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footer1.xml" ContentType="application/vnd.openxmlformats-officedocument.wordprocessingml.footer+xml"/>
  <Default Extension="jpeg" ContentType="image/jpeg"/>
  <Default Extension="png" ContentType="image/png"/>
  <Override PartName="/word/footer2.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Title"/>
        <w:spacing w:line="304" w:lineRule="auto"/>
      </w:pPr>
      <w:r>
        <w:rPr/>
        <w:t>Jesus</w:t>
      </w:r>
      <w:r>
        <w:rPr>
          <w:spacing w:val="-18"/>
        </w:rPr>
        <w:t> </w:t>
      </w:r>
      <w:r>
        <w:rPr/>
        <w:t>is</w:t>
      </w:r>
      <w:r>
        <w:rPr>
          <w:spacing w:val="-18"/>
        </w:rPr>
        <w:t> </w:t>
      </w:r>
      <w:r>
        <w:rPr/>
        <w:t>Coming </w:t>
      </w:r>
      <w:r>
        <w:rPr>
          <w:spacing w:val="-2"/>
        </w:rPr>
        <w:t>QUICKLY!</w:t>
      </w:r>
    </w:p>
    <w:p>
      <w:pPr>
        <w:pStyle w:val="BodyText"/>
        <w:ind w:left="0"/>
        <w:rPr>
          <w:b/>
          <w:sz w:val="72"/>
        </w:rPr>
      </w:pPr>
    </w:p>
    <w:p>
      <w:pPr>
        <w:pStyle w:val="BodyText"/>
        <w:ind w:left="0"/>
        <w:rPr>
          <w:b/>
          <w:sz w:val="72"/>
        </w:rPr>
      </w:pPr>
    </w:p>
    <w:p>
      <w:pPr>
        <w:pStyle w:val="BodyText"/>
        <w:ind w:left="0"/>
        <w:rPr>
          <w:b/>
          <w:sz w:val="72"/>
        </w:rPr>
      </w:pPr>
    </w:p>
    <w:p>
      <w:pPr>
        <w:pStyle w:val="BodyText"/>
        <w:ind w:left="0"/>
        <w:rPr>
          <w:b/>
          <w:sz w:val="72"/>
        </w:rPr>
      </w:pPr>
    </w:p>
    <w:p>
      <w:pPr>
        <w:pStyle w:val="BodyText"/>
        <w:ind w:left="0"/>
        <w:rPr>
          <w:b/>
          <w:sz w:val="72"/>
        </w:rPr>
      </w:pPr>
    </w:p>
    <w:p>
      <w:pPr>
        <w:pStyle w:val="BodyText"/>
        <w:ind w:left="0"/>
        <w:rPr>
          <w:b/>
          <w:sz w:val="72"/>
        </w:rPr>
      </w:pPr>
    </w:p>
    <w:p>
      <w:pPr>
        <w:pStyle w:val="BodyText"/>
        <w:ind w:left="0"/>
        <w:rPr>
          <w:b/>
          <w:sz w:val="72"/>
        </w:rPr>
      </w:pPr>
    </w:p>
    <w:p>
      <w:pPr>
        <w:pStyle w:val="BodyText"/>
        <w:spacing w:before="753"/>
        <w:ind w:left="0"/>
        <w:rPr>
          <w:b/>
          <w:sz w:val="72"/>
        </w:rPr>
      </w:pPr>
    </w:p>
    <w:p>
      <w:pPr>
        <w:spacing w:before="0"/>
        <w:ind w:left="2836" w:right="0" w:firstLine="0"/>
        <w:jc w:val="left"/>
        <w:rPr>
          <w:b/>
          <w:sz w:val="24"/>
        </w:rPr>
      </w:pPr>
      <w:r>
        <w:rPr>
          <w:b/>
          <w:sz w:val="24"/>
        </w:rPr>
        <w:t>Copyright</w:t>
      </w:r>
      <w:r>
        <w:rPr>
          <w:b/>
          <w:spacing w:val="-3"/>
          <w:sz w:val="24"/>
        </w:rPr>
        <w:t> </w:t>
      </w:r>
      <w:r>
        <w:rPr>
          <w:b/>
          <w:sz w:val="24"/>
        </w:rPr>
        <w:t>2024</w:t>
      </w:r>
      <w:r>
        <w:rPr>
          <w:b/>
          <w:spacing w:val="28"/>
          <w:sz w:val="24"/>
        </w:rPr>
        <w:t>  </w:t>
      </w:r>
      <w:r>
        <w:rPr>
          <w:b/>
          <w:sz w:val="24"/>
        </w:rPr>
        <w:t>Dale</w:t>
      </w:r>
      <w:r>
        <w:rPr>
          <w:b/>
          <w:spacing w:val="-15"/>
          <w:sz w:val="24"/>
        </w:rPr>
        <w:t> </w:t>
      </w:r>
      <w:r>
        <w:rPr>
          <w:b/>
          <w:sz w:val="24"/>
        </w:rPr>
        <w:t>A.</w:t>
      </w:r>
      <w:r>
        <w:rPr>
          <w:b/>
          <w:spacing w:val="-1"/>
          <w:sz w:val="24"/>
        </w:rPr>
        <w:t> </w:t>
      </w:r>
      <w:r>
        <w:rPr>
          <w:b/>
          <w:sz w:val="24"/>
        </w:rPr>
        <w:t>Beckman,</w:t>
      </w:r>
      <w:r>
        <w:rPr>
          <w:b/>
          <w:spacing w:val="-1"/>
          <w:sz w:val="24"/>
        </w:rPr>
        <w:t> </w:t>
      </w:r>
      <w:r>
        <w:rPr>
          <w:b/>
          <w:spacing w:val="-5"/>
          <w:sz w:val="24"/>
        </w:rPr>
        <w:t>Jr.</w:t>
      </w:r>
    </w:p>
    <w:p>
      <w:pPr>
        <w:tabs>
          <w:tab w:pos="5402" w:val="left" w:leader="none"/>
        </w:tabs>
        <w:spacing w:line="398" w:lineRule="auto" w:before="182"/>
        <w:ind w:left="2560" w:right="2723" w:firstLine="1430"/>
        <w:jc w:val="left"/>
        <w:rPr>
          <w:b/>
          <w:sz w:val="24"/>
        </w:rPr>
      </w:pPr>
      <w:r>
        <w:rPr>
          <w:b/>
          <w:sz w:val="24"/>
        </w:rPr>
        <w:t>October 3, 2024 </w:t>
      </w:r>
      <w:r>
        <w:rPr>
          <w:b/>
          <w:color w:val="0D5FAD"/>
          <w:spacing w:val="-2"/>
          <w:sz w:val="24"/>
          <w:u w:val="single" w:color="0D5FAD"/>
        </w:rPr>
        <w:t>https://TheTrueWay.xyz</w:t>
      </w:r>
      <w:r>
        <w:rPr>
          <w:b/>
          <w:color w:val="0D5FAD"/>
          <w:sz w:val="24"/>
          <w:u w:val="none"/>
        </w:rPr>
        <w:tab/>
      </w:r>
      <w:r>
        <w:rPr>
          <w:b/>
          <w:color w:val="0D5FAD"/>
          <w:spacing w:val="-2"/>
          <w:sz w:val="24"/>
          <w:u w:val="single" w:color="0D5FAD"/>
        </w:rPr>
        <w:t>https://jwjw.org</w:t>
      </w:r>
    </w:p>
    <w:p>
      <w:pPr>
        <w:spacing w:after="0" w:line="398" w:lineRule="auto"/>
        <w:jc w:val="left"/>
        <w:rPr>
          <w:sz w:val="24"/>
        </w:rPr>
        <w:sectPr>
          <w:type w:val="continuous"/>
          <w:pgSz w:w="12240" w:h="15840"/>
          <w:pgMar w:top="1820" w:bottom="280" w:left="1320" w:right="1160"/>
        </w:sectPr>
      </w:pPr>
    </w:p>
    <w:p>
      <w:pPr>
        <w:pStyle w:val="BodyText"/>
        <w:spacing w:before="4"/>
        <w:ind w:left="0"/>
        <w:rPr>
          <w:b/>
          <w:sz w:val="17"/>
        </w:rPr>
      </w:pPr>
    </w:p>
    <w:p>
      <w:pPr>
        <w:spacing w:after="0"/>
        <w:rPr>
          <w:sz w:val="17"/>
        </w:rPr>
        <w:sectPr>
          <w:pgSz w:w="12240" w:h="15840"/>
          <w:pgMar w:top="1820" w:bottom="280" w:left="1320" w:right="1160"/>
        </w:sectPr>
      </w:pPr>
    </w:p>
    <w:p>
      <w:pPr>
        <w:spacing w:line="470" w:lineRule="exact" w:before="0"/>
        <w:ind w:left="0" w:right="160" w:firstLine="0"/>
        <w:jc w:val="center"/>
        <w:rPr>
          <w:rFonts w:ascii="Sans Serif Collection"/>
          <w:b/>
          <w:sz w:val="24"/>
        </w:rPr>
      </w:pPr>
      <w:r>
        <w:rPr>
          <w:rFonts w:ascii="Calibri"/>
          <w:b/>
          <w:sz w:val="24"/>
        </w:rPr>
        <w:t>The</w:t>
      </w:r>
      <w:r>
        <w:rPr>
          <w:rFonts w:ascii="Calibri"/>
          <w:b/>
          <w:spacing w:val="3"/>
          <w:sz w:val="24"/>
        </w:rPr>
        <w:t> </w:t>
      </w:r>
      <w:r>
        <w:rPr>
          <w:rFonts w:ascii="Calibri"/>
          <w:b/>
          <w:sz w:val="24"/>
        </w:rPr>
        <w:t>information</w:t>
      </w:r>
      <w:r>
        <w:rPr>
          <w:rFonts w:ascii="Calibri"/>
          <w:b/>
          <w:spacing w:val="3"/>
          <w:sz w:val="24"/>
        </w:rPr>
        <w:t> </w:t>
      </w:r>
      <w:r>
        <w:rPr>
          <w:rFonts w:ascii="Calibri"/>
          <w:b/>
          <w:sz w:val="24"/>
        </w:rPr>
        <w:t>in</w:t>
      </w:r>
      <w:r>
        <w:rPr>
          <w:rFonts w:ascii="Calibri"/>
          <w:b/>
          <w:spacing w:val="5"/>
          <w:sz w:val="24"/>
        </w:rPr>
        <w:t> </w:t>
      </w:r>
      <w:r>
        <w:rPr>
          <w:rFonts w:ascii="Calibri"/>
          <w:b/>
          <w:sz w:val="24"/>
        </w:rPr>
        <w:t>this</w:t>
      </w:r>
      <w:r>
        <w:rPr>
          <w:rFonts w:ascii="Calibri"/>
          <w:b/>
          <w:spacing w:val="1"/>
          <w:sz w:val="24"/>
        </w:rPr>
        <w:t> </w:t>
      </w:r>
      <w:r>
        <w:rPr>
          <w:rFonts w:ascii="Calibri"/>
          <w:b/>
          <w:sz w:val="24"/>
        </w:rPr>
        <w:t>publication</w:t>
      </w:r>
      <w:r>
        <w:rPr>
          <w:rFonts w:ascii="Calibri"/>
          <w:b/>
          <w:spacing w:val="5"/>
          <w:sz w:val="24"/>
        </w:rPr>
        <w:t> </w:t>
      </w:r>
      <w:r>
        <w:rPr>
          <w:rFonts w:ascii="Calibri"/>
          <w:b/>
          <w:sz w:val="24"/>
        </w:rPr>
        <w:t>can</w:t>
      </w:r>
      <w:r>
        <w:rPr>
          <w:rFonts w:ascii="Calibri"/>
          <w:b/>
          <w:spacing w:val="5"/>
          <w:sz w:val="24"/>
        </w:rPr>
        <w:t> </w:t>
      </w:r>
      <w:r>
        <w:rPr>
          <w:rFonts w:ascii="Calibri"/>
          <w:b/>
          <w:sz w:val="24"/>
        </w:rPr>
        <w:t>also</w:t>
      </w:r>
      <w:r>
        <w:rPr>
          <w:rFonts w:ascii="Calibri"/>
          <w:b/>
          <w:spacing w:val="4"/>
          <w:sz w:val="24"/>
        </w:rPr>
        <w:t> </w:t>
      </w:r>
      <w:r>
        <w:rPr>
          <w:rFonts w:ascii="Calibri"/>
          <w:b/>
          <w:sz w:val="24"/>
        </w:rPr>
        <w:t>be</w:t>
      </w:r>
      <w:r>
        <w:rPr>
          <w:rFonts w:ascii="Calibri"/>
          <w:b/>
          <w:spacing w:val="4"/>
          <w:sz w:val="24"/>
        </w:rPr>
        <w:t> </w:t>
      </w:r>
      <w:r>
        <w:rPr>
          <w:rFonts w:ascii="Calibri"/>
          <w:b/>
          <w:sz w:val="24"/>
        </w:rPr>
        <w:t>found</w:t>
      </w:r>
      <w:r>
        <w:rPr>
          <w:rFonts w:ascii="Calibri"/>
          <w:b/>
          <w:spacing w:val="5"/>
          <w:sz w:val="24"/>
        </w:rPr>
        <w:t> </w:t>
      </w:r>
      <w:r>
        <w:rPr>
          <w:rFonts w:ascii="Calibri"/>
          <w:b/>
          <w:spacing w:val="-5"/>
          <w:sz w:val="24"/>
        </w:rPr>
        <w:t>at</w:t>
      </w:r>
      <w:r>
        <w:rPr>
          <w:rFonts w:ascii="Sans Serif Collection"/>
          <w:b/>
          <w:spacing w:val="-5"/>
          <w:sz w:val="24"/>
        </w:rPr>
        <w:t>:</w:t>
      </w:r>
    </w:p>
    <w:p>
      <w:pPr>
        <w:spacing w:before="161"/>
        <w:ind w:left="0" w:right="159" w:firstLine="0"/>
        <w:jc w:val="center"/>
        <w:rPr>
          <w:rFonts w:ascii="Sans Serif Collection"/>
          <w:b/>
          <w:sz w:val="24"/>
        </w:rPr>
      </w:pPr>
      <w:r>
        <w:rPr>
          <w:rFonts w:ascii="Calibri"/>
          <w:b/>
          <w:color w:val="0D5FAD"/>
          <w:spacing w:val="-2"/>
          <w:sz w:val="24"/>
          <w:u w:val="single" w:color="0D5FAD"/>
        </w:rPr>
        <w:t>https</w:t>
      </w:r>
      <w:r>
        <w:rPr>
          <w:rFonts w:ascii="Sans Serif Collection"/>
          <w:b/>
          <w:color w:val="0D5FAD"/>
          <w:spacing w:val="-2"/>
          <w:sz w:val="24"/>
          <w:u w:val="single" w:color="0D5FAD"/>
        </w:rPr>
        <w:t>://</w:t>
      </w:r>
      <w:r>
        <w:rPr>
          <w:rFonts w:ascii="Calibri"/>
          <w:b/>
          <w:color w:val="0D5FAD"/>
          <w:spacing w:val="-2"/>
          <w:sz w:val="24"/>
          <w:u w:val="single" w:color="0D5FAD"/>
        </w:rPr>
        <w:t>TheTrueWay</w:t>
      </w:r>
      <w:r>
        <w:rPr>
          <w:rFonts w:ascii="Sans Serif Collection"/>
          <w:b/>
          <w:color w:val="0D5FAD"/>
          <w:spacing w:val="-2"/>
          <w:sz w:val="24"/>
          <w:u w:val="single" w:color="0D5FAD"/>
        </w:rPr>
        <w:t>.</w:t>
      </w:r>
      <w:r>
        <w:rPr>
          <w:rFonts w:ascii="Calibri"/>
          <w:b/>
          <w:color w:val="0D5FAD"/>
          <w:spacing w:val="-2"/>
          <w:sz w:val="24"/>
          <w:u w:val="single" w:color="0D5FAD"/>
        </w:rPr>
        <w:t>xyz</w:t>
      </w:r>
      <w:r>
        <w:rPr>
          <w:rFonts w:ascii="Sans Serif Collection"/>
          <w:b/>
          <w:color w:val="0D5FAD"/>
          <w:spacing w:val="-2"/>
          <w:sz w:val="24"/>
          <w:u w:val="single" w:color="0D5FAD"/>
        </w:rPr>
        <w:t>/</w:t>
      </w:r>
      <w:r>
        <w:rPr>
          <w:rFonts w:ascii="Sans Serif Collection"/>
          <w:b/>
          <w:color w:val="0D5FAD"/>
          <w:sz w:val="24"/>
          <w:u w:val="none"/>
        </w:rPr>
        <w:t> </w:t>
      </w:r>
      <w:r>
        <w:rPr>
          <w:rFonts w:ascii="Calibri"/>
          <w:b/>
          <w:spacing w:val="-2"/>
          <w:sz w:val="24"/>
          <w:u w:val="none"/>
        </w:rPr>
        <w:t>or</w:t>
      </w:r>
      <w:r>
        <w:rPr>
          <w:rFonts w:ascii="Calibri"/>
          <w:b/>
          <w:spacing w:val="8"/>
          <w:sz w:val="24"/>
          <w:u w:val="none"/>
        </w:rPr>
        <w:t> </w:t>
      </w:r>
      <w:r>
        <w:rPr>
          <w:rFonts w:ascii="Calibri"/>
          <w:b/>
          <w:color w:val="0D5FAD"/>
          <w:spacing w:val="-2"/>
          <w:sz w:val="24"/>
          <w:u w:val="single" w:color="0D5FAD"/>
        </w:rPr>
        <w:t>https</w:t>
      </w:r>
      <w:r>
        <w:rPr>
          <w:rFonts w:ascii="Sans Serif Collection"/>
          <w:b/>
          <w:color w:val="0D5FAD"/>
          <w:spacing w:val="-2"/>
          <w:sz w:val="24"/>
          <w:u w:val="single" w:color="0D5FAD"/>
        </w:rPr>
        <w:t>://</w:t>
      </w:r>
      <w:r>
        <w:rPr>
          <w:rFonts w:ascii="Calibri"/>
          <w:b/>
          <w:color w:val="0D5FAD"/>
          <w:spacing w:val="-2"/>
          <w:sz w:val="24"/>
          <w:u w:val="single" w:color="0D5FAD"/>
        </w:rPr>
        <w:t>jwjw</w:t>
      </w:r>
      <w:r>
        <w:rPr>
          <w:rFonts w:ascii="Sans Serif Collection"/>
          <w:b/>
          <w:color w:val="0D5FAD"/>
          <w:spacing w:val="-2"/>
          <w:sz w:val="24"/>
          <w:u w:val="single" w:color="0D5FAD"/>
        </w:rPr>
        <w:t>.</w:t>
      </w:r>
      <w:r>
        <w:rPr>
          <w:rFonts w:ascii="Calibri"/>
          <w:b/>
          <w:color w:val="0D5FAD"/>
          <w:spacing w:val="-2"/>
          <w:sz w:val="24"/>
          <w:u w:val="single" w:color="0D5FAD"/>
        </w:rPr>
        <w:t>org</w:t>
      </w:r>
      <w:r>
        <w:rPr>
          <w:rFonts w:ascii="Sans Serif Collection"/>
          <w:b/>
          <w:color w:val="0D5FAD"/>
          <w:spacing w:val="-2"/>
          <w:sz w:val="24"/>
          <w:u w:val="single" w:color="0D5FAD"/>
        </w:rPr>
        <w:t>/</w:t>
      </w:r>
    </w:p>
    <w:p>
      <w:pPr>
        <w:pStyle w:val="Heading1"/>
        <w:spacing w:before="158"/>
        <w:rPr>
          <w:rFonts w:ascii="Calibri"/>
        </w:rPr>
      </w:pPr>
      <w:r>
        <w:rPr>
          <w:rFonts w:ascii="Calibri"/>
          <w:spacing w:val="-2"/>
        </w:rPr>
        <w:t>Contents</w:t>
      </w:r>
    </w:p>
    <w:p>
      <w:pPr>
        <w:spacing w:before="131"/>
        <w:ind w:left="120" w:right="0" w:firstLine="0"/>
        <w:jc w:val="left"/>
        <w:rPr>
          <w:rFonts w:ascii="Calibri"/>
          <w:sz w:val="20"/>
        </w:rPr>
      </w:pPr>
      <w:r>
        <w:rPr>
          <w:rFonts w:ascii="Calibri"/>
          <w:color w:val="5A5A5A"/>
          <w:sz w:val="22"/>
        </w:rPr>
        <w:t>B</w:t>
      </w:r>
      <w:r>
        <w:rPr>
          <w:rFonts w:ascii="Calibri"/>
          <w:color w:val="5A5A5A"/>
          <w:sz w:val="18"/>
        </w:rPr>
        <w:t>EWARE</w:t>
      </w:r>
      <w:r>
        <w:rPr>
          <w:rFonts w:ascii="Calibri"/>
          <w:color w:val="5A5A5A"/>
          <w:spacing w:val="-7"/>
          <w:sz w:val="18"/>
        </w:rPr>
        <w:t> </w:t>
      </w:r>
      <w:r>
        <w:rPr>
          <w:rFonts w:ascii="Calibri"/>
          <w:color w:val="5A5A5A"/>
          <w:sz w:val="18"/>
        </w:rPr>
        <w:t>OF</w:t>
      </w:r>
      <w:r>
        <w:rPr>
          <w:rFonts w:ascii="Calibri"/>
          <w:color w:val="5A5A5A"/>
          <w:spacing w:val="-7"/>
          <w:sz w:val="18"/>
        </w:rPr>
        <w:t> </w:t>
      </w:r>
      <w:r>
        <w:rPr>
          <w:rFonts w:ascii="Calibri"/>
          <w:color w:val="5A5A5A"/>
          <w:sz w:val="22"/>
        </w:rPr>
        <w:t>G</w:t>
      </w:r>
      <w:r>
        <w:rPr>
          <w:rFonts w:ascii="Calibri"/>
          <w:color w:val="5A5A5A"/>
          <w:sz w:val="18"/>
        </w:rPr>
        <w:t>ROUPTHINK</w:t>
      </w:r>
      <w:r>
        <w:rPr>
          <w:rFonts w:ascii="Calibri"/>
          <w:color w:val="5A5A5A"/>
          <w:sz w:val="22"/>
        </w:rPr>
        <w:t>!</w:t>
      </w:r>
      <w:r>
        <w:rPr>
          <w:rFonts w:ascii="Calibri"/>
          <w:color w:val="5A5A5A"/>
          <w:spacing w:val="-9"/>
          <w:sz w:val="22"/>
        </w:rPr>
        <w:t> </w:t>
      </w:r>
      <w:r>
        <w:rPr>
          <w:rFonts w:ascii="Calibri"/>
          <w:color w:val="5A5A5A"/>
          <w:spacing w:val="-5"/>
          <w:sz w:val="20"/>
        </w:rPr>
        <w:t>p.7</w:t>
      </w:r>
    </w:p>
    <w:p>
      <w:pPr>
        <w:spacing w:before="120"/>
        <w:ind w:left="119" w:right="0" w:firstLine="0"/>
        <w:jc w:val="left"/>
        <w:rPr>
          <w:rFonts w:ascii="Calibri"/>
          <w:sz w:val="20"/>
        </w:rPr>
      </w:pPr>
      <w:r>
        <w:rPr>
          <w:rFonts w:ascii="Calibri"/>
          <w:color w:val="5A5A5A"/>
          <w:sz w:val="22"/>
        </w:rPr>
        <w:t>I</w:t>
      </w:r>
      <w:r>
        <w:rPr>
          <w:rFonts w:ascii="Calibri"/>
          <w:color w:val="5A5A5A"/>
          <w:sz w:val="18"/>
        </w:rPr>
        <w:t>NTELLIGENT</w:t>
      </w:r>
      <w:r>
        <w:rPr>
          <w:rFonts w:ascii="Calibri"/>
          <w:color w:val="5A5A5A"/>
          <w:spacing w:val="-3"/>
          <w:sz w:val="18"/>
        </w:rPr>
        <w:t> </w:t>
      </w:r>
      <w:r>
        <w:rPr>
          <w:rFonts w:ascii="Calibri"/>
          <w:color w:val="5A5A5A"/>
          <w:sz w:val="22"/>
        </w:rPr>
        <w:t>D</w:t>
      </w:r>
      <w:r>
        <w:rPr>
          <w:rFonts w:ascii="Calibri"/>
          <w:color w:val="5A5A5A"/>
          <w:sz w:val="18"/>
        </w:rPr>
        <w:t>ESIGN</w:t>
      </w:r>
      <w:r>
        <w:rPr>
          <w:rFonts w:ascii="Calibri"/>
          <w:color w:val="5A5A5A"/>
          <w:spacing w:val="8"/>
          <w:sz w:val="18"/>
        </w:rPr>
        <w:t> </w:t>
      </w:r>
      <w:r>
        <w:rPr>
          <w:rFonts w:ascii="Calibri"/>
          <w:color w:val="5A5A5A"/>
          <w:spacing w:val="-5"/>
          <w:sz w:val="20"/>
        </w:rPr>
        <w:t>p.9</w:t>
      </w:r>
    </w:p>
    <w:p>
      <w:pPr>
        <w:spacing w:before="120"/>
        <w:ind w:left="119" w:right="0" w:firstLine="0"/>
        <w:jc w:val="left"/>
        <w:rPr>
          <w:rFonts w:ascii="Calibri"/>
          <w:sz w:val="20"/>
        </w:rPr>
      </w:pPr>
      <w:r>
        <w:rPr>
          <w:rFonts w:ascii="Calibri"/>
          <w:color w:val="5A5A5A"/>
          <w:sz w:val="22"/>
        </w:rPr>
        <w:t>I</w:t>
      </w:r>
      <w:r>
        <w:rPr>
          <w:rFonts w:ascii="Calibri"/>
          <w:color w:val="5A5A5A"/>
          <w:sz w:val="18"/>
        </w:rPr>
        <w:t>S</w:t>
      </w:r>
      <w:r>
        <w:rPr>
          <w:rFonts w:ascii="Calibri"/>
          <w:color w:val="5A5A5A"/>
          <w:spacing w:val="-10"/>
          <w:sz w:val="18"/>
        </w:rPr>
        <w:t> </w:t>
      </w:r>
      <w:r>
        <w:rPr>
          <w:rFonts w:ascii="Calibri"/>
          <w:color w:val="5A5A5A"/>
          <w:sz w:val="18"/>
        </w:rPr>
        <w:t>THE</w:t>
      </w:r>
      <w:r>
        <w:rPr>
          <w:rFonts w:ascii="Calibri"/>
          <w:color w:val="5A5A5A"/>
          <w:spacing w:val="-5"/>
          <w:sz w:val="18"/>
        </w:rPr>
        <w:t> </w:t>
      </w:r>
      <w:r>
        <w:rPr>
          <w:rFonts w:ascii="Calibri"/>
          <w:color w:val="5A5A5A"/>
          <w:sz w:val="22"/>
        </w:rPr>
        <w:t>B</w:t>
      </w:r>
      <w:r>
        <w:rPr>
          <w:rFonts w:ascii="Calibri"/>
          <w:color w:val="5A5A5A"/>
          <w:sz w:val="18"/>
        </w:rPr>
        <w:t>IBLE</w:t>
      </w:r>
      <w:r>
        <w:rPr>
          <w:rFonts w:ascii="Calibri"/>
          <w:color w:val="5A5A5A"/>
          <w:spacing w:val="-6"/>
          <w:sz w:val="18"/>
        </w:rPr>
        <w:t> </w:t>
      </w:r>
      <w:r>
        <w:rPr>
          <w:rFonts w:ascii="Calibri"/>
          <w:color w:val="5A5A5A"/>
          <w:sz w:val="22"/>
        </w:rPr>
        <w:t>I</w:t>
      </w:r>
      <w:r>
        <w:rPr>
          <w:rFonts w:ascii="Calibri"/>
          <w:color w:val="5A5A5A"/>
          <w:sz w:val="18"/>
        </w:rPr>
        <w:t>NSPIRED</w:t>
      </w:r>
      <w:r>
        <w:rPr>
          <w:rFonts w:ascii="Calibri"/>
          <w:color w:val="5A5A5A"/>
          <w:sz w:val="22"/>
        </w:rPr>
        <w:t>?</w:t>
      </w:r>
      <w:r>
        <w:rPr>
          <w:rFonts w:ascii="Calibri"/>
          <w:color w:val="5A5A5A"/>
          <w:spacing w:val="-8"/>
          <w:sz w:val="22"/>
        </w:rPr>
        <w:t> </w:t>
      </w:r>
      <w:r>
        <w:rPr>
          <w:rFonts w:ascii="Calibri"/>
          <w:color w:val="5A5A5A"/>
          <w:spacing w:val="-4"/>
          <w:sz w:val="20"/>
        </w:rPr>
        <w:t>p.11</w:t>
      </w:r>
    </w:p>
    <w:p>
      <w:pPr>
        <w:spacing w:line="348" w:lineRule="auto" w:before="120"/>
        <w:ind w:left="119" w:right="5306" w:firstLine="0"/>
        <w:jc w:val="left"/>
        <w:rPr>
          <w:rFonts w:ascii="Calibri"/>
          <w:sz w:val="20"/>
        </w:rPr>
      </w:pPr>
      <w:r>
        <w:rPr>
          <w:rFonts w:ascii="Calibri"/>
          <w:color w:val="5A5A5A"/>
          <w:sz w:val="22"/>
        </w:rPr>
        <w:t>B</w:t>
      </w:r>
      <w:r>
        <w:rPr>
          <w:rFonts w:ascii="Calibri"/>
          <w:color w:val="5A5A5A"/>
          <w:sz w:val="18"/>
        </w:rPr>
        <w:t>E</w:t>
      </w:r>
      <w:r>
        <w:rPr>
          <w:rFonts w:ascii="Calibri"/>
          <w:color w:val="5A5A5A"/>
          <w:spacing w:val="-1"/>
          <w:sz w:val="18"/>
        </w:rPr>
        <w:t> </w:t>
      </w:r>
      <w:r>
        <w:rPr>
          <w:rFonts w:ascii="Calibri"/>
          <w:color w:val="5A5A5A"/>
          <w:sz w:val="18"/>
        </w:rPr>
        <w:t>CAUTIOUS</w:t>
      </w:r>
      <w:r>
        <w:rPr>
          <w:rFonts w:ascii="Calibri"/>
          <w:color w:val="5A5A5A"/>
          <w:spacing w:val="-3"/>
          <w:sz w:val="18"/>
        </w:rPr>
        <w:t> </w:t>
      </w:r>
      <w:r>
        <w:rPr>
          <w:rFonts w:ascii="Calibri"/>
          <w:color w:val="5A5A5A"/>
          <w:sz w:val="18"/>
        </w:rPr>
        <w:t>OF</w:t>
      </w:r>
      <w:r>
        <w:rPr>
          <w:rFonts w:ascii="Calibri"/>
          <w:color w:val="5A5A5A"/>
          <w:spacing w:val="-3"/>
          <w:sz w:val="18"/>
        </w:rPr>
        <w:t> </w:t>
      </w:r>
      <w:r>
        <w:rPr>
          <w:rFonts w:ascii="Calibri"/>
          <w:color w:val="5A5A5A"/>
          <w:sz w:val="18"/>
        </w:rPr>
        <w:t>PEOPLE</w:t>
      </w:r>
      <w:r>
        <w:rPr>
          <w:rFonts w:ascii="Calibri"/>
          <w:color w:val="5A5A5A"/>
          <w:spacing w:val="-1"/>
          <w:sz w:val="18"/>
        </w:rPr>
        <w:t> </w:t>
      </w:r>
      <w:r>
        <w:rPr>
          <w:rFonts w:ascii="Calibri"/>
          <w:color w:val="5A5A5A"/>
          <w:sz w:val="18"/>
        </w:rPr>
        <w:t>WHO</w:t>
      </w:r>
      <w:r>
        <w:rPr>
          <w:rFonts w:ascii="Calibri"/>
          <w:color w:val="5A5A5A"/>
          <w:spacing w:val="-1"/>
          <w:sz w:val="18"/>
        </w:rPr>
        <w:t> </w:t>
      </w:r>
      <w:r>
        <w:rPr>
          <w:rFonts w:ascii="Calibri"/>
          <w:color w:val="5A5A5A"/>
          <w:sz w:val="18"/>
        </w:rPr>
        <w:t>ADD</w:t>
      </w:r>
      <w:r>
        <w:rPr>
          <w:rFonts w:ascii="Calibri"/>
          <w:color w:val="5A5A5A"/>
          <w:spacing w:val="-3"/>
          <w:sz w:val="18"/>
        </w:rPr>
        <w:t> </w:t>
      </w:r>
      <w:r>
        <w:rPr>
          <w:rFonts w:ascii="Calibri"/>
          <w:color w:val="5A5A5A"/>
          <w:sz w:val="18"/>
        </w:rPr>
        <w:t>TO</w:t>
      </w:r>
      <w:r>
        <w:rPr>
          <w:rFonts w:ascii="Calibri"/>
          <w:color w:val="5A5A5A"/>
          <w:spacing w:val="-1"/>
          <w:sz w:val="18"/>
        </w:rPr>
        <w:t> </w:t>
      </w:r>
      <w:r>
        <w:rPr>
          <w:rFonts w:ascii="Calibri"/>
          <w:color w:val="5A5A5A"/>
          <w:sz w:val="18"/>
        </w:rPr>
        <w:t>SCRIPTURE </w:t>
      </w:r>
      <w:r>
        <w:rPr>
          <w:rFonts w:ascii="Calibri"/>
          <w:color w:val="5A5A5A"/>
          <w:sz w:val="20"/>
        </w:rPr>
        <w:t>p.13 </w:t>
      </w:r>
      <w:r>
        <w:rPr>
          <w:rFonts w:ascii="Calibri"/>
          <w:color w:val="5A5A5A"/>
          <w:sz w:val="22"/>
        </w:rPr>
        <w:t>H</w:t>
      </w:r>
      <w:r>
        <w:rPr>
          <w:rFonts w:ascii="Calibri"/>
          <w:color w:val="5A5A5A"/>
          <w:sz w:val="18"/>
        </w:rPr>
        <w:t>OW TO </w:t>
      </w:r>
      <w:r>
        <w:rPr>
          <w:rFonts w:ascii="Calibri"/>
          <w:color w:val="5A5A5A"/>
          <w:sz w:val="22"/>
        </w:rPr>
        <w:t>T</w:t>
      </w:r>
      <w:r>
        <w:rPr>
          <w:rFonts w:ascii="Calibri"/>
          <w:color w:val="5A5A5A"/>
          <w:sz w:val="18"/>
        </w:rPr>
        <w:t>ELL </w:t>
      </w:r>
      <w:r>
        <w:rPr>
          <w:rFonts w:ascii="Calibri"/>
          <w:color w:val="5A5A5A"/>
          <w:sz w:val="22"/>
        </w:rPr>
        <w:t>R</w:t>
      </w:r>
      <w:r>
        <w:rPr>
          <w:rFonts w:ascii="Calibri"/>
          <w:color w:val="5A5A5A"/>
          <w:sz w:val="18"/>
        </w:rPr>
        <w:t>ECOGNIZE </w:t>
      </w:r>
      <w:r>
        <w:rPr>
          <w:rFonts w:ascii="Calibri"/>
          <w:color w:val="5A5A5A"/>
          <w:sz w:val="22"/>
        </w:rPr>
        <w:t>F</w:t>
      </w:r>
      <w:r>
        <w:rPr>
          <w:rFonts w:ascii="Calibri"/>
          <w:color w:val="5A5A5A"/>
          <w:sz w:val="18"/>
        </w:rPr>
        <w:t>ALSE </w:t>
      </w:r>
      <w:r>
        <w:rPr>
          <w:rFonts w:ascii="Calibri"/>
          <w:color w:val="5A5A5A"/>
          <w:sz w:val="22"/>
        </w:rPr>
        <w:t>T</w:t>
      </w:r>
      <w:r>
        <w:rPr>
          <w:rFonts w:ascii="Calibri"/>
          <w:color w:val="5A5A5A"/>
          <w:sz w:val="18"/>
        </w:rPr>
        <w:t>EACHINGS </w:t>
      </w:r>
      <w:r>
        <w:rPr>
          <w:rFonts w:ascii="Calibri"/>
          <w:color w:val="5A5A5A"/>
          <w:sz w:val="20"/>
        </w:rPr>
        <w:t>p.14 </w:t>
      </w:r>
      <w:r>
        <w:rPr>
          <w:rFonts w:ascii="Calibri"/>
          <w:color w:val="5A5A5A"/>
          <w:sz w:val="22"/>
        </w:rPr>
        <w:t>S</w:t>
      </w:r>
      <w:r>
        <w:rPr>
          <w:rFonts w:ascii="Calibri"/>
          <w:color w:val="5A5A5A"/>
          <w:sz w:val="18"/>
        </w:rPr>
        <w:t>HOULD </w:t>
      </w:r>
      <w:r>
        <w:rPr>
          <w:rFonts w:ascii="Calibri"/>
          <w:color w:val="5A5A5A"/>
          <w:sz w:val="22"/>
        </w:rPr>
        <w:t>Y</w:t>
      </w:r>
      <w:r>
        <w:rPr>
          <w:rFonts w:ascii="Calibri"/>
          <w:color w:val="5A5A5A"/>
          <w:sz w:val="18"/>
        </w:rPr>
        <w:t>OU </w:t>
      </w:r>
      <w:r>
        <w:rPr>
          <w:rFonts w:ascii="Calibri"/>
          <w:color w:val="5A5A5A"/>
          <w:sz w:val="22"/>
        </w:rPr>
        <w:t>T</w:t>
      </w:r>
      <w:r>
        <w:rPr>
          <w:rFonts w:ascii="Calibri"/>
          <w:color w:val="5A5A5A"/>
          <w:sz w:val="18"/>
        </w:rPr>
        <w:t>EST </w:t>
      </w:r>
      <w:r>
        <w:rPr>
          <w:rFonts w:ascii="Calibri"/>
          <w:color w:val="5A5A5A"/>
          <w:sz w:val="22"/>
        </w:rPr>
        <w:t>Y</w:t>
      </w:r>
      <w:r>
        <w:rPr>
          <w:rFonts w:ascii="Calibri"/>
          <w:color w:val="5A5A5A"/>
          <w:sz w:val="18"/>
        </w:rPr>
        <w:t>OUR </w:t>
      </w:r>
      <w:r>
        <w:rPr>
          <w:rFonts w:ascii="Calibri"/>
          <w:color w:val="5A5A5A"/>
          <w:sz w:val="22"/>
        </w:rPr>
        <w:t>B</w:t>
      </w:r>
      <w:r>
        <w:rPr>
          <w:rFonts w:ascii="Calibri"/>
          <w:color w:val="5A5A5A"/>
          <w:sz w:val="18"/>
        </w:rPr>
        <w:t>ELIEFS</w:t>
      </w:r>
      <w:r>
        <w:rPr>
          <w:rFonts w:ascii="Calibri"/>
          <w:color w:val="5A5A5A"/>
          <w:sz w:val="22"/>
        </w:rPr>
        <w:t>? </w:t>
      </w:r>
      <w:r>
        <w:rPr>
          <w:rFonts w:ascii="Calibri"/>
          <w:color w:val="5A5A5A"/>
          <w:sz w:val="20"/>
        </w:rPr>
        <w:t>p.15</w:t>
      </w:r>
    </w:p>
    <w:p>
      <w:pPr>
        <w:spacing w:line="266" w:lineRule="exact" w:before="0"/>
        <w:ind w:left="119" w:right="0" w:firstLine="0"/>
        <w:jc w:val="left"/>
        <w:rPr>
          <w:rFonts w:ascii="Calibri"/>
          <w:sz w:val="20"/>
        </w:rPr>
      </w:pPr>
      <w:r>
        <w:rPr>
          <w:rFonts w:ascii="Calibri"/>
          <w:color w:val="5A5A5A"/>
          <w:sz w:val="22"/>
        </w:rPr>
        <w:t>M</w:t>
      </w:r>
      <w:r>
        <w:rPr>
          <w:rFonts w:ascii="Calibri"/>
          <w:color w:val="5A5A5A"/>
          <w:sz w:val="18"/>
        </w:rPr>
        <w:t>EDITATION</w:t>
      </w:r>
      <w:r>
        <w:rPr>
          <w:rFonts w:ascii="Calibri"/>
          <w:color w:val="5A5A5A"/>
          <w:spacing w:val="-11"/>
          <w:sz w:val="18"/>
        </w:rPr>
        <w:t> </w:t>
      </w:r>
      <w:r>
        <w:rPr>
          <w:rFonts w:ascii="Calibri"/>
          <w:color w:val="5A5A5A"/>
          <w:sz w:val="18"/>
        </w:rPr>
        <w:t>AND</w:t>
      </w:r>
      <w:r>
        <w:rPr>
          <w:rFonts w:ascii="Calibri"/>
          <w:color w:val="5A5A5A"/>
          <w:spacing w:val="-10"/>
          <w:sz w:val="18"/>
        </w:rPr>
        <w:t> </w:t>
      </w:r>
      <w:r>
        <w:rPr>
          <w:rFonts w:ascii="Calibri"/>
          <w:color w:val="5A5A5A"/>
          <w:sz w:val="22"/>
        </w:rPr>
        <w:t>S</w:t>
      </w:r>
      <w:r>
        <w:rPr>
          <w:rFonts w:ascii="Calibri"/>
          <w:color w:val="5A5A5A"/>
          <w:sz w:val="18"/>
        </w:rPr>
        <w:t>PECULATION</w:t>
      </w:r>
      <w:r>
        <w:rPr>
          <w:rFonts w:ascii="Calibri"/>
          <w:color w:val="5A5A5A"/>
          <w:spacing w:val="-6"/>
          <w:sz w:val="18"/>
        </w:rPr>
        <w:t> </w:t>
      </w:r>
      <w:r>
        <w:rPr>
          <w:rFonts w:ascii="Calibri"/>
          <w:color w:val="5A5A5A"/>
          <w:spacing w:val="-4"/>
          <w:sz w:val="20"/>
        </w:rPr>
        <w:t>p.18</w:t>
      </w:r>
    </w:p>
    <w:p>
      <w:pPr>
        <w:spacing w:before="120"/>
        <w:ind w:left="119" w:right="0" w:firstLine="0"/>
        <w:jc w:val="left"/>
        <w:rPr>
          <w:rFonts w:ascii="Calibri" w:hAnsi="Calibri"/>
          <w:sz w:val="20"/>
        </w:rPr>
      </w:pPr>
      <w:r>
        <w:rPr>
          <w:rFonts w:ascii="Calibri" w:hAnsi="Calibri"/>
          <w:color w:val="5A5A5A"/>
          <w:sz w:val="22"/>
        </w:rPr>
        <w:t>T</w:t>
      </w:r>
      <w:r>
        <w:rPr>
          <w:rFonts w:ascii="Calibri" w:hAnsi="Calibri"/>
          <w:color w:val="5A5A5A"/>
          <w:sz w:val="18"/>
        </w:rPr>
        <w:t>HE</w:t>
      </w:r>
      <w:r>
        <w:rPr>
          <w:rFonts w:ascii="Calibri" w:hAnsi="Calibri"/>
          <w:color w:val="5A5A5A"/>
          <w:spacing w:val="-3"/>
          <w:sz w:val="18"/>
        </w:rPr>
        <w:t> </w:t>
      </w:r>
      <w:r>
        <w:rPr>
          <w:rFonts w:ascii="Calibri" w:hAnsi="Calibri"/>
          <w:color w:val="5A5A5A"/>
          <w:sz w:val="18"/>
        </w:rPr>
        <w:t>MEANINGS</w:t>
      </w:r>
      <w:r>
        <w:rPr>
          <w:rFonts w:ascii="Calibri" w:hAnsi="Calibri"/>
          <w:color w:val="5A5A5A"/>
          <w:spacing w:val="-3"/>
          <w:sz w:val="18"/>
        </w:rPr>
        <w:t> </w:t>
      </w:r>
      <w:r>
        <w:rPr>
          <w:rFonts w:ascii="Calibri" w:hAnsi="Calibri"/>
          <w:color w:val="5A5A5A"/>
          <w:sz w:val="18"/>
        </w:rPr>
        <w:t>OF</w:t>
      </w:r>
      <w:r>
        <w:rPr>
          <w:rFonts w:ascii="Calibri" w:hAnsi="Calibri"/>
          <w:color w:val="5A5A5A"/>
          <w:spacing w:val="-3"/>
          <w:sz w:val="18"/>
        </w:rPr>
        <w:t> </w:t>
      </w:r>
      <w:r>
        <w:rPr>
          <w:rFonts w:ascii="Calibri" w:hAnsi="Calibri"/>
          <w:color w:val="5A5A5A"/>
          <w:sz w:val="18"/>
        </w:rPr>
        <w:t>THE</w:t>
      </w:r>
      <w:r>
        <w:rPr>
          <w:rFonts w:ascii="Calibri" w:hAnsi="Calibri"/>
          <w:color w:val="5A5A5A"/>
          <w:spacing w:val="-2"/>
          <w:sz w:val="18"/>
        </w:rPr>
        <w:t> </w:t>
      </w:r>
      <w:r>
        <w:rPr>
          <w:rFonts w:ascii="Calibri" w:hAnsi="Calibri"/>
          <w:color w:val="5A5A5A"/>
          <w:sz w:val="18"/>
        </w:rPr>
        <w:t>WORDS</w:t>
      </w:r>
      <w:r>
        <w:rPr>
          <w:rFonts w:ascii="Calibri" w:hAnsi="Calibri"/>
          <w:color w:val="5A5A5A"/>
          <w:spacing w:val="-2"/>
          <w:sz w:val="18"/>
        </w:rPr>
        <w:t> </w:t>
      </w:r>
      <w:r>
        <w:rPr>
          <w:rFonts w:ascii="Calibri" w:hAnsi="Calibri"/>
          <w:color w:val="5A5A5A"/>
          <w:sz w:val="22"/>
        </w:rPr>
        <w:t>“G</w:t>
      </w:r>
      <w:r>
        <w:rPr>
          <w:rFonts w:ascii="Calibri" w:hAnsi="Calibri"/>
          <w:color w:val="5A5A5A"/>
          <w:sz w:val="18"/>
        </w:rPr>
        <w:t>OD</w:t>
      </w:r>
      <w:r>
        <w:rPr>
          <w:rFonts w:ascii="Calibri" w:hAnsi="Calibri"/>
          <w:color w:val="5A5A5A"/>
          <w:sz w:val="22"/>
        </w:rPr>
        <w:t>”</w:t>
      </w:r>
      <w:r>
        <w:rPr>
          <w:rFonts w:ascii="Calibri" w:hAnsi="Calibri"/>
          <w:color w:val="5A5A5A"/>
          <w:spacing w:val="-12"/>
          <w:sz w:val="22"/>
        </w:rPr>
        <w:t> </w:t>
      </w:r>
      <w:r>
        <w:rPr>
          <w:rFonts w:ascii="Calibri" w:hAnsi="Calibri"/>
          <w:color w:val="5A5A5A"/>
          <w:sz w:val="18"/>
        </w:rPr>
        <w:t>AND</w:t>
      </w:r>
      <w:r>
        <w:rPr>
          <w:rFonts w:ascii="Calibri" w:hAnsi="Calibri"/>
          <w:color w:val="5A5A5A"/>
          <w:spacing w:val="-3"/>
          <w:sz w:val="18"/>
        </w:rPr>
        <w:t> </w:t>
      </w:r>
      <w:r>
        <w:rPr>
          <w:rFonts w:ascii="Calibri" w:hAnsi="Calibri"/>
          <w:color w:val="5A5A5A"/>
          <w:sz w:val="22"/>
        </w:rPr>
        <w:t>“W</w:t>
      </w:r>
      <w:r>
        <w:rPr>
          <w:rFonts w:ascii="Calibri" w:hAnsi="Calibri"/>
          <w:color w:val="5A5A5A"/>
          <w:sz w:val="18"/>
        </w:rPr>
        <w:t>ORSHIP</w:t>
      </w:r>
      <w:r>
        <w:rPr>
          <w:rFonts w:ascii="Calibri" w:hAnsi="Calibri"/>
          <w:color w:val="5A5A5A"/>
          <w:sz w:val="22"/>
        </w:rPr>
        <w:t>”</w:t>
      </w:r>
      <w:r>
        <w:rPr>
          <w:rFonts w:ascii="Calibri" w:hAnsi="Calibri"/>
          <w:color w:val="5A5A5A"/>
          <w:spacing w:val="-13"/>
          <w:sz w:val="22"/>
        </w:rPr>
        <w:t> </w:t>
      </w:r>
      <w:r>
        <w:rPr>
          <w:rFonts w:ascii="Calibri" w:hAnsi="Calibri"/>
          <w:color w:val="5A5A5A"/>
          <w:sz w:val="22"/>
        </w:rPr>
        <w:t>-</w:t>
      </w:r>
      <w:r>
        <w:rPr>
          <w:rFonts w:ascii="Calibri" w:hAnsi="Calibri"/>
          <w:color w:val="5A5A5A"/>
          <w:spacing w:val="-12"/>
          <w:sz w:val="22"/>
        </w:rPr>
        <w:t> </w:t>
      </w:r>
      <w:r>
        <w:rPr>
          <w:rFonts w:ascii="Calibri" w:hAnsi="Calibri"/>
          <w:color w:val="5A5A5A"/>
          <w:sz w:val="22"/>
        </w:rPr>
        <w:t>A</w:t>
      </w:r>
      <w:r>
        <w:rPr>
          <w:rFonts w:ascii="Calibri" w:hAnsi="Calibri"/>
          <w:color w:val="5A5A5A"/>
          <w:spacing w:val="-12"/>
          <w:sz w:val="22"/>
        </w:rPr>
        <w:t> </w:t>
      </w:r>
      <w:r>
        <w:rPr>
          <w:rFonts w:ascii="Calibri" w:hAnsi="Calibri"/>
          <w:color w:val="5A5A5A"/>
          <w:sz w:val="18"/>
        </w:rPr>
        <w:t>MUST</w:t>
      </w:r>
      <w:r>
        <w:rPr>
          <w:rFonts w:ascii="Calibri" w:hAnsi="Calibri"/>
          <w:color w:val="5A5A5A"/>
          <w:spacing w:val="-2"/>
          <w:sz w:val="18"/>
        </w:rPr>
        <w:t> </w:t>
      </w:r>
      <w:r>
        <w:rPr>
          <w:rFonts w:ascii="Calibri" w:hAnsi="Calibri"/>
          <w:color w:val="5A5A5A"/>
          <w:sz w:val="18"/>
        </w:rPr>
        <w:t>READ</w:t>
      </w:r>
      <w:r>
        <w:rPr>
          <w:rFonts w:ascii="Calibri" w:hAnsi="Calibri"/>
          <w:color w:val="5A5A5A"/>
          <w:sz w:val="22"/>
        </w:rPr>
        <w:t>!</w:t>
      </w:r>
      <w:r>
        <w:rPr>
          <w:rFonts w:ascii="Calibri" w:hAnsi="Calibri"/>
          <w:color w:val="5A5A5A"/>
          <w:spacing w:val="-2"/>
          <w:sz w:val="22"/>
        </w:rPr>
        <w:t> </w:t>
      </w:r>
      <w:r>
        <w:rPr>
          <w:rFonts w:ascii="Calibri" w:hAnsi="Calibri"/>
          <w:color w:val="5A5A5A"/>
          <w:spacing w:val="-4"/>
          <w:sz w:val="20"/>
        </w:rPr>
        <w:t>p.19</w:t>
      </w:r>
    </w:p>
    <w:p>
      <w:pPr>
        <w:spacing w:before="120"/>
        <w:ind w:left="119" w:right="0" w:firstLine="0"/>
        <w:jc w:val="left"/>
        <w:rPr>
          <w:rFonts w:ascii="Calibri"/>
          <w:sz w:val="20"/>
        </w:rPr>
      </w:pPr>
      <w:r>
        <w:rPr>
          <w:rFonts w:ascii="Calibri"/>
          <w:color w:val="5A5A5A"/>
          <w:sz w:val="22"/>
        </w:rPr>
        <w:t>W</w:t>
      </w:r>
      <w:r>
        <w:rPr>
          <w:rFonts w:ascii="Calibri"/>
          <w:color w:val="5A5A5A"/>
          <w:sz w:val="18"/>
        </w:rPr>
        <w:t>HO</w:t>
      </w:r>
      <w:r>
        <w:rPr>
          <w:rFonts w:ascii="Calibri"/>
          <w:color w:val="5A5A5A"/>
          <w:spacing w:val="2"/>
          <w:sz w:val="18"/>
        </w:rPr>
        <w:t> </w:t>
      </w:r>
      <w:r>
        <w:rPr>
          <w:rFonts w:ascii="Calibri"/>
          <w:color w:val="5A5A5A"/>
          <w:sz w:val="18"/>
        </w:rPr>
        <w:t>IS</w:t>
      </w:r>
      <w:r>
        <w:rPr>
          <w:rFonts w:ascii="Calibri"/>
          <w:color w:val="5A5A5A"/>
          <w:spacing w:val="1"/>
          <w:sz w:val="18"/>
        </w:rPr>
        <w:t> </w:t>
      </w:r>
      <w:r>
        <w:rPr>
          <w:rFonts w:ascii="Calibri"/>
          <w:color w:val="5A5A5A"/>
          <w:sz w:val="18"/>
        </w:rPr>
        <w:t>THE</w:t>
      </w:r>
      <w:r>
        <w:rPr>
          <w:rFonts w:ascii="Calibri"/>
          <w:color w:val="5A5A5A"/>
          <w:spacing w:val="2"/>
          <w:sz w:val="18"/>
        </w:rPr>
        <w:t> </w:t>
      </w:r>
      <w:r>
        <w:rPr>
          <w:rFonts w:ascii="Calibri"/>
          <w:color w:val="5A5A5A"/>
          <w:sz w:val="22"/>
        </w:rPr>
        <w:t>A</w:t>
      </w:r>
      <w:r>
        <w:rPr>
          <w:rFonts w:ascii="Calibri"/>
          <w:color w:val="5A5A5A"/>
          <w:sz w:val="18"/>
        </w:rPr>
        <w:t>LMIGHTY</w:t>
      </w:r>
      <w:r>
        <w:rPr>
          <w:rFonts w:ascii="Calibri"/>
          <w:color w:val="5A5A5A"/>
          <w:sz w:val="22"/>
        </w:rPr>
        <w:t>?</w:t>
      </w:r>
      <w:r>
        <w:rPr>
          <w:rFonts w:ascii="Calibri"/>
          <w:color w:val="5A5A5A"/>
          <w:spacing w:val="1"/>
          <w:sz w:val="22"/>
        </w:rPr>
        <w:t> </w:t>
      </w:r>
      <w:r>
        <w:rPr>
          <w:rFonts w:ascii="Calibri"/>
          <w:color w:val="5A5A5A"/>
          <w:spacing w:val="-4"/>
          <w:sz w:val="20"/>
        </w:rPr>
        <w:t>p.20</w:t>
      </w:r>
    </w:p>
    <w:p>
      <w:pPr>
        <w:spacing w:before="120"/>
        <w:ind w:left="119" w:right="0" w:firstLine="0"/>
        <w:jc w:val="left"/>
        <w:rPr>
          <w:rFonts w:ascii="Calibri"/>
          <w:sz w:val="20"/>
        </w:rPr>
      </w:pPr>
      <w:r>
        <w:rPr>
          <w:rFonts w:ascii="Calibri"/>
          <w:color w:val="5A5A5A"/>
          <w:sz w:val="22"/>
        </w:rPr>
        <w:t>W</w:t>
      </w:r>
      <w:r>
        <w:rPr>
          <w:rFonts w:ascii="Calibri"/>
          <w:color w:val="5A5A5A"/>
          <w:sz w:val="18"/>
        </w:rPr>
        <w:t>HO</w:t>
      </w:r>
      <w:r>
        <w:rPr>
          <w:rFonts w:ascii="Calibri"/>
          <w:color w:val="5A5A5A"/>
          <w:spacing w:val="2"/>
          <w:sz w:val="18"/>
        </w:rPr>
        <w:t> </w:t>
      </w:r>
      <w:r>
        <w:rPr>
          <w:rFonts w:ascii="Calibri"/>
          <w:color w:val="5A5A5A"/>
          <w:sz w:val="18"/>
        </w:rPr>
        <w:t>IS</w:t>
      </w:r>
      <w:r>
        <w:rPr>
          <w:rFonts w:ascii="Calibri"/>
          <w:color w:val="5A5A5A"/>
          <w:spacing w:val="-1"/>
          <w:sz w:val="18"/>
        </w:rPr>
        <w:t> </w:t>
      </w:r>
      <w:r>
        <w:rPr>
          <w:rFonts w:ascii="Calibri"/>
          <w:color w:val="5A5A5A"/>
          <w:sz w:val="18"/>
        </w:rPr>
        <w:t>THE</w:t>
      </w:r>
      <w:r>
        <w:rPr>
          <w:rFonts w:ascii="Calibri"/>
          <w:color w:val="5A5A5A"/>
          <w:spacing w:val="1"/>
          <w:sz w:val="18"/>
        </w:rPr>
        <w:t> </w:t>
      </w:r>
      <w:r>
        <w:rPr>
          <w:rFonts w:ascii="Calibri"/>
          <w:color w:val="5A5A5A"/>
          <w:sz w:val="22"/>
        </w:rPr>
        <w:t>S</w:t>
      </w:r>
      <w:r>
        <w:rPr>
          <w:rFonts w:ascii="Calibri"/>
          <w:color w:val="5A5A5A"/>
          <w:sz w:val="18"/>
        </w:rPr>
        <w:t>ON OF THE</w:t>
      </w:r>
      <w:r>
        <w:rPr>
          <w:rFonts w:ascii="Calibri"/>
          <w:color w:val="5A5A5A"/>
          <w:spacing w:val="1"/>
          <w:sz w:val="18"/>
        </w:rPr>
        <w:t> </w:t>
      </w:r>
      <w:r>
        <w:rPr>
          <w:rFonts w:ascii="Calibri"/>
          <w:color w:val="5A5A5A"/>
          <w:sz w:val="22"/>
        </w:rPr>
        <w:t>A</w:t>
      </w:r>
      <w:r>
        <w:rPr>
          <w:rFonts w:ascii="Calibri"/>
          <w:color w:val="5A5A5A"/>
          <w:sz w:val="18"/>
        </w:rPr>
        <w:t>LMIGHTY</w:t>
      </w:r>
      <w:r>
        <w:rPr>
          <w:rFonts w:ascii="Calibri"/>
          <w:color w:val="5A5A5A"/>
          <w:sz w:val="22"/>
        </w:rPr>
        <w:t>?</w:t>
      </w:r>
      <w:r>
        <w:rPr>
          <w:rFonts w:ascii="Calibri"/>
          <w:color w:val="5A5A5A"/>
          <w:spacing w:val="1"/>
          <w:sz w:val="22"/>
        </w:rPr>
        <w:t> </w:t>
      </w:r>
      <w:r>
        <w:rPr>
          <w:rFonts w:ascii="Calibri"/>
          <w:color w:val="5A5A5A"/>
          <w:spacing w:val="-4"/>
          <w:sz w:val="20"/>
        </w:rPr>
        <w:t>p.25</w:t>
      </w:r>
    </w:p>
    <w:p>
      <w:pPr>
        <w:spacing w:before="120"/>
        <w:ind w:left="119" w:right="0" w:firstLine="0"/>
        <w:jc w:val="left"/>
        <w:rPr>
          <w:rFonts w:ascii="Calibri"/>
          <w:sz w:val="20"/>
        </w:rPr>
      </w:pPr>
      <w:r>
        <w:rPr>
          <w:rFonts w:ascii="Calibri"/>
          <w:color w:val="5A5A5A"/>
          <w:spacing w:val="-4"/>
          <w:sz w:val="22"/>
        </w:rPr>
        <w:t>W</w:t>
      </w:r>
      <w:r>
        <w:rPr>
          <w:rFonts w:ascii="Calibri"/>
          <w:color w:val="5A5A5A"/>
          <w:spacing w:val="-4"/>
          <w:sz w:val="18"/>
        </w:rPr>
        <w:t>HO</w:t>
      </w:r>
      <w:r>
        <w:rPr>
          <w:rFonts w:ascii="Calibri"/>
          <w:color w:val="5A5A5A"/>
          <w:spacing w:val="-6"/>
          <w:sz w:val="18"/>
        </w:rPr>
        <w:t> </w:t>
      </w:r>
      <w:r>
        <w:rPr>
          <w:rFonts w:ascii="Calibri"/>
          <w:color w:val="5A5A5A"/>
          <w:spacing w:val="-4"/>
          <w:sz w:val="18"/>
        </w:rPr>
        <w:t>IS</w:t>
      </w:r>
      <w:r>
        <w:rPr>
          <w:rFonts w:ascii="Calibri"/>
          <w:color w:val="5A5A5A"/>
          <w:spacing w:val="-6"/>
          <w:sz w:val="18"/>
        </w:rPr>
        <w:t> </w:t>
      </w:r>
      <w:r>
        <w:rPr>
          <w:rFonts w:ascii="Calibri"/>
          <w:color w:val="5A5A5A"/>
          <w:spacing w:val="-4"/>
          <w:sz w:val="22"/>
        </w:rPr>
        <w:t>S</w:t>
      </w:r>
      <w:r>
        <w:rPr>
          <w:rFonts w:ascii="Calibri"/>
          <w:color w:val="5A5A5A"/>
          <w:spacing w:val="-4"/>
          <w:sz w:val="18"/>
        </w:rPr>
        <w:t>ATAN</w:t>
      </w:r>
      <w:r>
        <w:rPr>
          <w:rFonts w:ascii="Calibri"/>
          <w:color w:val="5A5A5A"/>
          <w:spacing w:val="-4"/>
          <w:sz w:val="22"/>
        </w:rPr>
        <w:t>?</w:t>
      </w:r>
      <w:r>
        <w:rPr>
          <w:rFonts w:ascii="Calibri"/>
          <w:color w:val="5A5A5A"/>
          <w:spacing w:val="-8"/>
          <w:sz w:val="22"/>
        </w:rPr>
        <w:t> </w:t>
      </w:r>
      <w:r>
        <w:rPr>
          <w:rFonts w:ascii="Calibri"/>
          <w:color w:val="5A5A5A"/>
          <w:spacing w:val="-4"/>
          <w:sz w:val="20"/>
        </w:rPr>
        <w:t>p.45</w:t>
      </w:r>
    </w:p>
    <w:p>
      <w:pPr>
        <w:spacing w:before="120"/>
        <w:ind w:left="119" w:right="0" w:firstLine="0"/>
        <w:jc w:val="left"/>
        <w:rPr>
          <w:rFonts w:ascii="Calibri"/>
          <w:sz w:val="20"/>
        </w:rPr>
      </w:pPr>
      <w:r>
        <w:rPr>
          <w:rFonts w:ascii="Calibri"/>
          <w:color w:val="5A5A5A"/>
          <w:sz w:val="22"/>
        </w:rPr>
        <w:t>W</w:t>
      </w:r>
      <w:r>
        <w:rPr>
          <w:rFonts w:ascii="Calibri"/>
          <w:color w:val="5A5A5A"/>
          <w:sz w:val="18"/>
        </w:rPr>
        <w:t>HO</w:t>
      </w:r>
      <w:r>
        <w:rPr>
          <w:rFonts w:ascii="Calibri"/>
          <w:color w:val="5A5A5A"/>
          <w:spacing w:val="-4"/>
          <w:sz w:val="18"/>
        </w:rPr>
        <w:t> </w:t>
      </w:r>
      <w:r>
        <w:rPr>
          <w:rFonts w:ascii="Calibri"/>
          <w:color w:val="5A5A5A"/>
          <w:sz w:val="18"/>
        </w:rPr>
        <w:t>IS</w:t>
      </w:r>
      <w:r>
        <w:rPr>
          <w:rFonts w:ascii="Calibri"/>
          <w:color w:val="5A5A5A"/>
          <w:spacing w:val="-4"/>
          <w:sz w:val="18"/>
        </w:rPr>
        <w:t> </w:t>
      </w:r>
      <w:r>
        <w:rPr>
          <w:rFonts w:ascii="Calibri"/>
          <w:color w:val="5A5A5A"/>
          <w:sz w:val="22"/>
        </w:rPr>
        <w:t>A</w:t>
      </w:r>
      <w:r>
        <w:rPr>
          <w:rFonts w:ascii="Calibri"/>
          <w:color w:val="5A5A5A"/>
          <w:sz w:val="18"/>
        </w:rPr>
        <w:t>BRAHAM</w:t>
      </w:r>
      <w:r>
        <w:rPr>
          <w:rFonts w:ascii="Calibri"/>
          <w:color w:val="5A5A5A"/>
          <w:sz w:val="22"/>
        </w:rPr>
        <w:t>?</w:t>
      </w:r>
      <w:r>
        <w:rPr>
          <w:rFonts w:ascii="Calibri"/>
          <w:color w:val="5A5A5A"/>
          <w:spacing w:val="-5"/>
          <w:sz w:val="22"/>
        </w:rPr>
        <w:t> </w:t>
      </w:r>
      <w:r>
        <w:rPr>
          <w:rFonts w:ascii="Calibri"/>
          <w:color w:val="5A5A5A"/>
          <w:spacing w:val="-4"/>
          <w:sz w:val="20"/>
        </w:rPr>
        <w:t>p.49</w:t>
      </w:r>
    </w:p>
    <w:p>
      <w:pPr>
        <w:spacing w:before="120"/>
        <w:ind w:left="119" w:right="0" w:firstLine="0"/>
        <w:jc w:val="left"/>
        <w:rPr>
          <w:rFonts w:ascii="Calibri"/>
          <w:sz w:val="20"/>
        </w:rPr>
      </w:pPr>
      <w:r>
        <w:rPr>
          <w:rFonts w:ascii="Calibri"/>
          <w:color w:val="5A5A5A"/>
          <w:sz w:val="22"/>
        </w:rPr>
        <w:t>I</w:t>
      </w:r>
      <w:r>
        <w:rPr>
          <w:rFonts w:ascii="Calibri"/>
          <w:color w:val="5A5A5A"/>
          <w:sz w:val="18"/>
        </w:rPr>
        <w:t>S</w:t>
      </w:r>
      <w:r>
        <w:rPr>
          <w:rFonts w:ascii="Calibri"/>
          <w:color w:val="5A5A5A"/>
          <w:spacing w:val="-4"/>
          <w:sz w:val="18"/>
        </w:rPr>
        <w:t> </w:t>
      </w:r>
      <w:r>
        <w:rPr>
          <w:rFonts w:ascii="Calibri"/>
          <w:color w:val="5A5A5A"/>
          <w:sz w:val="18"/>
        </w:rPr>
        <w:t>THERE</w:t>
      </w:r>
      <w:r>
        <w:rPr>
          <w:rFonts w:ascii="Calibri"/>
          <w:color w:val="5A5A5A"/>
          <w:spacing w:val="-4"/>
          <w:sz w:val="18"/>
        </w:rPr>
        <w:t> </w:t>
      </w:r>
      <w:r>
        <w:rPr>
          <w:rFonts w:ascii="Calibri"/>
          <w:color w:val="5A5A5A"/>
          <w:sz w:val="18"/>
        </w:rPr>
        <w:t>LIFE</w:t>
      </w:r>
      <w:r>
        <w:rPr>
          <w:rFonts w:ascii="Calibri"/>
          <w:color w:val="5A5A5A"/>
          <w:spacing w:val="-2"/>
          <w:sz w:val="18"/>
        </w:rPr>
        <w:t> </w:t>
      </w:r>
      <w:r>
        <w:rPr>
          <w:rFonts w:ascii="Calibri"/>
          <w:color w:val="5A5A5A"/>
          <w:sz w:val="18"/>
        </w:rPr>
        <w:t>AFTER</w:t>
      </w:r>
      <w:r>
        <w:rPr>
          <w:rFonts w:ascii="Calibri"/>
          <w:color w:val="5A5A5A"/>
          <w:spacing w:val="-3"/>
          <w:sz w:val="18"/>
        </w:rPr>
        <w:t> </w:t>
      </w:r>
      <w:r>
        <w:rPr>
          <w:rFonts w:ascii="Calibri"/>
          <w:color w:val="5A5A5A"/>
          <w:sz w:val="18"/>
        </w:rPr>
        <w:t>DEATH</w:t>
      </w:r>
      <w:r>
        <w:rPr>
          <w:rFonts w:ascii="Calibri"/>
          <w:color w:val="5A5A5A"/>
          <w:sz w:val="22"/>
        </w:rPr>
        <w:t>?</w:t>
      </w:r>
      <w:r>
        <w:rPr>
          <w:rFonts w:ascii="Calibri"/>
          <w:color w:val="5A5A5A"/>
          <w:spacing w:val="-8"/>
          <w:sz w:val="22"/>
        </w:rPr>
        <w:t> </w:t>
      </w:r>
      <w:r>
        <w:rPr>
          <w:rFonts w:ascii="Calibri"/>
          <w:color w:val="5A5A5A"/>
          <w:spacing w:val="-4"/>
          <w:sz w:val="20"/>
        </w:rPr>
        <w:t>p.53</w:t>
      </w:r>
    </w:p>
    <w:p>
      <w:pPr>
        <w:spacing w:before="120"/>
        <w:ind w:left="119" w:right="0" w:firstLine="0"/>
        <w:jc w:val="left"/>
        <w:rPr>
          <w:rFonts w:ascii="Calibri"/>
          <w:sz w:val="20"/>
        </w:rPr>
      </w:pPr>
      <w:r>
        <w:rPr>
          <w:rFonts w:ascii="Calibri"/>
          <w:color w:val="5A5A5A"/>
          <w:sz w:val="22"/>
        </w:rPr>
        <w:t>I</w:t>
      </w:r>
      <w:r>
        <w:rPr>
          <w:rFonts w:ascii="Calibri"/>
          <w:color w:val="5A5A5A"/>
          <w:sz w:val="18"/>
        </w:rPr>
        <w:t>S</w:t>
      </w:r>
      <w:r>
        <w:rPr>
          <w:rFonts w:ascii="Calibri"/>
          <w:color w:val="5A5A5A"/>
          <w:spacing w:val="-4"/>
          <w:sz w:val="18"/>
        </w:rPr>
        <w:t> </w:t>
      </w:r>
      <w:r>
        <w:rPr>
          <w:rFonts w:ascii="Calibri"/>
          <w:color w:val="5A5A5A"/>
          <w:sz w:val="22"/>
        </w:rPr>
        <w:t>M</w:t>
      </w:r>
      <w:r>
        <w:rPr>
          <w:rFonts w:ascii="Calibri"/>
          <w:color w:val="5A5A5A"/>
          <w:sz w:val="18"/>
        </w:rPr>
        <w:t>ICHAEL</w:t>
      </w:r>
      <w:r>
        <w:rPr>
          <w:rFonts w:ascii="Calibri"/>
          <w:color w:val="5A5A5A"/>
          <w:spacing w:val="-3"/>
          <w:sz w:val="18"/>
        </w:rPr>
        <w:t> </w:t>
      </w:r>
      <w:r>
        <w:rPr>
          <w:rFonts w:ascii="Calibri"/>
          <w:color w:val="5A5A5A"/>
          <w:sz w:val="18"/>
        </w:rPr>
        <w:t>THE</w:t>
      </w:r>
      <w:r>
        <w:rPr>
          <w:rFonts w:ascii="Calibri"/>
          <w:color w:val="5A5A5A"/>
          <w:spacing w:val="-2"/>
          <w:sz w:val="18"/>
        </w:rPr>
        <w:t> </w:t>
      </w:r>
      <w:r>
        <w:rPr>
          <w:rFonts w:ascii="Calibri"/>
          <w:color w:val="5A5A5A"/>
          <w:sz w:val="18"/>
        </w:rPr>
        <w:t>SAME</w:t>
      </w:r>
      <w:r>
        <w:rPr>
          <w:rFonts w:ascii="Calibri"/>
          <w:color w:val="5A5A5A"/>
          <w:spacing w:val="-2"/>
          <w:sz w:val="18"/>
        </w:rPr>
        <w:t> </w:t>
      </w:r>
      <w:r>
        <w:rPr>
          <w:rFonts w:ascii="Calibri"/>
          <w:color w:val="5A5A5A"/>
          <w:sz w:val="18"/>
        </w:rPr>
        <w:t>AS</w:t>
      </w:r>
      <w:r>
        <w:rPr>
          <w:rFonts w:ascii="Calibri"/>
          <w:color w:val="5A5A5A"/>
          <w:spacing w:val="-5"/>
          <w:sz w:val="18"/>
        </w:rPr>
        <w:t> </w:t>
      </w:r>
      <w:r>
        <w:rPr>
          <w:rFonts w:ascii="Calibri"/>
          <w:color w:val="5A5A5A"/>
          <w:sz w:val="22"/>
        </w:rPr>
        <w:t>J</w:t>
      </w:r>
      <w:r>
        <w:rPr>
          <w:rFonts w:ascii="Calibri"/>
          <w:color w:val="5A5A5A"/>
          <w:sz w:val="18"/>
        </w:rPr>
        <w:t>ESUS</w:t>
      </w:r>
      <w:r>
        <w:rPr>
          <w:rFonts w:ascii="Calibri"/>
          <w:color w:val="5A5A5A"/>
          <w:sz w:val="22"/>
        </w:rPr>
        <w:t>?</w:t>
      </w:r>
      <w:r>
        <w:rPr>
          <w:rFonts w:ascii="Calibri"/>
          <w:color w:val="5A5A5A"/>
          <w:spacing w:val="-4"/>
          <w:sz w:val="22"/>
        </w:rPr>
        <w:t> </w:t>
      </w:r>
      <w:r>
        <w:rPr>
          <w:rFonts w:ascii="Calibri"/>
          <w:color w:val="5A5A5A"/>
          <w:spacing w:val="-4"/>
          <w:sz w:val="20"/>
        </w:rPr>
        <w:t>p.55</w:t>
      </w:r>
    </w:p>
    <w:p>
      <w:pPr>
        <w:spacing w:before="120"/>
        <w:ind w:left="119" w:right="0" w:firstLine="0"/>
        <w:jc w:val="left"/>
        <w:rPr>
          <w:rFonts w:ascii="Calibri"/>
          <w:sz w:val="20"/>
        </w:rPr>
      </w:pPr>
      <w:r>
        <w:rPr>
          <w:rFonts w:ascii="Calibri"/>
          <w:color w:val="5A5A5A"/>
          <w:spacing w:val="-2"/>
          <w:sz w:val="22"/>
        </w:rPr>
        <w:t>W</w:t>
      </w:r>
      <w:r>
        <w:rPr>
          <w:rFonts w:ascii="Calibri"/>
          <w:color w:val="5A5A5A"/>
          <w:spacing w:val="-2"/>
          <w:sz w:val="18"/>
        </w:rPr>
        <w:t>AS</w:t>
      </w:r>
      <w:r>
        <w:rPr>
          <w:rFonts w:ascii="Calibri"/>
          <w:color w:val="5A5A5A"/>
          <w:spacing w:val="2"/>
          <w:sz w:val="18"/>
        </w:rPr>
        <w:t> </w:t>
      </w:r>
      <w:r>
        <w:rPr>
          <w:rFonts w:ascii="Calibri"/>
          <w:color w:val="5A5A5A"/>
          <w:spacing w:val="-2"/>
          <w:sz w:val="22"/>
        </w:rPr>
        <w:t>J</w:t>
      </w:r>
      <w:r>
        <w:rPr>
          <w:rFonts w:ascii="Calibri"/>
          <w:color w:val="5A5A5A"/>
          <w:spacing w:val="-2"/>
          <w:sz w:val="18"/>
        </w:rPr>
        <w:t>ESUS</w:t>
      </w:r>
      <w:r>
        <w:rPr>
          <w:rFonts w:ascii="Calibri"/>
          <w:color w:val="5A5A5A"/>
          <w:spacing w:val="1"/>
          <w:sz w:val="18"/>
        </w:rPr>
        <w:t> </w:t>
      </w:r>
      <w:r>
        <w:rPr>
          <w:rFonts w:ascii="Calibri"/>
          <w:color w:val="5A5A5A"/>
          <w:spacing w:val="-2"/>
          <w:sz w:val="22"/>
        </w:rPr>
        <w:t>(Y</w:t>
      </w:r>
      <w:r>
        <w:rPr>
          <w:rFonts w:ascii="Calibri"/>
          <w:color w:val="5A5A5A"/>
          <w:spacing w:val="-2"/>
          <w:sz w:val="18"/>
        </w:rPr>
        <w:t>AHSHUA</w:t>
      </w:r>
      <w:r>
        <w:rPr>
          <w:rFonts w:ascii="Calibri"/>
          <w:color w:val="5A5A5A"/>
          <w:spacing w:val="-2"/>
          <w:sz w:val="22"/>
        </w:rPr>
        <w:t>/Y</w:t>
      </w:r>
      <w:r>
        <w:rPr>
          <w:rFonts w:ascii="Calibri"/>
          <w:color w:val="5A5A5A"/>
          <w:spacing w:val="-2"/>
          <w:sz w:val="18"/>
        </w:rPr>
        <w:t>ESHUA</w:t>
      </w:r>
      <w:r>
        <w:rPr>
          <w:rFonts w:ascii="Calibri"/>
          <w:color w:val="5A5A5A"/>
          <w:spacing w:val="-2"/>
          <w:sz w:val="22"/>
        </w:rPr>
        <w:t>)</w:t>
      </w:r>
      <w:r>
        <w:rPr>
          <w:rFonts w:ascii="Calibri"/>
          <w:color w:val="5A5A5A"/>
          <w:spacing w:val="-6"/>
          <w:sz w:val="22"/>
        </w:rPr>
        <w:t> </w:t>
      </w:r>
      <w:r>
        <w:rPr>
          <w:rFonts w:ascii="Calibri"/>
          <w:color w:val="5A5A5A"/>
          <w:spacing w:val="-2"/>
          <w:sz w:val="18"/>
        </w:rPr>
        <w:t>FULLY</w:t>
      </w:r>
      <w:r>
        <w:rPr>
          <w:rFonts w:ascii="Calibri"/>
          <w:color w:val="5A5A5A"/>
          <w:spacing w:val="4"/>
          <w:sz w:val="18"/>
        </w:rPr>
        <w:t> </w:t>
      </w:r>
      <w:r>
        <w:rPr>
          <w:rFonts w:ascii="Calibri"/>
          <w:color w:val="5A5A5A"/>
          <w:spacing w:val="-2"/>
          <w:sz w:val="18"/>
        </w:rPr>
        <w:t>HUMAN</w:t>
      </w:r>
      <w:r>
        <w:rPr>
          <w:rFonts w:ascii="Calibri"/>
          <w:color w:val="5A5A5A"/>
          <w:spacing w:val="-2"/>
          <w:sz w:val="22"/>
        </w:rPr>
        <w:t>?</w:t>
      </w:r>
      <w:r>
        <w:rPr>
          <w:rFonts w:ascii="Calibri"/>
          <w:color w:val="5A5A5A"/>
          <w:spacing w:val="6"/>
          <w:sz w:val="22"/>
        </w:rPr>
        <w:t> </w:t>
      </w:r>
      <w:r>
        <w:rPr>
          <w:rFonts w:ascii="Calibri"/>
          <w:color w:val="5A5A5A"/>
          <w:spacing w:val="-4"/>
          <w:sz w:val="20"/>
        </w:rPr>
        <w:t>p.58</w:t>
      </w:r>
    </w:p>
    <w:p>
      <w:pPr>
        <w:spacing w:before="120"/>
        <w:ind w:left="119" w:right="0" w:firstLine="0"/>
        <w:jc w:val="left"/>
        <w:rPr>
          <w:rFonts w:ascii="Calibri"/>
          <w:sz w:val="20"/>
        </w:rPr>
      </w:pPr>
      <w:r>
        <w:rPr>
          <w:rFonts w:ascii="Calibri"/>
          <w:color w:val="5A5A5A"/>
          <w:sz w:val="22"/>
        </w:rPr>
        <w:t>B</w:t>
      </w:r>
      <w:r>
        <w:rPr>
          <w:rFonts w:ascii="Calibri"/>
          <w:color w:val="5A5A5A"/>
          <w:sz w:val="18"/>
        </w:rPr>
        <w:t>IBLE</w:t>
      </w:r>
      <w:r>
        <w:rPr>
          <w:rFonts w:ascii="Calibri"/>
          <w:color w:val="5A5A5A"/>
          <w:spacing w:val="-2"/>
          <w:sz w:val="18"/>
        </w:rPr>
        <w:t> </w:t>
      </w:r>
      <w:r>
        <w:rPr>
          <w:rFonts w:ascii="Calibri"/>
          <w:color w:val="5A5A5A"/>
          <w:sz w:val="22"/>
        </w:rPr>
        <w:t>N</w:t>
      </w:r>
      <w:r>
        <w:rPr>
          <w:rFonts w:ascii="Calibri"/>
          <w:color w:val="5A5A5A"/>
          <w:sz w:val="18"/>
        </w:rPr>
        <w:t>AMES</w:t>
      </w:r>
      <w:r>
        <w:rPr>
          <w:rFonts w:ascii="Calibri"/>
          <w:color w:val="5A5A5A"/>
          <w:spacing w:val="-3"/>
          <w:sz w:val="18"/>
        </w:rPr>
        <w:t> </w:t>
      </w:r>
      <w:r>
        <w:rPr>
          <w:rFonts w:ascii="Calibri"/>
          <w:color w:val="5A5A5A"/>
          <w:sz w:val="18"/>
        </w:rPr>
        <w:t>AND</w:t>
      </w:r>
      <w:r>
        <w:rPr>
          <w:rFonts w:ascii="Calibri"/>
          <w:color w:val="5A5A5A"/>
          <w:spacing w:val="-2"/>
          <w:sz w:val="18"/>
        </w:rPr>
        <w:t> </w:t>
      </w:r>
      <w:r>
        <w:rPr>
          <w:rFonts w:ascii="Calibri"/>
          <w:color w:val="5A5A5A"/>
          <w:sz w:val="22"/>
        </w:rPr>
        <w:t>T</w:t>
      </w:r>
      <w:r>
        <w:rPr>
          <w:rFonts w:ascii="Calibri"/>
          <w:color w:val="5A5A5A"/>
          <w:sz w:val="18"/>
        </w:rPr>
        <w:t>HEIR</w:t>
      </w:r>
      <w:r>
        <w:rPr>
          <w:rFonts w:ascii="Calibri"/>
          <w:color w:val="5A5A5A"/>
          <w:spacing w:val="-3"/>
          <w:sz w:val="18"/>
        </w:rPr>
        <w:t> </w:t>
      </w:r>
      <w:r>
        <w:rPr>
          <w:rFonts w:ascii="Calibri"/>
          <w:color w:val="5A5A5A"/>
          <w:sz w:val="22"/>
        </w:rPr>
        <w:t>M</w:t>
      </w:r>
      <w:r>
        <w:rPr>
          <w:rFonts w:ascii="Calibri"/>
          <w:color w:val="5A5A5A"/>
          <w:sz w:val="18"/>
        </w:rPr>
        <w:t>EANINGS</w:t>
      </w:r>
      <w:r>
        <w:rPr>
          <w:rFonts w:ascii="Calibri"/>
          <w:color w:val="5A5A5A"/>
          <w:spacing w:val="9"/>
          <w:sz w:val="18"/>
        </w:rPr>
        <w:t> </w:t>
      </w:r>
      <w:r>
        <w:rPr>
          <w:rFonts w:ascii="Calibri"/>
          <w:color w:val="5A5A5A"/>
          <w:spacing w:val="-4"/>
          <w:sz w:val="20"/>
        </w:rPr>
        <w:t>p.62</w:t>
      </w:r>
    </w:p>
    <w:p>
      <w:pPr>
        <w:spacing w:before="120"/>
        <w:ind w:left="119" w:right="0" w:firstLine="0"/>
        <w:jc w:val="left"/>
        <w:rPr>
          <w:rFonts w:ascii="Calibri" w:hAnsi="Calibri"/>
          <w:sz w:val="20"/>
        </w:rPr>
      </w:pPr>
      <w:r>
        <w:rPr>
          <w:rFonts w:ascii="Calibri" w:hAnsi="Calibri"/>
          <w:color w:val="5A5A5A"/>
          <w:sz w:val="22"/>
        </w:rPr>
        <w:t>T</w:t>
      </w:r>
      <w:r>
        <w:rPr>
          <w:rFonts w:ascii="Calibri" w:hAnsi="Calibri"/>
          <w:color w:val="5A5A5A"/>
          <w:sz w:val="18"/>
        </w:rPr>
        <w:t>HE</w:t>
      </w:r>
      <w:r>
        <w:rPr>
          <w:rFonts w:ascii="Calibri" w:hAnsi="Calibri"/>
          <w:color w:val="5A5A5A"/>
          <w:spacing w:val="-4"/>
          <w:sz w:val="18"/>
        </w:rPr>
        <w:t> </w:t>
      </w:r>
      <w:r>
        <w:rPr>
          <w:rFonts w:ascii="Calibri" w:hAnsi="Calibri"/>
          <w:color w:val="5A5A5A"/>
          <w:sz w:val="18"/>
        </w:rPr>
        <w:t>WORD</w:t>
      </w:r>
      <w:r>
        <w:rPr>
          <w:rFonts w:ascii="Calibri" w:hAnsi="Calibri"/>
          <w:color w:val="5A5A5A"/>
          <w:sz w:val="22"/>
        </w:rPr>
        <w:t>,</w:t>
      </w:r>
      <w:r>
        <w:rPr>
          <w:rFonts w:ascii="Calibri" w:hAnsi="Calibri"/>
          <w:color w:val="5A5A5A"/>
          <w:spacing w:val="-12"/>
          <w:sz w:val="22"/>
        </w:rPr>
        <w:t> </w:t>
      </w:r>
      <w:r>
        <w:rPr>
          <w:rFonts w:ascii="Calibri" w:hAnsi="Calibri"/>
          <w:color w:val="5A5A5A"/>
          <w:sz w:val="22"/>
        </w:rPr>
        <w:t>“</w:t>
      </w:r>
      <w:r>
        <w:rPr>
          <w:rFonts w:ascii="Calibri" w:hAnsi="Calibri"/>
          <w:color w:val="5A5A5A"/>
          <w:sz w:val="18"/>
        </w:rPr>
        <w:t>NAME</w:t>
      </w:r>
      <w:r>
        <w:rPr>
          <w:rFonts w:ascii="Calibri" w:hAnsi="Calibri"/>
          <w:color w:val="5A5A5A"/>
          <w:sz w:val="22"/>
        </w:rPr>
        <w:t>”</w:t>
      </w:r>
      <w:r>
        <w:rPr>
          <w:rFonts w:ascii="Calibri" w:hAnsi="Calibri"/>
          <w:color w:val="5A5A5A"/>
          <w:spacing w:val="-12"/>
          <w:sz w:val="22"/>
        </w:rPr>
        <w:t> </w:t>
      </w:r>
      <w:r>
        <w:rPr>
          <w:rFonts w:ascii="Calibri" w:hAnsi="Calibri"/>
          <w:color w:val="5A5A5A"/>
          <w:sz w:val="18"/>
        </w:rPr>
        <w:t>CAN</w:t>
      </w:r>
      <w:r>
        <w:rPr>
          <w:rFonts w:ascii="Calibri" w:hAnsi="Calibri"/>
          <w:color w:val="5A5A5A"/>
          <w:spacing w:val="-4"/>
          <w:sz w:val="18"/>
        </w:rPr>
        <w:t> </w:t>
      </w:r>
      <w:r>
        <w:rPr>
          <w:rFonts w:ascii="Calibri" w:hAnsi="Calibri"/>
          <w:color w:val="5A5A5A"/>
          <w:sz w:val="18"/>
        </w:rPr>
        <w:t>DENOTE</w:t>
      </w:r>
      <w:r>
        <w:rPr>
          <w:rFonts w:ascii="Calibri" w:hAnsi="Calibri"/>
          <w:color w:val="5A5A5A"/>
          <w:spacing w:val="-3"/>
          <w:sz w:val="18"/>
        </w:rPr>
        <w:t> </w:t>
      </w:r>
      <w:r>
        <w:rPr>
          <w:rFonts w:ascii="Calibri" w:hAnsi="Calibri"/>
          <w:color w:val="5A5A5A"/>
          <w:sz w:val="18"/>
        </w:rPr>
        <w:t>AUTHORITY</w:t>
      </w:r>
      <w:r>
        <w:rPr>
          <w:rFonts w:ascii="Calibri" w:hAnsi="Calibri"/>
          <w:color w:val="5A5A5A"/>
          <w:spacing w:val="5"/>
          <w:sz w:val="18"/>
        </w:rPr>
        <w:t> </w:t>
      </w:r>
      <w:r>
        <w:rPr>
          <w:rFonts w:ascii="Calibri" w:hAnsi="Calibri"/>
          <w:color w:val="5A5A5A"/>
          <w:spacing w:val="-4"/>
          <w:sz w:val="20"/>
        </w:rPr>
        <w:t>p.69</w:t>
      </w:r>
    </w:p>
    <w:p>
      <w:pPr>
        <w:spacing w:before="120"/>
        <w:ind w:left="119" w:right="0" w:firstLine="0"/>
        <w:jc w:val="left"/>
        <w:rPr>
          <w:rFonts w:ascii="Calibri"/>
          <w:sz w:val="20"/>
        </w:rPr>
      </w:pPr>
      <w:r>
        <w:rPr>
          <w:rFonts w:ascii="Calibri"/>
          <w:color w:val="5A5A5A"/>
          <w:sz w:val="22"/>
        </w:rPr>
        <w:t>A</w:t>
      </w:r>
      <w:r>
        <w:rPr>
          <w:rFonts w:ascii="Calibri"/>
          <w:color w:val="5A5A5A"/>
          <w:sz w:val="18"/>
        </w:rPr>
        <w:t>LPHA</w:t>
      </w:r>
      <w:r>
        <w:rPr>
          <w:rFonts w:ascii="Calibri"/>
          <w:color w:val="5A5A5A"/>
          <w:spacing w:val="-5"/>
          <w:sz w:val="18"/>
        </w:rPr>
        <w:t> </w:t>
      </w:r>
      <w:r>
        <w:rPr>
          <w:rFonts w:ascii="Calibri"/>
          <w:color w:val="5A5A5A"/>
          <w:sz w:val="18"/>
        </w:rPr>
        <w:t>AND</w:t>
      </w:r>
      <w:r>
        <w:rPr>
          <w:rFonts w:ascii="Calibri"/>
          <w:color w:val="5A5A5A"/>
          <w:spacing w:val="-5"/>
          <w:sz w:val="18"/>
        </w:rPr>
        <w:t> </w:t>
      </w:r>
      <w:r>
        <w:rPr>
          <w:rFonts w:ascii="Calibri"/>
          <w:color w:val="5A5A5A"/>
          <w:sz w:val="22"/>
        </w:rPr>
        <w:t>O</w:t>
      </w:r>
      <w:r>
        <w:rPr>
          <w:rFonts w:ascii="Calibri"/>
          <w:color w:val="5A5A5A"/>
          <w:sz w:val="18"/>
        </w:rPr>
        <w:t>MEGA</w:t>
      </w:r>
      <w:r>
        <w:rPr>
          <w:rFonts w:ascii="Calibri"/>
          <w:color w:val="5A5A5A"/>
          <w:spacing w:val="6"/>
          <w:sz w:val="18"/>
        </w:rPr>
        <w:t> </w:t>
      </w:r>
      <w:r>
        <w:rPr>
          <w:rFonts w:ascii="Calibri"/>
          <w:color w:val="5A5A5A"/>
          <w:spacing w:val="-4"/>
          <w:sz w:val="20"/>
        </w:rPr>
        <w:t>p.71</w:t>
      </w:r>
    </w:p>
    <w:p>
      <w:pPr>
        <w:spacing w:line="340" w:lineRule="auto" w:before="120"/>
        <w:ind w:left="840" w:right="1022" w:hanging="721"/>
        <w:jc w:val="left"/>
        <w:rPr>
          <w:rFonts w:ascii="Calibri"/>
          <w:sz w:val="20"/>
        </w:rPr>
      </w:pPr>
      <w:r>
        <w:rPr>
          <w:rFonts w:ascii="Calibri"/>
          <w:color w:val="5A5A5A"/>
          <w:sz w:val="22"/>
        </w:rPr>
        <w:t>U</w:t>
      </w:r>
      <w:r>
        <w:rPr>
          <w:rFonts w:ascii="Calibri"/>
          <w:color w:val="5A5A5A"/>
          <w:sz w:val="18"/>
        </w:rPr>
        <w:t>NDERSTANDING</w:t>
      </w:r>
      <w:r>
        <w:rPr>
          <w:rFonts w:ascii="Calibri"/>
          <w:color w:val="5A5A5A"/>
          <w:spacing w:val="-11"/>
          <w:sz w:val="18"/>
        </w:rPr>
        <w:t> </w:t>
      </w:r>
      <w:r>
        <w:rPr>
          <w:rFonts w:ascii="Calibri"/>
          <w:color w:val="5A5A5A"/>
          <w:sz w:val="18"/>
        </w:rPr>
        <w:t>THE</w:t>
      </w:r>
      <w:r>
        <w:rPr>
          <w:rFonts w:ascii="Calibri"/>
          <w:color w:val="5A5A5A"/>
          <w:spacing w:val="-10"/>
          <w:sz w:val="18"/>
        </w:rPr>
        <w:t> </w:t>
      </w:r>
      <w:r>
        <w:rPr>
          <w:rFonts w:ascii="Calibri"/>
          <w:color w:val="5A5A5A"/>
          <w:sz w:val="18"/>
        </w:rPr>
        <w:t>RELATIONSHIPS</w:t>
      </w:r>
      <w:r>
        <w:rPr>
          <w:rFonts w:ascii="Calibri"/>
          <w:color w:val="5A5A5A"/>
          <w:spacing w:val="-10"/>
          <w:sz w:val="18"/>
        </w:rPr>
        <w:t> </w:t>
      </w:r>
      <w:r>
        <w:rPr>
          <w:rFonts w:ascii="Calibri"/>
          <w:color w:val="5A5A5A"/>
          <w:sz w:val="18"/>
        </w:rPr>
        <w:t>BETWEEN</w:t>
      </w:r>
      <w:r>
        <w:rPr>
          <w:rFonts w:ascii="Calibri"/>
          <w:color w:val="5A5A5A"/>
          <w:spacing w:val="-10"/>
          <w:sz w:val="18"/>
        </w:rPr>
        <w:t> </w:t>
      </w:r>
      <w:r>
        <w:rPr>
          <w:rFonts w:ascii="Calibri"/>
          <w:color w:val="5A5A5A"/>
          <w:sz w:val="18"/>
        </w:rPr>
        <w:t>THE</w:t>
      </w:r>
      <w:r>
        <w:rPr>
          <w:rFonts w:ascii="Calibri"/>
          <w:color w:val="5A5A5A"/>
          <w:spacing w:val="-10"/>
          <w:sz w:val="18"/>
        </w:rPr>
        <w:t> </w:t>
      </w:r>
      <w:r>
        <w:rPr>
          <w:rFonts w:ascii="Calibri"/>
          <w:color w:val="5A5A5A"/>
          <w:sz w:val="22"/>
        </w:rPr>
        <w:t>F</w:t>
      </w:r>
      <w:r>
        <w:rPr>
          <w:rFonts w:ascii="Calibri"/>
          <w:color w:val="5A5A5A"/>
          <w:sz w:val="18"/>
        </w:rPr>
        <w:t>ATHER</w:t>
      </w:r>
      <w:r>
        <w:rPr>
          <w:rFonts w:ascii="Calibri"/>
          <w:color w:val="5A5A5A"/>
          <w:sz w:val="22"/>
        </w:rPr>
        <w:t>,</w:t>
      </w:r>
      <w:r>
        <w:rPr>
          <w:rFonts w:ascii="Calibri"/>
          <w:color w:val="5A5A5A"/>
          <w:spacing w:val="-13"/>
          <w:sz w:val="22"/>
        </w:rPr>
        <w:t> </w:t>
      </w:r>
      <w:r>
        <w:rPr>
          <w:rFonts w:ascii="Calibri"/>
          <w:color w:val="5A5A5A"/>
          <w:sz w:val="22"/>
        </w:rPr>
        <w:t>S</w:t>
      </w:r>
      <w:r>
        <w:rPr>
          <w:rFonts w:ascii="Calibri"/>
          <w:color w:val="5A5A5A"/>
          <w:sz w:val="18"/>
        </w:rPr>
        <w:t>ON</w:t>
      </w:r>
      <w:r>
        <w:rPr>
          <w:rFonts w:ascii="Calibri"/>
          <w:color w:val="5A5A5A"/>
          <w:sz w:val="22"/>
        </w:rPr>
        <w:t>,</w:t>
      </w:r>
      <w:r>
        <w:rPr>
          <w:rFonts w:ascii="Calibri"/>
          <w:color w:val="5A5A5A"/>
          <w:spacing w:val="-12"/>
          <w:sz w:val="22"/>
        </w:rPr>
        <w:t> </w:t>
      </w:r>
      <w:r>
        <w:rPr>
          <w:rFonts w:ascii="Calibri"/>
          <w:color w:val="5A5A5A"/>
          <w:sz w:val="18"/>
        </w:rPr>
        <w:t>HOLY</w:t>
      </w:r>
      <w:r>
        <w:rPr>
          <w:rFonts w:ascii="Calibri"/>
          <w:color w:val="5A5A5A"/>
          <w:spacing w:val="-10"/>
          <w:sz w:val="18"/>
        </w:rPr>
        <w:t> </w:t>
      </w:r>
      <w:r>
        <w:rPr>
          <w:rFonts w:ascii="Calibri"/>
          <w:color w:val="5A5A5A"/>
          <w:sz w:val="18"/>
        </w:rPr>
        <w:t>SPIRIT</w:t>
      </w:r>
      <w:r>
        <w:rPr>
          <w:rFonts w:ascii="Calibri"/>
          <w:color w:val="5A5A5A"/>
          <w:sz w:val="22"/>
        </w:rPr>
        <w:t>,</w:t>
      </w:r>
      <w:r>
        <w:rPr>
          <w:rFonts w:ascii="Calibri"/>
          <w:color w:val="5A5A5A"/>
          <w:spacing w:val="-13"/>
          <w:sz w:val="22"/>
        </w:rPr>
        <w:t> </w:t>
      </w:r>
      <w:r>
        <w:rPr>
          <w:rFonts w:ascii="Calibri"/>
          <w:color w:val="5A5A5A"/>
          <w:sz w:val="18"/>
        </w:rPr>
        <w:t>AND</w:t>
      </w:r>
      <w:r>
        <w:rPr>
          <w:rFonts w:ascii="Calibri"/>
          <w:color w:val="5A5A5A"/>
          <w:spacing w:val="-10"/>
          <w:sz w:val="18"/>
        </w:rPr>
        <w:t> </w:t>
      </w:r>
      <w:r>
        <w:rPr>
          <w:rFonts w:ascii="Calibri"/>
          <w:color w:val="5A5A5A"/>
          <w:sz w:val="18"/>
        </w:rPr>
        <w:t>FOLLOWERS</w:t>
      </w:r>
      <w:r>
        <w:rPr>
          <w:rFonts w:ascii="Calibri"/>
          <w:color w:val="5A5A5A"/>
          <w:spacing w:val="-10"/>
          <w:sz w:val="18"/>
        </w:rPr>
        <w:t> </w:t>
      </w:r>
      <w:r>
        <w:rPr>
          <w:rFonts w:ascii="Calibri"/>
          <w:color w:val="5A5A5A"/>
          <w:sz w:val="18"/>
        </w:rPr>
        <w:t>OF</w:t>
      </w:r>
      <w:r>
        <w:rPr>
          <w:rFonts w:ascii="Calibri"/>
          <w:color w:val="5A5A5A"/>
          <w:spacing w:val="-10"/>
          <w:sz w:val="18"/>
        </w:rPr>
        <w:t> </w:t>
      </w:r>
      <w:r>
        <w:rPr>
          <w:rFonts w:ascii="Calibri"/>
          <w:color w:val="5A5A5A"/>
          <w:sz w:val="18"/>
        </w:rPr>
        <w:t>THE</w:t>
      </w:r>
      <w:r>
        <w:rPr>
          <w:rFonts w:ascii="Calibri"/>
          <w:color w:val="5A5A5A"/>
          <w:spacing w:val="-11"/>
          <w:sz w:val="18"/>
        </w:rPr>
        <w:t> </w:t>
      </w:r>
      <w:r>
        <w:rPr>
          <w:rFonts w:ascii="Calibri"/>
          <w:color w:val="5A5A5A"/>
          <w:sz w:val="22"/>
        </w:rPr>
        <w:t>F</w:t>
      </w:r>
      <w:r>
        <w:rPr>
          <w:rFonts w:ascii="Calibri"/>
          <w:color w:val="5A5A5A"/>
          <w:sz w:val="18"/>
        </w:rPr>
        <w:t>ATHER </w:t>
      </w:r>
      <w:r>
        <w:rPr>
          <w:rFonts w:ascii="Calibri"/>
          <w:color w:val="5A5A5A"/>
          <w:sz w:val="22"/>
        </w:rPr>
        <w:t>W</w:t>
      </w:r>
      <w:r>
        <w:rPr>
          <w:rFonts w:ascii="Calibri"/>
          <w:color w:val="5A5A5A"/>
          <w:sz w:val="18"/>
        </w:rPr>
        <w:t>HO CAN BE CALLED GOD</w:t>
      </w:r>
      <w:r>
        <w:rPr>
          <w:rFonts w:ascii="Calibri"/>
          <w:color w:val="5A5A5A"/>
          <w:sz w:val="22"/>
        </w:rPr>
        <w:t>? </w:t>
      </w:r>
      <w:r>
        <w:rPr>
          <w:rFonts w:ascii="Calibri"/>
          <w:color w:val="5A5A5A"/>
          <w:sz w:val="20"/>
        </w:rPr>
        <w:t>p.75</w:t>
      </w:r>
    </w:p>
    <w:p>
      <w:pPr>
        <w:spacing w:before="8"/>
        <w:ind w:left="840" w:right="0" w:firstLine="0"/>
        <w:jc w:val="left"/>
        <w:rPr>
          <w:rFonts w:ascii="Calibri" w:hAnsi="Calibri"/>
          <w:sz w:val="20"/>
        </w:rPr>
      </w:pPr>
      <w:r>
        <w:rPr>
          <w:rFonts w:ascii="Calibri" w:hAnsi="Calibri"/>
          <w:color w:val="5A5A5A"/>
          <w:sz w:val="22"/>
        </w:rPr>
        <w:t>I</w:t>
      </w:r>
      <w:r>
        <w:rPr>
          <w:rFonts w:ascii="Calibri" w:hAnsi="Calibri"/>
          <w:color w:val="5A5A5A"/>
          <w:sz w:val="18"/>
        </w:rPr>
        <w:t>SAIAH</w:t>
      </w:r>
      <w:r>
        <w:rPr>
          <w:rFonts w:ascii="Calibri" w:hAnsi="Calibri"/>
          <w:color w:val="5A5A5A"/>
          <w:spacing w:val="-1"/>
          <w:sz w:val="18"/>
        </w:rPr>
        <w:t> </w:t>
      </w:r>
      <w:r>
        <w:rPr>
          <w:rFonts w:ascii="Calibri" w:hAnsi="Calibri"/>
          <w:color w:val="5A5A5A"/>
          <w:sz w:val="22"/>
        </w:rPr>
        <w:t>9:6-7:</w:t>
      </w:r>
      <w:r>
        <w:rPr>
          <w:rFonts w:ascii="Calibri" w:hAnsi="Calibri"/>
          <w:color w:val="5A5A5A"/>
          <w:spacing w:val="-12"/>
          <w:sz w:val="22"/>
        </w:rPr>
        <w:t> </w:t>
      </w:r>
      <w:r>
        <w:rPr>
          <w:rFonts w:ascii="Calibri" w:hAnsi="Calibri"/>
          <w:color w:val="5A5A5A"/>
          <w:sz w:val="22"/>
        </w:rPr>
        <w:t>W</w:t>
      </w:r>
      <w:r>
        <w:rPr>
          <w:rFonts w:ascii="Calibri" w:hAnsi="Calibri"/>
          <w:color w:val="5A5A5A"/>
          <w:sz w:val="18"/>
        </w:rPr>
        <w:t>HO</w:t>
      </w:r>
      <w:r>
        <w:rPr>
          <w:rFonts w:ascii="Calibri" w:hAnsi="Calibri"/>
          <w:color w:val="5A5A5A"/>
          <w:spacing w:val="-1"/>
          <w:sz w:val="18"/>
        </w:rPr>
        <w:t> </w:t>
      </w:r>
      <w:r>
        <w:rPr>
          <w:rFonts w:ascii="Calibri" w:hAnsi="Calibri"/>
          <w:color w:val="5A5A5A"/>
          <w:sz w:val="18"/>
        </w:rPr>
        <w:t>IS</w:t>
      </w:r>
      <w:r>
        <w:rPr>
          <w:rFonts w:ascii="Calibri" w:hAnsi="Calibri"/>
          <w:color w:val="5A5A5A"/>
          <w:spacing w:val="-1"/>
          <w:sz w:val="18"/>
        </w:rPr>
        <w:t> </w:t>
      </w:r>
      <w:r>
        <w:rPr>
          <w:rFonts w:ascii="Calibri" w:hAnsi="Calibri"/>
          <w:color w:val="5A5A5A"/>
          <w:sz w:val="18"/>
        </w:rPr>
        <w:t>THIS</w:t>
      </w:r>
      <w:r>
        <w:rPr>
          <w:rFonts w:ascii="Calibri" w:hAnsi="Calibri"/>
          <w:color w:val="5A5A5A"/>
          <w:sz w:val="22"/>
        </w:rPr>
        <w:t>,</w:t>
      </w:r>
      <w:r>
        <w:rPr>
          <w:rFonts w:ascii="Calibri" w:hAnsi="Calibri"/>
          <w:color w:val="5A5A5A"/>
          <w:spacing w:val="-10"/>
          <w:sz w:val="22"/>
        </w:rPr>
        <w:t> </w:t>
      </w:r>
      <w:r>
        <w:rPr>
          <w:rFonts w:ascii="Calibri" w:hAnsi="Calibri"/>
          <w:color w:val="5A5A5A"/>
          <w:sz w:val="22"/>
        </w:rPr>
        <w:t>“M</w:t>
      </w:r>
      <w:r>
        <w:rPr>
          <w:rFonts w:ascii="Calibri" w:hAnsi="Calibri"/>
          <w:color w:val="5A5A5A"/>
          <w:sz w:val="18"/>
        </w:rPr>
        <w:t>IGHTY </w:t>
      </w:r>
      <w:r>
        <w:rPr>
          <w:rFonts w:ascii="Calibri" w:hAnsi="Calibri"/>
          <w:color w:val="5A5A5A"/>
          <w:sz w:val="22"/>
        </w:rPr>
        <w:t>G</w:t>
      </w:r>
      <w:r>
        <w:rPr>
          <w:rFonts w:ascii="Calibri" w:hAnsi="Calibri"/>
          <w:color w:val="5A5A5A"/>
          <w:sz w:val="18"/>
        </w:rPr>
        <w:t>OD</w:t>
      </w:r>
      <w:r>
        <w:rPr>
          <w:rFonts w:ascii="Calibri" w:hAnsi="Calibri"/>
          <w:color w:val="5A5A5A"/>
          <w:sz w:val="22"/>
        </w:rPr>
        <w:t>”?</w:t>
      </w:r>
      <w:r>
        <w:rPr>
          <w:rFonts w:ascii="Calibri" w:hAnsi="Calibri"/>
          <w:color w:val="5A5A5A"/>
          <w:spacing w:val="-1"/>
          <w:sz w:val="22"/>
        </w:rPr>
        <w:t> </w:t>
      </w:r>
      <w:r>
        <w:rPr>
          <w:rFonts w:ascii="Calibri" w:hAnsi="Calibri"/>
          <w:color w:val="5A5A5A"/>
          <w:spacing w:val="-4"/>
          <w:sz w:val="20"/>
        </w:rPr>
        <w:t>p.83</w:t>
      </w:r>
    </w:p>
    <w:p>
      <w:pPr>
        <w:spacing w:before="120"/>
        <w:ind w:left="840" w:right="0" w:firstLine="0"/>
        <w:jc w:val="left"/>
        <w:rPr>
          <w:rFonts w:ascii="Calibri"/>
          <w:sz w:val="20"/>
        </w:rPr>
      </w:pPr>
      <w:r>
        <w:rPr>
          <w:rFonts w:ascii="Calibri"/>
          <w:color w:val="5A5A5A"/>
          <w:sz w:val="22"/>
        </w:rPr>
        <w:t>W</w:t>
      </w:r>
      <w:r>
        <w:rPr>
          <w:rFonts w:ascii="Calibri"/>
          <w:color w:val="5A5A5A"/>
          <w:sz w:val="18"/>
        </w:rPr>
        <w:t>HAT</w:t>
      </w:r>
      <w:r>
        <w:rPr>
          <w:rFonts w:ascii="Calibri"/>
          <w:color w:val="5A5A5A"/>
          <w:spacing w:val="-6"/>
          <w:sz w:val="18"/>
        </w:rPr>
        <w:t> </w:t>
      </w:r>
      <w:r>
        <w:rPr>
          <w:rFonts w:ascii="Calibri"/>
          <w:color w:val="5A5A5A"/>
          <w:sz w:val="22"/>
        </w:rPr>
        <w:t>D</w:t>
      </w:r>
      <w:r>
        <w:rPr>
          <w:rFonts w:ascii="Calibri"/>
          <w:color w:val="5A5A5A"/>
          <w:sz w:val="18"/>
        </w:rPr>
        <w:t>OES</w:t>
      </w:r>
      <w:r>
        <w:rPr>
          <w:rFonts w:ascii="Calibri"/>
          <w:color w:val="5A5A5A"/>
          <w:spacing w:val="-8"/>
          <w:sz w:val="18"/>
        </w:rPr>
        <w:t> </w:t>
      </w:r>
      <w:r>
        <w:rPr>
          <w:rFonts w:ascii="Calibri"/>
          <w:color w:val="5A5A5A"/>
          <w:sz w:val="22"/>
        </w:rPr>
        <w:t>T</w:t>
      </w:r>
      <w:r>
        <w:rPr>
          <w:rFonts w:ascii="Calibri"/>
          <w:color w:val="5A5A5A"/>
          <w:sz w:val="18"/>
        </w:rPr>
        <w:t>HAT</w:t>
      </w:r>
      <w:r>
        <w:rPr>
          <w:rFonts w:ascii="Calibri"/>
          <w:color w:val="5A5A5A"/>
          <w:spacing w:val="-6"/>
          <w:sz w:val="18"/>
        </w:rPr>
        <w:t> </w:t>
      </w:r>
      <w:r>
        <w:rPr>
          <w:rFonts w:ascii="Calibri"/>
          <w:color w:val="5A5A5A"/>
          <w:sz w:val="22"/>
        </w:rPr>
        <w:t>M</w:t>
      </w:r>
      <w:r>
        <w:rPr>
          <w:rFonts w:ascii="Calibri"/>
          <w:color w:val="5A5A5A"/>
          <w:sz w:val="18"/>
        </w:rPr>
        <w:t>EAN </w:t>
      </w:r>
      <w:r>
        <w:rPr>
          <w:rFonts w:ascii="Calibri"/>
          <w:color w:val="5A5A5A"/>
          <w:sz w:val="22"/>
        </w:rPr>
        <w:t>W</w:t>
      </w:r>
      <w:r>
        <w:rPr>
          <w:rFonts w:ascii="Calibri"/>
          <w:color w:val="5A5A5A"/>
          <w:sz w:val="18"/>
        </w:rPr>
        <w:t>HEN</w:t>
      </w:r>
      <w:r>
        <w:rPr>
          <w:rFonts w:ascii="Calibri"/>
          <w:color w:val="5A5A5A"/>
          <w:spacing w:val="-8"/>
          <w:sz w:val="18"/>
        </w:rPr>
        <w:t> </w:t>
      </w:r>
      <w:r>
        <w:rPr>
          <w:rFonts w:ascii="Calibri"/>
          <w:color w:val="5A5A5A"/>
          <w:sz w:val="22"/>
        </w:rPr>
        <w:t>J</w:t>
      </w:r>
      <w:r>
        <w:rPr>
          <w:rFonts w:ascii="Calibri"/>
          <w:color w:val="5A5A5A"/>
          <w:sz w:val="18"/>
        </w:rPr>
        <w:t>ESUS</w:t>
      </w:r>
      <w:r>
        <w:rPr>
          <w:rFonts w:ascii="Calibri"/>
          <w:color w:val="5A5A5A"/>
          <w:spacing w:val="-8"/>
          <w:sz w:val="18"/>
        </w:rPr>
        <w:t> </w:t>
      </w:r>
      <w:r>
        <w:rPr>
          <w:rFonts w:ascii="Calibri"/>
          <w:color w:val="5A5A5A"/>
          <w:sz w:val="18"/>
        </w:rPr>
        <w:t>STATES</w:t>
      </w:r>
      <w:r>
        <w:rPr>
          <w:rFonts w:ascii="Calibri"/>
          <w:color w:val="5A5A5A"/>
          <w:spacing w:val="-8"/>
          <w:sz w:val="18"/>
        </w:rPr>
        <w:t> </w:t>
      </w:r>
      <w:r>
        <w:rPr>
          <w:rFonts w:ascii="Calibri"/>
          <w:color w:val="5A5A5A"/>
          <w:sz w:val="18"/>
        </w:rPr>
        <w:t>THAT</w:t>
      </w:r>
      <w:r>
        <w:rPr>
          <w:rFonts w:ascii="Calibri"/>
          <w:color w:val="5A5A5A"/>
          <w:spacing w:val="-6"/>
          <w:sz w:val="18"/>
        </w:rPr>
        <w:t> </w:t>
      </w:r>
      <w:r>
        <w:rPr>
          <w:rFonts w:ascii="Calibri"/>
          <w:color w:val="5A5A5A"/>
          <w:sz w:val="18"/>
        </w:rPr>
        <w:t>HE</w:t>
      </w:r>
      <w:r>
        <w:rPr>
          <w:rFonts w:ascii="Calibri"/>
          <w:color w:val="5A5A5A"/>
          <w:spacing w:val="-6"/>
          <w:sz w:val="18"/>
        </w:rPr>
        <w:t> </w:t>
      </w:r>
      <w:r>
        <w:rPr>
          <w:rFonts w:ascii="Calibri"/>
          <w:color w:val="5A5A5A"/>
          <w:sz w:val="18"/>
        </w:rPr>
        <w:t>AND</w:t>
      </w:r>
      <w:r>
        <w:rPr>
          <w:rFonts w:ascii="Calibri"/>
          <w:color w:val="5A5A5A"/>
          <w:spacing w:val="-7"/>
          <w:sz w:val="18"/>
        </w:rPr>
        <w:t> </w:t>
      </w:r>
      <w:r>
        <w:rPr>
          <w:rFonts w:ascii="Calibri"/>
          <w:color w:val="5A5A5A"/>
          <w:sz w:val="18"/>
        </w:rPr>
        <w:t>HIS</w:t>
      </w:r>
      <w:r>
        <w:rPr>
          <w:rFonts w:ascii="Calibri"/>
          <w:color w:val="5A5A5A"/>
          <w:spacing w:val="-8"/>
          <w:sz w:val="18"/>
        </w:rPr>
        <w:t> </w:t>
      </w:r>
      <w:r>
        <w:rPr>
          <w:rFonts w:ascii="Calibri"/>
          <w:color w:val="5A5A5A"/>
          <w:sz w:val="18"/>
        </w:rPr>
        <w:t>FATHER</w:t>
      </w:r>
      <w:r>
        <w:rPr>
          <w:rFonts w:ascii="Calibri"/>
          <w:color w:val="5A5A5A"/>
          <w:spacing w:val="-6"/>
          <w:sz w:val="18"/>
        </w:rPr>
        <w:t> </w:t>
      </w:r>
      <w:r>
        <w:rPr>
          <w:rFonts w:ascii="Calibri"/>
          <w:color w:val="5A5A5A"/>
          <w:sz w:val="18"/>
        </w:rPr>
        <w:t>ARE</w:t>
      </w:r>
      <w:r>
        <w:rPr>
          <w:rFonts w:ascii="Calibri"/>
          <w:color w:val="5A5A5A"/>
          <w:spacing w:val="-6"/>
          <w:sz w:val="18"/>
        </w:rPr>
        <w:t> </w:t>
      </w:r>
      <w:r>
        <w:rPr>
          <w:rFonts w:ascii="Calibri"/>
          <w:color w:val="5A5A5A"/>
          <w:sz w:val="18"/>
        </w:rPr>
        <w:t>ONE</w:t>
      </w:r>
      <w:r>
        <w:rPr>
          <w:rFonts w:ascii="Calibri"/>
          <w:color w:val="5A5A5A"/>
          <w:sz w:val="22"/>
        </w:rPr>
        <w:t>?</w:t>
      </w:r>
      <w:r>
        <w:rPr>
          <w:rFonts w:ascii="Calibri"/>
          <w:color w:val="5A5A5A"/>
          <w:spacing w:val="-9"/>
          <w:sz w:val="22"/>
        </w:rPr>
        <w:t> </w:t>
      </w:r>
      <w:r>
        <w:rPr>
          <w:rFonts w:ascii="Calibri"/>
          <w:color w:val="5A5A5A"/>
          <w:spacing w:val="-4"/>
          <w:sz w:val="20"/>
        </w:rPr>
        <w:t>p.86</w:t>
      </w:r>
    </w:p>
    <w:p>
      <w:pPr>
        <w:spacing w:before="120"/>
        <w:ind w:left="840" w:right="0" w:firstLine="0"/>
        <w:jc w:val="left"/>
        <w:rPr>
          <w:rFonts w:ascii="Calibri" w:hAnsi="Calibri"/>
          <w:sz w:val="20"/>
        </w:rPr>
      </w:pPr>
      <w:r>
        <w:rPr>
          <w:rFonts w:ascii="Calibri" w:hAnsi="Calibri"/>
          <w:color w:val="5A5A5A"/>
          <w:spacing w:val="-2"/>
          <w:sz w:val="22"/>
        </w:rPr>
        <w:t>W</w:t>
      </w:r>
      <w:r>
        <w:rPr>
          <w:rFonts w:ascii="Calibri" w:hAnsi="Calibri"/>
          <w:color w:val="5A5A5A"/>
          <w:spacing w:val="-2"/>
          <w:sz w:val="18"/>
        </w:rPr>
        <w:t>HAT</w:t>
      </w:r>
      <w:r>
        <w:rPr>
          <w:rFonts w:ascii="Calibri" w:hAnsi="Calibri"/>
          <w:color w:val="5A5A5A"/>
          <w:spacing w:val="-7"/>
          <w:sz w:val="18"/>
        </w:rPr>
        <w:t> </w:t>
      </w:r>
      <w:r>
        <w:rPr>
          <w:rFonts w:ascii="Calibri" w:hAnsi="Calibri"/>
          <w:color w:val="5A5A5A"/>
          <w:spacing w:val="-2"/>
          <w:sz w:val="18"/>
        </w:rPr>
        <w:t>DOES</w:t>
      </w:r>
      <w:r>
        <w:rPr>
          <w:rFonts w:ascii="Calibri" w:hAnsi="Calibri"/>
          <w:color w:val="5A5A5A"/>
          <w:spacing w:val="-5"/>
          <w:sz w:val="18"/>
        </w:rPr>
        <w:t> </w:t>
      </w:r>
      <w:r>
        <w:rPr>
          <w:rFonts w:ascii="Calibri" w:hAnsi="Calibri"/>
          <w:color w:val="5A5A5A"/>
          <w:spacing w:val="-2"/>
          <w:sz w:val="22"/>
        </w:rPr>
        <w:t>“G</w:t>
      </w:r>
      <w:r>
        <w:rPr>
          <w:rFonts w:ascii="Calibri" w:hAnsi="Calibri"/>
          <w:color w:val="5A5A5A"/>
          <w:spacing w:val="-2"/>
          <w:sz w:val="18"/>
        </w:rPr>
        <w:t>OD</w:t>
      </w:r>
      <w:r>
        <w:rPr>
          <w:rFonts w:ascii="Calibri" w:hAnsi="Calibri"/>
          <w:color w:val="5A5A5A"/>
          <w:spacing w:val="-6"/>
          <w:sz w:val="18"/>
        </w:rPr>
        <w:t> </w:t>
      </w:r>
      <w:r>
        <w:rPr>
          <w:rFonts w:ascii="Calibri" w:hAnsi="Calibri"/>
          <w:color w:val="5A5A5A"/>
          <w:spacing w:val="-2"/>
          <w:sz w:val="18"/>
        </w:rPr>
        <w:t>THE </w:t>
      </w:r>
      <w:r>
        <w:rPr>
          <w:rFonts w:ascii="Calibri" w:hAnsi="Calibri"/>
          <w:color w:val="5A5A5A"/>
          <w:spacing w:val="-2"/>
          <w:sz w:val="22"/>
        </w:rPr>
        <w:t>F</w:t>
      </w:r>
      <w:r>
        <w:rPr>
          <w:rFonts w:ascii="Calibri" w:hAnsi="Calibri"/>
          <w:color w:val="5A5A5A"/>
          <w:spacing w:val="-2"/>
          <w:sz w:val="18"/>
        </w:rPr>
        <w:t>ATHER</w:t>
      </w:r>
      <w:r>
        <w:rPr>
          <w:rFonts w:ascii="Calibri" w:hAnsi="Calibri"/>
          <w:color w:val="5A5A5A"/>
          <w:spacing w:val="-2"/>
          <w:sz w:val="22"/>
        </w:rPr>
        <w:t>”</w:t>
      </w:r>
      <w:r>
        <w:rPr>
          <w:rFonts w:ascii="Calibri" w:hAnsi="Calibri"/>
          <w:color w:val="5A5A5A"/>
          <w:spacing w:val="-11"/>
          <w:sz w:val="22"/>
        </w:rPr>
        <w:t> </w:t>
      </w:r>
      <w:r>
        <w:rPr>
          <w:rFonts w:ascii="Calibri" w:hAnsi="Calibri"/>
          <w:color w:val="5A5A5A"/>
          <w:spacing w:val="-2"/>
          <w:sz w:val="18"/>
        </w:rPr>
        <w:t>MEAN</w:t>
      </w:r>
      <w:r>
        <w:rPr>
          <w:rFonts w:ascii="Calibri" w:hAnsi="Calibri"/>
          <w:color w:val="5A5A5A"/>
          <w:spacing w:val="-2"/>
          <w:sz w:val="22"/>
        </w:rPr>
        <w:t>?</w:t>
      </w:r>
      <w:r>
        <w:rPr>
          <w:rFonts w:ascii="Calibri" w:hAnsi="Calibri"/>
          <w:color w:val="5A5A5A"/>
          <w:sz w:val="22"/>
        </w:rPr>
        <w:t> </w:t>
      </w:r>
      <w:r>
        <w:rPr>
          <w:rFonts w:ascii="Calibri" w:hAnsi="Calibri"/>
          <w:color w:val="5A5A5A"/>
          <w:spacing w:val="-4"/>
          <w:sz w:val="20"/>
        </w:rPr>
        <w:t>p.88</w:t>
      </w:r>
    </w:p>
    <w:p>
      <w:pPr>
        <w:spacing w:before="120"/>
        <w:ind w:left="840" w:right="0" w:firstLine="0"/>
        <w:jc w:val="left"/>
        <w:rPr>
          <w:rFonts w:ascii="Calibri"/>
          <w:sz w:val="20"/>
        </w:rPr>
      </w:pPr>
      <w:r>
        <w:rPr>
          <w:rFonts w:ascii="Calibri"/>
          <w:color w:val="5A5A5A"/>
          <w:sz w:val="22"/>
        </w:rPr>
        <w:t>W</w:t>
      </w:r>
      <w:r>
        <w:rPr>
          <w:rFonts w:ascii="Calibri"/>
          <w:color w:val="5A5A5A"/>
          <w:sz w:val="18"/>
        </w:rPr>
        <w:t>HAT</w:t>
      </w:r>
      <w:r>
        <w:rPr>
          <w:rFonts w:ascii="Calibri"/>
          <w:color w:val="5A5A5A"/>
          <w:spacing w:val="-11"/>
          <w:sz w:val="18"/>
        </w:rPr>
        <w:t> </w:t>
      </w:r>
      <w:r>
        <w:rPr>
          <w:rFonts w:ascii="Calibri"/>
          <w:color w:val="5A5A5A"/>
          <w:sz w:val="18"/>
        </w:rPr>
        <w:t>IS</w:t>
      </w:r>
      <w:r>
        <w:rPr>
          <w:rFonts w:ascii="Calibri"/>
          <w:color w:val="5A5A5A"/>
          <w:spacing w:val="-10"/>
          <w:sz w:val="18"/>
        </w:rPr>
        <w:t> </w:t>
      </w:r>
      <w:r>
        <w:rPr>
          <w:rFonts w:ascii="Calibri"/>
          <w:color w:val="5A5A5A"/>
          <w:sz w:val="18"/>
        </w:rPr>
        <w:t>THE</w:t>
      </w:r>
      <w:r>
        <w:rPr>
          <w:rFonts w:ascii="Calibri"/>
          <w:color w:val="5A5A5A"/>
          <w:spacing w:val="-10"/>
          <w:sz w:val="18"/>
        </w:rPr>
        <w:t> </w:t>
      </w:r>
      <w:r>
        <w:rPr>
          <w:rFonts w:ascii="Calibri"/>
          <w:color w:val="5A5A5A"/>
          <w:sz w:val="22"/>
        </w:rPr>
        <w:t>H</w:t>
      </w:r>
      <w:r>
        <w:rPr>
          <w:rFonts w:ascii="Calibri"/>
          <w:color w:val="5A5A5A"/>
          <w:sz w:val="18"/>
        </w:rPr>
        <w:t>OLY</w:t>
      </w:r>
      <w:r>
        <w:rPr>
          <w:rFonts w:ascii="Calibri"/>
          <w:color w:val="5A5A5A"/>
          <w:spacing w:val="-10"/>
          <w:sz w:val="18"/>
        </w:rPr>
        <w:t> </w:t>
      </w:r>
      <w:r>
        <w:rPr>
          <w:rFonts w:ascii="Calibri"/>
          <w:color w:val="5A5A5A"/>
          <w:sz w:val="22"/>
        </w:rPr>
        <w:t>S</w:t>
      </w:r>
      <w:r>
        <w:rPr>
          <w:rFonts w:ascii="Calibri"/>
          <w:color w:val="5A5A5A"/>
          <w:sz w:val="18"/>
        </w:rPr>
        <w:t>PIRIT</w:t>
      </w:r>
      <w:r>
        <w:rPr>
          <w:rFonts w:ascii="Calibri"/>
          <w:color w:val="5A5A5A"/>
          <w:sz w:val="22"/>
        </w:rPr>
        <w:t>?</w:t>
      </w:r>
      <w:r>
        <w:rPr>
          <w:rFonts w:ascii="Calibri"/>
          <w:color w:val="5A5A5A"/>
          <w:spacing w:val="-12"/>
          <w:sz w:val="22"/>
        </w:rPr>
        <w:t> </w:t>
      </w:r>
      <w:r>
        <w:rPr>
          <w:rFonts w:ascii="Calibri"/>
          <w:color w:val="5A5A5A"/>
          <w:spacing w:val="-4"/>
          <w:sz w:val="20"/>
        </w:rPr>
        <w:t>p.92</w:t>
      </w:r>
    </w:p>
    <w:p>
      <w:pPr>
        <w:spacing w:before="120"/>
        <w:ind w:left="840" w:right="0" w:firstLine="0"/>
        <w:jc w:val="left"/>
        <w:rPr>
          <w:rFonts w:ascii="Calibri" w:hAnsi="Calibri"/>
          <w:sz w:val="20"/>
        </w:rPr>
      </w:pPr>
      <w:r>
        <w:rPr>
          <w:rFonts w:ascii="Calibri" w:hAnsi="Calibri"/>
          <w:color w:val="5A5A5A"/>
          <w:sz w:val="22"/>
        </w:rPr>
        <w:t>W</w:t>
      </w:r>
      <w:r>
        <w:rPr>
          <w:rFonts w:ascii="Calibri" w:hAnsi="Calibri"/>
          <w:color w:val="5A5A5A"/>
          <w:sz w:val="18"/>
        </w:rPr>
        <w:t>HAT</w:t>
      </w:r>
      <w:r>
        <w:rPr>
          <w:rFonts w:ascii="Calibri" w:hAnsi="Calibri"/>
          <w:color w:val="5A5A5A"/>
          <w:spacing w:val="-9"/>
          <w:sz w:val="18"/>
        </w:rPr>
        <w:t> </w:t>
      </w:r>
      <w:r>
        <w:rPr>
          <w:rFonts w:ascii="Calibri" w:hAnsi="Calibri"/>
          <w:color w:val="5A5A5A"/>
          <w:sz w:val="18"/>
        </w:rPr>
        <w:t>DOES</w:t>
      </w:r>
      <w:r>
        <w:rPr>
          <w:rFonts w:ascii="Calibri" w:hAnsi="Calibri"/>
          <w:color w:val="5A5A5A"/>
          <w:spacing w:val="-7"/>
          <w:sz w:val="18"/>
        </w:rPr>
        <w:t> </w:t>
      </w:r>
      <w:r>
        <w:rPr>
          <w:rFonts w:ascii="Calibri" w:hAnsi="Calibri"/>
          <w:color w:val="5A5A5A"/>
          <w:sz w:val="22"/>
        </w:rPr>
        <w:t>“</w:t>
      </w:r>
      <w:r>
        <w:rPr>
          <w:rFonts w:ascii="Calibri" w:hAnsi="Calibri"/>
          <w:color w:val="5A5A5A"/>
          <w:sz w:val="18"/>
        </w:rPr>
        <w:t>THE</w:t>
      </w:r>
      <w:r>
        <w:rPr>
          <w:rFonts w:ascii="Calibri" w:hAnsi="Calibri"/>
          <w:color w:val="5A5A5A"/>
          <w:spacing w:val="-4"/>
          <w:sz w:val="18"/>
        </w:rPr>
        <w:t> </w:t>
      </w:r>
      <w:r>
        <w:rPr>
          <w:rFonts w:ascii="Calibri" w:hAnsi="Calibri"/>
          <w:color w:val="5A5A5A"/>
          <w:sz w:val="22"/>
        </w:rPr>
        <w:t>S</w:t>
      </w:r>
      <w:r>
        <w:rPr>
          <w:rFonts w:ascii="Calibri" w:hAnsi="Calibri"/>
          <w:color w:val="5A5A5A"/>
          <w:sz w:val="18"/>
        </w:rPr>
        <w:t>ON</w:t>
      </w:r>
      <w:r>
        <w:rPr>
          <w:rFonts w:ascii="Calibri" w:hAnsi="Calibri"/>
          <w:color w:val="5A5A5A"/>
          <w:sz w:val="22"/>
        </w:rPr>
        <w:t>”</w:t>
      </w:r>
      <w:r>
        <w:rPr>
          <w:rFonts w:ascii="Calibri" w:hAnsi="Calibri"/>
          <w:color w:val="5A5A5A"/>
          <w:spacing w:val="-13"/>
          <w:sz w:val="22"/>
        </w:rPr>
        <w:t> </w:t>
      </w:r>
      <w:r>
        <w:rPr>
          <w:rFonts w:ascii="Calibri" w:hAnsi="Calibri"/>
          <w:color w:val="5A5A5A"/>
          <w:sz w:val="18"/>
        </w:rPr>
        <w:t>MEAN</w:t>
      </w:r>
      <w:r>
        <w:rPr>
          <w:rFonts w:ascii="Calibri" w:hAnsi="Calibri"/>
          <w:color w:val="5A5A5A"/>
          <w:sz w:val="22"/>
        </w:rPr>
        <w:t>?</w:t>
      </w:r>
      <w:r>
        <w:rPr>
          <w:rFonts w:ascii="Calibri" w:hAnsi="Calibri"/>
          <w:color w:val="5A5A5A"/>
          <w:spacing w:val="-6"/>
          <w:sz w:val="22"/>
        </w:rPr>
        <w:t> </w:t>
      </w:r>
      <w:r>
        <w:rPr>
          <w:rFonts w:ascii="Calibri" w:hAnsi="Calibri"/>
          <w:color w:val="5A5A5A"/>
          <w:spacing w:val="-4"/>
          <w:sz w:val="20"/>
        </w:rPr>
        <w:t>p.94</w:t>
      </w:r>
    </w:p>
    <w:p>
      <w:pPr>
        <w:spacing w:before="119"/>
        <w:ind w:left="840" w:right="0" w:firstLine="0"/>
        <w:jc w:val="left"/>
        <w:rPr>
          <w:rFonts w:ascii="Calibri" w:hAnsi="Calibri"/>
          <w:sz w:val="20"/>
        </w:rPr>
      </w:pPr>
      <w:r>
        <w:rPr>
          <w:rFonts w:ascii="Calibri" w:hAnsi="Calibri"/>
          <w:color w:val="5A5A5A"/>
          <w:sz w:val="22"/>
        </w:rPr>
        <w:t>J</w:t>
      </w:r>
      <w:r>
        <w:rPr>
          <w:rFonts w:ascii="Calibri" w:hAnsi="Calibri"/>
          <w:color w:val="5A5A5A"/>
          <w:sz w:val="18"/>
        </w:rPr>
        <w:t>OHN</w:t>
      </w:r>
      <w:r>
        <w:rPr>
          <w:rFonts w:ascii="Calibri" w:hAnsi="Calibri"/>
          <w:color w:val="5A5A5A"/>
          <w:spacing w:val="-13"/>
          <w:sz w:val="18"/>
        </w:rPr>
        <w:t> </w:t>
      </w:r>
      <w:r>
        <w:rPr>
          <w:rFonts w:ascii="Calibri" w:hAnsi="Calibri"/>
          <w:color w:val="5A5A5A"/>
          <w:sz w:val="22"/>
        </w:rPr>
        <w:t>1:1</w:t>
      </w:r>
      <w:r>
        <w:rPr>
          <w:rFonts w:ascii="Calibri" w:hAnsi="Calibri"/>
          <w:color w:val="5A5A5A"/>
          <w:sz w:val="18"/>
        </w:rPr>
        <w:t>C</w:t>
      </w:r>
      <w:r>
        <w:rPr>
          <w:rFonts w:ascii="Calibri" w:hAnsi="Calibri"/>
          <w:color w:val="5A5A5A"/>
          <w:spacing w:val="-5"/>
          <w:sz w:val="18"/>
        </w:rPr>
        <w:t> </w:t>
      </w:r>
      <w:r>
        <w:rPr>
          <w:rFonts w:ascii="Calibri" w:hAnsi="Calibri"/>
          <w:color w:val="5A5A5A"/>
          <w:sz w:val="22"/>
        </w:rPr>
        <w:t>–</w:t>
      </w:r>
      <w:r>
        <w:rPr>
          <w:rFonts w:ascii="Calibri" w:hAnsi="Calibri"/>
          <w:color w:val="5A5A5A"/>
          <w:spacing w:val="-12"/>
          <w:sz w:val="22"/>
        </w:rPr>
        <w:t> </w:t>
      </w:r>
      <w:r>
        <w:rPr>
          <w:rFonts w:ascii="Calibri" w:hAnsi="Calibri"/>
          <w:color w:val="5A5A5A"/>
          <w:sz w:val="22"/>
        </w:rPr>
        <w:t>“</w:t>
      </w:r>
      <w:r>
        <w:rPr>
          <w:rFonts w:ascii="Calibri" w:hAnsi="Calibri"/>
          <w:color w:val="5A5A5A"/>
          <w:sz w:val="18"/>
        </w:rPr>
        <w:t>THE</w:t>
      </w:r>
      <w:r>
        <w:rPr>
          <w:rFonts w:ascii="Calibri" w:hAnsi="Calibri"/>
          <w:color w:val="5A5A5A"/>
          <w:spacing w:val="-4"/>
          <w:sz w:val="18"/>
        </w:rPr>
        <w:t> </w:t>
      </w:r>
      <w:r>
        <w:rPr>
          <w:rFonts w:ascii="Calibri" w:hAnsi="Calibri"/>
          <w:color w:val="5A5A5A"/>
          <w:sz w:val="22"/>
        </w:rPr>
        <w:t>W</w:t>
      </w:r>
      <w:r>
        <w:rPr>
          <w:rFonts w:ascii="Calibri" w:hAnsi="Calibri"/>
          <w:color w:val="5A5A5A"/>
          <w:sz w:val="18"/>
        </w:rPr>
        <w:t>ORD</w:t>
      </w:r>
      <w:r>
        <w:rPr>
          <w:rFonts w:ascii="Calibri" w:hAnsi="Calibri"/>
          <w:color w:val="5A5A5A"/>
          <w:spacing w:val="-5"/>
          <w:sz w:val="18"/>
        </w:rPr>
        <w:t> </w:t>
      </w:r>
      <w:r>
        <w:rPr>
          <w:rFonts w:ascii="Calibri" w:hAnsi="Calibri"/>
          <w:color w:val="5A5A5A"/>
          <w:sz w:val="18"/>
        </w:rPr>
        <w:t>WAS</w:t>
      </w:r>
      <w:r>
        <w:rPr>
          <w:rFonts w:ascii="Calibri" w:hAnsi="Calibri"/>
          <w:color w:val="5A5A5A"/>
          <w:spacing w:val="-6"/>
          <w:sz w:val="18"/>
        </w:rPr>
        <w:t> </w:t>
      </w:r>
      <w:r>
        <w:rPr>
          <w:rFonts w:ascii="Calibri" w:hAnsi="Calibri"/>
          <w:color w:val="5A5A5A"/>
          <w:sz w:val="22"/>
        </w:rPr>
        <w:t>G</w:t>
      </w:r>
      <w:r>
        <w:rPr>
          <w:rFonts w:ascii="Calibri" w:hAnsi="Calibri"/>
          <w:color w:val="5A5A5A"/>
          <w:sz w:val="18"/>
        </w:rPr>
        <w:t>OD</w:t>
      </w:r>
      <w:r>
        <w:rPr>
          <w:rFonts w:ascii="Calibri" w:hAnsi="Calibri"/>
          <w:color w:val="5A5A5A"/>
          <w:sz w:val="22"/>
        </w:rPr>
        <w:t>”</w:t>
      </w:r>
      <w:r>
        <w:rPr>
          <w:rFonts w:ascii="Calibri" w:hAnsi="Calibri"/>
          <w:color w:val="5A5A5A"/>
          <w:spacing w:val="-12"/>
          <w:sz w:val="22"/>
        </w:rPr>
        <w:t> </w:t>
      </w:r>
      <w:r>
        <w:rPr>
          <w:rFonts w:ascii="Calibri" w:hAnsi="Calibri"/>
          <w:color w:val="5A5A5A"/>
          <w:sz w:val="18"/>
        </w:rPr>
        <w:t>OR</w:t>
      </w:r>
      <w:r>
        <w:rPr>
          <w:rFonts w:ascii="Calibri" w:hAnsi="Calibri"/>
          <w:color w:val="5A5A5A"/>
          <w:spacing w:val="-5"/>
          <w:sz w:val="18"/>
        </w:rPr>
        <w:t> </w:t>
      </w:r>
      <w:r>
        <w:rPr>
          <w:rFonts w:ascii="Calibri" w:hAnsi="Calibri"/>
          <w:color w:val="5A5A5A"/>
          <w:sz w:val="22"/>
        </w:rPr>
        <w:t>“</w:t>
      </w:r>
      <w:r>
        <w:rPr>
          <w:rFonts w:ascii="Calibri" w:hAnsi="Calibri"/>
          <w:color w:val="5A5A5A"/>
          <w:sz w:val="18"/>
        </w:rPr>
        <w:t>THE</w:t>
      </w:r>
      <w:r>
        <w:rPr>
          <w:rFonts w:ascii="Calibri" w:hAnsi="Calibri"/>
          <w:color w:val="5A5A5A"/>
          <w:spacing w:val="-6"/>
          <w:sz w:val="18"/>
        </w:rPr>
        <w:t> </w:t>
      </w:r>
      <w:r>
        <w:rPr>
          <w:rFonts w:ascii="Calibri" w:hAnsi="Calibri"/>
          <w:color w:val="5A5A5A"/>
          <w:sz w:val="22"/>
        </w:rPr>
        <w:t>W</w:t>
      </w:r>
      <w:r>
        <w:rPr>
          <w:rFonts w:ascii="Calibri" w:hAnsi="Calibri"/>
          <w:color w:val="5A5A5A"/>
          <w:sz w:val="18"/>
        </w:rPr>
        <w:t>ORD</w:t>
      </w:r>
      <w:r>
        <w:rPr>
          <w:rFonts w:ascii="Calibri" w:hAnsi="Calibri"/>
          <w:color w:val="5A5A5A"/>
          <w:spacing w:val="-6"/>
          <w:sz w:val="18"/>
        </w:rPr>
        <w:t> </w:t>
      </w:r>
      <w:r>
        <w:rPr>
          <w:rFonts w:ascii="Calibri" w:hAnsi="Calibri"/>
          <w:color w:val="5A5A5A"/>
          <w:sz w:val="18"/>
        </w:rPr>
        <w:t>WAS</w:t>
      </w:r>
      <w:r>
        <w:rPr>
          <w:rFonts w:ascii="Calibri" w:hAnsi="Calibri"/>
          <w:color w:val="5A5A5A"/>
          <w:spacing w:val="-5"/>
          <w:sz w:val="18"/>
        </w:rPr>
        <w:t> </w:t>
      </w:r>
      <w:r>
        <w:rPr>
          <w:rFonts w:ascii="Calibri" w:hAnsi="Calibri"/>
          <w:color w:val="5A5A5A"/>
          <w:sz w:val="18"/>
        </w:rPr>
        <w:t>A</w:t>
      </w:r>
      <w:r>
        <w:rPr>
          <w:rFonts w:ascii="Calibri" w:hAnsi="Calibri"/>
          <w:color w:val="5A5A5A"/>
          <w:spacing w:val="-6"/>
          <w:sz w:val="18"/>
        </w:rPr>
        <w:t> </w:t>
      </w:r>
      <w:r>
        <w:rPr>
          <w:rFonts w:ascii="Calibri" w:hAnsi="Calibri"/>
          <w:color w:val="5A5A5A"/>
          <w:sz w:val="18"/>
        </w:rPr>
        <w:t>GOD</w:t>
      </w:r>
      <w:r>
        <w:rPr>
          <w:rFonts w:ascii="Calibri" w:hAnsi="Calibri"/>
          <w:color w:val="5A5A5A"/>
          <w:sz w:val="22"/>
        </w:rPr>
        <w:t>”?</w:t>
      </w:r>
      <w:r>
        <w:rPr>
          <w:rFonts w:ascii="Calibri" w:hAnsi="Calibri"/>
          <w:color w:val="5A5A5A"/>
          <w:spacing w:val="-4"/>
          <w:sz w:val="22"/>
        </w:rPr>
        <w:t> </w:t>
      </w:r>
      <w:r>
        <w:rPr>
          <w:rFonts w:ascii="Calibri" w:hAnsi="Calibri"/>
          <w:color w:val="5A5A5A"/>
          <w:spacing w:val="-4"/>
          <w:sz w:val="20"/>
        </w:rPr>
        <w:t>p.99</w:t>
      </w:r>
    </w:p>
    <w:p>
      <w:pPr>
        <w:spacing w:before="120"/>
        <w:ind w:left="840" w:right="0" w:firstLine="0"/>
        <w:jc w:val="left"/>
        <w:rPr>
          <w:rFonts w:ascii="Calibri" w:hAnsi="Calibri"/>
          <w:sz w:val="20"/>
        </w:rPr>
      </w:pPr>
      <w:r>
        <w:rPr>
          <w:rFonts w:ascii="Calibri" w:hAnsi="Calibri"/>
          <w:color w:val="5A5A5A"/>
          <w:sz w:val="22"/>
        </w:rPr>
        <w:t>W</w:t>
      </w:r>
      <w:r>
        <w:rPr>
          <w:rFonts w:ascii="Calibri" w:hAnsi="Calibri"/>
          <w:color w:val="5A5A5A"/>
          <w:sz w:val="18"/>
        </w:rPr>
        <w:t>HAT</w:t>
      </w:r>
      <w:r>
        <w:rPr>
          <w:rFonts w:ascii="Calibri" w:hAnsi="Calibri"/>
          <w:color w:val="5A5A5A"/>
          <w:spacing w:val="-2"/>
          <w:sz w:val="18"/>
        </w:rPr>
        <w:t> </w:t>
      </w:r>
      <w:r>
        <w:rPr>
          <w:rFonts w:ascii="Calibri" w:hAnsi="Calibri"/>
          <w:color w:val="5A5A5A"/>
          <w:sz w:val="18"/>
        </w:rPr>
        <w:t>ABOUT</w:t>
      </w:r>
      <w:r>
        <w:rPr>
          <w:rFonts w:ascii="Calibri" w:hAnsi="Calibri"/>
          <w:color w:val="5A5A5A"/>
          <w:spacing w:val="-3"/>
          <w:sz w:val="18"/>
        </w:rPr>
        <w:t> </w:t>
      </w:r>
      <w:r>
        <w:rPr>
          <w:rFonts w:ascii="Calibri" w:hAnsi="Calibri"/>
          <w:color w:val="5A5A5A"/>
          <w:sz w:val="18"/>
        </w:rPr>
        <w:t>THE</w:t>
      </w:r>
      <w:r>
        <w:rPr>
          <w:rFonts w:ascii="Calibri" w:hAnsi="Calibri"/>
          <w:color w:val="5A5A5A"/>
          <w:spacing w:val="-4"/>
          <w:sz w:val="18"/>
        </w:rPr>
        <w:t> </w:t>
      </w:r>
      <w:r>
        <w:rPr>
          <w:rFonts w:ascii="Calibri" w:hAnsi="Calibri"/>
          <w:color w:val="5A5A5A"/>
          <w:sz w:val="18"/>
        </w:rPr>
        <w:t>TERM</w:t>
      </w:r>
      <w:r>
        <w:rPr>
          <w:rFonts w:ascii="Calibri" w:hAnsi="Calibri"/>
          <w:color w:val="5A5A5A"/>
          <w:sz w:val="22"/>
        </w:rPr>
        <w:t>,</w:t>
      </w:r>
      <w:r>
        <w:rPr>
          <w:rFonts w:ascii="Calibri" w:hAnsi="Calibri"/>
          <w:color w:val="5A5A5A"/>
          <w:spacing w:val="-11"/>
          <w:sz w:val="22"/>
        </w:rPr>
        <w:t> </w:t>
      </w:r>
      <w:r>
        <w:rPr>
          <w:rFonts w:ascii="Calibri" w:hAnsi="Calibri"/>
          <w:color w:val="5A5A5A"/>
          <w:sz w:val="22"/>
        </w:rPr>
        <w:t>“I</w:t>
      </w:r>
      <w:r>
        <w:rPr>
          <w:rFonts w:ascii="Calibri" w:hAnsi="Calibri"/>
          <w:color w:val="5A5A5A"/>
          <w:spacing w:val="-13"/>
          <w:sz w:val="22"/>
        </w:rPr>
        <w:t> </w:t>
      </w:r>
      <w:r>
        <w:rPr>
          <w:rFonts w:ascii="Calibri" w:hAnsi="Calibri"/>
          <w:color w:val="5A5A5A"/>
          <w:sz w:val="22"/>
        </w:rPr>
        <w:t>AM”?</w:t>
      </w:r>
      <w:r>
        <w:rPr>
          <w:rFonts w:ascii="Calibri" w:hAnsi="Calibri"/>
          <w:color w:val="5A5A5A"/>
          <w:spacing w:val="-1"/>
          <w:sz w:val="22"/>
        </w:rPr>
        <w:t> </w:t>
      </w:r>
      <w:r>
        <w:rPr>
          <w:rFonts w:ascii="Calibri" w:hAnsi="Calibri"/>
          <w:color w:val="5A5A5A"/>
          <w:spacing w:val="-2"/>
          <w:sz w:val="20"/>
        </w:rPr>
        <w:t>p.100</w:t>
      </w:r>
    </w:p>
    <w:p>
      <w:pPr>
        <w:spacing w:before="120"/>
        <w:ind w:left="840" w:right="0" w:firstLine="0"/>
        <w:jc w:val="left"/>
        <w:rPr>
          <w:rFonts w:ascii="Calibri"/>
          <w:sz w:val="20"/>
        </w:rPr>
      </w:pPr>
      <w:r>
        <w:rPr>
          <w:rFonts w:ascii="Calibri"/>
          <w:color w:val="5A5A5A"/>
          <w:sz w:val="22"/>
        </w:rPr>
        <w:t>W</w:t>
      </w:r>
      <w:r>
        <w:rPr>
          <w:rFonts w:ascii="Calibri"/>
          <w:color w:val="5A5A5A"/>
          <w:sz w:val="18"/>
        </w:rPr>
        <w:t>HAT</w:t>
      </w:r>
      <w:r>
        <w:rPr>
          <w:rFonts w:ascii="Calibri"/>
          <w:color w:val="5A5A5A"/>
          <w:spacing w:val="-2"/>
          <w:sz w:val="18"/>
        </w:rPr>
        <w:t> </w:t>
      </w:r>
      <w:r>
        <w:rPr>
          <w:rFonts w:ascii="Calibri"/>
          <w:color w:val="5A5A5A"/>
          <w:sz w:val="18"/>
        </w:rPr>
        <w:t>DOES</w:t>
      </w:r>
      <w:r>
        <w:rPr>
          <w:rFonts w:ascii="Calibri"/>
          <w:color w:val="5A5A5A"/>
          <w:spacing w:val="-3"/>
          <w:sz w:val="18"/>
        </w:rPr>
        <w:t> </w:t>
      </w:r>
      <w:r>
        <w:rPr>
          <w:rFonts w:ascii="Calibri"/>
          <w:color w:val="5A5A5A"/>
          <w:sz w:val="18"/>
        </w:rPr>
        <w:t>IT</w:t>
      </w:r>
      <w:r>
        <w:rPr>
          <w:rFonts w:ascii="Calibri"/>
          <w:color w:val="5A5A5A"/>
          <w:spacing w:val="-2"/>
          <w:sz w:val="18"/>
        </w:rPr>
        <w:t> </w:t>
      </w:r>
      <w:r>
        <w:rPr>
          <w:rFonts w:ascii="Calibri"/>
          <w:color w:val="5A5A5A"/>
          <w:sz w:val="18"/>
        </w:rPr>
        <w:t>MEAN</w:t>
      </w:r>
      <w:r>
        <w:rPr>
          <w:rFonts w:ascii="Calibri"/>
          <w:color w:val="5A5A5A"/>
          <w:spacing w:val="-3"/>
          <w:sz w:val="18"/>
        </w:rPr>
        <w:t> </w:t>
      </w:r>
      <w:r>
        <w:rPr>
          <w:rFonts w:ascii="Calibri"/>
          <w:color w:val="5A5A5A"/>
          <w:sz w:val="18"/>
        </w:rPr>
        <w:t>TO</w:t>
      </w:r>
      <w:r>
        <w:rPr>
          <w:rFonts w:ascii="Calibri"/>
          <w:color w:val="5A5A5A"/>
          <w:spacing w:val="-3"/>
          <w:sz w:val="18"/>
        </w:rPr>
        <w:t> </w:t>
      </w:r>
      <w:r>
        <w:rPr>
          <w:rFonts w:ascii="Calibri"/>
          <w:color w:val="5A5A5A"/>
          <w:sz w:val="18"/>
        </w:rPr>
        <w:t>WORSHIP</w:t>
      </w:r>
      <w:r>
        <w:rPr>
          <w:rFonts w:ascii="Calibri"/>
          <w:color w:val="5A5A5A"/>
          <w:sz w:val="22"/>
        </w:rPr>
        <w:t>,</w:t>
      </w:r>
      <w:r>
        <w:rPr>
          <w:rFonts w:ascii="Calibri"/>
          <w:color w:val="5A5A5A"/>
          <w:spacing w:val="-12"/>
          <w:sz w:val="22"/>
        </w:rPr>
        <w:t> </w:t>
      </w:r>
      <w:r>
        <w:rPr>
          <w:rFonts w:ascii="Calibri"/>
          <w:color w:val="5A5A5A"/>
          <w:sz w:val="18"/>
        </w:rPr>
        <w:t>AND</w:t>
      </w:r>
      <w:r>
        <w:rPr>
          <w:rFonts w:ascii="Calibri"/>
          <w:color w:val="5A5A5A"/>
          <w:spacing w:val="-3"/>
          <w:sz w:val="18"/>
        </w:rPr>
        <w:t> </w:t>
      </w:r>
      <w:r>
        <w:rPr>
          <w:rFonts w:ascii="Calibri"/>
          <w:color w:val="5A5A5A"/>
          <w:sz w:val="18"/>
        </w:rPr>
        <w:t>CAN</w:t>
      </w:r>
      <w:r>
        <w:rPr>
          <w:rFonts w:ascii="Calibri"/>
          <w:color w:val="5A5A5A"/>
          <w:spacing w:val="-2"/>
          <w:sz w:val="18"/>
        </w:rPr>
        <w:t> </w:t>
      </w:r>
      <w:r>
        <w:rPr>
          <w:rFonts w:ascii="Calibri"/>
          <w:color w:val="5A5A5A"/>
          <w:sz w:val="18"/>
        </w:rPr>
        <w:t>SOMEONE</w:t>
      </w:r>
      <w:r>
        <w:rPr>
          <w:rFonts w:ascii="Calibri"/>
          <w:color w:val="5A5A5A"/>
          <w:spacing w:val="-1"/>
          <w:sz w:val="18"/>
        </w:rPr>
        <w:t> </w:t>
      </w:r>
      <w:r>
        <w:rPr>
          <w:rFonts w:ascii="Calibri"/>
          <w:color w:val="5A5A5A"/>
          <w:sz w:val="18"/>
        </w:rPr>
        <w:t>WORSHIP</w:t>
      </w:r>
      <w:r>
        <w:rPr>
          <w:rFonts w:ascii="Calibri"/>
          <w:color w:val="5A5A5A"/>
          <w:spacing w:val="-3"/>
          <w:sz w:val="18"/>
        </w:rPr>
        <w:t> </w:t>
      </w:r>
      <w:r>
        <w:rPr>
          <w:rFonts w:ascii="Calibri"/>
          <w:color w:val="5A5A5A"/>
          <w:sz w:val="18"/>
        </w:rPr>
        <w:t>MORE</w:t>
      </w:r>
      <w:r>
        <w:rPr>
          <w:rFonts w:ascii="Calibri"/>
          <w:color w:val="5A5A5A"/>
          <w:spacing w:val="-5"/>
          <w:sz w:val="18"/>
        </w:rPr>
        <w:t> </w:t>
      </w:r>
      <w:r>
        <w:rPr>
          <w:rFonts w:ascii="Calibri"/>
          <w:color w:val="5A5A5A"/>
          <w:sz w:val="18"/>
        </w:rPr>
        <w:t>THAN</w:t>
      </w:r>
      <w:r>
        <w:rPr>
          <w:rFonts w:ascii="Calibri"/>
          <w:color w:val="5A5A5A"/>
          <w:spacing w:val="-3"/>
          <w:sz w:val="18"/>
        </w:rPr>
        <w:t> </w:t>
      </w:r>
      <w:r>
        <w:rPr>
          <w:rFonts w:ascii="Calibri"/>
          <w:color w:val="5A5A5A"/>
          <w:sz w:val="18"/>
        </w:rPr>
        <w:t>ONE</w:t>
      </w:r>
      <w:r>
        <w:rPr>
          <w:rFonts w:ascii="Calibri"/>
          <w:color w:val="5A5A5A"/>
          <w:spacing w:val="-2"/>
          <w:sz w:val="18"/>
        </w:rPr>
        <w:t> </w:t>
      </w:r>
      <w:r>
        <w:rPr>
          <w:rFonts w:ascii="Calibri"/>
          <w:color w:val="5A5A5A"/>
          <w:sz w:val="18"/>
        </w:rPr>
        <w:t>PERSON</w:t>
      </w:r>
      <w:r>
        <w:rPr>
          <w:rFonts w:ascii="Calibri"/>
          <w:color w:val="5A5A5A"/>
          <w:sz w:val="22"/>
        </w:rPr>
        <w:t>?</w:t>
      </w:r>
      <w:r>
        <w:rPr>
          <w:rFonts w:ascii="Calibri"/>
          <w:color w:val="5A5A5A"/>
          <w:spacing w:val="-3"/>
          <w:sz w:val="22"/>
        </w:rPr>
        <w:t> </w:t>
      </w:r>
      <w:r>
        <w:rPr>
          <w:rFonts w:ascii="Calibri"/>
          <w:color w:val="5A5A5A"/>
          <w:spacing w:val="-2"/>
          <w:sz w:val="20"/>
        </w:rPr>
        <w:t>p.101</w:t>
      </w:r>
    </w:p>
    <w:p>
      <w:pPr>
        <w:spacing w:after="0"/>
        <w:jc w:val="left"/>
        <w:rPr>
          <w:rFonts w:ascii="Calibri"/>
          <w:sz w:val="20"/>
        </w:rPr>
        <w:sectPr>
          <w:footerReference w:type="default" r:id="rId5"/>
          <w:pgSz w:w="12240" w:h="15840"/>
          <w:pgMar w:header="0" w:footer="523" w:top="1560" w:bottom="720" w:left="1320" w:right="1160"/>
          <w:pgNumType w:start="3"/>
        </w:sectPr>
      </w:pPr>
    </w:p>
    <w:p>
      <w:pPr>
        <w:spacing w:before="39"/>
        <w:ind w:left="840" w:right="0" w:firstLine="0"/>
        <w:jc w:val="left"/>
        <w:rPr>
          <w:rFonts w:ascii="Calibri"/>
          <w:sz w:val="20"/>
        </w:rPr>
      </w:pPr>
      <w:r>
        <w:rPr>
          <w:rFonts w:ascii="Calibri"/>
          <w:color w:val="5A5A5A"/>
          <w:sz w:val="22"/>
        </w:rPr>
        <w:t>H</w:t>
      </w:r>
      <w:r>
        <w:rPr>
          <w:rFonts w:ascii="Calibri"/>
          <w:color w:val="5A5A5A"/>
          <w:sz w:val="18"/>
        </w:rPr>
        <w:t>OW</w:t>
      </w:r>
      <w:r>
        <w:rPr>
          <w:rFonts w:ascii="Calibri"/>
          <w:color w:val="5A5A5A"/>
          <w:spacing w:val="-6"/>
          <w:sz w:val="18"/>
        </w:rPr>
        <w:t> </w:t>
      </w:r>
      <w:r>
        <w:rPr>
          <w:rFonts w:ascii="Calibri"/>
          <w:color w:val="5A5A5A"/>
          <w:sz w:val="22"/>
        </w:rPr>
        <w:t>Y</w:t>
      </w:r>
      <w:r>
        <w:rPr>
          <w:rFonts w:ascii="Calibri"/>
          <w:color w:val="5A5A5A"/>
          <w:sz w:val="18"/>
        </w:rPr>
        <w:t>AHWEH</w:t>
      </w:r>
      <w:r>
        <w:rPr>
          <w:rFonts w:ascii="Calibri"/>
          <w:color w:val="5A5A5A"/>
          <w:spacing w:val="-6"/>
          <w:sz w:val="18"/>
        </w:rPr>
        <w:t> </w:t>
      </w:r>
      <w:r>
        <w:rPr>
          <w:rFonts w:ascii="Calibri"/>
          <w:color w:val="5A5A5A"/>
          <w:sz w:val="18"/>
        </w:rPr>
        <w:t>IS</w:t>
      </w:r>
      <w:r>
        <w:rPr>
          <w:rFonts w:ascii="Calibri"/>
          <w:color w:val="5A5A5A"/>
          <w:spacing w:val="-4"/>
          <w:sz w:val="18"/>
        </w:rPr>
        <w:t> </w:t>
      </w:r>
      <w:r>
        <w:rPr>
          <w:rFonts w:ascii="Calibri"/>
          <w:color w:val="5A5A5A"/>
          <w:sz w:val="18"/>
        </w:rPr>
        <w:t>IDENTIFIED</w:t>
      </w:r>
      <w:r>
        <w:rPr>
          <w:rFonts w:ascii="Calibri"/>
          <w:color w:val="5A5A5A"/>
          <w:spacing w:val="-5"/>
          <w:sz w:val="18"/>
        </w:rPr>
        <w:t> </w:t>
      </w:r>
      <w:r>
        <w:rPr>
          <w:rFonts w:ascii="Calibri"/>
          <w:color w:val="5A5A5A"/>
          <w:sz w:val="18"/>
        </w:rPr>
        <w:t>AS</w:t>
      </w:r>
      <w:r>
        <w:rPr>
          <w:rFonts w:ascii="Calibri"/>
          <w:color w:val="5A5A5A"/>
          <w:spacing w:val="-5"/>
          <w:sz w:val="18"/>
        </w:rPr>
        <w:t> </w:t>
      </w:r>
      <w:r>
        <w:rPr>
          <w:rFonts w:ascii="Calibri"/>
          <w:color w:val="5A5A5A"/>
          <w:sz w:val="18"/>
        </w:rPr>
        <w:t>THE</w:t>
      </w:r>
      <w:r>
        <w:rPr>
          <w:rFonts w:ascii="Calibri"/>
          <w:color w:val="5A5A5A"/>
          <w:spacing w:val="-5"/>
          <w:sz w:val="18"/>
        </w:rPr>
        <w:t> </w:t>
      </w:r>
      <w:r>
        <w:rPr>
          <w:rFonts w:ascii="Calibri"/>
          <w:color w:val="5A5A5A"/>
          <w:sz w:val="22"/>
        </w:rPr>
        <w:t>L</w:t>
      </w:r>
      <w:r>
        <w:rPr>
          <w:rFonts w:ascii="Calibri"/>
          <w:color w:val="5A5A5A"/>
          <w:sz w:val="18"/>
        </w:rPr>
        <w:t>ORD</w:t>
      </w:r>
      <w:r>
        <w:rPr>
          <w:rFonts w:ascii="Calibri"/>
          <w:color w:val="5A5A5A"/>
          <w:spacing w:val="-5"/>
          <w:sz w:val="18"/>
        </w:rPr>
        <w:t> </w:t>
      </w:r>
      <w:r>
        <w:rPr>
          <w:rFonts w:ascii="Calibri"/>
          <w:color w:val="5A5A5A"/>
          <w:sz w:val="18"/>
        </w:rPr>
        <w:t>AND</w:t>
      </w:r>
      <w:r>
        <w:rPr>
          <w:rFonts w:ascii="Calibri"/>
          <w:color w:val="5A5A5A"/>
          <w:spacing w:val="-4"/>
          <w:sz w:val="18"/>
        </w:rPr>
        <w:t> </w:t>
      </w:r>
      <w:r>
        <w:rPr>
          <w:rFonts w:ascii="Calibri"/>
          <w:color w:val="5A5A5A"/>
          <w:sz w:val="22"/>
        </w:rPr>
        <w:t>F</w:t>
      </w:r>
      <w:r>
        <w:rPr>
          <w:rFonts w:ascii="Calibri"/>
          <w:color w:val="5A5A5A"/>
          <w:sz w:val="18"/>
        </w:rPr>
        <w:t>ATHER</w:t>
      </w:r>
      <w:r>
        <w:rPr>
          <w:rFonts w:ascii="Calibri"/>
          <w:color w:val="5A5A5A"/>
          <w:spacing w:val="-4"/>
          <w:sz w:val="18"/>
        </w:rPr>
        <w:t> </w:t>
      </w:r>
      <w:r>
        <w:rPr>
          <w:rFonts w:ascii="Calibri"/>
          <w:color w:val="5A5A5A"/>
          <w:sz w:val="18"/>
        </w:rPr>
        <w:t>OF</w:t>
      </w:r>
      <w:r>
        <w:rPr>
          <w:rFonts w:ascii="Calibri"/>
          <w:color w:val="5A5A5A"/>
          <w:spacing w:val="-6"/>
          <w:sz w:val="18"/>
        </w:rPr>
        <w:t> </w:t>
      </w:r>
      <w:r>
        <w:rPr>
          <w:rFonts w:ascii="Calibri"/>
          <w:color w:val="5A5A5A"/>
          <w:sz w:val="22"/>
        </w:rPr>
        <w:t>J</w:t>
      </w:r>
      <w:r>
        <w:rPr>
          <w:rFonts w:ascii="Calibri"/>
          <w:color w:val="5A5A5A"/>
          <w:sz w:val="18"/>
        </w:rPr>
        <w:t>ESUS</w:t>
      </w:r>
      <w:r>
        <w:rPr>
          <w:rFonts w:ascii="Calibri"/>
          <w:color w:val="5A5A5A"/>
          <w:spacing w:val="-5"/>
          <w:sz w:val="18"/>
        </w:rPr>
        <w:t> </w:t>
      </w:r>
      <w:r>
        <w:rPr>
          <w:rFonts w:ascii="Calibri"/>
          <w:color w:val="5A5A5A"/>
          <w:sz w:val="18"/>
        </w:rPr>
        <w:t>BY</w:t>
      </w:r>
      <w:r>
        <w:rPr>
          <w:rFonts w:ascii="Calibri"/>
          <w:color w:val="5A5A5A"/>
          <w:spacing w:val="-3"/>
          <w:sz w:val="18"/>
        </w:rPr>
        <w:t> </w:t>
      </w:r>
      <w:r>
        <w:rPr>
          <w:rFonts w:ascii="Calibri"/>
          <w:color w:val="5A5A5A"/>
          <w:sz w:val="22"/>
        </w:rPr>
        <w:t>J</w:t>
      </w:r>
      <w:r>
        <w:rPr>
          <w:rFonts w:ascii="Calibri"/>
          <w:color w:val="5A5A5A"/>
          <w:sz w:val="18"/>
        </w:rPr>
        <w:t>ESUS</w:t>
      </w:r>
      <w:r>
        <w:rPr>
          <w:rFonts w:ascii="Calibri"/>
          <w:color w:val="5A5A5A"/>
          <w:spacing w:val="-5"/>
          <w:sz w:val="18"/>
        </w:rPr>
        <w:t> </w:t>
      </w:r>
      <w:r>
        <w:rPr>
          <w:rFonts w:ascii="Calibri"/>
          <w:color w:val="5A5A5A"/>
          <w:sz w:val="18"/>
        </w:rPr>
        <w:t>AND</w:t>
      </w:r>
      <w:r>
        <w:rPr>
          <w:rFonts w:ascii="Calibri"/>
          <w:color w:val="5A5A5A"/>
          <w:spacing w:val="-4"/>
          <w:sz w:val="18"/>
        </w:rPr>
        <w:t> </w:t>
      </w:r>
      <w:r>
        <w:rPr>
          <w:rFonts w:ascii="Calibri"/>
          <w:color w:val="5A5A5A"/>
          <w:sz w:val="18"/>
        </w:rPr>
        <w:t>HIS</w:t>
      </w:r>
      <w:r>
        <w:rPr>
          <w:rFonts w:ascii="Calibri"/>
          <w:color w:val="5A5A5A"/>
          <w:spacing w:val="-5"/>
          <w:sz w:val="18"/>
        </w:rPr>
        <w:t> </w:t>
      </w:r>
      <w:r>
        <w:rPr>
          <w:rFonts w:ascii="Calibri"/>
          <w:color w:val="5A5A5A"/>
          <w:sz w:val="18"/>
        </w:rPr>
        <w:t>APOSTLES</w:t>
      </w:r>
      <w:r>
        <w:rPr>
          <w:rFonts w:ascii="Calibri"/>
          <w:color w:val="5A5A5A"/>
          <w:spacing w:val="-3"/>
          <w:sz w:val="18"/>
        </w:rPr>
        <w:t> </w:t>
      </w:r>
      <w:r>
        <w:rPr>
          <w:rFonts w:ascii="Calibri"/>
          <w:color w:val="5A5A5A"/>
          <w:spacing w:val="-2"/>
          <w:sz w:val="20"/>
        </w:rPr>
        <w:t>p.106</w:t>
      </w:r>
    </w:p>
    <w:p>
      <w:pPr>
        <w:spacing w:before="120"/>
        <w:ind w:left="840" w:right="0" w:firstLine="0"/>
        <w:jc w:val="left"/>
        <w:rPr>
          <w:rFonts w:ascii="Calibri"/>
          <w:sz w:val="20"/>
        </w:rPr>
      </w:pPr>
      <w:r>
        <w:rPr>
          <w:rFonts w:ascii="Calibri"/>
          <w:color w:val="5A5A5A"/>
          <w:spacing w:val="-2"/>
          <w:sz w:val="22"/>
        </w:rPr>
        <w:t>D</w:t>
      </w:r>
      <w:r>
        <w:rPr>
          <w:rFonts w:ascii="Calibri"/>
          <w:color w:val="5A5A5A"/>
          <w:spacing w:val="-2"/>
          <w:sz w:val="18"/>
        </w:rPr>
        <w:t>IFFERENCES</w:t>
      </w:r>
      <w:r>
        <w:rPr>
          <w:rFonts w:ascii="Calibri"/>
          <w:color w:val="5A5A5A"/>
          <w:spacing w:val="-1"/>
          <w:sz w:val="18"/>
        </w:rPr>
        <w:t> </w:t>
      </w:r>
      <w:r>
        <w:rPr>
          <w:rFonts w:ascii="Calibri"/>
          <w:color w:val="5A5A5A"/>
          <w:spacing w:val="-2"/>
          <w:sz w:val="22"/>
        </w:rPr>
        <w:t>B</w:t>
      </w:r>
      <w:r>
        <w:rPr>
          <w:rFonts w:ascii="Calibri"/>
          <w:color w:val="5A5A5A"/>
          <w:spacing w:val="-2"/>
          <w:sz w:val="18"/>
        </w:rPr>
        <w:t>ETWEEN</w:t>
      </w:r>
      <w:r>
        <w:rPr>
          <w:rFonts w:ascii="Calibri"/>
          <w:color w:val="5A5A5A"/>
          <w:spacing w:val="-1"/>
          <w:sz w:val="18"/>
        </w:rPr>
        <w:t> </w:t>
      </w:r>
      <w:r>
        <w:rPr>
          <w:rFonts w:ascii="Calibri"/>
          <w:color w:val="5A5A5A"/>
          <w:spacing w:val="-2"/>
          <w:sz w:val="22"/>
        </w:rPr>
        <w:t>Y</w:t>
      </w:r>
      <w:r>
        <w:rPr>
          <w:rFonts w:ascii="Calibri"/>
          <w:color w:val="5A5A5A"/>
          <w:spacing w:val="-2"/>
          <w:sz w:val="18"/>
        </w:rPr>
        <w:t>AHWEH</w:t>
      </w:r>
      <w:r>
        <w:rPr>
          <w:rFonts w:ascii="Calibri"/>
          <w:color w:val="5A5A5A"/>
          <w:spacing w:val="-2"/>
          <w:sz w:val="22"/>
        </w:rPr>
        <w:t>,</w:t>
      </w:r>
      <w:r>
        <w:rPr>
          <w:rFonts w:ascii="Calibri"/>
          <w:color w:val="5A5A5A"/>
          <w:spacing w:val="-8"/>
          <w:sz w:val="22"/>
        </w:rPr>
        <w:t> </w:t>
      </w:r>
      <w:r>
        <w:rPr>
          <w:rFonts w:ascii="Calibri"/>
          <w:color w:val="5A5A5A"/>
          <w:spacing w:val="-2"/>
          <w:sz w:val="22"/>
        </w:rPr>
        <w:t>Y</w:t>
      </w:r>
      <w:r>
        <w:rPr>
          <w:rFonts w:ascii="Calibri"/>
          <w:color w:val="5A5A5A"/>
          <w:spacing w:val="-2"/>
          <w:sz w:val="18"/>
        </w:rPr>
        <w:t>ESHUA</w:t>
      </w:r>
      <w:r>
        <w:rPr>
          <w:rFonts w:ascii="Calibri"/>
          <w:color w:val="5A5A5A"/>
          <w:spacing w:val="-2"/>
          <w:sz w:val="22"/>
        </w:rPr>
        <w:t>,</w:t>
      </w:r>
      <w:r>
        <w:rPr>
          <w:rFonts w:ascii="Calibri"/>
          <w:color w:val="5A5A5A"/>
          <w:spacing w:val="-9"/>
          <w:sz w:val="22"/>
        </w:rPr>
        <w:t> </w:t>
      </w:r>
      <w:r>
        <w:rPr>
          <w:rFonts w:ascii="Calibri"/>
          <w:color w:val="5A5A5A"/>
          <w:spacing w:val="-2"/>
          <w:sz w:val="18"/>
        </w:rPr>
        <w:t>AND</w:t>
      </w:r>
      <w:r>
        <w:rPr>
          <w:rFonts w:ascii="Calibri"/>
          <w:color w:val="5A5A5A"/>
          <w:sz w:val="18"/>
        </w:rPr>
        <w:t> </w:t>
      </w:r>
      <w:r>
        <w:rPr>
          <w:rFonts w:ascii="Calibri"/>
          <w:color w:val="5A5A5A"/>
          <w:spacing w:val="-2"/>
          <w:sz w:val="18"/>
        </w:rPr>
        <w:t>THE</w:t>
      </w:r>
      <w:r>
        <w:rPr>
          <w:rFonts w:ascii="Calibri"/>
          <w:color w:val="5A5A5A"/>
          <w:spacing w:val="2"/>
          <w:sz w:val="18"/>
        </w:rPr>
        <w:t> </w:t>
      </w:r>
      <w:r>
        <w:rPr>
          <w:rFonts w:ascii="Calibri"/>
          <w:color w:val="5A5A5A"/>
          <w:spacing w:val="-2"/>
          <w:sz w:val="22"/>
        </w:rPr>
        <w:t>H</w:t>
      </w:r>
      <w:r>
        <w:rPr>
          <w:rFonts w:ascii="Calibri"/>
          <w:color w:val="5A5A5A"/>
          <w:spacing w:val="-2"/>
          <w:sz w:val="18"/>
        </w:rPr>
        <w:t>OLY</w:t>
      </w:r>
      <w:r>
        <w:rPr>
          <w:rFonts w:ascii="Calibri"/>
          <w:color w:val="5A5A5A"/>
          <w:spacing w:val="1"/>
          <w:sz w:val="18"/>
        </w:rPr>
        <w:t> </w:t>
      </w:r>
      <w:r>
        <w:rPr>
          <w:rFonts w:ascii="Calibri"/>
          <w:color w:val="5A5A5A"/>
          <w:spacing w:val="-2"/>
          <w:sz w:val="22"/>
        </w:rPr>
        <w:t>S</w:t>
      </w:r>
      <w:r>
        <w:rPr>
          <w:rFonts w:ascii="Calibri"/>
          <w:color w:val="5A5A5A"/>
          <w:spacing w:val="-2"/>
          <w:sz w:val="18"/>
        </w:rPr>
        <w:t>PIRIT</w:t>
      </w:r>
      <w:r>
        <w:rPr>
          <w:rFonts w:ascii="Calibri"/>
          <w:color w:val="5A5A5A"/>
          <w:spacing w:val="12"/>
          <w:sz w:val="18"/>
        </w:rPr>
        <w:t> </w:t>
      </w:r>
      <w:r>
        <w:rPr>
          <w:rFonts w:ascii="Calibri"/>
          <w:color w:val="5A5A5A"/>
          <w:spacing w:val="-2"/>
          <w:sz w:val="20"/>
        </w:rPr>
        <w:t>p.114</w:t>
      </w:r>
    </w:p>
    <w:p>
      <w:pPr>
        <w:spacing w:before="121"/>
        <w:ind w:left="840" w:right="0" w:firstLine="0"/>
        <w:jc w:val="left"/>
        <w:rPr>
          <w:rFonts w:ascii="Calibri" w:hAnsi="Calibri"/>
          <w:sz w:val="20"/>
        </w:rPr>
      </w:pPr>
      <w:r>
        <w:rPr>
          <w:rFonts w:ascii="Calibri" w:hAnsi="Calibri"/>
          <w:color w:val="5A5A5A"/>
          <w:sz w:val="22"/>
        </w:rPr>
        <w:t>W</w:t>
      </w:r>
      <w:r>
        <w:rPr>
          <w:rFonts w:ascii="Calibri" w:hAnsi="Calibri"/>
          <w:color w:val="5A5A5A"/>
          <w:sz w:val="18"/>
        </w:rPr>
        <w:t>HO</w:t>
      </w:r>
      <w:r>
        <w:rPr>
          <w:rFonts w:ascii="Calibri" w:hAnsi="Calibri"/>
          <w:color w:val="5A5A5A"/>
          <w:spacing w:val="-5"/>
          <w:sz w:val="18"/>
        </w:rPr>
        <w:t> </w:t>
      </w:r>
      <w:r>
        <w:rPr>
          <w:rFonts w:ascii="Calibri" w:hAnsi="Calibri"/>
          <w:color w:val="5A5A5A"/>
          <w:sz w:val="18"/>
        </w:rPr>
        <w:t>ARE</w:t>
      </w:r>
      <w:r>
        <w:rPr>
          <w:rFonts w:ascii="Calibri" w:hAnsi="Calibri"/>
          <w:color w:val="5A5A5A"/>
          <w:spacing w:val="-6"/>
          <w:sz w:val="18"/>
        </w:rPr>
        <w:t> </w:t>
      </w:r>
      <w:r>
        <w:rPr>
          <w:rFonts w:ascii="Calibri" w:hAnsi="Calibri"/>
          <w:color w:val="5A5A5A"/>
          <w:sz w:val="22"/>
        </w:rPr>
        <w:t>C</w:t>
      </w:r>
      <w:r>
        <w:rPr>
          <w:rFonts w:ascii="Calibri" w:hAnsi="Calibri"/>
          <w:color w:val="5A5A5A"/>
          <w:sz w:val="18"/>
        </w:rPr>
        <w:t>HRIST</w:t>
      </w:r>
      <w:r>
        <w:rPr>
          <w:rFonts w:ascii="Calibri" w:hAnsi="Calibri"/>
          <w:color w:val="5A5A5A"/>
          <w:sz w:val="22"/>
        </w:rPr>
        <w:t>’</w:t>
      </w:r>
      <w:r>
        <w:rPr>
          <w:rFonts w:ascii="Calibri" w:hAnsi="Calibri"/>
          <w:color w:val="5A5A5A"/>
          <w:sz w:val="18"/>
        </w:rPr>
        <w:t>S</w:t>
      </w:r>
      <w:r>
        <w:rPr>
          <w:rFonts w:ascii="Calibri" w:hAnsi="Calibri"/>
          <w:color w:val="5A5A5A"/>
          <w:spacing w:val="-5"/>
          <w:sz w:val="18"/>
        </w:rPr>
        <w:t> </w:t>
      </w:r>
      <w:r>
        <w:rPr>
          <w:rFonts w:ascii="Calibri" w:hAnsi="Calibri"/>
          <w:color w:val="5A5A5A"/>
          <w:sz w:val="18"/>
        </w:rPr>
        <w:t>BROTHERS</w:t>
      </w:r>
      <w:r>
        <w:rPr>
          <w:rFonts w:ascii="Calibri" w:hAnsi="Calibri"/>
          <w:color w:val="5A5A5A"/>
          <w:sz w:val="22"/>
        </w:rPr>
        <w:t>?</w:t>
      </w:r>
      <w:r>
        <w:rPr>
          <w:rFonts w:ascii="Calibri" w:hAnsi="Calibri"/>
          <w:color w:val="5A5A5A"/>
          <w:spacing w:val="-5"/>
          <w:sz w:val="22"/>
        </w:rPr>
        <w:t> </w:t>
      </w:r>
      <w:r>
        <w:rPr>
          <w:rFonts w:ascii="Calibri" w:hAnsi="Calibri"/>
          <w:color w:val="5A5A5A"/>
          <w:spacing w:val="-2"/>
          <w:sz w:val="20"/>
        </w:rPr>
        <w:t>p.118</w:t>
      </w:r>
    </w:p>
    <w:p>
      <w:pPr>
        <w:spacing w:before="120"/>
        <w:ind w:left="840" w:right="0" w:firstLine="0"/>
        <w:jc w:val="left"/>
        <w:rPr>
          <w:rFonts w:ascii="Calibri"/>
          <w:sz w:val="20"/>
        </w:rPr>
      </w:pPr>
      <w:r>
        <w:rPr>
          <w:rFonts w:ascii="Calibri"/>
          <w:color w:val="5A5A5A"/>
          <w:sz w:val="22"/>
        </w:rPr>
        <w:t>R</w:t>
      </w:r>
      <w:r>
        <w:rPr>
          <w:rFonts w:ascii="Calibri"/>
          <w:color w:val="5A5A5A"/>
          <w:sz w:val="18"/>
        </w:rPr>
        <w:t>EVELATIONS</w:t>
      </w:r>
      <w:r>
        <w:rPr>
          <w:rFonts w:ascii="Calibri"/>
          <w:color w:val="5A5A5A"/>
          <w:spacing w:val="-9"/>
          <w:sz w:val="18"/>
        </w:rPr>
        <w:t> </w:t>
      </w:r>
      <w:r>
        <w:rPr>
          <w:rFonts w:ascii="Calibri"/>
          <w:color w:val="5A5A5A"/>
          <w:sz w:val="18"/>
        </w:rPr>
        <w:t>FROM</w:t>
      </w:r>
      <w:r>
        <w:rPr>
          <w:rFonts w:ascii="Calibri"/>
          <w:color w:val="5A5A5A"/>
          <w:spacing w:val="-9"/>
          <w:sz w:val="18"/>
        </w:rPr>
        <w:t> </w:t>
      </w:r>
      <w:r>
        <w:rPr>
          <w:rFonts w:ascii="Calibri"/>
          <w:color w:val="5A5A5A"/>
          <w:sz w:val="18"/>
        </w:rPr>
        <w:t>THE</w:t>
      </w:r>
      <w:r>
        <w:rPr>
          <w:rFonts w:ascii="Calibri"/>
          <w:color w:val="5A5A5A"/>
          <w:spacing w:val="-9"/>
          <w:sz w:val="18"/>
        </w:rPr>
        <w:t> </w:t>
      </w:r>
      <w:r>
        <w:rPr>
          <w:rFonts w:ascii="Calibri"/>
          <w:color w:val="5A5A5A"/>
          <w:sz w:val="22"/>
        </w:rPr>
        <w:t>O</w:t>
      </w:r>
      <w:r>
        <w:rPr>
          <w:rFonts w:ascii="Calibri"/>
          <w:color w:val="5A5A5A"/>
          <w:sz w:val="18"/>
        </w:rPr>
        <w:t>RIGINAL</w:t>
      </w:r>
      <w:r>
        <w:rPr>
          <w:rFonts w:ascii="Calibri"/>
          <w:color w:val="5A5A5A"/>
          <w:spacing w:val="-7"/>
          <w:sz w:val="18"/>
        </w:rPr>
        <w:t> </w:t>
      </w:r>
      <w:r>
        <w:rPr>
          <w:rFonts w:ascii="Calibri"/>
          <w:color w:val="5A5A5A"/>
          <w:sz w:val="22"/>
        </w:rPr>
        <w:t>G</w:t>
      </w:r>
      <w:r>
        <w:rPr>
          <w:rFonts w:ascii="Calibri"/>
          <w:color w:val="5A5A5A"/>
          <w:sz w:val="18"/>
        </w:rPr>
        <w:t>OSPEL</w:t>
      </w:r>
      <w:r>
        <w:rPr>
          <w:rFonts w:ascii="Calibri"/>
          <w:color w:val="5A5A5A"/>
          <w:spacing w:val="-10"/>
          <w:sz w:val="18"/>
        </w:rPr>
        <w:t> </w:t>
      </w:r>
      <w:r>
        <w:rPr>
          <w:rFonts w:ascii="Calibri"/>
          <w:color w:val="5A5A5A"/>
          <w:sz w:val="18"/>
        </w:rPr>
        <w:t>OF</w:t>
      </w:r>
      <w:r>
        <w:rPr>
          <w:rFonts w:ascii="Calibri"/>
          <w:color w:val="5A5A5A"/>
          <w:spacing w:val="-8"/>
          <w:sz w:val="18"/>
        </w:rPr>
        <w:t> </w:t>
      </w:r>
      <w:r>
        <w:rPr>
          <w:rFonts w:ascii="Calibri"/>
          <w:color w:val="5A5A5A"/>
          <w:sz w:val="22"/>
        </w:rPr>
        <w:t>M</w:t>
      </w:r>
      <w:r>
        <w:rPr>
          <w:rFonts w:ascii="Calibri"/>
          <w:color w:val="5A5A5A"/>
          <w:sz w:val="18"/>
        </w:rPr>
        <w:t>ATTHEW</w:t>
      </w:r>
      <w:r>
        <w:rPr>
          <w:rFonts w:ascii="Calibri"/>
          <w:color w:val="5A5A5A"/>
          <w:spacing w:val="-8"/>
          <w:sz w:val="18"/>
        </w:rPr>
        <w:t> </w:t>
      </w:r>
      <w:r>
        <w:rPr>
          <w:rFonts w:ascii="Calibri"/>
          <w:color w:val="5A5A5A"/>
          <w:sz w:val="22"/>
        </w:rPr>
        <w:t>(OGM)</w:t>
      </w:r>
      <w:r>
        <w:rPr>
          <w:rFonts w:ascii="Calibri"/>
          <w:color w:val="5A5A5A"/>
          <w:spacing w:val="-11"/>
          <w:sz w:val="22"/>
        </w:rPr>
        <w:t> </w:t>
      </w:r>
      <w:r>
        <w:rPr>
          <w:rFonts w:ascii="Calibri"/>
          <w:color w:val="5A5A5A"/>
          <w:spacing w:val="-2"/>
          <w:sz w:val="20"/>
        </w:rPr>
        <w:t>p.119</w:t>
      </w:r>
    </w:p>
    <w:p>
      <w:pPr>
        <w:spacing w:line="345" w:lineRule="auto" w:before="120"/>
        <w:ind w:left="1559" w:right="2723" w:firstLine="0"/>
        <w:jc w:val="left"/>
        <w:rPr>
          <w:rFonts w:ascii="Calibri"/>
          <w:sz w:val="22"/>
        </w:rPr>
      </w:pPr>
      <w:r>
        <w:rPr>
          <w:rFonts w:ascii="Calibri"/>
          <w:smallCaps/>
          <w:color w:val="5A5A5A"/>
          <w:sz w:val="22"/>
        </w:rPr>
        <w:t>Matt</w:t>
      </w:r>
      <w:r>
        <w:rPr>
          <w:rFonts w:ascii="Calibri"/>
          <w:smallCaps/>
          <w:color w:val="5A5A5A"/>
          <w:spacing w:val="-11"/>
          <w:sz w:val="22"/>
        </w:rPr>
        <w:t> </w:t>
      </w:r>
      <w:r>
        <w:rPr>
          <w:rFonts w:ascii="Calibri"/>
          <w:smallCaps/>
          <w:color w:val="5A5A5A"/>
          <w:sz w:val="22"/>
        </w:rPr>
        <w:t>28:19+</w:t>
      </w:r>
      <w:r>
        <w:rPr>
          <w:rFonts w:ascii="Calibri"/>
          <w:smallCaps/>
          <w:color w:val="5A5A5A"/>
          <w:spacing w:val="-11"/>
          <w:sz w:val="22"/>
        </w:rPr>
        <w:t> </w:t>
      </w:r>
      <w:r>
        <w:rPr>
          <w:rFonts w:ascii="Calibri"/>
          <w:smallCaps/>
          <w:color w:val="5A5A5A"/>
          <w:sz w:val="22"/>
        </w:rPr>
        <w:t>Did</w:t>
      </w:r>
      <w:r>
        <w:rPr>
          <w:rFonts w:ascii="Calibri"/>
          <w:smallCaps/>
          <w:color w:val="5A5A5A"/>
          <w:spacing w:val="-7"/>
          <w:sz w:val="22"/>
        </w:rPr>
        <w:t> </w:t>
      </w:r>
      <w:r>
        <w:rPr>
          <w:rFonts w:ascii="Calibri"/>
          <w:smallCaps/>
          <w:color w:val="5A5A5A"/>
          <w:sz w:val="22"/>
        </w:rPr>
        <w:t>the</w:t>
      </w:r>
      <w:r>
        <w:rPr>
          <w:rFonts w:ascii="Calibri"/>
          <w:smallCaps/>
          <w:color w:val="5A5A5A"/>
          <w:spacing w:val="-5"/>
          <w:sz w:val="22"/>
        </w:rPr>
        <w:t> </w:t>
      </w:r>
      <w:r>
        <w:rPr>
          <w:rFonts w:ascii="Calibri"/>
          <w:smallCaps/>
          <w:color w:val="5A5A5A"/>
          <w:sz w:val="22"/>
        </w:rPr>
        <w:t>trinitarian</w:t>
      </w:r>
      <w:r>
        <w:rPr>
          <w:rFonts w:ascii="Calibri"/>
          <w:smallCaps/>
          <w:color w:val="5A5A5A"/>
          <w:spacing w:val="-7"/>
          <w:sz w:val="22"/>
        </w:rPr>
        <w:t> </w:t>
      </w:r>
      <w:r>
        <w:rPr>
          <w:rFonts w:ascii="Calibri"/>
          <w:smallCaps/>
          <w:color w:val="5A5A5A"/>
          <w:sz w:val="22"/>
        </w:rPr>
        <w:t>formula</w:t>
      </w:r>
      <w:r>
        <w:rPr>
          <w:rFonts w:ascii="Calibri"/>
          <w:smallCaps/>
          <w:color w:val="5A5A5A"/>
          <w:spacing w:val="-7"/>
          <w:sz w:val="22"/>
        </w:rPr>
        <w:t> </w:t>
      </w:r>
      <w:r>
        <w:rPr>
          <w:rFonts w:ascii="Calibri"/>
          <w:smallCaps/>
          <w:color w:val="5A5A5A"/>
          <w:sz w:val="22"/>
        </w:rPr>
        <w:t>exist</w:t>
      </w:r>
      <w:r>
        <w:rPr>
          <w:rFonts w:ascii="Calibri"/>
          <w:smallCaps/>
          <w:color w:val="5A5A5A"/>
          <w:spacing w:val="-5"/>
          <w:sz w:val="22"/>
        </w:rPr>
        <w:t> </w:t>
      </w:r>
      <w:r>
        <w:rPr>
          <w:rFonts w:ascii="Calibri"/>
          <w:smallCaps/>
          <w:color w:val="5A5A5A"/>
          <w:sz w:val="22"/>
        </w:rPr>
        <w:t>in</w:t>
      </w:r>
      <w:r>
        <w:rPr>
          <w:rFonts w:ascii="Calibri"/>
          <w:smallCaps/>
          <w:color w:val="5A5A5A"/>
          <w:spacing w:val="-9"/>
          <w:sz w:val="22"/>
        </w:rPr>
        <w:t> </w:t>
      </w:r>
      <w:r>
        <w:rPr>
          <w:rFonts w:ascii="Calibri"/>
          <w:smallCaps/>
          <w:color w:val="5A5A5A"/>
          <w:sz w:val="22"/>
        </w:rPr>
        <w:t>the</w:t>
      </w:r>
      <w:r>
        <w:rPr>
          <w:rFonts w:ascii="Calibri"/>
          <w:smallCaps/>
          <w:color w:val="5A5A5A"/>
          <w:spacing w:val="-8"/>
          <w:sz w:val="22"/>
        </w:rPr>
        <w:t> </w:t>
      </w:r>
      <w:r>
        <w:rPr>
          <w:rFonts w:ascii="Calibri"/>
          <w:smallCaps/>
          <w:color w:val="5A5A5A"/>
          <w:sz w:val="22"/>
        </w:rPr>
        <w:t>original? Was Mary a virgin?</w:t>
      </w:r>
    </w:p>
    <w:p>
      <w:pPr>
        <w:spacing w:line="348" w:lineRule="auto" w:before="2"/>
        <w:ind w:left="1560" w:right="3366" w:firstLine="0"/>
        <w:jc w:val="left"/>
        <w:rPr>
          <w:rFonts w:ascii="Calibri" w:hAnsi="Calibri"/>
          <w:sz w:val="22"/>
        </w:rPr>
      </w:pPr>
      <w:r>
        <w:rPr>
          <w:rFonts w:ascii="Calibri" w:hAnsi="Calibri"/>
          <w:smallCaps/>
          <w:color w:val="5A5A5A"/>
          <w:sz w:val="22"/>
        </w:rPr>
        <w:t>Did</w:t>
      </w:r>
      <w:r>
        <w:rPr>
          <w:rFonts w:ascii="Calibri" w:hAnsi="Calibri"/>
          <w:smallCaps/>
          <w:color w:val="5A5A5A"/>
          <w:spacing w:val="-8"/>
          <w:sz w:val="22"/>
        </w:rPr>
        <w:t> </w:t>
      </w:r>
      <w:r>
        <w:rPr>
          <w:rFonts w:ascii="Calibri" w:hAnsi="Calibri"/>
          <w:smallCaps/>
          <w:color w:val="5A5A5A"/>
          <w:sz w:val="22"/>
        </w:rPr>
        <w:t>Jesus</w:t>
      </w:r>
      <w:r>
        <w:rPr>
          <w:rFonts w:ascii="Calibri" w:hAnsi="Calibri"/>
          <w:smallCaps/>
          <w:color w:val="5A5A5A"/>
          <w:spacing w:val="-8"/>
          <w:sz w:val="22"/>
        </w:rPr>
        <w:t> </w:t>
      </w:r>
      <w:r>
        <w:rPr>
          <w:rFonts w:ascii="Calibri" w:hAnsi="Calibri"/>
          <w:smallCaps/>
          <w:color w:val="5A5A5A"/>
          <w:sz w:val="22"/>
        </w:rPr>
        <w:t>tell</w:t>
      </w:r>
      <w:r>
        <w:rPr>
          <w:rFonts w:ascii="Calibri" w:hAnsi="Calibri"/>
          <w:smallCaps/>
          <w:color w:val="5A5A5A"/>
          <w:spacing w:val="-9"/>
          <w:sz w:val="22"/>
        </w:rPr>
        <w:t> </w:t>
      </w:r>
      <w:r>
        <w:rPr>
          <w:rFonts w:ascii="Calibri" w:hAnsi="Calibri"/>
          <w:smallCaps/>
          <w:color w:val="5A5A5A"/>
          <w:sz w:val="22"/>
        </w:rPr>
        <w:t>his</w:t>
      </w:r>
      <w:r>
        <w:rPr>
          <w:rFonts w:ascii="Calibri" w:hAnsi="Calibri"/>
          <w:smallCaps/>
          <w:color w:val="5A5A5A"/>
          <w:spacing w:val="-8"/>
          <w:sz w:val="22"/>
        </w:rPr>
        <w:t> </w:t>
      </w:r>
      <w:r>
        <w:rPr>
          <w:rFonts w:ascii="Calibri" w:hAnsi="Calibri"/>
          <w:smallCaps/>
          <w:color w:val="5A5A5A"/>
          <w:sz w:val="22"/>
        </w:rPr>
        <w:t>followers</w:t>
      </w:r>
      <w:r>
        <w:rPr>
          <w:rFonts w:ascii="Calibri" w:hAnsi="Calibri"/>
          <w:smallCaps/>
          <w:color w:val="5A5A5A"/>
          <w:spacing w:val="-11"/>
          <w:sz w:val="22"/>
        </w:rPr>
        <w:t> </w:t>
      </w:r>
      <w:r>
        <w:rPr>
          <w:rFonts w:ascii="Calibri" w:hAnsi="Calibri"/>
          <w:smallCaps/>
          <w:color w:val="5A5A5A"/>
          <w:sz w:val="22"/>
        </w:rPr>
        <w:t>to</w:t>
      </w:r>
      <w:r>
        <w:rPr>
          <w:rFonts w:ascii="Calibri" w:hAnsi="Calibri"/>
          <w:smallCaps/>
          <w:color w:val="5A5A5A"/>
          <w:spacing w:val="-6"/>
          <w:sz w:val="22"/>
        </w:rPr>
        <w:t> </w:t>
      </w:r>
      <w:r>
        <w:rPr>
          <w:rFonts w:ascii="Calibri" w:hAnsi="Calibri"/>
          <w:smallCaps/>
          <w:color w:val="5A5A5A"/>
          <w:sz w:val="22"/>
        </w:rPr>
        <w:t>follow</w:t>
      </w:r>
      <w:r>
        <w:rPr>
          <w:rFonts w:ascii="Calibri" w:hAnsi="Calibri"/>
          <w:smallCaps/>
          <w:color w:val="5A5A5A"/>
          <w:spacing w:val="-9"/>
          <w:sz w:val="22"/>
        </w:rPr>
        <w:t> </w:t>
      </w:r>
      <w:r>
        <w:rPr>
          <w:rFonts w:ascii="Calibri" w:hAnsi="Calibri"/>
          <w:smallCaps/>
          <w:color w:val="5A5A5A"/>
          <w:sz w:val="22"/>
        </w:rPr>
        <w:t>the</w:t>
      </w:r>
      <w:r>
        <w:rPr>
          <w:rFonts w:ascii="Calibri" w:hAnsi="Calibri"/>
          <w:smallCaps/>
          <w:color w:val="5A5A5A"/>
          <w:spacing w:val="-7"/>
          <w:sz w:val="22"/>
        </w:rPr>
        <w:t> </w:t>
      </w:r>
      <w:r>
        <w:rPr>
          <w:rFonts w:ascii="Calibri" w:hAnsi="Calibri"/>
          <w:smallCaps/>
          <w:color w:val="5A5A5A"/>
          <w:sz w:val="22"/>
        </w:rPr>
        <w:t>Pharisees? What was the “Moses’ seat?”</w:t>
      </w:r>
    </w:p>
    <w:p>
      <w:pPr>
        <w:spacing w:line="267" w:lineRule="exact" w:before="0"/>
        <w:ind w:left="1559" w:right="0" w:firstLine="0"/>
        <w:jc w:val="left"/>
        <w:rPr>
          <w:rFonts w:ascii="Calibri"/>
          <w:sz w:val="22"/>
        </w:rPr>
      </w:pPr>
      <w:r>
        <w:rPr>
          <w:rFonts w:ascii="Calibri"/>
          <w:smallCaps/>
          <w:color w:val="5A5A5A"/>
          <w:sz w:val="22"/>
        </w:rPr>
        <w:t>The</w:t>
      </w:r>
      <w:r>
        <w:rPr>
          <w:rFonts w:ascii="Calibri"/>
          <w:smallCaps/>
          <w:color w:val="5A5A5A"/>
          <w:spacing w:val="-5"/>
          <w:sz w:val="22"/>
        </w:rPr>
        <w:t> </w:t>
      </w:r>
      <w:r>
        <w:rPr>
          <w:rFonts w:ascii="Calibri"/>
          <w:smallCaps/>
          <w:color w:val="5A5A5A"/>
          <w:sz w:val="22"/>
        </w:rPr>
        <w:t>30</w:t>
      </w:r>
      <w:r>
        <w:rPr>
          <w:rFonts w:ascii="Calibri"/>
          <w:smallCaps/>
          <w:color w:val="5A5A5A"/>
          <w:spacing w:val="-10"/>
          <w:sz w:val="22"/>
        </w:rPr>
        <w:t> </w:t>
      </w:r>
      <w:r>
        <w:rPr>
          <w:rFonts w:ascii="Calibri"/>
          <w:smallCaps/>
          <w:color w:val="5A5A5A"/>
          <w:sz w:val="22"/>
        </w:rPr>
        <w:t>pieces</w:t>
      </w:r>
      <w:r>
        <w:rPr>
          <w:rFonts w:ascii="Calibri"/>
          <w:smallCaps/>
          <w:color w:val="5A5A5A"/>
          <w:spacing w:val="-3"/>
          <w:sz w:val="22"/>
        </w:rPr>
        <w:t> </w:t>
      </w:r>
      <w:r>
        <w:rPr>
          <w:rFonts w:ascii="Calibri"/>
          <w:smallCaps/>
          <w:color w:val="5A5A5A"/>
          <w:sz w:val="22"/>
        </w:rPr>
        <w:t>of</w:t>
      </w:r>
      <w:r>
        <w:rPr>
          <w:rFonts w:ascii="Calibri"/>
          <w:smallCaps/>
          <w:color w:val="5A5A5A"/>
          <w:spacing w:val="-2"/>
          <w:sz w:val="22"/>
        </w:rPr>
        <w:t> silver</w:t>
      </w:r>
    </w:p>
    <w:p>
      <w:pPr>
        <w:spacing w:before="120"/>
        <w:ind w:left="1559" w:right="0" w:firstLine="0"/>
        <w:jc w:val="left"/>
        <w:rPr>
          <w:rFonts w:ascii="Calibri"/>
          <w:sz w:val="22"/>
        </w:rPr>
      </w:pPr>
      <w:r>
        <w:rPr>
          <w:rFonts w:ascii="Calibri"/>
          <w:smallCaps/>
          <w:color w:val="5A5A5A"/>
          <w:sz w:val="22"/>
        </w:rPr>
        <w:t>How</w:t>
      </w:r>
      <w:r>
        <w:rPr>
          <w:rFonts w:ascii="Calibri"/>
          <w:smallCaps/>
          <w:color w:val="5A5A5A"/>
          <w:spacing w:val="-6"/>
          <w:sz w:val="22"/>
        </w:rPr>
        <w:t> </w:t>
      </w:r>
      <w:r>
        <w:rPr>
          <w:rFonts w:ascii="Calibri"/>
          <w:smallCaps/>
          <w:color w:val="5A5A5A"/>
          <w:sz w:val="22"/>
        </w:rPr>
        <w:t>do</w:t>
      </w:r>
      <w:r>
        <w:rPr>
          <w:rFonts w:ascii="Calibri"/>
          <w:smallCaps/>
          <w:color w:val="5A5A5A"/>
          <w:spacing w:val="-3"/>
          <w:sz w:val="22"/>
        </w:rPr>
        <w:t> </w:t>
      </w:r>
      <w:r>
        <w:rPr>
          <w:rFonts w:ascii="Calibri"/>
          <w:smallCaps/>
          <w:color w:val="5A5A5A"/>
          <w:sz w:val="22"/>
        </w:rPr>
        <w:t>we</w:t>
      </w:r>
      <w:r>
        <w:rPr>
          <w:rFonts w:ascii="Calibri"/>
          <w:smallCaps/>
          <w:color w:val="5A5A5A"/>
          <w:spacing w:val="-2"/>
          <w:sz w:val="22"/>
        </w:rPr>
        <w:t> </w:t>
      </w:r>
      <w:r>
        <w:rPr>
          <w:rFonts w:ascii="Calibri"/>
          <w:smallCaps/>
          <w:color w:val="5A5A5A"/>
          <w:sz w:val="22"/>
        </w:rPr>
        <w:t>know</w:t>
      </w:r>
      <w:r>
        <w:rPr>
          <w:rFonts w:ascii="Calibri"/>
          <w:smallCaps/>
          <w:color w:val="5A5A5A"/>
          <w:spacing w:val="-6"/>
          <w:sz w:val="22"/>
        </w:rPr>
        <w:t> </w:t>
      </w:r>
      <w:r>
        <w:rPr>
          <w:rFonts w:ascii="Calibri"/>
          <w:smallCaps/>
          <w:color w:val="5A5A5A"/>
          <w:sz w:val="22"/>
        </w:rPr>
        <w:t>that</w:t>
      </w:r>
      <w:r>
        <w:rPr>
          <w:rFonts w:ascii="Calibri"/>
          <w:smallCaps/>
          <w:color w:val="5A5A5A"/>
          <w:spacing w:val="-2"/>
          <w:sz w:val="22"/>
        </w:rPr>
        <w:t> </w:t>
      </w:r>
      <w:r>
        <w:rPr>
          <w:rFonts w:ascii="Calibri"/>
          <w:smallCaps/>
          <w:color w:val="5A5A5A"/>
          <w:sz w:val="22"/>
        </w:rPr>
        <w:t>the</w:t>
      </w:r>
      <w:r>
        <w:rPr>
          <w:rFonts w:ascii="Calibri"/>
          <w:smallCaps/>
          <w:color w:val="5A5A5A"/>
          <w:spacing w:val="-3"/>
          <w:sz w:val="22"/>
        </w:rPr>
        <w:t> </w:t>
      </w:r>
      <w:r>
        <w:rPr>
          <w:rFonts w:ascii="Calibri"/>
          <w:smallCaps/>
          <w:color w:val="5A5A5A"/>
          <w:sz w:val="22"/>
        </w:rPr>
        <w:t>original</w:t>
      </w:r>
      <w:r>
        <w:rPr>
          <w:rFonts w:ascii="Calibri"/>
          <w:smallCaps/>
          <w:color w:val="5A5A5A"/>
          <w:spacing w:val="-3"/>
          <w:sz w:val="22"/>
        </w:rPr>
        <w:t> </w:t>
      </w:r>
      <w:r>
        <w:rPr>
          <w:rFonts w:ascii="Calibri"/>
          <w:smallCaps/>
          <w:color w:val="5A5A5A"/>
          <w:sz w:val="22"/>
        </w:rPr>
        <w:t>book</w:t>
      </w:r>
      <w:r>
        <w:rPr>
          <w:rFonts w:ascii="Calibri"/>
          <w:smallCaps/>
          <w:color w:val="5A5A5A"/>
          <w:spacing w:val="-3"/>
          <w:sz w:val="22"/>
        </w:rPr>
        <w:t> </w:t>
      </w:r>
      <w:r>
        <w:rPr>
          <w:rFonts w:ascii="Calibri"/>
          <w:smallCaps/>
          <w:color w:val="5A5A5A"/>
          <w:sz w:val="22"/>
        </w:rPr>
        <w:t>of</w:t>
      </w:r>
      <w:r>
        <w:rPr>
          <w:rFonts w:ascii="Calibri"/>
          <w:smallCaps/>
          <w:color w:val="5A5A5A"/>
          <w:spacing w:val="-5"/>
          <w:sz w:val="22"/>
        </w:rPr>
        <w:t> </w:t>
      </w:r>
      <w:r>
        <w:rPr>
          <w:rFonts w:ascii="Calibri"/>
          <w:smallCaps/>
          <w:color w:val="5A5A5A"/>
          <w:sz w:val="22"/>
        </w:rPr>
        <w:t>Matthew</w:t>
      </w:r>
      <w:r>
        <w:rPr>
          <w:rFonts w:ascii="Calibri"/>
          <w:smallCaps/>
          <w:color w:val="5A5A5A"/>
          <w:spacing w:val="-4"/>
          <w:sz w:val="22"/>
        </w:rPr>
        <w:t> </w:t>
      </w:r>
      <w:r>
        <w:rPr>
          <w:rFonts w:ascii="Calibri"/>
          <w:smallCaps/>
          <w:color w:val="5A5A5A"/>
          <w:sz w:val="22"/>
        </w:rPr>
        <w:t>was</w:t>
      </w:r>
      <w:r>
        <w:rPr>
          <w:rFonts w:ascii="Calibri"/>
          <w:smallCaps/>
          <w:color w:val="5A5A5A"/>
          <w:spacing w:val="-4"/>
          <w:sz w:val="22"/>
        </w:rPr>
        <w:t> </w:t>
      </w:r>
      <w:r>
        <w:rPr>
          <w:rFonts w:ascii="Calibri"/>
          <w:smallCaps/>
          <w:color w:val="5A5A5A"/>
          <w:sz w:val="22"/>
        </w:rPr>
        <w:t>written</w:t>
      </w:r>
      <w:r>
        <w:rPr>
          <w:rFonts w:ascii="Calibri"/>
          <w:smallCaps/>
          <w:color w:val="5A5A5A"/>
          <w:spacing w:val="-5"/>
          <w:sz w:val="22"/>
        </w:rPr>
        <w:t> </w:t>
      </w:r>
      <w:r>
        <w:rPr>
          <w:rFonts w:ascii="Calibri"/>
          <w:smallCaps/>
          <w:color w:val="5A5A5A"/>
          <w:sz w:val="22"/>
        </w:rPr>
        <w:t>in</w:t>
      </w:r>
      <w:r>
        <w:rPr>
          <w:rFonts w:ascii="Calibri"/>
          <w:smallCaps/>
          <w:color w:val="5A5A5A"/>
          <w:spacing w:val="-4"/>
          <w:sz w:val="22"/>
        </w:rPr>
        <w:t> </w:t>
      </w:r>
      <w:r>
        <w:rPr>
          <w:rFonts w:ascii="Calibri"/>
          <w:smallCaps/>
          <w:color w:val="5A5A5A"/>
          <w:sz w:val="22"/>
        </w:rPr>
        <w:t>the</w:t>
      </w:r>
      <w:r>
        <w:rPr>
          <w:rFonts w:ascii="Calibri"/>
          <w:smallCaps/>
          <w:color w:val="5A5A5A"/>
          <w:spacing w:val="-4"/>
          <w:sz w:val="22"/>
        </w:rPr>
        <w:t> </w:t>
      </w:r>
      <w:r>
        <w:rPr>
          <w:rFonts w:ascii="Calibri"/>
          <w:smallCaps/>
          <w:color w:val="5A5A5A"/>
          <w:sz w:val="22"/>
        </w:rPr>
        <w:t>Hebrew</w:t>
      </w:r>
      <w:r>
        <w:rPr>
          <w:rFonts w:ascii="Calibri"/>
          <w:smallCaps/>
          <w:color w:val="5A5A5A"/>
          <w:spacing w:val="-3"/>
          <w:sz w:val="22"/>
        </w:rPr>
        <w:t> </w:t>
      </w:r>
      <w:r>
        <w:rPr>
          <w:rFonts w:ascii="Calibri"/>
          <w:smallCaps/>
          <w:color w:val="5A5A5A"/>
          <w:spacing w:val="-2"/>
          <w:sz w:val="22"/>
        </w:rPr>
        <w:t>language?</w:t>
      </w:r>
    </w:p>
    <w:p>
      <w:pPr>
        <w:spacing w:before="125"/>
        <w:ind w:left="120" w:right="0" w:firstLine="0"/>
        <w:jc w:val="left"/>
        <w:rPr>
          <w:rFonts w:ascii="Calibri"/>
          <w:sz w:val="20"/>
        </w:rPr>
      </w:pPr>
      <w:r>
        <w:rPr>
          <w:rFonts w:ascii="Calibri"/>
          <w:color w:val="5A5A5A"/>
          <w:sz w:val="22"/>
        </w:rPr>
        <w:t>T</w:t>
      </w:r>
      <w:r>
        <w:rPr>
          <w:rFonts w:ascii="Calibri"/>
          <w:color w:val="5A5A5A"/>
          <w:sz w:val="18"/>
        </w:rPr>
        <w:t>HE</w:t>
      </w:r>
      <w:r>
        <w:rPr>
          <w:rFonts w:ascii="Calibri"/>
          <w:color w:val="5A5A5A"/>
          <w:spacing w:val="-2"/>
          <w:sz w:val="18"/>
        </w:rPr>
        <w:t> </w:t>
      </w:r>
      <w:r>
        <w:rPr>
          <w:rFonts w:ascii="Calibri"/>
          <w:color w:val="5A5A5A"/>
          <w:sz w:val="22"/>
        </w:rPr>
        <w:t>S</w:t>
      </w:r>
      <w:r>
        <w:rPr>
          <w:rFonts w:ascii="Calibri"/>
          <w:color w:val="5A5A5A"/>
          <w:sz w:val="18"/>
        </w:rPr>
        <w:t>OUL AND</w:t>
      </w:r>
      <w:r>
        <w:rPr>
          <w:rFonts w:ascii="Calibri"/>
          <w:color w:val="5A5A5A"/>
          <w:spacing w:val="-2"/>
          <w:sz w:val="18"/>
        </w:rPr>
        <w:t> </w:t>
      </w:r>
      <w:r>
        <w:rPr>
          <w:rFonts w:ascii="Calibri"/>
          <w:color w:val="5A5A5A"/>
          <w:sz w:val="22"/>
        </w:rPr>
        <w:t>S</w:t>
      </w:r>
      <w:r>
        <w:rPr>
          <w:rFonts w:ascii="Calibri"/>
          <w:color w:val="5A5A5A"/>
          <w:sz w:val="18"/>
        </w:rPr>
        <w:t>PIRIT</w:t>
      </w:r>
      <w:r>
        <w:rPr>
          <w:rFonts w:ascii="Calibri"/>
          <w:color w:val="5A5A5A"/>
          <w:spacing w:val="7"/>
          <w:sz w:val="18"/>
        </w:rPr>
        <w:t> </w:t>
      </w:r>
      <w:r>
        <w:rPr>
          <w:rFonts w:ascii="Calibri"/>
          <w:color w:val="5A5A5A"/>
          <w:spacing w:val="-2"/>
          <w:sz w:val="20"/>
        </w:rPr>
        <w:t>p.122</w:t>
      </w:r>
    </w:p>
    <w:p>
      <w:pPr>
        <w:spacing w:before="120"/>
        <w:ind w:left="120" w:right="0" w:firstLine="0"/>
        <w:jc w:val="left"/>
        <w:rPr>
          <w:rFonts w:ascii="Calibri"/>
          <w:sz w:val="20"/>
        </w:rPr>
      </w:pPr>
      <w:r>
        <w:rPr>
          <w:rFonts w:ascii="Calibri"/>
          <w:color w:val="5A5A5A"/>
          <w:sz w:val="22"/>
        </w:rPr>
        <w:t>T</w:t>
      </w:r>
      <w:r>
        <w:rPr>
          <w:rFonts w:ascii="Calibri"/>
          <w:color w:val="5A5A5A"/>
          <w:sz w:val="18"/>
        </w:rPr>
        <w:t>HE</w:t>
      </w:r>
      <w:r>
        <w:rPr>
          <w:rFonts w:ascii="Calibri"/>
          <w:color w:val="5A5A5A"/>
          <w:spacing w:val="-5"/>
          <w:sz w:val="18"/>
        </w:rPr>
        <w:t> </w:t>
      </w:r>
      <w:r>
        <w:rPr>
          <w:rFonts w:ascii="Calibri"/>
          <w:color w:val="5A5A5A"/>
          <w:sz w:val="22"/>
        </w:rPr>
        <w:t>R</w:t>
      </w:r>
      <w:r>
        <w:rPr>
          <w:rFonts w:ascii="Calibri"/>
          <w:color w:val="5A5A5A"/>
          <w:sz w:val="18"/>
        </w:rPr>
        <w:t>ESURRECTION</w:t>
      </w:r>
      <w:r>
        <w:rPr>
          <w:rFonts w:ascii="Calibri"/>
          <w:color w:val="5A5A5A"/>
          <w:spacing w:val="-4"/>
          <w:sz w:val="18"/>
        </w:rPr>
        <w:t> </w:t>
      </w:r>
      <w:r>
        <w:rPr>
          <w:rFonts w:ascii="Calibri"/>
          <w:color w:val="5A5A5A"/>
          <w:sz w:val="18"/>
        </w:rPr>
        <w:t>OF</w:t>
      </w:r>
      <w:r>
        <w:rPr>
          <w:rFonts w:ascii="Calibri"/>
          <w:color w:val="5A5A5A"/>
          <w:spacing w:val="-4"/>
          <w:sz w:val="18"/>
        </w:rPr>
        <w:t> </w:t>
      </w:r>
      <w:r>
        <w:rPr>
          <w:rFonts w:ascii="Calibri"/>
          <w:color w:val="5A5A5A"/>
          <w:sz w:val="18"/>
        </w:rPr>
        <w:t>THE</w:t>
      </w:r>
      <w:r>
        <w:rPr>
          <w:rFonts w:ascii="Calibri"/>
          <w:color w:val="5A5A5A"/>
          <w:spacing w:val="-3"/>
          <w:sz w:val="18"/>
        </w:rPr>
        <w:t> </w:t>
      </w:r>
      <w:r>
        <w:rPr>
          <w:rFonts w:ascii="Calibri"/>
          <w:color w:val="5A5A5A"/>
          <w:sz w:val="22"/>
        </w:rPr>
        <w:t>G</w:t>
      </w:r>
      <w:r>
        <w:rPr>
          <w:rFonts w:ascii="Calibri"/>
          <w:color w:val="5A5A5A"/>
          <w:sz w:val="18"/>
        </w:rPr>
        <w:t>OOD</w:t>
      </w:r>
      <w:r>
        <w:rPr>
          <w:rFonts w:ascii="Calibri"/>
          <w:color w:val="5A5A5A"/>
          <w:spacing w:val="-4"/>
          <w:sz w:val="18"/>
        </w:rPr>
        <w:t> </w:t>
      </w:r>
      <w:r>
        <w:rPr>
          <w:rFonts w:ascii="Calibri"/>
          <w:color w:val="5A5A5A"/>
          <w:sz w:val="18"/>
        </w:rPr>
        <w:t>AND</w:t>
      </w:r>
      <w:r>
        <w:rPr>
          <w:rFonts w:ascii="Calibri"/>
          <w:color w:val="5A5A5A"/>
          <w:spacing w:val="-3"/>
          <w:sz w:val="18"/>
        </w:rPr>
        <w:t> </w:t>
      </w:r>
      <w:r>
        <w:rPr>
          <w:rFonts w:ascii="Calibri"/>
          <w:color w:val="5A5A5A"/>
          <w:sz w:val="22"/>
        </w:rPr>
        <w:t>B</w:t>
      </w:r>
      <w:r>
        <w:rPr>
          <w:rFonts w:ascii="Calibri"/>
          <w:color w:val="5A5A5A"/>
          <w:sz w:val="18"/>
        </w:rPr>
        <w:t>AD</w:t>
      </w:r>
      <w:r>
        <w:rPr>
          <w:rFonts w:ascii="Calibri"/>
          <w:color w:val="5A5A5A"/>
          <w:spacing w:val="-4"/>
          <w:sz w:val="18"/>
        </w:rPr>
        <w:t> </w:t>
      </w:r>
      <w:r>
        <w:rPr>
          <w:rFonts w:ascii="Calibri"/>
          <w:color w:val="5A5A5A"/>
          <w:sz w:val="18"/>
        </w:rPr>
        <w:t>AND</w:t>
      </w:r>
      <w:r>
        <w:rPr>
          <w:rFonts w:ascii="Calibri"/>
          <w:color w:val="5A5A5A"/>
          <w:spacing w:val="-3"/>
          <w:sz w:val="18"/>
        </w:rPr>
        <w:t> </w:t>
      </w:r>
      <w:r>
        <w:rPr>
          <w:rFonts w:ascii="Calibri"/>
          <w:color w:val="5A5A5A"/>
          <w:sz w:val="18"/>
        </w:rPr>
        <w:t>THE</w:t>
      </w:r>
      <w:r>
        <w:rPr>
          <w:rFonts w:ascii="Calibri"/>
          <w:color w:val="5A5A5A"/>
          <w:spacing w:val="-2"/>
          <w:sz w:val="18"/>
        </w:rPr>
        <w:t> </w:t>
      </w:r>
      <w:r>
        <w:rPr>
          <w:rFonts w:ascii="Calibri"/>
          <w:color w:val="5A5A5A"/>
          <w:sz w:val="22"/>
        </w:rPr>
        <w:t>D</w:t>
      </w:r>
      <w:r>
        <w:rPr>
          <w:rFonts w:ascii="Calibri"/>
          <w:color w:val="5A5A5A"/>
          <w:sz w:val="18"/>
        </w:rPr>
        <w:t>AY</w:t>
      </w:r>
      <w:r>
        <w:rPr>
          <w:rFonts w:ascii="Calibri"/>
          <w:color w:val="5A5A5A"/>
          <w:spacing w:val="-5"/>
          <w:sz w:val="18"/>
        </w:rPr>
        <w:t> </w:t>
      </w:r>
      <w:r>
        <w:rPr>
          <w:rFonts w:ascii="Calibri"/>
          <w:color w:val="5A5A5A"/>
          <w:sz w:val="18"/>
        </w:rPr>
        <w:t>OF</w:t>
      </w:r>
      <w:r>
        <w:rPr>
          <w:rFonts w:ascii="Calibri"/>
          <w:color w:val="5A5A5A"/>
          <w:spacing w:val="-3"/>
          <w:sz w:val="18"/>
        </w:rPr>
        <w:t> </w:t>
      </w:r>
      <w:r>
        <w:rPr>
          <w:rFonts w:ascii="Calibri"/>
          <w:color w:val="5A5A5A"/>
          <w:sz w:val="22"/>
        </w:rPr>
        <w:t>J</w:t>
      </w:r>
      <w:r>
        <w:rPr>
          <w:rFonts w:ascii="Calibri"/>
          <w:color w:val="5A5A5A"/>
          <w:sz w:val="18"/>
        </w:rPr>
        <w:t>UDGEMENT</w:t>
      </w:r>
      <w:r>
        <w:rPr>
          <w:rFonts w:ascii="Calibri"/>
          <w:color w:val="5A5A5A"/>
          <w:spacing w:val="6"/>
          <w:sz w:val="18"/>
        </w:rPr>
        <w:t> </w:t>
      </w:r>
      <w:r>
        <w:rPr>
          <w:rFonts w:ascii="Calibri"/>
          <w:color w:val="5A5A5A"/>
          <w:spacing w:val="-2"/>
          <w:sz w:val="20"/>
        </w:rPr>
        <w:t>p.128</w:t>
      </w:r>
    </w:p>
    <w:p>
      <w:pPr>
        <w:spacing w:before="120"/>
        <w:ind w:left="120" w:right="0" w:firstLine="0"/>
        <w:jc w:val="left"/>
        <w:rPr>
          <w:rFonts w:ascii="Calibri"/>
          <w:sz w:val="20"/>
        </w:rPr>
      </w:pPr>
      <w:r>
        <w:rPr>
          <w:rFonts w:ascii="Calibri"/>
          <w:color w:val="5A5A5A"/>
          <w:sz w:val="22"/>
        </w:rPr>
        <w:t>B</w:t>
      </w:r>
      <w:r>
        <w:rPr>
          <w:rFonts w:ascii="Calibri"/>
          <w:color w:val="5A5A5A"/>
          <w:sz w:val="18"/>
        </w:rPr>
        <w:t>LESSINGS</w:t>
      </w:r>
      <w:r>
        <w:rPr>
          <w:rFonts w:ascii="Calibri"/>
          <w:color w:val="5A5A5A"/>
          <w:spacing w:val="-7"/>
          <w:sz w:val="18"/>
        </w:rPr>
        <w:t> </w:t>
      </w:r>
      <w:r>
        <w:rPr>
          <w:rFonts w:ascii="Calibri"/>
          <w:color w:val="5A5A5A"/>
          <w:sz w:val="22"/>
        </w:rPr>
        <w:t>U</w:t>
      </w:r>
      <w:r>
        <w:rPr>
          <w:rFonts w:ascii="Calibri"/>
          <w:color w:val="5A5A5A"/>
          <w:sz w:val="18"/>
        </w:rPr>
        <w:t>NDER</w:t>
      </w:r>
      <w:r>
        <w:rPr>
          <w:rFonts w:ascii="Calibri"/>
          <w:color w:val="5A5A5A"/>
          <w:spacing w:val="-3"/>
          <w:sz w:val="18"/>
        </w:rPr>
        <w:t> </w:t>
      </w:r>
      <w:r>
        <w:rPr>
          <w:rFonts w:ascii="Calibri"/>
          <w:color w:val="5A5A5A"/>
          <w:sz w:val="18"/>
        </w:rPr>
        <w:t>THE</w:t>
      </w:r>
      <w:r>
        <w:rPr>
          <w:rFonts w:ascii="Calibri"/>
          <w:color w:val="5A5A5A"/>
          <w:spacing w:val="-5"/>
          <w:sz w:val="18"/>
        </w:rPr>
        <w:t> </w:t>
      </w:r>
      <w:r>
        <w:rPr>
          <w:rFonts w:ascii="Calibri"/>
          <w:color w:val="5A5A5A"/>
          <w:sz w:val="22"/>
        </w:rPr>
        <w:t>K</w:t>
      </w:r>
      <w:r>
        <w:rPr>
          <w:rFonts w:ascii="Calibri"/>
          <w:color w:val="5A5A5A"/>
          <w:sz w:val="18"/>
        </w:rPr>
        <w:t>INGDOM</w:t>
      </w:r>
      <w:r>
        <w:rPr>
          <w:rFonts w:ascii="Calibri"/>
          <w:color w:val="5A5A5A"/>
          <w:spacing w:val="-4"/>
          <w:sz w:val="18"/>
        </w:rPr>
        <w:t> </w:t>
      </w:r>
      <w:r>
        <w:rPr>
          <w:rFonts w:ascii="Calibri"/>
          <w:color w:val="5A5A5A"/>
          <w:sz w:val="18"/>
        </w:rPr>
        <w:t>OF</w:t>
      </w:r>
      <w:r>
        <w:rPr>
          <w:rFonts w:ascii="Calibri"/>
          <w:color w:val="5A5A5A"/>
          <w:spacing w:val="-5"/>
          <w:sz w:val="18"/>
        </w:rPr>
        <w:t> </w:t>
      </w:r>
      <w:r>
        <w:rPr>
          <w:rFonts w:ascii="Calibri"/>
          <w:color w:val="5A5A5A"/>
          <w:sz w:val="22"/>
        </w:rPr>
        <w:t>G</w:t>
      </w:r>
      <w:r>
        <w:rPr>
          <w:rFonts w:ascii="Calibri"/>
          <w:color w:val="5A5A5A"/>
          <w:sz w:val="18"/>
        </w:rPr>
        <w:t>OD</w:t>
      </w:r>
      <w:r>
        <w:rPr>
          <w:rFonts w:ascii="Calibri"/>
          <w:color w:val="5A5A5A"/>
          <w:spacing w:val="5"/>
          <w:sz w:val="18"/>
        </w:rPr>
        <w:t> </w:t>
      </w:r>
      <w:r>
        <w:rPr>
          <w:rFonts w:ascii="Calibri"/>
          <w:color w:val="5A5A5A"/>
          <w:spacing w:val="-2"/>
          <w:sz w:val="20"/>
        </w:rPr>
        <w:t>p.135</w:t>
      </w:r>
    </w:p>
    <w:p>
      <w:pPr>
        <w:spacing w:before="120"/>
        <w:ind w:left="120" w:right="0" w:firstLine="0"/>
        <w:jc w:val="left"/>
        <w:rPr>
          <w:rFonts w:ascii="Calibri" w:hAnsi="Calibri"/>
          <w:sz w:val="20"/>
        </w:rPr>
      </w:pPr>
      <w:r>
        <w:rPr>
          <w:rFonts w:ascii="Calibri" w:hAnsi="Calibri"/>
          <w:color w:val="5A5A5A"/>
          <w:sz w:val="22"/>
        </w:rPr>
        <w:t>H</w:t>
      </w:r>
      <w:r>
        <w:rPr>
          <w:rFonts w:ascii="Calibri" w:hAnsi="Calibri"/>
          <w:color w:val="5A5A5A"/>
          <w:sz w:val="18"/>
        </w:rPr>
        <w:t>OW</w:t>
      </w:r>
      <w:r>
        <w:rPr>
          <w:rFonts w:ascii="Calibri" w:hAnsi="Calibri"/>
          <w:color w:val="5A5A5A"/>
          <w:spacing w:val="-3"/>
          <w:sz w:val="18"/>
        </w:rPr>
        <w:t> </w:t>
      </w:r>
      <w:r>
        <w:rPr>
          <w:rFonts w:ascii="Calibri" w:hAnsi="Calibri"/>
          <w:color w:val="5A5A5A"/>
          <w:sz w:val="22"/>
        </w:rPr>
        <w:t>G</w:t>
      </w:r>
      <w:r>
        <w:rPr>
          <w:rFonts w:ascii="Calibri" w:hAnsi="Calibri"/>
          <w:color w:val="5A5A5A"/>
          <w:sz w:val="18"/>
        </w:rPr>
        <w:t>OD</w:t>
      </w:r>
      <w:r>
        <w:rPr>
          <w:rFonts w:ascii="Calibri" w:hAnsi="Calibri"/>
          <w:color w:val="5A5A5A"/>
          <w:sz w:val="22"/>
        </w:rPr>
        <w:t>’</w:t>
      </w:r>
      <w:r>
        <w:rPr>
          <w:rFonts w:ascii="Calibri" w:hAnsi="Calibri"/>
          <w:color w:val="5A5A5A"/>
          <w:sz w:val="18"/>
        </w:rPr>
        <w:t>S</w:t>
      </w:r>
      <w:r>
        <w:rPr>
          <w:rFonts w:ascii="Calibri" w:hAnsi="Calibri"/>
          <w:color w:val="5A5A5A"/>
          <w:spacing w:val="-3"/>
          <w:sz w:val="18"/>
        </w:rPr>
        <w:t> </w:t>
      </w:r>
      <w:r>
        <w:rPr>
          <w:rFonts w:ascii="Calibri" w:hAnsi="Calibri"/>
          <w:color w:val="5A5A5A"/>
          <w:sz w:val="18"/>
        </w:rPr>
        <w:t>KINGDOM</w:t>
      </w:r>
      <w:r>
        <w:rPr>
          <w:rFonts w:ascii="Calibri" w:hAnsi="Calibri"/>
          <w:color w:val="5A5A5A"/>
          <w:spacing w:val="-4"/>
          <w:sz w:val="18"/>
        </w:rPr>
        <w:t> </w:t>
      </w:r>
      <w:r>
        <w:rPr>
          <w:rFonts w:ascii="Calibri" w:hAnsi="Calibri"/>
          <w:color w:val="5A5A5A"/>
          <w:sz w:val="18"/>
        </w:rPr>
        <w:t>WILL</w:t>
      </w:r>
      <w:r>
        <w:rPr>
          <w:rFonts w:ascii="Calibri" w:hAnsi="Calibri"/>
          <w:color w:val="5A5A5A"/>
          <w:spacing w:val="-1"/>
          <w:sz w:val="18"/>
        </w:rPr>
        <w:t> </w:t>
      </w:r>
      <w:r>
        <w:rPr>
          <w:rFonts w:ascii="Calibri" w:hAnsi="Calibri"/>
          <w:color w:val="5A5A5A"/>
          <w:sz w:val="18"/>
        </w:rPr>
        <w:t>BE</w:t>
      </w:r>
      <w:r>
        <w:rPr>
          <w:rFonts w:ascii="Calibri" w:hAnsi="Calibri"/>
          <w:color w:val="5A5A5A"/>
          <w:spacing w:val="-4"/>
          <w:sz w:val="18"/>
        </w:rPr>
        <w:t> </w:t>
      </w:r>
      <w:r>
        <w:rPr>
          <w:rFonts w:ascii="Calibri" w:hAnsi="Calibri"/>
          <w:color w:val="5A5A5A"/>
          <w:sz w:val="18"/>
        </w:rPr>
        <w:t>AS</w:t>
      </w:r>
      <w:r>
        <w:rPr>
          <w:rFonts w:ascii="Calibri" w:hAnsi="Calibri"/>
          <w:color w:val="5A5A5A"/>
          <w:spacing w:val="-4"/>
          <w:sz w:val="18"/>
        </w:rPr>
        <w:t> </w:t>
      </w:r>
      <w:r>
        <w:rPr>
          <w:rFonts w:ascii="Calibri" w:hAnsi="Calibri"/>
          <w:color w:val="5A5A5A"/>
          <w:sz w:val="18"/>
        </w:rPr>
        <w:t>IT</w:t>
      </w:r>
      <w:r>
        <w:rPr>
          <w:rFonts w:ascii="Calibri" w:hAnsi="Calibri"/>
          <w:color w:val="5A5A5A"/>
          <w:spacing w:val="-1"/>
          <w:sz w:val="18"/>
        </w:rPr>
        <w:t> </w:t>
      </w:r>
      <w:r>
        <w:rPr>
          <w:rFonts w:ascii="Calibri" w:hAnsi="Calibri"/>
          <w:color w:val="5A5A5A"/>
          <w:sz w:val="18"/>
        </w:rPr>
        <w:t>WAS</w:t>
      </w:r>
      <w:r>
        <w:rPr>
          <w:rFonts w:ascii="Calibri" w:hAnsi="Calibri"/>
          <w:color w:val="5A5A5A"/>
          <w:spacing w:val="-4"/>
          <w:sz w:val="18"/>
        </w:rPr>
        <w:t> </w:t>
      </w:r>
      <w:r>
        <w:rPr>
          <w:rFonts w:ascii="Calibri" w:hAnsi="Calibri"/>
          <w:color w:val="5A5A5A"/>
          <w:sz w:val="18"/>
        </w:rPr>
        <w:t>IN</w:t>
      </w:r>
      <w:r>
        <w:rPr>
          <w:rFonts w:ascii="Calibri" w:hAnsi="Calibri"/>
          <w:color w:val="5A5A5A"/>
          <w:spacing w:val="-3"/>
          <w:sz w:val="18"/>
        </w:rPr>
        <w:t> </w:t>
      </w:r>
      <w:r>
        <w:rPr>
          <w:rFonts w:ascii="Calibri" w:hAnsi="Calibri"/>
          <w:color w:val="5A5A5A"/>
          <w:sz w:val="18"/>
        </w:rPr>
        <w:t>ANCIENT</w:t>
      </w:r>
      <w:r>
        <w:rPr>
          <w:rFonts w:ascii="Calibri" w:hAnsi="Calibri"/>
          <w:color w:val="5A5A5A"/>
          <w:spacing w:val="-2"/>
          <w:sz w:val="18"/>
        </w:rPr>
        <w:t> </w:t>
      </w:r>
      <w:r>
        <w:rPr>
          <w:rFonts w:ascii="Calibri" w:hAnsi="Calibri"/>
          <w:color w:val="5A5A5A"/>
          <w:sz w:val="18"/>
        </w:rPr>
        <w:t>TIMES</w:t>
      </w:r>
      <w:r>
        <w:rPr>
          <w:rFonts w:ascii="Calibri" w:hAnsi="Calibri"/>
          <w:color w:val="5A5A5A"/>
          <w:sz w:val="22"/>
        </w:rPr>
        <w:t>,</w:t>
      </w:r>
      <w:r>
        <w:rPr>
          <w:rFonts w:ascii="Calibri" w:hAnsi="Calibri"/>
          <w:color w:val="5A5A5A"/>
          <w:spacing w:val="-11"/>
          <w:sz w:val="22"/>
        </w:rPr>
        <w:t> </w:t>
      </w:r>
      <w:r>
        <w:rPr>
          <w:rFonts w:ascii="Calibri" w:hAnsi="Calibri"/>
          <w:color w:val="5A5A5A"/>
          <w:sz w:val="22"/>
        </w:rPr>
        <w:t>24</w:t>
      </w:r>
      <w:r>
        <w:rPr>
          <w:rFonts w:ascii="Calibri" w:hAnsi="Calibri"/>
          <w:color w:val="5A5A5A"/>
          <w:spacing w:val="-11"/>
          <w:sz w:val="22"/>
        </w:rPr>
        <w:t> </w:t>
      </w:r>
      <w:r>
        <w:rPr>
          <w:rFonts w:ascii="Calibri" w:hAnsi="Calibri"/>
          <w:color w:val="5A5A5A"/>
          <w:sz w:val="18"/>
        </w:rPr>
        <w:t>ELDERS</w:t>
      </w:r>
      <w:r>
        <w:rPr>
          <w:rFonts w:ascii="Calibri" w:hAnsi="Calibri"/>
          <w:color w:val="5A5A5A"/>
          <w:sz w:val="22"/>
        </w:rPr>
        <w:t>,</w:t>
      </w:r>
      <w:r>
        <w:rPr>
          <w:rFonts w:ascii="Calibri" w:hAnsi="Calibri"/>
          <w:color w:val="5A5A5A"/>
          <w:spacing w:val="-12"/>
          <w:sz w:val="22"/>
        </w:rPr>
        <w:t> </w:t>
      </w:r>
      <w:r>
        <w:rPr>
          <w:rFonts w:ascii="Calibri" w:hAnsi="Calibri"/>
          <w:color w:val="5A5A5A"/>
          <w:sz w:val="18"/>
        </w:rPr>
        <w:t>AND</w:t>
      </w:r>
      <w:r>
        <w:rPr>
          <w:rFonts w:ascii="Calibri" w:hAnsi="Calibri"/>
          <w:color w:val="5A5A5A"/>
          <w:spacing w:val="-3"/>
          <w:sz w:val="18"/>
        </w:rPr>
        <w:t> </w:t>
      </w:r>
      <w:r>
        <w:rPr>
          <w:rFonts w:ascii="Calibri" w:hAnsi="Calibri"/>
          <w:color w:val="5A5A5A"/>
          <w:sz w:val="18"/>
        </w:rPr>
        <w:t>WHITE</w:t>
      </w:r>
      <w:r>
        <w:rPr>
          <w:rFonts w:ascii="Calibri" w:hAnsi="Calibri"/>
          <w:color w:val="5A5A5A"/>
          <w:spacing w:val="-2"/>
          <w:sz w:val="18"/>
        </w:rPr>
        <w:t> </w:t>
      </w:r>
      <w:r>
        <w:rPr>
          <w:rFonts w:ascii="Calibri" w:hAnsi="Calibri"/>
          <w:color w:val="5A5A5A"/>
          <w:sz w:val="18"/>
        </w:rPr>
        <w:t>ROBES</w:t>
      </w:r>
      <w:r>
        <w:rPr>
          <w:rFonts w:ascii="Calibri" w:hAnsi="Calibri"/>
          <w:color w:val="5A5A5A"/>
          <w:spacing w:val="3"/>
          <w:sz w:val="18"/>
        </w:rPr>
        <w:t> </w:t>
      </w:r>
      <w:r>
        <w:rPr>
          <w:rFonts w:ascii="Calibri" w:hAnsi="Calibri"/>
          <w:color w:val="5A5A5A"/>
          <w:spacing w:val="-2"/>
          <w:sz w:val="20"/>
        </w:rPr>
        <w:t>p.142</w:t>
      </w:r>
    </w:p>
    <w:p>
      <w:pPr>
        <w:spacing w:before="120"/>
        <w:ind w:left="120" w:right="0" w:firstLine="0"/>
        <w:jc w:val="left"/>
        <w:rPr>
          <w:rFonts w:ascii="Calibri"/>
          <w:sz w:val="20"/>
        </w:rPr>
      </w:pPr>
      <w:r>
        <w:rPr>
          <w:rFonts w:ascii="Calibri"/>
          <w:color w:val="5A5A5A"/>
          <w:sz w:val="22"/>
        </w:rPr>
        <w:t>T</w:t>
      </w:r>
      <w:r>
        <w:rPr>
          <w:rFonts w:ascii="Calibri"/>
          <w:color w:val="5A5A5A"/>
          <w:sz w:val="18"/>
        </w:rPr>
        <w:t>HE</w:t>
      </w:r>
      <w:r>
        <w:rPr>
          <w:rFonts w:ascii="Calibri"/>
          <w:color w:val="5A5A5A"/>
          <w:spacing w:val="-7"/>
          <w:sz w:val="18"/>
        </w:rPr>
        <w:t> </w:t>
      </w:r>
      <w:r>
        <w:rPr>
          <w:rFonts w:ascii="Calibri"/>
          <w:color w:val="5A5A5A"/>
          <w:sz w:val="22"/>
        </w:rPr>
        <w:t>S</w:t>
      </w:r>
      <w:r>
        <w:rPr>
          <w:rFonts w:ascii="Calibri"/>
          <w:color w:val="5A5A5A"/>
          <w:sz w:val="18"/>
        </w:rPr>
        <w:t>ECRETS</w:t>
      </w:r>
      <w:r>
        <w:rPr>
          <w:rFonts w:ascii="Calibri"/>
          <w:color w:val="5A5A5A"/>
          <w:spacing w:val="-6"/>
          <w:sz w:val="18"/>
        </w:rPr>
        <w:t> </w:t>
      </w:r>
      <w:r>
        <w:rPr>
          <w:rFonts w:ascii="Calibri"/>
          <w:color w:val="5A5A5A"/>
          <w:sz w:val="18"/>
        </w:rPr>
        <w:t>OF</w:t>
      </w:r>
      <w:r>
        <w:rPr>
          <w:rFonts w:ascii="Calibri"/>
          <w:color w:val="5A5A5A"/>
          <w:spacing w:val="-5"/>
          <w:sz w:val="18"/>
        </w:rPr>
        <w:t> </w:t>
      </w:r>
      <w:r>
        <w:rPr>
          <w:rFonts w:ascii="Calibri"/>
          <w:color w:val="5A5A5A"/>
          <w:sz w:val="22"/>
        </w:rPr>
        <w:t>J</w:t>
      </w:r>
      <w:r>
        <w:rPr>
          <w:rFonts w:ascii="Calibri"/>
          <w:color w:val="5A5A5A"/>
          <w:sz w:val="18"/>
        </w:rPr>
        <w:t>ESUS</w:t>
      </w:r>
      <w:r>
        <w:rPr>
          <w:rFonts w:ascii="Calibri"/>
          <w:color w:val="5A5A5A"/>
          <w:spacing w:val="-7"/>
          <w:sz w:val="18"/>
        </w:rPr>
        <w:t> </w:t>
      </w:r>
      <w:r>
        <w:rPr>
          <w:rFonts w:ascii="Calibri"/>
          <w:color w:val="5A5A5A"/>
          <w:sz w:val="22"/>
        </w:rPr>
        <w:t>R</w:t>
      </w:r>
      <w:r>
        <w:rPr>
          <w:rFonts w:ascii="Calibri"/>
          <w:color w:val="5A5A5A"/>
          <w:sz w:val="18"/>
        </w:rPr>
        <w:t>ETURNING</w:t>
      </w:r>
      <w:r>
        <w:rPr>
          <w:rFonts w:ascii="Calibri"/>
          <w:color w:val="5A5A5A"/>
          <w:sz w:val="22"/>
        </w:rPr>
        <w:t>!</w:t>
      </w:r>
      <w:r>
        <w:rPr>
          <w:rFonts w:ascii="Calibri"/>
          <w:color w:val="5A5A5A"/>
          <w:spacing w:val="-3"/>
          <w:sz w:val="22"/>
        </w:rPr>
        <w:t> </w:t>
      </w:r>
      <w:r>
        <w:rPr>
          <w:rFonts w:ascii="Calibri"/>
          <w:color w:val="5A5A5A"/>
          <w:spacing w:val="-2"/>
          <w:sz w:val="20"/>
        </w:rPr>
        <w:t>p.153</w:t>
      </w:r>
    </w:p>
    <w:p>
      <w:pPr>
        <w:spacing w:before="120"/>
        <w:ind w:left="120" w:right="0" w:firstLine="0"/>
        <w:jc w:val="left"/>
        <w:rPr>
          <w:rFonts w:ascii="Calibri" w:hAnsi="Calibri"/>
          <w:sz w:val="20"/>
        </w:rPr>
      </w:pPr>
      <w:r>
        <w:rPr>
          <w:rFonts w:ascii="Calibri" w:hAnsi="Calibri"/>
          <w:color w:val="5A5A5A"/>
          <w:sz w:val="22"/>
        </w:rPr>
        <w:t>P</w:t>
      </w:r>
      <w:r>
        <w:rPr>
          <w:rFonts w:ascii="Calibri" w:hAnsi="Calibri"/>
          <w:color w:val="5A5A5A"/>
          <w:sz w:val="18"/>
        </w:rPr>
        <w:t>OWERFUL</w:t>
      </w:r>
      <w:r>
        <w:rPr>
          <w:rFonts w:ascii="Calibri" w:hAnsi="Calibri"/>
          <w:color w:val="5A5A5A"/>
          <w:spacing w:val="-9"/>
          <w:sz w:val="18"/>
        </w:rPr>
        <w:t> </w:t>
      </w:r>
      <w:r>
        <w:rPr>
          <w:rFonts w:ascii="Calibri" w:hAnsi="Calibri"/>
          <w:color w:val="5A5A5A"/>
          <w:sz w:val="22"/>
        </w:rPr>
        <w:t>W</w:t>
      </w:r>
      <w:r>
        <w:rPr>
          <w:rFonts w:ascii="Calibri" w:hAnsi="Calibri"/>
          <w:color w:val="5A5A5A"/>
          <w:sz w:val="18"/>
        </w:rPr>
        <w:t>OMEN</w:t>
      </w:r>
      <w:r>
        <w:rPr>
          <w:rFonts w:ascii="Calibri" w:hAnsi="Calibri"/>
          <w:color w:val="5A5A5A"/>
          <w:spacing w:val="-6"/>
          <w:sz w:val="18"/>
        </w:rPr>
        <w:t> </w:t>
      </w:r>
      <w:r>
        <w:rPr>
          <w:rFonts w:ascii="Calibri" w:hAnsi="Calibri"/>
          <w:color w:val="5A5A5A"/>
          <w:sz w:val="18"/>
        </w:rPr>
        <w:t>OF</w:t>
      </w:r>
      <w:r>
        <w:rPr>
          <w:rFonts w:ascii="Calibri" w:hAnsi="Calibri"/>
          <w:color w:val="5A5A5A"/>
          <w:spacing w:val="-7"/>
          <w:sz w:val="18"/>
        </w:rPr>
        <w:t> </w:t>
      </w:r>
      <w:r>
        <w:rPr>
          <w:rFonts w:ascii="Calibri" w:hAnsi="Calibri"/>
          <w:color w:val="5A5A5A"/>
          <w:sz w:val="22"/>
        </w:rPr>
        <w:t>R</w:t>
      </w:r>
      <w:r>
        <w:rPr>
          <w:rFonts w:ascii="Calibri" w:hAnsi="Calibri"/>
          <w:color w:val="5A5A5A"/>
          <w:sz w:val="18"/>
        </w:rPr>
        <w:t>EVELATION</w:t>
      </w:r>
      <w:r>
        <w:rPr>
          <w:rFonts w:ascii="Calibri" w:hAnsi="Calibri"/>
          <w:color w:val="5A5A5A"/>
          <w:spacing w:val="-6"/>
          <w:sz w:val="18"/>
        </w:rPr>
        <w:t> </w:t>
      </w:r>
      <w:r>
        <w:rPr>
          <w:rFonts w:ascii="Calibri" w:hAnsi="Calibri"/>
          <w:color w:val="5A5A5A"/>
          <w:sz w:val="18"/>
        </w:rPr>
        <w:t>AND</w:t>
      </w:r>
      <w:r>
        <w:rPr>
          <w:rFonts w:ascii="Calibri" w:hAnsi="Calibri"/>
          <w:color w:val="5A5A5A"/>
          <w:spacing w:val="-6"/>
          <w:sz w:val="18"/>
        </w:rPr>
        <w:t> </w:t>
      </w:r>
      <w:r>
        <w:rPr>
          <w:rFonts w:ascii="Calibri" w:hAnsi="Calibri"/>
          <w:color w:val="5A5A5A"/>
          <w:sz w:val="22"/>
        </w:rPr>
        <w:t>R</w:t>
      </w:r>
      <w:r>
        <w:rPr>
          <w:rFonts w:ascii="Calibri" w:hAnsi="Calibri"/>
          <w:color w:val="5A5A5A"/>
          <w:sz w:val="18"/>
        </w:rPr>
        <w:t>ELATED</w:t>
      </w:r>
      <w:r>
        <w:rPr>
          <w:rFonts w:ascii="Calibri" w:hAnsi="Calibri"/>
          <w:color w:val="5A5A5A"/>
          <w:spacing w:val="-6"/>
          <w:sz w:val="18"/>
        </w:rPr>
        <w:t> </w:t>
      </w:r>
      <w:r>
        <w:rPr>
          <w:rFonts w:ascii="Calibri" w:hAnsi="Calibri"/>
          <w:color w:val="5A5A5A"/>
          <w:sz w:val="22"/>
        </w:rPr>
        <w:t>S</w:t>
      </w:r>
      <w:r>
        <w:rPr>
          <w:rFonts w:ascii="Calibri" w:hAnsi="Calibri"/>
          <w:color w:val="5A5A5A"/>
          <w:sz w:val="18"/>
        </w:rPr>
        <w:t>ECRETS</w:t>
      </w:r>
      <w:r>
        <w:rPr>
          <w:rFonts w:ascii="Calibri" w:hAnsi="Calibri"/>
          <w:color w:val="5A5A5A"/>
          <w:spacing w:val="-6"/>
          <w:sz w:val="18"/>
        </w:rPr>
        <w:t> </w:t>
      </w:r>
      <w:r>
        <w:rPr>
          <w:rFonts w:ascii="Calibri" w:hAnsi="Calibri"/>
          <w:color w:val="5A5A5A"/>
          <w:sz w:val="22"/>
        </w:rPr>
        <w:t>C</w:t>
      </w:r>
      <w:r>
        <w:rPr>
          <w:rFonts w:ascii="Calibri" w:hAnsi="Calibri"/>
          <w:color w:val="5A5A5A"/>
          <w:sz w:val="18"/>
        </w:rPr>
        <w:t>ONCERNING</w:t>
      </w:r>
      <w:r>
        <w:rPr>
          <w:rFonts w:ascii="Calibri" w:hAnsi="Calibri"/>
          <w:color w:val="5A5A5A"/>
          <w:spacing w:val="-5"/>
          <w:sz w:val="18"/>
        </w:rPr>
        <w:t> </w:t>
      </w:r>
      <w:r>
        <w:rPr>
          <w:rFonts w:ascii="Calibri" w:hAnsi="Calibri"/>
          <w:color w:val="5A5A5A"/>
          <w:sz w:val="18"/>
        </w:rPr>
        <w:t>THE</w:t>
      </w:r>
      <w:r>
        <w:rPr>
          <w:rFonts w:ascii="Calibri" w:hAnsi="Calibri"/>
          <w:color w:val="5A5A5A"/>
          <w:spacing w:val="-5"/>
          <w:sz w:val="18"/>
        </w:rPr>
        <w:t> </w:t>
      </w:r>
      <w:r>
        <w:rPr>
          <w:rFonts w:ascii="Calibri" w:hAnsi="Calibri"/>
          <w:color w:val="5A5A5A"/>
          <w:sz w:val="22"/>
        </w:rPr>
        <w:t>“T</w:t>
      </w:r>
      <w:r>
        <w:rPr>
          <w:rFonts w:ascii="Calibri" w:hAnsi="Calibri"/>
          <w:color w:val="5A5A5A"/>
          <w:sz w:val="18"/>
        </w:rPr>
        <w:t>IME</w:t>
      </w:r>
      <w:r>
        <w:rPr>
          <w:rFonts w:ascii="Calibri" w:hAnsi="Calibri"/>
          <w:color w:val="5A5A5A"/>
          <w:spacing w:val="-5"/>
          <w:sz w:val="18"/>
        </w:rPr>
        <w:t> </w:t>
      </w:r>
      <w:r>
        <w:rPr>
          <w:rFonts w:ascii="Calibri" w:hAnsi="Calibri"/>
          <w:color w:val="5A5A5A"/>
          <w:sz w:val="18"/>
        </w:rPr>
        <w:t>OF</w:t>
      </w:r>
      <w:r>
        <w:rPr>
          <w:rFonts w:ascii="Calibri" w:hAnsi="Calibri"/>
          <w:color w:val="5A5A5A"/>
          <w:spacing w:val="-5"/>
          <w:sz w:val="18"/>
        </w:rPr>
        <w:t> </w:t>
      </w:r>
      <w:r>
        <w:rPr>
          <w:rFonts w:ascii="Calibri" w:hAnsi="Calibri"/>
          <w:color w:val="5A5A5A"/>
          <w:sz w:val="18"/>
        </w:rPr>
        <w:t>THE</w:t>
      </w:r>
      <w:r>
        <w:rPr>
          <w:rFonts w:ascii="Calibri" w:hAnsi="Calibri"/>
          <w:color w:val="5A5A5A"/>
          <w:spacing w:val="-4"/>
          <w:sz w:val="18"/>
        </w:rPr>
        <w:t> </w:t>
      </w:r>
      <w:r>
        <w:rPr>
          <w:rFonts w:ascii="Calibri" w:hAnsi="Calibri"/>
          <w:color w:val="5A5A5A"/>
          <w:sz w:val="22"/>
        </w:rPr>
        <w:t>E</w:t>
      </w:r>
      <w:r>
        <w:rPr>
          <w:rFonts w:ascii="Calibri" w:hAnsi="Calibri"/>
          <w:color w:val="5A5A5A"/>
          <w:sz w:val="18"/>
        </w:rPr>
        <w:t>ND</w:t>
      </w:r>
      <w:r>
        <w:rPr>
          <w:rFonts w:ascii="Calibri" w:hAnsi="Calibri"/>
          <w:color w:val="5A5A5A"/>
          <w:sz w:val="22"/>
        </w:rPr>
        <w:t>.”</w:t>
      </w:r>
      <w:r>
        <w:rPr>
          <w:rFonts w:ascii="Calibri" w:hAnsi="Calibri"/>
          <w:color w:val="5A5A5A"/>
          <w:spacing w:val="-16"/>
          <w:sz w:val="22"/>
        </w:rPr>
        <w:t> </w:t>
      </w:r>
      <w:r>
        <w:rPr>
          <w:rFonts w:ascii="Calibri" w:hAnsi="Calibri"/>
          <w:color w:val="5A5A5A"/>
          <w:spacing w:val="-2"/>
          <w:sz w:val="20"/>
        </w:rPr>
        <w:t>p.172</w:t>
      </w:r>
    </w:p>
    <w:p>
      <w:pPr>
        <w:spacing w:before="120"/>
        <w:ind w:left="120" w:right="0" w:firstLine="0"/>
        <w:jc w:val="left"/>
        <w:rPr>
          <w:rFonts w:ascii="Calibri" w:hAnsi="Calibri"/>
          <w:sz w:val="20"/>
        </w:rPr>
      </w:pPr>
      <w:r>
        <w:rPr>
          <w:rFonts w:ascii="Calibri" w:hAnsi="Calibri"/>
          <w:color w:val="5A5A5A"/>
          <w:sz w:val="22"/>
        </w:rPr>
        <w:t>T</w:t>
      </w:r>
      <w:r>
        <w:rPr>
          <w:rFonts w:ascii="Calibri" w:hAnsi="Calibri"/>
          <w:color w:val="5A5A5A"/>
          <w:sz w:val="18"/>
        </w:rPr>
        <w:t>HE</w:t>
      </w:r>
      <w:r>
        <w:rPr>
          <w:rFonts w:ascii="Calibri" w:hAnsi="Calibri"/>
          <w:color w:val="5A5A5A"/>
          <w:spacing w:val="-7"/>
          <w:sz w:val="18"/>
        </w:rPr>
        <w:t> </w:t>
      </w:r>
      <w:r>
        <w:rPr>
          <w:rFonts w:ascii="Calibri" w:hAnsi="Calibri"/>
          <w:color w:val="5A5A5A"/>
          <w:sz w:val="22"/>
        </w:rPr>
        <w:t>“U</w:t>
      </w:r>
      <w:r>
        <w:rPr>
          <w:rFonts w:ascii="Calibri" w:hAnsi="Calibri"/>
          <w:color w:val="5A5A5A"/>
          <w:sz w:val="18"/>
        </w:rPr>
        <w:t>NIVERSAL</w:t>
      </w:r>
      <w:r>
        <w:rPr>
          <w:rFonts w:ascii="Calibri" w:hAnsi="Calibri"/>
          <w:color w:val="5A5A5A"/>
          <w:spacing w:val="-2"/>
          <w:sz w:val="18"/>
        </w:rPr>
        <w:t> </w:t>
      </w:r>
      <w:r>
        <w:rPr>
          <w:rFonts w:ascii="Calibri" w:hAnsi="Calibri"/>
          <w:color w:val="5A5A5A"/>
          <w:sz w:val="22"/>
        </w:rPr>
        <w:t>I</w:t>
      </w:r>
      <w:r>
        <w:rPr>
          <w:rFonts w:ascii="Calibri" w:hAnsi="Calibri"/>
          <w:color w:val="5A5A5A"/>
          <w:sz w:val="18"/>
        </w:rPr>
        <w:t>SSUE</w:t>
      </w:r>
      <w:r>
        <w:rPr>
          <w:rFonts w:ascii="Calibri" w:hAnsi="Calibri"/>
          <w:color w:val="5A5A5A"/>
          <w:sz w:val="22"/>
        </w:rPr>
        <w:t>”</w:t>
      </w:r>
      <w:r>
        <w:rPr>
          <w:rFonts w:ascii="Calibri" w:hAnsi="Calibri"/>
          <w:color w:val="5A5A5A"/>
          <w:spacing w:val="-12"/>
          <w:sz w:val="22"/>
        </w:rPr>
        <w:t> </w:t>
      </w:r>
      <w:r>
        <w:rPr>
          <w:rFonts w:ascii="Calibri" w:hAnsi="Calibri"/>
          <w:color w:val="5A5A5A"/>
          <w:sz w:val="18"/>
        </w:rPr>
        <w:t>AND</w:t>
      </w:r>
      <w:r>
        <w:rPr>
          <w:rFonts w:ascii="Calibri" w:hAnsi="Calibri"/>
          <w:color w:val="5A5A5A"/>
          <w:spacing w:val="-5"/>
          <w:sz w:val="18"/>
        </w:rPr>
        <w:t> </w:t>
      </w:r>
      <w:r>
        <w:rPr>
          <w:rFonts w:ascii="Calibri" w:hAnsi="Calibri"/>
          <w:color w:val="5A5A5A"/>
          <w:sz w:val="18"/>
        </w:rPr>
        <w:t>WHY</w:t>
      </w:r>
      <w:r>
        <w:rPr>
          <w:rFonts w:ascii="Calibri" w:hAnsi="Calibri"/>
          <w:color w:val="5A5A5A"/>
          <w:spacing w:val="-2"/>
          <w:sz w:val="18"/>
        </w:rPr>
        <w:t> </w:t>
      </w:r>
      <w:r>
        <w:rPr>
          <w:rFonts w:ascii="Calibri" w:hAnsi="Calibri"/>
          <w:color w:val="5A5A5A"/>
          <w:sz w:val="18"/>
        </w:rPr>
        <w:t>DID</w:t>
      </w:r>
      <w:r>
        <w:rPr>
          <w:rFonts w:ascii="Calibri" w:hAnsi="Calibri"/>
          <w:color w:val="5A5A5A"/>
          <w:spacing w:val="-3"/>
          <w:sz w:val="18"/>
        </w:rPr>
        <w:t> </w:t>
      </w:r>
      <w:r>
        <w:rPr>
          <w:rFonts w:ascii="Calibri" w:hAnsi="Calibri"/>
          <w:color w:val="5A5A5A"/>
          <w:sz w:val="22"/>
        </w:rPr>
        <w:t>G</w:t>
      </w:r>
      <w:r>
        <w:rPr>
          <w:rFonts w:ascii="Calibri" w:hAnsi="Calibri"/>
          <w:color w:val="5A5A5A"/>
          <w:sz w:val="18"/>
        </w:rPr>
        <w:t>OD</w:t>
      </w:r>
      <w:r>
        <w:rPr>
          <w:rFonts w:ascii="Calibri" w:hAnsi="Calibri"/>
          <w:color w:val="5A5A5A"/>
          <w:spacing w:val="-5"/>
          <w:sz w:val="18"/>
        </w:rPr>
        <w:t> </w:t>
      </w:r>
      <w:r>
        <w:rPr>
          <w:rFonts w:ascii="Calibri" w:hAnsi="Calibri"/>
          <w:color w:val="5A5A5A"/>
          <w:sz w:val="18"/>
        </w:rPr>
        <w:t>KILL</w:t>
      </w:r>
      <w:r>
        <w:rPr>
          <w:rFonts w:ascii="Calibri" w:hAnsi="Calibri"/>
          <w:color w:val="5A5A5A"/>
          <w:spacing w:val="-2"/>
          <w:sz w:val="18"/>
        </w:rPr>
        <w:t> </w:t>
      </w:r>
      <w:r>
        <w:rPr>
          <w:rFonts w:ascii="Calibri" w:hAnsi="Calibri"/>
          <w:color w:val="5A5A5A"/>
          <w:sz w:val="18"/>
        </w:rPr>
        <w:t>IN</w:t>
      </w:r>
      <w:r>
        <w:rPr>
          <w:rFonts w:ascii="Calibri" w:hAnsi="Calibri"/>
          <w:color w:val="5A5A5A"/>
          <w:spacing w:val="-4"/>
          <w:sz w:val="18"/>
        </w:rPr>
        <w:t> </w:t>
      </w:r>
      <w:r>
        <w:rPr>
          <w:rFonts w:ascii="Calibri" w:hAnsi="Calibri"/>
          <w:color w:val="5A5A5A"/>
          <w:sz w:val="18"/>
        </w:rPr>
        <w:t>THE</w:t>
      </w:r>
      <w:r>
        <w:rPr>
          <w:rFonts w:ascii="Calibri" w:hAnsi="Calibri"/>
          <w:color w:val="5A5A5A"/>
          <w:spacing w:val="-3"/>
          <w:sz w:val="18"/>
        </w:rPr>
        <w:t> </w:t>
      </w:r>
      <w:r>
        <w:rPr>
          <w:rFonts w:ascii="Calibri" w:hAnsi="Calibri"/>
          <w:color w:val="5A5A5A"/>
          <w:sz w:val="18"/>
        </w:rPr>
        <w:t>PAST</w:t>
      </w:r>
      <w:r>
        <w:rPr>
          <w:rFonts w:ascii="Calibri" w:hAnsi="Calibri"/>
          <w:color w:val="5A5A5A"/>
          <w:sz w:val="22"/>
        </w:rPr>
        <w:t>?</w:t>
      </w:r>
      <w:r>
        <w:rPr>
          <w:rFonts w:ascii="Calibri" w:hAnsi="Calibri"/>
          <w:color w:val="5A5A5A"/>
          <w:spacing w:val="-4"/>
          <w:sz w:val="22"/>
        </w:rPr>
        <w:t> </w:t>
      </w:r>
      <w:r>
        <w:rPr>
          <w:rFonts w:ascii="Calibri" w:hAnsi="Calibri"/>
          <w:color w:val="5A5A5A"/>
          <w:spacing w:val="-2"/>
          <w:sz w:val="20"/>
        </w:rPr>
        <w:t>p.178</w:t>
      </w:r>
    </w:p>
    <w:p>
      <w:pPr>
        <w:spacing w:before="120"/>
        <w:ind w:left="119" w:right="0" w:firstLine="0"/>
        <w:jc w:val="left"/>
        <w:rPr>
          <w:rFonts w:ascii="Calibri"/>
          <w:sz w:val="20"/>
        </w:rPr>
      </w:pPr>
      <w:r>
        <w:rPr>
          <w:rFonts w:ascii="Calibri"/>
          <w:color w:val="5A5A5A"/>
          <w:sz w:val="22"/>
        </w:rPr>
        <w:t>H</w:t>
      </w:r>
      <w:r>
        <w:rPr>
          <w:rFonts w:ascii="Calibri"/>
          <w:color w:val="5A5A5A"/>
          <w:sz w:val="18"/>
        </w:rPr>
        <w:t>OW</w:t>
      </w:r>
      <w:r>
        <w:rPr>
          <w:rFonts w:ascii="Calibri"/>
          <w:color w:val="5A5A5A"/>
          <w:spacing w:val="-6"/>
          <w:sz w:val="18"/>
        </w:rPr>
        <w:t> </w:t>
      </w:r>
      <w:r>
        <w:rPr>
          <w:rFonts w:ascii="Calibri"/>
          <w:color w:val="5A5A5A"/>
          <w:sz w:val="22"/>
        </w:rPr>
        <w:t>P</w:t>
      </w:r>
      <w:r>
        <w:rPr>
          <w:rFonts w:ascii="Calibri"/>
          <w:color w:val="5A5A5A"/>
          <w:sz w:val="18"/>
        </w:rPr>
        <w:t>EOPLE</w:t>
      </w:r>
      <w:r>
        <w:rPr>
          <w:rFonts w:ascii="Calibri"/>
          <w:color w:val="5A5A5A"/>
          <w:spacing w:val="-2"/>
          <w:sz w:val="18"/>
        </w:rPr>
        <w:t> </w:t>
      </w:r>
      <w:r>
        <w:rPr>
          <w:rFonts w:ascii="Calibri"/>
          <w:color w:val="5A5A5A"/>
          <w:sz w:val="22"/>
        </w:rPr>
        <w:t>V</w:t>
      </w:r>
      <w:r>
        <w:rPr>
          <w:rFonts w:ascii="Calibri"/>
          <w:color w:val="5A5A5A"/>
          <w:sz w:val="18"/>
        </w:rPr>
        <w:t>IEWED</w:t>
      </w:r>
      <w:r>
        <w:rPr>
          <w:rFonts w:ascii="Calibri"/>
          <w:color w:val="5A5A5A"/>
          <w:spacing w:val="-4"/>
          <w:sz w:val="18"/>
        </w:rPr>
        <w:t> </w:t>
      </w:r>
      <w:r>
        <w:rPr>
          <w:rFonts w:ascii="Calibri"/>
          <w:color w:val="5A5A5A"/>
          <w:sz w:val="22"/>
        </w:rPr>
        <w:t>J</w:t>
      </w:r>
      <w:r>
        <w:rPr>
          <w:rFonts w:ascii="Calibri"/>
          <w:color w:val="5A5A5A"/>
          <w:sz w:val="18"/>
        </w:rPr>
        <w:t>ESUS</w:t>
      </w:r>
      <w:r>
        <w:rPr>
          <w:rFonts w:ascii="Calibri"/>
          <w:color w:val="5A5A5A"/>
          <w:spacing w:val="-5"/>
          <w:sz w:val="18"/>
        </w:rPr>
        <w:t> </w:t>
      </w:r>
      <w:r>
        <w:rPr>
          <w:rFonts w:ascii="Calibri"/>
          <w:color w:val="5A5A5A"/>
          <w:sz w:val="22"/>
        </w:rPr>
        <w:t>W</w:t>
      </w:r>
      <w:r>
        <w:rPr>
          <w:rFonts w:ascii="Calibri"/>
          <w:color w:val="5A5A5A"/>
          <w:sz w:val="18"/>
        </w:rPr>
        <w:t>HEN</w:t>
      </w:r>
      <w:r>
        <w:rPr>
          <w:rFonts w:ascii="Calibri"/>
          <w:color w:val="5A5A5A"/>
          <w:spacing w:val="-5"/>
          <w:sz w:val="18"/>
        </w:rPr>
        <w:t> </w:t>
      </w:r>
      <w:r>
        <w:rPr>
          <w:rFonts w:ascii="Calibri"/>
          <w:color w:val="5A5A5A"/>
          <w:sz w:val="22"/>
        </w:rPr>
        <w:t>H</w:t>
      </w:r>
      <w:r>
        <w:rPr>
          <w:rFonts w:ascii="Calibri"/>
          <w:color w:val="5A5A5A"/>
          <w:sz w:val="18"/>
        </w:rPr>
        <w:t>E</w:t>
      </w:r>
      <w:r>
        <w:rPr>
          <w:rFonts w:ascii="Calibri"/>
          <w:color w:val="5A5A5A"/>
          <w:spacing w:val="-2"/>
          <w:sz w:val="18"/>
        </w:rPr>
        <w:t> </w:t>
      </w:r>
      <w:r>
        <w:rPr>
          <w:rFonts w:ascii="Calibri"/>
          <w:color w:val="5A5A5A"/>
          <w:sz w:val="22"/>
        </w:rPr>
        <w:t>W</w:t>
      </w:r>
      <w:r>
        <w:rPr>
          <w:rFonts w:ascii="Calibri"/>
          <w:color w:val="5A5A5A"/>
          <w:sz w:val="18"/>
        </w:rPr>
        <w:t>AS</w:t>
      </w:r>
      <w:r>
        <w:rPr>
          <w:rFonts w:ascii="Calibri"/>
          <w:color w:val="5A5A5A"/>
          <w:spacing w:val="-4"/>
          <w:sz w:val="18"/>
        </w:rPr>
        <w:t> </w:t>
      </w:r>
      <w:r>
        <w:rPr>
          <w:rFonts w:ascii="Calibri"/>
          <w:color w:val="5A5A5A"/>
          <w:sz w:val="18"/>
        </w:rPr>
        <w:t>ON</w:t>
      </w:r>
      <w:r>
        <w:rPr>
          <w:rFonts w:ascii="Calibri"/>
          <w:color w:val="5A5A5A"/>
          <w:spacing w:val="-4"/>
          <w:sz w:val="18"/>
        </w:rPr>
        <w:t> </w:t>
      </w:r>
      <w:r>
        <w:rPr>
          <w:rFonts w:ascii="Calibri"/>
          <w:color w:val="5A5A5A"/>
          <w:sz w:val="22"/>
        </w:rPr>
        <w:t>E</w:t>
      </w:r>
      <w:r>
        <w:rPr>
          <w:rFonts w:ascii="Calibri"/>
          <w:color w:val="5A5A5A"/>
          <w:sz w:val="18"/>
        </w:rPr>
        <w:t>ARTH</w:t>
      </w:r>
      <w:r>
        <w:rPr>
          <w:rFonts w:ascii="Calibri"/>
          <w:color w:val="5A5A5A"/>
          <w:spacing w:val="4"/>
          <w:sz w:val="18"/>
        </w:rPr>
        <w:t> </w:t>
      </w:r>
      <w:r>
        <w:rPr>
          <w:rFonts w:ascii="Calibri"/>
          <w:color w:val="5A5A5A"/>
          <w:spacing w:val="-2"/>
          <w:sz w:val="20"/>
        </w:rPr>
        <w:t>p.183</w:t>
      </w:r>
    </w:p>
    <w:p>
      <w:pPr>
        <w:spacing w:before="120"/>
        <w:ind w:left="120" w:right="0" w:firstLine="0"/>
        <w:jc w:val="left"/>
        <w:rPr>
          <w:rFonts w:ascii="Calibri"/>
          <w:sz w:val="20"/>
        </w:rPr>
      </w:pPr>
      <w:r>
        <w:rPr>
          <w:rFonts w:ascii="Calibri"/>
          <w:color w:val="5A5A5A"/>
          <w:spacing w:val="-2"/>
          <w:sz w:val="22"/>
        </w:rPr>
        <w:t>T</w:t>
      </w:r>
      <w:r>
        <w:rPr>
          <w:rFonts w:ascii="Calibri"/>
          <w:color w:val="5A5A5A"/>
          <w:spacing w:val="-2"/>
          <w:sz w:val="18"/>
        </w:rPr>
        <w:t>HE</w:t>
      </w:r>
      <w:r>
        <w:rPr>
          <w:rFonts w:ascii="Calibri"/>
          <w:color w:val="5A5A5A"/>
          <w:spacing w:val="-1"/>
          <w:sz w:val="18"/>
        </w:rPr>
        <w:t> </w:t>
      </w:r>
      <w:r>
        <w:rPr>
          <w:rFonts w:ascii="Calibri"/>
          <w:color w:val="5A5A5A"/>
          <w:spacing w:val="-2"/>
          <w:sz w:val="22"/>
        </w:rPr>
        <w:t>S</w:t>
      </w:r>
      <w:r>
        <w:rPr>
          <w:rFonts w:ascii="Calibri"/>
          <w:color w:val="5A5A5A"/>
          <w:spacing w:val="-2"/>
          <w:sz w:val="18"/>
        </w:rPr>
        <w:t>ACRIFICE</w:t>
      </w:r>
      <w:r>
        <w:rPr>
          <w:rFonts w:ascii="Calibri"/>
          <w:color w:val="5A5A5A"/>
          <w:spacing w:val="-1"/>
          <w:sz w:val="18"/>
        </w:rPr>
        <w:t> </w:t>
      </w:r>
      <w:r>
        <w:rPr>
          <w:rFonts w:ascii="Calibri"/>
          <w:color w:val="5A5A5A"/>
          <w:spacing w:val="-2"/>
          <w:sz w:val="18"/>
        </w:rPr>
        <w:t>OF</w:t>
      </w:r>
      <w:r>
        <w:rPr>
          <w:rFonts w:ascii="Calibri"/>
          <w:color w:val="5A5A5A"/>
          <w:spacing w:val="1"/>
          <w:sz w:val="18"/>
        </w:rPr>
        <w:t> </w:t>
      </w:r>
      <w:r>
        <w:rPr>
          <w:rFonts w:ascii="Calibri"/>
          <w:color w:val="5A5A5A"/>
          <w:spacing w:val="-2"/>
          <w:sz w:val="22"/>
        </w:rPr>
        <w:t>C</w:t>
      </w:r>
      <w:r>
        <w:rPr>
          <w:rFonts w:ascii="Calibri"/>
          <w:color w:val="5A5A5A"/>
          <w:spacing w:val="-2"/>
          <w:sz w:val="18"/>
        </w:rPr>
        <w:t>HRIST</w:t>
      </w:r>
      <w:r>
        <w:rPr>
          <w:rFonts w:ascii="Calibri"/>
          <w:color w:val="5A5A5A"/>
          <w:spacing w:val="3"/>
          <w:sz w:val="18"/>
        </w:rPr>
        <w:t> </w:t>
      </w:r>
      <w:r>
        <w:rPr>
          <w:rFonts w:ascii="Calibri"/>
          <w:color w:val="5A5A5A"/>
          <w:spacing w:val="-2"/>
          <w:sz w:val="22"/>
        </w:rPr>
        <w:t>(Y</w:t>
      </w:r>
      <w:r>
        <w:rPr>
          <w:rFonts w:ascii="Calibri"/>
          <w:color w:val="5A5A5A"/>
          <w:spacing w:val="-2"/>
          <w:sz w:val="18"/>
        </w:rPr>
        <w:t>ESHUA</w:t>
      </w:r>
      <w:r>
        <w:rPr>
          <w:rFonts w:ascii="Calibri"/>
          <w:color w:val="5A5A5A"/>
          <w:spacing w:val="-2"/>
          <w:sz w:val="22"/>
        </w:rPr>
        <w:t>/J</w:t>
      </w:r>
      <w:r>
        <w:rPr>
          <w:rFonts w:ascii="Calibri"/>
          <w:color w:val="5A5A5A"/>
          <w:spacing w:val="-2"/>
          <w:sz w:val="18"/>
        </w:rPr>
        <w:t>ESUS</w:t>
      </w:r>
      <w:r>
        <w:rPr>
          <w:rFonts w:ascii="Calibri"/>
          <w:color w:val="5A5A5A"/>
          <w:spacing w:val="-2"/>
          <w:sz w:val="22"/>
        </w:rPr>
        <w:t>)</w:t>
      </w:r>
      <w:r>
        <w:rPr>
          <w:rFonts w:ascii="Calibri"/>
          <w:color w:val="5A5A5A"/>
          <w:spacing w:val="5"/>
          <w:sz w:val="22"/>
        </w:rPr>
        <w:t> </w:t>
      </w:r>
      <w:r>
        <w:rPr>
          <w:rFonts w:ascii="Calibri"/>
          <w:color w:val="5A5A5A"/>
          <w:spacing w:val="-2"/>
          <w:sz w:val="20"/>
        </w:rPr>
        <w:t>p.188</w:t>
      </w:r>
    </w:p>
    <w:p>
      <w:pPr>
        <w:spacing w:before="120"/>
        <w:ind w:left="120" w:right="0" w:firstLine="0"/>
        <w:jc w:val="left"/>
        <w:rPr>
          <w:rFonts w:ascii="Calibri" w:hAnsi="Calibri"/>
          <w:sz w:val="20"/>
        </w:rPr>
      </w:pPr>
      <w:r>
        <w:rPr>
          <w:rFonts w:ascii="Calibri" w:hAnsi="Calibri"/>
          <w:color w:val="5A5A5A"/>
          <w:sz w:val="22"/>
        </w:rPr>
        <w:t>W</w:t>
      </w:r>
      <w:r>
        <w:rPr>
          <w:rFonts w:ascii="Calibri" w:hAnsi="Calibri"/>
          <w:color w:val="5A5A5A"/>
          <w:sz w:val="18"/>
        </w:rPr>
        <w:t>HEN</w:t>
      </w:r>
      <w:r>
        <w:rPr>
          <w:rFonts w:ascii="Calibri" w:hAnsi="Calibri"/>
          <w:color w:val="5A5A5A"/>
          <w:spacing w:val="-4"/>
          <w:sz w:val="18"/>
        </w:rPr>
        <w:t> </w:t>
      </w:r>
      <w:r>
        <w:rPr>
          <w:rFonts w:ascii="Calibri" w:hAnsi="Calibri"/>
          <w:color w:val="5A5A5A"/>
          <w:sz w:val="18"/>
        </w:rPr>
        <w:t>IS</w:t>
      </w:r>
      <w:r>
        <w:rPr>
          <w:rFonts w:ascii="Calibri" w:hAnsi="Calibri"/>
          <w:color w:val="5A5A5A"/>
          <w:spacing w:val="-4"/>
          <w:sz w:val="18"/>
        </w:rPr>
        <w:t> </w:t>
      </w:r>
      <w:r>
        <w:rPr>
          <w:rFonts w:ascii="Calibri" w:hAnsi="Calibri"/>
          <w:color w:val="5A5A5A"/>
          <w:sz w:val="22"/>
        </w:rPr>
        <w:t>J</w:t>
      </w:r>
      <w:r>
        <w:rPr>
          <w:rFonts w:ascii="Calibri" w:hAnsi="Calibri"/>
          <w:color w:val="5A5A5A"/>
          <w:sz w:val="18"/>
        </w:rPr>
        <w:t>ESUS</w:t>
      </w:r>
      <w:r>
        <w:rPr>
          <w:rFonts w:ascii="Calibri" w:hAnsi="Calibri"/>
          <w:color w:val="5A5A5A"/>
          <w:sz w:val="22"/>
        </w:rPr>
        <w:t>’</w:t>
      </w:r>
      <w:r>
        <w:rPr>
          <w:rFonts w:ascii="Calibri" w:hAnsi="Calibri"/>
          <w:color w:val="5A5A5A"/>
          <w:spacing w:val="-13"/>
          <w:sz w:val="22"/>
        </w:rPr>
        <w:t> </w:t>
      </w:r>
      <w:r>
        <w:rPr>
          <w:rFonts w:ascii="Calibri" w:hAnsi="Calibri"/>
          <w:color w:val="5A5A5A"/>
          <w:sz w:val="22"/>
        </w:rPr>
        <w:t>C</w:t>
      </w:r>
      <w:r>
        <w:rPr>
          <w:rFonts w:ascii="Calibri" w:hAnsi="Calibri"/>
          <w:color w:val="5A5A5A"/>
          <w:sz w:val="18"/>
        </w:rPr>
        <w:t>OMING</w:t>
      </w:r>
      <w:r>
        <w:rPr>
          <w:rFonts w:ascii="Calibri" w:hAnsi="Calibri"/>
          <w:color w:val="5A5A5A"/>
          <w:spacing w:val="-4"/>
          <w:sz w:val="18"/>
        </w:rPr>
        <w:t> </w:t>
      </w:r>
      <w:r>
        <w:rPr>
          <w:rFonts w:ascii="Calibri" w:hAnsi="Calibri"/>
          <w:color w:val="5A5A5A"/>
          <w:sz w:val="18"/>
        </w:rPr>
        <w:t>AND</w:t>
      </w:r>
      <w:r>
        <w:rPr>
          <w:rFonts w:ascii="Calibri" w:hAnsi="Calibri"/>
          <w:color w:val="5A5A5A"/>
          <w:spacing w:val="-1"/>
          <w:sz w:val="18"/>
        </w:rPr>
        <w:t> </w:t>
      </w:r>
      <w:r>
        <w:rPr>
          <w:rFonts w:ascii="Calibri" w:hAnsi="Calibri"/>
          <w:color w:val="5A5A5A"/>
          <w:sz w:val="22"/>
        </w:rPr>
        <w:t>A</w:t>
      </w:r>
      <w:r>
        <w:rPr>
          <w:rFonts w:ascii="Calibri" w:hAnsi="Calibri"/>
          <w:color w:val="5A5A5A"/>
          <w:sz w:val="18"/>
        </w:rPr>
        <w:t>RRIVAL</w:t>
      </w:r>
      <w:r>
        <w:rPr>
          <w:rFonts w:ascii="Calibri" w:hAnsi="Calibri"/>
          <w:color w:val="5A5A5A"/>
          <w:sz w:val="22"/>
        </w:rPr>
        <w:t>?</w:t>
      </w:r>
      <w:r>
        <w:rPr>
          <w:rFonts w:ascii="Calibri" w:hAnsi="Calibri"/>
          <w:color w:val="5A5A5A"/>
          <w:spacing w:val="-4"/>
          <w:sz w:val="22"/>
        </w:rPr>
        <w:t> </w:t>
      </w:r>
      <w:r>
        <w:rPr>
          <w:rFonts w:ascii="Calibri" w:hAnsi="Calibri"/>
          <w:color w:val="5A5A5A"/>
          <w:spacing w:val="-2"/>
          <w:sz w:val="20"/>
        </w:rPr>
        <w:t>p.194</w:t>
      </w:r>
    </w:p>
    <w:p>
      <w:pPr>
        <w:spacing w:before="120"/>
        <w:ind w:left="120" w:right="0" w:firstLine="0"/>
        <w:jc w:val="left"/>
        <w:rPr>
          <w:rFonts w:ascii="Calibri"/>
          <w:sz w:val="18"/>
        </w:rPr>
      </w:pPr>
      <w:r>
        <w:rPr>
          <w:rFonts w:ascii="Calibri"/>
          <w:color w:val="5A5A5A"/>
          <w:sz w:val="22"/>
        </w:rPr>
        <w:t>U</w:t>
      </w:r>
      <w:r>
        <w:rPr>
          <w:rFonts w:ascii="Calibri"/>
          <w:color w:val="5A5A5A"/>
          <w:sz w:val="18"/>
        </w:rPr>
        <w:t>NDERSTANDING</w:t>
      </w:r>
      <w:r>
        <w:rPr>
          <w:rFonts w:ascii="Calibri"/>
          <w:color w:val="5A5A5A"/>
          <w:spacing w:val="-5"/>
          <w:sz w:val="18"/>
        </w:rPr>
        <w:t> </w:t>
      </w:r>
      <w:r>
        <w:rPr>
          <w:rFonts w:ascii="Calibri"/>
          <w:color w:val="5A5A5A"/>
          <w:sz w:val="18"/>
        </w:rPr>
        <w:t>THE</w:t>
      </w:r>
      <w:r>
        <w:rPr>
          <w:rFonts w:ascii="Calibri"/>
          <w:color w:val="5A5A5A"/>
          <w:spacing w:val="-3"/>
          <w:sz w:val="18"/>
        </w:rPr>
        <w:t> </w:t>
      </w:r>
      <w:r>
        <w:rPr>
          <w:rFonts w:ascii="Calibri"/>
          <w:color w:val="5A5A5A"/>
          <w:sz w:val="22"/>
        </w:rPr>
        <w:t>D</w:t>
      </w:r>
      <w:r>
        <w:rPr>
          <w:rFonts w:ascii="Calibri"/>
          <w:color w:val="5A5A5A"/>
          <w:sz w:val="18"/>
        </w:rPr>
        <w:t>IFFERENCE</w:t>
      </w:r>
      <w:r>
        <w:rPr>
          <w:rFonts w:ascii="Calibri"/>
          <w:color w:val="5A5A5A"/>
          <w:spacing w:val="-2"/>
          <w:sz w:val="18"/>
        </w:rPr>
        <w:t> </w:t>
      </w:r>
      <w:r>
        <w:rPr>
          <w:rFonts w:ascii="Calibri"/>
          <w:color w:val="5A5A5A"/>
          <w:sz w:val="22"/>
        </w:rPr>
        <w:t>B</w:t>
      </w:r>
      <w:r>
        <w:rPr>
          <w:rFonts w:ascii="Calibri"/>
          <w:color w:val="5A5A5A"/>
          <w:sz w:val="18"/>
        </w:rPr>
        <w:t>ETWEEN</w:t>
      </w:r>
      <w:r>
        <w:rPr>
          <w:rFonts w:ascii="Calibri"/>
          <w:color w:val="5A5A5A"/>
          <w:spacing w:val="-4"/>
          <w:sz w:val="18"/>
        </w:rPr>
        <w:t> </w:t>
      </w:r>
      <w:r>
        <w:rPr>
          <w:rFonts w:ascii="Calibri"/>
          <w:color w:val="5A5A5A"/>
          <w:sz w:val="18"/>
        </w:rPr>
        <w:t>THE</w:t>
      </w:r>
      <w:r>
        <w:rPr>
          <w:rFonts w:ascii="Calibri"/>
          <w:color w:val="5A5A5A"/>
          <w:spacing w:val="-3"/>
          <w:sz w:val="18"/>
        </w:rPr>
        <w:t> </w:t>
      </w:r>
      <w:r>
        <w:rPr>
          <w:rFonts w:ascii="Calibri"/>
          <w:color w:val="5A5A5A"/>
          <w:sz w:val="22"/>
        </w:rPr>
        <w:t>C</w:t>
      </w:r>
      <w:r>
        <w:rPr>
          <w:rFonts w:ascii="Calibri"/>
          <w:color w:val="5A5A5A"/>
          <w:sz w:val="18"/>
        </w:rPr>
        <w:t>OMING</w:t>
      </w:r>
      <w:r>
        <w:rPr>
          <w:rFonts w:ascii="Calibri"/>
          <w:color w:val="5A5A5A"/>
          <w:spacing w:val="-5"/>
          <w:sz w:val="18"/>
        </w:rPr>
        <w:t> </w:t>
      </w:r>
      <w:r>
        <w:rPr>
          <w:rFonts w:ascii="Calibri"/>
          <w:color w:val="5A5A5A"/>
          <w:sz w:val="18"/>
        </w:rPr>
        <w:t>AND</w:t>
      </w:r>
      <w:r>
        <w:rPr>
          <w:rFonts w:ascii="Calibri"/>
          <w:color w:val="5A5A5A"/>
          <w:spacing w:val="-1"/>
          <w:sz w:val="18"/>
        </w:rPr>
        <w:t> </w:t>
      </w:r>
      <w:r>
        <w:rPr>
          <w:rFonts w:ascii="Calibri"/>
          <w:color w:val="5A5A5A"/>
          <w:sz w:val="18"/>
        </w:rPr>
        <w:t>THE</w:t>
      </w:r>
      <w:r>
        <w:rPr>
          <w:rFonts w:ascii="Calibri"/>
          <w:color w:val="5A5A5A"/>
          <w:spacing w:val="-2"/>
          <w:sz w:val="18"/>
        </w:rPr>
        <w:t> </w:t>
      </w:r>
      <w:r>
        <w:rPr>
          <w:rFonts w:ascii="Calibri"/>
          <w:color w:val="5A5A5A"/>
          <w:sz w:val="22"/>
        </w:rPr>
        <w:t>A</w:t>
      </w:r>
      <w:r>
        <w:rPr>
          <w:rFonts w:ascii="Calibri"/>
          <w:color w:val="5A5A5A"/>
          <w:sz w:val="18"/>
        </w:rPr>
        <w:t>RRIVAL</w:t>
      </w:r>
      <w:r>
        <w:rPr>
          <w:rFonts w:ascii="Calibri"/>
          <w:color w:val="5A5A5A"/>
          <w:spacing w:val="-3"/>
          <w:sz w:val="18"/>
        </w:rPr>
        <w:t> </w:t>
      </w:r>
      <w:r>
        <w:rPr>
          <w:rFonts w:ascii="Calibri"/>
          <w:color w:val="5A5A5A"/>
          <w:sz w:val="18"/>
        </w:rPr>
        <w:t>OF</w:t>
      </w:r>
      <w:r>
        <w:rPr>
          <w:rFonts w:ascii="Calibri"/>
          <w:color w:val="5A5A5A"/>
          <w:spacing w:val="-3"/>
          <w:sz w:val="18"/>
        </w:rPr>
        <w:t> </w:t>
      </w:r>
      <w:r>
        <w:rPr>
          <w:rFonts w:ascii="Calibri"/>
          <w:color w:val="5A5A5A"/>
          <w:sz w:val="18"/>
        </w:rPr>
        <w:t>THE</w:t>
      </w:r>
      <w:r>
        <w:rPr>
          <w:rFonts w:ascii="Calibri"/>
          <w:color w:val="5A5A5A"/>
          <w:spacing w:val="-2"/>
          <w:sz w:val="18"/>
        </w:rPr>
        <w:t> </w:t>
      </w:r>
      <w:r>
        <w:rPr>
          <w:rFonts w:ascii="Calibri"/>
          <w:color w:val="5A5A5A"/>
          <w:sz w:val="22"/>
        </w:rPr>
        <w:t>K</w:t>
      </w:r>
      <w:r>
        <w:rPr>
          <w:rFonts w:ascii="Calibri"/>
          <w:color w:val="5A5A5A"/>
          <w:sz w:val="18"/>
        </w:rPr>
        <w:t>INGDOM</w:t>
      </w:r>
      <w:r>
        <w:rPr>
          <w:rFonts w:ascii="Calibri"/>
          <w:color w:val="5A5A5A"/>
          <w:spacing w:val="-6"/>
          <w:sz w:val="18"/>
        </w:rPr>
        <w:t> </w:t>
      </w:r>
      <w:r>
        <w:rPr>
          <w:rFonts w:ascii="Calibri"/>
          <w:color w:val="5A5A5A"/>
          <w:sz w:val="18"/>
        </w:rPr>
        <w:t>OF</w:t>
      </w:r>
      <w:r>
        <w:rPr>
          <w:rFonts w:ascii="Calibri"/>
          <w:color w:val="5A5A5A"/>
          <w:spacing w:val="-4"/>
          <w:sz w:val="18"/>
        </w:rPr>
        <w:t> </w:t>
      </w:r>
      <w:r>
        <w:rPr>
          <w:rFonts w:ascii="Calibri"/>
          <w:color w:val="5A5A5A"/>
          <w:sz w:val="22"/>
        </w:rPr>
        <w:t>G</w:t>
      </w:r>
      <w:r>
        <w:rPr>
          <w:rFonts w:ascii="Calibri"/>
          <w:color w:val="5A5A5A"/>
          <w:sz w:val="18"/>
        </w:rPr>
        <w:t>OD</w:t>
      </w:r>
      <w:r>
        <w:rPr>
          <w:rFonts w:ascii="Calibri"/>
          <w:color w:val="5A5A5A"/>
          <w:spacing w:val="-2"/>
          <w:sz w:val="18"/>
        </w:rPr>
        <w:t> p.198</w:t>
      </w:r>
    </w:p>
    <w:p>
      <w:pPr>
        <w:spacing w:line="348" w:lineRule="auto" w:before="120"/>
        <w:ind w:left="120" w:right="3366" w:firstLine="0"/>
        <w:jc w:val="left"/>
        <w:rPr>
          <w:rFonts w:ascii="Calibri" w:hAnsi="Calibri"/>
          <w:sz w:val="20"/>
        </w:rPr>
      </w:pPr>
      <w:r>
        <w:rPr>
          <w:rFonts w:ascii="Calibri" w:hAnsi="Calibri"/>
          <w:color w:val="5A5A5A"/>
          <w:sz w:val="22"/>
        </w:rPr>
        <w:t>W</w:t>
      </w:r>
      <w:r>
        <w:rPr>
          <w:rFonts w:ascii="Calibri" w:hAnsi="Calibri"/>
          <w:color w:val="5A5A5A"/>
          <w:sz w:val="18"/>
        </w:rPr>
        <w:t>HAT</w:t>
      </w:r>
      <w:r>
        <w:rPr>
          <w:rFonts w:ascii="Calibri" w:hAnsi="Calibri"/>
          <w:color w:val="5A5A5A"/>
          <w:spacing w:val="-11"/>
          <w:sz w:val="18"/>
        </w:rPr>
        <w:t> </w:t>
      </w:r>
      <w:r>
        <w:rPr>
          <w:rFonts w:ascii="Calibri" w:hAnsi="Calibri"/>
          <w:color w:val="5A5A5A"/>
          <w:sz w:val="18"/>
        </w:rPr>
        <w:t>HAPPENS</w:t>
      </w:r>
      <w:r>
        <w:rPr>
          <w:rFonts w:ascii="Calibri" w:hAnsi="Calibri"/>
          <w:color w:val="5A5A5A"/>
          <w:spacing w:val="-10"/>
          <w:sz w:val="18"/>
        </w:rPr>
        <w:t> </w:t>
      </w:r>
      <w:r>
        <w:rPr>
          <w:rFonts w:ascii="Calibri" w:hAnsi="Calibri"/>
          <w:color w:val="5A5A5A"/>
          <w:sz w:val="18"/>
        </w:rPr>
        <w:t>WITH</w:t>
      </w:r>
      <w:r>
        <w:rPr>
          <w:rFonts w:ascii="Calibri" w:hAnsi="Calibri"/>
          <w:color w:val="5A5A5A"/>
          <w:spacing w:val="-8"/>
          <w:sz w:val="18"/>
        </w:rPr>
        <w:t> </w:t>
      </w:r>
      <w:r>
        <w:rPr>
          <w:rFonts w:ascii="Calibri" w:hAnsi="Calibri"/>
          <w:color w:val="5A5A5A"/>
          <w:sz w:val="22"/>
        </w:rPr>
        <w:t>J</w:t>
      </w:r>
      <w:r>
        <w:rPr>
          <w:rFonts w:ascii="Calibri" w:hAnsi="Calibri"/>
          <w:color w:val="5A5A5A"/>
          <w:sz w:val="18"/>
        </w:rPr>
        <w:t>ESUS</w:t>
      </w:r>
      <w:r>
        <w:rPr>
          <w:rFonts w:ascii="Calibri" w:hAnsi="Calibri"/>
          <w:color w:val="5A5A5A"/>
          <w:sz w:val="22"/>
        </w:rPr>
        <w:t>’</w:t>
      </w:r>
      <w:r>
        <w:rPr>
          <w:rFonts w:ascii="Calibri" w:hAnsi="Calibri"/>
          <w:color w:val="5A5A5A"/>
          <w:spacing w:val="-12"/>
          <w:sz w:val="22"/>
        </w:rPr>
        <w:t> </w:t>
      </w:r>
      <w:r>
        <w:rPr>
          <w:rFonts w:ascii="Calibri" w:hAnsi="Calibri"/>
          <w:color w:val="5A5A5A"/>
          <w:sz w:val="18"/>
        </w:rPr>
        <w:t>COMING</w:t>
      </w:r>
      <w:r>
        <w:rPr>
          <w:rFonts w:ascii="Calibri" w:hAnsi="Calibri"/>
          <w:color w:val="5A5A5A"/>
          <w:sz w:val="22"/>
        </w:rPr>
        <w:t>,</w:t>
      </w:r>
      <w:r>
        <w:rPr>
          <w:rFonts w:ascii="Calibri" w:hAnsi="Calibri"/>
          <w:color w:val="5A5A5A"/>
          <w:spacing w:val="-12"/>
          <w:sz w:val="22"/>
        </w:rPr>
        <w:t> </w:t>
      </w:r>
      <w:r>
        <w:rPr>
          <w:rFonts w:ascii="Calibri" w:hAnsi="Calibri"/>
          <w:color w:val="5A5A5A"/>
          <w:sz w:val="18"/>
        </w:rPr>
        <w:t>ARRIVAL</w:t>
      </w:r>
      <w:r>
        <w:rPr>
          <w:rFonts w:ascii="Calibri" w:hAnsi="Calibri"/>
          <w:color w:val="5A5A5A"/>
          <w:sz w:val="22"/>
        </w:rPr>
        <w:t>,</w:t>
      </w:r>
      <w:r>
        <w:rPr>
          <w:rFonts w:ascii="Calibri" w:hAnsi="Calibri"/>
          <w:color w:val="5A5A5A"/>
          <w:spacing w:val="-13"/>
          <w:sz w:val="22"/>
        </w:rPr>
        <w:t> </w:t>
      </w:r>
      <w:r>
        <w:rPr>
          <w:rFonts w:ascii="Calibri" w:hAnsi="Calibri"/>
          <w:color w:val="5A5A5A"/>
          <w:sz w:val="18"/>
        </w:rPr>
        <w:t>AND</w:t>
      </w:r>
      <w:r>
        <w:rPr>
          <w:rFonts w:ascii="Calibri" w:hAnsi="Calibri"/>
          <w:color w:val="5A5A5A"/>
          <w:spacing w:val="-7"/>
          <w:sz w:val="18"/>
        </w:rPr>
        <w:t> </w:t>
      </w:r>
      <w:r>
        <w:rPr>
          <w:rFonts w:ascii="Calibri" w:hAnsi="Calibri"/>
          <w:color w:val="5A5A5A"/>
          <w:sz w:val="18"/>
        </w:rPr>
        <w:t>THE</w:t>
      </w:r>
      <w:r>
        <w:rPr>
          <w:rFonts w:ascii="Calibri" w:hAnsi="Calibri"/>
          <w:color w:val="5A5A5A"/>
          <w:spacing w:val="-6"/>
          <w:sz w:val="18"/>
        </w:rPr>
        <w:t> </w:t>
      </w:r>
      <w:r>
        <w:rPr>
          <w:rFonts w:ascii="Calibri" w:hAnsi="Calibri"/>
          <w:color w:val="5A5A5A"/>
          <w:sz w:val="18"/>
        </w:rPr>
        <w:t>END</w:t>
      </w:r>
      <w:r>
        <w:rPr>
          <w:rFonts w:ascii="Calibri" w:hAnsi="Calibri"/>
          <w:color w:val="5A5A5A"/>
          <w:spacing w:val="-8"/>
          <w:sz w:val="18"/>
        </w:rPr>
        <w:t> </w:t>
      </w:r>
      <w:r>
        <w:rPr>
          <w:rFonts w:ascii="Calibri" w:hAnsi="Calibri"/>
          <w:color w:val="5A5A5A"/>
          <w:sz w:val="18"/>
        </w:rPr>
        <w:t>OF</w:t>
      </w:r>
      <w:r>
        <w:rPr>
          <w:rFonts w:ascii="Calibri" w:hAnsi="Calibri"/>
          <w:color w:val="5A5A5A"/>
          <w:spacing w:val="-7"/>
          <w:sz w:val="18"/>
        </w:rPr>
        <w:t> </w:t>
      </w:r>
      <w:r>
        <w:rPr>
          <w:rFonts w:ascii="Calibri" w:hAnsi="Calibri"/>
          <w:color w:val="5A5A5A"/>
          <w:sz w:val="18"/>
        </w:rPr>
        <w:t>THE</w:t>
      </w:r>
      <w:r>
        <w:rPr>
          <w:rFonts w:ascii="Calibri" w:hAnsi="Calibri"/>
          <w:color w:val="5A5A5A"/>
          <w:spacing w:val="-6"/>
          <w:sz w:val="18"/>
        </w:rPr>
        <w:t> </w:t>
      </w:r>
      <w:r>
        <w:rPr>
          <w:rFonts w:ascii="Calibri" w:hAnsi="Calibri"/>
          <w:color w:val="5A5A5A"/>
          <w:sz w:val="18"/>
        </w:rPr>
        <w:t>AGE</w:t>
      </w:r>
      <w:r>
        <w:rPr>
          <w:rFonts w:ascii="Calibri" w:hAnsi="Calibri"/>
          <w:color w:val="5A5A5A"/>
          <w:sz w:val="22"/>
        </w:rPr>
        <w:t>?</w:t>
      </w:r>
      <w:r>
        <w:rPr>
          <w:rFonts w:ascii="Calibri" w:hAnsi="Calibri"/>
          <w:color w:val="5A5A5A"/>
          <w:spacing w:val="-9"/>
          <w:sz w:val="22"/>
        </w:rPr>
        <w:t> </w:t>
      </w:r>
      <w:r>
        <w:rPr>
          <w:rFonts w:ascii="Calibri" w:hAnsi="Calibri"/>
          <w:color w:val="5A5A5A"/>
          <w:sz w:val="20"/>
        </w:rPr>
        <w:t>p.201 </w:t>
      </w:r>
      <w:r>
        <w:rPr>
          <w:rFonts w:ascii="Calibri" w:hAnsi="Calibri"/>
          <w:color w:val="5A5A5A"/>
          <w:sz w:val="22"/>
        </w:rPr>
        <w:t>“T</w:t>
      </w:r>
      <w:r>
        <w:rPr>
          <w:rFonts w:ascii="Calibri" w:hAnsi="Calibri"/>
          <w:color w:val="5A5A5A"/>
          <w:sz w:val="18"/>
        </w:rPr>
        <w:t>HIS GENERATION WILL NOT PASS AWAY UNTIL</w:t>
      </w:r>
      <w:r>
        <w:rPr>
          <w:rFonts w:ascii="Calibri" w:hAnsi="Calibri"/>
          <w:color w:val="5A5A5A"/>
          <w:sz w:val="22"/>
        </w:rPr>
        <w:t>…” (M</w:t>
      </w:r>
      <w:r>
        <w:rPr>
          <w:rFonts w:ascii="Calibri" w:hAnsi="Calibri"/>
          <w:color w:val="5A5A5A"/>
          <w:sz w:val="18"/>
        </w:rPr>
        <w:t>ATT</w:t>
      </w:r>
      <w:r>
        <w:rPr>
          <w:rFonts w:ascii="Calibri" w:hAnsi="Calibri"/>
          <w:color w:val="5A5A5A"/>
          <w:sz w:val="22"/>
        </w:rPr>
        <w:t>. 24:34) </w:t>
      </w:r>
      <w:r>
        <w:rPr>
          <w:rFonts w:ascii="Calibri" w:hAnsi="Calibri"/>
          <w:color w:val="5A5A5A"/>
          <w:sz w:val="20"/>
        </w:rPr>
        <w:t>p.209 </w:t>
      </w:r>
      <w:r>
        <w:rPr>
          <w:rFonts w:ascii="Calibri" w:hAnsi="Calibri"/>
          <w:color w:val="5A5A5A"/>
          <w:sz w:val="22"/>
        </w:rPr>
        <w:t>C</w:t>
      </w:r>
      <w:r>
        <w:rPr>
          <w:rFonts w:ascii="Calibri" w:hAnsi="Calibri"/>
          <w:color w:val="5A5A5A"/>
          <w:sz w:val="18"/>
        </w:rPr>
        <w:t>HRIST</w:t>
      </w:r>
      <w:r>
        <w:rPr>
          <w:rFonts w:ascii="Calibri" w:hAnsi="Calibri"/>
          <w:color w:val="5A5A5A"/>
          <w:sz w:val="22"/>
        </w:rPr>
        <w:t>’</w:t>
      </w:r>
      <w:r>
        <w:rPr>
          <w:rFonts w:ascii="Calibri" w:hAnsi="Calibri"/>
          <w:color w:val="5A5A5A"/>
          <w:sz w:val="18"/>
        </w:rPr>
        <w:t>S </w:t>
      </w:r>
      <w:r>
        <w:rPr>
          <w:rFonts w:ascii="Calibri" w:hAnsi="Calibri"/>
          <w:color w:val="5A5A5A"/>
          <w:sz w:val="22"/>
        </w:rPr>
        <w:t>B</w:t>
      </w:r>
      <w:r>
        <w:rPr>
          <w:rFonts w:ascii="Calibri" w:hAnsi="Calibri"/>
          <w:color w:val="5A5A5A"/>
          <w:sz w:val="18"/>
        </w:rPr>
        <w:t>RIDE</w:t>
      </w:r>
      <w:r>
        <w:rPr>
          <w:rFonts w:ascii="Calibri" w:hAnsi="Calibri"/>
          <w:color w:val="5A5A5A"/>
          <w:sz w:val="22"/>
        </w:rPr>
        <w:t>,</w:t>
      </w:r>
      <w:r>
        <w:rPr>
          <w:rFonts w:ascii="Calibri" w:hAnsi="Calibri"/>
          <w:color w:val="5A5A5A"/>
          <w:spacing w:val="-3"/>
          <w:sz w:val="22"/>
        </w:rPr>
        <w:t> </w:t>
      </w:r>
      <w:r>
        <w:rPr>
          <w:rFonts w:ascii="Calibri" w:hAnsi="Calibri"/>
          <w:color w:val="5A5A5A"/>
          <w:sz w:val="22"/>
        </w:rPr>
        <w:t>A</w:t>
      </w:r>
      <w:r>
        <w:rPr>
          <w:rFonts w:ascii="Calibri" w:hAnsi="Calibri"/>
          <w:color w:val="5A5A5A"/>
          <w:sz w:val="18"/>
        </w:rPr>
        <w:t>POSTASY</w:t>
      </w:r>
      <w:r>
        <w:rPr>
          <w:rFonts w:ascii="Calibri" w:hAnsi="Calibri"/>
          <w:color w:val="5A5A5A"/>
          <w:sz w:val="22"/>
        </w:rPr>
        <w:t>,</w:t>
      </w:r>
      <w:r>
        <w:rPr>
          <w:rFonts w:ascii="Calibri" w:hAnsi="Calibri"/>
          <w:color w:val="5A5A5A"/>
          <w:spacing w:val="-3"/>
          <w:sz w:val="22"/>
        </w:rPr>
        <w:t> </w:t>
      </w:r>
      <w:r>
        <w:rPr>
          <w:rFonts w:ascii="Calibri" w:hAnsi="Calibri"/>
          <w:color w:val="5A5A5A"/>
          <w:sz w:val="18"/>
        </w:rPr>
        <w:t>AND THE </w:t>
      </w:r>
      <w:r>
        <w:rPr>
          <w:rFonts w:ascii="Calibri" w:hAnsi="Calibri"/>
          <w:color w:val="5A5A5A"/>
          <w:sz w:val="22"/>
        </w:rPr>
        <w:t>G</w:t>
      </w:r>
      <w:r>
        <w:rPr>
          <w:rFonts w:ascii="Calibri" w:hAnsi="Calibri"/>
          <w:color w:val="5A5A5A"/>
          <w:sz w:val="18"/>
        </w:rPr>
        <w:t>REAT </w:t>
      </w:r>
      <w:r>
        <w:rPr>
          <w:rFonts w:ascii="Calibri" w:hAnsi="Calibri"/>
          <w:color w:val="5A5A5A"/>
          <w:sz w:val="22"/>
        </w:rPr>
        <w:t>C</w:t>
      </w:r>
      <w:r>
        <w:rPr>
          <w:rFonts w:ascii="Calibri" w:hAnsi="Calibri"/>
          <w:color w:val="5A5A5A"/>
          <w:sz w:val="18"/>
        </w:rPr>
        <w:t>ROWD </w:t>
      </w:r>
      <w:r>
        <w:rPr>
          <w:rFonts w:ascii="Calibri" w:hAnsi="Calibri"/>
          <w:color w:val="5A5A5A"/>
          <w:sz w:val="20"/>
        </w:rPr>
        <w:t>p.212</w:t>
      </w:r>
    </w:p>
    <w:p>
      <w:pPr>
        <w:spacing w:line="266" w:lineRule="exact" w:before="0"/>
        <w:ind w:left="119" w:right="0" w:firstLine="0"/>
        <w:jc w:val="left"/>
        <w:rPr>
          <w:rFonts w:ascii="Calibri"/>
          <w:sz w:val="20"/>
        </w:rPr>
      </w:pPr>
      <w:r>
        <w:rPr>
          <w:rFonts w:ascii="Calibri"/>
          <w:color w:val="5A5A5A"/>
          <w:sz w:val="22"/>
        </w:rPr>
        <w:t>T</w:t>
      </w:r>
      <w:r>
        <w:rPr>
          <w:rFonts w:ascii="Calibri"/>
          <w:color w:val="5A5A5A"/>
          <w:sz w:val="18"/>
        </w:rPr>
        <w:t>HE</w:t>
      </w:r>
      <w:r>
        <w:rPr>
          <w:rFonts w:ascii="Calibri"/>
          <w:color w:val="5A5A5A"/>
          <w:spacing w:val="-9"/>
          <w:sz w:val="18"/>
        </w:rPr>
        <w:t> </w:t>
      </w:r>
      <w:r>
        <w:rPr>
          <w:rFonts w:ascii="Calibri"/>
          <w:color w:val="5A5A5A"/>
          <w:sz w:val="22"/>
        </w:rPr>
        <w:t>F</w:t>
      </w:r>
      <w:r>
        <w:rPr>
          <w:rFonts w:ascii="Calibri"/>
          <w:color w:val="5A5A5A"/>
          <w:sz w:val="18"/>
        </w:rPr>
        <w:t>AITHFUL</w:t>
      </w:r>
      <w:r>
        <w:rPr>
          <w:rFonts w:ascii="Calibri"/>
          <w:color w:val="5A5A5A"/>
          <w:spacing w:val="-9"/>
          <w:sz w:val="18"/>
        </w:rPr>
        <w:t> </w:t>
      </w:r>
      <w:r>
        <w:rPr>
          <w:rFonts w:ascii="Calibri"/>
          <w:color w:val="5A5A5A"/>
          <w:sz w:val="18"/>
        </w:rPr>
        <w:t>AND</w:t>
      </w:r>
      <w:r>
        <w:rPr>
          <w:rFonts w:ascii="Calibri"/>
          <w:color w:val="5A5A5A"/>
          <w:spacing w:val="-10"/>
          <w:sz w:val="18"/>
        </w:rPr>
        <w:t> </w:t>
      </w:r>
      <w:r>
        <w:rPr>
          <w:rFonts w:ascii="Calibri"/>
          <w:color w:val="5A5A5A"/>
          <w:sz w:val="22"/>
        </w:rPr>
        <w:t>D</w:t>
      </w:r>
      <w:r>
        <w:rPr>
          <w:rFonts w:ascii="Calibri"/>
          <w:color w:val="5A5A5A"/>
          <w:sz w:val="18"/>
        </w:rPr>
        <w:t>ISCREET</w:t>
      </w:r>
      <w:r>
        <w:rPr>
          <w:rFonts w:ascii="Calibri"/>
          <w:color w:val="5A5A5A"/>
          <w:spacing w:val="-8"/>
          <w:sz w:val="18"/>
        </w:rPr>
        <w:t> </w:t>
      </w:r>
      <w:r>
        <w:rPr>
          <w:rFonts w:ascii="Calibri"/>
          <w:color w:val="5A5A5A"/>
          <w:sz w:val="22"/>
        </w:rPr>
        <w:t>S</w:t>
      </w:r>
      <w:r>
        <w:rPr>
          <w:rFonts w:ascii="Calibri"/>
          <w:color w:val="5A5A5A"/>
          <w:sz w:val="18"/>
        </w:rPr>
        <w:t>LAVE</w:t>
      </w:r>
      <w:r>
        <w:rPr>
          <w:rFonts w:ascii="Calibri"/>
          <w:color w:val="5A5A5A"/>
          <w:spacing w:val="-4"/>
          <w:sz w:val="18"/>
        </w:rPr>
        <w:t> </w:t>
      </w:r>
      <w:r>
        <w:rPr>
          <w:rFonts w:ascii="Calibri"/>
          <w:color w:val="5A5A5A"/>
          <w:spacing w:val="-2"/>
          <w:sz w:val="20"/>
        </w:rPr>
        <w:t>p.225</w:t>
      </w:r>
    </w:p>
    <w:p>
      <w:pPr>
        <w:spacing w:before="120"/>
        <w:ind w:left="120" w:right="0" w:firstLine="0"/>
        <w:jc w:val="left"/>
        <w:rPr>
          <w:rFonts w:ascii="Calibri"/>
          <w:sz w:val="20"/>
        </w:rPr>
      </w:pPr>
      <w:r>
        <w:rPr>
          <w:rFonts w:ascii="Calibri"/>
          <w:color w:val="5A5A5A"/>
          <w:sz w:val="22"/>
        </w:rPr>
        <w:t>K</w:t>
      </w:r>
      <w:r>
        <w:rPr>
          <w:rFonts w:ascii="Calibri"/>
          <w:color w:val="5A5A5A"/>
          <w:sz w:val="18"/>
        </w:rPr>
        <w:t>INGDOM</w:t>
      </w:r>
      <w:r>
        <w:rPr>
          <w:rFonts w:ascii="Calibri"/>
          <w:color w:val="5A5A5A"/>
          <w:spacing w:val="-6"/>
          <w:sz w:val="18"/>
        </w:rPr>
        <w:t> </w:t>
      </w:r>
      <w:r>
        <w:rPr>
          <w:rFonts w:ascii="Calibri"/>
          <w:color w:val="5A5A5A"/>
          <w:sz w:val="22"/>
        </w:rPr>
        <w:t>I</w:t>
      </w:r>
      <w:r>
        <w:rPr>
          <w:rFonts w:ascii="Calibri"/>
          <w:color w:val="5A5A5A"/>
          <w:sz w:val="18"/>
        </w:rPr>
        <w:t>LLUSTRATIONS</w:t>
      </w:r>
      <w:r>
        <w:rPr>
          <w:rFonts w:ascii="Calibri"/>
          <w:color w:val="5A5A5A"/>
          <w:spacing w:val="-6"/>
          <w:sz w:val="18"/>
        </w:rPr>
        <w:t> </w:t>
      </w:r>
      <w:r>
        <w:rPr>
          <w:rFonts w:ascii="Calibri"/>
          <w:color w:val="5A5A5A"/>
          <w:sz w:val="18"/>
        </w:rPr>
        <w:t>BY</w:t>
      </w:r>
      <w:r>
        <w:rPr>
          <w:rFonts w:ascii="Calibri"/>
          <w:color w:val="5A5A5A"/>
          <w:spacing w:val="-4"/>
          <w:sz w:val="18"/>
        </w:rPr>
        <w:t> </w:t>
      </w:r>
      <w:r>
        <w:rPr>
          <w:rFonts w:ascii="Calibri"/>
          <w:color w:val="5A5A5A"/>
          <w:sz w:val="22"/>
        </w:rPr>
        <w:t>J</w:t>
      </w:r>
      <w:r>
        <w:rPr>
          <w:rFonts w:ascii="Calibri"/>
          <w:color w:val="5A5A5A"/>
          <w:sz w:val="18"/>
        </w:rPr>
        <w:t>ESUS</w:t>
      </w:r>
      <w:r>
        <w:rPr>
          <w:rFonts w:ascii="Calibri"/>
          <w:color w:val="5A5A5A"/>
          <w:spacing w:val="4"/>
          <w:sz w:val="18"/>
        </w:rPr>
        <w:t> </w:t>
      </w:r>
      <w:r>
        <w:rPr>
          <w:rFonts w:ascii="Calibri"/>
          <w:color w:val="5A5A5A"/>
          <w:spacing w:val="-2"/>
          <w:sz w:val="20"/>
        </w:rPr>
        <w:t>p.228</w:t>
      </w:r>
    </w:p>
    <w:p>
      <w:pPr>
        <w:spacing w:before="120"/>
        <w:ind w:left="120" w:right="0" w:firstLine="0"/>
        <w:jc w:val="left"/>
        <w:rPr>
          <w:rFonts w:ascii="Calibri" w:hAnsi="Calibri"/>
          <w:sz w:val="20"/>
        </w:rPr>
      </w:pPr>
      <w:r>
        <w:rPr>
          <w:rFonts w:ascii="Calibri" w:hAnsi="Calibri"/>
          <w:color w:val="5A5A5A"/>
          <w:sz w:val="22"/>
        </w:rPr>
        <w:t>T</w:t>
      </w:r>
      <w:r>
        <w:rPr>
          <w:rFonts w:ascii="Calibri" w:hAnsi="Calibri"/>
          <w:color w:val="5A5A5A"/>
          <w:sz w:val="18"/>
        </w:rPr>
        <w:t>HE</w:t>
      </w:r>
      <w:r>
        <w:rPr>
          <w:rFonts w:ascii="Calibri" w:hAnsi="Calibri"/>
          <w:color w:val="5A5A5A"/>
          <w:spacing w:val="-4"/>
          <w:sz w:val="18"/>
        </w:rPr>
        <w:t> </w:t>
      </w:r>
      <w:r>
        <w:rPr>
          <w:rFonts w:ascii="Calibri" w:hAnsi="Calibri"/>
          <w:color w:val="5A5A5A"/>
          <w:sz w:val="22"/>
        </w:rPr>
        <w:t>L</w:t>
      </w:r>
      <w:r>
        <w:rPr>
          <w:rFonts w:ascii="Calibri" w:hAnsi="Calibri"/>
          <w:color w:val="5A5A5A"/>
          <w:sz w:val="18"/>
        </w:rPr>
        <w:t>AST</w:t>
      </w:r>
      <w:r>
        <w:rPr>
          <w:rFonts w:ascii="Calibri" w:hAnsi="Calibri"/>
          <w:color w:val="5A5A5A"/>
          <w:spacing w:val="-3"/>
          <w:sz w:val="18"/>
        </w:rPr>
        <w:t> </w:t>
      </w:r>
      <w:r>
        <w:rPr>
          <w:rFonts w:ascii="Calibri" w:hAnsi="Calibri"/>
          <w:color w:val="5A5A5A"/>
          <w:sz w:val="22"/>
        </w:rPr>
        <w:t>S</w:t>
      </w:r>
      <w:r>
        <w:rPr>
          <w:rFonts w:ascii="Calibri" w:hAnsi="Calibri"/>
          <w:color w:val="5A5A5A"/>
          <w:sz w:val="18"/>
        </w:rPr>
        <w:t>UPPER</w:t>
      </w:r>
      <w:r>
        <w:rPr>
          <w:rFonts w:ascii="Calibri" w:hAnsi="Calibri"/>
          <w:color w:val="5A5A5A"/>
          <w:spacing w:val="-3"/>
          <w:sz w:val="18"/>
        </w:rPr>
        <w:t> </w:t>
      </w:r>
      <w:r>
        <w:rPr>
          <w:rFonts w:ascii="Calibri" w:hAnsi="Calibri"/>
          <w:color w:val="5A5A5A"/>
          <w:sz w:val="18"/>
        </w:rPr>
        <w:t>AND</w:t>
      </w:r>
      <w:r>
        <w:rPr>
          <w:rFonts w:ascii="Calibri" w:hAnsi="Calibri"/>
          <w:color w:val="5A5A5A"/>
          <w:spacing w:val="-5"/>
          <w:sz w:val="18"/>
        </w:rPr>
        <w:t> </w:t>
      </w:r>
      <w:r>
        <w:rPr>
          <w:rFonts w:ascii="Calibri" w:hAnsi="Calibri"/>
          <w:color w:val="5A5A5A"/>
          <w:sz w:val="22"/>
        </w:rPr>
        <w:t>T</w:t>
      </w:r>
      <w:r>
        <w:rPr>
          <w:rFonts w:ascii="Calibri" w:hAnsi="Calibri"/>
          <w:color w:val="5A5A5A"/>
          <w:sz w:val="18"/>
        </w:rPr>
        <w:t>HE</w:t>
      </w:r>
      <w:r>
        <w:rPr>
          <w:rFonts w:ascii="Calibri" w:hAnsi="Calibri"/>
          <w:color w:val="5A5A5A"/>
          <w:spacing w:val="-3"/>
          <w:sz w:val="18"/>
        </w:rPr>
        <w:t> </w:t>
      </w:r>
      <w:r>
        <w:rPr>
          <w:rFonts w:ascii="Calibri" w:hAnsi="Calibri"/>
          <w:color w:val="5A5A5A"/>
          <w:sz w:val="22"/>
        </w:rPr>
        <w:t>V</w:t>
      </w:r>
      <w:r>
        <w:rPr>
          <w:rFonts w:ascii="Calibri" w:hAnsi="Calibri"/>
          <w:color w:val="5A5A5A"/>
          <w:sz w:val="18"/>
        </w:rPr>
        <w:t>ALUE</w:t>
      </w:r>
      <w:r>
        <w:rPr>
          <w:rFonts w:ascii="Calibri" w:hAnsi="Calibri"/>
          <w:color w:val="5A5A5A"/>
          <w:spacing w:val="-3"/>
          <w:sz w:val="18"/>
        </w:rPr>
        <w:t> </w:t>
      </w:r>
      <w:r>
        <w:rPr>
          <w:rFonts w:ascii="Calibri" w:hAnsi="Calibri"/>
          <w:color w:val="5A5A5A"/>
          <w:sz w:val="18"/>
        </w:rPr>
        <w:t>OF</w:t>
      </w:r>
      <w:r>
        <w:rPr>
          <w:rFonts w:ascii="Calibri" w:hAnsi="Calibri"/>
          <w:color w:val="5A5A5A"/>
          <w:spacing w:val="-5"/>
          <w:sz w:val="18"/>
        </w:rPr>
        <w:t> </w:t>
      </w:r>
      <w:r>
        <w:rPr>
          <w:rFonts w:ascii="Calibri" w:hAnsi="Calibri"/>
          <w:color w:val="5A5A5A"/>
          <w:sz w:val="22"/>
        </w:rPr>
        <w:t>J</w:t>
      </w:r>
      <w:r>
        <w:rPr>
          <w:rFonts w:ascii="Calibri" w:hAnsi="Calibri"/>
          <w:color w:val="5A5A5A"/>
          <w:sz w:val="18"/>
        </w:rPr>
        <w:t>ESUS</w:t>
      </w:r>
      <w:r>
        <w:rPr>
          <w:rFonts w:ascii="Calibri" w:hAnsi="Calibri"/>
          <w:color w:val="5A5A5A"/>
          <w:sz w:val="22"/>
        </w:rPr>
        <w:t>’</w:t>
      </w:r>
      <w:r>
        <w:rPr>
          <w:rFonts w:ascii="Calibri" w:hAnsi="Calibri"/>
          <w:color w:val="5A5A5A"/>
          <w:spacing w:val="-12"/>
          <w:sz w:val="22"/>
        </w:rPr>
        <w:t> </w:t>
      </w:r>
      <w:r>
        <w:rPr>
          <w:rFonts w:ascii="Calibri" w:hAnsi="Calibri"/>
          <w:color w:val="5A5A5A"/>
          <w:sz w:val="22"/>
        </w:rPr>
        <w:t>S</w:t>
      </w:r>
      <w:r>
        <w:rPr>
          <w:rFonts w:ascii="Calibri" w:hAnsi="Calibri"/>
          <w:color w:val="5A5A5A"/>
          <w:sz w:val="18"/>
        </w:rPr>
        <w:t>ACRIFICE</w:t>
      </w:r>
      <w:r>
        <w:rPr>
          <w:rFonts w:ascii="Calibri" w:hAnsi="Calibri"/>
          <w:color w:val="5A5A5A"/>
          <w:spacing w:val="6"/>
          <w:sz w:val="18"/>
        </w:rPr>
        <w:t> </w:t>
      </w:r>
      <w:r>
        <w:rPr>
          <w:rFonts w:ascii="Calibri" w:hAnsi="Calibri"/>
          <w:color w:val="5A5A5A"/>
          <w:spacing w:val="-2"/>
          <w:sz w:val="20"/>
        </w:rPr>
        <w:t>p.239</w:t>
      </w:r>
    </w:p>
    <w:p>
      <w:pPr>
        <w:spacing w:before="120"/>
        <w:ind w:left="120" w:right="0" w:firstLine="0"/>
        <w:jc w:val="left"/>
        <w:rPr>
          <w:rFonts w:ascii="Calibri" w:hAnsi="Calibri"/>
          <w:sz w:val="20"/>
        </w:rPr>
      </w:pPr>
      <w:r>
        <w:rPr>
          <w:rFonts w:ascii="Calibri" w:hAnsi="Calibri"/>
          <w:color w:val="5A5A5A"/>
          <w:sz w:val="22"/>
        </w:rPr>
        <w:t>W</w:t>
      </w:r>
      <w:r>
        <w:rPr>
          <w:rFonts w:ascii="Calibri" w:hAnsi="Calibri"/>
          <w:color w:val="5A5A5A"/>
          <w:sz w:val="18"/>
        </w:rPr>
        <w:t>HAT</w:t>
      </w:r>
      <w:r>
        <w:rPr>
          <w:rFonts w:ascii="Calibri" w:hAnsi="Calibri"/>
          <w:color w:val="5A5A5A"/>
          <w:spacing w:val="-6"/>
          <w:sz w:val="18"/>
        </w:rPr>
        <w:t> </w:t>
      </w:r>
      <w:r>
        <w:rPr>
          <w:rFonts w:ascii="Calibri" w:hAnsi="Calibri"/>
          <w:color w:val="5A5A5A"/>
          <w:sz w:val="18"/>
        </w:rPr>
        <w:t>DOES</w:t>
      </w:r>
      <w:r>
        <w:rPr>
          <w:rFonts w:ascii="Calibri" w:hAnsi="Calibri"/>
          <w:color w:val="5A5A5A"/>
          <w:spacing w:val="-5"/>
          <w:sz w:val="18"/>
        </w:rPr>
        <w:t> </w:t>
      </w:r>
      <w:r>
        <w:rPr>
          <w:rFonts w:ascii="Calibri" w:hAnsi="Calibri"/>
          <w:color w:val="5A5A5A"/>
          <w:sz w:val="18"/>
        </w:rPr>
        <w:t>IT</w:t>
      </w:r>
      <w:r>
        <w:rPr>
          <w:rFonts w:ascii="Calibri" w:hAnsi="Calibri"/>
          <w:color w:val="5A5A5A"/>
          <w:spacing w:val="-2"/>
          <w:sz w:val="18"/>
        </w:rPr>
        <w:t> </w:t>
      </w:r>
      <w:r>
        <w:rPr>
          <w:rFonts w:ascii="Calibri" w:hAnsi="Calibri"/>
          <w:color w:val="5A5A5A"/>
          <w:sz w:val="18"/>
        </w:rPr>
        <w:t>MEAN</w:t>
      </w:r>
      <w:r>
        <w:rPr>
          <w:rFonts w:ascii="Calibri" w:hAnsi="Calibri"/>
          <w:color w:val="5A5A5A"/>
          <w:spacing w:val="-4"/>
          <w:sz w:val="18"/>
        </w:rPr>
        <w:t> </w:t>
      </w:r>
      <w:r>
        <w:rPr>
          <w:rFonts w:ascii="Calibri" w:hAnsi="Calibri"/>
          <w:color w:val="5A5A5A"/>
          <w:sz w:val="18"/>
        </w:rPr>
        <w:t>TO</w:t>
      </w:r>
      <w:r>
        <w:rPr>
          <w:rFonts w:ascii="Calibri" w:hAnsi="Calibri"/>
          <w:color w:val="5A5A5A"/>
          <w:spacing w:val="-3"/>
          <w:sz w:val="18"/>
        </w:rPr>
        <w:t> </w:t>
      </w:r>
      <w:r>
        <w:rPr>
          <w:rFonts w:ascii="Calibri" w:hAnsi="Calibri"/>
          <w:color w:val="5A5A5A"/>
          <w:sz w:val="18"/>
        </w:rPr>
        <w:t>BE</w:t>
      </w:r>
      <w:r>
        <w:rPr>
          <w:rFonts w:ascii="Calibri" w:hAnsi="Calibri"/>
          <w:color w:val="5A5A5A"/>
          <w:spacing w:val="-3"/>
          <w:sz w:val="18"/>
        </w:rPr>
        <w:t> </w:t>
      </w:r>
      <w:r>
        <w:rPr>
          <w:rFonts w:ascii="Calibri" w:hAnsi="Calibri"/>
          <w:color w:val="5A5A5A"/>
          <w:sz w:val="22"/>
        </w:rPr>
        <w:t>“B</w:t>
      </w:r>
      <w:r>
        <w:rPr>
          <w:rFonts w:ascii="Calibri" w:hAnsi="Calibri"/>
          <w:color w:val="5A5A5A"/>
          <w:sz w:val="18"/>
        </w:rPr>
        <w:t>ORN</w:t>
      </w:r>
      <w:r>
        <w:rPr>
          <w:rFonts w:ascii="Calibri" w:hAnsi="Calibri"/>
          <w:color w:val="5A5A5A"/>
          <w:spacing w:val="-5"/>
          <w:sz w:val="18"/>
        </w:rPr>
        <w:t> </w:t>
      </w:r>
      <w:r>
        <w:rPr>
          <w:rFonts w:ascii="Calibri" w:hAnsi="Calibri"/>
          <w:color w:val="5A5A5A"/>
          <w:sz w:val="22"/>
        </w:rPr>
        <w:t>A</w:t>
      </w:r>
      <w:r>
        <w:rPr>
          <w:rFonts w:ascii="Calibri" w:hAnsi="Calibri"/>
          <w:color w:val="5A5A5A"/>
          <w:sz w:val="18"/>
        </w:rPr>
        <w:t>GAIN</w:t>
      </w:r>
      <w:r>
        <w:rPr>
          <w:rFonts w:ascii="Calibri" w:hAnsi="Calibri"/>
          <w:color w:val="5A5A5A"/>
          <w:sz w:val="22"/>
        </w:rPr>
        <w:t>”</w:t>
      </w:r>
      <w:r>
        <w:rPr>
          <w:rFonts w:ascii="Calibri" w:hAnsi="Calibri"/>
          <w:color w:val="5A5A5A"/>
          <w:spacing w:val="-12"/>
          <w:sz w:val="22"/>
        </w:rPr>
        <w:t> </w:t>
      </w:r>
      <w:r>
        <w:rPr>
          <w:rFonts w:ascii="Calibri" w:hAnsi="Calibri"/>
          <w:color w:val="5A5A5A"/>
          <w:sz w:val="18"/>
        </w:rPr>
        <w:t>AND</w:t>
      </w:r>
      <w:r>
        <w:rPr>
          <w:rFonts w:ascii="Calibri" w:hAnsi="Calibri"/>
          <w:color w:val="5A5A5A"/>
          <w:spacing w:val="-2"/>
          <w:sz w:val="18"/>
        </w:rPr>
        <w:t> </w:t>
      </w:r>
      <w:r>
        <w:rPr>
          <w:rFonts w:ascii="Calibri" w:hAnsi="Calibri"/>
          <w:color w:val="5A5A5A"/>
          <w:sz w:val="18"/>
        </w:rPr>
        <w:t>WAS</w:t>
      </w:r>
      <w:r>
        <w:rPr>
          <w:rFonts w:ascii="Calibri" w:hAnsi="Calibri"/>
          <w:color w:val="5A5A5A"/>
          <w:spacing w:val="-4"/>
          <w:sz w:val="18"/>
        </w:rPr>
        <w:t> </w:t>
      </w:r>
      <w:r>
        <w:rPr>
          <w:rFonts w:ascii="Calibri" w:hAnsi="Calibri"/>
          <w:color w:val="5A5A5A"/>
          <w:sz w:val="22"/>
        </w:rPr>
        <w:t>J</w:t>
      </w:r>
      <w:r>
        <w:rPr>
          <w:rFonts w:ascii="Calibri" w:hAnsi="Calibri"/>
          <w:color w:val="5A5A5A"/>
          <w:sz w:val="18"/>
        </w:rPr>
        <w:t>ESUS</w:t>
      </w:r>
      <w:r>
        <w:rPr>
          <w:rFonts w:ascii="Calibri" w:hAnsi="Calibri"/>
          <w:color w:val="5A5A5A"/>
          <w:spacing w:val="-4"/>
          <w:sz w:val="18"/>
        </w:rPr>
        <w:t> </w:t>
      </w:r>
      <w:r>
        <w:rPr>
          <w:rFonts w:ascii="Calibri" w:hAnsi="Calibri"/>
          <w:color w:val="5A5A5A"/>
          <w:sz w:val="18"/>
        </w:rPr>
        <w:t>BORN</w:t>
      </w:r>
      <w:r>
        <w:rPr>
          <w:rFonts w:ascii="Calibri" w:hAnsi="Calibri"/>
          <w:color w:val="5A5A5A"/>
          <w:spacing w:val="-4"/>
          <w:sz w:val="18"/>
        </w:rPr>
        <w:t> </w:t>
      </w:r>
      <w:r>
        <w:rPr>
          <w:rFonts w:ascii="Calibri" w:hAnsi="Calibri"/>
          <w:color w:val="5A5A5A"/>
          <w:sz w:val="18"/>
        </w:rPr>
        <w:t>AGAIN</w:t>
      </w:r>
      <w:r>
        <w:rPr>
          <w:rFonts w:ascii="Calibri" w:hAnsi="Calibri"/>
          <w:color w:val="5A5A5A"/>
          <w:sz w:val="22"/>
        </w:rPr>
        <w:t>?</w:t>
      </w:r>
      <w:r>
        <w:rPr>
          <w:rFonts w:ascii="Calibri" w:hAnsi="Calibri"/>
          <w:color w:val="5A5A5A"/>
          <w:spacing w:val="-1"/>
          <w:sz w:val="22"/>
        </w:rPr>
        <w:t> </w:t>
      </w:r>
      <w:r>
        <w:rPr>
          <w:rFonts w:ascii="Calibri" w:hAnsi="Calibri"/>
          <w:color w:val="5A5A5A"/>
          <w:spacing w:val="-2"/>
          <w:sz w:val="20"/>
        </w:rPr>
        <w:t>p.248</w:t>
      </w:r>
    </w:p>
    <w:p>
      <w:pPr>
        <w:spacing w:before="120"/>
        <w:ind w:left="120" w:right="0" w:firstLine="0"/>
        <w:jc w:val="left"/>
        <w:rPr>
          <w:rFonts w:ascii="Calibri"/>
          <w:sz w:val="20"/>
        </w:rPr>
      </w:pPr>
      <w:r>
        <w:rPr>
          <w:rFonts w:ascii="Calibri"/>
          <w:color w:val="5A5A5A"/>
          <w:sz w:val="22"/>
        </w:rPr>
        <w:t>T</w:t>
      </w:r>
      <w:r>
        <w:rPr>
          <w:rFonts w:ascii="Calibri"/>
          <w:color w:val="5A5A5A"/>
          <w:sz w:val="18"/>
        </w:rPr>
        <w:t>HE</w:t>
      </w:r>
      <w:r>
        <w:rPr>
          <w:rFonts w:ascii="Calibri"/>
          <w:color w:val="5A5A5A"/>
          <w:spacing w:val="-6"/>
          <w:sz w:val="18"/>
        </w:rPr>
        <w:t> </w:t>
      </w:r>
      <w:r>
        <w:rPr>
          <w:rFonts w:ascii="Calibri"/>
          <w:color w:val="5A5A5A"/>
          <w:sz w:val="22"/>
        </w:rPr>
        <w:t>R</w:t>
      </w:r>
      <w:r>
        <w:rPr>
          <w:rFonts w:ascii="Calibri"/>
          <w:color w:val="5A5A5A"/>
          <w:sz w:val="18"/>
        </w:rPr>
        <w:t>ICH</w:t>
      </w:r>
      <w:r>
        <w:rPr>
          <w:rFonts w:ascii="Calibri"/>
          <w:color w:val="5A5A5A"/>
          <w:spacing w:val="-6"/>
          <w:sz w:val="18"/>
        </w:rPr>
        <w:t> </w:t>
      </w:r>
      <w:r>
        <w:rPr>
          <w:rFonts w:ascii="Calibri"/>
          <w:color w:val="5A5A5A"/>
          <w:sz w:val="22"/>
        </w:rPr>
        <w:t>M</w:t>
      </w:r>
      <w:r>
        <w:rPr>
          <w:rFonts w:ascii="Calibri"/>
          <w:color w:val="5A5A5A"/>
          <w:sz w:val="18"/>
        </w:rPr>
        <w:t>AN</w:t>
      </w:r>
      <w:r>
        <w:rPr>
          <w:rFonts w:ascii="Calibri"/>
          <w:color w:val="5A5A5A"/>
          <w:spacing w:val="-6"/>
          <w:sz w:val="18"/>
        </w:rPr>
        <w:t> </w:t>
      </w:r>
      <w:r>
        <w:rPr>
          <w:rFonts w:ascii="Calibri"/>
          <w:color w:val="5A5A5A"/>
          <w:sz w:val="18"/>
        </w:rPr>
        <w:t>AND</w:t>
      </w:r>
      <w:r>
        <w:rPr>
          <w:rFonts w:ascii="Calibri"/>
          <w:color w:val="5A5A5A"/>
          <w:spacing w:val="-7"/>
          <w:sz w:val="18"/>
        </w:rPr>
        <w:t> </w:t>
      </w:r>
      <w:r>
        <w:rPr>
          <w:rFonts w:ascii="Calibri"/>
          <w:color w:val="5A5A5A"/>
          <w:sz w:val="22"/>
        </w:rPr>
        <w:t>L</w:t>
      </w:r>
      <w:r>
        <w:rPr>
          <w:rFonts w:ascii="Calibri"/>
          <w:color w:val="5A5A5A"/>
          <w:sz w:val="18"/>
        </w:rPr>
        <w:t>AZARUS</w:t>
      </w:r>
      <w:r>
        <w:rPr>
          <w:rFonts w:ascii="Calibri"/>
          <w:color w:val="5A5A5A"/>
          <w:sz w:val="22"/>
        </w:rPr>
        <w:t>.</w:t>
      </w:r>
      <w:r>
        <w:rPr>
          <w:rFonts w:ascii="Calibri"/>
          <w:color w:val="5A5A5A"/>
          <w:spacing w:val="-12"/>
          <w:sz w:val="22"/>
        </w:rPr>
        <w:t> </w:t>
      </w:r>
      <w:r>
        <w:rPr>
          <w:rFonts w:ascii="Calibri"/>
          <w:color w:val="5A5A5A"/>
          <w:sz w:val="22"/>
        </w:rPr>
        <w:t>W</w:t>
      </w:r>
      <w:r>
        <w:rPr>
          <w:rFonts w:ascii="Calibri"/>
          <w:color w:val="5A5A5A"/>
          <w:sz w:val="18"/>
        </w:rPr>
        <w:t>HAT</w:t>
      </w:r>
      <w:r>
        <w:rPr>
          <w:rFonts w:ascii="Calibri"/>
          <w:color w:val="5A5A5A"/>
          <w:spacing w:val="-5"/>
          <w:sz w:val="18"/>
        </w:rPr>
        <w:t> </w:t>
      </w:r>
      <w:r>
        <w:rPr>
          <w:rFonts w:ascii="Calibri"/>
          <w:color w:val="5A5A5A"/>
          <w:sz w:val="18"/>
        </w:rPr>
        <w:t>DOES</w:t>
      </w:r>
      <w:r>
        <w:rPr>
          <w:rFonts w:ascii="Calibri"/>
          <w:color w:val="5A5A5A"/>
          <w:spacing w:val="-6"/>
          <w:sz w:val="18"/>
        </w:rPr>
        <w:t> </w:t>
      </w:r>
      <w:r>
        <w:rPr>
          <w:rFonts w:ascii="Calibri"/>
          <w:color w:val="5A5A5A"/>
          <w:sz w:val="18"/>
        </w:rPr>
        <w:t>IT</w:t>
      </w:r>
      <w:r>
        <w:rPr>
          <w:rFonts w:ascii="Calibri"/>
          <w:color w:val="5A5A5A"/>
          <w:spacing w:val="-5"/>
          <w:sz w:val="18"/>
        </w:rPr>
        <w:t> </w:t>
      </w:r>
      <w:r>
        <w:rPr>
          <w:rFonts w:ascii="Calibri"/>
          <w:color w:val="5A5A5A"/>
          <w:sz w:val="18"/>
        </w:rPr>
        <w:t>MEAN</w:t>
      </w:r>
      <w:r>
        <w:rPr>
          <w:rFonts w:ascii="Calibri"/>
          <w:color w:val="5A5A5A"/>
          <w:sz w:val="22"/>
        </w:rPr>
        <w:t>?</w:t>
      </w:r>
      <w:r>
        <w:rPr>
          <w:rFonts w:ascii="Calibri"/>
          <w:color w:val="5A5A5A"/>
          <w:spacing w:val="-8"/>
          <w:sz w:val="22"/>
        </w:rPr>
        <w:t> </w:t>
      </w:r>
      <w:r>
        <w:rPr>
          <w:rFonts w:ascii="Calibri"/>
          <w:color w:val="5A5A5A"/>
          <w:spacing w:val="-2"/>
          <w:sz w:val="20"/>
        </w:rPr>
        <w:t>p.249</w:t>
      </w:r>
    </w:p>
    <w:p>
      <w:pPr>
        <w:spacing w:before="120"/>
        <w:ind w:left="120" w:right="0" w:firstLine="0"/>
        <w:jc w:val="left"/>
        <w:rPr>
          <w:rFonts w:ascii="Calibri"/>
          <w:sz w:val="20"/>
        </w:rPr>
      </w:pPr>
      <w:r>
        <w:rPr>
          <w:rFonts w:ascii="Calibri"/>
          <w:color w:val="5A5A5A"/>
          <w:sz w:val="22"/>
        </w:rPr>
        <w:t>W</w:t>
      </w:r>
      <w:r>
        <w:rPr>
          <w:rFonts w:ascii="Calibri"/>
          <w:color w:val="5A5A5A"/>
          <w:sz w:val="18"/>
        </w:rPr>
        <w:t>HAT</w:t>
      </w:r>
      <w:r>
        <w:rPr>
          <w:rFonts w:ascii="Calibri"/>
          <w:color w:val="5A5A5A"/>
          <w:spacing w:val="-3"/>
          <w:sz w:val="18"/>
        </w:rPr>
        <w:t> </w:t>
      </w:r>
      <w:r>
        <w:rPr>
          <w:rFonts w:ascii="Calibri"/>
          <w:color w:val="5A5A5A"/>
          <w:sz w:val="22"/>
        </w:rPr>
        <w:t>W</w:t>
      </w:r>
      <w:r>
        <w:rPr>
          <w:rFonts w:ascii="Calibri"/>
          <w:color w:val="5A5A5A"/>
          <w:sz w:val="18"/>
        </w:rPr>
        <w:t>E</w:t>
      </w:r>
      <w:r>
        <w:rPr>
          <w:rFonts w:ascii="Calibri"/>
          <w:color w:val="5A5A5A"/>
          <w:spacing w:val="-4"/>
          <w:sz w:val="18"/>
        </w:rPr>
        <w:t> </w:t>
      </w:r>
      <w:r>
        <w:rPr>
          <w:rFonts w:ascii="Calibri"/>
          <w:color w:val="5A5A5A"/>
          <w:sz w:val="22"/>
        </w:rPr>
        <w:t>C</w:t>
      </w:r>
      <w:r>
        <w:rPr>
          <w:rFonts w:ascii="Calibri"/>
          <w:color w:val="5A5A5A"/>
          <w:sz w:val="18"/>
        </w:rPr>
        <w:t>AN</w:t>
      </w:r>
      <w:r>
        <w:rPr>
          <w:rFonts w:ascii="Calibri"/>
          <w:color w:val="5A5A5A"/>
          <w:spacing w:val="-4"/>
          <w:sz w:val="18"/>
        </w:rPr>
        <w:t> </w:t>
      </w:r>
      <w:r>
        <w:rPr>
          <w:rFonts w:ascii="Calibri"/>
          <w:color w:val="5A5A5A"/>
          <w:sz w:val="22"/>
        </w:rPr>
        <w:t>D</w:t>
      </w:r>
      <w:r>
        <w:rPr>
          <w:rFonts w:ascii="Calibri"/>
          <w:color w:val="5A5A5A"/>
          <w:sz w:val="18"/>
        </w:rPr>
        <w:t>O</w:t>
      </w:r>
      <w:r>
        <w:rPr>
          <w:rFonts w:ascii="Calibri"/>
          <w:color w:val="5A5A5A"/>
          <w:spacing w:val="-3"/>
          <w:sz w:val="18"/>
        </w:rPr>
        <w:t> </w:t>
      </w:r>
      <w:r>
        <w:rPr>
          <w:rFonts w:ascii="Calibri"/>
          <w:color w:val="5A5A5A"/>
          <w:sz w:val="18"/>
        </w:rPr>
        <w:t>AND</w:t>
      </w:r>
      <w:r>
        <w:rPr>
          <w:rFonts w:ascii="Calibri"/>
          <w:color w:val="5A5A5A"/>
          <w:spacing w:val="-4"/>
          <w:sz w:val="18"/>
        </w:rPr>
        <w:t> </w:t>
      </w:r>
      <w:r>
        <w:rPr>
          <w:rFonts w:ascii="Calibri"/>
          <w:color w:val="5A5A5A"/>
          <w:sz w:val="22"/>
        </w:rPr>
        <w:t>O</w:t>
      </w:r>
      <w:r>
        <w:rPr>
          <w:rFonts w:ascii="Calibri"/>
          <w:color w:val="5A5A5A"/>
          <w:sz w:val="18"/>
        </w:rPr>
        <w:t>UR</w:t>
      </w:r>
      <w:r>
        <w:rPr>
          <w:rFonts w:ascii="Calibri"/>
          <w:color w:val="5A5A5A"/>
          <w:spacing w:val="-3"/>
          <w:sz w:val="18"/>
        </w:rPr>
        <w:t> </w:t>
      </w:r>
      <w:r>
        <w:rPr>
          <w:rFonts w:ascii="Calibri"/>
          <w:color w:val="5A5A5A"/>
          <w:sz w:val="22"/>
        </w:rPr>
        <w:t>P</w:t>
      </w:r>
      <w:r>
        <w:rPr>
          <w:rFonts w:ascii="Calibri"/>
          <w:color w:val="5A5A5A"/>
          <w:sz w:val="18"/>
        </w:rPr>
        <w:t>ERSONAL</w:t>
      </w:r>
      <w:r>
        <w:rPr>
          <w:rFonts w:ascii="Calibri"/>
          <w:color w:val="5A5A5A"/>
          <w:spacing w:val="-2"/>
          <w:sz w:val="18"/>
        </w:rPr>
        <w:t> </w:t>
      </w:r>
      <w:r>
        <w:rPr>
          <w:rFonts w:ascii="Calibri"/>
          <w:color w:val="5A5A5A"/>
          <w:sz w:val="22"/>
        </w:rPr>
        <w:t>R</w:t>
      </w:r>
      <w:r>
        <w:rPr>
          <w:rFonts w:ascii="Calibri"/>
          <w:color w:val="5A5A5A"/>
          <w:sz w:val="18"/>
        </w:rPr>
        <w:t>ELATIONSHIP</w:t>
      </w:r>
      <w:r>
        <w:rPr>
          <w:rFonts w:ascii="Calibri"/>
          <w:color w:val="5A5A5A"/>
          <w:spacing w:val="-4"/>
          <w:sz w:val="18"/>
        </w:rPr>
        <w:t> </w:t>
      </w:r>
      <w:r>
        <w:rPr>
          <w:rFonts w:ascii="Calibri"/>
          <w:color w:val="5A5A5A"/>
          <w:sz w:val="18"/>
        </w:rPr>
        <w:t>WITH</w:t>
      </w:r>
      <w:r>
        <w:rPr>
          <w:rFonts w:ascii="Calibri"/>
          <w:color w:val="5A5A5A"/>
          <w:spacing w:val="-5"/>
          <w:sz w:val="18"/>
        </w:rPr>
        <w:t> </w:t>
      </w:r>
      <w:r>
        <w:rPr>
          <w:rFonts w:ascii="Calibri"/>
          <w:color w:val="5A5A5A"/>
          <w:sz w:val="22"/>
        </w:rPr>
        <w:t>G</w:t>
      </w:r>
      <w:r>
        <w:rPr>
          <w:rFonts w:ascii="Calibri"/>
          <w:color w:val="5A5A5A"/>
          <w:sz w:val="18"/>
        </w:rPr>
        <w:t>OD</w:t>
      </w:r>
      <w:r>
        <w:rPr>
          <w:rFonts w:ascii="Calibri"/>
          <w:color w:val="5A5A5A"/>
          <w:spacing w:val="5"/>
          <w:sz w:val="18"/>
        </w:rPr>
        <w:t> </w:t>
      </w:r>
      <w:r>
        <w:rPr>
          <w:rFonts w:ascii="Calibri"/>
          <w:color w:val="5A5A5A"/>
          <w:spacing w:val="-2"/>
          <w:sz w:val="20"/>
        </w:rPr>
        <w:t>p.251</w:t>
      </w:r>
    </w:p>
    <w:p>
      <w:pPr>
        <w:spacing w:before="120"/>
        <w:ind w:left="120" w:right="0" w:firstLine="0"/>
        <w:jc w:val="left"/>
        <w:rPr>
          <w:rFonts w:ascii="Calibri" w:hAnsi="Calibri"/>
          <w:sz w:val="20"/>
        </w:rPr>
      </w:pPr>
      <w:r>
        <w:rPr>
          <w:rFonts w:ascii="Calibri" w:hAnsi="Calibri"/>
          <w:color w:val="5A5A5A"/>
          <w:spacing w:val="-2"/>
          <w:sz w:val="22"/>
        </w:rPr>
        <w:t>J</w:t>
      </w:r>
      <w:r>
        <w:rPr>
          <w:rFonts w:ascii="Calibri" w:hAnsi="Calibri"/>
          <w:color w:val="5A5A5A"/>
          <w:spacing w:val="-2"/>
          <w:sz w:val="18"/>
        </w:rPr>
        <w:t>EHOVAH</w:t>
      </w:r>
      <w:r>
        <w:rPr>
          <w:rFonts w:ascii="Calibri" w:hAnsi="Calibri"/>
          <w:color w:val="5A5A5A"/>
          <w:spacing w:val="-2"/>
          <w:sz w:val="22"/>
        </w:rPr>
        <w:t>’</w:t>
      </w:r>
      <w:r>
        <w:rPr>
          <w:rFonts w:ascii="Calibri" w:hAnsi="Calibri"/>
          <w:color w:val="5A5A5A"/>
          <w:spacing w:val="-2"/>
          <w:sz w:val="18"/>
        </w:rPr>
        <w:t>S</w:t>
      </w:r>
      <w:r>
        <w:rPr>
          <w:rFonts w:ascii="Calibri" w:hAnsi="Calibri"/>
          <w:color w:val="5A5A5A"/>
          <w:spacing w:val="-5"/>
          <w:sz w:val="18"/>
        </w:rPr>
        <w:t> </w:t>
      </w:r>
      <w:r>
        <w:rPr>
          <w:rFonts w:ascii="Calibri" w:hAnsi="Calibri"/>
          <w:color w:val="5A5A5A"/>
          <w:spacing w:val="-2"/>
          <w:sz w:val="22"/>
        </w:rPr>
        <w:t>(Y</w:t>
      </w:r>
      <w:r>
        <w:rPr>
          <w:rFonts w:ascii="Calibri" w:hAnsi="Calibri"/>
          <w:color w:val="5A5A5A"/>
          <w:spacing w:val="-2"/>
          <w:sz w:val="18"/>
        </w:rPr>
        <w:t>AHWEH</w:t>
      </w:r>
      <w:r>
        <w:rPr>
          <w:rFonts w:ascii="Calibri" w:hAnsi="Calibri"/>
          <w:color w:val="5A5A5A"/>
          <w:spacing w:val="-2"/>
          <w:sz w:val="22"/>
        </w:rPr>
        <w:t>’</w:t>
      </w:r>
      <w:r>
        <w:rPr>
          <w:rFonts w:ascii="Calibri" w:hAnsi="Calibri"/>
          <w:color w:val="5A5A5A"/>
          <w:spacing w:val="-2"/>
          <w:sz w:val="18"/>
        </w:rPr>
        <w:t>S</w:t>
      </w:r>
      <w:r>
        <w:rPr>
          <w:rFonts w:ascii="Calibri" w:hAnsi="Calibri"/>
          <w:color w:val="5A5A5A"/>
          <w:spacing w:val="-2"/>
          <w:sz w:val="22"/>
        </w:rPr>
        <w:t>)</w:t>
      </w:r>
      <w:r>
        <w:rPr>
          <w:rFonts w:ascii="Calibri" w:hAnsi="Calibri"/>
          <w:color w:val="5A5A5A"/>
          <w:spacing w:val="-10"/>
          <w:sz w:val="22"/>
        </w:rPr>
        <w:t> </w:t>
      </w:r>
      <w:r>
        <w:rPr>
          <w:rFonts w:ascii="Calibri" w:hAnsi="Calibri"/>
          <w:color w:val="5A5A5A"/>
          <w:spacing w:val="-2"/>
          <w:sz w:val="22"/>
        </w:rPr>
        <w:t>O</w:t>
      </w:r>
      <w:r>
        <w:rPr>
          <w:rFonts w:ascii="Calibri" w:hAnsi="Calibri"/>
          <w:color w:val="5A5A5A"/>
          <w:spacing w:val="-2"/>
          <w:sz w:val="18"/>
        </w:rPr>
        <w:t>RGANIZED</w:t>
      </w:r>
      <w:r>
        <w:rPr>
          <w:rFonts w:ascii="Calibri" w:hAnsi="Calibri"/>
          <w:color w:val="5A5A5A"/>
          <w:spacing w:val="-1"/>
          <w:sz w:val="18"/>
        </w:rPr>
        <w:t> </w:t>
      </w:r>
      <w:r>
        <w:rPr>
          <w:rFonts w:ascii="Calibri" w:hAnsi="Calibri"/>
          <w:color w:val="5A5A5A"/>
          <w:spacing w:val="-2"/>
          <w:sz w:val="22"/>
        </w:rPr>
        <w:t>H</w:t>
      </w:r>
      <w:r>
        <w:rPr>
          <w:rFonts w:ascii="Calibri" w:hAnsi="Calibri"/>
          <w:color w:val="5A5A5A"/>
          <w:spacing w:val="-2"/>
          <w:sz w:val="18"/>
        </w:rPr>
        <w:t>EAVENLY</w:t>
      </w:r>
      <w:r>
        <w:rPr>
          <w:rFonts w:ascii="Calibri" w:hAnsi="Calibri"/>
          <w:color w:val="5A5A5A"/>
          <w:sz w:val="18"/>
        </w:rPr>
        <w:t> </w:t>
      </w:r>
      <w:r>
        <w:rPr>
          <w:rFonts w:ascii="Calibri" w:hAnsi="Calibri"/>
          <w:color w:val="5A5A5A"/>
          <w:spacing w:val="-2"/>
          <w:sz w:val="18"/>
        </w:rPr>
        <w:t>AND</w:t>
      </w:r>
      <w:r>
        <w:rPr>
          <w:rFonts w:ascii="Calibri" w:hAnsi="Calibri"/>
          <w:color w:val="5A5A5A"/>
          <w:spacing w:val="-1"/>
          <w:sz w:val="18"/>
        </w:rPr>
        <w:t> </w:t>
      </w:r>
      <w:r>
        <w:rPr>
          <w:rFonts w:ascii="Calibri" w:hAnsi="Calibri"/>
          <w:color w:val="5A5A5A"/>
          <w:spacing w:val="-2"/>
          <w:sz w:val="22"/>
        </w:rPr>
        <w:t>E</w:t>
      </w:r>
      <w:r>
        <w:rPr>
          <w:rFonts w:ascii="Calibri" w:hAnsi="Calibri"/>
          <w:color w:val="5A5A5A"/>
          <w:spacing w:val="-2"/>
          <w:sz w:val="18"/>
        </w:rPr>
        <w:t>ARTHLY</w:t>
      </w:r>
      <w:r>
        <w:rPr>
          <w:rFonts w:ascii="Calibri" w:hAnsi="Calibri"/>
          <w:color w:val="5A5A5A"/>
          <w:sz w:val="18"/>
        </w:rPr>
        <w:t> </w:t>
      </w:r>
      <w:r>
        <w:rPr>
          <w:rFonts w:ascii="Calibri" w:hAnsi="Calibri"/>
          <w:color w:val="5A5A5A"/>
          <w:spacing w:val="-2"/>
          <w:sz w:val="22"/>
        </w:rPr>
        <w:t>R</w:t>
      </w:r>
      <w:r>
        <w:rPr>
          <w:rFonts w:ascii="Calibri" w:hAnsi="Calibri"/>
          <w:color w:val="5A5A5A"/>
          <w:spacing w:val="-2"/>
          <w:sz w:val="18"/>
        </w:rPr>
        <w:t>ULERSHIP</w:t>
      </w:r>
      <w:r>
        <w:rPr>
          <w:rFonts w:ascii="Calibri" w:hAnsi="Calibri"/>
          <w:color w:val="5A5A5A"/>
          <w:spacing w:val="7"/>
          <w:sz w:val="18"/>
        </w:rPr>
        <w:t> </w:t>
      </w:r>
      <w:r>
        <w:rPr>
          <w:rFonts w:ascii="Calibri" w:hAnsi="Calibri"/>
          <w:color w:val="5A5A5A"/>
          <w:spacing w:val="-2"/>
          <w:sz w:val="20"/>
        </w:rPr>
        <w:t>p.254</w:t>
      </w:r>
    </w:p>
    <w:p>
      <w:pPr>
        <w:spacing w:before="120"/>
        <w:ind w:left="120" w:right="0" w:firstLine="0"/>
        <w:jc w:val="left"/>
        <w:rPr>
          <w:rFonts w:ascii="Calibri" w:hAnsi="Calibri"/>
          <w:sz w:val="20"/>
        </w:rPr>
      </w:pPr>
      <w:r>
        <w:rPr>
          <w:rFonts w:ascii="Calibri" w:hAnsi="Calibri"/>
          <w:color w:val="5A5A5A"/>
          <w:sz w:val="22"/>
        </w:rPr>
        <w:t>W</w:t>
      </w:r>
      <w:r>
        <w:rPr>
          <w:rFonts w:ascii="Calibri" w:hAnsi="Calibri"/>
          <w:color w:val="5A5A5A"/>
          <w:sz w:val="18"/>
        </w:rPr>
        <w:t>HY</w:t>
      </w:r>
      <w:r>
        <w:rPr>
          <w:rFonts w:ascii="Calibri" w:hAnsi="Calibri"/>
          <w:color w:val="5A5A5A"/>
          <w:spacing w:val="-11"/>
          <w:sz w:val="18"/>
        </w:rPr>
        <w:t> </w:t>
      </w:r>
      <w:r>
        <w:rPr>
          <w:rFonts w:ascii="Calibri" w:hAnsi="Calibri"/>
          <w:color w:val="5A5A5A"/>
          <w:sz w:val="18"/>
        </w:rPr>
        <w:t>THE</w:t>
      </w:r>
      <w:r>
        <w:rPr>
          <w:rFonts w:ascii="Calibri" w:hAnsi="Calibri"/>
          <w:color w:val="5A5A5A"/>
          <w:spacing w:val="-9"/>
          <w:sz w:val="18"/>
        </w:rPr>
        <w:t> </w:t>
      </w:r>
      <w:r>
        <w:rPr>
          <w:rFonts w:ascii="Calibri" w:hAnsi="Calibri"/>
          <w:color w:val="5A5A5A"/>
          <w:sz w:val="22"/>
        </w:rPr>
        <w:t>Y</w:t>
      </w:r>
      <w:r>
        <w:rPr>
          <w:rFonts w:ascii="Calibri" w:hAnsi="Calibri"/>
          <w:color w:val="5A5A5A"/>
          <w:sz w:val="18"/>
        </w:rPr>
        <w:t>EAR</w:t>
      </w:r>
      <w:r>
        <w:rPr>
          <w:rFonts w:ascii="Calibri" w:hAnsi="Calibri"/>
          <w:color w:val="5A5A5A"/>
          <w:spacing w:val="-6"/>
          <w:sz w:val="18"/>
        </w:rPr>
        <w:t> </w:t>
      </w:r>
      <w:r>
        <w:rPr>
          <w:rFonts w:ascii="Calibri" w:hAnsi="Calibri"/>
          <w:color w:val="5A5A5A"/>
          <w:sz w:val="22"/>
        </w:rPr>
        <w:t>1914</w:t>
      </w:r>
      <w:r>
        <w:rPr>
          <w:rFonts w:ascii="Calibri" w:hAnsi="Calibri"/>
          <w:color w:val="5A5A5A"/>
          <w:spacing w:val="-12"/>
          <w:sz w:val="22"/>
        </w:rPr>
        <w:t> </w:t>
      </w:r>
      <w:r>
        <w:rPr>
          <w:rFonts w:ascii="Calibri" w:hAnsi="Calibri"/>
          <w:color w:val="5A5A5A"/>
          <w:sz w:val="22"/>
        </w:rPr>
        <w:t>C</w:t>
      </w:r>
      <w:r>
        <w:rPr>
          <w:rFonts w:ascii="Calibri" w:hAnsi="Calibri"/>
          <w:color w:val="5A5A5A"/>
          <w:sz w:val="18"/>
        </w:rPr>
        <w:t>OULD</w:t>
      </w:r>
      <w:r>
        <w:rPr>
          <w:rFonts w:ascii="Calibri" w:hAnsi="Calibri"/>
          <w:color w:val="5A5A5A"/>
          <w:spacing w:val="-7"/>
          <w:sz w:val="18"/>
        </w:rPr>
        <w:t> </w:t>
      </w:r>
      <w:r>
        <w:rPr>
          <w:rFonts w:ascii="Calibri" w:hAnsi="Calibri"/>
          <w:color w:val="5A5A5A"/>
          <w:sz w:val="22"/>
        </w:rPr>
        <w:t>N</w:t>
      </w:r>
      <w:r>
        <w:rPr>
          <w:rFonts w:ascii="Calibri" w:hAnsi="Calibri"/>
          <w:color w:val="5A5A5A"/>
          <w:sz w:val="18"/>
        </w:rPr>
        <w:t>OT</w:t>
      </w:r>
      <w:r>
        <w:rPr>
          <w:rFonts w:ascii="Calibri" w:hAnsi="Calibri"/>
          <w:color w:val="5A5A5A"/>
          <w:spacing w:val="-5"/>
          <w:sz w:val="18"/>
        </w:rPr>
        <w:t> </w:t>
      </w:r>
      <w:r>
        <w:rPr>
          <w:rFonts w:ascii="Calibri" w:hAnsi="Calibri"/>
          <w:color w:val="5A5A5A"/>
          <w:sz w:val="18"/>
        </w:rPr>
        <w:t>BE</w:t>
      </w:r>
      <w:r>
        <w:rPr>
          <w:rFonts w:ascii="Calibri" w:hAnsi="Calibri"/>
          <w:color w:val="5A5A5A"/>
          <w:spacing w:val="-7"/>
          <w:sz w:val="18"/>
        </w:rPr>
        <w:t> </w:t>
      </w:r>
      <w:r>
        <w:rPr>
          <w:rFonts w:ascii="Calibri" w:hAnsi="Calibri"/>
          <w:color w:val="5A5A5A"/>
          <w:sz w:val="18"/>
        </w:rPr>
        <w:t>THE</w:t>
      </w:r>
      <w:r>
        <w:rPr>
          <w:rFonts w:ascii="Calibri" w:hAnsi="Calibri"/>
          <w:color w:val="5A5A5A"/>
          <w:spacing w:val="-5"/>
          <w:sz w:val="18"/>
        </w:rPr>
        <w:t> </w:t>
      </w:r>
      <w:r>
        <w:rPr>
          <w:rFonts w:ascii="Calibri" w:hAnsi="Calibri"/>
          <w:color w:val="5A5A5A"/>
          <w:sz w:val="22"/>
        </w:rPr>
        <w:t>Y</w:t>
      </w:r>
      <w:r>
        <w:rPr>
          <w:rFonts w:ascii="Calibri" w:hAnsi="Calibri"/>
          <w:color w:val="5A5A5A"/>
          <w:sz w:val="18"/>
        </w:rPr>
        <w:t>EAR</w:t>
      </w:r>
      <w:r>
        <w:rPr>
          <w:rFonts w:ascii="Calibri" w:hAnsi="Calibri"/>
          <w:color w:val="5A5A5A"/>
          <w:spacing w:val="-6"/>
          <w:sz w:val="18"/>
        </w:rPr>
        <w:t> </w:t>
      </w:r>
      <w:r>
        <w:rPr>
          <w:rFonts w:ascii="Calibri" w:hAnsi="Calibri"/>
          <w:color w:val="5A5A5A"/>
          <w:sz w:val="18"/>
        </w:rPr>
        <w:t>OF</w:t>
      </w:r>
      <w:r>
        <w:rPr>
          <w:rFonts w:ascii="Calibri" w:hAnsi="Calibri"/>
          <w:color w:val="5A5A5A"/>
          <w:spacing w:val="-6"/>
          <w:sz w:val="18"/>
        </w:rPr>
        <w:t> </w:t>
      </w:r>
      <w:r>
        <w:rPr>
          <w:rFonts w:ascii="Calibri" w:hAnsi="Calibri"/>
          <w:color w:val="5A5A5A"/>
          <w:sz w:val="22"/>
        </w:rPr>
        <w:t>J</w:t>
      </w:r>
      <w:r>
        <w:rPr>
          <w:rFonts w:ascii="Calibri" w:hAnsi="Calibri"/>
          <w:color w:val="5A5A5A"/>
          <w:sz w:val="18"/>
        </w:rPr>
        <w:t>ESUS</w:t>
      </w:r>
      <w:r>
        <w:rPr>
          <w:rFonts w:ascii="Calibri" w:hAnsi="Calibri"/>
          <w:color w:val="5A5A5A"/>
          <w:sz w:val="22"/>
        </w:rPr>
        <w:t>’</w:t>
      </w:r>
      <w:r>
        <w:rPr>
          <w:rFonts w:ascii="Calibri" w:hAnsi="Calibri"/>
          <w:color w:val="5A5A5A"/>
          <w:spacing w:val="-13"/>
          <w:sz w:val="22"/>
        </w:rPr>
        <w:t> </w:t>
      </w:r>
      <w:r>
        <w:rPr>
          <w:rFonts w:ascii="Calibri" w:hAnsi="Calibri"/>
          <w:color w:val="5A5A5A"/>
          <w:sz w:val="22"/>
        </w:rPr>
        <w:t>K</w:t>
      </w:r>
      <w:r>
        <w:rPr>
          <w:rFonts w:ascii="Calibri" w:hAnsi="Calibri"/>
          <w:color w:val="5A5A5A"/>
          <w:sz w:val="18"/>
        </w:rPr>
        <w:t>INGDOM</w:t>
      </w:r>
      <w:r>
        <w:rPr>
          <w:rFonts w:ascii="Calibri" w:hAnsi="Calibri"/>
          <w:color w:val="5A5A5A"/>
          <w:spacing w:val="-6"/>
          <w:sz w:val="18"/>
        </w:rPr>
        <w:t> </w:t>
      </w:r>
      <w:r>
        <w:rPr>
          <w:rFonts w:ascii="Calibri" w:hAnsi="Calibri"/>
          <w:color w:val="5A5A5A"/>
          <w:sz w:val="22"/>
        </w:rPr>
        <w:t>B</w:t>
      </w:r>
      <w:r>
        <w:rPr>
          <w:rFonts w:ascii="Calibri" w:hAnsi="Calibri"/>
          <w:color w:val="5A5A5A"/>
          <w:sz w:val="18"/>
        </w:rPr>
        <w:t>EGINNING</w:t>
      </w:r>
      <w:r>
        <w:rPr>
          <w:rFonts w:ascii="Calibri" w:hAnsi="Calibri"/>
          <w:color w:val="5A5A5A"/>
          <w:spacing w:val="-7"/>
          <w:sz w:val="18"/>
        </w:rPr>
        <w:t> </w:t>
      </w:r>
      <w:r>
        <w:rPr>
          <w:rFonts w:ascii="Calibri" w:hAnsi="Calibri"/>
          <w:color w:val="5A5A5A"/>
          <w:sz w:val="18"/>
        </w:rPr>
        <w:t>IN</w:t>
      </w:r>
      <w:r>
        <w:rPr>
          <w:rFonts w:ascii="Calibri" w:hAnsi="Calibri"/>
          <w:color w:val="5A5A5A"/>
          <w:spacing w:val="-5"/>
          <w:sz w:val="18"/>
        </w:rPr>
        <w:t> </w:t>
      </w:r>
      <w:r>
        <w:rPr>
          <w:rFonts w:ascii="Calibri" w:hAnsi="Calibri"/>
          <w:color w:val="5A5A5A"/>
          <w:sz w:val="22"/>
        </w:rPr>
        <w:t>H</w:t>
      </w:r>
      <w:r>
        <w:rPr>
          <w:rFonts w:ascii="Calibri" w:hAnsi="Calibri"/>
          <w:color w:val="5A5A5A"/>
          <w:sz w:val="18"/>
        </w:rPr>
        <w:t>EAVEN</w:t>
      </w:r>
      <w:r>
        <w:rPr>
          <w:rFonts w:ascii="Calibri" w:hAnsi="Calibri"/>
          <w:color w:val="5A5A5A"/>
          <w:spacing w:val="1"/>
          <w:sz w:val="18"/>
        </w:rPr>
        <w:t> </w:t>
      </w:r>
      <w:r>
        <w:rPr>
          <w:rFonts w:ascii="Calibri" w:hAnsi="Calibri"/>
          <w:color w:val="5A5A5A"/>
          <w:spacing w:val="-2"/>
          <w:sz w:val="20"/>
        </w:rPr>
        <w:t>p.256</w:t>
      </w:r>
    </w:p>
    <w:p>
      <w:pPr>
        <w:spacing w:before="120"/>
        <w:ind w:left="120" w:right="0" w:firstLine="0"/>
        <w:jc w:val="left"/>
        <w:rPr>
          <w:rFonts w:ascii="Calibri"/>
          <w:sz w:val="20"/>
        </w:rPr>
      </w:pPr>
      <w:r>
        <w:rPr>
          <w:rFonts w:ascii="Calibri"/>
          <w:color w:val="5A5A5A"/>
          <w:sz w:val="22"/>
        </w:rPr>
        <w:t>W</w:t>
      </w:r>
      <w:r>
        <w:rPr>
          <w:rFonts w:ascii="Calibri"/>
          <w:color w:val="5A5A5A"/>
          <w:sz w:val="18"/>
        </w:rPr>
        <w:t>HY</w:t>
      </w:r>
      <w:r>
        <w:rPr>
          <w:rFonts w:ascii="Calibri"/>
          <w:color w:val="5A5A5A"/>
          <w:spacing w:val="-5"/>
          <w:sz w:val="18"/>
        </w:rPr>
        <w:t> </w:t>
      </w:r>
      <w:r>
        <w:rPr>
          <w:rFonts w:ascii="Calibri"/>
          <w:color w:val="5A5A5A"/>
          <w:sz w:val="22"/>
        </w:rPr>
        <w:t>S</w:t>
      </w:r>
      <w:r>
        <w:rPr>
          <w:rFonts w:ascii="Calibri"/>
          <w:color w:val="5A5A5A"/>
          <w:sz w:val="18"/>
        </w:rPr>
        <w:t>ATAN</w:t>
      </w:r>
      <w:r>
        <w:rPr>
          <w:rFonts w:ascii="Calibri"/>
          <w:color w:val="5A5A5A"/>
          <w:spacing w:val="-5"/>
          <w:sz w:val="18"/>
        </w:rPr>
        <w:t> </w:t>
      </w:r>
      <w:r>
        <w:rPr>
          <w:rFonts w:ascii="Calibri"/>
          <w:color w:val="5A5A5A"/>
          <w:sz w:val="22"/>
        </w:rPr>
        <w:t>D</w:t>
      </w:r>
      <w:r>
        <w:rPr>
          <w:rFonts w:ascii="Calibri"/>
          <w:color w:val="5A5A5A"/>
          <w:sz w:val="18"/>
        </w:rPr>
        <w:t>ID</w:t>
      </w:r>
      <w:r>
        <w:rPr>
          <w:rFonts w:ascii="Calibri"/>
          <w:color w:val="5A5A5A"/>
          <w:spacing w:val="-5"/>
          <w:sz w:val="18"/>
        </w:rPr>
        <w:t> </w:t>
      </w:r>
      <w:r>
        <w:rPr>
          <w:rFonts w:ascii="Calibri"/>
          <w:color w:val="5A5A5A"/>
          <w:sz w:val="22"/>
        </w:rPr>
        <w:t>N</w:t>
      </w:r>
      <w:r>
        <w:rPr>
          <w:rFonts w:ascii="Calibri"/>
          <w:color w:val="5A5A5A"/>
          <w:sz w:val="18"/>
        </w:rPr>
        <w:t>OT</w:t>
      </w:r>
      <w:r>
        <w:rPr>
          <w:rFonts w:ascii="Calibri"/>
          <w:color w:val="5A5A5A"/>
          <w:spacing w:val="-5"/>
          <w:sz w:val="18"/>
        </w:rPr>
        <w:t> </w:t>
      </w:r>
      <w:r>
        <w:rPr>
          <w:rFonts w:ascii="Calibri"/>
          <w:color w:val="5A5A5A"/>
          <w:sz w:val="22"/>
        </w:rPr>
        <w:t>T</w:t>
      </w:r>
      <w:r>
        <w:rPr>
          <w:rFonts w:ascii="Calibri"/>
          <w:color w:val="5A5A5A"/>
          <w:sz w:val="18"/>
        </w:rPr>
        <w:t>HINK</w:t>
      </w:r>
      <w:r>
        <w:rPr>
          <w:rFonts w:ascii="Calibri"/>
          <w:color w:val="5A5A5A"/>
          <w:spacing w:val="-3"/>
          <w:sz w:val="18"/>
        </w:rPr>
        <w:t> </w:t>
      </w:r>
      <w:r>
        <w:rPr>
          <w:rFonts w:ascii="Calibri"/>
          <w:color w:val="5A5A5A"/>
          <w:sz w:val="22"/>
        </w:rPr>
        <w:t>H</w:t>
      </w:r>
      <w:r>
        <w:rPr>
          <w:rFonts w:ascii="Calibri"/>
          <w:color w:val="5A5A5A"/>
          <w:sz w:val="18"/>
        </w:rPr>
        <w:t>UMANS</w:t>
      </w:r>
      <w:r>
        <w:rPr>
          <w:rFonts w:ascii="Calibri"/>
          <w:color w:val="5A5A5A"/>
          <w:spacing w:val="-5"/>
          <w:sz w:val="18"/>
        </w:rPr>
        <w:t> </w:t>
      </w:r>
      <w:r>
        <w:rPr>
          <w:rFonts w:ascii="Calibri"/>
          <w:color w:val="5A5A5A"/>
          <w:sz w:val="22"/>
        </w:rPr>
        <w:t>W</w:t>
      </w:r>
      <w:r>
        <w:rPr>
          <w:rFonts w:ascii="Calibri"/>
          <w:color w:val="5A5A5A"/>
          <w:sz w:val="18"/>
        </w:rPr>
        <w:t>OULD</w:t>
      </w:r>
      <w:r>
        <w:rPr>
          <w:rFonts w:ascii="Calibri"/>
          <w:color w:val="5A5A5A"/>
          <w:spacing w:val="-5"/>
          <w:sz w:val="18"/>
        </w:rPr>
        <w:t> </w:t>
      </w:r>
      <w:r>
        <w:rPr>
          <w:rFonts w:ascii="Calibri"/>
          <w:color w:val="5A5A5A"/>
          <w:sz w:val="18"/>
        </w:rPr>
        <w:t>BE</w:t>
      </w:r>
      <w:r>
        <w:rPr>
          <w:rFonts w:ascii="Calibri"/>
          <w:color w:val="5A5A5A"/>
          <w:spacing w:val="-2"/>
          <w:sz w:val="18"/>
        </w:rPr>
        <w:t> </w:t>
      </w:r>
      <w:r>
        <w:rPr>
          <w:rFonts w:ascii="Calibri"/>
          <w:color w:val="5A5A5A"/>
          <w:sz w:val="22"/>
        </w:rPr>
        <w:t>B</w:t>
      </w:r>
      <w:r>
        <w:rPr>
          <w:rFonts w:ascii="Calibri"/>
          <w:color w:val="5A5A5A"/>
          <w:sz w:val="18"/>
        </w:rPr>
        <w:t>ETTER</w:t>
      </w:r>
      <w:r>
        <w:rPr>
          <w:rFonts w:ascii="Calibri"/>
          <w:color w:val="5A5A5A"/>
          <w:spacing w:val="-5"/>
          <w:sz w:val="18"/>
        </w:rPr>
        <w:t> </w:t>
      </w:r>
      <w:r>
        <w:rPr>
          <w:rFonts w:ascii="Calibri"/>
          <w:color w:val="5A5A5A"/>
          <w:sz w:val="22"/>
        </w:rPr>
        <w:t>O</w:t>
      </w:r>
      <w:r>
        <w:rPr>
          <w:rFonts w:ascii="Calibri"/>
          <w:color w:val="5A5A5A"/>
          <w:sz w:val="18"/>
        </w:rPr>
        <w:t>FF</w:t>
      </w:r>
      <w:r>
        <w:rPr>
          <w:rFonts w:ascii="Calibri"/>
          <w:color w:val="5A5A5A"/>
          <w:spacing w:val="-5"/>
          <w:sz w:val="18"/>
        </w:rPr>
        <w:t> </w:t>
      </w:r>
      <w:r>
        <w:rPr>
          <w:rFonts w:ascii="Calibri"/>
          <w:color w:val="5A5A5A"/>
          <w:sz w:val="22"/>
        </w:rPr>
        <w:t>U</w:t>
      </w:r>
      <w:r>
        <w:rPr>
          <w:rFonts w:ascii="Calibri"/>
          <w:color w:val="5A5A5A"/>
          <w:sz w:val="18"/>
        </w:rPr>
        <w:t>NDER</w:t>
      </w:r>
      <w:r>
        <w:rPr>
          <w:rFonts w:ascii="Calibri"/>
          <w:color w:val="5A5A5A"/>
          <w:spacing w:val="-3"/>
          <w:sz w:val="18"/>
        </w:rPr>
        <w:t> </w:t>
      </w:r>
      <w:r>
        <w:rPr>
          <w:rFonts w:ascii="Calibri"/>
          <w:color w:val="5A5A5A"/>
          <w:sz w:val="22"/>
        </w:rPr>
        <w:t>H</w:t>
      </w:r>
      <w:r>
        <w:rPr>
          <w:rFonts w:ascii="Calibri"/>
          <w:color w:val="5A5A5A"/>
          <w:sz w:val="18"/>
        </w:rPr>
        <w:t>IS</w:t>
      </w:r>
      <w:r>
        <w:rPr>
          <w:rFonts w:ascii="Calibri"/>
          <w:color w:val="5A5A5A"/>
          <w:spacing w:val="-5"/>
          <w:sz w:val="18"/>
        </w:rPr>
        <w:t> </w:t>
      </w:r>
      <w:r>
        <w:rPr>
          <w:rFonts w:ascii="Calibri"/>
          <w:color w:val="5A5A5A"/>
          <w:sz w:val="22"/>
        </w:rPr>
        <w:t>R</w:t>
      </w:r>
      <w:r>
        <w:rPr>
          <w:rFonts w:ascii="Calibri"/>
          <w:color w:val="5A5A5A"/>
          <w:sz w:val="18"/>
        </w:rPr>
        <w:t>ULERSHIP</w:t>
      </w:r>
      <w:r>
        <w:rPr>
          <w:rFonts w:ascii="Calibri"/>
          <w:color w:val="5A5A5A"/>
          <w:spacing w:val="4"/>
          <w:sz w:val="18"/>
        </w:rPr>
        <w:t> </w:t>
      </w:r>
      <w:r>
        <w:rPr>
          <w:rFonts w:ascii="Calibri"/>
          <w:color w:val="5A5A5A"/>
          <w:spacing w:val="-2"/>
          <w:sz w:val="20"/>
        </w:rPr>
        <w:t>p.264</w:t>
      </w:r>
    </w:p>
    <w:p>
      <w:pPr>
        <w:spacing w:after="0"/>
        <w:jc w:val="left"/>
        <w:rPr>
          <w:rFonts w:ascii="Calibri"/>
          <w:sz w:val="20"/>
        </w:rPr>
        <w:sectPr>
          <w:pgSz w:w="12240" w:h="15840"/>
          <w:pgMar w:header="0" w:footer="523" w:top="1400" w:bottom="720" w:left="1320" w:right="1160"/>
        </w:sectPr>
      </w:pPr>
    </w:p>
    <w:p>
      <w:pPr>
        <w:spacing w:before="39"/>
        <w:ind w:left="120" w:right="0" w:firstLine="0"/>
        <w:jc w:val="left"/>
        <w:rPr>
          <w:rFonts w:ascii="Calibri"/>
          <w:sz w:val="20"/>
        </w:rPr>
      </w:pPr>
      <w:r>
        <w:rPr>
          <w:rFonts w:ascii="Calibri"/>
          <w:color w:val="5A5A5A"/>
          <w:sz w:val="22"/>
        </w:rPr>
        <w:t>D</w:t>
      </w:r>
      <w:r>
        <w:rPr>
          <w:rFonts w:ascii="Calibri"/>
          <w:color w:val="5A5A5A"/>
          <w:sz w:val="18"/>
        </w:rPr>
        <w:t>OES</w:t>
      </w:r>
      <w:r>
        <w:rPr>
          <w:rFonts w:ascii="Calibri"/>
          <w:color w:val="5A5A5A"/>
          <w:spacing w:val="-9"/>
          <w:sz w:val="18"/>
        </w:rPr>
        <w:t> </w:t>
      </w:r>
      <w:r>
        <w:rPr>
          <w:rFonts w:ascii="Calibri"/>
          <w:color w:val="5A5A5A"/>
          <w:sz w:val="22"/>
        </w:rPr>
        <w:t>F</w:t>
      </w:r>
      <w:r>
        <w:rPr>
          <w:rFonts w:ascii="Calibri"/>
          <w:color w:val="5A5A5A"/>
          <w:sz w:val="18"/>
        </w:rPr>
        <w:t>AITH</w:t>
      </w:r>
      <w:r>
        <w:rPr>
          <w:rFonts w:ascii="Calibri"/>
          <w:color w:val="5A5A5A"/>
          <w:spacing w:val="-6"/>
          <w:sz w:val="18"/>
        </w:rPr>
        <w:t> </w:t>
      </w:r>
      <w:r>
        <w:rPr>
          <w:rFonts w:ascii="Calibri"/>
          <w:color w:val="5A5A5A"/>
          <w:sz w:val="22"/>
        </w:rPr>
        <w:t>N</w:t>
      </w:r>
      <w:r>
        <w:rPr>
          <w:rFonts w:ascii="Calibri"/>
          <w:color w:val="5A5A5A"/>
          <w:sz w:val="18"/>
        </w:rPr>
        <w:t>EED</w:t>
      </w:r>
      <w:r>
        <w:rPr>
          <w:rFonts w:ascii="Calibri"/>
          <w:color w:val="5A5A5A"/>
          <w:spacing w:val="-7"/>
          <w:sz w:val="18"/>
        </w:rPr>
        <w:t> </w:t>
      </w:r>
      <w:r>
        <w:rPr>
          <w:rFonts w:ascii="Calibri"/>
          <w:color w:val="5A5A5A"/>
          <w:sz w:val="22"/>
        </w:rPr>
        <w:t>W</w:t>
      </w:r>
      <w:r>
        <w:rPr>
          <w:rFonts w:ascii="Calibri"/>
          <w:color w:val="5A5A5A"/>
          <w:sz w:val="18"/>
        </w:rPr>
        <w:t>ORKS</w:t>
      </w:r>
      <w:r>
        <w:rPr>
          <w:rFonts w:ascii="Calibri"/>
          <w:color w:val="5A5A5A"/>
          <w:sz w:val="22"/>
        </w:rPr>
        <w:t>?</w:t>
      </w:r>
      <w:r>
        <w:rPr>
          <w:rFonts w:ascii="Calibri"/>
          <w:color w:val="5A5A5A"/>
          <w:spacing w:val="-7"/>
          <w:sz w:val="22"/>
        </w:rPr>
        <w:t> </w:t>
      </w:r>
      <w:r>
        <w:rPr>
          <w:rFonts w:ascii="Calibri"/>
          <w:color w:val="5A5A5A"/>
          <w:spacing w:val="-2"/>
          <w:sz w:val="20"/>
        </w:rPr>
        <w:t>p.277</w:t>
      </w:r>
    </w:p>
    <w:p>
      <w:pPr>
        <w:spacing w:before="120"/>
        <w:ind w:left="119" w:right="0" w:firstLine="0"/>
        <w:jc w:val="left"/>
        <w:rPr>
          <w:rFonts w:ascii="Calibri"/>
          <w:sz w:val="20"/>
        </w:rPr>
      </w:pPr>
      <w:r>
        <w:rPr>
          <w:rFonts w:ascii="Calibri"/>
          <w:color w:val="5A5A5A"/>
          <w:sz w:val="22"/>
        </w:rPr>
        <w:t>D</w:t>
      </w:r>
      <w:r>
        <w:rPr>
          <w:rFonts w:ascii="Calibri"/>
          <w:color w:val="5A5A5A"/>
          <w:sz w:val="18"/>
        </w:rPr>
        <w:t>O</w:t>
      </w:r>
      <w:r>
        <w:rPr>
          <w:rFonts w:ascii="Calibri"/>
          <w:color w:val="5A5A5A"/>
          <w:spacing w:val="-3"/>
          <w:sz w:val="18"/>
        </w:rPr>
        <w:t> </w:t>
      </w:r>
      <w:r>
        <w:rPr>
          <w:rFonts w:ascii="Calibri"/>
          <w:color w:val="5A5A5A"/>
          <w:sz w:val="18"/>
        </w:rPr>
        <w:t>PEOPLE</w:t>
      </w:r>
      <w:r>
        <w:rPr>
          <w:rFonts w:ascii="Calibri"/>
          <w:color w:val="5A5A5A"/>
          <w:spacing w:val="-2"/>
          <w:sz w:val="18"/>
        </w:rPr>
        <w:t> </w:t>
      </w:r>
      <w:r>
        <w:rPr>
          <w:rFonts w:ascii="Calibri"/>
          <w:color w:val="5A5A5A"/>
          <w:sz w:val="18"/>
        </w:rPr>
        <w:t>NEED</w:t>
      </w:r>
      <w:r>
        <w:rPr>
          <w:rFonts w:ascii="Calibri"/>
          <w:color w:val="5A5A5A"/>
          <w:spacing w:val="-4"/>
          <w:sz w:val="18"/>
        </w:rPr>
        <w:t> </w:t>
      </w:r>
      <w:r>
        <w:rPr>
          <w:rFonts w:ascii="Calibri"/>
          <w:color w:val="5A5A5A"/>
          <w:sz w:val="18"/>
        </w:rPr>
        <w:t>TO</w:t>
      </w:r>
      <w:r>
        <w:rPr>
          <w:rFonts w:ascii="Calibri"/>
          <w:color w:val="5A5A5A"/>
          <w:spacing w:val="-3"/>
          <w:sz w:val="18"/>
        </w:rPr>
        <w:t> </w:t>
      </w:r>
      <w:r>
        <w:rPr>
          <w:rFonts w:ascii="Calibri"/>
          <w:color w:val="5A5A5A"/>
          <w:sz w:val="18"/>
        </w:rPr>
        <w:t>FOLLOW</w:t>
      </w:r>
      <w:r>
        <w:rPr>
          <w:rFonts w:ascii="Calibri"/>
          <w:color w:val="5A5A5A"/>
          <w:spacing w:val="-3"/>
          <w:sz w:val="18"/>
        </w:rPr>
        <w:t> </w:t>
      </w:r>
      <w:r>
        <w:rPr>
          <w:rFonts w:ascii="Calibri"/>
          <w:color w:val="5A5A5A"/>
          <w:sz w:val="18"/>
        </w:rPr>
        <w:t>THE</w:t>
      </w:r>
      <w:r>
        <w:rPr>
          <w:rFonts w:ascii="Calibri"/>
          <w:color w:val="5A5A5A"/>
          <w:spacing w:val="-3"/>
          <w:sz w:val="18"/>
        </w:rPr>
        <w:t> </w:t>
      </w:r>
      <w:r>
        <w:rPr>
          <w:rFonts w:ascii="Calibri"/>
          <w:color w:val="5A5A5A"/>
          <w:sz w:val="22"/>
        </w:rPr>
        <w:t>M</w:t>
      </w:r>
      <w:r>
        <w:rPr>
          <w:rFonts w:ascii="Calibri"/>
          <w:color w:val="5A5A5A"/>
          <w:sz w:val="18"/>
        </w:rPr>
        <w:t>OSAIC</w:t>
      </w:r>
      <w:r>
        <w:rPr>
          <w:rFonts w:ascii="Calibri"/>
          <w:color w:val="5A5A5A"/>
          <w:spacing w:val="-6"/>
          <w:sz w:val="18"/>
        </w:rPr>
        <w:t> </w:t>
      </w:r>
      <w:r>
        <w:rPr>
          <w:rFonts w:ascii="Calibri"/>
          <w:color w:val="5A5A5A"/>
          <w:sz w:val="22"/>
        </w:rPr>
        <w:t>L</w:t>
      </w:r>
      <w:r>
        <w:rPr>
          <w:rFonts w:ascii="Calibri"/>
          <w:color w:val="5A5A5A"/>
          <w:sz w:val="18"/>
        </w:rPr>
        <w:t>AW</w:t>
      </w:r>
      <w:r>
        <w:rPr>
          <w:rFonts w:ascii="Calibri"/>
          <w:color w:val="5A5A5A"/>
          <w:spacing w:val="-4"/>
          <w:sz w:val="18"/>
        </w:rPr>
        <w:t> </w:t>
      </w:r>
      <w:r>
        <w:rPr>
          <w:rFonts w:ascii="Calibri"/>
          <w:color w:val="5A5A5A"/>
          <w:sz w:val="18"/>
        </w:rPr>
        <w:t>OR</w:t>
      </w:r>
      <w:r>
        <w:rPr>
          <w:rFonts w:ascii="Calibri"/>
          <w:color w:val="5A5A5A"/>
          <w:spacing w:val="-2"/>
          <w:sz w:val="18"/>
        </w:rPr>
        <w:t> </w:t>
      </w:r>
      <w:r>
        <w:rPr>
          <w:rFonts w:ascii="Calibri"/>
          <w:color w:val="5A5A5A"/>
          <w:sz w:val="22"/>
        </w:rPr>
        <w:t>S</w:t>
      </w:r>
      <w:r>
        <w:rPr>
          <w:rFonts w:ascii="Calibri"/>
          <w:color w:val="5A5A5A"/>
          <w:sz w:val="18"/>
        </w:rPr>
        <w:t>ABBATH</w:t>
      </w:r>
      <w:r>
        <w:rPr>
          <w:rFonts w:ascii="Calibri"/>
          <w:color w:val="5A5A5A"/>
          <w:sz w:val="22"/>
        </w:rPr>
        <w:t>,</w:t>
      </w:r>
      <w:r>
        <w:rPr>
          <w:rFonts w:ascii="Calibri"/>
          <w:color w:val="5A5A5A"/>
          <w:spacing w:val="-12"/>
          <w:sz w:val="22"/>
        </w:rPr>
        <w:t> </w:t>
      </w:r>
      <w:r>
        <w:rPr>
          <w:rFonts w:ascii="Calibri"/>
          <w:color w:val="5A5A5A"/>
          <w:sz w:val="18"/>
        </w:rPr>
        <w:t>TO</w:t>
      </w:r>
      <w:r>
        <w:rPr>
          <w:rFonts w:ascii="Calibri"/>
          <w:color w:val="5A5A5A"/>
          <w:spacing w:val="-5"/>
          <w:sz w:val="18"/>
        </w:rPr>
        <w:t> </w:t>
      </w:r>
      <w:r>
        <w:rPr>
          <w:rFonts w:ascii="Calibri"/>
          <w:color w:val="5A5A5A"/>
          <w:sz w:val="18"/>
        </w:rPr>
        <w:t>BE</w:t>
      </w:r>
      <w:r>
        <w:rPr>
          <w:rFonts w:ascii="Calibri"/>
          <w:color w:val="5A5A5A"/>
          <w:spacing w:val="-3"/>
          <w:sz w:val="18"/>
        </w:rPr>
        <w:t> </w:t>
      </w:r>
      <w:r>
        <w:rPr>
          <w:rFonts w:ascii="Calibri"/>
          <w:color w:val="5A5A5A"/>
          <w:sz w:val="18"/>
        </w:rPr>
        <w:t>SAVED</w:t>
      </w:r>
      <w:r>
        <w:rPr>
          <w:rFonts w:ascii="Calibri"/>
          <w:color w:val="5A5A5A"/>
          <w:sz w:val="22"/>
        </w:rPr>
        <w:t>?</w:t>
      </w:r>
      <w:r>
        <w:rPr>
          <w:rFonts w:ascii="Calibri"/>
          <w:color w:val="5A5A5A"/>
          <w:spacing w:val="-4"/>
          <w:sz w:val="22"/>
        </w:rPr>
        <w:t> </w:t>
      </w:r>
      <w:r>
        <w:rPr>
          <w:rFonts w:ascii="Calibri"/>
          <w:color w:val="5A5A5A"/>
          <w:spacing w:val="-2"/>
          <w:sz w:val="20"/>
        </w:rPr>
        <w:t>p.279</w:t>
      </w:r>
    </w:p>
    <w:p>
      <w:pPr>
        <w:spacing w:before="121"/>
        <w:ind w:left="119" w:right="0" w:firstLine="0"/>
        <w:jc w:val="left"/>
        <w:rPr>
          <w:rFonts w:ascii="Calibri"/>
          <w:sz w:val="20"/>
        </w:rPr>
      </w:pPr>
      <w:r>
        <w:rPr>
          <w:rFonts w:ascii="Calibri"/>
          <w:color w:val="5A5A5A"/>
          <w:sz w:val="22"/>
        </w:rPr>
        <w:t>A</w:t>
      </w:r>
      <w:r>
        <w:rPr>
          <w:rFonts w:ascii="Calibri"/>
          <w:color w:val="5A5A5A"/>
          <w:sz w:val="18"/>
        </w:rPr>
        <w:t>RE</w:t>
      </w:r>
      <w:r>
        <w:rPr>
          <w:rFonts w:ascii="Calibri"/>
          <w:color w:val="5A5A5A"/>
          <w:spacing w:val="-10"/>
          <w:sz w:val="18"/>
        </w:rPr>
        <w:t> </w:t>
      </w:r>
      <w:r>
        <w:rPr>
          <w:rFonts w:ascii="Calibri"/>
          <w:color w:val="5A5A5A"/>
          <w:sz w:val="22"/>
        </w:rPr>
        <w:t>C</w:t>
      </w:r>
      <w:r>
        <w:rPr>
          <w:rFonts w:ascii="Calibri"/>
          <w:color w:val="5A5A5A"/>
          <w:sz w:val="18"/>
        </w:rPr>
        <w:t>HRISTIANS</w:t>
      </w:r>
      <w:r>
        <w:rPr>
          <w:rFonts w:ascii="Calibri"/>
          <w:color w:val="5A5A5A"/>
          <w:spacing w:val="-9"/>
          <w:sz w:val="18"/>
        </w:rPr>
        <w:t> </w:t>
      </w:r>
      <w:r>
        <w:rPr>
          <w:rFonts w:ascii="Calibri"/>
          <w:color w:val="5A5A5A"/>
          <w:sz w:val="18"/>
        </w:rPr>
        <w:t>REQUIRED</w:t>
      </w:r>
      <w:r>
        <w:rPr>
          <w:rFonts w:ascii="Calibri"/>
          <w:color w:val="5A5A5A"/>
          <w:spacing w:val="-9"/>
          <w:sz w:val="18"/>
        </w:rPr>
        <w:t> </w:t>
      </w:r>
      <w:r>
        <w:rPr>
          <w:rFonts w:ascii="Calibri"/>
          <w:color w:val="5A5A5A"/>
          <w:sz w:val="18"/>
        </w:rPr>
        <w:t>TO</w:t>
      </w:r>
      <w:r>
        <w:rPr>
          <w:rFonts w:ascii="Calibri"/>
          <w:color w:val="5A5A5A"/>
          <w:spacing w:val="-8"/>
          <w:sz w:val="18"/>
        </w:rPr>
        <w:t> </w:t>
      </w:r>
      <w:r>
        <w:rPr>
          <w:rFonts w:ascii="Calibri"/>
          <w:color w:val="5A5A5A"/>
          <w:sz w:val="18"/>
        </w:rPr>
        <w:t>BE</w:t>
      </w:r>
      <w:r>
        <w:rPr>
          <w:rFonts w:ascii="Calibri"/>
          <w:color w:val="5A5A5A"/>
          <w:spacing w:val="-7"/>
          <w:sz w:val="18"/>
        </w:rPr>
        <w:t> </w:t>
      </w:r>
      <w:r>
        <w:rPr>
          <w:rFonts w:ascii="Calibri"/>
          <w:color w:val="5A5A5A"/>
          <w:sz w:val="18"/>
        </w:rPr>
        <w:t>CIRCUMCISED</w:t>
      </w:r>
      <w:r>
        <w:rPr>
          <w:rFonts w:ascii="Calibri"/>
          <w:color w:val="5A5A5A"/>
          <w:spacing w:val="-9"/>
          <w:sz w:val="18"/>
        </w:rPr>
        <w:t> </w:t>
      </w:r>
      <w:r>
        <w:rPr>
          <w:rFonts w:ascii="Calibri"/>
          <w:color w:val="5A5A5A"/>
          <w:sz w:val="18"/>
        </w:rPr>
        <w:t>OR</w:t>
      </w:r>
      <w:r>
        <w:rPr>
          <w:rFonts w:ascii="Calibri"/>
          <w:color w:val="5A5A5A"/>
          <w:spacing w:val="-7"/>
          <w:sz w:val="18"/>
        </w:rPr>
        <w:t> </w:t>
      </w:r>
      <w:r>
        <w:rPr>
          <w:rFonts w:ascii="Calibri"/>
          <w:color w:val="5A5A5A"/>
          <w:sz w:val="18"/>
        </w:rPr>
        <w:t>FOLLOW</w:t>
      </w:r>
      <w:r>
        <w:rPr>
          <w:rFonts w:ascii="Calibri"/>
          <w:color w:val="5A5A5A"/>
          <w:spacing w:val="-10"/>
          <w:sz w:val="18"/>
        </w:rPr>
        <w:t> </w:t>
      </w:r>
      <w:r>
        <w:rPr>
          <w:rFonts w:ascii="Calibri"/>
          <w:color w:val="5A5A5A"/>
          <w:sz w:val="18"/>
        </w:rPr>
        <w:t>THE</w:t>
      </w:r>
      <w:r>
        <w:rPr>
          <w:rFonts w:ascii="Calibri"/>
          <w:color w:val="5A5A5A"/>
          <w:spacing w:val="-10"/>
          <w:sz w:val="18"/>
        </w:rPr>
        <w:t> </w:t>
      </w:r>
      <w:r>
        <w:rPr>
          <w:rFonts w:ascii="Calibri"/>
          <w:color w:val="5A5A5A"/>
          <w:sz w:val="22"/>
        </w:rPr>
        <w:t>M</w:t>
      </w:r>
      <w:r>
        <w:rPr>
          <w:rFonts w:ascii="Calibri"/>
          <w:color w:val="5A5A5A"/>
          <w:sz w:val="18"/>
        </w:rPr>
        <w:t>OSAIC</w:t>
      </w:r>
      <w:r>
        <w:rPr>
          <w:rFonts w:ascii="Calibri"/>
          <w:color w:val="5A5A5A"/>
          <w:spacing w:val="-8"/>
          <w:sz w:val="18"/>
        </w:rPr>
        <w:t> </w:t>
      </w:r>
      <w:r>
        <w:rPr>
          <w:rFonts w:ascii="Calibri"/>
          <w:color w:val="5A5A5A"/>
          <w:sz w:val="22"/>
        </w:rPr>
        <w:t>L</w:t>
      </w:r>
      <w:r>
        <w:rPr>
          <w:rFonts w:ascii="Calibri"/>
          <w:color w:val="5A5A5A"/>
          <w:sz w:val="18"/>
        </w:rPr>
        <w:t>AW</w:t>
      </w:r>
      <w:r>
        <w:rPr>
          <w:rFonts w:ascii="Calibri"/>
          <w:color w:val="5A5A5A"/>
          <w:spacing w:val="-8"/>
          <w:sz w:val="18"/>
        </w:rPr>
        <w:t> </w:t>
      </w:r>
      <w:r>
        <w:rPr>
          <w:rFonts w:ascii="Calibri"/>
          <w:color w:val="5A5A5A"/>
          <w:sz w:val="22"/>
        </w:rPr>
        <w:t>(I</w:t>
      </w:r>
      <w:r>
        <w:rPr>
          <w:rFonts w:ascii="Calibri"/>
          <w:color w:val="5A5A5A"/>
          <w:sz w:val="18"/>
        </w:rPr>
        <w:t>NCLUDING</w:t>
      </w:r>
      <w:r>
        <w:rPr>
          <w:rFonts w:ascii="Calibri"/>
          <w:color w:val="5A5A5A"/>
          <w:spacing w:val="-9"/>
          <w:sz w:val="18"/>
        </w:rPr>
        <w:t> </w:t>
      </w:r>
      <w:r>
        <w:rPr>
          <w:rFonts w:ascii="Calibri"/>
          <w:color w:val="5A5A5A"/>
          <w:sz w:val="22"/>
        </w:rPr>
        <w:t>S</w:t>
      </w:r>
      <w:r>
        <w:rPr>
          <w:rFonts w:ascii="Calibri"/>
          <w:color w:val="5A5A5A"/>
          <w:sz w:val="18"/>
        </w:rPr>
        <w:t>ABBATHS</w:t>
      </w:r>
      <w:r>
        <w:rPr>
          <w:rFonts w:ascii="Calibri"/>
          <w:color w:val="5A5A5A"/>
          <w:sz w:val="22"/>
        </w:rPr>
        <w:t>)?</w:t>
      </w:r>
      <w:r>
        <w:rPr>
          <w:rFonts w:ascii="Calibri"/>
          <w:color w:val="5A5A5A"/>
          <w:spacing w:val="-11"/>
          <w:sz w:val="22"/>
        </w:rPr>
        <w:t> </w:t>
      </w:r>
      <w:r>
        <w:rPr>
          <w:rFonts w:ascii="Calibri"/>
          <w:color w:val="5A5A5A"/>
          <w:spacing w:val="-2"/>
          <w:sz w:val="20"/>
        </w:rPr>
        <w:t>p.283</w:t>
      </w:r>
    </w:p>
    <w:p>
      <w:pPr>
        <w:spacing w:before="120"/>
        <w:ind w:left="119" w:right="0" w:firstLine="0"/>
        <w:jc w:val="left"/>
        <w:rPr>
          <w:rFonts w:ascii="Calibri" w:hAnsi="Calibri"/>
          <w:sz w:val="20"/>
        </w:rPr>
      </w:pPr>
      <w:r>
        <w:rPr>
          <w:rFonts w:ascii="Calibri" w:hAnsi="Calibri"/>
          <w:color w:val="5A5A5A"/>
          <w:sz w:val="22"/>
        </w:rPr>
        <w:t>D</w:t>
      </w:r>
      <w:r>
        <w:rPr>
          <w:rFonts w:ascii="Calibri" w:hAnsi="Calibri"/>
          <w:color w:val="5A5A5A"/>
          <w:sz w:val="18"/>
        </w:rPr>
        <w:t>OES</w:t>
      </w:r>
      <w:r>
        <w:rPr>
          <w:rFonts w:ascii="Calibri" w:hAnsi="Calibri"/>
          <w:color w:val="5A5A5A"/>
          <w:spacing w:val="-2"/>
          <w:sz w:val="18"/>
        </w:rPr>
        <w:t> </w:t>
      </w:r>
      <w:r>
        <w:rPr>
          <w:rFonts w:ascii="Calibri" w:hAnsi="Calibri"/>
          <w:color w:val="5A5A5A"/>
          <w:sz w:val="18"/>
        </w:rPr>
        <w:t>SOMEONE</w:t>
      </w:r>
      <w:r>
        <w:rPr>
          <w:rFonts w:ascii="Calibri" w:hAnsi="Calibri"/>
          <w:color w:val="5A5A5A"/>
          <w:spacing w:val="1"/>
          <w:sz w:val="18"/>
        </w:rPr>
        <w:t> </w:t>
      </w:r>
      <w:r>
        <w:rPr>
          <w:rFonts w:ascii="Calibri" w:hAnsi="Calibri"/>
          <w:color w:val="5A5A5A"/>
          <w:sz w:val="18"/>
        </w:rPr>
        <w:t>NEED</w:t>
      </w:r>
      <w:r>
        <w:rPr>
          <w:rFonts w:ascii="Calibri" w:hAnsi="Calibri"/>
          <w:color w:val="5A5A5A"/>
          <w:spacing w:val="-1"/>
          <w:sz w:val="18"/>
        </w:rPr>
        <w:t> </w:t>
      </w:r>
      <w:r>
        <w:rPr>
          <w:rFonts w:ascii="Calibri" w:hAnsi="Calibri"/>
          <w:color w:val="5A5A5A"/>
          <w:sz w:val="18"/>
        </w:rPr>
        <w:t>TO</w:t>
      </w:r>
      <w:r>
        <w:rPr>
          <w:rFonts w:ascii="Calibri" w:hAnsi="Calibri"/>
          <w:color w:val="5A5A5A"/>
          <w:spacing w:val="1"/>
          <w:sz w:val="18"/>
        </w:rPr>
        <w:t> </w:t>
      </w:r>
      <w:r>
        <w:rPr>
          <w:rFonts w:ascii="Calibri" w:hAnsi="Calibri"/>
          <w:color w:val="5A5A5A"/>
          <w:sz w:val="18"/>
        </w:rPr>
        <w:t>USE</w:t>
      </w:r>
      <w:r>
        <w:rPr>
          <w:rFonts w:ascii="Calibri" w:hAnsi="Calibri"/>
          <w:color w:val="5A5A5A"/>
          <w:spacing w:val="1"/>
          <w:sz w:val="18"/>
        </w:rPr>
        <w:t> </w:t>
      </w:r>
      <w:r>
        <w:rPr>
          <w:rFonts w:ascii="Calibri" w:hAnsi="Calibri"/>
          <w:color w:val="5A5A5A"/>
          <w:sz w:val="22"/>
        </w:rPr>
        <w:t>J</w:t>
      </w:r>
      <w:r>
        <w:rPr>
          <w:rFonts w:ascii="Calibri" w:hAnsi="Calibri"/>
          <w:color w:val="5A5A5A"/>
          <w:sz w:val="18"/>
        </w:rPr>
        <w:t>ESUS</w:t>
      </w:r>
      <w:r>
        <w:rPr>
          <w:rFonts w:ascii="Calibri" w:hAnsi="Calibri"/>
          <w:color w:val="5A5A5A"/>
          <w:sz w:val="22"/>
        </w:rPr>
        <w:t>’</w:t>
      </w:r>
      <w:r>
        <w:rPr>
          <w:rFonts w:ascii="Calibri" w:hAnsi="Calibri"/>
          <w:color w:val="5A5A5A"/>
          <w:spacing w:val="-8"/>
          <w:sz w:val="22"/>
        </w:rPr>
        <w:t> </w:t>
      </w:r>
      <w:r>
        <w:rPr>
          <w:rFonts w:ascii="Calibri" w:hAnsi="Calibri"/>
          <w:color w:val="5A5A5A"/>
          <w:sz w:val="18"/>
        </w:rPr>
        <w:t>NAME TO</w:t>
      </w:r>
      <w:r>
        <w:rPr>
          <w:rFonts w:ascii="Calibri" w:hAnsi="Calibri"/>
          <w:color w:val="5A5A5A"/>
          <w:spacing w:val="1"/>
          <w:sz w:val="18"/>
        </w:rPr>
        <w:t> </w:t>
      </w:r>
      <w:r>
        <w:rPr>
          <w:rFonts w:ascii="Calibri" w:hAnsi="Calibri"/>
          <w:color w:val="5A5A5A"/>
          <w:sz w:val="18"/>
        </w:rPr>
        <w:t>BE</w:t>
      </w:r>
      <w:r>
        <w:rPr>
          <w:rFonts w:ascii="Calibri" w:hAnsi="Calibri"/>
          <w:color w:val="5A5A5A"/>
          <w:spacing w:val="1"/>
          <w:sz w:val="18"/>
        </w:rPr>
        <w:t> </w:t>
      </w:r>
      <w:r>
        <w:rPr>
          <w:rFonts w:ascii="Calibri" w:hAnsi="Calibri"/>
          <w:color w:val="5A5A5A"/>
          <w:sz w:val="18"/>
        </w:rPr>
        <w:t>HEARD</w:t>
      </w:r>
      <w:r>
        <w:rPr>
          <w:rFonts w:ascii="Calibri" w:hAnsi="Calibri"/>
          <w:color w:val="5A5A5A"/>
          <w:spacing w:val="-1"/>
          <w:sz w:val="18"/>
        </w:rPr>
        <w:t> </w:t>
      </w:r>
      <w:r>
        <w:rPr>
          <w:rFonts w:ascii="Calibri" w:hAnsi="Calibri"/>
          <w:color w:val="5A5A5A"/>
          <w:sz w:val="18"/>
        </w:rPr>
        <w:t>BY</w:t>
      </w:r>
      <w:r>
        <w:rPr>
          <w:rFonts w:ascii="Calibri" w:hAnsi="Calibri"/>
          <w:color w:val="5A5A5A"/>
          <w:spacing w:val="-1"/>
          <w:sz w:val="18"/>
        </w:rPr>
        <w:t> </w:t>
      </w:r>
      <w:r>
        <w:rPr>
          <w:rFonts w:ascii="Calibri" w:hAnsi="Calibri"/>
          <w:color w:val="5A5A5A"/>
          <w:sz w:val="18"/>
        </w:rPr>
        <w:t>THE</w:t>
      </w:r>
      <w:r>
        <w:rPr>
          <w:rFonts w:ascii="Calibri" w:hAnsi="Calibri"/>
          <w:color w:val="5A5A5A"/>
          <w:spacing w:val="-2"/>
          <w:sz w:val="18"/>
        </w:rPr>
        <w:t> </w:t>
      </w:r>
      <w:r>
        <w:rPr>
          <w:rFonts w:ascii="Calibri" w:hAnsi="Calibri"/>
          <w:color w:val="5A5A5A"/>
          <w:sz w:val="22"/>
        </w:rPr>
        <w:t>A</w:t>
      </w:r>
      <w:r>
        <w:rPr>
          <w:rFonts w:ascii="Calibri" w:hAnsi="Calibri"/>
          <w:color w:val="5A5A5A"/>
          <w:sz w:val="18"/>
        </w:rPr>
        <w:t>LMIGHTY</w:t>
      </w:r>
      <w:r>
        <w:rPr>
          <w:rFonts w:ascii="Calibri" w:hAnsi="Calibri"/>
          <w:color w:val="5A5A5A"/>
          <w:sz w:val="22"/>
        </w:rPr>
        <w:t>?</w:t>
      </w:r>
      <w:r>
        <w:rPr>
          <w:rFonts w:ascii="Calibri" w:hAnsi="Calibri"/>
          <w:color w:val="5A5A5A"/>
          <w:spacing w:val="-1"/>
          <w:sz w:val="22"/>
        </w:rPr>
        <w:t> </w:t>
      </w:r>
      <w:r>
        <w:rPr>
          <w:rFonts w:ascii="Calibri" w:hAnsi="Calibri"/>
          <w:color w:val="5A5A5A"/>
          <w:spacing w:val="-2"/>
          <w:sz w:val="20"/>
        </w:rPr>
        <w:t>p.287</w:t>
      </w:r>
    </w:p>
    <w:p>
      <w:pPr>
        <w:spacing w:before="120"/>
        <w:ind w:left="119" w:right="0" w:firstLine="0"/>
        <w:jc w:val="left"/>
        <w:rPr>
          <w:rFonts w:ascii="Calibri" w:hAnsi="Calibri"/>
          <w:sz w:val="20"/>
        </w:rPr>
      </w:pPr>
      <w:r>
        <w:rPr>
          <w:rFonts w:ascii="Calibri" w:hAnsi="Calibri"/>
          <w:color w:val="5A5A5A"/>
          <w:sz w:val="22"/>
        </w:rPr>
        <w:t>A</w:t>
      </w:r>
      <w:r>
        <w:rPr>
          <w:rFonts w:ascii="Calibri" w:hAnsi="Calibri"/>
          <w:color w:val="5A5A5A"/>
          <w:spacing w:val="-15"/>
          <w:sz w:val="22"/>
        </w:rPr>
        <w:t> </w:t>
      </w:r>
      <w:r>
        <w:rPr>
          <w:rFonts w:ascii="Calibri" w:hAnsi="Calibri"/>
          <w:color w:val="5A5A5A"/>
          <w:sz w:val="22"/>
        </w:rPr>
        <w:t>T</w:t>
      </w:r>
      <w:r>
        <w:rPr>
          <w:rFonts w:ascii="Calibri" w:hAnsi="Calibri"/>
          <w:color w:val="5A5A5A"/>
          <w:sz w:val="18"/>
        </w:rPr>
        <w:t>IMELINE</w:t>
      </w:r>
      <w:r>
        <w:rPr>
          <w:rFonts w:ascii="Calibri" w:hAnsi="Calibri"/>
          <w:color w:val="5A5A5A"/>
          <w:spacing w:val="-10"/>
          <w:sz w:val="18"/>
        </w:rPr>
        <w:t> </w:t>
      </w:r>
      <w:r>
        <w:rPr>
          <w:rFonts w:ascii="Calibri" w:hAnsi="Calibri"/>
          <w:color w:val="5A5A5A"/>
          <w:sz w:val="22"/>
        </w:rPr>
        <w:t>I</w:t>
      </w:r>
      <w:r>
        <w:rPr>
          <w:rFonts w:ascii="Calibri" w:hAnsi="Calibri"/>
          <w:color w:val="5A5A5A"/>
          <w:sz w:val="18"/>
        </w:rPr>
        <w:t>NTERPRETATION</w:t>
      </w:r>
      <w:r>
        <w:rPr>
          <w:rFonts w:ascii="Calibri" w:hAnsi="Calibri"/>
          <w:color w:val="5A5A5A"/>
          <w:spacing w:val="-10"/>
          <w:sz w:val="18"/>
        </w:rPr>
        <w:t> </w:t>
      </w:r>
      <w:r>
        <w:rPr>
          <w:rFonts w:ascii="Calibri" w:hAnsi="Calibri"/>
          <w:color w:val="5A5A5A"/>
          <w:sz w:val="18"/>
        </w:rPr>
        <w:t>OF</w:t>
      </w:r>
      <w:r>
        <w:rPr>
          <w:rFonts w:ascii="Calibri" w:hAnsi="Calibri"/>
          <w:color w:val="5A5A5A"/>
          <w:spacing w:val="-10"/>
          <w:sz w:val="18"/>
        </w:rPr>
        <w:t> </w:t>
      </w:r>
      <w:r>
        <w:rPr>
          <w:rFonts w:ascii="Calibri" w:hAnsi="Calibri"/>
          <w:color w:val="5A5A5A"/>
          <w:sz w:val="22"/>
        </w:rPr>
        <w:t>P</w:t>
      </w:r>
      <w:r>
        <w:rPr>
          <w:rFonts w:ascii="Calibri" w:hAnsi="Calibri"/>
          <w:color w:val="5A5A5A"/>
          <w:sz w:val="18"/>
        </w:rPr>
        <w:t>ROPHESY</w:t>
      </w:r>
      <w:r>
        <w:rPr>
          <w:rFonts w:ascii="Calibri" w:hAnsi="Calibri"/>
          <w:color w:val="5A5A5A"/>
          <w:spacing w:val="-10"/>
          <w:sz w:val="18"/>
        </w:rPr>
        <w:t> </w:t>
      </w:r>
      <w:r>
        <w:rPr>
          <w:rFonts w:ascii="Calibri" w:hAnsi="Calibri"/>
          <w:color w:val="5A5A5A"/>
          <w:sz w:val="22"/>
        </w:rPr>
        <w:t>C</w:t>
      </w:r>
      <w:r>
        <w:rPr>
          <w:rFonts w:ascii="Calibri" w:hAnsi="Calibri"/>
          <w:color w:val="5A5A5A"/>
          <w:sz w:val="18"/>
        </w:rPr>
        <w:t>ONCERNING</w:t>
      </w:r>
      <w:r>
        <w:rPr>
          <w:rFonts w:ascii="Calibri" w:hAnsi="Calibri"/>
          <w:color w:val="5A5A5A"/>
          <w:spacing w:val="-8"/>
          <w:sz w:val="18"/>
        </w:rPr>
        <w:t> </w:t>
      </w:r>
      <w:r>
        <w:rPr>
          <w:rFonts w:ascii="Calibri" w:hAnsi="Calibri"/>
          <w:color w:val="5A5A5A"/>
          <w:sz w:val="22"/>
        </w:rPr>
        <w:t>J</w:t>
      </w:r>
      <w:r>
        <w:rPr>
          <w:rFonts w:ascii="Calibri" w:hAnsi="Calibri"/>
          <w:color w:val="5A5A5A"/>
          <w:sz w:val="18"/>
        </w:rPr>
        <w:t>ESUS</w:t>
      </w:r>
      <w:r>
        <w:rPr>
          <w:rFonts w:ascii="Calibri" w:hAnsi="Calibri"/>
          <w:color w:val="5A5A5A"/>
          <w:sz w:val="22"/>
        </w:rPr>
        <w:t>’</w:t>
      </w:r>
      <w:r>
        <w:rPr>
          <w:rFonts w:ascii="Calibri" w:hAnsi="Calibri"/>
          <w:color w:val="5A5A5A"/>
          <w:spacing w:val="-12"/>
          <w:sz w:val="22"/>
        </w:rPr>
        <w:t> </w:t>
      </w:r>
      <w:r>
        <w:rPr>
          <w:rFonts w:ascii="Calibri" w:hAnsi="Calibri"/>
          <w:color w:val="5A5A5A"/>
          <w:sz w:val="22"/>
        </w:rPr>
        <w:t>S</w:t>
      </w:r>
      <w:r>
        <w:rPr>
          <w:rFonts w:ascii="Calibri" w:hAnsi="Calibri"/>
          <w:color w:val="5A5A5A"/>
          <w:sz w:val="18"/>
        </w:rPr>
        <w:t>ECOND</w:t>
      </w:r>
      <w:r>
        <w:rPr>
          <w:rFonts w:ascii="Calibri" w:hAnsi="Calibri"/>
          <w:color w:val="5A5A5A"/>
          <w:spacing w:val="-8"/>
          <w:sz w:val="18"/>
        </w:rPr>
        <w:t> </w:t>
      </w:r>
      <w:r>
        <w:rPr>
          <w:rFonts w:ascii="Calibri" w:hAnsi="Calibri"/>
          <w:color w:val="5A5A5A"/>
          <w:sz w:val="22"/>
        </w:rPr>
        <w:t>C</w:t>
      </w:r>
      <w:r>
        <w:rPr>
          <w:rFonts w:ascii="Calibri" w:hAnsi="Calibri"/>
          <w:color w:val="5A5A5A"/>
          <w:sz w:val="18"/>
        </w:rPr>
        <w:t>OMING</w:t>
      </w:r>
      <w:r>
        <w:rPr>
          <w:rFonts w:ascii="Calibri" w:hAnsi="Calibri"/>
          <w:color w:val="5A5A5A"/>
          <w:spacing w:val="-8"/>
          <w:sz w:val="18"/>
        </w:rPr>
        <w:t> </w:t>
      </w:r>
      <w:r>
        <w:rPr>
          <w:rFonts w:ascii="Calibri" w:hAnsi="Calibri"/>
          <w:color w:val="5A5A5A"/>
          <w:sz w:val="18"/>
        </w:rPr>
        <w:t>AND</w:t>
      </w:r>
      <w:r>
        <w:rPr>
          <w:rFonts w:ascii="Calibri" w:hAnsi="Calibri"/>
          <w:color w:val="5A5A5A"/>
          <w:spacing w:val="-8"/>
          <w:sz w:val="18"/>
        </w:rPr>
        <w:t> </w:t>
      </w:r>
      <w:r>
        <w:rPr>
          <w:rFonts w:ascii="Calibri" w:hAnsi="Calibri"/>
          <w:color w:val="5A5A5A"/>
          <w:sz w:val="22"/>
        </w:rPr>
        <w:t>A</w:t>
      </w:r>
      <w:r>
        <w:rPr>
          <w:rFonts w:ascii="Calibri" w:hAnsi="Calibri"/>
          <w:color w:val="5A5A5A"/>
          <w:sz w:val="18"/>
        </w:rPr>
        <w:t>RRIVAL</w:t>
      </w:r>
      <w:r>
        <w:rPr>
          <w:rFonts w:ascii="Calibri" w:hAnsi="Calibri"/>
          <w:color w:val="5A5A5A"/>
          <w:spacing w:val="2"/>
          <w:sz w:val="18"/>
        </w:rPr>
        <w:t> </w:t>
      </w:r>
      <w:r>
        <w:rPr>
          <w:rFonts w:ascii="Calibri" w:hAnsi="Calibri"/>
          <w:color w:val="5A5A5A"/>
          <w:spacing w:val="-2"/>
          <w:sz w:val="20"/>
        </w:rPr>
        <w:t>p.288</w:t>
      </w:r>
    </w:p>
    <w:p>
      <w:pPr>
        <w:spacing w:before="118"/>
        <w:ind w:left="120" w:right="417" w:firstLine="0"/>
        <w:jc w:val="left"/>
        <w:rPr>
          <w:rFonts w:ascii="Calibri" w:hAnsi="Calibri"/>
          <w:sz w:val="20"/>
        </w:rPr>
      </w:pPr>
      <w:r>
        <w:rPr>
          <w:rFonts w:ascii="Calibri" w:hAnsi="Calibri"/>
          <w:color w:val="5A5A5A"/>
          <w:sz w:val="22"/>
        </w:rPr>
        <w:t>I</w:t>
      </w:r>
      <w:r>
        <w:rPr>
          <w:rFonts w:ascii="Calibri" w:hAnsi="Calibri"/>
          <w:color w:val="5A5A5A"/>
          <w:sz w:val="18"/>
        </w:rPr>
        <w:t>DENTIFYING</w:t>
      </w:r>
      <w:r>
        <w:rPr>
          <w:rFonts w:ascii="Calibri" w:hAnsi="Calibri"/>
          <w:color w:val="5A5A5A"/>
          <w:spacing w:val="-3"/>
          <w:sz w:val="18"/>
        </w:rPr>
        <w:t> </w:t>
      </w:r>
      <w:r>
        <w:rPr>
          <w:rFonts w:ascii="Calibri" w:hAnsi="Calibri"/>
          <w:color w:val="5A5A5A"/>
          <w:sz w:val="18"/>
        </w:rPr>
        <w:t>THE</w:t>
      </w:r>
      <w:r>
        <w:rPr>
          <w:rFonts w:ascii="Calibri" w:hAnsi="Calibri"/>
          <w:color w:val="5A5A5A"/>
          <w:spacing w:val="-1"/>
          <w:sz w:val="18"/>
        </w:rPr>
        <w:t> </w:t>
      </w:r>
      <w:r>
        <w:rPr>
          <w:rFonts w:ascii="Calibri" w:hAnsi="Calibri"/>
          <w:color w:val="5A5A5A"/>
          <w:sz w:val="18"/>
        </w:rPr>
        <w:t>KING</w:t>
      </w:r>
      <w:r>
        <w:rPr>
          <w:rFonts w:ascii="Calibri" w:hAnsi="Calibri"/>
          <w:color w:val="5A5A5A"/>
          <w:spacing w:val="-3"/>
          <w:sz w:val="18"/>
        </w:rPr>
        <w:t> </w:t>
      </w:r>
      <w:r>
        <w:rPr>
          <w:rFonts w:ascii="Calibri" w:hAnsi="Calibri"/>
          <w:color w:val="5A5A5A"/>
          <w:sz w:val="18"/>
        </w:rPr>
        <w:t>OF</w:t>
      </w:r>
      <w:r>
        <w:rPr>
          <w:rFonts w:ascii="Calibri" w:hAnsi="Calibri"/>
          <w:color w:val="5A5A5A"/>
          <w:spacing w:val="-3"/>
          <w:sz w:val="18"/>
        </w:rPr>
        <w:t> </w:t>
      </w:r>
      <w:r>
        <w:rPr>
          <w:rFonts w:ascii="Calibri" w:hAnsi="Calibri"/>
          <w:color w:val="5A5A5A"/>
          <w:sz w:val="18"/>
        </w:rPr>
        <w:t>THE</w:t>
      </w:r>
      <w:r>
        <w:rPr>
          <w:rFonts w:ascii="Calibri" w:hAnsi="Calibri"/>
          <w:color w:val="5A5A5A"/>
          <w:spacing w:val="-1"/>
          <w:sz w:val="18"/>
        </w:rPr>
        <w:t> </w:t>
      </w:r>
      <w:r>
        <w:rPr>
          <w:rFonts w:ascii="Calibri" w:hAnsi="Calibri"/>
          <w:color w:val="5A5A5A"/>
          <w:sz w:val="18"/>
        </w:rPr>
        <w:t>NORTH</w:t>
      </w:r>
      <w:r>
        <w:rPr>
          <w:rFonts w:ascii="Calibri" w:hAnsi="Calibri"/>
          <w:color w:val="5A5A5A"/>
          <w:spacing w:val="-2"/>
          <w:sz w:val="18"/>
        </w:rPr>
        <w:t> </w:t>
      </w:r>
      <w:r>
        <w:rPr>
          <w:rFonts w:ascii="Calibri" w:hAnsi="Calibri"/>
          <w:color w:val="5A5A5A"/>
          <w:sz w:val="18"/>
        </w:rPr>
        <w:t>FOR</w:t>
      </w:r>
      <w:r>
        <w:rPr>
          <w:rFonts w:ascii="Calibri" w:hAnsi="Calibri"/>
          <w:color w:val="5A5A5A"/>
          <w:spacing w:val="-2"/>
          <w:sz w:val="18"/>
        </w:rPr>
        <w:t> </w:t>
      </w:r>
      <w:r>
        <w:rPr>
          <w:rFonts w:ascii="Calibri" w:hAnsi="Calibri"/>
          <w:color w:val="5A5A5A"/>
          <w:sz w:val="18"/>
        </w:rPr>
        <w:t>OUR</w:t>
      </w:r>
      <w:r>
        <w:rPr>
          <w:rFonts w:ascii="Calibri" w:hAnsi="Calibri"/>
          <w:color w:val="5A5A5A"/>
          <w:spacing w:val="-2"/>
          <w:sz w:val="18"/>
        </w:rPr>
        <w:t> </w:t>
      </w:r>
      <w:r>
        <w:rPr>
          <w:rFonts w:ascii="Calibri" w:hAnsi="Calibri"/>
          <w:color w:val="5A5A5A"/>
          <w:sz w:val="18"/>
        </w:rPr>
        <w:t>DAY</w:t>
      </w:r>
      <w:r>
        <w:rPr>
          <w:rFonts w:ascii="Calibri" w:hAnsi="Calibri"/>
          <w:color w:val="5A5A5A"/>
          <w:spacing w:val="-1"/>
          <w:sz w:val="18"/>
        </w:rPr>
        <w:t> </w:t>
      </w:r>
      <w:r>
        <w:rPr>
          <w:rFonts w:ascii="Calibri" w:hAnsi="Calibri"/>
          <w:color w:val="5A5A5A"/>
          <w:sz w:val="18"/>
        </w:rPr>
        <w:t>IS</w:t>
      </w:r>
      <w:r>
        <w:rPr>
          <w:rFonts w:ascii="Calibri" w:hAnsi="Calibri"/>
          <w:color w:val="5A5A5A"/>
          <w:spacing w:val="-3"/>
          <w:sz w:val="18"/>
        </w:rPr>
        <w:t> </w:t>
      </w:r>
      <w:r>
        <w:rPr>
          <w:rFonts w:ascii="Calibri" w:hAnsi="Calibri"/>
          <w:color w:val="5A5A5A"/>
          <w:sz w:val="18"/>
        </w:rPr>
        <w:t>CRITICAL</w:t>
      </w:r>
      <w:r>
        <w:rPr>
          <w:rFonts w:ascii="Calibri" w:hAnsi="Calibri"/>
          <w:color w:val="5A5A5A"/>
          <w:spacing w:val="-1"/>
          <w:sz w:val="18"/>
        </w:rPr>
        <w:t> </w:t>
      </w:r>
      <w:r>
        <w:rPr>
          <w:rFonts w:ascii="Calibri" w:hAnsi="Calibri"/>
          <w:color w:val="5A5A5A"/>
          <w:sz w:val="18"/>
        </w:rPr>
        <w:t>IN</w:t>
      </w:r>
      <w:r>
        <w:rPr>
          <w:rFonts w:ascii="Calibri" w:hAnsi="Calibri"/>
          <w:color w:val="5A5A5A"/>
          <w:spacing w:val="-3"/>
          <w:sz w:val="18"/>
        </w:rPr>
        <w:t> </w:t>
      </w:r>
      <w:r>
        <w:rPr>
          <w:rFonts w:ascii="Calibri" w:hAnsi="Calibri"/>
          <w:color w:val="5A5A5A"/>
          <w:sz w:val="18"/>
        </w:rPr>
        <w:t>UNDERSTANDING</w:t>
      </w:r>
      <w:r>
        <w:rPr>
          <w:rFonts w:ascii="Calibri" w:hAnsi="Calibri"/>
          <w:color w:val="5A5A5A"/>
          <w:spacing w:val="-3"/>
          <w:sz w:val="18"/>
        </w:rPr>
        <w:t> </w:t>
      </w:r>
      <w:r>
        <w:rPr>
          <w:rFonts w:ascii="Calibri" w:hAnsi="Calibri"/>
          <w:color w:val="5A5A5A"/>
          <w:sz w:val="18"/>
        </w:rPr>
        <w:t>WHEN</w:t>
      </w:r>
      <w:r>
        <w:rPr>
          <w:rFonts w:ascii="Calibri" w:hAnsi="Calibri"/>
          <w:color w:val="5A5A5A"/>
          <w:spacing w:val="-4"/>
          <w:sz w:val="18"/>
        </w:rPr>
        <w:t> </w:t>
      </w:r>
      <w:r>
        <w:rPr>
          <w:rFonts w:ascii="Calibri" w:hAnsi="Calibri"/>
          <w:color w:val="5A5A5A"/>
          <w:sz w:val="22"/>
        </w:rPr>
        <w:t>G</w:t>
      </w:r>
      <w:r>
        <w:rPr>
          <w:rFonts w:ascii="Calibri" w:hAnsi="Calibri"/>
          <w:color w:val="5A5A5A"/>
          <w:sz w:val="18"/>
        </w:rPr>
        <w:t>OD</w:t>
      </w:r>
      <w:r>
        <w:rPr>
          <w:rFonts w:ascii="Calibri" w:hAnsi="Calibri"/>
          <w:color w:val="5A5A5A"/>
          <w:sz w:val="22"/>
        </w:rPr>
        <w:t>’</w:t>
      </w:r>
      <w:r>
        <w:rPr>
          <w:rFonts w:ascii="Calibri" w:hAnsi="Calibri"/>
          <w:color w:val="5A5A5A"/>
          <w:sz w:val="18"/>
        </w:rPr>
        <w:t>S</w:t>
      </w:r>
      <w:r>
        <w:rPr>
          <w:rFonts w:ascii="Calibri" w:hAnsi="Calibri"/>
          <w:color w:val="5A5A5A"/>
          <w:spacing w:val="-3"/>
          <w:sz w:val="18"/>
        </w:rPr>
        <w:t> </w:t>
      </w:r>
      <w:r>
        <w:rPr>
          <w:rFonts w:ascii="Calibri" w:hAnsi="Calibri"/>
          <w:color w:val="5A5A5A"/>
          <w:sz w:val="18"/>
        </w:rPr>
        <w:t>KINGDOM</w:t>
      </w:r>
      <w:r>
        <w:rPr>
          <w:rFonts w:ascii="Calibri" w:hAnsi="Calibri"/>
          <w:color w:val="5A5A5A"/>
          <w:spacing w:val="-3"/>
          <w:sz w:val="18"/>
        </w:rPr>
        <w:t> </w:t>
      </w:r>
      <w:r>
        <w:rPr>
          <w:rFonts w:ascii="Calibri" w:hAnsi="Calibri"/>
          <w:color w:val="5A5A5A"/>
          <w:sz w:val="18"/>
        </w:rPr>
        <w:t>ARRIVES</w:t>
      </w:r>
      <w:r>
        <w:rPr>
          <w:rFonts w:ascii="Calibri" w:hAnsi="Calibri"/>
          <w:color w:val="5A5A5A"/>
          <w:sz w:val="22"/>
        </w:rPr>
        <w:t>! (</w:t>
      </w:r>
      <w:r>
        <w:rPr>
          <w:rFonts w:ascii="Calibri" w:hAnsi="Calibri"/>
          <w:color w:val="5A5A5A"/>
          <w:sz w:val="18"/>
        </w:rPr>
        <w:t>AUG 14, 2024</w:t>
      </w:r>
      <w:r>
        <w:rPr>
          <w:rFonts w:ascii="Calibri" w:hAnsi="Calibri"/>
          <w:color w:val="5A5A5A"/>
          <w:sz w:val="22"/>
        </w:rPr>
        <w:t>) </w:t>
      </w:r>
      <w:r>
        <w:rPr>
          <w:rFonts w:ascii="Calibri" w:hAnsi="Calibri"/>
          <w:color w:val="5A5A5A"/>
          <w:sz w:val="20"/>
        </w:rPr>
        <w:t>p.291</w:t>
      </w:r>
    </w:p>
    <w:p>
      <w:pPr>
        <w:spacing w:line="348" w:lineRule="auto" w:before="120"/>
        <w:ind w:left="119" w:right="8410" w:firstLine="0"/>
        <w:jc w:val="left"/>
        <w:rPr>
          <w:rFonts w:ascii="Calibri"/>
          <w:sz w:val="20"/>
        </w:rPr>
      </w:pPr>
      <w:r>
        <w:rPr>
          <w:rFonts w:ascii="Calibri"/>
          <w:color w:val="5A5A5A"/>
          <w:sz w:val="22"/>
        </w:rPr>
        <w:t>E</w:t>
      </w:r>
      <w:r>
        <w:rPr>
          <w:rFonts w:ascii="Calibri"/>
          <w:color w:val="5A5A5A"/>
          <w:sz w:val="18"/>
        </w:rPr>
        <w:t>LIJAH </w:t>
      </w:r>
      <w:r>
        <w:rPr>
          <w:rFonts w:ascii="Calibri"/>
          <w:color w:val="5A5A5A"/>
          <w:sz w:val="20"/>
        </w:rPr>
        <w:t>p.298 </w:t>
      </w:r>
      <w:r>
        <w:rPr>
          <w:rFonts w:ascii="Calibri"/>
          <w:color w:val="5A5A5A"/>
          <w:sz w:val="22"/>
        </w:rPr>
        <w:t>D</w:t>
      </w:r>
      <w:r>
        <w:rPr>
          <w:rFonts w:ascii="Calibri"/>
          <w:color w:val="5A5A5A"/>
          <w:sz w:val="18"/>
        </w:rPr>
        <w:t>ANIEL </w:t>
      </w:r>
      <w:r>
        <w:rPr>
          <w:rFonts w:ascii="Calibri"/>
          <w:color w:val="5A5A5A"/>
          <w:sz w:val="20"/>
        </w:rPr>
        <w:t>p.303 </w:t>
      </w:r>
      <w:r>
        <w:rPr>
          <w:rFonts w:ascii="Calibri"/>
          <w:color w:val="5A5A5A"/>
          <w:sz w:val="22"/>
        </w:rPr>
        <w:t>D</w:t>
      </w:r>
      <w:r>
        <w:rPr>
          <w:rFonts w:ascii="Calibri"/>
          <w:color w:val="5A5A5A"/>
          <w:sz w:val="18"/>
        </w:rPr>
        <w:t>ANIEL</w:t>
      </w:r>
      <w:r>
        <w:rPr>
          <w:rFonts w:ascii="Calibri"/>
          <w:color w:val="5A5A5A"/>
          <w:spacing w:val="-2"/>
          <w:sz w:val="18"/>
        </w:rPr>
        <w:t> </w:t>
      </w:r>
      <w:r>
        <w:rPr>
          <w:rFonts w:ascii="Calibri"/>
          <w:color w:val="5A5A5A"/>
          <w:sz w:val="22"/>
        </w:rPr>
        <w:t>1</w:t>
      </w:r>
      <w:r>
        <w:rPr>
          <w:rFonts w:ascii="Calibri"/>
          <w:color w:val="5A5A5A"/>
          <w:spacing w:val="-4"/>
          <w:sz w:val="22"/>
        </w:rPr>
        <w:t> </w:t>
      </w:r>
      <w:r>
        <w:rPr>
          <w:rFonts w:ascii="Calibri"/>
          <w:color w:val="5A5A5A"/>
          <w:spacing w:val="-2"/>
          <w:sz w:val="20"/>
        </w:rPr>
        <w:t>p.305</w:t>
      </w:r>
    </w:p>
    <w:p>
      <w:pPr>
        <w:spacing w:line="266" w:lineRule="exact" w:before="0"/>
        <w:ind w:left="119" w:right="0" w:firstLine="0"/>
        <w:jc w:val="left"/>
        <w:rPr>
          <w:rFonts w:ascii="Calibri"/>
          <w:sz w:val="20"/>
        </w:rPr>
      </w:pPr>
      <w:r>
        <w:rPr>
          <w:rFonts w:ascii="Calibri"/>
          <w:color w:val="5A5A5A"/>
          <w:sz w:val="22"/>
        </w:rPr>
        <w:t>D</w:t>
      </w:r>
      <w:r>
        <w:rPr>
          <w:rFonts w:ascii="Calibri"/>
          <w:color w:val="5A5A5A"/>
          <w:sz w:val="18"/>
        </w:rPr>
        <w:t>ANIEL</w:t>
      </w:r>
      <w:r>
        <w:rPr>
          <w:rFonts w:ascii="Calibri"/>
          <w:color w:val="5A5A5A"/>
          <w:spacing w:val="-2"/>
          <w:sz w:val="18"/>
        </w:rPr>
        <w:t> </w:t>
      </w:r>
      <w:r>
        <w:rPr>
          <w:rFonts w:ascii="Calibri"/>
          <w:color w:val="5A5A5A"/>
          <w:sz w:val="22"/>
        </w:rPr>
        <w:t>2</w:t>
      </w:r>
      <w:r>
        <w:rPr>
          <w:rFonts w:ascii="Calibri"/>
          <w:color w:val="5A5A5A"/>
          <w:spacing w:val="-4"/>
          <w:sz w:val="22"/>
        </w:rPr>
        <w:t> </w:t>
      </w:r>
      <w:r>
        <w:rPr>
          <w:rFonts w:ascii="Calibri"/>
          <w:color w:val="5A5A5A"/>
          <w:spacing w:val="-2"/>
          <w:sz w:val="20"/>
        </w:rPr>
        <w:t>p.307</w:t>
      </w:r>
    </w:p>
    <w:p>
      <w:pPr>
        <w:spacing w:before="120"/>
        <w:ind w:left="119" w:right="0" w:firstLine="0"/>
        <w:jc w:val="left"/>
        <w:rPr>
          <w:rFonts w:ascii="Calibri"/>
          <w:sz w:val="20"/>
        </w:rPr>
      </w:pPr>
      <w:r>
        <w:rPr>
          <w:rFonts w:ascii="Calibri"/>
          <w:color w:val="5A5A5A"/>
          <w:sz w:val="22"/>
        </w:rPr>
        <w:t>D</w:t>
      </w:r>
      <w:r>
        <w:rPr>
          <w:rFonts w:ascii="Calibri"/>
          <w:color w:val="5A5A5A"/>
          <w:sz w:val="18"/>
        </w:rPr>
        <w:t>ANIEL</w:t>
      </w:r>
      <w:r>
        <w:rPr>
          <w:rFonts w:ascii="Calibri"/>
          <w:color w:val="5A5A5A"/>
          <w:spacing w:val="-2"/>
          <w:sz w:val="18"/>
        </w:rPr>
        <w:t> </w:t>
      </w:r>
      <w:r>
        <w:rPr>
          <w:rFonts w:ascii="Calibri"/>
          <w:color w:val="5A5A5A"/>
          <w:sz w:val="22"/>
        </w:rPr>
        <w:t>3</w:t>
      </w:r>
      <w:r>
        <w:rPr>
          <w:rFonts w:ascii="Calibri"/>
          <w:color w:val="5A5A5A"/>
          <w:spacing w:val="-4"/>
          <w:sz w:val="22"/>
        </w:rPr>
        <w:t> </w:t>
      </w:r>
      <w:r>
        <w:rPr>
          <w:rFonts w:ascii="Calibri"/>
          <w:color w:val="5A5A5A"/>
          <w:spacing w:val="-2"/>
          <w:sz w:val="20"/>
        </w:rPr>
        <w:t>p.311</w:t>
      </w:r>
    </w:p>
    <w:p>
      <w:pPr>
        <w:spacing w:before="120"/>
        <w:ind w:left="119" w:right="0" w:firstLine="0"/>
        <w:jc w:val="left"/>
        <w:rPr>
          <w:rFonts w:ascii="Calibri"/>
          <w:sz w:val="20"/>
        </w:rPr>
      </w:pPr>
      <w:r>
        <w:rPr>
          <w:rFonts w:ascii="Calibri"/>
          <w:color w:val="5A5A5A"/>
          <w:sz w:val="22"/>
        </w:rPr>
        <w:t>D</w:t>
      </w:r>
      <w:r>
        <w:rPr>
          <w:rFonts w:ascii="Calibri"/>
          <w:color w:val="5A5A5A"/>
          <w:sz w:val="18"/>
        </w:rPr>
        <w:t>ANIEL</w:t>
      </w:r>
      <w:r>
        <w:rPr>
          <w:rFonts w:ascii="Calibri"/>
          <w:color w:val="5A5A5A"/>
          <w:spacing w:val="-2"/>
          <w:sz w:val="18"/>
        </w:rPr>
        <w:t> </w:t>
      </w:r>
      <w:r>
        <w:rPr>
          <w:rFonts w:ascii="Calibri"/>
          <w:color w:val="5A5A5A"/>
          <w:sz w:val="22"/>
        </w:rPr>
        <w:t>4</w:t>
      </w:r>
      <w:r>
        <w:rPr>
          <w:rFonts w:ascii="Calibri"/>
          <w:color w:val="5A5A5A"/>
          <w:spacing w:val="-4"/>
          <w:sz w:val="22"/>
        </w:rPr>
        <w:t> </w:t>
      </w:r>
      <w:r>
        <w:rPr>
          <w:rFonts w:ascii="Calibri"/>
          <w:color w:val="5A5A5A"/>
          <w:spacing w:val="-2"/>
          <w:sz w:val="20"/>
        </w:rPr>
        <w:t>p.312</w:t>
      </w:r>
    </w:p>
    <w:p>
      <w:pPr>
        <w:spacing w:before="120"/>
        <w:ind w:left="119" w:right="0" w:firstLine="0"/>
        <w:jc w:val="left"/>
        <w:rPr>
          <w:rFonts w:ascii="Calibri"/>
          <w:sz w:val="20"/>
        </w:rPr>
      </w:pPr>
      <w:r>
        <w:rPr>
          <w:rFonts w:ascii="Calibri"/>
          <w:color w:val="5A5A5A"/>
          <w:sz w:val="22"/>
        </w:rPr>
        <w:t>D</w:t>
      </w:r>
      <w:r>
        <w:rPr>
          <w:rFonts w:ascii="Calibri"/>
          <w:color w:val="5A5A5A"/>
          <w:sz w:val="18"/>
        </w:rPr>
        <w:t>ANIEL</w:t>
      </w:r>
      <w:r>
        <w:rPr>
          <w:rFonts w:ascii="Calibri"/>
          <w:color w:val="5A5A5A"/>
          <w:spacing w:val="-2"/>
          <w:sz w:val="18"/>
        </w:rPr>
        <w:t> </w:t>
      </w:r>
      <w:r>
        <w:rPr>
          <w:rFonts w:ascii="Calibri"/>
          <w:color w:val="5A5A5A"/>
          <w:sz w:val="22"/>
        </w:rPr>
        <w:t>5</w:t>
      </w:r>
      <w:r>
        <w:rPr>
          <w:rFonts w:ascii="Calibri"/>
          <w:color w:val="5A5A5A"/>
          <w:spacing w:val="-4"/>
          <w:sz w:val="22"/>
        </w:rPr>
        <w:t> </w:t>
      </w:r>
      <w:r>
        <w:rPr>
          <w:rFonts w:ascii="Calibri"/>
          <w:color w:val="5A5A5A"/>
          <w:spacing w:val="-2"/>
          <w:sz w:val="20"/>
        </w:rPr>
        <w:t>p.315</w:t>
      </w:r>
    </w:p>
    <w:p>
      <w:pPr>
        <w:spacing w:before="121"/>
        <w:ind w:left="119" w:right="0" w:firstLine="0"/>
        <w:jc w:val="left"/>
        <w:rPr>
          <w:rFonts w:ascii="Calibri"/>
          <w:sz w:val="20"/>
        </w:rPr>
      </w:pPr>
      <w:r>
        <w:rPr>
          <w:rFonts w:ascii="Calibri"/>
          <w:color w:val="5A5A5A"/>
          <w:sz w:val="22"/>
        </w:rPr>
        <w:t>D</w:t>
      </w:r>
      <w:r>
        <w:rPr>
          <w:rFonts w:ascii="Calibri"/>
          <w:color w:val="5A5A5A"/>
          <w:sz w:val="18"/>
        </w:rPr>
        <w:t>ANIEL</w:t>
      </w:r>
      <w:r>
        <w:rPr>
          <w:rFonts w:ascii="Calibri"/>
          <w:color w:val="5A5A5A"/>
          <w:spacing w:val="-2"/>
          <w:sz w:val="18"/>
        </w:rPr>
        <w:t> </w:t>
      </w:r>
      <w:r>
        <w:rPr>
          <w:rFonts w:ascii="Calibri"/>
          <w:color w:val="5A5A5A"/>
          <w:sz w:val="22"/>
        </w:rPr>
        <w:t>6</w:t>
      </w:r>
      <w:r>
        <w:rPr>
          <w:rFonts w:ascii="Calibri"/>
          <w:color w:val="5A5A5A"/>
          <w:spacing w:val="-4"/>
          <w:sz w:val="22"/>
        </w:rPr>
        <w:t> </w:t>
      </w:r>
      <w:r>
        <w:rPr>
          <w:rFonts w:ascii="Calibri"/>
          <w:color w:val="5A5A5A"/>
          <w:spacing w:val="-2"/>
          <w:sz w:val="20"/>
        </w:rPr>
        <w:t>p.317</w:t>
      </w:r>
    </w:p>
    <w:p>
      <w:pPr>
        <w:spacing w:before="120"/>
        <w:ind w:left="119" w:right="0" w:firstLine="0"/>
        <w:jc w:val="left"/>
        <w:rPr>
          <w:rFonts w:ascii="Calibri"/>
          <w:sz w:val="20"/>
        </w:rPr>
      </w:pPr>
      <w:r>
        <w:rPr>
          <w:rFonts w:ascii="Calibri"/>
          <w:color w:val="5A5A5A"/>
          <w:sz w:val="22"/>
        </w:rPr>
        <w:t>D</w:t>
      </w:r>
      <w:r>
        <w:rPr>
          <w:rFonts w:ascii="Calibri"/>
          <w:color w:val="5A5A5A"/>
          <w:sz w:val="18"/>
        </w:rPr>
        <w:t>ANIEL</w:t>
      </w:r>
      <w:r>
        <w:rPr>
          <w:rFonts w:ascii="Calibri"/>
          <w:color w:val="5A5A5A"/>
          <w:spacing w:val="-2"/>
          <w:sz w:val="18"/>
        </w:rPr>
        <w:t> </w:t>
      </w:r>
      <w:r>
        <w:rPr>
          <w:rFonts w:ascii="Calibri"/>
          <w:color w:val="5A5A5A"/>
          <w:sz w:val="22"/>
        </w:rPr>
        <w:t>7</w:t>
      </w:r>
      <w:r>
        <w:rPr>
          <w:rFonts w:ascii="Calibri"/>
          <w:color w:val="5A5A5A"/>
          <w:spacing w:val="-4"/>
          <w:sz w:val="22"/>
        </w:rPr>
        <w:t> </w:t>
      </w:r>
      <w:r>
        <w:rPr>
          <w:rFonts w:ascii="Calibri"/>
          <w:color w:val="5A5A5A"/>
          <w:spacing w:val="-2"/>
          <w:sz w:val="20"/>
        </w:rPr>
        <w:t>p.319</w:t>
      </w:r>
    </w:p>
    <w:p>
      <w:pPr>
        <w:spacing w:before="120"/>
        <w:ind w:left="119" w:right="0" w:firstLine="0"/>
        <w:jc w:val="left"/>
        <w:rPr>
          <w:rFonts w:ascii="Calibri"/>
          <w:sz w:val="20"/>
        </w:rPr>
      </w:pPr>
      <w:r>
        <w:rPr>
          <w:rFonts w:ascii="Calibri"/>
          <w:color w:val="5A5A5A"/>
          <w:sz w:val="22"/>
        </w:rPr>
        <w:t>D</w:t>
      </w:r>
      <w:r>
        <w:rPr>
          <w:rFonts w:ascii="Calibri"/>
          <w:color w:val="5A5A5A"/>
          <w:sz w:val="18"/>
        </w:rPr>
        <w:t>ANIEL</w:t>
      </w:r>
      <w:r>
        <w:rPr>
          <w:rFonts w:ascii="Calibri"/>
          <w:color w:val="5A5A5A"/>
          <w:spacing w:val="-2"/>
          <w:sz w:val="18"/>
        </w:rPr>
        <w:t> </w:t>
      </w:r>
      <w:r>
        <w:rPr>
          <w:rFonts w:ascii="Calibri"/>
          <w:color w:val="5A5A5A"/>
          <w:sz w:val="22"/>
        </w:rPr>
        <w:t>8</w:t>
      </w:r>
      <w:r>
        <w:rPr>
          <w:rFonts w:ascii="Calibri"/>
          <w:color w:val="5A5A5A"/>
          <w:spacing w:val="-4"/>
          <w:sz w:val="22"/>
        </w:rPr>
        <w:t> </w:t>
      </w:r>
      <w:r>
        <w:rPr>
          <w:rFonts w:ascii="Calibri"/>
          <w:color w:val="5A5A5A"/>
          <w:spacing w:val="-2"/>
          <w:sz w:val="20"/>
        </w:rPr>
        <w:t>p.324</w:t>
      </w:r>
    </w:p>
    <w:p>
      <w:pPr>
        <w:spacing w:before="120"/>
        <w:ind w:left="119" w:right="0" w:firstLine="0"/>
        <w:jc w:val="left"/>
        <w:rPr>
          <w:rFonts w:ascii="Calibri"/>
          <w:sz w:val="20"/>
        </w:rPr>
      </w:pPr>
      <w:r>
        <w:rPr>
          <w:rFonts w:ascii="Calibri"/>
          <w:color w:val="5A5A5A"/>
          <w:sz w:val="22"/>
        </w:rPr>
        <w:t>D</w:t>
      </w:r>
      <w:r>
        <w:rPr>
          <w:rFonts w:ascii="Calibri"/>
          <w:color w:val="5A5A5A"/>
          <w:sz w:val="18"/>
        </w:rPr>
        <w:t>ANIEL</w:t>
      </w:r>
      <w:r>
        <w:rPr>
          <w:rFonts w:ascii="Calibri"/>
          <w:color w:val="5A5A5A"/>
          <w:spacing w:val="-2"/>
          <w:sz w:val="18"/>
        </w:rPr>
        <w:t> </w:t>
      </w:r>
      <w:r>
        <w:rPr>
          <w:rFonts w:ascii="Calibri"/>
          <w:color w:val="5A5A5A"/>
          <w:sz w:val="22"/>
        </w:rPr>
        <w:t>9</w:t>
      </w:r>
      <w:r>
        <w:rPr>
          <w:rFonts w:ascii="Calibri"/>
          <w:color w:val="5A5A5A"/>
          <w:spacing w:val="-4"/>
          <w:sz w:val="22"/>
        </w:rPr>
        <w:t> </w:t>
      </w:r>
      <w:r>
        <w:rPr>
          <w:rFonts w:ascii="Calibri"/>
          <w:color w:val="5A5A5A"/>
          <w:spacing w:val="-2"/>
          <w:sz w:val="20"/>
        </w:rPr>
        <w:t>p.329</w:t>
      </w:r>
    </w:p>
    <w:p>
      <w:pPr>
        <w:spacing w:before="120"/>
        <w:ind w:left="119" w:right="0" w:firstLine="0"/>
        <w:jc w:val="left"/>
        <w:rPr>
          <w:rFonts w:ascii="Calibri"/>
          <w:sz w:val="20"/>
        </w:rPr>
      </w:pPr>
      <w:r>
        <w:rPr>
          <w:rFonts w:ascii="Calibri"/>
          <w:color w:val="5A5A5A"/>
          <w:sz w:val="22"/>
        </w:rPr>
        <w:t>D</w:t>
      </w:r>
      <w:r>
        <w:rPr>
          <w:rFonts w:ascii="Calibri"/>
          <w:color w:val="5A5A5A"/>
          <w:sz w:val="18"/>
        </w:rPr>
        <w:t>ANIEL</w:t>
      </w:r>
      <w:r>
        <w:rPr>
          <w:rFonts w:ascii="Calibri"/>
          <w:color w:val="5A5A5A"/>
          <w:spacing w:val="-3"/>
          <w:sz w:val="18"/>
        </w:rPr>
        <w:t> </w:t>
      </w:r>
      <w:r>
        <w:rPr>
          <w:rFonts w:ascii="Calibri"/>
          <w:color w:val="5A5A5A"/>
          <w:sz w:val="22"/>
        </w:rPr>
        <w:t>10</w:t>
      </w:r>
      <w:r>
        <w:rPr>
          <w:rFonts w:ascii="Calibri"/>
          <w:color w:val="5A5A5A"/>
          <w:spacing w:val="-5"/>
          <w:sz w:val="22"/>
        </w:rPr>
        <w:t> </w:t>
      </w:r>
      <w:r>
        <w:rPr>
          <w:rFonts w:ascii="Calibri"/>
          <w:color w:val="5A5A5A"/>
          <w:spacing w:val="-2"/>
          <w:sz w:val="20"/>
        </w:rPr>
        <w:t>p.330</w:t>
      </w:r>
    </w:p>
    <w:p>
      <w:pPr>
        <w:spacing w:line="348" w:lineRule="auto" w:before="120"/>
        <w:ind w:left="119" w:right="7932" w:firstLine="0"/>
        <w:jc w:val="left"/>
        <w:rPr>
          <w:rFonts w:ascii="Calibri"/>
          <w:sz w:val="20"/>
        </w:rPr>
      </w:pPr>
      <w:r>
        <w:rPr>
          <w:rFonts w:ascii="Calibri"/>
          <w:color w:val="5A5A5A"/>
          <w:sz w:val="22"/>
        </w:rPr>
        <w:t>D</w:t>
      </w:r>
      <w:r>
        <w:rPr>
          <w:rFonts w:ascii="Calibri"/>
          <w:color w:val="5A5A5A"/>
          <w:sz w:val="18"/>
        </w:rPr>
        <w:t>ANIEL</w:t>
      </w:r>
      <w:r>
        <w:rPr>
          <w:rFonts w:ascii="Calibri"/>
          <w:color w:val="5A5A5A"/>
          <w:spacing w:val="-11"/>
          <w:sz w:val="18"/>
        </w:rPr>
        <w:t> </w:t>
      </w:r>
      <w:r>
        <w:rPr>
          <w:rFonts w:ascii="Calibri"/>
          <w:color w:val="5A5A5A"/>
          <w:sz w:val="22"/>
        </w:rPr>
        <w:t>11-12</w:t>
      </w:r>
      <w:r>
        <w:rPr>
          <w:rFonts w:ascii="Calibri"/>
          <w:color w:val="5A5A5A"/>
          <w:spacing w:val="-12"/>
          <w:sz w:val="22"/>
        </w:rPr>
        <w:t> </w:t>
      </w:r>
      <w:r>
        <w:rPr>
          <w:rFonts w:ascii="Calibri"/>
          <w:color w:val="5A5A5A"/>
          <w:sz w:val="20"/>
        </w:rPr>
        <w:t>p.331 </w:t>
      </w:r>
      <w:r>
        <w:rPr>
          <w:rFonts w:ascii="Calibri"/>
          <w:color w:val="5A5A5A"/>
          <w:sz w:val="22"/>
        </w:rPr>
        <w:t>M</w:t>
      </w:r>
      <w:r>
        <w:rPr>
          <w:rFonts w:ascii="Calibri"/>
          <w:color w:val="5A5A5A"/>
          <w:sz w:val="18"/>
        </w:rPr>
        <w:t>ALACHI </w:t>
      </w:r>
      <w:r>
        <w:rPr>
          <w:rFonts w:ascii="Calibri"/>
          <w:color w:val="5A5A5A"/>
          <w:sz w:val="20"/>
        </w:rPr>
        <w:t>p.336 </w:t>
      </w:r>
      <w:r>
        <w:rPr>
          <w:rFonts w:ascii="Calibri"/>
          <w:color w:val="5A5A5A"/>
          <w:sz w:val="22"/>
        </w:rPr>
        <w:t>R</w:t>
      </w:r>
      <w:r>
        <w:rPr>
          <w:rFonts w:ascii="Calibri"/>
          <w:color w:val="5A5A5A"/>
          <w:sz w:val="18"/>
        </w:rPr>
        <w:t>EVELATION </w:t>
      </w:r>
      <w:r>
        <w:rPr>
          <w:rFonts w:ascii="Calibri"/>
          <w:color w:val="5A5A5A"/>
          <w:sz w:val="20"/>
        </w:rPr>
        <w:t>p.340 </w:t>
      </w:r>
      <w:r>
        <w:rPr>
          <w:rFonts w:ascii="Calibri"/>
          <w:color w:val="5A5A5A"/>
          <w:sz w:val="22"/>
        </w:rPr>
        <w:t>Z</w:t>
      </w:r>
      <w:r>
        <w:rPr>
          <w:rFonts w:ascii="Calibri"/>
          <w:color w:val="5A5A5A"/>
          <w:sz w:val="18"/>
        </w:rPr>
        <w:t>ECHARIAH </w:t>
      </w:r>
      <w:r>
        <w:rPr>
          <w:rFonts w:ascii="Calibri"/>
          <w:color w:val="5A5A5A"/>
          <w:sz w:val="20"/>
        </w:rPr>
        <w:t>p.386 </w:t>
      </w:r>
      <w:r>
        <w:rPr>
          <w:rFonts w:ascii="Calibri"/>
          <w:color w:val="5A5A5A"/>
          <w:sz w:val="22"/>
        </w:rPr>
        <w:t>Z</w:t>
      </w:r>
      <w:r>
        <w:rPr>
          <w:rFonts w:ascii="Calibri"/>
          <w:color w:val="5A5A5A"/>
          <w:sz w:val="18"/>
        </w:rPr>
        <w:t>EPHANIAH </w:t>
      </w:r>
      <w:r>
        <w:rPr>
          <w:rFonts w:ascii="Calibri"/>
          <w:color w:val="5A5A5A"/>
          <w:sz w:val="20"/>
        </w:rPr>
        <w:t>p.387 </w:t>
      </w:r>
      <w:r>
        <w:rPr>
          <w:rFonts w:ascii="Calibri"/>
          <w:color w:val="5A5A5A"/>
          <w:sz w:val="22"/>
        </w:rPr>
        <w:t>J</w:t>
      </w:r>
      <w:r>
        <w:rPr>
          <w:rFonts w:ascii="Calibri"/>
          <w:color w:val="5A5A5A"/>
          <w:sz w:val="18"/>
        </w:rPr>
        <w:t>ONAH </w:t>
      </w:r>
      <w:r>
        <w:rPr>
          <w:rFonts w:ascii="Calibri"/>
          <w:color w:val="5A5A5A"/>
          <w:sz w:val="20"/>
        </w:rPr>
        <w:t>p.388</w:t>
      </w:r>
    </w:p>
    <w:p>
      <w:pPr>
        <w:spacing w:line="348" w:lineRule="auto" w:before="0"/>
        <w:ind w:left="119" w:right="8542" w:firstLine="0"/>
        <w:jc w:val="left"/>
        <w:rPr>
          <w:rFonts w:ascii="Calibri"/>
          <w:sz w:val="20"/>
        </w:rPr>
      </w:pPr>
      <w:r>
        <w:rPr>
          <w:rFonts w:ascii="Calibri"/>
          <w:color w:val="5A5A5A"/>
          <w:sz w:val="22"/>
        </w:rPr>
        <w:t>M</w:t>
      </w:r>
      <w:r>
        <w:rPr>
          <w:rFonts w:ascii="Calibri"/>
          <w:color w:val="5A5A5A"/>
          <w:sz w:val="18"/>
        </w:rPr>
        <w:t>ICAH </w:t>
      </w:r>
      <w:r>
        <w:rPr>
          <w:rFonts w:ascii="Calibri"/>
          <w:color w:val="5A5A5A"/>
          <w:sz w:val="20"/>
        </w:rPr>
        <w:t>p.390 </w:t>
      </w:r>
      <w:r>
        <w:rPr>
          <w:rFonts w:ascii="Calibri"/>
          <w:color w:val="5A5A5A"/>
          <w:sz w:val="22"/>
        </w:rPr>
        <w:t>A</w:t>
      </w:r>
      <w:r>
        <w:rPr>
          <w:rFonts w:ascii="Calibri"/>
          <w:color w:val="5A5A5A"/>
          <w:sz w:val="18"/>
        </w:rPr>
        <w:t>MOS </w:t>
      </w:r>
      <w:r>
        <w:rPr>
          <w:rFonts w:ascii="Calibri"/>
          <w:color w:val="5A5A5A"/>
          <w:sz w:val="20"/>
        </w:rPr>
        <w:t>p.392 </w:t>
      </w:r>
      <w:r>
        <w:rPr>
          <w:rFonts w:ascii="Calibri"/>
          <w:color w:val="5A5A5A"/>
          <w:sz w:val="22"/>
        </w:rPr>
        <w:t>J</w:t>
      </w:r>
      <w:r>
        <w:rPr>
          <w:rFonts w:ascii="Calibri"/>
          <w:color w:val="5A5A5A"/>
          <w:sz w:val="18"/>
        </w:rPr>
        <w:t>OEL </w:t>
      </w:r>
      <w:r>
        <w:rPr>
          <w:rFonts w:ascii="Calibri"/>
          <w:color w:val="5A5A5A"/>
          <w:sz w:val="20"/>
        </w:rPr>
        <w:t>p.393 </w:t>
      </w:r>
      <w:r>
        <w:rPr>
          <w:rFonts w:ascii="Calibri"/>
          <w:color w:val="5A5A5A"/>
          <w:sz w:val="22"/>
        </w:rPr>
        <w:t>H</w:t>
      </w:r>
      <w:r>
        <w:rPr>
          <w:rFonts w:ascii="Calibri"/>
          <w:color w:val="5A5A5A"/>
          <w:sz w:val="18"/>
        </w:rPr>
        <w:t>OSEA </w:t>
      </w:r>
      <w:r>
        <w:rPr>
          <w:rFonts w:ascii="Calibri"/>
          <w:color w:val="5A5A5A"/>
          <w:sz w:val="20"/>
        </w:rPr>
        <w:t>p.394 </w:t>
      </w:r>
      <w:r>
        <w:rPr>
          <w:rFonts w:ascii="Calibri"/>
          <w:color w:val="5A5A5A"/>
          <w:sz w:val="22"/>
        </w:rPr>
        <w:t>E</w:t>
      </w:r>
      <w:r>
        <w:rPr>
          <w:rFonts w:ascii="Calibri"/>
          <w:color w:val="5A5A5A"/>
          <w:sz w:val="18"/>
        </w:rPr>
        <w:t>ZEKIEL</w:t>
      </w:r>
      <w:r>
        <w:rPr>
          <w:rFonts w:ascii="Calibri"/>
          <w:color w:val="5A5A5A"/>
          <w:spacing w:val="6"/>
          <w:sz w:val="18"/>
        </w:rPr>
        <w:t> </w:t>
      </w:r>
      <w:r>
        <w:rPr>
          <w:rFonts w:ascii="Calibri"/>
          <w:color w:val="5A5A5A"/>
          <w:spacing w:val="-2"/>
          <w:sz w:val="20"/>
        </w:rPr>
        <w:t>p.395</w:t>
      </w:r>
    </w:p>
    <w:p>
      <w:pPr>
        <w:spacing w:line="348" w:lineRule="auto" w:before="0"/>
        <w:ind w:left="119" w:right="7932" w:firstLine="0"/>
        <w:jc w:val="left"/>
        <w:rPr>
          <w:rFonts w:ascii="Calibri"/>
          <w:sz w:val="20"/>
        </w:rPr>
      </w:pPr>
      <w:r>
        <w:rPr>
          <w:rFonts w:ascii="Calibri"/>
          <w:color w:val="5A5A5A"/>
          <w:sz w:val="22"/>
        </w:rPr>
        <w:t>L</w:t>
      </w:r>
      <w:r>
        <w:rPr>
          <w:rFonts w:ascii="Calibri"/>
          <w:color w:val="5A5A5A"/>
          <w:sz w:val="18"/>
        </w:rPr>
        <w:t>AMENTATIONS</w:t>
      </w:r>
      <w:r>
        <w:rPr>
          <w:rFonts w:ascii="Calibri"/>
          <w:color w:val="5A5A5A"/>
          <w:spacing w:val="-9"/>
          <w:sz w:val="18"/>
        </w:rPr>
        <w:t> </w:t>
      </w:r>
      <w:r>
        <w:rPr>
          <w:rFonts w:ascii="Calibri"/>
          <w:color w:val="5A5A5A"/>
          <w:sz w:val="20"/>
        </w:rPr>
        <w:t>p.397 </w:t>
      </w:r>
      <w:r>
        <w:rPr>
          <w:rFonts w:ascii="Calibri"/>
          <w:color w:val="5A5A5A"/>
          <w:sz w:val="22"/>
        </w:rPr>
        <w:t>J</w:t>
      </w:r>
      <w:r>
        <w:rPr>
          <w:rFonts w:ascii="Calibri"/>
          <w:color w:val="5A5A5A"/>
          <w:sz w:val="18"/>
        </w:rPr>
        <w:t>EREMIAH </w:t>
      </w:r>
      <w:r>
        <w:rPr>
          <w:rFonts w:ascii="Calibri"/>
          <w:color w:val="5A5A5A"/>
          <w:sz w:val="20"/>
        </w:rPr>
        <w:t>p.398 </w:t>
      </w:r>
      <w:r>
        <w:rPr>
          <w:rFonts w:ascii="Calibri"/>
          <w:color w:val="5A5A5A"/>
          <w:sz w:val="22"/>
        </w:rPr>
        <w:t>I</w:t>
      </w:r>
      <w:r>
        <w:rPr>
          <w:rFonts w:ascii="Calibri"/>
          <w:color w:val="5A5A5A"/>
          <w:sz w:val="18"/>
        </w:rPr>
        <w:t>SAIAH </w:t>
      </w:r>
      <w:r>
        <w:rPr>
          <w:rFonts w:ascii="Calibri"/>
          <w:color w:val="5A5A5A"/>
          <w:sz w:val="20"/>
        </w:rPr>
        <w:t>p.401</w:t>
      </w:r>
    </w:p>
    <w:p>
      <w:pPr>
        <w:spacing w:after="0" w:line="348" w:lineRule="auto"/>
        <w:jc w:val="left"/>
        <w:rPr>
          <w:rFonts w:ascii="Calibri"/>
          <w:sz w:val="20"/>
        </w:rPr>
        <w:sectPr>
          <w:pgSz w:w="12240" w:h="15840"/>
          <w:pgMar w:header="0" w:footer="523" w:top="1400" w:bottom="720" w:left="1320" w:right="1160"/>
        </w:sectPr>
      </w:pPr>
    </w:p>
    <w:p>
      <w:pPr>
        <w:spacing w:line="348" w:lineRule="auto" w:before="41"/>
        <w:ind w:left="840" w:right="4441" w:firstLine="0"/>
        <w:jc w:val="left"/>
        <w:rPr>
          <w:rFonts w:ascii="Calibri" w:hAnsi="Calibri"/>
          <w:sz w:val="20"/>
        </w:rPr>
      </w:pPr>
      <w:r>
        <w:rPr>
          <w:rFonts w:ascii="Calibri" w:hAnsi="Calibri"/>
          <w:color w:val="5A5A5A"/>
          <w:sz w:val="22"/>
        </w:rPr>
        <w:t>I</w:t>
      </w:r>
      <w:r>
        <w:rPr>
          <w:rFonts w:ascii="Calibri" w:hAnsi="Calibri"/>
          <w:color w:val="5A5A5A"/>
          <w:sz w:val="18"/>
        </w:rPr>
        <w:t>SAIAH </w:t>
      </w:r>
      <w:r>
        <w:rPr>
          <w:rFonts w:ascii="Calibri" w:hAnsi="Calibri"/>
          <w:color w:val="5A5A5A"/>
          <w:sz w:val="22"/>
        </w:rPr>
        <w:t>7:14 “V</w:t>
      </w:r>
      <w:r>
        <w:rPr>
          <w:rFonts w:ascii="Calibri" w:hAnsi="Calibri"/>
          <w:color w:val="5A5A5A"/>
          <w:sz w:val="18"/>
        </w:rPr>
        <w:t>IRGIN</w:t>
      </w:r>
      <w:r>
        <w:rPr>
          <w:rFonts w:ascii="Calibri" w:hAnsi="Calibri"/>
          <w:color w:val="5A5A5A"/>
          <w:sz w:val="22"/>
        </w:rPr>
        <w:t>” </w:t>
      </w:r>
      <w:r>
        <w:rPr>
          <w:rFonts w:ascii="Calibri" w:hAnsi="Calibri"/>
          <w:color w:val="5A5A5A"/>
          <w:sz w:val="18"/>
        </w:rPr>
        <w:t>OR </w:t>
      </w:r>
      <w:r>
        <w:rPr>
          <w:rFonts w:ascii="Calibri" w:hAnsi="Calibri"/>
          <w:color w:val="5A5A5A"/>
          <w:sz w:val="22"/>
        </w:rPr>
        <w:t>“Y</w:t>
      </w:r>
      <w:r>
        <w:rPr>
          <w:rFonts w:ascii="Calibri" w:hAnsi="Calibri"/>
          <w:color w:val="5A5A5A"/>
          <w:sz w:val="18"/>
        </w:rPr>
        <w:t>OUNG </w:t>
      </w:r>
      <w:r>
        <w:rPr>
          <w:rFonts w:ascii="Calibri" w:hAnsi="Calibri"/>
          <w:color w:val="5A5A5A"/>
          <w:sz w:val="22"/>
        </w:rPr>
        <w:t>M</w:t>
      </w:r>
      <w:r>
        <w:rPr>
          <w:rFonts w:ascii="Calibri" w:hAnsi="Calibri"/>
          <w:color w:val="5A5A5A"/>
          <w:sz w:val="18"/>
        </w:rPr>
        <w:t>AIDEN</w:t>
      </w:r>
      <w:r>
        <w:rPr>
          <w:rFonts w:ascii="Calibri" w:hAnsi="Calibri"/>
          <w:color w:val="5A5A5A"/>
          <w:sz w:val="22"/>
        </w:rPr>
        <w:t>?” </w:t>
      </w:r>
      <w:r>
        <w:rPr>
          <w:rFonts w:ascii="Calibri" w:hAnsi="Calibri"/>
          <w:color w:val="5A5A5A"/>
          <w:sz w:val="20"/>
        </w:rPr>
        <w:t>p.424 </w:t>
      </w:r>
      <w:r>
        <w:rPr>
          <w:rFonts w:ascii="Calibri" w:hAnsi="Calibri"/>
          <w:color w:val="5A5A5A"/>
          <w:sz w:val="22"/>
        </w:rPr>
        <w:t>C</w:t>
      </w:r>
      <w:r>
        <w:rPr>
          <w:rFonts w:ascii="Calibri" w:hAnsi="Calibri"/>
          <w:color w:val="5A5A5A"/>
          <w:sz w:val="18"/>
        </w:rPr>
        <w:t>HRIST</w:t>
      </w:r>
      <w:r>
        <w:rPr>
          <w:rFonts w:ascii="Calibri" w:hAnsi="Calibri"/>
          <w:color w:val="5A5A5A"/>
          <w:spacing w:val="-7"/>
          <w:sz w:val="18"/>
        </w:rPr>
        <w:t> </w:t>
      </w:r>
      <w:r>
        <w:rPr>
          <w:rFonts w:ascii="Calibri" w:hAnsi="Calibri"/>
          <w:color w:val="5A5A5A"/>
          <w:sz w:val="22"/>
        </w:rPr>
        <w:t>R</w:t>
      </w:r>
      <w:r>
        <w:rPr>
          <w:rFonts w:ascii="Calibri" w:hAnsi="Calibri"/>
          <w:color w:val="5A5A5A"/>
          <w:sz w:val="18"/>
        </w:rPr>
        <w:t>EFERENCES</w:t>
      </w:r>
      <w:r>
        <w:rPr>
          <w:rFonts w:ascii="Calibri" w:hAnsi="Calibri"/>
          <w:color w:val="5A5A5A"/>
          <w:spacing w:val="-6"/>
          <w:sz w:val="18"/>
        </w:rPr>
        <w:t> </w:t>
      </w:r>
      <w:r>
        <w:rPr>
          <w:rFonts w:ascii="Calibri" w:hAnsi="Calibri"/>
          <w:color w:val="5A5A5A"/>
          <w:sz w:val="18"/>
        </w:rPr>
        <w:t>THE</w:t>
      </w:r>
      <w:r>
        <w:rPr>
          <w:rFonts w:ascii="Calibri" w:hAnsi="Calibri"/>
          <w:color w:val="5A5A5A"/>
          <w:spacing w:val="-7"/>
          <w:sz w:val="18"/>
        </w:rPr>
        <w:t> </w:t>
      </w:r>
      <w:r>
        <w:rPr>
          <w:rFonts w:ascii="Calibri" w:hAnsi="Calibri"/>
          <w:color w:val="5A5A5A"/>
          <w:sz w:val="22"/>
        </w:rPr>
        <w:t>P</w:t>
      </w:r>
      <w:r>
        <w:rPr>
          <w:rFonts w:ascii="Calibri" w:hAnsi="Calibri"/>
          <w:color w:val="5A5A5A"/>
          <w:sz w:val="18"/>
        </w:rPr>
        <w:t>ROPHET</w:t>
      </w:r>
      <w:r>
        <w:rPr>
          <w:rFonts w:ascii="Calibri" w:hAnsi="Calibri"/>
          <w:color w:val="5A5A5A"/>
          <w:spacing w:val="-4"/>
          <w:sz w:val="18"/>
        </w:rPr>
        <w:t> </w:t>
      </w:r>
      <w:r>
        <w:rPr>
          <w:rFonts w:ascii="Calibri" w:hAnsi="Calibri"/>
          <w:color w:val="5A5A5A"/>
          <w:sz w:val="22"/>
        </w:rPr>
        <w:t>I</w:t>
      </w:r>
      <w:r>
        <w:rPr>
          <w:rFonts w:ascii="Calibri" w:hAnsi="Calibri"/>
          <w:color w:val="5A5A5A"/>
          <w:sz w:val="18"/>
        </w:rPr>
        <w:t>SAIAH </w:t>
      </w:r>
      <w:r>
        <w:rPr>
          <w:rFonts w:ascii="Calibri" w:hAnsi="Calibri"/>
          <w:color w:val="5A5A5A"/>
          <w:sz w:val="22"/>
        </w:rPr>
        <w:t>C</w:t>
      </w:r>
      <w:r>
        <w:rPr>
          <w:rFonts w:ascii="Calibri" w:hAnsi="Calibri"/>
          <w:color w:val="5A5A5A"/>
          <w:sz w:val="18"/>
        </w:rPr>
        <w:t>HILDREN</w:t>
      </w:r>
      <w:r>
        <w:rPr>
          <w:rFonts w:ascii="Calibri" w:hAnsi="Calibri"/>
          <w:color w:val="5A5A5A"/>
          <w:spacing w:val="-4"/>
          <w:sz w:val="18"/>
        </w:rPr>
        <w:t> </w:t>
      </w:r>
      <w:r>
        <w:rPr>
          <w:rFonts w:ascii="Calibri" w:hAnsi="Calibri"/>
          <w:color w:val="5A5A5A"/>
          <w:sz w:val="18"/>
        </w:rPr>
        <w:t>p.428 </w:t>
      </w:r>
      <w:r>
        <w:rPr>
          <w:rFonts w:ascii="Calibri" w:hAnsi="Calibri"/>
          <w:color w:val="5A5A5A"/>
          <w:sz w:val="22"/>
        </w:rPr>
        <w:t>M</w:t>
      </w:r>
      <w:r>
        <w:rPr>
          <w:rFonts w:ascii="Calibri" w:hAnsi="Calibri"/>
          <w:color w:val="5A5A5A"/>
          <w:sz w:val="18"/>
        </w:rPr>
        <w:t>ENTIONED IN </w:t>
      </w:r>
      <w:r>
        <w:rPr>
          <w:rFonts w:ascii="Calibri" w:hAnsi="Calibri"/>
          <w:color w:val="5A5A5A"/>
          <w:sz w:val="22"/>
        </w:rPr>
        <w:t>I</w:t>
      </w:r>
      <w:r>
        <w:rPr>
          <w:rFonts w:ascii="Calibri" w:hAnsi="Calibri"/>
          <w:color w:val="5A5A5A"/>
          <w:sz w:val="18"/>
        </w:rPr>
        <w:t>SAIAH </w:t>
      </w:r>
      <w:r>
        <w:rPr>
          <w:rFonts w:ascii="Calibri" w:hAnsi="Calibri"/>
          <w:color w:val="5A5A5A"/>
          <w:sz w:val="20"/>
        </w:rPr>
        <w:t>p.431</w:t>
      </w:r>
    </w:p>
    <w:p>
      <w:pPr>
        <w:spacing w:line="265" w:lineRule="exact" w:before="0"/>
        <w:ind w:left="120" w:right="0" w:firstLine="0"/>
        <w:jc w:val="left"/>
        <w:rPr>
          <w:rFonts w:ascii="Calibri"/>
          <w:sz w:val="20"/>
        </w:rPr>
      </w:pPr>
      <w:r>
        <w:rPr>
          <w:rFonts w:ascii="Calibri"/>
          <w:color w:val="5A5A5A"/>
          <w:spacing w:val="-2"/>
          <w:sz w:val="22"/>
        </w:rPr>
        <w:t>M</w:t>
      </w:r>
      <w:r>
        <w:rPr>
          <w:rFonts w:ascii="Calibri"/>
          <w:color w:val="5A5A5A"/>
          <w:spacing w:val="-2"/>
          <w:sz w:val="18"/>
        </w:rPr>
        <w:t>ATTHEW</w:t>
      </w:r>
      <w:r>
        <w:rPr>
          <w:rFonts w:ascii="Calibri"/>
          <w:color w:val="5A5A5A"/>
          <w:spacing w:val="-7"/>
          <w:sz w:val="18"/>
        </w:rPr>
        <w:t> </w:t>
      </w:r>
      <w:r>
        <w:rPr>
          <w:rFonts w:ascii="Calibri"/>
          <w:color w:val="5A5A5A"/>
          <w:spacing w:val="-4"/>
          <w:sz w:val="20"/>
        </w:rPr>
        <w:t>p.434</w:t>
      </w:r>
    </w:p>
    <w:p>
      <w:pPr>
        <w:spacing w:before="120"/>
        <w:ind w:left="120" w:right="0" w:firstLine="0"/>
        <w:jc w:val="left"/>
        <w:rPr>
          <w:rFonts w:ascii="Calibri"/>
          <w:sz w:val="20"/>
        </w:rPr>
      </w:pPr>
      <w:r>
        <w:rPr>
          <w:rFonts w:ascii="Calibri"/>
          <w:color w:val="5A5A5A"/>
          <w:sz w:val="22"/>
        </w:rPr>
        <w:t>J</w:t>
      </w:r>
      <w:r>
        <w:rPr>
          <w:rFonts w:ascii="Calibri"/>
          <w:color w:val="5A5A5A"/>
          <w:sz w:val="18"/>
        </w:rPr>
        <w:t>OHN</w:t>
      </w:r>
      <w:r>
        <w:rPr>
          <w:rFonts w:ascii="Calibri"/>
          <w:color w:val="5A5A5A"/>
          <w:spacing w:val="7"/>
          <w:sz w:val="18"/>
        </w:rPr>
        <w:t> </w:t>
      </w:r>
      <w:r>
        <w:rPr>
          <w:rFonts w:ascii="Calibri"/>
          <w:color w:val="5A5A5A"/>
          <w:spacing w:val="-2"/>
          <w:sz w:val="20"/>
        </w:rPr>
        <w:t>p.442</w:t>
      </w:r>
    </w:p>
    <w:p>
      <w:pPr>
        <w:spacing w:before="120"/>
        <w:ind w:left="120" w:right="0" w:firstLine="0"/>
        <w:jc w:val="left"/>
        <w:rPr>
          <w:rFonts w:ascii="Calibri" w:hAnsi="Calibri"/>
          <w:sz w:val="20"/>
        </w:rPr>
      </w:pPr>
      <w:r>
        <w:rPr>
          <w:rFonts w:ascii="Calibri" w:hAnsi="Calibri"/>
          <w:color w:val="5A5A5A"/>
          <w:sz w:val="22"/>
        </w:rPr>
        <w:t>T</w:t>
      </w:r>
      <w:r>
        <w:rPr>
          <w:rFonts w:ascii="Calibri" w:hAnsi="Calibri"/>
          <w:color w:val="5A5A5A"/>
          <w:sz w:val="18"/>
        </w:rPr>
        <w:t>HE</w:t>
      </w:r>
      <w:r>
        <w:rPr>
          <w:rFonts w:ascii="Calibri" w:hAnsi="Calibri"/>
          <w:color w:val="5A5A5A"/>
          <w:spacing w:val="-10"/>
          <w:sz w:val="18"/>
        </w:rPr>
        <w:t> </w:t>
      </w:r>
      <w:r>
        <w:rPr>
          <w:rFonts w:ascii="Calibri" w:hAnsi="Calibri"/>
          <w:color w:val="5A5A5A"/>
          <w:sz w:val="18"/>
        </w:rPr>
        <w:t>TRUE</w:t>
      </w:r>
      <w:r>
        <w:rPr>
          <w:rFonts w:ascii="Calibri" w:hAnsi="Calibri"/>
          <w:color w:val="5A5A5A"/>
          <w:spacing w:val="-4"/>
          <w:sz w:val="18"/>
        </w:rPr>
        <w:t> </w:t>
      </w:r>
      <w:r>
        <w:rPr>
          <w:rFonts w:ascii="Calibri" w:hAnsi="Calibri"/>
          <w:color w:val="5A5A5A"/>
          <w:sz w:val="18"/>
        </w:rPr>
        <w:t>MEANING</w:t>
      </w:r>
      <w:r>
        <w:rPr>
          <w:rFonts w:ascii="Calibri" w:hAnsi="Calibri"/>
          <w:color w:val="5A5A5A"/>
          <w:spacing w:val="-5"/>
          <w:sz w:val="18"/>
        </w:rPr>
        <w:t> </w:t>
      </w:r>
      <w:r>
        <w:rPr>
          <w:rFonts w:ascii="Calibri" w:hAnsi="Calibri"/>
          <w:color w:val="5A5A5A"/>
          <w:sz w:val="18"/>
        </w:rPr>
        <w:t>OF</w:t>
      </w:r>
      <w:r>
        <w:rPr>
          <w:rFonts w:ascii="Calibri" w:hAnsi="Calibri"/>
          <w:color w:val="5A5A5A"/>
          <w:spacing w:val="-6"/>
          <w:sz w:val="18"/>
        </w:rPr>
        <w:t> </w:t>
      </w:r>
      <w:r>
        <w:rPr>
          <w:rFonts w:ascii="Calibri" w:hAnsi="Calibri"/>
          <w:color w:val="5A5A5A"/>
          <w:sz w:val="22"/>
        </w:rPr>
        <w:t>“</w:t>
      </w:r>
      <w:r>
        <w:rPr>
          <w:rFonts w:ascii="Calibri" w:hAnsi="Calibri"/>
          <w:color w:val="5A5A5A"/>
          <w:sz w:val="18"/>
        </w:rPr>
        <w:t>BAPTIZED</w:t>
      </w:r>
      <w:r>
        <w:rPr>
          <w:rFonts w:ascii="Calibri" w:hAnsi="Calibri"/>
          <w:color w:val="5A5A5A"/>
          <w:spacing w:val="-6"/>
          <w:sz w:val="18"/>
        </w:rPr>
        <w:t> </w:t>
      </w:r>
      <w:r>
        <w:rPr>
          <w:rFonts w:ascii="Calibri" w:hAnsi="Calibri"/>
          <w:color w:val="5A5A5A"/>
          <w:sz w:val="18"/>
        </w:rPr>
        <w:t>FOR</w:t>
      </w:r>
      <w:r>
        <w:rPr>
          <w:rFonts w:ascii="Calibri" w:hAnsi="Calibri"/>
          <w:color w:val="5A5A5A"/>
          <w:spacing w:val="-6"/>
          <w:sz w:val="18"/>
        </w:rPr>
        <w:t> </w:t>
      </w:r>
      <w:r>
        <w:rPr>
          <w:rFonts w:ascii="Calibri" w:hAnsi="Calibri"/>
          <w:color w:val="5A5A5A"/>
          <w:sz w:val="18"/>
        </w:rPr>
        <w:t>THE</w:t>
      </w:r>
      <w:r>
        <w:rPr>
          <w:rFonts w:ascii="Calibri" w:hAnsi="Calibri"/>
          <w:color w:val="5A5A5A"/>
          <w:spacing w:val="-4"/>
          <w:sz w:val="18"/>
        </w:rPr>
        <w:t> </w:t>
      </w:r>
      <w:r>
        <w:rPr>
          <w:rFonts w:ascii="Calibri" w:hAnsi="Calibri"/>
          <w:color w:val="5A5A5A"/>
          <w:sz w:val="18"/>
        </w:rPr>
        <w:t>DEAD</w:t>
      </w:r>
      <w:r>
        <w:rPr>
          <w:rFonts w:ascii="Calibri" w:hAnsi="Calibri"/>
          <w:color w:val="5A5A5A"/>
          <w:sz w:val="22"/>
        </w:rPr>
        <w:t>”</w:t>
      </w:r>
      <w:r>
        <w:rPr>
          <w:rFonts w:ascii="Calibri" w:hAnsi="Calibri"/>
          <w:color w:val="5A5A5A"/>
          <w:spacing w:val="-12"/>
          <w:sz w:val="22"/>
        </w:rPr>
        <w:t> </w:t>
      </w:r>
      <w:r>
        <w:rPr>
          <w:rFonts w:ascii="Calibri" w:hAnsi="Calibri"/>
          <w:color w:val="5A5A5A"/>
          <w:sz w:val="18"/>
        </w:rPr>
        <w:t>AT</w:t>
      </w:r>
      <w:r>
        <w:rPr>
          <w:rFonts w:ascii="Calibri" w:hAnsi="Calibri"/>
          <w:color w:val="5A5A5A"/>
          <w:spacing w:val="-6"/>
          <w:sz w:val="18"/>
        </w:rPr>
        <w:t> </w:t>
      </w:r>
      <w:r>
        <w:rPr>
          <w:rFonts w:ascii="Calibri" w:hAnsi="Calibri"/>
          <w:color w:val="5A5A5A"/>
          <w:sz w:val="22"/>
        </w:rPr>
        <w:t>1</w:t>
      </w:r>
      <w:r>
        <w:rPr>
          <w:rFonts w:ascii="Calibri" w:hAnsi="Calibri"/>
          <w:color w:val="5A5A5A"/>
          <w:spacing w:val="-13"/>
          <w:sz w:val="22"/>
        </w:rPr>
        <w:t> </w:t>
      </w:r>
      <w:r>
        <w:rPr>
          <w:rFonts w:ascii="Calibri" w:hAnsi="Calibri"/>
          <w:color w:val="5A5A5A"/>
          <w:sz w:val="22"/>
        </w:rPr>
        <w:t>C</w:t>
      </w:r>
      <w:r>
        <w:rPr>
          <w:rFonts w:ascii="Calibri" w:hAnsi="Calibri"/>
          <w:color w:val="5A5A5A"/>
          <w:sz w:val="18"/>
        </w:rPr>
        <w:t>ORINTHIANS</w:t>
      </w:r>
      <w:r>
        <w:rPr>
          <w:rFonts w:ascii="Calibri" w:hAnsi="Calibri"/>
          <w:color w:val="5A5A5A"/>
          <w:spacing w:val="-5"/>
          <w:sz w:val="18"/>
        </w:rPr>
        <w:t> </w:t>
      </w:r>
      <w:r>
        <w:rPr>
          <w:rFonts w:ascii="Calibri" w:hAnsi="Calibri"/>
          <w:color w:val="5A5A5A"/>
          <w:sz w:val="22"/>
        </w:rPr>
        <w:t>15:29-32</w:t>
      </w:r>
      <w:r>
        <w:rPr>
          <w:rFonts w:ascii="Calibri" w:hAnsi="Calibri"/>
          <w:color w:val="5A5A5A"/>
          <w:spacing w:val="-12"/>
          <w:sz w:val="22"/>
        </w:rPr>
        <w:t> </w:t>
      </w:r>
      <w:r>
        <w:rPr>
          <w:rFonts w:ascii="Calibri" w:hAnsi="Calibri"/>
          <w:color w:val="5A5A5A"/>
          <w:spacing w:val="-2"/>
          <w:sz w:val="20"/>
        </w:rPr>
        <w:t>p.445</w:t>
      </w:r>
    </w:p>
    <w:p>
      <w:pPr>
        <w:spacing w:line="348" w:lineRule="auto" w:before="120"/>
        <w:ind w:left="120" w:right="7128" w:firstLine="0"/>
        <w:jc w:val="left"/>
        <w:rPr>
          <w:rFonts w:ascii="Calibri"/>
          <w:sz w:val="20"/>
        </w:rPr>
      </w:pPr>
      <w:r>
        <w:rPr>
          <w:rFonts w:ascii="Calibri"/>
          <w:color w:val="5A5A5A"/>
          <w:sz w:val="22"/>
        </w:rPr>
        <w:t>O</w:t>
      </w:r>
      <w:r>
        <w:rPr>
          <w:rFonts w:ascii="Calibri"/>
          <w:color w:val="5A5A5A"/>
          <w:sz w:val="18"/>
        </w:rPr>
        <w:t>THER </w:t>
      </w:r>
      <w:r>
        <w:rPr>
          <w:rFonts w:ascii="Calibri"/>
          <w:color w:val="5A5A5A"/>
          <w:sz w:val="22"/>
        </w:rPr>
        <w:t>P</w:t>
      </w:r>
      <w:r>
        <w:rPr>
          <w:rFonts w:ascii="Calibri"/>
          <w:color w:val="5A5A5A"/>
          <w:sz w:val="18"/>
        </w:rPr>
        <w:t>ROPHESY </w:t>
      </w:r>
      <w:r>
        <w:rPr>
          <w:rFonts w:ascii="Calibri"/>
          <w:color w:val="5A5A5A"/>
          <w:sz w:val="20"/>
        </w:rPr>
        <w:t>p.448 </w:t>
      </w:r>
      <w:r>
        <w:rPr>
          <w:rFonts w:ascii="Calibri"/>
          <w:color w:val="5A5A5A"/>
          <w:sz w:val="22"/>
        </w:rPr>
        <w:t>P</w:t>
      </w:r>
      <w:r>
        <w:rPr>
          <w:rFonts w:ascii="Calibri"/>
          <w:color w:val="5A5A5A"/>
          <w:sz w:val="18"/>
        </w:rPr>
        <w:t>OLITICS</w:t>
      </w:r>
      <w:r>
        <w:rPr>
          <w:rFonts w:ascii="Calibri"/>
          <w:color w:val="5A5A5A"/>
          <w:spacing w:val="-11"/>
          <w:sz w:val="18"/>
        </w:rPr>
        <w:t> </w:t>
      </w:r>
      <w:r>
        <w:rPr>
          <w:rFonts w:ascii="Calibri"/>
          <w:color w:val="5A5A5A"/>
          <w:sz w:val="18"/>
        </w:rPr>
        <w:t>AND</w:t>
      </w:r>
      <w:r>
        <w:rPr>
          <w:rFonts w:ascii="Calibri"/>
          <w:color w:val="5A5A5A"/>
          <w:spacing w:val="-10"/>
          <w:sz w:val="18"/>
        </w:rPr>
        <w:t> </w:t>
      </w:r>
      <w:r>
        <w:rPr>
          <w:rFonts w:ascii="Calibri"/>
          <w:color w:val="5A5A5A"/>
          <w:sz w:val="22"/>
        </w:rPr>
        <w:t>M</w:t>
      </w:r>
      <w:r>
        <w:rPr>
          <w:rFonts w:ascii="Calibri"/>
          <w:color w:val="5A5A5A"/>
          <w:sz w:val="18"/>
        </w:rPr>
        <w:t>ILITARY</w:t>
      </w:r>
      <w:r>
        <w:rPr>
          <w:rFonts w:ascii="Calibri"/>
          <w:color w:val="5A5A5A"/>
          <w:spacing w:val="-9"/>
          <w:sz w:val="18"/>
        </w:rPr>
        <w:t> </w:t>
      </w:r>
      <w:r>
        <w:rPr>
          <w:rFonts w:ascii="Calibri"/>
          <w:color w:val="5A5A5A"/>
          <w:sz w:val="20"/>
        </w:rPr>
        <w:t>p.452 </w:t>
      </w:r>
      <w:r>
        <w:rPr>
          <w:rFonts w:ascii="Calibri"/>
          <w:color w:val="5A5A5A"/>
          <w:sz w:val="22"/>
        </w:rPr>
        <w:t>M</w:t>
      </w:r>
      <w:r>
        <w:rPr>
          <w:rFonts w:ascii="Calibri"/>
          <w:color w:val="5A5A5A"/>
          <w:sz w:val="18"/>
        </w:rPr>
        <w:t>ARRIAGE </w:t>
      </w:r>
      <w:r>
        <w:rPr>
          <w:rFonts w:ascii="Calibri"/>
          <w:color w:val="5A5A5A"/>
          <w:sz w:val="20"/>
        </w:rPr>
        <w:t>p.454</w:t>
      </w:r>
    </w:p>
    <w:p>
      <w:pPr>
        <w:spacing w:line="348" w:lineRule="auto" w:before="0"/>
        <w:ind w:left="120" w:right="6729" w:firstLine="0"/>
        <w:jc w:val="left"/>
        <w:rPr>
          <w:rFonts w:ascii="Calibri"/>
          <w:sz w:val="20"/>
        </w:rPr>
      </w:pPr>
      <w:r>
        <w:rPr>
          <w:rFonts w:ascii="Calibri"/>
          <w:color w:val="5A5A5A"/>
          <w:sz w:val="22"/>
        </w:rPr>
        <w:t>P</w:t>
      </w:r>
      <w:r>
        <w:rPr>
          <w:rFonts w:ascii="Calibri"/>
          <w:color w:val="5A5A5A"/>
          <w:sz w:val="18"/>
        </w:rPr>
        <w:t>OINTS</w:t>
      </w:r>
      <w:r>
        <w:rPr>
          <w:rFonts w:ascii="Calibri"/>
          <w:color w:val="5A5A5A"/>
          <w:spacing w:val="-11"/>
          <w:sz w:val="18"/>
        </w:rPr>
        <w:t> </w:t>
      </w:r>
      <w:r>
        <w:rPr>
          <w:rFonts w:ascii="Calibri"/>
          <w:color w:val="5A5A5A"/>
          <w:sz w:val="18"/>
        </w:rPr>
        <w:t>ABOUT</w:t>
      </w:r>
      <w:r>
        <w:rPr>
          <w:rFonts w:ascii="Calibri"/>
          <w:color w:val="5A5A5A"/>
          <w:spacing w:val="-10"/>
          <w:sz w:val="18"/>
        </w:rPr>
        <w:t> </w:t>
      </w:r>
      <w:r>
        <w:rPr>
          <w:rFonts w:ascii="Calibri"/>
          <w:color w:val="5A5A5A"/>
          <w:sz w:val="18"/>
        </w:rPr>
        <w:t>WATER</w:t>
      </w:r>
      <w:r>
        <w:rPr>
          <w:rFonts w:ascii="Calibri"/>
          <w:color w:val="5A5A5A"/>
          <w:spacing w:val="-10"/>
          <w:sz w:val="18"/>
        </w:rPr>
        <w:t> </w:t>
      </w:r>
      <w:r>
        <w:rPr>
          <w:rFonts w:ascii="Calibri"/>
          <w:color w:val="5A5A5A"/>
          <w:sz w:val="18"/>
        </w:rPr>
        <w:t>BAPTISM</w:t>
      </w:r>
      <w:r>
        <w:rPr>
          <w:rFonts w:ascii="Calibri"/>
          <w:color w:val="5A5A5A"/>
          <w:spacing w:val="-9"/>
          <w:sz w:val="18"/>
        </w:rPr>
        <w:t> </w:t>
      </w:r>
      <w:r>
        <w:rPr>
          <w:rFonts w:ascii="Calibri"/>
          <w:color w:val="5A5A5A"/>
          <w:sz w:val="20"/>
        </w:rPr>
        <w:t>p.461 </w:t>
      </w:r>
      <w:r>
        <w:rPr>
          <w:rFonts w:ascii="Calibri"/>
          <w:color w:val="5A5A5A"/>
          <w:sz w:val="22"/>
        </w:rPr>
        <w:t>T</w:t>
      </w:r>
      <w:r>
        <w:rPr>
          <w:rFonts w:ascii="Calibri"/>
          <w:color w:val="5A5A5A"/>
          <w:sz w:val="18"/>
        </w:rPr>
        <w:t>HE BOOK OF </w:t>
      </w:r>
      <w:r>
        <w:rPr>
          <w:rFonts w:ascii="Calibri"/>
          <w:color w:val="5A5A5A"/>
          <w:sz w:val="22"/>
        </w:rPr>
        <w:t>E</w:t>
      </w:r>
      <w:r>
        <w:rPr>
          <w:rFonts w:ascii="Calibri"/>
          <w:color w:val="5A5A5A"/>
          <w:sz w:val="18"/>
        </w:rPr>
        <w:t>NOCH </w:t>
      </w:r>
      <w:r>
        <w:rPr>
          <w:rFonts w:ascii="Calibri"/>
          <w:color w:val="5A5A5A"/>
          <w:sz w:val="20"/>
        </w:rPr>
        <w:t>p.465 </w:t>
      </w:r>
      <w:r>
        <w:rPr>
          <w:rFonts w:ascii="Calibri"/>
          <w:color w:val="5A5A5A"/>
          <w:sz w:val="22"/>
        </w:rPr>
        <w:t>P</w:t>
      </w:r>
      <w:r>
        <w:rPr>
          <w:rFonts w:ascii="Calibri"/>
          <w:color w:val="5A5A5A"/>
          <w:sz w:val="18"/>
        </w:rPr>
        <w:t>ERSONAL </w:t>
      </w:r>
      <w:r>
        <w:rPr>
          <w:rFonts w:ascii="Calibri"/>
          <w:color w:val="5A5A5A"/>
          <w:sz w:val="22"/>
        </w:rPr>
        <w:t>C</w:t>
      </w:r>
      <w:r>
        <w:rPr>
          <w:rFonts w:ascii="Calibri"/>
          <w:color w:val="5A5A5A"/>
          <w:sz w:val="18"/>
        </w:rPr>
        <w:t>OMMENTS </w:t>
      </w:r>
      <w:r>
        <w:rPr>
          <w:rFonts w:ascii="Calibri"/>
          <w:color w:val="5A5A5A"/>
          <w:sz w:val="20"/>
        </w:rPr>
        <w:t>p.468</w:t>
      </w:r>
    </w:p>
    <w:p>
      <w:pPr>
        <w:spacing w:line="266" w:lineRule="exact" w:before="0"/>
        <w:ind w:left="120" w:right="0" w:firstLine="0"/>
        <w:jc w:val="left"/>
        <w:rPr>
          <w:rFonts w:ascii="Calibri"/>
          <w:sz w:val="22"/>
        </w:rPr>
      </w:pPr>
      <w:r>
        <w:rPr>
          <w:rFonts w:ascii="Calibri"/>
          <w:smallCaps/>
          <w:color w:val="5A5A5A"/>
          <w:spacing w:val="-2"/>
          <w:sz w:val="22"/>
        </w:rPr>
        <w:t>Latest</w:t>
      </w:r>
      <w:r>
        <w:rPr>
          <w:rFonts w:ascii="Calibri"/>
          <w:smallCaps/>
          <w:color w:val="5A5A5A"/>
          <w:spacing w:val="2"/>
          <w:sz w:val="22"/>
        </w:rPr>
        <w:t> </w:t>
      </w:r>
      <w:r>
        <w:rPr>
          <w:rFonts w:ascii="Calibri"/>
          <w:smallCaps/>
          <w:color w:val="5A5A5A"/>
          <w:spacing w:val="-2"/>
          <w:sz w:val="22"/>
        </w:rPr>
        <w:t>revision</w:t>
      </w:r>
      <w:r>
        <w:rPr>
          <w:rFonts w:ascii="Calibri"/>
          <w:smallCaps/>
          <w:color w:val="5A5A5A"/>
          <w:sz w:val="22"/>
        </w:rPr>
        <w:t> </w:t>
      </w:r>
      <w:r>
        <w:rPr>
          <w:rFonts w:ascii="Calibri"/>
          <w:smallCaps/>
          <w:color w:val="5A5A5A"/>
          <w:spacing w:val="-2"/>
          <w:sz w:val="22"/>
        </w:rPr>
        <w:t>October</w:t>
      </w:r>
      <w:r>
        <w:rPr>
          <w:rFonts w:ascii="Calibri"/>
          <w:smallCaps/>
          <w:color w:val="5A5A5A"/>
          <w:spacing w:val="1"/>
          <w:sz w:val="22"/>
        </w:rPr>
        <w:t> </w:t>
      </w:r>
      <w:r>
        <w:rPr>
          <w:rFonts w:ascii="Calibri"/>
          <w:smallCaps/>
          <w:color w:val="5A5A5A"/>
          <w:spacing w:val="-2"/>
          <w:sz w:val="22"/>
        </w:rPr>
        <w:t>3,</w:t>
      </w:r>
      <w:r>
        <w:rPr>
          <w:rFonts w:ascii="Calibri"/>
          <w:smallCaps/>
          <w:color w:val="5A5A5A"/>
          <w:spacing w:val="-10"/>
          <w:sz w:val="22"/>
        </w:rPr>
        <w:t> </w:t>
      </w:r>
      <w:r>
        <w:rPr>
          <w:rFonts w:ascii="Calibri"/>
          <w:smallCaps/>
          <w:color w:val="5A5A5A"/>
          <w:spacing w:val="-4"/>
          <w:sz w:val="22"/>
        </w:rPr>
        <w:t>2024</w:t>
      </w:r>
    </w:p>
    <w:p>
      <w:pPr>
        <w:pStyle w:val="BodyText"/>
        <w:ind w:left="0"/>
        <w:rPr>
          <w:rFonts w:ascii="Calibri"/>
          <w:sz w:val="18"/>
        </w:rPr>
      </w:pPr>
    </w:p>
    <w:p>
      <w:pPr>
        <w:pStyle w:val="BodyText"/>
        <w:ind w:left="0"/>
        <w:rPr>
          <w:rFonts w:ascii="Calibri"/>
          <w:sz w:val="18"/>
        </w:rPr>
      </w:pPr>
    </w:p>
    <w:p>
      <w:pPr>
        <w:pStyle w:val="BodyText"/>
        <w:ind w:left="0"/>
        <w:rPr>
          <w:rFonts w:ascii="Calibri"/>
          <w:sz w:val="18"/>
        </w:rPr>
      </w:pPr>
    </w:p>
    <w:p>
      <w:pPr>
        <w:pStyle w:val="BodyText"/>
        <w:ind w:left="0"/>
        <w:rPr>
          <w:rFonts w:ascii="Calibri"/>
          <w:sz w:val="18"/>
        </w:rPr>
      </w:pPr>
    </w:p>
    <w:p>
      <w:pPr>
        <w:pStyle w:val="BodyText"/>
        <w:ind w:left="0"/>
        <w:rPr>
          <w:rFonts w:ascii="Calibri"/>
          <w:sz w:val="18"/>
        </w:rPr>
      </w:pPr>
    </w:p>
    <w:p>
      <w:pPr>
        <w:pStyle w:val="BodyText"/>
        <w:ind w:left="0"/>
        <w:rPr>
          <w:rFonts w:ascii="Calibri"/>
          <w:sz w:val="18"/>
        </w:rPr>
      </w:pPr>
    </w:p>
    <w:p>
      <w:pPr>
        <w:pStyle w:val="BodyText"/>
        <w:ind w:left="0"/>
        <w:rPr>
          <w:rFonts w:ascii="Calibri"/>
          <w:sz w:val="18"/>
        </w:rPr>
      </w:pPr>
    </w:p>
    <w:p>
      <w:pPr>
        <w:pStyle w:val="BodyText"/>
        <w:ind w:left="0"/>
        <w:rPr>
          <w:rFonts w:ascii="Calibri"/>
          <w:sz w:val="18"/>
        </w:rPr>
      </w:pPr>
    </w:p>
    <w:p>
      <w:pPr>
        <w:pStyle w:val="BodyText"/>
        <w:ind w:left="0"/>
        <w:rPr>
          <w:rFonts w:ascii="Calibri"/>
          <w:sz w:val="18"/>
        </w:rPr>
      </w:pPr>
    </w:p>
    <w:p>
      <w:pPr>
        <w:pStyle w:val="BodyText"/>
        <w:ind w:left="0"/>
        <w:rPr>
          <w:rFonts w:ascii="Calibri"/>
          <w:sz w:val="18"/>
        </w:rPr>
      </w:pPr>
    </w:p>
    <w:p>
      <w:pPr>
        <w:pStyle w:val="BodyText"/>
        <w:ind w:left="0"/>
        <w:rPr>
          <w:rFonts w:ascii="Calibri"/>
          <w:sz w:val="18"/>
        </w:rPr>
      </w:pPr>
    </w:p>
    <w:p>
      <w:pPr>
        <w:pStyle w:val="BodyText"/>
        <w:ind w:left="0"/>
        <w:rPr>
          <w:rFonts w:ascii="Calibri"/>
          <w:sz w:val="18"/>
        </w:rPr>
      </w:pPr>
    </w:p>
    <w:p>
      <w:pPr>
        <w:pStyle w:val="BodyText"/>
        <w:ind w:left="0"/>
        <w:rPr>
          <w:rFonts w:ascii="Calibri"/>
          <w:sz w:val="18"/>
        </w:rPr>
      </w:pPr>
    </w:p>
    <w:p>
      <w:pPr>
        <w:pStyle w:val="BodyText"/>
        <w:ind w:left="0"/>
        <w:rPr>
          <w:rFonts w:ascii="Calibri"/>
          <w:sz w:val="18"/>
        </w:rPr>
      </w:pPr>
    </w:p>
    <w:p>
      <w:pPr>
        <w:pStyle w:val="BodyText"/>
        <w:ind w:left="0"/>
        <w:rPr>
          <w:rFonts w:ascii="Calibri"/>
          <w:sz w:val="18"/>
        </w:rPr>
      </w:pPr>
    </w:p>
    <w:p>
      <w:pPr>
        <w:pStyle w:val="BodyText"/>
        <w:ind w:left="0"/>
        <w:rPr>
          <w:rFonts w:ascii="Calibri"/>
          <w:sz w:val="18"/>
        </w:rPr>
      </w:pPr>
    </w:p>
    <w:p>
      <w:pPr>
        <w:pStyle w:val="BodyText"/>
        <w:ind w:left="0"/>
        <w:rPr>
          <w:rFonts w:ascii="Calibri"/>
          <w:sz w:val="18"/>
        </w:rPr>
      </w:pPr>
    </w:p>
    <w:p>
      <w:pPr>
        <w:pStyle w:val="BodyText"/>
        <w:ind w:left="0"/>
        <w:rPr>
          <w:rFonts w:ascii="Calibri"/>
          <w:sz w:val="18"/>
        </w:rPr>
      </w:pPr>
    </w:p>
    <w:p>
      <w:pPr>
        <w:pStyle w:val="BodyText"/>
        <w:ind w:left="0"/>
        <w:rPr>
          <w:rFonts w:ascii="Calibri"/>
          <w:sz w:val="18"/>
        </w:rPr>
      </w:pPr>
    </w:p>
    <w:p>
      <w:pPr>
        <w:pStyle w:val="BodyText"/>
        <w:ind w:left="0"/>
        <w:rPr>
          <w:rFonts w:ascii="Calibri"/>
          <w:sz w:val="18"/>
        </w:rPr>
      </w:pPr>
    </w:p>
    <w:p>
      <w:pPr>
        <w:pStyle w:val="BodyText"/>
        <w:ind w:left="0"/>
        <w:rPr>
          <w:rFonts w:ascii="Calibri"/>
          <w:sz w:val="18"/>
        </w:rPr>
      </w:pPr>
    </w:p>
    <w:p>
      <w:pPr>
        <w:pStyle w:val="BodyText"/>
        <w:ind w:left="0"/>
        <w:rPr>
          <w:rFonts w:ascii="Calibri"/>
          <w:sz w:val="18"/>
        </w:rPr>
      </w:pPr>
    </w:p>
    <w:p>
      <w:pPr>
        <w:pStyle w:val="BodyText"/>
        <w:ind w:left="0"/>
        <w:rPr>
          <w:rFonts w:ascii="Calibri"/>
          <w:sz w:val="18"/>
        </w:rPr>
      </w:pPr>
    </w:p>
    <w:p>
      <w:pPr>
        <w:pStyle w:val="BodyText"/>
        <w:ind w:left="0"/>
        <w:rPr>
          <w:rFonts w:ascii="Calibri"/>
          <w:sz w:val="18"/>
        </w:rPr>
      </w:pPr>
    </w:p>
    <w:p>
      <w:pPr>
        <w:pStyle w:val="BodyText"/>
        <w:ind w:left="0"/>
        <w:rPr>
          <w:rFonts w:ascii="Calibri"/>
          <w:sz w:val="18"/>
        </w:rPr>
      </w:pPr>
    </w:p>
    <w:p>
      <w:pPr>
        <w:pStyle w:val="BodyText"/>
        <w:ind w:left="0"/>
        <w:rPr>
          <w:rFonts w:ascii="Calibri"/>
          <w:sz w:val="18"/>
        </w:rPr>
      </w:pPr>
    </w:p>
    <w:p>
      <w:pPr>
        <w:pStyle w:val="BodyText"/>
        <w:ind w:left="0"/>
        <w:rPr>
          <w:rFonts w:ascii="Calibri"/>
          <w:sz w:val="18"/>
        </w:rPr>
      </w:pPr>
    </w:p>
    <w:p>
      <w:pPr>
        <w:pStyle w:val="BodyText"/>
        <w:ind w:left="0"/>
        <w:rPr>
          <w:rFonts w:ascii="Calibri"/>
          <w:sz w:val="18"/>
        </w:rPr>
      </w:pPr>
    </w:p>
    <w:p>
      <w:pPr>
        <w:pStyle w:val="BodyText"/>
        <w:ind w:left="0"/>
        <w:rPr>
          <w:rFonts w:ascii="Calibri"/>
          <w:sz w:val="18"/>
        </w:rPr>
      </w:pPr>
    </w:p>
    <w:p>
      <w:pPr>
        <w:pStyle w:val="BodyText"/>
        <w:ind w:left="0"/>
        <w:rPr>
          <w:rFonts w:ascii="Calibri"/>
          <w:sz w:val="18"/>
        </w:rPr>
      </w:pPr>
    </w:p>
    <w:p>
      <w:pPr>
        <w:pStyle w:val="BodyText"/>
        <w:spacing w:before="201"/>
        <w:ind w:left="0"/>
        <w:rPr>
          <w:rFonts w:ascii="Calibri"/>
          <w:sz w:val="18"/>
        </w:rPr>
      </w:pPr>
    </w:p>
    <w:p>
      <w:pPr>
        <w:pStyle w:val="BodyText"/>
        <w:ind w:left="0" w:right="158"/>
        <w:jc w:val="center"/>
        <w:rPr>
          <w:rFonts w:ascii="Calibri"/>
        </w:rPr>
      </w:pPr>
      <w:r>
        <w:rPr>
          <w:rFonts w:ascii="Calibri"/>
          <w:color w:val="0D5FAD"/>
        </w:rPr>
        <w:t>Copyright</w:t>
      </w:r>
      <w:r>
        <w:rPr>
          <w:rFonts w:ascii="Calibri"/>
          <w:color w:val="0D5FAD"/>
          <w:spacing w:val="-4"/>
        </w:rPr>
        <w:t> </w:t>
      </w:r>
      <w:r>
        <w:rPr>
          <w:rFonts w:ascii="Calibri"/>
          <w:color w:val="0D5FAD"/>
        </w:rPr>
        <w:t>2011</w:t>
      </w:r>
      <w:r>
        <w:rPr>
          <w:rFonts w:ascii="Sans Serif Collection"/>
          <w:color w:val="0D5FAD"/>
        </w:rPr>
        <w:t>-</w:t>
      </w:r>
      <w:r>
        <w:rPr>
          <w:rFonts w:ascii="Calibri"/>
          <w:color w:val="0D5FAD"/>
          <w:spacing w:val="-4"/>
        </w:rPr>
        <w:t>2024</w:t>
      </w:r>
    </w:p>
    <w:p>
      <w:pPr>
        <w:spacing w:after="0"/>
        <w:jc w:val="center"/>
        <w:rPr>
          <w:rFonts w:ascii="Calibri"/>
        </w:rPr>
        <w:sectPr>
          <w:pgSz w:w="12240" w:h="15840"/>
          <w:pgMar w:header="0" w:footer="523" w:top="1400" w:bottom="720" w:left="1320" w:right="1160"/>
        </w:sectPr>
      </w:pPr>
    </w:p>
    <w:p>
      <w:pPr>
        <w:pStyle w:val="Heading1"/>
      </w:pPr>
      <w:r>
        <w:rPr/>
        <w:t>Beware</w:t>
      </w:r>
      <w:r>
        <w:rPr>
          <w:spacing w:val="-6"/>
        </w:rPr>
        <w:t> </w:t>
      </w:r>
      <w:r>
        <w:rPr/>
        <w:t>of</w:t>
      </w:r>
      <w:r>
        <w:rPr>
          <w:spacing w:val="-4"/>
        </w:rPr>
        <w:t> </w:t>
      </w:r>
      <w:r>
        <w:rPr>
          <w:spacing w:val="-2"/>
        </w:rPr>
        <w:t>Groupthink!</w:t>
      </w:r>
    </w:p>
    <w:p>
      <w:pPr>
        <w:pStyle w:val="BodyText"/>
        <w:spacing w:before="279"/>
        <w:ind w:right="417"/>
      </w:pPr>
      <w:r>
        <w:rPr/>
        <w:t>Humans, like other creatures, often find comfort, protection, and a reduced sense of responsibility</w:t>
      </w:r>
      <w:r>
        <w:rPr>
          <w:spacing w:val="-5"/>
        </w:rPr>
        <w:t> </w:t>
      </w:r>
      <w:r>
        <w:rPr/>
        <w:t>within</w:t>
      </w:r>
      <w:r>
        <w:rPr>
          <w:spacing w:val="-5"/>
        </w:rPr>
        <w:t> </w:t>
      </w:r>
      <w:r>
        <w:rPr/>
        <w:t>groups.</w:t>
      </w:r>
      <w:r>
        <w:rPr>
          <w:spacing w:val="-5"/>
        </w:rPr>
        <w:t> </w:t>
      </w:r>
      <w:r>
        <w:rPr/>
        <w:t>However,</w:t>
      </w:r>
      <w:r>
        <w:rPr>
          <w:spacing w:val="-5"/>
        </w:rPr>
        <w:t> </w:t>
      </w:r>
      <w:r>
        <w:rPr/>
        <w:t>this</w:t>
      </w:r>
      <w:r>
        <w:rPr>
          <w:spacing w:val="-5"/>
        </w:rPr>
        <w:t> </w:t>
      </w:r>
      <w:r>
        <w:rPr/>
        <w:t>can</w:t>
      </w:r>
      <w:r>
        <w:rPr>
          <w:spacing w:val="-5"/>
        </w:rPr>
        <w:t> </w:t>
      </w:r>
      <w:r>
        <w:rPr/>
        <w:t>sometimes</w:t>
      </w:r>
      <w:r>
        <w:rPr>
          <w:spacing w:val="-5"/>
        </w:rPr>
        <w:t> </w:t>
      </w:r>
      <w:r>
        <w:rPr/>
        <w:t>lead</w:t>
      </w:r>
      <w:r>
        <w:rPr>
          <w:spacing w:val="-5"/>
        </w:rPr>
        <w:t> </w:t>
      </w:r>
      <w:r>
        <w:rPr/>
        <w:t>to</w:t>
      </w:r>
      <w:r>
        <w:rPr>
          <w:spacing w:val="-5"/>
        </w:rPr>
        <w:t> </w:t>
      </w:r>
      <w:r>
        <w:rPr/>
        <w:t>dangerous</w:t>
      </w:r>
      <w:r>
        <w:rPr>
          <w:spacing w:val="-5"/>
        </w:rPr>
        <w:t> </w:t>
      </w:r>
      <w:r>
        <w:rPr/>
        <w:t>groupthink,</w:t>
      </w:r>
      <w:r>
        <w:rPr>
          <w:spacing w:val="-5"/>
        </w:rPr>
        <w:t> </w:t>
      </w:r>
      <w:r>
        <w:rPr/>
        <w:t>where emotional attachment to the group overshadows truth and personal accountability.</w:t>
      </w:r>
    </w:p>
    <w:p>
      <w:pPr>
        <w:pStyle w:val="BodyText"/>
        <w:spacing w:before="3"/>
        <w:ind w:left="0"/>
      </w:pPr>
    </w:p>
    <w:p>
      <w:pPr>
        <w:pStyle w:val="BodyText"/>
        <w:ind w:right="305"/>
      </w:pPr>
      <w:r>
        <w:rPr/>
        <w:t>Consider</w:t>
      </w:r>
      <w:r>
        <w:rPr>
          <w:spacing w:val="-4"/>
        </w:rPr>
        <w:t> </w:t>
      </w:r>
      <w:r>
        <w:rPr/>
        <w:t>the</w:t>
      </w:r>
      <w:r>
        <w:rPr>
          <w:spacing w:val="-4"/>
        </w:rPr>
        <w:t> </w:t>
      </w:r>
      <w:r>
        <w:rPr/>
        <w:t>stampeding</w:t>
      </w:r>
      <w:r>
        <w:rPr>
          <w:spacing w:val="-3"/>
        </w:rPr>
        <w:t> </w:t>
      </w:r>
      <w:r>
        <w:rPr/>
        <w:t>buffalo</w:t>
      </w:r>
      <w:r>
        <w:rPr>
          <w:spacing w:val="-3"/>
        </w:rPr>
        <w:t> </w:t>
      </w:r>
      <w:r>
        <w:rPr/>
        <w:t>led</w:t>
      </w:r>
      <w:r>
        <w:rPr>
          <w:spacing w:val="-3"/>
        </w:rPr>
        <w:t> </w:t>
      </w:r>
      <w:r>
        <w:rPr/>
        <w:t>over</w:t>
      </w:r>
      <w:r>
        <w:rPr>
          <w:spacing w:val="-4"/>
        </w:rPr>
        <w:t> </w:t>
      </w:r>
      <w:r>
        <w:rPr/>
        <w:t>cliffs</w:t>
      </w:r>
      <w:r>
        <w:rPr>
          <w:spacing w:val="-3"/>
        </w:rPr>
        <w:t> </w:t>
      </w:r>
      <w:r>
        <w:rPr/>
        <w:t>by</w:t>
      </w:r>
      <w:r>
        <w:rPr>
          <w:spacing w:val="-2"/>
        </w:rPr>
        <w:t> </w:t>
      </w:r>
      <w:r>
        <w:rPr/>
        <w:t>hunters—a</w:t>
      </w:r>
      <w:r>
        <w:rPr>
          <w:spacing w:val="-4"/>
        </w:rPr>
        <w:t> </w:t>
      </w:r>
      <w:r>
        <w:rPr/>
        <w:t>tragic</w:t>
      </w:r>
      <w:r>
        <w:rPr>
          <w:spacing w:val="-4"/>
        </w:rPr>
        <w:t> </w:t>
      </w:r>
      <w:r>
        <w:rPr/>
        <w:t>symbol</w:t>
      </w:r>
      <w:r>
        <w:rPr>
          <w:spacing w:val="-2"/>
        </w:rPr>
        <w:t> </w:t>
      </w:r>
      <w:r>
        <w:rPr/>
        <w:t>of</w:t>
      </w:r>
      <w:r>
        <w:rPr>
          <w:spacing w:val="-4"/>
        </w:rPr>
        <w:t> </w:t>
      </w:r>
      <w:r>
        <w:rPr/>
        <w:t>how</w:t>
      </w:r>
      <w:r>
        <w:rPr>
          <w:spacing w:val="-4"/>
        </w:rPr>
        <w:t> </w:t>
      </w:r>
      <w:r>
        <w:rPr/>
        <w:t>blind</w:t>
      </w:r>
      <w:r>
        <w:rPr>
          <w:spacing w:val="-3"/>
        </w:rPr>
        <w:t> </w:t>
      </w:r>
      <w:r>
        <w:rPr/>
        <w:t>loyalty can lead to destruction. Likewise, humans may defend their groups, even against logic or morality, whether in politics, business, or religion.</w:t>
      </w:r>
    </w:p>
    <w:p>
      <w:pPr>
        <w:pStyle w:val="BodyText"/>
        <w:spacing w:before="4"/>
        <w:ind w:left="0"/>
      </w:pPr>
    </w:p>
    <w:p>
      <w:pPr>
        <w:pStyle w:val="BodyText"/>
        <w:spacing w:before="1"/>
        <w:ind w:right="305"/>
      </w:pPr>
      <w:r>
        <w:rPr/>
        <w:t>In the movie </w:t>
      </w:r>
      <w:r>
        <w:rPr>
          <w:i/>
        </w:rPr>
        <w:t>Smallfoot </w:t>
      </w:r>
      <w:r>
        <w:rPr/>
        <w:t>(2018), we see a powerful example of this. The main character struggles with</w:t>
      </w:r>
      <w:r>
        <w:rPr>
          <w:spacing w:val="-3"/>
        </w:rPr>
        <w:t> </w:t>
      </w:r>
      <w:r>
        <w:rPr/>
        <w:t>questioning</w:t>
      </w:r>
      <w:r>
        <w:rPr>
          <w:spacing w:val="-3"/>
        </w:rPr>
        <w:t> </w:t>
      </w:r>
      <w:r>
        <w:rPr/>
        <w:t>deeply</w:t>
      </w:r>
      <w:r>
        <w:rPr>
          <w:spacing w:val="-3"/>
        </w:rPr>
        <w:t> </w:t>
      </w:r>
      <w:r>
        <w:rPr/>
        <w:t>held</w:t>
      </w:r>
      <w:r>
        <w:rPr>
          <w:spacing w:val="-3"/>
        </w:rPr>
        <w:t> </w:t>
      </w:r>
      <w:r>
        <w:rPr/>
        <w:t>beliefs,</w:t>
      </w:r>
      <w:r>
        <w:rPr>
          <w:spacing w:val="-3"/>
        </w:rPr>
        <w:t> </w:t>
      </w:r>
      <w:r>
        <w:rPr/>
        <w:t>facing</w:t>
      </w:r>
      <w:r>
        <w:rPr>
          <w:spacing w:val="-3"/>
        </w:rPr>
        <w:t> </w:t>
      </w:r>
      <w:r>
        <w:rPr/>
        <w:t>rejection</w:t>
      </w:r>
      <w:r>
        <w:rPr>
          <w:spacing w:val="-3"/>
        </w:rPr>
        <w:t> </w:t>
      </w:r>
      <w:r>
        <w:rPr/>
        <w:t>from</w:t>
      </w:r>
      <w:r>
        <w:rPr>
          <w:spacing w:val="-3"/>
        </w:rPr>
        <w:t> </w:t>
      </w:r>
      <w:r>
        <w:rPr/>
        <w:t>the</w:t>
      </w:r>
      <w:r>
        <w:rPr>
          <w:spacing w:val="-4"/>
        </w:rPr>
        <w:t> </w:t>
      </w:r>
      <w:r>
        <w:rPr/>
        <w:t>group</w:t>
      </w:r>
      <w:r>
        <w:rPr>
          <w:spacing w:val="-3"/>
        </w:rPr>
        <w:t> </w:t>
      </w:r>
      <w:r>
        <w:rPr/>
        <w:t>for</w:t>
      </w:r>
      <w:r>
        <w:rPr>
          <w:spacing w:val="-4"/>
        </w:rPr>
        <w:t> </w:t>
      </w:r>
      <w:r>
        <w:rPr/>
        <w:t>daring</w:t>
      </w:r>
      <w:r>
        <w:rPr>
          <w:spacing w:val="-3"/>
        </w:rPr>
        <w:t> </w:t>
      </w:r>
      <w:r>
        <w:rPr/>
        <w:t>to</w:t>
      </w:r>
      <w:r>
        <w:rPr>
          <w:spacing w:val="-3"/>
        </w:rPr>
        <w:t> </w:t>
      </w:r>
      <w:r>
        <w:rPr/>
        <w:t>seek</w:t>
      </w:r>
      <w:r>
        <w:rPr>
          <w:spacing w:val="-3"/>
        </w:rPr>
        <w:t> </w:t>
      </w:r>
      <w:r>
        <w:rPr/>
        <w:t>truth.</w:t>
      </w:r>
      <w:r>
        <w:rPr>
          <w:spacing w:val="-3"/>
        </w:rPr>
        <w:t> </w:t>
      </w:r>
      <w:r>
        <w:rPr/>
        <w:t>His journey mirrors the challenge of standing firm in integrity, even when it’s uncomfortable or </w:t>
      </w:r>
      <w:r>
        <w:rPr>
          <w:spacing w:val="-2"/>
        </w:rPr>
        <w:t>isolating.</w:t>
      </w:r>
    </w:p>
    <w:p>
      <w:pPr>
        <w:pStyle w:val="BodyText"/>
        <w:spacing w:before="27"/>
        <w:ind w:left="0"/>
        <w:rPr>
          <w:sz w:val="20"/>
        </w:rPr>
      </w:pPr>
      <w:r>
        <w:rPr/>
        <w:drawing>
          <wp:anchor distT="0" distB="0" distL="0" distR="0" allowOverlap="1" layoutInCell="1" locked="0" behindDoc="1" simplePos="0" relativeHeight="487587840">
            <wp:simplePos x="0" y="0"/>
            <wp:positionH relativeFrom="page">
              <wp:posOffset>1343025</wp:posOffset>
            </wp:positionH>
            <wp:positionV relativeFrom="paragraph">
              <wp:posOffset>178465</wp:posOffset>
            </wp:positionV>
            <wp:extent cx="4997824" cy="2786348"/>
            <wp:effectExtent l="0" t="0" r="0" b="0"/>
            <wp:wrapTopAndBottom/>
            <wp:docPr id="2" name="Image 2"/>
            <wp:cNvGraphicFramePr>
              <a:graphicFrameLocks/>
            </wp:cNvGraphicFramePr>
            <a:graphic>
              <a:graphicData uri="http://schemas.openxmlformats.org/drawingml/2006/picture">
                <pic:pic>
                  <pic:nvPicPr>
                    <pic:cNvPr id="2" name="Image 2"/>
                    <pic:cNvPicPr/>
                  </pic:nvPicPr>
                  <pic:blipFill>
                    <a:blip r:embed="rId6" cstate="print"/>
                    <a:stretch>
                      <a:fillRect/>
                    </a:stretch>
                  </pic:blipFill>
                  <pic:spPr>
                    <a:xfrm>
                      <a:off x="0" y="0"/>
                      <a:ext cx="4997824" cy="2786348"/>
                    </a:xfrm>
                    <a:prstGeom prst="rect">
                      <a:avLst/>
                    </a:prstGeom>
                  </pic:spPr>
                </pic:pic>
              </a:graphicData>
            </a:graphic>
          </wp:anchor>
        </w:drawing>
      </w:r>
    </w:p>
    <w:p>
      <w:pPr>
        <w:pStyle w:val="BodyText"/>
        <w:spacing w:before="85"/>
        <w:ind w:left="0"/>
      </w:pPr>
    </w:p>
    <w:p>
      <w:pPr>
        <w:pStyle w:val="Heading2"/>
      </w:pPr>
      <w:r>
        <w:rPr/>
        <w:t>But</w:t>
      </w:r>
      <w:r>
        <w:rPr>
          <w:spacing w:val="-2"/>
        </w:rPr>
        <w:t> </w:t>
      </w:r>
      <w:r>
        <w:rPr/>
        <w:t>what</w:t>
      </w:r>
      <w:r>
        <w:rPr>
          <w:spacing w:val="-2"/>
        </w:rPr>
        <w:t> </w:t>
      </w:r>
      <w:r>
        <w:rPr/>
        <w:t>does</w:t>
      </w:r>
      <w:r>
        <w:rPr>
          <w:spacing w:val="-1"/>
        </w:rPr>
        <w:t> </w:t>
      </w:r>
      <w:r>
        <w:rPr/>
        <w:t>this</w:t>
      </w:r>
      <w:r>
        <w:rPr>
          <w:spacing w:val="-1"/>
        </w:rPr>
        <w:t> </w:t>
      </w:r>
      <w:r>
        <w:rPr/>
        <w:t>have</w:t>
      </w:r>
      <w:r>
        <w:rPr>
          <w:spacing w:val="-4"/>
        </w:rPr>
        <w:t> </w:t>
      </w:r>
      <w:r>
        <w:rPr/>
        <w:t>to</w:t>
      </w:r>
      <w:r>
        <w:rPr>
          <w:spacing w:val="-1"/>
        </w:rPr>
        <w:t> </w:t>
      </w:r>
      <w:r>
        <w:rPr/>
        <w:t>do</w:t>
      </w:r>
      <w:r>
        <w:rPr>
          <w:spacing w:val="-1"/>
        </w:rPr>
        <w:t> </w:t>
      </w:r>
      <w:r>
        <w:rPr/>
        <w:t>with </w:t>
      </w:r>
      <w:r>
        <w:rPr>
          <w:spacing w:val="-2"/>
        </w:rPr>
        <w:t>religion?</w:t>
      </w:r>
    </w:p>
    <w:p>
      <w:pPr>
        <w:pStyle w:val="BodyText"/>
        <w:spacing w:before="5"/>
        <w:ind w:left="0"/>
        <w:rPr>
          <w:b/>
        </w:rPr>
      </w:pPr>
    </w:p>
    <w:p>
      <w:pPr>
        <w:pStyle w:val="BodyText"/>
        <w:ind w:right="314"/>
      </w:pPr>
      <w:r>
        <w:rPr/>
        <w:t>Religious</w:t>
      </w:r>
      <w:r>
        <w:rPr>
          <w:spacing w:val="-3"/>
        </w:rPr>
        <w:t> </w:t>
      </w:r>
      <w:r>
        <w:rPr/>
        <w:t>groups</w:t>
      </w:r>
      <w:r>
        <w:rPr>
          <w:spacing w:val="-3"/>
        </w:rPr>
        <w:t> </w:t>
      </w:r>
      <w:r>
        <w:rPr/>
        <w:t>often</w:t>
      </w:r>
      <w:r>
        <w:rPr>
          <w:spacing w:val="-3"/>
        </w:rPr>
        <w:t> </w:t>
      </w:r>
      <w:r>
        <w:rPr/>
        <w:t>offer</w:t>
      </w:r>
      <w:r>
        <w:rPr>
          <w:spacing w:val="-4"/>
        </w:rPr>
        <w:t> </w:t>
      </w:r>
      <w:r>
        <w:rPr/>
        <w:t>a</w:t>
      </w:r>
      <w:r>
        <w:rPr>
          <w:spacing w:val="-4"/>
        </w:rPr>
        <w:t> </w:t>
      </w:r>
      <w:r>
        <w:rPr/>
        <w:t>sense</w:t>
      </w:r>
      <w:r>
        <w:rPr>
          <w:spacing w:val="-4"/>
        </w:rPr>
        <w:t> </w:t>
      </w:r>
      <w:r>
        <w:rPr/>
        <w:t>of</w:t>
      </w:r>
      <w:r>
        <w:rPr>
          <w:spacing w:val="-4"/>
        </w:rPr>
        <w:t> </w:t>
      </w:r>
      <w:r>
        <w:rPr/>
        <w:t>sanctuary</w:t>
      </w:r>
      <w:r>
        <w:rPr>
          <w:spacing w:val="-3"/>
        </w:rPr>
        <w:t> </w:t>
      </w:r>
      <w:r>
        <w:rPr/>
        <w:t>and</w:t>
      </w:r>
      <w:r>
        <w:rPr>
          <w:spacing w:val="-3"/>
        </w:rPr>
        <w:t> </w:t>
      </w:r>
      <w:r>
        <w:rPr/>
        <w:t>acceptance,</w:t>
      </w:r>
      <w:r>
        <w:rPr>
          <w:spacing w:val="-3"/>
        </w:rPr>
        <w:t> </w:t>
      </w:r>
      <w:r>
        <w:rPr/>
        <w:t>which</w:t>
      </w:r>
      <w:r>
        <w:rPr>
          <w:spacing w:val="-3"/>
        </w:rPr>
        <w:t> </w:t>
      </w:r>
      <w:r>
        <w:rPr/>
        <w:t>can</w:t>
      </w:r>
      <w:r>
        <w:rPr>
          <w:spacing w:val="-1"/>
        </w:rPr>
        <w:t> </w:t>
      </w:r>
      <w:r>
        <w:rPr/>
        <w:t>feel</w:t>
      </w:r>
      <w:r>
        <w:rPr>
          <w:spacing w:val="-3"/>
        </w:rPr>
        <w:t> </w:t>
      </w:r>
      <w:r>
        <w:rPr/>
        <w:t>comforting.</w:t>
      </w:r>
      <w:r>
        <w:rPr>
          <w:spacing w:val="-3"/>
        </w:rPr>
        <w:t> </w:t>
      </w:r>
      <w:r>
        <w:rPr/>
        <w:t>But are the spiritual leaders guiding their flocks toward truth or leading them astray? Jesus warned against religious leaders who mislead their followers, telling the Pharisees, "Your father is the devil" (John 8:44). He condemned them for preventing people from entering the Kingdom of God (Matthew 23:13).</w:t>
      </w:r>
    </w:p>
    <w:p>
      <w:pPr>
        <w:pStyle w:val="BodyText"/>
        <w:spacing w:before="2"/>
        <w:ind w:left="0"/>
      </w:pPr>
    </w:p>
    <w:p>
      <w:pPr>
        <w:pStyle w:val="BodyText"/>
        <w:spacing w:before="1"/>
        <w:ind w:right="369"/>
      </w:pPr>
      <w:r>
        <w:rPr/>
        <w:t>Groupthink in religion can be especially dangerous. When leaders and followers prioritize emotional</w:t>
      </w:r>
      <w:r>
        <w:rPr>
          <w:spacing w:val="-4"/>
        </w:rPr>
        <w:t> </w:t>
      </w:r>
      <w:r>
        <w:rPr/>
        <w:t>needs—like</w:t>
      </w:r>
      <w:r>
        <w:rPr>
          <w:spacing w:val="-5"/>
        </w:rPr>
        <w:t> </w:t>
      </w:r>
      <w:r>
        <w:rPr/>
        <w:t>acceptance</w:t>
      </w:r>
      <w:r>
        <w:rPr>
          <w:spacing w:val="-5"/>
        </w:rPr>
        <w:t> </w:t>
      </w:r>
      <w:r>
        <w:rPr/>
        <w:t>and</w:t>
      </w:r>
      <w:r>
        <w:rPr>
          <w:spacing w:val="-4"/>
        </w:rPr>
        <w:t> </w:t>
      </w:r>
      <w:r>
        <w:rPr/>
        <w:t>protection—over</w:t>
      </w:r>
      <w:r>
        <w:rPr>
          <w:spacing w:val="-5"/>
        </w:rPr>
        <w:t> </w:t>
      </w:r>
      <w:r>
        <w:rPr/>
        <w:t>truth,</w:t>
      </w:r>
      <w:r>
        <w:rPr>
          <w:spacing w:val="-4"/>
        </w:rPr>
        <w:t> </w:t>
      </w:r>
      <w:r>
        <w:rPr/>
        <w:t>they</w:t>
      </w:r>
      <w:r>
        <w:rPr>
          <w:spacing w:val="-4"/>
        </w:rPr>
        <w:t> </w:t>
      </w:r>
      <w:r>
        <w:rPr/>
        <w:t>risk</w:t>
      </w:r>
      <w:r>
        <w:rPr>
          <w:spacing w:val="-4"/>
        </w:rPr>
        <w:t> </w:t>
      </w:r>
      <w:r>
        <w:rPr/>
        <w:t>being</w:t>
      </w:r>
      <w:r>
        <w:rPr>
          <w:spacing w:val="-4"/>
        </w:rPr>
        <w:t> </w:t>
      </w:r>
      <w:r>
        <w:rPr/>
        <w:t>led</w:t>
      </w:r>
      <w:r>
        <w:rPr>
          <w:spacing w:val="-4"/>
        </w:rPr>
        <w:t> </w:t>
      </w:r>
      <w:r>
        <w:rPr/>
        <w:t>blindly</w:t>
      </w:r>
      <w:r>
        <w:rPr>
          <w:spacing w:val="-4"/>
        </w:rPr>
        <w:t> </w:t>
      </w:r>
      <w:r>
        <w:rPr/>
        <w:t>away from God. Jesus described the road to life as narrow, and the road to destruction as broad (Matthew</w:t>
      </w:r>
      <w:r>
        <w:rPr>
          <w:spacing w:val="-3"/>
        </w:rPr>
        <w:t> </w:t>
      </w:r>
      <w:r>
        <w:rPr/>
        <w:t>7:13).</w:t>
      </w:r>
      <w:r>
        <w:rPr>
          <w:spacing w:val="-2"/>
        </w:rPr>
        <w:t> </w:t>
      </w:r>
      <w:r>
        <w:rPr/>
        <w:t>It</w:t>
      </w:r>
      <w:r>
        <w:rPr>
          <w:spacing w:val="-2"/>
        </w:rPr>
        <w:t> </w:t>
      </w:r>
      <w:r>
        <w:rPr/>
        <w:t>takes</w:t>
      </w:r>
      <w:r>
        <w:rPr>
          <w:spacing w:val="-2"/>
        </w:rPr>
        <w:t> </w:t>
      </w:r>
      <w:r>
        <w:rPr/>
        <w:t>courage</w:t>
      </w:r>
      <w:r>
        <w:rPr>
          <w:spacing w:val="-3"/>
        </w:rPr>
        <w:t> </w:t>
      </w:r>
      <w:r>
        <w:rPr/>
        <w:t>to</w:t>
      </w:r>
      <w:r>
        <w:rPr>
          <w:spacing w:val="-2"/>
        </w:rPr>
        <w:t> </w:t>
      </w:r>
      <w:r>
        <w:rPr/>
        <w:t>break away from</w:t>
      </w:r>
      <w:r>
        <w:rPr>
          <w:spacing w:val="-2"/>
        </w:rPr>
        <w:t> </w:t>
      </w:r>
      <w:r>
        <w:rPr/>
        <w:t>the</w:t>
      </w:r>
      <w:r>
        <w:rPr>
          <w:spacing w:val="-3"/>
        </w:rPr>
        <w:t> </w:t>
      </w:r>
      <w:r>
        <w:rPr/>
        <w:t>herd</w:t>
      </w:r>
      <w:r>
        <w:rPr>
          <w:spacing w:val="-2"/>
        </w:rPr>
        <w:t> </w:t>
      </w:r>
      <w:r>
        <w:rPr/>
        <w:t>and</w:t>
      </w:r>
      <w:r>
        <w:rPr>
          <w:spacing w:val="-2"/>
        </w:rPr>
        <w:t> </w:t>
      </w:r>
      <w:r>
        <w:rPr/>
        <w:t>seek</w:t>
      </w:r>
      <w:r>
        <w:rPr>
          <w:spacing w:val="-2"/>
        </w:rPr>
        <w:t> </w:t>
      </w:r>
      <w:r>
        <w:rPr/>
        <w:t>truth,</w:t>
      </w:r>
      <w:r>
        <w:rPr>
          <w:spacing w:val="-2"/>
        </w:rPr>
        <w:t> </w:t>
      </w:r>
      <w:r>
        <w:rPr/>
        <w:t>but</w:t>
      </w:r>
      <w:r>
        <w:rPr>
          <w:spacing w:val="-2"/>
        </w:rPr>
        <w:t> </w:t>
      </w:r>
      <w:r>
        <w:rPr/>
        <w:t>doing</w:t>
      </w:r>
      <w:r>
        <w:rPr>
          <w:spacing w:val="-2"/>
        </w:rPr>
        <w:t> </w:t>
      </w:r>
      <w:r>
        <w:rPr/>
        <w:t>so</w:t>
      </w:r>
      <w:r>
        <w:rPr>
          <w:spacing w:val="-2"/>
        </w:rPr>
        <w:t> </w:t>
      </w:r>
      <w:r>
        <w:rPr/>
        <w:t>may be the key to true spiritual life.</w:t>
      </w:r>
    </w:p>
    <w:p>
      <w:pPr>
        <w:spacing w:after="0"/>
        <w:sectPr>
          <w:pgSz w:w="12240" w:h="15840"/>
          <w:pgMar w:header="0" w:footer="523" w:top="1380" w:bottom="720" w:left="1320" w:right="1160"/>
        </w:sectPr>
      </w:pPr>
    </w:p>
    <w:p>
      <w:pPr>
        <w:pStyle w:val="Heading2"/>
        <w:spacing w:before="79"/>
      </w:pPr>
      <w:r>
        <w:rPr/>
        <w:t>How</w:t>
      </w:r>
      <w:r>
        <w:rPr>
          <w:spacing w:val="-4"/>
        </w:rPr>
        <w:t> </w:t>
      </w:r>
      <w:r>
        <w:rPr/>
        <w:t>do</w:t>
      </w:r>
      <w:r>
        <w:rPr>
          <w:spacing w:val="-3"/>
        </w:rPr>
        <w:t> </w:t>
      </w:r>
      <w:r>
        <w:rPr/>
        <w:t>we</w:t>
      </w:r>
      <w:r>
        <w:rPr>
          <w:spacing w:val="-3"/>
        </w:rPr>
        <w:t> </w:t>
      </w:r>
      <w:r>
        <w:rPr/>
        <w:t>protect</w:t>
      </w:r>
      <w:r>
        <w:rPr>
          <w:spacing w:val="-4"/>
        </w:rPr>
        <w:t> </w:t>
      </w:r>
      <w:r>
        <w:rPr/>
        <w:t>ourselves</w:t>
      </w:r>
      <w:r>
        <w:rPr>
          <w:spacing w:val="-3"/>
        </w:rPr>
        <w:t> </w:t>
      </w:r>
      <w:r>
        <w:rPr/>
        <w:t>from</w:t>
      </w:r>
      <w:r>
        <w:rPr>
          <w:spacing w:val="-3"/>
        </w:rPr>
        <w:t> </w:t>
      </w:r>
      <w:r>
        <w:rPr>
          <w:spacing w:val="-2"/>
        </w:rPr>
        <w:t>groupthink?</w:t>
      </w:r>
    </w:p>
    <w:p>
      <w:pPr>
        <w:pStyle w:val="BodyText"/>
        <w:spacing w:before="4"/>
        <w:ind w:left="0"/>
        <w:rPr>
          <w:b/>
        </w:rPr>
      </w:pPr>
    </w:p>
    <w:p>
      <w:pPr>
        <w:pStyle w:val="BodyText"/>
        <w:spacing w:before="1"/>
        <w:ind w:right="314"/>
      </w:pPr>
      <w:r>
        <w:rPr/>
        <w:t>It starts with questioning what we’ve been taught, no matter who taught it. True leaders should welcome</w:t>
      </w:r>
      <w:r>
        <w:rPr>
          <w:spacing w:val="-5"/>
        </w:rPr>
        <w:t> </w:t>
      </w:r>
      <w:r>
        <w:rPr/>
        <w:t>scrutiny,</w:t>
      </w:r>
      <w:r>
        <w:rPr>
          <w:spacing w:val="-4"/>
        </w:rPr>
        <w:t> </w:t>
      </w:r>
      <w:r>
        <w:rPr/>
        <w:t>as</w:t>
      </w:r>
      <w:r>
        <w:rPr>
          <w:spacing w:val="-4"/>
        </w:rPr>
        <w:t> </w:t>
      </w:r>
      <w:r>
        <w:rPr/>
        <w:t>Jesus</w:t>
      </w:r>
      <w:r>
        <w:rPr>
          <w:spacing w:val="-4"/>
        </w:rPr>
        <w:t> </w:t>
      </w:r>
      <w:r>
        <w:rPr/>
        <w:t>and</w:t>
      </w:r>
      <w:r>
        <w:rPr>
          <w:spacing w:val="-4"/>
        </w:rPr>
        <w:t> </w:t>
      </w:r>
      <w:r>
        <w:rPr/>
        <w:t>Paul</w:t>
      </w:r>
      <w:r>
        <w:rPr>
          <w:spacing w:val="-4"/>
        </w:rPr>
        <w:t> </w:t>
      </w:r>
      <w:r>
        <w:rPr/>
        <w:t>did,</w:t>
      </w:r>
      <w:r>
        <w:rPr>
          <w:spacing w:val="-4"/>
        </w:rPr>
        <w:t> </w:t>
      </w:r>
      <w:r>
        <w:rPr/>
        <w:t>encouraging</w:t>
      </w:r>
      <w:r>
        <w:rPr>
          <w:spacing w:val="-4"/>
        </w:rPr>
        <w:t> </w:t>
      </w:r>
      <w:r>
        <w:rPr/>
        <w:t>their</w:t>
      </w:r>
      <w:r>
        <w:rPr>
          <w:spacing w:val="-5"/>
        </w:rPr>
        <w:t> </w:t>
      </w:r>
      <w:r>
        <w:rPr/>
        <w:t>followers</w:t>
      </w:r>
      <w:r>
        <w:rPr>
          <w:spacing w:val="-4"/>
        </w:rPr>
        <w:t> </w:t>
      </w:r>
      <w:r>
        <w:rPr/>
        <w:t>to</w:t>
      </w:r>
      <w:r>
        <w:rPr>
          <w:spacing w:val="-4"/>
        </w:rPr>
        <w:t> </w:t>
      </w:r>
      <w:r>
        <w:rPr/>
        <w:t>seek</w:t>
      </w:r>
      <w:r>
        <w:rPr>
          <w:spacing w:val="-4"/>
        </w:rPr>
        <w:t> </w:t>
      </w:r>
      <w:r>
        <w:rPr/>
        <w:t>truth</w:t>
      </w:r>
      <w:r>
        <w:rPr>
          <w:spacing w:val="-4"/>
        </w:rPr>
        <w:t> </w:t>
      </w:r>
      <w:r>
        <w:rPr/>
        <w:t>above</w:t>
      </w:r>
      <w:r>
        <w:rPr>
          <w:spacing w:val="-5"/>
        </w:rPr>
        <w:t> </w:t>
      </w:r>
      <w:r>
        <w:rPr/>
        <w:t>all</w:t>
      </w:r>
      <w:r>
        <w:rPr>
          <w:spacing w:val="-4"/>
        </w:rPr>
        <w:t> </w:t>
      </w:r>
      <w:r>
        <w:rPr/>
        <w:t>else. Leaders who resist testing their teachings may not have God's truth at heart.</w:t>
      </w:r>
    </w:p>
    <w:p>
      <w:pPr>
        <w:pStyle w:val="BodyText"/>
        <w:spacing w:before="2"/>
        <w:ind w:left="0"/>
      </w:pPr>
    </w:p>
    <w:p>
      <w:pPr>
        <w:pStyle w:val="BodyText"/>
        <w:ind w:left="119" w:right="305"/>
      </w:pPr>
      <w:r>
        <w:rPr>
          <w:b/>
        </w:rPr>
        <w:t>Groupthink blinds people to simple truths</w:t>
      </w:r>
      <w:r>
        <w:rPr/>
        <w:t>. Until we are willing to confront our emotional attachments</w:t>
      </w:r>
      <w:r>
        <w:rPr>
          <w:spacing w:val="-4"/>
        </w:rPr>
        <w:t> </w:t>
      </w:r>
      <w:r>
        <w:rPr/>
        <w:t>and</w:t>
      </w:r>
      <w:r>
        <w:rPr>
          <w:spacing w:val="-3"/>
        </w:rPr>
        <w:t> </w:t>
      </w:r>
      <w:r>
        <w:rPr/>
        <w:t>question</w:t>
      </w:r>
      <w:r>
        <w:rPr>
          <w:spacing w:val="-1"/>
        </w:rPr>
        <w:t> </w:t>
      </w:r>
      <w:r>
        <w:rPr/>
        <w:t>our</w:t>
      </w:r>
      <w:r>
        <w:rPr>
          <w:spacing w:val="-4"/>
        </w:rPr>
        <w:t> </w:t>
      </w:r>
      <w:r>
        <w:rPr/>
        <w:t>beliefs,</w:t>
      </w:r>
      <w:r>
        <w:rPr>
          <w:spacing w:val="-3"/>
        </w:rPr>
        <w:t> </w:t>
      </w:r>
      <w:r>
        <w:rPr/>
        <w:t>we</w:t>
      </w:r>
      <w:r>
        <w:rPr>
          <w:spacing w:val="-4"/>
        </w:rPr>
        <w:t> </w:t>
      </w:r>
      <w:r>
        <w:rPr/>
        <w:t>remain</w:t>
      </w:r>
      <w:r>
        <w:rPr>
          <w:spacing w:val="-3"/>
        </w:rPr>
        <w:t> </w:t>
      </w:r>
      <w:r>
        <w:rPr/>
        <w:t>blind.</w:t>
      </w:r>
      <w:r>
        <w:rPr>
          <w:spacing w:val="-15"/>
        </w:rPr>
        <w:t> </w:t>
      </w:r>
      <w:r>
        <w:rPr/>
        <w:t>As</w:t>
      </w:r>
      <w:r>
        <w:rPr>
          <w:spacing w:val="-3"/>
        </w:rPr>
        <w:t> </w:t>
      </w:r>
      <w:r>
        <w:rPr/>
        <w:t>2</w:t>
      </w:r>
      <w:r>
        <w:rPr>
          <w:spacing w:val="-3"/>
        </w:rPr>
        <w:t> </w:t>
      </w:r>
      <w:r>
        <w:rPr/>
        <w:t>Corinthians</w:t>
      </w:r>
      <w:r>
        <w:rPr>
          <w:spacing w:val="-3"/>
        </w:rPr>
        <w:t> </w:t>
      </w:r>
      <w:r>
        <w:rPr/>
        <w:t>4:4</w:t>
      </w:r>
      <w:r>
        <w:rPr>
          <w:spacing w:val="-3"/>
        </w:rPr>
        <w:t> </w:t>
      </w:r>
      <w:r>
        <w:rPr/>
        <w:t>reminds</w:t>
      </w:r>
      <w:r>
        <w:rPr>
          <w:spacing w:val="-3"/>
        </w:rPr>
        <w:t> </w:t>
      </w:r>
      <w:r>
        <w:rPr/>
        <w:t>us,</w:t>
      </w:r>
      <w:r>
        <w:rPr>
          <w:spacing w:val="-3"/>
        </w:rPr>
        <w:t> </w:t>
      </w:r>
      <w:r>
        <w:rPr/>
        <w:t>"the</w:t>
      </w:r>
      <w:r>
        <w:rPr>
          <w:spacing w:val="-4"/>
        </w:rPr>
        <w:t> </w:t>
      </w:r>
      <w:r>
        <w:rPr/>
        <w:t>god of this world [Satan] has blinded the minds of the unbelieving."</w:t>
      </w:r>
      <w:r>
        <w:rPr>
          <w:spacing w:val="-3"/>
        </w:rPr>
        <w:t> </w:t>
      </w:r>
      <w:r>
        <w:rPr/>
        <w:t>This blindness persists when we prioritize group acceptance over God’s word.</w:t>
      </w:r>
    </w:p>
    <w:p>
      <w:pPr>
        <w:pStyle w:val="BodyText"/>
        <w:spacing w:before="5"/>
        <w:ind w:left="0"/>
      </w:pPr>
    </w:p>
    <w:p>
      <w:pPr>
        <w:pStyle w:val="BodyText"/>
        <w:ind w:left="119" w:right="324"/>
        <w:jc w:val="both"/>
      </w:pPr>
      <w:r>
        <w:rPr/>
        <w:t>Even</w:t>
      </w:r>
      <w:r>
        <w:rPr>
          <w:spacing w:val="-3"/>
        </w:rPr>
        <w:t> </w:t>
      </w:r>
      <w:r>
        <w:rPr/>
        <w:t>doctrines</w:t>
      </w:r>
      <w:r>
        <w:rPr>
          <w:spacing w:val="-3"/>
        </w:rPr>
        <w:t> </w:t>
      </w:r>
      <w:r>
        <w:rPr/>
        <w:t>long</w:t>
      </w:r>
      <w:r>
        <w:rPr>
          <w:spacing w:val="-3"/>
        </w:rPr>
        <w:t> </w:t>
      </w:r>
      <w:r>
        <w:rPr/>
        <w:t>held</w:t>
      </w:r>
      <w:r>
        <w:rPr>
          <w:spacing w:val="-1"/>
        </w:rPr>
        <w:t> </w:t>
      </w:r>
      <w:r>
        <w:rPr/>
        <w:t>by</w:t>
      </w:r>
      <w:r>
        <w:rPr>
          <w:spacing w:val="-3"/>
        </w:rPr>
        <w:t> </w:t>
      </w:r>
      <w:r>
        <w:rPr/>
        <w:t>religious</w:t>
      </w:r>
      <w:r>
        <w:rPr>
          <w:spacing w:val="-3"/>
        </w:rPr>
        <w:t> </w:t>
      </w:r>
      <w:r>
        <w:rPr/>
        <w:t>institutions</w:t>
      </w:r>
      <w:r>
        <w:rPr>
          <w:spacing w:val="-5"/>
        </w:rPr>
        <w:t> </w:t>
      </w:r>
      <w:r>
        <w:rPr/>
        <w:t>must</w:t>
      </w:r>
      <w:r>
        <w:rPr>
          <w:spacing w:val="-3"/>
        </w:rPr>
        <w:t> </w:t>
      </w:r>
      <w:r>
        <w:rPr/>
        <w:t>be</w:t>
      </w:r>
      <w:r>
        <w:rPr>
          <w:spacing w:val="-3"/>
        </w:rPr>
        <w:t> </w:t>
      </w:r>
      <w:r>
        <w:rPr/>
        <w:t>tested</w:t>
      </w:r>
      <w:r>
        <w:rPr>
          <w:spacing w:val="-3"/>
        </w:rPr>
        <w:t> </w:t>
      </w:r>
      <w:r>
        <w:rPr/>
        <w:t>against</w:t>
      </w:r>
      <w:r>
        <w:rPr>
          <w:spacing w:val="-3"/>
        </w:rPr>
        <w:t> </w:t>
      </w:r>
      <w:r>
        <w:rPr/>
        <w:t>scripture.</w:t>
      </w:r>
      <w:r>
        <w:rPr>
          <w:spacing w:val="-3"/>
        </w:rPr>
        <w:t> </w:t>
      </w:r>
      <w:r>
        <w:rPr/>
        <w:t>From</w:t>
      </w:r>
      <w:r>
        <w:rPr>
          <w:spacing w:val="-3"/>
        </w:rPr>
        <w:t> </w:t>
      </w:r>
      <w:r>
        <w:rPr/>
        <w:t>Catholic prayers</w:t>
      </w:r>
      <w:r>
        <w:rPr>
          <w:spacing w:val="-12"/>
        </w:rPr>
        <w:t> </w:t>
      </w:r>
      <w:r>
        <w:rPr/>
        <w:t>to</w:t>
      </w:r>
      <w:r>
        <w:rPr>
          <w:spacing w:val="-5"/>
        </w:rPr>
        <w:t> </w:t>
      </w:r>
      <w:r>
        <w:rPr/>
        <w:t>Mary,</w:t>
      </w:r>
      <w:r>
        <w:rPr>
          <w:spacing w:val="-5"/>
        </w:rPr>
        <w:t> </w:t>
      </w:r>
      <w:r>
        <w:rPr/>
        <w:t>to</w:t>
      </w:r>
      <w:r>
        <w:rPr>
          <w:spacing w:val="-5"/>
        </w:rPr>
        <w:t> </w:t>
      </w:r>
      <w:r>
        <w:rPr/>
        <w:t>doctrines</w:t>
      </w:r>
      <w:r>
        <w:rPr>
          <w:spacing w:val="-5"/>
        </w:rPr>
        <w:t> </w:t>
      </w:r>
      <w:r>
        <w:rPr/>
        <w:t>of</w:t>
      </w:r>
      <w:r>
        <w:rPr>
          <w:spacing w:val="-6"/>
        </w:rPr>
        <w:t> </w:t>
      </w:r>
      <w:r>
        <w:rPr/>
        <w:t>the</w:t>
      </w:r>
      <w:r>
        <w:rPr>
          <w:spacing w:val="-11"/>
        </w:rPr>
        <w:t> </w:t>
      </w:r>
      <w:r>
        <w:rPr/>
        <w:t>Trinity,</w:t>
      </w:r>
      <w:r>
        <w:rPr>
          <w:spacing w:val="-5"/>
        </w:rPr>
        <w:t> </w:t>
      </w:r>
      <w:r>
        <w:rPr/>
        <w:t>or</w:t>
      </w:r>
      <w:r>
        <w:rPr>
          <w:spacing w:val="-6"/>
        </w:rPr>
        <w:t> </w:t>
      </w:r>
      <w:r>
        <w:rPr/>
        <w:t>beliefs</w:t>
      </w:r>
      <w:r>
        <w:rPr>
          <w:spacing w:val="-5"/>
        </w:rPr>
        <w:t> </w:t>
      </w:r>
      <w:r>
        <w:rPr/>
        <w:t>about</w:t>
      </w:r>
      <w:r>
        <w:rPr>
          <w:spacing w:val="-5"/>
        </w:rPr>
        <w:t> </w:t>
      </w:r>
      <w:r>
        <w:rPr/>
        <w:t>Jesus’</w:t>
      </w:r>
      <w:r>
        <w:rPr>
          <w:spacing w:val="-15"/>
        </w:rPr>
        <w:t> </w:t>
      </w:r>
      <w:r>
        <w:rPr/>
        <w:t>rulership,</w:t>
      </w:r>
      <w:r>
        <w:rPr>
          <w:spacing w:val="-5"/>
        </w:rPr>
        <w:t> </w:t>
      </w:r>
      <w:r>
        <w:rPr/>
        <w:t>no</w:t>
      </w:r>
      <w:r>
        <w:rPr>
          <w:spacing w:val="-5"/>
        </w:rPr>
        <w:t> </w:t>
      </w:r>
      <w:r>
        <w:rPr/>
        <w:t>teaching</w:t>
      </w:r>
      <w:r>
        <w:rPr>
          <w:spacing w:val="-5"/>
        </w:rPr>
        <w:t> </w:t>
      </w:r>
      <w:r>
        <w:rPr/>
        <w:t>is</w:t>
      </w:r>
      <w:r>
        <w:rPr>
          <w:spacing w:val="-5"/>
        </w:rPr>
        <w:t> </w:t>
      </w:r>
      <w:r>
        <w:rPr/>
        <w:t>above scrutiny. Truth can withstand testing—groupthink cannot.</w:t>
      </w:r>
    </w:p>
    <w:p>
      <w:pPr>
        <w:pStyle w:val="BodyText"/>
        <w:spacing w:before="5"/>
        <w:ind w:left="0"/>
      </w:pPr>
    </w:p>
    <w:p>
      <w:pPr>
        <w:pStyle w:val="BodyText"/>
        <w:ind w:left="119" w:right="417"/>
      </w:pPr>
      <w:r>
        <w:rPr/>
        <w:t>In</w:t>
      </w:r>
      <w:r>
        <w:rPr>
          <w:spacing w:val="-4"/>
        </w:rPr>
        <w:t> </w:t>
      </w:r>
      <w:r>
        <w:rPr/>
        <w:t>the</w:t>
      </w:r>
      <w:r>
        <w:rPr>
          <w:spacing w:val="-5"/>
        </w:rPr>
        <w:t> </w:t>
      </w:r>
      <w:r>
        <w:rPr/>
        <w:t>end,</w:t>
      </w:r>
      <w:r>
        <w:rPr>
          <w:spacing w:val="-4"/>
        </w:rPr>
        <w:t> </w:t>
      </w:r>
      <w:r>
        <w:rPr/>
        <w:t>our</w:t>
      </w:r>
      <w:r>
        <w:rPr>
          <w:spacing w:val="-5"/>
        </w:rPr>
        <w:t> </w:t>
      </w:r>
      <w:r>
        <w:rPr/>
        <w:t>loyalty</w:t>
      </w:r>
      <w:r>
        <w:rPr>
          <w:spacing w:val="-4"/>
        </w:rPr>
        <w:t> </w:t>
      </w:r>
      <w:r>
        <w:rPr/>
        <w:t>must</w:t>
      </w:r>
      <w:r>
        <w:rPr>
          <w:spacing w:val="-4"/>
        </w:rPr>
        <w:t> </w:t>
      </w:r>
      <w:r>
        <w:rPr/>
        <w:t>be</w:t>
      </w:r>
      <w:r>
        <w:rPr>
          <w:spacing w:val="-5"/>
        </w:rPr>
        <w:t> </w:t>
      </w:r>
      <w:r>
        <w:rPr/>
        <w:t>to</w:t>
      </w:r>
      <w:r>
        <w:rPr>
          <w:spacing w:val="-4"/>
        </w:rPr>
        <w:t> </w:t>
      </w:r>
      <w:r>
        <w:rPr/>
        <w:t>God,</w:t>
      </w:r>
      <w:r>
        <w:rPr>
          <w:spacing w:val="-4"/>
        </w:rPr>
        <w:t> </w:t>
      </w:r>
      <w:r>
        <w:rPr/>
        <w:t>not</w:t>
      </w:r>
      <w:r>
        <w:rPr>
          <w:spacing w:val="-4"/>
        </w:rPr>
        <w:t> </w:t>
      </w:r>
      <w:r>
        <w:rPr/>
        <w:t>the</w:t>
      </w:r>
      <w:r>
        <w:rPr>
          <w:spacing w:val="-5"/>
        </w:rPr>
        <w:t> </w:t>
      </w:r>
      <w:r>
        <w:rPr/>
        <w:t>group.</w:t>
      </w:r>
      <w:r>
        <w:rPr>
          <w:spacing w:val="-4"/>
        </w:rPr>
        <w:t> </w:t>
      </w:r>
      <w:r>
        <w:rPr/>
        <w:t>Breaking</w:t>
      </w:r>
      <w:r>
        <w:rPr>
          <w:spacing w:val="-4"/>
        </w:rPr>
        <w:t> </w:t>
      </w:r>
      <w:r>
        <w:rPr/>
        <w:t>free</w:t>
      </w:r>
      <w:r>
        <w:rPr>
          <w:spacing w:val="-5"/>
        </w:rPr>
        <w:t> </w:t>
      </w:r>
      <w:r>
        <w:rPr/>
        <w:t>from</w:t>
      </w:r>
      <w:r>
        <w:rPr>
          <w:spacing w:val="-4"/>
        </w:rPr>
        <w:t> </w:t>
      </w:r>
      <w:r>
        <w:rPr/>
        <w:t>groupthink</w:t>
      </w:r>
      <w:r>
        <w:rPr>
          <w:spacing w:val="-4"/>
        </w:rPr>
        <w:t> </w:t>
      </w:r>
      <w:r>
        <w:rPr/>
        <w:t>isn’t</w:t>
      </w:r>
      <w:r>
        <w:rPr>
          <w:spacing w:val="-4"/>
        </w:rPr>
        <w:t> </w:t>
      </w:r>
      <w:r>
        <w:rPr/>
        <w:t>easy, but it leads to clarity, truth, and life.</w:t>
      </w:r>
    </w:p>
    <w:p>
      <w:pPr>
        <w:spacing w:after="0"/>
        <w:sectPr>
          <w:pgSz w:w="12240" w:h="15840"/>
          <w:pgMar w:header="0" w:footer="523" w:top="1360" w:bottom="720" w:left="1320" w:right="1160"/>
        </w:sectPr>
      </w:pPr>
    </w:p>
    <w:p>
      <w:pPr>
        <w:spacing w:before="60"/>
        <w:ind w:left="120" w:right="0" w:firstLine="0"/>
        <w:jc w:val="left"/>
        <w:rPr>
          <w:b/>
          <w:sz w:val="27"/>
        </w:rPr>
      </w:pPr>
      <w:r>
        <w:rPr>
          <w:b/>
          <w:sz w:val="27"/>
        </w:rPr>
        <w:t>Intelligent</w:t>
      </w:r>
      <w:r>
        <w:rPr>
          <w:b/>
          <w:spacing w:val="-7"/>
          <w:sz w:val="27"/>
        </w:rPr>
        <w:t> </w:t>
      </w:r>
      <w:r>
        <w:rPr>
          <w:b/>
          <w:sz w:val="28"/>
        </w:rPr>
        <w:t>Design:</w:t>
      </w:r>
      <w:r>
        <w:rPr>
          <w:b/>
          <w:spacing w:val="-10"/>
          <w:sz w:val="28"/>
        </w:rPr>
        <w:t> </w:t>
      </w:r>
      <w:r>
        <w:rPr>
          <w:b/>
          <w:sz w:val="27"/>
        </w:rPr>
        <w:t>A</w:t>
      </w:r>
      <w:r>
        <w:rPr>
          <w:b/>
          <w:spacing w:val="-7"/>
          <w:sz w:val="27"/>
        </w:rPr>
        <w:t> </w:t>
      </w:r>
      <w:r>
        <w:rPr>
          <w:b/>
          <w:sz w:val="27"/>
        </w:rPr>
        <w:t>Compelling</w:t>
      </w:r>
      <w:r>
        <w:rPr>
          <w:b/>
          <w:spacing w:val="-4"/>
          <w:sz w:val="27"/>
        </w:rPr>
        <w:t> Case</w:t>
      </w:r>
    </w:p>
    <w:p>
      <w:pPr>
        <w:pStyle w:val="BodyText"/>
        <w:spacing w:before="26"/>
        <w:ind w:left="0"/>
        <w:rPr>
          <w:b/>
          <w:sz w:val="20"/>
        </w:rPr>
      </w:pPr>
      <w:r>
        <w:rPr/>
        <w:drawing>
          <wp:anchor distT="0" distB="0" distL="0" distR="0" allowOverlap="1" layoutInCell="1" locked="0" behindDoc="1" simplePos="0" relativeHeight="487588352">
            <wp:simplePos x="0" y="0"/>
            <wp:positionH relativeFrom="page">
              <wp:posOffset>1447800</wp:posOffset>
            </wp:positionH>
            <wp:positionV relativeFrom="paragraph">
              <wp:posOffset>177804</wp:posOffset>
            </wp:positionV>
            <wp:extent cx="4788789" cy="3194399"/>
            <wp:effectExtent l="0" t="0" r="0" b="0"/>
            <wp:wrapTopAndBottom/>
            <wp:docPr id="3" name="Image 3"/>
            <wp:cNvGraphicFramePr>
              <a:graphicFrameLocks/>
            </wp:cNvGraphicFramePr>
            <a:graphic>
              <a:graphicData uri="http://schemas.openxmlformats.org/drawingml/2006/picture">
                <pic:pic>
                  <pic:nvPicPr>
                    <pic:cNvPr id="3" name="Image 3"/>
                    <pic:cNvPicPr/>
                  </pic:nvPicPr>
                  <pic:blipFill>
                    <a:blip r:embed="rId7" cstate="print"/>
                    <a:stretch>
                      <a:fillRect/>
                    </a:stretch>
                  </pic:blipFill>
                  <pic:spPr>
                    <a:xfrm>
                      <a:off x="0" y="0"/>
                      <a:ext cx="4788789" cy="3194399"/>
                    </a:xfrm>
                    <a:prstGeom prst="rect">
                      <a:avLst/>
                    </a:prstGeom>
                  </pic:spPr>
                </pic:pic>
              </a:graphicData>
            </a:graphic>
          </wp:anchor>
        </w:drawing>
      </w:r>
    </w:p>
    <w:p>
      <w:pPr>
        <w:pStyle w:val="BodyText"/>
        <w:spacing w:before="68"/>
        <w:ind w:left="0"/>
        <w:rPr>
          <w:b/>
          <w:sz w:val="27"/>
        </w:rPr>
      </w:pPr>
    </w:p>
    <w:p>
      <w:pPr>
        <w:pStyle w:val="BodyText"/>
        <w:ind w:right="417"/>
      </w:pPr>
      <w:r>
        <w:rPr/>
        <w:t>The more scientists discover about the complexity of nature, the clearer it becomes that life cannot</w:t>
      </w:r>
      <w:r>
        <w:rPr>
          <w:spacing w:val="-3"/>
        </w:rPr>
        <w:t> </w:t>
      </w:r>
      <w:r>
        <w:rPr/>
        <w:t>be</w:t>
      </w:r>
      <w:r>
        <w:rPr>
          <w:spacing w:val="-4"/>
        </w:rPr>
        <w:t> </w:t>
      </w:r>
      <w:r>
        <w:rPr/>
        <w:t>the</w:t>
      </w:r>
      <w:r>
        <w:rPr>
          <w:spacing w:val="-4"/>
        </w:rPr>
        <w:t> </w:t>
      </w:r>
      <w:r>
        <w:rPr/>
        <w:t>result</w:t>
      </w:r>
      <w:r>
        <w:rPr>
          <w:spacing w:val="-3"/>
        </w:rPr>
        <w:t> </w:t>
      </w:r>
      <w:r>
        <w:rPr/>
        <w:t>of</w:t>
      </w:r>
      <w:r>
        <w:rPr>
          <w:spacing w:val="-4"/>
        </w:rPr>
        <w:t> </w:t>
      </w:r>
      <w:r>
        <w:rPr/>
        <w:t>random</w:t>
      </w:r>
      <w:r>
        <w:rPr>
          <w:spacing w:val="-3"/>
        </w:rPr>
        <w:t> </w:t>
      </w:r>
      <w:r>
        <w:rPr/>
        <w:t>chance.</w:t>
      </w:r>
      <w:r>
        <w:rPr>
          <w:spacing w:val="-1"/>
        </w:rPr>
        <w:t> </w:t>
      </w:r>
      <w:r>
        <w:rPr/>
        <w:t>Here</w:t>
      </w:r>
      <w:r>
        <w:rPr>
          <w:spacing w:val="-4"/>
        </w:rPr>
        <w:t> </w:t>
      </w:r>
      <w:r>
        <w:rPr/>
        <w:t>are</w:t>
      </w:r>
      <w:r>
        <w:rPr>
          <w:spacing w:val="-4"/>
        </w:rPr>
        <w:t> </w:t>
      </w:r>
      <w:r>
        <w:rPr/>
        <w:t>some</w:t>
      </w:r>
      <w:r>
        <w:rPr>
          <w:spacing w:val="-4"/>
        </w:rPr>
        <w:t> </w:t>
      </w:r>
      <w:r>
        <w:rPr/>
        <w:t>reasons</w:t>
      </w:r>
      <w:r>
        <w:rPr>
          <w:spacing w:val="-3"/>
        </w:rPr>
        <w:t> </w:t>
      </w:r>
      <w:r>
        <w:rPr/>
        <w:t>why</w:t>
      </w:r>
      <w:r>
        <w:rPr>
          <w:spacing w:val="-3"/>
        </w:rPr>
        <w:t> </w:t>
      </w:r>
      <w:r>
        <w:rPr/>
        <w:t>intelligent</w:t>
      </w:r>
      <w:r>
        <w:rPr>
          <w:spacing w:val="-3"/>
        </w:rPr>
        <w:t> </w:t>
      </w:r>
      <w:r>
        <w:rPr/>
        <w:t>design</w:t>
      </w:r>
      <w:r>
        <w:rPr>
          <w:spacing w:val="-3"/>
        </w:rPr>
        <w:t> </w:t>
      </w:r>
      <w:r>
        <w:rPr/>
        <w:t>offers</w:t>
      </w:r>
      <w:r>
        <w:rPr>
          <w:spacing w:val="-3"/>
        </w:rPr>
        <w:t> </w:t>
      </w:r>
      <w:r>
        <w:rPr/>
        <w:t>a more plausible explanation:</w:t>
      </w:r>
    </w:p>
    <w:p>
      <w:pPr>
        <w:pStyle w:val="BodyText"/>
        <w:spacing w:before="5"/>
        <w:ind w:left="0"/>
      </w:pPr>
    </w:p>
    <w:p>
      <w:pPr>
        <w:pStyle w:val="Heading2"/>
        <w:numPr>
          <w:ilvl w:val="0"/>
          <w:numId w:val="1"/>
        </w:numPr>
        <w:tabs>
          <w:tab w:pos="360" w:val="left" w:leader="none"/>
        </w:tabs>
        <w:spacing w:line="240" w:lineRule="auto" w:before="0" w:after="0"/>
        <w:ind w:left="360" w:right="0" w:hanging="240"/>
        <w:jc w:val="left"/>
      </w:pPr>
      <w:r>
        <w:rPr/>
        <w:t>Complexity</w:t>
      </w:r>
      <w:r>
        <w:rPr>
          <w:spacing w:val="-3"/>
        </w:rPr>
        <w:t> </w:t>
      </w:r>
      <w:r>
        <w:rPr/>
        <w:t>Beyond</w:t>
      </w:r>
      <w:r>
        <w:rPr>
          <w:spacing w:val="-4"/>
        </w:rPr>
        <w:t> </w:t>
      </w:r>
      <w:r>
        <w:rPr>
          <w:spacing w:val="-2"/>
        </w:rPr>
        <w:t>Chance</w:t>
      </w:r>
    </w:p>
    <w:p>
      <w:pPr>
        <w:pStyle w:val="BodyText"/>
        <w:spacing w:before="2"/>
        <w:ind w:left="0"/>
        <w:rPr>
          <w:b/>
        </w:rPr>
      </w:pPr>
    </w:p>
    <w:p>
      <w:pPr>
        <w:pStyle w:val="BodyText"/>
        <w:ind w:right="363"/>
      </w:pPr>
      <w:r>
        <w:rPr/>
        <w:t>The intricate design of the human eye is one powerful example. It perfectly focuses light, converts</w:t>
      </w:r>
      <w:r>
        <w:rPr>
          <w:spacing w:val="-3"/>
        </w:rPr>
        <w:t> </w:t>
      </w:r>
      <w:r>
        <w:rPr/>
        <w:t>it</w:t>
      </w:r>
      <w:r>
        <w:rPr>
          <w:spacing w:val="-3"/>
        </w:rPr>
        <w:t> </w:t>
      </w:r>
      <w:r>
        <w:rPr/>
        <w:t>into</w:t>
      </w:r>
      <w:r>
        <w:rPr>
          <w:spacing w:val="-3"/>
        </w:rPr>
        <w:t> </w:t>
      </w:r>
      <w:r>
        <w:rPr/>
        <w:t>electrical</w:t>
      </w:r>
      <w:r>
        <w:rPr>
          <w:spacing w:val="-3"/>
        </w:rPr>
        <w:t> </w:t>
      </w:r>
      <w:r>
        <w:rPr/>
        <w:t>signals,</w:t>
      </w:r>
      <w:r>
        <w:rPr>
          <w:spacing w:val="-3"/>
        </w:rPr>
        <w:t> </w:t>
      </w:r>
      <w:r>
        <w:rPr/>
        <w:t>and</w:t>
      </w:r>
      <w:r>
        <w:rPr>
          <w:spacing w:val="-3"/>
        </w:rPr>
        <w:t> </w:t>
      </w:r>
      <w:r>
        <w:rPr/>
        <w:t>transmits</w:t>
      </w:r>
      <w:r>
        <w:rPr>
          <w:spacing w:val="-3"/>
        </w:rPr>
        <w:t> </w:t>
      </w:r>
      <w:r>
        <w:rPr/>
        <w:t>those</w:t>
      </w:r>
      <w:r>
        <w:rPr>
          <w:spacing w:val="-4"/>
        </w:rPr>
        <w:t> </w:t>
      </w:r>
      <w:r>
        <w:rPr/>
        <w:t>signals</w:t>
      </w:r>
      <w:r>
        <w:rPr>
          <w:spacing w:val="-3"/>
        </w:rPr>
        <w:t> </w:t>
      </w:r>
      <w:r>
        <w:rPr/>
        <w:t>to</w:t>
      </w:r>
      <w:r>
        <w:rPr>
          <w:spacing w:val="-3"/>
        </w:rPr>
        <w:t> </w:t>
      </w:r>
      <w:r>
        <w:rPr/>
        <w:t>the</w:t>
      </w:r>
      <w:r>
        <w:rPr>
          <w:spacing w:val="-4"/>
        </w:rPr>
        <w:t> </w:t>
      </w:r>
      <w:r>
        <w:rPr/>
        <w:t>brain</w:t>
      </w:r>
      <w:r>
        <w:rPr>
          <w:spacing w:val="-3"/>
        </w:rPr>
        <w:t> </w:t>
      </w:r>
      <w:r>
        <w:rPr/>
        <w:t>for</w:t>
      </w:r>
      <w:r>
        <w:rPr>
          <w:spacing w:val="-2"/>
        </w:rPr>
        <w:t> </w:t>
      </w:r>
      <w:r>
        <w:rPr/>
        <w:t>interpretation.</w:t>
      </w:r>
      <w:r>
        <w:rPr>
          <w:spacing w:val="-3"/>
        </w:rPr>
        <w:t> </w:t>
      </w:r>
      <w:r>
        <w:rPr/>
        <w:t>How could such a system develop by random mutations and natural selection? Evolution struggles to explain the step-by-step process required for the eye’s complexity, but intelligent design provides a clear rationale—a purposeful creator.</w:t>
      </w:r>
    </w:p>
    <w:p>
      <w:pPr>
        <w:pStyle w:val="BodyText"/>
        <w:spacing w:before="5"/>
        <w:ind w:left="0"/>
      </w:pPr>
    </w:p>
    <w:p>
      <w:pPr>
        <w:pStyle w:val="Heading2"/>
        <w:numPr>
          <w:ilvl w:val="0"/>
          <w:numId w:val="1"/>
        </w:numPr>
        <w:tabs>
          <w:tab w:pos="360" w:val="left" w:leader="none"/>
        </w:tabs>
        <w:spacing w:line="240" w:lineRule="auto" w:before="0" w:after="0"/>
        <w:ind w:left="360" w:right="0" w:hanging="240"/>
        <w:jc w:val="left"/>
      </w:pPr>
      <w:r>
        <w:rPr/>
        <w:t>Cellular</w:t>
      </w:r>
      <w:r>
        <w:rPr>
          <w:spacing w:val="-3"/>
        </w:rPr>
        <w:t> </w:t>
      </w:r>
      <w:r>
        <w:rPr>
          <w:spacing w:val="-2"/>
        </w:rPr>
        <w:t>Wonders</w:t>
      </w:r>
    </w:p>
    <w:p>
      <w:pPr>
        <w:pStyle w:val="BodyText"/>
        <w:spacing w:before="5"/>
        <w:ind w:left="0"/>
        <w:rPr>
          <w:b/>
        </w:rPr>
      </w:pPr>
    </w:p>
    <w:p>
      <w:pPr>
        <w:pStyle w:val="BodyText"/>
        <w:ind w:right="417"/>
      </w:pPr>
      <w:r>
        <w:rPr/>
        <w:t>If</w:t>
      </w:r>
      <w:r>
        <w:rPr>
          <w:spacing w:val="-4"/>
        </w:rPr>
        <w:t> </w:t>
      </w:r>
      <w:r>
        <w:rPr/>
        <w:t>creating</w:t>
      </w:r>
      <w:r>
        <w:rPr>
          <w:spacing w:val="-3"/>
        </w:rPr>
        <w:t> </w:t>
      </w:r>
      <w:r>
        <w:rPr/>
        <w:t>a</w:t>
      </w:r>
      <w:r>
        <w:rPr>
          <w:spacing w:val="-4"/>
        </w:rPr>
        <w:t> </w:t>
      </w:r>
      <w:r>
        <w:rPr/>
        <w:t>single,</w:t>
      </w:r>
      <w:r>
        <w:rPr>
          <w:spacing w:val="-3"/>
        </w:rPr>
        <w:t> </w:t>
      </w:r>
      <w:r>
        <w:rPr/>
        <w:t>fully</w:t>
      </w:r>
      <w:r>
        <w:rPr>
          <w:spacing w:val="-1"/>
        </w:rPr>
        <w:t> </w:t>
      </w:r>
      <w:r>
        <w:rPr/>
        <w:t>functioning</w:t>
      </w:r>
      <w:r>
        <w:rPr>
          <w:spacing w:val="-3"/>
        </w:rPr>
        <w:t> </w:t>
      </w:r>
      <w:r>
        <w:rPr/>
        <w:t>cell</w:t>
      </w:r>
      <w:r>
        <w:rPr>
          <w:spacing w:val="-3"/>
        </w:rPr>
        <w:t> </w:t>
      </w:r>
      <w:r>
        <w:rPr/>
        <w:t>was</w:t>
      </w:r>
      <w:r>
        <w:rPr>
          <w:spacing w:val="-3"/>
        </w:rPr>
        <w:t> </w:t>
      </w:r>
      <w:r>
        <w:rPr/>
        <w:t>simple,</w:t>
      </w:r>
      <w:r>
        <w:rPr>
          <w:spacing w:val="-3"/>
        </w:rPr>
        <w:t> </w:t>
      </w:r>
      <w:r>
        <w:rPr/>
        <w:t>scientists</w:t>
      </w:r>
      <w:r>
        <w:rPr>
          <w:spacing w:val="-3"/>
        </w:rPr>
        <w:t> </w:t>
      </w:r>
      <w:r>
        <w:rPr/>
        <w:t>would</w:t>
      </w:r>
      <w:r>
        <w:rPr>
          <w:spacing w:val="-3"/>
        </w:rPr>
        <w:t> </w:t>
      </w:r>
      <w:r>
        <w:rPr/>
        <w:t>have</w:t>
      </w:r>
      <w:r>
        <w:rPr>
          <w:spacing w:val="-4"/>
        </w:rPr>
        <w:t> </w:t>
      </w:r>
      <w:r>
        <w:rPr/>
        <w:t>done</w:t>
      </w:r>
      <w:r>
        <w:rPr>
          <w:spacing w:val="-4"/>
        </w:rPr>
        <w:t> </w:t>
      </w:r>
      <w:r>
        <w:rPr/>
        <w:t>it</w:t>
      </w:r>
      <w:r>
        <w:rPr>
          <w:spacing w:val="-3"/>
        </w:rPr>
        <w:t> </w:t>
      </w:r>
      <w:r>
        <w:rPr/>
        <w:t>by</w:t>
      </w:r>
      <w:r>
        <w:rPr>
          <w:spacing w:val="-3"/>
        </w:rPr>
        <w:t> </w:t>
      </w:r>
      <w:r>
        <w:rPr/>
        <w:t>now.</w:t>
      </w:r>
      <w:r>
        <w:rPr>
          <w:spacing w:val="-3"/>
        </w:rPr>
        <w:t> </w:t>
      </w:r>
      <w:r>
        <w:rPr/>
        <w:t>But despite advanced technology, we have yet to create a living cell from scratch. A cell’s complexity, with its mitochondria, chromosomes, and DNA, suggests design, not chance.</w:t>
      </w:r>
    </w:p>
    <w:p>
      <w:pPr>
        <w:pStyle w:val="BodyText"/>
        <w:spacing w:before="2"/>
        <w:ind w:left="0"/>
      </w:pPr>
    </w:p>
    <w:p>
      <w:pPr>
        <w:pStyle w:val="Heading2"/>
        <w:numPr>
          <w:ilvl w:val="0"/>
          <w:numId w:val="1"/>
        </w:numPr>
        <w:tabs>
          <w:tab w:pos="360" w:val="left" w:leader="none"/>
        </w:tabs>
        <w:spacing w:line="240" w:lineRule="auto" w:before="0" w:after="0"/>
        <w:ind w:left="360" w:right="0" w:hanging="240"/>
        <w:jc w:val="left"/>
      </w:pPr>
      <w:r>
        <w:rPr/>
        <w:t>The</w:t>
      </w:r>
      <w:r>
        <w:rPr>
          <w:spacing w:val="-2"/>
        </w:rPr>
        <w:t> </w:t>
      </w:r>
      <w:r>
        <w:rPr/>
        <w:t>Absurdity of</w:t>
      </w:r>
      <w:r>
        <w:rPr>
          <w:spacing w:val="-1"/>
        </w:rPr>
        <w:t> </w:t>
      </w:r>
      <w:r>
        <w:rPr/>
        <w:t>Random</w:t>
      </w:r>
      <w:r>
        <w:rPr>
          <w:spacing w:val="1"/>
        </w:rPr>
        <w:t> </w:t>
      </w:r>
      <w:r>
        <w:rPr>
          <w:spacing w:val="-2"/>
        </w:rPr>
        <w:t>Assembly</w:t>
      </w:r>
    </w:p>
    <w:p>
      <w:pPr>
        <w:pStyle w:val="BodyText"/>
        <w:spacing w:before="5"/>
        <w:ind w:left="0"/>
        <w:rPr>
          <w:b/>
        </w:rPr>
      </w:pPr>
    </w:p>
    <w:p>
      <w:pPr>
        <w:pStyle w:val="BodyText"/>
        <w:ind w:right="363"/>
      </w:pPr>
      <w:r>
        <w:rPr/>
        <w:t>Imagine</w:t>
      </w:r>
      <w:r>
        <w:rPr>
          <w:spacing w:val="-3"/>
        </w:rPr>
        <w:t> </w:t>
      </w:r>
      <w:r>
        <w:rPr/>
        <w:t>throwing</w:t>
      </w:r>
      <w:r>
        <w:rPr>
          <w:spacing w:val="-2"/>
        </w:rPr>
        <w:t> </w:t>
      </w:r>
      <w:r>
        <w:rPr/>
        <w:t>all</w:t>
      </w:r>
      <w:r>
        <w:rPr>
          <w:spacing w:val="-2"/>
        </w:rPr>
        <w:t> </w:t>
      </w:r>
      <w:r>
        <w:rPr/>
        <w:t>the</w:t>
      </w:r>
      <w:r>
        <w:rPr>
          <w:spacing w:val="-1"/>
        </w:rPr>
        <w:t> </w:t>
      </w:r>
      <w:r>
        <w:rPr/>
        <w:t>parts</w:t>
      </w:r>
      <w:r>
        <w:rPr>
          <w:spacing w:val="-2"/>
        </w:rPr>
        <w:t> </w:t>
      </w:r>
      <w:r>
        <w:rPr/>
        <w:t>of</w:t>
      </w:r>
      <w:r>
        <w:rPr>
          <w:spacing w:val="-3"/>
        </w:rPr>
        <w:t> </w:t>
      </w:r>
      <w:r>
        <w:rPr/>
        <w:t>a</w:t>
      </w:r>
      <w:r>
        <w:rPr>
          <w:spacing w:val="-3"/>
        </w:rPr>
        <w:t> </w:t>
      </w:r>
      <w:r>
        <w:rPr/>
        <w:t>car</w:t>
      </w:r>
      <w:r>
        <w:rPr>
          <w:spacing w:val="-3"/>
        </w:rPr>
        <w:t> </w:t>
      </w:r>
      <w:r>
        <w:rPr/>
        <w:t>into</w:t>
      </w:r>
      <w:r>
        <w:rPr>
          <w:spacing w:val="-2"/>
        </w:rPr>
        <w:t> </w:t>
      </w:r>
      <w:r>
        <w:rPr/>
        <w:t>a</w:t>
      </w:r>
      <w:r>
        <w:rPr>
          <w:spacing w:val="-3"/>
        </w:rPr>
        <w:t> </w:t>
      </w:r>
      <w:r>
        <w:rPr/>
        <w:t>box and</w:t>
      </w:r>
      <w:r>
        <w:rPr>
          <w:spacing w:val="-2"/>
        </w:rPr>
        <w:t> </w:t>
      </w:r>
      <w:r>
        <w:rPr/>
        <w:t>shaking</w:t>
      </w:r>
      <w:r>
        <w:rPr>
          <w:spacing w:val="-2"/>
        </w:rPr>
        <w:t> </w:t>
      </w:r>
      <w:r>
        <w:rPr/>
        <w:t>it</w:t>
      </w:r>
      <w:r>
        <w:rPr>
          <w:spacing w:val="-2"/>
        </w:rPr>
        <w:t> </w:t>
      </w:r>
      <w:r>
        <w:rPr/>
        <w:t>for</w:t>
      </w:r>
      <w:r>
        <w:rPr>
          <w:spacing w:val="-3"/>
        </w:rPr>
        <w:t> </w:t>
      </w:r>
      <w:r>
        <w:rPr/>
        <w:t>billions</w:t>
      </w:r>
      <w:r>
        <w:rPr>
          <w:spacing w:val="-5"/>
        </w:rPr>
        <w:t> </w:t>
      </w:r>
      <w:r>
        <w:rPr/>
        <w:t>of</w:t>
      </w:r>
      <w:r>
        <w:rPr>
          <w:spacing w:val="-3"/>
        </w:rPr>
        <w:t> </w:t>
      </w:r>
      <w:r>
        <w:rPr/>
        <w:t>years. Would</w:t>
      </w:r>
      <w:r>
        <w:rPr>
          <w:spacing w:val="-2"/>
        </w:rPr>
        <w:t> </w:t>
      </w:r>
      <w:r>
        <w:rPr/>
        <w:t>you ever get a fully functioning car, let alone one that could reproduce? The sheer complexity of even</w:t>
      </w:r>
      <w:r>
        <w:rPr>
          <w:spacing w:val="-2"/>
        </w:rPr>
        <w:t> </w:t>
      </w:r>
      <w:r>
        <w:rPr/>
        <w:t>the</w:t>
      </w:r>
      <w:r>
        <w:rPr>
          <w:spacing w:val="-3"/>
        </w:rPr>
        <w:t> </w:t>
      </w:r>
      <w:r>
        <w:rPr/>
        <w:t>simplest</w:t>
      </w:r>
      <w:r>
        <w:rPr>
          <w:spacing w:val="-2"/>
        </w:rPr>
        <w:t> </w:t>
      </w:r>
      <w:r>
        <w:rPr/>
        <w:t>life</w:t>
      </w:r>
      <w:r>
        <w:rPr>
          <w:spacing w:val="-3"/>
        </w:rPr>
        <w:t> </w:t>
      </w:r>
      <w:r>
        <w:rPr/>
        <w:t>form</w:t>
      </w:r>
      <w:r>
        <w:rPr>
          <w:spacing w:val="-2"/>
        </w:rPr>
        <w:t> </w:t>
      </w:r>
      <w:r>
        <w:rPr/>
        <w:t>far</w:t>
      </w:r>
      <w:r>
        <w:rPr>
          <w:spacing w:val="-3"/>
        </w:rPr>
        <w:t> </w:t>
      </w:r>
      <w:r>
        <w:rPr/>
        <w:t>surpasses</w:t>
      </w:r>
      <w:r>
        <w:rPr>
          <w:spacing w:val="-2"/>
        </w:rPr>
        <w:t> </w:t>
      </w:r>
      <w:r>
        <w:rPr/>
        <w:t>that</w:t>
      </w:r>
      <w:r>
        <w:rPr>
          <w:spacing w:val="-2"/>
        </w:rPr>
        <w:t> </w:t>
      </w:r>
      <w:r>
        <w:rPr/>
        <w:t>of</w:t>
      </w:r>
      <w:r>
        <w:rPr>
          <w:spacing w:val="-3"/>
        </w:rPr>
        <w:t> </w:t>
      </w:r>
      <w:r>
        <w:rPr/>
        <w:t>a</w:t>
      </w:r>
      <w:r>
        <w:rPr>
          <w:spacing w:val="-1"/>
        </w:rPr>
        <w:t> </w:t>
      </w:r>
      <w:r>
        <w:rPr/>
        <w:t>car.</w:t>
      </w:r>
      <w:r>
        <w:rPr>
          <w:spacing w:val="-2"/>
        </w:rPr>
        <w:t> </w:t>
      </w:r>
      <w:r>
        <w:rPr/>
        <w:t>Life’s</w:t>
      </w:r>
      <w:r>
        <w:rPr>
          <w:spacing w:val="-2"/>
        </w:rPr>
        <w:t> </w:t>
      </w:r>
      <w:r>
        <w:rPr/>
        <w:t>ability</w:t>
      </w:r>
      <w:r>
        <w:rPr>
          <w:spacing w:val="-2"/>
        </w:rPr>
        <w:t> </w:t>
      </w:r>
      <w:r>
        <w:rPr/>
        <w:t>to</w:t>
      </w:r>
      <w:r>
        <w:rPr>
          <w:spacing w:val="-2"/>
        </w:rPr>
        <w:t> </w:t>
      </w:r>
      <w:r>
        <w:rPr/>
        <w:t>replicate,</w:t>
      </w:r>
      <w:r>
        <w:rPr>
          <w:spacing w:val="-2"/>
        </w:rPr>
        <w:t> </w:t>
      </w:r>
      <w:r>
        <w:rPr/>
        <w:t>grow, and</w:t>
      </w:r>
      <w:r>
        <w:rPr>
          <w:spacing w:val="-2"/>
        </w:rPr>
        <w:t> </w:t>
      </w:r>
      <w:r>
        <w:rPr/>
        <w:t>adapt points toward a guiding intelligence.</w:t>
      </w:r>
    </w:p>
    <w:p>
      <w:pPr>
        <w:spacing w:after="0"/>
        <w:sectPr>
          <w:pgSz w:w="12240" w:h="15840"/>
          <w:pgMar w:header="0" w:footer="523" w:top="1380" w:bottom="720" w:left="1320" w:right="1160"/>
        </w:sectPr>
      </w:pPr>
    </w:p>
    <w:p>
      <w:pPr>
        <w:pStyle w:val="Heading2"/>
        <w:numPr>
          <w:ilvl w:val="0"/>
          <w:numId w:val="1"/>
        </w:numPr>
        <w:tabs>
          <w:tab w:pos="360" w:val="left" w:leader="none"/>
        </w:tabs>
        <w:spacing w:line="240" w:lineRule="auto" w:before="79" w:after="0"/>
        <w:ind w:left="360" w:right="0" w:hanging="240"/>
        <w:jc w:val="left"/>
      </w:pPr>
      <w:r>
        <w:rPr/>
        <w:t>Nature’s</w:t>
      </w:r>
      <w:r>
        <w:rPr>
          <w:spacing w:val="-5"/>
        </w:rPr>
        <w:t> </w:t>
      </w:r>
      <w:r>
        <w:rPr>
          <w:spacing w:val="-2"/>
        </w:rPr>
        <w:t>Genius</w:t>
      </w:r>
    </w:p>
    <w:p>
      <w:pPr>
        <w:pStyle w:val="BodyText"/>
        <w:spacing w:before="4"/>
        <w:ind w:left="0"/>
        <w:rPr>
          <w:b/>
        </w:rPr>
      </w:pPr>
    </w:p>
    <w:p>
      <w:pPr>
        <w:pStyle w:val="BodyText"/>
        <w:spacing w:before="1"/>
      </w:pPr>
      <w:r>
        <w:rPr/>
        <w:t>Examples</w:t>
      </w:r>
      <w:r>
        <w:rPr>
          <w:spacing w:val="-2"/>
        </w:rPr>
        <w:t> </w:t>
      </w:r>
      <w:r>
        <w:rPr/>
        <w:t>of</w:t>
      </w:r>
      <w:r>
        <w:rPr>
          <w:spacing w:val="-2"/>
        </w:rPr>
        <w:t> </w:t>
      </w:r>
      <w:r>
        <w:rPr/>
        <w:t>nature’s</w:t>
      </w:r>
      <w:r>
        <w:rPr>
          <w:spacing w:val="-2"/>
        </w:rPr>
        <w:t> </w:t>
      </w:r>
      <w:r>
        <w:rPr/>
        <w:t>intelligent</w:t>
      </w:r>
      <w:r>
        <w:rPr>
          <w:spacing w:val="-1"/>
        </w:rPr>
        <w:t> </w:t>
      </w:r>
      <w:r>
        <w:rPr/>
        <w:t>design</w:t>
      </w:r>
      <w:r>
        <w:rPr>
          <w:spacing w:val="-1"/>
        </w:rPr>
        <w:t> </w:t>
      </w:r>
      <w:r>
        <w:rPr/>
        <w:t>are</w:t>
      </w:r>
      <w:r>
        <w:rPr>
          <w:spacing w:val="-1"/>
        </w:rPr>
        <w:t> </w:t>
      </w:r>
      <w:r>
        <w:rPr/>
        <w:t>all</w:t>
      </w:r>
      <w:r>
        <w:rPr>
          <w:spacing w:val="-1"/>
        </w:rPr>
        <w:t> </w:t>
      </w:r>
      <w:r>
        <w:rPr/>
        <w:t>around</w:t>
      </w:r>
      <w:r>
        <w:rPr>
          <w:spacing w:val="-1"/>
        </w:rPr>
        <w:t> </w:t>
      </w:r>
      <w:r>
        <w:rPr>
          <w:spacing w:val="-5"/>
        </w:rPr>
        <w:t>us:</w:t>
      </w:r>
    </w:p>
    <w:p>
      <w:pPr>
        <w:pStyle w:val="BodyText"/>
        <w:spacing w:before="2"/>
        <w:ind w:left="0"/>
      </w:pPr>
    </w:p>
    <w:p>
      <w:pPr>
        <w:pStyle w:val="ListParagraph"/>
        <w:numPr>
          <w:ilvl w:val="1"/>
          <w:numId w:val="1"/>
        </w:numPr>
        <w:tabs>
          <w:tab w:pos="840" w:val="left" w:leader="none"/>
        </w:tabs>
        <w:spacing w:line="240" w:lineRule="auto" w:before="0" w:after="0"/>
        <w:ind w:left="840" w:right="548" w:hanging="360"/>
        <w:jc w:val="left"/>
        <w:rPr>
          <w:sz w:val="24"/>
        </w:rPr>
      </w:pPr>
      <w:r>
        <w:rPr>
          <w:b/>
          <w:sz w:val="24"/>
        </w:rPr>
        <w:t>Octopuses</w:t>
      </w:r>
      <w:r>
        <w:rPr>
          <w:b/>
          <w:spacing w:val="-3"/>
          <w:sz w:val="24"/>
        </w:rPr>
        <w:t> </w:t>
      </w:r>
      <w:r>
        <w:rPr>
          <w:sz w:val="24"/>
        </w:rPr>
        <w:t>have</w:t>
      </w:r>
      <w:r>
        <w:rPr>
          <w:spacing w:val="-4"/>
          <w:sz w:val="24"/>
        </w:rPr>
        <w:t> </w:t>
      </w:r>
      <w:r>
        <w:rPr>
          <w:sz w:val="24"/>
        </w:rPr>
        <w:t>a</w:t>
      </w:r>
      <w:r>
        <w:rPr>
          <w:spacing w:val="-4"/>
          <w:sz w:val="24"/>
        </w:rPr>
        <w:t> </w:t>
      </w:r>
      <w:r>
        <w:rPr>
          <w:sz w:val="24"/>
        </w:rPr>
        <w:t>brain</w:t>
      </w:r>
      <w:r>
        <w:rPr>
          <w:spacing w:val="-3"/>
          <w:sz w:val="24"/>
        </w:rPr>
        <w:t> </w:t>
      </w:r>
      <w:r>
        <w:rPr>
          <w:sz w:val="24"/>
        </w:rPr>
        <w:t>in</w:t>
      </w:r>
      <w:r>
        <w:rPr>
          <w:spacing w:val="-3"/>
          <w:sz w:val="24"/>
        </w:rPr>
        <w:t> </w:t>
      </w:r>
      <w:r>
        <w:rPr>
          <w:sz w:val="24"/>
        </w:rPr>
        <w:t>each</w:t>
      </w:r>
      <w:r>
        <w:rPr>
          <w:spacing w:val="-2"/>
          <w:sz w:val="24"/>
        </w:rPr>
        <w:t> </w:t>
      </w:r>
      <w:r>
        <w:rPr>
          <w:sz w:val="24"/>
        </w:rPr>
        <w:t>arm,</w:t>
      </w:r>
      <w:r>
        <w:rPr>
          <w:spacing w:val="-3"/>
          <w:sz w:val="24"/>
        </w:rPr>
        <w:t> </w:t>
      </w:r>
      <w:r>
        <w:rPr>
          <w:sz w:val="24"/>
        </w:rPr>
        <w:t>showing</w:t>
      </w:r>
      <w:r>
        <w:rPr>
          <w:spacing w:val="-3"/>
          <w:sz w:val="24"/>
        </w:rPr>
        <w:t> </w:t>
      </w:r>
      <w:r>
        <w:rPr>
          <w:sz w:val="24"/>
        </w:rPr>
        <w:t>an</w:t>
      </w:r>
      <w:r>
        <w:rPr>
          <w:spacing w:val="-3"/>
          <w:sz w:val="24"/>
        </w:rPr>
        <w:t> </w:t>
      </w:r>
      <w:r>
        <w:rPr>
          <w:sz w:val="24"/>
        </w:rPr>
        <w:t>extraordinary</w:t>
      </w:r>
      <w:r>
        <w:rPr>
          <w:spacing w:val="-3"/>
          <w:sz w:val="24"/>
        </w:rPr>
        <w:t> </w:t>
      </w:r>
      <w:r>
        <w:rPr>
          <w:sz w:val="24"/>
        </w:rPr>
        <w:t>level</w:t>
      </w:r>
      <w:r>
        <w:rPr>
          <w:spacing w:val="-3"/>
          <w:sz w:val="24"/>
        </w:rPr>
        <w:t> </w:t>
      </w:r>
      <w:r>
        <w:rPr>
          <w:sz w:val="24"/>
        </w:rPr>
        <w:t>of</w:t>
      </w:r>
      <w:r>
        <w:rPr>
          <w:spacing w:val="-4"/>
          <w:sz w:val="24"/>
        </w:rPr>
        <w:t> </w:t>
      </w:r>
      <w:r>
        <w:rPr>
          <w:sz w:val="24"/>
        </w:rPr>
        <w:t>complexity</w:t>
      </w:r>
      <w:r>
        <w:rPr>
          <w:spacing w:val="-3"/>
          <w:sz w:val="24"/>
        </w:rPr>
        <w:t> </w:t>
      </w:r>
      <w:r>
        <w:rPr>
          <w:sz w:val="24"/>
        </w:rPr>
        <w:t>and </w:t>
      </w:r>
      <w:r>
        <w:rPr>
          <w:spacing w:val="-2"/>
          <w:sz w:val="24"/>
        </w:rPr>
        <w:t>autonomy.</w:t>
      </w:r>
    </w:p>
    <w:p>
      <w:pPr>
        <w:pStyle w:val="ListParagraph"/>
        <w:numPr>
          <w:ilvl w:val="1"/>
          <w:numId w:val="1"/>
        </w:numPr>
        <w:tabs>
          <w:tab w:pos="840" w:val="left" w:leader="none"/>
        </w:tabs>
        <w:spacing w:line="240" w:lineRule="auto" w:before="0" w:after="0"/>
        <w:ind w:left="840" w:right="545" w:hanging="360"/>
        <w:jc w:val="left"/>
        <w:rPr>
          <w:sz w:val="24"/>
        </w:rPr>
      </w:pPr>
      <w:r>
        <w:rPr>
          <w:b/>
          <w:sz w:val="24"/>
        </w:rPr>
        <w:t>Desert</w:t>
      </w:r>
      <w:r>
        <w:rPr>
          <w:b/>
          <w:spacing w:val="-4"/>
          <w:sz w:val="24"/>
        </w:rPr>
        <w:t> </w:t>
      </w:r>
      <w:r>
        <w:rPr>
          <w:b/>
          <w:sz w:val="24"/>
        </w:rPr>
        <w:t>beetles</w:t>
      </w:r>
      <w:r>
        <w:rPr>
          <w:b/>
          <w:spacing w:val="-3"/>
          <w:sz w:val="24"/>
        </w:rPr>
        <w:t> </w:t>
      </w:r>
      <w:r>
        <w:rPr>
          <w:sz w:val="24"/>
        </w:rPr>
        <w:t>distill</w:t>
      </w:r>
      <w:r>
        <w:rPr>
          <w:spacing w:val="-3"/>
          <w:sz w:val="24"/>
        </w:rPr>
        <w:t> </w:t>
      </w:r>
      <w:r>
        <w:rPr>
          <w:sz w:val="24"/>
        </w:rPr>
        <w:t>moisture</w:t>
      </w:r>
      <w:r>
        <w:rPr>
          <w:spacing w:val="-4"/>
          <w:sz w:val="24"/>
        </w:rPr>
        <w:t> </w:t>
      </w:r>
      <w:r>
        <w:rPr>
          <w:sz w:val="24"/>
        </w:rPr>
        <w:t>from</w:t>
      </w:r>
      <w:r>
        <w:rPr>
          <w:spacing w:val="-3"/>
          <w:sz w:val="24"/>
        </w:rPr>
        <w:t> </w:t>
      </w:r>
      <w:r>
        <w:rPr>
          <w:sz w:val="24"/>
        </w:rPr>
        <w:t>the</w:t>
      </w:r>
      <w:r>
        <w:rPr>
          <w:spacing w:val="-4"/>
          <w:sz w:val="24"/>
        </w:rPr>
        <w:t> </w:t>
      </w:r>
      <w:r>
        <w:rPr>
          <w:sz w:val="24"/>
        </w:rPr>
        <w:t>air,</w:t>
      </w:r>
      <w:r>
        <w:rPr>
          <w:spacing w:val="-1"/>
          <w:sz w:val="24"/>
        </w:rPr>
        <w:t> </w:t>
      </w:r>
      <w:r>
        <w:rPr>
          <w:sz w:val="24"/>
        </w:rPr>
        <w:t>channeling</w:t>
      </w:r>
      <w:r>
        <w:rPr>
          <w:spacing w:val="-3"/>
          <w:sz w:val="24"/>
        </w:rPr>
        <w:t> </w:t>
      </w:r>
      <w:r>
        <w:rPr>
          <w:sz w:val="24"/>
        </w:rPr>
        <w:t>water</w:t>
      </w:r>
      <w:r>
        <w:rPr>
          <w:spacing w:val="-4"/>
          <w:sz w:val="24"/>
        </w:rPr>
        <w:t> </w:t>
      </w:r>
      <w:r>
        <w:rPr>
          <w:sz w:val="24"/>
        </w:rPr>
        <w:t>to</w:t>
      </w:r>
      <w:r>
        <w:rPr>
          <w:spacing w:val="-3"/>
          <w:sz w:val="24"/>
        </w:rPr>
        <w:t> </w:t>
      </w:r>
      <w:r>
        <w:rPr>
          <w:sz w:val="24"/>
        </w:rPr>
        <w:t>their</w:t>
      </w:r>
      <w:r>
        <w:rPr>
          <w:spacing w:val="-4"/>
          <w:sz w:val="24"/>
        </w:rPr>
        <w:t> </w:t>
      </w:r>
      <w:r>
        <w:rPr>
          <w:sz w:val="24"/>
        </w:rPr>
        <w:t>mouths</w:t>
      </w:r>
      <w:r>
        <w:rPr>
          <w:spacing w:val="-3"/>
          <w:sz w:val="24"/>
        </w:rPr>
        <w:t> </w:t>
      </w:r>
      <w:r>
        <w:rPr>
          <w:sz w:val="24"/>
        </w:rPr>
        <w:t>through</w:t>
      </w:r>
      <w:r>
        <w:rPr>
          <w:spacing w:val="-3"/>
          <w:sz w:val="24"/>
        </w:rPr>
        <w:t> </w:t>
      </w:r>
      <w:r>
        <w:rPr>
          <w:sz w:val="24"/>
        </w:rPr>
        <w:t>a uniquely designed shell.</w:t>
      </w:r>
    </w:p>
    <w:p>
      <w:pPr>
        <w:pStyle w:val="ListParagraph"/>
        <w:numPr>
          <w:ilvl w:val="1"/>
          <w:numId w:val="1"/>
        </w:numPr>
        <w:tabs>
          <w:tab w:pos="839" w:val="left" w:leader="none"/>
        </w:tabs>
        <w:spacing w:line="240" w:lineRule="auto" w:before="0" w:after="0"/>
        <w:ind w:left="839" w:right="845" w:hanging="360"/>
        <w:jc w:val="left"/>
        <w:rPr>
          <w:sz w:val="24"/>
        </w:rPr>
      </w:pPr>
      <w:r>
        <w:rPr>
          <w:b/>
          <w:sz w:val="24"/>
        </w:rPr>
        <w:t>Chameleons</w:t>
      </w:r>
      <w:r>
        <w:rPr>
          <w:b/>
          <w:spacing w:val="-3"/>
          <w:sz w:val="24"/>
        </w:rPr>
        <w:t> </w:t>
      </w:r>
      <w:r>
        <w:rPr>
          <w:sz w:val="24"/>
        </w:rPr>
        <w:t>change</w:t>
      </w:r>
      <w:r>
        <w:rPr>
          <w:spacing w:val="-4"/>
          <w:sz w:val="24"/>
        </w:rPr>
        <w:t> </w:t>
      </w:r>
      <w:r>
        <w:rPr>
          <w:sz w:val="24"/>
        </w:rPr>
        <w:t>color</w:t>
      </w:r>
      <w:r>
        <w:rPr>
          <w:spacing w:val="-4"/>
          <w:sz w:val="24"/>
        </w:rPr>
        <w:t> </w:t>
      </w:r>
      <w:r>
        <w:rPr>
          <w:sz w:val="24"/>
        </w:rPr>
        <w:t>by</w:t>
      </w:r>
      <w:r>
        <w:rPr>
          <w:spacing w:val="-3"/>
          <w:sz w:val="24"/>
        </w:rPr>
        <w:t> </w:t>
      </w:r>
      <w:r>
        <w:rPr>
          <w:sz w:val="24"/>
        </w:rPr>
        <w:t>adjusting</w:t>
      </w:r>
      <w:r>
        <w:rPr>
          <w:spacing w:val="-3"/>
          <w:sz w:val="24"/>
        </w:rPr>
        <w:t> </w:t>
      </w:r>
      <w:r>
        <w:rPr>
          <w:sz w:val="24"/>
        </w:rPr>
        <w:t>the</w:t>
      </w:r>
      <w:r>
        <w:rPr>
          <w:spacing w:val="-4"/>
          <w:sz w:val="24"/>
        </w:rPr>
        <w:t> </w:t>
      </w:r>
      <w:r>
        <w:rPr>
          <w:sz w:val="24"/>
        </w:rPr>
        <w:t>distance</w:t>
      </w:r>
      <w:r>
        <w:rPr>
          <w:spacing w:val="-4"/>
          <w:sz w:val="24"/>
        </w:rPr>
        <w:t> </w:t>
      </w:r>
      <w:r>
        <w:rPr>
          <w:sz w:val="24"/>
        </w:rPr>
        <w:t>between</w:t>
      </w:r>
      <w:r>
        <w:rPr>
          <w:spacing w:val="-3"/>
          <w:sz w:val="24"/>
        </w:rPr>
        <w:t> </w:t>
      </w:r>
      <w:r>
        <w:rPr>
          <w:sz w:val="24"/>
        </w:rPr>
        <w:t>crystals</w:t>
      </w:r>
      <w:r>
        <w:rPr>
          <w:spacing w:val="-3"/>
          <w:sz w:val="24"/>
        </w:rPr>
        <w:t> </w:t>
      </w:r>
      <w:r>
        <w:rPr>
          <w:sz w:val="24"/>
        </w:rPr>
        <w:t>in</w:t>
      </w:r>
      <w:r>
        <w:rPr>
          <w:spacing w:val="-3"/>
          <w:sz w:val="24"/>
        </w:rPr>
        <w:t> </w:t>
      </w:r>
      <w:r>
        <w:rPr>
          <w:sz w:val="24"/>
        </w:rPr>
        <w:t>their</w:t>
      </w:r>
      <w:r>
        <w:rPr>
          <w:spacing w:val="-4"/>
          <w:sz w:val="24"/>
        </w:rPr>
        <w:t> </w:t>
      </w:r>
      <w:r>
        <w:rPr>
          <w:sz w:val="24"/>
        </w:rPr>
        <w:t>skin,</w:t>
      </w:r>
      <w:r>
        <w:rPr>
          <w:spacing w:val="-3"/>
          <w:sz w:val="24"/>
        </w:rPr>
        <w:t> </w:t>
      </w:r>
      <w:r>
        <w:rPr>
          <w:sz w:val="24"/>
        </w:rPr>
        <w:t>a process far too sophisticated to happen by chance.</w:t>
      </w:r>
    </w:p>
    <w:p>
      <w:pPr>
        <w:pStyle w:val="ListParagraph"/>
        <w:numPr>
          <w:ilvl w:val="1"/>
          <w:numId w:val="1"/>
        </w:numPr>
        <w:tabs>
          <w:tab w:pos="840" w:val="left" w:leader="none"/>
        </w:tabs>
        <w:spacing w:line="240" w:lineRule="auto" w:before="0" w:after="0"/>
        <w:ind w:left="840" w:right="807" w:hanging="360"/>
        <w:jc w:val="left"/>
        <w:rPr>
          <w:sz w:val="24"/>
        </w:rPr>
      </w:pPr>
      <w:r>
        <w:rPr>
          <w:b/>
          <w:sz w:val="24"/>
        </w:rPr>
        <w:t>Certain</w:t>
      </w:r>
      <w:r>
        <w:rPr>
          <w:b/>
          <w:spacing w:val="-4"/>
          <w:sz w:val="24"/>
        </w:rPr>
        <w:t> </w:t>
      </w:r>
      <w:r>
        <w:rPr>
          <w:b/>
          <w:sz w:val="24"/>
        </w:rPr>
        <w:t>creatures</w:t>
      </w:r>
      <w:r>
        <w:rPr>
          <w:b/>
          <w:spacing w:val="-4"/>
          <w:sz w:val="24"/>
        </w:rPr>
        <w:t> </w:t>
      </w:r>
      <w:r>
        <w:rPr>
          <w:sz w:val="24"/>
        </w:rPr>
        <w:t>replace</w:t>
      </w:r>
      <w:r>
        <w:rPr>
          <w:spacing w:val="-5"/>
          <w:sz w:val="24"/>
        </w:rPr>
        <w:t> </w:t>
      </w:r>
      <w:r>
        <w:rPr>
          <w:sz w:val="24"/>
        </w:rPr>
        <w:t>their</w:t>
      </w:r>
      <w:r>
        <w:rPr>
          <w:spacing w:val="-5"/>
          <w:sz w:val="24"/>
        </w:rPr>
        <w:t> </w:t>
      </w:r>
      <w:r>
        <w:rPr>
          <w:sz w:val="24"/>
        </w:rPr>
        <w:t>rock-like</w:t>
      </w:r>
      <w:r>
        <w:rPr>
          <w:spacing w:val="-5"/>
          <w:sz w:val="24"/>
        </w:rPr>
        <w:t> </w:t>
      </w:r>
      <w:r>
        <w:rPr>
          <w:sz w:val="24"/>
        </w:rPr>
        <w:t>eye</w:t>
      </w:r>
      <w:r>
        <w:rPr>
          <w:spacing w:val="-5"/>
          <w:sz w:val="24"/>
        </w:rPr>
        <w:t> </w:t>
      </w:r>
      <w:r>
        <w:rPr>
          <w:sz w:val="24"/>
        </w:rPr>
        <w:t>lenses</w:t>
      </w:r>
      <w:r>
        <w:rPr>
          <w:spacing w:val="-4"/>
          <w:sz w:val="24"/>
        </w:rPr>
        <w:t> </w:t>
      </w:r>
      <w:r>
        <w:rPr>
          <w:sz w:val="24"/>
        </w:rPr>
        <w:t>throughout</w:t>
      </w:r>
      <w:r>
        <w:rPr>
          <w:spacing w:val="-4"/>
          <w:sz w:val="24"/>
        </w:rPr>
        <w:t> </w:t>
      </w:r>
      <w:r>
        <w:rPr>
          <w:sz w:val="24"/>
        </w:rPr>
        <w:t>their</w:t>
      </w:r>
      <w:r>
        <w:rPr>
          <w:spacing w:val="-5"/>
          <w:sz w:val="24"/>
        </w:rPr>
        <w:t> </w:t>
      </w:r>
      <w:r>
        <w:rPr>
          <w:sz w:val="24"/>
        </w:rPr>
        <w:t>lives—another feature that defies simple evolutionary explanations.</w:t>
      </w:r>
    </w:p>
    <w:p>
      <w:pPr>
        <w:pStyle w:val="BodyText"/>
        <w:spacing w:before="5"/>
        <w:ind w:left="0"/>
      </w:pPr>
    </w:p>
    <w:p>
      <w:pPr>
        <w:pStyle w:val="Heading2"/>
        <w:numPr>
          <w:ilvl w:val="0"/>
          <w:numId w:val="1"/>
        </w:numPr>
        <w:tabs>
          <w:tab w:pos="360" w:val="left" w:leader="none"/>
        </w:tabs>
        <w:spacing w:line="240" w:lineRule="auto" w:before="0" w:after="0"/>
        <w:ind w:left="360" w:right="0" w:hanging="240"/>
        <w:jc w:val="left"/>
      </w:pPr>
      <w:r>
        <w:rPr/>
        <w:t>Epigenetics:</w:t>
      </w:r>
      <w:r>
        <w:rPr>
          <w:spacing w:val="-3"/>
        </w:rPr>
        <w:t> </w:t>
      </w:r>
      <w:r>
        <w:rPr/>
        <w:t>The</w:t>
      </w:r>
      <w:r>
        <w:rPr>
          <w:spacing w:val="-3"/>
        </w:rPr>
        <w:t> </w:t>
      </w:r>
      <w:r>
        <w:rPr/>
        <w:t>Language</w:t>
      </w:r>
      <w:r>
        <w:rPr>
          <w:spacing w:val="-3"/>
        </w:rPr>
        <w:t> </w:t>
      </w:r>
      <w:r>
        <w:rPr/>
        <w:t>of</w:t>
      </w:r>
      <w:r>
        <w:rPr>
          <w:spacing w:val="-3"/>
        </w:rPr>
        <w:t> </w:t>
      </w:r>
      <w:r>
        <w:rPr>
          <w:spacing w:val="-4"/>
        </w:rPr>
        <w:t>Life</w:t>
      </w:r>
    </w:p>
    <w:p>
      <w:pPr>
        <w:pStyle w:val="BodyText"/>
        <w:spacing w:before="5"/>
        <w:ind w:left="0"/>
        <w:rPr>
          <w:b/>
        </w:rPr>
      </w:pPr>
    </w:p>
    <w:p>
      <w:pPr>
        <w:pStyle w:val="BodyText"/>
        <w:ind w:right="314"/>
      </w:pPr>
      <w:r>
        <w:rPr/>
        <w:t>Epigenetics,</w:t>
      </w:r>
      <w:r>
        <w:rPr>
          <w:spacing w:val="-3"/>
        </w:rPr>
        <w:t> </w:t>
      </w:r>
      <w:r>
        <w:rPr/>
        <w:t>a</w:t>
      </w:r>
      <w:r>
        <w:rPr>
          <w:spacing w:val="-4"/>
        </w:rPr>
        <w:t> </w:t>
      </w:r>
      <w:r>
        <w:rPr/>
        <w:t>newer</w:t>
      </w:r>
      <w:r>
        <w:rPr>
          <w:spacing w:val="-4"/>
        </w:rPr>
        <w:t> </w:t>
      </w:r>
      <w:r>
        <w:rPr/>
        <w:t>branch</w:t>
      </w:r>
      <w:r>
        <w:rPr>
          <w:spacing w:val="-3"/>
        </w:rPr>
        <w:t> </w:t>
      </w:r>
      <w:r>
        <w:rPr/>
        <w:t>of</w:t>
      </w:r>
      <w:r>
        <w:rPr>
          <w:spacing w:val="-4"/>
        </w:rPr>
        <w:t> </w:t>
      </w:r>
      <w:r>
        <w:rPr/>
        <w:t>science,</w:t>
      </w:r>
      <w:r>
        <w:rPr>
          <w:spacing w:val="-3"/>
        </w:rPr>
        <w:t> </w:t>
      </w:r>
      <w:r>
        <w:rPr/>
        <w:t>studies</w:t>
      </w:r>
      <w:r>
        <w:rPr>
          <w:spacing w:val="-3"/>
        </w:rPr>
        <w:t> </w:t>
      </w:r>
      <w:r>
        <w:rPr/>
        <w:t>how</w:t>
      </w:r>
      <w:r>
        <w:rPr>
          <w:spacing w:val="-4"/>
        </w:rPr>
        <w:t> </w:t>
      </w:r>
      <w:r>
        <w:rPr/>
        <w:t>genes</w:t>
      </w:r>
      <w:r>
        <w:rPr>
          <w:spacing w:val="-3"/>
        </w:rPr>
        <w:t> </w:t>
      </w:r>
      <w:r>
        <w:rPr/>
        <w:t>express</w:t>
      </w:r>
      <w:r>
        <w:rPr>
          <w:spacing w:val="-3"/>
        </w:rPr>
        <w:t> </w:t>
      </w:r>
      <w:r>
        <w:rPr/>
        <w:t>themselves</w:t>
      </w:r>
      <w:r>
        <w:rPr>
          <w:spacing w:val="-3"/>
        </w:rPr>
        <w:t> </w:t>
      </w:r>
      <w:r>
        <w:rPr/>
        <w:t>to</w:t>
      </w:r>
      <w:r>
        <w:rPr>
          <w:spacing w:val="-3"/>
        </w:rPr>
        <w:t> </w:t>
      </w:r>
      <w:r>
        <w:rPr/>
        <w:t>form</w:t>
      </w:r>
      <w:r>
        <w:rPr>
          <w:spacing w:val="-3"/>
        </w:rPr>
        <w:t> </w:t>
      </w:r>
      <w:r>
        <w:rPr/>
        <w:t>different body parts. The same genes that create the cells in your eye also form your heart, bones, and brain. Yet these genes “know” exactly how to shape themselves into highly specialized structures.</w:t>
      </w:r>
      <w:r>
        <w:rPr>
          <w:spacing w:val="-4"/>
        </w:rPr>
        <w:t> </w:t>
      </w:r>
      <w:r>
        <w:rPr/>
        <w:t>How</w:t>
      </w:r>
      <w:r>
        <w:rPr>
          <w:spacing w:val="-4"/>
        </w:rPr>
        <w:t> </w:t>
      </w:r>
      <w:r>
        <w:rPr/>
        <w:t>do</w:t>
      </w:r>
      <w:r>
        <w:rPr>
          <w:spacing w:val="-4"/>
        </w:rPr>
        <w:t> </w:t>
      </w:r>
      <w:r>
        <w:rPr/>
        <w:t>genes</w:t>
      </w:r>
      <w:r>
        <w:rPr>
          <w:spacing w:val="-2"/>
        </w:rPr>
        <w:t> </w:t>
      </w:r>
      <w:r>
        <w:rPr/>
        <w:t>orchestrate</w:t>
      </w:r>
      <w:r>
        <w:rPr>
          <w:spacing w:val="-4"/>
        </w:rPr>
        <w:t> </w:t>
      </w:r>
      <w:r>
        <w:rPr/>
        <w:t>such</w:t>
      </w:r>
      <w:r>
        <w:rPr>
          <w:spacing w:val="-4"/>
        </w:rPr>
        <w:t> </w:t>
      </w:r>
      <w:r>
        <w:rPr/>
        <w:t>complexity?</w:t>
      </w:r>
      <w:r>
        <w:rPr>
          <w:spacing w:val="-4"/>
        </w:rPr>
        <w:t> </w:t>
      </w:r>
      <w:r>
        <w:rPr/>
        <w:t>Intelligent</w:t>
      </w:r>
      <w:r>
        <w:rPr>
          <w:spacing w:val="-4"/>
        </w:rPr>
        <w:t> </w:t>
      </w:r>
      <w:r>
        <w:rPr/>
        <w:t>design</w:t>
      </w:r>
      <w:r>
        <w:rPr>
          <w:spacing w:val="-4"/>
        </w:rPr>
        <w:t> </w:t>
      </w:r>
      <w:r>
        <w:rPr/>
        <w:t>explains</w:t>
      </w:r>
      <w:r>
        <w:rPr>
          <w:spacing w:val="-4"/>
        </w:rPr>
        <w:t> </w:t>
      </w:r>
      <w:r>
        <w:rPr/>
        <w:t>this</w:t>
      </w:r>
      <w:r>
        <w:rPr>
          <w:spacing w:val="-4"/>
        </w:rPr>
        <w:t> </w:t>
      </w:r>
      <w:r>
        <w:rPr/>
        <w:t>far</w:t>
      </w:r>
      <w:r>
        <w:rPr>
          <w:spacing w:val="-4"/>
        </w:rPr>
        <w:t> </w:t>
      </w:r>
      <w:r>
        <w:rPr/>
        <w:t>more effectively than random mutation or natural selection.</w:t>
      </w:r>
    </w:p>
    <w:p>
      <w:pPr>
        <w:pStyle w:val="BodyText"/>
        <w:spacing w:before="2"/>
        <w:ind w:left="0"/>
      </w:pPr>
    </w:p>
    <w:p>
      <w:pPr>
        <w:pStyle w:val="Heading2"/>
        <w:numPr>
          <w:ilvl w:val="0"/>
          <w:numId w:val="1"/>
        </w:numPr>
        <w:tabs>
          <w:tab w:pos="360" w:val="left" w:leader="none"/>
        </w:tabs>
        <w:spacing w:line="240" w:lineRule="auto" w:before="1" w:after="0"/>
        <w:ind w:left="360" w:right="0" w:hanging="240"/>
        <w:jc w:val="left"/>
      </w:pPr>
      <w:r>
        <w:rPr/>
        <w:t>Genetic</w:t>
      </w:r>
      <w:r>
        <w:rPr>
          <w:spacing w:val="-4"/>
        </w:rPr>
        <w:t> </w:t>
      </w:r>
      <w:r>
        <w:rPr>
          <w:spacing w:val="-2"/>
        </w:rPr>
        <w:t>Complexity</w:t>
      </w:r>
    </w:p>
    <w:p>
      <w:pPr>
        <w:pStyle w:val="BodyText"/>
        <w:spacing w:before="4"/>
        <w:ind w:left="0"/>
        <w:rPr>
          <w:b/>
        </w:rPr>
      </w:pPr>
    </w:p>
    <w:p>
      <w:pPr>
        <w:pStyle w:val="BodyText"/>
        <w:ind w:right="305"/>
      </w:pPr>
      <w:r>
        <w:rPr/>
        <w:t>The human genome project revealed that humans have between 20,000 and 25,000 genes, roughly the same as a small roundworm. If genetic material were the sole determinant of complexity,</w:t>
      </w:r>
      <w:r>
        <w:rPr>
          <w:spacing w:val="-3"/>
        </w:rPr>
        <w:t> </w:t>
      </w:r>
      <w:r>
        <w:rPr/>
        <w:t>how</w:t>
      </w:r>
      <w:r>
        <w:rPr>
          <w:spacing w:val="-4"/>
        </w:rPr>
        <w:t> </w:t>
      </w:r>
      <w:r>
        <w:rPr/>
        <w:t>could</w:t>
      </w:r>
      <w:r>
        <w:rPr>
          <w:spacing w:val="-3"/>
        </w:rPr>
        <w:t> </w:t>
      </w:r>
      <w:r>
        <w:rPr/>
        <w:t>such</w:t>
      </w:r>
      <w:r>
        <w:rPr>
          <w:spacing w:val="-3"/>
        </w:rPr>
        <w:t> </w:t>
      </w:r>
      <w:r>
        <w:rPr/>
        <w:t>a</w:t>
      </w:r>
      <w:r>
        <w:rPr>
          <w:spacing w:val="-4"/>
        </w:rPr>
        <w:t> </w:t>
      </w:r>
      <w:r>
        <w:rPr/>
        <w:t>simple</w:t>
      </w:r>
      <w:r>
        <w:rPr>
          <w:spacing w:val="-4"/>
        </w:rPr>
        <w:t> </w:t>
      </w:r>
      <w:r>
        <w:rPr/>
        <w:t>organism</w:t>
      </w:r>
      <w:r>
        <w:rPr>
          <w:spacing w:val="-3"/>
        </w:rPr>
        <w:t> </w:t>
      </w:r>
      <w:r>
        <w:rPr/>
        <w:t>be</w:t>
      </w:r>
      <w:r>
        <w:rPr>
          <w:spacing w:val="-2"/>
        </w:rPr>
        <w:t> </w:t>
      </w:r>
      <w:r>
        <w:rPr/>
        <w:t>so</w:t>
      </w:r>
      <w:r>
        <w:rPr>
          <w:spacing w:val="-3"/>
        </w:rPr>
        <w:t> </w:t>
      </w:r>
      <w:r>
        <w:rPr/>
        <w:t>genetically</w:t>
      </w:r>
      <w:r>
        <w:rPr>
          <w:spacing w:val="-3"/>
        </w:rPr>
        <w:t> </w:t>
      </w:r>
      <w:r>
        <w:rPr/>
        <w:t>similar</w:t>
      </w:r>
      <w:r>
        <w:rPr>
          <w:spacing w:val="-4"/>
        </w:rPr>
        <w:t> </w:t>
      </w:r>
      <w:r>
        <w:rPr/>
        <w:t>to</w:t>
      </w:r>
      <w:r>
        <w:rPr>
          <w:spacing w:val="-3"/>
        </w:rPr>
        <w:t> </w:t>
      </w:r>
      <w:r>
        <w:rPr/>
        <w:t>humans?</w:t>
      </w:r>
      <w:r>
        <w:rPr>
          <w:spacing w:val="-4"/>
        </w:rPr>
        <w:t> </w:t>
      </w:r>
      <w:r>
        <w:rPr/>
        <w:t>Epigenetics adds a layer of complexity that defies the randomness proposed by evolution.</w:t>
      </w:r>
    </w:p>
    <w:p>
      <w:pPr>
        <w:pStyle w:val="BodyText"/>
        <w:spacing w:before="3"/>
        <w:ind w:left="0"/>
      </w:pPr>
    </w:p>
    <w:p>
      <w:pPr>
        <w:spacing w:before="1"/>
        <w:ind w:left="120" w:right="0" w:firstLine="0"/>
        <w:jc w:val="left"/>
        <w:rPr>
          <w:b/>
          <w:sz w:val="27"/>
        </w:rPr>
      </w:pPr>
      <w:r>
        <w:rPr>
          <w:b/>
          <w:sz w:val="27"/>
        </w:rPr>
        <w:t>Conclusion:</w:t>
      </w:r>
      <w:r>
        <w:rPr>
          <w:b/>
          <w:spacing w:val="-4"/>
          <w:sz w:val="27"/>
        </w:rPr>
        <w:t> </w:t>
      </w:r>
      <w:r>
        <w:rPr>
          <w:b/>
          <w:sz w:val="27"/>
        </w:rPr>
        <w:t>The</w:t>
      </w:r>
      <w:r>
        <w:rPr>
          <w:b/>
          <w:spacing w:val="-6"/>
          <w:sz w:val="27"/>
        </w:rPr>
        <w:t> </w:t>
      </w:r>
      <w:r>
        <w:rPr>
          <w:b/>
          <w:sz w:val="27"/>
        </w:rPr>
        <w:t>Hand</w:t>
      </w:r>
      <w:r>
        <w:rPr>
          <w:b/>
          <w:spacing w:val="-4"/>
          <w:sz w:val="27"/>
        </w:rPr>
        <w:t> </w:t>
      </w:r>
      <w:r>
        <w:rPr>
          <w:b/>
          <w:sz w:val="27"/>
        </w:rPr>
        <w:t>of</w:t>
      </w:r>
      <w:r>
        <w:rPr>
          <w:b/>
          <w:spacing w:val="-5"/>
          <w:sz w:val="27"/>
        </w:rPr>
        <w:t> </w:t>
      </w:r>
      <w:r>
        <w:rPr>
          <w:b/>
          <w:sz w:val="27"/>
        </w:rPr>
        <w:t>a</w:t>
      </w:r>
      <w:r>
        <w:rPr>
          <w:b/>
          <w:spacing w:val="-3"/>
          <w:sz w:val="27"/>
        </w:rPr>
        <w:t> </w:t>
      </w:r>
      <w:r>
        <w:rPr>
          <w:b/>
          <w:spacing w:val="-2"/>
          <w:sz w:val="27"/>
        </w:rPr>
        <w:t>Designer</w:t>
      </w:r>
    </w:p>
    <w:p>
      <w:pPr>
        <w:pStyle w:val="BodyText"/>
        <w:spacing w:before="279"/>
        <w:ind w:right="417"/>
      </w:pPr>
      <w:r>
        <w:rPr/>
        <w:t>From the</w:t>
      </w:r>
      <w:r>
        <w:rPr>
          <w:spacing w:val="-1"/>
        </w:rPr>
        <w:t> </w:t>
      </w:r>
      <w:r>
        <w:rPr/>
        <w:t>intricate</w:t>
      </w:r>
      <w:r>
        <w:rPr>
          <w:spacing w:val="-1"/>
        </w:rPr>
        <w:t> </w:t>
      </w:r>
      <w:r>
        <w:rPr/>
        <w:t>design of</w:t>
      </w:r>
      <w:r>
        <w:rPr>
          <w:spacing w:val="-1"/>
        </w:rPr>
        <w:t> </w:t>
      </w:r>
      <w:r>
        <w:rPr/>
        <w:t>the</w:t>
      </w:r>
      <w:r>
        <w:rPr>
          <w:spacing w:val="-1"/>
        </w:rPr>
        <w:t> </w:t>
      </w:r>
      <w:r>
        <w:rPr/>
        <w:t>eye</w:t>
      </w:r>
      <w:r>
        <w:rPr>
          <w:spacing w:val="-1"/>
        </w:rPr>
        <w:t> </w:t>
      </w:r>
      <w:r>
        <w:rPr/>
        <w:t>to the</w:t>
      </w:r>
      <w:r>
        <w:rPr>
          <w:spacing w:val="-1"/>
        </w:rPr>
        <w:t> </w:t>
      </w:r>
      <w:r>
        <w:rPr/>
        <w:t>marvels of</w:t>
      </w:r>
      <w:r>
        <w:rPr>
          <w:spacing w:val="-1"/>
        </w:rPr>
        <w:t> </w:t>
      </w:r>
      <w:r>
        <w:rPr/>
        <w:t>genetics and epigenetics, life</w:t>
      </w:r>
      <w:r>
        <w:rPr>
          <w:spacing w:val="-1"/>
        </w:rPr>
        <w:t> </w:t>
      </w:r>
      <w:r>
        <w:rPr/>
        <w:t>shows signs of</w:t>
      </w:r>
      <w:r>
        <w:rPr>
          <w:spacing w:val="-5"/>
        </w:rPr>
        <w:t> </w:t>
      </w:r>
      <w:r>
        <w:rPr/>
        <w:t>deliberate</w:t>
      </w:r>
      <w:r>
        <w:rPr>
          <w:spacing w:val="-5"/>
        </w:rPr>
        <w:t> </w:t>
      </w:r>
      <w:r>
        <w:rPr/>
        <w:t>creation,</w:t>
      </w:r>
      <w:r>
        <w:rPr>
          <w:spacing w:val="-4"/>
        </w:rPr>
        <w:t> </w:t>
      </w:r>
      <w:r>
        <w:rPr/>
        <w:t>not</w:t>
      </w:r>
      <w:r>
        <w:rPr>
          <w:spacing w:val="-4"/>
        </w:rPr>
        <w:t> </w:t>
      </w:r>
      <w:r>
        <w:rPr/>
        <w:t>random</w:t>
      </w:r>
      <w:r>
        <w:rPr>
          <w:spacing w:val="-4"/>
        </w:rPr>
        <w:t> </w:t>
      </w:r>
      <w:r>
        <w:rPr/>
        <w:t>chance.</w:t>
      </w:r>
      <w:r>
        <w:rPr>
          <w:spacing w:val="-2"/>
        </w:rPr>
        <w:t> </w:t>
      </w:r>
      <w:r>
        <w:rPr/>
        <w:t>Intelligent</w:t>
      </w:r>
      <w:r>
        <w:rPr>
          <w:spacing w:val="-4"/>
        </w:rPr>
        <w:t> </w:t>
      </w:r>
      <w:r>
        <w:rPr/>
        <w:t>design</w:t>
      </w:r>
      <w:r>
        <w:rPr>
          <w:spacing w:val="-4"/>
        </w:rPr>
        <w:t> </w:t>
      </w:r>
      <w:r>
        <w:rPr/>
        <w:t>offers</w:t>
      </w:r>
      <w:r>
        <w:rPr>
          <w:spacing w:val="-4"/>
        </w:rPr>
        <w:t> </w:t>
      </w:r>
      <w:r>
        <w:rPr/>
        <w:t>a</w:t>
      </w:r>
      <w:r>
        <w:rPr>
          <w:spacing w:val="-5"/>
        </w:rPr>
        <w:t> </w:t>
      </w:r>
      <w:r>
        <w:rPr/>
        <w:t>more</w:t>
      </w:r>
      <w:r>
        <w:rPr>
          <w:spacing w:val="-3"/>
        </w:rPr>
        <w:t> </w:t>
      </w:r>
      <w:r>
        <w:rPr/>
        <w:t>coherent</w:t>
      </w:r>
      <w:r>
        <w:rPr>
          <w:spacing w:val="-2"/>
        </w:rPr>
        <w:t> </w:t>
      </w:r>
      <w:r>
        <w:rPr/>
        <w:t>explanation for the wonders of the natural world than theories rooted solely in evolution. The evidence is clear: life is not a product of randomness, but of intentional design.</w:t>
      </w:r>
    </w:p>
    <w:p>
      <w:pPr>
        <w:spacing w:after="0"/>
        <w:sectPr>
          <w:pgSz w:w="12240" w:h="15840"/>
          <w:pgMar w:header="0" w:footer="523" w:top="1360" w:bottom="720" w:left="1320" w:right="1160"/>
        </w:sectPr>
      </w:pPr>
    </w:p>
    <w:p>
      <w:pPr>
        <w:pStyle w:val="Heading1"/>
      </w:pPr>
      <w:r>
        <w:rPr/>
        <w:t>Is</w:t>
      </w:r>
      <w:r>
        <w:rPr>
          <w:spacing w:val="-2"/>
        </w:rPr>
        <w:t> </w:t>
      </w:r>
      <w:r>
        <w:rPr/>
        <w:t>the</w:t>
      </w:r>
      <w:r>
        <w:rPr>
          <w:spacing w:val="-2"/>
        </w:rPr>
        <w:t> </w:t>
      </w:r>
      <w:r>
        <w:rPr/>
        <w:t>Bible</w:t>
      </w:r>
      <w:r>
        <w:rPr>
          <w:spacing w:val="-2"/>
        </w:rPr>
        <w:t> Inspired?</w:t>
      </w:r>
    </w:p>
    <w:p>
      <w:pPr>
        <w:pStyle w:val="BodyText"/>
        <w:ind w:left="0"/>
        <w:rPr>
          <w:b/>
          <w:sz w:val="20"/>
        </w:rPr>
      </w:pPr>
    </w:p>
    <w:p>
      <w:pPr>
        <w:pStyle w:val="BodyText"/>
        <w:spacing w:before="154"/>
        <w:ind w:left="0"/>
        <w:rPr>
          <w:b/>
          <w:sz w:val="20"/>
        </w:rPr>
      </w:pPr>
      <w:r>
        <w:rPr/>
        <w:drawing>
          <wp:anchor distT="0" distB="0" distL="0" distR="0" allowOverlap="1" layoutInCell="1" locked="0" behindDoc="1" simplePos="0" relativeHeight="487588864">
            <wp:simplePos x="0" y="0"/>
            <wp:positionH relativeFrom="page">
              <wp:posOffset>1847214</wp:posOffset>
            </wp:positionH>
            <wp:positionV relativeFrom="paragraph">
              <wp:posOffset>259401</wp:posOffset>
            </wp:positionV>
            <wp:extent cx="4109691" cy="2736723"/>
            <wp:effectExtent l="0" t="0" r="0" b="0"/>
            <wp:wrapTopAndBottom/>
            <wp:docPr id="4" name="Image 4" descr="A bible "/>
            <wp:cNvGraphicFramePr>
              <a:graphicFrameLocks/>
            </wp:cNvGraphicFramePr>
            <a:graphic>
              <a:graphicData uri="http://schemas.openxmlformats.org/drawingml/2006/picture">
                <pic:pic>
                  <pic:nvPicPr>
                    <pic:cNvPr id="4" name="Image 4" descr="A bible "/>
                    <pic:cNvPicPr/>
                  </pic:nvPicPr>
                  <pic:blipFill>
                    <a:blip r:embed="rId8" cstate="print"/>
                    <a:stretch>
                      <a:fillRect/>
                    </a:stretch>
                  </pic:blipFill>
                  <pic:spPr>
                    <a:xfrm>
                      <a:off x="0" y="0"/>
                      <a:ext cx="4109691" cy="2736723"/>
                    </a:xfrm>
                    <a:prstGeom prst="rect">
                      <a:avLst/>
                    </a:prstGeom>
                  </pic:spPr>
                </pic:pic>
              </a:graphicData>
            </a:graphic>
          </wp:anchor>
        </w:drawing>
      </w:r>
    </w:p>
    <w:p>
      <w:pPr>
        <w:pStyle w:val="BodyText"/>
        <w:spacing w:before="234"/>
        <w:ind w:left="0"/>
        <w:rPr>
          <w:b/>
          <w:sz w:val="28"/>
        </w:rPr>
      </w:pPr>
    </w:p>
    <w:p>
      <w:pPr>
        <w:pStyle w:val="BodyText"/>
        <w:spacing w:line="259" w:lineRule="auto"/>
        <w:ind w:right="305"/>
      </w:pPr>
      <w:r>
        <w:rPr/>
        <w:t>Yes, the scriptures are inspired, and one day, all doubts will be erased as prophecy is fulfilled. The Bible stands as a beacon of truth and hope, offering answers to the deepest questions of humanity.</w:t>
      </w:r>
      <w:r>
        <w:rPr>
          <w:spacing w:val="-9"/>
        </w:rPr>
        <w:t> </w:t>
      </w:r>
      <w:r>
        <w:rPr/>
        <w:t>Through</w:t>
      </w:r>
      <w:r>
        <w:rPr>
          <w:spacing w:val="-4"/>
        </w:rPr>
        <w:t> </w:t>
      </w:r>
      <w:r>
        <w:rPr/>
        <w:t>its</w:t>
      </w:r>
      <w:r>
        <w:rPr>
          <w:spacing w:val="-4"/>
        </w:rPr>
        <w:t> </w:t>
      </w:r>
      <w:r>
        <w:rPr/>
        <w:t>pages,</w:t>
      </w:r>
      <w:r>
        <w:rPr>
          <w:spacing w:val="-4"/>
        </w:rPr>
        <w:t> </w:t>
      </w:r>
      <w:r>
        <w:rPr/>
        <w:t>we</w:t>
      </w:r>
      <w:r>
        <w:rPr>
          <w:spacing w:val="-5"/>
        </w:rPr>
        <w:t> </w:t>
      </w:r>
      <w:r>
        <w:rPr/>
        <w:t>find</w:t>
      </w:r>
      <w:r>
        <w:rPr>
          <w:spacing w:val="-4"/>
        </w:rPr>
        <w:t> </w:t>
      </w:r>
      <w:r>
        <w:rPr/>
        <w:t>a</w:t>
      </w:r>
      <w:r>
        <w:rPr>
          <w:spacing w:val="-5"/>
        </w:rPr>
        <w:t> </w:t>
      </w:r>
      <w:r>
        <w:rPr/>
        <w:t>divine</w:t>
      </w:r>
      <w:r>
        <w:rPr>
          <w:spacing w:val="-5"/>
        </w:rPr>
        <w:t> </w:t>
      </w:r>
      <w:r>
        <w:rPr/>
        <w:t>thread</w:t>
      </w:r>
      <w:r>
        <w:rPr>
          <w:spacing w:val="-4"/>
        </w:rPr>
        <w:t> </w:t>
      </w:r>
      <w:r>
        <w:rPr/>
        <w:t>of</w:t>
      </w:r>
      <w:r>
        <w:rPr>
          <w:spacing w:val="-5"/>
        </w:rPr>
        <w:t> </w:t>
      </w:r>
      <w:r>
        <w:rPr/>
        <w:t>consistency</w:t>
      </w:r>
      <w:r>
        <w:rPr>
          <w:spacing w:val="-2"/>
        </w:rPr>
        <w:t> </w:t>
      </w:r>
      <w:r>
        <w:rPr/>
        <w:t>and</w:t>
      </w:r>
      <w:r>
        <w:rPr>
          <w:spacing w:val="-4"/>
        </w:rPr>
        <w:t> </w:t>
      </w:r>
      <w:r>
        <w:rPr/>
        <w:t>purpose,</w:t>
      </w:r>
      <w:r>
        <w:rPr>
          <w:spacing w:val="-4"/>
        </w:rPr>
        <w:t> </w:t>
      </w:r>
      <w:r>
        <w:rPr/>
        <w:t>woven</w:t>
      </w:r>
      <w:r>
        <w:rPr>
          <w:spacing w:val="-4"/>
        </w:rPr>
        <w:t> </w:t>
      </w:r>
      <w:r>
        <w:rPr/>
        <w:t>together across centuries, guiding us toward a greater understanding of life, faith, and God.</w:t>
      </w:r>
    </w:p>
    <w:p>
      <w:pPr>
        <w:pStyle w:val="BodyText"/>
        <w:spacing w:before="3"/>
        <w:ind w:left="0"/>
      </w:pPr>
    </w:p>
    <w:p>
      <w:pPr>
        <w:pStyle w:val="BodyText"/>
        <w:spacing w:line="259" w:lineRule="auto"/>
      </w:pPr>
      <w:r>
        <w:rPr/>
        <w:t>Consider this: the Bible was written over a span of thousands of years by diverse authors from different</w:t>
      </w:r>
      <w:r>
        <w:rPr>
          <w:spacing w:val="-3"/>
        </w:rPr>
        <w:t> </w:t>
      </w:r>
      <w:r>
        <w:rPr/>
        <w:t>cultures,</w:t>
      </w:r>
      <w:r>
        <w:rPr>
          <w:spacing w:val="-3"/>
        </w:rPr>
        <w:t> </w:t>
      </w:r>
      <w:r>
        <w:rPr/>
        <w:t>yet</w:t>
      </w:r>
      <w:r>
        <w:rPr>
          <w:spacing w:val="-3"/>
        </w:rPr>
        <w:t> </w:t>
      </w:r>
      <w:r>
        <w:rPr/>
        <w:t>it</w:t>
      </w:r>
      <w:r>
        <w:rPr>
          <w:spacing w:val="-3"/>
        </w:rPr>
        <w:t> </w:t>
      </w:r>
      <w:r>
        <w:rPr/>
        <w:t>speaks</w:t>
      </w:r>
      <w:r>
        <w:rPr>
          <w:spacing w:val="-3"/>
        </w:rPr>
        <w:t> </w:t>
      </w:r>
      <w:r>
        <w:rPr/>
        <w:t>with</w:t>
      </w:r>
      <w:r>
        <w:rPr>
          <w:spacing w:val="-3"/>
        </w:rPr>
        <w:t> </w:t>
      </w:r>
      <w:r>
        <w:rPr/>
        <w:t>a</w:t>
      </w:r>
      <w:r>
        <w:rPr>
          <w:spacing w:val="-3"/>
        </w:rPr>
        <w:t> </w:t>
      </w:r>
      <w:r>
        <w:rPr/>
        <w:t>unified</w:t>
      </w:r>
      <w:r>
        <w:rPr>
          <w:spacing w:val="-3"/>
        </w:rPr>
        <w:t> </w:t>
      </w:r>
      <w:r>
        <w:rPr/>
        <w:t>voice.</w:t>
      </w:r>
      <w:r>
        <w:rPr>
          <w:spacing w:val="-3"/>
        </w:rPr>
        <w:t> </w:t>
      </w:r>
      <w:r>
        <w:rPr/>
        <w:t>How</w:t>
      </w:r>
      <w:r>
        <w:rPr>
          <w:spacing w:val="-3"/>
        </w:rPr>
        <w:t> </w:t>
      </w:r>
      <w:r>
        <w:rPr/>
        <w:t>could</w:t>
      </w:r>
      <w:r>
        <w:rPr>
          <w:spacing w:val="-3"/>
        </w:rPr>
        <w:t> </w:t>
      </w:r>
      <w:r>
        <w:rPr/>
        <w:t>this</w:t>
      </w:r>
      <w:r>
        <w:rPr>
          <w:spacing w:val="-3"/>
        </w:rPr>
        <w:t> </w:t>
      </w:r>
      <w:r>
        <w:rPr/>
        <w:t>be</w:t>
      </w:r>
      <w:r>
        <w:rPr>
          <w:spacing w:val="-3"/>
        </w:rPr>
        <w:t> </w:t>
      </w:r>
      <w:r>
        <w:rPr/>
        <w:t>possible</w:t>
      </w:r>
      <w:r>
        <w:rPr>
          <w:spacing w:val="-3"/>
        </w:rPr>
        <w:t> </w:t>
      </w:r>
      <w:r>
        <w:rPr/>
        <w:t>if</w:t>
      </w:r>
      <w:r>
        <w:rPr>
          <w:spacing w:val="-3"/>
        </w:rPr>
        <w:t> </w:t>
      </w:r>
      <w:r>
        <w:rPr/>
        <w:t>not</w:t>
      </w:r>
      <w:r>
        <w:rPr>
          <w:spacing w:val="-3"/>
        </w:rPr>
        <w:t> </w:t>
      </w:r>
      <w:r>
        <w:rPr/>
        <w:t>for</w:t>
      </w:r>
      <w:r>
        <w:rPr>
          <w:spacing w:val="-3"/>
        </w:rPr>
        <w:t> </w:t>
      </w:r>
      <w:r>
        <w:rPr/>
        <w:t>divine inspiration? Some may argue that the Bible contradicts itself, but a closer, more thoughtful examination often reveals profound harmony. When you take the time to read the scriptures in context, the truth begins to shine through. Even the apostle Paul made it clear that not all his statements were direct commands from God, but personal insights (1 Corinthians 7:12). Such transparency only adds to the authenticity and depth of the Bible.</w:t>
      </w:r>
    </w:p>
    <w:p>
      <w:pPr>
        <w:pStyle w:val="BodyText"/>
        <w:spacing w:before="4"/>
        <w:ind w:left="0"/>
      </w:pPr>
    </w:p>
    <w:p>
      <w:pPr>
        <w:pStyle w:val="BodyText"/>
        <w:spacing w:line="259" w:lineRule="auto"/>
        <w:ind w:right="417"/>
      </w:pPr>
      <w:r>
        <w:rPr/>
        <w:t>One of the most awe-inspiring aspects of scripture is its prophetic fulfillment. Time and time again, the Bible has foretold events that later came to pass, both in ancient history and in our modern age.</w:t>
      </w:r>
      <w:r>
        <w:rPr>
          <w:spacing w:val="-3"/>
        </w:rPr>
        <w:t> </w:t>
      </w:r>
      <w:r>
        <w:rPr/>
        <w:t>The</w:t>
      </w:r>
      <w:r>
        <w:rPr>
          <w:spacing w:val="-1"/>
        </w:rPr>
        <w:t> </w:t>
      </w:r>
      <w:r>
        <w:rPr/>
        <w:t>accuracy of</w:t>
      </w:r>
      <w:r>
        <w:rPr>
          <w:spacing w:val="-1"/>
        </w:rPr>
        <w:t> </w:t>
      </w:r>
      <w:r>
        <w:rPr/>
        <w:t>these</w:t>
      </w:r>
      <w:r>
        <w:rPr>
          <w:spacing w:val="-1"/>
        </w:rPr>
        <w:t> </w:t>
      </w:r>
      <w:r>
        <w:rPr/>
        <w:t>prophecies offers strong evidence</w:t>
      </w:r>
      <w:r>
        <w:rPr>
          <w:spacing w:val="-1"/>
        </w:rPr>
        <w:t> </w:t>
      </w:r>
      <w:r>
        <w:rPr/>
        <w:t>of a guiding hand beyond mere</w:t>
      </w:r>
      <w:r>
        <w:rPr>
          <w:spacing w:val="-4"/>
        </w:rPr>
        <w:t> </w:t>
      </w:r>
      <w:r>
        <w:rPr/>
        <w:t>human</w:t>
      </w:r>
      <w:r>
        <w:rPr>
          <w:spacing w:val="-3"/>
        </w:rPr>
        <w:t> </w:t>
      </w:r>
      <w:r>
        <w:rPr/>
        <w:t>authorship.</w:t>
      </w:r>
      <w:r>
        <w:rPr>
          <w:spacing w:val="-3"/>
        </w:rPr>
        <w:t> </w:t>
      </w:r>
      <w:r>
        <w:rPr/>
        <w:t>Compare</w:t>
      </w:r>
      <w:r>
        <w:rPr>
          <w:spacing w:val="-4"/>
        </w:rPr>
        <w:t> </w:t>
      </w:r>
      <w:r>
        <w:rPr/>
        <w:t>the</w:t>
      </w:r>
      <w:r>
        <w:rPr>
          <w:spacing w:val="-4"/>
        </w:rPr>
        <w:t> </w:t>
      </w:r>
      <w:r>
        <w:rPr/>
        <w:t>chapter</w:t>
      </w:r>
      <w:r>
        <w:rPr>
          <w:spacing w:val="-4"/>
        </w:rPr>
        <w:t> </w:t>
      </w:r>
      <w:r>
        <w:rPr/>
        <w:t>on</w:t>
      </w:r>
      <w:r>
        <w:rPr>
          <w:spacing w:val="-3"/>
        </w:rPr>
        <w:t> </w:t>
      </w:r>
      <w:r>
        <w:rPr/>
        <w:t>Identifying</w:t>
      </w:r>
      <w:r>
        <w:rPr>
          <w:spacing w:val="-3"/>
        </w:rPr>
        <w:t> </w:t>
      </w:r>
      <w:r>
        <w:rPr/>
        <w:t>the</w:t>
      </w:r>
      <w:r>
        <w:rPr>
          <w:spacing w:val="-4"/>
        </w:rPr>
        <w:t> </w:t>
      </w:r>
      <w:r>
        <w:rPr/>
        <w:t>king</w:t>
      </w:r>
      <w:r>
        <w:rPr>
          <w:spacing w:val="-3"/>
        </w:rPr>
        <w:t> </w:t>
      </w:r>
      <w:r>
        <w:rPr/>
        <w:t>of</w:t>
      </w:r>
      <w:r>
        <w:rPr>
          <w:spacing w:val="-4"/>
        </w:rPr>
        <w:t> </w:t>
      </w:r>
      <w:r>
        <w:rPr/>
        <w:t>the</w:t>
      </w:r>
      <w:r>
        <w:rPr>
          <w:spacing w:val="-2"/>
        </w:rPr>
        <w:t> </w:t>
      </w:r>
      <w:r>
        <w:rPr/>
        <w:t>north</w:t>
      </w:r>
      <w:r>
        <w:rPr>
          <w:spacing w:val="-3"/>
        </w:rPr>
        <w:t> </w:t>
      </w:r>
      <w:r>
        <w:rPr/>
        <w:t>for</w:t>
      </w:r>
      <w:r>
        <w:rPr>
          <w:spacing w:val="-4"/>
        </w:rPr>
        <w:t> </w:t>
      </w:r>
      <w:r>
        <w:rPr/>
        <w:t>our</w:t>
      </w:r>
      <w:r>
        <w:rPr>
          <w:spacing w:val="-4"/>
        </w:rPr>
        <w:t> </w:t>
      </w:r>
      <w:r>
        <w:rPr/>
        <w:t>day…</w:t>
      </w:r>
    </w:p>
    <w:p>
      <w:pPr>
        <w:pStyle w:val="BodyText"/>
        <w:spacing w:before="3"/>
        <w:ind w:left="0"/>
      </w:pPr>
    </w:p>
    <w:p>
      <w:pPr>
        <w:pStyle w:val="BodyText"/>
        <w:spacing w:line="259" w:lineRule="auto"/>
        <w:ind w:right="305"/>
      </w:pPr>
      <w:r>
        <w:rPr/>
        <w:t>Yet, it's understandable why some lose faith. The hypocrisy of religious leaders throughout history</w:t>
      </w:r>
      <w:r>
        <w:rPr>
          <w:spacing w:val="-3"/>
        </w:rPr>
        <w:t> </w:t>
      </w:r>
      <w:r>
        <w:rPr/>
        <w:t>has</w:t>
      </w:r>
      <w:r>
        <w:rPr>
          <w:spacing w:val="-3"/>
        </w:rPr>
        <w:t> </w:t>
      </w:r>
      <w:r>
        <w:rPr/>
        <w:t>caused</w:t>
      </w:r>
      <w:r>
        <w:rPr>
          <w:spacing w:val="-3"/>
        </w:rPr>
        <w:t> </w:t>
      </w:r>
      <w:r>
        <w:rPr/>
        <w:t>many</w:t>
      </w:r>
      <w:r>
        <w:rPr>
          <w:spacing w:val="-1"/>
        </w:rPr>
        <w:t> </w:t>
      </w:r>
      <w:r>
        <w:rPr/>
        <w:t>to</w:t>
      </w:r>
      <w:r>
        <w:rPr>
          <w:spacing w:val="-3"/>
        </w:rPr>
        <w:t> </w:t>
      </w:r>
      <w:r>
        <w:rPr/>
        <w:t>doubt</w:t>
      </w:r>
      <w:r>
        <w:rPr>
          <w:spacing w:val="-3"/>
        </w:rPr>
        <w:t> </w:t>
      </w:r>
      <w:r>
        <w:rPr/>
        <w:t>the</w:t>
      </w:r>
      <w:r>
        <w:rPr>
          <w:spacing w:val="-4"/>
        </w:rPr>
        <w:t> </w:t>
      </w:r>
      <w:r>
        <w:rPr/>
        <w:t>truth</w:t>
      </w:r>
      <w:r>
        <w:rPr>
          <w:spacing w:val="-3"/>
        </w:rPr>
        <w:t> </w:t>
      </w:r>
      <w:r>
        <w:rPr/>
        <w:t>of</w:t>
      </w:r>
      <w:r>
        <w:rPr>
          <w:spacing w:val="-4"/>
        </w:rPr>
        <w:t> </w:t>
      </w:r>
      <w:r>
        <w:rPr/>
        <w:t>the</w:t>
      </w:r>
      <w:r>
        <w:rPr>
          <w:spacing w:val="-4"/>
        </w:rPr>
        <w:t> </w:t>
      </w:r>
      <w:r>
        <w:rPr/>
        <w:t>scriptures.</w:t>
      </w:r>
      <w:r>
        <w:rPr>
          <w:spacing w:val="-3"/>
        </w:rPr>
        <w:t> </w:t>
      </w:r>
      <w:r>
        <w:rPr/>
        <w:t>But</w:t>
      </w:r>
      <w:r>
        <w:rPr>
          <w:spacing w:val="-3"/>
        </w:rPr>
        <w:t> </w:t>
      </w:r>
      <w:r>
        <w:rPr/>
        <w:t>the</w:t>
      </w:r>
      <w:r>
        <w:rPr>
          <w:spacing w:val="-4"/>
        </w:rPr>
        <w:t> </w:t>
      </w:r>
      <w:r>
        <w:rPr/>
        <w:t>actions</w:t>
      </w:r>
      <w:r>
        <w:rPr>
          <w:spacing w:val="-1"/>
        </w:rPr>
        <w:t> </w:t>
      </w:r>
      <w:r>
        <w:rPr/>
        <w:t>of</w:t>
      </w:r>
      <w:r>
        <w:rPr>
          <w:spacing w:val="-4"/>
        </w:rPr>
        <w:t> </w:t>
      </w:r>
      <w:r>
        <w:rPr/>
        <w:t>flawed</w:t>
      </w:r>
      <w:r>
        <w:rPr>
          <w:spacing w:val="-3"/>
        </w:rPr>
        <w:t> </w:t>
      </w:r>
      <w:r>
        <w:rPr/>
        <w:t>individuals should never overshadow the power of God’s word. The Bible’s message is pure and enduring, transcending human failings. It calls us to look beyond the mistakes of men and seek the divine truth that it so clearly proclaims.</w:t>
      </w:r>
    </w:p>
    <w:p>
      <w:pPr>
        <w:spacing w:after="0" w:line="259" w:lineRule="auto"/>
        <w:sectPr>
          <w:pgSz w:w="12240" w:h="15840"/>
          <w:pgMar w:header="0" w:footer="523" w:top="1380" w:bottom="720" w:left="1320" w:right="1160"/>
        </w:sectPr>
      </w:pPr>
    </w:p>
    <w:p>
      <w:pPr>
        <w:pStyle w:val="BodyText"/>
        <w:spacing w:line="259" w:lineRule="auto" w:before="79"/>
        <w:ind w:right="314"/>
      </w:pPr>
      <w:r>
        <w:rPr/>
        <w:t>Some may have been taught to dismiss</w:t>
      </w:r>
      <w:r>
        <w:rPr>
          <w:spacing w:val="-2"/>
        </w:rPr>
        <w:t> </w:t>
      </w:r>
      <w:r>
        <w:rPr/>
        <w:t>the scriptures without ever truly exploring them. In a world filled with skepticism, it’s easy to be swayed by prevailing opinions. But there is an invitation</w:t>
      </w:r>
      <w:r>
        <w:rPr>
          <w:spacing w:val="-2"/>
        </w:rPr>
        <w:t> </w:t>
      </w:r>
      <w:r>
        <w:rPr/>
        <w:t>in</w:t>
      </w:r>
      <w:r>
        <w:rPr>
          <w:spacing w:val="-3"/>
        </w:rPr>
        <w:t> </w:t>
      </w:r>
      <w:r>
        <w:rPr/>
        <w:t>the</w:t>
      </w:r>
      <w:r>
        <w:rPr>
          <w:spacing w:val="-3"/>
        </w:rPr>
        <w:t> </w:t>
      </w:r>
      <w:r>
        <w:rPr/>
        <w:t>Bible,</w:t>
      </w:r>
      <w:r>
        <w:rPr>
          <w:spacing w:val="-2"/>
        </w:rPr>
        <w:t> </w:t>
      </w:r>
      <w:r>
        <w:rPr/>
        <w:t>an</w:t>
      </w:r>
      <w:r>
        <w:rPr>
          <w:spacing w:val="-5"/>
        </w:rPr>
        <w:t> </w:t>
      </w:r>
      <w:r>
        <w:rPr/>
        <w:t>open</w:t>
      </w:r>
      <w:r>
        <w:rPr>
          <w:spacing w:val="-2"/>
        </w:rPr>
        <w:t> </w:t>
      </w:r>
      <w:r>
        <w:rPr/>
        <w:t>call</w:t>
      </w:r>
      <w:r>
        <w:rPr>
          <w:spacing w:val="-3"/>
        </w:rPr>
        <w:t> </w:t>
      </w:r>
      <w:r>
        <w:rPr/>
        <w:t>to</w:t>
      </w:r>
      <w:r>
        <w:rPr>
          <w:spacing w:val="-2"/>
        </w:rPr>
        <w:t> </w:t>
      </w:r>
      <w:r>
        <w:rPr/>
        <w:t>discover</w:t>
      </w:r>
      <w:r>
        <w:rPr>
          <w:spacing w:val="-2"/>
        </w:rPr>
        <w:t> </w:t>
      </w:r>
      <w:r>
        <w:rPr/>
        <w:t>for</w:t>
      </w:r>
      <w:r>
        <w:rPr>
          <w:spacing w:val="-2"/>
        </w:rPr>
        <w:t> </w:t>
      </w:r>
      <w:r>
        <w:rPr/>
        <w:t>yourself</w:t>
      </w:r>
      <w:r>
        <w:rPr>
          <w:spacing w:val="-3"/>
        </w:rPr>
        <w:t> </w:t>
      </w:r>
      <w:r>
        <w:rPr/>
        <w:t>the</w:t>
      </w:r>
      <w:r>
        <w:rPr>
          <w:spacing w:val="-3"/>
        </w:rPr>
        <w:t> </w:t>
      </w:r>
      <w:r>
        <w:rPr/>
        <w:t>beauty</w:t>
      </w:r>
      <w:r>
        <w:rPr>
          <w:spacing w:val="-2"/>
        </w:rPr>
        <w:t> </w:t>
      </w:r>
      <w:r>
        <w:rPr/>
        <w:t>and</w:t>
      </w:r>
      <w:r>
        <w:rPr>
          <w:spacing w:val="-1"/>
        </w:rPr>
        <w:t> </w:t>
      </w:r>
      <w:r>
        <w:rPr/>
        <w:t>wisdom</w:t>
      </w:r>
      <w:r>
        <w:rPr>
          <w:spacing w:val="-2"/>
        </w:rPr>
        <w:t> </w:t>
      </w:r>
      <w:r>
        <w:rPr/>
        <w:t>within</w:t>
      </w:r>
      <w:r>
        <w:rPr>
          <w:spacing w:val="-3"/>
        </w:rPr>
        <w:t> </w:t>
      </w:r>
      <w:r>
        <w:rPr/>
        <w:t>its pages.</w:t>
      </w:r>
      <w:r>
        <w:rPr>
          <w:spacing w:val="-8"/>
        </w:rPr>
        <w:t> </w:t>
      </w:r>
      <w:r>
        <w:rPr/>
        <w:t>As time unfolds, all questions will be answered, and the truth will stand firm.</w:t>
      </w:r>
    </w:p>
    <w:p>
      <w:pPr>
        <w:pStyle w:val="BodyText"/>
        <w:spacing w:before="3"/>
        <w:ind w:left="0"/>
      </w:pPr>
    </w:p>
    <w:p>
      <w:pPr>
        <w:pStyle w:val="BodyText"/>
        <w:spacing w:line="259" w:lineRule="auto"/>
        <w:ind w:right="281"/>
      </w:pPr>
      <w:r>
        <w:rPr/>
        <w:t>For those seeking deeper insight, the books of </w:t>
      </w:r>
      <w:r>
        <w:rPr>
          <w:b/>
        </w:rPr>
        <w:t>Daniel </w:t>
      </w:r>
      <w:r>
        <w:rPr/>
        <w:t>and </w:t>
      </w:r>
      <w:r>
        <w:rPr>
          <w:b/>
        </w:rPr>
        <w:t>Revelation </w:t>
      </w:r>
      <w:r>
        <w:rPr/>
        <w:t>offer a stunning example of how scripture ties together across time. Written hundreds of years apart, these books connect prophecies in ways that reveal the hand of God. Revelation, in particular, is an incredible masterpiece</w:t>
      </w:r>
      <w:r>
        <w:rPr>
          <w:spacing w:val="-5"/>
        </w:rPr>
        <w:t> </w:t>
      </w:r>
      <w:r>
        <w:rPr/>
        <w:t>of</w:t>
      </w:r>
      <w:r>
        <w:rPr>
          <w:spacing w:val="-5"/>
        </w:rPr>
        <w:t> </w:t>
      </w:r>
      <w:r>
        <w:rPr/>
        <w:t>prophecy,</w:t>
      </w:r>
      <w:r>
        <w:rPr>
          <w:spacing w:val="-4"/>
        </w:rPr>
        <w:t> </w:t>
      </w:r>
      <w:r>
        <w:rPr/>
        <w:t>rich</w:t>
      </w:r>
      <w:r>
        <w:rPr>
          <w:spacing w:val="-4"/>
        </w:rPr>
        <w:t> </w:t>
      </w:r>
      <w:r>
        <w:rPr/>
        <w:t>with</w:t>
      </w:r>
      <w:r>
        <w:rPr>
          <w:spacing w:val="-4"/>
        </w:rPr>
        <w:t> </w:t>
      </w:r>
      <w:r>
        <w:rPr/>
        <w:t>symbolism</w:t>
      </w:r>
      <w:r>
        <w:rPr>
          <w:spacing w:val="-4"/>
        </w:rPr>
        <w:t> </w:t>
      </w:r>
      <w:r>
        <w:rPr/>
        <w:t>and</w:t>
      </w:r>
      <w:r>
        <w:rPr>
          <w:spacing w:val="-4"/>
        </w:rPr>
        <w:t> </w:t>
      </w:r>
      <w:r>
        <w:rPr/>
        <w:t>meaning.</w:t>
      </w:r>
      <w:r>
        <w:rPr>
          <w:spacing w:val="-4"/>
        </w:rPr>
        <w:t> </w:t>
      </w:r>
      <w:r>
        <w:rPr/>
        <w:t>It’s</w:t>
      </w:r>
      <w:r>
        <w:rPr>
          <w:spacing w:val="-4"/>
        </w:rPr>
        <w:t> </w:t>
      </w:r>
      <w:r>
        <w:rPr/>
        <w:t>a</w:t>
      </w:r>
      <w:r>
        <w:rPr>
          <w:spacing w:val="-5"/>
        </w:rPr>
        <w:t> </w:t>
      </w:r>
      <w:r>
        <w:rPr/>
        <w:t>book</w:t>
      </w:r>
      <w:r>
        <w:rPr>
          <w:spacing w:val="-4"/>
        </w:rPr>
        <w:t> </w:t>
      </w:r>
      <w:r>
        <w:rPr/>
        <w:t>that</w:t>
      </w:r>
      <w:r>
        <w:rPr>
          <w:spacing w:val="-3"/>
        </w:rPr>
        <w:t> </w:t>
      </w:r>
      <w:r>
        <w:rPr/>
        <w:t>speaks</w:t>
      </w:r>
      <w:r>
        <w:rPr>
          <w:spacing w:val="-4"/>
        </w:rPr>
        <w:t> </w:t>
      </w:r>
      <w:r>
        <w:rPr/>
        <w:t>not</w:t>
      </w:r>
      <w:r>
        <w:rPr>
          <w:spacing w:val="-4"/>
        </w:rPr>
        <w:t> </w:t>
      </w:r>
      <w:r>
        <w:rPr/>
        <w:t>just</w:t>
      </w:r>
      <w:r>
        <w:rPr>
          <w:spacing w:val="-4"/>
        </w:rPr>
        <w:t> </w:t>
      </w:r>
      <w:r>
        <w:rPr/>
        <w:t>to</w:t>
      </w:r>
      <w:r>
        <w:rPr>
          <w:spacing w:val="-4"/>
        </w:rPr>
        <w:t> </w:t>
      </w:r>
      <w:r>
        <w:rPr/>
        <w:t>the past, but to our future—a reminder that God’s plan is unfolding even now.</w:t>
      </w:r>
    </w:p>
    <w:p>
      <w:pPr>
        <w:pStyle w:val="BodyText"/>
        <w:spacing w:before="2"/>
        <w:ind w:left="0"/>
      </w:pPr>
    </w:p>
    <w:p>
      <w:pPr>
        <w:pStyle w:val="BodyText"/>
        <w:spacing w:line="259" w:lineRule="auto"/>
        <w:ind w:right="282"/>
      </w:pPr>
      <w:r>
        <w:rPr/>
        <w:t>The</w:t>
      </w:r>
      <w:r>
        <w:rPr>
          <w:spacing w:val="-3"/>
        </w:rPr>
        <w:t> </w:t>
      </w:r>
      <w:r>
        <w:rPr/>
        <w:t>Bible</w:t>
      </w:r>
      <w:r>
        <w:rPr>
          <w:spacing w:val="-3"/>
        </w:rPr>
        <w:t> </w:t>
      </w:r>
      <w:r>
        <w:rPr/>
        <w:t>is</w:t>
      </w:r>
      <w:r>
        <w:rPr>
          <w:spacing w:val="-2"/>
        </w:rPr>
        <w:t> </w:t>
      </w:r>
      <w:r>
        <w:rPr/>
        <w:t>more</w:t>
      </w:r>
      <w:r>
        <w:rPr>
          <w:spacing w:val="-3"/>
        </w:rPr>
        <w:t> </w:t>
      </w:r>
      <w:r>
        <w:rPr/>
        <w:t>than</w:t>
      </w:r>
      <w:r>
        <w:rPr>
          <w:spacing w:val="-2"/>
        </w:rPr>
        <w:t> </w:t>
      </w:r>
      <w:r>
        <w:rPr/>
        <w:t>a</w:t>
      </w:r>
      <w:r>
        <w:rPr>
          <w:spacing w:val="-1"/>
        </w:rPr>
        <w:t> </w:t>
      </w:r>
      <w:r>
        <w:rPr/>
        <w:t>historical</w:t>
      </w:r>
      <w:r>
        <w:rPr>
          <w:spacing w:val="-2"/>
        </w:rPr>
        <w:t> </w:t>
      </w:r>
      <w:r>
        <w:rPr/>
        <w:t>document;</w:t>
      </w:r>
      <w:r>
        <w:rPr>
          <w:spacing w:val="-2"/>
        </w:rPr>
        <w:t> </w:t>
      </w:r>
      <w:r>
        <w:rPr/>
        <w:t>it</w:t>
      </w:r>
      <w:r>
        <w:rPr>
          <w:spacing w:val="-2"/>
        </w:rPr>
        <w:t> </w:t>
      </w:r>
      <w:r>
        <w:rPr/>
        <w:t>is</w:t>
      </w:r>
      <w:r>
        <w:rPr>
          <w:spacing w:val="-2"/>
        </w:rPr>
        <w:t> </w:t>
      </w:r>
      <w:r>
        <w:rPr/>
        <w:t>a</w:t>
      </w:r>
      <w:r>
        <w:rPr>
          <w:spacing w:val="-3"/>
        </w:rPr>
        <w:t> </w:t>
      </w:r>
      <w:r>
        <w:rPr/>
        <w:t>living</w:t>
      </w:r>
      <w:r>
        <w:rPr>
          <w:spacing w:val="-2"/>
        </w:rPr>
        <w:t> </w:t>
      </w:r>
      <w:r>
        <w:rPr/>
        <w:t>testimony</w:t>
      </w:r>
      <w:r>
        <w:rPr>
          <w:spacing w:val="-2"/>
        </w:rPr>
        <w:t> </w:t>
      </w:r>
      <w:r>
        <w:rPr/>
        <w:t>to</w:t>
      </w:r>
      <w:r>
        <w:rPr>
          <w:spacing w:val="-2"/>
        </w:rPr>
        <w:t> </w:t>
      </w:r>
      <w:r>
        <w:rPr/>
        <w:t>the</w:t>
      </w:r>
      <w:r>
        <w:rPr>
          <w:spacing w:val="-6"/>
        </w:rPr>
        <w:t> </w:t>
      </w:r>
      <w:r>
        <w:rPr/>
        <w:t>greatness</w:t>
      </w:r>
      <w:r>
        <w:rPr>
          <w:spacing w:val="-2"/>
        </w:rPr>
        <w:t> </w:t>
      </w:r>
      <w:r>
        <w:rPr/>
        <w:t>of</w:t>
      </w:r>
      <w:r>
        <w:rPr>
          <w:spacing w:val="-1"/>
        </w:rPr>
        <w:t> </w:t>
      </w:r>
      <w:r>
        <w:rPr/>
        <w:t>a</w:t>
      </w:r>
      <w:r>
        <w:rPr>
          <w:spacing w:val="-3"/>
        </w:rPr>
        <w:t> </w:t>
      </w:r>
      <w:r>
        <w:rPr/>
        <w:t>Creator who designed every aspect of our world. Its prophecies, its teachings, and its timeless truths are the work of a “genius of geniuses”—a divine</w:t>
      </w:r>
      <w:r>
        <w:rPr>
          <w:spacing w:val="-5"/>
        </w:rPr>
        <w:t> </w:t>
      </w:r>
      <w:r>
        <w:rPr/>
        <w:t>Author whose wisdom far surpasses our </w:t>
      </w:r>
      <w:r>
        <w:rPr>
          <w:spacing w:val="-2"/>
        </w:rPr>
        <w:t>understanding.</w:t>
      </w:r>
    </w:p>
    <w:p>
      <w:pPr>
        <w:pStyle w:val="BodyText"/>
        <w:spacing w:before="3"/>
        <w:ind w:left="0"/>
      </w:pPr>
    </w:p>
    <w:p>
      <w:pPr>
        <w:pStyle w:val="BodyText"/>
        <w:spacing w:line="259" w:lineRule="auto"/>
        <w:ind w:right="314"/>
      </w:pPr>
      <w:r>
        <w:rPr/>
        <w:t>Take</w:t>
      </w:r>
      <w:r>
        <w:rPr>
          <w:spacing w:val="-5"/>
        </w:rPr>
        <w:t> </w:t>
      </w:r>
      <w:r>
        <w:rPr/>
        <w:t>heart</w:t>
      </w:r>
      <w:r>
        <w:rPr>
          <w:spacing w:val="-4"/>
        </w:rPr>
        <w:t> </w:t>
      </w:r>
      <w:r>
        <w:rPr/>
        <w:t>in</w:t>
      </w:r>
      <w:r>
        <w:rPr>
          <w:spacing w:val="-4"/>
        </w:rPr>
        <w:t> </w:t>
      </w:r>
      <w:r>
        <w:rPr/>
        <w:t>knowing</w:t>
      </w:r>
      <w:r>
        <w:rPr>
          <w:spacing w:val="-4"/>
        </w:rPr>
        <w:t> </w:t>
      </w:r>
      <w:r>
        <w:rPr/>
        <w:t>that</w:t>
      </w:r>
      <w:r>
        <w:rPr>
          <w:spacing w:val="-4"/>
        </w:rPr>
        <w:t> </w:t>
      </w:r>
      <w:r>
        <w:rPr/>
        <w:t>the</w:t>
      </w:r>
      <w:r>
        <w:rPr>
          <w:spacing w:val="-5"/>
        </w:rPr>
        <w:t> </w:t>
      </w:r>
      <w:r>
        <w:rPr/>
        <w:t>Bible</w:t>
      </w:r>
      <w:r>
        <w:rPr>
          <w:spacing w:val="-5"/>
        </w:rPr>
        <w:t> </w:t>
      </w:r>
      <w:r>
        <w:rPr/>
        <w:t>was</w:t>
      </w:r>
      <w:r>
        <w:rPr>
          <w:spacing w:val="-4"/>
        </w:rPr>
        <w:t> </w:t>
      </w:r>
      <w:r>
        <w:rPr/>
        <w:t>inspired</w:t>
      </w:r>
      <w:r>
        <w:rPr>
          <w:spacing w:val="-2"/>
        </w:rPr>
        <w:t> </w:t>
      </w:r>
      <w:r>
        <w:rPr/>
        <w:t>by</w:t>
      </w:r>
      <w:r>
        <w:rPr>
          <w:spacing w:val="-4"/>
        </w:rPr>
        <w:t> </w:t>
      </w:r>
      <w:r>
        <w:rPr/>
        <w:t>God.</w:t>
      </w:r>
      <w:r>
        <w:rPr>
          <w:spacing w:val="-4"/>
        </w:rPr>
        <w:t> </w:t>
      </w:r>
      <w:r>
        <w:rPr/>
        <w:t>It</w:t>
      </w:r>
      <w:r>
        <w:rPr>
          <w:spacing w:val="-4"/>
        </w:rPr>
        <w:t> </w:t>
      </w:r>
      <w:r>
        <w:rPr/>
        <w:t>is</w:t>
      </w:r>
      <w:r>
        <w:rPr>
          <w:spacing w:val="-4"/>
        </w:rPr>
        <w:t> </w:t>
      </w:r>
      <w:r>
        <w:rPr/>
        <w:t>a</w:t>
      </w:r>
      <w:r>
        <w:rPr>
          <w:spacing w:val="-5"/>
        </w:rPr>
        <w:t> </w:t>
      </w:r>
      <w:r>
        <w:rPr/>
        <w:t>gift,</w:t>
      </w:r>
      <w:r>
        <w:rPr>
          <w:spacing w:val="-4"/>
        </w:rPr>
        <w:t> </w:t>
      </w:r>
      <w:r>
        <w:rPr/>
        <w:t>filled</w:t>
      </w:r>
      <w:r>
        <w:rPr>
          <w:spacing w:val="-4"/>
        </w:rPr>
        <w:t> </w:t>
      </w:r>
      <w:r>
        <w:rPr/>
        <w:t>with</w:t>
      </w:r>
      <w:r>
        <w:rPr>
          <w:spacing w:val="-4"/>
        </w:rPr>
        <w:t> </w:t>
      </w:r>
      <w:r>
        <w:rPr/>
        <w:t>love,</w:t>
      </w:r>
      <w:r>
        <w:rPr>
          <w:spacing w:val="-4"/>
        </w:rPr>
        <w:t> </w:t>
      </w:r>
      <w:r>
        <w:rPr/>
        <w:t>guidance, and the promise of redemption.</w:t>
      </w:r>
      <w:r>
        <w:rPr>
          <w:spacing w:val="-8"/>
        </w:rPr>
        <w:t> </w:t>
      </w:r>
      <w:r>
        <w:rPr/>
        <w:t>As you journey through its pages, may you be filled with the assurance that you are reading the very words of the One who created you.</w:t>
      </w:r>
    </w:p>
    <w:p>
      <w:pPr>
        <w:spacing w:after="0" w:line="259" w:lineRule="auto"/>
        <w:sectPr>
          <w:pgSz w:w="12240" w:h="15840"/>
          <w:pgMar w:header="0" w:footer="523" w:top="1360" w:bottom="720" w:left="1320" w:right="1160"/>
        </w:sectPr>
      </w:pPr>
    </w:p>
    <w:p>
      <w:pPr>
        <w:pStyle w:val="Heading1"/>
      </w:pPr>
      <w:r>
        <w:rPr/>
        <w:t>Be</w:t>
      </w:r>
      <w:r>
        <w:rPr>
          <w:spacing w:val="-8"/>
        </w:rPr>
        <w:t> </w:t>
      </w:r>
      <w:r>
        <w:rPr/>
        <w:t>Cautious</w:t>
      </w:r>
      <w:r>
        <w:rPr>
          <w:spacing w:val="-3"/>
        </w:rPr>
        <w:t> </w:t>
      </w:r>
      <w:r>
        <w:rPr/>
        <w:t>of</w:t>
      </w:r>
      <w:r>
        <w:rPr>
          <w:spacing w:val="-18"/>
        </w:rPr>
        <w:t> </w:t>
      </w:r>
      <w:r>
        <w:rPr/>
        <w:t>Additions</w:t>
      </w:r>
      <w:r>
        <w:rPr>
          <w:spacing w:val="-4"/>
        </w:rPr>
        <w:t> </w:t>
      </w:r>
      <w:r>
        <w:rPr/>
        <w:t>to</w:t>
      </w:r>
      <w:r>
        <w:rPr>
          <w:spacing w:val="-3"/>
        </w:rPr>
        <w:t> </w:t>
      </w:r>
      <w:r>
        <w:rPr>
          <w:spacing w:val="-2"/>
        </w:rPr>
        <w:t>Scripture</w:t>
      </w:r>
    </w:p>
    <w:p>
      <w:pPr>
        <w:pStyle w:val="BodyText"/>
        <w:spacing w:line="259" w:lineRule="auto" w:before="303"/>
        <w:ind w:right="363"/>
      </w:pPr>
      <w:r>
        <w:rPr/>
        <w:t>Imagine buying a beautiful home, only to find it broken down inside. Many churches present their teachings as attractive, but upon closer inspection, these teachings may not be from God, but</w:t>
      </w:r>
      <w:r>
        <w:rPr>
          <w:spacing w:val="-3"/>
        </w:rPr>
        <w:t> </w:t>
      </w:r>
      <w:r>
        <w:rPr/>
        <w:t>from</w:t>
      </w:r>
      <w:r>
        <w:rPr>
          <w:spacing w:val="-3"/>
        </w:rPr>
        <w:t> </w:t>
      </w:r>
      <w:r>
        <w:rPr/>
        <w:t>men.</w:t>
      </w:r>
      <w:r>
        <w:rPr>
          <w:spacing w:val="-3"/>
        </w:rPr>
        <w:t> </w:t>
      </w:r>
      <w:r>
        <w:rPr/>
        <w:t>It</w:t>
      </w:r>
      <w:r>
        <w:rPr>
          <w:spacing w:val="-3"/>
        </w:rPr>
        <w:t> </w:t>
      </w:r>
      <w:r>
        <w:rPr/>
        <w:t>takes</w:t>
      </w:r>
      <w:r>
        <w:rPr>
          <w:spacing w:val="-3"/>
        </w:rPr>
        <w:t> </w:t>
      </w:r>
      <w:r>
        <w:rPr/>
        <w:t>courage</w:t>
      </w:r>
      <w:r>
        <w:rPr>
          <w:spacing w:val="-4"/>
        </w:rPr>
        <w:t> </w:t>
      </w:r>
      <w:r>
        <w:rPr/>
        <w:t>to</w:t>
      </w:r>
      <w:r>
        <w:rPr>
          <w:spacing w:val="-3"/>
        </w:rPr>
        <w:t> </w:t>
      </w:r>
      <w:r>
        <w:rPr/>
        <w:t>test</w:t>
      </w:r>
      <w:r>
        <w:rPr>
          <w:spacing w:val="-3"/>
        </w:rPr>
        <w:t> </w:t>
      </w:r>
      <w:r>
        <w:rPr/>
        <w:t>doctrines—especially</w:t>
      </w:r>
      <w:r>
        <w:rPr>
          <w:spacing w:val="-3"/>
        </w:rPr>
        <w:t> </w:t>
      </w:r>
      <w:r>
        <w:rPr/>
        <w:t>your</w:t>
      </w:r>
      <w:r>
        <w:rPr>
          <w:spacing w:val="-4"/>
        </w:rPr>
        <w:t> </w:t>
      </w:r>
      <w:r>
        <w:rPr/>
        <w:t>own</w:t>
      </w:r>
      <w:r>
        <w:rPr>
          <w:spacing w:val="-3"/>
        </w:rPr>
        <w:t> </w:t>
      </w:r>
      <w:r>
        <w:rPr/>
        <w:t>beliefs—but</w:t>
      </w:r>
      <w:r>
        <w:rPr>
          <w:spacing w:val="-3"/>
        </w:rPr>
        <w:t> </w:t>
      </w:r>
      <w:r>
        <w:rPr/>
        <w:t>how</w:t>
      </w:r>
      <w:r>
        <w:rPr>
          <w:spacing w:val="-4"/>
        </w:rPr>
        <w:t> </w:t>
      </w:r>
      <w:r>
        <w:rPr/>
        <w:t>else</w:t>
      </w:r>
      <w:r>
        <w:rPr>
          <w:spacing w:val="-2"/>
        </w:rPr>
        <w:t> </w:t>
      </w:r>
      <w:r>
        <w:rPr/>
        <w:t>can you be sure you are worshipping God as He intended?</w:t>
      </w:r>
    </w:p>
    <w:p>
      <w:pPr>
        <w:pStyle w:val="BodyText"/>
        <w:spacing w:before="3"/>
        <w:ind w:left="0"/>
      </w:pPr>
    </w:p>
    <w:p>
      <w:pPr>
        <w:pStyle w:val="BodyText"/>
        <w:spacing w:line="259" w:lineRule="auto"/>
        <w:ind w:right="305"/>
      </w:pPr>
      <w:r>
        <w:rPr/>
        <w:t>Religious institutions often protect their doctrines fiercely, preventing them from being scrutinized against God's Word. They fear losing members or credibility if inconsistencies are found.</w:t>
      </w:r>
      <w:r>
        <w:rPr>
          <w:spacing w:val="-5"/>
        </w:rPr>
        <w:t> </w:t>
      </w:r>
      <w:r>
        <w:rPr/>
        <w:t>However,</w:t>
      </w:r>
      <w:r>
        <w:rPr>
          <w:spacing w:val="-5"/>
        </w:rPr>
        <w:t> </w:t>
      </w:r>
      <w:r>
        <w:rPr/>
        <w:t>we</w:t>
      </w:r>
      <w:r>
        <w:rPr>
          <w:spacing w:val="-6"/>
        </w:rPr>
        <w:t> </w:t>
      </w:r>
      <w:r>
        <w:rPr/>
        <w:t>must</w:t>
      </w:r>
      <w:r>
        <w:rPr>
          <w:spacing w:val="-5"/>
        </w:rPr>
        <w:t> </w:t>
      </w:r>
      <w:r>
        <w:rPr/>
        <w:t>ask</w:t>
      </w:r>
      <w:r>
        <w:rPr>
          <w:spacing w:val="-5"/>
        </w:rPr>
        <w:t> </w:t>
      </w:r>
      <w:r>
        <w:rPr/>
        <w:t>ourselves:</w:t>
      </w:r>
      <w:r>
        <w:rPr>
          <w:spacing w:val="-10"/>
        </w:rPr>
        <w:t> </w:t>
      </w:r>
      <w:r>
        <w:rPr/>
        <w:t>Would</w:t>
      </w:r>
      <w:r>
        <w:rPr>
          <w:spacing w:val="-5"/>
        </w:rPr>
        <w:t> </w:t>
      </w:r>
      <w:r>
        <w:rPr/>
        <w:t>God</w:t>
      </w:r>
      <w:r>
        <w:rPr>
          <w:spacing w:val="-5"/>
        </w:rPr>
        <w:t> </w:t>
      </w:r>
      <w:r>
        <w:rPr/>
        <w:t>be</w:t>
      </w:r>
      <w:r>
        <w:rPr>
          <w:spacing w:val="-6"/>
        </w:rPr>
        <w:t> </w:t>
      </w:r>
      <w:r>
        <w:rPr/>
        <w:t>displeased</w:t>
      </w:r>
      <w:r>
        <w:rPr>
          <w:spacing w:val="-5"/>
        </w:rPr>
        <w:t> </w:t>
      </w:r>
      <w:r>
        <w:rPr/>
        <w:t>if</w:t>
      </w:r>
      <w:r>
        <w:rPr>
          <w:spacing w:val="-6"/>
        </w:rPr>
        <w:t> </w:t>
      </w:r>
      <w:r>
        <w:rPr/>
        <w:t>we</w:t>
      </w:r>
      <w:r>
        <w:rPr>
          <w:spacing w:val="-6"/>
        </w:rPr>
        <w:t> </w:t>
      </w:r>
      <w:r>
        <w:rPr/>
        <w:t>examined</w:t>
      </w:r>
      <w:r>
        <w:rPr>
          <w:spacing w:val="-5"/>
        </w:rPr>
        <w:t> </w:t>
      </w:r>
      <w:r>
        <w:rPr/>
        <w:t>teachings</w:t>
      </w:r>
      <w:r>
        <w:rPr>
          <w:spacing w:val="-5"/>
        </w:rPr>
        <w:t> </w:t>
      </w:r>
      <w:r>
        <w:rPr/>
        <w:t>for truth? Certainly not! It’s humans who might resist such scrutiny. So, who are you trying to please—God or man? Seeking God's truth will always make Him proud.</w:t>
      </w:r>
    </w:p>
    <w:p>
      <w:pPr>
        <w:pStyle w:val="BodyText"/>
        <w:spacing w:before="5"/>
        <w:ind w:left="0"/>
      </w:pPr>
    </w:p>
    <w:p>
      <w:pPr>
        <w:pStyle w:val="BodyText"/>
        <w:spacing w:line="259" w:lineRule="auto"/>
        <w:ind w:right="305"/>
      </w:pPr>
      <w:r>
        <w:rPr/>
        <w:t>For example, some scriptures have had words added to support doctrines like the Trinity. Consider investigating the authenticity of verses like Matthew 28:19. Does your religion prioritize understanding the original scriptures? If not, take inspiration from the Bereans, who diligently</w:t>
      </w:r>
      <w:r>
        <w:rPr>
          <w:spacing w:val="-7"/>
        </w:rPr>
        <w:t> </w:t>
      </w:r>
      <w:r>
        <w:rPr/>
        <w:t>checked</w:t>
      </w:r>
      <w:r>
        <w:rPr>
          <w:spacing w:val="-5"/>
        </w:rPr>
        <w:t> </w:t>
      </w:r>
      <w:r>
        <w:rPr/>
        <w:t>the</w:t>
      </w:r>
      <w:r>
        <w:rPr>
          <w:spacing w:val="-15"/>
        </w:rPr>
        <w:t> </w:t>
      </w:r>
      <w:r>
        <w:rPr/>
        <w:t>Apostle</w:t>
      </w:r>
      <w:r>
        <w:rPr>
          <w:spacing w:val="-6"/>
        </w:rPr>
        <w:t> </w:t>
      </w:r>
      <w:r>
        <w:rPr/>
        <w:t>Paul’s</w:t>
      </w:r>
      <w:r>
        <w:rPr>
          <w:spacing w:val="-5"/>
        </w:rPr>
        <w:t> </w:t>
      </w:r>
      <w:r>
        <w:rPr/>
        <w:t>teachings</w:t>
      </w:r>
      <w:r>
        <w:rPr>
          <w:spacing w:val="-5"/>
        </w:rPr>
        <w:t> </w:t>
      </w:r>
      <w:r>
        <w:rPr/>
        <w:t>against</w:t>
      </w:r>
      <w:r>
        <w:rPr>
          <w:spacing w:val="-5"/>
        </w:rPr>
        <w:t> </w:t>
      </w:r>
      <w:r>
        <w:rPr/>
        <w:t>the</w:t>
      </w:r>
      <w:r>
        <w:rPr>
          <w:spacing w:val="-6"/>
        </w:rPr>
        <w:t> </w:t>
      </w:r>
      <w:r>
        <w:rPr/>
        <w:t>scriptures</w:t>
      </w:r>
      <w:r>
        <w:rPr>
          <w:spacing w:val="-5"/>
        </w:rPr>
        <w:t> </w:t>
      </w:r>
      <w:r>
        <w:rPr/>
        <w:t>(Acts</w:t>
      </w:r>
      <w:r>
        <w:rPr>
          <w:spacing w:val="-5"/>
        </w:rPr>
        <w:t> </w:t>
      </w:r>
      <w:r>
        <w:rPr/>
        <w:t>17:11).</w:t>
      </w:r>
      <w:r>
        <w:rPr>
          <w:spacing w:val="-5"/>
        </w:rPr>
        <w:t> </w:t>
      </w:r>
      <w:r>
        <w:rPr/>
        <w:t>Compare</w:t>
      </w:r>
      <w:r>
        <w:rPr>
          <w:spacing w:val="-6"/>
        </w:rPr>
        <w:t> </w:t>
      </w:r>
      <w:r>
        <w:rPr/>
        <w:t>the chapter: Revelations from the Gospel of Matthew.</w:t>
      </w:r>
    </w:p>
    <w:p>
      <w:pPr>
        <w:pStyle w:val="BodyText"/>
        <w:spacing w:before="3"/>
        <w:ind w:left="0"/>
      </w:pPr>
    </w:p>
    <w:p>
      <w:pPr>
        <w:pStyle w:val="BodyText"/>
      </w:pPr>
      <w:r>
        <w:rPr/>
        <w:t>May</w:t>
      </w:r>
      <w:r>
        <w:rPr>
          <w:spacing w:val="-1"/>
        </w:rPr>
        <w:t> </w:t>
      </w:r>
      <w:r>
        <w:rPr/>
        <w:t>God</w:t>
      </w:r>
      <w:r>
        <w:rPr>
          <w:spacing w:val="-1"/>
        </w:rPr>
        <w:t> </w:t>
      </w:r>
      <w:r>
        <w:rPr/>
        <w:t>bless</w:t>
      </w:r>
      <w:r>
        <w:rPr>
          <w:spacing w:val="-1"/>
        </w:rPr>
        <w:t> </w:t>
      </w:r>
      <w:r>
        <w:rPr/>
        <w:t>and</w:t>
      </w:r>
      <w:r>
        <w:rPr>
          <w:spacing w:val="-1"/>
        </w:rPr>
        <w:t> </w:t>
      </w:r>
      <w:r>
        <w:rPr/>
        <w:t>guide</w:t>
      </w:r>
      <w:r>
        <w:rPr>
          <w:spacing w:val="1"/>
        </w:rPr>
        <w:t> </w:t>
      </w:r>
      <w:r>
        <w:rPr/>
        <w:t>you</w:t>
      </w:r>
      <w:r>
        <w:rPr>
          <w:spacing w:val="-1"/>
        </w:rPr>
        <w:t> </w:t>
      </w:r>
      <w:r>
        <w:rPr/>
        <w:t>as</w:t>
      </w:r>
      <w:r>
        <w:rPr>
          <w:spacing w:val="-1"/>
        </w:rPr>
        <w:t> </w:t>
      </w:r>
      <w:r>
        <w:rPr/>
        <w:t>you</w:t>
      </w:r>
      <w:r>
        <w:rPr>
          <w:spacing w:val="-1"/>
        </w:rPr>
        <w:t> </w:t>
      </w:r>
      <w:r>
        <w:rPr/>
        <w:t>seek</w:t>
      </w:r>
      <w:r>
        <w:rPr>
          <w:spacing w:val="-1"/>
        </w:rPr>
        <w:t> </w:t>
      </w:r>
      <w:r>
        <w:rPr/>
        <w:t>His </w:t>
      </w:r>
      <w:r>
        <w:rPr>
          <w:spacing w:val="-2"/>
        </w:rPr>
        <w:t>truth.</w:t>
      </w:r>
    </w:p>
    <w:p>
      <w:pPr>
        <w:spacing w:after="0"/>
        <w:sectPr>
          <w:pgSz w:w="12240" w:h="15840"/>
          <w:pgMar w:header="0" w:footer="523" w:top="1380" w:bottom="720" w:left="1320" w:right="1160"/>
        </w:sectPr>
      </w:pPr>
    </w:p>
    <w:p>
      <w:pPr>
        <w:pStyle w:val="Heading1"/>
      </w:pPr>
      <w:r>
        <w:rPr/>
        <w:t>How</w:t>
      </w:r>
      <w:r>
        <w:rPr>
          <w:spacing w:val="-5"/>
        </w:rPr>
        <w:t> </w:t>
      </w:r>
      <w:r>
        <w:rPr/>
        <w:t>to</w:t>
      </w:r>
      <w:r>
        <w:rPr>
          <w:spacing w:val="-3"/>
        </w:rPr>
        <w:t> </w:t>
      </w:r>
      <w:r>
        <w:rPr/>
        <w:t>Recognize</w:t>
      </w:r>
      <w:r>
        <w:rPr>
          <w:spacing w:val="-3"/>
        </w:rPr>
        <w:t> </w:t>
      </w:r>
      <w:r>
        <w:rPr/>
        <w:t>False</w:t>
      </w:r>
      <w:r>
        <w:rPr>
          <w:spacing w:val="-8"/>
        </w:rPr>
        <w:t> </w:t>
      </w:r>
      <w:r>
        <w:rPr>
          <w:spacing w:val="-2"/>
        </w:rPr>
        <w:t>Teachings</w:t>
      </w:r>
    </w:p>
    <w:p>
      <w:pPr>
        <w:pStyle w:val="BodyText"/>
        <w:spacing w:before="279"/>
      </w:pPr>
      <w:r>
        <w:rPr/>
        <w:t>It’s</w:t>
      </w:r>
      <w:r>
        <w:rPr>
          <w:spacing w:val="-3"/>
        </w:rPr>
        <w:t> </w:t>
      </w:r>
      <w:r>
        <w:rPr/>
        <w:t>easy</w:t>
      </w:r>
      <w:r>
        <w:rPr>
          <w:spacing w:val="-3"/>
        </w:rPr>
        <w:t> </w:t>
      </w:r>
      <w:r>
        <w:rPr/>
        <w:t>to</w:t>
      </w:r>
      <w:r>
        <w:rPr>
          <w:spacing w:val="-3"/>
        </w:rPr>
        <w:t> </w:t>
      </w:r>
      <w:r>
        <w:rPr/>
        <w:t>label</w:t>
      </w:r>
      <w:r>
        <w:rPr>
          <w:spacing w:val="-3"/>
        </w:rPr>
        <w:t> </w:t>
      </w:r>
      <w:r>
        <w:rPr/>
        <w:t>someone</w:t>
      </w:r>
      <w:r>
        <w:rPr>
          <w:spacing w:val="-4"/>
        </w:rPr>
        <w:t> </w:t>
      </w:r>
      <w:r>
        <w:rPr/>
        <w:t>as</w:t>
      </w:r>
      <w:r>
        <w:rPr>
          <w:spacing w:val="-3"/>
        </w:rPr>
        <w:t> </w:t>
      </w:r>
      <w:r>
        <w:rPr/>
        <w:t>a</w:t>
      </w:r>
      <w:r>
        <w:rPr>
          <w:spacing w:val="-4"/>
        </w:rPr>
        <w:t> </w:t>
      </w:r>
      <w:r>
        <w:rPr/>
        <w:t>false</w:t>
      </w:r>
      <w:r>
        <w:rPr>
          <w:spacing w:val="-4"/>
        </w:rPr>
        <w:t> </w:t>
      </w:r>
      <w:r>
        <w:rPr/>
        <w:t>teacher</w:t>
      </w:r>
      <w:r>
        <w:rPr>
          <w:spacing w:val="-4"/>
        </w:rPr>
        <w:t> </w:t>
      </w:r>
      <w:r>
        <w:rPr/>
        <w:t>or</w:t>
      </w:r>
      <w:r>
        <w:rPr>
          <w:spacing w:val="-4"/>
        </w:rPr>
        <w:t> </w:t>
      </w:r>
      <w:r>
        <w:rPr/>
        <w:t>apostate</w:t>
      </w:r>
      <w:r>
        <w:rPr>
          <w:spacing w:val="-4"/>
        </w:rPr>
        <w:t> </w:t>
      </w:r>
      <w:r>
        <w:rPr/>
        <w:t>just</w:t>
      </w:r>
      <w:r>
        <w:rPr>
          <w:spacing w:val="-3"/>
        </w:rPr>
        <w:t> </w:t>
      </w:r>
      <w:r>
        <w:rPr/>
        <w:t>because</w:t>
      </w:r>
      <w:r>
        <w:rPr>
          <w:spacing w:val="-4"/>
        </w:rPr>
        <w:t> </w:t>
      </w:r>
      <w:r>
        <w:rPr/>
        <w:t>their</w:t>
      </w:r>
      <w:r>
        <w:rPr>
          <w:spacing w:val="-3"/>
        </w:rPr>
        <w:t> </w:t>
      </w:r>
      <w:r>
        <w:rPr/>
        <w:t>views</w:t>
      </w:r>
      <w:r>
        <w:rPr>
          <w:spacing w:val="-3"/>
        </w:rPr>
        <w:t> </w:t>
      </w:r>
      <w:r>
        <w:rPr/>
        <w:t>differ</w:t>
      </w:r>
      <w:r>
        <w:rPr>
          <w:spacing w:val="-4"/>
        </w:rPr>
        <w:t> </w:t>
      </w:r>
      <w:r>
        <w:rPr/>
        <w:t>from</w:t>
      </w:r>
      <w:r>
        <w:rPr>
          <w:spacing w:val="-3"/>
        </w:rPr>
        <w:t> </w:t>
      </w:r>
      <w:r>
        <w:rPr/>
        <w:t>ours. However, simply thinking or speaking differently does not make someone a false prophet. Jesus himself challenged the religious traditions of his time, showing that many beliefs were rooted in human teachings, not God’s truth.</w:t>
      </w:r>
      <w:r>
        <w:rPr>
          <w:spacing w:val="-3"/>
        </w:rPr>
        <w:t> </w:t>
      </w:r>
      <w:r>
        <w:rPr/>
        <w:t>This is why it’s</w:t>
      </w:r>
      <w:r>
        <w:rPr>
          <w:spacing w:val="-1"/>
        </w:rPr>
        <w:t> </w:t>
      </w:r>
      <w:r>
        <w:rPr/>
        <w:t>vital for us to test everything we hear against </w:t>
      </w:r>
      <w:r>
        <w:rPr>
          <w:spacing w:val="-2"/>
        </w:rPr>
        <w:t>scripture.</w:t>
      </w:r>
    </w:p>
    <w:p>
      <w:pPr>
        <w:pStyle w:val="BodyText"/>
        <w:spacing w:before="3"/>
        <w:ind w:left="0"/>
      </w:pPr>
    </w:p>
    <w:p>
      <w:pPr>
        <w:pStyle w:val="BodyText"/>
        <w:ind w:right="284"/>
      </w:pPr>
      <w:r>
        <w:rPr/>
        <w:t>The Bible provides clear warnings about false prophets and false teachings. In </w:t>
      </w:r>
      <w:r>
        <w:rPr>
          <w:b/>
        </w:rPr>
        <w:t>Deuteronomy 18:20-22</w:t>
      </w:r>
      <w:r>
        <w:rPr/>
        <w:t>, God warns that false prophets who speak in His name will face judgment. </w:t>
      </w:r>
      <w:r>
        <w:rPr>
          <w:b/>
        </w:rPr>
        <w:t>Acts 17:11 </w:t>
      </w:r>
      <w:r>
        <w:rPr/>
        <w:t>commends the Bereans for testing even the</w:t>
      </w:r>
      <w:r>
        <w:rPr>
          <w:spacing w:val="-7"/>
        </w:rPr>
        <w:t> </w:t>
      </w:r>
      <w:r>
        <w:rPr/>
        <w:t>Apostle Paul’s words against scripture. We should follow</w:t>
      </w:r>
      <w:r>
        <w:rPr>
          <w:spacing w:val="-6"/>
        </w:rPr>
        <w:t> </w:t>
      </w:r>
      <w:r>
        <w:rPr/>
        <w:t>this</w:t>
      </w:r>
      <w:r>
        <w:rPr>
          <w:spacing w:val="-5"/>
        </w:rPr>
        <w:t> </w:t>
      </w:r>
      <w:r>
        <w:rPr/>
        <w:t>example</w:t>
      </w:r>
      <w:r>
        <w:rPr>
          <w:spacing w:val="-6"/>
        </w:rPr>
        <w:t> </w:t>
      </w:r>
      <w:r>
        <w:rPr/>
        <w:t>and</w:t>
      </w:r>
      <w:r>
        <w:rPr>
          <w:spacing w:val="-4"/>
        </w:rPr>
        <w:t> </w:t>
      </w:r>
      <w:r>
        <w:rPr/>
        <w:t>not</w:t>
      </w:r>
      <w:r>
        <w:rPr>
          <w:spacing w:val="-5"/>
        </w:rPr>
        <w:t> </w:t>
      </w:r>
      <w:r>
        <w:rPr/>
        <w:t>blindly</w:t>
      </w:r>
      <w:r>
        <w:rPr>
          <w:spacing w:val="-5"/>
        </w:rPr>
        <w:t> </w:t>
      </w:r>
      <w:r>
        <w:rPr/>
        <w:t>accept</w:t>
      </w:r>
      <w:r>
        <w:rPr>
          <w:spacing w:val="-5"/>
        </w:rPr>
        <w:t> </w:t>
      </w:r>
      <w:r>
        <w:rPr/>
        <w:t>teachings</w:t>
      </w:r>
      <w:r>
        <w:rPr>
          <w:spacing w:val="-5"/>
        </w:rPr>
        <w:t> </w:t>
      </w:r>
      <w:r>
        <w:rPr/>
        <w:t>without</w:t>
      </w:r>
      <w:r>
        <w:rPr>
          <w:spacing w:val="-5"/>
        </w:rPr>
        <w:t> </w:t>
      </w:r>
      <w:r>
        <w:rPr/>
        <w:t>verifying</w:t>
      </w:r>
      <w:r>
        <w:rPr>
          <w:spacing w:val="-5"/>
        </w:rPr>
        <w:t> </w:t>
      </w:r>
      <w:r>
        <w:rPr/>
        <w:t>their</w:t>
      </w:r>
      <w:r>
        <w:rPr>
          <w:spacing w:val="-6"/>
        </w:rPr>
        <w:t> </w:t>
      </w:r>
      <w:r>
        <w:rPr/>
        <w:t>basis</w:t>
      </w:r>
      <w:r>
        <w:rPr>
          <w:spacing w:val="-5"/>
        </w:rPr>
        <w:t> </w:t>
      </w:r>
      <w:r>
        <w:rPr/>
        <w:t>in</w:t>
      </w:r>
      <w:r>
        <w:rPr>
          <w:spacing w:val="-5"/>
        </w:rPr>
        <w:t> </w:t>
      </w:r>
      <w:r>
        <w:rPr/>
        <w:t>God’s</w:t>
      </w:r>
      <w:r>
        <w:rPr>
          <w:spacing w:val="-10"/>
        </w:rPr>
        <w:t> </w:t>
      </w:r>
      <w:r>
        <w:rPr/>
        <w:t>Word.</w:t>
      </w:r>
    </w:p>
    <w:p>
      <w:pPr>
        <w:pStyle w:val="BodyText"/>
        <w:spacing w:before="5"/>
        <w:ind w:left="0"/>
      </w:pPr>
    </w:p>
    <w:p>
      <w:pPr>
        <w:pStyle w:val="BodyText"/>
        <w:ind w:right="282"/>
      </w:pPr>
      <w:r>
        <w:rPr/>
        <w:t>Jesus warned in </w:t>
      </w:r>
      <w:r>
        <w:rPr>
          <w:b/>
        </w:rPr>
        <w:t>Luke 21:8 </w:t>
      </w:r>
      <w:r>
        <w:rPr/>
        <w:t>that many would come in His name, attempting to mislead people. False</w:t>
      </w:r>
      <w:r>
        <w:rPr>
          <w:spacing w:val="-4"/>
        </w:rPr>
        <w:t> </w:t>
      </w:r>
      <w:r>
        <w:rPr/>
        <w:t>teachings</w:t>
      </w:r>
      <w:r>
        <w:rPr>
          <w:spacing w:val="-3"/>
        </w:rPr>
        <w:t> </w:t>
      </w:r>
      <w:r>
        <w:rPr/>
        <w:t>can</w:t>
      </w:r>
      <w:r>
        <w:rPr>
          <w:spacing w:val="-3"/>
        </w:rPr>
        <w:t> </w:t>
      </w:r>
      <w:r>
        <w:rPr/>
        <w:t>creep</w:t>
      </w:r>
      <w:r>
        <w:rPr>
          <w:spacing w:val="-1"/>
        </w:rPr>
        <w:t> </w:t>
      </w:r>
      <w:r>
        <w:rPr/>
        <w:t>into</w:t>
      </w:r>
      <w:r>
        <w:rPr>
          <w:spacing w:val="-3"/>
        </w:rPr>
        <w:t> </w:t>
      </w:r>
      <w:r>
        <w:rPr/>
        <w:t>doctrine</w:t>
      </w:r>
      <w:r>
        <w:rPr>
          <w:spacing w:val="-4"/>
        </w:rPr>
        <w:t> </w:t>
      </w:r>
      <w:r>
        <w:rPr/>
        <w:t>over</w:t>
      </w:r>
      <w:r>
        <w:rPr>
          <w:spacing w:val="-4"/>
        </w:rPr>
        <w:t> </w:t>
      </w:r>
      <w:r>
        <w:rPr/>
        <w:t>time,</w:t>
      </w:r>
      <w:r>
        <w:rPr>
          <w:spacing w:val="-1"/>
        </w:rPr>
        <w:t> </w:t>
      </w:r>
      <w:r>
        <w:rPr/>
        <w:t>and</w:t>
      </w:r>
      <w:r>
        <w:rPr>
          <w:spacing w:val="-3"/>
        </w:rPr>
        <w:t> </w:t>
      </w:r>
      <w:r>
        <w:rPr/>
        <w:t>religious</w:t>
      </w:r>
      <w:r>
        <w:rPr>
          <w:spacing w:val="-3"/>
        </w:rPr>
        <w:t> </w:t>
      </w:r>
      <w:r>
        <w:rPr/>
        <w:t>leaders</w:t>
      </w:r>
      <w:r>
        <w:rPr>
          <w:spacing w:val="-3"/>
        </w:rPr>
        <w:t> </w:t>
      </w:r>
      <w:r>
        <w:rPr/>
        <w:t>may</w:t>
      </w:r>
      <w:r>
        <w:rPr>
          <w:spacing w:val="-3"/>
        </w:rPr>
        <w:t> </w:t>
      </w:r>
      <w:r>
        <w:rPr/>
        <w:t>twist</w:t>
      </w:r>
      <w:r>
        <w:rPr>
          <w:spacing w:val="-3"/>
        </w:rPr>
        <w:t> </w:t>
      </w:r>
      <w:r>
        <w:rPr/>
        <w:t>scripture</w:t>
      </w:r>
      <w:r>
        <w:rPr>
          <w:spacing w:val="-4"/>
        </w:rPr>
        <w:t> </w:t>
      </w:r>
      <w:r>
        <w:rPr/>
        <w:t>to</w:t>
      </w:r>
      <w:r>
        <w:rPr>
          <w:spacing w:val="-3"/>
        </w:rPr>
        <w:t> </w:t>
      </w:r>
      <w:r>
        <w:rPr/>
        <w:t>suit their purposes. That’s why it’s essential to continuously examine what we believe.</w:t>
      </w:r>
      <w:r>
        <w:rPr>
          <w:spacing w:val="-9"/>
        </w:rPr>
        <w:t> </w:t>
      </w:r>
      <w:r>
        <w:rPr/>
        <w:t>As </w:t>
      </w:r>
      <w:r>
        <w:rPr>
          <w:b/>
        </w:rPr>
        <w:t>Daniel 11:32 </w:t>
      </w:r>
      <w:r>
        <w:rPr/>
        <w:t>says, those who truly know God will stand firm in truth.</w:t>
      </w:r>
    </w:p>
    <w:p>
      <w:pPr>
        <w:pStyle w:val="BodyText"/>
        <w:spacing w:before="4"/>
        <w:ind w:left="0"/>
      </w:pPr>
    </w:p>
    <w:p>
      <w:pPr>
        <w:pStyle w:val="BodyText"/>
        <w:spacing w:before="1"/>
        <w:ind w:right="457"/>
        <w:jc w:val="both"/>
      </w:pPr>
      <w:r>
        <w:rPr/>
        <w:t>In</w:t>
      </w:r>
      <w:r>
        <w:rPr>
          <w:spacing w:val="-5"/>
        </w:rPr>
        <w:t> </w:t>
      </w:r>
      <w:r>
        <w:rPr/>
        <w:t>today’s</w:t>
      </w:r>
      <w:r>
        <w:rPr>
          <w:spacing w:val="-5"/>
        </w:rPr>
        <w:t> </w:t>
      </w:r>
      <w:r>
        <w:rPr/>
        <w:t>world,</w:t>
      </w:r>
      <w:r>
        <w:rPr>
          <w:spacing w:val="-5"/>
        </w:rPr>
        <w:t> </w:t>
      </w:r>
      <w:r>
        <w:rPr/>
        <w:t>false</w:t>
      </w:r>
      <w:r>
        <w:rPr>
          <w:spacing w:val="-6"/>
        </w:rPr>
        <w:t> </w:t>
      </w:r>
      <w:r>
        <w:rPr/>
        <w:t>teachings</w:t>
      </w:r>
      <w:r>
        <w:rPr>
          <w:spacing w:val="-5"/>
        </w:rPr>
        <w:t> </w:t>
      </w:r>
      <w:r>
        <w:rPr/>
        <w:t>often</w:t>
      </w:r>
      <w:r>
        <w:rPr>
          <w:spacing w:val="-5"/>
        </w:rPr>
        <w:t> </w:t>
      </w:r>
      <w:r>
        <w:rPr/>
        <w:t>arise</w:t>
      </w:r>
      <w:r>
        <w:rPr>
          <w:spacing w:val="-6"/>
        </w:rPr>
        <w:t> </w:t>
      </w:r>
      <w:r>
        <w:rPr/>
        <w:t>from</w:t>
      </w:r>
      <w:r>
        <w:rPr>
          <w:spacing w:val="-5"/>
        </w:rPr>
        <w:t> </w:t>
      </w:r>
      <w:r>
        <w:rPr/>
        <w:t>those</w:t>
      </w:r>
      <w:r>
        <w:rPr>
          <w:spacing w:val="-6"/>
        </w:rPr>
        <w:t> </w:t>
      </w:r>
      <w:r>
        <w:rPr/>
        <w:t>who</w:t>
      </w:r>
      <w:r>
        <w:rPr>
          <w:spacing w:val="-5"/>
        </w:rPr>
        <w:t> </w:t>
      </w:r>
      <w:r>
        <w:rPr/>
        <w:t>claim</w:t>
      </w:r>
      <w:r>
        <w:rPr>
          <w:spacing w:val="-5"/>
        </w:rPr>
        <w:t> </w:t>
      </w:r>
      <w:r>
        <w:rPr/>
        <w:t>divine</w:t>
      </w:r>
      <w:r>
        <w:rPr>
          <w:spacing w:val="-6"/>
        </w:rPr>
        <w:t> </w:t>
      </w:r>
      <w:r>
        <w:rPr/>
        <w:t>authority.</w:t>
      </w:r>
      <w:r>
        <w:rPr>
          <w:spacing w:val="-5"/>
        </w:rPr>
        <w:t> </w:t>
      </w:r>
      <w:r>
        <w:rPr>
          <w:b/>
        </w:rPr>
        <w:t>Acts</w:t>
      </w:r>
      <w:r>
        <w:rPr>
          <w:b/>
          <w:spacing w:val="-5"/>
        </w:rPr>
        <w:t> </w:t>
      </w:r>
      <w:r>
        <w:rPr>
          <w:b/>
        </w:rPr>
        <w:t>20:29- 30 </w:t>
      </w:r>
      <w:r>
        <w:rPr/>
        <w:t>warn us of</w:t>
      </w:r>
      <w:r>
        <w:rPr>
          <w:spacing w:val="-1"/>
        </w:rPr>
        <w:t> </w:t>
      </w:r>
      <w:r>
        <w:rPr/>
        <w:t>"vicious wolves" who distort the</w:t>
      </w:r>
      <w:r>
        <w:rPr>
          <w:spacing w:val="-1"/>
        </w:rPr>
        <w:t> </w:t>
      </w:r>
      <w:r>
        <w:rPr/>
        <w:t>truth to gain followers. </w:t>
      </w:r>
      <w:r>
        <w:rPr>
          <w:b/>
        </w:rPr>
        <w:t>Romans 16:17 </w:t>
      </w:r>
      <w:r>
        <w:rPr/>
        <w:t>urges us to avoid those who cause division by straying from scriptural doctrine.</w:t>
      </w:r>
    </w:p>
    <w:p>
      <w:pPr>
        <w:pStyle w:val="BodyText"/>
        <w:spacing w:before="2"/>
        <w:ind w:left="0"/>
      </w:pPr>
    </w:p>
    <w:p>
      <w:pPr>
        <w:pStyle w:val="BodyText"/>
        <w:ind w:right="363"/>
      </w:pPr>
      <w:r>
        <w:rPr/>
        <w:t>The</w:t>
      </w:r>
      <w:r>
        <w:rPr>
          <w:spacing w:val="-1"/>
        </w:rPr>
        <w:t> </w:t>
      </w:r>
      <w:r>
        <w:rPr/>
        <w:t>key is simple: </w:t>
      </w:r>
      <w:r>
        <w:rPr>
          <w:b/>
        </w:rPr>
        <w:t>test</w:t>
      </w:r>
      <w:r>
        <w:rPr>
          <w:b/>
          <w:spacing w:val="-1"/>
        </w:rPr>
        <w:t> </w:t>
      </w:r>
      <w:r>
        <w:rPr>
          <w:b/>
        </w:rPr>
        <w:t>everything</w:t>
      </w:r>
      <w:r>
        <w:rPr/>
        <w:t>. Jesus himself</w:t>
      </w:r>
      <w:r>
        <w:rPr>
          <w:spacing w:val="-1"/>
        </w:rPr>
        <w:t> </w:t>
      </w:r>
      <w:r>
        <w:rPr/>
        <w:t>said that when He returns, no one</w:t>
      </w:r>
      <w:r>
        <w:rPr>
          <w:spacing w:val="-1"/>
        </w:rPr>
        <w:t> </w:t>
      </w:r>
      <w:r>
        <w:rPr/>
        <w:t>will need to be told, for it will be evident to all (Matthew 24:30). Don’t let anyone mislead you with teachings</w:t>
      </w:r>
      <w:r>
        <w:rPr>
          <w:spacing w:val="-3"/>
        </w:rPr>
        <w:t> </w:t>
      </w:r>
      <w:r>
        <w:rPr/>
        <w:t>that</w:t>
      </w:r>
      <w:r>
        <w:rPr>
          <w:spacing w:val="-3"/>
        </w:rPr>
        <w:t> </w:t>
      </w:r>
      <w:r>
        <w:rPr/>
        <w:t>cannot</w:t>
      </w:r>
      <w:r>
        <w:rPr>
          <w:spacing w:val="-3"/>
        </w:rPr>
        <w:t> </w:t>
      </w:r>
      <w:r>
        <w:rPr/>
        <w:t>stand</w:t>
      </w:r>
      <w:r>
        <w:rPr>
          <w:spacing w:val="-3"/>
        </w:rPr>
        <w:t> </w:t>
      </w:r>
      <w:r>
        <w:rPr/>
        <w:t>up</w:t>
      </w:r>
      <w:r>
        <w:rPr>
          <w:spacing w:val="-3"/>
        </w:rPr>
        <w:t> </w:t>
      </w:r>
      <w:r>
        <w:rPr/>
        <w:t>to</w:t>
      </w:r>
      <w:r>
        <w:rPr>
          <w:spacing w:val="-3"/>
        </w:rPr>
        <w:t> </w:t>
      </w:r>
      <w:r>
        <w:rPr/>
        <w:t>the</w:t>
      </w:r>
      <w:r>
        <w:rPr>
          <w:spacing w:val="-3"/>
        </w:rPr>
        <w:t> </w:t>
      </w:r>
      <w:r>
        <w:rPr/>
        <w:t>light</w:t>
      </w:r>
      <w:r>
        <w:rPr>
          <w:spacing w:val="-3"/>
        </w:rPr>
        <w:t> </w:t>
      </w:r>
      <w:r>
        <w:rPr/>
        <w:t>of</w:t>
      </w:r>
      <w:r>
        <w:rPr>
          <w:spacing w:val="-3"/>
        </w:rPr>
        <w:t> </w:t>
      </w:r>
      <w:r>
        <w:rPr/>
        <w:t>scripture.</w:t>
      </w:r>
      <w:r>
        <w:rPr>
          <w:spacing w:val="-3"/>
        </w:rPr>
        <w:t> </w:t>
      </w:r>
      <w:r>
        <w:rPr/>
        <w:t>Lies</w:t>
      </w:r>
      <w:r>
        <w:rPr>
          <w:spacing w:val="-3"/>
        </w:rPr>
        <w:t> </w:t>
      </w:r>
      <w:r>
        <w:rPr/>
        <w:t>fear</w:t>
      </w:r>
      <w:r>
        <w:rPr>
          <w:spacing w:val="-3"/>
        </w:rPr>
        <w:t> </w:t>
      </w:r>
      <w:r>
        <w:rPr/>
        <w:t>testing,</w:t>
      </w:r>
      <w:r>
        <w:rPr>
          <w:spacing w:val="-3"/>
        </w:rPr>
        <w:t> </w:t>
      </w:r>
      <w:r>
        <w:rPr/>
        <w:t>but</w:t>
      </w:r>
      <w:r>
        <w:rPr>
          <w:spacing w:val="-3"/>
        </w:rPr>
        <w:t> </w:t>
      </w:r>
      <w:r>
        <w:rPr/>
        <w:t>the</w:t>
      </w:r>
      <w:r>
        <w:rPr>
          <w:spacing w:val="-3"/>
        </w:rPr>
        <w:t> </w:t>
      </w:r>
      <w:r>
        <w:rPr/>
        <w:t>truth</w:t>
      </w:r>
      <w:r>
        <w:rPr>
          <w:spacing w:val="-3"/>
        </w:rPr>
        <w:t> </w:t>
      </w:r>
      <w:r>
        <w:rPr/>
        <w:t>never</w:t>
      </w:r>
      <w:r>
        <w:rPr>
          <w:spacing w:val="-3"/>
        </w:rPr>
        <w:t> </w:t>
      </w:r>
      <w:r>
        <w:rPr/>
        <w:t>does.</w:t>
      </w:r>
    </w:p>
    <w:p>
      <w:pPr>
        <w:spacing w:after="0"/>
        <w:sectPr>
          <w:pgSz w:w="12240" w:h="15840"/>
          <w:pgMar w:header="0" w:footer="523" w:top="1380" w:bottom="720" w:left="1320" w:right="1160"/>
        </w:sectPr>
      </w:pPr>
    </w:p>
    <w:p>
      <w:pPr>
        <w:pStyle w:val="Heading1"/>
      </w:pPr>
      <w:r>
        <w:rPr>
          <w:spacing w:val="-6"/>
        </w:rPr>
        <w:t>Should</w:t>
      </w:r>
      <w:r>
        <w:rPr>
          <w:spacing w:val="-14"/>
        </w:rPr>
        <w:t> </w:t>
      </w:r>
      <w:r>
        <w:rPr>
          <w:spacing w:val="-6"/>
        </w:rPr>
        <w:t>You</w:t>
      </w:r>
      <w:r>
        <w:rPr>
          <w:spacing w:val="-4"/>
        </w:rPr>
        <w:t> </w:t>
      </w:r>
      <w:r>
        <w:rPr>
          <w:spacing w:val="-6"/>
        </w:rPr>
        <w:t>Test</w:t>
      </w:r>
      <w:r>
        <w:rPr>
          <w:spacing w:val="-12"/>
        </w:rPr>
        <w:t> </w:t>
      </w:r>
      <w:r>
        <w:rPr>
          <w:spacing w:val="-6"/>
        </w:rPr>
        <w:t>Your</w:t>
      </w:r>
      <w:r>
        <w:rPr>
          <w:spacing w:val="-4"/>
        </w:rPr>
        <w:t> </w:t>
      </w:r>
      <w:r>
        <w:rPr>
          <w:spacing w:val="-6"/>
        </w:rPr>
        <w:t>Beliefs?</w:t>
      </w:r>
    </w:p>
    <w:p>
      <w:pPr>
        <w:pStyle w:val="Heading2"/>
        <w:spacing w:before="279"/>
      </w:pPr>
      <w:r>
        <w:rPr/>
        <w:t>Absolutely!</w:t>
      </w:r>
      <w:r>
        <w:rPr>
          <w:spacing w:val="-8"/>
        </w:rPr>
        <w:t> </w:t>
      </w:r>
      <w:r>
        <w:rPr/>
        <w:t>Without</w:t>
      </w:r>
      <w:r>
        <w:rPr>
          <w:spacing w:val="-3"/>
        </w:rPr>
        <w:t> </w:t>
      </w:r>
      <w:r>
        <w:rPr/>
        <w:t>a</w:t>
      </w:r>
      <w:r>
        <w:rPr>
          <w:spacing w:val="-2"/>
        </w:rPr>
        <w:t> </w:t>
      </w:r>
      <w:r>
        <w:rPr/>
        <w:t>doubt</w:t>
      </w:r>
      <w:r>
        <w:rPr>
          <w:spacing w:val="-3"/>
        </w:rPr>
        <w:t> </w:t>
      </w:r>
      <w:r>
        <w:rPr/>
        <w:t>–</w:t>
      </w:r>
      <w:r>
        <w:rPr>
          <w:spacing w:val="-11"/>
        </w:rPr>
        <w:t> </w:t>
      </w:r>
      <w:r>
        <w:rPr>
          <w:spacing w:val="-4"/>
        </w:rPr>
        <w:t>YES!</w:t>
      </w:r>
    </w:p>
    <w:p>
      <w:pPr>
        <w:pStyle w:val="BodyText"/>
        <w:spacing w:before="3"/>
        <w:ind w:left="0"/>
        <w:rPr>
          <w:b/>
        </w:rPr>
      </w:pPr>
    </w:p>
    <w:p>
      <w:pPr>
        <w:pStyle w:val="BodyText"/>
        <w:ind w:right="417"/>
      </w:pPr>
      <w:r>
        <w:rPr/>
        <w:t>If</w:t>
      </w:r>
      <w:r>
        <w:rPr>
          <w:spacing w:val="-6"/>
        </w:rPr>
        <w:t> </w:t>
      </w:r>
      <w:r>
        <w:rPr/>
        <w:t>you’re</w:t>
      </w:r>
      <w:r>
        <w:rPr>
          <w:spacing w:val="-6"/>
        </w:rPr>
        <w:t> </w:t>
      </w:r>
      <w:r>
        <w:rPr/>
        <w:t>feeling</w:t>
      </w:r>
      <w:r>
        <w:rPr>
          <w:spacing w:val="-5"/>
        </w:rPr>
        <w:t> </w:t>
      </w:r>
      <w:r>
        <w:rPr/>
        <w:t>hesitant,</w:t>
      </w:r>
      <w:r>
        <w:rPr>
          <w:spacing w:val="-5"/>
        </w:rPr>
        <w:t> </w:t>
      </w:r>
      <w:r>
        <w:rPr/>
        <w:t>remember,</w:t>
      </w:r>
      <w:r>
        <w:rPr>
          <w:spacing w:val="-5"/>
        </w:rPr>
        <w:t> </w:t>
      </w:r>
      <w:r>
        <w:rPr/>
        <w:t>it's</w:t>
      </w:r>
      <w:r>
        <w:rPr>
          <w:spacing w:val="-5"/>
        </w:rPr>
        <w:t> </w:t>
      </w:r>
      <w:r>
        <w:rPr/>
        <w:t>okay—you're</w:t>
      </w:r>
      <w:r>
        <w:rPr>
          <w:spacing w:val="-6"/>
        </w:rPr>
        <w:t> </w:t>
      </w:r>
      <w:r>
        <w:rPr/>
        <w:t>simply</w:t>
      </w:r>
      <w:r>
        <w:rPr>
          <w:spacing w:val="-5"/>
        </w:rPr>
        <w:t> </w:t>
      </w:r>
      <w:r>
        <w:rPr/>
        <w:t>being</w:t>
      </w:r>
      <w:r>
        <w:rPr>
          <w:spacing w:val="-5"/>
        </w:rPr>
        <w:t> </w:t>
      </w:r>
      <w:r>
        <w:rPr/>
        <w:t>human.</w:t>
      </w:r>
      <w:r>
        <w:rPr>
          <w:spacing w:val="-5"/>
        </w:rPr>
        <w:t> </w:t>
      </w:r>
      <w:r>
        <w:rPr/>
        <w:t>It’s</w:t>
      </w:r>
      <w:r>
        <w:rPr>
          <w:spacing w:val="-5"/>
        </w:rPr>
        <w:t> </w:t>
      </w:r>
      <w:r>
        <w:rPr/>
        <w:t>in</w:t>
      </w:r>
      <w:r>
        <w:rPr>
          <w:spacing w:val="-5"/>
        </w:rPr>
        <w:t> </w:t>
      </w:r>
      <w:r>
        <w:rPr/>
        <w:t>our</w:t>
      </w:r>
      <w:r>
        <w:rPr>
          <w:spacing w:val="-6"/>
        </w:rPr>
        <w:t> </w:t>
      </w:r>
      <w:r>
        <w:rPr/>
        <w:t>nature</w:t>
      </w:r>
      <w:r>
        <w:rPr>
          <w:spacing w:val="-6"/>
        </w:rPr>
        <w:t> </w:t>
      </w:r>
      <w:r>
        <w:rPr/>
        <w:t>to seek comfort in what we believe. We crave stability, not confusion.</w:t>
      </w:r>
    </w:p>
    <w:p>
      <w:pPr>
        <w:pStyle w:val="BodyText"/>
        <w:spacing w:before="4"/>
        <w:ind w:left="0"/>
      </w:pPr>
    </w:p>
    <w:p>
      <w:pPr>
        <w:pStyle w:val="BodyText"/>
        <w:spacing w:before="1"/>
        <w:ind w:right="417"/>
      </w:pPr>
      <w:r>
        <w:rPr/>
        <w:t>But here's the truth: confusion is a natural and important part of growth. It’s the mind’s way of responding when long-held beliefs are challenged.</w:t>
      </w:r>
      <w:r>
        <w:rPr>
          <w:spacing w:val="-3"/>
        </w:rPr>
        <w:t> </w:t>
      </w:r>
      <w:r>
        <w:rPr/>
        <w:t>The</w:t>
      </w:r>
      <w:r>
        <w:rPr>
          <w:spacing w:val="-1"/>
        </w:rPr>
        <w:t> </w:t>
      </w:r>
      <w:r>
        <w:rPr/>
        <w:t>brain is working things out, and that’s a beautiful process! So, if you find yourself feeling confused as you test “spiritual” doctrines against scripture, don’t worry—this isn’t a sign of weak faith. In fact, it might be proof of your courage</w:t>
      </w:r>
      <w:r>
        <w:rPr>
          <w:spacing w:val="-1"/>
        </w:rPr>
        <w:t> </w:t>
      </w:r>
      <w:r>
        <w:rPr/>
        <w:t>and</w:t>
      </w:r>
      <w:r>
        <w:rPr>
          <w:spacing w:val="-2"/>
        </w:rPr>
        <w:t> </w:t>
      </w:r>
      <w:r>
        <w:rPr/>
        <w:t>desire</w:t>
      </w:r>
      <w:r>
        <w:rPr>
          <w:spacing w:val="-3"/>
        </w:rPr>
        <w:t> </w:t>
      </w:r>
      <w:r>
        <w:rPr/>
        <w:t>to</w:t>
      </w:r>
      <w:r>
        <w:rPr>
          <w:spacing w:val="-2"/>
        </w:rPr>
        <w:t> </w:t>
      </w:r>
      <w:r>
        <w:rPr/>
        <w:t>build</w:t>
      </w:r>
      <w:r>
        <w:rPr>
          <w:spacing w:val="-2"/>
        </w:rPr>
        <w:t> </w:t>
      </w:r>
      <w:r>
        <w:rPr/>
        <w:t>your</w:t>
      </w:r>
      <w:r>
        <w:rPr>
          <w:spacing w:val="-3"/>
        </w:rPr>
        <w:t> </w:t>
      </w:r>
      <w:r>
        <w:rPr/>
        <w:t>faith</w:t>
      </w:r>
      <w:r>
        <w:rPr>
          <w:spacing w:val="-2"/>
        </w:rPr>
        <w:t> </w:t>
      </w:r>
      <w:r>
        <w:rPr/>
        <w:t>on</w:t>
      </w:r>
      <w:r>
        <w:rPr>
          <w:spacing w:val="-2"/>
        </w:rPr>
        <w:t> </w:t>
      </w:r>
      <w:r>
        <w:rPr/>
        <w:t>the</w:t>
      </w:r>
      <w:r>
        <w:rPr>
          <w:spacing w:val="-3"/>
        </w:rPr>
        <w:t> </w:t>
      </w:r>
      <w:r>
        <w:rPr/>
        <w:t>solid</w:t>
      </w:r>
      <w:r>
        <w:rPr>
          <w:spacing w:val="-2"/>
        </w:rPr>
        <w:t> </w:t>
      </w:r>
      <w:r>
        <w:rPr/>
        <w:t>rock</w:t>
      </w:r>
      <w:r>
        <w:rPr>
          <w:spacing w:val="-2"/>
        </w:rPr>
        <w:t> </w:t>
      </w:r>
      <w:r>
        <w:rPr/>
        <w:t>of</w:t>
      </w:r>
      <w:r>
        <w:rPr>
          <w:spacing w:val="-3"/>
        </w:rPr>
        <w:t> </w:t>
      </w:r>
      <w:r>
        <w:rPr/>
        <w:t>truth,</w:t>
      </w:r>
      <w:r>
        <w:rPr>
          <w:spacing w:val="-2"/>
        </w:rPr>
        <w:t> </w:t>
      </w:r>
      <w:r>
        <w:rPr/>
        <w:t>rather</w:t>
      </w:r>
      <w:r>
        <w:rPr>
          <w:spacing w:val="-3"/>
        </w:rPr>
        <w:t> </w:t>
      </w:r>
      <w:r>
        <w:rPr/>
        <w:t>than</w:t>
      </w:r>
      <w:r>
        <w:rPr>
          <w:spacing w:val="-1"/>
        </w:rPr>
        <w:t> </w:t>
      </w:r>
      <w:r>
        <w:rPr/>
        <w:t>the</w:t>
      </w:r>
      <w:r>
        <w:rPr>
          <w:spacing w:val="-3"/>
        </w:rPr>
        <w:t> </w:t>
      </w:r>
      <w:r>
        <w:rPr/>
        <w:t>shifting</w:t>
      </w:r>
      <w:r>
        <w:rPr>
          <w:spacing w:val="-2"/>
        </w:rPr>
        <w:t> </w:t>
      </w:r>
      <w:r>
        <w:rPr/>
        <w:t>sands</w:t>
      </w:r>
      <w:r>
        <w:rPr>
          <w:spacing w:val="-2"/>
        </w:rPr>
        <w:t> </w:t>
      </w:r>
      <w:r>
        <w:rPr/>
        <w:t>of human tradition. And that, my friend, is commendable!</w:t>
      </w:r>
    </w:p>
    <w:p>
      <w:pPr>
        <w:pStyle w:val="BodyText"/>
        <w:spacing w:before="4"/>
        <w:ind w:left="0"/>
      </w:pPr>
    </w:p>
    <w:p>
      <w:pPr>
        <w:pStyle w:val="BodyText"/>
        <w:spacing w:before="1"/>
      </w:pPr>
      <w:r>
        <w:rPr/>
        <w:t>Let’s</w:t>
      </w:r>
      <w:r>
        <w:rPr>
          <w:spacing w:val="-4"/>
        </w:rPr>
        <w:t> </w:t>
      </w:r>
      <w:r>
        <w:rPr/>
        <w:t>consider</w:t>
      </w:r>
      <w:r>
        <w:rPr>
          <w:spacing w:val="-5"/>
        </w:rPr>
        <w:t> </w:t>
      </w:r>
      <w:r>
        <w:rPr/>
        <w:t>a</w:t>
      </w:r>
      <w:r>
        <w:rPr>
          <w:spacing w:val="-5"/>
        </w:rPr>
        <w:t> </w:t>
      </w:r>
      <w:r>
        <w:rPr/>
        <w:t>few</w:t>
      </w:r>
      <w:r>
        <w:rPr>
          <w:spacing w:val="-5"/>
        </w:rPr>
        <w:t> </w:t>
      </w:r>
      <w:r>
        <w:rPr/>
        <w:t>important</w:t>
      </w:r>
      <w:r>
        <w:rPr>
          <w:spacing w:val="-3"/>
        </w:rPr>
        <w:t> </w:t>
      </w:r>
      <w:r>
        <w:rPr>
          <w:spacing w:val="-2"/>
        </w:rPr>
        <w:t>questions:</w:t>
      </w:r>
    </w:p>
    <w:p>
      <w:pPr>
        <w:pStyle w:val="BodyText"/>
        <w:spacing w:before="2"/>
        <w:ind w:left="0"/>
      </w:pPr>
    </w:p>
    <w:p>
      <w:pPr>
        <w:pStyle w:val="BodyText"/>
        <w:ind w:right="314"/>
      </w:pPr>
      <w:r>
        <w:rPr>
          <w:b/>
        </w:rPr>
        <w:t>Are</w:t>
      </w:r>
      <w:r>
        <w:rPr>
          <w:b/>
          <w:spacing w:val="-4"/>
        </w:rPr>
        <w:t> </w:t>
      </w:r>
      <w:r>
        <w:rPr>
          <w:b/>
        </w:rPr>
        <w:t>you</w:t>
      </w:r>
      <w:r>
        <w:rPr>
          <w:b/>
          <w:spacing w:val="-3"/>
        </w:rPr>
        <w:t> </w:t>
      </w:r>
      <w:r>
        <w:rPr>
          <w:b/>
        </w:rPr>
        <w:t>willing</w:t>
      </w:r>
      <w:r>
        <w:rPr>
          <w:b/>
          <w:spacing w:val="-3"/>
        </w:rPr>
        <w:t> </w:t>
      </w:r>
      <w:r>
        <w:rPr>
          <w:b/>
        </w:rPr>
        <w:t>to</w:t>
      </w:r>
      <w:r>
        <w:rPr>
          <w:b/>
          <w:spacing w:val="-3"/>
        </w:rPr>
        <w:t> </w:t>
      </w:r>
      <w:r>
        <w:rPr>
          <w:b/>
        </w:rPr>
        <w:t>test</w:t>
      </w:r>
      <w:r>
        <w:rPr>
          <w:b/>
          <w:spacing w:val="-4"/>
        </w:rPr>
        <w:t> </w:t>
      </w:r>
      <w:r>
        <w:rPr>
          <w:b/>
        </w:rPr>
        <w:t>beliefs</w:t>
      </w:r>
      <w:r>
        <w:rPr>
          <w:b/>
          <w:spacing w:val="-3"/>
        </w:rPr>
        <w:t> </w:t>
      </w:r>
      <w:r>
        <w:rPr>
          <w:b/>
        </w:rPr>
        <w:t>you’ve</w:t>
      </w:r>
      <w:r>
        <w:rPr>
          <w:b/>
          <w:spacing w:val="-4"/>
        </w:rPr>
        <w:t> </w:t>
      </w:r>
      <w:r>
        <w:rPr>
          <w:b/>
        </w:rPr>
        <w:t>held</w:t>
      </w:r>
      <w:r>
        <w:rPr>
          <w:b/>
          <w:spacing w:val="-3"/>
        </w:rPr>
        <w:t> </w:t>
      </w:r>
      <w:r>
        <w:rPr>
          <w:b/>
        </w:rPr>
        <w:t>for</w:t>
      </w:r>
      <w:r>
        <w:rPr>
          <w:b/>
          <w:spacing w:val="-6"/>
        </w:rPr>
        <w:t> </w:t>
      </w:r>
      <w:r>
        <w:rPr>
          <w:b/>
        </w:rPr>
        <w:t>years,</w:t>
      </w:r>
      <w:r>
        <w:rPr>
          <w:b/>
          <w:spacing w:val="-3"/>
        </w:rPr>
        <w:t> </w:t>
      </w:r>
      <w:r>
        <w:rPr>
          <w:b/>
        </w:rPr>
        <w:t>even</w:t>
      </w:r>
      <w:r>
        <w:rPr>
          <w:b/>
          <w:spacing w:val="-3"/>
        </w:rPr>
        <w:t> </w:t>
      </w:r>
      <w:r>
        <w:rPr>
          <w:b/>
        </w:rPr>
        <w:t>if</w:t>
      </w:r>
      <w:r>
        <w:rPr>
          <w:b/>
          <w:spacing w:val="-4"/>
        </w:rPr>
        <w:t> </w:t>
      </w:r>
      <w:r>
        <w:rPr>
          <w:b/>
        </w:rPr>
        <w:t>it</w:t>
      </w:r>
      <w:r>
        <w:rPr>
          <w:b/>
          <w:spacing w:val="-4"/>
        </w:rPr>
        <w:t> </w:t>
      </w:r>
      <w:r>
        <w:rPr>
          <w:b/>
        </w:rPr>
        <w:t>leads</w:t>
      </w:r>
      <w:r>
        <w:rPr>
          <w:b/>
          <w:spacing w:val="-3"/>
        </w:rPr>
        <w:t> </w:t>
      </w:r>
      <w:r>
        <w:rPr>
          <w:b/>
        </w:rPr>
        <w:t>to</w:t>
      </w:r>
      <w:r>
        <w:rPr>
          <w:b/>
          <w:spacing w:val="-3"/>
        </w:rPr>
        <w:t> </w:t>
      </w:r>
      <w:r>
        <w:rPr>
          <w:b/>
        </w:rPr>
        <w:t>temporary</w:t>
      </w:r>
      <w:r>
        <w:rPr>
          <w:b/>
          <w:spacing w:val="-3"/>
        </w:rPr>
        <w:t> </w:t>
      </w:r>
      <w:r>
        <w:rPr>
          <w:b/>
        </w:rPr>
        <w:t>confusion? </w:t>
      </w:r>
      <w:r>
        <w:rPr/>
        <w:t>You might think, "Why invite confusion?"</w:t>
      </w:r>
      <w:r>
        <w:rPr>
          <w:spacing w:val="-8"/>
        </w:rPr>
        <w:t> </w:t>
      </w:r>
      <w:r>
        <w:rPr/>
        <w:t>After all, we naturally avoid discomfort. But if your love for God’s word outweighs your desire for comfort, you'll seek truth over convenience, even if it means questioning teachings you’ve trusted.</w:t>
      </w:r>
      <w:r>
        <w:rPr>
          <w:spacing w:val="-4"/>
        </w:rPr>
        <w:t> </w:t>
      </w:r>
      <w:r>
        <w:rPr/>
        <w:t>And if that momentary confusion draws you closer to understanding God’s will, isn’t it worth it? God honors those who seek Him earnestly, even through moments of discomfort.</w:t>
      </w:r>
    </w:p>
    <w:p>
      <w:pPr>
        <w:pStyle w:val="BodyText"/>
        <w:spacing w:before="5"/>
        <w:ind w:left="0"/>
      </w:pPr>
    </w:p>
    <w:p>
      <w:pPr>
        <w:pStyle w:val="Heading2"/>
      </w:pPr>
      <w:r>
        <w:rPr/>
        <w:t>What</w:t>
      </w:r>
      <w:r>
        <w:rPr>
          <w:spacing w:val="-4"/>
        </w:rPr>
        <w:t> </w:t>
      </w:r>
      <w:r>
        <w:rPr/>
        <w:t>if</w:t>
      </w:r>
      <w:r>
        <w:rPr>
          <w:spacing w:val="-4"/>
        </w:rPr>
        <w:t> </w:t>
      </w:r>
      <w:r>
        <w:rPr/>
        <w:t>your</w:t>
      </w:r>
      <w:r>
        <w:rPr>
          <w:spacing w:val="-7"/>
        </w:rPr>
        <w:t> </w:t>
      </w:r>
      <w:r>
        <w:rPr/>
        <w:t>teachers</w:t>
      </w:r>
      <w:r>
        <w:rPr>
          <w:spacing w:val="-3"/>
        </w:rPr>
        <w:t> </w:t>
      </w:r>
      <w:r>
        <w:rPr/>
        <w:t>are</w:t>
      </w:r>
      <w:r>
        <w:rPr>
          <w:spacing w:val="-4"/>
        </w:rPr>
        <w:t> </w:t>
      </w:r>
      <w:r>
        <w:rPr/>
        <w:t>widely</w:t>
      </w:r>
      <w:r>
        <w:rPr>
          <w:spacing w:val="-3"/>
        </w:rPr>
        <w:t> </w:t>
      </w:r>
      <w:r>
        <w:rPr/>
        <w:t>respected?</w:t>
      </w:r>
      <w:r>
        <w:rPr>
          <w:spacing w:val="-4"/>
        </w:rPr>
        <w:t> </w:t>
      </w:r>
      <w:r>
        <w:rPr/>
        <w:t>Should</w:t>
      </w:r>
      <w:r>
        <w:rPr>
          <w:spacing w:val="-3"/>
        </w:rPr>
        <w:t> </w:t>
      </w:r>
      <w:r>
        <w:rPr/>
        <w:t>you</w:t>
      </w:r>
      <w:r>
        <w:rPr>
          <w:spacing w:val="-4"/>
        </w:rPr>
        <w:t> </w:t>
      </w:r>
      <w:r>
        <w:rPr/>
        <w:t>still</w:t>
      </w:r>
      <w:r>
        <w:rPr>
          <w:spacing w:val="-3"/>
        </w:rPr>
        <w:t> </w:t>
      </w:r>
      <w:r>
        <w:rPr/>
        <w:t>test</w:t>
      </w:r>
      <w:r>
        <w:rPr>
          <w:spacing w:val="-4"/>
        </w:rPr>
        <w:t> </w:t>
      </w:r>
      <w:r>
        <w:rPr/>
        <w:t>their</w:t>
      </w:r>
      <w:r>
        <w:rPr>
          <w:spacing w:val="-7"/>
        </w:rPr>
        <w:t> </w:t>
      </w:r>
      <w:r>
        <w:rPr/>
        <w:t>teachings</w:t>
      </w:r>
      <w:r>
        <w:rPr>
          <w:spacing w:val="-3"/>
        </w:rPr>
        <w:t> </w:t>
      </w:r>
      <w:r>
        <w:rPr/>
        <w:t>against </w:t>
      </w:r>
      <w:r>
        <w:rPr>
          <w:spacing w:val="-2"/>
        </w:rPr>
        <w:t>scripture?</w:t>
      </w:r>
    </w:p>
    <w:p>
      <w:pPr>
        <w:pStyle w:val="BodyText"/>
        <w:ind w:right="359"/>
      </w:pPr>
      <w:r>
        <w:rPr/>
        <w:t>Respect for spiritual leaders is natural, but our ultimate loyalty should always be to God. The true test of any doctrine is not its popularity, but its alignment with God’s word. No human authority should ever be beyond the scrutiny of scripture.</w:t>
      </w:r>
      <w:r>
        <w:rPr>
          <w:spacing w:val="-9"/>
        </w:rPr>
        <w:t> </w:t>
      </w:r>
      <w:r>
        <w:rPr/>
        <w:t>As Christ himself said, “You shall know</w:t>
      </w:r>
      <w:r>
        <w:rPr>
          <w:spacing w:val="-4"/>
        </w:rPr>
        <w:t> </w:t>
      </w:r>
      <w:r>
        <w:rPr/>
        <w:t>the</w:t>
      </w:r>
      <w:r>
        <w:rPr>
          <w:spacing w:val="-4"/>
        </w:rPr>
        <w:t> </w:t>
      </w:r>
      <w:r>
        <w:rPr/>
        <w:t>truth,</w:t>
      </w:r>
      <w:r>
        <w:rPr>
          <w:spacing w:val="-4"/>
        </w:rPr>
        <w:t> </w:t>
      </w:r>
      <w:r>
        <w:rPr/>
        <w:t>and</w:t>
      </w:r>
      <w:r>
        <w:rPr>
          <w:spacing w:val="-4"/>
        </w:rPr>
        <w:t> </w:t>
      </w:r>
      <w:r>
        <w:rPr/>
        <w:t>the</w:t>
      </w:r>
      <w:r>
        <w:rPr>
          <w:spacing w:val="-4"/>
        </w:rPr>
        <w:t> </w:t>
      </w:r>
      <w:r>
        <w:rPr/>
        <w:t>truth</w:t>
      </w:r>
      <w:r>
        <w:rPr>
          <w:spacing w:val="-4"/>
        </w:rPr>
        <w:t> </w:t>
      </w:r>
      <w:r>
        <w:rPr/>
        <w:t>will</w:t>
      </w:r>
      <w:r>
        <w:rPr>
          <w:spacing w:val="-4"/>
        </w:rPr>
        <w:t> </w:t>
      </w:r>
      <w:r>
        <w:rPr/>
        <w:t>set</w:t>
      </w:r>
      <w:r>
        <w:rPr>
          <w:spacing w:val="-4"/>
        </w:rPr>
        <w:t> </w:t>
      </w:r>
      <w:r>
        <w:rPr/>
        <w:t>you</w:t>
      </w:r>
      <w:r>
        <w:rPr>
          <w:spacing w:val="-4"/>
        </w:rPr>
        <w:t> </w:t>
      </w:r>
      <w:r>
        <w:rPr/>
        <w:t>free”</w:t>
      </w:r>
      <w:r>
        <w:rPr>
          <w:spacing w:val="-3"/>
        </w:rPr>
        <w:t> </w:t>
      </w:r>
      <w:r>
        <w:rPr/>
        <w:t>(John</w:t>
      </w:r>
      <w:r>
        <w:rPr>
          <w:spacing w:val="-4"/>
        </w:rPr>
        <w:t> </w:t>
      </w:r>
      <w:r>
        <w:rPr/>
        <w:t>8:32).</w:t>
      </w:r>
      <w:r>
        <w:rPr>
          <w:spacing w:val="-8"/>
        </w:rPr>
        <w:t> </w:t>
      </w:r>
      <w:r>
        <w:rPr/>
        <w:t>Testing</w:t>
      </w:r>
      <w:r>
        <w:rPr>
          <w:spacing w:val="-4"/>
        </w:rPr>
        <w:t> </w:t>
      </w:r>
      <w:r>
        <w:rPr/>
        <w:t>doctrines,</w:t>
      </w:r>
      <w:r>
        <w:rPr>
          <w:spacing w:val="-4"/>
        </w:rPr>
        <w:t> </w:t>
      </w:r>
      <w:r>
        <w:rPr/>
        <w:t>even</w:t>
      </w:r>
      <w:r>
        <w:rPr>
          <w:spacing w:val="-4"/>
        </w:rPr>
        <w:t> </w:t>
      </w:r>
      <w:r>
        <w:rPr/>
        <w:t>those</w:t>
      </w:r>
      <w:r>
        <w:rPr>
          <w:spacing w:val="-4"/>
        </w:rPr>
        <w:t> </w:t>
      </w:r>
      <w:r>
        <w:rPr/>
        <w:t>held</w:t>
      </w:r>
      <w:r>
        <w:rPr>
          <w:spacing w:val="-4"/>
        </w:rPr>
        <w:t> </w:t>
      </w:r>
      <w:r>
        <w:rPr/>
        <w:t>by respected leaders, is a way of honoring God’s truth above all else.</w:t>
      </w:r>
    </w:p>
    <w:p>
      <w:pPr>
        <w:pStyle w:val="BodyText"/>
        <w:spacing w:before="5"/>
        <w:ind w:left="0"/>
      </w:pPr>
    </w:p>
    <w:p>
      <w:pPr>
        <w:pStyle w:val="BodyText"/>
        <w:ind w:right="363"/>
      </w:pPr>
      <w:r>
        <w:rPr>
          <w:b/>
        </w:rPr>
        <w:t>What if a religious leader claims to be more qualified than you to interpret scripture? </w:t>
      </w:r>
      <w:r>
        <w:rPr/>
        <w:t>Would</w:t>
      </w:r>
      <w:r>
        <w:rPr>
          <w:spacing w:val="-6"/>
        </w:rPr>
        <w:t> </w:t>
      </w:r>
      <w:r>
        <w:rPr/>
        <w:t>that</w:t>
      </w:r>
      <w:r>
        <w:rPr>
          <w:spacing w:val="-6"/>
        </w:rPr>
        <w:t> </w:t>
      </w:r>
      <w:r>
        <w:rPr/>
        <w:t>mean</w:t>
      </w:r>
      <w:r>
        <w:rPr>
          <w:spacing w:val="-6"/>
        </w:rPr>
        <w:t> </w:t>
      </w:r>
      <w:r>
        <w:rPr/>
        <w:t>they</w:t>
      </w:r>
      <w:r>
        <w:rPr>
          <w:spacing w:val="-6"/>
        </w:rPr>
        <w:t> </w:t>
      </w:r>
      <w:r>
        <w:rPr/>
        <w:t>have</w:t>
      </w:r>
      <w:r>
        <w:rPr>
          <w:spacing w:val="-7"/>
        </w:rPr>
        <w:t> </w:t>
      </w:r>
      <w:r>
        <w:rPr/>
        <w:t>the</w:t>
      </w:r>
      <w:r>
        <w:rPr>
          <w:spacing w:val="-7"/>
        </w:rPr>
        <w:t> </w:t>
      </w:r>
      <w:r>
        <w:rPr/>
        <w:t>right</w:t>
      </w:r>
      <w:r>
        <w:rPr>
          <w:spacing w:val="-6"/>
        </w:rPr>
        <w:t> </w:t>
      </w:r>
      <w:r>
        <w:rPr/>
        <w:t>to</w:t>
      </w:r>
      <w:r>
        <w:rPr>
          <w:spacing w:val="-6"/>
        </w:rPr>
        <w:t> </w:t>
      </w:r>
      <w:r>
        <w:rPr/>
        <w:t>keep</w:t>
      </w:r>
      <w:r>
        <w:rPr>
          <w:spacing w:val="-6"/>
        </w:rPr>
        <w:t> </w:t>
      </w:r>
      <w:r>
        <w:rPr/>
        <w:t>you</w:t>
      </w:r>
      <w:r>
        <w:rPr>
          <w:spacing w:val="-6"/>
        </w:rPr>
        <w:t> </w:t>
      </w:r>
      <w:r>
        <w:rPr/>
        <w:t>from</w:t>
      </w:r>
      <w:r>
        <w:rPr>
          <w:spacing w:val="-6"/>
        </w:rPr>
        <w:t> </w:t>
      </w:r>
      <w:r>
        <w:rPr/>
        <w:t>examining</w:t>
      </w:r>
      <w:r>
        <w:rPr>
          <w:spacing w:val="-6"/>
        </w:rPr>
        <w:t> </w:t>
      </w:r>
      <w:r>
        <w:rPr/>
        <w:t>their</w:t>
      </w:r>
      <w:r>
        <w:rPr>
          <w:spacing w:val="-7"/>
        </w:rPr>
        <w:t> </w:t>
      </w:r>
      <w:r>
        <w:rPr/>
        <w:t>teachings?</w:t>
      </w:r>
      <w:r>
        <w:rPr>
          <w:spacing w:val="-7"/>
        </w:rPr>
        <w:t> </w:t>
      </w:r>
      <w:r>
        <w:rPr/>
        <w:t>God’s</w:t>
      </w:r>
      <w:r>
        <w:rPr>
          <w:spacing w:val="-11"/>
        </w:rPr>
        <w:t> </w:t>
      </w:r>
      <w:r>
        <w:rPr/>
        <w:t>Word</w:t>
      </w:r>
      <w:r>
        <w:rPr>
          <w:spacing w:val="-6"/>
        </w:rPr>
        <w:t> </w:t>
      </w:r>
      <w:r>
        <w:rPr/>
        <w:t>is clear—no one should prevent you from seeking truth. God gave His word to all of us, not just a select few. The Bible encourages every believer to search the scriptures for themselves, to test what they are taught, and to seek divine wisdom directly from God, who "gives generously to all" (James 1:5).</w:t>
      </w:r>
    </w:p>
    <w:p>
      <w:pPr>
        <w:pStyle w:val="BodyText"/>
        <w:spacing w:before="2"/>
        <w:ind w:left="0"/>
      </w:pPr>
    </w:p>
    <w:p>
      <w:pPr>
        <w:pStyle w:val="Heading2"/>
        <w:spacing w:before="1"/>
      </w:pPr>
      <w:r>
        <w:rPr/>
        <w:t>Should</w:t>
      </w:r>
      <w:r>
        <w:rPr>
          <w:spacing w:val="-5"/>
        </w:rPr>
        <w:t> </w:t>
      </w:r>
      <w:r>
        <w:rPr/>
        <w:t>religious</w:t>
      </w:r>
      <w:r>
        <w:rPr>
          <w:spacing w:val="-2"/>
        </w:rPr>
        <w:t> </w:t>
      </w:r>
      <w:r>
        <w:rPr/>
        <w:t>leaders</w:t>
      </w:r>
      <w:r>
        <w:rPr>
          <w:spacing w:val="-3"/>
        </w:rPr>
        <w:t> </w:t>
      </w:r>
      <w:r>
        <w:rPr/>
        <w:t>fear</w:t>
      </w:r>
      <w:r>
        <w:rPr>
          <w:spacing w:val="-6"/>
        </w:rPr>
        <w:t> </w:t>
      </w:r>
      <w:r>
        <w:rPr/>
        <w:t>having</w:t>
      </w:r>
      <w:r>
        <w:rPr>
          <w:spacing w:val="-3"/>
        </w:rPr>
        <w:t> </w:t>
      </w:r>
      <w:r>
        <w:rPr/>
        <w:t>their</w:t>
      </w:r>
      <w:r>
        <w:rPr>
          <w:spacing w:val="-6"/>
        </w:rPr>
        <w:t> </w:t>
      </w:r>
      <w:r>
        <w:rPr/>
        <w:t>teachings</w:t>
      </w:r>
      <w:r>
        <w:rPr>
          <w:spacing w:val="-3"/>
        </w:rPr>
        <w:t> </w:t>
      </w:r>
      <w:r>
        <w:rPr/>
        <w:t>tested</w:t>
      </w:r>
      <w:r>
        <w:rPr>
          <w:spacing w:val="-2"/>
        </w:rPr>
        <w:t> </w:t>
      </w:r>
      <w:r>
        <w:rPr/>
        <w:t>by</w:t>
      </w:r>
      <w:r>
        <w:rPr>
          <w:spacing w:val="-2"/>
        </w:rPr>
        <w:t> scripture?</w:t>
      </w:r>
    </w:p>
    <w:p>
      <w:pPr>
        <w:pStyle w:val="BodyText"/>
      </w:pPr>
      <w:r>
        <w:rPr/>
        <w:t>Absolutely</w:t>
      </w:r>
      <w:r>
        <w:rPr>
          <w:spacing w:val="-4"/>
        </w:rPr>
        <w:t> </w:t>
      </w:r>
      <w:r>
        <w:rPr/>
        <w:t>not!</w:t>
      </w:r>
      <w:r>
        <w:rPr>
          <w:spacing w:val="-5"/>
        </w:rPr>
        <w:t> </w:t>
      </w:r>
      <w:r>
        <w:rPr/>
        <w:t>If</w:t>
      </w:r>
      <w:r>
        <w:rPr>
          <w:spacing w:val="-5"/>
        </w:rPr>
        <w:t> </w:t>
      </w:r>
      <w:r>
        <w:rPr/>
        <w:t>they</w:t>
      </w:r>
      <w:r>
        <w:rPr>
          <w:spacing w:val="-4"/>
        </w:rPr>
        <w:t> </w:t>
      </w:r>
      <w:r>
        <w:rPr/>
        <w:t>truly</w:t>
      </w:r>
      <w:r>
        <w:rPr>
          <w:spacing w:val="-4"/>
        </w:rPr>
        <w:t> </w:t>
      </w:r>
      <w:r>
        <w:rPr/>
        <w:t>believe</w:t>
      </w:r>
      <w:r>
        <w:rPr>
          <w:spacing w:val="-5"/>
        </w:rPr>
        <w:t> </w:t>
      </w:r>
      <w:r>
        <w:rPr/>
        <w:t>their</w:t>
      </w:r>
      <w:r>
        <w:rPr>
          <w:spacing w:val="-5"/>
        </w:rPr>
        <w:t> </w:t>
      </w:r>
      <w:r>
        <w:rPr/>
        <w:t>doctrine</w:t>
      </w:r>
      <w:r>
        <w:rPr>
          <w:spacing w:val="-3"/>
        </w:rPr>
        <w:t> </w:t>
      </w:r>
      <w:r>
        <w:rPr/>
        <w:t>is</w:t>
      </w:r>
      <w:r>
        <w:rPr>
          <w:spacing w:val="-4"/>
        </w:rPr>
        <w:t> </w:t>
      </w:r>
      <w:r>
        <w:rPr/>
        <w:t>rooted</w:t>
      </w:r>
      <w:r>
        <w:rPr>
          <w:spacing w:val="-4"/>
        </w:rPr>
        <w:t> </w:t>
      </w:r>
      <w:r>
        <w:rPr/>
        <w:t>in</w:t>
      </w:r>
      <w:r>
        <w:rPr>
          <w:spacing w:val="-4"/>
        </w:rPr>
        <w:t> </w:t>
      </w:r>
      <w:r>
        <w:rPr/>
        <w:t>God’s</w:t>
      </w:r>
      <w:r>
        <w:rPr>
          <w:spacing w:val="-4"/>
        </w:rPr>
        <w:t> </w:t>
      </w:r>
      <w:r>
        <w:rPr/>
        <w:t>word,</w:t>
      </w:r>
      <w:r>
        <w:rPr>
          <w:spacing w:val="-4"/>
        </w:rPr>
        <w:t> </w:t>
      </w:r>
      <w:r>
        <w:rPr/>
        <w:t>they</w:t>
      </w:r>
      <w:r>
        <w:rPr>
          <w:spacing w:val="-4"/>
        </w:rPr>
        <w:t> </w:t>
      </w:r>
      <w:r>
        <w:rPr/>
        <w:t>should</w:t>
      </w:r>
      <w:r>
        <w:rPr>
          <w:spacing w:val="-4"/>
        </w:rPr>
        <w:t> </w:t>
      </w:r>
      <w:r>
        <w:rPr/>
        <w:t>welcome testing. Truth withstands scrutiny; only falsehoods fear the light of examination. If a leader discourages you from questioning or testing their teachings, ask yourself, what might they be protecting? Remember, it is God's truth that endures, and any doctrine that contradicts His word cannot stand in His presence.</w:t>
      </w:r>
    </w:p>
    <w:p>
      <w:pPr>
        <w:spacing w:after="0"/>
        <w:sectPr>
          <w:pgSz w:w="12240" w:h="15840"/>
          <w:pgMar w:header="0" w:footer="523" w:top="1380" w:bottom="720" w:left="1320" w:right="1160"/>
        </w:sectPr>
      </w:pPr>
    </w:p>
    <w:p>
      <w:pPr>
        <w:pStyle w:val="Heading2"/>
        <w:spacing w:before="79"/>
        <w:ind w:right="305"/>
      </w:pPr>
      <w:r>
        <w:rPr/>
        <w:t>Is</w:t>
      </w:r>
      <w:r>
        <w:rPr>
          <w:spacing w:val="-4"/>
        </w:rPr>
        <w:t> </w:t>
      </w:r>
      <w:r>
        <w:rPr/>
        <w:t>there</w:t>
      </w:r>
      <w:r>
        <w:rPr>
          <w:spacing w:val="-4"/>
        </w:rPr>
        <w:t> </w:t>
      </w:r>
      <w:r>
        <w:rPr/>
        <w:t>ever</w:t>
      </w:r>
      <w:r>
        <w:rPr>
          <w:spacing w:val="-7"/>
        </w:rPr>
        <w:t> </w:t>
      </w:r>
      <w:r>
        <w:rPr/>
        <w:t>an</w:t>
      </w:r>
      <w:r>
        <w:rPr>
          <w:spacing w:val="-4"/>
        </w:rPr>
        <w:t> </w:t>
      </w:r>
      <w:r>
        <w:rPr/>
        <w:t>excuse</w:t>
      </w:r>
      <w:r>
        <w:rPr>
          <w:spacing w:val="-3"/>
        </w:rPr>
        <w:t> </w:t>
      </w:r>
      <w:r>
        <w:rPr/>
        <w:t>not</w:t>
      </w:r>
      <w:r>
        <w:rPr>
          <w:spacing w:val="-4"/>
        </w:rPr>
        <w:t> </w:t>
      </w:r>
      <w:r>
        <w:rPr/>
        <w:t>to</w:t>
      </w:r>
      <w:r>
        <w:rPr>
          <w:spacing w:val="-4"/>
        </w:rPr>
        <w:t> </w:t>
      </w:r>
      <w:r>
        <w:rPr/>
        <w:t>test</w:t>
      </w:r>
      <w:r>
        <w:rPr>
          <w:spacing w:val="-4"/>
        </w:rPr>
        <w:t> </w:t>
      </w:r>
      <w:r>
        <w:rPr/>
        <w:t>religious</w:t>
      </w:r>
      <w:r>
        <w:rPr>
          <w:spacing w:val="-4"/>
        </w:rPr>
        <w:t> </w:t>
      </w:r>
      <w:r>
        <w:rPr/>
        <w:t>teachings,</w:t>
      </w:r>
      <w:r>
        <w:rPr>
          <w:spacing w:val="-4"/>
        </w:rPr>
        <w:t> </w:t>
      </w:r>
      <w:r>
        <w:rPr/>
        <w:t>even</w:t>
      </w:r>
      <w:r>
        <w:rPr>
          <w:spacing w:val="-4"/>
        </w:rPr>
        <w:t> </w:t>
      </w:r>
      <w:r>
        <w:rPr/>
        <w:t>those</w:t>
      </w:r>
      <w:r>
        <w:rPr>
          <w:spacing w:val="-4"/>
        </w:rPr>
        <w:t> </w:t>
      </w:r>
      <w:r>
        <w:rPr/>
        <w:t>from</w:t>
      </w:r>
      <w:r>
        <w:rPr>
          <w:spacing w:val="-4"/>
        </w:rPr>
        <w:t> </w:t>
      </w:r>
      <w:r>
        <w:rPr/>
        <w:t>influential</w:t>
      </w:r>
      <w:r>
        <w:rPr>
          <w:spacing w:val="-4"/>
        </w:rPr>
        <w:t> </w:t>
      </w:r>
      <w:r>
        <w:rPr/>
        <w:t>leaders</w:t>
      </w:r>
      <w:r>
        <w:rPr>
          <w:spacing w:val="-4"/>
        </w:rPr>
        <w:t> </w:t>
      </w:r>
      <w:r>
        <w:rPr/>
        <w:t>of the past?</w:t>
      </w:r>
    </w:p>
    <w:p>
      <w:pPr>
        <w:pStyle w:val="BodyText"/>
        <w:ind w:right="417"/>
      </w:pPr>
      <w:r>
        <w:rPr/>
        <w:t>Whether the teachings come from well-known figures like Joseph Smith, Charles T. Russell, Martin</w:t>
      </w:r>
      <w:r>
        <w:rPr>
          <w:spacing w:val="-5"/>
        </w:rPr>
        <w:t> </w:t>
      </w:r>
      <w:r>
        <w:rPr/>
        <w:t>Luther,</w:t>
      </w:r>
      <w:r>
        <w:rPr>
          <w:spacing w:val="-5"/>
        </w:rPr>
        <w:t> </w:t>
      </w:r>
      <w:r>
        <w:rPr/>
        <w:t>or</w:t>
      </w:r>
      <w:r>
        <w:rPr>
          <w:spacing w:val="-6"/>
        </w:rPr>
        <w:t> </w:t>
      </w:r>
      <w:r>
        <w:rPr/>
        <w:t>even</w:t>
      </w:r>
      <w:r>
        <w:rPr>
          <w:spacing w:val="-5"/>
        </w:rPr>
        <w:t> </w:t>
      </w:r>
      <w:r>
        <w:rPr/>
        <w:t>the</w:t>
      </w:r>
      <w:r>
        <w:rPr>
          <w:spacing w:val="-6"/>
        </w:rPr>
        <w:t> </w:t>
      </w:r>
      <w:r>
        <w:rPr/>
        <w:t>Pope,</w:t>
      </w:r>
      <w:r>
        <w:rPr>
          <w:spacing w:val="-5"/>
        </w:rPr>
        <w:t> </w:t>
      </w:r>
      <w:r>
        <w:rPr/>
        <w:t>every</w:t>
      </w:r>
      <w:r>
        <w:rPr>
          <w:spacing w:val="-3"/>
        </w:rPr>
        <w:t> </w:t>
      </w:r>
      <w:r>
        <w:rPr/>
        <w:t>doctrine</w:t>
      </w:r>
      <w:r>
        <w:rPr>
          <w:spacing w:val="-6"/>
        </w:rPr>
        <w:t> </w:t>
      </w:r>
      <w:r>
        <w:rPr/>
        <w:t>must</w:t>
      </w:r>
      <w:r>
        <w:rPr>
          <w:spacing w:val="-5"/>
        </w:rPr>
        <w:t> </w:t>
      </w:r>
      <w:r>
        <w:rPr/>
        <w:t>be</w:t>
      </w:r>
      <w:r>
        <w:rPr>
          <w:spacing w:val="-6"/>
        </w:rPr>
        <w:t> </w:t>
      </w:r>
      <w:r>
        <w:rPr/>
        <w:t>weighed</w:t>
      </w:r>
      <w:r>
        <w:rPr>
          <w:spacing w:val="-5"/>
        </w:rPr>
        <w:t> </w:t>
      </w:r>
      <w:r>
        <w:rPr/>
        <w:t>against</w:t>
      </w:r>
      <w:r>
        <w:rPr>
          <w:spacing w:val="-5"/>
        </w:rPr>
        <w:t> </w:t>
      </w:r>
      <w:r>
        <w:rPr/>
        <w:t>scripture.</w:t>
      </w:r>
      <w:r>
        <w:rPr>
          <w:spacing w:val="-5"/>
        </w:rPr>
        <w:t> </w:t>
      </w:r>
      <w:r>
        <w:rPr/>
        <w:t>God’s</w:t>
      </w:r>
      <w:r>
        <w:rPr>
          <w:spacing w:val="-5"/>
        </w:rPr>
        <w:t> </w:t>
      </w:r>
      <w:r>
        <w:rPr/>
        <w:t>word is the ultimate authority, not the traditions of any individual or institution.</w:t>
      </w:r>
    </w:p>
    <w:p>
      <w:pPr>
        <w:pStyle w:val="BodyText"/>
        <w:spacing w:before="5"/>
        <w:ind w:left="0"/>
      </w:pPr>
    </w:p>
    <w:p>
      <w:pPr>
        <w:pStyle w:val="Heading2"/>
        <w:spacing w:line="482" w:lineRule="auto"/>
        <w:ind w:right="4441"/>
      </w:pPr>
      <w:r>
        <w:rPr/>
        <w:t>The</w:t>
      </w:r>
      <w:r>
        <w:rPr>
          <w:spacing w:val="-6"/>
        </w:rPr>
        <w:t> </w:t>
      </w:r>
      <w:r>
        <w:rPr/>
        <w:t>truth</w:t>
      </w:r>
      <w:r>
        <w:rPr>
          <w:spacing w:val="-5"/>
        </w:rPr>
        <w:t> </w:t>
      </w:r>
      <w:r>
        <w:rPr/>
        <w:t>doesn’t</w:t>
      </w:r>
      <w:r>
        <w:rPr>
          <w:spacing w:val="-6"/>
        </w:rPr>
        <w:t> </w:t>
      </w:r>
      <w:r>
        <w:rPr/>
        <w:t>mind</w:t>
      </w:r>
      <w:r>
        <w:rPr>
          <w:spacing w:val="-7"/>
        </w:rPr>
        <w:t> </w:t>
      </w:r>
      <w:r>
        <w:rPr/>
        <w:t>being</w:t>
      </w:r>
      <w:r>
        <w:rPr>
          <w:spacing w:val="-5"/>
        </w:rPr>
        <w:t> </w:t>
      </w:r>
      <w:r>
        <w:rPr/>
        <w:t>tested—only</w:t>
      </w:r>
      <w:r>
        <w:rPr>
          <w:spacing w:val="-5"/>
        </w:rPr>
        <w:t> </w:t>
      </w:r>
      <w:r>
        <w:rPr/>
        <w:t>lies</w:t>
      </w:r>
      <w:r>
        <w:rPr>
          <w:spacing w:val="-5"/>
        </w:rPr>
        <w:t> </w:t>
      </w:r>
      <w:r>
        <w:rPr/>
        <w:t>do! Biblical Wisdom on Testing Beliefs</w:t>
      </w:r>
    </w:p>
    <w:p>
      <w:pPr>
        <w:pStyle w:val="BodyText"/>
        <w:spacing w:before="2"/>
        <w:ind w:right="305"/>
      </w:pPr>
      <w:r>
        <w:rPr/>
        <w:t>The</w:t>
      </w:r>
      <w:r>
        <w:rPr>
          <w:spacing w:val="-4"/>
        </w:rPr>
        <w:t> </w:t>
      </w:r>
      <w:r>
        <w:rPr/>
        <w:t>Bible</w:t>
      </w:r>
      <w:r>
        <w:rPr>
          <w:spacing w:val="-4"/>
        </w:rPr>
        <w:t> </w:t>
      </w:r>
      <w:r>
        <w:rPr/>
        <w:t>is</w:t>
      </w:r>
      <w:r>
        <w:rPr>
          <w:spacing w:val="-3"/>
        </w:rPr>
        <w:t> </w:t>
      </w:r>
      <w:r>
        <w:rPr/>
        <w:t>full</w:t>
      </w:r>
      <w:r>
        <w:rPr>
          <w:spacing w:val="-3"/>
        </w:rPr>
        <w:t> </w:t>
      </w:r>
      <w:r>
        <w:rPr/>
        <w:t>of</w:t>
      </w:r>
      <w:r>
        <w:rPr>
          <w:spacing w:val="-4"/>
        </w:rPr>
        <w:t> </w:t>
      </w:r>
      <w:r>
        <w:rPr/>
        <w:t>encouragement</w:t>
      </w:r>
      <w:r>
        <w:rPr>
          <w:spacing w:val="-3"/>
        </w:rPr>
        <w:t> </w:t>
      </w:r>
      <w:r>
        <w:rPr/>
        <w:t>to</w:t>
      </w:r>
      <w:r>
        <w:rPr>
          <w:spacing w:val="-3"/>
        </w:rPr>
        <w:t> </w:t>
      </w:r>
      <w:r>
        <w:rPr/>
        <w:t>test,</w:t>
      </w:r>
      <w:r>
        <w:rPr>
          <w:spacing w:val="-3"/>
        </w:rPr>
        <w:t> </w:t>
      </w:r>
      <w:r>
        <w:rPr/>
        <w:t>examine,</w:t>
      </w:r>
      <w:r>
        <w:rPr>
          <w:spacing w:val="-3"/>
        </w:rPr>
        <w:t> </w:t>
      </w:r>
      <w:r>
        <w:rPr/>
        <w:t>and</w:t>
      </w:r>
      <w:r>
        <w:rPr>
          <w:spacing w:val="-3"/>
        </w:rPr>
        <w:t> </w:t>
      </w:r>
      <w:r>
        <w:rPr/>
        <w:t>confirm</w:t>
      </w:r>
      <w:r>
        <w:rPr>
          <w:spacing w:val="-3"/>
        </w:rPr>
        <w:t> </w:t>
      </w:r>
      <w:r>
        <w:rPr/>
        <w:t>what</w:t>
      </w:r>
      <w:r>
        <w:rPr>
          <w:spacing w:val="-3"/>
        </w:rPr>
        <w:t> </w:t>
      </w:r>
      <w:r>
        <w:rPr/>
        <w:t>we</w:t>
      </w:r>
      <w:r>
        <w:rPr>
          <w:spacing w:val="-2"/>
        </w:rPr>
        <w:t> </w:t>
      </w:r>
      <w:r>
        <w:rPr/>
        <w:t>believe.</w:t>
      </w:r>
      <w:r>
        <w:rPr>
          <w:spacing w:val="-3"/>
        </w:rPr>
        <w:t> </w:t>
      </w:r>
      <w:r>
        <w:rPr/>
        <w:t>Here</w:t>
      </w:r>
      <w:r>
        <w:rPr>
          <w:spacing w:val="-4"/>
        </w:rPr>
        <w:t> </w:t>
      </w:r>
      <w:r>
        <w:rPr/>
        <w:t>are</w:t>
      </w:r>
      <w:r>
        <w:rPr>
          <w:spacing w:val="-4"/>
        </w:rPr>
        <w:t> </w:t>
      </w:r>
      <w:r>
        <w:rPr/>
        <w:t>just</w:t>
      </w:r>
      <w:r>
        <w:rPr>
          <w:spacing w:val="-3"/>
        </w:rPr>
        <w:t> </w:t>
      </w:r>
      <w:r>
        <w:rPr/>
        <w:t>a few examples:</w:t>
      </w:r>
    </w:p>
    <w:p>
      <w:pPr>
        <w:pStyle w:val="BodyText"/>
        <w:spacing w:before="4"/>
        <w:ind w:left="0"/>
      </w:pPr>
    </w:p>
    <w:p>
      <w:pPr>
        <w:pStyle w:val="ListParagraph"/>
        <w:numPr>
          <w:ilvl w:val="0"/>
          <w:numId w:val="2"/>
        </w:numPr>
        <w:tabs>
          <w:tab w:pos="840" w:val="left" w:leader="none"/>
        </w:tabs>
        <w:spacing w:line="240" w:lineRule="auto" w:before="0" w:after="0"/>
        <w:ind w:left="840" w:right="488" w:hanging="360"/>
        <w:jc w:val="left"/>
        <w:rPr>
          <w:sz w:val="24"/>
        </w:rPr>
      </w:pPr>
      <w:r>
        <w:rPr>
          <w:b/>
          <w:sz w:val="24"/>
        </w:rPr>
        <w:t>2</w:t>
      </w:r>
      <w:r>
        <w:rPr>
          <w:b/>
          <w:spacing w:val="-3"/>
          <w:sz w:val="24"/>
        </w:rPr>
        <w:t> </w:t>
      </w:r>
      <w:r>
        <w:rPr>
          <w:b/>
          <w:sz w:val="24"/>
        </w:rPr>
        <w:t>Corinthians</w:t>
      </w:r>
      <w:r>
        <w:rPr>
          <w:b/>
          <w:spacing w:val="-3"/>
          <w:sz w:val="24"/>
        </w:rPr>
        <w:t> </w:t>
      </w:r>
      <w:r>
        <w:rPr>
          <w:b/>
          <w:sz w:val="24"/>
        </w:rPr>
        <w:t>13:5-6</w:t>
      </w:r>
      <w:r>
        <w:rPr>
          <w:b/>
          <w:spacing w:val="-3"/>
          <w:sz w:val="24"/>
        </w:rPr>
        <w:t> </w:t>
      </w:r>
      <w:r>
        <w:rPr>
          <w:b/>
          <w:sz w:val="24"/>
        </w:rPr>
        <w:t>(WEB):</w:t>
      </w:r>
      <w:r>
        <w:rPr>
          <w:b/>
          <w:spacing w:val="-4"/>
          <w:sz w:val="24"/>
        </w:rPr>
        <w:t> </w:t>
      </w:r>
      <w:r>
        <w:rPr>
          <w:sz w:val="24"/>
        </w:rPr>
        <w:t>“Examine</w:t>
      </w:r>
      <w:r>
        <w:rPr>
          <w:spacing w:val="-4"/>
          <w:sz w:val="24"/>
        </w:rPr>
        <w:t> </w:t>
      </w:r>
      <w:r>
        <w:rPr>
          <w:sz w:val="24"/>
        </w:rPr>
        <w:t>your</w:t>
      </w:r>
      <w:r>
        <w:rPr>
          <w:spacing w:val="-4"/>
          <w:sz w:val="24"/>
        </w:rPr>
        <w:t> </w:t>
      </w:r>
      <w:r>
        <w:rPr>
          <w:sz w:val="24"/>
        </w:rPr>
        <w:t>own</w:t>
      </w:r>
      <w:r>
        <w:rPr>
          <w:spacing w:val="-3"/>
          <w:sz w:val="24"/>
        </w:rPr>
        <w:t> </w:t>
      </w:r>
      <w:r>
        <w:rPr>
          <w:sz w:val="24"/>
        </w:rPr>
        <w:t>selves,</w:t>
      </w:r>
      <w:r>
        <w:rPr>
          <w:spacing w:val="-3"/>
          <w:sz w:val="24"/>
        </w:rPr>
        <w:t> </w:t>
      </w:r>
      <w:r>
        <w:rPr>
          <w:sz w:val="24"/>
        </w:rPr>
        <w:t>whether</w:t>
      </w:r>
      <w:r>
        <w:rPr>
          <w:spacing w:val="-4"/>
          <w:sz w:val="24"/>
        </w:rPr>
        <w:t> </w:t>
      </w:r>
      <w:r>
        <w:rPr>
          <w:sz w:val="24"/>
        </w:rPr>
        <w:t>you</w:t>
      </w:r>
      <w:r>
        <w:rPr>
          <w:spacing w:val="-3"/>
          <w:sz w:val="24"/>
        </w:rPr>
        <w:t> </w:t>
      </w:r>
      <w:r>
        <w:rPr>
          <w:sz w:val="24"/>
        </w:rPr>
        <w:t>are</w:t>
      </w:r>
      <w:r>
        <w:rPr>
          <w:spacing w:val="-4"/>
          <w:sz w:val="24"/>
        </w:rPr>
        <w:t> </w:t>
      </w:r>
      <w:r>
        <w:rPr>
          <w:sz w:val="24"/>
        </w:rPr>
        <w:t>in</w:t>
      </w:r>
      <w:r>
        <w:rPr>
          <w:spacing w:val="-3"/>
          <w:sz w:val="24"/>
        </w:rPr>
        <w:t> </w:t>
      </w:r>
      <w:r>
        <w:rPr>
          <w:sz w:val="24"/>
        </w:rPr>
        <w:t>the</w:t>
      </w:r>
      <w:r>
        <w:rPr>
          <w:spacing w:val="-4"/>
          <w:sz w:val="24"/>
        </w:rPr>
        <w:t> </w:t>
      </w:r>
      <w:r>
        <w:rPr>
          <w:sz w:val="24"/>
        </w:rPr>
        <w:t>faith. Test your own selves. Or don’t you know about your own selves, that Jesus Christ is in you? —unless indeed you are disqualified.”</w:t>
      </w:r>
    </w:p>
    <w:p>
      <w:pPr>
        <w:pStyle w:val="BodyText"/>
        <w:spacing w:before="3"/>
        <w:ind w:left="0"/>
      </w:pPr>
    </w:p>
    <w:p>
      <w:pPr>
        <w:pStyle w:val="BodyText"/>
        <w:ind w:right="767"/>
        <w:jc w:val="both"/>
      </w:pPr>
      <w:r>
        <w:rPr/>
        <w:t>The</w:t>
      </w:r>
      <w:r>
        <w:rPr>
          <w:spacing w:val="-4"/>
        </w:rPr>
        <w:t> </w:t>
      </w:r>
      <w:r>
        <w:rPr/>
        <w:t>apostle</w:t>
      </w:r>
      <w:r>
        <w:rPr>
          <w:spacing w:val="-4"/>
        </w:rPr>
        <w:t> </w:t>
      </w:r>
      <w:r>
        <w:rPr/>
        <w:t>Paul</w:t>
      </w:r>
      <w:r>
        <w:rPr>
          <w:spacing w:val="-3"/>
        </w:rPr>
        <w:t> </w:t>
      </w:r>
      <w:r>
        <w:rPr/>
        <w:t>encourages</w:t>
      </w:r>
      <w:r>
        <w:rPr>
          <w:spacing w:val="-3"/>
        </w:rPr>
        <w:t> </w:t>
      </w:r>
      <w:r>
        <w:rPr/>
        <w:t>self-examination,</w:t>
      </w:r>
      <w:r>
        <w:rPr>
          <w:spacing w:val="-3"/>
        </w:rPr>
        <w:t> </w:t>
      </w:r>
      <w:r>
        <w:rPr/>
        <w:t>reminding</w:t>
      </w:r>
      <w:r>
        <w:rPr>
          <w:spacing w:val="-3"/>
        </w:rPr>
        <w:t> </w:t>
      </w:r>
      <w:r>
        <w:rPr/>
        <w:t>us</w:t>
      </w:r>
      <w:r>
        <w:rPr>
          <w:spacing w:val="-3"/>
        </w:rPr>
        <w:t> </w:t>
      </w:r>
      <w:r>
        <w:rPr/>
        <w:t>that</w:t>
      </w:r>
      <w:r>
        <w:rPr>
          <w:spacing w:val="-3"/>
        </w:rPr>
        <w:t> </w:t>
      </w:r>
      <w:r>
        <w:rPr/>
        <w:t>it’s</w:t>
      </w:r>
      <w:r>
        <w:rPr>
          <w:spacing w:val="-3"/>
        </w:rPr>
        <w:t> </w:t>
      </w:r>
      <w:r>
        <w:rPr/>
        <w:t>not</w:t>
      </w:r>
      <w:r>
        <w:rPr>
          <w:spacing w:val="-3"/>
        </w:rPr>
        <w:t> </w:t>
      </w:r>
      <w:r>
        <w:rPr/>
        <w:t>only</w:t>
      </w:r>
      <w:r>
        <w:rPr>
          <w:spacing w:val="-3"/>
        </w:rPr>
        <w:t> </w:t>
      </w:r>
      <w:r>
        <w:rPr/>
        <w:t>acceptable</w:t>
      </w:r>
      <w:r>
        <w:rPr>
          <w:spacing w:val="-4"/>
        </w:rPr>
        <w:t> </w:t>
      </w:r>
      <w:r>
        <w:rPr/>
        <w:t>but essential</w:t>
      </w:r>
      <w:r>
        <w:rPr>
          <w:spacing w:val="-5"/>
        </w:rPr>
        <w:t> </w:t>
      </w:r>
      <w:r>
        <w:rPr/>
        <w:t>to</w:t>
      </w:r>
      <w:r>
        <w:rPr>
          <w:spacing w:val="-5"/>
        </w:rPr>
        <w:t> </w:t>
      </w:r>
      <w:r>
        <w:rPr/>
        <w:t>test</w:t>
      </w:r>
      <w:r>
        <w:rPr>
          <w:spacing w:val="-5"/>
        </w:rPr>
        <w:t> </w:t>
      </w:r>
      <w:r>
        <w:rPr/>
        <w:t>our</w:t>
      </w:r>
      <w:r>
        <w:rPr>
          <w:spacing w:val="-6"/>
        </w:rPr>
        <w:t> </w:t>
      </w:r>
      <w:r>
        <w:rPr/>
        <w:t>beliefs.</w:t>
      </w:r>
      <w:r>
        <w:rPr>
          <w:spacing w:val="-9"/>
        </w:rPr>
        <w:t> </w:t>
      </w:r>
      <w:r>
        <w:rPr/>
        <w:t>True</w:t>
      </w:r>
      <w:r>
        <w:rPr>
          <w:spacing w:val="-6"/>
        </w:rPr>
        <w:t> </w:t>
      </w:r>
      <w:r>
        <w:rPr/>
        <w:t>faith</w:t>
      </w:r>
      <w:r>
        <w:rPr>
          <w:spacing w:val="-5"/>
        </w:rPr>
        <w:t> </w:t>
      </w:r>
      <w:r>
        <w:rPr/>
        <w:t>thrives</w:t>
      </w:r>
      <w:r>
        <w:rPr>
          <w:spacing w:val="-5"/>
        </w:rPr>
        <w:t> </w:t>
      </w:r>
      <w:r>
        <w:rPr/>
        <w:t>when</w:t>
      </w:r>
      <w:r>
        <w:rPr>
          <w:spacing w:val="-3"/>
        </w:rPr>
        <w:t> </w:t>
      </w:r>
      <w:r>
        <w:rPr/>
        <w:t>it’s</w:t>
      </w:r>
      <w:r>
        <w:rPr>
          <w:spacing w:val="-5"/>
        </w:rPr>
        <w:t> </w:t>
      </w:r>
      <w:r>
        <w:rPr/>
        <w:t>built</w:t>
      </w:r>
      <w:r>
        <w:rPr>
          <w:spacing w:val="-5"/>
        </w:rPr>
        <w:t> </w:t>
      </w:r>
      <w:r>
        <w:rPr/>
        <w:t>on</w:t>
      </w:r>
      <w:r>
        <w:rPr>
          <w:spacing w:val="-8"/>
        </w:rPr>
        <w:t> </w:t>
      </w:r>
      <w:r>
        <w:rPr/>
        <w:t>the</w:t>
      </w:r>
      <w:r>
        <w:rPr>
          <w:spacing w:val="-6"/>
        </w:rPr>
        <w:t> </w:t>
      </w:r>
      <w:r>
        <w:rPr/>
        <w:t>firm</w:t>
      </w:r>
      <w:r>
        <w:rPr>
          <w:spacing w:val="-5"/>
        </w:rPr>
        <w:t> </w:t>
      </w:r>
      <w:r>
        <w:rPr/>
        <w:t>foundation</w:t>
      </w:r>
      <w:r>
        <w:rPr>
          <w:spacing w:val="-5"/>
        </w:rPr>
        <w:t> </w:t>
      </w:r>
      <w:r>
        <w:rPr/>
        <w:t>of</w:t>
      </w:r>
      <w:r>
        <w:rPr>
          <w:spacing w:val="-6"/>
        </w:rPr>
        <w:t> </w:t>
      </w:r>
      <w:r>
        <w:rPr/>
        <w:t>God’s </w:t>
      </w:r>
      <w:r>
        <w:rPr>
          <w:spacing w:val="-2"/>
        </w:rPr>
        <w:t>truth.</w:t>
      </w:r>
    </w:p>
    <w:p>
      <w:pPr>
        <w:pStyle w:val="BodyText"/>
        <w:spacing w:before="5"/>
        <w:ind w:left="0"/>
      </w:pPr>
    </w:p>
    <w:p>
      <w:pPr>
        <w:pStyle w:val="ListParagraph"/>
        <w:numPr>
          <w:ilvl w:val="0"/>
          <w:numId w:val="2"/>
        </w:numPr>
        <w:tabs>
          <w:tab w:pos="840" w:val="left" w:leader="none"/>
        </w:tabs>
        <w:spacing w:line="240" w:lineRule="auto" w:before="0" w:after="0"/>
        <w:ind w:left="840" w:right="303" w:hanging="360"/>
        <w:jc w:val="left"/>
        <w:rPr>
          <w:sz w:val="24"/>
        </w:rPr>
      </w:pPr>
      <w:r>
        <w:rPr>
          <w:b/>
          <w:sz w:val="24"/>
        </w:rPr>
        <w:t>Revelation</w:t>
      </w:r>
      <w:r>
        <w:rPr>
          <w:b/>
          <w:spacing w:val="-3"/>
          <w:sz w:val="24"/>
        </w:rPr>
        <w:t> </w:t>
      </w:r>
      <w:r>
        <w:rPr>
          <w:b/>
          <w:sz w:val="24"/>
        </w:rPr>
        <w:t>2:2</w:t>
      </w:r>
      <w:r>
        <w:rPr>
          <w:b/>
          <w:spacing w:val="-3"/>
          <w:sz w:val="24"/>
        </w:rPr>
        <w:t> </w:t>
      </w:r>
      <w:r>
        <w:rPr>
          <w:b/>
          <w:sz w:val="24"/>
        </w:rPr>
        <w:t>(WEB):</w:t>
      </w:r>
      <w:r>
        <w:rPr>
          <w:b/>
          <w:spacing w:val="-2"/>
          <w:sz w:val="24"/>
        </w:rPr>
        <w:t> </w:t>
      </w:r>
      <w:r>
        <w:rPr>
          <w:sz w:val="24"/>
        </w:rPr>
        <w:t>Jesus</w:t>
      </w:r>
      <w:r>
        <w:rPr>
          <w:spacing w:val="-3"/>
          <w:sz w:val="24"/>
        </w:rPr>
        <w:t> </w:t>
      </w:r>
      <w:r>
        <w:rPr>
          <w:sz w:val="24"/>
        </w:rPr>
        <w:t>Himself</w:t>
      </w:r>
      <w:r>
        <w:rPr>
          <w:spacing w:val="-4"/>
          <w:sz w:val="24"/>
        </w:rPr>
        <w:t> </w:t>
      </w:r>
      <w:r>
        <w:rPr>
          <w:sz w:val="24"/>
        </w:rPr>
        <w:t>commends</w:t>
      </w:r>
      <w:r>
        <w:rPr>
          <w:spacing w:val="-2"/>
          <w:sz w:val="24"/>
        </w:rPr>
        <w:t> </w:t>
      </w:r>
      <w:r>
        <w:rPr>
          <w:sz w:val="24"/>
        </w:rPr>
        <w:t>the</w:t>
      </w:r>
      <w:r>
        <w:rPr>
          <w:spacing w:val="-4"/>
          <w:sz w:val="24"/>
        </w:rPr>
        <w:t> </w:t>
      </w:r>
      <w:r>
        <w:rPr>
          <w:sz w:val="24"/>
        </w:rPr>
        <w:t>church</w:t>
      </w:r>
      <w:r>
        <w:rPr>
          <w:spacing w:val="-3"/>
          <w:sz w:val="24"/>
        </w:rPr>
        <w:t> </w:t>
      </w:r>
      <w:r>
        <w:rPr>
          <w:sz w:val="24"/>
        </w:rPr>
        <w:t>in</w:t>
      </w:r>
      <w:r>
        <w:rPr>
          <w:spacing w:val="-3"/>
          <w:sz w:val="24"/>
        </w:rPr>
        <w:t> </w:t>
      </w:r>
      <w:r>
        <w:rPr>
          <w:sz w:val="24"/>
        </w:rPr>
        <w:t>Ephesus</w:t>
      </w:r>
      <w:r>
        <w:rPr>
          <w:spacing w:val="-3"/>
          <w:sz w:val="24"/>
        </w:rPr>
        <w:t> </w:t>
      </w:r>
      <w:r>
        <w:rPr>
          <w:sz w:val="24"/>
        </w:rPr>
        <w:t>for</w:t>
      </w:r>
      <w:r>
        <w:rPr>
          <w:spacing w:val="-4"/>
          <w:sz w:val="24"/>
        </w:rPr>
        <w:t> </w:t>
      </w:r>
      <w:r>
        <w:rPr>
          <w:sz w:val="24"/>
        </w:rPr>
        <w:t>testing</w:t>
      </w:r>
      <w:r>
        <w:rPr>
          <w:spacing w:val="-3"/>
          <w:sz w:val="24"/>
        </w:rPr>
        <w:t> </w:t>
      </w:r>
      <w:r>
        <w:rPr>
          <w:sz w:val="24"/>
        </w:rPr>
        <w:t>those who claimed to be apostles but were found false. “I know your works, your toil and perseverance, and that you cannot tolerate evil men, and have tested those who call themselves apostles, and they are not, and found them false.”</w:t>
      </w:r>
    </w:p>
    <w:p>
      <w:pPr>
        <w:pStyle w:val="BodyText"/>
        <w:spacing w:before="2"/>
        <w:ind w:left="0"/>
      </w:pPr>
    </w:p>
    <w:p>
      <w:pPr>
        <w:pStyle w:val="BodyText"/>
        <w:ind w:right="765"/>
        <w:jc w:val="both"/>
      </w:pPr>
      <w:r>
        <w:rPr/>
        <w:t>If</w:t>
      </w:r>
      <w:r>
        <w:rPr>
          <w:spacing w:val="-5"/>
        </w:rPr>
        <w:t> </w:t>
      </w:r>
      <w:r>
        <w:rPr/>
        <w:t>Jesus</w:t>
      </w:r>
      <w:r>
        <w:rPr>
          <w:spacing w:val="-4"/>
        </w:rPr>
        <w:t> </w:t>
      </w:r>
      <w:r>
        <w:rPr/>
        <w:t>commends</w:t>
      </w:r>
      <w:r>
        <w:rPr>
          <w:spacing w:val="-4"/>
        </w:rPr>
        <w:t> </w:t>
      </w:r>
      <w:r>
        <w:rPr/>
        <w:t>testing,</w:t>
      </w:r>
      <w:r>
        <w:rPr>
          <w:spacing w:val="-4"/>
        </w:rPr>
        <w:t> </w:t>
      </w:r>
      <w:r>
        <w:rPr/>
        <w:t>shouldn’t</w:t>
      </w:r>
      <w:r>
        <w:rPr>
          <w:spacing w:val="-4"/>
        </w:rPr>
        <w:t> </w:t>
      </w:r>
      <w:r>
        <w:rPr/>
        <w:t>we</w:t>
      </w:r>
      <w:r>
        <w:rPr>
          <w:spacing w:val="-5"/>
        </w:rPr>
        <w:t> </w:t>
      </w:r>
      <w:r>
        <w:rPr/>
        <w:t>embrace</w:t>
      </w:r>
      <w:r>
        <w:rPr>
          <w:spacing w:val="-4"/>
        </w:rPr>
        <w:t> </w:t>
      </w:r>
      <w:r>
        <w:rPr/>
        <w:t>it?</w:t>
      </w:r>
      <w:r>
        <w:rPr>
          <w:spacing w:val="-10"/>
        </w:rPr>
        <w:t> </w:t>
      </w:r>
      <w:r>
        <w:rPr/>
        <w:t>Testing</w:t>
      </w:r>
      <w:r>
        <w:rPr>
          <w:spacing w:val="-4"/>
        </w:rPr>
        <w:t> </w:t>
      </w:r>
      <w:r>
        <w:rPr/>
        <w:t>is</w:t>
      </w:r>
      <w:r>
        <w:rPr>
          <w:spacing w:val="-4"/>
        </w:rPr>
        <w:t> </w:t>
      </w:r>
      <w:r>
        <w:rPr/>
        <w:t>a</w:t>
      </w:r>
      <w:r>
        <w:rPr>
          <w:spacing w:val="-5"/>
        </w:rPr>
        <w:t> </w:t>
      </w:r>
      <w:r>
        <w:rPr/>
        <w:t>powerful</w:t>
      </w:r>
      <w:r>
        <w:rPr>
          <w:spacing w:val="-4"/>
        </w:rPr>
        <w:t> </w:t>
      </w:r>
      <w:r>
        <w:rPr/>
        <w:t>tool</w:t>
      </w:r>
      <w:r>
        <w:rPr>
          <w:spacing w:val="-4"/>
        </w:rPr>
        <w:t> </w:t>
      </w:r>
      <w:r>
        <w:rPr/>
        <w:t>in</w:t>
      </w:r>
      <w:r>
        <w:rPr>
          <w:spacing w:val="-4"/>
        </w:rPr>
        <w:t> </w:t>
      </w:r>
      <w:r>
        <w:rPr/>
        <w:t>discerning truth from deception.</w:t>
      </w:r>
    </w:p>
    <w:p>
      <w:pPr>
        <w:pStyle w:val="BodyText"/>
        <w:spacing w:before="5"/>
        <w:ind w:left="0"/>
      </w:pPr>
    </w:p>
    <w:p>
      <w:pPr>
        <w:pStyle w:val="ListParagraph"/>
        <w:numPr>
          <w:ilvl w:val="0"/>
          <w:numId w:val="2"/>
        </w:numPr>
        <w:tabs>
          <w:tab w:pos="840" w:val="left" w:leader="none"/>
        </w:tabs>
        <w:spacing w:line="240" w:lineRule="auto" w:before="0" w:after="0"/>
        <w:ind w:left="840" w:right="357" w:hanging="360"/>
        <w:jc w:val="left"/>
        <w:rPr>
          <w:sz w:val="24"/>
        </w:rPr>
      </w:pPr>
      <w:r>
        <w:rPr>
          <w:b/>
          <w:sz w:val="24"/>
        </w:rPr>
        <w:t>Acts</w:t>
      </w:r>
      <w:r>
        <w:rPr>
          <w:b/>
          <w:spacing w:val="-3"/>
          <w:sz w:val="24"/>
        </w:rPr>
        <w:t> </w:t>
      </w:r>
      <w:r>
        <w:rPr>
          <w:b/>
          <w:sz w:val="24"/>
        </w:rPr>
        <w:t>17:11-12</w:t>
      </w:r>
      <w:r>
        <w:rPr>
          <w:b/>
          <w:spacing w:val="-3"/>
          <w:sz w:val="24"/>
        </w:rPr>
        <w:t> </w:t>
      </w:r>
      <w:r>
        <w:rPr>
          <w:b/>
          <w:sz w:val="24"/>
        </w:rPr>
        <w:t>(WEB):</w:t>
      </w:r>
      <w:r>
        <w:rPr>
          <w:b/>
          <w:spacing w:val="-6"/>
          <w:sz w:val="24"/>
        </w:rPr>
        <w:t> </w:t>
      </w:r>
      <w:r>
        <w:rPr>
          <w:sz w:val="24"/>
        </w:rPr>
        <w:t>The</w:t>
      </w:r>
      <w:r>
        <w:rPr>
          <w:spacing w:val="-4"/>
          <w:sz w:val="24"/>
        </w:rPr>
        <w:t> </w:t>
      </w:r>
      <w:r>
        <w:rPr>
          <w:sz w:val="24"/>
        </w:rPr>
        <w:t>Bereans</w:t>
      </w:r>
      <w:r>
        <w:rPr>
          <w:spacing w:val="-3"/>
          <w:sz w:val="24"/>
        </w:rPr>
        <w:t> </w:t>
      </w:r>
      <w:r>
        <w:rPr>
          <w:sz w:val="24"/>
        </w:rPr>
        <w:t>were</w:t>
      </w:r>
      <w:r>
        <w:rPr>
          <w:spacing w:val="-4"/>
          <w:sz w:val="24"/>
        </w:rPr>
        <w:t> </w:t>
      </w:r>
      <w:r>
        <w:rPr>
          <w:sz w:val="24"/>
        </w:rPr>
        <w:t>called</w:t>
      </w:r>
      <w:r>
        <w:rPr>
          <w:spacing w:val="-3"/>
          <w:sz w:val="24"/>
        </w:rPr>
        <w:t> </w:t>
      </w:r>
      <w:r>
        <w:rPr>
          <w:sz w:val="24"/>
        </w:rPr>
        <w:t>noble</w:t>
      </w:r>
      <w:r>
        <w:rPr>
          <w:spacing w:val="-4"/>
          <w:sz w:val="24"/>
        </w:rPr>
        <w:t> </w:t>
      </w:r>
      <w:r>
        <w:rPr>
          <w:sz w:val="24"/>
        </w:rPr>
        <w:t>because</w:t>
      </w:r>
      <w:r>
        <w:rPr>
          <w:spacing w:val="-4"/>
          <w:sz w:val="24"/>
        </w:rPr>
        <w:t> </w:t>
      </w:r>
      <w:r>
        <w:rPr>
          <w:sz w:val="24"/>
        </w:rPr>
        <w:t>they</w:t>
      </w:r>
      <w:r>
        <w:rPr>
          <w:spacing w:val="-3"/>
          <w:sz w:val="24"/>
        </w:rPr>
        <w:t> </w:t>
      </w:r>
      <w:r>
        <w:rPr>
          <w:sz w:val="24"/>
        </w:rPr>
        <w:t>eagerly</w:t>
      </w:r>
      <w:r>
        <w:rPr>
          <w:spacing w:val="-3"/>
          <w:sz w:val="24"/>
        </w:rPr>
        <w:t> </w:t>
      </w:r>
      <w:r>
        <w:rPr>
          <w:sz w:val="24"/>
        </w:rPr>
        <w:t>received</w:t>
      </w:r>
      <w:r>
        <w:rPr>
          <w:spacing w:val="-3"/>
          <w:sz w:val="24"/>
        </w:rPr>
        <w:t> </w:t>
      </w:r>
      <w:r>
        <w:rPr>
          <w:sz w:val="24"/>
        </w:rPr>
        <w:t>the word</w:t>
      </w:r>
      <w:r>
        <w:rPr>
          <w:spacing w:val="-3"/>
          <w:sz w:val="24"/>
        </w:rPr>
        <w:t> </w:t>
      </w:r>
      <w:r>
        <w:rPr>
          <w:sz w:val="24"/>
        </w:rPr>
        <w:t>and</w:t>
      </w:r>
      <w:r>
        <w:rPr>
          <w:spacing w:val="-3"/>
          <w:sz w:val="24"/>
        </w:rPr>
        <w:t> </w:t>
      </w:r>
      <w:r>
        <w:rPr>
          <w:sz w:val="24"/>
        </w:rPr>
        <w:t>"examined</w:t>
      </w:r>
      <w:r>
        <w:rPr>
          <w:spacing w:val="-3"/>
          <w:sz w:val="24"/>
        </w:rPr>
        <w:t> </w:t>
      </w:r>
      <w:r>
        <w:rPr>
          <w:sz w:val="24"/>
        </w:rPr>
        <w:t>the</w:t>
      </w:r>
      <w:r>
        <w:rPr>
          <w:spacing w:val="-2"/>
          <w:sz w:val="24"/>
        </w:rPr>
        <w:t> </w:t>
      </w:r>
      <w:r>
        <w:rPr>
          <w:sz w:val="24"/>
        </w:rPr>
        <w:t>Scriptures</w:t>
      </w:r>
      <w:r>
        <w:rPr>
          <w:spacing w:val="-3"/>
          <w:sz w:val="24"/>
        </w:rPr>
        <w:t> </w:t>
      </w:r>
      <w:r>
        <w:rPr>
          <w:sz w:val="24"/>
        </w:rPr>
        <w:t>daily</w:t>
      </w:r>
      <w:r>
        <w:rPr>
          <w:spacing w:val="-3"/>
          <w:sz w:val="24"/>
        </w:rPr>
        <w:t> </w:t>
      </w:r>
      <w:r>
        <w:rPr>
          <w:sz w:val="24"/>
        </w:rPr>
        <w:t>to</w:t>
      </w:r>
      <w:r>
        <w:rPr>
          <w:spacing w:val="-3"/>
          <w:sz w:val="24"/>
        </w:rPr>
        <w:t> </w:t>
      </w:r>
      <w:r>
        <w:rPr>
          <w:sz w:val="24"/>
        </w:rPr>
        <w:t>see</w:t>
      </w:r>
      <w:r>
        <w:rPr>
          <w:spacing w:val="-4"/>
          <w:sz w:val="24"/>
        </w:rPr>
        <w:t> </w:t>
      </w:r>
      <w:r>
        <w:rPr>
          <w:sz w:val="24"/>
        </w:rPr>
        <w:t>whether</w:t>
      </w:r>
      <w:r>
        <w:rPr>
          <w:spacing w:val="-4"/>
          <w:sz w:val="24"/>
        </w:rPr>
        <w:t> </w:t>
      </w:r>
      <w:r>
        <w:rPr>
          <w:sz w:val="24"/>
        </w:rPr>
        <w:t>these</w:t>
      </w:r>
      <w:r>
        <w:rPr>
          <w:spacing w:val="-4"/>
          <w:sz w:val="24"/>
        </w:rPr>
        <w:t> </w:t>
      </w:r>
      <w:r>
        <w:rPr>
          <w:sz w:val="24"/>
        </w:rPr>
        <w:t>things</w:t>
      </w:r>
      <w:r>
        <w:rPr>
          <w:spacing w:val="-3"/>
          <w:sz w:val="24"/>
        </w:rPr>
        <w:t> </w:t>
      </w:r>
      <w:r>
        <w:rPr>
          <w:sz w:val="24"/>
        </w:rPr>
        <w:t>were</w:t>
      </w:r>
      <w:r>
        <w:rPr>
          <w:spacing w:val="-2"/>
          <w:sz w:val="24"/>
        </w:rPr>
        <w:t> </w:t>
      </w:r>
      <w:r>
        <w:rPr>
          <w:sz w:val="24"/>
        </w:rPr>
        <w:t>so."</w:t>
      </w:r>
      <w:r>
        <w:rPr>
          <w:spacing w:val="-3"/>
          <w:sz w:val="24"/>
        </w:rPr>
        <w:t> </w:t>
      </w:r>
      <w:r>
        <w:rPr>
          <w:sz w:val="24"/>
        </w:rPr>
        <w:t>Even</w:t>
      </w:r>
      <w:r>
        <w:rPr>
          <w:spacing w:val="-3"/>
          <w:sz w:val="24"/>
        </w:rPr>
        <w:t> </w:t>
      </w:r>
      <w:r>
        <w:rPr>
          <w:sz w:val="24"/>
        </w:rPr>
        <w:t>Paul and Silas didn’t expect blind faith; they encouraged the Bereans to verify their teachings through scripture.</w:t>
      </w:r>
    </w:p>
    <w:p>
      <w:pPr>
        <w:pStyle w:val="BodyText"/>
        <w:spacing w:before="5"/>
        <w:ind w:left="0"/>
      </w:pPr>
    </w:p>
    <w:p>
      <w:pPr>
        <w:pStyle w:val="BodyText"/>
        <w:ind w:right="721"/>
        <w:jc w:val="both"/>
      </w:pPr>
      <w:r>
        <w:rPr/>
        <w:t>True</w:t>
      </w:r>
      <w:r>
        <w:rPr>
          <w:spacing w:val="-4"/>
        </w:rPr>
        <w:t> </w:t>
      </w:r>
      <w:r>
        <w:rPr/>
        <w:t>teachers,</w:t>
      </w:r>
      <w:r>
        <w:rPr>
          <w:spacing w:val="-3"/>
        </w:rPr>
        <w:t> </w:t>
      </w:r>
      <w:r>
        <w:rPr/>
        <w:t>like</w:t>
      </w:r>
      <w:r>
        <w:rPr>
          <w:spacing w:val="-4"/>
        </w:rPr>
        <w:t> </w:t>
      </w:r>
      <w:r>
        <w:rPr/>
        <w:t>Paul</w:t>
      </w:r>
      <w:r>
        <w:rPr>
          <w:spacing w:val="-3"/>
        </w:rPr>
        <w:t> </w:t>
      </w:r>
      <w:r>
        <w:rPr/>
        <w:t>and</w:t>
      </w:r>
      <w:r>
        <w:rPr>
          <w:spacing w:val="-3"/>
        </w:rPr>
        <w:t> </w:t>
      </w:r>
      <w:r>
        <w:rPr/>
        <w:t>Silas,</w:t>
      </w:r>
      <w:r>
        <w:rPr>
          <w:spacing w:val="-3"/>
        </w:rPr>
        <w:t> </w:t>
      </w:r>
      <w:r>
        <w:rPr/>
        <w:t>will</w:t>
      </w:r>
      <w:r>
        <w:rPr>
          <w:spacing w:val="-3"/>
        </w:rPr>
        <w:t> </w:t>
      </w:r>
      <w:r>
        <w:rPr/>
        <w:t>always</w:t>
      </w:r>
      <w:r>
        <w:rPr>
          <w:spacing w:val="-3"/>
        </w:rPr>
        <w:t> </w:t>
      </w:r>
      <w:r>
        <w:rPr/>
        <w:t>encourage</w:t>
      </w:r>
      <w:r>
        <w:rPr>
          <w:spacing w:val="-4"/>
        </w:rPr>
        <w:t> </w:t>
      </w:r>
      <w:r>
        <w:rPr/>
        <w:t>their</w:t>
      </w:r>
      <w:r>
        <w:rPr>
          <w:spacing w:val="-3"/>
        </w:rPr>
        <w:t> </w:t>
      </w:r>
      <w:r>
        <w:rPr/>
        <w:t>followers</w:t>
      </w:r>
      <w:r>
        <w:rPr>
          <w:spacing w:val="-3"/>
        </w:rPr>
        <w:t> </w:t>
      </w:r>
      <w:r>
        <w:rPr/>
        <w:t>to</w:t>
      </w:r>
      <w:r>
        <w:rPr>
          <w:spacing w:val="-2"/>
        </w:rPr>
        <w:t> </w:t>
      </w:r>
      <w:r>
        <w:rPr/>
        <w:t>test</w:t>
      </w:r>
      <w:r>
        <w:rPr>
          <w:spacing w:val="-3"/>
        </w:rPr>
        <w:t> </w:t>
      </w:r>
      <w:r>
        <w:rPr/>
        <w:t>what</w:t>
      </w:r>
      <w:r>
        <w:rPr>
          <w:spacing w:val="-3"/>
        </w:rPr>
        <w:t> </w:t>
      </w:r>
      <w:r>
        <w:rPr/>
        <w:t>they</w:t>
      </w:r>
      <w:r>
        <w:rPr>
          <w:spacing w:val="-3"/>
        </w:rPr>
        <w:t> </w:t>
      </w:r>
      <w:r>
        <w:rPr/>
        <w:t>are taught. Testing doctrines is not an act of rebellion—it’s an act of devotion to God.</w:t>
      </w:r>
    </w:p>
    <w:p>
      <w:pPr>
        <w:pStyle w:val="BodyText"/>
        <w:spacing w:before="2"/>
        <w:ind w:left="0"/>
      </w:pPr>
    </w:p>
    <w:p>
      <w:pPr>
        <w:pStyle w:val="Heading2"/>
        <w:spacing w:before="1"/>
        <w:jc w:val="both"/>
      </w:pPr>
      <w:r>
        <w:rPr/>
        <w:t>Beware</w:t>
      </w:r>
      <w:r>
        <w:rPr>
          <w:spacing w:val="-4"/>
        </w:rPr>
        <w:t> </w:t>
      </w:r>
      <w:r>
        <w:rPr/>
        <w:t>of</w:t>
      </w:r>
      <w:r>
        <w:rPr>
          <w:spacing w:val="-3"/>
        </w:rPr>
        <w:t> </w:t>
      </w:r>
      <w:r>
        <w:rPr/>
        <w:t>False</w:t>
      </w:r>
      <w:r>
        <w:rPr>
          <w:spacing w:val="-8"/>
        </w:rPr>
        <w:t> </w:t>
      </w:r>
      <w:r>
        <w:rPr>
          <w:spacing w:val="-2"/>
        </w:rPr>
        <w:t>Teachings</w:t>
      </w:r>
    </w:p>
    <w:p>
      <w:pPr>
        <w:pStyle w:val="BodyText"/>
        <w:spacing w:before="4"/>
        <w:ind w:left="0"/>
        <w:rPr>
          <w:b/>
        </w:rPr>
      </w:pPr>
    </w:p>
    <w:p>
      <w:pPr>
        <w:pStyle w:val="BodyText"/>
        <w:ind w:right="314"/>
      </w:pPr>
      <w:r>
        <w:rPr/>
        <w:t>The</w:t>
      </w:r>
      <w:r>
        <w:rPr>
          <w:spacing w:val="-5"/>
        </w:rPr>
        <w:t> </w:t>
      </w:r>
      <w:r>
        <w:rPr/>
        <w:t>apostles</w:t>
      </w:r>
      <w:r>
        <w:rPr>
          <w:spacing w:val="-4"/>
        </w:rPr>
        <w:t> </w:t>
      </w:r>
      <w:r>
        <w:rPr/>
        <w:t>themselves</w:t>
      </w:r>
      <w:r>
        <w:rPr>
          <w:spacing w:val="-2"/>
        </w:rPr>
        <w:t> </w:t>
      </w:r>
      <w:r>
        <w:rPr/>
        <w:t>warned</w:t>
      </w:r>
      <w:r>
        <w:rPr>
          <w:spacing w:val="-4"/>
        </w:rPr>
        <w:t> </w:t>
      </w:r>
      <w:r>
        <w:rPr/>
        <w:t>that</w:t>
      </w:r>
      <w:r>
        <w:rPr>
          <w:spacing w:val="-2"/>
        </w:rPr>
        <w:t> </w:t>
      </w:r>
      <w:r>
        <w:rPr/>
        <w:t>false</w:t>
      </w:r>
      <w:r>
        <w:rPr>
          <w:spacing w:val="-5"/>
        </w:rPr>
        <w:t> </w:t>
      </w:r>
      <w:r>
        <w:rPr/>
        <w:t>doctrines</w:t>
      </w:r>
      <w:r>
        <w:rPr>
          <w:spacing w:val="-4"/>
        </w:rPr>
        <w:t> </w:t>
      </w:r>
      <w:r>
        <w:rPr/>
        <w:t>would</w:t>
      </w:r>
      <w:r>
        <w:rPr>
          <w:spacing w:val="-4"/>
        </w:rPr>
        <w:t> </w:t>
      </w:r>
      <w:r>
        <w:rPr/>
        <w:t>arise,</w:t>
      </w:r>
      <w:r>
        <w:rPr>
          <w:spacing w:val="-2"/>
        </w:rPr>
        <w:t> </w:t>
      </w:r>
      <w:r>
        <w:rPr/>
        <w:t>even</w:t>
      </w:r>
      <w:r>
        <w:rPr>
          <w:spacing w:val="-4"/>
        </w:rPr>
        <w:t> </w:t>
      </w:r>
      <w:r>
        <w:rPr/>
        <w:t>from</w:t>
      </w:r>
      <w:r>
        <w:rPr>
          <w:spacing w:val="-4"/>
        </w:rPr>
        <w:t> </w:t>
      </w:r>
      <w:r>
        <w:rPr/>
        <w:t>within</w:t>
      </w:r>
      <w:r>
        <w:rPr>
          <w:spacing w:val="-4"/>
        </w:rPr>
        <w:t> </w:t>
      </w:r>
      <w:r>
        <w:rPr/>
        <w:t>the</w:t>
      </w:r>
      <w:r>
        <w:rPr>
          <w:spacing w:val="-5"/>
        </w:rPr>
        <w:t> </w:t>
      </w:r>
      <w:r>
        <w:rPr/>
        <w:t>church. Some would claim to have special authority or insight, but this should never excuse their teachings from being tested against God’s word.</w:t>
      </w:r>
    </w:p>
    <w:p>
      <w:pPr>
        <w:pStyle w:val="BodyText"/>
        <w:spacing w:before="5"/>
        <w:ind w:left="0"/>
      </w:pPr>
    </w:p>
    <w:p>
      <w:pPr>
        <w:pStyle w:val="ListParagraph"/>
        <w:numPr>
          <w:ilvl w:val="0"/>
          <w:numId w:val="2"/>
        </w:numPr>
        <w:tabs>
          <w:tab w:pos="840" w:val="left" w:leader="none"/>
        </w:tabs>
        <w:spacing w:line="240" w:lineRule="auto" w:before="0" w:after="0"/>
        <w:ind w:left="840" w:right="554" w:hanging="360"/>
        <w:jc w:val="left"/>
        <w:rPr>
          <w:sz w:val="24"/>
        </w:rPr>
      </w:pPr>
      <w:r>
        <w:rPr>
          <w:b/>
          <w:sz w:val="24"/>
        </w:rPr>
        <w:t>2 Thessalonians 2:1-3 (WEB): </w:t>
      </w:r>
      <w:r>
        <w:rPr>
          <w:sz w:val="24"/>
        </w:rPr>
        <w:t>Paul warned that the coming of the Lord would be preceded</w:t>
      </w:r>
      <w:r>
        <w:rPr>
          <w:spacing w:val="-3"/>
          <w:sz w:val="24"/>
        </w:rPr>
        <w:t> </w:t>
      </w:r>
      <w:r>
        <w:rPr>
          <w:sz w:val="24"/>
        </w:rPr>
        <w:t>by</w:t>
      </w:r>
      <w:r>
        <w:rPr>
          <w:spacing w:val="-3"/>
          <w:sz w:val="24"/>
        </w:rPr>
        <w:t> </w:t>
      </w:r>
      <w:r>
        <w:rPr>
          <w:sz w:val="24"/>
        </w:rPr>
        <w:t>a</w:t>
      </w:r>
      <w:r>
        <w:rPr>
          <w:spacing w:val="-4"/>
          <w:sz w:val="24"/>
        </w:rPr>
        <w:t> </w:t>
      </w:r>
      <w:r>
        <w:rPr>
          <w:sz w:val="24"/>
        </w:rPr>
        <w:t>great</w:t>
      </w:r>
      <w:r>
        <w:rPr>
          <w:spacing w:val="-3"/>
          <w:sz w:val="24"/>
        </w:rPr>
        <w:t> </w:t>
      </w:r>
      <w:r>
        <w:rPr>
          <w:sz w:val="24"/>
        </w:rPr>
        <w:t>rebellion</w:t>
      </w:r>
      <w:r>
        <w:rPr>
          <w:spacing w:val="-3"/>
          <w:sz w:val="24"/>
        </w:rPr>
        <w:t> </w:t>
      </w:r>
      <w:r>
        <w:rPr>
          <w:sz w:val="24"/>
        </w:rPr>
        <w:t>and</w:t>
      </w:r>
      <w:r>
        <w:rPr>
          <w:spacing w:val="-3"/>
          <w:sz w:val="24"/>
        </w:rPr>
        <w:t> </w:t>
      </w:r>
      <w:r>
        <w:rPr>
          <w:sz w:val="24"/>
        </w:rPr>
        <w:t>the</w:t>
      </w:r>
      <w:r>
        <w:rPr>
          <w:spacing w:val="-4"/>
          <w:sz w:val="24"/>
        </w:rPr>
        <w:t> </w:t>
      </w:r>
      <w:r>
        <w:rPr>
          <w:sz w:val="24"/>
        </w:rPr>
        <w:t>rise</w:t>
      </w:r>
      <w:r>
        <w:rPr>
          <w:spacing w:val="-4"/>
          <w:sz w:val="24"/>
        </w:rPr>
        <w:t> </w:t>
      </w:r>
      <w:r>
        <w:rPr>
          <w:sz w:val="24"/>
        </w:rPr>
        <w:t>of</w:t>
      </w:r>
      <w:r>
        <w:rPr>
          <w:spacing w:val="-4"/>
          <w:sz w:val="24"/>
        </w:rPr>
        <w:t> </w:t>
      </w:r>
      <w:r>
        <w:rPr>
          <w:sz w:val="24"/>
        </w:rPr>
        <w:t>false</w:t>
      </w:r>
      <w:r>
        <w:rPr>
          <w:spacing w:val="-4"/>
          <w:sz w:val="24"/>
        </w:rPr>
        <w:t> </w:t>
      </w:r>
      <w:r>
        <w:rPr>
          <w:sz w:val="24"/>
        </w:rPr>
        <w:t>teachings.</w:t>
      </w:r>
      <w:r>
        <w:rPr>
          <w:spacing w:val="-8"/>
          <w:sz w:val="24"/>
        </w:rPr>
        <w:t> </w:t>
      </w:r>
      <w:r>
        <w:rPr>
          <w:sz w:val="24"/>
        </w:rPr>
        <w:t>This</w:t>
      </w:r>
      <w:r>
        <w:rPr>
          <w:spacing w:val="-3"/>
          <w:sz w:val="24"/>
        </w:rPr>
        <w:t> </w:t>
      </w:r>
      <w:r>
        <w:rPr>
          <w:sz w:val="24"/>
        </w:rPr>
        <w:t>reinforces</w:t>
      </w:r>
      <w:r>
        <w:rPr>
          <w:spacing w:val="-1"/>
          <w:sz w:val="24"/>
        </w:rPr>
        <w:t> </w:t>
      </w:r>
      <w:r>
        <w:rPr>
          <w:sz w:val="24"/>
        </w:rPr>
        <w:t>the</w:t>
      </w:r>
      <w:r>
        <w:rPr>
          <w:spacing w:val="-4"/>
          <w:sz w:val="24"/>
        </w:rPr>
        <w:t> </w:t>
      </w:r>
      <w:r>
        <w:rPr>
          <w:sz w:val="24"/>
        </w:rPr>
        <w:t>need</w:t>
      </w:r>
      <w:r>
        <w:rPr>
          <w:spacing w:val="-3"/>
          <w:sz w:val="24"/>
        </w:rPr>
        <w:t> </w:t>
      </w:r>
      <w:r>
        <w:rPr>
          <w:sz w:val="24"/>
        </w:rPr>
        <w:t>to continually test what we hear, for not all that glitters is gold.</w:t>
      </w:r>
    </w:p>
    <w:p>
      <w:pPr>
        <w:spacing w:after="0" w:line="240" w:lineRule="auto"/>
        <w:jc w:val="left"/>
        <w:rPr>
          <w:sz w:val="24"/>
        </w:rPr>
        <w:sectPr>
          <w:pgSz w:w="12240" w:h="15840"/>
          <w:pgMar w:header="0" w:footer="523" w:top="1360" w:bottom="720" w:left="1320" w:right="1160"/>
        </w:sectPr>
      </w:pPr>
    </w:p>
    <w:p>
      <w:pPr>
        <w:pStyle w:val="ListParagraph"/>
        <w:numPr>
          <w:ilvl w:val="0"/>
          <w:numId w:val="2"/>
        </w:numPr>
        <w:tabs>
          <w:tab w:pos="840" w:val="left" w:leader="none"/>
        </w:tabs>
        <w:spacing w:line="240" w:lineRule="auto" w:before="79" w:after="0"/>
        <w:ind w:left="840" w:right="623" w:hanging="360"/>
        <w:jc w:val="left"/>
        <w:rPr>
          <w:sz w:val="24"/>
        </w:rPr>
      </w:pPr>
      <w:r>
        <w:rPr>
          <w:b/>
          <w:sz w:val="24"/>
        </w:rPr>
        <w:t>James</w:t>
      </w:r>
      <w:r>
        <w:rPr>
          <w:b/>
          <w:spacing w:val="-3"/>
          <w:sz w:val="24"/>
        </w:rPr>
        <w:t> </w:t>
      </w:r>
      <w:r>
        <w:rPr>
          <w:b/>
          <w:sz w:val="24"/>
        </w:rPr>
        <w:t>1:5:</w:t>
      </w:r>
      <w:r>
        <w:rPr>
          <w:b/>
          <w:spacing w:val="-2"/>
          <w:sz w:val="24"/>
        </w:rPr>
        <w:t> </w:t>
      </w:r>
      <w:r>
        <w:rPr>
          <w:sz w:val="24"/>
        </w:rPr>
        <w:t>“If</w:t>
      </w:r>
      <w:r>
        <w:rPr>
          <w:spacing w:val="-2"/>
          <w:sz w:val="24"/>
        </w:rPr>
        <w:t> </w:t>
      </w:r>
      <w:r>
        <w:rPr>
          <w:sz w:val="24"/>
        </w:rPr>
        <w:t>any</w:t>
      </w:r>
      <w:r>
        <w:rPr>
          <w:spacing w:val="-3"/>
          <w:sz w:val="24"/>
        </w:rPr>
        <w:t> </w:t>
      </w:r>
      <w:r>
        <w:rPr>
          <w:sz w:val="24"/>
        </w:rPr>
        <w:t>of</w:t>
      </w:r>
      <w:r>
        <w:rPr>
          <w:spacing w:val="-4"/>
          <w:sz w:val="24"/>
        </w:rPr>
        <w:t> </w:t>
      </w:r>
      <w:r>
        <w:rPr>
          <w:sz w:val="24"/>
        </w:rPr>
        <w:t>you</w:t>
      </w:r>
      <w:r>
        <w:rPr>
          <w:spacing w:val="-3"/>
          <w:sz w:val="24"/>
        </w:rPr>
        <w:t> </w:t>
      </w:r>
      <w:r>
        <w:rPr>
          <w:sz w:val="24"/>
        </w:rPr>
        <w:t>lacks</w:t>
      </w:r>
      <w:r>
        <w:rPr>
          <w:spacing w:val="-3"/>
          <w:sz w:val="24"/>
        </w:rPr>
        <w:t> </w:t>
      </w:r>
      <w:r>
        <w:rPr>
          <w:sz w:val="24"/>
        </w:rPr>
        <w:t>wisdom,</w:t>
      </w:r>
      <w:r>
        <w:rPr>
          <w:spacing w:val="-3"/>
          <w:sz w:val="24"/>
        </w:rPr>
        <w:t> </w:t>
      </w:r>
      <w:r>
        <w:rPr>
          <w:sz w:val="24"/>
        </w:rPr>
        <w:t>let</w:t>
      </w:r>
      <w:r>
        <w:rPr>
          <w:spacing w:val="-3"/>
          <w:sz w:val="24"/>
        </w:rPr>
        <w:t> </w:t>
      </w:r>
      <w:r>
        <w:rPr>
          <w:sz w:val="24"/>
        </w:rPr>
        <w:t>him</w:t>
      </w:r>
      <w:r>
        <w:rPr>
          <w:spacing w:val="-3"/>
          <w:sz w:val="24"/>
        </w:rPr>
        <w:t> </w:t>
      </w:r>
      <w:r>
        <w:rPr>
          <w:sz w:val="24"/>
        </w:rPr>
        <w:t>ask</w:t>
      </w:r>
      <w:r>
        <w:rPr>
          <w:spacing w:val="-3"/>
          <w:sz w:val="24"/>
        </w:rPr>
        <w:t> </w:t>
      </w:r>
      <w:r>
        <w:rPr>
          <w:sz w:val="24"/>
        </w:rPr>
        <w:t>God,</w:t>
      </w:r>
      <w:r>
        <w:rPr>
          <w:spacing w:val="-3"/>
          <w:sz w:val="24"/>
        </w:rPr>
        <w:t> </w:t>
      </w:r>
      <w:r>
        <w:rPr>
          <w:sz w:val="24"/>
        </w:rPr>
        <w:t>who</w:t>
      </w:r>
      <w:r>
        <w:rPr>
          <w:spacing w:val="-3"/>
          <w:sz w:val="24"/>
        </w:rPr>
        <w:t> </w:t>
      </w:r>
      <w:r>
        <w:rPr>
          <w:sz w:val="24"/>
        </w:rPr>
        <w:t>gives</w:t>
      </w:r>
      <w:r>
        <w:rPr>
          <w:spacing w:val="-3"/>
          <w:sz w:val="24"/>
        </w:rPr>
        <w:t> </w:t>
      </w:r>
      <w:r>
        <w:rPr>
          <w:sz w:val="24"/>
        </w:rPr>
        <w:t>generously</w:t>
      </w:r>
      <w:r>
        <w:rPr>
          <w:spacing w:val="-3"/>
          <w:sz w:val="24"/>
        </w:rPr>
        <w:t> </w:t>
      </w:r>
      <w:r>
        <w:rPr>
          <w:sz w:val="24"/>
        </w:rPr>
        <w:t>to</w:t>
      </w:r>
      <w:r>
        <w:rPr>
          <w:spacing w:val="-3"/>
          <w:sz w:val="24"/>
        </w:rPr>
        <w:t> </w:t>
      </w:r>
      <w:r>
        <w:rPr>
          <w:sz w:val="24"/>
        </w:rPr>
        <w:t>all without reproach, and it will be given him.”</w:t>
      </w:r>
    </w:p>
    <w:p>
      <w:pPr>
        <w:pStyle w:val="BodyText"/>
        <w:spacing w:before="5"/>
        <w:ind w:left="0"/>
      </w:pPr>
    </w:p>
    <w:p>
      <w:pPr>
        <w:pStyle w:val="BodyText"/>
      </w:pPr>
      <w:r>
        <w:rPr/>
        <w:t>God’s</w:t>
      </w:r>
      <w:r>
        <w:rPr>
          <w:spacing w:val="-4"/>
        </w:rPr>
        <w:t> </w:t>
      </w:r>
      <w:r>
        <w:rPr/>
        <w:t>wisdom</w:t>
      </w:r>
      <w:r>
        <w:rPr>
          <w:spacing w:val="-4"/>
        </w:rPr>
        <w:t> </w:t>
      </w:r>
      <w:r>
        <w:rPr/>
        <w:t>is</w:t>
      </w:r>
      <w:r>
        <w:rPr>
          <w:spacing w:val="-4"/>
        </w:rPr>
        <w:t> </w:t>
      </w:r>
      <w:r>
        <w:rPr/>
        <w:t>freely</w:t>
      </w:r>
      <w:r>
        <w:rPr>
          <w:spacing w:val="-4"/>
        </w:rPr>
        <w:t> </w:t>
      </w:r>
      <w:r>
        <w:rPr/>
        <w:t>available</w:t>
      </w:r>
      <w:r>
        <w:rPr>
          <w:spacing w:val="-5"/>
        </w:rPr>
        <w:t> </w:t>
      </w:r>
      <w:r>
        <w:rPr/>
        <w:t>to</w:t>
      </w:r>
      <w:r>
        <w:rPr>
          <w:spacing w:val="-4"/>
        </w:rPr>
        <w:t> </w:t>
      </w:r>
      <w:r>
        <w:rPr/>
        <w:t>all</w:t>
      </w:r>
      <w:r>
        <w:rPr>
          <w:spacing w:val="-4"/>
        </w:rPr>
        <w:t> </w:t>
      </w:r>
      <w:r>
        <w:rPr/>
        <w:t>who</w:t>
      </w:r>
      <w:r>
        <w:rPr>
          <w:spacing w:val="-4"/>
        </w:rPr>
        <w:t> </w:t>
      </w:r>
      <w:r>
        <w:rPr/>
        <w:t>seek</w:t>
      </w:r>
      <w:r>
        <w:rPr>
          <w:spacing w:val="-4"/>
        </w:rPr>
        <w:t> </w:t>
      </w:r>
      <w:r>
        <w:rPr/>
        <w:t>it.</w:t>
      </w:r>
      <w:r>
        <w:rPr>
          <w:spacing w:val="-4"/>
        </w:rPr>
        <w:t> </w:t>
      </w:r>
      <w:r>
        <w:rPr/>
        <w:t>Never</w:t>
      </w:r>
      <w:r>
        <w:rPr>
          <w:spacing w:val="-5"/>
        </w:rPr>
        <w:t> </w:t>
      </w:r>
      <w:r>
        <w:rPr/>
        <w:t>feel</w:t>
      </w:r>
      <w:r>
        <w:rPr>
          <w:spacing w:val="-4"/>
        </w:rPr>
        <w:t> </w:t>
      </w:r>
      <w:r>
        <w:rPr/>
        <w:t>intimidated</w:t>
      </w:r>
      <w:r>
        <w:rPr>
          <w:spacing w:val="-4"/>
        </w:rPr>
        <w:t> </w:t>
      </w:r>
      <w:r>
        <w:rPr/>
        <w:t>or</w:t>
      </w:r>
      <w:r>
        <w:rPr>
          <w:spacing w:val="-5"/>
        </w:rPr>
        <w:t> </w:t>
      </w:r>
      <w:r>
        <w:rPr/>
        <w:t>unworthy</w:t>
      </w:r>
      <w:r>
        <w:rPr>
          <w:spacing w:val="-4"/>
        </w:rPr>
        <w:t> </w:t>
      </w:r>
      <w:r>
        <w:rPr/>
        <w:t>of understanding scripture. God is ready to guide you as you earnestly seek Him.</w:t>
      </w:r>
    </w:p>
    <w:p>
      <w:pPr>
        <w:pStyle w:val="BodyText"/>
        <w:spacing w:before="2"/>
        <w:ind w:left="0"/>
      </w:pPr>
    </w:p>
    <w:p>
      <w:pPr>
        <w:pStyle w:val="Heading2"/>
      </w:pPr>
      <w:r>
        <w:rPr/>
        <w:t>In </w:t>
      </w:r>
      <w:r>
        <w:rPr>
          <w:spacing w:val="-2"/>
        </w:rPr>
        <w:t>Conclusion</w:t>
      </w:r>
    </w:p>
    <w:p>
      <w:pPr>
        <w:pStyle w:val="BodyText"/>
        <w:spacing w:before="5"/>
        <w:ind w:left="0"/>
        <w:rPr>
          <w:b/>
        </w:rPr>
      </w:pPr>
    </w:p>
    <w:p>
      <w:pPr>
        <w:pStyle w:val="BodyText"/>
        <w:ind w:left="119" w:right="305"/>
      </w:pPr>
      <w:r>
        <w:rPr/>
        <w:t>Testing doctrines isn’t just a good idea—it’s vital.</w:t>
      </w:r>
      <w:r>
        <w:rPr>
          <w:spacing w:val="-10"/>
        </w:rPr>
        <w:t> </w:t>
      </w:r>
      <w:r>
        <w:rPr/>
        <w:t>As the apostle Paul encouraged, and as Jesus Himself</w:t>
      </w:r>
      <w:r>
        <w:rPr>
          <w:spacing w:val="-3"/>
        </w:rPr>
        <w:t> </w:t>
      </w:r>
      <w:r>
        <w:rPr/>
        <w:t>demonstrated,</w:t>
      </w:r>
      <w:r>
        <w:rPr>
          <w:spacing w:val="-3"/>
        </w:rPr>
        <w:t> </w:t>
      </w:r>
      <w:r>
        <w:rPr/>
        <w:t>we</w:t>
      </w:r>
      <w:r>
        <w:rPr>
          <w:spacing w:val="-3"/>
        </w:rPr>
        <w:t> </w:t>
      </w:r>
      <w:r>
        <w:rPr/>
        <w:t>must</w:t>
      </w:r>
      <w:r>
        <w:rPr>
          <w:spacing w:val="-3"/>
        </w:rPr>
        <w:t> </w:t>
      </w:r>
      <w:r>
        <w:rPr/>
        <w:t>continually</w:t>
      </w:r>
      <w:r>
        <w:rPr>
          <w:spacing w:val="-3"/>
        </w:rPr>
        <w:t> </w:t>
      </w:r>
      <w:r>
        <w:rPr/>
        <w:t>test</w:t>
      </w:r>
      <w:r>
        <w:rPr>
          <w:spacing w:val="-3"/>
        </w:rPr>
        <w:t> </w:t>
      </w:r>
      <w:r>
        <w:rPr/>
        <w:t>what</w:t>
      </w:r>
      <w:r>
        <w:rPr>
          <w:spacing w:val="-3"/>
        </w:rPr>
        <w:t> </w:t>
      </w:r>
      <w:r>
        <w:rPr/>
        <w:t>we</w:t>
      </w:r>
      <w:r>
        <w:rPr>
          <w:spacing w:val="-3"/>
        </w:rPr>
        <w:t> </w:t>
      </w:r>
      <w:r>
        <w:rPr/>
        <w:t>believe.</w:t>
      </w:r>
      <w:r>
        <w:rPr>
          <w:spacing w:val="-3"/>
        </w:rPr>
        <w:t> </w:t>
      </w:r>
      <w:r>
        <w:rPr/>
        <w:t>Our</w:t>
      </w:r>
      <w:r>
        <w:rPr>
          <w:spacing w:val="-3"/>
        </w:rPr>
        <w:t> </w:t>
      </w:r>
      <w:r>
        <w:rPr/>
        <w:t>faith</w:t>
      </w:r>
      <w:r>
        <w:rPr>
          <w:spacing w:val="-3"/>
        </w:rPr>
        <w:t> </w:t>
      </w:r>
      <w:r>
        <w:rPr/>
        <w:t>should</w:t>
      </w:r>
      <w:r>
        <w:rPr>
          <w:spacing w:val="-3"/>
        </w:rPr>
        <w:t> </w:t>
      </w:r>
      <w:r>
        <w:rPr/>
        <w:t>be</w:t>
      </w:r>
      <w:r>
        <w:rPr>
          <w:spacing w:val="-3"/>
        </w:rPr>
        <w:t> </w:t>
      </w:r>
      <w:r>
        <w:rPr/>
        <w:t>built</w:t>
      </w:r>
      <w:r>
        <w:rPr>
          <w:spacing w:val="-3"/>
        </w:rPr>
        <w:t> </w:t>
      </w:r>
      <w:r>
        <w:rPr/>
        <w:t>on</w:t>
      </w:r>
      <w:r>
        <w:rPr>
          <w:spacing w:val="-3"/>
        </w:rPr>
        <w:t> </w:t>
      </w:r>
      <w:r>
        <w:rPr/>
        <w:t>the solid foundation of God’s word, not the shifting opinions of men. Truth welcomes the light, and it is by examining and testing that we draw closer to God.</w:t>
      </w:r>
    </w:p>
    <w:p>
      <w:pPr>
        <w:pStyle w:val="BodyText"/>
        <w:spacing w:before="5"/>
        <w:ind w:left="0"/>
      </w:pPr>
    </w:p>
    <w:p>
      <w:pPr>
        <w:pStyle w:val="BodyText"/>
        <w:ind w:left="119" w:right="1022"/>
      </w:pPr>
      <w:r>
        <w:rPr/>
        <w:t>Seek</w:t>
      </w:r>
      <w:r>
        <w:rPr>
          <w:spacing w:val="-7"/>
        </w:rPr>
        <w:t> </w:t>
      </w:r>
      <w:r>
        <w:rPr/>
        <w:t>truth.</w:t>
      </w:r>
      <w:r>
        <w:rPr>
          <w:spacing w:val="-4"/>
        </w:rPr>
        <w:t> </w:t>
      </w:r>
      <w:r>
        <w:rPr/>
        <w:t>Embrace</w:t>
      </w:r>
      <w:r>
        <w:rPr>
          <w:spacing w:val="-5"/>
        </w:rPr>
        <w:t> </w:t>
      </w:r>
      <w:r>
        <w:rPr/>
        <w:t>the</w:t>
      </w:r>
      <w:r>
        <w:rPr>
          <w:spacing w:val="-5"/>
        </w:rPr>
        <w:t> </w:t>
      </w:r>
      <w:r>
        <w:rPr/>
        <w:t>journey.</w:t>
      </w:r>
      <w:r>
        <w:rPr>
          <w:spacing w:val="-15"/>
        </w:rPr>
        <w:t> </w:t>
      </w:r>
      <w:r>
        <w:rPr/>
        <w:t>And</w:t>
      </w:r>
      <w:r>
        <w:rPr>
          <w:spacing w:val="-4"/>
        </w:rPr>
        <w:t> </w:t>
      </w:r>
      <w:r>
        <w:rPr/>
        <w:t>remember—God</w:t>
      </w:r>
      <w:r>
        <w:rPr>
          <w:spacing w:val="-4"/>
        </w:rPr>
        <w:t> </w:t>
      </w:r>
      <w:r>
        <w:rPr/>
        <w:t>will</w:t>
      </w:r>
      <w:r>
        <w:rPr>
          <w:spacing w:val="-4"/>
        </w:rPr>
        <w:t> </w:t>
      </w:r>
      <w:r>
        <w:rPr/>
        <w:t>never</w:t>
      </w:r>
      <w:r>
        <w:rPr>
          <w:spacing w:val="-5"/>
        </w:rPr>
        <w:t> </w:t>
      </w:r>
      <w:r>
        <w:rPr/>
        <w:t>turn</w:t>
      </w:r>
      <w:r>
        <w:rPr>
          <w:spacing w:val="-4"/>
        </w:rPr>
        <w:t> </w:t>
      </w:r>
      <w:r>
        <w:rPr/>
        <w:t>away</w:t>
      </w:r>
      <w:r>
        <w:rPr>
          <w:spacing w:val="-3"/>
        </w:rPr>
        <w:t> </w:t>
      </w:r>
      <w:r>
        <w:rPr/>
        <w:t>a</w:t>
      </w:r>
      <w:r>
        <w:rPr>
          <w:spacing w:val="-5"/>
        </w:rPr>
        <w:t> </w:t>
      </w:r>
      <w:r>
        <w:rPr/>
        <w:t>heart</w:t>
      </w:r>
      <w:r>
        <w:rPr>
          <w:spacing w:val="-4"/>
        </w:rPr>
        <w:t> </w:t>
      </w:r>
      <w:r>
        <w:rPr/>
        <w:t>that earnestly seeks Him.</w:t>
      </w:r>
    </w:p>
    <w:p>
      <w:pPr>
        <w:spacing w:after="0"/>
        <w:sectPr>
          <w:pgSz w:w="12240" w:h="15840"/>
          <w:pgMar w:header="0" w:footer="523" w:top="1360" w:bottom="720" w:left="1320" w:right="1160"/>
        </w:sectPr>
      </w:pPr>
    </w:p>
    <w:p>
      <w:pPr>
        <w:pStyle w:val="Heading1"/>
        <w:jc w:val="both"/>
      </w:pPr>
      <w:r>
        <w:rPr/>
        <w:t>Meditation,</w:t>
      </w:r>
      <w:r>
        <w:rPr>
          <w:spacing w:val="-8"/>
        </w:rPr>
        <w:t> </w:t>
      </w:r>
      <w:r>
        <w:rPr/>
        <w:t>Speculation,</w:t>
      </w:r>
      <w:r>
        <w:rPr>
          <w:spacing w:val="-7"/>
        </w:rPr>
        <w:t> </w:t>
      </w:r>
      <w:r>
        <w:rPr/>
        <w:t>and</w:t>
      </w:r>
      <w:r>
        <w:rPr>
          <w:spacing w:val="-8"/>
        </w:rPr>
        <w:t> </w:t>
      </w:r>
      <w:r>
        <w:rPr/>
        <w:t>Freeness</w:t>
      </w:r>
      <w:r>
        <w:rPr>
          <w:spacing w:val="-6"/>
        </w:rPr>
        <w:t> </w:t>
      </w:r>
      <w:r>
        <w:rPr/>
        <w:t>of</w:t>
      </w:r>
      <w:r>
        <w:rPr>
          <w:spacing w:val="-7"/>
        </w:rPr>
        <w:t> </w:t>
      </w:r>
      <w:r>
        <w:rPr>
          <w:spacing w:val="-2"/>
        </w:rPr>
        <w:t>Speech</w:t>
      </w:r>
    </w:p>
    <w:p>
      <w:pPr>
        <w:pStyle w:val="BodyText"/>
        <w:spacing w:line="259" w:lineRule="auto" w:before="183"/>
        <w:ind w:right="366"/>
        <w:jc w:val="both"/>
      </w:pPr>
      <w:r>
        <w:rPr/>
        <w:t>Speculation</w:t>
      </w:r>
      <w:r>
        <w:rPr>
          <w:spacing w:val="-2"/>
        </w:rPr>
        <w:t> </w:t>
      </w:r>
      <w:r>
        <w:rPr/>
        <w:t>can</w:t>
      </w:r>
      <w:r>
        <w:rPr>
          <w:spacing w:val="-2"/>
        </w:rPr>
        <w:t> </w:t>
      </w:r>
      <w:r>
        <w:rPr/>
        <w:t>be</w:t>
      </w:r>
      <w:r>
        <w:rPr>
          <w:spacing w:val="-1"/>
        </w:rPr>
        <w:t> </w:t>
      </w:r>
      <w:r>
        <w:rPr/>
        <w:t>a</w:t>
      </w:r>
      <w:r>
        <w:rPr>
          <w:spacing w:val="-3"/>
        </w:rPr>
        <w:t> </w:t>
      </w:r>
      <w:r>
        <w:rPr/>
        <w:t>healthy</w:t>
      </w:r>
      <w:r>
        <w:rPr>
          <w:spacing w:val="-2"/>
        </w:rPr>
        <w:t> </w:t>
      </w:r>
      <w:r>
        <w:rPr/>
        <w:t>part</w:t>
      </w:r>
      <w:r>
        <w:rPr>
          <w:spacing w:val="-2"/>
        </w:rPr>
        <w:t> </w:t>
      </w:r>
      <w:r>
        <w:rPr/>
        <w:t>of</w:t>
      </w:r>
      <w:r>
        <w:rPr>
          <w:spacing w:val="-3"/>
        </w:rPr>
        <w:t> </w:t>
      </w:r>
      <w:r>
        <w:rPr/>
        <w:t>meditation,</w:t>
      </w:r>
      <w:r>
        <w:rPr>
          <w:spacing w:val="-2"/>
        </w:rPr>
        <w:t> </w:t>
      </w:r>
      <w:r>
        <w:rPr/>
        <w:t>allowing</w:t>
      </w:r>
      <w:r>
        <w:rPr>
          <w:spacing w:val="-2"/>
        </w:rPr>
        <w:t> </w:t>
      </w:r>
      <w:r>
        <w:rPr/>
        <w:t>us</w:t>
      </w:r>
      <w:r>
        <w:rPr>
          <w:spacing w:val="-2"/>
        </w:rPr>
        <w:t> </w:t>
      </w:r>
      <w:r>
        <w:rPr/>
        <w:t>to</w:t>
      </w:r>
      <w:r>
        <w:rPr>
          <w:spacing w:val="-2"/>
        </w:rPr>
        <w:t> </w:t>
      </w:r>
      <w:r>
        <w:rPr/>
        <w:t>explore</w:t>
      </w:r>
      <w:r>
        <w:rPr>
          <w:spacing w:val="-3"/>
        </w:rPr>
        <w:t> </w:t>
      </w:r>
      <w:r>
        <w:rPr/>
        <w:t>deeper</w:t>
      </w:r>
      <w:r>
        <w:rPr>
          <w:spacing w:val="-3"/>
        </w:rPr>
        <w:t> </w:t>
      </w:r>
      <w:r>
        <w:rPr/>
        <w:t>truths.</w:t>
      </w:r>
      <w:r>
        <w:rPr>
          <w:spacing w:val="-2"/>
        </w:rPr>
        <w:t> </w:t>
      </w:r>
      <w:r>
        <w:rPr/>
        <w:t>It’s</w:t>
      </w:r>
      <w:r>
        <w:rPr>
          <w:spacing w:val="-2"/>
        </w:rPr>
        <w:t> </w:t>
      </w:r>
      <w:r>
        <w:rPr/>
        <w:t>hard</w:t>
      </w:r>
      <w:r>
        <w:rPr>
          <w:spacing w:val="-2"/>
        </w:rPr>
        <w:t> </w:t>
      </w:r>
      <w:r>
        <w:rPr/>
        <w:t>to meditate</w:t>
      </w:r>
      <w:r>
        <w:rPr>
          <w:spacing w:val="-4"/>
        </w:rPr>
        <w:t> </w:t>
      </w:r>
      <w:r>
        <w:rPr/>
        <w:t>fully</w:t>
      </w:r>
      <w:r>
        <w:rPr>
          <w:spacing w:val="-3"/>
        </w:rPr>
        <w:t> </w:t>
      </w:r>
      <w:r>
        <w:rPr/>
        <w:t>without</w:t>
      </w:r>
      <w:r>
        <w:rPr>
          <w:spacing w:val="-3"/>
        </w:rPr>
        <w:t> </w:t>
      </w:r>
      <w:r>
        <w:rPr/>
        <w:t>sometimes</w:t>
      </w:r>
      <w:r>
        <w:rPr>
          <w:spacing w:val="-3"/>
        </w:rPr>
        <w:t> </w:t>
      </w:r>
      <w:r>
        <w:rPr/>
        <w:t>speculating,</w:t>
      </w:r>
      <w:r>
        <w:rPr>
          <w:spacing w:val="-3"/>
        </w:rPr>
        <w:t> </w:t>
      </w:r>
      <w:r>
        <w:rPr/>
        <w:t>and</w:t>
      </w:r>
      <w:r>
        <w:rPr>
          <w:spacing w:val="-1"/>
        </w:rPr>
        <w:t> </w:t>
      </w:r>
      <w:r>
        <w:rPr/>
        <w:t>as</w:t>
      </w:r>
      <w:r>
        <w:rPr>
          <w:spacing w:val="-3"/>
        </w:rPr>
        <w:t> </w:t>
      </w:r>
      <w:r>
        <w:rPr/>
        <w:t>long</w:t>
      </w:r>
      <w:r>
        <w:rPr>
          <w:spacing w:val="-3"/>
        </w:rPr>
        <w:t> </w:t>
      </w:r>
      <w:r>
        <w:rPr/>
        <w:t>as</w:t>
      </w:r>
      <w:r>
        <w:rPr>
          <w:spacing w:val="-3"/>
        </w:rPr>
        <w:t> </w:t>
      </w:r>
      <w:r>
        <w:rPr/>
        <w:t>we</w:t>
      </w:r>
      <w:r>
        <w:rPr>
          <w:spacing w:val="-4"/>
        </w:rPr>
        <w:t> </w:t>
      </w:r>
      <w:r>
        <w:rPr/>
        <w:t>do</w:t>
      </w:r>
      <w:r>
        <w:rPr>
          <w:spacing w:val="-3"/>
        </w:rPr>
        <w:t> </w:t>
      </w:r>
      <w:r>
        <w:rPr/>
        <w:t>so</w:t>
      </w:r>
      <w:r>
        <w:rPr>
          <w:spacing w:val="-3"/>
        </w:rPr>
        <w:t> </w:t>
      </w:r>
      <w:r>
        <w:rPr/>
        <w:t>with</w:t>
      </w:r>
      <w:r>
        <w:rPr>
          <w:spacing w:val="-1"/>
        </w:rPr>
        <w:t> </w:t>
      </w:r>
      <w:r>
        <w:rPr/>
        <w:t>good</w:t>
      </w:r>
      <w:r>
        <w:rPr>
          <w:spacing w:val="-3"/>
        </w:rPr>
        <w:t> </w:t>
      </w:r>
      <w:r>
        <w:rPr/>
        <w:t>intentions,</w:t>
      </w:r>
      <w:r>
        <w:rPr>
          <w:spacing w:val="-3"/>
        </w:rPr>
        <w:t> </w:t>
      </w:r>
      <w:r>
        <w:rPr/>
        <w:t>it</w:t>
      </w:r>
      <w:r>
        <w:rPr>
          <w:spacing w:val="-3"/>
        </w:rPr>
        <w:t> </w:t>
      </w:r>
      <w:r>
        <w:rPr/>
        <w:t>is a positive practice.</w:t>
      </w:r>
    </w:p>
    <w:p>
      <w:pPr>
        <w:pStyle w:val="BodyText"/>
        <w:spacing w:line="259" w:lineRule="auto" w:before="160"/>
        <w:ind w:left="119" w:right="314"/>
      </w:pPr>
      <w:r>
        <w:rPr/>
        <w:t>According to the </w:t>
      </w:r>
      <w:r>
        <w:rPr>
          <w:b/>
        </w:rPr>
        <w:t>Random House Dictionary</w:t>
      </w:r>
      <w:r>
        <w:rPr/>
        <w:t>, “speculate” means to “engage in thought or reflection,”</w:t>
      </w:r>
      <w:r>
        <w:rPr>
          <w:spacing w:val="-4"/>
        </w:rPr>
        <w:t> </w:t>
      </w:r>
      <w:r>
        <w:rPr/>
        <w:t>which</w:t>
      </w:r>
      <w:r>
        <w:rPr>
          <w:spacing w:val="-3"/>
        </w:rPr>
        <w:t> </w:t>
      </w:r>
      <w:r>
        <w:rPr/>
        <w:t>ties</w:t>
      </w:r>
      <w:r>
        <w:rPr>
          <w:spacing w:val="-3"/>
        </w:rPr>
        <w:t> </w:t>
      </w:r>
      <w:r>
        <w:rPr/>
        <w:t>naturally</w:t>
      </w:r>
      <w:r>
        <w:rPr>
          <w:spacing w:val="-3"/>
        </w:rPr>
        <w:t> </w:t>
      </w:r>
      <w:r>
        <w:rPr/>
        <w:t>into</w:t>
      </w:r>
      <w:r>
        <w:rPr>
          <w:spacing w:val="-3"/>
        </w:rPr>
        <w:t> </w:t>
      </w:r>
      <w:r>
        <w:rPr/>
        <w:t>meditation.</w:t>
      </w:r>
      <w:r>
        <w:rPr>
          <w:spacing w:val="-3"/>
        </w:rPr>
        <w:t> </w:t>
      </w:r>
      <w:r>
        <w:rPr>
          <w:b/>
        </w:rPr>
        <w:t>Freedom</w:t>
      </w:r>
      <w:r>
        <w:rPr>
          <w:b/>
          <w:spacing w:val="-4"/>
        </w:rPr>
        <w:t> </w:t>
      </w:r>
      <w:r>
        <w:rPr>
          <w:b/>
        </w:rPr>
        <w:t>of</w:t>
      </w:r>
      <w:r>
        <w:rPr>
          <w:b/>
          <w:spacing w:val="-4"/>
        </w:rPr>
        <w:t> </w:t>
      </w:r>
      <w:r>
        <w:rPr>
          <w:b/>
        </w:rPr>
        <w:t>speech</w:t>
      </w:r>
      <w:r>
        <w:rPr/>
        <w:t>,</w:t>
      </w:r>
      <w:r>
        <w:rPr>
          <w:spacing w:val="-3"/>
        </w:rPr>
        <w:t> </w:t>
      </w:r>
      <w:r>
        <w:rPr/>
        <w:t>in</w:t>
      </w:r>
      <w:r>
        <w:rPr>
          <w:spacing w:val="-3"/>
        </w:rPr>
        <w:t> </w:t>
      </w:r>
      <w:r>
        <w:rPr/>
        <w:t>a</w:t>
      </w:r>
      <w:r>
        <w:rPr>
          <w:spacing w:val="-4"/>
        </w:rPr>
        <w:t> </w:t>
      </w:r>
      <w:r>
        <w:rPr/>
        <w:t>religious</w:t>
      </w:r>
      <w:r>
        <w:rPr>
          <w:spacing w:val="-3"/>
        </w:rPr>
        <w:t> </w:t>
      </w:r>
      <w:r>
        <w:rPr/>
        <w:t>sense,</w:t>
      </w:r>
      <w:r>
        <w:rPr>
          <w:spacing w:val="-3"/>
        </w:rPr>
        <w:t> </w:t>
      </w:r>
      <w:r>
        <w:rPr/>
        <w:t>is</w:t>
      </w:r>
      <w:r>
        <w:rPr>
          <w:spacing w:val="-3"/>
        </w:rPr>
        <w:t> </w:t>
      </w:r>
      <w:r>
        <w:rPr/>
        <w:t>the freedom</w:t>
      </w:r>
      <w:r>
        <w:rPr>
          <w:spacing w:val="-6"/>
        </w:rPr>
        <w:t> </w:t>
      </w:r>
      <w:r>
        <w:rPr/>
        <w:t>to</w:t>
      </w:r>
      <w:r>
        <w:rPr>
          <w:spacing w:val="-6"/>
        </w:rPr>
        <w:t> </w:t>
      </w:r>
      <w:r>
        <w:rPr/>
        <w:t>seek</w:t>
      </w:r>
      <w:r>
        <w:rPr>
          <w:spacing w:val="-6"/>
        </w:rPr>
        <w:t> </w:t>
      </w:r>
      <w:r>
        <w:rPr/>
        <w:t>and</w:t>
      </w:r>
      <w:r>
        <w:rPr>
          <w:spacing w:val="-6"/>
        </w:rPr>
        <w:t> </w:t>
      </w:r>
      <w:r>
        <w:rPr/>
        <w:t>discuss</w:t>
      </w:r>
      <w:r>
        <w:rPr>
          <w:spacing w:val="-6"/>
        </w:rPr>
        <w:t> </w:t>
      </w:r>
      <w:r>
        <w:rPr/>
        <w:t>God’s</w:t>
      </w:r>
      <w:r>
        <w:rPr>
          <w:spacing w:val="-11"/>
        </w:rPr>
        <w:t> </w:t>
      </w:r>
      <w:r>
        <w:rPr/>
        <w:t>Word</w:t>
      </w:r>
      <w:r>
        <w:rPr>
          <w:spacing w:val="-6"/>
        </w:rPr>
        <w:t> </w:t>
      </w:r>
      <w:r>
        <w:rPr/>
        <w:t>without</w:t>
      </w:r>
      <w:r>
        <w:rPr>
          <w:spacing w:val="-6"/>
        </w:rPr>
        <w:t> </w:t>
      </w:r>
      <w:r>
        <w:rPr/>
        <w:t>fear</w:t>
      </w:r>
      <w:r>
        <w:rPr>
          <w:spacing w:val="-7"/>
        </w:rPr>
        <w:t> </w:t>
      </w:r>
      <w:r>
        <w:rPr/>
        <w:t>of</w:t>
      </w:r>
      <w:r>
        <w:rPr>
          <w:spacing w:val="-7"/>
        </w:rPr>
        <w:t> </w:t>
      </w:r>
      <w:r>
        <w:rPr/>
        <w:t>man</w:t>
      </w:r>
      <w:r>
        <w:rPr>
          <w:spacing w:val="-6"/>
        </w:rPr>
        <w:t> </w:t>
      </w:r>
      <w:r>
        <w:rPr/>
        <w:t>(Ephesians</w:t>
      </w:r>
      <w:r>
        <w:rPr>
          <w:spacing w:val="-6"/>
        </w:rPr>
        <w:t> </w:t>
      </w:r>
      <w:r>
        <w:rPr/>
        <w:t>3:8-13).</w:t>
      </w:r>
      <w:r>
        <w:rPr>
          <w:spacing w:val="-11"/>
        </w:rPr>
        <w:t> </w:t>
      </w:r>
      <w:r>
        <w:rPr/>
        <w:t>Truth-seekers put</w:t>
      </w:r>
      <w:r>
        <w:rPr>
          <w:spacing w:val="-2"/>
        </w:rPr>
        <w:t> </w:t>
      </w:r>
      <w:r>
        <w:rPr/>
        <w:t>their</w:t>
      </w:r>
      <w:r>
        <w:rPr>
          <w:spacing w:val="-3"/>
        </w:rPr>
        <w:t> </w:t>
      </w:r>
      <w:r>
        <w:rPr/>
        <w:t>love</w:t>
      </w:r>
      <w:r>
        <w:rPr>
          <w:spacing w:val="-3"/>
        </w:rPr>
        <w:t> </w:t>
      </w:r>
      <w:r>
        <w:rPr/>
        <w:t>for</w:t>
      </w:r>
      <w:r>
        <w:rPr>
          <w:spacing w:val="-3"/>
        </w:rPr>
        <w:t> </w:t>
      </w:r>
      <w:r>
        <w:rPr/>
        <w:t>God</w:t>
      </w:r>
      <w:r>
        <w:rPr>
          <w:spacing w:val="-2"/>
        </w:rPr>
        <w:t> </w:t>
      </w:r>
      <w:r>
        <w:rPr/>
        <w:t>above</w:t>
      </w:r>
      <w:r>
        <w:rPr>
          <w:spacing w:val="-3"/>
        </w:rPr>
        <w:t> </w:t>
      </w:r>
      <w:r>
        <w:rPr/>
        <w:t>the</w:t>
      </w:r>
      <w:r>
        <w:rPr>
          <w:spacing w:val="-3"/>
        </w:rPr>
        <w:t> </w:t>
      </w:r>
      <w:r>
        <w:rPr/>
        <w:t>opinions</w:t>
      </w:r>
      <w:r>
        <w:rPr>
          <w:spacing w:val="-2"/>
        </w:rPr>
        <w:t> </w:t>
      </w:r>
      <w:r>
        <w:rPr/>
        <w:t>of</w:t>
      </w:r>
      <w:r>
        <w:rPr>
          <w:spacing w:val="-3"/>
        </w:rPr>
        <w:t> </w:t>
      </w:r>
      <w:r>
        <w:rPr/>
        <w:t>people</w:t>
      </w:r>
      <w:r>
        <w:rPr>
          <w:spacing w:val="-3"/>
        </w:rPr>
        <w:t> </w:t>
      </w:r>
      <w:r>
        <w:rPr/>
        <w:t>or</w:t>
      </w:r>
      <w:r>
        <w:rPr>
          <w:spacing w:val="-3"/>
        </w:rPr>
        <w:t> </w:t>
      </w:r>
      <w:r>
        <w:rPr/>
        <w:t>institutions.</w:t>
      </w:r>
      <w:r>
        <w:rPr>
          <w:spacing w:val="-7"/>
        </w:rPr>
        <w:t> </w:t>
      </w:r>
      <w:r>
        <w:rPr/>
        <w:t>Those</w:t>
      </w:r>
      <w:r>
        <w:rPr>
          <w:spacing w:val="-3"/>
        </w:rPr>
        <w:t> </w:t>
      </w:r>
      <w:r>
        <w:rPr/>
        <w:t>who</w:t>
      </w:r>
      <w:r>
        <w:rPr>
          <w:spacing w:val="-2"/>
        </w:rPr>
        <w:t> </w:t>
      </w:r>
      <w:r>
        <w:rPr/>
        <w:t>freely</w:t>
      </w:r>
      <w:r>
        <w:rPr>
          <w:spacing w:val="-2"/>
        </w:rPr>
        <w:t> </w:t>
      </w:r>
      <w:r>
        <w:rPr/>
        <w:t>share</w:t>
      </w:r>
      <w:r>
        <w:rPr>
          <w:spacing w:val="-3"/>
        </w:rPr>
        <w:t> </w:t>
      </w:r>
      <w:r>
        <w:rPr/>
        <w:t>their insights are</w:t>
      </w:r>
      <w:r>
        <w:rPr>
          <w:spacing w:val="-1"/>
        </w:rPr>
        <w:t> </w:t>
      </w:r>
      <w:r>
        <w:rPr/>
        <w:t>liberated from the</w:t>
      </w:r>
      <w:r>
        <w:rPr>
          <w:spacing w:val="-1"/>
        </w:rPr>
        <w:t> </w:t>
      </w:r>
      <w:r>
        <w:rPr/>
        <w:t>devil’s influence, which seeks to blind minds and hinder</w:t>
      </w:r>
      <w:r>
        <w:rPr>
          <w:spacing w:val="-1"/>
        </w:rPr>
        <w:t> </w:t>
      </w:r>
      <w:r>
        <w:rPr/>
        <w:t>truth (2 Corinthians 4:4).</w:t>
      </w:r>
    </w:p>
    <w:p>
      <w:pPr>
        <w:pStyle w:val="BodyText"/>
        <w:spacing w:line="259" w:lineRule="auto" w:before="160"/>
        <w:ind w:left="119" w:right="417"/>
      </w:pPr>
      <w:r>
        <w:rPr/>
        <w:t>True faith requires examining doctrines openly. If a person or organization resists testing their teachings, they may be hindering the light of truth. If they truly have the truth, they should welcome</w:t>
      </w:r>
      <w:r>
        <w:rPr>
          <w:spacing w:val="-5"/>
        </w:rPr>
        <w:t> </w:t>
      </w:r>
      <w:r>
        <w:rPr/>
        <w:t>scrutiny.</w:t>
      </w:r>
      <w:r>
        <w:rPr>
          <w:spacing w:val="-4"/>
        </w:rPr>
        <w:t> </w:t>
      </w:r>
      <w:r>
        <w:rPr/>
        <w:t>Ephesians</w:t>
      </w:r>
      <w:r>
        <w:rPr>
          <w:spacing w:val="-4"/>
        </w:rPr>
        <w:t> </w:t>
      </w:r>
      <w:r>
        <w:rPr/>
        <w:t>5:9-10</w:t>
      </w:r>
      <w:r>
        <w:rPr>
          <w:spacing w:val="-4"/>
        </w:rPr>
        <w:t> </w:t>
      </w:r>
      <w:r>
        <w:rPr/>
        <w:t>encourages</w:t>
      </w:r>
      <w:r>
        <w:rPr>
          <w:spacing w:val="-4"/>
        </w:rPr>
        <w:t> </w:t>
      </w:r>
      <w:r>
        <w:rPr/>
        <w:t>us</w:t>
      </w:r>
      <w:r>
        <w:rPr>
          <w:spacing w:val="-4"/>
        </w:rPr>
        <w:t> </w:t>
      </w:r>
      <w:r>
        <w:rPr/>
        <w:t>to</w:t>
      </w:r>
      <w:r>
        <w:rPr>
          <w:spacing w:val="-4"/>
        </w:rPr>
        <w:t> </w:t>
      </w:r>
      <w:r>
        <w:rPr/>
        <w:t>"keep</w:t>
      </w:r>
      <w:r>
        <w:rPr>
          <w:spacing w:val="-4"/>
        </w:rPr>
        <w:t> </w:t>
      </w:r>
      <w:r>
        <w:rPr/>
        <w:t>on</w:t>
      </w:r>
      <w:r>
        <w:rPr>
          <w:spacing w:val="-4"/>
        </w:rPr>
        <w:t> </w:t>
      </w:r>
      <w:r>
        <w:rPr/>
        <w:t>proving</w:t>
      </w:r>
      <w:r>
        <w:rPr>
          <w:spacing w:val="-4"/>
        </w:rPr>
        <w:t> </w:t>
      </w:r>
      <w:r>
        <w:rPr/>
        <w:t>what</w:t>
      </w:r>
      <w:r>
        <w:rPr>
          <w:spacing w:val="-4"/>
        </w:rPr>
        <w:t> </w:t>
      </w:r>
      <w:r>
        <w:rPr/>
        <w:t>is</w:t>
      </w:r>
      <w:r>
        <w:rPr>
          <w:spacing w:val="-4"/>
        </w:rPr>
        <w:t> </w:t>
      </w:r>
      <w:r>
        <w:rPr/>
        <w:t>well-pleasing</w:t>
      </w:r>
      <w:r>
        <w:rPr>
          <w:spacing w:val="-4"/>
        </w:rPr>
        <w:t> </w:t>
      </w:r>
      <w:r>
        <w:rPr/>
        <w:t>to the Lord."</w:t>
      </w:r>
    </w:p>
    <w:p>
      <w:pPr>
        <w:pStyle w:val="BodyText"/>
        <w:spacing w:line="259" w:lineRule="auto" w:before="159"/>
        <w:ind w:left="119" w:right="417"/>
      </w:pPr>
      <w:r>
        <w:rPr/>
        <w:t>The original scriptures are pure and should always be our guide. Through diligent study and meditation, we seek God’s righteousness (Psalm 14:2-3). Lovers of God will continuously test their</w:t>
      </w:r>
      <w:r>
        <w:rPr>
          <w:spacing w:val="-4"/>
        </w:rPr>
        <w:t> </w:t>
      </w:r>
      <w:r>
        <w:rPr/>
        <w:t>beliefs</w:t>
      </w:r>
      <w:r>
        <w:rPr>
          <w:spacing w:val="-3"/>
        </w:rPr>
        <w:t> </w:t>
      </w:r>
      <w:r>
        <w:rPr/>
        <w:t>against</w:t>
      </w:r>
      <w:r>
        <w:rPr>
          <w:spacing w:val="-3"/>
        </w:rPr>
        <w:t> </w:t>
      </w:r>
      <w:r>
        <w:rPr/>
        <w:t>scripture,</w:t>
      </w:r>
      <w:r>
        <w:rPr>
          <w:spacing w:val="-3"/>
        </w:rPr>
        <w:t> </w:t>
      </w:r>
      <w:r>
        <w:rPr/>
        <w:t>trusting</w:t>
      </w:r>
      <w:r>
        <w:rPr>
          <w:spacing w:val="-3"/>
        </w:rPr>
        <w:t> </w:t>
      </w:r>
      <w:r>
        <w:rPr/>
        <w:t>in</w:t>
      </w:r>
      <w:r>
        <w:rPr>
          <w:spacing w:val="-3"/>
        </w:rPr>
        <w:t> </w:t>
      </w:r>
      <w:r>
        <w:rPr/>
        <w:t>Him</w:t>
      </w:r>
      <w:r>
        <w:rPr>
          <w:spacing w:val="-3"/>
        </w:rPr>
        <w:t> </w:t>
      </w:r>
      <w:r>
        <w:rPr/>
        <w:t>above</w:t>
      </w:r>
      <w:r>
        <w:rPr>
          <w:spacing w:val="-4"/>
        </w:rPr>
        <w:t> </w:t>
      </w:r>
      <w:r>
        <w:rPr/>
        <w:t>all</w:t>
      </w:r>
      <w:r>
        <w:rPr>
          <w:spacing w:val="-3"/>
        </w:rPr>
        <w:t> </w:t>
      </w:r>
      <w:r>
        <w:rPr/>
        <w:t>else</w:t>
      </w:r>
      <w:r>
        <w:rPr>
          <w:spacing w:val="-4"/>
        </w:rPr>
        <w:t> </w:t>
      </w:r>
      <w:r>
        <w:rPr/>
        <w:t>(Proverbs</w:t>
      </w:r>
      <w:r>
        <w:rPr>
          <w:spacing w:val="-3"/>
        </w:rPr>
        <w:t> </w:t>
      </w:r>
      <w:r>
        <w:rPr/>
        <w:t>3:5-6).</w:t>
      </w:r>
      <w:r>
        <w:rPr>
          <w:spacing w:val="-3"/>
        </w:rPr>
        <w:t> </w:t>
      </w:r>
      <w:r>
        <w:rPr/>
        <w:t>God</w:t>
      </w:r>
      <w:r>
        <w:rPr>
          <w:spacing w:val="-3"/>
        </w:rPr>
        <w:t> </w:t>
      </w:r>
      <w:r>
        <w:rPr/>
        <w:t>blesses</w:t>
      </w:r>
      <w:r>
        <w:rPr>
          <w:spacing w:val="-3"/>
        </w:rPr>
        <w:t> </w:t>
      </w:r>
      <w:r>
        <w:rPr/>
        <w:t>those who earnestly seek His truth, even when facing opposition (Jeremiah 17:5-8).</w:t>
      </w:r>
    </w:p>
    <w:p>
      <w:pPr>
        <w:pStyle w:val="BodyText"/>
        <w:spacing w:line="259" w:lineRule="auto" w:before="159"/>
        <w:ind w:left="119" w:right="417"/>
      </w:pPr>
      <w:r>
        <w:rPr/>
        <w:t>In</w:t>
      </w:r>
      <w:r>
        <w:rPr>
          <w:spacing w:val="-4"/>
        </w:rPr>
        <w:t> </w:t>
      </w:r>
      <w:r>
        <w:rPr/>
        <w:t>the</w:t>
      </w:r>
      <w:r>
        <w:rPr>
          <w:spacing w:val="-5"/>
        </w:rPr>
        <w:t> </w:t>
      </w:r>
      <w:r>
        <w:rPr/>
        <w:t>pursuit</w:t>
      </w:r>
      <w:r>
        <w:rPr>
          <w:spacing w:val="-4"/>
        </w:rPr>
        <w:t> </w:t>
      </w:r>
      <w:r>
        <w:rPr/>
        <w:t>of</w:t>
      </w:r>
      <w:r>
        <w:rPr>
          <w:spacing w:val="-5"/>
        </w:rPr>
        <w:t> </w:t>
      </w:r>
      <w:r>
        <w:rPr/>
        <w:t>truth,</w:t>
      </w:r>
      <w:r>
        <w:rPr>
          <w:spacing w:val="-4"/>
        </w:rPr>
        <w:t> </w:t>
      </w:r>
      <w:r>
        <w:rPr/>
        <w:t>meditation</w:t>
      </w:r>
      <w:r>
        <w:rPr>
          <w:spacing w:val="-4"/>
        </w:rPr>
        <w:t> </w:t>
      </w:r>
      <w:r>
        <w:rPr/>
        <w:t>and</w:t>
      </w:r>
      <w:r>
        <w:rPr>
          <w:spacing w:val="-4"/>
        </w:rPr>
        <w:t> </w:t>
      </w:r>
      <w:r>
        <w:rPr/>
        <w:t>speculation</w:t>
      </w:r>
      <w:r>
        <w:rPr>
          <w:spacing w:val="-2"/>
        </w:rPr>
        <w:t> </w:t>
      </w:r>
      <w:r>
        <w:rPr/>
        <w:t>are</w:t>
      </w:r>
      <w:r>
        <w:rPr>
          <w:spacing w:val="-5"/>
        </w:rPr>
        <w:t> </w:t>
      </w:r>
      <w:r>
        <w:rPr/>
        <w:t>not</w:t>
      </w:r>
      <w:r>
        <w:rPr>
          <w:spacing w:val="-4"/>
        </w:rPr>
        <w:t> </w:t>
      </w:r>
      <w:r>
        <w:rPr/>
        <w:t>only</w:t>
      </w:r>
      <w:r>
        <w:rPr>
          <w:spacing w:val="-4"/>
        </w:rPr>
        <w:t> </w:t>
      </w:r>
      <w:r>
        <w:rPr/>
        <w:t>useful</w:t>
      </w:r>
      <w:r>
        <w:rPr>
          <w:spacing w:val="-4"/>
        </w:rPr>
        <w:t> </w:t>
      </w:r>
      <w:r>
        <w:rPr/>
        <w:t>but</w:t>
      </w:r>
      <w:r>
        <w:rPr>
          <w:spacing w:val="-4"/>
        </w:rPr>
        <w:t> </w:t>
      </w:r>
      <w:r>
        <w:rPr/>
        <w:t>necessary.</w:t>
      </w:r>
      <w:r>
        <w:rPr>
          <w:spacing w:val="-9"/>
        </w:rPr>
        <w:t> </w:t>
      </w:r>
      <w:r>
        <w:rPr/>
        <w:t>Through them, we deepen our understanding and strengthen our connection with God.</w:t>
      </w:r>
    </w:p>
    <w:p>
      <w:pPr>
        <w:spacing w:after="0" w:line="259" w:lineRule="auto"/>
        <w:sectPr>
          <w:pgSz w:w="12240" w:h="15840"/>
          <w:pgMar w:header="0" w:footer="523" w:top="1380" w:bottom="720" w:left="1320" w:right="1160"/>
        </w:sectPr>
      </w:pPr>
    </w:p>
    <w:p>
      <w:pPr>
        <w:pStyle w:val="Heading1"/>
      </w:pPr>
      <w:r>
        <w:rPr/>
        <w:t>The</w:t>
      </w:r>
      <w:r>
        <w:rPr>
          <w:spacing w:val="-10"/>
        </w:rPr>
        <w:t> </w:t>
      </w:r>
      <w:r>
        <w:rPr/>
        <w:t>Meanings</w:t>
      </w:r>
      <w:r>
        <w:rPr>
          <w:spacing w:val="-7"/>
        </w:rPr>
        <w:t> </w:t>
      </w:r>
      <w:r>
        <w:rPr/>
        <w:t>of</w:t>
      </w:r>
      <w:r>
        <w:rPr>
          <w:spacing w:val="-6"/>
        </w:rPr>
        <w:t> </w:t>
      </w:r>
      <w:r>
        <w:rPr/>
        <w:t>"God"</w:t>
      </w:r>
      <w:r>
        <w:rPr>
          <w:spacing w:val="-6"/>
        </w:rPr>
        <w:t> </w:t>
      </w:r>
      <w:r>
        <w:rPr/>
        <w:t>and</w:t>
      </w:r>
      <w:r>
        <w:rPr>
          <w:spacing w:val="-6"/>
        </w:rPr>
        <w:t> </w:t>
      </w:r>
      <w:r>
        <w:rPr/>
        <w:t>"Worship"</w:t>
      </w:r>
      <w:r>
        <w:rPr>
          <w:spacing w:val="-7"/>
        </w:rPr>
        <w:t> </w:t>
      </w:r>
      <w:r>
        <w:rPr/>
        <w:t>–</w:t>
      </w:r>
      <w:r>
        <w:rPr>
          <w:spacing w:val="-18"/>
        </w:rPr>
        <w:t> </w:t>
      </w:r>
      <w:r>
        <w:rPr/>
        <w:t>A</w:t>
      </w:r>
      <w:r>
        <w:rPr>
          <w:spacing w:val="-17"/>
        </w:rPr>
        <w:t> </w:t>
      </w:r>
      <w:r>
        <w:rPr/>
        <w:t>Must-</w:t>
      </w:r>
      <w:r>
        <w:rPr>
          <w:spacing w:val="-4"/>
        </w:rPr>
        <w:t>read</w:t>
      </w:r>
    </w:p>
    <w:p>
      <w:pPr>
        <w:pStyle w:val="BodyText"/>
        <w:spacing w:line="261" w:lineRule="auto" w:before="303"/>
        <w:ind w:right="314"/>
      </w:pPr>
      <w:r>
        <w:rPr/>
        <w:t>Understanding</w:t>
      </w:r>
      <w:r>
        <w:rPr>
          <w:spacing w:val="-4"/>
        </w:rPr>
        <w:t> </w:t>
      </w:r>
      <w:r>
        <w:rPr/>
        <w:t>the</w:t>
      </w:r>
      <w:r>
        <w:rPr>
          <w:spacing w:val="-5"/>
        </w:rPr>
        <w:t> </w:t>
      </w:r>
      <w:r>
        <w:rPr/>
        <w:t>meanings</w:t>
      </w:r>
      <w:r>
        <w:rPr>
          <w:spacing w:val="-4"/>
        </w:rPr>
        <w:t> </w:t>
      </w:r>
      <w:r>
        <w:rPr/>
        <w:t>of</w:t>
      </w:r>
      <w:r>
        <w:rPr>
          <w:spacing w:val="-5"/>
        </w:rPr>
        <w:t> </w:t>
      </w:r>
      <w:r>
        <w:rPr/>
        <w:t>"God"</w:t>
      </w:r>
      <w:r>
        <w:rPr>
          <w:spacing w:val="-4"/>
        </w:rPr>
        <w:t> </w:t>
      </w:r>
      <w:r>
        <w:rPr/>
        <w:t>and</w:t>
      </w:r>
      <w:r>
        <w:rPr>
          <w:spacing w:val="-4"/>
        </w:rPr>
        <w:t> </w:t>
      </w:r>
      <w:r>
        <w:rPr/>
        <w:t>"worship"</w:t>
      </w:r>
      <w:r>
        <w:rPr>
          <w:spacing w:val="-4"/>
        </w:rPr>
        <w:t> </w:t>
      </w:r>
      <w:r>
        <w:rPr/>
        <w:t>is</w:t>
      </w:r>
      <w:r>
        <w:rPr>
          <w:spacing w:val="-4"/>
        </w:rPr>
        <w:t> </w:t>
      </w:r>
      <w:r>
        <w:rPr/>
        <w:t>crucial</w:t>
      </w:r>
      <w:r>
        <w:rPr>
          <w:spacing w:val="-4"/>
        </w:rPr>
        <w:t> </w:t>
      </w:r>
      <w:r>
        <w:rPr/>
        <w:t>for</w:t>
      </w:r>
      <w:r>
        <w:rPr>
          <w:spacing w:val="-5"/>
        </w:rPr>
        <w:t> </w:t>
      </w:r>
      <w:r>
        <w:rPr/>
        <w:t>clarity</w:t>
      </w:r>
      <w:r>
        <w:rPr>
          <w:spacing w:val="-4"/>
        </w:rPr>
        <w:t> </w:t>
      </w:r>
      <w:r>
        <w:rPr/>
        <w:t>in</w:t>
      </w:r>
      <w:r>
        <w:rPr>
          <w:spacing w:val="-4"/>
        </w:rPr>
        <w:t> </w:t>
      </w:r>
      <w:r>
        <w:rPr/>
        <w:t>scripture.</w:t>
      </w:r>
      <w:r>
        <w:rPr>
          <w:spacing w:val="-4"/>
        </w:rPr>
        <w:t> </w:t>
      </w:r>
      <w:r>
        <w:rPr/>
        <w:t>Here’s</w:t>
      </w:r>
      <w:r>
        <w:rPr>
          <w:spacing w:val="-4"/>
        </w:rPr>
        <w:t> </w:t>
      </w:r>
      <w:r>
        <w:rPr/>
        <w:t>a simplified breakdown:</w:t>
      </w:r>
    </w:p>
    <w:p>
      <w:pPr>
        <w:pStyle w:val="Heading2"/>
        <w:spacing w:before="275"/>
      </w:pPr>
      <w:r>
        <w:rPr>
          <w:spacing w:val="-2"/>
        </w:rPr>
        <w:t>"God"</w:t>
      </w:r>
    </w:p>
    <w:p>
      <w:pPr>
        <w:pStyle w:val="BodyText"/>
        <w:spacing w:before="26"/>
        <w:ind w:left="0"/>
        <w:rPr>
          <w:b/>
        </w:rPr>
      </w:pPr>
    </w:p>
    <w:p>
      <w:pPr>
        <w:pStyle w:val="BodyText"/>
        <w:spacing w:line="259" w:lineRule="auto"/>
      </w:pPr>
      <w:r>
        <w:rPr/>
        <w:t>There</w:t>
      </w:r>
      <w:r>
        <w:rPr>
          <w:spacing w:val="-10"/>
        </w:rPr>
        <w:t> </w:t>
      </w:r>
      <w:r>
        <w:rPr/>
        <w:t>is</w:t>
      </w:r>
      <w:r>
        <w:rPr>
          <w:spacing w:val="-6"/>
        </w:rPr>
        <w:t> </w:t>
      </w:r>
      <w:r>
        <w:rPr/>
        <w:t>only</w:t>
      </w:r>
      <w:r>
        <w:rPr>
          <w:spacing w:val="-6"/>
        </w:rPr>
        <w:t> </w:t>
      </w:r>
      <w:r>
        <w:rPr/>
        <w:t>one</w:t>
      </w:r>
      <w:r>
        <w:rPr>
          <w:spacing w:val="-15"/>
        </w:rPr>
        <w:t> </w:t>
      </w:r>
      <w:r>
        <w:rPr/>
        <w:t>Almighty</w:t>
      </w:r>
      <w:r>
        <w:rPr>
          <w:spacing w:val="-6"/>
        </w:rPr>
        <w:t> </w:t>
      </w:r>
      <w:r>
        <w:rPr/>
        <w:t>God—</w:t>
      </w:r>
      <w:r>
        <w:rPr>
          <w:b/>
        </w:rPr>
        <w:t>Yahweh</w:t>
      </w:r>
      <w:r>
        <w:rPr>
          <w:b/>
          <w:spacing w:val="-6"/>
        </w:rPr>
        <w:t> </w:t>
      </w:r>
      <w:r>
        <w:rPr>
          <w:b/>
        </w:rPr>
        <w:t>(Jehovah)</w:t>
      </w:r>
      <w:r>
        <w:rPr/>
        <w:t>.</w:t>
      </w:r>
      <w:r>
        <w:rPr>
          <w:spacing w:val="-6"/>
        </w:rPr>
        <w:t> </w:t>
      </w:r>
      <w:r>
        <w:rPr/>
        <w:t>However,</w:t>
      </w:r>
      <w:r>
        <w:rPr>
          <w:spacing w:val="-6"/>
        </w:rPr>
        <w:t> </w:t>
      </w:r>
      <w:r>
        <w:rPr/>
        <w:t>the</w:t>
      </w:r>
      <w:r>
        <w:rPr>
          <w:spacing w:val="-7"/>
        </w:rPr>
        <w:t> </w:t>
      </w:r>
      <w:r>
        <w:rPr/>
        <w:t>Bible</w:t>
      </w:r>
      <w:r>
        <w:rPr>
          <w:spacing w:val="-7"/>
        </w:rPr>
        <w:t> </w:t>
      </w:r>
      <w:r>
        <w:rPr/>
        <w:t>also</w:t>
      </w:r>
      <w:r>
        <w:rPr>
          <w:spacing w:val="-6"/>
        </w:rPr>
        <w:t> </w:t>
      </w:r>
      <w:r>
        <w:rPr/>
        <w:t>refers</w:t>
      </w:r>
      <w:r>
        <w:rPr>
          <w:spacing w:val="-6"/>
        </w:rPr>
        <w:t> </w:t>
      </w:r>
      <w:r>
        <w:rPr/>
        <w:t>to</w:t>
      </w:r>
      <w:r>
        <w:rPr>
          <w:spacing w:val="-6"/>
        </w:rPr>
        <w:t> </w:t>
      </w:r>
      <w:r>
        <w:rPr/>
        <w:t>other “gods,” some given authority by Yahweh and others as false gods.</w:t>
      </w:r>
    </w:p>
    <w:p>
      <w:pPr>
        <w:pStyle w:val="BodyText"/>
        <w:spacing w:before="4"/>
        <w:ind w:left="0"/>
      </w:pPr>
    </w:p>
    <w:p>
      <w:pPr>
        <w:pStyle w:val="ListParagraph"/>
        <w:numPr>
          <w:ilvl w:val="0"/>
          <w:numId w:val="2"/>
        </w:numPr>
        <w:tabs>
          <w:tab w:pos="839" w:val="left" w:leader="none"/>
        </w:tabs>
        <w:spacing w:line="240" w:lineRule="auto" w:before="0" w:after="0"/>
        <w:ind w:left="839" w:right="0" w:hanging="359"/>
        <w:jc w:val="left"/>
        <w:rPr>
          <w:sz w:val="24"/>
        </w:rPr>
      </w:pPr>
      <w:r>
        <w:rPr>
          <w:b/>
          <w:sz w:val="24"/>
        </w:rPr>
        <w:t>Psalms</w:t>
      </w:r>
      <w:r>
        <w:rPr>
          <w:b/>
          <w:spacing w:val="-2"/>
          <w:sz w:val="24"/>
        </w:rPr>
        <w:t> </w:t>
      </w:r>
      <w:r>
        <w:rPr>
          <w:b/>
          <w:sz w:val="24"/>
        </w:rPr>
        <w:t>82:1-6</w:t>
      </w:r>
      <w:r>
        <w:rPr>
          <w:sz w:val="24"/>
        </w:rPr>
        <w:t>:</w:t>
      </w:r>
      <w:r>
        <w:rPr>
          <w:spacing w:val="-1"/>
          <w:sz w:val="24"/>
        </w:rPr>
        <w:t> </w:t>
      </w:r>
      <w:r>
        <w:rPr>
          <w:sz w:val="24"/>
        </w:rPr>
        <w:t>Human</w:t>
      </w:r>
      <w:r>
        <w:rPr>
          <w:spacing w:val="-1"/>
          <w:sz w:val="24"/>
        </w:rPr>
        <w:t> </w:t>
      </w:r>
      <w:r>
        <w:rPr>
          <w:sz w:val="24"/>
        </w:rPr>
        <w:t>judges</w:t>
      </w:r>
      <w:r>
        <w:rPr>
          <w:spacing w:val="-1"/>
          <w:sz w:val="24"/>
        </w:rPr>
        <w:t> </w:t>
      </w:r>
      <w:r>
        <w:rPr>
          <w:sz w:val="24"/>
        </w:rPr>
        <w:t>in</w:t>
      </w:r>
      <w:r>
        <w:rPr>
          <w:spacing w:val="-1"/>
          <w:sz w:val="24"/>
        </w:rPr>
        <w:t> </w:t>
      </w:r>
      <w:r>
        <w:rPr>
          <w:sz w:val="24"/>
        </w:rPr>
        <w:t>Israel</w:t>
      </w:r>
      <w:r>
        <w:rPr>
          <w:spacing w:val="-1"/>
          <w:sz w:val="24"/>
        </w:rPr>
        <w:t> </w:t>
      </w:r>
      <w:r>
        <w:rPr>
          <w:sz w:val="24"/>
        </w:rPr>
        <w:t>were</w:t>
      </w:r>
      <w:r>
        <w:rPr>
          <w:spacing w:val="-2"/>
          <w:sz w:val="24"/>
        </w:rPr>
        <w:t> </w:t>
      </w:r>
      <w:r>
        <w:rPr>
          <w:sz w:val="24"/>
        </w:rPr>
        <w:t>called</w:t>
      </w:r>
      <w:r>
        <w:rPr>
          <w:spacing w:val="-1"/>
          <w:sz w:val="24"/>
        </w:rPr>
        <w:t> </w:t>
      </w:r>
      <w:r>
        <w:rPr>
          <w:spacing w:val="-2"/>
          <w:sz w:val="24"/>
        </w:rPr>
        <w:t>"gods."</w:t>
      </w:r>
    </w:p>
    <w:p>
      <w:pPr>
        <w:pStyle w:val="ListParagraph"/>
        <w:numPr>
          <w:ilvl w:val="0"/>
          <w:numId w:val="2"/>
        </w:numPr>
        <w:tabs>
          <w:tab w:pos="839" w:val="left" w:leader="none"/>
        </w:tabs>
        <w:spacing w:line="240" w:lineRule="auto" w:before="22" w:after="0"/>
        <w:ind w:left="839" w:right="0" w:hanging="359"/>
        <w:jc w:val="left"/>
        <w:rPr>
          <w:sz w:val="24"/>
        </w:rPr>
      </w:pPr>
      <w:r>
        <w:rPr>
          <w:b/>
          <w:sz w:val="24"/>
        </w:rPr>
        <w:t>Exodus</w:t>
      </w:r>
      <w:r>
        <w:rPr>
          <w:b/>
          <w:spacing w:val="-8"/>
          <w:sz w:val="24"/>
        </w:rPr>
        <w:t> </w:t>
      </w:r>
      <w:r>
        <w:rPr>
          <w:b/>
          <w:sz w:val="24"/>
        </w:rPr>
        <w:t>7:1</w:t>
      </w:r>
      <w:r>
        <w:rPr>
          <w:sz w:val="24"/>
        </w:rPr>
        <w:t>:</w:t>
      </w:r>
      <w:r>
        <w:rPr>
          <w:spacing w:val="-14"/>
          <w:sz w:val="24"/>
        </w:rPr>
        <w:t> </w:t>
      </w:r>
      <w:r>
        <w:rPr>
          <w:sz w:val="24"/>
        </w:rPr>
        <w:t>Yahweh</w:t>
      </w:r>
      <w:r>
        <w:rPr>
          <w:spacing w:val="-5"/>
          <w:sz w:val="24"/>
        </w:rPr>
        <w:t> </w:t>
      </w:r>
      <w:r>
        <w:rPr>
          <w:sz w:val="24"/>
        </w:rPr>
        <w:t>made</w:t>
      </w:r>
      <w:r>
        <w:rPr>
          <w:spacing w:val="-7"/>
          <w:sz w:val="24"/>
        </w:rPr>
        <w:t> </w:t>
      </w:r>
      <w:r>
        <w:rPr>
          <w:b/>
          <w:sz w:val="24"/>
        </w:rPr>
        <w:t>Moses</w:t>
      </w:r>
      <w:r>
        <w:rPr>
          <w:b/>
          <w:spacing w:val="-5"/>
          <w:sz w:val="24"/>
        </w:rPr>
        <w:t> </w:t>
      </w:r>
      <w:r>
        <w:rPr>
          <w:sz w:val="24"/>
        </w:rPr>
        <w:t>"God"</w:t>
      </w:r>
      <w:r>
        <w:rPr>
          <w:spacing w:val="-5"/>
          <w:sz w:val="24"/>
        </w:rPr>
        <w:t> </w:t>
      </w:r>
      <w:r>
        <w:rPr>
          <w:sz w:val="24"/>
        </w:rPr>
        <w:t>before</w:t>
      </w:r>
      <w:r>
        <w:rPr>
          <w:spacing w:val="-4"/>
          <w:sz w:val="24"/>
        </w:rPr>
        <w:t> </w:t>
      </w:r>
      <w:r>
        <w:rPr>
          <w:spacing w:val="-2"/>
          <w:sz w:val="24"/>
        </w:rPr>
        <w:t>Pharaoh.</w:t>
      </w:r>
    </w:p>
    <w:p>
      <w:pPr>
        <w:pStyle w:val="ListParagraph"/>
        <w:numPr>
          <w:ilvl w:val="0"/>
          <w:numId w:val="2"/>
        </w:numPr>
        <w:tabs>
          <w:tab w:pos="839" w:val="left" w:leader="none"/>
        </w:tabs>
        <w:spacing w:line="240" w:lineRule="auto" w:before="21" w:after="0"/>
        <w:ind w:left="839" w:right="0" w:hanging="359"/>
        <w:jc w:val="left"/>
        <w:rPr>
          <w:sz w:val="24"/>
        </w:rPr>
      </w:pPr>
      <w:r>
        <w:rPr>
          <w:b/>
          <w:sz w:val="24"/>
        </w:rPr>
        <w:t>2</w:t>
      </w:r>
      <w:r>
        <w:rPr>
          <w:b/>
          <w:spacing w:val="-4"/>
          <w:sz w:val="24"/>
        </w:rPr>
        <w:t> </w:t>
      </w:r>
      <w:r>
        <w:rPr>
          <w:b/>
          <w:sz w:val="24"/>
        </w:rPr>
        <w:t>Corinthians</w:t>
      </w:r>
      <w:r>
        <w:rPr>
          <w:b/>
          <w:spacing w:val="-1"/>
          <w:sz w:val="24"/>
        </w:rPr>
        <w:t> </w:t>
      </w:r>
      <w:r>
        <w:rPr>
          <w:b/>
          <w:sz w:val="24"/>
        </w:rPr>
        <w:t>4:4</w:t>
      </w:r>
      <w:r>
        <w:rPr>
          <w:sz w:val="24"/>
        </w:rPr>
        <w:t>:</w:t>
      </w:r>
      <w:r>
        <w:rPr>
          <w:spacing w:val="-1"/>
          <w:sz w:val="24"/>
        </w:rPr>
        <w:t> </w:t>
      </w:r>
      <w:r>
        <w:rPr>
          <w:b/>
          <w:sz w:val="24"/>
        </w:rPr>
        <w:t>Satan</w:t>
      </w:r>
      <w:r>
        <w:rPr>
          <w:b/>
          <w:spacing w:val="-1"/>
          <w:sz w:val="24"/>
        </w:rPr>
        <w:t> </w:t>
      </w:r>
      <w:r>
        <w:rPr>
          <w:sz w:val="24"/>
        </w:rPr>
        <w:t>is</w:t>
      </w:r>
      <w:r>
        <w:rPr>
          <w:spacing w:val="-2"/>
          <w:sz w:val="24"/>
        </w:rPr>
        <w:t> </w:t>
      </w:r>
      <w:r>
        <w:rPr>
          <w:sz w:val="24"/>
        </w:rPr>
        <w:t>called</w:t>
      </w:r>
      <w:r>
        <w:rPr>
          <w:spacing w:val="-1"/>
          <w:sz w:val="24"/>
        </w:rPr>
        <w:t> </w:t>
      </w:r>
      <w:r>
        <w:rPr>
          <w:sz w:val="24"/>
        </w:rPr>
        <w:t>the</w:t>
      </w:r>
      <w:r>
        <w:rPr>
          <w:spacing w:val="-2"/>
          <w:sz w:val="24"/>
        </w:rPr>
        <w:t> </w:t>
      </w:r>
      <w:r>
        <w:rPr>
          <w:sz w:val="24"/>
        </w:rPr>
        <w:t>"god</w:t>
      </w:r>
      <w:r>
        <w:rPr>
          <w:spacing w:val="-1"/>
          <w:sz w:val="24"/>
        </w:rPr>
        <w:t> </w:t>
      </w:r>
      <w:r>
        <w:rPr>
          <w:sz w:val="24"/>
        </w:rPr>
        <w:t>of</w:t>
      </w:r>
      <w:r>
        <w:rPr>
          <w:spacing w:val="-2"/>
          <w:sz w:val="24"/>
        </w:rPr>
        <w:t> </w:t>
      </w:r>
      <w:r>
        <w:rPr>
          <w:sz w:val="24"/>
        </w:rPr>
        <w:t>this</w:t>
      </w:r>
      <w:r>
        <w:rPr>
          <w:spacing w:val="-1"/>
          <w:sz w:val="24"/>
        </w:rPr>
        <w:t> </w:t>
      </w:r>
      <w:r>
        <w:rPr>
          <w:spacing w:val="-2"/>
          <w:sz w:val="24"/>
        </w:rPr>
        <w:t>world."</w:t>
      </w:r>
    </w:p>
    <w:p>
      <w:pPr>
        <w:pStyle w:val="ListParagraph"/>
        <w:numPr>
          <w:ilvl w:val="0"/>
          <w:numId w:val="2"/>
        </w:numPr>
        <w:tabs>
          <w:tab w:pos="839" w:val="left" w:leader="none"/>
        </w:tabs>
        <w:spacing w:line="240" w:lineRule="auto" w:before="22" w:after="0"/>
        <w:ind w:left="839" w:right="0" w:hanging="359"/>
        <w:jc w:val="left"/>
        <w:rPr>
          <w:sz w:val="24"/>
        </w:rPr>
      </w:pPr>
      <w:r>
        <w:rPr>
          <w:b/>
          <w:sz w:val="24"/>
        </w:rPr>
        <w:t>John</w:t>
      </w:r>
      <w:r>
        <w:rPr>
          <w:b/>
          <w:spacing w:val="-8"/>
          <w:sz w:val="24"/>
        </w:rPr>
        <w:t> </w:t>
      </w:r>
      <w:r>
        <w:rPr>
          <w:b/>
          <w:sz w:val="24"/>
        </w:rPr>
        <w:t>20:28</w:t>
      </w:r>
      <w:r>
        <w:rPr>
          <w:sz w:val="24"/>
        </w:rPr>
        <w:t>:</w:t>
      </w:r>
      <w:r>
        <w:rPr>
          <w:spacing w:val="-6"/>
          <w:sz w:val="24"/>
        </w:rPr>
        <w:t> </w:t>
      </w:r>
      <w:r>
        <w:rPr>
          <w:b/>
          <w:sz w:val="24"/>
        </w:rPr>
        <w:t>Thomas</w:t>
      </w:r>
      <w:r>
        <w:rPr>
          <w:b/>
          <w:spacing w:val="-6"/>
          <w:sz w:val="24"/>
        </w:rPr>
        <w:t> </w:t>
      </w:r>
      <w:r>
        <w:rPr>
          <w:sz w:val="24"/>
        </w:rPr>
        <w:t>called</w:t>
      </w:r>
      <w:r>
        <w:rPr>
          <w:spacing w:val="-5"/>
          <w:sz w:val="24"/>
        </w:rPr>
        <w:t> </w:t>
      </w:r>
      <w:r>
        <w:rPr>
          <w:b/>
          <w:sz w:val="24"/>
        </w:rPr>
        <w:t>Yeshua</w:t>
      </w:r>
      <w:r>
        <w:rPr>
          <w:b/>
          <w:spacing w:val="-6"/>
          <w:sz w:val="24"/>
        </w:rPr>
        <w:t> </w:t>
      </w:r>
      <w:r>
        <w:rPr>
          <w:b/>
          <w:sz w:val="24"/>
        </w:rPr>
        <w:t>(Jesus)</w:t>
      </w:r>
      <w:r>
        <w:rPr>
          <w:b/>
          <w:spacing w:val="-7"/>
          <w:sz w:val="24"/>
        </w:rPr>
        <w:t> </w:t>
      </w:r>
      <w:r>
        <w:rPr>
          <w:sz w:val="24"/>
        </w:rPr>
        <w:t>"my</w:t>
      </w:r>
      <w:r>
        <w:rPr>
          <w:spacing w:val="-5"/>
          <w:sz w:val="24"/>
        </w:rPr>
        <w:t> </w:t>
      </w:r>
      <w:r>
        <w:rPr>
          <w:spacing w:val="-2"/>
          <w:sz w:val="24"/>
        </w:rPr>
        <w:t>God."</w:t>
      </w:r>
    </w:p>
    <w:p>
      <w:pPr>
        <w:pStyle w:val="BodyText"/>
        <w:spacing w:before="26"/>
        <w:ind w:left="0"/>
      </w:pPr>
    </w:p>
    <w:p>
      <w:pPr>
        <w:pStyle w:val="BodyText"/>
        <w:spacing w:line="259" w:lineRule="auto"/>
        <w:ind w:right="314"/>
      </w:pPr>
      <w:r>
        <w:rPr/>
        <w:t>It</w:t>
      </w:r>
      <w:r>
        <w:rPr>
          <w:spacing w:val="-7"/>
        </w:rPr>
        <w:t> </w:t>
      </w:r>
      <w:r>
        <w:rPr/>
        <w:t>is</w:t>
      </w:r>
      <w:r>
        <w:rPr>
          <w:spacing w:val="-4"/>
        </w:rPr>
        <w:t> </w:t>
      </w:r>
      <w:r>
        <w:rPr/>
        <w:t>acceptable</w:t>
      </w:r>
      <w:r>
        <w:rPr>
          <w:spacing w:val="-5"/>
        </w:rPr>
        <w:t> </w:t>
      </w:r>
      <w:r>
        <w:rPr/>
        <w:t>to</w:t>
      </w:r>
      <w:r>
        <w:rPr>
          <w:spacing w:val="-4"/>
        </w:rPr>
        <w:t> </w:t>
      </w:r>
      <w:r>
        <w:rPr/>
        <w:t>call</w:t>
      </w:r>
      <w:r>
        <w:rPr>
          <w:spacing w:val="-4"/>
        </w:rPr>
        <w:t> </w:t>
      </w:r>
      <w:r>
        <w:rPr/>
        <w:t>Jesus</w:t>
      </w:r>
      <w:r>
        <w:rPr>
          <w:spacing w:val="-4"/>
        </w:rPr>
        <w:t> </w:t>
      </w:r>
      <w:r>
        <w:rPr/>
        <w:t>"God,"</w:t>
      </w:r>
      <w:r>
        <w:rPr>
          <w:spacing w:val="-4"/>
        </w:rPr>
        <w:t> </w:t>
      </w:r>
      <w:r>
        <w:rPr/>
        <w:t>understanding</w:t>
      </w:r>
      <w:r>
        <w:rPr>
          <w:spacing w:val="-4"/>
        </w:rPr>
        <w:t> </w:t>
      </w:r>
      <w:r>
        <w:rPr/>
        <w:t>that</w:t>
      </w:r>
      <w:r>
        <w:rPr>
          <w:spacing w:val="-4"/>
        </w:rPr>
        <w:t> </w:t>
      </w:r>
      <w:r>
        <w:rPr/>
        <w:t>he</w:t>
      </w:r>
      <w:r>
        <w:rPr>
          <w:spacing w:val="-5"/>
        </w:rPr>
        <w:t> </w:t>
      </w:r>
      <w:r>
        <w:rPr/>
        <w:t>is</w:t>
      </w:r>
      <w:r>
        <w:rPr>
          <w:spacing w:val="-4"/>
        </w:rPr>
        <w:t> </w:t>
      </w:r>
      <w:r>
        <w:rPr/>
        <w:t>not</w:t>
      </w:r>
      <w:r>
        <w:rPr>
          <w:spacing w:val="-4"/>
        </w:rPr>
        <w:t> </w:t>
      </w:r>
      <w:r>
        <w:rPr/>
        <w:t>equal</w:t>
      </w:r>
      <w:r>
        <w:rPr>
          <w:spacing w:val="-4"/>
        </w:rPr>
        <w:t> </w:t>
      </w:r>
      <w:r>
        <w:rPr/>
        <w:t>to</w:t>
      </w:r>
      <w:r>
        <w:rPr>
          <w:spacing w:val="-15"/>
        </w:rPr>
        <w:t> </w:t>
      </w:r>
      <w:r>
        <w:rPr/>
        <w:t>Almighty</w:t>
      </w:r>
      <w:r>
        <w:rPr>
          <w:spacing w:val="-14"/>
        </w:rPr>
        <w:t> </w:t>
      </w:r>
      <w:r>
        <w:rPr/>
        <w:t>Yahweh.</w:t>
      </w:r>
      <w:r>
        <w:rPr>
          <w:spacing w:val="-4"/>
        </w:rPr>
        <w:t> </w:t>
      </w:r>
      <w:r>
        <w:rPr/>
        <w:t>Just as</w:t>
      </w:r>
      <w:r>
        <w:rPr>
          <w:spacing w:val="-5"/>
        </w:rPr>
        <w:t> </w:t>
      </w:r>
      <w:r>
        <w:rPr/>
        <w:t>Yahweh referred to others as “gods,” it shows authority but not equality with the</w:t>
      </w:r>
      <w:r>
        <w:rPr>
          <w:spacing w:val="-11"/>
        </w:rPr>
        <w:t> </w:t>
      </w:r>
      <w:r>
        <w:rPr/>
        <w:t>Almighty.</w:t>
      </w:r>
    </w:p>
    <w:p>
      <w:pPr>
        <w:pStyle w:val="BodyText"/>
        <w:spacing w:line="275" w:lineRule="exact"/>
      </w:pPr>
      <w:r>
        <w:rPr/>
        <w:t>People</w:t>
      </w:r>
      <w:r>
        <w:rPr>
          <w:spacing w:val="-8"/>
        </w:rPr>
        <w:t> </w:t>
      </w:r>
      <w:r>
        <w:rPr/>
        <w:t>can</w:t>
      </w:r>
      <w:r>
        <w:rPr>
          <w:spacing w:val="-4"/>
        </w:rPr>
        <w:t> </w:t>
      </w:r>
      <w:r>
        <w:rPr/>
        <w:t>also</w:t>
      </w:r>
      <w:r>
        <w:rPr>
          <w:spacing w:val="-4"/>
        </w:rPr>
        <w:t> </w:t>
      </w:r>
      <w:r>
        <w:rPr/>
        <w:t>make</w:t>
      </w:r>
      <w:r>
        <w:rPr>
          <w:spacing w:val="-5"/>
        </w:rPr>
        <w:t> </w:t>
      </w:r>
      <w:r>
        <w:rPr/>
        <w:t>their</w:t>
      </w:r>
      <w:r>
        <w:rPr>
          <w:spacing w:val="-5"/>
        </w:rPr>
        <w:t> </w:t>
      </w:r>
      <w:r>
        <w:rPr/>
        <w:t>own</w:t>
      </w:r>
      <w:r>
        <w:rPr>
          <w:spacing w:val="-4"/>
        </w:rPr>
        <w:t> </w:t>
      </w:r>
      <w:r>
        <w:rPr/>
        <w:t>false</w:t>
      </w:r>
      <w:r>
        <w:rPr>
          <w:spacing w:val="-6"/>
        </w:rPr>
        <w:t> </w:t>
      </w:r>
      <w:r>
        <w:rPr/>
        <w:t>gods,</w:t>
      </w:r>
      <w:r>
        <w:rPr>
          <w:spacing w:val="-4"/>
        </w:rPr>
        <w:t> </w:t>
      </w:r>
      <w:r>
        <w:rPr/>
        <w:t>such</w:t>
      </w:r>
      <w:r>
        <w:rPr>
          <w:spacing w:val="-2"/>
        </w:rPr>
        <w:t> </w:t>
      </w:r>
      <w:r>
        <w:rPr/>
        <w:t>as</w:t>
      </w:r>
      <w:r>
        <w:rPr>
          <w:spacing w:val="-4"/>
        </w:rPr>
        <w:t> </w:t>
      </w:r>
      <w:r>
        <w:rPr/>
        <w:t>money,</w:t>
      </w:r>
      <w:r>
        <w:rPr>
          <w:spacing w:val="-4"/>
        </w:rPr>
        <w:t> </w:t>
      </w:r>
      <w:r>
        <w:rPr/>
        <w:t>which</w:t>
      </w:r>
      <w:r>
        <w:rPr>
          <w:spacing w:val="-14"/>
        </w:rPr>
        <w:t> </w:t>
      </w:r>
      <w:r>
        <w:rPr/>
        <w:t>Yahweh</w:t>
      </w:r>
      <w:r>
        <w:rPr>
          <w:spacing w:val="-2"/>
        </w:rPr>
        <w:t> </w:t>
      </w:r>
      <w:r>
        <w:rPr/>
        <w:t>commands</w:t>
      </w:r>
      <w:r>
        <w:rPr>
          <w:spacing w:val="-4"/>
        </w:rPr>
        <w:t> </w:t>
      </w:r>
      <w:r>
        <w:rPr>
          <w:spacing w:val="-2"/>
        </w:rPr>
        <w:t>against.</w:t>
      </w:r>
    </w:p>
    <w:p>
      <w:pPr>
        <w:pStyle w:val="BodyText"/>
        <w:spacing w:before="27"/>
        <w:ind w:left="0"/>
      </w:pPr>
    </w:p>
    <w:p>
      <w:pPr>
        <w:pStyle w:val="Heading2"/>
      </w:pPr>
      <w:r>
        <w:rPr>
          <w:spacing w:val="-2"/>
        </w:rPr>
        <w:t>"Worship"</w:t>
      </w:r>
    </w:p>
    <w:p>
      <w:pPr>
        <w:pStyle w:val="BodyText"/>
        <w:spacing w:before="26"/>
        <w:ind w:left="0"/>
        <w:rPr>
          <w:b/>
        </w:rPr>
      </w:pPr>
    </w:p>
    <w:p>
      <w:pPr>
        <w:pStyle w:val="BodyText"/>
      </w:pPr>
      <w:r>
        <w:rPr/>
        <w:t>"Worship"</w:t>
      </w:r>
      <w:r>
        <w:rPr>
          <w:spacing w:val="-7"/>
        </w:rPr>
        <w:t> </w:t>
      </w:r>
      <w:r>
        <w:rPr/>
        <w:t>in</w:t>
      </w:r>
      <w:r>
        <w:rPr>
          <w:spacing w:val="-4"/>
        </w:rPr>
        <w:t> </w:t>
      </w:r>
      <w:r>
        <w:rPr/>
        <w:t>the</w:t>
      </w:r>
      <w:r>
        <w:rPr>
          <w:spacing w:val="-5"/>
        </w:rPr>
        <w:t> </w:t>
      </w:r>
      <w:r>
        <w:rPr/>
        <w:t>Bible</w:t>
      </w:r>
      <w:r>
        <w:rPr>
          <w:spacing w:val="-5"/>
        </w:rPr>
        <w:t> </w:t>
      </w:r>
      <w:r>
        <w:rPr/>
        <w:t>has</w:t>
      </w:r>
      <w:r>
        <w:rPr>
          <w:spacing w:val="-4"/>
        </w:rPr>
        <w:t> </w:t>
      </w:r>
      <w:r>
        <w:rPr/>
        <w:t>two</w:t>
      </w:r>
      <w:r>
        <w:rPr>
          <w:spacing w:val="-4"/>
        </w:rPr>
        <w:t> </w:t>
      </w:r>
      <w:r>
        <w:rPr>
          <w:spacing w:val="-2"/>
        </w:rPr>
        <w:t>meanings:</w:t>
      </w:r>
    </w:p>
    <w:p>
      <w:pPr>
        <w:pStyle w:val="BodyText"/>
        <w:spacing w:before="24"/>
        <w:ind w:left="0"/>
      </w:pPr>
    </w:p>
    <w:p>
      <w:pPr>
        <w:pStyle w:val="ListParagraph"/>
        <w:numPr>
          <w:ilvl w:val="0"/>
          <w:numId w:val="3"/>
        </w:numPr>
        <w:tabs>
          <w:tab w:pos="840" w:val="left" w:leader="none"/>
        </w:tabs>
        <w:spacing w:line="240" w:lineRule="auto" w:before="0" w:after="0"/>
        <w:ind w:left="840" w:right="0" w:hanging="360"/>
        <w:jc w:val="left"/>
        <w:rPr>
          <w:sz w:val="24"/>
        </w:rPr>
      </w:pPr>
      <w:r>
        <w:rPr>
          <w:b/>
          <w:sz w:val="24"/>
        </w:rPr>
        <w:t>Sacred</w:t>
      </w:r>
      <w:r>
        <w:rPr>
          <w:b/>
          <w:spacing w:val="-13"/>
          <w:sz w:val="24"/>
        </w:rPr>
        <w:t> </w:t>
      </w:r>
      <w:r>
        <w:rPr>
          <w:b/>
          <w:sz w:val="24"/>
        </w:rPr>
        <w:t>service</w:t>
      </w:r>
      <w:r>
        <w:rPr>
          <w:b/>
          <w:spacing w:val="-8"/>
          <w:sz w:val="24"/>
        </w:rPr>
        <w:t> </w:t>
      </w:r>
      <w:r>
        <w:rPr>
          <w:sz w:val="24"/>
        </w:rPr>
        <w:t>(reserved</w:t>
      </w:r>
      <w:r>
        <w:rPr>
          <w:spacing w:val="-6"/>
          <w:sz w:val="24"/>
        </w:rPr>
        <w:t> </w:t>
      </w:r>
      <w:r>
        <w:rPr>
          <w:sz w:val="24"/>
        </w:rPr>
        <w:t>for</w:t>
      </w:r>
      <w:r>
        <w:rPr>
          <w:spacing w:val="-15"/>
          <w:sz w:val="24"/>
        </w:rPr>
        <w:t> </w:t>
      </w:r>
      <w:r>
        <w:rPr>
          <w:sz w:val="24"/>
        </w:rPr>
        <w:t>Yahweh</w:t>
      </w:r>
      <w:r>
        <w:rPr>
          <w:spacing w:val="-6"/>
          <w:sz w:val="24"/>
        </w:rPr>
        <w:t> </w:t>
      </w:r>
      <w:r>
        <w:rPr>
          <w:spacing w:val="-2"/>
          <w:sz w:val="24"/>
        </w:rPr>
        <w:t>alone).</w:t>
      </w:r>
    </w:p>
    <w:p>
      <w:pPr>
        <w:pStyle w:val="ListParagraph"/>
        <w:numPr>
          <w:ilvl w:val="0"/>
          <w:numId w:val="3"/>
        </w:numPr>
        <w:tabs>
          <w:tab w:pos="840" w:val="left" w:leader="none"/>
        </w:tabs>
        <w:spacing w:line="240" w:lineRule="auto" w:before="24" w:after="0"/>
        <w:ind w:left="840" w:right="0" w:hanging="360"/>
        <w:jc w:val="left"/>
        <w:rPr>
          <w:sz w:val="24"/>
        </w:rPr>
      </w:pPr>
      <w:r>
        <w:rPr>
          <w:b/>
          <w:sz w:val="24"/>
        </w:rPr>
        <w:t>Homage</w:t>
      </w:r>
      <w:r>
        <w:rPr>
          <w:b/>
          <w:spacing w:val="-3"/>
          <w:sz w:val="24"/>
        </w:rPr>
        <w:t> </w:t>
      </w:r>
      <w:r>
        <w:rPr>
          <w:sz w:val="24"/>
        </w:rPr>
        <w:t>or</w:t>
      </w:r>
      <w:r>
        <w:rPr>
          <w:spacing w:val="-2"/>
          <w:sz w:val="24"/>
        </w:rPr>
        <w:t> </w:t>
      </w:r>
      <w:r>
        <w:rPr>
          <w:sz w:val="24"/>
        </w:rPr>
        <w:t>special</w:t>
      </w:r>
      <w:r>
        <w:rPr>
          <w:spacing w:val="-1"/>
          <w:sz w:val="24"/>
        </w:rPr>
        <w:t> </w:t>
      </w:r>
      <w:r>
        <w:rPr>
          <w:sz w:val="24"/>
        </w:rPr>
        <w:t>respect</w:t>
      </w:r>
      <w:r>
        <w:rPr>
          <w:spacing w:val="-2"/>
          <w:sz w:val="24"/>
        </w:rPr>
        <w:t> </w:t>
      </w:r>
      <w:r>
        <w:rPr>
          <w:sz w:val="24"/>
        </w:rPr>
        <w:t>(shown</w:t>
      </w:r>
      <w:r>
        <w:rPr>
          <w:spacing w:val="-1"/>
          <w:sz w:val="24"/>
        </w:rPr>
        <w:t> </w:t>
      </w:r>
      <w:r>
        <w:rPr>
          <w:sz w:val="24"/>
        </w:rPr>
        <w:t>to</w:t>
      </w:r>
      <w:r>
        <w:rPr>
          <w:spacing w:val="-1"/>
          <w:sz w:val="24"/>
        </w:rPr>
        <w:t> </w:t>
      </w:r>
      <w:r>
        <w:rPr>
          <w:spacing w:val="-2"/>
          <w:sz w:val="24"/>
        </w:rPr>
        <w:t>others).</w:t>
      </w:r>
    </w:p>
    <w:p>
      <w:pPr>
        <w:pStyle w:val="BodyText"/>
        <w:spacing w:before="24"/>
        <w:ind w:left="0"/>
      </w:pPr>
    </w:p>
    <w:p>
      <w:pPr>
        <w:pStyle w:val="BodyText"/>
      </w:pPr>
      <w:r>
        <w:rPr>
          <w:spacing w:val="-2"/>
        </w:rPr>
        <w:t>Examples:</w:t>
      </w:r>
    </w:p>
    <w:p>
      <w:pPr>
        <w:pStyle w:val="BodyText"/>
        <w:spacing w:before="27"/>
        <w:ind w:left="0"/>
      </w:pPr>
    </w:p>
    <w:p>
      <w:pPr>
        <w:pStyle w:val="ListParagraph"/>
        <w:numPr>
          <w:ilvl w:val="1"/>
          <w:numId w:val="3"/>
        </w:numPr>
        <w:tabs>
          <w:tab w:pos="840" w:val="left" w:leader="none"/>
        </w:tabs>
        <w:spacing w:line="259" w:lineRule="auto" w:before="0" w:after="0"/>
        <w:ind w:left="840" w:right="893" w:hanging="360"/>
        <w:jc w:val="left"/>
        <w:rPr>
          <w:sz w:val="24"/>
        </w:rPr>
      </w:pPr>
      <w:r>
        <w:rPr>
          <w:b/>
          <w:sz w:val="24"/>
        </w:rPr>
        <w:t>1</w:t>
      </w:r>
      <w:r>
        <w:rPr>
          <w:b/>
          <w:spacing w:val="-8"/>
          <w:sz w:val="24"/>
        </w:rPr>
        <w:t> </w:t>
      </w:r>
      <w:r>
        <w:rPr>
          <w:b/>
          <w:sz w:val="24"/>
        </w:rPr>
        <w:t>Chronicles</w:t>
      </w:r>
      <w:r>
        <w:rPr>
          <w:b/>
          <w:spacing w:val="-8"/>
          <w:sz w:val="24"/>
        </w:rPr>
        <w:t> </w:t>
      </w:r>
      <w:r>
        <w:rPr>
          <w:b/>
          <w:sz w:val="24"/>
        </w:rPr>
        <w:t>29:20-21</w:t>
      </w:r>
      <w:r>
        <w:rPr>
          <w:sz w:val="24"/>
        </w:rPr>
        <w:t>:</w:t>
      </w:r>
      <w:r>
        <w:rPr>
          <w:spacing w:val="-8"/>
          <w:sz w:val="24"/>
        </w:rPr>
        <w:t> </w:t>
      </w:r>
      <w:r>
        <w:rPr>
          <w:sz w:val="24"/>
        </w:rPr>
        <w:t>Israel</w:t>
      </w:r>
      <w:r>
        <w:rPr>
          <w:spacing w:val="-8"/>
          <w:sz w:val="24"/>
        </w:rPr>
        <w:t> </w:t>
      </w:r>
      <w:r>
        <w:rPr>
          <w:sz w:val="24"/>
        </w:rPr>
        <w:t>worshipped</w:t>
      </w:r>
      <w:r>
        <w:rPr>
          <w:spacing w:val="-8"/>
          <w:sz w:val="24"/>
        </w:rPr>
        <w:t> </w:t>
      </w:r>
      <w:r>
        <w:rPr>
          <w:b/>
          <w:sz w:val="24"/>
        </w:rPr>
        <w:t>Solomon</w:t>
      </w:r>
      <w:r>
        <w:rPr>
          <w:b/>
          <w:spacing w:val="-8"/>
          <w:sz w:val="24"/>
        </w:rPr>
        <w:t> </w:t>
      </w:r>
      <w:r>
        <w:rPr>
          <w:sz w:val="24"/>
        </w:rPr>
        <w:t>(homage)</w:t>
      </w:r>
      <w:r>
        <w:rPr>
          <w:spacing w:val="-9"/>
          <w:sz w:val="24"/>
        </w:rPr>
        <w:t> </w:t>
      </w:r>
      <w:r>
        <w:rPr>
          <w:sz w:val="24"/>
        </w:rPr>
        <w:t>and</w:t>
      </w:r>
      <w:r>
        <w:rPr>
          <w:spacing w:val="-8"/>
          <w:sz w:val="24"/>
        </w:rPr>
        <w:t> </w:t>
      </w:r>
      <w:r>
        <w:rPr>
          <w:b/>
          <w:sz w:val="24"/>
        </w:rPr>
        <w:t>Yahweh</w:t>
      </w:r>
      <w:r>
        <w:rPr>
          <w:b/>
          <w:spacing w:val="-8"/>
          <w:sz w:val="24"/>
        </w:rPr>
        <w:t> </w:t>
      </w:r>
      <w:r>
        <w:rPr>
          <w:sz w:val="24"/>
        </w:rPr>
        <w:t>(sacred </w:t>
      </w:r>
      <w:r>
        <w:rPr>
          <w:spacing w:val="-2"/>
          <w:sz w:val="24"/>
        </w:rPr>
        <w:t>worship).</w:t>
      </w:r>
    </w:p>
    <w:p>
      <w:pPr>
        <w:pStyle w:val="ListParagraph"/>
        <w:numPr>
          <w:ilvl w:val="1"/>
          <w:numId w:val="3"/>
        </w:numPr>
        <w:tabs>
          <w:tab w:pos="839" w:val="left" w:leader="none"/>
        </w:tabs>
        <w:spacing w:line="275" w:lineRule="exact" w:before="0" w:after="0"/>
        <w:ind w:left="839" w:right="0" w:hanging="359"/>
        <w:jc w:val="left"/>
        <w:rPr>
          <w:sz w:val="24"/>
        </w:rPr>
      </w:pPr>
      <w:r>
        <w:rPr>
          <w:b/>
          <w:sz w:val="24"/>
        </w:rPr>
        <w:t>Daniel</w:t>
      </w:r>
      <w:r>
        <w:rPr>
          <w:b/>
          <w:spacing w:val="-2"/>
          <w:sz w:val="24"/>
        </w:rPr>
        <w:t> </w:t>
      </w:r>
      <w:r>
        <w:rPr>
          <w:b/>
          <w:sz w:val="24"/>
        </w:rPr>
        <w:t>2:46</w:t>
      </w:r>
      <w:r>
        <w:rPr>
          <w:sz w:val="24"/>
        </w:rPr>
        <w:t>:</w:t>
      </w:r>
      <w:r>
        <w:rPr>
          <w:spacing w:val="-1"/>
          <w:sz w:val="24"/>
        </w:rPr>
        <w:t> </w:t>
      </w:r>
      <w:r>
        <w:rPr>
          <w:b/>
          <w:sz w:val="24"/>
        </w:rPr>
        <w:t>Nebuchadnezzar</w:t>
      </w:r>
      <w:r>
        <w:rPr>
          <w:b/>
          <w:spacing w:val="-3"/>
          <w:sz w:val="24"/>
        </w:rPr>
        <w:t> </w:t>
      </w:r>
      <w:r>
        <w:rPr>
          <w:sz w:val="24"/>
        </w:rPr>
        <w:t>paid</w:t>
      </w:r>
      <w:r>
        <w:rPr>
          <w:spacing w:val="-1"/>
          <w:sz w:val="24"/>
        </w:rPr>
        <w:t> </w:t>
      </w:r>
      <w:r>
        <w:rPr>
          <w:sz w:val="24"/>
        </w:rPr>
        <w:t>homage</w:t>
      </w:r>
      <w:r>
        <w:rPr>
          <w:spacing w:val="-2"/>
          <w:sz w:val="24"/>
        </w:rPr>
        <w:t> </w:t>
      </w:r>
      <w:r>
        <w:rPr>
          <w:sz w:val="24"/>
        </w:rPr>
        <w:t>to</w:t>
      </w:r>
      <w:r>
        <w:rPr>
          <w:spacing w:val="-2"/>
          <w:sz w:val="24"/>
        </w:rPr>
        <w:t> </w:t>
      </w:r>
      <w:r>
        <w:rPr>
          <w:b/>
          <w:sz w:val="24"/>
        </w:rPr>
        <w:t>Daniel</w:t>
      </w:r>
      <w:r>
        <w:rPr>
          <w:b/>
          <w:spacing w:val="-1"/>
          <w:sz w:val="24"/>
        </w:rPr>
        <w:t> </w:t>
      </w:r>
      <w:r>
        <w:rPr>
          <w:sz w:val="24"/>
        </w:rPr>
        <w:t>to</w:t>
      </w:r>
      <w:r>
        <w:rPr>
          <w:spacing w:val="-1"/>
          <w:sz w:val="24"/>
        </w:rPr>
        <w:t> </w:t>
      </w:r>
      <w:r>
        <w:rPr>
          <w:sz w:val="24"/>
        </w:rPr>
        <w:t>honor</w:t>
      </w:r>
      <w:r>
        <w:rPr>
          <w:spacing w:val="-12"/>
          <w:sz w:val="24"/>
        </w:rPr>
        <w:t> </w:t>
      </w:r>
      <w:r>
        <w:rPr>
          <w:spacing w:val="-2"/>
          <w:sz w:val="24"/>
        </w:rPr>
        <w:t>Yahweh.</w:t>
      </w:r>
    </w:p>
    <w:p>
      <w:pPr>
        <w:pStyle w:val="ListParagraph"/>
        <w:numPr>
          <w:ilvl w:val="1"/>
          <w:numId w:val="3"/>
        </w:numPr>
        <w:tabs>
          <w:tab w:pos="839" w:val="left" w:leader="none"/>
        </w:tabs>
        <w:spacing w:line="240" w:lineRule="auto" w:before="21" w:after="0"/>
        <w:ind w:left="839" w:right="0" w:hanging="359"/>
        <w:jc w:val="left"/>
        <w:rPr>
          <w:sz w:val="24"/>
        </w:rPr>
      </w:pPr>
      <w:r>
        <w:rPr>
          <w:b/>
          <w:sz w:val="24"/>
        </w:rPr>
        <w:t>Matthew</w:t>
      </w:r>
      <w:r>
        <w:rPr>
          <w:b/>
          <w:spacing w:val="-12"/>
          <w:sz w:val="24"/>
        </w:rPr>
        <w:t> </w:t>
      </w:r>
      <w:r>
        <w:rPr>
          <w:b/>
          <w:sz w:val="24"/>
        </w:rPr>
        <w:t>2:11</w:t>
      </w:r>
      <w:r>
        <w:rPr>
          <w:sz w:val="24"/>
        </w:rPr>
        <w:t>:</w:t>
      </w:r>
      <w:r>
        <w:rPr>
          <w:spacing w:val="-12"/>
          <w:sz w:val="24"/>
        </w:rPr>
        <w:t> </w:t>
      </w:r>
      <w:r>
        <w:rPr>
          <w:sz w:val="24"/>
        </w:rPr>
        <w:t>Wise</w:t>
      </w:r>
      <w:r>
        <w:rPr>
          <w:spacing w:val="-10"/>
          <w:sz w:val="24"/>
        </w:rPr>
        <w:t> </w:t>
      </w:r>
      <w:r>
        <w:rPr>
          <w:sz w:val="24"/>
        </w:rPr>
        <w:t>men</w:t>
      </w:r>
      <w:r>
        <w:rPr>
          <w:spacing w:val="-8"/>
          <w:sz w:val="24"/>
        </w:rPr>
        <w:t> </w:t>
      </w:r>
      <w:r>
        <w:rPr>
          <w:sz w:val="24"/>
        </w:rPr>
        <w:t>worshipped</w:t>
      </w:r>
      <w:r>
        <w:rPr>
          <w:spacing w:val="-9"/>
          <w:sz w:val="24"/>
        </w:rPr>
        <w:t> </w:t>
      </w:r>
      <w:r>
        <w:rPr>
          <w:b/>
          <w:sz w:val="24"/>
        </w:rPr>
        <w:t>Yeshua</w:t>
      </w:r>
      <w:r>
        <w:rPr>
          <w:b/>
          <w:spacing w:val="-9"/>
          <w:sz w:val="24"/>
        </w:rPr>
        <w:t> </w:t>
      </w:r>
      <w:r>
        <w:rPr>
          <w:sz w:val="24"/>
        </w:rPr>
        <w:t>as</w:t>
      </w:r>
      <w:r>
        <w:rPr>
          <w:spacing w:val="-6"/>
          <w:sz w:val="24"/>
        </w:rPr>
        <w:t> </w:t>
      </w:r>
      <w:r>
        <w:rPr>
          <w:spacing w:val="-2"/>
          <w:sz w:val="24"/>
        </w:rPr>
        <w:t>homage.</w:t>
      </w:r>
    </w:p>
    <w:p>
      <w:pPr>
        <w:pStyle w:val="BodyText"/>
        <w:spacing w:before="27"/>
        <w:ind w:left="0"/>
      </w:pPr>
    </w:p>
    <w:p>
      <w:pPr>
        <w:pStyle w:val="BodyText"/>
        <w:spacing w:line="259" w:lineRule="auto"/>
        <w:ind w:right="305"/>
      </w:pPr>
      <w:r>
        <w:rPr/>
        <w:t>In </w:t>
      </w:r>
      <w:r>
        <w:rPr>
          <w:b/>
        </w:rPr>
        <w:t>Revelation 7:9-12</w:t>
      </w:r>
      <w:r>
        <w:rPr/>
        <w:t>, sacred worship is given only to </w:t>
      </w:r>
      <w:r>
        <w:rPr>
          <w:b/>
        </w:rPr>
        <w:t>Yahweh </w:t>
      </w:r>
      <w:r>
        <w:rPr/>
        <w:t>on the throne, while </w:t>
      </w:r>
      <w:r>
        <w:rPr>
          <w:b/>
        </w:rPr>
        <w:t>Yeshua </w:t>
      </w:r>
      <w:r>
        <w:rPr/>
        <w:t>receives</w:t>
      </w:r>
      <w:r>
        <w:rPr>
          <w:spacing w:val="-5"/>
        </w:rPr>
        <w:t> </w:t>
      </w:r>
      <w:r>
        <w:rPr/>
        <w:t>homage.</w:t>
      </w:r>
      <w:r>
        <w:rPr>
          <w:spacing w:val="-5"/>
        </w:rPr>
        <w:t> </w:t>
      </w:r>
      <w:r>
        <w:rPr/>
        <w:t>Sacred</w:t>
      </w:r>
      <w:r>
        <w:rPr>
          <w:spacing w:val="-3"/>
        </w:rPr>
        <w:t> </w:t>
      </w:r>
      <w:r>
        <w:rPr/>
        <w:t>worship</w:t>
      </w:r>
      <w:r>
        <w:rPr>
          <w:spacing w:val="-5"/>
        </w:rPr>
        <w:t> </w:t>
      </w:r>
      <w:r>
        <w:rPr/>
        <w:t>belongs</w:t>
      </w:r>
      <w:r>
        <w:rPr>
          <w:spacing w:val="-5"/>
        </w:rPr>
        <w:t> </w:t>
      </w:r>
      <w:r>
        <w:rPr/>
        <w:t>exclusively</w:t>
      </w:r>
      <w:r>
        <w:rPr>
          <w:spacing w:val="-5"/>
        </w:rPr>
        <w:t> </w:t>
      </w:r>
      <w:r>
        <w:rPr/>
        <w:t>to</w:t>
      </w:r>
      <w:r>
        <w:rPr>
          <w:spacing w:val="-14"/>
        </w:rPr>
        <w:t> </w:t>
      </w:r>
      <w:r>
        <w:rPr/>
        <w:t>Yahweh,</w:t>
      </w:r>
      <w:r>
        <w:rPr>
          <w:spacing w:val="-3"/>
        </w:rPr>
        <w:t> </w:t>
      </w:r>
      <w:r>
        <w:rPr/>
        <w:t>while</w:t>
      </w:r>
      <w:r>
        <w:rPr>
          <w:spacing w:val="-6"/>
        </w:rPr>
        <w:t> </w:t>
      </w:r>
      <w:r>
        <w:rPr/>
        <w:t>homage</w:t>
      </w:r>
      <w:r>
        <w:rPr>
          <w:spacing w:val="-6"/>
        </w:rPr>
        <w:t> </w:t>
      </w:r>
      <w:r>
        <w:rPr/>
        <w:t>can</w:t>
      </w:r>
      <w:r>
        <w:rPr>
          <w:spacing w:val="-5"/>
        </w:rPr>
        <w:t> </w:t>
      </w:r>
      <w:r>
        <w:rPr/>
        <w:t>be</w:t>
      </w:r>
      <w:r>
        <w:rPr>
          <w:spacing w:val="-6"/>
        </w:rPr>
        <w:t> </w:t>
      </w:r>
      <w:r>
        <w:rPr/>
        <w:t>shown</w:t>
      </w:r>
      <w:r>
        <w:rPr>
          <w:spacing w:val="-5"/>
        </w:rPr>
        <w:t> </w:t>
      </w:r>
      <w:r>
        <w:rPr/>
        <w:t>to others, including Yeshua.</w:t>
      </w:r>
    </w:p>
    <w:p>
      <w:pPr>
        <w:spacing w:after="0" w:line="259" w:lineRule="auto"/>
        <w:sectPr>
          <w:pgSz w:w="12240" w:h="15840"/>
          <w:pgMar w:header="0" w:footer="523" w:top="1380" w:bottom="720" w:left="1320" w:right="1160"/>
        </w:sectPr>
      </w:pPr>
    </w:p>
    <w:p>
      <w:pPr>
        <w:pStyle w:val="Heading1"/>
      </w:pPr>
      <w:r>
        <w:rPr/>
        <w:t>Who</w:t>
      </w:r>
      <w:r>
        <w:rPr>
          <w:spacing w:val="-3"/>
        </w:rPr>
        <w:t> </w:t>
      </w:r>
      <w:r>
        <w:rPr/>
        <w:t>is the</w:t>
      </w:r>
      <w:r>
        <w:rPr>
          <w:spacing w:val="-18"/>
        </w:rPr>
        <w:t> </w:t>
      </w:r>
      <w:r>
        <w:rPr>
          <w:spacing w:val="-2"/>
        </w:rPr>
        <w:t>Almighty?</w:t>
      </w:r>
    </w:p>
    <w:p>
      <w:pPr>
        <w:pStyle w:val="BodyText"/>
        <w:ind w:left="0"/>
        <w:rPr>
          <w:b/>
          <w:sz w:val="20"/>
        </w:rPr>
      </w:pPr>
    </w:p>
    <w:p>
      <w:pPr>
        <w:pStyle w:val="BodyText"/>
        <w:spacing w:before="213"/>
        <w:ind w:left="0"/>
        <w:rPr>
          <w:b/>
          <w:sz w:val="20"/>
        </w:rPr>
      </w:pPr>
      <w:r>
        <w:rPr/>
        <w:drawing>
          <wp:anchor distT="0" distB="0" distL="0" distR="0" allowOverlap="1" layoutInCell="1" locked="0" behindDoc="1" simplePos="0" relativeHeight="487589376">
            <wp:simplePos x="0" y="0"/>
            <wp:positionH relativeFrom="page">
              <wp:posOffset>1571625</wp:posOffset>
            </wp:positionH>
            <wp:positionV relativeFrom="paragraph">
              <wp:posOffset>297159</wp:posOffset>
            </wp:positionV>
            <wp:extent cx="4662649" cy="7049261"/>
            <wp:effectExtent l="0" t="0" r="0" b="0"/>
            <wp:wrapTopAndBottom/>
            <wp:docPr id="5" name="Image 5" descr="A black and white image of a person  Description automatically generated "/>
            <wp:cNvGraphicFramePr>
              <a:graphicFrameLocks/>
            </wp:cNvGraphicFramePr>
            <a:graphic>
              <a:graphicData uri="http://schemas.openxmlformats.org/drawingml/2006/picture">
                <pic:pic>
                  <pic:nvPicPr>
                    <pic:cNvPr id="5" name="Image 5" descr="A black and white image of a person  Description automatically generated "/>
                    <pic:cNvPicPr/>
                  </pic:nvPicPr>
                  <pic:blipFill>
                    <a:blip r:embed="rId9" cstate="print"/>
                    <a:stretch>
                      <a:fillRect/>
                    </a:stretch>
                  </pic:blipFill>
                  <pic:spPr>
                    <a:xfrm>
                      <a:off x="0" y="0"/>
                      <a:ext cx="4662649" cy="7049261"/>
                    </a:xfrm>
                    <a:prstGeom prst="rect">
                      <a:avLst/>
                    </a:prstGeom>
                  </pic:spPr>
                </pic:pic>
              </a:graphicData>
            </a:graphic>
          </wp:anchor>
        </w:drawing>
      </w:r>
    </w:p>
    <w:p>
      <w:pPr>
        <w:pStyle w:val="BodyText"/>
        <w:spacing w:before="40"/>
        <w:ind w:left="0"/>
        <w:rPr>
          <w:b/>
          <w:sz w:val="28"/>
        </w:rPr>
      </w:pPr>
    </w:p>
    <w:p>
      <w:pPr>
        <w:pStyle w:val="BodyText"/>
        <w:spacing w:before="1"/>
      </w:pPr>
      <w:r>
        <w:rPr/>
        <w:t>The</w:t>
      </w:r>
      <w:r>
        <w:rPr>
          <w:spacing w:val="-18"/>
        </w:rPr>
        <w:t> </w:t>
      </w:r>
      <w:r>
        <w:rPr/>
        <w:t>Almighty</w:t>
      </w:r>
      <w:r>
        <w:rPr>
          <w:spacing w:val="-3"/>
        </w:rPr>
        <w:t> </w:t>
      </w:r>
      <w:r>
        <w:rPr/>
        <w:t>creates</w:t>
      </w:r>
      <w:r>
        <w:rPr>
          <w:spacing w:val="-2"/>
        </w:rPr>
        <w:t> </w:t>
      </w:r>
      <w:r>
        <w:rPr/>
        <w:t>the</w:t>
      </w:r>
      <w:r>
        <w:rPr>
          <w:spacing w:val="-1"/>
        </w:rPr>
        <w:t> </w:t>
      </w:r>
      <w:r>
        <w:rPr/>
        <w:t>heavens</w:t>
      </w:r>
      <w:r>
        <w:rPr>
          <w:spacing w:val="-2"/>
        </w:rPr>
        <w:t> </w:t>
      </w:r>
      <w:r>
        <w:rPr/>
        <w:t>and</w:t>
      </w:r>
      <w:r>
        <w:rPr>
          <w:spacing w:val="1"/>
        </w:rPr>
        <w:t> </w:t>
      </w:r>
      <w:r>
        <w:rPr>
          <w:spacing w:val="-2"/>
        </w:rPr>
        <w:t>earth.</w:t>
      </w:r>
    </w:p>
    <w:p>
      <w:pPr>
        <w:spacing w:after="0"/>
        <w:sectPr>
          <w:pgSz w:w="12240" w:h="15840"/>
          <w:pgMar w:header="0" w:footer="523" w:top="1380" w:bottom="720" w:left="1320" w:right="1160"/>
        </w:sectPr>
      </w:pPr>
    </w:p>
    <w:p>
      <w:pPr>
        <w:pStyle w:val="Heading1"/>
      </w:pPr>
      <w:r>
        <w:rPr/>
        <w:t>Who</w:t>
      </w:r>
      <w:r>
        <w:rPr>
          <w:spacing w:val="-3"/>
        </w:rPr>
        <w:t> </w:t>
      </w:r>
      <w:r>
        <w:rPr/>
        <w:t>is the</w:t>
      </w:r>
      <w:r>
        <w:rPr>
          <w:spacing w:val="-18"/>
        </w:rPr>
        <w:t> </w:t>
      </w:r>
      <w:r>
        <w:rPr>
          <w:spacing w:val="-2"/>
        </w:rPr>
        <w:t>Almighty?</w:t>
      </w:r>
    </w:p>
    <w:p>
      <w:pPr>
        <w:pStyle w:val="BodyText"/>
        <w:spacing w:line="259" w:lineRule="auto" w:before="303"/>
        <w:ind w:right="417"/>
      </w:pPr>
      <w:r>
        <w:rPr/>
        <w:t>The</w:t>
      </w:r>
      <w:r>
        <w:rPr>
          <w:spacing w:val="-16"/>
        </w:rPr>
        <w:t> </w:t>
      </w:r>
      <w:r>
        <w:rPr/>
        <w:t>Almighty</w:t>
      </w:r>
      <w:r>
        <w:rPr>
          <w:spacing w:val="-3"/>
        </w:rPr>
        <w:t> </w:t>
      </w:r>
      <w:r>
        <w:rPr/>
        <w:t>is</w:t>
      </w:r>
      <w:r>
        <w:rPr>
          <w:spacing w:val="-2"/>
        </w:rPr>
        <w:t> </w:t>
      </w:r>
      <w:r>
        <w:rPr/>
        <w:t>the</w:t>
      </w:r>
      <w:r>
        <w:rPr>
          <w:spacing w:val="-3"/>
        </w:rPr>
        <w:t> </w:t>
      </w:r>
      <w:r>
        <w:rPr/>
        <w:t>Creator</w:t>
      </w:r>
      <w:r>
        <w:rPr>
          <w:spacing w:val="-3"/>
        </w:rPr>
        <w:t> </w:t>
      </w:r>
      <w:r>
        <w:rPr/>
        <w:t>of</w:t>
      </w:r>
      <w:r>
        <w:rPr>
          <w:spacing w:val="-3"/>
        </w:rPr>
        <w:t> </w:t>
      </w:r>
      <w:r>
        <w:rPr/>
        <w:t>the</w:t>
      </w:r>
      <w:r>
        <w:rPr>
          <w:spacing w:val="-3"/>
        </w:rPr>
        <w:t> </w:t>
      </w:r>
      <w:r>
        <w:rPr/>
        <w:t>heavens</w:t>
      </w:r>
      <w:r>
        <w:rPr>
          <w:spacing w:val="-2"/>
        </w:rPr>
        <w:t> </w:t>
      </w:r>
      <w:r>
        <w:rPr/>
        <w:t>and</w:t>
      </w:r>
      <w:r>
        <w:rPr>
          <w:spacing w:val="-2"/>
        </w:rPr>
        <w:t> </w:t>
      </w:r>
      <w:r>
        <w:rPr/>
        <w:t>the</w:t>
      </w:r>
      <w:r>
        <w:rPr>
          <w:spacing w:val="-3"/>
        </w:rPr>
        <w:t> </w:t>
      </w:r>
      <w:r>
        <w:rPr/>
        <w:t>earth,</w:t>
      </w:r>
      <w:r>
        <w:rPr>
          <w:spacing w:val="-2"/>
        </w:rPr>
        <w:t> </w:t>
      </w:r>
      <w:r>
        <w:rPr/>
        <w:t>known</w:t>
      </w:r>
      <w:r>
        <w:rPr>
          <w:spacing w:val="-2"/>
        </w:rPr>
        <w:t> </w:t>
      </w:r>
      <w:r>
        <w:rPr/>
        <w:t>as</w:t>
      </w:r>
      <w:r>
        <w:rPr>
          <w:spacing w:val="-2"/>
        </w:rPr>
        <w:t> </w:t>
      </w:r>
      <w:r>
        <w:rPr>
          <w:b/>
        </w:rPr>
        <w:t>Jehovah</w:t>
      </w:r>
      <w:r>
        <w:rPr>
          <w:b/>
          <w:spacing w:val="-2"/>
        </w:rPr>
        <w:t> </w:t>
      </w:r>
      <w:r>
        <w:rPr/>
        <w:t>or</w:t>
      </w:r>
      <w:r>
        <w:rPr>
          <w:spacing w:val="-3"/>
        </w:rPr>
        <w:t> </w:t>
      </w:r>
      <w:r>
        <w:rPr>
          <w:b/>
        </w:rPr>
        <w:t>Yahweh</w:t>
      </w:r>
      <w:r>
        <w:rPr/>
        <w:t>.</w:t>
      </w:r>
      <w:r>
        <w:rPr>
          <w:spacing w:val="-2"/>
        </w:rPr>
        <w:t> </w:t>
      </w:r>
      <w:r>
        <w:rPr/>
        <w:t>He</w:t>
      </w:r>
      <w:r>
        <w:rPr>
          <w:spacing w:val="-3"/>
        </w:rPr>
        <w:t> </w:t>
      </w:r>
      <w:r>
        <w:rPr/>
        <w:t>is the God of</w:t>
      </w:r>
      <w:r>
        <w:rPr>
          <w:spacing w:val="-9"/>
        </w:rPr>
        <w:t> </w:t>
      </w:r>
      <w:r>
        <w:rPr/>
        <w:t>Abraham, Isaac, and Jacob, as revealed in </w:t>
      </w:r>
      <w:r>
        <w:rPr>
          <w:b/>
        </w:rPr>
        <w:t>Exodus 3:15</w:t>
      </w:r>
      <w:r>
        <w:rPr/>
        <w:t>. His name is mentioned approximately 7,000 times in the scriptures, making it the most prominent name. Some translations</w:t>
      </w:r>
      <w:r>
        <w:rPr>
          <w:spacing w:val="-4"/>
        </w:rPr>
        <w:t> </w:t>
      </w:r>
      <w:r>
        <w:rPr/>
        <w:t>replace</w:t>
      </w:r>
      <w:r>
        <w:rPr>
          <w:spacing w:val="-5"/>
        </w:rPr>
        <w:t> </w:t>
      </w:r>
      <w:r>
        <w:rPr/>
        <w:t>"Jehovah"</w:t>
      </w:r>
      <w:r>
        <w:rPr>
          <w:spacing w:val="-4"/>
        </w:rPr>
        <w:t> </w:t>
      </w:r>
      <w:r>
        <w:rPr/>
        <w:t>with</w:t>
      </w:r>
      <w:r>
        <w:rPr>
          <w:spacing w:val="-4"/>
        </w:rPr>
        <w:t> </w:t>
      </w:r>
      <w:r>
        <w:rPr/>
        <w:t>"LORD,"</w:t>
      </w:r>
      <w:r>
        <w:rPr>
          <w:spacing w:val="-4"/>
        </w:rPr>
        <w:t> </w:t>
      </w:r>
      <w:r>
        <w:rPr/>
        <w:t>but</w:t>
      </w:r>
      <w:r>
        <w:rPr>
          <w:spacing w:val="-4"/>
        </w:rPr>
        <w:t> </w:t>
      </w:r>
      <w:r>
        <w:rPr/>
        <w:t>it</w:t>
      </w:r>
      <w:r>
        <w:rPr>
          <w:spacing w:val="-4"/>
        </w:rPr>
        <w:t> </w:t>
      </w:r>
      <w:r>
        <w:rPr/>
        <w:t>was</w:t>
      </w:r>
      <w:r>
        <w:rPr>
          <w:spacing w:val="-4"/>
        </w:rPr>
        <w:t> </w:t>
      </w:r>
      <w:r>
        <w:rPr/>
        <w:t>clearly</w:t>
      </w:r>
      <w:r>
        <w:rPr>
          <w:spacing w:val="-4"/>
        </w:rPr>
        <w:t> </w:t>
      </w:r>
      <w:r>
        <w:rPr/>
        <w:t>God’s</w:t>
      </w:r>
      <w:r>
        <w:rPr>
          <w:spacing w:val="-4"/>
        </w:rPr>
        <w:t> </w:t>
      </w:r>
      <w:r>
        <w:rPr/>
        <w:t>intention</w:t>
      </w:r>
      <w:r>
        <w:rPr>
          <w:spacing w:val="-4"/>
        </w:rPr>
        <w:t> </w:t>
      </w:r>
      <w:r>
        <w:rPr/>
        <w:t>for</w:t>
      </w:r>
      <w:r>
        <w:rPr>
          <w:spacing w:val="-5"/>
        </w:rPr>
        <w:t> </w:t>
      </w:r>
      <w:r>
        <w:rPr/>
        <w:t>His</w:t>
      </w:r>
      <w:r>
        <w:rPr>
          <w:spacing w:val="-4"/>
        </w:rPr>
        <w:t> </w:t>
      </w:r>
      <w:r>
        <w:rPr/>
        <w:t>name</w:t>
      </w:r>
      <w:r>
        <w:rPr>
          <w:spacing w:val="-5"/>
        </w:rPr>
        <w:t> </w:t>
      </w:r>
      <w:r>
        <w:rPr/>
        <w:t>to be known and remembered across generations (</w:t>
      </w:r>
      <w:r>
        <w:rPr>
          <w:b/>
        </w:rPr>
        <w:t>Psalms 83:18</w:t>
      </w:r>
      <w:r>
        <w:rPr/>
        <w:t>).</w:t>
      </w:r>
    </w:p>
    <w:p>
      <w:pPr>
        <w:pStyle w:val="BodyText"/>
        <w:spacing w:before="5"/>
        <w:ind w:left="0"/>
      </w:pPr>
    </w:p>
    <w:p>
      <w:pPr>
        <w:pStyle w:val="BodyText"/>
        <w:spacing w:line="259" w:lineRule="auto"/>
        <w:ind w:right="305"/>
      </w:pPr>
      <w:r>
        <w:rPr/>
        <w:t>The</w:t>
      </w:r>
      <w:r>
        <w:rPr>
          <w:spacing w:val="-9"/>
        </w:rPr>
        <w:t> </w:t>
      </w:r>
      <w:r>
        <w:rPr/>
        <w:t>Almighty holds supreme authority, and no one can challenge His rulership.</w:t>
      </w:r>
      <w:r>
        <w:rPr>
          <w:spacing w:val="-8"/>
        </w:rPr>
        <w:t> </w:t>
      </w:r>
      <w:r>
        <w:rPr/>
        <w:t>As seen in </w:t>
      </w:r>
      <w:r>
        <w:rPr>
          <w:b/>
        </w:rPr>
        <w:t>Daniel 4</w:t>
      </w:r>
      <w:r>
        <w:rPr/>
        <w:t>, He humbles King Nebuchadnezzar, demonstrating that God alone decides who rules over</w:t>
      </w:r>
      <w:r>
        <w:rPr>
          <w:spacing w:val="-4"/>
        </w:rPr>
        <w:t> </w:t>
      </w:r>
      <w:r>
        <w:rPr/>
        <w:t>the</w:t>
      </w:r>
      <w:r>
        <w:rPr>
          <w:spacing w:val="-4"/>
        </w:rPr>
        <w:t> </w:t>
      </w:r>
      <w:r>
        <w:rPr/>
        <w:t>kingdoms</w:t>
      </w:r>
      <w:r>
        <w:rPr>
          <w:spacing w:val="-3"/>
        </w:rPr>
        <w:t> </w:t>
      </w:r>
      <w:r>
        <w:rPr/>
        <w:t>of</w:t>
      </w:r>
      <w:r>
        <w:rPr>
          <w:spacing w:val="-4"/>
        </w:rPr>
        <w:t> </w:t>
      </w:r>
      <w:r>
        <w:rPr/>
        <w:t>the</w:t>
      </w:r>
      <w:r>
        <w:rPr>
          <w:spacing w:val="-2"/>
        </w:rPr>
        <w:t> </w:t>
      </w:r>
      <w:r>
        <w:rPr/>
        <w:t>world.</w:t>
      </w:r>
      <w:r>
        <w:rPr>
          <w:spacing w:val="-3"/>
        </w:rPr>
        <w:t> </w:t>
      </w:r>
      <w:r>
        <w:rPr/>
        <w:t>Jehovah's</w:t>
      </w:r>
      <w:r>
        <w:rPr>
          <w:spacing w:val="-3"/>
        </w:rPr>
        <w:t> </w:t>
      </w:r>
      <w:r>
        <w:rPr/>
        <w:t>ultimate</w:t>
      </w:r>
      <w:r>
        <w:rPr>
          <w:spacing w:val="-4"/>
        </w:rPr>
        <w:t> </w:t>
      </w:r>
      <w:r>
        <w:rPr/>
        <w:t>sovereignty</w:t>
      </w:r>
      <w:r>
        <w:rPr>
          <w:spacing w:val="-3"/>
        </w:rPr>
        <w:t> </w:t>
      </w:r>
      <w:r>
        <w:rPr/>
        <w:t>is</w:t>
      </w:r>
      <w:r>
        <w:rPr>
          <w:spacing w:val="-3"/>
        </w:rPr>
        <w:t> </w:t>
      </w:r>
      <w:r>
        <w:rPr/>
        <w:t>further</w:t>
      </w:r>
      <w:r>
        <w:rPr>
          <w:spacing w:val="-4"/>
        </w:rPr>
        <w:t> </w:t>
      </w:r>
      <w:r>
        <w:rPr/>
        <w:t>emphasized</w:t>
      </w:r>
      <w:r>
        <w:rPr>
          <w:spacing w:val="-3"/>
        </w:rPr>
        <w:t> </w:t>
      </w:r>
      <w:r>
        <w:rPr/>
        <w:t>in</w:t>
      </w:r>
      <w:r>
        <w:rPr>
          <w:spacing w:val="-3"/>
        </w:rPr>
        <w:t> </w:t>
      </w:r>
      <w:r>
        <w:rPr>
          <w:b/>
        </w:rPr>
        <w:t>Psalms 83:18</w:t>
      </w:r>
      <w:r>
        <w:rPr/>
        <w:t>, which declares that Jehovah alone is the Most High.</w:t>
      </w:r>
    </w:p>
    <w:p>
      <w:pPr>
        <w:pStyle w:val="BodyText"/>
        <w:spacing w:before="3"/>
        <w:ind w:left="0"/>
      </w:pPr>
    </w:p>
    <w:p>
      <w:pPr>
        <w:pStyle w:val="BodyText"/>
        <w:spacing w:line="259" w:lineRule="auto"/>
        <w:ind w:right="305"/>
      </w:pPr>
      <w:r>
        <w:rPr/>
        <w:t>Throughout scripture, Jehovah raises up leaders like His servant David (</w:t>
      </w:r>
      <w:r>
        <w:rPr>
          <w:b/>
        </w:rPr>
        <w:t>Ezekiel 34:23-24</w:t>
      </w:r>
      <w:r>
        <w:rPr/>
        <w:t>) and His</w:t>
      </w:r>
      <w:r>
        <w:rPr>
          <w:spacing w:val="-4"/>
        </w:rPr>
        <w:t> </w:t>
      </w:r>
      <w:r>
        <w:rPr/>
        <w:t>Son</w:t>
      </w:r>
      <w:r>
        <w:rPr>
          <w:spacing w:val="-4"/>
        </w:rPr>
        <w:t> </w:t>
      </w:r>
      <w:r>
        <w:rPr/>
        <w:t>Jesus,</w:t>
      </w:r>
      <w:r>
        <w:rPr>
          <w:spacing w:val="-4"/>
        </w:rPr>
        <w:t> </w:t>
      </w:r>
      <w:r>
        <w:rPr/>
        <w:t>whom</w:t>
      </w:r>
      <w:r>
        <w:rPr>
          <w:spacing w:val="-4"/>
        </w:rPr>
        <w:t> </w:t>
      </w:r>
      <w:r>
        <w:rPr/>
        <w:t>He</w:t>
      </w:r>
      <w:r>
        <w:rPr>
          <w:spacing w:val="-5"/>
        </w:rPr>
        <w:t> </w:t>
      </w:r>
      <w:r>
        <w:rPr/>
        <w:t>invites</w:t>
      </w:r>
      <w:r>
        <w:rPr>
          <w:spacing w:val="-4"/>
        </w:rPr>
        <w:t> </w:t>
      </w:r>
      <w:r>
        <w:rPr/>
        <w:t>to</w:t>
      </w:r>
      <w:r>
        <w:rPr>
          <w:spacing w:val="-4"/>
        </w:rPr>
        <w:t> </w:t>
      </w:r>
      <w:r>
        <w:rPr/>
        <w:t>rule</w:t>
      </w:r>
      <w:r>
        <w:rPr>
          <w:spacing w:val="-5"/>
        </w:rPr>
        <w:t> </w:t>
      </w:r>
      <w:r>
        <w:rPr/>
        <w:t>over</w:t>
      </w:r>
      <w:r>
        <w:rPr>
          <w:spacing w:val="-5"/>
        </w:rPr>
        <w:t> </w:t>
      </w:r>
      <w:r>
        <w:rPr/>
        <w:t>the</w:t>
      </w:r>
      <w:r>
        <w:rPr>
          <w:spacing w:val="-5"/>
        </w:rPr>
        <w:t> </w:t>
      </w:r>
      <w:r>
        <w:rPr/>
        <w:t>earth</w:t>
      </w:r>
      <w:r>
        <w:rPr>
          <w:spacing w:val="-4"/>
        </w:rPr>
        <w:t> </w:t>
      </w:r>
      <w:r>
        <w:rPr/>
        <w:t>(</w:t>
      </w:r>
      <w:r>
        <w:rPr>
          <w:b/>
        </w:rPr>
        <w:t>Psalms</w:t>
      </w:r>
      <w:r>
        <w:rPr>
          <w:b/>
          <w:spacing w:val="-4"/>
        </w:rPr>
        <w:t> </w:t>
      </w:r>
      <w:r>
        <w:rPr>
          <w:b/>
        </w:rPr>
        <w:t>2</w:t>
      </w:r>
      <w:r>
        <w:rPr/>
        <w:t>,</w:t>
      </w:r>
      <w:r>
        <w:rPr>
          <w:spacing w:val="-4"/>
        </w:rPr>
        <w:t> </w:t>
      </w:r>
      <w:r>
        <w:rPr>
          <w:b/>
        </w:rPr>
        <w:t>Psalms</w:t>
      </w:r>
      <w:r>
        <w:rPr>
          <w:b/>
          <w:spacing w:val="-4"/>
        </w:rPr>
        <w:t> </w:t>
      </w:r>
      <w:r>
        <w:rPr>
          <w:b/>
        </w:rPr>
        <w:t>110:1</w:t>
      </w:r>
      <w:r>
        <w:rPr/>
        <w:t>).</w:t>
      </w:r>
      <w:r>
        <w:rPr>
          <w:spacing w:val="-4"/>
        </w:rPr>
        <w:t> </w:t>
      </w:r>
      <w:r>
        <w:rPr/>
        <w:t>Even</w:t>
      </w:r>
      <w:r>
        <w:rPr>
          <w:spacing w:val="-4"/>
        </w:rPr>
        <w:t> </w:t>
      </w:r>
      <w:r>
        <w:rPr/>
        <w:t>powerful beings like Jesus and Satan were given authority by Jehovah, but they still answer to Him.</w:t>
      </w:r>
    </w:p>
    <w:p>
      <w:pPr>
        <w:pStyle w:val="BodyText"/>
        <w:spacing w:before="3"/>
        <w:ind w:left="0"/>
      </w:pPr>
    </w:p>
    <w:p>
      <w:pPr>
        <w:pStyle w:val="BodyText"/>
        <w:spacing w:line="259" w:lineRule="auto" w:before="1"/>
        <w:ind w:right="1022"/>
      </w:pPr>
      <w:r>
        <w:rPr/>
        <w:t>In</w:t>
      </w:r>
      <w:r>
        <w:rPr>
          <w:spacing w:val="-8"/>
        </w:rPr>
        <w:t> </w:t>
      </w:r>
      <w:r>
        <w:rPr/>
        <w:t>conclusion,</w:t>
      </w:r>
      <w:r>
        <w:rPr>
          <w:spacing w:val="-5"/>
        </w:rPr>
        <w:t> </w:t>
      </w:r>
      <w:r>
        <w:rPr/>
        <w:t>Jehovah,</w:t>
      </w:r>
      <w:r>
        <w:rPr>
          <w:spacing w:val="-5"/>
        </w:rPr>
        <w:t> </w:t>
      </w:r>
      <w:r>
        <w:rPr/>
        <w:t>the</w:t>
      </w:r>
      <w:r>
        <w:rPr>
          <w:spacing w:val="-16"/>
        </w:rPr>
        <w:t> </w:t>
      </w:r>
      <w:r>
        <w:rPr/>
        <w:t>Almighty,</w:t>
      </w:r>
      <w:r>
        <w:rPr>
          <w:spacing w:val="-5"/>
        </w:rPr>
        <w:t> </w:t>
      </w:r>
      <w:r>
        <w:rPr/>
        <w:t>has</w:t>
      </w:r>
      <w:r>
        <w:rPr>
          <w:spacing w:val="-5"/>
        </w:rPr>
        <w:t> </w:t>
      </w:r>
      <w:r>
        <w:rPr/>
        <w:t>ultimate</w:t>
      </w:r>
      <w:r>
        <w:rPr>
          <w:spacing w:val="-6"/>
        </w:rPr>
        <w:t> </w:t>
      </w:r>
      <w:r>
        <w:rPr/>
        <w:t>authority</w:t>
      </w:r>
      <w:r>
        <w:rPr>
          <w:spacing w:val="-5"/>
        </w:rPr>
        <w:t> </w:t>
      </w:r>
      <w:r>
        <w:rPr/>
        <w:t>over</w:t>
      </w:r>
      <w:r>
        <w:rPr>
          <w:spacing w:val="-4"/>
        </w:rPr>
        <w:t> </w:t>
      </w:r>
      <w:r>
        <w:rPr/>
        <w:t>all.</w:t>
      </w:r>
      <w:r>
        <w:rPr>
          <w:spacing w:val="-5"/>
        </w:rPr>
        <w:t> </w:t>
      </w:r>
      <w:r>
        <w:rPr/>
        <w:t>Jesus,</w:t>
      </w:r>
      <w:r>
        <w:rPr>
          <w:spacing w:val="-5"/>
        </w:rPr>
        <w:t> </w:t>
      </w:r>
      <w:r>
        <w:rPr/>
        <w:t>though</w:t>
      </w:r>
      <w:r>
        <w:rPr>
          <w:spacing w:val="-5"/>
        </w:rPr>
        <w:t> </w:t>
      </w:r>
      <w:r>
        <w:rPr/>
        <w:t>given authority, is subordinate to Jehovah, as is Satan.</w:t>
      </w:r>
    </w:p>
    <w:p>
      <w:pPr>
        <w:pStyle w:val="BodyText"/>
        <w:spacing w:before="1"/>
        <w:ind w:left="0"/>
      </w:pPr>
    </w:p>
    <w:p>
      <w:pPr>
        <w:pStyle w:val="BodyText"/>
      </w:pPr>
      <w:r>
        <w:rPr>
          <w:spacing w:val="-2"/>
        </w:rPr>
        <w:t>Details:</w:t>
      </w:r>
    </w:p>
    <w:p>
      <w:pPr>
        <w:pStyle w:val="BodyText"/>
        <w:spacing w:before="183"/>
      </w:pPr>
      <w:r>
        <w:rPr>
          <w:color w:val="0D5FAD"/>
          <w:u w:val="single" w:color="0D5FAD"/>
        </w:rPr>
        <w:t>Exodus</w:t>
      </w:r>
      <w:r>
        <w:rPr>
          <w:color w:val="0D5FAD"/>
          <w:spacing w:val="-3"/>
          <w:u w:val="single" w:color="0D5FAD"/>
        </w:rPr>
        <w:t> </w:t>
      </w:r>
      <w:r>
        <w:rPr>
          <w:color w:val="0D5FAD"/>
          <w:u w:val="single" w:color="0D5FAD"/>
        </w:rPr>
        <w:t>3:15</w:t>
      </w:r>
      <w:r>
        <w:rPr>
          <w:color w:val="0D5FAD"/>
          <w:spacing w:val="-2"/>
          <w:u w:val="single" w:color="0D5FAD"/>
        </w:rPr>
        <w:t> (NLT):</w:t>
      </w:r>
    </w:p>
    <w:p>
      <w:pPr>
        <w:pStyle w:val="BodyText"/>
        <w:spacing w:line="259" w:lineRule="auto" w:before="182"/>
        <w:ind w:right="305"/>
      </w:pPr>
      <w:r>
        <w:rPr>
          <w:vertAlign w:val="superscript"/>
        </w:rPr>
        <w:t>15</w:t>
      </w:r>
      <w:r>
        <w:rPr>
          <w:spacing w:val="-21"/>
          <w:vertAlign w:val="baseline"/>
        </w:rPr>
        <w:t> </w:t>
      </w:r>
      <w:r>
        <w:rPr>
          <w:vertAlign w:val="baseline"/>
        </w:rPr>
        <w:t>God</w:t>
      </w:r>
      <w:r>
        <w:rPr>
          <w:spacing w:val="-6"/>
          <w:vertAlign w:val="baseline"/>
        </w:rPr>
        <w:t> </w:t>
      </w:r>
      <w:r>
        <w:rPr>
          <w:vertAlign w:val="baseline"/>
        </w:rPr>
        <w:t>also</w:t>
      </w:r>
      <w:r>
        <w:rPr>
          <w:spacing w:val="-4"/>
          <w:vertAlign w:val="baseline"/>
        </w:rPr>
        <w:t> </w:t>
      </w:r>
      <w:r>
        <w:rPr>
          <w:vertAlign w:val="baseline"/>
        </w:rPr>
        <w:t>said</w:t>
      </w:r>
      <w:r>
        <w:rPr>
          <w:spacing w:val="-4"/>
          <w:vertAlign w:val="baseline"/>
        </w:rPr>
        <w:t> </w:t>
      </w:r>
      <w:r>
        <w:rPr>
          <w:vertAlign w:val="baseline"/>
        </w:rPr>
        <w:t>to</w:t>
      </w:r>
      <w:r>
        <w:rPr>
          <w:spacing w:val="-4"/>
          <w:vertAlign w:val="baseline"/>
        </w:rPr>
        <w:t> </w:t>
      </w:r>
      <w:r>
        <w:rPr>
          <w:vertAlign w:val="baseline"/>
        </w:rPr>
        <w:t>Moses,</w:t>
      </w:r>
      <w:r>
        <w:rPr>
          <w:spacing w:val="-4"/>
          <w:vertAlign w:val="baseline"/>
        </w:rPr>
        <w:t> </w:t>
      </w:r>
      <w:r>
        <w:rPr>
          <w:vertAlign w:val="baseline"/>
        </w:rPr>
        <w:t>“Say</w:t>
      </w:r>
      <w:r>
        <w:rPr>
          <w:spacing w:val="-4"/>
          <w:vertAlign w:val="baseline"/>
        </w:rPr>
        <w:t> </w:t>
      </w:r>
      <w:r>
        <w:rPr>
          <w:vertAlign w:val="baseline"/>
        </w:rPr>
        <w:t>this</w:t>
      </w:r>
      <w:r>
        <w:rPr>
          <w:spacing w:val="-4"/>
          <w:vertAlign w:val="baseline"/>
        </w:rPr>
        <w:t> </w:t>
      </w:r>
      <w:r>
        <w:rPr>
          <w:vertAlign w:val="baseline"/>
        </w:rPr>
        <w:t>to</w:t>
      </w:r>
      <w:r>
        <w:rPr>
          <w:spacing w:val="-4"/>
          <w:vertAlign w:val="baseline"/>
        </w:rPr>
        <w:t> </w:t>
      </w:r>
      <w:r>
        <w:rPr>
          <w:vertAlign w:val="baseline"/>
        </w:rPr>
        <w:t>the</w:t>
      </w:r>
      <w:r>
        <w:rPr>
          <w:spacing w:val="-5"/>
          <w:vertAlign w:val="baseline"/>
        </w:rPr>
        <w:t> </w:t>
      </w:r>
      <w:r>
        <w:rPr>
          <w:vertAlign w:val="baseline"/>
        </w:rPr>
        <w:t>people</w:t>
      </w:r>
      <w:r>
        <w:rPr>
          <w:spacing w:val="-5"/>
          <w:vertAlign w:val="baseline"/>
        </w:rPr>
        <w:t> </w:t>
      </w:r>
      <w:r>
        <w:rPr>
          <w:vertAlign w:val="baseline"/>
        </w:rPr>
        <w:t>of</w:t>
      </w:r>
      <w:r>
        <w:rPr>
          <w:spacing w:val="-5"/>
          <w:vertAlign w:val="baseline"/>
        </w:rPr>
        <w:t> </w:t>
      </w:r>
      <w:r>
        <w:rPr>
          <w:vertAlign w:val="baseline"/>
        </w:rPr>
        <w:t>Israel:</w:t>
      </w:r>
      <w:r>
        <w:rPr>
          <w:spacing w:val="-13"/>
          <w:vertAlign w:val="baseline"/>
        </w:rPr>
        <w:t> </w:t>
      </w:r>
      <w:r>
        <w:rPr>
          <w:vertAlign w:val="baseline"/>
        </w:rPr>
        <w:t>Yahweh,</w:t>
      </w:r>
      <w:r>
        <w:rPr>
          <w:spacing w:val="-4"/>
          <w:vertAlign w:val="baseline"/>
        </w:rPr>
        <w:t> </w:t>
      </w:r>
      <w:r>
        <w:rPr>
          <w:vertAlign w:val="baseline"/>
        </w:rPr>
        <w:t>the</w:t>
      </w:r>
      <w:r>
        <w:rPr>
          <w:spacing w:val="-5"/>
          <w:vertAlign w:val="baseline"/>
        </w:rPr>
        <w:t> </w:t>
      </w:r>
      <w:r>
        <w:rPr>
          <w:vertAlign w:val="baseline"/>
        </w:rPr>
        <w:t>God</w:t>
      </w:r>
      <w:r>
        <w:rPr>
          <w:spacing w:val="-4"/>
          <w:vertAlign w:val="baseline"/>
        </w:rPr>
        <w:t> </w:t>
      </w:r>
      <w:r>
        <w:rPr>
          <w:vertAlign w:val="baseline"/>
        </w:rPr>
        <w:t>of</w:t>
      </w:r>
      <w:r>
        <w:rPr>
          <w:spacing w:val="-5"/>
          <w:vertAlign w:val="baseline"/>
        </w:rPr>
        <w:t> </w:t>
      </w:r>
      <w:r>
        <w:rPr>
          <w:vertAlign w:val="baseline"/>
        </w:rPr>
        <w:t>your</w:t>
      </w:r>
      <w:r>
        <w:rPr>
          <w:spacing w:val="-5"/>
          <w:vertAlign w:val="baseline"/>
        </w:rPr>
        <w:t> </w:t>
      </w:r>
      <w:r>
        <w:rPr>
          <w:vertAlign w:val="baseline"/>
        </w:rPr>
        <w:t>ancestors— the God of</w:t>
      </w:r>
      <w:r>
        <w:rPr>
          <w:spacing w:val="-9"/>
          <w:vertAlign w:val="baseline"/>
        </w:rPr>
        <w:t> </w:t>
      </w:r>
      <w:r>
        <w:rPr>
          <w:vertAlign w:val="baseline"/>
        </w:rPr>
        <w:t>Abraham, the God of Isaac, and the God of Jacob—has sent me to you.</w:t>
      </w:r>
    </w:p>
    <w:p>
      <w:pPr>
        <w:pStyle w:val="BodyText"/>
        <w:spacing w:before="160"/>
      </w:pPr>
      <w:r>
        <w:rPr>
          <w:color w:val="0D5FAD"/>
          <w:u w:val="single" w:color="0D5FAD"/>
        </w:rPr>
        <w:t>Exodus</w:t>
      </w:r>
      <w:r>
        <w:rPr>
          <w:color w:val="0D5FAD"/>
          <w:spacing w:val="-3"/>
          <w:u w:val="single" w:color="0D5FAD"/>
        </w:rPr>
        <w:t> </w:t>
      </w:r>
      <w:r>
        <w:rPr>
          <w:color w:val="0D5FAD"/>
          <w:u w:val="single" w:color="0D5FAD"/>
        </w:rPr>
        <w:t>3:15</w:t>
      </w:r>
      <w:r>
        <w:rPr>
          <w:color w:val="0D5FAD"/>
          <w:spacing w:val="-2"/>
          <w:u w:val="single" w:color="0D5FAD"/>
        </w:rPr>
        <w:t> (HCSB):</w:t>
      </w:r>
    </w:p>
    <w:p>
      <w:pPr>
        <w:pStyle w:val="BodyText"/>
        <w:spacing w:line="259" w:lineRule="auto" w:before="182"/>
        <w:ind w:right="284"/>
      </w:pPr>
      <w:r>
        <w:rPr>
          <w:vertAlign w:val="superscript"/>
        </w:rPr>
        <w:t>15</w:t>
      </w:r>
      <w:r>
        <w:rPr>
          <w:spacing w:val="-21"/>
          <w:vertAlign w:val="baseline"/>
        </w:rPr>
        <w:t> </w:t>
      </w:r>
      <w:r>
        <w:rPr>
          <w:vertAlign w:val="baseline"/>
        </w:rPr>
        <w:t>God</w:t>
      </w:r>
      <w:r>
        <w:rPr>
          <w:spacing w:val="-6"/>
          <w:vertAlign w:val="baseline"/>
        </w:rPr>
        <w:t> </w:t>
      </w:r>
      <w:r>
        <w:rPr>
          <w:vertAlign w:val="baseline"/>
        </w:rPr>
        <w:t>also</w:t>
      </w:r>
      <w:r>
        <w:rPr>
          <w:spacing w:val="-4"/>
          <w:vertAlign w:val="baseline"/>
        </w:rPr>
        <w:t> </w:t>
      </w:r>
      <w:r>
        <w:rPr>
          <w:vertAlign w:val="baseline"/>
        </w:rPr>
        <w:t>said</w:t>
      </w:r>
      <w:r>
        <w:rPr>
          <w:spacing w:val="-4"/>
          <w:vertAlign w:val="baseline"/>
        </w:rPr>
        <w:t> </w:t>
      </w:r>
      <w:r>
        <w:rPr>
          <w:vertAlign w:val="baseline"/>
        </w:rPr>
        <w:t>to</w:t>
      </w:r>
      <w:r>
        <w:rPr>
          <w:spacing w:val="-4"/>
          <w:vertAlign w:val="baseline"/>
        </w:rPr>
        <w:t> </w:t>
      </w:r>
      <w:r>
        <w:rPr>
          <w:vertAlign w:val="baseline"/>
        </w:rPr>
        <w:t>Moses,</w:t>
      </w:r>
      <w:r>
        <w:rPr>
          <w:spacing w:val="-4"/>
          <w:vertAlign w:val="baseline"/>
        </w:rPr>
        <w:t> </w:t>
      </w:r>
      <w:r>
        <w:rPr>
          <w:vertAlign w:val="baseline"/>
        </w:rPr>
        <w:t>“Say</w:t>
      </w:r>
      <w:r>
        <w:rPr>
          <w:spacing w:val="-4"/>
          <w:vertAlign w:val="baseline"/>
        </w:rPr>
        <w:t> </w:t>
      </w:r>
      <w:r>
        <w:rPr>
          <w:vertAlign w:val="baseline"/>
        </w:rPr>
        <w:t>this</w:t>
      </w:r>
      <w:r>
        <w:rPr>
          <w:spacing w:val="-4"/>
          <w:vertAlign w:val="baseline"/>
        </w:rPr>
        <w:t> </w:t>
      </w:r>
      <w:r>
        <w:rPr>
          <w:vertAlign w:val="baseline"/>
        </w:rPr>
        <w:t>to</w:t>
      </w:r>
      <w:r>
        <w:rPr>
          <w:spacing w:val="-4"/>
          <w:vertAlign w:val="baseline"/>
        </w:rPr>
        <w:t> </w:t>
      </w:r>
      <w:r>
        <w:rPr>
          <w:vertAlign w:val="baseline"/>
        </w:rPr>
        <w:t>the</w:t>
      </w:r>
      <w:r>
        <w:rPr>
          <w:spacing w:val="-5"/>
          <w:vertAlign w:val="baseline"/>
        </w:rPr>
        <w:t> </w:t>
      </w:r>
      <w:r>
        <w:rPr>
          <w:vertAlign w:val="baseline"/>
        </w:rPr>
        <w:t>Israelites:</w:t>
      </w:r>
      <w:r>
        <w:rPr>
          <w:spacing w:val="-13"/>
          <w:vertAlign w:val="baseline"/>
        </w:rPr>
        <w:t> </w:t>
      </w:r>
      <w:r>
        <w:rPr>
          <w:vertAlign w:val="baseline"/>
        </w:rPr>
        <w:t>Yahweh,</w:t>
      </w:r>
      <w:r>
        <w:rPr>
          <w:spacing w:val="-4"/>
          <w:vertAlign w:val="baseline"/>
        </w:rPr>
        <w:t> </w:t>
      </w:r>
      <w:r>
        <w:rPr>
          <w:vertAlign w:val="baseline"/>
        </w:rPr>
        <w:t>the</w:t>
      </w:r>
      <w:r>
        <w:rPr>
          <w:spacing w:val="-3"/>
          <w:vertAlign w:val="baseline"/>
        </w:rPr>
        <w:t> </w:t>
      </w:r>
      <w:r>
        <w:rPr>
          <w:vertAlign w:val="baseline"/>
        </w:rPr>
        <w:t>God</w:t>
      </w:r>
      <w:r>
        <w:rPr>
          <w:spacing w:val="-4"/>
          <w:vertAlign w:val="baseline"/>
        </w:rPr>
        <w:t> </w:t>
      </w:r>
      <w:r>
        <w:rPr>
          <w:vertAlign w:val="baseline"/>
        </w:rPr>
        <w:t>of</w:t>
      </w:r>
      <w:r>
        <w:rPr>
          <w:spacing w:val="-5"/>
          <w:vertAlign w:val="baseline"/>
        </w:rPr>
        <w:t> </w:t>
      </w:r>
      <w:r>
        <w:rPr>
          <w:vertAlign w:val="baseline"/>
        </w:rPr>
        <w:t>your</w:t>
      </w:r>
      <w:r>
        <w:rPr>
          <w:spacing w:val="-5"/>
          <w:vertAlign w:val="baseline"/>
        </w:rPr>
        <w:t> </w:t>
      </w:r>
      <w:r>
        <w:rPr>
          <w:vertAlign w:val="baseline"/>
        </w:rPr>
        <w:t>fathers,</w:t>
      </w:r>
      <w:r>
        <w:rPr>
          <w:spacing w:val="-4"/>
          <w:vertAlign w:val="baseline"/>
        </w:rPr>
        <w:t> </w:t>
      </w:r>
      <w:r>
        <w:rPr>
          <w:vertAlign w:val="baseline"/>
        </w:rPr>
        <w:t>the</w:t>
      </w:r>
      <w:r>
        <w:rPr>
          <w:spacing w:val="-5"/>
          <w:vertAlign w:val="baseline"/>
        </w:rPr>
        <w:t> </w:t>
      </w:r>
      <w:r>
        <w:rPr>
          <w:vertAlign w:val="baseline"/>
        </w:rPr>
        <w:t>God</w:t>
      </w:r>
      <w:r>
        <w:rPr>
          <w:spacing w:val="-4"/>
          <w:vertAlign w:val="baseline"/>
        </w:rPr>
        <w:t> </w:t>
      </w:r>
      <w:r>
        <w:rPr>
          <w:vertAlign w:val="baseline"/>
        </w:rPr>
        <w:t>of Abraham, the God of Isaac, and the God of Jacob, has sent me to you. This is My name</w:t>
      </w:r>
    </w:p>
    <w:p>
      <w:pPr>
        <w:pStyle w:val="BodyText"/>
        <w:spacing w:line="275" w:lineRule="exact"/>
      </w:pPr>
      <w:r>
        <w:rPr/>
        <w:t>forever;</w:t>
      </w:r>
      <w:r>
        <w:rPr>
          <w:spacing w:val="-3"/>
        </w:rPr>
        <w:t> </w:t>
      </w:r>
      <w:r>
        <w:rPr/>
        <w:t>this</w:t>
      </w:r>
      <w:r>
        <w:rPr>
          <w:spacing w:val="-1"/>
        </w:rPr>
        <w:t> </w:t>
      </w:r>
      <w:r>
        <w:rPr/>
        <w:t>is</w:t>
      </w:r>
      <w:r>
        <w:rPr>
          <w:spacing w:val="-1"/>
        </w:rPr>
        <w:t> </w:t>
      </w:r>
      <w:r>
        <w:rPr/>
        <w:t>how</w:t>
      </w:r>
      <w:r>
        <w:rPr>
          <w:spacing w:val="-2"/>
        </w:rPr>
        <w:t> </w:t>
      </w:r>
      <w:r>
        <w:rPr/>
        <w:t>I</w:t>
      </w:r>
      <w:r>
        <w:rPr>
          <w:spacing w:val="-2"/>
        </w:rPr>
        <w:t> </w:t>
      </w:r>
      <w:r>
        <w:rPr/>
        <w:t>am to</w:t>
      </w:r>
      <w:r>
        <w:rPr>
          <w:spacing w:val="-1"/>
        </w:rPr>
        <w:t> </w:t>
      </w:r>
      <w:r>
        <w:rPr/>
        <w:t>be</w:t>
      </w:r>
      <w:r>
        <w:rPr>
          <w:spacing w:val="-2"/>
        </w:rPr>
        <w:t> </w:t>
      </w:r>
      <w:r>
        <w:rPr/>
        <w:t>remembered</w:t>
      </w:r>
      <w:r>
        <w:rPr>
          <w:spacing w:val="-1"/>
        </w:rPr>
        <w:t> </w:t>
      </w:r>
      <w:r>
        <w:rPr/>
        <w:t>in</w:t>
      </w:r>
      <w:r>
        <w:rPr>
          <w:spacing w:val="-1"/>
        </w:rPr>
        <w:t> </w:t>
      </w:r>
      <w:r>
        <w:rPr/>
        <w:t>every </w:t>
      </w:r>
      <w:r>
        <w:rPr>
          <w:spacing w:val="-2"/>
        </w:rPr>
        <w:t>generation.</w:t>
      </w:r>
    </w:p>
    <w:p>
      <w:pPr>
        <w:pStyle w:val="BodyText"/>
        <w:spacing w:before="183"/>
      </w:pPr>
      <w:r>
        <w:rPr/>
        <w:t>Interestingly,</w:t>
      </w:r>
      <w:r>
        <w:rPr>
          <w:spacing w:val="-3"/>
        </w:rPr>
        <w:t> </w:t>
      </w:r>
      <w:r>
        <w:rPr/>
        <w:t>his</w:t>
      </w:r>
      <w:r>
        <w:rPr>
          <w:spacing w:val="-2"/>
        </w:rPr>
        <w:t> </w:t>
      </w:r>
      <w:r>
        <w:rPr/>
        <w:t>name</w:t>
      </w:r>
      <w:r>
        <w:rPr>
          <w:spacing w:val="-3"/>
        </w:rPr>
        <w:t> </w:t>
      </w:r>
      <w:r>
        <w:rPr/>
        <w:t>has</w:t>
      </w:r>
      <w:r>
        <w:rPr>
          <w:spacing w:val="-2"/>
        </w:rPr>
        <w:t> </w:t>
      </w:r>
      <w:r>
        <w:rPr/>
        <w:t>been</w:t>
      </w:r>
      <w:r>
        <w:rPr>
          <w:spacing w:val="-2"/>
        </w:rPr>
        <w:t> </w:t>
      </w:r>
      <w:r>
        <w:rPr/>
        <w:t>found</w:t>
      </w:r>
      <w:r>
        <w:rPr>
          <w:spacing w:val="-2"/>
        </w:rPr>
        <w:t> </w:t>
      </w:r>
      <w:r>
        <w:rPr/>
        <w:t>on </w:t>
      </w:r>
      <w:r>
        <w:rPr>
          <w:color w:val="0D5FAD"/>
          <w:u w:val="single" w:color="0D5FAD"/>
        </w:rPr>
        <w:t>a</w:t>
      </w:r>
      <w:r>
        <w:rPr>
          <w:color w:val="0D5FAD"/>
          <w:spacing w:val="-3"/>
          <w:u w:val="single" w:color="0D5FAD"/>
        </w:rPr>
        <w:t> </w:t>
      </w:r>
      <w:r>
        <w:rPr>
          <w:color w:val="0D5FAD"/>
          <w:u w:val="single" w:color="0D5FAD"/>
        </w:rPr>
        <w:t>small</w:t>
      </w:r>
      <w:r>
        <w:rPr>
          <w:color w:val="0D5FAD"/>
          <w:spacing w:val="-2"/>
          <w:u w:val="single" w:color="0D5FAD"/>
        </w:rPr>
        <w:t> </w:t>
      </w:r>
      <w:r>
        <w:rPr>
          <w:color w:val="0D5FAD"/>
          <w:u w:val="single" w:color="0D5FAD"/>
        </w:rPr>
        <w:t>lead</w:t>
      </w:r>
      <w:r>
        <w:rPr>
          <w:color w:val="0D5FAD"/>
          <w:spacing w:val="-2"/>
          <w:u w:val="single" w:color="0D5FAD"/>
        </w:rPr>
        <w:t> </w:t>
      </w:r>
      <w:r>
        <w:rPr>
          <w:color w:val="0D5FAD"/>
          <w:u w:val="single" w:color="0D5FAD"/>
        </w:rPr>
        <w:t>tablet,</w:t>
      </w:r>
      <w:r>
        <w:rPr>
          <w:color w:val="0D5FAD"/>
          <w:spacing w:val="-2"/>
          <w:u w:val="single" w:color="0D5FAD"/>
        </w:rPr>
        <w:t> </w:t>
      </w:r>
      <w:r>
        <w:rPr>
          <w:color w:val="0D5FAD"/>
          <w:u w:val="single" w:color="0D5FAD"/>
        </w:rPr>
        <w:t>dated</w:t>
      </w:r>
      <w:r>
        <w:rPr>
          <w:color w:val="0D5FAD"/>
          <w:spacing w:val="-2"/>
          <w:u w:val="single" w:color="0D5FAD"/>
        </w:rPr>
        <w:t> </w:t>
      </w:r>
      <w:r>
        <w:rPr>
          <w:color w:val="0D5FAD"/>
          <w:u w:val="single" w:color="0D5FAD"/>
        </w:rPr>
        <w:t>to</w:t>
      </w:r>
      <w:r>
        <w:rPr>
          <w:color w:val="0D5FAD"/>
          <w:spacing w:val="-2"/>
          <w:u w:val="single" w:color="0D5FAD"/>
        </w:rPr>
        <w:t> </w:t>
      </w:r>
      <w:r>
        <w:rPr>
          <w:color w:val="0D5FAD"/>
          <w:u w:val="single" w:color="0D5FAD"/>
        </w:rPr>
        <w:t>approximately</w:t>
      </w:r>
      <w:r>
        <w:rPr>
          <w:color w:val="0D5FAD"/>
          <w:spacing w:val="-2"/>
          <w:u w:val="single" w:color="0D5FAD"/>
        </w:rPr>
        <w:t> </w:t>
      </w:r>
      <w:r>
        <w:rPr>
          <w:color w:val="0D5FAD"/>
          <w:u w:val="single" w:color="0D5FAD"/>
        </w:rPr>
        <w:t>1200</w:t>
      </w:r>
      <w:r>
        <w:rPr>
          <w:color w:val="0D5FAD"/>
          <w:spacing w:val="-2"/>
          <w:u w:val="single" w:color="0D5FAD"/>
        </w:rPr>
        <w:t> </w:t>
      </w:r>
      <w:r>
        <w:rPr>
          <w:color w:val="0D5FAD"/>
          <w:spacing w:val="-4"/>
          <w:u w:val="single" w:color="0D5FAD"/>
        </w:rPr>
        <w:t>BCE</w:t>
      </w:r>
      <w:r>
        <w:rPr>
          <w:spacing w:val="-4"/>
          <w:u w:val="none"/>
        </w:rPr>
        <w:t>.</w:t>
      </w:r>
    </w:p>
    <w:p>
      <w:pPr>
        <w:pStyle w:val="BodyText"/>
        <w:spacing w:line="259" w:lineRule="auto" w:before="180"/>
      </w:pPr>
      <w:r>
        <w:rPr>
          <w:b/>
          <w:color w:val="0D5FAD"/>
          <w:u w:val="single" w:color="0D5FAD"/>
        </w:rPr>
        <w:t>Psalms</w:t>
      </w:r>
      <w:r>
        <w:rPr>
          <w:b/>
          <w:color w:val="0D5FAD"/>
          <w:spacing w:val="-4"/>
          <w:u w:val="single" w:color="0D5FAD"/>
        </w:rPr>
        <w:t> </w:t>
      </w:r>
      <w:r>
        <w:rPr>
          <w:b/>
          <w:color w:val="0D5FAD"/>
          <w:u w:val="single" w:color="0D5FAD"/>
        </w:rPr>
        <w:t>83:18</w:t>
      </w:r>
      <w:r>
        <w:rPr>
          <w:u w:val="none"/>
        </w:rPr>
        <w:t>;</w:t>
      </w:r>
      <w:r>
        <w:rPr>
          <w:spacing w:val="-4"/>
          <w:u w:val="none"/>
        </w:rPr>
        <w:t> </w:t>
      </w:r>
      <w:r>
        <w:rPr>
          <w:u w:val="none"/>
        </w:rPr>
        <w:t>“That</w:t>
      </w:r>
      <w:r>
        <w:rPr>
          <w:spacing w:val="-4"/>
          <w:u w:val="none"/>
        </w:rPr>
        <w:t> </w:t>
      </w:r>
      <w:r>
        <w:rPr>
          <w:u w:val="none"/>
        </w:rPr>
        <w:t>people</w:t>
      </w:r>
      <w:r>
        <w:rPr>
          <w:spacing w:val="-5"/>
          <w:u w:val="none"/>
        </w:rPr>
        <w:t> </w:t>
      </w:r>
      <w:r>
        <w:rPr>
          <w:u w:val="none"/>
        </w:rPr>
        <w:t>may</w:t>
      </w:r>
      <w:r>
        <w:rPr>
          <w:spacing w:val="-4"/>
          <w:u w:val="none"/>
        </w:rPr>
        <w:t> </w:t>
      </w:r>
      <w:r>
        <w:rPr>
          <w:u w:val="none"/>
        </w:rPr>
        <w:t>know</w:t>
      </w:r>
      <w:r>
        <w:rPr>
          <w:spacing w:val="-5"/>
          <w:u w:val="none"/>
        </w:rPr>
        <w:t> </w:t>
      </w:r>
      <w:r>
        <w:rPr>
          <w:u w:val="none"/>
        </w:rPr>
        <w:t>that</w:t>
      </w:r>
      <w:r>
        <w:rPr>
          <w:spacing w:val="-4"/>
          <w:u w:val="none"/>
        </w:rPr>
        <w:t> </w:t>
      </w:r>
      <w:r>
        <w:rPr>
          <w:u w:val="none"/>
        </w:rPr>
        <w:t>you,</w:t>
      </w:r>
      <w:r>
        <w:rPr>
          <w:spacing w:val="-2"/>
          <w:u w:val="none"/>
        </w:rPr>
        <w:t> </w:t>
      </w:r>
      <w:r>
        <w:rPr>
          <w:u w:val="none"/>
        </w:rPr>
        <w:t>whose</w:t>
      </w:r>
      <w:r>
        <w:rPr>
          <w:spacing w:val="-5"/>
          <w:u w:val="none"/>
        </w:rPr>
        <w:t> </w:t>
      </w:r>
      <w:r>
        <w:rPr>
          <w:u w:val="none"/>
        </w:rPr>
        <w:t>name</w:t>
      </w:r>
      <w:r>
        <w:rPr>
          <w:spacing w:val="-5"/>
          <w:u w:val="none"/>
        </w:rPr>
        <w:t> </w:t>
      </w:r>
      <w:r>
        <w:rPr>
          <w:u w:val="none"/>
        </w:rPr>
        <w:t>is</w:t>
      </w:r>
      <w:r>
        <w:rPr>
          <w:spacing w:val="-4"/>
          <w:u w:val="none"/>
        </w:rPr>
        <w:t> </w:t>
      </w:r>
      <w:r>
        <w:rPr>
          <w:u w:val="none"/>
        </w:rPr>
        <w:t>Jehovah,</w:t>
      </w:r>
      <w:r>
        <w:rPr>
          <w:spacing w:val="-12"/>
          <w:u w:val="none"/>
        </w:rPr>
        <w:t> </w:t>
      </w:r>
      <w:r>
        <w:rPr>
          <w:u w:val="none"/>
        </w:rPr>
        <w:t>You</w:t>
      </w:r>
      <w:r>
        <w:rPr>
          <w:spacing w:val="-4"/>
          <w:u w:val="none"/>
        </w:rPr>
        <w:t> </w:t>
      </w:r>
      <w:r>
        <w:rPr>
          <w:u w:val="none"/>
        </w:rPr>
        <w:t>alone</w:t>
      </w:r>
      <w:r>
        <w:rPr>
          <w:spacing w:val="-5"/>
          <w:u w:val="none"/>
        </w:rPr>
        <w:t> </w:t>
      </w:r>
      <w:r>
        <w:rPr>
          <w:u w:val="none"/>
        </w:rPr>
        <w:t>are</w:t>
      </w:r>
      <w:r>
        <w:rPr>
          <w:spacing w:val="-5"/>
          <w:u w:val="none"/>
        </w:rPr>
        <w:t> </w:t>
      </w:r>
      <w:r>
        <w:rPr>
          <w:u w:val="none"/>
        </w:rPr>
        <w:t>the</w:t>
      </w:r>
      <w:r>
        <w:rPr>
          <w:spacing w:val="-5"/>
          <w:u w:val="none"/>
        </w:rPr>
        <w:t> </w:t>
      </w:r>
      <w:r>
        <w:rPr>
          <w:u w:val="none"/>
        </w:rPr>
        <w:t>most high over all the earth.”</w:t>
      </w:r>
    </w:p>
    <w:p>
      <w:pPr>
        <w:pStyle w:val="BodyText"/>
        <w:spacing w:line="259" w:lineRule="auto" w:before="160"/>
        <w:ind w:right="417"/>
      </w:pPr>
      <w:r>
        <w:rPr/>
        <w:t>This name, “Jehovah,” is not the original spelling or pronouncing of this name. But neither are the commonly known names, “Jesus,” “Jeremiah,” or “Jerusalem.” However, we use the common</w:t>
      </w:r>
      <w:r>
        <w:rPr>
          <w:spacing w:val="-3"/>
        </w:rPr>
        <w:t> </w:t>
      </w:r>
      <w:r>
        <w:rPr/>
        <w:t>spelling</w:t>
      </w:r>
      <w:r>
        <w:rPr>
          <w:spacing w:val="-3"/>
        </w:rPr>
        <w:t> </w:t>
      </w:r>
      <w:r>
        <w:rPr/>
        <w:t>and</w:t>
      </w:r>
      <w:r>
        <w:rPr>
          <w:spacing w:val="-3"/>
        </w:rPr>
        <w:t> </w:t>
      </w:r>
      <w:r>
        <w:rPr/>
        <w:t>pronouncing</w:t>
      </w:r>
      <w:r>
        <w:rPr>
          <w:spacing w:val="-3"/>
        </w:rPr>
        <w:t> </w:t>
      </w:r>
      <w:r>
        <w:rPr/>
        <w:t>of</w:t>
      </w:r>
      <w:r>
        <w:rPr>
          <w:spacing w:val="-4"/>
        </w:rPr>
        <w:t> </w:t>
      </w:r>
      <w:r>
        <w:rPr/>
        <w:t>these</w:t>
      </w:r>
      <w:r>
        <w:rPr>
          <w:spacing w:val="-4"/>
        </w:rPr>
        <w:t> </w:t>
      </w:r>
      <w:r>
        <w:rPr/>
        <w:t>and</w:t>
      </w:r>
      <w:r>
        <w:rPr>
          <w:spacing w:val="-3"/>
        </w:rPr>
        <w:t> </w:t>
      </w:r>
      <w:r>
        <w:rPr/>
        <w:t>other</w:t>
      </w:r>
      <w:r>
        <w:rPr>
          <w:spacing w:val="-4"/>
        </w:rPr>
        <w:t> </w:t>
      </w:r>
      <w:r>
        <w:rPr/>
        <w:t>names</w:t>
      </w:r>
      <w:r>
        <w:rPr>
          <w:spacing w:val="-3"/>
        </w:rPr>
        <w:t> </w:t>
      </w:r>
      <w:r>
        <w:rPr/>
        <w:t>so</w:t>
      </w:r>
      <w:r>
        <w:rPr>
          <w:spacing w:val="-3"/>
        </w:rPr>
        <w:t> </w:t>
      </w:r>
      <w:r>
        <w:rPr/>
        <w:t>that</w:t>
      </w:r>
      <w:r>
        <w:rPr>
          <w:spacing w:val="-3"/>
        </w:rPr>
        <w:t> </w:t>
      </w:r>
      <w:r>
        <w:rPr/>
        <w:t>we</w:t>
      </w:r>
      <w:r>
        <w:rPr>
          <w:spacing w:val="-4"/>
        </w:rPr>
        <w:t> </w:t>
      </w:r>
      <w:r>
        <w:rPr/>
        <w:t>can</w:t>
      </w:r>
      <w:r>
        <w:rPr>
          <w:spacing w:val="-1"/>
        </w:rPr>
        <w:t> </w:t>
      </w:r>
      <w:r>
        <w:rPr/>
        <w:t>identify</w:t>
      </w:r>
      <w:r>
        <w:rPr>
          <w:spacing w:val="-3"/>
        </w:rPr>
        <w:t> </w:t>
      </w:r>
      <w:r>
        <w:rPr/>
        <w:t>individuals and places.</w:t>
      </w:r>
    </w:p>
    <w:p>
      <w:pPr>
        <w:pStyle w:val="BodyText"/>
        <w:spacing w:line="259" w:lineRule="auto" w:before="159"/>
        <w:ind w:right="417"/>
      </w:pPr>
      <w:r>
        <w:rPr/>
        <w:t>The name “Yahweh” (a.k.a. Jehovah) is found in whole or part about 7,000 times in the scriptures!</w:t>
      </w:r>
      <w:r>
        <w:rPr>
          <w:spacing w:val="-2"/>
        </w:rPr>
        <w:t> </w:t>
      </w:r>
      <w:r>
        <w:rPr/>
        <w:t>It</w:t>
      </w:r>
      <w:r>
        <w:rPr>
          <w:spacing w:val="-1"/>
        </w:rPr>
        <w:t> </w:t>
      </w:r>
      <w:r>
        <w:rPr/>
        <w:t>is</w:t>
      </w:r>
      <w:r>
        <w:rPr>
          <w:spacing w:val="-1"/>
        </w:rPr>
        <w:t> </w:t>
      </w:r>
      <w:r>
        <w:rPr/>
        <w:t>the</w:t>
      </w:r>
      <w:r>
        <w:rPr>
          <w:spacing w:val="-2"/>
        </w:rPr>
        <w:t> </w:t>
      </w:r>
      <w:r>
        <w:rPr/>
        <w:t>most widely</w:t>
      </w:r>
      <w:r>
        <w:rPr>
          <w:spacing w:val="-1"/>
        </w:rPr>
        <w:t> </w:t>
      </w:r>
      <w:r>
        <w:rPr/>
        <w:t>placed</w:t>
      </w:r>
      <w:r>
        <w:rPr>
          <w:spacing w:val="-1"/>
        </w:rPr>
        <w:t> </w:t>
      </w:r>
      <w:r>
        <w:rPr/>
        <w:t>name</w:t>
      </w:r>
      <w:r>
        <w:rPr>
          <w:spacing w:val="-2"/>
        </w:rPr>
        <w:t> </w:t>
      </w:r>
      <w:r>
        <w:rPr/>
        <w:t>in</w:t>
      </w:r>
      <w:r>
        <w:rPr>
          <w:spacing w:val="-1"/>
        </w:rPr>
        <w:t> </w:t>
      </w:r>
      <w:r>
        <w:rPr/>
        <w:t>the</w:t>
      </w:r>
      <w:r>
        <w:rPr>
          <w:spacing w:val="-2"/>
        </w:rPr>
        <w:t> </w:t>
      </w:r>
      <w:r>
        <w:rPr/>
        <w:t>scriptures.</w:t>
      </w:r>
      <w:r>
        <w:rPr>
          <w:spacing w:val="-1"/>
        </w:rPr>
        <w:t> </w:t>
      </w:r>
      <w:r>
        <w:rPr/>
        <w:t>Many</w:t>
      </w:r>
      <w:r>
        <w:rPr>
          <w:spacing w:val="-1"/>
        </w:rPr>
        <w:t> </w:t>
      </w:r>
      <w:r>
        <w:rPr/>
        <w:t>translations</w:t>
      </w:r>
      <w:r>
        <w:rPr>
          <w:spacing w:val="-1"/>
        </w:rPr>
        <w:t> </w:t>
      </w:r>
      <w:r>
        <w:rPr/>
        <w:t>have</w:t>
      </w:r>
      <w:r>
        <w:rPr>
          <w:spacing w:val="-2"/>
        </w:rPr>
        <w:t> </w:t>
      </w:r>
      <w:r>
        <w:rPr/>
        <w:t>taken</w:t>
      </w:r>
      <w:r>
        <w:rPr>
          <w:spacing w:val="-1"/>
        </w:rPr>
        <w:t> </w:t>
      </w:r>
      <w:r>
        <w:rPr/>
        <w:t>the name out and replaced it with the title “LORD” in capital letters. Why? Did they think that the Almighty</w:t>
      </w:r>
      <w:r>
        <w:rPr>
          <w:spacing w:val="-3"/>
        </w:rPr>
        <w:t> </w:t>
      </w:r>
      <w:r>
        <w:rPr/>
        <w:t>made</w:t>
      </w:r>
      <w:r>
        <w:rPr>
          <w:spacing w:val="-4"/>
        </w:rPr>
        <w:t> </w:t>
      </w:r>
      <w:r>
        <w:rPr/>
        <w:t>a</w:t>
      </w:r>
      <w:r>
        <w:rPr>
          <w:spacing w:val="-4"/>
        </w:rPr>
        <w:t> </w:t>
      </w:r>
      <w:r>
        <w:rPr/>
        <w:t>mistake</w:t>
      </w:r>
      <w:r>
        <w:rPr>
          <w:spacing w:val="-4"/>
        </w:rPr>
        <w:t> </w:t>
      </w:r>
      <w:r>
        <w:rPr/>
        <w:t>when</w:t>
      </w:r>
      <w:r>
        <w:rPr>
          <w:spacing w:val="-3"/>
        </w:rPr>
        <w:t> </w:t>
      </w:r>
      <w:r>
        <w:rPr/>
        <w:t>he</w:t>
      </w:r>
      <w:r>
        <w:rPr>
          <w:spacing w:val="-4"/>
        </w:rPr>
        <w:t> </w:t>
      </w:r>
      <w:r>
        <w:rPr/>
        <w:t>originally</w:t>
      </w:r>
      <w:r>
        <w:rPr>
          <w:spacing w:val="-3"/>
        </w:rPr>
        <w:t> </w:t>
      </w:r>
      <w:r>
        <w:rPr/>
        <w:t>had</w:t>
      </w:r>
      <w:r>
        <w:rPr>
          <w:spacing w:val="-1"/>
        </w:rPr>
        <w:t> </w:t>
      </w:r>
      <w:r>
        <w:rPr/>
        <w:t>it</w:t>
      </w:r>
      <w:r>
        <w:rPr>
          <w:spacing w:val="-3"/>
        </w:rPr>
        <w:t> </w:t>
      </w:r>
      <w:r>
        <w:rPr/>
        <w:t>placed</w:t>
      </w:r>
      <w:r>
        <w:rPr>
          <w:spacing w:val="-3"/>
        </w:rPr>
        <w:t> </w:t>
      </w:r>
      <w:r>
        <w:rPr/>
        <w:t>there?</w:t>
      </w:r>
      <w:r>
        <w:rPr>
          <w:spacing w:val="-4"/>
        </w:rPr>
        <w:t> </w:t>
      </w:r>
      <w:r>
        <w:rPr/>
        <w:t>It</w:t>
      </w:r>
      <w:r>
        <w:rPr>
          <w:spacing w:val="-3"/>
        </w:rPr>
        <w:t> </w:t>
      </w:r>
      <w:r>
        <w:rPr/>
        <w:t>was</w:t>
      </w:r>
      <w:r>
        <w:rPr>
          <w:spacing w:val="-1"/>
        </w:rPr>
        <w:t> </w:t>
      </w:r>
      <w:r>
        <w:rPr/>
        <w:t>God’s</w:t>
      </w:r>
      <w:r>
        <w:rPr>
          <w:spacing w:val="-3"/>
        </w:rPr>
        <w:t> </w:t>
      </w:r>
      <w:r>
        <w:rPr/>
        <w:t>intention</w:t>
      </w:r>
      <w:r>
        <w:rPr>
          <w:spacing w:val="-3"/>
        </w:rPr>
        <w:t> </w:t>
      </w:r>
      <w:r>
        <w:rPr/>
        <w:t>to</w:t>
      </w:r>
      <w:r>
        <w:rPr>
          <w:spacing w:val="-3"/>
        </w:rPr>
        <w:t> </w:t>
      </w:r>
      <w:r>
        <w:rPr/>
        <w:t>have</w:t>
      </w:r>
    </w:p>
    <w:p>
      <w:pPr>
        <w:spacing w:after="0" w:line="259" w:lineRule="auto"/>
        <w:sectPr>
          <w:pgSz w:w="12240" w:h="15840"/>
          <w:pgMar w:header="0" w:footer="523" w:top="1380" w:bottom="720" w:left="1320" w:right="1160"/>
        </w:sectPr>
      </w:pPr>
    </w:p>
    <w:p>
      <w:pPr>
        <w:pStyle w:val="BodyText"/>
        <w:spacing w:line="259" w:lineRule="auto" w:before="79"/>
        <w:ind w:right="305"/>
      </w:pPr>
      <w:r>
        <w:rPr/>
        <w:t>it</w:t>
      </w:r>
      <w:r>
        <w:rPr>
          <w:spacing w:val="-2"/>
        </w:rPr>
        <w:t> </w:t>
      </w:r>
      <w:r>
        <w:rPr/>
        <w:t>there!!</w:t>
      </w:r>
      <w:r>
        <w:rPr>
          <w:spacing w:val="-3"/>
        </w:rPr>
        <w:t> </w:t>
      </w:r>
      <w:r>
        <w:rPr/>
        <w:t>Some</w:t>
      </w:r>
      <w:r>
        <w:rPr>
          <w:spacing w:val="-3"/>
        </w:rPr>
        <w:t> </w:t>
      </w:r>
      <w:r>
        <w:rPr/>
        <w:t>translations</w:t>
      </w:r>
      <w:r>
        <w:rPr>
          <w:spacing w:val="-2"/>
        </w:rPr>
        <w:t> </w:t>
      </w:r>
      <w:r>
        <w:rPr/>
        <w:t>claim</w:t>
      </w:r>
      <w:r>
        <w:rPr>
          <w:spacing w:val="-2"/>
        </w:rPr>
        <w:t> </w:t>
      </w:r>
      <w:r>
        <w:rPr/>
        <w:t>to</w:t>
      </w:r>
      <w:r>
        <w:rPr>
          <w:spacing w:val="-2"/>
        </w:rPr>
        <w:t> </w:t>
      </w:r>
      <w:r>
        <w:rPr/>
        <w:t>follow</w:t>
      </w:r>
      <w:r>
        <w:rPr>
          <w:spacing w:val="-3"/>
        </w:rPr>
        <w:t> </w:t>
      </w:r>
      <w:r>
        <w:rPr/>
        <w:t>the</w:t>
      </w:r>
      <w:r>
        <w:rPr>
          <w:spacing w:val="-3"/>
        </w:rPr>
        <w:t> </w:t>
      </w:r>
      <w:r>
        <w:rPr/>
        <w:t>Jewish</w:t>
      </w:r>
      <w:r>
        <w:rPr>
          <w:spacing w:val="-3"/>
        </w:rPr>
        <w:t> </w:t>
      </w:r>
      <w:r>
        <w:rPr/>
        <w:t>practice</w:t>
      </w:r>
      <w:r>
        <w:rPr>
          <w:spacing w:val="-3"/>
        </w:rPr>
        <w:t> </w:t>
      </w:r>
      <w:r>
        <w:rPr/>
        <w:t>of</w:t>
      </w:r>
      <w:r>
        <w:rPr>
          <w:spacing w:val="-3"/>
        </w:rPr>
        <w:t> </w:t>
      </w:r>
      <w:r>
        <w:rPr/>
        <w:t>the</w:t>
      </w:r>
      <w:r>
        <w:rPr>
          <w:spacing w:val="-3"/>
        </w:rPr>
        <w:t> </w:t>
      </w:r>
      <w:r>
        <w:rPr/>
        <w:t>removing</w:t>
      </w:r>
      <w:r>
        <w:rPr>
          <w:spacing w:val="-2"/>
        </w:rPr>
        <w:t> </w:t>
      </w:r>
      <w:r>
        <w:rPr/>
        <w:t>of</w:t>
      </w:r>
      <w:r>
        <w:rPr>
          <w:spacing w:val="-3"/>
        </w:rPr>
        <w:t> </w:t>
      </w:r>
      <w:r>
        <w:rPr/>
        <w:t>the</w:t>
      </w:r>
      <w:r>
        <w:rPr>
          <w:spacing w:val="-3"/>
        </w:rPr>
        <w:t> </w:t>
      </w:r>
      <w:r>
        <w:rPr/>
        <w:t>name.</w:t>
      </w:r>
      <w:r>
        <w:rPr>
          <w:spacing w:val="-2"/>
        </w:rPr>
        <w:t> </w:t>
      </w:r>
      <w:r>
        <w:rPr/>
        <w:t>But it is obvious that anyone who replaces God’s name with a title is attempting to usurp what God had originally planned. Who wants the removal of God’s name? God or Satan? It is clear from the above scripture of Exodus 3:15 that</w:t>
      </w:r>
      <w:r>
        <w:rPr>
          <w:spacing w:val="-2"/>
        </w:rPr>
        <w:t> </w:t>
      </w:r>
      <w:r>
        <w:rPr/>
        <w:t>Yahweh wants his name to be known!</w:t>
      </w:r>
    </w:p>
    <w:p>
      <w:pPr>
        <w:pStyle w:val="BodyText"/>
        <w:spacing w:line="259" w:lineRule="auto" w:before="159"/>
      </w:pPr>
      <w:r>
        <w:rPr/>
        <w:t>Yahweh</w:t>
      </w:r>
      <w:r>
        <w:rPr>
          <w:spacing w:val="-4"/>
        </w:rPr>
        <w:t> </w:t>
      </w:r>
      <w:r>
        <w:rPr/>
        <w:t>wants</w:t>
      </w:r>
      <w:r>
        <w:rPr>
          <w:spacing w:val="-4"/>
        </w:rPr>
        <w:t> </w:t>
      </w:r>
      <w:r>
        <w:rPr/>
        <w:t>to</w:t>
      </w:r>
      <w:r>
        <w:rPr>
          <w:spacing w:val="-4"/>
        </w:rPr>
        <w:t> </w:t>
      </w:r>
      <w:r>
        <w:rPr/>
        <w:t>have</w:t>
      </w:r>
      <w:r>
        <w:rPr>
          <w:spacing w:val="-5"/>
        </w:rPr>
        <w:t> </w:t>
      </w:r>
      <w:r>
        <w:rPr/>
        <w:t>his</w:t>
      </w:r>
      <w:r>
        <w:rPr>
          <w:spacing w:val="-4"/>
        </w:rPr>
        <w:t> </w:t>
      </w:r>
      <w:r>
        <w:rPr/>
        <w:t>name</w:t>
      </w:r>
      <w:r>
        <w:rPr>
          <w:spacing w:val="-5"/>
        </w:rPr>
        <w:t> </w:t>
      </w:r>
      <w:r>
        <w:rPr/>
        <w:t>memorialized</w:t>
      </w:r>
      <w:r>
        <w:rPr>
          <w:spacing w:val="-2"/>
        </w:rPr>
        <w:t> </w:t>
      </w:r>
      <w:r>
        <w:rPr/>
        <w:t>among</w:t>
      </w:r>
      <w:r>
        <w:rPr>
          <w:spacing w:val="-4"/>
        </w:rPr>
        <w:t> </w:t>
      </w:r>
      <w:r>
        <w:rPr/>
        <w:t>the</w:t>
      </w:r>
      <w:r>
        <w:rPr>
          <w:spacing w:val="-5"/>
        </w:rPr>
        <w:t> </w:t>
      </w:r>
      <w:r>
        <w:rPr/>
        <w:t>nations</w:t>
      </w:r>
      <w:r>
        <w:rPr>
          <w:spacing w:val="-4"/>
        </w:rPr>
        <w:t> </w:t>
      </w:r>
      <w:r>
        <w:rPr/>
        <w:t>and</w:t>
      </w:r>
      <w:r>
        <w:rPr>
          <w:spacing w:val="-4"/>
        </w:rPr>
        <w:t> </w:t>
      </w:r>
      <w:r>
        <w:rPr/>
        <w:t>to</w:t>
      </w:r>
      <w:r>
        <w:rPr>
          <w:spacing w:val="-4"/>
        </w:rPr>
        <w:t> </w:t>
      </w:r>
      <w:r>
        <w:rPr/>
        <w:t>have</w:t>
      </w:r>
      <w:r>
        <w:rPr>
          <w:spacing w:val="-5"/>
        </w:rPr>
        <w:t> </w:t>
      </w:r>
      <w:r>
        <w:rPr/>
        <w:t>the</w:t>
      </w:r>
      <w:r>
        <w:rPr>
          <w:spacing w:val="-5"/>
        </w:rPr>
        <w:t> </w:t>
      </w:r>
      <w:r>
        <w:rPr/>
        <w:t>names</w:t>
      </w:r>
      <w:r>
        <w:rPr>
          <w:spacing w:val="-4"/>
        </w:rPr>
        <w:t> </w:t>
      </w:r>
      <w:r>
        <w:rPr/>
        <w:t>of</w:t>
      </w:r>
      <w:r>
        <w:rPr>
          <w:spacing w:val="-5"/>
        </w:rPr>
        <w:t> </w:t>
      </w:r>
      <w:r>
        <w:rPr/>
        <w:t>other God’s not mentioned – See </w:t>
      </w:r>
      <w:r>
        <w:rPr>
          <w:color w:val="0D5FAD"/>
          <w:u w:val="single" w:color="0D5FAD"/>
        </w:rPr>
        <w:t>Bible Names and Their Meanings</w:t>
      </w:r>
    </w:p>
    <w:p>
      <w:pPr>
        <w:pStyle w:val="BodyText"/>
        <w:spacing w:line="259" w:lineRule="auto" w:before="160"/>
        <w:ind w:right="417"/>
      </w:pPr>
      <w:r>
        <w:rPr>
          <w:b/>
          <w:color w:val="0D5FAD"/>
          <w:u w:val="single" w:color="0D5FAD"/>
        </w:rPr>
        <w:t>Psalms 148:1-5</w:t>
      </w:r>
      <w:r>
        <w:rPr>
          <w:u w:val="none"/>
        </w:rPr>
        <w:t>; “Praise Jah,</w:t>
      </w:r>
      <w:r>
        <w:rPr>
          <w:spacing w:val="-8"/>
          <w:u w:val="none"/>
        </w:rPr>
        <w:t> </w:t>
      </w:r>
      <w:r>
        <w:rPr>
          <w:u w:val="none"/>
        </w:rPr>
        <w:t>YOU people! Praise Jehovah from the heavens, Praise him in the heights.</w:t>
      </w:r>
      <w:r>
        <w:rPr>
          <w:spacing w:val="-3"/>
          <w:u w:val="none"/>
        </w:rPr>
        <w:t> </w:t>
      </w:r>
      <w:r>
        <w:rPr>
          <w:u w:val="none"/>
        </w:rPr>
        <w:t>(2)</w:t>
      </w:r>
      <w:r>
        <w:rPr>
          <w:spacing w:val="-4"/>
          <w:u w:val="none"/>
        </w:rPr>
        <w:t> </w:t>
      </w:r>
      <w:r>
        <w:rPr>
          <w:u w:val="none"/>
        </w:rPr>
        <w:t>Praise</w:t>
      </w:r>
      <w:r>
        <w:rPr>
          <w:spacing w:val="-4"/>
          <w:u w:val="none"/>
        </w:rPr>
        <w:t> </w:t>
      </w:r>
      <w:r>
        <w:rPr>
          <w:u w:val="none"/>
        </w:rPr>
        <w:t>him,</w:t>
      </w:r>
      <w:r>
        <w:rPr>
          <w:spacing w:val="-3"/>
          <w:u w:val="none"/>
        </w:rPr>
        <w:t> </w:t>
      </w:r>
      <w:r>
        <w:rPr>
          <w:u w:val="none"/>
        </w:rPr>
        <w:t>all</w:t>
      </w:r>
      <w:r>
        <w:rPr>
          <w:spacing w:val="-13"/>
          <w:u w:val="none"/>
        </w:rPr>
        <w:t> </w:t>
      </w:r>
      <w:r>
        <w:rPr>
          <w:u w:val="none"/>
        </w:rPr>
        <w:t>YOU</w:t>
      </w:r>
      <w:r>
        <w:rPr>
          <w:spacing w:val="-4"/>
          <w:u w:val="none"/>
        </w:rPr>
        <w:t> </w:t>
      </w:r>
      <w:r>
        <w:rPr>
          <w:u w:val="none"/>
        </w:rPr>
        <w:t>his</w:t>
      </w:r>
      <w:r>
        <w:rPr>
          <w:spacing w:val="-3"/>
          <w:u w:val="none"/>
        </w:rPr>
        <w:t> </w:t>
      </w:r>
      <w:r>
        <w:rPr>
          <w:u w:val="none"/>
        </w:rPr>
        <w:t>angels.</w:t>
      </w:r>
      <w:r>
        <w:rPr>
          <w:spacing w:val="-3"/>
          <w:u w:val="none"/>
        </w:rPr>
        <w:t> </w:t>
      </w:r>
      <w:r>
        <w:rPr>
          <w:u w:val="none"/>
        </w:rPr>
        <w:t>Praise</w:t>
      </w:r>
      <w:r>
        <w:rPr>
          <w:spacing w:val="-2"/>
          <w:u w:val="none"/>
        </w:rPr>
        <w:t> </w:t>
      </w:r>
      <w:r>
        <w:rPr>
          <w:u w:val="none"/>
        </w:rPr>
        <w:t>him,</w:t>
      </w:r>
      <w:r>
        <w:rPr>
          <w:spacing w:val="-4"/>
          <w:u w:val="none"/>
        </w:rPr>
        <w:t> </w:t>
      </w:r>
      <w:r>
        <w:rPr>
          <w:u w:val="none"/>
        </w:rPr>
        <w:t>all</w:t>
      </w:r>
      <w:r>
        <w:rPr>
          <w:spacing w:val="-13"/>
          <w:u w:val="none"/>
        </w:rPr>
        <w:t> </w:t>
      </w:r>
      <w:r>
        <w:rPr>
          <w:u w:val="none"/>
        </w:rPr>
        <w:t>YOU</w:t>
      </w:r>
      <w:r>
        <w:rPr>
          <w:spacing w:val="-4"/>
          <w:u w:val="none"/>
        </w:rPr>
        <w:t> </w:t>
      </w:r>
      <w:r>
        <w:rPr>
          <w:u w:val="none"/>
        </w:rPr>
        <w:t>his</w:t>
      </w:r>
      <w:r>
        <w:rPr>
          <w:spacing w:val="-3"/>
          <w:u w:val="none"/>
        </w:rPr>
        <w:t> </w:t>
      </w:r>
      <w:r>
        <w:rPr>
          <w:u w:val="none"/>
        </w:rPr>
        <w:t>army.</w:t>
      </w:r>
      <w:r>
        <w:rPr>
          <w:spacing w:val="-3"/>
          <w:u w:val="none"/>
        </w:rPr>
        <w:t> </w:t>
      </w:r>
      <w:r>
        <w:rPr>
          <w:u w:val="none"/>
        </w:rPr>
        <w:t>(3)</w:t>
      </w:r>
      <w:r>
        <w:rPr>
          <w:spacing w:val="-4"/>
          <w:u w:val="none"/>
        </w:rPr>
        <w:t> </w:t>
      </w:r>
      <w:r>
        <w:rPr>
          <w:u w:val="none"/>
        </w:rPr>
        <w:t>Praise</w:t>
      </w:r>
      <w:r>
        <w:rPr>
          <w:spacing w:val="-4"/>
          <w:u w:val="none"/>
        </w:rPr>
        <w:t> </w:t>
      </w:r>
      <w:r>
        <w:rPr>
          <w:u w:val="none"/>
        </w:rPr>
        <w:t>him,</w:t>
      </w:r>
      <w:r>
        <w:rPr>
          <w:spacing w:val="-13"/>
          <w:u w:val="none"/>
        </w:rPr>
        <w:t> </w:t>
      </w:r>
      <w:r>
        <w:rPr>
          <w:u w:val="none"/>
        </w:rPr>
        <w:t>YOU sun and moon. Praise him, all</w:t>
      </w:r>
      <w:r>
        <w:rPr>
          <w:spacing w:val="-10"/>
          <w:u w:val="none"/>
        </w:rPr>
        <w:t> </w:t>
      </w:r>
      <w:r>
        <w:rPr>
          <w:u w:val="none"/>
        </w:rPr>
        <w:t>YOU stars of light. (4) Praise him,</w:t>
      </w:r>
      <w:r>
        <w:rPr>
          <w:spacing w:val="-10"/>
          <w:u w:val="none"/>
        </w:rPr>
        <w:t> </w:t>
      </w:r>
      <w:r>
        <w:rPr>
          <w:u w:val="none"/>
        </w:rPr>
        <w:t>YOU heavens of the heavens, And</w:t>
      </w:r>
      <w:r>
        <w:rPr>
          <w:spacing w:val="-4"/>
          <w:u w:val="none"/>
        </w:rPr>
        <w:t> </w:t>
      </w:r>
      <w:r>
        <w:rPr>
          <w:u w:val="none"/>
        </w:rPr>
        <w:t>YOU waters that are above the heavens. (5) Let them praise the name of Jehovah; For he himself commanded, and they were created.”</w:t>
      </w:r>
    </w:p>
    <w:p>
      <w:pPr>
        <w:pStyle w:val="BodyText"/>
        <w:spacing w:line="259" w:lineRule="auto" w:before="158"/>
        <w:ind w:left="840" w:right="417" w:hanging="360"/>
      </w:pPr>
      <w:r>
        <w:rPr/>
        <w:t>1.</w:t>
      </w:r>
      <w:r>
        <w:rPr>
          <w:spacing w:val="80"/>
        </w:rPr>
        <w:t> </w:t>
      </w:r>
      <w:r>
        <w:rPr/>
        <w:t>How can people praise Jehovah if they are not told his name or if the name has been removed from some translations? Who would do this? One thing is for certain, Satan does</w:t>
      </w:r>
      <w:r>
        <w:rPr>
          <w:spacing w:val="-3"/>
        </w:rPr>
        <w:t> </w:t>
      </w:r>
      <w:r>
        <w:rPr/>
        <w:t>not</w:t>
      </w:r>
      <w:r>
        <w:rPr>
          <w:spacing w:val="-3"/>
        </w:rPr>
        <w:t> </w:t>
      </w:r>
      <w:r>
        <w:rPr/>
        <w:t>want</w:t>
      </w:r>
      <w:r>
        <w:rPr>
          <w:spacing w:val="-3"/>
        </w:rPr>
        <w:t> </w:t>
      </w:r>
      <w:r>
        <w:rPr/>
        <w:t>to</w:t>
      </w:r>
      <w:r>
        <w:rPr>
          <w:spacing w:val="-3"/>
        </w:rPr>
        <w:t> </w:t>
      </w:r>
      <w:r>
        <w:rPr/>
        <w:t>praise</w:t>
      </w:r>
      <w:r>
        <w:rPr>
          <w:spacing w:val="-4"/>
        </w:rPr>
        <w:t> </w:t>
      </w:r>
      <w:r>
        <w:rPr/>
        <w:t>Jehovah</w:t>
      </w:r>
      <w:r>
        <w:rPr>
          <w:spacing w:val="-3"/>
        </w:rPr>
        <w:t> </w:t>
      </w:r>
      <w:r>
        <w:rPr/>
        <w:t>(more</w:t>
      </w:r>
      <w:r>
        <w:rPr>
          <w:spacing w:val="-4"/>
        </w:rPr>
        <w:t> </w:t>
      </w:r>
      <w:r>
        <w:rPr/>
        <w:t>on</w:t>
      </w:r>
      <w:r>
        <w:rPr>
          <w:spacing w:val="-3"/>
        </w:rPr>
        <w:t> </w:t>
      </w:r>
      <w:r>
        <w:rPr/>
        <w:t>that</w:t>
      </w:r>
      <w:r>
        <w:rPr>
          <w:spacing w:val="-3"/>
        </w:rPr>
        <w:t> </w:t>
      </w:r>
      <w:r>
        <w:rPr/>
        <w:t>later).</w:t>
      </w:r>
      <w:r>
        <w:rPr>
          <w:spacing w:val="-3"/>
        </w:rPr>
        <w:t> </w:t>
      </w:r>
      <w:r>
        <w:rPr/>
        <w:t>So,</w:t>
      </w:r>
      <w:r>
        <w:rPr>
          <w:spacing w:val="-3"/>
        </w:rPr>
        <w:t> </w:t>
      </w:r>
      <w:r>
        <w:rPr/>
        <w:t>anyone</w:t>
      </w:r>
      <w:r>
        <w:rPr>
          <w:spacing w:val="-4"/>
        </w:rPr>
        <w:t> </w:t>
      </w:r>
      <w:r>
        <w:rPr/>
        <w:t>who</w:t>
      </w:r>
      <w:r>
        <w:rPr>
          <w:spacing w:val="-3"/>
        </w:rPr>
        <w:t> </w:t>
      </w:r>
      <w:r>
        <w:rPr/>
        <w:t>hinders</w:t>
      </w:r>
      <w:r>
        <w:rPr>
          <w:spacing w:val="-3"/>
        </w:rPr>
        <w:t> </w:t>
      </w:r>
      <w:r>
        <w:rPr/>
        <w:t>praise</w:t>
      </w:r>
      <w:r>
        <w:rPr>
          <w:spacing w:val="-4"/>
        </w:rPr>
        <w:t> </w:t>
      </w:r>
      <w:r>
        <w:rPr/>
        <w:t>to Jehovah – like removing his name – is serving Satan’s interests.</w:t>
      </w:r>
    </w:p>
    <w:p>
      <w:pPr>
        <w:pStyle w:val="BodyText"/>
        <w:spacing w:line="259" w:lineRule="auto" w:before="159"/>
        <w:ind w:right="314"/>
      </w:pPr>
      <w:r>
        <w:rPr>
          <w:b/>
          <w:color w:val="0D5FAD"/>
          <w:u w:val="single" w:color="0D5FAD"/>
        </w:rPr>
        <w:t>Proverbs</w:t>
      </w:r>
      <w:r>
        <w:rPr>
          <w:b/>
          <w:color w:val="0D5FAD"/>
          <w:spacing w:val="-3"/>
          <w:u w:val="single" w:color="0D5FAD"/>
        </w:rPr>
        <w:t> </w:t>
      </w:r>
      <w:r>
        <w:rPr>
          <w:b/>
          <w:color w:val="0D5FAD"/>
          <w:u w:val="single" w:color="0D5FAD"/>
        </w:rPr>
        <w:t>1:7</w:t>
      </w:r>
      <w:r>
        <w:rPr>
          <w:b/>
          <w:color w:val="0D5FAD"/>
          <w:spacing w:val="-3"/>
          <w:u w:val="none"/>
        </w:rPr>
        <w:t> </w:t>
      </w:r>
      <w:r>
        <w:rPr>
          <w:u w:val="none"/>
        </w:rPr>
        <w:t>“The</w:t>
      </w:r>
      <w:r>
        <w:rPr>
          <w:spacing w:val="-4"/>
          <w:u w:val="none"/>
        </w:rPr>
        <w:t> </w:t>
      </w:r>
      <w:r>
        <w:rPr>
          <w:u w:val="none"/>
        </w:rPr>
        <w:t>fear</w:t>
      </w:r>
      <w:r>
        <w:rPr>
          <w:spacing w:val="-2"/>
          <w:u w:val="none"/>
        </w:rPr>
        <w:t> </w:t>
      </w:r>
      <w:r>
        <w:rPr>
          <w:u w:val="none"/>
        </w:rPr>
        <w:t>of</w:t>
      </w:r>
      <w:r>
        <w:rPr>
          <w:spacing w:val="-4"/>
          <w:u w:val="none"/>
        </w:rPr>
        <w:t> </w:t>
      </w:r>
      <w:r>
        <w:rPr>
          <w:u w:val="none"/>
        </w:rPr>
        <w:t>Jehovah</w:t>
      </w:r>
      <w:r>
        <w:rPr>
          <w:spacing w:val="-3"/>
          <w:u w:val="none"/>
        </w:rPr>
        <w:t> </w:t>
      </w:r>
      <w:r>
        <w:rPr>
          <w:u w:val="none"/>
        </w:rPr>
        <w:t>is</w:t>
      </w:r>
      <w:r>
        <w:rPr>
          <w:spacing w:val="-3"/>
          <w:u w:val="none"/>
        </w:rPr>
        <w:t> </w:t>
      </w:r>
      <w:r>
        <w:rPr>
          <w:u w:val="none"/>
        </w:rPr>
        <w:t>the</w:t>
      </w:r>
      <w:r>
        <w:rPr>
          <w:spacing w:val="-4"/>
          <w:u w:val="none"/>
        </w:rPr>
        <w:t> </w:t>
      </w:r>
      <w:r>
        <w:rPr>
          <w:u w:val="none"/>
        </w:rPr>
        <w:t>beginning</w:t>
      </w:r>
      <w:r>
        <w:rPr>
          <w:spacing w:val="-3"/>
          <w:u w:val="none"/>
        </w:rPr>
        <w:t> </w:t>
      </w:r>
      <w:r>
        <w:rPr>
          <w:u w:val="none"/>
        </w:rPr>
        <w:t>of</w:t>
      </w:r>
      <w:r>
        <w:rPr>
          <w:spacing w:val="-4"/>
          <w:u w:val="none"/>
        </w:rPr>
        <w:t> </w:t>
      </w:r>
      <w:r>
        <w:rPr>
          <w:u w:val="none"/>
        </w:rPr>
        <w:t>knowledge…”</w:t>
      </w:r>
      <w:r>
        <w:rPr>
          <w:spacing w:val="-9"/>
          <w:u w:val="none"/>
        </w:rPr>
        <w:t> </w:t>
      </w:r>
      <w:r>
        <w:rPr>
          <w:u w:val="none"/>
        </w:rPr>
        <w:t>This</w:t>
      </w:r>
      <w:r>
        <w:rPr>
          <w:spacing w:val="-1"/>
          <w:u w:val="none"/>
        </w:rPr>
        <w:t> </w:t>
      </w:r>
      <w:r>
        <w:rPr>
          <w:u w:val="none"/>
        </w:rPr>
        <w:t>“fear”</w:t>
      </w:r>
      <w:r>
        <w:rPr>
          <w:spacing w:val="-4"/>
          <w:u w:val="none"/>
        </w:rPr>
        <w:t> </w:t>
      </w:r>
      <w:r>
        <w:rPr>
          <w:u w:val="none"/>
        </w:rPr>
        <w:t>is</w:t>
      </w:r>
      <w:r>
        <w:rPr>
          <w:spacing w:val="-3"/>
          <w:u w:val="none"/>
        </w:rPr>
        <w:t> </w:t>
      </w:r>
      <w:r>
        <w:rPr>
          <w:u w:val="none"/>
        </w:rPr>
        <w:t>a</w:t>
      </w:r>
      <w:r>
        <w:rPr>
          <w:spacing w:val="-2"/>
          <w:u w:val="none"/>
        </w:rPr>
        <w:t> </w:t>
      </w:r>
      <w:r>
        <w:rPr>
          <w:u w:val="none"/>
        </w:rPr>
        <w:t>respectful fear, and it is important. Will someone obey or listen to someone that they do not respect?</w:t>
      </w:r>
    </w:p>
    <w:p>
      <w:pPr>
        <w:pStyle w:val="BodyText"/>
        <w:spacing w:line="259" w:lineRule="auto" w:before="160"/>
        <w:ind w:right="302"/>
      </w:pPr>
      <w:r>
        <w:rPr>
          <w:b/>
          <w:color w:val="0D5FAD"/>
          <w:u w:val="single" w:color="0D5FAD"/>
        </w:rPr>
        <w:t>2</w:t>
      </w:r>
      <w:r>
        <w:rPr>
          <w:b/>
          <w:color w:val="0D5FAD"/>
          <w:spacing w:val="-3"/>
          <w:u w:val="single" w:color="0D5FAD"/>
        </w:rPr>
        <w:t> </w:t>
      </w:r>
      <w:r>
        <w:rPr>
          <w:b/>
          <w:color w:val="0D5FAD"/>
          <w:u w:val="single" w:color="0D5FAD"/>
        </w:rPr>
        <w:t>Chronicles</w:t>
      </w:r>
      <w:r>
        <w:rPr>
          <w:b/>
          <w:color w:val="0D5FAD"/>
          <w:spacing w:val="-3"/>
          <w:u w:val="single" w:color="0D5FAD"/>
        </w:rPr>
        <w:t> </w:t>
      </w:r>
      <w:r>
        <w:rPr>
          <w:b/>
          <w:color w:val="0D5FAD"/>
          <w:u w:val="single" w:color="0D5FAD"/>
        </w:rPr>
        <w:t>16:9a</w:t>
      </w:r>
      <w:r>
        <w:rPr>
          <w:u w:val="none"/>
        </w:rPr>
        <w:t>;</w:t>
      </w:r>
      <w:r>
        <w:rPr>
          <w:spacing w:val="-3"/>
          <w:u w:val="none"/>
        </w:rPr>
        <w:t> </w:t>
      </w:r>
      <w:r>
        <w:rPr>
          <w:u w:val="none"/>
        </w:rPr>
        <w:t>“As</w:t>
      </w:r>
      <w:r>
        <w:rPr>
          <w:spacing w:val="-3"/>
          <w:u w:val="none"/>
        </w:rPr>
        <w:t> </w:t>
      </w:r>
      <w:r>
        <w:rPr>
          <w:u w:val="none"/>
        </w:rPr>
        <w:t>regards</w:t>
      </w:r>
      <w:r>
        <w:rPr>
          <w:spacing w:val="-3"/>
          <w:u w:val="none"/>
        </w:rPr>
        <w:t> </w:t>
      </w:r>
      <w:r>
        <w:rPr>
          <w:u w:val="none"/>
        </w:rPr>
        <w:t>Jehovah,</w:t>
      </w:r>
      <w:r>
        <w:rPr>
          <w:spacing w:val="-3"/>
          <w:u w:val="none"/>
        </w:rPr>
        <w:t> </w:t>
      </w:r>
      <w:r>
        <w:rPr>
          <w:u w:val="none"/>
        </w:rPr>
        <w:t>his</w:t>
      </w:r>
      <w:r>
        <w:rPr>
          <w:spacing w:val="-3"/>
          <w:u w:val="none"/>
        </w:rPr>
        <w:t> </w:t>
      </w:r>
      <w:r>
        <w:rPr>
          <w:u w:val="none"/>
        </w:rPr>
        <w:t>eyes</w:t>
      </w:r>
      <w:r>
        <w:rPr>
          <w:spacing w:val="-3"/>
          <w:u w:val="none"/>
        </w:rPr>
        <w:t> </w:t>
      </w:r>
      <w:r>
        <w:rPr>
          <w:u w:val="none"/>
        </w:rPr>
        <w:t>are</w:t>
      </w:r>
      <w:r>
        <w:rPr>
          <w:spacing w:val="-4"/>
          <w:u w:val="none"/>
        </w:rPr>
        <w:t> </w:t>
      </w:r>
      <w:r>
        <w:rPr>
          <w:u w:val="none"/>
        </w:rPr>
        <w:t>roving</w:t>
      </w:r>
      <w:r>
        <w:rPr>
          <w:spacing w:val="-3"/>
          <w:u w:val="none"/>
        </w:rPr>
        <w:t> </w:t>
      </w:r>
      <w:r>
        <w:rPr>
          <w:u w:val="none"/>
        </w:rPr>
        <w:t>about</w:t>
      </w:r>
      <w:r>
        <w:rPr>
          <w:spacing w:val="-3"/>
          <w:u w:val="none"/>
        </w:rPr>
        <w:t> </w:t>
      </w:r>
      <w:r>
        <w:rPr>
          <w:u w:val="none"/>
        </w:rPr>
        <w:t>through</w:t>
      </w:r>
      <w:r>
        <w:rPr>
          <w:spacing w:val="-3"/>
          <w:u w:val="none"/>
        </w:rPr>
        <w:t> </w:t>
      </w:r>
      <w:r>
        <w:rPr>
          <w:u w:val="none"/>
        </w:rPr>
        <w:t>all</w:t>
      </w:r>
      <w:r>
        <w:rPr>
          <w:spacing w:val="-3"/>
          <w:u w:val="none"/>
        </w:rPr>
        <w:t> </w:t>
      </w:r>
      <w:r>
        <w:rPr>
          <w:u w:val="none"/>
        </w:rPr>
        <w:t>the</w:t>
      </w:r>
      <w:r>
        <w:rPr>
          <w:spacing w:val="-4"/>
          <w:u w:val="none"/>
        </w:rPr>
        <w:t> </w:t>
      </w:r>
      <w:r>
        <w:rPr>
          <w:u w:val="none"/>
        </w:rPr>
        <w:t>earth</w:t>
      </w:r>
      <w:r>
        <w:rPr>
          <w:spacing w:val="-3"/>
          <w:u w:val="none"/>
        </w:rPr>
        <w:t> </w:t>
      </w:r>
      <w:r>
        <w:rPr>
          <w:u w:val="none"/>
        </w:rPr>
        <w:t>to</w:t>
      </w:r>
      <w:r>
        <w:rPr>
          <w:spacing w:val="-3"/>
          <w:u w:val="none"/>
        </w:rPr>
        <w:t> </w:t>
      </w:r>
      <w:r>
        <w:rPr>
          <w:u w:val="none"/>
        </w:rPr>
        <w:t>show his strength in behalf of those whose heart is complete toward him.” This does not say that Jehovah is looking for only the smartest, richest, or the poorest. Jehovah is simply looking for those whose heart is complete toward him. Could someone’s heart be complete toward Jehovah</w:t>
      </w:r>
      <w:r>
        <w:rPr>
          <w:spacing w:val="40"/>
          <w:u w:val="none"/>
        </w:rPr>
        <w:t> </w:t>
      </w:r>
      <w:r>
        <w:rPr>
          <w:u w:val="none"/>
        </w:rPr>
        <w:t>if</w:t>
      </w:r>
      <w:r>
        <w:rPr>
          <w:spacing w:val="-1"/>
          <w:u w:val="none"/>
        </w:rPr>
        <w:t> </w:t>
      </w:r>
      <w:r>
        <w:rPr>
          <w:u w:val="none"/>
        </w:rPr>
        <w:t>they were</w:t>
      </w:r>
      <w:r>
        <w:rPr>
          <w:spacing w:val="-1"/>
          <w:u w:val="none"/>
        </w:rPr>
        <w:t> </w:t>
      </w:r>
      <w:r>
        <w:rPr>
          <w:u w:val="none"/>
        </w:rPr>
        <w:t>involved with false</w:t>
      </w:r>
      <w:r>
        <w:rPr>
          <w:spacing w:val="-1"/>
          <w:u w:val="none"/>
        </w:rPr>
        <w:t> </w:t>
      </w:r>
      <w:r>
        <w:rPr>
          <w:u w:val="none"/>
        </w:rPr>
        <w:t>worship? How</w:t>
      </w:r>
      <w:r>
        <w:rPr>
          <w:spacing w:val="-1"/>
          <w:u w:val="none"/>
        </w:rPr>
        <w:t> </w:t>
      </w:r>
      <w:r>
        <w:rPr>
          <w:u w:val="none"/>
        </w:rPr>
        <w:t>about if</w:t>
      </w:r>
      <w:r>
        <w:rPr>
          <w:spacing w:val="-1"/>
          <w:u w:val="none"/>
        </w:rPr>
        <w:t> </w:t>
      </w:r>
      <w:r>
        <w:rPr>
          <w:u w:val="none"/>
        </w:rPr>
        <w:t>they did not care</w:t>
      </w:r>
      <w:r>
        <w:rPr>
          <w:spacing w:val="-1"/>
          <w:u w:val="none"/>
        </w:rPr>
        <w:t> </w:t>
      </w:r>
      <w:r>
        <w:rPr>
          <w:u w:val="none"/>
        </w:rPr>
        <w:t>to test their</w:t>
      </w:r>
      <w:r>
        <w:rPr>
          <w:spacing w:val="-1"/>
          <w:u w:val="none"/>
        </w:rPr>
        <w:t> </w:t>
      </w:r>
      <w:r>
        <w:rPr>
          <w:u w:val="none"/>
        </w:rPr>
        <w:t>doctrines to see if they were approved of, according to God’s word?</w:t>
      </w:r>
    </w:p>
    <w:p>
      <w:pPr>
        <w:pStyle w:val="BodyText"/>
        <w:spacing w:line="259" w:lineRule="auto" w:before="158"/>
        <w:ind w:right="284"/>
      </w:pPr>
      <w:r>
        <w:rPr>
          <w:b/>
          <w:color w:val="0D5FAD"/>
          <w:u w:val="single" w:color="0D5FAD"/>
        </w:rPr>
        <w:t>Daniel chapter 4</w:t>
      </w:r>
      <w:r>
        <w:rPr>
          <w:b/>
          <w:color w:val="0D5FAD"/>
          <w:u w:val="none"/>
        </w:rPr>
        <w:t> </w:t>
      </w:r>
      <w:r>
        <w:rPr>
          <w:u w:val="none"/>
        </w:rPr>
        <w:t>is about the Babylonian king Nebuchadnezzar being humbled by the Most High. He becomes haughty and declares that it is because of himself alone that his kingdom was so great. (Daniel 4:30) But he is humbled by the Most High. For seven years he lost his mind. (Daniel 4:31-33) But after the time period, he began to get his senses back (Daniel 4:34-37) and he</w:t>
      </w:r>
      <w:r>
        <w:rPr>
          <w:spacing w:val="-3"/>
          <w:u w:val="none"/>
        </w:rPr>
        <w:t> </w:t>
      </w:r>
      <w:r>
        <w:rPr>
          <w:u w:val="none"/>
        </w:rPr>
        <w:t>realizes</w:t>
      </w:r>
      <w:r>
        <w:rPr>
          <w:spacing w:val="-2"/>
          <w:u w:val="none"/>
        </w:rPr>
        <w:t> </w:t>
      </w:r>
      <w:r>
        <w:rPr>
          <w:u w:val="none"/>
        </w:rPr>
        <w:t>about</w:t>
      </w:r>
      <w:r>
        <w:rPr>
          <w:spacing w:val="-2"/>
          <w:u w:val="none"/>
        </w:rPr>
        <w:t> </w:t>
      </w:r>
      <w:r>
        <w:rPr>
          <w:u w:val="none"/>
        </w:rPr>
        <w:t>God</w:t>
      </w:r>
      <w:r>
        <w:rPr>
          <w:spacing w:val="-2"/>
          <w:u w:val="none"/>
        </w:rPr>
        <w:t> </w:t>
      </w:r>
      <w:r>
        <w:rPr>
          <w:u w:val="none"/>
        </w:rPr>
        <w:t>that</w:t>
      </w:r>
      <w:r>
        <w:rPr>
          <w:spacing w:val="-2"/>
          <w:u w:val="none"/>
        </w:rPr>
        <w:t> </w:t>
      </w:r>
      <w:r>
        <w:rPr>
          <w:u w:val="none"/>
        </w:rPr>
        <w:t>those</w:t>
      </w:r>
      <w:r>
        <w:rPr>
          <w:spacing w:val="-3"/>
          <w:u w:val="none"/>
        </w:rPr>
        <w:t> </w:t>
      </w:r>
      <w:r>
        <w:rPr>
          <w:u w:val="none"/>
        </w:rPr>
        <w:t>who</w:t>
      </w:r>
      <w:r>
        <w:rPr>
          <w:spacing w:val="-2"/>
          <w:u w:val="none"/>
        </w:rPr>
        <w:t> </w:t>
      </w:r>
      <w:r>
        <w:rPr>
          <w:u w:val="none"/>
        </w:rPr>
        <w:t>are</w:t>
      </w:r>
      <w:r>
        <w:rPr>
          <w:spacing w:val="-3"/>
          <w:u w:val="none"/>
        </w:rPr>
        <w:t> </w:t>
      </w:r>
      <w:r>
        <w:rPr>
          <w:u w:val="none"/>
        </w:rPr>
        <w:t>walking</w:t>
      </w:r>
      <w:r>
        <w:rPr>
          <w:spacing w:val="-2"/>
          <w:u w:val="none"/>
        </w:rPr>
        <w:t> </w:t>
      </w:r>
      <w:r>
        <w:rPr>
          <w:u w:val="none"/>
        </w:rPr>
        <w:t>in</w:t>
      </w:r>
      <w:r>
        <w:rPr>
          <w:spacing w:val="-2"/>
          <w:u w:val="none"/>
        </w:rPr>
        <w:t> </w:t>
      </w:r>
      <w:r>
        <w:rPr>
          <w:u w:val="none"/>
        </w:rPr>
        <w:t>pride</w:t>
      </w:r>
      <w:r>
        <w:rPr>
          <w:spacing w:val="-3"/>
          <w:u w:val="none"/>
        </w:rPr>
        <w:t> </w:t>
      </w:r>
      <w:r>
        <w:rPr>
          <w:u w:val="none"/>
        </w:rPr>
        <w:t>he</w:t>
      </w:r>
      <w:r>
        <w:rPr>
          <w:spacing w:val="-3"/>
          <w:u w:val="none"/>
        </w:rPr>
        <w:t> </w:t>
      </w:r>
      <w:r>
        <w:rPr>
          <w:u w:val="none"/>
        </w:rPr>
        <w:t>is</w:t>
      </w:r>
      <w:r>
        <w:rPr>
          <w:spacing w:val="-2"/>
          <w:u w:val="none"/>
        </w:rPr>
        <w:t> </w:t>
      </w:r>
      <w:r>
        <w:rPr>
          <w:u w:val="none"/>
        </w:rPr>
        <w:t>able</w:t>
      </w:r>
      <w:r>
        <w:rPr>
          <w:spacing w:val="-3"/>
          <w:u w:val="none"/>
        </w:rPr>
        <w:t> </w:t>
      </w:r>
      <w:r>
        <w:rPr>
          <w:u w:val="none"/>
        </w:rPr>
        <w:t>to</w:t>
      </w:r>
      <w:r>
        <w:rPr>
          <w:spacing w:val="-2"/>
          <w:u w:val="none"/>
        </w:rPr>
        <w:t> </w:t>
      </w:r>
      <w:r>
        <w:rPr>
          <w:u w:val="none"/>
        </w:rPr>
        <w:t>humiliate.</w:t>
      </w:r>
      <w:r>
        <w:rPr>
          <w:spacing w:val="-2"/>
          <w:u w:val="none"/>
        </w:rPr>
        <w:t> </w:t>
      </w:r>
      <w:r>
        <w:rPr>
          <w:u w:val="none"/>
        </w:rPr>
        <w:t>He</w:t>
      </w:r>
      <w:r>
        <w:rPr>
          <w:spacing w:val="-3"/>
          <w:u w:val="none"/>
        </w:rPr>
        <w:t> </w:t>
      </w:r>
      <w:r>
        <w:rPr>
          <w:u w:val="none"/>
        </w:rPr>
        <w:t>also</w:t>
      </w:r>
      <w:r>
        <w:rPr>
          <w:spacing w:val="-2"/>
          <w:u w:val="none"/>
        </w:rPr>
        <w:t> </w:t>
      </w:r>
      <w:r>
        <w:rPr>
          <w:u w:val="none"/>
        </w:rPr>
        <w:t>realizes that the Most High is Ruler in the kingdom of mankind, and that to the one whom he wants to he gives it. (vs.32)</w:t>
      </w:r>
    </w:p>
    <w:p>
      <w:pPr>
        <w:pStyle w:val="ListParagraph"/>
        <w:numPr>
          <w:ilvl w:val="0"/>
          <w:numId w:val="4"/>
        </w:numPr>
        <w:tabs>
          <w:tab w:pos="840" w:val="left" w:leader="none"/>
        </w:tabs>
        <w:spacing w:line="259" w:lineRule="auto" w:before="160" w:after="0"/>
        <w:ind w:left="840" w:right="359" w:hanging="360"/>
        <w:jc w:val="left"/>
        <w:rPr>
          <w:sz w:val="24"/>
        </w:rPr>
      </w:pPr>
      <w:r>
        <w:rPr>
          <w:sz w:val="24"/>
        </w:rPr>
        <w:t>We</w:t>
      </w:r>
      <w:r>
        <w:rPr>
          <w:spacing w:val="-4"/>
          <w:sz w:val="24"/>
        </w:rPr>
        <w:t> </w:t>
      </w:r>
      <w:r>
        <w:rPr>
          <w:sz w:val="24"/>
        </w:rPr>
        <w:t>can</w:t>
      </w:r>
      <w:r>
        <w:rPr>
          <w:spacing w:val="-3"/>
          <w:sz w:val="24"/>
        </w:rPr>
        <w:t> </w:t>
      </w:r>
      <w:r>
        <w:rPr>
          <w:sz w:val="24"/>
        </w:rPr>
        <w:t>conclude</w:t>
      </w:r>
      <w:r>
        <w:rPr>
          <w:spacing w:val="-4"/>
          <w:sz w:val="24"/>
        </w:rPr>
        <w:t> </w:t>
      </w:r>
      <w:r>
        <w:rPr>
          <w:sz w:val="24"/>
        </w:rPr>
        <w:t>that</w:t>
      </w:r>
      <w:r>
        <w:rPr>
          <w:spacing w:val="-3"/>
          <w:sz w:val="24"/>
        </w:rPr>
        <w:t> </w:t>
      </w:r>
      <w:r>
        <w:rPr>
          <w:sz w:val="24"/>
        </w:rPr>
        <w:t>the</w:t>
      </w:r>
      <w:r>
        <w:rPr>
          <w:spacing w:val="-3"/>
          <w:sz w:val="24"/>
        </w:rPr>
        <w:t> </w:t>
      </w:r>
      <w:r>
        <w:rPr>
          <w:sz w:val="24"/>
        </w:rPr>
        <w:t>Most</w:t>
      </w:r>
      <w:r>
        <w:rPr>
          <w:spacing w:val="-3"/>
          <w:sz w:val="24"/>
        </w:rPr>
        <w:t> </w:t>
      </w:r>
      <w:r>
        <w:rPr>
          <w:sz w:val="24"/>
        </w:rPr>
        <w:t>High</w:t>
      </w:r>
      <w:r>
        <w:rPr>
          <w:spacing w:val="-3"/>
          <w:sz w:val="24"/>
        </w:rPr>
        <w:t> </w:t>
      </w:r>
      <w:r>
        <w:rPr>
          <w:sz w:val="24"/>
        </w:rPr>
        <w:t>answers</w:t>
      </w:r>
      <w:r>
        <w:rPr>
          <w:spacing w:val="-3"/>
          <w:sz w:val="24"/>
        </w:rPr>
        <w:t> </w:t>
      </w:r>
      <w:r>
        <w:rPr>
          <w:sz w:val="24"/>
        </w:rPr>
        <w:t>to</w:t>
      </w:r>
      <w:r>
        <w:rPr>
          <w:spacing w:val="-3"/>
          <w:sz w:val="24"/>
        </w:rPr>
        <w:t> </w:t>
      </w:r>
      <w:r>
        <w:rPr>
          <w:sz w:val="24"/>
        </w:rPr>
        <w:t>no</w:t>
      </w:r>
      <w:r>
        <w:rPr>
          <w:spacing w:val="-3"/>
          <w:sz w:val="24"/>
        </w:rPr>
        <w:t> </w:t>
      </w:r>
      <w:r>
        <w:rPr>
          <w:sz w:val="24"/>
        </w:rPr>
        <w:t>one</w:t>
      </w:r>
      <w:r>
        <w:rPr>
          <w:spacing w:val="-4"/>
          <w:sz w:val="24"/>
        </w:rPr>
        <w:t> </w:t>
      </w:r>
      <w:r>
        <w:rPr>
          <w:sz w:val="24"/>
        </w:rPr>
        <w:t>(vs.</w:t>
      </w:r>
      <w:r>
        <w:rPr>
          <w:spacing w:val="-3"/>
          <w:sz w:val="24"/>
        </w:rPr>
        <w:t> </w:t>
      </w:r>
      <w:r>
        <w:rPr>
          <w:sz w:val="24"/>
        </w:rPr>
        <w:t>35)</w:t>
      </w:r>
      <w:r>
        <w:rPr>
          <w:spacing w:val="-4"/>
          <w:sz w:val="24"/>
        </w:rPr>
        <w:t> </w:t>
      </w:r>
      <w:r>
        <w:rPr>
          <w:sz w:val="24"/>
        </w:rPr>
        <w:t>and</w:t>
      </w:r>
      <w:r>
        <w:rPr>
          <w:spacing w:val="-3"/>
          <w:sz w:val="24"/>
        </w:rPr>
        <w:t> </w:t>
      </w:r>
      <w:r>
        <w:rPr>
          <w:sz w:val="24"/>
        </w:rPr>
        <w:t>that</w:t>
      </w:r>
      <w:r>
        <w:rPr>
          <w:spacing w:val="-3"/>
          <w:sz w:val="24"/>
        </w:rPr>
        <w:t> </w:t>
      </w:r>
      <w:r>
        <w:rPr>
          <w:sz w:val="24"/>
        </w:rPr>
        <w:t>he</w:t>
      </w:r>
      <w:r>
        <w:rPr>
          <w:spacing w:val="-3"/>
          <w:sz w:val="24"/>
        </w:rPr>
        <w:t> </w:t>
      </w:r>
      <w:r>
        <w:rPr>
          <w:sz w:val="24"/>
        </w:rPr>
        <w:t>can</w:t>
      </w:r>
      <w:r>
        <w:rPr>
          <w:spacing w:val="-3"/>
          <w:sz w:val="24"/>
        </w:rPr>
        <w:t> </w:t>
      </w:r>
      <w:r>
        <w:rPr>
          <w:sz w:val="24"/>
        </w:rPr>
        <w:t>place</w:t>
      </w:r>
      <w:r>
        <w:rPr>
          <w:spacing w:val="-4"/>
          <w:sz w:val="24"/>
        </w:rPr>
        <w:t> </w:t>
      </w:r>
      <w:r>
        <w:rPr>
          <w:sz w:val="24"/>
        </w:rPr>
        <w:t>and remove kings at his own will. (vs.35)</w:t>
      </w:r>
    </w:p>
    <w:p>
      <w:pPr>
        <w:pStyle w:val="ListParagraph"/>
        <w:numPr>
          <w:ilvl w:val="0"/>
          <w:numId w:val="4"/>
        </w:numPr>
        <w:tabs>
          <w:tab w:pos="840" w:val="left" w:leader="none"/>
        </w:tabs>
        <w:spacing w:line="259" w:lineRule="auto" w:before="158" w:after="0"/>
        <w:ind w:left="840" w:right="659" w:hanging="360"/>
        <w:jc w:val="left"/>
        <w:rPr>
          <w:sz w:val="24"/>
        </w:rPr>
      </w:pPr>
      <w:r>
        <w:rPr>
          <w:sz w:val="24"/>
        </w:rPr>
        <w:t>The</w:t>
      </w:r>
      <w:r>
        <w:rPr>
          <w:spacing w:val="-4"/>
          <w:sz w:val="24"/>
        </w:rPr>
        <w:t> </w:t>
      </w:r>
      <w:r>
        <w:rPr>
          <w:sz w:val="24"/>
        </w:rPr>
        <w:t>Most</w:t>
      </w:r>
      <w:r>
        <w:rPr>
          <w:spacing w:val="-3"/>
          <w:sz w:val="24"/>
        </w:rPr>
        <w:t> </w:t>
      </w:r>
      <w:r>
        <w:rPr>
          <w:sz w:val="24"/>
        </w:rPr>
        <w:t>High</w:t>
      </w:r>
      <w:r>
        <w:rPr>
          <w:spacing w:val="-3"/>
          <w:sz w:val="24"/>
        </w:rPr>
        <w:t> </w:t>
      </w:r>
      <w:r>
        <w:rPr>
          <w:sz w:val="24"/>
        </w:rPr>
        <w:t>is</w:t>
      </w:r>
      <w:r>
        <w:rPr>
          <w:spacing w:val="-3"/>
          <w:sz w:val="24"/>
        </w:rPr>
        <w:t> </w:t>
      </w:r>
      <w:r>
        <w:rPr>
          <w:sz w:val="24"/>
        </w:rPr>
        <w:t>referring</w:t>
      </w:r>
      <w:r>
        <w:rPr>
          <w:spacing w:val="-3"/>
          <w:sz w:val="24"/>
        </w:rPr>
        <w:t> </w:t>
      </w:r>
      <w:r>
        <w:rPr>
          <w:sz w:val="24"/>
        </w:rPr>
        <w:t>to</w:t>
      </w:r>
      <w:r>
        <w:rPr>
          <w:spacing w:val="-3"/>
          <w:sz w:val="24"/>
        </w:rPr>
        <w:t> </w:t>
      </w:r>
      <w:r>
        <w:rPr>
          <w:sz w:val="24"/>
        </w:rPr>
        <w:t>Jehovah</w:t>
      </w:r>
      <w:r>
        <w:rPr>
          <w:spacing w:val="-3"/>
          <w:sz w:val="24"/>
        </w:rPr>
        <w:t> </w:t>
      </w:r>
      <w:r>
        <w:rPr>
          <w:sz w:val="24"/>
        </w:rPr>
        <w:t>for</w:t>
      </w:r>
      <w:r>
        <w:rPr>
          <w:spacing w:val="-4"/>
          <w:sz w:val="24"/>
        </w:rPr>
        <w:t> </w:t>
      </w:r>
      <w:r>
        <w:rPr>
          <w:sz w:val="24"/>
        </w:rPr>
        <w:t>multiple</w:t>
      </w:r>
      <w:r>
        <w:rPr>
          <w:spacing w:val="-4"/>
          <w:sz w:val="24"/>
        </w:rPr>
        <w:t> </w:t>
      </w:r>
      <w:r>
        <w:rPr>
          <w:sz w:val="24"/>
        </w:rPr>
        <w:t>reasons.</w:t>
      </w:r>
      <w:r>
        <w:rPr>
          <w:spacing w:val="-3"/>
          <w:sz w:val="24"/>
        </w:rPr>
        <w:t> </w:t>
      </w:r>
      <w:r>
        <w:rPr>
          <w:sz w:val="24"/>
        </w:rPr>
        <w:t>Especially</w:t>
      </w:r>
      <w:r>
        <w:rPr>
          <w:spacing w:val="-3"/>
          <w:sz w:val="24"/>
        </w:rPr>
        <w:t> </w:t>
      </w:r>
      <w:r>
        <w:rPr>
          <w:sz w:val="24"/>
        </w:rPr>
        <w:t>is</w:t>
      </w:r>
      <w:r>
        <w:rPr>
          <w:spacing w:val="-3"/>
          <w:sz w:val="24"/>
        </w:rPr>
        <w:t> </w:t>
      </w:r>
      <w:r>
        <w:rPr>
          <w:sz w:val="24"/>
        </w:rPr>
        <w:t>this</w:t>
      </w:r>
      <w:r>
        <w:rPr>
          <w:spacing w:val="-3"/>
          <w:sz w:val="24"/>
        </w:rPr>
        <w:t> </w:t>
      </w:r>
      <w:r>
        <w:rPr>
          <w:sz w:val="24"/>
        </w:rPr>
        <w:t>so</w:t>
      </w:r>
      <w:r>
        <w:rPr>
          <w:spacing w:val="-3"/>
          <w:sz w:val="24"/>
        </w:rPr>
        <w:t> </w:t>
      </w:r>
      <w:r>
        <w:rPr>
          <w:sz w:val="24"/>
        </w:rPr>
        <w:t>when compared to Psalm 83:18 where it states that Jehovah alone is the Most High.</w:t>
      </w:r>
    </w:p>
    <w:p>
      <w:pPr>
        <w:pStyle w:val="ListParagraph"/>
        <w:numPr>
          <w:ilvl w:val="0"/>
          <w:numId w:val="4"/>
        </w:numPr>
        <w:tabs>
          <w:tab w:pos="840" w:val="left" w:leader="none"/>
        </w:tabs>
        <w:spacing w:line="259" w:lineRule="auto" w:before="160" w:after="0"/>
        <w:ind w:left="840" w:right="419" w:hanging="360"/>
        <w:jc w:val="left"/>
        <w:rPr>
          <w:sz w:val="24"/>
        </w:rPr>
      </w:pPr>
      <w:r>
        <w:rPr>
          <w:b/>
          <w:color w:val="0D5FAD"/>
          <w:sz w:val="24"/>
          <w:u w:val="single" w:color="0D5FAD"/>
        </w:rPr>
        <w:t>Daniel chapter</w:t>
      </w:r>
      <w:r>
        <w:rPr>
          <w:b/>
          <w:color w:val="0D5FAD"/>
          <w:spacing w:val="-2"/>
          <w:sz w:val="24"/>
          <w:u w:val="single" w:color="0D5FAD"/>
        </w:rPr>
        <w:t> </w:t>
      </w:r>
      <w:r>
        <w:rPr>
          <w:b/>
          <w:color w:val="0D5FAD"/>
          <w:sz w:val="24"/>
          <w:u w:val="single" w:color="0D5FAD"/>
        </w:rPr>
        <w:t>5</w:t>
      </w:r>
      <w:r>
        <w:rPr>
          <w:b/>
          <w:color w:val="0D5FAD"/>
          <w:sz w:val="24"/>
          <w:u w:val="none"/>
        </w:rPr>
        <w:t> </w:t>
      </w:r>
      <w:r>
        <w:rPr>
          <w:sz w:val="24"/>
          <w:u w:val="none"/>
        </w:rPr>
        <w:t>tells of an event where there is a hand that writes a message on a wall during a feast of Belshazzar the son (descendant) of Nebuchadnezzar.</w:t>
      </w:r>
      <w:r>
        <w:rPr>
          <w:spacing w:val="-4"/>
          <w:sz w:val="24"/>
          <w:u w:val="none"/>
        </w:rPr>
        <w:t> </w:t>
      </w:r>
      <w:r>
        <w:rPr>
          <w:sz w:val="24"/>
          <w:u w:val="none"/>
        </w:rPr>
        <w:t>This event is well known as, “the hand writing on the wall.” Daniel interprets the message for the king in verses</w:t>
      </w:r>
      <w:r>
        <w:rPr>
          <w:spacing w:val="-3"/>
          <w:sz w:val="24"/>
          <w:u w:val="none"/>
        </w:rPr>
        <w:t> </w:t>
      </w:r>
      <w:r>
        <w:rPr>
          <w:sz w:val="24"/>
          <w:u w:val="none"/>
        </w:rPr>
        <w:t>26-28.</w:t>
      </w:r>
      <w:r>
        <w:rPr>
          <w:spacing w:val="-6"/>
          <w:sz w:val="24"/>
          <w:u w:val="none"/>
        </w:rPr>
        <w:t> </w:t>
      </w:r>
      <w:r>
        <w:rPr>
          <w:sz w:val="24"/>
          <w:u w:val="none"/>
        </w:rPr>
        <w:t>The</w:t>
      </w:r>
      <w:r>
        <w:rPr>
          <w:spacing w:val="-4"/>
          <w:sz w:val="24"/>
          <w:u w:val="none"/>
        </w:rPr>
        <w:t> </w:t>
      </w:r>
      <w:r>
        <w:rPr>
          <w:sz w:val="24"/>
          <w:u w:val="none"/>
        </w:rPr>
        <w:t>message</w:t>
      </w:r>
      <w:r>
        <w:rPr>
          <w:spacing w:val="-4"/>
          <w:sz w:val="24"/>
          <w:u w:val="none"/>
        </w:rPr>
        <w:t> </w:t>
      </w:r>
      <w:r>
        <w:rPr>
          <w:sz w:val="24"/>
          <w:u w:val="none"/>
        </w:rPr>
        <w:t>was</w:t>
      </w:r>
      <w:r>
        <w:rPr>
          <w:spacing w:val="-3"/>
          <w:sz w:val="24"/>
          <w:u w:val="none"/>
        </w:rPr>
        <w:t> </w:t>
      </w:r>
      <w:r>
        <w:rPr>
          <w:sz w:val="24"/>
          <w:u w:val="none"/>
        </w:rPr>
        <w:t>that</w:t>
      </w:r>
      <w:r>
        <w:rPr>
          <w:spacing w:val="-3"/>
          <w:sz w:val="24"/>
          <w:u w:val="none"/>
        </w:rPr>
        <w:t> </w:t>
      </w:r>
      <w:r>
        <w:rPr>
          <w:sz w:val="24"/>
          <w:u w:val="none"/>
        </w:rPr>
        <w:t>God</w:t>
      </w:r>
      <w:r>
        <w:rPr>
          <w:spacing w:val="-3"/>
          <w:sz w:val="24"/>
          <w:u w:val="none"/>
        </w:rPr>
        <w:t> </w:t>
      </w:r>
      <w:r>
        <w:rPr>
          <w:sz w:val="24"/>
          <w:u w:val="none"/>
        </w:rPr>
        <w:t>had</w:t>
      </w:r>
      <w:r>
        <w:rPr>
          <w:spacing w:val="-3"/>
          <w:sz w:val="24"/>
          <w:u w:val="none"/>
        </w:rPr>
        <w:t> </w:t>
      </w:r>
      <w:r>
        <w:rPr>
          <w:sz w:val="24"/>
          <w:u w:val="none"/>
        </w:rPr>
        <w:t>numbered</w:t>
      </w:r>
      <w:r>
        <w:rPr>
          <w:spacing w:val="-3"/>
          <w:sz w:val="24"/>
          <w:u w:val="none"/>
        </w:rPr>
        <w:t> </w:t>
      </w:r>
      <w:r>
        <w:rPr>
          <w:sz w:val="24"/>
          <w:u w:val="none"/>
        </w:rPr>
        <w:t>the</w:t>
      </w:r>
      <w:r>
        <w:rPr>
          <w:spacing w:val="-4"/>
          <w:sz w:val="24"/>
          <w:u w:val="none"/>
        </w:rPr>
        <w:t> </w:t>
      </w:r>
      <w:r>
        <w:rPr>
          <w:sz w:val="24"/>
          <w:u w:val="none"/>
        </w:rPr>
        <w:t>kingdom</w:t>
      </w:r>
      <w:r>
        <w:rPr>
          <w:spacing w:val="-3"/>
          <w:sz w:val="24"/>
          <w:u w:val="none"/>
        </w:rPr>
        <w:t> </w:t>
      </w:r>
      <w:r>
        <w:rPr>
          <w:sz w:val="24"/>
          <w:u w:val="none"/>
        </w:rPr>
        <w:t>and</w:t>
      </w:r>
      <w:r>
        <w:rPr>
          <w:spacing w:val="-3"/>
          <w:sz w:val="24"/>
          <w:u w:val="none"/>
        </w:rPr>
        <w:t> </w:t>
      </w:r>
      <w:r>
        <w:rPr>
          <w:sz w:val="24"/>
          <w:u w:val="none"/>
        </w:rPr>
        <w:t>had</w:t>
      </w:r>
      <w:r>
        <w:rPr>
          <w:spacing w:val="-3"/>
          <w:sz w:val="24"/>
          <w:u w:val="none"/>
        </w:rPr>
        <w:t> </w:t>
      </w:r>
      <w:r>
        <w:rPr>
          <w:sz w:val="24"/>
          <w:u w:val="none"/>
        </w:rPr>
        <w:t>finished</w:t>
      </w:r>
      <w:r>
        <w:rPr>
          <w:spacing w:val="-3"/>
          <w:sz w:val="24"/>
          <w:u w:val="none"/>
        </w:rPr>
        <w:t> </w:t>
      </w:r>
      <w:r>
        <w:rPr>
          <w:sz w:val="24"/>
          <w:u w:val="none"/>
        </w:rPr>
        <w:t>it.</w:t>
      </w:r>
    </w:p>
    <w:p>
      <w:pPr>
        <w:spacing w:after="0" w:line="259" w:lineRule="auto"/>
        <w:jc w:val="left"/>
        <w:rPr>
          <w:sz w:val="24"/>
        </w:rPr>
        <w:sectPr>
          <w:pgSz w:w="12240" w:h="15840"/>
          <w:pgMar w:header="0" w:footer="523" w:top="1360" w:bottom="720" w:left="1320" w:right="1160"/>
        </w:sectPr>
      </w:pPr>
    </w:p>
    <w:p>
      <w:pPr>
        <w:pStyle w:val="BodyText"/>
        <w:spacing w:line="259" w:lineRule="auto" w:before="79"/>
        <w:ind w:left="840" w:right="332"/>
        <w:jc w:val="both"/>
      </w:pPr>
      <w:r>
        <w:rPr/>
        <w:t>Belshazzar</w:t>
      </w:r>
      <w:r>
        <w:rPr>
          <w:spacing w:val="-5"/>
        </w:rPr>
        <w:t> </w:t>
      </w:r>
      <w:r>
        <w:rPr/>
        <w:t>had</w:t>
      </w:r>
      <w:r>
        <w:rPr>
          <w:spacing w:val="-4"/>
        </w:rPr>
        <w:t> </w:t>
      </w:r>
      <w:r>
        <w:rPr/>
        <w:t>been</w:t>
      </w:r>
      <w:r>
        <w:rPr>
          <w:spacing w:val="-4"/>
        </w:rPr>
        <w:t> </w:t>
      </w:r>
      <w:r>
        <w:rPr/>
        <w:t>weighed</w:t>
      </w:r>
      <w:r>
        <w:rPr>
          <w:spacing w:val="-4"/>
        </w:rPr>
        <w:t> </w:t>
      </w:r>
      <w:r>
        <w:rPr/>
        <w:t>in</w:t>
      </w:r>
      <w:r>
        <w:rPr>
          <w:spacing w:val="-4"/>
        </w:rPr>
        <w:t> </w:t>
      </w:r>
      <w:r>
        <w:rPr/>
        <w:t>the</w:t>
      </w:r>
      <w:r>
        <w:rPr>
          <w:spacing w:val="-5"/>
        </w:rPr>
        <w:t> </w:t>
      </w:r>
      <w:r>
        <w:rPr/>
        <w:t>balances</w:t>
      </w:r>
      <w:r>
        <w:rPr>
          <w:spacing w:val="-4"/>
        </w:rPr>
        <w:t> </w:t>
      </w:r>
      <w:r>
        <w:rPr/>
        <w:t>and</w:t>
      </w:r>
      <w:r>
        <w:rPr>
          <w:spacing w:val="-2"/>
        </w:rPr>
        <w:t> </w:t>
      </w:r>
      <w:r>
        <w:rPr/>
        <w:t>was</w:t>
      </w:r>
      <w:r>
        <w:rPr>
          <w:spacing w:val="-4"/>
        </w:rPr>
        <w:t> </w:t>
      </w:r>
      <w:r>
        <w:rPr/>
        <w:t>found</w:t>
      </w:r>
      <w:r>
        <w:rPr>
          <w:spacing w:val="-4"/>
        </w:rPr>
        <w:t> </w:t>
      </w:r>
      <w:r>
        <w:rPr/>
        <w:t>deficient.</w:t>
      </w:r>
      <w:r>
        <w:rPr>
          <w:spacing w:val="-4"/>
        </w:rPr>
        <w:t> </w:t>
      </w:r>
      <w:r>
        <w:rPr/>
        <w:t>His</w:t>
      </w:r>
      <w:r>
        <w:rPr>
          <w:spacing w:val="-2"/>
        </w:rPr>
        <w:t> </w:t>
      </w:r>
      <w:r>
        <w:rPr/>
        <w:t>(Belshazzar’s) kingdom had been divided and given to the</w:t>
      </w:r>
      <w:r>
        <w:rPr>
          <w:spacing w:val="-1"/>
        </w:rPr>
        <w:t> </w:t>
      </w:r>
      <w:r>
        <w:rPr/>
        <w:t>Medes and the</w:t>
      </w:r>
      <w:r>
        <w:rPr>
          <w:spacing w:val="-1"/>
        </w:rPr>
        <w:t> </w:t>
      </w:r>
      <w:r>
        <w:rPr/>
        <w:t>Persians. Belshazzar</w:t>
      </w:r>
      <w:r>
        <w:rPr>
          <w:spacing w:val="-1"/>
        </w:rPr>
        <w:t> </w:t>
      </w:r>
      <w:r>
        <w:rPr/>
        <w:t>died that very night. (vs.30)</w:t>
      </w:r>
      <w:r>
        <w:rPr>
          <w:spacing w:val="-4"/>
        </w:rPr>
        <w:t> </w:t>
      </w:r>
      <w:r>
        <w:rPr/>
        <w:t>And his kingdom was given to Darius the Mede. (vs.31)</w:t>
      </w:r>
    </w:p>
    <w:p>
      <w:pPr>
        <w:pStyle w:val="ListParagraph"/>
        <w:numPr>
          <w:ilvl w:val="0"/>
          <w:numId w:val="4"/>
        </w:numPr>
        <w:tabs>
          <w:tab w:pos="840" w:val="left" w:leader="none"/>
        </w:tabs>
        <w:spacing w:line="259" w:lineRule="auto" w:before="159" w:after="0"/>
        <w:ind w:left="840" w:right="294" w:hanging="360"/>
        <w:jc w:val="left"/>
        <w:rPr>
          <w:sz w:val="24"/>
        </w:rPr>
      </w:pPr>
      <w:r>
        <w:rPr>
          <w:b/>
          <w:sz w:val="24"/>
        </w:rPr>
        <w:t>Daniel 7:21,22,26</w:t>
      </w:r>
      <w:r>
        <w:rPr>
          <w:sz w:val="24"/>
        </w:rPr>
        <w:t>; “I kept on beholding when that very horn made war upon the holy ones, and it was prevailing against them, (22) until the</w:t>
      </w:r>
      <w:r>
        <w:rPr>
          <w:spacing w:val="-9"/>
          <w:sz w:val="24"/>
        </w:rPr>
        <w:t> </w:t>
      </w:r>
      <w:r>
        <w:rPr>
          <w:sz w:val="24"/>
        </w:rPr>
        <w:t>Ancient of Days came and judgment itself was given in favor of the holy ones of the Supreme One, and the definite time arrived that the holy ones took possession of the kingdom itself. (26)</w:t>
      </w:r>
      <w:r>
        <w:rPr>
          <w:spacing w:val="-9"/>
          <w:sz w:val="24"/>
        </w:rPr>
        <w:t> </w:t>
      </w:r>
      <w:r>
        <w:rPr>
          <w:sz w:val="24"/>
        </w:rPr>
        <w:t>And the Court itself</w:t>
      </w:r>
      <w:r>
        <w:rPr>
          <w:spacing w:val="-2"/>
          <w:sz w:val="24"/>
        </w:rPr>
        <w:t> </w:t>
      </w:r>
      <w:r>
        <w:rPr>
          <w:sz w:val="24"/>
        </w:rPr>
        <w:t>proceeded</w:t>
      </w:r>
      <w:r>
        <w:rPr>
          <w:spacing w:val="-1"/>
          <w:sz w:val="24"/>
        </w:rPr>
        <w:t> </w:t>
      </w:r>
      <w:r>
        <w:rPr>
          <w:sz w:val="24"/>
        </w:rPr>
        <w:t>to</w:t>
      </w:r>
      <w:r>
        <w:rPr>
          <w:spacing w:val="-1"/>
          <w:sz w:val="24"/>
        </w:rPr>
        <w:t> </w:t>
      </w:r>
      <w:r>
        <w:rPr>
          <w:sz w:val="24"/>
        </w:rPr>
        <w:t>sit,</w:t>
      </w:r>
      <w:r>
        <w:rPr>
          <w:spacing w:val="-1"/>
          <w:sz w:val="24"/>
        </w:rPr>
        <w:t> </w:t>
      </w:r>
      <w:r>
        <w:rPr>
          <w:sz w:val="24"/>
        </w:rPr>
        <w:t>and</w:t>
      </w:r>
      <w:r>
        <w:rPr>
          <w:spacing w:val="-1"/>
          <w:sz w:val="24"/>
        </w:rPr>
        <w:t> </w:t>
      </w:r>
      <w:r>
        <w:rPr>
          <w:sz w:val="24"/>
        </w:rPr>
        <w:t>his</w:t>
      </w:r>
      <w:r>
        <w:rPr>
          <w:spacing w:val="-1"/>
          <w:sz w:val="24"/>
        </w:rPr>
        <w:t> </w:t>
      </w:r>
      <w:r>
        <w:rPr>
          <w:sz w:val="24"/>
        </w:rPr>
        <w:t>own</w:t>
      </w:r>
      <w:r>
        <w:rPr>
          <w:spacing w:val="-1"/>
          <w:sz w:val="24"/>
        </w:rPr>
        <w:t> </w:t>
      </w:r>
      <w:r>
        <w:rPr>
          <w:sz w:val="24"/>
        </w:rPr>
        <w:t>rulership</w:t>
      </w:r>
      <w:r>
        <w:rPr>
          <w:spacing w:val="-1"/>
          <w:sz w:val="24"/>
        </w:rPr>
        <w:t> </w:t>
      </w:r>
      <w:r>
        <w:rPr>
          <w:sz w:val="24"/>
        </w:rPr>
        <w:t>they finally</w:t>
      </w:r>
      <w:r>
        <w:rPr>
          <w:spacing w:val="-1"/>
          <w:sz w:val="24"/>
        </w:rPr>
        <w:t> </w:t>
      </w:r>
      <w:r>
        <w:rPr>
          <w:sz w:val="24"/>
        </w:rPr>
        <w:t>took</w:t>
      </w:r>
      <w:r>
        <w:rPr>
          <w:spacing w:val="-1"/>
          <w:sz w:val="24"/>
        </w:rPr>
        <w:t> </w:t>
      </w:r>
      <w:r>
        <w:rPr>
          <w:sz w:val="24"/>
        </w:rPr>
        <w:t>away,</w:t>
      </w:r>
      <w:r>
        <w:rPr>
          <w:spacing w:val="-1"/>
          <w:sz w:val="24"/>
        </w:rPr>
        <w:t> </w:t>
      </w:r>
      <w:r>
        <w:rPr>
          <w:sz w:val="24"/>
        </w:rPr>
        <w:t>in</w:t>
      </w:r>
      <w:r>
        <w:rPr>
          <w:spacing w:val="-1"/>
          <w:sz w:val="24"/>
        </w:rPr>
        <w:t> </w:t>
      </w:r>
      <w:r>
        <w:rPr>
          <w:sz w:val="24"/>
        </w:rPr>
        <w:t>order</w:t>
      </w:r>
      <w:r>
        <w:rPr>
          <w:spacing w:val="-2"/>
          <w:sz w:val="24"/>
        </w:rPr>
        <w:t> </w:t>
      </w:r>
      <w:r>
        <w:rPr>
          <w:sz w:val="24"/>
        </w:rPr>
        <w:t>to</w:t>
      </w:r>
      <w:r>
        <w:rPr>
          <w:spacing w:val="-1"/>
          <w:sz w:val="24"/>
        </w:rPr>
        <w:t> </w:t>
      </w:r>
      <w:r>
        <w:rPr>
          <w:sz w:val="24"/>
        </w:rPr>
        <w:t>annihilate [him] and to destroy [him] totally.” The</w:t>
      </w:r>
      <w:r>
        <w:rPr>
          <w:spacing w:val="-10"/>
          <w:sz w:val="24"/>
        </w:rPr>
        <w:t> </w:t>
      </w:r>
      <w:r>
        <w:rPr>
          <w:sz w:val="24"/>
        </w:rPr>
        <w:t>Ancient of Days is the</w:t>
      </w:r>
      <w:r>
        <w:rPr>
          <w:spacing w:val="-10"/>
          <w:sz w:val="24"/>
        </w:rPr>
        <w:t> </w:t>
      </w:r>
      <w:r>
        <w:rPr>
          <w:sz w:val="24"/>
        </w:rPr>
        <w:t>Almighty, Jehovah. One reason</w:t>
      </w:r>
      <w:r>
        <w:rPr>
          <w:spacing w:val="-3"/>
          <w:sz w:val="24"/>
        </w:rPr>
        <w:t> </w:t>
      </w:r>
      <w:r>
        <w:rPr>
          <w:sz w:val="24"/>
        </w:rPr>
        <w:t>is</w:t>
      </w:r>
      <w:r>
        <w:rPr>
          <w:spacing w:val="-3"/>
          <w:sz w:val="24"/>
        </w:rPr>
        <w:t> </w:t>
      </w:r>
      <w:r>
        <w:rPr>
          <w:sz w:val="24"/>
        </w:rPr>
        <w:t>because</w:t>
      </w:r>
      <w:r>
        <w:rPr>
          <w:spacing w:val="-4"/>
          <w:sz w:val="24"/>
        </w:rPr>
        <w:t> </w:t>
      </w:r>
      <w:r>
        <w:rPr>
          <w:sz w:val="24"/>
        </w:rPr>
        <w:t>it</w:t>
      </w:r>
      <w:r>
        <w:rPr>
          <w:spacing w:val="-3"/>
          <w:sz w:val="24"/>
        </w:rPr>
        <w:t> </w:t>
      </w:r>
      <w:r>
        <w:rPr>
          <w:sz w:val="24"/>
        </w:rPr>
        <w:t>is</w:t>
      </w:r>
      <w:r>
        <w:rPr>
          <w:spacing w:val="-3"/>
          <w:sz w:val="24"/>
        </w:rPr>
        <w:t> </w:t>
      </w:r>
      <w:r>
        <w:rPr>
          <w:sz w:val="24"/>
        </w:rPr>
        <w:t>his</w:t>
      </w:r>
      <w:r>
        <w:rPr>
          <w:spacing w:val="-3"/>
          <w:sz w:val="24"/>
        </w:rPr>
        <w:t> </w:t>
      </w:r>
      <w:r>
        <w:rPr>
          <w:sz w:val="24"/>
        </w:rPr>
        <w:t>court</w:t>
      </w:r>
      <w:r>
        <w:rPr>
          <w:spacing w:val="-3"/>
          <w:sz w:val="24"/>
        </w:rPr>
        <w:t> </w:t>
      </w:r>
      <w:r>
        <w:rPr>
          <w:sz w:val="24"/>
        </w:rPr>
        <w:t>and</w:t>
      </w:r>
      <w:r>
        <w:rPr>
          <w:spacing w:val="-3"/>
          <w:sz w:val="24"/>
        </w:rPr>
        <w:t> </w:t>
      </w:r>
      <w:r>
        <w:rPr>
          <w:sz w:val="24"/>
        </w:rPr>
        <w:t>judgment</w:t>
      </w:r>
      <w:r>
        <w:rPr>
          <w:spacing w:val="-3"/>
          <w:sz w:val="24"/>
        </w:rPr>
        <w:t> </w:t>
      </w:r>
      <w:r>
        <w:rPr>
          <w:sz w:val="24"/>
        </w:rPr>
        <w:t>that</w:t>
      </w:r>
      <w:r>
        <w:rPr>
          <w:spacing w:val="-1"/>
          <w:sz w:val="24"/>
        </w:rPr>
        <w:t> </w:t>
      </w:r>
      <w:r>
        <w:rPr>
          <w:sz w:val="24"/>
        </w:rPr>
        <w:t>determines</w:t>
      </w:r>
      <w:r>
        <w:rPr>
          <w:spacing w:val="-3"/>
          <w:sz w:val="24"/>
        </w:rPr>
        <w:t> </w:t>
      </w:r>
      <w:r>
        <w:rPr>
          <w:sz w:val="24"/>
        </w:rPr>
        <w:t>the</w:t>
      </w:r>
      <w:r>
        <w:rPr>
          <w:spacing w:val="-4"/>
          <w:sz w:val="24"/>
        </w:rPr>
        <w:t> </w:t>
      </w:r>
      <w:r>
        <w:rPr>
          <w:sz w:val="24"/>
        </w:rPr>
        <w:t>end</w:t>
      </w:r>
      <w:r>
        <w:rPr>
          <w:spacing w:val="-3"/>
          <w:sz w:val="24"/>
        </w:rPr>
        <w:t> </w:t>
      </w:r>
      <w:r>
        <w:rPr>
          <w:sz w:val="24"/>
        </w:rPr>
        <w:t>of</w:t>
      </w:r>
      <w:r>
        <w:rPr>
          <w:spacing w:val="-4"/>
          <w:sz w:val="24"/>
        </w:rPr>
        <w:t> </w:t>
      </w:r>
      <w:r>
        <w:rPr>
          <w:sz w:val="24"/>
        </w:rPr>
        <w:t>a</w:t>
      </w:r>
      <w:r>
        <w:rPr>
          <w:spacing w:val="-4"/>
          <w:sz w:val="24"/>
        </w:rPr>
        <w:t> </w:t>
      </w:r>
      <w:r>
        <w:rPr>
          <w:sz w:val="24"/>
        </w:rPr>
        <w:t>rulership,</w:t>
      </w:r>
      <w:r>
        <w:rPr>
          <w:spacing w:val="-3"/>
          <w:sz w:val="24"/>
        </w:rPr>
        <w:t> </w:t>
      </w:r>
      <w:r>
        <w:rPr>
          <w:sz w:val="24"/>
        </w:rPr>
        <w:t>by</w:t>
      </w:r>
      <w:r>
        <w:rPr>
          <w:spacing w:val="-3"/>
          <w:sz w:val="24"/>
        </w:rPr>
        <w:t> </w:t>
      </w:r>
      <w:r>
        <w:rPr>
          <w:sz w:val="24"/>
        </w:rPr>
        <w:t>an opposer of God (Satan).</w:t>
      </w:r>
      <w:r>
        <w:rPr>
          <w:spacing w:val="-2"/>
          <w:sz w:val="24"/>
        </w:rPr>
        <w:t> </w:t>
      </w:r>
      <w:r>
        <w:rPr>
          <w:sz w:val="24"/>
        </w:rPr>
        <w:t>This rulership is given to the holy ones of the Supreme One who are</w:t>
      </w:r>
      <w:r>
        <w:rPr>
          <w:spacing w:val="-2"/>
          <w:sz w:val="24"/>
        </w:rPr>
        <w:t> </w:t>
      </w:r>
      <w:r>
        <w:rPr>
          <w:sz w:val="24"/>
        </w:rPr>
        <w:t>figured</w:t>
      </w:r>
      <w:r>
        <w:rPr>
          <w:spacing w:val="-1"/>
          <w:sz w:val="24"/>
        </w:rPr>
        <w:t> </w:t>
      </w:r>
      <w:r>
        <w:rPr>
          <w:sz w:val="24"/>
        </w:rPr>
        <w:t>as</w:t>
      </w:r>
      <w:r>
        <w:rPr>
          <w:spacing w:val="-1"/>
          <w:sz w:val="24"/>
        </w:rPr>
        <w:t> </w:t>
      </w:r>
      <w:r>
        <w:rPr>
          <w:sz w:val="24"/>
        </w:rPr>
        <w:t>the “Bride of</w:t>
      </w:r>
      <w:r>
        <w:rPr>
          <w:spacing w:val="-2"/>
          <w:sz w:val="24"/>
        </w:rPr>
        <w:t> </w:t>
      </w:r>
      <w:r>
        <w:rPr>
          <w:sz w:val="24"/>
        </w:rPr>
        <w:t>Christ”</w:t>
      </w:r>
      <w:r>
        <w:rPr>
          <w:spacing w:val="-2"/>
          <w:sz w:val="24"/>
        </w:rPr>
        <w:t> </w:t>
      </w:r>
      <w:r>
        <w:rPr>
          <w:sz w:val="24"/>
        </w:rPr>
        <w:t>and</w:t>
      </w:r>
      <w:r>
        <w:rPr>
          <w:spacing w:val="-1"/>
          <w:sz w:val="24"/>
        </w:rPr>
        <w:t> </w:t>
      </w:r>
      <w:r>
        <w:rPr>
          <w:sz w:val="24"/>
        </w:rPr>
        <w:t>Jesus.</w:t>
      </w:r>
      <w:r>
        <w:rPr>
          <w:spacing w:val="-6"/>
          <w:sz w:val="24"/>
        </w:rPr>
        <w:t> </w:t>
      </w:r>
      <w:r>
        <w:rPr>
          <w:sz w:val="24"/>
        </w:rPr>
        <w:t>This</w:t>
      </w:r>
      <w:r>
        <w:rPr>
          <w:spacing w:val="-1"/>
          <w:sz w:val="24"/>
        </w:rPr>
        <w:t> </w:t>
      </w:r>
      <w:r>
        <w:rPr>
          <w:sz w:val="24"/>
        </w:rPr>
        <w:t>is</w:t>
      </w:r>
      <w:r>
        <w:rPr>
          <w:spacing w:val="-1"/>
          <w:sz w:val="24"/>
        </w:rPr>
        <w:t> </w:t>
      </w:r>
      <w:r>
        <w:rPr>
          <w:sz w:val="24"/>
        </w:rPr>
        <w:t>a</w:t>
      </w:r>
      <w:r>
        <w:rPr>
          <w:spacing w:val="-2"/>
          <w:sz w:val="24"/>
        </w:rPr>
        <w:t> </w:t>
      </w:r>
      <w:r>
        <w:rPr>
          <w:sz w:val="24"/>
        </w:rPr>
        <w:t>rulership</w:t>
      </w:r>
      <w:r>
        <w:rPr>
          <w:spacing w:val="-1"/>
          <w:sz w:val="24"/>
        </w:rPr>
        <w:t> </w:t>
      </w:r>
      <w:r>
        <w:rPr>
          <w:sz w:val="24"/>
        </w:rPr>
        <w:t>over all</w:t>
      </w:r>
      <w:r>
        <w:rPr>
          <w:spacing w:val="-1"/>
          <w:sz w:val="24"/>
        </w:rPr>
        <w:t> </w:t>
      </w:r>
      <w:r>
        <w:rPr>
          <w:sz w:val="24"/>
        </w:rPr>
        <w:t>the</w:t>
      </w:r>
      <w:r>
        <w:rPr>
          <w:spacing w:val="-2"/>
          <w:sz w:val="24"/>
        </w:rPr>
        <w:t> </w:t>
      </w:r>
      <w:r>
        <w:rPr>
          <w:sz w:val="24"/>
        </w:rPr>
        <w:t>kingdoms</w:t>
      </w:r>
      <w:r>
        <w:rPr>
          <w:spacing w:val="-1"/>
          <w:sz w:val="24"/>
        </w:rPr>
        <w:t> </w:t>
      </w:r>
      <w:r>
        <w:rPr>
          <w:sz w:val="24"/>
        </w:rPr>
        <w:t>of the earth. Compare </w:t>
      </w:r>
      <w:r>
        <w:rPr>
          <w:b/>
          <w:sz w:val="24"/>
        </w:rPr>
        <w:t>Daniel 2:44</w:t>
      </w:r>
      <w:r>
        <w:rPr>
          <w:sz w:val="24"/>
        </w:rPr>
        <w:t>. This transfer of rulership happens at Jehovah’s time of judgment, in our near future. This transfer of kingdom rulership is also mentioned</w:t>
      </w:r>
    </w:p>
    <w:p>
      <w:pPr>
        <w:pStyle w:val="BodyText"/>
        <w:spacing w:line="259" w:lineRule="auto"/>
        <w:ind w:left="840" w:right="369"/>
      </w:pPr>
      <w:r>
        <w:rPr/>
        <w:t>in </w:t>
      </w:r>
      <w:r>
        <w:rPr>
          <w:b/>
        </w:rPr>
        <w:t>Revelation 11:15</w:t>
      </w:r>
      <w:r>
        <w:rPr/>
        <w:t>, “The kingdom of the world did become the kingdom of our Lord and of his Christ, and he will rule as king forever and ever.” Compare </w:t>
      </w:r>
      <w:r>
        <w:rPr>
          <w:b/>
        </w:rPr>
        <w:t>Zechariah 3 </w:t>
      </w:r>
      <w:r>
        <w:rPr/>
        <w:t>in which</w:t>
      </w:r>
      <w:r>
        <w:rPr>
          <w:spacing w:val="-4"/>
        </w:rPr>
        <w:t> </w:t>
      </w:r>
      <w:r>
        <w:rPr/>
        <w:t>Jehovah</w:t>
      </w:r>
      <w:r>
        <w:rPr>
          <w:spacing w:val="-2"/>
        </w:rPr>
        <w:t> </w:t>
      </w:r>
      <w:r>
        <w:rPr/>
        <w:t>cleanses</w:t>
      </w:r>
      <w:r>
        <w:rPr>
          <w:spacing w:val="-2"/>
        </w:rPr>
        <w:t> </w:t>
      </w:r>
      <w:r>
        <w:rPr/>
        <w:t>and</w:t>
      </w:r>
      <w:r>
        <w:rPr>
          <w:spacing w:val="-4"/>
        </w:rPr>
        <w:t> </w:t>
      </w:r>
      <w:r>
        <w:rPr/>
        <w:t>appoints</w:t>
      </w:r>
      <w:r>
        <w:rPr>
          <w:spacing w:val="-4"/>
        </w:rPr>
        <w:t> </w:t>
      </w:r>
      <w:r>
        <w:rPr/>
        <w:t>ones</w:t>
      </w:r>
      <w:r>
        <w:rPr>
          <w:spacing w:val="-4"/>
        </w:rPr>
        <w:t> </w:t>
      </w:r>
      <w:r>
        <w:rPr/>
        <w:t>of</w:t>
      </w:r>
      <w:r>
        <w:rPr>
          <w:spacing w:val="-4"/>
        </w:rPr>
        <w:t> </w:t>
      </w:r>
      <w:r>
        <w:rPr/>
        <w:t>his</w:t>
      </w:r>
      <w:r>
        <w:rPr>
          <w:spacing w:val="-2"/>
        </w:rPr>
        <w:t> </w:t>
      </w:r>
      <w:r>
        <w:rPr/>
        <w:t>choosing.</w:t>
      </w:r>
      <w:r>
        <w:rPr>
          <w:spacing w:val="-4"/>
        </w:rPr>
        <w:t> </w:t>
      </w:r>
      <w:r>
        <w:rPr/>
        <w:t>He</w:t>
      </w:r>
      <w:r>
        <w:rPr>
          <w:spacing w:val="-4"/>
        </w:rPr>
        <w:t> </w:t>
      </w:r>
      <w:r>
        <w:rPr/>
        <w:t>takes</w:t>
      </w:r>
      <w:r>
        <w:rPr>
          <w:spacing w:val="-4"/>
        </w:rPr>
        <w:t> </w:t>
      </w:r>
      <w:r>
        <w:rPr/>
        <w:t>orders</w:t>
      </w:r>
      <w:r>
        <w:rPr>
          <w:spacing w:val="-4"/>
        </w:rPr>
        <w:t> </w:t>
      </w:r>
      <w:r>
        <w:rPr/>
        <w:t>from</w:t>
      </w:r>
      <w:r>
        <w:rPr>
          <w:spacing w:val="-4"/>
        </w:rPr>
        <w:t> </w:t>
      </w:r>
      <w:r>
        <w:rPr/>
        <w:t>no</w:t>
      </w:r>
      <w:r>
        <w:rPr>
          <w:spacing w:val="-4"/>
        </w:rPr>
        <w:t> </w:t>
      </w:r>
      <w:r>
        <w:rPr/>
        <w:t>one. Notice how in the accounts at Matthew and Luke chapters 4 that Jesus does not dispute Satan’s claim to have authority over the kingdoms of the world. He received that authority before he turned bad.</w:t>
      </w:r>
    </w:p>
    <w:p>
      <w:pPr>
        <w:pStyle w:val="ListParagraph"/>
        <w:numPr>
          <w:ilvl w:val="0"/>
          <w:numId w:val="4"/>
        </w:numPr>
        <w:tabs>
          <w:tab w:pos="840" w:val="left" w:leader="none"/>
        </w:tabs>
        <w:spacing w:line="259" w:lineRule="auto" w:before="156" w:after="0"/>
        <w:ind w:left="840" w:right="324" w:hanging="360"/>
        <w:jc w:val="left"/>
        <w:rPr>
          <w:i/>
          <w:sz w:val="24"/>
        </w:rPr>
      </w:pPr>
      <w:r>
        <w:rPr>
          <w:sz w:val="24"/>
        </w:rPr>
        <w:t>In Daniel 10 and elsewhere, Michael is mentioned. Many people believe Michael to be Jesus. Interestingly, Michael is mentioned as being one of the foremost princes and, “the prince</w:t>
      </w:r>
      <w:r>
        <w:rPr>
          <w:spacing w:val="-3"/>
          <w:sz w:val="24"/>
        </w:rPr>
        <w:t> </w:t>
      </w:r>
      <w:r>
        <w:rPr>
          <w:sz w:val="24"/>
        </w:rPr>
        <w:t>of</w:t>
      </w:r>
      <w:r>
        <w:rPr>
          <w:spacing w:val="-10"/>
          <w:sz w:val="24"/>
        </w:rPr>
        <w:t> </w:t>
      </w:r>
      <w:r>
        <w:rPr>
          <w:sz w:val="24"/>
        </w:rPr>
        <w:t>YOU</w:t>
      </w:r>
      <w:r>
        <w:rPr>
          <w:spacing w:val="-3"/>
          <w:sz w:val="24"/>
        </w:rPr>
        <w:t> </w:t>
      </w:r>
      <w:r>
        <w:rPr>
          <w:sz w:val="24"/>
        </w:rPr>
        <w:t>people,”</w:t>
      </w:r>
      <w:r>
        <w:rPr>
          <w:spacing w:val="-1"/>
          <w:sz w:val="24"/>
        </w:rPr>
        <w:t> </w:t>
      </w:r>
      <w:r>
        <w:rPr>
          <w:sz w:val="24"/>
        </w:rPr>
        <w:t>not</w:t>
      </w:r>
      <w:r>
        <w:rPr>
          <w:spacing w:val="-2"/>
          <w:sz w:val="24"/>
        </w:rPr>
        <w:t> </w:t>
      </w:r>
      <w:r>
        <w:rPr>
          <w:sz w:val="24"/>
        </w:rPr>
        <w:t>a</w:t>
      </w:r>
      <w:r>
        <w:rPr>
          <w:spacing w:val="-3"/>
          <w:sz w:val="24"/>
        </w:rPr>
        <w:t> </w:t>
      </w:r>
      <w:r>
        <w:rPr>
          <w:sz w:val="24"/>
        </w:rPr>
        <w:t>king</w:t>
      </w:r>
      <w:r>
        <w:rPr>
          <w:spacing w:val="-2"/>
          <w:sz w:val="24"/>
        </w:rPr>
        <w:t> </w:t>
      </w:r>
      <w:r>
        <w:rPr>
          <w:sz w:val="24"/>
        </w:rPr>
        <w:t>or</w:t>
      </w:r>
      <w:r>
        <w:rPr>
          <w:spacing w:val="-3"/>
          <w:sz w:val="24"/>
        </w:rPr>
        <w:t> </w:t>
      </w:r>
      <w:r>
        <w:rPr>
          <w:sz w:val="24"/>
        </w:rPr>
        <w:t>the</w:t>
      </w:r>
      <w:r>
        <w:rPr>
          <w:spacing w:val="-3"/>
          <w:sz w:val="24"/>
        </w:rPr>
        <w:t> </w:t>
      </w:r>
      <w:r>
        <w:rPr>
          <w:sz w:val="24"/>
        </w:rPr>
        <w:t>Most</w:t>
      </w:r>
      <w:r>
        <w:rPr>
          <w:spacing w:val="-2"/>
          <w:sz w:val="24"/>
        </w:rPr>
        <w:t> </w:t>
      </w:r>
      <w:r>
        <w:rPr>
          <w:sz w:val="24"/>
        </w:rPr>
        <w:t>High.</w:t>
      </w:r>
      <w:r>
        <w:rPr>
          <w:spacing w:val="-2"/>
          <w:sz w:val="24"/>
        </w:rPr>
        <w:t> </w:t>
      </w:r>
      <w:r>
        <w:rPr>
          <w:sz w:val="24"/>
        </w:rPr>
        <w:t>(</w:t>
      </w:r>
      <w:r>
        <w:rPr>
          <w:b/>
          <w:sz w:val="24"/>
        </w:rPr>
        <w:t>Daniel</w:t>
      </w:r>
      <w:r>
        <w:rPr>
          <w:b/>
          <w:spacing w:val="-2"/>
          <w:sz w:val="24"/>
        </w:rPr>
        <w:t> </w:t>
      </w:r>
      <w:r>
        <w:rPr>
          <w:b/>
          <w:sz w:val="24"/>
        </w:rPr>
        <w:t>10:13,21;</w:t>
      </w:r>
      <w:r>
        <w:rPr>
          <w:b/>
          <w:spacing w:val="-3"/>
          <w:sz w:val="24"/>
        </w:rPr>
        <w:t> </w:t>
      </w:r>
      <w:r>
        <w:rPr>
          <w:b/>
          <w:sz w:val="24"/>
        </w:rPr>
        <w:t>12:1</w:t>
      </w:r>
      <w:r>
        <w:rPr>
          <w:sz w:val="24"/>
        </w:rPr>
        <w:t>)</w:t>
      </w:r>
      <w:r>
        <w:rPr>
          <w:spacing w:val="-3"/>
          <w:sz w:val="24"/>
        </w:rPr>
        <w:t> </w:t>
      </w:r>
      <w:r>
        <w:rPr>
          <w:sz w:val="24"/>
        </w:rPr>
        <w:t>I</w:t>
      </w:r>
      <w:r>
        <w:rPr>
          <w:spacing w:val="-3"/>
          <w:sz w:val="24"/>
        </w:rPr>
        <w:t> </w:t>
      </w:r>
      <w:r>
        <w:rPr>
          <w:sz w:val="24"/>
        </w:rPr>
        <w:t>bring</w:t>
      </w:r>
      <w:r>
        <w:rPr>
          <w:spacing w:val="-2"/>
          <w:sz w:val="24"/>
        </w:rPr>
        <w:t> </w:t>
      </w:r>
      <w:r>
        <w:rPr>
          <w:sz w:val="24"/>
        </w:rPr>
        <w:t>this up because some believe that Michael is the Most High. But a “foremost prince” is not “the</w:t>
      </w:r>
      <w:r>
        <w:rPr>
          <w:spacing w:val="-5"/>
          <w:sz w:val="24"/>
        </w:rPr>
        <w:t> </w:t>
      </w:r>
      <w:r>
        <w:rPr>
          <w:sz w:val="24"/>
        </w:rPr>
        <w:t>Most</w:t>
      </w:r>
      <w:r>
        <w:rPr>
          <w:spacing w:val="-4"/>
          <w:sz w:val="24"/>
        </w:rPr>
        <w:t> </w:t>
      </w:r>
      <w:r>
        <w:rPr>
          <w:sz w:val="24"/>
        </w:rPr>
        <w:t>High.”</w:t>
      </w:r>
      <w:r>
        <w:rPr>
          <w:spacing w:val="-9"/>
          <w:sz w:val="24"/>
        </w:rPr>
        <w:t> </w:t>
      </w:r>
      <w:r>
        <w:rPr>
          <w:sz w:val="24"/>
        </w:rPr>
        <w:t>The</w:t>
      </w:r>
      <w:r>
        <w:rPr>
          <w:spacing w:val="-5"/>
          <w:sz w:val="24"/>
        </w:rPr>
        <w:t> </w:t>
      </w:r>
      <w:r>
        <w:rPr>
          <w:sz w:val="24"/>
        </w:rPr>
        <w:t>Most</w:t>
      </w:r>
      <w:r>
        <w:rPr>
          <w:spacing w:val="-4"/>
          <w:sz w:val="24"/>
        </w:rPr>
        <w:t> </w:t>
      </w:r>
      <w:r>
        <w:rPr>
          <w:sz w:val="24"/>
        </w:rPr>
        <w:t>High</w:t>
      </w:r>
      <w:r>
        <w:rPr>
          <w:spacing w:val="-4"/>
          <w:sz w:val="24"/>
        </w:rPr>
        <w:t> </w:t>
      </w:r>
      <w:r>
        <w:rPr>
          <w:sz w:val="24"/>
        </w:rPr>
        <w:t>is</w:t>
      </w:r>
      <w:r>
        <w:rPr>
          <w:spacing w:val="-4"/>
          <w:sz w:val="24"/>
        </w:rPr>
        <w:t> </w:t>
      </w:r>
      <w:r>
        <w:rPr>
          <w:sz w:val="24"/>
        </w:rPr>
        <w:t>Jehovah.</w:t>
      </w:r>
      <w:r>
        <w:rPr>
          <w:spacing w:val="-4"/>
          <w:sz w:val="24"/>
        </w:rPr>
        <w:t> </w:t>
      </w:r>
      <w:r>
        <w:rPr>
          <w:sz w:val="24"/>
        </w:rPr>
        <w:t>Interestingly,</w:t>
      </w:r>
      <w:r>
        <w:rPr>
          <w:spacing w:val="-4"/>
          <w:sz w:val="24"/>
        </w:rPr>
        <w:t> </w:t>
      </w:r>
      <w:r>
        <w:rPr>
          <w:sz w:val="24"/>
        </w:rPr>
        <w:t>it</w:t>
      </w:r>
      <w:r>
        <w:rPr>
          <w:spacing w:val="-4"/>
          <w:sz w:val="24"/>
        </w:rPr>
        <w:t> </w:t>
      </w:r>
      <w:r>
        <w:rPr>
          <w:sz w:val="24"/>
        </w:rPr>
        <w:t>is</w:t>
      </w:r>
      <w:r>
        <w:rPr>
          <w:spacing w:val="-4"/>
          <w:sz w:val="24"/>
        </w:rPr>
        <w:t> </w:t>
      </w:r>
      <w:r>
        <w:rPr>
          <w:sz w:val="24"/>
        </w:rPr>
        <w:t>only</w:t>
      </w:r>
      <w:r>
        <w:rPr>
          <w:spacing w:val="-4"/>
          <w:sz w:val="24"/>
        </w:rPr>
        <w:t> </w:t>
      </w:r>
      <w:r>
        <w:rPr>
          <w:sz w:val="24"/>
        </w:rPr>
        <w:t>after</w:t>
      </w:r>
      <w:r>
        <w:rPr>
          <w:spacing w:val="-5"/>
          <w:sz w:val="24"/>
        </w:rPr>
        <w:t> </w:t>
      </w:r>
      <w:r>
        <w:rPr>
          <w:sz w:val="24"/>
        </w:rPr>
        <w:t>Michael</w:t>
      </w:r>
      <w:r>
        <w:rPr>
          <w:spacing w:val="-4"/>
          <w:sz w:val="24"/>
        </w:rPr>
        <w:t> </w:t>
      </w:r>
      <w:r>
        <w:rPr>
          <w:sz w:val="24"/>
        </w:rPr>
        <w:t>takes</w:t>
      </w:r>
      <w:r>
        <w:rPr>
          <w:spacing w:val="-2"/>
          <w:sz w:val="24"/>
        </w:rPr>
        <w:t> </w:t>
      </w:r>
      <w:r>
        <w:rPr>
          <w:sz w:val="24"/>
        </w:rPr>
        <w:t>a stand, that blessings begin with the resurrection of the righteous and unrighteous. Compare </w:t>
      </w:r>
      <w:r>
        <w:rPr>
          <w:b/>
          <w:sz w:val="24"/>
        </w:rPr>
        <w:t>Daniel 12:1,2; John 5:25-29</w:t>
      </w:r>
      <w:r>
        <w:rPr>
          <w:sz w:val="24"/>
        </w:rPr>
        <w:t>. See the chapter on </w:t>
      </w:r>
      <w:r>
        <w:rPr>
          <w:i/>
          <w:sz w:val="24"/>
        </w:rPr>
        <w:t>Is Michael, Jesus?</w:t>
      </w:r>
    </w:p>
    <w:p>
      <w:pPr>
        <w:pStyle w:val="ListParagraph"/>
        <w:numPr>
          <w:ilvl w:val="0"/>
          <w:numId w:val="4"/>
        </w:numPr>
        <w:tabs>
          <w:tab w:pos="840" w:val="left" w:leader="none"/>
        </w:tabs>
        <w:spacing w:line="259" w:lineRule="auto" w:before="160" w:after="0"/>
        <w:ind w:left="840" w:right="505" w:hanging="360"/>
        <w:jc w:val="left"/>
        <w:rPr>
          <w:sz w:val="24"/>
        </w:rPr>
      </w:pPr>
      <w:r>
        <w:rPr>
          <w:b/>
          <w:sz w:val="24"/>
        </w:rPr>
        <w:t>Ezekiel 34:23-31: </w:t>
      </w:r>
      <w:r>
        <w:rPr>
          <w:sz w:val="24"/>
        </w:rPr>
        <w:t>Jehovah raises up his servant David over his sheep and then brings blessings.</w:t>
      </w:r>
      <w:r>
        <w:rPr>
          <w:spacing w:val="-8"/>
          <w:sz w:val="24"/>
        </w:rPr>
        <w:t> </w:t>
      </w:r>
      <w:r>
        <w:rPr>
          <w:sz w:val="24"/>
        </w:rPr>
        <w:t>This</w:t>
      </w:r>
      <w:r>
        <w:rPr>
          <w:spacing w:val="-3"/>
          <w:sz w:val="24"/>
        </w:rPr>
        <w:t> </w:t>
      </w:r>
      <w:r>
        <w:rPr>
          <w:sz w:val="24"/>
        </w:rPr>
        <w:t>is</w:t>
      </w:r>
      <w:r>
        <w:rPr>
          <w:spacing w:val="-3"/>
          <w:sz w:val="24"/>
        </w:rPr>
        <w:t> </w:t>
      </w:r>
      <w:r>
        <w:rPr>
          <w:sz w:val="24"/>
        </w:rPr>
        <w:t>a</w:t>
      </w:r>
      <w:r>
        <w:rPr>
          <w:spacing w:val="-4"/>
          <w:sz w:val="24"/>
        </w:rPr>
        <w:t> </w:t>
      </w:r>
      <w:r>
        <w:rPr>
          <w:sz w:val="24"/>
        </w:rPr>
        <w:t>futuristic</w:t>
      </w:r>
      <w:r>
        <w:rPr>
          <w:spacing w:val="-4"/>
          <w:sz w:val="24"/>
        </w:rPr>
        <w:t> </w:t>
      </w:r>
      <w:r>
        <w:rPr>
          <w:sz w:val="24"/>
        </w:rPr>
        <w:t>“David,”</w:t>
      </w:r>
      <w:r>
        <w:rPr>
          <w:spacing w:val="-4"/>
          <w:sz w:val="24"/>
        </w:rPr>
        <w:t> </w:t>
      </w:r>
      <w:r>
        <w:rPr>
          <w:sz w:val="24"/>
        </w:rPr>
        <w:t>as</w:t>
      </w:r>
      <w:r>
        <w:rPr>
          <w:spacing w:val="-3"/>
          <w:sz w:val="24"/>
        </w:rPr>
        <w:t> </w:t>
      </w:r>
      <w:r>
        <w:rPr>
          <w:sz w:val="24"/>
        </w:rPr>
        <w:t>the</w:t>
      </w:r>
      <w:r>
        <w:rPr>
          <w:spacing w:val="-4"/>
          <w:sz w:val="24"/>
        </w:rPr>
        <w:t> </w:t>
      </w:r>
      <w:r>
        <w:rPr>
          <w:sz w:val="24"/>
        </w:rPr>
        <w:t>original</w:t>
      </w:r>
      <w:r>
        <w:rPr>
          <w:spacing w:val="-3"/>
          <w:sz w:val="24"/>
        </w:rPr>
        <w:t> </w:t>
      </w:r>
      <w:r>
        <w:rPr>
          <w:sz w:val="24"/>
        </w:rPr>
        <w:t>king</w:t>
      </w:r>
      <w:r>
        <w:rPr>
          <w:spacing w:val="-3"/>
          <w:sz w:val="24"/>
        </w:rPr>
        <w:t> </w:t>
      </w:r>
      <w:r>
        <w:rPr>
          <w:sz w:val="24"/>
        </w:rPr>
        <w:t>David,</w:t>
      </w:r>
      <w:r>
        <w:rPr>
          <w:spacing w:val="-3"/>
          <w:sz w:val="24"/>
        </w:rPr>
        <w:t> </w:t>
      </w:r>
      <w:r>
        <w:rPr>
          <w:sz w:val="24"/>
        </w:rPr>
        <w:t>son</w:t>
      </w:r>
      <w:r>
        <w:rPr>
          <w:spacing w:val="-3"/>
          <w:sz w:val="24"/>
        </w:rPr>
        <w:t> </w:t>
      </w:r>
      <w:r>
        <w:rPr>
          <w:sz w:val="24"/>
        </w:rPr>
        <w:t>of</w:t>
      </w:r>
      <w:r>
        <w:rPr>
          <w:spacing w:val="-4"/>
          <w:sz w:val="24"/>
        </w:rPr>
        <w:t> </w:t>
      </w:r>
      <w:r>
        <w:rPr>
          <w:sz w:val="24"/>
        </w:rPr>
        <w:t>Jesse,</w:t>
      </w:r>
      <w:r>
        <w:rPr>
          <w:spacing w:val="-3"/>
          <w:sz w:val="24"/>
        </w:rPr>
        <w:t> </w:t>
      </w:r>
      <w:r>
        <w:rPr>
          <w:sz w:val="24"/>
        </w:rPr>
        <w:t>had</w:t>
      </w:r>
      <w:r>
        <w:rPr>
          <w:spacing w:val="-3"/>
          <w:sz w:val="24"/>
        </w:rPr>
        <w:t> </w:t>
      </w:r>
      <w:r>
        <w:rPr>
          <w:sz w:val="24"/>
        </w:rPr>
        <w:t>died of the time of the writing of this passage.</w:t>
      </w:r>
    </w:p>
    <w:p>
      <w:pPr>
        <w:pStyle w:val="ListParagraph"/>
        <w:numPr>
          <w:ilvl w:val="0"/>
          <w:numId w:val="4"/>
        </w:numPr>
        <w:tabs>
          <w:tab w:pos="840" w:val="left" w:leader="none"/>
        </w:tabs>
        <w:spacing w:line="240" w:lineRule="auto" w:before="159" w:after="0"/>
        <w:ind w:left="840" w:right="0" w:hanging="360"/>
        <w:jc w:val="left"/>
        <w:rPr>
          <w:sz w:val="24"/>
        </w:rPr>
      </w:pPr>
      <w:r>
        <w:rPr>
          <w:b/>
          <w:sz w:val="24"/>
        </w:rPr>
        <w:t>Ezekiel</w:t>
      </w:r>
      <w:r>
        <w:rPr>
          <w:b/>
          <w:spacing w:val="-2"/>
          <w:sz w:val="24"/>
        </w:rPr>
        <w:t> </w:t>
      </w:r>
      <w:r>
        <w:rPr>
          <w:b/>
          <w:sz w:val="24"/>
        </w:rPr>
        <w:t>37:24:</w:t>
      </w:r>
      <w:r>
        <w:rPr>
          <w:b/>
          <w:spacing w:val="-2"/>
          <w:sz w:val="24"/>
        </w:rPr>
        <w:t> </w:t>
      </w:r>
      <w:r>
        <w:rPr>
          <w:sz w:val="24"/>
        </w:rPr>
        <w:t>Jehovah makes</w:t>
      </w:r>
      <w:r>
        <w:rPr>
          <w:spacing w:val="-1"/>
          <w:sz w:val="24"/>
        </w:rPr>
        <w:t> </w:t>
      </w:r>
      <w:r>
        <w:rPr>
          <w:sz w:val="24"/>
        </w:rPr>
        <w:t>his</w:t>
      </w:r>
      <w:r>
        <w:rPr>
          <w:spacing w:val="-2"/>
          <w:sz w:val="24"/>
        </w:rPr>
        <w:t> </w:t>
      </w:r>
      <w:r>
        <w:rPr>
          <w:sz w:val="24"/>
        </w:rPr>
        <w:t>servant</w:t>
      </w:r>
      <w:r>
        <w:rPr>
          <w:spacing w:val="-1"/>
          <w:sz w:val="24"/>
        </w:rPr>
        <w:t> </w:t>
      </w:r>
      <w:r>
        <w:rPr>
          <w:sz w:val="24"/>
        </w:rPr>
        <w:t>“David”</w:t>
      </w:r>
      <w:r>
        <w:rPr>
          <w:spacing w:val="-2"/>
          <w:sz w:val="24"/>
        </w:rPr>
        <w:t> king.</w:t>
      </w:r>
    </w:p>
    <w:p>
      <w:pPr>
        <w:pStyle w:val="ListParagraph"/>
        <w:numPr>
          <w:ilvl w:val="0"/>
          <w:numId w:val="4"/>
        </w:numPr>
        <w:tabs>
          <w:tab w:pos="840" w:val="left" w:leader="none"/>
        </w:tabs>
        <w:spacing w:line="259" w:lineRule="auto" w:before="180" w:after="0"/>
        <w:ind w:left="840" w:right="399" w:hanging="360"/>
        <w:jc w:val="left"/>
        <w:rPr>
          <w:sz w:val="24"/>
        </w:rPr>
      </w:pPr>
      <w:r>
        <w:rPr>
          <w:b/>
          <w:sz w:val="24"/>
        </w:rPr>
        <w:t>Isaiah</w:t>
      </w:r>
      <w:r>
        <w:rPr>
          <w:b/>
          <w:spacing w:val="-3"/>
          <w:sz w:val="24"/>
        </w:rPr>
        <w:t> </w:t>
      </w:r>
      <w:r>
        <w:rPr>
          <w:b/>
          <w:sz w:val="24"/>
        </w:rPr>
        <w:t>42:1,6,7;</w:t>
      </w:r>
      <w:r>
        <w:rPr>
          <w:b/>
          <w:spacing w:val="-4"/>
          <w:sz w:val="24"/>
        </w:rPr>
        <w:t> </w:t>
      </w:r>
      <w:r>
        <w:rPr>
          <w:sz w:val="24"/>
        </w:rPr>
        <w:t>“Look!</w:t>
      </w:r>
      <w:r>
        <w:rPr>
          <w:spacing w:val="-2"/>
          <w:sz w:val="24"/>
        </w:rPr>
        <w:t> </w:t>
      </w:r>
      <w:r>
        <w:rPr>
          <w:sz w:val="24"/>
        </w:rPr>
        <w:t>My</w:t>
      </w:r>
      <w:r>
        <w:rPr>
          <w:spacing w:val="-3"/>
          <w:sz w:val="24"/>
        </w:rPr>
        <w:t> </w:t>
      </w:r>
      <w:r>
        <w:rPr>
          <w:sz w:val="24"/>
        </w:rPr>
        <w:t>servant,</w:t>
      </w:r>
      <w:r>
        <w:rPr>
          <w:spacing w:val="-3"/>
          <w:sz w:val="24"/>
        </w:rPr>
        <w:t> </w:t>
      </w:r>
      <w:r>
        <w:rPr>
          <w:sz w:val="24"/>
        </w:rPr>
        <w:t>on</w:t>
      </w:r>
      <w:r>
        <w:rPr>
          <w:spacing w:val="-3"/>
          <w:sz w:val="24"/>
        </w:rPr>
        <w:t> </w:t>
      </w:r>
      <w:r>
        <w:rPr>
          <w:sz w:val="24"/>
        </w:rPr>
        <w:t>whom</w:t>
      </w:r>
      <w:r>
        <w:rPr>
          <w:spacing w:val="-3"/>
          <w:sz w:val="24"/>
        </w:rPr>
        <w:t> </w:t>
      </w:r>
      <w:r>
        <w:rPr>
          <w:sz w:val="24"/>
        </w:rPr>
        <w:t>I</w:t>
      </w:r>
      <w:r>
        <w:rPr>
          <w:spacing w:val="-4"/>
          <w:sz w:val="24"/>
        </w:rPr>
        <w:t> </w:t>
      </w:r>
      <w:r>
        <w:rPr>
          <w:sz w:val="24"/>
        </w:rPr>
        <w:t>keep</w:t>
      </w:r>
      <w:r>
        <w:rPr>
          <w:spacing w:val="-3"/>
          <w:sz w:val="24"/>
        </w:rPr>
        <w:t> </w:t>
      </w:r>
      <w:r>
        <w:rPr>
          <w:sz w:val="24"/>
        </w:rPr>
        <w:t>fast</w:t>
      </w:r>
      <w:r>
        <w:rPr>
          <w:spacing w:val="-3"/>
          <w:sz w:val="24"/>
        </w:rPr>
        <w:t> </w:t>
      </w:r>
      <w:r>
        <w:rPr>
          <w:sz w:val="24"/>
        </w:rPr>
        <w:t>hold!</w:t>
      </w:r>
      <w:r>
        <w:rPr>
          <w:spacing w:val="-4"/>
          <w:sz w:val="24"/>
        </w:rPr>
        <w:t> </w:t>
      </w:r>
      <w:r>
        <w:rPr>
          <w:sz w:val="24"/>
        </w:rPr>
        <w:t>My</w:t>
      </w:r>
      <w:r>
        <w:rPr>
          <w:spacing w:val="-1"/>
          <w:sz w:val="24"/>
        </w:rPr>
        <w:t> </w:t>
      </w:r>
      <w:r>
        <w:rPr>
          <w:sz w:val="24"/>
        </w:rPr>
        <w:t>chosen</w:t>
      </w:r>
      <w:r>
        <w:rPr>
          <w:spacing w:val="-1"/>
          <w:sz w:val="24"/>
        </w:rPr>
        <w:t> </w:t>
      </w:r>
      <w:r>
        <w:rPr>
          <w:sz w:val="24"/>
        </w:rPr>
        <w:t>one,</w:t>
      </w:r>
      <w:r>
        <w:rPr>
          <w:spacing w:val="-3"/>
          <w:sz w:val="24"/>
        </w:rPr>
        <w:t> </w:t>
      </w:r>
      <w:r>
        <w:rPr>
          <w:sz w:val="24"/>
        </w:rPr>
        <w:t>[whom] my soul has approved! I have put my spirit in him. Justice to the nations is what he will bring forth. (6) I myself, Jehovah, have called you in righteousness, and I proceeded to take hold of your hand.</w:t>
      </w:r>
      <w:r>
        <w:rPr>
          <w:spacing w:val="-5"/>
          <w:sz w:val="24"/>
        </w:rPr>
        <w:t> </w:t>
      </w:r>
      <w:r>
        <w:rPr>
          <w:sz w:val="24"/>
        </w:rPr>
        <w:t>And I shall safeguard you and give you as a covenant of the people,</w:t>
      </w:r>
      <w:r>
        <w:rPr>
          <w:spacing w:val="-1"/>
          <w:sz w:val="24"/>
        </w:rPr>
        <w:t> </w:t>
      </w:r>
      <w:r>
        <w:rPr>
          <w:sz w:val="24"/>
        </w:rPr>
        <w:t>as</w:t>
      </w:r>
      <w:r>
        <w:rPr>
          <w:spacing w:val="-1"/>
          <w:sz w:val="24"/>
        </w:rPr>
        <w:t> </w:t>
      </w:r>
      <w:r>
        <w:rPr>
          <w:sz w:val="24"/>
        </w:rPr>
        <w:t>a</w:t>
      </w:r>
      <w:r>
        <w:rPr>
          <w:spacing w:val="-2"/>
          <w:sz w:val="24"/>
        </w:rPr>
        <w:t> </w:t>
      </w:r>
      <w:r>
        <w:rPr>
          <w:sz w:val="24"/>
        </w:rPr>
        <w:t>light</w:t>
      </w:r>
      <w:r>
        <w:rPr>
          <w:spacing w:val="-1"/>
          <w:sz w:val="24"/>
        </w:rPr>
        <w:t> </w:t>
      </w:r>
      <w:r>
        <w:rPr>
          <w:sz w:val="24"/>
        </w:rPr>
        <w:t>of</w:t>
      </w:r>
      <w:r>
        <w:rPr>
          <w:spacing w:val="-2"/>
          <w:sz w:val="24"/>
        </w:rPr>
        <w:t> </w:t>
      </w:r>
      <w:r>
        <w:rPr>
          <w:sz w:val="24"/>
        </w:rPr>
        <w:t>the</w:t>
      </w:r>
      <w:r>
        <w:rPr>
          <w:spacing w:val="-2"/>
          <w:sz w:val="24"/>
        </w:rPr>
        <w:t> </w:t>
      </w:r>
      <w:r>
        <w:rPr>
          <w:sz w:val="24"/>
        </w:rPr>
        <w:t>nations,</w:t>
      </w:r>
      <w:r>
        <w:rPr>
          <w:spacing w:val="-1"/>
          <w:sz w:val="24"/>
        </w:rPr>
        <w:t> </w:t>
      </w:r>
      <w:r>
        <w:rPr>
          <w:sz w:val="24"/>
        </w:rPr>
        <w:t>(7)</w:t>
      </w:r>
      <w:r>
        <w:rPr>
          <w:spacing w:val="-2"/>
          <w:sz w:val="24"/>
        </w:rPr>
        <w:t> </w:t>
      </w:r>
      <w:r>
        <w:rPr>
          <w:sz w:val="24"/>
        </w:rPr>
        <w:t>[for</w:t>
      </w:r>
      <w:r>
        <w:rPr>
          <w:spacing w:val="-2"/>
          <w:sz w:val="24"/>
        </w:rPr>
        <w:t> </w:t>
      </w:r>
      <w:r>
        <w:rPr>
          <w:sz w:val="24"/>
        </w:rPr>
        <w:t>you]</w:t>
      </w:r>
      <w:r>
        <w:rPr>
          <w:spacing w:val="-2"/>
          <w:sz w:val="24"/>
        </w:rPr>
        <w:t> </w:t>
      </w:r>
      <w:r>
        <w:rPr>
          <w:sz w:val="24"/>
        </w:rPr>
        <w:t>to</w:t>
      </w:r>
      <w:r>
        <w:rPr>
          <w:spacing w:val="-1"/>
          <w:sz w:val="24"/>
        </w:rPr>
        <w:t> </w:t>
      </w:r>
      <w:r>
        <w:rPr>
          <w:sz w:val="24"/>
        </w:rPr>
        <w:t>open</w:t>
      </w:r>
      <w:r>
        <w:rPr>
          <w:spacing w:val="-1"/>
          <w:sz w:val="24"/>
        </w:rPr>
        <w:t> </w:t>
      </w:r>
      <w:r>
        <w:rPr>
          <w:sz w:val="24"/>
        </w:rPr>
        <w:t>the</w:t>
      </w:r>
      <w:r>
        <w:rPr>
          <w:spacing w:val="-2"/>
          <w:sz w:val="24"/>
        </w:rPr>
        <w:t> </w:t>
      </w:r>
      <w:r>
        <w:rPr>
          <w:sz w:val="24"/>
        </w:rPr>
        <w:t>blind</w:t>
      </w:r>
      <w:r>
        <w:rPr>
          <w:spacing w:val="-1"/>
          <w:sz w:val="24"/>
        </w:rPr>
        <w:t> </w:t>
      </w:r>
      <w:r>
        <w:rPr>
          <w:sz w:val="24"/>
        </w:rPr>
        <w:t>eyes,</w:t>
      </w:r>
      <w:r>
        <w:rPr>
          <w:spacing w:val="-1"/>
          <w:sz w:val="24"/>
        </w:rPr>
        <w:t> </w:t>
      </w:r>
      <w:r>
        <w:rPr>
          <w:sz w:val="24"/>
        </w:rPr>
        <w:t>to</w:t>
      </w:r>
      <w:r>
        <w:rPr>
          <w:spacing w:val="-1"/>
          <w:sz w:val="24"/>
        </w:rPr>
        <w:t> </w:t>
      </w:r>
      <w:r>
        <w:rPr>
          <w:sz w:val="24"/>
        </w:rPr>
        <w:t>bring</w:t>
      </w:r>
      <w:r>
        <w:rPr>
          <w:spacing w:val="-1"/>
          <w:sz w:val="24"/>
        </w:rPr>
        <w:t> </w:t>
      </w:r>
      <w:r>
        <w:rPr>
          <w:sz w:val="24"/>
        </w:rPr>
        <w:t>forth</w:t>
      </w:r>
      <w:r>
        <w:rPr>
          <w:spacing w:val="-1"/>
          <w:sz w:val="24"/>
        </w:rPr>
        <w:t> </w:t>
      </w:r>
      <w:r>
        <w:rPr>
          <w:sz w:val="24"/>
        </w:rPr>
        <w:t>out</w:t>
      </w:r>
      <w:r>
        <w:rPr>
          <w:spacing w:val="-1"/>
          <w:sz w:val="24"/>
        </w:rPr>
        <w:t> </w:t>
      </w:r>
      <w:r>
        <w:rPr>
          <w:sz w:val="24"/>
        </w:rPr>
        <w:t>of the dungeon the prisoner, out of the house of detention those sitting in darkness.” It is Jehovah who chooses his servant, protects him, and creates a covenant that involves his servant who is Jesus – For the sake of mankind! (Compare </w:t>
      </w:r>
      <w:r>
        <w:rPr>
          <w:b/>
          <w:sz w:val="24"/>
        </w:rPr>
        <w:t>Luke</w:t>
      </w:r>
      <w:r>
        <w:rPr>
          <w:b/>
          <w:spacing w:val="40"/>
          <w:sz w:val="24"/>
        </w:rPr>
        <w:t> </w:t>
      </w:r>
      <w:r>
        <w:rPr>
          <w:b/>
          <w:sz w:val="24"/>
        </w:rPr>
        <w:t>1:26-33; 3:21,22; </w:t>
      </w:r>
      <w:r>
        <w:rPr>
          <w:b/>
          <w:spacing w:val="-2"/>
          <w:sz w:val="24"/>
        </w:rPr>
        <w:t>22:29</w:t>
      </w:r>
      <w:r>
        <w:rPr>
          <w:spacing w:val="-2"/>
          <w:sz w:val="24"/>
        </w:rPr>
        <w:t>)</w:t>
      </w:r>
    </w:p>
    <w:p>
      <w:pPr>
        <w:spacing w:after="0" w:line="259" w:lineRule="auto"/>
        <w:jc w:val="left"/>
        <w:rPr>
          <w:sz w:val="24"/>
        </w:rPr>
        <w:sectPr>
          <w:pgSz w:w="12240" w:h="15840"/>
          <w:pgMar w:header="0" w:footer="523" w:top="1360" w:bottom="720" w:left="1320" w:right="1160"/>
        </w:sectPr>
      </w:pPr>
    </w:p>
    <w:p>
      <w:pPr>
        <w:pStyle w:val="ListParagraph"/>
        <w:numPr>
          <w:ilvl w:val="0"/>
          <w:numId w:val="4"/>
        </w:numPr>
        <w:tabs>
          <w:tab w:pos="840" w:val="left" w:leader="none"/>
        </w:tabs>
        <w:spacing w:line="259" w:lineRule="auto" w:before="79" w:after="0"/>
        <w:ind w:left="840" w:right="1023" w:hanging="360"/>
        <w:jc w:val="left"/>
        <w:rPr>
          <w:sz w:val="24"/>
        </w:rPr>
      </w:pPr>
      <w:r>
        <w:rPr>
          <w:b/>
          <w:sz w:val="24"/>
        </w:rPr>
        <w:t>Jeremiah</w:t>
      </w:r>
      <w:r>
        <w:rPr>
          <w:b/>
          <w:spacing w:val="-3"/>
          <w:sz w:val="24"/>
        </w:rPr>
        <w:t> </w:t>
      </w:r>
      <w:r>
        <w:rPr>
          <w:b/>
          <w:sz w:val="24"/>
        </w:rPr>
        <w:t>23:5;</w:t>
      </w:r>
      <w:r>
        <w:rPr>
          <w:b/>
          <w:spacing w:val="-4"/>
          <w:sz w:val="24"/>
        </w:rPr>
        <w:t> </w:t>
      </w:r>
      <w:r>
        <w:rPr>
          <w:sz w:val="24"/>
        </w:rPr>
        <w:t>“Behold,</w:t>
      </w:r>
      <w:r>
        <w:rPr>
          <w:spacing w:val="-2"/>
          <w:sz w:val="24"/>
        </w:rPr>
        <w:t> </w:t>
      </w:r>
      <w:r>
        <w:rPr>
          <w:sz w:val="24"/>
        </w:rPr>
        <w:t>the</w:t>
      </w:r>
      <w:r>
        <w:rPr>
          <w:spacing w:val="-4"/>
          <w:sz w:val="24"/>
        </w:rPr>
        <w:t> </w:t>
      </w:r>
      <w:r>
        <w:rPr>
          <w:sz w:val="24"/>
        </w:rPr>
        <w:t>days</w:t>
      </w:r>
      <w:r>
        <w:rPr>
          <w:spacing w:val="-3"/>
          <w:sz w:val="24"/>
        </w:rPr>
        <w:t> </w:t>
      </w:r>
      <w:r>
        <w:rPr>
          <w:sz w:val="24"/>
        </w:rPr>
        <w:t>come,</w:t>
      </w:r>
      <w:r>
        <w:rPr>
          <w:spacing w:val="-3"/>
          <w:sz w:val="24"/>
        </w:rPr>
        <w:t> </w:t>
      </w:r>
      <w:r>
        <w:rPr>
          <w:sz w:val="24"/>
        </w:rPr>
        <w:t>says</w:t>
      </w:r>
      <w:r>
        <w:rPr>
          <w:spacing w:val="-3"/>
          <w:sz w:val="24"/>
        </w:rPr>
        <w:t> </w:t>
      </w:r>
      <w:r>
        <w:rPr>
          <w:sz w:val="24"/>
        </w:rPr>
        <w:t>Jehovah,</w:t>
      </w:r>
      <w:r>
        <w:rPr>
          <w:spacing w:val="-3"/>
          <w:sz w:val="24"/>
        </w:rPr>
        <w:t> </w:t>
      </w:r>
      <w:r>
        <w:rPr>
          <w:sz w:val="24"/>
        </w:rPr>
        <w:t>that</w:t>
      </w:r>
      <w:r>
        <w:rPr>
          <w:spacing w:val="-3"/>
          <w:sz w:val="24"/>
        </w:rPr>
        <w:t> </w:t>
      </w:r>
      <w:r>
        <w:rPr>
          <w:sz w:val="24"/>
        </w:rPr>
        <w:t>I</w:t>
      </w:r>
      <w:r>
        <w:rPr>
          <w:spacing w:val="-4"/>
          <w:sz w:val="24"/>
        </w:rPr>
        <w:t> </w:t>
      </w:r>
      <w:r>
        <w:rPr>
          <w:sz w:val="24"/>
        </w:rPr>
        <w:t>will</w:t>
      </w:r>
      <w:r>
        <w:rPr>
          <w:spacing w:val="-3"/>
          <w:sz w:val="24"/>
        </w:rPr>
        <w:t> </w:t>
      </w:r>
      <w:r>
        <w:rPr>
          <w:sz w:val="24"/>
        </w:rPr>
        <w:t>raise</w:t>
      </w:r>
      <w:r>
        <w:rPr>
          <w:spacing w:val="-4"/>
          <w:sz w:val="24"/>
        </w:rPr>
        <w:t> </w:t>
      </w:r>
      <w:r>
        <w:rPr>
          <w:sz w:val="24"/>
        </w:rPr>
        <w:t>to</w:t>
      </w:r>
      <w:r>
        <w:rPr>
          <w:spacing w:val="-2"/>
          <w:sz w:val="24"/>
        </w:rPr>
        <w:t> </w:t>
      </w:r>
      <w:r>
        <w:rPr>
          <w:sz w:val="24"/>
        </w:rPr>
        <w:t>David</w:t>
      </w:r>
      <w:r>
        <w:rPr>
          <w:spacing w:val="-3"/>
          <w:sz w:val="24"/>
        </w:rPr>
        <w:t> </w:t>
      </w:r>
      <w:r>
        <w:rPr>
          <w:sz w:val="24"/>
        </w:rPr>
        <w:t>a righteous Branch, and a King shall reign and act wisely, and shall do justice and righteousness in the earth.” – The Interlinear Bible</w:t>
      </w:r>
    </w:p>
    <w:p>
      <w:pPr>
        <w:pStyle w:val="ListParagraph"/>
        <w:numPr>
          <w:ilvl w:val="0"/>
          <w:numId w:val="4"/>
        </w:numPr>
        <w:tabs>
          <w:tab w:pos="839" w:val="left" w:leader="none"/>
        </w:tabs>
        <w:spacing w:line="259" w:lineRule="auto" w:before="159" w:after="0"/>
        <w:ind w:left="839" w:right="416" w:hanging="360"/>
        <w:jc w:val="left"/>
        <w:rPr>
          <w:sz w:val="24"/>
        </w:rPr>
      </w:pPr>
      <w:r>
        <w:rPr>
          <w:b/>
          <w:color w:val="0D5FAD"/>
          <w:sz w:val="24"/>
          <w:u w:val="single" w:color="0D5FAD"/>
        </w:rPr>
        <w:t>Psalms 110:1</w:t>
      </w:r>
      <w:r>
        <w:rPr>
          <w:b/>
          <w:sz w:val="24"/>
          <w:u w:val="none"/>
        </w:rPr>
        <w:t>; </w:t>
      </w:r>
      <w:r>
        <w:rPr>
          <w:sz w:val="24"/>
          <w:u w:val="none"/>
        </w:rPr>
        <w:t>“The utterance of Jehovah to my Lord is: ‘Sit at my right hand until I place your enemies as a stool for your feet.’” Jehovah is placing enemies as a stool for David’s Lord. It was David who was inspired to write this. So, who would be David’s Lord?</w:t>
      </w:r>
      <w:r>
        <w:rPr>
          <w:spacing w:val="-9"/>
          <w:sz w:val="24"/>
          <w:u w:val="none"/>
        </w:rPr>
        <w:t> </w:t>
      </w:r>
      <w:r>
        <w:rPr>
          <w:sz w:val="24"/>
          <w:u w:val="none"/>
        </w:rPr>
        <w:t>This</w:t>
      </w:r>
      <w:r>
        <w:rPr>
          <w:spacing w:val="-4"/>
          <w:sz w:val="24"/>
          <w:u w:val="none"/>
        </w:rPr>
        <w:t> </w:t>
      </w:r>
      <w:r>
        <w:rPr>
          <w:sz w:val="24"/>
          <w:u w:val="none"/>
        </w:rPr>
        <w:t>would</w:t>
      </w:r>
      <w:r>
        <w:rPr>
          <w:spacing w:val="-4"/>
          <w:sz w:val="24"/>
          <w:u w:val="none"/>
        </w:rPr>
        <w:t> </w:t>
      </w:r>
      <w:r>
        <w:rPr>
          <w:sz w:val="24"/>
          <w:u w:val="none"/>
        </w:rPr>
        <w:t>be</w:t>
      </w:r>
      <w:r>
        <w:rPr>
          <w:spacing w:val="-5"/>
          <w:sz w:val="24"/>
          <w:u w:val="none"/>
        </w:rPr>
        <w:t> </w:t>
      </w:r>
      <w:r>
        <w:rPr>
          <w:sz w:val="24"/>
          <w:u w:val="none"/>
        </w:rPr>
        <w:t>Jehovah’s</w:t>
      </w:r>
      <w:r>
        <w:rPr>
          <w:spacing w:val="-4"/>
          <w:sz w:val="24"/>
          <w:u w:val="none"/>
        </w:rPr>
        <w:t> </w:t>
      </w:r>
      <w:r>
        <w:rPr>
          <w:sz w:val="24"/>
          <w:u w:val="none"/>
        </w:rPr>
        <w:t>servant,</w:t>
      </w:r>
      <w:r>
        <w:rPr>
          <w:spacing w:val="-4"/>
          <w:sz w:val="24"/>
          <w:u w:val="none"/>
        </w:rPr>
        <w:t> </w:t>
      </w:r>
      <w:r>
        <w:rPr>
          <w:sz w:val="24"/>
          <w:u w:val="none"/>
        </w:rPr>
        <w:t>Jesus.</w:t>
      </w:r>
      <w:r>
        <w:rPr>
          <w:spacing w:val="-4"/>
          <w:sz w:val="24"/>
          <w:u w:val="none"/>
        </w:rPr>
        <w:t> </w:t>
      </w:r>
      <w:r>
        <w:rPr>
          <w:sz w:val="24"/>
          <w:u w:val="none"/>
        </w:rPr>
        <w:t>It</w:t>
      </w:r>
      <w:r>
        <w:rPr>
          <w:spacing w:val="-4"/>
          <w:sz w:val="24"/>
          <w:u w:val="none"/>
        </w:rPr>
        <w:t> </w:t>
      </w:r>
      <w:r>
        <w:rPr>
          <w:sz w:val="24"/>
          <w:u w:val="none"/>
        </w:rPr>
        <w:t>is</w:t>
      </w:r>
      <w:r>
        <w:rPr>
          <w:spacing w:val="-4"/>
          <w:sz w:val="24"/>
          <w:u w:val="none"/>
        </w:rPr>
        <w:t> </w:t>
      </w:r>
      <w:r>
        <w:rPr>
          <w:sz w:val="24"/>
          <w:u w:val="none"/>
        </w:rPr>
        <w:t>Jehovah</w:t>
      </w:r>
      <w:r>
        <w:rPr>
          <w:spacing w:val="-4"/>
          <w:sz w:val="24"/>
          <w:u w:val="none"/>
        </w:rPr>
        <w:t> </w:t>
      </w:r>
      <w:r>
        <w:rPr>
          <w:sz w:val="24"/>
          <w:u w:val="none"/>
        </w:rPr>
        <w:t>who</w:t>
      </w:r>
      <w:r>
        <w:rPr>
          <w:spacing w:val="-4"/>
          <w:sz w:val="24"/>
          <w:u w:val="none"/>
        </w:rPr>
        <w:t> </w:t>
      </w:r>
      <w:r>
        <w:rPr>
          <w:sz w:val="24"/>
          <w:u w:val="none"/>
        </w:rPr>
        <w:t>places</w:t>
      </w:r>
      <w:r>
        <w:rPr>
          <w:spacing w:val="-4"/>
          <w:sz w:val="24"/>
          <w:u w:val="none"/>
        </w:rPr>
        <w:t> </w:t>
      </w:r>
      <w:r>
        <w:rPr>
          <w:sz w:val="24"/>
          <w:u w:val="none"/>
        </w:rPr>
        <w:t>these</w:t>
      </w:r>
      <w:r>
        <w:rPr>
          <w:spacing w:val="-5"/>
          <w:sz w:val="24"/>
          <w:u w:val="none"/>
        </w:rPr>
        <w:t> </w:t>
      </w:r>
      <w:r>
        <w:rPr>
          <w:sz w:val="24"/>
          <w:u w:val="none"/>
        </w:rPr>
        <w:t>enemies</w:t>
      </w:r>
      <w:r>
        <w:rPr>
          <w:spacing w:val="-4"/>
          <w:sz w:val="24"/>
          <w:u w:val="none"/>
        </w:rPr>
        <w:t> </w:t>
      </w:r>
      <w:r>
        <w:rPr>
          <w:sz w:val="24"/>
          <w:u w:val="none"/>
        </w:rPr>
        <w:t>in a position of subjugation. Compare </w:t>
      </w:r>
      <w:r>
        <w:rPr>
          <w:b/>
          <w:color w:val="0D5FAD"/>
          <w:sz w:val="24"/>
          <w:u w:val="single" w:color="0D5FAD"/>
        </w:rPr>
        <w:t>Psalms 2</w:t>
      </w:r>
      <w:r>
        <w:rPr>
          <w:b/>
          <w:sz w:val="24"/>
          <w:u w:val="none"/>
        </w:rPr>
        <w:t>; </w:t>
      </w:r>
      <w:r>
        <w:rPr>
          <w:b/>
          <w:color w:val="0D5FAD"/>
          <w:sz w:val="24"/>
          <w:u w:val="single" w:color="0D5FAD"/>
        </w:rPr>
        <w:t>Luke 20:41-44</w:t>
      </w:r>
      <w:r>
        <w:rPr>
          <w:b/>
          <w:sz w:val="24"/>
          <w:u w:val="none"/>
        </w:rPr>
        <w:t>; </w:t>
      </w:r>
      <w:r>
        <w:rPr>
          <w:b/>
          <w:color w:val="0D5FAD"/>
          <w:sz w:val="24"/>
          <w:u w:val="single" w:color="0D5FAD"/>
        </w:rPr>
        <w:t>Matthew 22:41-45</w:t>
      </w:r>
      <w:r>
        <w:rPr>
          <w:sz w:val="24"/>
          <w:u w:val="none"/>
        </w:rPr>
        <w:t>.</w:t>
      </w:r>
    </w:p>
    <w:p>
      <w:pPr>
        <w:pStyle w:val="BodyText"/>
        <w:spacing w:before="9"/>
        <w:ind w:left="0"/>
        <w:rPr>
          <w:sz w:val="11"/>
        </w:rPr>
      </w:pPr>
      <w:r>
        <w:rPr/>
        <w:drawing>
          <wp:anchor distT="0" distB="0" distL="0" distR="0" allowOverlap="1" layoutInCell="1" locked="0" behindDoc="1" simplePos="0" relativeHeight="487589888">
            <wp:simplePos x="0" y="0"/>
            <wp:positionH relativeFrom="page">
              <wp:posOffset>1621285</wp:posOffset>
            </wp:positionH>
            <wp:positionV relativeFrom="paragraph">
              <wp:posOffset>101703</wp:posOffset>
            </wp:positionV>
            <wp:extent cx="4447323" cy="6318789"/>
            <wp:effectExtent l="0" t="0" r="0" b="0"/>
            <wp:wrapTopAndBottom/>
            <wp:docPr id="6" name="Image 6"/>
            <wp:cNvGraphicFramePr>
              <a:graphicFrameLocks/>
            </wp:cNvGraphicFramePr>
            <a:graphic>
              <a:graphicData uri="http://schemas.openxmlformats.org/drawingml/2006/picture">
                <pic:pic>
                  <pic:nvPicPr>
                    <pic:cNvPr id="6" name="Image 6"/>
                    <pic:cNvPicPr/>
                  </pic:nvPicPr>
                  <pic:blipFill>
                    <a:blip r:embed="rId10" cstate="print"/>
                    <a:stretch>
                      <a:fillRect/>
                    </a:stretch>
                  </pic:blipFill>
                  <pic:spPr>
                    <a:xfrm>
                      <a:off x="0" y="0"/>
                      <a:ext cx="4447323" cy="6318789"/>
                    </a:xfrm>
                    <a:prstGeom prst="rect">
                      <a:avLst/>
                    </a:prstGeom>
                  </pic:spPr>
                </pic:pic>
              </a:graphicData>
            </a:graphic>
          </wp:anchor>
        </w:drawing>
      </w:r>
    </w:p>
    <w:p>
      <w:pPr>
        <w:spacing w:after="0"/>
        <w:rPr>
          <w:sz w:val="11"/>
        </w:rPr>
        <w:sectPr>
          <w:pgSz w:w="12240" w:h="15840"/>
          <w:pgMar w:header="0" w:footer="523" w:top="1360" w:bottom="720" w:left="1320" w:right="1160"/>
        </w:sectPr>
      </w:pPr>
    </w:p>
    <w:p>
      <w:pPr>
        <w:pStyle w:val="Heading1"/>
      </w:pPr>
      <w:r>
        <w:rPr/>
        <w:t>Who</w:t>
      </w:r>
      <w:r>
        <w:rPr>
          <w:spacing w:val="-3"/>
        </w:rPr>
        <w:t> </w:t>
      </w:r>
      <w:r>
        <w:rPr/>
        <w:t>is</w:t>
      </w:r>
      <w:r>
        <w:rPr>
          <w:spacing w:val="-1"/>
        </w:rPr>
        <w:t> </w:t>
      </w:r>
      <w:r>
        <w:rPr/>
        <w:t>the</w:t>
      </w:r>
      <w:r>
        <w:rPr>
          <w:spacing w:val="-2"/>
        </w:rPr>
        <w:t> </w:t>
      </w:r>
      <w:r>
        <w:rPr/>
        <w:t>Son</w:t>
      </w:r>
      <w:r>
        <w:rPr>
          <w:spacing w:val="-4"/>
        </w:rPr>
        <w:t> </w:t>
      </w:r>
      <w:r>
        <w:rPr/>
        <w:t>of</w:t>
      </w:r>
      <w:r>
        <w:rPr>
          <w:spacing w:val="-2"/>
        </w:rPr>
        <w:t> </w:t>
      </w:r>
      <w:r>
        <w:rPr/>
        <w:t>the</w:t>
      </w:r>
      <w:r>
        <w:rPr>
          <w:spacing w:val="-15"/>
        </w:rPr>
        <w:t> </w:t>
      </w:r>
      <w:r>
        <w:rPr>
          <w:spacing w:val="-2"/>
        </w:rPr>
        <w:t>Almighty?</w:t>
      </w:r>
    </w:p>
    <w:p>
      <w:pPr>
        <w:pStyle w:val="BodyText"/>
        <w:spacing w:before="320"/>
        <w:ind w:left="0"/>
        <w:rPr>
          <w:b/>
          <w:sz w:val="28"/>
        </w:rPr>
      </w:pPr>
    </w:p>
    <w:p>
      <w:pPr>
        <w:pStyle w:val="BodyText"/>
      </w:pPr>
      <w:r>
        <w:rPr/>
        <w:t>A</w:t>
      </w:r>
      <w:r>
        <w:rPr>
          <w:spacing w:val="-14"/>
        </w:rPr>
        <w:t> </w:t>
      </w:r>
      <w:r>
        <w:rPr/>
        <w:t>summary</w:t>
      </w:r>
      <w:r>
        <w:rPr>
          <w:spacing w:val="-1"/>
        </w:rPr>
        <w:t> </w:t>
      </w:r>
      <w:r>
        <w:rPr/>
        <w:t>then</w:t>
      </w:r>
      <w:r>
        <w:rPr>
          <w:spacing w:val="-1"/>
        </w:rPr>
        <w:t> </w:t>
      </w:r>
      <w:r>
        <w:rPr/>
        <w:t>the</w:t>
      </w:r>
      <w:r>
        <w:rPr>
          <w:spacing w:val="-1"/>
        </w:rPr>
        <w:t> </w:t>
      </w:r>
      <w:r>
        <w:rPr>
          <w:spacing w:val="-2"/>
        </w:rPr>
        <w:t>details:</w:t>
      </w:r>
    </w:p>
    <w:p>
      <w:pPr>
        <w:pStyle w:val="BodyText"/>
        <w:spacing w:line="259" w:lineRule="auto" w:before="182"/>
        <w:ind w:left="119" w:right="305"/>
      </w:pPr>
      <w:r>
        <w:rPr/>
        <w:t>The Son of the</w:t>
      </w:r>
      <w:r>
        <w:rPr>
          <w:spacing w:val="-12"/>
        </w:rPr>
        <w:t> </w:t>
      </w:r>
      <w:r>
        <w:rPr/>
        <w:t>Almighty is commonly known as Jesus Christ (also</w:t>
      </w:r>
      <w:r>
        <w:rPr>
          <w:spacing w:val="-5"/>
        </w:rPr>
        <w:t> </w:t>
      </w:r>
      <w:r>
        <w:rPr/>
        <w:t>Yeshua or</w:t>
      </w:r>
      <w:r>
        <w:rPr>
          <w:spacing w:val="-6"/>
        </w:rPr>
        <w:t> </w:t>
      </w:r>
      <w:r>
        <w:rPr/>
        <w:t>Yahshua). While many</w:t>
      </w:r>
      <w:r>
        <w:rPr>
          <w:spacing w:val="-3"/>
        </w:rPr>
        <w:t> </w:t>
      </w:r>
      <w:r>
        <w:rPr/>
        <w:t>people</w:t>
      </w:r>
      <w:r>
        <w:rPr>
          <w:spacing w:val="-4"/>
        </w:rPr>
        <w:t> </w:t>
      </w:r>
      <w:r>
        <w:rPr/>
        <w:t>have</w:t>
      </w:r>
      <w:r>
        <w:rPr>
          <w:spacing w:val="-4"/>
        </w:rPr>
        <w:t> </w:t>
      </w:r>
      <w:r>
        <w:rPr/>
        <w:t>misconceptions</w:t>
      </w:r>
      <w:r>
        <w:rPr>
          <w:spacing w:val="-3"/>
        </w:rPr>
        <w:t> </w:t>
      </w:r>
      <w:r>
        <w:rPr/>
        <w:t>about</w:t>
      </w:r>
      <w:r>
        <w:rPr>
          <w:spacing w:val="-3"/>
        </w:rPr>
        <w:t> </w:t>
      </w:r>
      <w:r>
        <w:rPr/>
        <w:t>Jesus,</w:t>
      </w:r>
      <w:r>
        <w:rPr>
          <w:spacing w:val="-3"/>
        </w:rPr>
        <w:t> </w:t>
      </w:r>
      <w:r>
        <w:rPr/>
        <w:t>it</w:t>
      </w:r>
      <w:r>
        <w:rPr>
          <w:spacing w:val="-3"/>
        </w:rPr>
        <w:t> </w:t>
      </w:r>
      <w:r>
        <w:rPr/>
        <w:t>is</w:t>
      </w:r>
      <w:r>
        <w:rPr>
          <w:spacing w:val="-3"/>
        </w:rPr>
        <w:t> </w:t>
      </w:r>
      <w:r>
        <w:rPr/>
        <w:t>crucial</w:t>
      </w:r>
      <w:r>
        <w:rPr>
          <w:spacing w:val="-3"/>
        </w:rPr>
        <w:t> </w:t>
      </w:r>
      <w:r>
        <w:rPr/>
        <w:t>to</w:t>
      </w:r>
      <w:r>
        <w:rPr>
          <w:spacing w:val="-3"/>
        </w:rPr>
        <w:t> </w:t>
      </w:r>
      <w:r>
        <w:rPr/>
        <w:t>examine</w:t>
      </w:r>
      <w:r>
        <w:rPr>
          <w:spacing w:val="-2"/>
        </w:rPr>
        <w:t> </w:t>
      </w:r>
      <w:r>
        <w:rPr/>
        <w:t>what</w:t>
      </w:r>
      <w:r>
        <w:rPr>
          <w:spacing w:val="-3"/>
        </w:rPr>
        <w:t> </w:t>
      </w:r>
      <w:r>
        <w:rPr/>
        <w:t>the</w:t>
      </w:r>
      <w:r>
        <w:rPr>
          <w:spacing w:val="-4"/>
        </w:rPr>
        <w:t> </w:t>
      </w:r>
      <w:r>
        <w:rPr/>
        <w:t>Bible</w:t>
      </w:r>
      <w:r>
        <w:rPr>
          <w:spacing w:val="-4"/>
        </w:rPr>
        <w:t> </w:t>
      </w:r>
      <w:r>
        <w:rPr/>
        <w:t>says</w:t>
      </w:r>
      <w:r>
        <w:rPr>
          <w:spacing w:val="-3"/>
        </w:rPr>
        <w:t> </w:t>
      </w:r>
      <w:r>
        <w:rPr/>
        <w:t>rather than relying on human traditions.</w:t>
      </w:r>
    </w:p>
    <w:p>
      <w:pPr>
        <w:pStyle w:val="BodyText"/>
        <w:spacing w:line="259" w:lineRule="auto" w:before="160"/>
        <w:ind w:left="119" w:right="305"/>
      </w:pPr>
      <w:r>
        <w:rPr/>
        <w:t>Jesus</w:t>
      </w:r>
      <w:r>
        <w:rPr>
          <w:spacing w:val="-3"/>
        </w:rPr>
        <w:t> </w:t>
      </w:r>
      <w:r>
        <w:rPr/>
        <w:t>is</w:t>
      </w:r>
      <w:r>
        <w:rPr>
          <w:spacing w:val="-3"/>
        </w:rPr>
        <w:t> </w:t>
      </w:r>
      <w:r>
        <w:rPr/>
        <w:t>often</w:t>
      </w:r>
      <w:r>
        <w:rPr>
          <w:spacing w:val="-3"/>
        </w:rPr>
        <w:t> </w:t>
      </w:r>
      <w:r>
        <w:rPr/>
        <w:t>called</w:t>
      </w:r>
      <w:r>
        <w:rPr>
          <w:spacing w:val="-3"/>
        </w:rPr>
        <w:t> </w:t>
      </w:r>
      <w:r>
        <w:rPr/>
        <w:t>“the</w:t>
      </w:r>
      <w:r>
        <w:rPr>
          <w:spacing w:val="-2"/>
        </w:rPr>
        <w:t> </w:t>
      </w:r>
      <w:r>
        <w:rPr/>
        <w:t>Son”</w:t>
      </w:r>
      <w:r>
        <w:rPr>
          <w:spacing w:val="-4"/>
        </w:rPr>
        <w:t> </w:t>
      </w:r>
      <w:r>
        <w:rPr/>
        <w:t>because</w:t>
      </w:r>
      <w:r>
        <w:rPr>
          <w:spacing w:val="-2"/>
        </w:rPr>
        <w:t> </w:t>
      </w:r>
      <w:r>
        <w:rPr/>
        <w:t>he</w:t>
      </w:r>
      <w:r>
        <w:rPr>
          <w:spacing w:val="-4"/>
        </w:rPr>
        <w:t> </w:t>
      </w:r>
      <w:r>
        <w:rPr/>
        <w:t>called</w:t>
      </w:r>
      <w:r>
        <w:rPr>
          <w:spacing w:val="-3"/>
        </w:rPr>
        <w:t> </w:t>
      </w:r>
      <w:r>
        <w:rPr/>
        <w:t>God</w:t>
      </w:r>
      <w:r>
        <w:rPr>
          <w:spacing w:val="-3"/>
        </w:rPr>
        <w:t> </w:t>
      </w:r>
      <w:r>
        <w:rPr/>
        <w:t>“Father,”</w:t>
      </w:r>
      <w:r>
        <w:rPr>
          <w:spacing w:val="-2"/>
        </w:rPr>
        <w:t> </w:t>
      </w:r>
      <w:r>
        <w:rPr/>
        <w:t>and</w:t>
      </w:r>
      <w:r>
        <w:rPr>
          <w:spacing w:val="-3"/>
        </w:rPr>
        <w:t> </w:t>
      </w:r>
      <w:r>
        <w:rPr/>
        <w:t>God</w:t>
      </w:r>
      <w:r>
        <w:rPr>
          <w:spacing w:val="-3"/>
        </w:rPr>
        <w:t> </w:t>
      </w:r>
      <w:r>
        <w:rPr/>
        <w:t>referred</w:t>
      </w:r>
      <w:r>
        <w:rPr>
          <w:spacing w:val="-3"/>
        </w:rPr>
        <w:t> </w:t>
      </w:r>
      <w:r>
        <w:rPr/>
        <w:t>to</w:t>
      </w:r>
      <w:r>
        <w:rPr>
          <w:spacing w:val="-3"/>
        </w:rPr>
        <w:t> </w:t>
      </w:r>
      <w:r>
        <w:rPr/>
        <w:t>Jesus</w:t>
      </w:r>
      <w:r>
        <w:rPr>
          <w:spacing w:val="-1"/>
        </w:rPr>
        <w:t> </w:t>
      </w:r>
      <w:r>
        <w:rPr/>
        <w:t>as</w:t>
      </w:r>
      <w:r>
        <w:rPr>
          <w:spacing w:val="-3"/>
        </w:rPr>
        <w:t> </w:t>
      </w:r>
      <w:r>
        <w:rPr/>
        <w:t>His Son. For example:</w:t>
      </w:r>
    </w:p>
    <w:p>
      <w:pPr>
        <w:pStyle w:val="ListParagraph"/>
        <w:numPr>
          <w:ilvl w:val="1"/>
          <w:numId w:val="4"/>
        </w:numPr>
        <w:tabs>
          <w:tab w:pos="839" w:val="left" w:leader="none"/>
        </w:tabs>
        <w:spacing w:line="240" w:lineRule="auto" w:before="159" w:after="0"/>
        <w:ind w:left="839" w:right="0" w:hanging="359"/>
        <w:jc w:val="left"/>
        <w:rPr>
          <w:sz w:val="24"/>
        </w:rPr>
      </w:pPr>
      <w:r>
        <w:rPr>
          <w:sz w:val="24"/>
        </w:rPr>
        <w:t>John</w:t>
      </w:r>
      <w:r>
        <w:rPr>
          <w:spacing w:val="-3"/>
          <w:sz w:val="24"/>
        </w:rPr>
        <w:t> </w:t>
      </w:r>
      <w:r>
        <w:rPr>
          <w:sz w:val="24"/>
        </w:rPr>
        <w:t>14:28:</w:t>
      </w:r>
      <w:r>
        <w:rPr>
          <w:spacing w:val="-1"/>
          <w:sz w:val="24"/>
        </w:rPr>
        <w:t> </w:t>
      </w:r>
      <w:r>
        <w:rPr>
          <w:sz w:val="24"/>
        </w:rPr>
        <w:t>Jesus</w:t>
      </w:r>
      <w:r>
        <w:rPr>
          <w:spacing w:val="-1"/>
          <w:sz w:val="24"/>
        </w:rPr>
        <w:t> </w:t>
      </w:r>
      <w:r>
        <w:rPr>
          <w:sz w:val="24"/>
        </w:rPr>
        <w:t>said, "The</w:t>
      </w:r>
      <w:r>
        <w:rPr>
          <w:spacing w:val="-2"/>
          <w:sz w:val="24"/>
        </w:rPr>
        <w:t> </w:t>
      </w:r>
      <w:r>
        <w:rPr>
          <w:sz w:val="24"/>
        </w:rPr>
        <w:t>Father</w:t>
      </w:r>
      <w:r>
        <w:rPr>
          <w:spacing w:val="-2"/>
          <w:sz w:val="24"/>
        </w:rPr>
        <w:t> </w:t>
      </w:r>
      <w:r>
        <w:rPr>
          <w:sz w:val="24"/>
        </w:rPr>
        <w:t>is greater</w:t>
      </w:r>
      <w:r>
        <w:rPr>
          <w:spacing w:val="-2"/>
          <w:sz w:val="24"/>
        </w:rPr>
        <w:t> </w:t>
      </w:r>
      <w:r>
        <w:rPr>
          <w:sz w:val="24"/>
        </w:rPr>
        <w:t>than</w:t>
      </w:r>
      <w:r>
        <w:rPr>
          <w:spacing w:val="-1"/>
          <w:sz w:val="24"/>
        </w:rPr>
        <w:t> </w:t>
      </w:r>
      <w:r>
        <w:rPr>
          <w:sz w:val="24"/>
        </w:rPr>
        <w:t>I</w:t>
      </w:r>
      <w:r>
        <w:rPr>
          <w:spacing w:val="-1"/>
          <w:sz w:val="24"/>
        </w:rPr>
        <w:t> </w:t>
      </w:r>
      <w:r>
        <w:rPr>
          <w:spacing w:val="-4"/>
          <w:sz w:val="24"/>
        </w:rPr>
        <w:t>am."</w:t>
      </w:r>
    </w:p>
    <w:p>
      <w:pPr>
        <w:pStyle w:val="ListParagraph"/>
        <w:numPr>
          <w:ilvl w:val="1"/>
          <w:numId w:val="4"/>
        </w:numPr>
        <w:tabs>
          <w:tab w:pos="839" w:val="left" w:leader="none"/>
        </w:tabs>
        <w:spacing w:line="240" w:lineRule="auto" w:before="183" w:after="0"/>
        <w:ind w:left="839" w:right="0" w:hanging="359"/>
        <w:jc w:val="left"/>
        <w:rPr>
          <w:sz w:val="24"/>
        </w:rPr>
      </w:pPr>
      <w:r>
        <w:rPr>
          <w:sz w:val="24"/>
        </w:rPr>
        <w:t>John</w:t>
      </w:r>
      <w:r>
        <w:rPr>
          <w:spacing w:val="-4"/>
          <w:sz w:val="24"/>
        </w:rPr>
        <w:t> </w:t>
      </w:r>
      <w:r>
        <w:rPr>
          <w:sz w:val="24"/>
        </w:rPr>
        <w:t>20:17:</w:t>
      </w:r>
      <w:r>
        <w:rPr>
          <w:spacing w:val="-1"/>
          <w:sz w:val="24"/>
        </w:rPr>
        <w:t> </w:t>
      </w:r>
      <w:r>
        <w:rPr>
          <w:sz w:val="24"/>
        </w:rPr>
        <w:t>Jesus</w:t>
      </w:r>
      <w:r>
        <w:rPr>
          <w:spacing w:val="-2"/>
          <w:sz w:val="24"/>
        </w:rPr>
        <w:t> </w:t>
      </w:r>
      <w:r>
        <w:rPr>
          <w:sz w:val="24"/>
        </w:rPr>
        <w:t>acknowledged</w:t>
      </w:r>
      <w:r>
        <w:rPr>
          <w:spacing w:val="-1"/>
          <w:sz w:val="24"/>
        </w:rPr>
        <w:t> </w:t>
      </w:r>
      <w:r>
        <w:rPr>
          <w:sz w:val="24"/>
        </w:rPr>
        <w:t>God</w:t>
      </w:r>
      <w:r>
        <w:rPr>
          <w:spacing w:val="-2"/>
          <w:sz w:val="24"/>
        </w:rPr>
        <w:t> </w:t>
      </w:r>
      <w:r>
        <w:rPr>
          <w:sz w:val="24"/>
        </w:rPr>
        <w:t>as</w:t>
      </w:r>
      <w:r>
        <w:rPr>
          <w:spacing w:val="-1"/>
          <w:sz w:val="24"/>
        </w:rPr>
        <w:t> </w:t>
      </w:r>
      <w:r>
        <w:rPr>
          <w:sz w:val="24"/>
        </w:rPr>
        <w:t>his</w:t>
      </w:r>
      <w:r>
        <w:rPr>
          <w:spacing w:val="-2"/>
          <w:sz w:val="24"/>
        </w:rPr>
        <w:t> </w:t>
      </w:r>
      <w:r>
        <w:rPr>
          <w:sz w:val="24"/>
        </w:rPr>
        <w:t>Father</w:t>
      </w:r>
      <w:r>
        <w:rPr>
          <w:spacing w:val="-2"/>
          <w:sz w:val="24"/>
        </w:rPr>
        <w:t> </w:t>
      </w:r>
      <w:r>
        <w:rPr>
          <w:sz w:val="24"/>
        </w:rPr>
        <w:t>and</w:t>
      </w:r>
      <w:r>
        <w:rPr>
          <w:spacing w:val="-1"/>
          <w:sz w:val="24"/>
        </w:rPr>
        <w:t> </w:t>
      </w:r>
      <w:r>
        <w:rPr>
          <w:spacing w:val="-4"/>
          <w:sz w:val="24"/>
        </w:rPr>
        <w:t>God.</w:t>
      </w:r>
    </w:p>
    <w:p>
      <w:pPr>
        <w:pStyle w:val="ListParagraph"/>
        <w:numPr>
          <w:ilvl w:val="1"/>
          <w:numId w:val="4"/>
        </w:numPr>
        <w:tabs>
          <w:tab w:pos="840" w:val="left" w:leader="none"/>
        </w:tabs>
        <w:spacing w:line="259" w:lineRule="auto" w:before="180" w:after="0"/>
        <w:ind w:left="840" w:right="689" w:hanging="360"/>
        <w:jc w:val="left"/>
        <w:rPr>
          <w:sz w:val="24"/>
        </w:rPr>
      </w:pPr>
      <w:r>
        <w:rPr>
          <w:sz w:val="24"/>
        </w:rPr>
        <w:t>Luke</w:t>
      </w:r>
      <w:r>
        <w:rPr>
          <w:spacing w:val="-12"/>
          <w:sz w:val="24"/>
        </w:rPr>
        <w:t> </w:t>
      </w:r>
      <w:r>
        <w:rPr>
          <w:sz w:val="24"/>
        </w:rPr>
        <w:t>3:21-22:</w:t>
      </w:r>
      <w:r>
        <w:rPr>
          <w:spacing w:val="-15"/>
          <w:sz w:val="24"/>
        </w:rPr>
        <w:t> </w:t>
      </w:r>
      <w:r>
        <w:rPr>
          <w:sz w:val="24"/>
        </w:rPr>
        <w:t>At</w:t>
      </w:r>
      <w:r>
        <w:rPr>
          <w:spacing w:val="-5"/>
          <w:sz w:val="24"/>
        </w:rPr>
        <w:t> </w:t>
      </w:r>
      <w:r>
        <w:rPr>
          <w:sz w:val="24"/>
        </w:rPr>
        <w:t>Jesus’</w:t>
      </w:r>
      <w:r>
        <w:rPr>
          <w:spacing w:val="-16"/>
          <w:sz w:val="24"/>
        </w:rPr>
        <w:t> </w:t>
      </w:r>
      <w:r>
        <w:rPr>
          <w:sz w:val="24"/>
        </w:rPr>
        <w:t>baptism,</w:t>
      </w:r>
      <w:r>
        <w:rPr>
          <w:spacing w:val="-5"/>
          <w:sz w:val="24"/>
        </w:rPr>
        <w:t> </w:t>
      </w:r>
      <w:r>
        <w:rPr>
          <w:sz w:val="24"/>
        </w:rPr>
        <w:t>God</w:t>
      </w:r>
      <w:r>
        <w:rPr>
          <w:spacing w:val="-5"/>
          <w:sz w:val="24"/>
        </w:rPr>
        <w:t> </w:t>
      </w:r>
      <w:r>
        <w:rPr>
          <w:sz w:val="24"/>
        </w:rPr>
        <w:t>declared,</w:t>
      </w:r>
      <w:r>
        <w:rPr>
          <w:spacing w:val="-5"/>
          <w:sz w:val="24"/>
        </w:rPr>
        <w:t> </w:t>
      </w:r>
      <w:r>
        <w:rPr>
          <w:sz w:val="24"/>
        </w:rPr>
        <w:t>“You</w:t>
      </w:r>
      <w:r>
        <w:rPr>
          <w:spacing w:val="-5"/>
          <w:sz w:val="24"/>
        </w:rPr>
        <w:t> </w:t>
      </w:r>
      <w:r>
        <w:rPr>
          <w:sz w:val="24"/>
        </w:rPr>
        <w:t>are</w:t>
      </w:r>
      <w:r>
        <w:rPr>
          <w:spacing w:val="-6"/>
          <w:sz w:val="24"/>
        </w:rPr>
        <w:t> </w:t>
      </w:r>
      <w:r>
        <w:rPr>
          <w:sz w:val="24"/>
        </w:rPr>
        <w:t>my</w:t>
      </w:r>
      <w:r>
        <w:rPr>
          <w:spacing w:val="-5"/>
          <w:sz w:val="24"/>
        </w:rPr>
        <w:t> </w:t>
      </w:r>
      <w:r>
        <w:rPr>
          <w:sz w:val="24"/>
        </w:rPr>
        <w:t>Son,</w:t>
      </w:r>
      <w:r>
        <w:rPr>
          <w:spacing w:val="-5"/>
          <w:sz w:val="24"/>
        </w:rPr>
        <w:t> </w:t>
      </w:r>
      <w:r>
        <w:rPr>
          <w:sz w:val="24"/>
        </w:rPr>
        <w:t>the</w:t>
      </w:r>
      <w:r>
        <w:rPr>
          <w:spacing w:val="-6"/>
          <w:sz w:val="24"/>
        </w:rPr>
        <w:t> </w:t>
      </w:r>
      <w:r>
        <w:rPr>
          <w:sz w:val="24"/>
        </w:rPr>
        <w:t>beloved;</w:t>
      </w:r>
      <w:r>
        <w:rPr>
          <w:spacing w:val="-5"/>
          <w:sz w:val="24"/>
        </w:rPr>
        <w:t> </w:t>
      </w:r>
      <w:r>
        <w:rPr>
          <w:sz w:val="24"/>
        </w:rPr>
        <w:t>I</w:t>
      </w:r>
      <w:r>
        <w:rPr>
          <w:spacing w:val="-6"/>
          <w:sz w:val="24"/>
        </w:rPr>
        <w:t> </w:t>
      </w:r>
      <w:r>
        <w:rPr>
          <w:sz w:val="24"/>
        </w:rPr>
        <w:t>have approved you.”</w:t>
      </w:r>
    </w:p>
    <w:p>
      <w:pPr>
        <w:pStyle w:val="BodyText"/>
        <w:spacing w:before="160"/>
      </w:pPr>
      <w:r>
        <w:rPr/>
        <w:t>Jesus’</w:t>
      </w:r>
      <w:r>
        <w:rPr>
          <w:spacing w:val="-20"/>
        </w:rPr>
        <w:t> </w:t>
      </w:r>
      <w:r>
        <w:rPr/>
        <w:t>Role</w:t>
      </w:r>
      <w:r>
        <w:rPr>
          <w:spacing w:val="-3"/>
        </w:rPr>
        <w:t> </w:t>
      </w:r>
      <w:r>
        <w:rPr/>
        <w:t>and</w:t>
      </w:r>
      <w:r>
        <w:rPr>
          <w:spacing w:val="-1"/>
        </w:rPr>
        <w:t> </w:t>
      </w:r>
      <w:r>
        <w:rPr>
          <w:spacing w:val="-2"/>
        </w:rPr>
        <w:t>Lineage</w:t>
      </w:r>
    </w:p>
    <w:p>
      <w:pPr>
        <w:pStyle w:val="BodyText"/>
        <w:spacing w:line="259" w:lineRule="auto" w:before="182"/>
        <w:ind w:right="417"/>
      </w:pPr>
      <w:r>
        <w:rPr/>
        <w:t>Jesus was sent by God to fulfill a special purpose. He was anointed with holy spirit to bring justice</w:t>
      </w:r>
      <w:r>
        <w:rPr>
          <w:spacing w:val="-4"/>
        </w:rPr>
        <w:t> </w:t>
      </w:r>
      <w:r>
        <w:rPr/>
        <w:t>and</w:t>
      </w:r>
      <w:r>
        <w:rPr>
          <w:spacing w:val="-3"/>
        </w:rPr>
        <w:t> </w:t>
      </w:r>
      <w:r>
        <w:rPr/>
        <w:t>salvation</w:t>
      </w:r>
      <w:r>
        <w:rPr>
          <w:spacing w:val="-3"/>
        </w:rPr>
        <w:t> </w:t>
      </w:r>
      <w:r>
        <w:rPr/>
        <w:t>to</w:t>
      </w:r>
      <w:r>
        <w:rPr>
          <w:spacing w:val="-3"/>
        </w:rPr>
        <w:t> </w:t>
      </w:r>
      <w:r>
        <w:rPr/>
        <w:t>the</w:t>
      </w:r>
      <w:r>
        <w:rPr>
          <w:spacing w:val="-4"/>
        </w:rPr>
        <w:t> </w:t>
      </w:r>
      <w:r>
        <w:rPr/>
        <w:t>nations</w:t>
      </w:r>
      <w:r>
        <w:rPr>
          <w:spacing w:val="-3"/>
        </w:rPr>
        <w:t> </w:t>
      </w:r>
      <w:r>
        <w:rPr/>
        <w:t>(Isaiah</w:t>
      </w:r>
      <w:r>
        <w:rPr>
          <w:spacing w:val="-3"/>
        </w:rPr>
        <w:t> </w:t>
      </w:r>
      <w:r>
        <w:rPr/>
        <w:t>42:1-7).</w:t>
      </w:r>
      <w:r>
        <w:rPr>
          <w:spacing w:val="-1"/>
        </w:rPr>
        <w:t> </w:t>
      </w:r>
      <w:r>
        <w:rPr/>
        <w:t>His</w:t>
      </w:r>
      <w:r>
        <w:rPr>
          <w:spacing w:val="-3"/>
        </w:rPr>
        <w:t> </w:t>
      </w:r>
      <w:r>
        <w:rPr/>
        <w:t>earthly</w:t>
      </w:r>
      <w:r>
        <w:rPr>
          <w:spacing w:val="-3"/>
        </w:rPr>
        <w:t> </w:t>
      </w:r>
      <w:r>
        <w:rPr/>
        <w:t>lineage</w:t>
      </w:r>
      <w:r>
        <w:rPr>
          <w:spacing w:val="-4"/>
        </w:rPr>
        <w:t> </w:t>
      </w:r>
      <w:r>
        <w:rPr/>
        <w:t>is</w:t>
      </w:r>
      <w:r>
        <w:rPr>
          <w:spacing w:val="-3"/>
        </w:rPr>
        <w:t> </w:t>
      </w:r>
      <w:r>
        <w:rPr/>
        <w:t>traced</w:t>
      </w:r>
      <w:r>
        <w:rPr>
          <w:spacing w:val="-3"/>
        </w:rPr>
        <w:t> </w:t>
      </w:r>
      <w:r>
        <w:rPr/>
        <w:t>back</w:t>
      </w:r>
      <w:r>
        <w:rPr>
          <w:spacing w:val="-3"/>
        </w:rPr>
        <w:t> </w:t>
      </w:r>
      <w:r>
        <w:rPr/>
        <w:t>to</w:t>
      </w:r>
      <w:r>
        <w:rPr>
          <w:spacing w:val="-3"/>
        </w:rPr>
        <w:t> </w:t>
      </w:r>
      <w:r>
        <w:rPr/>
        <w:t>King David, fulfilling prophecies that the Messiah would come from David’s line (Luke 3:23-38, Ezekiel 34:23-24).</w:t>
      </w:r>
    </w:p>
    <w:p>
      <w:pPr>
        <w:pStyle w:val="BodyText"/>
        <w:spacing w:before="159"/>
      </w:pPr>
      <w:r>
        <w:rPr/>
        <w:t>Servant</w:t>
      </w:r>
      <w:r>
        <w:rPr>
          <w:spacing w:val="-4"/>
        </w:rPr>
        <w:t> </w:t>
      </w:r>
      <w:r>
        <w:rPr/>
        <w:t>of</w:t>
      </w:r>
      <w:r>
        <w:rPr>
          <w:spacing w:val="-2"/>
        </w:rPr>
        <w:t> </w:t>
      </w:r>
      <w:r>
        <w:rPr/>
        <w:t>God</w:t>
      </w:r>
      <w:r>
        <w:rPr>
          <w:spacing w:val="-1"/>
        </w:rPr>
        <w:t> </w:t>
      </w:r>
      <w:r>
        <w:rPr/>
        <w:t>and</w:t>
      </w:r>
      <w:r>
        <w:rPr>
          <w:spacing w:val="1"/>
        </w:rPr>
        <w:t> </w:t>
      </w:r>
      <w:r>
        <w:rPr>
          <w:spacing w:val="-4"/>
        </w:rPr>
        <w:t>King</w:t>
      </w:r>
    </w:p>
    <w:p>
      <w:pPr>
        <w:pStyle w:val="BodyText"/>
        <w:spacing w:line="259" w:lineRule="auto" w:before="183"/>
      </w:pPr>
      <w:r>
        <w:rPr/>
        <w:t>Jesus is referred to as God’s chosen servant, tasked with bringing light to the nations and establishing</w:t>
      </w:r>
      <w:r>
        <w:rPr>
          <w:spacing w:val="-4"/>
        </w:rPr>
        <w:t> </w:t>
      </w:r>
      <w:r>
        <w:rPr/>
        <w:t>a</w:t>
      </w:r>
      <w:r>
        <w:rPr>
          <w:spacing w:val="-5"/>
        </w:rPr>
        <w:t> </w:t>
      </w:r>
      <w:r>
        <w:rPr/>
        <w:t>kingdom</w:t>
      </w:r>
      <w:r>
        <w:rPr>
          <w:spacing w:val="-4"/>
        </w:rPr>
        <w:t> </w:t>
      </w:r>
      <w:r>
        <w:rPr/>
        <w:t>that</w:t>
      </w:r>
      <w:r>
        <w:rPr>
          <w:spacing w:val="-4"/>
        </w:rPr>
        <w:t> </w:t>
      </w:r>
      <w:r>
        <w:rPr/>
        <w:t>will</w:t>
      </w:r>
      <w:r>
        <w:rPr>
          <w:spacing w:val="-4"/>
        </w:rPr>
        <w:t> </w:t>
      </w:r>
      <w:r>
        <w:rPr/>
        <w:t>last</w:t>
      </w:r>
      <w:r>
        <w:rPr>
          <w:spacing w:val="-4"/>
        </w:rPr>
        <w:t> </w:t>
      </w:r>
      <w:r>
        <w:rPr/>
        <w:t>forever.</w:t>
      </w:r>
      <w:r>
        <w:rPr>
          <w:spacing w:val="-4"/>
        </w:rPr>
        <w:t> </w:t>
      </w:r>
      <w:r>
        <w:rPr/>
        <w:t>Psalms</w:t>
      </w:r>
      <w:r>
        <w:rPr>
          <w:spacing w:val="-4"/>
        </w:rPr>
        <w:t> </w:t>
      </w:r>
      <w:r>
        <w:rPr/>
        <w:t>2</w:t>
      </w:r>
      <w:r>
        <w:rPr>
          <w:spacing w:val="-4"/>
        </w:rPr>
        <w:t> </w:t>
      </w:r>
      <w:r>
        <w:rPr/>
        <w:t>and</w:t>
      </w:r>
      <w:r>
        <w:rPr>
          <w:spacing w:val="-4"/>
        </w:rPr>
        <w:t> </w:t>
      </w:r>
      <w:r>
        <w:rPr/>
        <w:t>Psalms</w:t>
      </w:r>
      <w:r>
        <w:rPr>
          <w:spacing w:val="-4"/>
        </w:rPr>
        <w:t> </w:t>
      </w:r>
      <w:r>
        <w:rPr/>
        <w:t>110</w:t>
      </w:r>
      <w:r>
        <w:rPr>
          <w:spacing w:val="-4"/>
        </w:rPr>
        <w:t> </w:t>
      </w:r>
      <w:r>
        <w:rPr/>
        <w:t>highlight</w:t>
      </w:r>
      <w:r>
        <w:rPr>
          <w:spacing w:val="-4"/>
        </w:rPr>
        <w:t> </w:t>
      </w:r>
      <w:r>
        <w:rPr/>
        <w:t>that</w:t>
      </w:r>
      <w:r>
        <w:rPr>
          <w:spacing w:val="-4"/>
        </w:rPr>
        <w:t> </w:t>
      </w:r>
      <w:r>
        <w:rPr/>
        <w:t>Jehovah</w:t>
      </w:r>
      <w:r>
        <w:rPr>
          <w:spacing w:val="-4"/>
        </w:rPr>
        <w:t> </w:t>
      </w:r>
      <w:r>
        <w:rPr/>
        <w:t>has appointed Jesus to rule the nations and subjugate God’s enemies.</w:t>
      </w:r>
    </w:p>
    <w:p>
      <w:pPr>
        <w:pStyle w:val="BodyText"/>
        <w:spacing w:before="159"/>
      </w:pPr>
      <w:r>
        <w:rPr/>
        <w:t>Sacrifice</w:t>
      </w:r>
      <w:r>
        <w:rPr>
          <w:spacing w:val="-3"/>
        </w:rPr>
        <w:t> </w:t>
      </w:r>
      <w:r>
        <w:rPr/>
        <w:t>and</w:t>
      </w:r>
      <w:r>
        <w:rPr>
          <w:spacing w:val="-2"/>
        </w:rPr>
        <w:t> Redemption</w:t>
      </w:r>
    </w:p>
    <w:p>
      <w:pPr>
        <w:pStyle w:val="BodyText"/>
        <w:spacing w:line="259" w:lineRule="auto" w:before="180"/>
        <w:ind w:right="417"/>
      </w:pPr>
      <w:r>
        <w:rPr/>
        <w:t>Jesus’</w:t>
      </w:r>
      <w:r>
        <w:rPr>
          <w:spacing w:val="-11"/>
        </w:rPr>
        <w:t> </w:t>
      </w:r>
      <w:r>
        <w:rPr/>
        <w:t>role as the “Suffering Servant” was prophesied in Isaiah 53, which describes him as “pierced</w:t>
      </w:r>
      <w:r>
        <w:rPr>
          <w:spacing w:val="-4"/>
        </w:rPr>
        <w:t> </w:t>
      </w:r>
      <w:r>
        <w:rPr/>
        <w:t>for</w:t>
      </w:r>
      <w:r>
        <w:rPr>
          <w:spacing w:val="-5"/>
        </w:rPr>
        <w:t> </w:t>
      </w:r>
      <w:r>
        <w:rPr/>
        <w:t>our</w:t>
      </w:r>
      <w:r>
        <w:rPr>
          <w:spacing w:val="-5"/>
        </w:rPr>
        <w:t> </w:t>
      </w:r>
      <w:r>
        <w:rPr/>
        <w:t>transgressions”</w:t>
      </w:r>
      <w:r>
        <w:rPr>
          <w:spacing w:val="-5"/>
        </w:rPr>
        <w:t> </w:t>
      </w:r>
      <w:r>
        <w:rPr/>
        <w:t>and</w:t>
      </w:r>
      <w:r>
        <w:rPr>
          <w:spacing w:val="-4"/>
        </w:rPr>
        <w:t> </w:t>
      </w:r>
      <w:r>
        <w:rPr/>
        <w:t>taking</w:t>
      </w:r>
      <w:r>
        <w:rPr>
          <w:spacing w:val="-4"/>
        </w:rPr>
        <w:t> </w:t>
      </w:r>
      <w:r>
        <w:rPr/>
        <w:t>on</w:t>
      </w:r>
      <w:r>
        <w:rPr>
          <w:spacing w:val="-4"/>
        </w:rPr>
        <w:t> </w:t>
      </w:r>
      <w:r>
        <w:rPr/>
        <w:t>the</w:t>
      </w:r>
      <w:r>
        <w:rPr>
          <w:spacing w:val="-5"/>
        </w:rPr>
        <w:t> </w:t>
      </w:r>
      <w:r>
        <w:rPr/>
        <w:t>sins</w:t>
      </w:r>
      <w:r>
        <w:rPr>
          <w:spacing w:val="-4"/>
        </w:rPr>
        <w:t> </w:t>
      </w:r>
      <w:r>
        <w:rPr/>
        <w:t>of</w:t>
      </w:r>
      <w:r>
        <w:rPr>
          <w:spacing w:val="-5"/>
        </w:rPr>
        <w:t> </w:t>
      </w:r>
      <w:r>
        <w:rPr/>
        <w:t>humanity.</w:t>
      </w:r>
      <w:r>
        <w:rPr>
          <w:spacing w:val="-4"/>
        </w:rPr>
        <w:t> </w:t>
      </w:r>
      <w:r>
        <w:rPr/>
        <w:t>His</w:t>
      </w:r>
      <w:r>
        <w:rPr>
          <w:spacing w:val="-4"/>
        </w:rPr>
        <w:t> </w:t>
      </w:r>
      <w:r>
        <w:rPr/>
        <w:t>death</w:t>
      </w:r>
      <w:r>
        <w:rPr>
          <w:spacing w:val="-4"/>
        </w:rPr>
        <w:t> </w:t>
      </w:r>
      <w:r>
        <w:rPr/>
        <w:t>and</w:t>
      </w:r>
      <w:r>
        <w:rPr>
          <w:spacing w:val="-4"/>
        </w:rPr>
        <w:t> </w:t>
      </w:r>
      <w:r>
        <w:rPr/>
        <w:t>resurrection fulfilled these prophecies, offering salvation and eternal life to those who believe.</w:t>
      </w:r>
    </w:p>
    <w:p>
      <w:pPr>
        <w:pStyle w:val="BodyText"/>
        <w:spacing w:before="160"/>
      </w:pPr>
      <w:r>
        <w:rPr/>
        <w:t>Authority</w:t>
      </w:r>
      <w:r>
        <w:rPr>
          <w:spacing w:val="-2"/>
        </w:rPr>
        <w:t> </w:t>
      </w:r>
      <w:r>
        <w:rPr/>
        <w:t>and</w:t>
      </w:r>
      <w:r>
        <w:rPr>
          <w:spacing w:val="-1"/>
        </w:rPr>
        <w:t> </w:t>
      </w:r>
      <w:r>
        <w:rPr>
          <w:spacing w:val="-2"/>
        </w:rPr>
        <w:t>Kingship</w:t>
      </w:r>
    </w:p>
    <w:p>
      <w:pPr>
        <w:pStyle w:val="BodyText"/>
        <w:spacing w:line="259" w:lineRule="auto" w:before="182"/>
        <w:ind w:right="307"/>
      </w:pPr>
      <w:r>
        <w:rPr/>
        <w:t>Although Satan temporarily held authority over the world, Jesus was destined to take that authority.</w:t>
      </w:r>
      <w:r>
        <w:rPr>
          <w:spacing w:val="-4"/>
        </w:rPr>
        <w:t> </w:t>
      </w:r>
      <w:r>
        <w:rPr/>
        <w:t>Revelation</w:t>
      </w:r>
      <w:r>
        <w:rPr>
          <w:spacing w:val="-4"/>
        </w:rPr>
        <w:t> </w:t>
      </w:r>
      <w:r>
        <w:rPr/>
        <w:t>11:15</w:t>
      </w:r>
      <w:r>
        <w:rPr>
          <w:spacing w:val="-4"/>
        </w:rPr>
        <w:t> </w:t>
      </w:r>
      <w:r>
        <w:rPr/>
        <w:t>speaks</w:t>
      </w:r>
      <w:r>
        <w:rPr>
          <w:spacing w:val="-4"/>
        </w:rPr>
        <w:t> </w:t>
      </w:r>
      <w:r>
        <w:rPr/>
        <w:t>of</w:t>
      </w:r>
      <w:r>
        <w:rPr>
          <w:spacing w:val="-5"/>
        </w:rPr>
        <w:t> </w:t>
      </w:r>
      <w:r>
        <w:rPr/>
        <w:t>the</w:t>
      </w:r>
      <w:r>
        <w:rPr>
          <w:spacing w:val="-5"/>
        </w:rPr>
        <w:t> </w:t>
      </w:r>
      <w:r>
        <w:rPr/>
        <w:t>future</w:t>
      </w:r>
      <w:r>
        <w:rPr>
          <w:spacing w:val="-5"/>
        </w:rPr>
        <w:t> </w:t>
      </w:r>
      <w:r>
        <w:rPr/>
        <w:t>when</w:t>
      </w:r>
      <w:r>
        <w:rPr>
          <w:spacing w:val="-4"/>
        </w:rPr>
        <w:t> </w:t>
      </w:r>
      <w:r>
        <w:rPr/>
        <w:t>“the</w:t>
      </w:r>
      <w:r>
        <w:rPr>
          <w:spacing w:val="-5"/>
        </w:rPr>
        <w:t> </w:t>
      </w:r>
      <w:r>
        <w:rPr/>
        <w:t>kingdom</w:t>
      </w:r>
      <w:r>
        <w:rPr>
          <w:spacing w:val="-4"/>
        </w:rPr>
        <w:t> </w:t>
      </w:r>
      <w:r>
        <w:rPr/>
        <w:t>of</w:t>
      </w:r>
      <w:r>
        <w:rPr>
          <w:spacing w:val="-5"/>
        </w:rPr>
        <w:t> </w:t>
      </w:r>
      <w:r>
        <w:rPr/>
        <w:t>the</w:t>
      </w:r>
      <w:r>
        <w:rPr>
          <w:spacing w:val="-3"/>
        </w:rPr>
        <w:t> </w:t>
      </w:r>
      <w:r>
        <w:rPr/>
        <w:t>world</w:t>
      </w:r>
      <w:r>
        <w:rPr>
          <w:spacing w:val="-4"/>
        </w:rPr>
        <w:t> </w:t>
      </w:r>
      <w:r>
        <w:rPr/>
        <w:t>will</w:t>
      </w:r>
      <w:r>
        <w:rPr>
          <w:spacing w:val="-4"/>
        </w:rPr>
        <w:t> </w:t>
      </w:r>
      <w:r>
        <w:rPr/>
        <w:t>become</w:t>
      </w:r>
      <w:r>
        <w:rPr>
          <w:spacing w:val="-5"/>
        </w:rPr>
        <w:t> </w:t>
      </w:r>
      <w:r>
        <w:rPr/>
        <w:t>the kingdom of our Lord and of his Christ.”</w:t>
      </w:r>
      <w:r>
        <w:rPr>
          <w:spacing w:val="-10"/>
        </w:rPr>
        <w:t> </w:t>
      </w:r>
      <w:r>
        <w:rPr/>
        <w:t>At that time, Jesus will rule forever as the King of </w:t>
      </w:r>
      <w:r>
        <w:rPr>
          <w:spacing w:val="-2"/>
        </w:rPr>
        <w:t>Kings.</w:t>
      </w:r>
    </w:p>
    <w:p>
      <w:pPr>
        <w:pStyle w:val="BodyText"/>
        <w:spacing w:before="159"/>
      </w:pPr>
      <w:r>
        <w:rPr>
          <w:spacing w:val="-2"/>
        </w:rPr>
        <w:t>Conclusion</w:t>
      </w:r>
    </w:p>
    <w:p>
      <w:pPr>
        <w:pStyle w:val="BodyText"/>
        <w:spacing w:line="259" w:lineRule="auto" w:before="182"/>
      </w:pPr>
      <w:r>
        <w:rPr/>
        <w:t>Jesus</w:t>
      </w:r>
      <w:r>
        <w:rPr>
          <w:spacing w:val="-4"/>
        </w:rPr>
        <w:t> </w:t>
      </w:r>
      <w:r>
        <w:rPr/>
        <w:t>is</w:t>
      </w:r>
      <w:r>
        <w:rPr>
          <w:spacing w:val="-3"/>
        </w:rPr>
        <w:t> </w:t>
      </w:r>
      <w:r>
        <w:rPr/>
        <w:t>not</w:t>
      </w:r>
      <w:r>
        <w:rPr>
          <w:spacing w:val="-3"/>
        </w:rPr>
        <w:t> </w:t>
      </w:r>
      <w:r>
        <w:rPr/>
        <w:t>just</w:t>
      </w:r>
      <w:r>
        <w:rPr>
          <w:spacing w:val="-3"/>
        </w:rPr>
        <w:t> </w:t>
      </w:r>
      <w:r>
        <w:rPr/>
        <w:t>a</w:t>
      </w:r>
      <w:r>
        <w:rPr>
          <w:spacing w:val="-4"/>
        </w:rPr>
        <w:t> </w:t>
      </w:r>
      <w:r>
        <w:rPr/>
        <w:t>figure</w:t>
      </w:r>
      <w:r>
        <w:rPr>
          <w:spacing w:val="-4"/>
        </w:rPr>
        <w:t> </w:t>
      </w:r>
      <w:r>
        <w:rPr/>
        <w:t>from</w:t>
      </w:r>
      <w:r>
        <w:rPr>
          <w:spacing w:val="-3"/>
        </w:rPr>
        <w:t> </w:t>
      </w:r>
      <w:r>
        <w:rPr/>
        <w:t>the</w:t>
      </w:r>
      <w:r>
        <w:rPr>
          <w:spacing w:val="-4"/>
        </w:rPr>
        <w:t> </w:t>
      </w:r>
      <w:r>
        <w:rPr/>
        <w:t>past;</w:t>
      </w:r>
      <w:r>
        <w:rPr>
          <w:spacing w:val="-3"/>
        </w:rPr>
        <w:t> </w:t>
      </w:r>
      <w:r>
        <w:rPr/>
        <w:t>he</w:t>
      </w:r>
      <w:r>
        <w:rPr>
          <w:spacing w:val="-4"/>
        </w:rPr>
        <w:t> </w:t>
      </w:r>
      <w:r>
        <w:rPr/>
        <w:t>is</w:t>
      </w:r>
      <w:r>
        <w:rPr>
          <w:spacing w:val="-3"/>
        </w:rPr>
        <w:t> </w:t>
      </w:r>
      <w:r>
        <w:rPr/>
        <w:t>the</w:t>
      </w:r>
      <w:r>
        <w:rPr>
          <w:spacing w:val="-4"/>
        </w:rPr>
        <w:t> </w:t>
      </w:r>
      <w:r>
        <w:rPr/>
        <w:t>Son</w:t>
      </w:r>
      <w:r>
        <w:rPr>
          <w:spacing w:val="-3"/>
        </w:rPr>
        <w:t> </w:t>
      </w:r>
      <w:r>
        <w:rPr/>
        <w:t>of</w:t>
      </w:r>
      <w:r>
        <w:rPr>
          <w:spacing w:val="-4"/>
        </w:rPr>
        <w:t> </w:t>
      </w:r>
      <w:r>
        <w:rPr/>
        <w:t>the</w:t>
      </w:r>
      <w:r>
        <w:rPr>
          <w:spacing w:val="-16"/>
        </w:rPr>
        <w:t> </w:t>
      </w:r>
      <w:r>
        <w:rPr/>
        <w:t>Almighty,</w:t>
      </w:r>
      <w:r>
        <w:rPr>
          <w:spacing w:val="-3"/>
        </w:rPr>
        <w:t> </w:t>
      </w:r>
      <w:r>
        <w:rPr/>
        <w:t>chosen</w:t>
      </w:r>
      <w:r>
        <w:rPr>
          <w:spacing w:val="-3"/>
        </w:rPr>
        <w:t> </w:t>
      </w:r>
      <w:r>
        <w:rPr/>
        <w:t>to</w:t>
      </w:r>
      <w:r>
        <w:rPr>
          <w:spacing w:val="-3"/>
        </w:rPr>
        <w:t> </w:t>
      </w:r>
      <w:r>
        <w:rPr/>
        <w:t>rule</w:t>
      </w:r>
      <w:r>
        <w:rPr>
          <w:spacing w:val="-4"/>
        </w:rPr>
        <w:t> </w:t>
      </w:r>
      <w:r>
        <w:rPr/>
        <w:t>and</w:t>
      </w:r>
      <w:r>
        <w:rPr>
          <w:spacing w:val="-3"/>
        </w:rPr>
        <w:t> </w:t>
      </w:r>
      <w:r>
        <w:rPr/>
        <w:t>bring salvation. His life, death, and resurrection fulfilled prophecies, confirming him as the long-</w:t>
      </w:r>
    </w:p>
    <w:p>
      <w:pPr>
        <w:spacing w:after="0" w:line="259" w:lineRule="auto"/>
        <w:sectPr>
          <w:pgSz w:w="12240" w:h="15840"/>
          <w:pgMar w:header="0" w:footer="523" w:top="1380" w:bottom="720" w:left="1320" w:right="1160"/>
        </w:sectPr>
      </w:pPr>
    </w:p>
    <w:p>
      <w:pPr>
        <w:pStyle w:val="BodyText"/>
        <w:spacing w:line="259" w:lineRule="auto" w:before="79"/>
        <w:ind w:right="417"/>
      </w:pPr>
      <w:r>
        <w:rPr/>
        <w:t>awaited</w:t>
      </w:r>
      <w:r>
        <w:rPr>
          <w:spacing w:val="-4"/>
        </w:rPr>
        <w:t> </w:t>
      </w:r>
      <w:r>
        <w:rPr/>
        <w:t>Messiah.</w:t>
      </w:r>
      <w:r>
        <w:rPr>
          <w:spacing w:val="-2"/>
        </w:rPr>
        <w:t> </w:t>
      </w:r>
      <w:r>
        <w:rPr/>
        <w:t>He</w:t>
      </w:r>
      <w:r>
        <w:rPr>
          <w:spacing w:val="-5"/>
        </w:rPr>
        <w:t> </w:t>
      </w:r>
      <w:r>
        <w:rPr/>
        <w:t>serves</w:t>
      </w:r>
      <w:r>
        <w:rPr>
          <w:spacing w:val="-4"/>
        </w:rPr>
        <w:t> </w:t>
      </w:r>
      <w:r>
        <w:rPr/>
        <w:t>Jehovah</w:t>
      </w:r>
      <w:r>
        <w:rPr>
          <w:spacing w:val="-4"/>
        </w:rPr>
        <w:t> </w:t>
      </w:r>
      <w:r>
        <w:rPr/>
        <w:t>and</w:t>
      </w:r>
      <w:r>
        <w:rPr>
          <w:spacing w:val="-2"/>
        </w:rPr>
        <w:t> </w:t>
      </w:r>
      <w:r>
        <w:rPr/>
        <w:t>carries</w:t>
      </w:r>
      <w:r>
        <w:rPr>
          <w:spacing w:val="-4"/>
        </w:rPr>
        <w:t> </w:t>
      </w:r>
      <w:r>
        <w:rPr/>
        <w:t>out</w:t>
      </w:r>
      <w:r>
        <w:rPr>
          <w:spacing w:val="-4"/>
        </w:rPr>
        <w:t> </w:t>
      </w:r>
      <w:r>
        <w:rPr/>
        <w:t>God’s</w:t>
      </w:r>
      <w:r>
        <w:rPr>
          <w:spacing w:val="-4"/>
        </w:rPr>
        <w:t> </w:t>
      </w:r>
      <w:r>
        <w:rPr/>
        <w:t>will,</w:t>
      </w:r>
      <w:r>
        <w:rPr>
          <w:spacing w:val="-4"/>
        </w:rPr>
        <w:t> </w:t>
      </w:r>
      <w:r>
        <w:rPr/>
        <w:t>and</w:t>
      </w:r>
      <w:r>
        <w:rPr>
          <w:spacing w:val="-4"/>
        </w:rPr>
        <w:t> </w:t>
      </w:r>
      <w:r>
        <w:rPr/>
        <w:t>one</w:t>
      </w:r>
      <w:r>
        <w:rPr>
          <w:spacing w:val="-5"/>
        </w:rPr>
        <w:t> </w:t>
      </w:r>
      <w:r>
        <w:rPr/>
        <w:t>day</w:t>
      </w:r>
      <w:r>
        <w:rPr>
          <w:spacing w:val="-4"/>
        </w:rPr>
        <w:t> </w:t>
      </w:r>
      <w:r>
        <w:rPr/>
        <w:t>soon,</w:t>
      </w:r>
      <w:r>
        <w:rPr>
          <w:spacing w:val="-4"/>
        </w:rPr>
        <w:t> </w:t>
      </w:r>
      <w:r>
        <w:rPr/>
        <w:t>he</w:t>
      </w:r>
      <w:r>
        <w:rPr>
          <w:spacing w:val="-5"/>
        </w:rPr>
        <w:t> </w:t>
      </w:r>
      <w:r>
        <w:rPr/>
        <w:t>will</w:t>
      </w:r>
      <w:r>
        <w:rPr>
          <w:spacing w:val="-4"/>
        </w:rPr>
        <w:t> </w:t>
      </w:r>
      <w:r>
        <w:rPr/>
        <w:t>take full authority over the nations as King.</w:t>
      </w:r>
    </w:p>
    <w:p>
      <w:pPr>
        <w:pStyle w:val="Heading2"/>
        <w:spacing w:before="160"/>
      </w:pPr>
      <w:r>
        <w:rPr>
          <w:spacing w:val="-2"/>
        </w:rPr>
        <w:t>Details:</w:t>
      </w:r>
    </w:p>
    <w:p>
      <w:pPr>
        <w:pStyle w:val="BodyText"/>
        <w:spacing w:line="259" w:lineRule="auto" w:before="182"/>
        <w:ind w:right="303"/>
      </w:pPr>
      <w:r>
        <w:rPr/>
        <w:t>Just as the name “Jehovah” or “Jeremiah” or “Jerusalem” is pronounced, “Jesus” is not commonly</w:t>
      </w:r>
      <w:r>
        <w:rPr>
          <w:spacing w:val="-7"/>
        </w:rPr>
        <w:t> </w:t>
      </w:r>
      <w:r>
        <w:rPr/>
        <w:t>pronounced</w:t>
      </w:r>
      <w:r>
        <w:rPr>
          <w:spacing w:val="-7"/>
        </w:rPr>
        <w:t> </w:t>
      </w:r>
      <w:r>
        <w:rPr/>
        <w:t>or</w:t>
      </w:r>
      <w:r>
        <w:rPr>
          <w:spacing w:val="-8"/>
        </w:rPr>
        <w:t> </w:t>
      </w:r>
      <w:r>
        <w:rPr/>
        <w:t>spelled</w:t>
      </w:r>
      <w:r>
        <w:rPr>
          <w:spacing w:val="-7"/>
        </w:rPr>
        <w:t> </w:t>
      </w:r>
      <w:r>
        <w:rPr/>
        <w:t>as</w:t>
      </w:r>
      <w:r>
        <w:rPr>
          <w:spacing w:val="-7"/>
        </w:rPr>
        <w:t> </w:t>
      </w:r>
      <w:r>
        <w:rPr/>
        <w:t>it</w:t>
      </w:r>
      <w:r>
        <w:rPr>
          <w:spacing w:val="-7"/>
        </w:rPr>
        <w:t> </w:t>
      </w:r>
      <w:r>
        <w:rPr/>
        <w:t>was</w:t>
      </w:r>
      <w:r>
        <w:rPr>
          <w:spacing w:val="-7"/>
        </w:rPr>
        <w:t> </w:t>
      </w:r>
      <w:r>
        <w:rPr/>
        <w:t>originally.</w:t>
      </w:r>
      <w:r>
        <w:rPr>
          <w:spacing w:val="-11"/>
        </w:rPr>
        <w:t> </w:t>
      </w:r>
      <w:r>
        <w:rPr/>
        <w:t>The</w:t>
      </w:r>
      <w:r>
        <w:rPr>
          <w:spacing w:val="-8"/>
        </w:rPr>
        <w:t> </w:t>
      </w:r>
      <w:r>
        <w:rPr/>
        <w:t>name</w:t>
      </w:r>
      <w:r>
        <w:rPr>
          <w:spacing w:val="-8"/>
        </w:rPr>
        <w:t> </w:t>
      </w:r>
      <w:r>
        <w:rPr/>
        <w:t>Jesus</w:t>
      </w:r>
      <w:r>
        <w:rPr>
          <w:spacing w:val="-7"/>
        </w:rPr>
        <w:t> </w:t>
      </w:r>
      <w:r>
        <w:rPr/>
        <w:t>is</w:t>
      </w:r>
      <w:r>
        <w:rPr>
          <w:spacing w:val="-7"/>
        </w:rPr>
        <w:t> </w:t>
      </w:r>
      <w:r>
        <w:rPr/>
        <w:t>“Yeshua</w:t>
      </w:r>
      <w:r>
        <w:rPr>
          <w:spacing w:val="-8"/>
        </w:rPr>
        <w:t> </w:t>
      </w:r>
      <w:r>
        <w:rPr/>
        <w:t>or</w:t>
      </w:r>
      <w:r>
        <w:rPr>
          <w:spacing w:val="-14"/>
        </w:rPr>
        <w:t> </w:t>
      </w:r>
      <w:r>
        <w:rPr/>
        <w:t>Yahshua,”</w:t>
      </w:r>
      <w:r>
        <w:rPr>
          <w:spacing w:val="-8"/>
        </w:rPr>
        <w:t> </w:t>
      </w:r>
      <w:r>
        <w:rPr/>
        <w:t>in Hebrew. The name spelled “Yahshua” is probably the closest to the original Hebrew. For one thing, the letter “J” was not even used back then! Today, someone’s name may be spelled differently or pronounced differently in different parts of the world, but the important thing is that we know who we are talking about.</w:t>
      </w:r>
    </w:p>
    <w:p>
      <w:pPr>
        <w:pStyle w:val="BodyText"/>
        <w:spacing w:line="398" w:lineRule="auto" w:before="158"/>
        <w:ind w:right="1022"/>
      </w:pPr>
      <w:r>
        <w:rPr>
          <w:color w:val="2B4FA2"/>
          <w:u w:val="single" w:color="2B4FA2"/>
        </w:rPr>
        <w:t>Many</w:t>
      </w:r>
      <w:r>
        <w:rPr>
          <w:color w:val="2B4FA2"/>
          <w:spacing w:val="-3"/>
          <w:u w:val="single" w:color="2B4FA2"/>
        </w:rPr>
        <w:t> </w:t>
      </w:r>
      <w:r>
        <w:rPr>
          <w:color w:val="2B4FA2"/>
          <w:u w:val="single" w:color="2B4FA2"/>
        </w:rPr>
        <w:t>believe</w:t>
      </w:r>
      <w:r>
        <w:rPr>
          <w:color w:val="2B4FA2"/>
          <w:spacing w:val="-4"/>
          <w:u w:val="single" w:color="2B4FA2"/>
        </w:rPr>
        <w:t> </w:t>
      </w:r>
      <w:r>
        <w:rPr>
          <w:color w:val="2B4FA2"/>
          <w:u w:val="single" w:color="2B4FA2"/>
        </w:rPr>
        <w:t>that</w:t>
      </w:r>
      <w:r>
        <w:rPr>
          <w:color w:val="2B4FA2"/>
          <w:spacing w:val="-3"/>
          <w:u w:val="single" w:color="2B4FA2"/>
        </w:rPr>
        <w:t> </w:t>
      </w:r>
      <w:r>
        <w:rPr>
          <w:color w:val="2B4FA2"/>
          <w:u w:val="single" w:color="2B4FA2"/>
        </w:rPr>
        <w:t>Jesus</w:t>
      </w:r>
      <w:r>
        <w:rPr>
          <w:color w:val="2B4FA2"/>
          <w:spacing w:val="-3"/>
          <w:u w:val="single" w:color="2B4FA2"/>
        </w:rPr>
        <w:t> </w:t>
      </w:r>
      <w:r>
        <w:rPr>
          <w:color w:val="2B4FA2"/>
          <w:u w:val="single" w:color="2B4FA2"/>
        </w:rPr>
        <w:t>is</w:t>
      </w:r>
      <w:r>
        <w:rPr>
          <w:color w:val="2B4FA2"/>
          <w:spacing w:val="-3"/>
          <w:u w:val="single" w:color="2B4FA2"/>
        </w:rPr>
        <w:t> </w:t>
      </w:r>
      <w:r>
        <w:rPr>
          <w:color w:val="2B4FA2"/>
          <w:u w:val="single" w:color="2B4FA2"/>
        </w:rPr>
        <w:t>Michael</w:t>
      </w:r>
      <w:r>
        <w:rPr>
          <w:color w:val="2B4FA2"/>
          <w:spacing w:val="-3"/>
          <w:u w:val="single" w:color="2B4FA2"/>
        </w:rPr>
        <w:t> </w:t>
      </w:r>
      <w:r>
        <w:rPr>
          <w:color w:val="2B4FA2"/>
          <w:u w:val="single" w:color="2B4FA2"/>
        </w:rPr>
        <w:t>at</w:t>
      </w:r>
      <w:r>
        <w:rPr>
          <w:color w:val="2B4FA2"/>
          <w:spacing w:val="-3"/>
          <w:u w:val="single" w:color="2B4FA2"/>
        </w:rPr>
        <w:t> </w:t>
      </w:r>
      <w:r>
        <w:rPr>
          <w:color w:val="2B4FA2"/>
          <w:u w:val="single" w:color="2B4FA2"/>
        </w:rPr>
        <w:t>Daniel</w:t>
      </w:r>
      <w:r>
        <w:rPr>
          <w:color w:val="2B4FA2"/>
          <w:spacing w:val="-3"/>
          <w:u w:val="single" w:color="2B4FA2"/>
        </w:rPr>
        <w:t> </w:t>
      </w:r>
      <w:r>
        <w:rPr>
          <w:color w:val="2B4FA2"/>
          <w:u w:val="single" w:color="2B4FA2"/>
        </w:rPr>
        <w:t>12:1.</w:t>
      </w:r>
      <w:r>
        <w:rPr>
          <w:color w:val="2B4FA2"/>
          <w:spacing w:val="-3"/>
          <w:u w:val="none"/>
        </w:rPr>
        <w:t> </w:t>
      </w:r>
      <w:r>
        <w:rPr>
          <w:u w:val="none"/>
        </w:rPr>
        <w:t>See</w:t>
      </w:r>
      <w:r>
        <w:rPr>
          <w:spacing w:val="-4"/>
          <w:u w:val="none"/>
        </w:rPr>
        <w:t> </w:t>
      </w:r>
      <w:r>
        <w:rPr>
          <w:u w:val="none"/>
        </w:rPr>
        <w:t>the</w:t>
      </w:r>
      <w:r>
        <w:rPr>
          <w:spacing w:val="-4"/>
          <w:u w:val="none"/>
        </w:rPr>
        <w:t> </w:t>
      </w:r>
      <w:r>
        <w:rPr>
          <w:u w:val="none"/>
        </w:rPr>
        <w:t>chapter</w:t>
      </w:r>
      <w:r>
        <w:rPr>
          <w:spacing w:val="-4"/>
          <w:u w:val="none"/>
        </w:rPr>
        <w:t> </w:t>
      </w:r>
      <w:r>
        <w:rPr>
          <w:u w:val="none"/>
        </w:rPr>
        <w:t>Is</w:t>
      </w:r>
      <w:r>
        <w:rPr>
          <w:spacing w:val="-3"/>
          <w:u w:val="none"/>
        </w:rPr>
        <w:t> </w:t>
      </w:r>
      <w:r>
        <w:rPr>
          <w:u w:val="none"/>
        </w:rPr>
        <w:t>Michael,</w:t>
      </w:r>
      <w:r>
        <w:rPr>
          <w:spacing w:val="-3"/>
          <w:u w:val="none"/>
        </w:rPr>
        <w:t> </w:t>
      </w:r>
      <w:r>
        <w:rPr>
          <w:u w:val="none"/>
        </w:rPr>
        <w:t>Jesus? </w:t>
      </w:r>
      <w:r>
        <w:rPr>
          <w:color w:val="2B4FA2"/>
          <w:u w:val="single" w:color="2B4FA2"/>
        </w:rPr>
        <w:t>Jesus (Yahshua) called his God, “Father” and God called Jesus, his Son</w:t>
      </w:r>
      <w:r>
        <w:rPr>
          <w:u w:val="none"/>
        </w:rPr>
        <w:t>.</w:t>
      </w:r>
    </w:p>
    <w:p>
      <w:pPr>
        <w:pStyle w:val="ListParagraph"/>
        <w:numPr>
          <w:ilvl w:val="0"/>
          <w:numId w:val="5"/>
        </w:numPr>
        <w:tabs>
          <w:tab w:pos="840" w:val="left" w:leader="none"/>
        </w:tabs>
        <w:spacing w:line="274" w:lineRule="exact" w:before="0" w:after="0"/>
        <w:ind w:left="840" w:right="0" w:hanging="360"/>
        <w:jc w:val="left"/>
        <w:rPr>
          <w:sz w:val="24"/>
        </w:rPr>
      </w:pPr>
      <w:r>
        <w:rPr>
          <w:b/>
          <w:color w:val="2B4FA2"/>
          <w:sz w:val="24"/>
          <w:u w:val="single" w:color="2B4FA2"/>
        </w:rPr>
        <w:t>John</w:t>
      </w:r>
      <w:r>
        <w:rPr>
          <w:b/>
          <w:color w:val="2B4FA2"/>
          <w:spacing w:val="-4"/>
          <w:sz w:val="24"/>
          <w:u w:val="single" w:color="2B4FA2"/>
        </w:rPr>
        <w:t> </w:t>
      </w:r>
      <w:r>
        <w:rPr>
          <w:b/>
          <w:color w:val="2B4FA2"/>
          <w:sz w:val="24"/>
          <w:u w:val="single" w:color="2B4FA2"/>
        </w:rPr>
        <w:t>14:28</w:t>
      </w:r>
      <w:r>
        <w:rPr>
          <w:b/>
          <w:color w:val="2B4FA2"/>
          <w:spacing w:val="-1"/>
          <w:sz w:val="24"/>
          <w:u w:val="none"/>
        </w:rPr>
        <w:t> </w:t>
      </w:r>
      <w:r>
        <w:rPr>
          <w:sz w:val="24"/>
          <w:u w:val="none"/>
        </w:rPr>
        <w:t>“The</w:t>
      </w:r>
      <w:r>
        <w:rPr>
          <w:spacing w:val="-2"/>
          <w:sz w:val="24"/>
          <w:u w:val="none"/>
        </w:rPr>
        <w:t> </w:t>
      </w:r>
      <w:r>
        <w:rPr>
          <w:sz w:val="24"/>
          <w:u w:val="none"/>
        </w:rPr>
        <w:t>Father is</w:t>
      </w:r>
      <w:r>
        <w:rPr>
          <w:spacing w:val="-1"/>
          <w:sz w:val="24"/>
          <w:u w:val="none"/>
        </w:rPr>
        <w:t> </w:t>
      </w:r>
      <w:r>
        <w:rPr>
          <w:sz w:val="24"/>
          <w:u w:val="none"/>
        </w:rPr>
        <w:t>greater</w:t>
      </w:r>
      <w:r>
        <w:rPr>
          <w:spacing w:val="-2"/>
          <w:sz w:val="24"/>
          <w:u w:val="none"/>
        </w:rPr>
        <w:t> </w:t>
      </w:r>
      <w:r>
        <w:rPr>
          <w:sz w:val="24"/>
          <w:u w:val="none"/>
        </w:rPr>
        <w:t>than</w:t>
      </w:r>
      <w:r>
        <w:rPr>
          <w:spacing w:val="1"/>
          <w:sz w:val="24"/>
          <w:u w:val="none"/>
        </w:rPr>
        <w:t> </w:t>
      </w:r>
      <w:r>
        <w:rPr>
          <w:sz w:val="24"/>
          <w:u w:val="none"/>
        </w:rPr>
        <w:t>I</w:t>
      </w:r>
      <w:r>
        <w:rPr>
          <w:spacing w:val="-2"/>
          <w:sz w:val="24"/>
          <w:u w:val="none"/>
        </w:rPr>
        <w:t> </w:t>
      </w:r>
      <w:r>
        <w:rPr>
          <w:sz w:val="24"/>
          <w:u w:val="none"/>
        </w:rPr>
        <w:t>am”</w:t>
      </w:r>
      <w:r>
        <w:rPr>
          <w:spacing w:val="-2"/>
          <w:sz w:val="24"/>
          <w:u w:val="none"/>
        </w:rPr>
        <w:t> </w:t>
      </w:r>
      <w:r>
        <w:rPr>
          <w:sz w:val="24"/>
          <w:u w:val="none"/>
        </w:rPr>
        <w:t>Jesus</w:t>
      </w:r>
      <w:r>
        <w:rPr>
          <w:spacing w:val="-1"/>
          <w:sz w:val="24"/>
          <w:u w:val="none"/>
        </w:rPr>
        <w:t> </w:t>
      </w:r>
      <w:r>
        <w:rPr>
          <w:sz w:val="24"/>
          <w:u w:val="none"/>
        </w:rPr>
        <w:t>is</w:t>
      </w:r>
      <w:r>
        <w:rPr>
          <w:spacing w:val="-1"/>
          <w:sz w:val="24"/>
          <w:u w:val="none"/>
        </w:rPr>
        <w:t> </w:t>
      </w:r>
      <w:r>
        <w:rPr>
          <w:sz w:val="24"/>
          <w:u w:val="none"/>
        </w:rPr>
        <w:t>speaking</w:t>
      </w:r>
      <w:r>
        <w:rPr>
          <w:spacing w:val="-1"/>
          <w:sz w:val="24"/>
          <w:u w:val="none"/>
        </w:rPr>
        <w:t> </w:t>
      </w:r>
      <w:r>
        <w:rPr>
          <w:spacing w:val="-2"/>
          <w:sz w:val="24"/>
          <w:u w:val="none"/>
        </w:rPr>
        <w:t>here.</w:t>
      </w:r>
    </w:p>
    <w:p>
      <w:pPr>
        <w:pStyle w:val="ListParagraph"/>
        <w:numPr>
          <w:ilvl w:val="0"/>
          <w:numId w:val="5"/>
        </w:numPr>
        <w:tabs>
          <w:tab w:pos="840" w:val="left" w:leader="none"/>
        </w:tabs>
        <w:spacing w:line="240" w:lineRule="auto" w:before="183" w:after="0"/>
        <w:ind w:left="840" w:right="0" w:hanging="360"/>
        <w:jc w:val="left"/>
        <w:rPr>
          <w:sz w:val="24"/>
        </w:rPr>
      </w:pPr>
      <w:r>
        <w:rPr>
          <w:b/>
          <w:color w:val="2B4FA2"/>
          <w:sz w:val="24"/>
          <w:u w:val="single" w:color="2B4FA2"/>
        </w:rPr>
        <w:t>John</w:t>
      </w:r>
      <w:r>
        <w:rPr>
          <w:b/>
          <w:color w:val="2B4FA2"/>
          <w:spacing w:val="-3"/>
          <w:sz w:val="24"/>
          <w:u w:val="single" w:color="2B4FA2"/>
        </w:rPr>
        <w:t> </w:t>
      </w:r>
      <w:r>
        <w:rPr>
          <w:b/>
          <w:color w:val="2B4FA2"/>
          <w:sz w:val="24"/>
          <w:u w:val="single" w:color="2B4FA2"/>
        </w:rPr>
        <w:t>20:17</w:t>
      </w:r>
      <w:r>
        <w:rPr>
          <w:b/>
          <w:color w:val="2B4FA2"/>
          <w:spacing w:val="-1"/>
          <w:sz w:val="24"/>
          <w:u w:val="none"/>
        </w:rPr>
        <w:t> </w:t>
      </w:r>
      <w:r>
        <w:rPr>
          <w:sz w:val="24"/>
          <w:u w:val="none"/>
        </w:rPr>
        <w:t>“I</w:t>
      </w:r>
      <w:r>
        <w:rPr>
          <w:spacing w:val="-1"/>
          <w:sz w:val="24"/>
          <w:u w:val="none"/>
        </w:rPr>
        <w:t> </w:t>
      </w:r>
      <w:r>
        <w:rPr>
          <w:sz w:val="24"/>
          <w:u w:val="none"/>
        </w:rPr>
        <w:t>am</w:t>
      </w:r>
      <w:r>
        <w:rPr>
          <w:spacing w:val="-1"/>
          <w:sz w:val="24"/>
          <w:u w:val="none"/>
        </w:rPr>
        <w:t> </w:t>
      </w:r>
      <w:r>
        <w:rPr>
          <w:sz w:val="24"/>
          <w:u w:val="none"/>
        </w:rPr>
        <w:t>ascending</w:t>
      </w:r>
      <w:r>
        <w:rPr>
          <w:spacing w:val="-1"/>
          <w:sz w:val="24"/>
          <w:u w:val="none"/>
        </w:rPr>
        <w:t> </w:t>
      </w:r>
      <w:r>
        <w:rPr>
          <w:sz w:val="24"/>
          <w:u w:val="none"/>
        </w:rPr>
        <w:t>to my</w:t>
      </w:r>
      <w:r>
        <w:rPr>
          <w:spacing w:val="-1"/>
          <w:sz w:val="24"/>
          <w:u w:val="none"/>
        </w:rPr>
        <w:t> </w:t>
      </w:r>
      <w:r>
        <w:rPr>
          <w:sz w:val="24"/>
          <w:u w:val="none"/>
        </w:rPr>
        <w:t>Father</w:t>
      </w:r>
      <w:r>
        <w:rPr>
          <w:spacing w:val="-2"/>
          <w:sz w:val="24"/>
          <w:u w:val="none"/>
        </w:rPr>
        <w:t> </w:t>
      </w:r>
      <w:r>
        <w:rPr>
          <w:sz w:val="24"/>
          <w:u w:val="none"/>
        </w:rPr>
        <w:t>and your</w:t>
      </w:r>
      <w:r>
        <w:rPr>
          <w:spacing w:val="-2"/>
          <w:sz w:val="24"/>
          <w:u w:val="none"/>
        </w:rPr>
        <w:t> </w:t>
      </w:r>
      <w:r>
        <w:rPr>
          <w:sz w:val="24"/>
          <w:u w:val="none"/>
        </w:rPr>
        <w:t>father and to</w:t>
      </w:r>
      <w:r>
        <w:rPr>
          <w:spacing w:val="-1"/>
          <w:sz w:val="24"/>
          <w:u w:val="none"/>
        </w:rPr>
        <w:t> </w:t>
      </w:r>
      <w:r>
        <w:rPr>
          <w:sz w:val="24"/>
          <w:u w:val="none"/>
        </w:rPr>
        <w:t>my</w:t>
      </w:r>
      <w:r>
        <w:rPr>
          <w:spacing w:val="-1"/>
          <w:sz w:val="24"/>
          <w:u w:val="none"/>
        </w:rPr>
        <w:t> </w:t>
      </w:r>
      <w:r>
        <w:rPr>
          <w:sz w:val="24"/>
          <w:u w:val="none"/>
        </w:rPr>
        <w:t>God and</w:t>
      </w:r>
      <w:r>
        <w:rPr>
          <w:spacing w:val="-1"/>
          <w:sz w:val="24"/>
          <w:u w:val="none"/>
        </w:rPr>
        <w:t> </w:t>
      </w:r>
      <w:r>
        <w:rPr>
          <w:sz w:val="24"/>
          <w:u w:val="none"/>
        </w:rPr>
        <w:t>your</w:t>
      </w:r>
      <w:r>
        <w:rPr>
          <w:spacing w:val="-1"/>
          <w:sz w:val="24"/>
          <w:u w:val="none"/>
        </w:rPr>
        <w:t> </w:t>
      </w:r>
      <w:r>
        <w:rPr>
          <w:spacing w:val="-2"/>
          <w:sz w:val="24"/>
          <w:u w:val="none"/>
        </w:rPr>
        <w:t>God.”</w:t>
      </w:r>
    </w:p>
    <w:p>
      <w:pPr>
        <w:pStyle w:val="ListParagraph"/>
        <w:numPr>
          <w:ilvl w:val="0"/>
          <w:numId w:val="5"/>
        </w:numPr>
        <w:tabs>
          <w:tab w:pos="840" w:val="left" w:leader="none"/>
        </w:tabs>
        <w:spacing w:line="259" w:lineRule="auto" w:before="182" w:after="0"/>
        <w:ind w:left="840" w:right="389" w:hanging="360"/>
        <w:jc w:val="left"/>
        <w:rPr>
          <w:sz w:val="24"/>
        </w:rPr>
      </w:pPr>
      <w:r>
        <w:rPr>
          <w:b/>
          <w:color w:val="2B4FA2"/>
          <w:sz w:val="24"/>
          <w:u w:val="single" w:color="2B4FA2"/>
        </w:rPr>
        <w:t>Luke 3:21-22</w:t>
      </w:r>
      <w:r>
        <w:rPr>
          <w:b/>
          <w:color w:val="2B4FA2"/>
          <w:sz w:val="24"/>
          <w:u w:val="none"/>
        </w:rPr>
        <w:t> </w:t>
      </w:r>
      <w:r>
        <w:rPr>
          <w:sz w:val="24"/>
          <w:u w:val="none"/>
        </w:rPr>
        <w:t>“Now when all the people were baptized, Jesus also was baptized and, as he</w:t>
      </w:r>
      <w:r>
        <w:rPr>
          <w:spacing w:val="-3"/>
          <w:sz w:val="24"/>
          <w:u w:val="none"/>
        </w:rPr>
        <w:t> </w:t>
      </w:r>
      <w:r>
        <w:rPr>
          <w:sz w:val="24"/>
          <w:u w:val="none"/>
        </w:rPr>
        <w:t>was</w:t>
      </w:r>
      <w:r>
        <w:rPr>
          <w:spacing w:val="-3"/>
          <w:sz w:val="24"/>
          <w:u w:val="none"/>
        </w:rPr>
        <w:t> </w:t>
      </w:r>
      <w:r>
        <w:rPr>
          <w:sz w:val="24"/>
          <w:u w:val="none"/>
        </w:rPr>
        <w:t>praying,</w:t>
      </w:r>
      <w:r>
        <w:rPr>
          <w:spacing w:val="-3"/>
          <w:sz w:val="24"/>
          <w:u w:val="none"/>
        </w:rPr>
        <w:t> </w:t>
      </w:r>
      <w:r>
        <w:rPr>
          <w:sz w:val="24"/>
          <w:u w:val="none"/>
        </w:rPr>
        <w:t>the</w:t>
      </w:r>
      <w:r>
        <w:rPr>
          <w:spacing w:val="-3"/>
          <w:sz w:val="24"/>
          <w:u w:val="none"/>
        </w:rPr>
        <w:t> </w:t>
      </w:r>
      <w:r>
        <w:rPr>
          <w:sz w:val="24"/>
          <w:u w:val="none"/>
        </w:rPr>
        <w:t>heaven</w:t>
      </w:r>
      <w:r>
        <w:rPr>
          <w:spacing w:val="-3"/>
          <w:sz w:val="24"/>
          <w:u w:val="none"/>
        </w:rPr>
        <w:t> </w:t>
      </w:r>
      <w:r>
        <w:rPr>
          <w:sz w:val="24"/>
          <w:u w:val="none"/>
        </w:rPr>
        <w:t>was</w:t>
      </w:r>
      <w:r>
        <w:rPr>
          <w:spacing w:val="-3"/>
          <w:sz w:val="24"/>
          <w:u w:val="none"/>
        </w:rPr>
        <w:t> </w:t>
      </w:r>
      <w:r>
        <w:rPr>
          <w:sz w:val="24"/>
          <w:u w:val="none"/>
        </w:rPr>
        <w:t>opened</w:t>
      </w:r>
      <w:r>
        <w:rPr>
          <w:spacing w:val="-3"/>
          <w:sz w:val="24"/>
          <w:u w:val="none"/>
        </w:rPr>
        <w:t> </w:t>
      </w:r>
      <w:r>
        <w:rPr>
          <w:sz w:val="24"/>
          <w:u w:val="none"/>
        </w:rPr>
        <w:t>up</w:t>
      </w:r>
      <w:r>
        <w:rPr>
          <w:spacing w:val="-3"/>
          <w:sz w:val="24"/>
          <w:u w:val="none"/>
        </w:rPr>
        <w:t> </w:t>
      </w:r>
      <w:r>
        <w:rPr>
          <w:sz w:val="24"/>
          <w:u w:val="none"/>
        </w:rPr>
        <w:t>and</w:t>
      </w:r>
      <w:r>
        <w:rPr>
          <w:spacing w:val="-3"/>
          <w:sz w:val="24"/>
          <w:u w:val="none"/>
        </w:rPr>
        <w:t> </w:t>
      </w:r>
      <w:r>
        <w:rPr>
          <w:sz w:val="24"/>
          <w:u w:val="none"/>
        </w:rPr>
        <w:t>the</w:t>
      </w:r>
      <w:r>
        <w:rPr>
          <w:spacing w:val="-3"/>
          <w:sz w:val="24"/>
          <w:u w:val="none"/>
        </w:rPr>
        <w:t> </w:t>
      </w:r>
      <w:r>
        <w:rPr>
          <w:sz w:val="24"/>
          <w:u w:val="none"/>
        </w:rPr>
        <w:t>holy</w:t>
      </w:r>
      <w:r>
        <w:rPr>
          <w:spacing w:val="-3"/>
          <w:sz w:val="24"/>
          <w:u w:val="none"/>
        </w:rPr>
        <w:t> </w:t>
      </w:r>
      <w:r>
        <w:rPr>
          <w:sz w:val="24"/>
          <w:u w:val="none"/>
        </w:rPr>
        <w:t>spirit</w:t>
      </w:r>
      <w:r>
        <w:rPr>
          <w:spacing w:val="-3"/>
          <w:sz w:val="24"/>
          <w:u w:val="none"/>
        </w:rPr>
        <w:t> </w:t>
      </w:r>
      <w:r>
        <w:rPr>
          <w:sz w:val="24"/>
          <w:u w:val="none"/>
        </w:rPr>
        <w:t>in</w:t>
      </w:r>
      <w:r>
        <w:rPr>
          <w:spacing w:val="-3"/>
          <w:sz w:val="24"/>
          <w:u w:val="none"/>
        </w:rPr>
        <w:t> </w:t>
      </w:r>
      <w:r>
        <w:rPr>
          <w:sz w:val="24"/>
          <w:u w:val="none"/>
        </w:rPr>
        <w:t>bodily</w:t>
      </w:r>
      <w:r>
        <w:rPr>
          <w:spacing w:val="-3"/>
          <w:sz w:val="24"/>
          <w:u w:val="none"/>
        </w:rPr>
        <w:t> </w:t>
      </w:r>
      <w:r>
        <w:rPr>
          <w:sz w:val="24"/>
          <w:u w:val="none"/>
        </w:rPr>
        <w:t>shape</w:t>
      </w:r>
      <w:r>
        <w:rPr>
          <w:spacing w:val="-3"/>
          <w:sz w:val="24"/>
          <w:u w:val="none"/>
        </w:rPr>
        <w:t> </w:t>
      </w:r>
      <w:r>
        <w:rPr>
          <w:sz w:val="24"/>
          <w:u w:val="none"/>
        </w:rPr>
        <w:t>like</w:t>
      </w:r>
      <w:r>
        <w:rPr>
          <w:spacing w:val="-3"/>
          <w:sz w:val="24"/>
          <w:u w:val="none"/>
        </w:rPr>
        <w:t> </w:t>
      </w:r>
      <w:r>
        <w:rPr>
          <w:sz w:val="24"/>
          <w:u w:val="none"/>
        </w:rPr>
        <w:t>a</w:t>
      </w:r>
      <w:r>
        <w:rPr>
          <w:spacing w:val="-3"/>
          <w:sz w:val="24"/>
          <w:u w:val="none"/>
        </w:rPr>
        <w:t> </w:t>
      </w:r>
      <w:r>
        <w:rPr>
          <w:sz w:val="24"/>
          <w:u w:val="none"/>
        </w:rPr>
        <w:t>dove came down upon him, and a voice came out of heaven: ‘You are my Son, the beloved: I have approved you.’ “</w:t>
      </w:r>
    </w:p>
    <w:p>
      <w:pPr>
        <w:pStyle w:val="BodyText"/>
        <w:spacing w:before="159"/>
      </w:pPr>
      <w:r>
        <w:rPr/>
        <w:t>Jesus</w:t>
      </w:r>
      <w:r>
        <w:rPr>
          <w:spacing w:val="-7"/>
        </w:rPr>
        <w:t> </w:t>
      </w:r>
      <w:r>
        <w:rPr/>
        <w:t>(Yeshua</w:t>
      </w:r>
      <w:r>
        <w:rPr>
          <w:spacing w:val="-5"/>
        </w:rPr>
        <w:t> </w:t>
      </w:r>
      <w:r>
        <w:rPr/>
        <w:t>or</w:t>
      </w:r>
      <w:r>
        <w:rPr>
          <w:spacing w:val="-14"/>
        </w:rPr>
        <w:t> </w:t>
      </w:r>
      <w:r>
        <w:rPr/>
        <w:t>Yahshua)</w:t>
      </w:r>
      <w:r>
        <w:rPr>
          <w:spacing w:val="-5"/>
        </w:rPr>
        <w:t> </w:t>
      </w:r>
      <w:r>
        <w:rPr/>
        <w:t>is</w:t>
      </w:r>
      <w:r>
        <w:rPr>
          <w:spacing w:val="-5"/>
        </w:rPr>
        <w:t> </w:t>
      </w:r>
      <w:r>
        <w:rPr/>
        <w:t>called</w:t>
      </w:r>
      <w:r>
        <w:rPr>
          <w:spacing w:val="-2"/>
        </w:rPr>
        <w:t> </w:t>
      </w:r>
      <w:r>
        <w:rPr/>
        <w:t>“</w:t>
      </w:r>
      <w:r>
        <w:rPr>
          <w:color w:val="2B4FA2"/>
          <w:u w:val="single" w:color="2B4FA2"/>
        </w:rPr>
        <w:t>my</w:t>
      </w:r>
      <w:r>
        <w:rPr>
          <w:color w:val="2B4FA2"/>
          <w:spacing w:val="-4"/>
          <w:u w:val="single" w:color="2B4FA2"/>
        </w:rPr>
        <w:t> </w:t>
      </w:r>
      <w:r>
        <w:rPr>
          <w:color w:val="2B4FA2"/>
          <w:u w:val="single" w:color="2B4FA2"/>
        </w:rPr>
        <w:t>Son</w:t>
      </w:r>
      <w:r>
        <w:rPr>
          <w:u w:val="none"/>
        </w:rPr>
        <w:t>”</w:t>
      </w:r>
      <w:r>
        <w:rPr>
          <w:spacing w:val="-5"/>
          <w:u w:val="none"/>
        </w:rPr>
        <w:t> </w:t>
      </w:r>
      <w:r>
        <w:rPr>
          <w:u w:val="none"/>
        </w:rPr>
        <w:t>by</w:t>
      </w:r>
      <w:r>
        <w:rPr>
          <w:spacing w:val="-4"/>
          <w:u w:val="none"/>
        </w:rPr>
        <w:t> </w:t>
      </w:r>
      <w:r>
        <w:rPr>
          <w:u w:val="none"/>
        </w:rPr>
        <w:t>God</w:t>
      </w:r>
      <w:r>
        <w:rPr>
          <w:spacing w:val="-5"/>
          <w:u w:val="none"/>
        </w:rPr>
        <w:t> </w:t>
      </w:r>
      <w:r>
        <w:rPr>
          <w:u w:val="none"/>
        </w:rPr>
        <w:t>and</w:t>
      </w:r>
      <w:r>
        <w:rPr>
          <w:spacing w:val="-4"/>
          <w:u w:val="none"/>
        </w:rPr>
        <w:t> </w:t>
      </w:r>
      <w:r>
        <w:rPr>
          <w:u w:val="none"/>
        </w:rPr>
        <w:t>is</w:t>
      </w:r>
      <w:r>
        <w:rPr>
          <w:spacing w:val="-4"/>
          <w:u w:val="none"/>
        </w:rPr>
        <w:t> </w:t>
      </w:r>
      <w:r>
        <w:rPr>
          <w:u w:val="none"/>
        </w:rPr>
        <w:t>approved</w:t>
      </w:r>
      <w:r>
        <w:rPr>
          <w:spacing w:val="-4"/>
          <w:u w:val="none"/>
        </w:rPr>
        <w:t> </w:t>
      </w:r>
      <w:r>
        <w:rPr>
          <w:u w:val="none"/>
        </w:rPr>
        <w:t>by</w:t>
      </w:r>
      <w:r>
        <w:rPr>
          <w:spacing w:val="-2"/>
          <w:u w:val="none"/>
        </w:rPr>
        <w:t> </w:t>
      </w:r>
      <w:r>
        <w:rPr>
          <w:spacing w:val="-4"/>
          <w:u w:val="none"/>
        </w:rPr>
        <w:t>him.</w:t>
      </w:r>
    </w:p>
    <w:p>
      <w:pPr>
        <w:pStyle w:val="BodyText"/>
        <w:spacing w:line="259" w:lineRule="auto" w:before="182"/>
        <w:ind w:right="417"/>
      </w:pPr>
      <w:r>
        <w:rPr>
          <w:b/>
          <w:color w:val="2B4FA2"/>
          <w:u w:val="single" w:color="2B4FA2"/>
        </w:rPr>
        <w:t>Acts</w:t>
      </w:r>
      <w:r>
        <w:rPr>
          <w:b/>
          <w:color w:val="2B4FA2"/>
          <w:spacing w:val="-4"/>
          <w:u w:val="single" w:color="2B4FA2"/>
        </w:rPr>
        <w:t> </w:t>
      </w:r>
      <w:r>
        <w:rPr>
          <w:b/>
          <w:color w:val="2B4FA2"/>
          <w:u w:val="single" w:color="2B4FA2"/>
        </w:rPr>
        <w:t>10:38</w:t>
      </w:r>
      <w:r>
        <w:rPr>
          <w:b/>
          <w:color w:val="2B4FA2"/>
          <w:spacing w:val="-2"/>
          <w:u w:val="none"/>
        </w:rPr>
        <w:t> </w:t>
      </w:r>
      <w:r>
        <w:rPr>
          <w:u w:val="none"/>
        </w:rPr>
        <w:t>“Jesus</w:t>
      </w:r>
      <w:r>
        <w:rPr>
          <w:spacing w:val="-4"/>
          <w:u w:val="none"/>
        </w:rPr>
        <w:t> </w:t>
      </w:r>
      <w:r>
        <w:rPr>
          <w:u w:val="none"/>
        </w:rPr>
        <w:t>who</w:t>
      </w:r>
      <w:r>
        <w:rPr>
          <w:spacing w:val="-4"/>
          <w:u w:val="none"/>
        </w:rPr>
        <w:t> </w:t>
      </w:r>
      <w:r>
        <w:rPr>
          <w:u w:val="none"/>
        </w:rPr>
        <w:t>was</w:t>
      </w:r>
      <w:r>
        <w:rPr>
          <w:spacing w:val="-4"/>
          <w:u w:val="none"/>
        </w:rPr>
        <w:t> </w:t>
      </w:r>
      <w:r>
        <w:rPr>
          <w:u w:val="none"/>
        </w:rPr>
        <w:t>from</w:t>
      </w:r>
      <w:r>
        <w:rPr>
          <w:spacing w:val="-4"/>
          <w:u w:val="none"/>
        </w:rPr>
        <w:t> </w:t>
      </w:r>
      <w:r>
        <w:rPr>
          <w:u w:val="none"/>
        </w:rPr>
        <w:t>Nazareth,</w:t>
      </w:r>
      <w:r>
        <w:rPr>
          <w:spacing w:val="-4"/>
          <w:u w:val="none"/>
        </w:rPr>
        <w:t> </w:t>
      </w:r>
      <w:r>
        <w:rPr>
          <w:u w:val="none"/>
        </w:rPr>
        <w:t>how</w:t>
      </w:r>
      <w:r>
        <w:rPr>
          <w:spacing w:val="-5"/>
          <w:u w:val="none"/>
        </w:rPr>
        <w:t> </w:t>
      </w:r>
      <w:r>
        <w:rPr>
          <w:u w:val="none"/>
        </w:rPr>
        <w:t>God</w:t>
      </w:r>
      <w:r>
        <w:rPr>
          <w:spacing w:val="-4"/>
          <w:u w:val="none"/>
        </w:rPr>
        <w:t> </w:t>
      </w:r>
      <w:r>
        <w:rPr>
          <w:u w:val="none"/>
        </w:rPr>
        <w:t>anointed</w:t>
      </w:r>
      <w:r>
        <w:rPr>
          <w:spacing w:val="-4"/>
          <w:u w:val="none"/>
        </w:rPr>
        <w:t> </w:t>
      </w:r>
      <w:r>
        <w:rPr>
          <w:u w:val="none"/>
        </w:rPr>
        <w:t>him</w:t>
      </w:r>
      <w:r>
        <w:rPr>
          <w:spacing w:val="-4"/>
          <w:u w:val="none"/>
        </w:rPr>
        <w:t> </w:t>
      </w:r>
      <w:r>
        <w:rPr>
          <w:u w:val="none"/>
        </w:rPr>
        <w:t>with</w:t>
      </w:r>
      <w:r>
        <w:rPr>
          <w:spacing w:val="-4"/>
          <w:u w:val="none"/>
        </w:rPr>
        <w:t> </w:t>
      </w:r>
      <w:r>
        <w:rPr>
          <w:u w:val="none"/>
        </w:rPr>
        <w:t>holy</w:t>
      </w:r>
      <w:r>
        <w:rPr>
          <w:spacing w:val="-4"/>
          <w:u w:val="none"/>
        </w:rPr>
        <w:t> </w:t>
      </w:r>
      <w:r>
        <w:rPr>
          <w:u w:val="none"/>
        </w:rPr>
        <w:t>spirit</w:t>
      </w:r>
      <w:r>
        <w:rPr>
          <w:spacing w:val="-4"/>
          <w:u w:val="none"/>
        </w:rPr>
        <w:t> </w:t>
      </w:r>
      <w:r>
        <w:rPr>
          <w:u w:val="none"/>
        </w:rPr>
        <w:t>and</w:t>
      </w:r>
      <w:r>
        <w:rPr>
          <w:spacing w:val="-4"/>
          <w:u w:val="none"/>
        </w:rPr>
        <w:t> </w:t>
      </w:r>
      <w:r>
        <w:rPr>
          <w:u w:val="none"/>
        </w:rPr>
        <w:t>power, and he went through the land doing good and healing all those oppressed by the Devil.”</w:t>
      </w:r>
    </w:p>
    <w:p>
      <w:pPr>
        <w:pStyle w:val="BodyText"/>
        <w:spacing w:before="160"/>
      </w:pPr>
      <w:r>
        <w:rPr/>
        <w:t>Jesus</w:t>
      </w:r>
      <w:r>
        <w:rPr>
          <w:spacing w:val="-2"/>
        </w:rPr>
        <w:t> </w:t>
      </w:r>
      <w:r>
        <w:rPr/>
        <w:t>was</w:t>
      </w:r>
      <w:r>
        <w:rPr>
          <w:spacing w:val="-2"/>
        </w:rPr>
        <w:t> </w:t>
      </w:r>
      <w:r>
        <w:rPr/>
        <w:t>anointed</w:t>
      </w:r>
      <w:r>
        <w:rPr>
          <w:spacing w:val="-1"/>
        </w:rPr>
        <w:t> </w:t>
      </w:r>
      <w:r>
        <w:rPr/>
        <w:t>by</w:t>
      </w:r>
      <w:r>
        <w:rPr>
          <w:spacing w:val="-9"/>
        </w:rPr>
        <w:t> </w:t>
      </w:r>
      <w:r>
        <w:rPr>
          <w:spacing w:val="-2"/>
        </w:rPr>
        <w:t>Yahweh</w:t>
      </w:r>
    </w:p>
    <w:p>
      <w:pPr>
        <w:pStyle w:val="ListParagraph"/>
        <w:numPr>
          <w:ilvl w:val="0"/>
          <w:numId w:val="6"/>
        </w:numPr>
        <w:tabs>
          <w:tab w:pos="840" w:val="left" w:leader="none"/>
        </w:tabs>
        <w:spacing w:line="259" w:lineRule="auto" w:before="180" w:after="0"/>
        <w:ind w:left="840" w:right="336" w:hanging="360"/>
        <w:jc w:val="left"/>
        <w:rPr>
          <w:sz w:val="24"/>
        </w:rPr>
      </w:pPr>
      <w:r>
        <w:rPr>
          <w:b/>
          <w:color w:val="2B4FA2"/>
          <w:sz w:val="24"/>
          <w:u w:val="single" w:color="2B4FA2"/>
        </w:rPr>
        <w:t>Galatians</w:t>
      </w:r>
      <w:r>
        <w:rPr>
          <w:b/>
          <w:color w:val="2B4FA2"/>
          <w:spacing w:val="-3"/>
          <w:sz w:val="24"/>
          <w:u w:val="single" w:color="2B4FA2"/>
        </w:rPr>
        <w:t> </w:t>
      </w:r>
      <w:r>
        <w:rPr>
          <w:b/>
          <w:color w:val="2B4FA2"/>
          <w:sz w:val="24"/>
          <w:u w:val="single" w:color="2B4FA2"/>
        </w:rPr>
        <w:t>4:4</w:t>
      </w:r>
      <w:r>
        <w:rPr>
          <w:b/>
          <w:color w:val="2B4FA2"/>
          <w:spacing w:val="-3"/>
          <w:sz w:val="24"/>
          <w:u w:val="none"/>
        </w:rPr>
        <w:t> </w:t>
      </w:r>
      <w:r>
        <w:rPr>
          <w:sz w:val="24"/>
          <w:u w:val="none"/>
        </w:rPr>
        <w:t>“When</w:t>
      </w:r>
      <w:r>
        <w:rPr>
          <w:spacing w:val="-3"/>
          <w:sz w:val="24"/>
          <w:u w:val="none"/>
        </w:rPr>
        <w:t> </w:t>
      </w:r>
      <w:r>
        <w:rPr>
          <w:sz w:val="24"/>
          <w:u w:val="none"/>
        </w:rPr>
        <w:t>the</w:t>
      </w:r>
      <w:r>
        <w:rPr>
          <w:spacing w:val="-4"/>
          <w:sz w:val="24"/>
          <w:u w:val="none"/>
        </w:rPr>
        <w:t> </w:t>
      </w:r>
      <w:r>
        <w:rPr>
          <w:sz w:val="24"/>
          <w:u w:val="none"/>
        </w:rPr>
        <w:t>full</w:t>
      </w:r>
      <w:r>
        <w:rPr>
          <w:spacing w:val="-3"/>
          <w:sz w:val="24"/>
          <w:u w:val="none"/>
        </w:rPr>
        <w:t> </w:t>
      </w:r>
      <w:r>
        <w:rPr>
          <w:sz w:val="24"/>
          <w:u w:val="none"/>
        </w:rPr>
        <w:t>limit</w:t>
      </w:r>
      <w:r>
        <w:rPr>
          <w:spacing w:val="-3"/>
          <w:sz w:val="24"/>
          <w:u w:val="none"/>
        </w:rPr>
        <w:t> </w:t>
      </w:r>
      <w:r>
        <w:rPr>
          <w:sz w:val="24"/>
          <w:u w:val="none"/>
        </w:rPr>
        <w:t>of</w:t>
      </w:r>
      <w:r>
        <w:rPr>
          <w:spacing w:val="-4"/>
          <w:sz w:val="24"/>
          <w:u w:val="none"/>
        </w:rPr>
        <w:t> </w:t>
      </w:r>
      <w:r>
        <w:rPr>
          <w:sz w:val="24"/>
          <w:u w:val="none"/>
        </w:rPr>
        <w:t>the</w:t>
      </w:r>
      <w:r>
        <w:rPr>
          <w:spacing w:val="-4"/>
          <w:sz w:val="24"/>
          <w:u w:val="none"/>
        </w:rPr>
        <w:t> </w:t>
      </w:r>
      <w:r>
        <w:rPr>
          <w:sz w:val="24"/>
          <w:u w:val="none"/>
        </w:rPr>
        <w:t>time</w:t>
      </w:r>
      <w:r>
        <w:rPr>
          <w:spacing w:val="-4"/>
          <w:sz w:val="24"/>
          <w:u w:val="none"/>
        </w:rPr>
        <w:t> </w:t>
      </w:r>
      <w:r>
        <w:rPr>
          <w:sz w:val="24"/>
          <w:u w:val="none"/>
        </w:rPr>
        <w:t>arrived,</w:t>
      </w:r>
      <w:r>
        <w:rPr>
          <w:spacing w:val="-3"/>
          <w:sz w:val="24"/>
          <w:u w:val="none"/>
        </w:rPr>
        <w:t> </w:t>
      </w:r>
      <w:r>
        <w:rPr>
          <w:sz w:val="24"/>
          <w:u w:val="none"/>
        </w:rPr>
        <w:t>God</w:t>
      </w:r>
      <w:r>
        <w:rPr>
          <w:spacing w:val="-3"/>
          <w:sz w:val="24"/>
          <w:u w:val="none"/>
        </w:rPr>
        <w:t> </w:t>
      </w:r>
      <w:r>
        <w:rPr>
          <w:sz w:val="24"/>
          <w:u w:val="none"/>
        </w:rPr>
        <w:t>sent</w:t>
      </w:r>
      <w:r>
        <w:rPr>
          <w:spacing w:val="-3"/>
          <w:sz w:val="24"/>
          <w:u w:val="none"/>
        </w:rPr>
        <w:t> </w:t>
      </w:r>
      <w:r>
        <w:rPr>
          <w:sz w:val="24"/>
          <w:u w:val="none"/>
        </w:rPr>
        <w:t>forth</w:t>
      </w:r>
      <w:r>
        <w:rPr>
          <w:spacing w:val="-3"/>
          <w:sz w:val="24"/>
          <w:u w:val="none"/>
        </w:rPr>
        <w:t> </w:t>
      </w:r>
      <w:r>
        <w:rPr>
          <w:sz w:val="24"/>
          <w:u w:val="none"/>
        </w:rPr>
        <w:t>his</w:t>
      </w:r>
      <w:r>
        <w:rPr>
          <w:spacing w:val="-3"/>
          <w:sz w:val="24"/>
          <w:u w:val="none"/>
        </w:rPr>
        <w:t> </w:t>
      </w:r>
      <w:r>
        <w:rPr>
          <w:sz w:val="24"/>
          <w:u w:val="none"/>
        </w:rPr>
        <w:t>Son,</w:t>
      </w:r>
      <w:r>
        <w:rPr>
          <w:spacing w:val="-3"/>
          <w:sz w:val="24"/>
          <w:u w:val="none"/>
        </w:rPr>
        <w:t> </w:t>
      </w:r>
      <w:r>
        <w:rPr>
          <w:sz w:val="24"/>
          <w:u w:val="none"/>
        </w:rPr>
        <w:t>who</w:t>
      </w:r>
      <w:r>
        <w:rPr>
          <w:spacing w:val="-3"/>
          <w:sz w:val="24"/>
          <w:u w:val="none"/>
        </w:rPr>
        <w:t> </w:t>
      </w:r>
      <w:r>
        <w:rPr>
          <w:sz w:val="24"/>
          <w:u w:val="none"/>
        </w:rPr>
        <w:t>came to be out of a woman.”</w:t>
      </w:r>
    </w:p>
    <w:p>
      <w:pPr>
        <w:pStyle w:val="ListParagraph"/>
        <w:numPr>
          <w:ilvl w:val="0"/>
          <w:numId w:val="6"/>
        </w:numPr>
        <w:tabs>
          <w:tab w:pos="840" w:val="left" w:leader="none"/>
        </w:tabs>
        <w:spacing w:line="240" w:lineRule="auto" w:before="160" w:after="0"/>
        <w:ind w:left="840" w:right="0" w:hanging="360"/>
        <w:jc w:val="left"/>
        <w:rPr>
          <w:sz w:val="24"/>
        </w:rPr>
      </w:pPr>
      <w:r>
        <w:rPr>
          <w:sz w:val="24"/>
        </w:rPr>
        <w:t>God’s</w:t>
      </w:r>
      <w:r>
        <w:rPr>
          <w:spacing w:val="-6"/>
          <w:sz w:val="24"/>
        </w:rPr>
        <w:t> </w:t>
      </w:r>
      <w:r>
        <w:rPr>
          <w:sz w:val="24"/>
        </w:rPr>
        <w:t>Son</w:t>
      </w:r>
      <w:r>
        <w:rPr>
          <w:spacing w:val="-3"/>
          <w:sz w:val="24"/>
        </w:rPr>
        <w:t> </w:t>
      </w:r>
      <w:r>
        <w:rPr>
          <w:sz w:val="24"/>
        </w:rPr>
        <w:t>was</w:t>
      </w:r>
      <w:r>
        <w:rPr>
          <w:spacing w:val="-4"/>
          <w:sz w:val="24"/>
        </w:rPr>
        <w:t> </w:t>
      </w:r>
      <w:r>
        <w:rPr>
          <w:sz w:val="24"/>
        </w:rPr>
        <w:t>sent</w:t>
      </w:r>
      <w:r>
        <w:rPr>
          <w:spacing w:val="-3"/>
          <w:sz w:val="24"/>
        </w:rPr>
        <w:t> </w:t>
      </w:r>
      <w:r>
        <w:rPr>
          <w:sz w:val="24"/>
        </w:rPr>
        <w:t>by</w:t>
      </w:r>
      <w:r>
        <w:rPr>
          <w:spacing w:val="-3"/>
          <w:sz w:val="24"/>
        </w:rPr>
        <w:t> </w:t>
      </w:r>
      <w:r>
        <w:rPr>
          <w:spacing w:val="-4"/>
          <w:sz w:val="24"/>
        </w:rPr>
        <w:t>God.</w:t>
      </w:r>
    </w:p>
    <w:p>
      <w:pPr>
        <w:pStyle w:val="ListParagraph"/>
        <w:numPr>
          <w:ilvl w:val="0"/>
          <w:numId w:val="6"/>
        </w:numPr>
        <w:tabs>
          <w:tab w:pos="840" w:val="left" w:leader="none"/>
        </w:tabs>
        <w:spacing w:line="259" w:lineRule="auto" w:before="183" w:after="0"/>
        <w:ind w:left="840" w:right="636" w:hanging="360"/>
        <w:jc w:val="left"/>
        <w:rPr>
          <w:sz w:val="24"/>
        </w:rPr>
      </w:pPr>
      <w:r>
        <w:rPr>
          <w:b/>
          <w:color w:val="2B4FA2"/>
          <w:sz w:val="24"/>
          <w:u w:val="single" w:color="2B4FA2"/>
        </w:rPr>
        <w:t>Luke</w:t>
      </w:r>
      <w:r>
        <w:rPr>
          <w:b/>
          <w:color w:val="2B4FA2"/>
          <w:spacing w:val="-6"/>
          <w:sz w:val="24"/>
          <w:u w:val="single" w:color="2B4FA2"/>
        </w:rPr>
        <w:t> </w:t>
      </w:r>
      <w:r>
        <w:rPr>
          <w:b/>
          <w:color w:val="2B4FA2"/>
          <w:sz w:val="24"/>
          <w:u w:val="single" w:color="2B4FA2"/>
        </w:rPr>
        <w:t>3:23-38</w:t>
      </w:r>
      <w:r>
        <w:rPr>
          <w:b/>
          <w:color w:val="2B4FA2"/>
          <w:spacing w:val="-3"/>
          <w:sz w:val="24"/>
          <w:u w:val="none"/>
        </w:rPr>
        <w:t> </w:t>
      </w:r>
      <w:r>
        <w:rPr>
          <w:sz w:val="24"/>
          <w:u w:val="none"/>
        </w:rPr>
        <w:t>traces</w:t>
      </w:r>
      <w:r>
        <w:rPr>
          <w:spacing w:val="-3"/>
          <w:sz w:val="24"/>
          <w:u w:val="none"/>
        </w:rPr>
        <w:t> </w:t>
      </w:r>
      <w:r>
        <w:rPr>
          <w:sz w:val="24"/>
          <w:u w:val="none"/>
        </w:rPr>
        <w:t>Jesus’</w:t>
      </w:r>
      <w:r>
        <w:rPr>
          <w:spacing w:val="-18"/>
          <w:sz w:val="24"/>
          <w:u w:val="none"/>
        </w:rPr>
        <w:t> </w:t>
      </w:r>
      <w:r>
        <w:rPr>
          <w:sz w:val="24"/>
          <w:u w:val="none"/>
        </w:rPr>
        <w:t>earthly</w:t>
      </w:r>
      <w:r>
        <w:rPr>
          <w:spacing w:val="-3"/>
          <w:sz w:val="24"/>
          <w:u w:val="none"/>
        </w:rPr>
        <w:t> </w:t>
      </w:r>
      <w:r>
        <w:rPr>
          <w:sz w:val="24"/>
          <w:u w:val="none"/>
        </w:rPr>
        <w:t>lineage</w:t>
      </w:r>
      <w:r>
        <w:rPr>
          <w:spacing w:val="-4"/>
          <w:sz w:val="24"/>
          <w:u w:val="none"/>
        </w:rPr>
        <w:t> </w:t>
      </w:r>
      <w:r>
        <w:rPr>
          <w:sz w:val="24"/>
          <w:u w:val="none"/>
        </w:rPr>
        <w:t>back</w:t>
      </w:r>
      <w:r>
        <w:rPr>
          <w:spacing w:val="-3"/>
          <w:sz w:val="24"/>
          <w:u w:val="none"/>
        </w:rPr>
        <w:t> </w:t>
      </w:r>
      <w:r>
        <w:rPr>
          <w:sz w:val="24"/>
          <w:u w:val="none"/>
        </w:rPr>
        <w:t>to</w:t>
      </w:r>
      <w:r>
        <w:rPr>
          <w:spacing w:val="-1"/>
          <w:sz w:val="24"/>
          <w:u w:val="none"/>
        </w:rPr>
        <w:t> </w:t>
      </w:r>
      <w:r>
        <w:rPr>
          <w:sz w:val="24"/>
          <w:u w:val="none"/>
        </w:rPr>
        <w:t>king</w:t>
      </w:r>
      <w:r>
        <w:rPr>
          <w:spacing w:val="-3"/>
          <w:sz w:val="24"/>
          <w:u w:val="none"/>
        </w:rPr>
        <w:t> </w:t>
      </w:r>
      <w:r>
        <w:rPr>
          <w:sz w:val="24"/>
          <w:u w:val="none"/>
        </w:rPr>
        <w:t>David</w:t>
      </w:r>
      <w:r>
        <w:rPr>
          <w:spacing w:val="-3"/>
          <w:sz w:val="24"/>
          <w:u w:val="none"/>
        </w:rPr>
        <w:t> </w:t>
      </w:r>
      <w:r>
        <w:rPr>
          <w:sz w:val="24"/>
          <w:u w:val="none"/>
        </w:rPr>
        <w:t>(vs.31)</w:t>
      </w:r>
      <w:r>
        <w:rPr>
          <w:spacing w:val="-4"/>
          <w:sz w:val="24"/>
          <w:u w:val="none"/>
        </w:rPr>
        <w:t> </w:t>
      </w:r>
      <w:r>
        <w:rPr>
          <w:sz w:val="24"/>
          <w:u w:val="none"/>
        </w:rPr>
        <w:t>and</w:t>
      </w:r>
      <w:r>
        <w:rPr>
          <w:spacing w:val="-1"/>
          <w:sz w:val="24"/>
          <w:u w:val="none"/>
        </w:rPr>
        <w:t> </w:t>
      </w:r>
      <w:r>
        <w:rPr>
          <w:sz w:val="24"/>
          <w:u w:val="none"/>
        </w:rPr>
        <w:t>even</w:t>
      </w:r>
      <w:r>
        <w:rPr>
          <w:spacing w:val="-3"/>
          <w:sz w:val="24"/>
          <w:u w:val="none"/>
        </w:rPr>
        <w:t> </w:t>
      </w:r>
      <w:r>
        <w:rPr>
          <w:sz w:val="24"/>
          <w:u w:val="none"/>
        </w:rPr>
        <w:t>all</w:t>
      </w:r>
      <w:r>
        <w:rPr>
          <w:spacing w:val="-3"/>
          <w:sz w:val="24"/>
          <w:u w:val="none"/>
        </w:rPr>
        <w:t> </w:t>
      </w:r>
      <w:r>
        <w:rPr>
          <w:sz w:val="24"/>
          <w:u w:val="none"/>
        </w:rPr>
        <w:t>the way to God. (vs.38)</w:t>
      </w:r>
    </w:p>
    <w:p>
      <w:pPr>
        <w:pStyle w:val="ListParagraph"/>
        <w:numPr>
          <w:ilvl w:val="0"/>
          <w:numId w:val="6"/>
        </w:numPr>
        <w:tabs>
          <w:tab w:pos="840" w:val="left" w:leader="none"/>
        </w:tabs>
        <w:spacing w:line="259" w:lineRule="auto" w:before="160" w:after="0"/>
        <w:ind w:left="840" w:right="324" w:hanging="360"/>
        <w:jc w:val="left"/>
        <w:rPr>
          <w:b/>
          <w:sz w:val="24"/>
        </w:rPr>
      </w:pPr>
      <w:r>
        <w:rPr>
          <w:b/>
          <w:color w:val="2B4FA2"/>
          <w:sz w:val="24"/>
          <w:u w:val="single" w:color="2B4FA2"/>
        </w:rPr>
        <w:t>Psalms</w:t>
      </w:r>
      <w:r>
        <w:rPr>
          <w:b/>
          <w:color w:val="2B4FA2"/>
          <w:spacing w:val="-3"/>
          <w:sz w:val="24"/>
          <w:u w:val="single" w:color="2B4FA2"/>
        </w:rPr>
        <w:t> </w:t>
      </w:r>
      <w:r>
        <w:rPr>
          <w:b/>
          <w:color w:val="2B4FA2"/>
          <w:sz w:val="24"/>
          <w:u w:val="single" w:color="2B4FA2"/>
        </w:rPr>
        <w:t>110:1</w:t>
      </w:r>
      <w:r>
        <w:rPr>
          <w:b/>
          <w:color w:val="2B4FA2"/>
          <w:spacing w:val="-3"/>
          <w:sz w:val="24"/>
          <w:u w:val="none"/>
        </w:rPr>
        <w:t> </w:t>
      </w:r>
      <w:r>
        <w:rPr>
          <w:sz w:val="24"/>
          <w:u w:val="none"/>
        </w:rPr>
        <w:t>“The</w:t>
      </w:r>
      <w:r>
        <w:rPr>
          <w:spacing w:val="-4"/>
          <w:sz w:val="24"/>
          <w:u w:val="none"/>
        </w:rPr>
        <w:t> </w:t>
      </w:r>
      <w:r>
        <w:rPr>
          <w:sz w:val="24"/>
          <w:u w:val="none"/>
        </w:rPr>
        <w:t>utterance</w:t>
      </w:r>
      <w:r>
        <w:rPr>
          <w:spacing w:val="-4"/>
          <w:sz w:val="24"/>
          <w:u w:val="none"/>
        </w:rPr>
        <w:t> </w:t>
      </w:r>
      <w:r>
        <w:rPr>
          <w:sz w:val="24"/>
          <w:u w:val="none"/>
        </w:rPr>
        <w:t>of</w:t>
      </w:r>
      <w:r>
        <w:rPr>
          <w:spacing w:val="-4"/>
          <w:sz w:val="24"/>
          <w:u w:val="none"/>
        </w:rPr>
        <w:t> </w:t>
      </w:r>
      <w:r>
        <w:rPr>
          <w:sz w:val="24"/>
          <w:u w:val="none"/>
        </w:rPr>
        <w:t>Jehovah</w:t>
      </w:r>
      <w:r>
        <w:rPr>
          <w:spacing w:val="-3"/>
          <w:sz w:val="24"/>
          <w:u w:val="none"/>
        </w:rPr>
        <w:t> </w:t>
      </w:r>
      <w:r>
        <w:rPr>
          <w:sz w:val="24"/>
          <w:u w:val="none"/>
        </w:rPr>
        <w:t>to</w:t>
      </w:r>
      <w:r>
        <w:rPr>
          <w:spacing w:val="-3"/>
          <w:sz w:val="24"/>
          <w:u w:val="none"/>
        </w:rPr>
        <w:t> </w:t>
      </w:r>
      <w:r>
        <w:rPr>
          <w:sz w:val="24"/>
          <w:u w:val="none"/>
        </w:rPr>
        <w:t>my</w:t>
      </w:r>
      <w:r>
        <w:rPr>
          <w:spacing w:val="-3"/>
          <w:sz w:val="24"/>
          <w:u w:val="none"/>
        </w:rPr>
        <w:t> </w:t>
      </w:r>
      <w:r>
        <w:rPr>
          <w:sz w:val="24"/>
          <w:u w:val="none"/>
        </w:rPr>
        <w:t>Lord</w:t>
      </w:r>
      <w:r>
        <w:rPr>
          <w:spacing w:val="-3"/>
          <w:sz w:val="24"/>
          <w:u w:val="none"/>
        </w:rPr>
        <w:t> </w:t>
      </w:r>
      <w:r>
        <w:rPr>
          <w:sz w:val="24"/>
          <w:u w:val="none"/>
        </w:rPr>
        <w:t>is:</w:t>
      </w:r>
      <w:r>
        <w:rPr>
          <w:spacing w:val="-3"/>
          <w:sz w:val="24"/>
          <w:u w:val="none"/>
        </w:rPr>
        <w:t> </w:t>
      </w:r>
      <w:r>
        <w:rPr>
          <w:sz w:val="24"/>
          <w:u w:val="none"/>
        </w:rPr>
        <w:t>‘Sit</w:t>
      </w:r>
      <w:r>
        <w:rPr>
          <w:spacing w:val="-3"/>
          <w:sz w:val="24"/>
          <w:u w:val="none"/>
        </w:rPr>
        <w:t> </w:t>
      </w:r>
      <w:r>
        <w:rPr>
          <w:sz w:val="24"/>
          <w:u w:val="none"/>
        </w:rPr>
        <w:t>at</w:t>
      </w:r>
      <w:r>
        <w:rPr>
          <w:spacing w:val="-3"/>
          <w:sz w:val="24"/>
          <w:u w:val="none"/>
        </w:rPr>
        <w:t> </w:t>
      </w:r>
      <w:r>
        <w:rPr>
          <w:sz w:val="24"/>
          <w:u w:val="none"/>
        </w:rPr>
        <w:t>my</w:t>
      </w:r>
      <w:r>
        <w:rPr>
          <w:spacing w:val="-3"/>
          <w:sz w:val="24"/>
          <w:u w:val="none"/>
        </w:rPr>
        <w:t> </w:t>
      </w:r>
      <w:r>
        <w:rPr>
          <w:sz w:val="24"/>
          <w:u w:val="none"/>
        </w:rPr>
        <w:t>right</w:t>
      </w:r>
      <w:r>
        <w:rPr>
          <w:spacing w:val="-3"/>
          <w:sz w:val="24"/>
          <w:u w:val="none"/>
        </w:rPr>
        <w:t> </w:t>
      </w:r>
      <w:r>
        <w:rPr>
          <w:sz w:val="24"/>
          <w:u w:val="none"/>
        </w:rPr>
        <w:t>hand</w:t>
      </w:r>
      <w:r>
        <w:rPr>
          <w:spacing w:val="-3"/>
          <w:sz w:val="24"/>
          <w:u w:val="none"/>
        </w:rPr>
        <w:t> </w:t>
      </w:r>
      <w:r>
        <w:rPr>
          <w:sz w:val="24"/>
          <w:u w:val="none"/>
        </w:rPr>
        <w:t>until</w:t>
      </w:r>
      <w:r>
        <w:rPr>
          <w:spacing w:val="-3"/>
          <w:sz w:val="24"/>
          <w:u w:val="none"/>
        </w:rPr>
        <w:t> </w:t>
      </w:r>
      <w:r>
        <w:rPr>
          <w:sz w:val="24"/>
          <w:u w:val="none"/>
        </w:rPr>
        <w:t>I</w:t>
      </w:r>
      <w:r>
        <w:rPr>
          <w:spacing w:val="-4"/>
          <w:sz w:val="24"/>
          <w:u w:val="none"/>
        </w:rPr>
        <w:t> </w:t>
      </w:r>
      <w:r>
        <w:rPr>
          <w:sz w:val="24"/>
          <w:u w:val="none"/>
        </w:rPr>
        <w:t>place your enemies as a stool for your feet.’” It is Jehovah who places enemies “as a stool” for David’s “Lord.” It was David who was inspired to write this. So, who would be David’s Lord? This would be Jehovah’s servant, Jesus. – Compare </w:t>
      </w:r>
      <w:r>
        <w:rPr>
          <w:b/>
          <w:color w:val="2B4FA2"/>
          <w:sz w:val="24"/>
          <w:u w:val="single" w:color="2B4FA2"/>
        </w:rPr>
        <w:t>Matthew 22:41-45</w:t>
      </w:r>
      <w:r>
        <w:rPr>
          <w:sz w:val="24"/>
          <w:u w:val="none"/>
        </w:rPr>
        <w:t>; </w:t>
      </w:r>
      <w:r>
        <w:rPr>
          <w:b/>
          <w:sz w:val="24"/>
          <w:u w:val="none"/>
        </w:rPr>
        <w:t>Mark 12:35-37</w:t>
      </w:r>
      <w:r>
        <w:rPr>
          <w:sz w:val="24"/>
          <w:u w:val="none"/>
        </w:rPr>
        <w:t>; </w:t>
      </w:r>
      <w:r>
        <w:rPr>
          <w:b/>
          <w:sz w:val="24"/>
          <w:u w:val="none"/>
        </w:rPr>
        <w:t>Luke 20:41-44</w:t>
      </w:r>
    </w:p>
    <w:p>
      <w:pPr>
        <w:pStyle w:val="ListParagraph"/>
        <w:numPr>
          <w:ilvl w:val="0"/>
          <w:numId w:val="6"/>
        </w:numPr>
        <w:tabs>
          <w:tab w:pos="840" w:val="left" w:leader="none"/>
        </w:tabs>
        <w:spacing w:line="259" w:lineRule="auto" w:before="158" w:after="0"/>
        <w:ind w:left="840" w:right="553" w:hanging="360"/>
        <w:jc w:val="left"/>
        <w:rPr>
          <w:sz w:val="24"/>
        </w:rPr>
      </w:pPr>
      <w:r>
        <w:rPr>
          <w:b/>
          <w:color w:val="2B4FA2"/>
          <w:sz w:val="24"/>
          <w:u w:val="single" w:color="2B4FA2"/>
        </w:rPr>
        <w:t>Ezekiel</w:t>
      </w:r>
      <w:r>
        <w:rPr>
          <w:b/>
          <w:color w:val="2B4FA2"/>
          <w:spacing w:val="-3"/>
          <w:sz w:val="24"/>
          <w:u w:val="single" w:color="2B4FA2"/>
        </w:rPr>
        <w:t> </w:t>
      </w:r>
      <w:r>
        <w:rPr>
          <w:b/>
          <w:color w:val="2B4FA2"/>
          <w:sz w:val="24"/>
          <w:u w:val="single" w:color="2B4FA2"/>
        </w:rPr>
        <w:t>34:23-31</w:t>
      </w:r>
      <w:r>
        <w:rPr>
          <w:b/>
          <w:color w:val="2B4FA2"/>
          <w:spacing w:val="-3"/>
          <w:sz w:val="24"/>
          <w:u w:val="none"/>
        </w:rPr>
        <w:t> </w:t>
      </w:r>
      <w:r>
        <w:rPr>
          <w:sz w:val="24"/>
          <w:u w:val="none"/>
        </w:rPr>
        <w:t>“And</w:t>
      </w:r>
      <w:r>
        <w:rPr>
          <w:spacing w:val="-1"/>
          <w:sz w:val="24"/>
          <w:u w:val="none"/>
        </w:rPr>
        <w:t> </w:t>
      </w:r>
      <w:r>
        <w:rPr>
          <w:sz w:val="24"/>
          <w:u w:val="none"/>
        </w:rPr>
        <w:t>I</w:t>
      </w:r>
      <w:r>
        <w:rPr>
          <w:spacing w:val="-2"/>
          <w:sz w:val="24"/>
          <w:u w:val="none"/>
        </w:rPr>
        <w:t> </w:t>
      </w:r>
      <w:r>
        <w:rPr>
          <w:sz w:val="24"/>
          <w:u w:val="none"/>
        </w:rPr>
        <w:t>will</w:t>
      </w:r>
      <w:r>
        <w:rPr>
          <w:spacing w:val="-3"/>
          <w:sz w:val="24"/>
          <w:u w:val="none"/>
        </w:rPr>
        <w:t> </w:t>
      </w:r>
      <w:r>
        <w:rPr>
          <w:sz w:val="24"/>
          <w:u w:val="none"/>
        </w:rPr>
        <w:t>raise</w:t>
      </w:r>
      <w:r>
        <w:rPr>
          <w:spacing w:val="-4"/>
          <w:sz w:val="24"/>
          <w:u w:val="none"/>
        </w:rPr>
        <w:t> </w:t>
      </w:r>
      <w:r>
        <w:rPr>
          <w:sz w:val="24"/>
          <w:u w:val="none"/>
        </w:rPr>
        <w:t>up</w:t>
      </w:r>
      <w:r>
        <w:rPr>
          <w:spacing w:val="-3"/>
          <w:sz w:val="24"/>
          <w:u w:val="none"/>
        </w:rPr>
        <w:t> </w:t>
      </w:r>
      <w:r>
        <w:rPr>
          <w:sz w:val="24"/>
          <w:u w:val="none"/>
        </w:rPr>
        <w:t>over</w:t>
      </w:r>
      <w:r>
        <w:rPr>
          <w:spacing w:val="-4"/>
          <w:sz w:val="24"/>
          <w:u w:val="none"/>
        </w:rPr>
        <w:t> </w:t>
      </w:r>
      <w:r>
        <w:rPr>
          <w:sz w:val="24"/>
          <w:u w:val="none"/>
        </w:rPr>
        <w:t>them</w:t>
      </w:r>
      <w:r>
        <w:rPr>
          <w:spacing w:val="-3"/>
          <w:sz w:val="24"/>
          <w:u w:val="none"/>
        </w:rPr>
        <w:t> </w:t>
      </w:r>
      <w:r>
        <w:rPr>
          <w:sz w:val="24"/>
          <w:u w:val="none"/>
        </w:rPr>
        <w:t>one</w:t>
      </w:r>
      <w:r>
        <w:rPr>
          <w:spacing w:val="-4"/>
          <w:sz w:val="24"/>
          <w:u w:val="none"/>
        </w:rPr>
        <w:t> </w:t>
      </w:r>
      <w:r>
        <w:rPr>
          <w:sz w:val="24"/>
          <w:u w:val="none"/>
        </w:rPr>
        <w:t>shepherd,</w:t>
      </w:r>
      <w:r>
        <w:rPr>
          <w:spacing w:val="-1"/>
          <w:sz w:val="24"/>
          <w:u w:val="none"/>
        </w:rPr>
        <w:t> </w:t>
      </w:r>
      <w:r>
        <w:rPr>
          <w:sz w:val="24"/>
          <w:u w:val="none"/>
        </w:rPr>
        <w:t>and</w:t>
      </w:r>
      <w:r>
        <w:rPr>
          <w:spacing w:val="-3"/>
          <w:sz w:val="24"/>
          <w:u w:val="none"/>
        </w:rPr>
        <w:t> </w:t>
      </w:r>
      <w:r>
        <w:rPr>
          <w:sz w:val="24"/>
          <w:u w:val="none"/>
        </w:rPr>
        <w:t>he</w:t>
      </w:r>
      <w:r>
        <w:rPr>
          <w:spacing w:val="-4"/>
          <w:sz w:val="24"/>
          <w:u w:val="none"/>
        </w:rPr>
        <w:t> </w:t>
      </w:r>
      <w:r>
        <w:rPr>
          <w:sz w:val="24"/>
          <w:u w:val="none"/>
        </w:rPr>
        <w:t>must</w:t>
      </w:r>
      <w:r>
        <w:rPr>
          <w:spacing w:val="-1"/>
          <w:sz w:val="24"/>
          <w:u w:val="none"/>
        </w:rPr>
        <w:t> </w:t>
      </w:r>
      <w:r>
        <w:rPr>
          <w:sz w:val="24"/>
          <w:u w:val="none"/>
        </w:rPr>
        <w:t>feed</w:t>
      </w:r>
      <w:r>
        <w:rPr>
          <w:spacing w:val="-3"/>
          <w:sz w:val="24"/>
          <w:u w:val="none"/>
        </w:rPr>
        <w:t> </w:t>
      </w:r>
      <w:r>
        <w:rPr>
          <w:sz w:val="24"/>
          <w:u w:val="none"/>
        </w:rPr>
        <w:t>them, even my servant David. He himself will feed them, and he himself will become their shepherd. (24)</w:t>
      </w:r>
      <w:r>
        <w:rPr>
          <w:spacing w:val="-14"/>
          <w:sz w:val="24"/>
          <w:u w:val="none"/>
        </w:rPr>
        <w:t> </w:t>
      </w:r>
      <w:r>
        <w:rPr>
          <w:sz w:val="24"/>
          <w:u w:val="none"/>
        </w:rPr>
        <w:t>And I myself, Jehovah, will become their God, and my servant David a chieftain in the midst of them. I myself, Jehovah, have spoken…”</w:t>
      </w:r>
    </w:p>
    <w:p>
      <w:pPr>
        <w:spacing w:after="0" w:line="259" w:lineRule="auto"/>
        <w:jc w:val="left"/>
        <w:rPr>
          <w:sz w:val="24"/>
        </w:rPr>
        <w:sectPr>
          <w:pgSz w:w="12240" w:h="15840"/>
          <w:pgMar w:header="0" w:footer="523" w:top="1360" w:bottom="720" w:left="1320" w:right="1160"/>
        </w:sectPr>
      </w:pPr>
    </w:p>
    <w:p>
      <w:pPr>
        <w:pStyle w:val="BodyText"/>
        <w:spacing w:line="259" w:lineRule="auto" w:before="79"/>
        <w:ind w:right="417"/>
      </w:pPr>
      <w:r>
        <w:rPr/>
        <w:t>Jehovah</w:t>
      </w:r>
      <w:r>
        <w:rPr>
          <w:spacing w:val="-7"/>
        </w:rPr>
        <w:t> </w:t>
      </w:r>
      <w:r>
        <w:rPr/>
        <w:t>(Yahweh)</w:t>
      </w:r>
      <w:r>
        <w:rPr>
          <w:spacing w:val="-8"/>
        </w:rPr>
        <w:t> </w:t>
      </w:r>
      <w:r>
        <w:rPr/>
        <w:t>raises</w:t>
      </w:r>
      <w:r>
        <w:rPr>
          <w:spacing w:val="-5"/>
        </w:rPr>
        <w:t> </w:t>
      </w:r>
      <w:r>
        <w:rPr/>
        <w:t>up</w:t>
      </w:r>
      <w:r>
        <w:rPr>
          <w:spacing w:val="-7"/>
        </w:rPr>
        <w:t> </w:t>
      </w:r>
      <w:r>
        <w:rPr/>
        <w:t>his</w:t>
      </w:r>
      <w:r>
        <w:rPr>
          <w:spacing w:val="-7"/>
        </w:rPr>
        <w:t> </w:t>
      </w:r>
      <w:r>
        <w:rPr/>
        <w:t>servant</w:t>
      </w:r>
      <w:r>
        <w:rPr>
          <w:spacing w:val="-7"/>
        </w:rPr>
        <w:t> </w:t>
      </w:r>
      <w:r>
        <w:rPr/>
        <w:t>“David”</w:t>
      </w:r>
      <w:r>
        <w:rPr>
          <w:spacing w:val="-8"/>
        </w:rPr>
        <w:t> </w:t>
      </w:r>
      <w:r>
        <w:rPr/>
        <w:t>as</w:t>
      </w:r>
      <w:r>
        <w:rPr>
          <w:spacing w:val="-5"/>
        </w:rPr>
        <w:t> </w:t>
      </w:r>
      <w:r>
        <w:rPr/>
        <w:t>king</w:t>
      </w:r>
      <w:r>
        <w:rPr>
          <w:spacing w:val="-7"/>
        </w:rPr>
        <w:t> </w:t>
      </w:r>
      <w:r>
        <w:rPr/>
        <w:t>(Who</w:t>
      </w:r>
      <w:r>
        <w:rPr>
          <w:spacing w:val="-7"/>
        </w:rPr>
        <w:t> </w:t>
      </w:r>
      <w:r>
        <w:rPr/>
        <w:t>would</w:t>
      </w:r>
      <w:r>
        <w:rPr>
          <w:spacing w:val="-7"/>
        </w:rPr>
        <w:t> </w:t>
      </w:r>
      <w:r>
        <w:rPr/>
        <w:t>be</w:t>
      </w:r>
      <w:r>
        <w:rPr>
          <w:spacing w:val="-8"/>
        </w:rPr>
        <w:t> </w:t>
      </w:r>
      <w:r>
        <w:rPr/>
        <w:t>Jesus</w:t>
      </w:r>
      <w:r>
        <w:rPr>
          <w:spacing w:val="-7"/>
        </w:rPr>
        <w:t> </w:t>
      </w:r>
      <w:r>
        <w:rPr/>
        <w:t>(Yahshua))</w:t>
      </w:r>
      <w:r>
        <w:rPr>
          <w:spacing w:val="-8"/>
        </w:rPr>
        <w:t> </w:t>
      </w:r>
      <w:r>
        <w:rPr/>
        <w:t>over his sheep and then brings blessings. Remember that the book of Ezekiel was written after the literal king David’s death.</w:t>
      </w:r>
    </w:p>
    <w:p>
      <w:pPr>
        <w:pStyle w:val="BodyText"/>
        <w:spacing w:line="259" w:lineRule="auto" w:before="159"/>
        <w:ind w:right="323"/>
      </w:pPr>
      <w:r>
        <w:rPr>
          <w:b/>
          <w:color w:val="2B4FA2"/>
          <w:u w:val="single" w:color="2B4FA2"/>
        </w:rPr>
        <w:t>Ezekiel</w:t>
      </w:r>
      <w:r>
        <w:rPr>
          <w:b/>
          <w:color w:val="2B4FA2"/>
          <w:spacing w:val="-3"/>
          <w:u w:val="single" w:color="2B4FA2"/>
        </w:rPr>
        <w:t> </w:t>
      </w:r>
      <w:r>
        <w:rPr>
          <w:b/>
          <w:color w:val="2B4FA2"/>
          <w:u w:val="single" w:color="2B4FA2"/>
        </w:rPr>
        <w:t>37:24-25</w:t>
      </w:r>
      <w:r>
        <w:rPr>
          <w:b/>
          <w:color w:val="2B4FA2"/>
          <w:spacing w:val="-3"/>
          <w:u w:val="none"/>
        </w:rPr>
        <w:t> </w:t>
      </w:r>
      <w:r>
        <w:rPr>
          <w:u w:val="none"/>
        </w:rPr>
        <w:t>“And</w:t>
      </w:r>
      <w:r>
        <w:rPr>
          <w:spacing w:val="-1"/>
          <w:u w:val="none"/>
        </w:rPr>
        <w:t> </w:t>
      </w:r>
      <w:r>
        <w:rPr>
          <w:u w:val="none"/>
        </w:rPr>
        <w:t>my</w:t>
      </w:r>
      <w:r>
        <w:rPr>
          <w:spacing w:val="-3"/>
          <w:u w:val="none"/>
        </w:rPr>
        <w:t> </w:t>
      </w:r>
      <w:r>
        <w:rPr>
          <w:u w:val="none"/>
        </w:rPr>
        <w:t>Servant</w:t>
      </w:r>
      <w:r>
        <w:rPr>
          <w:spacing w:val="-3"/>
          <w:u w:val="none"/>
        </w:rPr>
        <w:t> </w:t>
      </w:r>
      <w:r>
        <w:rPr>
          <w:u w:val="none"/>
        </w:rPr>
        <w:t>David</w:t>
      </w:r>
      <w:r>
        <w:rPr>
          <w:spacing w:val="-3"/>
          <w:u w:val="none"/>
        </w:rPr>
        <w:t> </w:t>
      </w:r>
      <w:r>
        <w:rPr>
          <w:u w:val="none"/>
        </w:rPr>
        <w:t>will</w:t>
      </w:r>
      <w:r>
        <w:rPr>
          <w:spacing w:val="-3"/>
          <w:u w:val="none"/>
        </w:rPr>
        <w:t> </w:t>
      </w:r>
      <w:r>
        <w:rPr>
          <w:u w:val="none"/>
        </w:rPr>
        <w:t>be</w:t>
      </w:r>
      <w:r>
        <w:rPr>
          <w:spacing w:val="-4"/>
          <w:u w:val="none"/>
        </w:rPr>
        <w:t> </w:t>
      </w:r>
      <w:r>
        <w:rPr>
          <w:u w:val="none"/>
        </w:rPr>
        <w:t>king</w:t>
      </w:r>
      <w:r>
        <w:rPr>
          <w:spacing w:val="-3"/>
          <w:u w:val="none"/>
        </w:rPr>
        <w:t> </w:t>
      </w:r>
      <w:r>
        <w:rPr>
          <w:u w:val="none"/>
        </w:rPr>
        <w:t>over</w:t>
      </w:r>
      <w:r>
        <w:rPr>
          <w:spacing w:val="-4"/>
          <w:u w:val="none"/>
        </w:rPr>
        <w:t> </w:t>
      </w:r>
      <w:r>
        <w:rPr>
          <w:u w:val="none"/>
        </w:rPr>
        <w:t>them,</w:t>
      </w:r>
      <w:r>
        <w:rPr>
          <w:spacing w:val="-3"/>
          <w:u w:val="none"/>
        </w:rPr>
        <w:t> </w:t>
      </w:r>
      <w:r>
        <w:rPr>
          <w:u w:val="none"/>
        </w:rPr>
        <w:t>and</w:t>
      </w:r>
      <w:r>
        <w:rPr>
          <w:spacing w:val="-3"/>
          <w:u w:val="none"/>
        </w:rPr>
        <w:t> </w:t>
      </w:r>
      <w:r>
        <w:rPr>
          <w:u w:val="none"/>
        </w:rPr>
        <w:t>one</w:t>
      </w:r>
      <w:r>
        <w:rPr>
          <w:spacing w:val="-4"/>
          <w:u w:val="none"/>
        </w:rPr>
        <w:t> </w:t>
      </w:r>
      <w:r>
        <w:rPr>
          <w:u w:val="none"/>
        </w:rPr>
        <w:t>shepherd</w:t>
      </w:r>
      <w:r>
        <w:rPr>
          <w:spacing w:val="-3"/>
          <w:u w:val="none"/>
        </w:rPr>
        <w:t> </w:t>
      </w:r>
      <w:r>
        <w:rPr>
          <w:u w:val="none"/>
        </w:rPr>
        <w:t>is</w:t>
      </w:r>
      <w:r>
        <w:rPr>
          <w:spacing w:val="-3"/>
          <w:u w:val="none"/>
        </w:rPr>
        <w:t> </w:t>
      </w:r>
      <w:r>
        <w:rPr>
          <w:u w:val="none"/>
        </w:rPr>
        <w:t>what</w:t>
      </w:r>
      <w:r>
        <w:rPr>
          <w:spacing w:val="-3"/>
          <w:u w:val="none"/>
        </w:rPr>
        <w:t> </w:t>
      </w:r>
      <w:r>
        <w:rPr>
          <w:u w:val="none"/>
        </w:rPr>
        <w:t>they will</w:t>
      </w:r>
      <w:r>
        <w:rPr>
          <w:spacing w:val="-3"/>
          <w:u w:val="none"/>
        </w:rPr>
        <w:t> </w:t>
      </w:r>
      <w:r>
        <w:rPr>
          <w:u w:val="none"/>
        </w:rPr>
        <w:t>all</w:t>
      </w:r>
      <w:r>
        <w:rPr>
          <w:spacing w:val="-3"/>
          <w:u w:val="none"/>
        </w:rPr>
        <w:t> </w:t>
      </w:r>
      <w:r>
        <w:rPr>
          <w:u w:val="none"/>
        </w:rPr>
        <w:t>come</w:t>
      </w:r>
      <w:r>
        <w:rPr>
          <w:spacing w:val="-3"/>
          <w:u w:val="none"/>
        </w:rPr>
        <w:t> </w:t>
      </w:r>
      <w:r>
        <w:rPr>
          <w:u w:val="none"/>
        </w:rPr>
        <w:t>to</w:t>
      </w:r>
      <w:r>
        <w:rPr>
          <w:spacing w:val="-3"/>
          <w:u w:val="none"/>
        </w:rPr>
        <w:t> </w:t>
      </w:r>
      <w:r>
        <w:rPr>
          <w:u w:val="none"/>
        </w:rPr>
        <w:t>have….</w:t>
      </w:r>
      <w:r>
        <w:rPr>
          <w:spacing w:val="-3"/>
          <w:u w:val="none"/>
        </w:rPr>
        <w:t> </w:t>
      </w:r>
      <w:r>
        <w:rPr>
          <w:u w:val="none"/>
        </w:rPr>
        <w:t>(25)</w:t>
      </w:r>
      <w:r>
        <w:rPr>
          <w:spacing w:val="-3"/>
          <w:u w:val="none"/>
        </w:rPr>
        <w:t> </w:t>
      </w:r>
      <w:r>
        <w:rPr>
          <w:u w:val="none"/>
        </w:rPr>
        <w:t>…to</w:t>
      </w:r>
      <w:r>
        <w:rPr>
          <w:spacing w:val="-3"/>
          <w:u w:val="none"/>
        </w:rPr>
        <w:t> </w:t>
      </w:r>
      <w:r>
        <w:rPr>
          <w:u w:val="none"/>
        </w:rPr>
        <w:t>time</w:t>
      </w:r>
      <w:r>
        <w:rPr>
          <w:spacing w:val="-3"/>
          <w:u w:val="none"/>
        </w:rPr>
        <w:t> </w:t>
      </w:r>
      <w:r>
        <w:rPr>
          <w:u w:val="none"/>
        </w:rPr>
        <w:t>indefinite,</w:t>
      </w:r>
      <w:r>
        <w:rPr>
          <w:spacing w:val="-3"/>
          <w:u w:val="none"/>
        </w:rPr>
        <w:t> </w:t>
      </w:r>
      <w:r>
        <w:rPr>
          <w:u w:val="none"/>
        </w:rPr>
        <w:t>and</w:t>
      </w:r>
      <w:r>
        <w:rPr>
          <w:spacing w:val="-3"/>
          <w:u w:val="none"/>
        </w:rPr>
        <w:t> </w:t>
      </w:r>
      <w:r>
        <w:rPr>
          <w:u w:val="none"/>
        </w:rPr>
        <w:t>David</w:t>
      </w:r>
      <w:r>
        <w:rPr>
          <w:spacing w:val="-3"/>
          <w:u w:val="none"/>
        </w:rPr>
        <w:t> </w:t>
      </w:r>
      <w:r>
        <w:rPr>
          <w:u w:val="none"/>
        </w:rPr>
        <w:t>my</w:t>
      </w:r>
      <w:r>
        <w:rPr>
          <w:spacing w:val="-3"/>
          <w:u w:val="none"/>
        </w:rPr>
        <w:t> </w:t>
      </w:r>
      <w:r>
        <w:rPr>
          <w:u w:val="none"/>
        </w:rPr>
        <w:t>servant</w:t>
      </w:r>
      <w:r>
        <w:rPr>
          <w:spacing w:val="-3"/>
          <w:u w:val="none"/>
        </w:rPr>
        <w:t> </w:t>
      </w:r>
      <w:r>
        <w:rPr>
          <w:u w:val="none"/>
        </w:rPr>
        <w:t>will</w:t>
      </w:r>
      <w:r>
        <w:rPr>
          <w:spacing w:val="-3"/>
          <w:u w:val="none"/>
        </w:rPr>
        <w:t> </w:t>
      </w:r>
      <w:r>
        <w:rPr>
          <w:u w:val="none"/>
        </w:rPr>
        <w:t>be</w:t>
      </w:r>
      <w:r>
        <w:rPr>
          <w:spacing w:val="-3"/>
          <w:u w:val="none"/>
        </w:rPr>
        <w:t> </w:t>
      </w:r>
      <w:r>
        <w:rPr>
          <w:u w:val="none"/>
        </w:rPr>
        <w:t>their</w:t>
      </w:r>
      <w:r>
        <w:rPr>
          <w:spacing w:val="-3"/>
          <w:u w:val="none"/>
        </w:rPr>
        <w:t> </w:t>
      </w:r>
      <w:r>
        <w:rPr>
          <w:u w:val="none"/>
        </w:rPr>
        <w:t>chieftain</w:t>
      </w:r>
      <w:r>
        <w:rPr>
          <w:spacing w:val="-3"/>
          <w:u w:val="none"/>
        </w:rPr>
        <w:t> </w:t>
      </w:r>
      <w:r>
        <w:rPr>
          <w:u w:val="none"/>
        </w:rPr>
        <w:t>to time indefinite.” – Compare </w:t>
      </w:r>
      <w:r>
        <w:rPr>
          <w:b/>
          <w:color w:val="2B4FA2"/>
          <w:u w:val="single" w:color="2B4FA2"/>
        </w:rPr>
        <w:t>Daniel 2:44</w:t>
      </w:r>
      <w:r>
        <w:rPr>
          <w:b/>
          <w:color w:val="2B4FA2"/>
          <w:u w:val="none"/>
        </w:rPr>
        <w:t> </w:t>
      </w:r>
      <w:r>
        <w:rPr>
          <w:u w:val="none"/>
        </w:rPr>
        <w:t>where it shows God’s kingdom to rule to time </w:t>
      </w:r>
      <w:r>
        <w:rPr>
          <w:spacing w:val="-2"/>
          <w:u w:val="none"/>
        </w:rPr>
        <w:t>indefinite.</w:t>
      </w:r>
    </w:p>
    <w:p>
      <w:pPr>
        <w:pStyle w:val="BodyText"/>
        <w:spacing w:line="259" w:lineRule="auto" w:before="159"/>
        <w:ind w:right="1022"/>
      </w:pPr>
      <w:r>
        <w:rPr/>
        <w:t>It</w:t>
      </w:r>
      <w:r>
        <w:rPr>
          <w:spacing w:val="-5"/>
        </w:rPr>
        <w:t> </w:t>
      </w:r>
      <w:r>
        <w:rPr/>
        <w:t>is</w:t>
      </w:r>
      <w:r>
        <w:rPr>
          <w:spacing w:val="-5"/>
        </w:rPr>
        <w:t> </w:t>
      </w:r>
      <w:r>
        <w:rPr/>
        <w:t>Jehovah</w:t>
      </w:r>
      <w:r>
        <w:rPr>
          <w:spacing w:val="-5"/>
        </w:rPr>
        <w:t> </w:t>
      </w:r>
      <w:r>
        <w:rPr/>
        <w:t>(Yahweh)</w:t>
      </w:r>
      <w:r>
        <w:rPr>
          <w:spacing w:val="-4"/>
        </w:rPr>
        <w:t> </w:t>
      </w:r>
      <w:r>
        <w:rPr/>
        <w:t>who</w:t>
      </w:r>
      <w:r>
        <w:rPr>
          <w:spacing w:val="-5"/>
        </w:rPr>
        <w:t> </w:t>
      </w:r>
      <w:r>
        <w:rPr/>
        <w:t>chooses</w:t>
      </w:r>
      <w:r>
        <w:rPr>
          <w:spacing w:val="-5"/>
        </w:rPr>
        <w:t> </w:t>
      </w:r>
      <w:r>
        <w:rPr/>
        <w:t>his</w:t>
      </w:r>
      <w:r>
        <w:rPr>
          <w:spacing w:val="-5"/>
        </w:rPr>
        <w:t> </w:t>
      </w:r>
      <w:r>
        <w:rPr/>
        <w:t>servant,</w:t>
      </w:r>
      <w:r>
        <w:rPr>
          <w:spacing w:val="-5"/>
        </w:rPr>
        <w:t> </w:t>
      </w:r>
      <w:r>
        <w:rPr/>
        <w:t>protects</w:t>
      </w:r>
      <w:r>
        <w:rPr>
          <w:spacing w:val="-5"/>
        </w:rPr>
        <w:t> </w:t>
      </w:r>
      <w:r>
        <w:rPr/>
        <w:t>him,</w:t>
      </w:r>
      <w:r>
        <w:rPr>
          <w:spacing w:val="-5"/>
        </w:rPr>
        <w:t> </w:t>
      </w:r>
      <w:r>
        <w:rPr/>
        <w:t>and</w:t>
      </w:r>
      <w:r>
        <w:rPr>
          <w:spacing w:val="-5"/>
        </w:rPr>
        <w:t> </w:t>
      </w:r>
      <w:r>
        <w:rPr/>
        <w:t>creates</w:t>
      </w:r>
      <w:r>
        <w:rPr>
          <w:spacing w:val="-3"/>
        </w:rPr>
        <w:t> </w:t>
      </w:r>
      <w:r>
        <w:rPr/>
        <w:t>a</w:t>
      </w:r>
      <w:r>
        <w:rPr>
          <w:spacing w:val="-4"/>
        </w:rPr>
        <w:t> </w:t>
      </w:r>
      <w:r>
        <w:rPr/>
        <w:t>covenant</w:t>
      </w:r>
      <w:r>
        <w:rPr>
          <w:spacing w:val="-5"/>
        </w:rPr>
        <w:t> </w:t>
      </w:r>
      <w:r>
        <w:rPr/>
        <w:t>that involves his servant. This servant is Jesus (Yahshua).</w:t>
      </w:r>
    </w:p>
    <w:p>
      <w:pPr>
        <w:pStyle w:val="ListParagraph"/>
        <w:numPr>
          <w:ilvl w:val="0"/>
          <w:numId w:val="7"/>
        </w:numPr>
        <w:tabs>
          <w:tab w:pos="840" w:val="left" w:leader="none"/>
        </w:tabs>
        <w:spacing w:line="259" w:lineRule="auto" w:before="160" w:after="0"/>
        <w:ind w:left="840" w:right="411" w:hanging="360"/>
        <w:jc w:val="left"/>
        <w:rPr>
          <w:sz w:val="24"/>
        </w:rPr>
      </w:pPr>
      <w:r>
        <w:rPr>
          <w:b/>
          <w:color w:val="2B4FA2"/>
          <w:sz w:val="24"/>
          <w:u w:val="single" w:color="2B4FA2"/>
        </w:rPr>
        <w:t>Isaiah 42:1,6-7</w:t>
      </w:r>
      <w:r>
        <w:rPr>
          <w:b/>
          <w:color w:val="2B4FA2"/>
          <w:sz w:val="24"/>
          <w:u w:val="none"/>
        </w:rPr>
        <w:t> </w:t>
      </w:r>
      <w:r>
        <w:rPr>
          <w:sz w:val="24"/>
          <w:u w:val="none"/>
        </w:rPr>
        <w:t>“Look! My servant, on whom I</w:t>
      </w:r>
      <w:r>
        <w:rPr>
          <w:spacing w:val="-1"/>
          <w:sz w:val="24"/>
          <w:u w:val="none"/>
        </w:rPr>
        <w:t> </w:t>
      </w:r>
      <w:r>
        <w:rPr>
          <w:sz w:val="24"/>
          <w:u w:val="none"/>
        </w:rPr>
        <w:t>keep fast hold!</w:t>
      </w:r>
      <w:r>
        <w:rPr>
          <w:spacing w:val="-1"/>
          <w:sz w:val="24"/>
          <w:u w:val="none"/>
        </w:rPr>
        <w:t> </w:t>
      </w:r>
      <w:r>
        <w:rPr>
          <w:sz w:val="24"/>
          <w:u w:val="none"/>
        </w:rPr>
        <w:t>My chosen one, [whom] my soul has approved! I have put my spirit in him. Justice to the nations is what he will bring forth. (6) “I myself, Jehovah, have called you in righteousness, and I proceeded to take hold of your hand.</w:t>
      </w:r>
      <w:r>
        <w:rPr>
          <w:spacing w:val="-5"/>
          <w:sz w:val="24"/>
          <w:u w:val="none"/>
        </w:rPr>
        <w:t> </w:t>
      </w:r>
      <w:r>
        <w:rPr>
          <w:sz w:val="24"/>
          <w:u w:val="none"/>
        </w:rPr>
        <w:t>And I shall safeguard you and give you as a covenant of the people,</w:t>
      </w:r>
      <w:r>
        <w:rPr>
          <w:spacing w:val="-2"/>
          <w:sz w:val="24"/>
          <w:u w:val="none"/>
        </w:rPr>
        <w:t> </w:t>
      </w:r>
      <w:r>
        <w:rPr>
          <w:sz w:val="24"/>
          <w:u w:val="none"/>
        </w:rPr>
        <w:t>as</w:t>
      </w:r>
      <w:r>
        <w:rPr>
          <w:spacing w:val="-2"/>
          <w:sz w:val="24"/>
          <w:u w:val="none"/>
        </w:rPr>
        <w:t> </w:t>
      </w:r>
      <w:r>
        <w:rPr>
          <w:sz w:val="24"/>
          <w:u w:val="none"/>
        </w:rPr>
        <w:t>a</w:t>
      </w:r>
      <w:r>
        <w:rPr>
          <w:spacing w:val="-3"/>
          <w:sz w:val="24"/>
          <w:u w:val="none"/>
        </w:rPr>
        <w:t> </w:t>
      </w:r>
      <w:r>
        <w:rPr>
          <w:sz w:val="24"/>
          <w:u w:val="none"/>
        </w:rPr>
        <w:t>light</w:t>
      </w:r>
      <w:r>
        <w:rPr>
          <w:spacing w:val="-2"/>
          <w:sz w:val="24"/>
          <w:u w:val="none"/>
        </w:rPr>
        <w:t> </w:t>
      </w:r>
      <w:r>
        <w:rPr>
          <w:sz w:val="24"/>
          <w:u w:val="none"/>
        </w:rPr>
        <w:t>of</w:t>
      </w:r>
      <w:r>
        <w:rPr>
          <w:spacing w:val="-3"/>
          <w:sz w:val="24"/>
          <w:u w:val="none"/>
        </w:rPr>
        <w:t> </w:t>
      </w:r>
      <w:r>
        <w:rPr>
          <w:sz w:val="24"/>
          <w:u w:val="none"/>
        </w:rPr>
        <w:t>the</w:t>
      </w:r>
      <w:r>
        <w:rPr>
          <w:spacing w:val="-3"/>
          <w:sz w:val="24"/>
          <w:u w:val="none"/>
        </w:rPr>
        <w:t> </w:t>
      </w:r>
      <w:r>
        <w:rPr>
          <w:sz w:val="24"/>
          <w:u w:val="none"/>
        </w:rPr>
        <w:t>nations,</w:t>
      </w:r>
      <w:r>
        <w:rPr>
          <w:spacing w:val="-2"/>
          <w:sz w:val="24"/>
          <w:u w:val="none"/>
        </w:rPr>
        <w:t> </w:t>
      </w:r>
      <w:r>
        <w:rPr>
          <w:sz w:val="24"/>
          <w:u w:val="none"/>
        </w:rPr>
        <w:t>(7)</w:t>
      </w:r>
      <w:r>
        <w:rPr>
          <w:spacing w:val="-3"/>
          <w:sz w:val="24"/>
          <w:u w:val="none"/>
        </w:rPr>
        <w:t> </w:t>
      </w:r>
      <w:r>
        <w:rPr>
          <w:sz w:val="24"/>
          <w:u w:val="none"/>
        </w:rPr>
        <w:t>[for</w:t>
      </w:r>
      <w:r>
        <w:rPr>
          <w:spacing w:val="-3"/>
          <w:sz w:val="24"/>
          <w:u w:val="none"/>
        </w:rPr>
        <w:t> </w:t>
      </w:r>
      <w:r>
        <w:rPr>
          <w:sz w:val="24"/>
          <w:u w:val="none"/>
        </w:rPr>
        <w:t>you]</w:t>
      </w:r>
      <w:r>
        <w:rPr>
          <w:spacing w:val="-3"/>
          <w:sz w:val="24"/>
          <w:u w:val="none"/>
        </w:rPr>
        <w:t> </w:t>
      </w:r>
      <w:r>
        <w:rPr>
          <w:sz w:val="24"/>
          <w:u w:val="none"/>
        </w:rPr>
        <w:t>to</w:t>
      </w:r>
      <w:r>
        <w:rPr>
          <w:spacing w:val="-2"/>
          <w:sz w:val="24"/>
          <w:u w:val="none"/>
        </w:rPr>
        <w:t> </w:t>
      </w:r>
      <w:r>
        <w:rPr>
          <w:sz w:val="24"/>
          <w:u w:val="none"/>
        </w:rPr>
        <w:t>open</w:t>
      </w:r>
      <w:r>
        <w:rPr>
          <w:spacing w:val="-2"/>
          <w:sz w:val="24"/>
          <w:u w:val="none"/>
        </w:rPr>
        <w:t> </w:t>
      </w:r>
      <w:r>
        <w:rPr>
          <w:sz w:val="24"/>
          <w:u w:val="none"/>
        </w:rPr>
        <w:t>the</w:t>
      </w:r>
      <w:r>
        <w:rPr>
          <w:spacing w:val="-3"/>
          <w:sz w:val="24"/>
          <w:u w:val="none"/>
        </w:rPr>
        <w:t> </w:t>
      </w:r>
      <w:r>
        <w:rPr>
          <w:sz w:val="24"/>
          <w:u w:val="none"/>
        </w:rPr>
        <w:t>blind</w:t>
      </w:r>
      <w:r>
        <w:rPr>
          <w:spacing w:val="-2"/>
          <w:sz w:val="24"/>
          <w:u w:val="none"/>
        </w:rPr>
        <w:t> </w:t>
      </w:r>
      <w:r>
        <w:rPr>
          <w:sz w:val="24"/>
          <w:u w:val="none"/>
        </w:rPr>
        <w:t>eyes,</w:t>
      </w:r>
      <w:r>
        <w:rPr>
          <w:spacing w:val="-2"/>
          <w:sz w:val="24"/>
          <w:u w:val="none"/>
        </w:rPr>
        <w:t> </w:t>
      </w:r>
      <w:r>
        <w:rPr>
          <w:sz w:val="24"/>
          <w:u w:val="none"/>
        </w:rPr>
        <w:t>to</w:t>
      </w:r>
      <w:r>
        <w:rPr>
          <w:spacing w:val="-2"/>
          <w:sz w:val="24"/>
          <w:u w:val="none"/>
        </w:rPr>
        <w:t> </w:t>
      </w:r>
      <w:r>
        <w:rPr>
          <w:sz w:val="24"/>
          <w:u w:val="none"/>
        </w:rPr>
        <w:t>bring</w:t>
      </w:r>
      <w:r>
        <w:rPr>
          <w:spacing w:val="-2"/>
          <w:sz w:val="24"/>
          <w:u w:val="none"/>
        </w:rPr>
        <w:t> </w:t>
      </w:r>
      <w:r>
        <w:rPr>
          <w:sz w:val="24"/>
          <w:u w:val="none"/>
        </w:rPr>
        <w:t>forth</w:t>
      </w:r>
      <w:r>
        <w:rPr>
          <w:spacing w:val="-2"/>
          <w:sz w:val="24"/>
          <w:u w:val="none"/>
        </w:rPr>
        <w:t> </w:t>
      </w:r>
      <w:r>
        <w:rPr>
          <w:sz w:val="24"/>
          <w:u w:val="none"/>
        </w:rPr>
        <w:t>out</w:t>
      </w:r>
      <w:r>
        <w:rPr>
          <w:spacing w:val="-2"/>
          <w:sz w:val="24"/>
          <w:u w:val="none"/>
        </w:rPr>
        <w:t> </w:t>
      </w:r>
      <w:r>
        <w:rPr>
          <w:sz w:val="24"/>
          <w:u w:val="none"/>
        </w:rPr>
        <w:t>of the dungeon the prisoner, out of the house of detention those sitting in darkness.” (Compare </w:t>
      </w:r>
      <w:r>
        <w:rPr>
          <w:b/>
          <w:color w:val="2B4FA2"/>
          <w:sz w:val="24"/>
          <w:u w:val="single" w:color="2B4FA2"/>
        </w:rPr>
        <w:t>Luke 22:29</w:t>
      </w:r>
      <w:r>
        <w:rPr>
          <w:sz w:val="24"/>
          <w:u w:val="none"/>
        </w:rPr>
        <w:t>)</w:t>
      </w:r>
    </w:p>
    <w:p>
      <w:pPr>
        <w:pStyle w:val="ListParagraph"/>
        <w:numPr>
          <w:ilvl w:val="0"/>
          <w:numId w:val="7"/>
        </w:numPr>
        <w:tabs>
          <w:tab w:pos="840" w:val="left" w:leader="none"/>
        </w:tabs>
        <w:spacing w:line="259" w:lineRule="auto" w:before="158" w:after="0"/>
        <w:ind w:left="840" w:right="395" w:hanging="360"/>
        <w:jc w:val="left"/>
        <w:rPr>
          <w:sz w:val="24"/>
        </w:rPr>
      </w:pPr>
      <w:r>
        <w:rPr>
          <w:b/>
          <w:color w:val="2B4FA2"/>
          <w:sz w:val="24"/>
          <w:u w:val="single" w:color="2B4FA2"/>
        </w:rPr>
        <w:t>Isaiah 52:13 – 53:12</w:t>
      </w:r>
      <w:r>
        <w:rPr>
          <w:b/>
          <w:color w:val="2B4FA2"/>
          <w:sz w:val="24"/>
          <w:u w:val="none"/>
        </w:rPr>
        <w:t> </w:t>
      </w:r>
      <w:r>
        <w:rPr>
          <w:sz w:val="24"/>
          <w:u w:val="none"/>
        </w:rPr>
        <w:t>Prophesy concerning Jehovah’s servant who was to carry the “sin of</w:t>
      </w:r>
      <w:r>
        <w:rPr>
          <w:spacing w:val="-4"/>
          <w:sz w:val="24"/>
          <w:u w:val="none"/>
        </w:rPr>
        <w:t> </w:t>
      </w:r>
      <w:r>
        <w:rPr>
          <w:sz w:val="24"/>
          <w:u w:val="none"/>
        </w:rPr>
        <w:t>many</w:t>
      </w:r>
      <w:r>
        <w:rPr>
          <w:spacing w:val="-3"/>
          <w:sz w:val="24"/>
          <w:u w:val="none"/>
        </w:rPr>
        <w:t> </w:t>
      </w:r>
      <w:r>
        <w:rPr>
          <w:sz w:val="24"/>
          <w:u w:val="none"/>
        </w:rPr>
        <w:t>people.”</w:t>
      </w:r>
      <w:r>
        <w:rPr>
          <w:spacing w:val="-2"/>
          <w:sz w:val="24"/>
          <w:u w:val="none"/>
        </w:rPr>
        <w:t> </w:t>
      </w:r>
      <w:r>
        <w:rPr>
          <w:sz w:val="24"/>
          <w:u w:val="none"/>
        </w:rPr>
        <w:t>He</w:t>
      </w:r>
      <w:r>
        <w:rPr>
          <w:spacing w:val="-4"/>
          <w:sz w:val="24"/>
          <w:u w:val="none"/>
        </w:rPr>
        <w:t> </w:t>
      </w:r>
      <w:r>
        <w:rPr>
          <w:sz w:val="24"/>
          <w:u w:val="none"/>
        </w:rPr>
        <w:t>is</w:t>
      </w:r>
      <w:r>
        <w:rPr>
          <w:spacing w:val="-3"/>
          <w:sz w:val="24"/>
          <w:u w:val="none"/>
        </w:rPr>
        <w:t> </w:t>
      </w:r>
      <w:r>
        <w:rPr>
          <w:sz w:val="24"/>
          <w:u w:val="none"/>
        </w:rPr>
        <w:t>noted</w:t>
      </w:r>
      <w:r>
        <w:rPr>
          <w:spacing w:val="-3"/>
          <w:sz w:val="24"/>
          <w:u w:val="none"/>
        </w:rPr>
        <w:t> </w:t>
      </w:r>
      <w:r>
        <w:rPr>
          <w:sz w:val="24"/>
          <w:u w:val="none"/>
        </w:rPr>
        <w:t>as</w:t>
      </w:r>
      <w:r>
        <w:rPr>
          <w:spacing w:val="-3"/>
          <w:sz w:val="24"/>
          <w:u w:val="none"/>
        </w:rPr>
        <w:t> </w:t>
      </w:r>
      <w:r>
        <w:rPr>
          <w:sz w:val="24"/>
          <w:u w:val="none"/>
        </w:rPr>
        <w:t>being</w:t>
      </w:r>
      <w:r>
        <w:rPr>
          <w:spacing w:val="-3"/>
          <w:sz w:val="24"/>
          <w:u w:val="none"/>
        </w:rPr>
        <w:t> </w:t>
      </w:r>
      <w:r>
        <w:rPr>
          <w:sz w:val="24"/>
          <w:u w:val="none"/>
        </w:rPr>
        <w:t>“crushed”</w:t>
      </w:r>
      <w:r>
        <w:rPr>
          <w:spacing w:val="-2"/>
          <w:sz w:val="24"/>
          <w:u w:val="none"/>
        </w:rPr>
        <w:t> </w:t>
      </w:r>
      <w:r>
        <w:rPr>
          <w:sz w:val="24"/>
          <w:u w:val="none"/>
        </w:rPr>
        <w:t>and</w:t>
      </w:r>
      <w:r>
        <w:rPr>
          <w:spacing w:val="-3"/>
          <w:sz w:val="24"/>
          <w:u w:val="none"/>
        </w:rPr>
        <w:t> </w:t>
      </w:r>
      <w:r>
        <w:rPr>
          <w:sz w:val="24"/>
          <w:u w:val="none"/>
        </w:rPr>
        <w:t>“pierced”</w:t>
      </w:r>
      <w:r>
        <w:rPr>
          <w:spacing w:val="-4"/>
          <w:sz w:val="24"/>
          <w:u w:val="none"/>
        </w:rPr>
        <w:t> </w:t>
      </w:r>
      <w:r>
        <w:rPr>
          <w:sz w:val="24"/>
          <w:u w:val="none"/>
        </w:rPr>
        <w:t>for</w:t>
      </w:r>
      <w:r>
        <w:rPr>
          <w:spacing w:val="-4"/>
          <w:sz w:val="24"/>
          <w:u w:val="none"/>
        </w:rPr>
        <w:t> </w:t>
      </w:r>
      <w:r>
        <w:rPr>
          <w:sz w:val="24"/>
          <w:u w:val="none"/>
        </w:rPr>
        <w:t>our</w:t>
      </w:r>
      <w:r>
        <w:rPr>
          <w:spacing w:val="-4"/>
          <w:sz w:val="24"/>
          <w:u w:val="none"/>
        </w:rPr>
        <w:t> </w:t>
      </w:r>
      <w:r>
        <w:rPr>
          <w:sz w:val="24"/>
          <w:u w:val="none"/>
        </w:rPr>
        <w:t>transgression</w:t>
      </w:r>
      <w:r>
        <w:rPr>
          <w:spacing w:val="-3"/>
          <w:sz w:val="24"/>
          <w:u w:val="none"/>
        </w:rPr>
        <w:t> </w:t>
      </w:r>
      <w:r>
        <w:rPr>
          <w:sz w:val="24"/>
          <w:u w:val="none"/>
        </w:rPr>
        <w:t>and errors. He is also noted as “severed from the land of the living ones.” (vs.8)</w:t>
      </w:r>
    </w:p>
    <w:p>
      <w:pPr>
        <w:pStyle w:val="BodyText"/>
        <w:spacing w:line="259" w:lineRule="auto" w:before="159"/>
        <w:ind w:right="284"/>
      </w:pPr>
      <w:r>
        <w:rPr>
          <w:b/>
          <w:color w:val="2B4FA2"/>
          <w:u w:val="single" w:color="2B4FA2"/>
        </w:rPr>
        <w:t>Luke 1:26-33</w:t>
      </w:r>
      <w:r>
        <w:rPr>
          <w:b/>
          <w:color w:val="2B4FA2"/>
          <w:u w:val="none"/>
        </w:rPr>
        <w:t> </w:t>
      </w:r>
      <w:r>
        <w:rPr>
          <w:u w:val="none"/>
        </w:rPr>
        <w:t>“In her sixth month the angel Gabriel was sent forth from God to a city of Galilee named Nazareth, (27)</w:t>
      </w:r>
      <w:r>
        <w:rPr>
          <w:spacing w:val="-1"/>
          <w:u w:val="none"/>
        </w:rPr>
        <w:t> </w:t>
      </w:r>
      <w:r>
        <w:rPr>
          <w:u w:val="none"/>
        </w:rPr>
        <w:t>to a</w:t>
      </w:r>
      <w:r>
        <w:rPr>
          <w:spacing w:val="-1"/>
          <w:u w:val="none"/>
        </w:rPr>
        <w:t> </w:t>
      </w:r>
      <w:r>
        <w:rPr>
          <w:u w:val="none"/>
        </w:rPr>
        <w:t>virgin promised in marriage</w:t>
      </w:r>
      <w:r>
        <w:rPr>
          <w:spacing w:val="-1"/>
          <w:u w:val="none"/>
        </w:rPr>
        <w:t> </w:t>
      </w:r>
      <w:r>
        <w:rPr>
          <w:u w:val="none"/>
        </w:rPr>
        <w:t>to a</w:t>
      </w:r>
      <w:r>
        <w:rPr>
          <w:spacing w:val="-1"/>
          <w:u w:val="none"/>
        </w:rPr>
        <w:t> </w:t>
      </w:r>
      <w:r>
        <w:rPr>
          <w:u w:val="none"/>
        </w:rPr>
        <w:t>man named Joseph of</w:t>
      </w:r>
      <w:r>
        <w:rPr>
          <w:spacing w:val="-1"/>
          <w:u w:val="none"/>
        </w:rPr>
        <w:t> </w:t>
      </w:r>
      <w:r>
        <w:rPr>
          <w:u w:val="none"/>
        </w:rPr>
        <w:t>David’s house; and the name of the virgin was Mary. (28)</w:t>
      </w:r>
      <w:r>
        <w:rPr>
          <w:spacing w:val="-9"/>
          <w:u w:val="none"/>
        </w:rPr>
        <w:t> </w:t>
      </w:r>
      <w:r>
        <w:rPr>
          <w:u w:val="none"/>
        </w:rPr>
        <w:t>And when he went in before her he said: ‘Good day, highly favored one, Jehovah is with you.’</w:t>
      </w:r>
      <w:r>
        <w:rPr>
          <w:spacing w:val="-12"/>
          <w:u w:val="none"/>
        </w:rPr>
        <w:t> </w:t>
      </w:r>
      <w:r>
        <w:rPr>
          <w:u w:val="none"/>
        </w:rPr>
        <w:t>(29) But she was deeply disturbed at the saying and began to reason out what sort of greeting this might be. (30) So the angel said to her: ‘Have no fear, Mary, for you have found favor with God; (31) and, look! you will conceive in your womb and give</w:t>
      </w:r>
      <w:r>
        <w:rPr>
          <w:spacing w:val="-1"/>
          <w:u w:val="none"/>
        </w:rPr>
        <w:t> </w:t>
      </w:r>
      <w:r>
        <w:rPr>
          <w:u w:val="none"/>
        </w:rPr>
        <w:t>birth to a</w:t>
      </w:r>
      <w:r>
        <w:rPr>
          <w:spacing w:val="-1"/>
          <w:u w:val="none"/>
        </w:rPr>
        <w:t> </w:t>
      </w:r>
      <w:r>
        <w:rPr>
          <w:u w:val="none"/>
        </w:rPr>
        <w:t>son, and you are</w:t>
      </w:r>
      <w:r>
        <w:rPr>
          <w:spacing w:val="-1"/>
          <w:u w:val="none"/>
        </w:rPr>
        <w:t> </w:t>
      </w:r>
      <w:r>
        <w:rPr>
          <w:u w:val="none"/>
        </w:rPr>
        <w:t>to call his name</w:t>
      </w:r>
      <w:r>
        <w:rPr>
          <w:spacing w:val="-1"/>
          <w:u w:val="none"/>
        </w:rPr>
        <w:t> </w:t>
      </w:r>
      <w:r>
        <w:rPr>
          <w:u w:val="none"/>
        </w:rPr>
        <w:t>Jesus. (32)</w:t>
      </w:r>
      <w:r>
        <w:rPr>
          <w:spacing w:val="-6"/>
          <w:u w:val="none"/>
        </w:rPr>
        <w:t> </w:t>
      </w:r>
      <w:r>
        <w:rPr>
          <w:u w:val="none"/>
        </w:rPr>
        <w:t>This one will be</w:t>
      </w:r>
      <w:r>
        <w:rPr>
          <w:spacing w:val="-1"/>
          <w:u w:val="none"/>
        </w:rPr>
        <w:t> </w:t>
      </w:r>
      <w:r>
        <w:rPr>
          <w:u w:val="none"/>
        </w:rPr>
        <w:t>great and will be called Son of the Most High; and Jehovah God will give him the throne of David his father, (33) and</w:t>
      </w:r>
      <w:r>
        <w:rPr>
          <w:spacing w:val="-2"/>
          <w:u w:val="none"/>
        </w:rPr>
        <w:t> </w:t>
      </w:r>
      <w:r>
        <w:rPr>
          <w:u w:val="none"/>
        </w:rPr>
        <w:t>he</w:t>
      </w:r>
      <w:r>
        <w:rPr>
          <w:spacing w:val="-3"/>
          <w:u w:val="none"/>
        </w:rPr>
        <w:t> </w:t>
      </w:r>
      <w:r>
        <w:rPr>
          <w:u w:val="none"/>
        </w:rPr>
        <w:t>will</w:t>
      </w:r>
      <w:r>
        <w:rPr>
          <w:spacing w:val="-2"/>
          <w:u w:val="none"/>
        </w:rPr>
        <w:t> </w:t>
      </w:r>
      <w:r>
        <w:rPr>
          <w:u w:val="none"/>
        </w:rPr>
        <w:t>rule</w:t>
      </w:r>
      <w:r>
        <w:rPr>
          <w:spacing w:val="-3"/>
          <w:u w:val="none"/>
        </w:rPr>
        <w:t> </w:t>
      </w:r>
      <w:r>
        <w:rPr>
          <w:u w:val="none"/>
        </w:rPr>
        <w:t>as</w:t>
      </w:r>
      <w:r>
        <w:rPr>
          <w:spacing w:val="-2"/>
          <w:u w:val="none"/>
        </w:rPr>
        <w:t> </w:t>
      </w:r>
      <w:r>
        <w:rPr>
          <w:u w:val="none"/>
        </w:rPr>
        <w:t>king</w:t>
      </w:r>
      <w:r>
        <w:rPr>
          <w:spacing w:val="-2"/>
          <w:u w:val="none"/>
        </w:rPr>
        <w:t> </w:t>
      </w:r>
      <w:r>
        <w:rPr>
          <w:u w:val="none"/>
        </w:rPr>
        <w:t>over</w:t>
      </w:r>
      <w:r>
        <w:rPr>
          <w:spacing w:val="-3"/>
          <w:u w:val="none"/>
        </w:rPr>
        <w:t> </w:t>
      </w:r>
      <w:r>
        <w:rPr>
          <w:u w:val="none"/>
        </w:rPr>
        <w:t>the</w:t>
      </w:r>
      <w:r>
        <w:rPr>
          <w:spacing w:val="-3"/>
          <w:u w:val="none"/>
        </w:rPr>
        <w:t> </w:t>
      </w:r>
      <w:r>
        <w:rPr>
          <w:u w:val="none"/>
        </w:rPr>
        <w:t>house</w:t>
      </w:r>
      <w:r>
        <w:rPr>
          <w:spacing w:val="-3"/>
          <w:u w:val="none"/>
        </w:rPr>
        <w:t> </w:t>
      </w:r>
      <w:r>
        <w:rPr>
          <w:u w:val="none"/>
        </w:rPr>
        <w:t>of</w:t>
      </w:r>
      <w:r>
        <w:rPr>
          <w:spacing w:val="-3"/>
          <w:u w:val="none"/>
        </w:rPr>
        <w:t> </w:t>
      </w:r>
      <w:r>
        <w:rPr>
          <w:u w:val="none"/>
        </w:rPr>
        <w:t>Jacob forever</w:t>
      </w:r>
      <w:r>
        <w:rPr>
          <w:spacing w:val="-1"/>
          <w:u w:val="none"/>
        </w:rPr>
        <w:t> </w:t>
      </w:r>
      <w:r>
        <w:rPr>
          <w:u w:val="none"/>
        </w:rPr>
        <w:t>and</w:t>
      </w:r>
      <w:r>
        <w:rPr>
          <w:spacing w:val="-2"/>
          <w:u w:val="none"/>
        </w:rPr>
        <w:t> </w:t>
      </w:r>
      <w:r>
        <w:rPr>
          <w:u w:val="none"/>
        </w:rPr>
        <w:t>there</w:t>
      </w:r>
      <w:r>
        <w:rPr>
          <w:spacing w:val="-3"/>
          <w:u w:val="none"/>
        </w:rPr>
        <w:t> </w:t>
      </w:r>
      <w:r>
        <w:rPr>
          <w:u w:val="none"/>
        </w:rPr>
        <w:t>will</w:t>
      </w:r>
      <w:r>
        <w:rPr>
          <w:spacing w:val="-2"/>
          <w:u w:val="none"/>
        </w:rPr>
        <w:t> </w:t>
      </w:r>
      <w:r>
        <w:rPr>
          <w:u w:val="none"/>
        </w:rPr>
        <w:t>be</w:t>
      </w:r>
      <w:r>
        <w:rPr>
          <w:spacing w:val="-3"/>
          <w:u w:val="none"/>
        </w:rPr>
        <w:t> </w:t>
      </w:r>
      <w:r>
        <w:rPr>
          <w:u w:val="none"/>
        </w:rPr>
        <w:t>no</w:t>
      </w:r>
      <w:r>
        <w:rPr>
          <w:spacing w:val="-2"/>
          <w:u w:val="none"/>
        </w:rPr>
        <w:t> </w:t>
      </w:r>
      <w:r>
        <w:rPr>
          <w:u w:val="none"/>
        </w:rPr>
        <w:t>end</w:t>
      </w:r>
      <w:r>
        <w:rPr>
          <w:spacing w:val="-2"/>
          <w:u w:val="none"/>
        </w:rPr>
        <w:t> </w:t>
      </w:r>
      <w:r>
        <w:rPr>
          <w:u w:val="none"/>
        </w:rPr>
        <w:t>of</w:t>
      </w:r>
      <w:r>
        <w:rPr>
          <w:spacing w:val="-3"/>
          <w:u w:val="none"/>
        </w:rPr>
        <w:t> </w:t>
      </w:r>
      <w:r>
        <w:rPr>
          <w:u w:val="none"/>
        </w:rPr>
        <w:t>his</w:t>
      </w:r>
      <w:r>
        <w:rPr>
          <w:spacing w:val="-2"/>
          <w:u w:val="none"/>
        </w:rPr>
        <w:t> </w:t>
      </w:r>
      <w:r>
        <w:rPr>
          <w:u w:val="none"/>
        </w:rPr>
        <w:t>kingdom.’ “ (Compare the chapter on Isaiah 7:14 Virgin or Maiden?)</w:t>
      </w:r>
    </w:p>
    <w:p>
      <w:pPr>
        <w:spacing w:line="259" w:lineRule="auto" w:before="159"/>
        <w:ind w:left="120" w:right="417" w:firstLine="60"/>
        <w:jc w:val="left"/>
        <w:rPr>
          <w:sz w:val="24"/>
        </w:rPr>
      </w:pPr>
      <w:r>
        <w:rPr>
          <w:b/>
          <w:sz w:val="24"/>
        </w:rPr>
        <w:t>Jehovah</w:t>
      </w:r>
      <w:r>
        <w:rPr>
          <w:b/>
          <w:spacing w:val="-7"/>
          <w:sz w:val="24"/>
        </w:rPr>
        <w:t> </w:t>
      </w:r>
      <w:r>
        <w:rPr>
          <w:b/>
          <w:sz w:val="24"/>
        </w:rPr>
        <w:t>(Yahweh)</w:t>
      </w:r>
      <w:r>
        <w:rPr>
          <w:b/>
          <w:spacing w:val="-8"/>
          <w:sz w:val="24"/>
        </w:rPr>
        <w:t> </w:t>
      </w:r>
      <w:r>
        <w:rPr>
          <w:b/>
          <w:sz w:val="24"/>
        </w:rPr>
        <w:t>gives</w:t>
      </w:r>
      <w:r>
        <w:rPr>
          <w:b/>
          <w:spacing w:val="-7"/>
          <w:sz w:val="24"/>
        </w:rPr>
        <w:t> </w:t>
      </w:r>
      <w:r>
        <w:rPr>
          <w:b/>
          <w:sz w:val="24"/>
        </w:rPr>
        <w:t>the</w:t>
      </w:r>
      <w:r>
        <w:rPr>
          <w:b/>
          <w:spacing w:val="-8"/>
          <w:sz w:val="24"/>
        </w:rPr>
        <w:t> </w:t>
      </w:r>
      <w:r>
        <w:rPr>
          <w:b/>
          <w:sz w:val="24"/>
        </w:rPr>
        <w:t>nations</w:t>
      </w:r>
      <w:r>
        <w:rPr>
          <w:b/>
          <w:spacing w:val="-7"/>
          <w:sz w:val="24"/>
        </w:rPr>
        <w:t> </w:t>
      </w:r>
      <w:r>
        <w:rPr>
          <w:b/>
          <w:sz w:val="24"/>
        </w:rPr>
        <w:t>to</w:t>
      </w:r>
      <w:r>
        <w:rPr>
          <w:b/>
          <w:spacing w:val="-8"/>
          <w:sz w:val="24"/>
        </w:rPr>
        <w:t> </w:t>
      </w:r>
      <w:r>
        <w:rPr>
          <w:b/>
          <w:sz w:val="24"/>
        </w:rPr>
        <w:t>his</w:t>
      </w:r>
      <w:r>
        <w:rPr>
          <w:b/>
          <w:spacing w:val="-7"/>
          <w:sz w:val="24"/>
        </w:rPr>
        <w:t> </w:t>
      </w:r>
      <w:r>
        <w:rPr>
          <w:b/>
          <w:sz w:val="24"/>
        </w:rPr>
        <w:t>Son,</w:t>
      </w:r>
      <w:r>
        <w:rPr>
          <w:b/>
          <w:spacing w:val="-10"/>
          <w:sz w:val="24"/>
        </w:rPr>
        <w:t> </w:t>
      </w:r>
      <w:r>
        <w:rPr>
          <w:b/>
          <w:sz w:val="24"/>
        </w:rPr>
        <w:t>Jesus</w:t>
      </w:r>
      <w:r>
        <w:rPr>
          <w:b/>
          <w:spacing w:val="-7"/>
          <w:sz w:val="24"/>
        </w:rPr>
        <w:t> </w:t>
      </w:r>
      <w:r>
        <w:rPr>
          <w:b/>
          <w:sz w:val="24"/>
        </w:rPr>
        <w:t>(Yahshua)</w:t>
      </w:r>
      <w:r>
        <w:rPr>
          <w:sz w:val="24"/>
        </w:rPr>
        <w:t>.</w:t>
      </w:r>
      <w:r>
        <w:rPr>
          <w:spacing w:val="-12"/>
          <w:sz w:val="24"/>
        </w:rPr>
        <w:t> </w:t>
      </w:r>
      <w:r>
        <w:rPr>
          <w:sz w:val="24"/>
        </w:rPr>
        <w:t>This</w:t>
      </w:r>
      <w:r>
        <w:rPr>
          <w:spacing w:val="-7"/>
          <w:sz w:val="24"/>
        </w:rPr>
        <w:t> </w:t>
      </w:r>
      <w:r>
        <w:rPr>
          <w:sz w:val="24"/>
        </w:rPr>
        <w:t>passage</w:t>
      </w:r>
      <w:r>
        <w:rPr>
          <w:spacing w:val="-8"/>
          <w:sz w:val="24"/>
        </w:rPr>
        <w:t> </w:t>
      </w:r>
      <w:r>
        <w:rPr>
          <w:sz w:val="24"/>
        </w:rPr>
        <w:t>will</w:t>
      </w:r>
      <w:r>
        <w:rPr>
          <w:spacing w:val="-7"/>
          <w:sz w:val="24"/>
        </w:rPr>
        <w:t> </w:t>
      </w:r>
      <w:r>
        <w:rPr>
          <w:sz w:val="24"/>
        </w:rPr>
        <w:t>happen soon. This happens when the events of </w:t>
      </w:r>
      <w:r>
        <w:rPr>
          <w:b/>
          <w:sz w:val="24"/>
        </w:rPr>
        <w:t>Daniel 12:1 </w:t>
      </w:r>
      <w:r>
        <w:rPr>
          <w:sz w:val="24"/>
        </w:rPr>
        <w:t>and </w:t>
      </w:r>
      <w:r>
        <w:rPr>
          <w:b/>
          <w:sz w:val="24"/>
        </w:rPr>
        <w:t>Revelation 11:15 </w:t>
      </w:r>
      <w:r>
        <w:rPr>
          <w:sz w:val="24"/>
        </w:rPr>
        <w:t>occur.</w:t>
      </w:r>
    </w:p>
    <w:p>
      <w:pPr>
        <w:pStyle w:val="BodyText"/>
        <w:spacing w:line="259" w:lineRule="auto" w:before="160"/>
        <w:ind w:firstLine="60"/>
      </w:pPr>
      <w:r>
        <w:rPr/>
        <w:t>The</w:t>
      </w:r>
      <w:r>
        <w:rPr>
          <w:spacing w:val="-5"/>
        </w:rPr>
        <w:t> </w:t>
      </w:r>
      <w:r>
        <w:rPr/>
        <w:t>nations</w:t>
      </w:r>
      <w:r>
        <w:rPr>
          <w:spacing w:val="-3"/>
        </w:rPr>
        <w:t> </w:t>
      </w:r>
      <w:r>
        <w:rPr/>
        <w:t>are</w:t>
      </w:r>
      <w:r>
        <w:rPr>
          <w:spacing w:val="-2"/>
        </w:rPr>
        <w:t> </w:t>
      </w:r>
      <w:r>
        <w:rPr/>
        <w:t>admonished</w:t>
      </w:r>
      <w:r>
        <w:rPr>
          <w:spacing w:val="-3"/>
        </w:rPr>
        <w:t> </w:t>
      </w:r>
      <w:r>
        <w:rPr/>
        <w:t>to</w:t>
      </w:r>
      <w:r>
        <w:rPr>
          <w:spacing w:val="-3"/>
        </w:rPr>
        <w:t> </w:t>
      </w:r>
      <w:r>
        <w:rPr/>
        <w:t>“kiss”</w:t>
      </w:r>
      <w:r>
        <w:rPr>
          <w:spacing w:val="-4"/>
        </w:rPr>
        <w:t> </w:t>
      </w:r>
      <w:r>
        <w:rPr/>
        <w:t>the</w:t>
      </w:r>
      <w:r>
        <w:rPr>
          <w:spacing w:val="-4"/>
        </w:rPr>
        <w:t> </w:t>
      </w:r>
      <w:r>
        <w:rPr/>
        <w:t>son.</w:t>
      </w:r>
      <w:r>
        <w:rPr>
          <w:spacing w:val="-15"/>
        </w:rPr>
        <w:t> </w:t>
      </w:r>
      <w:r>
        <w:rPr/>
        <w:t>And</w:t>
      </w:r>
      <w:r>
        <w:rPr>
          <w:spacing w:val="-3"/>
        </w:rPr>
        <w:t> </w:t>
      </w:r>
      <w:r>
        <w:rPr/>
        <w:t>in</w:t>
      </w:r>
      <w:r>
        <w:rPr>
          <w:spacing w:val="-3"/>
        </w:rPr>
        <w:t> </w:t>
      </w:r>
      <w:r>
        <w:rPr/>
        <w:t>so</w:t>
      </w:r>
      <w:r>
        <w:rPr>
          <w:spacing w:val="-3"/>
        </w:rPr>
        <w:t> </w:t>
      </w:r>
      <w:r>
        <w:rPr/>
        <w:t>doing,</w:t>
      </w:r>
      <w:r>
        <w:rPr>
          <w:spacing w:val="-3"/>
        </w:rPr>
        <w:t> </w:t>
      </w:r>
      <w:r>
        <w:rPr/>
        <w:t>they</w:t>
      </w:r>
      <w:r>
        <w:rPr>
          <w:spacing w:val="-3"/>
        </w:rPr>
        <w:t> </w:t>
      </w:r>
      <w:r>
        <w:rPr/>
        <w:t>would</w:t>
      </w:r>
      <w:r>
        <w:rPr>
          <w:spacing w:val="-3"/>
        </w:rPr>
        <w:t> </w:t>
      </w:r>
      <w:r>
        <w:rPr/>
        <w:t>be</w:t>
      </w:r>
      <w:r>
        <w:rPr>
          <w:spacing w:val="-4"/>
        </w:rPr>
        <w:t> </w:t>
      </w:r>
      <w:r>
        <w:rPr/>
        <w:t>showing</w:t>
      </w:r>
      <w:r>
        <w:rPr>
          <w:spacing w:val="-3"/>
        </w:rPr>
        <w:t> </w:t>
      </w:r>
      <w:r>
        <w:rPr/>
        <w:t>their </w:t>
      </w:r>
      <w:r>
        <w:rPr>
          <w:spacing w:val="-2"/>
        </w:rPr>
        <w:t>submission.</w:t>
      </w:r>
    </w:p>
    <w:p>
      <w:pPr>
        <w:pStyle w:val="BodyText"/>
        <w:spacing w:line="259" w:lineRule="auto" w:before="157"/>
        <w:ind w:right="481"/>
      </w:pPr>
      <w:r>
        <w:rPr/>
        <w:t>Notice</w:t>
      </w:r>
      <w:r>
        <w:rPr>
          <w:spacing w:val="-3"/>
        </w:rPr>
        <w:t> </w:t>
      </w:r>
      <w:r>
        <w:rPr/>
        <w:t>how</w:t>
      </w:r>
      <w:r>
        <w:rPr>
          <w:spacing w:val="-3"/>
        </w:rPr>
        <w:t> </w:t>
      </w:r>
      <w:r>
        <w:rPr/>
        <w:t>in</w:t>
      </w:r>
      <w:r>
        <w:rPr>
          <w:spacing w:val="-2"/>
        </w:rPr>
        <w:t> </w:t>
      </w:r>
      <w:r>
        <w:rPr/>
        <w:t>verse</w:t>
      </w:r>
      <w:r>
        <w:rPr>
          <w:spacing w:val="-3"/>
        </w:rPr>
        <w:t> </w:t>
      </w:r>
      <w:r>
        <w:rPr/>
        <w:t>2</w:t>
      </w:r>
      <w:r>
        <w:rPr>
          <w:spacing w:val="-2"/>
        </w:rPr>
        <w:t> </w:t>
      </w:r>
      <w:r>
        <w:rPr/>
        <w:t>of</w:t>
      </w:r>
      <w:r>
        <w:rPr>
          <w:spacing w:val="-1"/>
        </w:rPr>
        <w:t> </w:t>
      </w:r>
      <w:r>
        <w:rPr/>
        <w:t>Psalms</w:t>
      </w:r>
      <w:r>
        <w:rPr>
          <w:spacing w:val="-2"/>
        </w:rPr>
        <w:t> </w:t>
      </w:r>
      <w:r>
        <w:rPr/>
        <w:t>2,</w:t>
      </w:r>
      <w:r>
        <w:rPr>
          <w:spacing w:val="-2"/>
        </w:rPr>
        <w:t> </w:t>
      </w:r>
      <w:r>
        <w:rPr/>
        <w:t>that</w:t>
      </w:r>
      <w:r>
        <w:rPr>
          <w:spacing w:val="-2"/>
        </w:rPr>
        <w:t> </w:t>
      </w:r>
      <w:r>
        <w:rPr/>
        <w:t>the</w:t>
      </w:r>
      <w:r>
        <w:rPr>
          <w:spacing w:val="-3"/>
        </w:rPr>
        <w:t> </w:t>
      </w:r>
      <w:r>
        <w:rPr/>
        <w:t>kings</w:t>
      </w:r>
      <w:r>
        <w:rPr>
          <w:spacing w:val="-2"/>
        </w:rPr>
        <w:t> </w:t>
      </w:r>
      <w:r>
        <w:rPr/>
        <w:t>of</w:t>
      </w:r>
      <w:r>
        <w:rPr>
          <w:spacing w:val="-3"/>
        </w:rPr>
        <w:t> </w:t>
      </w:r>
      <w:r>
        <w:rPr/>
        <w:t>the</w:t>
      </w:r>
      <w:r>
        <w:rPr>
          <w:spacing w:val="-3"/>
        </w:rPr>
        <w:t> </w:t>
      </w:r>
      <w:r>
        <w:rPr/>
        <w:t>earth</w:t>
      </w:r>
      <w:r>
        <w:rPr>
          <w:spacing w:val="-2"/>
        </w:rPr>
        <w:t> </w:t>
      </w:r>
      <w:r>
        <w:rPr/>
        <w:t>have</w:t>
      </w:r>
      <w:r>
        <w:rPr>
          <w:spacing w:val="-3"/>
        </w:rPr>
        <w:t> </w:t>
      </w:r>
      <w:r>
        <w:rPr/>
        <w:t>figuratively</w:t>
      </w:r>
      <w:r>
        <w:rPr>
          <w:spacing w:val="-2"/>
        </w:rPr>
        <w:t> </w:t>
      </w:r>
      <w:r>
        <w:rPr/>
        <w:t>massed</w:t>
      </w:r>
      <w:r>
        <w:rPr>
          <w:spacing w:val="-2"/>
        </w:rPr>
        <w:t> </w:t>
      </w:r>
      <w:r>
        <w:rPr/>
        <w:t>together as one against Jehovah and his anointed one. This time period refers to </w:t>
      </w:r>
      <w:r>
        <w:rPr>
          <w:b/>
        </w:rPr>
        <w:t>Revelation 16:16 </w:t>
      </w:r>
      <w:r>
        <w:rPr/>
        <w:t>as “Har-Mageddon” or “Armageddon.” The nations have been misled into pitting themselves against the</w:t>
      </w:r>
      <w:r>
        <w:rPr>
          <w:spacing w:val="-10"/>
        </w:rPr>
        <w:t> </w:t>
      </w:r>
      <w:r>
        <w:rPr/>
        <w:t>Almighty and His</w:t>
      </w:r>
      <w:r>
        <w:rPr>
          <w:spacing w:val="-8"/>
        </w:rPr>
        <w:t> </w:t>
      </w:r>
      <w:r>
        <w:rPr/>
        <w:t>Anointed Son. However, the nations still have a chance to show submission as brought out at </w:t>
      </w:r>
      <w:r>
        <w:rPr>
          <w:b/>
        </w:rPr>
        <w:t>Psalms 2:10-12. </w:t>
      </w:r>
      <w:r>
        <w:rPr/>
        <w:t>(Compare the book of Jonah where the wicked city of Nineveh was given the opportunity to repent and be spared.)</w:t>
      </w:r>
    </w:p>
    <w:p>
      <w:pPr>
        <w:spacing w:after="0" w:line="259" w:lineRule="auto"/>
        <w:sectPr>
          <w:pgSz w:w="12240" w:h="15840"/>
          <w:pgMar w:header="0" w:footer="523" w:top="1360" w:bottom="720" w:left="1320" w:right="1160"/>
        </w:sectPr>
      </w:pPr>
    </w:p>
    <w:p>
      <w:pPr>
        <w:pStyle w:val="BodyText"/>
        <w:spacing w:line="259" w:lineRule="auto" w:before="79"/>
        <w:ind w:right="417"/>
      </w:pPr>
      <w:r>
        <w:rPr/>
        <w:t>By</w:t>
      </w:r>
      <w:r>
        <w:rPr>
          <w:spacing w:val="-3"/>
        </w:rPr>
        <w:t> </w:t>
      </w:r>
      <w:r>
        <w:rPr/>
        <w:t>“kissing</w:t>
      </w:r>
      <w:r>
        <w:rPr>
          <w:spacing w:val="-3"/>
        </w:rPr>
        <w:t> </w:t>
      </w:r>
      <w:r>
        <w:rPr/>
        <w:t>the</w:t>
      </w:r>
      <w:r>
        <w:rPr>
          <w:spacing w:val="-4"/>
        </w:rPr>
        <w:t> </w:t>
      </w:r>
      <w:r>
        <w:rPr/>
        <w:t>son”</w:t>
      </w:r>
      <w:r>
        <w:rPr>
          <w:spacing w:val="-4"/>
        </w:rPr>
        <w:t> </w:t>
      </w:r>
      <w:r>
        <w:rPr/>
        <w:t>the</w:t>
      </w:r>
      <w:r>
        <w:rPr>
          <w:spacing w:val="-4"/>
        </w:rPr>
        <w:t> </w:t>
      </w:r>
      <w:r>
        <w:rPr/>
        <w:t>nations</w:t>
      </w:r>
      <w:r>
        <w:rPr>
          <w:spacing w:val="-3"/>
        </w:rPr>
        <w:t> </w:t>
      </w:r>
      <w:r>
        <w:rPr/>
        <w:t>show</w:t>
      </w:r>
      <w:r>
        <w:rPr>
          <w:spacing w:val="-4"/>
        </w:rPr>
        <w:t> </w:t>
      </w:r>
      <w:r>
        <w:rPr/>
        <w:t>servitude</w:t>
      </w:r>
      <w:r>
        <w:rPr>
          <w:spacing w:val="-4"/>
        </w:rPr>
        <w:t> </w:t>
      </w:r>
      <w:r>
        <w:rPr/>
        <w:t>to</w:t>
      </w:r>
      <w:r>
        <w:rPr>
          <w:spacing w:val="-3"/>
        </w:rPr>
        <w:t> </w:t>
      </w:r>
      <w:r>
        <w:rPr/>
        <w:t>Jehovah</w:t>
      </w:r>
      <w:r>
        <w:rPr>
          <w:spacing w:val="-3"/>
        </w:rPr>
        <w:t> </w:t>
      </w:r>
      <w:r>
        <w:rPr/>
        <w:t>via</w:t>
      </w:r>
      <w:r>
        <w:rPr>
          <w:spacing w:val="-4"/>
        </w:rPr>
        <w:t> </w:t>
      </w:r>
      <w:r>
        <w:rPr/>
        <w:t>Jesus</w:t>
      </w:r>
      <w:r>
        <w:rPr>
          <w:spacing w:val="-3"/>
        </w:rPr>
        <w:t> </w:t>
      </w:r>
      <w:r>
        <w:rPr/>
        <w:t>because</w:t>
      </w:r>
      <w:r>
        <w:rPr>
          <w:spacing w:val="-4"/>
        </w:rPr>
        <w:t> </w:t>
      </w:r>
      <w:r>
        <w:rPr/>
        <w:t>“the</w:t>
      </w:r>
      <w:r>
        <w:rPr>
          <w:spacing w:val="-4"/>
        </w:rPr>
        <w:t> </w:t>
      </w:r>
      <w:r>
        <w:rPr/>
        <w:t>son”</w:t>
      </w:r>
      <w:r>
        <w:rPr>
          <w:spacing w:val="-4"/>
        </w:rPr>
        <w:t> </w:t>
      </w:r>
      <w:r>
        <w:rPr/>
        <w:t>(Jesus) was placed (anointed) in the position by Jehovah. So, in reality it shows that there is nothing wrong with serving (also known as ministering or worshiping) Jehovah and Jesus at the same time. (Compare </w:t>
      </w:r>
      <w:r>
        <w:rPr>
          <w:b/>
        </w:rPr>
        <w:t>1 Chronicles 27:1 </w:t>
      </w:r>
      <w:r>
        <w:rPr/>
        <w:t>where a total of 288,000 were ministering / serving to the king David. This word “ministering” has been translated from the Hebrew word “sharath” (Strong’s 8334) meaning “to attend as a menial or worshiper.” Compare </w:t>
      </w:r>
      <w:r>
        <w:rPr>
          <w:b/>
        </w:rPr>
        <w:t>Ezekiel 20:32 </w:t>
      </w:r>
      <w:r>
        <w:rPr/>
        <w:t>where this word is also used to show worship to “wood and stone.” However, David did not receive sacred service as though he was Jehovah, but he was Jehovah’s anointed king for his people.)</w:t>
      </w:r>
    </w:p>
    <w:p>
      <w:pPr>
        <w:pStyle w:val="BodyText"/>
        <w:spacing w:line="259" w:lineRule="auto" w:before="157"/>
        <w:ind w:left="119" w:right="305"/>
      </w:pPr>
      <w:r>
        <w:rPr>
          <w:b/>
          <w:color w:val="2B4FA2"/>
          <w:u w:val="single" w:color="2B4FA2"/>
        </w:rPr>
        <w:t>Psalms 2:1-12</w:t>
      </w:r>
      <w:r>
        <w:rPr>
          <w:b/>
          <w:color w:val="2B4FA2"/>
          <w:u w:val="none"/>
        </w:rPr>
        <w:t> </w:t>
      </w:r>
      <w:r>
        <w:rPr>
          <w:u w:val="none"/>
        </w:rPr>
        <w:t>“Why have the nations been in tumult and the national groups themselves kept muttering an empty thing? (2) The kings of the earth take their stand and high officials themselves have massed together as one</w:t>
      </w:r>
      <w:r>
        <w:rPr>
          <w:spacing w:val="-5"/>
          <w:u w:val="none"/>
        </w:rPr>
        <w:t> </w:t>
      </w:r>
      <w:r>
        <w:rPr>
          <w:u w:val="none"/>
        </w:rPr>
        <w:t>Against Jehovah and against his anointed one, (3) [Saying:] ‘Let us tear their bands apart</w:t>
      </w:r>
      <w:r>
        <w:rPr>
          <w:spacing w:val="-6"/>
          <w:u w:val="none"/>
        </w:rPr>
        <w:t> </w:t>
      </w:r>
      <w:r>
        <w:rPr>
          <w:u w:val="none"/>
        </w:rPr>
        <w:t>And cast their cords away from us!’</w:t>
      </w:r>
      <w:r>
        <w:rPr>
          <w:spacing w:val="-10"/>
          <w:u w:val="none"/>
        </w:rPr>
        <w:t> </w:t>
      </w:r>
      <w:r>
        <w:rPr>
          <w:u w:val="none"/>
        </w:rPr>
        <w:t>(4) The very One sitting in the heavens will laugh; Jehovah himself will hold them in derision. (5)</w:t>
      </w:r>
      <w:r>
        <w:rPr>
          <w:spacing w:val="-12"/>
          <w:u w:val="none"/>
        </w:rPr>
        <w:t> </w:t>
      </w:r>
      <w:r>
        <w:rPr>
          <w:u w:val="none"/>
        </w:rPr>
        <w:t>At that time he will speak to them in his anger</w:t>
      </w:r>
      <w:r>
        <w:rPr>
          <w:spacing w:val="-7"/>
          <w:u w:val="none"/>
        </w:rPr>
        <w:t> </w:t>
      </w:r>
      <w:r>
        <w:rPr>
          <w:u w:val="none"/>
        </w:rPr>
        <w:t>And in his hot displeasure he will disturb them, (6) [Saying:] ‘I, even I, have installed my king Upon Zion, my holy mountain.’</w:t>
      </w:r>
      <w:r>
        <w:rPr>
          <w:spacing w:val="-13"/>
          <w:u w:val="none"/>
        </w:rPr>
        <w:t> </w:t>
      </w:r>
      <w:r>
        <w:rPr>
          <w:u w:val="none"/>
        </w:rPr>
        <w:t>(7) Let me refer to the decree of Jehovah;</w:t>
      </w:r>
      <w:r>
        <w:rPr>
          <w:spacing w:val="-8"/>
          <w:u w:val="none"/>
        </w:rPr>
        <w:t> </w:t>
      </w:r>
      <w:r>
        <w:rPr>
          <w:u w:val="none"/>
        </w:rPr>
        <w:t>He</w:t>
      </w:r>
      <w:r>
        <w:rPr>
          <w:spacing w:val="-6"/>
          <w:u w:val="none"/>
        </w:rPr>
        <w:t> </w:t>
      </w:r>
      <w:r>
        <w:rPr>
          <w:u w:val="none"/>
        </w:rPr>
        <w:t>has</w:t>
      </w:r>
      <w:r>
        <w:rPr>
          <w:spacing w:val="-5"/>
          <w:u w:val="none"/>
        </w:rPr>
        <w:t> </w:t>
      </w:r>
      <w:r>
        <w:rPr>
          <w:u w:val="none"/>
        </w:rPr>
        <w:t>said</w:t>
      </w:r>
      <w:r>
        <w:rPr>
          <w:spacing w:val="-5"/>
          <w:u w:val="none"/>
        </w:rPr>
        <w:t> </w:t>
      </w:r>
      <w:r>
        <w:rPr>
          <w:u w:val="none"/>
        </w:rPr>
        <w:t>to</w:t>
      </w:r>
      <w:r>
        <w:rPr>
          <w:spacing w:val="-5"/>
          <w:u w:val="none"/>
        </w:rPr>
        <w:t> </w:t>
      </w:r>
      <w:r>
        <w:rPr>
          <w:u w:val="none"/>
        </w:rPr>
        <w:t>me:</w:t>
      </w:r>
      <w:r>
        <w:rPr>
          <w:spacing w:val="-5"/>
          <w:u w:val="none"/>
        </w:rPr>
        <w:t> </w:t>
      </w:r>
      <w:r>
        <w:rPr>
          <w:u w:val="none"/>
        </w:rPr>
        <w:t>‘You</w:t>
      </w:r>
      <w:r>
        <w:rPr>
          <w:spacing w:val="-5"/>
          <w:u w:val="none"/>
        </w:rPr>
        <w:t> </w:t>
      </w:r>
      <w:r>
        <w:rPr>
          <w:u w:val="none"/>
        </w:rPr>
        <w:t>are</w:t>
      </w:r>
      <w:r>
        <w:rPr>
          <w:spacing w:val="-6"/>
          <w:u w:val="none"/>
        </w:rPr>
        <w:t> </w:t>
      </w:r>
      <w:r>
        <w:rPr>
          <w:u w:val="none"/>
        </w:rPr>
        <w:t>my</w:t>
      </w:r>
      <w:r>
        <w:rPr>
          <w:spacing w:val="-5"/>
          <w:u w:val="none"/>
        </w:rPr>
        <w:t> </w:t>
      </w:r>
      <w:r>
        <w:rPr>
          <w:u w:val="none"/>
        </w:rPr>
        <w:t>son;</w:t>
      </w:r>
      <w:r>
        <w:rPr>
          <w:spacing w:val="-5"/>
          <w:u w:val="none"/>
        </w:rPr>
        <w:t> </w:t>
      </w:r>
      <w:r>
        <w:rPr>
          <w:u w:val="none"/>
        </w:rPr>
        <w:t>I,</w:t>
      </w:r>
      <w:r>
        <w:rPr>
          <w:spacing w:val="-5"/>
          <w:u w:val="none"/>
        </w:rPr>
        <w:t> </w:t>
      </w:r>
      <w:r>
        <w:rPr>
          <w:u w:val="none"/>
        </w:rPr>
        <w:t>today,</w:t>
      </w:r>
      <w:r>
        <w:rPr>
          <w:spacing w:val="-5"/>
          <w:u w:val="none"/>
        </w:rPr>
        <w:t> </w:t>
      </w:r>
      <w:r>
        <w:rPr>
          <w:u w:val="none"/>
        </w:rPr>
        <w:t>I</w:t>
      </w:r>
      <w:r>
        <w:rPr>
          <w:spacing w:val="-6"/>
          <w:u w:val="none"/>
        </w:rPr>
        <w:t> </w:t>
      </w:r>
      <w:r>
        <w:rPr>
          <w:u w:val="none"/>
        </w:rPr>
        <w:t>have</w:t>
      </w:r>
      <w:r>
        <w:rPr>
          <w:spacing w:val="-6"/>
          <w:u w:val="none"/>
        </w:rPr>
        <w:t> </w:t>
      </w:r>
      <w:r>
        <w:rPr>
          <w:u w:val="none"/>
        </w:rPr>
        <w:t>become</w:t>
      </w:r>
      <w:r>
        <w:rPr>
          <w:spacing w:val="-6"/>
          <w:u w:val="none"/>
        </w:rPr>
        <w:t> </w:t>
      </w:r>
      <w:r>
        <w:rPr>
          <w:u w:val="none"/>
        </w:rPr>
        <w:t>your</w:t>
      </w:r>
      <w:r>
        <w:rPr>
          <w:spacing w:val="-6"/>
          <w:u w:val="none"/>
        </w:rPr>
        <w:t> </w:t>
      </w:r>
      <w:r>
        <w:rPr>
          <w:u w:val="none"/>
        </w:rPr>
        <w:t>father.</w:t>
      </w:r>
      <w:r>
        <w:rPr>
          <w:spacing w:val="-5"/>
          <w:u w:val="none"/>
        </w:rPr>
        <w:t> </w:t>
      </w:r>
      <w:r>
        <w:rPr>
          <w:u w:val="none"/>
        </w:rPr>
        <w:t>(8)</w:t>
      </w:r>
      <w:r>
        <w:rPr>
          <w:spacing w:val="-16"/>
          <w:u w:val="none"/>
        </w:rPr>
        <w:t> </w:t>
      </w:r>
      <w:r>
        <w:rPr>
          <w:u w:val="none"/>
        </w:rPr>
        <w:t>Ask</w:t>
      </w:r>
      <w:r>
        <w:rPr>
          <w:spacing w:val="-5"/>
          <w:u w:val="none"/>
        </w:rPr>
        <w:t> </w:t>
      </w:r>
      <w:r>
        <w:rPr>
          <w:u w:val="none"/>
        </w:rPr>
        <w:t>of</w:t>
      </w:r>
      <w:r>
        <w:rPr>
          <w:spacing w:val="-6"/>
          <w:u w:val="none"/>
        </w:rPr>
        <w:t> </w:t>
      </w:r>
      <w:r>
        <w:rPr>
          <w:u w:val="none"/>
        </w:rPr>
        <w:t>me, that I may give nations as your inheritance and the ends of the earth as your own possession. (9) You will break them with an iron scepter, as though a potter’s vessel you will dash them to pieces.’</w:t>
      </w:r>
      <w:r>
        <w:rPr>
          <w:spacing w:val="-13"/>
          <w:u w:val="none"/>
        </w:rPr>
        <w:t> </w:t>
      </w:r>
      <w:r>
        <w:rPr>
          <w:u w:val="none"/>
        </w:rPr>
        <w:t>(10)</w:t>
      </w:r>
      <w:r>
        <w:rPr>
          <w:spacing w:val="-7"/>
          <w:u w:val="none"/>
        </w:rPr>
        <w:t> </w:t>
      </w:r>
      <w:r>
        <w:rPr>
          <w:u w:val="none"/>
        </w:rPr>
        <w:t>And now, O kings, exercise insight; Let yourselves be corrected, O judges of the earth. (11) Serve Jehovah with fear and be joyful with trembling. (12) Kiss the son, that he may not become incensed,</w:t>
      </w:r>
      <w:r>
        <w:rPr>
          <w:spacing w:val="-10"/>
          <w:u w:val="none"/>
        </w:rPr>
        <w:t> </w:t>
      </w:r>
      <w:r>
        <w:rPr>
          <w:u w:val="none"/>
        </w:rPr>
        <w:t>And</w:t>
      </w:r>
      <w:r>
        <w:rPr>
          <w:spacing w:val="-4"/>
          <w:u w:val="none"/>
        </w:rPr>
        <w:t> </w:t>
      </w:r>
      <w:r>
        <w:rPr>
          <w:u w:val="none"/>
        </w:rPr>
        <w:t>YOU may not perish [from] the way, For his anger flares up easily.</w:t>
      </w:r>
    </w:p>
    <w:p>
      <w:pPr>
        <w:pStyle w:val="BodyText"/>
        <w:spacing w:line="275" w:lineRule="exact"/>
      </w:pPr>
      <w:r>
        <w:rPr/>
        <w:t>Happy</w:t>
      </w:r>
      <w:r>
        <w:rPr>
          <w:spacing w:val="-1"/>
        </w:rPr>
        <w:t> </w:t>
      </w:r>
      <w:r>
        <w:rPr/>
        <w:t>are</w:t>
      </w:r>
      <w:r>
        <w:rPr>
          <w:spacing w:val="-2"/>
        </w:rPr>
        <w:t> </w:t>
      </w:r>
      <w:r>
        <w:rPr/>
        <w:t>all</w:t>
      </w:r>
      <w:r>
        <w:rPr>
          <w:spacing w:val="-1"/>
        </w:rPr>
        <w:t> </w:t>
      </w:r>
      <w:r>
        <w:rPr/>
        <w:t>those</w:t>
      </w:r>
      <w:r>
        <w:rPr>
          <w:spacing w:val="-2"/>
        </w:rPr>
        <w:t> </w:t>
      </w:r>
      <w:r>
        <w:rPr/>
        <w:t>taking</w:t>
      </w:r>
      <w:r>
        <w:rPr>
          <w:spacing w:val="-1"/>
        </w:rPr>
        <w:t> </w:t>
      </w:r>
      <w:r>
        <w:rPr/>
        <w:t>refuge</w:t>
      </w:r>
      <w:r>
        <w:rPr>
          <w:spacing w:val="-2"/>
        </w:rPr>
        <w:t> </w:t>
      </w:r>
      <w:r>
        <w:rPr/>
        <w:t>in</w:t>
      </w:r>
      <w:r>
        <w:rPr>
          <w:spacing w:val="-1"/>
        </w:rPr>
        <w:t> </w:t>
      </w:r>
      <w:r>
        <w:rPr>
          <w:spacing w:val="-2"/>
        </w:rPr>
        <w:t>him.”</w:t>
      </w:r>
    </w:p>
    <w:p>
      <w:pPr>
        <w:pStyle w:val="Heading2"/>
        <w:spacing w:before="180"/>
      </w:pPr>
      <w:r>
        <w:rPr/>
        <w:t>Satan</w:t>
      </w:r>
      <w:r>
        <w:rPr>
          <w:spacing w:val="-2"/>
        </w:rPr>
        <w:t> </w:t>
      </w:r>
      <w:r>
        <w:rPr/>
        <w:t>tries</w:t>
      </w:r>
      <w:r>
        <w:rPr>
          <w:spacing w:val="-2"/>
        </w:rPr>
        <w:t> </w:t>
      </w:r>
      <w:r>
        <w:rPr/>
        <w:t>to</w:t>
      </w:r>
      <w:r>
        <w:rPr>
          <w:spacing w:val="-1"/>
        </w:rPr>
        <w:t> </w:t>
      </w:r>
      <w:r>
        <w:rPr/>
        <w:t>tempt</w:t>
      </w:r>
      <w:r>
        <w:rPr>
          <w:spacing w:val="-2"/>
        </w:rPr>
        <w:t> Jesus.</w:t>
      </w:r>
    </w:p>
    <w:p>
      <w:pPr>
        <w:pStyle w:val="BodyText"/>
        <w:spacing w:before="182"/>
      </w:pPr>
      <w:r>
        <w:rPr/>
        <w:t>This</w:t>
      </w:r>
      <w:r>
        <w:rPr>
          <w:spacing w:val="-1"/>
        </w:rPr>
        <w:t> </w:t>
      </w:r>
      <w:r>
        <w:rPr/>
        <w:t>temptation</w:t>
      </w:r>
      <w:r>
        <w:rPr>
          <w:spacing w:val="-1"/>
        </w:rPr>
        <w:t> </w:t>
      </w:r>
      <w:r>
        <w:rPr/>
        <w:t>would</w:t>
      </w:r>
      <w:r>
        <w:rPr>
          <w:spacing w:val="-1"/>
        </w:rPr>
        <w:t> </w:t>
      </w:r>
      <w:r>
        <w:rPr/>
        <w:t>not</w:t>
      </w:r>
      <w:r>
        <w:rPr>
          <w:spacing w:val="-1"/>
        </w:rPr>
        <w:t> </w:t>
      </w:r>
      <w:r>
        <w:rPr/>
        <w:t>have</w:t>
      </w:r>
      <w:r>
        <w:rPr>
          <w:spacing w:val="-2"/>
        </w:rPr>
        <w:t> </w:t>
      </w:r>
      <w:r>
        <w:rPr/>
        <w:t>been</w:t>
      </w:r>
      <w:r>
        <w:rPr>
          <w:spacing w:val="1"/>
        </w:rPr>
        <w:t> </w:t>
      </w:r>
      <w:r>
        <w:rPr/>
        <w:t>a</w:t>
      </w:r>
      <w:r>
        <w:rPr>
          <w:spacing w:val="-2"/>
        </w:rPr>
        <w:t> </w:t>
      </w:r>
      <w:r>
        <w:rPr/>
        <w:t>temptation</w:t>
      </w:r>
      <w:r>
        <w:rPr>
          <w:spacing w:val="-1"/>
        </w:rPr>
        <w:t> </w:t>
      </w:r>
      <w:r>
        <w:rPr/>
        <w:t>if</w:t>
      </w:r>
      <w:r>
        <w:rPr>
          <w:spacing w:val="-2"/>
        </w:rPr>
        <w:t> </w:t>
      </w:r>
      <w:r>
        <w:rPr/>
        <w:t>it</w:t>
      </w:r>
      <w:r>
        <w:rPr>
          <w:spacing w:val="-1"/>
        </w:rPr>
        <w:t> </w:t>
      </w:r>
      <w:r>
        <w:rPr/>
        <w:t>was</w:t>
      </w:r>
      <w:r>
        <w:rPr>
          <w:spacing w:val="-1"/>
        </w:rPr>
        <w:t> </w:t>
      </w:r>
      <w:r>
        <w:rPr/>
        <w:t>a</w:t>
      </w:r>
      <w:r>
        <w:rPr>
          <w:spacing w:val="-1"/>
        </w:rPr>
        <w:t> </w:t>
      </w:r>
      <w:r>
        <w:rPr>
          <w:spacing w:val="-4"/>
        </w:rPr>
        <w:t>lie.</w:t>
      </w:r>
    </w:p>
    <w:p>
      <w:pPr>
        <w:pStyle w:val="BodyText"/>
        <w:spacing w:line="259" w:lineRule="auto" w:before="183"/>
        <w:ind w:right="369"/>
      </w:pPr>
      <w:r>
        <w:rPr/>
        <w:t>Jesus</w:t>
      </w:r>
      <w:r>
        <w:rPr>
          <w:spacing w:val="-2"/>
        </w:rPr>
        <w:t> </w:t>
      </w:r>
      <w:r>
        <w:rPr/>
        <w:t>did</w:t>
      </w:r>
      <w:r>
        <w:rPr>
          <w:spacing w:val="-2"/>
        </w:rPr>
        <w:t> </w:t>
      </w:r>
      <w:r>
        <w:rPr/>
        <w:t>not</w:t>
      </w:r>
      <w:r>
        <w:rPr>
          <w:spacing w:val="-2"/>
        </w:rPr>
        <w:t> </w:t>
      </w:r>
      <w:r>
        <w:rPr/>
        <w:t>have</w:t>
      </w:r>
      <w:r>
        <w:rPr>
          <w:spacing w:val="-3"/>
        </w:rPr>
        <w:t> </w:t>
      </w:r>
      <w:r>
        <w:rPr/>
        <w:t>the</w:t>
      </w:r>
      <w:r>
        <w:rPr>
          <w:spacing w:val="-3"/>
        </w:rPr>
        <w:t> </w:t>
      </w:r>
      <w:r>
        <w:rPr/>
        <w:t>authority</w:t>
      </w:r>
      <w:r>
        <w:rPr>
          <w:spacing w:val="-2"/>
        </w:rPr>
        <w:t> </w:t>
      </w:r>
      <w:r>
        <w:rPr/>
        <w:t>or</w:t>
      </w:r>
      <w:r>
        <w:rPr>
          <w:spacing w:val="-3"/>
        </w:rPr>
        <w:t> </w:t>
      </w:r>
      <w:r>
        <w:rPr/>
        <w:t>glory</w:t>
      </w:r>
      <w:r>
        <w:rPr>
          <w:spacing w:val="-2"/>
        </w:rPr>
        <w:t> </w:t>
      </w:r>
      <w:r>
        <w:rPr/>
        <w:t>of</w:t>
      </w:r>
      <w:r>
        <w:rPr>
          <w:spacing w:val="-3"/>
        </w:rPr>
        <w:t> </w:t>
      </w:r>
      <w:r>
        <w:rPr/>
        <w:t>the</w:t>
      </w:r>
      <w:r>
        <w:rPr>
          <w:spacing w:val="-3"/>
        </w:rPr>
        <w:t> </w:t>
      </w:r>
      <w:r>
        <w:rPr/>
        <w:t>nations.</w:t>
      </w:r>
      <w:r>
        <w:rPr>
          <w:spacing w:val="-2"/>
        </w:rPr>
        <w:t> </w:t>
      </w:r>
      <w:r>
        <w:rPr/>
        <w:t>It</w:t>
      </w:r>
      <w:r>
        <w:rPr>
          <w:spacing w:val="-2"/>
        </w:rPr>
        <w:t> </w:t>
      </w:r>
      <w:r>
        <w:rPr/>
        <w:t>was</w:t>
      </w:r>
      <w:r>
        <w:rPr>
          <w:spacing w:val="-2"/>
        </w:rPr>
        <w:t> </w:t>
      </w:r>
      <w:r>
        <w:rPr/>
        <w:t>not</w:t>
      </w:r>
      <w:r>
        <w:rPr>
          <w:spacing w:val="-2"/>
        </w:rPr>
        <w:t> </w:t>
      </w:r>
      <w:r>
        <w:rPr/>
        <w:t>delivered to</w:t>
      </w:r>
      <w:r>
        <w:rPr>
          <w:spacing w:val="-2"/>
        </w:rPr>
        <w:t> </w:t>
      </w:r>
      <w:r>
        <w:rPr/>
        <w:t>him</w:t>
      </w:r>
      <w:r>
        <w:rPr>
          <w:spacing w:val="-2"/>
        </w:rPr>
        <w:t> </w:t>
      </w:r>
      <w:r>
        <w:rPr/>
        <w:t>at</w:t>
      </w:r>
      <w:r>
        <w:rPr>
          <w:spacing w:val="-2"/>
        </w:rPr>
        <w:t> </w:t>
      </w:r>
      <w:r>
        <w:rPr/>
        <w:t>that</w:t>
      </w:r>
      <w:r>
        <w:rPr>
          <w:spacing w:val="-2"/>
        </w:rPr>
        <w:t> </w:t>
      </w:r>
      <w:r>
        <w:rPr/>
        <w:t>time but apparently it was delivered to Satan by the Most High.</w:t>
      </w:r>
      <w:r>
        <w:rPr>
          <w:spacing w:val="-3"/>
        </w:rPr>
        <w:t> </w:t>
      </w:r>
      <w:r>
        <w:rPr/>
        <w:t>This occurred before Satan sinned.</w:t>
      </w:r>
    </w:p>
    <w:p>
      <w:pPr>
        <w:pStyle w:val="BodyText"/>
        <w:spacing w:line="259" w:lineRule="auto" w:before="160"/>
        <w:ind w:right="305"/>
      </w:pPr>
      <w:r>
        <w:rPr>
          <w:b/>
          <w:color w:val="2B4FA2"/>
          <w:u w:val="single" w:color="2B4FA2"/>
        </w:rPr>
        <w:t>Luke</w:t>
      </w:r>
      <w:r>
        <w:rPr>
          <w:b/>
          <w:color w:val="2B4FA2"/>
          <w:spacing w:val="-1"/>
          <w:u w:val="single" w:color="2B4FA2"/>
        </w:rPr>
        <w:t> </w:t>
      </w:r>
      <w:r>
        <w:rPr>
          <w:b/>
          <w:color w:val="2B4FA2"/>
          <w:u w:val="single" w:color="2B4FA2"/>
        </w:rPr>
        <w:t>4:5-8</w:t>
      </w:r>
      <w:r>
        <w:rPr>
          <w:b/>
          <w:color w:val="2B4FA2"/>
          <w:u w:val="none"/>
        </w:rPr>
        <w:t> </w:t>
      </w:r>
      <w:r>
        <w:rPr>
          <w:u w:val="none"/>
        </w:rPr>
        <w:t>“So he</w:t>
      </w:r>
      <w:r>
        <w:rPr>
          <w:spacing w:val="-1"/>
          <w:u w:val="none"/>
        </w:rPr>
        <w:t> </w:t>
      </w:r>
      <w:r>
        <w:rPr>
          <w:u w:val="none"/>
        </w:rPr>
        <w:t>brought him up and showed him all the</w:t>
      </w:r>
      <w:r>
        <w:rPr>
          <w:spacing w:val="-1"/>
          <w:u w:val="none"/>
        </w:rPr>
        <w:t> </w:t>
      </w:r>
      <w:r>
        <w:rPr>
          <w:u w:val="none"/>
        </w:rPr>
        <w:t>kingdoms of</w:t>
      </w:r>
      <w:r>
        <w:rPr>
          <w:spacing w:val="-1"/>
          <w:u w:val="none"/>
        </w:rPr>
        <w:t> </w:t>
      </w:r>
      <w:r>
        <w:rPr>
          <w:u w:val="none"/>
        </w:rPr>
        <w:t>the</w:t>
      </w:r>
      <w:r>
        <w:rPr>
          <w:spacing w:val="-1"/>
          <w:u w:val="none"/>
        </w:rPr>
        <w:t> </w:t>
      </w:r>
      <w:r>
        <w:rPr>
          <w:u w:val="none"/>
        </w:rPr>
        <w:t>inhabited earth in an instant of time; (6) and the Devil said to him: ‘I will give you all this authority and the glory of them,</w:t>
      </w:r>
      <w:r>
        <w:rPr>
          <w:spacing w:val="-4"/>
          <w:u w:val="none"/>
        </w:rPr>
        <w:t> </w:t>
      </w:r>
      <w:r>
        <w:rPr>
          <w:u w:val="none"/>
        </w:rPr>
        <w:t>because</w:t>
      </w:r>
      <w:r>
        <w:rPr>
          <w:spacing w:val="-5"/>
          <w:u w:val="none"/>
        </w:rPr>
        <w:t> </w:t>
      </w:r>
      <w:r>
        <w:rPr>
          <w:u w:val="none"/>
        </w:rPr>
        <w:t>it</w:t>
      </w:r>
      <w:r>
        <w:rPr>
          <w:spacing w:val="-4"/>
          <w:u w:val="none"/>
        </w:rPr>
        <w:t> </w:t>
      </w:r>
      <w:r>
        <w:rPr>
          <w:u w:val="none"/>
        </w:rPr>
        <w:t>has</w:t>
      </w:r>
      <w:r>
        <w:rPr>
          <w:spacing w:val="-4"/>
          <w:u w:val="none"/>
        </w:rPr>
        <w:t> </w:t>
      </w:r>
      <w:r>
        <w:rPr>
          <w:u w:val="none"/>
        </w:rPr>
        <w:t>been</w:t>
      </w:r>
      <w:r>
        <w:rPr>
          <w:spacing w:val="-2"/>
          <w:u w:val="none"/>
        </w:rPr>
        <w:t> </w:t>
      </w:r>
      <w:r>
        <w:rPr>
          <w:u w:val="none"/>
        </w:rPr>
        <w:t>delivered</w:t>
      </w:r>
      <w:r>
        <w:rPr>
          <w:spacing w:val="-4"/>
          <w:u w:val="none"/>
        </w:rPr>
        <w:t> </w:t>
      </w:r>
      <w:r>
        <w:rPr>
          <w:u w:val="none"/>
        </w:rPr>
        <w:t>to</w:t>
      </w:r>
      <w:r>
        <w:rPr>
          <w:spacing w:val="-4"/>
          <w:u w:val="none"/>
        </w:rPr>
        <w:t> </w:t>
      </w:r>
      <w:r>
        <w:rPr>
          <w:u w:val="none"/>
        </w:rPr>
        <w:t>me,</w:t>
      </w:r>
      <w:r>
        <w:rPr>
          <w:spacing w:val="-4"/>
          <w:u w:val="none"/>
        </w:rPr>
        <w:t> </w:t>
      </w:r>
      <w:r>
        <w:rPr>
          <w:u w:val="none"/>
        </w:rPr>
        <w:t>and</w:t>
      </w:r>
      <w:r>
        <w:rPr>
          <w:spacing w:val="-4"/>
          <w:u w:val="none"/>
        </w:rPr>
        <w:t> </w:t>
      </w:r>
      <w:r>
        <w:rPr>
          <w:u w:val="none"/>
        </w:rPr>
        <w:t>to</w:t>
      </w:r>
      <w:r>
        <w:rPr>
          <w:spacing w:val="-2"/>
          <w:u w:val="none"/>
        </w:rPr>
        <w:t> </w:t>
      </w:r>
      <w:r>
        <w:rPr>
          <w:u w:val="none"/>
        </w:rPr>
        <w:t>whomever</w:t>
      </w:r>
      <w:r>
        <w:rPr>
          <w:spacing w:val="-5"/>
          <w:u w:val="none"/>
        </w:rPr>
        <w:t> </w:t>
      </w:r>
      <w:r>
        <w:rPr>
          <w:u w:val="none"/>
        </w:rPr>
        <w:t>I</w:t>
      </w:r>
      <w:r>
        <w:rPr>
          <w:spacing w:val="-3"/>
          <w:u w:val="none"/>
        </w:rPr>
        <w:t> </w:t>
      </w:r>
      <w:r>
        <w:rPr>
          <w:u w:val="none"/>
        </w:rPr>
        <w:t>wish</w:t>
      </w:r>
      <w:r>
        <w:rPr>
          <w:spacing w:val="-4"/>
          <w:u w:val="none"/>
        </w:rPr>
        <w:t> </w:t>
      </w:r>
      <w:r>
        <w:rPr>
          <w:u w:val="none"/>
        </w:rPr>
        <w:t>I</w:t>
      </w:r>
      <w:r>
        <w:rPr>
          <w:spacing w:val="-5"/>
          <w:u w:val="none"/>
        </w:rPr>
        <w:t> </w:t>
      </w:r>
      <w:r>
        <w:rPr>
          <w:u w:val="none"/>
        </w:rPr>
        <w:t>give</w:t>
      </w:r>
      <w:r>
        <w:rPr>
          <w:spacing w:val="-5"/>
          <w:u w:val="none"/>
        </w:rPr>
        <w:t> </w:t>
      </w:r>
      <w:r>
        <w:rPr>
          <w:u w:val="none"/>
        </w:rPr>
        <w:t>it.</w:t>
      </w:r>
      <w:r>
        <w:rPr>
          <w:spacing w:val="-4"/>
          <w:u w:val="none"/>
        </w:rPr>
        <w:t> </w:t>
      </w:r>
      <w:r>
        <w:rPr>
          <w:u w:val="none"/>
        </w:rPr>
        <w:t>(7)</w:t>
      </w:r>
      <w:r>
        <w:rPr>
          <w:spacing w:val="-14"/>
          <w:u w:val="none"/>
        </w:rPr>
        <w:t> </w:t>
      </w:r>
      <w:r>
        <w:rPr>
          <w:u w:val="none"/>
        </w:rPr>
        <w:t>You,</w:t>
      </w:r>
      <w:r>
        <w:rPr>
          <w:spacing w:val="-4"/>
          <w:u w:val="none"/>
        </w:rPr>
        <w:t> </w:t>
      </w:r>
      <w:r>
        <w:rPr>
          <w:u w:val="none"/>
        </w:rPr>
        <w:t>therefore,</w:t>
      </w:r>
      <w:r>
        <w:rPr>
          <w:spacing w:val="-4"/>
          <w:u w:val="none"/>
        </w:rPr>
        <w:t> </w:t>
      </w:r>
      <w:r>
        <w:rPr>
          <w:u w:val="none"/>
        </w:rPr>
        <w:t>if you do an act of worship before me, it will all be yours.’</w:t>
      </w:r>
      <w:r>
        <w:rPr>
          <w:spacing w:val="-14"/>
          <w:u w:val="none"/>
        </w:rPr>
        <w:t> </w:t>
      </w:r>
      <w:r>
        <w:rPr>
          <w:u w:val="none"/>
        </w:rPr>
        <w:t>(8) In reply Jesus said to him: ‘It is written,</w:t>
      </w:r>
      <w:r>
        <w:rPr>
          <w:spacing w:val="-1"/>
          <w:u w:val="none"/>
        </w:rPr>
        <w:t> </w:t>
      </w:r>
      <w:r>
        <w:rPr>
          <w:u w:val="none"/>
        </w:rPr>
        <w:t>“It</w:t>
      </w:r>
      <w:r>
        <w:rPr>
          <w:spacing w:val="-1"/>
          <w:u w:val="none"/>
        </w:rPr>
        <w:t> </w:t>
      </w:r>
      <w:r>
        <w:rPr>
          <w:u w:val="none"/>
        </w:rPr>
        <w:t>is</w:t>
      </w:r>
      <w:r>
        <w:rPr>
          <w:spacing w:val="-1"/>
          <w:u w:val="none"/>
        </w:rPr>
        <w:t> </w:t>
      </w:r>
      <w:r>
        <w:rPr>
          <w:u w:val="none"/>
        </w:rPr>
        <w:t>Jehovah</w:t>
      </w:r>
      <w:r>
        <w:rPr>
          <w:spacing w:val="-1"/>
          <w:u w:val="none"/>
        </w:rPr>
        <w:t> </w:t>
      </w:r>
      <w:r>
        <w:rPr>
          <w:u w:val="none"/>
        </w:rPr>
        <w:t>your</w:t>
      </w:r>
      <w:r>
        <w:rPr>
          <w:spacing w:val="-2"/>
          <w:u w:val="none"/>
        </w:rPr>
        <w:t> </w:t>
      </w:r>
      <w:r>
        <w:rPr>
          <w:u w:val="none"/>
        </w:rPr>
        <w:t>God</w:t>
      </w:r>
      <w:r>
        <w:rPr>
          <w:spacing w:val="-1"/>
          <w:u w:val="none"/>
        </w:rPr>
        <w:t> </w:t>
      </w:r>
      <w:r>
        <w:rPr>
          <w:u w:val="none"/>
        </w:rPr>
        <w:t>you</w:t>
      </w:r>
      <w:r>
        <w:rPr>
          <w:spacing w:val="-1"/>
          <w:u w:val="none"/>
        </w:rPr>
        <w:t> </w:t>
      </w:r>
      <w:r>
        <w:rPr>
          <w:u w:val="none"/>
        </w:rPr>
        <w:t>must</w:t>
      </w:r>
      <w:r>
        <w:rPr>
          <w:spacing w:val="-1"/>
          <w:u w:val="none"/>
        </w:rPr>
        <w:t> </w:t>
      </w:r>
      <w:r>
        <w:rPr>
          <w:u w:val="none"/>
        </w:rPr>
        <w:t>worship,</w:t>
      </w:r>
      <w:r>
        <w:rPr>
          <w:spacing w:val="-1"/>
          <w:u w:val="none"/>
        </w:rPr>
        <w:t> </w:t>
      </w:r>
      <w:r>
        <w:rPr>
          <w:u w:val="none"/>
        </w:rPr>
        <w:t>and</w:t>
      </w:r>
      <w:r>
        <w:rPr>
          <w:spacing w:val="-1"/>
          <w:u w:val="none"/>
        </w:rPr>
        <w:t> </w:t>
      </w:r>
      <w:r>
        <w:rPr>
          <w:u w:val="none"/>
        </w:rPr>
        <w:t>it</w:t>
      </w:r>
      <w:r>
        <w:rPr>
          <w:spacing w:val="-1"/>
          <w:u w:val="none"/>
        </w:rPr>
        <w:t> </w:t>
      </w:r>
      <w:r>
        <w:rPr>
          <w:u w:val="none"/>
        </w:rPr>
        <w:t>is</w:t>
      </w:r>
      <w:r>
        <w:rPr>
          <w:spacing w:val="-1"/>
          <w:u w:val="none"/>
        </w:rPr>
        <w:t> </w:t>
      </w:r>
      <w:r>
        <w:rPr>
          <w:u w:val="none"/>
        </w:rPr>
        <w:t>to</w:t>
      </w:r>
      <w:r>
        <w:rPr>
          <w:spacing w:val="-1"/>
          <w:u w:val="none"/>
        </w:rPr>
        <w:t> </w:t>
      </w:r>
      <w:r>
        <w:rPr>
          <w:u w:val="none"/>
        </w:rPr>
        <w:t>him</w:t>
      </w:r>
      <w:r>
        <w:rPr>
          <w:spacing w:val="-1"/>
          <w:u w:val="none"/>
        </w:rPr>
        <w:t> </w:t>
      </w:r>
      <w:r>
        <w:rPr>
          <w:u w:val="none"/>
        </w:rPr>
        <w:t>alone</w:t>
      </w:r>
      <w:r>
        <w:rPr>
          <w:spacing w:val="-2"/>
          <w:u w:val="none"/>
        </w:rPr>
        <w:t> </w:t>
      </w:r>
      <w:r>
        <w:rPr>
          <w:u w:val="none"/>
        </w:rPr>
        <w:t>you</w:t>
      </w:r>
      <w:r>
        <w:rPr>
          <w:spacing w:val="-1"/>
          <w:u w:val="none"/>
        </w:rPr>
        <w:t> </w:t>
      </w:r>
      <w:r>
        <w:rPr>
          <w:u w:val="none"/>
        </w:rPr>
        <w:t>must</w:t>
      </w:r>
      <w:r>
        <w:rPr>
          <w:spacing w:val="-1"/>
          <w:u w:val="none"/>
        </w:rPr>
        <w:t> </w:t>
      </w:r>
      <w:r>
        <w:rPr>
          <w:u w:val="none"/>
        </w:rPr>
        <w:t>render</w:t>
      </w:r>
      <w:r>
        <w:rPr>
          <w:spacing w:val="-2"/>
          <w:u w:val="none"/>
        </w:rPr>
        <w:t> </w:t>
      </w:r>
      <w:r>
        <w:rPr>
          <w:u w:val="none"/>
        </w:rPr>
        <w:t>sacred service.” ‘“ (Compare </w:t>
      </w:r>
      <w:r>
        <w:rPr>
          <w:b/>
          <w:u w:val="none"/>
        </w:rPr>
        <w:t>Matthew 4:1-11</w:t>
      </w:r>
      <w:r>
        <w:rPr>
          <w:u w:val="none"/>
        </w:rPr>
        <w:t>)</w:t>
      </w:r>
    </w:p>
    <w:p>
      <w:pPr>
        <w:spacing w:line="259" w:lineRule="auto" w:before="158"/>
        <w:ind w:left="120" w:right="417" w:firstLine="0"/>
        <w:jc w:val="left"/>
        <w:rPr>
          <w:sz w:val="24"/>
        </w:rPr>
      </w:pPr>
      <w:r>
        <w:rPr>
          <w:b/>
          <w:color w:val="2B4FA2"/>
          <w:sz w:val="24"/>
          <w:u w:val="single" w:color="2B4FA2"/>
        </w:rPr>
        <w:t>Revelation 11:15</w:t>
      </w:r>
      <w:r>
        <w:rPr>
          <w:b/>
          <w:sz w:val="24"/>
          <w:u w:val="none"/>
        </w:rPr>
        <w:t>; </w:t>
      </w:r>
      <w:r>
        <w:rPr>
          <w:sz w:val="24"/>
          <w:u w:val="none"/>
        </w:rPr>
        <w:t>“And the seventh angel blew his trumpet.</w:t>
      </w:r>
      <w:r>
        <w:rPr>
          <w:spacing w:val="-8"/>
          <w:sz w:val="24"/>
          <w:u w:val="none"/>
        </w:rPr>
        <w:t> </w:t>
      </w:r>
      <w:r>
        <w:rPr>
          <w:sz w:val="24"/>
          <w:u w:val="none"/>
        </w:rPr>
        <w:t>And loud voices occurred in heaven,</w:t>
      </w:r>
      <w:r>
        <w:rPr>
          <w:spacing w:val="-2"/>
          <w:sz w:val="24"/>
          <w:u w:val="none"/>
        </w:rPr>
        <w:t> </w:t>
      </w:r>
      <w:r>
        <w:rPr>
          <w:sz w:val="24"/>
          <w:u w:val="none"/>
        </w:rPr>
        <w:t>saying:</w:t>
      </w:r>
      <w:r>
        <w:rPr>
          <w:spacing w:val="-2"/>
          <w:sz w:val="24"/>
          <w:u w:val="none"/>
        </w:rPr>
        <w:t> </w:t>
      </w:r>
      <w:r>
        <w:rPr>
          <w:b/>
          <w:sz w:val="24"/>
          <w:u w:val="none"/>
        </w:rPr>
        <w:t>‘The</w:t>
      </w:r>
      <w:r>
        <w:rPr>
          <w:b/>
          <w:spacing w:val="-3"/>
          <w:sz w:val="24"/>
          <w:u w:val="none"/>
        </w:rPr>
        <w:t> </w:t>
      </w:r>
      <w:r>
        <w:rPr>
          <w:b/>
          <w:sz w:val="24"/>
          <w:u w:val="none"/>
        </w:rPr>
        <w:t>kingdom</w:t>
      </w:r>
      <w:r>
        <w:rPr>
          <w:b/>
          <w:spacing w:val="-3"/>
          <w:sz w:val="24"/>
          <w:u w:val="none"/>
        </w:rPr>
        <w:t> </w:t>
      </w:r>
      <w:r>
        <w:rPr>
          <w:b/>
          <w:sz w:val="24"/>
          <w:u w:val="none"/>
        </w:rPr>
        <w:t>of</w:t>
      </w:r>
      <w:r>
        <w:rPr>
          <w:b/>
          <w:spacing w:val="-3"/>
          <w:sz w:val="24"/>
          <w:u w:val="none"/>
        </w:rPr>
        <w:t> </w:t>
      </w:r>
      <w:r>
        <w:rPr>
          <w:b/>
          <w:sz w:val="24"/>
          <w:u w:val="none"/>
        </w:rPr>
        <w:t>the</w:t>
      </w:r>
      <w:r>
        <w:rPr>
          <w:b/>
          <w:spacing w:val="-3"/>
          <w:sz w:val="24"/>
          <w:u w:val="none"/>
        </w:rPr>
        <w:t> </w:t>
      </w:r>
      <w:r>
        <w:rPr>
          <w:b/>
          <w:sz w:val="24"/>
          <w:u w:val="none"/>
        </w:rPr>
        <w:t>world</w:t>
      </w:r>
      <w:r>
        <w:rPr>
          <w:b/>
          <w:spacing w:val="-2"/>
          <w:sz w:val="24"/>
          <w:u w:val="none"/>
        </w:rPr>
        <w:t> </w:t>
      </w:r>
      <w:r>
        <w:rPr>
          <w:b/>
          <w:sz w:val="24"/>
          <w:u w:val="none"/>
        </w:rPr>
        <w:t>did</w:t>
      </w:r>
      <w:r>
        <w:rPr>
          <w:b/>
          <w:spacing w:val="-2"/>
          <w:sz w:val="24"/>
          <w:u w:val="none"/>
        </w:rPr>
        <w:t> </w:t>
      </w:r>
      <w:r>
        <w:rPr>
          <w:b/>
          <w:sz w:val="24"/>
          <w:u w:val="none"/>
        </w:rPr>
        <w:t>become</w:t>
      </w:r>
      <w:r>
        <w:rPr>
          <w:b/>
          <w:spacing w:val="-3"/>
          <w:sz w:val="24"/>
          <w:u w:val="none"/>
        </w:rPr>
        <w:t> </w:t>
      </w:r>
      <w:r>
        <w:rPr>
          <w:b/>
          <w:sz w:val="24"/>
          <w:u w:val="none"/>
        </w:rPr>
        <w:t>the</w:t>
      </w:r>
      <w:r>
        <w:rPr>
          <w:b/>
          <w:spacing w:val="-3"/>
          <w:sz w:val="24"/>
          <w:u w:val="none"/>
        </w:rPr>
        <w:t> </w:t>
      </w:r>
      <w:r>
        <w:rPr>
          <w:b/>
          <w:sz w:val="24"/>
          <w:u w:val="none"/>
        </w:rPr>
        <w:t>kingdom</w:t>
      </w:r>
      <w:r>
        <w:rPr>
          <w:b/>
          <w:spacing w:val="-3"/>
          <w:sz w:val="24"/>
          <w:u w:val="none"/>
        </w:rPr>
        <w:t> </w:t>
      </w:r>
      <w:r>
        <w:rPr>
          <w:b/>
          <w:sz w:val="24"/>
          <w:u w:val="none"/>
        </w:rPr>
        <w:t>of</w:t>
      </w:r>
      <w:r>
        <w:rPr>
          <w:b/>
          <w:spacing w:val="-1"/>
          <w:sz w:val="24"/>
          <w:u w:val="none"/>
        </w:rPr>
        <w:t> </w:t>
      </w:r>
      <w:r>
        <w:rPr>
          <w:b/>
          <w:sz w:val="24"/>
          <w:u w:val="none"/>
        </w:rPr>
        <w:t>our</w:t>
      </w:r>
      <w:r>
        <w:rPr>
          <w:b/>
          <w:spacing w:val="-6"/>
          <w:sz w:val="24"/>
          <w:u w:val="none"/>
        </w:rPr>
        <w:t> </w:t>
      </w:r>
      <w:r>
        <w:rPr>
          <w:b/>
          <w:sz w:val="24"/>
          <w:u w:val="none"/>
        </w:rPr>
        <w:t>Lord</w:t>
      </w:r>
      <w:r>
        <w:rPr>
          <w:b/>
          <w:spacing w:val="-2"/>
          <w:sz w:val="24"/>
          <w:u w:val="none"/>
        </w:rPr>
        <w:t> </w:t>
      </w:r>
      <w:r>
        <w:rPr>
          <w:b/>
          <w:sz w:val="24"/>
          <w:u w:val="none"/>
        </w:rPr>
        <w:t>and</w:t>
      </w:r>
      <w:r>
        <w:rPr>
          <w:b/>
          <w:spacing w:val="-2"/>
          <w:sz w:val="24"/>
          <w:u w:val="none"/>
        </w:rPr>
        <w:t> </w:t>
      </w:r>
      <w:r>
        <w:rPr>
          <w:b/>
          <w:sz w:val="24"/>
          <w:u w:val="none"/>
        </w:rPr>
        <w:t>of</w:t>
      </w:r>
      <w:r>
        <w:rPr>
          <w:b/>
          <w:spacing w:val="-3"/>
          <w:sz w:val="24"/>
          <w:u w:val="none"/>
        </w:rPr>
        <w:t> </w:t>
      </w:r>
      <w:r>
        <w:rPr>
          <w:b/>
          <w:sz w:val="24"/>
          <w:u w:val="none"/>
        </w:rPr>
        <w:t>his Christ, and he will rule as king forever and ever.’ </w:t>
      </w:r>
      <w:r>
        <w:rPr>
          <w:sz w:val="24"/>
          <w:u w:val="none"/>
        </w:rPr>
        <w:t>“</w:t>
      </w:r>
    </w:p>
    <w:p>
      <w:pPr>
        <w:pStyle w:val="BodyText"/>
        <w:spacing w:before="159"/>
      </w:pPr>
      <w:r>
        <w:rPr/>
        <w:t>This</w:t>
      </w:r>
      <w:r>
        <w:rPr>
          <w:spacing w:val="-4"/>
        </w:rPr>
        <w:t> </w:t>
      </w:r>
      <w:r>
        <w:rPr/>
        <w:t>is</w:t>
      </w:r>
      <w:r>
        <w:rPr>
          <w:spacing w:val="-2"/>
        </w:rPr>
        <w:t> </w:t>
      </w:r>
      <w:r>
        <w:rPr/>
        <w:t>yet</w:t>
      </w:r>
      <w:r>
        <w:rPr>
          <w:spacing w:val="-2"/>
        </w:rPr>
        <w:t> </w:t>
      </w:r>
      <w:r>
        <w:rPr/>
        <w:t>to</w:t>
      </w:r>
      <w:r>
        <w:rPr>
          <w:spacing w:val="-1"/>
        </w:rPr>
        <w:t> </w:t>
      </w:r>
      <w:r>
        <w:rPr/>
        <w:t>happen,</w:t>
      </w:r>
      <w:r>
        <w:rPr>
          <w:spacing w:val="-2"/>
        </w:rPr>
        <w:t> </w:t>
      </w:r>
      <w:r>
        <w:rPr/>
        <w:t>and</w:t>
      </w:r>
      <w:r>
        <w:rPr>
          <w:spacing w:val="-2"/>
        </w:rPr>
        <w:t> </w:t>
      </w:r>
      <w:r>
        <w:rPr/>
        <w:t>it</w:t>
      </w:r>
      <w:r>
        <w:rPr>
          <w:spacing w:val="-2"/>
        </w:rPr>
        <w:t> </w:t>
      </w:r>
      <w:r>
        <w:rPr/>
        <w:t>is</w:t>
      </w:r>
      <w:r>
        <w:rPr>
          <w:spacing w:val="-1"/>
        </w:rPr>
        <w:t> </w:t>
      </w:r>
      <w:r>
        <w:rPr/>
        <w:t>explained</w:t>
      </w:r>
      <w:r>
        <w:rPr>
          <w:spacing w:val="-2"/>
        </w:rPr>
        <w:t> </w:t>
      </w:r>
      <w:r>
        <w:rPr/>
        <w:t>in</w:t>
      </w:r>
      <w:r>
        <w:rPr>
          <w:spacing w:val="-2"/>
        </w:rPr>
        <w:t> </w:t>
      </w:r>
      <w:r>
        <w:rPr/>
        <w:t>further</w:t>
      </w:r>
      <w:r>
        <w:rPr>
          <w:spacing w:val="-3"/>
        </w:rPr>
        <w:t> </w:t>
      </w:r>
      <w:r>
        <w:rPr/>
        <w:t>detail</w:t>
      </w:r>
      <w:r>
        <w:rPr>
          <w:spacing w:val="-1"/>
        </w:rPr>
        <w:t> </w:t>
      </w:r>
      <w:r>
        <w:rPr/>
        <w:t>later.</w:t>
      </w:r>
      <w:r>
        <w:rPr>
          <w:spacing w:val="-2"/>
        </w:rPr>
        <w:t> </w:t>
      </w:r>
      <w:r>
        <w:rPr/>
        <w:t>See</w:t>
      </w:r>
      <w:r>
        <w:rPr>
          <w:spacing w:val="-3"/>
        </w:rPr>
        <w:t> </w:t>
      </w:r>
      <w:r>
        <w:rPr/>
        <w:t>Daniel</w:t>
      </w:r>
      <w:r>
        <w:rPr>
          <w:spacing w:val="1"/>
        </w:rPr>
        <w:t> </w:t>
      </w:r>
      <w:r>
        <w:rPr>
          <w:spacing w:val="-10"/>
        </w:rPr>
        <w:t>7</w:t>
      </w:r>
    </w:p>
    <w:p>
      <w:pPr>
        <w:pStyle w:val="BodyText"/>
        <w:spacing w:line="259" w:lineRule="auto" w:before="183"/>
        <w:ind w:right="314"/>
      </w:pPr>
      <w:r>
        <w:rPr/>
        <w:t>This</w:t>
      </w:r>
      <w:r>
        <w:rPr>
          <w:spacing w:val="-7"/>
        </w:rPr>
        <w:t> </w:t>
      </w:r>
      <w:r>
        <w:rPr/>
        <w:t>“kingdom</w:t>
      </w:r>
      <w:r>
        <w:rPr>
          <w:spacing w:val="-4"/>
        </w:rPr>
        <w:t> </w:t>
      </w:r>
      <w:r>
        <w:rPr/>
        <w:t>of</w:t>
      </w:r>
      <w:r>
        <w:rPr>
          <w:spacing w:val="-5"/>
        </w:rPr>
        <w:t> </w:t>
      </w:r>
      <w:r>
        <w:rPr/>
        <w:t>the</w:t>
      </w:r>
      <w:r>
        <w:rPr>
          <w:spacing w:val="-5"/>
        </w:rPr>
        <w:t> </w:t>
      </w:r>
      <w:r>
        <w:rPr/>
        <w:t>world”</w:t>
      </w:r>
      <w:r>
        <w:rPr>
          <w:spacing w:val="-5"/>
        </w:rPr>
        <w:t> </w:t>
      </w:r>
      <w:r>
        <w:rPr/>
        <w:t>is</w:t>
      </w:r>
      <w:r>
        <w:rPr>
          <w:spacing w:val="-4"/>
        </w:rPr>
        <w:t> </w:t>
      </w:r>
      <w:r>
        <w:rPr/>
        <w:t>currently</w:t>
      </w:r>
      <w:r>
        <w:rPr>
          <w:spacing w:val="-4"/>
        </w:rPr>
        <w:t> </w:t>
      </w:r>
      <w:r>
        <w:rPr/>
        <w:t>Satan’s,</w:t>
      </w:r>
      <w:r>
        <w:rPr>
          <w:spacing w:val="-5"/>
        </w:rPr>
        <w:t> </w:t>
      </w:r>
      <w:r>
        <w:rPr/>
        <w:t>but</w:t>
      </w:r>
      <w:r>
        <w:rPr>
          <w:spacing w:val="-4"/>
        </w:rPr>
        <w:t> </w:t>
      </w:r>
      <w:r>
        <w:rPr/>
        <w:t>it</w:t>
      </w:r>
      <w:r>
        <w:rPr>
          <w:spacing w:val="-4"/>
        </w:rPr>
        <w:t> </w:t>
      </w:r>
      <w:r>
        <w:rPr/>
        <w:t>will</w:t>
      </w:r>
      <w:r>
        <w:rPr>
          <w:spacing w:val="-4"/>
        </w:rPr>
        <w:t> </w:t>
      </w:r>
      <w:r>
        <w:rPr/>
        <w:t>become</w:t>
      </w:r>
      <w:r>
        <w:rPr>
          <w:spacing w:val="-5"/>
        </w:rPr>
        <w:t> </w:t>
      </w:r>
      <w:r>
        <w:rPr/>
        <w:t>Jesus’</w:t>
      </w:r>
      <w:r>
        <w:rPr>
          <w:spacing w:val="-18"/>
        </w:rPr>
        <w:t> </w:t>
      </w:r>
      <w:r>
        <w:rPr/>
        <w:t>shortly.</w:t>
      </w:r>
      <w:r>
        <w:rPr>
          <w:spacing w:val="-9"/>
        </w:rPr>
        <w:t> </w:t>
      </w:r>
      <w:r>
        <w:rPr/>
        <w:t>This</w:t>
      </w:r>
      <w:r>
        <w:rPr>
          <w:spacing w:val="-4"/>
        </w:rPr>
        <w:t> </w:t>
      </w:r>
      <w:r>
        <w:rPr/>
        <w:t>point</w:t>
      </w:r>
      <w:r>
        <w:rPr>
          <w:spacing w:val="-4"/>
        </w:rPr>
        <w:t> </w:t>
      </w:r>
      <w:r>
        <w:rPr/>
        <w:t>of time that is described here is specific on what happens before it and after it. But for now, the point is clear –</w:t>
      </w:r>
      <w:r>
        <w:rPr>
          <w:spacing w:val="-8"/>
        </w:rPr>
        <w:t> </w:t>
      </w:r>
      <w:r>
        <w:rPr/>
        <w:t>Authority is passed to Jesus as referred to as his “Christ.”</w:t>
      </w:r>
    </w:p>
    <w:p>
      <w:pPr>
        <w:spacing w:after="0" w:line="259" w:lineRule="auto"/>
        <w:sectPr>
          <w:pgSz w:w="12240" w:h="15840"/>
          <w:pgMar w:header="0" w:footer="523" w:top="1360" w:bottom="720" w:left="1320" w:right="1160"/>
        </w:sectPr>
      </w:pPr>
    </w:p>
    <w:p>
      <w:pPr>
        <w:pStyle w:val="BodyText"/>
        <w:spacing w:line="259" w:lineRule="auto" w:before="79"/>
        <w:ind w:right="417"/>
      </w:pPr>
      <w:r>
        <w:rPr>
          <w:b/>
          <w:color w:val="2B4FA2"/>
          <w:u w:val="single" w:color="2B4FA2"/>
        </w:rPr>
        <w:t>Revelation</w:t>
      </w:r>
      <w:r>
        <w:rPr>
          <w:b/>
          <w:color w:val="2B4FA2"/>
          <w:spacing w:val="-3"/>
          <w:u w:val="single" w:color="2B4FA2"/>
        </w:rPr>
        <w:t> </w:t>
      </w:r>
      <w:r>
        <w:rPr>
          <w:b/>
          <w:color w:val="2B4FA2"/>
          <w:u w:val="single" w:color="2B4FA2"/>
        </w:rPr>
        <w:t>1:1</w:t>
      </w:r>
      <w:r>
        <w:rPr>
          <w:b/>
          <w:color w:val="2B4FA2"/>
          <w:spacing w:val="-3"/>
          <w:u w:val="single" w:color="2B4FA2"/>
        </w:rPr>
        <w:t> </w:t>
      </w:r>
      <w:r>
        <w:rPr>
          <w:u w:val="none"/>
        </w:rPr>
        <w:t>“A</w:t>
      </w:r>
      <w:r>
        <w:rPr>
          <w:spacing w:val="-15"/>
          <w:u w:val="none"/>
        </w:rPr>
        <w:t> </w:t>
      </w:r>
      <w:r>
        <w:rPr>
          <w:u w:val="none"/>
        </w:rPr>
        <w:t>Revelation</w:t>
      </w:r>
      <w:r>
        <w:rPr>
          <w:spacing w:val="-3"/>
          <w:u w:val="none"/>
        </w:rPr>
        <w:t> </w:t>
      </w:r>
      <w:r>
        <w:rPr>
          <w:u w:val="none"/>
        </w:rPr>
        <w:t>by</w:t>
      </w:r>
      <w:r>
        <w:rPr>
          <w:spacing w:val="-3"/>
          <w:u w:val="none"/>
        </w:rPr>
        <w:t> </w:t>
      </w:r>
      <w:r>
        <w:rPr>
          <w:u w:val="none"/>
        </w:rPr>
        <w:t>Jesus</w:t>
      </w:r>
      <w:r>
        <w:rPr>
          <w:spacing w:val="-3"/>
          <w:u w:val="none"/>
        </w:rPr>
        <w:t> </w:t>
      </w:r>
      <w:r>
        <w:rPr>
          <w:u w:val="none"/>
        </w:rPr>
        <w:t>Christ,</w:t>
      </w:r>
      <w:r>
        <w:rPr>
          <w:spacing w:val="-3"/>
          <w:u w:val="none"/>
        </w:rPr>
        <w:t> </w:t>
      </w:r>
      <w:r>
        <w:rPr>
          <w:u w:val="none"/>
        </w:rPr>
        <w:t>which</w:t>
      </w:r>
      <w:r>
        <w:rPr>
          <w:spacing w:val="-3"/>
          <w:u w:val="none"/>
        </w:rPr>
        <w:t> </w:t>
      </w:r>
      <w:r>
        <w:rPr>
          <w:u w:val="none"/>
        </w:rPr>
        <w:t>God</w:t>
      </w:r>
      <w:r>
        <w:rPr>
          <w:spacing w:val="-3"/>
          <w:u w:val="none"/>
        </w:rPr>
        <w:t> </w:t>
      </w:r>
      <w:r>
        <w:rPr>
          <w:u w:val="none"/>
        </w:rPr>
        <w:t>gave</w:t>
      </w:r>
      <w:r>
        <w:rPr>
          <w:spacing w:val="-4"/>
          <w:u w:val="none"/>
        </w:rPr>
        <w:t> </w:t>
      </w:r>
      <w:r>
        <w:rPr>
          <w:u w:val="none"/>
        </w:rPr>
        <w:t>him,</w:t>
      </w:r>
      <w:r>
        <w:rPr>
          <w:spacing w:val="-3"/>
          <w:u w:val="none"/>
        </w:rPr>
        <w:t> </w:t>
      </w:r>
      <w:r>
        <w:rPr>
          <w:u w:val="none"/>
        </w:rPr>
        <w:t>to</w:t>
      </w:r>
      <w:r>
        <w:rPr>
          <w:spacing w:val="-3"/>
          <w:u w:val="none"/>
        </w:rPr>
        <w:t> </w:t>
      </w:r>
      <w:r>
        <w:rPr>
          <w:u w:val="none"/>
        </w:rPr>
        <w:t>show</w:t>
      </w:r>
      <w:r>
        <w:rPr>
          <w:spacing w:val="-4"/>
          <w:u w:val="none"/>
        </w:rPr>
        <w:t> </w:t>
      </w:r>
      <w:r>
        <w:rPr>
          <w:u w:val="none"/>
        </w:rPr>
        <w:t>his</w:t>
      </w:r>
      <w:r>
        <w:rPr>
          <w:spacing w:val="-3"/>
          <w:u w:val="none"/>
        </w:rPr>
        <w:t> </w:t>
      </w:r>
      <w:r>
        <w:rPr>
          <w:u w:val="none"/>
        </w:rPr>
        <w:t>slaves</w:t>
      </w:r>
      <w:r>
        <w:rPr>
          <w:spacing w:val="-3"/>
          <w:u w:val="none"/>
        </w:rPr>
        <w:t> </w:t>
      </w:r>
      <w:r>
        <w:rPr>
          <w:u w:val="none"/>
        </w:rPr>
        <w:t>the things that must shortly take place…” Jesus received this “revelation” from God.</w:t>
      </w:r>
    </w:p>
    <w:p>
      <w:pPr>
        <w:pStyle w:val="BodyText"/>
        <w:spacing w:line="259" w:lineRule="auto" w:before="160"/>
        <w:ind w:right="417"/>
      </w:pPr>
      <w:r>
        <w:rPr>
          <w:b/>
          <w:color w:val="2B4FA2"/>
          <w:u w:val="single" w:color="2B4FA2"/>
        </w:rPr>
        <w:t>Genesis</w:t>
      </w:r>
      <w:r>
        <w:rPr>
          <w:b/>
          <w:color w:val="2B4FA2"/>
          <w:spacing w:val="-3"/>
          <w:u w:val="single" w:color="2B4FA2"/>
        </w:rPr>
        <w:t> </w:t>
      </w:r>
      <w:r>
        <w:rPr>
          <w:b/>
          <w:color w:val="2B4FA2"/>
          <w:u w:val="single" w:color="2B4FA2"/>
        </w:rPr>
        <w:t>3:15</w:t>
      </w:r>
      <w:r>
        <w:rPr>
          <w:b/>
          <w:color w:val="2B4FA2"/>
          <w:spacing w:val="-3"/>
          <w:u w:val="none"/>
        </w:rPr>
        <w:t> </w:t>
      </w:r>
      <w:r>
        <w:rPr>
          <w:u w:val="none"/>
        </w:rPr>
        <w:t>“And</w:t>
      </w:r>
      <w:r>
        <w:rPr>
          <w:spacing w:val="-3"/>
          <w:u w:val="none"/>
        </w:rPr>
        <w:t> </w:t>
      </w:r>
      <w:r>
        <w:rPr>
          <w:u w:val="none"/>
        </w:rPr>
        <w:t>I</w:t>
      </w:r>
      <w:r>
        <w:rPr>
          <w:spacing w:val="-4"/>
          <w:u w:val="none"/>
        </w:rPr>
        <w:t> </w:t>
      </w:r>
      <w:r>
        <w:rPr>
          <w:u w:val="none"/>
        </w:rPr>
        <w:t>shall</w:t>
      </w:r>
      <w:r>
        <w:rPr>
          <w:spacing w:val="-3"/>
          <w:u w:val="none"/>
        </w:rPr>
        <w:t> </w:t>
      </w:r>
      <w:r>
        <w:rPr>
          <w:u w:val="none"/>
        </w:rPr>
        <w:t>put</w:t>
      </w:r>
      <w:r>
        <w:rPr>
          <w:spacing w:val="-3"/>
          <w:u w:val="none"/>
        </w:rPr>
        <w:t> </w:t>
      </w:r>
      <w:r>
        <w:rPr>
          <w:u w:val="none"/>
        </w:rPr>
        <w:t>enmity</w:t>
      </w:r>
      <w:r>
        <w:rPr>
          <w:spacing w:val="-3"/>
          <w:u w:val="none"/>
        </w:rPr>
        <w:t> </w:t>
      </w:r>
      <w:r>
        <w:rPr>
          <w:u w:val="none"/>
        </w:rPr>
        <w:t>between</w:t>
      </w:r>
      <w:r>
        <w:rPr>
          <w:spacing w:val="-3"/>
          <w:u w:val="none"/>
        </w:rPr>
        <w:t> </w:t>
      </w:r>
      <w:r>
        <w:rPr>
          <w:u w:val="none"/>
        </w:rPr>
        <w:t>you</w:t>
      </w:r>
      <w:r>
        <w:rPr>
          <w:spacing w:val="-1"/>
          <w:u w:val="none"/>
        </w:rPr>
        <w:t> </w:t>
      </w:r>
      <w:r>
        <w:rPr>
          <w:u w:val="none"/>
        </w:rPr>
        <w:t>and</w:t>
      </w:r>
      <w:r>
        <w:rPr>
          <w:spacing w:val="-3"/>
          <w:u w:val="none"/>
        </w:rPr>
        <w:t> </w:t>
      </w:r>
      <w:r>
        <w:rPr>
          <w:u w:val="none"/>
        </w:rPr>
        <w:t>the</w:t>
      </w:r>
      <w:r>
        <w:rPr>
          <w:spacing w:val="-4"/>
          <w:u w:val="none"/>
        </w:rPr>
        <w:t> </w:t>
      </w:r>
      <w:r>
        <w:rPr>
          <w:u w:val="none"/>
        </w:rPr>
        <w:t>woman</w:t>
      </w:r>
      <w:r>
        <w:rPr>
          <w:spacing w:val="-3"/>
          <w:u w:val="none"/>
        </w:rPr>
        <w:t> </w:t>
      </w:r>
      <w:r>
        <w:rPr>
          <w:u w:val="none"/>
        </w:rPr>
        <w:t>and</w:t>
      </w:r>
      <w:r>
        <w:rPr>
          <w:spacing w:val="-3"/>
          <w:u w:val="none"/>
        </w:rPr>
        <w:t> </w:t>
      </w:r>
      <w:r>
        <w:rPr>
          <w:u w:val="none"/>
        </w:rPr>
        <w:t>between</w:t>
      </w:r>
      <w:r>
        <w:rPr>
          <w:spacing w:val="-3"/>
          <w:u w:val="none"/>
        </w:rPr>
        <w:t> </w:t>
      </w:r>
      <w:r>
        <w:rPr>
          <w:u w:val="none"/>
        </w:rPr>
        <w:t>your</w:t>
      </w:r>
      <w:r>
        <w:rPr>
          <w:spacing w:val="-4"/>
          <w:u w:val="none"/>
        </w:rPr>
        <w:t> </w:t>
      </w:r>
      <w:r>
        <w:rPr>
          <w:u w:val="none"/>
        </w:rPr>
        <w:t>seed</w:t>
      </w:r>
      <w:r>
        <w:rPr>
          <w:spacing w:val="-3"/>
          <w:u w:val="none"/>
        </w:rPr>
        <w:t> </w:t>
      </w:r>
      <w:r>
        <w:rPr>
          <w:u w:val="none"/>
        </w:rPr>
        <w:t>and her seed. He will bruise you in the head and you will bruise him in the heal.”</w:t>
      </w:r>
    </w:p>
    <w:p>
      <w:pPr>
        <w:pStyle w:val="BodyText"/>
        <w:spacing w:line="259" w:lineRule="auto" w:before="160"/>
        <w:ind w:right="417"/>
      </w:pPr>
      <w:r>
        <w:rPr/>
        <w:t>This is Jehovah talking to Satan about his seed and the woman’s (Eve) seed (offspring), Jesus. Jesus</w:t>
      </w:r>
      <w:r>
        <w:rPr>
          <w:spacing w:val="-3"/>
        </w:rPr>
        <w:t> </w:t>
      </w:r>
      <w:r>
        <w:rPr/>
        <w:t>has</w:t>
      </w:r>
      <w:r>
        <w:rPr>
          <w:spacing w:val="-3"/>
        </w:rPr>
        <w:t> </w:t>
      </w:r>
      <w:r>
        <w:rPr/>
        <w:t>already</w:t>
      </w:r>
      <w:r>
        <w:rPr>
          <w:spacing w:val="-3"/>
        </w:rPr>
        <w:t> </w:t>
      </w:r>
      <w:r>
        <w:rPr/>
        <w:t>been</w:t>
      </w:r>
      <w:r>
        <w:rPr>
          <w:spacing w:val="-3"/>
        </w:rPr>
        <w:t> </w:t>
      </w:r>
      <w:r>
        <w:rPr/>
        <w:t>bruised</w:t>
      </w:r>
      <w:r>
        <w:rPr>
          <w:spacing w:val="-3"/>
        </w:rPr>
        <w:t> </w:t>
      </w:r>
      <w:r>
        <w:rPr/>
        <w:t>in</w:t>
      </w:r>
      <w:r>
        <w:rPr>
          <w:spacing w:val="-3"/>
        </w:rPr>
        <w:t> </w:t>
      </w:r>
      <w:r>
        <w:rPr/>
        <w:t>the</w:t>
      </w:r>
      <w:r>
        <w:rPr>
          <w:spacing w:val="-4"/>
        </w:rPr>
        <w:t> </w:t>
      </w:r>
      <w:r>
        <w:rPr/>
        <w:t>“heal”</w:t>
      </w:r>
      <w:r>
        <w:rPr>
          <w:spacing w:val="-4"/>
        </w:rPr>
        <w:t> </w:t>
      </w:r>
      <w:r>
        <w:rPr/>
        <w:t>by</w:t>
      </w:r>
      <w:r>
        <w:rPr>
          <w:spacing w:val="-3"/>
        </w:rPr>
        <w:t> </w:t>
      </w:r>
      <w:r>
        <w:rPr/>
        <w:t>being</w:t>
      </w:r>
      <w:r>
        <w:rPr>
          <w:spacing w:val="-3"/>
        </w:rPr>
        <w:t> </w:t>
      </w:r>
      <w:r>
        <w:rPr/>
        <w:t>put</w:t>
      </w:r>
      <w:r>
        <w:rPr>
          <w:spacing w:val="-3"/>
        </w:rPr>
        <w:t> </w:t>
      </w:r>
      <w:r>
        <w:rPr/>
        <w:t>to</w:t>
      </w:r>
      <w:r>
        <w:rPr>
          <w:spacing w:val="-3"/>
        </w:rPr>
        <w:t> </w:t>
      </w:r>
      <w:r>
        <w:rPr/>
        <w:t>death</w:t>
      </w:r>
      <w:r>
        <w:rPr>
          <w:spacing w:val="-3"/>
        </w:rPr>
        <w:t> </w:t>
      </w:r>
      <w:r>
        <w:rPr/>
        <w:t>in</w:t>
      </w:r>
      <w:r>
        <w:rPr>
          <w:spacing w:val="-3"/>
        </w:rPr>
        <w:t> </w:t>
      </w:r>
      <w:r>
        <w:rPr/>
        <w:t>the</w:t>
      </w:r>
      <w:r>
        <w:rPr>
          <w:spacing w:val="-4"/>
        </w:rPr>
        <w:t> </w:t>
      </w:r>
      <w:r>
        <w:rPr/>
        <w:t>first</w:t>
      </w:r>
      <w:r>
        <w:rPr>
          <w:spacing w:val="-3"/>
        </w:rPr>
        <w:t> </w:t>
      </w:r>
      <w:r>
        <w:rPr/>
        <w:t>century.</w:t>
      </w:r>
      <w:r>
        <w:rPr>
          <w:spacing w:val="-3"/>
        </w:rPr>
        <w:t> </w:t>
      </w:r>
      <w:r>
        <w:rPr/>
        <w:t>Satan</w:t>
      </w:r>
      <w:r>
        <w:rPr>
          <w:spacing w:val="-3"/>
        </w:rPr>
        <w:t> </w:t>
      </w:r>
      <w:r>
        <w:rPr/>
        <w:t>has yet to be destroyed. This can also be viewed in a larger scale. That is, all those who side with Jehovah and all those who do not.</w:t>
      </w:r>
    </w:p>
    <w:p>
      <w:pPr>
        <w:pStyle w:val="BodyText"/>
        <w:spacing w:line="259" w:lineRule="auto" w:before="159"/>
        <w:ind w:right="417"/>
      </w:pPr>
      <w:r>
        <w:rPr>
          <w:b/>
          <w:color w:val="2B4FA2"/>
          <w:u w:val="single" w:color="2B4FA2"/>
        </w:rPr>
        <w:t>Revelation 19:11-21</w:t>
      </w:r>
      <w:r>
        <w:rPr>
          <w:b/>
          <w:color w:val="2B4FA2"/>
          <w:u w:val="none"/>
        </w:rPr>
        <w:t> </w:t>
      </w:r>
      <w:r>
        <w:rPr>
          <w:u w:val="none"/>
        </w:rPr>
        <w:t>Here is mentioned the one who is seated upon a white horse and is called the “Word of God.”</w:t>
      </w:r>
      <w:r>
        <w:rPr>
          <w:spacing w:val="-9"/>
          <w:u w:val="none"/>
        </w:rPr>
        <w:t> </w:t>
      </w:r>
      <w:r>
        <w:rPr>
          <w:u w:val="none"/>
        </w:rPr>
        <w:t>Also, a “sharp long sword” protrudes out of his mouth that he may “strike the</w:t>
      </w:r>
      <w:r>
        <w:rPr>
          <w:spacing w:val="-4"/>
          <w:u w:val="none"/>
        </w:rPr>
        <w:t> </w:t>
      </w:r>
      <w:r>
        <w:rPr>
          <w:u w:val="none"/>
        </w:rPr>
        <w:t>nations</w:t>
      </w:r>
      <w:r>
        <w:rPr>
          <w:spacing w:val="-3"/>
          <w:u w:val="none"/>
        </w:rPr>
        <w:t> </w:t>
      </w:r>
      <w:r>
        <w:rPr>
          <w:u w:val="none"/>
        </w:rPr>
        <w:t>with</w:t>
      </w:r>
      <w:r>
        <w:rPr>
          <w:spacing w:val="-3"/>
          <w:u w:val="none"/>
        </w:rPr>
        <w:t> </w:t>
      </w:r>
      <w:r>
        <w:rPr>
          <w:u w:val="none"/>
        </w:rPr>
        <w:t>it.”</w:t>
      </w:r>
      <w:r>
        <w:rPr>
          <w:spacing w:val="-4"/>
          <w:u w:val="none"/>
        </w:rPr>
        <w:t> </w:t>
      </w:r>
      <w:r>
        <w:rPr>
          <w:u w:val="none"/>
        </w:rPr>
        <w:t>He</w:t>
      </w:r>
      <w:r>
        <w:rPr>
          <w:spacing w:val="-4"/>
          <w:u w:val="none"/>
        </w:rPr>
        <w:t> </w:t>
      </w:r>
      <w:r>
        <w:rPr>
          <w:u w:val="none"/>
        </w:rPr>
        <w:t>will</w:t>
      </w:r>
      <w:r>
        <w:rPr>
          <w:spacing w:val="-3"/>
          <w:u w:val="none"/>
        </w:rPr>
        <w:t> </w:t>
      </w:r>
      <w:r>
        <w:rPr>
          <w:u w:val="none"/>
        </w:rPr>
        <w:t>also</w:t>
      </w:r>
      <w:r>
        <w:rPr>
          <w:spacing w:val="-3"/>
          <w:u w:val="none"/>
        </w:rPr>
        <w:t> </w:t>
      </w:r>
      <w:r>
        <w:rPr>
          <w:u w:val="none"/>
        </w:rPr>
        <w:t>shepherd</w:t>
      </w:r>
      <w:r>
        <w:rPr>
          <w:spacing w:val="-3"/>
          <w:u w:val="none"/>
        </w:rPr>
        <w:t> </w:t>
      </w:r>
      <w:r>
        <w:rPr>
          <w:u w:val="none"/>
        </w:rPr>
        <w:t>them.</w:t>
      </w:r>
      <w:r>
        <w:rPr>
          <w:spacing w:val="-1"/>
          <w:u w:val="none"/>
        </w:rPr>
        <w:t> </w:t>
      </w:r>
      <w:r>
        <w:rPr>
          <w:u w:val="none"/>
        </w:rPr>
        <w:t>Upon</w:t>
      </w:r>
      <w:r>
        <w:rPr>
          <w:spacing w:val="-3"/>
          <w:u w:val="none"/>
        </w:rPr>
        <w:t> </w:t>
      </w:r>
      <w:r>
        <w:rPr>
          <w:u w:val="none"/>
        </w:rPr>
        <w:t>his</w:t>
      </w:r>
      <w:r>
        <w:rPr>
          <w:spacing w:val="-3"/>
          <w:u w:val="none"/>
        </w:rPr>
        <w:t> </w:t>
      </w:r>
      <w:r>
        <w:rPr>
          <w:u w:val="none"/>
        </w:rPr>
        <w:t>outer</w:t>
      </w:r>
      <w:r>
        <w:rPr>
          <w:spacing w:val="-4"/>
          <w:u w:val="none"/>
        </w:rPr>
        <w:t> </w:t>
      </w:r>
      <w:r>
        <w:rPr>
          <w:u w:val="none"/>
        </w:rPr>
        <w:t>garment,</w:t>
      </w:r>
      <w:r>
        <w:rPr>
          <w:spacing w:val="-1"/>
          <w:u w:val="none"/>
        </w:rPr>
        <w:t> </w:t>
      </w:r>
      <w:r>
        <w:rPr>
          <w:u w:val="none"/>
        </w:rPr>
        <w:t>he</w:t>
      </w:r>
      <w:r>
        <w:rPr>
          <w:spacing w:val="-4"/>
          <w:u w:val="none"/>
        </w:rPr>
        <w:t> </w:t>
      </w:r>
      <w:r>
        <w:rPr>
          <w:u w:val="none"/>
        </w:rPr>
        <w:t>has</w:t>
      </w:r>
      <w:r>
        <w:rPr>
          <w:spacing w:val="-3"/>
          <w:u w:val="none"/>
        </w:rPr>
        <w:t> </w:t>
      </w:r>
      <w:r>
        <w:rPr>
          <w:u w:val="none"/>
        </w:rPr>
        <w:t>a</w:t>
      </w:r>
      <w:r>
        <w:rPr>
          <w:spacing w:val="-4"/>
          <w:u w:val="none"/>
        </w:rPr>
        <w:t> </w:t>
      </w:r>
      <w:r>
        <w:rPr>
          <w:u w:val="none"/>
        </w:rPr>
        <w:t>name</w:t>
      </w:r>
      <w:r>
        <w:rPr>
          <w:spacing w:val="-4"/>
          <w:u w:val="none"/>
        </w:rPr>
        <w:t> </w:t>
      </w:r>
      <w:r>
        <w:rPr>
          <w:u w:val="none"/>
        </w:rPr>
        <w:t>written “King of kings and Lord of lords”</w:t>
      </w:r>
      <w:r>
        <w:rPr>
          <w:spacing w:val="-4"/>
          <w:u w:val="none"/>
        </w:rPr>
        <w:t> </w:t>
      </w:r>
      <w:r>
        <w:rPr>
          <w:u w:val="none"/>
        </w:rPr>
        <w:t>This is the time where any people who do not submit to him are destroyed. (Compare Psalms 2 comments) This is “Harmageddon” or as some know it, “Armageddon.” This is also known as the “great evening meal of God.” (vs.17) This rider is Jesus. This is because of the descriptions and where this falls in the prophetic time-lines and </w:t>
      </w:r>
      <w:r>
        <w:rPr>
          <w:spacing w:val="-2"/>
          <w:u w:val="none"/>
        </w:rPr>
        <w:t>prophesies.</w:t>
      </w:r>
    </w:p>
    <w:p>
      <w:pPr>
        <w:pStyle w:val="BodyText"/>
        <w:spacing w:line="259" w:lineRule="auto" w:before="157"/>
        <w:ind w:right="314"/>
      </w:pPr>
      <w:r>
        <w:rPr>
          <w:b/>
          <w:color w:val="2B4FA2"/>
          <w:u w:val="single" w:color="2B4FA2"/>
        </w:rPr>
        <w:t>Revelation 21:1-4(CJB)</w:t>
      </w:r>
      <w:r>
        <w:rPr>
          <w:b/>
          <w:color w:val="2B4FA2"/>
          <w:u w:val="none"/>
        </w:rPr>
        <w:t> </w:t>
      </w:r>
      <w:r>
        <w:rPr>
          <w:u w:val="none"/>
        </w:rPr>
        <w:t>This is where it states that the “tent” of God is with mankind and it speaks of blessings such as death and mourning being done away with. This “tent” protects mankind.</w:t>
      </w:r>
      <w:r>
        <w:rPr>
          <w:spacing w:val="-8"/>
          <w:u w:val="none"/>
        </w:rPr>
        <w:t> </w:t>
      </w:r>
      <w:r>
        <w:rPr>
          <w:u w:val="none"/>
        </w:rPr>
        <w:t>These</w:t>
      </w:r>
      <w:r>
        <w:rPr>
          <w:spacing w:val="-4"/>
          <w:u w:val="none"/>
        </w:rPr>
        <w:t> </w:t>
      </w:r>
      <w:r>
        <w:rPr>
          <w:u w:val="none"/>
        </w:rPr>
        <w:t>are</w:t>
      </w:r>
      <w:r>
        <w:rPr>
          <w:spacing w:val="-4"/>
          <w:u w:val="none"/>
        </w:rPr>
        <w:t> </w:t>
      </w:r>
      <w:r>
        <w:rPr>
          <w:u w:val="none"/>
        </w:rPr>
        <w:t>blessings</w:t>
      </w:r>
      <w:r>
        <w:rPr>
          <w:spacing w:val="-3"/>
          <w:u w:val="none"/>
        </w:rPr>
        <w:t> </w:t>
      </w:r>
      <w:r>
        <w:rPr>
          <w:u w:val="none"/>
        </w:rPr>
        <w:t>brought</w:t>
      </w:r>
      <w:r>
        <w:rPr>
          <w:spacing w:val="-3"/>
          <w:u w:val="none"/>
        </w:rPr>
        <w:t> </w:t>
      </w:r>
      <w:r>
        <w:rPr>
          <w:u w:val="none"/>
        </w:rPr>
        <w:t>by</w:t>
      </w:r>
      <w:r>
        <w:rPr>
          <w:spacing w:val="-3"/>
          <w:u w:val="none"/>
        </w:rPr>
        <w:t> </w:t>
      </w:r>
      <w:r>
        <w:rPr>
          <w:u w:val="none"/>
        </w:rPr>
        <w:t>Jehovah</w:t>
      </w:r>
      <w:r>
        <w:rPr>
          <w:spacing w:val="-1"/>
          <w:u w:val="none"/>
        </w:rPr>
        <w:t> </w:t>
      </w:r>
      <w:r>
        <w:rPr>
          <w:u w:val="none"/>
        </w:rPr>
        <w:t>through</w:t>
      </w:r>
      <w:r>
        <w:rPr>
          <w:spacing w:val="-3"/>
          <w:u w:val="none"/>
        </w:rPr>
        <w:t> </w:t>
      </w:r>
      <w:r>
        <w:rPr>
          <w:u w:val="none"/>
        </w:rPr>
        <w:t>his</w:t>
      </w:r>
      <w:r>
        <w:rPr>
          <w:spacing w:val="-3"/>
          <w:u w:val="none"/>
        </w:rPr>
        <w:t> </w:t>
      </w:r>
      <w:r>
        <w:rPr>
          <w:u w:val="none"/>
        </w:rPr>
        <w:t>appointed</w:t>
      </w:r>
      <w:r>
        <w:rPr>
          <w:spacing w:val="-3"/>
          <w:u w:val="none"/>
        </w:rPr>
        <w:t> </w:t>
      </w:r>
      <w:r>
        <w:rPr>
          <w:u w:val="none"/>
        </w:rPr>
        <w:t>son</w:t>
      </w:r>
      <w:r>
        <w:rPr>
          <w:spacing w:val="-3"/>
          <w:u w:val="none"/>
        </w:rPr>
        <w:t> </w:t>
      </w:r>
      <w:r>
        <w:rPr>
          <w:u w:val="none"/>
        </w:rPr>
        <w:t>and</w:t>
      </w:r>
      <w:r>
        <w:rPr>
          <w:spacing w:val="-3"/>
          <w:u w:val="none"/>
        </w:rPr>
        <w:t> </w:t>
      </w:r>
      <w:r>
        <w:rPr>
          <w:u w:val="none"/>
        </w:rPr>
        <w:t>servant</w:t>
      </w:r>
      <w:r>
        <w:rPr>
          <w:spacing w:val="-3"/>
          <w:u w:val="none"/>
        </w:rPr>
        <w:t> </w:t>
      </w:r>
      <w:r>
        <w:rPr>
          <w:u w:val="none"/>
        </w:rPr>
        <w:t>Jesus.</w:t>
      </w:r>
    </w:p>
    <w:p>
      <w:pPr>
        <w:spacing w:line="259" w:lineRule="auto" w:before="159"/>
        <w:ind w:left="120" w:right="282" w:firstLine="0"/>
        <w:jc w:val="left"/>
        <w:rPr>
          <w:sz w:val="24"/>
        </w:rPr>
      </w:pPr>
      <w:r>
        <w:rPr/>
        <mc:AlternateContent>
          <mc:Choice Requires="wps">
            <w:drawing>
              <wp:anchor distT="0" distB="0" distL="0" distR="0" allowOverlap="1" layoutInCell="1" locked="0" behindDoc="0" simplePos="0" relativeHeight="15731200">
                <wp:simplePos x="0" y="0"/>
                <wp:positionH relativeFrom="page">
                  <wp:posOffset>3656076</wp:posOffset>
                </wp:positionH>
                <wp:positionV relativeFrom="paragraph">
                  <wp:posOffset>196317</wp:posOffset>
                </wp:positionV>
                <wp:extent cx="45720" cy="5080"/>
                <wp:effectExtent l="0" t="0" r="0" b="0"/>
                <wp:wrapNone/>
                <wp:docPr id="7" name="Graphic 7"/>
                <wp:cNvGraphicFramePr>
                  <a:graphicFrameLocks/>
                </wp:cNvGraphicFramePr>
                <a:graphic>
                  <a:graphicData uri="http://schemas.microsoft.com/office/word/2010/wordprocessingShape">
                    <wps:wsp>
                      <wps:cNvPr id="7" name="Graphic 7"/>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2B4FA2"/>
                        </a:solidFill>
                      </wps:spPr>
                      <wps:bodyPr wrap="square" lIns="0" tIns="0" rIns="0" bIns="0" rtlCol="0">
                        <a:prstTxWarp prst="textNoShape">
                          <a:avLst/>
                        </a:prstTxWarp>
                        <a:noAutofit/>
                      </wps:bodyPr>
                    </wps:wsp>
                  </a:graphicData>
                </a:graphic>
              </wp:anchor>
            </w:drawing>
          </mc:Choice>
          <mc:Fallback>
            <w:pict>
              <v:rect style="position:absolute;margin-left:287.880005pt;margin-top:15.458047pt;width:3.6pt;height:.36pt;mso-position-horizontal-relative:page;mso-position-vertical-relative:paragraph;z-index:15731200" id="docshape2" filled="true" fillcolor="#2b4fa2" stroked="false">
                <v:fill type="solid"/>
                <w10:wrap type="none"/>
              </v:rect>
            </w:pict>
          </mc:Fallback>
        </mc:AlternateContent>
      </w:r>
      <w:r>
        <w:rPr>
          <w:sz w:val="24"/>
        </w:rPr>
        <w:t>Then I saw </w:t>
      </w:r>
      <w:r>
        <w:rPr>
          <w:b/>
          <w:sz w:val="24"/>
        </w:rPr>
        <w:t>a new heaven and a new earth</w:t>
      </w:r>
      <w:r>
        <w:rPr>
          <w:sz w:val="24"/>
        </w:rPr>
        <w:t>,</w:t>
      </w:r>
      <w:r>
        <w:rPr>
          <w:sz w:val="24"/>
          <w:vertAlign w:val="superscript"/>
        </w:rPr>
        <w:t>[</w:t>
      </w:r>
      <w:r>
        <w:rPr>
          <w:color w:val="2B4FA2"/>
          <w:sz w:val="24"/>
          <w:vertAlign w:val="superscript"/>
        </w:rPr>
        <w:t>a</w:t>
      </w:r>
      <w:r>
        <w:rPr>
          <w:sz w:val="24"/>
          <w:vertAlign w:val="superscript"/>
        </w:rPr>
        <w:t>]</w:t>
      </w:r>
      <w:r>
        <w:rPr>
          <w:sz w:val="24"/>
          <w:vertAlign w:val="baseline"/>
        </w:rPr>
        <w:t> for the old heaven and the old earth had passed away, and the sea was no longer there. </w:t>
      </w:r>
      <w:r>
        <w:rPr>
          <w:sz w:val="24"/>
          <w:vertAlign w:val="superscript"/>
        </w:rPr>
        <w:t>2</w:t>
      </w:r>
      <w:r>
        <w:rPr>
          <w:spacing w:val="-15"/>
          <w:sz w:val="24"/>
          <w:vertAlign w:val="baseline"/>
        </w:rPr>
        <w:t> </w:t>
      </w:r>
      <w:r>
        <w:rPr>
          <w:sz w:val="24"/>
          <w:vertAlign w:val="baseline"/>
        </w:rPr>
        <w:t>Also I saw the holy city, New</w:t>
      </w:r>
      <w:r>
        <w:rPr>
          <w:spacing w:val="-7"/>
          <w:sz w:val="24"/>
          <w:vertAlign w:val="baseline"/>
        </w:rPr>
        <w:t> </w:t>
      </w:r>
      <w:r>
        <w:rPr>
          <w:sz w:val="24"/>
          <w:vertAlign w:val="baseline"/>
        </w:rPr>
        <w:t>Yerushalayim, coming down</w:t>
      </w:r>
      <w:r>
        <w:rPr>
          <w:spacing w:val="-5"/>
          <w:sz w:val="24"/>
          <w:vertAlign w:val="baseline"/>
        </w:rPr>
        <w:t> </w:t>
      </w:r>
      <w:r>
        <w:rPr>
          <w:sz w:val="24"/>
          <w:vertAlign w:val="baseline"/>
        </w:rPr>
        <w:t>out</w:t>
      </w:r>
      <w:r>
        <w:rPr>
          <w:spacing w:val="-3"/>
          <w:sz w:val="24"/>
          <w:vertAlign w:val="baseline"/>
        </w:rPr>
        <w:t> </w:t>
      </w:r>
      <w:r>
        <w:rPr>
          <w:sz w:val="24"/>
          <w:vertAlign w:val="baseline"/>
        </w:rPr>
        <w:t>of</w:t>
      </w:r>
      <w:r>
        <w:rPr>
          <w:spacing w:val="-4"/>
          <w:sz w:val="24"/>
          <w:vertAlign w:val="baseline"/>
        </w:rPr>
        <w:t> </w:t>
      </w:r>
      <w:r>
        <w:rPr>
          <w:sz w:val="24"/>
          <w:vertAlign w:val="baseline"/>
        </w:rPr>
        <w:t>heaven</w:t>
      </w:r>
      <w:r>
        <w:rPr>
          <w:spacing w:val="-3"/>
          <w:sz w:val="24"/>
          <w:vertAlign w:val="baseline"/>
        </w:rPr>
        <w:t> </w:t>
      </w:r>
      <w:r>
        <w:rPr>
          <w:sz w:val="24"/>
          <w:vertAlign w:val="baseline"/>
        </w:rPr>
        <w:t>from</w:t>
      </w:r>
      <w:r>
        <w:rPr>
          <w:spacing w:val="-1"/>
          <w:sz w:val="24"/>
          <w:vertAlign w:val="baseline"/>
        </w:rPr>
        <w:t> </w:t>
      </w:r>
      <w:r>
        <w:rPr>
          <w:sz w:val="24"/>
          <w:vertAlign w:val="baseline"/>
        </w:rPr>
        <w:t>God,</w:t>
      </w:r>
      <w:r>
        <w:rPr>
          <w:spacing w:val="-3"/>
          <w:sz w:val="24"/>
          <w:vertAlign w:val="baseline"/>
        </w:rPr>
        <w:t> </w:t>
      </w:r>
      <w:r>
        <w:rPr>
          <w:sz w:val="24"/>
          <w:vertAlign w:val="baseline"/>
        </w:rPr>
        <w:t>prepared</w:t>
      </w:r>
      <w:r>
        <w:rPr>
          <w:spacing w:val="-3"/>
          <w:sz w:val="24"/>
          <w:vertAlign w:val="baseline"/>
        </w:rPr>
        <w:t> </w:t>
      </w:r>
      <w:r>
        <w:rPr>
          <w:sz w:val="24"/>
          <w:vertAlign w:val="baseline"/>
        </w:rPr>
        <w:t>like</w:t>
      </w:r>
      <w:r>
        <w:rPr>
          <w:spacing w:val="-4"/>
          <w:sz w:val="24"/>
          <w:vertAlign w:val="baseline"/>
        </w:rPr>
        <w:t> </w:t>
      </w:r>
      <w:r>
        <w:rPr>
          <w:sz w:val="24"/>
          <w:vertAlign w:val="baseline"/>
        </w:rPr>
        <w:t>a</w:t>
      </w:r>
      <w:r>
        <w:rPr>
          <w:spacing w:val="-4"/>
          <w:sz w:val="24"/>
          <w:vertAlign w:val="baseline"/>
        </w:rPr>
        <w:t> </w:t>
      </w:r>
      <w:r>
        <w:rPr>
          <w:sz w:val="24"/>
          <w:vertAlign w:val="baseline"/>
        </w:rPr>
        <w:t>bride</w:t>
      </w:r>
      <w:r>
        <w:rPr>
          <w:spacing w:val="-4"/>
          <w:sz w:val="24"/>
          <w:vertAlign w:val="baseline"/>
        </w:rPr>
        <w:t> </w:t>
      </w:r>
      <w:r>
        <w:rPr>
          <w:sz w:val="24"/>
          <w:vertAlign w:val="baseline"/>
        </w:rPr>
        <w:t>beautifully</w:t>
      </w:r>
      <w:r>
        <w:rPr>
          <w:spacing w:val="-3"/>
          <w:sz w:val="24"/>
          <w:vertAlign w:val="baseline"/>
        </w:rPr>
        <w:t> </w:t>
      </w:r>
      <w:r>
        <w:rPr>
          <w:sz w:val="24"/>
          <w:vertAlign w:val="baseline"/>
        </w:rPr>
        <w:t>dressed</w:t>
      </w:r>
      <w:r>
        <w:rPr>
          <w:spacing w:val="-3"/>
          <w:sz w:val="24"/>
          <w:vertAlign w:val="baseline"/>
        </w:rPr>
        <w:t> </w:t>
      </w:r>
      <w:r>
        <w:rPr>
          <w:sz w:val="24"/>
          <w:vertAlign w:val="baseline"/>
        </w:rPr>
        <w:t>for</w:t>
      </w:r>
      <w:r>
        <w:rPr>
          <w:spacing w:val="-2"/>
          <w:sz w:val="24"/>
          <w:vertAlign w:val="baseline"/>
        </w:rPr>
        <w:t> </w:t>
      </w:r>
      <w:r>
        <w:rPr>
          <w:sz w:val="24"/>
          <w:vertAlign w:val="baseline"/>
        </w:rPr>
        <w:t>her</w:t>
      </w:r>
      <w:r>
        <w:rPr>
          <w:spacing w:val="-4"/>
          <w:sz w:val="24"/>
          <w:vertAlign w:val="baseline"/>
        </w:rPr>
        <w:t> </w:t>
      </w:r>
      <w:r>
        <w:rPr>
          <w:sz w:val="24"/>
          <w:vertAlign w:val="baseline"/>
        </w:rPr>
        <w:t>husband.</w:t>
      </w:r>
      <w:r>
        <w:rPr>
          <w:spacing w:val="-4"/>
          <w:sz w:val="24"/>
          <w:vertAlign w:val="baseline"/>
        </w:rPr>
        <w:t> </w:t>
      </w:r>
      <w:r>
        <w:rPr>
          <w:sz w:val="24"/>
          <w:vertAlign w:val="superscript"/>
        </w:rPr>
        <w:t>3</w:t>
      </w:r>
      <w:r>
        <w:rPr>
          <w:spacing w:val="-18"/>
          <w:sz w:val="24"/>
          <w:vertAlign w:val="baseline"/>
        </w:rPr>
        <w:t> </w:t>
      </w:r>
      <w:r>
        <w:rPr>
          <w:sz w:val="24"/>
          <w:vertAlign w:val="baseline"/>
        </w:rPr>
        <w:t>I</w:t>
      </w:r>
      <w:r>
        <w:rPr>
          <w:spacing w:val="-4"/>
          <w:sz w:val="24"/>
          <w:vertAlign w:val="baseline"/>
        </w:rPr>
        <w:t> </w:t>
      </w:r>
      <w:r>
        <w:rPr>
          <w:sz w:val="24"/>
          <w:vertAlign w:val="baseline"/>
        </w:rPr>
        <w:t>heard a loud voice from the throne say, “See! God’s </w:t>
      </w:r>
      <w:r>
        <w:rPr>
          <w:i/>
          <w:sz w:val="24"/>
          <w:vertAlign w:val="baseline"/>
        </w:rPr>
        <w:t>Sh’khinah </w:t>
      </w:r>
      <w:r>
        <w:rPr>
          <w:sz w:val="24"/>
          <w:vertAlign w:val="baseline"/>
        </w:rPr>
        <w:t>is with mankind, </w:t>
      </w:r>
      <w:r>
        <w:rPr>
          <w:b/>
          <w:sz w:val="24"/>
          <w:vertAlign w:val="baseline"/>
        </w:rPr>
        <w:t>and he will live with them.</w:t>
      </w:r>
      <w:r>
        <w:rPr>
          <w:b/>
          <w:spacing w:val="-2"/>
          <w:sz w:val="24"/>
          <w:vertAlign w:val="baseline"/>
        </w:rPr>
        <w:t> </w:t>
      </w:r>
      <w:r>
        <w:rPr>
          <w:b/>
          <w:sz w:val="24"/>
          <w:vertAlign w:val="baseline"/>
        </w:rPr>
        <w:t>They will be his people, and he himself, God-with-them, will be their</w:t>
      </w:r>
      <w:r>
        <w:rPr>
          <w:b/>
          <w:spacing w:val="-1"/>
          <w:sz w:val="24"/>
          <w:vertAlign w:val="baseline"/>
        </w:rPr>
        <w:t> </w:t>
      </w:r>
      <w:r>
        <w:rPr>
          <w:b/>
          <w:sz w:val="24"/>
          <w:vertAlign w:val="baseline"/>
        </w:rPr>
        <w:t>God</w:t>
      </w:r>
      <w:r>
        <w:rPr>
          <w:sz w:val="24"/>
          <w:vertAlign w:val="baseline"/>
        </w:rPr>
        <w:t>.</w:t>
      </w:r>
      <w:r>
        <w:rPr>
          <w:sz w:val="24"/>
          <w:vertAlign w:val="superscript"/>
        </w:rPr>
        <w:t>[</w:t>
      </w:r>
      <w:r>
        <w:rPr>
          <w:color w:val="2B4FA2"/>
          <w:sz w:val="24"/>
          <w:u w:val="single" w:color="2B4FA2"/>
          <w:vertAlign w:val="superscript"/>
        </w:rPr>
        <w:t>b</w:t>
      </w:r>
      <w:r>
        <w:rPr>
          <w:sz w:val="24"/>
          <w:u w:val="none"/>
          <w:vertAlign w:val="superscript"/>
        </w:rPr>
        <w:t>]</w:t>
      </w:r>
      <w:r>
        <w:rPr>
          <w:spacing w:val="-1"/>
          <w:sz w:val="24"/>
          <w:u w:val="none"/>
          <w:vertAlign w:val="baseline"/>
        </w:rPr>
        <w:t> </w:t>
      </w:r>
      <w:r>
        <w:rPr>
          <w:sz w:val="24"/>
          <w:u w:val="none"/>
          <w:vertAlign w:val="superscript"/>
        </w:rPr>
        <w:t>4</w:t>
      </w:r>
      <w:r>
        <w:rPr>
          <w:spacing w:val="-16"/>
          <w:sz w:val="24"/>
          <w:u w:val="none"/>
          <w:vertAlign w:val="baseline"/>
        </w:rPr>
        <w:t> </w:t>
      </w:r>
      <w:r>
        <w:rPr>
          <w:sz w:val="24"/>
          <w:u w:val="none"/>
          <w:vertAlign w:val="baseline"/>
        </w:rPr>
        <w:t>He will wipe</w:t>
      </w:r>
      <w:r>
        <w:rPr>
          <w:spacing w:val="-2"/>
          <w:sz w:val="24"/>
          <w:u w:val="none"/>
          <w:vertAlign w:val="baseline"/>
        </w:rPr>
        <w:t> </w:t>
      </w:r>
      <w:r>
        <w:rPr>
          <w:sz w:val="24"/>
          <w:u w:val="none"/>
          <w:vertAlign w:val="baseline"/>
        </w:rPr>
        <w:t>away every</w:t>
      </w:r>
      <w:r>
        <w:rPr>
          <w:spacing w:val="-1"/>
          <w:sz w:val="24"/>
          <w:u w:val="none"/>
          <w:vertAlign w:val="baseline"/>
        </w:rPr>
        <w:t> </w:t>
      </w:r>
      <w:r>
        <w:rPr>
          <w:sz w:val="24"/>
          <w:u w:val="none"/>
          <w:vertAlign w:val="baseline"/>
        </w:rPr>
        <w:t>tear from</w:t>
      </w:r>
      <w:r>
        <w:rPr>
          <w:spacing w:val="-1"/>
          <w:sz w:val="24"/>
          <w:u w:val="none"/>
          <w:vertAlign w:val="baseline"/>
        </w:rPr>
        <w:t> </w:t>
      </w:r>
      <w:r>
        <w:rPr>
          <w:sz w:val="24"/>
          <w:u w:val="none"/>
          <w:vertAlign w:val="baseline"/>
        </w:rPr>
        <w:t>their</w:t>
      </w:r>
      <w:r>
        <w:rPr>
          <w:spacing w:val="-2"/>
          <w:sz w:val="24"/>
          <w:u w:val="none"/>
          <w:vertAlign w:val="baseline"/>
        </w:rPr>
        <w:t> </w:t>
      </w:r>
      <w:r>
        <w:rPr>
          <w:sz w:val="24"/>
          <w:u w:val="none"/>
          <w:vertAlign w:val="baseline"/>
        </w:rPr>
        <w:t>eyes.</w:t>
      </w:r>
      <w:r>
        <w:rPr>
          <w:spacing w:val="-6"/>
          <w:sz w:val="24"/>
          <w:u w:val="none"/>
          <w:vertAlign w:val="baseline"/>
        </w:rPr>
        <w:t> </w:t>
      </w:r>
      <w:r>
        <w:rPr>
          <w:sz w:val="24"/>
          <w:u w:val="none"/>
          <w:vertAlign w:val="baseline"/>
        </w:rPr>
        <w:t>There</w:t>
      </w:r>
      <w:r>
        <w:rPr>
          <w:spacing w:val="-2"/>
          <w:sz w:val="24"/>
          <w:u w:val="none"/>
          <w:vertAlign w:val="baseline"/>
        </w:rPr>
        <w:t> </w:t>
      </w:r>
      <w:r>
        <w:rPr>
          <w:sz w:val="24"/>
          <w:u w:val="none"/>
          <w:vertAlign w:val="baseline"/>
        </w:rPr>
        <w:t>will no</w:t>
      </w:r>
      <w:r>
        <w:rPr>
          <w:spacing w:val="-1"/>
          <w:sz w:val="24"/>
          <w:u w:val="none"/>
          <w:vertAlign w:val="baseline"/>
        </w:rPr>
        <w:t> </w:t>
      </w:r>
      <w:r>
        <w:rPr>
          <w:sz w:val="24"/>
          <w:u w:val="none"/>
          <w:vertAlign w:val="baseline"/>
        </w:rPr>
        <w:t>longer</w:t>
      </w:r>
      <w:r>
        <w:rPr>
          <w:spacing w:val="-2"/>
          <w:sz w:val="24"/>
          <w:u w:val="none"/>
          <w:vertAlign w:val="baseline"/>
        </w:rPr>
        <w:t> </w:t>
      </w:r>
      <w:r>
        <w:rPr>
          <w:sz w:val="24"/>
          <w:u w:val="none"/>
          <w:vertAlign w:val="baseline"/>
        </w:rPr>
        <w:t>be</w:t>
      </w:r>
      <w:r>
        <w:rPr>
          <w:spacing w:val="-2"/>
          <w:sz w:val="24"/>
          <w:u w:val="none"/>
          <w:vertAlign w:val="baseline"/>
        </w:rPr>
        <w:t> </w:t>
      </w:r>
      <w:r>
        <w:rPr>
          <w:sz w:val="24"/>
          <w:u w:val="none"/>
          <w:vertAlign w:val="baseline"/>
        </w:rPr>
        <w:t>any</w:t>
      </w:r>
      <w:r>
        <w:rPr>
          <w:spacing w:val="-1"/>
          <w:sz w:val="24"/>
          <w:u w:val="none"/>
          <w:vertAlign w:val="baseline"/>
        </w:rPr>
        <w:t> </w:t>
      </w:r>
      <w:r>
        <w:rPr>
          <w:sz w:val="24"/>
          <w:u w:val="none"/>
          <w:vertAlign w:val="baseline"/>
        </w:rPr>
        <w:t>death;</w:t>
      </w:r>
      <w:r>
        <w:rPr>
          <w:spacing w:val="-1"/>
          <w:sz w:val="24"/>
          <w:u w:val="none"/>
          <w:vertAlign w:val="baseline"/>
        </w:rPr>
        <w:t> </w:t>
      </w:r>
      <w:r>
        <w:rPr>
          <w:sz w:val="24"/>
          <w:u w:val="none"/>
          <w:vertAlign w:val="baseline"/>
        </w:rPr>
        <w:t>and</w:t>
      </w:r>
      <w:r>
        <w:rPr>
          <w:spacing w:val="-1"/>
          <w:sz w:val="24"/>
          <w:u w:val="none"/>
          <w:vertAlign w:val="baseline"/>
        </w:rPr>
        <w:t> </w:t>
      </w:r>
      <w:r>
        <w:rPr>
          <w:sz w:val="24"/>
          <w:u w:val="none"/>
          <w:vertAlign w:val="baseline"/>
        </w:rPr>
        <w:t>there</w:t>
      </w:r>
      <w:r>
        <w:rPr>
          <w:spacing w:val="-2"/>
          <w:sz w:val="24"/>
          <w:u w:val="none"/>
          <w:vertAlign w:val="baseline"/>
        </w:rPr>
        <w:t> </w:t>
      </w:r>
      <w:r>
        <w:rPr>
          <w:sz w:val="24"/>
          <w:u w:val="none"/>
          <w:vertAlign w:val="baseline"/>
        </w:rPr>
        <w:t>will</w:t>
      </w:r>
      <w:r>
        <w:rPr>
          <w:spacing w:val="-1"/>
          <w:sz w:val="24"/>
          <w:u w:val="none"/>
          <w:vertAlign w:val="baseline"/>
        </w:rPr>
        <w:t> </w:t>
      </w:r>
      <w:r>
        <w:rPr>
          <w:sz w:val="24"/>
          <w:u w:val="none"/>
          <w:vertAlign w:val="baseline"/>
        </w:rPr>
        <w:t>no</w:t>
      </w:r>
      <w:r>
        <w:rPr>
          <w:spacing w:val="-1"/>
          <w:sz w:val="24"/>
          <w:u w:val="none"/>
          <w:vertAlign w:val="baseline"/>
        </w:rPr>
        <w:t> </w:t>
      </w:r>
      <w:r>
        <w:rPr>
          <w:sz w:val="24"/>
          <w:u w:val="none"/>
          <w:vertAlign w:val="baseline"/>
        </w:rPr>
        <w:t>longer be any mourning, crying or pain; because the old order has passed away.”</w:t>
      </w:r>
    </w:p>
    <w:p>
      <w:pPr>
        <w:pStyle w:val="Heading2"/>
        <w:spacing w:line="261" w:lineRule="auto" w:before="158"/>
        <w:ind w:right="284"/>
      </w:pPr>
      <w:r>
        <w:rPr/>
        <w:t>Jesus,</w:t>
      </w:r>
      <w:r>
        <w:rPr>
          <w:spacing w:val="-5"/>
        </w:rPr>
        <w:t> </w:t>
      </w:r>
      <w:r>
        <w:rPr/>
        <w:t>the</w:t>
      </w:r>
      <w:r>
        <w:rPr>
          <w:spacing w:val="-6"/>
        </w:rPr>
        <w:t> </w:t>
      </w:r>
      <w:r>
        <w:rPr/>
        <w:t>first</w:t>
      </w:r>
      <w:r>
        <w:rPr>
          <w:spacing w:val="-6"/>
        </w:rPr>
        <w:t> </w:t>
      </w:r>
      <w:r>
        <w:rPr/>
        <w:t>to</w:t>
      </w:r>
      <w:r>
        <w:rPr>
          <w:spacing w:val="-5"/>
        </w:rPr>
        <w:t> </w:t>
      </w:r>
      <w:r>
        <w:rPr/>
        <w:t>be</w:t>
      </w:r>
      <w:r>
        <w:rPr>
          <w:spacing w:val="-6"/>
        </w:rPr>
        <w:t> </w:t>
      </w:r>
      <w:r>
        <w:rPr/>
        <w:t>resurrected,</w:t>
      </w:r>
      <w:r>
        <w:rPr>
          <w:spacing w:val="-5"/>
        </w:rPr>
        <w:t> </w:t>
      </w:r>
      <w:r>
        <w:rPr/>
        <w:t>is</w:t>
      </w:r>
      <w:r>
        <w:rPr>
          <w:spacing w:val="-5"/>
        </w:rPr>
        <w:t> </w:t>
      </w:r>
      <w:r>
        <w:rPr/>
        <w:t>victorious!</w:t>
      </w:r>
      <w:r>
        <w:rPr>
          <w:spacing w:val="-3"/>
        </w:rPr>
        <w:t> </w:t>
      </w:r>
      <w:r>
        <w:rPr>
          <w:b w:val="0"/>
        </w:rPr>
        <w:t>Compare</w:t>
      </w:r>
      <w:r>
        <w:rPr>
          <w:b w:val="0"/>
          <w:spacing w:val="-6"/>
        </w:rPr>
        <w:t> </w:t>
      </w:r>
      <w:r>
        <w:rPr>
          <w:color w:val="2B4FA2"/>
          <w:u w:val="single" w:color="2B4FA2"/>
        </w:rPr>
        <w:t>Isaiah</w:t>
      </w:r>
      <w:r>
        <w:rPr>
          <w:color w:val="2B4FA2"/>
          <w:spacing w:val="-5"/>
          <w:u w:val="single" w:color="2B4FA2"/>
        </w:rPr>
        <w:t> </w:t>
      </w:r>
      <w:r>
        <w:rPr>
          <w:color w:val="2B4FA2"/>
          <w:u w:val="single" w:color="2B4FA2"/>
        </w:rPr>
        <w:t>25:8</w:t>
      </w:r>
      <w:r>
        <w:rPr>
          <w:u w:val="none"/>
        </w:rPr>
        <w:t>;</w:t>
      </w:r>
      <w:r>
        <w:rPr>
          <w:spacing w:val="-6"/>
          <w:u w:val="none"/>
        </w:rPr>
        <w:t> </w:t>
      </w:r>
      <w:r>
        <w:rPr>
          <w:color w:val="2B4FA2"/>
          <w:u w:val="single" w:color="2B4FA2"/>
        </w:rPr>
        <w:t>Psalms</w:t>
      </w:r>
      <w:r>
        <w:rPr>
          <w:color w:val="2B4FA2"/>
          <w:spacing w:val="-5"/>
          <w:u w:val="single" w:color="2B4FA2"/>
        </w:rPr>
        <w:t> </w:t>
      </w:r>
      <w:r>
        <w:rPr>
          <w:color w:val="2B4FA2"/>
          <w:u w:val="single" w:color="2B4FA2"/>
        </w:rPr>
        <w:t>44:23</w:t>
      </w:r>
      <w:r>
        <w:rPr>
          <w:u w:val="none"/>
        </w:rPr>
        <w:t>;</w:t>
      </w:r>
      <w:r>
        <w:rPr>
          <w:spacing w:val="-6"/>
          <w:u w:val="none"/>
        </w:rPr>
        <w:t> </w:t>
      </w:r>
      <w:r>
        <w:rPr>
          <w:color w:val="2B4FA2"/>
          <w:u w:val="single" w:color="2B4FA2"/>
        </w:rPr>
        <w:t>Rev.</w:t>
      </w:r>
      <w:r>
        <w:rPr>
          <w:color w:val="2B4FA2"/>
          <w:spacing w:val="-5"/>
          <w:u w:val="single" w:color="2B4FA2"/>
        </w:rPr>
        <w:t> </w:t>
      </w:r>
      <w:r>
        <w:rPr>
          <w:color w:val="2B4FA2"/>
          <w:u w:val="single" w:color="2B4FA2"/>
        </w:rPr>
        <w:t>1:5-</w:t>
      </w:r>
      <w:r>
        <w:rPr>
          <w:color w:val="2B4FA2"/>
          <w:u w:val="none"/>
        </w:rPr>
        <w:t> </w:t>
      </w:r>
      <w:r>
        <w:rPr>
          <w:color w:val="2B4FA2"/>
          <w:u w:val="single" w:color="2B4FA2"/>
        </w:rPr>
        <w:t>7</w:t>
      </w:r>
      <w:r>
        <w:rPr>
          <w:u w:val="none"/>
        </w:rPr>
        <w:t>; </w:t>
      </w:r>
      <w:r>
        <w:rPr>
          <w:color w:val="2B4FA2"/>
          <w:u w:val="single" w:color="2B4FA2"/>
        </w:rPr>
        <w:t>5:5, 9-12</w:t>
      </w:r>
    </w:p>
    <w:p>
      <w:pPr>
        <w:spacing w:after="0" w:line="261" w:lineRule="auto"/>
        <w:sectPr>
          <w:pgSz w:w="12240" w:h="15840"/>
          <w:pgMar w:header="0" w:footer="523" w:top="1360" w:bottom="720" w:left="1320" w:right="1160"/>
        </w:sectPr>
      </w:pPr>
    </w:p>
    <w:p>
      <w:pPr>
        <w:pStyle w:val="BodyText"/>
        <w:ind w:left="732"/>
        <w:rPr>
          <w:sz w:val="20"/>
        </w:rPr>
      </w:pPr>
      <w:r>
        <w:rPr>
          <w:sz w:val="20"/>
        </w:rPr>
        <w:drawing>
          <wp:inline distT="0" distB="0" distL="0" distR="0">
            <wp:extent cx="5088261" cy="7564850"/>
            <wp:effectExtent l="0" t="0" r="0" b="0"/>
            <wp:docPr id="8" name="Image 8" descr="The empty tomb of Christ and an angel talking to women "/>
            <wp:cNvGraphicFramePr>
              <a:graphicFrameLocks/>
            </wp:cNvGraphicFramePr>
            <a:graphic>
              <a:graphicData uri="http://schemas.openxmlformats.org/drawingml/2006/picture">
                <pic:pic>
                  <pic:nvPicPr>
                    <pic:cNvPr id="8" name="Image 8" descr="The empty tomb of Christ and an angel talking to women "/>
                    <pic:cNvPicPr/>
                  </pic:nvPicPr>
                  <pic:blipFill>
                    <a:blip r:embed="rId11" cstate="print"/>
                    <a:stretch>
                      <a:fillRect/>
                    </a:stretch>
                  </pic:blipFill>
                  <pic:spPr>
                    <a:xfrm>
                      <a:off x="0" y="0"/>
                      <a:ext cx="5088261" cy="7564850"/>
                    </a:xfrm>
                    <a:prstGeom prst="rect">
                      <a:avLst/>
                    </a:prstGeom>
                  </pic:spPr>
                </pic:pic>
              </a:graphicData>
            </a:graphic>
          </wp:inline>
        </w:drawing>
      </w:r>
      <w:r>
        <w:rPr>
          <w:sz w:val="20"/>
        </w:rPr>
      </w:r>
    </w:p>
    <w:p>
      <w:pPr>
        <w:spacing w:after="0"/>
        <w:rPr>
          <w:sz w:val="20"/>
        </w:rPr>
        <w:sectPr>
          <w:pgSz w:w="12240" w:h="15840"/>
          <w:pgMar w:header="0" w:footer="523" w:top="1440" w:bottom="720" w:left="1320" w:right="1160"/>
        </w:sectPr>
      </w:pPr>
    </w:p>
    <w:p>
      <w:pPr>
        <w:pStyle w:val="BodyText"/>
        <w:spacing w:line="259" w:lineRule="auto" w:before="79"/>
        <w:ind w:right="305"/>
      </w:pPr>
      <w:r>
        <w:rPr/>
        <w:t>There</w:t>
      </w:r>
      <w:r>
        <w:rPr>
          <w:spacing w:val="-3"/>
        </w:rPr>
        <w:t> </w:t>
      </w:r>
      <w:r>
        <w:rPr/>
        <w:t>are</w:t>
      </w:r>
      <w:r>
        <w:rPr>
          <w:spacing w:val="-5"/>
        </w:rPr>
        <w:t> </w:t>
      </w:r>
      <w:r>
        <w:rPr/>
        <w:t>many</w:t>
      </w:r>
      <w:r>
        <w:rPr>
          <w:spacing w:val="-4"/>
        </w:rPr>
        <w:t> </w:t>
      </w:r>
      <w:r>
        <w:rPr/>
        <w:t>other</w:t>
      </w:r>
      <w:r>
        <w:rPr>
          <w:spacing w:val="-5"/>
        </w:rPr>
        <w:t> </w:t>
      </w:r>
      <w:r>
        <w:rPr/>
        <w:t>scriptures</w:t>
      </w:r>
      <w:r>
        <w:rPr>
          <w:spacing w:val="-4"/>
        </w:rPr>
        <w:t> </w:t>
      </w:r>
      <w:r>
        <w:rPr/>
        <w:t>that</w:t>
      </w:r>
      <w:r>
        <w:rPr>
          <w:spacing w:val="-4"/>
        </w:rPr>
        <w:t> </w:t>
      </w:r>
      <w:r>
        <w:rPr/>
        <w:t>talk</w:t>
      </w:r>
      <w:r>
        <w:rPr>
          <w:spacing w:val="-4"/>
        </w:rPr>
        <w:t> </w:t>
      </w:r>
      <w:r>
        <w:rPr/>
        <w:t>of</w:t>
      </w:r>
      <w:r>
        <w:rPr>
          <w:spacing w:val="-5"/>
        </w:rPr>
        <w:t> </w:t>
      </w:r>
      <w:r>
        <w:rPr/>
        <w:t>Jesus</w:t>
      </w:r>
      <w:r>
        <w:rPr>
          <w:spacing w:val="-2"/>
        </w:rPr>
        <w:t> </w:t>
      </w:r>
      <w:r>
        <w:rPr/>
        <w:t>(Yahshua).</w:t>
      </w:r>
      <w:r>
        <w:rPr>
          <w:spacing w:val="-4"/>
        </w:rPr>
        <w:t> </w:t>
      </w:r>
      <w:r>
        <w:rPr/>
        <w:t>Here</w:t>
      </w:r>
      <w:r>
        <w:rPr>
          <w:spacing w:val="-5"/>
        </w:rPr>
        <w:t> </w:t>
      </w:r>
      <w:r>
        <w:rPr/>
        <w:t>are</w:t>
      </w:r>
      <w:r>
        <w:rPr>
          <w:spacing w:val="-5"/>
        </w:rPr>
        <w:t> </w:t>
      </w:r>
      <w:r>
        <w:rPr/>
        <w:t>some</w:t>
      </w:r>
      <w:r>
        <w:rPr>
          <w:spacing w:val="-5"/>
        </w:rPr>
        <w:t> </w:t>
      </w:r>
      <w:r>
        <w:rPr/>
        <w:t>of</w:t>
      </w:r>
      <w:r>
        <w:rPr>
          <w:spacing w:val="-5"/>
        </w:rPr>
        <w:t> </w:t>
      </w:r>
      <w:r>
        <w:rPr/>
        <w:t>the</w:t>
      </w:r>
      <w:r>
        <w:rPr>
          <w:spacing w:val="-5"/>
        </w:rPr>
        <w:t> </w:t>
      </w:r>
      <w:r>
        <w:rPr/>
        <w:t>principles</w:t>
      </w:r>
      <w:r>
        <w:rPr>
          <w:spacing w:val="-2"/>
        </w:rPr>
        <w:t> </w:t>
      </w:r>
      <w:r>
        <w:rPr/>
        <w:t>and ways</w:t>
      </w:r>
      <w:r>
        <w:rPr>
          <w:spacing w:val="-4"/>
        </w:rPr>
        <w:t> </w:t>
      </w:r>
      <w:r>
        <w:rPr/>
        <w:t>that</w:t>
      </w:r>
      <w:r>
        <w:rPr>
          <w:spacing w:val="-4"/>
        </w:rPr>
        <w:t> </w:t>
      </w:r>
      <w:r>
        <w:rPr/>
        <w:t>Jehovah</w:t>
      </w:r>
      <w:r>
        <w:rPr>
          <w:spacing w:val="-2"/>
        </w:rPr>
        <w:t> </w:t>
      </w:r>
      <w:r>
        <w:rPr/>
        <w:t>(Yahweh)</w:t>
      </w:r>
      <w:r>
        <w:rPr>
          <w:spacing w:val="-5"/>
        </w:rPr>
        <w:t> </w:t>
      </w:r>
      <w:r>
        <w:rPr/>
        <w:t>is</w:t>
      </w:r>
      <w:r>
        <w:rPr>
          <w:spacing w:val="-4"/>
        </w:rPr>
        <w:t> </w:t>
      </w:r>
      <w:r>
        <w:rPr/>
        <w:t>going</w:t>
      </w:r>
      <w:r>
        <w:rPr>
          <w:spacing w:val="-4"/>
        </w:rPr>
        <w:t> </w:t>
      </w:r>
      <w:r>
        <w:rPr/>
        <w:t>to</w:t>
      </w:r>
      <w:r>
        <w:rPr>
          <w:spacing w:val="-4"/>
        </w:rPr>
        <w:t> </w:t>
      </w:r>
      <w:r>
        <w:rPr/>
        <w:t>transfer</w:t>
      </w:r>
      <w:r>
        <w:rPr>
          <w:spacing w:val="-5"/>
        </w:rPr>
        <w:t> </w:t>
      </w:r>
      <w:r>
        <w:rPr/>
        <w:t>the</w:t>
      </w:r>
      <w:r>
        <w:rPr>
          <w:spacing w:val="-5"/>
        </w:rPr>
        <w:t> </w:t>
      </w:r>
      <w:r>
        <w:rPr/>
        <w:t>kingdom</w:t>
      </w:r>
      <w:r>
        <w:rPr>
          <w:spacing w:val="-4"/>
        </w:rPr>
        <w:t> </w:t>
      </w:r>
      <w:r>
        <w:rPr/>
        <w:t>of</w:t>
      </w:r>
      <w:r>
        <w:rPr>
          <w:spacing w:val="-5"/>
        </w:rPr>
        <w:t> </w:t>
      </w:r>
      <w:r>
        <w:rPr/>
        <w:t>the</w:t>
      </w:r>
      <w:r>
        <w:rPr>
          <w:spacing w:val="-5"/>
        </w:rPr>
        <w:t> </w:t>
      </w:r>
      <w:r>
        <w:rPr/>
        <w:t>world</w:t>
      </w:r>
      <w:r>
        <w:rPr>
          <w:spacing w:val="-4"/>
        </w:rPr>
        <w:t> </w:t>
      </w:r>
      <w:r>
        <w:rPr/>
        <w:t>to</w:t>
      </w:r>
      <w:r>
        <w:rPr>
          <w:spacing w:val="-4"/>
        </w:rPr>
        <w:t> </w:t>
      </w:r>
      <w:r>
        <w:rPr/>
        <w:t>Jesus</w:t>
      </w:r>
      <w:r>
        <w:rPr>
          <w:spacing w:val="-4"/>
        </w:rPr>
        <w:t> </w:t>
      </w:r>
      <w:r>
        <w:rPr/>
        <w:t>and</w:t>
      </w:r>
      <w:r>
        <w:rPr>
          <w:spacing w:val="-4"/>
        </w:rPr>
        <w:t> </w:t>
      </w:r>
      <w:r>
        <w:rPr/>
        <w:t>what</w:t>
      </w:r>
      <w:r>
        <w:rPr>
          <w:spacing w:val="-4"/>
        </w:rPr>
        <w:t> </w:t>
      </w:r>
      <w:r>
        <w:rPr/>
        <w:t>that entails. This kingdom transfer will be discussed in more detail later.</w:t>
      </w:r>
      <w:r>
        <w:rPr>
          <w:spacing w:val="-8"/>
        </w:rPr>
        <w:t> </w:t>
      </w:r>
      <w:r>
        <w:rPr/>
        <w:t>Another example of a kingdom transfer is recorded at </w:t>
      </w:r>
      <w:r>
        <w:rPr>
          <w:b/>
          <w:color w:val="2B4FA2"/>
          <w:u w:val="single" w:color="2B4FA2"/>
        </w:rPr>
        <w:t>Daniel 5:26-28</w:t>
      </w:r>
      <w:r>
        <w:rPr>
          <w:u w:val="none"/>
        </w:rPr>
        <w:t>.</w:t>
      </w:r>
    </w:p>
    <w:p>
      <w:pPr>
        <w:spacing w:line="259" w:lineRule="auto" w:before="159"/>
        <w:ind w:left="120" w:right="0" w:firstLine="0"/>
        <w:jc w:val="left"/>
        <w:rPr>
          <w:sz w:val="24"/>
        </w:rPr>
      </w:pPr>
      <w:r>
        <w:rPr>
          <w:sz w:val="24"/>
        </w:rPr>
        <w:t>Here</w:t>
      </w:r>
      <w:r>
        <w:rPr>
          <w:spacing w:val="-2"/>
          <w:sz w:val="24"/>
        </w:rPr>
        <w:t> </w:t>
      </w:r>
      <w:r>
        <w:rPr>
          <w:sz w:val="24"/>
        </w:rPr>
        <w:t>are</w:t>
      </w:r>
      <w:r>
        <w:rPr>
          <w:spacing w:val="-3"/>
          <w:sz w:val="24"/>
        </w:rPr>
        <w:t> </w:t>
      </w:r>
      <w:r>
        <w:rPr>
          <w:sz w:val="24"/>
        </w:rPr>
        <w:t>some</w:t>
      </w:r>
      <w:r>
        <w:rPr>
          <w:spacing w:val="-3"/>
          <w:sz w:val="24"/>
        </w:rPr>
        <w:t> </w:t>
      </w:r>
      <w:r>
        <w:rPr>
          <w:sz w:val="24"/>
        </w:rPr>
        <w:t>scriptures</w:t>
      </w:r>
      <w:r>
        <w:rPr>
          <w:spacing w:val="-1"/>
          <w:sz w:val="24"/>
        </w:rPr>
        <w:t> </w:t>
      </w:r>
      <w:r>
        <w:rPr>
          <w:sz w:val="24"/>
        </w:rPr>
        <w:t>that</w:t>
      </w:r>
      <w:r>
        <w:rPr>
          <w:spacing w:val="-3"/>
          <w:sz w:val="24"/>
        </w:rPr>
        <w:t> </w:t>
      </w:r>
      <w:r>
        <w:rPr>
          <w:sz w:val="24"/>
        </w:rPr>
        <w:t>can</w:t>
      </w:r>
      <w:r>
        <w:rPr>
          <w:spacing w:val="-3"/>
          <w:sz w:val="24"/>
        </w:rPr>
        <w:t> </w:t>
      </w:r>
      <w:r>
        <w:rPr>
          <w:sz w:val="24"/>
        </w:rPr>
        <w:t>be</w:t>
      </w:r>
      <w:r>
        <w:rPr>
          <w:spacing w:val="-3"/>
          <w:sz w:val="24"/>
        </w:rPr>
        <w:t> </w:t>
      </w:r>
      <w:r>
        <w:rPr>
          <w:sz w:val="24"/>
        </w:rPr>
        <w:t>used</w:t>
      </w:r>
      <w:r>
        <w:rPr>
          <w:spacing w:val="-1"/>
          <w:sz w:val="24"/>
        </w:rPr>
        <w:t> </w:t>
      </w:r>
      <w:r>
        <w:rPr>
          <w:sz w:val="24"/>
        </w:rPr>
        <w:t>with</w:t>
      </w:r>
      <w:r>
        <w:rPr>
          <w:spacing w:val="-3"/>
          <w:sz w:val="24"/>
        </w:rPr>
        <w:t> </w:t>
      </w:r>
      <w:r>
        <w:rPr>
          <w:sz w:val="24"/>
        </w:rPr>
        <w:t>some</w:t>
      </w:r>
      <w:r>
        <w:rPr>
          <w:spacing w:val="-3"/>
          <w:sz w:val="24"/>
        </w:rPr>
        <w:t> </w:t>
      </w:r>
      <w:r>
        <w:rPr>
          <w:sz w:val="24"/>
        </w:rPr>
        <w:t>of</w:t>
      </w:r>
      <w:r>
        <w:rPr>
          <w:spacing w:val="-3"/>
          <w:sz w:val="24"/>
        </w:rPr>
        <w:t> </w:t>
      </w:r>
      <w:r>
        <w:rPr>
          <w:sz w:val="24"/>
        </w:rPr>
        <w:t>the</w:t>
      </w:r>
      <w:r>
        <w:rPr>
          <w:spacing w:val="-3"/>
          <w:sz w:val="24"/>
        </w:rPr>
        <w:t> </w:t>
      </w:r>
      <w:r>
        <w:rPr>
          <w:sz w:val="24"/>
        </w:rPr>
        <w:t>above</w:t>
      </w:r>
      <w:r>
        <w:rPr>
          <w:spacing w:val="-3"/>
          <w:sz w:val="24"/>
        </w:rPr>
        <w:t> </w:t>
      </w:r>
      <w:r>
        <w:rPr>
          <w:sz w:val="24"/>
        </w:rPr>
        <w:t>scriptures</w:t>
      </w:r>
      <w:r>
        <w:rPr>
          <w:spacing w:val="-3"/>
          <w:sz w:val="24"/>
        </w:rPr>
        <w:t> </w:t>
      </w:r>
      <w:r>
        <w:rPr>
          <w:sz w:val="24"/>
        </w:rPr>
        <w:t>to</w:t>
      </w:r>
      <w:r>
        <w:rPr>
          <w:spacing w:val="-3"/>
          <w:sz w:val="24"/>
        </w:rPr>
        <w:t> </w:t>
      </w:r>
      <w:r>
        <w:rPr>
          <w:sz w:val="24"/>
        </w:rPr>
        <w:t>show</w:t>
      </w:r>
      <w:r>
        <w:rPr>
          <w:spacing w:val="-3"/>
          <w:sz w:val="24"/>
        </w:rPr>
        <w:t> </w:t>
      </w:r>
      <w:r>
        <w:rPr>
          <w:b/>
          <w:sz w:val="24"/>
        </w:rPr>
        <w:t>when</w:t>
      </w:r>
      <w:r>
        <w:rPr>
          <w:b/>
          <w:spacing w:val="-3"/>
          <w:sz w:val="24"/>
        </w:rPr>
        <w:t> </w:t>
      </w:r>
      <w:r>
        <w:rPr>
          <w:b/>
          <w:sz w:val="24"/>
        </w:rPr>
        <w:t>the Messiah was to appear on earth in the first century </w:t>
      </w:r>
      <w:r>
        <w:rPr>
          <w:sz w:val="24"/>
        </w:rPr>
        <w:t>and what he was to endure:</w:t>
      </w:r>
    </w:p>
    <w:p>
      <w:pPr>
        <w:pStyle w:val="BodyText"/>
        <w:spacing w:line="259" w:lineRule="auto" w:before="160"/>
        <w:ind w:right="305"/>
      </w:pPr>
      <w:r>
        <w:rPr>
          <w:b/>
        </w:rPr>
        <w:t>Daniel 9:25 </w:t>
      </w:r>
      <w:r>
        <w:rPr/>
        <w:t>gives us a time-line in which to tell when the Messiah was to appear: “And you should know and have the insight [that] from the going forth of [the] word to restore and to rebuild Jerusalem until Messiah [the] Leader, there will be seven weeks, also sixty-two weeks. She</w:t>
      </w:r>
      <w:r>
        <w:rPr>
          <w:spacing w:val="-3"/>
        </w:rPr>
        <w:t> </w:t>
      </w:r>
      <w:r>
        <w:rPr/>
        <w:t>will</w:t>
      </w:r>
      <w:r>
        <w:rPr>
          <w:spacing w:val="-2"/>
        </w:rPr>
        <w:t> </w:t>
      </w:r>
      <w:r>
        <w:rPr/>
        <w:t>return</w:t>
      </w:r>
      <w:r>
        <w:rPr>
          <w:spacing w:val="-2"/>
        </w:rPr>
        <w:t> </w:t>
      </w:r>
      <w:r>
        <w:rPr/>
        <w:t>and</w:t>
      </w:r>
      <w:r>
        <w:rPr>
          <w:spacing w:val="-2"/>
        </w:rPr>
        <w:t> </w:t>
      </w:r>
      <w:r>
        <w:rPr/>
        <w:t>will</w:t>
      </w:r>
      <w:r>
        <w:rPr>
          <w:spacing w:val="-2"/>
        </w:rPr>
        <w:t> </w:t>
      </w:r>
      <w:r>
        <w:rPr/>
        <w:t>be</w:t>
      </w:r>
      <w:r>
        <w:rPr>
          <w:spacing w:val="-3"/>
        </w:rPr>
        <w:t> </w:t>
      </w:r>
      <w:r>
        <w:rPr/>
        <w:t>actually</w:t>
      </w:r>
      <w:r>
        <w:rPr>
          <w:spacing w:val="-2"/>
        </w:rPr>
        <w:t> </w:t>
      </w:r>
      <w:r>
        <w:rPr/>
        <w:t>rebuilt,</w:t>
      </w:r>
      <w:r>
        <w:rPr>
          <w:spacing w:val="-2"/>
        </w:rPr>
        <w:t> </w:t>
      </w:r>
      <w:r>
        <w:rPr/>
        <w:t>with</w:t>
      </w:r>
      <w:r>
        <w:rPr>
          <w:spacing w:val="-2"/>
        </w:rPr>
        <w:t> </w:t>
      </w:r>
      <w:r>
        <w:rPr/>
        <w:t>a</w:t>
      </w:r>
      <w:r>
        <w:rPr>
          <w:spacing w:val="-3"/>
        </w:rPr>
        <w:t> </w:t>
      </w:r>
      <w:r>
        <w:rPr/>
        <w:t>public</w:t>
      </w:r>
      <w:r>
        <w:rPr>
          <w:spacing w:val="-3"/>
        </w:rPr>
        <w:t> </w:t>
      </w:r>
      <w:r>
        <w:rPr/>
        <w:t>square</w:t>
      </w:r>
      <w:r>
        <w:rPr>
          <w:spacing w:val="-3"/>
        </w:rPr>
        <w:t> </w:t>
      </w:r>
      <w:r>
        <w:rPr/>
        <w:t>and</w:t>
      </w:r>
      <w:r>
        <w:rPr>
          <w:spacing w:val="-2"/>
        </w:rPr>
        <w:t> </w:t>
      </w:r>
      <w:r>
        <w:rPr/>
        <w:t>moat,</w:t>
      </w:r>
      <w:r>
        <w:rPr>
          <w:spacing w:val="-2"/>
        </w:rPr>
        <w:t> </w:t>
      </w:r>
      <w:r>
        <w:rPr/>
        <w:t>but</w:t>
      </w:r>
      <w:r>
        <w:rPr>
          <w:spacing w:val="-2"/>
        </w:rPr>
        <w:t> </w:t>
      </w:r>
      <w:r>
        <w:rPr/>
        <w:t>in</w:t>
      </w:r>
      <w:r>
        <w:rPr>
          <w:spacing w:val="-2"/>
        </w:rPr>
        <w:t> </w:t>
      </w:r>
      <w:r>
        <w:rPr/>
        <w:t>the</w:t>
      </w:r>
      <w:r>
        <w:rPr>
          <w:spacing w:val="-3"/>
        </w:rPr>
        <w:t> </w:t>
      </w:r>
      <w:r>
        <w:rPr/>
        <w:t>straits</w:t>
      </w:r>
      <w:r>
        <w:rPr>
          <w:spacing w:val="-2"/>
        </w:rPr>
        <w:t> </w:t>
      </w:r>
      <w:r>
        <w:rPr/>
        <w:t>of</w:t>
      </w:r>
      <w:r>
        <w:rPr>
          <w:spacing w:val="-3"/>
        </w:rPr>
        <w:t> </w:t>
      </w:r>
      <w:r>
        <w:rPr/>
        <w:t>the </w:t>
      </w:r>
      <w:r>
        <w:rPr>
          <w:spacing w:val="-2"/>
        </w:rPr>
        <w:t>times.”</w:t>
      </w:r>
    </w:p>
    <w:p>
      <w:pPr>
        <w:pStyle w:val="ListParagraph"/>
        <w:numPr>
          <w:ilvl w:val="0"/>
          <w:numId w:val="8"/>
        </w:numPr>
        <w:tabs>
          <w:tab w:pos="840" w:val="left" w:leader="none"/>
        </w:tabs>
        <w:spacing w:line="240" w:lineRule="auto" w:before="158" w:after="0"/>
        <w:ind w:left="840" w:right="0" w:hanging="360"/>
        <w:jc w:val="left"/>
        <w:rPr>
          <w:b/>
          <w:sz w:val="24"/>
        </w:rPr>
      </w:pPr>
      <w:r>
        <w:rPr>
          <w:sz w:val="24"/>
        </w:rPr>
        <w:t>This</w:t>
      </w:r>
      <w:r>
        <w:rPr>
          <w:spacing w:val="-3"/>
          <w:sz w:val="24"/>
        </w:rPr>
        <w:t> </w:t>
      </w:r>
      <w:r>
        <w:rPr>
          <w:sz w:val="24"/>
        </w:rPr>
        <w:t>is</w:t>
      </w:r>
      <w:r>
        <w:rPr>
          <w:spacing w:val="-1"/>
          <w:sz w:val="24"/>
        </w:rPr>
        <w:t> </w:t>
      </w:r>
      <w:r>
        <w:rPr>
          <w:sz w:val="24"/>
        </w:rPr>
        <w:t>part</w:t>
      </w:r>
      <w:r>
        <w:rPr>
          <w:spacing w:val="-1"/>
          <w:sz w:val="24"/>
        </w:rPr>
        <w:t> </w:t>
      </w:r>
      <w:r>
        <w:rPr>
          <w:sz w:val="24"/>
        </w:rPr>
        <w:t>of</w:t>
      </w:r>
      <w:r>
        <w:rPr>
          <w:spacing w:val="-2"/>
          <w:sz w:val="24"/>
        </w:rPr>
        <w:t> </w:t>
      </w:r>
      <w:r>
        <w:rPr>
          <w:sz w:val="24"/>
        </w:rPr>
        <w:t>a</w:t>
      </w:r>
      <w:r>
        <w:rPr>
          <w:spacing w:val="-2"/>
          <w:sz w:val="24"/>
        </w:rPr>
        <w:t> </w:t>
      </w:r>
      <w:r>
        <w:rPr>
          <w:sz w:val="24"/>
        </w:rPr>
        <w:t>prophetic</w:t>
      </w:r>
      <w:r>
        <w:rPr>
          <w:spacing w:val="-2"/>
          <w:sz w:val="24"/>
        </w:rPr>
        <w:t> </w:t>
      </w:r>
      <w:r>
        <w:rPr>
          <w:sz w:val="24"/>
        </w:rPr>
        <w:t>70</w:t>
      </w:r>
      <w:r>
        <w:rPr>
          <w:spacing w:val="-1"/>
          <w:sz w:val="24"/>
        </w:rPr>
        <w:t> </w:t>
      </w:r>
      <w:r>
        <w:rPr>
          <w:sz w:val="24"/>
        </w:rPr>
        <w:t>weeks</w:t>
      </w:r>
      <w:r>
        <w:rPr>
          <w:spacing w:val="1"/>
          <w:sz w:val="24"/>
        </w:rPr>
        <w:t> </w:t>
      </w:r>
      <w:r>
        <w:rPr>
          <w:sz w:val="24"/>
        </w:rPr>
        <w:t>as</w:t>
      </w:r>
      <w:r>
        <w:rPr>
          <w:spacing w:val="-1"/>
          <w:sz w:val="24"/>
        </w:rPr>
        <w:t> </w:t>
      </w:r>
      <w:r>
        <w:rPr>
          <w:sz w:val="24"/>
        </w:rPr>
        <w:t>mentioned in</w:t>
      </w:r>
      <w:r>
        <w:rPr>
          <w:spacing w:val="-1"/>
          <w:sz w:val="24"/>
        </w:rPr>
        <w:t> </w:t>
      </w:r>
      <w:r>
        <w:rPr>
          <w:b/>
          <w:sz w:val="24"/>
        </w:rPr>
        <w:t>verse</w:t>
      </w:r>
      <w:r>
        <w:rPr>
          <w:b/>
          <w:spacing w:val="-1"/>
          <w:sz w:val="24"/>
        </w:rPr>
        <w:t> </w:t>
      </w:r>
      <w:r>
        <w:rPr>
          <w:b/>
          <w:spacing w:val="-5"/>
          <w:sz w:val="24"/>
        </w:rPr>
        <w:t>24.</w:t>
      </w:r>
    </w:p>
    <w:p>
      <w:pPr>
        <w:pStyle w:val="ListParagraph"/>
        <w:numPr>
          <w:ilvl w:val="0"/>
          <w:numId w:val="8"/>
        </w:numPr>
        <w:tabs>
          <w:tab w:pos="840" w:val="left" w:leader="none"/>
        </w:tabs>
        <w:spacing w:line="240" w:lineRule="auto" w:before="183" w:after="0"/>
        <w:ind w:left="840" w:right="0" w:hanging="360"/>
        <w:jc w:val="left"/>
        <w:rPr>
          <w:sz w:val="24"/>
        </w:rPr>
      </w:pPr>
      <w:r>
        <w:rPr>
          <w:sz w:val="24"/>
        </w:rPr>
        <w:t>Jerusalem</w:t>
      </w:r>
      <w:r>
        <w:rPr>
          <w:spacing w:val="-3"/>
          <w:sz w:val="24"/>
        </w:rPr>
        <w:t> </w:t>
      </w:r>
      <w:r>
        <w:rPr>
          <w:sz w:val="24"/>
        </w:rPr>
        <w:t>was</w:t>
      </w:r>
      <w:r>
        <w:rPr>
          <w:spacing w:val="-1"/>
          <w:sz w:val="24"/>
        </w:rPr>
        <w:t> </w:t>
      </w:r>
      <w:r>
        <w:rPr>
          <w:sz w:val="24"/>
        </w:rPr>
        <w:t>desolate</w:t>
      </w:r>
      <w:r>
        <w:rPr>
          <w:spacing w:val="-2"/>
          <w:sz w:val="24"/>
        </w:rPr>
        <w:t> </w:t>
      </w:r>
      <w:r>
        <w:rPr>
          <w:sz w:val="24"/>
        </w:rPr>
        <w:t>at</w:t>
      </w:r>
      <w:r>
        <w:rPr>
          <w:spacing w:val="-1"/>
          <w:sz w:val="24"/>
        </w:rPr>
        <w:t> </w:t>
      </w:r>
      <w:r>
        <w:rPr>
          <w:sz w:val="24"/>
        </w:rPr>
        <w:t>the</w:t>
      </w:r>
      <w:r>
        <w:rPr>
          <w:spacing w:val="-2"/>
          <w:sz w:val="24"/>
        </w:rPr>
        <w:t> </w:t>
      </w:r>
      <w:r>
        <w:rPr>
          <w:sz w:val="24"/>
        </w:rPr>
        <w:t>time</w:t>
      </w:r>
      <w:r>
        <w:rPr>
          <w:spacing w:val="-1"/>
          <w:sz w:val="24"/>
        </w:rPr>
        <w:t> </w:t>
      </w:r>
      <w:r>
        <w:rPr>
          <w:sz w:val="24"/>
        </w:rPr>
        <w:t>of</w:t>
      </w:r>
      <w:r>
        <w:rPr>
          <w:spacing w:val="-2"/>
          <w:sz w:val="24"/>
        </w:rPr>
        <w:t> </w:t>
      </w:r>
      <w:r>
        <w:rPr>
          <w:sz w:val="24"/>
        </w:rPr>
        <w:t>this</w:t>
      </w:r>
      <w:r>
        <w:rPr>
          <w:spacing w:val="-1"/>
          <w:sz w:val="24"/>
        </w:rPr>
        <w:t> </w:t>
      </w:r>
      <w:r>
        <w:rPr>
          <w:sz w:val="24"/>
        </w:rPr>
        <w:t>delivered</w:t>
      </w:r>
      <w:r>
        <w:rPr>
          <w:spacing w:val="-1"/>
          <w:sz w:val="24"/>
        </w:rPr>
        <w:t> </w:t>
      </w:r>
      <w:r>
        <w:rPr>
          <w:sz w:val="24"/>
        </w:rPr>
        <w:t>message</w:t>
      </w:r>
      <w:r>
        <w:rPr>
          <w:spacing w:val="-2"/>
          <w:sz w:val="24"/>
        </w:rPr>
        <w:t> </w:t>
      </w:r>
      <w:r>
        <w:rPr>
          <w:sz w:val="24"/>
        </w:rPr>
        <w:t>to </w:t>
      </w:r>
      <w:r>
        <w:rPr>
          <w:spacing w:val="-2"/>
          <w:sz w:val="24"/>
        </w:rPr>
        <w:t>Daniel.</w:t>
      </w:r>
    </w:p>
    <w:p>
      <w:pPr>
        <w:pStyle w:val="ListParagraph"/>
        <w:numPr>
          <w:ilvl w:val="0"/>
          <w:numId w:val="8"/>
        </w:numPr>
        <w:tabs>
          <w:tab w:pos="840" w:val="left" w:leader="none"/>
        </w:tabs>
        <w:spacing w:line="259" w:lineRule="auto" w:before="182" w:after="0"/>
        <w:ind w:left="840" w:right="407" w:hanging="360"/>
        <w:jc w:val="left"/>
        <w:rPr>
          <w:sz w:val="24"/>
        </w:rPr>
      </w:pPr>
      <w:r>
        <w:rPr>
          <w:sz w:val="24"/>
        </w:rPr>
        <w:t>We know that it was not referring to literal human weeks because there was no Messiah appearing</w:t>
      </w:r>
      <w:r>
        <w:rPr>
          <w:spacing w:val="-3"/>
          <w:sz w:val="24"/>
        </w:rPr>
        <w:t> </w:t>
      </w:r>
      <w:r>
        <w:rPr>
          <w:sz w:val="24"/>
        </w:rPr>
        <w:t>literally</w:t>
      </w:r>
      <w:r>
        <w:rPr>
          <w:spacing w:val="-3"/>
          <w:sz w:val="24"/>
        </w:rPr>
        <w:t> </w:t>
      </w:r>
      <w:r>
        <w:rPr>
          <w:sz w:val="24"/>
        </w:rPr>
        <w:t>69</w:t>
      </w:r>
      <w:r>
        <w:rPr>
          <w:spacing w:val="-3"/>
          <w:sz w:val="24"/>
        </w:rPr>
        <w:t> </w:t>
      </w:r>
      <w:r>
        <w:rPr>
          <w:sz w:val="24"/>
        </w:rPr>
        <w:t>weeks</w:t>
      </w:r>
      <w:r>
        <w:rPr>
          <w:spacing w:val="-3"/>
          <w:sz w:val="24"/>
        </w:rPr>
        <w:t> </w:t>
      </w:r>
      <w:r>
        <w:rPr>
          <w:sz w:val="24"/>
        </w:rPr>
        <w:t>“from</w:t>
      </w:r>
      <w:r>
        <w:rPr>
          <w:spacing w:val="-3"/>
          <w:sz w:val="24"/>
        </w:rPr>
        <w:t> </w:t>
      </w:r>
      <w:r>
        <w:rPr>
          <w:sz w:val="24"/>
        </w:rPr>
        <w:t>the</w:t>
      </w:r>
      <w:r>
        <w:rPr>
          <w:spacing w:val="-4"/>
          <w:sz w:val="24"/>
        </w:rPr>
        <w:t> </w:t>
      </w:r>
      <w:r>
        <w:rPr>
          <w:sz w:val="24"/>
        </w:rPr>
        <w:t>going</w:t>
      </w:r>
      <w:r>
        <w:rPr>
          <w:spacing w:val="-3"/>
          <w:sz w:val="24"/>
        </w:rPr>
        <w:t> </w:t>
      </w:r>
      <w:r>
        <w:rPr>
          <w:sz w:val="24"/>
        </w:rPr>
        <w:t>forth</w:t>
      </w:r>
      <w:r>
        <w:rPr>
          <w:spacing w:val="-3"/>
          <w:sz w:val="24"/>
        </w:rPr>
        <w:t> </w:t>
      </w:r>
      <w:r>
        <w:rPr>
          <w:sz w:val="24"/>
        </w:rPr>
        <w:t>of</w:t>
      </w:r>
      <w:r>
        <w:rPr>
          <w:spacing w:val="-4"/>
          <w:sz w:val="24"/>
        </w:rPr>
        <w:t> </w:t>
      </w:r>
      <w:r>
        <w:rPr>
          <w:sz w:val="24"/>
        </w:rPr>
        <w:t>[the]</w:t>
      </w:r>
      <w:r>
        <w:rPr>
          <w:spacing w:val="-4"/>
          <w:sz w:val="24"/>
        </w:rPr>
        <w:t> </w:t>
      </w:r>
      <w:r>
        <w:rPr>
          <w:sz w:val="24"/>
        </w:rPr>
        <w:t>word</w:t>
      </w:r>
      <w:r>
        <w:rPr>
          <w:spacing w:val="-3"/>
          <w:sz w:val="24"/>
        </w:rPr>
        <w:t> </w:t>
      </w:r>
      <w:r>
        <w:rPr>
          <w:sz w:val="24"/>
        </w:rPr>
        <w:t>to</w:t>
      </w:r>
      <w:r>
        <w:rPr>
          <w:spacing w:val="-3"/>
          <w:sz w:val="24"/>
        </w:rPr>
        <w:t> </w:t>
      </w:r>
      <w:r>
        <w:rPr>
          <w:sz w:val="24"/>
        </w:rPr>
        <w:t>restore</w:t>
      </w:r>
      <w:r>
        <w:rPr>
          <w:spacing w:val="-4"/>
          <w:sz w:val="24"/>
        </w:rPr>
        <w:t> </w:t>
      </w:r>
      <w:r>
        <w:rPr>
          <w:sz w:val="24"/>
        </w:rPr>
        <w:t>and</w:t>
      </w:r>
      <w:r>
        <w:rPr>
          <w:spacing w:val="-3"/>
          <w:sz w:val="24"/>
        </w:rPr>
        <w:t> </w:t>
      </w:r>
      <w:r>
        <w:rPr>
          <w:sz w:val="24"/>
        </w:rPr>
        <w:t>to</w:t>
      </w:r>
      <w:r>
        <w:rPr>
          <w:spacing w:val="-3"/>
          <w:sz w:val="24"/>
        </w:rPr>
        <w:t> </w:t>
      </w:r>
      <w:r>
        <w:rPr>
          <w:sz w:val="24"/>
        </w:rPr>
        <w:t>rebuild </w:t>
      </w:r>
      <w:r>
        <w:rPr>
          <w:spacing w:val="-2"/>
          <w:sz w:val="24"/>
        </w:rPr>
        <w:t>Jerusalem.”</w:t>
      </w:r>
    </w:p>
    <w:p>
      <w:pPr>
        <w:pStyle w:val="ListParagraph"/>
        <w:numPr>
          <w:ilvl w:val="0"/>
          <w:numId w:val="8"/>
        </w:numPr>
        <w:tabs>
          <w:tab w:pos="840" w:val="left" w:leader="none"/>
        </w:tabs>
        <w:spacing w:line="259" w:lineRule="auto" w:before="160" w:after="0"/>
        <w:ind w:left="840" w:right="432" w:hanging="360"/>
        <w:jc w:val="left"/>
        <w:rPr>
          <w:sz w:val="24"/>
        </w:rPr>
      </w:pPr>
      <w:r>
        <w:rPr>
          <w:sz w:val="24"/>
        </w:rPr>
        <w:t>The “going forth of [the] word to restore and to rebuild Jerusalem” is an interesting phrase.</w:t>
      </w:r>
      <w:r>
        <w:rPr>
          <w:spacing w:val="-3"/>
          <w:sz w:val="24"/>
        </w:rPr>
        <w:t> </w:t>
      </w:r>
      <w:r>
        <w:rPr>
          <w:sz w:val="24"/>
        </w:rPr>
        <w:t>Because</w:t>
      </w:r>
      <w:r>
        <w:rPr>
          <w:spacing w:val="-2"/>
          <w:sz w:val="24"/>
        </w:rPr>
        <w:t> </w:t>
      </w:r>
      <w:r>
        <w:rPr>
          <w:sz w:val="24"/>
        </w:rPr>
        <w:t>exactly</w:t>
      </w:r>
      <w:r>
        <w:rPr>
          <w:spacing w:val="-1"/>
          <w:sz w:val="24"/>
        </w:rPr>
        <w:t> </w:t>
      </w:r>
      <w:r>
        <w:rPr>
          <w:sz w:val="24"/>
        </w:rPr>
        <w:t>when</w:t>
      </w:r>
      <w:r>
        <w:rPr>
          <w:spacing w:val="-3"/>
          <w:sz w:val="24"/>
        </w:rPr>
        <w:t> </w:t>
      </w:r>
      <w:r>
        <w:rPr>
          <w:sz w:val="24"/>
        </w:rPr>
        <w:t>does</w:t>
      </w:r>
      <w:r>
        <w:rPr>
          <w:spacing w:val="-3"/>
          <w:sz w:val="24"/>
        </w:rPr>
        <w:t> </w:t>
      </w:r>
      <w:r>
        <w:rPr>
          <w:sz w:val="24"/>
        </w:rPr>
        <w:t>“going</w:t>
      </w:r>
      <w:r>
        <w:rPr>
          <w:spacing w:val="-3"/>
          <w:sz w:val="24"/>
        </w:rPr>
        <w:t> </w:t>
      </w:r>
      <w:r>
        <w:rPr>
          <w:sz w:val="24"/>
        </w:rPr>
        <w:t>forth</w:t>
      </w:r>
      <w:r>
        <w:rPr>
          <w:spacing w:val="-3"/>
          <w:sz w:val="24"/>
        </w:rPr>
        <w:t> </w:t>
      </w:r>
      <w:r>
        <w:rPr>
          <w:sz w:val="24"/>
        </w:rPr>
        <w:t>of</w:t>
      </w:r>
      <w:r>
        <w:rPr>
          <w:spacing w:val="-4"/>
          <w:sz w:val="24"/>
        </w:rPr>
        <w:t> </w:t>
      </w:r>
      <w:r>
        <w:rPr>
          <w:sz w:val="24"/>
        </w:rPr>
        <w:t>the</w:t>
      </w:r>
      <w:r>
        <w:rPr>
          <w:spacing w:val="-4"/>
          <w:sz w:val="24"/>
        </w:rPr>
        <w:t> </w:t>
      </w:r>
      <w:r>
        <w:rPr>
          <w:sz w:val="24"/>
        </w:rPr>
        <w:t>word”</w:t>
      </w:r>
      <w:r>
        <w:rPr>
          <w:spacing w:val="-4"/>
          <w:sz w:val="24"/>
        </w:rPr>
        <w:t> </w:t>
      </w:r>
      <w:r>
        <w:rPr>
          <w:sz w:val="24"/>
        </w:rPr>
        <w:t>start?</w:t>
      </w:r>
      <w:r>
        <w:rPr>
          <w:spacing w:val="-4"/>
          <w:sz w:val="24"/>
        </w:rPr>
        <w:t> </w:t>
      </w:r>
      <w:r>
        <w:rPr>
          <w:sz w:val="24"/>
        </w:rPr>
        <w:t>I</w:t>
      </w:r>
      <w:r>
        <w:rPr>
          <w:spacing w:val="-4"/>
          <w:sz w:val="24"/>
        </w:rPr>
        <w:t> </w:t>
      </w:r>
      <w:r>
        <w:rPr>
          <w:sz w:val="24"/>
        </w:rPr>
        <w:t>believe</w:t>
      </w:r>
      <w:r>
        <w:rPr>
          <w:spacing w:val="-4"/>
          <w:sz w:val="24"/>
        </w:rPr>
        <w:t> </w:t>
      </w:r>
      <w:r>
        <w:rPr>
          <w:sz w:val="24"/>
        </w:rPr>
        <w:t>that</w:t>
      </w:r>
      <w:r>
        <w:rPr>
          <w:spacing w:val="-3"/>
          <w:sz w:val="24"/>
        </w:rPr>
        <w:t> </w:t>
      </w:r>
      <w:r>
        <w:rPr>
          <w:sz w:val="24"/>
        </w:rPr>
        <w:t>people even</w:t>
      </w:r>
      <w:r>
        <w:rPr>
          <w:spacing w:val="-1"/>
          <w:sz w:val="24"/>
        </w:rPr>
        <w:t> </w:t>
      </w:r>
      <w:r>
        <w:rPr>
          <w:sz w:val="24"/>
        </w:rPr>
        <w:t>in</w:t>
      </w:r>
      <w:r>
        <w:rPr>
          <w:spacing w:val="-1"/>
          <w:sz w:val="24"/>
        </w:rPr>
        <w:t> </w:t>
      </w:r>
      <w:r>
        <w:rPr>
          <w:sz w:val="24"/>
        </w:rPr>
        <w:t>the</w:t>
      </w:r>
      <w:r>
        <w:rPr>
          <w:spacing w:val="-2"/>
          <w:sz w:val="24"/>
        </w:rPr>
        <w:t> </w:t>
      </w:r>
      <w:r>
        <w:rPr>
          <w:sz w:val="24"/>
        </w:rPr>
        <w:t>first</w:t>
      </w:r>
      <w:r>
        <w:rPr>
          <w:spacing w:val="-1"/>
          <w:sz w:val="24"/>
        </w:rPr>
        <w:t> </w:t>
      </w:r>
      <w:r>
        <w:rPr>
          <w:sz w:val="24"/>
        </w:rPr>
        <w:t>century did</w:t>
      </w:r>
      <w:r>
        <w:rPr>
          <w:spacing w:val="-1"/>
          <w:sz w:val="24"/>
        </w:rPr>
        <w:t> </w:t>
      </w:r>
      <w:r>
        <w:rPr>
          <w:sz w:val="24"/>
        </w:rPr>
        <w:t>not</w:t>
      </w:r>
      <w:r>
        <w:rPr>
          <w:spacing w:val="-1"/>
          <w:sz w:val="24"/>
        </w:rPr>
        <w:t> </w:t>
      </w:r>
      <w:r>
        <w:rPr>
          <w:sz w:val="24"/>
        </w:rPr>
        <w:t>exactly</w:t>
      </w:r>
      <w:r>
        <w:rPr>
          <w:spacing w:val="-1"/>
          <w:sz w:val="24"/>
        </w:rPr>
        <w:t> </w:t>
      </w:r>
      <w:r>
        <w:rPr>
          <w:sz w:val="24"/>
        </w:rPr>
        <w:t>know.</w:t>
      </w:r>
      <w:r>
        <w:rPr>
          <w:spacing w:val="-1"/>
          <w:sz w:val="24"/>
        </w:rPr>
        <w:t> </w:t>
      </w:r>
      <w:r>
        <w:rPr>
          <w:sz w:val="24"/>
        </w:rPr>
        <w:t>Because</w:t>
      </w:r>
      <w:r>
        <w:rPr>
          <w:spacing w:val="-2"/>
          <w:sz w:val="24"/>
        </w:rPr>
        <w:t> </w:t>
      </w:r>
      <w:r>
        <w:rPr>
          <w:sz w:val="24"/>
        </w:rPr>
        <w:t>many</w:t>
      </w:r>
      <w:r>
        <w:rPr>
          <w:spacing w:val="-1"/>
          <w:sz w:val="24"/>
        </w:rPr>
        <w:t> </w:t>
      </w:r>
      <w:r>
        <w:rPr>
          <w:sz w:val="24"/>
        </w:rPr>
        <w:t>were</w:t>
      </w:r>
      <w:r>
        <w:rPr>
          <w:spacing w:val="-2"/>
          <w:sz w:val="24"/>
        </w:rPr>
        <w:t> </w:t>
      </w:r>
      <w:r>
        <w:rPr>
          <w:sz w:val="24"/>
        </w:rPr>
        <w:t>in</w:t>
      </w:r>
      <w:r>
        <w:rPr>
          <w:spacing w:val="-1"/>
          <w:sz w:val="24"/>
        </w:rPr>
        <w:t> </w:t>
      </w:r>
      <w:r>
        <w:rPr>
          <w:sz w:val="24"/>
        </w:rPr>
        <w:t>anticipation</w:t>
      </w:r>
      <w:r>
        <w:rPr>
          <w:spacing w:val="-1"/>
          <w:sz w:val="24"/>
        </w:rPr>
        <w:t> </w:t>
      </w:r>
      <w:r>
        <w:rPr>
          <w:sz w:val="24"/>
        </w:rPr>
        <w:t>of</w:t>
      </w:r>
      <w:r>
        <w:rPr>
          <w:spacing w:val="-2"/>
          <w:sz w:val="24"/>
        </w:rPr>
        <w:t> </w:t>
      </w:r>
      <w:r>
        <w:rPr>
          <w:sz w:val="24"/>
        </w:rPr>
        <w:t>the Messiah, but it seemed that no one really knew the exact date. </w:t>
      </w:r>
      <w:r>
        <w:rPr>
          <w:color w:val="2B4FA2"/>
          <w:sz w:val="24"/>
          <w:u w:val="single" w:color="2B4FA2"/>
        </w:rPr>
        <w:t>Compare John 4:4-</w:t>
      </w:r>
    </w:p>
    <w:p>
      <w:pPr>
        <w:pStyle w:val="BodyText"/>
        <w:spacing w:line="259" w:lineRule="auto"/>
        <w:ind w:left="840" w:right="323"/>
      </w:pPr>
      <w:r>
        <w:rPr>
          <w:color w:val="2B4FA2"/>
          <w:u w:val="single" w:color="2B4FA2"/>
        </w:rPr>
        <w:t>42</w:t>
      </w:r>
      <w:r>
        <w:rPr>
          <w:color w:val="2B4FA2"/>
          <w:spacing w:val="-1"/>
          <w:u w:val="none"/>
        </w:rPr>
        <w:t> </w:t>
      </w:r>
      <w:r>
        <w:rPr>
          <w:u w:val="none"/>
        </w:rPr>
        <w:t>where</w:t>
      </w:r>
      <w:r>
        <w:rPr>
          <w:spacing w:val="-2"/>
          <w:u w:val="none"/>
        </w:rPr>
        <w:t> </w:t>
      </w:r>
      <w:r>
        <w:rPr>
          <w:u w:val="none"/>
        </w:rPr>
        <w:t>the</w:t>
      </w:r>
      <w:r>
        <w:rPr>
          <w:spacing w:val="-1"/>
          <w:u w:val="none"/>
        </w:rPr>
        <w:t> </w:t>
      </w:r>
      <w:r>
        <w:rPr>
          <w:u w:val="none"/>
        </w:rPr>
        <w:t>woman</w:t>
      </w:r>
      <w:r>
        <w:rPr>
          <w:spacing w:val="-1"/>
          <w:u w:val="none"/>
        </w:rPr>
        <w:t> </w:t>
      </w:r>
      <w:r>
        <w:rPr>
          <w:u w:val="none"/>
        </w:rPr>
        <w:t>at</w:t>
      </w:r>
      <w:r>
        <w:rPr>
          <w:spacing w:val="-1"/>
          <w:u w:val="none"/>
        </w:rPr>
        <w:t> </w:t>
      </w:r>
      <w:r>
        <w:rPr>
          <w:u w:val="none"/>
        </w:rPr>
        <w:t>the</w:t>
      </w:r>
      <w:r>
        <w:rPr>
          <w:spacing w:val="-2"/>
          <w:u w:val="none"/>
        </w:rPr>
        <w:t> </w:t>
      </w:r>
      <w:r>
        <w:rPr>
          <w:u w:val="none"/>
        </w:rPr>
        <w:t>well</w:t>
      </w:r>
      <w:r>
        <w:rPr>
          <w:spacing w:val="-1"/>
          <w:u w:val="none"/>
        </w:rPr>
        <w:t> </w:t>
      </w:r>
      <w:r>
        <w:rPr>
          <w:u w:val="none"/>
        </w:rPr>
        <w:t>told</w:t>
      </w:r>
      <w:r>
        <w:rPr>
          <w:spacing w:val="-1"/>
          <w:u w:val="none"/>
        </w:rPr>
        <w:t> </w:t>
      </w:r>
      <w:r>
        <w:rPr>
          <w:u w:val="none"/>
        </w:rPr>
        <w:t>Jesus</w:t>
      </w:r>
      <w:r>
        <w:rPr>
          <w:spacing w:val="-1"/>
          <w:u w:val="none"/>
        </w:rPr>
        <w:t> </w:t>
      </w:r>
      <w:r>
        <w:rPr>
          <w:u w:val="none"/>
        </w:rPr>
        <w:t>that</w:t>
      </w:r>
      <w:r>
        <w:rPr>
          <w:spacing w:val="-2"/>
          <w:u w:val="none"/>
        </w:rPr>
        <w:t> </w:t>
      </w:r>
      <w:r>
        <w:rPr>
          <w:u w:val="none"/>
        </w:rPr>
        <w:t>the</w:t>
      </w:r>
      <w:r>
        <w:rPr>
          <w:spacing w:val="-2"/>
          <w:u w:val="none"/>
        </w:rPr>
        <w:t> </w:t>
      </w:r>
      <w:r>
        <w:rPr>
          <w:u w:val="none"/>
        </w:rPr>
        <w:t>Messiah</w:t>
      </w:r>
      <w:r>
        <w:rPr>
          <w:spacing w:val="-1"/>
          <w:u w:val="none"/>
        </w:rPr>
        <w:t> </w:t>
      </w:r>
      <w:r>
        <w:rPr>
          <w:u w:val="none"/>
        </w:rPr>
        <w:t>was coming.</w:t>
      </w:r>
      <w:r>
        <w:rPr>
          <w:spacing w:val="-6"/>
          <w:u w:val="none"/>
        </w:rPr>
        <w:t> </w:t>
      </w:r>
      <w:r>
        <w:rPr>
          <w:u w:val="none"/>
        </w:rPr>
        <w:t>This</w:t>
      </w:r>
      <w:r>
        <w:rPr>
          <w:spacing w:val="-1"/>
          <w:u w:val="none"/>
        </w:rPr>
        <w:t> </w:t>
      </w:r>
      <w:r>
        <w:rPr>
          <w:u w:val="none"/>
        </w:rPr>
        <w:t>could</w:t>
      </w:r>
      <w:r>
        <w:rPr>
          <w:spacing w:val="-1"/>
          <w:u w:val="none"/>
        </w:rPr>
        <w:t> </w:t>
      </w:r>
      <w:r>
        <w:rPr>
          <w:u w:val="none"/>
        </w:rPr>
        <w:t>have been partly due to not having a clear definition of this term “going forth.” Was it when the</w:t>
      </w:r>
      <w:r>
        <w:rPr>
          <w:spacing w:val="-4"/>
          <w:u w:val="none"/>
        </w:rPr>
        <w:t> </w:t>
      </w:r>
      <w:r>
        <w:rPr>
          <w:u w:val="none"/>
        </w:rPr>
        <w:t>order</w:t>
      </w:r>
      <w:r>
        <w:rPr>
          <w:spacing w:val="-4"/>
          <w:u w:val="none"/>
        </w:rPr>
        <w:t> </w:t>
      </w:r>
      <w:r>
        <w:rPr>
          <w:u w:val="none"/>
        </w:rPr>
        <w:t>was</w:t>
      </w:r>
      <w:r>
        <w:rPr>
          <w:spacing w:val="-3"/>
          <w:u w:val="none"/>
        </w:rPr>
        <w:t> </w:t>
      </w:r>
      <w:r>
        <w:rPr>
          <w:u w:val="none"/>
        </w:rPr>
        <w:t>given?</w:t>
      </w:r>
      <w:r>
        <w:rPr>
          <w:spacing w:val="-7"/>
          <w:u w:val="none"/>
        </w:rPr>
        <w:t> </w:t>
      </w:r>
      <w:r>
        <w:rPr>
          <w:u w:val="none"/>
        </w:rPr>
        <w:t>Would</w:t>
      </w:r>
      <w:r>
        <w:rPr>
          <w:spacing w:val="-3"/>
          <w:u w:val="none"/>
        </w:rPr>
        <w:t> </w:t>
      </w:r>
      <w:r>
        <w:rPr>
          <w:u w:val="none"/>
        </w:rPr>
        <w:t>that</w:t>
      </w:r>
      <w:r>
        <w:rPr>
          <w:spacing w:val="-3"/>
          <w:u w:val="none"/>
        </w:rPr>
        <w:t> </w:t>
      </w:r>
      <w:r>
        <w:rPr>
          <w:u w:val="none"/>
        </w:rPr>
        <w:t>indicate</w:t>
      </w:r>
      <w:r>
        <w:rPr>
          <w:spacing w:val="-4"/>
          <w:u w:val="none"/>
        </w:rPr>
        <w:t> </w:t>
      </w:r>
      <w:r>
        <w:rPr>
          <w:u w:val="none"/>
        </w:rPr>
        <w:t>a</w:t>
      </w:r>
      <w:r>
        <w:rPr>
          <w:spacing w:val="-4"/>
          <w:u w:val="none"/>
        </w:rPr>
        <w:t> </w:t>
      </w:r>
      <w:r>
        <w:rPr>
          <w:u w:val="none"/>
        </w:rPr>
        <w:t>“going</w:t>
      </w:r>
      <w:r>
        <w:rPr>
          <w:spacing w:val="-2"/>
          <w:u w:val="none"/>
        </w:rPr>
        <w:t> </w:t>
      </w:r>
      <w:r>
        <w:rPr>
          <w:u w:val="none"/>
        </w:rPr>
        <w:t>forth</w:t>
      </w:r>
      <w:r>
        <w:rPr>
          <w:spacing w:val="-3"/>
          <w:u w:val="none"/>
        </w:rPr>
        <w:t> </w:t>
      </w:r>
      <w:r>
        <w:rPr>
          <w:u w:val="none"/>
        </w:rPr>
        <w:t>of</w:t>
      </w:r>
      <w:r>
        <w:rPr>
          <w:spacing w:val="-4"/>
          <w:u w:val="none"/>
        </w:rPr>
        <w:t> </w:t>
      </w:r>
      <w:r>
        <w:rPr>
          <w:u w:val="none"/>
        </w:rPr>
        <w:t>the</w:t>
      </w:r>
      <w:r>
        <w:rPr>
          <w:spacing w:val="-4"/>
          <w:u w:val="none"/>
        </w:rPr>
        <w:t> </w:t>
      </w:r>
      <w:r>
        <w:rPr>
          <w:u w:val="none"/>
        </w:rPr>
        <w:t>word?”</w:t>
      </w:r>
      <w:r>
        <w:rPr>
          <w:spacing w:val="-4"/>
          <w:u w:val="none"/>
        </w:rPr>
        <w:t> </w:t>
      </w:r>
      <w:r>
        <w:rPr>
          <w:u w:val="none"/>
        </w:rPr>
        <w:t>Or</w:t>
      </w:r>
      <w:r>
        <w:rPr>
          <w:spacing w:val="-4"/>
          <w:u w:val="none"/>
        </w:rPr>
        <w:t> </w:t>
      </w:r>
      <w:r>
        <w:rPr>
          <w:u w:val="none"/>
        </w:rPr>
        <w:t>was</w:t>
      </w:r>
      <w:r>
        <w:rPr>
          <w:spacing w:val="-3"/>
          <w:u w:val="none"/>
        </w:rPr>
        <w:t> </w:t>
      </w:r>
      <w:r>
        <w:rPr>
          <w:u w:val="none"/>
        </w:rPr>
        <w:t>it</w:t>
      </w:r>
      <w:r>
        <w:rPr>
          <w:spacing w:val="-3"/>
          <w:u w:val="none"/>
        </w:rPr>
        <w:t> </w:t>
      </w:r>
      <w:r>
        <w:rPr>
          <w:u w:val="none"/>
        </w:rPr>
        <w:t>when</w:t>
      </w:r>
      <w:r>
        <w:rPr>
          <w:spacing w:val="-3"/>
          <w:u w:val="none"/>
        </w:rPr>
        <w:t> </w:t>
      </w:r>
      <w:r>
        <w:rPr>
          <w:u w:val="none"/>
        </w:rPr>
        <w:t>the order was in transport to Jerusalem or when it arrived there? We do know the approximate</w:t>
      </w:r>
      <w:r>
        <w:rPr>
          <w:spacing w:val="-1"/>
          <w:u w:val="none"/>
        </w:rPr>
        <w:t> </w:t>
      </w:r>
      <w:r>
        <w:rPr>
          <w:u w:val="none"/>
        </w:rPr>
        <w:t>time</w:t>
      </w:r>
      <w:r>
        <w:rPr>
          <w:spacing w:val="-1"/>
          <w:u w:val="none"/>
        </w:rPr>
        <w:t> </w:t>
      </w:r>
      <w:r>
        <w:rPr>
          <w:u w:val="none"/>
        </w:rPr>
        <w:t>the</w:t>
      </w:r>
      <w:r>
        <w:rPr>
          <w:spacing w:val="-1"/>
          <w:u w:val="none"/>
        </w:rPr>
        <w:t> </w:t>
      </w:r>
      <w:r>
        <w:rPr>
          <w:u w:val="none"/>
        </w:rPr>
        <w:t>order</w:t>
      </w:r>
      <w:r>
        <w:rPr>
          <w:spacing w:val="-1"/>
          <w:u w:val="none"/>
        </w:rPr>
        <w:t> </w:t>
      </w:r>
      <w:r>
        <w:rPr>
          <w:u w:val="none"/>
        </w:rPr>
        <w:t>was given and we</w:t>
      </w:r>
      <w:r>
        <w:rPr>
          <w:spacing w:val="-1"/>
          <w:u w:val="none"/>
        </w:rPr>
        <w:t> </w:t>
      </w:r>
      <w:r>
        <w:rPr>
          <w:u w:val="none"/>
        </w:rPr>
        <w:t>have</w:t>
      </w:r>
      <w:r>
        <w:rPr>
          <w:spacing w:val="-1"/>
          <w:u w:val="none"/>
        </w:rPr>
        <w:t> </w:t>
      </w:r>
      <w:r>
        <w:rPr>
          <w:u w:val="none"/>
        </w:rPr>
        <w:t>an idea</w:t>
      </w:r>
      <w:r>
        <w:rPr>
          <w:spacing w:val="-1"/>
          <w:u w:val="none"/>
        </w:rPr>
        <w:t> </w:t>
      </w:r>
      <w:r>
        <w:rPr>
          <w:u w:val="none"/>
        </w:rPr>
        <w:t>on how</w:t>
      </w:r>
      <w:r>
        <w:rPr>
          <w:spacing w:val="-1"/>
          <w:u w:val="none"/>
        </w:rPr>
        <w:t> </w:t>
      </w:r>
      <w:r>
        <w:rPr>
          <w:u w:val="none"/>
        </w:rPr>
        <w:t>long the</w:t>
      </w:r>
      <w:r>
        <w:rPr>
          <w:spacing w:val="-1"/>
          <w:u w:val="none"/>
        </w:rPr>
        <w:t> </w:t>
      </w:r>
      <w:r>
        <w:rPr>
          <w:u w:val="none"/>
        </w:rPr>
        <w:t>order</w:t>
      </w:r>
      <w:r>
        <w:rPr>
          <w:spacing w:val="-1"/>
          <w:u w:val="none"/>
        </w:rPr>
        <w:t> </w:t>
      </w:r>
      <w:r>
        <w:rPr>
          <w:u w:val="none"/>
        </w:rPr>
        <w:t>took to be</w:t>
      </w:r>
      <w:r>
        <w:rPr>
          <w:spacing w:val="-3"/>
          <w:u w:val="none"/>
        </w:rPr>
        <w:t> </w:t>
      </w:r>
      <w:r>
        <w:rPr>
          <w:u w:val="none"/>
        </w:rPr>
        <w:t>delivered. In</w:t>
      </w:r>
      <w:r>
        <w:rPr>
          <w:spacing w:val="-2"/>
          <w:u w:val="none"/>
        </w:rPr>
        <w:t> </w:t>
      </w:r>
      <w:r>
        <w:rPr>
          <w:u w:val="none"/>
        </w:rPr>
        <w:t>any case, it</w:t>
      </w:r>
      <w:r>
        <w:rPr>
          <w:spacing w:val="-2"/>
          <w:u w:val="none"/>
        </w:rPr>
        <w:t> </w:t>
      </w:r>
      <w:r>
        <w:rPr>
          <w:u w:val="none"/>
        </w:rPr>
        <w:t>appears</w:t>
      </w:r>
      <w:r>
        <w:rPr>
          <w:spacing w:val="-2"/>
          <w:u w:val="none"/>
        </w:rPr>
        <w:t> </w:t>
      </w:r>
      <w:r>
        <w:rPr>
          <w:u w:val="none"/>
        </w:rPr>
        <w:t>that</w:t>
      </w:r>
      <w:r>
        <w:rPr>
          <w:spacing w:val="-2"/>
          <w:u w:val="none"/>
        </w:rPr>
        <w:t> </w:t>
      </w:r>
      <w:r>
        <w:rPr>
          <w:u w:val="none"/>
        </w:rPr>
        <w:t>this</w:t>
      </w:r>
      <w:r>
        <w:rPr>
          <w:spacing w:val="-2"/>
          <w:u w:val="none"/>
        </w:rPr>
        <w:t> </w:t>
      </w:r>
      <w:r>
        <w:rPr>
          <w:u w:val="none"/>
        </w:rPr>
        <w:t>time</w:t>
      </w:r>
      <w:r>
        <w:rPr>
          <w:spacing w:val="-3"/>
          <w:u w:val="none"/>
        </w:rPr>
        <w:t> </w:t>
      </w:r>
      <w:r>
        <w:rPr>
          <w:u w:val="none"/>
        </w:rPr>
        <w:t>period</w:t>
      </w:r>
      <w:r>
        <w:rPr>
          <w:spacing w:val="-2"/>
          <w:u w:val="none"/>
        </w:rPr>
        <w:t> </w:t>
      </w:r>
      <w:r>
        <w:rPr>
          <w:u w:val="none"/>
        </w:rPr>
        <w:t>of</w:t>
      </w:r>
      <w:r>
        <w:rPr>
          <w:spacing w:val="-3"/>
          <w:u w:val="none"/>
        </w:rPr>
        <w:t> </w:t>
      </w:r>
      <w:r>
        <w:rPr>
          <w:u w:val="none"/>
        </w:rPr>
        <w:t>69</w:t>
      </w:r>
      <w:r>
        <w:rPr>
          <w:spacing w:val="-2"/>
          <w:u w:val="none"/>
        </w:rPr>
        <w:t> </w:t>
      </w:r>
      <w:r>
        <w:rPr>
          <w:u w:val="none"/>
        </w:rPr>
        <w:t>weeks</w:t>
      </w:r>
      <w:r>
        <w:rPr>
          <w:spacing w:val="-2"/>
          <w:u w:val="none"/>
        </w:rPr>
        <w:t> </w:t>
      </w:r>
      <w:r>
        <w:rPr>
          <w:u w:val="none"/>
        </w:rPr>
        <w:t>started</w:t>
      </w:r>
      <w:r>
        <w:rPr>
          <w:spacing w:val="-2"/>
          <w:u w:val="none"/>
        </w:rPr>
        <w:t> </w:t>
      </w:r>
      <w:r>
        <w:rPr>
          <w:u w:val="none"/>
        </w:rPr>
        <w:t>in</w:t>
      </w:r>
      <w:r>
        <w:rPr>
          <w:spacing w:val="-2"/>
          <w:u w:val="none"/>
        </w:rPr>
        <w:t> </w:t>
      </w:r>
      <w:r>
        <w:rPr>
          <w:u w:val="none"/>
        </w:rPr>
        <w:t>or</w:t>
      </w:r>
      <w:r>
        <w:rPr>
          <w:spacing w:val="-3"/>
          <w:u w:val="none"/>
        </w:rPr>
        <w:t> </w:t>
      </w:r>
      <w:r>
        <w:rPr>
          <w:u w:val="none"/>
        </w:rPr>
        <w:t>around 455 BCE.</w:t>
      </w:r>
    </w:p>
    <w:p>
      <w:pPr>
        <w:pStyle w:val="ListParagraph"/>
        <w:numPr>
          <w:ilvl w:val="0"/>
          <w:numId w:val="8"/>
        </w:numPr>
        <w:tabs>
          <w:tab w:pos="839" w:val="left" w:leader="none"/>
        </w:tabs>
        <w:spacing w:line="259" w:lineRule="auto" w:before="155" w:after="0"/>
        <w:ind w:left="839" w:right="313" w:hanging="360"/>
        <w:jc w:val="left"/>
        <w:rPr>
          <w:b/>
          <w:sz w:val="24"/>
        </w:rPr>
      </w:pPr>
      <w:r>
        <w:rPr>
          <w:sz w:val="24"/>
        </w:rPr>
        <w:t>How long is each “week?”</w:t>
      </w:r>
      <w:r>
        <w:rPr>
          <w:spacing w:val="-12"/>
          <w:sz w:val="24"/>
        </w:rPr>
        <w:t> </w:t>
      </w:r>
      <w:r>
        <w:rPr>
          <w:sz w:val="24"/>
        </w:rPr>
        <w:t>And so when did he appear? Well, a week is 7 days long. So, one could say that the Messiah was to appear 483 (69*7) prophetic days after the “going forth of the word to restore and rebuild Jerusalem.”</w:t>
      </w:r>
      <w:r>
        <w:rPr>
          <w:spacing w:val="-9"/>
          <w:sz w:val="24"/>
        </w:rPr>
        <w:t> </w:t>
      </w:r>
      <w:r>
        <w:rPr>
          <w:sz w:val="24"/>
        </w:rPr>
        <w:t>Again, we know that these are not literal days because nothing of the sort happened back then. But if we apply the principle of “a day for a year” (</w:t>
      </w:r>
      <w:r>
        <w:rPr>
          <w:color w:val="2B4FA2"/>
          <w:sz w:val="24"/>
          <w:u w:val="single" w:color="2B4FA2"/>
        </w:rPr>
        <w:t>Ezekiel 4:6</w:t>
      </w:r>
      <w:r>
        <w:rPr>
          <w:sz w:val="24"/>
          <w:u w:val="none"/>
        </w:rPr>
        <w:t>) and adjust 1 year because there is no “zero” year then we end up with the year 29 CE. This is when Jesus was baptized by John. (</w:t>
      </w:r>
      <w:r>
        <w:rPr>
          <w:b/>
          <w:color w:val="2B4FA2"/>
          <w:sz w:val="24"/>
          <w:u w:val="single" w:color="2B4FA2"/>
        </w:rPr>
        <w:t>Luke 3:21</w:t>
      </w:r>
      <w:r>
        <w:rPr>
          <w:sz w:val="24"/>
          <w:u w:val="none"/>
        </w:rPr>
        <w:t>) And</w:t>
      </w:r>
      <w:r>
        <w:rPr>
          <w:spacing w:val="-3"/>
          <w:sz w:val="24"/>
          <w:u w:val="none"/>
        </w:rPr>
        <w:t> </w:t>
      </w:r>
      <w:r>
        <w:rPr>
          <w:b/>
          <w:sz w:val="24"/>
          <w:u w:val="none"/>
        </w:rPr>
        <w:t>Luke</w:t>
      </w:r>
      <w:r>
        <w:rPr>
          <w:b/>
          <w:spacing w:val="-3"/>
          <w:sz w:val="24"/>
          <w:u w:val="none"/>
        </w:rPr>
        <w:t> </w:t>
      </w:r>
      <w:r>
        <w:rPr>
          <w:b/>
          <w:sz w:val="24"/>
          <w:u w:val="none"/>
        </w:rPr>
        <w:t>3:22</w:t>
      </w:r>
      <w:r>
        <w:rPr>
          <w:b/>
          <w:spacing w:val="-2"/>
          <w:sz w:val="24"/>
          <w:u w:val="none"/>
        </w:rPr>
        <w:t> </w:t>
      </w:r>
      <w:r>
        <w:rPr>
          <w:sz w:val="24"/>
          <w:u w:val="none"/>
        </w:rPr>
        <w:t>it</w:t>
      </w:r>
      <w:r>
        <w:rPr>
          <w:spacing w:val="-2"/>
          <w:sz w:val="24"/>
          <w:u w:val="none"/>
        </w:rPr>
        <w:t> </w:t>
      </w:r>
      <w:r>
        <w:rPr>
          <w:sz w:val="24"/>
          <w:u w:val="none"/>
        </w:rPr>
        <w:t>states;</w:t>
      </w:r>
      <w:r>
        <w:rPr>
          <w:spacing w:val="-4"/>
          <w:sz w:val="24"/>
          <w:u w:val="none"/>
        </w:rPr>
        <w:t> </w:t>
      </w:r>
      <w:r>
        <w:rPr>
          <w:sz w:val="24"/>
          <w:u w:val="none"/>
        </w:rPr>
        <w:t>“and</w:t>
      </w:r>
      <w:r>
        <w:rPr>
          <w:spacing w:val="-2"/>
          <w:sz w:val="24"/>
          <w:u w:val="none"/>
        </w:rPr>
        <w:t> </w:t>
      </w:r>
      <w:r>
        <w:rPr>
          <w:sz w:val="24"/>
          <w:u w:val="none"/>
        </w:rPr>
        <w:t>the</w:t>
      </w:r>
      <w:r>
        <w:rPr>
          <w:spacing w:val="-3"/>
          <w:sz w:val="24"/>
          <w:u w:val="none"/>
        </w:rPr>
        <w:t> </w:t>
      </w:r>
      <w:r>
        <w:rPr>
          <w:sz w:val="24"/>
          <w:u w:val="none"/>
        </w:rPr>
        <w:t>holy</w:t>
      </w:r>
      <w:r>
        <w:rPr>
          <w:spacing w:val="-2"/>
          <w:sz w:val="24"/>
          <w:u w:val="none"/>
        </w:rPr>
        <w:t> </w:t>
      </w:r>
      <w:r>
        <w:rPr>
          <w:sz w:val="24"/>
          <w:u w:val="none"/>
        </w:rPr>
        <w:t>spirit</w:t>
      </w:r>
      <w:r>
        <w:rPr>
          <w:spacing w:val="-2"/>
          <w:sz w:val="24"/>
          <w:u w:val="none"/>
        </w:rPr>
        <w:t> </w:t>
      </w:r>
      <w:r>
        <w:rPr>
          <w:sz w:val="24"/>
          <w:u w:val="none"/>
        </w:rPr>
        <w:t>in</w:t>
      </w:r>
      <w:r>
        <w:rPr>
          <w:spacing w:val="-2"/>
          <w:sz w:val="24"/>
          <w:u w:val="none"/>
        </w:rPr>
        <w:t> </w:t>
      </w:r>
      <w:r>
        <w:rPr>
          <w:sz w:val="24"/>
          <w:u w:val="none"/>
        </w:rPr>
        <w:t>bodily</w:t>
      </w:r>
      <w:r>
        <w:rPr>
          <w:spacing w:val="-2"/>
          <w:sz w:val="24"/>
          <w:u w:val="none"/>
        </w:rPr>
        <w:t> </w:t>
      </w:r>
      <w:r>
        <w:rPr>
          <w:sz w:val="24"/>
          <w:u w:val="none"/>
        </w:rPr>
        <w:t>shape</w:t>
      </w:r>
      <w:r>
        <w:rPr>
          <w:spacing w:val="-3"/>
          <w:sz w:val="24"/>
          <w:u w:val="none"/>
        </w:rPr>
        <w:t> </w:t>
      </w:r>
      <w:r>
        <w:rPr>
          <w:sz w:val="24"/>
          <w:u w:val="none"/>
        </w:rPr>
        <w:t>like</w:t>
      </w:r>
      <w:r>
        <w:rPr>
          <w:spacing w:val="-3"/>
          <w:sz w:val="24"/>
          <w:u w:val="none"/>
        </w:rPr>
        <w:t> </w:t>
      </w:r>
      <w:r>
        <w:rPr>
          <w:sz w:val="24"/>
          <w:u w:val="none"/>
        </w:rPr>
        <w:t>a</w:t>
      </w:r>
      <w:r>
        <w:rPr>
          <w:spacing w:val="-3"/>
          <w:sz w:val="24"/>
          <w:u w:val="none"/>
        </w:rPr>
        <w:t> </w:t>
      </w:r>
      <w:r>
        <w:rPr>
          <w:sz w:val="24"/>
          <w:u w:val="none"/>
        </w:rPr>
        <w:t>dove</w:t>
      </w:r>
      <w:r>
        <w:rPr>
          <w:spacing w:val="-3"/>
          <w:sz w:val="24"/>
          <w:u w:val="none"/>
        </w:rPr>
        <w:t> </w:t>
      </w:r>
      <w:r>
        <w:rPr>
          <w:sz w:val="24"/>
          <w:u w:val="none"/>
        </w:rPr>
        <w:t>came</w:t>
      </w:r>
      <w:r>
        <w:rPr>
          <w:spacing w:val="-3"/>
          <w:sz w:val="24"/>
          <w:u w:val="none"/>
        </w:rPr>
        <w:t> </w:t>
      </w:r>
      <w:r>
        <w:rPr>
          <w:sz w:val="24"/>
          <w:u w:val="none"/>
        </w:rPr>
        <w:t>down</w:t>
      </w:r>
      <w:r>
        <w:rPr>
          <w:spacing w:val="-2"/>
          <w:sz w:val="24"/>
          <w:u w:val="none"/>
        </w:rPr>
        <w:t> </w:t>
      </w:r>
      <w:r>
        <w:rPr>
          <w:sz w:val="24"/>
          <w:u w:val="none"/>
        </w:rPr>
        <w:t>upon him, and a voice came out of heaven: “You are my Son, the beloved; I have approved you.” </w:t>
      </w:r>
      <w:r>
        <w:rPr>
          <w:b/>
          <w:sz w:val="24"/>
          <w:u w:val="none"/>
        </w:rPr>
        <w:t>Compare </w:t>
      </w:r>
      <w:r>
        <w:rPr>
          <w:b/>
          <w:color w:val="2B4FA2"/>
          <w:sz w:val="24"/>
          <w:u w:val="single" w:color="2B4FA2"/>
        </w:rPr>
        <w:t>John 4:25-26</w:t>
      </w:r>
    </w:p>
    <w:p>
      <w:pPr>
        <w:pStyle w:val="ListParagraph"/>
        <w:numPr>
          <w:ilvl w:val="0"/>
          <w:numId w:val="8"/>
        </w:numPr>
        <w:tabs>
          <w:tab w:pos="839" w:val="left" w:leader="none"/>
        </w:tabs>
        <w:spacing w:line="259" w:lineRule="auto" w:before="159" w:after="0"/>
        <w:ind w:left="839" w:right="367" w:hanging="360"/>
        <w:jc w:val="left"/>
        <w:rPr>
          <w:sz w:val="24"/>
        </w:rPr>
      </w:pPr>
      <w:r>
        <w:rPr>
          <w:sz w:val="24"/>
        </w:rPr>
        <w:t>In</w:t>
      </w:r>
      <w:r>
        <w:rPr>
          <w:spacing w:val="-3"/>
          <w:sz w:val="24"/>
        </w:rPr>
        <w:t> </w:t>
      </w:r>
      <w:r>
        <w:rPr>
          <w:b/>
          <w:sz w:val="24"/>
        </w:rPr>
        <w:t>Daniel</w:t>
      </w:r>
      <w:r>
        <w:rPr>
          <w:b/>
          <w:spacing w:val="-3"/>
          <w:sz w:val="24"/>
        </w:rPr>
        <w:t> </w:t>
      </w:r>
      <w:r>
        <w:rPr>
          <w:b/>
          <w:sz w:val="24"/>
        </w:rPr>
        <w:t>9:26</w:t>
      </w:r>
      <w:r>
        <w:rPr>
          <w:b/>
          <w:spacing w:val="-3"/>
          <w:sz w:val="24"/>
        </w:rPr>
        <w:t> </w:t>
      </w:r>
      <w:r>
        <w:rPr>
          <w:sz w:val="24"/>
        </w:rPr>
        <w:t>tells</w:t>
      </w:r>
      <w:r>
        <w:rPr>
          <w:spacing w:val="-3"/>
          <w:sz w:val="24"/>
        </w:rPr>
        <w:t> </w:t>
      </w:r>
      <w:r>
        <w:rPr>
          <w:sz w:val="24"/>
        </w:rPr>
        <w:t>us</w:t>
      </w:r>
      <w:r>
        <w:rPr>
          <w:spacing w:val="-3"/>
          <w:sz w:val="24"/>
        </w:rPr>
        <w:t> </w:t>
      </w:r>
      <w:r>
        <w:rPr>
          <w:sz w:val="24"/>
        </w:rPr>
        <w:t>that</w:t>
      </w:r>
      <w:r>
        <w:rPr>
          <w:spacing w:val="-3"/>
          <w:sz w:val="24"/>
        </w:rPr>
        <w:t> </w:t>
      </w:r>
      <w:r>
        <w:rPr>
          <w:sz w:val="24"/>
        </w:rPr>
        <w:t>the</w:t>
      </w:r>
      <w:r>
        <w:rPr>
          <w:spacing w:val="-4"/>
          <w:sz w:val="24"/>
        </w:rPr>
        <w:t> </w:t>
      </w:r>
      <w:r>
        <w:rPr>
          <w:sz w:val="24"/>
        </w:rPr>
        <w:t>Messiah</w:t>
      </w:r>
      <w:r>
        <w:rPr>
          <w:spacing w:val="-3"/>
          <w:sz w:val="24"/>
        </w:rPr>
        <w:t> </w:t>
      </w:r>
      <w:r>
        <w:rPr>
          <w:sz w:val="24"/>
        </w:rPr>
        <w:t>would</w:t>
      </w:r>
      <w:r>
        <w:rPr>
          <w:spacing w:val="-3"/>
          <w:sz w:val="24"/>
        </w:rPr>
        <w:t> </w:t>
      </w:r>
      <w:r>
        <w:rPr>
          <w:sz w:val="24"/>
        </w:rPr>
        <w:t>be</w:t>
      </w:r>
      <w:r>
        <w:rPr>
          <w:spacing w:val="-2"/>
          <w:sz w:val="24"/>
        </w:rPr>
        <w:t> </w:t>
      </w:r>
      <w:r>
        <w:rPr>
          <w:sz w:val="24"/>
        </w:rPr>
        <w:t>cut</w:t>
      </w:r>
      <w:r>
        <w:rPr>
          <w:spacing w:val="-3"/>
          <w:sz w:val="24"/>
        </w:rPr>
        <w:t> </w:t>
      </w:r>
      <w:r>
        <w:rPr>
          <w:sz w:val="24"/>
        </w:rPr>
        <w:t>off;</w:t>
      </w:r>
      <w:r>
        <w:rPr>
          <w:spacing w:val="-3"/>
          <w:sz w:val="24"/>
        </w:rPr>
        <w:t> </w:t>
      </w:r>
      <w:r>
        <w:rPr>
          <w:sz w:val="24"/>
        </w:rPr>
        <w:t>“And</w:t>
      </w:r>
      <w:r>
        <w:rPr>
          <w:spacing w:val="-1"/>
          <w:sz w:val="24"/>
        </w:rPr>
        <w:t> </w:t>
      </w:r>
      <w:r>
        <w:rPr>
          <w:sz w:val="24"/>
        </w:rPr>
        <w:t>after</w:t>
      </w:r>
      <w:r>
        <w:rPr>
          <w:spacing w:val="-4"/>
          <w:sz w:val="24"/>
        </w:rPr>
        <w:t> </w:t>
      </w:r>
      <w:r>
        <w:rPr>
          <w:sz w:val="24"/>
        </w:rPr>
        <w:t>the</w:t>
      </w:r>
      <w:r>
        <w:rPr>
          <w:spacing w:val="-4"/>
          <w:sz w:val="24"/>
        </w:rPr>
        <w:t> </w:t>
      </w:r>
      <w:r>
        <w:rPr>
          <w:sz w:val="24"/>
        </w:rPr>
        <w:t>sixty-two</w:t>
      </w:r>
      <w:r>
        <w:rPr>
          <w:spacing w:val="-3"/>
          <w:sz w:val="24"/>
        </w:rPr>
        <w:t> </w:t>
      </w:r>
      <w:r>
        <w:rPr>
          <w:sz w:val="24"/>
        </w:rPr>
        <w:t>weeks Messiah will be cut off, with nothing for himself.</w:t>
      </w:r>
      <w:r>
        <w:rPr>
          <w:spacing w:val="-9"/>
          <w:sz w:val="24"/>
        </w:rPr>
        <w:t> </w:t>
      </w:r>
      <w:r>
        <w:rPr>
          <w:sz w:val="24"/>
        </w:rPr>
        <w:t>And the city and the holy place the</w:t>
      </w:r>
    </w:p>
    <w:p>
      <w:pPr>
        <w:spacing w:after="0" w:line="259" w:lineRule="auto"/>
        <w:jc w:val="left"/>
        <w:rPr>
          <w:sz w:val="24"/>
        </w:rPr>
        <w:sectPr>
          <w:pgSz w:w="12240" w:h="15840"/>
          <w:pgMar w:header="0" w:footer="523" w:top="1360" w:bottom="720" w:left="1320" w:right="1160"/>
        </w:sectPr>
      </w:pPr>
    </w:p>
    <w:p>
      <w:pPr>
        <w:pStyle w:val="BodyText"/>
        <w:spacing w:line="259" w:lineRule="auto" w:before="79"/>
        <w:ind w:left="840"/>
      </w:pPr>
      <w:r>
        <w:rPr/>
        <w:t>people</w:t>
      </w:r>
      <w:r>
        <w:rPr>
          <w:spacing w:val="-4"/>
        </w:rPr>
        <w:t> </w:t>
      </w:r>
      <w:r>
        <w:rPr/>
        <w:t>of</w:t>
      </w:r>
      <w:r>
        <w:rPr>
          <w:spacing w:val="-3"/>
        </w:rPr>
        <w:t> </w:t>
      </w:r>
      <w:r>
        <w:rPr/>
        <w:t>a</w:t>
      </w:r>
      <w:r>
        <w:rPr>
          <w:spacing w:val="-3"/>
        </w:rPr>
        <w:t> </w:t>
      </w:r>
      <w:r>
        <w:rPr/>
        <w:t>leader</w:t>
      </w:r>
      <w:r>
        <w:rPr>
          <w:spacing w:val="-3"/>
        </w:rPr>
        <w:t> </w:t>
      </w:r>
      <w:r>
        <w:rPr/>
        <w:t>that</w:t>
      </w:r>
      <w:r>
        <w:rPr>
          <w:spacing w:val="-2"/>
        </w:rPr>
        <w:t> </w:t>
      </w:r>
      <w:r>
        <w:rPr/>
        <w:t>is</w:t>
      </w:r>
      <w:r>
        <w:rPr>
          <w:spacing w:val="-2"/>
        </w:rPr>
        <w:t> </w:t>
      </w:r>
      <w:r>
        <w:rPr/>
        <w:t>coming</w:t>
      </w:r>
      <w:r>
        <w:rPr>
          <w:spacing w:val="-2"/>
        </w:rPr>
        <w:t> </w:t>
      </w:r>
      <w:r>
        <w:rPr/>
        <w:t>will</w:t>
      </w:r>
      <w:r>
        <w:rPr>
          <w:spacing w:val="-2"/>
        </w:rPr>
        <w:t> </w:t>
      </w:r>
      <w:r>
        <w:rPr/>
        <w:t>bring</w:t>
      </w:r>
      <w:r>
        <w:rPr>
          <w:spacing w:val="-2"/>
        </w:rPr>
        <w:t> </w:t>
      </w:r>
      <w:r>
        <w:rPr/>
        <w:t>to</w:t>
      </w:r>
      <w:r>
        <w:rPr>
          <w:spacing w:val="-2"/>
        </w:rPr>
        <w:t> </w:t>
      </w:r>
      <w:r>
        <w:rPr/>
        <w:t>their</w:t>
      </w:r>
      <w:r>
        <w:rPr>
          <w:spacing w:val="-3"/>
        </w:rPr>
        <w:t> </w:t>
      </w:r>
      <w:r>
        <w:rPr/>
        <w:t>ruin.</w:t>
      </w:r>
      <w:r>
        <w:rPr>
          <w:spacing w:val="-15"/>
        </w:rPr>
        <w:t> </w:t>
      </w:r>
      <w:r>
        <w:rPr/>
        <w:t>And</w:t>
      </w:r>
      <w:r>
        <w:rPr>
          <w:spacing w:val="-2"/>
        </w:rPr>
        <w:t> </w:t>
      </w:r>
      <w:r>
        <w:rPr/>
        <w:t>the</w:t>
      </w:r>
      <w:r>
        <w:rPr>
          <w:spacing w:val="-1"/>
        </w:rPr>
        <w:t> </w:t>
      </w:r>
      <w:r>
        <w:rPr/>
        <w:t>end</w:t>
      </w:r>
      <w:r>
        <w:rPr>
          <w:spacing w:val="-2"/>
        </w:rPr>
        <w:t> </w:t>
      </w:r>
      <w:r>
        <w:rPr/>
        <w:t>of</w:t>
      </w:r>
      <w:r>
        <w:rPr>
          <w:spacing w:val="-3"/>
        </w:rPr>
        <w:t> </w:t>
      </w:r>
      <w:r>
        <w:rPr/>
        <w:t>it will</w:t>
      </w:r>
      <w:r>
        <w:rPr>
          <w:spacing w:val="-2"/>
        </w:rPr>
        <w:t> </w:t>
      </w:r>
      <w:r>
        <w:rPr/>
        <w:t>be</w:t>
      </w:r>
      <w:r>
        <w:rPr>
          <w:spacing w:val="-3"/>
        </w:rPr>
        <w:t> </w:t>
      </w:r>
      <w:r>
        <w:rPr/>
        <w:t>by</w:t>
      </w:r>
      <w:r>
        <w:rPr>
          <w:spacing w:val="-2"/>
        </w:rPr>
        <w:t> </w:t>
      </w:r>
      <w:r>
        <w:rPr/>
        <w:t>the flood.</w:t>
      </w:r>
      <w:r>
        <w:rPr>
          <w:spacing w:val="-8"/>
        </w:rPr>
        <w:t> </w:t>
      </w:r>
      <w:r>
        <w:rPr/>
        <w:t>And until [the] end there will be war; what is decided upon is desolations.”</w:t>
      </w:r>
    </w:p>
    <w:p>
      <w:pPr>
        <w:pStyle w:val="ListParagraph"/>
        <w:numPr>
          <w:ilvl w:val="0"/>
          <w:numId w:val="8"/>
        </w:numPr>
        <w:tabs>
          <w:tab w:pos="840" w:val="left" w:leader="none"/>
        </w:tabs>
        <w:spacing w:line="259" w:lineRule="auto" w:before="160" w:after="0"/>
        <w:ind w:left="840" w:right="538" w:hanging="360"/>
        <w:jc w:val="left"/>
        <w:rPr>
          <w:sz w:val="24"/>
        </w:rPr>
      </w:pPr>
      <w:r>
        <w:rPr>
          <w:sz w:val="24"/>
        </w:rPr>
        <w:t>This 62 weeks happens before the seven weeks.</w:t>
      </w:r>
      <w:r>
        <w:rPr>
          <w:spacing w:val="-3"/>
          <w:sz w:val="24"/>
        </w:rPr>
        <w:t> </w:t>
      </w:r>
      <w:r>
        <w:rPr>
          <w:sz w:val="24"/>
        </w:rPr>
        <w:t>The time period of the prophesy totals “70</w:t>
      </w:r>
      <w:r>
        <w:rPr>
          <w:spacing w:val="-5"/>
          <w:sz w:val="24"/>
        </w:rPr>
        <w:t> </w:t>
      </w:r>
      <w:r>
        <w:rPr>
          <w:sz w:val="24"/>
        </w:rPr>
        <w:t>weeks.”</w:t>
      </w:r>
      <w:r>
        <w:rPr>
          <w:spacing w:val="-16"/>
          <w:sz w:val="24"/>
        </w:rPr>
        <w:t> </w:t>
      </w:r>
      <w:r>
        <w:rPr>
          <w:sz w:val="24"/>
        </w:rPr>
        <w:t>Although</w:t>
      </w:r>
      <w:r>
        <w:rPr>
          <w:spacing w:val="-3"/>
          <w:sz w:val="24"/>
        </w:rPr>
        <w:t> </w:t>
      </w:r>
      <w:r>
        <w:rPr>
          <w:sz w:val="24"/>
        </w:rPr>
        <w:t>verse</w:t>
      </w:r>
      <w:r>
        <w:rPr>
          <w:spacing w:val="-4"/>
          <w:sz w:val="24"/>
        </w:rPr>
        <w:t> </w:t>
      </w:r>
      <w:r>
        <w:rPr>
          <w:sz w:val="24"/>
        </w:rPr>
        <w:t>25</w:t>
      </w:r>
      <w:r>
        <w:rPr>
          <w:spacing w:val="-3"/>
          <w:sz w:val="24"/>
        </w:rPr>
        <w:t> </w:t>
      </w:r>
      <w:r>
        <w:rPr>
          <w:sz w:val="24"/>
        </w:rPr>
        <w:t>states</w:t>
      </w:r>
      <w:r>
        <w:rPr>
          <w:spacing w:val="-3"/>
          <w:sz w:val="24"/>
        </w:rPr>
        <w:t> </w:t>
      </w:r>
      <w:r>
        <w:rPr>
          <w:sz w:val="24"/>
        </w:rPr>
        <w:t>the</w:t>
      </w:r>
      <w:r>
        <w:rPr>
          <w:spacing w:val="-4"/>
          <w:sz w:val="24"/>
        </w:rPr>
        <w:t> </w:t>
      </w:r>
      <w:r>
        <w:rPr>
          <w:sz w:val="24"/>
        </w:rPr>
        <w:t>“seven”</w:t>
      </w:r>
      <w:r>
        <w:rPr>
          <w:spacing w:val="-2"/>
          <w:sz w:val="24"/>
        </w:rPr>
        <w:t> </w:t>
      </w:r>
      <w:r>
        <w:rPr>
          <w:sz w:val="24"/>
        </w:rPr>
        <w:t>weeks</w:t>
      </w:r>
      <w:r>
        <w:rPr>
          <w:spacing w:val="-3"/>
          <w:sz w:val="24"/>
        </w:rPr>
        <w:t> </w:t>
      </w:r>
      <w:r>
        <w:rPr>
          <w:sz w:val="24"/>
        </w:rPr>
        <w:t>first,</w:t>
      </w:r>
      <w:r>
        <w:rPr>
          <w:spacing w:val="-3"/>
          <w:sz w:val="24"/>
        </w:rPr>
        <w:t> </w:t>
      </w:r>
      <w:r>
        <w:rPr>
          <w:sz w:val="24"/>
        </w:rPr>
        <w:t>verse</w:t>
      </w:r>
      <w:r>
        <w:rPr>
          <w:spacing w:val="-4"/>
          <w:sz w:val="24"/>
        </w:rPr>
        <w:t> </w:t>
      </w:r>
      <w:r>
        <w:rPr>
          <w:sz w:val="24"/>
        </w:rPr>
        <w:t>26</w:t>
      </w:r>
      <w:r>
        <w:rPr>
          <w:spacing w:val="-3"/>
          <w:sz w:val="24"/>
        </w:rPr>
        <w:t> </w:t>
      </w:r>
      <w:r>
        <w:rPr>
          <w:sz w:val="24"/>
        </w:rPr>
        <w:t>makes</w:t>
      </w:r>
      <w:r>
        <w:rPr>
          <w:spacing w:val="-3"/>
          <w:sz w:val="24"/>
        </w:rPr>
        <w:t> </w:t>
      </w:r>
      <w:r>
        <w:rPr>
          <w:sz w:val="24"/>
        </w:rPr>
        <w:t>the</w:t>
      </w:r>
      <w:r>
        <w:rPr>
          <w:spacing w:val="-4"/>
          <w:sz w:val="24"/>
        </w:rPr>
        <w:t> </w:t>
      </w:r>
      <w:r>
        <w:rPr>
          <w:sz w:val="24"/>
        </w:rPr>
        <w:t>order of the events clear.</w:t>
      </w:r>
    </w:p>
    <w:p>
      <w:pPr>
        <w:pStyle w:val="ListParagraph"/>
        <w:numPr>
          <w:ilvl w:val="0"/>
          <w:numId w:val="8"/>
        </w:numPr>
        <w:tabs>
          <w:tab w:pos="840" w:val="left" w:leader="none"/>
        </w:tabs>
        <w:spacing w:line="259" w:lineRule="auto" w:before="159" w:after="0"/>
        <w:ind w:left="840" w:right="447" w:hanging="360"/>
        <w:jc w:val="left"/>
        <w:rPr>
          <w:sz w:val="24"/>
        </w:rPr>
      </w:pPr>
      <w:r>
        <w:rPr>
          <w:b/>
          <w:sz w:val="24"/>
        </w:rPr>
        <w:t>Daniel</w:t>
      </w:r>
      <w:r>
        <w:rPr>
          <w:b/>
          <w:spacing w:val="-3"/>
          <w:sz w:val="24"/>
        </w:rPr>
        <w:t> </w:t>
      </w:r>
      <w:r>
        <w:rPr>
          <w:b/>
          <w:sz w:val="24"/>
        </w:rPr>
        <w:t>9:27a</w:t>
      </w:r>
      <w:r>
        <w:rPr>
          <w:b/>
          <w:spacing w:val="-3"/>
          <w:sz w:val="24"/>
        </w:rPr>
        <w:t> </w:t>
      </w:r>
      <w:r>
        <w:rPr>
          <w:sz w:val="24"/>
        </w:rPr>
        <w:t>mentions;</w:t>
      </w:r>
      <w:r>
        <w:rPr>
          <w:spacing w:val="-3"/>
          <w:sz w:val="24"/>
        </w:rPr>
        <w:t> </w:t>
      </w:r>
      <w:r>
        <w:rPr>
          <w:sz w:val="24"/>
        </w:rPr>
        <w:t>“And</w:t>
      </w:r>
      <w:r>
        <w:rPr>
          <w:spacing w:val="-3"/>
          <w:sz w:val="24"/>
        </w:rPr>
        <w:t> </w:t>
      </w:r>
      <w:r>
        <w:rPr>
          <w:sz w:val="24"/>
        </w:rPr>
        <w:t>he</w:t>
      </w:r>
      <w:r>
        <w:rPr>
          <w:spacing w:val="-4"/>
          <w:sz w:val="24"/>
        </w:rPr>
        <w:t> </w:t>
      </w:r>
      <w:r>
        <w:rPr>
          <w:sz w:val="24"/>
        </w:rPr>
        <w:t>must</w:t>
      </w:r>
      <w:r>
        <w:rPr>
          <w:spacing w:val="-3"/>
          <w:sz w:val="24"/>
        </w:rPr>
        <w:t> </w:t>
      </w:r>
      <w:r>
        <w:rPr>
          <w:sz w:val="24"/>
        </w:rPr>
        <w:t>keep</w:t>
      </w:r>
      <w:r>
        <w:rPr>
          <w:spacing w:val="-1"/>
          <w:sz w:val="24"/>
        </w:rPr>
        <w:t> </w:t>
      </w:r>
      <w:r>
        <w:rPr>
          <w:sz w:val="24"/>
        </w:rPr>
        <w:t>[the]</w:t>
      </w:r>
      <w:r>
        <w:rPr>
          <w:spacing w:val="-2"/>
          <w:sz w:val="24"/>
        </w:rPr>
        <w:t> </w:t>
      </w:r>
      <w:r>
        <w:rPr>
          <w:sz w:val="24"/>
        </w:rPr>
        <w:t>covenant</w:t>
      </w:r>
      <w:r>
        <w:rPr>
          <w:spacing w:val="-3"/>
          <w:sz w:val="24"/>
        </w:rPr>
        <w:t> </w:t>
      </w:r>
      <w:r>
        <w:rPr>
          <w:sz w:val="24"/>
        </w:rPr>
        <w:t>in</w:t>
      </w:r>
      <w:r>
        <w:rPr>
          <w:spacing w:val="-3"/>
          <w:sz w:val="24"/>
        </w:rPr>
        <w:t> </w:t>
      </w:r>
      <w:r>
        <w:rPr>
          <w:sz w:val="24"/>
        </w:rPr>
        <w:t>force</w:t>
      </w:r>
      <w:r>
        <w:rPr>
          <w:spacing w:val="-4"/>
          <w:sz w:val="24"/>
        </w:rPr>
        <w:t> </w:t>
      </w:r>
      <w:r>
        <w:rPr>
          <w:sz w:val="24"/>
        </w:rPr>
        <w:t>for</w:t>
      </w:r>
      <w:r>
        <w:rPr>
          <w:spacing w:val="-4"/>
          <w:sz w:val="24"/>
        </w:rPr>
        <w:t> </w:t>
      </w:r>
      <w:r>
        <w:rPr>
          <w:sz w:val="24"/>
        </w:rPr>
        <w:t>the</w:t>
      </w:r>
      <w:r>
        <w:rPr>
          <w:spacing w:val="-2"/>
          <w:sz w:val="24"/>
        </w:rPr>
        <w:t> </w:t>
      </w:r>
      <w:r>
        <w:rPr>
          <w:sz w:val="24"/>
        </w:rPr>
        <w:t>many</w:t>
      </w:r>
      <w:r>
        <w:rPr>
          <w:spacing w:val="-3"/>
          <w:sz w:val="24"/>
        </w:rPr>
        <w:t> </w:t>
      </w:r>
      <w:r>
        <w:rPr>
          <w:sz w:val="24"/>
        </w:rPr>
        <w:t>for</w:t>
      </w:r>
      <w:r>
        <w:rPr>
          <w:spacing w:val="-4"/>
          <w:sz w:val="24"/>
        </w:rPr>
        <w:t> </w:t>
      </w:r>
      <w:r>
        <w:rPr>
          <w:sz w:val="24"/>
        </w:rPr>
        <w:t>one week; and at the half of the week he will cause sacrifice and gift offering to cease.”</w:t>
      </w:r>
    </w:p>
    <w:p>
      <w:pPr>
        <w:pStyle w:val="ListParagraph"/>
        <w:numPr>
          <w:ilvl w:val="1"/>
          <w:numId w:val="8"/>
        </w:numPr>
        <w:tabs>
          <w:tab w:pos="1560" w:val="left" w:leader="none"/>
        </w:tabs>
        <w:spacing w:line="259" w:lineRule="auto" w:before="160" w:after="0"/>
        <w:ind w:left="1560" w:right="556" w:hanging="360"/>
        <w:jc w:val="left"/>
        <w:rPr>
          <w:sz w:val="24"/>
        </w:rPr>
      </w:pPr>
      <w:r>
        <w:rPr>
          <w:sz w:val="24"/>
        </w:rPr>
        <w:t>This is a period of seven years but it talks about “sacrifice and gift offering to cease” in the middle of the week. This would correlate with the time of Jesus giving his life as a perfect ransom sacrifice –</w:t>
      </w:r>
      <w:r>
        <w:rPr>
          <w:spacing w:val="-10"/>
          <w:sz w:val="24"/>
        </w:rPr>
        <w:t> </w:t>
      </w:r>
      <w:r>
        <w:rPr>
          <w:sz w:val="24"/>
        </w:rPr>
        <w:t>A</w:t>
      </w:r>
      <w:r>
        <w:rPr>
          <w:spacing w:val="-8"/>
          <w:sz w:val="24"/>
        </w:rPr>
        <w:t> </w:t>
      </w:r>
      <w:r>
        <w:rPr>
          <w:sz w:val="24"/>
        </w:rPr>
        <w:t>bit more than three years since being</w:t>
      </w:r>
      <w:r>
        <w:rPr>
          <w:spacing w:val="-6"/>
          <w:sz w:val="24"/>
        </w:rPr>
        <w:t> </w:t>
      </w:r>
      <w:r>
        <w:rPr>
          <w:sz w:val="24"/>
        </w:rPr>
        <w:t>baptized</w:t>
      </w:r>
      <w:r>
        <w:rPr>
          <w:spacing w:val="-6"/>
          <w:sz w:val="24"/>
        </w:rPr>
        <w:t> </w:t>
      </w:r>
      <w:r>
        <w:rPr>
          <w:sz w:val="24"/>
        </w:rPr>
        <w:t>by</w:t>
      </w:r>
      <w:r>
        <w:rPr>
          <w:spacing w:val="-6"/>
          <w:sz w:val="24"/>
        </w:rPr>
        <w:t> </w:t>
      </w:r>
      <w:r>
        <w:rPr>
          <w:sz w:val="24"/>
        </w:rPr>
        <w:t>John.</w:t>
      </w:r>
      <w:r>
        <w:rPr>
          <w:spacing w:val="-8"/>
          <w:sz w:val="24"/>
        </w:rPr>
        <w:t> </w:t>
      </w:r>
      <w:r>
        <w:rPr>
          <w:sz w:val="24"/>
        </w:rPr>
        <w:t>Temple</w:t>
      </w:r>
      <w:r>
        <w:rPr>
          <w:spacing w:val="-6"/>
          <w:sz w:val="24"/>
        </w:rPr>
        <w:t> </w:t>
      </w:r>
      <w:r>
        <w:rPr>
          <w:sz w:val="24"/>
        </w:rPr>
        <w:t>sacrifices</w:t>
      </w:r>
      <w:r>
        <w:rPr>
          <w:spacing w:val="-6"/>
          <w:sz w:val="24"/>
        </w:rPr>
        <w:t> </w:t>
      </w:r>
      <w:r>
        <w:rPr>
          <w:sz w:val="24"/>
        </w:rPr>
        <w:t>were</w:t>
      </w:r>
      <w:r>
        <w:rPr>
          <w:spacing w:val="-6"/>
          <w:sz w:val="24"/>
        </w:rPr>
        <w:t> </w:t>
      </w:r>
      <w:r>
        <w:rPr>
          <w:sz w:val="24"/>
        </w:rPr>
        <w:t>no</w:t>
      </w:r>
      <w:r>
        <w:rPr>
          <w:spacing w:val="-6"/>
          <w:sz w:val="24"/>
        </w:rPr>
        <w:t> </w:t>
      </w:r>
      <w:r>
        <w:rPr>
          <w:sz w:val="24"/>
        </w:rPr>
        <w:t>longer</w:t>
      </w:r>
      <w:r>
        <w:rPr>
          <w:spacing w:val="-6"/>
          <w:sz w:val="24"/>
        </w:rPr>
        <w:t> </w:t>
      </w:r>
      <w:r>
        <w:rPr>
          <w:sz w:val="24"/>
        </w:rPr>
        <w:t>needed</w:t>
      </w:r>
      <w:r>
        <w:rPr>
          <w:spacing w:val="-6"/>
          <w:sz w:val="24"/>
        </w:rPr>
        <w:t> </w:t>
      </w:r>
      <w:r>
        <w:rPr>
          <w:sz w:val="24"/>
        </w:rPr>
        <w:t>because</w:t>
      </w:r>
      <w:r>
        <w:rPr>
          <w:spacing w:val="-5"/>
          <w:sz w:val="24"/>
        </w:rPr>
        <w:t> </w:t>
      </w:r>
      <w:r>
        <w:rPr>
          <w:sz w:val="24"/>
        </w:rPr>
        <w:t>Jesus presented his blood and body as a perfect sacrifice. (Compare </w:t>
      </w:r>
      <w:r>
        <w:rPr>
          <w:b/>
          <w:color w:val="2B4FA2"/>
          <w:sz w:val="24"/>
          <w:u w:val="single" w:color="2B4FA2"/>
        </w:rPr>
        <w:t>Isaiah 53</w:t>
      </w:r>
      <w:r>
        <w:rPr>
          <w:b/>
          <w:sz w:val="24"/>
          <w:u w:val="none"/>
        </w:rPr>
        <w:t>; </w:t>
      </w:r>
      <w:r>
        <w:rPr>
          <w:b/>
          <w:color w:val="2B4FA2"/>
          <w:sz w:val="24"/>
          <w:u w:val="single" w:color="2B4FA2"/>
        </w:rPr>
        <w:t>Luke</w:t>
      </w:r>
      <w:r>
        <w:rPr>
          <w:b/>
          <w:color w:val="2B4FA2"/>
          <w:sz w:val="24"/>
          <w:u w:val="none"/>
        </w:rPr>
        <w:t> </w:t>
      </w:r>
      <w:r>
        <w:rPr>
          <w:b/>
          <w:color w:val="2B4FA2"/>
          <w:spacing w:val="-2"/>
          <w:sz w:val="24"/>
          <w:u w:val="single" w:color="2B4FA2"/>
        </w:rPr>
        <w:t>22:19-20</w:t>
      </w:r>
      <w:r>
        <w:rPr>
          <w:spacing w:val="-2"/>
          <w:sz w:val="24"/>
          <w:u w:val="none"/>
        </w:rPr>
        <w:t>)</w:t>
      </w:r>
    </w:p>
    <w:p>
      <w:pPr>
        <w:pStyle w:val="ListParagraph"/>
        <w:numPr>
          <w:ilvl w:val="1"/>
          <w:numId w:val="8"/>
        </w:numPr>
        <w:tabs>
          <w:tab w:pos="1560" w:val="left" w:leader="none"/>
        </w:tabs>
        <w:spacing w:line="259" w:lineRule="auto" w:before="158" w:after="0"/>
        <w:ind w:left="1560" w:right="433" w:hanging="360"/>
        <w:jc w:val="left"/>
        <w:rPr>
          <w:b/>
          <w:sz w:val="24"/>
        </w:rPr>
      </w:pPr>
      <w:r>
        <w:rPr>
          <w:sz w:val="24"/>
        </w:rPr>
        <w:t>The</w:t>
      </w:r>
      <w:r>
        <w:rPr>
          <w:spacing w:val="-5"/>
          <w:sz w:val="24"/>
        </w:rPr>
        <w:t> </w:t>
      </w:r>
      <w:r>
        <w:rPr>
          <w:sz w:val="24"/>
        </w:rPr>
        <w:t>end</w:t>
      </w:r>
      <w:r>
        <w:rPr>
          <w:spacing w:val="-4"/>
          <w:sz w:val="24"/>
        </w:rPr>
        <w:t> </w:t>
      </w:r>
      <w:r>
        <w:rPr>
          <w:sz w:val="24"/>
        </w:rPr>
        <w:t>of</w:t>
      </w:r>
      <w:r>
        <w:rPr>
          <w:spacing w:val="-5"/>
          <w:sz w:val="24"/>
        </w:rPr>
        <w:t> </w:t>
      </w:r>
      <w:r>
        <w:rPr>
          <w:sz w:val="24"/>
        </w:rPr>
        <w:t>this</w:t>
      </w:r>
      <w:r>
        <w:rPr>
          <w:spacing w:val="-4"/>
          <w:sz w:val="24"/>
        </w:rPr>
        <w:t> </w:t>
      </w:r>
      <w:r>
        <w:rPr>
          <w:sz w:val="24"/>
        </w:rPr>
        <w:t>week</w:t>
      </w:r>
      <w:r>
        <w:rPr>
          <w:spacing w:val="-4"/>
          <w:sz w:val="24"/>
        </w:rPr>
        <w:t> </w:t>
      </w:r>
      <w:r>
        <w:rPr>
          <w:sz w:val="24"/>
        </w:rPr>
        <w:t>correlates</w:t>
      </w:r>
      <w:r>
        <w:rPr>
          <w:spacing w:val="-4"/>
          <w:sz w:val="24"/>
        </w:rPr>
        <w:t> </w:t>
      </w:r>
      <w:r>
        <w:rPr>
          <w:sz w:val="24"/>
        </w:rPr>
        <w:t>with</w:t>
      </w:r>
      <w:r>
        <w:rPr>
          <w:spacing w:val="-4"/>
          <w:sz w:val="24"/>
        </w:rPr>
        <w:t> </w:t>
      </w:r>
      <w:r>
        <w:rPr>
          <w:sz w:val="24"/>
        </w:rPr>
        <w:t>God’s</w:t>
      </w:r>
      <w:r>
        <w:rPr>
          <w:spacing w:val="-4"/>
          <w:sz w:val="24"/>
        </w:rPr>
        <w:t> </w:t>
      </w:r>
      <w:r>
        <w:rPr>
          <w:sz w:val="24"/>
        </w:rPr>
        <w:t>spirit</w:t>
      </w:r>
      <w:r>
        <w:rPr>
          <w:spacing w:val="-4"/>
          <w:sz w:val="24"/>
        </w:rPr>
        <w:t> </w:t>
      </w:r>
      <w:r>
        <w:rPr>
          <w:sz w:val="24"/>
        </w:rPr>
        <w:t>being</w:t>
      </w:r>
      <w:r>
        <w:rPr>
          <w:spacing w:val="-4"/>
          <w:sz w:val="24"/>
        </w:rPr>
        <w:t> </w:t>
      </w:r>
      <w:r>
        <w:rPr>
          <w:sz w:val="24"/>
        </w:rPr>
        <w:t>poured</w:t>
      </w:r>
      <w:r>
        <w:rPr>
          <w:spacing w:val="-4"/>
          <w:sz w:val="24"/>
        </w:rPr>
        <w:t> </w:t>
      </w:r>
      <w:r>
        <w:rPr>
          <w:sz w:val="24"/>
        </w:rPr>
        <w:t>out</w:t>
      </w:r>
      <w:r>
        <w:rPr>
          <w:spacing w:val="-4"/>
          <w:sz w:val="24"/>
        </w:rPr>
        <w:t> </w:t>
      </w:r>
      <w:r>
        <w:rPr>
          <w:sz w:val="24"/>
        </w:rPr>
        <w:t>upon</w:t>
      </w:r>
      <w:r>
        <w:rPr>
          <w:spacing w:val="-4"/>
          <w:sz w:val="24"/>
        </w:rPr>
        <w:t> </w:t>
      </w:r>
      <w:r>
        <w:rPr>
          <w:sz w:val="24"/>
        </w:rPr>
        <w:t>Gentiles as recorded in </w:t>
      </w:r>
      <w:r>
        <w:rPr>
          <w:b/>
          <w:color w:val="2B4FA2"/>
          <w:sz w:val="24"/>
          <w:u w:val="single" w:color="2B4FA2"/>
        </w:rPr>
        <w:t>Acts 10:30-48</w:t>
      </w:r>
      <w:r>
        <w:rPr>
          <w:sz w:val="24"/>
          <w:u w:val="none"/>
        </w:rPr>
        <w:t>.</w:t>
      </w:r>
      <w:r>
        <w:rPr>
          <w:spacing w:val="-2"/>
          <w:sz w:val="24"/>
          <w:u w:val="none"/>
        </w:rPr>
        <w:t> </w:t>
      </w:r>
      <w:r>
        <w:rPr>
          <w:sz w:val="24"/>
          <w:u w:val="none"/>
        </w:rPr>
        <w:t>This was in agreement with </w:t>
      </w:r>
      <w:r>
        <w:rPr>
          <w:b/>
          <w:color w:val="2B4FA2"/>
          <w:sz w:val="24"/>
          <w:u w:val="single" w:color="2B4FA2"/>
        </w:rPr>
        <w:t>Amos 9:12</w:t>
      </w:r>
      <w:r>
        <w:rPr>
          <w:b/>
          <w:color w:val="2B4FA2"/>
          <w:sz w:val="24"/>
          <w:u w:val="none"/>
        </w:rPr>
        <w:t> </w:t>
      </w:r>
      <w:r>
        <w:rPr>
          <w:sz w:val="24"/>
          <w:u w:val="none"/>
        </w:rPr>
        <w:t>and other scriptures such as </w:t>
      </w:r>
      <w:r>
        <w:rPr>
          <w:b/>
          <w:color w:val="2B4FA2"/>
          <w:sz w:val="24"/>
          <w:u w:val="single" w:color="2B4FA2"/>
        </w:rPr>
        <w:t>Isaiah 56:1-7</w:t>
      </w:r>
      <w:r>
        <w:rPr>
          <w:sz w:val="24"/>
          <w:u w:val="none"/>
        </w:rPr>
        <w:t>; </w:t>
      </w:r>
      <w:r>
        <w:rPr>
          <w:b/>
          <w:color w:val="2B4FA2"/>
          <w:sz w:val="24"/>
          <w:u w:val="single" w:color="2B4FA2"/>
        </w:rPr>
        <w:t>Ezekiel 47:21-23</w:t>
      </w:r>
      <w:r>
        <w:rPr>
          <w:sz w:val="24"/>
          <w:u w:val="none"/>
        </w:rPr>
        <w:t>; compare </w:t>
      </w:r>
      <w:r>
        <w:rPr>
          <w:b/>
          <w:color w:val="2B4FA2"/>
          <w:sz w:val="24"/>
          <w:u w:val="single" w:color="2B4FA2"/>
        </w:rPr>
        <w:t>Isaiah 45:20-</w:t>
      </w:r>
    </w:p>
    <w:p>
      <w:pPr>
        <w:pStyle w:val="BodyText"/>
        <w:spacing w:line="259" w:lineRule="auto"/>
        <w:ind w:left="1560" w:right="417"/>
        <w:rPr>
          <w:b/>
        </w:rPr>
      </w:pPr>
      <w:r>
        <w:rPr>
          <w:b/>
          <w:color w:val="2B4FA2"/>
          <w:u w:val="single" w:color="2B4FA2"/>
        </w:rPr>
        <w:t>25</w:t>
      </w:r>
      <w:r>
        <w:rPr>
          <w:b/>
          <w:u w:val="none"/>
        </w:rPr>
        <w:t>. </w:t>
      </w:r>
      <w:r>
        <w:rPr>
          <w:u w:val="none"/>
        </w:rPr>
        <w:t>Compare also how literal circumcision was required in the</w:t>
      </w:r>
      <w:r>
        <w:rPr>
          <w:spacing w:val="-5"/>
          <w:u w:val="none"/>
        </w:rPr>
        <w:t> </w:t>
      </w:r>
      <w:r>
        <w:rPr>
          <w:u w:val="none"/>
        </w:rPr>
        <w:t>Abrahamic covenant</w:t>
      </w:r>
      <w:r>
        <w:rPr>
          <w:spacing w:val="-3"/>
          <w:u w:val="none"/>
        </w:rPr>
        <w:t> </w:t>
      </w:r>
      <w:r>
        <w:rPr>
          <w:u w:val="none"/>
        </w:rPr>
        <w:t>but</w:t>
      </w:r>
      <w:r>
        <w:rPr>
          <w:spacing w:val="-3"/>
          <w:u w:val="none"/>
        </w:rPr>
        <w:t> </w:t>
      </w:r>
      <w:r>
        <w:rPr>
          <w:u w:val="none"/>
        </w:rPr>
        <w:t>Cornelius</w:t>
      </w:r>
      <w:r>
        <w:rPr>
          <w:spacing w:val="-1"/>
          <w:u w:val="none"/>
        </w:rPr>
        <w:t> </w:t>
      </w:r>
      <w:r>
        <w:rPr>
          <w:u w:val="none"/>
        </w:rPr>
        <w:t>was</w:t>
      </w:r>
      <w:r>
        <w:rPr>
          <w:spacing w:val="-3"/>
          <w:u w:val="none"/>
        </w:rPr>
        <w:t> </w:t>
      </w:r>
      <w:r>
        <w:rPr>
          <w:u w:val="none"/>
        </w:rPr>
        <w:t>a</w:t>
      </w:r>
      <w:r>
        <w:rPr>
          <w:spacing w:val="-4"/>
          <w:u w:val="none"/>
        </w:rPr>
        <w:t> </w:t>
      </w:r>
      <w:r>
        <w:rPr>
          <w:u w:val="none"/>
        </w:rPr>
        <w:t>Gentile</w:t>
      </w:r>
      <w:r>
        <w:rPr>
          <w:spacing w:val="-4"/>
          <w:u w:val="none"/>
        </w:rPr>
        <w:t> </w:t>
      </w:r>
      <w:r>
        <w:rPr>
          <w:u w:val="none"/>
        </w:rPr>
        <w:t>(Uncircumcised)</w:t>
      </w:r>
      <w:r>
        <w:rPr>
          <w:spacing w:val="-4"/>
          <w:u w:val="none"/>
        </w:rPr>
        <w:t> </w:t>
      </w:r>
      <w:r>
        <w:rPr>
          <w:u w:val="none"/>
        </w:rPr>
        <w:t>and</w:t>
      </w:r>
      <w:r>
        <w:rPr>
          <w:spacing w:val="-3"/>
          <w:u w:val="none"/>
        </w:rPr>
        <w:t> </w:t>
      </w:r>
      <w:r>
        <w:rPr>
          <w:u w:val="none"/>
        </w:rPr>
        <w:t>yet</w:t>
      </w:r>
      <w:r>
        <w:rPr>
          <w:spacing w:val="-3"/>
          <w:u w:val="none"/>
        </w:rPr>
        <w:t> </w:t>
      </w:r>
      <w:r>
        <w:rPr>
          <w:u w:val="none"/>
        </w:rPr>
        <w:t>he</w:t>
      </w:r>
      <w:r>
        <w:rPr>
          <w:spacing w:val="-4"/>
          <w:u w:val="none"/>
        </w:rPr>
        <w:t> </w:t>
      </w:r>
      <w:r>
        <w:rPr>
          <w:u w:val="none"/>
        </w:rPr>
        <w:t>was</w:t>
      </w:r>
      <w:r>
        <w:rPr>
          <w:spacing w:val="-3"/>
          <w:u w:val="none"/>
        </w:rPr>
        <w:t> </w:t>
      </w:r>
      <w:r>
        <w:rPr>
          <w:u w:val="none"/>
        </w:rPr>
        <w:t>one</w:t>
      </w:r>
      <w:r>
        <w:rPr>
          <w:spacing w:val="-4"/>
          <w:u w:val="none"/>
        </w:rPr>
        <w:t> </w:t>
      </w:r>
      <w:r>
        <w:rPr>
          <w:u w:val="none"/>
        </w:rPr>
        <w:t>of</w:t>
      </w:r>
      <w:r>
        <w:rPr>
          <w:spacing w:val="-4"/>
          <w:u w:val="none"/>
        </w:rPr>
        <w:t> </w:t>
      </w:r>
      <w:r>
        <w:rPr>
          <w:u w:val="none"/>
        </w:rPr>
        <w:t>the first Gentiles to receive God’s spirit. This was the end of the “one week.” Compare </w:t>
      </w:r>
      <w:r>
        <w:rPr>
          <w:b/>
          <w:color w:val="2B4FA2"/>
          <w:u w:val="single" w:color="2B4FA2"/>
        </w:rPr>
        <w:t>Acts 6:8</w:t>
      </w:r>
      <w:r>
        <w:rPr>
          <w:b/>
          <w:u w:val="none"/>
        </w:rPr>
        <w:t>; </w:t>
      </w:r>
      <w:r>
        <w:rPr>
          <w:b/>
          <w:color w:val="2B4FA2"/>
          <w:u w:val="single" w:color="2B4FA2"/>
        </w:rPr>
        <w:t>Genesis 17:3-14</w:t>
      </w:r>
    </w:p>
    <w:p>
      <w:pPr>
        <w:pStyle w:val="ListParagraph"/>
        <w:numPr>
          <w:ilvl w:val="1"/>
          <w:numId w:val="8"/>
        </w:numPr>
        <w:tabs>
          <w:tab w:pos="1559" w:val="left" w:leader="none"/>
        </w:tabs>
        <w:spacing w:line="259" w:lineRule="auto" w:before="158" w:after="0"/>
        <w:ind w:left="1559" w:right="388" w:hanging="360"/>
        <w:jc w:val="left"/>
        <w:rPr>
          <w:sz w:val="24"/>
        </w:rPr>
      </w:pPr>
      <w:r>
        <w:rPr>
          <w:sz w:val="24"/>
        </w:rPr>
        <w:t>Some</w:t>
      </w:r>
      <w:r>
        <w:rPr>
          <w:spacing w:val="-3"/>
          <w:sz w:val="24"/>
        </w:rPr>
        <w:t> </w:t>
      </w:r>
      <w:r>
        <w:rPr>
          <w:sz w:val="24"/>
        </w:rPr>
        <w:t>claim</w:t>
      </w:r>
      <w:r>
        <w:rPr>
          <w:spacing w:val="-2"/>
          <w:sz w:val="24"/>
        </w:rPr>
        <w:t> </w:t>
      </w:r>
      <w:r>
        <w:rPr>
          <w:sz w:val="24"/>
        </w:rPr>
        <w:t>that</w:t>
      </w:r>
      <w:r>
        <w:rPr>
          <w:spacing w:val="-2"/>
          <w:sz w:val="24"/>
        </w:rPr>
        <w:t> </w:t>
      </w:r>
      <w:r>
        <w:rPr>
          <w:sz w:val="24"/>
        </w:rPr>
        <w:t>this</w:t>
      </w:r>
      <w:r>
        <w:rPr>
          <w:spacing w:val="-2"/>
          <w:sz w:val="24"/>
        </w:rPr>
        <w:t> </w:t>
      </w:r>
      <w:r>
        <w:rPr>
          <w:sz w:val="24"/>
        </w:rPr>
        <w:t>week</w:t>
      </w:r>
      <w:r>
        <w:rPr>
          <w:spacing w:val="-2"/>
          <w:sz w:val="24"/>
        </w:rPr>
        <w:t> </w:t>
      </w:r>
      <w:r>
        <w:rPr>
          <w:sz w:val="24"/>
        </w:rPr>
        <w:t>is</w:t>
      </w:r>
      <w:r>
        <w:rPr>
          <w:spacing w:val="-2"/>
          <w:sz w:val="24"/>
        </w:rPr>
        <w:t> </w:t>
      </w:r>
      <w:r>
        <w:rPr>
          <w:sz w:val="24"/>
        </w:rPr>
        <w:t>split</w:t>
      </w:r>
      <w:r>
        <w:rPr>
          <w:spacing w:val="-2"/>
          <w:sz w:val="24"/>
        </w:rPr>
        <w:t> </w:t>
      </w:r>
      <w:r>
        <w:rPr>
          <w:sz w:val="24"/>
        </w:rPr>
        <w:t>in</w:t>
      </w:r>
      <w:r>
        <w:rPr>
          <w:spacing w:val="-2"/>
          <w:sz w:val="24"/>
        </w:rPr>
        <w:t> </w:t>
      </w:r>
      <w:r>
        <w:rPr>
          <w:sz w:val="24"/>
        </w:rPr>
        <w:t>a</w:t>
      </w:r>
      <w:r>
        <w:rPr>
          <w:spacing w:val="-3"/>
          <w:sz w:val="24"/>
        </w:rPr>
        <w:t> </w:t>
      </w:r>
      <w:r>
        <w:rPr>
          <w:sz w:val="24"/>
        </w:rPr>
        <w:t>way</w:t>
      </w:r>
      <w:r>
        <w:rPr>
          <w:spacing w:val="-2"/>
          <w:sz w:val="24"/>
        </w:rPr>
        <w:t> </w:t>
      </w:r>
      <w:r>
        <w:rPr>
          <w:sz w:val="24"/>
        </w:rPr>
        <w:t>so</w:t>
      </w:r>
      <w:r>
        <w:rPr>
          <w:spacing w:val="-2"/>
          <w:sz w:val="24"/>
        </w:rPr>
        <w:t> </w:t>
      </w:r>
      <w:r>
        <w:rPr>
          <w:sz w:val="24"/>
        </w:rPr>
        <w:t>that</w:t>
      </w:r>
      <w:r>
        <w:rPr>
          <w:spacing w:val="-2"/>
          <w:sz w:val="24"/>
        </w:rPr>
        <w:t> </w:t>
      </w:r>
      <w:r>
        <w:rPr>
          <w:sz w:val="24"/>
        </w:rPr>
        <w:t>there</w:t>
      </w:r>
      <w:r>
        <w:rPr>
          <w:spacing w:val="-3"/>
          <w:sz w:val="24"/>
        </w:rPr>
        <w:t> </w:t>
      </w:r>
      <w:r>
        <w:rPr>
          <w:sz w:val="24"/>
        </w:rPr>
        <w:t>is</w:t>
      </w:r>
      <w:r>
        <w:rPr>
          <w:spacing w:val="-2"/>
          <w:sz w:val="24"/>
        </w:rPr>
        <w:t> </w:t>
      </w:r>
      <w:r>
        <w:rPr>
          <w:sz w:val="24"/>
        </w:rPr>
        <w:t>about</w:t>
      </w:r>
      <w:r>
        <w:rPr>
          <w:spacing w:val="-2"/>
          <w:sz w:val="24"/>
        </w:rPr>
        <w:t> </w:t>
      </w:r>
      <w:r>
        <w:rPr>
          <w:sz w:val="24"/>
        </w:rPr>
        <w:t>a</w:t>
      </w:r>
      <w:r>
        <w:rPr>
          <w:spacing w:val="-3"/>
          <w:sz w:val="24"/>
        </w:rPr>
        <w:t> </w:t>
      </w:r>
      <w:r>
        <w:rPr>
          <w:sz w:val="24"/>
        </w:rPr>
        <w:t>2,000-year</w:t>
      </w:r>
      <w:r>
        <w:rPr>
          <w:spacing w:val="-3"/>
          <w:sz w:val="24"/>
        </w:rPr>
        <w:t> </w:t>
      </w:r>
      <w:r>
        <w:rPr>
          <w:sz w:val="24"/>
        </w:rPr>
        <w:t>gap between the first and second parts. But this reasoning is not in harmony with the prophetic day of “a day for a year” (</w:t>
      </w:r>
      <w:r>
        <w:rPr>
          <w:b/>
          <w:sz w:val="24"/>
        </w:rPr>
        <w:t>Ezekiel 4:6</w:t>
      </w:r>
      <w:r>
        <w:rPr>
          <w:sz w:val="24"/>
        </w:rPr>
        <w:t>) for the entire vision.</w:t>
      </w:r>
      <w:r>
        <w:rPr>
          <w:spacing w:val="-8"/>
          <w:sz w:val="24"/>
        </w:rPr>
        <w:t> </w:t>
      </w:r>
      <w:r>
        <w:rPr>
          <w:sz w:val="24"/>
        </w:rPr>
        <w:t>And it would conflict with other prophesies. So, there</w:t>
      </w:r>
      <w:r>
        <w:rPr>
          <w:spacing w:val="-1"/>
          <w:sz w:val="24"/>
        </w:rPr>
        <w:t> </w:t>
      </w:r>
      <w:r>
        <w:rPr>
          <w:sz w:val="24"/>
        </w:rPr>
        <w:t>is no solid scriptural basis to split it up like that.</w:t>
      </w:r>
    </w:p>
    <w:p>
      <w:pPr>
        <w:pStyle w:val="ListParagraph"/>
        <w:numPr>
          <w:ilvl w:val="1"/>
          <w:numId w:val="8"/>
        </w:numPr>
        <w:tabs>
          <w:tab w:pos="1559" w:val="left" w:leader="none"/>
        </w:tabs>
        <w:spacing w:line="259" w:lineRule="auto" w:before="158" w:after="0"/>
        <w:ind w:left="1559" w:right="301" w:hanging="360"/>
        <w:jc w:val="left"/>
        <w:rPr>
          <w:sz w:val="24"/>
        </w:rPr>
      </w:pPr>
      <w:r>
        <w:rPr>
          <w:sz w:val="24"/>
        </w:rPr>
        <w:t>This is a hotly contested passage among some. Regardless, if a teaching does not have solid scriptural evidence to back it up, it cannot be claimed to be solidly based upon God’s word. One could claim it to be a possibility but should not claim it to be certain. Only ones that are searching for their own righteousness</w:t>
      </w:r>
      <w:r>
        <w:rPr>
          <w:spacing w:val="40"/>
          <w:sz w:val="24"/>
        </w:rPr>
        <w:t> </w:t>
      </w:r>
      <w:r>
        <w:rPr>
          <w:sz w:val="24"/>
        </w:rPr>
        <w:t>will</w:t>
      </w:r>
      <w:r>
        <w:rPr>
          <w:spacing w:val="-6"/>
          <w:sz w:val="24"/>
        </w:rPr>
        <w:t> </w:t>
      </w:r>
      <w:r>
        <w:rPr>
          <w:sz w:val="24"/>
        </w:rPr>
        <w:t>do</w:t>
      </w:r>
      <w:r>
        <w:rPr>
          <w:spacing w:val="-6"/>
          <w:sz w:val="24"/>
        </w:rPr>
        <w:t> </w:t>
      </w:r>
      <w:r>
        <w:rPr>
          <w:sz w:val="24"/>
        </w:rPr>
        <w:t>that.</w:t>
      </w:r>
      <w:r>
        <w:rPr>
          <w:spacing w:val="-10"/>
          <w:sz w:val="24"/>
        </w:rPr>
        <w:t> </w:t>
      </w:r>
      <w:r>
        <w:rPr>
          <w:sz w:val="24"/>
        </w:rPr>
        <w:t>They</w:t>
      </w:r>
      <w:r>
        <w:rPr>
          <w:spacing w:val="-6"/>
          <w:sz w:val="24"/>
        </w:rPr>
        <w:t> </w:t>
      </w:r>
      <w:r>
        <w:rPr>
          <w:sz w:val="24"/>
        </w:rPr>
        <w:t>would</w:t>
      </w:r>
      <w:r>
        <w:rPr>
          <w:spacing w:val="-6"/>
          <w:sz w:val="24"/>
        </w:rPr>
        <w:t> </w:t>
      </w:r>
      <w:r>
        <w:rPr>
          <w:sz w:val="24"/>
        </w:rPr>
        <w:t>not</w:t>
      </w:r>
      <w:r>
        <w:rPr>
          <w:spacing w:val="-6"/>
          <w:sz w:val="24"/>
        </w:rPr>
        <w:t> </w:t>
      </w:r>
      <w:r>
        <w:rPr>
          <w:sz w:val="24"/>
        </w:rPr>
        <w:t>be</w:t>
      </w:r>
      <w:r>
        <w:rPr>
          <w:spacing w:val="-7"/>
          <w:sz w:val="24"/>
        </w:rPr>
        <w:t> </w:t>
      </w:r>
      <w:r>
        <w:rPr>
          <w:sz w:val="24"/>
        </w:rPr>
        <w:t>searching</w:t>
      </w:r>
      <w:r>
        <w:rPr>
          <w:spacing w:val="-6"/>
          <w:sz w:val="24"/>
        </w:rPr>
        <w:t> </w:t>
      </w:r>
      <w:r>
        <w:rPr>
          <w:sz w:val="24"/>
        </w:rPr>
        <w:t>for</w:t>
      </w:r>
      <w:r>
        <w:rPr>
          <w:spacing w:val="-7"/>
          <w:sz w:val="24"/>
        </w:rPr>
        <w:t> </w:t>
      </w:r>
      <w:r>
        <w:rPr>
          <w:sz w:val="24"/>
        </w:rPr>
        <w:t>Jehovah’s</w:t>
      </w:r>
      <w:r>
        <w:rPr>
          <w:spacing w:val="-6"/>
          <w:sz w:val="24"/>
        </w:rPr>
        <w:t> </w:t>
      </w:r>
      <w:r>
        <w:rPr>
          <w:sz w:val="24"/>
        </w:rPr>
        <w:t>righteousness.</w:t>
      </w:r>
      <w:r>
        <w:rPr>
          <w:spacing w:val="-10"/>
          <w:sz w:val="24"/>
        </w:rPr>
        <w:t> </w:t>
      </w:r>
      <w:r>
        <w:rPr>
          <w:sz w:val="24"/>
        </w:rPr>
        <w:t>We</w:t>
      </w:r>
      <w:r>
        <w:rPr>
          <w:spacing w:val="-3"/>
          <w:sz w:val="24"/>
        </w:rPr>
        <w:t> </w:t>
      </w:r>
      <w:r>
        <w:rPr>
          <w:sz w:val="24"/>
        </w:rPr>
        <w:t>need</w:t>
      </w:r>
      <w:r>
        <w:rPr>
          <w:spacing w:val="-6"/>
          <w:sz w:val="24"/>
        </w:rPr>
        <w:t> </w:t>
      </w:r>
      <w:r>
        <w:rPr>
          <w:sz w:val="24"/>
        </w:rPr>
        <w:t>to be careful that we do not trust in a man’s word just because of who they are. But we need to remember to continually test teachings by using scripture. See </w:t>
      </w:r>
      <w:r>
        <w:rPr>
          <w:color w:val="2B4FA2"/>
          <w:sz w:val="24"/>
          <w:u w:val="single" w:color="2B4FA2"/>
        </w:rPr>
        <w:t>Should</w:t>
      </w:r>
      <w:r>
        <w:rPr>
          <w:color w:val="2B4FA2"/>
          <w:sz w:val="24"/>
          <w:u w:val="none"/>
        </w:rPr>
        <w:t> </w:t>
      </w:r>
      <w:r>
        <w:rPr>
          <w:color w:val="2B4FA2"/>
          <w:sz w:val="24"/>
          <w:u w:val="single" w:color="2B4FA2"/>
        </w:rPr>
        <w:t>you test your beliefs?</w:t>
      </w:r>
    </w:p>
    <w:p>
      <w:pPr>
        <w:pStyle w:val="Heading2"/>
        <w:spacing w:line="259" w:lineRule="auto" w:before="160"/>
        <w:ind w:right="369"/>
      </w:pPr>
      <w:r>
        <w:rPr/>
        <w:t>Jesus</w:t>
      </w:r>
      <w:r>
        <w:rPr>
          <w:spacing w:val="-5"/>
        </w:rPr>
        <w:t> </w:t>
      </w:r>
      <w:r>
        <w:rPr/>
        <w:t>was</w:t>
      </w:r>
      <w:r>
        <w:rPr>
          <w:spacing w:val="-3"/>
        </w:rPr>
        <w:t> </w:t>
      </w:r>
      <w:r>
        <w:rPr/>
        <w:t>not</w:t>
      </w:r>
      <w:r>
        <w:rPr>
          <w:spacing w:val="-4"/>
        </w:rPr>
        <w:t> </w:t>
      </w:r>
      <w:r>
        <w:rPr/>
        <w:t>just</w:t>
      </w:r>
      <w:r>
        <w:rPr>
          <w:spacing w:val="-4"/>
        </w:rPr>
        <w:t> </w:t>
      </w:r>
      <w:r>
        <w:rPr/>
        <w:t>in</w:t>
      </w:r>
      <w:r>
        <w:rPr>
          <w:spacing w:val="-3"/>
        </w:rPr>
        <w:t> </w:t>
      </w:r>
      <w:r>
        <w:rPr/>
        <w:t>the</w:t>
      </w:r>
      <w:r>
        <w:rPr>
          <w:spacing w:val="-16"/>
        </w:rPr>
        <w:t> </w:t>
      </w:r>
      <w:r>
        <w:rPr/>
        <w:t>Almighty’s</w:t>
      </w:r>
      <w:r>
        <w:rPr>
          <w:spacing w:val="-3"/>
        </w:rPr>
        <w:t> </w:t>
      </w:r>
      <w:r>
        <w:rPr/>
        <w:t>mind</w:t>
      </w:r>
      <w:r>
        <w:rPr>
          <w:spacing w:val="-3"/>
        </w:rPr>
        <w:t> </w:t>
      </w:r>
      <w:r>
        <w:rPr/>
        <w:t>as</w:t>
      </w:r>
      <w:r>
        <w:rPr>
          <w:spacing w:val="-3"/>
        </w:rPr>
        <w:t> </w:t>
      </w:r>
      <w:r>
        <w:rPr/>
        <w:t>non-existent</w:t>
      </w:r>
      <w:r>
        <w:rPr>
          <w:spacing w:val="-4"/>
        </w:rPr>
        <w:t> </w:t>
      </w:r>
      <w:r>
        <w:rPr/>
        <w:t>as</w:t>
      </w:r>
      <w:r>
        <w:rPr>
          <w:spacing w:val="-3"/>
        </w:rPr>
        <w:t> </w:t>
      </w:r>
      <w:r>
        <w:rPr/>
        <w:t>some</w:t>
      </w:r>
      <w:r>
        <w:rPr>
          <w:spacing w:val="-4"/>
        </w:rPr>
        <w:t> </w:t>
      </w:r>
      <w:r>
        <w:rPr/>
        <w:t>believe</w:t>
      </w:r>
      <w:r>
        <w:rPr>
          <w:spacing w:val="-4"/>
        </w:rPr>
        <w:t> </w:t>
      </w:r>
      <w:r>
        <w:rPr/>
        <w:t>but</w:t>
      </w:r>
      <w:r>
        <w:rPr>
          <w:spacing w:val="-4"/>
        </w:rPr>
        <w:t> </w:t>
      </w:r>
      <w:r>
        <w:rPr/>
        <w:t>he</w:t>
      </w:r>
      <w:r>
        <w:rPr>
          <w:spacing w:val="-4"/>
        </w:rPr>
        <w:t> </w:t>
      </w:r>
      <w:r>
        <w:rPr/>
        <w:t>existed with glory before coming to the earth:</w:t>
      </w:r>
    </w:p>
    <w:p>
      <w:pPr>
        <w:pStyle w:val="BodyText"/>
        <w:spacing w:line="456" w:lineRule="exact" w:before="19"/>
        <w:ind w:right="4852"/>
      </w:pPr>
      <w:r>
        <w:rPr>
          <w:b/>
          <w:color w:val="2B4FA2"/>
          <w:u w:val="single" w:color="2B4FA2"/>
        </w:rPr>
        <w:t>Micah</w:t>
      </w:r>
      <w:r>
        <w:rPr>
          <w:b/>
          <w:color w:val="2B4FA2"/>
          <w:spacing w:val="-10"/>
          <w:u w:val="single" w:color="2B4FA2"/>
        </w:rPr>
        <w:t> </w:t>
      </w:r>
      <w:r>
        <w:rPr>
          <w:b/>
          <w:color w:val="2B4FA2"/>
          <w:u w:val="single" w:color="2B4FA2"/>
        </w:rPr>
        <w:t>5:2</w:t>
      </w:r>
      <w:r>
        <w:rPr>
          <w:u w:val="none"/>
        </w:rPr>
        <w:t>:</w:t>
      </w:r>
      <w:r>
        <w:rPr>
          <w:spacing w:val="-6"/>
          <w:u w:val="none"/>
        </w:rPr>
        <w:t> </w:t>
      </w:r>
      <w:r>
        <w:rPr>
          <w:u w:val="none"/>
        </w:rPr>
        <w:t>Jesus’</w:t>
      </w:r>
      <w:r>
        <w:rPr>
          <w:spacing w:val="-18"/>
          <w:u w:val="none"/>
        </w:rPr>
        <w:t> </w:t>
      </w:r>
      <w:r>
        <w:rPr>
          <w:u w:val="none"/>
        </w:rPr>
        <w:t>origin</w:t>
      </w:r>
      <w:r>
        <w:rPr>
          <w:spacing w:val="-6"/>
          <w:u w:val="none"/>
        </w:rPr>
        <w:t> </w:t>
      </w:r>
      <w:r>
        <w:rPr>
          <w:u w:val="none"/>
        </w:rPr>
        <w:t>is</w:t>
      </w:r>
      <w:r>
        <w:rPr>
          <w:spacing w:val="-6"/>
          <w:u w:val="none"/>
        </w:rPr>
        <w:t> </w:t>
      </w:r>
      <w:r>
        <w:rPr>
          <w:u w:val="none"/>
        </w:rPr>
        <w:t>from</w:t>
      </w:r>
      <w:r>
        <w:rPr>
          <w:spacing w:val="-6"/>
          <w:u w:val="none"/>
        </w:rPr>
        <w:t> </w:t>
      </w:r>
      <w:r>
        <w:rPr>
          <w:u w:val="none"/>
        </w:rPr>
        <w:t>“early</w:t>
      </w:r>
      <w:r>
        <w:rPr>
          <w:spacing w:val="-6"/>
          <w:u w:val="none"/>
        </w:rPr>
        <w:t> </w:t>
      </w:r>
      <w:r>
        <w:rPr>
          <w:u w:val="none"/>
        </w:rPr>
        <w:t>times.” But you, Bethlehem Ephrathah,</w:t>
      </w:r>
    </w:p>
    <w:p>
      <w:pPr>
        <w:pStyle w:val="BodyText"/>
        <w:spacing w:line="261" w:lineRule="exact"/>
        <w:ind w:left="360"/>
      </w:pPr>
      <w:r>
        <w:rPr/>
        <w:t>being</w:t>
      </w:r>
      <w:r>
        <w:rPr>
          <w:spacing w:val="-1"/>
        </w:rPr>
        <w:t> </w:t>
      </w:r>
      <w:r>
        <w:rPr/>
        <w:t>small</w:t>
      </w:r>
      <w:r>
        <w:rPr>
          <w:spacing w:val="-2"/>
        </w:rPr>
        <w:t> </w:t>
      </w:r>
      <w:r>
        <w:rPr/>
        <w:t>among</w:t>
      </w:r>
      <w:r>
        <w:rPr>
          <w:spacing w:val="-1"/>
        </w:rPr>
        <w:t> </w:t>
      </w:r>
      <w:r>
        <w:rPr/>
        <w:t>the</w:t>
      </w:r>
      <w:r>
        <w:rPr>
          <w:spacing w:val="-1"/>
        </w:rPr>
        <w:t> </w:t>
      </w:r>
      <w:r>
        <w:rPr/>
        <w:t>clans</w:t>
      </w:r>
      <w:r>
        <w:rPr>
          <w:spacing w:val="-2"/>
        </w:rPr>
        <w:t> </w:t>
      </w:r>
      <w:r>
        <w:rPr/>
        <w:t>of</w:t>
      </w:r>
      <w:r>
        <w:rPr>
          <w:spacing w:val="-1"/>
        </w:rPr>
        <w:t> </w:t>
      </w:r>
      <w:r>
        <w:rPr>
          <w:spacing w:val="-2"/>
        </w:rPr>
        <w:t>Judah,</w:t>
      </w:r>
    </w:p>
    <w:p>
      <w:pPr>
        <w:spacing w:after="0" w:line="261" w:lineRule="exact"/>
        <w:sectPr>
          <w:pgSz w:w="12240" w:h="15840"/>
          <w:pgMar w:header="0" w:footer="523" w:top="1360" w:bottom="720" w:left="1320" w:right="1160"/>
        </w:sectPr>
      </w:pPr>
    </w:p>
    <w:p>
      <w:pPr>
        <w:pStyle w:val="BodyText"/>
        <w:spacing w:line="259" w:lineRule="auto" w:before="79"/>
        <w:ind w:left="360" w:right="3366"/>
      </w:pPr>
      <w:r>
        <w:rPr/>
        <w:t>out</w:t>
      </w:r>
      <w:r>
        <w:rPr>
          <w:spacing w:val="-3"/>
        </w:rPr>
        <w:t> </w:t>
      </w:r>
      <w:r>
        <w:rPr/>
        <w:t>of</w:t>
      </w:r>
      <w:r>
        <w:rPr>
          <w:spacing w:val="-4"/>
        </w:rPr>
        <w:t> </w:t>
      </w:r>
      <w:r>
        <w:rPr/>
        <w:t>you</w:t>
      </w:r>
      <w:r>
        <w:rPr>
          <w:spacing w:val="-3"/>
        </w:rPr>
        <w:t> </w:t>
      </w:r>
      <w:r>
        <w:rPr/>
        <w:t>one</w:t>
      </w:r>
      <w:r>
        <w:rPr>
          <w:spacing w:val="-4"/>
        </w:rPr>
        <w:t> </w:t>
      </w:r>
      <w:r>
        <w:rPr/>
        <w:t>will</w:t>
      </w:r>
      <w:r>
        <w:rPr>
          <w:spacing w:val="-3"/>
        </w:rPr>
        <w:t> </w:t>
      </w:r>
      <w:r>
        <w:rPr/>
        <w:t>come</w:t>
      </w:r>
      <w:r>
        <w:rPr>
          <w:spacing w:val="-4"/>
        </w:rPr>
        <w:t> </w:t>
      </w:r>
      <w:r>
        <w:rPr/>
        <w:t>out</w:t>
      </w:r>
      <w:r>
        <w:rPr>
          <w:spacing w:val="-3"/>
        </w:rPr>
        <w:t> </w:t>
      </w:r>
      <w:r>
        <w:rPr/>
        <w:t>to</w:t>
      </w:r>
      <w:r>
        <w:rPr>
          <w:spacing w:val="-3"/>
        </w:rPr>
        <w:t> </w:t>
      </w:r>
      <w:r>
        <w:rPr/>
        <w:t>me</w:t>
      </w:r>
      <w:r>
        <w:rPr>
          <w:spacing w:val="-4"/>
        </w:rPr>
        <w:t> </w:t>
      </w:r>
      <w:r>
        <w:rPr/>
        <w:t>that</w:t>
      </w:r>
      <w:r>
        <w:rPr>
          <w:spacing w:val="-3"/>
        </w:rPr>
        <w:t> </w:t>
      </w:r>
      <w:r>
        <w:rPr/>
        <w:t>is</w:t>
      </w:r>
      <w:r>
        <w:rPr>
          <w:spacing w:val="-3"/>
        </w:rPr>
        <w:t> </w:t>
      </w:r>
      <w:r>
        <w:rPr/>
        <w:t>to</w:t>
      </w:r>
      <w:r>
        <w:rPr>
          <w:spacing w:val="-3"/>
        </w:rPr>
        <w:t> </w:t>
      </w:r>
      <w:r>
        <w:rPr/>
        <w:t>be</w:t>
      </w:r>
      <w:r>
        <w:rPr>
          <w:spacing w:val="-4"/>
        </w:rPr>
        <w:t> </w:t>
      </w:r>
      <w:r>
        <w:rPr/>
        <w:t>ruler</w:t>
      </w:r>
      <w:r>
        <w:rPr>
          <w:spacing w:val="-4"/>
        </w:rPr>
        <w:t> </w:t>
      </w:r>
      <w:r>
        <w:rPr/>
        <w:t>in</w:t>
      </w:r>
      <w:r>
        <w:rPr>
          <w:spacing w:val="-3"/>
        </w:rPr>
        <w:t> </w:t>
      </w:r>
      <w:r>
        <w:rPr/>
        <w:t>Israel; whose goings out are from of old, from ancient times.</w:t>
      </w:r>
    </w:p>
    <w:p>
      <w:pPr>
        <w:pStyle w:val="BodyText"/>
        <w:spacing w:line="259" w:lineRule="auto" w:before="160"/>
        <w:ind w:right="417"/>
      </w:pPr>
      <w:r>
        <w:rPr>
          <w:b/>
          <w:color w:val="2B4FA2"/>
          <w:u w:val="single" w:color="2B4FA2"/>
        </w:rPr>
        <w:t>Luke</w:t>
      </w:r>
      <w:r>
        <w:rPr>
          <w:b/>
          <w:color w:val="2B4FA2"/>
          <w:spacing w:val="-4"/>
          <w:u w:val="single" w:color="2B4FA2"/>
        </w:rPr>
        <w:t> </w:t>
      </w:r>
      <w:r>
        <w:rPr>
          <w:b/>
          <w:color w:val="2B4FA2"/>
          <w:u w:val="single" w:color="2B4FA2"/>
        </w:rPr>
        <w:t>13:34</w:t>
      </w:r>
      <w:r>
        <w:rPr>
          <w:u w:val="none"/>
        </w:rPr>
        <w:t>:</w:t>
      </w:r>
      <w:r>
        <w:rPr>
          <w:spacing w:val="-3"/>
          <w:u w:val="none"/>
        </w:rPr>
        <w:t> </w:t>
      </w:r>
      <w:r>
        <w:rPr>
          <w:u w:val="none"/>
        </w:rPr>
        <w:t>Jesus</w:t>
      </w:r>
      <w:r>
        <w:rPr>
          <w:spacing w:val="-3"/>
          <w:u w:val="none"/>
        </w:rPr>
        <w:t> </w:t>
      </w:r>
      <w:r>
        <w:rPr>
          <w:u w:val="none"/>
        </w:rPr>
        <w:t>wanted</w:t>
      </w:r>
      <w:r>
        <w:rPr>
          <w:spacing w:val="-3"/>
          <w:u w:val="none"/>
        </w:rPr>
        <w:t> </w:t>
      </w:r>
      <w:r>
        <w:rPr>
          <w:u w:val="none"/>
        </w:rPr>
        <w:t>to</w:t>
      </w:r>
      <w:r>
        <w:rPr>
          <w:spacing w:val="-3"/>
          <w:u w:val="none"/>
        </w:rPr>
        <w:t> </w:t>
      </w:r>
      <w:r>
        <w:rPr>
          <w:u w:val="none"/>
        </w:rPr>
        <w:t>protect</w:t>
      </w:r>
      <w:r>
        <w:rPr>
          <w:spacing w:val="-3"/>
          <w:u w:val="none"/>
        </w:rPr>
        <w:t> </w:t>
      </w:r>
      <w:r>
        <w:rPr>
          <w:u w:val="none"/>
        </w:rPr>
        <w:t>Jerusalem</w:t>
      </w:r>
      <w:r>
        <w:rPr>
          <w:spacing w:val="-3"/>
          <w:u w:val="none"/>
        </w:rPr>
        <w:t> </w:t>
      </w:r>
      <w:r>
        <w:rPr>
          <w:u w:val="none"/>
        </w:rPr>
        <w:t>as</w:t>
      </w:r>
      <w:r>
        <w:rPr>
          <w:spacing w:val="-1"/>
          <w:u w:val="none"/>
        </w:rPr>
        <w:t> </w:t>
      </w:r>
      <w:r>
        <w:rPr>
          <w:u w:val="none"/>
        </w:rPr>
        <w:t>a</w:t>
      </w:r>
      <w:r>
        <w:rPr>
          <w:spacing w:val="-4"/>
          <w:u w:val="none"/>
        </w:rPr>
        <w:t> </w:t>
      </w:r>
      <w:r>
        <w:rPr>
          <w:u w:val="none"/>
        </w:rPr>
        <w:t>hen</w:t>
      </w:r>
      <w:r>
        <w:rPr>
          <w:spacing w:val="-3"/>
          <w:u w:val="none"/>
        </w:rPr>
        <w:t> </w:t>
      </w:r>
      <w:r>
        <w:rPr>
          <w:u w:val="none"/>
        </w:rPr>
        <w:t>protects</w:t>
      </w:r>
      <w:r>
        <w:rPr>
          <w:spacing w:val="-3"/>
          <w:u w:val="none"/>
        </w:rPr>
        <w:t> </w:t>
      </w:r>
      <w:r>
        <w:rPr>
          <w:u w:val="none"/>
        </w:rPr>
        <w:t>her</w:t>
      </w:r>
      <w:r>
        <w:rPr>
          <w:spacing w:val="-4"/>
          <w:u w:val="none"/>
        </w:rPr>
        <w:t> </w:t>
      </w:r>
      <w:r>
        <w:rPr>
          <w:u w:val="none"/>
        </w:rPr>
        <w:t>chicks,</w:t>
      </w:r>
      <w:r>
        <w:rPr>
          <w:spacing w:val="-1"/>
          <w:u w:val="none"/>
        </w:rPr>
        <w:t> </w:t>
      </w:r>
      <w:r>
        <w:rPr>
          <w:u w:val="none"/>
        </w:rPr>
        <w:t>but</w:t>
      </w:r>
      <w:r>
        <w:rPr>
          <w:spacing w:val="-3"/>
          <w:u w:val="none"/>
        </w:rPr>
        <w:t> </w:t>
      </w:r>
      <w:r>
        <w:rPr>
          <w:u w:val="none"/>
        </w:rPr>
        <w:t>they</w:t>
      </w:r>
      <w:r>
        <w:rPr>
          <w:spacing w:val="-3"/>
          <w:u w:val="none"/>
        </w:rPr>
        <w:t> </w:t>
      </w:r>
      <w:r>
        <w:rPr>
          <w:u w:val="none"/>
        </w:rPr>
        <w:t>did</w:t>
      </w:r>
      <w:r>
        <w:rPr>
          <w:spacing w:val="-3"/>
          <w:u w:val="none"/>
        </w:rPr>
        <w:t> </w:t>
      </w:r>
      <w:r>
        <w:rPr>
          <w:u w:val="none"/>
        </w:rPr>
        <w:t>not want it. He was talking about the distant past.</w:t>
      </w:r>
    </w:p>
    <w:p>
      <w:pPr>
        <w:pStyle w:val="BodyText"/>
        <w:spacing w:line="259" w:lineRule="auto" w:before="160"/>
        <w:ind w:right="417"/>
      </w:pPr>
      <w:r>
        <w:rPr/>
        <w:t>Jerusalem,</w:t>
      </w:r>
      <w:r>
        <w:rPr>
          <w:spacing w:val="-3"/>
        </w:rPr>
        <w:t> </w:t>
      </w:r>
      <w:r>
        <w:rPr/>
        <w:t>Jerusalem,</w:t>
      </w:r>
      <w:r>
        <w:rPr>
          <w:spacing w:val="-3"/>
        </w:rPr>
        <w:t> </w:t>
      </w:r>
      <w:r>
        <w:rPr/>
        <w:t>you</w:t>
      </w:r>
      <w:r>
        <w:rPr>
          <w:spacing w:val="-3"/>
        </w:rPr>
        <w:t> </w:t>
      </w:r>
      <w:r>
        <w:rPr/>
        <w:t>who</w:t>
      </w:r>
      <w:r>
        <w:rPr>
          <w:spacing w:val="-3"/>
        </w:rPr>
        <w:t> </w:t>
      </w:r>
      <w:r>
        <w:rPr/>
        <w:t>kills</w:t>
      </w:r>
      <w:r>
        <w:rPr>
          <w:spacing w:val="-3"/>
        </w:rPr>
        <w:t> </w:t>
      </w:r>
      <w:r>
        <w:rPr/>
        <w:t>the</w:t>
      </w:r>
      <w:r>
        <w:rPr>
          <w:spacing w:val="-4"/>
        </w:rPr>
        <w:t> </w:t>
      </w:r>
      <w:r>
        <w:rPr/>
        <w:t>prophets</w:t>
      </w:r>
      <w:r>
        <w:rPr>
          <w:spacing w:val="-3"/>
        </w:rPr>
        <w:t> </w:t>
      </w:r>
      <w:r>
        <w:rPr/>
        <w:t>and</w:t>
      </w:r>
      <w:r>
        <w:rPr>
          <w:spacing w:val="-3"/>
        </w:rPr>
        <w:t> </w:t>
      </w:r>
      <w:r>
        <w:rPr/>
        <w:t>stones</w:t>
      </w:r>
      <w:r>
        <w:rPr>
          <w:spacing w:val="-3"/>
        </w:rPr>
        <w:t> </w:t>
      </w:r>
      <w:r>
        <w:rPr/>
        <w:t>those</w:t>
      </w:r>
      <w:r>
        <w:rPr>
          <w:spacing w:val="-4"/>
        </w:rPr>
        <w:t> </w:t>
      </w:r>
      <w:r>
        <w:rPr/>
        <w:t>who</w:t>
      </w:r>
      <w:r>
        <w:rPr>
          <w:spacing w:val="-3"/>
        </w:rPr>
        <w:t> </w:t>
      </w:r>
      <w:r>
        <w:rPr/>
        <w:t>are</w:t>
      </w:r>
      <w:r>
        <w:rPr>
          <w:spacing w:val="-2"/>
        </w:rPr>
        <w:t> </w:t>
      </w:r>
      <w:r>
        <w:rPr/>
        <w:t>sent</w:t>
      </w:r>
      <w:r>
        <w:rPr>
          <w:spacing w:val="-3"/>
        </w:rPr>
        <w:t> </w:t>
      </w:r>
      <w:r>
        <w:rPr/>
        <w:t>to</w:t>
      </w:r>
      <w:r>
        <w:rPr>
          <w:spacing w:val="-3"/>
        </w:rPr>
        <w:t> </w:t>
      </w:r>
      <w:r>
        <w:rPr/>
        <w:t>her!</w:t>
      </w:r>
      <w:r>
        <w:rPr>
          <w:spacing w:val="-4"/>
        </w:rPr>
        <w:t> </w:t>
      </w:r>
      <w:r>
        <w:rPr/>
        <w:t>How often I wanted to gather your children together, like a hen gathers her own brood under her wings, and you refused!</w:t>
      </w:r>
    </w:p>
    <w:p>
      <w:pPr>
        <w:pStyle w:val="BodyText"/>
        <w:spacing w:line="396" w:lineRule="auto" w:before="159"/>
        <w:ind w:right="1470"/>
      </w:pPr>
      <w:r>
        <w:rPr>
          <w:b/>
          <w:color w:val="2B4FA2"/>
          <w:u w:val="single" w:color="2B4FA2"/>
        </w:rPr>
        <w:t>John</w:t>
      </w:r>
      <w:r>
        <w:rPr>
          <w:b/>
          <w:color w:val="2B4FA2"/>
          <w:spacing w:val="-3"/>
          <w:u w:val="single" w:color="2B4FA2"/>
        </w:rPr>
        <w:t> </w:t>
      </w:r>
      <w:r>
        <w:rPr>
          <w:b/>
          <w:color w:val="2B4FA2"/>
          <w:u w:val="single" w:color="2B4FA2"/>
        </w:rPr>
        <w:t>6:62</w:t>
      </w:r>
      <w:r>
        <w:rPr>
          <w:u w:val="none"/>
        </w:rPr>
        <w:t>:</w:t>
      </w:r>
      <w:r>
        <w:rPr>
          <w:spacing w:val="-3"/>
          <w:u w:val="none"/>
        </w:rPr>
        <w:t> </w:t>
      </w:r>
      <w:r>
        <w:rPr>
          <w:u w:val="none"/>
        </w:rPr>
        <w:t>Jesus</w:t>
      </w:r>
      <w:r>
        <w:rPr>
          <w:spacing w:val="-3"/>
          <w:u w:val="none"/>
        </w:rPr>
        <w:t> </w:t>
      </w:r>
      <w:r>
        <w:rPr>
          <w:u w:val="none"/>
        </w:rPr>
        <w:t>was</w:t>
      </w:r>
      <w:r>
        <w:rPr>
          <w:spacing w:val="-3"/>
          <w:u w:val="none"/>
        </w:rPr>
        <w:t> </w:t>
      </w:r>
      <w:r>
        <w:rPr>
          <w:u w:val="none"/>
        </w:rPr>
        <w:t>going</w:t>
      </w:r>
      <w:r>
        <w:rPr>
          <w:spacing w:val="-3"/>
          <w:u w:val="none"/>
        </w:rPr>
        <w:t> </w:t>
      </w:r>
      <w:r>
        <w:rPr>
          <w:u w:val="none"/>
        </w:rPr>
        <w:t>to</w:t>
      </w:r>
      <w:r>
        <w:rPr>
          <w:spacing w:val="-3"/>
          <w:u w:val="none"/>
        </w:rPr>
        <w:t> </w:t>
      </w:r>
      <w:r>
        <w:rPr>
          <w:u w:val="none"/>
        </w:rPr>
        <w:t>ascend</w:t>
      </w:r>
      <w:r>
        <w:rPr>
          <w:spacing w:val="-3"/>
          <w:u w:val="none"/>
        </w:rPr>
        <w:t> </w:t>
      </w:r>
      <w:r>
        <w:rPr>
          <w:u w:val="none"/>
        </w:rPr>
        <w:t>to</w:t>
      </w:r>
      <w:r>
        <w:rPr>
          <w:spacing w:val="-3"/>
          <w:u w:val="none"/>
        </w:rPr>
        <w:t> </w:t>
      </w:r>
      <w:r>
        <w:rPr>
          <w:u w:val="none"/>
        </w:rPr>
        <w:t>where</w:t>
      </w:r>
      <w:r>
        <w:rPr>
          <w:spacing w:val="-4"/>
          <w:u w:val="none"/>
        </w:rPr>
        <w:t> </w:t>
      </w:r>
      <w:r>
        <w:rPr>
          <w:u w:val="none"/>
        </w:rPr>
        <w:t>he</w:t>
      </w:r>
      <w:r>
        <w:rPr>
          <w:spacing w:val="-2"/>
          <w:u w:val="none"/>
        </w:rPr>
        <w:t> </w:t>
      </w:r>
      <w:r>
        <w:rPr>
          <w:u w:val="none"/>
        </w:rPr>
        <w:t>was</w:t>
      </w:r>
      <w:r>
        <w:rPr>
          <w:spacing w:val="-3"/>
          <w:u w:val="none"/>
        </w:rPr>
        <w:t> </w:t>
      </w:r>
      <w:r>
        <w:rPr>
          <w:u w:val="none"/>
        </w:rPr>
        <w:t>before.</w:t>
      </w:r>
      <w:r>
        <w:rPr>
          <w:spacing w:val="-3"/>
          <w:u w:val="none"/>
        </w:rPr>
        <w:t> </w:t>
      </w:r>
      <w:r>
        <w:rPr>
          <w:u w:val="none"/>
        </w:rPr>
        <w:t>He</w:t>
      </w:r>
      <w:r>
        <w:rPr>
          <w:spacing w:val="-4"/>
          <w:u w:val="none"/>
        </w:rPr>
        <w:t> </w:t>
      </w:r>
      <w:r>
        <w:rPr>
          <w:u w:val="none"/>
        </w:rPr>
        <w:t>was</w:t>
      </w:r>
      <w:r>
        <w:rPr>
          <w:spacing w:val="-3"/>
          <w:u w:val="none"/>
        </w:rPr>
        <w:t> </w:t>
      </w:r>
      <w:r>
        <w:rPr>
          <w:u w:val="none"/>
        </w:rPr>
        <w:t>not</w:t>
      </w:r>
      <w:r>
        <w:rPr>
          <w:spacing w:val="-3"/>
          <w:u w:val="none"/>
        </w:rPr>
        <w:t> </w:t>
      </w:r>
      <w:r>
        <w:rPr>
          <w:u w:val="none"/>
        </w:rPr>
        <w:t>a</w:t>
      </w:r>
      <w:r>
        <w:rPr>
          <w:spacing w:val="-2"/>
          <w:u w:val="none"/>
        </w:rPr>
        <w:t> </w:t>
      </w:r>
      <w:r>
        <w:rPr>
          <w:u w:val="none"/>
        </w:rPr>
        <w:t>thought. Then what if you would see the Son of Man ascending to where he was before?</w:t>
      </w:r>
    </w:p>
    <w:p>
      <w:pPr>
        <w:spacing w:before="4"/>
        <w:ind w:left="120" w:right="0" w:firstLine="0"/>
        <w:jc w:val="left"/>
        <w:rPr>
          <w:sz w:val="24"/>
        </w:rPr>
      </w:pPr>
      <w:r>
        <w:rPr>
          <w:b/>
          <w:color w:val="2B4FA2"/>
          <w:sz w:val="24"/>
          <w:u w:val="single" w:color="2B4FA2"/>
        </w:rPr>
        <w:t>John</w:t>
      </w:r>
      <w:r>
        <w:rPr>
          <w:b/>
          <w:color w:val="2B4FA2"/>
          <w:spacing w:val="-3"/>
          <w:sz w:val="24"/>
          <w:u w:val="single" w:color="2B4FA2"/>
        </w:rPr>
        <w:t> </w:t>
      </w:r>
      <w:r>
        <w:rPr>
          <w:b/>
          <w:color w:val="2B4FA2"/>
          <w:sz w:val="24"/>
          <w:u w:val="single" w:color="2B4FA2"/>
        </w:rPr>
        <w:t>8:42,</w:t>
      </w:r>
      <w:r>
        <w:rPr>
          <w:b/>
          <w:color w:val="2B4FA2"/>
          <w:spacing w:val="-2"/>
          <w:sz w:val="24"/>
          <w:u w:val="single" w:color="2B4FA2"/>
        </w:rPr>
        <w:t> </w:t>
      </w:r>
      <w:r>
        <w:rPr>
          <w:b/>
          <w:color w:val="2B4FA2"/>
          <w:sz w:val="24"/>
          <w:u w:val="single" w:color="2B4FA2"/>
        </w:rPr>
        <w:t>56-58(ASV)</w:t>
      </w:r>
      <w:r>
        <w:rPr>
          <w:sz w:val="24"/>
          <w:u w:val="none"/>
        </w:rPr>
        <w:t>:</w:t>
      </w:r>
      <w:r>
        <w:rPr>
          <w:spacing w:val="-2"/>
          <w:sz w:val="24"/>
          <w:u w:val="none"/>
        </w:rPr>
        <w:t> </w:t>
      </w:r>
      <w:r>
        <w:rPr>
          <w:sz w:val="24"/>
          <w:u w:val="none"/>
        </w:rPr>
        <w:t>Jesus</w:t>
      </w:r>
      <w:r>
        <w:rPr>
          <w:spacing w:val="-2"/>
          <w:sz w:val="24"/>
          <w:u w:val="none"/>
        </w:rPr>
        <w:t> </w:t>
      </w:r>
      <w:r>
        <w:rPr>
          <w:sz w:val="24"/>
          <w:u w:val="none"/>
        </w:rPr>
        <w:t>existed</w:t>
      </w:r>
      <w:r>
        <w:rPr>
          <w:spacing w:val="-2"/>
          <w:sz w:val="24"/>
          <w:u w:val="none"/>
        </w:rPr>
        <w:t> </w:t>
      </w:r>
      <w:r>
        <w:rPr>
          <w:sz w:val="24"/>
          <w:u w:val="none"/>
        </w:rPr>
        <w:t>before</w:t>
      </w:r>
      <w:r>
        <w:rPr>
          <w:spacing w:val="-14"/>
          <w:sz w:val="24"/>
          <w:u w:val="none"/>
        </w:rPr>
        <w:t> </w:t>
      </w:r>
      <w:r>
        <w:rPr>
          <w:spacing w:val="-2"/>
          <w:sz w:val="24"/>
          <w:u w:val="none"/>
        </w:rPr>
        <w:t>Abraham.</w:t>
      </w:r>
    </w:p>
    <w:p>
      <w:pPr>
        <w:pStyle w:val="BodyText"/>
        <w:spacing w:line="259" w:lineRule="auto" w:before="182"/>
        <w:ind w:right="417"/>
      </w:pPr>
      <w:r>
        <w:rPr>
          <w:vertAlign w:val="superscript"/>
        </w:rPr>
        <w:t>42</w:t>
      </w:r>
      <w:r>
        <w:rPr>
          <w:spacing w:val="-21"/>
          <w:vertAlign w:val="baseline"/>
        </w:rPr>
        <w:t> </w:t>
      </w:r>
      <w:r>
        <w:rPr>
          <w:vertAlign w:val="baseline"/>
        </w:rPr>
        <w:t>Jesus</w:t>
      </w:r>
      <w:r>
        <w:rPr>
          <w:spacing w:val="-4"/>
          <w:vertAlign w:val="baseline"/>
        </w:rPr>
        <w:t> </w:t>
      </w:r>
      <w:r>
        <w:rPr>
          <w:vertAlign w:val="baseline"/>
        </w:rPr>
        <w:t>said</w:t>
      </w:r>
      <w:r>
        <w:rPr>
          <w:spacing w:val="-3"/>
          <w:vertAlign w:val="baseline"/>
        </w:rPr>
        <w:t> </w:t>
      </w:r>
      <w:r>
        <w:rPr>
          <w:vertAlign w:val="baseline"/>
        </w:rPr>
        <w:t>unto</w:t>
      </w:r>
      <w:r>
        <w:rPr>
          <w:spacing w:val="-3"/>
          <w:vertAlign w:val="baseline"/>
        </w:rPr>
        <w:t> </w:t>
      </w:r>
      <w:r>
        <w:rPr>
          <w:vertAlign w:val="baseline"/>
        </w:rPr>
        <w:t>them,</w:t>
      </w:r>
      <w:r>
        <w:rPr>
          <w:spacing w:val="-3"/>
          <w:vertAlign w:val="baseline"/>
        </w:rPr>
        <w:t> </w:t>
      </w:r>
      <w:r>
        <w:rPr>
          <w:vertAlign w:val="baseline"/>
        </w:rPr>
        <w:t>If</w:t>
      </w:r>
      <w:r>
        <w:rPr>
          <w:spacing w:val="-4"/>
          <w:vertAlign w:val="baseline"/>
        </w:rPr>
        <w:t> </w:t>
      </w:r>
      <w:r>
        <w:rPr>
          <w:vertAlign w:val="baseline"/>
        </w:rPr>
        <w:t>God</w:t>
      </w:r>
      <w:r>
        <w:rPr>
          <w:spacing w:val="-3"/>
          <w:vertAlign w:val="baseline"/>
        </w:rPr>
        <w:t> </w:t>
      </w:r>
      <w:r>
        <w:rPr>
          <w:vertAlign w:val="baseline"/>
        </w:rPr>
        <w:t>were</w:t>
      </w:r>
      <w:r>
        <w:rPr>
          <w:spacing w:val="-4"/>
          <w:vertAlign w:val="baseline"/>
        </w:rPr>
        <w:t> </w:t>
      </w:r>
      <w:r>
        <w:rPr>
          <w:vertAlign w:val="baseline"/>
        </w:rPr>
        <w:t>your</w:t>
      </w:r>
      <w:r>
        <w:rPr>
          <w:spacing w:val="-4"/>
          <w:vertAlign w:val="baseline"/>
        </w:rPr>
        <w:t> </w:t>
      </w:r>
      <w:r>
        <w:rPr>
          <w:vertAlign w:val="baseline"/>
        </w:rPr>
        <w:t>Father,</w:t>
      </w:r>
      <w:r>
        <w:rPr>
          <w:spacing w:val="-1"/>
          <w:vertAlign w:val="baseline"/>
        </w:rPr>
        <w:t> </w:t>
      </w:r>
      <w:r>
        <w:rPr>
          <w:vertAlign w:val="baseline"/>
        </w:rPr>
        <w:t>ye</w:t>
      </w:r>
      <w:r>
        <w:rPr>
          <w:spacing w:val="-4"/>
          <w:vertAlign w:val="baseline"/>
        </w:rPr>
        <w:t> </w:t>
      </w:r>
      <w:r>
        <w:rPr>
          <w:vertAlign w:val="baseline"/>
        </w:rPr>
        <w:t>would</w:t>
      </w:r>
      <w:r>
        <w:rPr>
          <w:spacing w:val="-3"/>
          <w:vertAlign w:val="baseline"/>
        </w:rPr>
        <w:t> </w:t>
      </w:r>
      <w:r>
        <w:rPr>
          <w:vertAlign w:val="baseline"/>
        </w:rPr>
        <w:t>love</w:t>
      </w:r>
      <w:r>
        <w:rPr>
          <w:spacing w:val="-4"/>
          <w:vertAlign w:val="baseline"/>
        </w:rPr>
        <w:t> </w:t>
      </w:r>
      <w:r>
        <w:rPr>
          <w:vertAlign w:val="baseline"/>
        </w:rPr>
        <w:t>me:</w:t>
      </w:r>
      <w:r>
        <w:rPr>
          <w:spacing w:val="-3"/>
          <w:vertAlign w:val="baseline"/>
        </w:rPr>
        <w:t> </w:t>
      </w:r>
      <w:r>
        <w:rPr>
          <w:vertAlign w:val="baseline"/>
        </w:rPr>
        <w:t>for</w:t>
      </w:r>
      <w:r>
        <w:rPr>
          <w:spacing w:val="-4"/>
          <w:vertAlign w:val="baseline"/>
        </w:rPr>
        <w:t> </w:t>
      </w:r>
      <w:r>
        <w:rPr>
          <w:vertAlign w:val="baseline"/>
        </w:rPr>
        <w:t>I</w:t>
      </w:r>
      <w:r>
        <w:rPr>
          <w:spacing w:val="-2"/>
          <w:vertAlign w:val="baseline"/>
        </w:rPr>
        <w:t> </w:t>
      </w:r>
      <w:r>
        <w:rPr>
          <w:vertAlign w:val="baseline"/>
        </w:rPr>
        <w:t>came</w:t>
      </w:r>
      <w:r>
        <w:rPr>
          <w:spacing w:val="-4"/>
          <w:vertAlign w:val="baseline"/>
        </w:rPr>
        <w:t> </w:t>
      </w:r>
      <w:r>
        <w:rPr>
          <w:vertAlign w:val="baseline"/>
        </w:rPr>
        <w:t>forth</w:t>
      </w:r>
      <w:r>
        <w:rPr>
          <w:spacing w:val="-3"/>
          <w:vertAlign w:val="baseline"/>
        </w:rPr>
        <w:t> </w:t>
      </w:r>
      <w:r>
        <w:rPr>
          <w:vertAlign w:val="baseline"/>
        </w:rPr>
        <w:t>and</w:t>
      </w:r>
      <w:r>
        <w:rPr>
          <w:spacing w:val="-1"/>
          <w:vertAlign w:val="baseline"/>
        </w:rPr>
        <w:t> </w:t>
      </w:r>
      <w:r>
        <w:rPr>
          <w:vertAlign w:val="baseline"/>
        </w:rPr>
        <w:t>am come from God; for neither have I come of myself, but he sent me.</w:t>
      </w:r>
    </w:p>
    <w:p>
      <w:pPr>
        <w:pStyle w:val="BodyText"/>
        <w:spacing w:line="259" w:lineRule="auto" w:before="160"/>
        <w:ind w:right="314"/>
      </w:pPr>
      <w:r>
        <w:rPr>
          <w:vertAlign w:val="superscript"/>
        </w:rPr>
        <w:t>56</w:t>
      </w:r>
      <w:r>
        <w:rPr>
          <w:spacing w:val="-21"/>
          <w:vertAlign w:val="baseline"/>
        </w:rPr>
        <w:t> </w:t>
      </w:r>
      <w:r>
        <w:rPr>
          <w:vertAlign w:val="baseline"/>
        </w:rPr>
        <w:t>Your</w:t>
      </w:r>
      <w:r>
        <w:rPr>
          <w:spacing w:val="-9"/>
          <w:vertAlign w:val="baseline"/>
        </w:rPr>
        <w:t> </w:t>
      </w:r>
      <w:r>
        <w:rPr>
          <w:vertAlign w:val="baseline"/>
        </w:rPr>
        <w:t>father</w:t>
      </w:r>
      <w:r>
        <w:rPr>
          <w:spacing w:val="-15"/>
          <w:vertAlign w:val="baseline"/>
        </w:rPr>
        <w:t> </w:t>
      </w:r>
      <w:r>
        <w:rPr>
          <w:vertAlign w:val="baseline"/>
        </w:rPr>
        <w:t>Abraham</w:t>
      </w:r>
      <w:r>
        <w:rPr>
          <w:spacing w:val="-4"/>
          <w:vertAlign w:val="baseline"/>
        </w:rPr>
        <w:t> </w:t>
      </w:r>
      <w:r>
        <w:rPr>
          <w:vertAlign w:val="baseline"/>
        </w:rPr>
        <w:t>rejoiced</w:t>
      </w:r>
      <w:r>
        <w:rPr>
          <w:spacing w:val="-5"/>
          <w:vertAlign w:val="baseline"/>
        </w:rPr>
        <w:t> </w:t>
      </w:r>
      <w:r>
        <w:rPr>
          <w:vertAlign w:val="baseline"/>
        </w:rPr>
        <w:t>to</w:t>
      </w:r>
      <w:r>
        <w:rPr>
          <w:spacing w:val="-4"/>
          <w:vertAlign w:val="baseline"/>
        </w:rPr>
        <w:t> </w:t>
      </w:r>
      <w:r>
        <w:rPr>
          <w:vertAlign w:val="baseline"/>
        </w:rPr>
        <w:t>see</w:t>
      </w:r>
      <w:r>
        <w:rPr>
          <w:spacing w:val="-5"/>
          <w:vertAlign w:val="baseline"/>
        </w:rPr>
        <w:t> </w:t>
      </w:r>
      <w:r>
        <w:rPr>
          <w:vertAlign w:val="baseline"/>
        </w:rPr>
        <w:t>my</w:t>
      </w:r>
      <w:r>
        <w:rPr>
          <w:spacing w:val="-4"/>
          <w:vertAlign w:val="baseline"/>
        </w:rPr>
        <w:t> </w:t>
      </w:r>
      <w:r>
        <w:rPr>
          <w:vertAlign w:val="baseline"/>
        </w:rPr>
        <w:t>day;</w:t>
      </w:r>
      <w:r>
        <w:rPr>
          <w:spacing w:val="-2"/>
          <w:vertAlign w:val="baseline"/>
        </w:rPr>
        <w:t> </w:t>
      </w:r>
      <w:r>
        <w:rPr>
          <w:vertAlign w:val="baseline"/>
        </w:rPr>
        <w:t>and</w:t>
      </w:r>
      <w:r>
        <w:rPr>
          <w:spacing w:val="-4"/>
          <w:vertAlign w:val="baseline"/>
        </w:rPr>
        <w:t> </w:t>
      </w:r>
      <w:r>
        <w:rPr>
          <w:vertAlign w:val="baseline"/>
        </w:rPr>
        <w:t>he</w:t>
      </w:r>
      <w:r>
        <w:rPr>
          <w:spacing w:val="-5"/>
          <w:vertAlign w:val="baseline"/>
        </w:rPr>
        <w:t> </w:t>
      </w:r>
      <w:r>
        <w:rPr>
          <w:vertAlign w:val="baseline"/>
        </w:rPr>
        <w:t>saw</w:t>
      </w:r>
      <w:r>
        <w:rPr>
          <w:spacing w:val="-5"/>
          <w:vertAlign w:val="baseline"/>
        </w:rPr>
        <w:t> </w:t>
      </w:r>
      <w:r>
        <w:rPr>
          <w:vertAlign w:val="baseline"/>
        </w:rPr>
        <w:t>it</w:t>
      </w:r>
      <w:r>
        <w:rPr>
          <w:spacing w:val="-4"/>
          <w:vertAlign w:val="baseline"/>
        </w:rPr>
        <w:t> </w:t>
      </w:r>
      <w:r>
        <w:rPr>
          <w:vertAlign w:val="baseline"/>
        </w:rPr>
        <w:t>and</w:t>
      </w:r>
      <w:r>
        <w:rPr>
          <w:spacing w:val="-4"/>
          <w:vertAlign w:val="baseline"/>
        </w:rPr>
        <w:t> </w:t>
      </w:r>
      <w:r>
        <w:rPr>
          <w:vertAlign w:val="baseline"/>
        </w:rPr>
        <w:t>was</w:t>
      </w:r>
      <w:r>
        <w:rPr>
          <w:spacing w:val="-4"/>
          <w:vertAlign w:val="baseline"/>
        </w:rPr>
        <w:t> </w:t>
      </w:r>
      <w:r>
        <w:rPr>
          <w:vertAlign w:val="baseline"/>
        </w:rPr>
        <w:t>glad.</w:t>
      </w:r>
      <w:r>
        <w:rPr>
          <w:spacing w:val="-2"/>
          <w:vertAlign w:val="baseline"/>
        </w:rPr>
        <w:t> </w:t>
      </w:r>
      <w:r>
        <w:rPr>
          <w:vertAlign w:val="superscript"/>
        </w:rPr>
        <w:t>57</w:t>
      </w:r>
      <w:r>
        <w:rPr>
          <w:spacing w:val="-21"/>
          <w:vertAlign w:val="baseline"/>
        </w:rPr>
        <w:t> </w:t>
      </w:r>
      <w:r>
        <w:rPr>
          <w:vertAlign w:val="baseline"/>
        </w:rPr>
        <w:t>The</w:t>
      </w:r>
      <w:r>
        <w:rPr>
          <w:spacing w:val="-5"/>
          <w:vertAlign w:val="baseline"/>
        </w:rPr>
        <w:t> </w:t>
      </w:r>
      <w:r>
        <w:rPr>
          <w:vertAlign w:val="baseline"/>
        </w:rPr>
        <w:t>Jews</w:t>
      </w:r>
      <w:r>
        <w:rPr>
          <w:spacing w:val="-4"/>
          <w:vertAlign w:val="baseline"/>
        </w:rPr>
        <w:t> </w:t>
      </w:r>
      <w:r>
        <w:rPr>
          <w:vertAlign w:val="baseline"/>
        </w:rPr>
        <w:t>therefore said unto him, Thou art not yet fifty years old, and hast thou seen</w:t>
      </w:r>
      <w:r>
        <w:rPr>
          <w:spacing w:val="-9"/>
          <w:vertAlign w:val="baseline"/>
        </w:rPr>
        <w:t> </w:t>
      </w:r>
      <w:r>
        <w:rPr>
          <w:vertAlign w:val="baseline"/>
        </w:rPr>
        <w:t>Abraham? </w:t>
      </w:r>
      <w:r>
        <w:rPr>
          <w:vertAlign w:val="superscript"/>
        </w:rPr>
        <w:t>58</w:t>
      </w:r>
      <w:r>
        <w:rPr>
          <w:spacing w:val="-13"/>
          <w:vertAlign w:val="baseline"/>
        </w:rPr>
        <w:t> </w:t>
      </w:r>
      <w:r>
        <w:rPr>
          <w:vertAlign w:val="baseline"/>
        </w:rPr>
        <w:t>Jesus said unto them, Verily, verily, I say unto you, Before</w:t>
      </w:r>
      <w:r>
        <w:rPr>
          <w:spacing w:val="-7"/>
          <w:vertAlign w:val="baseline"/>
        </w:rPr>
        <w:t> </w:t>
      </w:r>
      <w:r>
        <w:rPr>
          <w:vertAlign w:val="baseline"/>
        </w:rPr>
        <w:t>Abraham was born, I am.</w:t>
      </w:r>
    </w:p>
    <w:p>
      <w:pPr>
        <w:pStyle w:val="BodyText"/>
        <w:spacing w:line="259" w:lineRule="auto" w:before="159"/>
        <w:ind w:right="305"/>
        <w:rPr>
          <w:b/>
        </w:rPr>
      </w:pPr>
      <w:r>
        <w:rPr>
          <w:b/>
          <w:color w:val="2B4FA2"/>
          <w:u w:val="single" w:color="2B4FA2"/>
        </w:rPr>
        <w:t>John 16:7</w:t>
      </w:r>
      <w:r>
        <w:rPr>
          <w:u w:val="none"/>
        </w:rPr>
        <w:t>: The terms “send” or to be “sent” does not mean that what is sent is from memory. Here</w:t>
      </w:r>
      <w:r>
        <w:rPr>
          <w:spacing w:val="-3"/>
          <w:u w:val="none"/>
        </w:rPr>
        <w:t> </w:t>
      </w:r>
      <w:r>
        <w:rPr>
          <w:u w:val="none"/>
        </w:rPr>
        <w:t>Jesus</w:t>
      </w:r>
      <w:r>
        <w:rPr>
          <w:spacing w:val="-3"/>
          <w:u w:val="none"/>
        </w:rPr>
        <w:t> </w:t>
      </w:r>
      <w:r>
        <w:rPr>
          <w:u w:val="none"/>
        </w:rPr>
        <w:t>sends</w:t>
      </w:r>
      <w:r>
        <w:rPr>
          <w:spacing w:val="-3"/>
          <w:u w:val="none"/>
        </w:rPr>
        <w:t> </w:t>
      </w:r>
      <w:r>
        <w:rPr>
          <w:u w:val="none"/>
        </w:rPr>
        <w:t>“the</w:t>
      </w:r>
      <w:r>
        <w:rPr>
          <w:spacing w:val="-2"/>
          <w:u w:val="none"/>
        </w:rPr>
        <w:t> </w:t>
      </w:r>
      <w:r>
        <w:rPr>
          <w:u w:val="none"/>
        </w:rPr>
        <w:t>comforter”</w:t>
      </w:r>
      <w:r>
        <w:rPr>
          <w:spacing w:val="-3"/>
          <w:u w:val="none"/>
        </w:rPr>
        <w:t> </w:t>
      </w:r>
      <w:r>
        <w:rPr>
          <w:u w:val="none"/>
        </w:rPr>
        <w:t>to</w:t>
      </w:r>
      <w:r>
        <w:rPr>
          <w:spacing w:val="-3"/>
          <w:u w:val="none"/>
        </w:rPr>
        <w:t> </w:t>
      </w:r>
      <w:r>
        <w:rPr>
          <w:u w:val="none"/>
        </w:rPr>
        <w:t>help</w:t>
      </w:r>
      <w:r>
        <w:rPr>
          <w:spacing w:val="-3"/>
          <w:u w:val="none"/>
        </w:rPr>
        <w:t> </w:t>
      </w:r>
      <w:r>
        <w:rPr>
          <w:u w:val="none"/>
        </w:rPr>
        <w:t>his</w:t>
      </w:r>
      <w:r>
        <w:rPr>
          <w:spacing w:val="-3"/>
          <w:u w:val="none"/>
        </w:rPr>
        <w:t> </w:t>
      </w:r>
      <w:r>
        <w:rPr>
          <w:u w:val="none"/>
        </w:rPr>
        <w:t>disciples.</w:t>
      </w:r>
      <w:r>
        <w:rPr>
          <w:spacing w:val="-3"/>
          <w:u w:val="none"/>
        </w:rPr>
        <w:t> </w:t>
      </w:r>
      <w:r>
        <w:rPr>
          <w:u w:val="none"/>
        </w:rPr>
        <w:t>It</w:t>
      </w:r>
      <w:r>
        <w:rPr>
          <w:spacing w:val="-3"/>
          <w:u w:val="none"/>
        </w:rPr>
        <w:t> </w:t>
      </w:r>
      <w:r>
        <w:rPr>
          <w:u w:val="none"/>
        </w:rPr>
        <w:t>does</w:t>
      </w:r>
      <w:r>
        <w:rPr>
          <w:spacing w:val="-3"/>
          <w:u w:val="none"/>
        </w:rPr>
        <w:t> </w:t>
      </w:r>
      <w:r>
        <w:rPr>
          <w:u w:val="none"/>
        </w:rPr>
        <w:t>not</w:t>
      </w:r>
      <w:r>
        <w:rPr>
          <w:spacing w:val="-3"/>
          <w:u w:val="none"/>
        </w:rPr>
        <w:t> </w:t>
      </w:r>
      <w:r>
        <w:rPr>
          <w:u w:val="none"/>
        </w:rPr>
        <w:t>say</w:t>
      </w:r>
      <w:r>
        <w:rPr>
          <w:spacing w:val="-3"/>
          <w:u w:val="none"/>
        </w:rPr>
        <w:t> </w:t>
      </w:r>
      <w:r>
        <w:rPr>
          <w:u w:val="none"/>
        </w:rPr>
        <w:t>the</w:t>
      </w:r>
      <w:r>
        <w:rPr>
          <w:spacing w:val="-15"/>
          <w:u w:val="none"/>
        </w:rPr>
        <w:t> </w:t>
      </w:r>
      <w:r>
        <w:rPr>
          <w:u w:val="none"/>
        </w:rPr>
        <w:t>Almighty</w:t>
      </w:r>
      <w:r>
        <w:rPr>
          <w:spacing w:val="-3"/>
          <w:u w:val="none"/>
        </w:rPr>
        <w:t> </w:t>
      </w:r>
      <w:r>
        <w:rPr>
          <w:u w:val="none"/>
        </w:rPr>
        <w:t>was</w:t>
      </w:r>
      <w:r>
        <w:rPr>
          <w:spacing w:val="-3"/>
          <w:u w:val="none"/>
        </w:rPr>
        <w:t> </w:t>
      </w:r>
      <w:r>
        <w:rPr>
          <w:u w:val="none"/>
        </w:rPr>
        <w:t>going</w:t>
      </w:r>
      <w:r>
        <w:rPr>
          <w:spacing w:val="-3"/>
          <w:u w:val="none"/>
        </w:rPr>
        <w:t> </w:t>
      </w:r>
      <w:r>
        <w:rPr>
          <w:u w:val="none"/>
        </w:rPr>
        <w:t>to send himself or part of himself. It could be likened to a king sending an emissary who is his representative.</w:t>
      </w:r>
      <w:r>
        <w:rPr>
          <w:spacing w:val="-7"/>
          <w:u w:val="none"/>
        </w:rPr>
        <w:t> </w:t>
      </w:r>
      <w:r>
        <w:rPr>
          <w:u w:val="none"/>
        </w:rPr>
        <w:t>The</w:t>
      </w:r>
      <w:r>
        <w:rPr>
          <w:spacing w:val="-3"/>
          <w:u w:val="none"/>
        </w:rPr>
        <w:t> </w:t>
      </w:r>
      <w:r>
        <w:rPr>
          <w:u w:val="none"/>
        </w:rPr>
        <w:t>emissary</w:t>
      </w:r>
      <w:r>
        <w:rPr>
          <w:spacing w:val="-2"/>
          <w:u w:val="none"/>
        </w:rPr>
        <w:t> </w:t>
      </w:r>
      <w:r>
        <w:rPr>
          <w:u w:val="none"/>
        </w:rPr>
        <w:t>is</w:t>
      </w:r>
      <w:r>
        <w:rPr>
          <w:spacing w:val="-2"/>
          <w:u w:val="none"/>
        </w:rPr>
        <w:t> </w:t>
      </w:r>
      <w:r>
        <w:rPr>
          <w:u w:val="none"/>
        </w:rPr>
        <w:t>not</w:t>
      </w:r>
      <w:r>
        <w:rPr>
          <w:spacing w:val="-2"/>
          <w:u w:val="none"/>
        </w:rPr>
        <w:t> </w:t>
      </w:r>
      <w:r>
        <w:rPr>
          <w:u w:val="none"/>
        </w:rPr>
        <w:t>the</w:t>
      </w:r>
      <w:r>
        <w:rPr>
          <w:spacing w:val="-3"/>
          <w:u w:val="none"/>
        </w:rPr>
        <w:t> </w:t>
      </w:r>
      <w:r>
        <w:rPr>
          <w:u w:val="none"/>
        </w:rPr>
        <w:t>king</w:t>
      </w:r>
      <w:r>
        <w:rPr>
          <w:spacing w:val="-2"/>
          <w:u w:val="none"/>
        </w:rPr>
        <w:t> </w:t>
      </w:r>
      <w:r>
        <w:rPr>
          <w:u w:val="none"/>
        </w:rPr>
        <w:t>but</w:t>
      </w:r>
      <w:r>
        <w:rPr>
          <w:spacing w:val="-2"/>
          <w:u w:val="none"/>
        </w:rPr>
        <w:t> </w:t>
      </w:r>
      <w:r>
        <w:rPr>
          <w:u w:val="none"/>
        </w:rPr>
        <w:t>is</w:t>
      </w:r>
      <w:r>
        <w:rPr>
          <w:spacing w:val="-2"/>
          <w:u w:val="none"/>
        </w:rPr>
        <w:t> </w:t>
      </w:r>
      <w:r>
        <w:rPr>
          <w:u w:val="none"/>
        </w:rPr>
        <w:t>on</w:t>
      </w:r>
      <w:r>
        <w:rPr>
          <w:spacing w:val="-2"/>
          <w:u w:val="none"/>
        </w:rPr>
        <w:t> </w:t>
      </w:r>
      <w:r>
        <w:rPr>
          <w:u w:val="none"/>
        </w:rPr>
        <w:t>a</w:t>
      </w:r>
      <w:r>
        <w:rPr>
          <w:spacing w:val="-3"/>
          <w:u w:val="none"/>
        </w:rPr>
        <w:t> </w:t>
      </w:r>
      <w:r>
        <w:rPr>
          <w:u w:val="none"/>
        </w:rPr>
        <w:t>mission</w:t>
      </w:r>
      <w:r>
        <w:rPr>
          <w:spacing w:val="-2"/>
          <w:u w:val="none"/>
        </w:rPr>
        <w:t> </w:t>
      </w:r>
      <w:r>
        <w:rPr>
          <w:u w:val="none"/>
        </w:rPr>
        <w:t>from</w:t>
      </w:r>
      <w:r>
        <w:rPr>
          <w:spacing w:val="-2"/>
          <w:u w:val="none"/>
        </w:rPr>
        <w:t> </w:t>
      </w:r>
      <w:r>
        <w:rPr>
          <w:u w:val="none"/>
        </w:rPr>
        <w:t>the</w:t>
      </w:r>
      <w:r>
        <w:rPr>
          <w:spacing w:val="-3"/>
          <w:u w:val="none"/>
        </w:rPr>
        <w:t> </w:t>
      </w:r>
      <w:r>
        <w:rPr>
          <w:u w:val="none"/>
        </w:rPr>
        <w:t>king.</w:t>
      </w:r>
      <w:r>
        <w:rPr>
          <w:spacing w:val="-7"/>
          <w:u w:val="none"/>
        </w:rPr>
        <w:t> </w:t>
      </w:r>
      <w:r>
        <w:rPr>
          <w:u w:val="none"/>
        </w:rPr>
        <w:t>This</w:t>
      </w:r>
      <w:r>
        <w:rPr>
          <w:spacing w:val="-2"/>
          <w:u w:val="none"/>
        </w:rPr>
        <w:t> </w:t>
      </w:r>
      <w:r>
        <w:rPr>
          <w:u w:val="none"/>
        </w:rPr>
        <w:t>is</w:t>
      </w:r>
      <w:r>
        <w:rPr>
          <w:spacing w:val="-2"/>
          <w:u w:val="none"/>
        </w:rPr>
        <w:t> </w:t>
      </w:r>
      <w:r>
        <w:rPr>
          <w:u w:val="none"/>
        </w:rPr>
        <w:t>brought</w:t>
      </w:r>
      <w:r>
        <w:rPr>
          <w:spacing w:val="-2"/>
          <w:u w:val="none"/>
        </w:rPr>
        <w:t> </w:t>
      </w:r>
      <w:r>
        <w:rPr>
          <w:u w:val="none"/>
        </w:rPr>
        <w:t>up to confront the</w:t>
      </w:r>
      <w:r>
        <w:rPr>
          <w:spacing w:val="-1"/>
          <w:u w:val="none"/>
        </w:rPr>
        <w:t> </w:t>
      </w:r>
      <w:r>
        <w:rPr>
          <w:u w:val="none"/>
        </w:rPr>
        <w:t>mislead idea</w:t>
      </w:r>
      <w:r>
        <w:rPr>
          <w:spacing w:val="-1"/>
          <w:u w:val="none"/>
        </w:rPr>
        <w:t> </w:t>
      </w:r>
      <w:r>
        <w:rPr>
          <w:u w:val="none"/>
        </w:rPr>
        <w:t>that Jesus only existed in the</w:t>
      </w:r>
      <w:r>
        <w:rPr>
          <w:spacing w:val="-16"/>
          <w:u w:val="none"/>
        </w:rPr>
        <w:t> </w:t>
      </w:r>
      <w:r>
        <w:rPr>
          <w:u w:val="none"/>
        </w:rPr>
        <w:t>Almighty’s mind</w:t>
      </w:r>
      <w:r>
        <w:rPr>
          <w:spacing w:val="-3"/>
          <w:u w:val="none"/>
        </w:rPr>
        <w:t> </w:t>
      </w:r>
      <w:r>
        <w:rPr>
          <w:u w:val="none"/>
        </w:rPr>
        <w:t>before coming to the earth. Compare </w:t>
      </w:r>
      <w:r>
        <w:rPr>
          <w:b/>
          <w:color w:val="2B4FA2"/>
          <w:u w:val="single" w:color="2B4FA2"/>
        </w:rPr>
        <w:t>Matthew 15:24</w:t>
      </w:r>
    </w:p>
    <w:p>
      <w:pPr>
        <w:pStyle w:val="BodyText"/>
        <w:spacing w:line="259" w:lineRule="auto" w:before="159"/>
        <w:ind w:right="417"/>
      </w:pPr>
      <w:r>
        <w:rPr>
          <w:b/>
          <w:color w:val="2B4FA2"/>
          <w:u w:val="single" w:color="2B4FA2"/>
        </w:rPr>
        <w:t>John</w:t>
      </w:r>
      <w:r>
        <w:rPr>
          <w:b/>
          <w:color w:val="2B4FA2"/>
          <w:spacing w:val="-3"/>
          <w:u w:val="single" w:color="2B4FA2"/>
        </w:rPr>
        <w:t> </w:t>
      </w:r>
      <w:r>
        <w:rPr>
          <w:b/>
          <w:color w:val="2B4FA2"/>
          <w:u w:val="single" w:color="2B4FA2"/>
        </w:rPr>
        <w:t>17:3-5,</w:t>
      </w:r>
      <w:r>
        <w:rPr>
          <w:b/>
          <w:color w:val="2B4FA2"/>
          <w:spacing w:val="-3"/>
          <w:u w:val="single" w:color="2B4FA2"/>
        </w:rPr>
        <w:t> </w:t>
      </w:r>
      <w:r>
        <w:rPr>
          <w:b/>
          <w:color w:val="2B4FA2"/>
          <w:u w:val="single" w:color="2B4FA2"/>
        </w:rPr>
        <w:t>18,</w:t>
      </w:r>
      <w:r>
        <w:rPr>
          <w:b/>
          <w:color w:val="2B4FA2"/>
          <w:spacing w:val="-3"/>
          <w:u w:val="single" w:color="2B4FA2"/>
        </w:rPr>
        <w:t> </w:t>
      </w:r>
      <w:r>
        <w:rPr>
          <w:b/>
          <w:color w:val="2B4FA2"/>
          <w:u w:val="single" w:color="2B4FA2"/>
        </w:rPr>
        <w:t>24</w:t>
      </w:r>
      <w:r>
        <w:rPr>
          <w:u w:val="none"/>
        </w:rPr>
        <w:t>:</w:t>
      </w:r>
      <w:r>
        <w:rPr>
          <w:spacing w:val="-3"/>
          <w:u w:val="none"/>
        </w:rPr>
        <w:t> </w:t>
      </w:r>
      <w:r>
        <w:rPr>
          <w:u w:val="none"/>
        </w:rPr>
        <w:t>Jesus</w:t>
      </w:r>
      <w:r>
        <w:rPr>
          <w:spacing w:val="-3"/>
          <w:u w:val="none"/>
        </w:rPr>
        <w:t> </w:t>
      </w:r>
      <w:r>
        <w:rPr>
          <w:u w:val="none"/>
        </w:rPr>
        <w:t>was</w:t>
      </w:r>
      <w:r>
        <w:rPr>
          <w:spacing w:val="-3"/>
          <w:u w:val="none"/>
        </w:rPr>
        <w:t> </w:t>
      </w:r>
      <w:r>
        <w:rPr>
          <w:u w:val="none"/>
        </w:rPr>
        <w:t>sent</w:t>
      </w:r>
      <w:r>
        <w:rPr>
          <w:spacing w:val="-3"/>
          <w:u w:val="none"/>
        </w:rPr>
        <w:t> </w:t>
      </w:r>
      <w:r>
        <w:rPr>
          <w:u w:val="none"/>
        </w:rPr>
        <w:t>and</w:t>
      </w:r>
      <w:r>
        <w:rPr>
          <w:spacing w:val="-3"/>
          <w:u w:val="none"/>
        </w:rPr>
        <w:t> </w:t>
      </w:r>
      <w:r>
        <w:rPr>
          <w:u w:val="none"/>
        </w:rPr>
        <w:t>had</w:t>
      </w:r>
      <w:r>
        <w:rPr>
          <w:spacing w:val="-3"/>
          <w:u w:val="none"/>
        </w:rPr>
        <w:t> </w:t>
      </w:r>
      <w:r>
        <w:rPr>
          <w:u w:val="none"/>
        </w:rPr>
        <w:t>glory</w:t>
      </w:r>
      <w:r>
        <w:rPr>
          <w:spacing w:val="-3"/>
          <w:u w:val="none"/>
        </w:rPr>
        <w:t> </w:t>
      </w:r>
      <w:r>
        <w:rPr>
          <w:u w:val="none"/>
        </w:rPr>
        <w:t>alongside</w:t>
      </w:r>
      <w:r>
        <w:rPr>
          <w:spacing w:val="-4"/>
          <w:u w:val="none"/>
        </w:rPr>
        <w:t> </w:t>
      </w:r>
      <w:r>
        <w:rPr>
          <w:u w:val="none"/>
        </w:rPr>
        <w:t>God</w:t>
      </w:r>
      <w:r>
        <w:rPr>
          <w:spacing w:val="-3"/>
          <w:u w:val="none"/>
        </w:rPr>
        <w:t> </w:t>
      </w:r>
      <w:r>
        <w:rPr>
          <w:u w:val="none"/>
        </w:rPr>
        <w:t>before</w:t>
      </w:r>
      <w:r>
        <w:rPr>
          <w:spacing w:val="-4"/>
          <w:u w:val="none"/>
        </w:rPr>
        <w:t> </w:t>
      </w:r>
      <w:r>
        <w:rPr>
          <w:u w:val="none"/>
        </w:rPr>
        <w:t>the</w:t>
      </w:r>
      <w:r>
        <w:rPr>
          <w:spacing w:val="-4"/>
          <w:u w:val="none"/>
        </w:rPr>
        <w:t> </w:t>
      </w:r>
      <w:r>
        <w:rPr>
          <w:u w:val="none"/>
        </w:rPr>
        <w:t>world</w:t>
      </w:r>
      <w:r>
        <w:rPr>
          <w:spacing w:val="-3"/>
          <w:u w:val="none"/>
        </w:rPr>
        <w:t> </w:t>
      </w:r>
      <w:r>
        <w:rPr>
          <w:u w:val="none"/>
        </w:rPr>
        <w:t>was.</w:t>
      </w:r>
      <w:r>
        <w:rPr>
          <w:spacing w:val="-1"/>
          <w:u w:val="none"/>
        </w:rPr>
        <w:t> </w:t>
      </w:r>
      <w:r>
        <w:rPr>
          <w:u w:val="none"/>
        </w:rPr>
        <w:t>It</w:t>
      </w:r>
      <w:r>
        <w:rPr>
          <w:spacing w:val="-3"/>
          <w:u w:val="none"/>
        </w:rPr>
        <w:t> </w:t>
      </w:r>
      <w:r>
        <w:rPr>
          <w:u w:val="none"/>
        </w:rPr>
        <w:t>does not say that he was part of God such as only existing in the</w:t>
      </w:r>
      <w:r>
        <w:rPr>
          <w:spacing w:val="-11"/>
          <w:u w:val="none"/>
        </w:rPr>
        <w:t> </w:t>
      </w:r>
      <w:r>
        <w:rPr>
          <w:u w:val="none"/>
        </w:rPr>
        <w:t>Almighty’s mind. What’s more glorious? A thought or reality?</w:t>
      </w:r>
    </w:p>
    <w:p>
      <w:pPr>
        <w:pStyle w:val="BodyText"/>
        <w:spacing w:line="259" w:lineRule="auto" w:before="159"/>
        <w:ind w:right="314"/>
      </w:pPr>
      <w:r>
        <w:rPr>
          <w:b/>
          <w:color w:val="2B4FA2"/>
          <w:u w:val="single" w:color="2B4FA2"/>
        </w:rPr>
        <w:t>1 Corinthians 15:28</w:t>
      </w:r>
      <w:r>
        <w:rPr>
          <w:u w:val="none"/>
        </w:rPr>
        <w:t>: In heaven, and after his death on earth, Jesus subjects himself to God. He doesn’t</w:t>
      </w:r>
      <w:r>
        <w:rPr>
          <w:spacing w:val="-4"/>
          <w:u w:val="none"/>
        </w:rPr>
        <w:t> </w:t>
      </w:r>
      <w:r>
        <w:rPr>
          <w:u w:val="none"/>
        </w:rPr>
        <w:t>become</w:t>
      </w:r>
      <w:r>
        <w:rPr>
          <w:spacing w:val="-5"/>
          <w:u w:val="none"/>
        </w:rPr>
        <w:t> </w:t>
      </w:r>
      <w:r>
        <w:rPr>
          <w:u w:val="none"/>
        </w:rPr>
        <w:t>part</w:t>
      </w:r>
      <w:r>
        <w:rPr>
          <w:spacing w:val="-4"/>
          <w:u w:val="none"/>
        </w:rPr>
        <w:t> </w:t>
      </w:r>
      <w:r>
        <w:rPr>
          <w:u w:val="none"/>
        </w:rPr>
        <w:t>of</w:t>
      </w:r>
      <w:r>
        <w:rPr>
          <w:spacing w:val="-3"/>
          <w:u w:val="none"/>
        </w:rPr>
        <w:t> </w:t>
      </w:r>
      <w:r>
        <w:rPr>
          <w:u w:val="none"/>
        </w:rPr>
        <w:t>God</w:t>
      </w:r>
      <w:r>
        <w:rPr>
          <w:spacing w:val="-4"/>
          <w:u w:val="none"/>
        </w:rPr>
        <w:t> </w:t>
      </w:r>
      <w:r>
        <w:rPr>
          <w:u w:val="none"/>
        </w:rPr>
        <w:t>like</w:t>
      </w:r>
      <w:r>
        <w:rPr>
          <w:spacing w:val="-5"/>
          <w:u w:val="none"/>
        </w:rPr>
        <w:t> </w:t>
      </w:r>
      <w:r>
        <w:rPr>
          <w:u w:val="none"/>
        </w:rPr>
        <w:t>in</w:t>
      </w:r>
      <w:r>
        <w:rPr>
          <w:spacing w:val="-4"/>
          <w:u w:val="none"/>
        </w:rPr>
        <w:t> </w:t>
      </w:r>
      <w:r>
        <w:rPr>
          <w:u w:val="none"/>
        </w:rPr>
        <w:t>his</w:t>
      </w:r>
      <w:r>
        <w:rPr>
          <w:spacing w:val="-4"/>
          <w:u w:val="none"/>
        </w:rPr>
        <w:t> </w:t>
      </w:r>
      <w:r>
        <w:rPr>
          <w:u w:val="none"/>
        </w:rPr>
        <w:t>mind</w:t>
      </w:r>
      <w:r>
        <w:rPr>
          <w:spacing w:val="-4"/>
          <w:u w:val="none"/>
        </w:rPr>
        <w:t> </w:t>
      </w:r>
      <w:r>
        <w:rPr>
          <w:u w:val="none"/>
        </w:rPr>
        <w:t>just</w:t>
      </w:r>
      <w:r>
        <w:rPr>
          <w:spacing w:val="-4"/>
          <w:u w:val="none"/>
        </w:rPr>
        <w:t> </w:t>
      </w:r>
      <w:r>
        <w:rPr>
          <w:u w:val="none"/>
        </w:rPr>
        <w:t>as</w:t>
      </w:r>
      <w:r>
        <w:rPr>
          <w:spacing w:val="-4"/>
          <w:u w:val="none"/>
        </w:rPr>
        <w:t> </w:t>
      </w:r>
      <w:r>
        <w:rPr>
          <w:u w:val="none"/>
        </w:rPr>
        <w:t>he</w:t>
      </w:r>
      <w:r>
        <w:rPr>
          <w:spacing w:val="-5"/>
          <w:u w:val="none"/>
        </w:rPr>
        <w:t> </w:t>
      </w:r>
      <w:r>
        <w:rPr>
          <w:u w:val="none"/>
        </w:rPr>
        <w:t>wasn’t</w:t>
      </w:r>
      <w:r>
        <w:rPr>
          <w:spacing w:val="-4"/>
          <w:u w:val="none"/>
        </w:rPr>
        <w:t> </w:t>
      </w:r>
      <w:r>
        <w:rPr>
          <w:u w:val="none"/>
        </w:rPr>
        <w:t>just</w:t>
      </w:r>
      <w:r>
        <w:rPr>
          <w:spacing w:val="-4"/>
          <w:u w:val="none"/>
        </w:rPr>
        <w:t> </w:t>
      </w:r>
      <w:r>
        <w:rPr>
          <w:u w:val="none"/>
        </w:rPr>
        <w:t>in</w:t>
      </w:r>
      <w:r>
        <w:rPr>
          <w:spacing w:val="-4"/>
          <w:u w:val="none"/>
        </w:rPr>
        <w:t> </w:t>
      </w:r>
      <w:r>
        <w:rPr>
          <w:u w:val="none"/>
        </w:rPr>
        <w:t>God’s</w:t>
      </w:r>
      <w:r>
        <w:rPr>
          <w:spacing w:val="-4"/>
          <w:u w:val="none"/>
        </w:rPr>
        <w:t> </w:t>
      </w:r>
      <w:r>
        <w:rPr>
          <w:u w:val="none"/>
        </w:rPr>
        <w:t>mind</w:t>
      </w:r>
      <w:r>
        <w:rPr>
          <w:spacing w:val="-4"/>
          <w:u w:val="none"/>
        </w:rPr>
        <w:t> </w:t>
      </w:r>
      <w:r>
        <w:rPr>
          <w:u w:val="none"/>
        </w:rPr>
        <w:t>before</w:t>
      </w:r>
      <w:r>
        <w:rPr>
          <w:spacing w:val="-5"/>
          <w:u w:val="none"/>
        </w:rPr>
        <w:t> </w:t>
      </w:r>
      <w:r>
        <w:rPr>
          <w:u w:val="none"/>
        </w:rPr>
        <w:t>he</w:t>
      </w:r>
      <w:r>
        <w:rPr>
          <w:spacing w:val="-3"/>
          <w:u w:val="none"/>
        </w:rPr>
        <w:t> </w:t>
      </w:r>
      <w:r>
        <w:rPr>
          <w:u w:val="none"/>
        </w:rPr>
        <w:t>came to earth.</w:t>
      </w:r>
    </w:p>
    <w:p>
      <w:pPr>
        <w:pStyle w:val="BodyText"/>
        <w:spacing w:line="259" w:lineRule="auto" w:before="159"/>
        <w:ind w:right="417"/>
      </w:pPr>
      <w:r>
        <w:rPr/>
        <w:t>When</w:t>
      </w:r>
      <w:r>
        <w:rPr>
          <w:spacing w:val="-2"/>
        </w:rPr>
        <w:t> </w:t>
      </w:r>
      <w:r>
        <w:rPr/>
        <w:t>all</w:t>
      </w:r>
      <w:r>
        <w:rPr>
          <w:spacing w:val="-2"/>
        </w:rPr>
        <w:t> </w:t>
      </w:r>
      <w:r>
        <w:rPr/>
        <w:t>things</w:t>
      </w:r>
      <w:r>
        <w:rPr>
          <w:spacing w:val="-2"/>
        </w:rPr>
        <w:t> </w:t>
      </w:r>
      <w:r>
        <w:rPr/>
        <w:t>have</w:t>
      </w:r>
      <w:r>
        <w:rPr>
          <w:spacing w:val="-3"/>
        </w:rPr>
        <w:t> </w:t>
      </w:r>
      <w:r>
        <w:rPr/>
        <w:t>been</w:t>
      </w:r>
      <w:r>
        <w:rPr>
          <w:spacing w:val="-2"/>
        </w:rPr>
        <w:t> </w:t>
      </w:r>
      <w:r>
        <w:rPr/>
        <w:t>subjected</w:t>
      </w:r>
      <w:r>
        <w:rPr>
          <w:spacing w:val="-2"/>
        </w:rPr>
        <w:t> </w:t>
      </w:r>
      <w:r>
        <w:rPr/>
        <w:t>to</w:t>
      </w:r>
      <w:r>
        <w:rPr>
          <w:spacing w:val="-2"/>
        </w:rPr>
        <w:t> </w:t>
      </w:r>
      <w:r>
        <w:rPr/>
        <w:t>him,</w:t>
      </w:r>
      <w:r>
        <w:rPr>
          <w:spacing w:val="-2"/>
        </w:rPr>
        <w:t> </w:t>
      </w:r>
      <w:r>
        <w:rPr/>
        <w:t>then</w:t>
      </w:r>
      <w:r>
        <w:rPr>
          <w:spacing w:val="-2"/>
        </w:rPr>
        <w:t> </w:t>
      </w:r>
      <w:r>
        <w:rPr/>
        <w:t>the</w:t>
      </w:r>
      <w:r>
        <w:rPr>
          <w:spacing w:val="-3"/>
        </w:rPr>
        <w:t> </w:t>
      </w:r>
      <w:r>
        <w:rPr/>
        <w:t>Son</w:t>
      </w:r>
      <w:r>
        <w:rPr>
          <w:spacing w:val="-2"/>
        </w:rPr>
        <w:t> </w:t>
      </w:r>
      <w:r>
        <w:rPr/>
        <w:t>will</w:t>
      </w:r>
      <w:r>
        <w:rPr>
          <w:spacing w:val="-2"/>
        </w:rPr>
        <w:t> </w:t>
      </w:r>
      <w:r>
        <w:rPr/>
        <w:t>also</w:t>
      </w:r>
      <w:r>
        <w:rPr>
          <w:spacing w:val="-2"/>
        </w:rPr>
        <w:t> </w:t>
      </w:r>
      <w:r>
        <w:rPr/>
        <w:t>himself</w:t>
      </w:r>
      <w:r>
        <w:rPr>
          <w:spacing w:val="-3"/>
        </w:rPr>
        <w:t> </w:t>
      </w:r>
      <w:r>
        <w:rPr/>
        <w:t>be</w:t>
      </w:r>
      <w:r>
        <w:rPr>
          <w:spacing w:val="-3"/>
        </w:rPr>
        <w:t> </w:t>
      </w:r>
      <w:r>
        <w:rPr/>
        <w:t>subjected</w:t>
      </w:r>
      <w:r>
        <w:rPr>
          <w:spacing w:val="-2"/>
        </w:rPr>
        <w:t> </w:t>
      </w:r>
      <w:r>
        <w:rPr/>
        <w:t>to</w:t>
      </w:r>
      <w:r>
        <w:rPr>
          <w:spacing w:val="-2"/>
        </w:rPr>
        <w:t> </w:t>
      </w:r>
      <w:r>
        <w:rPr/>
        <w:t>him who subjected all things to him, that God may be all in all.</w:t>
      </w:r>
    </w:p>
    <w:p>
      <w:pPr>
        <w:spacing w:before="160"/>
        <w:ind w:left="119" w:right="0" w:firstLine="0"/>
        <w:jc w:val="left"/>
        <w:rPr>
          <w:sz w:val="24"/>
        </w:rPr>
      </w:pPr>
      <w:r>
        <w:rPr>
          <w:b/>
          <w:color w:val="2B4FA2"/>
          <w:sz w:val="24"/>
          <w:u w:val="single" w:color="2B4FA2"/>
        </w:rPr>
        <w:t>1</w:t>
      </w:r>
      <w:r>
        <w:rPr>
          <w:b/>
          <w:color w:val="2B4FA2"/>
          <w:spacing w:val="-9"/>
          <w:sz w:val="24"/>
          <w:u w:val="single" w:color="2B4FA2"/>
        </w:rPr>
        <w:t> </w:t>
      </w:r>
      <w:r>
        <w:rPr>
          <w:b/>
          <w:color w:val="2B4FA2"/>
          <w:sz w:val="24"/>
          <w:u w:val="single" w:color="2B4FA2"/>
        </w:rPr>
        <w:t>Corinthians</w:t>
      </w:r>
      <w:r>
        <w:rPr>
          <w:b/>
          <w:color w:val="2B4FA2"/>
          <w:spacing w:val="-4"/>
          <w:sz w:val="24"/>
          <w:u w:val="single" w:color="2B4FA2"/>
        </w:rPr>
        <w:t> </w:t>
      </w:r>
      <w:r>
        <w:rPr>
          <w:b/>
          <w:color w:val="2B4FA2"/>
          <w:sz w:val="24"/>
          <w:u w:val="single" w:color="2B4FA2"/>
        </w:rPr>
        <w:t>11:3</w:t>
      </w:r>
      <w:r>
        <w:rPr>
          <w:sz w:val="24"/>
          <w:u w:val="none"/>
        </w:rPr>
        <w:t>:</w:t>
      </w:r>
      <w:r>
        <w:rPr>
          <w:spacing w:val="-4"/>
          <w:sz w:val="24"/>
          <w:u w:val="none"/>
        </w:rPr>
        <w:t> </w:t>
      </w:r>
      <w:r>
        <w:rPr>
          <w:sz w:val="24"/>
          <w:u w:val="none"/>
        </w:rPr>
        <w:t>Jesus’</w:t>
      </w:r>
      <w:r>
        <w:rPr>
          <w:spacing w:val="-18"/>
          <w:sz w:val="24"/>
          <w:u w:val="none"/>
        </w:rPr>
        <w:t> </w:t>
      </w:r>
      <w:r>
        <w:rPr>
          <w:sz w:val="24"/>
          <w:u w:val="none"/>
        </w:rPr>
        <w:t>head</w:t>
      </w:r>
      <w:r>
        <w:rPr>
          <w:spacing w:val="-4"/>
          <w:sz w:val="24"/>
          <w:u w:val="none"/>
        </w:rPr>
        <w:t> </w:t>
      </w:r>
      <w:r>
        <w:rPr>
          <w:sz w:val="24"/>
          <w:u w:val="none"/>
        </w:rPr>
        <w:t>is</w:t>
      </w:r>
      <w:r>
        <w:rPr>
          <w:spacing w:val="-4"/>
          <w:sz w:val="24"/>
          <w:u w:val="none"/>
        </w:rPr>
        <w:t> </w:t>
      </w:r>
      <w:r>
        <w:rPr>
          <w:sz w:val="24"/>
          <w:u w:val="none"/>
        </w:rPr>
        <w:t>God,</w:t>
      </w:r>
      <w:r>
        <w:rPr>
          <w:spacing w:val="-4"/>
          <w:sz w:val="24"/>
          <w:u w:val="none"/>
        </w:rPr>
        <w:t> </w:t>
      </w:r>
      <w:r>
        <w:rPr>
          <w:sz w:val="24"/>
          <w:u w:val="none"/>
        </w:rPr>
        <w:t>as</w:t>
      </w:r>
      <w:r>
        <w:rPr>
          <w:spacing w:val="-4"/>
          <w:sz w:val="24"/>
          <w:u w:val="none"/>
        </w:rPr>
        <w:t> </w:t>
      </w:r>
      <w:r>
        <w:rPr>
          <w:sz w:val="24"/>
          <w:u w:val="none"/>
        </w:rPr>
        <w:t>man’s</w:t>
      </w:r>
      <w:r>
        <w:rPr>
          <w:spacing w:val="-2"/>
          <w:sz w:val="24"/>
          <w:u w:val="none"/>
        </w:rPr>
        <w:t> </w:t>
      </w:r>
      <w:r>
        <w:rPr>
          <w:sz w:val="24"/>
          <w:u w:val="none"/>
        </w:rPr>
        <w:t>head</w:t>
      </w:r>
      <w:r>
        <w:rPr>
          <w:spacing w:val="-4"/>
          <w:sz w:val="24"/>
          <w:u w:val="none"/>
        </w:rPr>
        <w:t> </w:t>
      </w:r>
      <w:r>
        <w:rPr>
          <w:sz w:val="24"/>
          <w:u w:val="none"/>
        </w:rPr>
        <w:t>is</w:t>
      </w:r>
      <w:r>
        <w:rPr>
          <w:spacing w:val="-3"/>
          <w:sz w:val="24"/>
          <w:u w:val="none"/>
        </w:rPr>
        <w:t> </w:t>
      </w:r>
      <w:r>
        <w:rPr>
          <w:spacing w:val="-2"/>
          <w:sz w:val="24"/>
          <w:u w:val="none"/>
        </w:rPr>
        <w:t>Christ.</w:t>
      </w:r>
    </w:p>
    <w:p>
      <w:pPr>
        <w:spacing w:before="183"/>
        <w:ind w:left="120" w:right="0" w:firstLine="0"/>
        <w:jc w:val="left"/>
        <w:rPr>
          <w:sz w:val="24"/>
        </w:rPr>
      </w:pPr>
      <w:r>
        <w:rPr>
          <w:b/>
          <w:color w:val="2B4FA2"/>
          <w:sz w:val="24"/>
          <w:u w:val="single" w:color="2B4FA2"/>
        </w:rPr>
        <w:t>Galatians</w:t>
      </w:r>
      <w:r>
        <w:rPr>
          <w:b/>
          <w:color w:val="2B4FA2"/>
          <w:spacing w:val="-1"/>
          <w:sz w:val="24"/>
          <w:u w:val="single" w:color="2B4FA2"/>
        </w:rPr>
        <w:t> </w:t>
      </w:r>
      <w:r>
        <w:rPr>
          <w:b/>
          <w:color w:val="2B4FA2"/>
          <w:sz w:val="24"/>
          <w:u w:val="single" w:color="2B4FA2"/>
        </w:rPr>
        <w:t>4:4</w:t>
      </w:r>
      <w:r>
        <w:rPr>
          <w:sz w:val="24"/>
          <w:u w:val="none"/>
        </w:rPr>
        <w:t>:</w:t>
      </w:r>
      <w:r>
        <w:rPr>
          <w:spacing w:val="-1"/>
          <w:sz w:val="24"/>
          <w:u w:val="none"/>
        </w:rPr>
        <w:t> </w:t>
      </w:r>
      <w:r>
        <w:rPr>
          <w:sz w:val="24"/>
          <w:u w:val="none"/>
        </w:rPr>
        <w:t>God sent</w:t>
      </w:r>
      <w:r>
        <w:rPr>
          <w:spacing w:val="-1"/>
          <w:sz w:val="24"/>
          <w:u w:val="none"/>
        </w:rPr>
        <w:t> </w:t>
      </w:r>
      <w:r>
        <w:rPr>
          <w:sz w:val="24"/>
          <w:u w:val="none"/>
        </w:rPr>
        <w:t>his Son</w:t>
      </w:r>
      <w:r>
        <w:rPr>
          <w:spacing w:val="-1"/>
          <w:sz w:val="24"/>
          <w:u w:val="none"/>
        </w:rPr>
        <w:t> </w:t>
      </w:r>
      <w:r>
        <w:rPr>
          <w:sz w:val="24"/>
          <w:u w:val="none"/>
        </w:rPr>
        <w:t>to</w:t>
      </w:r>
      <w:r>
        <w:rPr>
          <w:spacing w:val="-1"/>
          <w:sz w:val="24"/>
          <w:u w:val="none"/>
        </w:rPr>
        <w:t> </w:t>
      </w:r>
      <w:r>
        <w:rPr>
          <w:sz w:val="24"/>
          <w:u w:val="none"/>
        </w:rPr>
        <w:t>us to</w:t>
      </w:r>
      <w:r>
        <w:rPr>
          <w:spacing w:val="-1"/>
          <w:sz w:val="24"/>
          <w:u w:val="none"/>
        </w:rPr>
        <w:t> </w:t>
      </w:r>
      <w:r>
        <w:rPr>
          <w:sz w:val="24"/>
          <w:u w:val="none"/>
        </w:rPr>
        <w:t>be</w:t>
      </w:r>
      <w:r>
        <w:rPr>
          <w:spacing w:val="-1"/>
          <w:sz w:val="24"/>
          <w:u w:val="none"/>
        </w:rPr>
        <w:t> </w:t>
      </w:r>
      <w:r>
        <w:rPr>
          <w:sz w:val="24"/>
          <w:u w:val="none"/>
        </w:rPr>
        <w:t>under</w:t>
      </w:r>
      <w:r>
        <w:rPr>
          <w:spacing w:val="-2"/>
          <w:sz w:val="24"/>
          <w:u w:val="none"/>
        </w:rPr>
        <w:t> </w:t>
      </w:r>
      <w:r>
        <w:rPr>
          <w:sz w:val="24"/>
          <w:u w:val="none"/>
        </w:rPr>
        <w:t>the</w:t>
      </w:r>
      <w:r>
        <w:rPr>
          <w:spacing w:val="-1"/>
          <w:sz w:val="24"/>
          <w:u w:val="none"/>
        </w:rPr>
        <w:t> </w:t>
      </w:r>
      <w:r>
        <w:rPr>
          <w:spacing w:val="-4"/>
          <w:sz w:val="24"/>
          <w:u w:val="none"/>
        </w:rPr>
        <w:t>Law.</w:t>
      </w:r>
    </w:p>
    <w:p>
      <w:pPr>
        <w:spacing w:line="259" w:lineRule="auto" w:before="180"/>
        <w:ind w:left="120" w:right="417" w:firstLine="0"/>
        <w:jc w:val="left"/>
        <w:rPr>
          <w:b/>
          <w:sz w:val="24"/>
        </w:rPr>
      </w:pPr>
      <w:r>
        <w:rPr>
          <w:sz w:val="24"/>
        </w:rPr>
        <w:t>But</w:t>
      </w:r>
      <w:r>
        <w:rPr>
          <w:spacing w:val="-2"/>
          <w:sz w:val="24"/>
        </w:rPr>
        <w:t> </w:t>
      </w:r>
      <w:r>
        <w:rPr>
          <w:sz w:val="24"/>
        </w:rPr>
        <w:t>when</w:t>
      </w:r>
      <w:r>
        <w:rPr>
          <w:spacing w:val="-2"/>
          <w:sz w:val="24"/>
        </w:rPr>
        <w:t> </w:t>
      </w:r>
      <w:r>
        <w:rPr>
          <w:sz w:val="24"/>
        </w:rPr>
        <w:t>the</w:t>
      </w:r>
      <w:r>
        <w:rPr>
          <w:spacing w:val="-3"/>
          <w:sz w:val="24"/>
        </w:rPr>
        <w:t> </w:t>
      </w:r>
      <w:r>
        <w:rPr>
          <w:sz w:val="24"/>
        </w:rPr>
        <w:t>fullness</w:t>
      </w:r>
      <w:r>
        <w:rPr>
          <w:spacing w:val="-2"/>
          <w:sz w:val="24"/>
        </w:rPr>
        <w:t> </w:t>
      </w:r>
      <w:r>
        <w:rPr>
          <w:sz w:val="24"/>
        </w:rPr>
        <w:t>of</w:t>
      </w:r>
      <w:r>
        <w:rPr>
          <w:spacing w:val="-1"/>
          <w:sz w:val="24"/>
        </w:rPr>
        <w:t> </w:t>
      </w:r>
      <w:r>
        <w:rPr>
          <w:sz w:val="24"/>
        </w:rPr>
        <w:t>the</w:t>
      </w:r>
      <w:r>
        <w:rPr>
          <w:spacing w:val="-3"/>
          <w:sz w:val="24"/>
        </w:rPr>
        <w:t> </w:t>
      </w:r>
      <w:r>
        <w:rPr>
          <w:sz w:val="24"/>
        </w:rPr>
        <w:t>time</w:t>
      </w:r>
      <w:r>
        <w:rPr>
          <w:spacing w:val="-3"/>
          <w:sz w:val="24"/>
        </w:rPr>
        <w:t> </w:t>
      </w:r>
      <w:r>
        <w:rPr>
          <w:sz w:val="24"/>
        </w:rPr>
        <w:t>came,</w:t>
      </w:r>
      <w:r>
        <w:rPr>
          <w:spacing w:val="-2"/>
          <w:sz w:val="24"/>
        </w:rPr>
        <w:t> </w:t>
      </w:r>
      <w:r>
        <w:rPr>
          <w:b/>
          <w:sz w:val="24"/>
        </w:rPr>
        <w:t>God</w:t>
      </w:r>
      <w:r>
        <w:rPr>
          <w:b/>
          <w:spacing w:val="-2"/>
          <w:sz w:val="24"/>
        </w:rPr>
        <w:t> </w:t>
      </w:r>
      <w:r>
        <w:rPr>
          <w:b/>
          <w:sz w:val="24"/>
        </w:rPr>
        <w:t>sent</w:t>
      </w:r>
      <w:r>
        <w:rPr>
          <w:b/>
          <w:spacing w:val="-1"/>
          <w:sz w:val="24"/>
        </w:rPr>
        <w:t> </w:t>
      </w:r>
      <w:r>
        <w:rPr>
          <w:b/>
          <w:sz w:val="24"/>
        </w:rPr>
        <w:t>out</w:t>
      </w:r>
      <w:r>
        <w:rPr>
          <w:b/>
          <w:spacing w:val="-3"/>
          <w:sz w:val="24"/>
        </w:rPr>
        <w:t> </w:t>
      </w:r>
      <w:r>
        <w:rPr>
          <w:b/>
          <w:sz w:val="24"/>
        </w:rPr>
        <w:t>his</w:t>
      </w:r>
      <w:r>
        <w:rPr>
          <w:b/>
          <w:spacing w:val="-2"/>
          <w:sz w:val="24"/>
        </w:rPr>
        <w:t> </w:t>
      </w:r>
      <w:r>
        <w:rPr>
          <w:b/>
          <w:sz w:val="24"/>
        </w:rPr>
        <w:t>Son</w:t>
      </w:r>
      <w:r>
        <w:rPr>
          <w:sz w:val="24"/>
        </w:rPr>
        <w:t>,</w:t>
      </w:r>
      <w:r>
        <w:rPr>
          <w:spacing w:val="-2"/>
          <w:sz w:val="24"/>
        </w:rPr>
        <w:t> </w:t>
      </w:r>
      <w:r>
        <w:rPr>
          <w:sz w:val="24"/>
        </w:rPr>
        <w:t>born</w:t>
      </w:r>
      <w:r>
        <w:rPr>
          <w:spacing w:val="-2"/>
          <w:sz w:val="24"/>
        </w:rPr>
        <w:t> </w:t>
      </w:r>
      <w:r>
        <w:rPr>
          <w:sz w:val="24"/>
        </w:rPr>
        <w:t>to</w:t>
      </w:r>
      <w:r>
        <w:rPr>
          <w:spacing w:val="-2"/>
          <w:sz w:val="24"/>
        </w:rPr>
        <w:t> </w:t>
      </w:r>
      <w:r>
        <w:rPr>
          <w:sz w:val="24"/>
        </w:rPr>
        <w:t>a</w:t>
      </w:r>
      <w:r>
        <w:rPr>
          <w:spacing w:val="-3"/>
          <w:sz w:val="24"/>
        </w:rPr>
        <w:t> </w:t>
      </w:r>
      <w:r>
        <w:rPr>
          <w:sz w:val="24"/>
        </w:rPr>
        <w:t>woman,</w:t>
      </w:r>
      <w:r>
        <w:rPr>
          <w:spacing w:val="-2"/>
          <w:sz w:val="24"/>
        </w:rPr>
        <w:t> </w:t>
      </w:r>
      <w:r>
        <w:rPr>
          <w:b/>
          <w:sz w:val="24"/>
        </w:rPr>
        <w:t>born</w:t>
      </w:r>
      <w:r>
        <w:rPr>
          <w:b/>
          <w:spacing w:val="-2"/>
          <w:sz w:val="24"/>
        </w:rPr>
        <w:t> </w:t>
      </w:r>
      <w:r>
        <w:rPr>
          <w:b/>
          <w:sz w:val="24"/>
        </w:rPr>
        <w:t>under the law.</w:t>
      </w:r>
    </w:p>
    <w:p>
      <w:pPr>
        <w:spacing w:after="0" w:line="259" w:lineRule="auto"/>
        <w:jc w:val="left"/>
        <w:rPr>
          <w:sz w:val="24"/>
        </w:rPr>
        <w:sectPr>
          <w:pgSz w:w="12240" w:h="15840"/>
          <w:pgMar w:header="0" w:footer="523" w:top="1360" w:bottom="720" w:left="1320" w:right="1160"/>
        </w:sectPr>
      </w:pPr>
    </w:p>
    <w:p>
      <w:pPr>
        <w:pStyle w:val="Heading2"/>
        <w:spacing w:line="259" w:lineRule="auto" w:before="79"/>
        <w:ind w:right="417"/>
      </w:pPr>
      <w:r>
        <w:rPr/>
        <w:t>Jesus</w:t>
      </w:r>
      <w:r>
        <w:rPr>
          <w:spacing w:val="-7"/>
        </w:rPr>
        <w:t> </w:t>
      </w:r>
      <w:r>
        <w:rPr/>
        <w:t>had</w:t>
      </w:r>
      <w:r>
        <w:rPr>
          <w:spacing w:val="-7"/>
        </w:rPr>
        <w:t> </w:t>
      </w:r>
      <w:r>
        <w:rPr/>
        <w:t>inherited</w:t>
      </w:r>
      <w:r>
        <w:rPr>
          <w:spacing w:val="-7"/>
        </w:rPr>
        <w:t> </w:t>
      </w:r>
      <w:r>
        <w:rPr/>
        <w:t>(Adam’s</w:t>
      </w:r>
      <w:r>
        <w:rPr>
          <w:spacing w:val="-7"/>
        </w:rPr>
        <w:t> </w:t>
      </w:r>
      <w:r>
        <w:rPr/>
        <w:t>curse)</w:t>
      </w:r>
      <w:r>
        <w:rPr>
          <w:spacing w:val="-8"/>
        </w:rPr>
        <w:t> </w:t>
      </w:r>
      <w:r>
        <w:rPr/>
        <w:t>sinful</w:t>
      </w:r>
      <w:r>
        <w:rPr>
          <w:spacing w:val="-7"/>
        </w:rPr>
        <w:t> </w:t>
      </w:r>
      <w:r>
        <w:rPr/>
        <w:t>flesh</w:t>
      </w:r>
      <w:r>
        <w:rPr>
          <w:spacing w:val="-7"/>
        </w:rPr>
        <w:t> </w:t>
      </w:r>
      <w:r>
        <w:rPr/>
        <w:t>from</w:t>
      </w:r>
      <w:r>
        <w:rPr>
          <w:spacing w:val="-8"/>
        </w:rPr>
        <w:t> </w:t>
      </w:r>
      <w:r>
        <w:rPr/>
        <w:t>his</w:t>
      </w:r>
      <w:r>
        <w:rPr>
          <w:spacing w:val="-7"/>
        </w:rPr>
        <w:t> </w:t>
      </w:r>
      <w:r>
        <w:rPr/>
        <w:t>human</w:t>
      </w:r>
      <w:r>
        <w:rPr>
          <w:spacing w:val="-7"/>
        </w:rPr>
        <w:t> </w:t>
      </w:r>
      <w:r>
        <w:rPr/>
        <w:t>mother</w:t>
      </w:r>
      <w:r>
        <w:rPr>
          <w:spacing w:val="-12"/>
        </w:rPr>
        <w:t> </w:t>
      </w:r>
      <w:r>
        <w:rPr/>
        <w:t>and</w:t>
      </w:r>
      <w:r>
        <w:rPr>
          <w:spacing w:val="-7"/>
        </w:rPr>
        <w:t> </w:t>
      </w:r>
      <w:r>
        <w:rPr/>
        <w:t>father,</w:t>
      </w:r>
      <w:r>
        <w:rPr>
          <w:spacing w:val="-7"/>
        </w:rPr>
        <w:t> </w:t>
      </w:r>
      <w:r>
        <w:rPr/>
        <w:t>Mary, and Joseph, yet was sinless to the Law.</w:t>
      </w:r>
    </w:p>
    <w:p>
      <w:pPr>
        <w:pStyle w:val="BodyText"/>
        <w:spacing w:line="259" w:lineRule="auto" w:before="160"/>
        <w:ind w:right="369"/>
      </w:pPr>
      <w:r>
        <w:rPr/>
        <w:t>Comments: Most Christians have been taught that Jesus (Yeshua) was physically perfect, and that Joseph had nothing to do with his birth. There are problems with these teachings. Did you know that </w:t>
      </w:r>
      <w:r>
        <w:rPr>
          <w:color w:val="2B4FA2"/>
          <w:u w:val="single" w:color="2B4FA2"/>
        </w:rPr>
        <w:t>the original gospel of Matthew</w:t>
      </w:r>
      <w:r>
        <w:rPr>
          <w:color w:val="2B4FA2"/>
          <w:spacing w:val="40"/>
          <w:u w:val="none"/>
        </w:rPr>
        <w:t> </w:t>
      </w:r>
      <w:r>
        <w:rPr>
          <w:u w:val="none"/>
        </w:rPr>
        <w:t>stated that Joseph was Jesus’</w:t>
      </w:r>
      <w:r>
        <w:rPr>
          <w:spacing w:val="-14"/>
          <w:u w:val="none"/>
        </w:rPr>
        <w:t> </w:t>
      </w:r>
      <w:r>
        <w:rPr>
          <w:u w:val="none"/>
        </w:rPr>
        <w:t>father?</w:t>
      </w:r>
      <w:r>
        <w:rPr>
          <w:spacing w:val="-8"/>
          <w:u w:val="none"/>
        </w:rPr>
        <w:t> </w:t>
      </w:r>
      <w:r>
        <w:rPr>
          <w:u w:val="none"/>
        </w:rPr>
        <w:t>Also, The Jews past</w:t>
      </w:r>
      <w:r>
        <w:rPr>
          <w:spacing w:val="-5"/>
          <w:u w:val="none"/>
        </w:rPr>
        <w:t> </w:t>
      </w:r>
      <w:r>
        <w:rPr>
          <w:u w:val="none"/>
        </w:rPr>
        <w:t>down</w:t>
      </w:r>
      <w:r>
        <w:rPr>
          <w:spacing w:val="-5"/>
          <w:u w:val="none"/>
        </w:rPr>
        <w:t> </w:t>
      </w:r>
      <w:r>
        <w:rPr>
          <w:u w:val="none"/>
        </w:rPr>
        <w:t>inheritance</w:t>
      </w:r>
      <w:r>
        <w:rPr>
          <w:spacing w:val="-6"/>
          <w:u w:val="none"/>
        </w:rPr>
        <w:t> </w:t>
      </w:r>
      <w:r>
        <w:rPr>
          <w:u w:val="none"/>
        </w:rPr>
        <w:t>rights</w:t>
      </w:r>
      <w:r>
        <w:rPr>
          <w:spacing w:val="-5"/>
          <w:u w:val="none"/>
        </w:rPr>
        <w:t> </w:t>
      </w:r>
      <w:r>
        <w:rPr>
          <w:u w:val="none"/>
        </w:rPr>
        <w:t>through</w:t>
      </w:r>
      <w:r>
        <w:rPr>
          <w:spacing w:val="-5"/>
          <w:u w:val="none"/>
        </w:rPr>
        <w:t> </w:t>
      </w:r>
      <w:r>
        <w:rPr>
          <w:u w:val="none"/>
        </w:rPr>
        <w:t>the</w:t>
      </w:r>
      <w:r>
        <w:rPr>
          <w:spacing w:val="-6"/>
          <w:u w:val="none"/>
        </w:rPr>
        <w:t> </w:t>
      </w:r>
      <w:r>
        <w:rPr>
          <w:u w:val="none"/>
        </w:rPr>
        <w:t>male</w:t>
      </w:r>
      <w:r>
        <w:rPr>
          <w:spacing w:val="-6"/>
          <w:u w:val="none"/>
        </w:rPr>
        <w:t> </w:t>
      </w:r>
      <w:r>
        <w:rPr>
          <w:u w:val="none"/>
        </w:rPr>
        <w:t>side.</w:t>
      </w:r>
      <w:r>
        <w:rPr>
          <w:spacing w:val="-5"/>
          <w:u w:val="none"/>
        </w:rPr>
        <w:t> </w:t>
      </w:r>
      <w:r>
        <w:rPr>
          <w:u w:val="none"/>
        </w:rPr>
        <w:t>How</w:t>
      </w:r>
      <w:r>
        <w:rPr>
          <w:spacing w:val="-6"/>
          <w:u w:val="none"/>
        </w:rPr>
        <w:t> </w:t>
      </w:r>
      <w:r>
        <w:rPr>
          <w:u w:val="none"/>
        </w:rPr>
        <w:t>could</w:t>
      </w:r>
      <w:r>
        <w:rPr>
          <w:spacing w:val="-5"/>
          <w:u w:val="none"/>
        </w:rPr>
        <w:t> </w:t>
      </w:r>
      <w:r>
        <w:rPr>
          <w:u w:val="none"/>
        </w:rPr>
        <w:t>Jesus</w:t>
      </w:r>
      <w:r>
        <w:rPr>
          <w:spacing w:val="-5"/>
          <w:u w:val="none"/>
        </w:rPr>
        <w:t> </w:t>
      </w:r>
      <w:r>
        <w:rPr>
          <w:u w:val="none"/>
        </w:rPr>
        <w:t>(Yeshua)</w:t>
      </w:r>
      <w:r>
        <w:rPr>
          <w:spacing w:val="-6"/>
          <w:u w:val="none"/>
        </w:rPr>
        <w:t> </w:t>
      </w:r>
      <w:r>
        <w:rPr>
          <w:u w:val="none"/>
        </w:rPr>
        <w:t>have</w:t>
      </w:r>
      <w:r>
        <w:rPr>
          <w:spacing w:val="-6"/>
          <w:u w:val="none"/>
        </w:rPr>
        <w:t> </w:t>
      </w:r>
      <w:r>
        <w:rPr>
          <w:u w:val="none"/>
        </w:rPr>
        <w:t>legitimately inherited the kingly rule without Joseph?</w:t>
      </w:r>
    </w:p>
    <w:p>
      <w:pPr>
        <w:pStyle w:val="BodyText"/>
        <w:spacing w:before="158"/>
      </w:pPr>
      <w:r>
        <w:rPr>
          <w:color w:val="2B4FA2"/>
          <w:u w:val="single" w:color="2B4FA2"/>
        </w:rPr>
        <w:t>Matthew</w:t>
      </w:r>
      <w:r>
        <w:rPr>
          <w:color w:val="2B4FA2"/>
          <w:spacing w:val="-2"/>
          <w:u w:val="single" w:color="2B4FA2"/>
        </w:rPr>
        <w:t> </w:t>
      </w:r>
      <w:r>
        <w:rPr>
          <w:color w:val="2B4FA2"/>
          <w:u w:val="single" w:color="2B4FA2"/>
        </w:rPr>
        <w:t>1:1</w:t>
      </w:r>
      <w:r>
        <w:rPr>
          <w:color w:val="2B4FA2"/>
          <w:spacing w:val="-1"/>
          <w:u w:val="single" w:color="2B4FA2"/>
        </w:rPr>
        <w:t> </w:t>
      </w:r>
      <w:r>
        <w:rPr>
          <w:color w:val="2B4FA2"/>
          <w:spacing w:val="-2"/>
          <w:u w:val="single" w:color="2B4FA2"/>
        </w:rPr>
        <w:t>(WEB)</w:t>
      </w:r>
      <w:r>
        <w:rPr>
          <w:spacing w:val="-2"/>
          <w:u w:val="none"/>
        </w:rPr>
        <w:t>:</w:t>
      </w:r>
    </w:p>
    <w:p>
      <w:pPr>
        <w:pStyle w:val="BodyText"/>
        <w:spacing w:line="398" w:lineRule="auto" w:before="183"/>
        <w:ind w:right="1022"/>
      </w:pPr>
      <w:r>
        <w:rPr/>
        <w:t>1</w:t>
      </w:r>
      <w:r>
        <w:rPr>
          <w:spacing w:val="-4"/>
        </w:rPr>
        <w:t> </w:t>
      </w:r>
      <w:r>
        <w:rPr/>
        <w:t>“The</w:t>
      </w:r>
      <w:r>
        <w:rPr>
          <w:spacing w:val="-3"/>
        </w:rPr>
        <w:t> </w:t>
      </w:r>
      <w:r>
        <w:rPr/>
        <w:t>book</w:t>
      </w:r>
      <w:r>
        <w:rPr>
          <w:spacing w:val="-2"/>
        </w:rPr>
        <w:t> </w:t>
      </w:r>
      <w:r>
        <w:rPr/>
        <w:t>of</w:t>
      </w:r>
      <w:r>
        <w:rPr>
          <w:spacing w:val="-3"/>
        </w:rPr>
        <w:t> </w:t>
      </w:r>
      <w:r>
        <w:rPr/>
        <w:t>the</w:t>
      </w:r>
      <w:r>
        <w:rPr>
          <w:spacing w:val="-3"/>
        </w:rPr>
        <w:t> </w:t>
      </w:r>
      <w:r>
        <w:rPr/>
        <w:t>genealogy</w:t>
      </w:r>
      <w:r>
        <w:rPr>
          <w:spacing w:val="-2"/>
        </w:rPr>
        <w:t> </w:t>
      </w:r>
      <w:r>
        <w:rPr/>
        <w:t>of</w:t>
      </w:r>
      <w:r>
        <w:rPr>
          <w:spacing w:val="-3"/>
        </w:rPr>
        <w:t> </w:t>
      </w:r>
      <w:r>
        <w:rPr/>
        <w:t>Jesus</w:t>
      </w:r>
      <w:r>
        <w:rPr>
          <w:spacing w:val="-2"/>
        </w:rPr>
        <w:t> </w:t>
      </w:r>
      <w:r>
        <w:rPr/>
        <w:t>Christ,</w:t>
      </w:r>
      <w:r>
        <w:rPr>
          <w:spacing w:val="-2"/>
        </w:rPr>
        <w:t> </w:t>
      </w:r>
      <w:r>
        <w:rPr>
          <w:b/>
        </w:rPr>
        <w:t>the</w:t>
      </w:r>
      <w:r>
        <w:rPr>
          <w:b/>
          <w:spacing w:val="-3"/>
        </w:rPr>
        <w:t> </w:t>
      </w:r>
      <w:r>
        <w:rPr>
          <w:b/>
        </w:rPr>
        <w:t>son</w:t>
      </w:r>
      <w:r>
        <w:rPr>
          <w:b/>
          <w:spacing w:val="-2"/>
        </w:rPr>
        <w:t> </w:t>
      </w:r>
      <w:r>
        <w:rPr>
          <w:b/>
        </w:rPr>
        <w:t>of</w:t>
      </w:r>
      <w:r>
        <w:rPr>
          <w:b/>
          <w:spacing w:val="-3"/>
        </w:rPr>
        <w:t> </w:t>
      </w:r>
      <w:r>
        <w:rPr>
          <w:b/>
        </w:rPr>
        <w:t>David</w:t>
      </w:r>
      <w:r>
        <w:rPr/>
        <w:t>,</w:t>
      </w:r>
      <w:r>
        <w:rPr>
          <w:spacing w:val="-2"/>
        </w:rPr>
        <w:t> </w:t>
      </w:r>
      <w:r>
        <w:rPr/>
        <w:t>the</w:t>
      </w:r>
      <w:r>
        <w:rPr>
          <w:spacing w:val="-3"/>
        </w:rPr>
        <w:t> </w:t>
      </w:r>
      <w:r>
        <w:rPr/>
        <w:t>son</w:t>
      </w:r>
      <w:r>
        <w:rPr>
          <w:spacing w:val="-2"/>
        </w:rPr>
        <w:t> </w:t>
      </w:r>
      <w:r>
        <w:rPr/>
        <w:t>of</w:t>
      </w:r>
      <w:r>
        <w:rPr>
          <w:spacing w:val="-16"/>
        </w:rPr>
        <w:t> </w:t>
      </w:r>
      <w:r>
        <w:rPr/>
        <w:t>Abraham.” </w:t>
      </w:r>
      <w:r>
        <w:rPr>
          <w:color w:val="2B4FA2"/>
          <w:u w:val="single" w:color="2B4FA2"/>
        </w:rPr>
        <w:t>Luke 1:30-33 (WEB)</w:t>
      </w:r>
      <w:r>
        <w:rPr>
          <w:u w:val="none"/>
        </w:rPr>
        <w:t>:</w:t>
      </w:r>
    </w:p>
    <w:p>
      <w:pPr>
        <w:pStyle w:val="BodyText"/>
        <w:spacing w:line="259" w:lineRule="auto"/>
        <w:ind w:left="119" w:right="284"/>
      </w:pPr>
      <w:r>
        <w:rPr>
          <w:vertAlign w:val="superscript"/>
        </w:rPr>
        <w:t>30</w:t>
      </w:r>
      <w:r>
        <w:rPr>
          <w:spacing w:val="-17"/>
          <w:vertAlign w:val="baseline"/>
        </w:rPr>
        <w:t> </w:t>
      </w:r>
      <w:r>
        <w:rPr>
          <w:vertAlign w:val="baseline"/>
        </w:rPr>
        <w:t>The angel said to her, “Don’t be afraid, Mary, for you have found favor with God. </w:t>
      </w:r>
      <w:r>
        <w:rPr>
          <w:vertAlign w:val="superscript"/>
        </w:rPr>
        <w:t>31</w:t>
      </w:r>
      <w:r>
        <w:rPr>
          <w:spacing w:val="-14"/>
          <w:vertAlign w:val="baseline"/>
        </w:rPr>
        <w:t> </w:t>
      </w:r>
      <w:r>
        <w:rPr>
          <w:vertAlign w:val="baseline"/>
        </w:rPr>
        <w:t>Behold, you</w:t>
      </w:r>
      <w:r>
        <w:rPr>
          <w:spacing w:val="-3"/>
          <w:vertAlign w:val="baseline"/>
        </w:rPr>
        <w:t> </w:t>
      </w:r>
      <w:r>
        <w:rPr>
          <w:vertAlign w:val="baseline"/>
        </w:rPr>
        <w:t>will</w:t>
      </w:r>
      <w:r>
        <w:rPr>
          <w:spacing w:val="-2"/>
          <w:vertAlign w:val="baseline"/>
        </w:rPr>
        <w:t> </w:t>
      </w:r>
      <w:r>
        <w:rPr>
          <w:vertAlign w:val="baseline"/>
        </w:rPr>
        <w:t>conceive</w:t>
      </w:r>
      <w:r>
        <w:rPr>
          <w:spacing w:val="-3"/>
          <w:vertAlign w:val="baseline"/>
        </w:rPr>
        <w:t> </w:t>
      </w:r>
      <w:r>
        <w:rPr>
          <w:vertAlign w:val="baseline"/>
        </w:rPr>
        <w:t>in</w:t>
      </w:r>
      <w:r>
        <w:rPr>
          <w:spacing w:val="-2"/>
          <w:vertAlign w:val="baseline"/>
        </w:rPr>
        <w:t> </w:t>
      </w:r>
      <w:r>
        <w:rPr>
          <w:vertAlign w:val="baseline"/>
        </w:rPr>
        <w:t>your</w:t>
      </w:r>
      <w:r>
        <w:rPr>
          <w:spacing w:val="-1"/>
          <w:vertAlign w:val="baseline"/>
        </w:rPr>
        <w:t> </w:t>
      </w:r>
      <w:r>
        <w:rPr>
          <w:vertAlign w:val="baseline"/>
        </w:rPr>
        <w:t>womb</w:t>
      </w:r>
      <w:r>
        <w:rPr>
          <w:spacing w:val="-2"/>
          <w:vertAlign w:val="baseline"/>
        </w:rPr>
        <w:t> </w:t>
      </w:r>
      <w:r>
        <w:rPr>
          <w:vertAlign w:val="baseline"/>
        </w:rPr>
        <w:t>and</w:t>
      </w:r>
      <w:r>
        <w:rPr>
          <w:spacing w:val="-2"/>
          <w:vertAlign w:val="baseline"/>
        </w:rPr>
        <w:t> </w:t>
      </w:r>
      <w:r>
        <w:rPr>
          <w:vertAlign w:val="baseline"/>
        </w:rPr>
        <w:t>give</w:t>
      </w:r>
      <w:r>
        <w:rPr>
          <w:spacing w:val="-3"/>
          <w:vertAlign w:val="baseline"/>
        </w:rPr>
        <w:t> </w:t>
      </w:r>
      <w:r>
        <w:rPr>
          <w:vertAlign w:val="baseline"/>
        </w:rPr>
        <w:t>birth</w:t>
      </w:r>
      <w:r>
        <w:rPr>
          <w:spacing w:val="-2"/>
          <w:vertAlign w:val="baseline"/>
        </w:rPr>
        <w:t> </w:t>
      </w:r>
      <w:r>
        <w:rPr>
          <w:vertAlign w:val="baseline"/>
        </w:rPr>
        <w:t>to</w:t>
      </w:r>
      <w:r>
        <w:rPr>
          <w:spacing w:val="-2"/>
          <w:vertAlign w:val="baseline"/>
        </w:rPr>
        <w:t> </w:t>
      </w:r>
      <w:r>
        <w:rPr>
          <w:vertAlign w:val="baseline"/>
        </w:rPr>
        <w:t>a</w:t>
      </w:r>
      <w:r>
        <w:rPr>
          <w:spacing w:val="-3"/>
          <w:vertAlign w:val="baseline"/>
        </w:rPr>
        <w:t> </w:t>
      </w:r>
      <w:r>
        <w:rPr>
          <w:vertAlign w:val="baseline"/>
        </w:rPr>
        <w:t>son,</w:t>
      </w:r>
      <w:r>
        <w:rPr>
          <w:spacing w:val="-2"/>
          <w:vertAlign w:val="baseline"/>
        </w:rPr>
        <w:t> </w:t>
      </w:r>
      <w:r>
        <w:rPr>
          <w:vertAlign w:val="baseline"/>
        </w:rPr>
        <w:t>and</w:t>
      </w:r>
      <w:r>
        <w:rPr>
          <w:spacing w:val="-2"/>
          <w:vertAlign w:val="baseline"/>
        </w:rPr>
        <w:t> </w:t>
      </w:r>
      <w:r>
        <w:rPr>
          <w:vertAlign w:val="baseline"/>
        </w:rPr>
        <w:t>shall</w:t>
      </w:r>
      <w:r>
        <w:rPr>
          <w:spacing w:val="-2"/>
          <w:vertAlign w:val="baseline"/>
        </w:rPr>
        <w:t> </w:t>
      </w:r>
      <w:r>
        <w:rPr>
          <w:vertAlign w:val="baseline"/>
        </w:rPr>
        <w:t>name</w:t>
      </w:r>
      <w:r>
        <w:rPr>
          <w:spacing w:val="-3"/>
          <w:vertAlign w:val="baseline"/>
        </w:rPr>
        <w:t> </w:t>
      </w:r>
      <w:r>
        <w:rPr>
          <w:vertAlign w:val="baseline"/>
        </w:rPr>
        <w:t>him</w:t>
      </w:r>
      <w:r>
        <w:rPr>
          <w:spacing w:val="-2"/>
          <w:vertAlign w:val="baseline"/>
        </w:rPr>
        <w:t> </w:t>
      </w:r>
      <w:r>
        <w:rPr>
          <w:vertAlign w:val="baseline"/>
        </w:rPr>
        <w:t>‘Jesus.’</w:t>
      </w:r>
      <w:r>
        <w:rPr>
          <w:spacing w:val="-4"/>
          <w:vertAlign w:val="baseline"/>
        </w:rPr>
        <w:t> </w:t>
      </w:r>
      <w:r>
        <w:rPr>
          <w:vertAlign w:val="superscript"/>
        </w:rPr>
        <w:t>32</w:t>
      </w:r>
      <w:r>
        <w:rPr>
          <w:spacing w:val="-18"/>
          <w:vertAlign w:val="baseline"/>
        </w:rPr>
        <w:t> </w:t>
      </w:r>
      <w:r>
        <w:rPr>
          <w:vertAlign w:val="baseline"/>
        </w:rPr>
        <w:t>He</w:t>
      </w:r>
      <w:r>
        <w:rPr>
          <w:spacing w:val="-3"/>
          <w:vertAlign w:val="baseline"/>
        </w:rPr>
        <w:t> </w:t>
      </w:r>
      <w:r>
        <w:rPr>
          <w:vertAlign w:val="baseline"/>
        </w:rPr>
        <w:t>will</w:t>
      </w:r>
      <w:r>
        <w:rPr>
          <w:spacing w:val="-2"/>
          <w:vertAlign w:val="baseline"/>
        </w:rPr>
        <w:t> </w:t>
      </w:r>
      <w:r>
        <w:rPr>
          <w:vertAlign w:val="baseline"/>
        </w:rPr>
        <w:t>be great and will be called the Son of the Most High. </w:t>
      </w:r>
      <w:r>
        <w:rPr>
          <w:b/>
          <w:vertAlign w:val="baseline"/>
        </w:rPr>
        <w:t>The Lord God will give him the throne of his</w:t>
      </w:r>
      <w:r>
        <w:rPr>
          <w:b/>
          <w:spacing w:val="-3"/>
          <w:vertAlign w:val="baseline"/>
        </w:rPr>
        <w:t> </w:t>
      </w:r>
      <w:r>
        <w:rPr>
          <w:b/>
          <w:vertAlign w:val="baseline"/>
        </w:rPr>
        <w:t>father</w:t>
      </w:r>
      <w:r>
        <w:rPr>
          <w:b/>
          <w:spacing w:val="-6"/>
          <w:vertAlign w:val="baseline"/>
        </w:rPr>
        <w:t> </w:t>
      </w:r>
      <w:r>
        <w:rPr>
          <w:b/>
          <w:vertAlign w:val="baseline"/>
        </w:rPr>
        <w:t>David</w:t>
      </w:r>
      <w:r>
        <w:rPr>
          <w:vertAlign w:val="baseline"/>
        </w:rPr>
        <w:t>,</w:t>
      </w:r>
      <w:r>
        <w:rPr>
          <w:spacing w:val="-2"/>
          <w:vertAlign w:val="baseline"/>
        </w:rPr>
        <w:t> </w:t>
      </w:r>
      <w:r>
        <w:rPr>
          <w:vertAlign w:val="superscript"/>
        </w:rPr>
        <w:t>33</w:t>
      </w:r>
      <w:r>
        <w:rPr>
          <w:spacing w:val="-18"/>
          <w:vertAlign w:val="baseline"/>
        </w:rPr>
        <w:t> </w:t>
      </w:r>
      <w:r>
        <w:rPr>
          <w:vertAlign w:val="baseline"/>
        </w:rPr>
        <w:t>and</w:t>
      </w:r>
      <w:r>
        <w:rPr>
          <w:spacing w:val="-5"/>
          <w:vertAlign w:val="baseline"/>
        </w:rPr>
        <w:t> </w:t>
      </w:r>
      <w:r>
        <w:rPr>
          <w:vertAlign w:val="baseline"/>
        </w:rPr>
        <w:t>he</w:t>
      </w:r>
      <w:r>
        <w:rPr>
          <w:spacing w:val="-3"/>
          <w:vertAlign w:val="baseline"/>
        </w:rPr>
        <w:t> </w:t>
      </w:r>
      <w:r>
        <w:rPr>
          <w:vertAlign w:val="baseline"/>
        </w:rPr>
        <w:t>will</w:t>
      </w:r>
      <w:r>
        <w:rPr>
          <w:spacing w:val="-2"/>
          <w:vertAlign w:val="baseline"/>
        </w:rPr>
        <w:t> </w:t>
      </w:r>
      <w:r>
        <w:rPr>
          <w:vertAlign w:val="baseline"/>
        </w:rPr>
        <w:t>reign</w:t>
      </w:r>
      <w:r>
        <w:rPr>
          <w:spacing w:val="-2"/>
          <w:vertAlign w:val="baseline"/>
        </w:rPr>
        <w:t> </w:t>
      </w:r>
      <w:r>
        <w:rPr>
          <w:vertAlign w:val="baseline"/>
        </w:rPr>
        <w:t>over</w:t>
      </w:r>
      <w:r>
        <w:rPr>
          <w:spacing w:val="-3"/>
          <w:vertAlign w:val="baseline"/>
        </w:rPr>
        <w:t> </w:t>
      </w:r>
      <w:r>
        <w:rPr>
          <w:vertAlign w:val="baseline"/>
        </w:rPr>
        <w:t>the</w:t>
      </w:r>
      <w:r>
        <w:rPr>
          <w:spacing w:val="-3"/>
          <w:vertAlign w:val="baseline"/>
        </w:rPr>
        <w:t> </w:t>
      </w:r>
      <w:r>
        <w:rPr>
          <w:vertAlign w:val="baseline"/>
        </w:rPr>
        <w:t>house</w:t>
      </w:r>
      <w:r>
        <w:rPr>
          <w:spacing w:val="-3"/>
          <w:vertAlign w:val="baseline"/>
        </w:rPr>
        <w:t> </w:t>
      </w:r>
      <w:r>
        <w:rPr>
          <w:vertAlign w:val="baseline"/>
        </w:rPr>
        <w:t>of</w:t>
      </w:r>
      <w:r>
        <w:rPr>
          <w:spacing w:val="-3"/>
          <w:vertAlign w:val="baseline"/>
        </w:rPr>
        <w:t> </w:t>
      </w:r>
      <w:r>
        <w:rPr>
          <w:vertAlign w:val="baseline"/>
        </w:rPr>
        <w:t>Jacob forever.</w:t>
      </w:r>
      <w:r>
        <w:rPr>
          <w:spacing w:val="-7"/>
          <w:vertAlign w:val="baseline"/>
        </w:rPr>
        <w:t> </w:t>
      </w:r>
      <w:r>
        <w:rPr>
          <w:vertAlign w:val="baseline"/>
        </w:rPr>
        <w:t>There</w:t>
      </w:r>
      <w:r>
        <w:rPr>
          <w:spacing w:val="-3"/>
          <w:vertAlign w:val="baseline"/>
        </w:rPr>
        <w:t> </w:t>
      </w:r>
      <w:r>
        <w:rPr>
          <w:vertAlign w:val="baseline"/>
        </w:rPr>
        <w:t>will</w:t>
      </w:r>
      <w:r>
        <w:rPr>
          <w:spacing w:val="-2"/>
          <w:vertAlign w:val="baseline"/>
        </w:rPr>
        <w:t> </w:t>
      </w:r>
      <w:r>
        <w:rPr>
          <w:vertAlign w:val="baseline"/>
        </w:rPr>
        <w:t>be</w:t>
      </w:r>
      <w:r>
        <w:rPr>
          <w:spacing w:val="-3"/>
          <w:vertAlign w:val="baseline"/>
        </w:rPr>
        <w:t> </w:t>
      </w:r>
      <w:r>
        <w:rPr>
          <w:vertAlign w:val="baseline"/>
        </w:rPr>
        <w:t>no</w:t>
      </w:r>
      <w:r>
        <w:rPr>
          <w:spacing w:val="-2"/>
          <w:vertAlign w:val="baseline"/>
        </w:rPr>
        <w:t> </w:t>
      </w:r>
      <w:r>
        <w:rPr>
          <w:vertAlign w:val="baseline"/>
        </w:rPr>
        <w:t>end</w:t>
      </w:r>
      <w:r>
        <w:rPr>
          <w:spacing w:val="-2"/>
          <w:vertAlign w:val="baseline"/>
        </w:rPr>
        <w:t> </w:t>
      </w:r>
      <w:r>
        <w:rPr>
          <w:vertAlign w:val="baseline"/>
        </w:rPr>
        <w:t>to</w:t>
      </w:r>
      <w:r>
        <w:rPr>
          <w:spacing w:val="-2"/>
          <w:vertAlign w:val="baseline"/>
        </w:rPr>
        <w:t> </w:t>
      </w:r>
      <w:r>
        <w:rPr>
          <w:vertAlign w:val="baseline"/>
        </w:rPr>
        <w:t>his </w:t>
      </w:r>
      <w:r>
        <w:rPr>
          <w:spacing w:val="-2"/>
          <w:vertAlign w:val="baseline"/>
        </w:rPr>
        <w:t>Kingdom.”</w:t>
      </w:r>
    </w:p>
    <w:p>
      <w:pPr>
        <w:pStyle w:val="BodyText"/>
        <w:spacing w:line="259" w:lineRule="auto" w:before="156"/>
        <w:ind w:right="284"/>
      </w:pPr>
      <w:r>
        <w:rPr/>
        <w:t>Matthew 21:1-9 (See also </w:t>
      </w:r>
      <w:r>
        <w:rPr>
          <w:color w:val="2B4FA2"/>
          <w:u w:val="single" w:color="2B4FA2"/>
        </w:rPr>
        <w:t>Mark 11:7-11</w:t>
      </w:r>
      <w:r>
        <w:rPr>
          <w:color w:val="2B4FA2"/>
          <w:u w:val="none"/>
        </w:rPr>
        <w:t> </w:t>
      </w:r>
      <w:r>
        <w:rPr>
          <w:u w:val="none"/>
        </w:rPr>
        <w:t>and </w:t>
      </w:r>
      <w:r>
        <w:rPr>
          <w:color w:val="2B4FA2"/>
          <w:u w:val="single" w:color="2B4FA2"/>
        </w:rPr>
        <w:t>Luke 19:28-38</w:t>
      </w:r>
      <w:r>
        <w:rPr>
          <w:u w:val="none"/>
        </w:rPr>
        <w:t>) shows us how there was no dispute regarding</w:t>
      </w:r>
      <w:r>
        <w:rPr>
          <w:spacing w:val="-1"/>
          <w:u w:val="none"/>
        </w:rPr>
        <w:t> </w:t>
      </w:r>
      <w:r>
        <w:rPr>
          <w:u w:val="none"/>
        </w:rPr>
        <w:t>his</w:t>
      </w:r>
      <w:r>
        <w:rPr>
          <w:spacing w:val="-1"/>
          <w:u w:val="none"/>
        </w:rPr>
        <w:t> </w:t>
      </w:r>
      <w:r>
        <w:rPr>
          <w:u w:val="none"/>
        </w:rPr>
        <w:t>right</w:t>
      </w:r>
      <w:r>
        <w:rPr>
          <w:spacing w:val="-1"/>
          <w:u w:val="none"/>
        </w:rPr>
        <w:t> </w:t>
      </w:r>
      <w:r>
        <w:rPr>
          <w:u w:val="none"/>
        </w:rPr>
        <w:t>to</w:t>
      </w:r>
      <w:r>
        <w:rPr>
          <w:spacing w:val="-1"/>
          <w:u w:val="none"/>
        </w:rPr>
        <w:t> </w:t>
      </w:r>
      <w:r>
        <w:rPr>
          <w:u w:val="none"/>
        </w:rPr>
        <w:t>rule as</w:t>
      </w:r>
      <w:r>
        <w:rPr>
          <w:spacing w:val="-1"/>
          <w:u w:val="none"/>
        </w:rPr>
        <w:t> </w:t>
      </w:r>
      <w:r>
        <w:rPr>
          <w:u w:val="none"/>
        </w:rPr>
        <w:t>a</w:t>
      </w:r>
      <w:r>
        <w:rPr>
          <w:spacing w:val="-2"/>
          <w:u w:val="none"/>
        </w:rPr>
        <w:t> </w:t>
      </w:r>
      <w:r>
        <w:rPr>
          <w:u w:val="none"/>
        </w:rPr>
        <w:t>descendant</w:t>
      </w:r>
      <w:r>
        <w:rPr>
          <w:spacing w:val="-1"/>
          <w:u w:val="none"/>
        </w:rPr>
        <w:t> </w:t>
      </w:r>
      <w:r>
        <w:rPr>
          <w:u w:val="none"/>
        </w:rPr>
        <w:t>of</w:t>
      </w:r>
      <w:r>
        <w:rPr>
          <w:spacing w:val="-2"/>
          <w:u w:val="none"/>
        </w:rPr>
        <w:t> </w:t>
      </w:r>
      <w:r>
        <w:rPr>
          <w:u w:val="none"/>
        </w:rPr>
        <w:t>king David.</w:t>
      </w:r>
      <w:r>
        <w:rPr>
          <w:spacing w:val="-1"/>
          <w:u w:val="none"/>
        </w:rPr>
        <w:t> </w:t>
      </w:r>
      <w:r>
        <w:rPr>
          <w:u w:val="none"/>
        </w:rPr>
        <w:t>If</w:t>
      </w:r>
      <w:r>
        <w:rPr>
          <w:spacing w:val="-2"/>
          <w:u w:val="none"/>
        </w:rPr>
        <w:t> </w:t>
      </w:r>
      <w:r>
        <w:rPr>
          <w:u w:val="none"/>
        </w:rPr>
        <w:t>there</w:t>
      </w:r>
      <w:r>
        <w:rPr>
          <w:spacing w:val="-2"/>
          <w:u w:val="none"/>
        </w:rPr>
        <w:t> </w:t>
      </w:r>
      <w:r>
        <w:rPr>
          <w:u w:val="none"/>
        </w:rPr>
        <w:t>was any</w:t>
      </w:r>
      <w:r>
        <w:rPr>
          <w:spacing w:val="-1"/>
          <w:u w:val="none"/>
        </w:rPr>
        <w:t> </w:t>
      </w:r>
      <w:r>
        <w:rPr>
          <w:u w:val="none"/>
        </w:rPr>
        <w:t>doubt,</w:t>
      </w:r>
      <w:r>
        <w:rPr>
          <w:spacing w:val="-1"/>
          <w:u w:val="none"/>
        </w:rPr>
        <w:t> </w:t>
      </w:r>
      <w:r>
        <w:rPr>
          <w:u w:val="none"/>
        </w:rPr>
        <w:t>such</w:t>
      </w:r>
      <w:r>
        <w:rPr>
          <w:spacing w:val="-1"/>
          <w:u w:val="none"/>
        </w:rPr>
        <w:t> </w:t>
      </w:r>
      <w:r>
        <w:rPr>
          <w:u w:val="none"/>
        </w:rPr>
        <w:t>as</w:t>
      </w:r>
      <w:r>
        <w:rPr>
          <w:spacing w:val="-1"/>
          <w:u w:val="none"/>
        </w:rPr>
        <w:t> </w:t>
      </w:r>
      <w:r>
        <w:rPr>
          <w:u w:val="none"/>
        </w:rPr>
        <w:t>with</w:t>
      </w:r>
      <w:r>
        <w:rPr>
          <w:spacing w:val="-1"/>
          <w:u w:val="none"/>
        </w:rPr>
        <w:t> </w:t>
      </w:r>
      <w:r>
        <w:rPr>
          <w:u w:val="none"/>
        </w:rPr>
        <w:t>the “immaculate conception” teaching, why isn’t there any efforts written in the New Testament to explain how Christ was in the line of king David, if his only father was</w:t>
      </w:r>
      <w:r>
        <w:rPr>
          <w:spacing w:val="-1"/>
          <w:u w:val="none"/>
        </w:rPr>
        <w:t> </w:t>
      </w:r>
      <w:r>
        <w:rPr>
          <w:u w:val="none"/>
        </w:rPr>
        <w:t>Yahweh? Why would Matthew</w:t>
      </w:r>
      <w:r>
        <w:rPr>
          <w:spacing w:val="-4"/>
          <w:u w:val="none"/>
        </w:rPr>
        <w:t> </w:t>
      </w:r>
      <w:r>
        <w:rPr>
          <w:u w:val="none"/>
        </w:rPr>
        <w:t>have</w:t>
      </w:r>
      <w:r>
        <w:rPr>
          <w:spacing w:val="-4"/>
          <w:u w:val="none"/>
        </w:rPr>
        <w:t> </w:t>
      </w:r>
      <w:r>
        <w:rPr>
          <w:u w:val="none"/>
        </w:rPr>
        <w:t>male</w:t>
      </w:r>
      <w:r>
        <w:rPr>
          <w:spacing w:val="-4"/>
          <w:u w:val="none"/>
        </w:rPr>
        <w:t> </w:t>
      </w:r>
      <w:r>
        <w:rPr>
          <w:u w:val="none"/>
        </w:rPr>
        <w:t>lineage</w:t>
      </w:r>
      <w:r>
        <w:rPr>
          <w:spacing w:val="-4"/>
          <w:u w:val="none"/>
        </w:rPr>
        <w:t> </w:t>
      </w:r>
      <w:r>
        <w:rPr>
          <w:u w:val="none"/>
        </w:rPr>
        <w:t>showing</w:t>
      </w:r>
      <w:r>
        <w:rPr>
          <w:spacing w:val="-3"/>
          <w:u w:val="none"/>
        </w:rPr>
        <w:t> </w:t>
      </w:r>
      <w:r>
        <w:rPr>
          <w:u w:val="none"/>
        </w:rPr>
        <w:t>his</w:t>
      </w:r>
      <w:r>
        <w:rPr>
          <w:spacing w:val="-3"/>
          <w:u w:val="none"/>
        </w:rPr>
        <w:t> </w:t>
      </w:r>
      <w:r>
        <w:rPr>
          <w:u w:val="none"/>
        </w:rPr>
        <w:t>right</w:t>
      </w:r>
      <w:r>
        <w:rPr>
          <w:spacing w:val="-3"/>
          <w:u w:val="none"/>
        </w:rPr>
        <w:t> </w:t>
      </w:r>
      <w:r>
        <w:rPr>
          <w:u w:val="none"/>
        </w:rPr>
        <w:t>to</w:t>
      </w:r>
      <w:r>
        <w:rPr>
          <w:spacing w:val="-3"/>
          <w:u w:val="none"/>
        </w:rPr>
        <w:t> </w:t>
      </w:r>
      <w:r>
        <w:rPr>
          <w:u w:val="none"/>
        </w:rPr>
        <w:t>rule</w:t>
      </w:r>
      <w:r>
        <w:rPr>
          <w:spacing w:val="-4"/>
          <w:u w:val="none"/>
        </w:rPr>
        <w:t> </w:t>
      </w:r>
      <w:r>
        <w:rPr>
          <w:u w:val="none"/>
        </w:rPr>
        <w:t>but</w:t>
      </w:r>
      <w:r>
        <w:rPr>
          <w:spacing w:val="-3"/>
          <w:u w:val="none"/>
        </w:rPr>
        <w:t> </w:t>
      </w:r>
      <w:r>
        <w:rPr>
          <w:u w:val="none"/>
        </w:rPr>
        <w:t>leave</w:t>
      </w:r>
      <w:r>
        <w:rPr>
          <w:spacing w:val="-4"/>
          <w:u w:val="none"/>
        </w:rPr>
        <w:t> </w:t>
      </w:r>
      <w:r>
        <w:rPr>
          <w:u w:val="none"/>
        </w:rPr>
        <w:t>out</w:t>
      </w:r>
      <w:r>
        <w:rPr>
          <w:spacing w:val="-3"/>
          <w:u w:val="none"/>
        </w:rPr>
        <w:t> </w:t>
      </w:r>
      <w:r>
        <w:rPr>
          <w:u w:val="none"/>
        </w:rPr>
        <w:t>Joseph?</w:t>
      </w:r>
      <w:r>
        <w:rPr>
          <w:spacing w:val="-2"/>
          <w:u w:val="none"/>
        </w:rPr>
        <w:t> </w:t>
      </w:r>
      <w:r>
        <w:rPr>
          <w:u w:val="none"/>
        </w:rPr>
        <w:t>It</w:t>
      </w:r>
      <w:r>
        <w:rPr>
          <w:spacing w:val="-3"/>
          <w:u w:val="none"/>
        </w:rPr>
        <w:t> </w:t>
      </w:r>
      <w:r>
        <w:rPr>
          <w:u w:val="none"/>
        </w:rPr>
        <w:t>doesn’t</w:t>
      </w:r>
      <w:r>
        <w:rPr>
          <w:spacing w:val="-3"/>
          <w:u w:val="none"/>
        </w:rPr>
        <w:t> </w:t>
      </w:r>
      <w:r>
        <w:rPr>
          <w:u w:val="none"/>
        </w:rPr>
        <w:t>make</w:t>
      </w:r>
      <w:r>
        <w:rPr>
          <w:spacing w:val="-4"/>
          <w:u w:val="none"/>
        </w:rPr>
        <w:t> </w:t>
      </w:r>
      <w:r>
        <w:rPr>
          <w:u w:val="none"/>
        </w:rPr>
        <w:t>sense, the teaching that Christ was born of a virgin. It also contradicts the above scriptures, which show that Jesus (Yeshua) had Joseph as a father and</w:t>
      </w:r>
      <w:r>
        <w:rPr>
          <w:spacing w:val="-1"/>
          <w:u w:val="none"/>
        </w:rPr>
        <w:t> </w:t>
      </w:r>
      <w:r>
        <w:rPr>
          <w:u w:val="none"/>
        </w:rPr>
        <w:t>Yahweh.</w:t>
      </w:r>
    </w:p>
    <w:p>
      <w:pPr>
        <w:pStyle w:val="BodyText"/>
        <w:spacing w:before="160"/>
      </w:pPr>
      <w:r>
        <w:rPr>
          <w:color w:val="2B4FA2"/>
          <w:u w:val="single" w:color="2B4FA2"/>
        </w:rPr>
        <w:t>Matthew</w:t>
      </w:r>
      <w:r>
        <w:rPr>
          <w:color w:val="2B4FA2"/>
          <w:spacing w:val="-3"/>
          <w:u w:val="single" w:color="2B4FA2"/>
        </w:rPr>
        <w:t> </w:t>
      </w:r>
      <w:r>
        <w:rPr>
          <w:color w:val="2B4FA2"/>
          <w:u w:val="single" w:color="2B4FA2"/>
        </w:rPr>
        <w:t>21:1-9</w:t>
      </w:r>
      <w:r>
        <w:rPr>
          <w:color w:val="2B4FA2"/>
          <w:spacing w:val="-1"/>
          <w:u w:val="single" w:color="2B4FA2"/>
        </w:rPr>
        <w:t> </w:t>
      </w:r>
      <w:r>
        <w:rPr>
          <w:color w:val="2B4FA2"/>
          <w:spacing w:val="-2"/>
          <w:u w:val="single" w:color="2B4FA2"/>
        </w:rPr>
        <w:t>(WEB)</w:t>
      </w:r>
      <w:r>
        <w:rPr>
          <w:spacing w:val="-2"/>
          <w:u w:val="none"/>
        </w:rPr>
        <w:t>:</w:t>
      </w:r>
    </w:p>
    <w:p>
      <w:pPr>
        <w:pStyle w:val="BodyText"/>
        <w:spacing w:line="259" w:lineRule="auto" w:before="183"/>
        <w:ind w:left="119" w:right="417"/>
      </w:pPr>
      <w:r>
        <w:rPr/>
        <w:t>21</w:t>
      </w:r>
      <w:r>
        <w:rPr>
          <w:spacing w:val="-3"/>
        </w:rPr>
        <w:t> </w:t>
      </w:r>
      <w:r>
        <w:rPr/>
        <w:t>When</w:t>
      </w:r>
      <w:r>
        <w:rPr>
          <w:spacing w:val="-3"/>
        </w:rPr>
        <w:t> </w:t>
      </w:r>
      <w:r>
        <w:rPr/>
        <w:t>they</w:t>
      </w:r>
      <w:r>
        <w:rPr>
          <w:spacing w:val="-3"/>
        </w:rPr>
        <w:t> </w:t>
      </w:r>
      <w:r>
        <w:rPr/>
        <w:t>came</w:t>
      </w:r>
      <w:r>
        <w:rPr>
          <w:spacing w:val="-4"/>
        </w:rPr>
        <w:t> </w:t>
      </w:r>
      <w:r>
        <w:rPr/>
        <w:t>near</w:t>
      </w:r>
      <w:r>
        <w:rPr>
          <w:spacing w:val="-2"/>
        </w:rPr>
        <w:t> </w:t>
      </w:r>
      <w:r>
        <w:rPr/>
        <w:t>to</w:t>
      </w:r>
      <w:r>
        <w:rPr>
          <w:spacing w:val="-3"/>
        </w:rPr>
        <w:t> </w:t>
      </w:r>
      <w:r>
        <w:rPr/>
        <w:t>Jerusalem</w:t>
      </w:r>
      <w:r>
        <w:rPr>
          <w:spacing w:val="-3"/>
        </w:rPr>
        <w:t> </w:t>
      </w:r>
      <w:r>
        <w:rPr/>
        <w:t>and</w:t>
      </w:r>
      <w:r>
        <w:rPr>
          <w:spacing w:val="-3"/>
        </w:rPr>
        <w:t> </w:t>
      </w:r>
      <w:r>
        <w:rPr/>
        <w:t>came</w:t>
      </w:r>
      <w:r>
        <w:rPr>
          <w:spacing w:val="-4"/>
        </w:rPr>
        <w:t> </w:t>
      </w:r>
      <w:r>
        <w:rPr/>
        <w:t>to</w:t>
      </w:r>
      <w:r>
        <w:rPr>
          <w:spacing w:val="-1"/>
        </w:rPr>
        <w:t> </w:t>
      </w:r>
      <w:r>
        <w:rPr/>
        <w:t>Bethsphage,</w:t>
      </w:r>
      <w:r>
        <w:rPr>
          <w:spacing w:val="-3"/>
        </w:rPr>
        <w:t> </w:t>
      </w:r>
      <w:r>
        <w:rPr/>
        <w:t>to</w:t>
      </w:r>
      <w:r>
        <w:rPr>
          <w:spacing w:val="-3"/>
        </w:rPr>
        <w:t> </w:t>
      </w:r>
      <w:r>
        <w:rPr/>
        <w:t>the</w:t>
      </w:r>
      <w:r>
        <w:rPr>
          <w:spacing w:val="-4"/>
        </w:rPr>
        <w:t> </w:t>
      </w:r>
      <w:r>
        <w:rPr/>
        <w:t>Mount</w:t>
      </w:r>
      <w:r>
        <w:rPr>
          <w:spacing w:val="-3"/>
        </w:rPr>
        <w:t> </w:t>
      </w:r>
      <w:r>
        <w:rPr/>
        <w:t>of</w:t>
      </w:r>
      <w:r>
        <w:rPr>
          <w:spacing w:val="-4"/>
        </w:rPr>
        <w:t> </w:t>
      </w:r>
      <w:r>
        <w:rPr/>
        <w:t>Olives,</w:t>
      </w:r>
      <w:r>
        <w:rPr>
          <w:spacing w:val="-3"/>
        </w:rPr>
        <w:t> </w:t>
      </w:r>
      <w:r>
        <w:rPr/>
        <w:t>then Jesus sent two disciples, </w:t>
      </w:r>
      <w:r>
        <w:rPr>
          <w:vertAlign w:val="superscript"/>
        </w:rPr>
        <w:t>2</w:t>
      </w:r>
      <w:r>
        <w:rPr>
          <w:spacing w:val="-12"/>
          <w:vertAlign w:val="baseline"/>
        </w:rPr>
        <w:t> </w:t>
      </w:r>
      <w:r>
        <w:rPr>
          <w:vertAlign w:val="baseline"/>
        </w:rPr>
        <w:t>saying to them, “Go into the village that is opposite you, and immediately you will find a donkey tied, and a colt with her. Untie them and bring them to</w:t>
      </w:r>
    </w:p>
    <w:p>
      <w:pPr>
        <w:pStyle w:val="BodyText"/>
        <w:spacing w:line="259" w:lineRule="auto"/>
        <w:ind w:right="417"/>
      </w:pPr>
      <w:r>
        <w:rPr/>
        <w:t>me.</w:t>
      </w:r>
      <w:r>
        <w:rPr>
          <w:spacing w:val="-8"/>
        </w:rPr>
        <w:t> </w:t>
      </w:r>
      <w:r>
        <w:rPr>
          <w:vertAlign w:val="superscript"/>
        </w:rPr>
        <w:t>3</w:t>
      </w:r>
      <w:r>
        <w:rPr>
          <w:spacing w:val="-18"/>
          <w:vertAlign w:val="baseline"/>
        </w:rPr>
        <w:t> </w:t>
      </w:r>
      <w:r>
        <w:rPr>
          <w:vertAlign w:val="baseline"/>
        </w:rPr>
        <w:t>If</w:t>
      </w:r>
      <w:r>
        <w:rPr>
          <w:spacing w:val="-5"/>
          <w:vertAlign w:val="baseline"/>
        </w:rPr>
        <w:t> </w:t>
      </w:r>
      <w:r>
        <w:rPr>
          <w:vertAlign w:val="baseline"/>
        </w:rPr>
        <w:t>anyone</w:t>
      </w:r>
      <w:r>
        <w:rPr>
          <w:spacing w:val="-5"/>
          <w:vertAlign w:val="baseline"/>
        </w:rPr>
        <w:t> </w:t>
      </w:r>
      <w:r>
        <w:rPr>
          <w:vertAlign w:val="baseline"/>
        </w:rPr>
        <w:t>says</w:t>
      </w:r>
      <w:r>
        <w:rPr>
          <w:spacing w:val="-4"/>
          <w:vertAlign w:val="baseline"/>
        </w:rPr>
        <w:t> </w:t>
      </w:r>
      <w:r>
        <w:rPr>
          <w:vertAlign w:val="baseline"/>
        </w:rPr>
        <w:t>anything</w:t>
      </w:r>
      <w:r>
        <w:rPr>
          <w:spacing w:val="-4"/>
          <w:vertAlign w:val="baseline"/>
        </w:rPr>
        <w:t> </w:t>
      </w:r>
      <w:r>
        <w:rPr>
          <w:vertAlign w:val="baseline"/>
        </w:rPr>
        <w:t>to</w:t>
      </w:r>
      <w:r>
        <w:rPr>
          <w:spacing w:val="-4"/>
          <w:vertAlign w:val="baseline"/>
        </w:rPr>
        <w:t> </w:t>
      </w:r>
      <w:r>
        <w:rPr>
          <w:vertAlign w:val="baseline"/>
        </w:rPr>
        <w:t>you,</w:t>
      </w:r>
      <w:r>
        <w:rPr>
          <w:spacing w:val="-4"/>
          <w:vertAlign w:val="baseline"/>
        </w:rPr>
        <w:t> </w:t>
      </w:r>
      <w:r>
        <w:rPr>
          <w:vertAlign w:val="baseline"/>
        </w:rPr>
        <w:t>you</w:t>
      </w:r>
      <w:r>
        <w:rPr>
          <w:spacing w:val="-4"/>
          <w:vertAlign w:val="baseline"/>
        </w:rPr>
        <w:t> </w:t>
      </w:r>
      <w:r>
        <w:rPr>
          <w:vertAlign w:val="baseline"/>
        </w:rPr>
        <w:t>shall</w:t>
      </w:r>
      <w:r>
        <w:rPr>
          <w:spacing w:val="-4"/>
          <w:vertAlign w:val="baseline"/>
        </w:rPr>
        <w:t> </w:t>
      </w:r>
      <w:r>
        <w:rPr>
          <w:vertAlign w:val="baseline"/>
        </w:rPr>
        <w:t>say,</w:t>
      </w:r>
      <w:r>
        <w:rPr>
          <w:spacing w:val="-4"/>
          <w:vertAlign w:val="baseline"/>
        </w:rPr>
        <w:t> </w:t>
      </w:r>
      <w:r>
        <w:rPr>
          <w:vertAlign w:val="baseline"/>
        </w:rPr>
        <w:t>‘The</w:t>
      </w:r>
      <w:r>
        <w:rPr>
          <w:spacing w:val="-5"/>
          <w:vertAlign w:val="baseline"/>
        </w:rPr>
        <w:t> </w:t>
      </w:r>
      <w:r>
        <w:rPr>
          <w:vertAlign w:val="baseline"/>
        </w:rPr>
        <w:t>Lord</w:t>
      </w:r>
      <w:r>
        <w:rPr>
          <w:spacing w:val="-4"/>
          <w:vertAlign w:val="baseline"/>
        </w:rPr>
        <w:t> </w:t>
      </w:r>
      <w:r>
        <w:rPr>
          <w:vertAlign w:val="baseline"/>
        </w:rPr>
        <w:t>needs</w:t>
      </w:r>
      <w:r>
        <w:rPr>
          <w:spacing w:val="-4"/>
          <w:vertAlign w:val="baseline"/>
        </w:rPr>
        <w:t> </w:t>
      </w:r>
      <w:r>
        <w:rPr>
          <w:vertAlign w:val="baseline"/>
        </w:rPr>
        <w:t>them,’</w:t>
      </w:r>
      <w:r>
        <w:rPr>
          <w:spacing w:val="-16"/>
          <w:vertAlign w:val="baseline"/>
        </w:rPr>
        <w:t> </w:t>
      </w:r>
      <w:r>
        <w:rPr>
          <w:vertAlign w:val="baseline"/>
        </w:rPr>
        <w:t>and</w:t>
      </w:r>
      <w:r>
        <w:rPr>
          <w:spacing w:val="-4"/>
          <w:vertAlign w:val="baseline"/>
        </w:rPr>
        <w:t> </w:t>
      </w:r>
      <w:r>
        <w:rPr>
          <w:vertAlign w:val="baseline"/>
        </w:rPr>
        <w:t>immediately</w:t>
      </w:r>
      <w:r>
        <w:rPr>
          <w:spacing w:val="-4"/>
          <w:vertAlign w:val="baseline"/>
        </w:rPr>
        <w:t> </w:t>
      </w:r>
      <w:r>
        <w:rPr>
          <w:vertAlign w:val="baseline"/>
        </w:rPr>
        <w:t>he will send them.”</w:t>
      </w:r>
    </w:p>
    <w:p>
      <w:pPr>
        <w:pStyle w:val="BodyText"/>
        <w:spacing w:before="158"/>
      </w:pPr>
      <w:r>
        <w:rPr>
          <w:vertAlign w:val="superscript"/>
        </w:rPr>
        <w:t>4</w:t>
      </w:r>
      <w:r>
        <w:rPr>
          <w:spacing w:val="-18"/>
          <w:vertAlign w:val="baseline"/>
        </w:rPr>
        <w:t> </w:t>
      </w:r>
      <w:r>
        <w:rPr>
          <w:vertAlign w:val="baseline"/>
        </w:rPr>
        <w:t>All</w:t>
      </w:r>
      <w:r>
        <w:rPr>
          <w:spacing w:val="-2"/>
          <w:vertAlign w:val="baseline"/>
        </w:rPr>
        <w:t> </w:t>
      </w:r>
      <w:r>
        <w:rPr>
          <w:vertAlign w:val="baseline"/>
        </w:rPr>
        <w:t>this</w:t>
      </w:r>
      <w:r>
        <w:rPr>
          <w:spacing w:val="-1"/>
          <w:vertAlign w:val="baseline"/>
        </w:rPr>
        <w:t> </w:t>
      </w:r>
      <w:r>
        <w:rPr>
          <w:vertAlign w:val="baseline"/>
        </w:rPr>
        <w:t>was</w:t>
      </w:r>
      <w:r>
        <w:rPr>
          <w:spacing w:val="-1"/>
          <w:vertAlign w:val="baseline"/>
        </w:rPr>
        <w:t> </w:t>
      </w:r>
      <w:r>
        <w:rPr>
          <w:vertAlign w:val="baseline"/>
        </w:rPr>
        <w:t>done</w:t>
      </w:r>
      <w:r>
        <w:rPr>
          <w:spacing w:val="-2"/>
          <w:vertAlign w:val="baseline"/>
        </w:rPr>
        <w:t> </w:t>
      </w:r>
      <w:r>
        <w:rPr>
          <w:vertAlign w:val="baseline"/>
        </w:rPr>
        <w:t>that</w:t>
      </w:r>
      <w:r>
        <w:rPr>
          <w:spacing w:val="-1"/>
          <w:vertAlign w:val="baseline"/>
        </w:rPr>
        <w:t> </w:t>
      </w:r>
      <w:r>
        <w:rPr>
          <w:vertAlign w:val="baseline"/>
        </w:rPr>
        <w:t>it</w:t>
      </w:r>
      <w:r>
        <w:rPr>
          <w:spacing w:val="-1"/>
          <w:vertAlign w:val="baseline"/>
        </w:rPr>
        <w:t> </w:t>
      </w:r>
      <w:r>
        <w:rPr>
          <w:vertAlign w:val="baseline"/>
        </w:rPr>
        <w:t>might</w:t>
      </w:r>
      <w:r>
        <w:rPr>
          <w:spacing w:val="-1"/>
          <w:vertAlign w:val="baseline"/>
        </w:rPr>
        <w:t> </w:t>
      </w:r>
      <w:r>
        <w:rPr>
          <w:vertAlign w:val="baseline"/>
        </w:rPr>
        <w:t>be</w:t>
      </w:r>
      <w:r>
        <w:rPr>
          <w:spacing w:val="-2"/>
          <w:vertAlign w:val="baseline"/>
        </w:rPr>
        <w:t> </w:t>
      </w:r>
      <w:r>
        <w:rPr>
          <w:vertAlign w:val="baseline"/>
        </w:rPr>
        <w:t>fulfilled</w:t>
      </w:r>
      <w:r>
        <w:rPr>
          <w:spacing w:val="-1"/>
          <w:vertAlign w:val="baseline"/>
        </w:rPr>
        <w:t> </w:t>
      </w:r>
      <w:r>
        <w:rPr>
          <w:vertAlign w:val="baseline"/>
        </w:rPr>
        <w:t>which</w:t>
      </w:r>
      <w:r>
        <w:rPr>
          <w:spacing w:val="-1"/>
          <w:vertAlign w:val="baseline"/>
        </w:rPr>
        <w:t> </w:t>
      </w:r>
      <w:r>
        <w:rPr>
          <w:vertAlign w:val="baseline"/>
        </w:rPr>
        <w:t>was</w:t>
      </w:r>
      <w:r>
        <w:rPr>
          <w:spacing w:val="-1"/>
          <w:vertAlign w:val="baseline"/>
        </w:rPr>
        <w:t> </w:t>
      </w:r>
      <w:r>
        <w:rPr>
          <w:vertAlign w:val="baseline"/>
        </w:rPr>
        <w:t>spoken</w:t>
      </w:r>
      <w:r>
        <w:rPr>
          <w:spacing w:val="-1"/>
          <w:vertAlign w:val="baseline"/>
        </w:rPr>
        <w:t> </w:t>
      </w:r>
      <w:r>
        <w:rPr>
          <w:vertAlign w:val="baseline"/>
        </w:rPr>
        <w:t>through</w:t>
      </w:r>
      <w:r>
        <w:rPr>
          <w:spacing w:val="-1"/>
          <w:vertAlign w:val="baseline"/>
        </w:rPr>
        <w:t> </w:t>
      </w:r>
      <w:r>
        <w:rPr>
          <w:vertAlign w:val="baseline"/>
        </w:rPr>
        <w:t>the</w:t>
      </w:r>
      <w:r>
        <w:rPr>
          <w:spacing w:val="-2"/>
          <w:vertAlign w:val="baseline"/>
        </w:rPr>
        <w:t> </w:t>
      </w:r>
      <w:r>
        <w:rPr>
          <w:vertAlign w:val="baseline"/>
        </w:rPr>
        <w:t>prophet,</w:t>
      </w:r>
      <w:r>
        <w:rPr>
          <w:spacing w:val="-1"/>
          <w:vertAlign w:val="baseline"/>
        </w:rPr>
        <w:t> </w:t>
      </w:r>
      <w:r>
        <w:rPr>
          <w:spacing w:val="-2"/>
          <w:vertAlign w:val="baseline"/>
        </w:rPr>
        <w:t>saying,</w:t>
      </w:r>
    </w:p>
    <w:p>
      <w:pPr>
        <w:pStyle w:val="BodyText"/>
        <w:spacing w:line="259" w:lineRule="auto" w:before="180"/>
        <w:ind w:left="360" w:right="6232" w:hanging="240"/>
      </w:pPr>
      <w:r>
        <w:rPr>
          <w:vertAlign w:val="superscript"/>
        </w:rPr>
        <w:t>5</w:t>
      </w:r>
      <w:r>
        <w:rPr>
          <w:vertAlign w:val="baseline"/>
        </w:rPr>
        <w:t> “Tell the daughter of Zion, behold,</w:t>
      </w:r>
      <w:r>
        <w:rPr>
          <w:spacing w:val="-8"/>
          <w:vertAlign w:val="baseline"/>
        </w:rPr>
        <w:t> </w:t>
      </w:r>
      <w:r>
        <w:rPr>
          <w:vertAlign w:val="baseline"/>
        </w:rPr>
        <w:t>your</w:t>
      </w:r>
      <w:r>
        <w:rPr>
          <w:spacing w:val="-9"/>
          <w:vertAlign w:val="baseline"/>
        </w:rPr>
        <w:t> </w:t>
      </w:r>
      <w:r>
        <w:rPr>
          <w:vertAlign w:val="baseline"/>
        </w:rPr>
        <w:t>King</w:t>
      </w:r>
      <w:r>
        <w:rPr>
          <w:spacing w:val="-8"/>
          <w:vertAlign w:val="baseline"/>
        </w:rPr>
        <w:t> </w:t>
      </w:r>
      <w:r>
        <w:rPr>
          <w:vertAlign w:val="baseline"/>
        </w:rPr>
        <w:t>comes</w:t>
      </w:r>
      <w:r>
        <w:rPr>
          <w:spacing w:val="-8"/>
          <w:vertAlign w:val="baseline"/>
        </w:rPr>
        <w:t> </w:t>
      </w:r>
      <w:r>
        <w:rPr>
          <w:vertAlign w:val="baseline"/>
        </w:rPr>
        <w:t>to</w:t>
      </w:r>
      <w:r>
        <w:rPr>
          <w:spacing w:val="-8"/>
          <w:vertAlign w:val="baseline"/>
        </w:rPr>
        <w:t> </w:t>
      </w:r>
      <w:r>
        <w:rPr>
          <w:vertAlign w:val="baseline"/>
        </w:rPr>
        <w:t>you, humble, and riding on a</w:t>
      </w:r>
      <w:r>
        <w:rPr>
          <w:spacing w:val="-1"/>
          <w:vertAlign w:val="baseline"/>
        </w:rPr>
        <w:t> </w:t>
      </w:r>
      <w:r>
        <w:rPr>
          <w:vertAlign w:val="baseline"/>
        </w:rPr>
        <w:t>donkey,</w:t>
      </w:r>
    </w:p>
    <w:p>
      <w:pPr>
        <w:pStyle w:val="BodyText"/>
        <w:spacing w:before="1"/>
        <w:ind w:left="360"/>
      </w:pPr>
      <w:r>
        <w:rPr/>
        <w:t>on</w:t>
      </w:r>
      <w:r>
        <w:rPr>
          <w:spacing w:val="-5"/>
        </w:rPr>
        <w:t> </w:t>
      </w:r>
      <w:r>
        <w:rPr/>
        <w:t>a</w:t>
      </w:r>
      <w:r>
        <w:rPr>
          <w:spacing w:val="-4"/>
        </w:rPr>
        <w:t> </w:t>
      </w:r>
      <w:r>
        <w:rPr/>
        <w:t>colt,</w:t>
      </w:r>
      <w:r>
        <w:rPr>
          <w:spacing w:val="-2"/>
        </w:rPr>
        <w:t> </w:t>
      </w:r>
      <w:r>
        <w:rPr/>
        <w:t>the</w:t>
      </w:r>
      <w:r>
        <w:rPr>
          <w:spacing w:val="-4"/>
        </w:rPr>
        <w:t> </w:t>
      </w:r>
      <w:r>
        <w:rPr/>
        <w:t>foal</w:t>
      </w:r>
      <w:r>
        <w:rPr>
          <w:spacing w:val="-2"/>
        </w:rPr>
        <w:t> </w:t>
      </w:r>
      <w:r>
        <w:rPr/>
        <w:t>of</w:t>
      </w:r>
      <w:r>
        <w:rPr>
          <w:spacing w:val="-2"/>
        </w:rPr>
        <w:t> </w:t>
      </w:r>
      <w:r>
        <w:rPr/>
        <w:t>a</w:t>
      </w:r>
      <w:r>
        <w:rPr>
          <w:spacing w:val="-1"/>
        </w:rPr>
        <w:t> </w:t>
      </w:r>
      <w:r>
        <w:rPr/>
        <w:t>donkey.”</w:t>
      </w:r>
      <w:r>
        <w:rPr>
          <w:spacing w:val="-4"/>
        </w:rPr>
        <w:t> </w:t>
      </w:r>
      <w:r>
        <w:rPr>
          <w:color w:val="2B4FA2"/>
          <w:u w:val="single" w:color="2B4FA2"/>
        </w:rPr>
        <w:t>Zechariah</w:t>
      </w:r>
      <w:r>
        <w:rPr>
          <w:color w:val="2B4FA2"/>
          <w:spacing w:val="-2"/>
          <w:u w:val="single" w:color="2B4FA2"/>
        </w:rPr>
        <w:t> </w:t>
      </w:r>
      <w:r>
        <w:rPr>
          <w:color w:val="2B4FA2"/>
          <w:spacing w:val="-5"/>
          <w:u w:val="single" w:color="2B4FA2"/>
        </w:rPr>
        <w:t>9:9</w:t>
      </w:r>
    </w:p>
    <w:p>
      <w:pPr>
        <w:pStyle w:val="BodyText"/>
        <w:spacing w:line="259" w:lineRule="auto" w:before="180"/>
        <w:ind w:left="119" w:right="417"/>
        <w:rPr>
          <w:b/>
        </w:rPr>
      </w:pPr>
      <w:r>
        <w:rPr>
          <w:vertAlign w:val="superscript"/>
        </w:rPr>
        <w:t>6</w:t>
      </w:r>
      <w:r>
        <w:rPr>
          <w:spacing w:val="-15"/>
          <w:vertAlign w:val="baseline"/>
        </w:rPr>
        <w:t> </w:t>
      </w:r>
      <w:r>
        <w:rPr>
          <w:vertAlign w:val="baseline"/>
        </w:rPr>
        <w:t>The disciples went and did just as Jesus commanded them, </w:t>
      </w:r>
      <w:r>
        <w:rPr>
          <w:vertAlign w:val="superscript"/>
        </w:rPr>
        <w:t>7</w:t>
      </w:r>
      <w:r>
        <w:rPr>
          <w:spacing w:val="-15"/>
          <w:vertAlign w:val="baseline"/>
        </w:rPr>
        <w:t> </w:t>
      </w:r>
      <w:r>
        <w:rPr>
          <w:vertAlign w:val="baseline"/>
        </w:rPr>
        <w:t>and brought the donkey and the colt and laid their clothes on them; and he sat on them. </w:t>
      </w:r>
      <w:r>
        <w:rPr>
          <w:vertAlign w:val="superscript"/>
        </w:rPr>
        <w:t>8</w:t>
      </w:r>
      <w:r>
        <w:rPr>
          <w:spacing w:val="-13"/>
          <w:vertAlign w:val="baseline"/>
        </w:rPr>
        <w:t> </w:t>
      </w:r>
      <w:r>
        <w:rPr>
          <w:vertAlign w:val="baseline"/>
        </w:rPr>
        <w:t>A</w:t>
      </w:r>
      <w:r>
        <w:rPr>
          <w:spacing w:val="-7"/>
          <w:vertAlign w:val="baseline"/>
        </w:rPr>
        <w:t> </w:t>
      </w:r>
      <w:r>
        <w:rPr>
          <w:vertAlign w:val="baseline"/>
        </w:rPr>
        <w:t>very great multitude spread their clothes on the road. Others cut branches from the trees and spread them on the road. </w:t>
      </w:r>
      <w:r>
        <w:rPr>
          <w:vertAlign w:val="superscript"/>
        </w:rPr>
        <w:t>9</w:t>
      </w:r>
      <w:r>
        <w:rPr>
          <w:spacing w:val="-12"/>
          <w:vertAlign w:val="baseline"/>
        </w:rPr>
        <w:t> </w:t>
      </w:r>
      <w:r>
        <w:rPr>
          <w:vertAlign w:val="baseline"/>
        </w:rPr>
        <w:t>The multitudes</w:t>
      </w:r>
      <w:r>
        <w:rPr>
          <w:spacing w:val="-3"/>
          <w:vertAlign w:val="baseline"/>
        </w:rPr>
        <w:t> </w:t>
      </w:r>
      <w:r>
        <w:rPr>
          <w:vertAlign w:val="baseline"/>
        </w:rPr>
        <w:t>who</w:t>
      </w:r>
      <w:r>
        <w:rPr>
          <w:spacing w:val="-3"/>
          <w:vertAlign w:val="baseline"/>
        </w:rPr>
        <w:t> </w:t>
      </w:r>
      <w:r>
        <w:rPr>
          <w:vertAlign w:val="baseline"/>
        </w:rPr>
        <w:t>went</w:t>
      </w:r>
      <w:r>
        <w:rPr>
          <w:spacing w:val="-3"/>
          <w:vertAlign w:val="baseline"/>
        </w:rPr>
        <w:t> </w:t>
      </w:r>
      <w:r>
        <w:rPr>
          <w:vertAlign w:val="baseline"/>
        </w:rPr>
        <w:t>in</w:t>
      </w:r>
      <w:r>
        <w:rPr>
          <w:spacing w:val="-3"/>
          <w:vertAlign w:val="baseline"/>
        </w:rPr>
        <w:t> </w:t>
      </w:r>
      <w:r>
        <w:rPr>
          <w:vertAlign w:val="baseline"/>
        </w:rPr>
        <w:t>front</w:t>
      </w:r>
      <w:r>
        <w:rPr>
          <w:spacing w:val="-3"/>
          <w:vertAlign w:val="baseline"/>
        </w:rPr>
        <w:t> </w:t>
      </w:r>
      <w:r>
        <w:rPr>
          <w:vertAlign w:val="baseline"/>
        </w:rPr>
        <w:t>of</w:t>
      </w:r>
      <w:r>
        <w:rPr>
          <w:spacing w:val="-4"/>
          <w:vertAlign w:val="baseline"/>
        </w:rPr>
        <w:t> </w:t>
      </w:r>
      <w:r>
        <w:rPr>
          <w:vertAlign w:val="baseline"/>
        </w:rPr>
        <w:t>him,</w:t>
      </w:r>
      <w:r>
        <w:rPr>
          <w:spacing w:val="-3"/>
          <w:vertAlign w:val="baseline"/>
        </w:rPr>
        <w:t> </w:t>
      </w:r>
      <w:r>
        <w:rPr>
          <w:vertAlign w:val="baseline"/>
        </w:rPr>
        <w:t>and</w:t>
      </w:r>
      <w:r>
        <w:rPr>
          <w:spacing w:val="-3"/>
          <w:vertAlign w:val="baseline"/>
        </w:rPr>
        <w:t> </w:t>
      </w:r>
      <w:r>
        <w:rPr>
          <w:vertAlign w:val="baseline"/>
        </w:rPr>
        <w:t>those</w:t>
      </w:r>
      <w:r>
        <w:rPr>
          <w:spacing w:val="-4"/>
          <w:vertAlign w:val="baseline"/>
        </w:rPr>
        <w:t> </w:t>
      </w:r>
      <w:r>
        <w:rPr>
          <w:vertAlign w:val="baseline"/>
        </w:rPr>
        <w:t>who</w:t>
      </w:r>
      <w:r>
        <w:rPr>
          <w:spacing w:val="-3"/>
          <w:vertAlign w:val="baseline"/>
        </w:rPr>
        <w:t> </w:t>
      </w:r>
      <w:r>
        <w:rPr>
          <w:vertAlign w:val="baseline"/>
        </w:rPr>
        <w:t>followed,</w:t>
      </w:r>
      <w:r>
        <w:rPr>
          <w:spacing w:val="-3"/>
          <w:vertAlign w:val="baseline"/>
        </w:rPr>
        <w:t> </w:t>
      </w:r>
      <w:r>
        <w:rPr>
          <w:vertAlign w:val="baseline"/>
        </w:rPr>
        <w:t>kept</w:t>
      </w:r>
      <w:r>
        <w:rPr>
          <w:spacing w:val="-3"/>
          <w:vertAlign w:val="baseline"/>
        </w:rPr>
        <w:t> </w:t>
      </w:r>
      <w:r>
        <w:rPr>
          <w:vertAlign w:val="baseline"/>
        </w:rPr>
        <w:t>shouting,</w:t>
      </w:r>
      <w:r>
        <w:rPr>
          <w:spacing w:val="-3"/>
          <w:vertAlign w:val="baseline"/>
        </w:rPr>
        <w:t> </w:t>
      </w:r>
      <w:r>
        <w:rPr>
          <w:vertAlign w:val="baseline"/>
        </w:rPr>
        <w:t>“</w:t>
      </w:r>
      <w:r>
        <w:rPr>
          <w:b/>
          <w:vertAlign w:val="baseline"/>
        </w:rPr>
        <w:t>Hosanna</w:t>
      </w:r>
      <w:r>
        <w:rPr>
          <w:b/>
          <w:spacing w:val="-3"/>
          <w:vertAlign w:val="baseline"/>
        </w:rPr>
        <w:t> </w:t>
      </w:r>
      <w:r>
        <w:rPr>
          <w:b/>
          <w:vertAlign w:val="baseline"/>
        </w:rPr>
        <w:t>to</w:t>
      </w:r>
      <w:r>
        <w:rPr>
          <w:b/>
          <w:spacing w:val="-3"/>
          <w:vertAlign w:val="baseline"/>
        </w:rPr>
        <w:t> </w:t>
      </w:r>
      <w:r>
        <w:rPr>
          <w:b/>
          <w:vertAlign w:val="baseline"/>
        </w:rPr>
        <w:t>the</w:t>
      </w:r>
    </w:p>
    <w:p>
      <w:pPr>
        <w:spacing w:after="0" w:line="259" w:lineRule="auto"/>
        <w:sectPr>
          <w:pgSz w:w="12240" w:h="15840"/>
          <w:pgMar w:header="0" w:footer="523" w:top="1360" w:bottom="720" w:left="1320" w:right="1160"/>
        </w:sectPr>
      </w:pPr>
    </w:p>
    <w:p>
      <w:pPr>
        <w:pStyle w:val="BodyText"/>
        <w:spacing w:line="259" w:lineRule="auto" w:before="79"/>
      </w:pPr>
      <w:r>
        <w:rPr>
          <w:b/>
        </w:rPr>
        <w:t>son</w:t>
      </w:r>
      <w:r>
        <w:rPr>
          <w:b/>
          <w:spacing w:val="-2"/>
        </w:rPr>
        <w:t> </w:t>
      </w:r>
      <w:r>
        <w:rPr>
          <w:b/>
        </w:rPr>
        <w:t>of</w:t>
      </w:r>
      <w:r>
        <w:rPr>
          <w:b/>
          <w:spacing w:val="-3"/>
        </w:rPr>
        <w:t> </w:t>
      </w:r>
      <w:r>
        <w:rPr>
          <w:b/>
        </w:rPr>
        <w:t>David!</w:t>
      </w:r>
      <w:r>
        <w:rPr>
          <w:b/>
          <w:spacing w:val="-3"/>
        </w:rPr>
        <w:t> </w:t>
      </w:r>
      <w:r>
        <w:rPr/>
        <w:t>Blessed</w:t>
      </w:r>
      <w:r>
        <w:rPr>
          <w:spacing w:val="-2"/>
        </w:rPr>
        <w:t> </w:t>
      </w:r>
      <w:r>
        <w:rPr/>
        <w:t>is</w:t>
      </w:r>
      <w:r>
        <w:rPr>
          <w:spacing w:val="-2"/>
        </w:rPr>
        <w:t> </w:t>
      </w:r>
      <w:r>
        <w:rPr/>
        <w:t>he</w:t>
      </w:r>
      <w:r>
        <w:rPr>
          <w:spacing w:val="-3"/>
        </w:rPr>
        <w:t> </w:t>
      </w:r>
      <w:r>
        <w:rPr/>
        <w:t>who</w:t>
      </w:r>
      <w:r>
        <w:rPr>
          <w:spacing w:val="-2"/>
        </w:rPr>
        <w:t> </w:t>
      </w:r>
      <w:r>
        <w:rPr/>
        <w:t>comes</w:t>
      </w:r>
      <w:r>
        <w:rPr>
          <w:spacing w:val="-2"/>
        </w:rPr>
        <w:t> </w:t>
      </w:r>
      <w:r>
        <w:rPr/>
        <w:t>in</w:t>
      </w:r>
      <w:r>
        <w:rPr>
          <w:spacing w:val="-2"/>
        </w:rPr>
        <w:t> </w:t>
      </w:r>
      <w:r>
        <w:rPr/>
        <w:t>the</w:t>
      </w:r>
      <w:r>
        <w:rPr>
          <w:spacing w:val="-3"/>
        </w:rPr>
        <w:t> </w:t>
      </w:r>
      <w:r>
        <w:rPr/>
        <w:t>name</w:t>
      </w:r>
      <w:r>
        <w:rPr>
          <w:spacing w:val="-3"/>
        </w:rPr>
        <w:t> </w:t>
      </w:r>
      <w:r>
        <w:rPr/>
        <w:t>of</w:t>
      </w:r>
      <w:r>
        <w:rPr>
          <w:spacing w:val="-3"/>
        </w:rPr>
        <w:t> </w:t>
      </w:r>
      <w:r>
        <w:rPr/>
        <w:t>the</w:t>
      </w:r>
      <w:r>
        <w:rPr>
          <w:spacing w:val="-3"/>
        </w:rPr>
        <w:t> </w:t>
      </w:r>
      <w:r>
        <w:rPr/>
        <w:t>Lord!</w:t>
      </w:r>
      <w:r>
        <w:rPr>
          <w:spacing w:val="-3"/>
        </w:rPr>
        <w:t> </w:t>
      </w:r>
      <w:r>
        <w:rPr/>
        <w:t>Hosanna</w:t>
      </w:r>
      <w:r>
        <w:rPr>
          <w:spacing w:val="-3"/>
        </w:rPr>
        <w:t> </w:t>
      </w:r>
      <w:r>
        <w:rPr/>
        <w:t>in</w:t>
      </w:r>
      <w:r>
        <w:rPr>
          <w:spacing w:val="-2"/>
        </w:rPr>
        <w:t> </w:t>
      </w:r>
      <w:r>
        <w:rPr/>
        <w:t>the</w:t>
      </w:r>
      <w:r>
        <w:rPr>
          <w:spacing w:val="-3"/>
        </w:rPr>
        <w:t> </w:t>
      </w:r>
      <w:r>
        <w:rPr/>
        <w:t>highest!”</w:t>
      </w:r>
      <w:r>
        <w:rPr>
          <w:spacing w:val="-3"/>
        </w:rPr>
        <w:t> </w:t>
      </w:r>
      <w:r>
        <w:rPr>
          <w:color w:val="2B4FA2"/>
          <w:u w:val="single" w:color="2B4FA2"/>
        </w:rPr>
        <w:t>Psalm</w:t>
      </w:r>
      <w:r>
        <w:rPr>
          <w:color w:val="2B4FA2"/>
          <w:u w:val="none"/>
        </w:rPr>
        <w:t> </w:t>
      </w:r>
      <w:r>
        <w:rPr>
          <w:color w:val="2B4FA2"/>
          <w:spacing w:val="-2"/>
          <w:u w:val="single" w:color="2B4FA2"/>
        </w:rPr>
        <w:t>118:26</w:t>
      </w:r>
    </w:p>
    <w:p>
      <w:pPr>
        <w:pStyle w:val="BodyText"/>
        <w:spacing w:before="160"/>
      </w:pPr>
      <w:r>
        <w:rPr>
          <w:color w:val="2B4FA2"/>
          <w:u w:val="single" w:color="2B4FA2"/>
        </w:rPr>
        <w:t>Mark</w:t>
      </w:r>
      <w:r>
        <w:rPr>
          <w:color w:val="2B4FA2"/>
          <w:spacing w:val="-7"/>
          <w:u w:val="single" w:color="2B4FA2"/>
        </w:rPr>
        <w:t> </w:t>
      </w:r>
      <w:r>
        <w:rPr>
          <w:color w:val="2B4FA2"/>
          <w:u w:val="single" w:color="2B4FA2"/>
        </w:rPr>
        <w:t>11:7-10</w:t>
      </w:r>
      <w:r>
        <w:rPr>
          <w:color w:val="2B4FA2"/>
          <w:spacing w:val="-6"/>
          <w:u w:val="single" w:color="2B4FA2"/>
        </w:rPr>
        <w:t> </w:t>
      </w:r>
      <w:r>
        <w:rPr>
          <w:color w:val="2B4FA2"/>
          <w:spacing w:val="-2"/>
          <w:u w:val="single" w:color="2B4FA2"/>
        </w:rPr>
        <w:t>(WEB)</w:t>
      </w:r>
      <w:r>
        <w:rPr>
          <w:spacing w:val="-2"/>
          <w:u w:val="none"/>
        </w:rPr>
        <w:t>:</w:t>
      </w:r>
    </w:p>
    <w:p>
      <w:pPr>
        <w:pStyle w:val="BodyText"/>
        <w:spacing w:line="259" w:lineRule="auto" w:before="182"/>
        <w:ind w:right="740"/>
      </w:pPr>
      <w:r>
        <w:rPr>
          <w:vertAlign w:val="superscript"/>
        </w:rPr>
        <w:t>7</w:t>
      </w:r>
      <w:r>
        <w:rPr>
          <w:spacing w:val="-12"/>
          <w:vertAlign w:val="baseline"/>
        </w:rPr>
        <w:t> </w:t>
      </w:r>
      <w:r>
        <w:rPr>
          <w:vertAlign w:val="baseline"/>
        </w:rPr>
        <w:t>They brought the young donkey to Jesus, and threw their garments on it, and Jesus sat on</w:t>
      </w:r>
      <w:r>
        <w:rPr>
          <w:spacing w:val="40"/>
          <w:vertAlign w:val="baseline"/>
        </w:rPr>
        <w:t> </w:t>
      </w:r>
      <w:r>
        <w:rPr>
          <w:vertAlign w:val="baseline"/>
        </w:rPr>
        <w:t>it.</w:t>
      </w:r>
      <w:r>
        <w:rPr>
          <w:spacing w:val="-6"/>
          <w:vertAlign w:val="baseline"/>
        </w:rPr>
        <w:t> </w:t>
      </w:r>
      <w:r>
        <w:rPr>
          <w:vertAlign w:val="superscript"/>
        </w:rPr>
        <w:t>8</w:t>
      </w:r>
      <w:r>
        <w:rPr>
          <w:spacing w:val="-18"/>
          <w:vertAlign w:val="baseline"/>
        </w:rPr>
        <w:t> </w:t>
      </w:r>
      <w:r>
        <w:rPr>
          <w:vertAlign w:val="baseline"/>
        </w:rPr>
        <w:t>Many</w:t>
      </w:r>
      <w:r>
        <w:rPr>
          <w:spacing w:val="-4"/>
          <w:vertAlign w:val="baseline"/>
        </w:rPr>
        <w:t> </w:t>
      </w:r>
      <w:r>
        <w:rPr>
          <w:vertAlign w:val="baseline"/>
        </w:rPr>
        <w:t>spread</w:t>
      </w:r>
      <w:r>
        <w:rPr>
          <w:spacing w:val="-4"/>
          <w:vertAlign w:val="baseline"/>
        </w:rPr>
        <w:t> </w:t>
      </w:r>
      <w:r>
        <w:rPr>
          <w:vertAlign w:val="baseline"/>
        </w:rPr>
        <w:t>their</w:t>
      </w:r>
      <w:r>
        <w:rPr>
          <w:spacing w:val="-5"/>
          <w:vertAlign w:val="baseline"/>
        </w:rPr>
        <w:t> </w:t>
      </w:r>
      <w:r>
        <w:rPr>
          <w:vertAlign w:val="baseline"/>
        </w:rPr>
        <w:t>garments</w:t>
      </w:r>
      <w:r>
        <w:rPr>
          <w:spacing w:val="-4"/>
          <w:vertAlign w:val="baseline"/>
        </w:rPr>
        <w:t> </w:t>
      </w:r>
      <w:r>
        <w:rPr>
          <w:vertAlign w:val="baseline"/>
        </w:rPr>
        <w:t>on</w:t>
      </w:r>
      <w:r>
        <w:rPr>
          <w:spacing w:val="-4"/>
          <w:vertAlign w:val="baseline"/>
        </w:rPr>
        <w:t> </w:t>
      </w:r>
      <w:r>
        <w:rPr>
          <w:vertAlign w:val="baseline"/>
        </w:rPr>
        <w:t>the</w:t>
      </w:r>
      <w:r>
        <w:rPr>
          <w:spacing w:val="-5"/>
          <w:vertAlign w:val="baseline"/>
        </w:rPr>
        <w:t> </w:t>
      </w:r>
      <w:r>
        <w:rPr>
          <w:vertAlign w:val="baseline"/>
        </w:rPr>
        <w:t>way,</w:t>
      </w:r>
      <w:r>
        <w:rPr>
          <w:spacing w:val="-4"/>
          <w:vertAlign w:val="baseline"/>
        </w:rPr>
        <w:t> </w:t>
      </w:r>
      <w:r>
        <w:rPr>
          <w:vertAlign w:val="baseline"/>
        </w:rPr>
        <w:t>and</w:t>
      </w:r>
      <w:r>
        <w:rPr>
          <w:spacing w:val="-4"/>
          <w:vertAlign w:val="baseline"/>
        </w:rPr>
        <w:t> </w:t>
      </w:r>
      <w:r>
        <w:rPr>
          <w:vertAlign w:val="baseline"/>
        </w:rPr>
        <w:t>others</w:t>
      </w:r>
      <w:r>
        <w:rPr>
          <w:spacing w:val="-4"/>
          <w:vertAlign w:val="baseline"/>
        </w:rPr>
        <w:t> </w:t>
      </w:r>
      <w:r>
        <w:rPr>
          <w:vertAlign w:val="baseline"/>
        </w:rPr>
        <w:t>were</w:t>
      </w:r>
      <w:r>
        <w:rPr>
          <w:spacing w:val="-5"/>
          <w:vertAlign w:val="baseline"/>
        </w:rPr>
        <w:t> </w:t>
      </w:r>
      <w:r>
        <w:rPr>
          <w:vertAlign w:val="baseline"/>
        </w:rPr>
        <w:t>cutting</w:t>
      </w:r>
      <w:r>
        <w:rPr>
          <w:spacing w:val="-4"/>
          <w:vertAlign w:val="baseline"/>
        </w:rPr>
        <w:t> </w:t>
      </w:r>
      <w:r>
        <w:rPr>
          <w:vertAlign w:val="baseline"/>
        </w:rPr>
        <w:t>down</w:t>
      </w:r>
      <w:r>
        <w:rPr>
          <w:spacing w:val="-2"/>
          <w:vertAlign w:val="baseline"/>
        </w:rPr>
        <w:t> </w:t>
      </w:r>
      <w:r>
        <w:rPr>
          <w:vertAlign w:val="baseline"/>
        </w:rPr>
        <w:t>branches</w:t>
      </w:r>
      <w:r>
        <w:rPr>
          <w:spacing w:val="-2"/>
          <w:vertAlign w:val="baseline"/>
        </w:rPr>
        <w:t> </w:t>
      </w:r>
      <w:r>
        <w:rPr>
          <w:vertAlign w:val="baseline"/>
        </w:rPr>
        <w:t>from</w:t>
      </w:r>
      <w:r>
        <w:rPr>
          <w:spacing w:val="-4"/>
          <w:vertAlign w:val="baseline"/>
        </w:rPr>
        <w:t> </w:t>
      </w:r>
      <w:r>
        <w:rPr>
          <w:vertAlign w:val="baseline"/>
        </w:rPr>
        <w:t>the</w:t>
      </w:r>
    </w:p>
    <w:p>
      <w:pPr>
        <w:spacing w:line="259" w:lineRule="auto" w:before="0"/>
        <w:ind w:left="119" w:right="417" w:firstLine="0"/>
        <w:jc w:val="left"/>
        <w:rPr>
          <w:sz w:val="24"/>
        </w:rPr>
      </w:pPr>
      <w:r>
        <w:rPr/>
        <mc:AlternateContent>
          <mc:Choice Requires="wps">
            <w:drawing>
              <wp:anchor distT="0" distB="0" distL="0" distR="0" allowOverlap="1" layoutInCell="1" locked="0" behindDoc="1" simplePos="0" relativeHeight="483988992">
                <wp:simplePos x="0" y="0"/>
                <wp:positionH relativeFrom="page">
                  <wp:posOffset>1869948</wp:posOffset>
                </wp:positionH>
                <wp:positionV relativeFrom="paragraph">
                  <wp:posOffset>283720</wp:posOffset>
                </wp:positionV>
                <wp:extent cx="45720" cy="5080"/>
                <wp:effectExtent l="0" t="0" r="0" b="0"/>
                <wp:wrapNone/>
                <wp:docPr id="9" name="Graphic 9"/>
                <wp:cNvGraphicFramePr>
                  <a:graphicFrameLocks/>
                </wp:cNvGraphicFramePr>
                <a:graphic>
                  <a:graphicData uri="http://schemas.microsoft.com/office/word/2010/wordprocessingShape">
                    <wps:wsp>
                      <wps:cNvPr id="9" name="Graphic 9"/>
                      <wps:cNvSpPr/>
                      <wps:spPr>
                        <a:xfrm>
                          <a:off x="0" y="0"/>
                          <a:ext cx="45720" cy="5080"/>
                        </a:xfrm>
                        <a:custGeom>
                          <a:avLst/>
                          <a:gdLst/>
                          <a:ahLst/>
                          <a:cxnLst/>
                          <a:rect l="l" t="t" r="r" b="b"/>
                          <a:pathLst>
                            <a:path w="45720" h="5080">
                              <a:moveTo>
                                <a:pt x="45719" y="0"/>
                              </a:moveTo>
                              <a:lnTo>
                                <a:pt x="0" y="0"/>
                              </a:lnTo>
                              <a:lnTo>
                                <a:pt x="0" y="4572"/>
                              </a:lnTo>
                              <a:lnTo>
                                <a:pt x="45719" y="4572"/>
                              </a:lnTo>
                              <a:lnTo>
                                <a:pt x="45719" y="0"/>
                              </a:lnTo>
                              <a:close/>
                            </a:path>
                          </a:pathLst>
                        </a:custGeom>
                        <a:solidFill>
                          <a:srgbClr val="2B4FA2"/>
                        </a:solidFill>
                      </wps:spPr>
                      <wps:bodyPr wrap="square" lIns="0" tIns="0" rIns="0" bIns="0" rtlCol="0">
                        <a:prstTxWarp prst="textNoShape">
                          <a:avLst/>
                        </a:prstTxWarp>
                        <a:noAutofit/>
                      </wps:bodyPr>
                    </wps:wsp>
                  </a:graphicData>
                </a:graphic>
              </wp:anchor>
            </w:drawing>
          </mc:Choice>
          <mc:Fallback>
            <w:pict>
              <v:rect style="position:absolute;margin-left:147.240005pt;margin-top:22.340235pt;width:3.6pt;height:.36pt;mso-position-horizontal-relative:page;mso-position-vertical-relative:paragraph;z-index:-19327488" id="docshape3" filled="true" fillcolor="#2b4fa2" stroked="false">
                <v:fill type="solid"/>
                <w10:wrap type="none"/>
              </v:rect>
            </w:pict>
          </mc:Fallback>
        </mc:AlternateContent>
      </w:r>
      <w:r>
        <w:rPr>
          <w:sz w:val="24"/>
        </w:rPr>
        <w:t>trees,</w:t>
      </w:r>
      <w:r>
        <w:rPr>
          <w:spacing w:val="-5"/>
          <w:sz w:val="24"/>
        </w:rPr>
        <w:t> </w:t>
      </w:r>
      <w:r>
        <w:rPr>
          <w:sz w:val="24"/>
        </w:rPr>
        <w:t>and</w:t>
      </w:r>
      <w:r>
        <w:rPr>
          <w:spacing w:val="-3"/>
          <w:sz w:val="24"/>
        </w:rPr>
        <w:t> </w:t>
      </w:r>
      <w:r>
        <w:rPr>
          <w:sz w:val="24"/>
        </w:rPr>
        <w:t>spreading</w:t>
      </w:r>
      <w:r>
        <w:rPr>
          <w:spacing w:val="-3"/>
          <w:sz w:val="24"/>
        </w:rPr>
        <w:t> </w:t>
      </w:r>
      <w:r>
        <w:rPr>
          <w:sz w:val="24"/>
        </w:rPr>
        <w:t>them</w:t>
      </w:r>
      <w:r>
        <w:rPr>
          <w:spacing w:val="-1"/>
          <w:sz w:val="24"/>
        </w:rPr>
        <w:t> </w:t>
      </w:r>
      <w:r>
        <w:rPr>
          <w:sz w:val="24"/>
        </w:rPr>
        <w:t>on</w:t>
      </w:r>
      <w:r>
        <w:rPr>
          <w:spacing w:val="-3"/>
          <w:sz w:val="24"/>
        </w:rPr>
        <w:t> </w:t>
      </w:r>
      <w:r>
        <w:rPr>
          <w:sz w:val="24"/>
        </w:rPr>
        <w:t>the</w:t>
      </w:r>
      <w:r>
        <w:rPr>
          <w:spacing w:val="-4"/>
          <w:sz w:val="24"/>
        </w:rPr>
        <w:t> </w:t>
      </w:r>
      <w:r>
        <w:rPr>
          <w:sz w:val="24"/>
        </w:rPr>
        <w:t>road.</w:t>
      </w:r>
      <w:r>
        <w:rPr>
          <w:spacing w:val="-4"/>
          <w:sz w:val="24"/>
        </w:rPr>
        <w:t> </w:t>
      </w:r>
      <w:r>
        <w:rPr>
          <w:sz w:val="24"/>
          <w:vertAlign w:val="superscript"/>
        </w:rPr>
        <w:t>9</w:t>
      </w:r>
      <w:r>
        <w:rPr>
          <w:spacing w:val="-18"/>
          <w:sz w:val="24"/>
          <w:vertAlign w:val="baseline"/>
        </w:rPr>
        <w:t> </w:t>
      </w:r>
      <w:r>
        <w:rPr>
          <w:sz w:val="24"/>
          <w:vertAlign w:val="baseline"/>
        </w:rPr>
        <w:t>Those</w:t>
      </w:r>
      <w:r>
        <w:rPr>
          <w:spacing w:val="-4"/>
          <w:sz w:val="24"/>
          <w:vertAlign w:val="baseline"/>
        </w:rPr>
        <w:t> </w:t>
      </w:r>
      <w:r>
        <w:rPr>
          <w:sz w:val="24"/>
          <w:vertAlign w:val="baseline"/>
        </w:rPr>
        <w:t>who</w:t>
      </w:r>
      <w:r>
        <w:rPr>
          <w:spacing w:val="-1"/>
          <w:sz w:val="24"/>
          <w:vertAlign w:val="baseline"/>
        </w:rPr>
        <w:t> </w:t>
      </w:r>
      <w:r>
        <w:rPr>
          <w:sz w:val="24"/>
          <w:vertAlign w:val="baseline"/>
        </w:rPr>
        <w:t>went</w:t>
      </w:r>
      <w:r>
        <w:rPr>
          <w:spacing w:val="-3"/>
          <w:sz w:val="24"/>
          <w:vertAlign w:val="baseline"/>
        </w:rPr>
        <w:t> </w:t>
      </w:r>
      <w:r>
        <w:rPr>
          <w:sz w:val="24"/>
          <w:vertAlign w:val="baseline"/>
        </w:rPr>
        <w:t>in</w:t>
      </w:r>
      <w:r>
        <w:rPr>
          <w:spacing w:val="-3"/>
          <w:sz w:val="24"/>
          <w:vertAlign w:val="baseline"/>
        </w:rPr>
        <w:t> </w:t>
      </w:r>
      <w:r>
        <w:rPr>
          <w:sz w:val="24"/>
          <w:vertAlign w:val="baseline"/>
        </w:rPr>
        <w:t>front,</w:t>
      </w:r>
      <w:r>
        <w:rPr>
          <w:spacing w:val="-3"/>
          <w:sz w:val="24"/>
          <w:vertAlign w:val="baseline"/>
        </w:rPr>
        <w:t> </w:t>
      </w:r>
      <w:r>
        <w:rPr>
          <w:sz w:val="24"/>
          <w:vertAlign w:val="baseline"/>
        </w:rPr>
        <w:t>and</w:t>
      </w:r>
      <w:r>
        <w:rPr>
          <w:spacing w:val="-3"/>
          <w:sz w:val="24"/>
          <w:vertAlign w:val="baseline"/>
        </w:rPr>
        <w:t> </w:t>
      </w:r>
      <w:r>
        <w:rPr>
          <w:sz w:val="24"/>
          <w:vertAlign w:val="baseline"/>
        </w:rPr>
        <w:t>those</w:t>
      </w:r>
      <w:r>
        <w:rPr>
          <w:spacing w:val="-2"/>
          <w:sz w:val="24"/>
          <w:vertAlign w:val="baseline"/>
        </w:rPr>
        <w:t> </w:t>
      </w:r>
      <w:r>
        <w:rPr>
          <w:sz w:val="24"/>
          <w:vertAlign w:val="baseline"/>
        </w:rPr>
        <w:t>who</w:t>
      </w:r>
      <w:r>
        <w:rPr>
          <w:spacing w:val="-3"/>
          <w:sz w:val="24"/>
          <w:vertAlign w:val="baseline"/>
        </w:rPr>
        <w:t> </w:t>
      </w:r>
      <w:r>
        <w:rPr>
          <w:sz w:val="24"/>
          <w:vertAlign w:val="baseline"/>
        </w:rPr>
        <w:t>followed,</w:t>
      </w:r>
      <w:r>
        <w:rPr>
          <w:spacing w:val="-3"/>
          <w:sz w:val="24"/>
          <w:vertAlign w:val="baseline"/>
        </w:rPr>
        <w:t> </w:t>
      </w:r>
      <w:r>
        <w:rPr>
          <w:sz w:val="24"/>
          <w:vertAlign w:val="baseline"/>
        </w:rPr>
        <w:t>cried out, “Hosanna!</w:t>
      </w:r>
      <w:r>
        <w:rPr>
          <w:sz w:val="24"/>
          <w:vertAlign w:val="superscript"/>
        </w:rPr>
        <w:t>[</w:t>
      </w:r>
      <w:r>
        <w:rPr>
          <w:color w:val="2B4FA2"/>
          <w:sz w:val="24"/>
          <w:vertAlign w:val="superscript"/>
        </w:rPr>
        <w:t>a</w:t>
      </w:r>
      <w:r>
        <w:rPr>
          <w:sz w:val="24"/>
          <w:vertAlign w:val="superscript"/>
        </w:rPr>
        <w:t>]</w:t>
      </w:r>
      <w:r>
        <w:rPr>
          <w:sz w:val="24"/>
          <w:vertAlign w:val="baseline"/>
        </w:rPr>
        <w:t> Blessed is he who comes in the name of the Lord! Psalm </w:t>
      </w:r>
      <w:r>
        <w:rPr>
          <w:sz w:val="24"/>
          <w:vertAlign w:val="superscript"/>
        </w:rPr>
        <w:t>10</w:t>
      </w:r>
      <w:r>
        <w:rPr>
          <w:spacing w:val="-12"/>
          <w:sz w:val="24"/>
          <w:vertAlign w:val="baseline"/>
        </w:rPr>
        <w:t> </w:t>
      </w:r>
      <w:r>
        <w:rPr>
          <w:b/>
          <w:sz w:val="24"/>
          <w:vertAlign w:val="baseline"/>
        </w:rPr>
        <w:t>Blessed is the kingdom of our father David that is coming in the name of the Lord! </w:t>
      </w:r>
      <w:r>
        <w:rPr>
          <w:sz w:val="24"/>
          <w:vertAlign w:val="baseline"/>
        </w:rPr>
        <w:t>Hosanna in the </w:t>
      </w:r>
      <w:r>
        <w:rPr>
          <w:spacing w:val="-2"/>
          <w:sz w:val="24"/>
          <w:vertAlign w:val="baseline"/>
        </w:rPr>
        <w:t>highest!”</w:t>
      </w:r>
    </w:p>
    <w:p>
      <w:pPr>
        <w:pStyle w:val="BodyText"/>
        <w:ind w:left="0"/>
      </w:pPr>
    </w:p>
    <w:p>
      <w:pPr>
        <w:pStyle w:val="BodyText"/>
        <w:spacing w:before="64"/>
        <w:ind w:left="0"/>
      </w:pPr>
    </w:p>
    <w:p>
      <w:pPr>
        <w:spacing w:line="259" w:lineRule="auto" w:before="1"/>
        <w:ind w:left="120" w:right="0" w:firstLine="0"/>
        <w:jc w:val="left"/>
        <w:rPr>
          <w:sz w:val="24"/>
        </w:rPr>
      </w:pPr>
      <w:r>
        <w:rPr>
          <w:b/>
          <w:sz w:val="24"/>
        </w:rPr>
        <w:t>How</w:t>
      </w:r>
      <w:r>
        <w:rPr>
          <w:b/>
          <w:spacing w:val="-2"/>
          <w:sz w:val="24"/>
        </w:rPr>
        <w:t> </w:t>
      </w:r>
      <w:r>
        <w:rPr>
          <w:b/>
          <w:sz w:val="24"/>
        </w:rPr>
        <w:t>could</w:t>
      </w:r>
      <w:r>
        <w:rPr>
          <w:b/>
          <w:spacing w:val="-1"/>
          <w:sz w:val="24"/>
        </w:rPr>
        <w:t> </w:t>
      </w:r>
      <w:r>
        <w:rPr>
          <w:b/>
          <w:sz w:val="24"/>
        </w:rPr>
        <w:t>Jesus</w:t>
      </w:r>
      <w:r>
        <w:rPr>
          <w:b/>
          <w:spacing w:val="-1"/>
          <w:sz w:val="24"/>
        </w:rPr>
        <w:t> </w:t>
      </w:r>
      <w:r>
        <w:rPr>
          <w:b/>
          <w:sz w:val="24"/>
        </w:rPr>
        <w:t>(Yeshua)</w:t>
      </w:r>
      <w:r>
        <w:rPr>
          <w:b/>
          <w:spacing w:val="-2"/>
          <w:sz w:val="24"/>
        </w:rPr>
        <w:t> </w:t>
      </w:r>
      <w:r>
        <w:rPr>
          <w:b/>
          <w:sz w:val="24"/>
        </w:rPr>
        <w:t>nail</w:t>
      </w:r>
      <w:r>
        <w:rPr>
          <w:b/>
          <w:spacing w:val="-1"/>
          <w:sz w:val="24"/>
        </w:rPr>
        <w:t> </w:t>
      </w:r>
      <w:r>
        <w:rPr>
          <w:b/>
          <w:sz w:val="24"/>
        </w:rPr>
        <w:t>sin</w:t>
      </w:r>
      <w:r>
        <w:rPr>
          <w:b/>
          <w:spacing w:val="-1"/>
          <w:sz w:val="24"/>
        </w:rPr>
        <w:t> </w:t>
      </w:r>
      <w:r>
        <w:rPr>
          <w:b/>
          <w:sz w:val="24"/>
        </w:rPr>
        <w:t>to</w:t>
      </w:r>
      <w:r>
        <w:rPr>
          <w:b/>
          <w:spacing w:val="-1"/>
          <w:sz w:val="24"/>
        </w:rPr>
        <w:t> </w:t>
      </w:r>
      <w:r>
        <w:rPr>
          <w:b/>
          <w:sz w:val="24"/>
        </w:rPr>
        <w:t>the</w:t>
      </w:r>
      <w:r>
        <w:rPr>
          <w:b/>
          <w:spacing w:val="-2"/>
          <w:sz w:val="24"/>
        </w:rPr>
        <w:t> </w:t>
      </w:r>
      <w:r>
        <w:rPr>
          <w:b/>
          <w:sz w:val="24"/>
        </w:rPr>
        <w:t>stake</w:t>
      </w:r>
      <w:r>
        <w:rPr>
          <w:b/>
          <w:spacing w:val="-2"/>
          <w:sz w:val="24"/>
        </w:rPr>
        <w:t> </w:t>
      </w:r>
      <w:r>
        <w:rPr>
          <w:b/>
          <w:sz w:val="24"/>
        </w:rPr>
        <w:t>(cross)</w:t>
      </w:r>
      <w:r>
        <w:rPr>
          <w:b/>
          <w:spacing w:val="-2"/>
          <w:sz w:val="24"/>
        </w:rPr>
        <w:t> </w:t>
      </w:r>
      <w:r>
        <w:rPr>
          <w:b/>
          <w:sz w:val="24"/>
        </w:rPr>
        <w:t>if</w:t>
      </w:r>
      <w:r>
        <w:rPr>
          <w:b/>
          <w:spacing w:val="-2"/>
          <w:sz w:val="24"/>
        </w:rPr>
        <w:t> </w:t>
      </w:r>
      <w:r>
        <w:rPr>
          <w:b/>
          <w:sz w:val="24"/>
        </w:rPr>
        <w:t>he</w:t>
      </w:r>
      <w:r>
        <w:rPr>
          <w:b/>
          <w:spacing w:val="-2"/>
          <w:sz w:val="24"/>
        </w:rPr>
        <w:t> </w:t>
      </w:r>
      <w:r>
        <w:rPr>
          <w:b/>
          <w:sz w:val="24"/>
        </w:rPr>
        <w:t>was</w:t>
      </w:r>
      <w:r>
        <w:rPr>
          <w:b/>
          <w:spacing w:val="-1"/>
          <w:sz w:val="24"/>
        </w:rPr>
        <w:t> </w:t>
      </w:r>
      <w:r>
        <w:rPr>
          <w:b/>
          <w:sz w:val="24"/>
        </w:rPr>
        <w:t>physically</w:t>
      </w:r>
      <w:r>
        <w:rPr>
          <w:b/>
          <w:spacing w:val="-1"/>
          <w:sz w:val="24"/>
        </w:rPr>
        <w:t> </w:t>
      </w:r>
      <w:r>
        <w:rPr>
          <w:b/>
          <w:sz w:val="24"/>
        </w:rPr>
        <w:t>perfect?</w:t>
      </w:r>
      <w:r>
        <w:rPr>
          <w:b/>
          <w:spacing w:val="-2"/>
          <w:sz w:val="24"/>
        </w:rPr>
        <w:t> </w:t>
      </w:r>
      <w:r>
        <w:rPr>
          <w:sz w:val="24"/>
        </w:rPr>
        <w:t>Some believe</w:t>
      </w:r>
      <w:r>
        <w:rPr>
          <w:spacing w:val="-8"/>
          <w:sz w:val="24"/>
        </w:rPr>
        <w:t> </w:t>
      </w:r>
      <w:r>
        <w:rPr>
          <w:sz w:val="24"/>
        </w:rPr>
        <w:t>that</w:t>
      </w:r>
      <w:r>
        <w:rPr>
          <w:spacing w:val="-15"/>
          <w:sz w:val="24"/>
        </w:rPr>
        <w:t> </w:t>
      </w:r>
      <w:r>
        <w:rPr>
          <w:sz w:val="24"/>
        </w:rPr>
        <w:t>Yeshua</w:t>
      </w:r>
      <w:r>
        <w:rPr>
          <w:spacing w:val="-7"/>
          <w:sz w:val="24"/>
        </w:rPr>
        <w:t> </w:t>
      </w:r>
      <w:r>
        <w:rPr>
          <w:sz w:val="24"/>
        </w:rPr>
        <w:t>is</w:t>
      </w:r>
      <w:r>
        <w:rPr>
          <w:spacing w:val="-15"/>
          <w:sz w:val="24"/>
        </w:rPr>
        <w:t> </w:t>
      </w:r>
      <w:r>
        <w:rPr>
          <w:sz w:val="24"/>
        </w:rPr>
        <w:t>Yahweh</w:t>
      </w:r>
      <w:r>
        <w:rPr>
          <w:spacing w:val="-7"/>
          <w:sz w:val="24"/>
        </w:rPr>
        <w:t> </w:t>
      </w:r>
      <w:r>
        <w:rPr>
          <w:sz w:val="24"/>
        </w:rPr>
        <w:t>so</w:t>
      </w:r>
      <w:r>
        <w:rPr>
          <w:spacing w:val="-7"/>
          <w:sz w:val="24"/>
        </w:rPr>
        <w:t> </w:t>
      </w:r>
      <w:r>
        <w:rPr>
          <w:sz w:val="24"/>
        </w:rPr>
        <w:t>couldn’t</w:t>
      </w:r>
      <w:r>
        <w:rPr>
          <w:spacing w:val="-7"/>
          <w:sz w:val="24"/>
        </w:rPr>
        <w:t> </w:t>
      </w:r>
      <w:r>
        <w:rPr>
          <w:sz w:val="24"/>
        </w:rPr>
        <w:t>have</w:t>
      </w:r>
      <w:r>
        <w:rPr>
          <w:spacing w:val="-7"/>
          <w:sz w:val="24"/>
        </w:rPr>
        <w:t> </w:t>
      </w:r>
      <w:r>
        <w:rPr>
          <w:sz w:val="24"/>
        </w:rPr>
        <w:t>inherited</w:t>
      </w:r>
      <w:r>
        <w:rPr>
          <w:spacing w:val="-7"/>
          <w:sz w:val="24"/>
        </w:rPr>
        <w:t> </w:t>
      </w:r>
      <w:r>
        <w:rPr>
          <w:sz w:val="24"/>
        </w:rPr>
        <w:t>imperfection.</w:t>
      </w:r>
      <w:r>
        <w:rPr>
          <w:spacing w:val="-7"/>
          <w:sz w:val="24"/>
        </w:rPr>
        <w:t> </w:t>
      </w:r>
      <w:r>
        <w:rPr>
          <w:sz w:val="24"/>
        </w:rPr>
        <w:t>But</w:t>
      </w:r>
      <w:r>
        <w:rPr>
          <w:spacing w:val="-7"/>
          <w:sz w:val="24"/>
        </w:rPr>
        <w:t> </w:t>
      </w:r>
      <w:r>
        <w:rPr>
          <w:sz w:val="24"/>
        </w:rPr>
        <w:t>that</w:t>
      </w:r>
      <w:r>
        <w:rPr>
          <w:spacing w:val="-7"/>
          <w:sz w:val="24"/>
        </w:rPr>
        <w:t> </w:t>
      </w:r>
      <w:r>
        <w:rPr>
          <w:sz w:val="24"/>
        </w:rPr>
        <w:t>belief</w:t>
      </w:r>
      <w:r>
        <w:rPr>
          <w:spacing w:val="-7"/>
          <w:sz w:val="24"/>
        </w:rPr>
        <w:t> </w:t>
      </w:r>
      <w:r>
        <w:rPr>
          <w:sz w:val="24"/>
        </w:rPr>
        <w:t>is</w:t>
      </w:r>
      <w:r>
        <w:rPr>
          <w:spacing w:val="-7"/>
          <w:sz w:val="24"/>
        </w:rPr>
        <w:t> </w:t>
      </w:r>
      <w:r>
        <w:rPr>
          <w:sz w:val="24"/>
        </w:rPr>
        <w:t>false.</w:t>
      </w:r>
    </w:p>
    <w:p>
      <w:pPr>
        <w:pStyle w:val="BodyText"/>
        <w:spacing w:line="259" w:lineRule="auto" w:before="157"/>
        <w:ind w:right="417"/>
      </w:pPr>
      <w:r>
        <w:rPr>
          <w:color w:val="2B4FA2"/>
          <w:u w:val="single" w:color="2B4FA2"/>
        </w:rPr>
        <w:t>Romans</w:t>
      </w:r>
      <w:r>
        <w:rPr>
          <w:color w:val="2B4FA2"/>
          <w:spacing w:val="-4"/>
          <w:u w:val="single" w:color="2B4FA2"/>
        </w:rPr>
        <w:t> </w:t>
      </w:r>
      <w:r>
        <w:rPr>
          <w:color w:val="2B4FA2"/>
          <w:u w:val="single" w:color="2B4FA2"/>
        </w:rPr>
        <w:t>8:3</w:t>
      </w:r>
      <w:r>
        <w:rPr>
          <w:color w:val="2B4FA2"/>
          <w:spacing w:val="-3"/>
          <w:u w:val="single" w:color="2B4FA2"/>
        </w:rPr>
        <w:t> </w:t>
      </w:r>
      <w:r>
        <w:rPr>
          <w:color w:val="2B4FA2"/>
          <w:u w:val="single" w:color="2B4FA2"/>
        </w:rPr>
        <w:t>(WEB)</w:t>
      </w:r>
      <w:r>
        <w:rPr>
          <w:u w:val="none"/>
        </w:rPr>
        <w:t>:</w:t>
      </w:r>
      <w:r>
        <w:rPr>
          <w:spacing w:val="37"/>
          <w:u w:val="none"/>
        </w:rPr>
        <w:t> </w:t>
      </w:r>
      <w:r>
        <w:rPr>
          <w:u w:val="none"/>
          <w:vertAlign w:val="superscript"/>
        </w:rPr>
        <w:t>3</w:t>
      </w:r>
      <w:r>
        <w:rPr>
          <w:spacing w:val="-21"/>
          <w:u w:val="none"/>
          <w:vertAlign w:val="baseline"/>
        </w:rPr>
        <w:t> </w:t>
      </w:r>
      <w:r>
        <w:rPr>
          <w:u w:val="none"/>
          <w:vertAlign w:val="baseline"/>
        </w:rPr>
        <w:t>For</w:t>
      </w:r>
      <w:r>
        <w:rPr>
          <w:spacing w:val="-4"/>
          <w:u w:val="none"/>
          <w:vertAlign w:val="baseline"/>
        </w:rPr>
        <w:t> </w:t>
      </w:r>
      <w:r>
        <w:rPr>
          <w:u w:val="none"/>
          <w:vertAlign w:val="baseline"/>
        </w:rPr>
        <w:t>what</w:t>
      </w:r>
      <w:r>
        <w:rPr>
          <w:spacing w:val="-3"/>
          <w:u w:val="none"/>
          <w:vertAlign w:val="baseline"/>
        </w:rPr>
        <w:t> </w:t>
      </w:r>
      <w:r>
        <w:rPr>
          <w:u w:val="none"/>
          <w:vertAlign w:val="baseline"/>
        </w:rPr>
        <w:t>the</w:t>
      </w:r>
      <w:r>
        <w:rPr>
          <w:spacing w:val="-4"/>
          <w:u w:val="none"/>
          <w:vertAlign w:val="baseline"/>
        </w:rPr>
        <w:t> </w:t>
      </w:r>
      <w:r>
        <w:rPr>
          <w:u w:val="none"/>
          <w:vertAlign w:val="baseline"/>
        </w:rPr>
        <w:t>law</w:t>
      </w:r>
      <w:r>
        <w:rPr>
          <w:spacing w:val="-2"/>
          <w:u w:val="none"/>
          <w:vertAlign w:val="baseline"/>
        </w:rPr>
        <w:t> </w:t>
      </w:r>
      <w:r>
        <w:rPr>
          <w:u w:val="none"/>
          <w:vertAlign w:val="baseline"/>
        </w:rPr>
        <w:t>couldn’t</w:t>
      </w:r>
      <w:r>
        <w:rPr>
          <w:spacing w:val="-3"/>
          <w:u w:val="none"/>
          <w:vertAlign w:val="baseline"/>
        </w:rPr>
        <w:t> </w:t>
      </w:r>
      <w:r>
        <w:rPr>
          <w:u w:val="none"/>
          <w:vertAlign w:val="baseline"/>
        </w:rPr>
        <w:t>do,</w:t>
      </w:r>
      <w:r>
        <w:rPr>
          <w:spacing w:val="-3"/>
          <w:u w:val="none"/>
          <w:vertAlign w:val="baseline"/>
        </w:rPr>
        <w:t> </w:t>
      </w:r>
      <w:r>
        <w:rPr>
          <w:u w:val="none"/>
          <w:vertAlign w:val="baseline"/>
        </w:rPr>
        <w:t>in</w:t>
      </w:r>
      <w:r>
        <w:rPr>
          <w:spacing w:val="-3"/>
          <w:u w:val="none"/>
          <w:vertAlign w:val="baseline"/>
        </w:rPr>
        <w:t> </w:t>
      </w:r>
      <w:r>
        <w:rPr>
          <w:u w:val="none"/>
          <w:vertAlign w:val="baseline"/>
        </w:rPr>
        <w:t>that</w:t>
      </w:r>
      <w:r>
        <w:rPr>
          <w:spacing w:val="-3"/>
          <w:u w:val="none"/>
          <w:vertAlign w:val="baseline"/>
        </w:rPr>
        <w:t> </w:t>
      </w:r>
      <w:r>
        <w:rPr>
          <w:u w:val="none"/>
          <w:vertAlign w:val="baseline"/>
        </w:rPr>
        <w:t>it</w:t>
      </w:r>
      <w:r>
        <w:rPr>
          <w:spacing w:val="-3"/>
          <w:u w:val="none"/>
          <w:vertAlign w:val="baseline"/>
        </w:rPr>
        <w:t> </w:t>
      </w:r>
      <w:r>
        <w:rPr>
          <w:u w:val="none"/>
          <w:vertAlign w:val="baseline"/>
        </w:rPr>
        <w:t>was</w:t>
      </w:r>
      <w:r>
        <w:rPr>
          <w:spacing w:val="-3"/>
          <w:u w:val="none"/>
          <w:vertAlign w:val="baseline"/>
        </w:rPr>
        <w:t> </w:t>
      </w:r>
      <w:r>
        <w:rPr>
          <w:u w:val="none"/>
          <w:vertAlign w:val="baseline"/>
        </w:rPr>
        <w:t>weak</w:t>
      </w:r>
      <w:r>
        <w:rPr>
          <w:spacing w:val="-3"/>
          <w:u w:val="none"/>
          <w:vertAlign w:val="baseline"/>
        </w:rPr>
        <w:t> </w:t>
      </w:r>
      <w:r>
        <w:rPr>
          <w:u w:val="none"/>
          <w:vertAlign w:val="baseline"/>
        </w:rPr>
        <w:t>through</w:t>
      </w:r>
      <w:r>
        <w:rPr>
          <w:spacing w:val="-3"/>
          <w:u w:val="none"/>
          <w:vertAlign w:val="baseline"/>
        </w:rPr>
        <w:t> </w:t>
      </w:r>
      <w:r>
        <w:rPr>
          <w:u w:val="none"/>
          <w:vertAlign w:val="baseline"/>
        </w:rPr>
        <w:t>the</w:t>
      </w:r>
      <w:r>
        <w:rPr>
          <w:spacing w:val="-4"/>
          <w:u w:val="none"/>
          <w:vertAlign w:val="baseline"/>
        </w:rPr>
        <w:t> </w:t>
      </w:r>
      <w:r>
        <w:rPr>
          <w:u w:val="none"/>
          <w:vertAlign w:val="baseline"/>
        </w:rPr>
        <w:t>flesh,</w:t>
      </w:r>
      <w:r>
        <w:rPr>
          <w:spacing w:val="-3"/>
          <w:u w:val="none"/>
          <w:vertAlign w:val="baseline"/>
        </w:rPr>
        <w:t> </w:t>
      </w:r>
      <w:r>
        <w:rPr>
          <w:u w:val="none"/>
          <w:vertAlign w:val="baseline"/>
        </w:rPr>
        <w:t>God did, sending his own Son in the likeness of sinful flesh and for sin, he condemned sin in the </w:t>
      </w:r>
      <w:r>
        <w:rPr>
          <w:spacing w:val="-2"/>
          <w:u w:val="none"/>
          <w:vertAlign w:val="baseline"/>
        </w:rPr>
        <w:t>flesh;</w:t>
      </w:r>
    </w:p>
    <w:p>
      <w:pPr>
        <w:pStyle w:val="BodyText"/>
        <w:spacing w:line="261" w:lineRule="auto" w:before="160"/>
        <w:ind w:right="417"/>
      </w:pPr>
      <w:r>
        <w:rPr>
          <w:color w:val="2B4FA2"/>
          <w:u w:val="single" w:color="2B4FA2"/>
        </w:rPr>
        <w:t>2</w:t>
      </w:r>
      <w:r>
        <w:rPr>
          <w:color w:val="2B4FA2"/>
          <w:spacing w:val="-4"/>
          <w:u w:val="single" w:color="2B4FA2"/>
        </w:rPr>
        <w:t> </w:t>
      </w:r>
      <w:r>
        <w:rPr>
          <w:color w:val="2B4FA2"/>
          <w:u w:val="single" w:color="2B4FA2"/>
        </w:rPr>
        <w:t>Corinthians</w:t>
      </w:r>
      <w:r>
        <w:rPr>
          <w:color w:val="2B4FA2"/>
          <w:spacing w:val="-2"/>
          <w:u w:val="single" w:color="2B4FA2"/>
        </w:rPr>
        <w:t> </w:t>
      </w:r>
      <w:r>
        <w:rPr>
          <w:color w:val="2B4FA2"/>
          <w:u w:val="single" w:color="2B4FA2"/>
        </w:rPr>
        <w:t>5:21</w:t>
      </w:r>
      <w:r>
        <w:rPr>
          <w:color w:val="2B4FA2"/>
          <w:spacing w:val="-2"/>
          <w:u w:val="single" w:color="2B4FA2"/>
        </w:rPr>
        <w:t> </w:t>
      </w:r>
      <w:r>
        <w:rPr>
          <w:color w:val="2B4FA2"/>
          <w:u w:val="single" w:color="2B4FA2"/>
        </w:rPr>
        <w:t>(WEB)</w:t>
      </w:r>
      <w:r>
        <w:rPr>
          <w:u w:val="none"/>
        </w:rPr>
        <w:t>:</w:t>
      </w:r>
      <w:r>
        <w:rPr>
          <w:spacing w:val="40"/>
          <w:u w:val="none"/>
        </w:rPr>
        <w:t> </w:t>
      </w:r>
      <w:r>
        <w:rPr>
          <w:u w:val="none"/>
          <w:vertAlign w:val="superscript"/>
        </w:rPr>
        <w:t>2</w:t>
      </w:r>
      <w:r>
        <w:rPr>
          <w:u w:val="none"/>
          <w:vertAlign w:val="superscript"/>
        </w:rPr>
        <w:t>1</w:t>
      </w:r>
      <w:r>
        <w:rPr>
          <w:spacing w:val="-18"/>
          <w:u w:val="none"/>
          <w:vertAlign w:val="baseline"/>
        </w:rPr>
        <w:t> </w:t>
      </w:r>
      <w:r>
        <w:rPr>
          <w:u w:val="none"/>
          <w:vertAlign w:val="baseline"/>
        </w:rPr>
        <w:t>For</w:t>
      </w:r>
      <w:r>
        <w:rPr>
          <w:spacing w:val="-3"/>
          <w:u w:val="none"/>
          <w:vertAlign w:val="baseline"/>
        </w:rPr>
        <w:t> </w:t>
      </w:r>
      <w:r>
        <w:rPr>
          <w:u w:val="none"/>
          <w:vertAlign w:val="baseline"/>
        </w:rPr>
        <w:t>him</w:t>
      </w:r>
      <w:r>
        <w:rPr>
          <w:spacing w:val="-2"/>
          <w:u w:val="none"/>
          <w:vertAlign w:val="baseline"/>
        </w:rPr>
        <w:t> </w:t>
      </w:r>
      <w:r>
        <w:rPr>
          <w:u w:val="none"/>
          <w:vertAlign w:val="baseline"/>
        </w:rPr>
        <w:t>who</w:t>
      </w:r>
      <w:r>
        <w:rPr>
          <w:spacing w:val="-2"/>
          <w:u w:val="none"/>
          <w:vertAlign w:val="baseline"/>
        </w:rPr>
        <w:t> </w:t>
      </w:r>
      <w:r>
        <w:rPr>
          <w:u w:val="none"/>
          <w:vertAlign w:val="baseline"/>
        </w:rPr>
        <w:t>knew</w:t>
      </w:r>
      <w:r>
        <w:rPr>
          <w:spacing w:val="-5"/>
          <w:u w:val="none"/>
          <w:vertAlign w:val="baseline"/>
        </w:rPr>
        <w:t> </w:t>
      </w:r>
      <w:r>
        <w:rPr>
          <w:u w:val="none"/>
          <w:vertAlign w:val="baseline"/>
        </w:rPr>
        <w:t>no</w:t>
      </w:r>
      <w:r>
        <w:rPr>
          <w:spacing w:val="-2"/>
          <w:u w:val="none"/>
          <w:vertAlign w:val="baseline"/>
        </w:rPr>
        <w:t> </w:t>
      </w:r>
      <w:r>
        <w:rPr>
          <w:u w:val="none"/>
          <w:vertAlign w:val="baseline"/>
        </w:rPr>
        <w:t>sin</w:t>
      </w:r>
      <w:r>
        <w:rPr>
          <w:spacing w:val="-2"/>
          <w:u w:val="none"/>
          <w:vertAlign w:val="baseline"/>
        </w:rPr>
        <w:t> </w:t>
      </w:r>
      <w:r>
        <w:rPr>
          <w:u w:val="none"/>
          <w:vertAlign w:val="baseline"/>
        </w:rPr>
        <w:t>he</w:t>
      </w:r>
      <w:r>
        <w:rPr>
          <w:spacing w:val="-3"/>
          <w:u w:val="none"/>
          <w:vertAlign w:val="baseline"/>
        </w:rPr>
        <w:t> </w:t>
      </w:r>
      <w:r>
        <w:rPr>
          <w:u w:val="none"/>
          <w:vertAlign w:val="baseline"/>
        </w:rPr>
        <w:t>made</w:t>
      </w:r>
      <w:r>
        <w:rPr>
          <w:spacing w:val="-3"/>
          <w:u w:val="none"/>
          <w:vertAlign w:val="baseline"/>
        </w:rPr>
        <w:t> </w:t>
      </w:r>
      <w:r>
        <w:rPr>
          <w:u w:val="none"/>
          <w:vertAlign w:val="baseline"/>
        </w:rPr>
        <w:t>to</w:t>
      </w:r>
      <w:r>
        <w:rPr>
          <w:spacing w:val="-2"/>
          <w:u w:val="none"/>
          <w:vertAlign w:val="baseline"/>
        </w:rPr>
        <w:t> </w:t>
      </w:r>
      <w:r>
        <w:rPr>
          <w:u w:val="none"/>
          <w:vertAlign w:val="baseline"/>
        </w:rPr>
        <w:t>be</w:t>
      </w:r>
      <w:r>
        <w:rPr>
          <w:spacing w:val="-3"/>
          <w:u w:val="none"/>
          <w:vertAlign w:val="baseline"/>
        </w:rPr>
        <w:t> </w:t>
      </w:r>
      <w:r>
        <w:rPr>
          <w:u w:val="none"/>
          <w:vertAlign w:val="baseline"/>
        </w:rPr>
        <w:t>sin on</w:t>
      </w:r>
      <w:r>
        <w:rPr>
          <w:spacing w:val="-2"/>
          <w:u w:val="none"/>
          <w:vertAlign w:val="baseline"/>
        </w:rPr>
        <w:t> </w:t>
      </w:r>
      <w:r>
        <w:rPr>
          <w:u w:val="none"/>
          <w:vertAlign w:val="baseline"/>
        </w:rPr>
        <w:t>our</w:t>
      </w:r>
      <w:r>
        <w:rPr>
          <w:spacing w:val="-3"/>
          <w:u w:val="none"/>
          <w:vertAlign w:val="baseline"/>
        </w:rPr>
        <w:t> </w:t>
      </w:r>
      <w:r>
        <w:rPr>
          <w:u w:val="none"/>
          <w:vertAlign w:val="baseline"/>
        </w:rPr>
        <w:t>behalf;</w:t>
      </w:r>
      <w:r>
        <w:rPr>
          <w:spacing w:val="-2"/>
          <w:u w:val="none"/>
          <w:vertAlign w:val="baseline"/>
        </w:rPr>
        <w:t> </w:t>
      </w:r>
      <w:r>
        <w:rPr>
          <w:u w:val="none"/>
          <w:vertAlign w:val="baseline"/>
        </w:rPr>
        <w:t>so</w:t>
      </w:r>
      <w:r>
        <w:rPr>
          <w:spacing w:val="-2"/>
          <w:u w:val="none"/>
          <w:vertAlign w:val="baseline"/>
        </w:rPr>
        <w:t> </w:t>
      </w:r>
      <w:r>
        <w:rPr>
          <w:u w:val="none"/>
          <w:vertAlign w:val="baseline"/>
        </w:rPr>
        <w:t>that in him we might become the righteousness of God.</w:t>
      </w:r>
    </w:p>
    <w:p>
      <w:pPr>
        <w:pStyle w:val="BodyText"/>
        <w:spacing w:line="259" w:lineRule="auto" w:before="154"/>
        <w:ind w:right="520"/>
        <w:jc w:val="both"/>
      </w:pPr>
      <w:r>
        <w:rPr/>
        <w:t>How</w:t>
      </w:r>
      <w:r>
        <w:rPr>
          <w:spacing w:val="-2"/>
        </w:rPr>
        <w:t> </w:t>
      </w:r>
      <w:r>
        <w:rPr/>
        <w:t>could</w:t>
      </w:r>
      <w:r>
        <w:rPr>
          <w:spacing w:val="-1"/>
        </w:rPr>
        <w:t> </w:t>
      </w:r>
      <w:r>
        <w:rPr/>
        <w:t>he</w:t>
      </w:r>
      <w:r>
        <w:rPr>
          <w:spacing w:val="-2"/>
        </w:rPr>
        <w:t> </w:t>
      </w:r>
      <w:r>
        <w:rPr/>
        <w:t>be</w:t>
      </w:r>
      <w:r>
        <w:rPr>
          <w:spacing w:val="-2"/>
        </w:rPr>
        <w:t> </w:t>
      </w:r>
      <w:r>
        <w:rPr/>
        <w:t>like</w:t>
      </w:r>
      <w:r>
        <w:rPr>
          <w:spacing w:val="-2"/>
        </w:rPr>
        <w:t> </w:t>
      </w:r>
      <w:r>
        <w:rPr/>
        <w:t>his brothers</w:t>
      </w:r>
      <w:r>
        <w:rPr>
          <w:spacing w:val="-1"/>
        </w:rPr>
        <w:t> </w:t>
      </w:r>
      <w:r>
        <w:rPr/>
        <w:t>in</w:t>
      </w:r>
      <w:r>
        <w:rPr>
          <w:spacing w:val="-1"/>
        </w:rPr>
        <w:t> </w:t>
      </w:r>
      <w:r>
        <w:rPr/>
        <w:t>every</w:t>
      </w:r>
      <w:r>
        <w:rPr>
          <w:spacing w:val="-1"/>
        </w:rPr>
        <w:t> </w:t>
      </w:r>
      <w:r>
        <w:rPr/>
        <w:t>way</w:t>
      </w:r>
      <w:r>
        <w:rPr>
          <w:spacing w:val="-1"/>
        </w:rPr>
        <w:t> </w:t>
      </w:r>
      <w:r>
        <w:rPr/>
        <w:t>if he</w:t>
      </w:r>
      <w:r>
        <w:rPr>
          <w:spacing w:val="-2"/>
        </w:rPr>
        <w:t> </w:t>
      </w:r>
      <w:r>
        <w:rPr/>
        <w:t>was</w:t>
      </w:r>
      <w:r>
        <w:rPr>
          <w:spacing w:val="-1"/>
        </w:rPr>
        <w:t> </w:t>
      </w:r>
      <w:r>
        <w:rPr/>
        <w:t>physically</w:t>
      </w:r>
      <w:r>
        <w:rPr>
          <w:spacing w:val="-1"/>
        </w:rPr>
        <w:t> </w:t>
      </w:r>
      <w:r>
        <w:rPr/>
        <w:t>perfect?</w:t>
      </w:r>
      <w:r>
        <w:rPr>
          <w:spacing w:val="-2"/>
        </w:rPr>
        <w:t> </w:t>
      </w:r>
      <w:r>
        <w:rPr/>
        <w:t>He</w:t>
      </w:r>
      <w:r>
        <w:rPr>
          <w:spacing w:val="-2"/>
        </w:rPr>
        <w:t> </w:t>
      </w:r>
      <w:r>
        <w:rPr/>
        <w:t>couldn’t.</w:t>
      </w:r>
      <w:r>
        <w:rPr>
          <w:spacing w:val="-6"/>
        </w:rPr>
        <w:t> </w:t>
      </w:r>
      <w:r>
        <w:rPr/>
        <w:t>This gives</w:t>
      </w:r>
      <w:r>
        <w:rPr>
          <w:spacing w:val="-4"/>
        </w:rPr>
        <w:t> </w:t>
      </w:r>
      <w:r>
        <w:rPr/>
        <w:t>us</w:t>
      </w:r>
      <w:r>
        <w:rPr>
          <w:spacing w:val="-4"/>
        </w:rPr>
        <w:t> </w:t>
      </w:r>
      <w:r>
        <w:rPr/>
        <w:t>even</w:t>
      </w:r>
      <w:r>
        <w:rPr>
          <w:spacing w:val="-4"/>
        </w:rPr>
        <w:t> </w:t>
      </w:r>
      <w:r>
        <w:rPr/>
        <w:t>more</w:t>
      </w:r>
      <w:r>
        <w:rPr>
          <w:spacing w:val="-3"/>
        </w:rPr>
        <w:t> </w:t>
      </w:r>
      <w:r>
        <w:rPr/>
        <w:t>appreciation</w:t>
      </w:r>
      <w:r>
        <w:rPr>
          <w:spacing w:val="-4"/>
        </w:rPr>
        <w:t> </w:t>
      </w:r>
      <w:r>
        <w:rPr/>
        <w:t>for</w:t>
      </w:r>
      <w:r>
        <w:rPr>
          <w:spacing w:val="-5"/>
        </w:rPr>
        <w:t> </w:t>
      </w:r>
      <w:r>
        <w:rPr/>
        <w:t>his</w:t>
      </w:r>
      <w:r>
        <w:rPr>
          <w:spacing w:val="-4"/>
        </w:rPr>
        <w:t> </w:t>
      </w:r>
      <w:r>
        <w:rPr/>
        <w:t>suffering,</w:t>
      </w:r>
      <w:r>
        <w:rPr>
          <w:spacing w:val="-2"/>
        </w:rPr>
        <w:t> </w:t>
      </w:r>
      <w:r>
        <w:rPr/>
        <w:t>understanding,</w:t>
      </w:r>
      <w:r>
        <w:rPr>
          <w:spacing w:val="-4"/>
        </w:rPr>
        <w:t> </w:t>
      </w:r>
      <w:r>
        <w:rPr/>
        <w:t>and</w:t>
      </w:r>
      <w:r>
        <w:rPr>
          <w:spacing w:val="-4"/>
        </w:rPr>
        <w:t> </w:t>
      </w:r>
      <w:r>
        <w:rPr/>
        <w:t>more</w:t>
      </w:r>
      <w:r>
        <w:rPr>
          <w:spacing w:val="-3"/>
        </w:rPr>
        <w:t> </w:t>
      </w:r>
      <w:r>
        <w:rPr/>
        <w:t>appreciation</w:t>
      </w:r>
      <w:r>
        <w:rPr>
          <w:spacing w:val="-4"/>
        </w:rPr>
        <w:t> </w:t>
      </w:r>
      <w:r>
        <w:rPr/>
        <w:t>for</w:t>
      </w:r>
      <w:r>
        <w:rPr>
          <w:spacing w:val="-5"/>
        </w:rPr>
        <w:t> </w:t>
      </w:r>
      <w:r>
        <w:rPr/>
        <w:t>his father’s wisdom!</w:t>
      </w:r>
    </w:p>
    <w:p>
      <w:pPr>
        <w:pStyle w:val="BodyText"/>
        <w:spacing w:line="259" w:lineRule="auto" w:before="159"/>
        <w:ind w:right="363"/>
      </w:pPr>
      <w:r>
        <w:rPr/>
        <w:t>How could he be physically perfect, with an imperfect mother (as most believe)? Some would say that Jesus is God</w:t>
      </w:r>
      <w:r>
        <w:rPr>
          <w:spacing w:val="-9"/>
        </w:rPr>
        <w:t> </w:t>
      </w:r>
      <w:r>
        <w:rPr/>
        <w:t>Almighty (which he is not) and that by becoming human it erases any imperfection.</w:t>
      </w:r>
      <w:r>
        <w:rPr>
          <w:spacing w:val="-3"/>
        </w:rPr>
        <w:t> </w:t>
      </w:r>
      <w:r>
        <w:rPr/>
        <w:t>But</w:t>
      </w:r>
      <w:r>
        <w:rPr>
          <w:spacing w:val="-3"/>
        </w:rPr>
        <w:t> </w:t>
      </w:r>
      <w:r>
        <w:rPr/>
        <w:t>if</w:t>
      </w:r>
      <w:r>
        <w:rPr>
          <w:spacing w:val="-4"/>
        </w:rPr>
        <w:t> </w:t>
      </w:r>
      <w:r>
        <w:rPr/>
        <w:t>that</w:t>
      </w:r>
      <w:r>
        <w:rPr>
          <w:spacing w:val="-3"/>
        </w:rPr>
        <w:t> </w:t>
      </w:r>
      <w:r>
        <w:rPr/>
        <w:t>was</w:t>
      </w:r>
      <w:r>
        <w:rPr>
          <w:spacing w:val="-3"/>
        </w:rPr>
        <w:t> </w:t>
      </w:r>
      <w:r>
        <w:rPr/>
        <w:t>true,</w:t>
      </w:r>
      <w:r>
        <w:rPr>
          <w:spacing w:val="-3"/>
        </w:rPr>
        <w:t> </w:t>
      </w:r>
      <w:r>
        <w:rPr/>
        <w:t>why</w:t>
      </w:r>
      <w:r>
        <w:rPr>
          <w:spacing w:val="-3"/>
        </w:rPr>
        <w:t> </w:t>
      </w:r>
      <w:r>
        <w:rPr/>
        <w:t>not</w:t>
      </w:r>
      <w:r>
        <w:rPr>
          <w:spacing w:val="-3"/>
        </w:rPr>
        <w:t> </w:t>
      </w:r>
      <w:r>
        <w:rPr/>
        <w:t>have</w:t>
      </w:r>
      <w:r>
        <w:rPr>
          <w:spacing w:val="-4"/>
        </w:rPr>
        <w:t> </w:t>
      </w:r>
      <w:r>
        <w:rPr/>
        <w:t>both</w:t>
      </w:r>
      <w:r>
        <w:rPr>
          <w:spacing w:val="-3"/>
        </w:rPr>
        <w:t> </w:t>
      </w:r>
      <w:r>
        <w:rPr/>
        <w:t>Jacob</w:t>
      </w:r>
      <w:r>
        <w:rPr>
          <w:spacing w:val="-3"/>
        </w:rPr>
        <w:t> </w:t>
      </w:r>
      <w:r>
        <w:rPr/>
        <w:t>and</w:t>
      </w:r>
      <w:r>
        <w:rPr>
          <w:spacing w:val="-3"/>
        </w:rPr>
        <w:t> </w:t>
      </w:r>
      <w:r>
        <w:rPr/>
        <w:t>Mary</w:t>
      </w:r>
      <w:r>
        <w:rPr>
          <w:spacing w:val="-3"/>
        </w:rPr>
        <w:t> </w:t>
      </w:r>
      <w:r>
        <w:rPr/>
        <w:t>his</w:t>
      </w:r>
      <w:r>
        <w:rPr>
          <w:spacing w:val="-3"/>
        </w:rPr>
        <w:t> </w:t>
      </w:r>
      <w:r>
        <w:rPr/>
        <w:t>parents,</w:t>
      </w:r>
      <w:r>
        <w:rPr>
          <w:spacing w:val="-3"/>
        </w:rPr>
        <w:t> </w:t>
      </w:r>
      <w:r>
        <w:rPr/>
        <w:t>solidifying</w:t>
      </w:r>
      <w:r>
        <w:rPr>
          <w:spacing w:val="-3"/>
        </w:rPr>
        <w:t> </w:t>
      </w:r>
      <w:r>
        <w:rPr/>
        <w:t>his inheritance to the throne? The answer is simple. God</w:t>
      </w:r>
      <w:r>
        <w:rPr>
          <w:spacing w:val="-11"/>
        </w:rPr>
        <w:t> </w:t>
      </w:r>
      <w:r>
        <w:rPr/>
        <w:t>Almighty, the Father, sent his son to be in the offspring of Joseph and Mary and naturally inherited sin and death from</w:t>
      </w:r>
      <w:r>
        <w:rPr>
          <w:spacing w:val="-13"/>
        </w:rPr>
        <w:t> </w:t>
      </w:r>
      <w:r>
        <w:rPr/>
        <w:t>Adam and the legal kingship through Joseph. When it came to the Mosaic Law, Jesus (Yeshua) was perfectly obedient, the only human to do so. Following his heavenly father’s will, he willingly sacrificed himself</w:t>
      </w:r>
      <w:r>
        <w:rPr>
          <w:spacing w:val="-2"/>
        </w:rPr>
        <w:t> </w:t>
      </w:r>
      <w:r>
        <w:rPr/>
        <w:t>for</w:t>
      </w:r>
      <w:r>
        <w:rPr>
          <w:spacing w:val="-2"/>
        </w:rPr>
        <w:t> </w:t>
      </w:r>
      <w:r>
        <w:rPr/>
        <w:t>mankind.</w:t>
      </w:r>
      <w:r>
        <w:rPr>
          <w:spacing w:val="-1"/>
        </w:rPr>
        <w:t> </w:t>
      </w:r>
      <w:r>
        <w:rPr/>
        <w:t>He sacrificed</w:t>
      </w:r>
      <w:r>
        <w:rPr>
          <w:spacing w:val="-1"/>
        </w:rPr>
        <w:t> </w:t>
      </w:r>
      <w:r>
        <w:rPr/>
        <w:t>himself</w:t>
      </w:r>
      <w:r>
        <w:rPr>
          <w:spacing w:val="-2"/>
        </w:rPr>
        <w:t> </w:t>
      </w:r>
      <w:r>
        <w:rPr/>
        <w:t>for</w:t>
      </w:r>
      <w:r>
        <w:rPr>
          <w:spacing w:val="-2"/>
        </w:rPr>
        <w:t> </w:t>
      </w:r>
      <w:r>
        <w:rPr/>
        <w:t>the sins</w:t>
      </w:r>
      <w:r>
        <w:rPr>
          <w:spacing w:val="-1"/>
        </w:rPr>
        <w:t> </w:t>
      </w:r>
      <w:r>
        <w:rPr/>
        <w:t>of</w:t>
      </w:r>
      <w:r>
        <w:rPr>
          <w:spacing w:val="-2"/>
        </w:rPr>
        <w:t> </w:t>
      </w:r>
      <w:r>
        <w:rPr/>
        <w:t>mankind.</w:t>
      </w:r>
      <w:r>
        <w:rPr>
          <w:spacing w:val="-1"/>
        </w:rPr>
        <w:t> </w:t>
      </w:r>
      <w:r>
        <w:rPr/>
        <w:t>He</w:t>
      </w:r>
      <w:r>
        <w:rPr>
          <w:spacing w:val="-2"/>
        </w:rPr>
        <w:t> </w:t>
      </w:r>
      <w:r>
        <w:rPr/>
        <w:t>approached</w:t>
      </w:r>
      <w:r>
        <w:rPr>
          <w:spacing w:val="-1"/>
        </w:rPr>
        <w:t> </w:t>
      </w:r>
      <w:r>
        <w:rPr/>
        <w:t>his</w:t>
      </w:r>
      <w:r>
        <w:rPr>
          <w:spacing w:val="-1"/>
        </w:rPr>
        <w:t> </w:t>
      </w:r>
      <w:r>
        <w:rPr/>
        <w:t>Father</w:t>
      </w:r>
      <w:r>
        <w:rPr>
          <w:spacing w:val="-2"/>
        </w:rPr>
        <w:t> </w:t>
      </w:r>
      <w:r>
        <w:rPr/>
        <w:t>in the heavens with the value of perfect obedience to death. It was at this time that his father fulfilled the oath to made him a priest in the manner of Melchizedek. Christ had conquered death. The Law paved the way for someone to obey perfectly and that someone was Christ. It was a legal opportunity.</w:t>
      </w:r>
      <w:r>
        <w:rPr>
          <w:spacing w:val="-4"/>
        </w:rPr>
        <w:t> </w:t>
      </w:r>
      <w:r>
        <w:rPr/>
        <w:t>There was no way to legally establish someone righteous from the days of</w:t>
      </w:r>
      <w:r>
        <w:rPr>
          <w:spacing w:val="-14"/>
        </w:rPr>
        <w:t> </w:t>
      </w:r>
      <w:r>
        <w:rPr/>
        <w:t>Adam to Moses.</w:t>
      </w:r>
      <w:r>
        <w:rPr>
          <w:spacing w:val="-3"/>
        </w:rPr>
        <w:t> </w:t>
      </w:r>
      <w:r>
        <w:rPr/>
        <w:t>The Law brought forth many ways to transgress and ways to offer sacrifices for atoning for sins. Everyone needed atonement (sacrifice) for sins, except Christ.</w:t>
      </w:r>
      <w:r>
        <w:rPr>
          <w:spacing w:val="-7"/>
        </w:rPr>
        <w:t> </w:t>
      </w:r>
      <w:r>
        <w:rPr/>
        <w:t>As Paul mentioned, Christ was the “Last</w:t>
      </w:r>
      <w:r>
        <w:rPr>
          <w:spacing w:val="-4"/>
        </w:rPr>
        <w:t> </w:t>
      </w:r>
      <w:r>
        <w:rPr/>
        <w:t>Adam” in the sense that Christ had legally and undeniably undone</w:t>
      </w:r>
      <w:r>
        <w:rPr>
          <w:spacing w:val="-2"/>
        </w:rPr>
        <w:t> </w:t>
      </w:r>
      <w:r>
        <w:rPr/>
        <w:t>the</w:t>
      </w:r>
      <w:r>
        <w:rPr>
          <w:spacing w:val="-2"/>
        </w:rPr>
        <w:t> </w:t>
      </w:r>
      <w:r>
        <w:rPr/>
        <w:t>hold</w:t>
      </w:r>
      <w:r>
        <w:rPr>
          <w:spacing w:val="-1"/>
        </w:rPr>
        <w:t> </w:t>
      </w:r>
      <w:r>
        <w:rPr/>
        <w:t>of</w:t>
      </w:r>
      <w:r>
        <w:rPr>
          <w:spacing w:val="-2"/>
        </w:rPr>
        <w:t> </w:t>
      </w:r>
      <w:r>
        <w:rPr/>
        <w:t>the</w:t>
      </w:r>
      <w:r>
        <w:rPr>
          <w:spacing w:val="-2"/>
        </w:rPr>
        <w:t> </w:t>
      </w:r>
      <w:r>
        <w:rPr/>
        <w:t>curse</w:t>
      </w:r>
      <w:r>
        <w:rPr>
          <w:spacing w:val="-2"/>
        </w:rPr>
        <w:t> </w:t>
      </w:r>
      <w:r>
        <w:rPr/>
        <w:t>(wage)</w:t>
      </w:r>
      <w:r>
        <w:rPr>
          <w:spacing w:val="-2"/>
        </w:rPr>
        <w:t> </w:t>
      </w:r>
      <w:r>
        <w:rPr/>
        <w:t>of</w:t>
      </w:r>
      <w:r>
        <w:rPr>
          <w:spacing w:val="-2"/>
        </w:rPr>
        <w:t> </w:t>
      </w:r>
      <w:r>
        <w:rPr/>
        <w:t>imperfection/sin</w:t>
      </w:r>
      <w:r>
        <w:rPr>
          <w:spacing w:val="-1"/>
        </w:rPr>
        <w:t> </w:t>
      </w:r>
      <w:r>
        <w:rPr/>
        <w:t>brought</w:t>
      </w:r>
      <w:r>
        <w:rPr>
          <w:spacing w:val="-1"/>
        </w:rPr>
        <w:t> </w:t>
      </w:r>
      <w:r>
        <w:rPr/>
        <w:t>forth</w:t>
      </w:r>
      <w:r>
        <w:rPr>
          <w:spacing w:val="-1"/>
        </w:rPr>
        <w:t> </w:t>
      </w:r>
      <w:r>
        <w:rPr/>
        <w:t>by</w:t>
      </w:r>
      <w:r>
        <w:rPr>
          <w:spacing w:val="-1"/>
        </w:rPr>
        <w:t> </w:t>
      </w:r>
      <w:r>
        <w:rPr/>
        <w:t>the</w:t>
      </w:r>
      <w:r>
        <w:rPr>
          <w:spacing w:val="-2"/>
        </w:rPr>
        <w:t> </w:t>
      </w:r>
      <w:r>
        <w:rPr/>
        <w:t>act</w:t>
      </w:r>
      <w:r>
        <w:rPr>
          <w:spacing w:val="-1"/>
        </w:rPr>
        <w:t> </w:t>
      </w:r>
      <w:r>
        <w:rPr/>
        <w:t>of</w:t>
      </w:r>
      <w:r>
        <w:rPr>
          <w:spacing w:val="-2"/>
        </w:rPr>
        <w:t> </w:t>
      </w:r>
      <w:r>
        <w:rPr/>
        <w:t>disobedience of</w:t>
      </w:r>
      <w:r>
        <w:rPr>
          <w:spacing w:val="-10"/>
        </w:rPr>
        <w:t> </w:t>
      </w:r>
      <w:r>
        <w:rPr/>
        <w:t>Adam. One act of disobedience against one act of perfect obedience. Where the one act of disobedience sent mankind into sin and death, one act of obedience provides mankind opportunity for everlasting life. This is how mankind’s sins have been forgiven.</w:t>
      </w:r>
    </w:p>
    <w:p>
      <w:pPr>
        <w:spacing w:after="0" w:line="259" w:lineRule="auto"/>
        <w:sectPr>
          <w:pgSz w:w="12240" w:h="15840"/>
          <w:pgMar w:header="0" w:footer="523" w:top="1360" w:bottom="720" w:left="1320" w:right="1160"/>
        </w:sectPr>
      </w:pPr>
    </w:p>
    <w:p>
      <w:pPr>
        <w:pStyle w:val="BodyText"/>
        <w:spacing w:before="79"/>
      </w:pPr>
      <w:r>
        <w:rPr>
          <w:color w:val="2B4FA2"/>
          <w:u w:val="single" w:color="2B4FA2"/>
        </w:rPr>
        <w:t>Hebrews</w:t>
      </w:r>
      <w:r>
        <w:rPr>
          <w:color w:val="2B4FA2"/>
          <w:spacing w:val="-2"/>
          <w:u w:val="single" w:color="2B4FA2"/>
        </w:rPr>
        <w:t> </w:t>
      </w:r>
      <w:r>
        <w:rPr>
          <w:color w:val="2B4FA2"/>
          <w:u w:val="single" w:color="2B4FA2"/>
        </w:rPr>
        <w:t>2:14-18</w:t>
      </w:r>
      <w:r>
        <w:rPr>
          <w:color w:val="2B4FA2"/>
          <w:spacing w:val="-2"/>
          <w:u w:val="single" w:color="2B4FA2"/>
        </w:rPr>
        <w:t> (WEB)</w:t>
      </w:r>
      <w:r>
        <w:rPr>
          <w:spacing w:val="-2"/>
          <w:u w:val="none"/>
        </w:rPr>
        <w:t>:</w:t>
      </w:r>
    </w:p>
    <w:p>
      <w:pPr>
        <w:pStyle w:val="BodyText"/>
        <w:spacing w:line="259" w:lineRule="auto" w:before="182"/>
        <w:ind w:right="369"/>
      </w:pPr>
      <w:r>
        <w:rPr>
          <w:vertAlign w:val="superscript"/>
        </w:rPr>
        <w:t>14</w:t>
      </w:r>
      <w:r>
        <w:rPr>
          <w:spacing w:val="-16"/>
          <w:vertAlign w:val="baseline"/>
        </w:rPr>
        <w:t> </w:t>
      </w:r>
      <w:r>
        <w:rPr>
          <w:vertAlign w:val="baseline"/>
        </w:rPr>
        <w:t>Since then the children have shared in flesh and blood, he also himself in the same way partook of the same, that through death he might bring to nothing him who had the power of death, that is, the devil, </w:t>
      </w:r>
      <w:r>
        <w:rPr>
          <w:vertAlign w:val="superscript"/>
        </w:rPr>
        <w:t>15</w:t>
      </w:r>
      <w:r>
        <w:rPr>
          <w:spacing w:val="-21"/>
          <w:vertAlign w:val="baseline"/>
        </w:rPr>
        <w:t> </w:t>
      </w:r>
      <w:r>
        <w:rPr>
          <w:vertAlign w:val="baseline"/>
        </w:rPr>
        <w:t>and might deliver all of them who through fear of death were all their lifetime subject to bondage. </w:t>
      </w:r>
      <w:r>
        <w:rPr>
          <w:vertAlign w:val="superscript"/>
        </w:rPr>
        <w:t>16</w:t>
      </w:r>
      <w:r>
        <w:rPr>
          <w:spacing w:val="-16"/>
          <w:vertAlign w:val="baseline"/>
        </w:rPr>
        <w:t> </w:t>
      </w:r>
      <w:r>
        <w:rPr>
          <w:vertAlign w:val="baseline"/>
        </w:rPr>
        <w:t>For most certainly, he doesn’t give help to angels, but he gives help to the offspring of</w:t>
      </w:r>
      <w:r>
        <w:rPr>
          <w:spacing w:val="-12"/>
          <w:vertAlign w:val="baseline"/>
        </w:rPr>
        <w:t> </w:t>
      </w:r>
      <w:r>
        <w:rPr>
          <w:vertAlign w:val="baseline"/>
        </w:rPr>
        <w:t>Abraham. </w:t>
      </w:r>
      <w:r>
        <w:rPr>
          <w:vertAlign w:val="superscript"/>
        </w:rPr>
        <w:t>17</w:t>
      </w:r>
      <w:r>
        <w:rPr>
          <w:spacing w:val="-17"/>
          <w:vertAlign w:val="baseline"/>
        </w:rPr>
        <w:t> </w:t>
      </w:r>
      <w:r>
        <w:rPr>
          <w:vertAlign w:val="baseline"/>
        </w:rPr>
        <w:t>Therefore he was obligated in all things to be made like his brothers,</w:t>
      </w:r>
      <w:r>
        <w:rPr>
          <w:spacing w:val="-3"/>
          <w:vertAlign w:val="baseline"/>
        </w:rPr>
        <w:t> </w:t>
      </w:r>
      <w:r>
        <w:rPr>
          <w:vertAlign w:val="baseline"/>
        </w:rPr>
        <w:t>that</w:t>
      </w:r>
      <w:r>
        <w:rPr>
          <w:spacing w:val="-3"/>
          <w:vertAlign w:val="baseline"/>
        </w:rPr>
        <w:t> </w:t>
      </w:r>
      <w:r>
        <w:rPr>
          <w:vertAlign w:val="baseline"/>
        </w:rPr>
        <w:t>he</w:t>
      </w:r>
      <w:r>
        <w:rPr>
          <w:spacing w:val="-4"/>
          <w:vertAlign w:val="baseline"/>
        </w:rPr>
        <w:t> </w:t>
      </w:r>
      <w:r>
        <w:rPr>
          <w:vertAlign w:val="baseline"/>
        </w:rPr>
        <w:t>might</w:t>
      </w:r>
      <w:r>
        <w:rPr>
          <w:spacing w:val="-3"/>
          <w:vertAlign w:val="baseline"/>
        </w:rPr>
        <w:t> </w:t>
      </w:r>
      <w:r>
        <w:rPr>
          <w:vertAlign w:val="baseline"/>
        </w:rPr>
        <w:t>become</w:t>
      </w:r>
      <w:r>
        <w:rPr>
          <w:spacing w:val="-4"/>
          <w:vertAlign w:val="baseline"/>
        </w:rPr>
        <w:t> </w:t>
      </w:r>
      <w:r>
        <w:rPr>
          <w:vertAlign w:val="baseline"/>
        </w:rPr>
        <w:t>a</w:t>
      </w:r>
      <w:r>
        <w:rPr>
          <w:spacing w:val="-4"/>
          <w:vertAlign w:val="baseline"/>
        </w:rPr>
        <w:t> </w:t>
      </w:r>
      <w:r>
        <w:rPr>
          <w:vertAlign w:val="baseline"/>
        </w:rPr>
        <w:t>merciful</w:t>
      </w:r>
      <w:r>
        <w:rPr>
          <w:spacing w:val="-3"/>
          <w:vertAlign w:val="baseline"/>
        </w:rPr>
        <w:t> </w:t>
      </w:r>
      <w:r>
        <w:rPr>
          <w:vertAlign w:val="baseline"/>
        </w:rPr>
        <w:t>and</w:t>
      </w:r>
      <w:r>
        <w:rPr>
          <w:spacing w:val="-1"/>
          <w:vertAlign w:val="baseline"/>
        </w:rPr>
        <w:t> </w:t>
      </w:r>
      <w:r>
        <w:rPr>
          <w:vertAlign w:val="baseline"/>
        </w:rPr>
        <w:t>faithful</w:t>
      </w:r>
      <w:r>
        <w:rPr>
          <w:spacing w:val="-3"/>
          <w:vertAlign w:val="baseline"/>
        </w:rPr>
        <w:t> </w:t>
      </w:r>
      <w:r>
        <w:rPr>
          <w:vertAlign w:val="baseline"/>
        </w:rPr>
        <w:t>high</w:t>
      </w:r>
      <w:r>
        <w:rPr>
          <w:spacing w:val="-3"/>
          <w:vertAlign w:val="baseline"/>
        </w:rPr>
        <w:t> </w:t>
      </w:r>
      <w:r>
        <w:rPr>
          <w:vertAlign w:val="baseline"/>
        </w:rPr>
        <w:t>priest</w:t>
      </w:r>
      <w:r>
        <w:rPr>
          <w:spacing w:val="-3"/>
          <w:vertAlign w:val="baseline"/>
        </w:rPr>
        <w:t> </w:t>
      </w:r>
      <w:r>
        <w:rPr>
          <w:vertAlign w:val="baseline"/>
        </w:rPr>
        <w:t>in</w:t>
      </w:r>
      <w:r>
        <w:rPr>
          <w:spacing w:val="-3"/>
          <w:vertAlign w:val="baseline"/>
        </w:rPr>
        <w:t> </w:t>
      </w:r>
      <w:r>
        <w:rPr>
          <w:vertAlign w:val="baseline"/>
        </w:rPr>
        <w:t>things</w:t>
      </w:r>
      <w:r>
        <w:rPr>
          <w:spacing w:val="-6"/>
          <w:vertAlign w:val="baseline"/>
        </w:rPr>
        <w:t> </w:t>
      </w:r>
      <w:r>
        <w:rPr>
          <w:vertAlign w:val="baseline"/>
        </w:rPr>
        <w:t>pertaining</w:t>
      </w:r>
      <w:r>
        <w:rPr>
          <w:spacing w:val="-3"/>
          <w:vertAlign w:val="baseline"/>
        </w:rPr>
        <w:t> </w:t>
      </w:r>
      <w:r>
        <w:rPr>
          <w:vertAlign w:val="baseline"/>
        </w:rPr>
        <w:t>to</w:t>
      </w:r>
      <w:r>
        <w:rPr>
          <w:spacing w:val="-3"/>
          <w:vertAlign w:val="baseline"/>
        </w:rPr>
        <w:t> </w:t>
      </w:r>
      <w:r>
        <w:rPr>
          <w:vertAlign w:val="baseline"/>
        </w:rPr>
        <w:t>God,</w:t>
      </w:r>
      <w:r>
        <w:rPr>
          <w:spacing w:val="-3"/>
          <w:vertAlign w:val="baseline"/>
        </w:rPr>
        <w:t> </w:t>
      </w:r>
      <w:r>
        <w:rPr>
          <w:vertAlign w:val="baseline"/>
        </w:rPr>
        <w:t>to make atonement for the sins of the people. </w:t>
      </w:r>
      <w:r>
        <w:rPr>
          <w:vertAlign w:val="superscript"/>
        </w:rPr>
        <w:t>18</w:t>
      </w:r>
      <w:r>
        <w:rPr>
          <w:spacing w:val="-15"/>
          <w:vertAlign w:val="baseline"/>
        </w:rPr>
        <w:t> </w:t>
      </w:r>
      <w:r>
        <w:rPr>
          <w:vertAlign w:val="baseline"/>
        </w:rPr>
        <w:t>For in that he himself has suffered being tempted, he is able to help those who are tempted.</w:t>
      </w:r>
    </w:p>
    <w:p>
      <w:pPr>
        <w:pStyle w:val="BodyText"/>
        <w:spacing w:before="157"/>
      </w:pPr>
      <w:r>
        <w:rPr>
          <w:color w:val="2B4FA2"/>
          <w:u w:val="single" w:color="2B4FA2"/>
        </w:rPr>
        <w:t>Hebrews</w:t>
      </w:r>
      <w:r>
        <w:rPr>
          <w:color w:val="2B4FA2"/>
          <w:spacing w:val="-4"/>
          <w:u w:val="single" w:color="2B4FA2"/>
        </w:rPr>
        <w:t> </w:t>
      </w:r>
      <w:r>
        <w:rPr>
          <w:color w:val="2B4FA2"/>
          <w:u w:val="single" w:color="2B4FA2"/>
        </w:rPr>
        <w:t>4:14-16</w:t>
      </w:r>
      <w:r>
        <w:rPr>
          <w:color w:val="2B4FA2"/>
          <w:spacing w:val="-2"/>
          <w:u w:val="single" w:color="2B4FA2"/>
        </w:rPr>
        <w:t> (NIV)</w:t>
      </w:r>
      <w:r>
        <w:rPr>
          <w:spacing w:val="-2"/>
          <w:u w:val="none"/>
        </w:rPr>
        <w:t>:</w:t>
      </w:r>
    </w:p>
    <w:p>
      <w:pPr>
        <w:pStyle w:val="BodyText"/>
        <w:spacing w:line="259" w:lineRule="auto" w:before="183"/>
        <w:ind w:right="284"/>
      </w:pPr>
      <w:r>
        <w:rPr>
          <w:vertAlign w:val="superscript"/>
        </w:rPr>
        <w:t>14</w:t>
      </w:r>
      <w:r>
        <w:rPr>
          <w:spacing w:val="-16"/>
          <w:vertAlign w:val="baseline"/>
        </w:rPr>
        <w:t> </w:t>
      </w:r>
      <w:r>
        <w:rPr>
          <w:vertAlign w:val="baseline"/>
        </w:rPr>
        <w:t>Therefore, since we have a great high priest who has ascended into heaven, Jesus the Son of God, let us hold firmly to the faith we profess. </w:t>
      </w:r>
      <w:r>
        <w:rPr>
          <w:vertAlign w:val="superscript"/>
        </w:rPr>
        <w:t>15</w:t>
      </w:r>
      <w:r>
        <w:rPr>
          <w:spacing w:val="-15"/>
          <w:vertAlign w:val="baseline"/>
        </w:rPr>
        <w:t> </w:t>
      </w:r>
      <w:r>
        <w:rPr>
          <w:vertAlign w:val="baseline"/>
        </w:rPr>
        <w:t>For we do not have a high priest who is unable to empathize with our weaknesses, but we have one who has been tempted in every way, just as we</w:t>
      </w:r>
      <w:r>
        <w:rPr>
          <w:spacing w:val="-6"/>
          <w:vertAlign w:val="baseline"/>
        </w:rPr>
        <w:t> </w:t>
      </w:r>
      <w:r>
        <w:rPr>
          <w:vertAlign w:val="baseline"/>
        </w:rPr>
        <w:t>are—yet</w:t>
      </w:r>
      <w:r>
        <w:rPr>
          <w:spacing w:val="-3"/>
          <w:vertAlign w:val="baseline"/>
        </w:rPr>
        <w:t> </w:t>
      </w:r>
      <w:r>
        <w:rPr>
          <w:vertAlign w:val="baseline"/>
        </w:rPr>
        <w:t>he</w:t>
      </w:r>
      <w:r>
        <w:rPr>
          <w:spacing w:val="-4"/>
          <w:vertAlign w:val="baseline"/>
        </w:rPr>
        <w:t> </w:t>
      </w:r>
      <w:r>
        <w:rPr>
          <w:vertAlign w:val="baseline"/>
        </w:rPr>
        <w:t>did</w:t>
      </w:r>
      <w:r>
        <w:rPr>
          <w:spacing w:val="-3"/>
          <w:vertAlign w:val="baseline"/>
        </w:rPr>
        <w:t> </w:t>
      </w:r>
      <w:r>
        <w:rPr>
          <w:vertAlign w:val="baseline"/>
        </w:rPr>
        <w:t>not</w:t>
      </w:r>
      <w:r>
        <w:rPr>
          <w:spacing w:val="-3"/>
          <w:vertAlign w:val="baseline"/>
        </w:rPr>
        <w:t> </w:t>
      </w:r>
      <w:r>
        <w:rPr>
          <w:vertAlign w:val="baseline"/>
        </w:rPr>
        <w:t>sin.</w:t>
      </w:r>
      <w:r>
        <w:rPr>
          <w:spacing w:val="-4"/>
          <w:vertAlign w:val="baseline"/>
        </w:rPr>
        <w:t> </w:t>
      </w:r>
      <w:r>
        <w:rPr>
          <w:vertAlign w:val="superscript"/>
        </w:rPr>
        <w:t>16</w:t>
      </w:r>
      <w:r>
        <w:rPr>
          <w:spacing w:val="-21"/>
          <w:vertAlign w:val="baseline"/>
        </w:rPr>
        <w:t> </w:t>
      </w:r>
      <w:r>
        <w:rPr>
          <w:vertAlign w:val="baseline"/>
        </w:rPr>
        <w:t>Let</w:t>
      </w:r>
      <w:r>
        <w:rPr>
          <w:spacing w:val="-3"/>
          <w:vertAlign w:val="baseline"/>
        </w:rPr>
        <w:t> </w:t>
      </w:r>
      <w:r>
        <w:rPr>
          <w:vertAlign w:val="baseline"/>
        </w:rPr>
        <w:t>us</w:t>
      </w:r>
      <w:r>
        <w:rPr>
          <w:spacing w:val="-3"/>
          <w:vertAlign w:val="baseline"/>
        </w:rPr>
        <w:t> </w:t>
      </w:r>
      <w:r>
        <w:rPr>
          <w:vertAlign w:val="baseline"/>
        </w:rPr>
        <w:t>then</w:t>
      </w:r>
      <w:r>
        <w:rPr>
          <w:spacing w:val="-3"/>
          <w:vertAlign w:val="baseline"/>
        </w:rPr>
        <w:t> </w:t>
      </w:r>
      <w:r>
        <w:rPr>
          <w:vertAlign w:val="baseline"/>
        </w:rPr>
        <w:t>approach</w:t>
      </w:r>
      <w:r>
        <w:rPr>
          <w:spacing w:val="-1"/>
          <w:vertAlign w:val="baseline"/>
        </w:rPr>
        <w:t> </w:t>
      </w:r>
      <w:r>
        <w:rPr>
          <w:vertAlign w:val="baseline"/>
        </w:rPr>
        <w:t>God’s</w:t>
      </w:r>
      <w:r>
        <w:rPr>
          <w:spacing w:val="-3"/>
          <w:vertAlign w:val="baseline"/>
        </w:rPr>
        <w:t> </w:t>
      </w:r>
      <w:r>
        <w:rPr>
          <w:vertAlign w:val="baseline"/>
        </w:rPr>
        <w:t>throne</w:t>
      </w:r>
      <w:r>
        <w:rPr>
          <w:spacing w:val="-4"/>
          <w:vertAlign w:val="baseline"/>
        </w:rPr>
        <w:t> </w:t>
      </w:r>
      <w:r>
        <w:rPr>
          <w:vertAlign w:val="baseline"/>
        </w:rPr>
        <w:t>of</w:t>
      </w:r>
      <w:r>
        <w:rPr>
          <w:spacing w:val="-4"/>
          <w:vertAlign w:val="baseline"/>
        </w:rPr>
        <w:t> </w:t>
      </w:r>
      <w:r>
        <w:rPr>
          <w:vertAlign w:val="baseline"/>
        </w:rPr>
        <w:t>grace</w:t>
      </w:r>
      <w:r>
        <w:rPr>
          <w:spacing w:val="-4"/>
          <w:vertAlign w:val="baseline"/>
        </w:rPr>
        <w:t> </w:t>
      </w:r>
      <w:r>
        <w:rPr>
          <w:vertAlign w:val="baseline"/>
        </w:rPr>
        <w:t>with</w:t>
      </w:r>
      <w:r>
        <w:rPr>
          <w:spacing w:val="-3"/>
          <w:vertAlign w:val="baseline"/>
        </w:rPr>
        <w:t> </w:t>
      </w:r>
      <w:r>
        <w:rPr>
          <w:vertAlign w:val="baseline"/>
        </w:rPr>
        <w:t>confidence,</w:t>
      </w:r>
      <w:r>
        <w:rPr>
          <w:spacing w:val="-3"/>
          <w:vertAlign w:val="baseline"/>
        </w:rPr>
        <w:t> </w:t>
      </w:r>
      <w:r>
        <w:rPr>
          <w:vertAlign w:val="baseline"/>
        </w:rPr>
        <w:t>so</w:t>
      </w:r>
      <w:r>
        <w:rPr>
          <w:spacing w:val="-3"/>
          <w:vertAlign w:val="baseline"/>
        </w:rPr>
        <w:t> </w:t>
      </w:r>
      <w:r>
        <w:rPr>
          <w:vertAlign w:val="baseline"/>
        </w:rPr>
        <w:t>that we may receive mercy and find grace to help us in our time of need.</w:t>
      </w:r>
    </w:p>
    <w:p>
      <w:pPr>
        <w:pStyle w:val="BodyText"/>
        <w:spacing w:before="158"/>
      </w:pPr>
      <w:r>
        <w:rPr>
          <w:color w:val="2B4FA2"/>
          <w:u w:val="single" w:color="2B4FA2"/>
        </w:rPr>
        <w:t>Hebrews</w:t>
      </w:r>
      <w:r>
        <w:rPr>
          <w:color w:val="2B4FA2"/>
          <w:spacing w:val="-3"/>
          <w:u w:val="single" w:color="2B4FA2"/>
        </w:rPr>
        <w:t> </w:t>
      </w:r>
      <w:r>
        <w:rPr>
          <w:color w:val="2B4FA2"/>
          <w:u w:val="single" w:color="2B4FA2"/>
        </w:rPr>
        <w:t>5:1-10</w:t>
      </w:r>
      <w:r>
        <w:rPr>
          <w:color w:val="2B4FA2"/>
          <w:spacing w:val="-2"/>
          <w:u w:val="single" w:color="2B4FA2"/>
        </w:rPr>
        <w:t> (WEB)</w:t>
      </w:r>
      <w:r>
        <w:rPr>
          <w:spacing w:val="-2"/>
          <w:u w:val="none"/>
        </w:rPr>
        <w:t>:</w:t>
      </w:r>
    </w:p>
    <w:p>
      <w:pPr>
        <w:pStyle w:val="BodyText"/>
        <w:spacing w:line="259" w:lineRule="auto" w:before="183"/>
        <w:ind w:left="119" w:right="363"/>
      </w:pPr>
      <w:r>
        <w:rPr/>
        <w:t>5 For every high priest, being taken from among men, is appointed for men in things pertaining to</w:t>
      </w:r>
      <w:r>
        <w:rPr>
          <w:spacing w:val="-4"/>
        </w:rPr>
        <w:t> </w:t>
      </w:r>
      <w:r>
        <w:rPr/>
        <w:t>God,</w:t>
      </w:r>
      <w:r>
        <w:rPr>
          <w:spacing w:val="-3"/>
        </w:rPr>
        <w:t> </w:t>
      </w:r>
      <w:r>
        <w:rPr/>
        <w:t>that</w:t>
      </w:r>
      <w:r>
        <w:rPr>
          <w:spacing w:val="-3"/>
        </w:rPr>
        <w:t> </w:t>
      </w:r>
      <w:r>
        <w:rPr/>
        <w:t>he</w:t>
      </w:r>
      <w:r>
        <w:rPr>
          <w:spacing w:val="-4"/>
        </w:rPr>
        <w:t> </w:t>
      </w:r>
      <w:r>
        <w:rPr/>
        <w:t>may</w:t>
      </w:r>
      <w:r>
        <w:rPr>
          <w:spacing w:val="-3"/>
        </w:rPr>
        <w:t> </w:t>
      </w:r>
      <w:r>
        <w:rPr/>
        <w:t>offer</w:t>
      </w:r>
      <w:r>
        <w:rPr>
          <w:spacing w:val="-2"/>
        </w:rPr>
        <w:t> </w:t>
      </w:r>
      <w:r>
        <w:rPr/>
        <w:t>both</w:t>
      </w:r>
      <w:r>
        <w:rPr>
          <w:spacing w:val="-3"/>
        </w:rPr>
        <w:t> </w:t>
      </w:r>
      <w:r>
        <w:rPr/>
        <w:t>gifts</w:t>
      </w:r>
      <w:r>
        <w:rPr>
          <w:spacing w:val="-3"/>
        </w:rPr>
        <w:t> </w:t>
      </w:r>
      <w:r>
        <w:rPr/>
        <w:t>and</w:t>
      </w:r>
      <w:r>
        <w:rPr>
          <w:spacing w:val="-3"/>
        </w:rPr>
        <w:t> </w:t>
      </w:r>
      <w:r>
        <w:rPr/>
        <w:t>sacrifices</w:t>
      </w:r>
      <w:r>
        <w:rPr>
          <w:spacing w:val="-1"/>
        </w:rPr>
        <w:t> </w:t>
      </w:r>
      <w:r>
        <w:rPr/>
        <w:t>for</w:t>
      </w:r>
      <w:r>
        <w:rPr>
          <w:spacing w:val="-4"/>
        </w:rPr>
        <w:t> </w:t>
      </w:r>
      <w:r>
        <w:rPr/>
        <w:t>sins.</w:t>
      </w:r>
      <w:r>
        <w:rPr>
          <w:spacing w:val="-4"/>
        </w:rPr>
        <w:t> </w:t>
      </w:r>
      <w:r>
        <w:rPr>
          <w:vertAlign w:val="superscript"/>
        </w:rPr>
        <w:t>2</w:t>
      </w:r>
      <w:r>
        <w:rPr>
          <w:spacing w:val="-18"/>
          <w:vertAlign w:val="baseline"/>
        </w:rPr>
        <w:t> </w:t>
      </w:r>
      <w:r>
        <w:rPr>
          <w:vertAlign w:val="baseline"/>
        </w:rPr>
        <w:t>The</w:t>
      </w:r>
      <w:r>
        <w:rPr>
          <w:spacing w:val="-4"/>
          <w:vertAlign w:val="baseline"/>
        </w:rPr>
        <w:t> </w:t>
      </w:r>
      <w:r>
        <w:rPr>
          <w:vertAlign w:val="baseline"/>
        </w:rPr>
        <w:t>high</w:t>
      </w:r>
      <w:r>
        <w:rPr>
          <w:spacing w:val="-3"/>
          <w:vertAlign w:val="baseline"/>
        </w:rPr>
        <w:t> </w:t>
      </w:r>
      <w:r>
        <w:rPr>
          <w:vertAlign w:val="baseline"/>
        </w:rPr>
        <w:t>priest</w:t>
      </w:r>
      <w:r>
        <w:rPr>
          <w:spacing w:val="-3"/>
          <w:vertAlign w:val="baseline"/>
        </w:rPr>
        <w:t> </w:t>
      </w:r>
      <w:r>
        <w:rPr>
          <w:vertAlign w:val="baseline"/>
        </w:rPr>
        <w:t>can</w:t>
      </w:r>
      <w:r>
        <w:rPr>
          <w:spacing w:val="-3"/>
          <w:vertAlign w:val="baseline"/>
        </w:rPr>
        <w:t> </w:t>
      </w:r>
      <w:r>
        <w:rPr>
          <w:vertAlign w:val="baseline"/>
        </w:rPr>
        <w:t>deal</w:t>
      </w:r>
      <w:r>
        <w:rPr>
          <w:spacing w:val="-3"/>
          <w:vertAlign w:val="baseline"/>
        </w:rPr>
        <w:t> </w:t>
      </w:r>
      <w:r>
        <w:rPr>
          <w:vertAlign w:val="baseline"/>
        </w:rPr>
        <w:t>gently</w:t>
      </w:r>
      <w:r>
        <w:rPr>
          <w:spacing w:val="-3"/>
          <w:vertAlign w:val="baseline"/>
        </w:rPr>
        <w:t> </w:t>
      </w:r>
      <w:r>
        <w:rPr>
          <w:vertAlign w:val="baseline"/>
        </w:rPr>
        <w:t>with those who are ignorant and going astray, because he himself is also surrounded with</w:t>
      </w:r>
    </w:p>
    <w:p>
      <w:pPr>
        <w:pStyle w:val="BodyText"/>
        <w:spacing w:line="259" w:lineRule="auto"/>
        <w:ind w:right="417"/>
      </w:pPr>
      <w:r>
        <w:rPr/>
        <w:t>weakness. </w:t>
      </w:r>
      <w:r>
        <w:rPr>
          <w:vertAlign w:val="superscript"/>
        </w:rPr>
        <w:t>3</w:t>
      </w:r>
      <w:r>
        <w:rPr>
          <w:spacing w:val="-13"/>
          <w:vertAlign w:val="baseline"/>
        </w:rPr>
        <w:t> </w:t>
      </w:r>
      <w:r>
        <w:rPr>
          <w:vertAlign w:val="baseline"/>
        </w:rPr>
        <w:t>Because of this, he must offer sacrifices for sins for the people, as well as for himself.</w:t>
      </w:r>
      <w:r>
        <w:rPr>
          <w:spacing w:val="-7"/>
          <w:vertAlign w:val="baseline"/>
        </w:rPr>
        <w:t> </w:t>
      </w:r>
      <w:r>
        <w:rPr>
          <w:vertAlign w:val="superscript"/>
        </w:rPr>
        <w:t>4</w:t>
      </w:r>
      <w:r>
        <w:rPr>
          <w:spacing w:val="-18"/>
          <w:vertAlign w:val="baseline"/>
        </w:rPr>
        <w:t> </w:t>
      </w:r>
      <w:r>
        <w:rPr>
          <w:vertAlign w:val="baseline"/>
        </w:rPr>
        <w:t>Nobody</w:t>
      </w:r>
      <w:r>
        <w:rPr>
          <w:spacing w:val="-3"/>
          <w:vertAlign w:val="baseline"/>
        </w:rPr>
        <w:t> </w:t>
      </w:r>
      <w:r>
        <w:rPr>
          <w:vertAlign w:val="baseline"/>
        </w:rPr>
        <w:t>takes</w:t>
      </w:r>
      <w:r>
        <w:rPr>
          <w:spacing w:val="-3"/>
          <w:vertAlign w:val="baseline"/>
        </w:rPr>
        <w:t> </w:t>
      </w:r>
      <w:r>
        <w:rPr>
          <w:vertAlign w:val="baseline"/>
        </w:rPr>
        <w:t>this</w:t>
      </w:r>
      <w:r>
        <w:rPr>
          <w:spacing w:val="-3"/>
          <w:vertAlign w:val="baseline"/>
        </w:rPr>
        <w:t> </w:t>
      </w:r>
      <w:r>
        <w:rPr>
          <w:vertAlign w:val="baseline"/>
        </w:rPr>
        <w:t>honor</w:t>
      </w:r>
      <w:r>
        <w:rPr>
          <w:spacing w:val="-4"/>
          <w:vertAlign w:val="baseline"/>
        </w:rPr>
        <w:t> </w:t>
      </w:r>
      <w:r>
        <w:rPr>
          <w:vertAlign w:val="baseline"/>
        </w:rPr>
        <w:t>on</w:t>
      </w:r>
      <w:r>
        <w:rPr>
          <w:spacing w:val="-3"/>
          <w:vertAlign w:val="baseline"/>
        </w:rPr>
        <w:t> </w:t>
      </w:r>
      <w:r>
        <w:rPr>
          <w:vertAlign w:val="baseline"/>
        </w:rPr>
        <w:t>himself,</w:t>
      </w:r>
      <w:r>
        <w:rPr>
          <w:spacing w:val="-3"/>
          <w:vertAlign w:val="baseline"/>
        </w:rPr>
        <w:t> </w:t>
      </w:r>
      <w:r>
        <w:rPr>
          <w:vertAlign w:val="baseline"/>
        </w:rPr>
        <w:t>but</w:t>
      </w:r>
      <w:r>
        <w:rPr>
          <w:spacing w:val="-3"/>
          <w:vertAlign w:val="baseline"/>
        </w:rPr>
        <w:t> </w:t>
      </w:r>
      <w:r>
        <w:rPr>
          <w:vertAlign w:val="baseline"/>
        </w:rPr>
        <w:t>he</w:t>
      </w:r>
      <w:r>
        <w:rPr>
          <w:spacing w:val="-4"/>
          <w:vertAlign w:val="baseline"/>
        </w:rPr>
        <w:t> </w:t>
      </w:r>
      <w:r>
        <w:rPr>
          <w:vertAlign w:val="baseline"/>
        </w:rPr>
        <w:t>is</w:t>
      </w:r>
      <w:r>
        <w:rPr>
          <w:spacing w:val="-3"/>
          <w:vertAlign w:val="baseline"/>
        </w:rPr>
        <w:t> </w:t>
      </w:r>
      <w:r>
        <w:rPr>
          <w:vertAlign w:val="baseline"/>
        </w:rPr>
        <w:t>called</w:t>
      </w:r>
      <w:r>
        <w:rPr>
          <w:spacing w:val="-3"/>
          <w:vertAlign w:val="baseline"/>
        </w:rPr>
        <w:t> </w:t>
      </w:r>
      <w:r>
        <w:rPr>
          <w:vertAlign w:val="baseline"/>
        </w:rPr>
        <w:t>by</w:t>
      </w:r>
      <w:r>
        <w:rPr>
          <w:spacing w:val="-3"/>
          <w:vertAlign w:val="baseline"/>
        </w:rPr>
        <w:t> </w:t>
      </w:r>
      <w:r>
        <w:rPr>
          <w:vertAlign w:val="baseline"/>
        </w:rPr>
        <w:t>God,</w:t>
      </w:r>
      <w:r>
        <w:rPr>
          <w:spacing w:val="-3"/>
          <w:vertAlign w:val="baseline"/>
        </w:rPr>
        <w:t> </w:t>
      </w:r>
      <w:r>
        <w:rPr>
          <w:vertAlign w:val="baseline"/>
        </w:rPr>
        <w:t>just</w:t>
      </w:r>
      <w:r>
        <w:rPr>
          <w:spacing w:val="-1"/>
          <w:vertAlign w:val="baseline"/>
        </w:rPr>
        <w:t> </w:t>
      </w:r>
      <w:r>
        <w:rPr>
          <w:vertAlign w:val="baseline"/>
        </w:rPr>
        <w:t>like</w:t>
      </w:r>
      <w:r>
        <w:rPr>
          <w:spacing w:val="-16"/>
          <w:vertAlign w:val="baseline"/>
        </w:rPr>
        <w:t> </w:t>
      </w:r>
      <w:r>
        <w:rPr>
          <w:vertAlign w:val="baseline"/>
        </w:rPr>
        <w:t>Aaron</w:t>
      </w:r>
      <w:r>
        <w:rPr>
          <w:spacing w:val="-1"/>
          <w:vertAlign w:val="baseline"/>
        </w:rPr>
        <w:t> </w:t>
      </w:r>
      <w:r>
        <w:rPr>
          <w:vertAlign w:val="baseline"/>
        </w:rPr>
        <w:t>was.</w:t>
      </w:r>
      <w:r>
        <w:rPr>
          <w:spacing w:val="-4"/>
          <w:vertAlign w:val="baseline"/>
        </w:rPr>
        <w:t> </w:t>
      </w:r>
      <w:r>
        <w:rPr>
          <w:vertAlign w:val="superscript"/>
        </w:rPr>
        <w:t>5</w:t>
      </w:r>
      <w:r>
        <w:rPr>
          <w:spacing w:val="-18"/>
          <w:vertAlign w:val="baseline"/>
        </w:rPr>
        <w:t> </w:t>
      </w:r>
      <w:r>
        <w:rPr>
          <w:vertAlign w:val="baseline"/>
        </w:rPr>
        <w:t>So also Christ didn’t glorify himself to be made a high priest, but it was he who said to him,</w:t>
      </w:r>
    </w:p>
    <w:p>
      <w:pPr>
        <w:pStyle w:val="BodyText"/>
        <w:spacing w:before="158"/>
      </w:pPr>
      <w:r>
        <w:rPr/>
        <w:t>“You</w:t>
      </w:r>
      <w:r>
        <w:rPr>
          <w:spacing w:val="-9"/>
        </w:rPr>
        <w:t> </w:t>
      </w:r>
      <w:r>
        <w:rPr/>
        <w:t>are</w:t>
      </w:r>
      <w:r>
        <w:rPr>
          <w:spacing w:val="-10"/>
        </w:rPr>
        <w:t> </w:t>
      </w:r>
      <w:r>
        <w:rPr/>
        <w:t>my</w:t>
      </w:r>
      <w:r>
        <w:rPr>
          <w:spacing w:val="-8"/>
        </w:rPr>
        <w:t> </w:t>
      </w:r>
      <w:r>
        <w:rPr>
          <w:spacing w:val="-4"/>
        </w:rPr>
        <w:t>Son.</w:t>
      </w:r>
    </w:p>
    <w:p>
      <w:pPr>
        <w:pStyle w:val="BodyText"/>
        <w:spacing w:before="21"/>
        <w:ind w:left="360"/>
      </w:pPr>
      <w:r>
        <w:rPr/>
        <w:t>Today</w:t>
      </w:r>
      <w:r>
        <w:rPr>
          <w:spacing w:val="-7"/>
        </w:rPr>
        <w:t> </w:t>
      </w:r>
      <w:r>
        <w:rPr/>
        <w:t>I</w:t>
      </w:r>
      <w:r>
        <w:rPr>
          <w:spacing w:val="-6"/>
        </w:rPr>
        <w:t> </w:t>
      </w:r>
      <w:r>
        <w:rPr/>
        <w:t>have</w:t>
      </w:r>
      <w:r>
        <w:rPr>
          <w:spacing w:val="-6"/>
        </w:rPr>
        <w:t> </w:t>
      </w:r>
      <w:r>
        <w:rPr/>
        <w:t>become</w:t>
      </w:r>
      <w:r>
        <w:rPr>
          <w:spacing w:val="-4"/>
        </w:rPr>
        <w:t> </w:t>
      </w:r>
      <w:r>
        <w:rPr/>
        <w:t>your</w:t>
      </w:r>
      <w:r>
        <w:rPr>
          <w:spacing w:val="-6"/>
        </w:rPr>
        <w:t> </w:t>
      </w:r>
      <w:r>
        <w:rPr/>
        <w:t>father.”</w:t>
      </w:r>
      <w:r>
        <w:rPr>
          <w:spacing w:val="-6"/>
        </w:rPr>
        <w:t> </w:t>
      </w:r>
      <w:r>
        <w:rPr>
          <w:color w:val="2B4FA2"/>
          <w:u w:val="single" w:color="2B4FA2"/>
        </w:rPr>
        <w:t>Psalm</w:t>
      </w:r>
      <w:r>
        <w:rPr>
          <w:color w:val="2B4FA2"/>
          <w:spacing w:val="-4"/>
          <w:u w:val="single" w:color="2B4FA2"/>
        </w:rPr>
        <w:t> </w:t>
      </w:r>
      <w:r>
        <w:rPr>
          <w:color w:val="2B4FA2"/>
          <w:spacing w:val="-5"/>
          <w:u w:val="single" w:color="2B4FA2"/>
        </w:rPr>
        <w:t>2:7</w:t>
      </w:r>
    </w:p>
    <w:p>
      <w:pPr>
        <w:pStyle w:val="BodyText"/>
        <w:spacing w:line="460" w:lineRule="atLeast"/>
        <w:ind w:right="6232"/>
      </w:pPr>
      <w:r>
        <w:rPr>
          <w:vertAlign w:val="superscript"/>
        </w:rPr>
        <w:t>6</w:t>
      </w:r>
      <w:r>
        <w:rPr>
          <w:spacing w:val="-18"/>
          <w:vertAlign w:val="baseline"/>
        </w:rPr>
        <w:t> </w:t>
      </w:r>
      <w:r>
        <w:rPr>
          <w:vertAlign w:val="baseline"/>
        </w:rPr>
        <w:t>As</w:t>
      </w:r>
      <w:r>
        <w:rPr>
          <w:spacing w:val="-10"/>
          <w:vertAlign w:val="baseline"/>
        </w:rPr>
        <w:t> </w:t>
      </w:r>
      <w:r>
        <w:rPr>
          <w:vertAlign w:val="baseline"/>
        </w:rPr>
        <w:t>he</w:t>
      </w:r>
      <w:r>
        <w:rPr>
          <w:spacing w:val="-7"/>
          <w:vertAlign w:val="baseline"/>
        </w:rPr>
        <w:t> </w:t>
      </w:r>
      <w:r>
        <w:rPr>
          <w:vertAlign w:val="baseline"/>
        </w:rPr>
        <w:t>says</w:t>
      </w:r>
      <w:r>
        <w:rPr>
          <w:spacing w:val="-6"/>
          <w:vertAlign w:val="baseline"/>
        </w:rPr>
        <w:t> </w:t>
      </w:r>
      <w:r>
        <w:rPr>
          <w:vertAlign w:val="baseline"/>
        </w:rPr>
        <w:t>also</w:t>
      </w:r>
      <w:r>
        <w:rPr>
          <w:spacing w:val="-6"/>
          <w:vertAlign w:val="baseline"/>
        </w:rPr>
        <w:t> </w:t>
      </w:r>
      <w:r>
        <w:rPr>
          <w:vertAlign w:val="baseline"/>
        </w:rPr>
        <w:t>in</w:t>
      </w:r>
      <w:r>
        <w:rPr>
          <w:spacing w:val="-6"/>
          <w:vertAlign w:val="baseline"/>
        </w:rPr>
        <w:t> </w:t>
      </w:r>
      <w:r>
        <w:rPr>
          <w:vertAlign w:val="baseline"/>
        </w:rPr>
        <w:t>another</w:t>
      </w:r>
      <w:r>
        <w:rPr>
          <w:spacing w:val="-7"/>
          <w:vertAlign w:val="baseline"/>
        </w:rPr>
        <w:t> </w:t>
      </w:r>
      <w:r>
        <w:rPr>
          <w:vertAlign w:val="baseline"/>
        </w:rPr>
        <w:t>place, “You are a priest forever,</w:t>
      </w:r>
    </w:p>
    <w:p>
      <w:pPr>
        <w:pStyle w:val="BodyText"/>
        <w:spacing w:before="19"/>
        <w:ind w:left="360"/>
      </w:pPr>
      <w:r>
        <w:rPr/>
        <w:t>after</w:t>
      </w:r>
      <w:r>
        <w:rPr>
          <w:spacing w:val="-4"/>
        </w:rPr>
        <w:t> </w:t>
      </w:r>
      <w:r>
        <w:rPr/>
        <w:t>the</w:t>
      </w:r>
      <w:r>
        <w:rPr>
          <w:spacing w:val="-2"/>
        </w:rPr>
        <w:t> </w:t>
      </w:r>
      <w:r>
        <w:rPr/>
        <w:t>order</w:t>
      </w:r>
      <w:r>
        <w:rPr>
          <w:spacing w:val="-2"/>
        </w:rPr>
        <w:t> </w:t>
      </w:r>
      <w:r>
        <w:rPr/>
        <w:t>of</w:t>
      </w:r>
      <w:r>
        <w:rPr>
          <w:spacing w:val="-2"/>
        </w:rPr>
        <w:t> </w:t>
      </w:r>
      <w:r>
        <w:rPr/>
        <w:t>Melchizedek.”</w:t>
      </w:r>
      <w:r>
        <w:rPr>
          <w:spacing w:val="-2"/>
        </w:rPr>
        <w:t> </w:t>
      </w:r>
      <w:r>
        <w:rPr>
          <w:color w:val="2B4FA2"/>
          <w:u w:val="single" w:color="2B4FA2"/>
        </w:rPr>
        <w:t>Psalm</w:t>
      </w:r>
      <w:r>
        <w:rPr>
          <w:color w:val="2B4FA2"/>
          <w:spacing w:val="-1"/>
          <w:u w:val="single" w:color="2B4FA2"/>
        </w:rPr>
        <w:t> </w:t>
      </w:r>
      <w:r>
        <w:rPr>
          <w:color w:val="2B4FA2"/>
          <w:spacing w:val="-2"/>
          <w:u w:val="single" w:color="2B4FA2"/>
        </w:rPr>
        <w:t>110:4</w:t>
      </w:r>
    </w:p>
    <w:p>
      <w:pPr>
        <w:pStyle w:val="BodyText"/>
        <w:spacing w:line="259" w:lineRule="auto" w:before="182"/>
        <w:ind w:right="330"/>
      </w:pPr>
      <w:r>
        <w:rPr>
          <w:vertAlign w:val="superscript"/>
        </w:rPr>
        <w:t>7</w:t>
      </w:r>
      <w:r>
        <w:rPr>
          <w:spacing w:val="-18"/>
          <w:vertAlign w:val="baseline"/>
        </w:rPr>
        <w:t> </w:t>
      </w:r>
      <w:r>
        <w:rPr>
          <w:vertAlign w:val="baseline"/>
        </w:rPr>
        <w:t>He,</w:t>
      </w:r>
      <w:r>
        <w:rPr>
          <w:spacing w:val="-4"/>
          <w:vertAlign w:val="baseline"/>
        </w:rPr>
        <w:t> </w:t>
      </w:r>
      <w:r>
        <w:rPr>
          <w:vertAlign w:val="baseline"/>
        </w:rPr>
        <w:t>in</w:t>
      </w:r>
      <w:r>
        <w:rPr>
          <w:spacing w:val="-3"/>
          <w:vertAlign w:val="baseline"/>
        </w:rPr>
        <w:t> </w:t>
      </w:r>
      <w:r>
        <w:rPr>
          <w:vertAlign w:val="baseline"/>
        </w:rPr>
        <w:t>the</w:t>
      </w:r>
      <w:r>
        <w:rPr>
          <w:spacing w:val="-4"/>
          <w:vertAlign w:val="baseline"/>
        </w:rPr>
        <w:t> </w:t>
      </w:r>
      <w:r>
        <w:rPr>
          <w:vertAlign w:val="baseline"/>
        </w:rPr>
        <w:t>days</w:t>
      </w:r>
      <w:r>
        <w:rPr>
          <w:spacing w:val="-3"/>
          <w:vertAlign w:val="baseline"/>
        </w:rPr>
        <w:t> </w:t>
      </w:r>
      <w:r>
        <w:rPr>
          <w:vertAlign w:val="baseline"/>
        </w:rPr>
        <w:t>of</w:t>
      </w:r>
      <w:r>
        <w:rPr>
          <w:spacing w:val="-4"/>
          <w:vertAlign w:val="baseline"/>
        </w:rPr>
        <w:t> </w:t>
      </w:r>
      <w:r>
        <w:rPr>
          <w:vertAlign w:val="baseline"/>
        </w:rPr>
        <w:t>his</w:t>
      </w:r>
      <w:r>
        <w:rPr>
          <w:spacing w:val="-3"/>
          <w:vertAlign w:val="baseline"/>
        </w:rPr>
        <w:t> </w:t>
      </w:r>
      <w:r>
        <w:rPr>
          <w:vertAlign w:val="baseline"/>
        </w:rPr>
        <w:t>flesh,</w:t>
      </w:r>
      <w:r>
        <w:rPr>
          <w:spacing w:val="-3"/>
          <w:vertAlign w:val="baseline"/>
        </w:rPr>
        <w:t> </w:t>
      </w:r>
      <w:r>
        <w:rPr>
          <w:vertAlign w:val="baseline"/>
        </w:rPr>
        <w:t>having</w:t>
      </w:r>
      <w:r>
        <w:rPr>
          <w:spacing w:val="-3"/>
          <w:vertAlign w:val="baseline"/>
        </w:rPr>
        <w:t> </w:t>
      </w:r>
      <w:r>
        <w:rPr>
          <w:vertAlign w:val="baseline"/>
        </w:rPr>
        <w:t>offered</w:t>
      </w:r>
      <w:r>
        <w:rPr>
          <w:spacing w:val="-3"/>
          <w:vertAlign w:val="baseline"/>
        </w:rPr>
        <w:t> </w:t>
      </w:r>
      <w:r>
        <w:rPr>
          <w:vertAlign w:val="baseline"/>
        </w:rPr>
        <w:t>up</w:t>
      </w:r>
      <w:r>
        <w:rPr>
          <w:spacing w:val="-3"/>
          <w:vertAlign w:val="baseline"/>
        </w:rPr>
        <w:t> </w:t>
      </w:r>
      <w:r>
        <w:rPr>
          <w:vertAlign w:val="baseline"/>
        </w:rPr>
        <w:t>prayers</w:t>
      </w:r>
      <w:r>
        <w:rPr>
          <w:spacing w:val="-3"/>
          <w:vertAlign w:val="baseline"/>
        </w:rPr>
        <w:t> </w:t>
      </w:r>
      <w:r>
        <w:rPr>
          <w:vertAlign w:val="baseline"/>
        </w:rPr>
        <w:t>and</w:t>
      </w:r>
      <w:r>
        <w:rPr>
          <w:spacing w:val="-3"/>
          <w:vertAlign w:val="baseline"/>
        </w:rPr>
        <w:t> </w:t>
      </w:r>
      <w:r>
        <w:rPr>
          <w:vertAlign w:val="baseline"/>
        </w:rPr>
        <w:t>petitions</w:t>
      </w:r>
      <w:r>
        <w:rPr>
          <w:spacing w:val="-3"/>
          <w:vertAlign w:val="baseline"/>
        </w:rPr>
        <w:t> </w:t>
      </w:r>
      <w:r>
        <w:rPr>
          <w:vertAlign w:val="baseline"/>
        </w:rPr>
        <w:t>with</w:t>
      </w:r>
      <w:r>
        <w:rPr>
          <w:spacing w:val="-3"/>
          <w:vertAlign w:val="baseline"/>
        </w:rPr>
        <w:t> </w:t>
      </w:r>
      <w:r>
        <w:rPr>
          <w:vertAlign w:val="baseline"/>
        </w:rPr>
        <w:t>strong</w:t>
      </w:r>
      <w:r>
        <w:rPr>
          <w:spacing w:val="-3"/>
          <w:vertAlign w:val="baseline"/>
        </w:rPr>
        <w:t> </w:t>
      </w:r>
      <w:r>
        <w:rPr>
          <w:vertAlign w:val="baseline"/>
        </w:rPr>
        <w:t>crying</w:t>
      </w:r>
      <w:r>
        <w:rPr>
          <w:spacing w:val="-3"/>
          <w:vertAlign w:val="baseline"/>
        </w:rPr>
        <w:t> </w:t>
      </w:r>
      <w:r>
        <w:rPr>
          <w:vertAlign w:val="baseline"/>
        </w:rPr>
        <w:t>and</w:t>
      </w:r>
      <w:r>
        <w:rPr>
          <w:spacing w:val="-3"/>
          <w:vertAlign w:val="baseline"/>
        </w:rPr>
        <w:t> </w:t>
      </w:r>
      <w:r>
        <w:rPr>
          <w:vertAlign w:val="baseline"/>
        </w:rPr>
        <w:t>tears to him who was able to save him from death, and having been heard for his godly fear, </w:t>
      </w:r>
      <w:r>
        <w:rPr>
          <w:vertAlign w:val="superscript"/>
        </w:rPr>
        <w:t>8</w:t>
      </w:r>
      <w:r>
        <w:rPr>
          <w:spacing w:val="-15"/>
          <w:vertAlign w:val="baseline"/>
        </w:rPr>
        <w:t> </w:t>
      </w:r>
      <w:r>
        <w:rPr>
          <w:vertAlign w:val="baseline"/>
        </w:rPr>
        <w:t>though he was a Son, yet learned obedience by the things which he suffered. </w:t>
      </w:r>
      <w:r>
        <w:rPr>
          <w:vertAlign w:val="superscript"/>
        </w:rPr>
        <w:t>9</w:t>
      </w:r>
      <w:r>
        <w:rPr>
          <w:spacing w:val="-12"/>
          <w:vertAlign w:val="baseline"/>
        </w:rPr>
        <w:t> </w:t>
      </w:r>
      <w:r>
        <w:rPr>
          <w:vertAlign w:val="baseline"/>
        </w:rPr>
        <w:t>Having been made perfect, he</w:t>
      </w:r>
      <w:r>
        <w:rPr>
          <w:spacing w:val="-1"/>
          <w:vertAlign w:val="baseline"/>
        </w:rPr>
        <w:t> </w:t>
      </w:r>
      <w:r>
        <w:rPr>
          <w:vertAlign w:val="baseline"/>
        </w:rPr>
        <w:t>became</w:t>
      </w:r>
      <w:r>
        <w:rPr>
          <w:spacing w:val="-1"/>
          <w:vertAlign w:val="baseline"/>
        </w:rPr>
        <w:t> </w:t>
      </w:r>
      <w:r>
        <w:rPr>
          <w:vertAlign w:val="baseline"/>
        </w:rPr>
        <w:t>to all of</w:t>
      </w:r>
      <w:r>
        <w:rPr>
          <w:spacing w:val="-1"/>
          <w:vertAlign w:val="baseline"/>
        </w:rPr>
        <w:t> </w:t>
      </w:r>
      <w:r>
        <w:rPr>
          <w:vertAlign w:val="baseline"/>
        </w:rPr>
        <w:t>those</w:t>
      </w:r>
      <w:r>
        <w:rPr>
          <w:spacing w:val="-1"/>
          <w:vertAlign w:val="baseline"/>
        </w:rPr>
        <w:t> </w:t>
      </w:r>
      <w:r>
        <w:rPr>
          <w:vertAlign w:val="baseline"/>
        </w:rPr>
        <w:t>who obey him the</w:t>
      </w:r>
      <w:r>
        <w:rPr>
          <w:spacing w:val="-1"/>
          <w:vertAlign w:val="baseline"/>
        </w:rPr>
        <w:t> </w:t>
      </w:r>
      <w:r>
        <w:rPr>
          <w:vertAlign w:val="baseline"/>
        </w:rPr>
        <w:t>author</w:t>
      </w:r>
      <w:r>
        <w:rPr>
          <w:spacing w:val="-1"/>
          <w:vertAlign w:val="baseline"/>
        </w:rPr>
        <w:t> </w:t>
      </w:r>
      <w:r>
        <w:rPr>
          <w:vertAlign w:val="baseline"/>
        </w:rPr>
        <w:t>of eternal salvation,</w:t>
      </w:r>
      <w:r>
        <w:rPr>
          <w:spacing w:val="-1"/>
          <w:vertAlign w:val="baseline"/>
        </w:rPr>
        <w:t> </w:t>
      </w:r>
      <w:r>
        <w:rPr>
          <w:vertAlign w:val="superscript"/>
        </w:rPr>
        <w:t>10</w:t>
      </w:r>
      <w:r>
        <w:rPr>
          <w:spacing w:val="-21"/>
          <w:vertAlign w:val="baseline"/>
        </w:rPr>
        <w:t> </w:t>
      </w:r>
      <w:r>
        <w:rPr>
          <w:vertAlign w:val="baseline"/>
        </w:rPr>
        <w:t>named by God a high priest after the order of Melchizedek.</w:t>
      </w:r>
    </w:p>
    <w:p>
      <w:pPr>
        <w:pStyle w:val="BodyText"/>
        <w:spacing w:before="159"/>
      </w:pPr>
      <w:r>
        <w:rPr>
          <w:color w:val="2B4FA2"/>
          <w:u w:val="single" w:color="2B4FA2"/>
        </w:rPr>
        <w:t>Hebrews</w:t>
      </w:r>
      <w:r>
        <w:rPr>
          <w:color w:val="2B4FA2"/>
          <w:spacing w:val="-2"/>
          <w:u w:val="single" w:color="2B4FA2"/>
        </w:rPr>
        <w:t> </w:t>
      </w:r>
      <w:r>
        <w:rPr>
          <w:color w:val="2B4FA2"/>
          <w:u w:val="single" w:color="2B4FA2"/>
        </w:rPr>
        <w:t>7:26-28</w:t>
      </w:r>
      <w:r>
        <w:rPr>
          <w:color w:val="2B4FA2"/>
          <w:spacing w:val="-2"/>
          <w:u w:val="single" w:color="2B4FA2"/>
        </w:rPr>
        <w:t> (WEB)</w:t>
      </w:r>
      <w:r>
        <w:rPr>
          <w:spacing w:val="-2"/>
          <w:u w:val="none"/>
        </w:rPr>
        <w:t>:</w:t>
      </w:r>
    </w:p>
    <w:p>
      <w:pPr>
        <w:pStyle w:val="BodyText"/>
        <w:spacing w:line="259" w:lineRule="auto" w:before="180"/>
        <w:ind w:right="397"/>
        <w:jc w:val="both"/>
      </w:pPr>
      <w:r>
        <w:rPr>
          <w:vertAlign w:val="superscript"/>
        </w:rPr>
        <w:t>26</w:t>
      </w:r>
      <w:r>
        <w:rPr>
          <w:spacing w:val="-15"/>
          <w:vertAlign w:val="baseline"/>
        </w:rPr>
        <w:t> </w:t>
      </w:r>
      <w:r>
        <w:rPr>
          <w:vertAlign w:val="baseline"/>
        </w:rPr>
        <w:t>For</w:t>
      </w:r>
      <w:r>
        <w:rPr>
          <w:spacing w:val="-10"/>
          <w:vertAlign w:val="baseline"/>
        </w:rPr>
        <w:t> </w:t>
      </w:r>
      <w:r>
        <w:rPr>
          <w:vertAlign w:val="baseline"/>
        </w:rPr>
        <w:t>such</w:t>
      </w:r>
      <w:r>
        <w:rPr>
          <w:spacing w:val="-2"/>
          <w:vertAlign w:val="baseline"/>
        </w:rPr>
        <w:t> </w:t>
      </w:r>
      <w:r>
        <w:rPr>
          <w:vertAlign w:val="baseline"/>
        </w:rPr>
        <w:t>a</w:t>
      </w:r>
      <w:r>
        <w:rPr>
          <w:spacing w:val="-3"/>
          <w:vertAlign w:val="baseline"/>
        </w:rPr>
        <w:t> </w:t>
      </w:r>
      <w:r>
        <w:rPr>
          <w:vertAlign w:val="baseline"/>
        </w:rPr>
        <w:t>high</w:t>
      </w:r>
      <w:r>
        <w:rPr>
          <w:spacing w:val="-2"/>
          <w:vertAlign w:val="baseline"/>
        </w:rPr>
        <w:t> </w:t>
      </w:r>
      <w:r>
        <w:rPr>
          <w:vertAlign w:val="baseline"/>
        </w:rPr>
        <w:t>priest</w:t>
      </w:r>
      <w:r>
        <w:rPr>
          <w:spacing w:val="-2"/>
          <w:vertAlign w:val="baseline"/>
        </w:rPr>
        <w:t> </w:t>
      </w:r>
      <w:r>
        <w:rPr>
          <w:vertAlign w:val="baseline"/>
        </w:rPr>
        <w:t>was</w:t>
      </w:r>
      <w:r>
        <w:rPr>
          <w:spacing w:val="-2"/>
          <w:vertAlign w:val="baseline"/>
        </w:rPr>
        <w:t> </w:t>
      </w:r>
      <w:r>
        <w:rPr>
          <w:vertAlign w:val="baseline"/>
        </w:rPr>
        <w:t>fitting</w:t>
      </w:r>
      <w:r>
        <w:rPr>
          <w:spacing w:val="-2"/>
          <w:vertAlign w:val="baseline"/>
        </w:rPr>
        <w:t> </w:t>
      </w:r>
      <w:r>
        <w:rPr>
          <w:vertAlign w:val="baseline"/>
        </w:rPr>
        <w:t>for</w:t>
      </w:r>
      <w:r>
        <w:rPr>
          <w:spacing w:val="-3"/>
          <w:vertAlign w:val="baseline"/>
        </w:rPr>
        <w:t> </w:t>
      </w:r>
      <w:r>
        <w:rPr>
          <w:vertAlign w:val="baseline"/>
        </w:rPr>
        <w:t>us:</w:t>
      </w:r>
      <w:r>
        <w:rPr>
          <w:spacing w:val="-2"/>
          <w:vertAlign w:val="baseline"/>
        </w:rPr>
        <w:t> </w:t>
      </w:r>
      <w:r>
        <w:rPr>
          <w:vertAlign w:val="baseline"/>
        </w:rPr>
        <w:t>holy,</w:t>
      </w:r>
      <w:r>
        <w:rPr>
          <w:spacing w:val="-2"/>
          <w:vertAlign w:val="baseline"/>
        </w:rPr>
        <w:t> </w:t>
      </w:r>
      <w:r>
        <w:rPr>
          <w:vertAlign w:val="baseline"/>
        </w:rPr>
        <w:t>guiltless,</w:t>
      </w:r>
      <w:r>
        <w:rPr>
          <w:spacing w:val="-2"/>
          <w:vertAlign w:val="baseline"/>
        </w:rPr>
        <w:t> </w:t>
      </w:r>
      <w:r>
        <w:rPr>
          <w:vertAlign w:val="baseline"/>
        </w:rPr>
        <w:t>undefiled,</w:t>
      </w:r>
      <w:r>
        <w:rPr>
          <w:spacing w:val="-2"/>
          <w:vertAlign w:val="baseline"/>
        </w:rPr>
        <w:t> </w:t>
      </w:r>
      <w:r>
        <w:rPr>
          <w:vertAlign w:val="baseline"/>
        </w:rPr>
        <w:t>separated</w:t>
      </w:r>
      <w:r>
        <w:rPr>
          <w:spacing w:val="-2"/>
          <w:vertAlign w:val="baseline"/>
        </w:rPr>
        <w:t> </w:t>
      </w:r>
      <w:r>
        <w:rPr>
          <w:vertAlign w:val="baseline"/>
        </w:rPr>
        <w:t>from</w:t>
      </w:r>
      <w:r>
        <w:rPr>
          <w:spacing w:val="-2"/>
          <w:vertAlign w:val="baseline"/>
        </w:rPr>
        <w:t> </w:t>
      </w:r>
      <w:r>
        <w:rPr>
          <w:vertAlign w:val="baseline"/>
        </w:rPr>
        <w:t>sinners,</w:t>
      </w:r>
      <w:r>
        <w:rPr>
          <w:spacing w:val="-2"/>
          <w:vertAlign w:val="baseline"/>
        </w:rPr>
        <w:t> </w:t>
      </w:r>
      <w:r>
        <w:rPr>
          <w:vertAlign w:val="baseline"/>
        </w:rPr>
        <w:t>and made</w:t>
      </w:r>
      <w:r>
        <w:rPr>
          <w:spacing w:val="-5"/>
          <w:vertAlign w:val="baseline"/>
        </w:rPr>
        <w:t> </w:t>
      </w:r>
      <w:r>
        <w:rPr>
          <w:vertAlign w:val="baseline"/>
        </w:rPr>
        <w:t>higher than the heavens; </w:t>
      </w:r>
      <w:r>
        <w:rPr>
          <w:vertAlign w:val="superscript"/>
        </w:rPr>
        <w:t>27</w:t>
      </w:r>
      <w:r>
        <w:rPr>
          <w:spacing w:val="-15"/>
          <w:vertAlign w:val="baseline"/>
        </w:rPr>
        <w:t> </w:t>
      </w:r>
      <w:r>
        <w:rPr>
          <w:vertAlign w:val="baseline"/>
        </w:rPr>
        <w:t>who doesn’t need, like those high priests, to offer up sacrifices daily,</w:t>
      </w:r>
      <w:r>
        <w:rPr>
          <w:spacing w:val="-4"/>
          <w:vertAlign w:val="baseline"/>
        </w:rPr>
        <w:t> </w:t>
      </w:r>
      <w:r>
        <w:rPr>
          <w:vertAlign w:val="baseline"/>
        </w:rPr>
        <w:t>first</w:t>
      </w:r>
      <w:r>
        <w:rPr>
          <w:spacing w:val="-1"/>
          <w:vertAlign w:val="baseline"/>
        </w:rPr>
        <w:t> </w:t>
      </w:r>
      <w:r>
        <w:rPr>
          <w:vertAlign w:val="baseline"/>
        </w:rPr>
        <w:t>for</w:t>
      </w:r>
      <w:r>
        <w:rPr>
          <w:spacing w:val="-3"/>
          <w:vertAlign w:val="baseline"/>
        </w:rPr>
        <w:t> </w:t>
      </w:r>
      <w:r>
        <w:rPr>
          <w:vertAlign w:val="baseline"/>
        </w:rPr>
        <w:t>his</w:t>
      </w:r>
      <w:r>
        <w:rPr>
          <w:spacing w:val="-1"/>
          <w:vertAlign w:val="baseline"/>
        </w:rPr>
        <w:t> </w:t>
      </w:r>
      <w:r>
        <w:rPr>
          <w:vertAlign w:val="baseline"/>
        </w:rPr>
        <w:t>own</w:t>
      </w:r>
      <w:r>
        <w:rPr>
          <w:spacing w:val="-2"/>
          <w:vertAlign w:val="baseline"/>
        </w:rPr>
        <w:t> </w:t>
      </w:r>
      <w:r>
        <w:rPr>
          <w:vertAlign w:val="baseline"/>
        </w:rPr>
        <w:t>sins,</w:t>
      </w:r>
      <w:r>
        <w:rPr>
          <w:spacing w:val="-1"/>
          <w:vertAlign w:val="baseline"/>
        </w:rPr>
        <w:t> </w:t>
      </w:r>
      <w:r>
        <w:rPr>
          <w:vertAlign w:val="baseline"/>
        </w:rPr>
        <w:t>and</w:t>
      </w:r>
      <w:r>
        <w:rPr>
          <w:spacing w:val="-2"/>
          <w:vertAlign w:val="baseline"/>
        </w:rPr>
        <w:t> </w:t>
      </w:r>
      <w:r>
        <w:rPr>
          <w:vertAlign w:val="baseline"/>
        </w:rPr>
        <w:t>then</w:t>
      </w:r>
      <w:r>
        <w:rPr>
          <w:spacing w:val="-1"/>
          <w:vertAlign w:val="baseline"/>
        </w:rPr>
        <w:t> </w:t>
      </w:r>
      <w:r>
        <w:rPr>
          <w:vertAlign w:val="baseline"/>
        </w:rPr>
        <w:t>for</w:t>
      </w:r>
      <w:r>
        <w:rPr>
          <w:spacing w:val="-3"/>
          <w:vertAlign w:val="baseline"/>
        </w:rPr>
        <w:t> </w:t>
      </w:r>
      <w:r>
        <w:rPr>
          <w:vertAlign w:val="baseline"/>
        </w:rPr>
        <w:t>the</w:t>
      </w:r>
      <w:r>
        <w:rPr>
          <w:spacing w:val="-2"/>
          <w:vertAlign w:val="baseline"/>
        </w:rPr>
        <w:t> </w:t>
      </w:r>
      <w:r>
        <w:rPr>
          <w:vertAlign w:val="baseline"/>
        </w:rPr>
        <w:t>sins of</w:t>
      </w:r>
      <w:r>
        <w:rPr>
          <w:spacing w:val="-2"/>
          <w:vertAlign w:val="baseline"/>
        </w:rPr>
        <w:t> </w:t>
      </w:r>
      <w:r>
        <w:rPr>
          <w:vertAlign w:val="baseline"/>
        </w:rPr>
        <w:t>the</w:t>
      </w:r>
      <w:r>
        <w:rPr>
          <w:spacing w:val="-3"/>
          <w:vertAlign w:val="baseline"/>
        </w:rPr>
        <w:t> </w:t>
      </w:r>
      <w:r>
        <w:rPr>
          <w:vertAlign w:val="baseline"/>
        </w:rPr>
        <w:t>people.</w:t>
      </w:r>
      <w:r>
        <w:rPr>
          <w:spacing w:val="-1"/>
          <w:vertAlign w:val="baseline"/>
        </w:rPr>
        <w:t> </w:t>
      </w:r>
      <w:r>
        <w:rPr>
          <w:vertAlign w:val="baseline"/>
        </w:rPr>
        <w:t>For</w:t>
      </w:r>
      <w:r>
        <w:rPr>
          <w:spacing w:val="-3"/>
          <w:vertAlign w:val="baseline"/>
        </w:rPr>
        <w:t> </w:t>
      </w:r>
      <w:r>
        <w:rPr>
          <w:vertAlign w:val="baseline"/>
        </w:rPr>
        <w:t>he</w:t>
      </w:r>
      <w:r>
        <w:rPr>
          <w:spacing w:val="-2"/>
          <w:vertAlign w:val="baseline"/>
        </w:rPr>
        <w:t> </w:t>
      </w:r>
      <w:r>
        <w:rPr>
          <w:vertAlign w:val="baseline"/>
        </w:rPr>
        <w:t>did this</w:t>
      </w:r>
      <w:r>
        <w:rPr>
          <w:spacing w:val="-1"/>
          <w:vertAlign w:val="baseline"/>
        </w:rPr>
        <w:t> </w:t>
      </w:r>
      <w:r>
        <w:rPr>
          <w:vertAlign w:val="baseline"/>
        </w:rPr>
        <w:t>once</w:t>
      </w:r>
      <w:r>
        <w:rPr>
          <w:spacing w:val="-3"/>
          <w:vertAlign w:val="baseline"/>
        </w:rPr>
        <w:t> </w:t>
      </w:r>
      <w:r>
        <w:rPr>
          <w:vertAlign w:val="baseline"/>
        </w:rPr>
        <w:t>for</w:t>
      </w:r>
      <w:r>
        <w:rPr>
          <w:spacing w:val="-2"/>
          <w:vertAlign w:val="baseline"/>
        </w:rPr>
        <w:t> </w:t>
      </w:r>
      <w:r>
        <w:rPr>
          <w:vertAlign w:val="baseline"/>
        </w:rPr>
        <w:t>all,</w:t>
      </w:r>
      <w:r>
        <w:rPr>
          <w:spacing w:val="-1"/>
          <w:vertAlign w:val="baseline"/>
        </w:rPr>
        <w:t> </w:t>
      </w:r>
      <w:r>
        <w:rPr>
          <w:spacing w:val="-4"/>
          <w:vertAlign w:val="baseline"/>
        </w:rPr>
        <w:t>when</w:t>
      </w:r>
    </w:p>
    <w:p>
      <w:pPr>
        <w:spacing w:after="0" w:line="259" w:lineRule="auto"/>
        <w:jc w:val="both"/>
        <w:sectPr>
          <w:pgSz w:w="12240" w:h="15840"/>
          <w:pgMar w:header="0" w:footer="523" w:top="1360" w:bottom="720" w:left="1320" w:right="1160"/>
        </w:sectPr>
      </w:pPr>
    </w:p>
    <w:p>
      <w:pPr>
        <w:pStyle w:val="BodyText"/>
        <w:spacing w:line="259" w:lineRule="auto" w:before="99"/>
        <w:ind w:right="417"/>
      </w:pPr>
      <w:r>
        <w:rPr/>
        <w:t>he</w:t>
      </w:r>
      <w:r>
        <w:rPr>
          <w:spacing w:val="-6"/>
        </w:rPr>
        <w:t> </w:t>
      </w:r>
      <w:r>
        <w:rPr/>
        <w:t>offered</w:t>
      </w:r>
      <w:r>
        <w:rPr>
          <w:spacing w:val="-3"/>
        </w:rPr>
        <w:t> </w:t>
      </w:r>
      <w:r>
        <w:rPr/>
        <w:t>up</w:t>
      </w:r>
      <w:r>
        <w:rPr>
          <w:spacing w:val="-3"/>
        </w:rPr>
        <w:t> </w:t>
      </w:r>
      <w:r>
        <w:rPr/>
        <w:t>himself.</w:t>
      </w:r>
      <w:r>
        <w:rPr>
          <w:spacing w:val="-4"/>
        </w:rPr>
        <w:t> </w:t>
      </w:r>
      <w:r>
        <w:rPr>
          <w:vertAlign w:val="superscript"/>
        </w:rPr>
        <w:t>28</w:t>
      </w:r>
      <w:r>
        <w:rPr>
          <w:spacing w:val="-18"/>
          <w:vertAlign w:val="baseline"/>
        </w:rPr>
        <w:t> </w:t>
      </w:r>
      <w:r>
        <w:rPr>
          <w:vertAlign w:val="baseline"/>
        </w:rPr>
        <w:t>For</w:t>
      </w:r>
      <w:r>
        <w:rPr>
          <w:spacing w:val="-4"/>
          <w:vertAlign w:val="baseline"/>
        </w:rPr>
        <w:t> </w:t>
      </w:r>
      <w:r>
        <w:rPr>
          <w:vertAlign w:val="baseline"/>
        </w:rPr>
        <w:t>the</w:t>
      </w:r>
      <w:r>
        <w:rPr>
          <w:spacing w:val="-4"/>
          <w:vertAlign w:val="baseline"/>
        </w:rPr>
        <w:t> </w:t>
      </w:r>
      <w:r>
        <w:rPr>
          <w:vertAlign w:val="baseline"/>
        </w:rPr>
        <w:t>law</w:t>
      </w:r>
      <w:r>
        <w:rPr>
          <w:spacing w:val="-4"/>
          <w:vertAlign w:val="baseline"/>
        </w:rPr>
        <w:t> </w:t>
      </w:r>
      <w:r>
        <w:rPr>
          <w:vertAlign w:val="baseline"/>
        </w:rPr>
        <w:t>appoints</w:t>
      </w:r>
      <w:r>
        <w:rPr>
          <w:spacing w:val="-3"/>
          <w:vertAlign w:val="baseline"/>
        </w:rPr>
        <w:t> </w:t>
      </w:r>
      <w:r>
        <w:rPr>
          <w:vertAlign w:val="baseline"/>
        </w:rPr>
        <w:t>men</w:t>
      </w:r>
      <w:r>
        <w:rPr>
          <w:spacing w:val="-1"/>
          <w:vertAlign w:val="baseline"/>
        </w:rPr>
        <w:t> </w:t>
      </w:r>
      <w:r>
        <w:rPr>
          <w:vertAlign w:val="baseline"/>
        </w:rPr>
        <w:t>as</w:t>
      </w:r>
      <w:r>
        <w:rPr>
          <w:spacing w:val="-3"/>
          <w:vertAlign w:val="baseline"/>
        </w:rPr>
        <w:t> </w:t>
      </w:r>
      <w:r>
        <w:rPr>
          <w:vertAlign w:val="baseline"/>
        </w:rPr>
        <w:t>high</w:t>
      </w:r>
      <w:r>
        <w:rPr>
          <w:spacing w:val="-3"/>
          <w:vertAlign w:val="baseline"/>
        </w:rPr>
        <w:t> </w:t>
      </w:r>
      <w:r>
        <w:rPr>
          <w:vertAlign w:val="baseline"/>
        </w:rPr>
        <w:t>priests</w:t>
      </w:r>
      <w:r>
        <w:rPr>
          <w:spacing w:val="-3"/>
          <w:vertAlign w:val="baseline"/>
        </w:rPr>
        <w:t> </w:t>
      </w:r>
      <w:r>
        <w:rPr>
          <w:vertAlign w:val="baseline"/>
        </w:rPr>
        <w:t>who</w:t>
      </w:r>
      <w:r>
        <w:rPr>
          <w:spacing w:val="-3"/>
          <w:vertAlign w:val="baseline"/>
        </w:rPr>
        <w:t> </w:t>
      </w:r>
      <w:r>
        <w:rPr>
          <w:vertAlign w:val="baseline"/>
        </w:rPr>
        <w:t>have</w:t>
      </w:r>
      <w:r>
        <w:rPr>
          <w:spacing w:val="-2"/>
          <w:vertAlign w:val="baseline"/>
        </w:rPr>
        <w:t> </w:t>
      </w:r>
      <w:r>
        <w:rPr>
          <w:vertAlign w:val="baseline"/>
        </w:rPr>
        <w:t>weakness,</w:t>
      </w:r>
      <w:r>
        <w:rPr>
          <w:spacing w:val="-3"/>
          <w:vertAlign w:val="baseline"/>
        </w:rPr>
        <w:t> </w:t>
      </w:r>
      <w:r>
        <w:rPr>
          <w:vertAlign w:val="baseline"/>
        </w:rPr>
        <w:t>but</w:t>
      </w:r>
      <w:r>
        <w:rPr>
          <w:spacing w:val="-3"/>
          <w:vertAlign w:val="baseline"/>
        </w:rPr>
        <w:t> </w:t>
      </w:r>
      <w:r>
        <w:rPr>
          <w:vertAlign w:val="baseline"/>
        </w:rPr>
        <w:t>the word of the oath which came after the law appoints a Son forever who has been perfected.</w:t>
      </w:r>
    </w:p>
    <w:p>
      <w:pPr>
        <w:pStyle w:val="BodyText"/>
        <w:spacing w:before="160"/>
      </w:pPr>
      <w:r>
        <w:rPr>
          <w:color w:val="2B4FA2"/>
          <w:u w:val="single" w:color="2B4FA2"/>
        </w:rPr>
        <w:t>John 1:29 </w:t>
      </w:r>
      <w:r>
        <w:rPr>
          <w:color w:val="2B4FA2"/>
          <w:spacing w:val="-2"/>
          <w:u w:val="single" w:color="2B4FA2"/>
        </w:rPr>
        <w:t>(WEB)</w:t>
      </w:r>
      <w:r>
        <w:rPr>
          <w:spacing w:val="-2"/>
          <w:u w:val="none"/>
        </w:rPr>
        <w:t>:</w:t>
      </w:r>
    </w:p>
    <w:p>
      <w:pPr>
        <w:pStyle w:val="BodyText"/>
        <w:spacing w:line="259" w:lineRule="auto" w:before="182"/>
        <w:ind w:right="314"/>
      </w:pPr>
      <w:r>
        <w:rPr>
          <w:vertAlign w:val="superscript"/>
        </w:rPr>
        <w:t>29</w:t>
      </w:r>
      <w:r>
        <w:rPr>
          <w:spacing w:val="-21"/>
          <w:vertAlign w:val="baseline"/>
        </w:rPr>
        <w:t> </w:t>
      </w:r>
      <w:r>
        <w:rPr>
          <w:vertAlign w:val="baseline"/>
        </w:rPr>
        <w:t>The</w:t>
      </w:r>
      <w:r>
        <w:rPr>
          <w:spacing w:val="-6"/>
          <w:vertAlign w:val="baseline"/>
        </w:rPr>
        <w:t> </w:t>
      </w:r>
      <w:r>
        <w:rPr>
          <w:vertAlign w:val="baseline"/>
        </w:rPr>
        <w:t>next</w:t>
      </w:r>
      <w:r>
        <w:rPr>
          <w:spacing w:val="-3"/>
          <w:vertAlign w:val="baseline"/>
        </w:rPr>
        <w:t> </w:t>
      </w:r>
      <w:r>
        <w:rPr>
          <w:vertAlign w:val="baseline"/>
        </w:rPr>
        <w:t>day,</w:t>
      </w:r>
      <w:r>
        <w:rPr>
          <w:spacing w:val="-3"/>
          <w:vertAlign w:val="baseline"/>
        </w:rPr>
        <w:t> </w:t>
      </w:r>
      <w:r>
        <w:rPr>
          <w:vertAlign w:val="baseline"/>
        </w:rPr>
        <w:t>he</w:t>
      </w:r>
      <w:r>
        <w:rPr>
          <w:spacing w:val="-4"/>
          <w:vertAlign w:val="baseline"/>
        </w:rPr>
        <w:t> </w:t>
      </w:r>
      <w:r>
        <w:rPr>
          <w:vertAlign w:val="baseline"/>
        </w:rPr>
        <w:t>saw</w:t>
      </w:r>
      <w:r>
        <w:rPr>
          <w:spacing w:val="-4"/>
          <w:vertAlign w:val="baseline"/>
        </w:rPr>
        <w:t> </w:t>
      </w:r>
      <w:r>
        <w:rPr>
          <w:vertAlign w:val="baseline"/>
        </w:rPr>
        <w:t>Jesus</w:t>
      </w:r>
      <w:r>
        <w:rPr>
          <w:spacing w:val="-3"/>
          <w:vertAlign w:val="baseline"/>
        </w:rPr>
        <w:t> </w:t>
      </w:r>
      <w:r>
        <w:rPr>
          <w:vertAlign w:val="baseline"/>
        </w:rPr>
        <w:t>coming</w:t>
      </w:r>
      <w:r>
        <w:rPr>
          <w:spacing w:val="-3"/>
          <w:vertAlign w:val="baseline"/>
        </w:rPr>
        <w:t> </w:t>
      </w:r>
      <w:r>
        <w:rPr>
          <w:vertAlign w:val="baseline"/>
        </w:rPr>
        <w:t>to</w:t>
      </w:r>
      <w:r>
        <w:rPr>
          <w:spacing w:val="-3"/>
          <w:vertAlign w:val="baseline"/>
        </w:rPr>
        <w:t> </w:t>
      </w:r>
      <w:r>
        <w:rPr>
          <w:vertAlign w:val="baseline"/>
        </w:rPr>
        <w:t>him,</w:t>
      </w:r>
      <w:r>
        <w:rPr>
          <w:spacing w:val="-3"/>
          <w:vertAlign w:val="baseline"/>
        </w:rPr>
        <w:t> </w:t>
      </w:r>
      <w:r>
        <w:rPr>
          <w:vertAlign w:val="baseline"/>
        </w:rPr>
        <w:t>and</w:t>
      </w:r>
      <w:r>
        <w:rPr>
          <w:spacing w:val="-3"/>
          <w:vertAlign w:val="baseline"/>
        </w:rPr>
        <w:t> </w:t>
      </w:r>
      <w:r>
        <w:rPr>
          <w:vertAlign w:val="baseline"/>
        </w:rPr>
        <w:t>said,</w:t>
      </w:r>
      <w:r>
        <w:rPr>
          <w:spacing w:val="-3"/>
          <w:vertAlign w:val="baseline"/>
        </w:rPr>
        <w:t> </w:t>
      </w:r>
      <w:r>
        <w:rPr>
          <w:vertAlign w:val="baseline"/>
        </w:rPr>
        <w:t>“Behold,</w:t>
      </w:r>
      <w:r>
        <w:rPr>
          <w:spacing w:val="-3"/>
          <w:vertAlign w:val="baseline"/>
        </w:rPr>
        <w:t> </w:t>
      </w:r>
      <w:r>
        <w:rPr>
          <w:vertAlign w:val="baseline"/>
        </w:rPr>
        <w:t>the</w:t>
      </w:r>
      <w:r>
        <w:rPr>
          <w:spacing w:val="-4"/>
          <w:vertAlign w:val="baseline"/>
        </w:rPr>
        <w:t> </w:t>
      </w:r>
      <w:r>
        <w:rPr>
          <w:vertAlign w:val="baseline"/>
        </w:rPr>
        <w:t>Lamb</w:t>
      </w:r>
      <w:r>
        <w:rPr>
          <w:spacing w:val="-1"/>
          <w:vertAlign w:val="baseline"/>
        </w:rPr>
        <w:t> </w:t>
      </w:r>
      <w:r>
        <w:rPr>
          <w:vertAlign w:val="baseline"/>
        </w:rPr>
        <w:t>of</w:t>
      </w:r>
      <w:r>
        <w:rPr>
          <w:spacing w:val="-4"/>
          <w:vertAlign w:val="baseline"/>
        </w:rPr>
        <w:t> </w:t>
      </w:r>
      <w:r>
        <w:rPr>
          <w:vertAlign w:val="baseline"/>
        </w:rPr>
        <w:t>God,</w:t>
      </w:r>
      <w:r>
        <w:rPr>
          <w:spacing w:val="-3"/>
          <w:vertAlign w:val="baseline"/>
        </w:rPr>
        <w:t> </w:t>
      </w:r>
      <w:r>
        <w:rPr>
          <w:vertAlign w:val="baseline"/>
        </w:rPr>
        <w:t>who</w:t>
      </w:r>
      <w:r>
        <w:rPr>
          <w:spacing w:val="-3"/>
          <w:vertAlign w:val="baseline"/>
        </w:rPr>
        <w:t> </w:t>
      </w:r>
      <w:r>
        <w:rPr>
          <w:vertAlign w:val="baseline"/>
        </w:rPr>
        <w:t>takes away the sin of the world!</w:t>
      </w:r>
    </w:p>
    <w:p>
      <w:pPr>
        <w:pStyle w:val="BodyText"/>
        <w:spacing w:before="158"/>
      </w:pPr>
      <w:r>
        <w:rPr>
          <w:color w:val="2B4FA2"/>
          <w:u w:val="single" w:color="2B4FA2"/>
        </w:rPr>
        <w:t>John 1:34 </w:t>
      </w:r>
      <w:r>
        <w:rPr>
          <w:color w:val="2B4FA2"/>
          <w:spacing w:val="-2"/>
          <w:u w:val="single" w:color="2B4FA2"/>
        </w:rPr>
        <w:t>(WEB)</w:t>
      </w:r>
      <w:r>
        <w:rPr>
          <w:spacing w:val="-2"/>
          <w:u w:val="none"/>
        </w:rPr>
        <w:t>:</w:t>
      </w:r>
    </w:p>
    <w:p>
      <w:pPr>
        <w:pStyle w:val="BodyText"/>
        <w:spacing w:line="398" w:lineRule="auto" w:before="182"/>
        <w:ind w:right="3756"/>
      </w:pPr>
      <w:r>
        <w:rPr>
          <w:vertAlign w:val="superscript"/>
        </w:rPr>
        <w:t>34</w:t>
      </w:r>
      <w:r>
        <w:rPr>
          <w:spacing w:val="-21"/>
          <w:vertAlign w:val="baseline"/>
        </w:rPr>
        <w:t> </w:t>
      </w:r>
      <w:r>
        <w:rPr>
          <w:vertAlign w:val="baseline"/>
        </w:rPr>
        <w:t>I</w:t>
      </w:r>
      <w:r>
        <w:rPr>
          <w:spacing w:val="-6"/>
          <w:vertAlign w:val="baseline"/>
        </w:rPr>
        <w:t> </w:t>
      </w:r>
      <w:r>
        <w:rPr>
          <w:vertAlign w:val="baseline"/>
        </w:rPr>
        <w:t>have</w:t>
      </w:r>
      <w:r>
        <w:rPr>
          <w:spacing w:val="-4"/>
          <w:vertAlign w:val="baseline"/>
        </w:rPr>
        <w:t> </w:t>
      </w:r>
      <w:r>
        <w:rPr>
          <w:vertAlign w:val="baseline"/>
        </w:rPr>
        <w:t>seen,</w:t>
      </w:r>
      <w:r>
        <w:rPr>
          <w:spacing w:val="-1"/>
          <w:vertAlign w:val="baseline"/>
        </w:rPr>
        <w:t> </w:t>
      </w:r>
      <w:r>
        <w:rPr>
          <w:vertAlign w:val="baseline"/>
        </w:rPr>
        <w:t>and</w:t>
      </w:r>
      <w:r>
        <w:rPr>
          <w:spacing w:val="-3"/>
          <w:vertAlign w:val="baseline"/>
        </w:rPr>
        <w:t> </w:t>
      </w:r>
      <w:r>
        <w:rPr>
          <w:vertAlign w:val="baseline"/>
        </w:rPr>
        <w:t>have</w:t>
      </w:r>
      <w:r>
        <w:rPr>
          <w:spacing w:val="-4"/>
          <w:vertAlign w:val="baseline"/>
        </w:rPr>
        <w:t> </w:t>
      </w:r>
      <w:r>
        <w:rPr>
          <w:vertAlign w:val="baseline"/>
        </w:rPr>
        <w:t>testified</w:t>
      </w:r>
      <w:r>
        <w:rPr>
          <w:spacing w:val="-3"/>
          <w:vertAlign w:val="baseline"/>
        </w:rPr>
        <w:t> </w:t>
      </w:r>
      <w:r>
        <w:rPr>
          <w:vertAlign w:val="baseline"/>
        </w:rPr>
        <w:t>that</w:t>
      </w:r>
      <w:r>
        <w:rPr>
          <w:spacing w:val="-3"/>
          <w:vertAlign w:val="baseline"/>
        </w:rPr>
        <w:t> </w:t>
      </w:r>
      <w:r>
        <w:rPr>
          <w:vertAlign w:val="baseline"/>
        </w:rPr>
        <w:t>this</w:t>
      </w:r>
      <w:r>
        <w:rPr>
          <w:spacing w:val="-3"/>
          <w:vertAlign w:val="baseline"/>
        </w:rPr>
        <w:t> </w:t>
      </w:r>
      <w:r>
        <w:rPr>
          <w:vertAlign w:val="baseline"/>
        </w:rPr>
        <w:t>is</w:t>
      </w:r>
      <w:r>
        <w:rPr>
          <w:spacing w:val="-3"/>
          <w:vertAlign w:val="baseline"/>
        </w:rPr>
        <w:t> </w:t>
      </w:r>
      <w:r>
        <w:rPr>
          <w:vertAlign w:val="baseline"/>
        </w:rPr>
        <w:t>the</w:t>
      </w:r>
      <w:r>
        <w:rPr>
          <w:spacing w:val="-4"/>
          <w:vertAlign w:val="baseline"/>
        </w:rPr>
        <w:t> </w:t>
      </w:r>
      <w:r>
        <w:rPr>
          <w:vertAlign w:val="baseline"/>
        </w:rPr>
        <w:t>Son</w:t>
      </w:r>
      <w:r>
        <w:rPr>
          <w:spacing w:val="-3"/>
          <w:vertAlign w:val="baseline"/>
        </w:rPr>
        <w:t> </w:t>
      </w:r>
      <w:r>
        <w:rPr>
          <w:vertAlign w:val="baseline"/>
        </w:rPr>
        <w:t>of</w:t>
      </w:r>
      <w:r>
        <w:rPr>
          <w:spacing w:val="-4"/>
          <w:vertAlign w:val="baseline"/>
        </w:rPr>
        <w:t> </w:t>
      </w:r>
      <w:r>
        <w:rPr>
          <w:vertAlign w:val="baseline"/>
        </w:rPr>
        <w:t>God.” </w:t>
      </w:r>
      <w:r>
        <w:rPr>
          <w:color w:val="2B4FA2"/>
          <w:u w:val="single" w:color="2B4FA2"/>
          <w:vertAlign w:val="baseline"/>
        </w:rPr>
        <w:t>1 Peter 1:18-19 (WEB)</w:t>
      </w:r>
      <w:r>
        <w:rPr>
          <w:u w:val="none"/>
          <w:vertAlign w:val="baseline"/>
        </w:rPr>
        <w:t>:</w:t>
      </w:r>
    </w:p>
    <w:p>
      <w:pPr>
        <w:pStyle w:val="BodyText"/>
        <w:spacing w:line="259" w:lineRule="auto" w:before="1"/>
        <w:ind w:right="314"/>
      </w:pPr>
      <w:r>
        <w:rPr>
          <w:vertAlign w:val="superscript"/>
        </w:rPr>
        <w:t>18</w:t>
      </w:r>
      <w:r>
        <w:rPr>
          <w:spacing w:val="-21"/>
          <w:vertAlign w:val="baseline"/>
        </w:rPr>
        <w:t> </w:t>
      </w:r>
      <w:r>
        <w:rPr>
          <w:vertAlign w:val="baseline"/>
        </w:rPr>
        <w:t>knowing</w:t>
      </w:r>
      <w:r>
        <w:rPr>
          <w:spacing w:val="-4"/>
          <w:vertAlign w:val="baseline"/>
        </w:rPr>
        <w:t> </w:t>
      </w:r>
      <w:r>
        <w:rPr>
          <w:vertAlign w:val="baseline"/>
        </w:rPr>
        <w:t>that</w:t>
      </w:r>
      <w:r>
        <w:rPr>
          <w:spacing w:val="-3"/>
          <w:vertAlign w:val="baseline"/>
        </w:rPr>
        <w:t> </w:t>
      </w:r>
      <w:r>
        <w:rPr>
          <w:vertAlign w:val="baseline"/>
        </w:rPr>
        <w:t>you</w:t>
      </w:r>
      <w:r>
        <w:rPr>
          <w:spacing w:val="-3"/>
          <w:vertAlign w:val="baseline"/>
        </w:rPr>
        <w:t> </w:t>
      </w:r>
      <w:r>
        <w:rPr>
          <w:vertAlign w:val="baseline"/>
        </w:rPr>
        <w:t>were</w:t>
      </w:r>
      <w:r>
        <w:rPr>
          <w:spacing w:val="-2"/>
          <w:vertAlign w:val="baseline"/>
        </w:rPr>
        <w:t> </w:t>
      </w:r>
      <w:r>
        <w:rPr>
          <w:vertAlign w:val="baseline"/>
        </w:rPr>
        <w:t>redeemed,</w:t>
      </w:r>
      <w:r>
        <w:rPr>
          <w:spacing w:val="-3"/>
          <w:vertAlign w:val="baseline"/>
        </w:rPr>
        <w:t> </w:t>
      </w:r>
      <w:r>
        <w:rPr>
          <w:vertAlign w:val="baseline"/>
        </w:rPr>
        <w:t>not</w:t>
      </w:r>
      <w:r>
        <w:rPr>
          <w:spacing w:val="-3"/>
          <w:vertAlign w:val="baseline"/>
        </w:rPr>
        <w:t> </w:t>
      </w:r>
      <w:r>
        <w:rPr>
          <w:vertAlign w:val="baseline"/>
        </w:rPr>
        <w:t>with</w:t>
      </w:r>
      <w:r>
        <w:rPr>
          <w:spacing w:val="-3"/>
          <w:vertAlign w:val="baseline"/>
        </w:rPr>
        <w:t> </w:t>
      </w:r>
      <w:r>
        <w:rPr>
          <w:vertAlign w:val="baseline"/>
        </w:rPr>
        <w:t>corruptible</w:t>
      </w:r>
      <w:r>
        <w:rPr>
          <w:spacing w:val="-4"/>
          <w:vertAlign w:val="baseline"/>
        </w:rPr>
        <w:t> </w:t>
      </w:r>
      <w:r>
        <w:rPr>
          <w:vertAlign w:val="baseline"/>
        </w:rPr>
        <w:t>things,</w:t>
      </w:r>
      <w:r>
        <w:rPr>
          <w:spacing w:val="-3"/>
          <w:vertAlign w:val="baseline"/>
        </w:rPr>
        <w:t> </w:t>
      </w:r>
      <w:r>
        <w:rPr>
          <w:vertAlign w:val="baseline"/>
        </w:rPr>
        <w:t>with</w:t>
      </w:r>
      <w:r>
        <w:rPr>
          <w:spacing w:val="-3"/>
          <w:vertAlign w:val="baseline"/>
        </w:rPr>
        <w:t> </w:t>
      </w:r>
      <w:r>
        <w:rPr>
          <w:vertAlign w:val="baseline"/>
        </w:rPr>
        <w:t>silver</w:t>
      </w:r>
      <w:r>
        <w:rPr>
          <w:spacing w:val="-6"/>
          <w:vertAlign w:val="baseline"/>
        </w:rPr>
        <w:t> </w:t>
      </w:r>
      <w:r>
        <w:rPr>
          <w:vertAlign w:val="baseline"/>
        </w:rPr>
        <w:t>or</w:t>
      </w:r>
      <w:r>
        <w:rPr>
          <w:spacing w:val="-4"/>
          <w:vertAlign w:val="baseline"/>
        </w:rPr>
        <w:t> </w:t>
      </w:r>
      <w:r>
        <w:rPr>
          <w:vertAlign w:val="baseline"/>
        </w:rPr>
        <w:t>gold,</w:t>
      </w:r>
      <w:r>
        <w:rPr>
          <w:spacing w:val="-3"/>
          <w:vertAlign w:val="baseline"/>
        </w:rPr>
        <w:t> </w:t>
      </w:r>
      <w:r>
        <w:rPr>
          <w:vertAlign w:val="baseline"/>
        </w:rPr>
        <w:t>from</w:t>
      </w:r>
      <w:r>
        <w:rPr>
          <w:spacing w:val="-3"/>
          <w:vertAlign w:val="baseline"/>
        </w:rPr>
        <w:t> </w:t>
      </w:r>
      <w:r>
        <w:rPr>
          <w:vertAlign w:val="baseline"/>
        </w:rPr>
        <w:t>the useless way of life handed down from your fathers, </w:t>
      </w:r>
      <w:r>
        <w:rPr>
          <w:vertAlign w:val="superscript"/>
        </w:rPr>
        <w:t>19</w:t>
      </w:r>
      <w:r>
        <w:rPr>
          <w:spacing w:val="-17"/>
          <w:vertAlign w:val="baseline"/>
        </w:rPr>
        <w:t> </w:t>
      </w:r>
      <w:r>
        <w:rPr>
          <w:vertAlign w:val="baseline"/>
        </w:rPr>
        <w:t>but with precious blood, as of a lamb without blemish or spot, the blood of Christ,</w:t>
      </w:r>
    </w:p>
    <w:p>
      <w:pPr>
        <w:pStyle w:val="BodyText"/>
        <w:spacing w:before="159"/>
      </w:pPr>
      <w:r>
        <w:rPr>
          <w:color w:val="2B4FA2"/>
          <w:u w:val="single" w:color="2B4FA2"/>
        </w:rPr>
        <w:t>1</w:t>
      </w:r>
      <w:r>
        <w:rPr>
          <w:color w:val="2B4FA2"/>
          <w:spacing w:val="-1"/>
          <w:u w:val="single" w:color="2B4FA2"/>
        </w:rPr>
        <w:t> </w:t>
      </w:r>
      <w:r>
        <w:rPr>
          <w:color w:val="2B4FA2"/>
          <w:u w:val="single" w:color="2B4FA2"/>
        </w:rPr>
        <w:t>Peter</w:t>
      </w:r>
      <w:r>
        <w:rPr>
          <w:color w:val="2B4FA2"/>
          <w:spacing w:val="-2"/>
          <w:u w:val="single" w:color="2B4FA2"/>
        </w:rPr>
        <w:t> </w:t>
      </w:r>
      <w:r>
        <w:rPr>
          <w:color w:val="2B4FA2"/>
          <w:u w:val="single" w:color="2B4FA2"/>
        </w:rPr>
        <w:t>2:22 </w:t>
      </w:r>
      <w:r>
        <w:rPr>
          <w:color w:val="2B4FA2"/>
          <w:spacing w:val="-2"/>
          <w:u w:val="single" w:color="2B4FA2"/>
        </w:rPr>
        <w:t>(WEB)</w:t>
      </w:r>
      <w:r>
        <w:rPr>
          <w:spacing w:val="-2"/>
          <w:u w:val="none"/>
        </w:rPr>
        <w:t>:</w:t>
      </w:r>
    </w:p>
    <w:p>
      <w:pPr>
        <w:pStyle w:val="BodyText"/>
        <w:spacing w:line="398" w:lineRule="auto" w:before="180"/>
        <w:ind w:right="2723"/>
      </w:pPr>
      <w:r>
        <w:rPr>
          <w:vertAlign w:val="superscript"/>
        </w:rPr>
        <w:t>22</w:t>
      </w:r>
      <w:r>
        <w:rPr>
          <w:spacing w:val="-21"/>
          <w:vertAlign w:val="baseline"/>
        </w:rPr>
        <w:t> </w:t>
      </w:r>
      <w:r>
        <w:rPr>
          <w:vertAlign w:val="baseline"/>
        </w:rPr>
        <w:t>who</w:t>
      </w:r>
      <w:r>
        <w:rPr>
          <w:spacing w:val="-6"/>
          <w:vertAlign w:val="baseline"/>
        </w:rPr>
        <w:t> </w:t>
      </w:r>
      <w:r>
        <w:rPr>
          <w:vertAlign w:val="baseline"/>
        </w:rPr>
        <w:t>didn’t</w:t>
      </w:r>
      <w:r>
        <w:rPr>
          <w:spacing w:val="-4"/>
          <w:vertAlign w:val="baseline"/>
        </w:rPr>
        <w:t> </w:t>
      </w:r>
      <w:r>
        <w:rPr>
          <w:vertAlign w:val="baseline"/>
        </w:rPr>
        <w:t>sin,</w:t>
      </w:r>
      <w:r>
        <w:rPr>
          <w:spacing w:val="-4"/>
          <w:vertAlign w:val="baseline"/>
        </w:rPr>
        <w:t> </w:t>
      </w:r>
      <w:r>
        <w:rPr>
          <w:vertAlign w:val="baseline"/>
        </w:rPr>
        <w:t>“neither</w:t>
      </w:r>
      <w:r>
        <w:rPr>
          <w:spacing w:val="-5"/>
          <w:vertAlign w:val="baseline"/>
        </w:rPr>
        <w:t> </w:t>
      </w:r>
      <w:r>
        <w:rPr>
          <w:vertAlign w:val="baseline"/>
        </w:rPr>
        <w:t>was</w:t>
      </w:r>
      <w:r>
        <w:rPr>
          <w:spacing w:val="-4"/>
          <w:vertAlign w:val="baseline"/>
        </w:rPr>
        <w:t> </w:t>
      </w:r>
      <w:r>
        <w:rPr>
          <w:vertAlign w:val="baseline"/>
        </w:rPr>
        <w:t>deceit</w:t>
      </w:r>
      <w:r>
        <w:rPr>
          <w:spacing w:val="-4"/>
          <w:vertAlign w:val="baseline"/>
        </w:rPr>
        <w:t> </w:t>
      </w:r>
      <w:r>
        <w:rPr>
          <w:vertAlign w:val="baseline"/>
        </w:rPr>
        <w:t>found</w:t>
      </w:r>
      <w:r>
        <w:rPr>
          <w:spacing w:val="-4"/>
          <w:vertAlign w:val="baseline"/>
        </w:rPr>
        <w:t> </w:t>
      </w:r>
      <w:r>
        <w:rPr>
          <w:vertAlign w:val="baseline"/>
        </w:rPr>
        <w:t>in</w:t>
      </w:r>
      <w:r>
        <w:rPr>
          <w:spacing w:val="-4"/>
          <w:vertAlign w:val="baseline"/>
        </w:rPr>
        <w:t> </w:t>
      </w:r>
      <w:r>
        <w:rPr>
          <w:vertAlign w:val="baseline"/>
        </w:rPr>
        <w:t>his</w:t>
      </w:r>
      <w:r>
        <w:rPr>
          <w:spacing w:val="-4"/>
          <w:vertAlign w:val="baseline"/>
        </w:rPr>
        <w:t> </w:t>
      </w:r>
      <w:r>
        <w:rPr>
          <w:vertAlign w:val="baseline"/>
        </w:rPr>
        <w:t>mouth.”</w:t>
      </w:r>
      <w:r>
        <w:rPr>
          <w:spacing w:val="-5"/>
          <w:vertAlign w:val="baseline"/>
        </w:rPr>
        <w:t> </w:t>
      </w:r>
      <w:r>
        <w:rPr>
          <w:color w:val="2B4FA2"/>
          <w:u w:val="single" w:color="2B4FA2"/>
          <w:vertAlign w:val="baseline"/>
        </w:rPr>
        <w:t>Isaiah</w:t>
      </w:r>
      <w:r>
        <w:rPr>
          <w:color w:val="2B4FA2"/>
          <w:spacing w:val="-4"/>
          <w:u w:val="single" w:color="2B4FA2"/>
          <w:vertAlign w:val="baseline"/>
        </w:rPr>
        <w:t> </w:t>
      </w:r>
      <w:r>
        <w:rPr>
          <w:color w:val="2B4FA2"/>
          <w:u w:val="single" w:color="2B4FA2"/>
          <w:vertAlign w:val="baseline"/>
        </w:rPr>
        <w:t>53:9</w:t>
      </w:r>
      <w:r>
        <w:rPr>
          <w:color w:val="2B4FA2"/>
          <w:u w:val="none"/>
          <w:vertAlign w:val="baseline"/>
        </w:rPr>
        <w:t> </w:t>
      </w:r>
      <w:r>
        <w:rPr>
          <w:color w:val="2B4FA2"/>
          <w:u w:val="single" w:color="2B4FA2"/>
          <w:vertAlign w:val="baseline"/>
        </w:rPr>
        <w:t>Exodus 12:5 (WEB)</w:t>
      </w:r>
      <w:r>
        <w:rPr>
          <w:u w:val="none"/>
          <w:vertAlign w:val="baseline"/>
        </w:rPr>
        <w:t>:</w:t>
      </w:r>
    </w:p>
    <w:p>
      <w:pPr>
        <w:pStyle w:val="BodyText"/>
        <w:spacing w:line="259" w:lineRule="auto" w:before="1"/>
        <w:ind w:right="417"/>
      </w:pPr>
      <w:r>
        <w:rPr>
          <w:vertAlign w:val="superscript"/>
        </w:rPr>
        <w:t>5</w:t>
      </w:r>
      <w:r>
        <w:rPr>
          <w:spacing w:val="-18"/>
          <w:vertAlign w:val="baseline"/>
        </w:rPr>
        <w:t> </w:t>
      </w:r>
      <w:r>
        <w:rPr>
          <w:vertAlign w:val="baseline"/>
        </w:rPr>
        <w:t>Your</w:t>
      </w:r>
      <w:r>
        <w:rPr>
          <w:spacing w:val="-8"/>
          <w:vertAlign w:val="baseline"/>
        </w:rPr>
        <w:t> </w:t>
      </w:r>
      <w:r>
        <w:rPr>
          <w:vertAlign w:val="baseline"/>
        </w:rPr>
        <w:t>lamb</w:t>
      </w:r>
      <w:r>
        <w:rPr>
          <w:spacing w:val="-5"/>
          <w:vertAlign w:val="baseline"/>
        </w:rPr>
        <w:t> </w:t>
      </w:r>
      <w:r>
        <w:rPr>
          <w:vertAlign w:val="baseline"/>
        </w:rPr>
        <w:t>shall</w:t>
      </w:r>
      <w:r>
        <w:rPr>
          <w:spacing w:val="-5"/>
          <w:vertAlign w:val="baseline"/>
        </w:rPr>
        <w:t> </w:t>
      </w:r>
      <w:r>
        <w:rPr>
          <w:vertAlign w:val="baseline"/>
        </w:rPr>
        <w:t>be</w:t>
      </w:r>
      <w:r>
        <w:rPr>
          <w:spacing w:val="-5"/>
          <w:vertAlign w:val="baseline"/>
        </w:rPr>
        <w:t> </w:t>
      </w:r>
      <w:r>
        <w:rPr>
          <w:vertAlign w:val="baseline"/>
        </w:rPr>
        <w:t>without</w:t>
      </w:r>
      <w:r>
        <w:rPr>
          <w:spacing w:val="-5"/>
          <w:vertAlign w:val="baseline"/>
        </w:rPr>
        <w:t> </w:t>
      </w:r>
      <w:r>
        <w:rPr>
          <w:vertAlign w:val="baseline"/>
        </w:rPr>
        <w:t>defect,</w:t>
      </w:r>
      <w:r>
        <w:rPr>
          <w:spacing w:val="-5"/>
          <w:vertAlign w:val="baseline"/>
        </w:rPr>
        <w:t> </w:t>
      </w:r>
      <w:r>
        <w:rPr>
          <w:vertAlign w:val="baseline"/>
        </w:rPr>
        <w:t>a</w:t>
      </w:r>
      <w:r>
        <w:rPr>
          <w:spacing w:val="-5"/>
          <w:vertAlign w:val="baseline"/>
        </w:rPr>
        <w:t> </w:t>
      </w:r>
      <w:r>
        <w:rPr>
          <w:vertAlign w:val="baseline"/>
        </w:rPr>
        <w:t>male</w:t>
      </w:r>
      <w:r>
        <w:rPr>
          <w:spacing w:val="-5"/>
          <w:vertAlign w:val="baseline"/>
        </w:rPr>
        <w:t> </w:t>
      </w:r>
      <w:r>
        <w:rPr>
          <w:vertAlign w:val="baseline"/>
        </w:rPr>
        <w:t>a</w:t>
      </w:r>
      <w:r>
        <w:rPr>
          <w:spacing w:val="-6"/>
          <w:vertAlign w:val="baseline"/>
        </w:rPr>
        <w:t> </w:t>
      </w:r>
      <w:r>
        <w:rPr>
          <w:vertAlign w:val="baseline"/>
        </w:rPr>
        <w:t>year</w:t>
      </w:r>
      <w:r>
        <w:rPr>
          <w:spacing w:val="-4"/>
          <w:vertAlign w:val="baseline"/>
        </w:rPr>
        <w:t> </w:t>
      </w:r>
      <w:r>
        <w:rPr>
          <w:vertAlign w:val="baseline"/>
        </w:rPr>
        <w:t>old.</w:t>
      </w:r>
      <w:r>
        <w:rPr>
          <w:spacing w:val="-14"/>
          <w:vertAlign w:val="baseline"/>
        </w:rPr>
        <w:t> </w:t>
      </w:r>
      <w:r>
        <w:rPr>
          <w:vertAlign w:val="baseline"/>
        </w:rPr>
        <w:t>You</w:t>
      </w:r>
      <w:r>
        <w:rPr>
          <w:spacing w:val="-5"/>
          <w:vertAlign w:val="baseline"/>
        </w:rPr>
        <w:t> </w:t>
      </w:r>
      <w:r>
        <w:rPr>
          <w:vertAlign w:val="baseline"/>
        </w:rPr>
        <w:t>shall</w:t>
      </w:r>
      <w:r>
        <w:rPr>
          <w:spacing w:val="-5"/>
          <w:vertAlign w:val="baseline"/>
        </w:rPr>
        <w:t> </w:t>
      </w:r>
      <w:r>
        <w:rPr>
          <w:vertAlign w:val="baseline"/>
        </w:rPr>
        <w:t>take</w:t>
      </w:r>
      <w:r>
        <w:rPr>
          <w:spacing w:val="-5"/>
          <w:vertAlign w:val="baseline"/>
        </w:rPr>
        <w:t> </w:t>
      </w:r>
      <w:r>
        <w:rPr>
          <w:vertAlign w:val="baseline"/>
        </w:rPr>
        <w:t>it</w:t>
      </w:r>
      <w:r>
        <w:rPr>
          <w:spacing w:val="-5"/>
          <w:vertAlign w:val="baseline"/>
        </w:rPr>
        <w:t> </w:t>
      </w:r>
      <w:r>
        <w:rPr>
          <w:vertAlign w:val="baseline"/>
        </w:rPr>
        <w:t>from</w:t>
      </w:r>
      <w:r>
        <w:rPr>
          <w:spacing w:val="-5"/>
          <w:vertAlign w:val="baseline"/>
        </w:rPr>
        <w:t> </w:t>
      </w:r>
      <w:r>
        <w:rPr>
          <w:vertAlign w:val="baseline"/>
        </w:rPr>
        <w:t>the</w:t>
      </w:r>
      <w:r>
        <w:rPr>
          <w:spacing w:val="-5"/>
          <w:vertAlign w:val="baseline"/>
        </w:rPr>
        <w:t> </w:t>
      </w:r>
      <w:r>
        <w:rPr>
          <w:vertAlign w:val="baseline"/>
        </w:rPr>
        <w:t>sheep</w:t>
      </w:r>
      <w:r>
        <w:rPr>
          <w:spacing w:val="-5"/>
          <w:vertAlign w:val="baseline"/>
        </w:rPr>
        <w:t> </w:t>
      </w:r>
      <w:r>
        <w:rPr>
          <w:vertAlign w:val="baseline"/>
        </w:rPr>
        <w:t>or</w:t>
      </w:r>
      <w:r>
        <w:rPr>
          <w:spacing w:val="-5"/>
          <w:vertAlign w:val="baseline"/>
        </w:rPr>
        <w:t> </w:t>
      </w:r>
      <w:r>
        <w:rPr>
          <w:vertAlign w:val="baseline"/>
        </w:rPr>
        <w:t>from the goats.</w:t>
      </w:r>
    </w:p>
    <w:p>
      <w:pPr>
        <w:pStyle w:val="BodyText"/>
        <w:spacing w:before="160"/>
      </w:pPr>
      <w:r>
        <w:rPr>
          <w:color w:val="2B4FA2"/>
          <w:u w:val="single" w:color="2B4FA2"/>
        </w:rPr>
        <w:t>John</w:t>
      </w:r>
      <w:r>
        <w:rPr>
          <w:color w:val="2B4FA2"/>
          <w:spacing w:val="-1"/>
          <w:u w:val="single" w:color="2B4FA2"/>
        </w:rPr>
        <w:t> </w:t>
      </w:r>
      <w:r>
        <w:rPr>
          <w:color w:val="2B4FA2"/>
          <w:u w:val="single" w:color="2B4FA2"/>
        </w:rPr>
        <w:t>10:7-18 </w:t>
      </w:r>
      <w:r>
        <w:rPr>
          <w:color w:val="2B4FA2"/>
          <w:spacing w:val="-2"/>
          <w:u w:val="single" w:color="2B4FA2"/>
        </w:rPr>
        <w:t>(WEB)</w:t>
      </w:r>
      <w:r>
        <w:rPr>
          <w:spacing w:val="-2"/>
          <w:u w:val="none"/>
        </w:rPr>
        <w:t>:</w:t>
      </w:r>
    </w:p>
    <w:p>
      <w:pPr>
        <w:pStyle w:val="BodyText"/>
        <w:spacing w:line="259" w:lineRule="auto" w:before="182"/>
        <w:ind w:right="305"/>
      </w:pPr>
      <w:r>
        <w:rPr>
          <w:vertAlign w:val="superscript"/>
        </w:rPr>
        <w:t>7</w:t>
      </w:r>
      <w:r>
        <w:rPr>
          <w:spacing w:val="-18"/>
          <w:vertAlign w:val="baseline"/>
        </w:rPr>
        <w:t> </w:t>
      </w:r>
      <w:r>
        <w:rPr>
          <w:vertAlign w:val="baseline"/>
        </w:rPr>
        <w:t>Jesus therefore</w:t>
      </w:r>
      <w:r>
        <w:rPr>
          <w:spacing w:val="-1"/>
          <w:vertAlign w:val="baseline"/>
        </w:rPr>
        <w:t> </w:t>
      </w:r>
      <w:r>
        <w:rPr>
          <w:vertAlign w:val="baseline"/>
        </w:rPr>
        <w:t>said to them again, “Most certainly, I</w:t>
      </w:r>
      <w:r>
        <w:rPr>
          <w:spacing w:val="-1"/>
          <w:vertAlign w:val="baseline"/>
        </w:rPr>
        <w:t> </w:t>
      </w:r>
      <w:r>
        <w:rPr>
          <w:vertAlign w:val="baseline"/>
        </w:rPr>
        <w:t>tell you, I</w:t>
      </w:r>
      <w:r>
        <w:rPr>
          <w:spacing w:val="-1"/>
          <w:vertAlign w:val="baseline"/>
        </w:rPr>
        <w:t> </w:t>
      </w:r>
      <w:r>
        <w:rPr>
          <w:vertAlign w:val="baseline"/>
        </w:rPr>
        <w:t>am the</w:t>
      </w:r>
      <w:r>
        <w:rPr>
          <w:spacing w:val="-1"/>
          <w:vertAlign w:val="baseline"/>
        </w:rPr>
        <w:t> </w:t>
      </w:r>
      <w:r>
        <w:rPr>
          <w:vertAlign w:val="baseline"/>
        </w:rPr>
        <w:t>sheep’s door.</w:t>
      </w:r>
      <w:r>
        <w:rPr>
          <w:spacing w:val="-1"/>
          <w:vertAlign w:val="baseline"/>
        </w:rPr>
        <w:t> </w:t>
      </w:r>
      <w:r>
        <w:rPr>
          <w:vertAlign w:val="superscript"/>
        </w:rPr>
        <w:t>8</w:t>
      </w:r>
      <w:r>
        <w:rPr>
          <w:spacing w:val="-18"/>
          <w:vertAlign w:val="baseline"/>
        </w:rPr>
        <w:t> </w:t>
      </w:r>
      <w:r>
        <w:rPr>
          <w:vertAlign w:val="baseline"/>
        </w:rPr>
        <w:t>All who came before me are thieves and robbers, but the sheep didn’t listen to them. </w:t>
      </w:r>
      <w:r>
        <w:rPr>
          <w:vertAlign w:val="superscript"/>
        </w:rPr>
        <w:t>9</w:t>
      </w:r>
      <w:r>
        <w:rPr>
          <w:spacing w:val="-13"/>
          <w:vertAlign w:val="baseline"/>
        </w:rPr>
        <w:t> </w:t>
      </w:r>
      <w:r>
        <w:rPr>
          <w:vertAlign w:val="baseline"/>
        </w:rPr>
        <w:t>I am the door. If anyone</w:t>
      </w:r>
      <w:r>
        <w:rPr>
          <w:spacing w:val="-3"/>
          <w:vertAlign w:val="baseline"/>
        </w:rPr>
        <w:t> </w:t>
      </w:r>
      <w:r>
        <w:rPr>
          <w:vertAlign w:val="baseline"/>
        </w:rPr>
        <w:t>enters</w:t>
      </w:r>
      <w:r>
        <w:rPr>
          <w:spacing w:val="-1"/>
          <w:vertAlign w:val="baseline"/>
        </w:rPr>
        <w:t> </w:t>
      </w:r>
      <w:r>
        <w:rPr>
          <w:vertAlign w:val="baseline"/>
        </w:rPr>
        <w:t>in</w:t>
      </w:r>
      <w:r>
        <w:rPr>
          <w:spacing w:val="-1"/>
          <w:vertAlign w:val="baseline"/>
        </w:rPr>
        <w:t> </w:t>
      </w:r>
      <w:r>
        <w:rPr>
          <w:vertAlign w:val="baseline"/>
        </w:rPr>
        <w:t>by</w:t>
      </w:r>
      <w:r>
        <w:rPr>
          <w:spacing w:val="-1"/>
          <w:vertAlign w:val="baseline"/>
        </w:rPr>
        <w:t> </w:t>
      </w:r>
      <w:r>
        <w:rPr>
          <w:vertAlign w:val="baseline"/>
        </w:rPr>
        <w:t>me, he</w:t>
      </w:r>
      <w:r>
        <w:rPr>
          <w:spacing w:val="-2"/>
          <w:vertAlign w:val="baseline"/>
        </w:rPr>
        <w:t> </w:t>
      </w:r>
      <w:r>
        <w:rPr>
          <w:vertAlign w:val="baseline"/>
        </w:rPr>
        <w:t>will</w:t>
      </w:r>
      <w:r>
        <w:rPr>
          <w:spacing w:val="-1"/>
          <w:vertAlign w:val="baseline"/>
        </w:rPr>
        <w:t> </w:t>
      </w:r>
      <w:r>
        <w:rPr>
          <w:vertAlign w:val="baseline"/>
        </w:rPr>
        <w:t>be</w:t>
      </w:r>
      <w:r>
        <w:rPr>
          <w:spacing w:val="-2"/>
          <w:vertAlign w:val="baseline"/>
        </w:rPr>
        <w:t> </w:t>
      </w:r>
      <w:r>
        <w:rPr>
          <w:vertAlign w:val="baseline"/>
        </w:rPr>
        <w:t>saved,</w:t>
      </w:r>
      <w:r>
        <w:rPr>
          <w:spacing w:val="-1"/>
          <w:vertAlign w:val="baseline"/>
        </w:rPr>
        <w:t> </w:t>
      </w:r>
      <w:r>
        <w:rPr>
          <w:vertAlign w:val="baseline"/>
        </w:rPr>
        <w:t>and will</w:t>
      </w:r>
      <w:r>
        <w:rPr>
          <w:spacing w:val="-1"/>
          <w:vertAlign w:val="baseline"/>
        </w:rPr>
        <w:t> </w:t>
      </w:r>
      <w:r>
        <w:rPr>
          <w:vertAlign w:val="baseline"/>
        </w:rPr>
        <w:t>go</w:t>
      </w:r>
      <w:r>
        <w:rPr>
          <w:spacing w:val="-1"/>
          <w:vertAlign w:val="baseline"/>
        </w:rPr>
        <w:t> </w:t>
      </w:r>
      <w:r>
        <w:rPr>
          <w:vertAlign w:val="baseline"/>
        </w:rPr>
        <w:t>in</w:t>
      </w:r>
      <w:r>
        <w:rPr>
          <w:spacing w:val="-1"/>
          <w:vertAlign w:val="baseline"/>
        </w:rPr>
        <w:t> </w:t>
      </w:r>
      <w:r>
        <w:rPr>
          <w:vertAlign w:val="baseline"/>
        </w:rPr>
        <w:t>and</w:t>
      </w:r>
      <w:r>
        <w:rPr>
          <w:spacing w:val="-1"/>
          <w:vertAlign w:val="baseline"/>
        </w:rPr>
        <w:t> </w:t>
      </w:r>
      <w:r>
        <w:rPr>
          <w:vertAlign w:val="baseline"/>
        </w:rPr>
        <w:t>go</w:t>
      </w:r>
      <w:r>
        <w:rPr>
          <w:spacing w:val="-1"/>
          <w:vertAlign w:val="baseline"/>
        </w:rPr>
        <w:t> </w:t>
      </w:r>
      <w:r>
        <w:rPr>
          <w:vertAlign w:val="baseline"/>
        </w:rPr>
        <w:t>out,</w:t>
      </w:r>
      <w:r>
        <w:rPr>
          <w:spacing w:val="-1"/>
          <w:vertAlign w:val="baseline"/>
        </w:rPr>
        <w:t> </w:t>
      </w:r>
      <w:r>
        <w:rPr>
          <w:vertAlign w:val="baseline"/>
        </w:rPr>
        <w:t>and</w:t>
      </w:r>
      <w:r>
        <w:rPr>
          <w:spacing w:val="-1"/>
          <w:vertAlign w:val="baseline"/>
        </w:rPr>
        <w:t> </w:t>
      </w:r>
      <w:r>
        <w:rPr>
          <w:vertAlign w:val="baseline"/>
        </w:rPr>
        <w:t>will</w:t>
      </w:r>
      <w:r>
        <w:rPr>
          <w:spacing w:val="-1"/>
          <w:vertAlign w:val="baseline"/>
        </w:rPr>
        <w:t> </w:t>
      </w:r>
      <w:r>
        <w:rPr>
          <w:vertAlign w:val="baseline"/>
        </w:rPr>
        <w:t>find</w:t>
      </w:r>
      <w:r>
        <w:rPr>
          <w:spacing w:val="-1"/>
          <w:vertAlign w:val="baseline"/>
        </w:rPr>
        <w:t> </w:t>
      </w:r>
      <w:r>
        <w:rPr>
          <w:vertAlign w:val="baseline"/>
        </w:rPr>
        <w:t>pasture.</w:t>
      </w:r>
      <w:r>
        <w:rPr>
          <w:spacing w:val="-2"/>
          <w:vertAlign w:val="baseline"/>
        </w:rPr>
        <w:t> </w:t>
      </w:r>
      <w:r>
        <w:rPr>
          <w:vertAlign w:val="superscript"/>
        </w:rPr>
        <w:t>10</w:t>
      </w:r>
      <w:r>
        <w:rPr>
          <w:spacing w:val="-18"/>
          <w:vertAlign w:val="baseline"/>
        </w:rPr>
        <w:t> </w:t>
      </w:r>
      <w:r>
        <w:rPr>
          <w:vertAlign w:val="baseline"/>
        </w:rPr>
        <w:t>The thief only comes to steal, kill, and destroy. I came that they may have life, and may have it abundantly.</w:t>
      </w:r>
      <w:r>
        <w:rPr>
          <w:spacing w:val="-3"/>
          <w:vertAlign w:val="baseline"/>
        </w:rPr>
        <w:t> </w:t>
      </w:r>
      <w:r>
        <w:rPr>
          <w:vertAlign w:val="superscript"/>
        </w:rPr>
        <w:t>11</w:t>
      </w:r>
      <w:r>
        <w:rPr>
          <w:spacing w:val="-19"/>
          <w:vertAlign w:val="baseline"/>
        </w:rPr>
        <w:t> </w:t>
      </w:r>
      <w:r>
        <w:rPr>
          <w:vertAlign w:val="baseline"/>
        </w:rPr>
        <w:t>I</w:t>
      </w:r>
      <w:r>
        <w:rPr>
          <w:spacing w:val="-2"/>
          <w:vertAlign w:val="baseline"/>
        </w:rPr>
        <w:t> </w:t>
      </w:r>
      <w:r>
        <w:rPr>
          <w:vertAlign w:val="baseline"/>
        </w:rPr>
        <w:t>am</w:t>
      </w:r>
      <w:r>
        <w:rPr>
          <w:spacing w:val="-1"/>
          <w:vertAlign w:val="baseline"/>
        </w:rPr>
        <w:t> </w:t>
      </w:r>
      <w:r>
        <w:rPr>
          <w:vertAlign w:val="baseline"/>
        </w:rPr>
        <w:t>the</w:t>
      </w:r>
      <w:r>
        <w:rPr>
          <w:spacing w:val="-2"/>
          <w:vertAlign w:val="baseline"/>
        </w:rPr>
        <w:t> </w:t>
      </w:r>
      <w:r>
        <w:rPr>
          <w:vertAlign w:val="baseline"/>
        </w:rPr>
        <w:t>good</w:t>
      </w:r>
      <w:r>
        <w:rPr>
          <w:spacing w:val="-1"/>
          <w:vertAlign w:val="baseline"/>
        </w:rPr>
        <w:t> </w:t>
      </w:r>
      <w:r>
        <w:rPr>
          <w:vertAlign w:val="baseline"/>
        </w:rPr>
        <w:t>shepherd.</w:t>
      </w:r>
      <w:r>
        <w:rPr>
          <w:spacing w:val="-1"/>
          <w:vertAlign w:val="baseline"/>
        </w:rPr>
        <w:t> </w:t>
      </w:r>
      <w:r>
        <w:rPr>
          <w:color w:val="2B4FA2"/>
          <w:u w:val="single" w:color="2B4FA2"/>
          <w:vertAlign w:val="baseline"/>
        </w:rPr>
        <w:t>Isaiah</w:t>
      </w:r>
      <w:r>
        <w:rPr>
          <w:color w:val="2B4FA2"/>
          <w:spacing w:val="-1"/>
          <w:u w:val="single" w:color="2B4FA2"/>
          <w:vertAlign w:val="baseline"/>
        </w:rPr>
        <w:t> </w:t>
      </w:r>
      <w:r>
        <w:rPr>
          <w:color w:val="2B4FA2"/>
          <w:u w:val="single" w:color="2B4FA2"/>
          <w:vertAlign w:val="baseline"/>
        </w:rPr>
        <w:t>40:11</w:t>
      </w:r>
      <w:r>
        <w:rPr>
          <w:u w:val="none"/>
          <w:vertAlign w:val="baseline"/>
        </w:rPr>
        <w:t>;</w:t>
      </w:r>
      <w:r>
        <w:rPr>
          <w:spacing w:val="-1"/>
          <w:u w:val="none"/>
          <w:vertAlign w:val="baseline"/>
        </w:rPr>
        <w:t> </w:t>
      </w:r>
      <w:r>
        <w:rPr>
          <w:color w:val="2B4FA2"/>
          <w:u w:val="single" w:color="2B4FA2"/>
          <w:vertAlign w:val="baseline"/>
        </w:rPr>
        <w:t>Ezekiel</w:t>
      </w:r>
      <w:r>
        <w:rPr>
          <w:color w:val="2B4FA2"/>
          <w:spacing w:val="-1"/>
          <w:u w:val="single" w:color="2B4FA2"/>
          <w:vertAlign w:val="baseline"/>
        </w:rPr>
        <w:t> </w:t>
      </w:r>
      <w:r>
        <w:rPr>
          <w:color w:val="2B4FA2"/>
          <w:u w:val="single" w:color="2B4FA2"/>
          <w:vertAlign w:val="baseline"/>
        </w:rPr>
        <w:t>34:11-12</w:t>
      </w:r>
      <w:r>
        <w:rPr>
          <w:u w:val="single" w:color="2B4FA2"/>
          <w:vertAlign w:val="baseline"/>
        </w:rPr>
        <w:t>,</w:t>
      </w:r>
      <w:r>
        <w:rPr>
          <w:color w:val="2B4FA2"/>
          <w:u w:val="single" w:color="2B4FA2"/>
          <w:vertAlign w:val="baseline"/>
        </w:rPr>
        <w:t>15</w:t>
      </w:r>
      <w:r>
        <w:rPr>
          <w:u w:val="single" w:color="2B4FA2"/>
          <w:vertAlign w:val="baseline"/>
        </w:rPr>
        <w:t>,</w:t>
      </w:r>
      <w:r>
        <w:rPr>
          <w:color w:val="2B4FA2"/>
          <w:u w:val="single" w:color="2B4FA2"/>
          <w:vertAlign w:val="baseline"/>
        </w:rPr>
        <w:t>22</w:t>
      </w:r>
      <w:r>
        <w:rPr>
          <w:color w:val="2B4FA2"/>
          <w:spacing w:val="-4"/>
          <w:u w:val="none"/>
          <w:vertAlign w:val="baseline"/>
        </w:rPr>
        <w:t> </w:t>
      </w:r>
      <w:r>
        <w:rPr>
          <w:u w:val="none"/>
          <w:vertAlign w:val="baseline"/>
        </w:rPr>
        <w:t>The</w:t>
      </w:r>
      <w:r>
        <w:rPr>
          <w:spacing w:val="-2"/>
          <w:u w:val="none"/>
          <w:vertAlign w:val="baseline"/>
        </w:rPr>
        <w:t> </w:t>
      </w:r>
      <w:r>
        <w:rPr>
          <w:u w:val="none"/>
          <w:vertAlign w:val="baseline"/>
        </w:rPr>
        <w:t>good</w:t>
      </w:r>
      <w:r>
        <w:rPr>
          <w:spacing w:val="-1"/>
          <w:u w:val="none"/>
          <w:vertAlign w:val="baseline"/>
        </w:rPr>
        <w:t> </w:t>
      </w:r>
      <w:r>
        <w:rPr>
          <w:u w:val="none"/>
          <w:vertAlign w:val="baseline"/>
        </w:rPr>
        <w:t>shepherd lays</w:t>
      </w:r>
      <w:r>
        <w:rPr>
          <w:spacing w:val="-4"/>
          <w:u w:val="none"/>
          <w:vertAlign w:val="baseline"/>
        </w:rPr>
        <w:t> </w:t>
      </w:r>
      <w:r>
        <w:rPr>
          <w:u w:val="none"/>
          <w:vertAlign w:val="baseline"/>
        </w:rPr>
        <w:t>down</w:t>
      </w:r>
      <w:r>
        <w:rPr>
          <w:spacing w:val="-3"/>
          <w:u w:val="none"/>
          <w:vertAlign w:val="baseline"/>
        </w:rPr>
        <w:t> </w:t>
      </w:r>
      <w:r>
        <w:rPr>
          <w:u w:val="none"/>
          <w:vertAlign w:val="baseline"/>
        </w:rPr>
        <w:t>his</w:t>
      </w:r>
      <w:r>
        <w:rPr>
          <w:spacing w:val="-3"/>
          <w:u w:val="none"/>
          <w:vertAlign w:val="baseline"/>
        </w:rPr>
        <w:t> </w:t>
      </w:r>
      <w:r>
        <w:rPr>
          <w:u w:val="none"/>
          <w:vertAlign w:val="baseline"/>
        </w:rPr>
        <w:t>life</w:t>
      </w:r>
      <w:r>
        <w:rPr>
          <w:spacing w:val="-4"/>
          <w:u w:val="none"/>
          <w:vertAlign w:val="baseline"/>
        </w:rPr>
        <w:t> </w:t>
      </w:r>
      <w:r>
        <w:rPr>
          <w:u w:val="none"/>
          <w:vertAlign w:val="baseline"/>
        </w:rPr>
        <w:t>for</w:t>
      </w:r>
      <w:r>
        <w:rPr>
          <w:spacing w:val="-4"/>
          <w:u w:val="none"/>
          <w:vertAlign w:val="baseline"/>
        </w:rPr>
        <w:t> </w:t>
      </w:r>
      <w:r>
        <w:rPr>
          <w:u w:val="none"/>
          <w:vertAlign w:val="baseline"/>
        </w:rPr>
        <w:t>the</w:t>
      </w:r>
      <w:r>
        <w:rPr>
          <w:spacing w:val="-2"/>
          <w:u w:val="none"/>
          <w:vertAlign w:val="baseline"/>
        </w:rPr>
        <w:t> </w:t>
      </w:r>
      <w:r>
        <w:rPr>
          <w:u w:val="none"/>
          <w:vertAlign w:val="baseline"/>
        </w:rPr>
        <w:t>sheep.</w:t>
      </w:r>
      <w:r>
        <w:rPr>
          <w:spacing w:val="-3"/>
          <w:u w:val="none"/>
          <w:vertAlign w:val="baseline"/>
        </w:rPr>
        <w:t> </w:t>
      </w:r>
      <w:r>
        <w:rPr>
          <w:u w:val="none"/>
          <w:vertAlign w:val="superscript"/>
        </w:rPr>
        <w:t>12</w:t>
      </w:r>
      <w:r>
        <w:rPr>
          <w:spacing w:val="-18"/>
          <w:u w:val="none"/>
          <w:vertAlign w:val="baseline"/>
        </w:rPr>
        <w:t> </w:t>
      </w:r>
      <w:r>
        <w:rPr>
          <w:u w:val="none"/>
          <w:vertAlign w:val="baseline"/>
        </w:rPr>
        <w:t>He</w:t>
      </w:r>
      <w:r>
        <w:rPr>
          <w:spacing w:val="-4"/>
          <w:u w:val="none"/>
          <w:vertAlign w:val="baseline"/>
        </w:rPr>
        <w:t> </w:t>
      </w:r>
      <w:r>
        <w:rPr>
          <w:u w:val="none"/>
          <w:vertAlign w:val="baseline"/>
        </w:rPr>
        <w:t>who</w:t>
      </w:r>
      <w:r>
        <w:rPr>
          <w:spacing w:val="-3"/>
          <w:u w:val="none"/>
          <w:vertAlign w:val="baseline"/>
        </w:rPr>
        <w:t> </w:t>
      </w:r>
      <w:r>
        <w:rPr>
          <w:u w:val="none"/>
          <w:vertAlign w:val="baseline"/>
        </w:rPr>
        <w:t>is</w:t>
      </w:r>
      <w:r>
        <w:rPr>
          <w:spacing w:val="-3"/>
          <w:u w:val="none"/>
          <w:vertAlign w:val="baseline"/>
        </w:rPr>
        <w:t> </w:t>
      </w:r>
      <w:r>
        <w:rPr>
          <w:u w:val="none"/>
          <w:vertAlign w:val="baseline"/>
        </w:rPr>
        <w:t>a</w:t>
      </w:r>
      <w:r>
        <w:rPr>
          <w:spacing w:val="-4"/>
          <w:u w:val="none"/>
          <w:vertAlign w:val="baseline"/>
        </w:rPr>
        <w:t> </w:t>
      </w:r>
      <w:r>
        <w:rPr>
          <w:u w:val="none"/>
          <w:vertAlign w:val="baseline"/>
        </w:rPr>
        <w:t>hired</w:t>
      </w:r>
      <w:r>
        <w:rPr>
          <w:spacing w:val="-3"/>
          <w:u w:val="none"/>
          <w:vertAlign w:val="baseline"/>
        </w:rPr>
        <w:t> </w:t>
      </w:r>
      <w:r>
        <w:rPr>
          <w:u w:val="none"/>
          <w:vertAlign w:val="baseline"/>
        </w:rPr>
        <w:t>hand,</w:t>
      </w:r>
      <w:r>
        <w:rPr>
          <w:spacing w:val="-3"/>
          <w:u w:val="none"/>
          <w:vertAlign w:val="baseline"/>
        </w:rPr>
        <w:t> </w:t>
      </w:r>
      <w:r>
        <w:rPr>
          <w:u w:val="none"/>
          <w:vertAlign w:val="baseline"/>
        </w:rPr>
        <w:t>and</w:t>
      </w:r>
      <w:r>
        <w:rPr>
          <w:spacing w:val="-3"/>
          <w:u w:val="none"/>
          <w:vertAlign w:val="baseline"/>
        </w:rPr>
        <w:t> </w:t>
      </w:r>
      <w:r>
        <w:rPr>
          <w:u w:val="none"/>
          <w:vertAlign w:val="baseline"/>
        </w:rPr>
        <w:t>not</w:t>
      </w:r>
      <w:r>
        <w:rPr>
          <w:spacing w:val="-3"/>
          <w:u w:val="none"/>
          <w:vertAlign w:val="baseline"/>
        </w:rPr>
        <w:t> </w:t>
      </w:r>
      <w:r>
        <w:rPr>
          <w:u w:val="none"/>
          <w:vertAlign w:val="baseline"/>
        </w:rPr>
        <w:t>a</w:t>
      </w:r>
      <w:r>
        <w:rPr>
          <w:spacing w:val="-4"/>
          <w:u w:val="none"/>
          <w:vertAlign w:val="baseline"/>
        </w:rPr>
        <w:t> </w:t>
      </w:r>
      <w:r>
        <w:rPr>
          <w:u w:val="none"/>
          <w:vertAlign w:val="baseline"/>
        </w:rPr>
        <w:t>shepherd,</w:t>
      </w:r>
      <w:r>
        <w:rPr>
          <w:spacing w:val="-3"/>
          <w:u w:val="none"/>
          <w:vertAlign w:val="baseline"/>
        </w:rPr>
        <w:t> </w:t>
      </w:r>
      <w:r>
        <w:rPr>
          <w:u w:val="none"/>
          <w:vertAlign w:val="baseline"/>
        </w:rPr>
        <w:t>who</w:t>
      </w:r>
      <w:r>
        <w:rPr>
          <w:spacing w:val="-3"/>
          <w:u w:val="none"/>
          <w:vertAlign w:val="baseline"/>
        </w:rPr>
        <w:t> </w:t>
      </w:r>
      <w:r>
        <w:rPr>
          <w:u w:val="none"/>
          <w:vertAlign w:val="baseline"/>
        </w:rPr>
        <w:t>doesn’t</w:t>
      </w:r>
      <w:r>
        <w:rPr>
          <w:spacing w:val="-3"/>
          <w:u w:val="none"/>
          <w:vertAlign w:val="baseline"/>
        </w:rPr>
        <w:t> </w:t>
      </w:r>
      <w:r>
        <w:rPr>
          <w:u w:val="none"/>
          <w:vertAlign w:val="baseline"/>
        </w:rPr>
        <w:t>own the sheep, sees the wolf coming, leaves the sheep, and flees. The wolf snatches the sheep, and scatters them. </w:t>
      </w:r>
      <w:r>
        <w:rPr>
          <w:u w:val="none"/>
          <w:vertAlign w:val="superscript"/>
        </w:rPr>
        <w:t>13</w:t>
      </w:r>
      <w:r>
        <w:rPr>
          <w:spacing w:val="-12"/>
          <w:u w:val="none"/>
          <w:vertAlign w:val="baseline"/>
        </w:rPr>
        <w:t> </w:t>
      </w:r>
      <w:r>
        <w:rPr>
          <w:u w:val="none"/>
          <w:vertAlign w:val="baseline"/>
        </w:rPr>
        <w:t>The hired hand flees because he is a hired hand, and doesn’t care for the</w:t>
      </w:r>
    </w:p>
    <w:p>
      <w:pPr>
        <w:pStyle w:val="BodyText"/>
        <w:spacing w:line="259" w:lineRule="auto"/>
        <w:ind w:right="305"/>
      </w:pPr>
      <w:r>
        <w:rPr/>
        <w:t>sheep. </w:t>
      </w:r>
      <w:r>
        <w:rPr>
          <w:vertAlign w:val="superscript"/>
        </w:rPr>
        <w:t>14</w:t>
      </w:r>
      <w:r>
        <w:rPr>
          <w:spacing w:val="-13"/>
          <w:vertAlign w:val="baseline"/>
        </w:rPr>
        <w:t> </w:t>
      </w:r>
      <w:r>
        <w:rPr>
          <w:vertAlign w:val="baseline"/>
        </w:rPr>
        <w:t>I am the good shepherd. I know my own, and I’m known by my own; </w:t>
      </w:r>
      <w:r>
        <w:rPr>
          <w:vertAlign w:val="superscript"/>
        </w:rPr>
        <w:t>15</w:t>
      </w:r>
      <w:r>
        <w:rPr>
          <w:spacing w:val="-16"/>
          <w:vertAlign w:val="baseline"/>
        </w:rPr>
        <w:t> </w:t>
      </w:r>
      <w:r>
        <w:rPr>
          <w:vertAlign w:val="baseline"/>
        </w:rPr>
        <w:t>even as the Father knows me, and I know the Father. I lay down my life for the sheep. </w:t>
      </w:r>
      <w:r>
        <w:rPr>
          <w:vertAlign w:val="superscript"/>
        </w:rPr>
        <w:t>16</w:t>
      </w:r>
      <w:r>
        <w:rPr>
          <w:spacing w:val="-21"/>
          <w:vertAlign w:val="baseline"/>
        </w:rPr>
        <w:t> </w:t>
      </w:r>
      <w:r>
        <w:rPr>
          <w:vertAlign w:val="baseline"/>
        </w:rPr>
        <w:t>I have other sheep, which</w:t>
      </w:r>
      <w:r>
        <w:rPr>
          <w:spacing w:val="-1"/>
          <w:vertAlign w:val="baseline"/>
        </w:rPr>
        <w:t> </w:t>
      </w:r>
      <w:r>
        <w:rPr>
          <w:vertAlign w:val="baseline"/>
        </w:rPr>
        <w:t>are</w:t>
      </w:r>
      <w:r>
        <w:rPr>
          <w:spacing w:val="-2"/>
          <w:vertAlign w:val="baseline"/>
        </w:rPr>
        <w:t> </w:t>
      </w:r>
      <w:r>
        <w:rPr>
          <w:vertAlign w:val="baseline"/>
        </w:rPr>
        <w:t>not</w:t>
      </w:r>
      <w:r>
        <w:rPr>
          <w:spacing w:val="-1"/>
          <w:vertAlign w:val="baseline"/>
        </w:rPr>
        <w:t> </w:t>
      </w:r>
      <w:r>
        <w:rPr>
          <w:vertAlign w:val="baseline"/>
        </w:rPr>
        <w:t>of</w:t>
      </w:r>
      <w:r>
        <w:rPr>
          <w:spacing w:val="-2"/>
          <w:vertAlign w:val="baseline"/>
        </w:rPr>
        <w:t> </w:t>
      </w:r>
      <w:r>
        <w:rPr>
          <w:vertAlign w:val="baseline"/>
        </w:rPr>
        <w:t>this</w:t>
      </w:r>
      <w:r>
        <w:rPr>
          <w:spacing w:val="-1"/>
          <w:vertAlign w:val="baseline"/>
        </w:rPr>
        <w:t> </w:t>
      </w:r>
      <w:r>
        <w:rPr>
          <w:vertAlign w:val="baseline"/>
        </w:rPr>
        <w:t>fold.</w:t>
      </w:r>
      <w:r>
        <w:rPr>
          <w:spacing w:val="-1"/>
          <w:vertAlign w:val="baseline"/>
        </w:rPr>
        <w:t> </w:t>
      </w:r>
      <w:r>
        <w:rPr>
          <w:color w:val="2B4FA2"/>
          <w:u w:val="single" w:color="2B4FA2"/>
          <w:vertAlign w:val="baseline"/>
        </w:rPr>
        <w:t>Isaiah</w:t>
      </w:r>
      <w:r>
        <w:rPr>
          <w:color w:val="2B4FA2"/>
          <w:spacing w:val="-1"/>
          <w:u w:val="single" w:color="2B4FA2"/>
          <w:vertAlign w:val="baseline"/>
        </w:rPr>
        <w:t> </w:t>
      </w:r>
      <w:r>
        <w:rPr>
          <w:color w:val="2B4FA2"/>
          <w:u w:val="single" w:color="2B4FA2"/>
          <w:vertAlign w:val="baseline"/>
        </w:rPr>
        <w:t>56:8</w:t>
      </w:r>
      <w:r>
        <w:rPr>
          <w:color w:val="2B4FA2"/>
          <w:spacing w:val="-1"/>
          <w:u w:val="none"/>
          <w:vertAlign w:val="baseline"/>
        </w:rPr>
        <w:t> </w:t>
      </w:r>
      <w:r>
        <w:rPr>
          <w:u w:val="none"/>
          <w:vertAlign w:val="baseline"/>
        </w:rPr>
        <w:t>I</w:t>
      </w:r>
      <w:r>
        <w:rPr>
          <w:spacing w:val="-2"/>
          <w:u w:val="none"/>
          <w:vertAlign w:val="baseline"/>
        </w:rPr>
        <w:t> </w:t>
      </w:r>
      <w:r>
        <w:rPr>
          <w:u w:val="none"/>
          <w:vertAlign w:val="baseline"/>
        </w:rPr>
        <w:t>must</w:t>
      </w:r>
      <w:r>
        <w:rPr>
          <w:spacing w:val="-1"/>
          <w:u w:val="none"/>
          <w:vertAlign w:val="baseline"/>
        </w:rPr>
        <w:t> </w:t>
      </w:r>
      <w:r>
        <w:rPr>
          <w:u w:val="none"/>
          <w:vertAlign w:val="baseline"/>
        </w:rPr>
        <w:t>bring</w:t>
      </w:r>
      <w:r>
        <w:rPr>
          <w:spacing w:val="-1"/>
          <w:u w:val="none"/>
          <w:vertAlign w:val="baseline"/>
        </w:rPr>
        <w:t> </w:t>
      </w:r>
      <w:r>
        <w:rPr>
          <w:u w:val="none"/>
          <w:vertAlign w:val="baseline"/>
        </w:rPr>
        <w:t>them</w:t>
      </w:r>
      <w:r>
        <w:rPr>
          <w:spacing w:val="-1"/>
          <w:u w:val="none"/>
          <w:vertAlign w:val="baseline"/>
        </w:rPr>
        <w:t> </w:t>
      </w:r>
      <w:r>
        <w:rPr>
          <w:u w:val="none"/>
          <w:vertAlign w:val="baseline"/>
        </w:rPr>
        <w:t>also,</w:t>
      </w:r>
      <w:r>
        <w:rPr>
          <w:spacing w:val="-1"/>
          <w:u w:val="none"/>
          <w:vertAlign w:val="baseline"/>
        </w:rPr>
        <w:t> </w:t>
      </w:r>
      <w:r>
        <w:rPr>
          <w:u w:val="none"/>
          <w:vertAlign w:val="baseline"/>
        </w:rPr>
        <w:t>and</w:t>
      </w:r>
      <w:r>
        <w:rPr>
          <w:spacing w:val="-1"/>
          <w:u w:val="none"/>
          <w:vertAlign w:val="baseline"/>
        </w:rPr>
        <w:t> </w:t>
      </w:r>
      <w:r>
        <w:rPr>
          <w:u w:val="none"/>
          <w:vertAlign w:val="baseline"/>
        </w:rPr>
        <w:t>they</w:t>
      </w:r>
      <w:r>
        <w:rPr>
          <w:spacing w:val="-1"/>
          <w:u w:val="none"/>
          <w:vertAlign w:val="baseline"/>
        </w:rPr>
        <w:t> </w:t>
      </w:r>
      <w:r>
        <w:rPr>
          <w:u w:val="none"/>
          <w:vertAlign w:val="baseline"/>
        </w:rPr>
        <w:t>will</w:t>
      </w:r>
      <w:r>
        <w:rPr>
          <w:spacing w:val="-1"/>
          <w:u w:val="none"/>
          <w:vertAlign w:val="baseline"/>
        </w:rPr>
        <w:t> </w:t>
      </w:r>
      <w:r>
        <w:rPr>
          <w:u w:val="none"/>
          <w:vertAlign w:val="baseline"/>
        </w:rPr>
        <w:t>hear</w:t>
      </w:r>
      <w:r>
        <w:rPr>
          <w:spacing w:val="-2"/>
          <w:u w:val="none"/>
          <w:vertAlign w:val="baseline"/>
        </w:rPr>
        <w:t> </w:t>
      </w:r>
      <w:r>
        <w:rPr>
          <w:u w:val="none"/>
          <w:vertAlign w:val="baseline"/>
        </w:rPr>
        <w:t>my</w:t>
      </w:r>
      <w:r>
        <w:rPr>
          <w:spacing w:val="-1"/>
          <w:u w:val="none"/>
          <w:vertAlign w:val="baseline"/>
        </w:rPr>
        <w:t> </w:t>
      </w:r>
      <w:r>
        <w:rPr>
          <w:u w:val="none"/>
          <w:vertAlign w:val="baseline"/>
        </w:rPr>
        <w:t>voice.</w:t>
      </w:r>
      <w:r>
        <w:rPr>
          <w:spacing w:val="-4"/>
          <w:u w:val="none"/>
          <w:vertAlign w:val="baseline"/>
        </w:rPr>
        <w:t> </w:t>
      </w:r>
      <w:r>
        <w:rPr>
          <w:u w:val="none"/>
          <w:vertAlign w:val="baseline"/>
        </w:rPr>
        <w:t>They will become one flock with one shepherd. </w:t>
      </w:r>
      <w:r>
        <w:rPr>
          <w:u w:val="none"/>
          <w:vertAlign w:val="superscript"/>
        </w:rPr>
        <w:t>17</w:t>
      </w:r>
      <w:r>
        <w:rPr>
          <w:spacing w:val="-15"/>
          <w:u w:val="none"/>
          <w:vertAlign w:val="baseline"/>
        </w:rPr>
        <w:t> </w:t>
      </w:r>
      <w:r>
        <w:rPr>
          <w:u w:val="none"/>
          <w:vertAlign w:val="baseline"/>
        </w:rPr>
        <w:t>Therefore the Father loves me, because I lay down my</w:t>
      </w:r>
      <w:r>
        <w:rPr>
          <w:spacing w:val="-3"/>
          <w:u w:val="none"/>
          <w:vertAlign w:val="baseline"/>
        </w:rPr>
        <w:t> </w:t>
      </w:r>
      <w:r>
        <w:rPr>
          <w:u w:val="none"/>
          <w:vertAlign w:val="baseline"/>
        </w:rPr>
        <w:t>life,</w:t>
      </w:r>
      <w:r>
        <w:rPr>
          <w:spacing w:val="-2"/>
          <w:u w:val="none"/>
          <w:vertAlign w:val="baseline"/>
        </w:rPr>
        <w:t> </w:t>
      </w:r>
      <w:r>
        <w:rPr>
          <w:color w:val="2B4FA2"/>
          <w:u w:val="single" w:color="2B4FA2"/>
          <w:vertAlign w:val="baseline"/>
        </w:rPr>
        <w:t>Isaiah</w:t>
      </w:r>
      <w:r>
        <w:rPr>
          <w:color w:val="2B4FA2"/>
          <w:spacing w:val="-2"/>
          <w:u w:val="single" w:color="2B4FA2"/>
          <w:vertAlign w:val="baseline"/>
        </w:rPr>
        <w:t> </w:t>
      </w:r>
      <w:r>
        <w:rPr>
          <w:color w:val="2B4FA2"/>
          <w:u w:val="single" w:color="2B4FA2"/>
          <w:vertAlign w:val="baseline"/>
        </w:rPr>
        <w:t>53:7-8</w:t>
      </w:r>
      <w:r>
        <w:rPr>
          <w:color w:val="2B4FA2"/>
          <w:spacing w:val="-2"/>
          <w:u w:val="none"/>
          <w:vertAlign w:val="baseline"/>
        </w:rPr>
        <w:t> </w:t>
      </w:r>
      <w:r>
        <w:rPr>
          <w:u w:val="none"/>
          <w:vertAlign w:val="baseline"/>
        </w:rPr>
        <w:t>that</w:t>
      </w:r>
      <w:r>
        <w:rPr>
          <w:spacing w:val="-2"/>
          <w:u w:val="none"/>
          <w:vertAlign w:val="baseline"/>
        </w:rPr>
        <w:t> </w:t>
      </w:r>
      <w:r>
        <w:rPr>
          <w:u w:val="none"/>
          <w:vertAlign w:val="baseline"/>
        </w:rPr>
        <w:t>I</w:t>
      </w:r>
      <w:r>
        <w:rPr>
          <w:spacing w:val="-3"/>
          <w:u w:val="none"/>
          <w:vertAlign w:val="baseline"/>
        </w:rPr>
        <w:t> </w:t>
      </w:r>
      <w:r>
        <w:rPr>
          <w:u w:val="none"/>
          <w:vertAlign w:val="baseline"/>
        </w:rPr>
        <w:t>may</w:t>
      </w:r>
      <w:r>
        <w:rPr>
          <w:spacing w:val="-2"/>
          <w:u w:val="none"/>
          <w:vertAlign w:val="baseline"/>
        </w:rPr>
        <w:t> </w:t>
      </w:r>
      <w:r>
        <w:rPr>
          <w:u w:val="none"/>
          <w:vertAlign w:val="baseline"/>
        </w:rPr>
        <w:t>take</w:t>
      </w:r>
      <w:r>
        <w:rPr>
          <w:spacing w:val="-3"/>
          <w:u w:val="none"/>
          <w:vertAlign w:val="baseline"/>
        </w:rPr>
        <w:t> </w:t>
      </w:r>
      <w:r>
        <w:rPr>
          <w:u w:val="none"/>
          <w:vertAlign w:val="baseline"/>
        </w:rPr>
        <w:t>it</w:t>
      </w:r>
      <w:r>
        <w:rPr>
          <w:spacing w:val="-2"/>
          <w:u w:val="none"/>
          <w:vertAlign w:val="baseline"/>
        </w:rPr>
        <w:t> </w:t>
      </w:r>
      <w:r>
        <w:rPr>
          <w:u w:val="none"/>
          <w:vertAlign w:val="baseline"/>
        </w:rPr>
        <w:t>again.</w:t>
      </w:r>
      <w:r>
        <w:rPr>
          <w:spacing w:val="-2"/>
          <w:u w:val="none"/>
          <w:vertAlign w:val="baseline"/>
        </w:rPr>
        <w:t> </w:t>
      </w:r>
      <w:r>
        <w:rPr>
          <w:u w:val="none"/>
          <w:vertAlign w:val="superscript"/>
        </w:rPr>
        <w:t>18</w:t>
      </w:r>
      <w:r>
        <w:rPr>
          <w:spacing w:val="-18"/>
          <w:u w:val="none"/>
          <w:vertAlign w:val="baseline"/>
        </w:rPr>
        <w:t> </w:t>
      </w:r>
      <w:r>
        <w:rPr>
          <w:u w:val="none"/>
          <w:vertAlign w:val="baseline"/>
        </w:rPr>
        <w:t>No</w:t>
      </w:r>
      <w:r>
        <w:rPr>
          <w:spacing w:val="-2"/>
          <w:u w:val="none"/>
          <w:vertAlign w:val="baseline"/>
        </w:rPr>
        <w:t> </w:t>
      </w:r>
      <w:r>
        <w:rPr>
          <w:u w:val="none"/>
          <w:vertAlign w:val="baseline"/>
        </w:rPr>
        <w:t>one</w:t>
      </w:r>
      <w:r>
        <w:rPr>
          <w:spacing w:val="-3"/>
          <w:u w:val="none"/>
          <w:vertAlign w:val="baseline"/>
        </w:rPr>
        <w:t> </w:t>
      </w:r>
      <w:r>
        <w:rPr>
          <w:u w:val="none"/>
          <w:vertAlign w:val="baseline"/>
        </w:rPr>
        <w:t>takes</w:t>
      </w:r>
      <w:r>
        <w:rPr>
          <w:spacing w:val="-2"/>
          <w:u w:val="none"/>
          <w:vertAlign w:val="baseline"/>
        </w:rPr>
        <w:t> </w:t>
      </w:r>
      <w:r>
        <w:rPr>
          <w:u w:val="none"/>
          <w:vertAlign w:val="baseline"/>
        </w:rPr>
        <w:t>it</w:t>
      </w:r>
      <w:r>
        <w:rPr>
          <w:spacing w:val="-2"/>
          <w:u w:val="none"/>
          <w:vertAlign w:val="baseline"/>
        </w:rPr>
        <w:t> </w:t>
      </w:r>
      <w:r>
        <w:rPr>
          <w:u w:val="none"/>
          <w:vertAlign w:val="baseline"/>
        </w:rPr>
        <w:t>away from me,</w:t>
      </w:r>
      <w:r>
        <w:rPr>
          <w:spacing w:val="-2"/>
          <w:u w:val="none"/>
          <w:vertAlign w:val="baseline"/>
        </w:rPr>
        <w:t> </w:t>
      </w:r>
      <w:r>
        <w:rPr>
          <w:u w:val="none"/>
          <w:vertAlign w:val="baseline"/>
        </w:rPr>
        <w:t>but</w:t>
      </w:r>
      <w:r>
        <w:rPr>
          <w:spacing w:val="-2"/>
          <w:u w:val="none"/>
          <w:vertAlign w:val="baseline"/>
        </w:rPr>
        <w:t> </w:t>
      </w:r>
      <w:r>
        <w:rPr>
          <w:u w:val="none"/>
          <w:vertAlign w:val="baseline"/>
        </w:rPr>
        <w:t>I</w:t>
      </w:r>
      <w:r>
        <w:rPr>
          <w:spacing w:val="-3"/>
          <w:u w:val="none"/>
          <w:vertAlign w:val="baseline"/>
        </w:rPr>
        <w:t> </w:t>
      </w:r>
      <w:r>
        <w:rPr>
          <w:u w:val="none"/>
          <w:vertAlign w:val="baseline"/>
        </w:rPr>
        <w:t>lay</w:t>
      </w:r>
      <w:r>
        <w:rPr>
          <w:spacing w:val="-2"/>
          <w:u w:val="none"/>
          <w:vertAlign w:val="baseline"/>
        </w:rPr>
        <w:t> </w:t>
      </w:r>
      <w:r>
        <w:rPr>
          <w:u w:val="none"/>
          <w:vertAlign w:val="baseline"/>
        </w:rPr>
        <w:t>it</w:t>
      </w:r>
      <w:r>
        <w:rPr>
          <w:spacing w:val="-2"/>
          <w:u w:val="none"/>
          <w:vertAlign w:val="baseline"/>
        </w:rPr>
        <w:t> </w:t>
      </w:r>
      <w:r>
        <w:rPr>
          <w:u w:val="none"/>
          <w:vertAlign w:val="baseline"/>
        </w:rPr>
        <w:t>down by myself. I have power to lay it down, and I have power to take it again. I received this commandment from my Father.”</w:t>
      </w:r>
    </w:p>
    <w:p>
      <w:pPr>
        <w:pStyle w:val="BodyText"/>
        <w:spacing w:before="156"/>
      </w:pPr>
      <w:r>
        <w:rPr>
          <w:color w:val="2B4FA2"/>
          <w:u w:val="single" w:color="2B4FA2"/>
        </w:rPr>
        <w:t>Matthew</w:t>
      </w:r>
      <w:r>
        <w:rPr>
          <w:color w:val="2B4FA2"/>
          <w:spacing w:val="-3"/>
          <w:u w:val="single" w:color="2B4FA2"/>
        </w:rPr>
        <w:t> </w:t>
      </w:r>
      <w:r>
        <w:rPr>
          <w:color w:val="2B4FA2"/>
          <w:u w:val="single" w:color="2B4FA2"/>
        </w:rPr>
        <w:t>5:17-18</w:t>
      </w:r>
      <w:r>
        <w:rPr>
          <w:color w:val="2B4FA2"/>
          <w:spacing w:val="-1"/>
          <w:u w:val="single" w:color="2B4FA2"/>
        </w:rPr>
        <w:t> </w:t>
      </w:r>
      <w:r>
        <w:rPr>
          <w:color w:val="2B4FA2"/>
          <w:spacing w:val="-2"/>
          <w:u w:val="single" w:color="2B4FA2"/>
        </w:rPr>
        <w:t>(WEB)</w:t>
      </w:r>
      <w:r>
        <w:rPr>
          <w:spacing w:val="-2"/>
          <w:u w:val="none"/>
        </w:rPr>
        <w:t>:</w:t>
      </w:r>
    </w:p>
    <w:p>
      <w:pPr>
        <w:pStyle w:val="BodyText"/>
        <w:spacing w:line="259" w:lineRule="auto" w:before="180"/>
        <w:ind w:right="417"/>
      </w:pPr>
      <w:r>
        <w:rPr>
          <w:vertAlign w:val="superscript"/>
        </w:rPr>
        <w:t>17</w:t>
      </w:r>
      <w:r>
        <w:rPr>
          <w:spacing w:val="-18"/>
          <w:vertAlign w:val="baseline"/>
        </w:rPr>
        <w:t> </w:t>
      </w:r>
      <w:r>
        <w:rPr>
          <w:vertAlign w:val="baseline"/>
        </w:rPr>
        <w:t>“Don’t think that I came to destroy the law or the prophets. I didn’t come to destroy, but to fulfill.</w:t>
      </w:r>
      <w:r>
        <w:rPr>
          <w:spacing w:val="-7"/>
          <w:vertAlign w:val="baseline"/>
        </w:rPr>
        <w:t> </w:t>
      </w:r>
      <w:r>
        <w:rPr>
          <w:vertAlign w:val="superscript"/>
        </w:rPr>
        <w:t>18</w:t>
      </w:r>
      <w:r>
        <w:rPr>
          <w:spacing w:val="-18"/>
          <w:vertAlign w:val="baseline"/>
        </w:rPr>
        <w:t> </w:t>
      </w:r>
      <w:r>
        <w:rPr>
          <w:vertAlign w:val="baseline"/>
        </w:rPr>
        <w:t>For</w:t>
      </w:r>
      <w:r>
        <w:rPr>
          <w:spacing w:val="-6"/>
          <w:vertAlign w:val="baseline"/>
        </w:rPr>
        <w:t> </w:t>
      </w:r>
      <w:r>
        <w:rPr>
          <w:vertAlign w:val="baseline"/>
        </w:rPr>
        <w:t>most</w:t>
      </w:r>
      <w:r>
        <w:rPr>
          <w:spacing w:val="-5"/>
          <w:vertAlign w:val="baseline"/>
        </w:rPr>
        <w:t> </w:t>
      </w:r>
      <w:r>
        <w:rPr>
          <w:vertAlign w:val="baseline"/>
        </w:rPr>
        <w:t>certainly,</w:t>
      </w:r>
      <w:r>
        <w:rPr>
          <w:spacing w:val="-5"/>
          <w:vertAlign w:val="baseline"/>
        </w:rPr>
        <w:t> </w:t>
      </w:r>
      <w:r>
        <w:rPr>
          <w:vertAlign w:val="baseline"/>
        </w:rPr>
        <w:t>I</w:t>
      </w:r>
      <w:r>
        <w:rPr>
          <w:spacing w:val="-6"/>
          <w:vertAlign w:val="baseline"/>
        </w:rPr>
        <w:t> </w:t>
      </w:r>
      <w:r>
        <w:rPr>
          <w:vertAlign w:val="baseline"/>
        </w:rPr>
        <w:t>tell</w:t>
      </w:r>
      <w:r>
        <w:rPr>
          <w:spacing w:val="-5"/>
          <w:vertAlign w:val="baseline"/>
        </w:rPr>
        <w:t> </w:t>
      </w:r>
      <w:r>
        <w:rPr>
          <w:vertAlign w:val="baseline"/>
        </w:rPr>
        <w:t>you,</w:t>
      </w:r>
      <w:r>
        <w:rPr>
          <w:spacing w:val="-5"/>
          <w:vertAlign w:val="baseline"/>
        </w:rPr>
        <w:t> </w:t>
      </w:r>
      <w:r>
        <w:rPr>
          <w:vertAlign w:val="baseline"/>
        </w:rPr>
        <w:t>until</w:t>
      </w:r>
      <w:r>
        <w:rPr>
          <w:spacing w:val="-5"/>
          <w:vertAlign w:val="baseline"/>
        </w:rPr>
        <w:t> </w:t>
      </w:r>
      <w:r>
        <w:rPr>
          <w:vertAlign w:val="baseline"/>
        </w:rPr>
        <w:t>heaven</w:t>
      </w:r>
      <w:r>
        <w:rPr>
          <w:spacing w:val="-5"/>
          <w:vertAlign w:val="baseline"/>
        </w:rPr>
        <w:t> </w:t>
      </w:r>
      <w:r>
        <w:rPr>
          <w:vertAlign w:val="baseline"/>
        </w:rPr>
        <w:t>and</w:t>
      </w:r>
      <w:r>
        <w:rPr>
          <w:spacing w:val="-5"/>
          <w:vertAlign w:val="baseline"/>
        </w:rPr>
        <w:t> </w:t>
      </w:r>
      <w:r>
        <w:rPr>
          <w:vertAlign w:val="baseline"/>
        </w:rPr>
        <w:t>earth</w:t>
      </w:r>
      <w:r>
        <w:rPr>
          <w:spacing w:val="-5"/>
          <w:vertAlign w:val="baseline"/>
        </w:rPr>
        <w:t> </w:t>
      </w:r>
      <w:r>
        <w:rPr>
          <w:vertAlign w:val="baseline"/>
        </w:rPr>
        <w:t>pass</w:t>
      </w:r>
      <w:r>
        <w:rPr>
          <w:spacing w:val="-5"/>
          <w:vertAlign w:val="baseline"/>
        </w:rPr>
        <w:t> </w:t>
      </w:r>
      <w:r>
        <w:rPr>
          <w:vertAlign w:val="baseline"/>
        </w:rPr>
        <w:t>away,</w:t>
      </w:r>
      <w:r>
        <w:rPr>
          <w:spacing w:val="-5"/>
          <w:vertAlign w:val="baseline"/>
        </w:rPr>
        <w:t> </w:t>
      </w:r>
      <w:r>
        <w:rPr>
          <w:vertAlign w:val="baseline"/>
        </w:rPr>
        <w:t>not</w:t>
      </w:r>
      <w:r>
        <w:rPr>
          <w:spacing w:val="-5"/>
          <w:vertAlign w:val="baseline"/>
        </w:rPr>
        <w:t> </w:t>
      </w:r>
      <w:r>
        <w:rPr>
          <w:vertAlign w:val="baseline"/>
        </w:rPr>
        <w:t>even</w:t>
      </w:r>
      <w:r>
        <w:rPr>
          <w:spacing w:val="-5"/>
          <w:vertAlign w:val="baseline"/>
        </w:rPr>
        <w:t> </w:t>
      </w:r>
      <w:r>
        <w:rPr>
          <w:vertAlign w:val="baseline"/>
        </w:rPr>
        <w:t>one</w:t>
      </w:r>
      <w:r>
        <w:rPr>
          <w:spacing w:val="-6"/>
          <w:vertAlign w:val="baseline"/>
        </w:rPr>
        <w:t> </w:t>
      </w:r>
      <w:r>
        <w:rPr>
          <w:vertAlign w:val="baseline"/>
        </w:rPr>
        <w:t>smallest letter or one tiny pen stroke shall in any way pass away from the law, until all things are</w:t>
      </w:r>
    </w:p>
    <w:p>
      <w:pPr>
        <w:spacing w:after="0" w:line="259" w:lineRule="auto"/>
        <w:sectPr>
          <w:pgSz w:w="12240" w:h="15840"/>
          <w:pgMar w:header="0" w:footer="523" w:top="1340" w:bottom="720" w:left="1320" w:right="1160"/>
        </w:sectPr>
      </w:pPr>
    </w:p>
    <w:p>
      <w:pPr>
        <w:pStyle w:val="BodyText"/>
        <w:spacing w:line="259" w:lineRule="auto" w:before="99"/>
        <w:ind w:right="314"/>
      </w:pPr>
      <w:r>
        <w:rPr/>
        <w:t>accomplished.”</w:t>
      </w:r>
      <w:r>
        <w:rPr>
          <w:spacing w:val="-8"/>
        </w:rPr>
        <w:t> </w:t>
      </w:r>
      <w:r>
        <w:rPr>
          <w:b/>
        </w:rPr>
        <w:t>Compare</w:t>
      </w:r>
      <w:r>
        <w:rPr>
          <w:b/>
          <w:spacing w:val="-6"/>
        </w:rPr>
        <w:t> </w:t>
      </w:r>
      <w:r>
        <w:rPr>
          <w:color w:val="2B4FA2"/>
          <w:u w:val="single" w:color="2B4FA2"/>
        </w:rPr>
        <w:t>John</w:t>
      </w:r>
      <w:r>
        <w:rPr>
          <w:color w:val="2B4FA2"/>
          <w:spacing w:val="-4"/>
          <w:u w:val="single" w:color="2B4FA2"/>
        </w:rPr>
        <w:t> </w:t>
      </w:r>
      <w:r>
        <w:rPr>
          <w:color w:val="2B4FA2"/>
          <w:u w:val="single" w:color="2B4FA2"/>
        </w:rPr>
        <w:t>19:30</w:t>
      </w:r>
      <w:r>
        <w:rPr>
          <w:color w:val="2B4FA2"/>
          <w:spacing w:val="-4"/>
          <w:u w:val="single" w:color="2B4FA2"/>
        </w:rPr>
        <w:t> </w:t>
      </w:r>
      <w:r>
        <w:rPr>
          <w:color w:val="2B4FA2"/>
          <w:u w:val="single" w:color="2B4FA2"/>
        </w:rPr>
        <w:t>(CJB)</w:t>
      </w:r>
      <w:r>
        <w:rPr>
          <w:u w:val="none"/>
        </w:rPr>
        <w:t>:</w:t>
      </w:r>
      <w:r>
        <w:rPr>
          <w:spacing w:val="-4"/>
          <w:u w:val="none"/>
        </w:rPr>
        <w:t> </w:t>
      </w:r>
      <w:r>
        <w:rPr>
          <w:u w:val="none"/>
          <w:vertAlign w:val="superscript"/>
        </w:rPr>
        <w:t>30</w:t>
      </w:r>
      <w:r>
        <w:rPr>
          <w:spacing w:val="-21"/>
          <w:u w:val="none"/>
          <w:vertAlign w:val="baseline"/>
        </w:rPr>
        <w:t> </w:t>
      </w:r>
      <w:r>
        <w:rPr>
          <w:u w:val="none"/>
          <w:vertAlign w:val="baseline"/>
        </w:rPr>
        <w:t>After</w:t>
      </w:r>
      <w:r>
        <w:rPr>
          <w:spacing w:val="-15"/>
          <w:u w:val="none"/>
          <w:vertAlign w:val="baseline"/>
        </w:rPr>
        <w:t> </w:t>
      </w:r>
      <w:r>
        <w:rPr>
          <w:u w:val="none"/>
          <w:vertAlign w:val="baseline"/>
        </w:rPr>
        <w:t>Yeshua</w:t>
      </w:r>
      <w:r>
        <w:rPr>
          <w:spacing w:val="-5"/>
          <w:u w:val="none"/>
          <w:vertAlign w:val="baseline"/>
        </w:rPr>
        <w:t> </w:t>
      </w:r>
      <w:r>
        <w:rPr>
          <w:u w:val="none"/>
          <w:vertAlign w:val="baseline"/>
        </w:rPr>
        <w:t>had</w:t>
      </w:r>
      <w:r>
        <w:rPr>
          <w:spacing w:val="-4"/>
          <w:u w:val="none"/>
          <w:vertAlign w:val="baseline"/>
        </w:rPr>
        <w:t> </w:t>
      </w:r>
      <w:r>
        <w:rPr>
          <w:u w:val="none"/>
          <w:vertAlign w:val="baseline"/>
        </w:rPr>
        <w:t>taken</w:t>
      </w:r>
      <w:r>
        <w:rPr>
          <w:spacing w:val="-4"/>
          <w:u w:val="none"/>
          <w:vertAlign w:val="baseline"/>
        </w:rPr>
        <w:t> </w:t>
      </w:r>
      <w:r>
        <w:rPr>
          <w:u w:val="none"/>
          <w:vertAlign w:val="baseline"/>
        </w:rPr>
        <w:t>the</w:t>
      </w:r>
      <w:r>
        <w:rPr>
          <w:spacing w:val="-4"/>
          <w:u w:val="none"/>
          <w:vertAlign w:val="baseline"/>
        </w:rPr>
        <w:t> </w:t>
      </w:r>
      <w:r>
        <w:rPr>
          <w:u w:val="none"/>
          <w:vertAlign w:val="baseline"/>
        </w:rPr>
        <w:t>wine,</w:t>
      </w:r>
      <w:r>
        <w:rPr>
          <w:spacing w:val="-4"/>
          <w:u w:val="none"/>
          <w:vertAlign w:val="baseline"/>
        </w:rPr>
        <w:t> </w:t>
      </w:r>
      <w:r>
        <w:rPr>
          <w:u w:val="none"/>
          <w:vertAlign w:val="baseline"/>
        </w:rPr>
        <w:t>he</w:t>
      </w:r>
      <w:r>
        <w:rPr>
          <w:spacing w:val="-5"/>
          <w:u w:val="none"/>
          <w:vertAlign w:val="baseline"/>
        </w:rPr>
        <w:t> </w:t>
      </w:r>
      <w:r>
        <w:rPr>
          <w:u w:val="none"/>
          <w:vertAlign w:val="baseline"/>
        </w:rPr>
        <w:t>said,</w:t>
      </w:r>
      <w:r>
        <w:rPr>
          <w:spacing w:val="-4"/>
          <w:u w:val="none"/>
          <w:vertAlign w:val="baseline"/>
        </w:rPr>
        <w:t> </w:t>
      </w:r>
      <w:r>
        <w:rPr>
          <w:u w:val="none"/>
          <w:vertAlign w:val="baseline"/>
        </w:rPr>
        <w:t>“It</w:t>
      </w:r>
      <w:r>
        <w:rPr>
          <w:spacing w:val="-4"/>
          <w:u w:val="none"/>
          <w:vertAlign w:val="baseline"/>
        </w:rPr>
        <w:t> </w:t>
      </w:r>
      <w:r>
        <w:rPr>
          <w:u w:val="none"/>
          <w:vertAlign w:val="baseline"/>
        </w:rPr>
        <w:t>is accomplished!”</w:t>
      </w:r>
      <w:r>
        <w:rPr>
          <w:spacing w:val="-5"/>
          <w:u w:val="none"/>
          <w:vertAlign w:val="baseline"/>
        </w:rPr>
        <w:t> </w:t>
      </w:r>
      <w:r>
        <w:rPr>
          <w:u w:val="none"/>
          <w:vertAlign w:val="baseline"/>
        </w:rPr>
        <w:t>And, letting his head droop, he delivered up his spirit.</w:t>
      </w:r>
    </w:p>
    <w:p>
      <w:pPr>
        <w:pStyle w:val="BodyText"/>
        <w:spacing w:before="160"/>
      </w:pPr>
      <w:r>
        <w:rPr>
          <w:color w:val="2B4FA2"/>
          <w:u w:val="single" w:color="2B4FA2"/>
        </w:rPr>
        <w:t>John</w:t>
      </w:r>
      <w:r>
        <w:rPr>
          <w:color w:val="2B4FA2"/>
          <w:spacing w:val="-1"/>
          <w:u w:val="single" w:color="2B4FA2"/>
        </w:rPr>
        <w:t> </w:t>
      </w:r>
      <w:r>
        <w:rPr>
          <w:color w:val="2B4FA2"/>
          <w:u w:val="single" w:color="2B4FA2"/>
        </w:rPr>
        <w:t>3:16-17 </w:t>
      </w:r>
      <w:r>
        <w:rPr>
          <w:color w:val="2B4FA2"/>
          <w:spacing w:val="-2"/>
          <w:u w:val="single" w:color="2B4FA2"/>
        </w:rPr>
        <w:t>(WEB)</w:t>
      </w:r>
      <w:r>
        <w:rPr>
          <w:spacing w:val="-2"/>
          <w:u w:val="none"/>
        </w:rPr>
        <w:t>:</w:t>
      </w:r>
    </w:p>
    <w:p>
      <w:pPr>
        <w:pStyle w:val="BodyText"/>
        <w:spacing w:line="259" w:lineRule="auto" w:before="182"/>
        <w:ind w:right="314"/>
      </w:pPr>
      <w:r>
        <w:rPr>
          <w:vertAlign w:val="superscript"/>
        </w:rPr>
        <w:t>16</w:t>
      </w:r>
      <w:r>
        <w:rPr>
          <w:spacing w:val="-16"/>
          <w:vertAlign w:val="baseline"/>
        </w:rPr>
        <w:t> </w:t>
      </w:r>
      <w:r>
        <w:rPr>
          <w:vertAlign w:val="baseline"/>
        </w:rPr>
        <w:t>For God so loved the world, that he gave his one and only Son, that whoever believes in him should</w:t>
      </w:r>
      <w:r>
        <w:rPr>
          <w:spacing w:val="-4"/>
          <w:vertAlign w:val="baseline"/>
        </w:rPr>
        <w:t> </w:t>
      </w:r>
      <w:r>
        <w:rPr>
          <w:vertAlign w:val="baseline"/>
        </w:rPr>
        <w:t>not</w:t>
      </w:r>
      <w:r>
        <w:rPr>
          <w:spacing w:val="-2"/>
          <w:vertAlign w:val="baseline"/>
        </w:rPr>
        <w:t> </w:t>
      </w:r>
      <w:r>
        <w:rPr>
          <w:vertAlign w:val="baseline"/>
        </w:rPr>
        <w:t>perish,</w:t>
      </w:r>
      <w:r>
        <w:rPr>
          <w:spacing w:val="-2"/>
          <w:vertAlign w:val="baseline"/>
        </w:rPr>
        <w:t> </w:t>
      </w:r>
      <w:r>
        <w:rPr>
          <w:vertAlign w:val="baseline"/>
        </w:rPr>
        <w:t>but</w:t>
      </w:r>
      <w:r>
        <w:rPr>
          <w:spacing w:val="-2"/>
          <w:vertAlign w:val="baseline"/>
        </w:rPr>
        <w:t> </w:t>
      </w:r>
      <w:r>
        <w:rPr>
          <w:vertAlign w:val="baseline"/>
        </w:rPr>
        <w:t>have</w:t>
      </w:r>
      <w:r>
        <w:rPr>
          <w:spacing w:val="-3"/>
          <w:vertAlign w:val="baseline"/>
        </w:rPr>
        <w:t> </w:t>
      </w:r>
      <w:r>
        <w:rPr>
          <w:vertAlign w:val="baseline"/>
        </w:rPr>
        <w:t>eternal</w:t>
      </w:r>
      <w:r>
        <w:rPr>
          <w:spacing w:val="-2"/>
          <w:vertAlign w:val="baseline"/>
        </w:rPr>
        <w:t> </w:t>
      </w:r>
      <w:r>
        <w:rPr>
          <w:vertAlign w:val="baseline"/>
        </w:rPr>
        <w:t>life.</w:t>
      </w:r>
      <w:r>
        <w:rPr>
          <w:spacing w:val="-3"/>
          <w:vertAlign w:val="baseline"/>
        </w:rPr>
        <w:t> </w:t>
      </w:r>
      <w:r>
        <w:rPr>
          <w:vertAlign w:val="superscript"/>
        </w:rPr>
        <w:t>17</w:t>
      </w:r>
      <w:r>
        <w:rPr>
          <w:spacing w:val="-18"/>
          <w:vertAlign w:val="baseline"/>
        </w:rPr>
        <w:t> </w:t>
      </w:r>
      <w:r>
        <w:rPr>
          <w:vertAlign w:val="baseline"/>
        </w:rPr>
        <w:t>For</w:t>
      </w:r>
      <w:r>
        <w:rPr>
          <w:spacing w:val="-3"/>
          <w:vertAlign w:val="baseline"/>
        </w:rPr>
        <w:t> </w:t>
      </w:r>
      <w:r>
        <w:rPr>
          <w:vertAlign w:val="baseline"/>
        </w:rPr>
        <w:t>God</w:t>
      </w:r>
      <w:r>
        <w:rPr>
          <w:spacing w:val="-5"/>
          <w:vertAlign w:val="baseline"/>
        </w:rPr>
        <w:t> </w:t>
      </w:r>
      <w:r>
        <w:rPr>
          <w:vertAlign w:val="baseline"/>
        </w:rPr>
        <w:t>didn’t</w:t>
      </w:r>
      <w:r>
        <w:rPr>
          <w:spacing w:val="-2"/>
          <w:vertAlign w:val="baseline"/>
        </w:rPr>
        <w:t> </w:t>
      </w:r>
      <w:r>
        <w:rPr>
          <w:vertAlign w:val="baseline"/>
        </w:rPr>
        <w:t>send</w:t>
      </w:r>
      <w:r>
        <w:rPr>
          <w:spacing w:val="-2"/>
          <w:vertAlign w:val="baseline"/>
        </w:rPr>
        <w:t> </w:t>
      </w:r>
      <w:r>
        <w:rPr>
          <w:vertAlign w:val="baseline"/>
        </w:rPr>
        <w:t>his</w:t>
      </w:r>
      <w:r>
        <w:rPr>
          <w:spacing w:val="-2"/>
          <w:vertAlign w:val="baseline"/>
        </w:rPr>
        <w:t> </w:t>
      </w:r>
      <w:r>
        <w:rPr>
          <w:vertAlign w:val="baseline"/>
        </w:rPr>
        <w:t>Son</w:t>
      </w:r>
      <w:r>
        <w:rPr>
          <w:spacing w:val="-2"/>
          <w:vertAlign w:val="baseline"/>
        </w:rPr>
        <w:t> </w:t>
      </w:r>
      <w:r>
        <w:rPr>
          <w:vertAlign w:val="baseline"/>
        </w:rPr>
        <w:t>into</w:t>
      </w:r>
      <w:r>
        <w:rPr>
          <w:spacing w:val="-5"/>
          <w:vertAlign w:val="baseline"/>
        </w:rPr>
        <w:t> </w:t>
      </w:r>
      <w:r>
        <w:rPr>
          <w:vertAlign w:val="baseline"/>
        </w:rPr>
        <w:t>the</w:t>
      </w:r>
      <w:r>
        <w:rPr>
          <w:spacing w:val="-3"/>
          <w:vertAlign w:val="baseline"/>
        </w:rPr>
        <w:t> </w:t>
      </w:r>
      <w:r>
        <w:rPr>
          <w:vertAlign w:val="baseline"/>
        </w:rPr>
        <w:t>world</w:t>
      </w:r>
      <w:r>
        <w:rPr>
          <w:spacing w:val="-2"/>
          <w:vertAlign w:val="baseline"/>
        </w:rPr>
        <w:t> </w:t>
      </w:r>
      <w:r>
        <w:rPr>
          <w:vertAlign w:val="baseline"/>
        </w:rPr>
        <w:t>to</w:t>
      </w:r>
      <w:r>
        <w:rPr>
          <w:spacing w:val="-2"/>
          <w:vertAlign w:val="baseline"/>
        </w:rPr>
        <w:t> </w:t>
      </w:r>
      <w:r>
        <w:rPr>
          <w:vertAlign w:val="baseline"/>
        </w:rPr>
        <w:t>judge</w:t>
      </w:r>
      <w:r>
        <w:rPr>
          <w:spacing w:val="-3"/>
          <w:vertAlign w:val="baseline"/>
        </w:rPr>
        <w:t> </w:t>
      </w:r>
      <w:r>
        <w:rPr>
          <w:vertAlign w:val="baseline"/>
        </w:rPr>
        <w:t>the world, but that the world should be saved through him.</w:t>
      </w:r>
    </w:p>
    <w:p>
      <w:pPr>
        <w:pStyle w:val="BodyText"/>
        <w:spacing w:before="160"/>
      </w:pPr>
      <w:r>
        <w:rPr>
          <w:color w:val="2B4FA2"/>
          <w:u w:val="single" w:color="2B4FA2"/>
        </w:rPr>
        <w:t>Romans</w:t>
      </w:r>
      <w:r>
        <w:rPr>
          <w:color w:val="2B4FA2"/>
          <w:spacing w:val="-2"/>
          <w:u w:val="single" w:color="2B4FA2"/>
        </w:rPr>
        <w:t> </w:t>
      </w:r>
      <w:r>
        <w:rPr>
          <w:color w:val="2B4FA2"/>
          <w:u w:val="single" w:color="2B4FA2"/>
        </w:rPr>
        <w:t>5:7-8</w:t>
      </w:r>
      <w:r>
        <w:rPr>
          <w:color w:val="2B4FA2"/>
          <w:spacing w:val="-1"/>
          <w:u w:val="single" w:color="2B4FA2"/>
        </w:rPr>
        <w:t> </w:t>
      </w:r>
      <w:r>
        <w:rPr>
          <w:color w:val="2B4FA2"/>
          <w:spacing w:val="-2"/>
          <w:u w:val="single" w:color="2B4FA2"/>
        </w:rPr>
        <w:t>(WEB)</w:t>
      </w:r>
      <w:r>
        <w:rPr>
          <w:spacing w:val="-2"/>
          <w:u w:val="none"/>
        </w:rPr>
        <w:t>:</w:t>
      </w:r>
    </w:p>
    <w:p>
      <w:pPr>
        <w:pStyle w:val="BodyText"/>
        <w:spacing w:line="259" w:lineRule="auto" w:before="180"/>
        <w:ind w:left="119" w:right="305"/>
      </w:pPr>
      <w:r>
        <w:rPr>
          <w:vertAlign w:val="superscript"/>
        </w:rPr>
        <w:t>7</w:t>
      </w:r>
      <w:r>
        <w:rPr>
          <w:spacing w:val="-18"/>
          <w:vertAlign w:val="baseline"/>
        </w:rPr>
        <w:t> </w:t>
      </w:r>
      <w:r>
        <w:rPr>
          <w:vertAlign w:val="baseline"/>
        </w:rPr>
        <w:t>For</w:t>
      </w:r>
      <w:r>
        <w:rPr>
          <w:spacing w:val="-7"/>
          <w:vertAlign w:val="baseline"/>
        </w:rPr>
        <w:t> </w:t>
      </w:r>
      <w:r>
        <w:rPr>
          <w:vertAlign w:val="baseline"/>
        </w:rPr>
        <w:t>one</w:t>
      </w:r>
      <w:r>
        <w:rPr>
          <w:spacing w:val="-5"/>
          <w:vertAlign w:val="baseline"/>
        </w:rPr>
        <w:t> </w:t>
      </w:r>
      <w:r>
        <w:rPr>
          <w:vertAlign w:val="baseline"/>
        </w:rPr>
        <w:t>will</w:t>
      </w:r>
      <w:r>
        <w:rPr>
          <w:spacing w:val="-4"/>
          <w:vertAlign w:val="baseline"/>
        </w:rPr>
        <w:t> </w:t>
      </w:r>
      <w:r>
        <w:rPr>
          <w:vertAlign w:val="baseline"/>
        </w:rPr>
        <w:t>hardly</w:t>
      </w:r>
      <w:r>
        <w:rPr>
          <w:spacing w:val="-4"/>
          <w:vertAlign w:val="baseline"/>
        </w:rPr>
        <w:t> </w:t>
      </w:r>
      <w:r>
        <w:rPr>
          <w:vertAlign w:val="baseline"/>
        </w:rPr>
        <w:t>die</w:t>
      </w:r>
      <w:r>
        <w:rPr>
          <w:spacing w:val="-5"/>
          <w:vertAlign w:val="baseline"/>
        </w:rPr>
        <w:t> </w:t>
      </w:r>
      <w:r>
        <w:rPr>
          <w:vertAlign w:val="baseline"/>
        </w:rPr>
        <w:t>for</w:t>
      </w:r>
      <w:r>
        <w:rPr>
          <w:spacing w:val="-5"/>
          <w:vertAlign w:val="baseline"/>
        </w:rPr>
        <w:t> </w:t>
      </w:r>
      <w:r>
        <w:rPr>
          <w:vertAlign w:val="baseline"/>
        </w:rPr>
        <w:t>a</w:t>
      </w:r>
      <w:r>
        <w:rPr>
          <w:spacing w:val="-5"/>
          <w:vertAlign w:val="baseline"/>
        </w:rPr>
        <w:t> </w:t>
      </w:r>
      <w:r>
        <w:rPr>
          <w:vertAlign w:val="baseline"/>
        </w:rPr>
        <w:t>righteous</w:t>
      </w:r>
      <w:r>
        <w:rPr>
          <w:spacing w:val="-4"/>
          <w:vertAlign w:val="baseline"/>
        </w:rPr>
        <w:t> </w:t>
      </w:r>
      <w:r>
        <w:rPr>
          <w:vertAlign w:val="baseline"/>
        </w:rPr>
        <w:t>man.</w:t>
      </w:r>
      <w:r>
        <w:rPr>
          <w:spacing w:val="-11"/>
          <w:vertAlign w:val="baseline"/>
        </w:rPr>
        <w:t> </w:t>
      </w:r>
      <w:r>
        <w:rPr>
          <w:vertAlign w:val="baseline"/>
        </w:rPr>
        <w:t>Yet</w:t>
      </w:r>
      <w:r>
        <w:rPr>
          <w:spacing w:val="-2"/>
          <w:vertAlign w:val="baseline"/>
        </w:rPr>
        <w:t> </w:t>
      </w:r>
      <w:r>
        <w:rPr>
          <w:vertAlign w:val="baseline"/>
        </w:rPr>
        <w:t>perhaps</w:t>
      </w:r>
      <w:r>
        <w:rPr>
          <w:spacing w:val="-4"/>
          <w:vertAlign w:val="baseline"/>
        </w:rPr>
        <w:t> </w:t>
      </w:r>
      <w:r>
        <w:rPr>
          <w:vertAlign w:val="baseline"/>
        </w:rPr>
        <w:t>for</w:t>
      </w:r>
      <w:r>
        <w:rPr>
          <w:spacing w:val="-5"/>
          <w:vertAlign w:val="baseline"/>
        </w:rPr>
        <w:t> </w:t>
      </w:r>
      <w:r>
        <w:rPr>
          <w:vertAlign w:val="baseline"/>
        </w:rPr>
        <w:t>a</w:t>
      </w:r>
      <w:r>
        <w:rPr>
          <w:spacing w:val="-5"/>
          <w:vertAlign w:val="baseline"/>
        </w:rPr>
        <w:t> </w:t>
      </w:r>
      <w:r>
        <w:rPr>
          <w:vertAlign w:val="baseline"/>
        </w:rPr>
        <w:t>good</w:t>
      </w:r>
      <w:r>
        <w:rPr>
          <w:spacing w:val="-4"/>
          <w:vertAlign w:val="baseline"/>
        </w:rPr>
        <w:t> </w:t>
      </w:r>
      <w:r>
        <w:rPr>
          <w:vertAlign w:val="baseline"/>
        </w:rPr>
        <w:t>person</w:t>
      </w:r>
      <w:r>
        <w:rPr>
          <w:spacing w:val="-4"/>
          <w:vertAlign w:val="baseline"/>
        </w:rPr>
        <w:t> </w:t>
      </w:r>
      <w:r>
        <w:rPr>
          <w:vertAlign w:val="baseline"/>
        </w:rPr>
        <w:t>someone</w:t>
      </w:r>
      <w:r>
        <w:rPr>
          <w:spacing w:val="-5"/>
          <w:vertAlign w:val="baseline"/>
        </w:rPr>
        <w:t> </w:t>
      </w:r>
      <w:r>
        <w:rPr>
          <w:vertAlign w:val="baseline"/>
        </w:rPr>
        <w:t>would</w:t>
      </w:r>
      <w:r>
        <w:rPr>
          <w:spacing w:val="-4"/>
          <w:vertAlign w:val="baseline"/>
        </w:rPr>
        <w:t> </w:t>
      </w:r>
      <w:r>
        <w:rPr>
          <w:vertAlign w:val="baseline"/>
        </w:rPr>
        <w:t>even dare to die. </w:t>
      </w:r>
      <w:r>
        <w:rPr>
          <w:vertAlign w:val="superscript"/>
        </w:rPr>
        <w:t>8</w:t>
      </w:r>
      <w:r>
        <w:rPr>
          <w:spacing w:val="-13"/>
          <w:vertAlign w:val="baseline"/>
        </w:rPr>
        <w:t> </w:t>
      </w:r>
      <w:r>
        <w:rPr>
          <w:vertAlign w:val="baseline"/>
        </w:rPr>
        <w:t>But God commends his own love toward us, in that while we were yet sinners, Christ died for us.</w:t>
      </w:r>
    </w:p>
    <w:p>
      <w:pPr>
        <w:pStyle w:val="BodyText"/>
        <w:spacing w:before="159"/>
        <w:ind w:left="119"/>
      </w:pPr>
      <w:r>
        <w:rPr>
          <w:color w:val="2B4FA2"/>
          <w:u w:val="single" w:color="2B4FA2"/>
        </w:rPr>
        <w:t>Romans</w:t>
      </w:r>
      <w:r>
        <w:rPr>
          <w:color w:val="2B4FA2"/>
          <w:spacing w:val="-2"/>
          <w:u w:val="single" w:color="2B4FA2"/>
        </w:rPr>
        <w:t> </w:t>
      </w:r>
      <w:r>
        <w:rPr>
          <w:color w:val="2B4FA2"/>
          <w:u w:val="single" w:color="2B4FA2"/>
        </w:rPr>
        <w:t>5:12-17</w:t>
      </w:r>
      <w:r>
        <w:rPr>
          <w:color w:val="2B4FA2"/>
          <w:spacing w:val="-1"/>
          <w:u w:val="single" w:color="2B4FA2"/>
        </w:rPr>
        <w:t> </w:t>
      </w:r>
      <w:r>
        <w:rPr>
          <w:color w:val="2B4FA2"/>
          <w:spacing w:val="-2"/>
          <w:u w:val="single" w:color="2B4FA2"/>
        </w:rPr>
        <w:t>(WEB)</w:t>
      </w:r>
      <w:r>
        <w:rPr>
          <w:spacing w:val="-2"/>
          <w:u w:val="none"/>
        </w:rPr>
        <w:t>:</w:t>
      </w:r>
    </w:p>
    <w:p>
      <w:pPr>
        <w:pStyle w:val="BodyText"/>
        <w:spacing w:line="259" w:lineRule="auto" w:before="182"/>
        <w:ind w:right="290"/>
      </w:pPr>
      <w:r>
        <w:rPr>
          <w:vertAlign w:val="superscript"/>
        </w:rPr>
        <w:t>12</w:t>
      </w:r>
      <w:r>
        <w:rPr>
          <w:spacing w:val="-15"/>
          <w:vertAlign w:val="baseline"/>
        </w:rPr>
        <w:t> </w:t>
      </w:r>
      <w:r>
        <w:rPr>
          <w:vertAlign w:val="baseline"/>
        </w:rPr>
        <w:t>Therefore as sin entered into the world through one man, and death through sin; so death passed to all men, because all sinned. </w:t>
      </w:r>
      <w:r>
        <w:rPr>
          <w:vertAlign w:val="superscript"/>
        </w:rPr>
        <w:t>13</w:t>
      </w:r>
      <w:r>
        <w:rPr>
          <w:spacing w:val="-17"/>
          <w:vertAlign w:val="baseline"/>
        </w:rPr>
        <w:t> </w:t>
      </w:r>
      <w:r>
        <w:rPr>
          <w:vertAlign w:val="baseline"/>
        </w:rPr>
        <w:t>For until the law, sin was in the world; but sin is not charged when there is no law. </w:t>
      </w:r>
      <w:r>
        <w:rPr>
          <w:vertAlign w:val="superscript"/>
        </w:rPr>
        <w:t>14</w:t>
      </w:r>
      <w:r>
        <w:rPr>
          <w:spacing w:val="-16"/>
          <w:vertAlign w:val="baseline"/>
        </w:rPr>
        <w:t> </w:t>
      </w:r>
      <w:r>
        <w:rPr>
          <w:vertAlign w:val="baseline"/>
        </w:rPr>
        <w:t>Nevertheless death reigned from</w:t>
      </w:r>
      <w:r>
        <w:rPr>
          <w:spacing w:val="-6"/>
          <w:vertAlign w:val="baseline"/>
        </w:rPr>
        <w:t> </w:t>
      </w:r>
      <w:r>
        <w:rPr>
          <w:vertAlign w:val="baseline"/>
        </w:rPr>
        <w:t>Adam until Moses, even over those whose sins weren’t like</w:t>
      </w:r>
      <w:r>
        <w:rPr>
          <w:spacing w:val="-10"/>
          <w:vertAlign w:val="baseline"/>
        </w:rPr>
        <w:t> </w:t>
      </w:r>
      <w:r>
        <w:rPr>
          <w:vertAlign w:val="baseline"/>
        </w:rPr>
        <w:t>Adam’s disobedience, who is a foreshadowing of him who was to come. </w:t>
      </w:r>
      <w:r>
        <w:rPr>
          <w:vertAlign w:val="superscript"/>
        </w:rPr>
        <w:t>15</w:t>
      </w:r>
      <w:r>
        <w:rPr>
          <w:spacing w:val="-13"/>
          <w:vertAlign w:val="baseline"/>
        </w:rPr>
        <w:t> </w:t>
      </w:r>
      <w:r>
        <w:rPr>
          <w:vertAlign w:val="baseline"/>
        </w:rPr>
        <w:t>But the free gift isn’t like the trespass. For if by the trespass of the one the many died, much more did the grace of God, and the gift by the grace of the one man, Jesus Christ, abound to the many. </w:t>
      </w:r>
      <w:r>
        <w:rPr>
          <w:vertAlign w:val="superscript"/>
        </w:rPr>
        <w:t>16</w:t>
      </w:r>
      <w:r>
        <w:rPr>
          <w:spacing w:val="-13"/>
          <w:vertAlign w:val="baseline"/>
        </w:rPr>
        <w:t> </w:t>
      </w:r>
      <w:r>
        <w:rPr>
          <w:vertAlign w:val="baseline"/>
        </w:rPr>
        <w:t>The gift is not as through one who sinned; for the judgment came by one to condemnation, but the free gift came of many trespasses to justification. </w:t>
      </w:r>
      <w:r>
        <w:rPr>
          <w:vertAlign w:val="superscript"/>
        </w:rPr>
        <w:t>17</w:t>
      </w:r>
      <w:r>
        <w:rPr>
          <w:spacing w:val="-18"/>
          <w:vertAlign w:val="baseline"/>
        </w:rPr>
        <w:t> </w:t>
      </w:r>
      <w:r>
        <w:rPr>
          <w:vertAlign w:val="baseline"/>
        </w:rPr>
        <w:t>For if by the trespass of</w:t>
      </w:r>
      <w:r>
        <w:rPr>
          <w:spacing w:val="-3"/>
          <w:vertAlign w:val="baseline"/>
        </w:rPr>
        <w:t> </w:t>
      </w:r>
      <w:r>
        <w:rPr>
          <w:vertAlign w:val="baseline"/>
        </w:rPr>
        <w:t>the</w:t>
      </w:r>
      <w:r>
        <w:rPr>
          <w:spacing w:val="-3"/>
          <w:vertAlign w:val="baseline"/>
        </w:rPr>
        <w:t> </w:t>
      </w:r>
      <w:r>
        <w:rPr>
          <w:vertAlign w:val="baseline"/>
        </w:rPr>
        <w:t>one,</w:t>
      </w:r>
      <w:r>
        <w:rPr>
          <w:spacing w:val="-3"/>
          <w:vertAlign w:val="baseline"/>
        </w:rPr>
        <w:t> </w:t>
      </w:r>
      <w:r>
        <w:rPr>
          <w:vertAlign w:val="baseline"/>
        </w:rPr>
        <w:t>death</w:t>
      </w:r>
      <w:r>
        <w:rPr>
          <w:spacing w:val="-3"/>
          <w:vertAlign w:val="baseline"/>
        </w:rPr>
        <w:t> </w:t>
      </w:r>
      <w:r>
        <w:rPr>
          <w:vertAlign w:val="baseline"/>
        </w:rPr>
        <w:t>reigned</w:t>
      </w:r>
      <w:r>
        <w:rPr>
          <w:spacing w:val="-1"/>
          <w:vertAlign w:val="baseline"/>
        </w:rPr>
        <w:t> </w:t>
      </w:r>
      <w:r>
        <w:rPr>
          <w:vertAlign w:val="baseline"/>
        </w:rPr>
        <w:t>through</w:t>
      </w:r>
      <w:r>
        <w:rPr>
          <w:spacing w:val="-3"/>
          <w:vertAlign w:val="baseline"/>
        </w:rPr>
        <w:t> </w:t>
      </w:r>
      <w:r>
        <w:rPr>
          <w:vertAlign w:val="baseline"/>
        </w:rPr>
        <w:t>the</w:t>
      </w:r>
      <w:r>
        <w:rPr>
          <w:spacing w:val="-3"/>
          <w:vertAlign w:val="baseline"/>
        </w:rPr>
        <w:t> </w:t>
      </w:r>
      <w:r>
        <w:rPr>
          <w:vertAlign w:val="baseline"/>
        </w:rPr>
        <w:t>one;</w:t>
      </w:r>
      <w:r>
        <w:rPr>
          <w:spacing w:val="-3"/>
          <w:vertAlign w:val="baseline"/>
        </w:rPr>
        <w:t> </w:t>
      </w:r>
      <w:r>
        <w:rPr>
          <w:vertAlign w:val="baseline"/>
        </w:rPr>
        <w:t>so</w:t>
      </w:r>
      <w:r>
        <w:rPr>
          <w:spacing w:val="-3"/>
          <w:vertAlign w:val="baseline"/>
        </w:rPr>
        <w:t> </w:t>
      </w:r>
      <w:r>
        <w:rPr>
          <w:vertAlign w:val="baseline"/>
        </w:rPr>
        <w:t>much</w:t>
      </w:r>
      <w:r>
        <w:rPr>
          <w:spacing w:val="-1"/>
          <w:vertAlign w:val="baseline"/>
        </w:rPr>
        <w:t> </w:t>
      </w:r>
      <w:r>
        <w:rPr>
          <w:vertAlign w:val="baseline"/>
        </w:rPr>
        <w:t>more</w:t>
      </w:r>
      <w:r>
        <w:rPr>
          <w:spacing w:val="-3"/>
          <w:vertAlign w:val="baseline"/>
        </w:rPr>
        <w:t> </w:t>
      </w:r>
      <w:r>
        <w:rPr>
          <w:vertAlign w:val="baseline"/>
        </w:rPr>
        <w:t>will</w:t>
      </w:r>
      <w:r>
        <w:rPr>
          <w:spacing w:val="-3"/>
          <w:vertAlign w:val="baseline"/>
        </w:rPr>
        <w:t> </w:t>
      </w:r>
      <w:r>
        <w:rPr>
          <w:vertAlign w:val="baseline"/>
        </w:rPr>
        <w:t>those</w:t>
      </w:r>
      <w:r>
        <w:rPr>
          <w:spacing w:val="-3"/>
          <w:vertAlign w:val="baseline"/>
        </w:rPr>
        <w:t> </w:t>
      </w:r>
      <w:r>
        <w:rPr>
          <w:vertAlign w:val="baseline"/>
        </w:rPr>
        <w:t>who</w:t>
      </w:r>
      <w:r>
        <w:rPr>
          <w:spacing w:val="-3"/>
          <w:vertAlign w:val="baseline"/>
        </w:rPr>
        <w:t> </w:t>
      </w:r>
      <w:r>
        <w:rPr>
          <w:vertAlign w:val="baseline"/>
        </w:rPr>
        <w:t>receive</w:t>
      </w:r>
      <w:r>
        <w:rPr>
          <w:spacing w:val="-3"/>
          <w:vertAlign w:val="baseline"/>
        </w:rPr>
        <w:t> </w:t>
      </w:r>
      <w:r>
        <w:rPr>
          <w:vertAlign w:val="baseline"/>
        </w:rPr>
        <w:t>the</w:t>
      </w:r>
      <w:r>
        <w:rPr>
          <w:spacing w:val="-3"/>
          <w:vertAlign w:val="baseline"/>
        </w:rPr>
        <w:t> </w:t>
      </w:r>
      <w:r>
        <w:rPr>
          <w:vertAlign w:val="baseline"/>
        </w:rPr>
        <w:t>abundance</w:t>
      </w:r>
      <w:r>
        <w:rPr>
          <w:spacing w:val="-3"/>
          <w:vertAlign w:val="baseline"/>
        </w:rPr>
        <w:t> </w:t>
      </w:r>
      <w:r>
        <w:rPr>
          <w:vertAlign w:val="baseline"/>
        </w:rPr>
        <w:t>of grace and of the gift of righteousness reign in life through the one, Jesus Christ.</w:t>
      </w:r>
    </w:p>
    <w:p>
      <w:pPr>
        <w:pStyle w:val="BodyText"/>
        <w:spacing w:before="159"/>
      </w:pPr>
      <w:r>
        <w:rPr>
          <w:color w:val="2B4FA2"/>
          <w:u w:val="single" w:color="2B4FA2"/>
        </w:rPr>
        <w:t>Romans</w:t>
      </w:r>
      <w:r>
        <w:rPr>
          <w:color w:val="2B4FA2"/>
          <w:spacing w:val="-2"/>
          <w:u w:val="single" w:color="2B4FA2"/>
        </w:rPr>
        <w:t> </w:t>
      </w:r>
      <w:r>
        <w:rPr>
          <w:color w:val="2B4FA2"/>
          <w:u w:val="single" w:color="2B4FA2"/>
        </w:rPr>
        <w:t>5:18-21</w:t>
      </w:r>
      <w:r>
        <w:rPr>
          <w:color w:val="2B4FA2"/>
          <w:spacing w:val="-1"/>
          <w:u w:val="single" w:color="2B4FA2"/>
        </w:rPr>
        <w:t> </w:t>
      </w:r>
      <w:r>
        <w:rPr>
          <w:color w:val="2B4FA2"/>
          <w:spacing w:val="-2"/>
          <w:u w:val="single" w:color="2B4FA2"/>
        </w:rPr>
        <w:t>(WEB)</w:t>
      </w:r>
      <w:r>
        <w:rPr>
          <w:spacing w:val="-2"/>
          <w:u w:val="none"/>
        </w:rPr>
        <w:t>:</w:t>
      </w:r>
    </w:p>
    <w:p>
      <w:pPr>
        <w:pStyle w:val="BodyText"/>
        <w:spacing w:line="259" w:lineRule="auto" w:before="180"/>
        <w:ind w:right="417"/>
      </w:pPr>
      <w:r>
        <w:rPr>
          <w:vertAlign w:val="superscript"/>
        </w:rPr>
        <w:t>18</w:t>
      </w:r>
      <w:r>
        <w:rPr>
          <w:spacing w:val="-15"/>
          <w:vertAlign w:val="baseline"/>
        </w:rPr>
        <w:t> </w:t>
      </w:r>
      <w:r>
        <w:rPr>
          <w:vertAlign w:val="baseline"/>
        </w:rPr>
        <w:t>So then as through one trespass, all men were condemned; even so through one act of righteousness,</w:t>
      </w:r>
      <w:r>
        <w:rPr>
          <w:spacing w:val="-6"/>
          <w:vertAlign w:val="baseline"/>
        </w:rPr>
        <w:t> </w:t>
      </w:r>
      <w:r>
        <w:rPr>
          <w:vertAlign w:val="baseline"/>
        </w:rPr>
        <w:t>all</w:t>
      </w:r>
      <w:r>
        <w:rPr>
          <w:spacing w:val="-4"/>
          <w:vertAlign w:val="baseline"/>
        </w:rPr>
        <w:t> </w:t>
      </w:r>
      <w:r>
        <w:rPr>
          <w:vertAlign w:val="baseline"/>
        </w:rPr>
        <w:t>men</w:t>
      </w:r>
      <w:r>
        <w:rPr>
          <w:spacing w:val="-4"/>
          <w:vertAlign w:val="baseline"/>
        </w:rPr>
        <w:t> </w:t>
      </w:r>
      <w:r>
        <w:rPr>
          <w:vertAlign w:val="baseline"/>
        </w:rPr>
        <w:t>were</w:t>
      </w:r>
      <w:r>
        <w:rPr>
          <w:spacing w:val="-5"/>
          <w:vertAlign w:val="baseline"/>
        </w:rPr>
        <w:t> </w:t>
      </w:r>
      <w:r>
        <w:rPr>
          <w:vertAlign w:val="baseline"/>
        </w:rPr>
        <w:t>justified</w:t>
      </w:r>
      <w:r>
        <w:rPr>
          <w:spacing w:val="-4"/>
          <w:vertAlign w:val="baseline"/>
        </w:rPr>
        <w:t> </w:t>
      </w:r>
      <w:r>
        <w:rPr>
          <w:vertAlign w:val="baseline"/>
        </w:rPr>
        <w:t>to</w:t>
      </w:r>
      <w:r>
        <w:rPr>
          <w:spacing w:val="-4"/>
          <w:vertAlign w:val="baseline"/>
        </w:rPr>
        <w:t> </w:t>
      </w:r>
      <w:r>
        <w:rPr>
          <w:vertAlign w:val="baseline"/>
        </w:rPr>
        <w:t>life.</w:t>
      </w:r>
      <w:r>
        <w:rPr>
          <w:spacing w:val="-4"/>
          <w:vertAlign w:val="baseline"/>
        </w:rPr>
        <w:t> </w:t>
      </w:r>
      <w:r>
        <w:rPr>
          <w:vertAlign w:val="superscript"/>
        </w:rPr>
        <w:t>19</w:t>
      </w:r>
      <w:r>
        <w:rPr>
          <w:spacing w:val="-18"/>
          <w:vertAlign w:val="baseline"/>
        </w:rPr>
        <w:t> </w:t>
      </w:r>
      <w:r>
        <w:rPr>
          <w:vertAlign w:val="baseline"/>
        </w:rPr>
        <w:t>For</w:t>
      </w:r>
      <w:r>
        <w:rPr>
          <w:spacing w:val="-7"/>
          <w:vertAlign w:val="baseline"/>
        </w:rPr>
        <w:t> </w:t>
      </w:r>
      <w:r>
        <w:rPr>
          <w:vertAlign w:val="baseline"/>
        </w:rPr>
        <w:t>as</w:t>
      </w:r>
      <w:r>
        <w:rPr>
          <w:spacing w:val="-4"/>
          <w:vertAlign w:val="baseline"/>
        </w:rPr>
        <w:t> </w:t>
      </w:r>
      <w:r>
        <w:rPr>
          <w:vertAlign w:val="baseline"/>
        </w:rPr>
        <w:t>through</w:t>
      </w:r>
      <w:r>
        <w:rPr>
          <w:spacing w:val="-4"/>
          <w:vertAlign w:val="baseline"/>
        </w:rPr>
        <w:t> </w:t>
      </w:r>
      <w:r>
        <w:rPr>
          <w:vertAlign w:val="baseline"/>
        </w:rPr>
        <w:t>the</w:t>
      </w:r>
      <w:r>
        <w:rPr>
          <w:spacing w:val="-5"/>
          <w:vertAlign w:val="baseline"/>
        </w:rPr>
        <w:t> </w:t>
      </w:r>
      <w:r>
        <w:rPr>
          <w:vertAlign w:val="baseline"/>
        </w:rPr>
        <w:t>one</w:t>
      </w:r>
      <w:r>
        <w:rPr>
          <w:spacing w:val="-5"/>
          <w:vertAlign w:val="baseline"/>
        </w:rPr>
        <w:t> </w:t>
      </w:r>
      <w:r>
        <w:rPr>
          <w:vertAlign w:val="baseline"/>
        </w:rPr>
        <w:t>man’s</w:t>
      </w:r>
      <w:r>
        <w:rPr>
          <w:spacing w:val="-4"/>
          <w:vertAlign w:val="baseline"/>
        </w:rPr>
        <w:t> </w:t>
      </w:r>
      <w:r>
        <w:rPr>
          <w:vertAlign w:val="baseline"/>
        </w:rPr>
        <w:t>disobedience</w:t>
      </w:r>
      <w:r>
        <w:rPr>
          <w:spacing w:val="-5"/>
          <w:vertAlign w:val="baseline"/>
        </w:rPr>
        <w:t> </w:t>
      </w:r>
      <w:r>
        <w:rPr>
          <w:vertAlign w:val="baseline"/>
        </w:rPr>
        <w:t>many were made sinners, even so through the obedience of the one, many will be made</w:t>
      </w:r>
    </w:p>
    <w:p>
      <w:pPr>
        <w:pStyle w:val="BodyText"/>
        <w:spacing w:line="259" w:lineRule="auto" w:before="1"/>
      </w:pPr>
      <w:r>
        <w:rPr/>
        <w:t>righteous. </w:t>
      </w:r>
      <w:r>
        <w:rPr>
          <w:vertAlign w:val="superscript"/>
        </w:rPr>
        <w:t>20</w:t>
      </w:r>
      <w:r>
        <w:rPr>
          <w:spacing w:val="-12"/>
          <w:vertAlign w:val="baseline"/>
        </w:rPr>
        <w:t> </w:t>
      </w:r>
      <w:r>
        <w:rPr>
          <w:vertAlign w:val="baseline"/>
        </w:rPr>
        <w:t>The law came in that the trespass might abound; but where sin abounded, grace abounded</w:t>
      </w:r>
      <w:r>
        <w:rPr>
          <w:spacing w:val="-5"/>
          <w:vertAlign w:val="baseline"/>
        </w:rPr>
        <w:t> </w:t>
      </w:r>
      <w:r>
        <w:rPr>
          <w:vertAlign w:val="baseline"/>
        </w:rPr>
        <w:t>more</w:t>
      </w:r>
      <w:r>
        <w:rPr>
          <w:spacing w:val="-2"/>
          <w:vertAlign w:val="baseline"/>
        </w:rPr>
        <w:t> </w:t>
      </w:r>
      <w:r>
        <w:rPr>
          <w:vertAlign w:val="baseline"/>
        </w:rPr>
        <w:t>exceedingly;</w:t>
      </w:r>
      <w:r>
        <w:rPr>
          <w:spacing w:val="-3"/>
          <w:vertAlign w:val="baseline"/>
        </w:rPr>
        <w:t> </w:t>
      </w:r>
      <w:r>
        <w:rPr>
          <w:vertAlign w:val="superscript"/>
        </w:rPr>
        <w:t>21</w:t>
      </w:r>
      <w:r>
        <w:rPr>
          <w:spacing w:val="-18"/>
          <w:vertAlign w:val="baseline"/>
        </w:rPr>
        <w:t> </w:t>
      </w:r>
      <w:r>
        <w:rPr>
          <w:vertAlign w:val="baseline"/>
        </w:rPr>
        <w:t>that</w:t>
      </w:r>
      <w:r>
        <w:rPr>
          <w:spacing w:val="-3"/>
          <w:vertAlign w:val="baseline"/>
        </w:rPr>
        <w:t> </w:t>
      </w:r>
      <w:r>
        <w:rPr>
          <w:vertAlign w:val="baseline"/>
        </w:rPr>
        <w:t>as</w:t>
      </w:r>
      <w:r>
        <w:rPr>
          <w:spacing w:val="-3"/>
          <w:vertAlign w:val="baseline"/>
        </w:rPr>
        <w:t> </w:t>
      </w:r>
      <w:r>
        <w:rPr>
          <w:vertAlign w:val="baseline"/>
        </w:rPr>
        <w:t>sin</w:t>
      </w:r>
      <w:r>
        <w:rPr>
          <w:spacing w:val="-3"/>
          <w:vertAlign w:val="baseline"/>
        </w:rPr>
        <w:t> </w:t>
      </w:r>
      <w:r>
        <w:rPr>
          <w:vertAlign w:val="baseline"/>
        </w:rPr>
        <w:t>reigned</w:t>
      </w:r>
      <w:r>
        <w:rPr>
          <w:spacing w:val="-3"/>
          <w:vertAlign w:val="baseline"/>
        </w:rPr>
        <w:t> </w:t>
      </w:r>
      <w:r>
        <w:rPr>
          <w:vertAlign w:val="baseline"/>
        </w:rPr>
        <w:t>in</w:t>
      </w:r>
      <w:r>
        <w:rPr>
          <w:spacing w:val="-3"/>
          <w:vertAlign w:val="baseline"/>
        </w:rPr>
        <w:t> </w:t>
      </w:r>
      <w:r>
        <w:rPr>
          <w:vertAlign w:val="baseline"/>
        </w:rPr>
        <w:t>death,</w:t>
      </w:r>
      <w:r>
        <w:rPr>
          <w:spacing w:val="-3"/>
          <w:vertAlign w:val="baseline"/>
        </w:rPr>
        <w:t> </w:t>
      </w:r>
      <w:r>
        <w:rPr>
          <w:vertAlign w:val="baseline"/>
        </w:rPr>
        <w:t>even</w:t>
      </w:r>
      <w:r>
        <w:rPr>
          <w:spacing w:val="-3"/>
          <w:vertAlign w:val="baseline"/>
        </w:rPr>
        <w:t> </w:t>
      </w:r>
      <w:r>
        <w:rPr>
          <w:vertAlign w:val="baseline"/>
        </w:rPr>
        <w:t>so</w:t>
      </w:r>
      <w:r>
        <w:rPr>
          <w:spacing w:val="-3"/>
          <w:vertAlign w:val="baseline"/>
        </w:rPr>
        <w:t> </w:t>
      </w:r>
      <w:r>
        <w:rPr>
          <w:vertAlign w:val="baseline"/>
        </w:rPr>
        <w:t>grace</w:t>
      </w:r>
      <w:r>
        <w:rPr>
          <w:spacing w:val="-4"/>
          <w:vertAlign w:val="baseline"/>
        </w:rPr>
        <w:t> </w:t>
      </w:r>
      <w:r>
        <w:rPr>
          <w:vertAlign w:val="baseline"/>
        </w:rPr>
        <w:t>might</w:t>
      </w:r>
      <w:r>
        <w:rPr>
          <w:spacing w:val="-3"/>
          <w:vertAlign w:val="baseline"/>
        </w:rPr>
        <w:t> </w:t>
      </w:r>
      <w:r>
        <w:rPr>
          <w:vertAlign w:val="baseline"/>
        </w:rPr>
        <w:t>reign</w:t>
      </w:r>
      <w:r>
        <w:rPr>
          <w:spacing w:val="-3"/>
          <w:vertAlign w:val="baseline"/>
        </w:rPr>
        <w:t> </w:t>
      </w:r>
      <w:r>
        <w:rPr>
          <w:vertAlign w:val="baseline"/>
        </w:rPr>
        <w:t>through righteousness to eternal life through Jesus Christ our Lord.</w:t>
      </w:r>
    </w:p>
    <w:p>
      <w:pPr>
        <w:pStyle w:val="BodyText"/>
        <w:spacing w:before="160"/>
      </w:pPr>
      <w:r>
        <w:rPr>
          <w:color w:val="2B4FA2"/>
          <w:u w:val="single" w:color="2B4FA2"/>
        </w:rPr>
        <w:t>Romans</w:t>
      </w:r>
      <w:r>
        <w:rPr>
          <w:color w:val="2B4FA2"/>
          <w:spacing w:val="-2"/>
          <w:u w:val="single" w:color="2B4FA2"/>
        </w:rPr>
        <w:t> </w:t>
      </w:r>
      <w:r>
        <w:rPr>
          <w:color w:val="2B4FA2"/>
          <w:u w:val="single" w:color="2B4FA2"/>
        </w:rPr>
        <w:t>6:8-10</w:t>
      </w:r>
      <w:r>
        <w:rPr>
          <w:color w:val="2B4FA2"/>
          <w:spacing w:val="-1"/>
          <w:u w:val="single" w:color="2B4FA2"/>
        </w:rPr>
        <w:t> </w:t>
      </w:r>
      <w:r>
        <w:rPr>
          <w:color w:val="2B4FA2"/>
          <w:spacing w:val="-2"/>
          <w:u w:val="single" w:color="2B4FA2"/>
        </w:rPr>
        <w:t>(WEB)</w:t>
      </w:r>
      <w:r>
        <w:rPr>
          <w:spacing w:val="-2"/>
          <w:u w:val="none"/>
        </w:rPr>
        <w:t>:</w:t>
      </w:r>
    </w:p>
    <w:p>
      <w:pPr>
        <w:pStyle w:val="BodyText"/>
        <w:spacing w:line="259" w:lineRule="auto" w:before="180"/>
        <w:ind w:right="417"/>
      </w:pPr>
      <w:r>
        <w:rPr>
          <w:vertAlign w:val="superscript"/>
        </w:rPr>
        <w:t>8</w:t>
      </w:r>
      <w:r>
        <w:rPr>
          <w:spacing w:val="-18"/>
          <w:vertAlign w:val="baseline"/>
        </w:rPr>
        <w:t> </w:t>
      </w:r>
      <w:r>
        <w:rPr>
          <w:vertAlign w:val="baseline"/>
        </w:rPr>
        <w:t>But</w:t>
      </w:r>
      <w:r>
        <w:rPr>
          <w:spacing w:val="-5"/>
          <w:vertAlign w:val="baseline"/>
        </w:rPr>
        <w:t> </w:t>
      </w:r>
      <w:r>
        <w:rPr>
          <w:vertAlign w:val="baseline"/>
        </w:rPr>
        <w:t>if</w:t>
      </w:r>
      <w:r>
        <w:rPr>
          <w:spacing w:val="-3"/>
          <w:vertAlign w:val="baseline"/>
        </w:rPr>
        <w:t> </w:t>
      </w:r>
      <w:r>
        <w:rPr>
          <w:vertAlign w:val="baseline"/>
        </w:rPr>
        <w:t>we</w:t>
      </w:r>
      <w:r>
        <w:rPr>
          <w:spacing w:val="-3"/>
          <w:vertAlign w:val="baseline"/>
        </w:rPr>
        <w:t> </w:t>
      </w:r>
      <w:r>
        <w:rPr>
          <w:vertAlign w:val="baseline"/>
        </w:rPr>
        <w:t>died</w:t>
      </w:r>
      <w:r>
        <w:rPr>
          <w:spacing w:val="-2"/>
          <w:vertAlign w:val="baseline"/>
        </w:rPr>
        <w:t> </w:t>
      </w:r>
      <w:r>
        <w:rPr>
          <w:vertAlign w:val="baseline"/>
        </w:rPr>
        <w:t>with</w:t>
      </w:r>
      <w:r>
        <w:rPr>
          <w:spacing w:val="-2"/>
          <w:vertAlign w:val="baseline"/>
        </w:rPr>
        <w:t> </w:t>
      </w:r>
      <w:r>
        <w:rPr>
          <w:vertAlign w:val="baseline"/>
        </w:rPr>
        <w:t>Christ,</w:t>
      </w:r>
      <w:r>
        <w:rPr>
          <w:spacing w:val="-2"/>
          <w:vertAlign w:val="baseline"/>
        </w:rPr>
        <w:t> </w:t>
      </w:r>
      <w:r>
        <w:rPr>
          <w:vertAlign w:val="baseline"/>
        </w:rPr>
        <w:t>we</w:t>
      </w:r>
      <w:r>
        <w:rPr>
          <w:spacing w:val="-3"/>
          <w:vertAlign w:val="baseline"/>
        </w:rPr>
        <w:t> </w:t>
      </w:r>
      <w:r>
        <w:rPr>
          <w:vertAlign w:val="baseline"/>
        </w:rPr>
        <w:t>believe</w:t>
      </w:r>
      <w:r>
        <w:rPr>
          <w:spacing w:val="-3"/>
          <w:vertAlign w:val="baseline"/>
        </w:rPr>
        <w:t> </w:t>
      </w:r>
      <w:r>
        <w:rPr>
          <w:vertAlign w:val="baseline"/>
        </w:rPr>
        <w:t>that</w:t>
      </w:r>
      <w:r>
        <w:rPr>
          <w:spacing w:val="-2"/>
          <w:vertAlign w:val="baseline"/>
        </w:rPr>
        <w:t> </w:t>
      </w:r>
      <w:r>
        <w:rPr>
          <w:vertAlign w:val="baseline"/>
        </w:rPr>
        <w:t>we</w:t>
      </w:r>
      <w:r>
        <w:rPr>
          <w:spacing w:val="-1"/>
          <w:vertAlign w:val="baseline"/>
        </w:rPr>
        <w:t> </w:t>
      </w:r>
      <w:r>
        <w:rPr>
          <w:vertAlign w:val="baseline"/>
        </w:rPr>
        <w:t>will</w:t>
      </w:r>
      <w:r>
        <w:rPr>
          <w:spacing w:val="-2"/>
          <w:vertAlign w:val="baseline"/>
        </w:rPr>
        <w:t> </w:t>
      </w:r>
      <w:r>
        <w:rPr>
          <w:vertAlign w:val="baseline"/>
        </w:rPr>
        <w:t>also</w:t>
      </w:r>
      <w:r>
        <w:rPr>
          <w:spacing w:val="-3"/>
          <w:vertAlign w:val="baseline"/>
        </w:rPr>
        <w:t> </w:t>
      </w:r>
      <w:r>
        <w:rPr>
          <w:vertAlign w:val="baseline"/>
        </w:rPr>
        <w:t>live</w:t>
      </w:r>
      <w:r>
        <w:rPr>
          <w:spacing w:val="-3"/>
          <w:vertAlign w:val="baseline"/>
        </w:rPr>
        <w:t> </w:t>
      </w:r>
      <w:r>
        <w:rPr>
          <w:vertAlign w:val="baseline"/>
        </w:rPr>
        <w:t>with</w:t>
      </w:r>
      <w:r>
        <w:rPr>
          <w:spacing w:val="-2"/>
          <w:vertAlign w:val="baseline"/>
        </w:rPr>
        <w:t> </w:t>
      </w:r>
      <w:r>
        <w:rPr>
          <w:vertAlign w:val="baseline"/>
        </w:rPr>
        <w:t>him;</w:t>
      </w:r>
      <w:r>
        <w:rPr>
          <w:spacing w:val="-4"/>
          <w:vertAlign w:val="baseline"/>
        </w:rPr>
        <w:t> </w:t>
      </w:r>
      <w:r>
        <w:rPr>
          <w:vertAlign w:val="superscript"/>
        </w:rPr>
        <w:t>9</w:t>
      </w:r>
      <w:r>
        <w:rPr>
          <w:spacing w:val="-18"/>
          <w:vertAlign w:val="baseline"/>
        </w:rPr>
        <w:t> </w:t>
      </w:r>
      <w:r>
        <w:rPr>
          <w:vertAlign w:val="baseline"/>
        </w:rPr>
        <w:t>knowing</w:t>
      </w:r>
      <w:r>
        <w:rPr>
          <w:spacing w:val="-2"/>
          <w:vertAlign w:val="baseline"/>
        </w:rPr>
        <w:t> </w:t>
      </w:r>
      <w:r>
        <w:rPr>
          <w:vertAlign w:val="baseline"/>
        </w:rPr>
        <w:t>that</w:t>
      </w:r>
      <w:r>
        <w:rPr>
          <w:spacing w:val="-2"/>
          <w:vertAlign w:val="baseline"/>
        </w:rPr>
        <w:t> </w:t>
      </w:r>
      <w:r>
        <w:rPr>
          <w:vertAlign w:val="baseline"/>
        </w:rPr>
        <w:t>Christ, being raised from the dead, dies no more. Death no longer has dominion over him! </w:t>
      </w:r>
      <w:r>
        <w:rPr>
          <w:vertAlign w:val="superscript"/>
        </w:rPr>
        <w:t>10</w:t>
      </w:r>
      <w:r>
        <w:rPr>
          <w:spacing w:val="-17"/>
          <w:vertAlign w:val="baseline"/>
        </w:rPr>
        <w:t> </w:t>
      </w:r>
      <w:r>
        <w:rPr>
          <w:vertAlign w:val="baseline"/>
        </w:rPr>
        <w:t>For the death that he died, he died to sin one time; but the life that he lives, he lives to God.</w:t>
      </w:r>
    </w:p>
    <w:p>
      <w:pPr>
        <w:pStyle w:val="BodyText"/>
        <w:spacing w:before="159"/>
      </w:pPr>
      <w:r>
        <w:rPr>
          <w:color w:val="2B4FA2"/>
          <w:u w:val="single" w:color="2B4FA2"/>
        </w:rPr>
        <w:t>Hebrews</w:t>
      </w:r>
      <w:r>
        <w:rPr>
          <w:color w:val="2B4FA2"/>
          <w:spacing w:val="-8"/>
          <w:u w:val="single" w:color="2B4FA2"/>
        </w:rPr>
        <w:t> </w:t>
      </w:r>
      <w:r>
        <w:rPr>
          <w:color w:val="2B4FA2"/>
          <w:u w:val="single" w:color="2B4FA2"/>
        </w:rPr>
        <w:t>9:11-15</w:t>
      </w:r>
      <w:r>
        <w:rPr>
          <w:color w:val="2B4FA2"/>
          <w:spacing w:val="-7"/>
          <w:u w:val="single" w:color="2B4FA2"/>
        </w:rPr>
        <w:t> </w:t>
      </w:r>
      <w:r>
        <w:rPr>
          <w:color w:val="2B4FA2"/>
          <w:spacing w:val="-2"/>
          <w:u w:val="single" w:color="2B4FA2"/>
        </w:rPr>
        <w:t>(WEB)</w:t>
      </w:r>
      <w:r>
        <w:rPr>
          <w:spacing w:val="-2"/>
          <w:u w:val="none"/>
        </w:rPr>
        <w:t>:</w:t>
      </w:r>
    </w:p>
    <w:p>
      <w:pPr>
        <w:pStyle w:val="BodyText"/>
        <w:spacing w:line="259" w:lineRule="auto" w:before="183"/>
        <w:ind w:right="305"/>
      </w:pPr>
      <w:r>
        <w:rPr>
          <w:vertAlign w:val="superscript"/>
        </w:rPr>
        <w:t>11</w:t>
      </w:r>
      <w:r>
        <w:rPr>
          <w:spacing w:val="-14"/>
          <w:vertAlign w:val="baseline"/>
        </w:rPr>
        <w:t> </w:t>
      </w:r>
      <w:r>
        <w:rPr>
          <w:vertAlign w:val="baseline"/>
        </w:rPr>
        <w:t>But Christ having come as a high priest of the coming good things, through the greater and more perfect tabernacle, not made with hands, that is to say, not of this creation, </w:t>
      </w:r>
      <w:r>
        <w:rPr>
          <w:vertAlign w:val="superscript"/>
        </w:rPr>
        <w:t>12</w:t>
      </w:r>
      <w:r>
        <w:rPr>
          <w:spacing w:val="-13"/>
          <w:vertAlign w:val="baseline"/>
        </w:rPr>
        <w:t> </w:t>
      </w:r>
      <w:r>
        <w:rPr>
          <w:vertAlign w:val="baseline"/>
        </w:rPr>
        <w:t>nor yet through</w:t>
      </w:r>
      <w:r>
        <w:rPr>
          <w:spacing w:val="-3"/>
          <w:vertAlign w:val="baseline"/>
        </w:rPr>
        <w:t> </w:t>
      </w:r>
      <w:r>
        <w:rPr>
          <w:vertAlign w:val="baseline"/>
        </w:rPr>
        <w:t>the</w:t>
      </w:r>
      <w:r>
        <w:rPr>
          <w:spacing w:val="-4"/>
          <w:vertAlign w:val="baseline"/>
        </w:rPr>
        <w:t> </w:t>
      </w:r>
      <w:r>
        <w:rPr>
          <w:vertAlign w:val="baseline"/>
        </w:rPr>
        <w:t>blood</w:t>
      </w:r>
      <w:r>
        <w:rPr>
          <w:spacing w:val="-3"/>
          <w:vertAlign w:val="baseline"/>
        </w:rPr>
        <w:t> </w:t>
      </w:r>
      <w:r>
        <w:rPr>
          <w:vertAlign w:val="baseline"/>
        </w:rPr>
        <w:t>of</w:t>
      </w:r>
      <w:r>
        <w:rPr>
          <w:spacing w:val="-4"/>
          <w:vertAlign w:val="baseline"/>
        </w:rPr>
        <w:t> </w:t>
      </w:r>
      <w:r>
        <w:rPr>
          <w:vertAlign w:val="baseline"/>
        </w:rPr>
        <w:t>goats</w:t>
      </w:r>
      <w:r>
        <w:rPr>
          <w:spacing w:val="-3"/>
          <w:vertAlign w:val="baseline"/>
        </w:rPr>
        <w:t> </w:t>
      </w:r>
      <w:r>
        <w:rPr>
          <w:vertAlign w:val="baseline"/>
        </w:rPr>
        <w:t>and</w:t>
      </w:r>
      <w:r>
        <w:rPr>
          <w:spacing w:val="-3"/>
          <w:vertAlign w:val="baseline"/>
        </w:rPr>
        <w:t> </w:t>
      </w:r>
      <w:r>
        <w:rPr>
          <w:vertAlign w:val="baseline"/>
        </w:rPr>
        <w:t>calves,</w:t>
      </w:r>
      <w:r>
        <w:rPr>
          <w:spacing w:val="-3"/>
          <w:vertAlign w:val="baseline"/>
        </w:rPr>
        <w:t> </w:t>
      </w:r>
      <w:r>
        <w:rPr>
          <w:vertAlign w:val="baseline"/>
        </w:rPr>
        <w:t>but</w:t>
      </w:r>
      <w:r>
        <w:rPr>
          <w:spacing w:val="-3"/>
          <w:vertAlign w:val="baseline"/>
        </w:rPr>
        <w:t> </w:t>
      </w:r>
      <w:r>
        <w:rPr>
          <w:vertAlign w:val="baseline"/>
        </w:rPr>
        <w:t>through</w:t>
      </w:r>
      <w:r>
        <w:rPr>
          <w:spacing w:val="-1"/>
          <w:vertAlign w:val="baseline"/>
        </w:rPr>
        <w:t> </w:t>
      </w:r>
      <w:r>
        <w:rPr>
          <w:vertAlign w:val="baseline"/>
        </w:rPr>
        <w:t>his</w:t>
      </w:r>
      <w:r>
        <w:rPr>
          <w:spacing w:val="-3"/>
          <w:vertAlign w:val="baseline"/>
        </w:rPr>
        <w:t> </w:t>
      </w:r>
      <w:r>
        <w:rPr>
          <w:vertAlign w:val="baseline"/>
        </w:rPr>
        <w:t>own</w:t>
      </w:r>
      <w:r>
        <w:rPr>
          <w:spacing w:val="-3"/>
          <w:vertAlign w:val="baseline"/>
        </w:rPr>
        <w:t> </w:t>
      </w:r>
      <w:r>
        <w:rPr>
          <w:vertAlign w:val="baseline"/>
        </w:rPr>
        <w:t>blood,</w:t>
      </w:r>
      <w:r>
        <w:rPr>
          <w:spacing w:val="-3"/>
          <w:vertAlign w:val="baseline"/>
        </w:rPr>
        <w:t> </w:t>
      </w:r>
      <w:r>
        <w:rPr>
          <w:vertAlign w:val="baseline"/>
        </w:rPr>
        <w:t>entered</w:t>
      </w:r>
      <w:r>
        <w:rPr>
          <w:spacing w:val="-3"/>
          <w:vertAlign w:val="baseline"/>
        </w:rPr>
        <w:t> </w:t>
      </w:r>
      <w:r>
        <w:rPr>
          <w:vertAlign w:val="baseline"/>
        </w:rPr>
        <w:t>in</w:t>
      </w:r>
      <w:r>
        <w:rPr>
          <w:spacing w:val="-1"/>
          <w:vertAlign w:val="baseline"/>
        </w:rPr>
        <w:t> </w:t>
      </w:r>
      <w:r>
        <w:rPr>
          <w:vertAlign w:val="baseline"/>
        </w:rPr>
        <w:t>once</w:t>
      </w:r>
      <w:r>
        <w:rPr>
          <w:spacing w:val="-4"/>
          <w:vertAlign w:val="baseline"/>
        </w:rPr>
        <w:t> </w:t>
      </w:r>
      <w:r>
        <w:rPr>
          <w:vertAlign w:val="baseline"/>
        </w:rPr>
        <w:t>for</w:t>
      </w:r>
      <w:r>
        <w:rPr>
          <w:spacing w:val="-2"/>
          <w:vertAlign w:val="baseline"/>
        </w:rPr>
        <w:t> </w:t>
      </w:r>
      <w:r>
        <w:rPr>
          <w:vertAlign w:val="baseline"/>
        </w:rPr>
        <w:t>all</w:t>
      </w:r>
      <w:r>
        <w:rPr>
          <w:spacing w:val="-3"/>
          <w:vertAlign w:val="baseline"/>
        </w:rPr>
        <w:t> </w:t>
      </w:r>
      <w:r>
        <w:rPr>
          <w:vertAlign w:val="baseline"/>
        </w:rPr>
        <w:t>into</w:t>
      </w:r>
      <w:r>
        <w:rPr>
          <w:spacing w:val="-3"/>
          <w:vertAlign w:val="baseline"/>
        </w:rPr>
        <w:t> </w:t>
      </w:r>
      <w:r>
        <w:rPr>
          <w:vertAlign w:val="baseline"/>
        </w:rPr>
        <w:t>the Holy Place, having obtained eternal redemption. </w:t>
      </w:r>
      <w:r>
        <w:rPr>
          <w:vertAlign w:val="superscript"/>
        </w:rPr>
        <w:t>13</w:t>
      </w:r>
      <w:r>
        <w:rPr>
          <w:spacing w:val="-12"/>
          <w:vertAlign w:val="baseline"/>
        </w:rPr>
        <w:t> </w:t>
      </w:r>
      <w:r>
        <w:rPr>
          <w:vertAlign w:val="baseline"/>
        </w:rPr>
        <w:t>For if the blood of goats and bulls, and the</w:t>
      </w:r>
    </w:p>
    <w:p>
      <w:pPr>
        <w:spacing w:after="0" w:line="259" w:lineRule="auto"/>
        <w:sectPr>
          <w:pgSz w:w="12240" w:h="15840"/>
          <w:pgMar w:header="0" w:footer="523" w:top="1340" w:bottom="720" w:left="1320" w:right="1160"/>
        </w:sectPr>
      </w:pPr>
    </w:p>
    <w:p>
      <w:pPr>
        <w:pStyle w:val="BodyText"/>
        <w:spacing w:before="79"/>
      </w:pPr>
      <w:r>
        <w:rPr/>
        <w:t>ashes</w:t>
      </w:r>
      <w:r>
        <w:rPr>
          <w:spacing w:val="-4"/>
        </w:rPr>
        <w:t> </w:t>
      </w:r>
      <w:r>
        <w:rPr/>
        <w:t>of</w:t>
      </w:r>
      <w:r>
        <w:rPr>
          <w:spacing w:val="-2"/>
        </w:rPr>
        <w:t> </w:t>
      </w:r>
      <w:r>
        <w:rPr/>
        <w:t>a</w:t>
      </w:r>
      <w:r>
        <w:rPr>
          <w:spacing w:val="-2"/>
        </w:rPr>
        <w:t> </w:t>
      </w:r>
      <w:r>
        <w:rPr/>
        <w:t>heifer</w:t>
      </w:r>
      <w:r>
        <w:rPr>
          <w:spacing w:val="-2"/>
        </w:rPr>
        <w:t> </w:t>
      </w:r>
      <w:r>
        <w:rPr/>
        <w:t>sprinkling</w:t>
      </w:r>
      <w:r>
        <w:rPr>
          <w:spacing w:val="-1"/>
        </w:rPr>
        <w:t> </w:t>
      </w:r>
      <w:r>
        <w:rPr/>
        <w:t>those</w:t>
      </w:r>
      <w:r>
        <w:rPr>
          <w:spacing w:val="-2"/>
        </w:rPr>
        <w:t> </w:t>
      </w:r>
      <w:r>
        <w:rPr/>
        <w:t>who</w:t>
      </w:r>
      <w:r>
        <w:rPr>
          <w:spacing w:val="-1"/>
        </w:rPr>
        <w:t> </w:t>
      </w:r>
      <w:r>
        <w:rPr/>
        <w:t>have</w:t>
      </w:r>
      <w:r>
        <w:rPr>
          <w:spacing w:val="-2"/>
        </w:rPr>
        <w:t> </w:t>
      </w:r>
      <w:r>
        <w:rPr/>
        <w:t>been</w:t>
      </w:r>
      <w:r>
        <w:rPr>
          <w:spacing w:val="1"/>
        </w:rPr>
        <w:t> </w:t>
      </w:r>
      <w:r>
        <w:rPr/>
        <w:t>defiled,</w:t>
      </w:r>
      <w:r>
        <w:rPr>
          <w:spacing w:val="-1"/>
        </w:rPr>
        <w:t> </w:t>
      </w:r>
      <w:r>
        <w:rPr/>
        <w:t>sanctify</w:t>
      </w:r>
      <w:r>
        <w:rPr>
          <w:spacing w:val="-1"/>
        </w:rPr>
        <w:t> </w:t>
      </w:r>
      <w:r>
        <w:rPr/>
        <w:t>to</w:t>
      </w:r>
      <w:r>
        <w:rPr>
          <w:spacing w:val="-1"/>
        </w:rPr>
        <w:t> </w:t>
      </w:r>
      <w:r>
        <w:rPr/>
        <w:t>the cleanness</w:t>
      </w:r>
      <w:r>
        <w:rPr>
          <w:spacing w:val="-1"/>
        </w:rPr>
        <w:t> </w:t>
      </w:r>
      <w:r>
        <w:rPr/>
        <w:t>of</w:t>
      </w:r>
      <w:r>
        <w:rPr>
          <w:spacing w:val="-2"/>
        </w:rPr>
        <w:t> </w:t>
      </w:r>
      <w:r>
        <w:rPr>
          <w:spacing w:val="-5"/>
        </w:rPr>
        <w:t>the</w:t>
      </w:r>
    </w:p>
    <w:p>
      <w:pPr>
        <w:pStyle w:val="BodyText"/>
        <w:spacing w:line="259" w:lineRule="auto" w:before="21"/>
        <w:ind w:left="119" w:right="417"/>
      </w:pPr>
      <w:r>
        <w:rPr/>
        <w:t>flesh,</w:t>
      </w:r>
      <w:r>
        <w:rPr>
          <w:spacing w:val="-3"/>
        </w:rPr>
        <w:t> </w:t>
      </w:r>
      <w:r>
        <w:rPr>
          <w:vertAlign w:val="superscript"/>
        </w:rPr>
        <w:t>14</w:t>
      </w:r>
      <w:r>
        <w:rPr>
          <w:spacing w:val="-18"/>
          <w:vertAlign w:val="baseline"/>
        </w:rPr>
        <w:t> </w:t>
      </w:r>
      <w:r>
        <w:rPr>
          <w:vertAlign w:val="baseline"/>
        </w:rPr>
        <w:t>how</w:t>
      </w:r>
      <w:r>
        <w:rPr>
          <w:spacing w:val="-3"/>
          <w:vertAlign w:val="baseline"/>
        </w:rPr>
        <w:t> </w:t>
      </w:r>
      <w:r>
        <w:rPr>
          <w:vertAlign w:val="baseline"/>
        </w:rPr>
        <w:t>much</w:t>
      </w:r>
      <w:r>
        <w:rPr>
          <w:spacing w:val="-2"/>
          <w:vertAlign w:val="baseline"/>
        </w:rPr>
        <w:t> </w:t>
      </w:r>
      <w:r>
        <w:rPr>
          <w:vertAlign w:val="baseline"/>
        </w:rPr>
        <w:t>more</w:t>
      </w:r>
      <w:r>
        <w:rPr>
          <w:spacing w:val="-3"/>
          <w:vertAlign w:val="baseline"/>
        </w:rPr>
        <w:t> </w:t>
      </w:r>
      <w:r>
        <w:rPr>
          <w:vertAlign w:val="baseline"/>
        </w:rPr>
        <w:t>will</w:t>
      </w:r>
      <w:r>
        <w:rPr>
          <w:spacing w:val="-2"/>
          <w:vertAlign w:val="baseline"/>
        </w:rPr>
        <w:t> </w:t>
      </w:r>
      <w:r>
        <w:rPr>
          <w:vertAlign w:val="baseline"/>
        </w:rPr>
        <w:t>the</w:t>
      </w:r>
      <w:r>
        <w:rPr>
          <w:spacing w:val="-3"/>
          <w:vertAlign w:val="baseline"/>
        </w:rPr>
        <w:t> </w:t>
      </w:r>
      <w:r>
        <w:rPr>
          <w:vertAlign w:val="baseline"/>
        </w:rPr>
        <w:t>blood</w:t>
      </w:r>
      <w:r>
        <w:rPr>
          <w:spacing w:val="-2"/>
          <w:vertAlign w:val="baseline"/>
        </w:rPr>
        <w:t> </w:t>
      </w:r>
      <w:r>
        <w:rPr>
          <w:vertAlign w:val="baseline"/>
        </w:rPr>
        <w:t>of</w:t>
      </w:r>
      <w:r>
        <w:rPr>
          <w:spacing w:val="-3"/>
          <w:vertAlign w:val="baseline"/>
        </w:rPr>
        <w:t> </w:t>
      </w:r>
      <w:r>
        <w:rPr>
          <w:vertAlign w:val="baseline"/>
        </w:rPr>
        <w:t>Christ,</w:t>
      </w:r>
      <w:r>
        <w:rPr>
          <w:spacing w:val="-5"/>
          <w:vertAlign w:val="baseline"/>
        </w:rPr>
        <w:t> </w:t>
      </w:r>
      <w:r>
        <w:rPr>
          <w:vertAlign w:val="baseline"/>
        </w:rPr>
        <w:t>who</w:t>
      </w:r>
      <w:r>
        <w:rPr>
          <w:spacing w:val="-2"/>
          <w:vertAlign w:val="baseline"/>
        </w:rPr>
        <w:t> </w:t>
      </w:r>
      <w:r>
        <w:rPr>
          <w:vertAlign w:val="baseline"/>
        </w:rPr>
        <w:t>through</w:t>
      </w:r>
      <w:r>
        <w:rPr>
          <w:spacing w:val="-2"/>
          <w:vertAlign w:val="baseline"/>
        </w:rPr>
        <w:t> </w:t>
      </w:r>
      <w:r>
        <w:rPr>
          <w:vertAlign w:val="baseline"/>
        </w:rPr>
        <w:t>the</w:t>
      </w:r>
      <w:r>
        <w:rPr>
          <w:spacing w:val="-3"/>
          <w:vertAlign w:val="baseline"/>
        </w:rPr>
        <w:t> </w:t>
      </w:r>
      <w:r>
        <w:rPr>
          <w:vertAlign w:val="baseline"/>
        </w:rPr>
        <w:t>eternal Spirit</w:t>
      </w:r>
      <w:r>
        <w:rPr>
          <w:spacing w:val="-2"/>
          <w:vertAlign w:val="baseline"/>
        </w:rPr>
        <w:t> </w:t>
      </w:r>
      <w:r>
        <w:rPr>
          <w:vertAlign w:val="baseline"/>
        </w:rPr>
        <w:t>offered</w:t>
      </w:r>
      <w:r>
        <w:rPr>
          <w:spacing w:val="-2"/>
          <w:vertAlign w:val="baseline"/>
        </w:rPr>
        <w:t> </w:t>
      </w:r>
      <w:r>
        <w:rPr>
          <w:vertAlign w:val="baseline"/>
        </w:rPr>
        <w:t>himself without</w:t>
      </w:r>
      <w:r>
        <w:rPr>
          <w:spacing w:val="-3"/>
          <w:vertAlign w:val="baseline"/>
        </w:rPr>
        <w:t> </w:t>
      </w:r>
      <w:r>
        <w:rPr>
          <w:vertAlign w:val="baseline"/>
        </w:rPr>
        <w:t>defect</w:t>
      </w:r>
      <w:r>
        <w:rPr>
          <w:spacing w:val="-2"/>
          <w:vertAlign w:val="baseline"/>
        </w:rPr>
        <w:t> </w:t>
      </w:r>
      <w:r>
        <w:rPr>
          <w:vertAlign w:val="baseline"/>
        </w:rPr>
        <w:t>to</w:t>
      </w:r>
      <w:r>
        <w:rPr>
          <w:spacing w:val="-2"/>
          <w:vertAlign w:val="baseline"/>
        </w:rPr>
        <w:t> </w:t>
      </w:r>
      <w:r>
        <w:rPr>
          <w:vertAlign w:val="baseline"/>
        </w:rPr>
        <w:t>God,</w:t>
      </w:r>
      <w:r>
        <w:rPr>
          <w:spacing w:val="-2"/>
          <w:vertAlign w:val="baseline"/>
        </w:rPr>
        <w:t> </w:t>
      </w:r>
      <w:r>
        <w:rPr>
          <w:vertAlign w:val="baseline"/>
        </w:rPr>
        <w:t>cleanse</w:t>
      </w:r>
      <w:r>
        <w:rPr>
          <w:spacing w:val="-3"/>
          <w:vertAlign w:val="baseline"/>
        </w:rPr>
        <w:t> </w:t>
      </w:r>
      <w:r>
        <w:rPr>
          <w:vertAlign w:val="baseline"/>
        </w:rPr>
        <w:t>your</w:t>
      </w:r>
      <w:r>
        <w:rPr>
          <w:spacing w:val="-1"/>
          <w:vertAlign w:val="baseline"/>
        </w:rPr>
        <w:t> </w:t>
      </w:r>
      <w:r>
        <w:rPr>
          <w:vertAlign w:val="baseline"/>
        </w:rPr>
        <w:t>conscience</w:t>
      </w:r>
      <w:r>
        <w:rPr>
          <w:spacing w:val="-3"/>
          <w:vertAlign w:val="baseline"/>
        </w:rPr>
        <w:t> </w:t>
      </w:r>
      <w:r>
        <w:rPr>
          <w:vertAlign w:val="baseline"/>
        </w:rPr>
        <w:t>from</w:t>
      </w:r>
      <w:r>
        <w:rPr>
          <w:spacing w:val="-2"/>
          <w:vertAlign w:val="baseline"/>
        </w:rPr>
        <w:t> </w:t>
      </w:r>
      <w:r>
        <w:rPr>
          <w:vertAlign w:val="baseline"/>
        </w:rPr>
        <w:t>dead</w:t>
      </w:r>
      <w:r>
        <w:rPr>
          <w:spacing w:val="-2"/>
          <w:vertAlign w:val="baseline"/>
        </w:rPr>
        <w:t> </w:t>
      </w:r>
      <w:r>
        <w:rPr>
          <w:vertAlign w:val="baseline"/>
        </w:rPr>
        <w:t>works</w:t>
      </w:r>
      <w:r>
        <w:rPr>
          <w:spacing w:val="-2"/>
          <w:vertAlign w:val="baseline"/>
        </w:rPr>
        <w:t> </w:t>
      </w:r>
      <w:r>
        <w:rPr>
          <w:vertAlign w:val="baseline"/>
        </w:rPr>
        <w:t>to</w:t>
      </w:r>
      <w:r>
        <w:rPr>
          <w:spacing w:val="-2"/>
          <w:vertAlign w:val="baseline"/>
        </w:rPr>
        <w:t> </w:t>
      </w:r>
      <w:r>
        <w:rPr>
          <w:vertAlign w:val="baseline"/>
        </w:rPr>
        <w:t>serve</w:t>
      </w:r>
      <w:r>
        <w:rPr>
          <w:spacing w:val="-3"/>
          <w:vertAlign w:val="baseline"/>
        </w:rPr>
        <w:t> </w:t>
      </w:r>
      <w:r>
        <w:rPr>
          <w:vertAlign w:val="baseline"/>
        </w:rPr>
        <w:t>the</w:t>
      </w:r>
      <w:r>
        <w:rPr>
          <w:spacing w:val="-3"/>
          <w:vertAlign w:val="baseline"/>
        </w:rPr>
        <w:t> </w:t>
      </w:r>
      <w:r>
        <w:rPr>
          <w:vertAlign w:val="baseline"/>
        </w:rPr>
        <w:t>living</w:t>
      </w:r>
      <w:r>
        <w:rPr>
          <w:spacing w:val="-2"/>
          <w:vertAlign w:val="baseline"/>
        </w:rPr>
        <w:t> </w:t>
      </w:r>
      <w:r>
        <w:rPr>
          <w:vertAlign w:val="baseline"/>
        </w:rPr>
        <w:t>God?</w:t>
      </w:r>
      <w:r>
        <w:rPr>
          <w:spacing w:val="-4"/>
          <w:vertAlign w:val="baseline"/>
        </w:rPr>
        <w:t> </w:t>
      </w:r>
      <w:r>
        <w:rPr>
          <w:vertAlign w:val="superscript"/>
        </w:rPr>
        <w:t>15</w:t>
      </w:r>
      <w:r>
        <w:rPr>
          <w:spacing w:val="-21"/>
          <w:vertAlign w:val="baseline"/>
        </w:rPr>
        <w:t> </w:t>
      </w:r>
      <w:r>
        <w:rPr>
          <w:vertAlign w:val="baseline"/>
        </w:rPr>
        <w:t>For this reason he is the mediator of a new covenant, since a death has occurred for the redemption of the transgressions that were under the first covenant, that those who have been called may receive the promise of the eternal inheritance.</w:t>
      </w:r>
    </w:p>
    <w:p>
      <w:pPr>
        <w:pStyle w:val="BodyText"/>
        <w:spacing w:before="159"/>
        <w:ind w:left="119"/>
      </w:pPr>
      <w:r>
        <w:rPr>
          <w:color w:val="2B4FA2"/>
          <w:u w:val="single" w:color="2B4FA2"/>
        </w:rPr>
        <w:t>Hebrews</w:t>
      </w:r>
      <w:r>
        <w:rPr>
          <w:color w:val="2B4FA2"/>
          <w:spacing w:val="-2"/>
          <w:u w:val="single" w:color="2B4FA2"/>
        </w:rPr>
        <w:t> </w:t>
      </w:r>
      <w:r>
        <w:rPr>
          <w:color w:val="2B4FA2"/>
          <w:u w:val="single" w:color="2B4FA2"/>
        </w:rPr>
        <w:t>9:24-28</w:t>
      </w:r>
      <w:r>
        <w:rPr>
          <w:color w:val="2B4FA2"/>
          <w:spacing w:val="-2"/>
          <w:u w:val="single" w:color="2B4FA2"/>
        </w:rPr>
        <w:t> (WEB)</w:t>
      </w:r>
      <w:r>
        <w:rPr>
          <w:spacing w:val="-2"/>
          <w:u w:val="none"/>
        </w:rPr>
        <w:t>:</w:t>
      </w:r>
    </w:p>
    <w:p>
      <w:pPr>
        <w:pStyle w:val="BodyText"/>
        <w:spacing w:line="259" w:lineRule="auto" w:before="182"/>
        <w:ind w:right="363"/>
      </w:pPr>
      <w:r>
        <w:rPr>
          <w:vertAlign w:val="superscript"/>
        </w:rPr>
        <w:t>24</w:t>
      </w:r>
      <w:r>
        <w:rPr>
          <w:spacing w:val="-16"/>
          <w:vertAlign w:val="baseline"/>
        </w:rPr>
        <w:t> </w:t>
      </w:r>
      <w:r>
        <w:rPr>
          <w:vertAlign w:val="baseline"/>
        </w:rPr>
        <w:t>For Christ hasn’t entered into holy places made with hands, which are representations of the true,</w:t>
      </w:r>
      <w:r>
        <w:rPr>
          <w:spacing w:val="-3"/>
          <w:vertAlign w:val="baseline"/>
        </w:rPr>
        <w:t> </w:t>
      </w:r>
      <w:r>
        <w:rPr>
          <w:vertAlign w:val="baseline"/>
        </w:rPr>
        <w:t>but</w:t>
      </w:r>
      <w:r>
        <w:rPr>
          <w:spacing w:val="-2"/>
          <w:vertAlign w:val="baseline"/>
        </w:rPr>
        <w:t> </w:t>
      </w:r>
      <w:r>
        <w:rPr>
          <w:vertAlign w:val="baseline"/>
        </w:rPr>
        <w:t>into</w:t>
      </w:r>
      <w:r>
        <w:rPr>
          <w:spacing w:val="-2"/>
          <w:vertAlign w:val="baseline"/>
        </w:rPr>
        <w:t> </w:t>
      </w:r>
      <w:r>
        <w:rPr>
          <w:vertAlign w:val="baseline"/>
        </w:rPr>
        <w:t>heaven</w:t>
      </w:r>
      <w:r>
        <w:rPr>
          <w:spacing w:val="-2"/>
          <w:vertAlign w:val="baseline"/>
        </w:rPr>
        <w:t> </w:t>
      </w:r>
      <w:r>
        <w:rPr>
          <w:vertAlign w:val="baseline"/>
        </w:rPr>
        <w:t>itself,</w:t>
      </w:r>
      <w:r>
        <w:rPr>
          <w:spacing w:val="-2"/>
          <w:vertAlign w:val="baseline"/>
        </w:rPr>
        <w:t> </w:t>
      </w:r>
      <w:r>
        <w:rPr>
          <w:vertAlign w:val="baseline"/>
        </w:rPr>
        <w:t>now</w:t>
      </w:r>
      <w:r>
        <w:rPr>
          <w:spacing w:val="-3"/>
          <w:vertAlign w:val="baseline"/>
        </w:rPr>
        <w:t> </w:t>
      </w:r>
      <w:r>
        <w:rPr>
          <w:vertAlign w:val="baseline"/>
        </w:rPr>
        <w:t>to</w:t>
      </w:r>
      <w:r>
        <w:rPr>
          <w:spacing w:val="-2"/>
          <w:vertAlign w:val="baseline"/>
        </w:rPr>
        <w:t> </w:t>
      </w:r>
      <w:r>
        <w:rPr>
          <w:vertAlign w:val="baseline"/>
        </w:rPr>
        <w:t>appear</w:t>
      </w:r>
      <w:r>
        <w:rPr>
          <w:spacing w:val="-3"/>
          <w:vertAlign w:val="baseline"/>
        </w:rPr>
        <w:t> </w:t>
      </w:r>
      <w:r>
        <w:rPr>
          <w:vertAlign w:val="baseline"/>
        </w:rPr>
        <w:t>in</w:t>
      </w:r>
      <w:r>
        <w:rPr>
          <w:spacing w:val="-2"/>
          <w:vertAlign w:val="baseline"/>
        </w:rPr>
        <w:t> </w:t>
      </w:r>
      <w:r>
        <w:rPr>
          <w:vertAlign w:val="baseline"/>
        </w:rPr>
        <w:t>the</w:t>
      </w:r>
      <w:r>
        <w:rPr>
          <w:spacing w:val="-3"/>
          <w:vertAlign w:val="baseline"/>
        </w:rPr>
        <w:t> </w:t>
      </w:r>
      <w:r>
        <w:rPr>
          <w:vertAlign w:val="baseline"/>
        </w:rPr>
        <w:t>presence</w:t>
      </w:r>
      <w:r>
        <w:rPr>
          <w:spacing w:val="-3"/>
          <w:vertAlign w:val="baseline"/>
        </w:rPr>
        <w:t> </w:t>
      </w:r>
      <w:r>
        <w:rPr>
          <w:vertAlign w:val="baseline"/>
        </w:rPr>
        <w:t>of</w:t>
      </w:r>
      <w:r>
        <w:rPr>
          <w:spacing w:val="-3"/>
          <w:vertAlign w:val="baseline"/>
        </w:rPr>
        <w:t> </w:t>
      </w:r>
      <w:r>
        <w:rPr>
          <w:vertAlign w:val="baseline"/>
        </w:rPr>
        <w:t>God</w:t>
      </w:r>
      <w:r>
        <w:rPr>
          <w:spacing w:val="-2"/>
          <w:vertAlign w:val="baseline"/>
        </w:rPr>
        <w:t> </w:t>
      </w:r>
      <w:r>
        <w:rPr>
          <w:vertAlign w:val="baseline"/>
        </w:rPr>
        <w:t>for</w:t>
      </w:r>
      <w:r>
        <w:rPr>
          <w:spacing w:val="-3"/>
          <w:vertAlign w:val="baseline"/>
        </w:rPr>
        <w:t> </w:t>
      </w:r>
      <w:r>
        <w:rPr>
          <w:vertAlign w:val="baseline"/>
        </w:rPr>
        <w:t>us;</w:t>
      </w:r>
      <w:r>
        <w:rPr>
          <w:spacing w:val="-2"/>
          <w:vertAlign w:val="baseline"/>
        </w:rPr>
        <w:t> </w:t>
      </w:r>
      <w:r>
        <w:rPr>
          <w:vertAlign w:val="superscript"/>
        </w:rPr>
        <w:t>25</w:t>
      </w:r>
      <w:r>
        <w:rPr>
          <w:spacing w:val="-18"/>
          <w:vertAlign w:val="baseline"/>
        </w:rPr>
        <w:t> </w:t>
      </w:r>
      <w:r>
        <w:rPr>
          <w:vertAlign w:val="baseline"/>
        </w:rPr>
        <w:t>nor</w:t>
      </w:r>
      <w:r>
        <w:rPr>
          <w:spacing w:val="-3"/>
          <w:vertAlign w:val="baseline"/>
        </w:rPr>
        <w:t> </w:t>
      </w:r>
      <w:r>
        <w:rPr>
          <w:vertAlign w:val="baseline"/>
        </w:rPr>
        <w:t>yet</w:t>
      </w:r>
      <w:r>
        <w:rPr>
          <w:spacing w:val="-2"/>
          <w:vertAlign w:val="baseline"/>
        </w:rPr>
        <w:t> </w:t>
      </w:r>
      <w:r>
        <w:rPr>
          <w:vertAlign w:val="baseline"/>
        </w:rPr>
        <w:t>that</w:t>
      </w:r>
      <w:r>
        <w:rPr>
          <w:spacing w:val="-2"/>
          <w:vertAlign w:val="baseline"/>
        </w:rPr>
        <w:t> </w:t>
      </w:r>
      <w:r>
        <w:rPr>
          <w:vertAlign w:val="baseline"/>
        </w:rPr>
        <w:t>he</w:t>
      </w:r>
      <w:r>
        <w:rPr>
          <w:spacing w:val="-3"/>
          <w:vertAlign w:val="baseline"/>
        </w:rPr>
        <w:t> </w:t>
      </w:r>
      <w:r>
        <w:rPr>
          <w:vertAlign w:val="baseline"/>
        </w:rPr>
        <w:t>should offer himself often, as the high priest enters into the holy place year by year with blood not his own, </w:t>
      </w:r>
      <w:r>
        <w:rPr>
          <w:vertAlign w:val="superscript"/>
        </w:rPr>
        <w:t>26</w:t>
      </w:r>
      <w:r>
        <w:rPr>
          <w:spacing w:val="-13"/>
          <w:vertAlign w:val="baseline"/>
        </w:rPr>
        <w:t> </w:t>
      </w:r>
      <w:r>
        <w:rPr>
          <w:vertAlign w:val="baseline"/>
        </w:rPr>
        <w:t>or else he must have suffered often since the foundation of the world. But now once at the</w:t>
      </w:r>
      <w:r>
        <w:rPr>
          <w:spacing w:val="-4"/>
          <w:vertAlign w:val="baseline"/>
        </w:rPr>
        <w:t> </w:t>
      </w:r>
      <w:r>
        <w:rPr>
          <w:vertAlign w:val="baseline"/>
        </w:rPr>
        <w:t>end</w:t>
      </w:r>
      <w:r>
        <w:rPr>
          <w:spacing w:val="-2"/>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ages,</w:t>
      </w:r>
      <w:r>
        <w:rPr>
          <w:spacing w:val="-2"/>
          <w:vertAlign w:val="baseline"/>
        </w:rPr>
        <w:t> </w:t>
      </w:r>
      <w:r>
        <w:rPr>
          <w:vertAlign w:val="baseline"/>
        </w:rPr>
        <w:t>he</w:t>
      </w:r>
      <w:r>
        <w:rPr>
          <w:spacing w:val="-3"/>
          <w:vertAlign w:val="baseline"/>
        </w:rPr>
        <w:t> </w:t>
      </w:r>
      <w:r>
        <w:rPr>
          <w:vertAlign w:val="baseline"/>
        </w:rPr>
        <w:t>has</w:t>
      </w:r>
      <w:r>
        <w:rPr>
          <w:spacing w:val="-2"/>
          <w:vertAlign w:val="baseline"/>
        </w:rPr>
        <w:t> </w:t>
      </w:r>
      <w:r>
        <w:rPr>
          <w:vertAlign w:val="baseline"/>
        </w:rPr>
        <w:t>been</w:t>
      </w:r>
      <w:r>
        <w:rPr>
          <w:spacing w:val="-2"/>
          <w:vertAlign w:val="baseline"/>
        </w:rPr>
        <w:t> </w:t>
      </w:r>
      <w:r>
        <w:rPr>
          <w:vertAlign w:val="baseline"/>
        </w:rPr>
        <w:t>revealed</w:t>
      </w:r>
      <w:r>
        <w:rPr>
          <w:spacing w:val="-2"/>
          <w:vertAlign w:val="baseline"/>
        </w:rPr>
        <w:t> </w:t>
      </w:r>
      <w:r>
        <w:rPr>
          <w:vertAlign w:val="baseline"/>
        </w:rPr>
        <w:t>to</w:t>
      </w:r>
      <w:r>
        <w:rPr>
          <w:spacing w:val="-2"/>
          <w:vertAlign w:val="baseline"/>
        </w:rPr>
        <w:t> </w:t>
      </w:r>
      <w:r>
        <w:rPr>
          <w:vertAlign w:val="baseline"/>
        </w:rPr>
        <w:t>put</w:t>
      </w:r>
      <w:r>
        <w:rPr>
          <w:spacing w:val="-2"/>
          <w:vertAlign w:val="baseline"/>
        </w:rPr>
        <w:t> </w:t>
      </w:r>
      <w:r>
        <w:rPr>
          <w:vertAlign w:val="baseline"/>
        </w:rPr>
        <w:t>away</w:t>
      </w:r>
      <w:r>
        <w:rPr>
          <w:spacing w:val="-2"/>
          <w:vertAlign w:val="baseline"/>
        </w:rPr>
        <w:t> </w:t>
      </w:r>
      <w:r>
        <w:rPr>
          <w:vertAlign w:val="baseline"/>
        </w:rPr>
        <w:t>sin</w:t>
      </w:r>
      <w:r>
        <w:rPr>
          <w:spacing w:val="-2"/>
          <w:vertAlign w:val="baseline"/>
        </w:rPr>
        <w:t> </w:t>
      </w:r>
      <w:r>
        <w:rPr>
          <w:vertAlign w:val="baseline"/>
        </w:rPr>
        <w:t>by</w:t>
      </w:r>
      <w:r>
        <w:rPr>
          <w:spacing w:val="-2"/>
          <w:vertAlign w:val="baseline"/>
        </w:rPr>
        <w:t> </w:t>
      </w:r>
      <w:r>
        <w:rPr>
          <w:vertAlign w:val="baseline"/>
        </w:rPr>
        <w:t>the</w:t>
      </w:r>
      <w:r>
        <w:rPr>
          <w:spacing w:val="-3"/>
          <w:vertAlign w:val="baseline"/>
        </w:rPr>
        <w:t> </w:t>
      </w:r>
      <w:r>
        <w:rPr>
          <w:vertAlign w:val="baseline"/>
        </w:rPr>
        <w:t>sacrifice</w:t>
      </w:r>
      <w:r>
        <w:rPr>
          <w:spacing w:val="-3"/>
          <w:vertAlign w:val="baseline"/>
        </w:rPr>
        <w:t> </w:t>
      </w:r>
      <w:r>
        <w:rPr>
          <w:vertAlign w:val="baseline"/>
        </w:rPr>
        <w:t>of</w:t>
      </w:r>
      <w:r>
        <w:rPr>
          <w:spacing w:val="-1"/>
          <w:vertAlign w:val="baseline"/>
        </w:rPr>
        <w:t> </w:t>
      </w:r>
      <w:r>
        <w:rPr>
          <w:vertAlign w:val="baseline"/>
        </w:rPr>
        <w:t>himself.</w:t>
      </w:r>
      <w:r>
        <w:rPr>
          <w:spacing w:val="-3"/>
          <w:vertAlign w:val="baseline"/>
        </w:rPr>
        <w:t> </w:t>
      </w:r>
      <w:r>
        <w:rPr>
          <w:vertAlign w:val="superscript"/>
        </w:rPr>
        <w:t>27</w:t>
      </w:r>
      <w:r>
        <w:rPr>
          <w:spacing w:val="-21"/>
          <w:vertAlign w:val="baseline"/>
        </w:rPr>
        <w:t> </w:t>
      </w:r>
      <w:r>
        <w:rPr>
          <w:vertAlign w:val="baseline"/>
        </w:rPr>
        <w:t>Inasmuch as it is appointed for men to die once, and after this, judgment, </w:t>
      </w:r>
      <w:r>
        <w:rPr>
          <w:vertAlign w:val="superscript"/>
        </w:rPr>
        <w:t>28</w:t>
      </w:r>
      <w:r>
        <w:rPr>
          <w:spacing w:val="-13"/>
          <w:vertAlign w:val="baseline"/>
        </w:rPr>
        <w:t> </w:t>
      </w:r>
      <w:r>
        <w:rPr>
          <w:vertAlign w:val="baseline"/>
        </w:rPr>
        <w:t>so Christ also, having been offered once to bear the sins of many, will appear a second time, without sin, to those who are eagerly waiting for him for salvation.</w:t>
      </w:r>
    </w:p>
    <w:p>
      <w:pPr>
        <w:pStyle w:val="BodyText"/>
        <w:spacing w:before="158"/>
      </w:pPr>
      <w:r>
        <w:rPr>
          <w:color w:val="2B4FA2"/>
          <w:u w:val="single" w:color="2B4FA2"/>
        </w:rPr>
        <w:t>1</w:t>
      </w:r>
      <w:r>
        <w:rPr>
          <w:color w:val="2B4FA2"/>
          <w:spacing w:val="-8"/>
          <w:u w:val="single" w:color="2B4FA2"/>
        </w:rPr>
        <w:t> </w:t>
      </w:r>
      <w:r>
        <w:rPr>
          <w:color w:val="2B4FA2"/>
          <w:u w:val="single" w:color="2B4FA2"/>
        </w:rPr>
        <w:t>Timothy</w:t>
      </w:r>
      <w:r>
        <w:rPr>
          <w:color w:val="2B4FA2"/>
          <w:spacing w:val="-3"/>
          <w:u w:val="single" w:color="2B4FA2"/>
        </w:rPr>
        <w:t> </w:t>
      </w:r>
      <w:r>
        <w:rPr>
          <w:color w:val="2B4FA2"/>
          <w:u w:val="single" w:color="2B4FA2"/>
        </w:rPr>
        <w:t>2:5-6</w:t>
      </w:r>
      <w:r>
        <w:rPr>
          <w:color w:val="2B4FA2"/>
          <w:spacing w:val="-3"/>
          <w:u w:val="single" w:color="2B4FA2"/>
        </w:rPr>
        <w:t> </w:t>
      </w:r>
      <w:r>
        <w:rPr>
          <w:color w:val="2B4FA2"/>
          <w:spacing w:val="-2"/>
          <w:u w:val="single" w:color="2B4FA2"/>
        </w:rPr>
        <w:t>(WEB)</w:t>
      </w:r>
      <w:r>
        <w:rPr>
          <w:spacing w:val="-2"/>
          <w:u w:val="none"/>
        </w:rPr>
        <w:t>:</w:t>
      </w:r>
    </w:p>
    <w:p>
      <w:pPr>
        <w:pStyle w:val="BodyText"/>
        <w:spacing w:line="259" w:lineRule="auto" w:before="182"/>
      </w:pPr>
      <w:r>
        <w:rPr>
          <w:vertAlign w:val="superscript"/>
        </w:rPr>
        <w:t>5</w:t>
      </w:r>
      <w:r>
        <w:rPr>
          <w:spacing w:val="-18"/>
          <w:vertAlign w:val="baseline"/>
        </w:rPr>
        <w:t> </w:t>
      </w:r>
      <w:r>
        <w:rPr>
          <w:vertAlign w:val="baseline"/>
        </w:rPr>
        <w:t>For</w:t>
      </w:r>
      <w:r>
        <w:rPr>
          <w:spacing w:val="-6"/>
          <w:vertAlign w:val="baseline"/>
        </w:rPr>
        <w:t> </w:t>
      </w:r>
      <w:r>
        <w:rPr>
          <w:vertAlign w:val="baseline"/>
        </w:rPr>
        <w:t>there</w:t>
      </w:r>
      <w:r>
        <w:rPr>
          <w:spacing w:val="-3"/>
          <w:vertAlign w:val="baseline"/>
        </w:rPr>
        <w:t> </w:t>
      </w:r>
      <w:r>
        <w:rPr>
          <w:vertAlign w:val="baseline"/>
        </w:rPr>
        <w:t>is</w:t>
      </w:r>
      <w:r>
        <w:rPr>
          <w:spacing w:val="-2"/>
          <w:vertAlign w:val="baseline"/>
        </w:rPr>
        <w:t> </w:t>
      </w:r>
      <w:r>
        <w:rPr>
          <w:vertAlign w:val="baseline"/>
        </w:rPr>
        <w:t>one</w:t>
      </w:r>
      <w:r>
        <w:rPr>
          <w:spacing w:val="-3"/>
          <w:vertAlign w:val="baseline"/>
        </w:rPr>
        <w:t> </w:t>
      </w:r>
      <w:r>
        <w:rPr>
          <w:vertAlign w:val="baseline"/>
        </w:rPr>
        <w:t>God,</w:t>
      </w:r>
      <w:r>
        <w:rPr>
          <w:spacing w:val="-2"/>
          <w:vertAlign w:val="baseline"/>
        </w:rPr>
        <w:t> </w:t>
      </w:r>
      <w:r>
        <w:rPr>
          <w:vertAlign w:val="baseline"/>
        </w:rPr>
        <w:t>and</w:t>
      </w:r>
      <w:r>
        <w:rPr>
          <w:spacing w:val="-2"/>
          <w:vertAlign w:val="baseline"/>
        </w:rPr>
        <w:t> </w:t>
      </w:r>
      <w:r>
        <w:rPr>
          <w:vertAlign w:val="baseline"/>
        </w:rPr>
        <w:t>one</w:t>
      </w:r>
      <w:r>
        <w:rPr>
          <w:spacing w:val="-3"/>
          <w:vertAlign w:val="baseline"/>
        </w:rPr>
        <w:t> </w:t>
      </w:r>
      <w:r>
        <w:rPr>
          <w:vertAlign w:val="baseline"/>
        </w:rPr>
        <w:t>mediator</w:t>
      </w:r>
      <w:r>
        <w:rPr>
          <w:spacing w:val="-3"/>
          <w:vertAlign w:val="baseline"/>
        </w:rPr>
        <w:t> </w:t>
      </w:r>
      <w:r>
        <w:rPr>
          <w:vertAlign w:val="baseline"/>
        </w:rPr>
        <w:t>between God</w:t>
      </w:r>
      <w:r>
        <w:rPr>
          <w:spacing w:val="-2"/>
          <w:vertAlign w:val="baseline"/>
        </w:rPr>
        <w:t> </w:t>
      </w:r>
      <w:r>
        <w:rPr>
          <w:vertAlign w:val="baseline"/>
        </w:rPr>
        <w:t>and</w:t>
      </w:r>
      <w:r>
        <w:rPr>
          <w:spacing w:val="-2"/>
          <w:vertAlign w:val="baseline"/>
        </w:rPr>
        <w:t> </w:t>
      </w:r>
      <w:r>
        <w:rPr>
          <w:vertAlign w:val="baseline"/>
        </w:rPr>
        <w:t>men,</w:t>
      </w:r>
      <w:r>
        <w:rPr>
          <w:spacing w:val="-2"/>
          <w:vertAlign w:val="baseline"/>
        </w:rPr>
        <w:t> </w:t>
      </w:r>
      <w:r>
        <w:rPr>
          <w:vertAlign w:val="baseline"/>
        </w:rPr>
        <w:t>the</w:t>
      </w:r>
      <w:r>
        <w:rPr>
          <w:spacing w:val="-3"/>
          <w:vertAlign w:val="baseline"/>
        </w:rPr>
        <w:t> </w:t>
      </w:r>
      <w:r>
        <w:rPr>
          <w:vertAlign w:val="baseline"/>
        </w:rPr>
        <w:t>man</w:t>
      </w:r>
      <w:r>
        <w:rPr>
          <w:spacing w:val="-2"/>
          <w:vertAlign w:val="baseline"/>
        </w:rPr>
        <w:t> </w:t>
      </w:r>
      <w:r>
        <w:rPr>
          <w:vertAlign w:val="baseline"/>
        </w:rPr>
        <w:t>Christ</w:t>
      </w:r>
      <w:r>
        <w:rPr>
          <w:spacing w:val="-2"/>
          <w:vertAlign w:val="baseline"/>
        </w:rPr>
        <w:t> </w:t>
      </w:r>
      <w:r>
        <w:rPr>
          <w:vertAlign w:val="baseline"/>
        </w:rPr>
        <w:t>Jesus,</w:t>
      </w:r>
      <w:r>
        <w:rPr>
          <w:spacing w:val="-3"/>
          <w:vertAlign w:val="baseline"/>
        </w:rPr>
        <w:t> </w:t>
      </w:r>
      <w:r>
        <w:rPr>
          <w:vertAlign w:val="superscript"/>
        </w:rPr>
        <w:t>6</w:t>
      </w:r>
      <w:r>
        <w:rPr>
          <w:spacing w:val="-18"/>
          <w:vertAlign w:val="baseline"/>
        </w:rPr>
        <w:t> </w:t>
      </w:r>
      <w:r>
        <w:rPr>
          <w:vertAlign w:val="baseline"/>
        </w:rPr>
        <w:t>who</w:t>
      </w:r>
      <w:r>
        <w:rPr>
          <w:spacing w:val="-2"/>
          <w:vertAlign w:val="baseline"/>
        </w:rPr>
        <w:t> </w:t>
      </w:r>
      <w:r>
        <w:rPr>
          <w:vertAlign w:val="baseline"/>
        </w:rPr>
        <w:t>gave himself as a ransom for all, the testimony in its own times,</w:t>
      </w:r>
    </w:p>
    <w:p>
      <w:pPr>
        <w:pStyle w:val="BodyText"/>
        <w:spacing w:before="160"/>
      </w:pPr>
      <w:r>
        <w:rPr>
          <w:color w:val="2B4FA2"/>
          <w:u w:val="single" w:color="2B4FA2"/>
        </w:rPr>
        <w:t>1</w:t>
      </w:r>
      <w:r>
        <w:rPr>
          <w:color w:val="2B4FA2"/>
          <w:spacing w:val="-2"/>
          <w:u w:val="single" w:color="2B4FA2"/>
        </w:rPr>
        <w:t> </w:t>
      </w:r>
      <w:r>
        <w:rPr>
          <w:color w:val="2B4FA2"/>
          <w:u w:val="single" w:color="2B4FA2"/>
        </w:rPr>
        <w:t>Corinthians</w:t>
      </w:r>
      <w:r>
        <w:rPr>
          <w:color w:val="2B4FA2"/>
          <w:spacing w:val="-1"/>
          <w:u w:val="single" w:color="2B4FA2"/>
        </w:rPr>
        <w:t> </w:t>
      </w:r>
      <w:r>
        <w:rPr>
          <w:color w:val="2B4FA2"/>
          <w:u w:val="single" w:color="2B4FA2"/>
        </w:rPr>
        <w:t>15:21-22</w:t>
      </w:r>
      <w:r>
        <w:rPr>
          <w:color w:val="2B4FA2"/>
          <w:spacing w:val="-1"/>
          <w:u w:val="single" w:color="2B4FA2"/>
        </w:rPr>
        <w:t> </w:t>
      </w:r>
      <w:r>
        <w:rPr>
          <w:color w:val="2B4FA2"/>
          <w:spacing w:val="-2"/>
          <w:u w:val="single" w:color="2B4FA2"/>
        </w:rPr>
        <w:t>(WEB)</w:t>
      </w:r>
      <w:r>
        <w:rPr>
          <w:spacing w:val="-2"/>
          <w:u w:val="none"/>
        </w:rPr>
        <w:t>:</w:t>
      </w:r>
    </w:p>
    <w:p>
      <w:pPr>
        <w:pStyle w:val="BodyText"/>
        <w:spacing w:line="259" w:lineRule="auto" w:before="182"/>
        <w:ind w:right="314"/>
      </w:pPr>
      <w:r>
        <w:rPr>
          <w:vertAlign w:val="superscript"/>
        </w:rPr>
        <w:t>21</w:t>
      </w:r>
      <w:r>
        <w:rPr>
          <w:spacing w:val="-21"/>
          <w:vertAlign w:val="baseline"/>
        </w:rPr>
        <w:t> </w:t>
      </w:r>
      <w:r>
        <w:rPr>
          <w:vertAlign w:val="baseline"/>
        </w:rPr>
        <w:t>For</w:t>
      </w:r>
      <w:r>
        <w:rPr>
          <w:spacing w:val="-7"/>
          <w:vertAlign w:val="baseline"/>
        </w:rPr>
        <w:t> </w:t>
      </w:r>
      <w:r>
        <w:rPr>
          <w:vertAlign w:val="baseline"/>
        </w:rPr>
        <w:t>since</w:t>
      </w:r>
      <w:r>
        <w:rPr>
          <w:spacing w:val="-3"/>
          <w:vertAlign w:val="baseline"/>
        </w:rPr>
        <w:t> </w:t>
      </w:r>
      <w:r>
        <w:rPr>
          <w:vertAlign w:val="baseline"/>
        </w:rPr>
        <w:t>death</w:t>
      </w:r>
      <w:r>
        <w:rPr>
          <w:spacing w:val="-2"/>
          <w:vertAlign w:val="baseline"/>
        </w:rPr>
        <w:t> </w:t>
      </w:r>
      <w:r>
        <w:rPr>
          <w:vertAlign w:val="baseline"/>
        </w:rPr>
        <w:t>came</w:t>
      </w:r>
      <w:r>
        <w:rPr>
          <w:spacing w:val="-3"/>
          <w:vertAlign w:val="baseline"/>
        </w:rPr>
        <w:t> </w:t>
      </w:r>
      <w:r>
        <w:rPr>
          <w:vertAlign w:val="baseline"/>
        </w:rPr>
        <w:t>by</w:t>
      </w:r>
      <w:r>
        <w:rPr>
          <w:spacing w:val="-2"/>
          <w:vertAlign w:val="baseline"/>
        </w:rPr>
        <w:t> </w:t>
      </w:r>
      <w:r>
        <w:rPr>
          <w:vertAlign w:val="baseline"/>
        </w:rPr>
        <w:t>man,</w:t>
      </w:r>
      <w:r>
        <w:rPr>
          <w:spacing w:val="-2"/>
          <w:vertAlign w:val="baseline"/>
        </w:rPr>
        <w:t> </w:t>
      </w:r>
      <w:r>
        <w:rPr>
          <w:vertAlign w:val="baseline"/>
        </w:rPr>
        <w:t>the</w:t>
      </w:r>
      <w:r>
        <w:rPr>
          <w:spacing w:val="-3"/>
          <w:vertAlign w:val="baseline"/>
        </w:rPr>
        <w:t> </w:t>
      </w:r>
      <w:r>
        <w:rPr>
          <w:vertAlign w:val="baseline"/>
        </w:rPr>
        <w:t>resurrection</w:t>
      </w:r>
      <w:r>
        <w:rPr>
          <w:spacing w:val="-2"/>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dead also</w:t>
      </w:r>
      <w:r>
        <w:rPr>
          <w:spacing w:val="-2"/>
          <w:vertAlign w:val="baseline"/>
        </w:rPr>
        <w:t> </w:t>
      </w:r>
      <w:r>
        <w:rPr>
          <w:vertAlign w:val="baseline"/>
        </w:rPr>
        <w:t>came</w:t>
      </w:r>
      <w:r>
        <w:rPr>
          <w:spacing w:val="-3"/>
          <w:vertAlign w:val="baseline"/>
        </w:rPr>
        <w:t> </w:t>
      </w:r>
      <w:r>
        <w:rPr>
          <w:vertAlign w:val="baseline"/>
        </w:rPr>
        <w:t>by man.</w:t>
      </w:r>
      <w:r>
        <w:rPr>
          <w:spacing w:val="-2"/>
          <w:vertAlign w:val="baseline"/>
        </w:rPr>
        <w:t> </w:t>
      </w:r>
      <w:r>
        <w:rPr>
          <w:vertAlign w:val="superscript"/>
        </w:rPr>
        <w:t>22</w:t>
      </w:r>
      <w:r>
        <w:rPr>
          <w:spacing w:val="-21"/>
          <w:vertAlign w:val="baseline"/>
        </w:rPr>
        <w:t> </w:t>
      </w:r>
      <w:r>
        <w:rPr>
          <w:vertAlign w:val="baseline"/>
        </w:rPr>
        <w:t>For</w:t>
      </w:r>
      <w:r>
        <w:rPr>
          <w:spacing w:val="-3"/>
          <w:vertAlign w:val="baseline"/>
        </w:rPr>
        <w:t> </w:t>
      </w:r>
      <w:r>
        <w:rPr>
          <w:vertAlign w:val="baseline"/>
        </w:rPr>
        <w:t>as</w:t>
      </w:r>
      <w:r>
        <w:rPr>
          <w:spacing w:val="-2"/>
          <w:vertAlign w:val="baseline"/>
        </w:rPr>
        <w:t> </w:t>
      </w:r>
      <w:r>
        <w:rPr>
          <w:vertAlign w:val="baseline"/>
        </w:rPr>
        <w:t>in</w:t>
      </w:r>
      <w:r>
        <w:rPr>
          <w:spacing w:val="-15"/>
          <w:vertAlign w:val="baseline"/>
        </w:rPr>
        <w:t> </w:t>
      </w:r>
      <w:r>
        <w:rPr>
          <w:vertAlign w:val="baseline"/>
        </w:rPr>
        <w:t>Adam all die, so also in Christ all will be made alive.</w:t>
      </w:r>
    </w:p>
    <w:p>
      <w:pPr>
        <w:pStyle w:val="BodyText"/>
        <w:spacing w:before="160"/>
      </w:pPr>
      <w:r>
        <w:rPr>
          <w:color w:val="2B4FA2"/>
          <w:u w:val="single" w:color="2B4FA2"/>
        </w:rPr>
        <w:t>1</w:t>
      </w:r>
      <w:r>
        <w:rPr>
          <w:color w:val="2B4FA2"/>
          <w:spacing w:val="-2"/>
          <w:u w:val="single" w:color="2B4FA2"/>
        </w:rPr>
        <w:t> </w:t>
      </w:r>
      <w:r>
        <w:rPr>
          <w:color w:val="2B4FA2"/>
          <w:u w:val="single" w:color="2B4FA2"/>
        </w:rPr>
        <w:t>Corinthians</w:t>
      </w:r>
      <w:r>
        <w:rPr>
          <w:color w:val="2B4FA2"/>
          <w:spacing w:val="-1"/>
          <w:u w:val="single" w:color="2B4FA2"/>
        </w:rPr>
        <w:t> </w:t>
      </w:r>
      <w:r>
        <w:rPr>
          <w:color w:val="2B4FA2"/>
          <w:u w:val="single" w:color="2B4FA2"/>
        </w:rPr>
        <w:t>15:45-46</w:t>
      </w:r>
      <w:r>
        <w:rPr>
          <w:color w:val="2B4FA2"/>
          <w:spacing w:val="-1"/>
          <w:u w:val="single" w:color="2B4FA2"/>
        </w:rPr>
        <w:t> </w:t>
      </w:r>
      <w:r>
        <w:rPr>
          <w:color w:val="2B4FA2"/>
          <w:spacing w:val="-2"/>
          <w:u w:val="single" w:color="2B4FA2"/>
        </w:rPr>
        <w:t>(WEB)</w:t>
      </w:r>
      <w:r>
        <w:rPr>
          <w:spacing w:val="-2"/>
          <w:u w:val="none"/>
        </w:rPr>
        <w:t>:</w:t>
      </w:r>
    </w:p>
    <w:p>
      <w:pPr>
        <w:pStyle w:val="BodyText"/>
        <w:spacing w:line="259" w:lineRule="auto" w:before="180"/>
        <w:ind w:right="305"/>
      </w:pPr>
      <w:r>
        <w:rPr>
          <w:vertAlign w:val="superscript"/>
        </w:rPr>
        <w:t>45</w:t>
      </w:r>
      <w:r>
        <w:rPr>
          <w:spacing w:val="-18"/>
          <w:vertAlign w:val="baseline"/>
        </w:rPr>
        <w:t> </w:t>
      </w:r>
      <w:r>
        <w:rPr>
          <w:vertAlign w:val="baseline"/>
        </w:rPr>
        <w:t>So also it is written, “The first man,</w:t>
      </w:r>
      <w:r>
        <w:rPr>
          <w:spacing w:val="-12"/>
          <w:vertAlign w:val="baseline"/>
        </w:rPr>
        <w:t> </w:t>
      </w:r>
      <w:r>
        <w:rPr>
          <w:vertAlign w:val="baseline"/>
        </w:rPr>
        <w:t>Adam, became a living soul.” </w:t>
      </w:r>
      <w:r>
        <w:rPr>
          <w:color w:val="2B4FA2"/>
          <w:u w:val="single" w:color="2B4FA2"/>
          <w:vertAlign w:val="baseline"/>
        </w:rPr>
        <w:t>Genesis 2:7</w:t>
      </w:r>
      <w:r>
        <w:rPr>
          <w:color w:val="2B4FA2"/>
          <w:u w:val="none"/>
          <w:vertAlign w:val="baseline"/>
        </w:rPr>
        <w:t> </w:t>
      </w:r>
      <w:r>
        <w:rPr>
          <w:u w:val="none"/>
          <w:vertAlign w:val="baseline"/>
        </w:rPr>
        <w:t>The last</w:t>
      </w:r>
      <w:r>
        <w:rPr>
          <w:spacing w:val="-11"/>
          <w:u w:val="none"/>
          <w:vertAlign w:val="baseline"/>
        </w:rPr>
        <w:t> </w:t>
      </w:r>
      <w:r>
        <w:rPr>
          <w:u w:val="none"/>
          <w:vertAlign w:val="baseline"/>
        </w:rPr>
        <w:t>Adam became</w:t>
      </w:r>
      <w:r>
        <w:rPr>
          <w:spacing w:val="-4"/>
          <w:u w:val="none"/>
          <w:vertAlign w:val="baseline"/>
        </w:rPr>
        <w:t> </w:t>
      </w:r>
      <w:r>
        <w:rPr>
          <w:u w:val="none"/>
          <w:vertAlign w:val="baseline"/>
        </w:rPr>
        <w:t>a</w:t>
      </w:r>
      <w:r>
        <w:rPr>
          <w:spacing w:val="-4"/>
          <w:u w:val="none"/>
          <w:vertAlign w:val="baseline"/>
        </w:rPr>
        <w:t> </w:t>
      </w:r>
      <w:r>
        <w:rPr>
          <w:u w:val="none"/>
          <w:vertAlign w:val="baseline"/>
        </w:rPr>
        <w:t>life-giving</w:t>
      </w:r>
      <w:r>
        <w:rPr>
          <w:spacing w:val="-3"/>
          <w:u w:val="none"/>
          <w:vertAlign w:val="baseline"/>
        </w:rPr>
        <w:t> </w:t>
      </w:r>
      <w:r>
        <w:rPr>
          <w:u w:val="none"/>
          <w:vertAlign w:val="baseline"/>
        </w:rPr>
        <w:t>spirit.</w:t>
      </w:r>
      <w:r>
        <w:rPr>
          <w:spacing w:val="-4"/>
          <w:u w:val="none"/>
          <w:vertAlign w:val="baseline"/>
        </w:rPr>
        <w:t> </w:t>
      </w:r>
      <w:r>
        <w:rPr>
          <w:u w:val="none"/>
          <w:vertAlign w:val="superscript"/>
        </w:rPr>
        <w:t>46</w:t>
      </w:r>
      <w:r>
        <w:rPr>
          <w:spacing w:val="-18"/>
          <w:u w:val="none"/>
          <w:vertAlign w:val="baseline"/>
        </w:rPr>
        <w:t> </w:t>
      </w:r>
      <w:r>
        <w:rPr>
          <w:u w:val="none"/>
          <w:vertAlign w:val="baseline"/>
        </w:rPr>
        <w:t>However</w:t>
      </w:r>
      <w:r>
        <w:rPr>
          <w:spacing w:val="-4"/>
          <w:u w:val="none"/>
          <w:vertAlign w:val="baseline"/>
        </w:rPr>
        <w:t> </w:t>
      </w:r>
      <w:r>
        <w:rPr>
          <w:u w:val="none"/>
          <w:vertAlign w:val="baseline"/>
        </w:rPr>
        <w:t>that</w:t>
      </w:r>
      <w:r>
        <w:rPr>
          <w:spacing w:val="-3"/>
          <w:u w:val="none"/>
          <w:vertAlign w:val="baseline"/>
        </w:rPr>
        <w:t> </w:t>
      </w:r>
      <w:r>
        <w:rPr>
          <w:u w:val="none"/>
          <w:vertAlign w:val="baseline"/>
        </w:rPr>
        <w:t>which</w:t>
      </w:r>
      <w:r>
        <w:rPr>
          <w:spacing w:val="-1"/>
          <w:u w:val="none"/>
          <w:vertAlign w:val="baseline"/>
        </w:rPr>
        <w:t> </w:t>
      </w:r>
      <w:r>
        <w:rPr>
          <w:u w:val="none"/>
          <w:vertAlign w:val="baseline"/>
        </w:rPr>
        <w:t>is</w:t>
      </w:r>
      <w:r>
        <w:rPr>
          <w:spacing w:val="-3"/>
          <w:u w:val="none"/>
          <w:vertAlign w:val="baseline"/>
        </w:rPr>
        <w:t> </w:t>
      </w:r>
      <w:r>
        <w:rPr>
          <w:u w:val="none"/>
          <w:vertAlign w:val="baseline"/>
        </w:rPr>
        <w:t>spiritual</w:t>
      </w:r>
      <w:r>
        <w:rPr>
          <w:spacing w:val="-3"/>
          <w:u w:val="none"/>
          <w:vertAlign w:val="baseline"/>
        </w:rPr>
        <w:t> </w:t>
      </w:r>
      <w:r>
        <w:rPr>
          <w:u w:val="none"/>
          <w:vertAlign w:val="baseline"/>
        </w:rPr>
        <w:t>isn’t</w:t>
      </w:r>
      <w:r>
        <w:rPr>
          <w:spacing w:val="-3"/>
          <w:u w:val="none"/>
          <w:vertAlign w:val="baseline"/>
        </w:rPr>
        <w:t> </w:t>
      </w:r>
      <w:r>
        <w:rPr>
          <w:u w:val="none"/>
          <w:vertAlign w:val="baseline"/>
        </w:rPr>
        <w:t>first,</w:t>
      </w:r>
      <w:r>
        <w:rPr>
          <w:spacing w:val="-3"/>
          <w:u w:val="none"/>
          <w:vertAlign w:val="baseline"/>
        </w:rPr>
        <w:t> </w:t>
      </w:r>
      <w:r>
        <w:rPr>
          <w:u w:val="none"/>
          <w:vertAlign w:val="baseline"/>
        </w:rPr>
        <w:t>but</w:t>
      </w:r>
      <w:r>
        <w:rPr>
          <w:spacing w:val="-5"/>
          <w:u w:val="none"/>
          <w:vertAlign w:val="baseline"/>
        </w:rPr>
        <w:t> </w:t>
      </w:r>
      <w:r>
        <w:rPr>
          <w:u w:val="none"/>
          <w:vertAlign w:val="baseline"/>
        </w:rPr>
        <w:t>that</w:t>
      </w:r>
      <w:r>
        <w:rPr>
          <w:spacing w:val="-3"/>
          <w:u w:val="none"/>
          <w:vertAlign w:val="baseline"/>
        </w:rPr>
        <w:t> </w:t>
      </w:r>
      <w:r>
        <w:rPr>
          <w:u w:val="none"/>
          <w:vertAlign w:val="baseline"/>
        </w:rPr>
        <w:t>which</w:t>
      </w:r>
      <w:r>
        <w:rPr>
          <w:spacing w:val="-3"/>
          <w:u w:val="none"/>
          <w:vertAlign w:val="baseline"/>
        </w:rPr>
        <w:t> </w:t>
      </w:r>
      <w:r>
        <w:rPr>
          <w:u w:val="none"/>
          <w:vertAlign w:val="baseline"/>
        </w:rPr>
        <w:t>is</w:t>
      </w:r>
      <w:r>
        <w:rPr>
          <w:spacing w:val="-3"/>
          <w:u w:val="none"/>
          <w:vertAlign w:val="baseline"/>
        </w:rPr>
        <w:t> </w:t>
      </w:r>
      <w:r>
        <w:rPr>
          <w:u w:val="none"/>
          <w:vertAlign w:val="baseline"/>
        </w:rPr>
        <w:t>natural, then that which is spiritual.</w:t>
      </w:r>
    </w:p>
    <w:p>
      <w:pPr>
        <w:pStyle w:val="BodyText"/>
        <w:ind w:left="0"/>
      </w:pPr>
    </w:p>
    <w:p>
      <w:pPr>
        <w:pStyle w:val="BodyText"/>
        <w:spacing w:before="66"/>
        <w:ind w:left="0"/>
      </w:pPr>
    </w:p>
    <w:p>
      <w:pPr>
        <w:spacing w:before="0"/>
        <w:ind w:left="120" w:right="0" w:firstLine="0"/>
        <w:jc w:val="left"/>
        <w:rPr>
          <w:sz w:val="24"/>
        </w:rPr>
      </w:pPr>
      <w:r>
        <w:rPr>
          <w:b/>
          <w:color w:val="2B4FA2"/>
          <w:sz w:val="24"/>
          <w:u w:val="single" w:color="2B4FA2"/>
        </w:rPr>
        <w:t>Philippians</w:t>
      </w:r>
      <w:r>
        <w:rPr>
          <w:b/>
          <w:color w:val="2B4FA2"/>
          <w:spacing w:val="-3"/>
          <w:sz w:val="24"/>
          <w:u w:val="single" w:color="2B4FA2"/>
        </w:rPr>
        <w:t> </w:t>
      </w:r>
      <w:r>
        <w:rPr>
          <w:b/>
          <w:color w:val="2B4FA2"/>
          <w:sz w:val="24"/>
          <w:u w:val="single" w:color="2B4FA2"/>
        </w:rPr>
        <w:t>2:5-11</w:t>
      </w:r>
      <w:r>
        <w:rPr>
          <w:sz w:val="24"/>
          <w:u w:val="none"/>
        </w:rPr>
        <w:t>:</w:t>
      </w:r>
      <w:r>
        <w:rPr>
          <w:spacing w:val="-3"/>
          <w:sz w:val="24"/>
          <w:u w:val="none"/>
        </w:rPr>
        <w:t> </w:t>
      </w:r>
      <w:r>
        <w:rPr>
          <w:sz w:val="24"/>
          <w:u w:val="none"/>
        </w:rPr>
        <w:t>Jesus</w:t>
      </w:r>
      <w:r>
        <w:rPr>
          <w:spacing w:val="-2"/>
          <w:sz w:val="24"/>
          <w:u w:val="none"/>
        </w:rPr>
        <w:t> </w:t>
      </w:r>
      <w:r>
        <w:rPr>
          <w:sz w:val="24"/>
          <w:u w:val="none"/>
        </w:rPr>
        <w:t>emptied</w:t>
      </w:r>
      <w:r>
        <w:rPr>
          <w:spacing w:val="-3"/>
          <w:sz w:val="24"/>
          <w:u w:val="none"/>
        </w:rPr>
        <w:t> </w:t>
      </w:r>
      <w:r>
        <w:rPr>
          <w:sz w:val="24"/>
          <w:u w:val="none"/>
        </w:rPr>
        <w:t>himself</w:t>
      </w:r>
      <w:r>
        <w:rPr>
          <w:spacing w:val="-3"/>
          <w:sz w:val="24"/>
          <w:u w:val="none"/>
        </w:rPr>
        <w:t> </w:t>
      </w:r>
      <w:r>
        <w:rPr>
          <w:sz w:val="24"/>
          <w:u w:val="none"/>
        </w:rPr>
        <w:t>and</w:t>
      </w:r>
      <w:r>
        <w:rPr>
          <w:spacing w:val="-3"/>
          <w:sz w:val="24"/>
          <w:u w:val="none"/>
        </w:rPr>
        <w:t> </w:t>
      </w:r>
      <w:r>
        <w:rPr>
          <w:sz w:val="24"/>
          <w:u w:val="none"/>
        </w:rPr>
        <w:t>took</w:t>
      </w:r>
      <w:r>
        <w:rPr>
          <w:spacing w:val="-2"/>
          <w:sz w:val="24"/>
          <w:u w:val="none"/>
        </w:rPr>
        <w:t> </w:t>
      </w:r>
      <w:r>
        <w:rPr>
          <w:sz w:val="24"/>
          <w:u w:val="none"/>
        </w:rPr>
        <w:t>the</w:t>
      </w:r>
      <w:r>
        <w:rPr>
          <w:spacing w:val="-4"/>
          <w:sz w:val="24"/>
          <w:u w:val="none"/>
        </w:rPr>
        <w:t> </w:t>
      </w:r>
      <w:r>
        <w:rPr>
          <w:sz w:val="24"/>
          <w:u w:val="none"/>
        </w:rPr>
        <w:t>form</w:t>
      </w:r>
      <w:r>
        <w:rPr>
          <w:spacing w:val="-2"/>
          <w:sz w:val="24"/>
          <w:u w:val="none"/>
        </w:rPr>
        <w:t> </w:t>
      </w:r>
      <w:r>
        <w:rPr>
          <w:sz w:val="24"/>
          <w:u w:val="none"/>
        </w:rPr>
        <w:t>of</w:t>
      </w:r>
      <w:r>
        <w:rPr>
          <w:spacing w:val="-4"/>
          <w:sz w:val="24"/>
          <w:u w:val="none"/>
        </w:rPr>
        <w:t> </w:t>
      </w:r>
      <w:r>
        <w:rPr>
          <w:sz w:val="24"/>
          <w:u w:val="none"/>
        </w:rPr>
        <w:t>a</w:t>
      </w:r>
      <w:r>
        <w:rPr>
          <w:spacing w:val="-3"/>
          <w:sz w:val="24"/>
          <w:u w:val="none"/>
        </w:rPr>
        <w:t> </w:t>
      </w:r>
      <w:r>
        <w:rPr>
          <w:spacing w:val="-4"/>
          <w:sz w:val="24"/>
          <w:u w:val="none"/>
        </w:rPr>
        <w:t>man.</w:t>
      </w:r>
    </w:p>
    <w:p>
      <w:pPr>
        <w:pStyle w:val="BodyText"/>
        <w:spacing w:line="259" w:lineRule="auto" w:before="183"/>
        <w:ind w:right="301"/>
      </w:pPr>
      <w:r>
        <w:rPr>
          <w:vertAlign w:val="superscript"/>
        </w:rPr>
        <w:t>5</w:t>
      </w:r>
      <w:r>
        <w:rPr>
          <w:spacing w:val="-13"/>
          <w:vertAlign w:val="baseline"/>
        </w:rPr>
        <w:t> </w:t>
      </w:r>
      <w:r>
        <w:rPr>
          <w:vertAlign w:val="baseline"/>
        </w:rPr>
        <w:t>Have this in your mind, which was also in Christ Jesus, </w:t>
      </w:r>
      <w:r>
        <w:rPr>
          <w:vertAlign w:val="superscript"/>
        </w:rPr>
        <w:t>6</w:t>
      </w:r>
      <w:r>
        <w:rPr>
          <w:spacing w:val="-13"/>
          <w:vertAlign w:val="baseline"/>
        </w:rPr>
        <w:t> </w:t>
      </w:r>
      <w:r>
        <w:rPr>
          <w:vertAlign w:val="baseline"/>
        </w:rPr>
        <w:t>who, existing in the form of God, didn’t consider</w:t>
      </w:r>
      <w:r>
        <w:rPr>
          <w:spacing w:val="-1"/>
          <w:vertAlign w:val="baseline"/>
        </w:rPr>
        <w:t> </w:t>
      </w:r>
      <w:r>
        <w:rPr>
          <w:vertAlign w:val="baseline"/>
        </w:rPr>
        <w:t>equality with God a</w:t>
      </w:r>
      <w:r>
        <w:rPr>
          <w:spacing w:val="-1"/>
          <w:vertAlign w:val="baseline"/>
        </w:rPr>
        <w:t> </w:t>
      </w:r>
      <w:r>
        <w:rPr>
          <w:vertAlign w:val="baseline"/>
        </w:rPr>
        <w:t>thing to be</w:t>
      </w:r>
      <w:r>
        <w:rPr>
          <w:spacing w:val="-1"/>
          <w:vertAlign w:val="baseline"/>
        </w:rPr>
        <w:t> </w:t>
      </w:r>
      <w:r>
        <w:rPr>
          <w:vertAlign w:val="baseline"/>
        </w:rPr>
        <w:t>grasped,</w:t>
      </w:r>
      <w:r>
        <w:rPr>
          <w:spacing w:val="-1"/>
          <w:vertAlign w:val="baseline"/>
        </w:rPr>
        <w:t> </w:t>
      </w:r>
      <w:r>
        <w:rPr>
          <w:vertAlign w:val="superscript"/>
        </w:rPr>
        <w:t>7</w:t>
      </w:r>
      <w:r>
        <w:rPr>
          <w:spacing w:val="-18"/>
          <w:vertAlign w:val="baseline"/>
        </w:rPr>
        <w:t> </w:t>
      </w:r>
      <w:r>
        <w:rPr>
          <w:vertAlign w:val="baseline"/>
        </w:rPr>
        <w:t>but emptied himself, taking the</w:t>
      </w:r>
      <w:r>
        <w:rPr>
          <w:spacing w:val="-1"/>
          <w:vertAlign w:val="baseline"/>
        </w:rPr>
        <w:t> </w:t>
      </w:r>
      <w:r>
        <w:rPr>
          <w:vertAlign w:val="baseline"/>
        </w:rPr>
        <w:t>form of a servant, being made in the likeness of men. </w:t>
      </w:r>
      <w:r>
        <w:rPr>
          <w:vertAlign w:val="superscript"/>
        </w:rPr>
        <w:t>8</w:t>
      </w:r>
      <w:r>
        <w:rPr>
          <w:spacing w:val="-12"/>
          <w:vertAlign w:val="baseline"/>
        </w:rPr>
        <w:t> </w:t>
      </w:r>
      <w:r>
        <w:rPr>
          <w:vertAlign w:val="baseline"/>
        </w:rPr>
        <w:t>And being found in human form, he humbled himself, becoming obedient to the point of death, yes, the death of the cross. </w:t>
      </w:r>
      <w:r>
        <w:rPr>
          <w:vertAlign w:val="superscript"/>
        </w:rPr>
        <w:t>9</w:t>
      </w:r>
      <w:r>
        <w:rPr>
          <w:spacing w:val="-12"/>
          <w:vertAlign w:val="baseline"/>
        </w:rPr>
        <w:t> </w:t>
      </w:r>
      <w:r>
        <w:rPr>
          <w:vertAlign w:val="baseline"/>
        </w:rPr>
        <w:t>Therefore God</w:t>
      </w:r>
      <w:r>
        <w:rPr>
          <w:spacing w:val="40"/>
          <w:vertAlign w:val="baseline"/>
        </w:rPr>
        <w:t> </w:t>
      </w:r>
      <w:r>
        <w:rPr>
          <w:vertAlign w:val="baseline"/>
        </w:rPr>
        <w:t>also</w:t>
      </w:r>
      <w:r>
        <w:rPr>
          <w:spacing w:val="-4"/>
          <w:vertAlign w:val="baseline"/>
        </w:rPr>
        <w:t> </w:t>
      </w:r>
      <w:r>
        <w:rPr>
          <w:vertAlign w:val="baseline"/>
        </w:rPr>
        <w:t>highly</w:t>
      </w:r>
      <w:r>
        <w:rPr>
          <w:spacing w:val="-2"/>
          <w:vertAlign w:val="baseline"/>
        </w:rPr>
        <w:t> </w:t>
      </w:r>
      <w:r>
        <w:rPr>
          <w:vertAlign w:val="baseline"/>
        </w:rPr>
        <w:t>exalted</w:t>
      </w:r>
      <w:r>
        <w:rPr>
          <w:spacing w:val="-2"/>
          <w:vertAlign w:val="baseline"/>
        </w:rPr>
        <w:t> </w:t>
      </w:r>
      <w:r>
        <w:rPr>
          <w:vertAlign w:val="baseline"/>
        </w:rPr>
        <w:t>him,</w:t>
      </w:r>
      <w:r>
        <w:rPr>
          <w:spacing w:val="-2"/>
          <w:vertAlign w:val="baseline"/>
        </w:rPr>
        <w:t> </w:t>
      </w:r>
      <w:r>
        <w:rPr>
          <w:vertAlign w:val="baseline"/>
        </w:rPr>
        <w:t>and</w:t>
      </w:r>
      <w:r>
        <w:rPr>
          <w:spacing w:val="-2"/>
          <w:vertAlign w:val="baseline"/>
        </w:rPr>
        <w:t> </w:t>
      </w:r>
      <w:r>
        <w:rPr>
          <w:vertAlign w:val="baseline"/>
        </w:rPr>
        <w:t>gave</w:t>
      </w:r>
      <w:r>
        <w:rPr>
          <w:spacing w:val="-3"/>
          <w:vertAlign w:val="baseline"/>
        </w:rPr>
        <w:t> </w:t>
      </w:r>
      <w:r>
        <w:rPr>
          <w:vertAlign w:val="baseline"/>
        </w:rPr>
        <w:t>to</w:t>
      </w:r>
      <w:r>
        <w:rPr>
          <w:spacing w:val="-2"/>
          <w:vertAlign w:val="baseline"/>
        </w:rPr>
        <w:t> </w:t>
      </w:r>
      <w:r>
        <w:rPr>
          <w:vertAlign w:val="baseline"/>
        </w:rPr>
        <w:t>him</w:t>
      </w:r>
      <w:r>
        <w:rPr>
          <w:spacing w:val="-2"/>
          <w:vertAlign w:val="baseline"/>
        </w:rPr>
        <w:t> </w:t>
      </w:r>
      <w:r>
        <w:rPr>
          <w:vertAlign w:val="baseline"/>
        </w:rPr>
        <w:t>the</w:t>
      </w:r>
      <w:r>
        <w:rPr>
          <w:spacing w:val="-3"/>
          <w:vertAlign w:val="baseline"/>
        </w:rPr>
        <w:t> </w:t>
      </w:r>
      <w:r>
        <w:rPr>
          <w:vertAlign w:val="baseline"/>
        </w:rPr>
        <w:t>name</w:t>
      </w:r>
      <w:r>
        <w:rPr>
          <w:spacing w:val="-3"/>
          <w:vertAlign w:val="baseline"/>
        </w:rPr>
        <w:t> </w:t>
      </w:r>
      <w:r>
        <w:rPr>
          <w:vertAlign w:val="baseline"/>
        </w:rPr>
        <w:t>which</w:t>
      </w:r>
      <w:r>
        <w:rPr>
          <w:spacing w:val="-2"/>
          <w:vertAlign w:val="baseline"/>
        </w:rPr>
        <w:t> </w:t>
      </w:r>
      <w:r>
        <w:rPr>
          <w:vertAlign w:val="baseline"/>
        </w:rPr>
        <w:t>is</w:t>
      </w:r>
      <w:r>
        <w:rPr>
          <w:spacing w:val="-2"/>
          <w:vertAlign w:val="baseline"/>
        </w:rPr>
        <w:t> </w:t>
      </w:r>
      <w:r>
        <w:rPr>
          <w:vertAlign w:val="baseline"/>
        </w:rPr>
        <w:t>above</w:t>
      </w:r>
      <w:r>
        <w:rPr>
          <w:spacing w:val="-1"/>
          <w:vertAlign w:val="baseline"/>
        </w:rPr>
        <w:t> </w:t>
      </w:r>
      <w:r>
        <w:rPr>
          <w:vertAlign w:val="baseline"/>
        </w:rPr>
        <w:t>every</w:t>
      </w:r>
      <w:r>
        <w:rPr>
          <w:spacing w:val="-2"/>
          <w:vertAlign w:val="baseline"/>
        </w:rPr>
        <w:t> </w:t>
      </w:r>
      <w:r>
        <w:rPr>
          <w:vertAlign w:val="baseline"/>
        </w:rPr>
        <w:t>name,</w:t>
      </w:r>
      <w:r>
        <w:rPr>
          <w:spacing w:val="-3"/>
          <w:vertAlign w:val="baseline"/>
        </w:rPr>
        <w:t> </w:t>
      </w:r>
      <w:r>
        <w:rPr>
          <w:vertAlign w:val="superscript"/>
        </w:rPr>
        <w:t>10</w:t>
      </w:r>
      <w:r>
        <w:rPr>
          <w:spacing w:val="-18"/>
          <w:vertAlign w:val="baseline"/>
        </w:rPr>
        <w:t> </w:t>
      </w:r>
      <w:r>
        <w:rPr>
          <w:vertAlign w:val="baseline"/>
        </w:rPr>
        <w:t>that</w:t>
      </w:r>
      <w:r>
        <w:rPr>
          <w:spacing w:val="-2"/>
          <w:vertAlign w:val="baseline"/>
        </w:rPr>
        <w:t> </w:t>
      </w:r>
      <w:r>
        <w:rPr>
          <w:vertAlign w:val="baseline"/>
        </w:rPr>
        <w:t>at</w:t>
      </w:r>
      <w:r>
        <w:rPr>
          <w:spacing w:val="-2"/>
          <w:vertAlign w:val="baseline"/>
        </w:rPr>
        <w:t> </w:t>
      </w:r>
      <w:r>
        <w:rPr>
          <w:vertAlign w:val="baseline"/>
        </w:rPr>
        <w:t>the</w:t>
      </w:r>
      <w:r>
        <w:rPr>
          <w:spacing w:val="-3"/>
          <w:vertAlign w:val="baseline"/>
        </w:rPr>
        <w:t> </w:t>
      </w:r>
      <w:r>
        <w:rPr>
          <w:vertAlign w:val="baseline"/>
        </w:rPr>
        <w:t>name of Jesus every knee should bow, of those in heaven, those on earth, and those under the</w:t>
      </w:r>
    </w:p>
    <w:p>
      <w:pPr>
        <w:pStyle w:val="BodyText"/>
        <w:spacing w:line="261" w:lineRule="auto"/>
        <w:ind w:right="417"/>
      </w:pPr>
      <w:r>
        <w:rPr/>
        <w:t>earth,</w:t>
      </w:r>
      <w:r>
        <w:rPr>
          <w:spacing w:val="-5"/>
        </w:rPr>
        <w:t> </w:t>
      </w:r>
      <w:r>
        <w:rPr>
          <w:vertAlign w:val="superscript"/>
        </w:rPr>
        <w:t>11</w:t>
      </w:r>
      <w:r>
        <w:rPr>
          <w:spacing w:val="-19"/>
          <w:vertAlign w:val="baseline"/>
        </w:rPr>
        <w:t> </w:t>
      </w:r>
      <w:r>
        <w:rPr>
          <w:vertAlign w:val="baseline"/>
        </w:rPr>
        <w:t>and</w:t>
      </w:r>
      <w:r>
        <w:rPr>
          <w:spacing w:val="-3"/>
          <w:vertAlign w:val="baseline"/>
        </w:rPr>
        <w:t> </w:t>
      </w:r>
      <w:r>
        <w:rPr>
          <w:vertAlign w:val="baseline"/>
        </w:rPr>
        <w:t>that</w:t>
      </w:r>
      <w:r>
        <w:rPr>
          <w:spacing w:val="-3"/>
          <w:vertAlign w:val="baseline"/>
        </w:rPr>
        <w:t> </w:t>
      </w:r>
      <w:r>
        <w:rPr>
          <w:vertAlign w:val="baseline"/>
        </w:rPr>
        <w:t>every</w:t>
      </w:r>
      <w:r>
        <w:rPr>
          <w:spacing w:val="-3"/>
          <w:vertAlign w:val="baseline"/>
        </w:rPr>
        <w:t> </w:t>
      </w:r>
      <w:r>
        <w:rPr>
          <w:vertAlign w:val="baseline"/>
        </w:rPr>
        <w:t>tongue</w:t>
      </w:r>
      <w:r>
        <w:rPr>
          <w:spacing w:val="-4"/>
          <w:vertAlign w:val="baseline"/>
        </w:rPr>
        <w:t> </w:t>
      </w:r>
      <w:r>
        <w:rPr>
          <w:vertAlign w:val="baseline"/>
        </w:rPr>
        <w:t>should</w:t>
      </w:r>
      <w:r>
        <w:rPr>
          <w:spacing w:val="-3"/>
          <w:vertAlign w:val="baseline"/>
        </w:rPr>
        <w:t> </w:t>
      </w:r>
      <w:r>
        <w:rPr>
          <w:vertAlign w:val="baseline"/>
        </w:rPr>
        <w:t>confess</w:t>
      </w:r>
      <w:r>
        <w:rPr>
          <w:spacing w:val="-3"/>
          <w:vertAlign w:val="baseline"/>
        </w:rPr>
        <w:t> </w:t>
      </w:r>
      <w:r>
        <w:rPr>
          <w:vertAlign w:val="baseline"/>
        </w:rPr>
        <w:t>that</w:t>
      </w:r>
      <w:r>
        <w:rPr>
          <w:spacing w:val="-1"/>
          <w:vertAlign w:val="baseline"/>
        </w:rPr>
        <w:t> </w:t>
      </w:r>
      <w:r>
        <w:rPr>
          <w:vertAlign w:val="baseline"/>
        </w:rPr>
        <w:t>Jesus</w:t>
      </w:r>
      <w:r>
        <w:rPr>
          <w:spacing w:val="-3"/>
          <w:vertAlign w:val="baseline"/>
        </w:rPr>
        <w:t> </w:t>
      </w:r>
      <w:r>
        <w:rPr>
          <w:vertAlign w:val="baseline"/>
        </w:rPr>
        <w:t>Christ</w:t>
      </w:r>
      <w:r>
        <w:rPr>
          <w:spacing w:val="-3"/>
          <w:vertAlign w:val="baseline"/>
        </w:rPr>
        <w:t> </w:t>
      </w:r>
      <w:r>
        <w:rPr>
          <w:vertAlign w:val="baseline"/>
        </w:rPr>
        <w:t>is</w:t>
      </w:r>
      <w:r>
        <w:rPr>
          <w:spacing w:val="-3"/>
          <w:vertAlign w:val="baseline"/>
        </w:rPr>
        <w:t> </w:t>
      </w:r>
      <w:r>
        <w:rPr>
          <w:vertAlign w:val="baseline"/>
        </w:rPr>
        <w:t>Lord,</w:t>
      </w:r>
      <w:r>
        <w:rPr>
          <w:spacing w:val="-3"/>
          <w:vertAlign w:val="baseline"/>
        </w:rPr>
        <w:t> </w:t>
      </w:r>
      <w:r>
        <w:rPr>
          <w:vertAlign w:val="baseline"/>
        </w:rPr>
        <w:t>to</w:t>
      </w:r>
      <w:r>
        <w:rPr>
          <w:spacing w:val="-3"/>
          <w:vertAlign w:val="baseline"/>
        </w:rPr>
        <w:t> </w:t>
      </w:r>
      <w:r>
        <w:rPr>
          <w:vertAlign w:val="baseline"/>
        </w:rPr>
        <w:t>the</w:t>
      </w:r>
      <w:r>
        <w:rPr>
          <w:spacing w:val="-4"/>
          <w:vertAlign w:val="baseline"/>
        </w:rPr>
        <w:t> </w:t>
      </w:r>
      <w:r>
        <w:rPr>
          <w:vertAlign w:val="baseline"/>
        </w:rPr>
        <w:t>glory</w:t>
      </w:r>
      <w:r>
        <w:rPr>
          <w:spacing w:val="-3"/>
          <w:vertAlign w:val="baseline"/>
        </w:rPr>
        <w:t> </w:t>
      </w:r>
      <w:r>
        <w:rPr>
          <w:vertAlign w:val="baseline"/>
        </w:rPr>
        <w:t>of</w:t>
      </w:r>
      <w:r>
        <w:rPr>
          <w:spacing w:val="-4"/>
          <w:vertAlign w:val="baseline"/>
        </w:rPr>
        <w:t> </w:t>
      </w:r>
      <w:r>
        <w:rPr>
          <w:vertAlign w:val="baseline"/>
        </w:rPr>
        <w:t>God</w:t>
      </w:r>
      <w:r>
        <w:rPr>
          <w:spacing w:val="-3"/>
          <w:vertAlign w:val="baseline"/>
        </w:rPr>
        <w:t> </w:t>
      </w:r>
      <w:r>
        <w:rPr>
          <w:vertAlign w:val="baseline"/>
        </w:rPr>
        <w:t>the </w:t>
      </w:r>
      <w:r>
        <w:rPr>
          <w:spacing w:val="-2"/>
          <w:vertAlign w:val="baseline"/>
        </w:rPr>
        <w:t>Father.</w:t>
      </w:r>
    </w:p>
    <w:p>
      <w:pPr>
        <w:spacing w:line="259" w:lineRule="auto" w:before="151"/>
        <w:ind w:left="120" w:right="0" w:firstLine="0"/>
        <w:jc w:val="left"/>
        <w:rPr>
          <w:sz w:val="24"/>
        </w:rPr>
      </w:pPr>
      <w:r>
        <w:rPr>
          <w:b/>
          <w:color w:val="2B4FA2"/>
          <w:sz w:val="24"/>
          <w:u w:val="single" w:color="2B4FA2"/>
        </w:rPr>
        <w:t>Revelation</w:t>
      </w:r>
      <w:r>
        <w:rPr>
          <w:b/>
          <w:color w:val="2B4FA2"/>
          <w:spacing w:val="-3"/>
          <w:sz w:val="24"/>
          <w:u w:val="single" w:color="2B4FA2"/>
        </w:rPr>
        <w:t> </w:t>
      </w:r>
      <w:r>
        <w:rPr>
          <w:b/>
          <w:color w:val="2B4FA2"/>
          <w:sz w:val="24"/>
          <w:u w:val="single" w:color="2B4FA2"/>
        </w:rPr>
        <w:t>1:1;</w:t>
      </w:r>
      <w:r>
        <w:rPr>
          <w:b/>
          <w:color w:val="2B4FA2"/>
          <w:spacing w:val="-4"/>
          <w:sz w:val="24"/>
          <w:u w:val="single" w:color="2B4FA2"/>
        </w:rPr>
        <w:t> </w:t>
      </w:r>
      <w:r>
        <w:rPr>
          <w:b/>
          <w:color w:val="2B4FA2"/>
          <w:sz w:val="24"/>
          <w:u w:val="single" w:color="2B4FA2"/>
        </w:rPr>
        <w:t>3:14</w:t>
      </w:r>
      <w:r>
        <w:rPr>
          <w:b/>
          <w:sz w:val="24"/>
          <w:u w:val="none"/>
        </w:rPr>
        <w:t>;</w:t>
      </w:r>
      <w:r>
        <w:rPr>
          <w:b/>
          <w:spacing w:val="-4"/>
          <w:sz w:val="24"/>
          <w:u w:val="none"/>
        </w:rPr>
        <w:t> </w:t>
      </w:r>
      <w:r>
        <w:rPr>
          <w:b/>
          <w:color w:val="2B4FA2"/>
          <w:sz w:val="24"/>
          <w:u w:val="single" w:color="2B4FA2"/>
        </w:rPr>
        <w:t>Colossians</w:t>
      </w:r>
      <w:r>
        <w:rPr>
          <w:b/>
          <w:color w:val="2B4FA2"/>
          <w:spacing w:val="-3"/>
          <w:sz w:val="24"/>
          <w:u w:val="single" w:color="2B4FA2"/>
        </w:rPr>
        <w:t> </w:t>
      </w:r>
      <w:r>
        <w:rPr>
          <w:b/>
          <w:color w:val="2B4FA2"/>
          <w:sz w:val="24"/>
          <w:u w:val="single" w:color="2B4FA2"/>
        </w:rPr>
        <w:t>1:15-17</w:t>
      </w:r>
      <w:r>
        <w:rPr>
          <w:b/>
          <w:sz w:val="24"/>
          <w:u w:val="none"/>
        </w:rPr>
        <w:t>;</w:t>
      </w:r>
      <w:r>
        <w:rPr>
          <w:b/>
          <w:spacing w:val="-4"/>
          <w:sz w:val="24"/>
          <w:u w:val="none"/>
        </w:rPr>
        <w:t> </w:t>
      </w:r>
      <w:r>
        <w:rPr>
          <w:b/>
          <w:color w:val="2B4FA2"/>
          <w:sz w:val="24"/>
          <w:u w:val="single" w:color="2B4FA2"/>
        </w:rPr>
        <w:t>John</w:t>
      </w:r>
      <w:r>
        <w:rPr>
          <w:b/>
          <w:color w:val="2B4FA2"/>
          <w:spacing w:val="-5"/>
          <w:sz w:val="24"/>
          <w:u w:val="single" w:color="2B4FA2"/>
        </w:rPr>
        <w:t> </w:t>
      </w:r>
      <w:r>
        <w:rPr>
          <w:b/>
          <w:color w:val="2B4FA2"/>
          <w:sz w:val="24"/>
          <w:u w:val="single" w:color="2B4FA2"/>
        </w:rPr>
        <w:t>1:1-3,10</w:t>
      </w:r>
      <w:r>
        <w:rPr>
          <w:sz w:val="24"/>
          <w:u w:val="none"/>
        </w:rPr>
        <w:t>:</w:t>
      </w:r>
      <w:r>
        <w:rPr>
          <w:spacing w:val="-3"/>
          <w:sz w:val="24"/>
          <w:u w:val="none"/>
        </w:rPr>
        <w:t> </w:t>
      </w:r>
      <w:r>
        <w:rPr>
          <w:sz w:val="24"/>
          <w:u w:val="none"/>
        </w:rPr>
        <w:t>*See</w:t>
      </w:r>
      <w:r>
        <w:rPr>
          <w:spacing w:val="-4"/>
          <w:sz w:val="24"/>
          <w:u w:val="none"/>
        </w:rPr>
        <w:t> </w:t>
      </w:r>
      <w:r>
        <w:rPr>
          <w:b/>
          <w:color w:val="2B4FA2"/>
          <w:sz w:val="24"/>
          <w:u w:val="single" w:color="2B4FA2"/>
        </w:rPr>
        <w:t>John</w:t>
      </w:r>
      <w:r>
        <w:rPr>
          <w:b/>
          <w:color w:val="2B4FA2"/>
          <w:spacing w:val="-3"/>
          <w:sz w:val="24"/>
          <w:u w:val="single" w:color="2B4FA2"/>
        </w:rPr>
        <w:t> </w:t>
      </w:r>
      <w:r>
        <w:rPr>
          <w:b/>
          <w:color w:val="2B4FA2"/>
          <w:sz w:val="24"/>
          <w:u w:val="single" w:color="2B4FA2"/>
        </w:rPr>
        <w:t>1:1c</w:t>
      </w:r>
      <w:r>
        <w:rPr>
          <w:b/>
          <w:color w:val="2B4FA2"/>
          <w:spacing w:val="-4"/>
          <w:sz w:val="24"/>
          <w:u w:val="none"/>
        </w:rPr>
        <w:t> </w:t>
      </w:r>
      <w:r>
        <w:rPr>
          <w:sz w:val="24"/>
          <w:u w:val="none"/>
        </w:rPr>
        <w:t>about</w:t>
      </w:r>
      <w:r>
        <w:rPr>
          <w:spacing w:val="-3"/>
          <w:sz w:val="24"/>
          <w:u w:val="none"/>
        </w:rPr>
        <w:t> </w:t>
      </w:r>
      <w:r>
        <w:rPr>
          <w:sz w:val="24"/>
          <w:u w:val="none"/>
        </w:rPr>
        <w:t>John</w:t>
      </w:r>
      <w:r>
        <w:rPr>
          <w:spacing w:val="-3"/>
          <w:sz w:val="24"/>
          <w:u w:val="none"/>
        </w:rPr>
        <w:t> </w:t>
      </w:r>
      <w:r>
        <w:rPr>
          <w:sz w:val="24"/>
          <w:u w:val="none"/>
        </w:rPr>
        <w:t>1:1,</w:t>
      </w:r>
      <w:r>
        <w:rPr>
          <w:spacing w:val="-3"/>
          <w:sz w:val="24"/>
          <w:u w:val="none"/>
        </w:rPr>
        <w:t> </w:t>
      </w:r>
      <w:r>
        <w:rPr>
          <w:sz w:val="24"/>
          <w:u w:val="none"/>
        </w:rPr>
        <w:t>for clarification that Jesus is a god, not God. Jesus is rendered as </w:t>
      </w:r>
      <w:r>
        <w:rPr>
          <w:b/>
          <w:sz w:val="24"/>
          <w:u w:val="none"/>
        </w:rPr>
        <w:t>the firstborn of all creation</w:t>
      </w:r>
      <w:r>
        <w:rPr>
          <w:sz w:val="24"/>
          <w:u w:val="none"/>
        </w:rPr>
        <w:t>.</w:t>
      </w:r>
    </w:p>
    <w:p>
      <w:pPr>
        <w:spacing w:after="0" w:line="259" w:lineRule="auto"/>
        <w:jc w:val="left"/>
        <w:rPr>
          <w:sz w:val="24"/>
        </w:rPr>
        <w:sectPr>
          <w:pgSz w:w="12240" w:h="15840"/>
          <w:pgMar w:header="0" w:footer="523" w:top="1360" w:bottom="720" w:left="1320" w:right="1160"/>
        </w:sectPr>
      </w:pPr>
    </w:p>
    <w:p>
      <w:pPr>
        <w:spacing w:before="79"/>
        <w:ind w:left="120" w:right="0" w:firstLine="0"/>
        <w:jc w:val="left"/>
        <w:rPr>
          <w:b/>
          <w:sz w:val="24"/>
        </w:rPr>
      </w:pPr>
      <w:r>
        <w:rPr>
          <w:b/>
          <w:color w:val="2B4FA2"/>
          <w:sz w:val="24"/>
          <w:u w:val="single" w:color="2B4FA2"/>
        </w:rPr>
        <w:t>Colossians</w:t>
      </w:r>
      <w:r>
        <w:rPr>
          <w:b/>
          <w:color w:val="2B4FA2"/>
          <w:spacing w:val="-5"/>
          <w:sz w:val="24"/>
          <w:u w:val="single" w:color="2B4FA2"/>
        </w:rPr>
        <w:t> </w:t>
      </w:r>
      <w:r>
        <w:rPr>
          <w:b/>
          <w:color w:val="2B4FA2"/>
          <w:sz w:val="24"/>
          <w:u w:val="single" w:color="2B4FA2"/>
        </w:rPr>
        <w:t>1:15-</w:t>
      </w:r>
      <w:r>
        <w:rPr>
          <w:b/>
          <w:color w:val="2B4FA2"/>
          <w:spacing w:val="-2"/>
          <w:sz w:val="24"/>
          <w:u w:val="single" w:color="2B4FA2"/>
        </w:rPr>
        <w:t>17(WEB)</w:t>
      </w:r>
      <w:r>
        <w:rPr>
          <w:b/>
          <w:spacing w:val="-2"/>
          <w:sz w:val="24"/>
          <w:u w:val="none"/>
        </w:rPr>
        <w:t>:</w:t>
      </w:r>
    </w:p>
    <w:p>
      <w:pPr>
        <w:pStyle w:val="BodyText"/>
        <w:spacing w:line="259" w:lineRule="auto" w:before="182"/>
        <w:ind w:right="305"/>
      </w:pPr>
      <w:r>
        <w:rPr>
          <w:vertAlign w:val="superscript"/>
        </w:rPr>
        <w:t>15</w:t>
      </w:r>
      <w:r>
        <w:rPr>
          <w:spacing w:val="-16"/>
          <w:vertAlign w:val="baseline"/>
        </w:rPr>
        <w:t> </w:t>
      </w:r>
      <w:r>
        <w:rPr>
          <w:vertAlign w:val="baseline"/>
        </w:rPr>
        <w:t>He is the image of the invisible God, </w:t>
      </w:r>
      <w:r>
        <w:rPr>
          <w:b/>
          <w:vertAlign w:val="baseline"/>
        </w:rPr>
        <w:t>the firstborn of all creation</w:t>
      </w:r>
      <w:r>
        <w:rPr>
          <w:vertAlign w:val="baseline"/>
        </w:rPr>
        <w:t>. </w:t>
      </w:r>
      <w:r>
        <w:rPr>
          <w:vertAlign w:val="superscript"/>
        </w:rPr>
        <w:t>16</w:t>
      </w:r>
      <w:r>
        <w:rPr>
          <w:spacing w:val="-16"/>
          <w:vertAlign w:val="baseline"/>
        </w:rPr>
        <w:t> </w:t>
      </w:r>
      <w:r>
        <w:rPr>
          <w:vertAlign w:val="baseline"/>
        </w:rPr>
        <w:t>For by him all things were</w:t>
      </w:r>
      <w:r>
        <w:rPr>
          <w:spacing w:val="-2"/>
          <w:vertAlign w:val="baseline"/>
        </w:rPr>
        <w:t> </w:t>
      </w:r>
      <w:r>
        <w:rPr>
          <w:vertAlign w:val="baseline"/>
        </w:rPr>
        <w:t>created</w:t>
      </w:r>
      <w:r>
        <w:rPr>
          <w:spacing w:val="-3"/>
          <w:vertAlign w:val="baseline"/>
        </w:rPr>
        <w:t> </w:t>
      </w:r>
      <w:r>
        <w:rPr>
          <w:vertAlign w:val="baseline"/>
        </w:rPr>
        <w:t>in</w:t>
      </w:r>
      <w:r>
        <w:rPr>
          <w:spacing w:val="-3"/>
          <w:vertAlign w:val="baseline"/>
        </w:rPr>
        <w:t> </w:t>
      </w:r>
      <w:r>
        <w:rPr>
          <w:vertAlign w:val="baseline"/>
        </w:rPr>
        <w:t>the</w:t>
      </w:r>
      <w:r>
        <w:rPr>
          <w:spacing w:val="-4"/>
          <w:vertAlign w:val="baseline"/>
        </w:rPr>
        <w:t> </w:t>
      </w:r>
      <w:r>
        <w:rPr>
          <w:vertAlign w:val="baseline"/>
        </w:rPr>
        <w:t>heavens</w:t>
      </w:r>
      <w:r>
        <w:rPr>
          <w:spacing w:val="-3"/>
          <w:vertAlign w:val="baseline"/>
        </w:rPr>
        <w:t> </w:t>
      </w:r>
      <w:r>
        <w:rPr>
          <w:vertAlign w:val="baseline"/>
        </w:rPr>
        <w:t>and</w:t>
      </w:r>
      <w:r>
        <w:rPr>
          <w:spacing w:val="-3"/>
          <w:vertAlign w:val="baseline"/>
        </w:rPr>
        <w:t> </w:t>
      </w:r>
      <w:r>
        <w:rPr>
          <w:vertAlign w:val="baseline"/>
        </w:rPr>
        <w:t>on</w:t>
      </w:r>
      <w:r>
        <w:rPr>
          <w:spacing w:val="-3"/>
          <w:vertAlign w:val="baseline"/>
        </w:rPr>
        <w:t> </w:t>
      </w:r>
      <w:r>
        <w:rPr>
          <w:vertAlign w:val="baseline"/>
        </w:rPr>
        <w:t>the</w:t>
      </w:r>
      <w:r>
        <w:rPr>
          <w:spacing w:val="-4"/>
          <w:vertAlign w:val="baseline"/>
        </w:rPr>
        <w:t> </w:t>
      </w:r>
      <w:r>
        <w:rPr>
          <w:vertAlign w:val="baseline"/>
        </w:rPr>
        <w:t>earth,</w:t>
      </w:r>
      <w:r>
        <w:rPr>
          <w:spacing w:val="-3"/>
          <w:vertAlign w:val="baseline"/>
        </w:rPr>
        <w:t> </w:t>
      </w:r>
      <w:r>
        <w:rPr>
          <w:vertAlign w:val="baseline"/>
        </w:rPr>
        <w:t>visible</w:t>
      </w:r>
      <w:r>
        <w:rPr>
          <w:spacing w:val="-4"/>
          <w:vertAlign w:val="baseline"/>
        </w:rPr>
        <w:t> </w:t>
      </w:r>
      <w:r>
        <w:rPr>
          <w:vertAlign w:val="baseline"/>
        </w:rPr>
        <w:t>things</w:t>
      </w:r>
      <w:r>
        <w:rPr>
          <w:spacing w:val="-3"/>
          <w:vertAlign w:val="baseline"/>
        </w:rPr>
        <w:t> </w:t>
      </w:r>
      <w:r>
        <w:rPr>
          <w:vertAlign w:val="baseline"/>
        </w:rPr>
        <w:t>and</w:t>
      </w:r>
      <w:r>
        <w:rPr>
          <w:spacing w:val="-3"/>
          <w:vertAlign w:val="baseline"/>
        </w:rPr>
        <w:t> </w:t>
      </w:r>
      <w:r>
        <w:rPr>
          <w:vertAlign w:val="baseline"/>
        </w:rPr>
        <w:t>invisible</w:t>
      </w:r>
      <w:r>
        <w:rPr>
          <w:spacing w:val="-4"/>
          <w:vertAlign w:val="baseline"/>
        </w:rPr>
        <w:t> </w:t>
      </w:r>
      <w:r>
        <w:rPr>
          <w:vertAlign w:val="baseline"/>
        </w:rPr>
        <w:t>things,</w:t>
      </w:r>
      <w:r>
        <w:rPr>
          <w:spacing w:val="-3"/>
          <w:vertAlign w:val="baseline"/>
        </w:rPr>
        <w:t> </w:t>
      </w:r>
      <w:r>
        <w:rPr>
          <w:vertAlign w:val="baseline"/>
        </w:rPr>
        <w:t>whether</w:t>
      </w:r>
      <w:r>
        <w:rPr>
          <w:spacing w:val="-4"/>
          <w:vertAlign w:val="baseline"/>
        </w:rPr>
        <w:t> </w:t>
      </w:r>
      <w:r>
        <w:rPr>
          <w:vertAlign w:val="baseline"/>
        </w:rPr>
        <w:t>thrones or dominions or principalities or powers.</w:t>
      </w:r>
      <w:r>
        <w:rPr>
          <w:spacing w:val="-4"/>
          <w:vertAlign w:val="baseline"/>
        </w:rPr>
        <w:t> </w:t>
      </w:r>
      <w:r>
        <w:rPr>
          <w:vertAlign w:val="baseline"/>
        </w:rPr>
        <w:t>All things have been created through him and for</w:t>
      </w:r>
    </w:p>
    <w:p>
      <w:pPr>
        <w:pStyle w:val="BodyText"/>
        <w:spacing w:line="275" w:lineRule="exact"/>
      </w:pPr>
      <w:r>
        <w:rPr/>
        <w:t>him.</w:t>
      </w:r>
      <w:r>
        <w:rPr>
          <w:spacing w:val="-2"/>
        </w:rPr>
        <w:t> </w:t>
      </w:r>
      <w:r>
        <w:rPr>
          <w:vertAlign w:val="superscript"/>
        </w:rPr>
        <w:t>17</w:t>
      </w:r>
      <w:r>
        <w:rPr>
          <w:spacing w:val="-18"/>
          <w:vertAlign w:val="baseline"/>
        </w:rPr>
        <w:t> </w:t>
      </w:r>
      <w:r>
        <w:rPr>
          <w:vertAlign w:val="baseline"/>
        </w:rPr>
        <w:t>He</w:t>
      </w:r>
      <w:r>
        <w:rPr>
          <w:spacing w:val="-3"/>
          <w:vertAlign w:val="baseline"/>
        </w:rPr>
        <w:t> </w:t>
      </w:r>
      <w:r>
        <w:rPr>
          <w:vertAlign w:val="baseline"/>
        </w:rPr>
        <w:t>is</w:t>
      </w:r>
      <w:r>
        <w:rPr>
          <w:spacing w:val="-1"/>
          <w:vertAlign w:val="baseline"/>
        </w:rPr>
        <w:t> </w:t>
      </w:r>
      <w:r>
        <w:rPr>
          <w:vertAlign w:val="baseline"/>
        </w:rPr>
        <w:t>before</w:t>
      </w:r>
      <w:r>
        <w:rPr>
          <w:spacing w:val="-2"/>
          <w:vertAlign w:val="baseline"/>
        </w:rPr>
        <w:t> </w:t>
      </w:r>
      <w:r>
        <w:rPr>
          <w:vertAlign w:val="baseline"/>
        </w:rPr>
        <w:t>all</w:t>
      </w:r>
      <w:r>
        <w:rPr>
          <w:spacing w:val="-1"/>
          <w:vertAlign w:val="baseline"/>
        </w:rPr>
        <w:t> </w:t>
      </w:r>
      <w:r>
        <w:rPr>
          <w:vertAlign w:val="baseline"/>
        </w:rPr>
        <w:t>things,</w:t>
      </w:r>
      <w:r>
        <w:rPr>
          <w:spacing w:val="-1"/>
          <w:vertAlign w:val="baseline"/>
        </w:rPr>
        <w:t> </w:t>
      </w:r>
      <w:r>
        <w:rPr>
          <w:vertAlign w:val="baseline"/>
        </w:rPr>
        <w:t>and</w:t>
      </w:r>
      <w:r>
        <w:rPr>
          <w:spacing w:val="-1"/>
          <w:vertAlign w:val="baseline"/>
        </w:rPr>
        <w:t> </w:t>
      </w:r>
      <w:r>
        <w:rPr>
          <w:vertAlign w:val="baseline"/>
        </w:rPr>
        <w:t>in</w:t>
      </w:r>
      <w:r>
        <w:rPr>
          <w:spacing w:val="-1"/>
          <w:vertAlign w:val="baseline"/>
        </w:rPr>
        <w:t> </w:t>
      </w:r>
      <w:r>
        <w:rPr>
          <w:vertAlign w:val="baseline"/>
        </w:rPr>
        <w:t>him</w:t>
      </w:r>
      <w:r>
        <w:rPr>
          <w:spacing w:val="-1"/>
          <w:vertAlign w:val="baseline"/>
        </w:rPr>
        <w:t> </w:t>
      </w:r>
      <w:r>
        <w:rPr>
          <w:vertAlign w:val="baseline"/>
        </w:rPr>
        <w:t>all</w:t>
      </w:r>
      <w:r>
        <w:rPr>
          <w:spacing w:val="-2"/>
          <w:vertAlign w:val="baseline"/>
        </w:rPr>
        <w:t> </w:t>
      </w:r>
      <w:r>
        <w:rPr>
          <w:vertAlign w:val="baseline"/>
        </w:rPr>
        <w:t>things</w:t>
      </w:r>
      <w:r>
        <w:rPr>
          <w:spacing w:val="-1"/>
          <w:vertAlign w:val="baseline"/>
        </w:rPr>
        <w:t> </w:t>
      </w:r>
      <w:r>
        <w:rPr>
          <w:vertAlign w:val="baseline"/>
        </w:rPr>
        <w:t>are</w:t>
      </w:r>
      <w:r>
        <w:rPr>
          <w:spacing w:val="-2"/>
          <w:vertAlign w:val="baseline"/>
        </w:rPr>
        <w:t> </w:t>
      </w:r>
      <w:r>
        <w:rPr>
          <w:vertAlign w:val="baseline"/>
        </w:rPr>
        <w:t>held</w:t>
      </w:r>
      <w:r>
        <w:rPr>
          <w:spacing w:val="-1"/>
          <w:vertAlign w:val="baseline"/>
        </w:rPr>
        <w:t> </w:t>
      </w:r>
      <w:r>
        <w:rPr>
          <w:spacing w:val="-2"/>
          <w:vertAlign w:val="baseline"/>
        </w:rPr>
        <w:t>together.</w:t>
      </w:r>
    </w:p>
    <w:p>
      <w:pPr>
        <w:pStyle w:val="BodyText"/>
        <w:ind w:left="0"/>
      </w:pPr>
    </w:p>
    <w:p>
      <w:pPr>
        <w:pStyle w:val="BodyText"/>
        <w:spacing w:before="89"/>
        <w:ind w:left="0"/>
      </w:pPr>
    </w:p>
    <w:p>
      <w:pPr>
        <w:spacing w:before="0"/>
        <w:ind w:left="120" w:right="0" w:firstLine="0"/>
        <w:jc w:val="left"/>
        <w:rPr>
          <w:b/>
          <w:sz w:val="24"/>
        </w:rPr>
      </w:pPr>
      <w:r>
        <w:rPr>
          <w:b/>
          <w:color w:val="2B4FA2"/>
          <w:sz w:val="24"/>
          <w:u w:val="single" w:color="2B4FA2"/>
        </w:rPr>
        <w:t>Hebrews</w:t>
      </w:r>
      <w:r>
        <w:rPr>
          <w:b/>
          <w:color w:val="2B4FA2"/>
          <w:spacing w:val="-7"/>
          <w:sz w:val="24"/>
          <w:u w:val="single" w:color="2B4FA2"/>
        </w:rPr>
        <w:t> </w:t>
      </w:r>
      <w:r>
        <w:rPr>
          <w:b/>
          <w:color w:val="2B4FA2"/>
          <w:spacing w:val="-2"/>
          <w:sz w:val="24"/>
          <w:u w:val="single" w:color="2B4FA2"/>
        </w:rPr>
        <w:t>1(WEB):</w:t>
      </w:r>
    </w:p>
    <w:p>
      <w:pPr>
        <w:pStyle w:val="BodyText"/>
        <w:spacing w:line="259" w:lineRule="auto" w:before="180"/>
        <w:ind w:right="305"/>
      </w:pPr>
      <w:r>
        <w:rPr/>
        <w:t>1</w:t>
      </w:r>
      <w:r>
        <w:rPr>
          <w:spacing w:val="-3"/>
        </w:rPr>
        <w:t> </w:t>
      </w:r>
      <w:r>
        <w:rPr/>
        <w:t>God,</w:t>
      </w:r>
      <w:r>
        <w:rPr>
          <w:spacing w:val="-3"/>
        </w:rPr>
        <w:t> </w:t>
      </w:r>
      <w:r>
        <w:rPr/>
        <w:t>having</w:t>
      </w:r>
      <w:r>
        <w:rPr>
          <w:spacing w:val="-3"/>
        </w:rPr>
        <w:t> </w:t>
      </w:r>
      <w:r>
        <w:rPr/>
        <w:t>in</w:t>
      </w:r>
      <w:r>
        <w:rPr>
          <w:spacing w:val="-3"/>
        </w:rPr>
        <w:t> </w:t>
      </w:r>
      <w:r>
        <w:rPr/>
        <w:t>the</w:t>
      </w:r>
      <w:r>
        <w:rPr>
          <w:spacing w:val="-3"/>
        </w:rPr>
        <w:t> </w:t>
      </w:r>
      <w:r>
        <w:rPr/>
        <w:t>past</w:t>
      </w:r>
      <w:r>
        <w:rPr>
          <w:spacing w:val="-3"/>
        </w:rPr>
        <w:t> </w:t>
      </w:r>
      <w:r>
        <w:rPr/>
        <w:t>spoken</w:t>
      </w:r>
      <w:r>
        <w:rPr>
          <w:spacing w:val="-3"/>
        </w:rPr>
        <w:t> </w:t>
      </w:r>
      <w:r>
        <w:rPr/>
        <w:t>to</w:t>
      </w:r>
      <w:r>
        <w:rPr>
          <w:spacing w:val="-3"/>
        </w:rPr>
        <w:t> </w:t>
      </w:r>
      <w:r>
        <w:rPr/>
        <w:t>the</w:t>
      </w:r>
      <w:r>
        <w:rPr>
          <w:spacing w:val="-3"/>
        </w:rPr>
        <w:t> </w:t>
      </w:r>
      <w:r>
        <w:rPr/>
        <w:t>fathers</w:t>
      </w:r>
      <w:r>
        <w:rPr>
          <w:spacing w:val="-3"/>
        </w:rPr>
        <w:t> </w:t>
      </w:r>
      <w:r>
        <w:rPr/>
        <w:t>through</w:t>
      </w:r>
      <w:r>
        <w:rPr>
          <w:spacing w:val="-3"/>
        </w:rPr>
        <w:t> </w:t>
      </w:r>
      <w:r>
        <w:rPr/>
        <w:t>the</w:t>
      </w:r>
      <w:r>
        <w:rPr>
          <w:spacing w:val="-3"/>
        </w:rPr>
        <w:t> </w:t>
      </w:r>
      <w:r>
        <w:rPr/>
        <w:t>prophets</w:t>
      </w:r>
      <w:r>
        <w:rPr>
          <w:spacing w:val="-3"/>
        </w:rPr>
        <w:t> </w:t>
      </w:r>
      <w:r>
        <w:rPr/>
        <w:t>at</w:t>
      </w:r>
      <w:r>
        <w:rPr>
          <w:spacing w:val="-3"/>
        </w:rPr>
        <w:t> </w:t>
      </w:r>
      <w:r>
        <w:rPr/>
        <w:t>many</w:t>
      </w:r>
      <w:r>
        <w:rPr>
          <w:spacing w:val="-3"/>
        </w:rPr>
        <w:t> </w:t>
      </w:r>
      <w:r>
        <w:rPr/>
        <w:t>times</w:t>
      </w:r>
      <w:r>
        <w:rPr>
          <w:spacing w:val="-3"/>
        </w:rPr>
        <w:t> </w:t>
      </w:r>
      <w:r>
        <w:rPr/>
        <w:t>and</w:t>
      </w:r>
      <w:r>
        <w:rPr>
          <w:spacing w:val="-3"/>
        </w:rPr>
        <w:t> </w:t>
      </w:r>
      <w:r>
        <w:rPr/>
        <w:t>in</w:t>
      </w:r>
      <w:r>
        <w:rPr>
          <w:spacing w:val="-3"/>
        </w:rPr>
        <w:t> </w:t>
      </w:r>
      <w:r>
        <w:rPr/>
        <w:t>various ways, </w:t>
      </w:r>
      <w:r>
        <w:rPr>
          <w:vertAlign w:val="superscript"/>
        </w:rPr>
        <w:t>2</w:t>
      </w:r>
      <w:r>
        <w:rPr>
          <w:spacing w:val="-13"/>
          <w:vertAlign w:val="baseline"/>
        </w:rPr>
        <w:t> </w:t>
      </w:r>
      <w:r>
        <w:rPr>
          <w:vertAlign w:val="baseline"/>
        </w:rPr>
        <w:t>has at the end of these days spoken to us by his Son, whom he appointed heir of all things, through whom also he made the worlds. </w:t>
      </w:r>
      <w:r>
        <w:rPr>
          <w:vertAlign w:val="superscript"/>
        </w:rPr>
        <w:t>3</w:t>
      </w:r>
      <w:r>
        <w:rPr>
          <w:spacing w:val="-17"/>
          <w:vertAlign w:val="baseline"/>
        </w:rPr>
        <w:t> </w:t>
      </w:r>
      <w:r>
        <w:rPr>
          <w:vertAlign w:val="baseline"/>
        </w:rPr>
        <w:t>His Son is the radiance of his glory, the very image of his substance, and upholding all things by the word of his power, who, when he had by himself purified us of our sins, sat down on the right hand of the Majesty on high, </w:t>
      </w:r>
      <w:r>
        <w:rPr>
          <w:vertAlign w:val="superscript"/>
        </w:rPr>
        <w:t>4</w:t>
      </w:r>
      <w:r>
        <w:rPr>
          <w:spacing w:val="-13"/>
          <w:vertAlign w:val="baseline"/>
        </w:rPr>
        <w:t> </w:t>
      </w:r>
      <w:r>
        <w:rPr>
          <w:vertAlign w:val="baseline"/>
        </w:rPr>
        <w:t>having become as much better than the angels as the more excellent name he has inherited is better than theirs. </w:t>
      </w:r>
      <w:r>
        <w:rPr>
          <w:vertAlign w:val="superscript"/>
        </w:rPr>
        <w:t>5</w:t>
      </w:r>
      <w:r>
        <w:rPr>
          <w:spacing w:val="-10"/>
          <w:vertAlign w:val="baseline"/>
        </w:rPr>
        <w:t> </w:t>
      </w:r>
      <w:r>
        <w:rPr>
          <w:vertAlign w:val="baseline"/>
        </w:rPr>
        <w:t>For to which of the angels did he say at any time,</w:t>
      </w:r>
    </w:p>
    <w:p>
      <w:pPr>
        <w:pStyle w:val="BodyText"/>
        <w:spacing w:before="160"/>
      </w:pPr>
      <w:r>
        <w:rPr/>
        <w:t>“You</w:t>
      </w:r>
      <w:r>
        <w:rPr>
          <w:spacing w:val="-9"/>
        </w:rPr>
        <w:t> </w:t>
      </w:r>
      <w:r>
        <w:rPr/>
        <w:t>are</w:t>
      </w:r>
      <w:r>
        <w:rPr>
          <w:spacing w:val="-10"/>
        </w:rPr>
        <w:t> </w:t>
      </w:r>
      <w:r>
        <w:rPr/>
        <w:t>my</w:t>
      </w:r>
      <w:r>
        <w:rPr>
          <w:spacing w:val="-8"/>
        </w:rPr>
        <w:t> </w:t>
      </w:r>
      <w:r>
        <w:rPr>
          <w:spacing w:val="-4"/>
        </w:rPr>
        <w:t>Son.</w:t>
      </w:r>
    </w:p>
    <w:p>
      <w:pPr>
        <w:pStyle w:val="BodyText"/>
        <w:spacing w:line="398" w:lineRule="auto" w:before="22"/>
        <w:ind w:right="4852" w:firstLine="240"/>
      </w:pPr>
      <w:r>
        <w:rPr/>
        <w:t>Today</w:t>
      </w:r>
      <w:r>
        <w:rPr>
          <w:spacing w:val="-8"/>
        </w:rPr>
        <w:t> </w:t>
      </w:r>
      <w:r>
        <w:rPr/>
        <w:t>I</w:t>
      </w:r>
      <w:r>
        <w:rPr>
          <w:spacing w:val="-9"/>
        </w:rPr>
        <w:t> </w:t>
      </w:r>
      <w:r>
        <w:rPr/>
        <w:t>have</w:t>
      </w:r>
      <w:r>
        <w:rPr>
          <w:spacing w:val="-9"/>
        </w:rPr>
        <w:t> </w:t>
      </w:r>
      <w:r>
        <w:rPr/>
        <w:t>become</w:t>
      </w:r>
      <w:r>
        <w:rPr>
          <w:spacing w:val="-7"/>
        </w:rPr>
        <w:t> </w:t>
      </w:r>
      <w:r>
        <w:rPr/>
        <w:t>your</w:t>
      </w:r>
      <w:r>
        <w:rPr>
          <w:spacing w:val="-9"/>
        </w:rPr>
        <w:t> </w:t>
      </w:r>
      <w:r>
        <w:rPr/>
        <w:t>father?”</w:t>
      </w:r>
      <w:r>
        <w:rPr>
          <w:spacing w:val="-9"/>
        </w:rPr>
        <w:t> </w:t>
      </w:r>
      <w:r>
        <w:rPr>
          <w:color w:val="2B4FA2"/>
          <w:u w:val="single" w:color="2B4FA2"/>
        </w:rPr>
        <w:t>Psalm</w:t>
      </w:r>
      <w:r>
        <w:rPr>
          <w:color w:val="2B4FA2"/>
          <w:spacing w:val="-8"/>
          <w:u w:val="single" w:color="2B4FA2"/>
        </w:rPr>
        <w:t> </w:t>
      </w:r>
      <w:r>
        <w:rPr>
          <w:color w:val="2B4FA2"/>
          <w:u w:val="single" w:color="2B4FA2"/>
        </w:rPr>
        <w:t>2:7</w:t>
      </w:r>
      <w:r>
        <w:rPr>
          <w:color w:val="2B4FA2"/>
          <w:u w:val="none"/>
        </w:rPr>
        <w:t> </w:t>
      </w:r>
      <w:r>
        <w:rPr>
          <w:u w:val="none"/>
        </w:rPr>
        <w:t>and again,</w:t>
      </w:r>
    </w:p>
    <w:p>
      <w:pPr>
        <w:pStyle w:val="BodyText"/>
        <w:spacing w:line="274" w:lineRule="exact"/>
      </w:pPr>
      <w:r>
        <w:rPr/>
        <w:t>“I</w:t>
      </w:r>
      <w:r>
        <w:rPr>
          <w:spacing w:val="-2"/>
        </w:rPr>
        <w:t> </w:t>
      </w:r>
      <w:r>
        <w:rPr/>
        <w:t>will be</w:t>
      </w:r>
      <w:r>
        <w:rPr>
          <w:spacing w:val="-1"/>
        </w:rPr>
        <w:t> </w:t>
      </w:r>
      <w:r>
        <w:rPr/>
        <w:t>to</w:t>
      </w:r>
      <w:r>
        <w:rPr>
          <w:spacing w:val="-1"/>
        </w:rPr>
        <w:t> </w:t>
      </w:r>
      <w:r>
        <w:rPr/>
        <w:t>him a</w:t>
      </w:r>
      <w:r>
        <w:rPr>
          <w:spacing w:val="-1"/>
        </w:rPr>
        <w:t> </w:t>
      </w:r>
      <w:r>
        <w:rPr>
          <w:spacing w:val="-2"/>
        </w:rPr>
        <w:t>Father,</w:t>
      </w:r>
    </w:p>
    <w:p>
      <w:pPr>
        <w:pStyle w:val="BodyText"/>
        <w:spacing w:before="21"/>
        <w:ind w:left="360"/>
      </w:pPr>
      <w:r>
        <w:rPr/>
        <w:t>and</w:t>
      </w:r>
      <w:r>
        <w:rPr>
          <w:spacing w:val="-1"/>
        </w:rPr>
        <w:t> </w:t>
      </w:r>
      <w:r>
        <w:rPr/>
        <w:t>he</w:t>
      </w:r>
      <w:r>
        <w:rPr>
          <w:spacing w:val="-2"/>
        </w:rPr>
        <w:t> </w:t>
      </w:r>
      <w:r>
        <w:rPr/>
        <w:t>will</w:t>
      </w:r>
      <w:r>
        <w:rPr>
          <w:spacing w:val="-1"/>
        </w:rPr>
        <w:t> </w:t>
      </w:r>
      <w:r>
        <w:rPr/>
        <w:t>be</w:t>
      </w:r>
      <w:r>
        <w:rPr>
          <w:spacing w:val="-2"/>
        </w:rPr>
        <w:t> </w:t>
      </w:r>
      <w:r>
        <w:rPr/>
        <w:t>to</w:t>
      </w:r>
      <w:r>
        <w:rPr>
          <w:spacing w:val="-1"/>
        </w:rPr>
        <w:t> </w:t>
      </w:r>
      <w:r>
        <w:rPr/>
        <w:t>me</w:t>
      </w:r>
      <w:r>
        <w:rPr>
          <w:spacing w:val="-1"/>
        </w:rPr>
        <w:t> </w:t>
      </w:r>
      <w:r>
        <w:rPr/>
        <w:t>a Son?”</w:t>
      </w:r>
      <w:r>
        <w:rPr>
          <w:color w:val="2B4FA2"/>
          <w:u w:val="single" w:color="2B4FA2"/>
        </w:rPr>
        <w:t>2</w:t>
      </w:r>
      <w:r>
        <w:rPr>
          <w:color w:val="2B4FA2"/>
          <w:spacing w:val="-1"/>
          <w:u w:val="single" w:color="2B4FA2"/>
        </w:rPr>
        <w:t> </w:t>
      </w:r>
      <w:r>
        <w:rPr>
          <w:color w:val="2B4FA2"/>
          <w:u w:val="single" w:color="2B4FA2"/>
        </w:rPr>
        <w:t>Samuel</w:t>
      </w:r>
      <w:r>
        <w:rPr>
          <w:color w:val="2B4FA2"/>
          <w:spacing w:val="-1"/>
          <w:u w:val="single" w:color="2B4FA2"/>
        </w:rPr>
        <w:t> </w:t>
      </w:r>
      <w:r>
        <w:rPr>
          <w:color w:val="2B4FA2"/>
          <w:u w:val="single" w:color="2B4FA2"/>
        </w:rPr>
        <w:t>7:14</w:t>
      </w:r>
      <w:r>
        <w:rPr>
          <w:u w:val="none"/>
        </w:rPr>
        <w:t>;</w:t>
      </w:r>
      <w:r>
        <w:rPr>
          <w:spacing w:val="-1"/>
          <w:u w:val="none"/>
        </w:rPr>
        <w:t> </w:t>
      </w:r>
      <w:r>
        <w:rPr>
          <w:color w:val="2B4FA2"/>
          <w:u w:val="single" w:color="2B4FA2"/>
        </w:rPr>
        <w:t>1</w:t>
      </w:r>
      <w:r>
        <w:rPr>
          <w:color w:val="2B4FA2"/>
          <w:spacing w:val="-1"/>
          <w:u w:val="single" w:color="2B4FA2"/>
        </w:rPr>
        <w:t> </w:t>
      </w:r>
      <w:r>
        <w:rPr>
          <w:color w:val="2B4FA2"/>
          <w:u w:val="single" w:color="2B4FA2"/>
        </w:rPr>
        <w:t>Chronicles </w:t>
      </w:r>
      <w:r>
        <w:rPr>
          <w:color w:val="2B4FA2"/>
          <w:spacing w:val="-2"/>
          <w:u w:val="single" w:color="2B4FA2"/>
        </w:rPr>
        <w:t>17:13</w:t>
      </w:r>
    </w:p>
    <w:p>
      <w:pPr>
        <w:pStyle w:val="BodyText"/>
        <w:spacing w:line="259" w:lineRule="auto" w:before="183"/>
        <w:ind w:left="119" w:right="1022"/>
      </w:pPr>
      <w:r>
        <w:rPr>
          <w:vertAlign w:val="superscript"/>
        </w:rPr>
        <w:t>6</w:t>
      </w:r>
      <w:r>
        <w:rPr>
          <w:spacing w:val="-18"/>
          <w:vertAlign w:val="baseline"/>
        </w:rPr>
        <w:t> </w:t>
      </w:r>
      <w:r>
        <w:rPr>
          <w:vertAlign w:val="baseline"/>
        </w:rPr>
        <w:t>When</w:t>
      </w:r>
      <w:r>
        <w:rPr>
          <w:spacing w:val="-4"/>
          <w:vertAlign w:val="baseline"/>
        </w:rPr>
        <w:t> </w:t>
      </w:r>
      <w:r>
        <w:rPr>
          <w:vertAlign w:val="baseline"/>
        </w:rPr>
        <w:t>he</w:t>
      </w:r>
      <w:r>
        <w:rPr>
          <w:spacing w:val="-4"/>
          <w:vertAlign w:val="baseline"/>
        </w:rPr>
        <w:t> </w:t>
      </w:r>
      <w:r>
        <w:rPr>
          <w:vertAlign w:val="baseline"/>
        </w:rPr>
        <w:t>again</w:t>
      </w:r>
      <w:r>
        <w:rPr>
          <w:spacing w:val="-3"/>
          <w:vertAlign w:val="baseline"/>
        </w:rPr>
        <w:t> </w:t>
      </w:r>
      <w:r>
        <w:rPr>
          <w:vertAlign w:val="baseline"/>
        </w:rPr>
        <w:t>brings</w:t>
      </w:r>
      <w:r>
        <w:rPr>
          <w:spacing w:val="-3"/>
          <w:vertAlign w:val="baseline"/>
        </w:rPr>
        <w:t> </w:t>
      </w:r>
      <w:r>
        <w:rPr>
          <w:vertAlign w:val="baseline"/>
        </w:rPr>
        <w:t>in</w:t>
      </w:r>
      <w:r>
        <w:rPr>
          <w:spacing w:val="-3"/>
          <w:vertAlign w:val="baseline"/>
        </w:rPr>
        <w:t> </w:t>
      </w:r>
      <w:r>
        <w:rPr>
          <w:b/>
          <w:vertAlign w:val="baseline"/>
        </w:rPr>
        <w:t>the</w:t>
      </w:r>
      <w:r>
        <w:rPr>
          <w:b/>
          <w:spacing w:val="-4"/>
          <w:vertAlign w:val="baseline"/>
        </w:rPr>
        <w:t> </w:t>
      </w:r>
      <w:r>
        <w:rPr>
          <w:b/>
          <w:vertAlign w:val="baseline"/>
        </w:rPr>
        <w:t>firstborn</w:t>
      </w:r>
      <w:r>
        <w:rPr>
          <w:b/>
          <w:spacing w:val="-2"/>
          <w:vertAlign w:val="baseline"/>
        </w:rPr>
        <w:t> </w:t>
      </w:r>
      <w:r>
        <w:rPr>
          <w:vertAlign w:val="baseline"/>
        </w:rPr>
        <w:t>into</w:t>
      </w:r>
      <w:r>
        <w:rPr>
          <w:spacing w:val="-3"/>
          <w:vertAlign w:val="baseline"/>
        </w:rPr>
        <w:t> </w:t>
      </w:r>
      <w:r>
        <w:rPr>
          <w:vertAlign w:val="baseline"/>
        </w:rPr>
        <w:t>the</w:t>
      </w:r>
      <w:r>
        <w:rPr>
          <w:spacing w:val="-4"/>
          <w:vertAlign w:val="baseline"/>
        </w:rPr>
        <w:t> </w:t>
      </w:r>
      <w:r>
        <w:rPr>
          <w:vertAlign w:val="baseline"/>
        </w:rPr>
        <w:t>world</w:t>
      </w:r>
      <w:r>
        <w:rPr>
          <w:spacing w:val="-3"/>
          <w:vertAlign w:val="baseline"/>
        </w:rPr>
        <w:t> </w:t>
      </w:r>
      <w:r>
        <w:rPr>
          <w:vertAlign w:val="baseline"/>
        </w:rPr>
        <w:t>he</w:t>
      </w:r>
      <w:r>
        <w:rPr>
          <w:spacing w:val="-4"/>
          <w:vertAlign w:val="baseline"/>
        </w:rPr>
        <w:t> </w:t>
      </w:r>
      <w:r>
        <w:rPr>
          <w:vertAlign w:val="baseline"/>
        </w:rPr>
        <w:t>says,</w:t>
      </w:r>
      <w:r>
        <w:rPr>
          <w:spacing w:val="-3"/>
          <w:vertAlign w:val="baseline"/>
        </w:rPr>
        <w:t> </w:t>
      </w:r>
      <w:r>
        <w:rPr>
          <w:vertAlign w:val="baseline"/>
        </w:rPr>
        <w:t>“Let</w:t>
      </w:r>
      <w:r>
        <w:rPr>
          <w:spacing w:val="-3"/>
          <w:vertAlign w:val="baseline"/>
        </w:rPr>
        <w:t> </w:t>
      </w:r>
      <w:r>
        <w:rPr>
          <w:vertAlign w:val="baseline"/>
        </w:rPr>
        <w:t>all</w:t>
      </w:r>
      <w:r>
        <w:rPr>
          <w:spacing w:val="-3"/>
          <w:vertAlign w:val="baseline"/>
        </w:rPr>
        <w:t> </w:t>
      </w:r>
      <w:r>
        <w:rPr>
          <w:vertAlign w:val="baseline"/>
        </w:rPr>
        <w:t>the</w:t>
      </w:r>
      <w:r>
        <w:rPr>
          <w:spacing w:val="-4"/>
          <w:vertAlign w:val="baseline"/>
        </w:rPr>
        <w:t> </w:t>
      </w:r>
      <w:r>
        <w:rPr>
          <w:vertAlign w:val="baseline"/>
        </w:rPr>
        <w:t>angels</w:t>
      </w:r>
      <w:r>
        <w:rPr>
          <w:spacing w:val="-3"/>
          <w:vertAlign w:val="baseline"/>
        </w:rPr>
        <w:t> </w:t>
      </w:r>
      <w:r>
        <w:rPr>
          <w:vertAlign w:val="baseline"/>
        </w:rPr>
        <w:t>of</w:t>
      </w:r>
      <w:r>
        <w:rPr>
          <w:spacing w:val="-4"/>
          <w:vertAlign w:val="baseline"/>
        </w:rPr>
        <w:t> </w:t>
      </w:r>
      <w:r>
        <w:rPr>
          <w:vertAlign w:val="baseline"/>
        </w:rPr>
        <w:t>God worship him.” </w:t>
      </w:r>
      <w:r>
        <w:rPr>
          <w:color w:val="2B4FA2"/>
          <w:u w:val="single" w:color="2B4FA2"/>
          <w:vertAlign w:val="baseline"/>
        </w:rPr>
        <w:t>Deuteronomy 32:43</w:t>
      </w:r>
      <w:r>
        <w:rPr>
          <w:color w:val="2B4FA2"/>
          <w:u w:val="none"/>
          <w:vertAlign w:val="baseline"/>
        </w:rPr>
        <w:t> </w:t>
      </w:r>
      <w:r>
        <w:rPr>
          <w:u w:val="none"/>
          <w:vertAlign w:val="baseline"/>
        </w:rPr>
        <w:t>LXX </w:t>
      </w:r>
      <w:r>
        <w:rPr>
          <w:u w:val="none"/>
          <w:vertAlign w:val="superscript"/>
        </w:rPr>
        <w:t>7</w:t>
      </w:r>
      <w:r>
        <w:rPr>
          <w:spacing w:val="-8"/>
          <w:u w:val="none"/>
          <w:vertAlign w:val="baseline"/>
        </w:rPr>
        <w:t> </w:t>
      </w:r>
      <w:r>
        <w:rPr>
          <w:u w:val="none"/>
          <w:vertAlign w:val="baseline"/>
        </w:rPr>
        <w:t>Of the angels he says,</w:t>
      </w:r>
    </w:p>
    <w:p>
      <w:pPr>
        <w:pStyle w:val="BodyText"/>
        <w:spacing w:before="160"/>
      </w:pPr>
      <w:r>
        <w:rPr/>
        <w:t>“He</w:t>
      </w:r>
      <w:r>
        <w:rPr>
          <w:spacing w:val="-2"/>
        </w:rPr>
        <w:t> </w:t>
      </w:r>
      <w:r>
        <w:rPr/>
        <w:t>makes</w:t>
      </w:r>
      <w:r>
        <w:rPr>
          <w:spacing w:val="-1"/>
        </w:rPr>
        <w:t> </w:t>
      </w:r>
      <w:r>
        <w:rPr/>
        <w:t>his</w:t>
      </w:r>
      <w:r>
        <w:rPr>
          <w:spacing w:val="-1"/>
        </w:rPr>
        <w:t> </w:t>
      </w:r>
      <w:r>
        <w:rPr/>
        <w:t>angels</w:t>
      </w:r>
      <w:r>
        <w:rPr>
          <w:spacing w:val="-1"/>
        </w:rPr>
        <w:t> </w:t>
      </w:r>
      <w:r>
        <w:rPr>
          <w:spacing w:val="-2"/>
        </w:rPr>
        <w:t>winds,</w:t>
      </w:r>
    </w:p>
    <w:p>
      <w:pPr>
        <w:pStyle w:val="BodyText"/>
        <w:spacing w:before="21"/>
        <w:ind w:left="360"/>
      </w:pPr>
      <w:r>
        <w:rPr/>
        <w:t>and</w:t>
      </w:r>
      <w:r>
        <w:rPr>
          <w:spacing w:val="-2"/>
        </w:rPr>
        <w:t> </w:t>
      </w:r>
      <w:r>
        <w:rPr/>
        <w:t>his</w:t>
      </w:r>
      <w:r>
        <w:rPr>
          <w:spacing w:val="-1"/>
        </w:rPr>
        <w:t> </w:t>
      </w:r>
      <w:r>
        <w:rPr/>
        <w:t>servants</w:t>
      </w:r>
      <w:r>
        <w:rPr>
          <w:spacing w:val="-1"/>
        </w:rPr>
        <w:t> </w:t>
      </w:r>
      <w:r>
        <w:rPr/>
        <w:t>a flame</w:t>
      </w:r>
      <w:r>
        <w:rPr>
          <w:spacing w:val="-2"/>
        </w:rPr>
        <w:t> </w:t>
      </w:r>
      <w:r>
        <w:rPr/>
        <w:t>of</w:t>
      </w:r>
      <w:r>
        <w:rPr>
          <w:spacing w:val="-2"/>
        </w:rPr>
        <w:t> </w:t>
      </w:r>
      <w:r>
        <w:rPr/>
        <w:t>fire.”</w:t>
      </w:r>
      <w:r>
        <w:rPr>
          <w:spacing w:val="-2"/>
        </w:rPr>
        <w:t> </w:t>
      </w:r>
      <w:r>
        <w:rPr>
          <w:color w:val="2B4FA2"/>
          <w:u w:val="single" w:color="2B4FA2"/>
        </w:rPr>
        <w:t>Psalm</w:t>
      </w:r>
      <w:r>
        <w:rPr>
          <w:color w:val="2B4FA2"/>
          <w:spacing w:val="-1"/>
          <w:u w:val="single" w:color="2B4FA2"/>
        </w:rPr>
        <w:t> </w:t>
      </w:r>
      <w:r>
        <w:rPr>
          <w:color w:val="2B4FA2"/>
          <w:spacing w:val="-2"/>
          <w:u w:val="single" w:color="2B4FA2"/>
        </w:rPr>
        <w:t>104:4</w:t>
      </w:r>
    </w:p>
    <w:p>
      <w:pPr>
        <w:pStyle w:val="BodyText"/>
        <w:spacing w:before="183"/>
      </w:pPr>
      <w:r>
        <w:rPr>
          <w:vertAlign w:val="superscript"/>
        </w:rPr>
        <w:t>8</w:t>
      </w:r>
      <w:r>
        <w:rPr>
          <w:spacing w:val="-18"/>
          <w:vertAlign w:val="baseline"/>
        </w:rPr>
        <w:t> </w:t>
      </w:r>
      <w:r>
        <w:rPr>
          <w:vertAlign w:val="baseline"/>
        </w:rPr>
        <w:t>But</w:t>
      </w:r>
      <w:r>
        <w:rPr>
          <w:spacing w:val="-1"/>
          <w:vertAlign w:val="baseline"/>
        </w:rPr>
        <w:t> </w:t>
      </w:r>
      <w:r>
        <w:rPr>
          <w:vertAlign w:val="baseline"/>
        </w:rPr>
        <w:t>of</w:t>
      </w:r>
      <w:r>
        <w:rPr>
          <w:spacing w:val="-2"/>
          <w:vertAlign w:val="baseline"/>
        </w:rPr>
        <w:t> </w:t>
      </w:r>
      <w:r>
        <w:rPr>
          <w:vertAlign w:val="baseline"/>
        </w:rPr>
        <w:t>the</w:t>
      </w:r>
      <w:r>
        <w:rPr>
          <w:spacing w:val="-1"/>
          <w:vertAlign w:val="baseline"/>
        </w:rPr>
        <w:t> </w:t>
      </w:r>
      <w:r>
        <w:rPr>
          <w:vertAlign w:val="baseline"/>
        </w:rPr>
        <w:t>Son he</w:t>
      </w:r>
      <w:r>
        <w:rPr>
          <w:spacing w:val="-2"/>
          <w:vertAlign w:val="baseline"/>
        </w:rPr>
        <w:t> says,</w:t>
      </w:r>
    </w:p>
    <w:p>
      <w:pPr>
        <w:pStyle w:val="BodyText"/>
        <w:spacing w:before="182"/>
      </w:pPr>
      <w:r>
        <w:rPr/>
        <w:t>“Your</w:t>
      </w:r>
      <w:r>
        <w:rPr>
          <w:spacing w:val="-6"/>
        </w:rPr>
        <w:t> </w:t>
      </w:r>
      <w:r>
        <w:rPr/>
        <w:t>throne,</w:t>
      </w:r>
      <w:r>
        <w:rPr>
          <w:spacing w:val="-3"/>
        </w:rPr>
        <w:t> </w:t>
      </w:r>
      <w:r>
        <w:rPr/>
        <w:t>O</w:t>
      </w:r>
      <w:r>
        <w:rPr>
          <w:spacing w:val="-5"/>
        </w:rPr>
        <w:t> </w:t>
      </w:r>
      <w:r>
        <w:rPr/>
        <w:t>God,</w:t>
      </w:r>
      <w:r>
        <w:rPr>
          <w:spacing w:val="-5"/>
        </w:rPr>
        <w:t> </w:t>
      </w:r>
      <w:r>
        <w:rPr/>
        <w:t>is</w:t>
      </w:r>
      <w:r>
        <w:rPr>
          <w:spacing w:val="-4"/>
        </w:rPr>
        <w:t> </w:t>
      </w:r>
      <w:r>
        <w:rPr/>
        <w:t>forever</w:t>
      </w:r>
      <w:r>
        <w:rPr>
          <w:spacing w:val="-4"/>
        </w:rPr>
        <w:t> </w:t>
      </w:r>
      <w:r>
        <w:rPr/>
        <w:t>and</w:t>
      </w:r>
      <w:r>
        <w:rPr>
          <w:spacing w:val="-4"/>
        </w:rPr>
        <w:t> ever.</w:t>
      </w:r>
    </w:p>
    <w:p>
      <w:pPr>
        <w:pStyle w:val="BodyText"/>
        <w:spacing w:before="22"/>
        <w:ind w:left="360"/>
      </w:pPr>
      <w:r>
        <w:rPr/>
        <w:t>The</w:t>
      </w:r>
      <w:r>
        <w:rPr>
          <w:spacing w:val="-2"/>
        </w:rPr>
        <w:t> </w:t>
      </w:r>
      <w:r>
        <w:rPr/>
        <w:t>scepter</w:t>
      </w:r>
      <w:r>
        <w:rPr>
          <w:spacing w:val="-1"/>
        </w:rPr>
        <w:t> </w:t>
      </w:r>
      <w:r>
        <w:rPr/>
        <w:t>of</w:t>
      </w:r>
      <w:r>
        <w:rPr>
          <w:spacing w:val="-1"/>
        </w:rPr>
        <w:t> </w:t>
      </w:r>
      <w:r>
        <w:rPr/>
        <w:t>uprightness is the</w:t>
      </w:r>
      <w:r>
        <w:rPr>
          <w:spacing w:val="-1"/>
        </w:rPr>
        <w:t> </w:t>
      </w:r>
      <w:r>
        <w:rPr/>
        <w:t>scepter</w:t>
      </w:r>
      <w:r>
        <w:rPr>
          <w:spacing w:val="-1"/>
        </w:rPr>
        <w:t> </w:t>
      </w:r>
      <w:r>
        <w:rPr/>
        <w:t>of</w:t>
      </w:r>
      <w:r>
        <w:rPr>
          <w:spacing w:val="-1"/>
        </w:rPr>
        <w:t> </w:t>
      </w:r>
      <w:r>
        <w:rPr/>
        <w:t>your</w:t>
      </w:r>
      <w:r>
        <w:rPr>
          <w:spacing w:val="-1"/>
        </w:rPr>
        <w:t> </w:t>
      </w:r>
      <w:r>
        <w:rPr>
          <w:spacing w:val="-2"/>
        </w:rPr>
        <w:t>Kingdom.</w:t>
      </w:r>
    </w:p>
    <w:p>
      <w:pPr>
        <w:pStyle w:val="BodyText"/>
        <w:spacing w:before="21"/>
      </w:pPr>
      <w:r>
        <w:rPr>
          <w:vertAlign w:val="superscript"/>
        </w:rPr>
        <w:t>9</w:t>
      </w:r>
      <w:r>
        <w:rPr>
          <w:spacing w:val="-18"/>
          <w:vertAlign w:val="baseline"/>
        </w:rPr>
        <w:t> </w:t>
      </w:r>
      <w:r>
        <w:rPr>
          <w:vertAlign w:val="baseline"/>
        </w:rPr>
        <w:t>You</w:t>
      </w:r>
      <w:r>
        <w:rPr>
          <w:spacing w:val="-9"/>
          <w:vertAlign w:val="baseline"/>
        </w:rPr>
        <w:t> </w:t>
      </w:r>
      <w:r>
        <w:rPr>
          <w:vertAlign w:val="baseline"/>
        </w:rPr>
        <w:t>have</w:t>
      </w:r>
      <w:r>
        <w:rPr>
          <w:spacing w:val="-6"/>
          <w:vertAlign w:val="baseline"/>
        </w:rPr>
        <w:t> </w:t>
      </w:r>
      <w:r>
        <w:rPr>
          <w:vertAlign w:val="baseline"/>
        </w:rPr>
        <w:t>loved</w:t>
      </w:r>
      <w:r>
        <w:rPr>
          <w:spacing w:val="-5"/>
          <w:vertAlign w:val="baseline"/>
        </w:rPr>
        <w:t> </w:t>
      </w:r>
      <w:r>
        <w:rPr>
          <w:vertAlign w:val="baseline"/>
        </w:rPr>
        <w:t>righteousness</w:t>
      </w:r>
      <w:r>
        <w:rPr>
          <w:spacing w:val="-5"/>
          <w:vertAlign w:val="baseline"/>
        </w:rPr>
        <w:t> </w:t>
      </w:r>
      <w:r>
        <w:rPr>
          <w:vertAlign w:val="baseline"/>
        </w:rPr>
        <w:t>and</w:t>
      </w:r>
      <w:r>
        <w:rPr>
          <w:spacing w:val="-6"/>
          <w:vertAlign w:val="baseline"/>
        </w:rPr>
        <w:t> </w:t>
      </w:r>
      <w:r>
        <w:rPr>
          <w:vertAlign w:val="baseline"/>
        </w:rPr>
        <w:t>hated</w:t>
      </w:r>
      <w:r>
        <w:rPr>
          <w:spacing w:val="-5"/>
          <w:vertAlign w:val="baseline"/>
        </w:rPr>
        <w:t> </w:t>
      </w:r>
      <w:r>
        <w:rPr>
          <w:spacing w:val="-2"/>
          <w:vertAlign w:val="baseline"/>
        </w:rPr>
        <w:t>iniquity;</w:t>
      </w:r>
    </w:p>
    <w:p>
      <w:pPr>
        <w:pStyle w:val="BodyText"/>
        <w:spacing w:line="259" w:lineRule="auto" w:before="22"/>
        <w:ind w:right="1470" w:firstLine="240"/>
      </w:pPr>
      <w:r>
        <w:rPr/>
        <w:t>therefore</w:t>
      </w:r>
      <w:r>
        <w:rPr>
          <w:spacing w:val="-4"/>
        </w:rPr>
        <w:t> </w:t>
      </w:r>
      <w:r>
        <w:rPr/>
        <w:t>God,</w:t>
      </w:r>
      <w:r>
        <w:rPr>
          <w:spacing w:val="-3"/>
        </w:rPr>
        <w:t> </w:t>
      </w:r>
      <w:r>
        <w:rPr/>
        <w:t>your</w:t>
      </w:r>
      <w:r>
        <w:rPr>
          <w:spacing w:val="-2"/>
        </w:rPr>
        <w:t> </w:t>
      </w:r>
      <w:r>
        <w:rPr/>
        <w:t>God,</w:t>
      </w:r>
      <w:r>
        <w:rPr>
          <w:spacing w:val="-3"/>
        </w:rPr>
        <w:t> </w:t>
      </w:r>
      <w:r>
        <w:rPr/>
        <w:t>has</w:t>
      </w:r>
      <w:r>
        <w:rPr>
          <w:spacing w:val="-3"/>
        </w:rPr>
        <w:t> </w:t>
      </w:r>
      <w:r>
        <w:rPr/>
        <w:t>anointed</w:t>
      </w:r>
      <w:r>
        <w:rPr>
          <w:spacing w:val="-3"/>
        </w:rPr>
        <w:t> </w:t>
      </w:r>
      <w:r>
        <w:rPr/>
        <w:t>you</w:t>
      </w:r>
      <w:r>
        <w:rPr>
          <w:spacing w:val="-3"/>
        </w:rPr>
        <w:t> </w:t>
      </w:r>
      <w:r>
        <w:rPr/>
        <w:t>with</w:t>
      </w:r>
      <w:r>
        <w:rPr>
          <w:spacing w:val="-3"/>
        </w:rPr>
        <w:t> </w:t>
      </w:r>
      <w:r>
        <w:rPr/>
        <w:t>the</w:t>
      </w:r>
      <w:r>
        <w:rPr>
          <w:spacing w:val="-4"/>
        </w:rPr>
        <w:t> </w:t>
      </w:r>
      <w:r>
        <w:rPr/>
        <w:t>oil</w:t>
      </w:r>
      <w:r>
        <w:rPr>
          <w:spacing w:val="-3"/>
        </w:rPr>
        <w:t> </w:t>
      </w:r>
      <w:r>
        <w:rPr/>
        <w:t>of</w:t>
      </w:r>
      <w:r>
        <w:rPr>
          <w:spacing w:val="-4"/>
        </w:rPr>
        <w:t> </w:t>
      </w:r>
      <w:r>
        <w:rPr/>
        <w:t>gladness</w:t>
      </w:r>
      <w:r>
        <w:rPr>
          <w:spacing w:val="-3"/>
        </w:rPr>
        <w:t> </w:t>
      </w:r>
      <w:r>
        <w:rPr/>
        <w:t>above</w:t>
      </w:r>
      <w:r>
        <w:rPr>
          <w:spacing w:val="-4"/>
        </w:rPr>
        <w:t> </w:t>
      </w:r>
      <w:r>
        <w:rPr/>
        <w:t>your fellows.” </w:t>
      </w:r>
      <w:r>
        <w:rPr>
          <w:color w:val="2B4FA2"/>
          <w:u w:val="single" w:color="2B4FA2"/>
        </w:rPr>
        <w:t>Psalm 45:6-7</w:t>
      </w:r>
    </w:p>
    <w:p>
      <w:pPr>
        <w:pStyle w:val="BodyText"/>
        <w:spacing w:before="160"/>
      </w:pPr>
      <w:r>
        <w:rPr>
          <w:vertAlign w:val="superscript"/>
        </w:rPr>
        <w:t>10</w:t>
      </w:r>
      <w:r>
        <w:rPr>
          <w:spacing w:val="-19"/>
          <w:vertAlign w:val="baseline"/>
        </w:rPr>
        <w:t> </w:t>
      </w:r>
      <w:r>
        <w:rPr>
          <w:spacing w:val="-4"/>
          <w:vertAlign w:val="baseline"/>
        </w:rPr>
        <w:t>And,</w:t>
      </w:r>
    </w:p>
    <w:p>
      <w:pPr>
        <w:pStyle w:val="BodyText"/>
        <w:spacing w:before="182"/>
      </w:pPr>
      <w:r>
        <w:rPr/>
        <w:t>“You,</w:t>
      </w:r>
      <w:r>
        <w:rPr>
          <w:spacing w:val="-6"/>
        </w:rPr>
        <w:t> </w:t>
      </w:r>
      <w:r>
        <w:rPr/>
        <w:t>Lord,</w:t>
      </w:r>
      <w:r>
        <w:rPr>
          <w:spacing w:val="-3"/>
        </w:rPr>
        <w:t> </w:t>
      </w:r>
      <w:r>
        <w:rPr/>
        <w:t>in</w:t>
      </w:r>
      <w:r>
        <w:rPr>
          <w:spacing w:val="-3"/>
        </w:rPr>
        <w:t> </w:t>
      </w:r>
      <w:r>
        <w:rPr/>
        <w:t>the</w:t>
      </w:r>
      <w:r>
        <w:rPr>
          <w:spacing w:val="-4"/>
        </w:rPr>
        <w:t> </w:t>
      </w:r>
      <w:r>
        <w:rPr/>
        <w:t>beginning,</w:t>
      </w:r>
      <w:r>
        <w:rPr>
          <w:spacing w:val="-3"/>
        </w:rPr>
        <w:t> </w:t>
      </w:r>
      <w:r>
        <w:rPr/>
        <w:t>laid</w:t>
      </w:r>
      <w:r>
        <w:rPr>
          <w:spacing w:val="-3"/>
        </w:rPr>
        <w:t> </w:t>
      </w:r>
      <w:r>
        <w:rPr/>
        <w:t>the</w:t>
      </w:r>
      <w:r>
        <w:rPr>
          <w:spacing w:val="-4"/>
        </w:rPr>
        <w:t> </w:t>
      </w:r>
      <w:r>
        <w:rPr/>
        <w:t>foundation</w:t>
      </w:r>
      <w:r>
        <w:rPr>
          <w:spacing w:val="-3"/>
        </w:rPr>
        <w:t> </w:t>
      </w:r>
      <w:r>
        <w:rPr/>
        <w:t>of</w:t>
      </w:r>
      <w:r>
        <w:rPr>
          <w:spacing w:val="-4"/>
        </w:rPr>
        <w:t> </w:t>
      </w:r>
      <w:r>
        <w:rPr/>
        <w:t>the</w:t>
      </w:r>
      <w:r>
        <w:rPr>
          <w:spacing w:val="-3"/>
        </w:rPr>
        <w:t> </w:t>
      </w:r>
      <w:r>
        <w:rPr>
          <w:spacing w:val="-2"/>
        </w:rPr>
        <w:t>earth.</w:t>
      </w:r>
    </w:p>
    <w:p>
      <w:pPr>
        <w:pStyle w:val="BodyText"/>
        <w:spacing w:before="22"/>
        <w:ind w:left="360"/>
      </w:pPr>
      <w:r>
        <w:rPr/>
        <w:t>The</w:t>
      </w:r>
      <w:r>
        <w:rPr>
          <w:spacing w:val="-2"/>
        </w:rPr>
        <w:t> </w:t>
      </w:r>
      <w:r>
        <w:rPr/>
        <w:t>heavens</w:t>
      </w:r>
      <w:r>
        <w:rPr>
          <w:spacing w:val="-1"/>
        </w:rPr>
        <w:t> </w:t>
      </w:r>
      <w:r>
        <w:rPr/>
        <w:t>are</w:t>
      </w:r>
      <w:r>
        <w:rPr>
          <w:spacing w:val="-1"/>
        </w:rPr>
        <w:t> </w:t>
      </w:r>
      <w:r>
        <w:rPr/>
        <w:t>the</w:t>
      </w:r>
      <w:r>
        <w:rPr>
          <w:spacing w:val="-2"/>
        </w:rPr>
        <w:t> </w:t>
      </w:r>
      <w:r>
        <w:rPr/>
        <w:t>works of</w:t>
      </w:r>
      <w:r>
        <w:rPr>
          <w:spacing w:val="-2"/>
        </w:rPr>
        <w:t> </w:t>
      </w:r>
      <w:r>
        <w:rPr/>
        <w:t>your</w:t>
      </w:r>
      <w:r>
        <w:rPr>
          <w:spacing w:val="-1"/>
        </w:rPr>
        <w:t> </w:t>
      </w:r>
      <w:r>
        <w:rPr>
          <w:spacing w:val="-2"/>
        </w:rPr>
        <w:t>hands.</w:t>
      </w:r>
    </w:p>
    <w:p>
      <w:pPr>
        <w:pStyle w:val="BodyText"/>
        <w:spacing w:before="22"/>
      </w:pPr>
      <w:r>
        <w:rPr>
          <w:vertAlign w:val="superscript"/>
        </w:rPr>
        <w:t>11</w:t>
      </w:r>
      <w:r>
        <w:rPr>
          <w:spacing w:val="-19"/>
          <w:vertAlign w:val="baseline"/>
        </w:rPr>
        <w:t> </w:t>
      </w:r>
      <w:r>
        <w:rPr>
          <w:vertAlign w:val="baseline"/>
        </w:rPr>
        <w:t>They</w:t>
      </w:r>
      <w:r>
        <w:rPr>
          <w:spacing w:val="-4"/>
          <w:vertAlign w:val="baseline"/>
        </w:rPr>
        <w:t> </w:t>
      </w:r>
      <w:r>
        <w:rPr>
          <w:vertAlign w:val="baseline"/>
        </w:rPr>
        <w:t>will</w:t>
      </w:r>
      <w:r>
        <w:rPr>
          <w:spacing w:val="-2"/>
          <w:vertAlign w:val="baseline"/>
        </w:rPr>
        <w:t> </w:t>
      </w:r>
      <w:r>
        <w:rPr>
          <w:vertAlign w:val="baseline"/>
        </w:rPr>
        <w:t>perish,</w:t>
      </w:r>
      <w:r>
        <w:rPr>
          <w:spacing w:val="-3"/>
          <w:vertAlign w:val="baseline"/>
        </w:rPr>
        <w:t> </w:t>
      </w:r>
      <w:r>
        <w:rPr>
          <w:vertAlign w:val="baseline"/>
        </w:rPr>
        <w:t>but</w:t>
      </w:r>
      <w:r>
        <w:rPr>
          <w:spacing w:val="-2"/>
          <w:vertAlign w:val="baseline"/>
        </w:rPr>
        <w:t> </w:t>
      </w:r>
      <w:r>
        <w:rPr>
          <w:vertAlign w:val="baseline"/>
        </w:rPr>
        <w:t>you</w:t>
      </w:r>
      <w:r>
        <w:rPr>
          <w:spacing w:val="-2"/>
          <w:vertAlign w:val="baseline"/>
        </w:rPr>
        <w:t> continue.</w:t>
      </w:r>
    </w:p>
    <w:p>
      <w:pPr>
        <w:pStyle w:val="BodyText"/>
        <w:spacing w:before="21"/>
        <w:ind w:left="360"/>
      </w:pPr>
      <w:r>
        <w:rPr/>
        <w:t>They</w:t>
      </w:r>
      <w:r>
        <w:rPr>
          <w:spacing w:val="-4"/>
        </w:rPr>
        <w:t> </w:t>
      </w:r>
      <w:r>
        <w:rPr/>
        <w:t>all</w:t>
      </w:r>
      <w:r>
        <w:rPr>
          <w:spacing w:val="-1"/>
        </w:rPr>
        <w:t> </w:t>
      </w:r>
      <w:r>
        <w:rPr/>
        <w:t>will</w:t>
      </w:r>
      <w:r>
        <w:rPr>
          <w:spacing w:val="-1"/>
        </w:rPr>
        <w:t> </w:t>
      </w:r>
      <w:r>
        <w:rPr/>
        <w:t>grow</w:t>
      </w:r>
      <w:r>
        <w:rPr>
          <w:spacing w:val="-2"/>
        </w:rPr>
        <w:t> </w:t>
      </w:r>
      <w:r>
        <w:rPr/>
        <w:t>old</w:t>
      </w:r>
      <w:r>
        <w:rPr>
          <w:spacing w:val="-1"/>
        </w:rPr>
        <w:t> </w:t>
      </w:r>
      <w:r>
        <w:rPr/>
        <w:t>like</w:t>
      </w:r>
      <w:r>
        <w:rPr>
          <w:spacing w:val="-2"/>
        </w:rPr>
        <w:t> </w:t>
      </w:r>
      <w:r>
        <w:rPr/>
        <w:t>a</w:t>
      </w:r>
      <w:r>
        <w:rPr>
          <w:spacing w:val="-2"/>
        </w:rPr>
        <w:t> </w:t>
      </w:r>
      <w:r>
        <w:rPr/>
        <w:t>garment</w:t>
      </w:r>
      <w:r>
        <w:rPr>
          <w:spacing w:val="-1"/>
        </w:rPr>
        <w:t> </w:t>
      </w:r>
      <w:r>
        <w:rPr>
          <w:spacing w:val="-4"/>
        </w:rPr>
        <w:t>does.</w:t>
      </w:r>
    </w:p>
    <w:p>
      <w:pPr>
        <w:pStyle w:val="BodyText"/>
        <w:spacing w:line="259" w:lineRule="auto" w:before="22"/>
        <w:ind w:left="360" w:right="5738" w:hanging="240"/>
      </w:pPr>
      <w:r>
        <w:rPr>
          <w:vertAlign w:val="superscript"/>
        </w:rPr>
        <w:t>12</w:t>
      </w:r>
      <w:r>
        <w:rPr>
          <w:spacing w:val="-21"/>
          <w:vertAlign w:val="baseline"/>
        </w:rPr>
        <w:t> </w:t>
      </w:r>
      <w:r>
        <w:rPr>
          <w:vertAlign w:val="baseline"/>
        </w:rPr>
        <w:t>You</w:t>
      </w:r>
      <w:r>
        <w:rPr>
          <w:spacing w:val="-13"/>
          <w:vertAlign w:val="baseline"/>
        </w:rPr>
        <w:t> </w:t>
      </w:r>
      <w:r>
        <w:rPr>
          <w:vertAlign w:val="baseline"/>
        </w:rPr>
        <w:t>will</w:t>
      </w:r>
      <w:r>
        <w:rPr>
          <w:spacing w:val="-8"/>
          <w:vertAlign w:val="baseline"/>
        </w:rPr>
        <w:t> </w:t>
      </w:r>
      <w:r>
        <w:rPr>
          <w:vertAlign w:val="baseline"/>
        </w:rPr>
        <w:t>roll</w:t>
      </w:r>
      <w:r>
        <w:rPr>
          <w:spacing w:val="-8"/>
          <w:vertAlign w:val="baseline"/>
        </w:rPr>
        <w:t> </w:t>
      </w:r>
      <w:r>
        <w:rPr>
          <w:vertAlign w:val="baseline"/>
        </w:rPr>
        <w:t>them</w:t>
      </w:r>
      <w:r>
        <w:rPr>
          <w:spacing w:val="-8"/>
          <w:vertAlign w:val="baseline"/>
        </w:rPr>
        <w:t> </w:t>
      </w:r>
      <w:r>
        <w:rPr>
          <w:vertAlign w:val="baseline"/>
        </w:rPr>
        <w:t>up</w:t>
      </w:r>
      <w:r>
        <w:rPr>
          <w:spacing w:val="-8"/>
          <w:vertAlign w:val="baseline"/>
        </w:rPr>
        <w:t> </w:t>
      </w:r>
      <w:r>
        <w:rPr>
          <w:vertAlign w:val="baseline"/>
        </w:rPr>
        <w:t>like</w:t>
      </w:r>
      <w:r>
        <w:rPr>
          <w:spacing w:val="-9"/>
          <w:vertAlign w:val="baseline"/>
        </w:rPr>
        <w:t> </w:t>
      </w:r>
      <w:r>
        <w:rPr>
          <w:vertAlign w:val="baseline"/>
        </w:rPr>
        <w:t>a</w:t>
      </w:r>
      <w:r>
        <w:rPr>
          <w:spacing w:val="-9"/>
          <w:vertAlign w:val="baseline"/>
        </w:rPr>
        <w:t> </w:t>
      </w:r>
      <w:r>
        <w:rPr>
          <w:vertAlign w:val="baseline"/>
        </w:rPr>
        <w:t>mantle, and they will be changed;</w:t>
      </w:r>
    </w:p>
    <w:p>
      <w:pPr>
        <w:spacing w:after="0" w:line="259" w:lineRule="auto"/>
        <w:sectPr>
          <w:pgSz w:w="12240" w:h="15840"/>
          <w:pgMar w:header="0" w:footer="523" w:top="1360" w:bottom="720" w:left="1320" w:right="1160"/>
        </w:sectPr>
      </w:pPr>
    </w:p>
    <w:p>
      <w:pPr>
        <w:pStyle w:val="BodyText"/>
        <w:spacing w:before="79"/>
        <w:ind w:left="360"/>
      </w:pPr>
      <w:r>
        <w:rPr/>
        <w:t>but</w:t>
      </w:r>
      <w:r>
        <w:rPr>
          <w:spacing w:val="-3"/>
        </w:rPr>
        <w:t> </w:t>
      </w:r>
      <w:r>
        <w:rPr/>
        <w:t>you are</w:t>
      </w:r>
      <w:r>
        <w:rPr>
          <w:spacing w:val="-2"/>
        </w:rPr>
        <w:t> </w:t>
      </w:r>
      <w:r>
        <w:rPr/>
        <w:t>the</w:t>
      </w:r>
      <w:r>
        <w:rPr>
          <w:spacing w:val="-1"/>
        </w:rPr>
        <w:t> </w:t>
      </w:r>
      <w:r>
        <w:rPr>
          <w:spacing w:val="-4"/>
        </w:rPr>
        <w:t>same.</w:t>
      </w:r>
    </w:p>
    <w:p>
      <w:pPr>
        <w:pStyle w:val="BodyText"/>
        <w:spacing w:before="21"/>
        <w:ind w:left="360"/>
      </w:pPr>
      <w:r>
        <w:rPr/>
        <w:t>Your</w:t>
      </w:r>
      <w:r>
        <w:rPr>
          <w:spacing w:val="-10"/>
        </w:rPr>
        <w:t> </w:t>
      </w:r>
      <w:r>
        <w:rPr/>
        <w:t>years</w:t>
      </w:r>
      <w:r>
        <w:rPr>
          <w:spacing w:val="-7"/>
        </w:rPr>
        <w:t> </w:t>
      </w:r>
      <w:r>
        <w:rPr/>
        <w:t>won’t</w:t>
      </w:r>
      <w:r>
        <w:rPr>
          <w:spacing w:val="-7"/>
        </w:rPr>
        <w:t> </w:t>
      </w:r>
      <w:r>
        <w:rPr/>
        <w:t>fail.”</w:t>
      </w:r>
      <w:r>
        <w:rPr>
          <w:spacing w:val="-6"/>
        </w:rPr>
        <w:t> </w:t>
      </w:r>
      <w:r>
        <w:rPr>
          <w:color w:val="2B4FA2"/>
          <w:u w:val="single" w:color="2B4FA2"/>
        </w:rPr>
        <w:t>Psalm</w:t>
      </w:r>
      <w:r>
        <w:rPr>
          <w:color w:val="2B4FA2"/>
          <w:spacing w:val="-7"/>
          <w:u w:val="single" w:color="2B4FA2"/>
        </w:rPr>
        <w:t> </w:t>
      </w:r>
      <w:r>
        <w:rPr>
          <w:color w:val="2B4FA2"/>
          <w:u w:val="single" w:color="2B4FA2"/>
        </w:rPr>
        <w:t>102:25-</w:t>
      </w:r>
      <w:r>
        <w:rPr>
          <w:color w:val="2B4FA2"/>
          <w:spacing w:val="-5"/>
          <w:u w:val="single" w:color="2B4FA2"/>
        </w:rPr>
        <w:t>27</w:t>
      </w:r>
    </w:p>
    <w:p>
      <w:pPr>
        <w:pStyle w:val="BodyText"/>
        <w:spacing w:line="460" w:lineRule="atLeast"/>
        <w:ind w:right="4852"/>
      </w:pPr>
      <w:r>
        <w:rPr>
          <w:vertAlign w:val="superscript"/>
        </w:rPr>
        <w:t>13</w:t>
      </w:r>
      <w:r>
        <w:rPr>
          <w:spacing w:val="-21"/>
          <w:vertAlign w:val="baseline"/>
        </w:rPr>
        <w:t> </w:t>
      </w:r>
      <w:r>
        <w:rPr>
          <w:vertAlign w:val="baseline"/>
        </w:rPr>
        <w:t>But</w:t>
      </w:r>
      <w:r>
        <w:rPr>
          <w:spacing w:val="-6"/>
          <w:vertAlign w:val="baseline"/>
        </w:rPr>
        <w:t> </w:t>
      </w:r>
      <w:r>
        <w:rPr>
          <w:vertAlign w:val="baseline"/>
        </w:rPr>
        <w:t>which</w:t>
      </w:r>
      <w:r>
        <w:rPr>
          <w:spacing w:val="-4"/>
          <w:vertAlign w:val="baseline"/>
        </w:rPr>
        <w:t> </w:t>
      </w:r>
      <w:r>
        <w:rPr>
          <w:vertAlign w:val="baseline"/>
        </w:rPr>
        <w:t>of</w:t>
      </w:r>
      <w:r>
        <w:rPr>
          <w:spacing w:val="-5"/>
          <w:vertAlign w:val="baseline"/>
        </w:rPr>
        <w:t> </w:t>
      </w:r>
      <w:r>
        <w:rPr>
          <w:vertAlign w:val="baseline"/>
        </w:rPr>
        <w:t>the</w:t>
      </w:r>
      <w:r>
        <w:rPr>
          <w:spacing w:val="-5"/>
          <w:vertAlign w:val="baseline"/>
        </w:rPr>
        <w:t> </w:t>
      </w:r>
      <w:r>
        <w:rPr>
          <w:vertAlign w:val="baseline"/>
        </w:rPr>
        <w:t>angels</w:t>
      </w:r>
      <w:r>
        <w:rPr>
          <w:spacing w:val="-4"/>
          <w:vertAlign w:val="baseline"/>
        </w:rPr>
        <w:t> </w:t>
      </w:r>
      <w:r>
        <w:rPr>
          <w:vertAlign w:val="baseline"/>
        </w:rPr>
        <w:t>has</w:t>
      </w:r>
      <w:r>
        <w:rPr>
          <w:spacing w:val="-4"/>
          <w:vertAlign w:val="baseline"/>
        </w:rPr>
        <w:t> </w:t>
      </w:r>
      <w:r>
        <w:rPr>
          <w:vertAlign w:val="baseline"/>
        </w:rPr>
        <w:t>he</w:t>
      </w:r>
      <w:r>
        <w:rPr>
          <w:spacing w:val="-5"/>
          <w:vertAlign w:val="baseline"/>
        </w:rPr>
        <w:t> </w:t>
      </w:r>
      <w:r>
        <w:rPr>
          <w:vertAlign w:val="baseline"/>
        </w:rPr>
        <w:t>told</w:t>
      </w:r>
      <w:r>
        <w:rPr>
          <w:spacing w:val="-4"/>
          <w:vertAlign w:val="baseline"/>
        </w:rPr>
        <w:t> </w:t>
      </w:r>
      <w:r>
        <w:rPr>
          <w:vertAlign w:val="baseline"/>
        </w:rPr>
        <w:t>at</w:t>
      </w:r>
      <w:r>
        <w:rPr>
          <w:spacing w:val="-4"/>
          <w:vertAlign w:val="baseline"/>
        </w:rPr>
        <w:t> </w:t>
      </w:r>
      <w:r>
        <w:rPr>
          <w:vertAlign w:val="baseline"/>
        </w:rPr>
        <w:t>any</w:t>
      </w:r>
      <w:r>
        <w:rPr>
          <w:spacing w:val="-4"/>
          <w:vertAlign w:val="baseline"/>
        </w:rPr>
        <w:t> </w:t>
      </w:r>
      <w:r>
        <w:rPr>
          <w:vertAlign w:val="baseline"/>
        </w:rPr>
        <w:t>time, “Sit at my right hand,</w:t>
      </w:r>
    </w:p>
    <w:p>
      <w:pPr>
        <w:pStyle w:val="BodyText"/>
        <w:spacing w:before="19"/>
        <w:ind w:left="360"/>
      </w:pPr>
      <w:r>
        <w:rPr/>
        <w:t>until</w:t>
      </w:r>
      <w:r>
        <w:rPr>
          <w:spacing w:val="-3"/>
        </w:rPr>
        <w:t> </w:t>
      </w:r>
      <w:r>
        <w:rPr/>
        <w:t>I</w:t>
      </w:r>
      <w:r>
        <w:rPr>
          <w:spacing w:val="-2"/>
        </w:rPr>
        <w:t> </w:t>
      </w:r>
      <w:r>
        <w:rPr/>
        <w:t>make</w:t>
      </w:r>
      <w:r>
        <w:rPr>
          <w:spacing w:val="-1"/>
        </w:rPr>
        <w:t> </w:t>
      </w:r>
      <w:r>
        <w:rPr/>
        <w:t>your</w:t>
      </w:r>
      <w:r>
        <w:rPr>
          <w:spacing w:val="-2"/>
        </w:rPr>
        <w:t> </w:t>
      </w:r>
      <w:r>
        <w:rPr/>
        <w:t>enemies the</w:t>
      </w:r>
      <w:r>
        <w:rPr>
          <w:spacing w:val="-2"/>
        </w:rPr>
        <w:t> </w:t>
      </w:r>
      <w:r>
        <w:rPr/>
        <w:t>footstool of</w:t>
      </w:r>
      <w:r>
        <w:rPr>
          <w:spacing w:val="-2"/>
        </w:rPr>
        <w:t> </w:t>
      </w:r>
      <w:r>
        <w:rPr/>
        <w:t>your</w:t>
      </w:r>
      <w:r>
        <w:rPr>
          <w:spacing w:val="-1"/>
        </w:rPr>
        <w:t> </w:t>
      </w:r>
      <w:r>
        <w:rPr/>
        <w:t>feet?”</w:t>
      </w:r>
      <w:r>
        <w:rPr>
          <w:spacing w:val="-2"/>
        </w:rPr>
        <w:t> </w:t>
      </w:r>
      <w:r>
        <w:rPr>
          <w:color w:val="2B4FA2"/>
          <w:u w:val="single" w:color="2B4FA2"/>
        </w:rPr>
        <w:t>Psalm </w:t>
      </w:r>
      <w:r>
        <w:rPr>
          <w:color w:val="2B4FA2"/>
          <w:spacing w:val="-2"/>
          <w:u w:val="single" w:color="2B4FA2"/>
        </w:rPr>
        <w:t>110:1</w:t>
      </w:r>
    </w:p>
    <w:p>
      <w:pPr>
        <w:pStyle w:val="BodyText"/>
        <w:spacing w:line="261" w:lineRule="auto" w:before="180"/>
      </w:pPr>
      <w:r>
        <w:rPr>
          <w:vertAlign w:val="superscript"/>
        </w:rPr>
        <w:t>14</w:t>
      </w:r>
      <w:r>
        <w:rPr>
          <w:spacing w:val="-21"/>
          <w:vertAlign w:val="baseline"/>
        </w:rPr>
        <w:t> </w:t>
      </w:r>
      <w:r>
        <w:rPr>
          <w:vertAlign w:val="baseline"/>
        </w:rPr>
        <w:t>Aren’t</w:t>
      </w:r>
      <w:r>
        <w:rPr>
          <w:spacing w:val="-4"/>
          <w:vertAlign w:val="baseline"/>
        </w:rPr>
        <w:t> </w:t>
      </w:r>
      <w:r>
        <w:rPr>
          <w:vertAlign w:val="baseline"/>
        </w:rPr>
        <w:t>they</w:t>
      </w:r>
      <w:r>
        <w:rPr>
          <w:spacing w:val="-3"/>
          <w:vertAlign w:val="baseline"/>
        </w:rPr>
        <w:t> </w:t>
      </w:r>
      <w:r>
        <w:rPr>
          <w:vertAlign w:val="baseline"/>
        </w:rPr>
        <w:t>all</w:t>
      </w:r>
      <w:r>
        <w:rPr>
          <w:spacing w:val="-3"/>
          <w:vertAlign w:val="baseline"/>
        </w:rPr>
        <w:t> </w:t>
      </w:r>
      <w:r>
        <w:rPr>
          <w:vertAlign w:val="baseline"/>
        </w:rPr>
        <w:t>serving</w:t>
      </w:r>
      <w:r>
        <w:rPr>
          <w:spacing w:val="-1"/>
          <w:vertAlign w:val="baseline"/>
        </w:rPr>
        <w:t> </w:t>
      </w:r>
      <w:r>
        <w:rPr>
          <w:vertAlign w:val="baseline"/>
        </w:rPr>
        <w:t>spirits,</w:t>
      </w:r>
      <w:r>
        <w:rPr>
          <w:spacing w:val="-3"/>
          <w:vertAlign w:val="baseline"/>
        </w:rPr>
        <w:t> </w:t>
      </w:r>
      <w:r>
        <w:rPr>
          <w:vertAlign w:val="baseline"/>
        </w:rPr>
        <w:t>sent</w:t>
      </w:r>
      <w:r>
        <w:rPr>
          <w:spacing w:val="-3"/>
          <w:vertAlign w:val="baseline"/>
        </w:rPr>
        <w:t> </w:t>
      </w:r>
      <w:r>
        <w:rPr>
          <w:vertAlign w:val="baseline"/>
        </w:rPr>
        <w:t>out</w:t>
      </w:r>
      <w:r>
        <w:rPr>
          <w:spacing w:val="-3"/>
          <w:vertAlign w:val="baseline"/>
        </w:rPr>
        <w:t> </w:t>
      </w:r>
      <w:r>
        <w:rPr>
          <w:vertAlign w:val="baseline"/>
        </w:rPr>
        <w:t>to</w:t>
      </w:r>
      <w:r>
        <w:rPr>
          <w:spacing w:val="-3"/>
          <w:vertAlign w:val="baseline"/>
        </w:rPr>
        <w:t> </w:t>
      </w:r>
      <w:r>
        <w:rPr>
          <w:vertAlign w:val="baseline"/>
        </w:rPr>
        <w:t>do</w:t>
      </w:r>
      <w:r>
        <w:rPr>
          <w:spacing w:val="-3"/>
          <w:vertAlign w:val="baseline"/>
        </w:rPr>
        <w:t> </w:t>
      </w:r>
      <w:r>
        <w:rPr>
          <w:vertAlign w:val="baseline"/>
        </w:rPr>
        <w:t>service</w:t>
      </w:r>
      <w:r>
        <w:rPr>
          <w:spacing w:val="-4"/>
          <w:vertAlign w:val="baseline"/>
        </w:rPr>
        <w:t> </w:t>
      </w:r>
      <w:r>
        <w:rPr>
          <w:vertAlign w:val="baseline"/>
        </w:rPr>
        <w:t>for</w:t>
      </w:r>
      <w:r>
        <w:rPr>
          <w:spacing w:val="-4"/>
          <w:vertAlign w:val="baseline"/>
        </w:rPr>
        <w:t> </w:t>
      </w:r>
      <w:r>
        <w:rPr>
          <w:vertAlign w:val="baseline"/>
        </w:rPr>
        <w:t>the</w:t>
      </w:r>
      <w:r>
        <w:rPr>
          <w:spacing w:val="-4"/>
          <w:vertAlign w:val="baseline"/>
        </w:rPr>
        <w:t> </w:t>
      </w:r>
      <w:r>
        <w:rPr>
          <w:vertAlign w:val="baseline"/>
        </w:rPr>
        <w:t>sake</w:t>
      </w:r>
      <w:r>
        <w:rPr>
          <w:spacing w:val="-4"/>
          <w:vertAlign w:val="baseline"/>
        </w:rPr>
        <w:t> </w:t>
      </w:r>
      <w:r>
        <w:rPr>
          <w:vertAlign w:val="baseline"/>
        </w:rPr>
        <w:t>of</w:t>
      </w:r>
      <w:r>
        <w:rPr>
          <w:spacing w:val="-4"/>
          <w:vertAlign w:val="baseline"/>
        </w:rPr>
        <w:t> </w:t>
      </w:r>
      <w:r>
        <w:rPr>
          <w:vertAlign w:val="baseline"/>
        </w:rPr>
        <w:t>those</w:t>
      </w:r>
      <w:r>
        <w:rPr>
          <w:spacing w:val="-2"/>
          <w:vertAlign w:val="baseline"/>
        </w:rPr>
        <w:t> </w:t>
      </w:r>
      <w:r>
        <w:rPr>
          <w:vertAlign w:val="baseline"/>
        </w:rPr>
        <w:t>who</w:t>
      </w:r>
      <w:r>
        <w:rPr>
          <w:spacing w:val="-3"/>
          <w:vertAlign w:val="baseline"/>
        </w:rPr>
        <w:t> </w:t>
      </w:r>
      <w:r>
        <w:rPr>
          <w:vertAlign w:val="baseline"/>
        </w:rPr>
        <w:t>will</w:t>
      </w:r>
      <w:r>
        <w:rPr>
          <w:spacing w:val="-3"/>
          <w:vertAlign w:val="baseline"/>
        </w:rPr>
        <w:t> </w:t>
      </w:r>
      <w:r>
        <w:rPr>
          <w:vertAlign w:val="baseline"/>
        </w:rPr>
        <w:t>inherit </w:t>
      </w:r>
      <w:r>
        <w:rPr>
          <w:spacing w:val="-2"/>
          <w:vertAlign w:val="baseline"/>
        </w:rPr>
        <w:t>salvation?</w:t>
      </w:r>
    </w:p>
    <w:p>
      <w:pPr>
        <w:pStyle w:val="BodyText"/>
        <w:spacing w:before="154"/>
      </w:pPr>
      <w:r>
        <w:rPr/>
        <w:t>Compare</w:t>
      </w:r>
      <w:r>
        <w:rPr>
          <w:spacing w:val="-5"/>
        </w:rPr>
        <w:t> </w:t>
      </w:r>
      <w:r>
        <w:rPr/>
        <w:t>Isaiah</w:t>
      </w:r>
      <w:r>
        <w:rPr>
          <w:spacing w:val="-1"/>
        </w:rPr>
        <w:t> </w:t>
      </w:r>
      <w:r>
        <w:rPr/>
        <w:t>53:4</w:t>
      </w:r>
      <w:r>
        <w:rPr>
          <w:spacing w:val="-2"/>
        </w:rPr>
        <w:t> </w:t>
      </w:r>
      <w:r>
        <w:rPr/>
        <w:t>with</w:t>
      </w:r>
      <w:r>
        <w:rPr>
          <w:spacing w:val="-1"/>
        </w:rPr>
        <w:t> </w:t>
      </w:r>
      <w:r>
        <w:rPr/>
        <w:t>Matthew</w:t>
      </w:r>
      <w:r>
        <w:rPr>
          <w:spacing w:val="-2"/>
        </w:rPr>
        <w:t> </w:t>
      </w:r>
      <w:r>
        <w:rPr/>
        <w:t>8:16-</w:t>
      </w:r>
      <w:r>
        <w:rPr>
          <w:spacing w:val="-5"/>
        </w:rPr>
        <w:t>17:</w:t>
      </w:r>
    </w:p>
    <w:p>
      <w:pPr>
        <w:pStyle w:val="BodyText"/>
        <w:spacing w:before="183"/>
      </w:pPr>
      <w:r>
        <w:rPr>
          <w:color w:val="2B4FA2"/>
          <w:u w:val="single" w:color="2B4FA2"/>
        </w:rPr>
        <w:t>Isaiah</w:t>
      </w:r>
      <w:r>
        <w:rPr>
          <w:color w:val="2B4FA2"/>
          <w:spacing w:val="-2"/>
          <w:u w:val="single" w:color="2B4FA2"/>
        </w:rPr>
        <w:t> </w:t>
      </w:r>
      <w:r>
        <w:rPr>
          <w:color w:val="2B4FA2"/>
          <w:u w:val="single" w:color="2B4FA2"/>
        </w:rPr>
        <w:t>53:4</w:t>
      </w:r>
      <w:r>
        <w:rPr>
          <w:color w:val="2B4FA2"/>
          <w:spacing w:val="-1"/>
          <w:u w:val="single" w:color="2B4FA2"/>
        </w:rPr>
        <w:t> </w:t>
      </w:r>
      <w:r>
        <w:rPr>
          <w:color w:val="2B4FA2"/>
          <w:spacing w:val="-2"/>
          <w:u w:val="single" w:color="2B4FA2"/>
        </w:rPr>
        <w:t>(WEB)</w:t>
      </w:r>
      <w:r>
        <w:rPr>
          <w:spacing w:val="-2"/>
          <w:u w:val="none"/>
        </w:rPr>
        <w:t>:</w:t>
      </w:r>
    </w:p>
    <w:p>
      <w:pPr>
        <w:pStyle w:val="BodyText"/>
        <w:spacing w:line="259" w:lineRule="auto" w:before="182"/>
        <w:ind w:left="360" w:right="6232" w:hanging="240"/>
      </w:pPr>
      <w:r>
        <w:rPr>
          <w:vertAlign w:val="superscript"/>
        </w:rPr>
        <w:t>4</w:t>
      </w:r>
      <w:r>
        <w:rPr>
          <w:spacing w:val="-18"/>
          <w:vertAlign w:val="baseline"/>
        </w:rPr>
        <w:t> </w:t>
      </w:r>
      <w:r>
        <w:rPr>
          <w:vertAlign w:val="baseline"/>
        </w:rPr>
        <w:t>Surely</w:t>
      </w:r>
      <w:r>
        <w:rPr>
          <w:spacing w:val="-12"/>
          <w:vertAlign w:val="baseline"/>
        </w:rPr>
        <w:t> </w:t>
      </w:r>
      <w:r>
        <w:rPr>
          <w:vertAlign w:val="baseline"/>
        </w:rPr>
        <w:t>he</w:t>
      </w:r>
      <w:r>
        <w:rPr>
          <w:spacing w:val="-8"/>
          <w:vertAlign w:val="baseline"/>
        </w:rPr>
        <w:t> </w:t>
      </w:r>
      <w:r>
        <w:rPr>
          <w:vertAlign w:val="baseline"/>
        </w:rPr>
        <w:t>has</w:t>
      </w:r>
      <w:r>
        <w:rPr>
          <w:spacing w:val="-7"/>
          <w:vertAlign w:val="baseline"/>
        </w:rPr>
        <w:t> </w:t>
      </w:r>
      <w:r>
        <w:rPr>
          <w:vertAlign w:val="baseline"/>
        </w:rPr>
        <w:t>borne</w:t>
      </w:r>
      <w:r>
        <w:rPr>
          <w:spacing w:val="-8"/>
          <w:vertAlign w:val="baseline"/>
        </w:rPr>
        <w:t> </w:t>
      </w:r>
      <w:r>
        <w:rPr>
          <w:vertAlign w:val="baseline"/>
        </w:rPr>
        <w:t>our</w:t>
      </w:r>
      <w:r>
        <w:rPr>
          <w:spacing w:val="-6"/>
          <w:vertAlign w:val="baseline"/>
        </w:rPr>
        <w:t> </w:t>
      </w:r>
      <w:r>
        <w:rPr>
          <w:vertAlign w:val="baseline"/>
        </w:rPr>
        <w:t>sickness and carried our suffering;</w:t>
      </w:r>
    </w:p>
    <w:p>
      <w:pPr>
        <w:pStyle w:val="BodyText"/>
        <w:spacing w:line="259" w:lineRule="auto"/>
        <w:ind w:left="360" w:right="6232" w:hanging="240"/>
      </w:pPr>
      <w:r>
        <w:rPr/>
        <w:t>yet</w:t>
      </w:r>
      <w:r>
        <w:rPr>
          <w:spacing w:val="-10"/>
        </w:rPr>
        <w:t> </w:t>
      </w:r>
      <w:r>
        <w:rPr/>
        <w:t>we</w:t>
      </w:r>
      <w:r>
        <w:rPr>
          <w:spacing w:val="-11"/>
        </w:rPr>
        <w:t> </w:t>
      </w:r>
      <w:r>
        <w:rPr/>
        <w:t>considered</w:t>
      </w:r>
      <w:r>
        <w:rPr>
          <w:spacing w:val="-10"/>
        </w:rPr>
        <w:t> </w:t>
      </w:r>
      <w:r>
        <w:rPr/>
        <w:t>him</w:t>
      </w:r>
      <w:r>
        <w:rPr>
          <w:spacing w:val="-10"/>
        </w:rPr>
        <w:t> </w:t>
      </w:r>
      <w:r>
        <w:rPr/>
        <w:t>plagued, struck by God, and afflicted.</w:t>
      </w:r>
    </w:p>
    <w:p>
      <w:pPr>
        <w:pStyle w:val="BodyText"/>
        <w:spacing w:before="159"/>
      </w:pPr>
      <w:r>
        <w:rPr>
          <w:color w:val="2B4FA2"/>
          <w:u w:val="single" w:color="2B4FA2"/>
        </w:rPr>
        <w:t>Matthew</w:t>
      </w:r>
      <w:r>
        <w:rPr>
          <w:color w:val="2B4FA2"/>
          <w:spacing w:val="-3"/>
          <w:u w:val="single" w:color="2B4FA2"/>
        </w:rPr>
        <w:t> </w:t>
      </w:r>
      <w:r>
        <w:rPr>
          <w:color w:val="2B4FA2"/>
          <w:u w:val="single" w:color="2B4FA2"/>
        </w:rPr>
        <w:t>8:16-17</w:t>
      </w:r>
      <w:r>
        <w:rPr>
          <w:color w:val="2B4FA2"/>
          <w:spacing w:val="-1"/>
          <w:u w:val="single" w:color="2B4FA2"/>
        </w:rPr>
        <w:t> </w:t>
      </w:r>
      <w:r>
        <w:rPr>
          <w:color w:val="2B4FA2"/>
          <w:spacing w:val="-2"/>
          <w:u w:val="single" w:color="2B4FA2"/>
        </w:rPr>
        <w:t>(WEB)</w:t>
      </w:r>
      <w:r>
        <w:rPr>
          <w:spacing w:val="-2"/>
          <w:u w:val="none"/>
        </w:rPr>
        <w:t>:</w:t>
      </w:r>
    </w:p>
    <w:p>
      <w:pPr>
        <w:pStyle w:val="BodyText"/>
        <w:spacing w:line="259" w:lineRule="auto" w:before="183"/>
        <w:ind w:right="354"/>
        <w:jc w:val="both"/>
      </w:pPr>
      <w:r>
        <w:rPr>
          <w:vertAlign w:val="superscript"/>
        </w:rPr>
        <w:t>16</w:t>
      </w:r>
      <w:r>
        <w:rPr>
          <w:spacing w:val="-15"/>
          <w:vertAlign w:val="baseline"/>
        </w:rPr>
        <w:t> </w:t>
      </w:r>
      <w:r>
        <w:rPr>
          <w:vertAlign w:val="baseline"/>
        </w:rPr>
        <w:t>When</w:t>
      </w:r>
      <w:r>
        <w:rPr>
          <w:spacing w:val="-9"/>
          <w:vertAlign w:val="baseline"/>
        </w:rPr>
        <w:t> </w:t>
      </w:r>
      <w:r>
        <w:rPr>
          <w:vertAlign w:val="baseline"/>
        </w:rPr>
        <w:t>evening</w:t>
      </w:r>
      <w:r>
        <w:rPr>
          <w:spacing w:val="-2"/>
          <w:vertAlign w:val="baseline"/>
        </w:rPr>
        <w:t> </w:t>
      </w:r>
      <w:r>
        <w:rPr>
          <w:vertAlign w:val="baseline"/>
        </w:rPr>
        <w:t>came,</w:t>
      </w:r>
      <w:r>
        <w:rPr>
          <w:spacing w:val="-2"/>
          <w:vertAlign w:val="baseline"/>
        </w:rPr>
        <w:t> </w:t>
      </w:r>
      <w:r>
        <w:rPr>
          <w:vertAlign w:val="baseline"/>
        </w:rPr>
        <w:t>they</w:t>
      </w:r>
      <w:r>
        <w:rPr>
          <w:spacing w:val="-2"/>
          <w:vertAlign w:val="baseline"/>
        </w:rPr>
        <w:t> </w:t>
      </w:r>
      <w:r>
        <w:rPr>
          <w:vertAlign w:val="baseline"/>
        </w:rPr>
        <w:t>brought</w:t>
      </w:r>
      <w:r>
        <w:rPr>
          <w:spacing w:val="-2"/>
          <w:vertAlign w:val="baseline"/>
        </w:rPr>
        <w:t> </w:t>
      </w:r>
      <w:r>
        <w:rPr>
          <w:vertAlign w:val="baseline"/>
        </w:rPr>
        <w:t>to</w:t>
      </w:r>
      <w:r>
        <w:rPr>
          <w:spacing w:val="-2"/>
          <w:vertAlign w:val="baseline"/>
        </w:rPr>
        <w:t> </w:t>
      </w:r>
      <w:r>
        <w:rPr>
          <w:vertAlign w:val="baseline"/>
        </w:rPr>
        <w:t>him</w:t>
      </w:r>
      <w:r>
        <w:rPr>
          <w:spacing w:val="-2"/>
          <w:vertAlign w:val="baseline"/>
        </w:rPr>
        <w:t> </w:t>
      </w:r>
      <w:r>
        <w:rPr>
          <w:vertAlign w:val="baseline"/>
        </w:rPr>
        <w:t>many</w:t>
      </w:r>
      <w:r>
        <w:rPr>
          <w:spacing w:val="-2"/>
          <w:vertAlign w:val="baseline"/>
        </w:rPr>
        <w:t> </w:t>
      </w:r>
      <w:r>
        <w:rPr>
          <w:vertAlign w:val="baseline"/>
        </w:rPr>
        <w:t>possessed</w:t>
      </w:r>
      <w:r>
        <w:rPr>
          <w:spacing w:val="-2"/>
          <w:vertAlign w:val="baseline"/>
        </w:rPr>
        <w:t> </w:t>
      </w:r>
      <w:r>
        <w:rPr>
          <w:vertAlign w:val="baseline"/>
        </w:rPr>
        <w:t>with</w:t>
      </w:r>
      <w:r>
        <w:rPr>
          <w:spacing w:val="-2"/>
          <w:vertAlign w:val="baseline"/>
        </w:rPr>
        <w:t> </w:t>
      </w:r>
      <w:r>
        <w:rPr>
          <w:vertAlign w:val="baseline"/>
        </w:rPr>
        <w:t>demons.</w:t>
      </w:r>
      <w:r>
        <w:rPr>
          <w:spacing w:val="-2"/>
          <w:vertAlign w:val="baseline"/>
        </w:rPr>
        <w:t> </w:t>
      </w:r>
      <w:r>
        <w:rPr>
          <w:vertAlign w:val="baseline"/>
        </w:rPr>
        <w:t>He</w:t>
      </w:r>
      <w:r>
        <w:rPr>
          <w:spacing w:val="-3"/>
          <w:vertAlign w:val="baseline"/>
        </w:rPr>
        <w:t> </w:t>
      </w:r>
      <w:r>
        <w:rPr>
          <w:vertAlign w:val="baseline"/>
        </w:rPr>
        <w:t>cast</w:t>
      </w:r>
      <w:r>
        <w:rPr>
          <w:spacing w:val="-2"/>
          <w:vertAlign w:val="baseline"/>
        </w:rPr>
        <w:t> </w:t>
      </w:r>
      <w:r>
        <w:rPr>
          <w:vertAlign w:val="baseline"/>
        </w:rPr>
        <w:t>out</w:t>
      </w:r>
      <w:r>
        <w:rPr>
          <w:spacing w:val="-2"/>
          <w:vertAlign w:val="baseline"/>
        </w:rPr>
        <w:t> </w:t>
      </w:r>
      <w:r>
        <w:rPr>
          <w:vertAlign w:val="baseline"/>
        </w:rPr>
        <w:t>the</w:t>
      </w:r>
      <w:r>
        <w:rPr>
          <w:spacing w:val="-3"/>
          <w:vertAlign w:val="baseline"/>
        </w:rPr>
        <w:t> </w:t>
      </w:r>
      <w:r>
        <w:rPr>
          <w:vertAlign w:val="baseline"/>
        </w:rPr>
        <w:t>spirits with</w:t>
      </w:r>
      <w:r>
        <w:rPr>
          <w:spacing w:val="-7"/>
          <w:vertAlign w:val="baseline"/>
        </w:rPr>
        <w:t> </w:t>
      </w:r>
      <w:r>
        <w:rPr>
          <w:vertAlign w:val="baseline"/>
        </w:rPr>
        <w:t>a</w:t>
      </w:r>
      <w:r>
        <w:rPr>
          <w:spacing w:val="-4"/>
          <w:vertAlign w:val="baseline"/>
        </w:rPr>
        <w:t> </w:t>
      </w:r>
      <w:r>
        <w:rPr>
          <w:vertAlign w:val="baseline"/>
        </w:rPr>
        <w:t>word,</w:t>
      </w:r>
      <w:r>
        <w:rPr>
          <w:spacing w:val="-3"/>
          <w:vertAlign w:val="baseline"/>
        </w:rPr>
        <w:t> </w:t>
      </w:r>
      <w:r>
        <w:rPr>
          <w:vertAlign w:val="baseline"/>
        </w:rPr>
        <w:t>and</w:t>
      </w:r>
      <w:r>
        <w:rPr>
          <w:spacing w:val="-3"/>
          <w:vertAlign w:val="baseline"/>
        </w:rPr>
        <w:t> </w:t>
      </w:r>
      <w:r>
        <w:rPr>
          <w:vertAlign w:val="baseline"/>
        </w:rPr>
        <w:t>healed</w:t>
      </w:r>
      <w:r>
        <w:rPr>
          <w:spacing w:val="-1"/>
          <w:vertAlign w:val="baseline"/>
        </w:rPr>
        <w:t> </w:t>
      </w:r>
      <w:r>
        <w:rPr>
          <w:vertAlign w:val="baseline"/>
        </w:rPr>
        <w:t>all</w:t>
      </w:r>
      <w:r>
        <w:rPr>
          <w:spacing w:val="-3"/>
          <w:vertAlign w:val="baseline"/>
        </w:rPr>
        <w:t> </w:t>
      </w:r>
      <w:r>
        <w:rPr>
          <w:vertAlign w:val="baseline"/>
        </w:rPr>
        <w:t>who</w:t>
      </w:r>
      <w:r>
        <w:rPr>
          <w:spacing w:val="-3"/>
          <w:vertAlign w:val="baseline"/>
        </w:rPr>
        <w:t> </w:t>
      </w:r>
      <w:r>
        <w:rPr>
          <w:vertAlign w:val="baseline"/>
        </w:rPr>
        <w:t>were</w:t>
      </w:r>
      <w:r>
        <w:rPr>
          <w:spacing w:val="-4"/>
          <w:vertAlign w:val="baseline"/>
        </w:rPr>
        <w:t> </w:t>
      </w:r>
      <w:r>
        <w:rPr>
          <w:vertAlign w:val="baseline"/>
        </w:rPr>
        <w:t>sick,</w:t>
      </w:r>
      <w:r>
        <w:rPr>
          <w:spacing w:val="-3"/>
          <w:vertAlign w:val="baseline"/>
        </w:rPr>
        <w:t> </w:t>
      </w:r>
      <w:r>
        <w:rPr>
          <w:vertAlign w:val="superscript"/>
        </w:rPr>
        <w:t>17</w:t>
      </w:r>
      <w:r>
        <w:rPr>
          <w:spacing w:val="-15"/>
          <w:vertAlign w:val="baseline"/>
        </w:rPr>
        <w:t> </w:t>
      </w:r>
      <w:r>
        <w:rPr>
          <w:vertAlign w:val="baseline"/>
        </w:rPr>
        <w:t>that</w:t>
      </w:r>
      <w:r>
        <w:rPr>
          <w:spacing w:val="-5"/>
          <w:vertAlign w:val="baseline"/>
        </w:rPr>
        <w:t> </w:t>
      </w:r>
      <w:r>
        <w:rPr>
          <w:vertAlign w:val="baseline"/>
        </w:rPr>
        <w:t>it</w:t>
      </w:r>
      <w:r>
        <w:rPr>
          <w:spacing w:val="-3"/>
          <w:vertAlign w:val="baseline"/>
        </w:rPr>
        <w:t> </w:t>
      </w:r>
      <w:r>
        <w:rPr>
          <w:vertAlign w:val="baseline"/>
        </w:rPr>
        <w:t>might</w:t>
      </w:r>
      <w:r>
        <w:rPr>
          <w:spacing w:val="-3"/>
          <w:vertAlign w:val="baseline"/>
        </w:rPr>
        <w:t> </w:t>
      </w:r>
      <w:r>
        <w:rPr>
          <w:vertAlign w:val="baseline"/>
        </w:rPr>
        <w:t>be</w:t>
      </w:r>
      <w:r>
        <w:rPr>
          <w:spacing w:val="-4"/>
          <w:vertAlign w:val="baseline"/>
        </w:rPr>
        <w:t> </w:t>
      </w:r>
      <w:r>
        <w:rPr>
          <w:vertAlign w:val="baseline"/>
        </w:rPr>
        <w:t>fulfilled</w:t>
      </w:r>
      <w:r>
        <w:rPr>
          <w:spacing w:val="-3"/>
          <w:vertAlign w:val="baseline"/>
        </w:rPr>
        <w:t> </w:t>
      </w:r>
      <w:r>
        <w:rPr>
          <w:vertAlign w:val="baseline"/>
        </w:rPr>
        <w:t>which</w:t>
      </w:r>
      <w:r>
        <w:rPr>
          <w:spacing w:val="-3"/>
          <w:vertAlign w:val="baseline"/>
        </w:rPr>
        <w:t> </w:t>
      </w:r>
      <w:r>
        <w:rPr>
          <w:vertAlign w:val="baseline"/>
        </w:rPr>
        <w:t>was</w:t>
      </w:r>
      <w:r>
        <w:rPr>
          <w:spacing w:val="-3"/>
          <w:vertAlign w:val="baseline"/>
        </w:rPr>
        <w:t> </w:t>
      </w:r>
      <w:r>
        <w:rPr>
          <w:vertAlign w:val="baseline"/>
        </w:rPr>
        <w:t>spoken</w:t>
      </w:r>
      <w:r>
        <w:rPr>
          <w:spacing w:val="-3"/>
          <w:vertAlign w:val="baseline"/>
        </w:rPr>
        <w:t> </w:t>
      </w:r>
      <w:r>
        <w:rPr>
          <w:vertAlign w:val="baseline"/>
        </w:rPr>
        <w:t>through Isaiah the prophet, saying, “He took our infirmities and bore our diseases.”</w:t>
      </w:r>
    </w:p>
    <w:p>
      <w:pPr>
        <w:pStyle w:val="BodyText"/>
        <w:ind w:left="0"/>
      </w:pPr>
    </w:p>
    <w:p>
      <w:pPr>
        <w:pStyle w:val="BodyText"/>
        <w:spacing w:before="63"/>
        <w:ind w:left="0"/>
      </w:pPr>
    </w:p>
    <w:p>
      <w:pPr>
        <w:pStyle w:val="BodyText"/>
        <w:spacing w:line="259" w:lineRule="auto"/>
        <w:ind w:right="417"/>
      </w:pPr>
      <w:r>
        <w:rPr/>
        <w:t>The concept of Christ as the "</w:t>
      </w:r>
      <w:r>
        <w:rPr>
          <w:b/>
        </w:rPr>
        <w:t>Suffering Servant</w:t>
      </w:r>
      <w:r>
        <w:rPr/>
        <w:t>" is often linked to prophecies in the Old Testament,</w:t>
      </w:r>
      <w:r>
        <w:rPr>
          <w:spacing w:val="-5"/>
        </w:rPr>
        <w:t> </w:t>
      </w:r>
      <w:r>
        <w:rPr/>
        <w:t>particularly</w:t>
      </w:r>
      <w:r>
        <w:rPr>
          <w:spacing w:val="-5"/>
        </w:rPr>
        <w:t> </w:t>
      </w:r>
      <w:r>
        <w:rPr/>
        <w:t>in</w:t>
      </w:r>
      <w:r>
        <w:rPr>
          <w:spacing w:val="-5"/>
        </w:rPr>
        <w:t> </w:t>
      </w:r>
      <w:r>
        <w:rPr/>
        <w:t>the</w:t>
      </w:r>
      <w:r>
        <w:rPr>
          <w:spacing w:val="-6"/>
        </w:rPr>
        <w:t> </w:t>
      </w:r>
      <w:r>
        <w:rPr/>
        <w:t>Book</w:t>
      </w:r>
      <w:r>
        <w:rPr>
          <w:spacing w:val="-5"/>
        </w:rPr>
        <w:t> </w:t>
      </w:r>
      <w:r>
        <w:rPr/>
        <w:t>of</w:t>
      </w:r>
      <w:r>
        <w:rPr>
          <w:spacing w:val="-6"/>
        </w:rPr>
        <w:t> </w:t>
      </w:r>
      <w:r>
        <w:rPr/>
        <w:t>Isaiah.</w:t>
      </w:r>
      <w:r>
        <w:rPr>
          <w:spacing w:val="-5"/>
        </w:rPr>
        <w:t> </w:t>
      </w:r>
      <w:r>
        <w:rPr/>
        <w:t>Christians</w:t>
      </w:r>
      <w:r>
        <w:rPr>
          <w:spacing w:val="-5"/>
        </w:rPr>
        <w:t> </w:t>
      </w:r>
      <w:r>
        <w:rPr/>
        <w:t>traditionally</w:t>
      </w:r>
      <w:r>
        <w:rPr>
          <w:spacing w:val="-5"/>
        </w:rPr>
        <w:t> </w:t>
      </w:r>
      <w:r>
        <w:rPr/>
        <w:t>interpret</w:t>
      </w:r>
      <w:r>
        <w:rPr>
          <w:spacing w:val="-5"/>
        </w:rPr>
        <w:t> </w:t>
      </w:r>
      <w:r>
        <w:rPr/>
        <w:t>these</w:t>
      </w:r>
      <w:r>
        <w:rPr>
          <w:spacing w:val="-6"/>
        </w:rPr>
        <w:t> </w:t>
      </w:r>
      <w:r>
        <w:rPr/>
        <w:t>passages</w:t>
      </w:r>
      <w:r>
        <w:rPr>
          <w:spacing w:val="-5"/>
        </w:rPr>
        <w:t> </w:t>
      </w:r>
      <w:r>
        <w:rPr/>
        <w:t>as prefiguring</w:t>
      </w:r>
      <w:r>
        <w:rPr>
          <w:spacing w:val="-2"/>
        </w:rPr>
        <w:t> </w:t>
      </w:r>
      <w:r>
        <w:rPr/>
        <w:t>the</w:t>
      </w:r>
      <w:r>
        <w:rPr>
          <w:spacing w:val="-3"/>
        </w:rPr>
        <w:t> </w:t>
      </w:r>
      <w:r>
        <w:rPr/>
        <w:t>suffering, death,</w:t>
      </w:r>
      <w:r>
        <w:rPr>
          <w:spacing w:val="-2"/>
        </w:rPr>
        <w:t> </w:t>
      </w:r>
      <w:r>
        <w:rPr/>
        <w:t>and</w:t>
      </w:r>
      <w:r>
        <w:rPr>
          <w:spacing w:val="-2"/>
        </w:rPr>
        <w:t> </w:t>
      </w:r>
      <w:r>
        <w:rPr/>
        <w:t>eventual</w:t>
      </w:r>
      <w:r>
        <w:rPr>
          <w:spacing w:val="-2"/>
        </w:rPr>
        <w:t> </w:t>
      </w:r>
      <w:r>
        <w:rPr/>
        <w:t>triumph</w:t>
      </w:r>
      <w:r>
        <w:rPr>
          <w:spacing w:val="-2"/>
        </w:rPr>
        <w:t> </w:t>
      </w:r>
      <w:r>
        <w:rPr/>
        <w:t>of</w:t>
      </w:r>
      <w:r>
        <w:rPr>
          <w:spacing w:val="-3"/>
        </w:rPr>
        <w:t> </w:t>
      </w:r>
      <w:r>
        <w:rPr/>
        <w:t>Jesus.</w:t>
      </w:r>
      <w:r>
        <w:rPr>
          <w:spacing w:val="-7"/>
        </w:rPr>
        <w:t> </w:t>
      </w:r>
      <w:r>
        <w:rPr/>
        <w:t>The</w:t>
      </w:r>
      <w:r>
        <w:rPr>
          <w:spacing w:val="-3"/>
        </w:rPr>
        <w:t> </w:t>
      </w:r>
      <w:r>
        <w:rPr/>
        <w:t>key</w:t>
      </w:r>
      <w:r>
        <w:rPr>
          <w:spacing w:val="-2"/>
        </w:rPr>
        <w:t> </w:t>
      </w:r>
      <w:r>
        <w:rPr/>
        <w:t>scriptures</w:t>
      </w:r>
      <w:r>
        <w:rPr>
          <w:spacing w:val="-2"/>
        </w:rPr>
        <w:t> </w:t>
      </w:r>
      <w:r>
        <w:rPr/>
        <w:t>from</w:t>
      </w:r>
      <w:r>
        <w:rPr>
          <w:spacing w:val="-2"/>
        </w:rPr>
        <w:t> </w:t>
      </w:r>
      <w:r>
        <w:rPr/>
        <w:t>the</w:t>
      </w:r>
      <w:r>
        <w:rPr>
          <w:spacing w:val="-3"/>
        </w:rPr>
        <w:t> </w:t>
      </w:r>
      <w:r>
        <w:rPr/>
        <w:t>Old Testament include:</w:t>
      </w:r>
    </w:p>
    <w:p>
      <w:pPr>
        <w:pStyle w:val="Heading2"/>
        <w:numPr>
          <w:ilvl w:val="0"/>
          <w:numId w:val="9"/>
        </w:numPr>
        <w:tabs>
          <w:tab w:pos="359" w:val="left" w:leader="none"/>
        </w:tabs>
        <w:spacing w:line="240" w:lineRule="auto" w:before="159" w:after="0"/>
        <w:ind w:left="359" w:right="0" w:hanging="240"/>
        <w:jc w:val="left"/>
      </w:pPr>
      <w:r>
        <w:rPr/>
        <w:t>Isaiah</w:t>
      </w:r>
      <w:r>
        <w:rPr>
          <w:spacing w:val="-3"/>
        </w:rPr>
        <w:t> </w:t>
      </w:r>
      <w:r>
        <w:rPr/>
        <w:t>52:13–53:12</w:t>
      </w:r>
      <w:r>
        <w:rPr>
          <w:spacing w:val="-2"/>
        </w:rPr>
        <w:t> </w:t>
      </w:r>
      <w:r>
        <w:rPr/>
        <w:t>(The</w:t>
      </w:r>
      <w:r>
        <w:rPr>
          <w:spacing w:val="-4"/>
        </w:rPr>
        <w:t> </w:t>
      </w:r>
      <w:r>
        <w:rPr/>
        <w:t>Fourth</w:t>
      </w:r>
      <w:r>
        <w:rPr>
          <w:spacing w:val="-2"/>
        </w:rPr>
        <w:t> </w:t>
      </w:r>
      <w:r>
        <w:rPr/>
        <w:t>Servant</w:t>
      </w:r>
      <w:r>
        <w:rPr>
          <w:spacing w:val="-3"/>
        </w:rPr>
        <w:t> </w:t>
      </w:r>
      <w:r>
        <w:rPr>
          <w:spacing w:val="-2"/>
        </w:rPr>
        <w:t>Song)</w:t>
      </w:r>
    </w:p>
    <w:p>
      <w:pPr>
        <w:pStyle w:val="ListParagraph"/>
        <w:numPr>
          <w:ilvl w:val="1"/>
          <w:numId w:val="9"/>
        </w:numPr>
        <w:tabs>
          <w:tab w:pos="840" w:val="left" w:leader="none"/>
        </w:tabs>
        <w:spacing w:line="259" w:lineRule="auto" w:before="182" w:after="0"/>
        <w:ind w:left="840" w:right="280" w:hanging="360"/>
        <w:jc w:val="left"/>
        <w:rPr>
          <w:sz w:val="24"/>
        </w:rPr>
      </w:pPr>
      <w:r>
        <w:rPr>
          <w:sz w:val="24"/>
        </w:rPr>
        <w:t>This passage is the most direct and well-known "Suffering Servant" prophecy. It</w:t>
      </w:r>
      <w:r>
        <w:rPr>
          <w:sz w:val="24"/>
        </w:rPr>
        <w:t> describes</w:t>
      </w:r>
      <w:r>
        <w:rPr>
          <w:spacing w:val="-3"/>
          <w:sz w:val="24"/>
        </w:rPr>
        <w:t> </w:t>
      </w:r>
      <w:r>
        <w:rPr>
          <w:sz w:val="24"/>
        </w:rPr>
        <w:t>a</w:t>
      </w:r>
      <w:r>
        <w:rPr>
          <w:spacing w:val="-4"/>
          <w:sz w:val="24"/>
        </w:rPr>
        <w:t> </w:t>
      </w:r>
      <w:r>
        <w:rPr>
          <w:sz w:val="24"/>
        </w:rPr>
        <w:t>servant</w:t>
      </w:r>
      <w:r>
        <w:rPr>
          <w:spacing w:val="-2"/>
          <w:sz w:val="24"/>
        </w:rPr>
        <w:t> </w:t>
      </w:r>
      <w:r>
        <w:rPr>
          <w:sz w:val="24"/>
        </w:rPr>
        <w:t>who</w:t>
      </w:r>
      <w:r>
        <w:rPr>
          <w:spacing w:val="-3"/>
          <w:sz w:val="24"/>
        </w:rPr>
        <w:t> </w:t>
      </w:r>
      <w:r>
        <w:rPr>
          <w:sz w:val="24"/>
        </w:rPr>
        <w:t>suffers</w:t>
      </w:r>
      <w:r>
        <w:rPr>
          <w:spacing w:val="-2"/>
          <w:sz w:val="24"/>
        </w:rPr>
        <w:t> </w:t>
      </w:r>
      <w:r>
        <w:rPr>
          <w:sz w:val="24"/>
        </w:rPr>
        <w:t>for</w:t>
      </w:r>
      <w:r>
        <w:rPr>
          <w:spacing w:val="-4"/>
          <w:sz w:val="24"/>
        </w:rPr>
        <w:t> </w:t>
      </w:r>
      <w:r>
        <w:rPr>
          <w:sz w:val="24"/>
        </w:rPr>
        <w:t>the</w:t>
      </w:r>
      <w:r>
        <w:rPr>
          <w:spacing w:val="-4"/>
          <w:sz w:val="24"/>
        </w:rPr>
        <w:t> </w:t>
      </w:r>
      <w:r>
        <w:rPr>
          <w:sz w:val="24"/>
        </w:rPr>
        <w:t>sins</w:t>
      </w:r>
      <w:r>
        <w:rPr>
          <w:spacing w:val="-3"/>
          <w:sz w:val="24"/>
        </w:rPr>
        <w:t> </w:t>
      </w:r>
      <w:r>
        <w:rPr>
          <w:sz w:val="24"/>
        </w:rPr>
        <w:t>of</w:t>
      </w:r>
      <w:r>
        <w:rPr>
          <w:spacing w:val="-4"/>
          <w:sz w:val="24"/>
        </w:rPr>
        <w:t> </w:t>
      </w:r>
      <w:r>
        <w:rPr>
          <w:sz w:val="24"/>
        </w:rPr>
        <w:t>others,</w:t>
      </w:r>
      <w:r>
        <w:rPr>
          <w:spacing w:val="-3"/>
          <w:sz w:val="24"/>
        </w:rPr>
        <w:t> </w:t>
      </w:r>
      <w:r>
        <w:rPr>
          <w:sz w:val="24"/>
        </w:rPr>
        <w:t>is</w:t>
      </w:r>
      <w:r>
        <w:rPr>
          <w:spacing w:val="-3"/>
          <w:sz w:val="24"/>
        </w:rPr>
        <w:t> </w:t>
      </w:r>
      <w:r>
        <w:rPr>
          <w:sz w:val="24"/>
        </w:rPr>
        <w:t>despised</w:t>
      </w:r>
      <w:r>
        <w:rPr>
          <w:spacing w:val="-3"/>
          <w:sz w:val="24"/>
        </w:rPr>
        <w:t> </w:t>
      </w:r>
      <w:r>
        <w:rPr>
          <w:sz w:val="24"/>
        </w:rPr>
        <w:t>and</w:t>
      </w:r>
      <w:r>
        <w:rPr>
          <w:spacing w:val="-3"/>
          <w:sz w:val="24"/>
        </w:rPr>
        <w:t> </w:t>
      </w:r>
      <w:r>
        <w:rPr>
          <w:sz w:val="24"/>
        </w:rPr>
        <w:t>rejected,</w:t>
      </w:r>
      <w:r>
        <w:rPr>
          <w:spacing w:val="-3"/>
          <w:sz w:val="24"/>
        </w:rPr>
        <w:t> </w:t>
      </w:r>
      <w:r>
        <w:rPr>
          <w:sz w:val="24"/>
        </w:rPr>
        <w:t>yet</w:t>
      </w:r>
      <w:r>
        <w:rPr>
          <w:spacing w:val="-3"/>
          <w:sz w:val="24"/>
        </w:rPr>
        <w:t> </w:t>
      </w:r>
      <w:r>
        <w:rPr>
          <w:sz w:val="24"/>
        </w:rPr>
        <w:t>through his suffering brings healing and redemption. Specific verses include:</w:t>
      </w:r>
    </w:p>
    <w:p>
      <w:pPr>
        <w:pStyle w:val="ListParagraph"/>
        <w:numPr>
          <w:ilvl w:val="2"/>
          <w:numId w:val="9"/>
        </w:numPr>
        <w:tabs>
          <w:tab w:pos="1560" w:val="left" w:leader="none"/>
        </w:tabs>
        <w:spacing w:line="252" w:lineRule="auto" w:before="160" w:after="0"/>
        <w:ind w:left="1560" w:right="1062" w:hanging="360"/>
        <w:jc w:val="left"/>
        <w:rPr>
          <w:sz w:val="24"/>
        </w:rPr>
      </w:pPr>
      <w:r>
        <w:rPr>
          <w:b/>
          <w:sz w:val="24"/>
        </w:rPr>
        <w:t>Isaiah</w:t>
      </w:r>
      <w:r>
        <w:rPr>
          <w:b/>
          <w:spacing w:val="-3"/>
          <w:sz w:val="24"/>
        </w:rPr>
        <w:t> </w:t>
      </w:r>
      <w:r>
        <w:rPr>
          <w:b/>
          <w:sz w:val="24"/>
        </w:rPr>
        <w:t>53:3</w:t>
      </w:r>
      <w:r>
        <w:rPr>
          <w:sz w:val="24"/>
        </w:rPr>
        <w:t>:</w:t>
      </w:r>
      <w:r>
        <w:rPr>
          <w:spacing w:val="-3"/>
          <w:sz w:val="24"/>
        </w:rPr>
        <w:t> </w:t>
      </w:r>
      <w:r>
        <w:rPr>
          <w:sz w:val="24"/>
        </w:rPr>
        <w:t>"He</w:t>
      </w:r>
      <w:r>
        <w:rPr>
          <w:spacing w:val="-4"/>
          <w:sz w:val="24"/>
        </w:rPr>
        <w:t> </w:t>
      </w:r>
      <w:r>
        <w:rPr>
          <w:sz w:val="24"/>
        </w:rPr>
        <w:t>was</w:t>
      </w:r>
      <w:r>
        <w:rPr>
          <w:spacing w:val="-3"/>
          <w:sz w:val="24"/>
        </w:rPr>
        <w:t> </w:t>
      </w:r>
      <w:r>
        <w:rPr>
          <w:sz w:val="24"/>
        </w:rPr>
        <w:t>despised</w:t>
      </w:r>
      <w:r>
        <w:rPr>
          <w:spacing w:val="-3"/>
          <w:sz w:val="24"/>
        </w:rPr>
        <w:t> </w:t>
      </w:r>
      <w:r>
        <w:rPr>
          <w:sz w:val="24"/>
        </w:rPr>
        <w:t>and</w:t>
      </w:r>
      <w:r>
        <w:rPr>
          <w:spacing w:val="-3"/>
          <w:sz w:val="24"/>
        </w:rPr>
        <w:t> </w:t>
      </w:r>
      <w:r>
        <w:rPr>
          <w:sz w:val="24"/>
        </w:rPr>
        <w:t>rejected</w:t>
      </w:r>
      <w:r>
        <w:rPr>
          <w:spacing w:val="-3"/>
          <w:sz w:val="24"/>
        </w:rPr>
        <w:t> </w:t>
      </w:r>
      <w:r>
        <w:rPr>
          <w:sz w:val="24"/>
        </w:rPr>
        <w:t>by</w:t>
      </w:r>
      <w:r>
        <w:rPr>
          <w:spacing w:val="-3"/>
          <w:sz w:val="24"/>
        </w:rPr>
        <w:t> </w:t>
      </w:r>
      <w:r>
        <w:rPr>
          <w:sz w:val="24"/>
        </w:rPr>
        <w:t>men,</w:t>
      </w:r>
      <w:r>
        <w:rPr>
          <w:spacing w:val="-3"/>
          <w:sz w:val="24"/>
        </w:rPr>
        <w:t> </w:t>
      </w:r>
      <w:r>
        <w:rPr>
          <w:sz w:val="24"/>
        </w:rPr>
        <w:t>a</w:t>
      </w:r>
      <w:r>
        <w:rPr>
          <w:spacing w:val="-4"/>
          <w:sz w:val="24"/>
        </w:rPr>
        <w:t> </w:t>
      </w:r>
      <w:r>
        <w:rPr>
          <w:sz w:val="24"/>
        </w:rPr>
        <w:t>man</w:t>
      </w:r>
      <w:r>
        <w:rPr>
          <w:spacing w:val="-3"/>
          <w:sz w:val="24"/>
        </w:rPr>
        <w:t> </w:t>
      </w:r>
      <w:r>
        <w:rPr>
          <w:sz w:val="24"/>
        </w:rPr>
        <w:t>of</w:t>
      </w:r>
      <w:r>
        <w:rPr>
          <w:spacing w:val="-4"/>
          <w:sz w:val="24"/>
        </w:rPr>
        <w:t> </w:t>
      </w:r>
      <w:r>
        <w:rPr>
          <w:sz w:val="24"/>
        </w:rPr>
        <w:t>sorrows</w:t>
      </w:r>
      <w:r>
        <w:rPr>
          <w:spacing w:val="-3"/>
          <w:sz w:val="24"/>
        </w:rPr>
        <w:t> </w:t>
      </w:r>
      <w:r>
        <w:rPr>
          <w:sz w:val="24"/>
        </w:rPr>
        <w:t>and familiar with suffering."</w:t>
      </w:r>
    </w:p>
    <w:p>
      <w:pPr>
        <w:pStyle w:val="ListParagraph"/>
        <w:numPr>
          <w:ilvl w:val="2"/>
          <w:numId w:val="9"/>
        </w:numPr>
        <w:tabs>
          <w:tab w:pos="1560" w:val="left" w:leader="none"/>
        </w:tabs>
        <w:spacing w:line="254" w:lineRule="auto" w:before="168" w:after="0"/>
        <w:ind w:left="1560" w:right="277" w:hanging="360"/>
        <w:jc w:val="left"/>
        <w:rPr>
          <w:sz w:val="24"/>
        </w:rPr>
      </w:pPr>
      <w:r>
        <w:rPr>
          <w:b/>
          <w:sz w:val="24"/>
        </w:rPr>
        <w:t>Isaiah 53:5</w:t>
      </w:r>
      <w:r>
        <w:rPr>
          <w:sz w:val="24"/>
        </w:rPr>
        <w:t>: "But he was pierced for our transgressions, he was crushed for our iniquities;</w:t>
      </w:r>
      <w:r>
        <w:rPr>
          <w:spacing w:val="-3"/>
          <w:sz w:val="24"/>
        </w:rPr>
        <w:t> </w:t>
      </w:r>
      <w:r>
        <w:rPr>
          <w:sz w:val="24"/>
        </w:rPr>
        <w:t>the</w:t>
      </w:r>
      <w:r>
        <w:rPr>
          <w:spacing w:val="-4"/>
          <w:sz w:val="24"/>
        </w:rPr>
        <w:t> </w:t>
      </w:r>
      <w:r>
        <w:rPr>
          <w:sz w:val="24"/>
        </w:rPr>
        <w:t>punishment</w:t>
      </w:r>
      <w:r>
        <w:rPr>
          <w:spacing w:val="-3"/>
          <w:sz w:val="24"/>
        </w:rPr>
        <w:t> </w:t>
      </w:r>
      <w:r>
        <w:rPr>
          <w:sz w:val="24"/>
        </w:rPr>
        <w:t>that</w:t>
      </w:r>
      <w:r>
        <w:rPr>
          <w:spacing w:val="-3"/>
          <w:sz w:val="24"/>
        </w:rPr>
        <w:t> </w:t>
      </w:r>
      <w:r>
        <w:rPr>
          <w:sz w:val="24"/>
        </w:rPr>
        <w:t>brought</w:t>
      </w:r>
      <w:r>
        <w:rPr>
          <w:spacing w:val="-3"/>
          <w:sz w:val="24"/>
        </w:rPr>
        <w:t> </w:t>
      </w:r>
      <w:r>
        <w:rPr>
          <w:sz w:val="24"/>
        </w:rPr>
        <w:t>us</w:t>
      </w:r>
      <w:r>
        <w:rPr>
          <w:spacing w:val="-3"/>
          <w:sz w:val="24"/>
        </w:rPr>
        <w:t> </w:t>
      </w:r>
      <w:r>
        <w:rPr>
          <w:sz w:val="24"/>
        </w:rPr>
        <w:t>peace</w:t>
      </w:r>
      <w:r>
        <w:rPr>
          <w:spacing w:val="-2"/>
          <w:sz w:val="24"/>
        </w:rPr>
        <w:t> </w:t>
      </w:r>
      <w:r>
        <w:rPr>
          <w:sz w:val="24"/>
        </w:rPr>
        <w:t>was</w:t>
      </w:r>
      <w:r>
        <w:rPr>
          <w:spacing w:val="-3"/>
          <w:sz w:val="24"/>
        </w:rPr>
        <w:t> </w:t>
      </w:r>
      <w:r>
        <w:rPr>
          <w:sz w:val="24"/>
        </w:rPr>
        <w:t>upon</w:t>
      </w:r>
      <w:r>
        <w:rPr>
          <w:spacing w:val="-3"/>
          <w:sz w:val="24"/>
        </w:rPr>
        <w:t> </w:t>
      </w:r>
      <w:r>
        <w:rPr>
          <w:sz w:val="24"/>
        </w:rPr>
        <w:t>him,</w:t>
      </w:r>
      <w:r>
        <w:rPr>
          <w:spacing w:val="-3"/>
          <w:sz w:val="24"/>
        </w:rPr>
        <w:t> </w:t>
      </w:r>
      <w:r>
        <w:rPr>
          <w:sz w:val="24"/>
        </w:rPr>
        <w:t>and</w:t>
      </w:r>
      <w:r>
        <w:rPr>
          <w:spacing w:val="-3"/>
          <w:sz w:val="24"/>
        </w:rPr>
        <w:t> </w:t>
      </w:r>
      <w:r>
        <w:rPr>
          <w:sz w:val="24"/>
        </w:rPr>
        <w:t>by</w:t>
      </w:r>
      <w:r>
        <w:rPr>
          <w:spacing w:val="-3"/>
          <w:sz w:val="24"/>
        </w:rPr>
        <w:t> </w:t>
      </w:r>
      <w:r>
        <w:rPr>
          <w:sz w:val="24"/>
        </w:rPr>
        <w:t>his</w:t>
      </w:r>
      <w:r>
        <w:rPr>
          <w:spacing w:val="-3"/>
          <w:sz w:val="24"/>
        </w:rPr>
        <w:t> </w:t>
      </w:r>
      <w:r>
        <w:rPr>
          <w:sz w:val="24"/>
        </w:rPr>
        <w:t>wounds we are healed."</w:t>
      </w:r>
    </w:p>
    <w:p>
      <w:pPr>
        <w:pStyle w:val="ListParagraph"/>
        <w:numPr>
          <w:ilvl w:val="2"/>
          <w:numId w:val="9"/>
        </w:numPr>
        <w:tabs>
          <w:tab w:pos="1560" w:val="left" w:leader="none"/>
        </w:tabs>
        <w:spacing w:line="252" w:lineRule="auto" w:before="168" w:after="0"/>
        <w:ind w:left="1560" w:right="523" w:hanging="360"/>
        <w:jc w:val="left"/>
        <w:rPr>
          <w:sz w:val="24"/>
        </w:rPr>
      </w:pPr>
      <w:r>
        <w:rPr>
          <w:b/>
          <w:sz w:val="24"/>
        </w:rPr>
        <w:t>Isaiah</w:t>
      </w:r>
      <w:r>
        <w:rPr>
          <w:b/>
          <w:spacing w:val="-3"/>
          <w:sz w:val="24"/>
        </w:rPr>
        <w:t> </w:t>
      </w:r>
      <w:r>
        <w:rPr>
          <w:b/>
          <w:sz w:val="24"/>
        </w:rPr>
        <w:t>53:7</w:t>
      </w:r>
      <w:r>
        <w:rPr>
          <w:sz w:val="24"/>
        </w:rPr>
        <w:t>:</w:t>
      </w:r>
      <w:r>
        <w:rPr>
          <w:spacing w:val="-3"/>
          <w:sz w:val="24"/>
        </w:rPr>
        <w:t> </w:t>
      </w:r>
      <w:r>
        <w:rPr>
          <w:sz w:val="24"/>
        </w:rPr>
        <w:t>"He</w:t>
      </w:r>
      <w:r>
        <w:rPr>
          <w:spacing w:val="-4"/>
          <w:sz w:val="24"/>
        </w:rPr>
        <w:t> </w:t>
      </w:r>
      <w:r>
        <w:rPr>
          <w:sz w:val="24"/>
        </w:rPr>
        <w:t>was</w:t>
      </w:r>
      <w:r>
        <w:rPr>
          <w:spacing w:val="-3"/>
          <w:sz w:val="24"/>
        </w:rPr>
        <w:t> </w:t>
      </w:r>
      <w:r>
        <w:rPr>
          <w:sz w:val="24"/>
        </w:rPr>
        <w:t>oppressed</w:t>
      </w:r>
      <w:r>
        <w:rPr>
          <w:spacing w:val="-3"/>
          <w:sz w:val="24"/>
        </w:rPr>
        <w:t> </w:t>
      </w:r>
      <w:r>
        <w:rPr>
          <w:sz w:val="24"/>
        </w:rPr>
        <w:t>and</w:t>
      </w:r>
      <w:r>
        <w:rPr>
          <w:spacing w:val="-2"/>
          <w:sz w:val="24"/>
        </w:rPr>
        <w:t> </w:t>
      </w:r>
      <w:r>
        <w:rPr>
          <w:sz w:val="24"/>
        </w:rPr>
        <w:t>afflicted,</w:t>
      </w:r>
      <w:r>
        <w:rPr>
          <w:spacing w:val="-3"/>
          <w:sz w:val="24"/>
        </w:rPr>
        <w:t> </w:t>
      </w:r>
      <w:r>
        <w:rPr>
          <w:sz w:val="24"/>
        </w:rPr>
        <w:t>yet</w:t>
      </w:r>
      <w:r>
        <w:rPr>
          <w:spacing w:val="-2"/>
          <w:sz w:val="24"/>
        </w:rPr>
        <w:t> </w:t>
      </w:r>
      <w:r>
        <w:rPr>
          <w:sz w:val="24"/>
        </w:rPr>
        <w:t>he</w:t>
      </w:r>
      <w:r>
        <w:rPr>
          <w:spacing w:val="-4"/>
          <w:sz w:val="24"/>
        </w:rPr>
        <w:t> </w:t>
      </w:r>
      <w:r>
        <w:rPr>
          <w:sz w:val="24"/>
        </w:rPr>
        <w:t>did</w:t>
      </w:r>
      <w:r>
        <w:rPr>
          <w:spacing w:val="-3"/>
          <w:sz w:val="24"/>
        </w:rPr>
        <w:t> </w:t>
      </w:r>
      <w:r>
        <w:rPr>
          <w:sz w:val="24"/>
        </w:rPr>
        <w:t>not</w:t>
      </w:r>
      <w:r>
        <w:rPr>
          <w:spacing w:val="-3"/>
          <w:sz w:val="24"/>
        </w:rPr>
        <w:t> </w:t>
      </w:r>
      <w:r>
        <w:rPr>
          <w:sz w:val="24"/>
        </w:rPr>
        <w:t>open</w:t>
      </w:r>
      <w:r>
        <w:rPr>
          <w:spacing w:val="-3"/>
          <w:sz w:val="24"/>
        </w:rPr>
        <w:t> </w:t>
      </w:r>
      <w:r>
        <w:rPr>
          <w:sz w:val="24"/>
        </w:rPr>
        <w:t>his</w:t>
      </w:r>
      <w:r>
        <w:rPr>
          <w:spacing w:val="-3"/>
          <w:sz w:val="24"/>
        </w:rPr>
        <w:t> </w:t>
      </w:r>
      <w:r>
        <w:rPr>
          <w:sz w:val="24"/>
        </w:rPr>
        <w:t>mouth;</w:t>
      </w:r>
      <w:r>
        <w:rPr>
          <w:spacing w:val="-3"/>
          <w:sz w:val="24"/>
        </w:rPr>
        <w:t> </w:t>
      </w:r>
      <w:r>
        <w:rPr>
          <w:sz w:val="24"/>
        </w:rPr>
        <w:t>he was led like a lamb to the slaughter."</w:t>
      </w:r>
    </w:p>
    <w:p>
      <w:pPr>
        <w:spacing w:after="0" w:line="252" w:lineRule="auto"/>
        <w:jc w:val="left"/>
        <w:rPr>
          <w:sz w:val="24"/>
        </w:rPr>
        <w:sectPr>
          <w:pgSz w:w="12240" w:h="15840"/>
          <w:pgMar w:header="0" w:footer="523" w:top="1360" w:bottom="720" w:left="1320" w:right="1160"/>
        </w:sectPr>
      </w:pPr>
    </w:p>
    <w:p>
      <w:pPr>
        <w:pStyle w:val="Heading2"/>
        <w:numPr>
          <w:ilvl w:val="0"/>
          <w:numId w:val="9"/>
        </w:numPr>
        <w:tabs>
          <w:tab w:pos="360" w:val="left" w:leader="none"/>
        </w:tabs>
        <w:spacing w:line="240" w:lineRule="auto" w:before="79" w:after="0"/>
        <w:ind w:left="360" w:right="0" w:hanging="240"/>
        <w:jc w:val="left"/>
      </w:pPr>
      <w:r>
        <w:rPr/>
        <w:t>Psalm</w:t>
      </w:r>
      <w:r>
        <w:rPr>
          <w:spacing w:val="-2"/>
        </w:rPr>
        <w:t> </w:t>
      </w:r>
      <w:r>
        <w:rPr>
          <w:spacing w:val="-5"/>
        </w:rPr>
        <w:t>22</w:t>
      </w:r>
    </w:p>
    <w:p>
      <w:pPr>
        <w:pStyle w:val="ListParagraph"/>
        <w:numPr>
          <w:ilvl w:val="1"/>
          <w:numId w:val="9"/>
        </w:numPr>
        <w:tabs>
          <w:tab w:pos="840" w:val="left" w:leader="none"/>
        </w:tabs>
        <w:spacing w:line="259" w:lineRule="auto" w:before="182" w:after="0"/>
        <w:ind w:left="840" w:right="473" w:hanging="360"/>
        <w:jc w:val="left"/>
        <w:rPr>
          <w:sz w:val="24"/>
        </w:rPr>
      </w:pPr>
      <w:r>
        <w:rPr>
          <w:sz w:val="24"/>
        </w:rPr>
        <w:t>This</w:t>
      </w:r>
      <w:r>
        <w:rPr>
          <w:spacing w:val="-3"/>
          <w:sz w:val="24"/>
        </w:rPr>
        <w:t> </w:t>
      </w:r>
      <w:r>
        <w:rPr>
          <w:sz w:val="24"/>
        </w:rPr>
        <w:t>psalm</w:t>
      </w:r>
      <w:r>
        <w:rPr>
          <w:spacing w:val="-3"/>
          <w:sz w:val="24"/>
        </w:rPr>
        <w:t> </w:t>
      </w:r>
      <w:r>
        <w:rPr>
          <w:sz w:val="24"/>
        </w:rPr>
        <w:t>is</w:t>
      </w:r>
      <w:r>
        <w:rPr>
          <w:spacing w:val="-3"/>
          <w:sz w:val="24"/>
        </w:rPr>
        <w:t> </w:t>
      </w:r>
      <w:r>
        <w:rPr>
          <w:sz w:val="24"/>
        </w:rPr>
        <w:t>often</w:t>
      </w:r>
      <w:r>
        <w:rPr>
          <w:spacing w:val="-3"/>
          <w:sz w:val="24"/>
        </w:rPr>
        <w:t> </w:t>
      </w:r>
      <w:r>
        <w:rPr>
          <w:sz w:val="24"/>
        </w:rPr>
        <w:t>associated</w:t>
      </w:r>
      <w:r>
        <w:rPr>
          <w:spacing w:val="-3"/>
          <w:sz w:val="24"/>
        </w:rPr>
        <w:t> </w:t>
      </w:r>
      <w:r>
        <w:rPr>
          <w:sz w:val="24"/>
        </w:rPr>
        <w:t>with</w:t>
      </w:r>
      <w:r>
        <w:rPr>
          <w:spacing w:val="-3"/>
          <w:sz w:val="24"/>
        </w:rPr>
        <w:t> </w:t>
      </w:r>
      <w:r>
        <w:rPr>
          <w:sz w:val="24"/>
        </w:rPr>
        <w:t>the</w:t>
      </w:r>
      <w:r>
        <w:rPr>
          <w:spacing w:val="-4"/>
          <w:sz w:val="24"/>
        </w:rPr>
        <w:t> </w:t>
      </w:r>
      <w:r>
        <w:rPr>
          <w:sz w:val="24"/>
        </w:rPr>
        <w:t>crucifixion</w:t>
      </w:r>
      <w:r>
        <w:rPr>
          <w:spacing w:val="-3"/>
          <w:sz w:val="24"/>
        </w:rPr>
        <w:t> </w:t>
      </w:r>
      <w:r>
        <w:rPr>
          <w:sz w:val="24"/>
        </w:rPr>
        <w:t>of</w:t>
      </w:r>
      <w:r>
        <w:rPr>
          <w:spacing w:val="-4"/>
          <w:sz w:val="24"/>
        </w:rPr>
        <w:t> </w:t>
      </w:r>
      <w:r>
        <w:rPr>
          <w:sz w:val="24"/>
        </w:rPr>
        <w:t>Christ</w:t>
      </w:r>
      <w:r>
        <w:rPr>
          <w:spacing w:val="-3"/>
          <w:sz w:val="24"/>
        </w:rPr>
        <w:t> </w:t>
      </w:r>
      <w:r>
        <w:rPr>
          <w:sz w:val="24"/>
        </w:rPr>
        <w:t>due</w:t>
      </w:r>
      <w:r>
        <w:rPr>
          <w:spacing w:val="-4"/>
          <w:sz w:val="24"/>
        </w:rPr>
        <w:t> </w:t>
      </w:r>
      <w:r>
        <w:rPr>
          <w:sz w:val="24"/>
        </w:rPr>
        <w:t>to</w:t>
      </w:r>
      <w:r>
        <w:rPr>
          <w:spacing w:val="-3"/>
          <w:sz w:val="24"/>
        </w:rPr>
        <w:t> </w:t>
      </w:r>
      <w:r>
        <w:rPr>
          <w:sz w:val="24"/>
        </w:rPr>
        <w:t>its</w:t>
      </w:r>
      <w:r>
        <w:rPr>
          <w:spacing w:val="-3"/>
          <w:sz w:val="24"/>
        </w:rPr>
        <w:t> </w:t>
      </w:r>
      <w:r>
        <w:rPr>
          <w:sz w:val="24"/>
        </w:rPr>
        <w:t>vivid</w:t>
      </w:r>
      <w:r>
        <w:rPr>
          <w:spacing w:val="-6"/>
          <w:sz w:val="24"/>
        </w:rPr>
        <w:t> </w:t>
      </w:r>
      <w:r>
        <w:rPr>
          <w:sz w:val="24"/>
        </w:rPr>
        <w:t>depiction</w:t>
      </w:r>
      <w:r>
        <w:rPr>
          <w:spacing w:val="-3"/>
          <w:sz w:val="24"/>
        </w:rPr>
        <w:t> </w:t>
      </w:r>
      <w:r>
        <w:rPr>
          <w:sz w:val="24"/>
        </w:rPr>
        <w:t>of suffering. Jesus himself quotes from this psalm while on the cross.</w:t>
      </w:r>
    </w:p>
    <w:p>
      <w:pPr>
        <w:pStyle w:val="ListParagraph"/>
        <w:numPr>
          <w:ilvl w:val="2"/>
          <w:numId w:val="9"/>
        </w:numPr>
        <w:tabs>
          <w:tab w:pos="1560" w:val="left" w:leader="none"/>
        </w:tabs>
        <w:spacing w:line="252" w:lineRule="auto" w:before="160" w:after="0"/>
        <w:ind w:left="1560" w:right="518" w:hanging="360"/>
        <w:jc w:val="left"/>
        <w:rPr>
          <w:sz w:val="24"/>
        </w:rPr>
      </w:pPr>
      <w:r>
        <w:rPr>
          <w:b/>
          <w:sz w:val="24"/>
        </w:rPr>
        <w:t>Psalm</w:t>
      </w:r>
      <w:r>
        <w:rPr>
          <w:b/>
          <w:spacing w:val="-4"/>
          <w:sz w:val="24"/>
        </w:rPr>
        <w:t> </w:t>
      </w:r>
      <w:r>
        <w:rPr>
          <w:b/>
          <w:sz w:val="24"/>
        </w:rPr>
        <w:t>22:1</w:t>
      </w:r>
      <w:r>
        <w:rPr>
          <w:sz w:val="24"/>
        </w:rPr>
        <w:t>:</w:t>
      </w:r>
      <w:r>
        <w:rPr>
          <w:spacing w:val="-4"/>
          <w:sz w:val="24"/>
        </w:rPr>
        <w:t> </w:t>
      </w:r>
      <w:r>
        <w:rPr>
          <w:sz w:val="24"/>
        </w:rPr>
        <w:t>"My</w:t>
      </w:r>
      <w:r>
        <w:rPr>
          <w:spacing w:val="-4"/>
          <w:sz w:val="24"/>
        </w:rPr>
        <w:t> </w:t>
      </w:r>
      <w:r>
        <w:rPr>
          <w:sz w:val="24"/>
        </w:rPr>
        <w:t>God,</w:t>
      </w:r>
      <w:r>
        <w:rPr>
          <w:spacing w:val="-4"/>
          <w:sz w:val="24"/>
        </w:rPr>
        <w:t> </w:t>
      </w:r>
      <w:r>
        <w:rPr>
          <w:sz w:val="24"/>
        </w:rPr>
        <w:t>my</w:t>
      </w:r>
      <w:r>
        <w:rPr>
          <w:spacing w:val="-4"/>
          <w:sz w:val="24"/>
        </w:rPr>
        <w:t> </w:t>
      </w:r>
      <w:r>
        <w:rPr>
          <w:sz w:val="24"/>
        </w:rPr>
        <w:t>God,</w:t>
      </w:r>
      <w:r>
        <w:rPr>
          <w:spacing w:val="-4"/>
          <w:sz w:val="24"/>
        </w:rPr>
        <w:t> </w:t>
      </w:r>
      <w:r>
        <w:rPr>
          <w:sz w:val="24"/>
        </w:rPr>
        <w:t>why</w:t>
      </w:r>
      <w:r>
        <w:rPr>
          <w:spacing w:val="-4"/>
          <w:sz w:val="24"/>
        </w:rPr>
        <w:t> </w:t>
      </w:r>
      <w:r>
        <w:rPr>
          <w:sz w:val="24"/>
        </w:rPr>
        <w:t>have</w:t>
      </w:r>
      <w:r>
        <w:rPr>
          <w:spacing w:val="-4"/>
          <w:sz w:val="24"/>
        </w:rPr>
        <w:t> </w:t>
      </w:r>
      <w:r>
        <w:rPr>
          <w:sz w:val="24"/>
        </w:rPr>
        <w:t>you</w:t>
      </w:r>
      <w:r>
        <w:rPr>
          <w:spacing w:val="-4"/>
          <w:sz w:val="24"/>
        </w:rPr>
        <w:t> </w:t>
      </w:r>
      <w:r>
        <w:rPr>
          <w:sz w:val="24"/>
        </w:rPr>
        <w:t>forsaken</w:t>
      </w:r>
      <w:r>
        <w:rPr>
          <w:spacing w:val="-4"/>
          <w:sz w:val="24"/>
        </w:rPr>
        <w:t> </w:t>
      </w:r>
      <w:r>
        <w:rPr>
          <w:sz w:val="24"/>
        </w:rPr>
        <w:t>me?"</w:t>
      </w:r>
      <w:r>
        <w:rPr>
          <w:spacing w:val="-4"/>
          <w:sz w:val="24"/>
        </w:rPr>
        <w:t> </w:t>
      </w:r>
      <w:r>
        <w:rPr>
          <w:sz w:val="24"/>
        </w:rPr>
        <w:t>(Quoted</w:t>
      </w:r>
      <w:r>
        <w:rPr>
          <w:spacing w:val="-4"/>
          <w:sz w:val="24"/>
        </w:rPr>
        <w:t> </w:t>
      </w:r>
      <w:r>
        <w:rPr>
          <w:sz w:val="24"/>
        </w:rPr>
        <w:t>by</w:t>
      </w:r>
      <w:r>
        <w:rPr>
          <w:spacing w:val="-2"/>
          <w:sz w:val="24"/>
        </w:rPr>
        <w:t> </w:t>
      </w:r>
      <w:r>
        <w:rPr>
          <w:sz w:val="24"/>
        </w:rPr>
        <w:t>Jesus in Matthew 27:46).</w:t>
      </w:r>
    </w:p>
    <w:p>
      <w:pPr>
        <w:pStyle w:val="ListParagraph"/>
        <w:numPr>
          <w:ilvl w:val="2"/>
          <w:numId w:val="9"/>
        </w:numPr>
        <w:tabs>
          <w:tab w:pos="1559" w:val="left" w:leader="none"/>
        </w:tabs>
        <w:spacing w:line="240" w:lineRule="auto" w:before="166" w:after="0"/>
        <w:ind w:left="1559" w:right="0" w:hanging="359"/>
        <w:jc w:val="left"/>
        <w:rPr>
          <w:sz w:val="24"/>
        </w:rPr>
      </w:pPr>
      <w:r>
        <w:rPr>
          <w:b/>
          <w:sz w:val="24"/>
        </w:rPr>
        <w:t>Psalm</w:t>
      </w:r>
      <w:r>
        <w:rPr>
          <w:b/>
          <w:spacing w:val="-4"/>
          <w:sz w:val="24"/>
        </w:rPr>
        <w:t> </w:t>
      </w:r>
      <w:r>
        <w:rPr>
          <w:b/>
          <w:sz w:val="24"/>
        </w:rPr>
        <w:t>22:16</w:t>
      </w:r>
      <w:r>
        <w:rPr>
          <w:sz w:val="24"/>
        </w:rPr>
        <w:t>:</w:t>
      </w:r>
      <w:r>
        <w:rPr>
          <w:spacing w:val="-1"/>
          <w:sz w:val="24"/>
        </w:rPr>
        <w:t> </w:t>
      </w:r>
      <w:r>
        <w:rPr>
          <w:sz w:val="24"/>
        </w:rPr>
        <w:t>"They</w:t>
      </w:r>
      <w:r>
        <w:rPr>
          <w:spacing w:val="-1"/>
          <w:sz w:val="24"/>
        </w:rPr>
        <w:t> </w:t>
      </w:r>
      <w:r>
        <w:rPr>
          <w:sz w:val="24"/>
        </w:rPr>
        <w:t>have</w:t>
      </w:r>
      <w:r>
        <w:rPr>
          <w:spacing w:val="-2"/>
          <w:sz w:val="24"/>
        </w:rPr>
        <w:t> </w:t>
      </w:r>
      <w:r>
        <w:rPr>
          <w:sz w:val="24"/>
        </w:rPr>
        <w:t>pierced</w:t>
      </w:r>
      <w:r>
        <w:rPr>
          <w:spacing w:val="-1"/>
          <w:sz w:val="24"/>
        </w:rPr>
        <w:t> </w:t>
      </w:r>
      <w:r>
        <w:rPr>
          <w:sz w:val="24"/>
        </w:rPr>
        <w:t>my</w:t>
      </w:r>
      <w:r>
        <w:rPr>
          <w:spacing w:val="-1"/>
          <w:sz w:val="24"/>
        </w:rPr>
        <w:t> </w:t>
      </w:r>
      <w:r>
        <w:rPr>
          <w:sz w:val="24"/>
        </w:rPr>
        <w:t>hands</w:t>
      </w:r>
      <w:r>
        <w:rPr>
          <w:spacing w:val="-1"/>
          <w:sz w:val="24"/>
        </w:rPr>
        <w:t> </w:t>
      </w:r>
      <w:r>
        <w:rPr>
          <w:sz w:val="24"/>
        </w:rPr>
        <w:t>and</w:t>
      </w:r>
      <w:r>
        <w:rPr>
          <w:spacing w:val="1"/>
          <w:sz w:val="24"/>
        </w:rPr>
        <w:t> </w:t>
      </w:r>
      <w:r>
        <w:rPr>
          <w:sz w:val="24"/>
        </w:rPr>
        <w:t>my</w:t>
      </w:r>
      <w:r>
        <w:rPr>
          <w:spacing w:val="-1"/>
          <w:sz w:val="24"/>
        </w:rPr>
        <w:t> </w:t>
      </w:r>
      <w:r>
        <w:rPr>
          <w:spacing w:val="-2"/>
          <w:sz w:val="24"/>
        </w:rPr>
        <w:t>feet."</w:t>
      </w:r>
    </w:p>
    <w:p>
      <w:pPr>
        <w:pStyle w:val="ListParagraph"/>
        <w:numPr>
          <w:ilvl w:val="2"/>
          <w:numId w:val="9"/>
        </w:numPr>
        <w:tabs>
          <w:tab w:pos="1560" w:val="left" w:leader="none"/>
        </w:tabs>
        <w:spacing w:line="252" w:lineRule="auto" w:before="174" w:after="0"/>
        <w:ind w:left="1560" w:right="1062" w:hanging="360"/>
        <w:jc w:val="left"/>
        <w:rPr>
          <w:sz w:val="24"/>
        </w:rPr>
      </w:pPr>
      <w:r>
        <w:rPr>
          <w:b/>
          <w:sz w:val="24"/>
        </w:rPr>
        <w:t>Psalm</w:t>
      </w:r>
      <w:r>
        <w:rPr>
          <w:b/>
          <w:spacing w:val="-4"/>
          <w:sz w:val="24"/>
        </w:rPr>
        <w:t> </w:t>
      </w:r>
      <w:r>
        <w:rPr>
          <w:b/>
          <w:sz w:val="24"/>
        </w:rPr>
        <w:t>22:18</w:t>
      </w:r>
      <w:r>
        <w:rPr>
          <w:sz w:val="24"/>
        </w:rPr>
        <w:t>:</w:t>
      </w:r>
      <w:r>
        <w:rPr>
          <w:spacing w:val="-3"/>
          <w:sz w:val="24"/>
        </w:rPr>
        <w:t> </w:t>
      </w:r>
      <w:r>
        <w:rPr>
          <w:sz w:val="24"/>
        </w:rPr>
        <w:t>"They</w:t>
      </w:r>
      <w:r>
        <w:rPr>
          <w:spacing w:val="-3"/>
          <w:sz w:val="24"/>
        </w:rPr>
        <w:t> </w:t>
      </w:r>
      <w:r>
        <w:rPr>
          <w:sz w:val="24"/>
        </w:rPr>
        <w:t>divide</w:t>
      </w:r>
      <w:r>
        <w:rPr>
          <w:spacing w:val="-4"/>
          <w:sz w:val="24"/>
        </w:rPr>
        <w:t> </w:t>
      </w:r>
      <w:r>
        <w:rPr>
          <w:sz w:val="24"/>
        </w:rPr>
        <w:t>my</w:t>
      </w:r>
      <w:r>
        <w:rPr>
          <w:spacing w:val="-3"/>
          <w:sz w:val="24"/>
        </w:rPr>
        <w:t> </w:t>
      </w:r>
      <w:r>
        <w:rPr>
          <w:sz w:val="24"/>
        </w:rPr>
        <w:t>garments</w:t>
      </w:r>
      <w:r>
        <w:rPr>
          <w:spacing w:val="-3"/>
          <w:sz w:val="24"/>
        </w:rPr>
        <w:t> </w:t>
      </w:r>
      <w:r>
        <w:rPr>
          <w:sz w:val="24"/>
        </w:rPr>
        <w:t>among</w:t>
      </w:r>
      <w:r>
        <w:rPr>
          <w:spacing w:val="-3"/>
          <w:sz w:val="24"/>
        </w:rPr>
        <w:t> </w:t>
      </w:r>
      <w:r>
        <w:rPr>
          <w:sz w:val="24"/>
        </w:rPr>
        <w:t>them</w:t>
      </w:r>
      <w:r>
        <w:rPr>
          <w:spacing w:val="-3"/>
          <w:sz w:val="24"/>
        </w:rPr>
        <w:t> </w:t>
      </w:r>
      <w:r>
        <w:rPr>
          <w:sz w:val="24"/>
        </w:rPr>
        <w:t>and</w:t>
      </w:r>
      <w:r>
        <w:rPr>
          <w:spacing w:val="-3"/>
          <w:sz w:val="24"/>
        </w:rPr>
        <w:t> </w:t>
      </w:r>
      <w:r>
        <w:rPr>
          <w:sz w:val="24"/>
        </w:rPr>
        <w:t>cast</w:t>
      </w:r>
      <w:r>
        <w:rPr>
          <w:spacing w:val="-3"/>
          <w:sz w:val="24"/>
        </w:rPr>
        <w:t> </w:t>
      </w:r>
      <w:r>
        <w:rPr>
          <w:sz w:val="24"/>
        </w:rPr>
        <w:t>lots</w:t>
      </w:r>
      <w:r>
        <w:rPr>
          <w:spacing w:val="-3"/>
          <w:sz w:val="24"/>
        </w:rPr>
        <w:t> </w:t>
      </w:r>
      <w:r>
        <w:rPr>
          <w:sz w:val="24"/>
        </w:rPr>
        <w:t>for</w:t>
      </w:r>
      <w:r>
        <w:rPr>
          <w:spacing w:val="-4"/>
          <w:sz w:val="24"/>
        </w:rPr>
        <w:t> </w:t>
      </w:r>
      <w:r>
        <w:rPr>
          <w:sz w:val="24"/>
        </w:rPr>
        <w:t>my clothing." (Fulfilled in John 19:23–24).</w:t>
      </w:r>
    </w:p>
    <w:p>
      <w:pPr>
        <w:pStyle w:val="Heading2"/>
        <w:numPr>
          <w:ilvl w:val="0"/>
          <w:numId w:val="9"/>
        </w:numPr>
        <w:tabs>
          <w:tab w:pos="360" w:val="left" w:leader="none"/>
        </w:tabs>
        <w:spacing w:line="240" w:lineRule="auto" w:before="169" w:after="0"/>
        <w:ind w:left="360" w:right="0" w:hanging="240"/>
        <w:jc w:val="left"/>
      </w:pPr>
      <w:r>
        <w:rPr/>
        <w:t>Zechariah</w:t>
      </w:r>
      <w:r>
        <w:rPr>
          <w:spacing w:val="-4"/>
        </w:rPr>
        <w:t> </w:t>
      </w:r>
      <w:r>
        <w:rPr>
          <w:spacing w:val="-2"/>
        </w:rPr>
        <w:t>12:10</w:t>
      </w:r>
    </w:p>
    <w:p>
      <w:pPr>
        <w:pStyle w:val="ListParagraph"/>
        <w:numPr>
          <w:ilvl w:val="1"/>
          <w:numId w:val="9"/>
        </w:numPr>
        <w:tabs>
          <w:tab w:pos="840" w:val="left" w:leader="none"/>
        </w:tabs>
        <w:spacing w:line="259" w:lineRule="auto" w:before="182" w:after="0"/>
        <w:ind w:left="840" w:right="875" w:hanging="360"/>
        <w:jc w:val="left"/>
        <w:rPr>
          <w:sz w:val="24"/>
        </w:rPr>
      </w:pPr>
      <w:r>
        <w:rPr>
          <w:sz w:val="24"/>
        </w:rPr>
        <w:t>This</w:t>
      </w:r>
      <w:r>
        <w:rPr>
          <w:spacing w:val="-3"/>
          <w:sz w:val="24"/>
        </w:rPr>
        <w:t> </w:t>
      </w:r>
      <w:r>
        <w:rPr>
          <w:sz w:val="24"/>
        </w:rPr>
        <w:t>prophecy</w:t>
      </w:r>
      <w:r>
        <w:rPr>
          <w:spacing w:val="-3"/>
          <w:sz w:val="24"/>
        </w:rPr>
        <w:t> </w:t>
      </w:r>
      <w:r>
        <w:rPr>
          <w:sz w:val="24"/>
        </w:rPr>
        <w:t>speaks</w:t>
      </w:r>
      <w:r>
        <w:rPr>
          <w:spacing w:val="-3"/>
          <w:sz w:val="24"/>
        </w:rPr>
        <w:t> </w:t>
      </w:r>
      <w:r>
        <w:rPr>
          <w:sz w:val="24"/>
        </w:rPr>
        <w:t>of</w:t>
      </w:r>
      <w:r>
        <w:rPr>
          <w:spacing w:val="-2"/>
          <w:sz w:val="24"/>
        </w:rPr>
        <w:t> </w:t>
      </w:r>
      <w:r>
        <w:rPr>
          <w:sz w:val="24"/>
        </w:rPr>
        <w:t>mourning</w:t>
      </w:r>
      <w:r>
        <w:rPr>
          <w:spacing w:val="-3"/>
          <w:sz w:val="24"/>
        </w:rPr>
        <w:t> </w:t>
      </w:r>
      <w:r>
        <w:rPr>
          <w:sz w:val="24"/>
        </w:rPr>
        <w:t>for</w:t>
      </w:r>
      <w:r>
        <w:rPr>
          <w:spacing w:val="-4"/>
          <w:sz w:val="24"/>
        </w:rPr>
        <w:t> </w:t>
      </w:r>
      <w:r>
        <w:rPr>
          <w:sz w:val="24"/>
        </w:rPr>
        <w:t>the</w:t>
      </w:r>
      <w:r>
        <w:rPr>
          <w:spacing w:val="-4"/>
          <w:sz w:val="24"/>
        </w:rPr>
        <w:t> </w:t>
      </w:r>
      <w:r>
        <w:rPr>
          <w:sz w:val="24"/>
        </w:rPr>
        <w:t>one</w:t>
      </w:r>
      <w:r>
        <w:rPr>
          <w:spacing w:val="-4"/>
          <w:sz w:val="24"/>
        </w:rPr>
        <w:t> </w:t>
      </w:r>
      <w:r>
        <w:rPr>
          <w:sz w:val="24"/>
        </w:rPr>
        <w:t>who</w:t>
      </w:r>
      <w:r>
        <w:rPr>
          <w:spacing w:val="-3"/>
          <w:sz w:val="24"/>
        </w:rPr>
        <w:t> </w:t>
      </w:r>
      <w:r>
        <w:rPr>
          <w:sz w:val="24"/>
        </w:rPr>
        <w:t>was</w:t>
      </w:r>
      <w:r>
        <w:rPr>
          <w:spacing w:val="-3"/>
          <w:sz w:val="24"/>
        </w:rPr>
        <w:t> </w:t>
      </w:r>
      <w:r>
        <w:rPr>
          <w:sz w:val="24"/>
        </w:rPr>
        <w:t>"pierced,"</w:t>
      </w:r>
      <w:r>
        <w:rPr>
          <w:spacing w:val="-3"/>
          <w:sz w:val="24"/>
        </w:rPr>
        <w:t> </w:t>
      </w:r>
      <w:r>
        <w:rPr>
          <w:sz w:val="24"/>
        </w:rPr>
        <w:t>which</w:t>
      </w:r>
      <w:r>
        <w:rPr>
          <w:spacing w:val="-3"/>
          <w:sz w:val="24"/>
        </w:rPr>
        <w:t> </w:t>
      </w:r>
      <w:r>
        <w:rPr>
          <w:sz w:val="24"/>
        </w:rPr>
        <w:t>Christians interpret as referring to Jesus' time of death.</w:t>
      </w:r>
    </w:p>
    <w:p>
      <w:pPr>
        <w:pStyle w:val="ListParagraph"/>
        <w:numPr>
          <w:ilvl w:val="2"/>
          <w:numId w:val="9"/>
        </w:numPr>
        <w:tabs>
          <w:tab w:pos="1560" w:val="left" w:leader="none"/>
        </w:tabs>
        <w:spacing w:line="252" w:lineRule="auto" w:before="160" w:after="0"/>
        <w:ind w:left="1560" w:right="290" w:hanging="360"/>
        <w:jc w:val="left"/>
        <w:rPr>
          <w:sz w:val="24"/>
        </w:rPr>
      </w:pPr>
      <w:r>
        <w:rPr>
          <w:b/>
          <w:sz w:val="24"/>
        </w:rPr>
        <w:t>Zechariah</w:t>
      </w:r>
      <w:r>
        <w:rPr>
          <w:b/>
          <w:spacing w:val="-3"/>
          <w:sz w:val="24"/>
        </w:rPr>
        <w:t> </w:t>
      </w:r>
      <w:r>
        <w:rPr>
          <w:b/>
          <w:sz w:val="24"/>
        </w:rPr>
        <w:t>12:10</w:t>
      </w:r>
      <w:r>
        <w:rPr>
          <w:sz w:val="24"/>
        </w:rPr>
        <w:t>:</w:t>
      </w:r>
      <w:r>
        <w:rPr>
          <w:spacing w:val="-3"/>
          <w:sz w:val="24"/>
        </w:rPr>
        <w:t> </w:t>
      </w:r>
      <w:r>
        <w:rPr>
          <w:sz w:val="24"/>
        </w:rPr>
        <w:t>"They</w:t>
      </w:r>
      <w:r>
        <w:rPr>
          <w:spacing w:val="-3"/>
          <w:sz w:val="24"/>
        </w:rPr>
        <w:t> </w:t>
      </w:r>
      <w:r>
        <w:rPr>
          <w:sz w:val="24"/>
        </w:rPr>
        <w:t>will</w:t>
      </w:r>
      <w:r>
        <w:rPr>
          <w:spacing w:val="-3"/>
          <w:sz w:val="24"/>
        </w:rPr>
        <w:t> </w:t>
      </w:r>
      <w:r>
        <w:rPr>
          <w:sz w:val="24"/>
        </w:rPr>
        <w:t>look</w:t>
      </w:r>
      <w:r>
        <w:rPr>
          <w:spacing w:val="-3"/>
          <w:sz w:val="24"/>
        </w:rPr>
        <w:t> </w:t>
      </w:r>
      <w:r>
        <w:rPr>
          <w:sz w:val="24"/>
        </w:rPr>
        <w:t>on</w:t>
      </w:r>
      <w:r>
        <w:rPr>
          <w:spacing w:val="-3"/>
          <w:sz w:val="24"/>
        </w:rPr>
        <w:t> </w:t>
      </w:r>
      <w:r>
        <w:rPr>
          <w:sz w:val="24"/>
        </w:rPr>
        <w:t>me,</w:t>
      </w:r>
      <w:r>
        <w:rPr>
          <w:spacing w:val="-3"/>
          <w:sz w:val="24"/>
        </w:rPr>
        <w:t> </w:t>
      </w:r>
      <w:r>
        <w:rPr>
          <w:sz w:val="24"/>
        </w:rPr>
        <w:t>the</w:t>
      </w:r>
      <w:r>
        <w:rPr>
          <w:spacing w:val="-4"/>
          <w:sz w:val="24"/>
        </w:rPr>
        <w:t> </w:t>
      </w:r>
      <w:r>
        <w:rPr>
          <w:sz w:val="24"/>
        </w:rPr>
        <w:t>one</w:t>
      </w:r>
      <w:r>
        <w:rPr>
          <w:spacing w:val="-4"/>
          <w:sz w:val="24"/>
        </w:rPr>
        <w:t> </w:t>
      </w:r>
      <w:r>
        <w:rPr>
          <w:sz w:val="24"/>
        </w:rPr>
        <w:t>they</w:t>
      </w:r>
      <w:r>
        <w:rPr>
          <w:spacing w:val="-3"/>
          <w:sz w:val="24"/>
        </w:rPr>
        <w:t> </w:t>
      </w:r>
      <w:r>
        <w:rPr>
          <w:sz w:val="24"/>
        </w:rPr>
        <w:t>have</w:t>
      </w:r>
      <w:r>
        <w:rPr>
          <w:spacing w:val="-4"/>
          <w:sz w:val="24"/>
        </w:rPr>
        <w:t> </w:t>
      </w:r>
      <w:r>
        <w:rPr>
          <w:sz w:val="24"/>
        </w:rPr>
        <w:t>pierced,</w:t>
      </w:r>
      <w:r>
        <w:rPr>
          <w:spacing w:val="-1"/>
          <w:sz w:val="24"/>
        </w:rPr>
        <w:t> </w:t>
      </w:r>
      <w:r>
        <w:rPr>
          <w:sz w:val="24"/>
        </w:rPr>
        <w:t>and</w:t>
      </w:r>
      <w:r>
        <w:rPr>
          <w:spacing w:val="-3"/>
          <w:sz w:val="24"/>
        </w:rPr>
        <w:t> </w:t>
      </w:r>
      <w:r>
        <w:rPr>
          <w:sz w:val="24"/>
        </w:rPr>
        <w:t>they</w:t>
      </w:r>
      <w:r>
        <w:rPr>
          <w:spacing w:val="-3"/>
          <w:sz w:val="24"/>
        </w:rPr>
        <w:t> </w:t>
      </w:r>
      <w:r>
        <w:rPr>
          <w:sz w:val="24"/>
        </w:rPr>
        <w:t>will mourn for him as one mourns for an only child."</w:t>
      </w:r>
    </w:p>
    <w:p>
      <w:pPr>
        <w:pStyle w:val="Heading2"/>
        <w:numPr>
          <w:ilvl w:val="0"/>
          <w:numId w:val="9"/>
        </w:numPr>
        <w:tabs>
          <w:tab w:pos="360" w:val="left" w:leader="none"/>
        </w:tabs>
        <w:spacing w:line="240" w:lineRule="auto" w:before="168" w:after="0"/>
        <w:ind w:left="360" w:right="0" w:hanging="240"/>
        <w:jc w:val="left"/>
      </w:pPr>
      <w:r>
        <w:rPr/>
        <w:t>Psalm</w:t>
      </w:r>
      <w:r>
        <w:rPr>
          <w:spacing w:val="-2"/>
        </w:rPr>
        <w:t> 69:19–21</w:t>
      </w:r>
    </w:p>
    <w:p>
      <w:pPr>
        <w:pStyle w:val="ListParagraph"/>
        <w:numPr>
          <w:ilvl w:val="1"/>
          <w:numId w:val="9"/>
        </w:numPr>
        <w:tabs>
          <w:tab w:pos="840" w:val="left" w:leader="none"/>
        </w:tabs>
        <w:spacing w:line="259" w:lineRule="auto" w:before="180" w:after="0"/>
        <w:ind w:left="840" w:right="544" w:hanging="360"/>
        <w:jc w:val="left"/>
        <w:rPr>
          <w:sz w:val="24"/>
        </w:rPr>
      </w:pPr>
      <w:r>
        <w:rPr>
          <w:sz w:val="24"/>
        </w:rPr>
        <w:t>This</w:t>
      </w:r>
      <w:r>
        <w:rPr>
          <w:spacing w:val="-3"/>
          <w:sz w:val="24"/>
        </w:rPr>
        <w:t> </w:t>
      </w:r>
      <w:r>
        <w:rPr>
          <w:sz w:val="24"/>
        </w:rPr>
        <w:t>psalm</w:t>
      </w:r>
      <w:r>
        <w:rPr>
          <w:spacing w:val="-3"/>
          <w:sz w:val="24"/>
        </w:rPr>
        <w:t> </w:t>
      </w:r>
      <w:r>
        <w:rPr>
          <w:sz w:val="24"/>
        </w:rPr>
        <w:t>speaks</w:t>
      </w:r>
      <w:r>
        <w:rPr>
          <w:spacing w:val="-3"/>
          <w:sz w:val="24"/>
        </w:rPr>
        <w:t> </w:t>
      </w:r>
      <w:r>
        <w:rPr>
          <w:sz w:val="24"/>
        </w:rPr>
        <w:t>of</w:t>
      </w:r>
      <w:r>
        <w:rPr>
          <w:spacing w:val="-4"/>
          <w:sz w:val="24"/>
        </w:rPr>
        <w:t> </w:t>
      </w:r>
      <w:r>
        <w:rPr>
          <w:sz w:val="24"/>
        </w:rPr>
        <w:t>suffering</w:t>
      </w:r>
      <w:r>
        <w:rPr>
          <w:spacing w:val="-3"/>
          <w:sz w:val="24"/>
        </w:rPr>
        <w:t> </w:t>
      </w:r>
      <w:r>
        <w:rPr>
          <w:sz w:val="24"/>
        </w:rPr>
        <w:t>and</w:t>
      </w:r>
      <w:r>
        <w:rPr>
          <w:spacing w:val="-3"/>
          <w:sz w:val="24"/>
        </w:rPr>
        <w:t> </w:t>
      </w:r>
      <w:r>
        <w:rPr>
          <w:sz w:val="24"/>
        </w:rPr>
        <w:t>reproach,</w:t>
      </w:r>
      <w:r>
        <w:rPr>
          <w:spacing w:val="-3"/>
          <w:sz w:val="24"/>
        </w:rPr>
        <w:t> </w:t>
      </w:r>
      <w:r>
        <w:rPr>
          <w:sz w:val="24"/>
        </w:rPr>
        <w:t>and</w:t>
      </w:r>
      <w:r>
        <w:rPr>
          <w:spacing w:val="-3"/>
          <w:sz w:val="24"/>
        </w:rPr>
        <w:t> </w:t>
      </w:r>
      <w:r>
        <w:rPr>
          <w:sz w:val="24"/>
        </w:rPr>
        <w:t>some</w:t>
      </w:r>
      <w:r>
        <w:rPr>
          <w:spacing w:val="-4"/>
          <w:sz w:val="24"/>
        </w:rPr>
        <w:t> </w:t>
      </w:r>
      <w:r>
        <w:rPr>
          <w:sz w:val="24"/>
        </w:rPr>
        <w:t>details</w:t>
      </w:r>
      <w:r>
        <w:rPr>
          <w:spacing w:val="-3"/>
          <w:sz w:val="24"/>
        </w:rPr>
        <w:t> </w:t>
      </w:r>
      <w:r>
        <w:rPr>
          <w:sz w:val="24"/>
        </w:rPr>
        <w:t>are</w:t>
      </w:r>
      <w:r>
        <w:rPr>
          <w:spacing w:val="-4"/>
          <w:sz w:val="24"/>
        </w:rPr>
        <w:t> </w:t>
      </w:r>
      <w:r>
        <w:rPr>
          <w:sz w:val="24"/>
        </w:rPr>
        <w:t>linked</w:t>
      </w:r>
      <w:r>
        <w:rPr>
          <w:spacing w:val="-3"/>
          <w:sz w:val="24"/>
        </w:rPr>
        <w:t> </w:t>
      </w:r>
      <w:r>
        <w:rPr>
          <w:sz w:val="24"/>
        </w:rPr>
        <w:t>to</w:t>
      </w:r>
      <w:r>
        <w:rPr>
          <w:spacing w:val="-1"/>
          <w:sz w:val="24"/>
        </w:rPr>
        <w:t> </w:t>
      </w:r>
      <w:r>
        <w:rPr>
          <w:sz w:val="24"/>
        </w:rPr>
        <w:t>the</w:t>
      </w:r>
      <w:r>
        <w:rPr>
          <w:spacing w:val="-4"/>
          <w:sz w:val="24"/>
        </w:rPr>
        <w:t> </w:t>
      </w:r>
      <w:r>
        <w:rPr>
          <w:sz w:val="24"/>
        </w:rPr>
        <w:t>Passion </w:t>
      </w:r>
      <w:r>
        <w:rPr>
          <w:spacing w:val="-2"/>
          <w:sz w:val="24"/>
        </w:rPr>
        <w:t>narrative.</w:t>
      </w:r>
    </w:p>
    <w:p>
      <w:pPr>
        <w:pStyle w:val="ListParagraph"/>
        <w:numPr>
          <w:ilvl w:val="2"/>
          <w:numId w:val="9"/>
        </w:numPr>
        <w:tabs>
          <w:tab w:pos="1560" w:val="left" w:leader="none"/>
        </w:tabs>
        <w:spacing w:line="252" w:lineRule="auto" w:before="160" w:after="0"/>
        <w:ind w:left="1560" w:right="863" w:hanging="360"/>
        <w:jc w:val="left"/>
        <w:rPr>
          <w:sz w:val="24"/>
        </w:rPr>
      </w:pPr>
      <w:r>
        <w:rPr>
          <w:b/>
          <w:sz w:val="24"/>
        </w:rPr>
        <w:t>Psalm</w:t>
      </w:r>
      <w:r>
        <w:rPr>
          <w:b/>
          <w:spacing w:val="-4"/>
          <w:sz w:val="24"/>
        </w:rPr>
        <w:t> </w:t>
      </w:r>
      <w:r>
        <w:rPr>
          <w:b/>
          <w:sz w:val="24"/>
        </w:rPr>
        <w:t>69:21</w:t>
      </w:r>
      <w:r>
        <w:rPr>
          <w:sz w:val="24"/>
        </w:rPr>
        <w:t>:</w:t>
      </w:r>
      <w:r>
        <w:rPr>
          <w:spacing w:val="-3"/>
          <w:sz w:val="24"/>
        </w:rPr>
        <w:t> </w:t>
      </w:r>
      <w:r>
        <w:rPr>
          <w:sz w:val="24"/>
        </w:rPr>
        <w:t>"They</w:t>
      </w:r>
      <w:r>
        <w:rPr>
          <w:spacing w:val="-3"/>
          <w:sz w:val="24"/>
        </w:rPr>
        <w:t> </w:t>
      </w:r>
      <w:r>
        <w:rPr>
          <w:sz w:val="24"/>
        </w:rPr>
        <w:t>put</w:t>
      </w:r>
      <w:r>
        <w:rPr>
          <w:spacing w:val="-3"/>
          <w:sz w:val="24"/>
        </w:rPr>
        <w:t> </w:t>
      </w:r>
      <w:r>
        <w:rPr>
          <w:sz w:val="24"/>
        </w:rPr>
        <w:t>gall</w:t>
      </w:r>
      <w:r>
        <w:rPr>
          <w:spacing w:val="-3"/>
          <w:sz w:val="24"/>
        </w:rPr>
        <w:t> </w:t>
      </w:r>
      <w:r>
        <w:rPr>
          <w:sz w:val="24"/>
        </w:rPr>
        <w:t>in</w:t>
      </w:r>
      <w:r>
        <w:rPr>
          <w:spacing w:val="-3"/>
          <w:sz w:val="24"/>
        </w:rPr>
        <w:t> </w:t>
      </w:r>
      <w:r>
        <w:rPr>
          <w:sz w:val="24"/>
        </w:rPr>
        <w:t>my</w:t>
      </w:r>
      <w:r>
        <w:rPr>
          <w:spacing w:val="-3"/>
          <w:sz w:val="24"/>
        </w:rPr>
        <w:t> </w:t>
      </w:r>
      <w:r>
        <w:rPr>
          <w:sz w:val="24"/>
        </w:rPr>
        <w:t>food</w:t>
      </w:r>
      <w:r>
        <w:rPr>
          <w:spacing w:val="-3"/>
          <w:sz w:val="24"/>
        </w:rPr>
        <w:t> </w:t>
      </w:r>
      <w:r>
        <w:rPr>
          <w:sz w:val="24"/>
        </w:rPr>
        <w:t>and</w:t>
      </w:r>
      <w:r>
        <w:rPr>
          <w:spacing w:val="-3"/>
          <w:sz w:val="24"/>
        </w:rPr>
        <w:t> </w:t>
      </w:r>
      <w:r>
        <w:rPr>
          <w:sz w:val="24"/>
        </w:rPr>
        <w:t>gave</w:t>
      </w:r>
      <w:r>
        <w:rPr>
          <w:spacing w:val="-2"/>
          <w:sz w:val="24"/>
        </w:rPr>
        <w:t> </w:t>
      </w:r>
      <w:r>
        <w:rPr>
          <w:sz w:val="24"/>
        </w:rPr>
        <w:t>me</w:t>
      </w:r>
      <w:r>
        <w:rPr>
          <w:spacing w:val="-4"/>
          <w:sz w:val="24"/>
        </w:rPr>
        <w:t> </w:t>
      </w:r>
      <w:r>
        <w:rPr>
          <w:sz w:val="24"/>
        </w:rPr>
        <w:t>vinegar</w:t>
      </w:r>
      <w:r>
        <w:rPr>
          <w:spacing w:val="-4"/>
          <w:sz w:val="24"/>
        </w:rPr>
        <w:t> </w:t>
      </w:r>
      <w:r>
        <w:rPr>
          <w:sz w:val="24"/>
        </w:rPr>
        <w:t>for</w:t>
      </w:r>
      <w:r>
        <w:rPr>
          <w:spacing w:val="-4"/>
          <w:sz w:val="24"/>
        </w:rPr>
        <w:t> </w:t>
      </w:r>
      <w:r>
        <w:rPr>
          <w:sz w:val="24"/>
        </w:rPr>
        <w:t>my</w:t>
      </w:r>
      <w:r>
        <w:rPr>
          <w:spacing w:val="-3"/>
          <w:sz w:val="24"/>
        </w:rPr>
        <w:t> </w:t>
      </w:r>
      <w:r>
        <w:rPr>
          <w:sz w:val="24"/>
        </w:rPr>
        <w:t>thirst." (Associated with Christ’s time of death in Matthew 27:34).</w:t>
      </w:r>
    </w:p>
    <w:p>
      <w:pPr>
        <w:pStyle w:val="Heading2"/>
        <w:numPr>
          <w:ilvl w:val="0"/>
          <w:numId w:val="9"/>
        </w:numPr>
        <w:tabs>
          <w:tab w:pos="360" w:val="left" w:leader="none"/>
        </w:tabs>
        <w:spacing w:line="240" w:lineRule="auto" w:before="168" w:after="0"/>
        <w:ind w:left="360" w:right="0" w:hanging="240"/>
        <w:jc w:val="left"/>
      </w:pPr>
      <w:r>
        <w:rPr/>
        <w:t>Daniel</w:t>
      </w:r>
      <w:r>
        <w:rPr>
          <w:spacing w:val="-5"/>
        </w:rPr>
        <w:t> </w:t>
      </w:r>
      <w:r>
        <w:rPr>
          <w:spacing w:val="-4"/>
        </w:rPr>
        <w:t>9:26</w:t>
      </w:r>
    </w:p>
    <w:p>
      <w:pPr>
        <w:pStyle w:val="ListParagraph"/>
        <w:numPr>
          <w:ilvl w:val="1"/>
          <w:numId w:val="9"/>
        </w:numPr>
        <w:tabs>
          <w:tab w:pos="840" w:val="left" w:leader="none"/>
        </w:tabs>
        <w:spacing w:line="259" w:lineRule="auto" w:before="183" w:after="0"/>
        <w:ind w:left="840" w:right="687" w:hanging="360"/>
        <w:jc w:val="left"/>
        <w:rPr>
          <w:sz w:val="24"/>
        </w:rPr>
      </w:pPr>
      <w:r>
        <w:rPr>
          <w:sz w:val="24"/>
        </w:rPr>
        <w:t>This</w:t>
      </w:r>
      <w:r>
        <w:rPr>
          <w:spacing w:val="-5"/>
          <w:sz w:val="24"/>
        </w:rPr>
        <w:t> </w:t>
      </w:r>
      <w:r>
        <w:rPr>
          <w:sz w:val="24"/>
        </w:rPr>
        <w:t>passage</w:t>
      </w:r>
      <w:r>
        <w:rPr>
          <w:spacing w:val="-4"/>
          <w:sz w:val="24"/>
        </w:rPr>
        <w:t> </w:t>
      </w:r>
      <w:r>
        <w:rPr>
          <w:sz w:val="24"/>
        </w:rPr>
        <w:t>speaks</w:t>
      </w:r>
      <w:r>
        <w:rPr>
          <w:spacing w:val="-3"/>
          <w:sz w:val="24"/>
        </w:rPr>
        <w:t> </w:t>
      </w:r>
      <w:r>
        <w:rPr>
          <w:sz w:val="24"/>
        </w:rPr>
        <w:t>of</w:t>
      </w:r>
      <w:r>
        <w:rPr>
          <w:spacing w:val="-4"/>
          <w:sz w:val="24"/>
        </w:rPr>
        <w:t> </w:t>
      </w:r>
      <w:r>
        <w:rPr>
          <w:sz w:val="24"/>
        </w:rPr>
        <w:t>the</w:t>
      </w:r>
      <w:r>
        <w:rPr>
          <w:spacing w:val="-16"/>
          <w:sz w:val="24"/>
        </w:rPr>
        <w:t> </w:t>
      </w:r>
      <w:r>
        <w:rPr>
          <w:sz w:val="24"/>
        </w:rPr>
        <w:t>Anointed</w:t>
      </w:r>
      <w:r>
        <w:rPr>
          <w:spacing w:val="-3"/>
          <w:sz w:val="24"/>
        </w:rPr>
        <w:t> </w:t>
      </w:r>
      <w:r>
        <w:rPr>
          <w:sz w:val="24"/>
        </w:rPr>
        <w:t>One</w:t>
      </w:r>
      <w:r>
        <w:rPr>
          <w:spacing w:val="-4"/>
          <w:sz w:val="24"/>
        </w:rPr>
        <w:t> </w:t>
      </w:r>
      <w:r>
        <w:rPr>
          <w:sz w:val="24"/>
        </w:rPr>
        <w:t>(or</w:t>
      </w:r>
      <w:r>
        <w:rPr>
          <w:spacing w:val="-4"/>
          <w:sz w:val="24"/>
        </w:rPr>
        <w:t> </w:t>
      </w:r>
      <w:r>
        <w:rPr>
          <w:sz w:val="24"/>
        </w:rPr>
        <w:t>Messiah)</w:t>
      </w:r>
      <w:r>
        <w:rPr>
          <w:spacing w:val="-4"/>
          <w:sz w:val="24"/>
        </w:rPr>
        <w:t> </w:t>
      </w:r>
      <w:r>
        <w:rPr>
          <w:sz w:val="24"/>
        </w:rPr>
        <w:t>being</w:t>
      </w:r>
      <w:r>
        <w:rPr>
          <w:spacing w:val="-3"/>
          <w:sz w:val="24"/>
        </w:rPr>
        <w:t> </w:t>
      </w:r>
      <w:r>
        <w:rPr>
          <w:sz w:val="24"/>
        </w:rPr>
        <w:t>"cut</w:t>
      </w:r>
      <w:r>
        <w:rPr>
          <w:spacing w:val="-3"/>
          <w:sz w:val="24"/>
        </w:rPr>
        <w:t> </w:t>
      </w:r>
      <w:r>
        <w:rPr>
          <w:sz w:val="24"/>
        </w:rPr>
        <w:t>off"</w:t>
      </w:r>
      <w:r>
        <w:rPr>
          <w:spacing w:val="-1"/>
          <w:sz w:val="24"/>
        </w:rPr>
        <w:t> </w:t>
      </w:r>
      <w:r>
        <w:rPr>
          <w:sz w:val="24"/>
        </w:rPr>
        <w:t>and</w:t>
      </w:r>
      <w:r>
        <w:rPr>
          <w:spacing w:val="-3"/>
          <w:sz w:val="24"/>
        </w:rPr>
        <w:t> </w:t>
      </w:r>
      <w:r>
        <w:rPr>
          <w:sz w:val="24"/>
        </w:rPr>
        <w:t>implies</w:t>
      </w:r>
      <w:r>
        <w:rPr>
          <w:spacing w:val="-3"/>
          <w:sz w:val="24"/>
        </w:rPr>
        <w:t> </w:t>
      </w:r>
      <w:r>
        <w:rPr>
          <w:sz w:val="24"/>
        </w:rPr>
        <w:t>the suffering of the Messiah.</w:t>
      </w:r>
    </w:p>
    <w:p>
      <w:pPr>
        <w:pStyle w:val="ListParagraph"/>
        <w:numPr>
          <w:ilvl w:val="2"/>
          <w:numId w:val="9"/>
        </w:numPr>
        <w:tabs>
          <w:tab w:pos="1560" w:val="left" w:leader="none"/>
        </w:tabs>
        <w:spacing w:line="252" w:lineRule="auto" w:before="160" w:after="0"/>
        <w:ind w:left="1560" w:right="469" w:hanging="360"/>
        <w:jc w:val="left"/>
        <w:rPr>
          <w:sz w:val="24"/>
        </w:rPr>
      </w:pPr>
      <w:r>
        <w:rPr>
          <w:b/>
          <w:sz w:val="24"/>
        </w:rPr>
        <w:t>Daniel</w:t>
      </w:r>
      <w:r>
        <w:rPr>
          <w:b/>
          <w:spacing w:val="-5"/>
          <w:sz w:val="24"/>
        </w:rPr>
        <w:t> </w:t>
      </w:r>
      <w:r>
        <w:rPr>
          <w:b/>
          <w:sz w:val="24"/>
        </w:rPr>
        <w:t>9:26</w:t>
      </w:r>
      <w:r>
        <w:rPr>
          <w:sz w:val="24"/>
        </w:rPr>
        <w:t>:</w:t>
      </w:r>
      <w:r>
        <w:rPr>
          <w:spacing w:val="-3"/>
          <w:sz w:val="24"/>
        </w:rPr>
        <w:t> </w:t>
      </w:r>
      <w:r>
        <w:rPr>
          <w:sz w:val="24"/>
        </w:rPr>
        <w:t>"After</w:t>
      </w:r>
      <w:r>
        <w:rPr>
          <w:spacing w:val="-4"/>
          <w:sz w:val="24"/>
        </w:rPr>
        <w:t> </w:t>
      </w:r>
      <w:r>
        <w:rPr>
          <w:sz w:val="24"/>
        </w:rPr>
        <w:t>the</w:t>
      </w:r>
      <w:r>
        <w:rPr>
          <w:spacing w:val="-4"/>
          <w:sz w:val="24"/>
        </w:rPr>
        <w:t> </w:t>
      </w:r>
      <w:r>
        <w:rPr>
          <w:sz w:val="24"/>
        </w:rPr>
        <w:t>sixty-two</w:t>
      </w:r>
      <w:r>
        <w:rPr>
          <w:spacing w:val="-3"/>
          <w:sz w:val="24"/>
        </w:rPr>
        <w:t> </w:t>
      </w:r>
      <w:r>
        <w:rPr>
          <w:sz w:val="24"/>
        </w:rPr>
        <w:t>'sevens,'</w:t>
      </w:r>
      <w:r>
        <w:rPr>
          <w:spacing w:val="-4"/>
          <w:sz w:val="24"/>
        </w:rPr>
        <w:t> </w:t>
      </w:r>
      <w:r>
        <w:rPr>
          <w:sz w:val="24"/>
        </w:rPr>
        <w:t>the</w:t>
      </w:r>
      <w:r>
        <w:rPr>
          <w:spacing w:val="-16"/>
          <w:sz w:val="24"/>
        </w:rPr>
        <w:t> </w:t>
      </w:r>
      <w:r>
        <w:rPr>
          <w:sz w:val="24"/>
        </w:rPr>
        <w:t>Anointed</w:t>
      </w:r>
      <w:r>
        <w:rPr>
          <w:spacing w:val="-3"/>
          <w:sz w:val="24"/>
        </w:rPr>
        <w:t> </w:t>
      </w:r>
      <w:r>
        <w:rPr>
          <w:sz w:val="24"/>
        </w:rPr>
        <w:t>One</w:t>
      </w:r>
      <w:r>
        <w:rPr>
          <w:spacing w:val="-4"/>
          <w:sz w:val="24"/>
        </w:rPr>
        <w:t> </w:t>
      </w:r>
      <w:r>
        <w:rPr>
          <w:sz w:val="24"/>
        </w:rPr>
        <w:t>will</w:t>
      </w:r>
      <w:r>
        <w:rPr>
          <w:spacing w:val="-3"/>
          <w:sz w:val="24"/>
        </w:rPr>
        <w:t> </w:t>
      </w:r>
      <w:r>
        <w:rPr>
          <w:sz w:val="24"/>
        </w:rPr>
        <w:t>be</w:t>
      </w:r>
      <w:r>
        <w:rPr>
          <w:spacing w:val="-4"/>
          <w:sz w:val="24"/>
        </w:rPr>
        <w:t> </w:t>
      </w:r>
      <w:r>
        <w:rPr>
          <w:sz w:val="24"/>
        </w:rPr>
        <w:t>put</w:t>
      </w:r>
      <w:r>
        <w:rPr>
          <w:spacing w:val="-3"/>
          <w:sz w:val="24"/>
        </w:rPr>
        <w:t> </w:t>
      </w:r>
      <w:r>
        <w:rPr>
          <w:sz w:val="24"/>
        </w:rPr>
        <w:t>to</w:t>
      </w:r>
      <w:r>
        <w:rPr>
          <w:spacing w:val="-3"/>
          <w:sz w:val="24"/>
        </w:rPr>
        <w:t> </w:t>
      </w:r>
      <w:r>
        <w:rPr>
          <w:sz w:val="24"/>
        </w:rPr>
        <w:t>death and will have nothing."</w:t>
      </w:r>
    </w:p>
    <w:p>
      <w:pPr>
        <w:pStyle w:val="BodyText"/>
        <w:spacing w:line="259" w:lineRule="auto" w:before="168"/>
        <w:ind w:right="417"/>
      </w:pPr>
      <w:r>
        <w:rPr/>
        <w:t>These</w:t>
      </w:r>
      <w:r>
        <w:rPr>
          <w:spacing w:val="-6"/>
        </w:rPr>
        <w:t> </w:t>
      </w:r>
      <w:r>
        <w:rPr/>
        <w:t>Old</w:t>
      </w:r>
      <w:r>
        <w:rPr>
          <w:spacing w:val="-9"/>
        </w:rPr>
        <w:t> </w:t>
      </w:r>
      <w:r>
        <w:rPr/>
        <w:t>Testament</w:t>
      </w:r>
      <w:r>
        <w:rPr>
          <w:spacing w:val="-5"/>
        </w:rPr>
        <w:t> </w:t>
      </w:r>
      <w:r>
        <w:rPr/>
        <w:t>passages</w:t>
      </w:r>
      <w:r>
        <w:rPr>
          <w:spacing w:val="-5"/>
        </w:rPr>
        <w:t> </w:t>
      </w:r>
      <w:r>
        <w:rPr/>
        <w:t>are</w:t>
      </w:r>
      <w:r>
        <w:rPr>
          <w:spacing w:val="-6"/>
        </w:rPr>
        <w:t> </w:t>
      </w:r>
      <w:r>
        <w:rPr/>
        <w:t>seen</w:t>
      </w:r>
      <w:r>
        <w:rPr>
          <w:spacing w:val="-5"/>
        </w:rPr>
        <w:t> </w:t>
      </w:r>
      <w:r>
        <w:rPr/>
        <w:t>by</w:t>
      </w:r>
      <w:r>
        <w:rPr>
          <w:spacing w:val="-5"/>
        </w:rPr>
        <w:t> </w:t>
      </w:r>
      <w:r>
        <w:rPr/>
        <w:t>Christians</w:t>
      </w:r>
      <w:r>
        <w:rPr>
          <w:spacing w:val="-5"/>
        </w:rPr>
        <w:t> </w:t>
      </w:r>
      <w:r>
        <w:rPr/>
        <w:t>as</w:t>
      </w:r>
      <w:r>
        <w:rPr>
          <w:spacing w:val="-5"/>
        </w:rPr>
        <w:t> </w:t>
      </w:r>
      <w:r>
        <w:rPr/>
        <w:t>prophecies</w:t>
      </w:r>
      <w:r>
        <w:rPr>
          <w:spacing w:val="-5"/>
        </w:rPr>
        <w:t> </w:t>
      </w:r>
      <w:r>
        <w:rPr/>
        <w:t>that</w:t>
      </w:r>
      <w:r>
        <w:rPr>
          <w:spacing w:val="-5"/>
        </w:rPr>
        <w:t> </w:t>
      </w:r>
      <w:r>
        <w:rPr/>
        <w:t>foreshadow</w:t>
      </w:r>
      <w:r>
        <w:rPr>
          <w:spacing w:val="-6"/>
        </w:rPr>
        <w:t> </w:t>
      </w:r>
      <w:r>
        <w:rPr/>
        <w:t>Christ's suffering, rejection, and atoning death, portraying him as the fulfillment of the "Suffering Servant" figure in Isaiah.</w:t>
      </w:r>
    </w:p>
    <w:p>
      <w:pPr>
        <w:spacing w:after="0" w:line="259" w:lineRule="auto"/>
        <w:sectPr>
          <w:pgSz w:w="12240" w:h="15840"/>
          <w:pgMar w:header="0" w:footer="523" w:top="1360" w:bottom="720" w:left="1320" w:right="1160"/>
        </w:sectPr>
      </w:pPr>
    </w:p>
    <w:p>
      <w:pPr>
        <w:pStyle w:val="BodyText"/>
        <w:spacing w:line="259" w:lineRule="auto" w:before="79"/>
        <w:ind w:right="314"/>
      </w:pPr>
      <w:r>
        <w:rPr/>
        <w:t>The imagery of a "sprout" or "branch" coming from the line of Jesse (David's father) or from David</w:t>
      </w:r>
      <w:r>
        <w:rPr>
          <w:spacing w:val="-4"/>
        </w:rPr>
        <w:t> </w:t>
      </w:r>
      <w:r>
        <w:rPr/>
        <w:t>himself</w:t>
      </w:r>
      <w:r>
        <w:rPr>
          <w:spacing w:val="-5"/>
        </w:rPr>
        <w:t> </w:t>
      </w:r>
      <w:r>
        <w:rPr/>
        <w:t>is</w:t>
      </w:r>
      <w:r>
        <w:rPr>
          <w:spacing w:val="-4"/>
        </w:rPr>
        <w:t> </w:t>
      </w:r>
      <w:r>
        <w:rPr/>
        <w:t>an</w:t>
      </w:r>
      <w:r>
        <w:rPr>
          <w:spacing w:val="-4"/>
        </w:rPr>
        <w:t> </w:t>
      </w:r>
      <w:r>
        <w:rPr/>
        <w:t>important</w:t>
      </w:r>
      <w:r>
        <w:rPr>
          <w:spacing w:val="-4"/>
        </w:rPr>
        <w:t> </w:t>
      </w:r>
      <w:r>
        <w:rPr/>
        <w:t>messianic</w:t>
      </w:r>
      <w:r>
        <w:rPr>
          <w:spacing w:val="-5"/>
        </w:rPr>
        <w:t> </w:t>
      </w:r>
      <w:r>
        <w:rPr/>
        <w:t>theme</w:t>
      </w:r>
      <w:r>
        <w:rPr>
          <w:spacing w:val="-5"/>
        </w:rPr>
        <w:t> </w:t>
      </w:r>
      <w:r>
        <w:rPr/>
        <w:t>in</w:t>
      </w:r>
      <w:r>
        <w:rPr>
          <w:spacing w:val="-2"/>
        </w:rPr>
        <w:t> </w:t>
      </w:r>
      <w:r>
        <w:rPr/>
        <w:t>the</w:t>
      </w:r>
      <w:r>
        <w:rPr>
          <w:spacing w:val="-5"/>
        </w:rPr>
        <w:t> </w:t>
      </w:r>
      <w:r>
        <w:rPr/>
        <w:t>Old</w:t>
      </w:r>
      <w:r>
        <w:rPr>
          <w:spacing w:val="-9"/>
        </w:rPr>
        <w:t> </w:t>
      </w:r>
      <w:r>
        <w:rPr/>
        <w:t>Testament.</w:t>
      </w:r>
      <w:r>
        <w:rPr>
          <w:spacing w:val="-4"/>
        </w:rPr>
        <w:t> </w:t>
      </w:r>
      <w:r>
        <w:rPr/>
        <w:t>Here</w:t>
      </w:r>
      <w:r>
        <w:rPr>
          <w:spacing w:val="-3"/>
        </w:rPr>
        <w:t> </w:t>
      </w:r>
      <w:r>
        <w:rPr/>
        <w:t>are</w:t>
      </w:r>
      <w:r>
        <w:rPr>
          <w:spacing w:val="-5"/>
        </w:rPr>
        <w:t> </w:t>
      </w:r>
      <w:r>
        <w:rPr/>
        <w:t>the</w:t>
      </w:r>
      <w:r>
        <w:rPr>
          <w:spacing w:val="-5"/>
        </w:rPr>
        <w:t> </w:t>
      </w:r>
      <w:r>
        <w:rPr/>
        <w:t>key</w:t>
      </w:r>
      <w:r>
        <w:rPr>
          <w:spacing w:val="-4"/>
        </w:rPr>
        <w:t> </w:t>
      </w:r>
      <w:r>
        <w:rPr/>
        <w:t>passages where this concept is mentioned:</w:t>
      </w:r>
    </w:p>
    <w:p>
      <w:pPr>
        <w:pStyle w:val="BodyText"/>
        <w:spacing w:before="159"/>
      </w:pPr>
      <w:r>
        <w:rPr/>
        <w:t>###</w:t>
      </w:r>
      <w:r>
        <w:rPr>
          <w:spacing w:val="-5"/>
        </w:rPr>
        <w:t> </w:t>
      </w:r>
      <w:r>
        <w:rPr/>
        <w:t>1.</w:t>
      </w:r>
      <w:r>
        <w:rPr>
          <w:spacing w:val="-5"/>
        </w:rPr>
        <w:t> </w:t>
      </w:r>
      <w:r>
        <w:rPr/>
        <w:t>**Isaiah</w:t>
      </w:r>
      <w:r>
        <w:rPr>
          <w:spacing w:val="-4"/>
        </w:rPr>
        <w:t> </w:t>
      </w:r>
      <w:r>
        <w:rPr/>
        <w:t>11:1-</w:t>
      </w:r>
      <w:r>
        <w:rPr>
          <w:spacing w:val="-5"/>
        </w:rPr>
        <w:t>2**</w:t>
      </w:r>
    </w:p>
    <w:p>
      <w:pPr>
        <w:pStyle w:val="ListParagraph"/>
        <w:numPr>
          <w:ilvl w:val="0"/>
          <w:numId w:val="10"/>
        </w:numPr>
        <w:tabs>
          <w:tab w:pos="438" w:val="left" w:leader="none"/>
        </w:tabs>
        <w:spacing w:line="259" w:lineRule="auto" w:before="183" w:after="0"/>
        <w:ind w:left="120" w:right="324" w:firstLine="180"/>
        <w:jc w:val="left"/>
        <w:rPr>
          <w:sz w:val="24"/>
        </w:rPr>
      </w:pPr>
      <w:r>
        <w:rPr>
          <w:sz w:val="24"/>
        </w:rPr>
        <w:t>**"A</w:t>
      </w:r>
      <w:r>
        <w:rPr>
          <w:spacing w:val="-15"/>
          <w:sz w:val="24"/>
        </w:rPr>
        <w:t> </w:t>
      </w:r>
      <w:r>
        <w:rPr>
          <w:sz w:val="24"/>
        </w:rPr>
        <w:t>shoot</w:t>
      </w:r>
      <w:r>
        <w:rPr>
          <w:spacing w:val="-2"/>
          <w:sz w:val="24"/>
        </w:rPr>
        <w:t> </w:t>
      </w:r>
      <w:r>
        <w:rPr>
          <w:sz w:val="24"/>
        </w:rPr>
        <w:t>will</w:t>
      </w:r>
      <w:r>
        <w:rPr>
          <w:spacing w:val="-2"/>
          <w:sz w:val="24"/>
        </w:rPr>
        <w:t> </w:t>
      </w:r>
      <w:r>
        <w:rPr>
          <w:sz w:val="24"/>
        </w:rPr>
        <w:t>come</w:t>
      </w:r>
      <w:r>
        <w:rPr>
          <w:spacing w:val="-3"/>
          <w:sz w:val="24"/>
        </w:rPr>
        <w:t> </w:t>
      </w:r>
      <w:r>
        <w:rPr>
          <w:sz w:val="24"/>
        </w:rPr>
        <w:t>up</w:t>
      </w:r>
      <w:r>
        <w:rPr>
          <w:spacing w:val="-2"/>
          <w:sz w:val="24"/>
        </w:rPr>
        <w:t> </w:t>
      </w:r>
      <w:r>
        <w:rPr>
          <w:sz w:val="24"/>
        </w:rPr>
        <w:t>from</w:t>
      </w:r>
      <w:r>
        <w:rPr>
          <w:spacing w:val="-2"/>
          <w:sz w:val="24"/>
        </w:rPr>
        <w:t> </w:t>
      </w:r>
      <w:r>
        <w:rPr>
          <w:sz w:val="24"/>
        </w:rPr>
        <w:t>the</w:t>
      </w:r>
      <w:r>
        <w:rPr>
          <w:spacing w:val="-3"/>
          <w:sz w:val="24"/>
        </w:rPr>
        <w:t> </w:t>
      </w:r>
      <w:r>
        <w:rPr>
          <w:sz w:val="24"/>
        </w:rPr>
        <w:t>stump</w:t>
      </w:r>
      <w:r>
        <w:rPr>
          <w:spacing w:val="-2"/>
          <w:sz w:val="24"/>
        </w:rPr>
        <w:t> </w:t>
      </w:r>
      <w:r>
        <w:rPr>
          <w:sz w:val="24"/>
        </w:rPr>
        <w:t>of</w:t>
      </w:r>
      <w:r>
        <w:rPr>
          <w:spacing w:val="-3"/>
          <w:sz w:val="24"/>
        </w:rPr>
        <w:t> </w:t>
      </w:r>
      <w:r>
        <w:rPr>
          <w:sz w:val="24"/>
        </w:rPr>
        <w:t>Jesse;</w:t>
      </w:r>
      <w:r>
        <w:rPr>
          <w:spacing w:val="-2"/>
          <w:sz w:val="24"/>
        </w:rPr>
        <w:t> </w:t>
      </w:r>
      <w:r>
        <w:rPr>
          <w:sz w:val="24"/>
        </w:rPr>
        <w:t>from</w:t>
      </w:r>
      <w:r>
        <w:rPr>
          <w:spacing w:val="-2"/>
          <w:sz w:val="24"/>
        </w:rPr>
        <w:t> </w:t>
      </w:r>
      <w:r>
        <w:rPr>
          <w:sz w:val="24"/>
        </w:rPr>
        <w:t>his</w:t>
      </w:r>
      <w:r>
        <w:rPr>
          <w:spacing w:val="-2"/>
          <w:sz w:val="24"/>
        </w:rPr>
        <w:t> </w:t>
      </w:r>
      <w:r>
        <w:rPr>
          <w:sz w:val="24"/>
        </w:rPr>
        <w:t>roots</w:t>
      </w:r>
      <w:r>
        <w:rPr>
          <w:spacing w:val="-2"/>
          <w:sz w:val="24"/>
        </w:rPr>
        <w:t> </w:t>
      </w:r>
      <w:r>
        <w:rPr>
          <w:sz w:val="24"/>
        </w:rPr>
        <w:t>a</w:t>
      </w:r>
      <w:r>
        <w:rPr>
          <w:spacing w:val="-3"/>
          <w:sz w:val="24"/>
        </w:rPr>
        <w:t> </w:t>
      </w:r>
      <w:r>
        <w:rPr>
          <w:sz w:val="24"/>
        </w:rPr>
        <w:t>Branch</w:t>
      </w:r>
      <w:r>
        <w:rPr>
          <w:spacing w:val="-2"/>
          <w:sz w:val="24"/>
        </w:rPr>
        <w:t> </w:t>
      </w:r>
      <w:r>
        <w:rPr>
          <w:sz w:val="24"/>
        </w:rPr>
        <w:t>will</w:t>
      </w:r>
      <w:r>
        <w:rPr>
          <w:spacing w:val="-2"/>
          <w:sz w:val="24"/>
        </w:rPr>
        <w:t> </w:t>
      </w:r>
      <w:r>
        <w:rPr>
          <w:sz w:val="24"/>
        </w:rPr>
        <w:t>bear</w:t>
      </w:r>
      <w:r>
        <w:rPr>
          <w:spacing w:val="-3"/>
          <w:sz w:val="24"/>
        </w:rPr>
        <w:t> </w:t>
      </w:r>
      <w:r>
        <w:rPr>
          <w:sz w:val="24"/>
        </w:rPr>
        <w:t>fruit.</w:t>
      </w:r>
      <w:r>
        <w:rPr>
          <w:spacing w:val="-7"/>
          <w:sz w:val="24"/>
        </w:rPr>
        <w:t> </w:t>
      </w:r>
      <w:r>
        <w:rPr>
          <w:sz w:val="24"/>
        </w:rPr>
        <w:t>The Spirit of the Lord will rest on him— the Spirit of wisdom and of understanding, the Spirit of counsel and of might, the Spirit of the knowledge and fear of the Lord."**</w:t>
      </w:r>
    </w:p>
    <w:p>
      <w:pPr>
        <w:pStyle w:val="ListParagraph"/>
        <w:numPr>
          <w:ilvl w:val="0"/>
          <w:numId w:val="10"/>
        </w:numPr>
        <w:tabs>
          <w:tab w:pos="433" w:val="left" w:leader="none"/>
        </w:tabs>
        <w:spacing w:line="259" w:lineRule="auto" w:before="159" w:after="0"/>
        <w:ind w:left="120" w:right="364" w:firstLine="180"/>
        <w:jc w:val="left"/>
        <w:rPr>
          <w:sz w:val="24"/>
        </w:rPr>
      </w:pPr>
      <w:r>
        <w:rPr>
          <w:sz w:val="24"/>
        </w:rPr>
        <w:t>This</w:t>
      </w:r>
      <w:r>
        <w:rPr>
          <w:spacing w:val="-2"/>
          <w:sz w:val="24"/>
        </w:rPr>
        <w:t> </w:t>
      </w:r>
      <w:r>
        <w:rPr>
          <w:sz w:val="24"/>
        </w:rPr>
        <w:t>passage</w:t>
      </w:r>
      <w:r>
        <w:rPr>
          <w:spacing w:val="-1"/>
          <w:sz w:val="24"/>
        </w:rPr>
        <w:t> </w:t>
      </w:r>
      <w:r>
        <w:rPr>
          <w:sz w:val="24"/>
        </w:rPr>
        <w:t>refers</w:t>
      </w:r>
      <w:r>
        <w:rPr>
          <w:spacing w:val="-2"/>
          <w:sz w:val="24"/>
        </w:rPr>
        <w:t> </w:t>
      </w:r>
      <w:r>
        <w:rPr>
          <w:sz w:val="24"/>
        </w:rPr>
        <w:t>to a</w:t>
      </w:r>
      <w:r>
        <w:rPr>
          <w:spacing w:val="-3"/>
          <w:sz w:val="24"/>
        </w:rPr>
        <w:t> </w:t>
      </w:r>
      <w:r>
        <w:rPr>
          <w:sz w:val="24"/>
        </w:rPr>
        <w:t>future</w:t>
      </w:r>
      <w:r>
        <w:rPr>
          <w:spacing w:val="-3"/>
          <w:sz w:val="24"/>
        </w:rPr>
        <w:t> </w:t>
      </w:r>
      <w:r>
        <w:rPr>
          <w:sz w:val="24"/>
        </w:rPr>
        <w:t>ruler</w:t>
      </w:r>
      <w:r>
        <w:rPr>
          <w:spacing w:val="-3"/>
          <w:sz w:val="24"/>
        </w:rPr>
        <w:t> </w:t>
      </w:r>
      <w:r>
        <w:rPr>
          <w:sz w:val="24"/>
        </w:rPr>
        <w:t>from</w:t>
      </w:r>
      <w:r>
        <w:rPr>
          <w:spacing w:val="-2"/>
          <w:sz w:val="24"/>
        </w:rPr>
        <w:t> </w:t>
      </w:r>
      <w:r>
        <w:rPr>
          <w:sz w:val="24"/>
        </w:rPr>
        <w:t>the</w:t>
      </w:r>
      <w:r>
        <w:rPr>
          <w:spacing w:val="-3"/>
          <w:sz w:val="24"/>
        </w:rPr>
        <w:t> </w:t>
      </w:r>
      <w:r>
        <w:rPr>
          <w:sz w:val="24"/>
        </w:rPr>
        <w:t>line</w:t>
      </w:r>
      <w:r>
        <w:rPr>
          <w:spacing w:val="-3"/>
          <w:sz w:val="24"/>
        </w:rPr>
        <w:t> </w:t>
      </w:r>
      <w:r>
        <w:rPr>
          <w:sz w:val="24"/>
        </w:rPr>
        <w:t>of</w:t>
      </w:r>
      <w:r>
        <w:rPr>
          <w:spacing w:val="-3"/>
          <w:sz w:val="24"/>
        </w:rPr>
        <w:t> </w:t>
      </w:r>
      <w:r>
        <w:rPr>
          <w:sz w:val="24"/>
        </w:rPr>
        <w:t>Jesse,</w:t>
      </w:r>
      <w:r>
        <w:rPr>
          <w:spacing w:val="-2"/>
          <w:sz w:val="24"/>
        </w:rPr>
        <w:t> </w:t>
      </w:r>
      <w:r>
        <w:rPr>
          <w:sz w:val="24"/>
        </w:rPr>
        <w:t>the</w:t>
      </w:r>
      <w:r>
        <w:rPr>
          <w:spacing w:val="-1"/>
          <w:sz w:val="24"/>
        </w:rPr>
        <w:t> </w:t>
      </w:r>
      <w:r>
        <w:rPr>
          <w:sz w:val="24"/>
        </w:rPr>
        <w:t>father</w:t>
      </w:r>
      <w:r>
        <w:rPr>
          <w:spacing w:val="-3"/>
          <w:sz w:val="24"/>
        </w:rPr>
        <w:t> </w:t>
      </w:r>
      <w:r>
        <w:rPr>
          <w:sz w:val="24"/>
        </w:rPr>
        <w:t>of</w:t>
      </w:r>
      <w:r>
        <w:rPr>
          <w:spacing w:val="-1"/>
          <w:sz w:val="24"/>
        </w:rPr>
        <w:t> </w:t>
      </w:r>
      <w:r>
        <w:rPr>
          <w:sz w:val="24"/>
        </w:rPr>
        <w:t>King</w:t>
      </w:r>
      <w:r>
        <w:rPr>
          <w:spacing w:val="-2"/>
          <w:sz w:val="24"/>
        </w:rPr>
        <w:t> </w:t>
      </w:r>
      <w:r>
        <w:rPr>
          <w:sz w:val="24"/>
        </w:rPr>
        <w:t>David,</w:t>
      </w:r>
      <w:r>
        <w:rPr>
          <w:spacing w:val="-2"/>
          <w:sz w:val="24"/>
        </w:rPr>
        <w:t> </w:t>
      </w:r>
      <w:r>
        <w:rPr>
          <w:sz w:val="24"/>
        </w:rPr>
        <w:t>who</w:t>
      </w:r>
      <w:r>
        <w:rPr>
          <w:spacing w:val="-2"/>
          <w:sz w:val="24"/>
        </w:rPr>
        <w:t> </w:t>
      </w:r>
      <w:r>
        <w:rPr>
          <w:sz w:val="24"/>
        </w:rPr>
        <w:t>will be filled with God's Spirit and possess the qualities of a righteous and wise ruler. Christians interpret this as a prophecy of the Messiah, whom they believe to be Jesus.</w:t>
      </w:r>
    </w:p>
    <w:p>
      <w:pPr>
        <w:pStyle w:val="BodyText"/>
        <w:ind w:left="0"/>
      </w:pPr>
    </w:p>
    <w:p>
      <w:pPr>
        <w:pStyle w:val="BodyText"/>
        <w:spacing w:before="63"/>
        <w:ind w:left="0"/>
      </w:pPr>
    </w:p>
    <w:p>
      <w:pPr>
        <w:pStyle w:val="BodyText"/>
        <w:spacing w:before="1"/>
      </w:pPr>
      <w:r>
        <w:rPr/>
        <w:t>###</w:t>
      </w:r>
      <w:r>
        <w:rPr>
          <w:spacing w:val="-1"/>
        </w:rPr>
        <w:t> </w:t>
      </w:r>
      <w:r>
        <w:rPr/>
        <w:t>2.</w:t>
      </w:r>
      <w:r>
        <w:rPr>
          <w:spacing w:val="-1"/>
        </w:rPr>
        <w:t> </w:t>
      </w:r>
      <w:r>
        <w:rPr/>
        <w:t>**Isaiah</w:t>
      </w:r>
      <w:r>
        <w:rPr>
          <w:spacing w:val="-1"/>
        </w:rPr>
        <w:t> </w:t>
      </w:r>
      <w:r>
        <w:rPr>
          <w:spacing w:val="-2"/>
        </w:rPr>
        <w:t>4:2**</w:t>
      </w:r>
    </w:p>
    <w:p>
      <w:pPr>
        <w:pStyle w:val="ListParagraph"/>
        <w:numPr>
          <w:ilvl w:val="0"/>
          <w:numId w:val="10"/>
        </w:numPr>
        <w:tabs>
          <w:tab w:pos="438" w:val="left" w:leader="none"/>
        </w:tabs>
        <w:spacing w:line="259" w:lineRule="auto" w:before="182" w:after="0"/>
        <w:ind w:left="120" w:right="445" w:firstLine="180"/>
        <w:jc w:val="left"/>
        <w:rPr>
          <w:sz w:val="24"/>
        </w:rPr>
      </w:pPr>
      <w:r>
        <w:rPr>
          <w:sz w:val="24"/>
        </w:rPr>
        <w:t>**"In</w:t>
      </w:r>
      <w:r>
        <w:rPr>
          <w:spacing w:val="-2"/>
          <w:sz w:val="24"/>
        </w:rPr>
        <w:t> </w:t>
      </w:r>
      <w:r>
        <w:rPr>
          <w:sz w:val="24"/>
        </w:rPr>
        <w:t>that</w:t>
      </w:r>
      <w:r>
        <w:rPr>
          <w:spacing w:val="-2"/>
          <w:sz w:val="24"/>
        </w:rPr>
        <w:t> </w:t>
      </w:r>
      <w:r>
        <w:rPr>
          <w:sz w:val="24"/>
        </w:rPr>
        <w:t>day</w:t>
      </w:r>
      <w:r>
        <w:rPr>
          <w:spacing w:val="-2"/>
          <w:sz w:val="24"/>
        </w:rPr>
        <w:t> </w:t>
      </w:r>
      <w:r>
        <w:rPr>
          <w:sz w:val="24"/>
        </w:rPr>
        <w:t>the</w:t>
      </w:r>
      <w:r>
        <w:rPr>
          <w:spacing w:val="-3"/>
          <w:sz w:val="24"/>
        </w:rPr>
        <w:t> </w:t>
      </w:r>
      <w:r>
        <w:rPr>
          <w:sz w:val="24"/>
        </w:rPr>
        <w:t>Branch</w:t>
      </w:r>
      <w:r>
        <w:rPr>
          <w:spacing w:val="-2"/>
          <w:sz w:val="24"/>
        </w:rPr>
        <w:t> </w:t>
      </w:r>
      <w:r>
        <w:rPr>
          <w:sz w:val="24"/>
        </w:rPr>
        <w:t>of</w:t>
      </w:r>
      <w:r>
        <w:rPr>
          <w:spacing w:val="-3"/>
          <w:sz w:val="24"/>
        </w:rPr>
        <w:t> </w:t>
      </w:r>
      <w:r>
        <w:rPr>
          <w:sz w:val="24"/>
        </w:rPr>
        <w:t>the</w:t>
      </w:r>
      <w:r>
        <w:rPr>
          <w:spacing w:val="-3"/>
          <w:sz w:val="24"/>
        </w:rPr>
        <w:t> </w:t>
      </w:r>
      <w:r>
        <w:rPr>
          <w:sz w:val="24"/>
        </w:rPr>
        <w:t>Lord</w:t>
      </w:r>
      <w:r>
        <w:rPr>
          <w:spacing w:val="-1"/>
          <w:sz w:val="24"/>
        </w:rPr>
        <w:t> </w:t>
      </w:r>
      <w:r>
        <w:rPr>
          <w:sz w:val="24"/>
        </w:rPr>
        <w:t>will</w:t>
      </w:r>
      <w:r>
        <w:rPr>
          <w:spacing w:val="-2"/>
          <w:sz w:val="24"/>
        </w:rPr>
        <w:t> </w:t>
      </w:r>
      <w:r>
        <w:rPr>
          <w:sz w:val="24"/>
        </w:rPr>
        <w:t>be</w:t>
      </w:r>
      <w:r>
        <w:rPr>
          <w:spacing w:val="-3"/>
          <w:sz w:val="24"/>
        </w:rPr>
        <w:t> </w:t>
      </w:r>
      <w:r>
        <w:rPr>
          <w:sz w:val="24"/>
        </w:rPr>
        <w:t>beautiful</w:t>
      </w:r>
      <w:r>
        <w:rPr>
          <w:spacing w:val="-2"/>
          <w:sz w:val="24"/>
        </w:rPr>
        <w:t> </w:t>
      </w:r>
      <w:r>
        <w:rPr>
          <w:sz w:val="24"/>
        </w:rPr>
        <w:t>and</w:t>
      </w:r>
      <w:r>
        <w:rPr>
          <w:spacing w:val="-2"/>
          <w:sz w:val="24"/>
        </w:rPr>
        <w:t> </w:t>
      </w:r>
      <w:r>
        <w:rPr>
          <w:sz w:val="24"/>
        </w:rPr>
        <w:t>glorious,</w:t>
      </w:r>
      <w:r>
        <w:rPr>
          <w:spacing w:val="-2"/>
          <w:sz w:val="24"/>
        </w:rPr>
        <w:t> </w:t>
      </w:r>
      <w:r>
        <w:rPr>
          <w:sz w:val="24"/>
        </w:rPr>
        <w:t>and</w:t>
      </w:r>
      <w:r>
        <w:rPr>
          <w:spacing w:val="-1"/>
          <w:sz w:val="24"/>
        </w:rPr>
        <w:t> </w:t>
      </w:r>
      <w:r>
        <w:rPr>
          <w:sz w:val="24"/>
        </w:rPr>
        <w:t>the</w:t>
      </w:r>
      <w:r>
        <w:rPr>
          <w:spacing w:val="-3"/>
          <w:sz w:val="24"/>
        </w:rPr>
        <w:t> </w:t>
      </w:r>
      <w:r>
        <w:rPr>
          <w:sz w:val="24"/>
        </w:rPr>
        <w:t>fruit</w:t>
      </w:r>
      <w:r>
        <w:rPr>
          <w:spacing w:val="-2"/>
          <w:sz w:val="24"/>
        </w:rPr>
        <w:t> </w:t>
      </w:r>
      <w:r>
        <w:rPr>
          <w:sz w:val="24"/>
        </w:rPr>
        <w:t>of</w:t>
      </w:r>
      <w:r>
        <w:rPr>
          <w:spacing w:val="-3"/>
          <w:sz w:val="24"/>
        </w:rPr>
        <w:t> </w:t>
      </w:r>
      <w:r>
        <w:rPr>
          <w:sz w:val="24"/>
        </w:rPr>
        <w:t>the</w:t>
      </w:r>
      <w:r>
        <w:rPr>
          <w:spacing w:val="-3"/>
          <w:sz w:val="24"/>
        </w:rPr>
        <w:t> </w:t>
      </w:r>
      <w:r>
        <w:rPr>
          <w:sz w:val="24"/>
        </w:rPr>
        <w:t>land will be the pride and glory of the survivors in Israel."**</w:t>
      </w:r>
    </w:p>
    <w:p>
      <w:pPr>
        <w:pStyle w:val="ListParagraph"/>
        <w:numPr>
          <w:ilvl w:val="0"/>
          <w:numId w:val="10"/>
        </w:numPr>
        <w:tabs>
          <w:tab w:pos="433" w:val="left" w:leader="none"/>
        </w:tabs>
        <w:spacing w:line="259" w:lineRule="auto" w:before="160" w:after="0"/>
        <w:ind w:left="120" w:right="737" w:firstLine="180"/>
        <w:jc w:val="left"/>
        <w:rPr>
          <w:sz w:val="24"/>
        </w:rPr>
      </w:pPr>
      <w:r>
        <w:rPr>
          <w:sz w:val="24"/>
        </w:rPr>
        <w:t>This</w:t>
      </w:r>
      <w:r>
        <w:rPr>
          <w:spacing w:val="-2"/>
          <w:sz w:val="24"/>
        </w:rPr>
        <w:t> </w:t>
      </w:r>
      <w:r>
        <w:rPr>
          <w:sz w:val="24"/>
        </w:rPr>
        <w:t>"Branch</w:t>
      </w:r>
      <w:r>
        <w:rPr>
          <w:spacing w:val="-2"/>
          <w:sz w:val="24"/>
        </w:rPr>
        <w:t> </w:t>
      </w:r>
      <w:r>
        <w:rPr>
          <w:sz w:val="24"/>
        </w:rPr>
        <w:t>of</w:t>
      </w:r>
      <w:r>
        <w:rPr>
          <w:spacing w:val="-3"/>
          <w:sz w:val="24"/>
        </w:rPr>
        <w:t> </w:t>
      </w:r>
      <w:r>
        <w:rPr>
          <w:sz w:val="24"/>
        </w:rPr>
        <w:t>the</w:t>
      </w:r>
      <w:r>
        <w:rPr>
          <w:spacing w:val="-3"/>
          <w:sz w:val="24"/>
        </w:rPr>
        <w:t> </w:t>
      </w:r>
      <w:r>
        <w:rPr>
          <w:sz w:val="24"/>
        </w:rPr>
        <w:t>Lord"</w:t>
      </w:r>
      <w:r>
        <w:rPr>
          <w:spacing w:val="-2"/>
          <w:sz w:val="24"/>
        </w:rPr>
        <w:t> </w:t>
      </w:r>
      <w:r>
        <w:rPr>
          <w:sz w:val="24"/>
        </w:rPr>
        <w:t>is</w:t>
      </w:r>
      <w:r>
        <w:rPr>
          <w:spacing w:val="-2"/>
          <w:sz w:val="24"/>
        </w:rPr>
        <w:t> </w:t>
      </w:r>
      <w:r>
        <w:rPr>
          <w:sz w:val="24"/>
        </w:rPr>
        <w:t>seen</w:t>
      </w:r>
      <w:r>
        <w:rPr>
          <w:spacing w:val="-2"/>
          <w:sz w:val="24"/>
        </w:rPr>
        <w:t> </w:t>
      </w:r>
      <w:r>
        <w:rPr>
          <w:sz w:val="24"/>
        </w:rPr>
        <w:t>as</w:t>
      </w:r>
      <w:r>
        <w:rPr>
          <w:spacing w:val="-2"/>
          <w:sz w:val="24"/>
        </w:rPr>
        <w:t> </w:t>
      </w:r>
      <w:r>
        <w:rPr>
          <w:sz w:val="24"/>
        </w:rPr>
        <w:t>a</w:t>
      </w:r>
      <w:r>
        <w:rPr>
          <w:spacing w:val="-1"/>
          <w:sz w:val="24"/>
        </w:rPr>
        <w:t> </w:t>
      </w:r>
      <w:r>
        <w:rPr>
          <w:sz w:val="24"/>
        </w:rPr>
        <w:t>reference</w:t>
      </w:r>
      <w:r>
        <w:rPr>
          <w:spacing w:val="-3"/>
          <w:sz w:val="24"/>
        </w:rPr>
        <w:t> </w:t>
      </w:r>
      <w:r>
        <w:rPr>
          <w:sz w:val="24"/>
        </w:rPr>
        <w:t>to</w:t>
      </w:r>
      <w:r>
        <w:rPr>
          <w:spacing w:val="-2"/>
          <w:sz w:val="24"/>
        </w:rPr>
        <w:t> </w:t>
      </w:r>
      <w:r>
        <w:rPr>
          <w:sz w:val="24"/>
        </w:rPr>
        <w:t>a</w:t>
      </w:r>
      <w:r>
        <w:rPr>
          <w:spacing w:val="-3"/>
          <w:sz w:val="24"/>
        </w:rPr>
        <w:t> </w:t>
      </w:r>
      <w:r>
        <w:rPr>
          <w:sz w:val="24"/>
        </w:rPr>
        <w:t>future</w:t>
      </w:r>
      <w:r>
        <w:rPr>
          <w:spacing w:val="-1"/>
          <w:sz w:val="24"/>
        </w:rPr>
        <w:t> </w:t>
      </w:r>
      <w:r>
        <w:rPr>
          <w:sz w:val="24"/>
        </w:rPr>
        <w:t>ruler</w:t>
      </w:r>
      <w:r>
        <w:rPr>
          <w:spacing w:val="-3"/>
          <w:sz w:val="24"/>
        </w:rPr>
        <w:t> </w:t>
      </w:r>
      <w:r>
        <w:rPr>
          <w:sz w:val="24"/>
        </w:rPr>
        <w:t>or</w:t>
      </w:r>
      <w:r>
        <w:rPr>
          <w:spacing w:val="-3"/>
          <w:sz w:val="24"/>
        </w:rPr>
        <w:t> </w:t>
      </w:r>
      <w:r>
        <w:rPr>
          <w:sz w:val="24"/>
        </w:rPr>
        <w:t>messianic</w:t>
      </w:r>
      <w:r>
        <w:rPr>
          <w:spacing w:val="-3"/>
          <w:sz w:val="24"/>
        </w:rPr>
        <w:t> </w:t>
      </w:r>
      <w:r>
        <w:rPr>
          <w:sz w:val="24"/>
        </w:rPr>
        <w:t>figure</w:t>
      </w:r>
      <w:r>
        <w:rPr>
          <w:spacing w:val="-3"/>
          <w:sz w:val="24"/>
        </w:rPr>
        <w:t> </w:t>
      </w:r>
      <w:r>
        <w:rPr>
          <w:sz w:val="24"/>
        </w:rPr>
        <w:t>from David’s line.</w:t>
      </w:r>
    </w:p>
    <w:p>
      <w:pPr>
        <w:pStyle w:val="BodyText"/>
        <w:ind w:left="0"/>
      </w:pPr>
    </w:p>
    <w:p>
      <w:pPr>
        <w:pStyle w:val="BodyText"/>
        <w:spacing w:before="66"/>
        <w:ind w:left="0"/>
      </w:pPr>
    </w:p>
    <w:p>
      <w:pPr>
        <w:pStyle w:val="BodyText"/>
      </w:pPr>
      <w:r>
        <w:rPr/>
        <w:t>###</w:t>
      </w:r>
      <w:r>
        <w:rPr>
          <w:spacing w:val="-3"/>
        </w:rPr>
        <w:t> </w:t>
      </w:r>
      <w:r>
        <w:rPr/>
        <w:t>3.</w:t>
      </w:r>
      <w:r>
        <w:rPr>
          <w:spacing w:val="-2"/>
        </w:rPr>
        <w:t> </w:t>
      </w:r>
      <w:r>
        <w:rPr/>
        <w:t>**Jeremiah</w:t>
      </w:r>
      <w:r>
        <w:rPr>
          <w:spacing w:val="-2"/>
        </w:rPr>
        <w:t> </w:t>
      </w:r>
      <w:r>
        <w:rPr/>
        <w:t>23:5-</w:t>
      </w:r>
      <w:r>
        <w:rPr>
          <w:spacing w:val="-5"/>
        </w:rPr>
        <w:t>6**</w:t>
      </w:r>
    </w:p>
    <w:p>
      <w:pPr>
        <w:pStyle w:val="ListParagraph"/>
        <w:numPr>
          <w:ilvl w:val="0"/>
          <w:numId w:val="10"/>
        </w:numPr>
        <w:tabs>
          <w:tab w:pos="438" w:val="left" w:leader="none"/>
        </w:tabs>
        <w:spacing w:line="259" w:lineRule="auto" w:before="180" w:after="0"/>
        <w:ind w:left="120" w:right="354" w:firstLine="180"/>
        <w:jc w:val="left"/>
        <w:rPr>
          <w:sz w:val="24"/>
        </w:rPr>
      </w:pPr>
      <w:r>
        <w:rPr>
          <w:sz w:val="24"/>
        </w:rPr>
        <w:t>**"The days are coming," declares the Lord, "when I will raise up for David a righteous Branch, a</w:t>
      </w:r>
      <w:r>
        <w:rPr>
          <w:spacing w:val="-1"/>
          <w:sz w:val="24"/>
        </w:rPr>
        <w:t> </w:t>
      </w:r>
      <w:r>
        <w:rPr>
          <w:sz w:val="24"/>
        </w:rPr>
        <w:t>King who will reign wisely and do what is just and right in the</w:t>
      </w:r>
      <w:r>
        <w:rPr>
          <w:spacing w:val="-1"/>
          <w:sz w:val="24"/>
        </w:rPr>
        <w:t> </w:t>
      </w:r>
      <w:r>
        <w:rPr>
          <w:sz w:val="24"/>
        </w:rPr>
        <w:t>land. In his days Judah will</w:t>
      </w:r>
      <w:r>
        <w:rPr>
          <w:spacing w:val="-3"/>
          <w:sz w:val="24"/>
        </w:rPr>
        <w:t> </w:t>
      </w:r>
      <w:r>
        <w:rPr>
          <w:sz w:val="24"/>
        </w:rPr>
        <w:t>be</w:t>
      </w:r>
      <w:r>
        <w:rPr>
          <w:spacing w:val="-4"/>
          <w:sz w:val="24"/>
        </w:rPr>
        <w:t> </w:t>
      </w:r>
      <w:r>
        <w:rPr>
          <w:sz w:val="24"/>
        </w:rPr>
        <w:t>saved</w:t>
      </w:r>
      <w:r>
        <w:rPr>
          <w:spacing w:val="-3"/>
          <w:sz w:val="24"/>
        </w:rPr>
        <w:t> </w:t>
      </w:r>
      <w:r>
        <w:rPr>
          <w:sz w:val="24"/>
        </w:rPr>
        <w:t>and</w:t>
      </w:r>
      <w:r>
        <w:rPr>
          <w:spacing w:val="-3"/>
          <w:sz w:val="24"/>
        </w:rPr>
        <w:t> </w:t>
      </w:r>
      <w:r>
        <w:rPr>
          <w:sz w:val="24"/>
        </w:rPr>
        <w:t>Israel</w:t>
      </w:r>
      <w:r>
        <w:rPr>
          <w:spacing w:val="-1"/>
          <w:sz w:val="24"/>
        </w:rPr>
        <w:t> </w:t>
      </w:r>
      <w:r>
        <w:rPr>
          <w:sz w:val="24"/>
        </w:rPr>
        <w:t>will</w:t>
      </w:r>
      <w:r>
        <w:rPr>
          <w:spacing w:val="-3"/>
          <w:sz w:val="24"/>
        </w:rPr>
        <w:t> </w:t>
      </w:r>
      <w:r>
        <w:rPr>
          <w:sz w:val="24"/>
        </w:rPr>
        <w:t>live</w:t>
      </w:r>
      <w:r>
        <w:rPr>
          <w:spacing w:val="-4"/>
          <w:sz w:val="24"/>
        </w:rPr>
        <w:t> </w:t>
      </w:r>
      <w:r>
        <w:rPr>
          <w:sz w:val="24"/>
        </w:rPr>
        <w:t>in</w:t>
      </w:r>
      <w:r>
        <w:rPr>
          <w:spacing w:val="-3"/>
          <w:sz w:val="24"/>
        </w:rPr>
        <w:t> </w:t>
      </w:r>
      <w:r>
        <w:rPr>
          <w:sz w:val="24"/>
        </w:rPr>
        <w:t>safety.</w:t>
      </w:r>
      <w:r>
        <w:rPr>
          <w:spacing w:val="-8"/>
          <w:sz w:val="24"/>
        </w:rPr>
        <w:t> </w:t>
      </w:r>
      <w:r>
        <w:rPr>
          <w:sz w:val="24"/>
        </w:rPr>
        <w:t>This</w:t>
      </w:r>
      <w:r>
        <w:rPr>
          <w:spacing w:val="-3"/>
          <w:sz w:val="24"/>
        </w:rPr>
        <w:t> </w:t>
      </w:r>
      <w:r>
        <w:rPr>
          <w:sz w:val="24"/>
        </w:rPr>
        <w:t>is</w:t>
      </w:r>
      <w:r>
        <w:rPr>
          <w:spacing w:val="-6"/>
          <w:sz w:val="24"/>
        </w:rPr>
        <w:t> </w:t>
      </w:r>
      <w:r>
        <w:rPr>
          <w:sz w:val="24"/>
        </w:rPr>
        <w:t>the</w:t>
      </w:r>
      <w:r>
        <w:rPr>
          <w:spacing w:val="-4"/>
          <w:sz w:val="24"/>
        </w:rPr>
        <w:t> </w:t>
      </w:r>
      <w:r>
        <w:rPr>
          <w:sz w:val="24"/>
        </w:rPr>
        <w:t>name</w:t>
      </w:r>
      <w:r>
        <w:rPr>
          <w:spacing w:val="-4"/>
          <w:sz w:val="24"/>
        </w:rPr>
        <w:t> </w:t>
      </w:r>
      <w:r>
        <w:rPr>
          <w:sz w:val="24"/>
        </w:rPr>
        <w:t>by</w:t>
      </w:r>
      <w:r>
        <w:rPr>
          <w:spacing w:val="-3"/>
          <w:sz w:val="24"/>
        </w:rPr>
        <w:t> </w:t>
      </w:r>
      <w:r>
        <w:rPr>
          <w:sz w:val="24"/>
        </w:rPr>
        <w:t>which</w:t>
      </w:r>
      <w:r>
        <w:rPr>
          <w:spacing w:val="-3"/>
          <w:sz w:val="24"/>
        </w:rPr>
        <w:t> </w:t>
      </w:r>
      <w:r>
        <w:rPr>
          <w:sz w:val="24"/>
        </w:rPr>
        <w:t>he</w:t>
      </w:r>
      <w:r>
        <w:rPr>
          <w:spacing w:val="-4"/>
          <w:sz w:val="24"/>
        </w:rPr>
        <w:t> </w:t>
      </w:r>
      <w:r>
        <w:rPr>
          <w:sz w:val="24"/>
        </w:rPr>
        <w:t>will</w:t>
      </w:r>
      <w:r>
        <w:rPr>
          <w:spacing w:val="-3"/>
          <w:sz w:val="24"/>
        </w:rPr>
        <w:t> </w:t>
      </w:r>
      <w:r>
        <w:rPr>
          <w:sz w:val="24"/>
        </w:rPr>
        <w:t>be</w:t>
      </w:r>
      <w:r>
        <w:rPr>
          <w:spacing w:val="-4"/>
          <w:sz w:val="24"/>
        </w:rPr>
        <w:t> </w:t>
      </w:r>
      <w:r>
        <w:rPr>
          <w:sz w:val="24"/>
        </w:rPr>
        <w:t>called:</w:t>
      </w:r>
      <w:r>
        <w:rPr>
          <w:spacing w:val="-8"/>
          <w:sz w:val="24"/>
        </w:rPr>
        <w:t> </w:t>
      </w:r>
      <w:r>
        <w:rPr>
          <w:sz w:val="24"/>
        </w:rPr>
        <w:t>The</w:t>
      </w:r>
      <w:r>
        <w:rPr>
          <w:spacing w:val="-4"/>
          <w:sz w:val="24"/>
        </w:rPr>
        <w:t> </w:t>
      </w:r>
      <w:r>
        <w:rPr>
          <w:sz w:val="24"/>
        </w:rPr>
        <w:t>Lord Our Righteous Savior."**</w:t>
      </w:r>
    </w:p>
    <w:p>
      <w:pPr>
        <w:pStyle w:val="ListParagraph"/>
        <w:numPr>
          <w:ilvl w:val="0"/>
          <w:numId w:val="10"/>
        </w:numPr>
        <w:tabs>
          <w:tab w:pos="433" w:val="left" w:leader="none"/>
        </w:tabs>
        <w:spacing w:line="261" w:lineRule="auto" w:before="159" w:after="0"/>
        <w:ind w:left="120" w:right="848" w:firstLine="180"/>
        <w:jc w:val="left"/>
        <w:rPr>
          <w:sz w:val="24"/>
        </w:rPr>
      </w:pPr>
      <w:r>
        <w:rPr>
          <w:sz w:val="24"/>
        </w:rPr>
        <w:t>This</w:t>
      </w:r>
      <w:r>
        <w:rPr>
          <w:spacing w:val="-3"/>
          <w:sz w:val="24"/>
        </w:rPr>
        <w:t> </w:t>
      </w:r>
      <w:r>
        <w:rPr>
          <w:sz w:val="24"/>
        </w:rPr>
        <w:t>prophecy</w:t>
      </w:r>
      <w:r>
        <w:rPr>
          <w:spacing w:val="-1"/>
          <w:sz w:val="24"/>
        </w:rPr>
        <w:t> </w:t>
      </w:r>
      <w:r>
        <w:rPr>
          <w:sz w:val="24"/>
        </w:rPr>
        <w:t>emphasizes</w:t>
      </w:r>
      <w:r>
        <w:rPr>
          <w:spacing w:val="-3"/>
          <w:sz w:val="24"/>
        </w:rPr>
        <w:t> </w:t>
      </w:r>
      <w:r>
        <w:rPr>
          <w:sz w:val="24"/>
        </w:rPr>
        <w:t>a</w:t>
      </w:r>
      <w:r>
        <w:rPr>
          <w:spacing w:val="-4"/>
          <w:sz w:val="24"/>
        </w:rPr>
        <w:t> </w:t>
      </w:r>
      <w:r>
        <w:rPr>
          <w:sz w:val="24"/>
        </w:rPr>
        <w:t>righteous</w:t>
      </w:r>
      <w:r>
        <w:rPr>
          <w:spacing w:val="-3"/>
          <w:sz w:val="24"/>
        </w:rPr>
        <w:t> </w:t>
      </w:r>
      <w:r>
        <w:rPr>
          <w:sz w:val="24"/>
        </w:rPr>
        <w:t>ruler</w:t>
      </w:r>
      <w:r>
        <w:rPr>
          <w:spacing w:val="-4"/>
          <w:sz w:val="24"/>
        </w:rPr>
        <w:t> </w:t>
      </w:r>
      <w:r>
        <w:rPr>
          <w:sz w:val="24"/>
        </w:rPr>
        <w:t>from</w:t>
      </w:r>
      <w:r>
        <w:rPr>
          <w:spacing w:val="-3"/>
          <w:sz w:val="24"/>
        </w:rPr>
        <w:t> </w:t>
      </w:r>
      <w:r>
        <w:rPr>
          <w:sz w:val="24"/>
        </w:rPr>
        <w:t>David's</w:t>
      </w:r>
      <w:r>
        <w:rPr>
          <w:spacing w:val="-3"/>
          <w:sz w:val="24"/>
        </w:rPr>
        <w:t> </w:t>
      </w:r>
      <w:r>
        <w:rPr>
          <w:sz w:val="24"/>
        </w:rPr>
        <w:t>line</w:t>
      </w:r>
      <w:r>
        <w:rPr>
          <w:spacing w:val="-4"/>
          <w:sz w:val="24"/>
        </w:rPr>
        <w:t> </w:t>
      </w:r>
      <w:r>
        <w:rPr>
          <w:sz w:val="24"/>
        </w:rPr>
        <w:t>who</w:t>
      </w:r>
      <w:r>
        <w:rPr>
          <w:spacing w:val="-3"/>
          <w:sz w:val="24"/>
        </w:rPr>
        <w:t> </w:t>
      </w:r>
      <w:r>
        <w:rPr>
          <w:sz w:val="24"/>
        </w:rPr>
        <w:t>will</w:t>
      </w:r>
      <w:r>
        <w:rPr>
          <w:spacing w:val="-3"/>
          <w:sz w:val="24"/>
        </w:rPr>
        <w:t> </w:t>
      </w:r>
      <w:r>
        <w:rPr>
          <w:sz w:val="24"/>
        </w:rPr>
        <w:t>bring</w:t>
      </w:r>
      <w:r>
        <w:rPr>
          <w:spacing w:val="-3"/>
          <w:sz w:val="24"/>
        </w:rPr>
        <w:t> </w:t>
      </w:r>
      <w:r>
        <w:rPr>
          <w:sz w:val="24"/>
        </w:rPr>
        <w:t>justice</w:t>
      </w:r>
      <w:r>
        <w:rPr>
          <w:spacing w:val="-4"/>
          <w:sz w:val="24"/>
        </w:rPr>
        <w:t> </w:t>
      </w:r>
      <w:r>
        <w:rPr>
          <w:sz w:val="24"/>
        </w:rPr>
        <w:t>and salvation to Israel.</w:t>
      </w:r>
    </w:p>
    <w:p>
      <w:pPr>
        <w:pStyle w:val="BodyText"/>
        <w:ind w:left="0"/>
      </w:pPr>
    </w:p>
    <w:p>
      <w:pPr>
        <w:pStyle w:val="BodyText"/>
        <w:spacing w:before="61"/>
        <w:ind w:left="0"/>
      </w:pPr>
    </w:p>
    <w:p>
      <w:pPr>
        <w:pStyle w:val="BodyText"/>
      </w:pPr>
      <w:r>
        <w:rPr/>
        <w:t>###</w:t>
      </w:r>
      <w:r>
        <w:rPr>
          <w:spacing w:val="-2"/>
        </w:rPr>
        <w:t> </w:t>
      </w:r>
      <w:r>
        <w:rPr/>
        <w:t>4.</w:t>
      </w:r>
      <w:r>
        <w:rPr>
          <w:spacing w:val="-2"/>
        </w:rPr>
        <w:t> </w:t>
      </w:r>
      <w:r>
        <w:rPr/>
        <w:t>**Jeremiah</w:t>
      </w:r>
      <w:r>
        <w:rPr>
          <w:spacing w:val="-2"/>
        </w:rPr>
        <w:t> 33:15**</w:t>
      </w:r>
    </w:p>
    <w:p>
      <w:pPr>
        <w:pStyle w:val="ListParagraph"/>
        <w:numPr>
          <w:ilvl w:val="0"/>
          <w:numId w:val="10"/>
        </w:numPr>
        <w:tabs>
          <w:tab w:pos="438" w:val="left" w:leader="none"/>
        </w:tabs>
        <w:spacing w:line="259" w:lineRule="auto" w:before="183" w:after="0"/>
        <w:ind w:left="120" w:right="375" w:firstLine="180"/>
        <w:jc w:val="left"/>
        <w:rPr>
          <w:sz w:val="24"/>
        </w:rPr>
      </w:pPr>
      <w:r>
        <w:rPr>
          <w:sz w:val="24"/>
        </w:rPr>
        <w:t>**"In</w:t>
      </w:r>
      <w:r>
        <w:rPr>
          <w:spacing w:val="-3"/>
          <w:sz w:val="24"/>
        </w:rPr>
        <w:t> </w:t>
      </w:r>
      <w:r>
        <w:rPr>
          <w:sz w:val="24"/>
        </w:rPr>
        <w:t>those</w:t>
      </w:r>
      <w:r>
        <w:rPr>
          <w:spacing w:val="-4"/>
          <w:sz w:val="24"/>
        </w:rPr>
        <w:t> </w:t>
      </w:r>
      <w:r>
        <w:rPr>
          <w:sz w:val="24"/>
        </w:rPr>
        <w:t>days</w:t>
      </w:r>
      <w:r>
        <w:rPr>
          <w:spacing w:val="-3"/>
          <w:sz w:val="24"/>
        </w:rPr>
        <w:t> </w:t>
      </w:r>
      <w:r>
        <w:rPr>
          <w:sz w:val="24"/>
        </w:rPr>
        <w:t>and</w:t>
      </w:r>
      <w:r>
        <w:rPr>
          <w:spacing w:val="-2"/>
          <w:sz w:val="24"/>
        </w:rPr>
        <w:t> </w:t>
      </w:r>
      <w:r>
        <w:rPr>
          <w:sz w:val="24"/>
        </w:rPr>
        <w:t>at</w:t>
      </w:r>
      <w:r>
        <w:rPr>
          <w:spacing w:val="-3"/>
          <w:sz w:val="24"/>
        </w:rPr>
        <w:t> </w:t>
      </w:r>
      <w:r>
        <w:rPr>
          <w:sz w:val="24"/>
        </w:rPr>
        <w:t>that</w:t>
      </w:r>
      <w:r>
        <w:rPr>
          <w:spacing w:val="-3"/>
          <w:sz w:val="24"/>
        </w:rPr>
        <w:t> </w:t>
      </w:r>
      <w:r>
        <w:rPr>
          <w:sz w:val="24"/>
        </w:rPr>
        <w:t>time</w:t>
      </w:r>
      <w:r>
        <w:rPr>
          <w:spacing w:val="-4"/>
          <w:sz w:val="24"/>
        </w:rPr>
        <w:t> </w:t>
      </w:r>
      <w:r>
        <w:rPr>
          <w:sz w:val="24"/>
        </w:rPr>
        <w:t>I</w:t>
      </w:r>
      <w:r>
        <w:rPr>
          <w:spacing w:val="-4"/>
          <w:sz w:val="24"/>
        </w:rPr>
        <w:t> </w:t>
      </w:r>
      <w:r>
        <w:rPr>
          <w:sz w:val="24"/>
        </w:rPr>
        <w:t>will</w:t>
      </w:r>
      <w:r>
        <w:rPr>
          <w:spacing w:val="-3"/>
          <w:sz w:val="24"/>
        </w:rPr>
        <w:t> </w:t>
      </w:r>
      <w:r>
        <w:rPr>
          <w:sz w:val="24"/>
        </w:rPr>
        <w:t>make</w:t>
      </w:r>
      <w:r>
        <w:rPr>
          <w:spacing w:val="-4"/>
          <w:sz w:val="24"/>
        </w:rPr>
        <w:t> </w:t>
      </w:r>
      <w:r>
        <w:rPr>
          <w:sz w:val="24"/>
        </w:rPr>
        <w:t>a</w:t>
      </w:r>
      <w:r>
        <w:rPr>
          <w:spacing w:val="-2"/>
          <w:sz w:val="24"/>
        </w:rPr>
        <w:t> </w:t>
      </w:r>
      <w:r>
        <w:rPr>
          <w:sz w:val="24"/>
        </w:rPr>
        <w:t>righteous</w:t>
      </w:r>
      <w:r>
        <w:rPr>
          <w:spacing w:val="-3"/>
          <w:sz w:val="24"/>
        </w:rPr>
        <w:t> </w:t>
      </w:r>
      <w:r>
        <w:rPr>
          <w:sz w:val="24"/>
        </w:rPr>
        <w:t>Branch</w:t>
      </w:r>
      <w:r>
        <w:rPr>
          <w:spacing w:val="-3"/>
          <w:sz w:val="24"/>
        </w:rPr>
        <w:t> </w:t>
      </w:r>
      <w:r>
        <w:rPr>
          <w:sz w:val="24"/>
        </w:rPr>
        <w:t>sprout</w:t>
      </w:r>
      <w:r>
        <w:rPr>
          <w:spacing w:val="-2"/>
          <w:sz w:val="24"/>
        </w:rPr>
        <w:t> </w:t>
      </w:r>
      <w:r>
        <w:rPr>
          <w:sz w:val="24"/>
        </w:rPr>
        <w:t>from</w:t>
      </w:r>
      <w:r>
        <w:rPr>
          <w:spacing w:val="-3"/>
          <w:sz w:val="24"/>
        </w:rPr>
        <w:t> </w:t>
      </w:r>
      <w:r>
        <w:rPr>
          <w:sz w:val="24"/>
        </w:rPr>
        <w:t>David’s</w:t>
      </w:r>
      <w:r>
        <w:rPr>
          <w:spacing w:val="-3"/>
          <w:sz w:val="24"/>
        </w:rPr>
        <w:t> </w:t>
      </w:r>
      <w:r>
        <w:rPr>
          <w:sz w:val="24"/>
        </w:rPr>
        <w:t>line;</w:t>
      </w:r>
      <w:r>
        <w:rPr>
          <w:spacing w:val="-3"/>
          <w:sz w:val="24"/>
        </w:rPr>
        <w:t> </w:t>
      </w:r>
      <w:r>
        <w:rPr>
          <w:sz w:val="24"/>
        </w:rPr>
        <w:t>he will do what is just and right in the land."**</w:t>
      </w:r>
    </w:p>
    <w:p>
      <w:pPr>
        <w:pStyle w:val="ListParagraph"/>
        <w:numPr>
          <w:ilvl w:val="0"/>
          <w:numId w:val="10"/>
        </w:numPr>
        <w:tabs>
          <w:tab w:pos="438" w:val="left" w:leader="none"/>
        </w:tabs>
        <w:spacing w:line="240" w:lineRule="auto" w:before="159" w:after="0"/>
        <w:ind w:left="438" w:right="0" w:hanging="138"/>
        <w:jc w:val="left"/>
        <w:rPr>
          <w:sz w:val="24"/>
        </w:rPr>
      </w:pPr>
      <w:r>
        <w:rPr>
          <w:sz w:val="24"/>
        </w:rPr>
        <w:t>Similar</w:t>
      </w:r>
      <w:r>
        <w:rPr>
          <w:spacing w:val="-5"/>
          <w:sz w:val="24"/>
        </w:rPr>
        <w:t> </w:t>
      </w:r>
      <w:r>
        <w:rPr>
          <w:sz w:val="24"/>
        </w:rPr>
        <w:t>to</w:t>
      </w:r>
      <w:r>
        <w:rPr>
          <w:spacing w:val="-1"/>
          <w:sz w:val="24"/>
        </w:rPr>
        <w:t> </w:t>
      </w:r>
      <w:r>
        <w:rPr>
          <w:sz w:val="24"/>
        </w:rPr>
        <w:t>Jeremiah</w:t>
      </w:r>
      <w:r>
        <w:rPr>
          <w:spacing w:val="-2"/>
          <w:sz w:val="24"/>
        </w:rPr>
        <w:t> </w:t>
      </w:r>
      <w:r>
        <w:rPr>
          <w:sz w:val="24"/>
        </w:rPr>
        <w:t>23:5,</w:t>
      </w:r>
      <w:r>
        <w:rPr>
          <w:spacing w:val="-1"/>
          <w:sz w:val="24"/>
        </w:rPr>
        <w:t> </w:t>
      </w:r>
      <w:r>
        <w:rPr>
          <w:sz w:val="24"/>
        </w:rPr>
        <w:t>this</w:t>
      </w:r>
      <w:r>
        <w:rPr>
          <w:spacing w:val="-2"/>
          <w:sz w:val="24"/>
        </w:rPr>
        <w:t> </w:t>
      </w:r>
      <w:r>
        <w:rPr>
          <w:sz w:val="24"/>
        </w:rPr>
        <w:t>speaks</w:t>
      </w:r>
      <w:r>
        <w:rPr>
          <w:spacing w:val="-1"/>
          <w:sz w:val="24"/>
        </w:rPr>
        <w:t> </w:t>
      </w:r>
      <w:r>
        <w:rPr>
          <w:sz w:val="24"/>
        </w:rPr>
        <w:t>of</w:t>
      </w:r>
      <w:r>
        <w:rPr>
          <w:spacing w:val="-3"/>
          <w:sz w:val="24"/>
        </w:rPr>
        <w:t> </w:t>
      </w:r>
      <w:r>
        <w:rPr>
          <w:sz w:val="24"/>
        </w:rPr>
        <w:t>a</w:t>
      </w:r>
      <w:r>
        <w:rPr>
          <w:spacing w:val="-2"/>
          <w:sz w:val="24"/>
        </w:rPr>
        <w:t> </w:t>
      </w:r>
      <w:r>
        <w:rPr>
          <w:sz w:val="24"/>
        </w:rPr>
        <w:t>righteous</w:t>
      </w:r>
      <w:r>
        <w:rPr>
          <w:spacing w:val="-2"/>
          <w:sz w:val="24"/>
        </w:rPr>
        <w:t> </w:t>
      </w:r>
      <w:r>
        <w:rPr>
          <w:sz w:val="24"/>
        </w:rPr>
        <w:t>ruler</w:t>
      </w:r>
      <w:r>
        <w:rPr>
          <w:spacing w:val="-2"/>
          <w:sz w:val="24"/>
        </w:rPr>
        <w:t> </w:t>
      </w:r>
      <w:r>
        <w:rPr>
          <w:sz w:val="24"/>
        </w:rPr>
        <w:t>who will</w:t>
      </w:r>
      <w:r>
        <w:rPr>
          <w:spacing w:val="-1"/>
          <w:sz w:val="24"/>
        </w:rPr>
        <w:t> </w:t>
      </w:r>
      <w:r>
        <w:rPr>
          <w:sz w:val="24"/>
        </w:rPr>
        <w:t>arise</w:t>
      </w:r>
      <w:r>
        <w:rPr>
          <w:spacing w:val="-1"/>
          <w:sz w:val="24"/>
        </w:rPr>
        <w:t> </w:t>
      </w:r>
      <w:r>
        <w:rPr>
          <w:sz w:val="24"/>
        </w:rPr>
        <w:t>from</w:t>
      </w:r>
      <w:r>
        <w:rPr>
          <w:spacing w:val="-1"/>
          <w:sz w:val="24"/>
        </w:rPr>
        <w:t> </w:t>
      </w:r>
      <w:r>
        <w:rPr>
          <w:sz w:val="24"/>
        </w:rPr>
        <w:t>David's</w:t>
      </w:r>
      <w:r>
        <w:rPr>
          <w:spacing w:val="-1"/>
          <w:sz w:val="24"/>
        </w:rPr>
        <w:t> </w:t>
      </w:r>
      <w:r>
        <w:rPr>
          <w:spacing w:val="-2"/>
          <w:sz w:val="24"/>
        </w:rPr>
        <w:t>lineage.</w:t>
      </w:r>
    </w:p>
    <w:p>
      <w:pPr>
        <w:pStyle w:val="BodyText"/>
        <w:ind w:left="0"/>
      </w:pPr>
    </w:p>
    <w:p>
      <w:pPr>
        <w:pStyle w:val="BodyText"/>
        <w:spacing w:before="87"/>
        <w:ind w:left="0"/>
      </w:pPr>
    </w:p>
    <w:p>
      <w:pPr>
        <w:pStyle w:val="BodyText"/>
      </w:pPr>
      <w:r>
        <w:rPr/>
        <w:t>###</w:t>
      </w:r>
      <w:r>
        <w:rPr>
          <w:spacing w:val="-2"/>
        </w:rPr>
        <w:t> </w:t>
      </w:r>
      <w:r>
        <w:rPr/>
        <w:t>5.</w:t>
      </w:r>
      <w:r>
        <w:rPr>
          <w:spacing w:val="-1"/>
        </w:rPr>
        <w:t> </w:t>
      </w:r>
      <w:r>
        <w:rPr/>
        <w:t>**Zechariah</w:t>
      </w:r>
      <w:r>
        <w:rPr>
          <w:spacing w:val="-1"/>
        </w:rPr>
        <w:t> </w:t>
      </w:r>
      <w:r>
        <w:rPr>
          <w:spacing w:val="-4"/>
        </w:rPr>
        <w:t>3:8**</w:t>
      </w:r>
    </w:p>
    <w:p>
      <w:pPr>
        <w:pStyle w:val="ListParagraph"/>
        <w:numPr>
          <w:ilvl w:val="0"/>
          <w:numId w:val="10"/>
        </w:numPr>
        <w:tabs>
          <w:tab w:pos="438" w:val="left" w:leader="none"/>
        </w:tabs>
        <w:spacing w:line="259" w:lineRule="auto" w:before="182" w:after="0"/>
        <w:ind w:left="120" w:right="942" w:firstLine="180"/>
        <w:jc w:val="left"/>
        <w:rPr>
          <w:sz w:val="24"/>
        </w:rPr>
      </w:pPr>
      <w:r>
        <w:rPr>
          <w:sz w:val="24"/>
        </w:rPr>
        <w:t>**"Listen,</w:t>
      </w:r>
      <w:r>
        <w:rPr>
          <w:spacing w:val="-3"/>
          <w:sz w:val="24"/>
        </w:rPr>
        <w:t> </w:t>
      </w:r>
      <w:r>
        <w:rPr>
          <w:sz w:val="24"/>
        </w:rPr>
        <w:t>High</w:t>
      </w:r>
      <w:r>
        <w:rPr>
          <w:spacing w:val="-3"/>
          <w:sz w:val="24"/>
        </w:rPr>
        <w:t> </w:t>
      </w:r>
      <w:r>
        <w:rPr>
          <w:sz w:val="24"/>
        </w:rPr>
        <w:t>Priest</w:t>
      </w:r>
      <w:r>
        <w:rPr>
          <w:spacing w:val="-3"/>
          <w:sz w:val="24"/>
        </w:rPr>
        <w:t> </w:t>
      </w:r>
      <w:r>
        <w:rPr>
          <w:sz w:val="24"/>
        </w:rPr>
        <w:t>Joshua,</w:t>
      </w:r>
      <w:r>
        <w:rPr>
          <w:spacing w:val="-3"/>
          <w:sz w:val="24"/>
        </w:rPr>
        <w:t> </w:t>
      </w:r>
      <w:r>
        <w:rPr>
          <w:sz w:val="24"/>
        </w:rPr>
        <w:t>you</w:t>
      </w:r>
      <w:r>
        <w:rPr>
          <w:spacing w:val="-3"/>
          <w:sz w:val="24"/>
        </w:rPr>
        <w:t> </w:t>
      </w:r>
      <w:r>
        <w:rPr>
          <w:sz w:val="24"/>
        </w:rPr>
        <w:t>and</w:t>
      </w:r>
      <w:r>
        <w:rPr>
          <w:spacing w:val="-3"/>
          <w:sz w:val="24"/>
        </w:rPr>
        <w:t> </w:t>
      </w:r>
      <w:r>
        <w:rPr>
          <w:sz w:val="24"/>
        </w:rPr>
        <w:t>your</w:t>
      </w:r>
      <w:r>
        <w:rPr>
          <w:spacing w:val="-4"/>
          <w:sz w:val="24"/>
        </w:rPr>
        <w:t> </w:t>
      </w:r>
      <w:r>
        <w:rPr>
          <w:sz w:val="24"/>
        </w:rPr>
        <w:t>associates</w:t>
      </w:r>
      <w:r>
        <w:rPr>
          <w:spacing w:val="-3"/>
          <w:sz w:val="24"/>
        </w:rPr>
        <w:t> </w:t>
      </w:r>
      <w:r>
        <w:rPr>
          <w:sz w:val="24"/>
        </w:rPr>
        <w:t>seated</w:t>
      </w:r>
      <w:r>
        <w:rPr>
          <w:spacing w:val="-3"/>
          <w:sz w:val="24"/>
        </w:rPr>
        <w:t> </w:t>
      </w:r>
      <w:r>
        <w:rPr>
          <w:sz w:val="24"/>
        </w:rPr>
        <w:t>before</w:t>
      </w:r>
      <w:r>
        <w:rPr>
          <w:spacing w:val="-4"/>
          <w:sz w:val="24"/>
        </w:rPr>
        <w:t> </w:t>
      </w:r>
      <w:r>
        <w:rPr>
          <w:sz w:val="24"/>
        </w:rPr>
        <w:t>you,</w:t>
      </w:r>
      <w:r>
        <w:rPr>
          <w:spacing w:val="-3"/>
          <w:sz w:val="24"/>
        </w:rPr>
        <w:t> </w:t>
      </w:r>
      <w:r>
        <w:rPr>
          <w:sz w:val="24"/>
        </w:rPr>
        <w:t>who</w:t>
      </w:r>
      <w:r>
        <w:rPr>
          <w:spacing w:val="-3"/>
          <w:sz w:val="24"/>
        </w:rPr>
        <w:t> </w:t>
      </w:r>
      <w:r>
        <w:rPr>
          <w:sz w:val="24"/>
        </w:rPr>
        <w:t>are</w:t>
      </w:r>
      <w:r>
        <w:rPr>
          <w:spacing w:val="-4"/>
          <w:sz w:val="24"/>
        </w:rPr>
        <w:t> </w:t>
      </w:r>
      <w:r>
        <w:rPr>
          <w:sz w:val="24"/>
        </w:rPr>
        <w:t>men symbolic of things to come: I am going to bring my servant, the Branch."**</w:t>
      </w:r>
    </w:p>
    <w:p>
      <w:pPr>
        <w:spacing w:after="0" w:line="259" w:lineRule="auto"/>
        <w:jc w:val="left"/>
        <w:rPr>
          <w:sz w:val="24"/>
        </w:rPr>
        <w:sectPr>
          <w:pgSz w:w="12240" w:h="15840"/>
          <w:pgMar w:header="0" w:footer="523" w:top="1360" w:bottom="720" w:left="1320" w:right="1160"/>
        </w:sectPr>
      </w:pPr>
    </w:p>
    <w:p>
      <w:pPr>
        <w:pStyle w:val="ListParagraph"/>
        <w:numPr>
          <w:ilvl w:val="0"/>
          <w:numId w:val="10"/>
        </w:numPr>
        <w:tabs>
          <w:tab w:pos="438" w:val="left" w:leader="none"/>
        </w:tabs>
        <w:spacing w:line="259" w:lineRule="auto" w:before="79" w:after="0"/>
        <w:ind w:left="120" w:right="546" w:firstLine="180"/>
        <w:jc w:val="left"/>
        <w:rPr>
          <w:sz w:val="24"/>
        </w:rPr>
      </w:pPr>
      <w:r>
        <w:rPr>
          <w:sz w:val="24"/>
        </w:rPr>
        <w:t>Here,</w:t>
      </w:r>
      <w:r>
        <w:rPr>
          <w:spacing w:val="-3"/>
          <w:sz w:val="24"/>
        </w:rPr>
        <w:t> </w:t>
      </w:r>
      <w:r>
        <w:rPr>
          <w:sz w:val="24"/>
        </w:rPr>
        <w:t>"the</w:t>
      </w:r>
      <w:r>
        <w:rPr>
          <w:spacing w:val="-4"/>
          <w:sz w:val="24"/>
        </w:rPr>
        <w:t> </w:t>
      </w:r>
      <w:r>
        <w:rPr>
          <w:sz w:val="24"/>
        </w:rPr>
        <w:t>Branch"</w:t>
      </w:r>
      <w:r>
        <w:rPr>
          <w:spacing w:val="-3"/>
          <w:sz w:val="24"/>
        </w:rPr>
        <w:t> </w:t>
      </w:r>
      <w:r>
        <w:rPr>
          <w:sz w:val="24"/>
        </w:rPr>
        <w:t>is</w:t>
      </w:r>
      <w:r>
        <w:rPr>
          <w:spacing w:val="-1"/>
          <w:sz w:val="24"/>
        </w:rPr>
        <w:t> </w:t>
      </w:r>
      <w:r>
        <w:rPr>
          <w:sz w:val="24"/>
        </w:rPr>
        <w:t>a</w:t>
      </w:r>
      <w:r>
        <w:rPr>
          <w:spacing w:val="-4"/>
          <w:sz w:val="24"/>
        </w:rPr>
        <w:t> </w:t>
      </w:r>
      <w:r>
        <w:rPr>
          <w:sz w:val="24"/>
        </w:rPr>
        <w:t>messianic</w:t>
      </w:r>
      <w:r>
        <w:rPr>
          <w:spacing w:val="-4"/>
          <w:sz w:val="24"/>
        </w:rPr>
        <w:t> </w:t>
      </w:r>
      <w:r>
        <w:rPr>
          <w:sz w:val="24"/>
        </w:rPr>
        <w:t>title,</w:t>
      </w:r>
      <w:r>
        <w:rPr>
          <w:spacing w:val="-3"/>
          <w:sz w:val="24"/>
        </w:rPr>
        <w:t> </w:t>
      </w:r>
      <w:r>
        <w:rPr>
          <w:sz w:val="24"/>
        </w:rPr>
        <w:t>referring</w:t>
      </w:r>
      <w:r>
        <w:rPr>
          <w:spacing w:val="-4"/>
          <w:sz w:val="24"/>
        </w:rPr>
        <w:t> </w:t>
      </w:r>
      <w:r>
        <w:rPr>
          <w:sz w:val="24"/>
        </w:rPr>
        <w:t>to</w:t>
      </w:r>
      <w:r>
        <w:rPr>
          <w:spacing w:val="-3"/>
          <w:sz w:val="24"/>
        </w:rPr>
        <w:t> </w:t>
      </w:r>
      <w:r>
        <w:rPr>
          <w:sz w:val="24"/>
        </w:rPr>
        <w:t>the</w:t>
      </w:r>
      <w:r>
        <w:rPr>
          <w:spacing w:val="-4"/>
          <w:sz w:val="24"/>
        </w:rPr>
        <w:t> </w:t>
      </w:r>
      <w:r>
        <w:rPr>
          <w:sz w:val="24"/>
        </w:rPr>
        <w:t>future</w:t>
      </w:r>
      <w:r>
        <w:rPr>
          <w:spacing w:val="-4"/>
          <w:sz w:val="24"/>
        </w:rPr>
        <w:t> </w:t>
      </w:r>
      <w:r>
        <w:rPr>
          <w:sz w:val="24"/>
        </w:rPr>
        <w:t>Davidic</w:t>
      </w:r>
      <w:r>
        <w:rPr>
          <w:spacing w:val="-4"/>
          <w:sz w:val="24"/>
        </w:rPr>
        <w:t> </w:t>
      </w:r>
      <w:r>
        <w:rPr>
          <w:sz w:val="24"/>
        </w:rPr>
        <w:t>king</w:t>
      </w:r>
      <w:r>
        <w:rPr>
          <w:spacing w:val="-3"/>
          <w:sz w:val="24"/>
        </w:rPr>
        <w:t> </w:t>
      </w:r>
      <w:r>
        <w:rPr>
          <w:sz w:val="24"/>
        </w:rPr>
        <w:t>who</w:t>
      </w:r>
      <w:r>
        <w:rPr>
          <w:spacing w:val="-3"/>
          <w:sz w:val="24"/>
        </w:rPr>
        <w:t> </w:t>
      </w:r>
      <w:r>
        <w:rPr>
          <w:sz w:val="24"/>
        </w:rPr>
        <w:t>will</w:t>
      </w:r>
      <w:r>
        <w:rPr>
          <w:spacing w:val="-3"/>
          <w:sz w:val="24"/>
        </w:rPr>
        <w:t> </w:t>
      </w:r>
      <w:r>
        <w:rPr>
          <w:sz w:val="24"/>
        </w:rPr>
        <w:t>restore God's people.</w:t>
      </w:r>
    </w:p>
    <w:p>
      <w:pPr>
        <w:pStyle w:val="BodyText"/>
        <w:ind w:left="0"/>
      </w:pPr>
    </w:p>
    <w:p>
      <w:pPr>
        <w:pStyle w:val="BodyText"/>
        <w:spacing w:before="66"/>
        <w:ind w:left="0"/>
      </w:pPr>
    </w:p>
    <w:p>
      <w:pPr>
        <w:pStyle w:val="BodyText"/>
      </w:pPr>
      <w:r>
        <w:rPr/>
        <w:t>###</w:t>
      </w:r>
      <w:r>
        <w:rPr>
          <w:spacing w:val="-2"/>
        </w:rPr>
        <w:t> </w:t>
      </w:r>
      <w:r>
        <w:rPr/>
        <w:t>6.</w:t>
      </w:r>
      <w:r>
        <w:rPr>
          <w:spacing w:val="-1"/>
        </w:rPr>
        <w:t> </w:t>
      </w:r>
      <w:r>
        <w:rPr/>
        <w:t>**Zechariah</w:t>
      </w:r>
      <w:r>
        <w:rPr>
          <w:spacing w:val="-1"/>
        </w:rPr>
        <w:t> </w:t>
      </w:r>
      <w:r>
        <w:rPr>
          <w:spacing w:val="-2"/>
        </w:rPr>
        <w:t>6:12**</w:t>
      </w:r>
    </w:p>
    <w:p>
      <w:pPr>
        <w:pStyle w:val="ListParagraph"/>
        <w:numPr>
          <w:ilvl w:val="0"/>
          <w:numId w:val="10"/>
        </w:numPr>
        <w:tabs>
          <w:tab w:pos="438" w:val="left" w:leader="none"/>
        </w:tabs>
        <w:spacing w:line="259" w:lineRule="auto" w:before="180" w:after="0"/>
        <w:ind w:left="120" w:right="384" w:firstLine="180"/>
        <w:jc w:val="left"/>
        <w:rPr>
          <w:sz w:val="24"/>
        </w:rPr>
      </w:pPr>
      <w:r>
        <w:rPr>
          <w:sz w:val="24"/>
        </w:rPr>
        <w:t>**"Tell</w:t>
      </w:r>
      <w:r>
        <w:rPr>
          <w:spacing w:val="-6"/>
          <w:sz w:val="24"/>
        </w:rPr>
        <w:t> </w:t>
      </w:r>
      <w:r>
        <w:rPr>
          <w:sz w:val="24"/>
        </w:rPr>
        <w:t>him</w:t>
      </w:r>
      <w:r>
        <w:rPr>
          <w:spacing w:val="-3"/>
          <w:sz w:val="24"/>
        </w:rPr>
        <w:t> </w:t>
      </w:r>
      <w:r>
        <w:rPr>
          <w:sz w:val="24"/>
        </w:rPr>
        <w:t>this</w:t>
      </w:r>
      <w:r>
        <w:rPr>
          <w:spacing w:val="-3"/>
          <w:sz w:val="24"/>
        </w:rPr>
        <w:t> </w:t>
      </w:r>
      <w:r>
        <w:rPr>
          <w:sz w:val="24"/>
        </w:rPr>
        <w:t>is</w:t>
      </w:r>
      <w:r>
        <w:rPr>
          <w:spacing w:val="-3"/>
          <w:sz w:val="24"/>
        </w:rPr>
        <w:t> </w:t>
      </w:r>
      <w:r>
        <w:rPr>
          <w:sz w:val="24"/>
        </w:rPr>
        <w:t>what</w:t>
      </w:r>
      <w:r>
        <w:rPr>
          <w:spacing w:val="-3"/>
          <w:sz w:val="24"/>
        </w:rPr>
        <w:t> </w:t>
      </w:r>
      <w:r>
        <w:rPr>
          <w:sz w:val="24"/>
        </w:rPr>
        <w:t>the</w:t>
      </w:r>
      <w:r>
        <w:rPr>
          <w:spacing w:val="-4"/>
          <w:sz w:val="24"/>
        </w:rPr>
        <w:t> </w:t>
      </w:r>
      <w:r>
        <w:rPr>
          <w:sz w:val="24"/>
        </w:rPr>
        <w:t>Lord</w:t>
      </w:r>
      <w:r>
        <w:rPr>
          <w:spacing w:val="-15"/>
          <w:sz w:val="24"/>
        </w:rPr>
        <w:t> </w:t>
      </w:r>
      <w:r>
        <w:rPr>
          <w:sz w:val="24"/>
        </w:rPr>
        <w:t>Almighty</w:t>
      </w:r>
      <w:r>
        <w:rPr>
          <w:spacing w:val="-3"/>
          <w:sz w:val="24"/>
        </w:rPr>
        <w:t> </w:t>
      </w:r>
      <w:r>
        <w:rPr>
          <w:sz w:val="24"/>
        </w:rPr>
        <w:t>says:</w:t>
      </w:r>
      <w:r>
        <w:rPr>
          <w:spacing w:val="-3"/>
          <w:sz w:val="24"/>
        </w:rPr>
        <w:t> </w:t>
      </w:r>
      <w:r>
        <w:rPr>
          <w:sz w:val="24"/>
        </w:rPr>
        <w:t>'Here</w:t>
      </w:r>
      <w:r>
        <w:rPr>
          <w:spacing w:val="-4"/>
          <w:sz w:val="24"/>
        </w:rPr>
        <w:t> </w:t>
      </w:r>
      <w:r>
        <w:rPr>
          <w:sz w:val="24"/>
        </w:rPr>
        <w:t>is</w:t>
      </w:r>
      <w:r>
        <w:rPr>
          <w:spacing w:val="-3"/>
          <w:sz w:val="24"/>
        </w:rPr>
        <w:t> </w:t>
      </w:r>
      <w:r>
        <w:rPr>
          <w:sz w:val="24"/>
        </w:rPr>
        <w:t>the</w:t>
      </w:r>
      <w:r>
        <w:rPr>
          <w:spacing w:val="-4"/>
          <w:sz w:val="24"/>
        </w:rPr>
        <w:t> </w:t>
      </w:r>
      <w:r>
        <w:rPr>
          <w:sz w:val="24"/>
        </w:rPr>
        <w:t>man</w:t>
      </w:r>
      <w:r>
        <w:rPr>
          <w:spacing w:val="-3"/>
          <w:sz w:val="24"/>
        </w:rPr>
        <w:t> </w:t>
      </w:r>
      <w:r>
        <w:rPr>
          <w:sz w:val="24"/>
        </w:rPr>
        <w:t>whose</w:t>
      </w:r>
      <w:r>
        <w:rPr>
          <w:spacing w:val="-3"/>
          <w:sz w:val="24"/>
        </w:rPr>
        <w:t> </w:t>
      </w:r>
      <w:r>
        <w:rPr>
          <w:sz w:val="24"/>
        </w:rPr>
        <w:t>name</w:t>
      </w:r>
      <w:r>
        <w:rPr>
          <w:spacing w:val="-4"/>
          <w:sz w:val="24"/>
        </w:rPr>
        <w:t> </w:t>
      </w:r>
      <w:r>
        <w:rPr>
          <w:sz w:val="24"/>
        </w:rPr>
        <w:t>is</w:t>
      </w:r>
      <w:r>
        <w:rPr>
          <w:spacing w:val="-3"/>
          <w:sz w:val="24"/>
        </w:rPr>
        <w:t> </w:t>
      </w:r>
      <w:r>
        <w:rPr>
          <w:sz w:val="24"/>
        </w:rPr>
        <w:t>the</w:t>
      </w:r>
      <w:r>
        <w:rPr>
          <w:spacing w:val="-4"/>
          <w:sz w:val="24"/>
        </w:rPr>
        <w:t> </w:t>
      </w:r>
      <w:r>
        <w:rPr>
          <w:sz w:val="24"/>
        </w:rPr>
        <w:t>Branch, and he will branch out from his place and build the temple of the Lord."**</w:t>
      </w:r>
    </w:p>
    <w:p>
      <w:pPr>
        <w:pStyle w:val="ListParagraph"/>
        <w:numPr>
          <w:ilvl w:val="0"/>
          <w:numId w:val="10"/>
        </w:numPr>
        <w:tabs>
          <w:tab w:pos="433" w:val="left" w:leader="none"/>
        </w:tabs>
        <w:spacing w:line="259" w:lineRule="auto" w:before="160" w:after="0"/>
        <w:ind w:left="120" w:right="1079" w:firstLine="180"/>
        <w:jc w:val="left"/>
        <w:rPr>
          <w:sz w:val="24"/>
        </w:rPr>
      </w:pPr>
      <w:r>
        <w:rPr>
          <w:sz w:val="24"/>
        </w:rPr>
        <w:t>This</w:t>
      </w:r>
      <w:r>
        <w:rPr>
          <w:spacing w:val="-3"/>
          <w:sz w:val="24"/>
        </w:rPr>
        <w:t> </w:t>
      </w:r>
      <w:r>
        <w:rPr>
          <w:sz w:val="24"/>
        </w:rPr>
        <w:t>verse</w:t>
      </w:r>
      <w:r>
        <w:rPr>
          <w:spacing w:val="-2"/>
          <w:sz w:val="24"/>
        </w:rPr>
        <w:t> </w:t>
      </w:r>
      <w:r>
        <w:rPr>
          <w:sz w:val="24"/>
        </w:rPr>
        <w:t>also</w:t>
      </w:r>
      <w:r>
        <w:rPr>
          <w:spacing w:val="-3"/>
          <w:sz w:val="24"/>
        </w:rPr>
        <w:t> </w:t>
      </w:r>
      <w:r>
        <w:rPr>
          <w:sz w:val="24"/>
        </w:rPr>
        <w:t>refers</w:t>
      </w:r>
      <w:r>
        <w:rPr>
          <w:spacing w:val="-1"/>
          <w:sz w:val="24"/>
        </w:rPr>
        <w:t> </w:t>
      </w:r>
      <w:r>
        <w:rPr>
          <w:sz w:val="24"/>
        </w:rPr>
        <w:t>to</w:t>
      </w:r>
      <w:r>
        <w:rPr>
          <w:spacing w:val="-3"/>
          <w:sz w:val="24"/>
        </w:rPr>
        <w:t> </w:t>
      </w:r>
      <w:r>
        <w:rPr>
          <w:sz w:val="24"/>
        </w:rPr>
        <w:t>a</w:t>
      </w:r>
      <w:r>
        <w:rPr>
          <w:spacing w:val="-4"/>
          <w:sz w:val="24"/>
        </w:rPr>
        <w:t> </w:t>
      </w:r>
      <w:r>
        <w:rPr>
          <w:sz w:val="24"/>
        </w:rPr>
        <w:t>future</w:t>
      </w:r>
      <w:r>
        <w:rPr>
          <w:spacing w:val="-4"/>
          <w:sz w:val="24"/>
        </w:rPr>
        <w:t> </w:t>
      </w:r>
      <w:r>
        <w:rPr>
          <w:sz w:val="24"/>
        </w:rPr>
        <w:t>figure,</w:t>
      </w:r>
      <w:r>
        <w:rPr>
          <w:spacing w:val="-3"/>
          <w:sz w:val="24"/>
        </w:rPr>
        <w:t> </w:t>
      </w:r>
      <w:r>
        <w:rPr>
          <w:sz w:val="24"/>
        </w:rPr>
        <w:t>"the</w:t>
      </w:r>
      <w:r>
        <w:rPr>
          <w:spacing w:val="-4"/>
          <w:sz w:val="24"/>
        </w:rPr>
        <w:t> </w:t>
      </w:r>
      <w:r>
        <w:rPr>
          <w:sz w:val="24"/>
        </w:rPr>
        <w:t>Branch,"</w:t>
      </w:r>
      <w:r>
        <w:rPr>
          <w:spacing w:val="-3"/>
          <w:sz w:val="24"/>
        </w:rPr>
        <w:t> </w:t>
      </w:r>
      <w:r>
        <w:rPr>
          <w:sz w:val="24"/>
        </w:rPr>
        <w:t>who</w:t>
      </w:r>
      <w:r>
        <w:rPr>
          <w:spacing w:val="-3"/>
          <w:sz w:val="24"/>
        </w:rPr>
        <w:t> </w:t>
      </w:r>
      <w:r>
        <w:rPr>
          <w:sz w:val="24"/>
        </w:rPr>
        <w:t>will</w:t>
      </w:r>
      <w:r>
        <w:rPr>
          <w:spacing w:val="-3"/>
          <w:sz w:val="24"/>
        </w:rPr>
        <w:t> </w:t>
      </w:r>
      <w:r>
        <w:rPr>
          <w:sz w:val="24"/>
        </w:rPr>
        <w:t>fulfill</w:t>
      </w:r>
      <w:r>
        <w:rPr>
          <w:spacing w:val="-3"/>
          <w:sz w:val="24"/>
        </w:rPr>
        <w:t> </w:t>
      </w:r>
      <w:r>
        <w:rPr>
          <w:sz w:val="24"/>
        </w:rPr>
        <w:t>God's</w:t>
      </w:r>
      <w:r>
        <w:rPr>
          <w:spacing w:val="-3"/>
          <w:sz w:val="24"/>
        </w:rPr>
        <w:t> </w:t>
      </w:r>
      <w:r>
        <w:rPr>
          <w:sz w:val="24"/>
        </w:rPr>
        <w:t>purposes, interpreted as a messianic reference.</w:t>
      </w:r>
    </w:p>
    <w:p>
      <w:pPr>
        <w:pStyle w:val="BodyText"/>
        <w:ind w:left="0"/>
      </w:pPr>
    </w:p>
    <w:p>
      <w:pPr>
        <w:pStyle w:val="BodyText"/>
        <w:spacing w:before="66"/>
        <w:ind w:left="0"/>
      </w:pPr>
    </w:p>
    <w:p>
      <w:pPr>
        <w:pStyle w:val="BodyText"/>
      </w:pPr>
      <w:r>
        <w:rPr/>
        <w:t>### </w:t>
      </w:r>
      <w:r>
        <w:rPr>
          <w:spacing w:val="-2"/>
        </w:rPr>
        <w:t>Summary:</w:t>
      </w:r>
    </w:p>
    <w:p>
      <w:pPr>
        <w:pStyle w:val="BodyText"/>
        <w:spacing w:line="259" w:lineRule="auto" w:before="183"/>
        <w:ind w:right="417"/>
      </w:pPr>
      <w:r>
        <w:rPr/>
        <w:t>These passages speak of a future descendant from Jesse (the father of David) or from David’s line, often using the imagery of a shoot, branch, or sprout. The "Branch" is a key messianic symbol,</w:t>
      </w:r>
      <w:r>
        <w:rPr>
          <w:spacing w:val="-3"/>
        </w:rPr>
        <w:t> </w:t>
      </w:r>
      <w:r>
        <w:rPr/>
        <w:t>pointing</w:t>
      </w:r>
      <w:r>
        <w:rPr>
          <w:spacing w:val="-3"/>
        </w:rPr>
        <w:t> </w:t>
      </w:r>
      <w:r>
        <w:rPr/>
        <w:t>to</w:t>
      </w:r>
      <w:r>
        <w:rPr>
          <w:spacing w:val="-3"/>
        </w:rPr>
        <w:t> </w:t>
      </w:r>
      <w:r>
        <w:rPr/>
        <w:t>a</w:t>
      </w:r>
      <w:r>
        <w:rPr>
          <w:spacing w:val="-4"/>
        </w:rPr>
        <w:t> </w:t>
      </w:r>
      <w:r>
        <w:rPr/>
        <w:t>future</w:t>
      </w:r>
      <w:r>
        <w:rPr>
          <w:spacing w:val="-4"/>
        </w:rPr>
        <w:t> </w:t>
      </w:r>
      <w:r>
        <w:rPr/>
        <w:t>king</w:t>
      </w:r>
      <w:r>
        <w:rPr>
          <w:spacing w:val="-3"/>
        </w:rPr>
        <w:t> </w:t>
      </w:r>
      <w:r>
        <w:rPr/>
        <w:t>who</w:t>
      </w:r>
      <w:r>
        <w:rPr>
          <w:spacing w:val="-3"/>
        </w:rPr>
        <w:t> </w:t>
      </w:r>
      <w:r>
        <w:rPr/>
        <w:t>will</w:t>
      </w:r>
      <w:r>
        <w:rPr>
          <w:spacing w:val="-3"/>
        </w:rPr>
        <w:t> </w:t>
      </w:r>
      <w:r>
        <w:rPr/>
        <w:t>bring</w:t>
      </w:r>
      <w:r>
        <w:rPr>
          <w:spacing w:val="-3"/>
        </w:rPr>
        <w:t> </w:t>
      </w:r>
      <w:r>
        <w:rPr/>
        <w:t>justice,</w:t>
      </w:r>
      <w:r>
        <w:rPr>
          <w:spacing w:val="-3"/>
        </w:rPr>
        <w:t> </w:t>
      </w:r>
      <w:r>
        <w:rPr/>
        <w:t>righteousness,</w:t>
      </w:r>
      <w:r>
        <w:rPr>
          <w:spacing w:val="-3"/>
        </w:rPr>
        <w:t> </w:t>
      </w:r>
      <w:r>
        <w:rPr/>
        <w:t>and</w:t>
      </w:r>
      <w:r>
        <w:rPr>
          <w:spacing w:val="-1"/>
        </w:rPr>
        <w:t> </w:t>
      </w:r>
      <w:r>
        <w:rPr/>
        <w:t>restoration</w:t>
      </w:r>
      <w:r>
        <w:rPr>
          <w:spacing w:val="-3"/>
        </w:rPr>
        <w:t> </w:t>
      </w:r>
      <w:r>
        <w:rPr/>
        <w:t>to</w:t>
      </w:r>
      <w:r>
        <w:rPr>
          <w:spacing w:val="-3"/>
        </w:rPr>
        <w:t> </w:t>
      </w:r>
      <w:r>
        <w:rPr/>
        <w:t>Israel, ultimately interpreted by Christians as prophecies about Jesus Christ.</w:t>
      </w:r>
    </w:p>
    <w:p>
      <w:pPr>
        <w:pStyle w:val="BodyText"/>
        <w:ind w:left="0"/>
      </w:pPr>
    </w:p>
    <w:p>
      <w:pPr>
        <w:pStyle w:val="BodyText"/>
        <w:spacing w:before="63"/>
        <w:ind w:left="0"/>
      </w:pPr>
    </w:p>
    <w:p>
      <w:pPr>
        <w:pStyle w:val="Heading2"/>
      </w:pPr>
      <w:r>
        <w:rPr/>
        <w:t>Commonly</w:t>
      </w:r>
      <w:r>
        <w:rPr>
          <w:spacing w:val="-4"/>
        </w:rPr>
        <w:t> </w:t>
      </w:r>
      <w:r>
        <w:rPr>
          <w:spacing w:val="-2"/>
        </w:rPr>
        <w:t>mistranslated:</w:t>
      </w:r>
    </w:p>
    <w:p>
      <w:pPr>
        <w:spacing w:line="398" w:lineRule="auto" w:before="182"/>
        <w:ind w:left="120" w:right="7128" w:firstLine="0"/>
        <w:jc w:val="left"/>
        <w:rPr>
          <w:b/>
          <w:sz w:val="24"/>
        </w:rPr>
      </w:pPr>
      <w:r>
        <w:rPr>
          <w:b/>
          <w:sz w:val="24"/>
        </w:rPr>
        <w:t>John</w:t>
      </w:r>
      <w:r>
        <w:rPr>
          <w:b/>
          <w:spacing w:val="-7"/>
          <w:sz w:val="24"/>
        </w:rPr>
        <w:t> </w:t>
      </w:r>
      <w:r>
        <w:rPr>
          <w:b/>
          <w:sz w:val="24"/>
        </w:rPr>
        <w:t>1:1</w:t>
      </w:r>
      <w:r>
        <w:rPr>
          <w:b/>
          <w:spacing w:val="40"/>
          <w:sz w:val="24"/>
        </w:rPr>
        <w:t> </w:t>
      </w:r>
      <w:r>
        <w:rPr>
          <w:sz w:val="24"/>
        </w:rPr>
        <w:t>See</w:t>
      </w:r>
      <w:r>
        <w:rPr>
          <w:spacing w:val="-8"/>
          <w:sz w:val="24"/>
        </w:rPr>
        <w:t> </w:t>
      </w:r>
      <w:r>
        <w:rPr>
          <w:b/>
          <w:color w:val="2B4FA2"/>
          <w:sz w:val="24"/>
          <w:u w:val="single" w:color="2B4FA2"/>
        </w:rPr>
        <w:t>John</w:t>
      </w:r>
      <w:r>
        <w:rPr>
          <w:b/>
          <w:color w:val="2B4FA2"/>
          <w:spacing w:val="-7"/>
          <w:sz w:val="24"/>
          <w:u w:val="single" w:color="2B4FA2"/>
        </w:rPr>
        <w:t> </w:t>
      </w:r>
      <w:r>
        <w:rPr>
          <w:color w:val="2B4FA2"/>
          <w:sz w:val="24"/>
          <w:u w:val="single" w:color="2B4FA2"/>
        </w:rPr>
        <w:t>1:1</w:t>
      </w:r>
      <w:r>
        <w:rPr>
          <w:b/>
          <w:color w:val="2B4FA2"/>
          <w:sz w:val="24"/>
          <w:u w:val="single" w:color="2B4FA2"/>
        </w:rPr>
        <w:t>c</w:t>
      </w:r>
      <w:r>
        <w:rPr>
          <w:b/>
          <w:color w:val="2B4FA2"/>
          <w:sz w:val="24"/>
          <w:u w:val="none"/>
        </w:rPr>
        <w:t> </w:t>
      </w:r>
      <w:r>
        <w:rPr>
          <w:b/>
          <w:color w:val="2B4FA2"/>
          <w:sz w:val="24"/>
          <w:u w:val="single" w:color="2B4FA2"/>
        </w:rPr>
        <w:t>Isaiah 9:6,7</w:t>
      </w:r>
      <w:r>
        <w:rPr>
          <w:b/>
          <w:color w:val="2B4FA2"/>
          <w:spacing w:val="40"/>
          <w:sz w:val="24"/>
          <w:u w:val="single" w:color="2B4FA2"/>
        </w:rPr>
        <w:t> </w:t>
      </w:r>
    </w:p>
    <w:p>
      <w:pPr>
        <w:pStyle w:val="BodyText"/>
        <w:spacing w:line="396" w:lineRule="auto" w:before="1"/>
        <w:ind w:right="1022"/>
      </w:pPr>
      <w:r>
        <w:rPr/>
        <w:t>Isaiah</w:t>
      </w:r>
      <w:r>
        <w:rPr>
          <w:spacing w:val="-4"/>
        </w:rPr>
        <w:t> </w:t>
      </w:r>
      <w:r>
        <w:rPr/>
        <w:t>7:14</w:t>
      </w:r>
      <w:r>
        <w:rPr>
          <w:spacing w:val="-4"/>
        </w:rPr>
        <w:t> </w:t>
      </w:r>
      <w:r>
        <w:rPr>
          <w:color w:val="2B4FA2"/>
          <w:u w:val="single" w:color="2B4FA2"/>
        </w:rPr>
        <w:t>The</w:t>
      </w:r>
      <w:r>
        <w:rPr>
          <w:color w:val="2B4FA2"/>
          <w:spacing w:val="-5"/>
          <w:u w:val="single" w:color="2B4FA2"/>
        </w:rPr>
        <w:t> </w:t>
      </w:r>
      <w:r>
        <w:rPr>
          <w:color w:val="2B4FA2"/>
          <w:u w:val="single" w:color="2B4FA2"/>
        </w:rPr>
        <w:t>oldest</w:t>
      </w:r>
      <w:r>
        <w:rPr>
          <w:color w:val="2B4FA2"/>
          <w:spacing w:val="-4"/>
          <w:u w:val="single" w:color="2B4FA2"/>
        </w:rPr>
        <w:t> </w:t>
      </w:r>
      <w:r>
        <w:rPr>
          <w:color w:val="2B4FA2"/>
          <w:u w:val="single" w:color="2B4FA2"/>
        </w:rPr>
        <w:t>manuscripts</w:t>
      </w:r>
      <w:r>
        <w:rPr>
          <w:color w:val="2B4FA2"/>
          <w:spacing w:val="-4"/>
          <w:u w:val="single" w:color="2B4FA2"/>
        </w:rPr>
        <w:t> </w:t>
      </w:r>
      <w:r>
        <w:rPr>
          <w:color w:val="2B4FA2"/>
          <w:u w:val="single" w:color="2B4FA2"/>
        </w:rPr>
        <w:t>use</w:t>
      </w:r>
      <w:r>
        <w:rPr>
          <w:color w:val="2B4FA2"/>
          <w:spacing w:val="-5"/>
          <w:u w:val="single" w:color="2B4FA2"/>
        </w:rPr>
        <w:t> </w:t>
      </w:r>
      <w:r>
        <w:rPr>
          <w:color w:val="2B4FA2"/>
          <w:u w:val="single" w:color="2B4FA2"/>
        </w:rPr>
        <w:t>the</w:t>
      </w:r>
      <w:r>
        <w:rPr>
          <w:color w:val="2B4FA2"/>
          <w:spacing w:val="-5"/>
          <w:u w:val="single" w:color="2B4FA2"/>
        </w:rPr>
        <w:t> </w:t>
      </w:r>
      <w:r>
        <w:rPr>
          <w:color w:val="2B4FA2"/>
          <w:u w:val="single" w:color="2B4FA2"/>
        </w:rPr>
        <w:t>term</w:t>
      </w:r>
      <w:r>
        <w:rPr>
          <w:color w:val="2B4FA2"/>
          <w:spacing w:val="-2"/>
          <w:u w:val="single" w:color="2B4FA2"/>
        </w:rPr>
        <w:t> </w:t>
      </w:r>
      <w:r>
        <w:rPr>
          <w:color w:val="2B4FA2"/>
          <w:u w:val="single" w:color="2B4FA2"/>
        </w:rPr>
        <w:t>“young</w:t>
      </w:r>
      <w:r>
        <w:rPr>
          <w:color w:val="2B4FA2"/>
          <w:spacing w:val="-4"/>
          <w:u w:val="single" w:color="2B4FA2"/>
        </w:rPr>
        <w:t> </w:t>
      </w:r>
      <w:r>
        <w:rPr>
          <w:color w:val="2B4FA2"/>
          <w:u w:val="single" w:color="2B4FA2"/>
        </w:rPr>
        <w:t>maiden”</w:t>
      </w:r>
      <w:r>
        <w:rPr>
          <w:color w:val="2B4FA2"/>
          <w:spacing w:val="-5"/>
          <w:u w:val="single" w:color="2B4FA2"/>
        </w:rPr>
        <w:t> </w:t>
      </w:r>
      <w:r>
        <w:rPr>
          <w:color w:val="2B4FA2"/>
          <w:u w:val="single" w:color="2B4FA2"/>
        </w:rPr>
        <w:t>rather</w:t>
      </w:r>
      <w:r>
        <w:rPr>
          <w:color w:val="2B4FA2"/>
          <w:spacing w:val="-5"/>
          <w:u w:val="single" w:color="2B4FA2"/>
        </w:rPr>
        <w:t> </w:t>
      </w:r>
      <w:r>
        <w:rPr>
          <w:color w:val="2B4FA2"/>
          <w:u w:val="single" w:color="2B4FA2"/>
        </w:rPr>
        <w:t>than</w:t>
      </w:r>
      <w:r>
        <w:rPr>
          <w:color w:val="2B4FA2"/>
          <w:spacing w:val="-4"/>
          <w:u w:val="single" w:color="2B4FA2"/>
        </w:rPr>
        <w:t> </w:t>
      </w:r>
      <w:r>
        <w:rPr>
          <w:color w:val="2B4FA2"/>
          <w:u w:val="single" w:color="2B4FA2"/>
        </w:rPr>
        <w:t>“virgin”</w:t>
      </w:r>
      <w:r>
        <w:rPr>
          <w:color w:val="2B4FA2"/>
          <w:u w:val="none"/>
        </w:rPr>
        <w:t> </w:t>
      </w:r>
      <w:r>
        <w:rPr>
          <w:u w:val="none"/>
        </w:rPr>
        <w:t>About the “virgin birth” see</w:t>
      </w:r>
      <w:r>
        <w:rPr>
          <w:spacing w:val="40"/>
          <w:u w:val="none"/>
        </w:rPr>
        <w:t> </w:t>
      </w:r>
      <w:r>
        <w:rPr>
          <w:color w:val="2B4FA2"/>
          <w:u w:val="single" w:color="2B4FA2"/>
        </w:rPr>
        <w:t>The original gospel of Matthew</w:t>
      </w:r>
    </w:p>
    <w:p>
      <w:pPr>
        <w:spacing w:after="0" w:line="396" w:lineRule="auto"/>
        <w:sectPr>
          <w:pgSz w:w="12240" w:h="15840"/>
          <w:pgMar w:header="0" w:footer="523" w:top="1360" w:bottom="720" w:left="1320" w:right="1160"/>
        </w:sectPr>
      </w:pPr>
    </w:p>
    <w:p>
      <w:pPr>
        <w:pStyle w:val="Heading1"/>
      </w:pPr>
      <w:r>
        <w:rPr/>
        <w:t>Who</w:t>
      </w:r>
      <w:r>
        <w:rPr>
          <w:spacing w:val="-2"/>
        </w:rPr>
        <w:t> </w:t>
      </w:r>
      <w:r>
        <w:rPr/>
        <w:t>is </w:t>
      </w:r>
      <w:r>
        <w:rPr>
          <w:spacing w:val="-2"/>
        </w:rPr>
        <w:t>Satan?</w:t>
      </w:r>
    </w:p>
    <w:p>
      <w:pPr>
        <w:pStyle w:val="Heading2"/>
        <w:spacing w:before="183"/>
      </w:pPr>
      <w:r>
        <w:rPr/>
        <w:t>Summary</w:t>
      </w:r>
      <w:r>
        <w:rPr>
          <w:spacing w:val="-2"/>
        </w:rPr>
        <w:t> </w:t>
      </w:r>
      <w:r>
        <w:rPr/>
        <w:t>then</w:t>
      </w:r>
      <w:r>
        <w:rPr>
          <w:spacing w:val="-2"/>
        </w:rPr>
        <w:t> details:</w:t>
      </w:r>
    </w:p>
    <w:p>
      <w:pPr>
        <w:pStyle w:val="BodyText"/>
        <w:spacing w:line="259" w:lineRule="auto" w:before="183"/>
        <w:ind w:left="119"/>
      </w:pPr>
      <w:r>
        <w:rPr/>
        <w:t>Some</w:t>
      </w:r>
      <w:r>
        <w:rPr>
          <w:spacing w:val="-4"/>
        </w:rPr>
        <w:t> </w:t>
      </w:r>
      <w:r>
        <w:rPr/>
        <w:t>might</w:t>
      </w:r>
      <w:r>
        <w:rPr>
          <w:spacing w:val="-3"/>
        </w:rPr>
        <w:t> </w:t>
      </w:r>
      <w:r>
        <w:rPr/>
        <w:t>wonder</w:t>
      </w:r>
      <w:r>
        <w:rPr>
          <w:spacing w:val="-4"/>
        </w:rPr>
        <w:t> </w:t>
      </w:r>
      <w:r>
        <w:rPr/>
        <w:t>why</w:t>
      </w:r>
      <w:r>
        <w:rPr>
          <w:spacing w:val="-3"/>
        </w:rPr>
        <w:t> </w:t>
      </w:r>
      <w:r>
        <w:rPr/>
        <w:t>we</w:t>
      </w:r>
      <w:r>
        <w:rPr>
          <w:spacing w:val="-4"/>
        </w:rPr>
        <w:t> </w:t>
      </w:r>
      <w:r>
        <w:rPr/>
        <w:t>should</w:t>
      </w:r>
      <w:r>
        <w:rPr>
          <w:spacing w:val="-3"/>
        </w:rPr>
        <w:t> </w:t>
      </w:r>
      <w:r>
        <w:rPr/>
        <w:t>learn</w:t>
      </w:r>
      <w:r>
        <w:rPr>
          <w:spacing w:val="-1"/>
        </w:rPr>
        <w:t> </w:t>
      </w:r>
      <w:r>
        <w:rPr/>
        <w:t>about</w:t>
      </w:r>
      <w:r>
        <w:rPr>
          <w:spacing w:val="-3"/>
        </w:rPr>
        <w:t> </w:t>
      </w:r>
      <w:r>
        <w:rPr/>
        <w:t>Satan,</w:t>
      </w:r>
      <w:r>
        <w:rPr>
          <w:spacing w:val="-3"/>
        </w:rPr>
        <w:t> </w:t>
      </w:r>
      <w:r>
        <w:rPr/>
        <w:t>but</w:t>
      </w:r>
      <w:r>
        <w:rPr>
          <w:spacing w:val="-3"/>
        </w:rPr>
        <w:t> </w:t>
      </w:r>
      <w:r>
        <w:rPr/>
        <w:t>understanding</w:t>
      </w:r>
      <w:r>
        <w:rPr>
          <w:spacing w:val="-3"/>
        </w:rPr>
        <w:t> </w:t>
      </w:r>
      <w:r>
        <w:rPr/>
        <w:t>your</w:t>
      </w:r>
      <w:r>
        <w:rPr>
          <w:spacing w:val="-4"/>
        </w:rPr>
        <w:t> </w:t>
      </w:r>
      <w:r>
        <w:rPr/>
        <w:t>enemy</w:t>
      </w:r>
      <w:r>
        <w:rPr>
          <w:spacing w:val="-3"/>
        </w:rPr>
        <w:t> </w:t>
      </w:r>
      <w:r>
        <w:rPr/>
        <w:t>is</w:t>
      </w:r>
      <w:r>
        <w:rPr>
          <w:spacing w:val="-3"/>
        </w:rPr>
        <w:t> </w:t>
      </w:r>
      <w:r>
        <w:rPr/>
        <w:t>key</w:t>
      </w:r>
      <w:r>
        <w:rPr>
          <w:spacing w:val="-3"/>
        </w:rPr>
        <w:t> </w:t>
      </w:r>
      <w:r>
        <w:rPr/>
        <w:t>to overcoming him. The Bible gives us important information about Satan, and studying these scriptures can help us understand biblical prophecies and God's plan more clearly.</w:t>
      </w:r>
    </w:p>
    <w:p>
      <w:pPr>
        <w:pStyle w:val="BodyText"/>
        <w:spacing w:line="259" w:lineRule="auto" w:before="159"/>
        <w:ind w:left="119" w:right="305"/>
      </w:pPr>
      <w:r>
        <w:rPr/>
        <w:t>In</w:t>
      </w:r>
      <w:r>
        <w:rPr>
          <w:spacing w:val="-4"/>
        </w:rPr>
        <w:t> </w:t>
      </w:r>
      <w:r>
        <w:rPr>
          <w:b/>
        </w:rPr>
        <w:t>Genesis</w:t>
      </w:r>
      <w:r>
        <w:rPr>
          <w:b/>
          <w:spacing w:val="-4"/>
        </w:rPr>
        <w:t> </w:t>
      </w:r>
      <w:r>
        <w:rPr>
          <w:b/>
        </w:rPr>
        <w:t>3:15</w:t>
      </w:r>
      <w:r>
        <w:rPr/>
        <w:t>,</w:t>
      </w:r>
      <w:r>
        <w:rPr>
          <w:spacing w:val="-4"/>
        </w:rPr>
        <w:t> </w:t>
      </w:r>
      <w:r>
        <w:rPr/>
        <w:t>God</w:t>
      </w:r>
      <w:r>
        <w:rPr>
          <w:spacing w:val="-4"/>
        </w:rPr>
        <w:t> </w:t>
      </w:r>
      <w:r>
        <w:rPr/>
        <w:t>spoke</w:t>
      </w:r>
      <w:r>
        <w:rPr>
          <w:spacing w:val="-5"/>
        </w:rPr>
        <w:t> </w:t>
      </w:r>
      <w:r>
        <w:rPr/>
        <w:t>about</w:t>
      </w:r>
      <w:r>
        <w:rPr>
          <w:spacing w:val="-4"/>
        </w:rPr>
        <w:t> </w:t>
      </w:r>
      <w:r>
        <w:rPr/>
        <w:t>enmity</w:t>
      </w:r>
      <w:r>
        <w:rPr>
          <w:spacing w:val="-4"/>
        </w:rPr>
        <w:t> </w:t>
      </w:r>
      <w:r>
        <w:rPr/>
        <w:t>between</w:t>
      </w:r>
      <w:r>
        <w:rPr>
          <w:spacing w:val="-4"/>
        </w:rPr>
        <w:t> </w:t>
      </w:r>
      <w:r>
        <w:rPr/>
        <w:t>Satan</w:t>
      </w:r>
      <w:r>
        <w:rPr>
          <w:spacing w:val="-4"/>
        </w:rPr>
        <w:t> </w:t>
      </w:r>
      <w:r>
        <w:rPr/>
        <w:t>and</w:t>
      </w:r>
      <w:r>
        <w:rPr>
          <w:spacing w:val="-4"/>
        </w:rPr>
        <w:t> </w:t>
      </w:r>
      <w:r>
        <w:rPr/>
        <w:t>humanity,</w:t>
      </w:r>
      <w:r>
        <w:rPr>
          <w:spacing w:val="-4"/>
        </w:rPr>
        <w:t> </w:t>
      </w:r>
      <w:r>
        <w:rPr/>
        <w:t>and</w:t>
      </w:r>
      <w:r>
        <w:rPr>
          <w:spacing w:val="-4"/>
        </w:rPr>
        <w:t> </w:t>
      </w:r>
      <w:r>
        <w:rPr/>
        <w:t>the</w:t>
      </w:r>
      <w:r>
        <w:rPr>
          <w:spacing w:val="-5"/>
        </w:rPr>
        <w:t> </w:t>
      </w:r>
      <w:r>
        <w:rPr/>
        <w:t>eventual</w:t>
      </w:r>
      <w:r>
        <w:rPr>
          <w:spacing w:val="-4"/>
        </w:rPr>
        <w:t> </w:t>
      </w:r>
      <w:r>
        <w:rPr/>
        <w:t>victory of Jesus over Satan. Satan is a real being with significant influence over the world, as shown when he tempted Jesus by offering him control over all earthly kingdoms (Luke 4:5-8). Jesus rejected Satan's offer, stating that only God deserves worship.</w:t>
      </w:r>
    </w:p>
    <w:p>
      <w:pPr>
        <w:pStyle w:val="BodyText"/>
        <w:spacing w:line="259" w:lineRule="auto" w:before="159"/>
        <w:ind w:left="119" w:right="294"/>
      </w:pPr>
      <w:r>
        <w:rPr/>
        <w:t>Satan holds power over the current world system, described in </w:t>
      </w:r>
      <w:r>
        <w:rPr>
          <w:b/>
        </w:rPr>
        <w:t>2 Corinthians 4:4 </w:t>
      </w:r>
      <w:r>
        <w:rPr/>
        <w:t>as “the god of this</w:t>
      </w:r>
      <w:r>
        <w:rPr>
          <w:spacing w:val="-3"/>
        </w:rPr>
        <w:t> </w:t>
      </w:r>
      <w:r>
        <w:rPr/>
        <w:t>world”</w:t>
      </w:r>
      <w:r>
        <w:rPr>
          <w:spacing w:val="-4"/>
        </w:rPr>
        <w:t> </w:t>
      </w:r>
      <w:r>
        <w:rPr/>
        <w:t>who</w:t>
      </w:r>
      <w:r>
        <w:rPr>
          <w:spacing w:val="-3"/>
        </w:rPr>
        <w:t> </w:t>
      </w:r>
      <w:r>
        <w:rPr/>
        <w:t>blinds</w:t>
      </w:r>
      <w:r>
        <w:rPr>
          <w:spacing w:val="-3"/>
        </w:rPr>
        <w:t> </w:t>
      </w:r>
      <w:r>
        <w:rPr/>
        <w:t>people</w:t>
      </w:r>
      <w:r>
        <w:rPr>
          <w:spacing w:val="-4"/>
        </w:rPr>
        <w:t> </w:t>
      </w:r>
      <w:r>
        <w:rPr/>
        <w:t>to</w:t>
      </w:r>
      <w:r>
        <w:rPr>
          <w:spacing w:val="-3"/>
        </w:rPr>
        <w:t> </w:t>
      </w:r>
      <w:r>
        <w:rPr/>
        <w:t>God’s</w:t>
      </w:r>
      <w:r>
        <w:rPr>
          <w:spacing w:val="-3"/>
        </w:rPr>
        <w:t> </w:t>
      </w:r>
      <w:r>
        <w:rPr/>
        <w:t>truth.</w:t>
      </w:r>
      <w:r>
        <w:rPr>
          <w:spacing w:val="-3"/>
        </w:rPr>
        <w:t> </w:t>
      </w:r>
      <w:r>
        <w:rPr/>
        <w:t>Jesus</w:t>
      </w:r>
      <w:r>
        <w:rPr>
          <w:spacing w:val="-3"/>
        </w:rPr>
        <w:t> </w:t>
      </w:r>
      <w:r>
        <w:rPr/>
        <w:t>referred</w:t>
      </w:r>
      <w:r>
        <w:rPr>
          <w:spacing w:val="-3"/>
        </w:rPr>
        <w:t> </w:t>
      </w:r>
      <w:r>
        <w:rPr/>
        <w:t>to</w:t>
      </w:r>
      <w:r>
        <w:rPr>
          <w:spacing w:val="-3"/>
        </w:rPr>
        <w:t> </w:t>
      </w:r>
      <w:r>
        <w:rPr/>
        <w:t>Satan</w:t>
      </w:r>
      <w:r>
        <w:rPr>
          <w:spacing w:val="-1"/>
        </w:rPr>
        <w:t> </w:t>
      </w:r>
      <w:r>
        <w:rPr/>
        <w:t>as</w:t>
      </w:r>
      <w:r>
        <w:rPr>
          <w:spacing w:val="-3"/>
        </w:rPr>
        <w:t> </w:t>
      </w:r>
      <w:r>
        <w:rPr/>
        <w:t>“the</w:t>
      </w:r>
      <w:r>
        <w:rPr>
          <w:spacing w:val="-4"/>
        </w:rPr>
        <w:t> </w:t>
      </w:r>
      <w:r>
        <w:rPr/>
        <w:t>prince</w:t>
      </w:r>
      <w:r>
        <w:rPr>
          <w:spacing w:val="-4"/>
        </w:rPr>
        <w:t> </w:t>
      </w:r>
      <w:r>
        <w:rPr/>
        <w:t>of</w:t>
      </w:r>
      <w:r>
        <w:rPr>
          <w:spacing w:val="-4"/>
        </w:rPr>
        <w:t> </w:t>
      </w:r>
      <w:r>
        <w:rPr/>
        <w:t>this</w:t>
      </w:r>
      <w:r>
        <w:rPr>
          <w:spacing w:val="-3"/>
        </w:rPr>
        <w:t> </w:t>
      </w:r>
      <w:r>
        <w:rPr/>
        <w:t>world” (John 12:31, 14:30, 16:11), but Revelation 11:15 foretells the day when Christ will take control of the world.</w:t>
      </w:r>
    </w:p>
    <w:p>
      <w:pPr>
        <w:pStyle w:val="BodyText"/>
        <w:spacing w:line="259" w:lineRule="auto" w:before="159"/>
        <w:ind w:left="119" w:right="314"/>
      </w:pPr>
      <w:r>
        <w:rPr/>
        <w:t>Satan was once an angel who had authority, as described in </w:t>
      </w:r>
      <w:r>
        <w:rPr>
          <w:b/>
        </w:rPr>
        <w:t>Ezekiel 28:12-15</w:t>
      </w:r>
      <w:r>
        <w:rPr/>
        <w:t>, but he became corrupt</w:t>
      </w:r>
      <w:r>
        <w:rPr>
          <w:spacing w:val="-3"/>
        </w:rPr>
        <w:t> </w:t>
      </w:r>
      <w:r>
        <w:rPr/>
        <w:t>and</w:t>
      </w:r>
      <w:r>
        <w:rPr>
          <w:spacing w:val="-3"/>
        </w:rPr>
        <w:t> </w:t>
      </w:r>
      <w:r>
        <w:rPr/>
        <w:t>rebelled</w:t>
      </w:r>
      <w:r>
        <w:rPr>
          <w:spacing w:val="-1"/>
        </w:rPr>
        <w:t> </w:t>
      </w:r>
      <w:r>
        <w:rPr/>
        <w:t>against</w:t>
      </w:r>
      <w:r>
        <w:rPr>
          <w:spacing w:val="-3"/>
        </w:rPr>
        <w:t> </w:t>
      </w:r>
      <w:r>
        <w:rPr/>
        <w:t>God.</w:t>
      </w:r>
      <w:r>
        <w:rPr>
          <w:spacing w:val="-3"/>
        </w:rPr>
        <w:t> </w:t>
      </w:r>
      <w:r>
        <w:rPr/>
        <w:t>His</w:t>
      </w:r>
      <w:r>
        <w:rPr>
          <w:spacing w:val="-3"/>
        </w:rPr>
        <w:t> </w:t>
      </w:r>
      <w:r>
        <w:rPr/>
        <w:t>role</w:t>
      </w:r>
      <w:r>
        <w:rPr>
          <w:spacing w:val="-4"/>
        </w:rPr>
        <w:t> </w:t>
      </w:r>
      <w:r>
        <w:rPr/>
        <w:t>in</w:t>
      </w:r>
      <w:r>
        <w:rPr>
          <w:spacing w:val="-3"/>
        </w:rPr>
        <w:t> </w:t>
      </w:r>
      <w:r>
        <w:rPr/>
        <w:t>the</w:t>
      </w:r>
      <w:r>
        <w:rPr>
          <w:spacing w:val="-4"/>
        </w:rPr>
        <w:t> </w:t>
      </w:r>
      <w:r>
        <w:rPr/>
        <w:t>Garden</w:t>
      </w:r>
      <w:r>
        <w:rPr>
          <w:spacing w:val="-3"/>
        </w:rPr>
        <w:t> </w:t>
      </w:r>
      <w:r>
        <w:rPr/>
        <w:t>of</w:t>
      </w:r>
      <w:r>
        <w:rPr>
          <w:spacing w:val="-4"/>
        </w:rPr>
        <w:t> </w:t>
      </w:r>
      <w:r>
        <w:rPr/>
        <w:t>Eden</w:t>
      </w:r>
      <w:r>
        <w:rPr>
          <w:spacing w:val="-3"/>
        </w:rPr>
        <w:t> </w:t>
      </w:r>
      <w:r>
        <w:rPr/>
        <w:t>was</w:t>
      </w:r>
      <w:r>
        <w:rPr>
          <w:spacing w:val="-3"/>
        </w:rPr>
        <w:t> </w:t>
      </w:r>
      <w:r>
        <w:rPr/>
        <w:t>to</w:t>
      </w:r>
      <w:r>
        <w:rPr>
          <w:spacing w:val="-3"/>
        </w:rPr>
        <w:t> </w:t>
      </w:r>
      <w:r>
        <w:rPr/>
        <w:t>protect,</w:t>
      </w:r>
      <w:r>
        <w:rPr>
          <w:spacing w:val="-3"/>
        </w:rPr>
        <w:t> </w:t>
      </w:r>
      <w:r>
        <w:rPr/>
        <w:t>yet</w:t>
      </w:r>
      <w:r>
        <w:rPr>
          <w:spacing w:val="-3"/>
        </w:rPr>
        <w:t> </w:t>
      </w:r>
      <w:r>
        <w:rPr/>
        <w:t>he</w:t>
      </w:r>
      <w:r>
        <w:rPr>
          <w:spacing w:val="-2"/>
        </w:rPr>
        <w:t> </w:t>
      </w:r>
      <w:r>
        <w:rPr/>
        <w:t>chose</w:t>
      </w:r>
      <w:r>
        <w:rPr>
          <w:spacing w:val="-4"/>
        </w:rPr>
        <w:t> </w:t>
      </w:r>
      <w:r>
        <w:rPr/>
        <w:t>to deceive</w:t>
      </w:r>
      <w:r>
        <w:rPr>
          <w:spacing w:val="-10"/>
        </w:rPr>
        <w:t> </w:t>
      </w:r>
      <w:r>
        <w:rPr/>
        <w:t>Adam and Eve. Since then, he has worked to mislead humanity, as seen in the story of </w:t>
      </w:r>
      <w:r>
        <w:rPr>
          <w:b/>
        </w:rPr>
        <w:t>Job </w:t>
      </w:r>
      <w:r>
        <w:rPr/>
        <w:t>where he challenged Job’s faith and caused great suffering.</w:t>
      </w:r>
    </w:p>
    <w:p>
      <w:pPr>
        <w:pStyle w:val="BodyText"/>
        <w:spacing w:line="259" w:lineRule="auto" w:before="159"/>
        <w:ind w:left="119" w:right="282"/>
      </w:pPr>
      <w:r>
        <w:rPr/>
        <w:t>Satan</w:t>
      </w:r>
      <w:r>
        <w:rPr>
          <w:spacing w:val="-3"/>
        </w:rPr>
        <w:t> </w:t>
      </w:r>
      <w:r>
        <w:rPr/>
        <w:t>disguises</w:t>
      </w:r>
      <w:r>
        <w:rPr>
          <w:spacing w:val="-3"/>
        </w:rPr>
        <w:t> </w:t>
      </w:r>
      <w:r>
        <w:rPr/>
        <w:t>himself</w:t>
      </w:r>
      <w:r>
        <w:rPr>
          <w:spacing w:val="-4"/>
        </w:rPr>
        <w:t> </w:t>
      </w:r>
      <w:r>
        <w:rPr/>
        <w:t>as</w:t>
      </w:r>
      <w:r>
        <w:rPr>
          <w:spacing w:val="-3"/>
        </w:rPr>
        <w:t> </w:t>
      </w:r>
      <w:r>
        <w:rPr/>
        <w:t>a</w:t>
      </w:r>
      <w:r>
        <w:rPr>
          <w:spacing w:val="-4"/>
        </w:rPr>
        <w:t> </w:t>
      </w:r>
      <w:r>
        <w:rPr/>
        <w:t>force</w:t>
      </w:r>
      <w:r>
        <w:rPr>
          <w:spacing w:val="-4"/>
        </w:rPr>
        <w:t> </w:t>
      </w:r>
      <w:r>
        <w:rPr/>
        <w:t>of</w:t>
      </w:r>
      <w:r>
        <w:rPr>
          <w:spacing w:val="-4"/>
        </w:rPr>
        <w:t> </w:t>
      </w:r>
      <w:r>
        <w:rPr/>
        <w:t>light,</w:t>
      </w:r>
      <w:r>
        <w:rPr>
          <w:spacing w:val="-3"/>
        </w:rPr>
        <w:t> </w:t>
      </w:r>
      <w:r>
        <w:rPr/>
        <w:t>misleading</w:t>
      </w:r>
      <w:r>
        <w:rPr>
          <w:spacing w:val="-3"/>
        </w:rPr>
        <w:t> </w:t>
      </w:r>
      <w:r>
        <w:rPr/>
        <w:t>even</w:t>
      </w:r>
      <w:r>
        <w:rPr>
          <w:spacing w:val="-3"/>
        </w:rPr>
        <w:t> </w:t>
      </w:r>
      <w:r>
        <w:rPr/>
        <w:t>religious</w:t>
      </w:r>
      <w:r>
        <w:rPr>
          <w:spacing w:val="-3"/>
        </w:rPr>
        <w:t> </w:t>
      </w:r>
      <w:r>
        <w:rPr/>
        <w:t>leaders</w:t>
      </w:r>
      <w:r>
        <w:rPr>
          <w:spacing w:val="-3"/>
        </w:rPr>
        <w:t> </w:t>
      </w:r>
      <w:r>
        <w:rPr/>
        <w:t>and</w:t>
      </w:r>
      <w:r>
        <w:rPr>
          <w:spacing w:val="-3"/>
        </w:rPr>
        <w:t> </w:t>
      </w:r>
      <w:r>
        <w:rPr/>
        <w:t>causing</w:t>
      </w:r>
      <w:r>
        <w:rPr>
          <w:spacing w:val="-3"/>
        </w:rPr>
        <w:t> </w:t>
      </w:r>
      <w:r>
        <w:rPr/>
        <w:t>many</w:t>
      </w:r>
      <w:r>
        <w:rPr>
          <w:spacing w:val="-3"/>
        </w:rPr>
        <w:t> </w:t>
      </w:r>
      <w:r>
        <w:rPr/>
        <w:t>to fall into falsehoods (</w:t>
      </w:r>
      <w:r>
        <w:rPr>
          <w:b/>
        </w:rPr>
        <w:t>2 Corinthians 11:13-15</w:t>
      </w:r>
      <w:r>
        <w:rPr/>
        <w:t>). </w:t>
      </w:r>
      <w:r>
        <w:rPr>
          <w:b/>
        </w:rPr>
        <w:t>1 John 5:19 </w:t>
      </w:r>
      <w:r>
        <w:rPr/>
        <w:t>states, “The whole world lies in the power of the wicked one,” emphasizing Satan’s control over much of humanity.</w:t>
      </w:r>
    </w:p>
    <w:p>
      <w:pPr>
        <w:pStyle w:val="BodyText"/>
        <w:spacing w:line="259" w:lineRule="auto" w:before="160"/>
        <w:ind w:left="119" w:right="305"/>
      </w:pPr>
      <w:r>
        <w:rPr/>
        <w:t>Though Satan still has access to heaven (Zechariah 3:1-3), </w:t>
      </w:r>
      <w:r>
        <w:rPr>
          <w:b/>
        </w:rPr>
        <w:t>Revelation 12:7-12 </w:t>
      </w:r>
      <w:r>
        <w:rPr/>
        <w:t>prophesies a coming time when he will be cast down to earth, intensifying his efforts to mislead the world. However,</w:t>
      </w:r>
      <w:r>
        <w:rPr>
          <w:spacing w:val="-5"/>
        </w:rPr>
        <w:t> </w:t>
      </w:r>
      <w:r>
        <w:rPr/>
        <w:t>Jesus</w:t>
      </w:r>
      <w:r>
        <w:rPr>
          <w:spacing w:val="-5"/>
        </w:rPr>
        <w:t> </w:t>
      </w:r>
      <w:r>
        <w:rPr/>
        <w:t>assures</w:t>
      </w:r>
      <w:r>
        <w:rPr>
          <w:spacing w:val="-5"/>
        </w:rPr>
        <w:t> </w:t>
      </w:r>
      <w:r>
        <w:rPr/>
        <w:t>us</w:t>
      </w:r>
      <w:r>
        <w:rPr>
          <w:spacing w:val="-5"/>
        </w:rPr>
        <w:t> </w:t>
      </w:r>
      <w:r>
        <w:rPr/>
        <w:t>that</w:t>
      </w:r>
      <w:r>
        <w:rPr>
          <w:spacing w:val="-5"/>
        </w:rPr>
        <w:t> </w:t>
      </w:r>
      <w:r>
        <w:rPr/>
        <w:t>Satan</w:t>
      </w:r>
      <w:r>
        <w:rPr>
          <w:spacing w:val="-5"/>
        </w:rPr>
        <w:t> </w:t>
      </w:r>
      <w:r>
        <w:rPr/>
        <w:t>is</w:t>
      </w:r>
      <w:r>
        <w:rPr>
          <w:spacing w:val="-5"/>
        </w:rPr>
        <w:t> </w:t>
      </w:r>
      <w:r>
        <w:rPr/>
        <w:t>a</w:t>
      </w:r>
      <w:r>
        <w:rPr>
          <w:spacing w:val="-6"/>
        </w:rPr>
        <w:t> </w:t>
      </w:r>
      <w:r>
        <w:rPr/>
        <w:t>liar</w:t>
      </w:r>
      <w:r>
        <w:rPr>
          <w:spacing w:val="-6"/>
        </w:rPr>
        <w:t> </w:t>
      </w:r>
      <w:r>
        <w:rPr/>
        <w:t>and</w:t>
      </w:r>
      <w:r>
        <w:rPr>
          <w:spacing w:val="-5"/>
        </w:rPr>
        <w:t> </w:t>
      </w:r>
      <w:r>
        <w:rPr/>
        <w:t>a</w:t>
      </w:r>
      <w:r>
        <w:rPr>
          <w:spacing w:val="-4"/>
        </w:rPr>
        <w:t> </w:t>
      </w:r>
      <w:r>
        <w:rPr/>
        <w:t>murderer,</w:t>
      </w:r>
      <w:r>
        <w:rPr>
          <w:spacing w:val="-5"/>
        </w:rPr>
        <w:t> </w:t>
      </w:r>
      <w:r>
        <w:rPr/>
        <w:t>never</w:t>
      </w:r>
      <w:r>
        <w:rPr>
          <w:spacing w:val="-6"/>
        </w:rPr>
        <w:t> </w:t>
      </w:r>
      <w:r>
        <w:rPr/>
        <w:t>working</w:t>
      </w:r>
      <w:r>
        <w:rPr>
          <w:spacing w:val="-3"/>
        </w:rPr>
        <w:t> </w:t>
      </w:r>
      <w:r>
        <w:rPr/>
        <w:t>for</w:t>
      </w:r>
      <w:r>
        <w:rPr>
          <w:spacing w:val="-6"/>
        </w:rPr>
        <w:t> </w:t>
      </w:r>
      <w:r>
        <w:rPr/>
        <w:t>humanity’s</w:t>
      </w:r>
      <w:r>
        <w:rPr>
          <w:spacing w:val="-5"/>
        </w:rPr>
        <w:t> </w:t>
      </w:r>
      <w:r>
        <w:rPr/>
        <w:t>good (</w:t>
      </w:r>
      <w:r>
        <w:rPr>
          <w:b/>
        </w:rPr>
        <w:t>John 8:44</w:t>
      </w:r>
      <w:r>
        <w:rPr/>
        <w:t>).</w:t>
      </w:r>
    </w:p>
    <w:p>
      <w:pPr>
        <w:pStyle w:val="BodyText"/>
        <w:spacing w:line="259" w:lineRule="auto" w:before="158"/>
        <w:ind w:left="119" w:right="417"/>
      </w:pPr>
      <w:r>
        <w:rPr/>
        <w:t>Some may believe that Satan has good intentions, claiming he is trying to prove he can govern mankind</w:t>
      </w:r>
      <w:r>
        <w:rPr>
          <w:spacing w:val="-4"/>
        </w:rPr>
        <w:t> </w:t>
      </w:r>
      <w:r>
        <w:rPr/>
        <w:t>better</w:t>
      </w:r>
      <w:r>
        <w:rPr>
          <w:spacing w:val="-5"/>
        </w:rPr>
        <w:t> </w:t>
      </w:r>
      <w:r>
        <w:rPr/>
        <w:t>than</w:t>
      </w:r>
      <w:r>
        <w:rPr>
          <w:spacing w:val="-4"/>
        </w:rPr>
        <w:t> </w:t>
      </w:r>
      <w:r>
        <w:rPr/>
        <w:t>God.</w:t>
      </w:r>
      <w:r>
        <w:rPr>
          <w:spacing w:val="-2"/>
        </w:rPr>
        <w:t> </w:t>
      </w:r>
      <w:r>
        <w:rPr/>
        <w:t>But</w:t>
      </w:r>
      <w:r>
        <w:rPr>
          <w:spacing w:val="-4"/>
        </w:rPr>
        <w:t> </w:t>
      </w:r>
      <w:r>
        <w:rPr/>
        <w:t>this</w:t>
      </w:r>
      <w:r>
        <w:rPr>
          <w:spacing w:val="-4"/>
        </w:rPr>
        <w:t> </w:t>
      </w:r>
      <w:r>
        <w:rPr/>
        <w:t>is</w:t>
      </w:r>
      <w:r>
        <w:rPr>
          <w:spacing w:val="-4"/>
        </w:rPr>
        <w:t> </w:t>
      </w:r>
      <w:r>
        <w:rPr/>
        <w:t>false.</w:t>
      </w:r>
      <w:r>
        <w:rPr>
          <w:spacing w:val="-4"/>
        </w:rPr>
        <w:t> </w:t>
      </w:r>
      <w:r>
        <w:rPr/>
        <w:t>Satan’s</w:t>
      </w:r>
      <w:r>
        <w:rPr>
          <w:spacing w:val="-7"/>
        </w:rPr>
        <w:t> </w:t>
      </w:r>
      <w:r>
        <w:rPr/>
        <w:t>actions</w:t>
      </w:r>
      <w:r>
        <w:rPr>
          <w:spacing w:val="-4"/>
        </w:rPr>
        <w:t> </w:t>
      </w:r>
      <w:r>
        <w:rPr/>
        <w:t>have</w:t>
      </w:r>
      <w:r>
        <w:rPr>
          <w:spacing w:val="-5"/>
        </w:rPr>
        <w:t> </w:t>
      </w:r>
      <w:r>
        <w:rPr/>
        <w:t>always</w:t>
      </w:r>
      <w:r>
        <w:rPr>
          <w:spacing w:val="-4"/>
        </w:rPr>
        <w:t> </w:t>
      </w:r>
      <w:r>
        <w:rPr/>
        <w:t>been</w:t>
      </w:r>
      <w:r>
        <w:rPr>
          <w:spacing w:val="-2"/>
        </w:rPr>
        <w:t> </w:t>
      </w:r>
      <w:r>
        <w:rPr/>
        <w:t>motivated</w:t>
      </w:r>
      <w:r>
        <w:rPr>
          <w:spacing w:val="-4"/>
        </w:rPr>
        <w:t> </w:t>
      </w:r>
      <w:r>
        <w:rPr/>
        <w:t>by</w:t>
      </w:r>
      <w:r>
        <w:rPr>
          <w:spacing w:val="-4"/>
        </w:rPr>
        <w:t> </w:t>
      </w:r>
      <w:r>
        <w:rPr/>
        <w:t>greed and destruction, not the welfare of mankind.</w:t>
      </w:r>
    </w:p>
    <w:p>
      <w:pPr>
        <w:pStyle w:val="BodyText"/>
        <w:spacing w:line="259" w:lineRule="auto" w:before="160"/>
        <w:ind w:left="119"/>
      </w:pPr>
      <w:r>
        <w:rPr/>
        <w:t>In</w:t>
      </w:r>
      <w:r>
        <w:rPr>
          <w:spacing w:val="-2"/>
        </w:rPr>
        <w:t> </w:t>
      </w:r>
      <w:r>
        <w:rPr/>
        <w:t>conclusion,</w:t>
      </w:r>
      <w:r>
        <w:rPr>
          <w:spacing w:val="-2"/>
        </w:rPr>
        <w:t> </w:t>
      </w:r>
      <w:r>
        <w:rPr/>
        <w:t>Satan</w:t>
      </w:r>
      <w:r>
        <w:rPr>
          <w:spacing w:val="-2"/>
        </w:rPr>
        <w:t> </w:t>
      </w:r>
      <w:r>
        <w:rPr/>
        <w:t>is</w:t>
      </w:r>
      <w:r>
        <w:rPr>
          <w:spacing w:val="-2"/>
        </w:rPr>
        <w:t> </w:t>
      </w:r>
      <w:r>
        <w:rPr/>
        <w:t>real,</w:t>
      </w:r>
      <w:r>
        <w:rPr>
          <w:spacing w:val="-2"/>
        </w:rPr>
        <w:t> </w:t>
      </w:r>
      <w:r>
        <w:rPr/>
        <w:t>and</w:t>
      </w:r>
      <w:r>
        <w:rPr>
          <w:spacing w:val="-2"/>
        </w:rPr>
        <w:t> </w:t>
      </w:r>
      <w:r>
        <w:rPr/>
        <w:t>he</w:t>
      </w:r>
      <w:r>
        <w:rPr>
          <w:spacing w:val="-3"/>
        </w:rPr>
        <w:t> </w:t>
      </w:r>
      <w:r>
        <w:rPr/>
        <w:t>seeks</w:t>
      </w:r>
      <w:r>
        <w:rPr>
          <w:spacing w:val="-2"/>
        </w:rPr>
        <w:t> </w:t>
      </w:r>
      <w:r>
        <w:rPr/>
        <w:t>his</w:t>
      </w:r>
      <w:r>
        <w:rPr>
          <w:spacing w:val="-2"/>
        </w:rPr>
        <w:t> </w:t>
      </w:r>
      <w:r>
        <w:rPr/>
        <w:t>own</w:t>
      </w:r>
      <w:r>
        <w:rPr>
          <w:spacing w:val="-1"/>
        </w:rPr>
        <w:t> </w:t>
      </w:r>
      <w:r>
        <w:rPr/>
        <w:t>selfish</w:t>
      </w:r>
      <w:r>
        <w:rPr>
          <w:spacing w:val="-2"/>
        </w:rPr>
        <w:t> </w:t>
      </w:r>
      <w:r>
        <w:rPr/>
        <w:t>goals,</w:t>
      </w:r>
      <w:r>
        <w:rPr>
          <w:spacing w:val="-2"/>
        </w:rPr>
        <w:t> </w:t>
      </w:r>
      <w:r>
        <w:rPr/>
        <w:t>while</w:t>
      </w:r>
      <w:r>
        <w:rPr>
          <w:spacing w:val="-3"/>
        </w:rPr>
        <w:t> </w:t>
      </w:r>
      <w:r>
        <w:rPr/>
        <w:t>Jesus</w:t>
      </w:r>
      <w:r>
        <w:rPr>
          <w:spacing w:val="-1"/>
        </w:rPr>
        <w:t> </w:t>
      </w:r>
      <w:r>
        <w:rPr/>
        <w:t>seeks</w:t>
      </w:r>
      <w:r>
        <w:rPr>
          <w:spacing w:val="-2"/>
        </w:rPr>
        <w:t> </w:t>
      </w:r>
      <w:r>
        <w:rPr/>
        <w:t>the</w:t>
      </w:r>
      <w:r>
        <w:rPr>
          <w:spacing w:val="-3"/>
        </w:rPr>
        <w:t> </w:t>
      </w:r>
      <w:r>
        <w:rPr/>
        <w:t>will</w:t>
      </w:r>
      <w:r>
        <w:rPr>
          <w:spacing w:val="-2"/>
        </w:rPr>
        <w:t> </w:t>
      </w:r>
      <w:r>
        <w:rPr/>
        <w:t>of</w:t>
      </w:r>
      <w:r>
        <w:rPr>
          <w:spacing w:val="-3"/>
        </w:rPr>
        <w:t> </w:t>
      </w:r>
      <w:r>
        <w:rPr/>
        <w:t>his Father, driven by love for humanity. By understanding who Satan is, we can better resist his influence and stay faithful to God’s truth.</w:t>
      </w:r>
    </w:p>
    <w:p>
      <w:pPr>
        <w:pStyle w:val="Heading2"/>
        <w:spacing w:before="159"/>
        <w:ind w:left="119"/>
      </w:pPr>
      <w:r>
        <w:rPr>
          <w:spacing w:val="-2"/>
        </w:rPr>
        <w:t>Details:</w:t>
      </w:r>
    </w:p>
    <w:p>
      <w:pPr>
        <w:pStyle w:val="BodyText"/>
        <w:spacing w:line="259" w:lineRule="auto" w:before="183"/>
        <w:ind w:left="119" w:right="417"/>
      </w:pPr>
      <w:r>
        <w:rPr>
          <w:b/>
        </w:rPr>
        <w:t>Genesis</w:t>
      </w:r>
      <w:r>
        <w:rPr>
          <w:b/>
          <w:spacing w:val="-3"/>
        </w:rPr>
        <w:t> </w:t>
      </w:r>
      <w:r>
        <w:rPr>
          <w:b/>
        </w:rPr>
        <w:t>3:15</w:t>
      </w:r>
      <w:r>
        <w:rPr>
          <w:b/>
          <w:spacing w:val="-3"/>
        </w:rPr>
        <w:t> </w:t>
      </w:r>
      <w:r>
        <w:rPr/>
        <w:t>“And</w:t>
      </w:r>
      <w:r>
        <w:rPr>
          <w:spacing w:val="-3"/>
        </w:rPr>
        <w:t> </w:t>
      </w:r>
      <w:r>
        <w:rPr/>
        <w:t>I</w:t>
      </w:r>
      <w:r>
        <w:rPr>
          <w:spacing w:val="-4"/>
        </w:rPr>
        <w:t> </w:t>
      </w:r>
      <w:r>
        <w:rPr/>
        <w:t>shall</w:t>
      </w:r>
      <w:r>
        <w:rPr>
          <w:spacing w:val="-3"/>
        </w:rPr>
        <w:t> </w:t>
      </w:r>
      <w:r>
        <w:rPr/>
        <w:t>put</w:t>
      </w:r>
      <w:r>
        <w:rPr>
          <w:spacing w:val="-3"/>
        </w:rPr>
        <w:t> </w:t>
      </w:r>
      <w:r>
        <w:rPr/>
        <w:t>enmity</w:t>
      </w:r>
      <w:r>
        <w:rPr>
          <w:spacing w:val="-3"/>
        </w:rPr>
        <w:t> </w:t>
      </w:r>
      <w:r>
        <w:rPr/>
        <w:t>between</w:t>
      </w:r>
      <w:r>
        <w:rPr>
          <w:spacing w:val="-3"/>
        </w:rPr>
        <w:t> </w:t>
      </w:r>
      <w:r>
        <w:rPr/>
        <w:t>you</w:t>
      </w:r>
      <w:r>
        <w:rPr>
          <w:spacing w:val="-1"/>
        </w:rPr>
        <w:t> </w:t>
      </w:r>
      <w:r>
        <w:rPr/>
        <w:t>and</w:t>
      </w:r>
      <w:r>
        <w:rPr>
          <w:spacing w:val="-3"/>
        </w:rPr>
        <w:t> </w:t>
      </w:r>
      <w:r>
        <w:rPr/>
        <w:t>the</w:t>
      </w:r>
      <w:r>
        <w:rPr>
          <w:spacing w:val="-4"/>
        </w:rPr>
        <w:t> </w:t>
      </w:r>
      <w:r>
        <w:rPr/>
        <w:t>woman</w:t>
      </w:r>
      <w:r>
        <w:rPr>
          <w:spacing w:val="-3"/>
        </w:rPr>
        <w:t> </w:t>
      </w:r>
      <w:r>
        <w:rPr/>
        <w:t>and</w:t>
      </w:r>
      <w:r>
        <w:rPr>
          <w:spacing w:val="-3"/>
        </w:rPr>
        <w:t> </w:t>
      </w:r>
      <w:r>
        <w:rPr/>
        <w:t>between</w:t>
      </w:r>
      <w:r>
        <w:rPr>
          <w:spacing w:val="-3"/>
        </w:rPr>
        <w:t> </w:t>
      </w:r>
      <w:r>
        <w:rPr/>
        <w:t>your</w:t>
      </w:r>
      <w:r>
        <w:rPr>
          <w:spacing w:val="-4"/>
        </w:rPr>
        <w:t> </w:t>
      </w:r>
      <w:r>
        <w:rPr/>
        <w:t>seed</w:t>
      </w:r>
      <w:r>
        <w:rPr>
          <w:spacing w:val="-3"/>
        </w:rPr>
        <w:t> </w:t>
      </w:r>
      <w:r>
        <w:rPr/>
        <w:t>and her seed. He will bruise you in the head and you will bruise him in the heal.”</w:t>
      </w:r>
    </w:p>
    <w:p>
      <w:pPr>
        <w:pStyle w:val="BodyText"/>
        <w:spacing w:line="259" w:lineRule="auto" w:before="160"/>
        <w:ind w:left="119" w:right="581"/>
        <w:jc w:val="both"/>
      </w:pPr>
      <w:r>
        <w:rPr/>
        <w:t>This is Jehovah talking about Satan and Jesus. Jesus has already been bruised in the</w:t>
      </w:r>
      <w:r>
        <w:rPr>
          <w:spacing w:val="-1"/>
        </w:rPr>
        <w:t> </w:t>
      </w:r>
      <w:r>
        <w:rPr/>
        <w:t>“heal”</w:t>
      </w:r>
      <w:r>
        <w:rPr>
          <w:spacing w:val="-1"/>
        </w:rPr>
        <w:t> </w:t>
      </w:r>
      <w:r>
        <w:rPr/>
        <w:t>by being</w:t>
      </w:r>
      <w:r>
        <w:rPr>
          <w:spacing w:val="-3"/>
        </w:rPr>
        <w:t> </w:t>
      </w:r>
      <w:r>
        <w:rPr/>
        <w:t>put</w:t>
      </w:r>
      <w:r>
        <w:rPr>
          <w:spacing w:val="-3"/>
        </w:rPr>
        <w:t> </w:t>
      </w:r>
      <w:r>
        <w:rPr/>
        <w:t>to</w:t>
      </w:r>
      <w:r>
        <w:rPr>
          <w:spacing w:val="-3"/>
        </w:rPr>
        <w:t> </w:t>
      </w:r>
      <w:r>
        <w:rPr/>
        <w:t>death</w:t>
      </w:r>
      <w:r>
        <w:rPr>
          <w:spacing w:val="-3"/>
        </w:rPr>
        <w:t> </w:t>
      </w:r>
      <w:r>
        <w:rPr/>
        <w:t>in</w:t>
      </w:r>
      <w:r>
        <w:rPr>
          <w:spacing w:val="-3"/>
        </w:rPr>
        <w:t> </w:t>
      </w:r>
      <w:r>
        <w:rPr/>
        <w:t>the</w:t>
      </w:r>
      <w:r>
        <w:rPr>
          <w:spacing w:val="-4"/>
        </w:rPr>
        <w:t> </w:t>
      </w:r>
      <w:r>
        <w:rPr/>
        <w:t>first</w:t>
      </w:r>
      <w:r>
        <w:rPr>
          <w:spacing w:val="-3"/>
        </w:rPr>
        <w:t> </w:t>
      </w:r>
      <w:r>
        <w:rPr/>
        <w:t>century.</w:t>
      </w:r>
      <w:r>
        <w:rPr>
          <w:spacing w:val="-3"/>
        </w:rPr>
        <w:t> </w:t>
      </w:r>
      <w:r>
        <w:rPr/>
        <w:t>Satan</w:t>
      </w:r>
      <w:r>
        <w:rPr>
          <w:spacing w:val="-3"/>
        </w:rPr>
        <w:t> </w:t>
      </w:r>
      <w:r>
        <w:rPr/>
        <w:t>has</w:t>
      </w:r>
      <w:r>
        <w:rPr>
          <w:spacing w:val="-3"/>
        </w:rPr>
        <w:t> </w:t>
      </w:r>
      <w:r>
        <w:rPr/>
        <w:t>yet</w:t>
      </w:r>
      <w:r>
        <w:rPr>
          <w:spacing w:val="-3"/>
        </w:rPr>
        <w:t> </w:t>
      </w:r>
      <w:r>
        <w:rPr/>
        <w:t>to</w:t>
      </w:r>
      <w:r>
        <w:rPr>
          <w:spacing w:val="-3"/>
        </w:rPr>
        <w:t> </w:t>
      </w:r>
      <w:r>
        <w:rPr/>
        <w:t>be</w:t>
      </w:r>
      <w:r>
        <w:rPr>
          <w:spacing w:val="-4"/>
        </w:rPr>
        <w:t> </w:t>
      </w:r>
      <w:r>
        <w:rPr/>
        <w:t>destroyed.</w:t>
      </w:r>
      <w:r>
        <w:rPr>
          <w:spacing w:val="-8"/>
        </w:rPr>
        <w:t> </w:t>
      </w:r>
      <w:r>
        <w:rPr/>
        <w:t>This</w:t>
      </w:r>
      <w:r>
        <w:rPr>
          <w:spacing w:val="-3"/>
        </w:rPr>
        <w:t> </w:t>
      </w:r>
      <w:r>
        <w:rPr/>
        <w:t>prophesy</w:t>
      </w:r>
      <w:r>
        <w:rPr>
          <w:spacing w:val="-3"/>
        </w:rPr>
        <w:t> </w:t>
      </w:r>
      <w:r>
        <w:rPr/>
        <w:t>can</w:t>
      </w:r>
      <w:r>
        <w:rPr>
          <w:spacing w:val="-2"/>
        </w:rPr>
        <w:t> </w:t>
      </w:r>
      <w:r>
        <w:rPr/>
        <w:t>also</w:t>
      </w:r>
      <w:r>
        <w:rPr>
          <w:spacing w:val="-3"/>
        </w:rPr>
        <w:t> </w:t>
      </w:r>
      <w:r>
        <w:rPr/>
        <w:t>be viewed on a larger scale. That is, all those who side with Jehovah and all those who do not.</w:t>
      </w:r>
    </w:p>
    <w:p>
      <w:pPr>
        <w:spacing w:after="0" w:line="259" w:lineRule="auto"/>
        <w:jc w:val="both"/>
        <w:sectPr>
          <w:pgSz w:w="12240" w:h="15840"/>
          <w:pgMar w:header="0" w:footer="523" w:top="1380" w:bottom="720" w:left="1320" w:right="1160"/>
        </w:sectPr>
      </w:pPr>
    </w:p>
    <w:p>
      <w:pPr>
        <w:spacing w:line="259" w:lineRule="auto" w:before="79"/>
        <w:ind w:left="120" w:right="314" w:firstLine="0"/>
        <w:jc w:val="left"/>
        <w:rPr>
          <w:sz w:val="24"/>
        </w:rPr>
      </w:pPr>
      <w:r>
        <w:rPr>
          <w:b/>
          <w:color w:val="0D5FAD"/>
          <w:sz w:val="24"/>
          <w:u w:val="single" w:color="0D5FAD"/>
        </w:rPr>
        <w:t>Luke</w:t>
      </w:r>
      <w:r>
        <w:rPr>
          <w:b/>
          <w:color w:val="0D5FAD"/>
          <w:spacing w:val="-3"/>
          <w:sz w:val="24"/>
          <w:u w:val="single" w:color="0D5FAD"/>
        </w:rPr>
        <w:t> </w:t>
      </w:r>
      <w:r>
        <w:rPr>
          <w:b/>
          <w:color w:val="0D5FAD"/>
          <w:sz w:val="24"/>
          <w:u w:val="single" w:color="0D5FAD"/>
        </w:rPr>
        <w:t>4:5-8</w:t>
      </w:r>
      <w:r>
        <w:rPr>
          <w:b/>
          <w:color w:val="0D5FAD"/>
          <w:spacing w:val="-2"/>
          <w:sz w:val="24"/>
          <w:u w:val="none"/>
        </w:rPr>
        <w:t> </w:t>
      </w:r>
      <w:r>
        <w:rPr>
          <w:sz w:val="24"/>
          <w:u w:val="none"/>
        </w:rPr>
        <w:t>“So</w:t>
      </w:r>
      <w:r>
        <w:rPr>
          <w:spacing w:val="-2"/>
          <w:sz w:val="24"/>
          <w:u w:val="none"/>
        </w:rPr>
        <w:t> </w:t>
      </w:r>
      <w:r>
        <w:rPr>
          <w:sz w:val="24"/>
          <w:u w:val="none"/>
        </w:rPr>
        <w:t>he</w:t>
      </w:r>
      <w:r>
        <w:rPr>
          <w:spacing w:val="-3"/>
          <w:sz w:val="24"/>
          <w:u w:val="none"/>
        </w:rPr>
        <w:t> </w:t>
      </w:r>
      <w:r>
        <w:rPr>
          <w:sz w:val="24"/>
          <w:u w:val="none"/>
        </w:rPr>
        <w:t>brought</w:t>
      </w:r>
      <w:r>
        <w:rPr>
          <w:spacing w:val="-2"/>
          <w:sz w:val="24"/>
          <w:u w:val="none"/>
        </w:rPr>
        <w:t> </w:t>
      </w:r>
      <w:r>
        <w:rPr>
          <w:sz w:val="24"/>
          <w:u w:val="none"/>
        </w:rPr>
        <w:t>him</w:t>
      </w:r>
      <w:r>
        <w:rPr>
          <w:spacing w:val="-2"/>
          <w:sz w:val="24"/>
          <w:u w:val="none"/>
        </w:rPr>
        <w:t> </w:t>
      </w:r>
      <w:r>
        <w:rPr>
          <w:sz w:val="24"/>
          <w:u w:val="none"/>
        </w:rPr>
        <w:t>up</w:t>
      </w:r>
      <w:r>
        <w:rPr>
          <w:spacing w:val="-2"/>
          <w:sz w:val="24"/>
          <w:u w:val="none"/>
        </w:rPr>
        <w:t> </w:t>
      </w:r>
      <w:r>
        <w:rPr>
          <w:sz w:val="24"/>
          <w:u w:val="none"/>
        </w:rPr>
        <w:t>and</w:t>
      </w:r>
      <w:r>
        <w:rPr>
          <w:spacing w:val="-2"/>
          <w:sz w:val="24"/>
          <w:u w:val="none"/>
        </w:rPr>
        <w:t> </w:t>
      </w:r>
      <w:r>
        <w:rPr>
          <w:sz w:val="24"/>
          <w:u w:val="none"/>
        </w:rPr>
        <w:t>showed</w:t>
      </w:r>
      <w:r>
        <w:rPr>
          <w:spacing w:val="-2"/>
          <w:sz w:val="24"/>
          <w:u w:val="none"/>
        </w:rPr>
        <w:t> </w:t>
      </w:r>
      <w:r>
        <w:rPr>
          <w:sz w:val="24"/>
          <w:u w:val="none"/>
        </w:rPr>
        <w:t>him</w:t>
      </w:r>
      <w:r>
        <w:rPr>
          <w:spacing w:val="-2"/>
          <w:sz w:val="24"/>
          <w:u w:val="none"/>
        </w:rPr>
        <w:t> </w:t>
      </w:r>
      <w:r>
        <w:rPr>
          <w:sz w:val="24"/>
          <w:u w:val="none"/>
        </w:rPr>
        <w:t>all</w:t>
      </w:r>
      <w:r>
        <w:rPr>
          <w:spacing w:val="-2"/>
          <w:sz w:val="24"/>
          <w:u w:val="none"/>
        </w:rPr>
        <w:t> </w:t>
      </w:r>
      <w:r>
        <w:rPr>
          <w:sz w:val="24"/>
          <w:u w:val="none"/>
        </w:rPr>
        <w:t>the</w:t>
      </w:r>
      <w:r>
        <w:rPr>
          <w:spacing w:val="-3"/>
          <w:sz w:val="24"/>
          <w:u w:val="none"/>
        </w:rPr>
        <w:t> </w:t>
      </w:r>
      <w:r>
        <w:rPr>
          <w:sz w:val="24"/>
          <w:u w:val="none"/>
        </w:rPr>
        <w:t>kingdoms</w:t>
      </w:r>
      <w:r>
        <w:rPr>
          <w:spacing w:val="-2"/>
          <w:sz w:val="24"/>
          <w:u w:val="none"/>
        </w:rPr>
        <w:t> </w:t>
      </w:r>
      <w:r>
        <w:rPr>
          <w:sz w:val="24"/>
          <w:u w:val="none"/>
        </w:rPr>
        <w:t>of</w:t>
      </w:r>
      <w:r>
        <w:rPr>
          <w:spacing w:val="-3"/>
          <w:sz w:val="24"/>
          <w:u w:val="none"/>
        </w:rPr>
        <w:t> </w:t>
      </w:r>
      <w:r>
        <w:rPr>
          <w:sz w:val="24"/>
          <w:u w:val="none"/>
        </w:rPr>
        <w:t>the</w:t>
      </w:r>
      <w:r>
        <w:rPr>
          <w:spacing w:val="-3"/>
          <w:sz w:val="24"/>
          <w:u w:val="none"/>
        </w:rPr>
        <w:t> </w:t>
      </w:r>
      <w:r>
        <w:rPr>
          <w:sz w:val="24"/>
          <w:u w:val="none"/>
        </w:rPr>
        <w:t>inhabited</w:t>
      </w:r>
      <w:r>
        <w:rPr>
          <w:spacing w:val="-2"/>
          <w:sz w:val="24"/>
          <w:u w:val="none"/>
        </w:rPr>
        <w:t> </w:t>
      </w:r>
      <w:r>
        <w:rPr>
          <w:sz w:val="24"/>
          <w:u w:val="none"/>
        </w:rPr>
        <w:t>earth</w:t>
      </w:r>
      <w:r>
        <w:rPr>
          <w:spacing w:val="-2"/>
          <w:sz w:val="24"/>
          <w:u w:val="none"/>
        </w:rPr>
        <w:t> </w:t>
      </w:r>
      <w:r>
        <w:rPr>
          <w:sz w:val="24"/>
          <w:u w:val="none"/>
        </w:rPr>
        <w:t>in</w:t>
      </w:r>
      <w:r>
        <w:rPr>
          <w:spacing w:val="-2"/>
          <w:sz w:val="24"/>
          <w:u w:val="none"/>
        </w:rPr>
        <w:t> </w:t>
      </w:r>
      <w:r>
        <w:rPr>
          <w:sz w:val="24"/>
          <w:u w:val="none"/>
        </w:rPr>
        <w:t>an instant of time; (6) and </w:t>
      </w:r>
      <w:r>
        <w:rPr>
          <w:b/>
          <w:sz w:val="24"/>
          <w:u w:val="none"/>
        </w:rPr>
        <w:t>the Devil said to him: ‘I will give you all this authority and the glory of them, because it has been delivered to me, and to whomever I wish I give it</w:t>
      </w:r>
      <w:r>
        <w:rPr>
          <w:sz w:val="24"/>
          <w:u w:val="none"/>
        </w:rPr>
        <w:t>. (7)</w:t>
      </w:r>
      <w:r>
        <w:rPr>
          <w:spacing w:val="-6"/>
          <w:sz w:val="24"/>
          <w:u w:val="none"/>
        </w:rPr>
        <w:t> </w:t>
      </w:r>
      <w:r>
        <w:rPr>
          <w:sz w:val="24"/>
          <w:u w:val="none"/>
        </w:rPr>
        <w:t>You, therefore, if you do an act of worship before me, it will all be yours.’</w:t>
      </w:r>
      <w:r>
        <w:rPr>
          <w:spacing w:val="-13"/>
          <w:sz w:val="24"/>
          <w:u w:val="none"/>
        </w:rPr>
        <w:t> </w:t>
      </w:r>
      <w:r>
        <w:rPr>
          <w:sz w:val="24"/>
          <w:u w:val="none"/>
        </w:rPr>
        <w:t>(8) In reply Jesus said to him: ‘It is written, “It is Jehovah your God you must worship, and it is to him alone you must render sacred service.” ‘“ (Compare </w:t>
      </w:r>
      <w:r>
        <w:rPr>
          <w:b/>
          <w:color w:val="0D5FAD"/>
          <w:sz w:val="24"/>
          <w:u w:val="single" w:color="0D5FAD"/>
        </w:rPr>
        <w:t>Matthew 4:1-11</w:t>
      </w:r>
      <w:r>
        <w:rPr>
          <w:sz w:val="24"/>
          <w:u w:val="none"/>
        </w:rPr>
        <w:t>)</w:t>
      </w:r>
    </w:p>
    <w:p>
      <w:pPr>
        <w:pStyle w:val="BodyText"/>
        <w:spacing w:line="259" w:lineRule="auto" w:before="158"/>
        <w:ind w:right="282"/>
      </w:pPr>
      <w:r>
        <w:rPr/>
        <w:t>Satan tries to tempt Jesus.</w:t>
      </w:r>
      <w:r>
        <w:rPr>
          <w:spacing w:val="-10"/>
        </w:rPr>
        <w:t> </w:t>
      </w:r>
      <w:r>
        <w:rPr/>
        <w:t>All Jesus has to do is just perform one act of worship and then Satan will</w:t>
      </w:r>
      <w:r>
        <w:rPr>
          <w:spacing w:val="-3"/>
        </w:rPr>
        <w:t> </w:t>
      </w:r>
      <w:r>
        <w:rPr/>
        <w:t>give</w:t>
      </w:r>
      <w:r>
        <w:rPr>
          <w:spacing w:val="-4"/>
        </w:rPr>
        <w:t> </w:t>
      </w:r>
      <w:r>
        <w:rPr/>
        <w:t>all</w:t>
      </w:r>
      <w:r>
        <w:rPr>
          <w:spacing w:val="-3"/>
        </w:rPr>
        <w:t> </w:t>
      </w:r>
      <w:r>
        <w:rPr/>
        <w:t>these</w:t>
      </w:r>
      <w:r>
        <w:rPr>
          <w:spacing w:val="-4"/>
        </w:rPr>
        <w:t> </w:t>
      </w:r>
      <w:r>
        <w:rPr/>
        <w:t>kingdoms</w:t>
      </w:r>
      <w:r>
        <w:rPr>
          <w:spacing w:val="-3"/>
        </w:rPr>
        <w:t> </w:t>
      </w:r>
      <w:r>
        <w:rPr/>
        <w:t>of</w:t>
      </w:r>
      <w:r>
        <w:rPr>
          <w:spacing w:val="-4"/>
        </w:rPr>
        <w:t> </w:t>
      </w:r>
      <w:r>
        <w:rPr/>
        <w:t>the</w:t>
      </w:r>
      <w:r>
        <w:rPr>
          <w:spacing w:val="-4"/>
        </w:rPr>
        <w:t> </w:t>
      </w:r>
      <w:r>
        <w:rPr/>
        <w:t>earth</w:t>
      </w:r>
      <w:r>
        <w:rPr>
          <w:spacing w:val="-3"/>
        </w:rPr>
        <w:t> </w:t>
      </w:r>
      <w:r>
        <w:rPr/>
        <w:t>to</w:t>
      </w:r>
      <w:r>
        <w:rPr>
          <w:spacing w:val="-3"/>
        </w:rPr>
        <w:t> </w:t>
      </w:r>
      <w:r>
        <w:rPr/>
        <w:t>Jesus!</w:t>
      </w:r>
      <w:r>
        <w:rPr>
          <w:spacing w:val="-2"/>
        </w:rPr>
        <w:t> </w:t>
      </w:r>
      <w:r>
        <w:rPr/>
        <w:t>Satan</w:t>
      </w:r>
      <w:r>
        <w:rPr>
          <w:spacing w:val="-3"/>
        </w:rPr>
        <w:t> </w:t>
      </w:r>
      <w:r>
        <w:rPr/>
        <w:t>has</w:t>
      </w:r>
      <w:r>
        <w:rPr>
          <w:spacing w:val="-3"/>
        </w:rPr>
        <w:t> </w:t>
      </w:r>
      <w:r>
        <w:rPr/>
        <w:t>this</w:t>
      </w:r>
      <w:r>
        <w:rPr>
          <w:spacing w:val="-3"/>
        </w:rPr>
        <w:t> </w:t>
      </w:r>
      <w:r>
        <w:rPr/>
        <w:t>authority,</w:t>
      </w:r>
      <w:r>
        <w:rPr>
          <w:spacing w:val="-3"/>
        </w:rPr>
        <w:t> </w:t>
      </w:r>
      <w:r>
        <w:rPr/>
        <w:t>and</w:t>
      </w:r>
      <w:r>
        <w:rPr>
          <w:spacing w:val="-3"/>
        </w:rPr>
        <w:t> </w:t>
      </w:r>
      <w:r>
        <w:rPr/>
        <w:t>it</w:t>
      </w:r>
      <w:r>
        <w:rPr>
          <w:spacing w:val="-3"/>
        </w:rPr>
        <w:t> </w:t>
      </w:r>
      <w:r>
        <w:rPr/>
        <w:t>was</w:t>
      </w:r>
      <w:r>
        <w:rPr>
          <w:spacing w:val="-3"/>
        </w:rPr>
        <w:t> </w:t>
      </w:r>
      <w:r>
        <w:rPr/>
        <w:t>delivered</w:t>
      </w:r>
      <w:r>
        <w:rPr>
          <w:spacing w:val="-3"/>
        </w:rPr>
        <w:t> </w:t>
      </w:r>
      <w:r>
        <w:rPr/>
        <w:t>to him. It could have been only delivered to him by Jehovah. No one else could have delivered it to </w:t>
      </w:r>
      <w:r>
        <w:rPr>
          <w:spacing w:val="-4"/>
        </w:rPr>
        <w:t>him.</w:t>
      </w:r>
    </w:p>
    <w:p>
      <w:pPr>
        <w:pStyle w:val="BodyText"/>
        <w:spacing w:line="259" w:lineRule="auto" w:before="159"/>
        <w:ind w:right="313"/>
      </w:pPr>
      <w:r>
        <w:rPr>
          <w:b/>
          <w:color w:val="0D5FAD"/>
          <w:u w:val="single" w:color="0D5FAD"/>
        </w:rPr>
        <w:t>2 Corinthians 4:3-4</w:t>
      </w:r>
      <w:r>
        <w:rPr>
          <w:b/>
          <w:color w:val="0D5FAD"/>
          <w:u w:val="none"/>
        </w:rPr>
        <w:t> </w:t>
      </w:r>
      <w:r>
        <w:rPr>
          <w:u w:val="none"/>
        </w:rPr>
        <w:t>“If, now, the good news we declare is in fact veiled, it is veiled among</w:t>
      </w:r>
      <w:r>
        <w:rPr>
          <w:u w:val="none"/>
        </w:rPr>
        <w:t> those who are perishing, (4) among whom </w:t>
      </w:r>
      <w:r>
        <w:rPr>
          <w:b/>
          <w:u w:val="none"/>
        </w:rPr>
        <w:t>the god of this system of things </w:t>
      </w:r>
      <w:r>
        <w:rPr>
          <w:u w:val="none"/>
        </w:rPr>
        <w:t>has blinded the minds</w:t>
      </w:r>
      <w:r>
        <w:rPr>
          <w:spacing w:val="-3"/>
          <w:u w:val="none"/>
        </w:rPr>
        <w:t> </w:t>
      </w:r>
      <w:r>
        <w:rPr>
          <w:u w:val="none"/>
        </w:rPr>
        <w:t>of</w:t>
      </w:r>
      <w:r>
        <w:rPr>
          <w:spacing w:val="-3"/>
          <w:u w:val="none"/>
        </w:rPr>
        <w:t> </w:t>
      </w:r>
      <w:r>
        <w:rPr>
          <w:u w:val="none"/>
        </w:rPr>
        <w:t>the</w:t>
      </w:r>
      <w:r>
        <w:rPr>
          <w:spacing w:val="-3"/>
          <w:u w:val="none"/>
        </w:rPr>
        <w:t> </w:t>
      </w:r>
      <w:r>
        <w:rPr>
          <w:u w:val="none"/>
        </w:rPr>
        <w:t>unbelievers,</w:t>
      </w:r>
      <w:r>
        <w:rPr>
          <w:spacing w:val="-1"/>
          <w:u w:val="none"/>
        </w:rPr>
        <w:t> </w:t>
      </w:r>
      <w:r>
        <w:rPr>
          <w:u w:val="none"/>
        </w:rPr>
        <w:t>that</w:t>
      </w:r>
      <w:r>
        <w:rPr>
          <w:spacing w:val="-3"/>
          <w:u w:val="none"/>
        </w:rPr>
        <w:t> </w:t>
      </w:r>
      <w:r>
        <w:rPr>
          <w:u w:val="none"/>
        </w:rPr>
        <w:t>the</w:t>
      </w:r>
      <w:r>
        <w:rPr>
          <w:spacing w:val="-3"/>
          <w:u w:val="none"/>
        </w:rPr>
        <w:t> </w:t>
      </w:r>
      <w:r>
        <w:rPr>
          <w:u w:val="none"/>
        </w:rPr>
        <w:t>illumination</w:t>
      </w:r>
      <w:r>
        <w:rPr>
          <w:spacing w:val="-3"/>
          <w:u w:val="none"/>
        </w:rPr>
        <w:t> </w:t>
      </w:r>
      <w:r>
        <w:rPr>
          <w:u w:val="none"/>
        </w:rPr>
        <w:t>of</w:t>
      </w:r>
      <w:r>
        <w:rPr>
          <w:spacing w:val="-3"/>
          <w:u w:val="none"/>
        </w:rPr>
        <w:t> </w:t>
      </w:r>
      <w:r>
        <w:rPr>
          <w:u w:val="none"/>
        </w:rPr>
        <w:t>the</w:t>
      </w:r>
      <w:r>
        <w:rPr>
          <w:spacing w:val="-3"/>
          <w:u w:val="none"/>
        </w:rPr>
        <w:t> </w:t>
      </w:r>
      <w:r>
        <w:rPr>
          <w:u w:val="none"/>
        </w:rPr>
        <w:t>glorious</w:t>
      </w:r>
      <w:r>
        <w:rPr>
          <w:spacing w:val="-3"/>
          <w:u w:val="none"/>
        </w:rPr>
        <w:t> </w:t>
      </w:r>
      <w:r>
        <w:rPr>
          <w:u w:val="none"/>
        </w:rPr>
        <w:t>good</w:t>
      </w:r>
      <w:r>
        <w:rPr>
          <w:spacing w:val="-3"/>
          <w:u w:val="none"/>
        </w:rPr>
        <w:t> </w:t>
      </w:r>
      <w:r>
        <w:rPr>
          <w:u w:val="none"/>
        </w:rPr>
        <w:t>news</w:t>
      </w:r>
      <w:r>
        <w:rPr>
          <w:spacing w:val="-3"/>
          <w:u w:val="none"/>
        </w:rPr>
        <w:t> </w:t>
      </w:r>
      <w:r>
        <w:rPr>
          <w:u w:val="none"/>
        </w:rPr>
        <w:t>about</w:t>
      </w:r>
      <w:r>
        <w:rPr>
          <w:spacing w:val="-3"/>
          <w:u w:val="none"/>
        </w:rPr>
        <w:t> </w:t>
      </w:r>
      <w:r>
        <w:rPr>
          <w:u w:val="none"/>
        </w:rPr>
        <w:t>the</w:t>
      </w:r>
      <w:r>
        <w:rPr>
          <w:spacing w:val="-3"/>
          <w:u w:val="none"/>
        </w:rPr>
        <w:t> </w:t>
      </w:r>
      <w:r>
        <w:rPr>
          <w:u w:val="none"/>
        </w:rPr>
        <w:t>Christ,</w:t>
      </w:r>
      <w:r>
        <w:rPr>
          <w:spacing w:val="-3"/>
          <w:u w:val="none"/>
        </w:rPr>
        <w:t> </w:t>
      </w:r>
      <w:r>
        <w:rPr>
          <w:u w:val="none"/>
        </w:rPr>
        <w:t>who</w:t>
      </w:r>
      <w:r>
        <w:rPr>
          <w:spacing w:val="-3"/>
          <w:u w:val="none"/>
        </w:rPr>
        <w:t> </w:t>
      </w:r>
      <w:r>
        <w:rPr>
          <w:u w:val="none"/>
        </w:rPr>
        <w:t>is the image of God, might not shine through.”</w:t>
      </w:r>
    </w:p>
    <w:p>
      <w:pPr>
        <w:spacing w:line="259" w:lineRule="auto" w:before="159"/>
        <w:ind w:left="120" w:right="417" w:firstLine="0"/>
        <w:jc w:val="left"/>
        <w:rPr>
          <w:sz w:val="24"/>
        </w:rPr>
      </w:pPr>
      <w:r>
        <w:rPr>
          <w:b/>
          <w:sz w:val="24"/>
        </w:rPr>
        <w:t>The</w:t>
      </w:r>
      <w:r>
        <w:rPr>
          <w:b/>
          <w:spacing w:val="-3"/>
          <w:sz w:val="24"/>
        </w:rPr>
        <w:t> </w:t>
      </w:r>
      <w:r>
        <w:rPr>
          <w:b/>
          <w:sz w:val="24"/>
        </w:rPr>
        <w:t>“god</w:t>
      </w:r>
      <w:r>
        <w:rPr>
          <w:b/>
          <w:spacing w:val="-2"/>
          <w:sz w:val="24"/>
        </w:rPr>
        <w:t> </w:t>
      </w:r>
      <w:r>
        <w:rPr>
          <w:b/>
          <w:sz w:val="24"/>
        </w:rPr>
        <w:t>of</w:t>
      </w:r>
      <w:r>
        <w:rPr>
          <w:b/>
          <w:spacing w:val="-3"/>
          <w:sz w:val="24"/>
        </w:rPr>
        <w:t> </w:t>
      </w:r>
      <w:r>
        <w:rPr>
          <w:b/>
          <w:sz w:val="24"/>
        </w:rPr>
        <w:t>this</w:t>
      </w:r>
      <w:r>
        <w:rPr>
          <w:b/>
          <w:spacing w:val="-2"/>
          <w:sz w:val="24"/>
        </w:rPr>
        <w:t> </w:t>
      </w:r>
      <w:r>
        <w:rPr>
          <w:b/>
          <w:sz w:val="24"/>
        </w:rPr>
        <w:t>system</w:t>
      </w:r>
      <w:r>
        <w:rPr>
          <w:b/>
          <w:spacing w:val="-3"/>
          <w:sz w:val="24"/>
        </w:rPr>
        <w:t> </w:t>
      </w:r>
      <w:r>
        <w:rPr>
          <w:b/>
          <w:sz w:val="24"/>
        </w:rPr>
        <w:t>of</w:t>
      </w:r>
      <w:r>
        <w:rPr>
          <w:b/>
          <w:spacing w:val="-3"/>
          <w:sz w:val="24"/>
        </w:rPr>
        <w:t> </w:t>
      </w:r>
      <w:r>
        <w:rPr>
          <w:b/>
          <w:sz w:val="24"/>
        </w:rPr>
        <w:t>things”</w:t>
      </w:r>
      <w:r>
        <w:rPr>
          <w:b/>
          <w:spacing w:val="-2"/>
          <w:sz w:val="24"/>
        </w:rPr>
        <w:t> </w:t>
      </w:r>
      <w:r>
        <w:rPr>
          <w:b/>
          <w:sz w:val="24"/>
        </w:rPr>
        <w:t>is</w:t>
      </w:r>
      <w:r>
        <w:rPr>
          <w:b/>
          <w:spacing w:val="-2"/>
          <w:sz w:val="24"/>
        </w:rPr>
        <w:t> </w:t>
      </w:r>
      <w:r>
        <w:rPr>
          <w:b/>
          <w:sz w:val="24"/>
        </w:rPr>
        <w:t>Satan</w:t>
      </w:r>
      <w:r>
        <w:rPr>
          <w:sz w:val="24"/>
        </w:rPr>
        <w:t>.</w:t>
      </w:r>
      <w:r>
        <w:rPr>
          <w:spacing w:val="-2"/>
          <w:sz w:val="24"/>
        </w:rPr>
        <w:t> </w:t>
      </w:r>
      <w:r>
        <w:rPr>
          <w:sz w:val="24"/>
        </w:rPr>
        <w:t>He</w:t>
      </w:r>
      <w:r>
        <w:rPr>
          <w:spacing w:val="-6"/>
          <w:sz w:val="24"/>
        </w:rPr>
        <w:t> </w:t>
      </w:r>
      <w:r>
        <w:rPr>
          <w:sz w:val="24"/>
        </w:rPr>
        <w:t>certainly</w:t>
      </w:r>
      <w:r>
        <w:rPr>
          <w:spacing w:val="-2"/>
          <w:sz w:val="24"/>
        </w:rPr>
        <w:t> </w:t>
      </w:r>
      <w:r>
        <w:rPr>
          <w:sz w:val="24"/>
        </w:rPr>
        <w:t>does</w:t>
      </w:r>
      <w:r>
        <w:rPr>
          <w:spacing w:val="-2"/>
          <w:sz w:val="24"/>
        </w:rPr>
        <w:t> </w:t>
      </w:r>
      <w:r>
        <w:rPr>
          <w:sz w:val="24"/>
        </w:rPr>
        <w:t>not</w:t>
      </w:r>
      <w:r>
        <w:rPr>
          <w:spacing w:val="-2"/>
          <w:sz w:val="24"/>
        </w:rPr>
        <w:t> </w:t>
      </w:r>
      <w:r>
        <w:rPr>
          <w:sz w:val="24"/>
        </w:rPr>
        <w:t>want</w:t>
      </w:r>
      <w:r>
        <w:rPr>
          <w:spacing w:val="-2"/>
          <w:sz w:val="24"/>
        </w:rPr>
        <w:t> </w:t>
      </w:r>
      <w:r>
        <w:rPr>
          <w:sz w:val="24"/>
        </w:rPr>
        <w:t>mankind</w:t>
      </w:r>
      <w:r>
        <w:rPr>
          <w:spacing w:val="-2"/>
          <w:sz w:val="24"/>
        </w:rPr>
        <w:t> </w:t>
      </w:r>
      <w:r>
        <w:rPr>
          <w:sz w:val="24"/>
        </w:rPr>
        <w:t>to</w:t>
      </w:r>
      <w:r>
        <w:rPr>
          <w:spacing w:val="-2"/>
          <w:sz w:val="24"/>
        </w:rPr>
        <w:t> </w:t>
      </w:r>
      <w:r>
        <w:rPr>
          <w:sz w:val="24"/>
        </w:rPr>
        <w:t>turn</w:t>
      </w:r>
      <w:r>
        <w:rPr>
          <w:spacing w:val="-2"/>
          <w:sz w:val="24"/>
        </w:rPr>
        <w:t> </w:t>
      </w:r>
      <w:r>
        <w:rPr>
          <w:sz w:val="24"/>
        </w:rPr>
        <w:t>to </w:t>
      </w:r>
      <w:r>
        <w:rPr>
          <w:spacing w:val="-4"/>
          <w:sz w:val="24"/>
        </w:rPr>
        <w:t>God.</w:t>
      </w:r>
    </w:p>
    <w:p>
      <w:pPr>
        <w:pStyle w:val="Heading2"/>
        <w:spacing w:before="160"/>
      </w:pPr>
      <w:r>
        <w:rPr/>
        <w:t>Additional</w:t>
      </w:r>
      <w:r>
        <w:rPr>
          <w:spacing w:val="-2"/>
        </w:rPr>
        <w:t> </w:t>
      </w:r>
      <w:r>
        <w:rPr/>
        <w:t>scriptures</w:t>
      </w:r>
      <w:r>
        <w:rPr>
          <w:spacing w:val="-2"/>
        </w:rPr>
        <w:t> </w:t>
      </w:r>
      <w:r>
        <w:rPr/>
        <w:t>that</w:t>
      </w:r>
      <w:r>
        <w:rPr>
          <w:spacing w:val="-3"/>
        </w:rPr>
        <w:t> </w:t>
      </w:r>
      <w:r>
        <w:rPr/>
        <w:t>show</w:t>
      </w:r>
      <w:r>
        <w:rPr>
          <w:spacing w:val="-3"/>
        </w:rPr>
        <w:t> </w:t>
      </w:r>
      <w:r>
        <w:rPr/>
        <w:t>that</w:t>
      </w:r>
      <w:r>
        <w:rPr>
          <w:spacing w:val="-3"/>
        </w:rPr>
        <w:t> </w:t>
      </w:r>
      <w:r>
        <w:rPr/>
        <w:t>Satan</w:t>
      </w:r>
      <w:r>
        <w:rPr>
          <w:spacing w:val="-2"/>
        </w:rPr>
        <w:t> </w:t>
      </w:r>
      <w:r>
        <w:rPr/>
        <w:t>is</w:t>
      </w:r>
      <w:r>
        <w:rPr>
          <w:spacing w:val="-1"/>
        </w:rPr>
        <w:t> </w:t>
      </w:r>
      <w:r>
        <w:rPr/>
        <w:t>real</w:t>
      </w:r>
      <w:r>
        <w:rPr>
          <w:spacing w:val="-2"/>
        </w:rPr>
        <w:t> </w:t>
      </w:r>
      <w:r>
        <w:rPr/>
        <w:t>and</w:t>
      </w:r>
      <w:r>
        <w:rPr>
          <w:spacing w:val="-2"/>
        </w:rPr>
        <w:t> </w:t>
      </w:r>
      <w:r>
        <w:rPr/>
        <w:t>has</w:t>
      </w:r>
      <w:r>
        <w:rPr>
          <w:spacing w:val="-5"/>
        </w:rPr>
        <w:t> </w:t>
      </w:r>
      <w:r>
        <w:rPr/>
        <w:t>had</w:t>
      </w:r>
      <w:r>
        <w:rPr>
          <w:spacing w:val="-2"/>
        </w:rPr>
        <w:t> </w:t>
      </w:r>
      <w:r>
        <w:rPr/>
        <w:t>authority</w:t>
      </w:r>
      <w:r>
        <w:rPr>
          <w:spacing w:val="-2"/>
        </w:rPr>
        <w:t> </w:t>
      </w:r>
      <w:r>
        <w:rPr/>
        <w:t>given</w:t>
      </w:r>
      <w:r>
        <w:rPr>
          <w:spacing w:val="-2"/>
        </w:rPr>
        <w:t> </w:t>
      </w:r>
      <w:r>
        <w:rPr/>
        <w:t>to</w:t>
      </w:r>
      <w:r>
        <w:rPr>
          <w:spacing w:val="-1"/>
        </w:rPr>
        <w:t> </w:t>
      </w:r>
      <w:r>
        <w:rPr>
          <w:spacing w:val="-4"/>
        </w:rPr>
        <w:t>him:</w:t>
      </w:r>
    </w:p>
    <w:p>
      <w:pPr>
        <w:pStyle w:val="BodyText"/>
        <w:spacing w:before="182"/>
      </w:pPr>
      <w:r>
        <w:rPr>
          <w:color w:val="0D5FAD"/>
          <w:u w:val="single" w:color="0D5FAD"/>
        </w:rPr>
        <w:t>John 12:31 </w:t>
      </w:r>
      <w:r>
        <w:rPr>
          <w:color w:val="0D5FAD"/>
          <w:spacing w:val="-2"/>
          <w:u w:val="single" w:color="0D5FAD"/>
        </w:rPr>
        <w:t>(WEB)</w:t>
      </w:r>
      <w:r>
        <w:rPr>
          <w:spacing w:val="-2"/>
          <w:u w:val="none"/>
        </w:rPr>
        <w:t>;</w:t>
      </w:r>
    </w:p>
    <w:p>
      <w:pPr>
        <w:pStyle w:val="BodyText"/>
        <w:spacing w:line="396" w:lineRule="auto" w:before="183"/>
        <w:ind w:right="1470"/>
      </w:pPr>
      <w:r>
        <w:rPr>
          <w:vertAlign w:val="superscript"/>
        </w:rPr>
        <w:t>31</w:t>
      </w:r>
      <w:r>
        <w:rPr>
          <w:spacing w:val="-21"/>
          <w:vertAlign w:val="baseline"/>
        </w:rPr>
        <w:t> </w:t>
      </w:r>
      <w:r>
        <w:rPr>
          <w:vertAlign w:val="baseline"/>
        </w:rPr>
        <w:t>Now</w:t>
      </w:r>
      <w:r>
        <w:rPr>
          <w:spacing w:val="-5"/>
          <w:vertAlign w:val="baseline"/>
        </w:rPr>
        <w:t> </w:t>
      </w:r>
      <w:r>
        <w:rPr>
          <w:vertAlign w:val="baseline"/>
        </w:rPr>
        <w:t>is</w:t>
      </w:r>
      <w:r>
        <w:rPr>
          <w:spacing w:val="-2"/>
          <w:vertAlign w:val="baseline"/>
        </w:rPr>
        <w:t> </w:t>
      </w:r>
      <w:r>
        <w:rPr>
          <w:vertAlign w:val="baseline"/>
        </w:rPr>
        <w:t>the</w:t>
      </w:r>
      <w:r>
        <w:rPr>
          <w:spacing w:val="-3"/>
          <w:vertAlign w:val="baseline"/>
        </w:rPr>
        <w:t> </w:t>
      </w:r>
      <w:r>
        <w:rPr>
          <w:vertAlign w:val="baseline"/>
        </w:rPr>
        <w:t>judgment</w:t>
      </w:r>
      <w:r>
        <w:rPr>
          <w:spacing w:val="-2"/>
          <w:vertAlign w:val="baseline"/>
        </w:rPr>
        <w:t> </w:t>
      </w:r>
      <w:r>
        <w:rPr>
          <w:vertAlign w:val="baseline"/>
        </w:rPr>
        <w:t>of</w:t>
      </w:r>
      <w:r>
        <w:rPr>
          <w:spacing w:val="-3"/>
          <w:vertAlign w:val="baseline"/>
        </w:rPr>
        <w:t> </w:t>
      </w:r>
      <w:r>
        <w:rPr>
          <w:vertAlign w:val="baseline"/>
        </w:rPr>
        <w:t>this</w:t>
      </w:r>
      <w:r>
        <w:rPr>
          <w:spacing w:val="-2"/>
          <w:vertAlign w:val="baseline"/>
        </w:rPr>
        <w:t> </w:t>
      </w:r>
      <w:r>
        <w:rPr>
          <w:vertAlign w:val="baseline"/>
        </w:rPr>
        <w:t>world.</w:t>
      </w:r>
      <w:r>
        <w:rPr>
          <w:spacing w:val="-2"/>
          <w:vertAlign w:val="baseline"/>
        </w:rPr>
        <w:t> </w:t>
      </w:r>
      <w:r>
        <w:rPr>
          <w:vertAlign w:val="baseline"/>
        </w:rPr>
        <w:t>Now</w:t>
      </w:r>
      <w:r>
        <w:rPr>
          <w:spacing w:val="-3"/>
          <w:vertAlign w:val="baseline"/>
        </w:rPr>
        <w:t> </w:t>
      </w:r>
      <w:r>
        <w:rPr>
          <w:vertAlign w:val="baseline"/>
        </w:rPr>
        <w:t>the</w:t>
      </w:r>
      <w:r>
        <w:rPr>
          <w:spacing w:val="-3"/>
          <w:vertAlign w:val="baseline"/>
        </w:rPr>
        <w:t> </w:t>
      </w:r>
      <w:r>
        <w:rPr>
          <w:vertAlign w:val="baseline"/>
        </w:rPr>
        <w:t>prince</w:t>
      </w:r>
      <w:r>
        <w:rPr>
          <w:spacing w:val="-3"/>
          <w:vertAlign w:val="baseline"/>
        </w:rPr>
        <w:t> </w:t>
      </w:r>
      <w:r>
        <w:rPr>
          <w:vertAlign w:val="baseline"/>
        </w:rPr>
        <w:t>of</w:t>
      </w:r>
      <w:r>
        <w:rPr>
          <w:spacing w:val="-3"/>
          <w:vertAlign w:val="baseline"/>
        </w:rPr>
        <w:t> </w:t>
      </w:r>
      <w:r>
        <w:rPr>
          <w:vertAlign w:val="baseline"/>
        </w:rPr>
        <w:t>this</w:t>
      </w:r>
      <w:r>
        <w:rPr>
          <w:spacing w:val="-2"/>
          <w:vertAlign w:val="baseline"/>
        </w:rPr>
        <w:t> </w:t>
      </w:r>
      <w:r>
        <w:rPr>
          <w:vertAlign w:val="baseline"/>
        </w:rPr>
        <w:t>world</w:t>
      </w:r>
      <w:r>
        <w:rPr>
          <w:spacing w:val="-2"/>
          <w:vertAlign w:val="baseline"/>
        </w:rPr>
        <w:t> </w:t>
      </w:r>
      <w:r>
        <w:rPr>
          <w:vertAlign w:val="baseline"/>
        </w:rPr>
        <w:t>will</w:t>
      </w:r>
      <w:r>
        <w:rPr>
          <w:spacing w:val="-2"/>
          <w:vertAlign w:val="baseline"/>
        </w:rPr>
        <w:t> </w:t>
      </w:r>
      <w:r>
        <w:rPr>
          <w:vertAlign w:val="baseline"/>
        </w:rPr>
        <w:t>be</w:t>
      </w:r>
      <w:r>
        <w:rPr>
          <w:spacing w:val="-1"/>
          <w:vertAlign w:val="baseline"/>
        </w:rPr>
        <w:t> </w:t>
      </w:r>
      <w:r>
        <w:rPr>
          <w:vertAlign w:val="baseline"/>
        </w:rPr>
        <w:t>cast</w:t>
      </w:r>
      <w:r>
        <w:rPr>
          <w:spacing w:val="-2"/>
          <w:vertAlign w:val="baseline"/>
        </w:rPr>
        <w:t> </w:t>
      </w:r>
      <w:r>
        <w:rPr>
          <w:vertAlign w:val="baseline"/>
        </w:rPr>
        <w:t>out. </w:t>
      </w:r>
      <w:r>
        <w:rPr>
          <w:color w:val="0D5FAD"/>
          <w:u w:val="single" w:color="0D5FAD"/>
          <w:vertAlign w:val="baseline"/>
        </w:rPr>
        <w:t>John 14:30 (WEB)</w:t>
      </w:r>
      <w:r>
        <w:rPr>
          <w:u w:val="none"/>
          <w:vertAlign w:val="baseline"/>
        </w:rPr>
        <w:t>;</w:t>
      </w:r>
    </w:p>
    <w:p>
      <w:pPr>
        <w:pStyle w:val="BodyText"/>
        <w:spacing w:line="259" w:lineRule="auto" w:before="3"/>
        <w:ind w:right="314"/>
      </w:pPr>
      <w:r>
        <w:rPr>
          <w:vertAlign w:val="superscript"/>
        </w:rPr>
        <w:t>30</w:t>
      </w:r>
      <w:r>
        <w:rPr>
          <w:spacing w:val="-21"/>
          <w:vertAlign w:val="baseline"/>
        </w:rPr>
        <w:t> </w:t>
      </w:r>
      <w:r>
        <w:rPr>
          <w:vertAlign w:val="baseline"/>
        </w:rPr>
        <w:t>I</w:t>
      </w:r>
      <w:r>
        <w:rPr>
          <w:spacing w:val="-4"/>
          <w:vertAlign w:val="baseline"/>
        </w:rPr>
        <w:t> </w:t>
      </w:r>
      <w:r>
        <w:rPr>
          <w:vertAlign w:val="baseline"/>
        </w:rPr>
        <w:t>will</w:t>
      </w:r>
      <w:r>
        <w:rPr>
          <w:spacing w:val="-2"/>
          <w:vertAlign w:val="baseline"/>
        </w:rPr>
        <w:t> </w:t>
      </w:r>
      <w:r>
        <w:rPr>
          <w:vertAlign w:val="baseline"/>
        </w:rPr>
        <w:t>no</w:t>
      </w:r>
      <w:r>
        <w:rPr>
          <w:spacing w:val="-2"/>
          <w:vertAlign w:val="baseline"/>
        </w:rPr>
        <w:t> </w:t>
      </w:r>
      <w:r>
        <w:rPr>
          <w:vertAlign w:val="baseline"/>
        </w:rPr>
        <w:t>more</w:t>
      </w:r>
      <w:r>
        <w:rPr>
          <w:spacing w:val="-3"/>
          <w:vertAlign w:val="baseline"/>
        </w:rPr>
        <w:t> </w:t>
      </w:r>
      <w:r>
        <w:rPr>
          <w:vertAlign w:val="baseline"/>
        </w:rPr>
        <w:t>speak</w:t>
      </w:r>
      <w:r>
        <w:rPr>
          <w:spacing w:val="-2"/>
          <w:vertAlign w:val="baseline"/>
        </w:rPr>
        <w:t> </w:t>
      </w:r>
      <w:r>
        <w:rPr>
          <w:vertAlign w:val="baseline"/>
        </w:rPr>
        <w:t>much</w:t>
      </w:r>
      <w:r>
        <w:rPr>
          <w:spacing w:val="-2"/>
          <w:vertAlign w:val="baseline"/>
        </w:rPr>
        <w:t> </w:t>
      </w:r>
      <w:r>
        <w:rPr>
          <w:vertAlign w:val="baseline"/>
        </w:rPr>
        <w:t>with</w:t>
      </w:r>
      <w:r>
        <w:rPr>
          <w:spacing w:val="-2"/>
          <w:vertAlign w:val="baseline"/>
        </w:rPr>
        <w:t> </w:t>
      </w:r>
      <w:r>
        <w:rPr>
          <w:vertAlign w:val="baseline"/>
        </w:rPr>
        <w:t>you,</w:t>
      </w:r>
      <w:r>
        <w:rPr>
          <w:spacing w:val="-2"/>
          <w:vertAlign w:val="baseline"/>
        </w:rPr>
        <w:t> </w:t>
      </w:r>
      <w:r>
        <w:rPr>
          <w:vertAlign w:val="baseline"/>
        </w:rPr>
        <w:t>for</w:t>
      </w:r>
      <w:r>
        <w:rPr>
          <w:spacing w:val="-3"/>
          <w:vertAlign w:val="baseline"/>
        </w:rPr>
        <w:t> </w:t>
      </w:r>
      <w:r>
        <w:rPr>
          <w:vertAlign w:val="baseline"/>
        </w:rPr>
        <w:t>the</w:t>
      </w:r>
      <w:r>
        <w:rPr>
          <w:spacing w:val="-3"/>
          <w:vertAlign w:val="baseline"/>
        </w:rPr>
        <w:t> </w:t>
      </w:r>
      <w:r>
        <w:rPr>
          <w:vertAlign w:val="baseline"/>
        </w:rPr>
        <w:t>prince</w:t>
      </w:r>
      <w:r>
        <w:rPr>
          <w:spacing w:val="-3"/>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world</w:t>
      </w:r>
      <w:r>
        <w:rPr>
          <w:spacing w:val="-2"/>
          <w:vertAlign w:val="baseline"/>
        </w:rPr>
        <w:t> </w:t>
      </w:r>
      <w:r>
        <w:rPr>
          <w:vertAlign w:val="baseline"/>
        </w:rPr>
        <w:t>comes,</w:t>
      </w:r>
      <w:r>
        <w:rPr>
          <w:spacing w:val="-2"/>
          <w:vertAlign w:val="baseline"/>
        </w:rPr>
        <w:t> </w:t>
      </w:r>
      <w:r>
        <w:rPr>
          <w:vertAlign w:val="baseline"/>
        </w:rPr>
        <w:t>and</w:t>
      </w:r>
      <w:r>
        <w:rPr>
          <w:spacing w:val="-2"/>
          <w:vertAlign w:val="baseline"/>
        </w:rPr>
        <w:t> </w:t>
      </w:r>
      <w:r>
        <w:rPr>
          <w:vertAlign w:val="baseline"/>
        </w:rPr>
        <w:t>he</w:t>
      </w:r>
      <w:r>
        <w:rPr>
          <w:spacing w:val="-3"/>
          <w:vertAlign w:val="baseline"/>
        </w:rPr>
        <w:t> </w:t>
      </w:r>
      <w:r>
        <w:rPr>
          <w:vertAlign w:val="baseline"/>
        </w:rPr>
        <w:t>has</w:t>
      </w:r>
      <w:r>
        <w:rPr>
          <w:spacing w:val="-2"/>
          <w:vertAlign w:val="baseline"/>
        </w:rPr>
        <w:t> </w:t>
      </w:r>
      <w:r>
        <w:rPr>
          <w:vertAlign w:val="baseline"/>
        </w:rPr>
        <w:t>nothing</w:t>
      </w:r>
      <w:r>
        <w:rPr>
          <w:spacing w:val="-2"/>
          <w:vertAlign w:val="baseline"/>
        </w:rPr>
        <w:t> </w:t>
      </w:r>
      <w:r>
        <w:rPr>
          <w:vertAlign w:val="baseline"/>
        </w:rPr>
        <w:t>in </w:t>
      </w:r>
      <w:r>
        <w:rPr>
          <w:spacing w:val="-4"/>
          <w:vertAlign w:val="baseline"/>
        </w:rPr>
        <w:t>me.</w:t>
      </w:r>
    </w:p>
    <w:p>
      <w:pPr>
        <w:pStyle w:val="BodyText"/>
        <w:spacing w:before="160"/>
      </w:pPr>
      <w:r>
        <w:rPr>
          <w:color w:val="0D5FAD"/>
          <w:u w:val="single" w:color="0D5FAD"/>
        </w:rPr>
        <w:t>John</w:t>
      </w:r>
      <w:r>
        <w:rPr>
          <w:color w:val="0D5FAD"/>
          <w:spacing w:val="-5"/>
          <w:u w:val="single" w:color="0D5FAD"/>
        </w:rPr>
        <w:t> </w:t>
      </w:r>
      <w:r>
        <w:rPr>
          <w:color w:val="0D5FAD"/>
          <w:u w:val="single" w:color="0D5FAD"/>
        </w:rPr>
        <w:t>16:11</w:t>
      </w:r>
      <w:r>
        <w:rPr>
          <w:color w:val="0D5FAD"/>
          <w:spacing w:val="-5"/>
          <w:u w:val="single" w:color="0D5FAD"/>
        </w:rPr>
        <w:t> </w:t>
      </w:r>
      <w:r>
        <w:rPr>
          <w:color w:val="0D5FAD"/>
          <w:spacing w:val="-2"/>
          <w:u w:val="single" w:color="0D5FAD"/>
        </w:rPr>
        <w:t>(WEB)</w:t>
      </w:r>
      <w:r>
        <w:rPr>
          <w:spacing w:val="-2"/>
          <w:u w:val="none"/>
        </w:rPr>
        <w:t>;</w:t>
      </w:r>
    </w:p>
    <w:p>
      <w:pPr>
        <w:pStyle w:val="BodyText"/>
        <w:spacing w:before="183"/>
      </w:pPr>
      <w:r>
        <w:rPr>
          <w:vertAlign w:val="superscript"/>
        </w:rPr>
        <w:t>11</w:t>
      </w:r>
      <w:r>
        <w:rPr>
          <w:spacing w:val="-19"/>
          <w:vertAlign w:val="baseline"/>
        </w:rPr>
        <w:t> </w:t>
      </w:r>
      <w:r>
        <w:rPr>
          <w:vertAlign w:val="baseline"/>
        </w:rPr>
        <w:t>about</w:t>
      </w:r>
      <w:r>
        <w:rPr>
          <w:spacing w:val="-3"/>
          <w:vertAlign w:val="baseline"/>
        </w:rPr>
        <w:t> </w:t>
      </w:r>
      <w:r>
        <w:rPr>
          <w:vertAlign w:val="baseline"/>
        </w:rPr>
        <w:t>judgment,</w:t>
      </w:r>
      <w:r>
        <w:rPr>
          <w:spacing w:val="-1"/>
          <w:vertAlign w:val="baseline"/>
        </w:rPr>
        <w:t> </w:t>
      </w:r>
      <w:r>
        <w:rPr>
          <w:vertAlign w:val="baseline"/>
        </w:rPr>
        <w:t>because</w:t>
      </w:r>
      <w:r>
        <w:rPr>
          <w:spacing w:val="-3"/>
          <w:vertAlign w:val="baseline"/>
        </w:rPr>
        <w:t> </w:t>
      </w:r>
      <w:r>
        <w:rPr>
          <w:vertAlign w:val="baseline"/>
        </w:rPr>
        <w:t>the</w:t>
      </w:r>
      <w:r>
        <w:rPr>
          <w:spacing w:val="-2"/>
          <w:vertAlign w:val="baseline"/>
        </w:rPr>
        <w:t> </w:t>
      </w:r>
      <w:r>
        <w:rPr>
          <w:vertAlign w:val="baseline"/>
        </w:rPr>
        <w:t>prince</w:t>
      </w:r>
      <w:r>
        <w:rPr>
          <w:spacing w:val="-3"/>
          <w:vertAlign w:val="baseline"/>
        </w:rPr>
        <w:t> </w:t>
      </w:r>
      <w:r>
        <w:rPr>
          <w:vertAlign w:val="baseline"/>
        </w:rPr>
        <w:t>of</w:t>
      </w:r>
      <w:r>
        <w:rPr>
          <w:spacing w:val="-2"/>
          <w:vertAlign w:val="baseline"/>
        </w:rPr>
        <w:t> </w:t>
      </w:r>
      <w:r>
        <w:rPr>
          <w:vertAlign w:val="baseline"/>
        </w:rPr>
        <w:t>this</w:t>
      </w:r>
      <w:r>
        <w:rPr>
          <w:spacing w:val="-2"/>
          <w:vertAlign w:val="baseline"/>
        </w:rPr>
        <w:t> </w:t>
      </w:r>
      <w:r>
        <w:rPr>
          <w:vertAlign w:val="baseline"/>
        </w:rPr>
        <w:t>world</w:t>
      </w:r>
      <w:r>
        <w:rPr>
          <w:spacing w:val="-1"/>
          <w:vertAlign w:val="baseline"/>
        </w:rPr>
        <w:t> </w:t>
      </w:r>
      <w:r>
        <w:rPr>
          <w:vertAlign w:val="baseline"/>
        </w:rPr>
        <w:t>has</w:t>
      </w:r>
      <w:r>
        <w:rPr>
          <w:spacing w:val="-1"/>
          <w:vertAlign w:val="baseline"/>
        </w:rPr>
        <w:t> </w:t>
      </w:r>
      <w:r>
        <w:rPr>
          <w:vertAlign w:val="baseline"/>
        </w:rPr>
        <w:t>been</w:t>
      </w:r>
      <w:r>
        <w:rPr>
          <w:spacing w:val="-2"/>
          <w:vertAlign w:val="baseline"/>
        </w:rPr>
        <w:t> judged.</w:t>
      </w:r>
    </w:p>
    <w:p>
      <w:pPr>
        <w:pStyle w:val="BodyText"/>
        <w:spacing w:line="259" w:lineRule="auto" w:before="182"/>
        <w:ind w:right="314"/>
      </w:pPr>
      <w:r>
        <w:rPr/>
        <w:t>The</w:t>
      </w:r>
      <w:r>
        <w:rPr>
          <w:spacing w:val="-3"/>
        </w:rPr>
        <w:t> </w:t>
      </w:r>
      <w:r>
        <w:rPr/>
        <w:t>“kingdom</w:t>
      </w:r>
      <w:r>
        <w:rPr>
          <w:spacing w:val="-3"/>
        </w:rPr>
        <w:t> </w:t>
      </w:r>
      <w:r>
        <w:rPr/>
        <w:t>of</w:t>
      </w:r>
      <w:r>
        <w:rPr>
          <w:spacing w:val="-3"/>
        </w:rPr>
        <w:t> </w:t>
      </w:r>
      <w:r>
        <w:rPr/>
        <w:t>this</w:t>
      </w:r>
      <w:r>
        <w:rPr>
          <w:spacing w:val="-3"/>
        </w:rPr>
        <w:t> </w:t>
      </w:r>
      <w:r>
        <w:rPr/>
        <w:t>world”</w:t>
      </w:r>
      <w:r>
        <w:rPr>
          <w:spacing w:val="-3"/>
        </w:rPr>
        <w:t> </w:t>
      </w:r>
      <w:r>
        <w:rPr/>
        <w:t>becomes</w:t>
      </w:r>
      <w:r>
        <w:rPr>
          <w:spacing w:val="-3"/>
        </w:rPr>
        <w:t> </w:t>
      </w:r>
      <w:r>
        <w:rPr/>
        <w:t>the</w:t>
      </w:r>
      <w:r>
        <w:rPr>
          <w:spacing w:val="-3"/>
        </w:rPr>
        <w:t> </w:t>
      </w:r>
      <w:r>
        <w:rPr/>
        <w:t>“kingdom</w:t>
      </w:r>
      <w:r>
        <w:rPr>
          <w:spacing w:val="-3"/>
        </w:rPr>
        <w:t> </w:t>
      </w:r>
      <w:r>
        <w:rPr/>
        <w:t>of</w:t>
      </w:r>
      <w:r>
        <w:rPr>
          <w:spacing w:val="-3"/>
        </w:rPr>
        <w:t> </w:t>
      </w:r>
      <w:r>
        <w:rPr/>
        <w:t>our</w:t>
      </w:r>
      <w:r>
        <w:rPr>
          <w:spacing w:val="-3"/>
        </w:rPr>
        <w:t> </w:t>
      </w:r>
      <w:r>
        <w:rPr/>
        <w:t>Lord</w:t>
      </w:r>
      <w:r>
        <w:rPr>
          <w:spacing w:val="-3"/>
        </w:rPr>
        <w:t> </w:t>
      </w:r>
      <w:r>
        <w:rPr/>
        <w:t>and</w:t>
      </w:r>
      <w:r>
        <w:rPr>
          <w:spacing w:val="-3"/>
        </w:rPr>
        <w:t> </w:t>
      </w:r>
      <w:r>
        <w:rPr/>
        <w:t>his</w:t>
      </w:r>
      <w:r>
        <w:rPr>
          <w:spacing w:val="-3"/>
        </w:rPr>
        <w:t> </w:t>
      </w:r>
      <w:r>
        <w:rPr/>
        <w:t>Christ”</w:t>
      </w:r>
      <w:r>
        <w:rPr>
          <w:spacing w:val="-3"/>
        </w:rPr>
        <w:t> </w:t>
      </w:r>
      <w:r>
        <w:rPr/>
        <w:t>at</w:t>
      </w:r>
      <w:r>
        <w:rPr>
          <w:spacing w:val="-3"/>
        </w:rPr>
        <w:t> </w:t>
      </w:r>
      <w:r>
        <w:rPr>
          <w:color w:val="0D5FAD"/>
          <w:u w:val="single" w:color="0D5FAD"/>
        </w:rPr>
        <w:t>Revelation</w:t>
      </w:r>
      <w:r>
        <w:rPr>
          <w:color w:val="0D5FAD"/>
          <w:u w:val="none"/>
        </w:rPr>
        <w:t> </w:t>
      </w:r>
      <w:r>
        <w:rPr>
          <w:color w:val="0D5FAD"/>
          <w:u w:val="single" w:color="0D5FAD"/>
        </w:rPr>
        <w:t>11:15 (WEB)</w:t>
      </w:r>
      <w:r>
        <w:rPr>
          <w:u w:val="none"/>
        </w:rPr>
        <w:t>;</w:t>
      </w:r>
    </w:p>
    <w:p>
      <w:pPr>
        <w:pStyle w:val="BodyText"/>
        <w:spacing w:line="261" w:lineRule="auto" w:before="158"/>
        <w:ind w:right="314"/>
      </w:pPr>
      <w:r>
        <w:rPr>
          <w:vertAlign w:val="superscript"/>
        </w:rPr>
        <w:t>15</w:t>
      </w:r>
      <w:r>
        <w:rPr>
          <w:spacing w:val="-21"/>
          <w:vertAlign w:val="baseline"/>
        </w:rPr>
        <w:t> </w:t>
      </w:r>
      <w:r>
        <w:rPr>
          <w:vertAlign w:val="baseline"/>
        </w:rPr>
        <w:t>The</w:t>
      </w:r>
      <w:r>
        <w:rPr>
          <w:spacing w:val="-6"/>
          <w:vertAlign w:val="baseline"/>
        </w:rPr>
        <w:t> </w:t>
      </w:r>
      <w:r>
        <w:rPr>
          <w:vertAlign w:val="baseline"/>
        </w:rPr>
        <w:t>seventh</w:t>
      </w:r>
      <w:r>
        <w:rPr>
          <w:spacing w:val="-3"/>
          <w:vertAlign w:val="baseline"/>
        </w:rPr>
        <w:t> </w:t>
      </w:r>
      <w:r>
        <w:rPr>
          <w:vertAlign w:val="baseline"/>
        </w:rPr>
        <w:t>angel</w:t>
      </w:r>
      <w:r>
        <w:rPr>
          <w:spacing w:val="-3"/>
          <w:vertAlign w:val="baseline"/>
        </w:rPr>
        <w:t> </w:t>
      </w:r>
      <w:r>
        <w:rPr>
          <w:vertAlign w:val="baseline"/>
        </w:rPr>
        <w:t>sounded,</w:t>
      </w:r>
      <w:r>
        <w:rPr>
          <w:spacing w:val="-3"/>
          <w:vertAlign w:val="baseline"/>
        </w:rPr>
        <w:t> </w:t>
      </w:r>
      <w:r>
        <w:rPr>
          <w:vertAlign w:val="baseline"/>
        </w:rPr>
        <w:t>and</w:t>
      </w:r>
      <w:r>
        <w:rPr>
          <w:spacing w:val="-3"/>
          <w:vertAlign w:val="baseline"/>
        </w:rPr>
        <w:t> </w:t>
      </w:r>
      <w:r>
        <w:rPr>
          <w:vertAlign w:val="baseline"/>
        </w:rPr>
        <w:t>great</w:t>
      </w:r>
      <w:r>
        <w:rPr>
          <w:spacing w:val="-3"/>
          <w:vertAlign w:val="baseline"/>
        </w:rPr>
        <w:t> </w:t>
      </w:r>
      <w:r>
        <w:rPr>
          <w:vertAlign w:val="baseline"/>
        </w:rPr>
        <w:t>voices</w:t>
      </w:r>
      <w:r>
        <w:rPr>
          <w:spacing w:val="-3"/>
          <w:vertAlign w:val="baseline"/>
        </w:rPr>
        <w:t> </w:t>
      </w:r>
      <w:r>
        <w:rPr>
          <w:vertAlign w:val="baseline"/>
        </w:rPr>
        <w:t>in</w:t>
      </w:r>
      <w:r>
        <w:rPr>
          <w:spacing w:val="-1"/>
          <w:vertAlign w:val="baseline"/>
        </w:rPr>
        <w:t> </w:t>
      </w:r>
      <w:r>
        <w:rPr>
          <w:vertAlign w:val="baseline"/>
        </w:rPr>
        <w:t>heaven</w:t>
      </w:r>
      <w:r>
        <w:rPr>
          <w:spacing w:val="-3"/>
          <w:vertAlign w:val="baseline"/>
        </w:rPr>
        <w:t> </w:t>
      </w:r>
      <w:r>
        <w:rPr>
          <w:vertAlign w:val="baseline"/>
        </w:rPr>
        <w:t>followed,</w:t>
      </w:r>
      <w:r>
        <w:rPr>
          <w:spacing w:val="-3"/>
          <w:vertAlign w:val="baseline"/>
        </w:rPr>
        <w:t> </w:t>
      </w:r>
      <w:r>
        <w:rPr>
          <w:vertAlign w:val="baseline"/>
        </w:rPr>
        <w:t>saying,</w:t>
      </w:r>
      <w:r>
        <w:rPr>
          <w:spacing w:val="-1"/>
          <w:vertAlign w:val="baseline"/>
        </w:rPr>
        <w:t> </w:t>
      </w:r>
      <w:r>
        <w:rPr>
          <w:vertAlign w:val="baseline"/>
        </w:rPr>
        <w:t>“The</w:t>
      </w:r>
      <w:r>
        <w:rPr>
          <w:spacing w:val="-4"/>
          <w:vertAlign w:val="baseline"/>
        </w:rPr>
        <w:t> </w:t>
      </w:r>
      <w:r>
        <w:rPr>
          <w:vertAlign w:val="baseline"/>
        </w:rPr>
        <w:t>kingdom</w:t>
      </w:r>
      <w:r>
        <w:rPr>
          <w:spacing w:val="-3"/>
          <w:vertAlign w:val="baseline"/>
        </w:rPr>
        <w:t> </w:t>
      </w:r>
      <w:r>
        <w:rPr>
          <w:vertAlign w:val="baseline"/>
        </w:rPr>
        <w:t>of</w:t>
      </w:r>
      <w:r>
        <w:rPr>
          <w:spacing w:val="-4"/>
          <w:vertAlign w:val="baseline"/>
        </w:rPr>
        <w:t> </w:t>
      </w:r>
      <w:r>
        <w:rPr>
          <w:vertAlign w:val="baseline"/>
        </w:rPr>
        <w:t>the world has become the Kingdom of our Lord, and of his Christ. He will reign forever and ever!”</w:t>
      </w:r>
    </w:p>
    <w:p>
      <w:pPr>
        <w:pStyle w:val="BodyText"/>
        <w:spacing w:line="259" w:lineRule="auto" w:before="154"/>
        <w:ind w:right="363"/>
      </w:pPr>
      <w:r>
        <w:rPr>
          <w:b/>
        </w:rPr>
        <w:t>Ezekiel 28:12b-15 </w:t>
      </w:r>
      <w:r>
        <w:rPr/>
        <w:t>“You are sealing up a pattern, full of wisdom and perfect in beauty. (13) In Eden,</w:t>
      </w:r>
      <w:r>
        <w:rPr>
          <w:spacing w:val="-2"/>
        </w:rPr>
        <w:t> </w:t>
      </w:r>
      <w:r>
        <w:rPr/>
        <w:t>the</w:t>
      </w:r>
      <w:r>
        <w:rPr>
          <w:spacing w:val="-3"/>
        </w:rPr>
        <w:t> </w:t>
      </w:r>
      <w:r>
        <w:rPr/>
        <w:t>garden</w:t>
      </w:r>
      <w:r>
        <w:rPr>
          <w:spacing w:val="-2"/>
        </w:rPr>
        <w:t> </w:t>
      </w:r>
      <w:r>
        <w:rPr/>
        <w:t>of</w:t>
      </w:r>
      <w:r>
        <w:rPr>
          <w:spacing w:val="-3"/>
        </w:rPr>
        <w:t> </w:t>
      </w:r>
      <w:r>
        <w:rPr/>
        <w:t>God, you</w:t>
      </w:r>
      <w:r>
        <w:rPr>
          <w:spacing w:val="-2"/>
        </w:rPr>
        <w:t> </w:t>
      </w:r>
      <w:r>
        <w:rPr/>
        <w:t>proved</w:t>
      </w:r>
      <w:r>
        <w:rPr>
          <w:spacing w:val="-2"/>
        </w:rPr>
        <w:t> </w:t>
      </w:r>
      <w:r>
        <w:rPr/>
        <w:t>to</w:t>
      </w:r>
      <w:r>
        <w:rPr>
          <w:spacing w:val="-2"/>
        </w:rPr>
        <w:t> </w:t>
      </w:r>
      <w:r>
        <w:rPr/>
        <w:t>be.</w:t>
      </w:r>
      <w:r>
        <w:rPr>
          <w:spacing w:val="-2"/>
        </w:rPr>
        <w:t> </w:t>
      </w:r>
      <w:r>
        <w:rPr/>
        <w:t>Every precious</w:t>
      </w:r>
      <w:r>
        <w:rPr>
          <w:spacing w:val="-2"/>
        </w:rPr>
        <w:t> </w:t>
      </w:r>
      <w:r>
        <w:rPr/>
        <w:t>stone</w:t>
      </w:r>
      <w:r>
        <w:rPr>
          <w:spacing w:val="-3"/>
        </w:rPr>
        <w:t> </w:t>
      </w:r>
      <w:r>
        <w:rPr/>
        <w:t>was</w:t>
      </w:r>
      <w:r>
        <w:rPr>
          <w:spacing w:val="-2"/>
        </w:rPr>
        <w:t> </w:t>
      </w:r>
      <w:r>
        <w:rPr/>
        <w:t>your</w:t>
      </w:r>
      <w:r>
        <w:rPr>
          <w:spacing w:val="-1"/>
        </w:rPr>
        <w:t> </w:t>
      </w:r>
      <w:r>
        <w:rPr/>
        <w:t>covering,</w:t>
      </w:r>
      <w:r>
        <w:rPr>
          <w:spacing w:val="-2"/>
        </w:rPr>
        <w:t> </w:t>
      </w:r>
      <w:r>
        <w:rPr/>
        <w:t>ruby,</w:t>
      </w:r>
      <w:r>
        <w:rPr>
          <w:spacing w:val="-2"/>
        </w:rPr>
        <w:t> </w:t>
      </w:r>
      <w:r>
        <w:rPr/>
        <w:t>topaz and jasper; chrysolite, onyx and jade; sapphire, turquoise and emerald; and of gold was the workmanship of your settings and your sockets in you. In the day of your being created they were made ready. (14)</w:t>
      </w:r>
      <w:r>
        <w:rPr>
          <w:spacing w:val="-3"/>
        </w:rPr>
        <w:t> </w:t>
      </w:r>
      <w:r>
        <w:rPr/>
        <w:t>You are the anointed cherub that is covering, and I have set On the holy mountain</w:t>
      </w:r>
      <w:r>
        <w:rPr>
          <w:spacing w:val="-4"/>
        </w:rPr>
        <w:t> </w:t>
      </w:r>
      <w:r>
        <w:rPr/>
        <w:t>of</w:t>
      </w:r>
      <w:r>
        <w:rPr>
          <w:spacing w:val="-5"/>
        </w:rPr>
        <w:t> </w:t>
      </w:r>
      <w:r>
        <w:rPr/>
        <w:t>God</w:t>
      </w:r>
      <w:r>
        <w:rPr>
          <w:spacing w:val="-4"/>
        </w:rPr>
        <w:t> </w:t>
      </w:r>
      <w:r>
        <w:rPr/>
        <w:t>you</w:t>
      </w:r>
      <w:r>
        <w:rPr>
          <w:spacing w:val="-4"/>
        </w:rPr>
        <w:t> </w:t>
      </w:r>
      <w:r>
        <w:rPr/>
        <w:t>proved</w:t>
      </w:r>
      <w:r>
        <w:rPr>
          <w:spacing w:val="-4"/>
        </w:rPr>
        <w:t> </w:t>
      </w:r>
      <w:r>
        <w:rPr/>
        <w:t>to</w:t>
      </w:r>
      <w:r>
        <w:rPr>
          <w:spacing w:val="-4"/>
        </w:rPr>
        <w:t> </w:t>
      </w:r>
      <w:r>
        <w:rPr/>
        <w:t>be.</w:t>
      </w:r>
      <w:r>
        <w:rPr>
          <w:spacing w:val="-4"/>
        </w:rPr>
        <w:t> </w:t>
      </w:r>
      <w:r>
        <w:rPr/>
        <w:t>In</w:t>
      </w:r>
      <w:r>
        <w:rPr>
          <w:spacing w:val="-4"/>
        </w:rPr>
        <w:t> </w:t>
      </w:r>
      <w:r>
        <w:rPr/>
        <w:t>the</w:t>
      </w:r>
      <w:r>
        <w:rPr>
          <w:spacing w:val="-5"/>
        </w:rPr>
        <w:t> </w:t>
      </w:r>
      <w:r>
        <w:rPr/>
        <w:t>midst</w:t>
      </w:r>
      <w:r>
        <w:rPr>
          <w:spacing w:val="-4"/>
        </w:rPr>
        <w:t> </w:t>
      </w:r>
      <w:r>
        <w:rPr/>
        <w:t>of</w:t>
      </w:r>
      <w:r>
        <w:rPr>
          <w:spacing w:val="-3"/>
        </w:rPr>
        <w:t> </w:t>
      </w:r>
      <w:r>
        <w:rPr/>
        <w:t>fiery</w:t>
      </w:r>
      <w:r>
        <w:rPr>
          <w:spacing w:val="-4"/>
        </w:rPr>
        <w:t> </w:t>
      </w:r>
      <w:r>
        <w:rPr/>
        <w:t>stones</w:t>
      </w:r>
      <w:r>
        <w:rPr>
          <w:spacing w:val="-4"/>
        </w:rPr>
        <w:t> </w:t>
      </w:r>
      <w:r>
        <w:rPr/>
        <w:t>you</w:t>
      </w:r>
      <w:r>
        <w:rPr>
          <w:spacing w:val="-4"/>
        </w:rPr>
        <w:t> </w:t>
      </w:r>
      <w:r>
        <w:rPr/>
        <w:t>walked</w:t>
      </w:r>
      <w:r>
        <w:rPr>
          <w:spacing w:val="-2"/>
        </w:rPr>
        <w:t> </w:t>
      </w:r>
      <w:r>
        <w:rPr/>
        <w:t>about.</w:t>
      </w:r>
      <w:r>
        <w:rPr>
          <w:spacing w:val="-4"/>
        </w:rPr>
        <w:t> </w:t>
      </w:r>
      <w:r>
        <w:rPr/>
        <w:t>(15)</w:t>
      </w:r>
      <w:r>
        <w:rPr>
          <w:spacing w:val="-14"/>
        </w:rPr>
        <w:t> </w:t>
      </w:r>
      <w:r>
        <w:rPr/>
        <w:t>You</w:t>
      </w:r>
      <w:r>
        <w:rPr>
          <w:spacing w:val="-2"/>
        </w:rPr>
        <w:t> </w:t>
      </w:r>
      <w:r>
        <w:rPr/>
        <w:t>were faultless in your ways from the day of your being created until unrighteousness was found in </w:t>
      </w:r>
      <w:r>
        <w:rPr>
          <w:spacing w:val="-2"/>
        </w:rPr>
        <w:t>you.”</w:t>
      </w:r>
    </w:p>
    <w:p>
      <w:pPr>
        <w:spacing w:after="0" w:line="259" w:lineRule="auto"/>
        <w:sectPr>
          <w:pgSz w:w="12240" w:h="15840"/>
          <w:pgMar w:header="0" w:footer="523" w:top="1360" w:bottom="720" w:left="1320" w:right="1160"/>
        </w:sectPr>
      </w:pPr>
    </w:p>
    <w:p>
      <w:pPr>
        <w:pStyle w:val="BodyText"/>
        <w:spacing w:line="259" w:lineRule="auto" w:before="79"/>
      </w:pPr>
      <w:r>
        <w:rPr/>
        <w:t>Although</w:t>
      </w:r>
      <w:r>
        <w:rPr>
          <w:spacing w:val="-4"/>
        </w:rPr>
        <w:t> </w:t>
      </w:r>
      <w:r>
        <w:rPr/>
        <w:t>this</w:t>
      </w:r>
      <w:r>
        <w:rPr>
          <w:spacing w:val="-4"/>
        </w:rPr>
        <w:t> </w:t>
      </w:r>
      <w:r>
        <w:rPr/>
        <w:t>was</w:t>
      </w:r>
      <w:r>
        <w:rPr>
          <w:spacing w:val="-4"/>
        </w:rPr>
        <w:t> </w:t>
      </w:r>
      <w:r>
        <w:rPr/>
        <w:t>a</w:t>
      </w:r>
      <w:r>
        <w:rPr>
          <w:spacing w:val="-5"/>
        </w:rPr>
        <w:t> </w:t>
      </w:r>
      <w:r>
        <w:rPr/>
        <w:t>dirge</w:t>
      </w:r>
      <w:r>
        <w:rPr>
          <w:spacing w:val="-5"/>
        </w:rPr>
        <w:t> </w:t>
      </w:r>
      <w:r>
        <w:rPr/>
        <w:t>concerning</w:t>
      </w:r>
      <w:r>
        <w:rPr>
          <w:spacing w:val="-4"/>
        </w:rPr>
        <w:t> </w:t>
      </w:r>
      <w:r>
        <w:rPr/>
        <w:t>the</w:t>
      </w:r>
      <w:r>
        <w:rPr>
          <w:spacing w:val="-5"/>
        </w:rPr>
        <w:t> </w:t>
      </w:r>
      <w:r>
        <w:rPr/>
        <w:t>king</w:t>
      </w:r>
      <w:r>
        <w:rPr>
          <w:spacing w:val="-4"/>
        </w:rPr>
        <w:t> </w:t>
      </w:r>
      <w:r>
        <w:rPr/>
        <w:t>of</w:t>
      </w:r>
      <w:r>
        <w:rPr>
          <w:spacing w:val="-7"/>
        </w:rPr>
        <w:t> </w:t>
      </w:r>
      <w:r>
        <w:rPr/>
        <w:t>Tyre,</w:t>
      </w:r>
      <w:r>
        <w:rPr>
          <w:spacing w:val="-4"/>
        </w:rPr>
        <w:t> </w:t>
      </w:r>
      <w:r>
        <w:rPr/>
        <w:t>(vs.12a)</w:t>
      </w:r>
      <w:r>
        <w:rPr>
          <w:spacing w:val="-5"/>
        </w:rPr>
        <w:t> </w:t>
      </w:r>
      <w:r>
        <w:rPr/>
        <w:t>it</w:t>
      </w:r>
      <w:r>
        <w:rPr>
          <w:spacing w:val="-4"/>
        </w:rPr>
        <w:t> </w:t>
      </w:r>
      <w:r>
        <w:rPr/>
        <w:t>is</w:t>
      </w:r>
      <w:r>
        <w:rPr>
          <w:spacing w:val="-4"/>
        </w:rPr>
        <w:t> </w:t>
      </w:r>
      <w:r>
        <w:rPr/>
        <w:t>referring</w:t>
      </w:r>
      <w:r>
        <w:rPr>
          <w:spacing w:val="-4"/>
        </w:rPr>
        <w:t> </w:t>
      </w:r>
      <w:r>
        <w:rPr/>
        <w:t>to</w:t>
      </w:r>
      <w:r>
        <w:rPr>
          <w:spacing w:val="-4"/>
        </w:rPr>
        <w:t> </w:t>
      </w:r>
      <w:r>
        <w:rPr/>
        <w:t>Satan</w:t>
      </w:r>
      <w:r>
        <w:rPr>
          <w:spacing w:val="-4"/>
        </w:rPr>
        <w:t> </w:t>
      </w:r>
      <w:r>
        <w:rPr/>
        <w:t>having</w:t>
      </w:r>
      <w:r>
        <w:rPr>
          <w:spacing w:val="-4"/>
        </w:rPr>
        <w:t> </w:t>
      </w:r>
      <w:r>
        <w:rPr/>
        <w:t>a similar attitude. The king of</w:t>
      </w:r>
      <w:r>
        <w:rPr>
          <w:spacing w:val="-1"/>
        </w:rPr>
        <w:t> </w:t>
      </w:r>
      <w:r>
        <w:rPr/>
        <w:t>Tyre did not exist in the Garden of Eden nor was he ever perfect.</w:t>
      </w:r>
    </w:p>
    <w:p>
      <w:pPr>
        <w:pStyle w:val="BodyText"/>
        <w:spacing w:line="259" w:lineRule="auto" w:before="160"/>
        <w:ind w:right="417"/>
      </w:pPr>
      <w:r>
        <w:rPr/>
        <w:t>Notice</w:t>
      </w:r>
      <w:r>
        <w:rPr>
          <w:spacing w:val="-5"/>
        </w:rPr>
        <w:t> </w:t>
      </w:r>
      <w:r>
        <w:rPr/>
        <w:t>how</w:t>
      </w:r>
      <w:r>
        <w:rPr>
          <w:spacing w:val="-5"/>
        </w:rPr>
        <w:t> </w:t>
      </w:r>
      <w:r>
        <w:rPr/>
        <w:t>this</w:t>
      </w:r>
      <w:r>
        <w:rPr>
          <w:spacing w:val="-4"/>
        </w:rPr>
        <w:t> </w:t>
      </w:r>
      <w:r>
        <w:rPr/>
        <w:t>anointed</w:t>
      </w:r>
      <w:r>
        <w:rPr>
          <w:spacing w:val="-2"/>
        </w:rPr>
        <w:t> </w:t>
      </w:r>
      <w:r>
        <w:rPr/>
        <w:t>cherub</w:t>
      </w:r>
      <w:r>
        <w:rPr>
          <w:spacing w:val="-4"/>
        </w:rPr>
        <w:t> </w:t>
      </w:r>
      <w:r>
        <w:rPr/>
        <w:t>was</w:t>
      </w:r>
      <w:r>
        <w:rPr>
          <w:spacing w:val="-4"/>
        </w:rPr>
        <w:t> </w:t>
      </w:r>
      <w:r>
        <w:rPr/>
        <w:t>“covering”</w:t>
      </w:r>
      <w:r>
        <w:rPr>
          <w:spacing w:val="-3"/>
        </w:rPr>
        <w:t> </w:t>
      </w:r>
      <w:r>
        <w:rPr/>
        <w:t>and</w:t>
      </w:r>
      <w:r>
        <w:rPr>
          <w:spacing w:val="-4"/>
        </w:rPr>
        <w:t> </w:t>
      </w:r>
      <w:r>
        <w:rPr/>
        <w:t>in</w:t>
      </w:r>
      <w:r>
        <w:rPr>
          <w:spacing w:val="-4"/>
        </w:rPr>
        <w:t> </w:t>
      </w:r>
      <w:r>
        <w:rPr/>
        <w:t>the</w:t>
      </w:r>
      <w:r>
        <w:rPr>
          <w:spacing w:val="-5"/>
        </w:rPr>
        <w:t> </w:t>
      </w:r>
      <w:r>
        <w:rPr/>
        <w:t>garden</w:t>
      </w:r>
      <w:r>
        <w:rPr>
          <w:spacing w:val="-4"/>
        </w:rPr>
        <w:t> </w:t>
      </w:r>
      <w:r>
        <w:rPr/>
        <w:t>of</w:t>
      </w:r>
      <w:r>
        <w:rPr>
          <w:spacing w:val="-5"/>
        </w:rPr>
        <w:t> </w:t>
      </w:r>
      <w:r>
        <w:rPr/>
        <w:t>Eden.</w:t>
      </w:r>
      <w:r>
        <w:rPr>
          <w:spacing w:val="-7"/>
        </w:rPr>
        <w:t> </w:t>
      </w:r>
      <w:r>
        <w:rPr/>
        <w:t>Translations</w:t>
      </w:r>
      <w:r>
        <w:rPr>
          <w:spacing w:val="-4"/>
        </w:rPr>
        <w:t> </w:t>
      </w:r>
      <w:r>
        <w:rPr/>
        <w:t>render this many ways, but the principle thought from the word “covering” is protection. Satan was given authority and was charged to protect</w:t>
      </w:r>
      <w:r>
        <w:rPr>
          <w:spacing w:val="-8"/>
        </w:rPr>
        <w:t> </w:t>
      </w:r>
      <w:r>
        <w:rPr/>
        <w:t>Adam and Eve – Perhaps the entire garden or earth and their offspring. Similarly, the word “tent” is used to describe protection for man by God’s kingdom arrangement in </w:t>
      </w:r>
      <w:r>
        <w:rPr>
          <w:b/>
          <w:color w:val="0D5FAD"/>
          <w:u w:val="single" w:color="0D5FAD"/>
        </w:rPr>
        <w:t>Revelation 21:3(ISV)</w:t>
      </w:r>
      <w:r>
        <w:rPr>
          <w:u w:val="none"/>
        </w:rPr>
        <w:t>. This would help in understanding why Satan received his authority of the kingdoms of man as mentioned in </w:t>
      </w:r>
      <w:r>
        <w:rPr>
          <w:b/>
          <w:color w:val="0D5FAD"/>
          <w:u w:val="single" w:color="0D5FAD"/>
        </w:rPr>
        <w:t>Luke 4:5-7</w:t>
      </w:r>
      <w:r>
        <w:rPr>
          <w:u w:val="none"/>
        </w:rPr>
        <w:t>. Satan received his commission</w:t>
      </w:r>
      <w:r>
        <w:rPr>
          <w:spacing w:val="-2"/>
          <w:u w:val="none"/>
        </w:rPr>
        <w:t> </w:t>
      </w:r>
      <w:r>
        <w:rPr>
          <w:u w:val="none"/>
        </w:rPr>
        <w:t>from</w:t>
      </w:r>
      <w:r>
        <w:rPr>
          <w:spacing w:val="-2"/>
          <w:u w:val="none"/>
        </w:rPr>
        <w:t> </w:t>
      </w:r>
      <w:r>
        <w:rPr>
          <w:u w:val="none"/>
        </w:rPr>
        <w:t>Jehovah</w:t>
      </w:r>
      <w:r>
        <w:rPr>
          <w:spacing w:val="-2"/>
          <w:u w:val="none"/>
        </w:rPr>
        <w:t> </w:t>
      </w:r>
      <w:r>
        <w:rPr>
          <w:u w:val="none"/>
        </w:rPr>
        <w:t>before</w:t>
      </w:r>
      <w:r>
        <w:rPr>
          <w:spacing w:val="-3"/>
          <w:u w:val="none"/>
        </w:rPr>
        <w:t> </w:t>
      </w:r>
      <w:r>
        <w:rPr>
          <w:u w:val="none"/>
        </w:rPr>
        <w:t>he</w:t>
      </w:r>
      <w:r>
        <w:rPr>
          <w:spacing w:val="-3"/>
          <w:u w:val="none"/>
        </w:rPr>
        <w:t> </w:t>
      </w:r>
      <w:r>
        <w:rPr>
          <w:u w:val="none"/>
        </w:rPr>
        <w:t>sinned.</w:t>
      </w:r>
      <w:r>
        <w:rPr>
          <w:spacing w:val="-2"/>
          <w:u w:val="none"/>
        </w:rPr>
        <w:t> </w:t>
      </w:r>
      <w:r>
        <w:rPr>
          <w:u w:val="none"/>
        </w:rPr>
        <w:t>(</w:t>
      </w:r>
      <w:r>
        <w:rPr>
          <w:color w:val="0D5FAD"/>
          <w:u w:val="single" w:color="0D5FAD"/>
        </w:rPr>
        <w:t>Ezekiel</w:t>
      </w:r>
      <w:r>
        <w:rPr>
          <w:color w:val="0D5FAD"/>
          <w:spacing w:val="-2"/>
          <w:u w:val="single" w:color="0D5FAD"/>
        </w:rPr>
        <w:t> </w:t>
      </w:r>
      <w:r>
        <w:rPr>
          <w:color w:val="0D5FAD"/>
          <w:u w:val="single" w:color="0D5FAD"/>
        </w:rPr>
        <w:t>28:14</w:t>
      </w:r>
      <w:r>
        <w:rPr>
          <w:u w:val="none"/>
        </w:rPr>
        <w:t>)</w:t>
      </w:r>
      <w:r>
        <w:rPr>
          <w:spacing w:val="-3"/>
          <w:u w:val="none"/>
        </w:rPr>
        <w:t> </w:t>
      </w:r>
      <w:r>
        <w:rPr>
          <w:u w:val="none"/>
        </w:rPr>
        <w:t>So</w:t>
      </w:r>
      <w:r>
        <w:rPr>
          <w:spacing w:val="-2"/>
          <w:u w:val="none"/>
        </w:rPr>
        <w:t> </w:t>
      </w:r>
      <w:r>
        <w:rPr>
          <w:u w:val="none"/>
        </w:rPr>
        <w:t>it</w:t>
      </w:r>
      <w:r>
        <w:rPr>
          <w:spacing w:val="-2"/>
          <w:u w:val="none"/>
        </w:rPr>
        <w:t> </w:t>
      </w:r>
      <w:r>
        <w:rPr>
          <w:u w:val="none"/>
        </w:rPr>
        <w:t>could</w:t>
      </w:r>
      <w:r>
        <w:rPr>
          <w:spacing w:val="-2"/>
          <w:u w:val="none"/>
        </w:rPr>
        <w:t> </w:t>
      </w:r>
      <w:r>
        <w:rPr>
          <w:u w:val="none"/>
        </w:rPr>
        <w:t>not</w:t>
      </w:r>
      <w:r>
        <w:rPr>
          <w:spacing w:val="-4"/>
          <w:u w:val="none"/>
        </w:rPr>
        <w:t> </w:t>
      </w:r>
      <w:r>
        <w:rPr>
          <w:u w:val="none"/>
        </w:rPr>
        <w:t>have</w:t>
      </w:r>
      <w:r>
        <w:rPr>
          <w:spacing w:val="-3"/>
          <w:u w:val="none"/>
        </w:rPr>
        <w:t> </w:t>
      </w:r>
      <w:r>
        <w:rPr>
          <w:u w:val="none"/>
        </w:rPr>
        <w:t>been</w:t>
      </w:r>
      <w:r>
        <w:rPr>
          <w:spacing w:val="-2"/>
          <w:u w:val="none"/>
        </w:rPr>
        <w:t> </w:t>
      </w:r>
      <w:r>
        <w:rPr>
          <w:u w:val="none"/>
        </w:rPr>
        <w:t>received from</w:t>
      </w:r>
      <w:r>
        <w:rPr>
          <w:spacing w:val="-3"/>
          <w:u w:val="none"/>
        </w:rPr>
        <w:t> </w:t>
      </w:r>
      <w:r>
        <w:rPr>
          <w:u w:val="none"/>
        </w:rPr>
        <w:t>Adam and Eve by their sinning as some incorrectly believe.</w:t>
      </w:r>
    </w:p>
    <w:p>
      <w:pPr>
        <w:pStyle w:val="BodyText"/>
        <w:spacing w:line="259" w:lineRule="auto" w:before="157"/>
        <w:ind w:right="363"/>
      </w:pPr>
      <w:r>
        <w:rPr>
          <w:b/>
          <w:color w:val="0D5FAD"/>
          <w:u w:val="single" w:color="0D5FAD"/>
        </w:rPr>
        <w:t>Job chapters 1 &amp; 2 </w:t>
      </w:r>
      <w:r>
        <w:rPr>
          <w:u w:val="none"/>
        </w:rPr>
        <w:t>show Satan charging that humans only serve God for what he gives them. So, Jehovah allows Satan to test his servant Job but Satan is not allowed to kill Job. So, what does Satan do? He strips Job of everything that he has – his children, servants, wealth, and health.</w:t>
      </w:r>
      <w:r>
        <w:rPr>
          <w:spacing w:val="-9"/>
          <w:u w:val="none"/>
        </w:rPr>
        <w:t> </w:t>
      </w:r>
      <w:r>
        <w:rPr>
          <w:u w:val="none"/>
        </w:rPr>
        <w:t>And even his wife puts pressure on him to curse God and die! But Job maintains his integrity</w:t>
      </w:r>
      <w:r>
        <w:rPr>
          <w:spacing w:val="-3"/>
          <w:u w:val="none"/>
        </w:rPr>
        <w:t> </w:t>
      </w:r>
      <w:r>
        <w:rPr>
          <w:u w:val="none"/>
        </w:rPr>
        <w:t>to</w:t>
      </w:r>
      <w:r>
        <w:rPr>
          <w:spacing w:val="-3"/>
          <w:u w:val="none"/>
        </w:rPr>
        <w:t> </w:t>
      </w:r>
      <w:r>
        <w:rPr>
          <w:u w:val="none"/>
        </w:rPr>
        <w:t>Jehovah</w:t>
      </w:r>
      <w:r>
        <w:rPr>
          <w:spacing w:val="-3"/>
          <w:u w:val="none"/>
        </w:rPr>
        <w:t> </w:t>
      </w:r>
      <w:r>
        <w:rPr>
          <w:u w:val="none"/>
        </w:rPr>
        <w:t>and</w:t>
      </w:r>
      <w:r>
        <w:rPr>
          <w:spacing w:val="-1"/>
          <w:u w:val="none"/>
        </w:rPr>
        <w:t> </w:t>
      </w:r>
      <w:r>
        <w:rPr>
          <w:u w:val="none"/>
        </w:rPr>
        <w:t>Jehovah</w:t>
      </w:r>
      <w:r>
        <w:rPr>
          <w:spacing w:val="-3"/>
          <w:u w:val="none"/>
        </w:rPr>
        <w:t> </w:t>
      </w:r>
      <w:r>
        <w:rPr>
          <w:u w:val="none"/>
        </w:rPr>
        <w:t>rewards</w:t>
      </w:r>
      <w:r>
        <w:rPr>
          <w:spacing w:val="-3"/>
          <w:u w:val="none"/>
        </w:rPr>
        <w:t> </w:t>
      </w:r>
      <w:r>
        <w:rPr>
          <w:u w:val="none"/>
        </w:rPr>
        <w:t>him.</w:t>
      </w:r>
      <w:r>
        <w:rPr>
          <w:spacing w:val="-3"/>
          <w:u w:val="none"/>
        </w:rPr>
        <w:t> </w:t>
      </w:r>
      <w:r>
        <w:rPr>
          <w:u w:val="none"/>
        </w:rPr>
        <w:t>But</w:t>
      </w:r>
      <w:r>
        <w:rPr>
          <w:spacing w:val="-3"/>
          <w:u w:val="none"/>
        </w:rPr>
        <w:t> </w:t>
      </w:r>
      <w:r>
        <w:rPr>
          <w:u w:val="none"/>
        </w:rPr>
        <w:t>this</w:t>
      </w:r>
      <w:r>
        <w:rPr>
          <w:spacing w:val="-3"/>
          <w:u w:val="none"/>
        </w:rPr>
        <w:t> </w:t>
      </w:r>
      <w:r>
        <w:rPr>
          <w:u w:val="none"/>
        </w:rPr>
        <w:t>account</w:t>
      </w:r>
      <w:r>
        <w:rPr>
          <w:spacing w:val="-3"/>
          <w:u w:val="none"/>
        </w:rPr>
        <w:t> </w:t>
      </w:r>
      <w:r>
        <w:rPr>
          <w:u w:val="none"/>
        </w:rPr>
        <w:t>shows</w:t>
      </w:r>
      <w:r>
        <w:rPr>
          <w:spacing w:val="-3"/>
          <w:u w:val="none"/>
        </w:rPr>
        <w:t> </w:t>
      </w:r>
      <w:r>
        <w:rPr>
          <w:u w:val="none"/>
        </w:rPr>
        <w:t>how</w:t>
      </w:r>
      <w:r>
        <w:rPr>
          <w:spacing w:val="-2"/>
          <w:u w:val="none"/>
        </w:rPr>
        <w:t> </w:t>
      </w:r>
      <w:r>
        <w:rPr>
          <w:u w:val="none"/>
        </w:rPr>
        <w:t>Satan</w:t>
      </w:r>
      <w:r>
        <w:rPr>
          <w:spacing w:val="-3"/>
          <w:u w:val="none"/>
        </w:rPr>
        <w:t> </w:t>
      </w:r>
      <w:r>
        <w:rPr>
          <w:u w:val="none"/>
        </w:rPr>
        <w:t>does</w:t>
      </w:r>
      <w:r>
        <w:rPr>
          <w:spacing w:val="-3"/>
          <w:u w:val="none"/>
        </w:rPr>
        <w:t> </w:t>
      </w:r>
      <w:r>
        <w:rPr>
          <w:u w:val="none"/>
        </w:rPr>
        <w:t>not</w:t>
      </w:r>
      <w:r>
        <w:rPr>
          <w:spacing w:val="-3"/>
          <w:u w:val="none"/>
        </w:rPr>
        <w:t> </w:t>
      </w:r>
      <w:r>
        <w:rPr>
          <w:u w:val="none"/>
        </w:rPr>
        <w:t>seem to care for mankind’s well-being. There is no indication that he felt regret in killing Job’s children or servants. The results of this test of Job’s faith in God is in stark contrast to</w:t>
      </w:r>
      <w:r>
        <w:rPr>
          <w:spacing w:val="-11"/>
          <w:u w:val="none"/>
        </w:rPr>
        <w:t> </w:t>
      </w:r>
      <w:r>
        <w:rPr>
          <w:u w:val="none"/>
        </w:rPr>
        <w:t>Adam’s testing.</w:t>
      </w:r>
      <w:r>
        <w:rPr>
          <w:spacing w:val="-9"/>
          <w:u w:val="none"/>
        </w:rPr>
        <w:t> </w:t>
      </w:r>
      <w:r>
        <w:rPr>
          <w:u w:val="none"/>
        </w:rPr>
        <w:t>Adam was perfect and Job was not.</w:t>
      </w:r>
      <w:r>
        <w:rPr>
          <w:spacing w:val="-9"/>
          <w:u w:val="none"/>
        </w:rPr>
        <w:t> </w:t>
      </w:r>
      <w:r>
        <w:rPr>
          <w:u w:val="none"/>
        </w:rPr>
        <w:t>Adam also listened to his wife in being disloyal to God. (</w:t>
      </w:r>
      <w:r>
        <w:rPr>
          <w:b/>
          <w:color w:val="0D5FAD"/>
          <w:u w:val="single" w:color="0D5FAD"/>
        </w:rPr>
        <w:t>Genesis 3:17</w:t>
      </w:r>
      <w:r>
        <w:rPr>
          <w:u w:val="none"/>
        </w:rPr>
        <w:t>) But Job did not listen to his</w:t>
      </w:r>
      <w:r>
        <w:rPr>
          <w:spacing w:val="-2"/>
          <w:u w:val="none"/>
        </w:rPr>
        <w:t> </w:t>
      </w:r>
      <w:r>
        <w:rPr>
          <w:u w:val="none"/>
        </w:rPr>
        <w:t>wife to “curse” God and die. (</w:t>
      </w:r>
      <w:r>
        <w:rPr>
          <w:b/>
          <w:color w:val="0D5FAD"/>
          <w:u w:val="single" w:color="0D5FAD"/>
        </w:rPr>
        <w:t>Job 2:9-10</w:t>
      </w:r>
      <w:r>
        <w:rPr>
          <w:u w:val="none"/>
        </w:rPr>
        <w:t>) Job was also not an Israelite but an “oriental” from the East. (Job 1:1-3; 30:30)</w:t>
      </w:r>
    </w:p>
    <w:p>
      <w:pPr>
        <w:pStyle w:val="BodyText"/>
        <w:spacing w:line="259" w:lineRule="auto" w:before="159"/>
      </w:pPr>
      <w:r>
        <w:rPr>
          <w:b/>
          <w:color w:val="0D5FAD"/>
          <w:u w:val="single" w:color="0D5FAD"/>
        </w:rPr>
        <w:t>2 Corinthians 11:13-15</w:t>
      </w:r>
      <w:r>
        <w:rPr>
          <w:b/>
          <w:color w:val="0D5FAD"/>
          <w:u w:val="none"/>
        </w:rPr>
        <w:t> </w:t>
      </w:r>
      <w:r>
        <w:rPr>
          <w:u w:val="none"/>
        </w:rPr>
        <w:t>“For such men are false apostles, deceitful workers, transforming themselves into apostles of Christ. (14)</w:t>
      </w:r>
      <w:r>
        <w:rPr>
          <w:spacing w:val="-9"/>
          <w:u w:val="none"/>
        </w:rPr>
        <w:t> </w:t>
      </w:r>
      <w:r>
        <w:rPr>
          <w:u w:val="none"/>
        </w:rPr>
        <w:t>And no wonder, for Satan himself keeps transforming himself into an angel of light. (15) It is therefore nothing great if his ministers also keep transforming</w:t>
      </w:r>
      <w:r>
        <w:rPr>
          <w:spacing w:val="-3"/>
          <w:u w:val="none"/>
        </w:rPr>
        <w:t> </w:t>
      </w:r>
      <w:r>
        <w:rPr>
          <w:u w:val="none"/>
        </w:rPr>
        <w:t>themselves</w:t>
      </w:r>
      <w:r>
        <w:rPr>
          <w:spacing w:val="-1"/>
          <w:u w:val="none"/>
        </w:rPr>
        <w:t> </w:t>
      </w:r>
      <w:r>
        <w:rPr>
          <w:u w:val="none"/>
        </w:rPr>
        <w:t>into</w:t>
      </w:r>
      <w:r>
        <w:rPr>
          <w:spacing w:val="-3"/>
          <w:u w:val="none"/>
        </w:rPr>
        <w:t> </w:t>
      </w:r>
      <w:r>
        <w:rPr>
          <w:u w:val="none"/>
        </w:rPr>
        <w:t>ministers</w:t>
      </w:r>
      <w:r>
        <w:rPr>
          <w:spacing w:val="-3"/>
          <w:u w:val="none"/>
        </w:rPr>
        <w:t> </w:t>
      </w:r>
      <w:r>
        <w:rPr>
          <w:u w:val="none"/>
        </w:rPr>
        <w:t>of</w:t>
      </w:r>
      <w:r>
        <w:rPr>
          <w:spacing w:val="-4"/>
          <w:u w:val="none"/>
        </w:rPr>
        <w:t> </w:t>
      </w:r>
      <w:r>
        <w:rPr>
          <w:u w:val="none"/>
        </w:rPr>
        <w:t>righteousness.</w:t>
      </w:r>
      <w:r>
        <w:rPr>
          <w:spacing w:val="-3"/>
          <w:u w:val="none"/>
        </w:rPr>
        <w:t> </w:t>
      </w:r>
      <w:r>
        <w:rPr>
          <w:u w:val="none"/>
        </w:rPr>
        <w:t>But</w:t>
      </w:r>
      <w:r>
        <w:rPr>
          <w:spacing w:val="-3"/>
          <w:u w:val="none"/>
        </w:rPr>
        <w:t> </w:t>
      </w:r>
      <w:r>
        <w:rPr>
          <w:u w:val="none"/>
        </w:rPr>
        <w:t>their</w:t>
      </w:r>
      <w:r>
        <w:rPr>
          <w:spacing w:val="-4"/>
          <w:u w:val="none"/>
        </w:rPr>
        <w:t> </w:t>
      </w:r>
      <w:r>
        <w:rPr>
          <w:u w:val="none"/>
        </w:rPr>
        <w:t>end</w:t>
      </w:r>
      <w:r>
        <w:rPr>
          <w:spacing w:val="-3"/>
          <w:u w:val="none"/>
        </w:rPr>
        <w:t> </w:t>
      </w:r>
      <w:r>
        <w:rPr>
          <w:u w:val="none"/>
        </w:rPr>
        <w:t>shall</w:t>
      </w:r>
      <w:r>
        <w:rPr>
          <w:spacing w:val="-3"/>
          <w:u w:val="none"/>
        </w:rPr>
        <w:t> </w:t>
      </w:r>
      <w:r>
        <w:rPr>
          <w:u w:val="none"/>
        </w:rPr>
        <w:t>be</w:t>
      </w:r>
      <w:r>
        <w:rPr>
          <w:spacing w:val="-4"/>
          <w:u w:val="none"/>
        </w:rPr>
        <w:t> </w:t>
      </w:r>
      <w:r>
        <w:rPr>
          <w:u w:val="none"/>
        </w:rPr>
        <w:t>according</w:t>
      </w:r>
      <w:r>
        <w:rPr>
          <w:spacing w:val="-3"/>
          <w:u w:val="none"/>
        </w:rPr>
        <w:t> </w:t>
      </w:r>
      <w:r>
        <w:rPr>
          <w:u w:val="none"/>
        </w:rPr>
        <w:t>to</w:t>
      </w:r>
      <w:r>
        <w:rPr>
          <w:spacing w:val="-3"/>
          <w:u w:val="none"/>
        </w:rPr>
        <w:t> </w:t>
      </w:r>
      <w:r>
        <w:rPr>
          <w:u w:val="none"/>
        </w:rPr>
        <w:t>their </w:t>
      </w:r>
      <w:r>
        <w:rPr>
          <w:spacing w:val="-2"/>
          <w:u w:val="none"/>
        </w:rPr>
        <w:t>works.”</w:t>
      </w:r>
    </w:p>
    <w:p>
      <w:pPr>
        <w:pStyle w:val="BodyText"/>
        <w:spacing w:line="259" w:lineRule="auto" w:before="158"/>
        <w:ind w:right="314"/>
      </w:pPr>
      <w:r>
        <w:rPr/>
        <w:t>This shows us that Satan has ones that minister to him, and they pretend to be righteous but they are</w:t>
      </w:r>
      <w:r>
        <w:rPr>
          <w:spacing w:val="-4"/>
        </w:rPr>
        <w:t> </w:t>
      </w:r>
      <w:r>
        <w:rPr/>
        <w:t>false</w:t>
      </w:r>
      <w:r>
        <w:rPr>
          <w:spacing w:val="-4"/>
        </w:rPr>
        <w:t> </w:t>
      </w:r>
      <w:r>
        <w:rPr/>
        <w:t>and</w:t>
      </w:r>
      <w:r>
        <w:rPr>
          <w:spacing w:val="-3"/>
        </w:rPr>
        <w:t> </w:t>
      </w:r>
      <w:r>
        <w:rPr/>
        <w:t>deceitful.</w:t>
      </w:r>
      <w:r>
        <w:rPr>
          <w:spacing w:val="-15"/>
        </w:rPr>
        <w:t> </w:t>
      </w:r>
      <w:r>
        <w:rPr/>
        <w:t>Anyone</w:t>
      </w:r>
      <w:r>
        <w:rPr>
          <w:spacing w:val="-4"/>
        </w:rPr>
        <w:t> </w:t>
      </w:r>
      <w:r>
        <w:rPr/>
        <w:t>who</w:t>
      </w:r>
      <w:r>
        <w:rPr>
          <w:spacing w:val="-3"/>
        </w:rPr>
        <w:t> </w:t>
      </w:r>
      <w:r>
        <w:rPr/>
        <w:t>spreads</w:t>
      </w:r>
      <w:r>
        <w:rPr>
          <w:spacing w:val="-3"/>
        </w:rPr>
        <w:t> </w:t>
      </w:r>
      <w:r>
        <w:rPr/>
        <w:t>falsehood</w:t>
      </w:r>
      <w:r>
        <w:rPr>
          <w:spacing w:val="-3"/>
        </w:rPr>
        <w:t> </w:t>
      </w:r>
      <w:r>
        <w:rPr/>
        <w:t>would</w:t>
      </w:r>
      <w:r>
        <w:rPr>
          <w:spacing w:val="-3"/>
        </w:rPr>
        <w:t> </w:t>
      </w:r>
      <w:r>
        <w:rPr/>
        <w:t>be</w:t>
      </w:r>
      <w:r>
        <w:rPr>
          <w:spacing w:val="-4"/>
        </w:rPr>
        <w:t> </w:t>
      </w:r>
      <w:r>
        <w:rPr/>
        <w:t>ministering</w:t>
      </w:r>
      <w:r>
        <w:rPr>
          <w:spacing w:val="-3"/>
        </w:rPr>
        <w:t> </w:t>
      </w:r>
      <w:r>
        <w:rPr/>
        <w:t>(a.k.a.</w:t>
      </w:r>
      <w:r>
        <w:rPr>
          <w:spacing w:val="-3"/>
        </w:rPr>
        <w:t> </w:t>
      </w:r>
      <w:r>
        <w:rPr/>
        <w:t>worshipping) to Satan whether they knew it or not. (Compare </w:t>
      </w:r>
      <w:r>
        <w:rPr>
          <w:b/>
          <w:color w:val="0D5FAD"/>
          <w:u w:val="single" w:color="0D5FAD"/>
        </w:rPr>
        <w:t>Luke 12:42-48</w:t>
      </w:r>
      <w:r>
        <w:rPr>
          <w:u w:val="none"/>
        </w:rPr>
        <w:t>)</w:t>
      </w:r>
    </w:p>
    <w:p>
      <w:pPr>
        <w:pStyle w:val="BodyText"/>
        <w:spacing w:before="160"/>
      </w:pPr>
      <w:r>
        <w:rPr>
          <w:b/>
          <w:color w:val="0D5FAD"/>
          <w:u w:val="single" w:color="0D5FAD"/>
        </w:rPr>
        <w:t>1</w:t>
      </w:r>
      <w:r>
        <w:rPr>
          <w:b/>
          <w:color w:val="0D5FAD"/>
          <w:spacing w:val="-3"/>
          <w:u w:val="single" w:color="0D5FAD"/>
        </w:rPr>
        <w:t> </w:t>
      </w:r>
      <w:r>
        <w:rPr>
          <w:b/>
          <w:color w:val="0D5FAD"/>
          <w:u w:val="single" w:color="0D5FAD"/>
        </w:rPr>
        <w:t>John</w:t>
      </w:r>
      <w:r>
        <w:rPr>
          <w:b/>
          <w:color w:val="0D5FAD"/>
          <w:spacing w:val="-1"/>
          <w:u w:val="single" w:color="0D5FAD"/>
        </w:rPr>
        <w:t> </w:t>
      </w:r>
      <w:r>
        <w:rPr>
          <w:b/>
          <w:color w:val="0D5FAD"/>
          <w:u w:val="single" w:color="0D5FAD"/>
        </w:rPr>
        <w:t>5:19</w:t>
      </w:r>
      <w:r>
        <w:rPr>
          <w:b/>
          <w:color w:val="0D5FAD"/>
          <w:spacing w:val="-1"/>
          <w:u w:val="none"/>
        </w:rPr>
        <w:t> </w:t>
      </w:r>
      <w:r>
        <w:rPr>
          <w:u w:val="none"/>
        </w:rPr>
        <w:t>“The</w:t>
      </w:r>
      <w:r>
        <w:rPr>
          <w:spacing w:val="-2"/>
          <w:u w:val="none"/>
        </w:rPr>
        <w:t> </w:t>
      </w:r>
      <w:r>
        <w:rPr>
          <w:u w:val="none"/>
        </w:rPr>
        <w:t>whole world</w:t>
      </w:r>
      <w:r>
        <w:rPr>
          <w:spacing w:val="-1"/>
          <w:u w:val="none"/>
        </w:rPr>
        <w:t> </w:t>
      </w:r>
      <w:r>
        <w:rPr>
          <w:u w:val="none"/>
        </w:rPr>
        <w:t>is</w:t>
      </w:r>
      <w:r>
        <w:rPr>
          <w:spacing w:val="-1"/>
          <w:u w:val="none"/>
        </w:rPr>
        <w:t> </w:t>
      </w:r>
      <w:r>
        <w:rPr>
          <w:u w:val="none"/>
        </w:rPr>
        <w:t>lying</w:t>
      </w:r>
      <w:r>
        <w:rPr>
          <w:spacing w:val="-1"/>
          <w:u w:val="none"/>
        </w:rPr>
        <w:t> </w:t>
      </w:r>
      <w:r>
        <w:rPr>
          <w:u w:val="none"/>
        </w:rPr>
        <w:t>in</w:t>
      </w:r>
      <w:r>
        <w:rPr>
          <w:spacing w:val="-1"/>
          <w:u w:val="none"/>
        </w:rPr>
        <w:t> </w:t>
      </w:r>
      <w:r>
        <w:rPr>
          <w:u w:val="none"/>
        </w:rPr>
        <w:t>the</w:t>
      </w:r>
      <w:r>
        <w:rPr>
          <w:spacing w:val="-2"/>
          <w:u w:val="none"/>
        </w:rPr>
        <w:t> </w:t>
      </w:r>
      <w:r>
        <w:rPr>
          <w:u w:val="none"/>
        </w:rPr>
        <w:t>power</w:t>
      </w:r>
      <w:r>
        <w:rPr>
          <w:spacing w:val="-2"/>
          <w:u w:val="none"/>
        </w:rPr>
        <w:t> </w:t>
      </w:r>
      <w:r>
        <w:rPr>
          <w:u w:val="none"/>
        </w:rPr>
        <w:t>of</w:t>
      </w:r>
      <w:r>
        <w:rPr>
          <w:spacing w:val="-2"/>
          <w:u w:val="none"/>
        </w:rPr>
        <w:t> </w:t>
      </w:r>
      <w:r>
        <w:rPr>
          <w:u w:val="none"/>
        </w:rPr>
        <w:t>the</w:t>
      </w:r>
      <w:r>
        <w:rPr>
          <w:spacing w:val="-2"/>
          <w:u w:val="none"/>
        </w:rPr>
        <w:t> </w:t>
      </w:r>
      <w:r>
        <w:rPr>
          <w:u w:val="none"/>
        </w:rPr>
        <w:t>wicked </w:t>
      </w:r>
      <w:r>
        <w:rPr>
          <w:spacing w:val="-2"/>
          <w:u w:val="none"/>
        </w:rPr>
        <w:t>one.”</w:t>
      </w:r>
    </w:p>
    <w:p>
      <w:pPr>
        <w:pStyle w:val="BodyText"/>
        <w:spacing w:line="259" w:lineRule="auto" w:before="182"/>
        <w:ind w:right="363"/>
      </w:pPr>
      <w:r>
        <w:rPr>
          <w:b/>
          <w:color w:val="0D5FAD"/>
          <w:u w:val="single" w:color="0D5FAD"/>
        </w:rPr>
        <w:t>1 John 3:10</w:t>
      </w:r>
      <w:r>
        <w:rPr>
          <w:b/>
          <w:color w:val="0D5FAD"/>
          <w:u w:val="none"/>
        </w:rPr>
        <w:t> </w:t>
      </w:r>
      <w:r>
        <w:rPr>
          <w:u w:val="none"/>
        </w:rPr>
        <w:t>“The children of God and the children of the Devil are evident by this fact: Everyone</w:t>
      </w:r>
      <w:r>
        <w:rPr>
          <w:spacing w:val="-4"/>
          <w:u w:val="none"/>
        </w:rPr>
        <w:t> </w:t>
      </w:r>
      <w:r>
        <w:rPr>
          <w:u w:val="none"/>
        </w:rPr>
        <w:t>who</w:t>
      </w:r>
      <w:r>
        <w:rPr>
          <w:spacing w:val="-3"/>
          <w:u w:val="none"/>
        </w:rPr>
        <w:t> </w:t>
      </w:r>
      <w:r>
        <w:rPr>
          <w:u w:val="none"/>
        </w:rPr>
        <w:t>does</w:t>
      </w:r>
      <w:r>
        <w:rPr>
          <w:spacing w:val="-3"/>
          <w:u w:val="none"/>
        </w:rPr>
        <w:t> </w:t>
      </w:r>
      <w:r>
        <w:rPr>
          <w:u w:val="none"/>
        </w:rPr>
        <w:t>not</w:t>
      </w:r>
      <w:r>
        <w:rPr>
          <w:spacing w:val="-3"/>
          <w:u w:val="none"/>
        </w:rPr>
        <w:t> </w:t>
      </w:r>
      <w:r>
        <w:rPr>
          <w:u w:val="none"/>
        </w:rPr>
        <w:t>carry</w:t>
      </w:r>
      <w:r>
        <w:rPr>
          <w:spacing w:val="-3"/>
          <w:u w:val="none"/>
        </w:rPr>
        <w:t> </w:t>
      </w:r>
      <w:r>
        <w:rPr>
          <w:u w:val="none"/>
        </w:rPr>
        <w:t>on</w:t>
      </w:r>
      <w:r>
        <w:rPr>
          <w:spacing w:val="-3"/>
          <w:u w:val="none"/>
        </w:rPr>
        <w:t> </w:t>
      </w:r>
      <w:r>
        <w:rPr>
          <w:u w:val="none"/>
        </w:rPr>
        <w:t>righteousness</w:t>
      </w:r>
      <w:r>
        <w:rPr>
          <w:spacing w:val="-3"/>
          <w:u w:val="none"/>
        </w:rPr>
        <w:t> </w:t>
      </w:r>
      <w:r>
        <w:rPr>
          <w:u w:val="none"/>
        </w:rPr>
        <w:t>does</w:t>
      </w:r>
      <w:r>
        <w:rPr>
          <w:spacing w:val="-3"/>
          <w:u w:val="none"/>
        </w:rPr>
        <w:t> </w:t>
      </w:r>
      <w:r>
        <w:rPr>
          <w:u w:val="none"/>
        </w:rPr>
        <w:t>not</w:t>
      </w:r>
      <w:r>
        <w:rPr>
          <w:spacing w:val="-3"/>
          <w:u w:val="none"/>
        </w:rPr>
        <w:t> </w:t>
      </w:r>
      <w:r>
        <w:rPr>
          <w:u w:val="none"/>
        </w:rPr>
        <w:t>originate</w:t>
      </w:r>
      <w:r>
        <w:rPr>
          <w:spacing w:val="-4"/>
          <w:u w:val="none"/>
        </w:rPr>
        <w:t> </w:t>
      </w:r>
      <w:r>
        <w:rPr>
          <w:u w:val="none"/>
        </w:rPr>
        <w:t>with</w:t>
      </w:r>
      <w:r>
        <w:rPr>
          <w:spacing w:val="-3"/>
          <w:u w:val="none"/>
        </w:rPr>
        <w:t> </w:t>
      </w:r>
      <w:r>
        <w:rPr>
          <w:u w:val="none"/>
        </w:rPr>
        <w:t>God,</w:t>
      </w:r>
      <w:r>
        <w:rPr>
          <w:spacing w:val="-3"/>
          <w:u w:val="none"/>
        </w:rPr>
        <w:t> </w:t>
      </w:r>
      <w:r>
        <w:rPr>
          <w:u w:val="none"/>
        </w:rPr>
        <w:t>neither</w:t>
      </w:r>
      <w:r>
        <w:rPr>
          <w:spacing w:val="-4"/>
          <w:u w:val="none"/>
        </w:rPr>
        <w:t> </w:t>
      </w:r>
      <w:r>
        <w:rPr>
          <w:u w:val="none"/>
        </w:rPr>
        <w:t>does</w:t>
      </w:r>
      <w:r>
        <w:rPr>
          <w:spacing w:val="-3"/>
          <w:u w:val="none"/>
        </w:rPr>
        <w:t> </w:t>
      </w:r>
      <w:r>
        <w:rPr>
          <w:u w:val="none"/>
        </w:rPr>
        <w:t>he</w:t>
      </w:r>
      <w:r>
        <w:rPr>
          <w:spacing w:val="-2"/>
          <w:u w:val="none"/>
        </w:rPr>
        <w:t> </w:t>
      </w:r>
      <w:r>
        <w:rPr>
          <w:u w:val="none"/>
        </w:rPr>
        <w:t>who does not love his brother.”</w:t>
      </w:r>
    </w:p>
    <w:p>
      <w:pPr>
        <w:pStyle w:val="BodyText"/>
        <w:spacing w:line="259" w:lineRule="auto" w:before="159"/>
        <w:ind w:right="627"/>
      </w:pPr>
      <w:r>
        <w:rPr/>
        <w:t>Although ones may do bad things does not mean that they can’t turn around. In fact, Jehovah does</w:t>
      </w:r>
      <w:r>
        <w:rPr>
          <w:spacing w:val="-3"/>
        </w:rPr>
        <w:t> </w:t>
      </w:r>
      <w:r>
        <w:rPr/>
        <w:t>not</w:t>
      </w:r>
      <w:r>
        <w:rPr>
          <w:spacing w:val="-3"/>
        </w:rPr>
        <w:t> </w:t>
      </w:r>
      <w:r>
        <w:rPr/>
        <w:t>desire</w:t>
      </w:r>
      <w:r>
        <w:rPr>
          <w:spacing w:val="-4"/>
        </w:rPr>
        <w:t> </w:t>
      </w:r>
      <w:r>
        <w:rPr/>
        <w:t>the</w:t>
      </w:r>
      <w:r>
        <w:rPr>
          <w:spacing w:val="-4"/>
        </w:rPr>
        <w:t> </w:t>
      </w:r>
      <w:r>
        <w:rPr/>
        <w:t>wicked</w:t>
      </w:r>
      <w:r>
        <w:rPr>
          <w:spacing w:val="-3"/>
        </w:rPr>
        <w:t> </w:t>
      </w:r>
      <w:r>
        <w:rPr/>
        <w:t>to</w:t>
      </w:r>
      <w:r>
        <w:rPr>
          <w:spacing w:val="-3"/>
        </w:rPr>
        <w:t> </w:t>
      </w:r>
      <w:r>
        <w:rPr/>
        <w:t>be</w:t>
      </w:r>
      <w:r>
        <w:rPr>
          <w:spacing w:val="-4"/>
        </w:rPr>
        <w:t> </w:t>
      </w:r>
      <w:r>
        <w:rPr/>
        <w:t>destroyed</w:t>
      </w:r>
      <w:r>
        <w:rPr>
          <w:spacing w:val="-3"/>
        </w:rPr>
        <w:t> </w:t>
      </w:r>
      <w:r>
        <w:rPr/>
        <w:t>but</w:t>
      </w:r>
      <w:r>
        <w:rPr>
          <w:spacing w:val="-3"/>
        </w:rPr>
        <w:t> </w:t>
      </w:r>
      <w:r>
        <w:rPr/>
        <w:t>to</w:t>
      </w:r>
      <w:r>
        <w:rPr>
          <w:spacing w:val="-3"/>
        </w:rPr>
        <w:t> </w:t>
      </w:r>
      <w:r>
        <w:rPr/>
        <w:t>turn</w:t>
      </w:r>
      <w:r>
        <w:rPr>
          <w:spacing w:val="-3"/>
        </w:rPr>
        <w:t> </w:t>
      </w:r>
      <w:r>
        <w:rPr/>
        <w:t>from</w:t>
      </w:r>
      <w:r>
        <w:rPr>
          <w:spacing w:val="-3"/>
        </w:rPr>
        <w:t> </w:t>
      </w:r>
      <w:r>
        <w:rPr/>
        <w:t>doing</w:t>
      </w:r>
      <w:r>
        <w:rPr>
          <w:spacing w:val="-3"/>
        </w:rPr>
        <w:t> </w:t>
      </w:r>
      <w:r>
        <w:rPr/>
        <w:t>bad</w:t>
      </w:r>
      <w:r>
        <w:rPr>
          <w:spacing w:val="-3"/>
        </w:rPr>
        <w:t> </w:t>
      </w:r>
      <w:r>
        <w:rPr/>
        <w:t>to</w:t>
      </w:r>
      <w:r>
        <w:rPr>
          <w:spacing w:val="-3"/>
        </w:rPr>
        <w:t> </w:t>
      </w:r>
      <w:r>
        <w:rPr/>
        <w:t>doing</w:t>
      </w:r>
      <w:r>
        <w:rPr>
          <w:spacing w:val="-3"/>
        </w:rPr>
        <w:t> </w:t>
      </w:r>
      <w:r>
        <w:rPr/>
        <w:t>good.</w:t>
      </w:r>
      <w:r>
        <w:rPr>
          <w:spacing w:val="-3"/>
        </w:rPr>
        <w:t> </w:t>
      </w:r>
      <w:r>
        <w:rPr/>
        <w:t>(</w:t>
      </w:r>
      <w:r>
        <w:rPr>
          <w:b/>
          <w:color w:val="0D5FAD"/>
          <w:u w:val="single" w:color="0D5FAD"/>
        </w:rPr>
        <w:t>Ezekiel</w:t>
      </w:r>
      <w:r>
        <w:rPr>
          <w:b/>
          <w:color w:val="0D5FAD"/>
          <w:u w:val="none"/>
        </w:rPr>
        <w:t> </w:t>
      </w:r>
      <w:r>
        <w:rPr>
          <w:b/>
          <w:color w:val="0D5FAD"/>
          <w:spacing w:val="-2"/>
          <w:u w:val="single" w:color="0D5FAD"/>
        </w:rPr>
        <w:t>18:21-22</w:t>
      </w:r>
      <w:r>
        <w:rPr>
          <w:spacing w:val="-2"/>
          <w:u w:val="none"/>
        </w:rPr>
        <w:t>)</w:t>
      </w:r>
    </w:p>
    <w:p>
      <w:pPr>
        <w:spacing w:line="259" w:lineRule="auto" w:before="160"/>
        <w:ind w:left="120" w:right="305" w:firstLine="0"/>
        <w:jc w:val="left"/>
        <w:rPr>
          <w:sz w:val="24"/>
        </w:rPr>
      </w:pPr>
      <w:r>
        <w:rPr>
          <w:b/>
          <w:color w:val="0D5FAD"/>
          <w:sz w:val="24"/>
          <w:u w:val="single" w:color="0D5FAD"/>
        </w:rPr>
        <w:t>Zechariah</w:t>
      </w:r>
      <w:r>
        <w:rPr>
          <w:b/>
          <w:color w:val="0D5FAD"/>
          <w:spacing w:val="-3"/>
          <w:sz w:val="24"/>
          <w:u w:val="single" w:color="0D5FAD"/>
        </w:rPr>
        <w:t> </w:t>
      </w:r>
      <w:r>
        <w:rPr>
          <w:b/>
          <w:color w:val="0D5FAD"/>
          <w:sz w:val="24"/>
          <w:u w:val="single" w:color="0D5FAD"/>
        </w:rPr>
        <w:t>3:1-3</w:t>
      </w:r>
      <w:r>
        <w:rPr>
          <w:b/>
          <w:sz w:val="24"/>
          <w:u w:val="none"/>
        </w:rPr>
        <w:t>:</w:t>
      </w:r>
      <w:r>
        <w:rPr>
          <w:b/>
          <w:spacing w:val="-4"/>
          <w:sz w:val="24"/>
          <w:u w:val="none"/>
        </w:rPr>
        <w:t> </w:t>
      </w:r>
      <w:r>
        <w:rPr>
          <w:sz w:val="24"/>
          <w:u w:val="none"/>
        </w:rPr>
        <w:t>Satan</w:t>
      </w:r>
      <w:r>
        <w:rPr>
          <w:spacing w:val="-1"/>
          <w:sz w:val="24"/>
          <w:u w:val="none"/>
        </w:rPr>
        <w:t> </w:t>
      </w:r>
      <w:r>
        <w:rPr>
          <w:sz w:val="24"/>
          <w:u w:val="none"/>
        </w:rPr>
        <w:t>still</w:t>
      </w:r>
      <w:r>
        <w:rPr>
          <w:spacing w:val="-3"/>
          <w:sz w:val="24"/>
          <w:u w:val="none"/>
        </w:rPr>
        <w:t> </w:t>
      </w:r>
      <w:r>
        <w:rPr>
          <w:sz w:val="24"/>
          <w:u w:val="none"/>
        </w:rPr>
        <w:t>has</w:t>
      </w:r>
      <w:r>
        <w:rPr>
          <w:spacing w:val="-3"/>
          <w:sz w:val="24"/>
          <w:u w:val="none"/>
        </w:rPr>
        <w:t> </w:t>
      </w:r>
      <w:r>
        <w:rPr>
          <w:sz w:val="24"/>
          <w:u w:val="none"/>
        </w:rPr>
        <w:t>access</w:t>
      </w:r>
      <w:r>
        <w:rPr>
          <w:spacing w:val="-3"/>
          <w:sz w:val="24"/>
          <w:u w:val="none"/>
        </w:rPr>
        <w:t> </w:t>
      </w:r>
      <w:r>
        <w:rPr>
          <w:sz w:val="24"/>
          <w:u w:val="none"/>
        </w:rPr>
        <w:t>to</w:t>
      </w:r>
      <w:r>
        <w:rPr>
          <w:spacing w:val="-3"/>
          <w:sz w:val="24"/>
          <w:u w:val="none"/>
        </w:rPr>
        <w:t> </w:t>
      </w:r>
      <w:r>
        <w:rPr>
          <w:sz w:val="24"/>
          <w:u w:val="none"/>
        </w:rPr>
        <w:t>the</w:t>
      </w:r>
      <w:r>
        <w:rPr>
          <w:spacing w:val="-4"/>
          <w:sz w:val="24"/>
          <w:u w:val="none"/>
        </w:rPr>
        <w:t> </w:t>
      </w:r>
      <w:r>
        <w:rPr>
          <w:sz w:val="24"/>
          <w:u w:val="none"/>
        </w:rPr>
        <w:t>heavens</w:t>
      </w:r>
      <w:r>
        <w:rPr>
          <w:spacing w:val="-3"/>
          <w:sz w:val="24"/>
          <w:u w:val="none"/>
        </w:rPr>
        <w:t> </w:t>
      </w:r>
      <w:r>
        <w:rPr>
          <w:sz w:val="24"/>
          <w:u w:val="none"/>
        </w:rPr>
        <w:t>at</w:t>
      </w:r>
      <w:r>
        <w:rPr>
          <w:spacing w:val="-3"/>
          <w:sz w:val="24"/>
          <w:u w:val="none"/>
        </w:rPr>
        <w:t> </w:t>
      </w:r>
      <w:r>
        <w:rPr>
          <w:sz w:val="24"/>
          <w:u w:val="none"/>
        </w:rPr>
        <w:t>this</w:t>
      </w:r>
      <w:r>
        <w:rPr>
          <w:spacing w:val="-3"/>
          <w:sz w:val="24"/>
          <w:u w:val="none"/>
        </w:rPr>
        <w:t> </w:t>
      </w:r>
      <w:r>
        <w:rPr>
          <w:sz w:val="24"/>
          <w:u w:val="none"/>
        </w:rPr>
        <w:t>referred-to</w:t>
      </w:r>
      <w:r>
        <w:rPr>
          <w:spacing w:val="-3"/>
          <w:sz w:val="24"/>
          <w:u w:val="none"/>
        </w:rPr>
        <w:t> </w:t>
      </w:r>
      <w:r>
        <w:rPr>
          <w:sz w:val="24"/>
          <w:u w:val="none"/>
        </w:rPr>
        <w:t>time.</w:t>
      </w:r>
      <w:r>
        <w:rPr>
          <w:spacing w:val="-8"/>
          <w:sz w:val="24"/>
          <w:u w:val="none"/>
        </w:rPr>
        <w:t> </w:t>
      </w:r>
      <w:r>
        <w:rPr>
          <w:sz w:val="24"/>
          <w:u w:val="none"/>
        </w:rPr>
        <w:t>This</w:t>
      </w:r>
      <w:r>
        <w:rPr>
          <w:spacing w:val="-3"/>
          <w:sz w:val="24"/>
          <w:u w:val="none"/>
        </w:rPr>
        <w:t> </w:t>
      </w:r>
      <w:r>
        <w:rPr>
          <w:sz w:val="24"/>
          <w:u w:val="none"/>
        </w:rPr>
        <w:t>is</w:t>
      </w:r>
      <w:r>
        <w:rPr>
          <w:spacing w:val="-3"/>
          <w:sz w:val="24"/>
          <w:u w:val="none"/>
        </w:rPr>
        <w:t> </w:t>
      </w:r>
      <w:r>
        <w:rPr>
          <w:sz w:val="24"/>
          <w:u w:val="none"/>
        </w:rPr>
        <w:t>just</w:t>
      </w:r>
      <w:r>
        <w:rPr>
          <w:spacing w:val="-3"/>
          <w:sz w:val="24"/>
          <w:u w:val="none"/>
        </w:rPr>
        <w:t> </w:t>
      </w:r>
      <w:r>
        <w:rPr>
          <w:sz w:val="24"/>
          <w:u w:val="none"/>
        </w:rPr>
        <w:t>before he is “hurled to the earth.” (</w:t>
      </w:r>
      <w:r>
        <w:rPr>
          <w:b/>
          <w:sz w:val="24"/>
          <w:u w:val="none"/>
        </w:rPr>
        <w:t>Revelation 12:7-12</w:t>
      </w:r>
      <w:r>
        <w:rPr>
          <w:sz w:val="24"/>
          <w:u w:val="none"/>
        </w:rPr>
        <w:t>)</w:t>
      </w:r>
    </w:p>
    <w:p>
      <w:pPr>
        <w:spacing w:after="0" w:line="259" w:lineRule="auto"/>
        <w:jc w:val="left"/>
        <w:rPr>
          <w:sz w:val="24"/>
        </w:rPr>
        <w:sectPr>
          <w:pgSz w:w="12240" w:h="15840"/>
          <w:pgMar w:header="0" w:footer="523" w:top="1360" w:bottom="720" w:left="1320" w:right="1160"/>
        </w:sectPr>
      </w:pPr>
    </w:p>
    <w:p>
      <w:pPr>
        <w:pStyle w:val="BodyText"/>
        <w:spacing w:line="259" w:lineRule="auto" w:before="79"/>
        <w:ind w:right="314"/>
      </w:pPr>
      <w:r>
        <w:rPr>
          <w:b/>
          <w:color w:val="0D5FAD"/>
          <w:u w:val="single" w:color="0D5FAD"/>
        </w:rPr>
        <w:t>Revelation 12:7-12</w:t>
      </w:r>
      <w:r>
        <w:rPr>
          <w:b/>
          <w:color w:val="0D5FAD"/>
          <w:u w:val="none"/>
        </w:rPr>
        <w:t> </w:t>
      </w:r>
      <w:r>
        <w:rPr>
          <w:u w:val="none"/>
        </w:rPr>
        <w:t>“And war broke out in heaven: Michael and his angels battled with the dragon, and the dragon and its angels battled (8) but it did not prevail, neither was a place found for</w:t>
      </w:r>
      <w:r>
        <w:rPr>
          <w:spacing w:val="-3"/>
          <w:u w:val="none"/>
        </w:rPr>
        <w:t> </w:t>
      </w:r>
      <w:r>
        <w:rPr>
          <w:u w:val="none"/>
        </w:rPr>
        <w:t>them</w:t>
      </w:r>
      <w:r>
        <w:rPr>
          <w:spacing w:val="-2"/>
          <w:u w:val="none"/>
        </w:rPr>
        <w:t> </w:t>
      </w:r>
      <w:r>
        <w:rPr>
          <w:u w:val="none"/>
        </w:rPr>
        <w:t>any</w:t>
      </w:r>
      <w:r>
        <w:rPr>
          <w:spacing w:val="-2"/>
          <w:u w:val="none"/>
        </w:rPr>
        <w:t> </w:t>
      </w:r>
      <w:r>
        <w:rPr>
          <w:u w:val="none"/>
        </w:rPr>
        <w:t>longer</w:t>
      </w:r>
      <w:r>
        <w:rPr>
          <w:spacing w:val="-3"/>
          <w:u w:val="none"/>
        </w:rPr>
        <w:t> </w:t>
      </w:r>
      <w:r>
        <w:rPr>
          <w:u w:val="none"/>
        </w:rPr>
        <w:t>in</w:t>
      </w:r>
      <w:r>
        <w:rPr>
          <w:spacing w:val="-2"/>
          <w:u w:val="none"/>
        </w:rPr>
        <w:t> </w:t>
      </w:r>
      <w:r>
        <w:rPr>
          <w:u w:val="none"/>
        </w:rPr>
        <w:t>heaven.</w:t>
      </w:r>
      <w:r>
        <w:rPr>
          <w:spacing w:val="-2"/>
          <w:u w:val="none"/>
        </w:rPr>
        <w:t> </w:t>
      </w:r>
      <w:r>
        <w:rPr>
          <w:u w:val="none"/>
        </w:rPr>
        <w:t>(9)</w:t>
      </w:r>
      <w:r>
        <w:rPr>
          <w:spacing w:val="-3"/>
          <w:u w:val="none"/>
        </w:rPr>
        <w:t> </w:t>
      </w:r>
      <w:r>
        <w:rPr>
          <w:u w:val="none"/>
        </w:rPr>
        <w:t>So</w:t>
      </w:r>
      <w:r>
        <w:rPr>
          <w:spacing w:val="-2"/>
          <w:u w:val="none"/>
        </w:rPr>
        <w:t> </w:t>
      </w:r>
      <w:r>
        <w:rPr>
          <w:u w:val="none"/>
        </w:rPr>
        <w:t>down</w:t>
      </w:r>
      <w:r>
        <w:rPr>
          <w:spacing w:val="-2"/>
          <w:u w:val="none"/>
        </w:rPr>
        <w:t> </w:t>
      </w:r>
      <w:r>
        <w:rPr>
          <w:u w:val="none"/>
        </w:rPr>
        <w:t>the</w:t>
      </w:r>
      <w:r>
        <w:rPr>
          <w:spacing w:val="-3"/>
          <w:u w:val="none"/>
        </w:rPr>
        <w:t> </w:t>
      </w:r>
      <w:r>
        <w:rPr>
          <w:u w:val="none"/>
        </w:rPr>
        <w:t>great</w:t>
      </w:r>
      <w:r>
        <w:rPr>
          <w:spacing w:val="-2"/>
          <w:u w:val="none"/>
        </w:rPr>
        <w:t> </w:t>
      </w:r>
      <w:r>
        <w:rPr>
          <w:u w:val="none"/>
        </w:rPr>
        <w:t>dragon</w:t>
      </w:r>
      <w:r>
        <w:rPr>
          <w:spacing w:val="-2"/>
          <w:u w:val="none"/>
        </w:rPr>
        <w:t> </w:t>
      </w:r>
      <w:r>
        <w:rPr>
          <w:u w:val="none"/>
        </w:rPr>
        <w:t>was</w:t>
      </w:r>
      <w:r>
        <w:rPr>
          <w:spacing w:val="-2"/>
          <w:u w:val="none"/>
        </w:rPr>
        <w:t> </w:t>
      </w:r>
      <w:r>
        <w:rPr>
          <w:u w:val="none"/>
        </w:rPr>
        <w:t>hurled,</w:t>
      </w:r>
      <w:r>
        <w:rPr>
          <w:spacing w:val="-2"/>
          <w:u w:val="none"/>
        </w:rPr>
        <w:t> </w:t>
      </w:r>
      <w:r>
        <w:rPr>
          <w:u w:val="none"/>
        </w:rPr>
        <w:t>the</w:t>
      </w:r>
      <w:r>
        <w:rPr>
          <w:spacing w:val="-3"/>
          <w:u w:val="none"/>
        </w:rPr>
        <w:t> </w:t>
      </w:r>
      <w:r>
        <w:rPr>
          <w:u w:val="none"/>
        </w:rPr>
        <w:t>original</w:t>
      </w:r>
      <w:r>
        <w:rPr>
          <w:spacing w:val="-2"/>
          <w:u w:val="none"/>
        </w:rPr>
        <w:t> </w:t>
      </w:r>
      <w:r>
        <w:rPr>
          <w:u w:val="none"/>
        </w:rPr>
        <w:t>serpent,</w:t>
      </w:r>
      <w:r>
        <w:rPr>
          <w:spacing w:val="-2"/>
          <w:u w:val="none"/>
        </w:rPr>
        <w:t> </w:t>
      </w:r>
      <w:r>
        <w:rPr>
          <w:u w:val="none"/>
        </w:rPr>
        <w:t>the one called Devil and Satan, who is misleading the entire inhabited earth; he was hurled down to the earth, and his angels were hurled down with him.”</w:t>
      </w:r>
    </w:p>
    <w:p>
      <w:pPr>
        <w:pStyle w:val="BodyText"/>
        <w:spacing w:before="158"/>
      </w:pPr>
      <w:r>
        <w:rPr/>
        <w:t>At</w:t>
      </w:r>
      <w:r>
        <w:rPr>
          <w:spacing w:val="-2"/>
        </w:rPr>
        <w:t> </w:t>
      </w:r>
      <w:r>
        <w:rPr/>
        <w:t>his</w:t>
      </w:r>
      <w:r>
        <w:rPr>
          <w:spacing w:val="-1"/>
        </w:rPr>
        <w:t> </w:t>
      </w:r>
      <w:r>
        <w:rPr/>
        <w:t>time,</w:t>
      </w:r>
      <w:r>
        <w:rPr>
          <w:spacing w:val="-1"/>
        </w:rPr>
        <w:t> </w:t>
      </w:r>
      <w:r>
        <w:rPr/>
        <w:t>Satan</w:t>
      </w:r>
      <w:r>
        <w:rPr>
          <w:spacing w:val="-2"/>
        </w:rPr>
        <w:t> </w:t>
      </w:r>
      <w:r>
        <w:rPr/>
        <w:t>misleads</w:t>
      </w:r>
      <w:r>
        <w:rPr>
          <w:spacing w:val="-1"/>
        </w:rPr>
        <w:t> </w:t>
      </w:r>
      <w:r>
        <w:rPr/>
        <w:t>the</w:t>
      </w:r>
      <w:r>
        <w:rPr>
          <w:spacing w:val="-2"/>
        </w:rPr>
        <w:t> </w:t>
      </w:r>
      <w:r>
        <w:rPr/>
        <w:t>entire</w:t>
      </w:r>
      <w:r>
        <w:rPr>
          <w:spacing w:val="-2"/>
        </w:rPr>
        <w:t> </w:t>
      </w:r>
      <w:r>
        <w:rPr/>
        <w:t>inhabited</w:t>
      </w:r>
      <w:r>
        <w:rPr>
          <w:spacing w:val="-1"/>
        </w:rPr>
        <w:t> </w:t>
      </w:r>
      <w:r>
        <w:rPr>
          <w:spacing w:val="-2"/>
        </w:rPr>
        <w:t>earth.</w:t>
      </w:r>
    </w:p>
    <w:p>
      <w:pPr>
        <w:pStyle w:val="BodyText"/>
        <w:spacing w:line="259" w:lineRule="auto" w:before="183"/>
        <w:ind w:right="1022"/>
      </w:pPr>
      <w:r>
        <w:rPr/>
        <w:t>This</w:t>
      </w:r>
      <w:r>
        <w:rPr>
          <w:spacing w:val="-3"/>
        </w:rPr>
        <w:t> </w:t>
      </w:r>
      <w:r>
        <w:rPr/>
        <w:t>hurling</w:t>
      </w:r>
      <w:r>
        <w:rPr>
          <w:spacing w:val="-3"/>
        </w:rPr>
        <w:t> </w:t>
      </w:r>
      <w:r>
        <w:rPr/>
        <w:t>has</w:t>
      </w:r>
      <w:r>
        <w:rPr>
          <w:spacing w:val="-3"/>
        </w:rPr>
        <w:t> </w:t>
      </w:r>
      <w:r>
        <w:rPr/>
        <w:t>not</w:t>
      </w:r>
      <w:r>
        <w:rPr>
          <w:spacing w:val="-3"/>
        </w:rPr>
        <w:t> </w:t>
      </w:r>
      <w:r>
        <w:rPr/>
        <w:t>happened</w:t>
      </w:r>
      <w:r>
        <w:rPr>
          <w:spacing w:val="-3"/>
        </w:rPr>
        <w:t> </w:t>
      </w:r>
      <w:r>
        <w:rPr/>
        <w:t>yet.</w:t>
      </w:r>
      <w:r>
        <w:rPr>
          <w:spacing w:val="-3"/>
        </w:rPr>
        <w:t> </w:t>
      </w:r>
      <w:r>
        <w:rPr/>
        <w:t>But</w:t>
      </w:r>
      <w:r>
        <w:rPr>
          <w:spacing w:val="-3"/>
        </w:rPr>
        <w:t> </w:t>
      </w:r>
      <w:r>
        <w:rPr/>
        <w:t>I</w:t>
      </w:r>
      <w:r>
        <w:rPr>
          <w:spacing w:val="-4"/>
        </w:rPr>
        <w:t> </w:t>
      </w:r>
      <w:r>
        <w:rPr/>
        <w:t>believe</w:t>
      </w:r>
      <w:r>
        <w:rPr>
          <w:spacing w:val="-4"/>
        </w:rPr>
        <w:t> </w:t>
      </w:r>
      <w:r>
        <w:rPr/>
        <w:t>it</w:t>
      </w:r>
      <w:r>
        <w:rPr>
          <w:spacing w:val="-3"/>
        </w:rPr>
        <w:t> </w:t>
      </w:r>
      <w:r>
        <w:rPr/>
        <w:t>will</w:t>
      </w:r>
      <w:r>
        <w:rPr>
          <w:spacing w:val="-3"/>
        </w:rPr>
        <w:t> </w:t>
      </w:r>
      <w:r>
        <w:rPr/>
        <w:t>take</w:t>
      </w:r>
      <w:r>
        <w:rPr>
          <w:spacing w:val="-4"/>
        </w:rPr>
        <w:t> </w:t>
      </w:r>
      <w:r>
        <w:rPr/>
        <w:t>place</w:t>
      </w:r>
      <w:r>
        <w:rPr>
          <w:spacing w:val="-4"/>
        </w:rPr>
        <w:t> </w:t>
      </w:r>
      <w:r>
        <w:rPr/>
        <w:t>very</w:t>
      </w:r>
      <w:r>
        <w:rPr>
          <w:spacing w:val="-3"/>
        </w:rPr>
        <w:t> </w:t>
      </w:r>
      <w:r>
        <w:rPr/>
        <w:t>soon.</w:t>
      </w:r>
      <w:r>
        <w:rPr>
          <w:spacing w:val="-3"/>
        </w:rPr>
        <w:t> </w:t>
      </w:r>
      <w:r>
        <w:rPr/>
        <w:t>Compare</w:t>
      </w:r>
      <w:r>
        <w:rPr>
          <w:spacing w:val="-4"/>
        </w:rPr>
        <w:t> </w:t>
      </w:r>
      <w:r>
        <w:rPr/>
        <w:t>the chapter on when Jesus comes.</w:t>
      </w:r>
    </w:p>
    <w:p>
      <w:pPr>
        <w:pStyle w:val="BodyText"/>
        <w:spacing w:line="259" w:lineRule="auto" w:before="160"/>
        <w:ind w:right="417"/>
      </w:pPr>
      <w:r>
        <w:rPr>
          <w:b/>
          <w:color w:val="0D5FAD"/>
          <w:u w:val="single" w:color="0D5FAD"/>
        </w:rPr>
        <w:t>John</w:t>
      </w:r>
      <w:r>
        <w:rPr>
          <w:b/>
          <w:color w:val="0D5FAD"/>
          <w:spacing w:val="-3"/>
          <w:u w:val="single" w:color="0D5FAD"/>
        </w:rPr>
        <w:t> </w:t>
      </w:r>
      <w:r>
        <w:rPr>
          <w:b/>
          <w:color w:val="0D5FAD"/>
          <w:u w:val="single" w:color="0D5FAD"/>
        </w:rPr>
        <w:t>8:44</w:t>
      </w:r>
      <w:r>
        <w:rPr>
          <w:b/>
          <w:color w:val="0D5FAD"/>
          <w:spacing w:val="-3"/>
          <w:u w:val="none"/>
        </w:rPr>
        <w:t> </w:t>
      </w:r>
      <w:r>
        <w:rPr>
          <w:u w:val="none"/>
        </w:rPr>
        <w:t>“YOU</w:t>
      </w:r>
      <w:r>
        <w:rPr>
          <w:spacing w:val="-4"/>
          <w:u w:val="none"/>
        </w:rPr>
        <w:t> </w:t>
      </w:r>
      <w:r>
        <w:rPr>
          <w:u w:val="none"/>
        </w:rPr>
        <w:t>are</w:t>
      </w:r>
      <w:r>
        <w:rPr>
          <w:spacing w:val="-4"/>
          <w:u w:val="none"/>
        </w:rPr>
        <w:t> </w:t>
      </w:r>
      <w:r>
        <w:rPr>
          <w:u w:val="none"/>
        </w:rPr>
        <w:t>from</w:t>
      </w:r>
      <w:r>
        <w:rPr>
          <w:spacing w:val="-3"/>
          <w:u w:val="none"/>
        </w:rPr>
        <w:t> </w:t>
      </w:r>
      <w:r>
        <w:rPr>
          <w:u w:val="none"/>
        </w:rPr>
        <w:t>your</w:t>
      </w:r>
      <w:r>
        <w:rPr>
          <w:spacing w:val="-4"/>
          <w:u w:val="none"/>
        </w:rPr>
        <w:t> </w:t>
      </w:r>
      <w:r>
        <w:rPr>
          <w:u w:val="none"/>
        </w:rPr>
        <w:t>father</w:t>
      </w:r>
      <w:r>
        <w:rPr>
          <w:spacing w:val="-4"/>
          <w:u w:val="none"/>
        </w:rPr>
        <w:t> </w:t>
      </w:r>
      <w:r>
        <w:rPr>
          <w:u w:val="none"/>
        </w:rPr>
        <w:t>the</w:t>
      </w:r>
      <w:r>
        <w:rPr>
          <w:spacing w:val="-4"/>
          <w:u w:val="none"/>
        </w:rPr>
        <w:t> </w:t>
      </w:r>
      <w:r>
        <w:rPr>
          <w:u w:val="none"/>
        </w:rPr>
        <w:t>devil,</w:t>
      </w:r>
      <w:r>
        <w:rPr>
          <w:spacing w:val="-3"/>
          <w:u w:val="none"/>
        </w:rPr>
        <w:t> </w:t>
      </w:r>
      <w:r>
        <w:rPr>
          <w:u w:val="none"/>
        </w:rPr>
        <w:t>and</w:t>
      </w:r>
      <w:r>
        <w:rPr>
          <w:spacing w:val="-13"/>
          <w:u w:val="none"/>
        </w:rPr>
        <w:t> </w:t>
      </w:r>
      <w:r>
        <w:rPr>
          <w:u w:val="none"/>
        </w:rPr>
        <w:t>YOU</w:t>
      </w:r>
      <w:r>
        <w:rPr>
          <w:spacing w:val="-4"/>
          <w:u w:val="none"/>
        </w:rPr>
        <w:t> </w:t>
      </w:r>
      <w:r>
        <w:rPr>
          <w:u w:val="none"/>
        </w:rPr>
        <w:t>wish</w:t>
      </w:r>
      <w:r>
        <w:rPr>
          <w:spacing w:val="-3"/>
          <w:u w:val="none"/>
        </w:rPr>
        <w:t> </w:t>
      </w:r>
      <w:r>
        <w:rPr>
          <w:u w:val="none"/>
        </w:rPr>
        <w:t>to</w:t>
      </w:r>
      <w:r>
        <w:rPr>
          <w:spacing w:val="-3"/>
          <w:u w:val="none"/>
        </w:rPr>
        <w:t> </w:t>
      </w:r>
      <w:r>
        <w:rPr>
          <w:u w:val="none"/>
        </w:rPr>
        <w:t>do</w:t>
      </w:r>
      <w:r>
        <w:rPr>
          <w:spacing w:val="-3"/>
          <w:u w:val="none"/>
        </w:rPr>
        <w:t> </w:t>
      </w:r>
      <w:r>
        <w:rPr>
          <w:u w:val="none"/>
        </w:rPr>
        <w:t>the</w:t>
      </w:r>
      <w:r>
        <w:rPr>
          <w:spacing w:val="-4"/>
          <w:u w:val="none"/>
        </w:rPr>
        <w:t> </w:t>
      </w:r>
      <w:r>
        <w:rPr>
          <w:u w:val="none"/>
        </w:rPr>
        <w:t>desires</w:t>
      </w:r>
      <w:r>
        <w:rPr>
          <w:spacing w:val="-3"/>
          <w:u w:val="none"/>
        </w:rPr>
        <w:t> </w:t>
      </w:r>
      <w:r>
        <w:rPr>
          <w:u w:val="none"/>
        </w:rPr>
        <w:t>of</w:t>
      </w:r>
      <w:r>
        <w:rPr>
          <w:spacing w:val="-4"/>
          <w:u w:val="none"/>
        </w:rPr>
        <w:t> </w:t>
      </w:r>
      <w:r>
        <w:rPr>
          <w:u w:val="none"/>
        </w:rPr>
        <w:t>your</w:t>
      </w:r>
      <w:r>
        <w:rPr>
          <w:spacing w:val="-2"/>
          <w:u w:val="none"/>
        </w:rPr>
        <w:t> </w:t>
      </w:r>
      <w:r>
        <w:rPr>
          <w:u w:val="none"/>
        </w:rPr>
        <w:t>father. That</w:t>
      </w:r>
      <w:r>
        <w:rPr>
          <w:spacing w:val="-2"/>
          <w:u w:val="none"/>
        </w:rPr>
        <w:t> </w:t>
      </w:r>
      <w:r>
        <w:rPr>
          <w:u w:val="none"/>
        </w:rPr>
        <w:t>one</w:t>
      </w:r>
      <w:r>
        <w:rPr>
          <w:spacing w:val="-3"/>
          <w:u w:val="none"/>
        </w:rPr>
        <w:t> </w:t>
      </w:r>
      <w:r>
        <w:rPr>
          <w:u w:val="none"/>
        </w:rPr>
        <w:t>was a</w:t>
      </w:r>
      <w:r>
        <w:rPr>
          <w:spacing w:val="-3"/>
          <w:u w:val="none"/>
        </w:rPr>
        <w:t> </w:t>
      </w:r>
      <w:r>
        <w:rPr>
          <w:u w:val="none"/>
        </w:rPr>
        <w:t>manslayer</w:t>
      </w:r>
      <w:r>
        <w:rPr>
          <w:spacing w:val="-3"/>
          <w:u w:val="none"/>
        </w:rPr>
        <w:t> </w:t>
      </w:r>
      <w:r>
        <w:rPr>
          <w:u w:val="none"/>
        </w:rPr>
        <w:t>when</w:t>
      </w:r>
      <w:r>
        <w:rPr>
          <w:spacing w:val="-2"/>
          <w:u w:val="none"/>
        </w:rPr>
        <w:t> </w:t>
      </w:r>
      <w:r>
        <w:rPr>
          <w:u w:val="none"/>
        </w:rPr>
        <w:t>he</w:t>
      </w:r>
      <w:r>
        <w:rPr>
          <w:spacing w:val="-3"/>
          <w:u w:val="none"/>
        </w:rPr>
        <w:t> </w:t>
      </w:r>
      <w:r>
        <w:rPr>
          <w:u w:val="none"/>
        </w:rPr>
        <w:t>began, and</w:t>
      </w:r>
      <w:r>
        <w:rPr>
          <w:spacing w:val="-2"/>
          <w:u w:val="none"/>
        </w:rPr>
        <w:t> </w:t>
      </w:r>
      <w:r>
        <w:rPr>
          <w:u w:val="none"/>
        </w:rPr>
        <w:t>he</w:t>
      </w:r>
      <w:r>
        <w:rPr>
          <w:spacing w:val="-1"/>
          <w:u w:val="none"/>
        </w:rPr>
        <w:t> </w:t>
      </w:r>
      <w:r>
        <w:rPr>
          <w:u w:val="none"/>
        </w:rPr>
        <w:t>did</w:t>
      </w:r>
      <w:r>
        <w:rPr>
          <w:spacing w:val="-2"/>
          <w:u w:val="none"/>
        </w:rPr>
        <w:t> </w:t>
      </w:r>
      <w:r>
        <w:rPr>
          <w:u w:val="none"/>
        </w:rPr>
        <w:t>not</w:t>
      </w:r>
      <w:r>
        <w:rPr>
          <w:spacing w:val="-2"/>
          <w:u w:val="none"/>
        </w:rPr>
        <w:t> </w:t>
      </w:r>
      <w:r>
        <w:rPr>
          <w:u w:val="none"/>
        </w:rPr>
        <w:t>stand</w:t>
      </w:r>
      <w:r>
        <w:rPr>
          <w:spacing w:val="-2"/>
          <w:u w:val="none"/>
        </w:rPr>
        <w:t> </w:t>
      </w:r>
      <w:r>
        <w:rPr>
          <w:u w:val="none"/>
        </w:rPr>
        <w:t>fast</w:t>
      </w:r>
      <w:r>
        <w:rPr>
          <w:spacing w:val="-2"/>
          <w:u w:val="none"/>
        </w:rPr>
        <w:t> </w:t>
      </w:r>
      <w:r>
        <w:rPr>
          <w:u w:val="none"/>
        </w:rPr>
        <w:t>in</w:t>
      </w:r>
      <w:r>
        <w:rPr>
          <w:spacing w:val="-2"/>
          <w:u w:val="none"/>
        </w:rPr>
        <w:t> </w:t>
      </w:r>
      <w:r>
        <w:rPr>
          <w:u w:val="none"/>
        </w:rPr>
        <w:t>the</w:t>
      </w:r>
      <w:r>
        <w:rPr>
          <w:spacing w:val="-3"/>
          <w:u w:val="none"/>
        </w:rPr>
        <w:t> </w:t>
      </w:r>
      <w:r>
        <w:rPr>
          <w:u w:val="none"/>
        </w:rPr>
        <w:t>truth,</w:t>
      </w:r>
      <w:r>
        <w:rPr>
          <w:spacing w:val="-2"/>
          <w:u w:val="none"/>
        </w:rPr>
        <w:t> </w:t>
      </w:r>
      <w:r>
        <w:rPr>
          <w:u w:val="none"/>
        </w:rPr>
        <w:t>because</w:t>
      </w:r>
      <w:r>
        <w:rPr>
          <w:spacing w:val="-3"/>
          <w:u w:val="none"/>
        </w:rPr>
        <w:t> </w:t>
      </w:r>
      <w:r>
        <w:rPr>
          <w:u w:val="none"/>
        </w:rPr>
        <w:t>truth</w:t>
      </w:r>
      <w:r>
        <w:rPr>
          <w:spacing w:val="-2"/>
          <w:u w:val="none"/>
        </w:rPr>
        <w:t> </w:t>
      </w:r>
      <w:r>
        <w:rPr>
          <w:u w:val="none"/>
        </w:rPr>
        <w:t>is not in him.</w:t>
      </w:r>
      <w:r>
        <w:rPr>
          <w:spacing w:val="-2"/>
          <w:u w:val="none"/>
        </w:rPr>
        <w:t> </w:t>
      </w:r>
      <w:r>
        <w:rPr>
          <w:u w:val="none"/>
        </w:rPr>
        <w:t>When he speaks the lie, he speaks according to his own disposition, because he is a liar and the father of [the lie].”</w:t>
      </w:r>
    </w:p>
    <w:p>
      <w:pPr>
        <w:pStyle w:val="BodyText"/>
        <w:spacing w:line="259" w:lineRule="auto" w:before="159"/>
        <w:ind w:right="311"/>
      </w:pPr>
      <w:r>
        <w:rPr/>
        <w:t>Some believe (like the Jehovah’s Witnesses) that Satan has good intentions for mankind.</w:t>
      </w:r>
      <w:r>
        <w:rPr>
          <w:spacing w:val="-8"/>
        </w:rPr>
        <w:t> </w:t>
      </w:r>
      <w:r>
        <w:rPr/>
        <w:t>And that he is trying to create a government to rival what God could do for mankind.</w:t>
      </w:r>
      <w:r>
        <w:rPr>
          <w:spacing w:val="-3"/>
        </w:rPr>
        <w:t> </w:t>
      </w:r>
      <w:r>
        <w:rPr/>
        <w:t>They claim that a question was raised in the Garden of Eden that was a challenge to God’s sovereignty. The alleged challenge / question was that Satan claimed that he could rule man better than God.</w:t>
      </w:r>
      <w:r>
        <w:rPr>
          <w:spacing w:val="-9"/>
        </w:rPr>
        <w:t> </w:t>
      </w:r>
      <w:r>
        <w:rPr/>
        <w:t>And that Jehovah is allowing time for wickedness to show the universe that Satan was wrong.</w:t>
      </w:r>
      <w:r>
        <w:rPr>
          <w:spacing w:val="-2"/>
        </w:rPr>
        <w:t> </w:t>
      </w:r>
      <w:r>
        <w:rPr/>
        <w:t>This is a falsehood!</w:t>
      </w:r>
      <w:r>
        <w:rPr>
          <w:spacing w:val="-3"/>
        </w:rPr>
        <w:t> </w:t>
      </w:r>
      <w:r>
        <w:rPr/>
        <w:t>The answer to this question was answered shortly after</w:t>
      </w:r>
      <w:r>
        <w:rPr>
          <w:spacing w:val="-12"/>
        </w:rPr>
        <w:t> </w:t>
      </w:r>
      <w:r>
        <w:rPr/>
        <w:t>Adam and Eve sinned.</w:t>
      </w:r>
      <w:r>
        <w:rPr>
          <w:spacing w:val="-4"/>
        </w:rPr>
        <w:t> </w:t>
      </w:r>
      <w:r>
        <w:rPr/>
        <w:t>They were punished, were to die, and were kicked out of God’s Garden. Everyone alive at that time (angels and humans) absolutely knew that man could never achieve what he had lost. There was no question to be answered!</w:t>
      </w:r>
      <w:r>
        <w:rPr>
          <w:spacing w:val="-9"/>
        </w:rPr>
        <w:t> </w:t>
      </w:r>
      <w:r>
        <w:rPr/>
        <w:t>And if Satan had good intentions for mankind, he would have</w:t>
      </w:r>
      <w:r>
        <w:rPr>
          <w:spacing w:val="40"/>
        </w:rPr>
        <w:t> </w:t>
      </w:r>
      <w:r>
        <w:rPr/>
        <w:t>helped</w:t>
      </w:r>
      <w:r>
        <w:rPr>
          <w:spacing w:val="-15"/>
        </w:rPr>
        <w:t> </w:t>
      </w:r>
      <w:r>
        <w:rPr/>
        <w:t>Adam and Eve and their</w:t>
      </w:r>
      <w:r>
        <w:rPr>
          <w:spacing w:val="-1"/>
        </w:rPr>
        <w:t> </w:t>
      </w:r>
      <w:r>
        <w:rPr/>
        <w:t>offspring as much as he</w:t>
      </w:r>
      <w:r>
        <w:rPr>
          <w:spacing w:val="-1"/>
        </w:rPr>
        <w:t> </w:t>
      </w:r>
      <w:r>
        <w:rPr/>
        <w:t>could, including eating of</w:t>
      </w:r>
      <w:r>
        <w:rPr>
          <w:spacing w:val="-1"/>
        </w:rPr>
        <w:t> </w:t>
      </w:r>
      <w:r>
        <w:rPr/>
        <w:t>the</w:t>
      </w:r>
      <w:r>
        <w:rPr>
          <w:spacing w:val="-1"/>
        </w:rPr>
        <w:t> </w:t>
      </w:r>
      <w:r>
        <w:rPr/>
        <w:t>tree</w:t>
      </w:r>
      <w:r>
        <w:rPr>
          <w:spacing w:val="-1"/>
        </w:rPr>
        <w:t> </w:t>
      </w:r>
      <w:r>
        <w:rPr/>
        <w:t>of</w:t>
      </w:r>
      <w:r>
        <w:rPr>
          <w:spacing w:val="-1"/>
        </w:rPr>
        <w:t> </w:t>
      </w:r>
      <w:r>
        <w:rPr/>
        <w:t>life before</w:t>
      </w:r>
      <w:r>
        <w:rPr>
          <w:spacing w:val="-15"/>
        </w:rPr>
        <w:t> </w:t>
      </w:r>
      <w:r>
        <w:rPr/>
        <w:t>Adam</w:t>
      </w:r>
      <w:r>
        <w:rPr>
          <w:spacing w:val="-1"/>
        </w:rPr>
        <w:t> </w:t>
      </w:r>
      <w:r>
        <w:rPr/>
        <w:t>and</w:t>
      </w:r>
      <w:r>
        <w:rPr>
          <w:spacing w:val="-3"/>
        </w:rPr>
        <w:t> </w:t>
      </w:r>
      <w:r>
        <w:rPr/>
        <w:t>Eve</w:t>
      </w:r>
      <w:r>
        <w:rPr>
          <w:spacing w:val="-4"/>
        </w:rPr>
        <w:t> </w:t>
      </w:r>
      <w:r>
        <w:rPr/>
        <w:t>were</w:t>
      </w:r>
      <w:r>
        <w:rPr>
          <w:spacing w:val="-4"/>
        </w:rPr>
        <w:t> </w:t>
      </w:r>
      <w:r>
        <w:rPr/>
        <w:t>kicked</w:t>
      </w:r>
      <w:r>
        <w:rPr>
          <w:spacing w:val="-3"/>
        </w:rPr>
        <w:t> </w:t>
      </w:r>
      <w:r>
        <w:rPr/>
        <w:t>out</w:t>
      </w:r>
      <w:r>
        <w:rPr>
          <w:spacing w:val="-3"/>
        </w:rPr>
        <w:t> </w:t>
      </w:r>
      <w:r>
        <w:rPr/>
        <w:t>of</w:t>
      </w:r>
      <w:r>
        <w:rPr>
          <w:spacing w:val="-4"/>
        </w:rPr>
        <w:t> </w:t>
      </w:r>
      <w:r>
        <w:rPr/>
        <w:t>the</w:t>
      </w:r>
      <w:r>
        <w:rPr>
          <w:spacing w:val="-4"/>
        </w:rPr>
        <w:t> </w:t>
      </w:r>
      <w:r>
        <w:rPr/>
        <w:t>garden.</w:t>
      </w:r>
      <w:r>
        <w:rPr>
          <w:spacing w:val="-3"/>
        </w:rPr>
        <w:t> </w:t>
      </w:r>
      <w:r>
        <w:rPr/>
        <w:t>But</w:t>
      </w:r>
      <w:r>
        <w:rPr>
          <w:spacing w:val="-3"/>
        </w:rPr>
        <w:t> </w:t>
      </w:r>
      <w:r>
        <w:rPr/>
        <w:t>he</w:t>
      </w:r>
      <w:r>
        <w:rPr>
          <w:spacing w:val="-4"/>
        </w:rPr>
        <w:t> </w:t>
      </w:r>
      <w:r>
        <w:rPr/>
        <w:t>didn’t.</w:t>
      </w:r>
      <w:r>
        <w:rPr>
          <w:spacing w:val="-3"/>
        </w:rPr>
        <w:t> </w:t>
      </w:r>
      <w:r>
        <w:rPr/>
        <w:t>Jesus</w:t>
      </w:r>
      <w:r>
        <w:rPr>
          <w:spacing w:val="-3"/>
        </w:rPr>
        <w:t> </w:t>
      </w:r>
      <w:r>
        <w:rPr/>
        <w:t>believed</w:t>
      </w:r>
      <w:r>
        <w:rPr>
          <w:spacing w:val="-3"/>
        </w:rPr>
        <w:t> </w:t>
      </w:r>
      <w:r>
        <w:rPr/>
        <w:t>that</w:t>
      </w:r>
      <w:r>
        <w:rPr>
          <w:spacing w:val="-3"/>
        </w:rPr>
        <w:t> </w:t>
      </w:r>
      <w:r>
        <w:rPr/>
        <w:t>Satan</w:t>
      </w:r>
      <w:r>
        <w:rPr>
          <w:spacing w:val="-3"/>
        </w:rPr>
        <w:t> </w:t>
      </w:r>
      <w:r>
        <w:rPr/>
        <w:t>was real as he stated that Satan is a manslayer. (</w:t>
      </w:r>
      <w:r>
        <w:rPr>
          <w:b/>
        </w:rPr>
        <w:t>John 8:44</w:t>
      </w:r>
      <w:r>
        <w:rPr/>
        <w:t>)</w:t>
      </w:r>
      <w:r>
        <w:rPr>
          <w:spacing w:val="-11"/>
        </w:rPr>
        <w:t> </w:t>
      </w:r>
      <w:r>
        <w:rPr/>
        <w:t>A</w:t>
      </w:r>
      <w:r>
        <w:rPr>
          <w:spacing w:val="-8"/>
        </w:rPr>
        <w:t> </w:t>
      </w:r>
      <w:r>
        <w:rPr/>
        <w:t>manslayer does not try to help man.</w:t>
      </w:r>
    </w:p>
    <w:p>
      <w:pPr>
        <w:pStyle w:val="BodyText"/>
        <w:spacing w:line="259" w:lineRule="auto" w:before="157"/>
        <w:ind w:right="417"/>
      </w:pPr>
      <w:r>
        <w:rPr/>
        <w:t>Some believe that Satan does not exist. But that is a falsehood too! Just by examining the scriptures presented here, one can see that Satan is real just as Jesus is real. But the biggest difference</w:t>
      </w:r>
      <w:r>
        <w:rPr>
          <w:spacing w:val="-4"/>
        </w:rPr>
        <w:t> </w:t>
      </w:r>
      <w:r>
        <w:rPr/>
        <w:t>between</w:t>
      </w:r>
      <w:r>
        <w:rPr>
          <w:spacing w:val="-3"/>
        </w:rPr>
        <w:t> </w:t>
      </w:r>
      <w:r>
        <w:rPr/>
        <w:t>the</w:t>
      </w:r>
      <w:r>
        <w:rPr>
          <w:spacing w:val="-4"/>
        </w:rPr>
        <w:t> </w:t>
      </w:r>
      <w:r>
        <w:rPr/>
        <w:t>two</w:t>
      </w:r>
      <w:r>
        <w:rPr>
          <w:spacing w:val="-3"/>
        </w:rPr>
        <w:t> </w:t>
      </w:r>
      <w:r>
        <w:rPr/>
        <w:t>is</w:t>
      </w:r>
      <w:r>
        <w:rPr>
          <w:spacing w:val="-3"/>
        </w:rPr>
        <w:t> </w:t>
      </w:r>
      <w:r>
        <w:rPr/>
        <w:t>that</w:t>
      </w:r>
      <w:r>
        <w:rPr>
          <w:spacing w:val="-3"/>
        </w:rPr>
        <w:t> </w:t>
      </w:r>
      <w:r>
        <w:rPr/>
        <w:t>Satan</w:t>
      </w:r>
      <w:r>
        <w:rPr>
          <w:spacing w:val="-3"/>
        </w:rPr>
        <w:t> </w:t>
      </w:r>
      <w:r>
        <w:rPr/>
        <w:t>seeks</w:t>
      </w:r>
      <w:r>
        <w:rPr>
          <w:spacing w:val="-3"/>
        </w:rPr>
        <w:t> </w:t>
      </w:r>
      <w:r>
        <w:rPr/>
        <w:t>his</w:t>
      </w:r>
      <w:r>
        <w:rPr>
          <w:spacing w:val="-3"/>
        </w:rPr>
        <w:t> </w:t>
      </w:r>
      <w:r>
        <w:rPr/>
        <w:t>own</w:t>
      </w:r>
      <w:r>
        <w:rPr>
          <w:spacing w:val="-3"/>
        </w:rPr>
        <w:t> </w:t>
      </w:r>
      <w:r>
        <w:rPr/>
        <w:t>will,</w:t>
      </w:r>
      <w:r>
        <w:rPr>
          <w:spacing w:val="-3"/>
        </w:rPr>
        <w:t> </w:t>
      </w:r>
      <w:r>
        <w:rPr/>
        <w:t>but</w:t>
      </w:r>
      <w:r>
        <w:rPr>
          <w:spacing w:val="-3"/>
        </w:rPr>
        <w:t> </w:t>
      </w:r>
      <w:r>
        <w:rPr/>
        <w:t>Jesus</w:t>
      </w:r>
      <w:r>
        <w:rPr>
          <w:spacing w:val="-3"/>
        </w:rPr>
        <w:t> </w:t>
      </w:r>
      <w:r>
        <w:rPr/>
        <w:t>seeks</w:t>
      </w:r>
      <w:r>
        <w:rPr>
          <w:spacing w:val="-3"/>
        </w:rPr>
        <w:t> </w:t>
      </w:r>
      <w:r>
        <w:rPr/>
        <w:t>his</w:t>
      </w:r>
      <w:r>
        <w:rPr>
          <w:spacing w:val="-3"/>
        </w:rPr>
        <w:t> </w:t>
      </w:r>
      <w:r>
        <w:rPr/>
        <w:t>Father’s</w:t>
      </w:r>
      <w:r>
        <w:rPr>
          <w:spacing w:val="-3"/>
        </w:rPr>
        <w:t> </w:t>
      </w:r>
      <w:r>
        <w:rPr/>
        <w:t>will.</w:t>
      </w:r>
    </w:p>
    <w:p>
      <w:pPr>
        <w:spacing w:before="160"/>
        <w:ind w:left="120" w:right="0" w:firstLine="0"/>
        <w:jc w:val="left"/>
        <w:rPr>
          <w:b/>
          <w:sz w:val="24"/>
        </w:rPr>
      </w:pPr>
      <w:r>
        <w:rPr>
          <w:b/>
          <w:sz w:val="24"/>
        </w:rPr>
        <w:t>Satan’s</w:t>
      </w:r>
      <w:r>
        <w:rPr>
          <w:b/>
          <w:spacing w:val="-9"/>
          <w:sz w:val="24"/>
        </w:rPr>
        <w:t> </w:t>
      </w:r>
      <w:r>
        <w:rPr>
          <w:b/>
          <w:sz w:val="24"/>
        </w:rPr>
        <w:t>actions</w:t>
      </w:r>
      <w:r>
        <w:rPr>
          <w:b/>
          <w:spacing w:val="-3"/>
          <w:sz w:val="24"/>
        </w:rPr>
        <w:t> </w:t>
      </w:r>
      <w:r>
        <w:rPr>
          <w:b/>
          <w:sz w:val="24"/>
        </w:rPr>
        <w:t>are</w:t>
      </w:r>
      <w:r>
        <w:rPr>
          <w:b/>
          <w:spacing w:val="-5"/>
          <w:sz w:val="24"/>
        </w:rPr>
        <w:t> </w:t>
      </w:r>
      <w:r>
        <w:rPr>
          <w:b/>
          <w:sz w:val="24"/>
        </w:rPr>
        <w:t>based</w:t>
      </w:r>
      <w:r>
        <w:rPr>
          <w:b/>
          <w:spacing w:val="-3"/>
          <w:sz w:val="24"/>
        </w:rPr>
        <w:t> </w:t>
      </w:r>
      <w:r>
        <w:rPr>
          <w:b/>
          <w:sz w:val="24"/>
        </w:rPr>
        <w:t>upon</w:t>
      </w:r>
      <w:r>
        <w:rPr>
          <w:b/>
          <w:spacing w:val="-4"/>
          <w:sz w:val="24"/>
        </w:rPr>
        <w:t> </w:t>
      </w:r>
      <w:r>
        <w:rPr>
          <w:b/>
          <w:sz w:val="24"/>
        </w:rPr>
        <w:t>greed,</w:t>
      </w:r>
      <w:r>
        <w:rPr>
          <w:b/>
          <w:spacing w:val="-4"/>
          <w:sz w:val="24"/>
        </w:rPr>
        <w:t> </w:t>
      </w:r>
      <w:r>
        <w:rPr>
          <w:b/>
          <w:sz w:val="24"/>
        </w:rPr>
        <w:t>but</w:t>
      </w:r>
      <w:r>
        <w:rPr>
          <w:b/>
          <w:spacing w:val="-4"/>
          <w:sz w:val="24"/>
        </w:rPr>
        <w:t> </w:t>
      </w:r>
      <w:r>
        <w:rPr>
          <w:b/>
          <w:sz w:val="24"/>
        </w:rPr>
        <w:t>Jesus’</w:t>
      </w:r>
      <w:r>
        <w:rPr>
          <w:b/>
          <w:spacing w:val="-18"/>
          <w:sz w:val="24"/>
        </w:rPr>
        <w:t> </w:t>
      </w:r>
      <w:r>
        <w:rPr>
          <w:b/>
          <w:sz w:val="24"/>
        </w:rPr>
        <w:t>actions</w:t>
      </w:r>
      <w:r>
        <w:rPr>
          <w:b/>
          <w:spacing w:val="-4"/>
          <w:sz w:val="24"/>
        </w:rPr>
        <w:t> </w:t>
      </w:r>
      <w:r>
        <w:rPr>
          <w:b/>
          <w:sz w:val="24"/>
        </w:rPr>
        <w:t>are</w:t>
      </w:r>
      <w:r>
        <w:rPr>
          <w:b/>
          <w:spacing w:val="-4"/>
          <w:sz w:val="24"/>
        </w:rPr>
        <w:t> </w:t>
      </w:r>
      <w:r>
        <w:rPr>
          <w:b/>
          <w:sz w:val="24"/>
        </w:rPr>
        <w:t>based</w:t>
      </w:r>
      <w:r>
        <w:rPr>
          <w:b/>
          <w:spacing w:val="-4"/>
          <w:sz w:val="24"/>
        </w:rPr>
        <w:t> </w:t>
      </w:r>
      <w:r>
        <w:rPr>
          <w:b/>
          <w:sz w:val="24"/>
        </w:rPr>
        <w:t>upon</w:t>
      </w:r>
      <w:r>
        <w:rPr>
          <w:b/>
          <w:spacing w:val="-3"/>
          <w:sz w:val="24"/>
        </w:rPr>
        <w:t> </w:t>
      </w:r>
      <w:r>
        <w:rPr>
          <w:b/>
          <w:spacing w:val="-2"/>
          <w:sz w:val="24"/>
        </w:rPr>
        <w:t>love.</w:t>
      </w:r>
    </w:p>
    <w:p>
      <w:pPr>
        <w:spacing w:after="0"/>
        <w:jc w:val="left"/>
        <w:rPr>
          <w:sz w:val="24"/>
        </w:rPr>
        <w:sectPr>
          <w:pgSz w:w="12240" w:h="15840"/>
          <w:pgMar w:header="0" w:footer="523" w:top="1360" w:bottom="720" w:left="1320" w:right="1160"/>
        </w:sectPr>
      </w:pPr>
    </w:p>
    <w:p>
      <w:pPr>
        <w:pStyle w:val="Heading1"/>
      </w:pPr>
      <w:r>
        <w:rPr/>
        <w:t>Who</w:t>
      </w:r>
      <w:r>
        <w:rPr>
          <w:spacing w:val="-2"/>
        </w:rPr>
        <w:t> </w:t>
      </w:r>
      <w:r>
        <w:rPr/>
        <w:t>is</w:t>
      </w:r>
      <w:r>
        <w:rPr>
          <w:spacing w:val="-14"/>
        </w:rPr>
        <w:t> </w:t>
      </w:r>
      <w:r>
        <w:rPr>
          <w:spacing w:val="-2"/>
        </w:rPr>
        <w:t>Abraham?</w:t>
      </w:r>
    </w:p>
    <w:p>
      <w:pPr>
        <w:pStyle w:val="Heading2"/>
        <w:spacing w:before="183"/>
      </w:pPr>
      <w:r>
        <w:rPr/>
        <w:t>Summary</w:t>
      </w:r>
      <w:r>
        <w:rPr>
          <w:spacing w:val="-2"/>
        </w:rPr>
        <w:t> </w:t>
      </w:r>
      <w:r>
        <w:rPr/>
        <w:t>then</w:t>
      </w:r>
      <w:r>
        <w:rPr>
          <w:spacing w:val="-2"/>
        </w:rPr>
        <w:t> details:</w:t>
      </w:r>
    </w:p>
    <w:p>
      <w:pPr>
        <w:pStyle w:val="BodyText"/>
        <w:spacing w:line="259" w:lineRule="auto" w:before="183"/>
        <w:ind w:right="305"/>
      </w:pPr>
      <w:r>
        <w:rPr/>
        <w:t>Abraham</w:t>
      </w:r>
      <w:r>
        <w:rPr>
          <w:spacing w:val="-3"/>
        </w:rPr>
        <w:t> </w:t>
      </w:r>
      <w:r>
        <w:rPr/>
        <w:t>was</w:t>
      </w:r>
      <w:r>
        <w:rPr>
          <w:spacing w:val="-3"/>
        </w:rPr>
        <w:t> </w:t>
      </w:r>
      <w:r>
        <w:rPr/>
        <w:t>a</w:t>
      </w:r>
      <w:r>
        <w:rPr>
          <w:spacing w:val="-4"/>
        </w:rPr>
        <w:t> </w:t>
      </w:r>
      <w:r>
        <w:rPr/>
        <w:t>man</w:t>
      </w:r>
      <w:r>
        <w:rPr>
          <w:spacing w:val="-3"/>
        </w:rPr>
        <w:t> </w:t>
      </w:r>
      <w:r>
        <w:rPr/>
        <w:t>of</w:t>
      </w:r>
      <w:r>
        <w:rPr>
          <w:spacing w:val="-4"/>
        </w:rPr>
        <w:t> </w:t>
      </w:r>
      <w:r>
        <w:rPr/>
        <w:t>great</w:t>
      </w:r>
      <w:r>
        <w:rPr>
          <w:spacing w:val="-3"/>
        </w:rPr>
        <w:t> </w:t>
      </w:r>
      <w:r>
        <w:rPr/>
        <w:t>faith</w:t>
      </w:r>
      <w:r>
        <w:rPr>
          <w:spacing w:val="-3"/>
        </w:rPr>
        <w:t> </w:t>
      </w:r>
      <w:r>
        <w:rPr/>
        <w:t>who</w:t>
      </w:r>
      <w:r>
        <w:rPr>
          <w:spacing w:val="-3"/>
        </w:rPr>
        <w:t> </w:t>
      </w:r>
      <w:r>
        <w:rPr/>
        <w:t>listened</w:t>
      </w:r>
      <w:r>
        <w:rPr>
          <w:spacing w:val="-3"/>
        </w:rPr>
        <w:t> </w:t>
      </w:r>
      <w:r>
        <w:rPr/>
        <w:t>to</w:t>
      </w:r>
      <w:r>
        <w:rPr>
          <w:spacing w:val="-3"/>
        </w:rPr>
        <w:t> </w:t>
      </w:r>
      <w:r>
        <w:rPr/>
        <w:t>God</w:t>
      </w:r>
      <w:r>
        <w:rPr>
          <w:spacing w:val="-3"/>
        </w:rPr>
        <w:t> </w:t>
      </w:r>
      <w:r>
        <w:rPr/>
        <w:t>rather</w:t>
      </w:r>
      <w:r>
        <w:rPr>
          <w:spacing w:val="-4"/>
        </w:rPr>
        <w:t> </w:t>
      </w:r>
      <w:r>
        <w:rPr/>
        <w:t>than</w:t>
      </w:r>
      <w:r>
        <w:rPr>
          <w:spacing w:val="-3"/>
        </w:rPr>
        <w:t> </w:t>
      </w:r>
      <w:r>
        <w:rPr/>
        <w:t>men</w:t>
      </w:r>
      <w:r>
        <w:rPr>
          <w:spacing w:val="-3"/>
        </w:rPr>
        <w:t> </w:t>
      </w:r>
      <w:r>
        <w:rPr/>
        <w:t>or</w:t>
      </w:r>
      <w:r>
        <w:rPr>
          <w:spacing w:val="-4"/>
        </w:rPr>
        <w:t> </w:t>
      </w:r>
      <w:r>
        <w:rPr/>
        <w:t>even</w:t>
      </w:r>
      <w:r>
        <w:rPr>
          <w:spacing w:val="-3"/>
        </w:rPr>
        <w:t> </w:t>
      </w:r>
      <w:r>
        <w:rPr/>
        <w:t>himself.</w:t>
      </w:r>
      <w:r>
        <w:rPr>
          <w:spacing w:val="-3"/>
        </w:rPr>
        <w:t> </w:t>
      </w:r>
      <w:r>
        <w:rPr/>
        <w:t>Because of his obedience, God made incredible promises to him. God told</w:t>
      </w:r>
      <w:r>
        <w:rPr>
          <w:spacing w:val="-7"/>
        </w:rPr>
        <w:t> </w:t>
      </w:r>
      <w:r>
        <w:rPr/>
        <w:t>Abraham that through his offspring,</w:t>
      </w:r>
      <w:r>
        <w:rPr>
          <w:spacing w:val="-3"/>
        </w:rPr>
        <w:t> </w:t>
      </w:r>
      <w:r>
        <w:rPr/>
        <w:t>all</w:t>
      </w:r>
      <w:r>
        <w:rPr>
          <w:spacing w:val="-3"/>
        </w:rPr>
        <w:t> </w:t>
      </w:r>
      <w:r>
        <w:rPr/>
        <w:t>nations</w:t>
      </w:r>
      <w:r>
        <w:rPr>
          <w:spacing w:val="-3"/>
        </w:rPr>
        <w:t> </w:t>
      </w:r>
      <w:r>
        <w:rPr/>
        <w:t>would</w:t>
      </w:r>
      <w:r>
        <w:rPr>
          <w:spacing w:val="-3"/>
        </w:rPr>
        <w:t> </w:t>
      </w:r>
      <w:r>
        <w:rPr/>
        <w:t>be</w:t>
      </w:r>
      <w:r>
        <w:rPr>
          <w:spacing w:val="-4"/>
        </w:rPr>
        <w:t> </w:t>
      </w:r>
      <w:r>
        <w:rPr/>
        <w:t>blessed,</w:t>
      </w:r>
      <w:r>
        <w:rPr>
          <w:spacing w:val="-3"/>
        </w:rPr>
        <w:t> </w:t>
      </w:r>
      <w:r>
        <w:rPr/>
        <w:t>and</w:t>
      </w:r>
      <w:r>
        <w:rPr>
          <w:spacing w:val="-3"/>
        </w:rPr>
        <w:t> </w:t>
      </w:r>
      <w:r>
        <w:rPr/>
        <w:t>his</w:t>
      </w:r>
      <w:r>
        <w:rPr>
          <w:spacing w:val="-3"/>
        </w:rPr>
        <w:t> </w:t>
      </w:r>
      <w:r>
        <w:rPr/>
        <w:t>descendants</w:t>
      </w:r>
      <w:r>
        <w:rPr>
          <w:spacing w:val="-3"/>
        </w:rPr>
        <w:t> </w:t>
      </w:r>
      <w:r>
        <w:rPr/>
        <w:t>would</w:t>
      </w:r>
      <w:r>
        <w:rPr>
          <w:spacing w:val="-3"/>
        </w:rPr>
        <w:t> </w:t>
      </w:r>
      <w:r>
        <w:rPr/>
        <w:t>be</w:t>
      </w:r>
      <w:r>
        <w:rPr>
          <w:spacing w:val="-2"/>
        </w:rPr>
        <w:t> </w:t>
      </w:r>
      <w:r>
        <w:rPr/>
        <w:t>as</w:t>
      </w:r>
      <w:r>
        <w:rPr>
          <w:spacing w:val="-3"/>
        </w:rPr>
        <w:t> </w:t>
      </w:r>
      <w:r>
        <w:rPr/>
        <w:t>numerous</w:t>
      </w:r>
      <w:r>
        <w:rPr>
          <w:spacing w:val="-3"/>
        </w:rPr>
        <w:t> </w:t>
      </w:r>
      <w:r>
        <w:rPr/>
        <w:t>as</w:t>
      </w:r>
      <w:r>
        <w:rPr>
          <w:spacing w:val="-3"/>
        </w:rPr>
        <w:t> </w:t>
      </w:r>
      <w:r>
        <w:rPr/>
        <w:t>the</w:t>
      </w:r>
      <w:r>
        <w:rPr>
          <w:spacing w:val="-4"/>
        </w:rPr>
        <w:t> </w:t>
      </w:r>
      <w:r>
        <w:rPr/>
        <w:t>stars</w:t>
      </w:r>
      <w:r>
        <w:rPr>
          <w:spacing w:val="-3"/>
        </w:rPr>
        <w:t> </w:t>
      </w:r>
      <w:r>
        <w:rPr/>
        <w:t>in the sky (</w:t>
      </w:r>
      <w:r>
        <w:rPr>
          <w:b/>
        </w:rPr>
        <w:t>Genesis 22:15-18</w:t>
      </w:r>
      <w:r>
        <w:rPr/>
        <w:t>, </w:t>
      </w:r>
      <w:r>
        <w:rPr>
          <w:b/>
        </w:rPr>
        <w:t>Genesis 17:13</w:t>
      </w:r>
      <w:r>
        <w:rPr/>
        <w:t>).</w:t>
      </w:r>
    </w:p>
    <w:p>
      <w:pPr>
        <w:pStyle w:val="Heading2"/>
        <w:spacing w:before="159"/>
      </w:pPr>
      <w:r>
        <w:rPr/>
        <w:t>God's</w:t>
      </w:r>
      <w:r>
        <w:rPr>
          <w:spacing w:val="-3"/>
        </w:rPr>
        <w:t> </w:t>
      </w:r>
      <w:r>
        <w:rPr/>
        <w:t>Covenant</w:t>
      </w:r>
      <w:r>
        <w:rPr>
          <w:spacing w:val="-3"/>
        </w:rPr>
        <w:t> </w:t>
      </w:r>
      <w:r>
        <w:rPr/>
        <w:t>with</w:t>
      </w:r>
      <w:r>
        <w:rPr>
          <w:spacing w:val="-15"/>
        </w:rPr>
        <w:t> </w:t>
      </w:r>
      <w:r>
        <w:rPr>
          <w:spacing w:val="-2"/>
        </w:rPr>
        <w:t>Abraham</w:t>
      </w:r>
    </w:p>
    <w:p>
      <w:pPr>
        <w:pStyle w:val="BodyText"/>
        <w:spacing w:line="259" w:lineRule="auto" w:before="182"/>
        <w:ind w:right="282"/>
        <w:jc w:val="both"/>
      </w:pPr>
      <w:r>
        <w:rPr/>
        <w:t>When</w:t>
      </w:r>
      <w:r>
        <w:rPr>
          <w:spacing w:val="-15"/>
        </w:rPr>
        <w:t> </w:t>
      </w:r>
      <w:r>
        <w:rPr/>
        <w:t>Abraham was 99 years old, God appeared to him and made</w:t>
      </w:r>
      <w:r>
        <w:rPr>
          <w:spacing w:val="-1"/>
        </w:rPr>
        <w:t> </w:t>
      </w:r>
      <w:r>
        <w:rPr/>
        <w:t>a</w:t>
      </w:r>
      <w:r>
        <w:rPr>
          <w:spacing w:val="-1"/>
        </w:rPr>
        <w:t> </w:t>
      </w:r>
      <w:r>
        <w:rPr/>
        <w:t>covenant, promising to make him the father of many nations. God changed his name from </w:t>
      </w:r>
      <w:r>
        <w:rPr>
          <w:b/>
        </w:rPr>
        <w:t>Abram </w:t>
      </w:r>
      <w:r>
        <w:rPr/>
        <w:t>to </w:t>
      </w:r>
      <w:r>
        <w:rPr>
          <w:b/>
        </w:rPr>
        <w:t>Abraham </w:t>
      </w:r>
      <w:r>
        <w:rPr/>
        <w:t>to reflect this, and</w:t>
      </w:r>
      <w:r>
        <w:rPr>
          <w:spacing w:val="-8"/>
        </w:rPr>
        <w:t> </w:t>
      </w:r>
      <w:r>
        <w:rPr/>
        <w:t>He</w:t>
      </w:r>
      <w:r>
        <w:rPr>
          <w:spacing w:val="-5"/>
        </w:rPr>
        <w:t> </w:t>
      </w:r>
      <w:r>
        <w:rPr/>
        <w:t>also</w:t>
      </w:r>
      <w:r>
        <w:rPr>
          <w:spacing w:val="-4"/>
        </w:rPr>
        <w:t> </w:t>
      </w:r>
      <w:r>
        <w:rPr/>
        <w:t>promised</w:t>
      </w:r>
      <w:r>
        <w:rPr>
          <w:spacing w:val="-4"/>
        </w:rPr>
        <w:t> </w:t>
      </w:r>
      <w:r>
        <w:rPr/>
        <w:t>the</w:t>
      </w:r>
      <w:r>
        <w:rPr>
          <w:spacing w:val="-3"/>
        </w:rPr>
        <w:t> </w:t>
      </w:r>
      <w:r>
        <w:rPr/>
        <w:t>land</w:t>
      </w:r>
      <w:r>
        <w:rPr>
          <w:spacing w:val="-4"/>
        </w:rPr>
        <w:t> </w:t>
      </w:r>
      <w:r>
        <w:rPr/>
        <w:t>of</w:t>
      </w:r>
      <w:r>
        <w:rPr>
          <w:spacing w:val="-5"/>
        </w:rPr>
        <w:t> </w:t>
      </w:r>
      <w:r>
        <w:rPr/>
        <w:t>Canaan</w:t>
      </w:r>
      <w:r>
        <w:rPr>
          <w:spacing w:val="-2"/>
        </w:rPr>
        <w:t> </w:t>
      </w:r>
      <w:r>
        <w:rPr/>
        <w:t>as</w:t>
      </w:r>
      <w:r>
        <w:rPr>
          <w:spacing w:val="-4"/>
        </w:rPr>
        <w:t> </w:t>
      </w:r>
      <w:r>
        <w:rPr/>
        <w:t>an</w:t>
      </w:r>
      <w:r>
        <w:rPr>
          <w:spacing w:val="-4"/>
        </w:rPr>
        <w:t> </w:t>
      </w:r>
      <w:r>
        <w:rPr/>
        <w:t>everlasting</w:t>
      </w:r>
      <w:r>
        <w:rPr>
          <w:spacing w:val="-4"/>
        </w:rPr>
        <w:t> </w:t>
      </w:r>
      <w:r>
        <w:rPr/>
        <w:t>possession</w:t>
      </w:r>
      <w:r>
        <w:rPr>
          <w:spacing w:val="-4"/>
        </w:rPr>
        <w:t> </w:t>
      </w:r>
      <w:r>
        <w:rPr/>
        <w:t>for</w:t>
      </w:r>
      <w:r>
        <w:rPr>
          <w:spacing w:val="-15"/>
        </w:rPr>
        <w:t> </w:t>
      </w:r>
      <w:r>
        <w:rPr/>
        <w:t>Abraham’s</w:t>
      </w:r>
      <w:r>
        <w:rPr>
          <w:spacing w:val="-4"/>
        </w:rPr>
        <w:t> </w:t>
      </w:r>
      <w:r>
        <w:rPr/>
        <w:t>descendants (</w:t>
      </w:r>
      <w:r>
        <w:rPr>
          <w:b/>
        </w:rPr>
        <w:t>Genesis 17</w:t>
      </w:r>
      <w:r>
        <w:rPr/>
        <w:t>).</w:t>
      </w:r>
    </w:p>
    <w:p>
      <w:pPr>
        <w:pStyle w:val="BodyText"/>
        <w:spacing w:line="259" w:lineRule="auto" w:before="159"/>
        <w:ind w:left="119" w:right="282"/>
      </w:pPr>
      <w:r>
        <w:rPr/>
        <w:t>Abraham was instructed to keep the covenant, with circumcision as a sign.</w:t>
      </w:r>
      <w:r>
        <w:rPr>
          <w:spacing w:val="-1"/>
        </w:rPr>
        <w:t> </w:t>
      </w:r>
      <w:r>
        <w:rPr/>
        <w:t>This applied not only to his descendants but also to foreigners in his household. God also promised that</w:t>
      </w:r>
      <w:r>
        <w:rPr>
          <w:spacing w:val="-7"/>
        </w:rPr>
        <w:t> </w:t>
      </w:r>
      <w:r>
        <w:rPr/>
        <w:t>Abraham and Sarah</w:t>
      </w:r>
      <w:r>
        <w:rPr>
          <w:spacing w:val="-3"/>
        </w:rPr>
        <w:t> </w:t>
      </w:r>
      <w:r>
        <w:rPr/>
        <w:t>would</w:t>
      </w:r>
      <w:r>
        <w:rPr>
          <w:spacing w:val="-3"/>
        </w:rPr>
        <w:t> </w:t>
      </w:r>
      <w:r>
        <w:rPr/>
        <w:t>have</w:t>
      </w:r>
      <w:r>
        <w:rPr>
          <w:spacing w:val="-4"/>
        </w:rPr>
        <w:t> </w:t>
      </w:r>
      <w:r>
        <w:rPr/>
        <w:t>a</w:t>
      </w:r>
      <w:r>
        <w:rPr>
          <w:spacing w:val="-4"/>
        </w:rPr>
        <w:t> </w:t>
      </w:r>
      <w:r>
        <w:rPr/>
        <w:t>son,</w:t>
      </w:r>
      <w:r>
        <w:rPr>
          <w:spacing w:val="-1"/>
        </w:rPr>
        <w:t> </w:t>
      </w:r>
      <w:r>
        <w:rPr>
          <w:b/>
        </w:rPr>
        <w:t>Isaac</w:t>
      </w:r>
      <w:r>
        <w:rPr/>
        <w:t>,</w:t>
      </w:r>
      <w:r>
        <w:rPr>
          <w:spacing w:val="-3"/>
        </w:rPr>
        <w:t> </w:t>
      </w:r>
      <w:r>
        <w:rPr/>
        <w:t>through</w:t>
      </w:r>
      <w:r>
        <w:rPr>
          <w:spacing w:val="-3"/>
        </w:rPr>
        <w:t> </w:t>
      </w:r>
      <w:r>
        <w:rPr/>
        <w:t>whom</w:t>
      </w:r>
      <w:r>
        <w:rPr>
          <w:spacing w:val="-3"/>
        </w:rPr>
        <w:t> </w:t>
      </w:r>
      <w:r>
        <w:rPr/>
        <w:t>the</w:t>
      </w:r>
      <w:r>
        <w:rPr>
          <w:spacing w:val="-2"/>
        </w:rPr>
        <w:t> </w:t>
      </w:r>
      <w:r>
        <w:rPr/>
        <w:t>covenant</w:t>
      </w:r>
      <w:r>
        <w:rPr>
          <w:spacing w:val="-3"/>
        </w:rPr>
        <w:t> </w:t>
      </w:r>
      <w:r>
        <w:rPr/>
        <w:t>would</w:t>
      </w:r>
      <w:r>
        <w:rPr>
          <w:spacing w:val="-3"/>
        </w:rPr>
        <w:t> </w:t>
      </w:r>
      <w:r>
        <w:rPr/>
        <w:t>continue,</w:t>
      </w:r>
      <w:r>
        <w:rPr>
          <w:spacing w:val="-3"/>
        </w:rPr>
        <w:t> </w:t>
      </w:r>
      <w:r>
        <w:rPr/>
        <w:t>despite</w:t>
      </w:r>
      <w:r>
        <w:rPr>
          <w:spacing w:val="-4"/>
        </w:rPr>
        <w:t> </w:t>
      </w:r>
      <w:r>
        <w:rPr/>
        <w:t>their</w:t>
      </w:r>
      <w:r>
        <w:rPr>
          <w:spacing w:val="-4"/>
        </w:rPr>
        <w:t> </w:t>
      </w:r>
      <w:r>
        <w:rPr/>
        <w:t>old</w:t>
      </w:r>
      <w:r>
        <w:rPr>
          <w:spacing w:val="-3"/>
        </w:rPr>
        <w:t> </w:t>
      </w:r>
      <w:r>
        <w:rPr/>
        <w:t>age (</w:t>
      </w:r>
      <w:r>
        <w:rPr>
          <w:b/>
        </w:rPr>
        <w:t>Genesis 17:15-19</w:t>
      </w:r>
      <w:r>
        <w:rPr/>
        <w:t>).</w:t>
      </w:r>
    </w:p>
    <w:p>
      <w:pPr>
        <w:pStyle w:val="Heading2"/>
        <w:spacing w:before="159"/>
        <w:ind w:left="119"/>
      </w:pPr>
      <w:r>
        <w:rPr/>
        <w:t>Abraham's</w:t>
      </w:r>
      <w:r>
        <w:rPr>
          <w:spacing w:val="-14"/>
        </w:rPr>
        <w:t> </w:t>
      </w:r>
      <w:r>
        <w:rPr/>
        <w:t>Test</w:t>
      </w:r>
      <w:r>
        <w:rPr>
          <w:spacing w:val="-10"/>
        </w:rPr>
        <w:t> </w:t>
      </w:r>
      <w:r>
        <w:rPr/>
        <w:t>of</w:t>
      </w:r>
      <w:r>
        <w:rPr>
          <w:spacing w:val="-9"/>
        </w:rPr>
        <w:t> </w:t>
      </w:r>
      <w:r>
        <w:rPr>
          <w:spacing w:val="-4"/>
        </w:rPr>
        <w:t>Faith</w:t>
      </w:r>
    </w:p>
    <w:p>
      <w:pPr>
        <w:pStyle w:val="BodyText"/>
        <w:spacing w:line="259" w:lineRule="auto" w:before="182"/>
        <w:ind w:left="119" w:right="282"/>
      </w:pPr>
      <w:r>
        <w:rPr/>
        <w:t>One</w:t>
      </w:r>
      <w:r>
        <w:rPr>
          <w:spacing w:val="-6"/>
        </w:rPr>
        <w:t> </w:t>
      </w:r>
      <w:r>
        <w:rPr/>
        <w:t>of</w:t>
      </w:r>
      <w:r>
        <w:rPr>
          <w:spacing w:val="-4"/>
        </w:rPr>
        <w:t> </w:t>
      </w:r>
      <w:r>
        <w:rPr/>
        <w:t>the</w:t>
      </w:r>
      <w:r>
        <w:rPr>
          <w:spacing w:val="-4"/>
        </w:rPr>
        <w:t> </w:t>
      </w:r>
      <w:r>
        <w:rPr/>
        <w:t>most</w:t>
      </w:r>
      <w:r>
        <w:rPr>
          <w:spacing w:val="-3"/>
        </w:rPr>
        <w:t> </w:t>
      </w:r>
      <w:r>
        <w:rPr/>
        <w:t>profound</w:t>
      </w:r>
      <w:r>
        <w:rPr>
          <w:spacing w:val="-3"/>
        </w:rPr>
        <w:t> </w:t>
      </w:r>
      <w:r>
        <w:rPr/>
        <w:t>moments</w:t>
      </w:r>
      <w:r>
        <w:rPr>
          <w:spacing w:val="-3"/>
        </w:rPr>
        <w:t> </w:t>
      </w:r>
      <w:r>
        <w:rPr/>
        <w:t>in</w:t>
      </w:r>
      <w:r>
        <w:rPr>
          <w:spacing w:val="-15"/>
        </w:rPr>
        <w:t> </w:t>
      </w:r>
      <w:r>
        <w:rPr/>
        <w:t>Abraham’s</w:t>
      </w:r>
      <w:r>
        <w:rPr>
          <w:spacing w:val="-1"/>
        </w:rPr>
        <w:t> </w:t>
      </w:r>
      <w:r>
        <w:rPr/>
        <w:t>life</w:t>
      </w:r>
      <w:r>
        <w:rPr>
          <w:spacing w:val="-4"/>
        </w:rPr>
        <w:t> </w:t>
      </w:r>
      <w:r>
        <w:rPr/>
        <w:t>was</w:t>
      </w:r>
      <w:r>
        <w:rPr>
          <w:spacing w:val="-3"/>
        </w:rPr>
        <w:t> </w:t>
      </w:r>
      <w:r>
        <w:rPr/>
        <w:t>when</w:t>
      </w:r>
      <w:r>
        <w:rPr>
          <w:spacing w:val="-1"/>
        </w:rPr>
        <w:t> </w:t>
      </w:r>
      <w:r>
        <w:rPr/>
        <w:t>God</w:t>
      </w:r>
      <w:r>
        <w:rPr>
          <w:spacing w:val="-3"/>
        </w:rPr>
        <w:t> </w:t>
      </w:r>
      <w:r>
        <w:rPr/>
        <w:t>tested</w:t>
      </w:r>
      <w:r>
        <w:rPr>
          <w:spacing w:val="-3"/>
        </w:rPr>
        <w:t> </w:t>
      </w:r>
      <w:r>
        <w:rPr/>
        <w:t>him</w:t>
      </w:r>
      <w:r>
        <w:rPr>
          <w:spacing w:val="-3"/>
        </w:rPr>
        <w:t> </w:t>
      </w:r>
      <w:r>
        <w:rPr/>
        <w:t>by</w:t>
      </w:r>
      <w:r>
        <w:rPr>
          <w:spacing w:val="-3"/>
        </w:rPr>
        <w:t> </w:t>
      </w:r>
      <w:r>
        <w:rPr/>
        <w:t>asking</w:t>
      </w:r>
      <w:r>
        <w:rPr>
          <w:spacing w:val="-3"/>
        </w:rPr>
        <w:t> </w:t>
      </w:r>
      <w:r>
        <w:rPr/>
        <w:t>him</w:t>
      </w:r>
      <w:r>
        <w:rPr>
          <w:spacing w:val="-3"/>
        </w:rPr>
        <w:t> </w:t>
      </w:r>
      <w:r>
        <w:rPr/>
        <w:t>to sacrifice Isaac.</w:t>
      </w:r>
      <w:r>
        <w:rPr>
          <w:spacing w:val="-9"/>
        </w:rPr>
        <w:t> </w:t>
      </w:r>
      <w:r>
        <w:rPr/>
        <w:t>Abraham, in faith, obeyed. Just as he was about to sacrifice his son, God stopped him and provided a ram instead. This act of obedience confirmed</w:t>
      </w:r>
      <w:r>
        <w:rPr>
          <w:spacing w:val="-8"/>
        </w:rPr>
        <w:t> </w:t>
      </w:r>
      <w:r>
        <w:rPr/>
        <w:t>Abraham’s faith, and God reiterated His promise to greatly bless his descendants (</w:t>
      </w:r>
      <w:r>
        <w:rPr>
          <w:b/>
        </w:rPr>
        <w:t>Genesis 22</w:t>
      </w:r>
      <w:r>
        <w:rPr/>
        <w:t>).</w:t>
      </w:r>
    </w:p>
    <w:p>
      <w:pPr>
        <w:pStyle w:val="Heading2"/>
        <w:spacing w:before="159"/>
      </w:pPr>
      <w:r>
        <w:rPr/>
        <w:t>Abraham's</w:t>
      </w:r>
      <w:r>
        <w:rPr>
          <w:spacing w:val="-4"/>
        </w:rPr>
        <w:t> </w:t>
      </w:r>
      <w:r>
        <w:rPr>
          <w:spacing w:val="-2"/>
        </w:rPr>
        <w:t>Legacy</w:t>
      </w:r>
    </w:p>
    <w:p>
      <w:pPr>
        <w:pStyle w:val="BodyText"/>
        <w:spacing w:line="259" w:lineRule="auto" w:before="183"/>
        <w:ind w:right="417"/>
        <w:rPr>
          <w:b/>
        </w:rPr>
      </w:pPr>
      <w:r>
        <w:rPr/>
        <w:t>Through</w:t>
      </w:r>
      <w:r>
        <w:rPr>
          <w:spacing w:val="-7"/>
        </w:rPr>
        <w:t> </w:t>
      </w:r>
      <w:r>
        <w:rPr/>
        <w:t>Abraham’s faithfulness, God's blessings would flow to all nations. His ultimate descendant,</w:t>
      </w:r>
      <w:r>
        <w:rPr>
          <w:spacing w:val="-3"/>
        </w:rPr>
        <w:t> </w:t>
      </w:r>
      <w:r>
        <w:rPr>
          <w:b/>
        </w:rPr>
        <w:t>Jesus</w:t>
      </w:r>
      <w:r>
        <w:rPr>
          <w:b/>
          <w:spacing w:val="-3"/>
        </w:rPr>
        <w:t> </w:t>
      </w:r>
      <w:r>
        <w:rPr>
          <w:b/>
        </w:rPr>
        <w:t>Christ</w:t>
      </w:r>
      <w:r>
        <w:rPr/>
        <w:t>,</w:t>
      </w:r>
      <w:r>
        <w:rPr>
          <w:spacing w:val="-3"/>
        </w:rPr>
        <w:t> </w:t>
      </w:r>
      <w:r>
        <w:rPr/>
        <w:t>is</w:t>
      </w:r>
      <w:r>
        <w:rPr>
          <w:spacing w:val="-3"/>
        </w:rPr>
        <w:t> </w:t>
      </w:r>
      <w:r>
        <w:rPr/>
        <w:t>the</w:t>
      </w:r>
      <w:r>
        <w:rPr>
          <w:spacing w:val="-4"/>
        </w:rPr>
        <w:t> </w:t>
      </w:r>
      <w:r>
        <w:rPr/>
        <w:t>fulfillment</w:t>
      </w:r>
      <w:r>
        <w:rPr>
          <w:spacing w:val="-3"/>
        </w:rPr>
        <w:t> </w:t>
      </w:r>
      <w:r>
        <w:rPr/>
        <w:t>of</w:t>
      </w:r>
      <w:r>
        <w:rPr>
          <w:spacing w:val="-4"/>
        </w:rPr>
        <w:t> </w:t>
      </w:r>
      <w:r>
        <w:rPr/>
        <w:t>the</w:t>
      </w:r>
      <w:r>
        <w:rPr>
          <w:spacing w:val="-4"/>
        </w:rPr>
        <w:t> </w:t>
      </w:r>
      <w:r>
        <w:rPr/>
        <w:t>promise,</w:t>
      </w:r>
      <w:r>
        <w:rPr>
          <w:spacing w:val="-3"/>
        </w:rPr>
        <w:t> </w:t>
      </w:r>
      <w:r>
        <w:rPr/>
        <w:t>as</w:t>
      </w:r>
      <w:r>
        <w:rPr>
          <w:spacing w:val="-3"/>
        </w:rPr>
        <w:t> </w:t>
      </w:r>
      <w:r>
        <w:rPr/>
        <w:t>seen</w:t>
      </w:r>
      <w:r>
        <w:rPr>
          <w:spacing w:val="-3"/>
        </w:rPr>
        <w:t> </w:t>
      </w:r>
      <w:r>
        <w:rPr/>
        <w:t>in</w:t>
      </w:r>
      <w:r>
        <w:rPr>
          <w:spacing w:val="-3"/>
        </w:rPr>
        <w:t> </w:t>
      </w:r>
      <w:r>
        <w:rPr/>
        <w:t>the</w:t>
      </w:r>
      <w:r>
        <w:rPr>
          <w:spacing w:val="-4"/>
        </w:rPr>
        <w:t> </w:t>
      </w:r>
      <w:r>
        <w:rPr/>
        <w:t>Gospel</w:t>
      </w:r>
      <w:r>
        <w:rPr>
          <w:spacing w:val="-3"/>
        </w:rPr>
        <w:t> </w:t>
      </w:r>
      <w:r>
        <w:rPr/>
        <w:t>of</w:t>
      </w:r>
      <w:r>
        <w:rPr>
          <w:spacing w:val="-4"/>
        </w:rPr>
        <w:t> </w:t>
      </w:r>
      <w:r>
        <w:rPr>
          <w:b/>
        </w:rPr>
        <w:t>Luke</w:t>
      </w:r>
      <w:r>
        <w:rPr>
          <w:b/>
          <w:spacing w:val="-4"/>
        </w:rPr>
        <w:t> </w:t>
      </w:r>
      <w:r>
        <w:rPr>
          <w:b/>
        </w:rPr>
        <w:t>3:23-</w:t>
      </w:r>
    </w:p>
    <w:p>
      <w:pPr>
        <w:pStyle w:val="BodyText"/>
        <w:spacing w:line="259" w:lineRule="auto"/>
        <w:ind w:right="314"/>
      </w:pPr>
      <w:r>
        <w:rPr>
          <w:b/>
        </w:rPr>
        <w:t>38</w:t>
      </w:r>
      <w:r>
        <w:rPr/>
        <w:t>.</w:t>
      </w:r>
      <w:r>
        <w:rPr>
          <w:spacing w:val="-4"/>
        </w:rPr>
        <w:t> </w:t>
      </w:r>
      <w:r>
        <w:rPr/>
        <w:t>Jesus,</w:t>
      </w:r>
      <w:r>
        <w:rPr>
          <w:spacing w:val="-3"/>
        </w:rPr>
        <w:t> </w:t>
      </w:r>
      <w:r>
        <w:rPr/>
        <w:t>a</w:t>
      </w:r>
      <w:r>
        <w:rPr>
          <w:spacing w:val="-4"/>
        </w:rPr>
        <w:t> </w:t>
      </w:r>
      <w:r>
        <w:rPr/>
        <w:t>descendant</w:t>
      </w:r>
      <w:r>
        <w:rPr>
          <w:spacing w:val="-3"/>
        </w:rPr>
        <w:t> </w:t>
      </w:r>
      <w:r>
        <w:rPr/>
        <w:t>of</w:t>
      </w:r>
      <w:r>
        <w:rPr>
          <w:spacing w:val="-16"/>
        </w:rPr>
        <w:t> </w:t>
      </w:r>
      <w:r>
        <w:rPr/>
        <w:t>Abraham,</w:t>
      </w:r>
      <w:r>
        <w:rPr>
          <w:spacing w:val="-3"/>
        </w:rPr>
        <w:t> </w:t>
      </w:r>
      <w:r>
        <w:rPr/>
        <w:t>will</w:t>
      </w:r>
      <w:r>
        <w:rPr>
          <w:spacing w:val="-3"/>
        </w:rPr>
        <w:t> </w:t>
      </w:r>
      <w:r>
        <w:rPr/>
        <w:t>one</w:t>
      </w:r>
      <w:r>
        <w:rPr>
          <w:spacing w:val="-4"/>
        </w:rPr>
        <w:t> </w:t>
      </w:r>
      <w:r>
        <w:rPr/>
        <w:t>day</w:t>
      </w:r>
      <w:r>
        <w:rPr>
          <w:spacing w:val="-1"/>
        </w:rPr>
        <w:t> </w:t>
      </w:r>
      <w:r>
        <w:rPr/>
        <w:t>rule</w:t>
      </w:r>
      <w:r>
        <w:rPr>
          <w:spacing w:val="-4"/>
        </w:rPr>
        <w:t> </w:t>
      </w:r>
      <w:r>
        <w:rPr/>
        <w:t>as</w:t>
      </w:r>
      <w:r>
        <w:rPr>
          <w:spacing w:val="-3"/>
        </w:rPr>
        <w:t> </w:t>
      </w:r>
      <w:r>
        <w:rPr/>
        <w:t>king</w:t>
      </w:r>
      <w:r>
        <w:rPr>
          <w:spacing w:val="-3"/>
        </w:rPr>
        <w:t> </w:t>
      </w:r>
      <w:r>
        <w:rPr/>
        <w:t>over</w:t>
      </w:r>
      <w:r>
        <w:rPr>
          <w:spacing w:val="-4"/>
        </w:rPr>
        <w:t> </w:t>
      </w:r>
      <w:r>
        <w:rPr/>
        <w:t>the</w:t>
      </w:r>
      <w:r>
        <w:rPr>
          <w:spacing w:val="-2"/>
        </w:rPr>
        <w:t> </w:t>
      </w:r>
      <w:r>
        <w:rPr/>
        <w:t>earth,</w:t>
      </w:r>
      <w:r>
        <w:rPr>
          <w:spacing w:val="-3"/>
        </w:rPr>
        <w:t> </w:t>
      </w:r>
      <w:r>
        <w:rPr/>
        <w:t>bringing</w:t>
      </w:r>
      <w:r>
        <w:rPr>
          <w:spacing w:val="-3"/>
        </w:rPr>
        <w:t> </w:t>
      </w:r>
      <w:r>
        <w:rPr/>
        <w:t>eternal blessings to mankind (</w:t>
      </w:r>
      <w:r>
        <w:rPr>
          <w:b/>
        </w:rPr>
        <w:t>Revelation 21:1-4</w:t>
      </w:r>
      <w:r>
        <w:rPr/>
        <w:t>).</w:t>
      </w:r>
    </w:p>
    <w:p>
      <w:pPr>
        <w:pStyle w:val="Heading2"/>
        <w:spacing w:before="159"/>
      </w:pPr>
      <w:r>
        <w:rPr>
          <w:spacing w:val="-2"/>
        </w:rPr>
        <w:t>Details:</w:t>
      </w:r>
    </w:p>
    <w:p>
      <w:pPr>
        <w:spacing w:line="398" w:lineRule="auto" w:before="180"/>
        <w:ind w:left="120" w:right="1470" w:firstLine="0"/>
        <w:jc w:val="left"/>
        <w:rPr>
          <w:sz w:val="24"/>
        </w:rPr>
      </w:pPr>
      <w:r>
        <w:rPr>
          <w:sz w:val="24"/>
        </w:rPr>
        <w:t>See</w:t>
      </w:r>
      <w:r>
        <w:rPr>
          <w:spacing w:val="-5"/>
          <w:sz w:val="24"/>
        </w:rPr>
        <w:t> </w:t>
      </w:r>
      <w:r>
        <w:rPr>
          <w:sz w:val="24"/>
        </w:rPr>
        <w:t>“The</w:t>
      </w:r>
      <w:r>
        <w:rPr>
          <w:spacing w:val="-5"/>
          <w:sz w:val="24"/>
        </w:rPr>
        <w:t> </w:t>
      </w:r>
      <w:r>
        <w:rPr>
          <w:sz w:val="24"/>
        </w:rPr>
        <w:t>Right</w:t>
      </w:r>
      <w:r>
        <w:rPr>
          <w:spacing w:val="-4"/>
          <w:sz w:val="24"/>
        </w:rPr>
        <w:t> </w:t>
      </w:r>
      <w:r>
        <w:rPr>
          <w:sz w:val="24"/>
        </w:rPr>
        <w:t>of</w:t>
      </w:r>
      <w:r>
        <w:rPr>
          <w:spacing w:val="-5"/>
          <w:sz w:val="24"/>
        </w:rPr>
        <w:t> </w:t>
      </w:r>
      <w:r>
        <w:rPr>
          <w:sz w:val="24"/>
        </w:rPr>
        <w:t>Jesus</w:t>
      </w:r>
      <w:r>
        <w:rPr>
          <w:spacing w:val="-4"/>
          <w:sz w:val="24"/>
        </w:rPr>
        <w:t> </w:t>
      </w:r>
      <w:r>
        <w:rPr>
          <w:sz w:val="24"/>
        </w:rPr>
        <w:t>to</w:t>
      </w:r>
      <w:r>
        <w:rPr>
          <w:spacing w:val="-4"/>
          <w:sz w:val="24"/>
        </w:rPr>
        <w:t> </w:t>
      </w:r>
      <w:r>
        <w:rPr>
          <w:sz w:val="24"/>
        </w:rPr>
        <w:t>Rule”</w:t>
      </w:r>
      <w:r>
        <w:rPr>
          <w:spacing w:val="-5"/>
          <w:sz w:val="24"/>
        </w:rPr>
        <w:t> </w:t>
      </w:r>
      <w:r>
        <w:rPr>
          <w:sz w:val="24"/>
        </w:rPr>
        <w:t>in</w:t>
      </w:r>
      <w:r>
        <w:rPr>
          <w:spacing w:val="-4"/>
          <w:sz w:val="24"/>
        </w:rPr>
        <w:t> </w:t>
      </w:r>
      <w:r>
        <w:rPr>
          <w:sz w:val="24"/>
        </w:rPr>
        <w:t>the</w:t>
      </w:r>
      <w:r>
        <w:rPr>
          <w:spacing w:val="-5"/>
          <w:sz w:val="24"/>
        </w:rPr>
        <w:t> </w:t>
      </w:r>
      <w:r>
        <w:rPr>
          <w:sz w:val="24"/>
        </w:rPr>
        <w:t>chapter,</w:t>
      </w:r>
      <w:r>
        <w:rPr>
          <w:spacing w:val="-4"/>
          <w:sz w:val="24"/>
        </w:rPr>
        <w:t> </w:t>
      </w:r>
      <w:r>
        <w:rPr>
          <w:i/>
          <w:color w:val="0D5FAD"/>
          <w:sz w:val="24"/>
          <w:u w:val="single" w:color="0D5FAD"/>
        </w:rPr>
        <w:t>The</w:t>
      </w:r>
      <w:r>
        <w:rPr>
          <w:i/>
          <w:color w:val="0D5FAD"/>
          <w:spacing w:val="-5"/>
          <w:sz w:val="24"/>
          <w:u w:val="single" w:color="0D5FAD"/>
        </w:rPr>
        <w:t> </w:t>
      </w:r>
      <w:r>
        <w:rPr>
          <w:i/>
          <w:color w:val="0D5FAD"/>
          <w:sz w:val="24"/>
          <w:u w:val="single" w:color="0D5FAD"/>
        </w:rPr>
        <w:t>Secrets</w:t>
      </w:r>
      <w:r>
        <w:rPr>
          <w:i/>
          <w:color w:val="0D5FAD"/>
          <w:spacing w:val="-4"/>
          <w:sz w:val="24"/>
          <w:u w:val="single" w:color="0D5FAD"/>
        </w:rPr>
        <w:t> </w:t>
      </w:r>
      <w:r>
        <w:rPr>
          <w:i/>
          <w:color w:val="0D5FAD"/>
          <w:sz w:val="24"/>
          <w:u w:val="single" w:color="0D5FAD"/>
        </w:rPr>
        <w:t>of</w:t>
      </w:r>
      <w:r>
        <w:rPr>
          <w:i/>
          <w:color w:val="0D5FAD"/>
          <w:spacing w:val="-4"/>
          <w:sz w:val="24"/>
          <w:u w:val="single" w:color="0D5FAD"/>
        </w:rPr>
        <w:t> </w:t>
      </w:r>
      <w:r>
        <w:rPr>
          <w:i/>
          <w:color w:val="0D5FAD"/>
          <w:sz w:val="24"/>
          <w:u w:val="single" w:color="0D5FAD"/>
        </w:rPr>
        <w:t>Jesus</w:t>
      </w:r>
      <w:r>
        <w:rPr>
          <w:i/>
          <w:color w:val="0D5FAD"/>
          <w:spacing w:val="-4"/>
          <w:sz w:val="24"/>
          <w:u w:val="single" w:color="0D5FAD"/>
        </w:rPr>
        <w:t> </w:t>
      </w:r>
      <w:r>
        <w:rPr>
          <w:i/>
          <w:color w:val="0D5FAD"/>
          <w:sz w:val="24"/>
          <w:u w:val="single" w:color="0D5FAD"/>
        </w:rPr>
        <w:t>Returning</w:t>
      </w:r>
      <w:r>
        <w:rPr>
          <w:sz w:val="24"/>
          <w:u w:val="none"/>
        </w:rPr>
        <w:t>. </w:t>
      </w:r>
      <w:r>
        <w:rPr>
          <w:color w:val="0D5FAD"/>
          <w:sz w:val="24"/>
          <w:u w:val="single" w:color="0D5FAD"/>
        </w:rPr>
        <w:t>Genesis 17 (WEB):</w:t>
      </w:r>
    </w:p>
    <w:p>
      <w:pPr>
        <w:pStyle w:val="BodyText"/>
        <w:spacing w:line="259" w:lineRule="auto"/>
        <w:ind w:right="417"/>
      </w:pPr>
      <w:r>
        <w:rPr/>
        <w:t>17</w:t>
      </w:r>
      <w:r>
        <w:rPr>
          <w:spacing w:val="-5"/>
        </w:rPr>
        <w:t> </w:t>
      </w:r>
      <w:r>
        <w:rPr/>
        <w:t>When</w:t>
      </w:r>
      <w:r>
        <w:rPr>
          <w:spacing w:val="-15"/>
        </w:rPr>
        <w:t> </w:t>
      </w:r>
      <w:r>
        <w:rPr/>
        <w:t>Abram</w:t>
      </w:r>
      <w:r>
        <w:rPr>
          <w:spacing w:val="-5"/>
        </w:rPr>
        <w:t> </w:t>
      </w:r>
      <w:r>
        <w:rPr/>
        <w:t>was</w:t>
      </w:r>
      <w:r>
        <w:rPr>
          <w:spacing w:val="-5"/>
        </w:rPr>
        <w:t> </w:t>
      </w:r>
      <w:r>
        <w:rPr/>
        <w:t>ninety-nine</w:t>
      </w:r>
      <w:r>
        <w:rPr>
          <w:spacing w:val="-5"/>
        </w:rPr>
        <w:t> </w:t>
      </w:r>
      <w:r>
        <w:rPr/>
        <w:t>years</w:t>
      </w:r>
      <w:r>
        <w:rPr>
          <w:spacing w:val="-5"/>
        </w:rPr>
        <w:t> </w:t>
      </w:r>
      <w:r>
        <w:rPr/>
        <w:t>old,</w:t>
      </w:r>
      <w:r>
        <w:rPr>
          <w:spacing w:val="-14"/>
        </w:rPr>
        <w:t> </w:t>
      </w:r>
      <w:r>
        <w:rPr/>
        <w:t>Yahweh</w:t>
      </w:r>
      <w:r>
        <w:rPr>
          <w:spacing w:val="-5"/>
        </w:rPr>
        <w:t> </w:t>
      </w:r>
      <w:r>
        <w:rPr/>
        <w:t>appeared</w:t>
      </w:r>
      <w:r>
        <w:rPr>
          <w:spacing w:val="-5"/>
        </w:rPr>
        <w:t> </w:t>
      </w:r>
      <w:r>
        <w:rPr/>
        <w:t>to</w:t>
      </w:r>
      <w:r>
        <w:rPr>
          <w:spacing w:val="-15"/>
        </w:rPr>
        <w:t> </w:t>
      </w:r>
      <w:r>
        <w:rPr/>
        <w:t>Abram</w:t>
      </w:r>
      <w:r>
        <w:rPr>
          <w:spacing w:val="-3"/>
        </w:rPr>
        <w:t> </w:t>
      </w:r>
      <w:r>
        <w:rPr/>
        <w:t>and</w:t>
      </w:r>
      <w:r>
        <w:rPr>
          <w:spacing w:val="-5"/>
        </w:rPr>
        <w:t> </w:t>
      </w:r>
      <w:r>
        <w:rPr/>
        <w:t>said</w:t>
      </w:r>
      <w:r>
        <w:rPr>
          <w:spacing w:val="-5"/>
        </w:rPr>
        <w:t> </w:t>
      </w:r>
      <w:r>
        <w:rPr/>
        <w:t>to</w:t>
      </w:r>
      <w:r>
        <w:rPr>
          <w:spacing w:val="-5"/>
        </w:rPr>
        <w:t> </w:t>
      </w:r>
      <w:r>
        <w:rPr/>
        <w:t>him,</w:t>
      </w:r>
      <w:r>
        <w:rPr>
          <w:spacing w:val="-5"/>
        </w:rPr>
        <w:t> </w:t>
      </w:r>
      <w:r>
        <w:rPr/>
        <w:t>“I</w:t>
      </w:r>
      <w:r>
        <w:rPr>
          <w:spacing w:val="-5"/>
        </w:rPr>
        <w:t> </w:t>
      </w:r>
      <w:r>
        <w:rPr/>
        <w:t>am God</w:t>
      </w:r>
      <w:r>
        <w:rPr>
          <w:spacing w:val="-13"/>
        </w:rPr>
        <w:t> </w:t>
      </w:r>
      <w:r>
        <w:rPr/>
        <w:t>Almighty.</w:t>
      </w:r>
      <w:r>
        <w:rPr>
          <w:spacing w:val="-3"/>
        </w:rPr>
        <w:t> </w:t>
      </w:r>
      <w:r>
        <w:rPr/>
        <w:t>Walk before me and be blameless. </w:t>
      </w:r>
      <w:r>
        <w:rPr>
          <w:vertAlign w:val="superscript"/>
        </w:rPr>
        <w:t>2</w:t>
      </w:r>
      <w:r>
        <w:rPr>
          <w:spacing w:val="-16"/>
          <w:vertAlign w:val="baseline"/>
        </w:rPr>
        <w:t> </w:t>
      </w:r>
      <w:r>
        <w:rPr>
          <w:vertAlign w:val="baseline"/>
        </w:rPr>
        <w:t>I will make my covenant between me and you, and will multiply you exceedingly.”</w:t>
      </w:r>
    </w:p>
    <w:p>
      <w:pPr>
        <w:pStyle w:val="BodyText"/>
        <w:spacing w:line="259" w:lineRule="auto" w:before="160"/>
        <w:ind w:right="387"/>
        <w:jc w:val="both"/>
      </w:pPr>
      <w:r>
        <w:rPr>
          <w:vertAlign w:val="superscript"/>
        </w:rPr>
        <w:t>3</w:t>
      </w:r>
      <w:r>
        <w:rPr>
          <w:spacing w:val="-15"/>
          <w:vertAlign w:val="baseline"/>
        </w:rPr>
        <w:t> </w:t>
      </w:r>
      <w:r>
        <w:rPr>
          <w:vertAlign w:val="baseline"/>
        </w:rPr>
        <w:t>Abram</w:t>
      </w:r>
      <w:r>
        <w:rPr>
          <w:spacing w:val="-12"/>
          <w:vertAlign w:val="baseline"/>
        </w:rPr>
        <w:t> </w:t>
      </w:r>
      <w:r>
        <w:rPr>
          <w:vertAlign w:val="baseline"/>
        </w:rPr>
        <w:t>fell</w:t>
      </w:r>
      <w:r>
        <w:rPr>
          <w:spacing w:val="-3"/>
          <w:vertAlign w:val="baseline"/>
        </w:rPr>
        <w:t> </w:t>
      </w:r>
      <w:r>
        <w:rPr>
          <w:vertAlign w:val="baseline"/>
        </w:rPr>
        <w:t>on</w:t>
      </w:r>
      <w:r>
        <w:rPr>
          <w:spacing w:val="-3"/>
          <w:vertAlign w:val="baseline"/>
        </w:rPr>
        <w:t> </w:t>
      </w:r>
      <w:r>
        <w:rPr>
          <w:vertAlign w:val="baseline"/>
        </w:rPr>
        <w:t>his</w:t>
      </w:r>
      <w:r>
        <w:rPr>
          <w:spacing w:val="-3"/>
          <w:vertAlign w:val="baseline"/>
        </w:rPr>
        <w:t> </w:t>
      </w:r>
      <w:r>
        <w:rPr>
          <w:vertAlign w:val="baseline"/>
        </w:rPr>
        <w:t>face.</w:t>
      </w:r>
      <w:r>
        <w:rPr>
          <w:spacing w:val="-1"/>
          <w:vertAlign w:val="baseline"/>
        </w:rPr>
        <w:t> </w:t>
      </w:r>
      <w:r>
        <w:rPr>
          <w:vertAlign w:val="baseline"/>
        </w:rPr>
        <w:t>God</w:t>
      </w:r>
      <w:r>
        <w:rPr>
          <w:spacing w:val="-3"/>
          <w:vertAlign w:val="baseline"/>
        </w:rPr>
        <w:t> </w:t>
      </w:r>
      <w:r>
        <w:rPr>
          <w:vertAlign w:val="baseline"/>
        </w:rPr>
        <w:t>talked</w:t>
      </w:r>
      <w:r>
        <w:rPr>
          <w:spacing w:val="-3"/>
          <w:vertAlign w:val="baseline"/>
        </w:rPr>
        <w:t> </w:t>
      </w:r>
      <w:r>
        <w:rPr>
          <w:vertAlign w:val="baseline"/>
        </w:rPr>
        <w:t>with</w:t>
      </w:r>
      <w:r>
        <w:rPr>
          <w:spacing w:val="-3"/>
          <w:vertAlign w:val="baseline"/>
        </w:rPr>
        <w:t> </w:t>
      </w:r>
      <w:r>
        <w:rPr>
          <w:vertAlign w:val="baseline"/>
        </w:rPr>
        <w:t>him,</w:t>
      </w:r>
      <w:r>
        <w:rPr>
          <w:spacing w:val="-3"/>
          <w:vertAlign w:val="baseline"/>
        </w:rPr>
        <w:t> </w:t>
      </w:r>
      <w:r>
        <w:rPr>
          <w:vertAlign w:val="baseline"/>
        </w:rPr>
        <w:t>saying,</w:t>
      </w:r>
      <w:r>
        <w:rPr>
          <w:spacing w:val="-4"/>
          <w:vertAlign w:val="baseline"/>
        </w:rPr>
        <w:t> </w:t>
      </w:r>
      <w:r>
        <w:rPr>
          <w:vertAlign w:val="superscript"/>
        </w:rPr>
        <w:t>4</w:t>
      </w:r>
      <w:r>
        <w:rPr>
          <w:spacing w:val="-15"/>
          <w:vertAlign w:val="baseline"/>
        </w:rPr>
        <w:t> </w:t>
      </w:r>
      <w:r>
        <w:rPr>
          <w:vertAlign w:val="baseline"/>
        </w:rPr>
        <w:t>“As</w:t>
      </w:r>
      <w:r>
        <w:rPr>
          <w:spacing w:val="-3"/>
          <w:vertAlign w:val="baseline"/>
        </w:rPr>
        <w:t> </w:t>
      </w:r>
      <w:r>
        <w:rPr>
          <w:vertAlign w:val="baseline"/>
        </w:rPr>
        <w:t>for</w:t>
      </w:r>
      <w:r>
        <w:rPr>
          <w:spacing w:val="-4"/>
          <w:vertAlign w:val="baseline"/>
        </w:rPr>
        <w:t> </w:t>
      </w:r>
      <w:r>
        <w:rPr>
          <w:vertAlign w:val="baseline"/>
        </w:rPr>
        <w:t>me,</w:t>
      </w:r>
      <w:r>
        <w:rPr>
          <w:spacing w:val="-3"/>
          <w:vertAlign w:val="baseline"/>
        </w:rPr>
        <w:t> </w:t>
      </w:r>
      <w:r>
        <w:rPr>
          <w:vertAlign w:val="baseline"/>
        </w:rPr>
        <w:t>behold,</w:t>
      </w:r>
      <w:r>
        <w:rPr>
          <w:spacing w:val="-3"/>
          <w:vertAlign w:val="baseline"/>
        </w:rPr>
        <w:t> </w:t>
      </w:r>
      <w:r>
        <w:rPr>
          <w:vertAlign w:val="baseline"/>
        </w:rPr>
        <w:t>my</w:t>
      </w:r>
      <w:r>
        <w:rPr>
          <w:spacing w:val="-3"/>
          <w:vertAlign w:val="baseline"/>
        </w:rPr>
        <w:t> </w:t>
      </w:r>
      <w:r>
        <w:rPr>
          <w:vertAlign w:val="baseline"/>
        </w:rPr>
        <w:t>covenant</w:t>
      </w:r>
      <w:r>
        <w:rPr>
          <w:spacing w:val="-3"/>
          <w:vertAlign w:val="baseline"/>
        </w:rPr>
        <w:t> </w:t>
      </w:r>
      <w:r>
        <w:rPr>
          <w:vertAlign w:val="baseline"/>
        </w:rPr>
        <w:t>is</w:t>
      </w:r>
      <w:r>
        <w:rPr>
          <w:spacing w:val="-3"/>
          <w:vertAlign w:val="baseline"/>
        </w:rPr>
        <w:t> </w:t>
      </w:r>
      <w:r>
        <w:rPr>
          <w:vertAlign w:val="baseline"/>
        </w:rPr>
        <w:t>with you.</w:t>
      </w:r>
      <w:r>
        <w:rPr>
          <w:spacing w:val="-15"/>
          <w:vertAlign w:val="baseline"/>
        </w:rPr>
        <w:t> </w:t>
      </w:r>
      <w:r>
        <w:rPr>
          <w:vertAlign w:val="baseline"/>
        </w:rPr>
        <w:t>You</w:t>
      </w:r>
      <w:r>
        <w:rPr>
          <w:spacing w:val="-10"/>
          <w:vertAlign w:val="baseline"/>
        </w:rPr>
        <w:t> </w:t>
      </w:r>
      <w:r>
        <w:rPr>
          <w:vertAlign w:val="baseline"/>
        </w:rPr>
        <w:t>will</w:t>
      </w:r>
      <w:r>
        <w:rPr>
          <w:spacing w:val="-4"/>
          <w:vertAlign w:val="baseline"/>
        </w:rPr>
        <w:t> </w:t>
      </w:r>
      <w:r>
        <w:rPr>
          <w:vertAlign w:val="baseline"/>
        </w:rPr>
        <w:t>be</w:t>
      </w:r>
      <w:r>
        <w:rPr>
          <w:spacing w:val="-5"/>
          <w:vertAlign w:val="baseline"/>
        </w:rPr>
        <w:t> </w:t>
      </w:r>
      <w:r>
        <w:rPr>
          <w:vertAlign w:val="baseline"/>
        </w:rPr>
        <w:t>the</w:t>
      </w:r>
      <w:r>
        <w:rPr>
          <w:spacing w:val="-5"/>
          <w:vertAlign w:val="baseline"/>
        </w:rPr>
        <w:t> </w:t>
      </w:r>
      <w:r>
        <w:rPr>
          <w:vertAlign w:val="baseline"/>
        </w:rPr>
        <w:t>father</w:t>
      </w:r>
      <w:r>
        <w:rPr>
          <w:spacing w:val="-5"/>
          <w:vertAlign w:val="baseline"/>
        </w:rPr>
        <w:t> </w:t>
      </w:r>
      <w:r>
        <w:rPr>
          <w:vertAlign w:val="baseline"/>
        </w:rPr>
        <w:t>of</w:t>
      </w:r>
      <w:r>
        <w:rPr>
          <w:spacing w:val="-5"/>
          <w:vertAlign w:val="baseline"/>
        </w:rPr>
        <w:t> </w:t>
      </w:r>
      <w:r>
        <w:rPr>
          <w:vertAlign w:val="baseline"/>
        </w:rPr>
        <w:t>a</w:t>
      </w:r>
      <w:r>
        <w:rPr>
          <w:spacing w:val="-5"/>
          <w:vertAlign w:val="baseline"/>
        </w:rPr>
        <w:t> </w:t>
      </w:r>
      <w:r>
        <w:rPr>
          <w:vertAlign w:val="baseline"/>
        </w:rPr>
        <w:t>multitude</w:t>
      </w:r>
      <w:r>
        <w:rPr>
          <w:spacing w:val="-5"/>
          <w:vertAlign w:val="baseline"/>
        </w:rPr>
        <w:t> </w:t>
      </w:r>
      <w:r>
        <w:rPr>
          <w:vertAlign w:val="baseline"/>
        </w:rPr>
        <w:t>of</w:t>
      </w:r>
      <w:r>
        <w:rPr>
          <w:spacing w:val="-5"/>
          <w:vertAlign w:val="baseline"/>
        </w:rPr>
        <w:t> </w:t>
      </w:r>
      <w:r>
        <w:rPr>
          <w:vertAlign w:val="baseline"/>
        </w:rPr>
        <w:t>nations.</w:t>
      </w:r>
      <w:r>
        <w:rPr>
          <w:spacing w:val="-5"/>
          <w:vertAlign w:val="baseline"/>
        </w:rPr>
        <w:t> </w:t>
      </w:r>
      <w:r>
        <w:rPr>
          <w:vertAlign w:val="superscript"/>
        </w:rPr>
        <w:t>5</w:t>
      </w:r>
      <w:r>
        <w:rPr>
          <w:spacing w:val="-15"/>
          <w:vertAlign w:val="baseline"/>
        </w:rPr>
        <w:t> </w:t>
      </w:r>
      <w:r>
        <w:rPr>
          <w:vertAlign w:val="baseline"/>
        </w:rPr>
        <w:t>Your</w:t>
      </w:r>
      <w:r>
        <w:rPr>
          <w:spacing w:val="-5"/>
          <w:vertAlign w:val="baseline"/>
        </w:rPr>
        <w:t> </w:t>
      </w:r>
      <w:r>
        <w:rPr>
          <w:vertAlign w:val="baseline"/>
        </w:rPr>
        <w:t>name</w:t>
      </w:r>
      <w:r>
        <w:rPr>
          <w:spacing w:val="-5"/>
          <w:vertAlign w:val="baseline"/>
        </w:rPr>
        <w:t> </w:t>
      </w:r>
      <w:r>
        <w:rPr>
          <w:vertAlign w:val="baseline"/>
        </w:rPr>
        <w:t>will</w:t>
      </w:r>
      <w:r>
        <w:rPr>
          <w:spacing w:val="-4"/>
          <w:vertAlign w:val="baseline"/>
        </w:rPr>
        <w:t> </w:t>
      </w:r>
      <w:r>
        <w:rPr>
          <w:vertAlign w:val="baseline"/>
        </w:rPr>
        <w:t>no</w:t>
      </w:r>
      <w:r>
        <w:rPr>
          <w:spacing w:val="-4"/>
          <w:vertAlign w:val="baseline"/>
        </w:rPr>
        <w:t> </w:t>
      </w:r>
      <w:r>
        <w:rPr>
          <w:vertAlign w:val="baseline"/>
        </w:rPr>
        <w:t>more</w:t>
      </w:r>
      <w:r>
        <w:rPr>
          <w:spacing w:val="-5"/>
          <w:vertAlign w:val="baseline"/>
        </w:rPr>
        <w:t> </w:t>
      </w:r>
      <w:r>
        <w:rPr>
          <w:vertAlign w:val="baseline"/>
        </w:rPr>
        <w:t>be</w:t>
      </w:r>
      <w:r>
        <w:rPr>
          <w:spacing w:val="-5"/>
          <w:vertAlign w:val="baseline"/>
        </w:rPr>
        <w:t> </w:t>
      </w:r>
      <w:r>
        <w:rPr>
          <w:vertAlign w:val="baseline"/>
        </w:rPr>
        <w:t>called</w:t>
      </w:r>
      <w:r>
        <w:rPr>
          <w:spacing w:val="-15"/>
          <w:vertAlign w:val="baseline"/>
        </w:rPr>
        <w:t> </w:t>
      </w:r>
      <w:r>
        <w:rPr>
          <w:vertAlign w:val="baseline"/>
        </w:rPr>
        <w:t>Abram, but</w:t>
      </w:r>
      <w:r>
        <w:rPr>
          <w:spacing w:val="-8"/>
          <w:vertAlign w:val="baseline"/>
        </w:rPr>
        <w:t> </w:t>
      </w:r>
      <w:r>
        <w:rPr>
          <w:vertAlign w:val="baseline"/>
        </w:rPr>
        <w:t>your</w:t>
      </w:r>
      <w:r>
        <w:rPr>
          <w:spacing w:val="-3"/>
          <w:vertAlign w:val="baseline"/>
        </w:rPr>
        <w:t> </w:t>
      </w:r>
      <w:r>
        <w:rPr>
          <w:vertAlign w:val="baseline"/>
        </w:rPr>
        <w:t>name</w:t>
      </w:r>
      <w:r>
        <w:rPr>
          <w:spacing w:val="-3"/>
          <w:vertAlign w:val="baseline"/>
        </w:rPr>
        <w:t> </w:t>
      </w:r>
      <w:r>
        <w:rPr>
          <w:vertAlign w:val="baseline"/>
        </w:rPr>
        <w:t>will</w:t>
      </w:r>
      <w:r>
        <w:rPr>
          <w:spacing w:val="-2"/>
          <w:vertAlign w:val="baseline"/>
        </w:rPr>
        <w:t> </w:t>
      </w:r>
      <w:r>
        <w:rPr>
          <w:vertAlign w:val="baseline"/>
        </w:rPr>
        <w:t>be</w:t>
      </w:r>
      <w:r>
        <w:rPr>
          <w:spacing w:val="-15"/>
          <w:vertAlign w:val="baseline"/>
        </w:rPr>
        <w:t> </w:t>
      </w:r>
      <w:r>
        <w:rPr>
          <w:vertAlign w:val="baseline"/>
        </w:rPr>
        <w:t>Abraham;</w:t>
      </w:r>
      <w:r>
        <w:rPr>
          <w:spacing w:val="-2"/>
          <w:vertAlign w:val="baseline"/>
        </w:rPr>
        <w:t> </w:t>
      </w:r>
      <w:r>
        <w:rPr>
          <w:vertAlign w:val="baseline"/>
        </w:rPr>
        <w:t>for</w:t>
      </w:r>
      <w:r>
        <w:rPr>
          <w:spacing w:val="-1"/>
          <w:vertAlign w:val="baseline"/>
        </w:rPr>
        <w:t> </w:t>
      </w:r>
      <w:r>
        <w:rPr>
          <w:vertAlign w:val="baseline"/>
        </w:rPr>
        <w:t>I</w:t>
      </w:r>
      <w:r>
        <w:rPr>
          <w:spacing w:val="-3"/>
          <w:vertAlign w:val="baseline"/>
        </w:rPr>
        <w:t> </w:t>
      </w:r>
      <w:r>
        <w:rPr>
          <w:vertAlign w:val="baseline"/>
        </w:rPr>
        <w:t>have</w:t>
      </w:r>
      <w:r>
        <w:rPr>
          <w:spacing w:val="-3"/>
          <w:vertAlign w:val="baseline"/>
        </w:rPr>
        <w:t> </w:t>
      </w:r>
      <w:r>
        <w:rPr>
          <w:vertAlign w:val="baseline"/>
        </w:rPr>
        <w:t>made</w:t>
      </w:r>
      <w:r>
        <w:rPr>
          <w:spacing w:val="-3"/>
          <w:vertAlign w:val="baseline"/>
        </w:rPr>
        <w:t> </w:t>
      </w:r>
      <w:r>
        <w:rPr>
          <w:vertAlign w:val="baseline"/>
        </w:rPr>
        <w:t>you</w:t>
      </w:r>
      <w:r>
        <w:rPr>
          <w:spacing w:val="-2"/>
          <w:vertAlign w:val="baseline"/>
        </w:rPr>
        <w:t> </w:t>
      </w:r>
      <w:r>
        <w:rPr>
          <w:vertAlign w:val="baseline"/>
        </w:rPr>
        <w:t>the</w:t>
      </w:r>
      <w:r>
        <w:rPr>
          <w:spacing w:val="-3"/>
          <w:vertAlign w:val="baseline"/>
        </w:rPr>
        <w:t> </w:t>
      </w:r>
      <w:r>
        <w:rPr>
          <w:vertAlign w:val="baseline"/>
        </w:rPr>
        <w:t>father</w:t>
      </w:r>
      <w:r>
        <w:rPr>
          <w:spacing w:val="-3"/>
          <w:vertAlign w:val="baseline"/>
        </w:rPr>
        <w:t> </w:t>
      </w:r>
      <w:r>
        <w:rPr>
          <w:vertAlign w:val="baseline"/>
        </w:rPr>
        <w:t>of</w:t>
      </w:r>
      <w:r>
        <w:rPr>
          <w:spacing w:val="-3"/>
          <w:vertAlign w:val="baseline"/>
        </w:rPr>
        <w:t> </w:t>
      </w:r>
      <w:r>
        <w:rPr>
          <w:vertAlign w:val="baseline"/>
        </w:rPr>
        <w:t>a</w:t>
      </w:r>
      <w:r>
        <w:rPr>
          <w:spacing w:val="-3"/>
          <w:vertAlign w:val="baseline"/>
        </w:rPr>
        <w:t> </w:t>
      </w:r>
      <w:r>
        <w:rPr>
          <w:vertAlign w:val="baseline"/>
        </w:rPr>
        <w:t>multitude</w:t>
      </w:r>
      <w:r>
        <w:rPr>
          <w:spacing w:val="-3"/>
          <w:vertAlign w:val="baseline"/>
        </w:rPr>
        <w:t> </w:t>
      </w:r>
      <w:r>
        <w:rPr>
          <w:vertAlign w:val="baseline"/>
        </w:rPr>
        <w:t>of</w:t>
      </w:r>
      <w:r>
        <w:rPr>
          <w:spacing w:val="-3"/>
          <w:vertAlign w:val="baseline"/>
        </w:rPr>
        <w:t> </w:t>
      </w:r>
      <w:r>
        <w:rPr>
          <w:vertAlign w:val="baseline"/>
        </w:rPr>
        <w:t>nations.</w:t>
      </w:r>
      <w:r>
        <w:rPr>
          <w:spacing w:val="-3"/>
          <w:vertAlign w:val="baseline"/>
        </w:rPr>
        <w:t> </w:t>
      </w:r>
      <w:r>
        <w:rPr>
          <w:vertAlign w:val="superscript"/>
        </w:rPr>
        <w:t>6</w:t>
      </w:r>
      <w:r>
        <w:rPr>
          <w:spacing w:val="-15"/>
          <w:vertAlign w:val="baseline"/>
        </w:rPr>
        <w:t> </w:t>
      </w:r>
      <w:r>
        <w:rPr>
          <w:vertAlign w:val="baseline"/>
        </w:rPr>
        <w:t>I</w:t>
      </w:r>
      <w:r>
        <w:rPr>
          <w:spacing w:val="-3"/>
          <w:vertAlign w:val="baseline"/>
        </w:rPr>
        <w:t> </w:t>
      </w:r>
      <w:r>
        <w:rPr>
          <w:vertAlign w:val="baseline"/>
        </w:rPr>
        <w:t>will make you exceedingly fruitful, and I will make nations of you. Kings will come out of you. </w:t>
      </w:r>
      <w:r>
        <w:rPr>
          <w:vertAlign w:val="superscript"/>
        </w:rPr>
        <w:t>7</w:t>
      </w:r>
      <w:r>
        <w:rPr>
          <w:spacing w:val="-13"/>
          <w:vertAlign w:val="baseline"/>
        </w:rPr>
        <w:t> </w:t>
      </w:r>
      <w:r>
        <w:rPr>
          <w:vertAlign w:val="baseline"/>
        </w:rPr>
        <w:t>I</w:t>
      </w:r>
    </w:p>
    <w:p>
      <w:pPr>
        <w:spacing w:after="0" w:line="259" w:lineRule="auto"/>
        <w:jc w:val="both"/>
        <w:sectPr>
          <w:pgSz w:w="12240" w:h="15840"/>
          <w:pgMar w:header="0" w:footer="523" w:top="1380" w:bottom="720" w:left="1320" w:right="1160"/>
        </w:sectPr>
      </w:pPr>
    </w:p>
    <w:p>
      <w:pPr>
        <w:pStyle w:val="BodyText"/>
        <w:spacing w:line="259" w:lineRule="auto" w:before="79"/>
        <w:ind w:right="305"/>
      </w:pPr>
      <w:r>
        <w:rPr/>
        <w:t>will establish my covenant between me and you and your offspring after you throughout their generations for an everlasting covenant, to be a God to you and to your offspring after you. </w:t>
      </w:r>
      <w:r>
        <w:rPr>
          <w:vertAlign w:val="superscript"/>
        </w:rPr>
        <w:t>8</w:t>
      </w:r>
      <w:r>
        <w:rPr>
          <w:spacing w:val="-13"/>
          <w:vertAlign w:val="baseline"/>
        </w:rPr>
        <w:t> </w:t>
      </w:r>
      <w:r>
        <w:rPr>
          <w:vertAlign w:val="baseline"/>
        </w:rPr>
        <w:t>I will</w:t>
      </w:r>
      <w:r>
        <w:rPr>
          <w:spacing w:val="-2"/>
          <w:vertAlign w:val="baseline"/>
        </w:rPr>
        <w:t> </w:t>
      </w:r>
      <w:r>
        <w:rPr>
          <w:vertAlign w:val="baseline"/>
        </w:rPr>
        <w:t>give</w:t>
      </w:r>
      <w:r>
        <w:rPr>
          <w:spacing w:val="-3"/>
          <w:vertAlign w:val="baseline"/>
        </w:rPr>
        <w:t> </w:t>
      </w:r>
      <w:r>
        <w:rPr>
          <w:vertAlign w:val="baseline"/>
        </w:rPr>
        <w:t>to</w:t>
      </w:r>
      <w:r>
        <w:rPr>
          <w:spacing w:val="-2"/>
          <w:vertAlign w:val="baseline"/>
        </w:rPr>
        <w:t> </w:t>
      </w:r>
      <w:r>
        <w:rPr>
          <w:vertAlign w:val="baseline"/>
        </w:rPr>
        <w:t>you,</w:t>
      </w:r>
      <w:r>
        <w:rPr>
          <w:spacing w:val="-2"/>
          <w:vertAlign w:val="baseline"/>
        </w:rPr>
        <w:t> </w:t>
      </w:r>
      <w:r>
        <w:rPr>
          <w:vertAlign w:val="baseline"/>
        </w:rPr>
        <w:t>and</w:t>
      </w:r>
      <w:r>
        <w:rPr>
          <w:spacing w:val="-2"/>
          <w:vertAlign w:val="baseline"/>
        </w:rPr>
        <w:t> </w:t>
      </w:r>
      <w:r>
        <w:rPr>
          <w:vertAlign w:val="baseline"/>
        </w:rPr>
        <w:t>to</w:t>
      </w:r>
      <w:r>
        <w:rPr>
          <w:spacing w:val="-2"/>
          <w:vertAlign w:val="baseline"/>
        </w:rPr>
        <w:t> </w:t>
      </w:r>
      <w:r>
        <w:rPr>
          <w:vertAlign w:val="baseline"/>
        </w:rPr>
        <w:t>your</w:t>
      </w:r>
      <w:r>
        <w:rPr>
          <w:spacing w:val="-3"/>
          <w:vertAlign w:val="baseline"/>
        </w:rPr>
        <w:t> </w:t>
      </w:r>
      <w:r>
        <w:rPr>
          <w:vertAlign w:val="baseline"/>
        </w:rPr>
        <w:t>offspring</w:t>
      </w:r>
      <w:r>
        <w:rPr>
          <w:spacing w:val="-1"/>
          <w:vertAlign w:val="baseline"/>
        </w:rPr>
        <w:t> </w:t>
      </w:r>
      <w:r>
        <w:rPr>
          <w:vertAlign w:val="baseline"/>
        </w:rPr>
        <w:t>after</w:t>
      </w:r>
      <w:r>
        <w:rPr>
          <w:spacing w:val="-3"/>
          <w:vertAlign w:val="baseline"/>
        </w:rPr>
        <w:t> </w:t>
      </w:r>
      <w:r>
        <w:rPr>
          <w:vertAlign w:val="baseline"/>
        </w:rPr>
        <w:t>you,</w:t>
      </w:r>
      <w:r>
        <w:rPr>
          <w:spacing w:val="-2"/>
          <w:vertAlign w:val="baseline"/>
        </w:rPr>
        <w:t> </w:t>
      </w:r>
      <w:r>
        <w:rPr>
          <w:vertAlign w:val="baseline"/>
        </w:rPr>
        <w:t>the</w:t>
      </w:r>
      <w:r>
        <w:rPr>
          <w:spacing w:val="-3"/>
          <w:vertAlign w:val="baseline"/>
        </w:rPr>
        <w:t> </w:t>
      </w:r>
      <w:r>
        <w:rPr>
          <w:vertAlign w:val="baseline"/>
        </w:rPr>
        <w:t>land</w:t>
      </w:r>
      <w:r>
        <w:rPr>
          <w:spacing w:val="-2"/>
          <w:vertAlign w:val="baseline"/>
        </w:rPr>
        <w:t> </w:t>
      </w:r>
      <w:r>
        <w:rPr>
          <w:vertAlign w:val="baseline"/>
        </w:rPr>
        <w:t>where</w:t>
      </w:r>
      <w:r>
        <w:rPr>
          <w:spacing w:val="-3"/>
          <w:vertAlign w:val="baseline"/>
        </w:rPr>
        <w:t> </w:t>
      </w:r>
      <w:r>
        <w:rPr>
          <w:vertAlign w:val="baseline"/>
        </w:rPr>
        <w:t>you</w:t>
      </w:r>
      <w:r>
        <w:rPr>
          <w:spacing w:val="-2"/>
          <w:vertAlign w:val="baseline"/>
        </w:rPr>
        <w:t> </w:t>
      </w:r>
      <w:r>
        <w:rPr>
          <w:vertAlign w:val="baseline"/>
        </w:rPr>
        <w:t>are</w:t>
      </w:r>
      <w:r>
        <w:rPr>
          <w:spacing w:val="-3"/>
          <w:vertAlign w:val="baseline"/>
        </w:rPr>
        <w:t> </w:t>
      </w:r>
      <w:r>
        <w:rPr>
          <w:vertAlign w:val="baseline"/>
        </w:rPr>
        <w:t>traveling,</w:t>
      </w:r>
      <w:r>
        <w:rPr>
          <w:spacing w:val="-2"/>
          <w:vertAlign w:val="baseline"/>
        </w:rPr>
        <w:t> </w:t>
      </w:r>
      <w:r>
        <w:rPr>
          <w:vertAlign w:val="baseline"/>
        </w:rPr>
        <w:t>all</w:t>
      </w:r>
      <w:r>
        <w:rPr>
          <w:spacing w:val="-2"/>
          <w:vertAlign w:val="baseline"/>
        </w:rPr>
        <w:t> </w:t>
      </w:r>
      <w:r>
        <w:rPr>
          <w:vertAlign w:val="baseline"/>
        </w:rPr>
        <w:t>the</w:t>
      </w:r>
      <w:r>
        <w:rPr>
          <w:spacing w:val="-3"/>
          <w:vertAlign w:val="baseline"/>
        </w:rPr>
        <w:t> </w:t>
      </w:r>
      <w:r>
        <w:rPr>
          <w:vertAlign w:val="baseline"/>
        </w:rPr>
        <w:t>land</w:t>
      </w:r>
      <w:r>
        <w:rPr>
          <w:spacing w:val="-2"/>
          <w:vertAlign w:val="baseline"/>
        </w:rPr>
        <w:t> </w:t>
      </w:r>
      <w:r>
        <w:rPr>
          <w:vertAlign w:val="baseline"/>
        </w:rPr>
        <w:t>of Canaan, for an everlasting possession. I will be their God.”</w:t>
      </w:r>
    </w:p>
    <w:p>
      <w:pPr>
        <w:pStyle w:val="BodyText"/>
        <w:spacing w:line="259" w:lineRule="auto" w:before="159"/>
        <w:ind w:right="409"/>
      </w:pPr>
      <w:r>
        <w:rPr>
          <w:vertAlign w:val="superscript"/>
        </w:rPr>
        <w:t>9</w:t>
      </w:r>
      <w:r>
        <w:rPr>
          <w:spacing w:val="-13"/>
          <w:vertAlign w:val="baseline"/>
        </w:rPr>
        <w:t> </w:t>
      </w:r>
      <w:r>
        <w:rPr>
          <w:vertAlign w:val="baseline"/>
        </w:rPr>
        <w:t>God said to</w:t>
      </w:r>
      <w:r>
        <w:rPr>
          <w:spacing w:val="-9"/>
          <w:vertAlign w:val="baseline"/>
        </w:rPr>
        <w:t> </w:t>
      </w:r>
      <w:r>
        <w:rPr>
          <w:vertAlign w:val="baseline"/>
        </w:rPr>
        <w:t>Abraham, “As for you, you shall keep my covenant, you and your offspring after you</w:t>
      </w:r>
      <w:r>
        <w:rPr>
          <w:spacing w:val="-5"/>
          <w:vertAlign w:val="baseline"/>
        </w:rPr>
        <w:t> </w:t>
      </w:r>
      <w:r>
        <w:rPr>
          <w:vertAlign w:val="baseline"/>
        </w:rPr>
        <w:t>throughout</w:t>
      </w:r>
      <w:r>
        <w:rPr>
          <w:spacing w:val="-3"/>
          <w:vertAlign w:val="baseline"/>
        </w:rPr>
        <w:t> </w:t>
      </w:r>
      <w:r>
        <w:rPr>
          <w:vertAlign w:val="baseline"/>
        </w:rPr>
        <w:t>their</w:t>
      </w:r>
      <w:r>
        <w:rPr>
          <w:spacing w:val="-4"/>
          <w:vertAlign w:val="baseline"/>
        </w:rPr>
        <w:t> </w:t>
      </w:r>
      <w:r>
        <w:rPr>
          <w:vertAlign w:val="baseline"/>
        </w:rPr>
        <w:t>generations.</w:t>
      </w:r>
      <w:r>
        <w:rPr>
          <w:spacing w:val="-4"/>
          <w:vertAlign w:val="baseline"/>
        </w:rPr>
        <w:t> </w:t>
      </w:r>
      <w:r>
        <w:rPr>
          <w:vertAlign w:val="superscript"/>
        </w:rPr>
        <w:t>10</w:t>
      </w:r>
      <w:r>
        <w:rPr>
          <w:spacing w:val="-18"/>
          <w:vertAlign w:val="baseline"/>
        </w:rPr>
        <w:t> </w:t>
      </w:r>
      <w:r>
        <w:rPr>
          <w:vertAlign w:val="baseline"/>
        </w:rPr>
        <w:t>This</w:t>
      </w:r>
      <w:r>
        <w:rPr>
          <w:spacing w:val="-3"/>
          <w:vertAlign w:val="baseline"/>
        </w:rPr>
        <w:t> </w:t>
      </w:r>
      <w:r>
        <w:rPr>
          <w:vertAlign w:val="baseline"/>
        </w:rPr>
        <w:t>is</w:t>
      </w:r>
      <w:r>
        <w:rPr>
          <w:spacing w:val="-3"/>
          <w:vertAlign w:val="baseline"/>
        </w:rPr>
        <w:t> </w:t>
      </w:r>
      <w:r>
        <w:rPr>
          <w:vertAlign w:val="baseline"/>
        </w:rPr>
        <w:t>my</w:t>
      </w:r>
      <w:r>
        <w:rPr>
          <w:spacing w:val="-3"/>
          <w:vertAlign w:val="baseline"/>
        </w:rPr>
        <w:t> </w:t>
      </w:r>
      <w:r>
        <w:rPr>
          <w:vertAlign w:val="baseline"/>
        </w:rPr>
        <w:t>covenant,</w:t>
      </w:r>
      <w:r>
        <w:rPr>
          <w:spacing w:val="-3"/>
          <w:vertAlign w:val="baseline"/>
        </w:rPr>
        <w:t> </w:t>
      </w:r>
      <w:r>
        <w:rPr>
          <w:vertAlign w:val="baseline"/>
        </w:rPr>
        <w:t>which</w:t>
      </w:r>
      <w:r>
        <w:rPr>
          <w:spacing w:val="-3"/>
          <w:vertAlign w:val="baseline"/>
        </w:rPr>
        <w:t> </w:t>
      </w:r>
      <w:r>
        <w:rPr>
          <w:vertAlign w:val="baseline"/>
        </w:rPr>
        <w:t>you</w:t>
      </w:r>
      <w:r>
        <w:rPr>
          <w:spacing w:val="-3"/>
          <w:vertAlign w:val="baseline"/>
        </w:rPr>
        <w:t> </w:t>
      </w:r>
      <w:r>
        <w:rPr>
          <w:vertAlign w:val="baseline"/>
        </w:rPr>
        <w:t>shall</w:t>
      </w:r>
      <w:r>
        <w:rPr>
          <w:spacing w:val="-1"/>
          <w:vertAlign w:val="baseline"/>
        </w:rPr>
        <w:t> </w:t>
      </w:r>
      <w:r>
        <w:rPr>
          <w:vertAlign w:val="baseline"/>
        </w:rPr>
        <w:t>keep,</w:t>
      </w:r>
      <w:r>
        <w:rPr>
          <w:spacing w:val="-3"/>
          <w:vertAlign w:val="baseline"/>
        </w:rPr>
        <w:t> </w:t>
      </w:r>
      <w:r>
        <w:rPr>
          <w:vertAlign w:val="baseline"/>
        </w:rPr>
        <w:t>between</w:t>
      </w:r>
      <w:r>
        <w:rPr>
          <w:spacing w:val="-3"/>
          <w:vertAlign w:val="baseline"/>
        </w:rPr>
        <w:t> </w:t>
      </w:r>
      <w:r>
        <w:rPr>
          <w:vertAlign w:val="baseline"/>
        </w:rPr>
        <w:t>me</w:t>
      </w:r>
      <w:r>
        <w:rPr>
          <w:spacing w:val="-2"/>
          <w:vertAlign w:val="baseline"/>
        </w:rPr>
        <w:t> </w:t>
      </w:r>
      <w:r>
        <w:rPr>
          <w:vertAlign w:val="baseline"/>
        </w:rPr>
        <w:t>and you and your offspring after you. Every male among you shall be circumcised. </w:t>
      </w:r>
      <w:r>
        <w:rPr>
          <w:vertAlign w:val="superscript"/>
        </w:rPr>
        <w:t>11</w:t>
      </w:r>
      <w:r>
        <w:rPr>
          <w:spacing w:val="-14"/>
          <w:vertAlign w:val="baseline"/>
        </w:rPr>
        <w:t> </w:t>
      </w:r>
      <w:r>
        <w:rPr>
          <w:vertAlign w:val="baseline"/>
        </w:rPr>
        <w:t>You shall be circumcised in the flesh of your foreskin. It will be a token of the covenant between me and you. </w:t>
      </w:r>
      <w:r>
        <w:rPr>
          <w:vertAlign w:val="superscript"/>
        </w:rPr>
        <w:t>12</w:t>
      </w:r>
      <w:r>
        <w:rPr>
          <w:spacing w:val="-15"/>
          <w:vertAlign w:val="baseline"/>
        </w:rPr>
        <w:t> </w:t>
      </w:r>
      <w:r>
        <w:rPr>
          <w:vertAlign w:val="baseline"/>
        </w:rPr>
        <w:t>He who is eight days old shall be circumcised among you, every male throughout your</w:t>
      </w:r>
    </w:p>
    <w:p>
      <w:pPr>
        <w:pStyle w:val="BodyText"/>
        <w:spacing w:line="259" w:lineRule="auto"/>
        <w:ind w:right="314"/>
      </w:pPr>
      <w:r>
        <w:rPr/>
        <w:t>generations,</w:t>
      </w:r>
      <w:r>
        <w:rPr>
          <w:spacing w:val="-3"/>
        </w:rPr>
        <w:t> </w:t>
      </w:r>
      <w:r>
        <w:rPr/>
        <w:t>he</w:t>
      </w:r>
      <w:r>
        <w:rPr>
          <w:spacing w:val="-2"/>
        </w:rPr>
        <w:t> </w:t>
      </w:r>
      <w:r>
        <w:rPr/>
        <w:t>who</w:t>
      </w:r>
      <w:r>
        <w:rPr>
          <w:spacing w:val="-3"/>
        </w:rPr>
        <w:t> </w:t>
      </w:r>
      <w:r>
        <w:rPr/>
        <w:t>is</w:t>
      </w:r>
      <w:r>
        <w:rPr>
          <w:spacing w:val="-3"/>
        </w:rPr>
        <w:t> </w:t>
      </w:r>
      <w:r>
        <w:rPr/>
        <w:t>born</w:t>
      </w:r>
      <w:r>
        <w:rPr>
          <w:spacing w:val="-3"/>
        </w:rPr>
        <w:t> </w:t>
      </w:r>
      <w:r>
        <w:rPr/>
        <w:t>in</w:t>
      </w:r>
      <w:r>
        <w:rPr>
          <w:spacing w:val="-3"/>
        </w:rPr>
        <w:t> </w:t>
      </w:r>
      <w:r>
        <w:rPr/>
        <w:t>the</w:t>
      </w:r>
      <w:r>
        <w:rPr>
          <w:spacing w:val="-4"/>
        </w:rPr>
        <w:t> </w:t>
      </w:r>
      <w:r>
        <w:rPr/>
        <w:t>house,</w:t>
      </w:r>
      <w:r>
        <w:rPr>
          <w:spacing w:val="-3"/>
        </w:rPr>
        <w:t> </w:t>
      </w:r>
      <w:r>
        <w:rPr/>
        <w:t>or</w:t>
      </w:r>
      <w:r>
        <w:rPr>
          <w:spacing w:val="-4"/>
        </w:rPr>
        <w:t> </w:t>
      </w:r>
      <w:r>
        <w:rPr/>
        <w:t>bought</w:t>
      </w:r>
      <w:r>
        <w:rPr>
          <w:spacing w:val="-3"/>
        </w:rPr>
        <w:t> </w:t>
      </w:r>
      <w:r>
        <w:rPr/>
        <w:t>with</w:t>
      </w:r>
      <w:r>
        <w:rPr>
          <w:spacing w:val="-3"/>
        </w:rPr>
        <w:t> </w:t>
      </w:r>
      <w:r>
        <w:rPr/>
        <w:t>money</w:t>
      </w:r>
      <w:r>
        <w:rPr>
          <w:spacing w:val="-3"/>
        </w:rPr>
        <w:t> </w:t>
      </w:r>
      <w:r>
        <w:rPr/>
        <w:t>from</w:t>
      </w:r>
      <w:r>
        <w:rPr>
          <w:spacing w:val="-3"/>
        </w:rPr>
        <w:t> </w:t>
      </w:r>
      <w:r>
        <w:rPr/>
        <w:t>any</w:t>
      </w:r>
      <w:r>
        <w:rPr>
          <w:spacing w:val="-3"/>
        </w:rPr>
        <w:t> </w:t>
      </w:r>
      <w:r>
        <w:rPr/>
        <w:t>foreigner</w:t>
      </w:r>
      <w:r>
        <w:rPr>
          <w:spacing w:val="-4"/>
        </w:rPr>
        <w:t> </w:t>
      </w:r>
      <w:r>
        <w:rPr/>
        <w:t>who</w:t>
      </w:r>
      <w:r>
        <w:rPr>
          <w:spacing w:val="-3"/>
        </w:rPr>
        <w:t> </w:t>
      </w:r>
      <w:r>
        <w:rPr/>
        <w:t>is</w:t>
      </w:r>
      <w:r>
        <w:rPr>
          <w:spacing w:val="-3"/>
        </w:rPr>
        <w:t> </w:t>
      </w:r>
      <w:r>
        <w:rPr/>
        <w:t>not</w:t>
      </w:r>
      <w:r>
        <w:rPr>
          <w:spacing w:val="-3"/>
        </w:rPr>
        <w:t> </w:t>
      </w:r>
      <w:r>
        <w:rPr/>
        <w:t>of your</w:t>
      </w:r>
      <w:r>
        <w:rPr>
          <w:spacing w:val="-3"/>
        </w:rPr>
        <w:t> </w:t>
      </w:r>
      <w:r>
        <w:rPr/>
        <w:t>offspring.</w:t>
      </w:r>
      <w:r>
        <w:rPr>
          <w:spacing w:val="-1"/>
        </w:rPr>
        <w:t> </w:t>
      </w:r>
      <w:r>
        <w:rPr>
          <w:vertAlign w:val="superscript"/>
        </w:rPr>
        <w:t>13</w:t>
      </w:r>
      <w:r>
        <w:rPr>
          <w:spacing w:val="-18"/>
          <w:vertAlign w:val="baseline"/>
        </w:rPr>
        <w:t> </w:t>
      </w:r>
      <w:r>
        <w:rPr>
          <w:vertAlign w:val="baseline"/>
        </w:rPr>
        <w:t>He</w:t>
      </w:r>
      <w:r>
        <w:rPr>
          <w:spacing w:val="-2"/>
          <w:vertAlign w:val="baseline"/>
        </w:rPr>
        <w:t> </w:t>
      </w:r>
      <w:r>
        <w:rPr>
          <w:vertAlign w:val="baseline"/>
        </w:rPr>
        <w:t>who</w:t>
      </w:r>
      <w:r>
        <w:rPr>
          <w:spacing w:val="-1"/>
          <w:vertAlign w:val="baseline"/>
        </w:rPr>
        <w:t> </w:t>
      </w:r>
      <w:r>
        <w:rPr>
          <w:vertAlign w:val="baseline"/>
        </w:rPr>
        <w:t>is</w:t>
      </w:r>
      <w:r>
        <w:rPr>
          <w:spacing w:val="-1"/>
          <w:vertAlign w:val="baseline"/>
        </w:rPr>
        <w:t> </w:t>
      </w:r>
      <w:r>
        <w:rPr>
          <w:vertAlign w:val="baseline"/>
        </w:rPr>
        <w:t>born</w:t>
      </w:r>
      <w:r>
        <w:rPr>
          <w:spacing w:val="-1"/>
          <w:vertAlign w:val="baseline"/>
        </w:rPr>
        <w:t> </w:t>
      </w:r>
      <w:r>
        <w:rPr>
          <w:vertAlign w:val="baseline"/>
        </w:rPr>
        <w:t>in</w:t>
      </w:r>
      <w:r>
        <w:rPr>
          <w:spacing w:val="-1"/>
          <w:vertAlign w:val="baseline"/>
        </w:rPr>
        <w:t> </w:t>
      </w:r>
      <w:r>
        <w:rPr>
          <w:vertAlign w:val="baseline"/>
        </w:rPr>
        <w:t>your</w:t>
      </w:r>
      <w:r>
        <w:rPr>
          <w:spacing w:val="-2"/>
          <w:vertAlign w:val="baseline"/>
        </w:rPr>
        <w:t> </w:t>
      </w:r>
      <w:r>
        <w:rPr>
          <w:vertAlign w:val="baseline"/>
        </w:rPr>
        <w:t>house,</w:t>
      </w:r>
      <w:r>
        <w:rPr>
          <w:spacing w:val="-1"/>
          <w:vertAlign w:val="baseline"/>
        </w:rPr>
        <w:t> </w:t>
      </w:r>
      <w:r>
        <w:rPr>
          <w:vertAlign w:val="baseline"/>
        </w:rPr>
        <w:t>and</w:t>
      </w:r>
      <w:r>
        <w:rPr>
          <w:spacing w:val="-1"/>
          <w:vertAlign w:val="baseline"/>
        </w:rPr>
        <w:t> </w:t>
      </w:r>
      <w:r>
        <w:rPr>
          <w:vertAlign w:val="baseline"/>
        </w:rPr>
        <w:t>he</w:t>
      </w:r>
      <w:r>
        <w:rPr>
          <w:spacing w:val="-2"/>
          <w:vertAlign w:val="baseline"/>
        </w:rPr>
        <w:t> </w:t>
      </w:r>
      <w:r>
        <w:rPr>
          <w:vertAlign w:val="baseline"/>
        </w:rPr>
        <w:t>who</w:t>
      </w:r>
      <w:r>
        <w:rPr>
          <w:spacing w:val="-1"/>
          <w:vertAlign w:val="baseline"/>
        </w:rPr>
        <w:t> </w:t>
      </w:r>
      <w:r>
        <w:rPr>
          <w:vertAlign w:val="baseline"/>
        </w:rPr>
        <w:t>is</w:t>
      </w:r>
      <w:r>
        <w:rPr>
          <w:spacing w:val="-1"/>
          <w:vertAlign w:val="baseline"/>
        </w:rPr>
        <w:t> </w:t>
      </w:r>
      <w:r>
        <w:rPr>
          <w:vertAlign w:val="baseline"/>
        </w:rPr>
        <w:t>bought</w:t>
      </w:r>
      <w:r>
        <w:rPr>
          <w:spacing w:val="-1"/>
          <w:vertAlign w:val="baseline"/>
        </w:rPr>
        <w:t> </w:t>
      </w:r>
      <w:r>
        <w:rPr>
          <w:vertAlign w:val="baseline"/>
        </w:rPr>
        <w:t>with</w:t>
      </w:r>
      <w:r>
        <w:rPr>
          <w:spacing w:val="-1"/>
          <w:vertAlign w:val="baseline"/>
        </w:rPr>
        <w:t> </w:t>
      </w:r>
      <w:r>
        <w:rPr>
          <w:vertAlign w:val="baseline"/>
        </w:rPr>
        <w:t>your</w:t>
      </w:r>
      <w:r>
        <w:rPr>
          <w:spacing w:val="-2"/>
          <w:vertAlign w:val="baseline"/>
        </w:rPr>
        <w:t> </w:t>
      </w:r>
      <w:r>
        <w:rPr>
          <w:vertAlign w:val="baseline"/>
        </w:rPr>
        <w:t>money,</w:t>
      </w:r>
      <w:r>
        <w:rPr>
          <w:spacing w:val="-1"/>
          <w:vertAlign w:val="baseline"/>
        </w:rPr>
        <w:t> </w:t>
      </w:r>
      <w:r>
        <w:rPr>
          <w:vertAlign w:val="baseline"/>
        </w:rPr>
        <w:t>must</w:t>
      </w:r>
      <w:r>
        <w:rPr>
          <w:spacing w:val="-1"/>
          <w:vertAlign w:val="baseline"/>
        </w:rPr>
        <w:t> </w:t>
      </w:r>
      <w:r>
        <w:rPr>
          <w:vertAlign w:val="baseline"/>
        </w:rPr>
        <w:t>be circumcised. My covenant shall be in your flesh for an everlasting covenant. </w:t>
      </w:r>
      <w:r>
        <w:rPr>
          <w:vertAlign w:val="superscript"/>
        </w:rPr>
        <w:t>14</w:t>
      </w:r>
      <w:r>
        <w:rPr>
          <w:spacing w:val="-10"/>
          <w:vertAlign w:val="baseline"/>
        </w:rPr>
        <w:t> </w:t>
      </w:r>
      <w:r>
        <w:rPr>
          <w:vertAlign w:val="baseline"/>
        </w:rPr>
        <w:t>The uncircumcised male who is not circumcised in the flesh of his foreskin, that soul shall be cut off from his people. He has broken my covenant.”</w:t>
      </w:r>
    </w:p>
    <w:p>
      <w:pPr>
        <w:pStyle w:val="BodyText"/>
        <w:spacing w:line="259" w:lineRule="auto" w:before="158"/>
        <w:ind w:right="379"/>
        <w:jc w:val="both"/>
      </w:pPr>
      <w:r>
        <w:rPr>
          <w:vertAlign w:val="superscript"/>
        </w:rPr>
        <w:t>15</w:t>
      </w:r>
      <w:r>
        <w:rPr>
          <w:spacing w:val="-15"/>
          <w:vertAlign w:val="baseline"/>
        </w:rPr>
        <w:t> </w:t>
      </w:r>
      <w:r>
        <w:rPr>
          <w:vertAlign w:val="baseline"/>
        </w:rPr>
        <w:t>God</w:t>
      </w:r>
      <w:r>
        <w:rPr>
          <w:spacing w:val="-11"/>
          <w:vertAlign w:val="baseline"/>
        </w:rPr>
        <w:t> </w:t>
      </w:r>
      <w:r>
        <w:rPr>
          <w:vertAlign w:val="baseline"/>
        </w:rPr>
        <w:t>said</w:t>
      </w:r>
      <w:r>
        <w:rPr>
          <w:spacing w:val="-2"/>
          <w:vertAlign w:val="baseline"/>
        </w:rPr>
        <w:t> </w:t>
      </w:r>
      <w:r>
        <w:rPr>
          <w:vertAlign w:val="baseline"/>
        </w:rPr>
        <w:t>to</w:t>
      </w:r>
      <w:r>
        <w:rPr>
          <w:spacing w:val="-15"/>
          <w:vertAlign w:val="baseline"/>
        </w:rPr>
        <w:t> </w:t>
      </w:r>
      <w:r>
        <w:rPr>
          <w:vertAlign w:val="baseline"/>
        </w:rPr>
        <w:t>Abraham, “As</w:t>
      </w:r>
      <w:r>
        <w:rPr>
          <w:spacing w:val="-2"/>
          <w:vertAlign w:val="baseline"/>
        </w:rPr>
        <w:t> </w:t>
      </w:r>
      <w:r>
        <w:rPr>
          <w:vertAlign w:val="baseline"/>
        </w:rPr>
        <w:t>for</w:t>
      </w:r>
      <w:r>
        <w:rPr>
          <w:spacing w:val="-3"/>
          <w:vertAlign w:val="baseline"/>
        </w:rPr>
        <w:t> </w:t>
      </w:r>
      <w:r>
        <w:rPr>
          <w:vertAlign w:val="baseline"/>
        </w:rPr>
        <w:t>Sarai</w:t>
      </w:r>
      <w:r>
        <w:rPr>
          <w:spacing w:val="-2"/>
          <w:vertAlign w:val="baseline"/>
        </w:rPr>
        <w:t> </w:t>
      </w:r>
      <w:r>
        <w:rPr>
          <w:vertAlign w:val="baseline"/>
        </w:rPr>
        <w:t>your</w:t>
      </w:r>
      <w:r>
        <w:rPr>
          <w:spacing w:val="-3"/>
          <w:vertAlign w:val="baseline"/>
        </w:rPr>
        <w:t> </w:t>
      </w:r>
      <w:r>
        <w:rPr>
          <w:vertAlign w:val="baseline"/>
        </w:rPr>
        <w:t>wife, you</w:t>
      </w:r>
      <w:r>
        <w:rPr>
          <w:spacing w:val="-2"/>
          <w:vertAlign w:val="baseline"/>
        </w:rPr>
        <w:t> </w:t>
      </w:r>
      <w:r>
        <w:rPr>
          <w:vertAlign w:val="baseline"/>
        </w:rPr>
        <w:t>shall</w:t>
      </w:r>
      <w:r>
        <w:rPr>
          <w:spacing w:val="-2"/>
          <w:vertAlign w:val="baseline"/>
        </w:rPr>
        <w:t> </w:t>
      </w:r>
      <w:r>
        <w:rPr>
          <w:vertAlign w:val="baseline"/>
        </w:rPr>
        <w:t>not</w:t>
      </w:r>
      <w:r>
        <w:rPr>
          <w:spacing w:val="-2"/>
          <w:vertAlign w:val="baseline"/>
        </w:rPr>
        <w:t> </w:t>
      </w:r>
      <w:r>
        <w:rPr>
          <w:vertAlign w:val="baseline"/>
        </w:rPr>
        <w:t>call</w:t>
      </w:r>
      <w:r>
        <w:rPr>
          <w:spacing w:val="-2"/>
          <w:vertAlign w:val="baseline"/>
        </w:rPr>
        <w:t> </w:t>
      </w:r>
      <w:r>
        <w:rPr>
          <w:vertAlign w:val="baseline"/>
        </w:rPr>
        <w:t>her</w:t>
      </w:r>
      <w:r>
        <w:rPr>
          <w:spacing w:val="-3"/>
          <w:vertAlign w:val="baseline"/>
        </w:rPr>
        <w:t> </w:t>
      </w:r>
      <w:r>
        <w:rPr>
          <w:vertAlign w:val="baseline"/>
        </w:rPr>
        <w:t>name</w:t>
      </w:r>
      <w:r>
        <w:rPr>
          <w:spacing w:val="-3"/>
          <w:vertAlign w:val="baseline"/>
        </w:rPr>
        <w:t> </w:t>
      </w:r>
      <w:r>
        <w:rPr>
          <w:vertAlign w:val="baseline"/>
        </w:rPr>
        <w:t>Sarai,</w:t>
      </w:r>
      <w:r>
        <w:rPr>
          <w:spacing w:val="-2"/>
          <w:vertAlign w:val="baseline"/>
        </w:rPr>
        <w:t> </w:t>
      </w:r>
      <w:r>
        <w:rPr>
          <w:vertAlign w:val="baseline"/>
        </w:rPr>
        <w:t>but</w:t>
      </w:r>
      <w:r>
        <w:rPr>
          <w:spacing w:val="-2"/>
          <w:vertAlign w:val="baseline"/>
        </w:rPr>
        <w:t> </w:t>
      </w:r>
      <w:r>
        <w:rPr>
          <w:vertAlign w:val="baseline"/>
        </w:rPr>
        <w:t>her</w:t>
      </w:r>
      <w:r>
        <w:rPr>
          <w:spacing w:val="-3"/>
          <w:vertAlign w:val="baseline"/>
        </w:rPr>
        <w:t> </w:t>
      </w:r>
      <w:r>
        <w:rPr>
          <w:vertAlign w:val="baseline"/>
        </w:rPr>
        <w:t>name shall</w:t>
      </w:r>
      <w:r>
        <w:rPr>
          <w:spacing w:val="-10"/>
          <w:vertAlign w:val="baseline"/>
        </w:rPr>
        <w:t> </w:t>
      </w:r>
      <w:r>
        <w:rPr>
          <w:vertAlign w:val="baseline"/>
        </w:rPr>
        <w:t>be</w:t>
      </w:r>
      <w:r>
        <w:rPr>
          <w:spacing w:val="-5"/>
          <w:vertAlign w:val="baseline"/>
        </w:rPr>
        <w:t> </w:t>
      </w:r>
      <w:r>
        <w:rPr>
          <w:vertAlign w:val="baseline"/>
        </w:rPr>
        <w:t>Sarah.</w:t>
      </w:r>
      <w:r>
        <w:rPr>
          <w:spacing w:val="-4"/>
          <w:vertAlign w:val="baseline"/>
        </w:rPr>
        <w:t> </w:t>
      </w:r>
      <w:r>
        <w:rPr>
          <w:vertAlign w:val="superscript"/>
        </w:rPr>
        <w:t>16</w:t>
      </w:r>
      <w:r>
        <w:rPr>
          <w:spacing w:val="-15"/>
          <w:vertAlign w:val="baseline"/>
        </w:rPr>
        <w:t> </w:t>
      </w:r>
      <w:r>
        <w:rPr>
          <w:vertAlign w:val="baseline"/>
        </w:rPr>
        <w:t>I</w:t>
      </w:r>
      <w:r>
        <w:rPr>
          <w:spacing w:val="-5"/>
          <w:vertAlign w:val="baseline"/>
        </w:rPr>
        <w:t> </w:t>
      </w:r>
      <w:r>
        <w:rPr>
          <w:vertAlign w:val="baseline"/>
        </w:rPr>
        <w:t>will</w:t>
      </w:r>
      <w:r>
        <w:rPr>
          <w:spacing w:val="-4"/>
          <w:vertAlign w:val="baseline"/>
        </w:rPr>
        <w:t> </w:t>
      </w:r>
      <w:r>
        <w:rPr>
          <w:vertAlign w:val="baseline"/>
        </w:rPr>
        <w:t>bless</w:t>
      </w:r>
      <w:r>
        <w:rPr>
          <w:spacing w:val="-4"/>
          <w:vertAlign w:val="baseline"/>
        </w:rPr>
        <w:t> </w:t>
      </w:r>
      <w:r>
        <w:rPr>
          <w:vertAlign w:val="baseline"/>
        </w:rPr>
        <w:t>her,</w:t>
      </w:r>
      <w:r>
        <w:rPr>
          <w:spacing w:val="-4"/>
          <w:vertAlign w:val="baseline"/>
        </w:rPr>
        <w:t> </w:t>
      </w:r>
      <w:r>
        <w:rPr>
          <w:vertAlign w:val="baseline"/>
        </w:rPr>
        <w:t>and</w:t>
      </w:r>
      <w:r>
        <w:rPr>
          <w:spacing w:val="-4"/>
          <w:vertAlign w:val="baseline"/>
        </w:rPr>
        <w:t> </w:t>
      </w:r>
      <w:r>
        <w:rPr>
          <w:vertAlign w:val="baseline"/>
        </w:rPr>
        <w:t>moreover</w:t>
      </w:r>
      <w:r>
        <w:rPr>
          <w:spacing w:val="-5"/>
          <w:vertAlign w:val="baseline"/>
        </w:rPr>
        <w:t> </w:t>
      </w:r>
      <w:r>
        <w:rPr>
          <w:vertAlign w:val="baseline"/>
        </w:rPr>
        <w:t>I</w:t>
      </w:r>
      <w:r>
        <w:rPr>
          <w:spacing w:val="-3"/>
          <w:vertAlign w:val="baseline"/>
        </w:rPr>
        <w:t> </w:t>
      </w:r>
      <w:r>
        <w:rPr>
          <w:vertAlign w:val="baseline"/>
        </w:rPr>
        <w:t>will</w:t>
      </w:r>
      <w:r>
        <w:rPr>
          <w:spacing w:val="-4"/>
          <w:vertAlign w:val="baseline"/>
        </w:rPr>
        <w:t> </w:t>
      </w:r>
      <w:r>
        <w:rPr>
          <w:vertAlign w:val="baseline"/>
        </w:rPr>
        <w:t>give</w:t>
      </w:r>
      <w:r>
        <w:rPr>
          <w:spacing w:val="-5"/>
          <w:vertAlign w:val="baseline"/>
        </w:rPr>
        <w:t> </w:t>
      </w:r>
      <w:r>
        <w:rPr>
          <w:vertAlign w:val="baseline"/>
        </w:rPr>
        <w:t>you</w:t>
      </w:r>
      <w:r>
        <w:rPr>
          <w:spacing w:val="-4"/>
          <w:vertAlign w:val="baseline"/>
        </w:rPr>
        <w:t> </w:t>
      </w:r>
      <w:r>
        <w:rPr>
          <w:vertAlign w:val="baseline"/>
        </w:rPr>
        <w:t>a</w:t>
      </w:r>
      <w:r>
        <w:rPr>
          <w:spacing w:val="-5"/>
          <w:vertAlign w:val="baseline"/>
        </w:rPr>
        <w:t> </w:t>
      </w:r>
      <w:r>
        <w:rPr>
          <w:vertAlign w:val="baseline"/>
        </w:rPr>
        <w:t>son</w:t>
      </w:r>
      <w:r>
        <w:rPr>
          <w:spacing w:val="-4"/>
          <w:vertAlign w:val="baseline"/>
        </w:rPr>
        <w:t> </w:t>
      </w:r>
      <w:r>
        <w:rPr>
          <w:vertAlign w:val="baseline"/>
        </w:rPr>
        <w:t>by</w:t>
      </w:r>
      <w:r>
        <w:rPr>
          <w:spacing w:val="-4"/>
          <w:vertAlign w:val="baseline"/>
        </w:rPr>
        <w:t> </w:t>
      </w:r>
      <w:r>
        <w:rPr>
          <w:vertAlign w:val="baseline"/>
        </w:rPr>
        <w:t>her.</w:t>
      </w:r>
      <w:r>
        <w:rPr>
          <w:spacing w:val="-14"/>
          <w:vertAlign w:val="baseline"/>
        </w:rPr>
        <w:t> </w:t>
      </w:r>
      <w:r>
        <w:rPr>
          <w:vertAlign w:val="baseline"/>
        </w:rPr>
        <w:t>Yes,</w:t>
      </w:r>
      <w:r>
        <w:rPr>
          <w:spacing w:val="-4"/>
          <w:vertAlign w:val="baseline"/>
        </w:rPr>
        <w:t> </w:t>
      </w:r>
      <w:r>
        <w:rPr>
          <w:vertAlign w:val="baseline"/>
        </w:rPr>
        <w:t>I</w:t>
      </w:r>
      <w:r>
        <w:rPr>
          <w:spacing w:val="-5"/>
          <w:vertAlign w:val="baseline"/>
        </w:rPr>
        <w:t> </w:t>
      </w:r>
      <w:r>
        <w:rPr>
          <w:vertAlign w:val="baseline"/>
        </w:rPr>
        <w:t>will</w:t>
      </w:r>
      <w:r>
        <w:rPr>
          <w:spacing w:val="-4"/>
          <w:vertAlign w:val="baseline"/>
        </w:rPr>
        <w:t> </w:t>
      </w:r>
      <w:r>
        <w:rPr>
          <w:vertAlign w:val="baseline"/>
        </w:rPr>
        <w:t>bless</w:t>
      </w:r>
      <w:r>
        <w:rPr>
          <w:spacing w:val="-4"/>
          <w:vertAlign w:val="baseline"/>
        </w:rPr>
        <w:t> </w:t>
      </w:r>
      <w:r>
        <w:rPr>
          <w:vertAlign w:val="baseline"/>
        </w:rPr>
        <w:t>her, and she will be a mother of nations. Kings of peoples will come from her.”</w:t>
      </w:r>
    </w:p>
    <w:p>
      <w:pPr>
        <w:pStyle w:val="BodyText"/>
        <w:spacing w:line="259" w:lineRule="auto" w:before="160"/>
        <w:ind w:right="381"/>
        <w:jc w:val="both"/>
      </w:pPr>
      <w:r>
        <w:rPr>
          <w:vertAlign w:val="superscript"/>
        </w:rPr>
        <w:t>17</w:t>
      </w:r>
      <w:r>
        <w:rPr>
          <w:spacing w:val="-15"/>
          <w:vertAlign w:val="baseline"/>
        </w:rPr>
        <w:t> </w:t>
      </w:r>
      <w:r>
        <w:rPr>
          <w:vertAlign w:val="baseline"/>
        </w:rPr>
        <w:t>Then</w:t>
      </w:r>
      <w:r>
        <w:rPr>
          <w:spacing w:val="-15"/>
          <w:vertAlign w:val="baseline"/>
        </w:rPr>
        <w:t> </w:t>
      </w:r>
      <w:r>
        <w:rPr>
          <w:vertAlign w:val="baseline"/>
        </w:rPr>
        <w:t>Abraham</w:t>
      </w:r>
      <w:r>
        <w:rPr>
          <w:spacing w:val="-12"/>
          <w:vertAlign w:val="baseline"/>
        </w:rPr>
        <w:t> </w:t>
      </w:r>
      <w:r>
        <w:rPr>
          <w:vertAlign w:val="baseline"/>
        </w:rPr>
        <w:t>fell</w:t>
      </w:r>
      <w:r>
        <w:rPr>
          <w:spacing w:val="-3"/>
          <w:vertAlign w:val="baseline"/>
        </w:rPr>
        <w:t> </w:t>
      </w:r>
      <w:r>
        <w:rPr>
          <w:vertAlign w:val="baseline"/>
        </w:rPr>
        <w:t>on</w:t>
      </w:r>
      <w:r>
        <w:rPr>
          <w:spacing w:val="-1"/>
          <w:vertAlign w:val="baseline"/>
        </w:rPr>
        <w:t> </w:t>
      </w:r>
      <w:r>
        <w:rPr>
          <w:vertAlign w:val="baseline"/>
        </w:rPr>
        <w:t>his</w:t>
      </w:r>
      <w:r>
        <w:rPr>
          <w:spacing w:val="-3"/>
          <w:vertAlign w:val="baseline"/>
        </w:rPr>
        <w:t> </w:t>
      </w:r>
      <w:r>
        <w:rPr>
          <w:vertAlign w:val="baseline"/>
        </w:rPr>
        <w:t>face,</w:t>
      </w:r>
      <w:r>
        <w:rPr>
          <w:spacing w:val="-1"/>
          <w:vertAlign w:val="baseline"/>
        </w:rPr>
        <w:t> </w:t>
      </w:r>
      <w:r>
        <w:rPr>
          <w:vertAlign w:val="baseline"/>
        </w:rPr>
        <w:t>and</w:t>
      </w:r>
      <w:r>
        <w:rPr>
          <w:spacing w:val="-3"/>
          <w:vertAlign w:val="baseline"/>
        </w:rPr>
        <w:t> </w:t>
      </w:r>
      <w:r>
        <w:rPr>
          <w:vertAlign w:val="baseline"/>
        </w:rPr>
        <w:t>laughed,</w:t>
      </w:r>
      <w:r>
        <w:rPr>
          <w:spacing w:val="-1"/>
          <w:vertAlign w:val="baseline"/>
        </w:rPr>
        <w:t> </w:t>
      </w:r>
      <w:r>
        <w:rPr>
          <w:vertAlign w:val="baseline"/>
        </w:rPr>
        <w:t>and</w:t>
      </w:r>
      <w:r>
        <w:rPr>
          <w:spacing w:val="-3"/>
          <w:vertAlign w:val="baseline"/>
        </w:rPr>
        <w:t> </w:t>
      </w:r>
      <w:r>
        <w:rPr>
          <w:vertAlign w:val="baseline"/>
        </w:rPr>
        <w:t>said</w:t>
      </w:r>
      <w:r>
        <w:rPr>
          <w:spacing w:val="-3"/>
          <w:vertAlign w:val="baseline"/>
        </w:rPr>
        <w:t> </w:t>
      </w:r>
      <w:r>
        <w:rPr>
          <w:vertAlign w:val="baseline"/>
        </w:rPr>
        <w:t>in</w:t>
      </w:r>
      <w:r>
        <w:rPr>
          <w:spacing w:val="-3"/>
          <w:vertAlign w:val="baseline"/>
        </w:rPr>
        <w:t> </w:t>
      </w:r>
      <w:r>
        <w:rPr>
          <w:vertAlign w:val="baseline"/>
        </w:rPr>
        <w:t>his</w:t>
      </w:r>
      <w:r>
        <w:rPr>
          <w:spacing w:val="-3"/>
          <w:vertAlign w:val="baseline"/>
        </w:rPr>
        <w:t> </w:t>
      </w:r>
      <w:r>
        <w:rPr>
          <w:vertAlign w:val="baseline"/>
        </w:rPr>
        <w:t>heart,</w:t>
      </w:r>
      <w:r>
        <w:rPr>
          <w:spacing w:val="-3"/>
          <w:vertAlign w:val="baseline"/>
        </w:rPr>
        <w:t> </w:t>
      </w:r>
      <w:r>
        <w:rPr>
          <w:vertAlign w:val="baseline"/>
        </w:rPr>
        <w:t>“Will</w:t>
      </w:r>
      <w:r>
        <w:rPr>
          <w:spacing w:val="-1"/>
          <w:vertAlign w:val="baseline"/>
        </w:rPr>
        <w:t> </w:t>
      </w:r>
      <w:r>
        <w:rPr>
          <w:vertAlign w:val="baseline"/>
        </w:rPr>
        <w:t>a</w:t>
      </w:r>
      <w:r>
        <w:rPr>
          <w:spacing w:val="-4"/>
          <w:vertAlign w:val="baseline"/>
        </w:rPr>
        <w:t> </w:t>
      </w:r>
      <w:r>
        <w:rPr>
          <w:vertAlign w:val="baseline"/>
        </w:rPr>
        <w:t>child</w:t>
      </w:r>
      <w:r>
        <w:rPr>
          <w:spacing w:val="-3"/>
          <w:vertAlign w:val="baseline"/>
        </w:rPr>
        <w:t> </w:t>
      </w:r>
      <w:r>
        <w:rPr>
          <w:vertAlign w:val="baseline"/>
        </w:rPr>
        <w:t>be</w:t>
      </w:r>
      <w:r>
        <w:rPr>
          <w:spacing w:val="-4"/>
          <w:vertAlign w:val="baseline"/>
        </w:rPr>
        <w:t> </w:t>
      </w:r>
      <w:r>
        <w:rPr>
          <w:vertAlign w:val="baseline"/>
        </w:rPr>
        <w:t>born</w:t>
      </w:r>
      <w:r>
        <w:rPr>
          <w:spacing w:val="-3"/>
          <w:vertAlign w:val="baseline"/>
        </w:rPr>
        <w:t> </w:t>
      </w:r>
      <w:r>
        <w:rPr>
          <w:vertAlign w:val="baseline"/>
        </w:rPr>
        <w:t>to</w:t>
      </w:r>
      <w:r>
        <w:rPr>
          <w:spacing w:val="-3"/>
          <w:vertAlign w:val="baseline"/>
        </w:rPr>
        <w:t> </w:t>
      </w:r>
      <w:r>
        <w:rPr>
          <w:vertAlign w:val="baseline"/>
        </w:rPr>
        <w:t>him who</w:t>
      </w:r>
      <w:r>
        <w:rPr>
          <w:spacing w:val="-4"/>
          <w:vertAlign w:val="baseline"/>
        </w:rPr>
        <w:t> </w:t>
      </w:r>
      <w:r>
        <w:rPr>
          <w:vertAlign w:val="baseline"/>
        </w:rPr>
        <w:t>is</w:t>
      </w:r>
      <w:r>
        <w:rPr>
          <w:spacing w:val="-1"/>
          <w:vertAlign w:val="baseline"/>
        </w:rPr>
        <w:t> </w:t>
      </w:r>
      <w:r>
        <w:rPr>
          <w:vertAlign w:val="baseline"/>
        </w:rPr>
        <w:t>one</w:t>
      </w:r>
      <w:r>
        <w:rPr>
          <w:spacing w:val="-2"/>
          <w:vertAlign w:val="baseline"/>
        </w:rPr>
        <w:t> </w:t>
      </w:r>
      <w:r>
        <w:rPr>
          <w:vertAlign w:val="baseline"/>
        </w:rPr>
        <w:t>hundred</w:t>
      </w:r>
      <w:r>
        <w:rPr>
          <w:spacing w:val="-1"/>
          <w:vertAlign w:val="baseline"/>
        </w:rPr>
        <w:t> </w:t>
      </w:r>
      <w:r>
        <w:rPr>
          <w:vertAlign w:val="baseline"/>
        </w:rPr>
        <w:t>years old?</w:t>
      </w:r>
      <w:r>
        <w:rPr>
          <w:spacing w:val="-7"/>
          <w:vertAlign w:val="baseline"/>
        </w:rPr>
        <w:t> </w:t>
      </w:r>
      <w:r>
        <w:rPr>
          <w:vertAlign w:val="baseline"/>
        </w:rPr>
        <w:t>Will</w:t>
      </w:r>
      <w:r>
        <w:rPr>
          <w:spacing w:val="-1"/>
          <w:vertAlign w:val="baseline"/>
        </w:rPr>
        <w:t> </w:t>
      </w:r>
      <w:r>
        <w:rPr>
          <w:vertAlign w:val="baseline"/>
        </w:rPr>
        <w:t>Sarah,</w:t>
      </w:r>
      <w:r>
        <w:rPr>
          <w:spacing w:val="-1"/>
          <w:vertAlign w:val="baseline"/>
        </w:rPr>
        <w:t> </w:t>
      </w:r>
      <w:r>
        <w:rPr>
          <w:vertAlign w:val="baseline"/>
        </w:rPr>
        <w:t>who</w:t>
      </w:r>
      <w:r>
        <w:rPr>
          <w:spacing w:val="-1"/>
          <w:vertAlign w:val="baseline"/>
        </w:rPr>
        <w:t> </w:t>
      </w:r>
      <w:r>
        <w:rPr>
          <w:vertAlign w:val="baseline"/>
        </w:rPr>
        <w:t>is ninety</w:t>
      </w:r>
      <w:r>
        <w:rPr>
          <w:spacing w:val="-1"/>
          <w:vertAlign w:val="baseline"/>
        </w:rPr>
        <w:t> </w:t>
      </w:r>
      <w:r>
        <w:rPr>
          <w:vertAlign w:val="baseline"/>
        </w:rPr>
        <w:t>years</w:t>
      </w:r>
      <w:r>
        <w:rPr>
          <w:spacing w:val="-1"/>
          <w:vertAlign w:val="baseline"/>
        </w:rPr>
        <w:t> </w:t>
      </w:r>
      <w:r>
        <w:rPr>
          <w:vertAlign w:val="baseline"/>
        </w:rPr>
        <w:t>old,</w:t>
      </w:r>
      <w:r>
        <w:rPr>
          <w:spacing w:val="-1"/>
          <w:vertAlign w:val="baseline"/>
        </w:rPr>
        <w:t> </w:t>
      </w:r>
      <w:r>
        <w:rPr>
          <w:vertAlign w:val="baseline"/>
        </w:rPr>
        <w:t>give</w:t>
      </w:r>
      <w:r>
        <w:rPr>
          <w:spacing w:val="-2"/>
          <w:vertAlign w:val="baseline"/>
        </w:rPr>
        <w:t> </w:t>
      </w:r>
      <w:r>
        <w:rPr>
          <w:vertAlign w:val="baseline"/>
        </w:rPr>
        <w:t>birth?”</w:t>
      </w:r>
      <w:r>
        <w:rPr>
          <w:spacing w:val="-3"/>
          <w:vertAlign w:val="baseline"/>
        </w:rPr>
        <w:t> </w:t>
      </w:r>
      <w:r>
        <w:rPr>
          <w:vertAlign w:val="superscript"/>
        </w:rPr>
        <w:t>18</w:t>
      </w:r>
      <w:r>
        <w:rPr>
          <w:spacing w:val="-15"/>
          <w:vertAlign w:val="baseline"/>
        </w:rPr>
        <w:t> </w:t>
      </w:r>
      <w:r>
        <w:rPr>
          <w:vertAlign w:val="baseline"/>
        </w:rPr>
        <w:t>Abraham</w:t>
      </w:r>
      <w:r>
        <w:rPr>
          <w:spacing w:val="-1"/>
          <w:vertAlign w:val="baseline"/>
        </w:rPr>
        <w:t> </w:t>
      </w:r>
      <w:r>
        <w:rPr>
          <w:vertAlign w:val="baseline"/>
        </w:rPr>
        <w:t>said to God, “Oh that Ishmael might live before you!”</w:t>
      </w:r>
    </w:p>
    <w:p>
      <w:pPr>
        <w:pStyle w:val="BodyText"/>
        <w:spacing w:line="259" w:lineRule="auto" w:before="159"/>
        <w:ind w:right="305"/>
      </w:pPr>
      <w:r>
        <w:rPr/>
        <mc:AlternateContent>
          <mc:Choice Requires="wps">
            <w:drawing>
              <wp:anchor distT="0" distB="0" distL="0" distR="0" allowOverlap="1" layoutInCell="1" locked="0" behindDoc="0" simplePos="0" relativeHeight="15732224">
                <wp:simplePos x="0" y="0"/>
                <wp:positionH relativeFrom="page">
                  <wp:posOffset>6380988</wp:posOffset>
                </wp:positionH>
                <wp:positionV relativeFrom="paragraph">
                  <wp:posOffset>196409</wp:posOffset>
                </wp:positionV>
                <wp:extent cx="45720" cy="5080"/>
                <wp:effectExtent l="0" t="0" r="0" b="0"/>
                <wp:wrapNone/>
                <wp:docPr id="10" name="Graphic 10"/>
                <wp:cNvGraphicFramePr>
                  <a:graphicFrameLocks/>
                </wp:cNvGraphicFramePr>
                <a:graphic>
                  <a:graphicData uri="http://schemas.microsoft.com/office/word/2010/wordprocessingShape">
                    <wps:wsp>
                      <wps:cNvPr id="10" name="Graphic 10"/>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502.440002pt;margin-top:15.465313pt;width:3.6pt;height:.36pt;mso-position-horizontal-relative:page;mso-position-vertical-relative:paragraph;z-index:15732224" id="docshape4" filled="true" fillcolor="#0d5fad" stroked="false">
                <v:fill type="solid"/>
                <w10:wrap type="none"/>
              </v:rect>
            </w:pict>
          </mc:Fallback>
        </mc:AlternateContent>
      </w:r>
      <w:r>
        <w:rPr>
          <w:vertAlign w:val="superscript"/>
        </w:rPr>
        <w:t>19</w:t>
      </w:r>
      <w:r>
        <w:rPr>
          <w:spacing w:val="-21"/>
          <w:vertAlign w:val="baseline"/>
        </w:rPr>
        <w:t> </w:t>
      </w:r>
      <w:r>
        <w:rPr>
          <w:vertAlign w:val="baseline"/>
        </w:rPr>
        <w:t>God</w:t>
      </w:r>
      <w:r>
        <w:rPr>
          <w:spacing w:val="-5"/>
          <w:vertAlign w:val="baseline"/>
        </w:rPr>
        <w:t> </w:t>
      </w:r>
      <w:r>
        <w:rPr>
          <w:vertAlign w:val="baseline"/>
        </w:rPr>
        <w:t>said,</w:t>
      </w:r>
      <w:r>
        <w:rPr>
          <w:spacing w:val="-3"/>
          <w:vertAlign w:val="baseline"/>
        </w:rPr>
        <w:t> </w:t>
      </w:r>
      <w:r>
        <w:rPr>
          <w:vertAlign w:val="baseline"/>
        </w:rPr>
        <w:t>“No,</w:t>
      </w:r>
      <w:r>
        <w:rPr>
          <w:spacing w:val="-3"/>
          <w:vertAlign w:val="baseline"/>
        </w:rPr>
        <w:t> </w:t>
      </w:r>
      <w:r>
        <w:rPr>
          <w:vertAlign w:val="baseline"/>
        </w:rPr>
        <w:t>but</w:t>
      </w:r>
      <w:r>
        <w:rPr>
          <w:spacing w:val="-3"/>
          <w:vertAlign w:val="baseline"/>
        </w:rPr>
        <w:t> </w:t>
      </w:r>
      <w:r>
        <w:rPr>
          <w:vertAlign w:val="baseline"/>
        </w:rPr>
        <w:t>Sarah,</w:t>
      </w:r>
      <w:r>
        <w:rPr>
          <w:spacing w:val="-3"/>
          <w:vertAlign w:val="baseline"/>
        </w:rPr>
        <w:t> </w:t>
      </w:r>
      <w:r>
        <w:rPr>
          <w:vertAlign w:val="baseline"/>
        </w:rPr>
        <w:t>your</w:t>
      </w:r>
      <w:r>
        <w:rPr>
          <w:spacing w:val="-4"/>
          <w:vertAlign w:val="baseline"/>
        </w:rPr>
        <w:t> </w:t>
      </w:r>
      <w:r>
        <w:rPr>
          <w:vertAlign w:val="baseline"/>
        </w:rPr>
        <w:t>wife,</w:t>
      </w:r>
      <w:r>
        <w:rPr>
          <w:spacing w:val="-2"/>
          <w:vertAlign w:val="baseline"/>
        </w:rPr>
        <w:t> </w:t>
      </w:r>
      <w:r>
        <w:rPr>
          <w:vertAlign w:val="baseline"/>
        </w:rPr>
        <w:t>will</w:t>
      </w:r>
      <w:r>
        <w:rPr>
          <w:spacing w:val="-3"/>
          <w:vertAlign w:val="baseline"/>
        </w:rPr>
        <w:t> </w:t>
      </w:r>
      <w:r>
        <w:rPr>
          <w:vertAlign w:val="baseline"/>
        </w:rPr>
        <w:t>bear</w:t>
      </w:r>
      <w:r>
        <w:rPr>
          <w:spacing w:val="-4"/>
          <w:vertAlign w:val="baseline"/>
        </w:rPr>
        <w:t> </w:t>
      </w:r>
      <w:r>
        <w:rPr>
          <w:vertAlign w:val="baseline"/>
        </w:rPr>
        <w:t>you</w:t>
      </w:r>
      <w:r>
        <w:rPr>
          <w:spacing w:val="-3"/>
          <w:vertAlign w:val="baseline"/>
        </w:rPr>
        <w:t> </w:t>
      </w:r>
      <w:r>
        <w:rPr>
          <w:vertAlign w:val="baseline"/>
        </w:rPr>
        <w:t>a</w:t>
      </w:r>
      <w:r>
        <w:rPr>
          <w:spacing w:val="-4"/>
          <w:vertAlign w:val="baseline"/>
        </w:rPr>
        <w:t> </w:t>
      </w:r>
      <w:r>
        <w:rPr>
          <w:vertAlign w:val="baseline"/>
        </w:rPr>
        <w:t>son.</w:t>
      </w:r>
      <w:r>
        <w:rPr>
          <w:spacing w:val="-13"/>
          <w:vertAlign w:val="baseline"/>
        </w:rPr>
        <w:t> </w:t>
      </w:r>
      <w:r>
        <w:rPr>
          <w:vertAlign w:val="baseline"/>
        </w:rPr>
        <w:t>You</w:t>
      </w:r>
      <w:r>
        <w:rPr>
          <w:spacing w:val="-3"/>
          <w:vertAlign w:val="baseline"/>
        </w:rPr>
        <w:t> </w:t>
      </w:r>
      <w:r>
        <w:rPr>
          <w:vertAlign w:val="baseline"/>
        </w:rPr>
        <w:t>shall</w:t>
      </w:r>
      <w:r>
        <w:rPr>
          <w:spacing w:val="-3"/>
          <w:vertAlign w:val="baseline"/>
        </w:rPr>
        <w:t> </w:t>
      </w:r>
      <w:r>
        <w:rPr>
          <w:vertAlign w:val="baseline"/>
        </w:rPr>
        <w:t>call</w:t>
      </w:r>
      <w:r>
        <w:rPr>
          <w:spacing w:val="-3"/>
          <w:vertAlign w:val="baseline"/>
        </w:rPr>
        <w:t> </w:t>
      </w:r>
      <w:r>
        <w:rPr>
          <w:vertAlign w:val="baseline"/>
        </w:rPr>
        <w:t>his</w:t>
      </w:r>
      <w:r>
        <w:rPr>
          <w:spacing w:val="-3"/>
          <w:vertAlign w:val="baseline"/>
        </w:rPr>
        <w:t> </w:t>
      </w:r>
      <w:r>
        <w:rPr>
          <w:vertAlign w:val="baseline"/>
        </w:rPr>
        <w:t>name</w:t>
      </w:r>
      <w:r>
        <w:rPr>
          <w:spacing w:val="-4"/>
          <w:vertAlign w:val="baseline"/>
        </w:rPr>
        <w:t> </w:t>
      </w:r>
      <w:r>
        <w:rPr>
          <w:vertAlign w:val="baseline"/>
        </w:rPr>
        <w:t>Isaac.</w:t>
      </w:r>
      <w:r>
        <w:rPr>
          <w:vertAlign w:val="superscript"/>
        </w:rPr>
        <w:t>[</w:t>
      </w:r>
      <w:r>
        <w:rPr>
          <w:color w:val="0D5FAD"/>
          <w:vertAlign w:val="superscript"/>
        </w:rPr>
        <w:t>a</w:t>
      </w:r>
      <w:r>
        <w:rPr>
          <w:vertAlign w:val="superscript"/>
        </w:rPr>
        <w:t>]</w:t>
      </w:r>
      <w:r>
        <w:rPr>
          <w:spacing w:val="-4"/>
          <w:vertAlign w:val="baseline"/>
        </w:rPr>
        <w:t> </w:t>
      </w:r>
      <w:r>
        <w:rPr>
          <w:vertAlign w:val="baseline"/>
        </w:rPr>
        <w:t>I</w:t>
      </w:r>
      <w:r>
        <w:rPr>
          <w:spacing w:val="-4"/>
          <w:vertAlign w:val="baseline"/>
        </w:rPr>
        <w:t> </w:t>
      </w:r>
      <w:r>
        <w:rPr>
          <w:vertAlign w:val="baseline"/>
        </w:rPr>
        <w:t>will establish my covenant with him for an everlasting covenant for his offspring after him. </w:t>
      </w:r>
      <w:r>
        <w:rPr>
          <w:vertAlign w:val="superscript"/>
        </w:rPr>
        <w:t>20</w:t>
      </w:r>
      <w:r>
        <w:rPr>
          <w:spacing w:val="-15"/>
          <w:vertAlign w:val="baseline"/>
        </w:rPr>
        <w:t> </w:t>
      </w:r>
      <w:r>
        <w:rPr>
          <w:vertAlign w:val="baseline"/>
        </w:rPr>
        <w:t>As for Ishmael, I have heard you. Behold, I have blessed him, and will make him fruitful, and will multiply him exceedingly. He will become the father of twelve princes, and I will make him a great nation. </w:t>
      </w:r>
      <w:r>
        <w:rPr>
          <w:vertAlign w:val="superscript"/>
        </w:rPr>
        <w:t>21</w:t>
      </w:r>
      <w:r>
        <w:rPr>
          <w:spacing w:val="-14"/>
          <w:vertAlign w:val="baseline"/>
        </w:rPr>
        <w:t> </w:t>
      </w:r>
      <w:r>
        <w:rPr>
          <w:vertAlign w:val="baseline"/>
        </w:rPr>
        <w:t>But I will establish my covenant with Isaac, whom Sarah will bear to you at this set time next year.”</w:t>
      </w:r>
    </w:p>
    <w:p>
      <w:pPr>
        <w:pStyle w:val="BodyText"/>
        <w:spacing w:line="259" w:lineRule="auto" w:before="158"/>
        <w:ind w:left="119" w:right="284"/>
      </w:pPr>
      <w:r>
        <w:rPr>
          <w:vertAlign w:val="superscript"/>
        </w:rPr>
        <w:t>22</w:t>
      </w:r>
      <w:r>
        <w:rPr>
          <w:spacing w:val="-18"/>
          <w:vertAlign w:val="baseline"/>
        </w:rPr>
        <w:t> </w:t>
      </w:r>
      <w:r>
        <w:rPr>
          <w:vertAlign w:val="baseline"/>
        </w:rPr>
        <w:t>When he finished talking with him, God went up from</w:t>
      </w:r>
      <w:r>
        <w:rPr>
          <w:spacing w:val="-11"/>
          <w:vertAlign w:val="baseline"/>
        </w:rPr>
        <w:t> </w:t>
      </w:r>
      <w:r>
        <w:rPr>
          <w:vertAlign w:val="baseline"/>
        </w:rPr>
        <w:t>Abraham. </w:t>
      </w:r>
      <w:r>
        <w:rPr>
          <w:vertAlign w:val="superscript"/>
        </w:rPr>
        <w:t>23</w:t>
      </w:r>
      <w:r>
        <w:rPr>
          <w:spacing w:val="-15"/>
          <w:vertAlign w:val="baseline"/>
        </w:rPr>
        <w:t> </w:t>
      </w:r>
      <w:r>
        <w:rPr>
          <w:vertAlign w:val="baseline"/>
        </w:rPr>
        <w:t>Abraham took Ishmael his son,</w:t>
      </w:r>
      <w:r>
        <w:rPr>
          <w:spacing w:val="-2"/>
          <w:vertAlign w:val="baseline"/>
        </w:rPr>
        <w:t> </w:t>
      </w:r>
      <w:r>
        <w:rPr>
          <w:vertAlign w:val="baseline"/>
        </w:rPr>
        <w:t>all</w:t>
      </w:r>
      <w:r>
        <w:rPr>
          <w:spacing w:val="-2"/>
          <w:vertAlign w:val="baseline"/>
        </w:rPr>
        <w:t> </w:t>
      </w:r>
      <w:r>
        <w:rPr>
          <w:vertAlign w:val="baseline"/>
        </w:rPr>
        <w:t>who</w:t>
      </w:r>
      <w:r>
        <w:rPr>
          <w:spacing w:val="-2"/>
          <w:vertAlign w:val="baseline"/>
        </w:rPr>
        <w:t> </w:t>
      </w:r>
      <w:r>
        <w:rPr>
          <w:vertAlign w:val="baseline"/>
        </w:rPr>
        <w:t>were</w:t>
      </w:r>
      <w:r>
        <w:rPr>
          <w:spacing w:val="-3"/>
          <w:vertAlign w:val="baseline"/>
        </w:rPr>
        <w:t> </w:t>
      </w:r>
      <w:r>
        <w:rPr>
          <w:vertAlign w:val="baseline"/>
        </w:rPr>
        <w:t>born</w:t>
      </w:r>
      <w:r>
        <w:rPr>
          <w:spacing w:val="-2"/>
          <w:vertAlign w:val="baseline"/>
        </w:rPr>
        <w:t> </w:t>
      </w:r>
      <w:r>
        <w:rPr>
          <w:vertAlign w:val="baseline"/>
        </w:rPr>
        <w:t>in</w:t>
      </w:r>
      <w:r>
        <w:rPr>
          <w:spacing w:val="-1"/>
          <w:vertAlign w:val="baseline"/>
        </w:rPr>
        <w:t> </w:t>
      </w:r>
      <w:r>
        <w:rPr>
          <w:vertAlign w:val="baseline"/>
        </w:rPr>
        <w:t>his</w:t>
      </w:r>
      <w:r>
        <w:rPr>
          <w:spacing w:val="-2"/>
          <w:vertAlign w:val="baseline"/>
        </w:rPr>
        <w:t> </w:t>
      </w:r>
      <w:r>
        <w:rPr>
          <w:vertAlign w:val="baseline"/>
        </w:rPr>
        <w:t>house,</w:t>
      </w:r>
      <w:r>
        <w:rPr>
          <w:spacing w:val="-2"/>
          <w:vertAlign w:val="baseline"/>
        </w:rPr>
        <w:t> </w:t>
      </w:r>
      <w:r>
        <w:rPr>
          <w:vertAlign w:val="baseline"/>
        </w:rPr>
        <w:t>and</w:t>
      </w:r>
      <w:r>
        <w:rPr>
          <w:spacing w:val="-2"/>
          <w:vertAlign w:val="baseline"/>
        </w:rPr>
        <w:t> </w:t>
      </w:r>
      <w:r>
        <w:rPr>
          <w:vertAlign w:val="baseline"/>
        </w:rPr>
        <w:t>all</w:t>
      </w:r>
      <w:r>
        <w:rPr>
          <w:spacing w:val="-2"/>
          <w:vertAlign w:val="baseline"/>
        </w:rPr>
        <w:t> </w:t>
      </w:r>
      <w:r>
        <w:rPr>
          <w:vertAlign w:val="baseline"/>
        </w:rPr>
        <w:t>who</w:t>
      </w:r>
      <w:r>
        <w:rPr>
          <w:spacing w:val="-2"/>
          <w:vertAlign w:val="baseline"/>
        </w:rPr>
        <w:t> </w:t>
      </w:r>
      <w:r>
        <w:rPr>
          <w:vertAlign w:val="baseline"/>
        </w:rPr>
        <w:t>were</w:t>
      </w:r>
      <w:r>
        <w:rPr>
          <w:spacing w:val="-3"/>
          <w:vertAlign w:val="baseline"/>
        </w:rPr>
        <w:t> </w:t>
      </w:r>
      <w:r>
        <w:rPr>
          <w:vertAlign w:val="baseline"/>
        </w:rPr>
        <w:t>bought</w:t>
      </w:r>
      <w:r>
        <w:rPr>
          <w:spacing w:val="-2"/>
          <w:vertAlign w:val="baseline"/>
        </w:rPr>
        <w:t> </w:t>
      </w:r>
      <w:r>
        <w:rPr>
          <w:vertAlign w:val="baseline"/>
        </w:rPr>
        <w:t>with</w:t>
      </w:r>
      <w:r>
        <w:rPr>
          <w:spacing w:val="-2"/>
          <w:vertAlign w:val="baseline"/>
        </w:rPr>
        <w:t> </w:t>
      </w:r>
      <w:r>
        <w:rPr>
          <w:vertAlign w:val="baseline"/>
        </w:rPr>
        <w:t>his</w:t>
      </w:r>
      <w:r>
        <w:rPr>
          <w:spacing w:val="-2"/>
          <w:vertAlign w:val="baseline"/>
        </w:rPr>
        <w:t> </w:t>
      </w:r>
      <w:r>
        <w:rPr>
          <w:vertAlign w:val="baseline"/>
        </w:rPr>
        <w:t>money:</w:t>
      </w:r>
      <w:r>
        <w:rPr>
          <w:spacing w:val="-2"/>
          <w:vertAlign w:val="baseline"/>
        </w:rPr>
        <w:t> </w:t>
      </w:r>
      <w:r>
        <w:rPr>
          <w:vertAlign w:val="baseline"/>
        </w:rPr>
        <w:t>every</w:t>
      </w:r>
      <w:r>
        <w:rPr>
          <w:spacing w:val="-2"/>
          <w:vertAlign w:val="baseline"/>
        </w:rPr>
        <w:t> </w:t>
      </w:r>
      <w:r>
        <w:rPr>
          <w:vertAlign w:val="baseline"/>
        </w:rPr>
        <w:t>male</w:t>
      </w:r>
      <w:r>
        <w:rPr>
          <w:spacing w:val="-1"/>
          <w:vertAlign w:val="baseline"/>
        </w:rPr>
        <w:t> </w:t>
      </w:r>
      <w:r>
        <w:rPr>
          <w:vertAlign w:val="baseline"/>
        </w:rPr>
        <w:t>among the men of</w:t>
      </w:r>
      <w:r>
        <w:rPr>
          <w:spacing w:val="-16"/>
          <w:vertAlign w:val="baseline"/>
        </w:rPr>
        <w:t> </w:t>
      </w:r>
      <w:r>
        <w:rPr>
          <w:vertAlign w:val="baseline"/>
        </w:rPr>
        <w:t>Abraham’s house, and circumcised the flesh of their foreskin in the same day, as God had said to him. </w:t>
      </w:r>
      <w:r>
        <w:rPr>
          <w:vertAlign w:val="superscript"/>
        </w:rPr>
        <w:t>24</w:t>
      </w:r>
      <w:r>
        <w:rPr>
          <w:spacing w:val="-16"/>
          <w:vertAlign w:val="baseline"/>
        </w:rPr>
        <w:t> </w:t>
      </w:r>
      <w:r>
        <w:rPr>
          <w:vertAlign w:val="baseline"/>
        </w:rPr>
        <w:t>Abraham was ninety-nine years old when he was circumcised in the flesh of his foreskin. </w:t>
      </w:r>
      <w:r>
        <w:rPr>
          <w:vertAlign w:val="superscript"/>
        </w:rPr>
        <w:t>25</w:t>
      </w:r>
      <w:r>
        <w:rPr>
          <w:spacing w:val="-13"/>
          <w:vertAlign w:val="baseline"/>
        </w:rPr>
        <w:t> </w:t>
      </w:r>
      <w:r>
        <w:rPr>
          <w:vertAlign w:val="baseline"/>
        </w:rPr>
        <w:t>Ishmael, his son, was thirteen years old when he was circumcised in the flesh of his foreskin. </w:t>
      </w:r>
      <w:r>
        <w:rPr>
          <w:vertAlign w:val="superscript"/>
        </w:rPr>
        <w:t>26</w:t>
      </w:r>
      <w:r>
        <w:rPr>
          <w:spacing w:val="-14"/>
          <w:vertAlign w:val="baseline"/>
        </w:rPr>
        <w:t> </w:t>
      </w:r>
      <w:r>
        <w:rPr>
          <w:vertAlign w:val="baseline"/>
        </w:rPr>
        <w:t>In the same day both</w:t>
      </w:r>
      <w:r>
        <w:rPr>
          <w:spacing w:val="-11"/>
          <w:vertAlign w:val="baseline"/>
        </w:rPr>
        <w:t> </w:t>
      </w:r>
      <w:r>
        <w:rPr>
          <w:vertAlign w:val="baseline"/>
        </w:rPr>
        <w:t>Abraham and Ishmael, his son, were circumcised. </w:t>
      </w:r>
      <w:r>
        <w:rPr>
          <w:vertAlign w:val="superscript"/>
        </w:rPr>
        <w:t>27</w:t>
      </w:r>
      <w:r>
        <w:rPr>
          <w:spacing w:val="-14"/>
          <w:vertAlign w:val="baseline"/>
        </w:rPr>
        <w:t> </w:t>
      </w:r>
      <w:r>
        <w:rPr>
          <w:vertAlign w:val="baseline"/>
        </w:rPr>
        <w:t>All the men of his house, those born in the house, and those bought with money from a foreigner, were circumcised with him.</w:t>
      </w:r>
    </w:p>
    <w:p>
      <w:pPr>
        <w:pStyle w:val="BodyText"/>
        <w:ind w:left="0"/>
      </w:pPr>
    </w:p>
    <w:p>
      <w:pPr>
        <w:pStyle w:val="BodyText"/>
        <w:spacing w:before="64"/>
        <w:ind w:left="0"/>
      </w:pPr>
    </w:p>
    <w:p>
      <w:pPr>
        <w:pStyle w:val="BodyText"/>
        <w:jc w:val="both"/>
      </w:pPr>
      <w:r>
        <w:rPr>
          <w:color w:val="0D5FAD"/>
          <w:u w:val="single" w:color="0D5FAD"/>
        </w:rPr>
        <w:t>Genesis</w:t>
      </w:r>
      <w:r>
        <w:rPr>
          <w:color w:val="0D5FAD"/>
          <w:spacing w:val="-2"/>
          <w:u w:val="single" w:color="0D5FAD"/>
        </w:rPr>
        <w:t> </w:t>
      </w:r>
      <w:r>
        <w:rPr>
          <w:color w:val="0D5FAD"/>
          <w:u w:val="single" w:color="0D5FAD"/>
        </w:rPr>
        <w:t>22</w:t>
      </w:r>
      <w:r>
        <w:rPr>
          <w:color w:val="0D5FAD"/>
          <w:spacing w:val="-1"/>
          <w:u w:val="single" w:color="0D5FAD"/>
        </w:rPr>
        <w:t> </w:t>
      </w:r>
      <w:r>
        <w:rPr>
          <w:color w:val="0D5FAD"/>
          <w:spacing w:val="-2"/>
          <w:u w:val="single" w:color="0D5FAD"/>
        </w:rPr>
        <w:t>(WEB)</w:t>
      </w:r>
      <w:r>
        <w:rPr>
          <w:spacing w:val="-2"/>
          <w:u w:val="none"/>
        </w:rPr>
        <w:t>:</w:t>
      </w:r>
    </w:p>
    <w:p>
      <w:pPr>
        <w:pStyle w:val="BodyText"/>
        <w:spacing w:line="398" w:lineRule="auto" w:before="182"/>
        <w:ind w:right="2604"/>
      </w:pPr>
      <w:r>
        <w:rPr/>
        <w:t>22</w:t>
      </w:r>
      <w:r>
        <w:rPr>
          <w:spacing w:val="-6"/>
        </w:rPr>
        <w:t> </w:t>
      </w:r>
      <w:r>
        <w:rPr/>
        <w:t>After</w:t>
      </w:r>
      <w:r>
        <w:rPr>
          <w:spacing w:val="-5"/>
        </w:rPr>
        <w:t> </w:t>
      </w:r>
      <w:r>
        <w:rPr/>
        <w:t>these</w:t>
      </w:r>
      <w:r>
        <w:rPr>
          <w:spacing w:val="-3"/>
        </w:rPr>
        <w:t> </w:t>
      </w:r>
      <w:r>
        <w:rPr/>
        <w:t>things,</w:t>
      </w:r>
      <w:r>
        <w:rPr>
          <w:spacing w:val="-4"/>
        </w:rPr>
        <w:t> </w:t>
      </w:r>
      <w:r>
        <w:rPr/>
        <w:t>God</w:t>
      </w:r>
      <w:r>
        <w:rPr>
          <w:spacing w:val="-4"/>
        </w:rPr>
        <w:t> </w:t>
      </w:r>
      <w:r>
        <w:rPr/>
        <w:t>tested</w:t>
      </w:r>
      <w:r>
        <w:rPr>
          <w:spacing w:val="-15"/>
        </w:rPr>
        <w:t> </w:t>
      </w:r>
      <w:r>
        <w:rPr/>
        <w:t>Abraham,</w:t>
      </w:r>
      <w:r>
        <w:rPr>
          <w:spacing w:val="-4"/>
        </w:rPr>
        <w:t> </w:t>
      </w:r>
      <w:r>
        <w:rPr/>
        <w:t>and</w:t>
      </w:r>
      <w:r>
        <w:rPr>
          <w:spacing w:val="-4"/>
        </w:rPr>
        <w:t> </w:t>
      </w:r>
      <w:r>
        <w:rPr/>
        <w:t>said</w:t>
      </w:r>
      <w:r>
        <w:rPr>
          <w:spacing w:val="-4"/>
        </w:rPr>
        <w:t> </w:t>
      </w:r>
      <w:r>
        <w:rPr/>
        <w:t>to</w:t>
      </w:r>
      <w:r>
        <w:rPr>
          <w:spacing w:val="-4"/>
        </w:rPr>
        <w:t> </w:t>
      </w:r>
      <w:r>
        <w:rPr/>
        <w:t>him,</w:t>
      </w:r>
      <w:r>
        <w:rPr>
          <w:spacing w:val="-4"/>
        </w:rPr>
        <w:t> </w:t>
      </w:r>
      <w:r>
        <w:rPr/>
        <w:t>“Abraham!” He said, “Here I am.”</w:t>
      </w:r>
    </w:p>
    <w:p>
      <w:pPr>
        <w:spacing w:after="0" w:line="398" w:lineRule="auto"/>
        <w:sectPr>
          <w:pgSz w:w="12240" w:h="15840"/>
          <w:pgMar w:header="0" w:footer="523" w:top="1360" w:bottom="720" w:left="1320" w:right="1160"/>
        </w:sectPr>
      </w:pPr>
    </w:p>
    <w:p>
      <w:pPr>
        <w:pStyle w:val="BodyText"/>
        <w:spacing w:line="259" w:lineRule="auto" w:before="99"/>
        <w:ind w:right="417"/>
      </w:pPr>
      <w:r>
        <w:rPr>
          <w:vertAlign w:val="superscript"/>
        </w:rPr>
        <w:t>2</w:t>
      </w:r>
      <w:r>
        <w:rPr>
          <w:spacing w:val="-16"/>
          <w:vertAlign w:val="baseline"/>
        </w:rPr>
        <w:t> </w:t>
      </w:r>
      <w:r>
        <w:rPr>
          <w:vertAlign w:val="baseline"/>
        </w:rPr>
        <w:t>He said, “Now take your son, your only son, Isaac, whom you love, and go into the land of Moriah.</w:t>
      </w:r>
      <w:r>
        <w:rPr>
          <w:spacing w:val="-2"/>
          <w:vertAlign w:val="baseline"/>
        </w:rPr>
        <w:t> </w:t>
      </w:r>
      <w:r>
        <w:rPr>
          <w:vertAlign w:val="baseline"/>
        </w:rPr>
        <w:t>Offer</w:t>
      </w:r>
      <w:r>
        <w:rPr>
          <w:spacing w:val="-2"/>
          <w:vertAlign w:val="baseline"/>
        </w:rPr>
        <w:t> </w:t>
      </w:r>
      <w:r>
        <w:rPr>
          <w:vertAlign w:val="baseline"/>
        </w:rPr>
        <w:t>him</w:t>
      </w:r>
      <w:r>
        <w:rPr>
          <w:spacing w:val="-1"/>
          <w:vertAlign w:val="baseline"/>
        </w:rPr>
        <w:t> </w:t>
      </w:r>
      <w:r>
        <w:rPr>
          <w:vertAlign w:val="baseline"/>
        </w:rPr>
        <w:t>there as</w:t>
      </w:r>
      <w:r>
        <w:rPr>
          <w:spacing w:val="-2"/>
          <w:vertAlign w:val="baseline"/>
        </w:rPr>
        <w:t> </w:t>
      </w:r>
      <w:r>
        <w:rPr>
          <w:vertAlign w:val="baseline"/>
        </w:rPr>
        <w:t>a</w:t>
      </w:r>
      <w:r>
        <w:rPr>
          <w:spacing w:val="-2"/>
          <w:vertAlign w:val="baseline"/>
        </w:rPr>
        <w:t> </w:t>
      </w:r>
      <w:r>
        <w:rPr>
          <w:vertAlign w:val="baseline"/>
        </w:rPr>
        <w:t>burnt</w:t>
      </w:r>
      <w:r>
        <w:rPr>
          <w:spacing w:val="-1"/>
          <w:vertAlign w:val="baseline"/>
        </w:rPr>
        <w:t> </w:t>
      </w:r>
      <w:r>
        <w:rPr>
          <w:vertAlign w:val="baseline"/>
        </w:rPr>
        <w:t>offering</w:t>
      </w:r>
      <w:r>
        <w:rPr>
          <w:spacing w:val="-1"/>
          <w:vertAlign w:val="baseline"/>
        </w:rPr>
        <w:t> </w:t>
      </w:r>
      <w:r>
        <w:rPr>
          <w:vertAlign w:val="baseline"/>
        </w:rPr>
        <w:t>on</w:t>
      </w:r>
      <w:r>
        <w:rPr>
          <w:spacing w:val="-2"/>
          <w:vertAlign w:val="baseline"/>
        </w:rPr>
        <w:t> </w:t>
      </w:r>
      <w:r>
        <w:rPr>
          <w:vertAlign w:val="baseline"/>
        </w:rPr>
        <w:t>one</w:t>
      </w:r>
      <w:r>
        <w:rPr>
          <w:spacing w:val="-2"/>
          <w:vertAlign w:val="baseline"/>
        </w:rPr>
        <w:t> </w:t>
      </w:r>
      <w:r>
        <w:rPr>
          <w:vertAlign w:val="baseline"/>
        </w:rPr>
        <w:t>of</w:t>
      </w:r>
      <w:r>
        <w:rPr>
          <w:spacing w:val="-2"/>
          <w:vertAlign w:val="baseline"/>
        </w:rPr>
        <w:t> </w:t>
      </w:r>
      <w:r>
        <w:rPr>
          <w:vertAlign w:val="baseline"/>
        </w:rPr>
        <w:t>the</w:t>
      </w:r>
      <w:r>
        <w:rPr>
          <w:spacing w:val="-2"/>
          <w:vertAlign w:val="baseline"/>
        </w:rPr>
        <w:t> </w:t>
      </w:r>
      <w:r>
        <w:rPr>
          <w:vertAlign w:val="baseline"/>
        </w:rPr>
        <w:t>mountains</w:t>
      </w:r>
      <w:r>
        <w:rPr>
          <w:spacing w:val="-1"/>
          <w:vertAlign w:val="baseline"/>
        </w:rPr>
        <w:t> </w:t>
      </w:r>
      <w:r>
        <w:rPr>
          <w:vertAlign w:val="baseline"/>
        </w:rPr>
        <w:t>which I</w:t>
      </w:r>
      <w:r>
        <w:rPr>
          <w:spacing w:val="-2"/>
          <w:vertAlign w:val="baseline"/>
        </w:rPr>
        <w:t> </w:t>
      </w:r>
      <w:r>
        <w:rPr>
          <w:vertAlign w:val="baseline"/>
        </w:rPr>
        <w:t>will</w:t>
      </w:r>
      <w:r>
        <w:rPr>
          <w:spacing w:val="-1"/>
          <w:vertAlign w:val="baseline"/>
        </w:rPr>
        <w:t> </w:t>
      </w:r>
      <w:r>
        <w:rPr>
          <w:vertAlign w:val="baseline"/>
        </w:rPr>
        <w:t>tell</w:t>
      </w:r>
      <w:r>
        <w:rPr>
          <w:spacing w:val="-1"/>
          <w:vertAlign w:val="baseline"/>
        </w:rPr>
        <w:t> </w:t>
      </w:r>
      <w:r>
        <w:rPr>
          <w:vertAlign w:val="baseline"/>
        </w:rPr>
        <w:t>you</w:t>
      </w:r>
      <w:r>
        <w:rPr>
          <w:spacing w:val="-1"/>
          <w:vertAlign w:val="baseline"/>
        </w:rPr>
        <w:t> </w:t>
      </w:r>
      <w:r>
        <w:rPr>
          <w:spacing w:val="-4"/>
          <w:vertAlign w:val="baseline"/>
        </w:rPr>
        <w:t>of.”</w:t>
      </w:r>
    </w:p>
    <w:p>
      <w:pPr>
        <w:pStyle w:val="BodyText"/>
        <w:spacing w:line="259" w:lineRule="auto" w:before="160"/>
        <w:ind w:left="119" w:right="298"/>
      </w:pPr>
      <w:r>
        <w:rPr>
          <w:vertAlign w:val="superscript"/>
        </w:rPr>
        <w:t>3</w:t>
      </w:r>
      <w:r>
        <w:rPr>
          <w:spacing w:val="-12"/>
          <w:vertAlign w:val="baseline"/>
        </w:rPr>
        <w:t> </w:t>
      </w:r>
      <w:r>
        <w:rPr>
          <w:vertAlign w:val="baseline"/>
        </w:rPr>
        <w:t>Abraham rose early in the morning, and saddled his donkey; and took two of his young men with</w:t>
      </w:r>
      <w:r>
        <w:rPr>
          <w:spacing w:val="-2"/>
          <w:vertAlign w:val="baseline"/>
        </w:rPr>
        <w:t> </w:t>
      </w:r>
      <w:r>
        <w:rPr>
          <w:vertAlign w:val="baseline"/>
        </w:rPr>
        <w:t>him,</w:t>
      </w:r>
      <w:r>
        <w:rPr>
          <w:spacing w:val="-2"/>
          <w:vertAlign w:val="baseline"/>
        </w:rPr>
        <w:t> </w:t>
      </w:r>
      <w:r>
        <w:rPr>
          <w:vertAlign w:val="baseline"/>
        </w:rPr>
        <w:t>and</w:t>
      </w:r>
      <w:r>
        <w:rPr>
          <w:spacing w:val="-2"/>
          <w:vertAlign w:val="baseline"/>
        </w:rPr>
        <w:t> </w:t>
      </w:r>
      <w:r>
        <w:rPr>
          <w:vertAlign w:val="baseline"/>
        </w:rPr>
        <w:t>Isaac</w:t>
      </w:r>
      <w:r>
        <w:rPr>
          <w:spacing w:val="-3"/>
          <w:vertAlign w:val="baseline"/>
        </w:rPr>
        <w:t> </w:t>
      </w:r>
      <w:r>
        <w:rPr>
          <w:vertAlign w:val="baseline"/>
        </w:rPr>
        <w:t>his</w:t>
      </w:r>
      <w:r>
        <w:rPr>
          <w:spacing w:val="-2"/>
          <w:vertAlign w:val="baseline"/>
        </w:rPr>
        <w:t> </w:t>
      </w:r>
      <w:r>
        <w:rPr>
          <w:vertAlign w:val="baseline"/>
        </w:rPr>
        <w:t>son.</w:t>
      </w:r>
      <w:r>
        <w:rPr>
          <w:spacing w:val="-2"/>
          <w:vertAlign w:val="baseline"/>
        </w:rPr>
        <w:t> </w:t>
      </w:r>
      <w:r>
        <w:rPr>
          <w:vertAlign w:val="baseline"/>
        </w:rPr>
        <w:t>He</w:t>
      </w:r>
      <w:r>
        <w:rPr>
          <w:spacing w:val="-3"/>
          <w:vertAlign w:val="baseline"/>
        </w:rPr>
        <w:t> </w:t>
      </w:r>
      <w:r>
        <w:rPr>
          <w:vertAlign w:val="baseline"/>
        </w:rPr>
        <w:t>split</w:t>
      </w:r>
      <w:r>
        <w:rPr>
          <w:spacing w:val="-2"/>
          <w:vertAlign w:val="baseline"/>
        </w:rPr>
        <w:t> </w:t>
      </w:r>
      <w:r>
        <w:rPr>
          <w:vertAlign w:val="baseline"/>
        </w:rPr>
        <w:t>the</w:t>
      </w:r>
      <w:r>
        <w:rPr>
          <w:spacing w:val="-3"/>
          <w:vertAlign w:val="baseline"/>
        </w:rPr>
        <w:t> </w:t>
      </w:r>
      <w:r>
        <w:rPr>
          <w:vertAlign w:val="baseline"/>
        </w:rPr>
        <w:t>wood</w:t>
      </w:r>
      <w:r>
        <w:rPr>
          <w:spacing w:val="-2"/>
          <w:vertAlign w:val="baseline"/>
        </w:rPr>
        <w:t> </w:t>
      </w:r>
      <w:r>
        <w:rPr>
          <w:vertAlign w:val="baseline"/>
        </w:rPr>
        <w:t>for</w:t>
      </w:r>
      <w:r>
        <w:rPr>
          <w:spacing w:val="-1"/>
          <w:vertAlign w:val="baseline"/>
        </w:rPr>
        <w:t> </w:t>
      </w:r>
      <w:r>
        <w:rPr>
          <w:vertAlign w:val="baseline"/>
        </w:rPr>
        <w:t>the</w:t>
      </w:r>
      <w:r>
        <w:rPr>
          <w:spacing w:val="-3"/>
          <w:vertAlign w:val="baseline"/>
        </w:rPr>
        <w:t> </w:t>
      </w:r>
      <w:r>
        <w:rPr>
          <w:vertAlign w:val="baseline"/>
        </w:rPr>
        <w:t>burnt</w:t>
      </w:r>
      <w:r>
        <w:rPr>
          <w:spacing w:val="-2"/>
          <w:vertAlign w:val="baseline"/>
        </w:rPr>
        <w:t> </w:t>
      </w:r>
      <w:r>
        <w:rPr>
          <w:vertAlign w:val="baseline"/>
        </w:rPr>
        <w:t>offering,</w:t>
      </w:r>
      <w:r>
        <w:rPr>
          <w:spacing w:val="-2"/>
          <w:vertAlign w:val="baseline"/>
        </w:rPr>
        <w:t> </w:t>
      </w:r>
      <w:r>
        <w:rPr>
          <w:vertAlign w:val="baseline"/>
        </w:rPr>
        <w:t>and</w:t>
      </w:r>
      <w:r>
        <w:rPr>
          <w:spacing w:val="-2"/>
          <w:vertAlign w:val="baseline"/>
        </w:rPr>
        <w:t> </w:t>
      </w:r>
      <w:r>
        <w:rPr>
          <w:vertAlign w:val="baseline"/>
        </w:rPr>
        <w:t>rose</w:t>
      </w:r>
      <w:r>
        <w:rPr>
          <w:spacing w:val="-3"/>
          <w:vertAlign w:val="baseline"/>
        </w:rPr>
        <w:t> </w:t>
      </w:r>
      <w:r>
        <w:rPr>
          <w:vertAlign w:val="baseline"/>
        </w:rPr>
        <w:t>up,</w:t>
      </w:r>
      <w:r>
        <w:rPr>
          <w:spacing w:val="-2"/>
          <w:vertAlign w:val="baseline"/>
        </w:rPr>
        <w:t> </w:t>
      </w:r>
      <w:r>
        <w:rPr>
          <w:vertAlign w:val="baseline"/>
        </w:rPr>
        <w:t>and</w:t>
      </w:r>
      <w:r>
        <w:rPr>
          <w:spacing w:val="-2"/>
          <w:vertAlign w:val="baseline"/>
        </w:rPr>
        <w:t> </w:t>
      </w:r>
      <w:r>
        <w:rPr>
          <w:vertAlign w:val="baseline"/>
        </w:rPr>
        <w:t>went</w:t>
      </w:r>
      <w:r>
        <w:rPr>
          <w:spacing w:val="-2"/>
          <w:vertAlign w:val="baseline"/>
        </w:rPr>
        <w:t> </w:t>
      </w:r>
      <w:r>
        <w:rPr>
          <w:vertAlign w:val="baseline"/>
        </w:rPr>
        <w:t>to</w:t>
      </w:r>
      <w:r>
        <w:rPr>
          <w:spacing w:val="-2"/>
          <w:vertAlign w:val="baseline"/>
        </w:rPr>
        <w:t> </w:t>
      </w:r>
      <w:r>
        <w:rPr>
          <w:vertAlign w:val="baseline"/>
        </w:rPr>
        <w:t>the place of which God had told him. </w:t>
      </w:r>
      <w:r>
        <w:rPr>
          <w:vertAlign w:val="superscript"/>
        </w:rPr>
        <w:t>4</w:t>
      </w:r>
      <w:r>
        <w:rPr>
          <w:spacing w:val="-16"/>
          <w:vertAlign w:val="baseline"/>
        </w:rPr>
        <w:t> </w:t>
      </w:r>
      <w:r>
        <w:rPr>
          <w:vertAlign w:val="baseline"/>
        </w:rPr>
        <w:t>On the third day</w:t>
      </w:r>
      <w:r>
        <w:rPr>
          <w:spacing w:val="-9"/>
          <w:vertAlign w:val="baseline"/>
        </w:rPr>
        <w:t> </w:t>
      </w:r>
      <w:r>
        <w:rPr>
          <w:vertAlign w:val="baseline"/>
        </w:rPr>
        <w:t>Abraham lifted up his eyes, and saw the place far off. </w:t>
      </w:r>
      <w:r>
        <w:rPr>
          <w:vertAlign w:val="superscript"/>
        </w:rPr>
        <w:t>5</w:t>
      </w:r>
      <w:r>
        <w:rPr>
          <w:spacing w:val="-14"/>
          <w:vertAlign w:val="baseline"/>
        </w:rPr>
        <w:t> </w:t>
      </w:r>
      <w:r>
        <w:rPr>
          <w:vertAlign w:val="baseline"/>
        </w:rPr>
        <w:t>Abraham said to his young men, “Stay here with the donkey. The boy and I will go over there. We will worship, and come back to you.” </w:t>
      </w:r>
      <w:r>
        <w:rPr>
          <w:vertAlign w:val="superscript"/>
        </w:rPr>
        <w:t>6</w:t>
      </w:r>
      <w:r>
        <w:rPr>
          <w:spacing w:val="-13"/>
          <w:vertAlign w:val="baseline"/>
        </w:rPr>
        <w:t> </w:t>
      </w:r>
      <w:r>
        <w:rPr>
          <w:vertAlign w:val="baseline"/>
        </w:rPr>
        <w:t>Abraham took the wood of the burnt offering and laid it on Isaac his son. He took in his hand the fire and the knife. They both went together. </w:t>
      </w:r>
      <w:r>
        <w:rPr>
          <w:vertAlign w:val="superscript"/>
        </w:rPr>
        <w:t>7</w:t>
      </w:r>
      <w:r>
        <w:rPr>
          <w:spacing w:val="-10"/>
          <w:vertAlign w:val="baseline"/>
        </w:rPr>
        <w:t> </w:t>
      </w:r>
      <w:r>
        <w:rPr>
          <w:vertAlign w:val="baseline"/>
        </w:rPr>
        <w:t>Isaac spoke to</w:t>
      </w:r>
      <w:r>
        <w:rPr>
          <w:spacing w:val="-3"/>
          <w:vertAlign w:val="baseline"/>
        </w:rPr>
        <w:t> </w:t>
      </w:r>
      <w:r>
        <w:rPr>
          <w:vertAlign w:val="baseline"/>
        </w:rPr>
        <w:t>Abraham his father, and said, “My father?”</w:t>
      </w:r>
    </w:p>
    <w:p>
      <w:pPr>
        <w:pStyle w:val="BodyText"/>
        <w:spacing w:before="157"/>
      </w:pPr>
      <w:r>
        <w:rPr/>
        <w:t>He</w:t>
      </w:r>
      <w:r>
        <w:rPr>
          <w:spacing w:val="-2"/>
        </w:rPr>
        <w:t> </w:t>
      </w:r>
      <w:r>
        <w:rPr/>
        <w:t>said,</w:t>
      </w:r>
      <w:r>
        <w:rPr>
          <w:spacing w:val="-1"/>
        </w:rPr>
        <w:t> </w:t>
      </w:r>
      <w:r>
        <w:rPr/>
        <w:t>“Here I</w:t>
      </w:r>
      <w:r>
        <w:rPr>
          <w:spacing w:val="-2"/>
        </w:rPr>
        <w:t> </w:t>
      </w:r>
      <w:r>
        <w:rPr/>
        <w:t>am,</w:t>
      </w:r>
      <w:r>
        <w:rPr>
          <w:spacing w:val="-1"/>
        </w:rPr>
        <w:t> </w:t>
      </w:r>
      <w:r>
        <w:rPr/>
        <w:t>my</w:t>
      </w:r>
      <w:r>
        <w:rPr>
          <w:spacing w:val="2"/>
        </w:rPr>
        <w:t> </w:t>
      </w:r>
      <w:r>
        <w:rPr>
          <w:spacing w:val="-2"/>
        </w:rPr>
        <w:t>son.”</w:t>
      </w:r>
    </w:p>
    <w:p>
      <w:pPr>
        <w:pStyle w:val="BodyText"/>
        <w:spacing w:before="183"/>
      </w:pPr>
      <w:r>
        <w:rPr/>
        <w:t>He</w:t>
      </w:r>
      <w:r>
        <w:rPr>
          <w:spacing w:val="-4"/>
        </w:rPr>
        <w:t> </w:t>
      </w:r>
      <w:r>
        <w:rPr/>
        <w:t>said,</w:t>
      </w:r>
      <w:r>
        <w:rPr>
          <w:spacing w:val="-1"/>
        </w:rPr>
        <w:t> </w:t>
      </w:r>
      <w:r>
        <w:rPr/>
        <w:t>“Here</w:t>
      </w:r>
      <w:r>
        <w:rPr>
          <w:spacing w:val="-2"/>
        </w:rPr>
        <w:t> </w:t>
      </w:r>
      <w:r>
        <w:rPr/>
        <w:t>is the fire and the</w:t>
      </w:r>
      <w:r>
        <w:rPr>
          <w:spacing w:val="-2"/>
        </w:rPr>
        <w:t> </w:t>
      </w:r>
      <w:r>
        <w:rPr/>
        <w:t>wood,</w:t>
      </w:r>
      <w:r>
        <w:rPr>
          <w:spacing w:val="-1"/>
        </w:rPr>
        <w:t> </w:t>
      </w:r>
      <w:r>
        <w:rPr/>
        <w:t>but</w:t>
      </w:r>
      <w:r>
        <w:rPr>
          <w:spacing w:val="-1"/>
        </w:rPr>
        <w:t> </w:t>
      </w:r>
      <w:r>
        <w:rPr/>
        <w:t>where</w:t>
      </w:r>
      <w:r>
        <w:rPr>
          <w:spacing w:val="1"/>
        </w:rPr>
        <w:t> </w:t>
      </w:r>
      <w:r>
        <w:rPr/>
        <w:t>is</w:t>
      </w:r>
      <w:r>
        <w:rPr>
          <w:spacing w:val="-1"/>
        </w:rPr>
        <w:t> </w:t>
      </w:r>
      <w:r>
        <w:rPr/>
        <w:t>the</w:t>
      </w:r>
      <w:r>
        <w:rPr>
          <w:spacing w:val="-2"/>
        </w:rPr>
        <w:t> </w:t>
      </w:r>
      <w:r>
        <w:rPr/>
        <w:t>lamb for</w:t>
      </w:r>
      <w:r>
        <w:rPr>
          <w:spacing w:val="-2"/>
        </w:rPr>
        <w:t> </w:t>
      </w:r>
      <w:r>
        <w:rPr/>
        <w:t>a</w:t>
      </w:r>
      <w:r>
        <w:rPr>
          <w:spacing w:val="-2"/>
        </w:rPr>
        <w:t> </w:t>
      </w:r>
      <w:r>
        <w:rPr/>
        <w:t>burnt </w:t>
      </w:r>
      <w:r>
        <w:rPr>
          <w:spacing w:val="-2"/>
        </w:rPr>
        <w:t>offering?”</w:t>
      </w:r>
    </w:p>
    <w:p>
      <w:pPr>
        <w:pStyle w:val="BodyText"/>
        <w:spacing w:line="259" w:lineRule="auto" w:before="182"/>
        <w:ind w:right="282"/>
      </w:pPr>
      <w:r>
        <w:rPr>
          <w:vertAlign w:val="superscript"/>
        </w:rPr>
        <w:t>8</w:t>
      </w:r>
      <w:r>
        <w:rPr>
          <w:spacing w:val="-13"/>
          <w:vertAlign w:val="baseline"/>
        </w:rPr>
        <w:t> </w:t>
      </w:r>
      <w:r>
        <w:rPr>
          <w:vertAlign w:val="baseline"/>
        </w:rPr>
        <w:t>Abraham said, “God will provide himself the lamb for a burnt offering, my son.” So they both went</w:t>
      </w:r>
      <w:r>
        <w:rPr>
          <w:spacing w:val="-7"/>
          <w:vertAlign w:val="baseline"/>
        </w:rPr>
        <w:t> </w:t>
      </w:r>
      <w:r>
        <w:rPr>
          <w:vertAlign w:val="baseline"/>
        </w:rPr>
        <w:t>together.</w:t>
      </w:r>
      <w:r>
        <w:rPr>
          <w:spacing w:val="-4"/>
          <w:vertAlign w:val="baseline"/>
        </w:rPr>
        <w:t> </w:t>
      </w:r>
      <w:r>
        <w:rPr>
          <w:vertAlign w:val="superscript"/>
        </w:rPr>
        <w:t>9</w:t>
      </w:r>
      <w:r>
        <w:rPr>
          <w:spacing w:val="-18"/>
          <w:vertAlign w:val="baseline"/>
        </w:rPr>
        <w:t> </w:t>
      </w:r>
      <w:r>
        <w:rPr>
          <w:vertAlign w:val="baseline"/>
        </w:rPr>
        <w:t>They</w:t>
      </w:r>
      <w:r>
        <w:rPr>
          <w:spacing w:val="-3"/>
          <w:vertAlign w:val="baseline"/>
        </w:rPr>
        <w:t> </w:t>
      </w:r>
      <w:r>
        <w:rPr>
          <w:vertAlign w:val="baseline"/>
        </w:rPr>
        <w:t>came</w:t>
      </w:r>
      <w:r>
        <w:rPr>
          <w:spacing w:val="-4"/>
          <w:vertAlign w:val="baseline"/>
        </w:rPr>
        <w:t> </w:t>
      </w:r>
      <w:r>
        <w:rPr>
          <w:vertAlign w:val="baseline"/>
        </w:rPr>
        <w:t>to</w:t>
      </w:r>
      <w:r>
        <w:rPr>
          <w:spacing w:val="-3"/>
          <w:vertAlign w:val="baseline"/>
        </w:rPr>
        <w:t> </w:t>
      </w:r>
      <w:r>
        <w:rPr>
          <w:vertAlign w:val="baseline"/>
        </w:rPr>
        <w:t>the</w:t>
      </w:r>
      <w:r>
        <w:rPr>
          <w:spacing w:val="-4"/>
          <w:vertAlign w:val="baseline"/>
        </w:rPr>
        <w:t> </w:t>
      </w:r>
      <w:r>
        <w:rPr>
          <w:vertAlign w:val="baseline"/>
        </w:rPr>
        <w:t>place</w:t>
      </w:r>
      <w:r>
        <w:rPr>
          <w:spacing w:val="-4"/>
          <w:vertAlign w:val="baseline"/>
        </w:rPr>
        <w:t> </w:t>
      </w:r>
      <w:r>
        <w:rPr>
          <w:vertAlign w:val="baseline"/>
        </w:rPr>
        <w:t>which</w:t>
      </w:r>
      <w:r>
        <w:rPr>
          <w:spacing w:val="-3"/>
          <w:vertAlign w:val="baseline"/>
        </w:rPr>
        <w:t> </w:t>
      </w:r>
      <w:r>
        <w:rPr>
          <w:vertAlign w:val="baseline"/>
        </w:rPr>
        <w:t>God</w:t>
      </w:r>
      <w:r>
        <w:rPr>
          <w:spacing w:val="-3"/>
          <w:vertAlign w:val="baseline"/>
        </w:rPr>
        <w:t> </w:t>
      </w:r>
      <w:r>
        <w:rPr>
          <w:vertAlign w:val="baseline"/>
        </w:rPr>
        <w:t>had</w:t>
      </w:r>
      <w:r>
        <w:rPr>
          <w:spacing w:val="-3"/>
          <w:vertAlign w:val="baseline"/>
        </w:rPr>
        <w:t> </w:t>
      </w:r>
      <w:r>
        <w:rPr>
          <w:vertAlign w:val="baseline"/>
        </w:rPr>
        <w:t>told</w:t>
      </w:r>
      <w:r>
        <w:rPr>
          <w:spacing w:val="-3"/>
          <w:vertAlign w:val="baseline"/>
        </w:rPr>
        <w:t> </w:t>
      </w:r>
      <w:r>
        <w:rPr>
          <w:vertAlign w:val="baseline"/>
        </w:rPr>
        <w:t>him</w:t>
      </w:r>
      <w:r>
        <w:rPr>
          <w:spacing w:val="-3"/>
          <w:vertAlign w:val="baseline"/>
        </w:rPr>
        <w:t> </w:t>
      </w:r>
      <w:r>
        <w:rPr>
          <w:vertAlign w:val="baseline"/>
        </w:rPr>
        <w:t>of.</w:t>
      </w:r>
      <w:r>
        <w:rPr>
          <w:spacing w:val="-15"/>
          <w:vertAlign w:val="baseline"/>
        </w:rPr>
        <w:t> </w:t>
      </w:r>
      <w:r>
        <w:rPr>
          <w:vertAlign w:val="baseline"/>
        </w:rPr>
        <w:t>Abraham</w:t>
      </w:r>
      <w:r>
        <w:rPr>
          <w:spacing w:val="-3"/>
          <w:vertAlign w:val="baseline"/>
        </w:rPr>
        <w:t> </w:t>
      </w:r>
      <w:r>
        <w:rPr>
          <w:vertAlign w:val="baseline"/>
        </w:rPr>
        <w:t>built</w:t>
      </w:r>
      <w:r>
        <w:rPr>
          <w:spacing w:val="-3"/>
          <w:vertAlign w:val="baseline"/>
        </w:rPr>
        <w:t> </w:t>
      </w:r>
      <w:r>
        <w:rPr>
          <w:vertAlign w:val="baseline"/>
        </w:rPr>
        <w:t>the</w:t>
      </w:r>
      <w:r>
        <w:rPr>
          <w:spacing w:val="-4"/>
          <w:vertAlign w:val="baseline"/>
        </w:rPr>
        <w:t> </w:t>
      </w:r>
      <w:r>
        <w:rPr>
          <w:vertAlign w:val="baseline"/>
        </w:rPr>
        <w:t>altar</w:t>
      </w:r>
      <w:r>
        <w:rPr>
          <w:spacing w:val="-4"/>
          <w:vertAlign w:val="baseline"/>
        </w:rPr>
        <w:t> </w:t>
      </w:r>
      <w:r>
        <w:rPr>
          <w:vertAlign w:val="baseline"/>
        </w:rPr>
        <w:t>there, and laid the wood in order, bound Isaac his son, and laid him on the altar, on the</w:t>
      </w:r>
    </w:p>
    <w:p>
      <w:pPr>
        <w:pStyle w:val="BodyText"/>
        <w:spacing w:line="275" w:lineRule="exact"/>
      </w:pPr>
      <w:r>
        <w:rPr/>
        <w:t>wood.</w:t>
      </w:r>
      <w:r>
        <w:rPr>
          <w:spacing w:val="-2"/>
        </w:rPr>
        <w:t> </w:t>
      </w:r>
      <w:r>
        <w:rPr>
          <w:vertAlign w:val="superscript"/>
        </w:rPr>
        <w:t>10</w:t>
      </w:r>
      <w:r>
        <w:rPr>
          <w:spacing w:val="-18"/>
          <w:vertAlign w:val="baseline"/>
        </w:rPr>
        <w:t> </w:t>
      </w:r>
      <w:r>
        <w:rPr>
          <w:vertAlign w:val="baseline"/>
        </w:rPr>
        <w:t>Abraham stretched</w:t>
      </w:r>
      <w:r>
        <w:rPr>
          <w:spacing w:val="-1"/>
          <w:vertAlign w:val="baseline"/>
        </w:rPr>
        <w:t> </w:t>
      </w:r>
      <w:r>
        <w:rPr>
          <w:vertAlign w:val="baseline"/>
        </w:rPr>
        <w:t>out</w:t>
      </w:r>
      <w:r>
        <w:rPr>
          <w:spacing w:val="-1"/>
          <w:vertAlign w:val="baseline"/>
        </w:rPr>
        <w:t> </w:t>
      </w:r>
      <w:r>
        <w:rPr>
          <w:vertAlign w:val="baseline"/>
        </w:rPr>
        <w:t>his hand,</w:t>
      </w:r>
      <w:r>
        <w:rPr>
          <w:spacing w:val="-1"/>
          <w:vertAlign w:val="baseline"/>
        </w:rPr>
        <w:t> </w:t>
      </w:r>
      <w:r>
        <w:rPr>
          <w:vertAlign w:val="baseline"/>
        </w:rPr>
        <w:t>and</w:t>
      </w:r>
      <w:r>
        <w:rPr>
          <w:spacing w:val="-1"/>
          <w:vertAlign w:val="baseline"/>
        </w:rPr>
        <w:t> </w:t>
      </w:r>
      <w:r>
        <w:rPr>
          <w:vertAlign w:val="baseline"/>
        </w:rPr>
        <w:t>took the</w:t>
      </w:r>
      <w:r>
        <w:rPr>
          <w:spacing w:val="-2"/>
          <w:vertAlign w:val="baseline"/>
        </w:rPr>
        <w:t> </w:t>
      </w:r>
      <w:r>
        <w:rPr>
          <w:vertAlign w:val="baseline"/>
        </w:rPr>
        <w:t>knife</w:t>
      </w:r>
      <w:r>
        <w:rPr>
          <w:spacing w:val="-2"/>
          <w:vertAlign w:val="baseline"/>
        </w:rPr>
        <w:t> </w:t>
      </w:r>
      <w:r>
        <w:rPr>
          <w:vertAlign w:val="baseline"/>
        </w:rPr>
        <w:t>to</w:t>
      </w:r>
      <w:r>
        <w:rPr>
          <w:spacing w:val="-1"/>
          <w:vertAlign w:val="baseline"/>
        </w:rPr>
        <w:t> </w:t>
      </w:r>
      <w:r>
        <w:rPr>
          <w:vertAlign w:val="baseline"/>
        </w:rPr>
        <w:t>kill his</w:t>
      </w:r>
      <w:r>
        <w:rPr>
          <w:spacing w:val="-1"/>
          <w:vertAlign w:val="baseline"/>
        </w:rPr>
        <w:t> </w:t>
      </w:r>
      <w:r>
        <w:rPr>
          <w:spacing w:val="-4"/>
          <w:vertAlign w:val="baseline"/>
        </w:rPr>
        <w:t>son.</w:t>
      </w:r>
    </w:p>
    <w:p>
      <w:pPr>
        <w:pStyle w:val="BodyText"/>
        <w:spacing w:line="398" w:lineRule="auto" w:before="183"/>
        <w:ind w:right="1995"/>
      </w:pPr>
      <w:r>
        <w:rPr>
          <w:vertAlign w:val="superscript"/>
        </w:rPr>
        <w:t>11</w:t>
      </w:r>
      <w:r>
        <w:rPr>
          <w:spacing w:val="-19"/>
          <w:vertAlign w:val="baseline"/>
        </w:rPr>
        <w:t> </w:t>
      </w:r>
      <w:r>
        <w:rPr>
          <w:vertAlign w:val="baseline"/>
        </w:rPr>
        <w:t>Yahweh’s</w:t>
      </w:r>
      <w:r>
        <w:rPr>
          <w:spacing w:val="-15"/>
          <w:vertAlign w:val="baseline"/>
        </w:rPr>
        <w:t> </w:t>
      </w:r>
      <w:r>
        <w:rPr>
          <w:vertAlign w:val="baseline"/>
        </w:rPr>
        <w:t>angel</w:t>
      </w:r>
      <w:r>
        <w:rPr>
          <w:spacing w:val="-12"/>
          <w:vertAlign w:val="baseline"/>
        </w:rPr>
        <w:t> </w:t>
      </w:r>
      <w:r>
        <w:rPr>
          <w:vertAlign w:val="baseline"/>
        </w:rPr>
        <w:t>called</w:t>
      </w:r>
      <w:r>
        <w:rPr>
          <w:spacing w:val="-6"/>
          <w:vertAlign w:val="baseline"/>
        </w:rPr>
        <w:t> </w:t>
      </w:r>
      <w:r>
        <w:rPr>
          <w:vertAlign w:val="baseline"/>
        </w:rPr>
        <w:t>to</w:t>
      </w:r>
      <w:r>
        <w:rPr>
          <w:spacing w:val="-8"/>
          <w:vertAlign w:val="baseline"/>
        </w:rPr>
        <w:t> </w:t>
      </w:r>
      <w:r>
        <w:rPr>
          <w:vertAlign w:val="baseline"/>
        </w:rPr>
        <w:t>him</w:t>
      </w:r>
      <w:r>
        <w:rPr>
          <w:spacing w:val="-8"/>
          <w:vertAlign w:val="baseline"/>
        </w:rPr>
        <w:t> </w:t>
      </w:r>
      <w:r>
        <w:rPr>
          <w:vertAlign w:val="baseline"/>
        </w:rPr>
        <w:t>out</w:t>
      </w:r>
      <w:r>
        <w:rPr>
          <w:spacing w:val="-8"/>
          <w:vertAlign w:val="baseline"/>
        </w:rPr>
        <w:t> </w:t>
      </w:r>
      <w:r>
        <w:rPr>
          <w:vertAlign w:val="baseline"/>
        </w:rPr>
        <w:t>of</w:t>
      </w:r>
      <w:r>
        <w:rPr>
          <w:spacing w:val="-9"/>
          <w:vertAlign w:val="baseline"/>
        </w:rPr>
        <w:t> </w:t>
      </w:r>
      <w:r>
        <w:rPr>
          <w:vertAlign w:val="baseline"/>
        </w:rPr>
        <w:t>the</w:t>
      </w:r>
      <w:r>
        <w:rPr>
          <w:spacing w:val="-9"/>
          <w:vertAlign w:val="baseline"/>
        </w:rPr>
        <w:t> </w:t>
      </w:r>
      <w:r>
        <w:rPr>
          <w:vertAlign w:val="baseline"/>
        </w:rPr>
        <w:t>sky,</w:t>
      </w:r>
      <w:r>
        <w:rPr>
          <w:spacing w:val="-8"/>
          <w:vertAlign w:val="baseline"/>
        </w:rPr>
        <w:t> </w:t>
      </w:r>
      <w:r>
        <w:rPr>
          <w:vertAlign w:val="baseline"/>
        </w:rPr>
        <w:t>and</w:t>
      </w:r>
      <w:r>
        <w:rPr>
          <w:spacing w:val="-11"/>
          <w:vertAlign w:val="baseline"/>
        </w:rPr>
        <w:t> </w:t>
      </w:r>
      <w:r>
        <w:rPr>
          <w:vertAlign w:val="baseline"/>
        </w:rPr>
        <w:t>said,</w:t>
      </w:r>
      <w:r>
        <w:rPr>
          <w:spacing w:val="-8"/>
          <w:vertAlign w:val="baseline"/>
        </w:rPr>
        <w:t> </w:t>
      </w:r>
      <w:r>
        <w:rPr>
          <w:vertAlign w:val="baseline"/>
        </w:rPr>
        <w:t>“Abraham,</w:t>
      </w:r>
      <w:r>
        <w:rPr>
          <w:spacing w:val="-15"/>
          <w:vertAlign w:val="baseline"/>
        </w:rPr>
        <w:t> </w:t>
      </w:r>
      <w:r>
        <w:rPr>
          <w:vertAlign w:val="baseline"/>
        </w:rPr>
        <w:t>Abraham!” He said, “Here I am.”</w:t>
      </w:r>
    </w:p>
    <w:p>
      <w:pPr>
        <w:pStyle w:val="BodyText"/>
        <w:spacing w:line="259" w:lineRule="auto"/>
        <w:ind w:right="314"/>
      </w:pPr>
      <w:r>
        <w:rPr>
          <w:vertAlign w:val="superscript"/>
        </w:rPr>
        <w:t>12</w:t>
      </w:r>
      <w:r>
        <w:rPr>
          <w:spacing w:val="-21"/>
          <w:vertAlign w:val="baseline"/>
        </w:rPr>
        <w:t> </w:t>
      </w:r>
      <w:r>
        <w:rPr>
          <w:vertAlign w:val="baseline"/>
        </w:rPr>
        <w:t>He</w:t>
      </w:r>
      <w:r>
        <w:rPr>
          <w:spacing w:val="-4"/>
          <w:vertAlign w:val="baseline"/>
        </w:rPr>
        <w:t> </w:t>
      </w:r>
      <w:r>
        <w:rPr>
          <w:vertAlign w:val="baseline"/>
        </w:rPr>
        <w:t>said,</w:t>
      </w:r>
      <w:r>
        <w:rPr>
          <w:spacing w:val="-2"/>
          <w:vertAlign w:val="baseline"/>
        </w:rPr>
        <w:t> </w:t>
      </w:r>
      <w:r>
        <w:rPr>
          <w:vertAlign w:val="baseline"/>
        </w:rPr>
        <w:t>“Don’t</w:t>
      </w:r>
      <w:r>
        <w:rPr>
          <w:spacing w:val="-2"/>
          <w:vertAlign w:val="baseline"/>
        </w:rPr>
        <w:t> </w:t>
      </w:r>
      <w:r>
        <w:rPr>
          <w:vertAlign w:val="baseline"/>
        </w:rPr>
        <w:t>lay</w:t>
      </w:r>
      <w:r>
        <w:rPr>
          <w:spacing w:val="-2"/>
          <w:vertAlign w:val="baseline"/>
        </w:rPr>
        <w:t> </w:t>
      </w:r>
      <w:r>
        <w:rPr>
          <w:vertAlign w:val="baseline"/>
        </w:rPr>
        <w:t>your</w:t>
      </w:r>
      <w:r>
        <w:rPr>
          <w:spacing w:val="-3"/>
          <w:vertAlign w:val="baseline"/>
        </w:rPr>
        <w:t> </w:t>
      </w:r>
      <w:r>
        <w:rPr>
          <w:vertAlign w:val="baseline"/>
        </w:rPr>
        <w:t>hand</w:t>
      </w:r>
      <w:r>
        <w:rPr>
          <w:spacing w:val="-2"/>
          <w:vertAlign w:val="baseline"/>
        </w:rPr>
        <w:t> </w:t>
      </w:r>
      <w:r>
        <w:rPr>
          <w:vertAlign w:val="baseline"/>
        </w:rPr>
        <w:t>on</w:t>
      </w:r>
      <w:r>
        <w:rPr>
          <w:spacing w:val="-2"/>
          <w:vertAlign w:val="baseline"/>
        </w:rPr>
        <w:t> </w:t>
      </w:r>
      <w:r>
        <w:rPr>
          <w:vertAlign w:val="baseline"/>
        </w:rPr>
        <w:t>the</w:t>
      </w:r>
      <w:r>
        <w:rPr>
          <w:spacing w:val="-3"/>
          <w:vertAlign w:val="baseline"/>
        </w:rPr>
        <w:t> </w:t>
      </w:r>
      <w:r>
        <w:rPr>
          <w:vertAlign w:val="baseline"/>
        </w:rPr>
        <w:t>boy</w:t>
      </w:r>
      <w:r>
        <w:rPr>
          <w:spacing w:val="-2"/>
          <w:vertAlign w:val="baseline"/>
        </w:rPr>
        <w:t> </w:t>
      </w:r>
      <w:r>
        <w:rPr>
          <w:vertAlign w:val="baseline"/>
        </w:rPr>
        <w:t>or</w:t>
      </w:r>
      <w:r>
        <w:rPr>
          <w:spacing w:val="-3"/>
          <w:vertAlign w:val="baseline"/>
        </w:rPr>
        <w:t> </w:t>
      </w:r>
      <w:r>
        <w:rPr>
          <w:vertAlign w:val="baseline"/>
        </w:rPr>
        <w:t>do anything</w:t>
      </w:r>
      <w:r>
        <w:rPr>
          <w:spacing w:val="-2"/>
          <w:vertAlign w:val="baseline"/>
        </w:rPr>
        <w:t> </w:t>
      </w:r>
      <w:r>
        <w:rPr>
          <w:vertAlign w:val="baseline"/>
        </w:rPr>
        <w:t>to</w:t>
      </w:r>
      <w:r>
        <w:rPr>
          <w:spacing w:val="-2"/>
          <w:vertAlign w:val="baseline"/>
        </w:rPr>
        <w:t> </w:t>
      </w:r>
      <w:r>
        <w:rPr>
          <w:vertAlign w:val="baseline"/>
        </w:rPr>
        <w:t>him.</w:t>
      </w:r>
      <w:r>
        <w:rPr>
          <w:spacing w:val="-2"/>
          <w:vertAlign w:val="baseline"/>
        </w:rPr>
        <w:t> </w:t>
      </w:r>
      <w:r>
        <w:rPr>
          <w:vertAlign w:val="baseline"/>
        </w:rPr>
        <w:t>For</w:t>
      </w:r>
      <w:r>
        <w:rPr>
          <w:spacing w:val="-3"/>
          <w:vertAlign w:val="baseline"/>
        </w:rPr>
        <w:t> </w:t>
      </w:r>
      <w:r>
        <w:rPr>
          <w:vertAlign w:val="baseline"/>
        </w:rPr>
        <w:t>now</w:t>
      </w:r>
      <w:r>
        <w:rPr>
          <w:spacing w:val="-3"/>
          <w:vertAlign w:val="baseline"/>
        </w:rPr>
        <w:t> </w:t>
      </w:r>
      <w:r>
        <w:rPr>
          <w:vertAlign w:val="baseline"/>
        </w:rPr>
        <w:t>I</w:t>
      </w:r>
      <w:r>
        <w:rPr>
          <w:spacing w:val="-3"/>
          <w:vertAlign w:val="baseline"/>
        </w:rPr>
        <w:t> </w:t>
      </w:r>
      <w:r>
        <w:rPr>
          <w:vertAlign w:val="baseline"/>
        </w:rPr>
        <w:t>know</w:t>
      </w:r>
      <w:r>
        <w:rPr>
          <w:spacing w:val="-3"/>
          <w:vertAlign w:val="baseline"/>
        </w:rPr>
        <w:t> </w:t>
      </w:r>
      <w:r>
        <w:rPr>
          <w:vertAlign w:val="baseline"/>
        </w:rPr>
        <w:t>that</w:t>
      </w:r>
      <w:r>
        <w:rPr>
          <w:spacing w:val="-2"/>
          <w:vertAlign w:val="baseline"/>
        </w:rPr>
        <w:t> </w:t>
      </w:r>
      <w:r>
        <w:rPr>
          <w:vertAlign w:val="baseline"/>
        </w:rPr>
        <w:t>you</w:t>
      </w:r>
      <w:r>
        <w:rPr>
          <w:spacing w:val="-2"/>
          <w:vertAlign w:val="baseline"/>
        </w:rPr>
        <w:t> </w:t>
      </w:r>
      <w:r>
        <w:rPr>
          <w:vertAlign w:val="baseline"/>
        </w:rPr>
        <w:t>fear God, since you have not withheld your son, your only son, from me.”</w:t>
      </w:r>
    </w:p>
    <w:p>
      <w:pPr>
        <w:pStyle w:val="BodyText"/>
        <w:spacing w:line="259" w:lineRule="auto" w:before="158"/>
        <w:ind w:right="417"/>
      </w:pPr>
      <w:r>
        <w:rPr/>
        <mc:AlternateContent>
          <mc:Choice Requires="wps">
            <w:drawing>
              <wp:anchor distT="0" distB="0" distL="0" distR="0" allowOverlap="1" layoutInCell="1" locked="0" behindDoc="0" simplePos="0" relativeHeight="15732736">
                <wp:simplePos x="0" y="0"/>
                <wp:positionH relativeFrom="page">
                  <wp:posOffset>6080759</wp:posOffset>
                </wp:positionH>
                <wp:positionV relativeFrom="paragraph">
                  <wp:posOffset>573294</wp:posOffset>
                </wp:positionV>
                <wp:extent cx="45720" cy="5080"/>
                <wp:effectExtent l="0" t="0" r="0" b="0"/>
                <wp:wrapNone/>
                <wp:docPr id="11" name="Graphic 11"/>
                <wp:cNvGraphicFramePr>
                  <a:graphicFrameLocks/>
                </wp:cNvGraphicFramePr>
                <a:graphic>
                  <a:graphicData uri="http://schemas.microsoft.com/office/word/2010/wordprocessingShape">
                    <wps:wsp>
                      <wps:cNvPr id="11" name="Graphic 11"/>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478.799988pt;margin-top:45.141312pt;width:3.6pt;height:.36pt;mso-position-horizontal-relative:page;mso-position-vertical-relative:paragraph;z-index:15732736" id="docshape5" filled="true" fillcolor="#0d5fad" stroked="false">
                <v:fill type="solid"/>
                <w10:wrap type="none"/>
              </v:rect>
            </w:pict>
          </mc:Fallback>
        </mc:AlternateContent>
      </w:r>
      <w:r>
        <w:rPr>
          <w:vertAlign w:val="superscript"/>
        </w:rPr>
        <w:t>13</w:t>
      </w:r>
      <w:r>
        <w:rPr>
          <w:spacing w:val="-16"/>
          <w:vertAlign w:val="baseline"/>
        </w:rPr>
        <w:t> </w:t>
      </w:r>
      <w:r>
        <w:rPr>
          <w:vertAlign w:val="baseline"/>
        </w:rPr>
        <w:t>Abraham lifted up his eyes, and looked, and saw that behind him was a ram caught in the thicket by his horns.</w:t>
      </w:r>
      <w:r>
        <w:rPr>
          <w:spacing w:val="-15"/>
          <w:vertAlign w:val="baseline"/>
        </w:rPr>
        <w:t> </w:t>
      </w:r>
      <w:r>
        <w:rPr>
          <w:vertAlign w:val="baseline"/>
        </w:rPr>
        <w:t>Abraham went and took the ram, and offered him up for</w:t>
      </w:r>
      <w:r>
        <w:rPr>
          <w:spacing w:val="-1"/>
          <w:vertAlign w:val="baseline"/>
        </w:rPr>
        <w:t> </w:t>
      </w:r>
      <w:r>
        <w:rPr>
          <w:vertAlign w:val="baseline"/>
        </w:rPr>
        <w:t>a</w:t>
      </w:r>
      <w:r>
        <w:rPr>
          <w:spacing w:val="-1"/>
          <w:vertAlign w:val="baseline"/>
        </w:rPr>
        <w:t> </w:t>
      </w:r>
      <w:r>
        <w:rPr>
          <w:vertAlign w:val="baseline"/>
        </w:rPr>
        <w:t>burnt offering instead</w:t>
      </w:r>
      <w:r>
        <w:rPr>
          <w:spacing w:val="-8"/>
          <w:vertAlign w:val="baseline"/>
        </w:rPr>
        <w:t> </w:t>
      </w:r>
      <w:r>
        <w:rPr>
          <w:vertAlign w:val="baseline"/>
        </w:rPr>
        <w:t>of</w:t>
      </w:r>
      <w:r>
        <w:rPr>
          <w:spacing w:val="-6"/>
          <w:vertAlign w:val="baseline"/>
        </w:rPr>
        <w:t> </w:t>
      </w:r>
      <w:r>
        <w:rPr>
          <w:vertAlign w:val="baseline"/>
        </w:rPr>
        <w:t>his</w:t>
      </w:r>
      <w:r>
        <w:rPr>
          <w:spacing w:val="-5"/>
          <w:vertAlign w:val="baseline"/>
        </w:rPr>
        <w:t> </w:t>
      </w:r>
      <w:r>
        <w:rPr>
          <w:vertAlign w:val="baseline"/>
        </w:rPr>
        <w:t>son.</w:t>
      </w:r>
      <w:r>
        <w:rPr>
          <w:spacing w:val="-5"/>
          <w:vertAlign w:val="baseline"/>
        </w:rPr>
        <w:t> </w:t>
      </w:r>
      <w:r>
        <w:rPr>
          <w:vertAlign w:val="superscript"/>
        </w:rPr>
        <w:t>14</w:t>
      </w:r>
      <w:r>
        <w:rPr>
          <w:spacing w:val="-18"/>
          <w:vertAlign w:val="baseline"/>
        </w:rPr>
        <w:t> </w:t>
      </w:r>
      <w:r>
        <w:rPr>
          <w:vertAlign w:val="baseline"/>
        </w:rPr>
        <w:t>Abraham</w:t>
      </w:r>
      <w:r>
        <w:rPr>
          <w:spacing w:val="-5"/>
          <w:vertAlign w:val="baseline"/>
        </w:rPr>
        <w:t> </w:t>
      </w:r>
      <w:r>
        <w:rPr>
          <w:vertAlign w:val="baseline"/>
        </w:rPr>
        <w:t>called</w:t>
      </w:r>
      <w:r>
        <w:rPr>
          <w:spacing w:val="-5"/>
          <w:vertAlign w:val="baseline"/>
        </w:rPr>
        <w:t> </w:t>
      </w:r>
      <w:r>
        <w:rPr>
          <w:vertAlign w:val="baseline"/>
        </w:rPr>
        <w:t>the</w:t>
      </w:r>
      <w:r>
        <w:rPr>
          <w:spacing w:val="-6"/>
          <w:vertAlign w:val="baseline"/>
        </w:rPr>
        <w:t> </w:t>
      </w:r>
      <w:r>
        <w:rPr>
          <w:vertAlign w:val="baseline"/>
        </w:rPr>
        <w:t>name</w:t>
      </w:r>
      <w:r>
        <w:rPr>
          <w:spacing w:val="-6"/>
          <w:vertAlign w:val="baseline"/>
        </w:rPr>
        <w:t> </w:t>
      </w:r>
      <w:r>
        <w:rPr>
          <w:vertAlign w:val="baseline"/>
        </w:rPr>
        <w:t>of</w:t>
      </w:r>
      <w:r>
        <w:rPr>
          <w:spacing w:val="-4"/>
          <w:vertAlign w:val="baseline"/>
        </w:rPr>
        <w:t> </w:t>
      </w:r>
      <w:r>
        <w:rPr>
          <w:vertAlign w:val="baseline"/>
        </w:rPr>
        <w:t>that</w:t>
      </w:r>
      <w:r>
        <w:rPr>
          <w:spacing w:val="-5"/>
          <w:vertAlign w:val="baseline"/>
        </w:rPr>
        <w:t> </w:t>
      </w:r>
      <w:r>
        <w:rPr>
          <w:vertAlign w:val="baseline"/>
        </w:rPr>
        <w:t>place</w:t>
      </w:r>
      <w:r>
        <w:rPr>
          <w:spacing w:val="-6"/>
          <w:vertAlign w:val="baseline"/>
        </w:rPr>
        <w:t> </w:t>
      </w:r>
      <w:r>
        <w:rPr>
          <w:vertAlign w:val="baseline"/>
        </w:rPr>
        <w:t>“Yahweh</w:t>
      </w:r>
      <w:r>
        <w:rPr>
          <w:spacing w:val="-9"/>
          <w:vertAlign w:val="baseline"/>
        </w:rPr>
        <w:t> </w:t>
      </w:r>
      <w:r>
        <w:rPr>
          <w:vertAlign w:val="baseline"/>
        </w:rPr>
        <w:t>Will</w:t>
      </w:r>
      <w:r>
        <w:rPr>
          <w:spacing w:val="-5"/>
          <w:vertAlign w:val="baseline"/>
        </w:rPr>
        <w:t> </w:t>
      </w:r>
      <w:r>
        <w:rPr>
          <w:vertAlign w:val="baseline"/>
        </w:rPr>
        <w:t>Provide”.</w:t>
      </w:r>
      <w:r>
        <w:rPr>
          <w:vertAlign w:val="superscript"/>
        </w:rPr>
        <w:t>[</w:t>
      </w:r>
      <w:r>
        <w:rPr>
          <w:color w:val="0D5FAD"/>
          <w:vertAlign w:val="superscript"/>
        </w:rPr>
        <w:t>a</w:t>
      </w:r>
      <w:r>
        <w:rPr>
          <w:vertAlign w:val="superscript"/>
        </w:rPr>
        <w:t>]</w:t>
      </w:r>
      <w:r>
        <w:rPr>
          <w:spacing w:val="-6"/>
          <w:vertAlign w:val="baseline"/>
        </w:rPr>
        <w:t> </w:t>
      </w:r>
      <w:r>
        <w:rPr>
          <w:vertAlign w:val="baseline"/>
        </w:rPr>
        <w:t>As</w:t>
      </w:r>
      <w:r>
        <w:rPr>
          <w:spacing w:val="-5"/>
          <w:vertAlign w:val="baseline"/>
        </w:rPr>
        <w:t> </w:t>
      </w:r>
      <w:r>
        <w:rPr>
          <w:vertAlign w:val="baseline"/>
        </w:rPr>
        <w:t>it</w:t>
      </w:r>
      <w:r>
        <w:rPr>
          <w:spacing w:val="-5"/>
          <w:vertAlign w:val="baseline"/>
        </w:rPr>
        <w:t> </w:t>
      </w:r>
      <w:r>
        <w:rPr>
          <w:vertAlign w:val="baseline"/>
        </w:rPr>
        <w:t>is said to this day, “On</w:t>
      </w:r>
      <w:r>
        <w:rPr>
          <w:spacing w:val="-2"/>
          <w:vertAlign w:val="baseline"/>
        </w:rPr>
        <w:t> </w:t>
      </w:r>
      <w:r>
        <w:rPr>
          <w:vertAlign w:val="baseline"/>
        </w:rPr>
        <w:t>Yahweh’s mountain, it will be provided.”</w:t>
      </w:r>
    </w:p>
    <w:p>
      <w:pPr>
        <w:pStyle w:val="BodyText"/>
        <w:spacing w:line="259" w:lineRule="auto" w:before="159"/>
        <w:ind w:left="119" w:right="284"/>
      </w:pPr>
      <w:r>
        <w:rPr>
          <w:vertAlign w:val="superscript"/>
        </w:rPr>
        <w:t>15</w:t>
      </w:r>
      <w:r>
        <w:rPr>
          <w:spacing w:val="-20"/>
          <w:vertAlign w:val="baseline"/>
        </w:rPr>
        <w:t> </w:t>
      </w:r>
      <w:r>
        <w:rPr>
          <w:vertAlign w:val="baseline"/>
        </w:rPr>
        <w:t>Yahweh’s angel called to</w:t>
      </w:r>
      <w:r>
        <w:rPr>
          <w:spacing w:val="-14"/>
          <w:vertAlign w:val="baseline"/>
        </w:rPr>
        <w:t> </w:t>
      </w:r>
      <w:r>
        <w:rPr>
          <w:vertAlign w:val="baseline"/>
        </w:rPr>
        <w:t>Abraham a second time out of the sky, </w:t>
      </w:r>
      <w:r>
        <w:rPr>
          <w:vertAlign w:val="superscript"/>
        </w:rPr>
        <w:t>16</w:t>
      </w:r>
      <w:r>
        <w:rPr>
          <w:spacing w:val="-20"/>
          <w:vertAlign w:val="baseline"/>
        </w:rPr>
        <w:t> </w:t>
      </w:r>
      <w:r>
        <w:rPr>
          <w:vertAlign w:val="baseline"/>
        </w:rPr>
        <w:t>and said, “‘I have sworn by myself,’</w:t>
      </w:r>
      <w:r>
        <w:rPr>
          <w:spacing w:val="-12"/>
          <w:vertAlign w:val="baseline"/>
        </w:rPr>
        <w:t> </w:t>
      </w:r>
      <w:r>
        <w:rPr>
          <w:vertAlign w:val="baseline"/>
        </w:rPr>
        <w:t>says</w:t>
      </w:r>
      <w:r>
        <w:rPr>
          <w:spacing w:val="-3"/>
          <w:vertAlign w:val="baseline"/>
        </w:rPr>
        <w:t> </w:t>
      </w:r>
      <w:r>
        <w:rPr>
          <w:vertAlign w:val="baseline"/>
        </w:rPr>
        <w:t>Yahweh, ‘because you have done this thing, and have not withheld your son, your only</w:t>
      </w:r>
      <w:r>
        <w:rPr>
          <w:spacing w:val="-6"/>
          <w:vertAlign w:val="baseline"/>
        </w:rPr>
        <w:t> </w:t>
      </w:r>
      <w:r>
        <w:rPr>
          <w:vertAlign w:val="baseline"/>
        </w:rPr>
        <w:t>son,</w:t>
      </w:r>
      <w:r>
        <w:rPr>
          <w:spacing w:val="-4"/>
          <w:vertAlign w:val="baseline"/>
        </w:rPr>
        <w:t> </w:t>
      </w:r>
      <w:r>
        <w:rPr>
          <w:vertAlign w:val="superscript"/>
        </w:rPr>
        <w:t>17</w:t>
      </w:r>
      <w:r>
        <w:rPr>
          <w:spacing w:val="-18"/>
          <w:vertAlign w:val="baseline"/>
        </w:rPr>
        <w:t> </w:t>
      </w:r>
      <w:r>
        <w:rPr>
          <w:vertAlign w:val="baseline"/>
        </w:rPr>
        <w:t>that</w:t>
      </w:r>
      <w:r>
        <w:rPr>
          <w:spacing w:val="-4"/>
          <w:vertAlign w:val="baseline"/>
        </w:rPr>
        <w:t> </w:t>
      </w:r>
      <w:r>
        <w:rPr>
          <w:vertAlign w:val="baseline"/>
        </w:rPr>
        <w:t>I</w:t>
      </w:r>
      <w:r>
        <w:rPr>
          <w:spacing w:val="-4"/>
          <w:vertAlign w:val="baseline"/>
        </w:rPr>
        <w:t> </w:t>
      </w:r>
      <w:r>
        <w:rPr>
          <w:vertAlign w:val="baseline"/>
        </w:rPr>
        <w:t>will</w:t>
      </w:r>
      <w:r>
        <w:rPr>
          <w:spacing w:val="-4"/>
          <w:vertAlign w:val="baseline"/>
        </w:rPr>
        <w:t> </w:t>
      </w:r>
      <w:r>
        <w:rPr>
          <w:vertAlign w:val="baseline"/>
        </w:rPr>
        <w:t>bless</w:t>
      </w:r>
      <w:r>
        <w:rPr>
          <w:spacing w:val="-4"/>
          <w:vertAlign w:val="baseline"/>
        </w:rPr>
        <w:t> </w:t>
      </w:r>
      <w:r>
        <w:rPr>
          <w:vertAlign w:val="baseline"/>
        </w:rPr>
        <w:t>you</w:t>
      </w:r>
      <w:r>
        <w:rPr>
          <w:spacing w:val="-4"/>
          <w:vertAlign w:val="baseline"/>
        </w:rPr>
        <w:t> </w:t>
      </w:r>
      <w:r>
        <w:rPr>
          <w:vertAlign w:val="baseline"/>
        </w:rPr>
        <w:t>greatly,</w:t>
      </w:r>
      <w:r>
        <w:rPr>
          <w:spacing w:val="-4"/>
          <w:vertAlign w:val="baseline"/>
        </w:rPr>
        <w:t> </w:t>
      </w:r>
      <w:r>
        <w:rPr>
          <w:vertAlign w:val="baseline"/>
        </w:rPr>
        <w:t>and</w:t>
      </w:r>
      <w:r>
        <w:rPr>
          <w:spacing w:val="-4"/>
          <w:vertAlign w:val="baseline"/>
        </w:rPr>
        <w:t> </w:t>
      </w:r>
      <w:r>
        <w:rPr>
          <w:vertAlign w:val="baseline"/>
        </w:rPr>
        <w:t>I</w:t>
      </w:r>
      <w:r>
        <w:rPr>
          <w:spacing w:val="-4"/>
          <w:vertAlign w:val="baseline"/>
        </w:rPr>
        <w:t> </w:t>
      </w:r>
      <w:r>
        <w:rPr>
          <w:vertAlign w:val="baseline"/>
        </w:rPr>
        <w:t>will</w:t>
      </w:r>
      <w:r>
        <w:rPr>
          <w:spacing w:val="-4"/>
          <w:vertAlign w:val="baseline"/>
        </w:rPr>
        <w:t> </w:t>
      </w:r>
      <w:r>
        <w:rPr>
          <w:vertAlign w:val="baseline"/>
        </w:rPr>
        <w:t>multiply</w:t>
      </w:r>
      <w:r>
        <w:rPr>
          <w:spacing w:val="-4"/>
          <w:vertAlign w:val="baseline"/>
        </w:rPr>
        <w:t> </w:t>
      </w:r>
      <w:r>
        <w:rPr>
          <w:vertAlign w:val="baseline"/>
        </w:rPr>
        <w:t>your</w:t>
      </w:r>
      <w:r>
        <w:rPr>
          <w:spacing w:val="-4"/>
          <w:vertAlign w:val="baseline"/>
        </w:rPr>
        <w:t> </w:t>
      </w:r>
      <w:r>
        <w:rPr>
          <w:vertAlign w:val="baseline"/>
        </w:rPr>
        <w:t>offspring</w:t>
      </w:r>
      <w:r>
        <w:rPr>
          <w:spacing w:val="-4"/>
          <w:vertAlign w:val="baseline"/>
        </w:rPr>
        <w:t> </w:t>
      </w:r>
      <w:r>
        <w:rPr>
          <w:vertAlign w:val="baseline"/>
        </w:rPr>
        <w:t>greatly</w:t>
      </w:r>
      <w:r>
        <w:rPr>
          <w:spacing w:val="-4"/>
          <w:vertAlign w:val="baseline"/>
        </w:rPr>
        <w:t> </w:t>
      </w:r>
      <w:r>
        <w:rPr>
          <w:vertAlign w:val="baseline"/>
        </w:rPr>
        <w:t>like</w:t>
      </w:r>
      <w:r>
        <w:rPr>
          <w:spacing w:val="-4"/>
          <w:vertAlign w:val="baseline"/>
        </w:rPr>
        <w:t> </w:t>
      </w:r>
      <w:r>
        <w:rPr>
          <w:vertAlign w:val="baseline"/>
        </w:rPr>
        <w:t>the</w:t>
      </w:r>
      <w:r>
        <w:rPr>
          <w:spacing w:val="-4"/>
          <w:vertAlign w:val="baseline"/>
        </w:rPr>
        <w:t> </w:t>
      </w:r>
      <w:r>
        <w:rPr>
          <w:vertAlign w:val="baseline"/>
        </w:rPr>
        <w:t>stars</w:t>
      </w:r>
      <w:r>
        <w:rPr>
          <w:spacing w:val="-4"/>
          <w:vertAlign w:val="baseline"/>
        </w:rPr>
        <w:t> </w:t>
      </w:r>
      <w:r>
        <w:rPr>
          <w:vertAlign w:val="baseline"/>
        </w:rPr>
        <w:t>of the heavens, and like the sand which is on the seashore.</w:t>
      </w:r>
      <w:r>
        <w:rPr>
          <w:spacing w:val="-5"/>
          <w:vertAlign w:val="baseline"/>
        </w:rPr>
        <w:t> </w:t>
      </w:r>
      <w:r>
        <w:rPr>
          <w:vertAlign w:val="baseline"/>
        </w:rPr>
        <w:t>Your offspring will possess the gate of his enemies. </w:t>
      </w:r>
      <w:r>
        <w:rPr>
          <w:vertAlign w:val="superscript"/>
        </w:rPr>
        <w:t>18</w:t>
      </w:r>
      <w:r>
        <w:rPr>
          <w:spacing w:val="-13"/>
          <w:vertAlign w:val="baseline"/>
        </w:rPr>
        <w:t> </w:t>
      </w:r>
      <w:r>
        <w:rPr>
          <w:vertAlign w:val="baseline"/>
        </w:rPr>
        <w:t>All the nations of the earth will be blessed by your offspring, because you have obeyed my voice.’”</w:t>
      </w:r>
    </w:p>
    <w:p>
      <w:pPr>
        <w:pStyle w:val="BodyText"/>
        <w:spacing w:line="261" w:lineRule="auto" w:before="158"/>
      </w:pPr>
      <w:r>
        <w:rPr>
          <w:vertAlign w:val="superscript"/>
        </w:rPr>
        <w:t>19</w:t>
      </w:r>
      <w:r>
        <w:rPr>
          <w:spacing w:val="-21"/>
          <w:vertAlign w:val="baseline"/>
        </w:rPr>
        <w:t> </w:t>
      </w:r>
      <w:r>
        <w:rPr>
          <w:vertAlign w:val="baseline"/>
        </w:rPr>
        <w:t>So</w:t>
      </w:r>
      <w:r>
        <w:rPr>
          <w:spacing w:val="-15"/>
          <w:vertAlign w:val="baseline"/>
        </w:rPr>
        <w:t> </w:t>
      </w:r>
      <w:r>
        <w:rPr>
          <w:vertAlign w:val="baseline"/>
        </w:rPr>
        <w:t>Abraham</w:t>
      </w:r>
      <w:r>
        <w:rPr>
          <w:spacing w:val="-6"/>
          <w:vertAlign w:val="baseline"/>
        </w:rPr>
        <w:t> </w:t>
      </w:r>
      <w:r>
        <w:rPr>
          <w:vertAlign w:val="baseline"/>
        </w:rPr>
        <w:t>returned</w:t>
      </w:r>
      <w:r>
        <w:rPr>
          <w:spacing w:val="-3"/>
          <w:vertAlign w:val="baseline"/>
        </w:rPr>
        <w:t> </w:t>
      </w:r>
      <w:r>
        <w:rPr>
          <w:vertAlign w:val="baseline"/>
        </w:rPr>
        <w:t>to</w:t>
      </w:r>
      <w:r>
        <w:rPr>
          <w:spacing w:val="-3"/>
          <w:vertAlign w:val="baseline"/>
        </w:rPr>
        <w:t> </w:t>
      </w:r>
      <w:r>
        <w:rPr>
          <w:vertAlign w:val="baseline"/>
        </w:rPr>
        <w:t>his</w:t>
      </w:r>
      <w:r>
        <w:rPr>
          <w:spacing w:val="-3"/>
          <w:vertAlign w:val="baseline"/>
        </w:rPr>
        <w:t> </w:t>
      </w:r>
      <w:r>
        <w:rPr>
          <w:vertAlign w:val="baseline"/>
        </w:rPr>
        <w:t>young</w:t>
      </w:r>
      <w:r>
        <w:rPr>
          <w:spacing w:val="-3"/>
          <w:vertAlign w:val="baseline"/>
        </w:rPr>
        <w:t> </w:t>
      </w:r>
      <w:r>
        <w:rPr>
          <w:vertAlign w:val="baseline"/>
        </w:rPr>
        <w:t>men,</w:t>
      </w:r>
      <w:r>
        <w:rPr>
          <w:spacing w:val="-3"/>
          <w:vertAlign w:val="baseline"/>
        </w:rPr>
        <w:t> </w:t>
      </w:r>
      <w:r>
        <w:rPr>
          <w:vertAlign w:val="baseline"/>
        </w:rPr>
        <w:t>and</w:t>
      </w:r>
      <w:r>
        <w:rPr>
          <w:spacing w:val="-3"/>
          <w:vertAlign w:val="baseline"/>
        </w:rPr>
        <w:t> </w:t>
      </w:r>
      <w:r>
        <w:rPr>
          <w:vertAlign w:val="baseline"/>
        </w:rPr>
        <w:t>they</w:t>
      </w:r>
      <w:r>
        <w:rPr>
          <w:spacing w:val="-3"/>
          <w:vertAlign w:val="baseline"/>
        </w:rPr>
        <w:t> </w:t>
      </w:r>
      <w:r>
        <w:rPr>
          <w:vertAlign w:val="baseline"/>
        </w:rPr>
        <w:t>rose</w:t>
      </w:r>
      <w:r>
        <w:rPr>
          <w:spacing w:val="-4"/>
          <w:vertAlign w:val="baseline"/>
        </w:rPr>
        <w:t> </w:t>
      </w:r>
      <w:r>
        <w:rPr>
          <w:vertAlign w:val="baseline"/>
        </w:rPr>
        <w:t>up</w:t>
      </w:r>
      <w:r>
        <w:rPr>
          <w:spacing w:val="-3"/>
          <w:vertAlign w:val="baseline"/>
        </w:rPr>
        <w:t> </w:t>
      </w:r>
      <w:r>
        <w:rPr>
          <w:vertAlign w:val="baseline"/>
        </w:rPr>
        <w:t>and</w:t>
      </w:r>
      <w:r>
        <w:rPr>
          <w:spacing w:val="-3"/>
          <w:vertAlign w:val="baseline"/>
        </w:rPr>
        <w:t> </w:t>
      </w:r>
      <w:r>
        <w:rPr>
          <w:vertAlign w:val="baseline"/>
        </w:rPr>
        <w:t>went</w:t>
      </w:r>
      <w:r>
        <w:rPr>
          <w:spacing w:val="-3"/>
          <w:vertAlign w:val="baseline"/>
        </w:rPr>
        <w:t> </w:t>
      </w:r>
      <w:r>
        <w:rPr>
          <w:vertAlign w:val="baseline"/>
        </w:rPr>
        <w:t>together</w:t>
      </w:r>
      <w:r>
        <w:rPr>
          <w:spacing w:val="-4"/>
          <w:vertAlign w:val="baseline"/>
        </w:rPr>
        <w:t> </w:t>
      </w:r>
      <w:r>
        <w:rPr>
          <w:vertAlign w:val="baseline"/>
        </w:rPr>
        <w:t>to</w:t>
      </w:r>
      <w:r>
        <w:rPr>
          <w:spacing w:val="-3"/>
          <w:vertAlign w:val="baseline"/>
        </w:rPr>
        <w:t> </w:t>
      </w:r>
      <w:r>
        <w:rPr>
          <w:vertAlign w:val="baseline"/>
        </w:rPr>
        <w:t>Beersheba. Abraham lived at Beersheba.</w:t>
      </w:r>
    </w:p>
    <w:p>
      <w:pPr>
        <w:spacing w:after="0" w:line="261" w:lineRule="auto"/>
        <w:sectPr>
          <w:pgSz w:w="12240" w:h="15840"/>
          <w:pgMar w:header="0" w:footer="523" w:top="1340" w:bottom="720" w:left="1320" w:right="1160"/>
        </w:sectPr>
      </w:pPr>
    </w:p>
    <w:p>
      <w:pPr>
        <w:pStyle w:val="BodyText"/>
        <w:ind w:left="1838"/>
        <w:rPr>
          <w:sz w:val="20"/>
        </w:rPr>
      </w:pPr>
      <w:r>
        <w:rPr>
          <w:sz w:val="20"/>
        </w:rPr>
        <w:drawing>
          <wp:inline distT="0" distB="0" distL="0" distR="0">
            <wp:extent cx="3698491" cy="5376672"/>
            <wp:effectExtent l="0" t="0" r="0" b="0"/>
            <wp:docPr id="12" name="Image 12"/>
            <wp:cNvGraphicFramePr>
              <a:graphicFrameLocks/>
            </wp:cNvGraphicFramePr>
            <a:graphic>
              <a:graphicData uri="http://schemas.openxmlformats.org/drawingml/2006/picture">
                <pic:pic>
                  <pic:nvPicPr>
                    <pic:cNvPr id="12" name="Image 12"/>
                    <pic:cNvPicPr/>
                  </pic:nvPicPr>
                  <pic:blipFill>
                    <a:blip r:embed="rId12" cstate="print"/>
                    <a:stretch>
                      <a:fillRect/>
                    </a:stretch>
                  </pic:blipFill>
                  <pic:spPr>
                    <a:xfrm>
                      <a:off x="0" y="0"/>
                      <a:ext cx="3698491" cy="5376672"/>
                    </a:xfrm>
                    <a:prstGeom prst="rect">
                      <a:avLst/>
                    </a:prstGeom>
                  </pic:spPr>
                </pic:pic>
              </a:graphicData>
            </a:graphic>
          </wp:inline>
        </w:drawing>
      </w:r>
      <w:r>
        <w:rPr>
          <w:sz w:val="20"/>
        </w:rPr>
      </w:r>
    </w:p>
    <w:p>
      <w:pPr>
        <w:pStyle w:val="BodyText"/>
        <w:spacing w:before="48"/>
        <w:ind w:left="0"/>
      </w:pPr>
    </w:p>
    <w:p>
      <w:pPr>
        <w:pStyle w:val="Heading2"/>
        <w:spacing w:line="259" w:lineRule="auto"/>
        <w:ind w:right="330"/>
      </w:pPr>
      <w:r>
        <w:rPr/>
        <w:t>Because</w:t>
      </w:r>
      <w:r>
        <w:rPr>
          <w:spacing w:val="-11"/>
        </w:rPr>
        <w:t> </w:t>
      </w:r>
      <w:r>
        <w:rPr/>
        <w:t>of</w:t>
      </w:r>
      <w:r>
        <w:rPr>
          <w:spacing w:val="-16"/>
        </w:rPr>
        <w:t> </w:t>
      </w:r>
      <w:r>
        <w:rPr/>
        <w:t>Abraham’s</w:t>
      </w:r>
      <w:r>
        <w:rPr>
          <w:spacing w:val="-4"/>
        </w:rPr>
        <w:t> </w:t>
      </w:r>
      <w:r>
        <w:rPr/>
        <w:t>obedience</w:t>
      </w:r>
      <w:r>
        <w:rPr>
          <w:spacing w:val="-7"/>
        </w:rPr>
        <w:t> </w:t>
      </w:r>
      <w:r>
        <w:rPr/>
        <w:t>and</w:t>
      </w:r>
      <w:r>
        <w:rPr>
          <w:spacing w:val="-6"/>
        </w:rPr>
        <w:t> </w:t>
      </w:r>
      <w:r>
        <w:rPr/>
        <w:t>the</w:t>
      </w:r>
      <w:r>
        <w:rPr>
          <w:spacing w:val="-7"/>
        </w:rPr>
        <w:t> </w:t>
      </w:r>
      <w:r>
        <w:rPr/>
        <w:t>covenant</w:t>
      </w:r>
      <w:r>
        <w:rPr>
          <w:spacing w:val="-7"/>
        </w:rPr>
        <w:t> </w:t>
      </w:r>
      <w:r>
        <w:rPr/>
        <w:t>with</w:t>
      </w:r>
      <w:r>
        <w:rPr>
          <w:spacing w:val="-14"/>
        </w:rPr>
        <w:t> </w:t>
      </w:r>
      <w:r>
        <w:rPr/>
        <w:t>Yahweh,</w:t>
      </w:r>
      <w:r>
        <w:rPr>
          <w:spacing w:val="-6"/>
        </w:rPr>
        <w:t> </w:t>
      </w:r>
      <w:r>
        <w:rPr/>
        <w:t>blessings</w:t>
      </w:r>
      <w:r>
        <w:rPr>
          <w:spacing w:val="-6"/>
        </w:rPr>
        <w:t> </w:t>
      </w:r>
      <w:r>
        <w:rPr/>
        <w:t>will</w:t>
      </w:r>
      <w:r>
        <w:rPr>
          <w:spacing w:val="-9"/>
        </w:rPr>
        <w:t> </w:t>
      </w:r>
      <w:r>
        <w:rPr/>
        <w:t>be</w:t>
      </w:r>
      <w:r>
        <w:rPr>
          <w:spacing w:val="-7"/>
        </w:rPr>
        <w:t> </w:t>
      </w:r>
      <w:r>
        <w:rPr/>
        <w:t>bestowed upon mankind, with God’s kingdom ruling with Jesus as the appointed king. Revelation 21:1-4 (CJB):</w:t>
      </w:r>
    </w:p>
    <w:p>
      <w:pPr>
        <w:spacing w:line="259" w:lineRule="auto" w:before="160"/>
        <w:ind w:left="120" w:right="282" w:firstLine="0"/>
        <w:jc w:val="left"/>
        <w:rPr>
          <w:sz w:val="24"/>
        </w:rPr>
      </w:pPr>
      <w:r>
        <w:rPr>
          <w:sz w:val="24"/>
        </w:rPr>
        <w:t>21 Then I saw </w:t>
      </w:r>
      <w:r>
        <w:rPr>
          <w:b/>
          <w:sz w:val="24"/>
        </w:rPr>
        <w:t>a new heaven and a new earth</w:t>
      </w:r>
      <w:r>
        <w:rPr>
          <w:sz w:val="24"/>
        </w:rPr>
        <w:t>, for the old heaven and the old earth had passed away, and the sea was no longer there. </w:t>
      </w:r>
      <w:r>
        <w:rPr>
          <w:sz w:val="24"/>
          <w:vertAlign w:val="superscript"/>
        </w:rPr>
        <w:t>2</w:t>
      </w:r>
      <w:r>
        <w:rPr>
          <w:spacing w:val="-15"/>
          <w:sz w:val="24"/>
          <w:vertAlign w:val="baseline"/>
        </w:rPr>
        <w:t> </w:t>
      </w:r>
      <w:r>
        <w:rPr>
          <w:sz w:val="24"/>
          <w:vertAlign w:val="baseline"/>
        </w:rPr>
        <w:t>Also I saw the holy city, New</w:t>
      </w:r>
      <w:r>
        <w:rPr>
          <w:spacing w:val="-7"/>
          <w:sz w:val="24"/>
          <w:vertAlign w:val="baseline"/>
        </w:rPr>
        <w:t> </w:t>
      </w:r>
      <w:r>
        <w:rPr>
          <w:sz w:val="24"/>
          <w:vertAlign w:val="baseline"/>
        </w:rPr>
        <w:t>Yerushalayim, coming down</w:t>
      </w:r>
      <w:r>
        <w:rPr>
          <w:spacing w:val="-5"/>
          <w:sz w:val="24"/>
          <w:vertAlign w:val="baseline"/>
        </w:rPr>
        <w:t> </w:t>
      </w:r>
      <w:r>
        <w:rPr>
          <w:sz w:val="24"/>
          <w:vertAlign w:val="baseline"/>
        </w:rPr>
        <w:t>out</w:t>
      </w:r>
      <w:r>
        <w:rPr>
          <w:spacing w:val="-3"/>
          <w:sz w:val="24"/>
          <w:vertAlign w:val="baseline"/>
        </w:rPr>
        <w:t> </w:t>
      </w:r>
      <w:r>
        <w:rPr>
          <w:sz w:val="24"/>
          <w:vertAlign w:val="baseline"/>
        </w:rPr>
        <w:t>of</w:t>
      </w:r>
      <w:r>
        <w:rPr>
          <w:spacing w:val="-4"/>
          <w:sz w:val="24"/>
          <w:vertAlign w:val="baseline"/>
        </w:rPr>
        <w:t> </w:t>
      </w:r>
      <w:r>
        <w:rPr>
          <w:sz w:val="24"/>
          <w:vertAlign w:val="baseline"/>
        </w:rPr>
        <w:t>heaven</w:t>
      </w:r>
      <w:r>
        <w:rPr>
          <w:spacing w:val="-3"/>
          <w:sz w:val="24"/>
          <w:vertAlign w:val="baseline"/>
        </w:rPr>
        <w:t> </w:t>
      </w:r>
      <w:r>
        <w:rPr>
          <w:sz w:val="24"/>
          <w:vertAlign w:val="baseline"/>
        </w:rPr>
        <w:t>from</w:t>
      </w:r>
      <w:r>
        <w:rPr>
          <w:spacing w:val="-1"/>
          <w:sz w:val="24"/>
          <w:vertAlign w:val="baseline"/>
        </w:rPr>
        <w:t> </w:t>
      </w:r>
      <w:r>
        <w:rPr>
          <w:sz w:val="24"/>
          <w:vertAlign w:val="baseline"/>
        </w:rPr>
        <w:t>God,</w:t>
      </w:r>
      <w:r>
        <w:rPr>
          <w:spacing w:val="-3"/>
          <w:sz w:val="24"/>
          <w:vertAlign w:val="baseline"/>
        </w:rPr>
        <w:t> </w:t>
      </w:r>
      <w:r>
        <w:rPr>
          <w:sz w:val="24"/>
          <w:vertAlign w:val="baseline"/>
        </w:rPr>
        <w:t>prepared</w:t>
      </w:r>
      <w:r>
        <w:rPr>
          <w:spacing w:val="-3"/>
          <w:sz w:val="24"/>
          <w:vertAlign w:val="baseline"/>
        </w:rPr>
        <w:t> </w:t>
      </w:r>
      <w:r>
        <w:rPr>
          <w:sz w:val="24"/>
          <w:vertAlign w:val="baseline"/>
        </w:rPr>
        <w:t>like</w:t>
      </w:r>
      <w:r>
        <w:rPr>
          <w:spacing w:val="-4"/>
          <w:sz w:val="24"/>
          <w:vertAlign w:val="baseline"/>
        </w:rPr>
        <w:t> </w:t>
      </w:r>
      <w:r>
        <w:rPr>
          <w:sz w:val="24"/>
          <w:vertAlign w:val="baseline"/>
        </w:rPr>
        <w:t>a</w:t>
      </w:r>
      <w:r>
        <w:rPr>
          <w:spacing w:val="-4"/>
          <w:sz w:val="24"/>
          <w:vertAlign w:val="baseline"/>
        </w:rPr>
        <w:t> </w:t>
      </w:r>
      <w:r>
        <w:rPr>
          <w:sz w:val="24"/>
          <w:vertAlign w:val="baseline"/>
        </w:rPr>
        <w:t>bride</w:t>
      </w:r>
      <w:r>
        <w:rPr>
          <w:spacing w:val="-4"/>
          <w:sz w:val="24"/>
          <w:vertAlign w:val="baseline"/>
        </w:rPr>
        <w:t> </w:t>
      </w:r>
      <w:r>
        <w:rPr>
          <w:sz w:val="24"/>
          <w:vertAlign w:val="baseline"/>
        </w:rPr>
        <w:t>beautifully</w:t>
      </w:r>
      <w:r>
        <w:rPr>
          <w:spacing w:val="-3"/>
          <w:sz w:val="24"/>
          <w:vertAlign w:val="baseline"/>
        </w:rPr>
        <w:t> </w:t>
      </w:r>
      <w:r>
        <w:rPr>
          <w:sz w:val="24"/>
          <w:vertAlign w:val="baseline"/>
        </w:rPr>
        <w:t>dressed</w:t>
      </w:r>
      <w:r>
        <w:rPr>
          <w:spacing w:val="-3"/>
          <w:sz w:val="24"/>
          <w:vertAlign w:val="baseline"/>
        </w:rPr>
        <w:t> </w:t>
      </w:r>
      <w:r>
        <w:rPr>
          <w:sz w:val="24"/>
          <w:vertAlign w:val="baseline"/>
        </w:rPr>
        <w:t>for</w:t>
      </w:r>
      <w:r>
        <w:rPr>
          <w:spacing w:val="-2"/>
          <w:sz w:val="24"/>
          <w:vertAlign w:val="baseline"/>
        </w:rPr>
        <w:t> </w:t>
      </w:r>
      <w:r>
        <w:rPr>
          <w:sz w:val="24"/>
          <w:vertAlign w:val="baseline"/>
        </w:rPr>
        <w:t>her</w:t>
      </w:r>
      <w:r>
        <w:rPr>
          <w:spacing w:val="-4"/>
          <w:sz w:val="24"/>
          <w:vertAlign w:val="baseline"/>
        </w:rPr>
        <w:t> </w:t>
      </w:r>
      <w:r>
        <w:rPr>
          <w:sz w:val="24"/>
          <w:vertAlign w:val="baseline"/>
        </w:rPr>
        <w:t>husband.</w:t>
      </w:r>
      <w:r>
        <w:rPr>
          <w:spacing w:val="-4"/>
          <w:sz w:val="24"/>
          <w:vertAlign w:val="baseline"/>
        </w:rPr>
        <w:t> </w:t>
      </w:r>
      <w:r>
        <w:rPr>
          <w:sz w:val="24"/>
          <w:vertAlign w:val="superscript"/>
        </w:rPr>
        <w:t>3</w:t>
      </w:r>
      <w:r>
        <w:rPr>
          <w:spacing w:val="-18"/>
          <w:sz w:val="24"/>
          <w:vertAlign w:val="baseline"/>
        </w:rPr>
        <w:t> </w:t>
      </w:r>
      <w:r>
        <w:rPr>
          <w:sz w:val="24"/>
          <w:vertAlign w:val="baseline"/>
        </w:rPr>
        <w:t>I</w:t>
      </w:r>
      <w:r>
        <w:rPr>
          <w:spacing w:val="-4"/>
          <w:sz w:val="24"/>
          <w:vertAlign w:val="baseline"/>
        </w:rPr>
        <w:t> </w:t>
      </w:r>
      <w:r>
        <w:rPr>
          <w:sz w:val="24"/>
          <w:vertAlign w:val="baseline"/>
        </w:rPr>
        <w:t>heard a loud voice from the throne say, “See! God’s </w:t>
      </w:r>
      <w:r>
        <w:rPr>
          <w:i/>
          <w:sz w:val="24"/>
          <w:vertAlign w:val="baseline"/>
        </w:rPr>
        <w:t>Sh’khinah </w:t>
      </w:r>
      <w:r>
        <w:rPr>
          <w:sz w:val="24"/>
          <w:vertAlign w:val="baseline"/>
        </w:rPr>
        <w:t>is with mankind, </w:t>
      </w:r>
      <w:r>
        <w:rPr>
          <w:b/>
          <w:sz w:val="24"/>
          <w:vertAlign w:val="baseline"/>
        </w:rPr>
        <w:t>and he will live with them. They will be his people, and he himself, God-with-them, will be their God</w:t>
      </w:r>
      <w:r>
        <w:rPr>
          <w:sz w:val="24"/>
          <w:vertAlign w:val="baseline"/>
        </w:rPr>
        <w:t>. </w:t>
      </w:r>
      <w:r>
        <w:rPr>
          <w:sz w:val="24"/>
          <w:vertAlign w:val="superscript"/>
        </w:rPr>
        <w:t>4</w:t>
      </w:r>
      <w:r>
        <w:rPr>
          <w:spacing w:val="-16"/>
          <w:sz w:val="24"/>
          <w:vertAlign w:val="baseline"/>
        </w:rPr>
        <w:t> </w:t>
      </w:r>
      <w:r>
        <w:rPr>
          <w:sz w:val="24"/>
          <w:vertAlign w:val="baseline"/>
        </w:rPr>
        <w:t>He will wipe</w:t>
      </w:r>
      <w:r>
        <w:rPr>
          <w:spacing w:val="-2"/>
          <w:sz w:val="24"/>
          <w:vertAlign w:val="baseline"/>
        </w:rPr>
        <w:t> </w:t>
      </w:r>
      <w:r>
        <w:rPr>
          <w:sz w:val="24"/>
          <w:vertAlign w:val="baseline"/>
        </w:rPr>
        <w:t>away every</w:t>
      </w:r>
      <w:r>
        <w:rPr>
          <w:spacing w:val="-1"/>
          <w:sz w:val="24"/>
          <w:vertAlign w:val="baseline"/>
        </w:rPr>
        <w:t> </w:t>
      </w:r>
      <w:r>
        <w:rPr>
          <w:sz w:val="24"/>
          <w:vertAlign w:val="baseline"/>
        </w:rPr>
        <w:t>tear from</w:t>
      </w:r>
      <w:r>
        <w:rPr>
          <w:spacing w:val="-1"/>
          <w:sz w:val="24"/>
          <w:vertAlign w:val="baseline"/>
        </w:rPr>
        <w:t> </w:t>
      </w:r>
      <w:r>
        <w:rPr>
          <w:sz w:val="24"/>
          <w:vertAlign w:val="baseline"/>
        </w:rPr>
        <w:t>their</w:t>
      </w:r>
      <w:r>
        <w:rPr>
          <w:spacing w:val="-2"/>
          <w:sz w:val="24"/>
          <w:vertAlign w:val="baseline"/>
        </w:rPr>
        <w:t> </w:t>
      </w:r>
      <w:r>
        <w:rPr>
          <w:sz w:val="24"/>
          <w:vertAlign w:val="baseline"/>
        </w:rPr>
        <w:t>eyes.</w:t>
      </w:r>
      <w:r>
        <w:rPr>
          <w:spacing w:val="-6"/>
          <w:sz w:val="24"/>
          <w:vertAlign w:val="baseline"/>
        </w:rPr>
        <w:t> </w:t>
      </w:r>
      <w:r>
        <w:rPr>
          <w:sz w:val="24"/>
          <w:vertAlign w:val="baseline"/>
        </w:rPr>
        <w:t>There</w:t>
      </w:r>
      <w:r>
        <w:rPr>
          <w:spacing w:val="-2"/>
          <w:sz w:val="24"/>
          <w:vertAlign w:val="baseline"/>
        </w:rPr>
        <w:t> </w:t>
      </w:r>
      <w:r>
        <w:rPr>
          <w:sz w:val="24"/>
          <w:vertAlign w:val="baseline"/>
        </w:rPr>
        <w:t>will no</w:t>
      </w:r>
      <w:r>
        <w:rPr>
          <w:spacing w:val="-1"/>
          <w:sz w:val="24"/>
          <w:vertAlign w:val="baseline"/>
        </w:rPr>
        <w:t> </w:t>
      </w:r>
      <w:r>
        <w:rPr>
          <w:sz w:val="24"/>
          <w:vertAlign w:val="baseline"/>
        </w:rPr>
        <w:t>longer</w:t>
      </w:r>
      <w:r>
        <w:rPr>
          <w:spacing w:val="-2"/>
          <w:sz w:val="24"/>
          <w:vertAlign w:val="baseline"/>
        </w:rPr>
        <w:t> </w:t>
      </w:r>
      <w:r>
        <w:rPr>
          <w:sz w:val="24"/>
          <w:vertAlign w:val="baseline"/>
        </w:rPr>
        <w:t>be</w:t>
      </w:r>
      <w:r>
        <w:rPr>
          <w:spacing w:val="-2"/>
          <w:sz w:val="24"/>
          <w:vertAlign w:val="baseline"/>
        </w:rPr>
        <w:t> </w:t>
      </w:r>
      <w:r>
        <w:rPr>
          <w:sz w:val="24"/>
          <w:vertAlign w:val="baseline"/>
        </w:rPr>
        <w:t>any</w:t>
      </w:r>
      <w:r>
        <w:rPr>
          <w:spacing w:val="-1"/>
          <w:sz w:val="24"/>
          <w:vertAlign w:val="baseline"/>
        </w:rPr>
        <w:t> </w:t>
      </w:r>
      <w:r>
        <w:rPr>
          <w:sz w:val="24"/>
          <w:vertAlign w:val="baseline"/>
        </w:rPr>
        <w:t>death;</w:t>
      </w:r>
      <w:r>
        <w:rPr>
          <w:spacing w:val="-1"/>
          <w:sz w:val="24"/>
          <w:vertAlign w:val="baseline"/>
        </w:rPr>
        <w:t> </w:t>
      </w:r>
      <w:r>
        <w:rPr>
          <w:sz w:val="24"/>
          <w:vertAlign w:val="baseline"/>
        </w:rPr>
        <w:t>and</w:t>
      </w:r>
      <w:r>
        <w:rPr>
          <w:spacing w:val="-1"/>
          <w:sz w:val="24"/>
          <w:vertAlign w:val="baseline"/>
        </w:rPr>
        <w:t> </w:t>
      </w:r>
      <w:r>
        <w:rPr>
          <w:sz w:val="24"/>
          <w:vertAlign w:val="baseline"/>
        </w:rPr>
        <w:t>there</w:t>
      </w:r>
      <w:r>
        <w:rPr>
          <w:spacing w:val="-2"/>
          <w:sz w:val="24"/>
          <w:vertAlign w:val="baseline"/>
        </w:rPr>
        <w:t> </w:t>
      </w:r>
      <w:r>
        <w:rPr>
          <w:sz w:val="24"/>
          <w:vertAlign w:val="baseline"/>
        </w:rPr>
        <w:t>will</w:t>
      </w:r>
      <w:r>
        <w:rPr>
          <w:spacing w:val="-1"/>
          <w:sz w:val="24"/>
          <w:vertAlign w:val="baseline"/>
        </w:rPr>
        <w:t> </w:t>
      </w:r>
      <w:r>
        <w:rPr>
          <w:sz w:val="24"/>
          <w:vertAlign w:val="baseline"/>
        </w:rPr>
        <w:t>no</w:t>
      </w:r>
      <w:r>
        <w:rPr>
          <w:spacing w:val="-1"/>
          <w:sz w:val="24"/>
          <w:vertAlign w:val="baseline"/>
        </w:rPr>
        <w:t> </w:t>
      </w:r>
      <w:r>
        <w:rPr>
          <w:sz w:val="24"/>
          <w:vertAlign w:val="baseline"/>
        </w:rPr>
        <w:t>longer be any mourning, crying or pain; because the old order has passed away.”</w:t>
      </w:r>
    </w:p>
    <w:p>
      <w:pPr>
        <w:spacing w:after="0" w:line="259" w:lineRule="auto"/>
        <w:jc w:val="left"/>
        <w:rPr>
          <w:sz w:val="24"/>
        </w:rPr>
        <w:sectPr>
          <w:pgSz w:w="12240" w:h="15840"/>
          <w:pgMar w:header="0" w:footer="523" w:top="1440" w:bottom="720" w:left="1320" w:right="1160"/>
        </w:sectPr>
      </w:pPr>
    </w:p>
    <w:p>
      <w:pPr>
        <w:pStyle w:val="Heading1"/>
      </w:pPr>
      <w:r>
        <w:rPr/>
        <w:t>Is</w:t>
      </w:r>
      <w:r>
        <w:rPr>
          <w:spacing w:val="-3"/>
        </w:rPr>
        <w:t> </w:t>
      </w:r>
      <w:r>
        <w:rPr/>
        <w:t>there</w:t>
      </w:r>
      <w:r>
        <w:rPr>
          <w:spacing w:val="-4"/>
        </w:rPr>
        <w:t> </w:t>
      </w:r>
      <w:r>
        <w:rPr/>
        <w:t>life</w:t>
      </w:r>
      <w:r>
        <w:rPr>
          <w:spacing w:val="-5"/>
        </w:rPr>
        <w:t> </w:t>
      </w:r>
      <w:r>
        <w:rPr/>
        <w:t>after</w:t>
      </w:r>
      <w:r>
        <w:rPr>
          <w:spacing w:val="-7"/>
        </w:rPr>
        <w:t> </w:t>
      </w:r>
      <w:r>
        <w:rPr>
          <w:spacing w:val="-2"/>
        </w:rPr>
        <w:t>death?</w:t>
      </w:r>
    </w:p>
    <w:p>
      <w:pPr>
        <w:pStyle w:val="Heading2"/>
        <w:spacing w:before="183"/>
      </w:pPr>
      <w:r>
        <w:rPr/>
        <w:t>There</w:t>
      </w:r>
      <w:r>
        <w:rPr>
          <w:spacing w:val="-3"/>
        </w:rPr>
        <w:t> </w:t>
      </w:r>
      <w:r>
        <w:rPr/>
        <w:t>is</w:t>
      </w:r>
      <w:r>
        <w:rPr>
          <w:spacing w:val="-1"/>
        </w:rPr>
        <w:t> </w:t>
      </w:r>
      <w:r>
        <w:rPr/>
        <w:t>life</w:t>
      </w:r>
      <w:r>
        <w:rPr>
          <w:spacing w:val="-2"/>
        </w:rPr>
        <w:t> </w:t>
      </w:r>
      <w:r>
        <w:rPr>
          <w:i/>
        </w:rPr>
        <w:t>after</w:t>
      </w:r>
      <w:r>
        <w:rPr>
          <w:i/>
          <w:spacing w:val="-2"/>
        </w:rPr>
        <w:t> </w:t>
      </w:r>
      <w:r>
        <w:rPr/>
        <w:t>death,</w:t>
      </w:r>
      <w:r>
        <w:rPr>
          <w:spacing w:val="-1"/>
        </w:rPr>
        <w:t> </w:t>
      </w:r>
      <w:r>
        <w:rPr/>
        <w:t>just</w:t>
      </w:r>
      <w:r>
        <w:rPr>
          <w:spacing w:val="-2"/>
        </w:rPr>
        <w:t> </w:t>
      </w:r>
      <w:r>
        <w:rPr/>
        <w:t>not</w:t>
      </w:r>
      <w:r>
        <w:rPr>
          <w:spacing w:val="-3"/>
        </w:rPr>
        <w:t> </w:t>
      </w:r>
      <w:r>
        <w:rPr/>
        <w:t>life</w:t>
      </w:r>
      <w:r>
        <w:rPr>
          <w:spacing w:val="-2"/>
        </w:rPr>
        <w:t> </w:t>
      </w:r>
      <w:r>
        <w:rPr>
          <w:i/>
        </w:rPr>
        <w:t>in </w:t>
      </w:r>
      <w:r>
        <w:rPr>
          <w:spacing w:val="-2"/>
        </w:rPr>
        <w:t>death.</w:t>
      </w:r>
    </w:p>
    <w:p>
      <w:pPr>
        <w:pStyle w:val="BodyText"/>
        <w:spacing w:before="183"/>
      </w:pPr>
      <w:r>
        <w:rPr/>
        <w:t>See</w:t>
      </w:r>
      <w:r>
        <w:rPr>
          <w:spacing w:val="-2"/>
        </w:rPr>
        <w:t> </w:t>
      </w:r>
      <w:r>
        <w:rPr/>
        <w:t>the</w:t>
      </w:r>
      <w:r>
        <w:rPr>
          <w:spacing w:val="-1"/>
        </w:rPr>
        <w:t> </w:t>
      </w:r>
      <w:r>
        <w:rPr/>
        <w:t>chapter</w:t>
      </w:r>
      <w:r>
        <w:rPr>
          <w:spacing w:val="-1"/>
        </w:rPr>
        <w:t> </w:t>
      </w:r>
      <w:r>
        <w:rPr/>
        <w:t>on</w:t>
      </w:r>
      <w:r>
        <w:rPr>
          <w:spacing w:val="59"/>
        </w:rPr>
        <w:t> </w:t>
      </w:r>
      <w:r>
        <w:rPr>
          <w:color w:val="0D5FAD"/>
          <w:u w:val="single" w:color="0D5FAD"/>
        </w:rPr>
        <w:t>The</w:t>
      </w:r>
      <w:r>
        <w:rPr>
          <w:color w:val="0D5FAD"/>
          <w:spacing w:val="-1"/>
          <w:u w:val="single" w:color="0D5FAD"/>
        </w:rPr>
        <w:t> </w:t>
      </w:r>
      <w:r>
        <w:rPr>
          <w:color w:val="0D5FAD"/>
          <w:u w:val="single" w:color="0D5FAD"/>
        </w:rPr>
        <w:t>soul and </w:t>
      </w:r>
      <w:r>
        <w:rPr>
          <w:color w:val="0D5FAD"/>
          <w:spacing w:val="-2"/>
          <w:u w:val="single" w:color="0D5FAD"/>
        </w:rPr>
        <w:t>spirit</w:t>
      </w:r>
    </w:p>
    <w:p>
      <w:pPr>
        <w:pStyle w:val="BodyText"/>
        <w:spacing w:line="259" w:lineRule="auto" w:before="182"/>
        <w:ind w:right="535"/>
        <w:jc w:val="both"/>
      </w:pPr>
      <w:r>
        <w:rPr>
          <w:color w:val="0D5FAD"/>
          <w:u w:val="single" w:color="0D5FAD"/>
        </w:rPr>
        <w:t>Ecclesiastes</w:t>
      </w:r>
      <w:r>
        <w:rPr>
          <w:color w:val="0D5FAD"/>
          <w:spacing w:val="-2"/>
          <w:u w:val="single" w:color="0D5FAD"/>
        </w:rPr>
        <w:t> </w:t>
      </w:r>
      <w:r>
        <w:rPr>
          <w:color w:val="0D5FAD"/>
          <w:u w:val="single" w:color="0D5FAD"/>
        </w:rPr>
        <w:t>9:5-10</w:t>
      </w:r>
      <w:r>
        <w:rPr>
          <w:color w:val="0D5FAD"/>
          <w:spacing w:val="-2"/>
          <w:u w:val="none"/>
        </w:rPr>
        <w:t> </w:t>
      </w:r>
      <w:r>
        <w:rPr>
          <w:u w:val="none"/>
        </w:rPr>
        <w:t>shows</w:t>
      </w:r>
      <w:r>
        <w:rPr>
          <w:spacing w:val="-2"/>
          <w:u w:val="none"/>
        </w:rPr>
        <w:t> </w:t>
      </w:r>
      <w:r>
        <w:rPr>
          <w:u w:val="none"/>
        </w:rPr>
        <w:t>us</w:t>
      </w:r>
      <w:r>
        <w:rPr>
          <w:spacing w:val="-2"/>
          <w:u w:val="none"/>
        </w:rPr>
        <w:t> </w:t>
      </w:r>
      <w:r>
        <w:rPr>
          <w:u w:val="none"/>
        </w:rPr>
        <w:t>that</w:t>
      </w:r>
      <w:r>
        <w:rPr>
          <w:spacing w:val="-2"/>
          <w:u w:val="none"/>
        </w:rPr>
        <w:t> </w:t>
      </w:r>
      <w:r>
        <w:rPr>
          <w:u w:val="none"/>
        </w:rPr>
        <w:t>there</w:t>
      </w:r>
      <w:r>
        <w:rPr>
          <w:spacing w:val="-3"/>
          <w:u w:val="none"/>
        </w:rPr>
        <w:t> </w:t>
      </w:r>
      <w:r>
        <w:rPr>
          <w:u w:val="none"/>
        </w:rPr>
        <w:t>is</w:t>
      </w:r>
      <w:r>
        <w:rPr>
          <w:spacing w:val="-2"/>
          <w:u w:val="none"/>
        </w:rPr>
        <w:t> </w:t>
      </w:r>
      <w:r>
        <w:rPr>
          <w:u w:val="none"/>
        </w:rPr>
        <w:t>no</w:t>
      </w:r>
      <w:r>
        <w:rPr>
          <w:spacing w:val="-2"/>
          <w:u w:val="none"/>
        </w:rPr>
        <w:t> </w:t>
      </w:r>
      <w:r>
        <w:rPr>
          <w:u w:val="none"/>
        </w:rPr>
        <w:t>consciousness</w:t>
      </w:r>
      <w:r>
        <w:rPr>
          <w:spacing w:val="-2"/>
          <w:u w:val="none"/>
        </w:rPr>
        <w:t> </w:t>
      </w:r>
      <w:r>
        <w:rPr>
          <w:u w:val="none"/>
        </w:rPr>
        <w:t>in</w:t>
      </w:r>
      <w:r>
        <w:rPr>
          <w:spacing w:val="-2"/>
          <w:u w:val="none"/>
        </w:rPr>
        <w:t> </w:t>
      </w:r>
      <w:r>
        <w:rPr>
          <w:u w:val="none"/>
        </w:rPr>
        <w:t>death.</w:t>
      </w:r>
      <w:r>
        <w:rPr>
          <w:spacing w:val="-7"/>
          <w:u w:val="none"/>
        </w:rPr>
        <w:t> </w:t>
      </w:r>
      <w:r>
        <w:rPr>
          <w:u w:val="none"/>
        </w:rPr>
        <w:t>When</w:t>
      </w:r>
      <w:r>
        <w:rPr>
          <w:spacing w:val="-1"/>
          <w:u w:val="none"/>
        </w:rPr>
        <w:t> </w:t>
      </w:r>
      <w:r>
        <w:rPr>
          <w:u w:val="none"/>
        </w:rPr>
        <w:t>Jesus</w:t>
      </w:r>
      <w:r>
        <w:rPr>
          <w:spacing w:val="-2"/>
          <w:u w:val="none"/>
        </w:rPr>
        <w:t> </w:t>
      </w:r>
      <w:r>
        <w:rPr>
          <w:u w:val="none"/>
        </w:rPr>
        <w:t>was</w:t>
      </w:r>
      <w:r>
        <w:rPr>
          <w:spacing w:val="-2"/>
          <w:u w:val="none"/>
        </w:rPr>
        <w:t> </w:t>
      </w:r>
      <w:r>
        <w:rPr>
          <w:u w:val="none"/>
        </w:rPr>
        <w:t>on</w:t>
      </w:r>
      <w:r>
        <w:rPr>
          <w:spacing w:val="-2"/>
          <w:u w:val="none"/>
        </w:rPr>
        <w:t> </w:t>
      </w:r>
      <w:r>
        <w:rPr>
          <w:u w:val="none"/>
        </w:rPr>
        <w:t>earth, he</w:t>
      </w:r>
      <w:r>
        <w:rPr>
          <w:spacing w:val="-5"/>
          <w:u w:val="none"/>
        </w:rPr>
        <w:t> </w:t>
      </w:r>
      <w:r>
        <w:rPr>
          <w:u w:val="none"/>
        </w:rPr>
        <w:t>stated</w:t>
      </w:r>
      <w:r>
        <w:rPr>
          <w:spacing w:val="-1"/>
          <w:u w:val="none"/>
        </w:rPr>
        <w:t> </w:t>
      </w:r>
      <w:r>
        <w:rPr>
          <w:u w:val="none"/>
        </w:rPr>
        <w:t>that</w:t>
      </w:r>
      <w:r>
        <w:rPr>
          <w:spacing w:val="-1"/>
          <w:u w:val="none"/>
        </w:rPr>
        <w:t> </w:t>
      </w:r>
      <w:r>
        <w:rPr>
          <w:u w:val="none"/>
        </w:rPr>
        <w:t>his</w:t>
      </w:r>
      <w:r>
        <w:rPr>
          <w:spacing w:val="-1"/>
          <w:u w:val="none"/>
        </w:rPr>
        <w:t> </w:t>
      </w:r>
      <w:r>
        <w:rPr>
          <w:u w:val="none"/>
        </w:rPr>
        <w:t>friend</w:t>
      </w:r>
      <w:r>
        <w:rPr>
          <w:spacing w:val="-1"/>
          <w:u w:val="none"/>
        </w:rPr>
        <w:t> </w:t>
      </w:r>
      <w:r>
        <w:rPr>
          <w:u w:val="none"/>
        </w:rPr>
        <w:t>Lazarus</w:t>
      </w:r>
      <w:r>
        <w:rPr>
          <w:spacing w:val="-1"/>
          <w:u w:val="none"/>
        </w:rPr>
        <w:t> </w:t>
      </w:r>
      <w:r>
        <w:rPr>
          <w:u w:val="none"/>
        </w:rPr>
        <w:t>had</w:t>
      </w:r>
      <w:r>
        <w:rPr>
          <w:spacing w:val="-1"/>
          <w:u w:val="none"/>
        </w:rPr>
        <w:t> </w:t>
      </w:r>
      <w:r>
        <w:rPr>
          <w:u w:val="none"/>
        </w:rPr>
        <w:t>gone</w:t>
      </w:r>
      <w:r>
        <w:rPr>
          <w:spacing w:val="-2"/>
          <w:u w:val="none"/>
        </w:rPr>
        <w:t> </w:t>
      </w:r>
      <w:r>
        <w:rPr>
          <w:u w:val="none"/>
        </w:rPr>
        <w:t>to</w:t>
      </w:r>
      <w:r>
        <w:rPr>
          <w:spacing w:val="-1"/>
          <w:u w:val="none"/>
        </w:rPr>
        <w:t> </w:t>
      </w:r>
      <w:r>
        <w:rPr>
          <w:u w:val="none"/>
        </w:rPr>
        <w:t>sleep. Jesus’</w:t>
      </w:r>
      <w:r>
        <w:rPr>
          <w:spacing w:val="-15"/>
          <w:u w:val="none"/>
        </w:rPr>
        <w:t> </w:t>
      </w:r>
      <w:r>
        <w:rPr>
          <w:u w:val="none"/>
        </w:rPr>
        <w:t>disciples</w:t>
      </w:r>
      <w:r>
        <w:rPr>
          <w:spacing w:val="-1"/>
          <w:u w:val="none"/>
        </w:rPr>
        <w:t> </w:t>
      </w:r>
      <w:r>
        <w:rPr>
          <w:u w:val="none"/>
        </w:rPr>
        <w:t>did</w:t>
      </w:r>
      <w:r>
        <w:rPr>
          <w:spacing w:val="-1"/>
          <w:u w:val="none"/>
        </w:rPr>
        <w:t> </w:t>
      </w:r>
      <w:r>
        <w:rPr>
          <w:u w:val="none"/>
        </w:rPr>
        <w:t>not</w:t>
      </w:r>
      <w:r>
        <w:rPr>
          <w:spacing w:val="-1"/>
          <w:u w:val="none"/>
        </w:rPr>
        <w:t> </w:t>
      </w:r>
      <w:r>
        <w:rPr>
          <w:u w:val="none"/>
        </w:rPr>
        <w:t>understand</w:t>
      </w:r>
      <w:r>
        <w:rPr>
          <w:spacing w:val="-1"/>
          <w:u w:val="none"/>
        </w:rPr>
        <w:t> </w:t>
      </w:r>
      <w:r>
        <w:rPr>
          <w:u w:val="none"/>
        </w:rPr>
        <w:t>so</w:t>
      </w:r>
      <w:r>
        <w:rPr>
          <w:spacing w:val="-1"/>
          <w:u w:val="none"/>
        </w:rPr>
        <w:t> </w:t>
      </w:r>
      <w:r>
        <w:rPr>
          <w:u w:val="none"/>
        </w:rPr>
        <w:t>Jesus made</w:t>
      </w:r>
      <w:r>
        <w:rPr>
          <w:spacing w:val="-5"/>
          <w:u w:val="none"/>
        </w:rPr>
        <w:t> </w:t>
      </w:r>
      <w:r>
        <w:rPr>
          <w:u w:val="none"/>
        </w:rPr>
        <w:t>it</w:t>
      </w:r>
      <w:r>
        <w:rPr>
          <w:spacing w:val="-4"/>
          <w:u w:val="none"/>
        </w:rPr>
        <w:t> </w:t>
      </w:r>
      <w:r>
        <w:rPr>
          <w:u w:val="none"/>
        </w:rPr>
        <w:t>plain</w:t>
      </w:r>
      <w:r>
        <w:rPr>
          <w:spacing w:val="-4"/>
          <w:u w:val="none"/>
        </w:rPr>
        <w:t> </w:t>
      </w:r>
      <w:r>
        <w:rPr>
          <w:u w:val="none"/>
        </w:rPr>
        <w:t>that</w:t>
      </w:r>
      <w:r>
        <w:rPr>
          <w:spacing w:val="-4"/>
          <w:u w:val="none"/>
        </w:rPr>
        <w:t> </w:t>
      </w:r>
      <w:r>
        <w:rPr>
          <w:u w:val="none"/>
        </w:rPr>
        <w:t>their</w:t>
      </w:r>
      <w:r>
        <w:rPr>
          <w:spacing w:val="-5"/>
          <w:u w:val="none"/>
        </w:rPr>
        <w:t> </w:t>
      </w:r>
      <w:r>
        <w:rPr>
          <w:u w:val="none"/>
        </w:rPr>
        <w:t>friend</w:t>
      </w:r>
      <w:r>
        <w:rPr>
          <w:spacing w:val="-4"/>
          <w:u w:val="none"/>
        </w:rPr>
        <w:t> </w:t>
      </w:r>
      <w:r>
        <w:rPr>
          <w:u w:val="none"/>
        </w:rPr>
        <w:t>Lazarus</w:t>
      </w:r>
      <w:r>
        <w:rPr>
          <w:spacing w:val="-4"/>
          <w:u w:val="none"/>
        </w:rPr>
        <w:t> </w:t>
      </w:r>
      <w:r>
        <w:rPr>
          <w:u w:val="none"/>
        </w:rPr>
        <w:t>had</w:t>
      </w:r>
      <w:r>
        <w:rPr>
          <w:spacing w:val="-4"/>
          <w:u w:val="none"/>
        </w:rPr>
        <w:t> </w:t>
      </w:r>
      <w:r>
        <w:rPr>
          <w:u w:val="none"/>
        </w:rPr>
        <w:t>died.</w:t>
      </w:r>
      <w:r>
        <w:rPr>
          <w:spacing w:val="-4"/>
          <w:u w:val="none"/>
        </w:rPr>
        <w:t> </w:t>
      </w:r>
      <w:r>
        <w:rPr>
          <w:u w:val="none"/>
        </w:rPr>
        <w:t>–</w:t>
      </w:r>
      <w:r>
        <w:rPr>
          <w:spacing w:val="-2"/>
          <w:u w:val="none"/>
        </w:rPr>
        <w:t> </w:t>
      </w:r>
      <w:r>
        <w:rPr>
          <w:color w:val="0D5FAD"/>
          <w:u w:val="single" w:color="0D5FAD"/>
        </w:rPr>
        <w:t>John</w:t>
      </w:r>
      <w:r>
        <w:rPr>
          <w:color w:val="0D5FAD"/>
          <w:spacing w:val="-4"/>
          <w:u w:val="single" w:color="0D5FAD"/>
        </w:rPr>
        <w:t> </w:t>
      </w:r>
      <w:r>
        <w:rPr>
          <w:color w:val="0D5FAD"/>
          <w:u w:val="single" w:color="0D5FAD"/>
        </w:rPr>
        <w:t>11:11-15</w:t>
      </w:r>
      <w:r>
        <w:rPr>
          <w:u w:val="none"/>
        </w:rPr>
        <w:t>.</w:t>
      </w:r>
      <w:r>
        <w:rPr>
          <w:spacing w:val="-4"/>
          <w:u w:val="none"/>
        </w:rPr>
        <w:t> </w:t>
      </w:r>
      <w:r>
        <w:rPr>
          <w:u w:val="none"/>
        </w:rPr>
        <w:t>Lazarus</w:t>
      </w:r>
      <w:r>
        <w:rPr>
          <w:spacing w:val="-2"/>
          <w:u w:val="none"/>
        </w:rPr>
        <w:t> </w:t>
      </w:r>
      <w:r>
        <w:rPr>
          <w:u w:val="none"/>
        </w:rPr>
        <w:t>was</w:t>
      </w:r>
      <w:r>
        <w:rPr>
          <w:spacing w:val="-4"/>
          <w:u w:val="none"/>
        </w:rPr>
        <w:t> </w:t>
      </w:r>
      <w:r>
        <w:rPr>
          <w:u w:val="none"/>
        </w:rPr>
        <w:t>a</w:t>
      </w:r>
      <w:r>
        <w:rPr>
          <w:spacing w:val="-5"/>
          <w:u w:val="none"/>
        </w:rPr>
        <w:t> </w:t>
      </w:r>
      <w:r>
        <w:rPr>
          <w:u w:val="none"/>
        </w:rPr>
        <w:t>friend</w:t>
      </w:r>
      <w:r>
        <w:rPr>
          <w:spacing w:val="-4"/>
          <w:u w:val="none"/>
        </w:rPr>
        <w:t> </w:t>
      </w:r>
      <w:r>
        <w:rPr>
          <w:u w:val="none"/>
        </w:rPr>
        <w:t>of</w:t>
      </w:r>
      <w:r>
        <w:rPr>
          <w:spacing w:val="-5"/>
          <w:u w:val="none"/>
        </w:rPr>
        <w:t> </w:t>
      </w:r>
      <w:r>
        <w:rPr>
          <w:u w:val="none"/>
        </w:rPr>
        <w:t>Jesus yet he did not “go to heaven” but was simply asleep in death, as Jesus said.</w:t>
      </w:r>
    </w:p>
    <w:p>
      <w:pPr>
        <w:pStyle w:val="BodyText"/>
        <w:spacing w:line="259" w:lineRule="auto" w:before="159"/>
        <w:ind w:right="305"/>
      </w:pPr>
      <w:r>
        <w:rPr/>
        <w:t>Jesus brought Lazarus back to life as an example of things to come. – </w:t>
      </w:r>
      <w:r>
        <w:rPr>
          <w:color w:val="0D5FAD"/>
          <w:u w:val="single" w:color="0D5FAD"/>
        </w:rPr>
        <w:t>John 11:4</w:t>
      </w:r>
      <w:r>
        <w:rPr>
          <w:u w:val="none"/>
        </w:rPr>
        <w:t>, </w:t>
      </w:r>
      <w:r>
        <w:rPr>
          <w:color w:val="0D5FAD"/>
          <w:u w:val="single" w:color="0D5FAD"/>
        </w:rPr>
        <w:t>17-44</w:t>
      </w:r>
      <w:r>
        <w:rPr>
          <w:u w:val="none"/>
        </w:rPr>
        <w:t>! Notice how</w:t>
      </w:r>
      <w:r>
        <w:rPr>
          <w:spacing w:val="-4"/>
          <w:u w:val="none"/>
        </w:rPr>
        <w:t> </w:t>
      </w:r>
      <w:r>
        <w:rPr>
          <w:u w:val="none"/>
        </w:rPr>
        <w:t>Martha</w:t>
      </w:r>
      <w:r>
        <w:rPr>
          <w:spacing w:val="-4"/>
          <w:u w:val="none"/>
        </w:rPr>
        <w:t> </w:t>
      </w:r>
      <w:r>
        <w:rPr>
          <w:u w:val="none"/>
        </w:rPr>
        <w:t>told</w:t>
      </w:r>
      <w:r>
        <w:rPr>
          <w:spacing w:val="-3"/>
          <w:u w:val="none"/>
        </w:rPr>
        <w:t> </w:t>
      </w:r>
      <w:r>
        <w:rPr>
          <w:u w:val="none"/>
        </w:rPr>
        <w:t>Jesus</w:t>
      </w:r>
      <w:r>
        <w:rPr>
          <w:spacing w:val="-3"/>
          <w:u w:val="none"/>
        </w:rPr>
        <w:t> </w:t>
      </w:r>
      <w:r>
        <w:rPr>
          <w:u w:val="none"/>
        </w:rPr>
        <w:t>that</w:t>
      </w:r>
      <w:r>
        <w:rPr>
          <w:spacing w:val="-3"/>
          <w:u w:val="none"/>
        </w:rPr>
        <w:t> </w:t>
      </w:r>
      <w:r>
        <w:rPr>
          <w:u w:val="none"/>
        </w:rPr>
        <w:t>she</w:t>
      </w:r>
      <w:r>
        <w:rPr>
          <w:spacing w:val="-4"/>
          <w:u w:val="none"/>
        </w:rPr>
        <w:t> </w:t>
      </w:r>
      <w:r>
        <w:rPr>
          <w:u w:val="none"/>
        </w:rPr>
        <w:t>believed</w:t>
      </w:r>
      <w:r>
        <w:rPr>
          <w:spacing w:val="-3"/>
          <w:u w:val="none"/>
        </w:rPr>
        <w:t> </w:t>
      </w:r>
      <w:r>
        <w:rPr>
          <w:u w:val="none"/>
        </w:rPr>
        <w:t>that</w:t>
      </w:r>
      <w:r>
        <w:rPr>
          <w:spacing w:val="-3"/>
          <w:u w:val="none"/>
        </w:rPr>
        <w:t> </w:t>
      </w:r>
      <w:r>
        <w:rPr>
          <w:u w:val="none"/>
        </w:rPr>
        <w:t>he</w:t>
      </w:r>
      <w:r>
        <w:rPr>
          <w:spacing w:val="-4"/>
          <w:u w:val="none"/>
        </w:rPr>
        <w:t> </w:t>
      </w:r>
      <w:r>
        <w:rPr>
          <w:u w:val="none"/>
        </w:rPr>
        <w:t>would</w:t>
      </w:r>
      <w:r>
        <w:rPr>
          <w:spacing w:val="-3"/>
          <w:u w:val="none"/>
        </w:rPr>
        <w:t> </w:t>
      </w:r>
      <w:r>
        <w:rPr>
          <w:u w:val="none"/>
        </w:rPr>
        <w:t>rise</w:t>
      </w:r>
      <w:r>
        <w:rPr>
          <w:spacing w:val="-4"/>
          <w:u w:val="none"/>
        </w:rPr>
        <w:t> </w:t>
      </w:r>
      <w:r>
        <w:rPr>
          <w:u w:val="none"/>
        </w:rPr>
        <w:t>on</w:t>
      </w:r>
      <w:r>
        <w:rPr>
          <w:spacing w:val="-3"/>
          <w:u w:val="none"/>
        </w:rPr>
        <w:t> </w:t>
      </w:r>
      <w:r>
        <w:rPr>
          <w:u w:val="none"/>
        </w:rPr>
        <w:t>the</w:t>
      </w:r>
      <w:r>
        <w:rPr>
          <w:spacing w:val="-4"/>
          <w:u w:val="none"/>
        </w:rPr>
        <w:t> </w:t>
      </w:r>
      <w:r>
        <w:rPr>
          <w:u w:val="none"/>
        </w:rPr>
        <w:t>“last</w:t>
      </w:r>
      <w:r>
        <w:rPr>
          <w:spacing w:val="-3"/>
          <w:u w:val="none"/>
        </w:rPr>
        <w:t> </w:t>
      </w:r>
      <w:r>
        <w:rPr>
          <w:u w:val="none"/>
        </w:rPr>
        <w:t>day,”</w:t>
      </w:r>
      <w:r>
        <w:rPr>
          <w:spacing w:val="-4"/>
          <w:u w:val="none"/>
        </w:rPr>
        <w:t> </w:t>
      </w:r>
      <w:r>
        <w:rPr>
          <w:u w:val="none"/>
        </w:rPr>
        <w:t>at</w:t>
      </w:r>
      <w:r>
        <w:rPr>
          <w:spacing w:val="-3"/>
          <w:u w:val="none"/>
        </w:rPr>
        <w:t> </w:t>
      </w:r>
      <w:r>
        <w:rPr>
          <w:u w:val="none"/>
        </w:rPr>
        <w:t>John</w:t>
      </w:r>
      <w:r>
        <w:rPr>
          <w:spacing w:val="-3"/>
          <w:u w:val="none"/>
        </w:rPr>
        <w:t> </w:t>
      </w:r>
      <w:r>
        <w:rPr>
          <w:u w:val="none"/>
        </w:rPr>
        <w:t>11:24.</w:t>
      </w:r>
      <w:r>
        <w:rPr>
          <w:spacing w:val="-3"/>
          <w:u w:val="none"/>
        </w:rPr>
        <w:t> </w:t>
      </w:r>
      <w:r>
        <w:rPr>
          <w:u w:val="none"/>
        </w:rPr>
        <w:t>Jesus even taught that the good would be resurrected (would rise) at the same time as the wicked,</w:t>
      </w:r>
    </w:p>
    <w:p>
      <w:pPr>
        <w:pStyle w:val="BodyText"/>
        <w:spacing w:line="259" w:lineRule="auto"/>
        <w:ind w:right="417"/>
      </w:pPr>
      <w:r>
        <w:rPr/>
        <w:t>in</w:t>
      </w:r>
      <w:r>
        <w:rPr>
          <w:spacing w:val="-3"/>
        </w:rPr>
        <w:t> </w:t>
      </w:r>
      <w:r>
        <w:rPr>
          <w:color w:val="0D5FAD"/>
          <w:u w:val="single" w:color="0D5FAD"/>
        </w:rPr>
        <w:t>John</w:t>
      </w:r>
      <w:r>
        <w:rPr>
          <w:color w:val="0D5FAD"/>
          <w:spacing w:val="-3"/>
          <w:u w:val="single" w:color="0D5FAD"/>
        </w:rPr>
        <w:t> </w:t>
      </w:r>
      <w:r>
        <w:rPr>
          <w:color w:val="0D5FAD"/>
          <w:u w:val="single" w:color="0D5FAD"/>
        </w:rPr>
        <w:t>5:28-29</w:t>
      </w:r>
      <w:r>
        <w:rPr>
          <w:u w:val="none"/>
        </w:rPr>
        <w:t>.</w:t>
      </w:r>
      <w:r>
        <w:rPr>
          <w:spacing w:val="-3"/>
          <w:u w:val="none"/>
        </w:rPr>
        <w:t> </w:t>
      </w:r>
      <w:r>
        <w:rPr>
          <w:u w:val="none"/>
        </w:rPr>
        <w:t>Compare</w:t>
      </w:r>
      <w:r>
        <w:rPr>
          <w:spacing w:val="-4"/>
          <w:u w:val="none"/>
        </w:rPr>
        <w:t> </w:t>
      </w:r>
      <w:r>
        <w:rPr>
          <w:u w:val="none"/>
        </w:rPr>
        <w:t>that</w:t>
      </w:r>
      <w:r>
        <w:rPr>
          <w:spacing w:val="-3"/>
          <w:u w:val="none"/>
        </w:rPr>
        <w:t> </w:t>
      </w:r>
      <w:r>
        <w:rPr>
          <w:u w:val="none"/>
        </w:rPr>
        <w:t>with</w:t>
      </w:r>
      <w:r>
        <w:rPr>
          <w:spacing w:val="-3"/>
          <w:u w:val="none"/>
        </w:rPr>
        <w:t> </w:t>
      </w:r>
      <w:r>
        <w:rPr>
          <w:u w:val="none"/>
        </w:rPr>
        <w:t>the</w:t>
      </w:r>
      <w:r>
        <w:rPr>
          <w:spacing w:val="-4"/>
          <w:u w:val="none"/>
        </w:rPr>
        <w:t> </w:t>
      </w:r>
      <w:r>
        <w:rPr>
          <w:u w:val="none"/>
        </w:rPr>
        <w:t>prophesy</w:t>
      </w:r>
      <w:r>
        <w:rPr>
          <w:spacing w:val="-3"/>
          <w:u w:val="none"/>
        </w:rPr>
        <w:t> </w:t>
      </w:r>
      <w:r>
        <w:rPr>
          <w:u w:val="none"/>
        </w:rPr>
        <w:t>in</w:t>
      </w:r>
      <w:r>
        <w:rPr>
          <w:spacing w:val="-3"/>
          <w:u w:val="none"/>
        </w:rPr>
        <w:t> </w:t>
      </w:r>
      <w:r>
        <w:rPr>
          <w:color w:val="0D5FAD"/>
          <w:u w:val="single" w:color="0D5FAD"/>
        </w:rPr>
        <w:t>Daniel</w:t>
      </w:r>
      <w:r>
        <w:rPr>
          <w:color w:val="0D5FAD"/>
          <w:spacing w:val="-3"/>
          <w:u w:val="single" w:color="0D5FAD"/>
        </w:rPr>
        <w:t> </w:t>
      </w:r>
      <w:r>
        <w:rPr>
          <w:color w:val="0D5FAD"/>
          <w:u w:val="single" w:color="0D5FAD"/>
        </w:rPr>
        <w:t>12:1-2</w:t>
      </w:r>
      <w:r>
        <w:rPr>
          <w:color w:val="0D5FAD"/>
          <w:spacing w:val="-3"/>
          <w:u w:val="none"/>
        </w:rPr>
        <w:t> </w:t>
      </w:r>
      <w:r>
        <w:rPr>
          <w:u w:val="none"/>
        </w:rPr>
        <w:t>where</w:t>
      </w:r>
      <w:r>
        <w:rPr>
          <w:spacing w:val="-4"/>
          <w:u w:val="none"/>
        </w:rPr>
        <w:t> </w:t>
      </w:r>
      <w:r>
        <w:rPr>
          <w:u w:val="none"/>
        </w:rPr>
        <w:t>there</w:t>
      </w:r>
      <w:r>
        <w:rPr>
          <w:spacing w:val="-4"/>
          <w:u w:val="none"/>
        </w:rPr>
        <w:t> </w:t>
      </w:r>
      <w:r>
        <w:rPr>
          <w:u w:val="none"/>
        </w:rPr>
        <w:t>is</w:t>
      </w:r>
      <w:r>
        <w:rPr>
          <w:spacing w:val="-3"/>
          <w:u w:val="none"/>
        </w:rPr>
        <w:t> </w:t>
      </w:r>
      <w:r>
        <w:rPr>
          <w:u w:val="none"/>
        </w:rPr>
        <w:t>a</w:t>
      </w:r>
      <w:r>
        <w:rPr>
          <w:spacing w:val="-4"/>
          <w:u w:val="none"/>
        </w:rPr>
        <w:t> </w:t>
      </w:r>
      <w:r>
        <w:rPr>
          <w:u w:val="none"/>
        </w:rPr>
        <w:t>resurrection of the righteous</w:t>
      </w:r>
      <w:r>
        <w:rPr>
          <w:spacing w:val="-8"/>
          <w:u w:val="none"/>
        </w:rPr>
        <w:t> </w:t>
      </w:r>
      <w:r>
        <w:rPr>
          <w:u w:val="none"/>
        </w:rPr>
        <w:t>AND wicked when God’s kingdom begins ruling ON the earth as shown</w:t>
      </w:r>
    </w:p>
    <w:p>
      <w:pPr>
        <w:pStyle w:val="BodyText"/>
        <w:spacing w:line="275" w:lineRule="exact"/>
      </w:pPr>
      <w:r>
        <w:rPr/>
        <w:t>in</w:t>
      </w:r>
      <w:r>
        <w:rPr>
          <w:spacing w:val="-3"/>
        </w:rPr>
        <w:t> </w:t>
      </w:r>
      <w:r>
        <w:rPr>
          <w:color w:val="0D5FAD"/>
          <w:u w:val="single" w:color="0D5FAD"/>
        </w:rPr>
        <w:t>Revelation</w:t>
      </w:r>
      <w:r>
        <w:rPr>
          <w:color w:val="0D5FAD"/>
          <w:spacing w:val="-3"/>
          <w:u w:val="single" w:color="0D5FAD"/>
        </w:rPr>
        <w:t> </w:t>
      </w:r>
      <w:r>
        <w:rPr>
          <w:color w:val="0D5FAD"/>
          <w:u w:val="single" w:color="0D5FAD"/>
        </w:rPr>
        <w:t>21:1-4</w:t>
      </w:r>
      <w:r>
        <w:rPr>
          <w:u w:val="none"/>
        </w:rPr>
        <w:t>.</w:t>
      </w:r>
      <w:r>
        <w:rPr>
          <w:spacing w:val="-12"/>
          <w:u w:val="none"/>
        </w:rPr>
        <w:t> </w:t>
      </w:r>
      <w:r>
        <w:rPr>
          <w:u w:val="none"/>
        </w:rPr>
        <w:t>Yes,</w:t>
      </w:r>
      <w:r>
        <w:rPr>
          <w:spacing w:val="-3"/>
          <w:u w:val="none"/>
        </w:rPr>
        <w:t> </w:t>
      </w:r>
      <w:r>
        <w:rPr>
          <w:u w:val="none"/>
        </w:rPr>
        <w:t>death</w:t>
      </w:r>
      <w:r>
        <w:rPr>
          <w:spacing w:val="-3"/>
          <w:u w:val="none"/>
        </w:rPr>
        <w:t> </w:t>
      </w:r>
      <w:r>
        <w:rPr>
          <w:u w:val="none"/>
        </w:rPr>
        <w:t>is</w:t>
      </w:r>
      <w:r>
        <w:rPr>
          <w:spacing w:val="-2"/>
          <w:u w:val="none"/>
        </w:rPr>
        <w:t> </w:t>
      </w:r>
      <w:r>
        <w:rPr>
          <w:u w:val="none"/>
        </w:rPr>
        <w:t>emptied.</w:t>
      </w:r>
      <w:r>
        <w:rPr>
          <w:spacing w:val="-3"/>
          <w:u w:val="none"/>
        </w:rPr>
        <w:t> </w:t>
      </w:r>
      <w:r>
        <w:rPr>
          <w:u w:val="none"/>
        </w:rPr>
        <w:t>So,</w:t>
      </w:r>
      <w:r>
        <w:rPr>
          <w:spacing w:val="-3"/>
          <w:u w:val="none"/>
        </w:rPr>
        <w:t> </w:t>
      </w:r>
      <w:r>
        <w:rPr>
          <w:u w:val="none"/>
        </w:rPr>
        <w:t>there</w:t>
      </w:r>
      <w:r>
        <w:rPr>
          <w:spacing w:val="-4"/>
          <w:u w:val="none"/>
        </w:rPr>
        <w:t> </w:t>
      </w:r>
      <w:r>
        <w:rPr>
          <w:u w:val="none"/>
        </w:rPr>
        <w:t>is</w:t>
      </w:r>
      <w:r>
        <w:rPr>
          <w:spacing w:val="-2"/>
          <w:u w:val="none"/>
        </w:rPr>
        <w:t> </w:t>
      </w:r>
      <w:r>
        <w:rPr>
          <w:u w:val="none"/>
        </w:rPr>
        <w:t>the</w:t>
      </w:r>
      <w:r>
        <w:rPr>
          <w:spacing w:val="-4"/>
          <w:u w:val="none"/>
        </w:rPr>
        <w:t> </w:t>
      </w:r>
      <w:r>
        <w:rPr>
          <w:u w:val="none"/>
        </w:rPr>
        <w:t>glory</w:t>
      </w:r>
      <w:r>
        <w:rPr>
          <w:spacing w:val="-3"/>
          <w:u w:val="none"/>
        </w:rPr>
        <w:t> </w:t>
      </w:r>
      <w:r>
        <w:rPr>
          <w:u w:val="none"/>
        </w:rPr>
        <w:t>of</w:t>
      </w:r>
      <w:r>
        <w:rPr>
          <w:spacing w:val="-1"/>
          <w:u w:val="none"/>
        </w:rPr>
        <w:t> </w:t>
      </w:r>
      <w:r>
        <w:rPr>
          <w:spacing w:val="-4"/>
          <w:u w:val="none"/>
        </w:rPr>
        <w:t>God!</w:t>
      </w:r>
    </w:p>
    <w:p>
      <w:pPr>
        <w:pStyle w:val="BodyText"/>
        <w:spacing w:line="259" w:lineRule="auto" w:before="181"/>
        <w:ind w:right="417"/>
      </w:pPr>
      <w:r>
        <w:rPr/>
        <w:t>The</w:t>
      </w:r>
      <w:r>
        <w:rPr>
          <w:spacing w:val="-4"/>
        </w:rPr>
        <w:t> </w:t>
      </w:r>
      <w:r>
        <w:rPr/>
        <w:t>wicked</w:t>
      </w:r>
      <w:r>
        <w:rPr>
          <w:spacing w:val="-1"/>
        </w:rPr>
        <w:t> </w:t>
      </w:r>
      <w:r>
        <w:rPr/>
        <w:t>are</w:t>
      </w:r>
      <w:r>
        <w:rPr>
          <w:spacing w:val="-4"/>
        </w:rPr>
        <w:t> </w:t>
      </w:r>
      <w:r>
        <w:rPr/>
        <w:t>given</w:t>
      </w:r>
      <w:r>
        <w:rPr>
          <w:spacing w:val="-3"/>
        </w:rPr>
        <w:t> </w:t>
      </w:r>
      <w:r>
        <w:rPr/>
        <w:t>the</w:t>
      </w:r>
      <w:r>
        <w:rPr>
          <w:spacing w:val="-2"/>
        </w:rPr>
        <w:t> </w:t>
      </w:r>
      <w:r>
        <w:rPr/>
        <w:t>chance</w:t>
      </w:r>
      <w:r>
        <w:rPr>
          <w:spacing w:val="-4"/>
        </w:rPr>
        <w:t> </w:t>
      </w:r>
      <w:r>
        <w:rPr/>
        <w:t>to</w:t>
      </w:r>
      <w:r>
        <w:rPr>
          <w:spacing w:val="-3"/>
        </w:rPr>
        <w:t> </w:t>
      </w:r>
      <w:r>
        <w:rPr/>
        <w:t>change.</w:t>
      </w:r>
      <w:r>
        <w:rPr>
          <w:spacing w:val="-3"/>
        </w:rPr>
        <w:t> </w:t>
      </w:r>
      <w:r>
        <w:rPr/>
        <w:t>God</w:t>
      </w:r>
      <w:r>
        <w:rPr>
          <w:spacing w:val="-3"/>
        </w:rPr>
        <w:t> </w:t>
      </w:r>
      <w:r>
        <w:rPr/>
        <w:t>does</w:t>
      </w:r>
      <w:r>
        <w:rPr>
          <w:spacing w:val="-3"/>
        </w:rPr>
        <w:t> </w:t>
      </w:r>
      <w:r>
        <w:rPr/>
        <w:t>not</w:t>
      </w:r>
      <w:r>
        <w:rPr>
          <w:spacing w:val="-3"/>
        </w:rPr>
        <w:t> </w:t>
      </w:r>
      <w:r>
        <w:rPr/>
        <w:t>want</w:t>
      </w:r>
      <w:r>
        <w:rPr>
          <w:spacing w:val="-3"/>
        </w:rPr>
        <w:t> </w:t>
      </w:r>
      <w:r>
        <w:rPr/>
        <w:t>to</w:t>
      </w:r>
      <w:r>
        <w:rPr>
          <w:spacing w:val="-3"/>
        </w:rPr>
        <w:t> </w:t>
      </w:r>
      <w:r>
        <w:rPr/>
        <w:t>destroy</w:t>
      </w:r>
      <w:r>
        <w:rPr>
          <w:spacing w:val="-3"/>
        </w:rPr>
        <w:t> </w:t>
      </w:r>
      <w:r>
        <w:rPr/>
        <w:t>them.</w:t>
      </w:r>
      <w:r>
        <w:rPr>
          <w:spacing w:val="-3"/>
        </w:rPr>
        <w:t> </w:t>
      </w:r>
      <w:r>
        <w:rPr/>
        <w:t>He</w:t>
      </w:r>
      <w:r>
        <w:rPr>
          <w:spacing w:val="-4"/>
        </w:rPr>
        <w:t> </w:t>
      </w:r>
      <w:r>
        <w:rPr/>
        <w:t>wants</w:t>
      </w:r>
      <w:r>
        <w:rPr>
          <w:spacing w:val="-3"/>
        </w:rPr>
        <w:t> </w:t>
      </w:r>
      <w:r>
        <w:rPr/>
        <w:t>them to turn around – </w:t>
      </w:r>
      <w:r>
        <w:rPr>
          <w:color w:val="0D5FAD"/>
          <w:u w:val="single" w:color="0D5FAD"/>
        </w:rPr>
        <w:t>Ezekiel 33:11</w:t>
      </w:r>
    </w:p>
    <w:p>
      <w:pPr>
        <w:pStyle w:val="Heading2"/>
        <w:spacing w:before="160"/>
        <w:rPr>
          <w:b w:val="0"/>
        </w:rPr>
      </w:pPr>
      <w:r>
        <w:rPr/>
        <w:t>Ecclesiastes</w:t>
      </w:r>
      <w:r>
        <w:rPr>
          <w:spacing w:val="-3"/>
        </w:rPr>
        <w:t> </w:t>
      </w:r>
      <w:r>
        <w:rPr/>
        <w:t>9:5-10</w:t>
      </w:r>
      <w:r>
        <w:rPr>
          <w:spacing w:val="-2"/>
        </w:rPr>
        <w:t> (NIV)</w:t>
      </w:r>
      <w:r>
        <w:rPr>
          <w:b w:val="0"/>
          <w:spacing w:val="-2"/>
        </w:rPr>
        <w:t>.</w:t>
      </w:r>
    </w:p>
    <w:p>
      <w:pPr>
        <w:pStyle w:val="BodyText"/>
        <w:spacing w:line="259" w:lineRule="auto" w:before="182"/>
        <w:ind w:left="360" w:right="5738" w:hanging="240"/>
      </w:pPr>
      <w:r>
        <w:rPr>
          <w:vertAlign w:val="superscript"/>
        </w:rPr>
        <w:t>“5</w:t>
      </w:r>
      <w:r>
        <w:rPr>
          <w:spacing w:val="-21"/>
          <w:vertAlign w:val="baseline"/>
        </w:rPr>
        <w:t> </w:t>
      </w:r>
      <w:r>
        <w:rPr>
          <w:vertAlign w:val="baseline"/>
        </w:rPr>
        <w:t>For</w:t>
      </w:r>
      <w:r>
        <w:rPr>
          <w:spacing w:val="-9"/>
          <w:vertAlign w:val="baseline"/>
        </w:rPr>
        <w:t> </w:t>
      </w:r>
      <w:r>
        <w:rPr>
          <w:vertAlign w:val="baseline"/>
        </w:rPr>
        <w:t>the</w:t>
      </w:r>
      <w:r>
        <w:rPr>
          <w:spacing w:val="-6"/>
          <w:vertAlign w:val="baseline"/>
        </w:rPr>
        <w:t> </w:t>
      </w:r>
      <w:r>
        <w:rPr>
          <w:vertAlign w:val="baseline"/>
        </w:rPr>
        <w:t>living</w:t>
      </w:r>
      <w:r>
        <w:rPr>
          <w:spacing w:val="-5"/>
          <w:vertAlign w:val="baseline"/>
        </w:rPr>
        <w:t> </w:t>
      </w:r>
      <w:r>
        <w:rPr>
          <w:vertAlign w:val="baseline"/>
        </w:rPr>
        <w:t>know</w:t>
      </w:r>
      <w:r>
        <w:rPr>
          <w:spacing w:val="-6"/>
          <w:vertAlign w:val="baseline"/>
        </w:rPr>
        <w:t> </w:t>
      </w:r>
      <w:r>
        <w:rPr>
          <w:vertAlign w:val="baseline"/>
        </w:rPr>
        <w:t>that</w:t>
      </w:r>
      <w:r>
        <w:rPr>
          <w:spacing w:val="-5"/>
          <w:vertAlign w:val="baseline"/>
        </w:rPr>
        <w:t> </w:t>
      </w:r>
      <w:r>
        <w:rPr>
          <w:vertAlign w:val="baseline"/>
        </w:rPr>
        <w:t>they</w:t>
      </w:r>
      <w:r>
        <w:rPr>
          <w:spacing w:val="-5"/>
          <w:vertAlign w:val="baseline"/>
        </w:rPr>
        <w:t> </w:t>
      </w:r>
      <w:r>
        <w:rPr>
          <w:vertAlign w:val="baseline"/>
        </w:rPr>
        <w:t>will</w:t>
      </w:r>
      <w:r>
        <w:rPr>
          <w:spacing w:val="-5"/>
          <w:vertAlign w:val="baseline"/>
        </w:rPr>
        <w:t> </w:t>
      </w:r>
      <w:r>
        <w:rPr>
          <w:vertAlign w:val="baseline"/>
        </w:rPr>
        <w:t>die, but the dead know nothing;</w:t>
      </w:r>
    </w:p>
    <w:p>
      <w:pPr>
        <w:pStyle w:val="BodyText"/>
        <w:spacing w:line="275" w:lineRule="exact"/>
      </w:pPr>
      <w:r>
        <w:rPr/>
        <w:t>they</w:t>
      </w:r>
      <w:r>
        <w:rPr>
          <w:spacing w:val="-1"/>
        </w:rPr>
        <w:t> </w:t>
      </w:r>
      <w:r>
        <w:rPr/>
        <w:t>have</w:t>
      </w:r>
      <w:r>
        <w:rPr>
          <w:spacing w:val="-2"/>
        </w:rPr>
        <w:t> </w:t>
      </w:r>
      <w:r>
        <w:rPr/>
        <w:t>no</w:t>
      </w:r>
      <w:r>
        <w:rPr>
          <w:spacing w:val="-1"/>
        </w:rPr>
        <w:t> </w:t>
      </w:r>
      <w:r>
        <w:rPr/>
        <w:t>further</w:t>
      </w:r>
      <w:r>
        <w:rPr>
          <w:spacing w:val="-1"/>
        </w:rPr>
        <w:t> </w:t>
      </w:r>
      <w:r>
        <w:rPr>
          <w:spacing w:val="-2"/>
        </w:rPr>
        <w:t>reward,</w:t>
      </w:r>
    </w:p>
    <w:p>
      <w:pPr>
        <w:pStyle w:val="BodyText"/>
        <w:spacing w:before="22"/>
        <w:ind w:left="360"/>
      </w:pPr>
      <w:r>
        <w:rPr/>
        <w:t>and</w:t>
      </w:r>
      <w:r>
        <w:rPr>
          <w:spacing w:val="-1"/>
        </w:rPr>
        <w:t> </w:t>
      </w:r>
      <w:r>
        <w:rPr/>
        <w:t>even</w:t>
      </w:r>
      <w:r>
        <w:rPr>
          <w:spacing w:val="-1"/>
        </w:rPr>
        <w:t> </w:t>
      </w:r>
      <w:r>
        <w:rPr/>
        <w:t>their</w:t>
      </w:r>
      <w:r>
        <w:rPr>
          <w:spacing w:val="-1"/>
        </w:rPr>
        <w:t> </w:t>
      </w:r>
      <w:r>
        <w:rPr/>
        <w:t>name</w:t>
      </w:r>
      <w:r>
        <w:rPr>
          <w:spacing w:val="-2"/>
        </w:rPr>
        <w:t> </w:t>
      </w:r>
      <w:r>
        <w:rPr/>
        <w:t>is</w:t>
      </w:r>
      <w:r>
        <w:rPr>
          <w:spacing w:val="2"/>
        </w:rPr>
        <w:t> </w:t>
      </w:r>
      <w:r>
        <w:rPr>
          <w:spacing w:val="-2"/>
        </w:rPr>
        <w:t>forgotten.</w:t>
      </w:r>
    </w:p>
    <w:p>
      <w:pPr>
        <w:pStyle w:val="BodyText"/>
        <w:spacing w:before="22"/>
      </w:pPr>
      <w:r>
        <w:rPr>
          <w:vertAlign w:val="superscript"/>
        </w:rPr>
        <w:t>6</w:t>
      </w:r>
      <w:r>
        <w:rPr>
          <w:spacing w:val="-18"/>
          <w:vertAlign w:val="baseline"/>
        </w:rPr>
        <w:t> </w:t>
      </w:r>
      <w:r>
        <w:rPr>
          <w:vertAlign w:val="baseline"/>
        </w:rPr>
        <w:t>Their</w:t>
      </w:r>
      <w:r>
        <w:rPr>
          <w:spacing w:val="-3"/>
          <w:vertAlign w:val="baseline"/>
        </w:rPr>
        <w:t> </w:t>
      </w:r>
      <w:r>
        <w:rPr>
          <w:vertAlign w:val="baseline"/>
        </w:rPr>
        <w:t>love,</w:t>
      </w:r>
      <w:r>
        <w:rPr>
          <w:spacing w:val="-1"/>
          <w:vertAlign w:val="baseline"/>
        </w:rPr>
        <w:t> </w:t>
      </w:r>
      <w:r>
        <w:rPr>
          <w:vertAlign w:val="baseline"/>
        </w:rPr>
        <w:t>their</w:t>
      </w:r>
      <w:r>
        <w:rPr>
          <w:spacing w:val="-2"/>
          <w:vertAlign w:val="baseline"/>
        </w:rPr>
        <w:t> </w:t>
      </w:r>
      <w:r>
        <w:rPr>
          <w:spacing w:val="-4"/>
          <w:vertAlign w:val="baseline"/>
        </w:rPr>
        <w:t>hate</w:t>
      </w:r>
    </w:p>
    <w:p>
      <w:pPr>
        <w:pStyle w:val="BodyText"/>
        <w:spacing w:line="259" w:lineRule="auto" w:before="21"/>
        <w:ind w:right="4852" w:firstLine="240"/>
      </w:pPr>
      <w:r>
        <w:rPr/>
        <w:t>and</w:t>
      </w:r>
      <w:r>
        <w:rPr>
          <w:spacing w:val="-7"/>
        </w:rPr>
        <w:t> </w:t>
      </w:r>
      <w:r>
        <w:rPr/>
        <w:t>their</w:t>
      </w:r>
      <w:r>
        <w:rPr>
          <w:spacing w:val="-8"/>
        </w:rPr>
        <w:t> </w:t>
      </w:r>
      <w:r>
        <w:rPr/>
        <w:t>jealousy</w:t>
      </w:r>
      <w:r>
        <w:rPr>
          <w:spacing w:val="-7"/>
        </w:rPr>
        <w:t> </w:t>
      </w:r>
      <w:r>
        <w:rPr/>
        <w:t>have</w:t>
      </w:r>
      <w:r>
        <w:rPr>
          <w:spacing w:val="-8"/>
        </w:rPr>
        <w:t> </w:t>
      </w:r>
      <w:r>
        <w:rPr/>
        <w:t>long</w:t>
      </w:r>
      <w:r>
        <w:rPr>
          <w:spacing w:val="-7"/>
        </w:rPr>
        <w:t> </w:t>
      </w:r>
      <w:r>
        <w:rPr/>
        <w:t>since</w:t>
      </w:r>
      <w:r>
        <w:rPr>
          <w:spacing w:val="-8"/>
        </w:rPr>
        <w:t> </w:t>
      </w:r>
      <w:r>
        <w:rPr/>
        <w:t>vanished; never again will they have a part</w:t>
      </w:r>
    </w:p>
    <w:p>
      <w:pPr>
        <w:pStyle w:val="BodyText"/>
        <w:spacing w:before="2"/>
        <w:ind w:left="360"/>
      </w:pPr>
      <w:r>
        <w:rPr/>
        <w:t>in</w:t>
      </w:r>
      <w:r>
        <w:rPr>
          <w:spacing w:val="-3"/>
        </w:rPr>
        <w:t> </w:t>
      </w:r>
      <w:r>
        <w:rPr/>
        <w:t>anything</w:t>
      </w:r>
      <w:r>
        <w:rPr>
          <w:spacing w:val="-1"/>
        </w:rPr>
        <w:t> </w:t>
      </w:r>
      <w:r>
        <w:rPr/>
        <w:t>that</w:t>
      </w:r>
      <w:r>
        <w:rPr>
          <w:spacing w:val="-1"/>
        </w:rPr>
        <w:t> </w:t>
      </w:r>
      <w:r>
        <w:rPr/>
        <w:t>happens under</w:t>
      </w:r>
      <w:r>
        <w:rPr>
          <w:spacing w:val="-2"/>
        </w:rPr>
        <w:t> </w:t>
      </w:r>
      <w:r>
        <w:rPr/>
        <w:t>the</w:t>
      </w:r>
      <w:r>
        <w:rPr>
          <w:spacing w:val="-1"/>
        </w:rPr>
        <w:t> </w:t>
      </w:r>
      <w:r>
        <w:rPr>
          <w:spacing w:val="-4"/>
        </w:rPr>
        <w:t>sun.</w:t>
      </w:r>
    </w:p>
    <w:p>
      <w:pPr>
        <w:pStyle w:val="BodyText"/>
        <w:spacing w:line="259" w:lineRule="auto" w:before="180"/>
      </w:pPr>
      <w:r>
        <w:rPr>
          <w:vertAlign w:val="superscript"/>
        </w:rPr>
        <w:t>7</w:t>
      </w:r>
      <w:r>
        <w:rPr>
          <w:spacing w:val="-18"/>
          <w:vertAlign w:val="baseline"/>
        </w:rPr>
        <w:t> </w:t>
      </w:r>
      <w:r>
        <w:rPr>
          <w:vertAlign w:val="baseline"/>
        </w:rPr>
        <w:t>Go,</w:t>
      </w:r>
      <w:r>
        <w:rPr>
          <w:spacing w:val="-5"/>
          <w:vertAlign w:val="baseline"/>
        </w:rPr>
        <w:t> </w:t>
      </w:r>
      <w:r>
        <w:rPr>
          <w:vertAlign w:val="baseline"/>
        </w:rPr>
        <w:t>eat</w:t>
      </w:r>
      <w:r>
        <w:rPr>
          <w:spacing w:val="-3"/>
          <w:vertAlign w:val="baseline"/>
        </w:rPr>
        <w:t> </w:t>
      </w:r>
      <w:r>
        <w:rPr>
          <w:vertAlign w:val="baseline"/>
        </w:rPr>
        <w:t>your</w:t>
      </w:r>
      <w:r>
        <w:rPr>
          <w:spacing w:val="-4"/>
          <w:vertAlign w:val="baseline"/>
        </w:rPr>
        <w:t> </w:t>
      </w:r>
      <w:r>
        <w:rPr>
          <w:vertAlign w:val="baseline"/>
        </w:rPr>
        <w:t>food</w:t>
      </w:r>
      <w:r>
        <w:rPr>
          <w:spacing w:val="-3"/>
          <w:vertAlign w:val="baseline"/>
        </w:rPr>
        <w:t> </w:t>
      </w:r>
      <w:r>
        <w:rPr>
          <w:vertAlign w:val="baseline"/>
        </w:rPr>
        <w:t>with</w:t>
      </w:r>
      <w:r>
        <w:rPr>
          <w:spacing w:val="-3"/>
          <w:vertAlign w:val="baseline"/>
        </w:rPr>
        <w:t> </w:t>
      </w:r>
      <w:r>
        <w:rPr>
          <w:vertAlign w:val="baseline"/>
        </w:rPr>
        <w:t>gladness,</w:t>
      </w:r>
      <w:r>
        <w:rPr>
          <w:spacing w:val="-3"/>
          <w:vertAlign w:val="baseline"/>
        </w:rPr>
        <w:t> </w:t>
      </w:r>
      <w:r>
        <w:rPr>
          <w:vertAlign w:val="baseline"/>
        </w:rPr>
        <w:t>and</w:t>
      </w:r>
      <w:r>
        <w:rPr>
          <w:spacing w:val="-3"/>
          <w:vertAlign w:val="baseline"/>
        </w:rPr>
        <w:t> </w:t>
      </w:r>
      <w:r>
        <w:rPr>
          <w:vertAlign w:val="baseline"/>
        </w:rPr>
        <w:t>drink</w:t>
      </w:r>
      <w:r>
        <w:rPr>
          <w:spacing w:val="-3"/>
          <w:vertAlign w:val="baseline"/>
        </w:rPr>
        <w:t> </w:t>
      </w:r>
      <w:r>
        <w:rPr>
          <w:vertAlign w:val="baseline"/>
        </w:rPr>
        <w:t>your</w:t>
      </w:r>
      <w:r>
        <w:rPr>
          <w:spacing w:val="-2"/>
          <w:vertAlign w:val="baseline"/>
        </w:rPr>
        <w:t> </w:t>
      </w:r>
      <w:r>
        <w:rPr>
          <w:vertAlign w:val="baseline"/>
        </w:rPr>
        <w:t>wine</w:t>
      </w:r>
      <w:r>
        <w:rPr>
          <w:spacing w:val="-4"/>
          <w:vertAlign w:val="baseline"/>
        </w:rPr>
        <w:t> </w:t>
      </w:r>
      <w:r>
        <w:rPr>
          <w:vertAlign w:val="baseline"/>
        </w:rPr>
        <w:t>with</w:t>
      </w:r>
      <w:r>
        <w:rPr>
          <w:spacing w:val="-3"/>
          <w:vertAlign w:val="baseline"/>
        </w:rPr>
        <w:t> </w:t>
      </w:r>
      <w:r>
        <w:rPr>
          <w:vertAlign w:val="baseline"/>
        </w:rPr>
        <w:t>a</w:t>
      </w:r>
      <w:r>
        <w:rPr>
          <w:spacing w:val="-4"/>
          <w:vertAlign w:val="baseline"/>
        </w:rPr>
        <w:t> </w:t>
      </w:r>
      <w:r>
        <w:rPr>
          <w:vertAlign w:val="baseline"/>
        </w:rPr>
        <w:t>joyful</w:t>
      </w:r>
      <w:r>
        <w:rPr>
          <w:spacing w:val="-3"/>
          <w:vertAlign w:val="baseline"/>
        </w:rPr>
        <w:t> </w:t>
      </w:r>
      <w:r>
        <w:rPr>
          <w:vertAlign w:val="baseline"/>
        </w:rPr>
        <w:t>heart,</w:t>
      </w:r>
      <w:r>
        <w:rPr>
          <w:spacing w:val="-3"/>
          <w:vertAlign w:val="baseline"/>
        </w:rPr>
        <w:t> </w:t>
      </w:r>
      <w:r>
        <w:rPr>
          <w:vertAlign w:val="baseline"/>
        </w:rPr>
        <w:t>for</w:t>
      </w:r>
      <w:r>
        <w:rPr>
          <w:spacing w:val="-4"/>
          <w:vertAlign w:val="baseline"/>
        </w:rPr>
        <w:t> </w:t>
      </w:r>
      <w:r>
        <w:rPr>
          <w:vertAlign w:val="baseline"/>
        </w:rPr>
        <w:t>God</w:t>
      </w:r>
      <w:r>
        <w:rPr>
          <w:spacing w:val="-3"/>
          <w:vertAlign w:val="baseline"/>
        </w:rPr>
        <w:t> </w:t>
      </w:r>
      <w:r>
        <w:rPr>
          <w:vertAlign w:val="baseline"/>
        </w:rPr>
        <w:t>has</w:t>
      </w:r>
      <w:r>
        <w:rPr>
          <w:spacing w:val="-1"/>
          <w:vertAlign w:val="baseline"/>
        </w:rPr>
        <w:t> </w:t>
      </w:r>
      <w:r>
        <w:rPr>
          <w:vertAlign w:val="baseline"/>
        </w:rPr>
        <w:t>already approved what you do. </w:t>
      </w:r>
      <w:r>
        <w:rPr>
          <w:vertAlign w:val="superscript"/>
        </w:rPr>
        <w:t>8</w:t>
      </w:r>
      <w:r>
        <w:rPr>
          <w:spacing w:val="-12"/>
          <w:vertAlign w:val="baseline"/>
        </w:rPr>
        <w:t> </w:t>
      </w:r>
      <w:r>
        <w:rPr>
          <w:vertAlign w:val="baseline"/>
        </w:rPr>
        <w:t>Always be clothed in white, and always anoint your head with</w:t>
      </w:r>
    </w:p>
    <w:p>
      <w:pPr>
        <w:pStyle w:val="BodyText"/>
        <w:spacing w:line="259" w:lineRule="auto"/>
        <w:ind w:left="119" w:right="305"/>
      </w:pPr>
      <w:r>
        <w:rPr/>
        <w:t>oil.</w:t>
      </w:r>
      <w:r>
        <w:rPr>
          <w:spacing w:val="-4"/>
        </w:rPr>
        <w:t> </w:t>
      </w:r>
      <w:r>
        <w:rPr>
          <w:vertAlign w:val="superscript"/>
        </w:rPr>
        <w:t>9</w:t>
      </w:r>
      <w:r>
        <w:rPr>
          <w:spacing w:val="-18"/>
          <w:vertAlign w:val="baseline"/>
        </w:rPr>
        <w:t> </w:t>
      </w:r>
      <w:r>
        <w:rPr>
          <w:vertAlign w:val="baseline"/>
        </w:rPr>
        <w:t>Enjoy</w:t>
      </w:r>
      <w:r>
        <w:rPr>
          <w:spacing w:val="-2"/>
          <w:vertAlign w:val="baseline"/>
        </w:rPr>
        <w:t> </w:t>
      </w:r>
      <w:r>
        <w:rPr>
          <w:vertAlign w:val="baseline"/>
        </w:rPr>
        <w:t>life</w:t>
      </w:r>
      <w:r>
        <w:rPr>
          <w:spacing w:val="-3"/>
          <w:vertAlign w:val="baseline"/>
        </w:rPr>
        <w:t> </w:t>
      </w:r>
      <w:r>
        <w:rPr>
          <w:vertAlign w:val="baseline"/>
        </w:rPr>
        <w:t>with</w:t>
      </w:r>
      <w:r>
        <w:rPr>
          <w:spacing w:val="-2"/>
          <w:vertAlign w:val="baseline"/>
        </w:rPr>
        <w:t> </w:t>
      </w:r>
      <w:r>
        <w:rPr>
          <w:vertAlign w:val="baseline"/>
        </w:rPr>
        <w:t>your</w:t>
      </w:r>
      <w:r>
        <w:rPr>
          <w:spacing w:val="-3"/>
          <w:vertAlign w:val="baseline"/>
        </w:rPr>
        <w:t> </w:t>
      </w:r>
      <w:r>
        <w:rPr>
          <w:vertAlign w:val="baseline"/>
        </w:rPr>
        <w:t>wife,</w:t>
      </w:r>
      <w:r>
        <w:rPr>
          <w:spacing w:val="-2"/>
          <w:vertAlign w:val="baseline"/>
        </w:rPr>
        <w:t> </w:t>
      </w:r>
      <w:r>
        <w:rPr>
          <w:vertAlign w:val="baseline"/>
        </w:rPr>
        <w:t>whom</w:t>
      </w:r>
      <w:r>
        <w:rPr>
          <w:spacing w:val="-2"/>
          <w:vertAlign w:val="baseline"/>
        </w:rPr>
        <w:t> </w:t>
      </w:r>
      <w:r>
        <w:rPr>
          <w:vertAlign w:val="baseline"/>
        </w:rPr>
        <w:t>you</w:t>
      </w:r>
      <w:r>
        <w:rPr>
          <w:spacing w:val="-2"/>
          <w:vertAlign w:val="baseline"/>
        </w:rPr>
        <w:t> </w:t>
      </w:r>
      <w:r>
        <w:rPr>
          <w:vertAlign w:val="baseline"/>
        </w:rPr>
        <w:t>love,</w:t>
      </w:r>
      <w:r>
        <w:rPr>
          <w:spacing w:val="-2"/>
          <w:vertAlign w:val="baseline"/>
        </w:rPr>
        <w:t> </w:t>
      </w:r>
      <w:r>
        <w:rPr>
          <w:vertAlign w:val="baseline"/>
        </w:rPr>
        <w:t>all</w:t>
      </w:r>
      <w:r>
        <w:rPr>
          <w:spacing w:val="-2"/>
          <w:vertAlign w:val="baseline"/>
        </w:rPr>
        <w:t> </w:t>
      </w:r>
      <w:r>
        <w:rPr>
          <w:vertAlign w:val="baseline"/>
        </w:rPr>
        <w:t>the</w:t>
      </w:r>
      <w:r>
        <w:rPr>
          <w:spacing w:val="-3"/>
          <w:vertAlign w:val="baseline"/>
        </w:rPr>
        <w:t> </w:t>
      </w:r>
      <w:r>
        <w:rPr>
          <w:vertAlign w:val="baseline"/>
        </w:rPr>
        <w:t>days</w:t>
      </w:r>
      <w:r>
        <w:rPr>
          <w:spacing w:val="-2"/>
          <w:vertAlign w:val="baseline"/>
        </w:rPr>
        <w:t> </w:t>
      </w:r>
      <w:r>
        <w:rPr>
          <w:vertAlign w:val="baseline"/>
        </w:rPr>
        <w:t>of</w:t>
      </w:r>
      <w:r>
        <w:rPr>
          <w:spacing w:val="-3"/>
          <w:vertAlign w:val="baseline"/>
        </w:rPr>
        <w:t> </w:t>
      </w:r>
      <w:r>
        <w:rPr>
          <w:vertAlign w:val="baseline"/>
        </w:rPr>
        <w:t>this</w:t>
      </w:r>
      <w:r>
        <w:rPr>
          <w:spacing w:val="-2"/>
          <w:vertAlign w:val="baseline"/>
        </w:rPr>
        <w:t> </w:t>
      </w:r>
      <w:r>
        <w:rPr>
          <w:vertAlign w:val="baseline"/>
        </w:rPr>
        <w:t>meaningless</w:t>
      </w:r>
      <w:r>
        <w:rPr>
          <w:spacing w:val="-2"/>
          <w:vertAlign w:val="baseline"/>
        </w:rPr>
        <w:t> </w:t>
      </w:r>
      <w:r>
        <w:rPr>
          <w:vertAlign w:val="baseline"/>
        </w:rPr>
        <w:t>life</w:t>
      </w:r>
      <w:r>
        <w:rPr>
          <w:spacing w:val="-3"/>
          <w:vertAlign w:val="baseline"/>
        </w:rPr>
        <w:t> </w:t>
      </w:r>
      <w:r>
        <w:rPr>
          <w:vertAlign w:val="baseline"/>
        </w:rPr>
        <w:t>that</w:t>
      </w:r>
      <w:r>
        <w:rPr>
          <w:spacing w:val="-2"/>
          <w:vertAlign w:val="baseline"/>
        </w:rPr>
        <w:t> </w:t>
      </w:r>
      <w:r>
        <w:rPr>
          <w:vertAlign w:val="baseline"/>
        </w:rPr>
        <w:t>God</w:t>
      </w:r>
      <w:r>
        <w:rPr>
          <w:spacing w:val="-2"/>
          <w:vertAlign w:val="baseline"/>
        </w:rPr>
        <w:t> </w:t>
      </w:r>
      <w:r>
        <w:rPr>
          <w:vertAlign w:val="baseline"/>
        </w:rPr>
        <w:t>has given you under the sun—all your meaningless days. For this is your lot in life and in your toilsome labor under the sun. </w:t>
      </w:r>
      <w:r>
        <w:rPr>
          <w:vertAlign w:val="superscript"/>
        </w:rPr>
        <w:t>10</w:t>
      </w:r>
      <w:r>
        <w:rPr>
          <w:spacing w:val="-19"/>
          <w:vertAlign w:val="baseline"/>
        </w:rPr>
        <w:t> </w:t>
      </w:r>
      <w:r>
        <w:rPr>
          <w:vertAlign w:val="baseline"/>
        </w:rPr>
        <w:t>Whatever your hand finds to do, do it with all your might, for in the</w:t>
      </w:r>
      <w:r>
        <w:rPr>
          <w:spacing w:val="-2"/>
          <w:vertAlign w:val="baseline"/>
        </w:rPr>
        <w:t> </w:t>
      </w:r>
      <w:r>
        <w:rPr>
          <w:vertAlign w:val="baseline"/>
        </w:rPr>
        <w:t>realm</w:t>
      </w:r>
      <w:r>
        <w:rPr>
          <w:spacing w:val="-1"/>
          <w:vertAlign w:val="baseline"/>
        </w:rPr>
        <w:t> </w:t>
      </w:r>
      <w:r>
        <w:rPr>
          <w:vertAlign w:val="baseline"/>
        </w:rPr>
        <w:t>of</w:t>
      </w:r>
      <w:r>
        <w:rPr>
          <w:spacing w:val="-2"/>
          <w:vertAlign w:val="baseline"/>
        </w:rPr>
        <w:t> </w:t>
      </w:r>
      <w:r>
        <w:rPr>
          <w:vertAlign w:val="baseline"/>
        </w:rPr>
        <w:t>the</w:t>
      </w:r>
      <w:r>
        <w:rPr>
          <w:spacing w:val="-2"/>
          <w:vertAlign w:val="baseline"/>
        </w:rPr>
        <w:t> </w:t>
      </w:r>
      <w:r>
        <w:rPr>
          <w:vertAlign w:val="baseline"/>
        </w:rPr>
        <w:t>dead,</w:t>
      </w:r>
      <w:r>
        <w:rPr>
          <w:spacing w:val="-1"/>
          <w:vertAlign w:val="baseline"/>
        </w:rPr>
        <w:t> </w:t>
      </w:r>
      <w:r>
        <w:rPr>
          <w:vertAlign w:val="baseline"/>
        </w:rPr>
        <w:t>where</w:t>
      </w:r>
      <w:r>
        <w:rPr>
          <w:spacing w:val="-2"/>
          <w:vertAlign w:val="baseline"/>
        </w:rPr>
        <w:t> </w:t>
      </w:r>
      <w:r>
        <w:rPr>
          <w:vertAlign w:val="baseline"/>
        </w:rPr>
        <w:t>you</w:t>
      </w:r>
      <w:r>
        <w:rPr>
          <w:spacing w:val="-1"/>
          <w:vertAlign w:val="baseline"/>
        </w:rPr>
        <w:t> </w:t>
      </w:r>
      <w:r>
        <w:rPr>
          <w:vertAlign w:val="baseline"/>
        </w:rPr>
        <w:t>are</w:t>
      </w:r>
      <w:r>
        <w:rPr>
          <w:spacing w:val="-2"/>
          <w:vertAlign w:val="baseline"/>
        </w:rPr>
        <w:t> </w:t>
      </w:r>
      <w:r>
        <w:rPr>
          <w:vertAlign w:val="baseline"/>
        </w:rPr>
        <w:t>going,</w:t>
      </w:r>
      <w:r>
        <w:rPr>
          <w:spacing w:val="-1"/>
          <w:vertAlign w:val="baseline"/>
        </w:rPr>
        <w:t> </w:t>
      </w:r>
      <w:r>
        <w:rPr>
          <w:vertAlign w:val="baseline"/>
        </w:rPr>
        <w:t>there</w:t>
      </w:r>
      <w:r>
        <w:rPr>
          <w:spacing w:val="-2"/>
          <w:vertAlign w:val="baseline"/>
        </w:rPr>
        <w:t> </w:t>
      </w:r>
      <w:r>
        <w:rPr>
          <w:vertAlign w:val="baseline"/>
        </w:rPr>
        <w:t>is</w:t>
      </w:r>
      <w:r>
        <w:rPr>
          <w:spacing w:val="-1"/>
          <w:vertAlign w:val="baseline"/>
        </w:rPr>
        <w:t> </w:t>
      </w:r>
      <w:r>
        <w:rPr>
          <w:vertAlign w:val="baseline"/>
        </w:rPr>
        <w:t>neither</w:t>
      </w:r>
      <w:r>
        <w:rPr>
          <w:spacing w:val="-2"/>
          <w:vertAlign w:val="baseline"/>
        </w:rPr>
        <w:t> </w:t>
      </w:r>
      <w:r>
        <w:rPr>
          <w:vertAlign w:val="baseline"/>
        </w:rPr>
        <w:t>working</w:t>
      </w:r>
      <w:r>
        <w:rPr>
          <w:spacing w:val="-1"/>
          <w:vertAlign w:val="baseline"/>
        </w:rPr>
        <w:t> </w:t>
      </w:r>
      <w:r>
        <w:rPr>
          <w:vertAlign w:val="baseline"/>
        </w:rPr>
        <w:t>nor</w:t>
      </w:r>
      <w:r>
        <w:rPr>
          <w:spacing w:val="-2"/>
          <w:vertAlign w:val="baseline"/>
        </w:rPr>
        <w:t> </w:t>
      </w:r>
      <w:r>
        <w:rPr>
          <w:vertAlign w:val="baseline"/>
        </w:rPr>
        <w:t>planning</w:t>
      </w:r>
      <w:r>
        <w:rPr>
          <w:spacing w:val="-1"/>
          <w:vertAlign w:val="baseline"/>
        </w:rPr>
        <w:t> </w:t>
      </w:r>
      <w:r>
        <w:rPr>
          <w:vertAlign w:val="baseline"/>
        </w:rPr>
        <w:t>nor</w:t>
      </w:r>
      <w:r>
        <w:rPr>
          <w:spacing w:val="-2"/>
          <w:vertAlign w:val="baseline"/>
        </w:rPr>
        <w:t> </w:t>
      </w:r>
      <w:r>
        <w:rPr>
          <w:vertAlign w:val="baseline"/>
        </w:rPr>
        <w:t>knowledge nor wisdom.”</w:t>
      </w:r>
    </w:p>
    <w:p>
      <w:pPr>
        <w:pStyle w:val="Heading2"/>
        <w:spacing w:before="160"/>
        <w:ind w:left="119"/>
        <w:rPr>
          <w:b w:val="0"/>
        </w:rPr>
      </w:pPr>
      <w:r>
        <w:rPr>
          <w:spacing w:val="-2"/>
        </w:rPr>
        <w:t>John</w:t>
      </w:r>
      <w:r>
        <w:rPr>
          <w:spacing w:val="-5"/>
        </w:rPr>
        <w:t> </w:t>
      </w:r>
      <w:r>
        <w:rPr>
          <w:spacing w:val="-2"/>
        </w:rPr>
        <w:t>11:11-15</w:t>
      </w:r>
      <w:r>
        <w:rPr>
          <w:spacing w:val="-5"/>
        </w:rPr>
        <w:t> </w:t>
      </w:r>
      <w:r>
        <w:rPr>
          <w:spacing w:val="-2"/>
        </w:rPr>
        <w:t>(CEB)</w:t>
      </w:r>
      <w:r>
        <w:rPr>
          <w:b w:val="0"/>
          <w:spacing w:val="-2"/>
        </w:rPr>
        <w:t>;</w:t>
      </w:r>
    </w:p>
    <w:p>
      <w:pPr>
        <w:pStyle w:val="BodyText"/>
        <w:spacing w:before="180"/>
      </w:pPr>
      <w:r>
        <w:rPr>
          <w:vertAlign w:val="superscript"/>
        </w:rPr>
        <w:t>11</w:t>
      </w:r>
      <w:r>
        <w:rPr>
          <w:spacing w:val="-19"/>
          <w:vertAlign w:val="baseline"/>
        </w:rPr>
        <w:t> </w:t>
      </w:r>
      <w:r>
        <w:rPr>
          <w:vertAlign w:val="baseline"/>
        </w:rPr>
        <w:t>He</w:t>
      </w:r>
      <w:r>
        <w:rPr>
          <w:spacing w:val="-3"/>
          <w:vertAlign w:val="baseline"/>
        </w:rPr>
        <w:t> </w:t>
      </w:r>
      <w:r>
        <w:rPr>
          <w:vertAlign w:val="baseline"/>
        </w:rPr>
        <w:t>continued,</w:t>
      </w:r>
      <w:r>
        <w:rPr>
          <w:spacing w:val="-2"/>
          <w:vertAlign w:val="baseline"/>
        </w:rPr>
        <w:t> </w:t>
      </w:r>
      <w:r>
        <w:rPr>
          <w:vertAlign w:val="baseline"/>
        </w:rPr>
        <w:t>“Our</w:t>
      </w:r>
      <w:r>
        <w:rPr>
          <w:spacing w:val="-2"/>
          <w:vertAlign w:val="baseline"/>
        </w:rPr>
        <w:t> </w:t>
      </w:r>
      <w:r>
        <w:rPr>
          <w:vertAlign w:val="baseline"/>
        </w:rPr>
        <w:t>friend</w:t>
      </w:r>
      <w:r>
        <w:rPr>
          <w:spacing w:val="-1"/>
          <w:vertAlign w:val="baseline"/>
        </w:rPr>
        <w:t> </w:t>
      </w:r>
      <w:r>
        <w:rPr>
          <w:vertAlign w:val="baseline"/>
        </w:rPr>
        <w:t>Lazarus</w:t>
      </w:r>
      <w:r>
        <w:rPr>
          <w:spacing w:val="-1"/>
          <w:vertAlign w:val="baseline"/>
        </w:rPr>
        <w:t> </w:t>
      </w:r>
      <w:r>
        <w:rPr>
          <w:vertAlign w:val="baseline"/>
        </w:rPr>
        <w:t>is</w:t>
      </w:r>
      <w:r>
        <w:rPr>
          <w:spacing w:val="-1"/>
          <w:vertAlign w:val="baseline"/>
        </w:rPr>
        <w:t> </w:t>
      </w:r>
      <w:r>
        <w:rPr>
          <w:vertAlign w:val="baseline"/>
        </w:rPr>
        <w:t>sleeping,</w:t>
      </w:r>
      <w:r>
        <w:rPr>
          <w:spacing w:val="1"/>
          <w:vertAlign w:val="baseline"/>
        </w:rPr>
        <w:t> </w:t>
      </w:r>
      <w:r>
        <w:rPr>
          <w:vertAlign w:val="baseline"/>
        </w:rPr>
        <w:t>but</w:t>
      </w:r>
      <w:r>
        <w:rPr>
          <w:spacing w:val="-2"/>
          <w:vertAlign w:val="baseline"/>
        </w:rPr>
        <w:t> </w:t>
      </w:r>
      <w:r>
        <w:rPr>
          <w:vertAlign w:val="baseline"/>
        </w:rPr>
        <w:t>I</w:t>
      </w:r>
      <w:r>
        <w:rPr>
          <w:spacing w:val="-2"/>
          <w:vertAlign w:val="baseline"/>
        </w:rPr>
        <w:t> </w:t>
      </w:r>
      <w:r>
        <w:rPr>
          <w:vertAlign w:val="baseline"/>
        </w:rPr>
        <w:t>am</w:t>
      </w:r>
      <w:r>
        <w:rPr>
          <w:spacing w:val="-1"/>
          <w:vertAlign w:val="baseline"/>
        </w:rPr>
        <w:t> </w:t>
      </w:r>
      <w:r>
        <w:rPr>
          <w:vertAlign w:val="baseline"/>
        </w:rPr>
        <w:t>going</w:t>
      </w:r>
      <w:r>
        <w:rPr>
          <w:spacing w:val="-1"/>
          <w:vertAlign w:val="baseline"/>
        </w:rPr>
        <w:t> </w:t>
      </w:r>
      <w:r>
        <w:rPr>
          <w:vertAlign w:val="baseline"/>
        </w:rPr>
        <w:t>in</w:t>
      </w:r>
      <w:r>
        <w:rPr>
          <w:spacing w:val="-1"/>
          <w:vertAlign w:val="baseline"/>
        </w:rPr>
        <w:t> </w:t>
      </w:r>
      <w:r>
        <w:rPr>
          <w:vertAlign w:val="baseline"/>
        </w:rPr>
        <w:t>order</w:t>
      </w:r>
      <w:r>
        <w:rPr>
          <w:spacing w:val="-2"/>
          <w:vertAlign w:val="baseline"/>
        </w:rPr>
        <w:t> </w:t>
      </w:r>
      <w:r>
        <w:rPr>
          <w:vertAlign w:val="baseline"/>
        </w:rPr>
        <w:t>to</w:t>
      </w:r>
      <w:r>
        <w:rPr>
          <w:spacing w:val="-2"/>
          <w:vertAlign w:val="baseline"/>
        </w:rPr>
        <w:t> </w:t>
      </w:r>
      <w:r>
        <w:rPr>
          <w:vertAlign w:val="baseline"/>
        </w:rPr>
        <w:t>wake</w:t>
      </w:r>
      <w:r>
        <w:rPr>
          <w:spacing w:val="-2"/>
          <w:vertAlign w:val="baseline"/>
        </w:rPr>
        <w:t> </w:t>
      </w:r>
      <w:r>
        <w:rPr>
          <w:vertAlign w:val="baseline"/>
        </w:rPr>
        <w:t>him</w:t>
      </w:r>
      <w:r>
        <w:rPr>
          <w:spacing w:val="-1"/>
          <w:vertAlign w:val="baseline"/>
        </w:rPr>
        <w:t> </w:t>
      </w:r>
      <w:r>
        <w:rPr>
          <w:spacing w:val="-4"/>
          <w:vertAlign w:val="baseline"/>
        </w:rPr>
        <w:t>up.”</w:t>
      </w:r>
    </w:p>
    <w:p>
      <w:pPr>
        <w:pStyle w:val="BodyText"/>
        <w:spacing w:line="259" w:lineRule="auto" w:before="182"/>
      </w:pPr>
      <w:r>
        <w:rPr>
          <w:vertAlign w:val="superscript"/>
        </w:rPr>
        <w:t>12</w:t>
      </w:r>
      <w:r>
        <w:rPr>
          <w:spacing w:val="-21"/>
          <w:vertAlign w:val="baseline"/>
        </w:rPr>
        <w:t> </w:t>
      </w:r>
      <w:r>
        <w:rPr>
          <w:vertAlign w:val="baseline"/>
        </w:rPr>
        <w:t>The</w:t>
      </w:r>
      <w:r>
        <w:rPr>
          <w:spacing w:val="-8"/>
          <w:vertAlign w:val="baseline"/>
        </w:rPr>
        <w:t> </w:t>
      </w:r>
      <w:r>
        <w:rPr>
          <w:vertAlign w:val="baseline"/>
        </w:rPr>
        <w:t>disciples</w:t>
      </w:r>
      <w:r>
        <w:rPr>
          <w:spacing w:val="-3"/>
          <w:vertAlign w:val="baseline"/>
        </w:rPr>
        <w:t> </w:t>
      </w:r>
      <w:r>
        <w:rPr>
          <w:vertAlign w:val="baseline"/>
        </w:rPr>
        <w:t>said,</w:t>
      </w:r>
      <w:r>
        <w:rPr>
          <w:spacing w:val="-3"/>
          <w:vertAlign w:val="baseline"/>
        </w:rPr>
        <w:t> </w:t>
      </w:r>
      <w:r>
        <w:rPr>
          <w:vertAlign w:val="baseline"/>
        </w:rPr>
        <w:t>“Lord,</w:t>
      </w:r>
      <w:r>
        <w:rPr>
          <w:spacing w:val="-3"/>
          <w:vertAlign w:val="baseline"/>
        </w:rPr>
        <w:t> </w:t>
      </w:r>
      <w:r>
        <w:rPr>
          <w:vertAlign w:val="baseline"/>
        </w:rPr>
        <w:t>if</w:t>
      </w:r>
      <w:r>
        <w:rPr>
          <w:spacing w:val="-4"/>
          <w:vertAlign w:val="baseline"/>
        </w:rPr>
        <w:t> </w:t>
      </w:r>
      <w:r>
        <w:rPr>
          <w:vertAlign w:val="baseline"/>
        </w:rPr>
        <w:t>he’s</w:t>
      </w:r>
      <w:r>
        <w:rPr>
          <w:spacing w:val="-3"/>
          <w:vertAlign w:val="baseline"/>
        </w:rPr>
        <w:t> </w:t>
      </w:r>
      <w:r>
        <w:rPr>
          <w:vertAlign w:val="baseline"/>
        </w:rPr>
        <w:t>sleeping,</w:t>
      </w:r>
      <w:r>
        <w:rPr>
          <w:spacing w:val="-3"/>
          <w:vertAlign w:val="baseline"/>
        </w:rPr>
        <w:t> </w:t>
      </w:r>
      <w:r>
        <w:rPr>
          <w:vertAlign w:val="baseline"/>
        </w:rPr>
        <w:t>he</w:t>
      </w:r>
      <w:r>
        <w:rPr>
          <w:spacing w:val="-4"/>
          <w:vertAlign w:val="baseline"/>
        </w:rPr>
        <w:t> </w:t>
      </w:r>
      <w:r>
        <w:rPr>
          <w:vertAlign w:val="baseline"/>
        </w:rPr>
        <w:t>will</w:t>
      </w:r>
      <w:r>
        <w:rPr>
          <w:spacing w:val="-3"/>
          <w:vertAlign w:val="baseline"/>
        </w:rPr>
        <w:t> </w:t>
      </w:r>
      <w:r>
        <w:rPr>
          <w:vertAlign w:val="baseline"/>
        </w:rPr>
        <w:t>get</w:t>
      </w:r>
      <w:r>
        <w:rPr>
          <w:spacing w:val="-3"/>
          <w:vertAlign w:val="baseline"/>
        </w:rPr>
        <w:t> </w:t>
      </w:r>
      <w:r>
        <w:rPr>
          <w:vertAlign w:val="baseline"/>
        </w:rPr>
        <w:t>well.”</w:t>
      </w:r>
      <w:r>
        <w:rPr>
          <w:spacing w:val="-5"/>
          <w:vertAlign w:val="baseline"/>
        </w:rPr>
        <w:t> </w:t>
      </w:r>
      <w:r>
        <w:rPr>
          <w:vertAlign w:val="superscript"/>
        </w:rPr>
        <w:t>13</w:t>
      </w:r>
      <w:r>
        <w:rPr>
          <w:spacing w:val="-18"/>
          <w:vertAlign w:val="baseline"/>
        </w:rPr>
        <w:t> </w:t>
      </w:r>
      <w:r>
        <w:rPr>
          <w:vertAlign w:val="baseline"/>
        </w:rPr>
        <w:t>They</w:t>
      </w:r>
      <w:r>
        <w:rPr>
          <w:spacing w:val="-3"/>
          <w:vertAlign w:val="baseline"/>
        </w:rPr>
        <w:t> </w:t>
      </w:r>
      <w:r>
        <w:rPr>
          <w:vertAlign w:val="baseline"/>
        </w:rPr>
        <w:t>thought</w:t>
      </w:r>
      <w:r>
        <w:rPr>
          <w:spacing w:val="-3"/>
          <w:vertAlign w:val="baseline"/>
        </w:rPr>
        <w:t> </w:t>
      </w:r>
      <w:r>
        <w:rPr>
          <w:vertAlign w:val="baseline"/>
        </w:rPr>
        <w:t>Jesus</w:t>
      </w:r>
      <w:r>
        <w:rPr>
          <w:spacing w:val="-3"/>
          <w:vertAlign w:val="baseline"/>
        </w:rPr>
        <w:t> </w:t>
      </w:r>
      <w:r>
        <w:rPr>
          <w:vertAlign w:val="baseline"/>
        </w:rPr>
        <w:t>meant</w:t>
      </w:r>
      <w:r>
        <w:rPr>
          <w:spacing w:val="-3"/>
          <w:vertAlign w:val="baseline"/>
        </w:rPr>
        <w:t> </w:t>
      </w:r>
      <w:r>
        <w:rPr>
          <w:vertAlign w:val="baseline"/>
        </w:rPr>
        <w:t>that Lazarus was in a deep sleep, but Jesus had spoken about Lazarus’</w:t>
      </w:r>
      <w:r>
        <w:rPr>
          <w:spacing w:val="-10"/>
          <w:vertAlign w:val="baseline"/>
        </w:rPr>
        <w:t> </w:t>
      </w:r>
      <w:r>
        <w:rPr>
          <w:vertAlign w:val="baseline"/>
        </w:rPr>
        <w:t>death.</w:t>
      </w:r>
    </w:p>
    <w:p>
      <w:pPr>
        <w:spacing w:after="0" w:line="259" w:lineRule="auto"/>
        <w:sectPr>
          <w:pgSz w:w="12240" w:h="15840"/>
          <w:pgMar w:header="0" w:footer="523" w:top="1380" w:bottom="720" w:left="1320" w:right="1160"/>
        </w:sectPr>
      </w:pPr>
    </w:p>
    <w:p>
      <w:pPr>
        <w:pStyle w:val="BodyText"/>
        <w:spacing w:line="259" w:lineRule="auto" w:before="99"/>
        <w:ind w:left="119" w:right="417"/>
      </w:pPr>
      <w:r>
        <w:rPr>
          <w:vertAlign w:val="superscript"/>
        </w:rPr>
        <w:t>14</w:t>
      </w:r>
      <w:r>
        <w:rPr>
          <w:spacing w:val="-21"/>
          <w:vertAlign w:val="baseline"/>
        </w:rPr>
        <w:t> </w:t>
      </w:r>
      <w:r>
        <w:rPr>
          <w:vertAlign w:val="baseline"/>
        </w:rPr>
        <w:t>Jesus</w:t>
      </w:r>
      <w:r>
        <w:rPr>
          <w:spacing w:val="-8"/>
          <w:vertAlign w:val="baseline"/>
        </w:rPr>
        <w:t> </w:t>
      </w:r>
      <w:r>
        <w:rPr>
          <w:vertAlign w:val="baseline"/>
        </w:rPr>
        <w:t>told</w:t>
      </w:r>
      <w:r>
        <w:rPr>
          <w:spacing w:val="-3"/>
          <w:vertAlign w:val="baseline"/>
        </w:rPr>
        <w:t> </w:t>
      </w:r>
      <w:r>
        <w:rPr>
          <w:vertAlign w:val="baseline"/>
        </w:rPr>
        <w:t>them</w:t>
      </w:r>
      <w:r>
        <w:rPr>
          <w:spacing w:val="-3"/>
          <w:vertAlign w:val="baseline"/>
        </w:rPr>
        <w:t> </w:t>
      </w:r>
      <w:r>
        <w:rPr>
          <w:vertAlign w:val="baseline"/>
        </w:rPr>
        <w:t>plainly,</w:t>
      </w:r>
      <w:r>
        <w:rPr>
          <w:spacing w:val="-6"/>
          <w:vertAlign w:val="baseline"/>
        </w:rPr>
        <w:t> </w:t>
      </w:r>
      <w:r>
        <w:rPr>
          <w:vertAlign w:val="baseline"/>
        </w:rPr>
        <w:t>“Lazarus</w:t>
      </w:r>
      <w:r>
        <w:rPr>
          <w:spacing w:val="-3"/>
          <w:vertAlign w:val="baseline"/>
        </w:rPr>
        <w:t> </w:t>
      </w:r>
      <w:r>
        <w:rPr>
          <w:vertAlign w:val="baseline"/>
        </w:rPr>
        <w:t>has</w:t>
      </w:r>
      <w:r>
        <w:rPr>
          <w:spacing w:val="-3"/>
          <w:vertAlign w:val="baseline"/>
        </w:rPr>
        <w:t> </w:t>
      </w:r>
      <w:r>
        <w:rPr>
          <w:vertAlign w:val="baseline"/>
        </w:rPr>
        <w:t>died.</w:t>
      </w:r>
      <w:r>
        <w:rPr>
          <w:spacing w:val="-3"/>
          <w:vertAlign w:val="baseline"/>
        </w:rPr>
        <w:t> </w:t>
      </w:r>
      <w:r>
        <w:rPr>
          <w:vertAlign w:val="superscript"/>
        </w:rPr>
        <w:t>15</w:t>
      </w:r>
      <w:r>
        <w:rPr>
          <w:spacing w:val="-18"/>
          <w:vertAlign w:val="baseline"/>
        </w:rPr>
        <w:t> </w:t>
      </w:r>
      <w:r>
        <w:rPr>
          <w:vertAlign w:val="baseline"/>
        </w:rPr>
        <w:t>For</w:t>
      </w:r>
      <w:r>
        <w:rPr>
          <w:spacing w:val="-4"/>
          <w:vertAlign w:val="baseline"/>
        </w:rPr>
        <w:t> </w:t>
      </w:r>
      <w:r>
        <w:rPr>
          <w:vertAlign w:val="baseline"/>
        </w:rPr>
        <w:t>your</w:t>
      </w:r>
      <w:r>
        <w:rPr>
          <w:spacing w:val="-4"/>
          <w:vertAlign w:val="baseline"/>
        </w:rPr>
        <w:t> </w:t>
      </w:r>
      <w:r>
        <w:rPr>
          <w:vertAlign w:val="baseline"/>
        </w:rPr>
        <w:t>sakes,</w:t>
      </w:r>
      <w:r>
        <w:rPr>
          <w:spacing w:val="-3"/>
          <w:vertAlign w:val="baseline"/>
        </w:rPr>
        <w:t> </w:t>
      </w:r>
      <w:r>
        <w:rPr>
          <w:vertAlign w:val="baseline"/>
        </w:rPr>
        <w:t>I’m</w:t>
      </w:r>
      <w:r>
        <w:rPr>
          <w:spacing w:val="-3"/>
          <w:vertAlign w:val="baseline"/>
        </w:rPr>
        <w:t> </w:t>
      </w:r>
      <w:r>
        <w:rPr>
          <w:vertAlign w:val="baseline"/>
        </w:rPr>
        <w:t>glad</w:t>
      </w:r>
      <w:r>
        <w:rPr>
          <w:spacing w:val="-3"/>
          <w:vertAlign w:val="baseline"/>
        </w:rPr>
        <w:t> </w:t>
      </w:r>
      <w:r>
        <w:rPr>
          <w:vertAlign w:val="baseline"/>
        </w:rPr>
        <w:t>I</w:t>
      </w:r>
      <w:r>
        <w:rPr>
          <w:spacing w:val="-4"/>
          <w:vertAlign w:val="baseline"/>
        </w:rPr>
        <w:t> </w:t>
      </w:r>
      <w:r>
        <w:rPr>
          <w:vertAlign w:val="baseline"/>
        </w:rPr>
        <w:t>wasn’t</w:t>
      </w:r>
      <w:r>
        <w:rPr>
          <w:spacing w:val="-3"/>
          <w:vertAlign w:val="baseline"/>
        </w:rPr>
        <w:t> </w:t>
      </w:r>
      <w:r>
        <w:rPr>
          <w:vertAlign w:val="baseline"/>
        </w:rPr>
        <w:t>there</w:t>
      </w:r>
      <w:r>
        <w:rPr>
          <w:spacing w:val="-4"/>
          <w:vertAlign w:val="baseline"/>
        </w:rPr>
        <w:t> </w:t>
      </w:r>
      <w:r>
        <w:rPr>
          <w:vertAlign w:val="baseline"/>
        </w:rPr>
        <w:t>so</w:t>
      </w:r>
      <w:r>
        <w:rPr>
          <w:spacing w:val="-3"/>
          <w:vertAlign w:val="baseline"/>
        </w:rPr>
        <w:t> </w:t>
      </w:r>
      <w:r>
        <w:rPr>
          <w:vertAlign w:val="baseline"/>
        </w:rPr>
        <w:t>that you can believe. Let’s go to him.”</w:t>
      </w:r>
    </w:p>
    <w:p>
      <w:pPr>
        <w:pStyle w:val="Heading2"/>
        <w:spacing w:before="160"/>
        <w:ind w:left="119"/>
        <w:rPr>
          <w:b w:val="0"/>
        </w:rPr>
      </w:pPr>
      <w:r>
        <w:rPr/>
        <w:t>Daniel</w:t>
      </w:r>
      <w:r>
        <w:rPr>
          <w:spacing w:val="-3"/>
        </w:rPr>
        <w:t> </w:t>
      </w:r>
      <w:r>
        <w:rPr/>
        <w:t>12:1-2</w:t>
      </w:r>
      <w:r>
        <w:rPr>
          <w:spacing w:val="-2"/>
        </w:rPr>
        <w:t> (RSV)</w:t>
      </w:r>
      <w:r>
        <w:rPr>
          <w:b w:val="0"/>
          <w:spacing w:val="-2"/>
        </w:rPr>
        <w:t>.</w:t>
      </w:r>
    </w:p>
    <w:p>
      <w:pPr>
        <w:pStyle w:val="BodyText"/>
        <w:spacing w:line="259" w:lineRule="auto" w:before="182"/>
        <w:ind w:right="294"/>
      </w:pPr>
      <w:r>
        <w:rPr/>
        <w:t>“At</w:t>
      </w:r>
      <w:r>
        <w:rPr>
          <w:spacing w:val="-2"/>
        </w:rPr>
        <w:t> </w:t>
      </w:r>
      <w:r>
        <w:rPr/>
        <w:t>that</w:t>
      </w:r>
      <w:r>
        <w:rPr>
          <w:spacing w:val="-1"/>
        </w:rPr>
        <w:t> </w:t>
      </w:r>
      <w:r>
        <w:rPr/>
        <w:t>time</w:t>
      </w:r>
      <w:r>
        <w:rPr>
          <w:spacing w:val="-2"/>
        </w:rPr>
        <w:t> </w:t>
      </w:r>
      <w:r>
        <w:rPr/>
        <w:t>shall</w:t>
      </w:r>
      <w:r>
        <w:rPr>
          <w:spacing w:val="-1"/>
        </w:rPr>
        <w:t> </w:t>
      </w:r>
      <w:r>
        <w:rPr/>
        <w:t>arise Michael,</w:t>
      </w:r>
      <w:r>
        <w:rPr>
          <w:spacing w:val="-1"/>
        </w:rPr>
        <w:t> </w:t>
      </w:r>
      <w:r>
        <w:rPr/>
        <w:t>the</w:t>
      </w:r>
      <w:r>
        <w:rPr>
          <w:spacing w:val="-2"/>
        </w:rPr>
        <w:t> </w:t>
      </w:r>
      <w:r>
        <w:rPr/>
        <w:t>great</w:t>
      </w:r>
      <w:r>
        <w:rPr>
          <w:spacing w:val="-1"/>
        </w:rPr>
        <w:t> </w:t>
      </w:r>
      <w:r>
        <w:rPr/>
        <w:t>prince who</w:t>
      </w:r>
      <w:r>
        <w:rPr>
          <w:spacing w:val="-1"/>
        </w:rPr>
        <w:t> </w:t>
      </w:r>
      <w:r>
        <w:rPr/>
        <w:t>has</w:t>
      </w:r>
      <w:r>
        <w:rPr>
          <w:spacing w:val="-1"/>
        </w:rPr>
        <w:t> </w:t>
      </w:r>
      <w:r>
        <w:rPr/>
        <w:t>charge</w:t>
      </w:r>
      <w:r>
        <w:rPr>
          <w:spacing w:val="-2"/>
        </w:rPr>
        <w:t> </w:t>
      </w:r>
      <w:r>
        <w:rPr/>
        <w:t>of</w:t>
      </w:r>
      <w:r>
        <w:rPr>
          <w:spacing w:val="-2"/>
        </w:rPr>
        <w:t> </w:t>
      </w:r>
      <w:r>
        <w:rPr/>
        <w:t>your people.</w:t>
      </w:r>
      <w:r>
        <w:rPr>
          <w:spacing w:val="-15"/>
        </w:rPr>
        <w:t> </w:t>
      </w:r>
      <w:r>
        <w:rPr/>
        <w:t>And</w:t>
      </w:r>
      <w:r>
        <w:rPr>
          <w:spacing w:val="-1"/>
        </w:rPr>
        <w:t> </w:t>
      </w:r>
      <w:r>
        <w:rPr/>
        <w:t>there</w:t>
      </w:r>
      <w:r>
        <w:rPr>
          <w:spacing w:val="-2"/>
        </w:rPr>
        <w:t> </w:t>
      </w:r>
      <w:r>
        <w:rPr/>
        <w:t>shall be</w:t>
      </w:r>
      <w:r>
        <w:rPr>
          <w:spacing w:val="-3"/>
        </w:rPr>
        <w:t> </w:t>
      </w:r>
      <w:r>
        <w:rPr/>
        <w:t>a</w:t>
      </w:r>
      <w:r>
        <w:rPr>
          <w:spacing w:val="-3"/>
        </w:rPr>
        <w:t> </w:t>
      </w:r>
      <w:r>
        <w:rPr/>
        <w:t>time</w:t>
      </w:r>
      <w:r>
        <w:rPr>
          <w:spacing w:val="-3"/>
        </w:rPr>
        <w:t> </w:t>
      </w:r>
      <w:r>
        <w:rPr/>
        <w:t>of</w:t>
      </w:r>
      <w:r>
        <w:rPr>
          <w:spacing w:val="-3"/>
        </w:rPr>
        <w:t> </w:t>
      </w:r>
      <w:r>
        <w:rPr/>
        <w:t>trouble,</w:t>
      </w:r>
      <w:r>
        <w:rPr>
          <w:spacing w:val="-2"/>
        </w:rPr>
        <w:t> </w:t>
      </w:r>
      <w:r>
        <w:rPr/>
        <w:t>such as</w:t>
      </w:r>
      <w:r>
        <w:rPr>
          <w:spacing w:val="-2"/>
        </w:rPr>
        <w:t> </w:t>
      </w:r>
      <w:r>
        <w:rPr/>
        <w:t>never</w:t>
      </w:r>
      <w:r>
        <w:rPr>
          <w:spacing w:val="-3"/>
        </w:rPr>
        <w:t> </w:t>
      </w:r>
      <w:r>
        <w:rPr/>
        <w:t>has</w:t>
      </w:r>
      <w:r>
        <w:rPr>
          <w:spacing w:val="-2"/>
        </w:rPr>
        <w:t> </w:t>
      </w:r>
      <w:r>
        <w:rPr/>
        <w:t>been since</w:t>
      </w:r>
      <w:r>
        <w:rPr>
          <w:spacing w:val="-3"/>
        </w:rPr>
        <w:t> </w:t>
      </w:r>
      <w:r>
        <w:rPr/>
        <w:t>there</w:t>
      </w:r>
      <w:r>
        <w:rPr>
          <w:spacing w:val="-3"/>
        </w:rPr>
        <w:t> </w:t>
      </w:r>
      <w:r>
        <w:rPr/>
        <w:t>was</w:t>
      </w:r>
      <w:r>
        <w:rPr>
          <w:spacing w:val="-2"/>
        </w:rPr>
        <w:t> </w:t>
      </w:r>
      <w:r>
        <w:rPr/>
        <w:t>a</w:t>
      </w:r>
      <w:r>
        <w:rPr>
          <w:spacing w:val="-3"/>
        </w:rPr>
        <w:t> </w:t>
      </w:r>
      <w:r>
        <w:rPr/>
        <w:t>nation</w:t>
      </w:r>
      <w:r>
        <w:rPr>
          <w:spacing w:val="-2"/>
        </w:rPr>
        <w:t> </w:t>
      </w:r>
      <w:r>
        <w:rPr/>
        <w:t>till</w:t>
      </w:r>
      <w:r>
        <w:rPr>
          <w:spacing w:val="-2"/>
        </w:rPr>
        <w:t> </w:t>
      </w:r>
      <w:r>
        <w:rPr/>
        <w:t>that</w:t>
      </w:r>
      <w:r>
        <w:rPr>
          <w:spacing w:val="-2"/>
        </w:rPr>
        <w:t> </w:t>
      </w:r>
      <w:r>
        <w:rPr/>
        <w:t>time;</w:t>
      </w:r>
      <w:r>
        <w:rPr>
          <w:spacing w:val="-2"/>
        </w:rPr>
        <w:t> </w:t>
      </w:r>
      <w:r>
        <w:rPr/>
        <w:t>but</w:t>
      </w:r>
      <w:r>
        <w:rPr>
          <w:spacing w:val="-2"/>
        </w:rPr>
        <w:t> </w:t>
      </w:r>
      <w:r>
        <w:rPr/>
        <w:t>at</w:t>
      </w:r>
      <w:r>
        <w:rPr>
          <w:spacing w:val="-2"/>
        </w:rPr>
        <w:t> </w:t>
      </w:r>
      <w:r>
        <w:rPr/>
        <w:t>that</w:t>
      </w:r>
      <w:r>
        <w:rPr>
          <w:spacing w:val="-2"/>
        </w:rPr>
        <w:t> </w:t>
      </w:r>
      <w:r>
        <w:rPr/>
        <w:t>time your people shall be delivered, every one whose name shall be found written in the book. </w:t>
      </w:r>
      <w:r>
        <w:rPr>
          <w:vertAlign w:val="superscript"/>
        </w:rPr>
        <w:t>2</w:t>
      </w:r>
      <w:r>
        <w:rPr>
          <w:spacing w:val="-12"/>
          <w:vertAlign w:val="baseline"/>
        </w:rPr>
        <w:t> </w:t>
      </w:r>
      <w:r>
        <w:rPr>
          <w:vertAlign w:val="baseline"/>
        </w:rPr>
        <w:t>And many of those who sleep in the dust of the earth shall awake, some to everlasting life, and some to shame and everlasting contempt.</w:t>
      </w:r>
    </w:p>
    <w:p>
      <w:pPr>
        <w:pStyle w:val="BodyText"/>
        <w:spacing w:line="259" w:lineRule="auto" w:before="159"/>
        <w:ind w:right="417"/>
      </w:pPr>
      <w:r>
        <w:rPr/>
        <w:t>This</w:t>
      </w:r>
      <w:r>
        <w:rPr>
          <w:spacing w:val="-2"/>
        </w:rPr>
        <w:t> </w:t>
      </w:r>
      <w:r>
        <w:rPr/>
        <w:t>happens</w:t>
      </w:r>
      <w:r>
        <w:rPr>
          <w:spacing w:val="-2"/>
        </w:rPr>
        <w:t> </w:t>
      </w:r>
      <w:r>
        <w:rPr/>
        <w:t>after</w:t>
      </w:r>
      <w:r>
        <w:rPr>
          <w:spacing w:val="-3"/>
        </w:rPr>
        <w:t> </w:t>
      </w:r>
      <w:r>
        <w:rPr/>
        <w:t>the</w:t>
      </w:r>
      <w:r>
        <w:rPr>
          <w:spacing w:val="-3"/>
        </w:rPr>
        <w:t> </w:t>
      </w:r>
      <w:r>
        <w:rPr/>
        <w:t>king</w:t>
      </w:r>
      <w:r>
        <w:rPr>
          <w:spacing w:val="-2"/>
        </w:rPr>
        <w:t> </w:t>
      </w:r>
      <w:r>
        <w:rPr/>
        <w:t>of</w:t>
      </w:r>
      <w:r>
        <w:rPr>
          <w:spacing w:val="-3"/>
        </w:rPr>
        <w:t> </w:t>
      </w:r>
      <w:r>
        <w:rPr/>
        <w:t>the</w:t>
      </w:r>
      <w:r>
        <w:rPr>
          <w:spacing w:val="-3"/>
        </w:rPr>
        <w:t> </w:t>
      </w:r>
      <w:r>
        <w:rPr/>
        <w:t>north</w:t>
      </w:r>
      <w:r>
        <w:rPr>
          <w:spacing w:val="-2"/>
        </w:rPr>
        <w:t> </w:t>
      </w:r>
      <w:r>
        <w:rPr/>
        <w:t>is</w:t>
      </w:r>
      <w:r>
        <w:rPr>
          <w:spacing w:val="-2"/>
        </w:rPr>
        <w:t> </w:t>
      </w:r>
      <w:r>
        <w:rPr/>
        <w:t>defeated.</w:t>
      </w:r>
      <w:r>
        <w:rPr>
          <w:spacing w:val="-2"/>
        </w:rPr>
        <w:t> </w:t>
      </w:r>
      <w:r>
        <w:rPr/>
        <w:t>See</w:t>
      </w:r>
      <w:r>
        <w:rPr>
          <w:spacing w:val="-3"/>
        </w:rPr>
        <w:t> </w:t>
      </w:r>
      <w:r>
        <w:rPr/>
        <w:t>the</w:t>
      </w:r>
      <w:r>
        <w:rPr>
          <w:spacing w:val="-3"/>
        </w:rPr>
        <w:t> </w:t>
      </w:r>
      <w:r>
        <w:rPr/>
        <w:t>chapter</w:t>
      </w:r>
      <w:r>
        <w:rPr>
          <w:spacing w:val="-3"/>
        </w:rPr>
        <w:t> </w:t>
      </w:r>
      <w:r>
        <w:rPr/>
        <w:t>on</w:t>
      </w:r>
      <w:r>
        <w:rPr>
          <w:spacing w:val="-2"/>
        </w:rPr>
        <w:t> </w:t>
      </w:r>
      <w:r>
        <w:rPr/>
        <w:t>Identifying</w:t>
      </w:r>
      <w:r>
        <w:rPr>
          <w:spacing w:val="-2"/>
        </w:rPr>
        <w:t> </w:t>
      </w:r>
      <w:r>
        <w:rPr/>
        <w:t>the</w:t>
      </w:r>
      <w:r>
        <w:rPr>
          <w:spacing w:val="-3"/>
        </w:rPr>
        <w:t> </w:t>
      </w:r>
      <w:r>
        <w:rPr/>
        <w:t>King</w:t>
      </w:r>
      <w:r>
        <w:rPr>
          <w:spacing w:val="-2"/>
        </w:rPr>
        <w:t> </w:t>
      </w:r>
      <w:r>
        <w:rPr/>
        <w:t>of the North for our day.</w:t>
      </w:r>
    </w:p>
    <w:p>
      <w:pPr>
        <w:spacing w:after="0" w:line="259" w:lineRule="auto"/>
        <w:sectPr>
          <w:pgSz w:w="12240" w:h="15840"/>
          <w:pgMar w:header="0" w:footer="523" w:top="1340" w:bottom="720" w:left="1320" w:right="1160"/>
        </w:sectPr>
      </w:pPr>
    </w:p>
    <w:p>
      <w:pPr>
        <w:pStyle w:val="Heading1"/>
      </w:pPr>
      <w:r>
        <w:rPr/>
        <w:t>Is</w:t>
      </w:r>
      <w:r>
        <w:rPr>
          <w:spacing w:val="-3"/>
        </w:rPr>
        <w:t> </w:t>
      </w:r>
      <w:r>
        <w:rPr/>
        <w:t>Michael</w:t>
      </w:r>
      <w:r>
        <w:rPr>
          <w:spacing w:val="-2"/>
        </w:rPr>
        <w:t> </w:t>
      </w:r>
      <w:r>
        <w:rPr/>
        <w:t>the</w:t>
      </w:r>
      <w:r>
        <w:rPr>
          <w:spacing w:val="-3"/>
        </w:rPr>
        <w:t> </w:t>
      </w:r>
      <w:r>
        <w:rPr/>
        <w:t>Same</w:t>
      </w:r>
      <w:r>
        <w:rPr>
          <w:spacing w:val="-5"/>
        </w:rPr>
        <w:t> </w:t>
      </w:r>
      <w:r>
        <w:rPr/>
        <w:t>as</w:t>
      </w:r>
      <w:r>
        <w:rPr>
          <w:spacing w:val="-3"/>
        </w:rPr>
        <w:t> </w:t>
      </w:r>
      <w:r>
        <w:rPr>
          <w:spacing w:val="-2"/>
        </w:rPr>
        <w:t>Jesus?</w:t>
      </w:r>
    </w:p>
    <w:p>
      <w:pPr>
        <w:pStyle w:val="BodyText"/>
        <w:spacing w:line="261" w:lineRule="auto" w:before="183"/>
      </w:pPr>
      <w:r>
        <w:rPr/>
        <w:t>The</w:t>
      </w:r>
      <w:r>
        <w:rPr>
          <w:spacing w:val="-4"/>
        </w:rPr>
        <w:t> </w:t>
      </w:r>
      <w:r>
        <w:rPr/>
        <w:t>question</w:t>
      </w:r>
      <w:r>
        <w:rPr>
          <w:spacing w:val="-3"/>
        </w:rPr>
        <w:t> </w:t>
      </w:r>
      <w:r>
        <w:rPr/>
        <w:t>of</w:t>
      </w:r>
      <w:r>
        <w:rPr>
          <w:spacing w:val="-4"/>
        </w:rPr>
        <w:t> </w:t>
      </w:r>
      <w:r>
        <w:rPr/>
        <w:t>whether</w:t>
      </w:r>
      <w:r>
        <w:rPr>
          <w:spacing w:val="-2"/>
        </w:rPr>
        <w:t> </w:t>
      </w:r>
      <w:r>
        <w:rPr/>
        <w:t>Michael</w:t>
      </w:r>
      <w:r>
        <w:rPr>
          <w:spacing w:val="-3"/>
        </w:rPr>
        <w:t> </w:t>
      </w:r>
      <w:r>
        <w:rPr/>
        <w:t>the</w:t>
      </w:r>
      <w:r>
        <w:rPr>
          <w:spacing w:val="-4"/>
        </w:rPr>
        <w:t> </w:t>
      </w:r>
      <w:r>
        <w:rPr/>
        <w:t>archangel</w:t>
      </w:r>
      <w:r>
        <w:rPr>
          <w:spacing w:val="-3"/>
        </w:rPr>
        <w:t> </w:t>
      </w:r>
      <w:r>
        <w:rPr/>
        <w:t>is</w:t>
      </w:r>
      <w:r>
        <w:rPr>
          <w:spacing w:val="-3"/>
        </w:rPr>
        <w:t> </w:t>
      </w:r>
      <w:r>
        <w:rPr/>
        <w:t>the</w:t>
      </w:r>
      <w:r>
        <w:rPr>
          <w:spacing w:val="-4"/>
        </w:rPr>
        <w:t> </w:t>
      </w:r>
      <w:r>
        <w:rPr/>
        <w:t>same</w:t>
      </w:r>
      <w:r>
        <w:rPr>
          <w:spacing w:val="-4"/>
        </w:rPr>
        <w:t> </w:t>
      </w:r>
      <w:r>
        <w:rPr/>
        <w:t>as</w:t>
      </w:r>
      <w:r>
        <w:rPr>
          <w:spacing w:val="-3"/>
        </w:rPr>
        <w:t> </w:t>
      </w:r>
      <w:r>
        <w:rPr/>
        <w:t>Jesus</w:t>
      </w:r>
      <w:r>
        <w:rPr>
          <w:spacing w:val="-3"/>
        </w:rPr>
        <w:t> </w:t>
      </w:r>
      <w:r>
        <w:rPr/>
        <w:t>Christ</w:t>
      </w:r>
      <w:r>
        <w:rPr>
          <w:spacing w:val="-1"/>
        </w:rPr>
        <w:t> </w:t>
      </w:r>
      <w:r>
        <w:rPr/>
        <w:t>has</w:t>
      </w:r>
      <w:r>
        <w:rPr>
          <w:spacing w:val="-3"/>
        </w:rPr>
        <w:t> </w:t>
      </w:r>
      <w:r>
        <w:rPr/>
        <w:t>been</w:t>
      </w:r>
      <w:r>
        <w:rPr>
          <w:spacing w:val="-3"/>
        </w:rPr>
        <w:t> </w:t>
      </w:r>
      <w:r>
        <w:rPr/>
        <w:t>debated</w:t>
      </w:r>
      <w:r>
        <w:rPr>
          <w:spacing w:val="-3"/>
        </w:rPr>
        <w:t> </w:t>
      </w:r>
      <w:r>
        <w:rPr/>
        <w:t>by many. Let’s explore the idea using scripture and other sources.</w:t>
      </w:r>
    </w:p>
    <w:p>
      <w:pPr>
        <w:pStyle w:val="BodyText"/>
        <w:spacing w:line="259" w:lineRule="auto" w:before="155"/>
        <w:ind w:right="305"/>
      </w:pPr>
      <w:r>
        <w:rPr/>
        <w:t>In the Book of Enoch (aka 1Enoch), a text that was respected in the first and second centuries, Michael is described as a powerful angel, while Christ is called the Son of Man. Interestingly, both</w:t>
      </w:r>
      <w:r>
        <w:rPr>
          <w:spacing w:val="-5"/>
        </w:rPr>
        <w:t> </w:t>
      </w:r>
      <w:r>
        <w:rPr/>
        <w:t>figures</w:t>
      </w:r>
      <w:r>
        <w:rPr>
          <w:spacing w:val="-5"/>
        </w:rPr>
        <w:t> </w:t>
      </w:r>
      <w:r>
        <w:rPr/>
        <w:t>are</w:t>
      </w:r>
      <w:r>
        <w:rPr>
          <w:spacing w:val="-6"/>
        </w:rPr>
        <w:t> </w:t>
      </w:r>
      <w:r>
        <w:rPr/>
        <w:t>mentioned</w:t>
      </w:r>
      <w:r>
        <w:rPr>
          <w:spacing w:val="-5"/>
        </w:rPr>
        <w:t> </w:t>
      </w:r>
      <w:r>
        <w:rPr/>
        <w:t>separately,</w:t>
      </w:r>
      <w:r>
        <w:rPr>
          <w:spacing w:val="-5"/>
        </w:rPr>
        <w:t> </w:t>
      </w:r>
      <w:r>
        <w:rPr/>
        <w:t>suggesting</w:t>
      </w:r>
      <w:r>
        <w:rPr>
          <w:spacing w:val="-5"/>
        </w:rPr>
        <w:t> </w:t>
      </w:r>
      <w:r>
        <w:rPr/>
        <w:t>they</w:t>
      </w:r>
      <w:r>
        <w:rPr>
          <w:spacing w:val="-5"/>
        </w:rPr>
        <w:t> </w:t>
      </w:r>
      <w:r>
        <w:rPr/>
        <w:t>are</w:t>
      </w:r>
      <w:r>
        <w:rPr>
          <w:spacing w:val="-6"/>
        </w:rPr>
        <w:t> </w:t>
      </w:r>
      <w:r>
        <w:rPr/>
        <w:t>two</w:t>
      </w:r>
      <w:r>
        <w:rPr>
          <w:spacing w:val="-5"/>
        </w:rPr>
        <w:t> </w:t>
      </w:r>
      <w:r>
        <w:rPr/>
        <w:t>distinct</w:t>
      </w:r>
      <w:r>
        <w:rPr>
          <w:spacing w:val="-5"/>
        </w:rPr>
        <w:t> </w:t>
      </w:r>
      <w:r>
        <w:rPr/>
        <w:t>beings.</w:t>
      </w:r>
      <w:r>
        <w:rPr>
          <w:spacing w:val="-9"/>
        </w:rPr>
        <w:t> </w:t>
      </w:r>
      <w:r>
        <w:rPr/>
        <w:t>This</w:t>
      </w:r>
      <w:r>
        <w:rPr>
          <w:spacing w:val="-5"/>
        </w:rPr>
        <w:t> </w:t>
      </w:r>
      <w:r>
        <w:rPr/>
        <w:t>indicates</w:t>
      </w:r>
      <w:r>
        <w:rPr>
          <w:spacing w:val="-5"/>
        </w:rPr>
        <w:t> </w:t>
      </w:r>
      <w:r>
        <w:rPr/>
        <w:t>that while Michael is a strong angel working closely with God (referred to as</w:t>
      </w:r>
      <w:r>
        <w:rPr>
          <w:spacing w:val="-3"/>
        </w:rPr>
        <w:t> </w:t>
      </w:r>
      <w:r>
        <w:rPr/>
        <w:t>The Lord of the Spirits (Yahweh)) and with Christ, he is not the same as Jesus. See the chapter on The Book of Enoch.</w:t>
      </w:r>
    </w:p>
    <w:p>
      <w:pPr>
        <w:pStyle w:val="BodyText"/>
        <w:spacing w:line="259" w:lineRule="auto" w:before="158"/>
        <w:ind w:right="305"/>
      </w:pPr>
      <w:r>
        <w:rPr/>
        <w:t>In</w:t>
      </w:r>
      <w:r>
        <w:rPr>
          <w:spacing w:val="-4"/>
        </w:rPr>
        <w:t> </w:t>
      </w:r>
      <w:r>
        <w:rPr/>
        <w:t>Daniel</w:t>
      </w:r>
      <w:r>
        <w:rPr>
          <w:spacing w:val="-4"/>
        </w:rPr>
        <w:t> </w:t>
      </w:r>
      <w:r>
        <w:rPr/>
        <w:t>12:1-2,</w:t>
      </w:r>
      <w:r>
        <w:rPr>
          <w:spacing w:val="-4"/>
        </w:rPr>
        <w:t> </w:t>
      </w:r>
      <w:r>
        <w:rPr/>
        <w:t>Michael</w:t>
      </w:r>
      <w:r>
        <w:rPr>
          <w:spacing w:val="-4"/>
        </w:rPr>
        <w:t> </w:t>
      </w:r>
      <w:r>
        <w:rPr/>
        <w:t>is</w:t>
      </w:r>
      <w:r>
        <w:rPr>
          <w:spacing w:val="-4"/>
        </w:rPr>
        <w:t> </w:t>
      </w:r>
      <w:r>
        <w:rPr/>
        <w:t>described</w:t>
      </w:r>
      <w:r>
        <w:rPr>
          <w:spacing w:val="-4"/>
        </w:rPr>
        <w:t> </w:t>
      </w:r>
      <w:r>
        <w:rPr/>
        <w:t>as</w:t>
      </w:r>
      <w:r>
        <w:rPr>
          <w:spacing w:val="-4"/>
        </w:rPr>
        <w:t> </w:t>
      </w:r>
      <w:r>
        <w:rPr/>
        <w:t>a</w:t>
      </w:r>
      <w:r>
        <w:rPr>
          <w:spacing w:val="-4"/>
        </w:rPr>
        <w:t> </w:t>
      </w:r>
      <w:r>
        <w:rPr/>
        <w:t>great</w:t>
      </w:r>
      <w:r>
        <w:rPr>
          <w:spacing w:val="-4"/>
        </w:rPr>
        <w:t> </w:t>
      </w:r>
      <w:r>
        <w:rPr/>
        <w:t>prince</w:t>
      </w:r>
      <w:r>
        <w:rPr>
          <w:spacing w:val="-4"/>
        </w:rPr>
        <w:t> </w:t>
      </w:r>
      <w:r>
        <w:rPr/>
        <w:t>who</w:t>
      </w:r>
      <w:r>
        <w:rPr>
          <w:spacing w:val="-4"/>
        </w:rPr>
        <w:t> </w:t>
      </w:r>
      <w:r>
        <w:rPr/>
        <w:t>protects</w:t>
      </w:r>
      <w:r>
        <w:rPr>
          <w:spacing w:val="-4"/>
        </w:rPr>
        <w:t> </w:t>
      </w:r>
      <w:r>
        <w:rPr/>
        <w:t>God’s</w:t>
      </w:r>
      <w:r>
        <w:rPr>
          <w:spacing w:val="-2"/>
        </w:rPr>
        <w:t> </w:t>
      </w:r>
      <w:r>
        <w:rPr/>
        <w:t>people</w:t>
      </w:r>
      <w:r>
        <w:rPr>
          <w:spacing w:val="-4"/>
        </w:rPr>
        <w:t> </w:t>
      </w:r>
      <w:r>
        <w:rPr/>
        <w:t>during</w:t>
      </w:r>
      <w:r>
        <w:rPr>
          <w:spacing w:val="-4"/>
        </w:rPr>
        <w:t> </w:t>
      </w:r>
      <w:r>
        <w:rPr/>
        <w:t>a</w:t>
      </w:r>
      <w:r>
        <w:rPr>
          <w:spacing w:val="-4"/>
        </w:rPr>
        <w:t> </w:t>
      </w:r>
      <w:r>
        <w:rPr/>
        <w:t>time of great trouble.</w:t>
      </w:r>
      <w:r>
        <w:rPr>
          <w:spacing w:val="-5"/>
        </w:rPr>
        <w:t> </w:t>
      </w:r>
      <w:r>
        <w:rPr/>
        <w:t>After this, there is a resurrection of the righteous and the wicked. This period aligns with Matthew 24:21, where Jesus speaks of a time of great tribulation, which is similar to Michael’s role described in Daniel. However, this doesn’t necessarily mean they are the same being—it suggests they share roles in fulfilling God's plan.</w:t>
      </w:r>
    </w:p>
    <w:p>
      <w:pPr>
        <w:pStyle w:val="BodyText"/>
        <w:spacing w:line="259" w:lineRule="auto" w:before="161"/>
        <w:ind w:right="417"/>
      </w:pPr>
      <w:r>
        <w:rPr/>
        <w:t>The New Testament describes Jesus leading the resurrection at the end of time. In 1 Thessalonians</w:t>
      </w:r>
      <w:r>
        <w:rPr>
          <w:spacing w:val="-3"/>
        </w:rPr>
        <w:t> </w:t>
      </w:r>
      <w:r>
        <w:rPr/>
        <w:t>4:16-17,</w:t>
      </w:r>
      <w:r>
        <w:rPr>
          <w:spacing w:val="-3"/>
        </w:rPr>
        <w:t> </w:t>
      </w:r>
      <w:r>
        <w:rPr/>
        <w:t>it</w:t>
      </w:r>
      <w:r>
        <w:rPr>
          <w:spacing w:val="-3"/>
        </w:rPr>
        <w:t> </w:t>
      </w:r>
      <w:r>
        <w:rPr/>
        <w:t>says</w:t>
      </w:r>
      <w:r>
        <w:rPr>
          <w:spacing w:val="-3"/>
        </w:rPr>
        <w:t> </w:t>
      </w:r>
      <w:r>
        <w:rPr/>
        <w:t>that</w:t>
      </w:r>
      <w:r>
        <w:rPr>
          <w:spacing w:val="-3"/>
        </w:rPr>
        <w:t> </w:t>
      </w:r>
      <w:r>
        <w:rPr/>
        <w:t>the</w:t>
      </w:r>
      <w:r>
        <w:rPr>
          <w:spacing w:val="-4"/>
        </w:rPr>
        <w:t> </w:t>
      </w:r>
      <w:r>
        <w:rPr/>
        <w:t>Lord</w:t>
      </w:r>
      <w:r>
        <w:rPr>
          <w:spacing w:val="-3"/>
        </w:rPr>
        <w:t> </w:t>
      </w:r>
      <w:r>
        <w:rPr/>
        <w:t>(Jesus)</w:t>
      </w:r>
      <w:r>
        <w:rPr>
          <w:spacing w:val="-4"/>
        </w:rPr>
        <w:t> </w:t>
      </w:r>
      <w:r>
        <w:rPr/>
        <w:t>will</w:t>
      </w:r>
      <w:r>
        <w:rPr>
          <w:spacing w:val="-3"/>
        </w:rPr>
        <w:t> </w:t>
      </w:r>
      <w:r>
        <w:rPr/>
        <w:t>descend</w:t>
      </w:r>
      <w:r>
        <w:rPr>
          <w:spacing w:val="-3"/>
        </w:rPr>
        <w:t> </w:t>
      </w:r>
      <w:r>
        <w:rPr/>
        <w:t>from</w:t>
      </w:r>
      <w:r>
        <w:rPr>
          <w:spacing w:val="-3"/>
        </w:rPr>
        <w:t> </w:t>
      </w:r>
      <w:r>
        <w:rPr/>
        <w:t>heaven</w:t>
      </w:r>
      <w:r>
        <w:rPr>
          <w:spacing w:val="-3"/>
        </w:rPr>
        <w:t> </w:t>
      </w:r>
      <w:r>
        <w:rPr/>
        <w:t>"with</w:t>
      </w:r>
      <w:r>
        <w:rPr>
          <w:spacing w:val="-3"/>
        </w:rPr>
        <w:t> </w:t>
      </w:r>
      <w:r>
        <w:rPr/>
        <w:t>the</w:t>
      </w:r>
      <w:r>
        <w:rPr>
          <w:spacing w:val="-4"/>
        </w:rPr>
        <w:t> </w:t>
      </w:r>
      <w:r>
        <w:rPr/>
        <w:t>voice</w:t>
      </w:r>
      <w:r>
        <w:rPr>
          <w:spacing w:val="-4"/>
        </w:rPr>
        <w:t> </w:t>
      </w:r>
      <w:r>
        <w:rPr/>
        <w:t>of the archangel" and raise the dead. This has led some to believe that Jesus and Michael are the same because of the association with the archangel’s voice. But the passage does not explicitly state they are the same—it simply mentions that the Lord’s return will be accompanied by the voice of an archangel, possibly Michael.</w:t>
      </w:r>
    </w:p>
    <w:p>
      <w:pPr>
        <w:pStyle w:val="BodyText"/>
        <w:spacing w:line="259" w:lineRule="auto" w:before="158"/>
        <w:ind w:right="305"/>
      </w:pPr>
      <w:r>
        <w:rPr/>
        <w:t>Jesus</w:t>
      </w:r>
      <w:r>
        <w:rPr>
          <w:spacing w:val="-3"/>
        </w:rPr>
        <w:t> </w:t>
      </w:r>
      <w:r>
        <w:rPr/>
        <w:t>also</w:t>
      </w:r>
      <w:r>
        <w:rPr>
          <w:spacing w:val="-3"/>
        </w:rPr>
        <w:t> </w:t>
      </w:r>
      <w:r>
        <w:rPr/>
        <w:t>describes</w:t>
      </w:r>
      <w:r>
        <w:rPr>
          <w:spacing w:val="-3"/>
        </w:rPr>
        <w:t> </w:t>
      </w:r>
      <w:r>
        <w:rPr/>
        <w:t>his</w:t>
      </w:r>
      <w:r>
        <w:rPr>
          <w:spacing w:val="-3"/>
        </w:rPr>
        <w:t> </w:t>
      </w:r>
      <w:r>
        <w:rPr/>
        <w:t>role</w:t>
      </w:r>
      <w:r>
        <w:rPr>
          <w:spacing w:val="-4"/>
        </w:rPr>
        <w:t> </w:t>
      </w:r>
      <w:r>
        <w:rPr/>
        <w:t>in</w:t>
      </w:r>
      <w:r>
        <w:rPr>
          <w:spacing w:val="-3"/>
        </w:rPr>
        <w:t> </w:t>
      </w:r>
      <w:r>
        <w:rPr/>
        <w:t>the</w:t>
      </w:r>
      <w:r>
        <w:rPr>
          <w:spacing w:val="-4"/>
        </w:rPr>
        <w:t> </w:t>
      </w:r>
      <w:r>
        <w:rPr/>
        <w:t>resurrection</w:t>
      </w:r>
      <w:r>
        <w:rPr>
          <w:spacing w:val="-3"/>
        </w:rPr>
        <w:t> </w:t>
      </w:r>
      <w:r>
        <w:rPr/>
        <w:t>in</w:t>
      </w:r>
      <w:r>
        <w:rPr>
          <w:spacing w:val="-1"/>
        </w:rPr>
        <w:t> </w:t>
      </w:r>
      <w:r>
        <w:rPr/>
        <w:t>John</w:t>
      </w:r>
      <w:r>
        <w:rPr>
          <w:spacing w:val="-3"/>
        </w:rPr>
        <w:t> </w:t>
      </w:r>
      <w:r>
        <w:rPr/>
        <w:t>5:25-29,</w:t>
      </w:r>
      <w:r>
        <w:rPr>
          <w:spacing w:val="-3"/>
        </w:rPr>
        <w:t> </w:t>
      </w:r>
      <w:r>
        <w:rPr/>
        <w:t>saying</w:t>
      </w:r>
      <w:r>
        <w:rPr>
          <w:spacing w:val="-3"/>
        </w:rPr>
        <w:t> </w:t>
      </w:r>
      <w:r>
        <w:rPr/>
        <w:t>that</w:t>
      </w:r>
      <w:r>
        <w:rPr>
          <w:spacing w:val="-3"/>
        </w:rPr>
        <w:t> </w:t>
      </w:r>
      <w:r>
        <w:rPr/>
        <w:t>the</w:t>
      </w:r>
      <w:r>
        <w:rPr>
          <w:spacing w:val="-4"/>
        </w:rPr>
        <w:t> </w:t>
      </w:r>
      <w:r>
        <w:rPr/>
        <w:t>dead</w:t>
      </w:r>
      <w:r>
        <w:rPr>
          <w:spacing w:val="-3"/>
        </w:rPr>
        <w:t> </w:t>
      </w:r>
      <w:r>
        <w:rPr/>
        <w:t>will</w:t>
      </w:r>
      <w:r>
        <w:rPr>
          <w:spacing w:val="-3"/>
        </w:rPr>
        <w:t> </w:t>
      </w:r>
      <w:r>
        <w:rPr/>
        <w:t>hear</w:t>
      </w:r>
      <w:r>
        <w:rPr>
          <w:spacing w:val="-4"/>
        </w:rPr>
        <w:t> </w:t>
      </w:r>
      <w:r>
        <w:rPr/>
        <w:t>his voice and rise. In other parts of the Gospel of John (John 6:39-40, 44, 54), Jesus confirms that it is his voice that calls the dead to life.</w:t>
      </w:r>
    </w:p>
    <w:p>
      <w:pPr>
        <w:pStyle w:val="BodyText"/>
        <w:spacing w:line="259" w:lineRule="auto" w:before="160"/>
        <w:ind w:right="305"/>
      </w:pPr>
      <w:r>
        <w:rPr/>
        <w:t>Finally,</w:t>
      </w:r>
      <w:r>
        <w:rPr>
          <w:spacing w:val="-3"/>
        </w:rPr>
        <w:t> </w:t>
      </w:r>
      <w:r>
        <w:rPr/>
        <w:t>in</w:t>
      </w:r>
      <w:r>
        <w:rPr>
          <w:spacing w:val="-6"/>
        </w:rPr>
        <w:t> </w:t>
      </w:r>
      <w:r>
        <w:rPr/>
        <w:t>Revelation</w:t>
      </w:r>
      <w:r>
        <w:rPr>
          <w:spacing w:val="-3"/>
        </w:rPr>
        <w:t> </w:t>
      </w:r>
      <w:r>
        <w:rPr/>
        <w:t>12:7-9,</w:t>
      </w:r>
      <w:r>
        <w:rPr>
          <w:spacing w:val="-3"/>
        </w:rPr>
        <w:t> </w:t>
      </w:r>
      <w:r>
        <w:rPr/>
        <w:t>we</w:t>
      </w:r>
      <w:r>
        <w:rPr>
          <w:spacing w:val="-4"/>
        </w:rPr>
        <w:t> </w:t>
      </w:r>
      <w:r>
        <w:rPr/>
        <w:t>see</w:t>
      </w:r>
      <w:r>
        <w:rPr>
          <w:spacing w:val="-4"/>
        </w:rPr>
        <w:t> </w:t>
      </w:r>
      <w:r>
        <w:rPr/>
        <w:t>Michael</w:t>
      </w:r>
      <w:r>
        <w:rPr>
          <w:spacing w:val="-3"/>
        </w:rPr>
        <w:t> </w:t>
      </w:r>
      <w:r>
        <w:rPr/>
        <w:t>leading</w:t>
      </w:r>
      <w:r>
        <w:rPr>
          <w:spacing w:val="-4"/>
        </w:rPr>
        <w:t> </w:t>
      </w:r>
      <w:r>
        <w:rPr/>
        <w:t>a</w:t>
      </w:r>
      <w:r>
        <w:rPr>
          <w:spacing w:val="-4"/>
        </w:rPr>
        <w:t> </w:t>
      </w:r>
      <w:r>
        <w:rPr/>
        <w:t>heavenly</w:t>
      </w:r>
      <w:r>
        <w:rPr>
          <w:spacing w:val="-4"/>
        </w:rPr>
        <w:t> </w:t>
      </w:r>
      <w:r>
        <w:rPr/>
        <w:t>battle</w:t>
      </w:r>
      <w:r>
        <w:rPr>
          <w:spacing w:val="-4"/>
        </w:rPr>
        <w:t> </w:t>
      </w:r>
      <w:r>
        <w:rPr/>
        <w:t>against</w:t>
      </w:r>
      <w:r>
        <w:rPr>
          <w:spacing w:val="-3"/>
        </w:rPr>
        <w:t> </w:t>
      </w:r>
      <w:r>
        <w:rPr/>
        <w:t>Satan.</w:t>
      </w:r>
      <w:r>
        <w:rPr>
          <w:spacing w:val="-8"/>
        </w:rPr>
        <w:t> </w:t>
      </w:r>
      <w:r>
        <w:rPr/>
        <w:t>While</w:t>
      </w:r>
      <w:r>
        <w:rPr>
          <w:spacing w:val="-4"/>
        </w:rPr>
        <w:t> </w:t>
      </w:r>
      <w:r>
        <w:rPr/>
        <w:t>this passage shows Michael’s authority over angels, it doesn’t directly link him to the role of the Savior, Jesus Christ.</w:t>
      </w:r>
    </w:p>
    <w:p>
      <w:pPr>
        <w:pStyle w:val="BodyText"/>
        <w:spacing w:before="159"/>
      </w:pPr>
      <w:r>
        <w:rPr>
          <w:spacing w:val="-2"/>
        </w:rPr>
        <w:t>Conclusion:</w:t>
      </w:r>
    </w:p>
    <w:p>
      <w:pPr>
        <w:pStyle w:val="BodyText"/>
        <w:spacing w:line="259" w:lineRule="auto" w:before="180"/>
        <w:ind w:right="305"/>
      </w:pPr>
      <w:r>
        <w:rPr/>
        <w:t>Although Michael and Jesus have overlapping roles in God’s plan—such as protecting God’s people</w:t>
      </w:r>
      <w:r>
        <w:rPr>
          <w:spacing w:val="-4"/>
        </w:rPr>
        <w:t> </w:t>
      </w:r>
      <w:r>
        <w:rPr/>
        <w:t>and</w:t>
      </w:r>
      <w:r>
        <w:rPr>
          <w:spacing w:val="-3"/>
        </w:rPr>
        <w:t> </w:t>
      </w:r>
      <w:r>
        <w:rPr/>
        <w:t>playing</w:t>
      </w:r>
      <w:r>
        <w:rPr>
          <w:spacing w:val="-3"/>
        </w:rPr>
        <w:t> </w:t>
      </w:r>
      <w:r>
        <w:rPr/>
        <w:t>key</w:t>
      </w:r>
      <w:r>
        <w:rPr>
          <w:spacing w:val="-3"/>
        </w:rPr>
        <w:t> </w:t>
      </w:r>
      <w:r>
        <w:rPr/>
        <w:t>parts</w:t>
      </w:r>
      <w:r>
        <w:rPr>
          <w:spacing w:val="-3"/>
        </w:rPr>
        <w:t> </w:t>
      </w:r>
      <w:r>
        <w:rPr/>
        <w:t>in</w:t>
      </w:r>
      <w:r>
        <w:rPr>
          <w:spacing w:val="-3"/>
        </w:rPr>
        <w:t> </w:t>
      </w:r>
      <w:r>
        <w:rPr/>
        <w:t>the</w:t>
      </w:r>
      <w:r>
        <w:rPr>
          <w:spacing w:val="-4"/>
        </w:rPr>
        <w:t> </w:t>
      </w:r>
      <w:r>
        <w:rPr/>
        <w:t>end</w:t>
      </w:r>
      <w:r>
        <w:rPr>
          <w:spacing w:val="-3"/>
        </w:rPr>
        <w:t> </w:t>
      </w:r>
      <w:r>
        <w:rPr/>
        <w:t>times—they</w:t>
      </w:r>
      <w:r>
        <w:rPr>
          <w:spacing w:val="-3"/>
        </w:rPr>
        <w:t> </w:t>
      </w:r>
      <w:r>
        <w:rPr/>
        <w:t>are</w:t>
      </w:r>
      <w:r>
        <w:rPr>
          <w:spacing w:val="-4"/>
        </w:rPr>
        <w:t> </w:t>
      </w:r>
      <w:r>
        <w:rPr/>
        <w:t>portrayed</w:t>
      </w:r>
      <w:r>
        <w:rPr>
          <w:spacing w:val="-3"/>
        </w:rPr>
        <w:t> </w:t>
      </w:r>
      <w:r>
        <w:rPr/>
        <w:t>as</w:t>
      </w:r>
      <w:r>
        <w:rPr>
          <w:spacing w:val="-3"/>
        </w:rPr>
        <w:t> </w:t>
      </w:r>
      <w:r>
        <w:rPr/>
        <w:t>distinct</w:t>
      </w:r>
      <w:r>
        <w:rPr>
          <w:spacing w:val="-3"/>
        </w:rPr>
        <w:t> </w:t>
      </w:r>
      <w:r>
        <w:rPr/>
        <w:t>beings</w:t>
      </w:r>
      <w:r>
        <w:rPr>
          <w:spacing w:val="-3"/>
        </w:rPr>
        <w:t> </w:t>
      </w:r>
      <w:r>
        <w:rPr/>
        <w:t>in</w:t>
      </w:r>
      <w:r>
        <w:rPr>
          <w:spacing w:val="-3"/>
        </w:rPr>
        <w:t> </w:t>
      </w:r>
      <w:r>
        <w:rPr/>
        <w:t>scripture. Michael is a powerful angel, while Jesus is the Son of God, responsible for the resurrection and final judgment.</w:t>
      </w:r>
    </w:p>
    <w:p>
      <w:pPr>
        <w:pStyle w:val="Heading2"/>
        <w:spacing w:before="161"/>
      </w:pPr>
      <w:r>
        <w:rPr>
          <w:spacing w:val="-2"/>
        </w:rPr>
        <w:t>Details:</w:t>
      </w:r>
    </w:p>
    <w:p>
      <w:pPr>
        <w:pStyle w:val="BodyText"/>
        <w:spacing w:line="259" w:lineRule="auto" w:before="180"/>
        <w:ind w:right="327"/>
      </w:pPr>
      <w:r>
        <w:rPr/>
        <w:t>The period of time that Daniel 12:1-2 pertains to is when the king of the north is finally and decisively destroyed, as shown in the</w:t>
      </w:r>
      <w:r>
        <w:rPr>
          <w:spacing w:val="-1"/>
        </w:rPr>
        <w:t> </w:t>
      </w:r>
      <w:r>
        <w:rPr/>
        <w:t>last verse</w:t>
      </w:r>
      <w:r>
        <w:rPr>
          <w:spacing w:val="-1"/>
        </w:rPr>
        <w:t> </w:t>
      </w:r>
      <w:r>
        <w:rPr/>
        <w:t>of chapter 11.</w:t>
      </w:r>
      <w:r>
        <w:rPr>
          <w:spacing w:val="-5"/>
        </w:rPr>
        <w:t> </w:t>
      </w:r>
      <w:r>
        <w:rPr/>
        <w:t>There’s a</w:t>
      </w:r>
      <w:r>
        <w:rPr>
          <w:spacing w:val="-1"/>
        </w:rPr>
        <w:t> </w:t>
      </w:r>
      <w:r>
        <w:rPr/>
        <w:t>good chance</w:t>
      </w:r>
      <w:r>
        <w:rPr>
          <w:spacing w:val="-1"/>
        </w:rPr>
        <w:t> </w:t>
      </w:r>
      <w:r>
        <w:rPr/>
        <w:t>that it is by Michael. Daniel 12:1 is a continuation of the end of chapter 11, which contains struggles between</w:t>
      </w:r>
      <w:r>
        <w:rPr>
          <w:spacing w:val="-2"/>
        </w:rPr>
        <w:t> </w:t>
      </w:r>
      <w:r>
        <w:rPr/>
        <w:t>the</w:t>
      </w:r>
      <w:r>
        <w:rPr>
          <w:spacing w:val="-3"/>
        </w:rPr>
        <w:t> </w:t>
      </w:r>
      <w:r>
        <w:rPr/>
        <w:t>kings</w:t>
      </w:r>
      <w:r>
        <w:rPr>
          <w:spacing w:val="-2"/>
        </w:rPr>
        <w:t> </w:t>
      </w:r>
      <w:r>
        <w:rPr/>
        <w:t>of</w:t>
      </w:r>
      <w:r>
        <w:rPr>
          <w:spacing w:val="-3"/>
        </w:rPr>
        <w:t> </w:t>
      </w:r>
      <w:r>
        <w:rPr/>
        <w:t>the</w:t>
      </w:r>
      <w:r>
        <w:rPr>
          <w:spacing w:val="-1"/>
        </w:rPr>
        <w:t> </w:t>
      </w:r>
      <w:r>
        <w:rPr/>
        <w:t>north</w:t>
      </w:r>
      <w:r>
        <w:rPr>
          <w:spacing w:val="-2"/>
        </w:rPr>
        <w:t> </w:t>
      </w:r>
      <w:r>
        <w:rPr/>
        <w:t>and</w:t>
      </w:r>
      <w:r>
        <w:rPr>
          <w:spacing w:val="-2"/>
        </w:rPr>
        <w:t> </w:t>
      </w:r>
      <w:r>
        <w:rPr/>
        <w:t>south,</w:t>
      </w:r>
      <w:r>
        <w:rPr>
          <w:spacing w:val="-2"/>
        </w:rPr>
        <w:t> </w:t>
      </w:r>
      <w:r>
        <w:rPr/>
        <w:t>including</w:t>
      </w:r>
      <w:r>
        <w:rPr>
          <w:spacing w:val="-2"/>
        </w:rPr>
        <w:t> </w:t>
      </w:r>
      <w:r>
        <w:rPr/>
        <w:t>the</w:t>
      </w:r>
      <w:r>
        <w:rPr>
          <w:spacing w:val="-3"/>
        </w:rPr>
        <w:t> </w:t>
      </w:r>
      <w:r>
        <w:rPr/>
        <w:t>destruction</w:t>
      </w:r>
      <w:r>
        <w:rPr>
          <w:spacing w:val="-2"/>
        </w:rPr>
        <w:t> </w:t>
      </w:r>
      <w:r>
        <w:rPr/>
        <w:t>of</w:t>
      </w:r>
      <w:r>
        <w:rPr>
          <w:spacing w:val="-3"/>
        </w:rPr>
        <w:t> </w:t>
      </w:r>
      <w:r>
        <w:rPr/>
        <w:t>the</w:t>
      </w:r>
      <w:r>
        <w:rPr>
          <w:spacing w:val="-3"/>
        </w:rPr>
        <w:t> </w:t>
      </w:r>
      <w:r>
        <w:rPr/>
        <w:t>king</w:t>
      </w:r>
      <w:r>
        <w:rPr>
          <w:spacing w:val="-2"/>
        </w:rPr>
        <w:t> </w:t>
      </w:r>
      <w:r>
        <w:rPr/>
        <w:t>of</w:t>
      </w:r>
      <w:r>
        <w:rPr>
          <w:spacing w:val="-3"/>
        </w:rPr>
        <w:t> </w:t>
      </w:r>
      <w:r>
        <w:rPr/>
        <w:t>the</w:t>
      </w:r>
      <w:r>
        <w:rPr>
          <w:spacing w:val="-3"/>
        </w:rPr>
        <w:t> </w:t>
      </w:r>
      <w:r>
        <w:rPr/>
        <w:t>north.</w:t>
      </w:r>
      <w:r>
        <w:rPr>
          <w:spacing w:val="-2"/>
        </w:rPr>
        <w:t> </w:t>
      </w:r>
      <w:r>
        <w:rPr/>
        <w:t>Once Michael</w:t>
      </w:r>
      <w:r>
        <w:rPr>
          <w:spacing w:val="-2"/>
        </w:rPr>
        <w:t> </w:t>
      </w:r>
      <w:r>
        <w:rPr/>
        <w:t>takes a</w:t>
      </w:r>
      <w:r>
        <w:rPr>
          <w:spacing w:val="-3"/>
        </w:rPr>
        <w:t> </w:t>
      </w:r>
      <w:r>
        <w:rPr/>
        <w:t>stand</w:t>
      </w:r>
      <w:r>
        <w:rPr>
          <w:spacing w:val="-2"/>
        </w:rPr>
        <w:t> </w:t>
      </w:r>
      <w:r>
        <w:rPr/>
        <w:t>for</w:t>
      </w:r>
      <w:r>
        <w:rPr>
          <w:spacing w:val="-1"/>
        </w:rPr>
        <w:t> </w:t>
      </w:r>
      <w:r>
        <w:rPr/>
        <w:t>God’s</w:t>
      </w:r>
      <w:r>
        <w:rPr>
          <w:spacing w:val="-2"/>
        </w:rPr>
        <w:t> </w:t>
      </w:r>
      <w:r>
        <w:rPr/>
        <w:t>people,</w:t>
      </w:r>
      <w:r>
        <w:rPr>
          <w:spacing w:val="-2"/>
        </w:rPr>
        <w:t> </w:t>
      </w:r>
      <w:r>
        <w:rPr/>
        <w:t>the</w:t>
      </w:r>
      <w:r>
        <w:rPr>
          <w:spacing w:val="-3"/>
        </w:rPr>
        <w:t> </w:t>
      </w:r>
      <w:r>
        <w:rPr/>
        <w:t>resurrection</w:t>
      </w:r>
      <w:r>
        <w:rPr>
          <w:spacing w:val="-2"/>
        </w:rPr>
        <w:t> </w:t>
      </w:r>
      <w:r>
        <w:rPr/>
        <w:t>of</w:t>
      </w:r>
      <w:r>
        <w:rPr>
          <w:spacing w:val="-3"/>
        </w:rPr>
        <w:t> </w:t>
      </w:r>
      <w:r>
        <w:rPr/>
        <w:t>the</w:t>
      </w:r>
      <w:r>
        <w:rPr>
          <w:spacing w:val="-3"/>
        </w:rPr>
        <w:t> </w:t>
      </w:r>
      <w:r>
        <w:rPr/>
        <w:t>righteous</w:t>
      </w:r>
      <w:r>
        <w:rPr>
          <w:spacing w:val="-2"/>
        </w:rPr>
        <w:t> </w:t>
      </w:r>
      <w:r>
        <w:rPr/>
        <w:t>and</w:t>
      </w:r>
      <w:r>
        <w:rPr>
          <w:spacing w:val="-2"/>
        </w:rPr>
        <w:t> </w:t>
      </w:r>
      <w:r>
        <w:rPr/>
        <w:t>unrighteous</w:t>
      </w:r>
      <w:r>
        <w:rPr>
          <w:spacing w:val="-2"/>
        </w:rPr>
        <w:t> </w:t>
      </w:r>
      <w:r>
        <w:rPr/>
        <w:t>begins. Interestingly,</w:t>
      </w:r>
      <w:r>
        <w:rPr>
          <w:spacing w:val="-5"/>
        </w:rPr>
        <w:t> </w:t>
      </w:r>
      <w:r>
        <w:rPr/>
        <w:t>as</w:t>
      </w:r>
      <w:r>
        <w:rPr>
          <w:spacing w:val="-5"/>
        </w:rPr>
        <w:t> </w:t>
      </w:r>
      <w:r>
        <w:rPr/>
        <w:t>12:2</w:t>
      </w:r>
      <w:r>
        <w:rPr>
          <w:spacing w:val="-5"/>
        </w:rPr>
        <w:t> </w:t>
      </w:r>
      <w:r>
        <w:rPr/>
        <w:t>shows,</w:t>
      </w:r>
      <w:r>
        <w:rPr>
          <w:spacing w:val="-5"/>
        </w:rPr>
        <w:t> </w:t>
      </w:r>
      <w:r>
        <w:rPr/>
        <w:t>Daniel’s</w:t>
      </w:r>
      <w:r>
        <w:rPr>
          <w:spacing w:val="-5"/>
        </w:rPr>
        <w:t> </w:t>
      </w:r>
      <w:r>
        <w:rPr/>
        <w:t>people</w:t>
      </w:r>
      <w:r>
        <w:rPr>
          <w:spacing w:val="-6"/>
        </w:rPr>
        <w:t> </w:t>
      </w:r>
      <w:r>
        <w:rPr/>
        <w:t>(God’s</w:t>
      </w:r>
      <w:r>
        <w:rPr>
          <w:spacing w:val="-5"/>
        </w:rPr>
        <w:t> </w:t>
      </w:r>
      <w:r>
        <w:rPr/>
        <w:t>people)</w:t>
      </w:r>
      <w:r>
        <w:rPr>
          <w:spacing w:val="-6"/>
        </w:rPr>
        <w:t> </w:t>
      </w:r>
      <w:r>
        <w:rPr/>
        <w:t>are</w:t>
      </w:r>
      <w:r>
        <w:rPr>
          <w:spacing w:val="-6"/>
        </w:rPr>
        <w:t> </w:t>
      </w:r>
      <w:r>
        <w:rPr/>
        <w:t>not</w:t>
      </w:r>
      <w:r>
        <w:rPr>
          <w:spacing w:val="-5"/>
        </w:rPr>
        <w:t> </w:t>
      </w:r>
      <w:r>
        <w:rPr/>
        <w:t>delivered</w:t>
      </w:r>
      <w:r>
        <w:rPr>
          <w:spacing w:val="-5"/>
        </w:rPr>
        <w:t> </w:t>
      </w:r>
      <w:r>
        <w:rPr/>
        <w:t>until</w:t>
      </w:r>
      <w:r>
        <w:rPr>
          <w:spacing w:val="-5"/>
        </w:rPr>
        <w:t> </w:t>
      </w:r>
      <w:r>
        <w:rPr/>
        <w:t>after</w:t>
      </w:r>
      <w:r>
        <w:rPr>
          <w:spacing w:val="-6"/>
        </w:rPr>
        <w:t> </w:t>
      </w:r>
      <w:r>
        <w:rPr/>
        <w:t>Michael takes a stand for his people. God’s people were in danger</w:t>
      </w:r>
      <w:r>
        <w:rPr>
          <w:spacing w:val="-6"/>
        </w:rPr>
        <w:t> </w:t>
      </w:r>
      <w:r>
        <w:rPr/>
        <w:t>AND had straightened their worship,</w:t>
      </w:r>
    </w:p>
    <w:p>
      <w:pPr>
        <w:spacing w:after="0" w:line="259" w:lineRule="auto"/>
        <w:sectPr>
          <w:pgSz w:w="12240" w:h="15840"/>
          <w:pgMar w:header="0" w:footer="523" w:top="1380" w:bottom="720" w:left="1320" w:right="1160"/>
        </w:sectPr>
      </w:pPr>
    </w:p>
    <w:p>
      <w:pPr>
        <w:pStyle w:val="BodyText"/>
        <w:spacing w:line="259" w:lineRule="auto" w:before="79"/>
        <w:ind w:right="388"/>
        <w:jc w:val="both"/>
      </w:pPr>
      <w:r>
        <w:rPr/>
        <w:t>Michael</w:t>
      </w:r>
      <w:r>
        <w:rPr>
          <w:spacing w:val="-4"/>
        </w:rPr>
        <w:t> </w:t>
      </w:r>
      <w:r>
        <w:rPr/>
        <w:t>intervenes</w:t>
      </w:r>
      <w:r>
        <w:rPr>
          <w:spacing w:val="-4"/>
        </w:rPr>
        <w:t> </w:t>
      </w:r>
      <w:r>
        <w:rPr/>
        <w:t>and</w:t>
      </w:r>
      <w:r>
        <w:rPr>
          <w:spacing w:val="-4"/>
        </w:rPr>
        <w:t> </w:t>
      </w:r>
      <w:r>
        <w:rPr/>
        <w:t>delivers.</w:t>
      </w:r>
      <w:r>
        <w:rPr>
          <w:spacing w:val="-4"/>
        </w:rPr>
        <w:t> </w:t>
      </w:r>
      <w:r>
        <w:rPr/>
        <w:t>Compare</w:t>
      </w:r>
      <w:r>
        <w:rPr>
          <w:spacing w:val="-5"/>
        </w:rPr>
        <w:t> </w:t>
      </w:r>
      <w:r>
        <w:rPr>
          <w:color w:val="0D5FAD"/>
          <w:u w:val="single" w:color="0D5FAD"/>
        </w:rPr>
        <w:t>Christ’s</w:t>
      </w:r>
      <w:r>
        <w:rPr>
          <w:color w:val="0D5FAD"/>
          <w:spacing w:val="-4"/>
          <w:u w:val="single" w:color="0D5FAD"/>
        </w:rPr>
        <w:t> </w:t>
      </w:r>
      <w:r>
        <w:rPr>
          <w:color w:val="0D5FAD"/>
          <w:u w:val="single" w:color="0D5FAD"/>
        </w:rPr>
        <w:t>Bride</w:t>
      </w:r>
      <w:r>
        <w:rPr>
          <w:color w:val="0D5FAD"/>
          <w:spacing w:val="-5"/>
          <w:u w:val="none"/>
        </w:rPr>
        <w:t> </w:t>
      </w:r>
      <w:r>
        <w:rPr>
          <w:u w:val="none"/>
        </w:rPr>
        <w:t>and</w:t>
      </w:r>
      <w:r>
        <w:rPr>
          <w:spacing w:val="-4"/>
          <w:u w:val="none"/>
        </w:rPr>
        <w:t> </w:t>
      </w:r>
      <w:r>
        <w:rPr>
          <w:u w:val="none"/>
        </w:rPr>
        <w:t>the</w:t>
      </w:r>
      <w:r>
        <w:rPr>
          <w:spacing w:val="-5"/>
          <w:u w:val="none"/>
        </w:rPr>
        <w:t> </w:t>
      </w:r>
      <w:r>
        <w:rPr>
          <w:u w:val="none"/>
        </w:rPr>
        <w:t>chapter</w:t>
      </w:r>
      <w:r>
        <w:rPr>
          <w:spacing w:val="-5"/>
          <w:u w:val="none"/>
        </w:rPr>
        <w:t> </w:t>
      </w:r>
      <w:r>
        <w:rPr>
          <w:u w:val="none"/>
        </w:rPr>
        <w:t>on</w:t>
      </w:r>
      <w:r>
        <w:rPr>
          <w:spacing w:val="-2"/>
          <w:u w:val="none"/>
        </w:rPr>
        <w:t> </w:t>
      </w:r>
      <w:r>
        <w:rPr>
          <w:u w:val="none"/>
        </w:rPr>
        <w:t>Identifying</w:t>
      </w:r>
      <w:r>
        <w:rPr>
          <w:spacing w:val="-4"/>
          <w:u w:val="none"/>
        </w:rPr>
        <w:t> </w:t>
      </w:r>
      <w:r>
        <w:rPr>
          <w:u w:val="none"/>
        </w:rPr>
        <w:t>the</w:t>
      </w:r>
      <w:r>
        <w:rPr>
          <w:spacing w:val="-5"/>
          <w:u w:val="none"/>
        </w:rPr>
        <w:t> </w:t>
      </w:r>
      <w:r>
        <w:rPr>
          <w:u w:val="none"/>
        </w:rPr>
        <w:t>king of the north for our day.</w:t>
      </w:r>
    </w:p>
    <w:p>
      <w:pPr>
        <w:pStyle w:val="BodyText"/>
        <w:spacing w:line="259" w:lineRule="auto" w:before="160"/>
        <w:ind w:right="1309"/>
        <w:jc w:val="both"/>
      </w:pPr>
      <w:r>
        <w:rPr/>
        <w:t>The</w:t>
      </w:r>
      <w:r>
        <w:rPr>
          <w:spacing w:val="-2"/>
        </w:rPr>
        <w:t> </w:t>
      </w:r>
      <w:r>
        <w:rPr/>
        <w:t>NETS</w:t>
      </w:r>
      <w:r>
        <w:rPr>
          <w:spacing w:val="-1"/>
        </w:rPr>
        <w:t> </w:t>
      </w:r>
      <w:r>
        <w:rPr/>
        <w:t>(New</w:t>
      </w:r>
      <w:r>
        <w:rPr>
          <w:spacing w:val="-2"/>
        </w:rPr>
        <w:t> </w:t>
      </w:r>
      <w:r>
        <w:rPr/>
        <w:t>English</w:t>
      </w:r>
      <w:r>
        <w:rPr>
          <w:spacing w:val="-6"/>
        </w:rPr>
        <w:t> </w:t>
      </w:r>
      <w:r>
        <w:rPr/>
        <w:t>Translation</w:t>
      </w:r>
      <w:r>
        <w:rPr>
          <w:spacing w:val="-1"/>
        </w:rPr>
        <w:t> </w:t>
      </w:r>
      <w:r>
        <w:rPr/>
        <w:t>of</w:t>
      </w:r>
      <w:r>
        <w:rPr>
          <w:spacing w:val="-2"/>
        </w:rPr>
        <w:t> </w:t>
      </w:r>
      <w:r>
        <w:rPr/>
        <w:t>the</w:t>
      </w:r>
      <w:r>
        <w:rPr>
          <w:spacing w:val="-2"/>
        </w:rPr>
        <w:t> </w:t>
      </w:r>
      <w:r>
        <w:rPr/>
        <w:t>Septuagint)</w:t>
      </w:r>
      <w:r>
        <w:rPr>
          <w:spacing w:val="-2"/>
        </w:rPr>
        <w:t> </w:t>
      </w:r>
      <w:r>
        <w:rPr/>
        <w:t>has</w:t>
      </w:r>
      <w:r>
        <w:rPr>
          <w:spacing w:val="-1"/>
        </w:rPr>
        <w:t> </w:t>
      </w:r>
      <w:r>
        <w:rPr/>
        <w:t>two</w:t>
      </w:r>
      <w:r>
        <w:rPr>
          <w:spacing w:val="-1"/>
        </w:rPr>
        <w:t> </w:t>
      </w:r>
      <w:r>
        <w:rPr/>
        <w:t>translations</w:t>
      </w:r>
      <w:r>
        <w:rPr>
          <w:spacing w:val="-1"/>
        </w:rPr>
        <w:t> </w:t>
      </w:r>
      <w:r>
        <w:rPr/>
        <w:t>of</w:t>
      </w:r>
      <w:r>
        <w:rPr>
          <w:spacing w:val="-2"/>
        </w:rPr>
        <w:t> </w:t>
      </w:r>
      <w:r>
        <w:rPr>
          <w:b/>
        </w:rPr>
        <w:t>Daniel 12:1,2</w:t>
      </w:r>
      <w:r>
        <w:rPr>
          <w:b/>
          <w:spacing w:val="-5"/>
        </w:rPr>
        <w:t> </w:t>
      </w:r>
      <w:r>
        <w:rPr/>
        <w:t>which</w:t>
      </w:r>
      <w:r>
        <w:rPr>
          <w:spacing w:val="-5"/>
        </w:rPr>
        <w:t> </w:t>
      </w:r>
      <w:r>
        <w:rPr/>
        <w:t>talks</w:t>
      </w:r>
      <w:r>
        <w:rPr>
          <w:spacing w:val="-5"/>
        </w:rPr>
        <w:t> </w:t>
      </w:r>
      <w:r>
        <w:rPr/>
        <w:t>about</w:t>
      </w:r>
      <w:r>
        <w:rPr>
          <w:spacing w:val="-3"/>
        </w:rPr>
        <w:t> </w:t>
      </w:r>
      <w:r>
        <w:rPr/>
        <w:t>Michael,</w:t>
      </w:r>
      <w:r>
        <w:rPr>
          <w:spacing w:val="-5"/>
        </w:rPr>
        <w:t> </w:t>
      </w:r>
      <w:r>
        <w:rPr/>
        <w:t>the</w:t>
      </w:r>
      <w:r>
        <w:rPr>
          <w:spacing w:val="-6"/>
        </w:rPr>
        <w:t> </w:t>
      </w:r>
      <w:r>
        <w:rPr/>
        <w:t>tribulation,</w:t>
      </w:r>
      <w:r>
        <w:rPr>
          <w:spacing w:val="-5"/>
        </w:rPr>
        <w:t> </w:t>
      </w:r>
      <w:r>
        <w:rPr/>
        <w:t>the</w:t>
      </w:r>
      <w:r>
        <w:rPr>
          <w:spacing w:val="-6"/>
        </w:rPr>
        <w:t> </w:t>
      </w:r>
      <w:r>
        <w:rPr/>
        <w:t>deliverance</w:t>
      </w:r>
      <w:r>
        <w:rPr>
          <w:spacing w:val="-6"/>
        </w:rPr>
        <w:t> </w:t>
      </w:r>
      <w:r>
        <w:rPr/>
        <w:t>of</w:t>
      </w:r>
      <w:r>
        <w:rPr>
          <w:spacing w:val="-6"/>
        </w:rPr>
        <w:t> </w:t>
      </w:r>
      <w:r>
        <w:rPr/>
        <w:t>God’s</w:t>
      </w:r>
      <w:r>
        <w:rPr>
          <w:spacing w:val="-5"/>
        </w:rPr>
        <w:t> </w:t>
      </w:r>
      <w:r>
        <w:rPr/>
        <w:t>people,</w:t>
      </w:r>
      <w:r>
        <w:rPr>
          <w:spacing w:val="-5"/>
        </w:rPr>
        <w:t> </w:t>
      </w:r>
      <w:r>
        <w:rPr/>
        <w:t>and resurrection of the righteous and unrighteous:</w:t>
      </w:r>
    </w:p>
    <w:p>
      <w:pPr>
        <w:pStyle w:val="BodyText"/>
        <w:spacing w:before="159"/>
      </w:pPr>
      <w:r>
        <w:rPr/>
        <w:t>The</w:t>
      </w:r>
      <w:r>
        <w:rPr>
          <w:spacing w:val="-5"/>
        </w:rPr>
        <w:t> </w:t>
      </w:r>
      <w:r>
        <w:rPr/>
        <w:t>NETS</w:t>
      </w:r>
      <w:r>
        <w:rPr>
          <w:spacing w:val="-1"/>
        </w:rPr>
        <w:t> </w:t>
      </w:r>
      <w:r>
        <w:rPr/>
        <w:t>OG</w:t>
      </w:r>
      <w:r>
        <w:rPr>
          <w:spacing w:val="-2"/>
        </w:rPr>
        <w:t> </w:t>
      </w:r>
      <w:r>
        <w:rPr/>
        <w:t>(Old</w:t>
      </w:r>
      <w:r>
        <w:rPr>
          <w:spacing w:val="-1"/>
        </w:rPr>
        <w:t> </w:t>
      </w:r>
      <w:r>
        <w:rPr/>
        <w:t>Greek)</w:t>
      </w:r>
      <w:r>
        <w:rPr>
          <w:spacing w:val="-2"/>
        </w:rPr>
        <w:t> </w:t>
      </w:r>
      <w:r>
        <w:rPr/>
        <w:t>renders</w:t>
      </w:r>
      <w:r>
        <w:rPr>
          <w:spacing w:val="-1"/>
        </w:rPr>
        <w:t> </w:t>
      </w:r>
      <w:r>
        <w:rPr/>
        <w:t>the</w:t>
      </w:r>
      <w:r>
        <w:rPr>
          <w:spacing w:val="-2"/>
        </w:rPr>
        <w:t> </w:t>
      </w:r>
      <w:r>
        <w:rPr/>
        <w:t>passage </w:t>
      </w:r>
      <w:r>
        <w:rPr>
          <w:spacing w:val="-5"/>
        </w:rPr>
        <w:t>as:</w:t>
      </w:r>
    </w:p>
    <w:p>
      <w:pPr>
        <w:pStyle w:val="BodyText"/>
        <w:spacing w:line="259" w:lineRule="auto" w:before="183"/>
        <w:ind w:right="354"/>
        <w:jc w:val="both"/>
      </w:pPr>
      <w:r>
        <w:rPr/>
        <w:t>“And</w:t>
      </w:r>
      <w:r>
        <w:rPr>
          <w:spacing w:val="-3"/>
        </w:rPr>
        <w:t> </w:t>
      </w:r>
      <w:r>
        <w:rPr/>
        <w:t>at</w:t>
      </w:r>
      <w:r>
        <w:rPr>
          <w:spacing w:val="-3"/>
        </w:rPr>
        <w:t> </w:t>
      </w:r>
      <w:r>
        <w:rPr/>
        <w:t>that</w:t>
      </w:r>
      <w:r>
        <w:rPr>
          <w:spacing w:val="-3"/>
        </w:rPr>
        <w:t> </w:t>
      </w:r>
      <w:r>
        <w:rPr/>
        <w:t>hour</w:t>
      </w:r>
      <w:r>
        <w:rPr>
          <w:spacing w:val="-4"/>
        </w:rPr>
        <w:t> </w:t>
      </w:r>
      <w:r>
        <w:rPr/>
        <w:t>Michael,</w:t>
      </w:r>
      <w:r>
        <w:rPr>
          <w:spacing w:val="-3"/>
        </w:rPr>
        <w:t> </w:t>
      </w:r>
      <w:r>
        <w:rPr/>
        <w:t>the</w:t>
      </w:r>
      <w:r>
        <w:rPr>
          <w:spacing w:val="-4"/>
        </w:rPr>
        <w:t> </w:t>
      </w:r>
      <w:r>
        <w:rPr/>
        <w:t>great</w:t>
      </w:r>
      <w:r>
        <w:rPr>
          <w:spacing w:val="-3"/>
        </w:rPr>
        <w:t> </w:t>
      </w:r>
      <w:r>
        <w:rPr/>
        <w:t>angel</w:t>
      </w:r>
      <w:r>
        <w:rPr>
          <w:spacing w:val="-3"/>
        </w:rPr>
        <w:t> </w:t>
      </w:r>
      <w:r>
        <w:rPr/>
        <w:t>who</w:t>
      </w:r>
      <w:r>
        <w:rPr>
          <w:spacing w:val="-3"/>
        </w:rPr>
        <w:t> </w:t>
      </w:r>
      <w:r>
        <w:rPr/>
        <w:t>stands</w:t>
      </w:r>
      <w:r>
        <w:rPr>
          <w:spacing w:val="-3"/>
        </w:rPr>
        <w:t> </w:t>
      </w:r>
      <w:r>
        <w:rPr/>
        <w:t>over</w:t>
      </w:r>
      <w:r>
        <w:rPr>
          <w:spacing w:val="-4"/>
        </w:rPr>
        <w:t> </w:t>
      </w:r>
      <w:r>
        <w:rPr/>
        <w:t>the</w:t>
      </w:r>
      <w:r>
        <w:rPr>
          <w:spacing w:val="-4"/>
        </w:rPr>
        <w:t> </w:t>
      </w:r>
      <w:r>
        <w:rPr/>
        <w:t>sons</w:t>
      </w:r>
      <w:r>
        <w:rPr>
          <w:spacing w:val="-3"/>
        </w:rPr>
        <w:t> </w:t>
      </w:r>
      <w:r>
        <w:rPr/>
        <w:t>of</w:t>
      </w:r>
      <w:r>
        <w:rPr>
          <w:spacing w:val="-4"/>
        </w:rPr>
        <w:t> </w:t>
      </w:r>
      <w:r>
        <w:rPr/>
        <w:t>your</w:t>
      </w:r>
      <w:r>
        <w:rPr>
          <w:spacing w:val="-2"/>
        </w:rPr>
        <w:t> </w:t>
      </w:r>
      <w:r>
        <w:rPr/>
        <w:t>people,</w:t>
      </w:r>
      <w:r>
        <w:rPr>
          <w:spacing w:val="-3"/>
        </w:rPr>
        <w:t> </w:t>
      </w:r>
      <w:r>
        <w:rPr/>
        <w:t>will</w:t>
      </w:r>
      <w:r>
        <w:rPr>
          <w:spacing w:val="-3"/>
        </w:rPr>
        <w:t> </w:t>
      </w:r>
      <w:r>
        <w:rPr/>
        <w:t>pass</w:t>
      </w:r>
      <w:r>
        <w:rPr>
          <w:spacing w:val="-3"/>
        </w:rPr>
        <w:t> </w:t>
      </w:r>
      <w:r>
        <w:rPr/>
        <w:t>by. That is a</w:t>
      </w:r>
      <w:r>
        <w:rPr>
          <w:spacing w:val="-1"/>
        </w:rPr>
        <w:t> </w:t>
      </w:r>
      <w:r>
        <w:rPr/>
        <w:t>day of</w:t>
      </w:r>
      <w:r>
        <w:rPr>
          <w:spacing w:val="-1"/>
        </w:rPr>
        <w:t> </w:t>
      </w:r>
      <w:r>
        <w:rPr/>
        <w:t>affliction, which will be</w:t>
      </w:r>
      <w:r>
        <w:rPr>
          <w:spacing w:val="-1"/>
        </w:rPr>
        <w:t> </w:t>
      </w:r>
      <w:r>
        <w:rPr/>
        <w:t>such as has not occurred since</w:t>
      </w:r>
      <w:r>
        <w:rPr>
          <w:spacing w:val="-1"/>
        </w:rPr>
        <w:t> </w:t>
      </w:r>
      <w:r>
        <w:rPr/>
        <w:t>they were</w:t>
      </w:r>
      <w:r>
        <w:rPr>
          <w:spacing w:val="-1"/>
        </w:rPr>
        <w:t> </w:t>
      </w:r>
      <w:r>
        <w:rPr/>
        <w:t>born until that day.</w:t>
      </w:r>
      <w:r>
        <w:rPr>
          <w:spacing w:val="-9"/>
        </w:rPr>
        <w:t> </w:t>
      </w:r>
      <w:r>
        <w:rPr/>
        <w:t>And on that day the whole people will be exalted, whoever is found inscribed in the book.</w:t>
      </w:r>
    </w:p>
    <w:p>
      <w:pPr>
        <w:pStyle w:val="BodyText"/>
        <w:spacing w:line="259" w:lineRule="auto"/>
        <w:ind w:right="643"/>
        <w:jc w:val="both"/>
      </w:pPr>
      <w:r>
        <w:rPr/>
        <w:t>(2)</w:t>
      </w:r>
      <w:r>
        <w:rPr>
          <w:spacing w:val="-15"/>
        </w:rPr>
        <w:t> </w:t>
      </w:r>
      <w:r>
        <w:rPr/>
        <w:t>And</w:t>
      </w:r>
      <w:r>
        <w:rPr>
          <w:spacing w:val="-5"/>
        </w:rPr>
        <w:t> </w:t>
      </w:r>
      <w:r>
        <w:rPr/>
        <w:t>many</w:t>
      </w:r>
      <w:r>
        <w:rPr>
          <w:spacing w:val="-2"/>
        </w:rPr>
        <w:t> </w:t>
      </w:r>
      <w:r>
        <w:rPr/>
        <w:t>of</w:t>
      </w:r>
      <w:r>
        <w:rPr>
          <w:spacing w:val="-3"/>
        </w:rPr>
        <w:t> </w:t>
      </w:r>
      <w:r>
        <w:rPr/>
        <w:t>those</w:t>
      </w:r>
      <w:r>
        <w:rPr>
          <w:spacing w:val="-3"/>
        </w:rPr>
        <w:t> </w:t>
      </w:r>
      <w:r>
        <w:rPr/>
        <w:t>who</w:t>
      </w:r>
      <w:r>
        <w:rPr>
          <w:spacing w:val="-2"/>
        </w:rPr>
        <w:t> </w:t>
      </w:r>
      <w:r>
        <w:rPr/>
        <w:t>sleep</w:t>
      </w:r>
      <w:r>
        <w:rPr>
          <w:spacing w:val="-2"/>
        </w:rPr>
        <w:t> </w:t>
      </w:r>
      <w:r>
        <w:rPr/>
        <w:t>in</w:t>
      </w:r>
      <w:r>
        <w:rPr>
          <w:spacing w:val="-2"/>
        </w:rPr>
        <w:t> </w:t>
      </w:r>
      <w:r>
        <w:rPr/>
        <w:t>the</w:t>
      </w:r>
      <w:r>
        <w:rPr>
          <w:spacing w:val="-3"/>
        </w:rPr>
        <w:t> </w:t>
      </w:r>
      <w:r>
        <w:rPr/>
        <w:t>flat</w:t>
      </w:r>
      <w:r>
        <w:rPr>
          <w:spacing w:val="-2"/>
        </w:rPr>
        <w:t> </w:t>
      </w:r>
      <w:r>
        <w:rPr/>
        <w:t>of</w:t>
      </w:r>
      <w:r>
        <w:rPr>
          <w:spacing w:val="-3"/>
        </w:rPr>
        <w:t> </w:t>
      </w:r>
      <w:r>
        <w:rPr/>
        <w:t>the</w:t>
      </w:r>
      <w:r>
        <w:rPr>
          <w:spacing w:val="-1"/>
        </w:rPr>
        <w:t> </w:t>
      </w:r>
      <w:r>
        <w:rPr/>
        <w:t>earth</w:t>
      </w:r>
      <w:r>
        <w:rPr>
          <w:spacing w:val="-2"/>
        </w:rPr>
        <w:t> </w:t>
      </w:r>
      <w:r>
        <w:rPr/>
        <w:t>will</w:t>
      </w:r>
      <w:r>
        <w:rPr>
          <w:spacing w:val="-2"/>
        </w:rPr>
        <w:t> </w:t>
      </w:r>
      <w:r>
        <w:rPr/>
        <w:t>arise,</w:t>
      </w:r>
      <w:r>
        <w:rPr>
          <w:spacing w:val="-2"/>
        </w:rPr>
        <w:t> </w:t>
      </w:r>
      <w:r>
        <w:rPr/>
        <w:t>some</w:t>
      </w:r>
      <w:r>
        <w:rPr>
          <w:spacing w:val="-3"/>
        </w:rPr>
        <w:t> </w:t>
      </w:r>
      <w:r>
        <w:rPr/>
        <w:t>to everlasting</w:t>
      </w:r>
      <w:r>
        <w:rPr>
          <w:spacing w:val="-2"/>
        </w:rPr>
        <w:t> </w:t>
      </w:r>
      <w:r>
        <w:rPr/>
        <w:t>life</w:t>
      </w:r>
      <w:r>
        <w:rPr>
          <w:spacing w:val="-3"/>
        </w:rPr>
        <w:t> </w:t>
      </w:r>
      <w:r>
        <w:rPr/>
        <w:t>but others to shame and others to dispersion [and contempt] everlasting.”</w:t>
      </w:r>
    </w:p>
    <w:p>
      <w:pPr>
        <w:pStyle w:val="BodyText"/>
        <w:spacing w:before="158"/>
      </w:pPr>
      <w:r>
        <w:rPr/>
        <w:t>The</w:t>
      </w:r>
      <w:r>
        <w:rPr>
          <w:spacing w:val="-5"/>
        </w:rPr>
        <w:t> </w:t>
      </w:r>
      <w:r>
        <w:rPr/>
        <w:t>NETS</w:t>
      </w:r>
      <w:r>
        <w:rPr>
          <w:spacing w:val="-5"/>
        </w:rPr>
        <w:t> </w:t>
      </w:r>
      <w:r>
        <w:rPr/>
        <w:t>TH</w:t>
      </w:r>
      <w:r>
        <w:rPr>
          <w:spacing w:val="-2"/>
        </w:rPr>
        <w:t> </w:t>
      </w:r>
      <w:r>
        <w:rPr/>
        <w:t>(Theodotion)</w:t>
      </w:r>
      <w:r>
        <w:rPr>
          <w:spacing w:val="-2"/>
        </w:rPr>
        <w:t> </w:t>
      </w:r>
      <w:r>
        <w:rPr/>
        <w:t>renders</w:t>
      </w:r>
      <w:r>
        <w:rPr>
          <w:spacing w:val="-1"/>
        </w:rPr>
        <w:t> </w:t>
      </w:r>
      <w:r>
        <w:rPr/>
        <w:t>the</w:t>
      </w:r>
      <w:r>
        <w:rPr>
          <w:spacing w:val="-2"/>
        </w:rPr>
        <w:t> </w:t>
      </w:r>
      <w:r>
        <w:rPr/>
        <w:t>passage</w:t>
      </w:r>
      <w:r>
        <w:rPr>
          <w:spacing w:val="-2"/>
        </w:rPr>
        <w:t> </w:t>
      </w:r>
      <w:r>
        <w:rPr>
          <w:spacing w:val="-5"/>
        </w:rPr>
        <w:t>as:</w:t>
      </w:r>
    </w:p>
    <w:p>
      <w:pPr>
        <w:spacing w:line="259" w:lineRule="auto" w:before="180"/>
        <w:ind w:left="120" w:right="305" w:firstLine="0"/>
        <w:jc w:val="left"/>
        <w:rPr>
          <w:sz w:val="24"/>
        </w:rPr>
      </w:pPr>
      <w:r>
        <w:rPr>
          <w:sz w:val="24"/>
        </w:rPr>
        <w:t>“And at that time Michael, the great ruler who stands over the sons of your people, will arise. And</w:t>
      </w:r>
      <w:r>
        <w:rPr>
          <w:spacing w:val="-4"/>
          <w:sz w:val="24"/>
        </w:rPr>
        <w:t> </w:t>
      </w:r>
      <w:r>
        <w:rPr>
          <w:b/>
          <w:sz w:val="24"/>
        </w:rPr>
        <w:t>there</w:t>
      </w:r>
      <w:r>
        <w:rPr>
          <w:b/>
          <w:spacing w:val="-4"/>
          <w:sz w:val="24"/>
        </w:rPr>
        <w:t> </w:t>
      </w:r>
      <w:r>
        <w:rPr>
          <w:b/>
          <w:sz w:val="24"/>
        </w:rPr>
        <w:t>will</w:t>
      </w:r>
      <w:r>
        <w:rPr>
          <w:b/>
          <w:spacing w:val="-3"/>
          <w:sz w:val="24"/>
        </w:rPr>
        <w:t> </w:t>
      </w:r>
      <w:r>
        <w:rPr>
          <w:b/>
          <w:sz w:val="24"/>
        </w:rPr>
        <w:t>be</w:t>
      </w:r>
      <w:r>
        <w:rPr>
          <w:b/>
          <w:spacing w:val="-4"/>
          <w:sz w:val="24"/>
        </w:rPr>
        <w:t> </w:t>
      </w:r>
      <w:r>
        <w:rPr>
          <w:b/>
          <w:sz w:val="24"/>
        </w:rPr>
        <w:t>a</w:t>
      </w:r>
      <w:r>
        <w:rPr>
          <w:b/>
          <w:spacing w:val="-3"/>
          <w:sz w:val="24"/>
        </w:rPr>
        <w:t> </w:t>
      </w:r>
      <w:r>
        <w:rPr>
          <w:b/>
          <w:sz w:val="24"/>
        </w:rPr>
        <w:t>time</w:t>
      </w:r>
      <w:r>
        <w:rPr>
          <w:b/>
          <w:spacing w:val="-2"/>
          <w:sz w:val="24"/>
        </w:rPr>
        <w:t> </w:t>
      </w:r>
      <w:r>
        <w:rPr>
          <w:b/>
          <w:sz w:val="24"/>
        </w:rPr>
        <w:t>of</w:t>
      </w:r>
      <w:r>
        <w:rPr>
          <w:b/>
          <w:spacing w:val="-4"/>
          <w:sz w:val="24"/>
        </w:rPr>
        <w:t> </w:t>
      </w:r>
      <w:r>
        <w:rPr>
          <w:b/>
          <w:sz w:val="24"/>
        </w:rPr>
        <w:t>affliction</w:t>
      </w:r>
      <w:r>
        <w:rPr>
          <w:b/>
          <w:spacing w:val="-3"/>
          <w:sz w:val="24"/>
        </w:rPr>
        <w:t> </w:t>
      </w:r>
      <w:r>
        <w:rPr>
          <w:b/>
          <w:sz w:val="24"/>
        </w:rPr>
        <w:t>such</w:t>
      </w:r>
      <w:r>
        <w:rPr>
          <w:b/>
          <w:spacing w:val="-3"/>
          <w:sz w:val="24"/>
        </w:rPr>
        <w:t> </w:t>
      </w:r>
      <w:r>
        <w:rPr>
          <w:b/>
          <w:sz w:val="24"/>
        </w:rPr>
        <w:t>as</w:t>
      </w:r>
      <w:r>
        <w:rPr>
          <w:b/>
          <w:spacing w:val="-3"/>
          <w:sz w:val="24"/>
        </w:rPr>
        <w:t> </w:t>
      </w:r>
      <w:r>
        <w:rPr>
          <w:b/>
          <w:sz w:val="24"/>
        </w:rPr>
        <w:t>had</w:t>
      </w:r>
      <w:r>
        <w:rPr>
          <w:b/>
          <w:spacing w:val="-3"/>
          <w:sz w:val="24"/>
        </w:rPr>
        <w:t> </w:t>
      </w:r>
      <w:r>
        <w:rPr>
          <w:b/>
          <w:sz w:val="24"/>
        </w:rPr>
        <w:t>not</w:t>
      </w:r>
      <w:r>
        <w:rPr>
          <w:b/>
          <w:spacing w:val="-4"/>
          <w:sz w:val="24"/>
        </w:rPr>
        <w:t> </w:t>
      </w:r>
      <w:r>
        <w:rPr>
          <w:b/>
          <w:sz w:val="24"/>
        </w:rPr>
        <w:t>occurred</w:t>
      </w:r>
      <w:r>
        <w:rPr>
          <w:b/>
          <w:spacing w:val="-3"/>
          <w:sz w:val="24"/>
        </w:rPr>
        <w:t> </w:t>
      </w:r>
      <w:r>
        <w:rPr>
          <w:b/>
          <w:sz w:val="24"/>
        </w:rPr>
        <w:t>since</w:t>
      </w:r>
      <w:r>
        <w:rPr>
          <w:b/>
          <w:spacing w:val="-4"/>
          <w:sz w:val="24"/>
        </w:rPr>
        <w:t> </w:t>
      </w:r>
      <w:r>
        <w:rPr>
          <w:b/>
          <w:sz w:val="24"/>
        </w:rPr>
        <w:t>a</w:t>
      </w:r>
      <w:r>
        <w:rPr>
          <w:b/>
          <w:spacing w:val="-3"/>
          <w:sz w:val="24"/>
        </w:rPr>
        <w:t> </w:t>
      </w:r>
      <w:r>
        <w:rPr>
          <w:b/>
          <w:sz w:val="24"/>
        </w:rPr>
        <w:t>nation</w:t>
      </w:r>
      <w:r>
        <w:rPr>
          <w:b/>
          <w:spacing w:val="-3"/>
          <w:sz w:val="24"/>
        </w:rPr>
        <w:t> </w:t>
      </w:r>
      <w:r>
        <w:rPr>
          <w:b/>
          <w:sz w:val="24"/>
        </w:rPr>
        <w:t>first</w:t>
      </w:r>
      <w:r>
        <w:rPr>
          <w:b/>
          <w:spacing w:val="-4"/>
          <w:sz w:val="24"/>
        </w:rPr>
        <w:t> </w:t>
      </w:r>
      <w:r>
        <w:rPr>
          <w:b/>
          <w:sz w:val="24"/>
        </w:rPr>
        <w:t>came</w:t>
      </w:r>
      <w:r>
        <w:rPr>
          <w:b/>
          <w:spacing w:val="-4"/>
          <w:sz w:val="24"/>
        </w:rPr>
        <w:t> </w:t>
      </w:r>
      <w:r>
        <w:rPr>
          <w:b/>
          <w:sz w:val="24"/>
        </w:rPr>
        <w:t>into existence until that time</w:t>
      </w:r>
      <w:r>
        <w:rPr>
          <w:sz w:val="24"/>
        </w:rPr>
        <w:t>.</w:t>
      </w:r>
      <w:r>
        <w:rPr>
          <w:spacing w:val="-8"/>
          <w:sz w:val="24"/>
        </w:rPr>
        <w:t> </w:t>
      </w:r>
      <w:r>
        <w:rPr>
          <w:sz w:val="24"/>
        </w:rPr>
        <w:t>And at that time your people will be delivered, everyone who is written in the book. (2)</w:t>
      </w:r>
      <w:r>
        <w:rPr>
          <w:spacing w:val="-11"/>
          <w:sz w:val="24"/>
        </w:rPr>
        <w:t> </w:t>
      </w:r>
      <w:r>
        <w:rPr>
          <w:sz w:val="24"/>
        </w:rPr>
        <w:t>And </w:t>
      </w:r>
      <w:r>
        <w:rPr>
          <w:b/>
          <w:sz w:val="24"/>
        </w:rPr>
        <w:t>many of those who sleep in a mound of earth will be awakened, these to everlasting life and those to shame and everlasting contempt</w:t>
      </w:r>
      <w:r>
        <w:rPr>
          <w:sz w:val="24"/>
        </w:rPr>
        <w:t>.”</w:t>
      </w:r>
    </w:p>
    <w:p>
      <w:pPr>
        <w:pStyle w:val="BodyText"/>
        <w:spacing w:before="161"/>
      </w:pPr>
      <w:r>
        <w:rPr>
          <w:color w:val="0D5FAD"/>
          <w:u w:val="single" w:color="0D5FAD"/>
        </w:rPr>
        <w:t>Daniel</w:t>
      </w:r>
      <w:r>
        <w:rPr>
          <w:color w:val="0D5FAD"/>
          <w:spacing w:val="-2"/>
          <w:u w:val="single" w:color="0D5FAD"/>
        </w:rPr>
        <w:t> </w:t>
      </w:r>
      <w:r>
        <w:rPr>
          <w:color w:val="0D5FAD"/>
          <w:u w:val="single" w:color="0D5FAD"/>
        </w:rPr>
        <w:t>12:1-2</w:t>
      </w:r>
      <w:r>
        <w:rPr>
          <w:color w:val="0D5FAD"/>
          <w:spacing w:val="-2"/>
          <w:u w:val="single" w:color="0D5FAD"/>
        </w:rPr>
        <w:t> (WEB)</w:t>
      </w:r>
      <w:r>
        <w:rPr>
          <w:spacing w:val="-2"/>
          <w:u w:val="none"/>
        </w:rPr>
        <w:t>;</w:t>
      </w:r>
    </w:p>
    <w:p>
      <w:pPr>
        <w:spacing w:line="259" w:lineRule="auto" w:before="180"/>
        <w:ind w:left="120" w:right="305" w:firstLine="0"/>
        <w:jc w:val="left"/>
        <w:rPr>
          <w:sz w:val="24"/>
        </w:rPr>
      </w:pPr>
      <w:r>
        <w:rPr>
          <w:sz w:val="24"/>
        </w:rPr>
        <w:t>12 “At that time shall Michael stand up, the great prince who stands for the children of your people;</w:t>
      </w:r>
      <w:r>
        <w:rPr>
          <w:spacing w:val="-3"/>
          <w:sz w:val="24"/>
        </w:rPr>
        <w:t> </w:t>
      </w:r>
      <w:r>
        <w:rPr>
          <w:sz w:val="24"/>
        </w:rPr>
        <w:t>and</w:t>
      </w:r>
      <w:r>
        <w:rPr>
          <w:spacing w:val="-3"/>
          <w:sz w:val="24"/>
        </w:rPr>
        <w:t> </w:t>
      </w:r>
      <w:r>
        <w:rPr>
          <w:b/>
          <w:sz w:val="24"/>
        </w:rPr>
        <w:t>there</w:t>
      </w:r>
      <w:r>
        <w:rPr>
          <w:b/>
          <w:spacing w:val="-4"/>
          <w:sz w:val="24"/>
        </w:rPr>
        <w:t> </w:t>
      </w:r>
      <w:r>
        <w:rPr>
          <w:b/>
          <w:sz w:val="24"/>
        </w:rPr>
        <w:t>shall</w:t>
      </w:r>
      <w:r>
        <w:rPr>
          <w:b/>
          <w:spacing w:val="-3"/>
          <w:sz w:val="24"/>
        </w:rPr>
        <w:t> </w:t>
      </w:r>
      <w:r>
        <w:rPr>
          <w:b/>
          <w:sz w:val="24"/>
        </w:rPr>
        <w:t>be</w:t>
      </w:r>
      <w:r>
        <w:rPr>
          <w:b/>
          <w:spacing w:val="-4"/>
          <w:sz w:val="24"/>
        </w:rPr>
        <w:t> </w:t>
      </w:r>
      <w:r>
        <w:rPr>
          <w:b/>
          <w:sz w:val="24"/>
        </w:rPr>
        <w:t>a</w:t>
      </w:r>
      <w:r>
        <w:rPr>
          <w:b/>
          <w:spacing w:val="-3"/>
          <w:sz w:val="24"/>
        </w:rPr>
        <w:t> </w:t>
      </w:r>
      <w:r>
        <w:rPr>
          <w:b/>
          <w:sz w:val="24"/>
        </w:rPr>
        <w:t>time</w:t>
      </w:r>
      <w:r>
        <w:rPr>
          <w:b/>
          <w:spacing w:val="-4"/>
          <w:sz w:val="24"/>
        </w:rPr>
        <w:t> </w:t>
      </w:r>
      <w:r>
        <w:rPr>
          <w:b/>
          <w:sz w:val="24"/>
        </w:rPr>
        <w:t>of</w:t>
      </w:r>
      <w:r>
        <w:rPr>
          <w:b/>
          <w:spacing w:val="-2"/>
          <w:sz w:val="24"/>
        </w:rPr>
        <w:t> </w:t>
      </w:r>
      <w:r>
        <w:rPr>
          <w:b/>
          <w:sz w:val="24"/>
        </w:rPr>
        <w:t>trouble,</w:t>
      </w:r>
      <w:r>
        <w:rPr>
          <w:b/>
          <w:spacing w:val="-3"/>
          <w:sz w:val="24"/>
        </w:rPr>
        <w:t> </w:t>
      </w:r>
      <w:r>
        <w:rPr>
          <w:b/>
          <w:sz w:val="24"/>
        </w:rPr>
        <w:t>such</w:t>
      </w:r>
      <w:r>
        <w:rPr>
          <w:b/>
          <w:spacing w:val="-5"/>
          <w:sz w:val="24"/>
        </w:rPr>
        <w:t> </w:t>
      </w:r>
      <w:r>
        <w:rPr>
          <w:b/>
          <w:sz w:val="24"/>
        </w:rPr>
        <w:t>as</w:t>
      </w:r>
      <w:r>
        <w:rPr>
          <w:b/>
          <w:spacing w:val="-3"/>
          <w:sz w:val="24"/>
        </w:rPr>
        <w:t> </w:t>
      </w:r>
      <w:r>
        <w:rPr>
          <w:b/>
          <w:sz w:val="24"/>
        </w:rPr>
        <w:t>never</w:t>
      </w:r>
      <w:r>
        <w:rPr>
          <w:b/>
          <w:spacing w:val="-7"/>
          <w:sz w:val="24"/>
        </w:rPr>
        <w:t> </w:t>
      </w:r>
      <w:r>
        <w:rPr>
          <w:b/>
          <w:sz w:val="24"/>
        </w:rPr>
        <w:t>was</w:t>
      </w:r>
      <w:r>
        <w:rPr>
          <w:b/>
          <w:spacing w:val="-3"/>
          <w:sz w:val="24"/>
        </w:rPr>
        <w:t> </w:t>
      </w:r>
      <w:r>
        <w:rPr>
          <w:b/>
          <w:sz w:val="24"/>
        </w:rPr>
        <w:t>since</w:t>
      </w:r>
      <w:r>
        <w:rPr>
          <w:b/>
          <w:spacing w:val="-4"/>
          <w:sz w:val="24"/>
        </w:rPr>
        <w:t> </w:t>
      </w:r>
      <w:r>
        <w:rPr>
          <w:b/>
          <w:sz w:val="24"/>
        </w:rPr>
        <w:t>there</w:t>
      </w:r>
      <w:r>
        <w:rPr>
          <w:b/>
          <w:spacing w:val="-4"/>
          <w:sz w:val="24"/>
        </w:rPr>
        <w:t> </w:t>
      </w:r>
      <w:r>
        <w:rPr>
          <w:b/>
          <w:sz w:val="24"/>
        </w:rPr>
        <w:t>was</w:t>
      </w:r>
      <w:r>
        <w:rPr>
          <w:b/>
          <w:spacing w:val="-3"/>
          <w:sz w:val="24"/>
        </w:rPr>
        <w:t> </w:t>
      </w:r>
      <w:r>
        <w:rPr>
          <w:b/>
          <w:sz w:val="24"/>
        </w:rPr>
        <w:t>a</w:t>
      </w:r>
      <w:r>
        <w:rPr>
          <w:b/>
          <w:spacing w:val="-3"/>
          <w:sz w:val="24"/>
        </w:rPr>
        <w:t> </w:t>
      </w:r>
      <w:r>
        <w:rPr>
          <w:b/>
          <w:sz w:val="24"/>
        </w:rPr>
        <w:t>nation</w:t>
      </w:r>
      <w:r>
        <w:rPr>
          <w:b/>
          <w:spacing w:val="-3"/>
          <w:sz w:val="24"/>
        </w:rPr>
        <w:t> </w:t>
      </w:r>
      <w:r>
        <w:rPr>
          <w:b/>
          <w:sz w:val="24"/>
        </w:rPr>
        <w:t>even to that same time: and at that time your people shall be delivered</w:t>
      </w:r>
      <w:r>
        <w:rPr>
          <w:sz w:val="24"/>
        </w:rPr>
        <w:t>, everyone who shall be found written in the book. </w:t>
      </w:r>
      <w:r>
        <w:rPr>
          <w:sz w:val="24"/>
          <w:vertAlign w:val="superscript"/>
        </w:rPr>
        <w:t>2</w:t>
      </w:r>
      <w:r>
        <w:rPr>
          <w:spacing w:val="-13"/>
          <w:sz w:val="24"/>
          <w:vertAlign w:val="baseline"/>
        </w:rPr>
        <w:t> </w:t>
      </w:r>
      <w:r>
        <w:rPr>
          <w:b/>
          <w:sz w:val="24"/>
          <w:vertAlign w:val="baseline"/>
        </w:rPr>
        <w:t>Many of those who sleep in the dust of the earth shall awake, some to everlasting life, and some to shame and everlasting contempt</w:t>
      </w:r>
      <w:r>
        <w:rPr>
          <w:sz w:val="24"/>
          <w:vertAlign w:val="baseline"/>
        </w:rPr>
        <w:t>.</w:t>
      </w:r>
    </w:p>
    <w:p>
      <w:pPr>
        <w:spacing w:before="161"/>
        <w:ind w:left="120" w:right="0" w:firstLine="0"/>
        <w:jc w:val="left"/>
        <w:rPr>
          <w:sz w:val="24"/>
        </w:rPr>
      </w:pPr>
      <w:r>
        <w:rPr>
          <w:sz w:val="24"/>
        </w:rPr>
        <w:t>With</w:t>
      </w:r>
      <w:r>
        <w:rPr>
          <w:spacing w:val="-6"/>
          <w:sz w:val="24"/>
        </w:rPr>
        <w:t> </w:t>
      </w:r>
      <w:r>
        <w:rPr>
          <w:sz w:val="24"/>
        </w:rPr>
        <w:t>the</w:t>
      </w:r>
      <w:r>
        <w:rPr>
          <w:spacing w:val="-4"/>
          <w:sz w:val="24"/>
        </w:rPr>
        <w:t> </w:t>
      </w:r>
      <w:r>
        <w:rPr>
          <w:sz w:val="24"/>
        </w:rPr>
        <w:t>above,</w:t>
      </w:r>
      <w:r>
        <w:rPr>
          <w:spacing w:val="-3"/>
          <w:sz w:val="24"/>
        </w:rPr>
        <w:t> </w:t>
      </w:r>
      <w:r>
        <w:rPr>
          <w:b/>
          <w:sz w:val="24"/>
        </w:rPr>
        <w:t>compare</w:t>
      </w:r>
      <w:r>
        <w:rPr>
          <w:b/>
          <w:spacing w:val="-4"/>
          <w:sz w:val="24"/>
        </w:rPr>
        <w:t> </w:t>
      </w:r>
      <w:r>
        <w:rPr>
          <w:b/>
          <w:sz w:val="24"/>
        </w:rPr>
        <w:t>Matthew</w:t>
      </w:r>
      <w:r>
        <w:rPr>
          <w:b/>
          <w:spacing w:val="-4"/>
          <w:sz w:val="24"/>
        </w:rPr>
        <w:t> </w:t>
      </w:r>
      <w:r>
        <w:rPr>
          <w:b/>
          <w:sz w:val="24"/>
        </w:rPr>
        <w:t>24:3,21</w:t>
      </w:r>
      <w:r>
        <w:rPr>
          <w:b/>
          <w:spacing w:val="-3"/>
          <w:sz w:val="24"/>
        </w:rPr>
        <w:t> </w:t>
      </w:r>
      <w:r>
        <w:rPr>
          <w:sz w:val="24"/>
        </w:rPr>
        <w:t>(The</w:t>
      </w:r>
      <w:r>
        <w:rPr>
          <w:spacing w:val="-2"/>
          <w:sz w:val="24"/>
        </w:rPr>
        <w:t> </w:t>
      </w:r>
      <w:r>
        <w:rPr>
          <w:sz w:val="24"/>
        </w:rPr>
        <w:t>Interlinear</w:t>
      </w:r>
      <w:r>
        <w:rPr>
          <w:spacing w:val="-4"/>
          <w:sz w:val="24"/>
        </w:rPr>
        <w:t> </w:t>
      </w:r>
      <w:r>
        <w:rPr>
          <w:spacing w:val="-2"/>
          <w:sz w:val="24"/>
        </w:rPr>
        <w:t>Bible);</w:t>
      </w:r>
    </w:p>
    <w:p>
      <w:pPr>
        <w:spacing w:line="259" w:lineRule="auto" w:before="180"/>
        <w:ind w:left="120" w:right="305" w:firstLine="0"/>
        <w:jc w:val="left"/>
        <w:rPr>
          <w:sz w:val="24"/>
        </w:rPr>
      </w:pPr>
      <w:r>
        <w:rPr>
          <w:sz w:val="24"/>
        </w:rPr>
        <w:t>“…The</w:t>
      </w:r>
      <w:r>
        <w:rPr>
          <w:spacing w:val="-7"/>
          <w:sz w:val="24"/>
        </w:rPr>
        <w:t> </w:t>
      </w:r>
      <w:r>
        <w:rPr>
          <w:sz w:val="24"/>
        </w:rPr>
        <w:t>disciples</w:t>
      </w:r>
      <w:r>
        <w:rPr>
          <w:spacing w:val="-4"/>
          <w:sz w:val="24"/>
        </w:rPr>
        <w:t> </w:t>
      </w:r>
      <w:r>
        <w:rPr>
          <w:sz w:val="24"/>
        </w:rPr>
        <w:t>came</w:t>
      </w:r>
      <w:r>
        <w:rPr>
          <w:spacing w:val="-5"/>
          <w:sz w:val="24"/>
        </w:rPr>
        <w:t> </w:t>
      </w:r>
      <w:r>
        <w:rPr>
          <w:sz w:val="24"/>
        </w:rPr>
        <w:t>to</w:t>
      </w:r>
      <w:r>
        <w:rPr>
          <w:spacing w:val="-2"/>
          <w:sz w:val="24"/>
        </w:rPr>
        <w:t> </w:t>
      </w:r>
      <w:r>
        <w:rPr>
          <w:sz w:val="24"/>
        </w:rPr>
        <w:t>Him</w:t>
      </w:r>
      <w:r>
        <w:rPr>
          <w:spacing w:val="-4"/>
          <w:sz w:val="24"/>
        </w:rPr>
        <w:t> </w:t>
      </w:r>
      <w:r>
        <w:rPr>
          <w:sz w:val="24"/>
        </w:rPr>
        <w:t>privately,</w:t>
      </w:r>
      <w:r>
        <w:rPr>
          <w:spacing w:val="-4"/>
          <w:sz w:val="24"/>
        </w:rPr>
        <w:t> </w:t>
      </w:r>
      <w:r>
        <w:rPr>
          <w:sz w:val="24"/>
        </w:rPr>
        <w:t>saying,</w:t>
      </w:r>
      <w:r>
        <w:rPr>
          <w:spacing w:val="-4"/>
          <w:sz w:val="24"/>
        </w:rPr>
        <w:t> </w:t>
      </w:r>
      <w:r>
        <w:rPr>
          <w:sz w:val="24"/>
        </w:rPr>
        <w:t>tell</w:t>
      </w:r>
      <w:r>
        <w:rPr>
          <w:spacing w:val="-4"/>
          <w:sz w:val="24"/>
        </w:rPr>
        <w:t> </w:t>
      </w:r>
      <w:r>
        <w:rPr>
          <w:sz w:val="24"/>
        </w:rPr>
        <w:t>us,</w:t>
      </w:r>
      <w:r>
        <w:rPr>
          <w:spacing w:val="-4"/>
          <w:sz w:val="24"/>
        </w:rPr>
        <w:t> </w:t>
      </w:r>
      <w:r>
        <w:rPr>
          <w:sz w:val="24"/>
        </w:rPr>
        <w:t>when</w:t>
      </w:r>
      <w:r>
        <w:rPr>
          <w:spacing w:val="-4"/>
          <w:sz w:val="24"/>
        </w:rPr>
        <w:t> </w:t>
      </w:r>
      <w:r>
        <w:rPr>
          <w:sz w:val="24"/>
        </w:rPr>
        <w:t>will</w:t>
      </w:r>
      <w:r>
        <w:rPr>
          <w:spacing w:val="-4"/>
          <w:sz w:val="24"/>
        </w:rPr>
        <w:t> </w:t>
      </w:r>
      <w:r>
        <w:rPr>
          <w:sz w:val="24"/>
        </w:rPr>
        <w:t>these</w:t>
      </w:r>
      <w:r>
        <w:rPr>
          <w:spacing w:val="-5"/>
          <w:sz w:val="24"/>
        </w:rPr>
        <w:t> </w:t>
      </w:r>
      <w:r>
        <w:rPr>
          <w:sz w:val="24"/>
        </w:rPr>
        <w:t>things</w:t>
      </w:r>
      <w:r>
        <w:rPr>
          <w:spacing w:val="-4"/>
          <w:sz w:val="24"/>
        </w:rPr>
        <w:t> </w:t>
      </w:r>
      <w:r>
        <w:rPr>
          <w:sz w:val="24"/>
        </w:rPr>
        <w:t>be?</w:t>
      </w:r>
      <w:r>
        <w:rPr>
          <w:spacing w:val="-16"/>
          <w:sz w:val="24"/>
        </w:rPr>
        <w:t> </w:t>
      </w:r>
      <w:r>
        <w:rPr>
          <w:sz w:val="24"/>
        </w:rPr>
        <w:t>And</w:t>
      </w:r>
      <w:r>
        <w:rPr>
          <w:spacing w:val="-4"/>
          <w:sz w:val="24"/>
        </w:rPr>
        <w:t> </w:t>
      </w:r>
      <w:r>
        <w:rPr>
          <w:b/>
          <w:sz w:val="24"/>
        </w:rPr>
        <w:t>What</w:t>
      </w:r>
      <w:r>
        <w:rPr>
          <w:b/>
          <w:spacing w:val="-5"/>
          <w:sz w:val="24"/>
        </w:rPr>
        <w:t> </w:t>
      </w:r>
      <w:r>
        <w:rPr>
          <w:b/>
          <w:sz w:val="24"/>
        </w:rPr>
        <w:t>is the sign of your coming and of the end of the age? </w:t>
      </w:r>
      <w:r>
        <w:rPr>
          <w:sz w:val="24"/>
        </w:rPr>
        <w:t>… (21) For there will be </w:t>
      </w:r>
      <w:r>
        <w:rPr>
          <w:b/>
          <w:sz w:val="24"/>
        </w:rPr>
        <w:t>great affliction, such</w:t>
      </w:r>
      <w:r>
        <w:rPr>
          <w:b/>
          <w:spacing w:val="-1"/>
          <w:sz w:val="24"/>
        </w:rPr>
        <w:t> </w:t>
      </w:r>
      <w:r>
        <w:rPr>
          <w:b/>
          <w:sz w:val="24"/>
        </w:rPr>
        <w:t>as</w:t>
      </w:r>
      <w:r>
        <w:rPr>
          <w:b/>
          <w:spacing w:val="-1"/>
          <w:sz w:val="24"/>
        </w:rPr>
        <w:t> </w:t>
      </w:r>
      <w:r>
        <w:rPr>
          <w:b/>
          <w:sz w:val="24"/>
        </w:rPr>
        <w:t>has</w:t>
      </w:r>
      <w:r>
        <w:rPr>
          <w:b/>
          <w:spacing w:val="-1"/>
          <w:sz w:val="24"/>
        </w:rPr>
        <w:t> </w:t>
      </w:r>
      <w:r>
        <w:rPr>
          <w:b/>
          <w:sz w:val="24"/>
        </w:rPr>
        <w:t>not</w:t>
      </w:r>
      <w:r>
        <w:rPr>
          <w:b/>
          <w:spacing w:val="-2"/>
          <w:sz w:val="24"/>
        </w:rPr>
        <w:t> </w:t>
      </w:r>
      <w:r>
        <w:rPr>
          <w:b/>
          <w:sz w:val="24"/>
        </w:rPr>
        <w:t>happened</w:t>
      </w:r>
      <w:r>
        <w:rPr>
          <w:b/>
          <w:spacing w:val="-1"/>
          <w:sz w:val="24"/>
        </w:rPr>
        <w:t> </w:t>
      </w:r>
      <w:r>
        <w:rPr>
          <w:b/>
          <w:sz w:val="24"/>
        </w:rPr>
        <w:t>from</w:t>
      </w:r>
      <w:r>
        <w:rPr>
          <w:b/>
          <w:spacing w:val="-2"/>
          <w:sz w:val="24"/>
        </w:rPr>
        <w:t> </w:t>
      </w:r>
      <w:r>
        <w:rPr>
          <w:b/>
          <w:sz w:val="24"/>
        </w:rPr>
        <w:t>the</w:t>
      </w:r>
      <w:r>
        <w:rPr>
          <w:b/>
          <w:spacing w:val="-2"/>
          <w:sz w:val="24"/>
        </w:rPr>
        <w:t> </w:t>
      </w:r>
      <w:r>
        <w:rPr>
          <w:b/>
          <w:sz w:val="24"/>
        </w:rPr>
        <w:t>beginning</w:t>
      </w:r>
      <w:r>
        <w:rPr>
          <w:b/>
          <w:spacing w:val="-1"/>
          <w:sz w:val="24"/>
        </w:rPr>
        <w:t> </w:t>
      </w:r>
      <w:r>
        <w:rPr>
          <w:b/>
          <w:sz w:val="24"/>
        </w:rPr>
        <w:t>of</w:t>
      </w:r>
      <w:r>
        <w:rPr>
          <w:b/>
          <w:spacing w:val="-2"/>
          <w:sz w:val="24"/>
        </w:rPr>
        <w:t> </w:t>
      </w:r>
      <w:r>
        <w:rPr>
          <w:b/>
          <w:sz w:val="24"/>
        </w:rPr>
        <w:t>the</w:t>
      </w:r>
      <w:r>
        <w:rPr>
          <w:b/>
          <w:spacing w:val="-2"/>
          <w:sz w:val="24"/>
        </w:rPr>
        <w:t> </w:t>
      </w:r>
      <w:r>
        <w:rPr>
          <w:b/>
          <w:sz w:val="24"/>
        </w:rPr>
        <w:t>world</w:t>
      </w:r>
      <w:r>
        <w:rPr>
          <w:b/>
          <w:spacing w:val="-1"/>
          <w:sz w:val="24"/>
        </w:rPr>
        <w:t> </w:t>
      </w:r>
      <w:r>
        <w:rPr>
          <w:b/>
          <w:sz w:val="24"/>
        </w:rPr>
        <w:t>until</w:t>
      </w:r>
      <w:r>
        <w:rPr>
          <w:b/>
          <w:spacing w:val="-1"/>
          <w:sz w:val="24"/>
        </w:rPr>
        <w:t> </w:t>
      </w:r>
      <w:r>
        <w:rPr>
          <w:b/>
          <w:sz w:val="24"/>
        </w:rPr>
        <w:t>now;</w:t>
      </w:r>
      <w:r>
        <w:rPr>
          <w:b/>
          <w:spacing w:val="-2"/>
          <w:sz w:val="24"/>
        </w:rPr>
        <w:t> </w:t>
      </w:r>
      <w:r>
        <w:rPr>
          <w:b/>
          <w:sz w:val="24"/>
        </w:rPr>
        <w:t>no,</w:t>
      </w:r>
      <w:r>
        <w:rPr>
          <w:b/>
          <w:spacing w:val="-1"/>
          <w:sz w:val="24"/>
        </w:rPr>
        <w:t> </w:t>
      </w:r>
      <w:r>
        <w:rPr>
          <w:b/>
          <w:sz w:val="24"/>
        </w:rPr>
        <w:t>nor</w:t>
      </w:r>
      <w:r>
        <w:rPr>
          <w:b/>
          <w:spacing w:val="-5"/>
          <w:sz w:val="24"/>
        </w:rPr>
        <w:t> </w:t>
      </w:r>
      <w:r>
        <w:rPr>
          <w:b/>
          <w:sz w:val="24"/>
        </w:rPr>
        <w:t>ever</w:t>
      </w:r>
      <w:r>
        <w:rPr>
          <w:b/>
          <w:spacing w:val="-5"/>
          <w:sz w:val="24"/>
        </w:rPr>
        <w:t> </w:t>
      </w:r>
      <w:r>
        <w:rPr>
          <w:b/>
          <w:sz w:val="24"/>
        </w:rPr>
        <w:t>will</w:t>
      </w:r>
      <w:r>
        <w:rPr>
          <w:b/>
          <w:spacing w:val="-1"/>
          <w:sz w:val="24"/>
        </w:rPr>
        <w:t> </w:t>
      </w:r>
      <w:r>
        <w:rPr>
          <w:b/>
          <w:sz w:val="24"/>
        </w:rPr>
        <w:t>be</w:t>
      </w:r>
      <w:r>
        <w:rPr>
          <w:sz w:val="24"/>
        </w:rPr>
        <w:t>.”</w:t>
      </w:r>
    </w:p>
    <w:p>
      <w:pPr>
        <w:pStyle w:val="Heading2"/>
        <w:spacing w:before="159"/>
        <w:rPr>
          <w:b w:val="0"/>
        </w:rPr>
      </w:pPr>
      <w:r>
        <w:rPr/>
        <w:t>Compare</w:t>
      </w:r>
      <w:r>
        <w:rPr>
          <w:spacing w:val="-5"/>
        </w:rPr>
        <w:t> </w:t>
      </w:r>
      <w:r>
        <w:rPr>
          <w:color w:val="0D5FAD"/>
          <w:u w:val="single" w:color="0D5FAD"/>
        </w:rPr>
        <w:t>1</w:t>
      </w:r>
      <w:r>
        <w:rPr>
          <w:color w:val="0D5FAD"/>
          <w:spacing w:val="-8"/>
          <w:u w:val="single" w:color="0D5FAD"/>
        </w:rPr>
        <w:t> </w:t>
      </w:r>
      <w:r>
        <w:rPr>
          <w:color w:val="0D5FAD"/>
          <w:u w:val="single" w:color="0D5FAD"/>
        </w:rPr>
        <w:t>Thessalonians</w:t>
      </w:r>
      <w:r>
        <w:rPr>
          <w:color w:val="0D5FAD"/>
          <w:spacing w:val="-3"/>
          <w:u w:val="single" w:color="0D5FAD"/>
        </w:rPr>
        <w:t> </w:t>
      </w:r>
      <w:r>
        <w:rPr>
          <w:color w:val="0D5FAD"/>
          <w:u w:val="single" w:color="0D5FAD"/>
        </w:rPr>
        <w:t>4:13-17</w:t>
      </w:r>
      <w:r>
        <w:rPr>
          <w:color w:val="0D5FAD"/>
          <w:spacing w:val="-3"/>
          <w:u w:val="single" w:color="0D5FAD"/>
        </w:rPr>
        <w:t> </w:t>
      </w:r>
      <w:r>
        <w:rPr>
          <w:color w:val="0D5FAD"/>
          <w:spacing w:val="-2"/>
          <w:u w:val="single" w:color="0D5FAD"/>
        </w:rPr>
        <w:t>(WEB)</w:t>
      </w:r>
      <w:r>
        <w:rPr>
          <w:b w:val="0"/>
          <w:spacing w:val="-2"/>
          <w:u w:val="none"/>
        </w:rPr>
        <w:t>:</w:t>
      </w:r>
    </w:p>
    <w:p>
      <w:pPr>
        <w:pStyle w:val="BodyText"/>
        <w:spacing w:line="259" w:lineRule="auto" w:before="183"/>
        <w:ind w:right="305"/>
      </w:pPr>
      <w:r>
        <w:rPr>
          <w:vertAlign w:val="superscript"/>
        </w:rPr>
        <w:t>13</w:t>
      </w:r>
      <w:r>
        <w:rPr>
          <w:spacing w:val="-16"/>
          <w:vertAlign w:val="baseline"/>
        </w:rPr>
        <w:t> </w:t>
      </w:r>
      <w:r>
        <w:rPr>
          <w:vertAlign w:val="baseline"/>
        </w:rPr>
        <w:t>But we don’t want you to be ignorant, brothers, concerning those who have fallen asleep, so that</w:t>
      </w:r>
      <w:r>
        <w:rPr>
          <w:spacing w:val="-3"/>
          <w:vertAlign w:val="baseline"/>
        </w:rPr>
        <w:t> </w:t>
      </w:r>
      <w:r>
        <w:rPr>
          <w:vertAlign w:val="baseline"/>
        </w:rPr>
        <w:t>you</w:t>
      </w:r>
      <w:r>
        <w:rPr>
          <w:spacing w:val="-2"/>
          <w:vertAlign w:val="baseline"/>
        </w:rPr>
        <w:t> </w:t>
      </w:r>
      <w:r>
        <w:rPr>
          <w:vertAlign w:val="baseline"/>
        </w:rPr>
        <w:t>don’t</w:t>
      </w:r>
      <w:r>
        <w:rPr>
          <w:spacing w:val="-2"/>
          <w:vertAlign w:val="baseline"/>
        </w:rPr>
        <w:t> </w:t>
      </w:r>
      <w:r>
        <w:rPr>
          <w:vertAlign w:val="baseline"/>
        </w:rPr>
        <w:t>grieve</w:t>
      </w:r>
      <w:r>
        <w:rPr>
          <w:spacing w:val="-3"/>
          <w:vertAlign w:val="baseline"/>
        </w:rPr>
        <w:t> </w:t>
      </w:r>
      <w:r>
        <w:rPr>
          <w:vertAlign w:val="baseline"/>
        </w:rPr>
        <w:t>like</w:t>
      </w:r>
      <w:r>
        <w:rPr>
          <w:spacing w:val="-1"/>
          <w:vertAlign w:val="baseline"/>
        </w:rPr>
        <w:t> </w:t>
      </w:r>
      <w:r>
        <w:rPr>
          <w:vertAlign w:val="baseline"/>
        </w:rPr>
        <w:t>the</w:t>
      </w:r>
      <w:r>
        <w:rPr>
          <w:spacing w:val="-3"/>
          <w:vertAlign w:val="baseline"/>
        </w:rPr>
        <w:t> </w:t>
      </w:r>
      <w:r>
        <w:rPr>
          <w:vertAlign w:val="baseline"/>
        </w:rPr>
        <w:t>rest,</w:t>
      </w:r>
      <w:r>
        <w:rPr>
          <w:spacing w:val="-2"/>
          <w:vertAlign w:val="baseline"/>
        </w:rPr>
        <w:t> </w:t>
      </w:r>
      <w:r>
        <w:rPr>
          <w:vertAlign w:val="baseline"/>
        </w:rPr>
        <w:t>who</w:t>
      </w:r>
      <w:r>
        <w:rPr>
          <w:spacing w:val="-2"/>
          <w:vertAlign w:val="baseline"/>
        </w:rPr>
        <w:t> </w:t>
      </w:r>
      <w:r>
        <w:rPr>
          <w:vertAlign w:val="baseline"/>
        </w:rPr>
        <w:t>have</w:t>
      </w:r>
      <w:r>
        <w:rPr>
          <w:spacing w:val="-3"/>
          <w:vertAlign w:val="baseline"/>
        </w:rPr>
        <w:t> </w:t>
      </w:r>
      <w:r>
        <w:rPr>
          <w:vertAlign w:val="baseline"/>
        </w:rPr>
        <w:t>no</w:t>
      </w:r>
      <w:r>
        <w:rPr>
          <w:spacing w:val="-2"/>
          <w:vertAlign w:val="baseline"/>
        </w:rPr>
        <w:t> </w:t>
      </w:r>
      <w:r>
        <w:rPr>
          <w:vertAlign w:val="baseline"/>
        </w:rPr>
        <w:t>hope.</w:t>
      </w:r>
      <w:r>
        <w:rPr>
          <w:spacing w:val="-3"/>
          <w:vertAlign w:val="baseline"/>
        </w:rPr>
        <w:t> </w:t>
      </w:r>
      <w:r>
        <w:rPr>
          <w:vertAlign w:val="superscript"/>
        </w:rPr>
        <w:t>14</w:t>
      </w:r>
      <w:r>
        <w:rPr>
          <w:spacing w:val="-21"/>
          <w:vertAlign w:val="baseline"/>
        </w:rPr>
        <w:t> </w:t>
      </w:r>
      <w:r>
        <w:rPr>
          <w:vertAlign w:val="baseline"/>
        </w:rPr>
        <w:t>For</w:t>
      </w:r>
      <w:r>
        <w:rPr>
          <w:spacing w:val="-3"/>
          <w:vertAlign w:val="baseline"/>
        </w:rPr>
        <w:t> </w:t>
      </w:r>
      <w:r>
        <w:rPr>
          <w:vertAlign w:val="baseline"/>
        </w:rPr>
        <w:t>if</w:t>
      </w:r>
      <w:r>
        <w:rPr>
          <w:spacing w:val="-3"/>
          <w:vertAlign w:val="baseline"/>
        </w:rPr>
        <w:t> </w:t>
      </w:r>
      <w:r>
        <w:rPr>
          <w:vertAlign w:val="baseline"/>
        </w:rPr>
        <w:t>we</w:t>
      </w:r>
      <w:r>
        <w:rPr>
          <w:spacing w:val="-3"/>
          <w:vertAlign w:val="baseline"/>
        </w:rPr>
        <w:t> </w:t>
      </w:r>
      <w:r>
        <w:rPr>
          <w:vertAlign w:val="baseline"/>
        </w:rPr>
        <w:t>believe</w:t>
      </w:r>
      <w:r>
        <w:rPr>
          <w:spacing w:val="-3"/>
          <w:vertAlign w:val="baseline"/>
        </w:rPr>
        <w:t> </w:t>
      </w:r>
      <w:r>
        <w:rPr>
          <w:vertAlign w:val="baseline"/>
        </w:rPr>
        <w:t>that</w:t>
      </w:r>
      <w:r>
        <w:rPr>
          <w:spacing w:val="-2"/>
          <w:vertAlign w:val="baseline"/>
        </w:rPr>
        <w:t> </w:t>
      </w:r>
      <w:r>
        <w:rPr>
          <w:vertAlign w:val="baseline"/>
        </w:rPr>
        <w:t>Jesus</w:t>
      </w:r>
      <w:r>
        <w:rPr>
          <w:spacing w:val="-2"/>
          <w:vertAlign w:val="baseline"/>
        </w:rPr>
        <w:t> </w:t>
      </w:r>
      <w:r>
        <w:rPr>
          <w:vertAlign w:val="baseline"/>
        </w:rPr>
        <w:t>died</w:t>
      </w:r>
      <w:r>
        <w:rPr>
          <w:spacing w:val="-2"/>
          <w:vertAlign w:val="baseline"/>
        </w:rPr>
        <w:t> </w:t>
      </w:r>
      <w:r>
        <w:rPr>
          <w:vertAlign w:val="baseline"/>
        </w:rPr>
        <w:t>and</w:t>
      </w:r>
      <w:r>
        <w:rPr>
          <w:spacing w:val="-2"/>
          <w:vertAlign w:val="baseline"/>
        </w:rPr>
        <w:t> </w:t>
      </w:r>
      <w:r>
        <w:rPr>
          <w:vertAlign w:val="baseline"/>
        </w:rPr>
        <w:t>rose again, even so God will bring with him those who have fallen asleep in Jesus. </w:t>
      </w:r>
      <w:r>
        <w:rPr>
          <w:vertAlign w:val="superscript"/>
        </w:rPr>
        <w:t>15</w:t>
      </w:r>
      <w:r>
        <w:rPr>
          <w:spacing w:val="-17"/>
          <w:vertAlign w:val="baseline"/>
        </w:rPr>
        <w:t> </w:t>
      </w:r>
      <w:r>
        <w:rPr>
          <w:vertAlign w:val="baseline"/>
        </w:rPr>
        <w:t>For this we tell you by the word of the Lord, that we who are alive, who are left until the coming of the Lord, will in no way precede those who have fallen asleep. </w:t>
      </w:r>
      <w:r>
        <w:rPr>
          <w:vertAlign w:val="superscript"/>
        </w:rPr>
        <w:t>16</w:t>
      </w:r>
      <w:r>
        <w:rPr>
          <w:spacing w:val="-16"/>
          <w:vertAlign w:val="baseline"/>
        </w:rPr>
        <w:t> </w:t>
      </w:r>
      <w:r>
        <w:rPr>
          <w:vertAlign w:val="baseline"/>
        </w:rPr>
        <w:t>For the Lord himself will descend from heaven with a shout, with the voice of the archangel and with God’s trumpet.</w:t>
      </w:r>
      <w:r>
        <w:rPr>
          <w:spacing w:val="-2"/>
          <w:vertAlign w:val="baseline"/>
        </w:rPr>
        <w:t> </w:t>
      </w:r>
      <w:r>
        <w:rPr>
          <w:vertAlign w:val="baseline"/>
        </w:rPr>
        <w:t>The dead in Christ will rise first, </w:t>
      </w:r>
      <w:r>
        <w:rPr>
          <w:vertAlign w:val="superscript"/>
        </w:rPr>
        <w:t>17</w:t>
      </w:r>
      <w:r>
        <w:rPr>
          <w:spacing w:val="-17"/>
          <w:vertAlign w:val="baseline"/>
        </w:rPr>
        <w:t> </w:t>
      </w:r>
      <w:r>
        <w:rPr>
          <w:vertAlign w:val="baseline"/>
        </w:rPr>
        <w:t>then we who are alive, who are left, will be caught up together with them in the clouds, to meet the Lord in the air. So, we will be with the Lord forever.</w:t>
      </w:r>
    </w:p>
    <w:p>
      <w:pPr>
        <w:spacing w:after="0" w:line="259" w:lineRule="auto"/>
        <w:sectPr>
          <w:pgSz w:w="12240" w:h="15840"/>
          <w:pgMar w:header="0" w:footer="523" w:top="1360" w:bottom="720" w:left="1320" w:right="1160"/>
        </w:sectPr>
      </w:pPr>
    </w:p>
    <w:p>
      <w:pPr>
        <w:pStyle w:val="Heading2"/>
        <w:spacing w:before="79"/>
      </w:pPr>
      <w:r>
        <w:rPr/>
        <w:t>Compare</w:t>
      </w:r>
      <w:r>
        <w:rPr>
          <w:spacing w:val="-5"/>
        </w:rPr>
        <w:t> </w:t>
      </w:r>
      <w:r>
        <w:rPr/>
        <w:t>also</w:t>
      </w:r>
      <w:r>
        <w:rPr>
          <w:spacing w:val="-1"/>
        </w:rPr>
        <w:t> </w:t>
      </w:r>
      <w:r>
        <w:rPr/>
        <w:t>what</w:t>
      </w:r>
      <w:r>
        <w:rPr>
          <w:spacing w:val="-3"/>
        </w:rPr>
        <w:t> </w:t>
      </w:r>
      <w:r>
        <w:rPr/>
        <w:t>Jesus</w:t>
      </w:r>
      <w:r>
        <w:rPr>
          <w:spacing w:val="-1"/>
        </w:rPr>
        <w:t> </w:t>
      </w:r>
      <w:r>
        <w:rPr/>
        <w:t>says</w:t>
      </w:r>
      <w:r>
        <w:rPr>
          <w:spacing w:val="-2"/>
        </w:rPr>
        <w:t> </w:t>
      </w:r>
      <w:r>
        <w:rPr/>
        <w:t>about</w:t>
      </w:r>
      <w:r>
        <w:rPr>
          <w:spacing w:val="-2"/>
        </w:rPr>
        <w:t> </w:t>
      </w:r>
      <w:r>
        <w:rPr/>
        <w:t>himself</w:t>
      </w:r>
      <w:r>
        <w:rPr>
          <w:spacing w:val="-3"/>
        </w:rPr>
        <w:t> </w:t>
      </w:r>
      <w:r>
        <w:rPr/>
        <w:t>and</w:t>
      </w:r>
      <w:r>
        <w:rPr>
          <w:spacing w:val="-1"/>
        </w:rPr>
        <w:t> </w:t>
      </w:r>
      <w:r>
        <w:rPr/>
        <w:t>the</w:t>
      </w:r>
      <w:r>
        <w:rPr>
          <w:spacing w:val="-2"/>
        </w:rPr>
        <w:t> resurrection:</w:t>
      </w:r>
    </w:p>
    <w:p>
      <w:pPr>
        <w:pStyle w:val="BodyText"/>
        <w:spacing w:before="182"/>
      </w:pPr>
      <w:r>
        <w:rPr>
          <w:color w:val="0D5FAD"/>
          <w:u w:val="single" w:color="0D5FAD"/>
        </w:rPr>
        <w:t>John</w:t>
      </w:r>
      <w:r>
        <w:rPr>
          <w:color w:val="0D5FAD"/>
          <w:spacing w:val="-1"/>
          <w:u w:val="single" w:color="0D5FAD"/>
        </w:rPr>
        <w:t> </w:t>
      </w:r>
      <w:r>
        <w:rPr>
          <w:color w:val="0D5FAD"/>
          <w:u w:val="single" w:color="0D5FAD"/>
        </w:rPr>
        <w:t>5:25-29 </w:t>
      </w:r>
      <w:r>
        <w:rPr>
          <w:color w:val="0D5FAD"/>
          <w:spacing w:val="-2"/>
          <w:u w:val="single" w:color="0D5FAD"/>
        </w:rPr>
        <w:t>(WEB)</w:t>
      </w:r>
      <w:r>
        <w:rPr>
          <w:spacing w:val="-2"/>
          <w:u w:val="none"/>
        </w:rPr>
        <w:t>;</w:t>
      </w:r>
    </w:p>
    <w:p>
      <w:pPr>
        <w:spacing w:line="256" w:lineRule="auto" w:before="183"/>
        <w:ind w:left="119" w:right="363" w:firstLine="0"/>
        <w:jc w:val="left"/>
        <w:rPr>
          <w:sz w:val="24"/>
        </w:rPr>
      </w:pPr>
      <w:r>
        <w:rPr>
          <w:sz w:val="24"/>
          <w:vertAlign w:val="superscript"/>
        </w:rPr>
        <w:t>25</w:t>
      </w:r>
      <w:r>
        <w:rPr>
          <w:spacing w:val="-17"/>
          <w:sz w:val="24"/>
          <w:vertAlign w:val="baseline"/>
        </w:rPr>
        <w:t> </w:t>
      </w:r>
      <w:r>
        <w:rPr>
          <w:sz w:val="24"/>
          <w:vertAlign w:val="baseline"/>
        </w:rPr>
        <w:t>Most certainly, I tell you, the hour comes, and now is, when </w:t>
      </w:r>
      <w:r>
        <w:rPr>
          <w:b/>
          <w:sz w:val="24"/>
          <w:vertAlign w:val="baseline"/>
        </w:rPr>
        <w:t>the dead will hear the Son of God’s voice</w:t>
      </w:r>
      <w:r>
        <w:rPr>
          <w:sz w:val="24"/>
          <w:vertAlign w:val="baseline"/>
        </w:rPr>
        <w:t>; and those who hear will live. </w:t>
      </w:r>
      <w:r>
        <w:rPr>
          <w:sz w:val="24"/>
          <w:vertAlign w:val="superscript"/>
        </w:rPr>
        <w:t>26</w:t>
      </w:r>
      <w:r>
        <w:rPr>
          <w:spacing w:val="-17"/>
          <w:sz w:val="24"/>
          <w:vertAlign w:val="baseline"/>
        </w:rPr>
        <w:t> </w:t>
      </w:r>
      <w:r>
        <w:rPr>
          <w:sz w:val="24"/>
          <w:vertAlign w:val="baseline"/>
        </w:rPr>
        <w:t>For as the Father has life in himself, even so he gave to the Son also to have life in himself. </w:t>
      </w:r>
      <w:r>
        <w:rPr>
          <w:sz w:val="24"/>
          <w:vertAlign w:val="superscript"/>
        </w:rPr>
        <w:t>27</w:t>
      </w:r>
      <w:r>
        <w:rPr>
          <w:spacing w:val="-13"/>
          <w:sz w:val="24"/>
          <w:vertAlign w:val="baseline"/>
        </w:rPr>
        <w:t> </w:t>
      </w:r>
      <w:r>
        <w:rPr>
          <w:sz w:val="24"/>
          <w:vertAlign w:val="baseline"/>
        </w:rPr>
        <w:t>He also gave him authority to execute judgment, because</w:t>
      </w:r>
      <w:r>
        <w:rPr>
          <w:spacing w:val="-4"/>
          <w:sz w:val="24"/>
          <w:vertAlign w:val="baseline"/>
        </w:rPr>
        <w:t> </w:t>
      </w:r>
      <w:r>
        <w:rPr>
          <w:sz w:val="24"/>
          <w:vertAlign w:val="baseline"/>
        </w:rPr>
        <w:t>he</w:t>
      </w:r>
      <w:r>
        <w:rPr>
          <w:spacing w:val="-3"/>
          <w:sz w:val="24"/>
          <w:vertAlign w:val="baseline"/>
        </w:rPr>
        <w:t> </w:t>
      </w:r>
      <w:r>
        <w:rPr>
          <w:sz w:val="24"/>
          <w:vertAlign w:val="baseline"/>
        </w:rPr>
        <w:t>is</w:t>
      </w:r>
      <w:r>
        <w:rPr>
          <w:spacing w:val="-2"/>
          <w:sz w:val="24"/>
          <w:vertAlign w:val="baseline"/>
        </w:rPr>
        <w:t> </w:t>
      </w:r>
      <w:r>
        <w:rPr>
          <w:sz w:val="24"/>
          <w:vertAlign w:val="baseline"/>
        </w:rPr>
        <w:t>a</w:t>
      </w:r>
      <w:r>
        <w:rPr>
          <w:spacing w:val="-3"/>
          <w:sz w:val="24"/>
          <w:vertAlign w:val="baseline"/>
        </w:rPr>
        <w:t> </w:t>
      </w:r>
      <w:r>
        <w:rPr>
          <w:sz w:val="24"/>
          <w:vertAlign w:val="baseline"/>
        </w:rPr>
        <w:t>son</w:t>
      </w:r>
      <w:r>
        <w:rPr>
          <w:spacing w:val="-2"/>
          <w:sz w:val="24"/>
          <w:vertAlign w:val="baseline"/>
        </w:rPr>
        <w:t> </w:t>
      </w:r>
      <w:r>
        <w:rPr>
          <w:sz w:val="24"/>
          <w:vertAlign w:val="baseline"/>
        </w:rPr>
        <w:t>of</w:t>
      </w:r>
      <w:r>
        <w:rPr>
          <w:spacing w:val="-3"/>
          <w:sz w:val="24"/>
          <w:vertAlign w:val="baseline"/>
        </w:rPr>
        <w:t> </w:t>
      </w:r>
      <w:r>
        <w:rPr>
          <w:sz w:val="24"/>
          <w:vertAlign w:val="baseline"/>
        </w:rPr>
        <w:t>man.</w:t>
      </w:r>
      <w:r>
        <w:rPr>
          <w:spacing w:val="-2"/>
          <w:sz w:val="24"/>
          <w:vertAlign w:val="baseline"/>
        </w:rPr>
        <w:t> </w:t>
      </w:r>
      <w:r>
        <w:rPr>
          <w:sz w:val="24"/>
          <w:vertAlign w:val="superscript"/>
        </w:rPr>
        <w:t>28</w:t>
      </w:r>
      <w:r>
        <w:rPr>
          <w:spacing w:val="-21"/>
          <w:sz w:val="24"/>
          <w:vertAlign w:val="baseline"/>
        </w:rPr>
        <w:t> </w:t>
      </w:r>
      <w:r>
        <w:rPr>
          <w:sz w:val="24"/>
          <w:vertAlign w:val="baseline"/>
        </w:rPr>
        <w:t>Don’t</w:t>
      </w:r>
      <w:r>
        <w:rPr>
          <w:spacing w:val="-2"/>
          <w:sz w:val="24"/>
          <w:vertAlign w:val="baseline"/>
        </w:rPr>
        <w:t> </w:t>
      </w:r>
      <w:r>
        <w:rPr>
          <w:sz w:val="24"/>
          <w:vertAlign w:val="baseline"/>
        </w:rPr>
        <w:t>marvel</w:t>
      </w:r>
      <w:r>
        <w:rPr>
          <w:spacing w:val="-2"/>
          <w:sz w:val="24"/>
          <w:vertAlign w:val="baseline"/>
        </w:rPr>
        <w:t> </w:t>
      </w:r>
      <w:r>
        <w:rPr>
          <w:sz w:val="24"/>
          <w:vertAlign w:val="baseline"/>
        </w:rPr>
        <w:t>at</w:t>
      </w:r>
      <w:r>
        <w:rPr>
          <w:spacing w:val="-2"/>
          <w:sz w:val="24"/>
          <w:vertAlign w:val="baseline"/>
        </w:rPr>
        <w:t> </w:t>
      </w:r>
      <w:r>
        <w:rPr>
          <w:sz w:val="24"/>
          <w:vertAlign w:val="baseline"/>
        </w:rPr>
        <w:t>this,</w:t>
      </w:r>
      <w:r>
        <w:rPr>
          <w:spacing w:val="-2"/>
          <w:sz w:val="24"/>
          <w:vertAlign w:val="baseline"/>
        </w:rPr>
        <w:t> </w:t>
      </w:r>
      <w:r>
        <w:rPr>
          <w:sz w:val="24"/>
          <w:vertAlign w:val="baseline"/>
        </w:rPr>
        <w:t>for</w:t>
      </w:r>
      <w:r>
        <w:rPr>
          <w:spacing w:val="-3"/>
          <w:sz w:val="24"/>
          <w:vertAlign w:val="baseline"/>
        </w:rPr>
        <w:t> </w:t>
      </w:r>
      <w:r>
        <w:rPr>
          <w:b/>
          <w:sz w:val="24"/>
          <w:vertAlign w:val="baseline"/>
        </w:rPr>
        <w:t>the</w:t>
      </w:r>
      <w:r>
        <w:rPr>
          <w:b/>
          <w:spacing w:val="-3"/>
          <w:sz w:val="24"/>
          <w:vertAlign w:val="baseline"/>
        </w:rPr>
        <w:t> </w:t>
      </w:r>
      <w:r>
        <w:rPr>
          <w:b/>
          <w:sz w:val="24"/>
          <w:vertAlign w:val="baseline"/>
        </w:rPr>
        <w:t>hour</w:t>
      </w:r>
      <w:r>
        <w:rPr>
          <w:b/>
          <w:spacing w:val="-6"/>
          <w:sz w:val="24"/>
          <w:vertAlign w:val="baseline"/>
        </w:rPr>
        <w:t> </w:t>
      </w:r>
      <w:r>
        <w:rPr>
          <w:b/>
          <w:sz w:val="24"/>
          <w:vertAlign w:val="baseline"/>
        </w:rPr>
        <w:t>comes,</w:t>
      </w:r>
      <w:r>
        <w:rPr>
          <w:b/>
          <w:spacing w:val="-2"/>
          <w:sz w:val="24"/>
          <w:vertAlign w:val="baseline"/>
        </w:rPr>
        <w:t> </w:t>
      </w:r>
      <w:r>
        <w:rPr>
          <w:b/>
          <w:sz w:val="24"/>
          <w:vertAlign w:val="baseline"/>
        </w:rPr>
        <w:t>in</w:t>
      </w:r>
      <w:r>
        <w:rPr>
          <w:b/>
          <w:spacing w:val="-2"/>
          <w:sz w:val="24"/>
          <w:vertAlign w:val="baseline"/>
        </w:rPr>
        <w:t> </w:t>
      </w:r>
      <w:r>
        <w:rPr>
          <w:b/>
          <w:sz w:val="24"/>
          <w:vertAlign w:val="baseline"/>
        </w:rPr>
        <w:t>which</w:t>
      </w:r>
      <w:r>
        <w:rPr>
          <w:b/>
          <w:spacing w:val="-2"/>
          <w:sz w:val="24"/>
          <w:vertAlign w:val="baseline"/>
        </w:rPr>
        <w:t> </w:t>
      </w:r>
      <w:r>
        <w:rPr>
          <w:b/>
          <w:sz w:val="24"/>
          <w:vertAlign w:val="baseline"/>
        </w:rPr>
        <w:t>all</w:t>
      </w:r>
      <w:r>
        <w:rPr>
          <w:b/>
          <w:spacing w:val="-2"/>
          <w:sz w:val="24"/>
          <w:vertAlign w:val="baseline"/>
        </w:rPr>
        <w:t> </w:t>
      </w:r>
      <w:r>
        <w:rPr>
          <w:b/>
          <w:sz w:val="24"/>
          <w:vertAlign w:val="baseline"/>
        </w:rPr>
        <w:t>that</w:t>
      </w:r>
      <w:r>
        <w:rPr>
          <w:b/>
          <w:spacing w:val="-3"/>
          <w:sz w:val="24"/>
          <w:vertAlign w:val="baseline"/>
        </w:rPr>
        <w:t> </w:t>
      </w:r>
      <w:r>
        <w:rPr>
          <w:b/>
          <w:sz w:val="24"/>
          <w:vertAlign w:val="baseline"/>
        </w:rPr>
        <w:t>are</w:t>
      </w:r>
      <w:r>
        <w:rPr>
          <w:b/>
          <w:spacing w:val="-3"/>
          <w:sz w:val="24"/>
          <w:vertAlign w:val="baseline"/>
        </w:rPr>
        <w:t> </w:t>
      </w:r>
      <w:r>
        <w:rPr>
          <w:b/>
          <w:sz w:val="24"/>
          <w:vertAlign w:val="baseline"/>
        </w:rPr>
        <w:t>in the tombs will hear his voice, </w:t>
      </w:r>
      <w:r>
        <w:rPr>
          <w:b/>
          <w:position w:val="8"/>
          <w:sz w:val="16"/>
          <w:vertAlign w:val="baseline"/>
        </w:rPr>
        <w:t>29 </w:t>
      </w:r>
      <w:r>
        <w:rPr>
          <w:b/>
          <w:sz w:val="24"/>
          <w:vertAlign w:val="baseline"/>
        </w:rPr>
        <w:t>and will come out; those who have done good, to the resurrection of life; and those who have done evil, to the resurrection of judgment</w:t>
      </w:r>
      <w:r>
        <w:rPr>
          <w:sz w:val="24"/>
          <w:vertAlign w:val="baseline"/>
        </w:rPr>
        <w:t>.</w:t>
      </w:r>
    </w:p>
    <w:p>
      <w:pPr>
        <w:pStyle w:val="BodyText"/>
        <w:spacing w:before="169"/>
      </w:pPr>
      <w:r>
        <w:rPr>
          <w:color w:val="0D5FAD"/>
          <w:u w:val="single" w:color="0D5FAD"/>
        </w:rPr>
        <w:t>John</w:t>
      </w:r>
      <w:r>
        <w:rPr>
          <w:color w:val="0D5FAD"/>
          <w:spacing w:val="-1"/>
          <w:u w:val="single" w:color="0D5FAD"/>
        </w:rPr>
        <w:t> </w:t>
      </w:r>
      <w:r>
        <w:rPr>
          <w:color w:val="0D5FAD"/>
          <w:u w:val="single" w:color="0D5FAD"/>
        </w:rPr>
        <w:t>6:39-40 </w:t>
      </w:r>
      <w:r>
        <w:rPr>
          <w:color w:val="0D5FAD"/>
          <w:spacing w:val="-2"/>
          <w:u w:val="single" w:color="0D5FAD"/>
        </w:rPr>
        <w:t>(WEB)</w:t>
      </w:r>
      <w:r>
        <w:rPr>
          <w:spacing w:val="-2"/>
          <w:u w:val="none"/>
        </w:rPr>
        <w:t>;</w:t>
      </w:r>
    </w:p>
    <w:p>
      <w:pPr>
        <w:pStyle w:val="BodyText"/>
        <w:spacing w:line="259" w:lineRule="auto" w:before="182"/>
        <w:ind w:left="119" w:right="305"/>
      </w:pPr>
      <w:r>
        <w:rPr>
          <w:vertAlign w:val="superscript"/>
        </w:rPr>
        <w:t>39</w:t>
      </w:r>
      <w:r>
        <w:rPr>
          <w:spacing w:val="-21"/>
          <w:vertAlign w:val="baseline"/>
        </w:rPr>
        <w:t> </w:t>
      </w:r>
      <w:r>
        <w:rPr>
          <w:vertAlign w:val="baseline"/>
        </w:rPr>
        <w:t>This is the</w:t>
      </w:r>
      <w:r>
        <w:rPr>
          <w:spacing w:val="-1"/>
          <w:vertAlign w:val="baseline"/>
        </w:rPr>
        <w:t> </w:t>
      </w:r>
      <w:r>
        <w:rPr>
          <w:vertAlign w:val="baseline"/>
        </w:rPr>
        <w:t>will of</w:t>
      </w:r>
      <w:r>
        <w:rPr>
          <w:spacing w:val="-1"/>
          <w:vertAlign w:val="baseline"/>
        </w:rPr>
        <w:t> </w:t>
      </w:r>
      <w:r>
        <w:rPr>
          <w:vertAlign w:val="baseline"/>
        </w:rPr>
        <w:t>my</w:t>
      </w:r>
      <w:r>
        <w:rPr>
          <w:spacing w:val="-3"/>
          <w:vertAlign w:val="baseline"/>
        </w:rPr>
        <w:t> </w:t>
      </w:r>
      <w:r>
        <w:rPr>
          <w:vertAlign w:val="baseline"/>
        </w:rPr>
        <w:t>Father</w:t>
      </w:r>
      <w:r>
        <w:rPr>
          <w:spacing w:val="-1"/>
          <w:vertAlign w:val="baseline"/>
        </w:rPr>
        <w:t> </w:t>
      </w:r>
      <w:r>
        <w:rPr>
          <w:vertAlign w:val="baseline"/>
        </w:rPr>
        <w:t>who sent me, that of</w:t>
      </w:r>
      <w:r>
        <w:rPr>
          <w:spacing w:val="-1"/>
          <w:vertAlign w:val="baseline"/>
        </w:rPr>
        <w:t> </w:t>
      </w:r>
      <w:r>
        <w:rPr>
          <w:vertAlign w:val="baseline"/>
        </w:rPr>
        <w:t>all he</w:t>
      </w:r>
      <w:r>
        <w:rPr>
          <w:spacing w:val="-1"/>
          <w:vertAlign w:val="baseline"/>
        </w:rPr>
        <w:t> </w:t>
      </w:r>
      <w:r>
        <w:rPr>
          <w:vertAlign w:val="baseline"/>
        </w:rPr>
        <w:t>has given to me</w:t>
      </w:r>
      <w:r>
        <w:rPr>
          <w:spacing w:val="-1"/>
          <w:vertAlign w:val="baseline"/>
        </w:rPr>
        <w:t> </w:t>
      </w:r>
      <w:r>
        <w:rPr>
          <w:vertAlign w:val="baseline"/>
        </w:rPr>
        <w:t>I should lose</w:t>
      </w:r>
      <w:r>
        <w:rPr>
          <w:spacing w:val="-1"/>
          <w:vertAlign w:val="baseline"/>
        </w:rPr>
        <w:t> </w:t>
      </w:r>
      <w:r>
        <w:rPr>
          <w:vertAlign w:val="baseline"/>
        </w:rPr>
        <w:t>nothing, but should raise him up at the last day. </w:t>
      </w:r>
      <w:r>
        <w:rPr>
          <w:vertAlign w:val="superscript"/>
        </w:rPr>
        <w:t>40</w:t>
      </w:r>
      <w:r>
        <w:rPr>
          <w:spacing w:val="-14"/>
          <w:vertAlign w:val="baseline"/>
        </w:rPr>
        <w:t> </w:t>
      </w:r>
      <w:r>
        <w:rPr>
          <w:vertAlign w:val="baseline"/>
        </w:rPr>
        <w:t>This is the will of the one who sent me, that everyone who</w:t>
      </w:r>
      <w:r>
        <w:rPr>
          <w:spacing w:val="-2"/>
          <w:vertAlign w:val="baseline"/>
        </w:rPr>
        <w:t> </w:t>
      </w:r>
      <w:r>
        <w:rPr>
          <w:vertAlign w:val="baseline"/>
        </w:rPr>
        <w:t>sees</w:t>
      </w:r>
      <w:r>
        <w:rPr>
          <w:spacing w:val="-2"/>
          <w:vertAlign w:val="baseline"/>
        </w:rPr>
        <w:t> </w:t>
      </w:r>
      <w:r>
        <w:rPr>
          <w:vertAlign w:val="baseline"/>
        </w:rPr>
        <w:t>the</w:t>
      </w:r>
      <w:r>
        <w:rPr>
          <w:spacing w:val="-3"/>
          <w:vertAlign w:val="baseline"/>
        </w:rPr>
        <w:t> </w:t>
      </w:r>
      <w:r>
        <w:rPr>
          <w:vertAlign w:val="baseline"/>
        </w:rPr>
        <w:t>Son,</w:t>
      </w:r>
      <w:r>
        <w:rPr>
          <w:spacing w:val="-2"/>
          <w:vertAlign w:val="baseline"/>
        </w:rPr>
        <w:t> </w:t>
      </w:r>
      <w:r>
        <w:rPr>
          <w:vertAlign w:val="baseline"/>
        </w:rPr>
        <w:t>and</w:t>
      </w:r>
      <w:r>
        <w:rPr>
          <w:spacing w:val="-2"/>
          <w:vertAlign w:val="baseline"/>
        </w:rPr>
        <w:t> </w:t>
      </w:r>
      <w:r>
        <w:rPr>
          <w:vertAlign w:val="baseline"/>
        </w:rPr>
        <w:t>believes</w:t>
      </w:r>
      <w:r>
        <w:rPr>
          <w:spacing w:val="-2"/>
          <w:vertAlign w:val="baseline"/>
        </w:rPr>
        <w:t> </w:t>
      </w:r>
      <w:r>
        <w:rPr>
          <w:vertAlign w:val="baseline"/>
        </w:rPr>
        <w:t>in</w:t>
      </w:r>
      <w:r>
        <w:rPr>
          <w:spacing w:val="-2"/>
          <w:vertAlign w:val="baseline"/>
        </w:rPr>
        <w:t> </w:t>
      </w:r>
      <w:r>
        <w:rPr>
          <w:vertAlign w:val="baseline"/>
        </w:rPr>
        <w:t>him,</w:t>
      </w:r>
      <w:r>
        <w:rPr>
          <w:spacing w:val="-2"/>
          <w:vertAlign w:val="baseline"/>
        </w:rPr>
        <w:t> </w:t>
      </w:r>
      <w:r>
        <w:rPr>
          <w:vertAlign w:val="baseline"/>
        </w:rPr>
        <w:t>should</w:t>
      </w:r>
      <w:r>
        <w:rPr>
          <w:spacing w:val="-2"/>
          <w:vertAlign w:val="baseline"/>
        </w:rPr>
        <w:t> </w:t>
      </w:r>
      <w:r>
        <w:rPr>
          <w:vertAlign w:val="baseline"/>
        </w:rPr>
        <w:t>have</w:t>
      </w:r>
      <w:r>
        <w:rPr>
          <w:spacing w:val="-3"/>
          <w:vertAlign w:val="baseline"/>
        </w:rPr>
        <w:t> </w:t>
      </w:r>
      <w:r>
        <w:rPr>
          <w:vertAlign w:val="baseline"/>
        </w:rPr>
        <w:t>eternal</w:t>
      </w:r>
      <w:r>
        <w:rPr>
          <w:spacing w:val="-2"/>
          <w:vertAlign w:val="baseline"/>
        </w:rPr>
        <w:t> </w:t>
      </w:r>
      <w:r>
        <w:rPr>
          <w:vertAlign w:val="baseline"/>
        </w:rPr>
        <w:t>life;</w:t>
      </w:r>
      <w:r>
        <w:rPr>
          <w:spacing w:val="-2"/>
          <w:vertAlign w:val="baseline"/>
        </w:rPr>
        <w:t> </w:t>
      </w:r>
      <w:r>
        <w:rPr>
          <w:vertAlign w:val="baseline"/>
        </w:rPr>
        <w:t>and</w:t>
      </w:r>
      <w:r>
        <w:rPr>
          <w:spacing w:val="-2"/>
          <w:vertAlign w:val="baseline"/>
        </w:rPr>
        <w:t> </w:t>
      </w:r>
      <w:r>
        <w:rPr>
          <w:vertAlign w:val="baseline"/>
        </w:rPr>
        <w:t>I</w:t>
      </w:r>
      <w:r>
        <w:rPr>
          <w:spacing w:val="-3"/>
          <w:vertAlign w:val="baseline"/>
        </w:rPr>
        <w:t> </w:t>
      </w:r>
      <w:r>
        <w:rPr>
          <w:vertAlign w:val="baseline"/>
        </w:rPr>
        <w:t>will</w:t>
      </w:r>
      <w:r>
        <w:rPr>
          <w:spacing w:val="-2"/>
          <w:vertAlign w:val="baseline"/>
        </w:rPr>
        <w:t> </w:t>
      </w:r>
      <w:r>
        <w:rPr>
          <w:vertAlign w:val="baseline"/>
        </w:rPr>
        <w:t>raise</w:t>
      </w:r>
      <w:r>
        <w:rPr>
          <w:spacing w:val="-3"/>
          <w:vertAlign w:val="baseline"/>
        </w:rPr>
        <w:t> </w:t>
      </w:r>
      <w:r>
        <w:rPr>
          <w:vertAlign w:val="baseline"/>
        </w:rPr>
        <w:t>him</w:t>
      </w:r>
      <w:r>
        <w:rPr>
          <w:spacing w:val="-2"/>
          <w:vertAlign w:val="baseline"/>
        </w:rPr>
        <w:t> </w:t>
      </w:r>
      <w:r>
        <w:rPr>
          <w:vertAlign w:val="baseline"/>
        </w:rPr>
        <w:t>up</w:t>
      </w:r>
      <w:r>
        <w:rPr>
          <w:spacing w:val="-2"/>
          <w:vertAlign w:val="baseline"/>
        </w:rPr>
        <w:t> </w:t>
      </w:r>
      <w:r>
        <w:rPr>
          <w:vertAlign w:val="baseline"/>
        </w:rPr>
        <w:t>at</w:t>
      </w:r>
      <w:r>
        <w:rPr>
          <w:spacing w:val="-2"/>
          <w:vertAlign w:val="baseline"/>
        </w:rPr>
        <w:t> </w:t>
      </w:r>
      <w:r>
        <w:rPr>
          <w:vertAlign w:val="baseline"/>
        </w:rPr>
        <w:t>the</w:t>
      </w:r>
      <w:r>
        <w:rPr>
          <w:spacing w:val="-3"/>
          <w:vertAlign w:val="baseline"/>
        </w:rPr>
        <w:t> </w:t>
      </w:r>
      <w:r>
        <w:rPr>
          <w:vertAlign w:val="baseline"/>
        </w:rPr>
        <w:t>last </w:t>
      </w:r>
      <w:r>
        <w:rPr>
          <w:spacing w:val="-4"/>
          <w:vertAlign w:val="baseline"/>
        </w:rPr>
        <w:t>day.”</w:t>
      </w:r>
    </w:p>
    <w:p>
      <w:pPr>
        <w:pStyle w:val="BodyText"/>
        <w:spacing w:before="159"/>
        <w:ind w:left="119"/>
      </w:pPr>
      <w:r>
        <w:rPr>
          <w:color w:val="0D5FAD"/>
          <w:u w:val="single" w:color="0D5FAD"/>
        </w:rPr>
        <w:t>John 6:44 </w:t>
      </w:r>
      <w:r>
        <w:rPr>
          <w:color w:val="0D5FAD"/>
          <w:spacing w:val="-2"/>
          <w:u w:val="single" w:color="0D5FAD"/>
        </w:rPr>
        <w:t>(WEB)</w:t>
      </w:r>
      <w:r>
        <w:rPr>
          <w:spacing w:val="-2"/>
          <w:u w:val="none"/>
        </w:rPr>
        <w:t>;</w:t>
      </w:r>
    </w:p>
    <w:p>
      <w:pPr>
        <w:pStyle w:val="BodyText"/>
        <w:spacing w:line="259" w:lineRule="auto" w:before="180"/>
        <w:ind w:right="417"/>
      </w:pPr>
      <w:r>
        <w:rPr>
          <w:vertAlign w:val="superscript"/>
        </w:rPr>
        <w:t>44</w:t>
      </w:r>
      <w:r>
        <w:rPr>
          <w:spacing w:val="-21"/>
          <w:vertAlign w:val="baseline"/>
        </w:rPr>
        <w:t> </w:t>
      </w:r>
      <w:r>
        <w:rPr>
          <w:vertAlign w:val="baseline"/>
        </w:rPr>
        <w:t>No</w:t>
      </w:r>
      <w:r>
        <w:rPr>
          <w:spacing w:val="-3"/>
          <w:vertAlign w:val="baseline"/>
        </w:rPr>
        <w:t> </w:t>
      </w:r>
      <w:r>
        <w:rPr>
          <w:vertAlign w:val="baseline"/>
        </w:rPr>
        <w:t>one</w:t>
      </w:r>
      <w:r>
        <w:rPr>
          <w:spacing w:val="-3"/>
          <w:vertAlign w:val="baseline"/>
        </w:rPr>
        <w:t> </w:t>
      </w:r>
      <w:r>
        <w:rPr>
          <w:vertAlign w:val="baseline"/>
        </w:rPr>
        <w:t>can</w:t>
      </w:r>
      <w:r>
        <w:rPr>
          <w:spacing w:val="-2"/>
          <w:vertAlign w:val="baseline"/>
        </w:rPr>
        <w:t> </w:t>
      </w:r>
      <w:r>
        <w:rPr>
          <w:vertAlign w:val="baseline"/>
        </w:rPr>
        <w:t>come</w:t>
      </w:r>
      <w:r>
        <w:rPr>
          <w:spacing w:val="-3"/>
          <w:vertAlign w:val="baseline"/>
        </w:rPr>
        <w:t> </w:t>
      </w:r>
      <w:r>
        <w:rPr>
          <w:vertAlign w:val="baseline"/>
        </w:rPr>
        <w:t>to</w:t>
      </w:r>
      <w:r>
        <w:rPr>
          <w:spacing w:val="-2"/>
          <w:vertAlign w:val="baseline"/>
        </w:rPr>
        <w:t> </w:t>
      </w:r>
      <w:r>
        <w:rPr>
          <w:vertAlign w:val="baseline"/>
        </w:rPr>
        <w:t>me</w:t>
      </w:r>
      <w:r>
        <w:rPr>
          <w:spacing w:val="-3"/>
          <w:vertAlign w:val="baseline"/>
        </w:rPr>
        <w:t> </w:t>
      </w:r>
      <w:r>
        <w:rPr>
          <w:vertAlign w:val="baseline"/>
        </w:rPr>
        <w:t>unless</w:t>
      </w:r>
      <w:r>
        <w:rPr>
          <w:spacing w:val="-2"/>
          <w:vertAlign w:val="baseline"/>
        </w:rPr>
        <w:t> </w:t>
      </w:r>
      <w:r>
        <w:rPr>
          <w:vertAlign w:val="baseline"/>
        </w:rPr>
        <w:t>the</w:t>
      </w:r>
      <w:r>
        <w:rPr>
          <w:spacing w:val="-3"/>
          <w:vertAlign w:val="baseline"/>
        </w:rPr>
        <w:t> </w:t>
      </w:r>
      <w:r>
        <w:rPr>
          <w:vertAlign w:val="baseline"/>
        </w:rPr>
        <w:t>Father</w:t>
      </w:r>
      <w:r>
        <w:rPr>
          <w:spacing w:val="-3"/>
          <w:vertAlign w:val="baseline"/>
        </w:rPr>
        <w:t> </w:t>
      </w:r>
      <w:r>
        <w:rPr>
          <w:vertAlign w:val="baseline"/>
        </w:rPr>
        <w:t>who</w:t>
      </w:r>
      <w:r>
        <w:rPr>
          <w:spacing w:val="-2"/>
          <w:vertAlign w:val="baseline"/>
        </w:rPr>
        <w:t> </w:t>
      </w:r>
      <w:r>
        <w:rPr>
          <w:vertAlign w:val="baseline"/>
        </w:rPr>
        <w:t>sent</w:t>
      </w:r>
      <w:r>
        <w:rPr>
          <w:spacing w:val="-2"/>
          <w:vertAlign w:val="baseline"/>
        </w:rPr>
        <w:t> </w:t>
      </w:r>
      <w:r>
        <w:rPr>
          <w:vertAlign w:val="baseline"/>
        </w:rPr>
        <w:t>me</w:t>
      </w:r>
      <w:r>
        <w:rPr>
          <w:spacing w:val="-3"/>
          <w:vertAlign w:val="baseline"/>
        </w:rPr>
        <w:t> </w:t>
      </w:r>
      <w:r>
        <w:rPr>
          <w:vertAlign w:val="baseline"/>
        </w:rPr>
        <w:t>draws</w:t>
      </w:r>
      <w:r>
        <w:rPr>
          <w:spacing w:val="-2"/>
          <w:vertAlign w:val="baseline"/>
        </w:rPr>
        <w:t> </w:t>
      </w:r>
      <w:r>
        <w:rPr>
          <w:vertAlign w:val="baseline"/>
        </w:rPr>
        <w:t>him,</w:t>
      </w:r>
      <w:r>
        <w:rPr>
          <w:spacing w:val="-2"/>
          <w:vertAlign w:val="baseline"/>
        </w:rPr>
        <w:t> </w:t>
      </w:r>
      <w:r>
        <w:rPr>
          <w:vertAlign w:val="baseline"/>
        </w:rPr>
        <w:t>and</w:t>
      </w:r>
      <w:r>
        <w:rPr>
          <w:spacing w:val="-2"/>
          <w:vertAlign w:val="baseline"/>
        </w:rPr>
        <w:t> </w:t>
      </w:r>
      <w:r>
        <w:rPr>
          <w:vertAlign w:val="baseline"/>
        </w:rPr>
        <w:t>I</w:t>
      </w:r>
      <w:r>
        <w:rPr>
          <w:spacing w:val="-1"/>
          <w:vertAlign w:val="baseline"/>
        </w:rPr>
        <w:t> </w:t>
      </w:r>
      <w:r>
        <w:rPr>
          <w:vertAlign w:val="baseline"/>
        </w:rPr>
        <w:t>will</w:t>
      </w:r>
      <w:r>
        <w:rPr>
          <w:spacing w:val="-2"/>
          <w:vertAlign w:val="baseline"/>
        </w:rPr>
        <w:t> </w:t>
      </w:r>
      <w:r>
        <w:rPr>
          <w:vertAlign w:val="baseline"/>
        </w:rPr>
        <w:t>raise</w:t>
      </w:r>
      <w:r>
        <w:rPr>
          <w:spacing w:val="-3"/>
          <w:vertAlign w:val="baseline"/>
        </w:rPr>
        <w:t> </w:t>
      </w:r>
      <w:r>
        <w:rPr>
          <w:vertAlign w:val="baseline"/>
        </w:rPr>
        <w:t>him</w:t>
      </w:r>
      <w:r>
        <w:rPr>
          <w:spacing w:val="-2"/>
          <w:vertAlign w:val="baseline"/>
        </w:rPr>
        <w:t> </w:t>
      </w:r>
      <w:r>
        <w:rPr>
          <w:vertAlign w:val="baseline"/>
        </w:rPr>
        <w:t>up</w:t>
      </w:r>
      <w:r>
        <w:rPr>
          <w:spacing w:val="-2"/>
          <w:vertAlign w:val="baseline"/>
        </w:rPr>
        <w:t> </w:t>
      </w:r>
      <w:r>
        <w:rPr>
          <w:vertAlign w:val="baseline"/>
        </w:rPr>
        <w:t>in the last day.</w:t>
      </w:r>
    </w:p>
    <w:p>
      <w:pPr>
        <w:pStyle w:val="BodyText"/>
        <w:spacing w:before="160"/>
      </w:pPr>
      <w:r>
        <w:rPr>
          <w:color w:val="0D5FAD"/>
          <w:u w:val="single" w:color="0D5FAD"/>
        </w:rPr>
        <w:t>John 6:54 </w:t>
      </w:r>
      <w:r>
        <w:rPr>
          <w:color w:val="0D5FAD"/>
          <w:spacing w:val="-2"/>
          <w:u w:val="single" w:color="0D5FAD"/>
        </w:rPr>
        <w:t>(WEB)</w:t>
      </w:r>
      <w:r>
        <w:rPr>
          <w:spacing w:val="-2"/>
          <w:u w:val="none"/>
        </w:rPr>
        <w:t>;</w:t>
      </w:r>
    </w:p>
    <w:p>
      <w:pPr>
        <w:pStyle w:val="BodyText"/>
        <w:spacing w:line="259" w:lineRule="auto" w:before="183"/>
        <w:ind w:right="417"/>
      </w:pPr>
      <w:r>
        <w:rPr>
          <w:vertAlign w:val="superscript"/>
        </w:rPr>
        <w:t>54</w:t>
      </w:r>
      <w:r>
        <w:rPr>
          <w:spacing w:val="-21"/>
          <w:vertAlign w:val="baseline"/>
        </w:rPr>
        <w:t> </w:t>
      </w:r>
      <w:r>
        <w:rPr>
          <w:vertAlign w:val="baseline"/>
        </w:rPr>
        <w:t>He</w:t>
      </w:r>
      <w:r>
        <w:rPr>
          <w:spacing w:val="-4"/>
          <w:vertAlign w:val="baseline"/>
        </w:rPr>
        <w:t> </w:t>
      </w:r>
      <w:r>
        <w:rPr>
          <w:vertAlign w:val="baseline"/>
        </w:rPr>
        <w:t>who</w:t>
      </w:r>
      <w:r>
        <w:rPr>
          <w:spacing w:val="-2"/>
          <w:vertAlign w:val="baseline"/>
        </w:rPr>
        <w:t> </w:t>
      </w:r>
      <w:r>
        <w:rPr>
          <w:vertAlign w:val="baseline"/>
        </w:rPr>
        <w:t>eats</w:t>
      </w:r>
      <w:r>
        <w:rPr>
          <w:spacing w:val="-2"/>
          <w:vertAlign w:val="baseline"/>
        </w:rPr>
        <w:t> </w:t>
      </w:r>
      <w:r>
        <w:rPr>
          <w:vertAlign w:val="baseline"/>
        </w:rPr>
        <w:t>my</w:t>
      </w:r>
      <w:r>
        <w:rPr>
          <w:spacing w:val="-2"/>
          <w:vertAlign w:val="baseline"/>
        </w:rPr>
        <w:t> </w:t>
      </w:r>
      <w:r>
        <w:rPr>
          <w:vertAlign w:val="baseline"/>
        </w:rPr>
        <w:t>flesh</w:t>
      </w:r>
      <w:r>
        <w:rPr>
          <w:spacing w:val="-2"/>
          <w:vertAlign w:val="baseline"/>
        </w:rPr>
        <w:t> </w:t>
      </w:r>
      <w:r>
        <w:rPr>
          <w:vertAlign w:val="baseline"/>
        </w:rPr>
        <w:t>and</w:t>
      </w:r>
      <w:r>
        <w:rPr>
          <w:spacing w:val="-2"/>
          <w:vertAlign w:val="baseline"/>
        </w:rPr>
        <w:t> </w:t>
      </w:r>
      <w:r>
        <w:rPr>
          <w:vertAlign w:val="baseline"/>
        </w:rPr>
        <w:t>drinks</w:t>
      </w:r>
      <w:r>
        <w:rPr>
          <w:spacing w:val="-2"/>
          <w:vertAlign w:val="baseline"/>
        </w:rPr>
        <w:t> </w:t>
      </w:r>
      <w:r>
        <w:rPr>
          <w:vertAlign w:val="baseline"/>
        </w:rPr>
        <w:t>my</w:t>
      </w:r>
      <w:r>
        <w:rPr>
          <w:spacing w:val="-2"/>
          <w:vertAlign w:val="baseline"/>
        </w:rPr>
        <w:t> </w:t>
      </w:r>
      <w:r>
        <w:rPr>
          <w:vertAlign w:val="baseline"/>
        </w:rPr>
        <w:t>blood</w:t>
      </w:r>
      <w:r>
        <w:rPr>
          <w:spacing w:val="-2"/>
          <w:vertAlign w:val="baseline"/>
        </w:rPr>
        <w:t> </w:t>
      </w:r>
      <w:r>
        <w:rPr>
          <w:vertAlign w:val="baseline"/>
        </w:rPr>
        <w:t>has</w:t>
      </w:r>
      <w:r>
        <w:rPr>
          <w:spacing w:val="-2"/>
          <w:vertAlign w:val="baseline"/>
        </w:rPr>
        <w:t> </w:t>
      </w:r>
      <w:r>
        <w:rPr>
          <w:vertAlign w:val="baseline"/>
        </w:rPr>
        <w:t>eternal</w:t>
      </w:r>
      <w:r>
        <w:rPr>
          <w:spacing w:val="-2"/>
          <w:vertAlign w:val="baseline"/>
        </w:rPr>
        <w:t> </w:t>
      </w:r>
      <w:r>
        <w:rPr>
          <w:vertAlign w:val="baseline"/>
        </w:rPr>
        <w:t>life,</w:t>
      </w:r>
      <w:r>
        <w:rPr>
          <w:spacing w:val="-2"/>
          <w:vertAlign w:val="baseline"/>
        </w:rPr>
        <w:t> </w:t>
      </w:r>
      <w:r>
        <w:rPr>
          <w:vertAlign w:val="baseline"/>
        </w:rPr>
        <w:t>and I</w:t>
      </w:r>
      <w:r>
        <w:rPr>
          <w:spacing w:val="-3"/>
          <w:vertAlign w:val="baseline"/>
        </w:rPr>
        <w:t> </w:t>
      </w:r>
      <w:r>
        <w:rPr>
          <w:vertAlign w:val="baseline"/>
        </w:rPr>
        <w:t>will</w:t>
      </w:r>
      <w:r>
        <w:rPr>
          <w:spacing w:val="-2"/>
          <w:vertAlign w:val="baseline"/>
        </w:rPr>
        <w:t> </w:t>
      </w:r>
      <w:r>
        <w:rPr>
          <w:vertAlign w:val="baseline"/>
        </w:rPr>
        <w:t>raise</w:t>
      </w:r>
      <w:r>
        <w:rPr>
          <w:spacing w:val="-3"/>
          <w:vertAlign w:val="baseline"/>
        </w:rPr>
        <w:t> </w:t>
      </w:r>
      <w:r>
        <w:rPr>
          <w:vertAlign w:val="baseline"/>
        </w:rPr>
        <w:t>him</w:t>
      </w:r>
      <w:r>
        <w:rPr>
          <w:spacing w:val="-2"/>
          <w:vertAlign w:val="baseline"/>
        </w:rPr>
        <w:t> </w:t>
      </w:r>
      <w:r>
        <w:rPr>
          <w:vertAlign w:val="baseline"/>
        </w:rPr>
        <w:t>up</w:t>
      </w:r>
      <w:r>
        <w:rPr>
          <w:spacing w:val="-2"/>
          <w:vertAlign w:val="baseline"/>
        </w:rPr>
        <w:t> </w:t>
      </w:r>
      <w:r>
        <w:rPr>
          <w:vertAlign w:val="baseline"/>
        </w:rPr>
        <w:t>at</w:t>
      </w:r>
      <w:r>
        <w:rPr>
          <w:spacing w:val="-2"/>
          <w:vertAlign w:val="baseline"/>
        </w:rPr>
        <w:t> </w:t>
      </w:r>
      <w:r>
        <w:rPr>
          <w:vertAlign w:val="baseline"/>
        </w:rPr>
        <w:t>the</w:t>
      </w:r>
      <w:r>
        <w:rPr>
          <w:spacing w:val="-3"/>
          <w:vertAlign w:val="baseline"/>
        </w:rPr>
        <w:t> </w:t>
      </w:r>
      <w:r>
        <w:rPr>
          <w:vertAlign w:val="baseline"/>
        </w:rPr>
        <w:t>last </w:t>
      </w:r>
      <w:r>
        <w:rPr>
          <w:spacing w:val="-4"/>
          <w:vertAlign w:val="baseline"/>
        </w:rPr>
        <w:t>day.</w:t>
      </w:r>
    </w:p>
    <w:p>
      <w:pPr>
        <w:pStyle w:val="BodyText"/>
        <w:spacing w:before="160"/>
      </w:pPr>
      <w:r>
        <w:rPr>
          <w:color w:val="0D5FAD"/>
          <w:u w:val="single" w:color="0D5FAD"/>
        </w:rPr>
        <w:t>John 12:48 </w:t>
      </w:r>
      <w:r>
        <w:rPr>
          <w:color w:val="0D5FAD"/>
          <w:spacing w:val="-2"/>
          <w:u w:val="single" w:color="0D5FAD"/>
        </w:rPr>
        <w:t>(WEB)</w:t>
      </w:r>
      <w:r>
        <w:rPr>
          <w:spacing w:val="-2"/>
          <w:u w:val="none"/>
        </w:rPr>
        <w:t>;</w:t>
      </w:r>
    </w:p>
    <w:p>
      <w:pPr>
        <w:pStyle w:val="BodyText"/>
        <w:spacing w:line="259" w:lineRule="auto" w:before="182"/>
      </w:pPr>
      <w:r>
        <w:rPr>
          <w:vertAlign w:val="superscript"/>
        </w:rPr>
        <w:t>48</w:t>
      </w:r>
      <w:r>
        <w:rPr>
          <w:spacing w:val="-21"/>
          <w:vertAlign w:val="baseline"/>
        </w:rPr>
        <w:t> </w:t>
      </w:r>
      <w:r>
        <w:rPr>
          <w:vertAlign w:val="baseline"/>
        </w:rPr>
        <w:t>He</w:t>
      </w:r>
      <w:r>
        <w:rPr>
          <w:spacing w:val="-5"/>
          <w:vertAlign w:val="baseline"/>
        </w:rPr>
        <w:t> </w:t>
      </w:r>
      <w:r>
        <w:rPr>
          <w:vertAlign w:val="baseline"/>
        </w:rPr>
        <w:t>who</w:t>
      </w:r>
      <w:r>
        <w:rPr>
          <w:spacing w:val="-3"/>
          <w:vertAlign w:val="baseline"/>
        </w:rPr>
        <w:t> </w:t>
      </w:r>
      <w:r>
        <w:rPr>
          <w:vertAlign w:val="baseline"/>
        </w:rPr>
        <w:t>rejects</w:t>
      </w:r>
      <w:r>
        <w:rPr>
          <w:spacing w:val="-3"/>
          <w:vertAlign w:val="baseline"/>
        </w:rPr>
        <w:t> </w:t>
      </w:r>
      <w:r>
        <w:rPr>
          <w:vertAlign w:val="baseline"/>
        </w:rPr>
        <w:t>me,</w:t>
      </w:r>
      <w:r>
        <w:rPr>
          <w:spacing w:val="-1"/>
          <w:vertAlign w:val="baseline"/>
        </w:rPr>
        <w:t> </w:t>
      </w:r>
      <w:r>
        <w:rPr>
          <w:vertAlign w:val="baseline"/>
        </w:rPr>
        <w:t>and</w:t>
      </w:r>
      <w:r>
        <w:rPr>
          <w:spacing w:val="-3"/>
          <w:vertAlign w:val="baseline"/>
        </w:rPr>
        <w:t> </w:t>
      </w:r>
      <w:r>
        <w:rPr>
          <w:vertAlign w:val="baseline"/>
        </w:rPr>
        <w:t>doesn’t</w:t>
      </w:r>
      <w:r>
        <w:rPr>
          <w:spacing w:val="-3"/>
          <w:vertAlign w:val="baseline"/>
        </w:rPr>
        <w:t> </w:t>
      </w:r>
      <w:r>
        <w:rPr>
          <w:vertAlign w:val="baseline"/>
        </w:rPr>
        <w:t>receive</w:t>
      </w:r>
      <w:r>
        <w:rPr>
          <w:spacing w:val="-4"/>
          <w:vertAlign w:val="baseline"/>
        </w:rPr>
        <w:t> </w:t>
      </w:r>
      <w:r>
        <w:rPr>
          <w:vertAlign w:val="baseline"/>
        </w:rPr>
        <w:t>my</w:t>
      </w:r>
      <w:r>
        <w:rPr>
          <w:spacing w:val="-3"/>
          <w:vertAlign w:val="baseline"/>
        </w:rPr>
        <w:t> </w:t>
      </w:r>
      <w:r>
        <w:rPr>
          <w:vertAlign w:val="baseline"/>
        </w:rPr>
        <w:t>sayings,</w:t>
      </w:r>
      <w:r>
        <w:rPr>
          <w:spacing w:val="-3"/>
          <w:vertAlign w:val="baseline"/>
        </w:rPr>
        <w:t> </w:t>
      </w:r>
      <w:r>
        <w:rPr>
          <w:vertAlign w:val="baseline"/>
        </w:rPr>
        <w:t>has</w:t>
      </w:r>
      <w:r>
        <w:rPr>
          <w:spacing w:val="-3"/>
          <w:vertAlign w:val="baseline"/>
        </w:rPr>
        <w:t> </w:t>
      </w:r>
      <w:r>
        <w:rPr>
          <w:vertAlign w:val="baseline"/>
        </w:rPr>
        <w:t>one</w:t>
      </w:r>
      <w:r>
        <w:rPr>
          <w:spacing w:val="-4"/>
          <w:vertAlign w:val="baseline"/>
        </w:rPr>
        <w:t> </w:t>
      </w:r>
      <w:r>
        <w:rPr>
          <w:vertAlign w:val="baseline"/>
        </w:rPr>
        <w:t>who</w:t>
      </w:r>
      <w:r>
        <w:rPr>
          <w:spacing w:val="-3"/>
          <w:vertAlign w:val="baseline"/>
        </w:rPr>
        <w:t> </w:t>
      </w:r>
      <w:r>
        <w:rPr>
          <w:vertAlign w:val="baseline"/>
        </w:rPr>
        <w:t>judges</w:t>
      </w:r>
      <w:r>
        <w:rPr>
          <w:spacing w:val="-1"/>
          <w:vertAlign w:val="baseline"/>
        </w:rPr>
        <w:t> </w:t>
      </w:r>
      <w:r>
        <w:rPr>
          <w:vertAlign w:val="baseline"/>
        </w:rPr>
        <w:t>him.</w:t>
      </w:r>
      <w:r>
        <w:rPr>
          <w:spacing w:val="-8"/>
          <w:vertAlign w:val="baseline"/>
        </w:rPr>
        <w:t> </w:t>
      </w:r>
      <w:r>
        <w:rPr>
          <w:vertAlign w:val="baseline"/>
        </w:rPr>
        <w:t>The</w:t>
      </w:r>
      <w:r>
        <w:rPr>
          <w:spacing w:val="-4"/>
          <w:vertAlign w:val="baseline"/>
        </w:rPr>
        <w:t> </w:t>
      </w:r>
      <w:r>
        <w:rPr>
          <w:vertAlign w:val="baseline"/>
        </w:rPr>
        <w:t>word</w:t>
      </w:r>
      <w:r>
        <w:rPr>
          <w:spacing w:val="-3"/>
          <w:vertAlign w:val="baseline"/>
        </w:rPr>
        <w:t> </w:t>
      </w:r>
      <w:r>
        <w:rPr>
          <w:vertAlign w:val="baseline"/>
        </w:rPr>
        <w:t>that</w:t>
      </w:r>
      <w:r>
        <w:rPr>
          <w:spacing w:val="-3"/>
          <w:vertAlign w:val="baseline"/>
        </w:rPr>
        <w:t> </w:t>
      </w:r>
      <w:r>
        <w:rPr>
          <w:vertAlign w:val="baseline"/>
        </w:rPr>
        <w:t>I spoke, the same will judge him in the last day.</w:t>
      </w:r>
    </w:p>
    <w:p>
      <w:pPr>
        <w:pStyle w:val="Heading2"/>
        <w:spacing w:line="398" w:lineRule="auto" w:before="158"/>
        <w:ind w:right="4441"/>
      </w:pPr>
      <w:r>
        <w:rPr/>
        <w:t>See</w:t>
      </w:r>
      <w:r>
        <w:rPr>
          <w:spacing w:val="-7"/>
        </w:rPr>
        <w:t> </w:t>
      </w:r>
      <w:r>
        <w:rPr>
          <w:i/>
        </w:rPr>
        <w:t>Revelation</w:t>
      </w:r>
      <w:r>
        <w:rPr>
          <w:i/>
          <w:spacing w:val="-6"/>
        </w:rPr>
        <w:t> </w:t>
      </w:r>
      <w:r>
        <w:rPr/>
        <w:t>and</w:t>
      </w:r>
      <w:r>
        <w:rPr>
          <w:spacing w:val="-6"/>
        </w:rPr>
        <w:t> </w:t>
      </w:r>
      <w:r>
        <w:rPr/>
        <w:t>look</w:t>
      </w:r>
      <w:r>
        <w:rPr>
          <w:spacing w:val="-8"/>
        </w:rPr>
        <w:t> </w:t>
      </w:r>
      <w:r>
        <w:rPr/>
        <w:t>for</w:t>
      </w:r>
      <w:r>
        <w:rPr>
          <w:spacing w:val="-10"/>
        </w:rPr>
        <w:t> </w:t>
      </w:r>
      <w:r>
        <w:rPr/>
        <w:t>chapter</w:t>
      </w:r>
      <w:r>
        <w:rPr>
          <w:spacing w:val="-10"/>
        </w:rPr>
        <w:t> </w:t>
      </w:r>
      <w:r>
        <w:rPr/>
        <w:t>12:7-9</w:t>
      </w:r>
      <w:r>
        <w:rPr>
          <w:spacing w:val="-6"/>
        </w:rPr>
        <w:t> </w:t>
      </w:r>
      <w:r>
        <w:rPr/>
        <w:t>picture. </w:t>
      </w:r>
      <w:r>
        <w:rPr>
          <w:color w:val="0D5FAD"/>
          <w:u w:val="single" w:color="0D5FAD"/>
        </w:rPr>
        <w:t>Revelation 12:7-9 (WEB):</w:t>
      </w:r>
    </w:p>
    <w:p>
      <w:pPr>
        <w:pStyle w:val="BodyText"/>
        <w:spacing w:line="259" w:lineRule="auto"/>
        <w:ind w:right="284"/>
      </w:pPr>
      <w:r>
        <w:rPr>
          <w:vertAlign w:val="superscript"/>
        </w:rPr>
        <w:t>7</w:t>
      </w:r>
      <w:r>
        <w:rPr>
          <w:spacing w:val="-14"/>
          <w:vertAlign w:val="baseline"/>
        </w:rPr>
        <w:t> </w:t>
      </w:r>
      <w:r>
        <w:rPr>
          <w:vertAlign w:val="baseline"/>
        </w:rPr>
        <w:t>There was war in the sky. Michael and his angels made war on the dragon. The dragon and his angels made war. </w:t>
      </w:r>
      <w:r>
        <w:rPr>
          <w:vertAlign w:val="superscript"/>
        </w:rPr>
        <w:t>8</w:t>
      </w:r>
      <w:r>
        <w:rPr>
          <w:spacing w:val="-13"/>
          <w:vertAlign w:val="baseline"/>
        </w:rPr>
        <w:t> </w:t>
      </w:r>
      <w:r>
        <w:rPr>
          <w:vertAlign w:val="baseline"/>
        </w:rPr>
        <w:t>They didn’t prevail. No place was found for them any more in heaven. </w:t>
      </w:r>
      <w:r>
        <w:rPr>
          <w:vertAlign w:val="superscript"/>
        </w:rPr>
        <w:t>9</w:t>
      </w:r>
      <w:r>
        <w:rPr>
          <w:spacing w:val="-13"/>
          <w:vertAlign w:val="baseline"/>
        </w:rPr>
        <w:t> </w:t>
      </w:r>
      <w:r>
        <w:rPr>
          <w:vertAlign w:val="baseline"/>
        </w:rPr>
        <w:t>The great</w:t>
      </w:r>
      <w:r>
        <w:rPr>
          <w:spacing w:val="-3"/>
          <w:vertAlign w:val="baseline"/>
        </w:rPr>
        <w:t> </w:t>
      </w:r>
      <w:r>
        <w:rPr>
          <w:vertAlign w:val="baseline"/>
        </w:rPr>
        <w:t>dragon</w:t>
      </w:r>
      <w:r>
        <w:rPr>
          <w:spacing w:val="-3"/>
          <w:vertAlign w:val="baseline"/>
        </w:rPr>
        <w:t> </w:t>
      </w:r>
      <w:r>
        <w:rPr>
          <w:vertAlign w:val="baseline"/>
        </w:rPr>
        <w:t>was</w:t>
      </w:r>
      <w:r>
        <w:rPr>
          <w:spacing w:val="-3"/>
          <w:vertAlign w:val="baseline"/>
        </w:rPr>
        <w:t> </w:t>
      </w:r>
      <w:r>
        <w:rPr>
          <w:vertAlign w:val="baseline"/>
        </w:rPr>
        <w:t>thrown</w:t>
      </w:r>
      <w:r>
        <w:rPr>
          <w:spacing w:val="-1"/>
          <w:vertAlign w:val="baseline"/>
        </w:rPr>
        <w:t> </w:t>
      </w:r>
      <w:r>
        <w:rPr>
          <w:vertAlign w:val="baseline"/>
        </w:rPr>
        <w:t>down,</w:t>
      </w:r>
      <w:r>
        <w:rPr>
          <w:spacing w:val="-3"/>
          <w:vertAlign w:val="baseline"/>
        </w:rPr>
        <w:t> </w:t>
      </w:r>
      <w:r>
        <w:rPr>
          <w:vertAlign w:val="baseline"/>
        </w:rPr>
        <w:t>the</w:t>
      </w:r>
      <w:r>
        <w:rPr>
          <w:spacing w:val="-4"/>
          <w:vertAlign w:val="baseline"/>
        </w:rPr>
        <w:t> </w:t>
      </w:r>
      <w:r>
        <w:rPr>
          <w:vertAlign w:val="baseline"/>
        </w:rPr>
        <w:t>old</w:t>
      </w:r>
      <w:r>
        <w:rPr>
          <w:spacing w:val="-3"/>
          <w:vertAlign w:val="baseline"/>
        </w:rPr>
        <w:t> </w:t>
      </w:r>
      <w:r>
        <w:rPr>
          <w:vertAlign w:val="baseline"/>
        </w:rPr>
        <w:t>serpent,</w:t>
      </w:r>
      <w:r>
        <w:rPr>
          <w:spacing w:val="-3"/>
          <w:vertAlign w:val="baseline"/>
        </w:rPr>
        <w:t> </w:t>
      </w:r>
      <w:r>
        <w:rPr>
          <w:vertAlign w:val="baseline"/>
        </w:rPr>
        <w:t>he</w:t>
      </w:r>
      <w:r>
        <w:rPr>
          <w:spacing w:val="-2"/>
          <w:vertAlign w:val="baseline"/>
        </w:rPr>
        <w:t> </w:t>
      </w:r>
      <w:r>
        <w:rPr>
          <w:vertAlign w:val="baseline"/>
        </w:rPr>
        <w:t>who</w:t>
      </w:r>
      <w:r>
        <w:rPr>
          <w:spacing w:val="-3"/>
          <w:vertAlign w:val="baseline"/>
        </w:rPr>
        <w:t> </w:t>
      </w:r>
      <w:r>
        <w:rPr>
          <w:vertAlign w:val="baseline"/>
        </w:rPr>
        <w:t>is</w:t>
      </w:r>
      <w:r>
        <w:rPr>
          <w:spacing w:val="-3"/>
          <w:vertAlign w:val="baseline"/>
        </w:rPr>
        <w:t> </w:t>
      </w:r>
      <w:r>
        <w:rPr>
          <w:vertAlign w:val="baseline"/>
        </w:rPr>
        <w:t>called</w:t>
      </w:r>
      <w:r>
        <w:rPr>
          <w:spacing w:val="-3"/>
          <w:vertAlign w:val="baseline"/>
        </w:rPr>
        <w:t> </w:t>
      </w:r>
      <w:r>
        <w:rPr>
          <w:vertAlign w:val="baseline"/>
        </w:rPr>
        <w:t>the</w:t>
      </w:r>
      <w:r>
        <w:rPr>
          <w:spacing w:val="-4"/>
          <w:vertAlign w:val="baseline"/>
        </w:rPr>
        <w:t> </w:t>
      </w:r>
      <w:r>
        <w:rPr>
          <w:vertAlign w:val="baseline"/>
        </w:rPr>
        <w:t>devil</w:t>
      </w:r>
      <w:r>
        <w:rPr>
          <w:spacing w:val="-3"/>
          <w:vertAlign w:val="baseline"/>
        </w:rPr>
        <w:t> </w:t>
      </w:r>
      <w:r>
        <w:rPr>
          <w:vertAlign w:val="baseline"/>
        </w:rPr>
        <w:t>and</w:t>
      </w:r>
      <w:r>
        <w:rPr>
          <w:spacing w:val="-3"/>
          <w:vertAlign w:val="baseline"/>
        </w:rPr>
        <w:t> </w:t>
      </w:r>
      <w:r>
        <w:rPr>
          <w:vertAlign w:val="baseline"/>
        </w:rPr>
        <w:t>Satan,</w:t>
      </w:r>
      <w:r>
        <w:rPr>
          <w:spacing w:val="-3"/>
          <w:vertAlign w:val="baseline"/>
        </w:rPr>
        <w:t> </w:t>
      </w:r>
      <w:r>
        <w:rPr>
          <w:vertAlign w:val="baseline"/>
        </w:rPr>
        <w:t>the</w:t>
      </w:r>
      <w:r>
        <w:rPr>
          <w:spacing w:val="-4"/>
          <w:vertAlign w:val="baseline"/>
        </w:rPr>
        <w:t> </w:t>
      </w:r>
      <w:r>
        <w:rPr>
          <w:vertAlign w:val="baseline"/>
        </w:rPr>
        <w:t>deceiver of the whole world. He was thrown down to the earth, and his angels were thrown down with </w:t>
      </w:r>
      <w:r>
        <w:rPr>
          <w:spacing w:val="-4"/>
          <w:vertAlign w:val="baseline"/>
        </w:rPr>
        <w:t>him.</w:t>
      </w:r>
    </w:p>
    <w:p>
      <w:pPr>
        <w:spacing w:after="0" w:line="259" w:lineRule="auto"/>
        <w:sectPr>
          <w:pgSz w:w="12240" w:h="15840"/>
          <w:pgMar w:header="0" w:footer="523" w:top="1360" w:bottom="720" w:left="1320" w:right="1160"/>
        </w:sectPr>
      </w:pPr>
    </w:p>
    <w:p>
      <w:pPr>
        <w:pStyle w:val="Heading1"/>
      </w:pPr>
      <w:r>
        <w:rPr>
          <w:spacing w:val="-2"/>
        </w:rPr>
        <w:t>Was</w:t>
      </w:r>
      <w:r>
        <w:rPr>
          <w:spacing w:val="-14"/>
        </w:rPr>
        <w:t> </w:t>
      </w:r>
      <w:r>
        <w:rPr>
          <w:spacing w:val="-2"/>
        </w:rPr>
        <w:t>Jesus</w:t>
      </w:r>
      <w:r>
        <w:rPr>
          <w:spacing w:val="-9"/>
        </w:rPr>
        <w:t> </w:t>
      </w:r>
      <w:r>
        <w:rPr>
          <w:spacing w:val="-2"/>
        </w:rPr>
        <w:t>(Yahshua/Yeshua)</w:t>
      </w:r>
      <w:r>
        <w:rPr>
          <w:spacing w:val="-11"/>
        </w:rPr>
        <w:t> </w:t>
      </w:r>
      <w:r>
        <w:rPr>
          <w:spacing w:val="-2"/>
        </w:rPr>
        <w:t>fully</w:t>
      </w:r>
      <w:r>
        <w:rPr>
          <w:spacing w:val="-9"/>
        </w:rPr>
        <w:t> </w:t>
      </w:r>
      <w:r>
        <w:rPr>
          <w:spacing w:val="-2"/>
        </w:rPr>
        <w:t>human?</w:t>
      </w:r>
    </w:p>
    <w:p>
      <w:pPr>
        <w:pStyle w:val="Heading2"/>
        <w:spacing w:before="183"/>
      </w:pPr>
      <w:r>
        <w:rPr/>
        <w:t>Was</w:t>
      </w:r>
      <w:r>
        <w:rPr>
          <w:spacing w:val="-7"/>
        </w:rPr>
        <w:t> </w:t>
      </w:r>
      <w:r>
        <w:rPr/>
        <w:t>Joseph</w:t>
      </w:r>
      <w:r>
        <w:rPr>
          <w:spacing w:val="-4"/>
        </w:rPr>
        <w:t> </w:t>
      </w:r>
      <w:r>
        <w:rPr/>
        <w:t>the</w:t>
      </w:r>
      <w:r>
        <w:rPr>
          <w:spacing w:val="-6"/>
        </w:rPr>
        <w:t> </w:t>
      </w:r>
      <w:r>
        <w:rPr/>
        <w:t>Biological</w:t>
      </w:r>
      <w:r>
        <w:rPr>
          <w:spacing w:val="-4"/>
        </w:rPr>
        <w:t> </w:t>
      </w:r>
      <w:r>
        <w:rPr/>
        <w:t>Father</w:t>
      </w:r>
      <w:r>
        <w:rPr>
          <w:spacing w:val="-8"/>
        </w:rPr>
        <w:t> </w:t>
      </w:r>
      <w:r>
        <w:rPr/>
        <w:t>of</w:t>
      </w:r>
      <w:r>
        <w:rPr>
          <w:spacing w:val="-5"/>
        </w:rPr>
        <w:t> </w:t>
      </w:r>
      <w:r>
        <w:rPr>
          <w:spacing w:val="-2"/>
        </w:rPr>
        <w:t>Jesus?</w:t>
      </w:r>
    </w:p>
    <w:p>
      <w:pPr>
        <w:pStyle w:val="BodyText"/>
        <w:spacing w:line="259" w:lineRule="auto" w:before="183"/>
        <w:ind w:right="305"/>
      </w:pPr>
      <w:r>
        <w:rPr/>
        <w:t>The belief that Mary conceived Jesus without Joseph has caused confusion, especially among those</w:t>
      </w:r>
      <w:r>
        <w:rPr>
          <w:spacing w:val="-3"/>
        </w:rPr>
        <w:t> </w:t>
      </w:r>
      <w:r>
        <w:rPr/>
        <w:t>who</w:t>
      </w:r>
      <w:r>
        <w:rPr>
          <w:spacing w:val="-2"/>
        </w:rPr>
        <w:t> </w:t>
      </w:r>
      <w:r>
        <w:rPr/>
        <w:t>believe</w:t>
      </w:r>
      <w:r>
        <w:rPr>
          <w:spacing w:val="-3"/>
        </w:rPr>
        <w:t> </w:t>
      </w:r>
      <w:r>
        <w:rPr/>
        <w:t>that</w:t>
      </w:r>
      <w:r>
        <w:rPr>
          <w:spacing w:val="-2"/>
        </w:rPr>
        <w:t> </w:t>
      </w:r>
      <w:r>
        <w:rPr/>
        <w:t>the</w:t>
      </w:r>
      <w:r>
        <w:rPr>
          <w:spacing w:val="-3"/>
        </w:rPr>
        <w:t> </w:t>
      </w:r>
      <w:r>
        <w:rPr/>
        <w:t>Messiah</w:t>
      </w:r>
      <w:r>
        <w:rPr>
          <w:spacing w:val="-2"/>
        </w:rPr>
        <w:t> </w:t>
      </w:r>
      <w:r>
        <w:rPr/>
        <w:t>needed</w:t>
      </w:r>
      <w:r>
        <w:rPr>
          <w:spacing w:val="-2"/>
        </w:rPr>
        <w:t> </w:t>
      </w:r>
      <w:r>
        <w:rPr/>
        <w:t>to</w:t>
      </w:r>
      <w:r>
        <w:rPr>
          <w:spacing w:val="-2"/>
        </w:rPr>
        <w:t> </w:t>
      </w:r>
      <w:r>
        <w:rPr/>
        <w:t>come</w:t>
      </w:r>
      <w:r>
        <w:rPr>
          <w:spacing w:val="-3"/>
        </w:rPr>
        <w:t> </w:t>
      </w:r>
      <w:r>
        <w:rPr/>
        <w:t>through</w:t>
      </w:r>
      <w:r>
        <w:rPr>
          <w:spacing w:val="-2"/>
        </w:rPr>
        <w:t> </w:t>
      </w:r>
      <w:r>
        <w:rPr/>
        <w:t>a</w:t>
      </w:r>
      <w:r>
        <w:rPr>
          <w:spacing w:val="-3"/>
        </w:rPr>
        <w:t> </w:t>
      </w:r>
      <w:r>
        <w:rPr/>
        <w:t>male</w:t>
      </w:r>
      <w:r>
        <w:rPr>
          <w:spacing w:val="-3"/>
        </w:rPr>
        <w:t> </w:t>
      </w:r>
      <w:r>
        <w:rPr/>
        <w:t>descendant</w:t>
      </w:r>
      <w:r>
        <w:rPr>
          <w:spacing w:val="-2"/>
        </w:rPr>
        <w:t> </w:t>
      </w:r>
      <w:r>
        <w:rPr/>
        <w:t>of</w:t>
      </w:r>
      <w:r>
        <w:rPr>
          <w:spacing w:val="-3"/>
        </w:rPr>
        <w:t> </w:t>
      </w:r>
      <w:r>
        <w:rPr/>
        <w:t>King</w:t>
      </w:r>
      <w:r>
        <w:rPr>
          <w:spacing w:val="-2"/>
        </w:rPr>
        <w:t> </w:t>
      </w:r>
      <w:r>
        <w:rPr/>
        <w:t>David.</w:t>
      </w:r>
      <w:r>
        <w:rPr>
          <w:spacing w:val="-2"/>
        </w:rPr>
        <w:t> </w:t>
      </w:r>
      <w:r>
        <w:rPr/>
        <w:t>If Jesus didn’t have Joseph’s lineage, He wouldn’t have a legitimate claim to David’s throne.</w:t>
      </w:r>
    </w:p>
    <w:p>
      <w:pPr>
        <w:pStyle w:val="BodyText"/>
        <w:spacing w:line="259" w:lineRule="auto" w:before="159"/>
        <w:ind w:right="363"/>
      </w:pPr>
      <w:r>
        <w:rPr/>
        <w:t>Many</w:t>
      </w:r>
      <w:r>
        <w:rPr>
          <w:spacing w:val="-6"/>
        </w:rPr>
        <w:t> </w:t>
      </w:r>
      <w:r>
        <w:rPr/>
        <w:t>argue</w:t>
      </w:r>
      <w:r>
        <w:rPr>
          <w:spacing w:val="-7"/>
        </w:rPr>
        <w:t> </w:t>
      </w:r>
      <w:r>
        <w:rPr/>
        <w:t>that</w:t>
      </w:r>
      <w:r>
        <w:rPr>
          <w:spacing w:val="-6"/>
        </w:rPr>
        <w:t> </w:t>
      </w:r>
      <w:r>
        <w:rPr/>
        <w:t>Mary’s</w:t>
      </w:r>
      <w:r>
        <w:rPr>
          <w:spacing w:val="-6"/>
        </w:rPr>
        <w:t> </w:t>
      </w:r>
      <w:r>
        <w:rPr/>
        <w:t>lineage,</w:t>
      </w:r>
      <w:r>
        <w:rPr>
          <w:spacing w:val="-6"/>
        </w:rPr>
        <w:t> </w:t>
      </w:r>
      <w:r>
        <w:rPr/>
        <w:t>as</w:t>
      </w:r>
      <w:r>
        <w:rPr>
          <w:spacing w:val="-5"/>
        </w:rPr>
        <w:t> </w:t>
      </w:r>
      <w:r>
        <w:rPr/>
        <w:t>a</w:t>
      </w:r>
      <w:r>
        <w:rPr>
          <w:spacing w:val="-7"/>
        </w:rPr>
        <w:t> </w:t>
      </w:r>
      <w:r>
        <w:rPr/>
        <w:t>descendant</w:t>
      </w:r>
      <w:r>
        <w:rPr>
          <w:spacing w:val="-6"/>
        </w:rPr>
        <w:t> </w:t>
      </w:r>
      <w:r>
        <w:rPr/>
        <w:t>of</w:t>
      </w:r>
      <w:r>
        <w:rPr>
          <w:spacing w:val="-7"/>
        </w:rPr>
        <w:t> </w:t>
      </w:r>
      <w:r>
        <w:rPr/>
        <w:t>David,</w:t>
      </w:r>
      <w:r>
        <w:rPr>
          <w:spacing w:val="-6"/>
        </w:rPr>
        <w:t> </w:t>
      </w:r>
      <w:r>
        <w:rPr/>
        <w:t>should</w:t>
      </w:r>
      <w:r>
        <w:rPr>
          <w:spacing w:val="-6"/>
        </w:rPr>
        <w:t> </w:t>
      </w:r>
      <w:r>
        <w:rPr/>
        <w:t>suffice.</w:t>
      </w:r>
      <w:r>
        <w:rPr>
          <w:spacing w:val="-5"/>
        </w:rPr>
        <w:t> </w:t>
      </w:r>
      <w:r>
        <w:rPr/>
        <w:t>However,</w:t>
      </w:r>
      <w:r>
        <w:rPr>
          <w:spacing w:val="-6"/>
        </w:rPr>
        <w:t> </w:t>
      </w:r>
      <w:r>
        <w:rPr>
          <w:b/>
        </w:rPr>
        <w:t>Matthew’s Gospel </w:t>
      </w:r>
      <w:r>
        <w:rPr/>
        <w:t>gives a detailed genealogy of Jesus through Joseph, not Mary, emphasizing the importance of Jesus' connection to David through his </w:t>
      </w:r>
      <w:r>
        <w:rPr>
          <w:b/>
        </w:rPr>
        <w:t>male lineage</w:t>
      </w:r>
      <w:r>
        <w:rPr/>
        <w:t>. In ancient Israel, rights to the throne passed through the father’s line, and if Joseph wasn’t Jesus’</w:t>
      </w:r>
      <w:r>
        <w:rPr>
          <w:spacing w:val="-13"/>
        </w:rPr>
        <w:t> </w:t>
      </w:r>
      <w:r>
        <w:rPr/>
        <w:t>father, it would likely have been pointed out, especially by those who opposed Jesus. But it wasn’t.</w:t>
      </w:r>
    </w:p>
    <w:p>
      <w:pPr>
        <w:pStyle w:val="BodyText"/>
        <w:spacing w:line="259" w:lineRule="auto" w:before="159"/>
        <w:ind w:right="305"/>
      </w:pPr>
      <w:r>
        <w:rPr/>
        <w:t>Interestingly, Jesus was often referred to as </w:t>
      </w:r>
      <w:r>
        <w:rPr>
          <w:b/>
        </w:rPr>
        <w:t>“the son of man” </w:t>
      </w:r>
      <w:r>
        <w:rPr/>
        <w:t>and </w:t>
      </w:r>
      <w:r>
        <w:rPr>
          <w:b/>
        </w:rPr>
        <w:t>“the son of God.” </w:t>
      </w:r>
      <w:r>
        <w:rPr/>
        <w:t>His opponents</w:t>
      </w:r>
      <w:r>
        <w:rPr>
          <w:spacing w:val="-2"/>
        </w:rPr>
        <w:t> </w:t>
      </w:r>
      <w:r>
        <w:rPr/>
        <w:t>used</w:t>
      </w:r>
      <w:r>
        <w:rPr>
          <w:spacing w:val="-2"/>
        </w:rPr>
        <w:t> </w:t>
      </w:r>
      <w:r>
        <w:rPr/>
        <w:t>His</w:t>
      </w:r>
      <w:r>
        <w:rPr>
          <w:spacing w:val="-2"/>
        </w:rPr>
        <w:t> </w:t>
      </w:r>
      <w:r>
        <w:rPr/>
        <w:t>claim</w:t>
      </w:r>
      <w:r>
        <w:rPr>
          <w:spacing w:val="-2"/>
        </w:rPr>
        <w:t> </w:t>
      </w:r>
      <w:r>
        <w:rPr/>
        <w:t>to</w:t>
      </w:r>
      <w:r>
        <w:rPr>
          <w:spacing w:val="-2"/>
        </w:rPr>
        <w:t> </w:t>
      </w:r>
      <w:r>
        <w:rPr/>
        <w:t>be</w:t>
      </w:r>
      <w:r>
        <w:rPr>
          <w:spacing w:val="-3"/>
        </w:rPr>
        <w:t> </w:t>
      </w:r>
      <w:r>
        <w:rPr/>
        <w:t>the</w:t>
      </w:r>
      <w:r>
        <w:rPr>
          <w:spacing w:val="-3"/>
        </w:rPr>
        <w:t> </w:t>
      </w:r>
      <w:r>
        <w:rPr/>
        <w:t>Son</w:t>
      </w:r>
      <w:r>
        <w:rPr>
          <w:spacing w:val="-2"/>
        </w:rPr>
        <w:t> </w:t>
      </w:r>
      <w:r>
        <w:rPr/>
        <w:t>of</w:t>
      </w:r>
      <w:r>
        <w:rPr>
          <w:spacing w:val="-3"/>
        </w:rPr>
        <w:t> </w:t>
      </w:r>
      <w:r>
        <w:rPr/>
        <w:t>God</w:t>
      </w:r>
      <w:r>
        <w:rPr>
          <w:spacing w:val="-2"/>
        </w:rPr>
        <w:t> </w:t>
      </w:r>
      <w:r>
        <w:rPr/>
        <w:t>against</w:t>
      </w:r>
      <w:r>
        <w:rPr>
          <w:spacing w:val="-2"/>
        </w:rPr>
        <w:t> </w:t>
      </w:r>
      <w:r>
        <w:rPr/>
        <w:t>Him</w:t>
      </w:r>
      <w:r>
        <w:rPr>
          <w:spacing w:val="-2"/>
        </w:rPr>
        <w:t> </w:t>
      </w:r>
      <w:r>
        <w:rPr/>
        <w:t>but</w:t>
      </w:r>
      <w:r>
        <w:rPr>
          <w:spacing w:val="-2"/>
        </w:rPr>
        <w:t> </w:t>
      </w:r>
      <w:r>
        <w:rPr/>
        <w:t>never</w:t>
      </w:r>
      <w:r>
        <w:rPr>
          <w:spacing w:val="-3"/>
        </w:rPr>
        <w:t> </w:t>
      </w:r>
      <w:r>
        <w:rPr/>
        <w:t>challenged</w:t>
      </w:r>
      <w:r>
        <w:rPr>
          <w:spacing w:val="-2"/>
        </w:rPr>
        <w:t> </w:t>
      </w:r>
      <w:r>
        <w:rPr/>
        <w:t>His</w:t>
      </w:r>
      <w:r>
        <w:rPr>
          <w:spacing w:val="-2"/>
        </w:rPr>
        <w:t> </w:t>
      </w:r>
      <w:r>
        <w:rPr/>
        <w:t>claim</w:t>
      </w:r>
      <w:r>
        <w:rPr>
          <w:spacing w:val="-2"/>
        </w:rPr>
        <w:t> </w:t>
      </w:r>
      <w:r>
        <w:rPr/>
        <w:t>to</w:t>
      </w:r>
      <w:r>
        <w:rPr>
          <w:spacing w:val="-2"/>
        </w:rPr>
        <w:t> </w:t>
      </w:r>
      <w:r>
        <w:rPr/>
        <w:t>be Joseph’s</w:t>
      </w:r>
      <w:r>
        <w:rPr>
          <w:spacing w:val="-4"/>
        </w:rPr>
        <w:t> </w:t>
      </w:r>
      <w:r>
        <w:rPr/>
        <w:t>son</w:t>
      </w:r>
      <w:r>
        <w:rPr>
          <w:spacing w:val="-4"/>
        </w:rPr>
        <w:t> </w:t>
      </w:r>
      <w:r>
        <w:rPr/>
        <w:t>or</w:t>
      </w:r>
      <w:r>
        <w:rPr>
          <w:spacing w:val="-5"/>
        </w:rPr>
        <w:t> </w:t>
      </w:r>
      <w:r>
        <w:rPr/>
        <w:t>questioned</w:t>
      </w:r>
      <w:r>
        <w:rPr>
          <w:spacing w:val="-4"/>
        </w:rPr>
        <w:t> </w:t>
      </w:r>
      <w:r>
        <w:rPr/>
        <w:t>His</w:t>
      </w:r>
      <w:r>
        <w:rPr>
          <w:spacing w:val="-4"/>
        </w:rPr>
        <w:t> </w:t>
      </w:r>
      <w:r>
        <w:rPr/>
        <w:t>human</w:t>
      </w:r>
      <w:r>
        <w:rPr>
          <w:spacing w:val="-4"/>
        </w:rPr>
        <w:t> </w:t>
      </w:r>
      <w:r>
        <w:rPr/>
        <w:t>parentage.</w:t>
      </w:r>
      <w:r>
        <w:rPr>
          <w:spacing w:val="-7"/>
        </w:rPr>
        <w:t> </w:t>
      </w:r>
      <w:r>
        <w:rPr/>
        <w:t>The</w:t>
      </w:r>
      <w:r>
        <w:rPr>
          <w:spacing w:val="-5"/>
        </w:rPr>
        <w:t> </w:t>
      </w:r>
      <w:r>
        <w:rPr/>
        <w:t>notion</w:t>
      </w:r>
      <w:r>
        <w:rPr>
          <w:spacing w:val="-4"/>
        </w:rPr>
        <w:t> </w:t>
      </w:r>
      <w:r>
        <w:rPr/>
        <w:t>of</w:t>
      </w:r>
      <w:r>
        <w:rPr>
          <w:spacing w:val="-5"/>
        </w:rPr>
        <w:t> </w:t>
      </w:r>
      <w:r>
        <w:rPr/>
        <w:t>the</w:t>
      </w:r>
      <w:r>
        <w:rPr>
          <w:spacing w:val="-5"/>
        </w:rPr>
        <w:t> </w:t>
      </w:r>
      <w:r>
        <w:rPr/>
        <w:t>"virgin</w:t>
      </w:r>
      <w:r>
        <w:rPr>
          <w:spacing w:val="-4"/>
        </w:rPr>
        <w:t> </w:t>
      </w:r>
      <w:r>
        <w:rPr/>
        <w:t>birth"</w:t>
      </w:r>
      <w:r>
        <w:rPr>
          <w:spacing w:val="-4"/>
        </w:rPr>
        <w:t> </w:t>
      </w:r>
      <w:r>
        <w:rPr/>
        <w:t>appears</w:t>
      </w:r>
      <w:r>
        <w:rPr>
          <w:spacing w:val="-4"/>
        </w:rPr>
        <w:t> </w:t>
      </w:r>
      <w:r>
        <w:rPr/>
        <w:t>to</w:t>
      </w:r>
      <w:r>
        <w:rPr>
          <w:spacing w:val="-4"/>
        </w:rPr>
        <w:t> </w:t>
      </w:r>
      <w:r>
        <w:rPr/>
        <w:t>have been a later development, as earlier manuscripts and sources don’t mention it. Many early writings, including those referenced by the "early church fathers," describe </w:t>
      </w:r>
      <w:r>
        <w:rPr>
          <w:b/>
        </w:rPr>
        <w:t>Joseph </w:t>
      </w:r>
      <w:r>
        <w:rPr/>
        <w:t>as Jesus’ biological father.</w:t>
      </w:r>
    </w:p>
    <w:p>
      <w:pPr>
        <w:pStyle w:val="BodyText"/>
        <w:spacing w:line="259" w:lineRule="auto" w:before="160"/>
        <w:ind w:right="305"/>
      </w:pPr>
      <w:r>
        <w:rPr/>
        <w:t>Furthermore,</w:t>
      </w:r>
      <w:r>
        <w:rPr>
          <w:spacing w:val="-3"/>
        </w:rPr>
        <w:t> </w:t>
      </w:r>
      <w:r>
        <w:rPr/>
        <w:t>the</w:t>
      </w:r>
      <w:r>
        <w:rPr>
          <w:spacing w:val="-4"/>
        </w:rPr>
        <w:t> </w:t>
      </w:r>
      <w:r>
        <w:rPr/>
        <w:t>idea</w:t>
      </w:r>
      <w:r>
        <w:rPr>
          <w:spacing w:val="-4"/>
        </w:rPr>
        <w:t> </w:t>
      </w:r>
      <w:r>
        <w:rPr/>
        <w:t>that</w:t>
      </w:r>
      <w:r>
        <w:rPr>
          <w:spacing w:val="-3"/>
        </w:rPr>
        <w:t> </w:t>
      </w:r>
      <w:r>
        <w:rPr/>
        <w:t>Jesus</w:t>
      </w:r>
      <w:r>
        <w:rPr>
          <w:spacing w:val="-3"/>
        </w:rPr>
        <w:t> </w:t>
      </w:r>
      <w:r>
        <w:rPr/>
        <w:t>needed</w:t>
      </w:r>
      <w:r>
        <w:rPr>
          <w:spacing w:val="-3"/>
        </w:rPr>
        <w:t> </w:t>
      </w:r>
      <w:r>
        <w:rPr/>
        <w:t>to</w:t>
      </w:r>
      <w:r>
        <w:rPr>
          <w:spacing w:val="-3"/>
        </w:rPr>
        <w:t> </w:t>
      </w:r>
      <w:r>
        <w:rPr/>
        <w:t>be</w:t>
      </w:r>
      <w:r>
        <w:rPr>
          <w:spacing w:val="-4"/>
        </w:rPr>
        <w:t> </w:t>
      </w:r>
      <w:r>
        <w:rPr/>
        <w:t>part</w:t>
      </w:r>
      <w:r>
        <w:rPr>
          <w:spacing w:val="-1"/>
        </w:rPr>
        <w:t> </w:t>
      </w:r>
      <w:r>
        <w:rPr/>
        <w:t>God</w:t>
      </w:r>
      <w:r>
        <w:rPr>
          <w:spacing w:val="-3"/>
        </w:rPr>
        <w:t> </w:t>
      </w:r>
      <w:r>
        <w:rPr/>
        <w:t>and</w:t>
      </w:r>
      <w:r>
        <w:rPr>
          <w:spacing w:val="-3"/>
        </w:rPr>
        <w:t> </w:t>
      </w:r>
      <w:r>
        <w:rPr/>
        <w:t>part</w:t>
      </w:r>
      <w:r>
        <w:rPr>
          <w:spacing w:val="-3"/>
        </w:rPr>
        <w:t> </w:t>
      </w:r>
      <w:r>
        <w:rPr/>
        <w:t>human</w:t>
      </w:r>
      <w:r>
        <w:rPr>
          <w:spacing w:val="-3"/>
        </w:rPr>
        <w:t> </w:t>
      </w:r>
      <w:r>
        <w:rPr/>
        <w:t>is</w:t>
      </w:r>
      <w:r>
        <w:rPr>
          <w:spacing w:val="-3"/>
        </w:rPr>
        <w:t> </w:t>
      </w:r>
      <w:r>
        <w:rPr/>
        <w:t>not</w:t>
      </w:r>
      <w:r>
        <w:rPr>
          <w:spacing w:val="-3"/>
        </w:rPr>
        <w:t> </w:t>
      </w:r>
      <w:r>
        <w:rPr/>
        <w:t>necessarily</w:t>
      </w:r>
      <w:r>
        <w:rPr>
          <w:spacing w:val="-3"/>
        </w:rPr>
        <w:t> </w:t>
      </w:r>
      <w:r>
        <w:rPr/>
        <w:t>biblical. God is powerful enough to send His Son to be fully human, using the DNA</w:t>
      </w:r>
      <w:r>
        <w:rPr>
          <w:spacing w:val="-7"/>
        </w:rPr>
        <w:t> </w:t>
      </w:r>
      <w:r>
        <w:rPr/>
        <w:t>of both Joseph and Mary. The Bible shows Jesus as a remarkable human, blessed with wisdom from a young age</w:t>
      </w:r>
      <w:r>
        <w:rPr>
          <w:spacing w:val="40"/>
        </w:rPr>
        <w:t> </w:t>
      </w:r>
      <w:r>
        <w:rPr/>
        <w:t>and capable of performing miracles with God’s spirit.</w:t>
      </w:r>
    </w:p>
    <w:p>
      <w:pPr>
        <w:pStyle w:val="Heading2"/>
        <w:spacing w:before="159"/>
      </w:pPr>
      <w:r>
        <w:rPr/>
        <w:t>Why</w:t>
      </w:r>
      <w:r>
        <w:rPr>
          <w:spacing w:val="-5"/>
        </w:rPr>
        <w:t> </w:t>
      </w:r>
      <w:r>
        <w:rPr/>
        <w:t>This </w:t>
      </w:r>
      <w:r>
        <w:rPr>
          <w:spacing w:val="-2"/>
        </w:rPr>
        <w:t>Matters</w:t>
      </w:r>
    </w:p>
    <w:p>
      <w:pPr>
        <w:pStyle w:val="BodyText"/>
        <w:spacing w:line="259" w:lineRule="auto" w:before="180"/>
        <w:ind w:right="305"/>
      </w:pPr>
      <w:r>
        <w:rPr/>
        <w:t>If</w:t>
      </w:r>
      <w:r>
        <w:rPr>
          <w:spacing w:val="-1"/>
        </w:rPr>
        <w:t> </w:t>
      </w:r>
      <w:r>
        <w:rPr/>
        <w:t>Joseph were</w:t>
      </w:r>
      <w:r>
        <w:rPr>
          <w:spacing w:val="-1"/>
        </w:rPr>
        <w:t> </w:t>
      </w:r>
      <w:r>
        <w:rPr/>
        <w:t>indeed Jesus’</w:t>
      </w:r>
      <w:r>
        <w:rPr>
          <w:spacing w:val="-18"/>
        </w:rPr>
        <w:t> </w:t>
      </w:r>
      <w:r>
        <w:rPr/>
        <w:t>biological father, it would strengthen the</w:t>
      </w:r>
      <w:r>
        <w:rPr>
          <w:spacing w:val="-1"/>
        </w:rPr>
        <w:t> </w:t>
      </w:r>
      <w:r>
        <w:rPr/>
        <w:t>legitimacy of</w:t>
      </w:r>
      <w:r>
        <w:rPr>
          <w:spacing w:val="-1"/>
        </w:rPr>
        <w:t> </w:t>
      </w:r>
      <w:r>
        <w:rPr/>
        <w:t>Jesus’</w:t>
      </w:r>
      <w:r>
        <w:rPr>
          <w:spacing w:val="-18"/>
        </w:rPr>
        <w:t> </w:t>
      </w:r>
      <w:r>
        <w:rPr/>
        <w:t>claim to the throne of David and make Him a rightful heir according to Jewish tradition. Jesus would still</w:t>
      </w:r>
      <w:r>
        <w:rPr>
          <w:spacing w:val="-5"/>
        </w:rPr>
        <w:t> </w:t>
      </w:r>
      <w:r>
        <w:rPr/>
        <w:t>be</w:t>
      </w:r>
      <w:r>
        <w:rPr>
          <w:spacing w:val="-6"/>
        </w:rPr>
        <w:t> </w:t>
      </w:r>
      <w:r>
        <w:rPr/>
        <w:t>the</w:t>
      </w:r>
      <w:r>
        <w:rPr>
          <w:spacing w:val="-6"/>
        </w:rPr>
        <w:t> </w:t>
      </w:r>
      <w:r>
        <w:rPr/>
        <w:t>Son</w:t>
      </w:r>
      <w:r>
        <w:rPr>
          <w:spacing w:val="-5"/>
        </w:rPr>
        <w:t> </w:t>
      </w:r>
      <w:r>
        <w:rPr/>
        <w:t>of</w:t>
      </w:r>
      <w:r>
        <w:rPr>
          <w:spacing w:val="-6"/>
        </w:rPr>
        <w:t> </w:t>
      </w:r>
      <w:r>
        <w:rPr/>
        <w:t>God</w:t>
      </w:r>
      <w:r>
        <w:rPr>
          <w:spacing w:val="-5"/>
        </w:rPr>
        <w:t> </w:t>
      </w:r>
      <w:r>
        <w:rPr/>
        <w:t>spiritually,</w:t>
      </w:r>
      <w:r>
        <w:rPr>
          <w:spacing w:val="-5"/>
        </w:rPr>
        <w:t> </w:t>
      </w:r>
      <w:r>
        <w:rPr/>
        <w:t>as</w:t>
      </w:r>
      <w:r>
        <w:rPr>
          <w:spacing w:val="-5"/>
        </w:rPr>
        <w:t> </w:t>
      </w:r>
      <w:r>
        <w:rPr>
          <w:b/>
        </w:rPr>
        <w:t>Yahweh</w:t>
      </w:r>
      <w:r>
        <w:rPr>
          <w:b/>
          <w:spacing w:val="-5"/>
        </w:rPr>
        <w:t> </w:t>
      </w:r>
      <w:r>
        <w:rPr/>
        <w:t>decreed,</w:t>
      </w:r>
      <w:r>
        <w:rPr>
          <w:spacing w:val="-5"/>
        </w:rPr>
        <w:t> </w:t>
      </w:r>
      <w:r>
        <w:rPr/>
        <w:t>but</w:t>
      </w:r>
      <w:r>
        <w:rPr>
          <w:spacing w:val="-5"/>
        </w:rPr>
        <w:t> </w:t>
      </w:r>
      <w:r>
        <w:rPr/>
        <w:t>He</w:t>
      </w:r>
      <w:r>
        <w:rPr>
          <w:spacing w:val="-6"/>
        </w:rPr>
        <w:t> </w:t>
      </w:r>
      <w:r>
        <w:rPr/>
        <w:t>would</w:t>
      </w:r>
      <w:r>
        <w:rPr>
          <w:spacing w:val="-3"/>
        </w:rPr>
        <w:t> </w:t>
      </w:r>
      <w:r>
        <w:rPr/>
        <w:t>also</w:t>
      </w:r>
      <w:r>
        <w:rPr>
          <w:spacing w:val="-5"/>
        </w:rPr>
        <w:t> </w:t>
      </w:r>
      <w:r>
        <w:rPr/>
        <w:t>be</w:t>
      </w:r>
      <w:r>
        <w:rPr>
          <w:spacing w:val="-6"/>
        </w:rPr>
        <w:t> </w:t>
      </w:r>
      <w:r>
        <w:rPr/>
        <w:t>fully</w:t>
      </w:r>
      <w:r>
        <w:rPr>
          <w:spacing w:val="-5"/>
        </w:rPr>
        <w:t> </w:t>
      </w:r>
      <w:r>
        <w:rPr/>
        <w:t>human,</w:t>
      </w:r>
      <w:r>
        <w:rPr>
          <w:spacing w:val="-5"/>
        </w:rPr>
        <w:t> </w:t>
      </w:r>
      <w:r>
        <w:rPr/>
        <w:t>with</w:t>
      </w:r>
      <w:r>
        <w:rPr>
          <w:spacing w:val="-5"/>
        </w:rPr>
        <w:t> </w:t>
      </w:r>
      <w:r>
        <w:rPr/>
        <w:t>a rightful claim to kingship through His earthly father, Joseph.</w:t>
      </w:r>
    </w:p>
    <w:p>
      <w:pPr>
        <w:pStyle w:val="BodyText"/>
        <w:spacing w:line="259" w:lineRule="auto" w:before="159"/>
        <w:ind w:right="417"/>
      </w:pPr>
      <w:r>
        <w:rPr/>
        <w:t>This</w:t>
      </w:r>
      <w:r>
        <w:rPr>
          <w:spacing w:val="-4"/>
        </w:rPr>
        <w:t> </w:t>
      </w:r>
      <w:r>
        <w:rPr/>
        <w:t>perspective</w:t>
      </w:r>
      <w:r>
        <w:rPr>
          <w:spacing w:val="-4"/>
        </w:rPr>
        <w:t> </w:t>
      </w:r>
      <w:r>
        <w:rPr/>
        <w:t>may</w:t>
      </w:r>
      <w:r>
        <w:rPr>
          <w:spacing w:val="-2"/>
        </w:rPr>
        <w:t> </w:t>
      </w:r>
      <w:r>
        <w:rPr/>
        <w:t>challenge</w:t>
      </w:r>
      <w:r>
        <w:rPr>
          <w:spacing w:val="-4"/>
        </w:rPr>
        <w:t> </w:t>
      </w:r>
      <w:r>
        <w:rPr/>
        <w:t>traditional</w:t>
      </w:r>
      <w:r>
        <w:rPr>
          <w:spacing w:val="-4"/>
        </w:rPr>
        <w:t> </w:t>
      </w:r>
      <w:r>
        <w:rPr/>
        <w:t>views</w:t>
      </w:r>
      <w:r>
        <w:rPr>
          <w:spacing w:val="-4"/>
        </w:rPr>
        <w:t> </w:t>
      </w:r>
      <w:r>
        <w:rPr/>
        <w:t>but</w:t>
      </w:r>
      <w:r>
        <w:rPr>
          <w:spacing w:val="-4"/>
        </w:rPr>
        <w:t> </w:t>
      </w:r>
      <w:r>
        <w:rPr/>
        <w:t>is</w:t>
      </w:r>
      <w:r>
        <w:rPr>
          <w:spacing w:val="-4"/>
        </w:rPr>
        <w:t> </w:t>
      </w:r>
      <w:r>
        <w:rPr/>
        <w:t>worth</w:t>
      </w:r>
      <w:r>
        <w:rPr>
          <w:spacing w:val="-4"/>
        </w:rPr>
        <w:t> </w:t>
      </w:r>
      <w:r>
        <w:rPr/>
        <w:t>considering,</w:t>
      </w:r>
      <w:r>
        <w:rPr>
          <w:spacing w:val="-4"/>
        </w:rPr>
        <w:t> </w:t>
      </w:r>
      <w:r>
        <w:rPr/>
        <w:t>especially</w:t>
      </w:r>
      <w:r>
        <w:rPr>
          <w:spacing w:val="-4"/>
        </w:rPr>
        <w:t> </w:t>
      </w:r>
      <w:r>
        <w:rPr/>
        <w:t>when</w:t>
      </w:r>
      <w:r>
        <w:rPr>
          <w:spacing w:val="-4"/>
        </w:rPr>
        <w:t> </w:t>
      </w:r>
      <w:r>
        <w:rPr/>
        <w:t>we look at the original writings and genealogy presented in scripture.</w:t>
      </w:r>
    </w:p>
    <w:p>
      <w:pPr>
        <w:pStyle w:val="BodyText"/>
        <w:spacing w:before="160"/>
      </w:pPr>
      <w:r>
        <w:rPr>
          <w:spacing w:val="-2"/>
        </w:rPr>
        <w:t>Details:</w:t>
      </w:r>
    </w:p>
    <w:p>
      <w:pPr>
        <w:pStyle w:val="BodyText"/>
        <w:spacing w:line="259" w:lineRule="auto" w:before="182"/>
        <w:ind w:right="314"/>
      </w:pPr>
      <w:r>
        <w:rPr/>
        <w:t>We have 49 quotes to the earliest writing of the original gospel of Matthew by the “early church fathers.”</w:t>
      </w:r>
      <w:r>
        <w:rPr>
          <w:spacing w:val="-5"/>
        </w:rPr>
        <w:t> </w:t>
      </w:r>
      <w:r>
        <w:rPr/>
        <w:t>Many</w:t>
      </w:r>
      <w:r>
        <w:rPr>
          <w:spacing w:val="-3"/>
        </w:rPr>
        <w:t> </w:t>
      </w:r>
      <w:r>
        <w:rPr/>
        <w:t>of</w:t>
      </w:r>
      <w:r>
        <w:rPr>
          <w:spacing w:val="-4"/>
        </w:rPr>
        <w:t> </w:t>
      </w:r>
      <w:r>
        <w:rPr/>
        <w:t>these</w:t>
      </w:r>
      <w:r>
        <w:rPr>
          <w:spacing w:val="-4"/>
        </w:rPr>
        <w:t> </w:t>
      </w:r>
      <w:r>
        <w:rPr/>
        <w:t>had</w:t>
      </w:r>
      <w:r>
        <w:rPr>
          <w:spacing w:val="-3"/>
        </w:rPr>
        <w:t> </w:t>
      </w:r>
      <w:r>
        <w:rPr/>
        <w:t>shown</w:t>
      </w:r>
      <w:r>
        <w:rPr>
          <w:spacing w:val="-3"/>
        </w:rPr>
        <w:t> </w:t>
      </w:r>
      <w:r>
        <w:rPr/>
        <w:t>that</w:t>
      </w:r>
      <w:r>
        <w:rPr>
          <w:spacing w:val="-3"/>
        </w:rPr>
        <w:t> </w:t>
      </w:r>
      <w:r>
        <w:rPr/>
        <w:t>Joseph</w:t>
      </w:r>
      <w:r>
        <w:rPr>
          <w:spacing w:val="-3"/>
        </w:rPr>
        <w:t> </w:t>
      </w:r>
      <w:r>
        <w:rPr/>
        <w:t>begat</w:t>
      </w:r>
      <w:r>
        <w:rPr>
          <w:spacing w:val="-3"/>
        </w:rPr>
        <w:t> </w:t>
      </w:r>
      <w:r>
        <w:rPr/>
        <w:t>Jesus</w:t>
      </w:r>
      <w:r>
        <w:rPr>
          <w:spacing w:val="-3"/>
        </w:rPr>
        <w:t> </w:t>
      </w:r>
      <w:r>
        <w:rPr/>
        <w:t>–</w:t>
      </w:r>
      <w:r>
        <w:rPr>
          <w:spacing w:val="-3"/>
        </w:rPr>
        <w:t> </w:t>
      </w:r>
      <w:r>
        <w:rPr/>
        <w:t>Joseph</w:t>
      </w:r>
      <w:r>
        <w:rPr>
          <w:spacing w:val="-3"/>
        </w:rPr>
        <w:t> </w:t>
      </w:r>
      <w:r>
        <w:rPr/>
        <w:t>was</w:t>
      </w:r>
      <w:r>
        <w:rPr>
          <w:spacing w:val="-3"/>
        </w:rPr>
        <w:t> </w:t>
      </w:r>
      <w:r>
        <w:rPr/>
        <w:t>Jesus’</w:t>
      </w:r>
      <w:r>
        <w:rPr>
          <w:spacing w:val="-18"/>
        </w:rPr>
        <w:t> </w:t>
      </w:r>
      <w:r>
        <w:rPr/>
        <w:t>fleshly</w:t>
      </w:r>
      <w:r>
        <w:rPr>
          <w:spacing w:val="-3"/>
        </w:rPr>
        <w:t> </w:t>
      </w:r>
      <w:r>
        <w:rPr/>
        <w:t>father</w:t>
      </w:r>
      <w:r>
        <w:rPr>
          <w:spacing w:val="-4"/>
        </w:rPr>
        <w:t> </w:t>
      </w:r>
      <w:r>
        <w:rPr/>
        <w:t>just as Mary was his fleshly mother. By examining the oldest manuscripts, we see that the virgin account (immaculate conception) was not originally present and the statement that Joseph begat Jesus was. (See </w:t>
      </w:r>
      <w:r>
        <w:rPr>
          <w:color w:val="0D5FAD"/>
          <w:u w:val="single" w:color="0D5FAD"/>
        </w:rPr>
        <w:t>The Original Gospel of Matthew</w:t>
      </w:r>
      <w:r>
        <w:rPr>
          <w:u w:val="none"/>
        </w:rPr>
        <w:t>) These false teachings have been protected by those</w:t>
      </w:r>
      <w:r>
        <w:rPr>
          <w:spacing w:val="-1"/>
          <w:u w:val="none"/>
        </w:rPr>
        <w:t> </w:t>
      </w:r>
      <w:r>
        <w:rPr>
          <w:u w:val="none"/>
        </w:rPr>
        <w:t>who it would hurt to uncover. Can you imagine</w:t>
      </w:r>
      <w:r>
        <w:rPr>
          <w:spacing w:val="-1"/>
          <w:u w:val="none"/>
        </w:rPr>
        <w:t> </w:t>
      </w:r>
      <w:r>
        <w:rPr>
          <w:u w:val="none"/>
        </w:rPr>
        <w:t>if</w:t>
      </w:r>
      <w:r>
        <w:rPr>
          <w:spacing w:val="-1"/>
          <w:u w:val="none"/>
        </w:rPr>
        <w:t> </w:t>
      </w:r>
      <w:r>
        <w:rPr>
          <w:u w:val="none"/>
        </w:rPr>
        <w:t>the</w:t>
      </w:r>
      <w:r>
        <w:rPr>
          <w:spacing w:val="-1"/>
          <w:u w:val="none"/>
        </w:rPr>
        <w:t> </w:t>
      </w:r>
      <w:r>
        <w:rPr>
          <w:u w:val="none"/>
        </w:rPr>
        <w:t>majority of</w:t>
      </w:r>
      <w:r>
        <w:rPr>
          <w:spacing w:val="-1"/>
          <w:u w:val="none"/>
        </w:rPr>
        <w:t> </w:t>
      </w:r>
      <w:r>
        <w:rPr>
          <w:u w:val="none"/>
        </w:rPr>
        <w:t>“Christian”</w:t>
      </w:r>
      <w:r>
        <w:rPr>
          <w:spacing w:val="-1"/>
          <w:u w:val="none"/>
        </w:rPr>
        <w:t> </w:t>
      </w:r>
      <w:r>
        <w:rPr>
          <w:u w:val="none"/>
        </w:rPr>
        <w:t>leaders came out and stated that there was no virgin Mary? These leaders fear man over the truth.</w:t>
      </w:r>
    </w:p>
    <w:p>
      <w:pPr>
        <w:spacing w:after="0" w:line="259" w:lineRule="auto"/>
        <w:sectPr>
          <w:pgSz w:w="12240" w:h="15840"/>
          <w:pgMar w:header="0" w:footer="523" w:top="1380" w:bottom="720" w:left="1320" w:right="1160"/>
        </w:sectPr>
      </w:pPr>
    </w:p>
    <w:p>
      <w:pPr>
        <w:pStyle w:val="BodyText"/>
        <w:spacing w:before="79"/>
      </w:pPr>
      <w:r>
        <w:rPr/>
        <w:t>See</w:t>
      </w:r>
      <w:r>
        <w:rPr>
          <w:spacing w:val="-2"/>
        </w:rPr>
        <w:t> </w:t>
      </w:r>
      <w:r>
        <w:rPr/>
        <w:t>also</w:t>
      </w:r>
      <w:r>
        <w:rPr>
          <w:spacing w:val="-1"/>
        </w:rPr>
        <w:t> </w:t>
      </w:r>
      <w:r>
        <w:rPr>
          <w:color w:val="0D5FAD"/>
          <w:u w:val="single" w:color="0D5FAD"/>
        </w:rPr>
        <w:t>Who is the</w:t>
      </w:r>
      <w:r>
        <w:rPr>
          <w:color w:val="0D5FAD"/>
          <w:spacing w:val="-2"/>
          <w:u w:val="single" w:color="0D5FAD"/>
        </w:rPr>
        <w:t> </w:t>
      </w:r>
      <w:r>
        <w:rPr>
          <w:color w:val="0D5FAD"/>
          <w:u w:val="single" w:color="0D5FAD"/>
        </w:rPr>
        <w:t>Son of</w:t>
      </w:r>
      <w:r>
        <w:rPr>
          <w:color w:val="0D5FAD"/>
          <w:spacing w:val="-1"/>
          <w:u w:val="single" w:color="0D5FAD"/>
        </w:rPr>
        <w:t> </w:t>
      </w:r>
      <w:r>
        <w:rPr>
          <w:color w:val="0D5FAD"/>
          <w:u w:val="single" w:color="0D5FAD"/>
        </w:rPr>
        <w:t>the</w:t>
      </w:r>
      <w:r>
        <w:rPr>
          <w:color w:val="0D5FAD"/>
          <w:spacing w:val="-16"/>
          <w:u w:val="single" w:color="0D5FAD"/>
        </w:rPr>
        <w:t> </w:t>
      </w:r>
      <w:r>
        <w:rPr>
          <w:color w:val="0D5FAD"/>
          <w:spacing w:val="-2"/>
          <w:u w:val="single" w:color="0D5FAD"/>
        </w:rPr>
        <w:t>Almighty?</w:t>
      </w:r>
    </w:p>
    <w:p>
      <w:pPr>
        <w:pStyle w:val="BodyText"/>
        <w:ind w:left="0"/>
      </w:pPr>
    </w:p>
    <w:p>
      <w:pPr>
        <w:pStyle w:val="BodyText"/>
        <w:spacing w:before="89"/>
        <w:ind w:left="0"/>
      </w:pPr>
    </w:p>
    <w:p>
      <w:pPr>
        <w:pStyle w:val="Heading2"/>
      </w:pPr>
      <w:r>
        <w:rPr/>
        <w:t>Here</w:t>
      </w:r>
      <w:r>
        <w:rPr>
          <w:spacing w:val="-5"/>
        </w:rPr>
        <w:t> </w:t>
      </w:r>
      <w:r>
        <w:rPr/>
        <w:t>are</w:t>
      </w:r>
      <w:r>
        <w:rPr>
          <w:spacing w:val="-5"/>
        </w:rPr>
        <w:t> </w:t>
      </w:r>
      <w:r>
        <w:rPr/>
        <w:t>some</w:t>
      </w:r>
      <w:r>
        <w:rPr>
          <w:spacing w:val="-5"/>
        </w:rPr>
        <w:t> </w:t>
      </w:r>
      <w:r>
        <w:rPr/>
        <w:t>scriptures</w:t>
      </w:r>
      <w:r>
        <w:rPr>
          <w:spacing w:val="-4"/>
        </w:rPr>
        <w:t> </w:t>
      </w:r>
      <w:r>
        <w:rPr/>
        <w:t>to</w:t>
      </w:r>
      <w:r>
        <w:rPr>
          <w:spacing w:val="-3"/>
        </w:rPr>
        <w:t> </w:t>
      </w:r>
      <w:r>
        <w:rPr>
          <w:spacing w:val="-2"/>
        </w:rPr>
        <w:t>consider:</w:t>
      </w:r>
    </w:p>
    <w:p>
      <w:pPr>
        <w:spacing w:before="180"/>
        <w:ind w:left="119" w:right="0" w:firstLine="0"/>
        <w:jc w:val="left"/>
        <w:rPr>
          <w:sz w:val="24"/>
        </w:rPr>
      </w:pPr>
      <w:r>
        <w:rPr>
          <w:b/>
          <w:color w:val="0D5FAD"/>
          <w:sz w:val="24"/>
          <w:u w:val="single" w:color="0D5FAD"/>
        </w:rPr>
        <w:t>Genesis</w:t>
      </w:r>
      <w:r>
        <w:rPr>
          <w:b/>
          <w:color w:val="0D5FAD"/>
          <w:spacing w:val="-2"/>
          <w:sz w:val="24"/>
          <w:u w:val="single" w:color="0D5FAD"/>
        </w:rPr>
        <w:t> </w:t>
      </w:r>
      <w:r>
        <w:rPr>
          <w:b/>
          <w:color w:val="0D5FAD"/>
          <w:sz w:val="24"/>
          <w:u w:val="single" w:color="0D5FAD"/>
        </w:rPr>
        <w:t>49:10</w:t>
      </w:r>
      <w:r>
        <w:rPr>
          <w:b/>
          <w:color w:val="0D5FAD"/>
          <w:spacing w:val="-1"/>
          <w:sz w:val="24"/>
          <w:u w:val="single" w:color="0D5FAD"/>
        </w:rPr>
        <w:t> </w:t>
      </w:r>
      <w:r>
        <w:rPr>
          <w:b/>
          <w:color w:val="0D5FAD"/>
          <w:spacing w:val="-2"/>
          <w:sz w:val="24"/>
          <w:u w:val="single" w:color="0D5FAD"/>
        </w:rPr>
        <w:t>(WEB)</w:t>
      </w:r>
      <w:r>
        <w:rPr>
          <w:spacing w:val="-2"/>
          <w:sz w:val="24"/>
          <w:u w:val="none"/>
        </w:rPr>
        <w:t>;</w:t>
      </w:r>
    </w:p>
    <w:p>
      <w:pPr>
        <w:pStyle w:val="BodyText"/>
        <w:spacing w:before="182"/>
      </w:pPr>
      <w:r>
        <w:rPr/>
        <w:t>The</w:t>
      </w:r>
      <w:r>
        <w:rPr>
          <w:spacing w:val="-2"/>
        </w:rPr>
        <w:t> </w:t>
      </w:r>
      <w:r>
        <w:rPr/>
        <w:t>scepter</w:t>
      </w:r>
      <w:r>
        <w:rPr>
          <w:spacing w:val="-2"/>
        </w:rPr>
        <w:t> </w:t>
      </w:r>
      <w:r>
        <w:rPr/>
        <w:t>will</w:t>
      </w:r>
      <w:r>
        <w:rPr>
          <w:spacing w:val="-1"/>
        </w:rPr>
        <w:t> </w:t>
      </w:r>
      <w:r>
        <w:rPr/>
        <w:t>not</w:t>
      </w:r>
      <w:r>
        <w:rPr>
          <w:spacing w:val="-1"/>
        </w:rPr>
        <w:t> </w:t>
      </w:r>
      <w:r>
        <w:rPr/>
        <w:t>depart</w:t>
      </w:r>
      <w:r>
        <w:rPr>
          <w:spacing w:val="-1"/>
        </w:rPr>
        <w:t> </w:t>
      </w:r>
      <w:r>
        <w:rPr/>
        <w:t>from</w:t>
      </w:r>
      <w:r>
        <w:rPr>
          <w:spacing w:val="-1"/>
        </w:rPr>
        <w:t> </w:t>
      </w:r>
      <w:r>
        <w:rPr>
          <w:spacing w:val="-2"/>
        </w:rPr>
        <w:t>Judah,</w:t>
      </w:r>
    </w:p>
    <w:p>
      <w:pPr>
        <w:pStyle w:val="BodyText"/>
        <w:spacing w:line="259" w:lineRule="auto" w:before="22"/>
        <w:ind w:right="5306" w:firstLine="240"/>
      </w:pPr>
      <w:r>
        <w:rPr/>
        <w:t>nor</w:t>
      </w:r>
      <w:r>
        <w:rPr>
          <w:spacing w:val="-8"/>
        </w:rPr>
        <w:t> </w:t>
      </w:r>
      <w:r>
        <w:rPr/>
        <w:t>the</w:t>
      </w:r>
      <w:r>
        <w:rPr>
          <w:spacing w:val="-8"/>
        </w:rPr>
        <w:t> </w:t>
      </w:r>
      <w:r>
        <w:rPr/>
        <w:t>ruler’s</w:t>
      </w:r>
      <w:r>
        <w:rPr>
          <w:spacing w:val="-7"/>
        </w:rPr>
        <w:t> </w:t>
      </w:r>
      <w:r>
        <w:rPr/>
        <w:t>staff</w:t>
      </w:r>
      <w:r>
        <w:rPr>
          <w:spacing w:val="-8"/>
        </w:rPr>
        <w:t> </w:t>
      </w:r>
      <w:r>
        <w:rPr/>
        <w:t>from</w:t>
      </w:r>
      <w:r>
        <w:rPr>
          <w:spacing w:val="-7"/>
        </w:rPr>
        <w:t> </w:t>
      </w:r>
      <w:r>
        <w:rPr/>
        <w:t>between</w:t>
      </w:r>
      <w:r>
        <w:rPr>
          <w:spacing w:val="-7"/>
        </w:rPr>
        <w:t> </w:t>
      </w:r>
      <w:r>
        <w:rPr/>
        <w:t>his</w:t>
      </w:r>
      <w:r>
        <w:rPr>
          <w:spacing w:val="-7"/>
        </w:rPr>
        <w:t> </w:t>
      </w:r>
      <w:r>
        <w:rPr/>
        <w:t>feet, until he comes to whom it belongs.</w:t>
      </w:r>
    </w:p>
    <w:p>
      <w:pPr>
        <w:pStyle w:val="BodyText"/>
        <w:spacing w:line="275" w:lineRule="exact"/>
        <w:ind w:left="360"/>
      </w:pPr>
      <w:r>
        <w:rPr/>
        <w:t>The</w:t>
      </w:r>
      <w:r>
        <w:rPr>
          <w:spacing w:val="-4"/>
        </w:rPr>
        <w:t> </w:t>
      </w:r>
      <w:r>
        <w:rPr/>
        <w:t>obedience</w:t>
      </w:r>
      <w:r>
        <w:rPr>
          <w:spacing w:val="-1"/>
        </w:rPr>
        <w:t> </w:t>
      </w:r>
      <w:r>
        <w:rPr/>
        <w:t>of</w:t>
      </w:r>
      <w:r>
        <w:rPr>
          <w:spacing w:val="-2"/>
        </w:rPr>
        <w:t> </w:t>
      </w:r>
      <w:r>
        <w:rPr/>
        <w:t>the</w:t>
      </w:r>
      <w:r>
        <w:rPr>
          <w:spacing w:val="-1"/>
        </w:rPr>
        <w:t> </w:t>
      </w:r>
      <w:r>
        <w:rPr/>
        <w:t>peoples will</w:t>
      </w:r>
      <w:r>
        <w:rPr>
          <w:spacing w:val="-1"/>
        </w:rPr>
        <w:t> </w:t>
      </w:r>
      <w:r>
        <w:rPr/>
        <w:t>be</w:t>
      </w:r>
      <w:r>
        <w:rPr>
          <w:spacing w:val="-1"/>
        </w:rPr>
        <w:t> </w:t>
      </w:r>
      <w:r>
        <w:rPr/>
        <w:t>to </w:t>
      </w:r>
      <w:r>
        <w:rPr>
          <w:spacing w:val="-4"/>
        </w:rPr>
        <w:t>him.</w:t>
      </w:r>
    </w:p>
    <w:p>
      <w:pPr>
        <w:spacing w:before="182"/>
        <w:ind w:left="120" w:right="0" w:firstLine="0"/>
        <w:jc w:val="left"/>
        <w:rPr>
          <w:b/>
          <w:sz w:val="24"/>
        </w:rPr>
      </w:pPr>
      <w:r>
        <w:rPr>
          <w:b/>
          <w:color w:val="0D5FAD"/>
          <w:sz w:val="24"/>
          <w:u w:val="single" w:color="0D5FAD"/>
        </w:rPr>
        <w:t>Isaiah</w:t>
      </w:r>
      <w:r>
        <w:rPr>
          <w:b/>
          <w:color w:val="0D5FAD"/>
          <w:spacing w:val="-9"/>
          <w:sz w:val="24"/>
          <w:u w:val="single" w:color="0D5FAD"/>
        </w:rPr>
        <w:t> </w:t>
      </w:r>
      <w:r>
        <w:rPr>
          <w:b/>
          <w:color w:val="0D5FAD"/>
          <w:sz w:val="24"/>
          <w:u w:val="single" w:color="0D5FAD"/>
        </w:rPr>
        <w:t>11:1</w:t>
      </w:r>
      <w:r>
        <w:rPr>
          <w:b/>
          <w:color w:val="0D5FAD"/>
          <w:spacing w:val="-8"/>
          <w:sz w:val="24"/>
          <w:u w:val="single" w:color="0D5FAD"/>
        </w:rPr>
        <w:t> </w:t>
      </w:r>
      <w:r>
        <w:rPr>
          <w:b/>
          <w:color w:val="0D5FAD"/>
          <w:spacing w:val="-2"/>
          <w:sz w:val="24"/>
          <w:u w:val="single" w:color="0D5FAD"/>
        </w:rPr>
        <w:t>(WEB);</w:t>
      </w:r>
    </w:p>
    <w:p>
      <w:pPr>
        <w:pStyle w:val="BodyText"/>
        <w:spacing w:line="259" w:lineRule="auto" w:before="183"/>
        <w:ind w:left="360" w:right="5127" w:hanging="240"/>
      </w:pPr>
      <w:r>
        <w:rPr/>
        <w:t>A shoot will come out of the stock of Jesse, and</w:t>
      </w:r>
      <w:r>
        <w:rPr>
          <w:spacing w:val="-5"/>
        </w:rPr>
        <w:t> </w:t>
      </w:r>
      <w:r>
        <w:rPr/>
        <w:t>a</w:t>
      </w:r>
      <w:r>
        <w:rPr>
          <w:spacing w:val="-6"/>
        </w:rPr>
        <w:t> </w:t>
      </w:r>
      <w:r>
        <w:rPr/>
        <w:t>branch</w:t>
      </w:r>
      <w:r>
        <w:rPr>
          <w:spacing w:val="-5"/>
        </w:rPr>
        <w:t> </w:t>
      </w:r>
      <w:r>
        <w:rPr/>
        <w:t>out</w:t>
      </w:r>
      <w:r>
        <w:rPr>
          <w:spacing w:val="-5"/>
        </w:rPr>
        <w:t> </w:t>
      </w:r>
      <w:r>
        <w:rPr/>
        <w:t>of</w:t>
      </w:r>
      <w:r>
        <w:rPr>
          <w:spacing w:val="-6"/>
        </w:rPr>
        <w:t> </w:t>
      </w:r>
      <w:r>
        <w:rPr/>
        <w:t>his</w:t>
      </w:r>
      <w:r>
        <w:rPr>
          <w:spacing w:val="-3"/>
        </w:rPr>
        <w:t> </w:t>
      </w:r>
      <w:r>
        <w:rPr/>
        <w:t>roots</w:t>
      </w:r>
      <w:r>
        <w:rPr>
          <w:spacing w:val="-5"/>
        </w:rPr>
        <w:t> </w:t>
      </w:r>
      <w:r>
        <w:rPr/>
        <w:t>will</w:t>
      </w:r>
      <w:r>
        <w:rPr>
          <w:spacing w:val="-5"/>
        </w:rPr>
        <w:t> </w:t>
      </w:r>
      <w:r>
        <w:rPr/>
        <w:t>bear</w:t>
      </w:r>
      <w:r>
        <w:rPr>
          <w:spacing w:val="-6"/>
        </w:rPr>
        <w:t> </w:t>
      </w:r>
      <w:r>
        <w:rPr/>
        <w:t>fruit.</w:t>
      </w:r>
    </w:p>
    <w:p>
      <w:pPr>
        <w:spacing w:before="160"/>
        <w:ind w:left="120" w:right="0" w:firstLine="0"/>
        <w:jc w:val="left"/>
        <w:rPr>
          <w:b/>
          <w:sz w:val="24"/>
        </w:rPr>
      </w:pPr>
      <w:r>
        <w:rPr>
          <w:b/>
          <w:color w:val="0D5FAD"/>
          <w:sz w:val="24"/>
          <w:u w:val="single" w:color="0D5FAD"/>
        </w:rPr>
        <w:t>Numbers</w:t>
      </w:r>
      <w:r>
        <w:rPr>
          <w:b/>
          <w:color w:val="0D5FAD"/>
          <w:spacing w:val="-3"/>
          <w:sz w:val="24"/>
          <w:u w:val="single" w:color="0D5FAD"/>
        </w:rPr>
        <w:t> </w:t>
      </w:r>
      <w:r>
        <w:rPr>
          <w:b/>
          <w:color w:val="0D5FAD"/>
          <w:sz w:val="24"/>
          <w:u w:val="single" w:color="0D5FAD"/>
        </w:rPr>
        <w:t>1:18</w:t>
      </w:r>
      <w:r>
        <w:rPr>
          <w:b/>
          <w:color w:val="0D5FAD"/>
          <w:spacing w:val="-2"/>
          <w:sz w:val="24"/>
          <w:u w:val="single" w:color="0D5FAD"/>
        </w:rPr>
        <w:t> (WEB);</w:t>
      </w:r>
    </w:p>
    <w:p>
      <w:pPr>
        <w:pStyle w:val="BodyText"/>
        <w:spacing w:line="259" w:lineRule="auto" w:before="180"/>
        <w:ind w:right="417"/>
      </w:pPr>
      <w:r>
        <w:rPr/>
        <w:t>They assembled all the congregation together on the first day of the second month; and they declared</w:t>
      </w:r>
      <w:r>
        <w:rPr>
          <w:spacing w:val="-4"/>
        </w:rPr>
        <w:t> </w:t>
      </w:r>
      <w:r>
        <w:rPr/>
        <w:t>their</w:t>
      </w:r>
      <w:r>
        <w:rPr>
          <w:spacing w:val="-4"/>
        </w:rPr>
        <w:t> </w:t>
      </w:r>
      <w:r>
        <w:rPr/>
        <w:t>ancestry</w:t>
      </w:r>
      <w:r>
        <w:rPr>
          <w:spacing w:val="-3"/>
        </w:rPr>
        <w:t> </w:t>
      </w:r>
      <w:r>
        <w:rPr/>
        <w:t>by</w:t>
      </w:r>
      <w:r>
        <w:rPr>
          <w:spacing w:val="-3"/>
        </w:rPr>
        <w:t> </w:t>
      </w:r>
      <w:r>
        <w:rPr/>
        <w:t>their</w:t>
      </w:r>
      <w:r>
        <w:rPr>
          <w:spacing w:val="-4"/>
        </w:rPr>
        <w:t> </w:t>
      </w:r>
      <w:r>
        <w:rPr/>
        <w:t>families,</w:t>
      </w:r>
      <w:r>
        <w:rPr>
          <w:spacing w:val="-3"/>
        </w:rPr>
        <w:t> </w:t>
      </w:r>
      <w:r>
        <w:rPr/>
        <w:t>by</w:t>
      </w:r>
      <w:r>
        <w:rPr>
          <w:spacing w:val="-3"/>
        </w:rPr>
        <w:t> </w:t>
      </w:r>
      <w:r>
        <w:rPr/>
        <w:t>their</w:t>
      </w:r>
      <w:r>
        <w:rPr>
          <w:spacing w:val="-4"/>
        </w:rPr>
        <w:t> </w:t>
      </w:r>
      <w:r>
        <w:rPr/>
        <w:t>fathers’</w:t>
      </w:r>
      <w:r>
        <w:rPr>
          <w:spacing w:val="-18"/>
        </w:rPr>
        <w:t> </w:t>
      </w:r>
      <w:r>
        <w:rPr/>
        <w:t>houses,</w:t>
      </w:r>
      <w:r>
        <w:rPr>
          <w:spacing w:val="-3"/>
        </w:rPr>
        <w:t> </w:t>
      </w:r>
      <w:r>
        <w:rPr/>
        <w:t>according</w:t>
      </w:r>
      <w:r>
        <w:rPr>
          <w:spacing w:val="-1"/>
        </w:rPr>
        <w:t> </w:t>
      </w:r>
      <w:r>
        <w:rPr/>
        <w:t>to</w:t>
      </w:r>
      <w:r>
        <w:rPr>
          <w:spacing w:val="-3"/>
        </w:rPr>
        <w:t> </w:t>
      </w:r>
      <w:r>
        <w:rPr/>
        <w:t>the</w:t>
      </w:r>
      <w:r>
        <w:rPr>
          <w:spacing w:val="-4"/>
        </w:rPr>
        <w:t> </w:t>
      </w:r>
      <w:r>
        <w:rPr/>
        <w:t>number</w:t>
      </w:r>
      <w:r>
        <w:rPr>
          <w:spacing w:val="-4"/>
        </w:rPr>
        <w:t> </w:t>
      </w:r>
      <w:r>
        <w:rPr/>
        <w:t>of</w:t>
      </w:r>
      <w:r>
        <w:rPr>
          <w:spacing w:val="-4"/>
        </w:rPr>
        <w:t> </w:t>
      </w:r>
      <w:r>
        <w:rPr/>
        <w:t>the names, from twenty years old and upward, one by one.</w:t>
      </w:r>
    </w:p>
    <w:p>
      <w:pPr>
        <w:spacing w:before="159"/>
        <w:ind w:left="120" w:right="0" w:firstLine="0"/>
        <w:jc w:val="left"/>
        <w:rPr>
          <w:b/>
          <w:sz w:val="24"/>
        </w:rPr>
      </w:pPr>
      <w:r>
        <w:rPr>
          <w:b/>
          <w:color w:val="0D5FAD"/>
          <w:sz w:val="24"/>
          <w:u w:val="single" w:color="0D5FAD"/>
        </w:rPr>
        <w:t>Numbers</w:t>
      </w:r>
      <w:r>
        <w:rPr>
          <w:b/>
          <w:color w:val="0D5FAD"/>
          <w:spacing w:val="-3"/>
          <w:sz w:val="24"/>
          <w:u w:val="single" w:color="0D5FAD"/>
        </w:rPr>
        <w:t> </w:t>
      </w:r>
      <w:r>
        <w:rPr>
          <w:b/>
          <w:color w:val="0D5FAD"/>
          <w:sz w:val="24"/>
          <w:u w:val="single" w:color="0D5FAD"/>
        </w:rPr>
        <w:t>2:2</w:t>
      </w:r>
      <w:r>
        <w:rPr>
          <w:b/>
          <w:color w:val="0D5FAD"/>
          <w:spacing w:val="-2"/>
          <w:sz w:val="24"/>
          <w:u w:val="single" w:color="0D5FAD"/>
        </w:rPr>
        <w:t> (WEB);</w:t>
      </w:r>
    </w:p>
    <w:p>
      <w:pPr>
        <w:pStyle w:val="BodyText"/>
        <w:spacing w:line="259" w:lineRule="auto" w:before="182"/>
      </w:pPr>
      <w:r>
        <w:rPr/>
        <w:t>“The</w:t>
      </w:r>
      <w:r>
        <w:rPr>
          <w:spacing w:val="-4"/>
        </w:rPr>
        <w:t> </w:t>
      </w:r>
      <w:r>
        <w:rPr/>
        <w:t>children</w:t>
      </w:r>
      <w:r>
        <w:rPr>
          <w:spacing w:val="-3"/>
        </w:rPr>
        <w:t> </w:t>
      </w:r>
      <w:r>
        <w:rPr/>
        <w:t>of</w:t>
      </w:r>
      <w:r>
        <w:rPr>
          <w:spacing w:val="-4"/>
        </w:rPr>
        <w:t> </w:t>
      </w:r>
      <w:r>
        <w:rPr/>
        <w:t>Israel</w:t>
      </w:r>
      <w:r>
        <w:rPr>
          <w:spacing w:val="-3"/>
        </w:rPr>
        <w:t> </w:t>
      </w:r>
      <w:r>
        <w:rPr/>
        <w:t>shall</w:t>
      </w:r>
      <w:r>
        <w:rPr>
          <w:spacing w:val="-3"/>
        </w:rPr>
        <w:t> </w:t>
      </w:r>
      <w:r>
        <w:rPr/>
        <w:t>encamp</w:t>
      </w:r>
      <w:r>
        <w:rPr>
          <w:spacing w:val="-3"/>
        </w:rPr>
        <w:t> </w:t>
      </w:r>
      <w:r>
        <w:rPr/>
        <w:t>every</w:t>
      </w:r>
      <w:r>
        <w:rPr>
          <w:spacing w:val="-3"/>
        </w:rPr>
        <w:t> </w:t>
      </w:r>
      <w:r>
        <w:rPr/>
        <w:t>man</w:t>
      </w:r>
      <w:r>
        <w:rPr>
          <w:spacing w:val="-3"/>
        </w:rPr>
        <w:t> </w:t>
      </w:r>
      <w:r>
        <w:rPr/>
        <w:t>by</w:t>
      </w:r>
      <w:r>
        <w:rPr>
          <w:spacing w:val="-1"/>
        </w:rPr>
        <w:t> </w:t>
      </w:r>
      <w:r>
        <w:rPr/>
        <w:t>his</w:t>
      </w:r>
      <w:r>
        <w:rPr>
          <w:spacing w:val="-3"/>
        </w:rPr>
        <w:t> </w:t>
      </w:r>
      <w:r>
        <w:rPr/>
        <w:t>own</w:t>
      </w:r>
      <w:r>
        <w:rPr>
          <w:spacing w:val="-3"/>
        </w:rPr>
        <w:t> </w:t>
      </w:r>
      <w:r>
        <w:rPr/>
        <w:t>standard,</w:t>
      </w:r>
      <w:r>
        <w:rPr>
          <w:spacing w:val="-3"/>
        </w:rPr>
        <w:t> </w:t>
      </w:r>
      <w:r>
        <w:rPr/>
        <w:t>with</w:t>
      </w:r>
      <w:r>
        <w:rPr>
          <w:spacing w:val="-3"/>
        </w:rPr>
        <w:t> </w:t>
      </w:r>
      <w:r>
        <w:rPr/>
        <w:t>the</w:t>
      </w:r>
      <w:r>
        <w:rPr>
          <w:spacing w:val="-4"/>
        </w:rPr>
        <w:t> </w:t>
      </w:r>
      <w:r>
        <w:rPr/>
        <w:t>banners</w:t>
      </w:r>
      <w:r>
        <w:rPr>
          <w:spacing w:val="-3"/>
        </w:rPr>
        <w:t> </w:t>
      </w:r>
      <w:r>
        <w:rPr/>
        <w:t>of</w:t>
      </w:r>
      <w:r>
        <w:rPr>
          <w:spacing w:val="-4"/>
        </w:rPr>
        <w:t> </w:t>
      </w:r>
      <w:r>
        <w:rPr/>
        <w:t>their fathers’</w:t>
      </w:r>
      <w:r>
        <w:rPr>
          <w:spacing w:val="-12"/>
        </w:rPr>
        <w:t> </w:t>
      </w:r>
      <w:r>
        <w:rPr/>
        <w:t>houses. They shall encamp around the Tent of Meeting at a distance from it.”</w:t>
      </w:r>
    </w:p>
    <w:p>
      <w:pPr>
        <w:spacing w:before="160"/>
        <w:ind w:left="120" w:right="0" w:firstLine="0"/>
        <w:jc w:val="left"/>
        <w:rPr>
          <w:b/>
          <w:sz w:val="24"/>
        </w:rPr>
      </w:pPr>
      <w:r>
        <w:rPr>
          <w:b/>
          <w:color w:val="0D5FAD"/>
          <w:sz w:val="24"/>
          <w:u w:val="single" w:color="0D5FAD"/>
        </w:rPr>
        <w:t>2</w:t>
      </w:r>
      <w:r>
        <w:rPr>
          <w:b/>
          <w:color w:val="0D5FAD"/>
          <w:spacing w:val="-2"/>
          <w:sz w:val="24"/>
          <w:u w:val="single" w:color="0D5FAD"/>
        </w:rPr>
        <w:t> </w:t>
      </w:r>
      <w:r>
        <w:rPr>
          <w:b/>
          <w:color w:val="0D5FAD"/>
          <w:sz w:val="24"/>
          <w:u w:val="single" w:color="0D5FAD"/>
        </w:rPr>
        <w:t>Samuel</w:t>
      </w:r>
      <w:r>
        <w:rPr>
          <w:b/>
          <w:color w:val="0D5FAD"/>
          <w:spacing w:val="-1"/>
          <w:sz w:val="24"/>
          <w:u w:val="single" w:color="0D5FAD"/>
        </w:rPr>
        <w:t> </w:t>
      </w:r>
      <w:r>
        <w:rPr>
          <w:b/>
          <w:color w:val="0D5FAD"/>
          <w:sz w:val="24"/>
          <w:u w:val="single" w:color="0D5FAD"/>
        </w:rPr>
        <w:t>7:8-16</w:t>
      </w:r>
      <w:r>
        <w:rPr>
          <w:b/>
          <w:color w:val="0D5FAD"/>
          <w:spacing w:val="-1"/>
          <w:sz w:val="24"/>
          <w:u w:val="single" w:color="0D5FAD"/>
        </w:rPr>
        <w:t> </w:t>
      </w:r>
      <w:r>
        <w:rPr>
          <w:b/>
          <w:color w:val="0D5FAD"/>
          <w:spacing w:val="-2"/>
          <w:sz w:val="24"/>
          <w:u w:val="single" w:color="0D5FAD"/>
        </w:rPr>
        <w:t>(WEB);</w:t>
      </w:r>
    </w:p>
    <w:p>
      <w:pPr>
        <w:pStyle w:val="BodyText"/>
        <w:spacing w:line="259" w:lineRule="auto" w:before="183"/>
        <w:ind w:right="314"/>
      </w:pPr>
      <w:r>
        <w:rPr>
          <w:vertAlign w:val="superscript"/>
        </w:rPr>
        <w:t>8</w:t>
      </w:r>
      <w:r>
        <w:rPr>
          <w:spacing w:val="-17"/>
          <w:vertAlign w:val="baseline"/>
        </w:rPr>
        <w:t> </w:t>
      </w:r>
      <w:r>
        <w:rPr>
          <w:vertAlign w:val="baseline"/>
        </w:rPr>
        <w:t>Now therefore tell my servant David this, ‘Yahweh of</w:t>
      </w:r>
      <w:r>
        <w:rPr>
          <w:spacing w:val="-15"/>
          <w:vertAlign w:val="baseline"/>
        </w:rPr>
        <w:t> </w:t>
      </w:r>
      <w:r>
        <w:rPr>
          <w:vertAlign w:val="baseline"/>
        </w:rPr>
        <w:t>Armies says, “I took you from the sheep pen, from following the sheep, to be prince over my people, over Israel. </w:t>
      </w:r>
      <w:r>
        <w:rPr>
          <w:vertAlign w:val="superscript"/>
        </w:rPr>
        <w:t>9</w:t>
      </w:r>
      <w:r>
        <w:rPr>
          <w:spacing w:val="-13"/>
          <w:vertAlign w:val="baseline"/>
        </w:rPr>
        <w:t> </w:t>
      </w:r>
      <w:r>
        <w:rPr>
          <w:vertAlign w:val="baseline"/>
        </w:rPr>
        <w:t>I have been with you wherever you went, and have cut off all your enemies from before you. I will make you a great name,</w:t>
      </w:r>
      <w:r>
        <w:rPr>
          <w:spacing w:val="-3"/>
          <w:vertAlign w:val="baseline"/>
        </w:rPr>
        <w:t> </w:t>
      </w:r>
      <w:r>
        <w:rPr>
          <w:vertAlign w:val="baseline"/>
        </w:rPr>
        <w:t>like</w:t>
      </w:r>
      <w:r>
        <w:rPr>
          <w:spacing w:val="-3"/>
          <w:vertAlign w:val="baseline"/>
        </w:rPr>
        <w:t> </w:t>
      </w:r>
      <w:r>
        <w:rPr>
          <w:vertAlign w:val="baseline"/>
        </w:rPr>
        <w:t>the</w:t>
      </w:r>
      <w:r>
        <w:rPr>
          <w:spacing w:val="-3"/>
          <w:vertAlign w:val="baseline"/>
        </w:rPr>
        <w:t> </w:t>
      </w:r>
      <w:r>
        <w:rPr>
          <w:vertAlign w:val="baseline"/>
        </w:rPr>
        <w:t>name</w:t>
      </w:r>
      <w:r>
        <w:rPr>
          <w:spacing w:val="-3"/>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great</w:t>
      </w:r>
      <w:r>
        <w:rPr>
          <w:spacing w:val="-2"/>
          <w:vertAlign w:val="baseline"/>
        </w:rPr>
        <w:t> </w:t>
      </w:r>
      <w:r>
        <w:rPr>
          <w:vertAlign w:val="baseline"/>
        </w:rPr>
        <w:t>ones</w:t>
      </w:r>
      <w:r>
        <w:rPr>
          <w:spacing w:val="-2"/>
          <w:vertAlign w:val="baseline"/>
        </w:rPr>
        <w:t> </w:t>
      </w:r>
      <w:r>
        <w:rPr>
          <w:vertAlign w:val="baseline"/>
        </w:rPr>
        <w:t>who</w:t>
      </w:r>
      <w:r>
        <w:rPr>
          <w:spacing w:val="-2"/>
          <w:vertAlign w:val="baseline"/>
        </w:rPr>
        <w:t> </w:t>
      </w:r>
      <w:r>
        <w:rPr>
          <w:vertAlign w:val="baseline"/>
        </w:rPr>
        <w:t>are</w:t>
      </w:r>
      <w:r>
        <w:rPr>
          <w:spacing w:val="-3"/>
          <w:vertAlign w:val="baseline"/>
        </w:rPr>
        <w:t> </w:t>
      </w:r>
      <w:r>
        <w:rPr>
          <w:vertAlign w:val="baseline"/>
        </w:rPr>
        <w:t>in</w:t>
      </w:r>
      <w:r>
        <w:rPr>
          <w:spacing w:val="-2"/>
          <w:vertAlign w:val="baseline"/>
        </w:rPr>
        <w:t> </w:t>
      </w:r>
      <w:r>
        <w:rPr>
          <w:vertAlign w:val="baseline"/>
        </w:rPr>
        <w:t>the</w:t>
      </w:r>
      <w:r>
        <w:rPr>
          <w:spacing w:val="-3"/>
          <w:vertAlign w:val="baseline"/>
        </w:rPr>
        <w:t> </w:t>
      </w:r>
      <w:r>
        <w:rPr>
          <w:vertAlign w:val="baseline"/>
        </w:rPr>
        <w:t>earth.</w:t>
      </w:r>
      <w:r>
        <w:rPr>
          <w:spacing w:val="-2"/>
          <w:vertAlign w:val="baseline"/>
        </w:rPr>
        <w:t> </w:t>
      </w:r>
      <w:r>
        <w:rPr>
          <w:vertAlign w:val="superscript"/>
        </w:rPr>
        <w:t>10</w:t>
      </w:r>
      <w:r>
        <w:rPr>
          <w:spacing w:val="-18"/>
          <w:vertAlign w:val="baseline"/>
        </w:rPr>
        <w:t> </w:t>
      </w:r>
      <w:r>
        <w:rPr>
          <w:vertAlign w:val="baseline"/>
        </w:rPr>
        <w:t>I</w:t>
      </w:r>
      <w:r>
        <w:rPr>
          <w:spacing w:val="-3"/>
          <w:vertAlign w:val="baseline"/>
        </w:rPr>
        <w:t> </w:t>
      </w:r>
      <w:r>
        <w:rPr>
          <w:vertAlign w:val="baseline"/>
        </w:rPr>
        <w:t>will</w:t>
      </w:r>
      <w:r>
        <w:rPr>
          <w:spacing w:val="-2"/>
          <w:vertAlign w:val="baseline"/>
        </w:rPr>
        <w:t> </w:t>
      </w:r>
      <w:r>
        <w:rPr>
          <w:vertAlign w:val="baseline"/>
        </w:rPr>
        <w:t>appoint</w:t>
      </w:r>
      <w:r>
        <w:rPr>
          <w:spacing w:val="-4"/>
          <w:vertAlign w:val="baseline"/>
        </w:rPr>
        <w:t> </w:t>
      </w:r>
      <w:r>
        <w:rPr>
          <w:vertAlign w:val="baseline"/>
        </w:rPr>
        <w:t>a</w:t>
      </w:r>
      <w:r>
        <w:rPr>
          <w:spacing w:val="-3"/>
          <w:vertAlign w:val="baseline"/>
        </w:rPr>
        <w:t> </w:t>
      </w:r>
      <w:r>
        <w:rPr>
          <w:vertAlign w:val="baseline"/>
        </w:rPr>
        <w:t>place</w:t>
      </w:r>
      <w:r>
        <w:rPr>
          <w:spacing w:val="-1"/>
          <w:vertAlign w:val="baseline"/>
        </w:rPr>
        <w:t> </w:t>
      </w:r>
      <w:r>
        <w:rPr>
          <w:vertAlign w:val="baseline"/>
        </w:rPr>
        <w:t>for</w:t>
      </w:r>
      <w:r>
        <w:rPr>
          <w:spacing w:val="-3"/>
          <w:vertAlign w:val="baseline"/>
        </w:rPr>
        <w:t> </w:t>
      </w:r>
      <w:r>
        <w:rPr>
          <w:vertAlign w:val="baseline"/>
        </w:rPr>
        <w:t>my</w:t>
      </w:r>
      <w:r>
        <w:rPr>
          <w:spacing w:val="-2"/>
          <w:vertAlign w:val="baseline"/>
        </w:rPr>
        <w:t> </w:t>
      </w:r>
      <w:r>
        <w:rPr>
          <w:vertAlign w:val="baseline"/>
        </w:rPr>
        <w:t>people Israel, and will plant them, that they may dwell in their own place, and be moved no more. The children</w:t>
      </w:r>
      <w:r>
        <w:rPr>
          <w:spacing w:val="-1"/>
          <w:vertAlign w:val="baseline"/>
        </w:rPr>
        <w:t> </w:t>
      </w:r>
      <w:r>
        <w:rPr>
          <w:vertAlign w:val="baseline"/>
        </w:rPr>
        <w:t>of</w:t>
      </w:r>
      <w:r>
        <w:rPr>
          <w:spacing w:val="-2"/>
          <w:vertAlign w:val="baseline"/>
        </w:rPr>
        <w:t> </w:t>
      </w:r>
      <w:r>
        <w:rPr>
          <w:vertAlign w:val="baseline"/>
        </w:rPr>
        <w:t>wickedness</w:t>
      </w:r>
      <w:r>
        <w:rPr>
          <w:spacing w:val="-1"/>
          <w:vertAlign w:val="baseline"/>
        </w:rPr>
        <w:t> </w:t>
      </w:r>
      <w:r>
        <w:rPr>
          <w:vertAlign w:val="baseline"/>
        </w:rPr>
        <w:t>will</w:t>
      </w:r>
      <w:r>
        <w:rPr>
          <w:spacing w:val="-1"/>
          <w:vertAlign w:val="baseline"/>
        </w:rPr>
        <w:t> </w:t>
      </w:r>
      <w:r>
        <w:rPr>
          <w:vertAlign w:val="baseline"/>
        </w:rPr>
        <w:t>not</w:t>
      </w:r>
      <w:r>
        <w:rPr>
          <w:spacing w:val="-1"/>
          <w:vertAlign w:val="baseline"/>
        </w:rPr>
        <w:t> </w:t>
      </w:r>
      <w:r>
        <w:rPr>
          <w:vertAlign w:val="baseline"/>
        </w:rPr>
        <w:t>afflict</w:t>
      </w:r>
      <w:r>
        <w:rPr>
          <w:spacing w:val="-1"/>
          <w:vertAlign w:val="baseline"/>
        </w:rPr>
        <w:t> </w:t>
      </w:r>
      <w:r>
        <w:rPr>
          <w:vertAlign w:val="baseline"/>
        </w:rPr>
        <w:t>them</w:t>
      </w:r>
      <w:r>
        <w:rPr>
          <w:spacing w:val="-1"/>
          <w:vertAlign w:val="baseline"/>
        </w:rPr>
        <w:t> </w:t>
      </w:r>
      <w:r>
        <w:rPr>
          <w:vertAlign w:val="baseline"/>
        </w:rPr>
        <w:t>any</w:t>
      </w:r>
      <w:r>
        <w:rPr>
          <w:spacing w:val="-1"/>
          <w:vertAlign w:val="baseline"/>
        </w:rPr>
        <w:t> </w:t>
      </w:r>
      <w:r>
        <w:rPr>
          <w:vertAlign w:val="baseline"/>
        </w:rPr>
        <w:t>more,</w:t>
      </w:r>
      <w:r>
        <w:rPr>
          <w:spacing w:val="-1"/>
          <w:vertAlign w:val="baseline"/>
        </w:rPr>
        <w:t> </w:t>
      </w:r>
      <w:r>
        <w:rPr>
          <w:vertAlign w:val="baseline"/>
        </w:rPr>
        <w:t>as</w:t>
      </w:r>
      <w:r>
        <w:rPr>
          <w:spacing w:val="-1"/>
          <w:vertAlign w:val="baseline"/>
        </w:rPr>
        <w:t> </w:t>
      </w:r>
      <w:r>
        <w:rPr>
          <w:vertAlign w:val="baseline"/>
        </w:rPr>
        <w:t>at</w:t>
      </w:r>
      <w:r>
        <w:rPr>
          <w:spacing w:val="-1"/>
          <w:vertAlign w:val="baseline"/>
        </w:rPr>
        <w:t> </w:t>
      </w:r>
      <w:r>
        <w:rPr>
          <w:vertAlign w:val="baseline"/>
        </w:rPr>
        <w:t>the first,</w:t>
      </w:r>
      <w:r>
        <w:rPr>
          <w:spacing w:val="-1"/>
          <w:vertAlign w:val="baseline"/>
        </w:rPr>
        <w:t> </w:t>
      </w:r>
      <w:r>
        <w:rPr>
          <w:vertAlign w:val="superscript"/>
        </w:rPr>
        <w:t>11</w:t>
      </w:r>
      <w:r>
        <w:rPr>
          <w:spacing w:val="-19"/>
          <w:vertAlign w:val="baseline"/>
        </w:rPr>
        <w:t> </w:t>
      </w:r>
      <w:r>
        <w:rPr>
          <w:vertAlign w:val="baseline"/>
        </w:rPr>
        <w:t>and</w:t>
      </w:r>
      <w:r>
        <w:rPr>
          <w:spacing w:val="-1"/>
          <w:vertAlign w:val="baseline"/>
        </w:rPr>
        <w:t> </w:t>
      </w:r>
      <w:r>
        <w:rPr>
          <w:vertAlign w:val="baseline"/>
        </w:rPr>
        <w:t>as</w:t>
      </w:r>
      <w:r>
        <w:rPr>
          <w:spacing w:val="-1"/>
          <w:vertAlign w:val="baseline"/>
        </w:rPr>
        <w:t> </w:t>
      </w:r>
      <w:r>
        <w:rPr>
          <w:vertAlign w:val="baseline"/>
        </w:rPr>
        <w:t>from</w:t>
      </w:r>
      <w:r>
        <w:rPr>
          <w:spacing w:val="-1"/>
          <w:vertAlign w:val="baseline"/>
        </w:rPr>
        <w:t> </w:t>
      </w:r>
      <w:r>
        <w:rPr>
          <w:vertAlign w:val="baseline"/>
        </w:rPr>
        <w:t>the</w:t>
      </w:r>
      <w:r>
        <w:rPr>
          <w:spacing w:val="-2"/>
          <w:vertAlign w:val="baseline"/>
        </w:rPr>
        <w:t> </w:t>
      </w:r>
      <w:r>
        <w:rPr>
          <w:vertAlign w:val="baseline"/>
        </w:rPr>
        <w:t>day</w:t>
      </w:r>
      <w:r>
        <w:rPr>
          <w:spacing w:val="-1"/>
          <w:vertAlign w:val="baseline"/>
        </w:rPr>
        <w:t> </w:t>
      </w:r>
      <w:r>
        <w:rPr>
          <w:vertAlign w:val="baseline"/>
        </w:rPr>
        <w:t>that I commanded judges to be over my people Israel. I will cause you to rest from all your enemies.</w:t>
      </w:r>
    </w:p>
    <w:p>
      <w:pPr>
        <w:pStyle w:val="BodyText"/>
        <w:spacing w:line="259" w:lineRule="auto"/>
        <w:ind w:right="282"/>
      </w:pPr>
      <w:r>
        <w:rPr/>
        <w:t>Moreover</w:t>
      </w:r>
      <w:r>
        <w:rPr>
          <w:spacing w:val="-8"/>
        </w:rPr>
        <w:t> </w:t>
      </w:r>
      <w:r>
        <w:rPr/>
        <w:t>Yahweh tells you that</w:t>
      </w:r>
      <w:r>
        <w:rPr>
          <w:spacing w:val="-10"/>
        </w:rPr>
        <w:t> </w:t>
      </w:r>
      <w:r>
        <w:rPr/>
        <w:t>Yahweh will make</w:t>
      </w:r>
      <w:r>
        <w:rPr>
          <w:spacing w:val="-1"/>
        </w:rPr>
        <w:t> </w:t>
      </w:r>
      <w:r>
        <w:rPr/>
        <w:t>you a</w:t>
      </w:r>
      <w:r>
        <w:rPr>
          <w:spacing w:val="-1"/>
        </w:rPr>
        <w:t> </w:t>
      </w:r>
      <w:r>
        <w:rPr/>
        <w:t>house. </w:t>
      </w:r>
      <w:r>
        <w:rPr>
          <w:vertAlign w:val="superscript"/>
        </w:rPr>
        <w:t>12</w:t>
      </w:r>
      <w:r>
        <w:rPr>
          <w:spacing w:val="-18"/>
          <w:vertAlign w:val="baseline"/>
        </w:rPr>
        <w:t> </w:t>
      </w:r>
      <w:r>
        <w:rPr>
          <w:vertAlign w:val="baseline"/>
        </w:rPr>
        <w:t>When your</w:t>
      </w:r>
      <w:r>
        <w:rPr>
          <w:spacing w:val="-1"/>
          <w:vertAlign w:val="baseline"/>
        </w:rPr>
        <w:t> </w:t>
      </w:r>
      <w:r>
        <w:rPr>
          <w:vertAlign w:val="baseline"/>
        </w:rPr>
        <w:t>days are</w:t>
      </w:r>
      <w:r>
        <w:rPr>
          <w:spacing w:val="-1"/>
          <w:vertAlign w:val="baseline"/>
        </w:rPr>
        <w:t> </w:t>
      </w:r>
      <w:r>
        <w:rPr>
          <w:vertAlign w:val="baseline"/>
        </w:rPr>
        <w:t>fulfilled, and you sleep with your fathers, I will set up your offspring after you, who will proceed out of your body, and I will establish his kingdom. </w:t>
      </w:r>
      <w:r>
        <w:rPr>
          <w:vertAlign w:val="superscript"/>
        </w:rPr>
        <w:t>13</w:t>
      </w:r>
      <w:r>
        <w:rPr>
          <w:spacing w:val="-13"/>
          <w:vertAlign w:val="baseline"/>
        </w:rPr>
        <w:t> </w:t>
      </w:r>
      <w:r>
        <w:rPr>
          <w:vertAlign w:val="baseline"/>
        </w:rPr>
        <w:t>He will build a house for my name, and I will establish the throne of his kingdom forever. </w:t>
      </w:r>
      <w:r>
        <w:rPr>
          <w:vertAlign w:val="superscript"/>
        </w:rPr>
        <w:t>14</w:t>
      </w:r>
      <w:r>
        <w:rPr>
          <w:spacing w:val="-14"/>
          <w:vertAlign w:val="baseline"/>
        </w:rPr>
        <w:t> </w:t>
      </w:r>
      <w:r>
        <w:rPr>
          <w:vertAlign w:val="baseline"/>
        </w:rPr>
        <w:t>I will be his father, and he will be my son. If he commits iniquity, I will chasten him with the rod of men, and with the stripes of the children of men;</w:t>
      </w:r>
      <w:r>
        <w:rPr>
          <w:spacing w:val="-3"/>
          <w:vertAlign w:val="baseline"/>
        </w:rPr>
        <w:t> </w:t>
      </w:r>
      <w:r>
        <w:rPr>
          <w:vertAlign w:val="superscript"/>
        </w:rPr>
        <w:t>15</w:t>
      </w:r>
      <w:r>
        <w:rPr>
          <w:spacing w:val="-21"/>
          <w:vertAlign w:val="baseline"/>
        </w:rPr>
        <w:t> </w:t>
      </w:r>
      <w:r>
        <w:rPr>
          <w:vertAlign w:val="baseline"/>
        </w:rPr>
        <w:t>but</w:t>
      </w:r>
      <w:r>
        <w:rPr>
          <w:spacing w:val="-2"/>
          <w:vertAlign w:val="baseline"/>
        </w:rPr>
        <w:t> </w:t>
      </w:r>
      <w:r>
        <w:rPr>
          <w:vertAlign w:val="baseline"/>
        </w:rPr>
        <w:t>my</w:t>
      </w:r>
      <w:r>
        <w:rPr>
          <w:spacing w:val="-2"/>
          <w:vertAlign w:val="baseline"/>
        </w:rPr>
        <w:t> </w:t>
      </w:r>
      <w:r>
        <w:rPr>
          <w:vertAlign w:val="baseline"/>
        </w:rPr>
        <w:t>loving</w:t>
      </w:r>
      <w:r>
        <w:rPr>
          <w:spacing w:val="-2"/>
          <w:vertAlign w:val="baseline"/>
        </w:rPr>
        <w:t> </w:t>
      </w:r>
      <w:r>
        <w:rPr>
          <w:vertAlign w:val="baseline"/>
        </w:rPr>
        <w:t>kindness</w:t>
      </w:r>
      <w:r>
        <w:rPr>
          <w:spacing w:val="-2"/>
          <w:vertAlign w:val="baseline"/>
        </w:rPr>
        <w:t> </w:t>
      </w:r>
      <w:r>
        <w:rPr>
          <w:vertAlign w:val="baseline"/>
        </w:rPr>
        <w:t>will</w:t>
      </w:r>
      <w:r>
        <w:rPr>
          <w:spacing w:val="-2"/>
          <w:vertAlign w:val="baseline"/>
        </w:rPr>
        <w:t> </w:t>
      </w:r>
      <w:r>
        <w:rPr>
          <w:vertAlign w:val="baseline"/>
        </w:rPr>
        <w:t>not</w:t>
      </w:r>
      <w:r>
        <w:rPr>
          <w:spacing w:val="-2"/>
          <w:vertAlign w:val="baseline"/>
        </w:rPr>
        <w:t> </w:t>
      </w:r>
      <w:r>
        <w:rPr>
          <w:vertAlign w:val="baseline"/>
        </w:rPr>
        <w:t>depart</w:t>
      </w:r>
      <w:r>
        <w:rPr>
          <w:spacing w:val="-2"/>
          <w:vertAlign w:val="baseline"/>
        </w:rPr>
        <w:t> </w:t>
      </w:r>
      <w:r>
        <w:rPr>
          <w:vertAlign w:val="baseline"/>
        </w:rPr>
        <w:t>from</w:t>
      </w:r>
      <w:r>
        <w:rPr>
          <w:spacing w:val="-2"/>
          <w:vertAlign w:val="baseline"/>
        </w:rPr>
        <w:t> </w:t>
      </w:r>
      <w:r>
        <w:rPr>
          <w:vertAlign w:val="baseline"/>
        </w:rPr>
        <w:t>him,</w:t>
      </w:r>
      <w:r>
        <w:rPr>
          <w:spacing w:val="-2"/>
          <w:vertAlign w:val="baseline"/>
        </w:rPr>
        <w:t> </w:t>
      </w:r>
      <w:r>
        <w:rPr>
          <w:vertAlign w:val="baseline"/>
        </w:rPr>
        <w:t>as</w:t>
      </w:r>
      <w:r>
        <w:rPr>
          <w:spacing w:val="-2"/>
          <w:vertAlign w:val="baseline"/>
        </w:rPr>
        <w:t> </w:t>
      </w:r>
      <w:r>
        <w:rPr>
          <w:vertAlign w:val="baseline"/>
        </w:rPr>
        <w:t>I</w:t>
      </w:r>
      <w:r>
        <w:rPr>
          <w:spacing w:val="-3"/>
          <w:vertAlign w:val="baseline"/>
        </w:rPr>
        <w:t> </w:t>
      </w:r>
      <w:r>
        <w:rPr>
          <w:vertAlign w:val="baseline"/>
        </w:rPr>
        <w:t>took</w:t>
      </w:r>
      <w:r>
        <w:rPr>
          <w:spacing w:val="-2"/>
          <w:vertAlign w:val="baseline"/>
        </w:rPr>
        <w:t> </w:t>
      </w:r>
      <w:r>
        <w:rPr>
          <w:vertAlign w:val="baseline"/>
        </w:rPr>
        <w:t>it</w:t>
      </w:r>
      <w:r>
        <w:rPr>
          <w:spacing w:val="-2"/>
          <w:vertAlign w:val="baseline"/>
        </w:rPr>
        <w:t> </w:t>
      </w:r>
      <w:r>
        <w:rPr>
          <w:vertAlign w:val="baseline"/>
        </w:rPr>
        <w:t>from</w:t>
      </w:r>
      <w:r>
        <w:rPr>
          <w:spacing w:val="-2"/>
          <w:vertAlign w:val="baseline"/>
        </w:rPr>
        <w:t> </w:t>
      </w:r>
      <w:r>
        <w:rPr>
          <w:vertAlign w:val="baseline"/>
        </w:rPr>
        <w:t>Saul,</w:t>
      </w:r>
      <w:r>
        <w:rPr>
          <w:spacing w:val="-2"/>
          <w:vertAlign w:val="baseline"/>
        </w:rPr>
        <w:t> </w:t>
      </w:r>
      <w:r>
        <w:rPr>
          <w:vertAlign w:val="baseline"/>
        </w:rPr>
        <w:t>whom</w:t>
      </w:r>
      <w:r>
        <w:rPr>
          <w:spacing w:val="-2"/>
          <w:vertAlign w:val="baseline"/>
        </w:rPr>
        <w:t> </w:t>
      </w:r>
      <w:r>
        <w:rPr>
          <w:vertAlign w:val="baseline"/>
        </w:rPr>
        <w:t>I</w:t>
      </w:r>
      <w:r>
        <w:rPr>
          <w:spacing w:val="-3"/>
          <w:vertAlign w:val="baseline"/>
        </w:rPr>
        <w:t> </w:t>
      </w:r>
      <w:r>
        <w:rPr>
          <w:vertAlign w:val="baseline"/>
        </w:rPr>
        <w:t>put</w:t>
      </w:r>
      <w:r>
        <w:rPr>
          <w:spacing w:val="-2"/>
          <w:vertAlign w:val="baseline"/>
        </w:rPr>
        <w:t> </w:t>
      </w:r>
      <w:r>
        <w:rPr>
          <w:vertAlign w:val="baseline"/>
        </w:rPr>
        <w:t>away before you. </w:t>
      </w:r>
      <w:r>
        <w:rPr>
          <w:vertAlign w:val="superscript"/>
        </w:rPr>
        <w:t>16</w:t>
      </w:r>
      <w:r>
        <w:rPr>
          <w:spacing w:val="-14"/>
          <w:vertAlign w:val="baseline"/>
        </w:rPr>
        <w:t> </w:t>
      </w:r>
      <w:r>
        <w:rPr>
          <w:vertAlign w:val="baseline"/>
        </w:rPr>
        <w:t>Your house and your kingdom will be made sure forever before you.</w:t>
      </w:r>
      <w:r>
        <w:rPr>
          <w:spacing w:val="-5"/>
          <w:vertAlign w:val="baseline"/>
        </w:rPr>
        <w:t> </w:t>
      </w:r>
      <w:r>
        <w:rPr>
          <w:vertAlign w:val="baseline"/>
        </w:rPr>
        <w:t>Your throne will be established forever.”’”</w:t>
      </w:r>
    </w:p>
    <w:p>
      <w:pPr>
        <w:spacing w:after="0" w:line="259" w:lineRule="auto"/>
        <w:sectPr>
          <w:pgSz w:w="12240" w:h="15840"/>
          <w:pgMar w:header="0" w:footer="523" w:top="1360" w:bottom="720" w:left="1320" w:right="1160"/>
        </w:sectPr>
      </w:pPr>
    </w:p>
    <w:p>
      <w:pPr>
        <w:spacing w:before="79"/>
        <w:ind w:left="120" w:right="0" w:firstLine="0"/>
        <w:jc w:val="left"/>
        <w:rPr>
          <w:b/>
          <w:sz w:val="24"/>
        </w:rPr>
      </w:pPr>
      <w:r>
        <w:rPr>
          <w:b/>
          <w:color w:val="0D5FAD"/>
          <w:sz w:val="24"/>
          <w:u w:val="single" w:color="0D5FAD"/>
        </w:rPr>
        <w:t>Matthew</w:t>
      </w:r>
      <w:r>
        <w:rPr>
          <w:b/>
          <w:color w:val="0D5FAD"/>
          <w:spacing w:val="-3"/>
          <w:sz w:val="24"/>
          <w:u w:val="single" w:color="0D5FAD"/>
        </w:rPr>
        <w:t> </w:t>
      </w:r>
      <w:r>
        <w:rPr>
          <w:b/>
          <w:color w:val="0D5FAD"/>
          <w:sz w:val="24"/>
          <w:u w:val="single" w:color="0D5FAD"/>
        </w:rPr>
        <w:t>21:1-16</w:t>
      </w:r>
      <w:r>
        <w:rPr>
          <w:b/>
          <w:color w:val="0D5FAD"/>
          <w:spacing w:val="-2"/>
          <w:sz w:val="24"/>
          <w:u w:val="single" w:color="0D5FAD"/>
        </w:rPr>
        <w:t> (WEB);</w:t>
      </w:r>
    </w:p>
    <w:p>
      <w:pPr>
        <w:pStyle w:val="BodyText"/>
        <w:spacing w:line="259" w:lineRule="auto" w:before="182"/>
        <w:ind w:left="119" w:right="417"/>
      </w:pPr>
      <w:r>
        <w:rPr/>
        <w:t>21</w:t>
      </w:r>
      <w:r>
        <w:rPr>
          <w:spacing w:val="-3"/>
        </w:rPr>
        <w:t> </w:t>
      </w:r>
      <w:r>
        <w:rPr/>
        <w:t>When</w:t>
      </w:r>
      <w:r>
        <w:rPr>
          <w:spacing w:val="-3"/>
        </w:rPr>
        <w:t> </w:t>
      </w:r>
      <w:r>
        <w:rPr/>
        <w:t>they</w:t>
      </w:r>
      <w:r>
        <w:rPr>
          <w:spacing w:val="-3"/>
        </w:rPr>
        <w:t> </w:t>
      </w:r>
      <w:r>
        <w:rPr/>
        <w:t>came</w:t>
      </w:r>
      <w:r>
        <w:rPr>
          <w:spacing w:val="-4"/>
        </w:rPr>
        <w:t> </w:t>
      </w:r>
      <w:r>
        <w:rPr/>
        <w:t>near</w:t>
      </w:r>
      <w:r>
        <w:rPr>
          <w:spacing w:val="-2"/>
        </w:rPr>
        <w:t> </w:t>
      </w:r>
      <w:r>
        <w:rPr/>
        <w:t>to</w:t>
      </w:r>
      <w:r>
        <w:rPr>
          <w:spacing w:val="-3"/>
        </w:rPr>
        <w:t> </w:t>
      </w:r>
      <w:r>
        <w:rPr/>
        <w:t>Jerusalem</w:t>
      </w:r>
      <w:r>
        <w:rPr>
          <w:spacing w:val="-3"/>
        </w:rPr>
        <w:t> </w:t>
      </w:r>
      <w:r>
        <w:rPr/>
        <w:t>and</w:t>
      </w:r>
      <w:r>
        <w:rPr>
          <w:spacing w:val="-3"/>
        </w:rPr>
        <w:t> </w:t>
      </w:r>
      <w:r>
        <w:rPr/>
        <w:t>came</w:t>
      </w:r>
      <w:r>
        <w:rPr>
          <w:spacing w:val="-4"/>
        </w:rPr>
        <w:t> </w:t>
      </w:r>
      <w:r>
        <w:rPr/>
        <w:t>to</w:t>
      </w:r>
      <w:r>
        <w:rPr>
          <w:spacing w:val="-1"/>
        </w:rPr>
        <w:t> </w:t>
      </w:r>
      <w:r>
        <w:rPr/>
        <w:t>Bethsphage,</w:t>
      </w:r>
      <w:r>
        <w:rPr>
          <w:spacing w:val="-3"/>
        </w:rPr>
        <w:t> </w:t>
      </w:r>
      <w:r>
        <w:rPr/>
        <w:t>to</w:t>
      </w:r>
      <w:r>
        <w:rPr>
          <w:spacing w:val="-3"/>
        </w:rPr>
        <w:t> </w:t>
      </w:r>
      <w:r>
        <w:rPr/>
        <w:t>the</w:t>
      </w:r>
      <w:r>
        <w:rPr>
          <w:spacing w:val="-4"/>
        </w:rPr>
        <w:t> </w:t>
      </w:r>
      <w:r>
        <w:rPr/>
        <w:t>Mount</w:t>
      </w:r>
      <w:r>
        <w:rPr>
          <w:spacing w:val="-3"/>
        </w:rPr>
        <w:t> </w:t>
      </w:r>
      <w:r>
        <w:rPr/>
        <w:t>of</w:t>
      </w:r>
      <w:r>
        <w:rPr>
          <w:spacing w:val="-4"/>
        </w:rPr>
        <w:t> </w:t>
      </w:r>
      <w:r>
        <w:rPr/>
        <w:t>Olives,</w:t>
      </w:r>
      <w:r>
        <w:rPr>
          <w:spacing w:val="-3"/>
        </w:rPr>
        <w:t> </w:t>
      </w:r>
      <w:r>
        <w:rPr/>
        <w:t>then Jesus sent two disciples, </w:t>
      </w:r>
      <w:r>
        <w:rPr>
          <w:vertAlign w:val="superscript"/>
        </w:rPr>
        <w:t>2</w:t>
      </w:r>
      <w:r>
        <w:rPr>
          <w:spacing w:val="-12"/>
          <w:vertAlign w:val="baseline"/>
        </w:rPr>
        <w:t> </w:t>
      </w:r>
      <w:r>
        <w:rPr>
          <w:vertAlign w:val="baseline"/>
        </w:rPr>
        <w:t>saying to them, “Go into the village that is opposite you, and immediately you will find a donkey tied, and a colt with her. Untie them and bring them to</w:t>
      </w:r>
    </w:p>
    <w:p>
      <w:pPr>
        <w:pStyle w:val="BodyText"/>
        <w:spacing w:line="259" w:lineRule="auto"/>
        <w:ind w:right="417"/>
      </w:pPr>
      <w:r>
        <w:rPr/>
        <w:t>me.</w:t>
      </w:r>
      <w:r>
        <w:rPr>
          <w:spacing w:val="-8"/>
        </w:rPr>
        <w:t> </w:t>
      </w:r>
      <w:r>
        <w:rPr>
          <w:vertAlign w:val="superscript"/>
        </w:rPr>
        <w:t>3</w:t>
      </w:r>
      <w:r>
        <w:rPr>
          <w:spacing w:val="-18"/>
          <w:vertAlign w:val="baseline"/>
        </w:rPr>
        <w:t> </w:t>
      </w:r>
      <w:r>
        <w:rPr>
          <w:vertAlign w:val="baseline"/>
        </w:rPr>
        <w:t>If</w:t>
      </w:r>
      <w:r>
        <w:rPr>
          <w:spacing w:val="-5"/>
          <w:vertAlign w:val="baseline"/>
        </w:rPr>
        <w:t> </w:t>
      </w:r>
      <w:r>
        <w:rPr>
          <w:vertAlign w:val="baseline"/>
        </w:rPr>
        <w:t>anyone</w:t>
      </w:r>
      <w:r>
        <w:rPr>
          <w:spacing w:val="-5"/>
          <w:vertAlign w:val="baseline"/>
        </w:rPr>
        <w:t> </w:t>
      </w:r>
      <w:r>
        <w:rPr>
          <w:vertAlign w:val="baseline"/>
        </w:rPr>
        <w:t>says</w:t>
      </w:r>
      <w:r>
        <w:rPr>
          <w:spacing w:val="-4"/>
          <w:vertAlign w:val="baseline"/>
        </w:rPr>
        <w:t> </w:t>
      </w:r>
      <w:r>
        <w:rPr>
          <w:vertAlign w:val="baseline"/>
        </w:rPr>
        <w:t>anything</w:t>
      </w:r>
      <w:r>
        <w:rPr>
          <w:spacing w:val="-4"/>
          <w:vertAlign w:val="baseline"/>
        </w:rPr>
        <w:t> </w:t>
      </w:r>
      <w:r>
        <w:rPr>
          <w:vertAlign w:val="baseline"/>
        </w:rPr>
        <w:t>to</w:t>
      </w:r>
      <w:r>
        <w:rPr>
          <w:spacing w:val="-4"/>
          <w:vertAlign w:val="baseline"/>
        </w:rPr>
        <w:t> </w:t>
      </w:r>
      <w:r>
        <w:rPr>
          <w:vertAlign w:val="baseline"/>
        </w:rPr>
        <w:t>you,</w:t>
      </w:r>
      <w:r>
        <w:rPr>
          <w:spacing w:val="-4"/>
          <w:vertAlign w:val="baseline"/>
        </w:rPr>
        <w:t> </w:t>
      </w:r>
      <w:r>
        <w:rPr>
          <w:vertAlign w:val="baseline"/>
        </w:rPr>
        <w:t>you</w:t>
      </w:r>
      <w:r>
        <w:rPr>
          <w:spacing w:val="-4"/>
          <w:vertAlign w:val="baseline"/>
        </w:rPr>
        <w:t> </w:t>
      </w:r>
      <w:r>
        <w:rPr>
          <w:vertAlign w:val="baseline"/>
        </w:rPr>
        <w:t>shall</w:t>
      </w:r>
      <w:r>
        <w:rPr>
          <w:spacing w:val="-4"/>
          <w:vertAlign w:val="baseline"/>
        </w:rPr>
        <w:t> </w:t>
      </w:r>
      <w:r>
        <w:rPr>
          <w:vertAlign w:val="baseline"/>
        </w:rPr>
        <w:t>say,</w:t>
      </w:r>
      <w:r>
        <w:rPr>
          <w:spacing w:val="-4"/>
          <w:vertAlign w:val="baseline"/>
        </w:rPr>
        <w:t> </w:t>
      </w:r>
      <w:r>
        <w:rPr>
          <w:vertAlign w:val="baseline"/>
        </w:rPr>
        <w:t>‘The</w:t>
      </w:r>
      <w:r>
        <w:rPr>
          <w:spacing w:val="-5"/>
          <w:vertAlign w:val="baseline"/>
        </w:rPr>
        <w:t> </w:t>
      </w:r>
      <w:r>
        <w:rPr>
          <w:vertAlign w:val="baseline"/>
        </w:rPr>
        <w:t>Lord</w:t>
      </w:r>
      <w:r>
        <w:rPr>
          <w:spacing w:val="-4"/>
          <w:vertAlign w:val="baseline"/>
        </w:rPr>
        <w:t> </w:t>
      </w:r>
      <w:r>
        <w:rPr>
          <w:vertAlign w:val="baseline"/>
        </w:rPr>
        <w:t>needs</w:t>
      </w:r>
      <w:r>
        <w:rPr>
          <w:spacing w:val="-4"/>
          <w:vertAlign w:val="baseline"/>
        </w:rPr>
        <w:t> </w:t>
      </w:r>
      <w:r>
        <w:rPr>
          <w:vertAlign w:val="baseline"/>
        </w:rPr>
        <w:t>them,’</w:t>
      </w:r>
      <w:r>
        <w:rPr>
          <w:spacing w:val="-16"/>
          <w:vertAlign w:val="baseline"/>
        </w:rPr>
        <w:t> </w:t>
      </w:r>
      <w:r>
        <w:rPr>
          <w:vertAlign w:val="baseline"/>
        </w:rPr>
        <w:t>and</w:t>
      </w:r>
      <w:r>
        <w:rPr>
          <w:spacing w:val="-4"/>
          <w:vertAlign w:val="baseline"/>
        </w:rPr>
        <w:t> </w:t>
      </w:r>
      <w:r>
        <w:rPr>
          <w:vertAlign w:val="baseline"/>
        </w:rPr>
        <w:t>immediately</w:t>
      </w:r>
      <w:r>
        <w:rPr>
          <w:spacing w:val="-4"/>
          <w:vertAlign w:val="baseline"/>
        </w:rPr>
        <w:t> </w:t>
      </w:r>
      <w:r>
        <w:rPr>
          <w:vertAlign w:val="baseline"/>
        </w:rPr>
        <w:t>he will send them.”</w:t>
      </w:r>
    </w:p>
    <w:p>
      <w:pPr>
        <w:pStyle w:val="BodyText"/>
        <w:spacing w:before="159"/>
      </w:pPr>
      <w:r>
        <w:rPr>
          <w:vertAlign w:val="superscript"/>
        </w:rPr>
        <w:t>4</w:t>
      </w:r>
      <w:r>
        <w:rPr>
          <w:spacing w:val="-18"/>
          <w:vertAlign w:val="baseline"/>
        </w:rPr>
        <w:t> </w:t>
      </w:r>
      <w:r>
        <w:rPr>
          <w:vertAlign w:val="baseline"/>
        </w:rPr>
        <w:t>All</w:t>
      </w:r>
      <w:r>
        <w:rPr>
          <w:spacing w:val="-2"/>
          <w:vertAlign w:val="baseline"/>
        </w:rPr>
        <w:t> </w:t>
      </w:r>
      <w:r>
        <w:rPr>
          <w:vertAlign w:val="baseline"/>
        </w:rPr>
        <w:t>this</w:t>
      </w:r>
      <w:r>
        <w:rPr>
          <w:spacing w:val="-1"/>
          <w:vertAlign w:val="baseline"/>
        </w:rPr>
        <w:t> </w:t>
      </w:r>
      <w:r>
        <w:rPr>
          <w:vertAlign w:val="baseline"/>
        </w:rPr>
        <w:t>was</w:t>
      </w:r>
      <w:r>
        <w:rPr>
          <w:spacing w:val="-1"/>
          <w:vertAlign w:val="baseline"/>
        </w:rPr>
        <w:t> </w:t>
      </w:r>
      <w:r>
        <w:rPr>
          <w:vertAlign w:val="baseline"/>
        </w:rPr>
        <w:t>done</w:t>
      </w:r>
      <w:r>
        <w:rPr>
          <w:spacing w:val="-2"/>
          <w:vertAlign w:val="baseline"/>
        </w:rPr>
        <w:t> </w:t>
      </w:r>
      <w:r>
        <w:rPr>
          <w:vertAlign w:val="baseline"/>
        </w:rPr>
        <w:t>that</w:t>
      </w:r>
      <w:r>
        <w:rPr>
          <w:spacing w:val="-1"/>
          <w:vertAlign w:val="baseline"/>
        </w:rPr>
        <w:t> </w:t>
      </w:r>
      <w:r>
        <w:rPr>
          <w:vertAlign w:val="baseline"/>
        </w:rPr>
        <w:t>it</w:t>
      </w:r>
      <w:r>
        <w:rPr>
          <w:spacing w:val="-1"/>
          <w:vertAlign w:val="baseline"/>
        </w:rPr>
        <w:t> </w:t>
      </w:r>
      <w:r>
        <w:rPr>
          <w:vertAlign w:val="baseline"/>
        </w:rPr>
        <w:t>might</w:t>
      </w:r>
      <w:r>
        <w:rPr>
          <w:spacing w:val="-1"/>
          <w:vertAlign w:val="baseline"/>
        </w:rPr>
        <w:t> </w:t>
      </w:r>
      <w:r>
        <w:rPr>
          <w:vertAlign w:val="baseline"/>
        </w:rPr>
        <w:t>be</w:t>
      </w:r>
      <w:r>
        <w:rPr>
          <w:spacing w:val="-2"/>
          <w:vertAlign w:val="baseline"/>
        </w:rPr>
        <w:t> </w:t>
      </w:r>
      <w:r>
        <w:rPr>
          <w:vertAlign w:val="baseline"/>
        </w:rPr>
        <w:t>fulfilled</w:t>
      </w:r>
      <w:r>
        <w:rPr>
          <w:spacing w:val="-1"/>
          <w:vertAlign w:val="baseline"/>
        </w:rPr>
        <w:t> </w:t>
      </w:r>
      <w:r>
        <w:rPr>
          <w:vertAlign w:val="baseline"/>
        </w:rPr>
        <w:t>which</w:t>
      </w:r>
      <w:r>
        <w:rPr>
          <w:spacing w:val="-1"/>
          <w:vertAlign w:val="baseline"/>
        </w:rPr>
        <w:t> </w:t>
      </w:r>
      <w:r>
        <w:rPr>
          <w:vertAlign w:val="baseline"/>
        </w:rPr>
        <w:t>was</w:t>
      </w:r>
      <w:r>
        <w:rPr>
          <w:spacing w:val="-1"/>
          <w:vertAlign w:val="baseline"/>
        </w:rPr>
        <w:t> </w:t>
      </w:r>
      <w:r>
        <w:rPr>
          <w:vertAlign w:val="baseline"/>
        </w:rPr>
        <w:t>spoken</w:t>
      </w:r>
      <w:r>
        <w:rPr>
          <w:spacing w:val="-1"/>
          <w:vertAlign w:val="baseline"/>
        </w:rPr>
        <w:t> </w:t>
      </w:r>
      <w:r>
        <w:rPr>
          <w:vertAlign w:val="baseline"/>
        </w:rPr>
        <w:t>through</w:t>
      </w:r>
      <w:r>
        <w:rPr>
          <w:spacing w:val="-1"/>
          <w:vertAlign w:val="baseline"/>
        </w:rPr>
        <w:t> </w:t>
      </w:r>
      <w:r>
        <w:rPr>
          <w:vertAlign w:val="baseline"/>
        </w:rPr>
        <w:t>the</w:t>
      </w:r>
      <w:r>
        <w:rPr>
          <w:spacing w:val="-2"/>
          <w:vertAlign w:val="baseline"/>
        </w:rPr>
        <w:t> </w:t>
      </w:r>
      <w:r>
        <w:rPr>
          <w:vertAlign w:val="baseline"/>
        </w:rPr>
        <w:t>prophet,</w:t>
      </w:r>
      <w:r>
        <w:rPr>
          <w:spacing w:val="-1"/>
          <w:vertAlign w:val="baseline"/>
        </w:rPr>
        <w:t> </w:t>
      </w:r>
      <w:r>
        <w:rPr>
          <w:spacing w:val="-2"/>
          <w:vertAlign w:val="baseline"/>
        </w:rPr>
        <w:t>saying,</w:t>
      </w:r>
    </w:p>
    <w:p>
      <w:pPr>
        <w:pStyle w:val="BodyText"/>
        <w:spacing w:line="259" w:lineRule="auto" w:before="182"/>
        <w:ind w:left="360" w:right="6232" w:hanging="240"/>
      </w:pPr>
      <w:r>
        <w:rPr>
          <w:vertAlign w:val="superscript"/>
        </w:rPr>
        <w:t>5</w:t>
      </w:r>
      <w:r>
        <w:rPr>
          <w:vertAlign w:val="baseline"/>
        </w:rPr>
        <w:t> “Tell the daughter of Zion, behold,</w:t>
      </w:r>
      <w:r>
        <w:rPr>
          <w:spacing w:val="-8"/>
          <w:vertAlign w:val="baseline"/>
        </w:rPr>
        <w:t> </w:t>
      </w:r>
      <w:r>
        <w:rPr>
          <w:vertAlign w:val="baseline"/>
        </w:rPr>
        <w:t>your</w:t>
      </w:r>
      <w:r>
        <w:rPr>
          <w:spacing w:val="-9"/>
          <w:vertAlign w:val="baseline"/>
        </w:rPr>
        <w:t> </w:t>
      </w:r>
      <w:r>
        <w:rPr>
          <w:vertAlign w:val="baseline"/>
        </w:rPr>
        <w:t>King</w:t>
      </w:r>
      <w:r>
        <w:rPr>
          <w:spacing w:val="-8"/>
          <w:vertAlign w:val="baseline"/>
        </w:rPr>
        <w:t> </w:t>
      </w:r>
      <w:r>
        <w:rPr>
          <w:vertAlign w:val="baseline"/>
        </w:rPr>
        <w:t>comes</w:t>
      </w:r>
      <w:r>
        <w:rPr>
          <w:spacing w:val="-8"/>
          <w:vertAlign w:val="baseline"/>
        </w:rPr>
        <w:t> </w:t>
      </w:r>
      <w:r>
        <w:rPr>
          <w:vertAlign w:val="baseline"/>
        </w:rPr>
        <w:t>to</w:t>
      </w:r>
      <w:r>
        <w:rPr>
          <w:spacing w:val="-8"/>
          <w:vertAlign w:val="baseline"/>
        </w:rPr>
        <w:t> </w:t>
      </w:r>
      <w:r>
        <w:rPr>
          <w:vertAlign w:val="baseline"/>
        </w:rPr>
        <w:t>you, humble, and riding on a</w:t>
      </w:r>
      <w:r>
        <w:rPr>
          <w:spacing w:val="-1"/>
          <w:vertAlign w:val="baseline"/>
        </w:rPr>
        <w:t> </w:t>
      </w:r>
      <w:r>
        <w:rPr>
          <w:vertAlign w:val="baseline"/>
        </w:rPr>
        <w:t>donkey,</w:t>
      </w:r>
    </w:p>
    <w:p>
      <w:pPr>
        <w:pStyle w:val="BodyText"/>
        <w:spacing w:line="275" w:lineRule="exact"/>
        <w:ind w:left="360"/>
      </w:pPr>
      <w:r>
        <w:rPr/>
        <w:t>on</w:t>
      </w:r>
      <w:r>
        <w:rPr>
          <w:spacing w:val="-5"/>
        </w:rPr>
        <w:t> </w:t>
      </w:r>
      <w:r>
        <w:rPr/>
        <w:t>a</w:t>
      </w:r>
      <w:r>
        <w:rPr>
          <w:spacing w:val="-4"/>
        </w:rPr>
        <w:t> </w:t>
      </w:r>
      <w:r>
        <w:rPr/>
        <w:t>colt,</w:t>
      </w:r>
      <w:r>
        <w:rPr>
          <w:spacing w:val="-2"/>
        </w:rPr>
        <w:t> </w:t>
      </w:r>
      <w:r>
        <w:rPr/>
        <w:t>the</w:t>
      </w:r>
      <w:r>
        <w:rPr>
          <w:spacing w:val="-4"/>
        </w:rPr>
        <w:t> </w:t>
      </w:r>
      <w:r>
        <w:rPr/>
        <w:t>foal</w:t>
      </w:r>
      <w:r>
        <w:rPr>
          <w:spacing w:val="-2"/>
        </w:rPr>
        <w:t> </w:t>
      </w:r>
      <w:r>
        <w:rPr/>
        <w:t>of</w:t>
      </w:r>
      <w:r>
        <w:rPr>
          <w:spacing w:val="-2"/>
        </w:rPr>
        <w:t> </w:t>
      </w:r>
      <w:r>
        <w:rPr/>
        <w:t>a</w:t>
      </w:r>
      <w:r>
        <w:rPr>
          <w:spacing w:val="-1"/>
        </w:rPr>
        <w:t> </w:t>
      </w:r>
      <w:r>
        <w:rPr/>
        <w:t>donkey.”</w:t>
      </w:r>
      <w:r>
        <w:rPr>
          <w:spacing w:val="-4"/>
        </w:rPr>
        <w:t> </w:t>
      </w:r>
      <w:r>
        <w:rPr>
          <w:color w:val="0D5FAD"/>
          <w:u w:val="single" w:color="0D5FAD"/>
        </w:rPr>
        <w:t>Zechariah</w:t>
      </w:r>
      <w:r>
        <w:rPr>
          <w:color w:val="0D5FAD"/>
          <w:spacing w:val="-2"/>
          <w:u w:val="single" w:color="0D5FAD"/>
        </w:rPr>
        <w:t> </w:t>
      </w:r>
      <w:r>
        <w:rPr>
          <w:color w:val="0D5FAD"/>
          <w:spacing w:val="-5"/>
          <w:u w:val="single" w:color="0D5FAD"/>
        </w:rPr>
        <w:t>9:9</w:t>
      </w:r>
    </w:p>
    <w:p>
      <w:pPr>
        <w:pStyle w:val="BodyText"/>
        <w:spacing w:line="259" w:lineRule="auto" w:before="183"/>
        <w:ind w:left="119" w:right="363"/>
      </w:pPr>
      <w:r>
        <w:rPr>
          <w:vertAlign w:val="superscript"/>
        </w:rPr>
        <w:t>6</w:t>
      </w:r>
      <w:r>
        <w:rPr>
          <w:spacing w:val="-12"/>
          <w:vertAlign w:val="baseline"/>
        </w:rPr>
        <w:t> </w:t>
      </w:r>
      <w:r>
        <w:rPr>
          <w:vertAlign w:val="baseline"/>
        </w:rPr>
        <w:t>The disciples went and did just as Jesus commanded them, </w:t>
      </w:r>
      <w:r>
        <w:rPr>
          <w:vertAlign w:val="superscript"/>
        </w:rPr>
        <w:t>7</w:t>
      </w:r>
      <w:r>
        <w:rPr>
          <w:spacing w:val="-12"/>
          <w:vertAlign w:val="baseline"/>
        </w:rPr>
        <w:t> </w:t>
      </w:r>
      <w:r>
        <w:rPr>
          <w:vertAlign w:val="baseline"/>
        </w:rPr>
        <w:t>and brought the donkey and the colt and laid their clothes on them; and he sat on them. </w:t>
      </w:r>
      <w:r>
        <w:rPr>
          <w:vertAlign w:val="superscript"/>
        </w:rPr>
        <w:t>8</w:t>
      </w:r>
      <w:r>
        <w:rPr>
          <w:spacing w:val="-13"/>
          <w:vertAlign w:val="baseline"/>
        </w:rPr>
        <w:t> </w:t>
      </w:r>
      <w:r>
        <w:rPr>
          <w:vertAlign w:val="baseline"/>
        </w:rPr>
        <w:t>A</w:t>
      </w:r>
      <w:r>
        <w:rPr>
          <w:spacing w:val="-7"/>
          <w:vertAlign w:val="baseline"/>
        </w:rPr>
        <w:t> </w:t>
      </w:r>
      <w:r>
        <w:rPr>
          <w:vertAlign w:val="baseline"/>
        </w:rPr>
        <w:t>very great multitude spread their clothes on the road. Others cut branches from the trees and spread them on the road. </w:t>
      </w:r>
      <w:r>
        <w:rPr>
          <w:vertAlign w:val="superscript"/>
        </w:rPr>
        <w:t>9</w:t>
      </w:r>
      <w:r>
        <w:rPr>
          <w:spacing w:val="-12"/>
          <w:vertAlign w:val="baseline"/>
        </w:rPr>
        <w:t> </w:t>
      </w:r>
      <w:r>
        <w:rPr>
          <w:vertAlign w:val="baseline"/>
        </w:rPr>
        <w:t>The multitudes who went in front of him, and those who followed, kept shouting, “Hosanna</w:t>
      </w:r>
      <w:r>
        <w:rPr>
          <w:vertAlign w:val="superscript"/>
        </w:rPr>
        <w:t>[</w:t>
      </w:r>
      <w:r>
        <w:rPr>
          <w:color w:val="0D5FAD"/>
          <w:u w:val="single" w:color="0D5FAD"/>
          <w:vertAlign w:val="superscript"/>
        </w:rPr>
        <w:t>b</w:t>
      </w:r>
      <w:r>
        <w:rPr>
          <w:u w:val="none"/>
          <w:vertAlign w:val="superscript"/>
        </w:rPr>
        <w:t>]</w:t>
      </w:r>
      <w:r>
        <w:rPr>
          <w:u w:val="none"/>
          <w:vertAlign w:val="baseline"/>
        </w:rPr>
        <w:t> to the son</w:t>
      </w:r>
      <w:r>
        <w:rPr>
          <w:spacing w:val="-2"/>
          <w:u w:val="none"/>
          <w:vertAlign w:val="baseline"/>
        </w:rPr>
        <w:t> </w:t>
      </w:r>
      <w:r>
        <w:rPr>
          <w:u w:val="none"/>
          <w:vertAlign w:val="baseline"/>
        </w:rPr>
        <w:t>of</w:t>
      </w:r>
      <w:r>
        <w:rPr>
          <w:spacing w:val="-3"/>
          <w:u w:val="none"/>
          <w:vertAlign w:val="baseline"/>
        </w:rPr>
        <w:t> </w:t>
      </w:r>
      <w:r>
        <w:rPr>
          <w:u w:val="none"/>
          <w:vertAlign w:val="baseline"/>
        </w:rPr>
        <w:t>David!</w:t>
      </w:r>
      <w:r>
        <w:rPr>
          <w:spacing w:val="-3"/>
          <w:u w:val="none"/>
          <w:vertAlign w:val="baseline"/>
        </w:rPr>
        <w:t> </w:t>
      </w:r>
      <w:r>
        <w:rPr>
          <w:u w:val="none"/>
          <w:vertAlign w:val="baseline"/>
        </w:rPr>
        <w:t>Blessed</w:t>
      </w:r>
      <w:r>
        <w:rPr>
          <w:spacing w:val="-2"/>
          <w:u w:val="none"/>
          <w:vertAlign w:val="baseline"/>
        </w:rPr>
        <w:t> </w:t>
      </w:r>
      <w:r>
        <w:rPr>
          <w:u w:val="none"/>
          <w:vertAlign w:val="baseline"/>
        </w:rPr>
        <w:t>is he</w:t>
      </w:r>
      <w:r>
        <w:rPr>
          <w:spacing w:val="-3"/>
          <w:u w:val="none"/>
          <w:vertAlign w:val="baseline"/>
        </w:rPr>
        <w:t> </w:t>
      </w:r>
      <w:r>
        <w:rPr>
          <w:u w:val="none"/>
          <w:vertAlign w:val="baseline"/>
        </w:rPr>
        <w:t>who</w:t>
      </w:r>
      <w:r>
        <w:rPr>
          <w:spacing w:val="-2"/>
          <w:u w:val="none"/>
          <w:vertAlign w:val="baseline"/>
        </w:rPr>
        <w:t> </w:t>
      </w:r>
      <w:r>
        <w:rPr>
          <w:u w:val="none"/>
          <w:vertAlign w:val="baseline"/>
        </w:rPr>
        <w:t>comes</w:t>
      </w:r>
      <w:r>
        <w:rPr>
          <w:spacing w:val="-2"/>
          <w:u w:val="none"/>
          <w:vertAlign w:val="baseline"/>
        </w:rPr>
        <w:t> </w:t>
      </w:r>
      <w:r>
        <w:rPr>
          <w:u w:val="none"/>
          <w:vertAlign w:val="baseline"/>
        </w:rPr>
        <w:t>in</w:t>
      </w:r>
      <w:r>
        <w:rPr>
          <w:spacing w:val="-2"/>
          <w:u w:val="none"/>
          <w:vertAlign w:val="baseline"/>
        </w:rPr>
        <w:t> </w:t>
      </w:r>
      <w:r>
        <w:rPr>
          <w:u w:val="none"/>
          <w:vertAlign w:val="baseline"/>
        </w:rPr>
        <w:t>the</w:t>
      </w:r>
      <w:r>
        <w:rPr>
          <w:spacing w:val="-3"/>
          <w:u w:val="none"/>
          <w:vertAlign w:val="baseline"/>
        </w:rPr>
        <w:t> </w:t>
      </w:r>
      <w:r>
        <w:rPr>
          <w:u w:val="none"/>
          <w:vertAlign w:val="baseline"/>
        </w:rPr>
        <w:t>name</w:t>
      </w:r>
      <w:r>
        <w:rPr>
          <w:spacing w:val="-3"/>
          <w:u w:val="none"/>
          <w:vertAlign w:val="baseline"/>
        </w:rPr>
        <w:t> </w:t>
      </w:r>
      <w:r>
        <w:rPr>
          <w:u w:val="none"/>
          <w:vertAlign w:val="baseline"/>
        </w:rPr>
        <w:t>of</w:t>
      </w:r>
      <w:r>
        <w:rPr>
          <w:spacing w:val="-3"/>
          <w:u w:val="none"/>
          <w:vertAlign w:val="baseline"/>
        </w:rPr>
        <w:t> </w:t>
      </w:r>
      <w:r>
        <w:rPr>
          <w:u w:val="none"/>
          <w:vertAlign w:val="baseline"/>
        </w:rPr>
        <w:t>the</w:t>
      </w:r>
      <w:r>
        <w:rPr>
          <w:spacing w:val="-3"/>
          <w:u w:val="none"/>
          <w:vertAlign w:val="baseline"/>
        </w:rPr>
        <w:t> </w:t>
      </w:r>
      <w:r>
        <w:rPr>
          <w:u w:val="none"/>
          <w:vertAlign w:val="baseline"/>
        </w:rPr>
        <w:t>Lord!</w:t>
      </w:r>
      <w:r>
        <w:rPr>
          <w:spacing w:val="-3"/>
          <w:u w:val="none"/>
          <w:vertAlign w:val="baseline"/>
        </w:rPr>
        <w:t> </w:t>
      </w:r>
      <w:r>
        <w:rPr>
          <w:u w:val="none"/>
          <w:vertAlign w:val="baseline"/>
        </w:rPr>
        <w:t>Hosanna</w:t>
      </w:r>
      <w:r>
        <w:rPr>
          <w:spacing w:val="-3"/>
          <w:u w:val="none"/>
          <w:vertAlign w:val="baseline"/>
        </w:rPr>
        <w:t> </w:t>
      </w:r>
      <w:r>
        <w:rPr>
          <w:u w:val="none"/>
          <w:vertAlign w:val="baseline"/>
        </w:rPr>
        <w:t>in</w:t>
      </w:r>
      <w:r>
        <w:rPr>
          <w:spacing w:val="-2"/>
          <w:u w:val="none"/>
          <w:vertAlign w:val="baseline"/>
        </w:rPr>
        <w:t> </w:t>
      </w:r>
      <w:r>
        <w:rPr>
          <w:u w:val="none"/>
          <w:vertAlign w:val="baseline"/>
        </w:rPr>
        <w:t>the</w:t>
      </w:r>
      <w:r>
        <w:rPr>
          <w:spacing w:val="-3"/>
          <w:u w:val="none"/>
          <w:vertAlign w:val="baseline"/>
        </w:rPr>
        <w:t> </w:t>
      </w:r>
      <w:r>
        <w:rPr>
          <w:u w:val="none"/>
          <w:vertAlign w:val="baseline"/>
        </w:rPr>
        <w:t>highest!”</w:t>
      </w:r>
      <w:r>
        <w:rPr>
          <w:spacing w:val="-3"/>
          <w:u w:val="none"/>
          <w:vertAlign w:val="baseline"/>
        </w:rPr>
        <w:t> </w:t>
      </w:r>
      <w:r>
        <w:rPr>
          <w:color w:val="0D5FAD"/>
          <w:u w:val="single" w:color="0D5FAD"/>
          <w:vertAlign w:val="baseline"/>
        </w:rPr>
        <w:t>Psalm</w:t>
      </w:r>
      <w:r>
        <w:rPr>
          <w:color w:val="0D5FAD"/>
          <w:u w:val="none"/>
          <w:vertAlign w:val="baseline"/>
        </w:rPr>
        <w:t> </w:t>
      </w:r>
      <w:r>
        <w:rPr>
          <w:color w:val="0D5FAD"/>
          <w:spacing w:val="-2"/>
          <w:u w:val="single" w:color="0D5FAD"/>
          <w:vertAlign w:val="baseline"/>
        </w:rPr>
        <w:t>118:26</w:t>
      </w:r>
    </w:p>
    <w:p>
      <w:pPr>
        <w:pStyle w:val="BodyText"/>
        <w:spacing w:before="158"/>
      </w:pPr>
      <w:r>
        <w:rPr>
          <w:vertAlign w:val="superscript"/>
        </w:rPr>
        <w:t>10</w:t>
      </w:r>
      <w:r>
        <w:rPr>
          <w:spacing w:val="-21"/>
          <w:vertAlign w:val="baseline"/>
        </w:rPr>
        <w:t> </w:t>
      </w:r>
      <w:r>
        <w:rPr>
          <w:vertAlign w:val="baseline"/>
        </w:rPr>
        <w:t>When</w:t>
      </w:r>
      <w:r>
        <w:rPr>
          <w:spacing w:val="-2"/>
          <w:vertAlign w:val="baseline"/>
        </w:rPr>
        <w:t> </w:t>
      </w:r>
      <w:r>
        <w:rPr>
          <w:vertAlign w:val="baseline"/>
        </w:rPr>
        <w:t>he</w:t>
      </w:r>
      <w:r>
        <w:rPr>
          <w:spacing w:val="-2"/>
          <w:vertAlign w:val="baseline"/>
        </w:rPr>
        <w:t> </w:t>
      </w:r>
      <w:r>
        <w:rPr>
          <w:vertAlign w:val="baseline"/>
        </w:rPr>
        <w:t>had come</w:t>
      </w:r>
      <w:r>
        <w:rPr>
          <w:spacing w:val="-2"/>
          <w:vertAlign w:val="baseline"/>
        </w:rPr>
        <w:t> </w:t>
      </w:r>
      <w:r>
        <w:rPr>
          <w:vertAlign w:val="baseline"/>
        </w:rPr>
        <w:t>into</w:t>
      </w:r>
      <w:r>
        <w:rPr>
          <w:spacing w:val="-1"/>
          <w:vertAlign w:val="baseline"/>
        </w:rPr>
        <w:t> </w:t>
      </w:r>
      <w:r>
        <w:rPr>
          <w:vertAlign w:val="baseline"/>
        </w:rPr>
        <w:t>Jerusalem,</w:t>
      </w:r>
      <w:r>
        <w:rPr>
          <w:spacing w:val="-1"/>
          <w:vertAlign w:val="baseline"/>
        </w:rPr>
        <w:t> </w:t>
      </w:r>
      <w:r>
        <w:rPr>
          <w:vertAlign w:val="baseline"/>
        </w:rPr>
        <w:t>all</w:t>
      </w:r>
      <w:r>
        <w:rPr>
          <w:spacing w:val="-1"/>
          <w:vertAlign w:val="baseline"/>
        </w:rPr>
        <w:t> </w:t>
      </w:r>
      <w:r>
        <w:rPr>
          <w:vertAlign w:val="baseline"/>
        </w:rPr>
        <w:t>the</w:t>
      </w:r>
      <w:r>
        <w:rPr>
          <w:spacing w:val="-1"/>
          <w:vertAlign w:val="baseline"/>
        </w:rPr>
        <w:t> </w:t>
      </w:r>
      <w:r>
        <w:rPr>
          <w:vertAlign w:val="baseline"/>
        </w:rPr>
        <w:t>city</w:t>
      </w:r>
      <w:r>
        <w:rPr>
          <w:spacing w:val="1"/>
          <w:vertAlign w:val="baseline"/>
        </w:rPr>
        <w:t> </w:t>
      </w:r>
      <w:r>
        <w:rPr>
          <w:vertAlign w:val="baseline"/>
        </w:rPr>
        <w:t>was</w:t>
      </w:r>
      <w:r>
        <w:rPr>
          <w:spacing w:val="-1"/>
          <w:vertAlign w:val="baseline"/>
        </w:rPr>
        <w:t> </w:t>
      </w:r>
      <w:r>
        <w:rPr>
          <w:vertAlign w:val="baseline"/>
        </w:rPr>
        <w:t>stirred</w:t>
      </w:r>
      <w:r>
        <w:rPr>
          <w:spacing w:val="-1"/>
          <w:vertAlign w:val="baseline"/>
        </w:rPr>
        <w:t> </w:t>
      </w:r>
      <w:r>
        <w:rPr>
          <w:vertAlign w:val="baseline"/>
        </w:rPr>
        <w:t>up, saying,</w:t>
      </w:r>
      <w:r>
        <w:rPr>
          <w:spacing w:val="1"/>
          <w:vertAlign w:val="baseline"/>
        </w:rPr>
        <w:t> </w:t>
      </w:r>
      <w:r>
        <w:rPr>
          <w:vertAlign w:val="baseline"/>
        </w:rPr>
        <w:t>“Who</w:t>
      </w:r>
      <w:r>
        <w:rPr>
          <w:spacing w:val="-1"/>
          <w:vertAlign w:val="baseline"/>
        </w:rPr>
        <w:t> </w:t>
      </w:r>
      <w:r>
        <w:rPr>
          <w:vertAlign w:val="baseline"/>
        </w:rPr>
        <w:t>is</w:t>
      </w:r>
      <w:r>
        <w:rPr>
          <w:spacing w:val="-1"/>
          <w:vertAlign w:val="baseline"/>
        </w:rPr>
        <w:t> </w:t>
      </w:r>
      <w:r>
        <w:rPr>
          <w:spacing w:val="-2"/>
          <w:vertAlign w:val="baseline"/>
        </w:rPr>
        <w:t>this?”</w:t>
      </w:r>
    </w:p>
    <w:p>
      <w:pPr>
        <w:pStyle w:val="BodyText"/>
        <w:spacing w:before="182"/>
      </w:pPr>
      <w:r>
        <w:rPr>
          <w:vertAlign w:val="superscript"/>
        </w:rPr>
        <w:t>11</w:t>
      </w:r>
      <w:r>
        <w:rPr>
          <w:spacing w:val="-19"/>
          <w:vertAlign w:val="baseline"/>
        </w:rPr>
        <w:t> </w:t>
      </w:r>
      <w:r>
        <w:rPr>
          <w:vertAlign w:val="baseline"/>
        </w:rPr>
        <w:t>The</w:t>
      </w:r>
      <w:r>
        <w:rPr>
          <w:spacing w:val="-4"/>
          <w:vertAlign w:val="baseline"/>
        </w:rPr>
        <w:t> </w:t>
      </w:r>
      <w:r>
        <w:rPr>
          <w:vertAlign w:val="baseline"/>
        </w:rPr>
        <w:t>multitudes</w:t>
      </w:r>
      <w:r>
        <w:rPr>
          <w:spacing w:val="-2"/>
          <w:vertAlign w:val="baseline"/>
        </w:rPr>
        <w:t> </w:t>
      </w:r>
      <w:r>
        <w:rPr>
          <w:vertAlign w:val="baseline"/>
        </w:rPr>
        <w:t>said,</w:t>
      </w:r>
      <w:r>
        <w:rPr>
          <w:spacing w:val="-2"/>
          <w:vertAlign w:val="baseline"/>
        </w:rPr>
        <w:t> </w:t>
      </w:r>
      <w:r>
        <w:rPr>
          <w:vertAlign w:val="baseline"/>
        </w:rPr>
        <w:t>“This</w:t>
      </w:r>
      <w:r>
        <w:rPr>
          <w:spacing w:val="-1"/>
          <w:vertAlign w:val="baseline"/>
        </w:rPr>
        <w:t> </w:t>
      </w:r>
      <w:r>
        <w:rPr>
          <w:vertAlign w:val="baseline"/>
        </w:rPr>
        <w:t>is</w:t>
      </w:r>
      <w:r>
        <w:rPr>
          <w:spacing w:val="-2"/>
          <w:vertAlign w:val="baseline"/>
        </w:rPr>
        <w:t> </w:t>
      </w:r>
      <w:r>
        <w:rPr>
          <w:vertAlign w:val="baseline"/>
        </w:rPr>
        <w:t>the</w:t>
      </w:r>
      <w:r>
        <w:rPr>
          <w:spacing w:val="-3"/>
          <w:vertAlign w:val="baseline"/>
        </w:rPr>
        <w:t> </w:t>
      </w:r>
      <w:r>
        <w:rPr>
          <w:vertAlign w:val="baseline"/>
        </w:rPr>
        <w:t>prophet,</w:t>
      </w:r>
      <w:r>
        <w:rPr>
          <w:spacing w:val="-1"/>
          <w:vertAlign w:val="baseline"/>
        </w:rPr>
        <w:t> </w:t>
      </w:r>
      <w:r>
        <w:rPr>
          <w:vertAlign w:val="baseline"/>
        </w:rPr>
        <w:t>Jesus,</w:t>
      </w:r>
      <w:r>
        <w:rPr>
          <w:spacing w:val="-2"/>
          <w:vertAlign w:val="baseline"/>
        </w:rPr>
        <w:t> </w:t>
      </w:r>
      <w:r>
        <w:rPr>
          <w:vertAlign w:val="baseline"/>
        </w:rPr>
        <w:t>from</w:t>
      </w:r>
      <w:r>
        <w:rPr>
          <w:spacing w:val="-2"/>
          <w:vertAlign w:val="baseline"/>
        </w:rPr>
        <w:t> </w:t>
      </w:r>
      <w:r>
        <w:rPr>
          <w:vertAlign w:val="baseline"/>
        </w:rPr>
        <w:t>Nazareth</w:t>
      </w:r>
      <w:r>
        <w:rPr>
          <w:spacing w:val="-1"/>
          <w:vertAlign w:val="baseline"/>
        </w:rPr>
        <w:t> </w:t>
      </w:r>
      <w:r>
        <w:rPr>
          <w:vertAlign w:val="baseline"/>
        </w:rPr>
        <w:t>of</w:t>
      </w:r>
      <w:r>
        <w:rPr>
          <w:spacing w:val="-3"/>
          <w:vertAlign w:val="baseline"/>
        </w:rPr>
        <w:t> </w:t>
      </w:r>
      <w:r>
        <w:rPr>
          <w:spacing w:val="-2"/>
          <w:vertAlign w:val="baseline"/>
        </w:rPr>
        <w:t>Galilee.”</w:t>
      </w:r>
    </w:p>
    <w:p>
      <w:pPr>
        <w:pStyle w:val="BodyText"/>
        <w:spacing w:line="259" w:lineRule="auto" w:before="180"/>
        <w:ind w:right="780"/>
      </w:pPr>
      <w:r>
        <w:rPr>
          <w:vertAlign w:val="superscript"/>
        </w:rPr>
        <w:t>12</w:t>
      </w:r>
      <w:r>
        <w:rPr>
          <w:spacing w:val="-21"/>
          <w:vertAlign w:val="baseline"/>
        </w:rPr>
        <w:t> </w:t>
      </w:r>
      <w:r>
        <w:rPr>
          <w:vertAlign w:val="baseline"/>
        </w:rPr>
        <w:t>Jesus</w:t>
      </w:r>
      <w:r>
        <w:rPr>
          <w:spacing w:val="-3"/>
          <w:vertAlign w:val="baseline"/>
        </w:rPr>
        <w:t> </w:t>
      </w:r>
      <w:r>
        <w:rPr>
          <w:vertAlign w:val="baseline"/>
        </w:rPr>
        <w:t>entered</w:t>
      </w:r>
      <w:r>
        <w:rPr>
          <w:spacing w:val="-2"/>
          <w:vertAlign w:val="baseline"/>
        </w:rPr>
        <w:t> </w:t>
      </w:r>
      <w:r>
        <w:rPr>
          <w:vertAlign w:val="baseline"/>
        </w:rPr>
        <w:t>into</w:t>
      </w:r>
      <w:r>
        <w:rPr>
          <w:spacing w:val="-2"/>
          <w:vertAlign w:val="baseline"/>
        </w:rPr>
        <w:t> </w:t>
      </w:r>
      <w:r>
        <w:rPr>
          <w:vertAlign w:val="baseline"/>
        </w:rPr>
        <w:t>the</w:t>
      </w:r>
      <w:r>
        <w:rPr>
          <w:spacing w:val="-3"/>
          <w:vertAlign w:val="baseline"/>
        </w:rPr>
        <w:t> </w:t>
      </w:r>
      <w:r>
        <w:rPr>
          <w:vertAlign w:val="baseline"/>
        </w:rPr>
        <w:t>temple</w:t>
      </w:r>
      <w:r>
        <w:rPr>
          <w:spacing w:val="-3"/>
          <w:vertAlign w:val="baseline"/>
        </w:rPr>
        <w:t> </w:t>
      </w:r>
      <w:r>
        <w:rPr>
          <w:vertAlign w:val="baseline"/>
        </w:rPr>
        <w:t>of</w:t>
      </w:r>
      <w:r>
        <w:rPr>
          <w:spacing w:val="-3"/>
          <w:vertAlign w:val="baseline"/>
        </w:rPr>
        <w:t> </w:t>
      </w:r>
      <w:r>
        <w:rPr>
          <w:vertAlign w:val="baseline"/>
        </w:rPr>
        <w:t>God</w:t>
      </w:r>
      <w:r>
        <w:rPr>
          <w:spacing w:val="-2"/>
          <w:vertAlign w:val="baseline"/>
        </w:rPr>
        <w:t> </w:t>
      </w:r>
      <w:r>
        <w:rPr>
          <w:vertAlign w:val="baseline"/>
        </w:rPr>
        <w:t>and</w:t>
      </w:r>
      <w:r>
        <w:rPr>
          <w:spacing w:val="-2"/>
          <w:vertAlign w:val="baseline"/>
        </w:rPr>
        <w:t> </w:t>
      </w:r>
      <w:r>
        <w:rPr>
          <w:vertAlign w:val="baseline"/>
        </w:rPr>
        <w:t>drove</w:t>
      </w:r>
      <w:r>
        <w:rPr>
          <w:spacing w:val="-1"/>
          <w:vertAlign w:val="baseline"/>
        </w:rPr>
        <w:t> </w:t>
      </w:r>
      <w:r>
        <w:rPr>
          <w:vertAlign w:val="baseline"/>
        </w:rPr>
        <w:t>out</w:t>
      </w:r>
      <w:r>
        <w:rPr>
          <w:spacing w:val="-2"/>
          <w:vertAlign w:val="baseline"/>
        </w:rPr>
        <w:t> </w:t>
      </w:r>
      <w:r>
        <w:rPr>
          <w:vertAlign w:val="baseline"/>
        </w:rPr>
        <w:t>all</w:t>
      </w:r>
      <w:r>
        <w:rPr>
          <w:spacing w:val="-2"/>
          <w:vertAlign w:val="baseline"/>
        </w:rPr>
        <w:t> </w:t>
      </w:r>
      <w:r>
        <w:rPr>
          <w:vertAlign w:val="baseline"/>
        </w:rPr>
        <w:t>of</w:t>
      </w:r>
      <w:r>
        <w:rPr>
          <w:spacing w:val="-3"/>
          <w:vertAlign w:val="baseline"/>
        </w:rPr>
        <w:t> </w:t>
      </w:r>
      <w:r>
        <w:rPr>
          <w:vertAlign w:val="baseline"/>
        </w:rPr>
        <w:t>those</w:t>
      </w:r>
      <w:r>
        <w:rPr>
          <w:spacing w:val="-3"/>
          <w:vertAlign w:val="baseline"/>
        </w:rPr>
        <w:t> </w:t>
      </w:r>
      <w:r>
        <w:rPr>
          <w:vertAlign w:val="baseline"/>
        </w:rPr>
        <w:t>who</w:t>
      </w:r>
      <w:r>
        <w:rPr>
          <w:spacing w:val="-2"/>
          <w:vertAlign w:val="baseline"/>
        </w:rPr>
        <w:t> </w:t>
      </w:r>
      <w:r>
        <w:rPr>
          <w:vertAlign w:val="baseline"/>
        </w:rPr>
        <w:t>sold</w:t>
      </w:r>
      <w:r>
        <w:rPr>
          <w:spacing w:val="-2"/>
          <w:vertAlign w:val="baseline"/>
        </w:rPr>
        <w:t> </w:t>
      </w:r>
      <w:r>
        <w:rPr>
          <w:vertAlign w:val="baseline"/>
        </w:rPr>
        <w:t>and</w:t>
      </w:r>
      <w:r>
        <w:rPr>
          <w:spacing w:val="-2"/>
          <w:vertAlign w:val="baseline"/>
        </w:rPr>
        <w:t> </w:t>
      </w:r>
      <w:r>
        <w:rPr>
          <w:vertAlign w:val="baseline"/>
        </w:rPr>
        <w:t>bought</w:t>
      </w:r>
      <w:r>
        <w:rPr>
          <w:spacing w:val="-2"/>
          <w:vertAlign w:val="baseline"/>
        </w:rPr>
        <w:t> </w:t>
      </w:r>
      <w:r>
        <w:rPr>
          <w:vertAlign w:val="baseline"/>
        </w:rPr>
        <w:t>in</w:t>
      </w:r>
      <w:r>
        <w:rPr>
          <w:spacing w:val="-2"/>
          <w:vertAlign w:val="baseline"/>
        </w:rPr>
        <w:t> </w:t>
      </w:r>
      <w:r>
        <w:rPr>
          <w:vertAlign w:val="baseline"/>
        </w:rPr>
        <w:t>the temple, and overthrew the money changers’</w:t>
      </w:r>
      <w:r>
        <w:rPr>
          <w:spacing w:val="-11"/>
          <w:vertAlign w:val="baseline"/>
        </w:rPr>
        <w:t> </w:t>
      </w:r>
      <w:r>
        <w:rPr>
          <w:vertAlign w:val="baseline"/>
        </w:rPr>
        <w:t>tables and the seats of those who sold the</w:t>
      </w:r>
      <w:r>
        <w:rPr>
          <w:spacing w:val="40"/>
          <w:vertAlign w:val="baseline"/>
        </w:rPr>
        <w:t> </w:t>
      </w:r>
      <w:r>
        <w:rPr>
          <w:vertAlign w:val="baseline"/>
        </w:rPr>
        <w:t>doves. </w:t>
      </w:r>
      <w:r>
        <w:rPr>
          <w:vertAlign w:val="superscript"/>
        </w:rPr>
        <w:t>13</w:t>
      </w:r>
      <w:r>
        <w:rPr>
          <w:spacing w:val="-17"/>
          <w:vertAlign w:val="baseline"/>
        </w:rPr>
        <w:t> </w:t>
      </w:r>
      <w:r>
        <w:rPr>
          <w:vertAlign w:val="baseline"/>
        </w:rPr>
        <w:t>He said to them,</w:t>
      </w:r>
      <w:r>
        <w:rPr>
          <w:spacing w:val="-1"/>
          <w:vertAlign w:val="baseline"/>
        </w:rPr>
        <w:t> </w:t>
      </w:r>
      <w:r>
        <w:rPr>
          <w:vertAlign w:val="baseline"/>
        </w:rPr>
        <w:t>“It is written, ‘My house shall be called a house of prayer,’ </w:t>
      </w:r>
      <w:r>
        <w:rPr>
          <w:color w:val="0D5FAD"/>
          <w:u w:val="single" w:color="0D5FAD"/>
          <w:vertAlign w:val="baseline"/>
        </w:rPr>
        <w:t>Isaiah</w:t>
      </w:r>
      <w:r>
        <w:rPr>
          <w:color w:val="0D5FAD"/>
          <w:u w:val="none"/>
          <w:vertAlign w:val="baseline"/>
        </w:rPr>
        <w:t> </w:t>
      </w:r>
      <w:r>
        <w:rPr>
          <w:color w:val="0D5FAD"/>
          <w:u w:val="single" w:color="0D5FAD"/>
          <w:vertAlign w:val="baseline"/>
        </w:rPr>
        <w:t>56:7</w:t>
      </w:r>
      <w:r>
        <w:rPr>
          <w:color w:val="0D5FAD"/>
          <w:u w:val="none"/>
          <w:vertAlign w:val="baseline"/>
        </w:rPr>
        <w:t> </w:t>
      </w:r>
      <w:r>
        <w:rPr>
          <w:u w:val="none"/>
          <w:vertAlign w:val="baseline"/>
        </w:rPr>
        <w:t>but you have made it a den of robbers!” </w:t>
      </w:r>
      <w:r>
        <w:rPr>
          <w:color w:val="0D5FAD"/>
          <w:u w:val="single" w:color="0D5FAD"/>
          <w:vertAlign w:val="baseline"/>
        </w:rPr>
        <w:t>Jeremiah 7:11</w:t>
      </w:r>
    </w:p>
    <w:p>
      <w:pPr>
        <w:pStyle w:val="BodyText"/>
        <w:spacing w:line="259" w:lineRule="auto" w:before="162"/>
        <w:ind w:right="305"/>
      </w:pPr>
      <w:r>
        <w:rPr>
          <w:vertAlign w:val="superscript"/>
        </w:rPr>
        <w:t>14</w:t>
      </w:r>
      <w:r>
        <w:rPr>
          <w:spacing w:val="-17"/>
          <w:vertAlign w:val="baseline"/>
        </w:rPr>
        <w:t> </w:t>
      </w:r>
      <w:r>
        <w:rPr>
          <w:vertAlign w:val="baseline"/>
        </w:rPr>
        <w:t>The lame and the blind came to him in the temple, and he healed them. </w:t>
      </w:r>
      <w:r>
        <w:rPr>
          <w:vertAlign w:val="superscript"/>
        </w:rPr>
        <w:t>15</w:t>
      </w:r>
      <w:r>
        <w:rPr>
          <w:spacing w:val="-17"/>
          <w:vertAlign w:val="baseline"/>
        </w:rPr>
        <w:t> </w:t>
      </w:r>
      <w:r>
        <w:rPr>
          <w:vertAlign w:val="baseline"/>
        </w:rPr>
        <w:t>But when the chief priests</w:t>
      </w:r>
      <w:r>
        <w:rPr>
          <w:spacing w:val="-2"/>
          <w:vertAlign w:val="baseline"/>
        </w:rPr>
        <w:t> </w:t>
      </w:r>
      <w:r>
        <w:rPr>
          <w:vertAlign w:val="baseline"/>
        </w:rPr>
        <w:t>and</w:t>
      </w:r>
      <w:r>
        <w:rPr>
          <w:spacing w:val="-2"/>
          <w:vertAlign w:val="baseline"/>
        </w:rPr>
        <w:t> </w:t>
      </w:r>
      <w:r>
        <w:rPr>
          <w:vertAlign w:val="baseline"/>
        </w:rPr>
        <w:t>the</w:t>
      </w:r>
      <w:r>
        <w:rPr>
          <w:spacing w:val="-3"/>
          <w:vertAlign w:val="baseline"/>
        </w:rPr>
        <w:t> </w:t>
      </w:r>
      <w:r>
        <w:rPr>
          <w:vertAlign w:val="baseline"/>
        </w:rPr>
        <w:t>scribes</w:t>
      </w:r>
      <w:r>
        <w:rPr>
          <w:spacing w:val="-2"/>
          <w:vertAlign w:val="baseline"/>
        </w:rPr>
        <w:t> </w:t>
      </w:r>
      <w:r>
        <w:rPr>
          <w:vertAlign w:val="baseline"/>
        </w:rPr>
        <w:t>saw</w:t>
      </w:r>
      <w:r>
        <w:rPr>
          <w:spacing w:val="-3"/>
          <w:vertAlign w:val="baseline"/>
        </w:rPr>
        <w:t> </w:t>
      </w:r>
      <w:r>
        <w:rPr>
          <w:vertAlign w:val="baseline"/>
        </w:rPr>
        <w:t>the</w:t>
      </w:r>
      <w:r>
        <w:rPr>
          <w:spacing w:val="-3"/>
          <w:vertAlign w:val="baseline"/>
        </w:rPr>
        <w:t> </w:t>
      </w:r>
      <w:r>
        <w:rPr>
          <w:vertAlign w:val="baseline"/>
        </w:rPr>
        <w:t>wonderful</w:t>
      </w:r>
      <w:r>
        <w:rPr>
          <w:spacing w:val="-2"/>
          <w:vertAlign w:val="baseline"/>
        </w:rPr>
        <w:t> </w:t>
      </w:r>
      <w:r>
        <w:rPr>
          <w:vertAlign w:val="baseline"/>
        </w:rPr>
        <w:t>things</w:t>
      </w:r>
      <w:r>
        <w:rPr>
          <w:spacing w:val="-2"/>
          <w:vertAlign w:val="baseline"/>
        </w:rPr>
        <w:t> </w:t>
      </w:r>
      <w:r>
        <w:rPr>
          <w:vertAlign w:val="baseline"/>
        </w:rPr>
        <w:t>that</w:t>
      </w:r>
      <w:r>
        <w:rPr>
          <w:spacing w:val="-2"/>
          <w:vertAlign w:val="baseline"/>
        </w:rPr>
        <w:t> </w:t>
      </w:r>
      <w:r>
        <w:rPr>
          <w:vertAlign w:val="baseline"/>
        </w:rPr>
        <w:t>he</w:t>
      </w:r>
      <w:r>
        <w:rPr>
          <w:spacing w:val="-3"/>
          <w:vertAlign w:val="baseline"/>
        </w:rPr>
        <w:t> </w:t>
      </w:r>
      <w:r>
        <w:rPr>
          <w:vertAlign w:val="baseline"/>
        </w:rPr>
        <w:t>did,</w:t>
      </w:r>
      <w:r>
        <w:rPr>
          <w:spacing w:val="-2"/>
          <w:vertAlign w:val="baseline"/>
        </w:rPr>
        <w:t> </w:t>
      </w:r>
      <w:r>
        <w:rPr>
          <w:vertAlign w:val="baseline"/>
        </w:rPr>
        <w:t>and</w:t>
      </w:r>
      <w:r>
        <w:rPr>
          <w:spacing w:val="-2"/>
          <w:vertAlign w:val="baseline"/>
        </w:rPr>
        <w:t> </w:t>
      </w:r>
      <w:r>
        <w:rPr>
          <w:vertAlign w:val="baseline"/>
        </w:rPr>
        <w:t>the</w:t>
      </w:r>
      <w:r>
        <w:rPr>
          <w:spacing w:val="-3"/>
          <w:vertAlign w:val="baseline"/>
        </w:rPr>
        <w:t> </w:t>
      </w:r>
      <w:r>
        <w:rPr>
          <w:vertAlign w:val="baseline"/>
        </w:rPr>
        <w:t>children</w:t>
      </w:r>
      <w:r>
        <w:rPr>
          <w:spacing w:val="-2"/>
          <w:vertAlign w:val="baseline"/>
        </w:rPr>
        <w:t> </w:t>
      </w:r>
      <w:r>
        <w:rPr>
          <w:vertAlign w:val="baseline"/>
        </w:rPr>
        <w:t>who</w:t>
      </w:r>
      <w:r>
        <w:rPr>
          <w:spacing w:val="-2"/>
          <w:vertAlign w:val="baseline"/>
        </w:rPr>
        <w:t> </w:t>
      </w:r>
      <w:r>
        <w:rPr>
          <w:vertAlign w:val="baseline"/>
        </w:rPr>
        <w:t>were</w:t>
      </w:r>
      <w:r>
        <w:rPr>
          <w:spacing w:val="-3"/>
          <w:vertAlign w:val="baseline"/>
        </w:rPr>
        <w:t> </w:t>
      </w:r>
      <w:r>
        <w:rPr>
          <w:vertAlign w:val="baseline"/>
        </w:rPr>
        <w:t>crying</w:t>
      </w:r>
      <w:r>
        <w:rPr>
          <w:spacing w:val="-2"/>
          <w:vertAlign w:val="baseline"/>
        </w:rPr>
        <w:t> </w:t>
      </w:r>
      <w:r>
        <w:rPr>
          <w:vertAlign w:val="baseline"/>
        </w:rPr>
        <w:t>in the temple and saying, “Hosanna to the son of David!” they were indignant, </w:t>
      </w:r>
      <w:r>
        <w:rPr>
          <w:vertAlign w:val="superscript"/>
        </w:rPr>
        <w:t>16</w:t>
      </w:r>
      <w:r>
        <w:rPr>
          <w:spacing w:val="-12"/>
          <w:vertAlign w:val="baseline"/>
        </w:rPr>
        <w:t> </w:t>
      </w:r>
      <w:r>
        <w:rPr>
          <w:vertAlign w:val="baseline"/>
        </w:rPr>
        <w:t>and said to him, “Do you hear what these are saying?”</w:t>
      </w:r>
    </w:p>
    <w:p>
      <w:pPr>
        <w:pStyle w:val="BodyText"/>
        <w:spacing w:line="259" w:lineRule="auto" w:before="159"/>
        <w:ind w:right="314"/>
      </w:pPr>
      <w:r>
        <w:rPr/>
        <w:t>Jesus</w:t>
      </w:r>
      <w:r>
        <w:rPr>
          <w:spacing w:val="-4"/>
        </w:rPr>
        <w:t> </w:t>
      </w:r>
      <w:r>
        <w:rPr/>
        <w:t>said</w:t>
      </w:r>
      <w:r>
        <w:rPr>
          <w:spacing w:val="-4"/>
        </w:rPr>
        <w:t> </w:t>
      </w:r>
      <w:r>
        <w:rPr/>
        <w:t>to</w:t>
      </w:r>
      <w:r>
        <w:rPr>
          <w:spacing w:val="-4"/>
        </w:rPr>
        <w:t> </w:t>
      </w:r>
      <w:r>
        <w:rPr/>
        <w:t>them,</w:t>
      </w:r>
      <w:r>
        <w:rPr>
          <w:spacing w:val="-4"/>
        </w:rPr>
        <w:t> </w:t>
      </w:r>
      <w:r>
        <w:rPr/>
        <w:t>“Yes.</w:t>
      </w:r>
      <w:r>
        <w:rPr>
          <w:spacing w:val="-2"/>
        </w:rPr>
        <w:t> </w:t>
      </w:r>
      <w:r>
        <w:rPr/>
        <w:t>Did</w:t>
      </w:r>
      <w:r>
        <w:rPr>
          <w:spacing w:val="-4"/>
        </w:rPr>
        <w:t> </w:t>
      </w:r>
      <w:r>
        <w:rPr/>
        <w:t>you</w:t>
      </w:r>
      <w:r>
        <w:rPr>
          <w:spacing w:val="-4"/>
        </w:rPr>
        <w:t> </w:t>
      </w:r>
      <w:r>
        <w:rPr/>
        <w:t>never</w:t>
      </w:r>
      <w:r>
        <w:rPr>
          <w:spacing w:val="-5"/>
        </w:rPr>
        <w:t> </w:t>
      </w:r>
      <w:r>
        <w:rPr/>
        <w:t>read,</w:t>
      </w:r>
      <w:r>
        <w:rPr>
          <w:spacing w:val="-2"/>
        </w:rPr>
        <w:t> </w:t>
      </w:r>
      <w:r>
        <w:rPr/>
        <w:t>‘Out</w:t>
      </w:r>
      <w:r>
        <w:rPr>
          <w:spacing w:val="-2"/>
        </w:rPr>
        <w:t> </w:t>
      </w:r>
      <w:r>
        <w:rPr/>
        <w:t>of</w:t>
      </w:r>
      <w:r>
        <w:rPr>
          <w:spacing w:val="-5"/>
        </w:rPr>
        <w:t> </w:t>
      </w:r>
      <w:r>
        <w:rPr/>
        <w:t>the</w:t>
      </w:r>
      <w:r>
        <w:rPr>
          <w:spacing w:val="-5"/>
        </w:rPr>
        <w:t> </w:t>
      </w:r>
      <w:r>
        <w:rPr/>
        <w:t>mouth</w:t>
      </w:r>
      <w:r>
        <w:rPr>
          <w:spacing w:val="-4"/>
        </w:rPr>
        <w:t> </w:t>
      </w:r>
      <w:r>
        <w:rPr/>
        <w:t>of</w:t>
      </w:r>
      <w:r>
        <w:rPr>
          <w:spacing w:val="-5"/>
        </w:rPr>
        <w:t> </w:t>
      </w:r>
      <w:r>
        <w:rPr/>
        <w:t>children</w:t>
      </w:r>
      <w:r>
        <w:rPr>
          <w:spacing w:val="-2"/>
        </w:rPr>
        <w:t> </w:t>
      </w:r>
      <w:r>
        <w:rPr/>
        <w:t>and</w:t>
      </w:r>
      <w:r>
        <w:rPr>
          <w:spacing w:val="-4"/>
        </w:rPr>
        <w:t> </w:t>
      </w:r>
      <w:r>
        <w:rPr/>
        <w:t>nursing</w:t>
      </w:r>
      <w:r>
        <w:rPr>
          <w:spacing w:val="-4"/>
        </w:rPr>
        <w:t> </w:t>
      </w:r>
      <w:r>
        <w:rPr/>
        <w:t>babies, you have perfected praise?’” </w:t>
      </w:r>
      <w:r>
        <w:rPr>
          <w:color w:val="0D5FAD"/>
          <w:u w:val="single" w:color="0D5FAD"/>
        </w:rPr>
        <w:t>Psalm 8:2</w:t>
      </w:r>
    </w:p>
    <w:p>
      <w:pPr>
        <w:pStyle w:val="BodyText"/>
        <w:ind w:left="0"/>
      </w:pPr>
    </w:p>
    <w:p>
      <w:pPr>
        <w:pStyle w:val="BodyText"/>
        <w:spacing w:before="63"/>
        <w:ind w:left="0"/>
      </w:pPr>
    </w:p>
    <w:p>
      <w:pPr>
        <w:pStyle w:val="Heading2"/>
        <w:spacing w:line="259" w:lineRule="auto"/>
        <w:ind w:right="417"/>
      </w:pPr>
      <w:r>
        <w:rPr/>
        <w:t>Jesus</w:t>
      </w:r>
      <w:r>
        <w:rPr>
          <w:spacing w:val="-5"/>
        </w:rPr>
        <w:t> </w:t>
      </w:r>
      <w:r>
        <w:rPr/>
        <w:t>(Yahshua)</w:t>
      </w:r>
      <w:r>
        <w:rPr>
          <w:spacing w:val="-6"/>
        </w:rPr>
        <w:t> </w:t>
      </w:r>
      <w:r>
        <w:rPr/>
        <w:t>was</w:t>
      </w:r>
      <w:r>
        <w:rPr>
          <w:spacing w:val="-5"/>
        </w:rPr>
        <w:t> </w:t>
      </w:r>
      <w:r>
        <w:rPr/>
        <w:t>sent</w:t>
      </w:r>
      <w:r>
        <w:rPr>
          <w:spacing w:val="-6"/>
        </w:rPr>
        <w:t> </w:t>
      </w:r>
      <w:r>
        <w:rPr/>
        <w:t>from</w:t>
      </w:r>
      <w:r>
        <w:rPr>
          <w:spacing w:val="-6"/>
        </w:rPr>
        <w:t> </w:t>
      </w:r>
      <w:r>
        <w:rPr/>
        <w:t>the</w:t>
      </w:r>
      <w:r>
        <w:rPr>
          <w:spacing w:val="-6"/>
        </w:rPr>
        <w:t> </w:t>
      </w:r>
      <w:r>
        <w:rPr/>
        <w:t>spirit</w:t>
      </w:r>
      <w:r>
        <w:rPr>
          <w:spacing w:val="-6"/>
        </w:rPr>
        <w:t> </w:t>
      </w:r>
      <w:r>
        <w:rPr/>
        <w:t>realm</w:t>
      </w:r>
      <w:r>
        <w:rPr>
          <w:spacing w:val="-6"/>
        </w:rPr>
        <w:t> </w:t>
      </w:r>
      <w:r>
        <w:rPr/>
        <w:t>to</w:t>
      </w:r>
      <w:r>
        <w:rPr>
          <w:spacing w:val="-5"/>
        </w:rPr>
        <w:t> </w:t>
      </w:r>
      <w:r>
        <w:rPr/>
        <w:t>be</w:t>
      </w:r>
      <w:r>
        <w:rPr>
          <w:spacing w:val="-6"/>
        </w:rPr>
        <w:t> </w:t>
      </w:r>
      <w:r>
        <w:rPr/>
        <w:t>born</w:t>
      </w:r>
      <w:r>
        <w:rPr>
          <w:spacing w:val="-5"/>
        </w:rPr>
        <w:t> </w:t>
      </w:r>
      <w:r>
        <w:rPr/>
        <w:t>under</w:t>
      </w:r>
      <w:r>
        <w:rPr>
          <w:spacing w:val="-8"/>
        </w:rPr>
        <w:t> </w:t>
      </w:r>
      <w:r>
        <w:rPr/>
        <w:t>the</w:t>
      </w:r>
      <w:r>
        <w:rPr>
          <w:spacing w:val="-6"/>
        </w:rPr>
        <w:t> </w:t>
      </w:r>
      <w:r>
        <w:rPr/>
        <w:t>Mosaic</w:t>
      </w:r>
      <w:r>
        <w:rPr>
          <w:spacing w:val="-6"/>
        </w:rPr>
        <w:t> </w:t>
      </w:r>
      <w:r>
        <w:rPr/>
        <w:t>Law</w:t>
      </w:r>
      <w:r>
        <w:rPr>
          <w:spacing w:val="-6"/>
        </w:rPr>
        <w:t> </w:t>
      </w:r>
      <w:r>
        <w:rPr/>
        <w:t>and inherit the right to rule:</w:t>
      </w:r>
    </w:p>
    <w:p>
      <w:pPr>
        <w:spacing w:before="160"/>
        <w:ind w:left="120" w:right="0" w:firstLine="0"/>
        <w:jc w:val="left"/>
        <w:rPr>
          <w:b/>
          <w:sz w:val="24"/>
        </w:rPr>
      </w:pPr>
      <w:r>
        <w:rPr>
          <w:b/>
          <w:color w:val="0D5FAD"/>
          <w:sz w:val="24"/>
          <w:u w:val="single" w:color="0D5FAD"/>
        </w:rPr>
        <w:t>Galatians</w:t>
      </w:r>
      <w:r>
        <w:rPr>
          <w:b/>
          <w:color w:val="0D5FAD"/>
          <w:spacing w:val="-2"/>
          <w:sz w:val="24"/>
          <w:u w:val="single" w:color="0D5FAD"/>
        </w:rPr>
        <w:t> </w:t>
      </w:r>
      <w:r>
        <w:rPr>
          <w:b/>
          <w:color w:val="0D5FAD"/>
          <w:sz w:val="24"/>
          <w:u w:val="single" w:color="0D5FAD"/>
        </w:rPr>
        <w:t>4:4</w:t>
      </w:r>
      <w:r>
        <w:rPr>
          <w:b/>
          <w:color w:val="0D5FAD"/>
          <w:spacing w:val="-1"/>
          <w:sz w:val="24"/>
          <w:u w:val="single" w:color="0D5FAD"/>
        </w:rPr>
        <w:t> </w:t>
      </w:r>
      <w:r>
        <w:rPr>
          <w:b/>
          <w:color w:val="0D5FAD"/>
          <w:spacing w:val="-2"/>
          <w:sz w:val="24"/>
          <w:u w:val="single" w:color="0D5FAD"/>
        </w:rPr>
        <w:t>(WEB);</w:t>
      </w:r>
    </w:p>
    <w:p>
      <w:pPr>
        <w:pStyle w:val="BodyText"/>
        <w:spacing w:line="259" w:lineRule="auto" w:before="183"/>
        <w:ind w:right="417"/>
      </w:pPr>
      <w:r>
        <w:rPr/>
        <w:t>But</w:t>
      </w:r>
      <w:r>
        <w:rPr>
          <w:spacing w:val="-2"/>
        </w:rPr>
        <w:t> </w:t>
      </w:r>
      <w:r>
        <w:rPr/>
        <w:t>when</w:t>
      </w:r>
      <w:r>
        <w:rPr>
          <w:spacing w:val="-2"/>
        </w:rPr>
        <w:t> </w:t>
      </w:r>
      <w:r>
        <w:rPr/>
        <w:t>the</w:t>
      </w:r>
      <w:r>
        <w:rPr>
          <w:spacing w:val="-3"/>
        </w:rPr>
        <w:t> </w:t>
      </w:r>
      <w:r>
        <w:rPr/>
        <w:t>fullness</w:t>
      </w:r>
      <w:r>
        <w:rPr>
          <w:spacing w:val="-2"/>
        </w:rPr>
        <w:t> </w:t>
      </w:r>
      <w:r>
        <w:rPr/>
        <w:t>of</w:t>
      </w:r>
      <w:r>
        <w:rPr>
          <w:spacing w:val="-1"/>
        </w:rPr>
        <w:t> </w:t>
      </w:r>
      <w:r>
        <w:rPr/>
        <w:t>the</w:t>
      </w:r>
      <w:r>
        <w:rPr>
          <w:spacing w:val="-3"/>
        </w:rPr>
        <w:t> </w:t>
      </w:r>
      <w:r>
        <w:rPr/>
        <w:t>time</w:t>
      </w:r>
      <w:r>
        <w:rPr>
          <w:spacing w:val="-3"/>
        </w:rPr>
        <w:t> </w:t>
      </w:r>
      <w:r>
        <w:rPr/>
        <w:t>came,</w:t>
      </w:r>
      <w:r>
        <w:rPr>
          <w:spacing w:val="-2"/>
        </w:rPr>
        <w:t> </w:t>
      </w:r>
      <w:r>
        <w:rPr/>
        <w:t>God</w:t>
      </w:r>
      <w:r>
        <w:rPr>
          <w:spacing w:val="-2"/>
        </w:rPr>
        <w:t> </w:t>
      </w:r>
      <w:r>
        <w:rPr/>
        <w:t>sent out</w:t>
      </w:r>
      <w:r>
        <w:rPr>
          <w:spacing w:val="-2"/>
        </w:rPr>
        <w:t> </w:t>
      </w:r>
      <w:r>
        <w:rPr/>
        <w:t>his</w:t>
      </w:r>
      <w:r>
        <w:rPr>
          <w:spacing w:val="-2"/>
        </w:rPr>
        <w:t> </w:t>
      </w:r>
      <w:r>
        <w:rPr/>
        <w:t>Son,</w:t>
      </w:r>
      <w:r>
        <w:rPr>
          <w:spacing w:val="-2"/>
        </w:rPr>
        <w:t> </w:t>
      </w:r>
      <w:r>
        <w:rPr/>
        <w:t>born</w:t>
      </w:r>
      <w:r>
        <w:rPr>
          <w:spacing w:val="-2"/>
        </w:rPr>
        <w:t> </w:t>
      </w:r>
      <w:r>
        <w:rPr/>
        <w:t>to</w:t>
      </w:r>
      <w:r>
        <w:rPr>
          <w:spacing w:val="-2"/>
        </w:rPr>
        <w:t> </w:t>
      </w:r>
      <w:r>
        <w:rPr/>
        <w:t>a</w:t>
      </w:r>
      <w:r>
        <w:rPr>
          <w:spacing w:val="-3"/>
        </w:rPr>
        <w:t> </w:t>
      </w:r>
      <w:r>
        <w:rPr/>
        <w:t>woman,</w:t>
      </w:r>
      <w:r>
        <w:rPr>
          <w:spacing w:val="-2"/>
        </w:rPr>
        <w:t> </w:t>
      </w:r>
      <w:r>
        <w:rPr/>
        <w:t>born</w:t>
      </w:r>
      <w:r>
        <w:rPr>
          <w:spacing w:val="-2"/>
        </w:rPr>
        <w:t> </w:t>
      </w:r>
      <w:r>
        <w:rPr/>
        <w:t>under</w:t>
      </w:r>
      <w:r>
        <w:rPr>
          <w:spacing w:val="-3"/>
        </w:rPr>
        <w:t> </w:t>
      </w:r>
      <w:r>
        <w:rPr/>
        <w:t>the </w:t>
      </w:r>
      <w:r>
        <w:rPr>
          <w:spacing w:val="-4"/>
        </w:rPr>
        <w:t>law</w:t>
      </w:r>
    </w:p>
    <w:p>
      <w:pPr>
        <w:spacing w:after="0" w:line="259" w:lineRule="auto"/>
        <w:sectPr>
          <w:pgSz w:w="12240" w:h="15840"/>
          <w:pgMar w:header="0" w:footer="523" w:top="1360" w:bottom="720" w:left="1320" w:right="1160"/>
        </w:sectPr>
      </w:pPr>
    </w:p>
    <w:p>
      <w:pPr>
        <w:spacing w:before="79"/>
        <w:ind w:left="120" w:right="0" w:firstLine="0"/>
        <w:jc w:val="left"/>
        <w:rPr>
          <w:b/>
          <w:sz w:val="24"/>
        </w:rPr>
      </w:pPr>
      <w:r>
        <w:rPr>
          <w:b/>
          <w:color w:val="0D5FAD"/>
          <w:sz w:val="24"/>
          <w:u w:val="single" w:color="0D5FAD"/>
        </w:rPr>
        <w:t>Revelation</w:t>
      </w:r>
      <w:r>
        <w:rPr>
          <w:b/>
          <w:color w:val="0D5FAD"/>
          <w:spacing w:val="-3"/>
          <w:sz w:val="24"/>
          <w:u w:val="single" w:color="0D5FAD"/>
        </w:rPr>
        <w:t> </w:t>
      </w:r>
      <w:r>
        <w:rPr>
          <w:b/>
          <w:color w:val="0D5FAD"/>
          <w:sz w:val="24"/>
          <w:u w:val="single" w:color="0D5FAD"/>
        </w:rPr>
        <w:t>1:1</w:t>
      </w:r>
      <w:r>
        <w:rPr>
          <w:b/>
          <w:color w:val="0D5FAD"/>
          <w:spacing w:val="-3"/>
          <w:sz w:val="24"/>
          <w:u w:val="single" w:color="0D5FAD"/>
        </w:rPr>
        <w:t> </w:t>
      </w:r>
      <w:r>
        <w:rPr>
          <w:b/>
          <w:color w:val="0D5FAD"/>
          <w:spacing w:val="-2"/>
          <w:sz w:val="24"/>
          <w:u w:val="single" w:color="0D5FAD"/>
        </w:rPr>
        <w:t>(WEB);</w:t>
      </w:r>
    </w:p>
    <w:p>
      <w:pPr>
        <w:pStyle w:val="BodyText"/>
        <w:spacing w:line="259" w:lineRule="auto" w:before="182"/>
        <w:ind w:right="417"/>
      </w:pPr>
      <w:r>
        <w:rPr/>
        <w:t>This</w:t>
      </w:r>
      <w:r>
        <w:rPr>
          <w:spacing w:val="-3"/>
        </w:rPr>
        <w:t> </w:t>
      </w:r>
      <w:r>
        <w:rPr/>
        <w:t>is</w:t>
      </w:r>
      <w:r>
        <w:rPr>
          <w:spacing w:val="-3"/>
        </w:rPr>
        <w:t> </w:t>
      </w:r>
      <w:r>
        <w:rPr/>
        <w:t>the</w:t>
      </w:r>
      <w:r>
        <w:rPr>
          <w:spacing w:val="-3"/>
        </w:rPr>
        <w:t> </w:t>
      </w:r>
      <w:r>
        <w:rPr/>
        <w:t>Revelation</w:t>
      </w:r>
      <w:r>
        <w:rPr>
          <w:spacing w:val="-3"/>
        </w:rPr>
        <w:t> </w:t>
      </w:r>
      <w:r>
        <w:rPr/>
        <w:t>of</w:t>
      </w:r>
      <w:r>
        <w:rPr>
          <w:spacing w:val="-3"/>
        </w:rPr>
        <w:t> </w:t>
      </w:r>
      <w:r>
        <w:rPr/>
        <w:t>Jesus</w:t>
      </w:r>
      <w:r>
        <w:rPr>
          <w:spacing w:val="-3"/>
        </w:rPr>
        <w:t> </w:t>
      </w:r>
      <w:r>
        <w:rPr/>
        <w:t>Christ,</w:t>
      </w:r>
      <w:r>
        <w:rPr>
          <w:spacing w:val="-3"/>
        </w:rPr>
        <w:t> </w:t>
      </w:r>
      <w:r>
        <w:rPr/>
        <w:t>which</w:t>
      </w:r>
      <w:r>
        <w:rPr>
          <w:spacing w:val="-3"/>
        </w:rPr>
        <w:t> </w:t>
      </w:r>
      <w:r>
        <w:rPr/>
        <w:t>God</w:t>
      </w:r>
      <w:r>
        <w:rPr>
          <w:spacing w:val="-3"/>
        </w:rPr>
        <w:t> </w:t>
      </w:r>
      <w:r>
        <w:rPr/>
        <w:t>gave</w:t>
      </w:r>
      <w:r>
        <w:rPr>
          <w:spacing w:val="-3"/>
        </w:rPr>
        <w:t> </w:t>
      </w:r>
      <w:r>
        <w:rPr/>
        <w:t>him</w:t>
      </w:r>
      <w:r>
        <w:rPr>
          <w:spacing w:val="-3"/>
        </w:rPr>
        <w:t> </w:t>
      </w:r>
      <w:r>
        <w:rPr/>
        <w:t>to</w:t>
      </w:r>
      <w:r>
        <w:rPr>
          <w:spacing w:val="-3"/>
        </w:rPr>
        <w:t> </w:t>
      </w:r>
      <w:r>
        <w:rPr/>
        <w:t>show</w:t>
      </w:r>
      <w:r>
        <w:rPr>
          <w:spacing w:val="-3"/>
        </w:rPr>
        <w:t> </w:t>
      </w:r>
      <w:r>
        <w:rPr/>
        <w:t>to</w:t>
      </w:r>
      <w:r>
        <w:rPr>
          <w:spacing w:val="-3"/>
        </w:rPr>
        <w:t> </w:t>
      </w:r>
      <w:r>
        <w:rPr/>
        <w:t>his</w:t>
      </w:r>
      <w:r>
        <w:rPr>
          <w:spacing w:val="-3"/>
        </w:rPr>
        <w:t> </w:t>
      </w:r>
      <w:r>
        <w:rPr/>
        <w:t>servants</w:t>
      </w:r>
      <w:r>
        <w:rPr>
          <w:spacing w:val="-3"/>
        </w:rPr>
        <w:t> </w:t>
      </w:r>
      <w:r>
        <w:rPr/>
        <w:t>the</w:t>
      </w:r>
      <w:r>
        <w:rPr>
          <w:spacing w:val="-3"/>
        </w:rPr>
        <w:t> </w:t>
      </w:r>
      <w:r>
        <w:rPr/>
        <w:t>things which must happen soon, which he sent and made known by his angel to his servant, John,</w:t>
      </w:r>
    </w:p>
    <w:p>
      <w:pPr>
        <w:spacing w:before="160"/>
        <w:ind w:left="120" w:right="0" w:firstLine="0"/>
        <w:jc w:val="left"/>
        <w:rPr>
          <w:b/>
          <w:sz w:val="24"/>
        </w:rPr>
      </w:pPr>
      <w:r>
        <w:rPr>
          <w:b/>
          <w:color w:val="0D5FAD"/>
          <w:sz w:val="24"/>
          <w:u w:val="single" w:color="0D5FAD"/>
        </w:rPr>
        <w:t>Revelation</w:t>
      </w:r>
      <w:r>
        <w:rPr>
          <w:b/>
          <w:color w:val="0D5FAD"/>
          <w:spacing w:val="-3"/>
          <w:sz w:val="24"/>
          <w:u w:val="single" w:color="0D5FAD"/>
        </w:rPr>
        <w:t> </w:t>
      </w:r>
      <w:r>
        <w:rPr>
          <w:b/>
          <w:color w:val="0D5FAD"/>
          <w:sz w:val="24"/>
          <w:u w:val="single" w:color="0D5FAD"/>
        </w:rPr>
        <w:t>1:18</w:t>
      </w:r>
      <w:r>
        <w:rPr>
          <w:b/>
          <w:color w:val="0D5FAD"/>
          <w:spacing w:val="-3"/>
          <w:sz w:val="24"/>
          <w:u w:val="single" w:color="0D5FAD"/>
        </w:rPr>
        <w:t> </w:t>
      </w:r>
      <w:r>
        <w:rPr>
          <w:b/>
          <w:color w:val="0D5FAD"/>
          <w:spacing w:val="-2"/>
          <w:sz w:val="24"/>
          <w:u w:val="single" w:color="0D5FAD"/>
        </w:rPr>
        <w:t>(WEB);</w:t>
      </w:r>
    </w:p>
    <w:p>
      <w:pPr>
        <w:pStyle w:val="BodyText"/>
        <w:spacing w:line="259" w:lineRule="auto" w:before="180"/>
        <w:ind w:right="417"/>
      </w:pPr>
      <w:r>
        <w:rPr/>
        <w:t>I</w:t>
      </w:r>
      <w:r>
        <w:rPr>
          <w:spacing w:val="-6"/>
        </w:rPr>
        <w:t> </w:t>
      </w:r>
      <w:r>
        <w:rPr/>
        <w:t>was</w:t>
      </w:r>
      <w:r>
        <w:rPr>
          <w:spacing w:val="-3"/>
        </w:rPr>
        <w:t> </w:t>
      </w:r>
      <w:r>
        <w:rPr/>
        <w:t>dead,</w:t>
      </w:r>
      <w:r>
        <w:rPr>
          <w:spacing w:val="-3"/>
        </w:rPr>
        <w:t> </w:t>
      </w:r>
      <w:r>
        <w:rPr/>
        <w:t>and</w:t>
      </w:r>
      <w:r>
        <w:rPr>
          <w:spacing w:val="-3"/>
        </w:rPr>
        <w:t> </w:t>
      </w:r>
      <w:r>
        <w:rPr/>
        <w:t>behold,</w:t>
      </w:r>
      <w:r>
        <w:rPr>
          <w:spacing w:val="-1"/>
        </w:rPr>
        <w:t> </w:t>
      </w:r>
      <w:r>
        <w:rPr/>
        <w:t>I</w:t>
      </w:r>
      <w:r>
        <w:rPr>
          <w:spacing w:val="-2"/>
        </w:rPr>
        <w:t> </w:t>
      </w:r>
      <w:r>
        <w:rPr/>
        <w:t>am</w:t>
      </w:r>
      <w:r>
        <w:rPr>
          <w:spacing w:val="-3"/>
        </w:rPr>
        <w:t> </w:t>
      </w:r>
      <w:r>
        <w:rPr/>
        <w:t>alive</w:t>
      </w:r>
      <w:r>
        <w:rPr>
          <w:spacing w:val="-4"/>
        </w:rPr>
        <w:t> </w:t>
      </w:r>
      <w:r>
        <w:rPr/>
        <w:t>forever</w:t>
      </w:r>
      <w:r>
        <w:rPr>
          <w:spacing w:val="-2"/>
        </w:rPr>
        <w:t> </w:t>
      </w:r>
      <w:r>
        <w:rPr/>
        <w:t>and</w:t>
      </w:r>
      <w:r>
        <w:rPr>
          <w:spacing w:val="-3"/>
        </w:rPr>
        <w:t> </w:t>
      </w:r>
      <w:r>
        <w:rPr/>
        <w:t>ever.</w:t>
      </w:r>
      <w:r>
        <w:rPr>
          <w:spacing w:val="-15"/>
        </w:rPr>
        <w:t> </w:t>
      </w:r>
      <w:r>
        <w:rPr/>
        <w:t>Amen.</w:t>
      </w:r>
      <w:r>
        <w:rPr>
          <w:spacing w:val="-3"/>
        </w:rPr>
        <w:t> </w:t>
      </w:r>
      <w:r>
        <w:rPr/>
        <w:t>I</w:t>
      </w:r>
      <w:r>
        <w:rPr>
          <w:spacing w:val="-4"/>
        </w:rPr>
        <w:t> </w:t>
      </w:r>
      <w:r>
        <w:rPr/>
        <w:t>have</w:t>
      </w:r>
      <w:r>
        <w:rPr>
          <w:spacing w:val="-4"/>
        </w:rPr>
        <w:t> </w:t>
      </w:r>
      <w:r>
        <w:rPr/>
        <w:t>the</w:t>
      </w:r>
      <w:r>
        <w:rPr>
          <w:spacing w:val="-4"/>
        </w:rPr>
        <w:t> </w:t>
      </w:r>
      <w:r>
        <w:rPr/>
        <w:t>keys</w:t>
      </w:r>
      <w:r>
        <w:rPr>
          <w:spacing w:val="-1"/>
        </w:rPr>
        <w:t> </w:t>
      </w:r>
      <w:r>
        <w:rPr/>
        <w:t>of</w:t>
      </w:r>
      <w:r>
        <w:rPr>
          <w:spacing w:val="-4"/>
        </w:rPr>
        <w:t> </w:t>
      </w:r>
      <w:r>
        <w:rPr/>
        <w:t>Death</w:t>
      </w:r>
      <w:r>
        <w:rPr>
          <w:spacing w:val="-3"/>
        </w:rPr>
        <w:t> </w:t>
      </w:r>
      <w:r>
        <w:rPr/>
        <w:t>and</w:t>
      </w:r>
      <w:r>
        <w:rPr>
          <w:spacing w:val="-1"/>
        </w:rPr>
        <w:t> </w:t>
      </w:r>
      <w:r>
        <w:rPr/>
        <w:t>of </w:t>
      </w:r>
      <w:r>
        <w:rPr>
          <w:spacing w:val="-4"/>
        </w:rPr>
        <w:t>Hades</w:t>
      </w:r>
    </w:p>
    <w:p>
      <w:pPr>
        <w:spacing w:before="160"/>
        <w:ind w:left="120" w:right="0" w:firstLine="0"/>
        <w:jc w:val="left"/>
        <w:rPr>
          <w:b/>
          <w:sz w:val="24"/>
        </w:rPr>
      </w:pPr>
      <w:r>
        <w:rPr>
          <w:b/>
          <w:color w:val="0D5FAD"/>
          <w:sz w:val="24"/>
          <w:u w:val="single" w:color="0D5FAD"/>
        </w:rPr>
        <w:t>Revelation</w:t>
      </w:r>
      <w:r>
        <w:rPr>
          <w:b/>
          <w:color w:val="0D5FAD"/>
          <w:spacing w:val="-3"/>
          <w:sz w:val="24"/>
          <w:u w:val="single" w:color="0D5FAD"/>
        </w:rPr>
        <w:t> </w:t>
      </w:r>
      <w:r>
        <w:rPr>
          <w:b/>
          <w:color w:val="0D5FAD"/>
          <w:sz w:val="24"/>
          <w:u w:val="single" w:color="0D5FAD"/>
        </w:rPr>
        <w:t>3:14</w:t>
      </w:r>
      <w:r>
        <w:rPr>
          <w:b/>
          <w:color w:val="0D5FAD"/>
          <w:spacing w:val="-3"/>
          <w:sz w:val="24"/>
          <w:u w:val="single" w:color="0D5FAD"/>
        </w:rPr>
        <w:t> </w:t>
      </w:r>
      <w:r>
        <w:rPr>
          <w:b/>
          <w:color w:val="0D5FAD"/>
          <w:spacing w:val="-2"/>
          <w:sz w:val="24"/>
          <w:u w:val="single" w:color="0D5FAD"/>
        </w:rPr>
        <w:t>(WEB);</w:t>
      </w:r>
    </w:p>
    <w:p>
      <w:pPr>
        <w:pStyle w:val="BodyText"/>
        <w:spacing w:before="182"/>
      </w:pPr>
      <w:r>
        <w:rPr/>
        <w:t>“To</w:t>
      </w:r>
      <w:r>
        <w:rPr>
          <w:spacing w:val="-3"/>
        </w:rPr>
        <w:t> </w:t>
      </w:r>
      <w:r>
        <w:rPr/>
        <w:t>the</w:t>
      </w:r>
      <w:r>
        <w:rPr>
          <w:spacing w:val="-4"/>
        </w:rPr>
        <w:t> </w:t>
      </w:r>
      <w:r>
        <w:rPr/>
        <w:t>angel</w:t>
      </w:r>
      <w:r>
        <w:rPr>
          <w:spacing w:val="-3"/>
        </w:rPr>
        <w:t> </w:t>
      </w:r>
      <w:r>
        <w:rPr/>
        <w:t>of</w:t>
      </w:r>
      <w:r>
        <w:rPr>
          <w:spacing w:val="-4"/>
        </w:rPr>
        <w:t> </w:t>
      </w:r>
      <w:r>
        <w:rPr/>
        <w:t>the</w:t>
      </w:r>
      <w:r>
        <w:rPr>
          <w:spacing w:val="-3"/>
        </w:rPr>
        <w:t> </w:t>
      </w:r>
      <w:r>
        <w:rPr/>
        <w:t>assembly</w:t>
      </w:r>
      <w:r>
        <w:rPr>
          <w:spacing w:val="-4"/>
        </w:rPr>
        <w:t> </w:t>
      </w:r>
      <w:r>
        <w:rPr/>
        <w:t>in</w:t>
      </w:r>
      <w:r>
        <w:rPr>
          <w:spacing w:val="-4"/>
        </w:rPr>
        <w:t> </w:t>
      </w:r>
      <w:r>
        <w:rPr/>
        <w:t>Laodicea</w:t>
      </w:r>
      <w:r>
        <w:rPr>
          <w:spacing w:val="-3"/>
        </w:rPr>
        <w:t> </w:t>
      </w:r>
      <w:r>
        <w:rPr>
          <w:spacing w:val="-2"/>
        </w:rPr>
        <w:t>write:</w:t>
      </w:r>
    </w:p>
    <w:p>
      <w:pPr>
        <w:pStyle w:val="BodyText"/>
        <w:spacing w:before="183"/>
      </w:pPr>
      <w:r>
        <w:rPr/>
        <w:t>“The</w:t>
      </w:r>
      <w:r>
        <w:rPr>
          <w:spacing w:val="-17"/>
        </w:rPr>
        <w:t> </w:t>
      </w:r>
      <w:r>
        <w:rPr/>
        <w:t>Amen,</w:t>
      </w:r>
      <w:r>
        <w:rPr>
          <w:spacing w:val="-4"/>
        </w:rPr>
        <w:t> </w:t>
      </w:r>
      <w:r>
        <w:rPr/>
        <w:t>the</w:t>
      </w:r>
      <w:r>
        <w:rPr>
          <w:spacing w:val="-4"/>
        </w:rPr>
        <w:t> </w:t>
      </w:r>
      <w:r>
        <w:rPr/>
        <w:t>Faithful</w:t>
      </w:r>
      <w:r>
        <w:rPr>
          <w:spacing w:val="-2"/>
        </w:rPr>
        <w:t> </w:t>
      </w:r>
      <w:r>
        <w:rPr/>
        <w:t>and</w:t>
      </w:r>
      <w:r>
        <w:rPr>
          <w:spacing w:val="-7"/>
        </w:rPr>
        <w:t> </w:t>
      </w:r>
      <w:r>
        <w:rPr/>
        <w:t>True</w:t>
      </w:r>
      <w:r>
        <w:rPr>
          <w:spacing w:val="-9"/>
        </w:rPr>
        <w:t> </w:t>
      </w:r>
      <w:r>
        <w:rPr/>
        <w:t>Witness,</w:t>
      </w:r>
      <w:r>
        <w:rPr>
          <w:spacing w:val="-3"/>
        </w:rPr>
        <w:t> </w:t>
      </w:r>
      <w:r>
        <w:rPr/>
        <w:t>the</w:t>
      </w:r>
      <w:r>
        <w:rPr>
          <w:spacing w:val="-5"/>
        </w:rPr>
        <w:t> </w:t>
      </w:r>
      <w:r>
        <w:rPr/>
        <w:t>Beginning</w:t>
      </w:r>
      <w:r>
        <w:rPr>
          <w:spacing w:val="-3"/>
        </w:rPr>
        <w:t> </w:t>
      </w:r>
      <w:r>
        <w:rPr/>
        <w:t>of</w:t>
      </w:r>
      <w:r>
        <w:rPr>
          <w:spacing w:val="-4"/>
        </w:rPr>
        <w:t> </w:t>
      </w:r>
      <w:r>
        <w:rPr/>
        <w:t>God’s</w:t>
      </w:r>
      <w:r>
        <w:rPr>
          <w:spacing w:val="-3"/>
        </w:rPr>
        <w:t> </w:t>
      </w:r>
      <w:r>
        <w:rPr/>
        <w:t>creation,</w:t>
      </w:r>
      <w:r>
        <w:rPr>
          <w:spacing w:val="-3"/>
        </w:rPr>
        <w:t> </w:t>
      </w:r>
      <w:r>
        <w:rPr/>
        <w:t>says</w:t>
      </w:r>
      <w:r>
        <w:rPr>
          <w:spacing w:val="-3"/>
        </w:rPr>
        <w:t> </w:t>
      </w:r>
      <w:r>
        <w:rPr/>
        <w:t>these</w:t>
      </w:r>
      <w:r>
        <w:rPr>
          <w:spacing w:val="-4"/>
        </w:rPr>
        <w:t> </w:t>
      </w:r>
      <w:r>
        <w:rPr>
          <w:spacing w:val="-2"/>
        </w:rPr>
        <w:t>things:</w:t>
      </w:r>
    </w:p>
    <w:p>
      <w:pPr>
        <w:spacing w:before="182"/>
        <w:ind w:left="120" w:right="0" w:firstLine="0"/>
        <w:jc w:val="left"/>
        <w:rPr>
          <w:b/>
          <w:sz w:val="24"/>
        </w:rPr>
      </w:pPr>
      <w:r>
        <w:rPr>
          <w:b/>
          <w:color w:val="0D5FAD"/>
          <w:sz w:val="24"/>
          <w:u w:val="single" w:color="0D5FAD"/>
        </w:rPr>
        <w:t>Mark</w:t>
      </w:r>
      <w:r>
        <w:rPr>
          <w:b/>
          <w:color w:val="0D5FAD"/>
          <w:spacing w:val="-2"/>
          <w:sz w:val="24"/>
          <w:u w:val="single" w:color="0D5FAD"/>
        </w:rPr>
        <w:t> </w:t>
      </w:r>
      <w:r>
        <w:rPr>
          <w:b/>
          <w:color w:val="0D5FAD"/>
          <w:sz w:val="24"/>
          <w:u w:val="single" w:color="0D5FAD"/>
        </w:rPr>
        <w:t>10:45</w:t>
      </w:r>
      <w:r>
        <w:rPr>
          <w:b/>
          <w:color w:val="0D5FAD"/>
          <w:spacing w:val="-1"/>
          <w:sz w:val="24"/>
          <w:u w:val="single" w:color="0D5FAD"/>
        </w:rPr>
        <w:t> </w:t>
      </w:r>
      <w:r>
        <w:rPr>
          <w:b/>
          <w:color w:val="0D5FAD"/>
          <w:sz w:val="24"/>
          <w:u w:val="single" w:color="0D5FAD"/>
        </w:rPr>
        <w:t>(WEB);</w:t>
      </w:r>
      <w:r>
        <w:rPr>
          <w:b/>
          <w:color w:val="0D5FAD"/>
          <w:spacing w:val="-1"/>
          <w:sz w:val="24"/>
          <w:u w:val="single" w:color="0D5FAD"/>
        </w:rPr>
        <w:t> </w:t>
      </w:r>
      <w:r>
        <w:rPr>
          <w:b/>
          <w:color w:val="0D5FAD"/>
          <w:sz w:val="24"/>
          <w:u w:val="single" w:color="0D5FAD"/>
        </w:rPr>
        <w:t>(Jesus’</w:t>
      </w:r>
      <w:r>
        <w:rPr>
          <w:b/>
          <w:color w:val="0D5FAD"/>
          <w:spacing w:val="-18"/>
          <w:sz w:val="24"/>
          <w:u w:val="single" w:color="0D5FAD"/>
        </w:rPr>
        <w:t> </w:t>
      </w:r>
      <w:r>
        <w:rPr>
          <w:b/>
          <w:color w:val="0D5FAD"/>
          <w:spacing w:val="-2"/>
          <w:sz w:val="24"/>
          <w:u w:val="single" w:color="0D5FAD"/>
        </w:rPr>
        <w:t>words)</w:t>
      </w:r>
    </w:p>
    <w:p>
      <w:pPr>
        <w:pStyle w:val="BodyText"/>
        <w:spacing w:line="259" w:lineRule="auto" w:before="180"/>
      </w:pPr>
      <w:r>
        <w:rPr/>
        <w:t>For</w:t>
      </w:r>
      <w:r>
        <w:rPr>
          <w:spacing w:val="-3"/>
        </w:rPr>
        <w:t> </w:t>
      </w:r>
      <w:r>
        <w:rPr/>
        <w:t>the</w:t>
      </w:r>
      <w:r>
        <w:rPr>
          <w:spacing w:val="-3"/>
        </w:rPr>
        <w:t> </w:t>
      </w:r>
      <w:r>
        <w:rPr/>
        <w:t>Son</w:t>
      </w:r>
      <w:r>
        <w:rPr>
          <w:spacing w:val="-2"/>
        </w:rPr>
        <w:t> </w:t>
      </w:r>
      <w:r>
        <w:rPr/>
        <w:t>of</w:t>
      </w:r>
      <w:r>
        <w:rPr>
          <w:spacing w:val="-3"/>
        </w:rPr>
        <w:t> </w:t>
      </w:r>
      <w:r>
        <w:rPr/>
        <w:t>Man</w:t>
      </w:r>
      <w:r>
        <w:rPr>
          <w:spacing w:val="-2"/>
        </w:rPr>
        <w:t> </w:t>
      </w:r>
      <w:r>
        <w:rPr/>
        <w:t>also</w:t>
      </w:r>
      <w:r>
        <w:rPr>
          <w:spacing w:val="-2"/>
        </w:rPr>
        <w:t> </w:t>
      </w:r>
      <w:r>
        <w:rPr/>
        <w:t>came</w:t>
      </w:r>
      <w:r>
        <w:rPr>
          <w:spacing w:val="-3"/>
        </w:rPr>
        <w:t> </w:t>
      </w:r>
      <w:r>
        <w:rPr/>
        <w:t>not</w:t>
      </w:r>
      <w:r>
        <w:rPr>
          <w:spacing w:val="-2"/>
        </w:rPr>
        <w:t> </w:t>
      </w:r>
      <w:r>
        <w:rPr/>
        <w:t>to</w:t>
      </w:r>
      <w:r>
        <w:rPr>
          <w:spacing w:val="-2"/>
        </w:rPr>
        <w:t> </w:t>
      </w:r>
      <w:r>
        <w:rPr/>
        <w:t>be</w:t>
      </w:r>
      <w:r>
        <w:rPr>
          <w:spacing w:val="-3"/>
        </w:rPr>
        <w:t> </w:t>
      </w:r>
      <w:r>
        <w:rPr/>
        <w:t>served,</w:t>
      </w:r>
      <w:r>
        <w:rPr>
          <w:spacing w:val="-2"/>
        </w:rPr>
        <w:t> </w:t>
      </w:r>
      <w:r>
        <w:rPr/>
        <w:t>but</w:t>
      </w:r>
      <w:r>
        <w:rPr>
          <w:spacing w:val="-2"/>
        </w:rPr>
        <w:t> </w:t>
      </w:r>
      <w:r>
        <w:rPr/>
        <w:t>to</w:t>
      </w:r>
      <w:r>
        <w:rPr>
          <w:spacing w:val="-2"/>
        </w:rPr>
        <w:t> </w:t>
      </w:r>
      <w:r>
        <w:rPr/>
        <w:t>serve,</w:t>
      </w:r>
      <w:r>
        <w:rPr>
          <w:spacing w:val="-2"/>
        </w:rPr>
        <w:t> </w:t>
      </w:r>
      <w:r>
        <w:rPr/>
        <w:t>and</w:t>
      </w:r>
      <w:r>
        <w:rPr>
          <w:spacing w:val="-2"/>
        </w:rPr>
        <w:t> </w:t>
      </w:r>
      <w:r>
        <w:rPr/>
        <w:t>to</w:t>
      </w:r>
      <w:r>
        <w:rPr>
          <w:spacing w:val="-2"/>
        </w:rPr>
        <w:t> </w:t>
      </w:r>
      <w:r>
        <w:rPr/>
        <w:t>give</w:t>
      </w:r>
      <w:r>
        <w:rPr>
          <w:spacing w:val="-3"/>
        </w:rPr>
        <w:t> </w:t>
      </w:r>
      <w:r>
        <w:rPr/>
        <w:t>his life</w:t>
      </w:r>
      <w:r>
        <w:rPr>
          <w:spacing w:val="-3"/>
        </w:rPr>
        <w:t> </w:t>
      </w:r>
      <w:r>
        <w:rPr/>
        <w:t>as</w:t>
      </w:r>
      <w:r>
        <w:rPr>
          <w:spacing w:val="-2"/>
        </w:rPr>
        <w:t> </w:t>
      </w:r>
      <w:r>
        <w:rPr/>
        <w:t>a</w:t>
      </w:r>
      <w:r>
        <w:rPr>
          <w:spacing w:val="-3"/>
        </w:rPr>
        <w:t> </w:t>
      </w:r>
      <w:r>
        <w:rPr/>
        <w:t>ransom</w:t>
      </w:r>
      <w:r>
        <w:rPr>
          <w:spacing w:val="-2"/>
        </w:rPr>
        <w:t> </w:t>
      </w:r>
      <w:r>
        <w:rPr/>
        <w:t>for </w:t>
      </w:r>
      <w:r>
        <w:rPr>
          <w:spacing w:val="-2"/>
        </w:rPr>
        <w:t>many.”</w:t>
      </w:r>
    </w:p>
    <w:p>
      <w:pPr>
        <w:spacing w:before="160"/>
        <w:ind w:left="120" w:right="0" w:firstLine="0"/>
        <w:jc w:val="left"/>
        <w:rPr>
          <w:b/>
          <w:sz w:val="24"/>
        </w:rPr>
      </w:pPr>
      <w:r>
        <w:rPr>
          <w:b/>
          <w:color w:val="0D5FAD"/>
          <w:sz w:val="24"/>
          <w:u w:val="single" w:color="0D5FAD"/>
        </w:rPr>
        <w:t>John</w:t>
      </w:r>
      <w:r>
        <w:rPr>
          <w:b/>
          <w:color w:val="0D5FAD"/>
          <w:spacing w:val="-3"/>
          <w:sz w:val="24"/>
          <w:u w:val="single" w:color="0D5FAD"/>
        </w:rPr>
        <w:t> </w:t>
      </w:r>
      <w:r>
        <w:rPr>
          <w:b/>
          <w:color w:val="0D5FAD"/>
          <w:sz w:val="24"/>
          <w:u w:val="single" w:color="0D5FAD"/>
        </w:rPr>
        <w:t>5:25-27</w:t>
      </w:r>
      <w:r>
        <w:rPr>
          <w:b/>
          <w:color w:val="0D5FAD"/>
          <w:spacing w:val="-2"/>
          <w:sz w:val="24"/>
          <w:u w:val="single" w:color="0D5FAD"/>
        </w:rPr>
        <w:t> </w:t>
      </w:r>
      <w:r>
        <w:rPr>
          <w:b/>
          <w:color w:val="0D5FAD"/>
          <w:sz w:val="24"/>
          <w:u w:val="single" w:color="0D5FAD"/>
        </w:rPr>
        <w:t>(WEB);</w:t>
      </w:r>
      <w:r>
        <w:rPr>
          <w:b/>
          <w:color w:val="0D5FAD"/>
          <w:spacing w:val="-2"/>
          <w:sz w:val="24"/>
          <w:u w:val="single" w:color="0D5FAD"/>
        </w:rPr>
        <w:t> </w:t>
      </w:r>
      <w:r>
        <w:rPr>
          <w:b/>
          <w:color w:val="0D5FAD"/>
          <w:sz w:val="24"/>
          <w:u w:val="single" w:color="0D5FAD"/>
        </w:rPr>
        <w:t>(Jesus’</w:t>
      </w:r>
      <w:r>
        <w:rPr>
          <w:b/>
          <w:color w:val="0D5FAD"/>
          <w:spacing w:val="-18"/>
          <w:sz w:val="24"/>
          <w:u w:val="single" w:color="0D5FAD"/>
        </w:rPr>
        <w:t> </w:t>
      </w:r>
      <w:r>
        <w:rPr>
          <w:b/>
          <w:color w:val="0D5FAD"/>
          <w:spacing w:val="-2"/>
          <w:sz w:val="24"/>
          <w:u w:val="single" w:color="0D5FAD"/>
        </w:rPr>
        <w:t>words)</w:t>
      </w:r>
    </w:p>
    <w:p>
      <w:pPr>
        <w:pStyle w:val="BodyText"/>
        <w:spacing w:line="259" w:lineRule="auto" w:before="183"/>
        <w:ind w:right="282"/>
        <w:jc w:val="both"/>
      </w:pPr>
      <w:r>
        <w:rPr>
          <w:vertAlign w:val="superscript"/>
        </w:rPr>
        <w:t>25</w:t>
      </w:r>
      <w:r>
        <w:rPr>
          <w:spacing w:val="-15"/>
          <w:vertAlign w:val="baseline"/>
        </w:rPr>
        <w:t> </w:t>
      </w:r>
      <w:r>
        <w:rPr>
          <w:vertAlign w:val="baseline"/>
        </w:rPr>
        <w:t>Most</w:t>
      </w:r>
      <w:r>
        <w:rPr>
          <w:spacing w:val="-10"/>
          <w:vertAlign w:val="baseline"/>
        </w:rPr>
        <w:t> </w:t>
      </w:r>
      <w:r>
        <w:rPr>
          <w:vertAlign w:val="baseline"/>
        </w:rPr>
        <w:t>certainly</w:t>
      </w:r>
      <w:r>
        <w:rPr>
          <w:spacing w:val="-3"/>
          <w:vertAlign w:val="baseline"/>
        </w:rPr>
        <w:t> </w:t>
      </w:r>
      <w:r>
        <w:rPr>
          <w:vertAlign w:val="baseline"/>
        </w:rPr>
        <w:t>I</w:t>
      </w:r>
      <w:r>
        <w:rPr>
          <w:spacing w:val="-4"/>
          <w:vertAlign w:val="baseline"/>
        </w:rPr>
        <w:t> </w:t>
      </w:r>
      <w:r>
        <w:rPr>
          <w:vertAlign w:val="baseline"/>
        </w:rPr>
        <w:t>tell</w:t>
      </w:r>
      <w:r>
        <w:rPr>
          <w:spacing w:val="-3"/>
          <w:vertAlign w:val="baseline"/>
        </w:rPr>
        <w:t> </w:t>
      </w:r>
      <w:r>
        <w:rPr>
          <w:vertAlign w:val="baseline"/>
        </w:rPr>
        <w:t>you,</w:t>
      </w:r>
      <w:r>
        <w:rPr>
          <w:spacing w:val="-3"/>
          <w:vertAlign w:val="baseline"/>
        </w:rPr>
        <w:t> </w:t>
      </w:r>
      <w:r>
        <w:rPr>
          <w:vertAlign w:val="baseline"/>
        </w:rPr>
        <w:t>the</w:t>
      </w:r>
      <w:r>
        <w:rPr>
          <w:spacing w:val="-4"/>
          <w:vertAlign w:val="baseline"/>
        </w:rPr>
        <w:t> </w:t>
      </w:r>
      <w:r>
        <w:rPr>
          <w:vertAlign w:val="baseline"/>
        </w:rPr>
        <w:t>hour</w:t>
      </w:r>
      <w:r>
        <w:rPr>
          <w:spacing w:val="-4"/>
          <w:vertAlign w:val="baseline"/>
        </w:rPr>
        <w:t> </w:t>
      </w:r>
      <w:r>
        <w:rPr>
          <w:vertAlign w:val="baseline"/>
        </w:rPr>
        <w:t>comes,</w:t>
      </w:r>
      <w:r>
        <w:rPr>
          <w:spacing w:val="-3"/>
          <w:vertAlign w:val="baseline"/>
        </w:rPr>
        <w:t> </w:t>
      </w:r>
      <w:r>
        <w:rPr>
          <w:vertAlign w:val="baseline"/>
        </w:rPr>
        <w:t>and</w:t>
      </w:r>
      <w:r>
        <w:rPr>
          <w:spacing w:val="-3"/>
          <w:vertAlign w:val="baseline"/>
        </w:rPr>
        <w:t> </w:t>
      </w:r>
      <w:r>
        <w:rPr>
          <w:vertAlign w:val="baseline"/>
        </w:rPr>
        <w:t>now</w:t>
      </w:r>
      <w:r>
        <w:rPr>
          <w:spacing w:val="-4"/>
          <w:vertAlign w:val="baseline"/>
        </w:rPr>
        <w:t> </w:t>
      </w:r>
      <w:r>
        <w:rPr>
          <w:vertAlign w:val="baseline"/>
        </w:rPr>
        <w:t>is,</w:t>
      </w:r>
      <w:r>
        <w:rPr>
          <w:spacing w:val="-3"/>
          <w:vertAlign w:val="baseline"/>
        </w:rPr>
        <w:t> </w:t>
      </w:r>
      <w:r>
        <w:rPr>
          <w:vertAlign w:val="baseline"/>
        </w:rPr>
        <w:t>when</w:t>
      </w:r>
      <w:r>
        <w:rPr>
          <w:spacing w:val="-3"/>
          <w:vertAlign w:val="baseline"/>
        </w:rPr>
        <w:t> </w:t>
      </w:r>
      <w:r>
        <w:rPr>
          <w:vertAlign w:val="baseline"/>
        </w:rPr>
        <w:t>the</w:t>
      </w:r>
      <w:r>
        <w:rPr>
          <w:spacing w:val="-4"/>
          <w:vertAlign w:val="baseline"/>
        </w:rPr>
        <w:t> </w:t>
      </w:r>
      <w:r>
        <w:rPr>
          <w:vertAlign w:val="baseline"/>
        </w:rPr>
        <w:t>dead</w:t>
      </w:r>
      <w:r>
        <w:rPr>
          <w:spacing w:val="-3"/>
          <w:vertAlign w:val="baseline"/>
        </w:rPr>
        <w:t> </w:t>
      </w:r>
      <w:r>
        <w:rPr>
          <w:vertAlign w:val="baseline"/>
        </w:rPr>
        <w:t>will</w:t>
      </w:r>
      <w:r>
        <w:rPr>
          <w:spacing w:val="-3"/>
          <w:vertAlign w:val="baseline"/>
        </w:rPr>
        <w:t> </w:t>
      </w:r>
      <w:r>
        <w:rPr>
          <w:vertAlign w:val="baseline"/>
        </w:rPr>
        <w:t>hear</w:t>
      </w:r>
      <w:r>
        <w:rPr>
          <w:spacing w:val="-4"/>
          <w:vertAlign w:val="baseline"/>
        </w:rPr>
        <w:t> </w:t>
      </w:r>
      <w:r>
        <w:rPr>
          <w:vertAlign w:val="baseline"/>
        </w:rPr>
        <w:t>the</w:t>
      </w:r>
      <w:r>
        <w:rPr>
          <w:spacing w:val="-4"/>
          <w:vertAlign w:val="baseline"/>
        </w:rPr>
        <w:t> </w:t>
      </w:r>
      <w:r>
        <w:rPr>
          <w:vertAlign w:val="baseline"/>
        </w:rPr>
        <w:t>Son</w:t>
      </w:r>
      <w:r>
        <w:rPr>
          <w:spacing w:val="-3"/>
          <w:vertAlign w:val="baseline"/>
        </w:rPr>
        <w:t> </w:t>
      </w:r>
      <w:r>
        <w:rPr>
          <w:vertAlign w:val="baseline"/>
        </w:rPr>
        <w:t>of</w:t>
      </w:r>
      <w:r>
        <w:rPr>
          <w:spacing w:val="-4"/>
          <w:vertAlign w:val="baseline"/>
        </w:rPr>
        <w:t> </w:t>
      </w:r>
      <w:r>
        <w:rPr>
          <w:vertAlign w:val="baseline"/>
        </w:rPr>
        <w:t>God’s voice;</w:t>
      </w:r>
      <w:r>
        <w:rPr>
          <w:spacing w:val="-7"/>
          <w:vertAlign w:val="baseline"/>
        </w:rPr>
        <w:t> </w:t>
      </w:r>
      <w:r>
        <w:rPr>
          <w:vertAlign w:val="baseline"/>
        </w:rPr>
        <w:t>and</w:t>
      </w:r>
      <w:r>
        <w:rPr>
          <w:spacing w:val="-1"/>
          <w:vertAlign w:val="baseline"/>
        </w:rPr>
        <w:t> </w:t>
      </w:r>
      <w:r>
        <w:rPr>
          <w:vertAlign w:val="baseline"/>
        </w:rPr>
        <w:t>those</w:t>
      </w:r>
      <w:r>
        <w:rPr>
          <w:spacing w:val="-2"/>
          <w:vertAlign w:val="baseline"/>
        </w:rPr>
        <w:t> </w:t>
      </w:r>
      <w:r>
        <w:rPr>
          <w:vertAlign w:val="baseline"/>
        </w:rPr>
        <w:t>who</w:t>
      </w:r>
      <w:r>
        <w:rPr>
          <w:spacing w:val="-1"/>
          <w:vertAlign w:val="baseline"/>
        </w:rPr>
        <w:t> </w:t>
      </w:r>
      <w:r>
        <w:rPr>
          <w:vertAlign w:val="baseline"/>
        </w:rPr>
        <w:t>hear</w:t>
      </w:r>
      <w:r>
        <w:rPr>
          <w:spacing w:val="-2"/>
          <w:vertAlign w:val="baseline"/>
        </w:rPr>
        <w:t> </w:t>
      </w:r>
      <w:r>
        <w:rPr>
          <w:vertAlign w:val="baseline"/>
        </w:rPr>
        <w:t>will</w:t>
      </w:r>
      <w:r>
        <w:rPr>
          <w:spacing w:val="-1"/>
          <w:vertAlign w:val="baseline"/>
        </w:rPr>
        <w:t> </w:t>
      </w:r>
      <w:r>
        <w:rPr>
          <w:vertAlign w:val="baseline"/>
        </w:rPr>
        <w:t>live.</w:t>
      </w:r>
      <w:r>
        <w:rPr>
          <w:spacing w:val="-2"/>
          <w:vertAlign w:val="baseline"/>
        </w:rPr>
        <w:t> </w:t>
      </w:r>
      <w:r>
        <w:rPr>
          <w:vertAlign w:val="superscript"/>
        </w:rPr>
        <w:t>26</w:t>
      </w:r>
      <w:r>
        <w:rPr>
          <w:spacing w:val="-15"/>
          <w:vertAlign w:val="baseline"/>
        </w:rPr>
        <w:t> </w:t>
      </w:r>
      <w:r>
        <w:rPr>
          <w:vertAlign w:val="baseline"/>
        </w:rPr>
        <w:t>For</w:t>
      </w:r>
      <w:r>
        <w:rPr>
          <w:spacing w:val="-2"/>
          <w:vertAlign w:val="baseline"/>
        </w:rPr>
        <w:t> </w:t>
      </w:r>
      <w:r>
        <w:rPr>
          <w:vertAlign w:val="baseline"/>
        </w:rPr>
        <w:t>as</w:t>
      </w:r>
      <w:r>
        <w:rPr>
          <w:spacing w:val="-1"/>
          <w:vertAlign w:val="baseline"/>
        </w:rPr>
        <w:t> </w:t>
      </w:r>
      <w:r>
        <w:rPr>
          <w:vertAlign w:val="baseline"/>
        </w:rPr>
        <w:t>the</w:t>
      </w:r>
      <w:r>
        <w:rPr>
          <w:spacing w:val="-2"/>
          <w:vertAlign w:val="baseline"/>
        </w:rPr>
        <w:t> </w:t>
      </w:r>
      <w:r>
        <w:rPr>
          <w:vertAlign w:val="baseline"/>
        </w:rPr>
        <w:t>Father</w:t>
      </w:r>
      <w:r>
        <w:rPr>
          <w:spacing w:val="-2"/>
          <w:vertAlign w:val="baseline"/>
        </w:rPr>
        <w:t> </w:t>
      </w:r>
      <w:r>
        <w:rPr>
          <w:vertAlign w:val="baseline"/>
        </w:rPr>
        <w:t>has</w:t>
      </w:r>
      <w:r>
        <w:rPr>
          <w:spacing w:val="-1"/>
          <w:vertAlign w:val="baseline"/>
        </w:rPr>
        <w:t> </w:t>
      </w:r>
      <w:r>
        <w:rPr>
          <w:vertAlign w:val="baseline"/>
        </w:rPr>
        <w:t>life</w:t>
      </w:r>
      <w:r>
        <w:rPr>
          <w:spacing w:val="-2"/>
          <w:vertAlign w:val="baseline"/>
        </w:rPr>
        <w:t> </w:t>
      </w:r>
      <w:r>
        <w:rPr>
          <w:vertAlign w:val="baseline"/>
        </w:rPr>
        <w:t>in</w:t>
      </w:r>
      <w:r>
        <w:rPr>
          <w:spacing w:val="-1"/>
          <w:vertAlign w:val="baseline"/>
        </w:rPr>
        <w:t> </w:t>
      </w:r>
      <w:r>
        <w:rPr>
          <w:vertAlign w:val="baseline"/>
        </w:rPr>
        <w:t>himself, even</w:t>
      </w:r>
      <w:r>
        <w:rPr>
          <w:spacing w:val="-1"/>
          <w:vertAlign w:val="baseline"/>
        </w:rPr>
        <w:t> </w:t>
      </w:r>
      <w:r>
        <w:rPr>
          <w:vertAlign w:val="baseline"/>
        </w:rPr>
        <w:t>so</w:t>
      </w:r>
      <w:r>
        <w:rPr>
          <w:spacing w:val="-1"/>
          <w:vertAlign w:val="baseline"/>
        </w:rPr>
        <w:t> </w:t>
      </w:r>
      <w:r>
        <w:rPr>
          <w:vertAlign w:val="baseline"/>
        </w:rPr>
        <w:t>he</w:t>
      </w:r>
      <w:r>
        <w:rPr>
          <w:spacing w:val="-2"/>
          <w:vertAlign w:val="baseline"/>
        </w:rPr>
        <w:t> </w:t>
      </w:r>
      <w:r>
        <w:rPr>
          <w:vertAlign w:val="baseline"/>
        </w:rPr>
        <w:t>gave</w:t>
      </w:r>
      <w:r>
        <w:rPr>
          <w:spacing w:val="-2"/>
          <w:vertAlign w:val="baseline"/>
        </w:rPr>
        <w:t> </w:t>
      </w:r>
      <w:r>
        <w:rPr>
          <w:vertAlign w:val="baseline"/>
        </w:rPr>
        <w:t>to</w:t>
      </w:r>
      <w:r>
        <w:rPr>
          <w:spacing w:val="-1"/>
          <w:vertAlign w:val="baseline"/>
        </w:rPr>
        <w:t> </w:t>
      </w:r>
      <w:r>
        <w:rPr>
          <w:vertAlign w:val="baseline"/>
        </w:rPr>
        <w:t>the Son</w:t>
      </w:r>
      <w:r>
        <w:rPr>
          <w:spacing w:val="-1"/>
          <w:vertAlign w:val="baseline"/>
        </w:rPr>
        <w:t> </w:t>
      </w:r>
      <w:r>
        <w:rPr>
          <w:vertAlign w:val="baseline"/>
        </w:rPr>
        <w:t>also to have life in himself. </w:t>
      </w:r>
      <w:r>
        <w:rPr>
          <w:vertAlign w:val="superscript"/>
        </w:rPr>
        <w:t>27</w:t>
      </w:r>
      <w:r>
        <w:rPr>
          <w:spacing w:val="-15"/>
          <w:vertAlign w:val="baseline"/>
        </w:rPr>
        <w:t> </w:t>
      </w:r>
      <w:r>
        <w:rPr>
          <w:vertAlign w:val="baseline"/>
        </w:rPr>
        <w:t>He also gave him authority to execute judgment, because he is a son of man.</w:t>
      </w:r>
    </w:p>
    <w:p>
      <w:pPr>
        <w:spacing w:before="159"/>
        <w:ind w:left="120" w:right="0" w:firstLine="0"/>
        <w:jc w:val="left"/>
        <w:rPr>
          <w:b/>
          <w:sz w:val="24"/>
        </w:rPr>
      </w:pPr>
      <w:r>
        <w:rPr>
          <w:b/>
          <w:color w:val="0D5FAD"/>
          <w:sz w:val="24"/>
          <w:u w:val="single" w:color="0D5FAD"/>
        </w:rPr>
        <w:t>John</w:t>
      </w:r>
      <w:r>
        <w:rPr>
          <w:b/>
          <w:color w:val="0D5FAD"/>
          <w:spacing w:val="-3"/>
          <w:sz w:val="24"/>
          <w:u w:val="single" w:color="0D5FAD"/>
        </w:rPr>
        <w:t> </w:t>
      </w:r>
      <w:r>
        <w:rPr>
          <w:b/>
          <w:color w:val="0D5FAD"/>
          <w:sz w:val="24"/>
          <w:u w:val="single" w:color="0D5FAD"/>
        </w:rPr>
        <w:t>6:35-46</w:t>
      </w:r>
      <w:r>
        <w:rPr>
          <w:b/>
          <w:color w:val="0D5FAD"/>
          <w:spacing w:val="-2"/>
          <w:sz w:val="24"/>
          <w:u w:val="single" w:color="0D5FAD"/>
        </w:rPr>
        <w:t> </w:t>
      </w:r>
      <w:r>
        <w:rPr>
          <w:b/>
          <w:color w:val="0D5FAD"/>
          <w:sz w:val="24"/>
          <w:u w:val="single" w:color="0D5FAD"/>
        </w:rPr>
        <w:t>(WEB);</w:t>
      </w:r>
      <w:r>
        <w:rPr>
          <w:b/>
          <w:color w:val="0D5FAD"/>
          <w:spacing w:val="-2"/>
          <w:sz w:val="24"/>
          <w:u w:val="single" w:color="0D5FAD"/>
        </w:rPr>
        <w:t> </w:t>
      </w:r>
      <w:r>
        <w:rPr>
          <w:b/>
          <w:color w:val="0D5FAD"/>
          <w:sz w:val="24"/>
          <w:u w:val="single" w:color="0D5FAD"/>
        </w:rPr>
        <w:t>(Jesus’</w:t>
      </w:r>
      <w:r>
        <w:rPr>
          <w:b/>
          <w:color w:val="0D5FAD"/>
          <w:spacing w:val="-18"/>
          <w:sz w:val="24"/>
          <w:u w:val="single" w:color="0D5FAD"/>
        </w:rPr>
        <w:t> </w:t>
      </w:r>
      <w:r>
        <w:rPr>
          <w:b/>
          <w:color w:val="0D5FAD"/>
          <w:spacing w:val="-2"/>
          <w:sz w:val="24"/>
          <w:u w:val="single" w:color="0D5FAD"/>
        </w:rPr>
        <w:t>words)</w:t>
      </w:r>
    </w:p>
    <w:p>
      <w:pPr>
        <w:pStyle w:val="BodyText"/>
        <w:spacing w:line="259" w:lineRule="auto" w:before="182"/>
        <w:ind w:right="310"/>
      </w:pPr>
      <w:r>
        <w:rPr>
          <w:vertAlign w:val="superscript"/>
        </w:rPr>
        <w:t>35</w:t>
      </w:r>
      <w:r>
        <w:rPr>
          <w:spacing w:val="-17"/>
          <w:vertAlign w:val="baseline"/>
        </w:rPr>
        <w:t> </w:t>
      </w:r>
      <w:r>
        <w:rPr>
          <w:vertAlign w:val="baseline"/>
        </w:rPr>
        <w:t>Jesus said to them, “I am the bread of life. Whoever comes to me will not be hungry, and whoever</w:t>
      </w:r>
      <w:r>
        <w:rPr>
          <w:spacing w:val="-6"/>
          <w:vertAlign w:val="baseline"/>
        </w:rPr>
        <w:t> </w:t>
      </w:r>
      <w:r>
        <w:rPr>
          <w:vertAlign w:val="baseline"/>
        </w:rPr>
        <w:t>believes</w:t>
      </w:r>
      <w:r>
        <w:rPr>
          <w:spacing w:val="-3"/>
          <w:vertAlign w:val="baseline"/>
        </w:rPr>
        <w:t> </w:t>
      </w:r>
      <w:r>
        <w:rPr>
          <w:vertAlign w:val="baseline"/>
        </w:rPr>
        <w:t>in</w:t>
      </w:r>
      <w:r>
        <w:rPr>
          <w:spacing w:val="-3"/>
          <w:vertAlign w:val="baseline"/>
        </w:rPr>
        <w:t> </w:t>
      </w:r>
      <w:r>
        <w:rPr>
          <w:vertAlign w:val="baseline"/>
        </w:rPr>
        <w:t>me</w:t>
      </w:r>
      <w:r>
        <w:rPr>
          <w:spacing w:val="-2"/>
          <w:vertAlign w:val="baseline"/>
        </w:rPr>
        <w:t> </w:t>
      </w:r>
      <w:r>
        <w:rPr>
          <w:vertAlign w:val="baseline"/>
        </w:rPr>
        <w:t>will</w:t>
      </w:r>
      <w:r>
        <w:rPr>
          <w:spacing w:val="-3"/>
          <w:vertAlign w:val="baseline"/>
        </w:rPr>
        <w:t> </w:t>
      </w:r>
      <w:r>
        <w:rPr>
          <w:vertAlign w:val="baseline"/>
        </w:rPr>
        <w:t>never</w:t>
      </w:r>
      <w:r>
        <w:rPr>
          <w:spacing w:val="-4"/>
          <w:vertAlign w:val="baseline"/>
        </w:rPr>
        <w:t> </w:t>
      </w:r>
      <w:r>
        <w:rPr>
          <w:vertAlign w:val="baseline"/>
        </w:rPr>
        <w:t>be</w:t>
      </w:r>
      <w:r>
        <w:rPr>
          <w:spacing w:val="-4"/>
          <w:vertAlign w:val="baseline"/>
        </w:rPr>
        <w:t> </w:t>
      </w:r>
      <w:r>
        <w:rPr>
          <w:vertAlign w:val="baseline"/>
        </w:rPr>
        <w:t>thirsty.</w:t>
      </w:r>
      <w:r>
        <w:rPr>
          <w:spacing w:val="-3"/>
          <w:vertAlign w:val="baseline"/>
        </w:rPr>
        <w:t> </w:t>
      </w:r>
      <w:r>
        <w:rPr>
          <w:vertAlign w:val="superscript"/>
        </w:rPr>
        <w:t>36</w:t>
      </w:r>
      <w:r>
        <w:rPr>
          <w:spacing w:val="-21"/>
          <w:vertAlign w:val="baseline"/>
        </w:rPr>
        <w:t> </w:t>
      </w:r>
      <w:r>
        <w:rPr>
          <w:vertAlign w:val="baseline"/>
        </w:rPr>
        <w:t>But</w:t>
      </w:r>
      <w:r>
        <w:rPr>
          <w:spacing w:val="-3"/>
          <w:vertAlign w:val="baseline"/>
        </w:rPr>
        <w:t> </w:t>
      </w:r>
      <w:r>
        <w:rPr>
          <w:vertAlign w:val="baseline"/>
        </w:rPr>
        <w:t>I</w:t>
      </w:r>
      <w:r>
        <w:rPr>
          <w:spacing w:val="-4"/>
          <w:vertAlign w:val="baseline"/>
        </w:rPr>
        <w:t> </w:t>
      </w:r>
      <w:r>
        <w:rPr>
          <w:vertAlign w:val="baseline"/>
        </w:rPr>
        <w:t>told</w:t>
      </w:r>
      <w:r>
        <w:rPr>
          <w:spacing w:val="-3"/>
          <w:vertAlign w:val="baseline"/>
        </w:rPr>
        <w:t> </w:t>
      </w:r>
      <w:r>
        <w:rPr>
          <w:vertAlign w:val="baseline"/>
        </w:rPr>
        <w:t>you</w:t>
      </w:r>
      <w:r>
        <w:rPr>
          <w:spacing w:val="-3"/>
          <w:vertAlign w:val="baseline"/>
        </w:rPr>
        <w:t> </w:t>
      </w:r>
      <w:r>
        <w:rPr>
          <w:vertAlign w:val="baseline"/>
        </w:rPr>
        <w:t>that</w:t>
      </w:r>
      <w:r>
        <w:rPr>
          <w:spacing w:val="-3"/>
          <w:vertAlign w:val="baseline"/>
        </w:rPr>
        <w:t> </w:t>
      </w:r>
      <w:r>
        <w:rPr>
          <w:vertAlign w:val="baseline"/>
        </w:rPr>
        <w:t>you</w:t>
      </w:r>
      <w:r>
        <w:rPr>
          <w:spacing w:val="-3"/>
          <w:vertAlign w:val="baseline"/>
        </w:rPr>
        <w:t> </w:t>
      </w:r>
      <w:r>
        <w:rPr>
          <w:vertAlign w:val="baseline"/>
        </w:rPr>
        <w:t>have</w:t>
      </w:r>
      <w:r>
        <w:rPr>
          <w:spacing w:val="-4"/>
          <w:vertAlign w:val="baseline"/>
        </w:rPr>
        <w:t> </w:t>
      </w:r>
      <w:r>
        <w:rPr>
          <w:vertAlign w:val="baseline"/>
        </w:rPr>
        <w:t>seen</w:t>
      </w:r>
      <w:r>
        <w:rPr>
          <w:spacing w:val="-3"/>
          <w:vertAlign w:val="baseline"/>
        </w:rPr>
        <w:t> </w:t>
      </w:r>
      <w:r>
        <w:rPr>
          <w:vertAlign w:val="baseline"/>
        </w:rPr>
        <w:t>me,</w:t>
      </w:r>
      <w:r>
        <w:rPr>
          <w:spacing w:val="-1"/>
          <w:vertAlign w:val="baseline"/>
        </w:rPr>
        <w:t> </w:t>
      </w:r>
      <w:r>
        <w:rPr>
          <w:vertAlign w:val="baseline"/>
        </w:rPr>
        <w:t>and</w:t>
      </w:r>
      <w:r>
        <w:rPr>
          <w:spacing w:val="-3"/>
          <w:vertAlign w:val="baseline"/>
        </w:rPr>
        <w:t> </w:t>
      </w:r>
      <w:r>
        <w:rPr>
          <w:vertAlign w:val="baseline"/>
        </w:rPr>
        <w:t>yet</w:t>
      </w:r>
      <w:r>
        <w:rPr>
          <w:spacing w:val="-3"/>
          <w:vertAlign w:val="baseline"/>
        </w:rPr>
        <w:t> </w:t>
      </w:r>
      <w:r>
        <w:rPr>
          <w:vertAlign w:val="baseline"/>
        </w:rPr>
        <w:t>you don’t believe. </w:t>
      </w:r>
      <w:r>
        <w:rPr>
          <w:vertAlign w:val="superscript"/>
        </w:rPr>
        <w:t>37</w:t>
      </w:r>
      <w:r>
        <w:rPr>
          <w:spacing w:val="-13"/>
          <w:vertAlign w:val="baseline"/>
        </w:rPr>
        <w:t> </w:t>
      </w:r>
      <w:r>
        <w:rPr>
          <w:vertAlign w:val="baseline"/>
        </w:rPr>
        <w:t>All those whom the Father gives me will come to me. He who comes to me I will in no way throw out. </w:t>
      </w:r>
      <w:r>
        <w:rPr>
          <w:vertAlign w:val="superscript"/>
        </w:rPr>
        <w:t>38</w:t>
      </w:r>
      <w:r>
        <w:rPr>
          <w:spacing w:val="-17"/>
          <w:vertAlign w:val="baseline"/>
        </w:rPr>
        <w:t> </w:t>
      </w:r>
      <w:r>
        <w:rPr>
          <w:vertAlign w:val="baseline"/>
        </w:rPr>
        <w:t>For I have come down from heaven, not to do my own will, but the will of him who sent me. </w:t>
      </w:r>
      <w:r>
        <w:rPr>
          <w:vertAlign w:val="superscript"/>
        </w:rPr>
        <w:t>39</w:t>
      </w:r>
      <w:r>
        <w:rPr>
          <w:spacing w:val="-19"/>
          <w:vertAlign w:val="baseline"/>
        </w:rPr>
        <w:t> </w:t>
      </w:r>
      <w:r>
        <w:rPr>
          <w:vertAlign w:val="baseline"/>
        </w:rPr>
        <w:t>This is the will of my Father who sent me, that of all he has given to me I should lose nothing, but should raise him up at the last day. </w:t>
      </w:r>
      <w:r>
        <w:rPr>
          <w:vertAlign w:val="superscript"/>
        </w:rPr>
        <w:t>40</w:t>
      </w:r>
      <w:r>
        <w:rPr>
          <w:spacing w:val="-17"/>
          <w:vertAlign w:val="baseline"/>
        </w:rPr>
        <w:t> </w:t>
      </w:r>
      <w:r>
        <w:rPr>
          <w:vertAlign w:val="baseline"/>
        </w:rPr>
        <w:t>This is the will of the one</w:t>
      </w:r>
      <w:r>
        <w:rPr>
          <w:vertAlign w:val="baseline"/>
        </w:rPr>
        <w:t> who</w:t>
      </w:r>
      <w:r>
        <w:rPr>
          <w:spacing w:val="-2"/>
          <w:vertAlign w:val="baseline"/>
        </w:rPr>
        <w:t> </w:t>
      </w:r>
      <w:r>
        <w:rPr>
          <w:vertAlign w:val="baseline"/>
        </w:rPr>
        <w:t>sent</w:t>
      </w:r>
      <w:r>
        <w:rPr>
          <w:spacing w:val="-2"/>
          <w:vertAlign w:val="baseline"/>
        </w:rPr>
        <w:t> </w:t>
      </w:r>
      <w:r>
        <w:rPr>
          <w:vertAlign w:val="baseline"/>
        </w:rPr>
        <w:t>me,</w:t>
      </w:r>
      <w:r>
        <w:rPr>
          <w:spacing w:val="-2"/>
          <w:vertAlign w:val="baseline"/>
        </w:rPr>
        <w:t> </w:t>
      </w:r>
      <w:r>
        <w:rPr>
          <w:vertAlign w:val="baseline"/>
        </w:rPr>
        <w:t>that</w:t>
      </w:r>
      <w:r>
        <w:rPr>
          <w:spacing w:val="-2"/>
          <w:vertAlign w:val="baseline"/>
        </w:rPr>
        <w:t> </w:t>
      </w:r>
      <w:r>
        <w:rPr>
          <w:vertAlign w:val="baseline"/>
        </w:rPr>
        <w:t>everyone</w:t>
      </w:r>
      <w:r>
        <w:rPr>
          <w:spacing w:val="-3"/>
          <w:vertAlign w:val="baseline"/>
        </w:rPr>
        <w:t> </w:t>
      </w:r>
      <w:r>
        <w:rPr>
          <w:vertAlign w:val="baseline"/>
        </w:rPr>
        <w:t>who</w:t>
      </w:r>
      <w:r>
        <w:rPr>
          <w:spacing w:val="-2"/>
          <w:vertAlign w:val="baseline"/>
        </w:rPr>
        <w:t> </w:t>
      </w:r>
      <w:r>
        <w:rPr>
          <w:vertAlign w:val="baseline"/>
        </w:rPr>
        <w:t>sees</w:t>
      </w:r>
      <w:r>
        <w:rPr>
          <w:spacing w:val="-2"/>
          <w:vertAlign w:val="baseline"/>
        </w:rPr>
        <w:t> </w:t>
      </w:r>
      <w:r>
        <w:rPr>
          <w:vertAlign w:val="baseline"/>
        </w:rPr>
        <w:t>the</w:t>
      </w:r>
      <w:r>
        <w:rPr>
          <w:spacing w:val="-3"/>
          <w:vertAlign w:val="baseline"/>
        </w:rPr>
        <w:t> </w:t>
      </w:r>
      <w:r>
        <w:rPr>
          <w:vertAlign w:val="baseline"/>
        </w:rPr>
        <w:t>Son,</w:t>
      </w:r>
      <w:r>
        <w:rPr>
          <w:spacing w:val="-2"/>
          <w:vertAlign w:val="baseline"/>
        </w:rPr>
        <w:t> </w:t>
      </w:r>
      <w:r>
        <w:rPr>
          <w:vertAlign w:val="baseline"/>
        </w:rPr>
        <w:t>and believes</w:t>
      </w:r>
      <w:r>
        <w:rPr>
          <w:spacing w:val="-2"/>
          <w:vertAlign w:val="baseline"/>
        </w:rPr>
        <w:t> </w:t>
      </w:r>
      <w:r>
        <w:rPr>
          <w:vertAlign w:val="baseline"/>
        </w:rPr>
        <w:t>in</w:t>
      </w:r>
      <w:r>
        <w:rPr>
          <w:spacing w:val="-2"/>
          <w:vertAlign w:val="baseline"/>
        </w:rPr>
        <w:t> </w:t>
      </w:r>
      <w:r>
        <w:rPr>
          <w:vertAlign w:val="baseline"/>
        </w:rPr>
        <w:t>him,</w:t>
      </w:r>
      <w:r>
        <w:rPr>
          <w:spacing w:val="-2"/>
          <w:vertAlign w:val="baseline"/>
        </w:rPr>
        <w:t> </w:t>
      </w:r>
      <w:r>
        <w:rPr>
          <w:vertAlign w:val="baseline"/>
        </w:rPr>
        <w:t>should</w:t>
      </w:r>
      <w:r>
        <w:rPr>
          <w:spacing w:val="-2"/>
          <w:vertAlign w:val="baseline"/>
        </w:rPr>
        <w:t> </w:t>
      </w:r>
      <w:r>
        <w:rPr>
          <w:vertAlign w:val="baseline"/>
        </w:rPr>
        <w:t>have</w:t>
      </w:r>
      <w:r>
        <w:rPr>
          <w:spacing w:val="-3"/>
          <w:vertAlign w:val="baseline"/>
        </w:rPr>
        <w:t> </w:t>
      </w:r>
      <w:r>
        <w:rPr>
          <w:vertAlign w:val="baseline"/>
        </w:rPr>
        <w:t>eternal</w:t>
      </w:r>
      <w:r>
        <w:rPr>
          <w:spacing w:val="-2"/>
          <w:vertAlign w:val="baseline"/>
        </w:rPr>
        <w:t> </w:t>
      </w:r>
      <w:r>
        <w:rPr>
          <w:vertAlign w:val="baseline"/>
        </w:rPr>
        <w:t>life;</w:t>
      </w:r>
      <w:r>
        <w:rPr>
          <w:spacing w:val="-2"/>
          <w:vertAlign w:val="baseline"/>
        </w:rPr>
        <w:t> </w:t>
      </w:r>
      <w:r>
        <w:rPr>
          <w:vertAlign w:val="baseline"/>
        </w:rPr>
        <w:t>and I will raise him up at the last day.”</w:t>
      </w:r>
    </w:p>
    <w:p>
      <w:pPr>
        <w:pStyle w:val="BodyText"/>
        <w:spacing w:line="259" w:lineRule="auto" w:before="157"/>
        <w:ind w:left="119" w:right="314"/>
      </w:pPr>
      <w:r>
        <w:rPr>
          <w:vertAlign w:val="superscript"/>
        </w:rPr>
        <w:t>41</w:t>
      </w:r>
      <w:r>
        <w:rPr>
          <w:spacing w:val="-18"/>
          <w:vertAlign w:val="baseline"/>
        </w:rPr>
        <w:t> </w:t>
      </w:r>
      <w:r>
        <w:rPr>
          <w:vertAlign w:val="baseline"/>
        </w:rPr>
        <w:t>The Jews therefore murmured concerning him, because he said, “I am the bread which came down</w:t>
      </w:r>
      <w:r>
        <w:rPr>
          <w:spacing w:val="-4"/>
          <w:vertAlign w:val="baseline"/>
        </w:rPr>
        <w:t> </w:t>
      </w:r>
      <w:r>
        <w:rPr>
          <w:vertAlign w:val="baseline"/>
        </w:rPr>
        <w:t>out</w:t>
      </w:r>
      <w:r>
        <w:rPr>
          <w:spacing w:val="-3"/>
          <w:vertAlign w:val="baseline"/>
        </w:rPr>
        <w:t> </w:t>
      </w:r>
      <w:r>
        <w:rPr>
          <w:vertAlign w:val="baseline"/>
        </w:rPr>
        <w:t>of</w:t>
      </w:r>
      <w:r>
        <w:rPr>
          <w:spacing w:val="-4"/>
          <w:vertAlign w:val="baseline"/>
        </w:rPr>
        <w:t> </w:t>
      </w:r>
      <w:r>
        <w:rPr>
          <w:vertAlign w:val="baseline"/>
        </w:rPr>
        <w:t>heaven.”</w:t>
      </w:r>
      <w:r>
        <w:rPr>
          <w:spacing w:val="-5"/>
          <w:vertAlign w:val="baseline"/>
        </w:rPr>
        <w:t> </w:t>
      </w:r>
      <w:r>
        <w:rPr>
          <w:vertAlign w:val="superscript"/>
        </w:rPr>
        <w:t>42</w:t>
      </w:r>
      <w:r>
        <w:rPr>
          <w:spacing w:val="-21"/>
          <w:vertAlign w:val="baseline"/>
        </w:rPr>
        <w:t> </w:t>
      </w:r>
      <w:r>
        <w:rPr>
          <w:vertAlign w:val="baseline"/>
        </w:rPr>
        <w:t>They</w:t>
      </w:r>
      <w:r>
        <w:rPr>
          <w:spacing w:val="-3"/>
          <w:vertAlign w:val="baseline"/>
        </w:rPr>
        <w:t> </w:t>
      </w:r>
      <w:r>
        <w:rPr>
          <w:vertAlign w:val="baseline"/>
        </w:rPr>
        <w:t>said,</w:t>
      </w:r>
      <w:r>
        <w:rPr>
          <w:spacing w:val="-3"/>
          <w:vertAlign w:val="baseline"/>
        </w:rPr>
        <w:t> </w:t>
      </w:r>
      <w:r>
        <w:rPr>
          <w:vertAlign w:val="baseline"/>
        </w:rPr>
        <w:t>“Isn’t</w:t>
      </w:r>
      <w:r>
        <w:rPr>
          <w:spacing w:val="-3"/>
          <w:vertAlign w:val="baseline"/>
        </w:rPr>
        <w:t> </w:t>
      </w:r>
      <w:r>
        <w:rPr>
          <w:vertAlign w:val="baseline"/>
        </w:rPr>
        <w:t>this</w:t>
      </w:r>
      <w:r>
        <w:rPr>
          <w:spacing w:val="-3"/>
          <w:vertAlign w:val="baseline"/>
        </w:rPr>
        <w:t> </w:t>
      </w:r>
      <w:r>
        <w:rPr>
          <w:vertAlign w:val="baseline"/>
        </w:rPr>
        <w:t>Jesus,</w:t>
      </w:r>
      <w:r>
        <w:rPr>
          <w:spacing w:val="-3"/>
          <w:vertAlign w:val="baseline"/>
        </w:rPr>
        <w:t> </w:t>
      </w:r>
      <w:r>
        <w:rPr>
          <w:vertAlign w:val="baseline"/>
        </w:rPr>
        <w:t>the</w:t>
      </w:r>
      <w:r>
        <w:rPr>
          <w:spacing w:val="-4"/>
          <w:vertAlign w:val="baseline"/>
        </w:rPr>
        <w:t> </w:t>
      </w:r>
      <w:r>
        <w:rPr>
          <w:vertAlign w:val="baseline"/>
        </w:rPr>
        <w:t>son</w:t>
      </w:r>
      <w:r>
        <w:rPr>
          <w:spacing w:val="-3"/>
          <w:vertAlign w:val="baseline"/>
        </w:rPr>
        <w:t> </w:t>
      </w:r>
      <w:r>
        <w:rPr>
          <w:vertAlign w:val="baseline"/>
        </w:rPr>
        <w:t>of</w:t>
      </w:r>
      <w:r>
        <w:rPr>
          <w:spacing w:val="-4"/>
          <w:vertAlign w:val="baseline"/>
        </w:rPr>
        <w:t> </w:t>
      </w:r>
      <w:r>
        <w:rPr>
          <w:vertAlign w:val="baseline"/>
        </w:rPr>
        <w:t>Joseph,</w:t>
      </w:r>
      <w:r>
        <w:rPr>
          <w:spacing w:val="-3"/>
          <w:vertAlign w:val="baseline"/>
        </w:rPr>
        <w:t> </w:t>
      </w:r>
      <w:r>
        <w:rPr>
          <w:vertAlign w:val="baseline"/>
        </w:rPr>
        <w:t>whose</w:t>
      </w:r>
      <w:r>
        <w:rPr>
          <w:spacing w:val="-4"/>
          <w:vertAlign w:val="baseline"/>
        </w:rPr>
        <w:t> </w:t>
      </w:r>
      <w:r>
        <w:rPr>
          <w:vertAlign w:val="baseline"/>
        </w:rPr>
        <w:t>father</w:t>
      </w:r>
      <w:r>
        <w:rPr>
          <w:spacing w:val="-2"/>
          <w:vertAlign w:val="baseline"/>
        </w:rPr>
        <w:t> </w:t>
      </w:r>
      <w:r>
        <w:rPr>
          <w:vertAlign w:val="baseline"/>
        </w:rPr>
        <w:t>and</w:t>
      </w:r>
      <w:r>
        <w:rPr>
          <w:spacing w:val="-3"/>
          <w:vertAlign w:val="baseline"/>
        </w:rPr>
        <w:t> </w:t>
      </w:r>
      <w:r>
        <w:rPr>
          <w:vertAlign w:val="baseline"/>
        </w:rPr>
        <w:t>mother we know? How then does he say, ‘I have come down out of heaven?’”</w:t>
      </w:r>
    </w:p>
    <w:p>
      <w:pPr>
        <w:pStyle w:val="BodyText"/>
        <w:spacing w:line="259" w:lineRule="auto" w:before="160"/>
        <w:ind w:right="305"/>
      </w:pPr>
      <w:r>
        <w:rPr>
          <w:vertAlign w:val="superscript"/>
        </w:rPr>
        <w:t>43</w:t>
      </w:r>
      <w:r>
        <w:rPr>
          <w:spacing w:val="-19"/>
          <w:vertAlign w:val="baseline"/>
        </w:rPr>
        <w:t> </w:t>
      </w:r>
      <w:r>
        <w:rPr>
          <w:vertAlign w:val="baseline"/>
        </w:rPr>
        <w:t>Therefore Jesus answered them, “Don’t murmur among yourselves. </w:t>
      </w:r>
      <w:r>
        <w:rPr>
          <w:vertAlign w:val="superscript"/>
        </w:rPr>
        <w:t>44</w:t>
      </w:r>
      <w:r>
        <w:rPr>
          <w:spacing w:val="-16"/>
          <w:vertAlign w:val="baseline"/>
        </w:rPr>
        <w:t> </w:t>
      </w:r>
      <w:r>
        <w:rPr>
          <w:vertAlign w:val="baseline"/>
        </w:rPr>
        <w:t>No one can come to me unless</w:t>
      </w:r>
      <w:r>
        <w:rPr>
          <w:spacing w:val="-4"/>
          <w:vertAlign w:val="baseline"/>
        </w:rPr>
        <w:t> </w:t>
      </w:r>
      <w:r>
        <w:rPr>
          <w:vertAlign w:val="baseline"/>
        </w:rPr>
        <w:t>the</w:t>
      </w:r>
      <w:r>
        <w:rPr>
          <w:spacing w:val="-3"/>
          <w:vertAlign w:val="baseline"/>
        </w:rPr>
        <w:t> </w:t>
      </w:r>
      <w:r>
        <w:rPr>
          <w:vertAlign w:val="baseline"/>
        </w:rPr>
        <w:t>Father</w:t>
      </w:r>
      <w:r>
        <w:rPr>
          <w:spacing w:val="-3"/>
          <w:vertAlign w:val="baseline"/>
        </w:rPr>
        <w:t> </w:t>
      </w:r>
      <w:r>
        <w:rPr>
          <w:vertAlign w:val="baseline"/>
        </w:rPr>
        <w:t>who</w:t>
      </w:r>
      <w:r>
        <w:rPr>
          <w:spacing w:val="-2"/>
          <w:vertAlign w:val="baseline"/>
        </w:rPr>
        <w:t> </w:t>
      </w:r>
      <w:r>
        <w:rPr>
          <w:vertAlign w:val="baseline"/>
        </w:rPr>
        <w:t>sent</w:t>
      </w:r>
      <w:r>
        <w:rPr>
          <w:spacing w:val="-2"/>
          <w:vertAlign w:val="baseline"/>
        </w:rPr>
        <w:t> </w:t>
      </w:r>
      <w:r>
        <w:rPr>
          <w:vertAlign w:val="baseline"/>
        </w:rPr>
        <w:t>me</w:t>
      </w:r>
      <w:r>
        <w:rPr>
          <w:spacing w:val="-3"/>
          <w:vertAlign w:val="baseline"/>
        </w:rPr>
        <w:t> </w:t>
      </w:r>
      <w:r>
        <w:rPr>
          <w:vertAlign w:val="baseline"/>
        </w:rPr>
        <w:t>draws</w:t>
      </w:r>
      <w:r>
        <w:rPr>
          <w:spacing w:val="-2"/>
          <w:vertAlign w:val="baseline"/>
        </w:rPr>
        <w:t> </w:t>
      </w:r>
      <w:r>
        <w:rPr>
          <w:vertAlign w:val="baseline"/>
        </w:rPr>
        <w:t>him,</w:t>
      </w:r>
      <w:r>
        <w:rPr>
          <w:spacing w:val="-2"/>
          <w:vertAlign w:val="baseline"/>
        </w:rPr>
        <w:t> </w:t>
      </w:r>
      <w:r>
        <w:rPr>
          <w:vertAlign w:val="baseline"/>
        </w:rPr>
        <w:t>and</w:t>
      </w:r>
      <w:r>
        <w:rPr>
          <w:spacing w:val="-2"/>
          <w:vertAlign w:val="baseline"/>
        </w:rPr>
        <w:t> </w:t>
      </w:r>
      <w:r>
        <w:rPr>
          <w:vertAlign w:val="baseline"/>
        </w:rPr>
        <w:t>I</w:t>
      </w:r>
      <w:r>
        <w:rPr>
          <w:spacing w:val="-3"/>
          <w:vertAlign w:val="baseline"/>
        </w:rPr>
        <w:t> </w:t>
      </w:r>
      <w:r>
        <w:rPr>
          <w:vertAlign w:val="baseline"/>
        </w:rPr>
        <w:t>will</w:t>
      </w:r>
      <w:r>
        <w:rPr>
          <w:spacing w:val="-2"/>
          <w:vertAlign w:val="baseline"/>
        </w:rPr>
        <w:t> </w:t>
      </w:r>
      <w:r>
        <w:rPr>
          <w:vertAlign w:val="baseline"/>
        </w:rPr>
        <w:t>raise</w:t>
      </w:r>
      <w:r>
        <w:rPr>
          <w:spacing w:val="-3"/>
          <w:vertAlign w:val="baseline"/>
        </w:rPr>
        <w:t> </w:t>
      </w:r>
      <w:r>
        <w:rPr>
          <w:vertAlign w:val="baseline"/>
        </w:rPr>
        <w:t>him</w:t>
      </w:r>
      <w:r>
        <w:rPr>
          <w:spacing w:val="-2"/>
          <w:vertAlign w:val="baseline"/>
        </w:rPr>
        <w:t> </w:t>
      </w:r>
      <w:r>
        <w:rPr>
          <w:vertAlign w:val="baseline"/>
        </w:rPr>
        <w:t>up</w:t>
      </w:r>
      <w:r>
        <w:rPr>
          <w:spacing w:val="-2"/>
          <w:vertAlign w:val="baseline"/>
        </w:rPr>
        <w:t> </w:t>
      </w:r>
      <w:r>
        <w:rPr>
          <w:vertAlign w:val="baseline"/>
        </w:rPr>
        <w:t>in</w:t>
      </w:r>
      <w:r>
        <w:rPr>
          <w:spacing w:val="-2"/>
          <w:vertAlign w:val="baseline"/>
        </w:rPr>
        <w:t> </w:t>
      </w:r>
      <w:r>
        <w:rPr>
          <w:vertAlign w:val="baseline"/>
        </w:rPr>
        <w:t>the</w:t>
      </w:r>
      <w:r>
        <w:rPr>
          <w:spacing w:val="-3"/>
          <w:vertAlign w:val="baseline"/>
        </w:rPr>
        <w:t> </w:t>
      </w:r>
      <w:r>
        <w:rPr>
          <w:vertAlign w:val="baseline"/>
        </w:rPr>
        <w:t>last</w:t>
      </w:r>
      <w:r>
        <w:rPr>
          <w:spacing w:val="-2"/>
          <w:vertAlign w:val="baseline"/>
        </w:rPr>
        <w:t> </w:t>
      </w:r>
      <w:r>
        <w:rPr>
          <w:vertAlign w:val="baseline"/>
        </w:rPr>
        <w:t>day.</w:t>
      </w:r>
      <w:r>
        <w:rPr>
          <w:spacing w:val="-3"/>
          <w:vertAlign w:val="baseline"/>
        </w:rPr>
        <w:t> </w:t>
      </w:r>
      <w:r>
        <w:rPr>
          <w:vertAlign w:val="superscript"/>
        </w:rPr>
        <w:t>45</w:t>
      </w:r>
      <w:r>
        <w:rPr>
          <w:spacing w:val="-21"/>
          <w:vertAlign w:val="baseline"/>
        </w:rPr>
        <w:t> </w:t>
      </w:r>
      <w:r>
        <w:rPr>
          <w:vertAlign w:val="baseline"/>
        </w:rPr>
        <w:t>It</w:t>
      </w:r>
      <w:r>
        <w:rPr>
          <w:spacing w:val="-2"/>
          <w:vertAlign w:val="baseline"/>
        </w:rPr>
        <w:t> </w:t>
      </w:r>
      <w:r>
        <w:rPr>
          <w:vertAlign w:val="baseline"/>
        </w:rPr>
        <w:t>is</w:t>
      </w:r>
      <w:r>
        <w:rPr>
          <w:spacing w:val="-2"/>
          <w:vertAlign w:val="baseline"/>
        </w:rPr>
        <w:t> </w:t>
      </w:r>
      <w:r>
        <w:rPr>
          <w:vertAlign w:val="baseline"/>
        </w:rPr>
        <w:t>written</w:t>
      </w:r>
      <w:r>
        <w:rPr>
          <w:spacing w:val="-2"/>
          <w:vertAlign w:val="baseline"/>
        </w:rPr>
        <w:t> </w:t>
      </w:r>
      <w:r>
        <w:rPr>
          <w:vertAlign w:val="baseline"/>
        </w:rPr>
        <w:t>in the prophets, ‘They will all be taught by God.’ </w:t>
      </w:r>
      <w:r>
        <w:rPr>
          <w:color w:val="0D5FAD"/>
          <w:u w:val="single" w:color="0D5FAD"/>
          <w:vertAlign w:val="baseline"/>
        </w:rPr>
        <w:t>Isaiah 54:13</w:t>
      </w:r>
      <w:r>
        <w:rPr>
          <w:color w:val="0D5FAD"/>
          <w:u w:val="none"/>
          <w:vertAlign w:val="baseline"/>
        </w:rPr>
        <w:t> </w:t>
      </w:r>
      <w:r>
        <w:rPr>
          <w:u w:val="none"/>
          <w:vertAlign w:val="baseline"/>
        </w:rPr>
        <w:t>Therefore everyone who hears from the</w:t>
      </w:r>
      <w:r>
        <w:rPr>
          <w:spacing w:val="-5"/>
          <w:u w:val="none"/>
          <w:vertAlign w:val="baseline"/>
        </w:rPr>
        <w:t> </w:t>
      </w:r>
      <w:r>
        <w:rPr>
          <w:u w:val="none"/>
          <w:vertAlign w:val="baseline"/>
        </w:rPr>
        <w:t>Father</w:t>
      </w:r>
      <w:r>
        <w:rPr>
          <w:spacing w:val="-4"/>
          <w:u w:val="none"/>
          <w:vertAlign w:val="baseline"/>
        </w:rPr>
        <w:t> </w:t>
      </w:r>
      <w:r>
        <w:rPr>
          <w:u w:val="none"/>
          <w:vertAlign w:val="baseline"/>
        </w:rPr>
        <w:t>and</w:t>
      </w:r>
      <w:r>
        <w:rPr>
          <w:spacing w:val="-3"/>
          <w:u w:val="none"/>
          <w:vertAlign w:val="baseline"/>
        </w:rPr>
        <w:t> </w:t>
      </w:r>
      <w:r>
        <w:rPr>
          <w:u w:val="none"/>
          <w:vertAlign w:val="baseline"/>
        </w:rPr>
        <w:t>has</w:t>
      </w:r>
      <w:r>
        <w:rPr>
          <w:spacing w:val="-3"/>
          <w:u w:val="none"/>
          <w:vertAlign w:val="baseline"/>
        </w:rPr>
        <w:t> </w:t>
      </w:r>
      <w:r>
        <w:rPr>
          <w:u w:val="none"/>
          <w:vertAlign w:val="baseline"/>
        </w:rPr>
        <w:t>learned,</w:t>
      </w:r>
      <w:r>
        <w:rPr>
          <w:spacing w:val="-3"/>
          <w:u w:val="none"/>
          <w:vertAlign w:val="baseline"/>
        </w:rPr>
        <w:t> </w:t>
      </w:r>
      <w:r>
        <w:rPr>
          <w:u w:val="none"/>
          <w:vertAlign w:val="baseline"/>
        </w:rPr>
        <w:t>comes</w:t>
      </w:r>
      <w:r>
        <w:rPr>
          <w:spacing w:val="-3"/>
          <w:u w:val="none"/>
          <w:vertAlign w:val="baseline"/>
        </w:rPr>
        <w:t> </w:t>
      </w:r>
      <w:r>
        <w:rPr>
          <w:u w:val="none"/>
          <w:vertAlign w:val="baseline"/>
        </w:rPr>
        <w:t>to</w:t>
      </w:r>
      <w:r>
        <w:rPr>
          <w:spacing w:val="-3"/>
          <w:u w:val="none"/>
          <w:vertAlign w:val="baseline"/>
        </w:rPr>
        <w:t> </w:t>
      </w:r>
      <w:r>
        <w:rPr>
          <w:u w:val="none"/>
          <w:vertAlign w:val="baseline"/>
        </w:rPr>
        <w:t>me.</w:t>
      </w:r>
      <w:r>
        <w:rPr>
          <w:spacing w:val="-3"/>
          <w:u w:val="none"/>
          <w:vertAlign w:val="baseline"/>
        </w:rPr>
        <w:t> </w:t>
      </w:r>
      <w:r>
        <w:rPr>
          <w:u w:val="none"/>
          <w:vertAlign w:val="superscript"/>
        </w:rPr>
        <w:t>46</w:t>
      </w:r>
      <w:r>
        <w:rPr>
          <w:spacing w:val="-18"/>
          <w:u w:val="none"/>
          <w:vertAlign w:val="baseline"/>
        </w:rPr>
        <w:t> </w:t>
      </w:r>
      <w:r>
        <w:rPr>
          <w:u w:val="none"/>
          <w:vertAlign w:val="baseline"/>
        </w:rPr>
        <w:t>Not</w:t>
      </w:r>
      <w:r>
        <w:rPr>
          <w:spacing w:val="-3"/>
          <w:u w:val="none"/>
          <w:vertAlign w:val="baseline"/>
        </w:rPr>
        <w:t> </w:t>
      </w:r>
      <w:r>
        <w:rPr>
          <w:u w:val="none"/>
          <w:vertAlign w:val="baseline"/>
        </w:rPr>
        <w:t>that</w:t>
      </w:r>
      <w:r>
        <w:rPr>
          <w:spacing w:val="-3"/>
          <w:u w:val="none"/>
          <w:vertAlign w:val="baseline"/>
        </w:rPr>
        <w:t> </w:t>
      </w:r>
      <w:r>
        <w:rPr>
          <w:u w:val="none"/>
          <w:vertAlign w:val="baseline"/>
        </w:rPr>
        <w:t>anyone</w:t>
      </w:r>
      <w:r>
        <w:rPr>
          <w:spacing w:val="-4"/>
          <w:u w:val="none"/>
          <w:vertAlign w:val="baseline"/>
        </w:rPr>
        <w:t> </w:t>
      </w:r>
      <w:r>
        <w:rPr>
          <w:u w:val="none"/>
          <w:vertAlign w:val="baseline"/>
        </w:rPr>
        <w:t>has</w:t>
      </w:r>
      <w:r>
        <w:rPr>
          <w:spacing w:val="-3"/>
          <w:u w:val="none"/>
          <w:vertAlign w:val="baseline"/>
        </w:rPr>
        <w:t> </w:t>
      </w:r>
      <w:r>
        <w:rPr>
          <w:u w:val="none"/>
          <w:vertAlign w:val="baseline"/>
        </w:rPr>
        <w:t>seen</w:t>
      </w:r>
      <w:r>
        <w:rPr>
          <w:spacing w:val="-3"/>
          <w:u w:val="none"/>
          <w:vertAlign w:val="baseline"/>
        </w:rPr>
        <w:t> </w:t>
      </w:r>
      <w:r>
        <w:rPr>
          <w:u w:val="none"/>
          <w:vertAlign w:val="baseline"/>
        </w:rPr>
        <w:t>the</w:t>
      </w:r>
      <w:r>
        <w:rPr>
          <w:spacing w:val="-4"/>
          <w:u w:val="none"/>
          <w:vertAlign w:val="baseline"/>
        </w:rPr>
        <w:t> </w:t>
      </w:r>
      <w:r>
        <w:rPr>
          <w:u w:val="none"/>
          <w:vertAlign w:val="baseline"/>
        </w:rPr>
        <w:t>Father,</w:t>
      </w:r>
      <w:r>
        <w:rPr>
          <w:spacing w:val="-3"/>
          <w:u w:val="none"/>
          <w:vertAlign w:val="baseline"/>
        </w:rPr>
        <w:t> </w:t>
      </w:r>
      <w:r>
        <w:rPr>
          <w:u w:val="none"/>
          <w:vertAlign w:val="baseline"/>
        </w:rPr>
        <w:t>except</w:t>
      </w:r>
      <w:r>
        <w:rPr>
          <w:spacing w:val="-3"/>
          <w:u w:val="none"/>
          <w:vertAlign w:val="baseline"/>
        </w:rPr>
        <w:t> </w:t>
      </w:r>
      <w:r>
        <w:rPr>
          <w:u w:val="none"/>
          <w:vertAlign w:val="baseline"/>
        </w:rPr>
        <w:t>he</w:t>
      </w:r>
      <w:r>
        <w:rPr>
          <w:spacing w:val="-4"/>
          <w:u w:val="none"/>
          <w:vertAlign w:val="baseline"/>
        </w:rPr>
        <w:t> </w:t>
      </w:r>
      <w:r>
        <w:rPr>
          <w:u w:val="none"/>
          <w:vertAlign w:val="baseline"/>
        </w:rPr>
        <w:t>who</w:t>
      </w:r>
      <w:r>
        <w:rPr>
          <w:spacing w:val="-3"/>
          <w:u w:val="none"/>
          <w:vertAlign w:val="baseline"/>
        </w:rPr>
        <w:t> </w:t>
      </w:r>
      <w:r>
        <w:rPr>
          <w:u w:val="none"/>
          <w:vertAlign w:val="baseline"/>
        </w:rPr>
        <w:t>is from God. He has seen the Father.</w:t>
      </w:r>
    </w:p>
    <w:p>
      <w:pPr>
        <w:spacing w:after="0" w:line="259" w:lineRule="auto"/>
        <w:sectPr>
          <w:pgSz w:w="12240" w:h="15840"/>
          <w:pgMar w:header="0" w:footer="523" w:top="1360" w:bottom="720" w:left="1320" w:right="1160"/>
        </w:sectPr>
      </w:pPr>
    </w:p>
    <w:p>
      <w:pPr>
        <w:pStyle w:val="Heading1"/>
      </w:pPr>
      <w:r>
        <w:rPr/>
        <w:t>Bible</w:t>
      </w:r>
      <w:r>
        <w:rPr>
          <w:spacing w:val="-5"/>
        </w:rPr>
        <w:t> </w:t>
      </w:r>
      <w:r>
        <w:rPr/>
        <w:t>Names</w:t>
      </w:r>
      <w:r>
        <w:rPr>
          <w:spacing w:val="-3"/>
        </w:rPr>
        <w:t> </w:t>
      </w:r>
      <w:r>
        <w:rPr/>
        <w:t>and</w:t>
      </w:r>
      <w:r>
        <w:rPr>
          <w:spacing w:val="-9"/>
        </w:rPr>
        <w:t> </w:t>
      </w:r>
      <w:r>
        <w:rPr/>
        <w:t>Their</w:t>
      </w:r>
      <w:r>
        <w:rPr>
          <w:spacing w:val="-7"/>
        </w:rPr>
        <w:t> </w:t>
      </w:r>
      <w:r>
        <w:rPr>
          <w:spacing w:val="-2"/>
        </w:rPr>
        <w:t>Meanings</w:t>
      </w:r>
    </w:p>
    <w:p>
      <w:pPr>
        <w:pStyle w:val="BodyText"/>
        <w:spacing w:before="303"/>
      </w:pPr>
      <w:r>
        <w:rPr/>
        <w:t>Summary</w:t>
      </w:r>
      <w:r>
        <w:rPr>
          <w:spacing w:val="-2"/>
        </w:rPr>
        <w:t> </w:t>
      </w:r>
      <w:r>
        <w:rPr/>
        <w:t>then</w:t>
      </w:r>
      <w:r>
        <w:rPr>
          <w:spacing w:val="-1"/>
        </w:rPr>
        <w:t> </w:t>
      </w:r>
      <w:r>
        <w:rPr>
          <w:spacing w:val="-2"/>
        </w:rPr>
        <w:t>details:</w:t>
      </w:r>
    </w:p>
    <w:p>
      <w:pPr>
        <w:pStyle w:val="BodyText"/>
        <w:spacing w:before="5"/>
        <w:ind w:left="0"/>
      </w:pPr>
    </w:p>
    <w:p>
      <w:pPr>
        <w:pStyle w:val="BodyText"/>
        <w:ind w:right="417"/>
      </w:pPr>
      <w:r>
        <w:rPr/>
        <w:t>One of the most frequently used names in the Bible is </w:t>
      </w:r>
      <w:r>
        <w:rPr>
          <w:b/>
        </w:rPr>
        <w:t>Yahweh</w:t>
      </w:r>
      <w:r>
        <w:rPr/>
        <w:t>, the name of the Creator, appearing around 6,000 times in the original texts. Unfortunately, most modern translations substitute</w:t>
      </w:r>
      <w:r>
        <w:rPr>
          <w:spacing w:val="-15"/>
        </w:rPr>
        <w:t> </w:t>
      </w:r>
      <w:r>
        <w:rPr/>
        <w:t>Yahweh</w:t>
      </w:r>
      <w:r>
        <w:rPr>
          <w:spacing w:val="-5"/>
        </w:rPr>
        <w:t> </w:t>
      </w:r>
      <w:r>
        <w:rPr/>
        <w:t>with</w:t>
      </w:r>
      <w:r>
        <w:rPr>
          <w:spacing w:val="-5"/>
        </w:rPr>
        <w:t> </w:t>
      </w:r>
      <w:r>
        <w:rPr/>
        <w:t>the</w:t>
      </w:r>
      <w:r>
        <w:rPr>
          <w:spacing w:val="-6"/>
        </w:rPr>
        <w:t> </w:t>
      </w:r>
      <w:r>
        <w:rPr/>
        <w:t>title</w:t>
      </w:r>
      <w:r>
        <w:rPr>
          <w:spacing w:val="-6"/>
        </w:rPr>
        <w:t> </w:t>
      </w:r>
      <w:r>
        <w:rPr/>
        <w:t>"LORD,"</w:t>
      </w:r>
      <w:r>
        <w:rPr>
          <w:spacing w:val="-5"/>
        </w:rPr>
        <w:t> </w:t>
      </w:r>
      <w:r>
        <w:rPr/>
        <w:t>following</w:t>
      </w:r>
      <w:r>
        <w:rPr>
          <w:spacing w:val="-5"/>
        </w:rPr>
        <w:t> </w:t>
      </w:r>
      <w:r>
        <w:rPr/>
        <w:t>a</w:t>
      </w:r>
      <w:r>
        <w:rPr>
          <w:spacing w:val="-6"/>
        </w:rPr>
        <w:t> </w:t>
      </w:r>
      <w:r>
        <w:rPr/>
        <w:t>Jewish</w:t>
      </w:r>
      <w:r>
        <w:rPr>
          <w:spacing w:val="-5"/>
        </w:rPr>
        <w:t> </w:t>
      </w:r>
      <w:r>
        <w:rPr/>
        <w:t>tradition</w:t>
      </w:r>
      <w:r>
        <w:rPr>
          <w:spacing w:val="-5"/>
        </w:rPr>
        <w:t> </w:t>
      </w:r>
      <w:r>
        <w:rPr/>
        <w:t>that</w:t>
      </w:r>
      <w:r>
        <w:rPr>
          <w:spacing w:val="-5"/>
        </w:rPr>
        <w:t> </w:t>
      </w:r>
      <w:r>
        <w:rPr/>
        <w:t>it</w:t>
      </w:r>
      <w:r>
        <w:rPr>
          <w:spacing w:val="-5"/>
        </w:rPr>
        <w:t> </w:t>
      </w:r>
      <w:r>
        <w:rPr/>
        <w:t>was</w:t>
      </w:r>
      <w:r>
        <w:rPr>
          <w:spacing w:val="-5"/>
        </w:rPr>
        <w:t> </w:t>
      </w:r>
      <w:r>
        <w:rPr/>
        <w:t>too</w:t>
      </w:r>
      <w:r>
        <w:rPr>
          <w:spacing w:val="-5"/>
        </w:rPr>
        <w:t> </w:t>
      </w:r>
      <w:r>
        <w:rPr/>
        <w:t>sacred</w:t>
      </w:r>
      <w:r>
        <w:rPr>
          <w:spacing w:val="-5"/>
        </w:rPr>
        <w:t> </w:t>
      </w:r>
      <w:r>
        <w:rPr/>
        <w:t>to write or speak the divine name. Some scholars, like George Howard, suggest that the divine name was originally included in the New Testament, particularly when quoting the Old Testament, but was later replaced with "Lord."</w:t>
      </w:r>
    </w:p>
    <w:p>
      <w:pPr>
        <w:pStyle w:val="BodyText"/>
        <w:spacing w:before="5"/>
        <w:ind w:left="0"/>
      </w:pPr>
    </w:p>
    <w:p>
      <w:pPr>
        <w:pStyle w:val="BodyText"/>
        <w:ind w:right="314"/>
      </w:pPr>
      <w:r>
        <w:rPr>
          <w:b/>
        </w:rPr>
        <w:t>Yahweh </w:t>
      </w:r>
      <w:r>
        <w:rPr/>
        <w:t>wants His name to be remembered and revered among the nations, as expressed in </w:t>
      </w:r>
      <w:r>
        <w:rPr>
          <w:b/>
        </w:rPr>
        <w:t>Exodus</w:t>
      </w:r>
      <w:r>
        <w:rPr>
          <w:b/>
          <w:spacing w:val="-4"/>
        </w:rPr>
        <w:t> </w:t>
      </w:r>
      <w:r>
        <w:rPr>
          <w:b/>
        </w:rPr>
        <w:t>3:15</w:t>
      </w:r>
      <w:r>
        <w:rPr/>
        <w:t>:</w:t>
      </w:r>
      <w:r>
        <w:rPr>
          <w:spacing w:val="-4"/>
        </w:rPr>
        <w:t> </w:t>
      </w:r>
      <w:r>
        <w:rPr/>
        <w:t>“This</w:t>
      </w:r>
      <w:r>
        <w:rPr>
          <w:spacing w:val="-4"/>
        </w:rPr>
        <w:t> </w:t>
      </w:r>
      <w:r>
        <w:rPr/>
        <w:t>is</w:t>
      </w:r>
      <w:r>
        <w:rPr>
          <w:spacing w:val="-4"/>
        </w:rPr>
        <w:t> </w:t>
      </w:r>
      <w:r>
        <w:rPr/>
        <w:t>my</w:t>
      </w:r>
      <w:r>
        <w:rPr>
          <w:spacing w:val="-4"/>
        </w:rPr>
        <w:t> </w:t>
      </w:r>
      <w:r>
        <w:rPr/>
        <w:t>name</w:t>
      </w:r>
      <w:r>
        <w:rPr>
          <w:spacing w:val="-5"/>
        </w:rPr>
        <w:t> </w:t>
      </w:r>
      <w:r>
        <w:rPr/>
        <w:t>forever,</w:t>
      </w:r>
      <w:r>
        <w:rPr>
          <w:spacing w:val="-2"/>
        </w:rPr>
        <w:t> </w:t>
      </w:r>
      <w:r>
        <w:rPr/>
        <w:t>and</w:t>
      </w:r>
      <w:r>
        <w:rPr>
          <w:spacing w:val="-4"/>
        </w:rPr>
        <w:t> </w:t>
      </w:r>
      <w:r>
        <w:rPr/>
        <w:t>this</w:t>
      </w:r>
      <w:r>
        <w:rPr>
          <w:spacing w:val="-4"/>
        </w:rPr>
        <w:t> </w:t>
      </w:r>
      <w:r>
        <w:rPr/>
        <w:t>is</w:t>
      </w:r>
      <w:r>
        <w:rPr>
          <w:spacing w:val="-4"/>
        </w:rPr>
        <w:t> </w:t>
      </w:r>
      <w:r>
        <w:rPr/>
        <w:t>my</w:t>
      </w:r>
      <w:r>
        <w:rPr>
          <w:spacing w:val="-4"/>
        </w:rPr>
        <w:t> </w:t>
      </w:r>
      <w:r>
        <w:rPr/>
        <w:t>memorial</w:t>
      </w:r>
      <w:r>
        <w:rPr>
          <w:spacing w:val="-4"/>
        </w:rPr>
        <w:t> </w:t>
      </w:r>
      <w:r>
        <w:rPr/>
        <w:t>to</w:t>
      </w:r>
      <w:r>
        <w:rPr>
          <w:spacing w:val="-4"/>
        </w:rPr>
        <w:t> </w:t>
      </w:r>
      <w:r>
        <w:rPr/>
        <w:t>all</w:t>
      </w:r>
      <w:r>
        <w:rPr>
          <w:spacing w:val="-4"/>
        </w:rPr>
        <w:t> </w:t>
      </w:r>
      <w:r>
        <w:rPr/>
        <w:t>generations.”</w:t>
      </w:r>
      <w:r>
        <w:rPr>
          <w:spacing w:val="-5"/>
        </w:rPr>
        <w:t> </w:t>
      </w:r>
      <w:r>
        <w:rPr/>
        <w:t>In</w:t>
      </w:r>
      <w:r>
        <w:rPr>
          <w:spacing w:val="-2"/>
        </w:rPr>
        <w:t> </w:t>
      </w:r>
      <w:r>
        <w:rPr/>
        <w:t>contrast, Yahweh instructs His followers not to invoke the names of other gods (</w:t>
      </w:r>
      <w:r>
        <w:rPr>
          <w:b/>
        </w:rPr>
        <w:t>Exodus 23:13</w:t>
      </w:r>
      <w:r>
        <w:rPr/>
        <w:t>).</w:t>
      </w:r>
    </w:p>
    <w:p>
      <w:pPr>
        <w:pStyle w:val="BodyText"/>
        <w:spacing w:before="2"/>
        <w:ind w:left="0"/>
      </w:pPr>
    </w:p>
    <w:p>
      <w:pPr>
        <w:pStyle w:val="BodyText"/>
        <w:spacing w:before="1"/>
        <w:ind w:left="119" w:right="417"/>
      </w:pPr>
      <w:r>
        <w:rPr/>
        <w:t>It</w:t>
      </w:r>
      <w:r>
        <w:rPr>
          <w:spacing w:val="-2"/>
        </w:rPr>
        <w:t> </w:t>
      </w:r>
      <w:r>
        <w:rPr/>
        <w:t>is</w:t>
      </w:r>
      <w:r>
        <w:rPr>
          <w:spacing w:val="-2"/>
        </w:rPr>
        <w:t> </w:t>
      </w:r>
      <w:r>
        <w:rPr/>
        <w:t>fascinating</w:t>
      </w:r>
      <w:r>
        <w:rPr>
          <w:spacing w:val="-2"/>
        </w:rPr>
        <w:t> </w:t>
      </w:r>
      <w:r>
        <w:rPr/>
        <w:t>to</w:t>
      </w:r>
      <w:r>
        <w:rPr>
          <w:spacing w:val="-2"/>
        </w:rPr>
        <w:t> </w:t>
      </w:r>
      <w:r>
        <w:rPr/>
        <w:t>explore</w:t>
      </w:r>
      <w:r>
        <w:rPr>
          <w:spacing w:val="-3"/>
        </w:rPr>
        <w:t> </w:t>
      </w:r>
      <w:r>
        <w:rPr/>
        <w:t>the</w:t>
      </w:r>
      <w:r>
        <w:rPr>
          <w:spacing w:val="-3"/>
        </w:rPr>
        <w:t> </w:t>
      </w:r>
      <w:r>
        <w:rPr/>
        <w:t>meanings</w:t>
      </w:r>
      <w:r>
        <w:rPr>
          <w:spacing w:val="-2"/>
        </w:rPr>
        <w:t> </w:t>
      </w:r>
      <w:r>
        <w:rPr/>
        <w:t>of</w:t>
      </w:r>
      <w:r>
        <w:rPr>
          <w:spacing w:val="-3"/>
        </w:rPr>
        <w:t> </w:t>
      </w:r>
      <w:r>
        <w:rPr/>
        <w:t>biblical</w:t>
      </w:r>
      <w:r>
        <w:rPr>
          <w:spacing w:val="-2"/>
        </w:rPr>
        <w:t> </w:t>
      </w:r>
      <w:r>
        <w:rPr/>
        <w:t>names,</w:t>
      </w:r>
      <w:r>
        <w:rPr>
          <w:spacing w:val="-2"/>
        </w:rPr>
        <w:t> </w:t>
      </w:r>
      <w:r>
        <w:rPr/>
        <w:t>as</w:t>
      </w:r>
      <w:r>
        <w:rPr>
          <w:spacing w:val="-2"/>
        </w:rPr>
        <w:t> </w:t>
      </w:r>
      <w:r>
        <w:rPr/>
        <w:t>they</w:t>
      </w:r>
      <w:r>
        <w:rPr>
          <w:spacing w:val="-2"/>
        </w:rPr>
        <w:t> </w:t>
      </w:r>
      <w:r>
        <w:rPr/>
        <w:t>often</w:t>
      </w:r>
      <w:r>
        <w:rPr>
          <w:spacing w:val="-2"/>
        </w:rPr>
        <w:t> </w:t>
      </w:r>
      <w:r>
        <w:rPr/>
        <w:t>provide</w:t>
      </w:r>
      <w:r>
        <w:rPr>
          <w:spacing w:val="-3"/>
        </w:rPr>
        <w:t> </w:t>
      </w:r>
      <w:r>
        <w:rPr/>
        <w:t>deeper</w:t>
      </w:r>
      <w:r>
        <w:rPr>
          <w:spacing w:val="-3"/>
        </w:rPr>
        <w:t> </w:t>
      </w:r>
      <w:r>
        <w:rPr/>
        <w:t>insights into scripture. For</w:t>
      </w:r>
      <w:r>
        <w:rPr>
          <w:spacing w:val="-1"/>
        </w:rPr>
        <w:t> </w:t>
      </w:r>
      <w:r>
        <w:rPr/>
        <w:t>example, the</w:t>
      </w:r>
      <w:r>
        <w:rPr>
          <w:spacing w:val="-1"/>
        </w:rPr>
        <w:t> </w:t>
      </w:r>
      <w:r>
        <w:rPr/>
        <w:t>name</w:t>
      </w:r>
      <w:r>
        <w:rPr>
          <w:spacing w:val="-1"/>
        </w:rPr>
        <w:t> </w:t>
      </w:r>
      <w:r>
        <w:rPr>
          <w:b/>
        </w:rPr>
        <w:t>David </w:t>
      </w:r>
      <w:r>
        <w:rPr/>
        <w:t>means "beloved" in Hebrew, and God called Jesus His “beloved” during His baptism (</w:t>
      </w:r>
      <w:r>
        <w:rPr>
          <w:b/>
        </w:rPr>
        <w:t>Luke 3:21-22</w:t>
      </w:r>
      <w:r>
        <w:rPr/>
        <w:t>). This connection is also seen when Jesus is referred to as the "Son of David" (</w:t>
      </w:r>
      <w:r>
        <w:rPr>
          <w:b/>
        </w:rPr>
        <w:t>Matthew 21:9</w:t>
      </w:r>
      <w:r>
        <w:rPr/>
        <w:t>), showing the fulfillment of messianic </w:t>
      </w:r>
      <w:r>
        <w:rPr>
          <w:spacing w:val="-2"/>
        </w:rPr>
        <w:t>prophecy.</w:t>
      </w:r>
    </w:p>
    <w:p>
      <w:pPr>
        <w:pStyle w:val="BodyText"/>
        <w:spacing w:before="4"/>
        <w:ind w:left="0"/>
      </w:pPr>
    </w:p>
    <w:p>
      <w:pPr>
        <w:pStyle w:val="BodyText"/>
        <w:spacing w:before="1"/>
        <w:ind w:left="119" w:right="305"/>
      </w:pPr>
      <w:r>
        <w:rPr/>
        <w:t>When understanding the meanings of biblical names, it's important to put them in context. For instance,</w:t>
      </w:r>
      <w:r>
        <w:rPr>
          <w:spacing w:val="-4"/>
        </w:rPr>
        <w:t> </w:t>
      </w:r>
      <w:r>
        <w:rPr/>
        <w:t>the</w:t>
      </w:r>
      <w:r>
        <w:rPr>
          <w:spacing w:val="-5"/>
        </w:rPr>
        <w:t> </w:t>
      </w:r>
      <w:r>
        <w:rPr/>
        <w:t>names</w:t>
      </w:r>
      <w:r>
        <w:rPr>
          <w:spacing w:val="-3"/>
        </w:rPr>
        <w:t> </w:t>
      </w:r>
      <w:r>
        <w:rPr>
          <w:b/>
        </w:rPr>
        <w:t>Abijah</w:t>
      </w:r>
      <w:r>
        <w:rPr>
          <w:b/>
          <w:spacing w:val="-4"/>
        </w:rPr>
        <w:t> </w:t>
      </w:r>
      <w:r>
        <w:rPr/>
        <w:t>("My</w:t>
      </w:r>
      <w:r>
        <w:rPr>
          <w:spacing w:val="-4"/>
        </w:rPr>
        <w:t> </w:t>
      </w:r>
      <w:r>
        <w:rPr/>
        <w:t>father</w:t>
      </w:r>
      <w:r>
        <w:rPr>
          <w:spacing w:val="-5"/>
        </w:rPr>
        <w:t> </w:t>
      </w:r>
      <w:r>
        <w:rPr/>
        <w:t>is</w:t>
      </w:r>
      <w:r>
        <w:rPr>
          <w:spacing w:val="-14"/>
        </w:rPr>
        <w:t> </w:t>
      </w:r>
      <w:r>
        <w:rPr/>
        <w:t>Yahweh")</w:t>
      </w:r>
      <w:r>
        <w:rPr>
          <w:spacing w:val="-5"/>
        </w:rPr>
        <w:t> </w:t>
      </w:r>
      <w:r>
        <w:rPr/>
        <w:t>and</w:t>
      </w:r>
      <w:r>
        <w:rPr>
          <w:spacing w:val="-4"/>
        </w:rPr>
        <w:t> </w:t>
      </w:r>
      <w:r>
        <w:rPr>
          <w:b/>
        </w:rPr>
        <w:t>Abiel</w:t>
      </w:r>
      <w:r>
        <w:rPr>
          <w:b/>
          <w:spacing w:val="-4"/>
        </w:rPr>
        <w:t> </w:t>
      </w:r>
      <w:r>
        <w:rPr/>
        <w:t>("God</w:t>
      </w:r>
      <w:r>
        <w:rPr>
          <w:spacing w:val="-4"/>
        </w:rPr>
        <w:t> </w:t>
      </w:r>
      <w:r>
        <w:rPr/>
        <w:t>is</w:t>
      </w:r>
      <w:r>
        <w:rPr>
          <w:spacing w:val="-4"/>
        </w:rPr>
        <w:t> </w:t>
      </w:r>
      <w:r>
        <w:rPr/>
        <w:t>my</w:t>
      </w:r>
      <w:r>
        <w:rPr>
          <w:spacing w:val="-4"/>
        </w:rPr>
        <w:t> </w:t>
      </w:r>
      <w:r>
        <w:rPr/>
        <w:t>father")</w:t>
      </w:r>
      <w:r>
        <w:rPr>
          <w:spacing w:val="-5"/>
        </w:rPr>
        <w:t> </w:t>
      </w:r>
      <w:r>
        <w:rPr/>
        <w:t>don't</w:t>
      </w:r>
      <w:r>
        <w:rPr>
          <w:spacing w:val="-4"/>
        </w:rPr>
        <w:t> </w:t>
      </w:r>
      <w:r>
        <w:rPr/>
        <w:t>imply that those individuals are divine, but reflect the deep relationship they had with God.</w:t>
      </w:r>
    </w:p>
    <w:p>
      <w:pPr>
        <w:pStyle w:val="BodyText"/>
        <w:spacing w:before="4"/>
        <w:ind w:left="0"/>
      </w:pPr>
    </w:p>
    <w:p>
      <w:pPr>
        <w:pStyle w:val="BodyText"/>
        <w:ind w:left="119" w:right="417"/>
      </w:pPr>
      <w:r>
        <w:rPr/>
        <w:t>Knowing God's name goes beyond simple awareness—it's about experiencing His power in action.</w:t>
      </w:r>
      <w:r>
        <w:rPr>
          <w:spacing w:val="-6"/>
        </w:rPr>
        <w:t> </w:t>
      </w:r>
      <w:r>
        <w:rPr>
          <w:b/>
        </w:rPr>
        <w:t>Abraham</w:t>
      </w:r>
      <w:r>
        <w:rPr>
          <w:b/>
          <w:spacing w:val="-7"/>
        </w:rPr>
        <w:t> </w:t>
      </w:r>
      <w:r>
        <w:rPr/>
        <w:t>knew</w:t>
      </w:r>
      <w:r>
        <w:rPr>
          <w:spacing w:val="-5"/>
        </w:rPr>
        <w:t> </w:t>
      </w:r>
      <w:r>
        <w:rPr/>
        <w:t>God's</w:t>
      </w:r>
      <w:r>
        <w:rPr>
          <w:spacing w:val="-6"/>
        </w:rPr>
        <w:t> </w:t>
      </w:r>
      <w:r>
        <w:rPr/>
        <w:t>name,</w:t>
      </w:r>
      <w:r>
        <w:rPr>
          <w:spacing w:val="-6"/>
        </w:rPr>
        <w:t> </w:t>
      </w:r>
      <w:r>
        <w:rPr/>
        <w:t>but</w:t>
      </w:r>
      <w:r>
        <w:rPr>
          <w:spacing w:val="-6"/>
        </w:rPr>
        <w:t> </w:t>
      </w:r>
      <w:r>
        <w:rPr/>
        <w:t>Moses</w:t>
      </w:r>
      <w:r>
        <w:rPr>
          <w:spacing w:val="-6"/>
        </w:rPr>
        <w:t> </w:t>
      </w:r>
      <w:r>
        <w:rPr/>
        <w:t>and</w:t>
      </w:r>
      <w:r>
        <w:rPr>
          <w:spacing w:val="-6"/>
        </w:rPr>
        <w:t> </w:t>
      </w:r>
      <w:r>
        <w:rPr/>
        <w:t>the</w:t>
      </w:r>
      <w:r>
        <w:rPr>
          <w:spacing w:val="-7"/>
        </w:rPr>
        <w:t> </w:t>
      </w:r>
      <w:r>
        <w:rPr/>
        <w:t>Israelites</w:t>
      </w:r>
      <w:r>
        <w:rPr>
          <w:spacing w:val="-4"/>
        </w:rPr>
        <w:t> </w:t>
      </w:r>
      <w:r>
        <w:rPr/>
        <w:t>experienced</w:t>
      </w:r>
      <w:r>
        <w:rPr>
          <w:spacing w:val="-15"/>
        </w:rPr>
        <w:t> </w:t>
      </w:r>
      <w:r>
        <w:rPr/>
        <w:t>Yahweh's</w:t>
      </w:r>
      <w:r>
        <w:rPr>
          <w:spacing w:val="-6"/>
        </w:rPr>
        <w:t> </w:t>
      </w:r>
      <w:r>
        <w:rPr/>
        <w:t>power firsthand through the plagues and their deliverance from Egypt. This deeper understanding of God's name comes through experience (</w:t>
      </w:r>
      <w:r>
        <w:rPr>
          <w:b/>
        </w:rPr>
        <w:t>Exodus 6:2-3</w:t>
      </w:r>
      <w:r>
        <w:rPr/>
        <w:t>).</w:t>
      </w:r>
    </w:p>
    <w:p>
      <w:pPr>
        <w:pStyle w:val="BodyText"/>
        <w:spacing w:before="3"/>
        <w:ind w:left="0"/>
      </w:pPr>
    </w:p>
    <w:p>
      <w:pPr>
        <w:pStyle w:val="BodyText"/>
        <w:ind w:right="305"/>
      </w:pPr>
      <w:r>
        <w:rPr/>
        <w:t>Names like </w:t>
      </w:r>
      <w:r>
        <w:rPr>
          <w:b/>
        </w:rPr>
        <w:t>Emmanuel </w:t>
      </w:r>
      <w:r>
        <w:rPr/>
        <w:t>("God is with us") carry significant meaning. For instance, when Jesus was</w:t>
      </w:r>
      <w:r>
        <w:rPr>
          <w:spacing w:val="-5"/>
        </w:rPr>
        <w:t> </w:t>
      </w:r>
      <w:r>
        <w:rPr/>
        <w:t>born,</w:t>
      </w:r>
      <w:r>
        <w:rPr>
          <w:spacing w:val="-5"/>
        </w:rPr>
        <w:t> </w:t>
      </w:r>
      <w:r>
        <w:rPr/>
        <w:t>it</w:t>
      </w:r>
      <w:r>
        <w:rPr>
          <w:spacing w:val="-5"/>
        </w:rPr>
        <w:t> </w:t>
      </w:r>
      <w:r>
        <w:rPr/>
        <w:t>was</w:t>
      </w:r>
      <w:r>
        <w:rPr>
          <w:spacing w:val="-5"/>
        </w:rPr>
        <w:t> </w:t>
      </w:r>
      <w:r>
        <w:rPr/>
        <w:t>a</w:t>
      </w:r>
      <w:r>
        <w:rPr>
          <w:spacing w:val="-6"/>
        </w:rPr>
        <w:t> </w:t>
      </w:r>
      <w:r>
        <w:rPr/>
        <w:t>sign</w:t>
      </w:r>
      <w:r>
        <w:rPr>
          <w:spacing w:val="-5"/>
        </w:rPr>
        <w:t> </w:t>
      </w:r>
      <w:r>
        <w:rPr/>
        <w:t>that</w:t>
      </w:r>
      <w:r>
        <w:rPr>
          <w:spacing w:val="-14"/>
        </w:rPr>
        <w:t> </w:t>
      </w:r>
      <w:r>
        <w:rPr/>
        <w:t>Yahweh</w:t>
      </w:r>
      <w:r>
        <w:rPr>
          <w:spacing w:val="-5"/>
        </w:rPr>
        <w:t> </w:t>
      </w:r>
      <w:r>
        <w:rPr/>
        <w:t>was</w:t>
      </w:r>
      <w:r>
        <w:rPr>
          <w:spacing w:val="-5"/>
        </w:rPr>
        <w:t> </w:t>
      </w:r>
      <w:r>
        <w:rPr/>
        <w:t>with</w:t>
      </w:r>
      <w:r>
        <w:rPr>
          <w:spacing w:val="-5"/>
        </w:rPr>
        <w:t> </w:t>
      </w:r>
      <w:r>
        <w:rPr/>
        <w:t>His</w:t>
      </w:r>
      <w:r>
        <w:rPr>
          <w:spacing w:val="-3"/>
        </w:rPr>
        <w:t> </w:t>
      </w:r>
      <w:r>
        <w:rPr/>
        <w:t>people.</w:t>
      </w:r>
      <w:r>
        <w:rPr>
          <w:spacing w:val="-5"/>
        </w:rPr>
        <w:t> </w:t>
      </w:r>
      <w:r>
        <w:rPr/>
        <w:t>Similarly,</w:t>
      </w:r>
      <w:r>
        <w:rPr>
          <w:spacing w:val="-5"/>
        </w:rPr>
        <w:t> </w:t>
      </w:r>
      <w:r>
        <w:rPr/>
        <w:t>in</w:t>
      </w:r>
      <w:r>
        <w:rPr>
          <w:spacing w:val="-5"/>
        </w:rPr>
        <w:t> </w:t>
      </w:r>
      <w:r>
        <w:rPr>
          <w:b/>
        </w:rPr>
        <w:t>Isaiah</w:t>
      </w:r>
      <w:r>
        <w:rPr>
          <w:b/>
          <w:spacing w:val="-5"/>
        </w:rPr>
        <w:t> </w:t>
      </w:r>
      <w:r>
        <w:rPr>
          <w:b/>
        </w:rPr>
        <w:t>8:8-10</w:t>
      </w:r>
      <w:r>
        <w:rPr/>
        <w:t>,</w:t>
      </w:r>
      <w:r>
        <w:rPr>
          <w:spacing w:val="-5"/>
        </w:rPr>
        <w:t> </w:t>
      </w:r>
      <w:r>
        <w:rPr/>
        <w:t>the</w:t>
      </w:r>
      <w:r>
        <w:rPr>
          <w:spacing w:val="-6"/>
        </w:rPr>
        <w:t> </w:t>
      </w:r>
      <w:r>
        <w:rPr/>
        <w:t>phrase "God is with us" signified that</w:t>
      </w:r>
      <w:r>
        <w:rPr>
          <w:spacing w:val="-5"/>
        </w:rPr>
        <w:t> </w:t>
      </w:r>
      <w:r>
        <w:rPr/>
        <w:t>Yahweh was supporting His people during a time of victory.</w:t>
      </w:r>
    </w:p>
    <w:p>
      <w:pPr>
        <w:pStyle w:val="BodyText"/>
        <w:spacing w:before="5"/>
        <w:ind w:left="0"/>
      </w:pPr>
    </w:p>
    <w:p>
      <w:pPr>
        <w:pStyle w:val="BodyText"/>
      </w:pPr>
      <w:r>
        <w:rPr>
          <w:spacing w:val="-2"/>
        </w:rPr>
        <w:t>Details:</w:t>
      </w:r>
    </w:p>
    <w:p>
      <w:pPr>
        <w:pStyle w:val="BodyText"/>
        <w:spacing w:line="259" w:lineRule="auto" w:before="182"/>
        <w:ind w:right="305"/>
      </w:pPr>
      <w:r>
        <w:rPr/>
        <w:t>Some</w:t>
      </w:r>
      <w:r>
        <w:rPr>
          <w:spacing w:val="-4"/>
        </w:rPr>
        <w:t> </w:t>
      </w:r>
      <w:r>
        <w:rPr/>
        <w:t>translations</w:t>
      </w:r>
      <w:r>
        <w:rPr>
          <w:spacing w:val="-3"/>
        </w:rPr>
        <w:t> </w:t>
      </w:r>
      <w:r>
        <w:rPr/>
        <w:t>have</w:t>
      </w:r>
      <w:r>
        <w:rPr>
          <w:spacing w:val="-4"/>
        </w:rPr>
        <w:t> </w:t>
      </w:r>
      <w:r>
        <w:rPr/>
        <w:t>put</w:t>
      </w:r>
      <w:r>
        <w:rPr>
          <w:spacing w:val="-3"/>
        </w:rPr>
        <w:t> </w:t>
      </w:r>
      <w:r>
        <w:rPr/>
        <w:t>the</w:t>
      </w:r>
      <w:r>
        <w:rPr>
          <w:spacing w:val="-4"/>
        </w:rPr>
        <w:t> </w:t>
      </w:r>
      <w:r>
        <w:rPr/>
        <w:t>divine</w:t>
      </w:r>
      <w:r>
        <w:rPr>
          <w:spacing w:val="-4"/>
        </w:rPr>
        <w:t> </w:t>
      </w:r>
      <w:r>
        <w:rPr/>
        <w:t>name</w:t>
      </w:r>
      <w:r>
        <w:rPr>
          <w:spacing w:val="-4"/>
        </w:rPr>
        <w:t> </w:t>
      </w:r>
      <w:r>
        <w:rPr/>
        <w:t>back</w:t>
      </w:r>
      <w:r>
        <w:rPr>
          <w:spacing w:val="-3"/>
        </w:rPr>
        <w:t> </w:t>
      </w:r>
      <w:r>
        <w:rPr/>
        <w:t>in</w:t>
      </w:r>
      <w:r>
        <w:rPr>
          <w:spacing w:val="-3"/>
        </w:rPr>
        <w:t> </w:t>
      </w:r>
      <w:r>
        <w:rPr/>
        <w:t>the</w:t>
      </w:r>
      <w:r>
        <w:rPr>
          <w:spacing w:val="-4"/>
        </w:rPr>
        <w:t> </w:t>
      </w:r>
      <w:r>
        <w:rPr/>
        <w:t>New</w:t>
      </w:r>
      <w:r>
        <w:rPr>
          <w:spacing w:val="-9"/>
        </w:rPr>
        <w:t> </w:t>
      </w:r>
      <w:r>
        <w:rPr/>
        <w:t>Testament</w:t>
      </w:r>
      <w:r>
        <w:rPr>
          <w:spacing w:val="-3"/>
        </w:rPr>
        <w:t> </w:t>
      </w:r>
      <w:r>
        <w:rPr/>
        <w:t>where</w:t>
      </w:r>
      <w:r>
        <w:rPr>
          <w:spacing w:val="-4"/>
        </w:rPr>
        <w:t> </w:t>
      </w:r>
      <w:r>
        <w:rPr/>
        <w:t>it</w:t>
      </w:r>
      <w:r>
        <w:rPr>
          <w:spacing w:val="-3"/>
        </w:rPr>
        <w:t> </w:t>
      </w:r>
      <w:r>
        <w:rPr/>
        <w:t>is</w:t>
      </w:r>
      <w:r>
        <w:rPr>
          <w:spacing w:val="-3"/>
        </w:rPr>
        <w:t> </w:t>
      </w:r>
      <w:r>
        <w:rPr/>
        <w:t>quoting</w:t>
      </w:r>
      <w:r>
        <w:rPr>
          <w:spacing w:val="-3"/>
        </w:rPr>
        <w:t> </w:t>
      </w:r>
      <w:r>
        <w:rPr/>
        <w:t>from the Old Testament, and it contains the divine name. But most have not. However, some use all uppercase LORD to signify the divine name, as most do in the Old Testament – See Matthew 22:44 below. Most retain an abbreviated form of the divine name from the Hebrew scriptures, Yah,</w:t>
      </w:r>
      <w:r>
        <w:rPr>
          <w:spacing w:val="40"/>
        </w:rPr>
        <w:t> </w:t>
      </w:r>
      <w:r>
        <w:rPr/>
        <w:t>as part of a Greek expression (a.k.a. </w:t>
      </w:r>
      <w:r>
        <w:rPr>
          <w:color w:val="0D5FAD"/>
          <w:u w:val="single" w:color="0D5FAD"/>
        </w:rPr>
        <w:t>hallelujah</w:t>
      </w:r>
      <w:r>
        <w:rPr>
          <w:color w:val="0D5FAD"/>
          <w:u w:val="none"/>
        </w:rPr>
        <w:t> </w:t>
      </w:r>
      <w:r>
        <w:rPr>
          <w:u w:val="none"/>
        </w:rPr>
        <w:t>meaning to praise</w:t>
      </w:r>
      <w:r>
        <w:rPr>
          <w:spacing w:val="-4"/>
          <w:u w:val="none"/>
        </w:rPr>
        <w:t> </w:t>
      </w:r>
      <w:r>
        <w:rPr>
          <w:u w:val="none"/>
        </w:rPr>
        <w:t>Yah (or Jah)) in Revelation 19:1,3-4,6. Compare this with Psalms 135:1-3:</w:t>
      </w:r>
    </w:p>
    <w:p>
      <w:pPr>
        <w:pStyle w:val="BodyText"/>
        <w:spacing w:before="158"/>
      </w:pPr>
      <w:r>
        <w:rPr>
          <w:color w:val="0D5FAD"/>
          <w:u w:val="single" w:color="0D5FAD"/>
        </w:rPr>
        <w:t>Revelation</w:t>
      </w:r>
      <w:r>
        <w:rPr>
          <w:color w:val="0D5FAD"/>
          <w:spacing w:val="-2"/>
          <w:u w:val="single" w:color="0D5FAD"/>
        </w:rPr>
        <w:t> </w:t>
      </w:r>
      <w:r>
        <w:rPr>
          <w:color w:val="0D5FAD"/>
          <w:u w:val="single" w:color="0D5FAD"/>
        </w:rPr>
        <w:t>19:1,3-4,6</w:t>
      </w:r>
      <w:r>
        <w:rPr>
          <w:color w:val="0D5FAD"/>
          <w:spacing w:val="-2"/>
          <w:u w:val="single" w:color="0D5FAD"/>
        </w:rPr>
        <w:t> (WEB):</w:t>
      </w:r>
    </w:p>
    <w:p>
      <w:pPr>
        <w:pStyle w:val="BodyText"/>
        <w:spacing w:line="259" w:lineRule="auto" w:before="183"/>
      </w:pPr>
      <w:r>
        <w:rPr/>
        <w:t>19</w:t>
      </w:r>
      <w:r>
        <w:rPr>
          <w:spacing w:val="-2"/>
        </w:rPr>
        <w:t> </w:t>
      </w:r>
      <w:r>
        <w:rPr/>
        <w:t>After</w:t>
      </w:r>
      <w:r>
        <w:rPr>
          <w:spacing w:val="-3"/>
        </w:rPr>
        <w:t> </w:t>
      </w:r>
      <w:r>
        <w:rPr/>
        <w:t>these</w:t>
      </w:r>
      <w:r>
        <w:rPr>
          <w:spacing w:val="-1"/>
        </w:rPr>
        <w:t> </w:t>
      </w:r>
      <w:r>
        <w:rPr/>
        <w:t>things</w:t>
      </w:r>
      <w:r>
        <w:rPr>
          <w:spacing w:val="-2"/>
        </w:rPr>
        <w:t> </w:t>
      </w:r>
      <w:r>
        <w:rPr/>
        <w:t>I</w:t>
      </w:r>
      <w:r>
        <w:rPr>
          <w:spacing w:val="-3"/>
        </w:rPr>
        <w:t> </w:t>
      </w:r>
      <w:r>
        <w:rPr/>
        <w:t>heard</w:t>
      </w:r>
      <w:r>
        <w:rPr>
          <w:spacing w:val="-2"/>
        </w:rPr>
        <w:t> </w:t>
      </w:r>
      <w:r>
        <w:rPr/>
        <w:t>something</w:t>
      </w:r>
      <w:r>
        <w:rPr>
          <w:spacing w:val="-2"/>
        </w:rPr>
        <w:t> </w:t>
      </w:r>
      <w:r>
        <w:rPr/>
        <w:t>like</w:t>
      </w:r>
      <w:r>
        <w:rPr>
          <w:spacing w:val="-3"/>
        </w:rPr>
        <w:t> </w:t>
      </w:r>
      <w:r>
        <w:rPr/>
        <w:t>a</w:t>
      </w:r>
      <w:r>
        <w:rPr>
          <w:spacing w:val="-3"/>
        </w:rPr>
        <w:t> </w:t>
      </w:r>
      <w:r>
        <w:rPr/>
        <w:t>loud voice</w:t>
      </w:r>
      <w:r>
        <w:rPr>
          <w:spacing w:val="-3"/>
        </w:rPr>
        <w:t> </w:t>
      </w:r>
      <w:r>
        <w:rPr/>
        <w:t>of</w:t>
      </w:r>
      <w:r>
        <w:rPr>
          <w:spacing w:val="-3"/>
        </w:rPr>
        <w:t> </w:t>
      </w:r>
      <w:r>
        <w:rPr/>
        <w:t>a</w:t>
      </w:r>
      <w:r>
        <w:rPr>
          <w:spacing w:val="-3"/>
        </w:rPr>
        <w:t> </w:t>
      </w:r>
      <w:r>
        <w:rPr/>
        <w:t>great</w:t>
      </w:r>
      <w:r>
        <w:rPr>
          <w:spacing w:val="-2"/>
        </w:rPr>
        <w:t> </w:t>
      </w:r>
      <w:r>
        <w:rPr/>
        <w:t>multitude</w:t>
      </w:r>
      <w:r>
        <w:rPr>
          <w:spacing w:val="-3"/>
        </w:rPr>
        <w:t> </w:t>
      </w:r>
      <w:r>
        <w:rPr/>
        <w:t>in</w:t>
      </w:r>
      <w:r>
        <w:rPr>
          <w:spacing w:val="-2"/>
        </w:rPr>
        <w:t> </w:t>
      </w:r>
      <w:r>
        <w:rPr/>
        <w:t>heaven,</w:t>
      </w:r>
      <w:r>
        <w:rPr>
          <w:spacing w:val="-2"/>
        </w:rPr>
        <w:t> </w:t>
      </w:r>
      <w:r>
        <w:rPr/>
        <w:t>saying, “Hallelujah! Salvation, power, and glory belong to our God;</w:t>
      </w:r>
    </w:p>
    <w:p>
      <w:pPr>
        <w:spacing w:after="0" w:line="259" w:lineRule="auto"/>
        <w:sectPr>
          <w:pgSz w:w="12240" w:h="15840"/>
          <w:pgMar w:header="0" w:footer="523" w:top="1380" w:bottom="720" w:left="1320" w:right="1160"/>
        </w:sectPr>
      </w:pPr>
    </w:p>
    <w:p>
      <w:pPr>
        <w:pStyle w:val="BodyText"/>
        <w:spacing w:line="259" w:lineRule="auto" w:before="99"/>
        <w:ind w:right="305"/>
      </w:pPr>
      <w:r>
        <w:rPr>
          <w:vertAlign w:val="superscript"/>
        </w:rPr>
        <w:t>3</w:t>
      </w:r>
      <w:r>
        <w:rPr>
          <w:spacing w:val="-18"/>
          <w:vertAlign w:val="baseline"/>
        </w:rPr>
        <w:t> </w:t>
      </w:r>
      <w:r>
        <w:rPr>
          <w:vertAlign w:val="baseline"/>
        </w:rPr>
        <w:t>A</w:t>
      </w:r>
      <w:r>
        <w:rPr>
          <w:spacing w:val="-15"/>
          <w:vertAlign w:val="baseline"/>
        </w:rPr>
        <w:t> </w:t>
      </w:r>
      <w:r>
        <w:rPr>
          <w:vertAlign w:val="baseline"/>
        </w:rPr>
        <w:t>second</w:t>
      </w:r>
      <w:r>
        <w:rPr>
          <w:spacing w:val="-10"/>
          <w:vertAlign w:val="baseline"/>
        </w:rPr>
        <w:t> </w:t>
      </w:r>
      <w:r>
        <w:rPr>
          <w:vertAlign w:val="baseline"/>
        </w:rPr>
        <w:t>said,</w:t>
      </w:r>
      <w:r>
        <w:rPr>
          <w:spacing w:val="-4"/>
          <w:vertAlign w:val="baseline"/>
        </w:rPr>
        <w:t> </w:t>
      </w:r>
      <w:r>
        <w:rPr>
          <w:vertAlign w:val="baseline"/>
        </w:rPr>
        <w:t>“Hallelujah!</w:t>
      </w:r>
      <w:r>
        <w:rPr>
          <w:spacing w:val="-5"/>
          <w:vertAlign w:val="baseline"/>
        </w:rPr>
        <w:t> </w:t>
      </w:r>
      <w:r>
        <w:rPr>
          <w:vertAlign w:val="baseline"/>
        </w:rPr>
        <w:t>Her</w:t>
      </w:r>
      <w:r>
        <w:rPr>
          <w:spacing w:val="-5"/>
          <w:vertAlign w:val="baseline"/>
        </w:rPr>
        <w:t> </w:t>
      </w:r>
      <w:r>
        <w:rPr>
          <w:vertAlign w:val="baseline"/>
        </w:rPr>
        <w:t>smoke</w:t>
      </w:r>
      <w:r>
        <w:rPr>
          <w:spacing w:val="-5"/>
          <w:vertAlign w:val="baseline"/>
        </w:rPr>
        <w:t> </w:t>
      </w:r>
      <w:r>
        <w:rPr>
          <w:vertAlign w:val="baseline"/>
        </w:rPr>
        <w:t>goes</w:t>
      </w:r>
      <w:r>
        <w:rPr>
          <w:spacing w:val="-4"/>
          <w:vertAlign w:val="baseline"/>
        </w:rPr>
        <w:t> </w:t>
      </w:r>
      <w:r>
        <w:rPr>
          <w:vertAlign w:val="baseline"/>
        </w:rPr>
        <w:t>up</w:t>
      </w:r>
      <w:r>
        <w:rPr>
          <w:spacing w:val="-4"/>
          <w:vertAlign w:val="baseline"/>
        </w:rPr>
        <w:t> </w:t>
      </w:r>
      <w:r>
        <w:rPr>
          <w:vertAlign w:val="baseline"/>
        </w:rPr>
        <w:t>forever</w:t>
      </w:r>
      <w:r>
        <w:rPr>
          <w:spacing w:val="-3"/>
          <w:vertAlign w:val="baseline"/>
        </w:rPr>
        <w:t> </w:t>
      </w:r>
      <w:r>
        <w:rPr>
          <w:vertAlign w:val="baseline"/>
        </w:rPr>
        <w:t>and</w:t>
      </w:r>
      <w:r>
        <w:rPr>
          <w:spacing w:val="-4"/>
          <w:vertAlign w:val="baseline"/>
        </w:rPr>
        <w:t> </w:t>
      </w:r>
      <w:r>
        <w:rPr>
          <w:vertAlign w:val="baseline"/>
        </w:rPr>
        <w:t>ever.”</w:t>
      </w:r>
      <w:r>
        <w:rPr>
          <w:spacing w:val="-6"/>
          <w:vertAlign w:val="baseline"/>
        </w:rPr>
        <w:t> </w:t>
      </w:r>
      <w:r>
        <w:rPr>
          <w:vertAlign w:val="superscript"/>
        </w:rPr>
        <w:t>4</w:t>
      </w:r>
      <w:r>
        <w:rPr>
          <w:spacing w:val="-18"/>
          <w:vertAlign w:val="baseline"/>
        </w:rPr>
        <w:t> </w:t>
      </w:r>
      <w:r>
        <w:rPr>
          <w:vertAlign w:val="baseline"/>
        </w:rPr>
        <w:t>The</w:t>
      </w:r>
      <w:r>
        <w:rPr>
          <w:spacing w:val="-5"/>
          <w:vertAlign w:val="baseline"/>
        </w:rPr>
        <w:t> </w:t>
      </w:r>
      <w:r>
        <w:rPr>
          <w:vertAlign w:val="baseline"/>
        </w:rPr>
        <w:t>twenty-four</w:t>
      </w:r>
      <w:r>
        <w:rPr>
          <w:spacing w:val="-3"/>
          <w:vertAlign w:val="baseline"/>
        </w:rPr>
        <w:t> </w:t>
      </w:r>
      <w:r>
        <w:rPr>
          <w:vertAlign w:val="baseline"/>
        </w:rPr>
        <w:t>elders</w:t>
      </w:r>
      <w:r>
        <w:rPr>
          <w:spacing w:val="-2"/>
          <w:vertAlign w:val="baseline"/>
        </w:rPr>
        <w:t> </w:t>
      </w:r>
      <w:r>
        <w:rPr>
          <w:vertAlign w:val="baseline"/>
        </w:rPr>
        <w:t>and the four living creatures fell down and worshiped God who sits on the throne, saying, “Amen!</w:t>
      </w:r>
    </w:p>
    <w:p>
      <w:pPr>
        <w:pStyle w:val="BodyText"/>
        <w:spacing w:line="275" w:lineRule="exact"/>
      </w:pPr>
      <w:r>
        <w:rPr>
          <w:spacing w:val="-2"/>
        </w:rPr>
        <w:t>Hallelujah!”</w:t>
      </w:r>
    </w:p>
    <w:p>
      <w:pPr>
        <w:pStyle w:val="BodyText"/>
        <w:spacing w:line="259" w:lineRule="auto" w:before="182"/>
        <w:ind w:right="417"/>
      </w:pPr>
      <w:r>
        <w:rPr>
          <w:vertAlign w:val="superscript"/>
        </w:rPr>
        <w:t>6</w:t>
      </w:r>
      <w:r>
        <w:rPr>
          <w:spacing w:val="-18"/>
          <w:vertAlign w:val="baseline"/>
        </w:rPr>
        <w:t> </w:t>
      </w:r>
      <w:r>
        <w:rPr>
          <w:vertAlign w:val="baseline"/>
        </w:rPr>
        <w:t>I</w:t>
      </w:r>
      <w:r>
        <w:rPr>
          <w:spacing w:val="-5"/>
          <w:vertAlign w:val="baseline"/>
        </w:rPr>
        <w:t> </w:t>
      </w:r>
      <w:r>
        <w:rPr>
          <w:vertAlign w:val="baseline"/>
        </w:rPr>
        <w:t>heard</w:t>
      </w:r>
      <w:r>
        <w:rPr>
          <w:spacing w:val="-3"/>
          <w:vertAlign w:val="baseline"/>
        </w:rPr>
        <w:t> </w:t>
      </w:r>
      <w:r>
        <w:rPr>
          <w:vertAlign w:val="baseline"/>
        </w:rPr>
        <w:t>something</w:t>
      </w:r>
      <w:r>
        <w:rPr>
          <w:spacing w:val="-3"/>
          <w:vertAlign w:val="baseline"/>
        </w:rPr>
        <w:t> </w:t>
      </w:r>
      <w:r>
        <w:rPr>
          <w:vertAlign w:val="baseline"/>
        </w:rPr>
        <w:t>like</w:t>
      </w:r>
      <w:r>
        <w:rPr>
          <w:spacing w:val="-4"/>
          <w:vertAlign w:val="baseline"/>
        </w:rPr>
        <w:t> </w:t>
      </w:r>
      <w:r>
        <w:rPr>
          <w:vertAlign w:val="baseline"/>
        </w:rPr>
        <w:t>the</w:t>
      </w:r>
      <w:r>
        <w:rPr>
          <w:spacing w:val="-4"/>
          <w:vertAlign w:val="baseline"/>
        </w:rPr>
        <w:t> </w:t>
      </w:r>
      <w:r>
        <w:rPr>
          <w:vertAlign w:val="baseline"/>
        </w:rPr>
        <w:t>voice</w:t>
      </w:r>
      <w:r>
        <w:rPr>
          <w:spacing w:val="-4"/>
          <w:vertAlign w:val="baseline"/>
        </w:rPr>
        <w:t> </w:t>
      </w:r>
      <w:r>
        <w:rPr>
          <w:vertAlign w:val="baseline"/>
        </w:rPr>
        <w:t>of</w:t>
      </w:r>
      <w:r>
        <w:rPr>
          <w:spacing w:val="-2"/>
          <w:vertAlign w:val="baseline"/>
        </w:rPr>
        <w:t> </w:t>
      </w:r>
      <w:r>
        <w:rPr>
          <w:vertAlign w:val="baseline"/>
        </w:rPr>
        <w:t>a</w:t>
      </w:r>
      <w:r>
        <w:rPr>
          <w:spacing w:val="-4"/>
          <w:vertAlign w:val="baseline"/>
        </w:rPr>
        <w:t> </w:t>
      </w:r>
      <w:r>
        <w:rPr>
          <w:vertAlign w:val="baseline"/>
        </w:rPr>
        <w:t>great</w:t>
      </w:r>
      <w:r>
        <w:rPr>
          <w:spacing w:val="-3"/>
          <w:vertAlign w:val="baseline"/>
        </w:rPr>
        <w:t> </w:t>
      </w:r>
      <w:r>
        <w:rPr>
          <w:vertAlign w:val="baseline"/>
        </w:rPr>
        <w:t>multitude,</w:t>
      </w:r>
      <w:r>
        <w:rPr>
          <w:spacing w:val="-3"/>
          <w:vertAlign w:val="baseline"/>
        </w:rPr>
        <w:t> </w:t>
      </w:r>
      <w:r>
        <w:rPr>
          <w:vertAlign w:val="baseline"/>
        </w:rPr>
        <w:t>and</w:t>
      </w:r>
      <w:r>
        <w:rPr>
          <w:spacing w:val="-3"/>
          <w:vertAlign w:val="baseline"/>
        </w:rPr>
        <w:t> </w:t>
      </w:r>
      <w:r>
        <w:rPr>
          <w:vertAlign w:val="baseline"/>
        </w:rPr>
        <w:t>like</w:t>
      </w:r>
      <w:r>
        <w:rPr>
          <w:spacing w:val="-4"/>
          <w:vertAlign w:val="baseline"/>
        </w:rPr>
        <w:t> </w:t>
      </w:r>
      <w:r>
        <w:rPr>
          <w:vertAlign w:val="baseline"/>
        </w:rPr>
        <w:t>the</w:t>
      </w:r>
      <w:r>
        <w:rPr>
          <w:spacing w:val="-4"/>
          <w:vertAlign w:val="baseline"/>
        </w:rPr>
        <w:t> </w:t>
      </w:r>
      <w:r>
        <w:rPr>
          <w:vertAlign w:val="baseline"/>
        </w:rPr>
        <w:t>voice</w:t>
      </w:r>
      <w:r>
        <w:rPr>
          <w:spacing w:val="-4"/>
          <w:vertAlign w:val="baseline"/>
        </w:rPr>
        <w:t> </w:t>
      </w:r>
      <w:r>
        <w:rPr>
          <w:vertAlign w:val="baseline"/>
        </w:rPr>
        <w:t>of</w:t>
      </w:r>
      <w:r>
        <w:rPr>
          <w:spacing w:val="-2"/>
          <w:vertAlign w:val="baseline"/>
        </w:rPr>
        <w:t> </w:t>
      </w:r>
      <w:r>
        <w:rPr>
          <w:vertAlign w:val="baseline"/>
        </w:rPr>
        <w:t>many</w:t>
      </w:r>
      <w:r>
        <w:rPr>
          <w:spacing w:val="-3"/>
          <w:vertAlign w:val="baseline"/>
        </w:rPr>
        <w:t> </w:t>
      </w:r>
      <w:r>
        <w:rPr>
          <w:vertAlign w:val="baseline"/>
        </w:rPr>
        <w:t>waters,</w:t>
      </w:r>
      <w:r>
        <w:rPr>
          <w:spacing w:val="-1"/>
          <w:vertAlign w:val="baseline"/>
        </w:rPr>
        <w:t> </w:t>
      </w:r>
      <w:r>
        <w:rPr>
          <w:vertAlign w:val="baseline"/>
        </w:rPr>
        <w:t>and like the voice of mighty thunders, saying, “Hallelujah! For the Lord our God, the</w:t>
      </w:r>
      <w:r>
        <w:rPr>
          <w:spacing w:val="-9"/>
          <w:vertAlign w:val="baseline"/>
        </w:rPr>
        <w:t> </w:t>
      </w:r>
      <w:r>
        <w:rPr>
          <w:vertAlign w:val="baseline"/>
        </w:rPr>
        <w:t>Almighty, </w:t>
      </w:r>
      <w:r>
        <w:rPr>
          <w:spacing w:val="-2"/>
          <w:vertAlign w:val="baseline"/>
        </w:rPr>
        <w:t>reigns!</w:t>
      </w:r>
    </w:p>
    <w:p>
      <w:pPr>
        <w:pStyle w:val="BodyText"/>
        <w:spacing w:before="160"/>
      </w:pPr>
      <w:r>
        <w:rPr>
          <w:color w:val="0D5FAD"/>
          <w:u w:val="single" w:color="0D5FAD"/>
        </w:rPr>
        <w:t>Psalms</w:t>
      </w:r>
      <w:r>
        <w:rPr>
          <w:color w:val="0D5FAD"/>
          <w:spacing w:val="-1"/>
          <w:u w:val="single" w:color="0D5FAD"/>
        </w:rPr>
        <w:t> </w:t>
      </w:r>
      <w:r>
        <w:rPr>
          <w:color w:val="0D5FAD"/>
          <w:u w:val="single" w:color="0D5FAD"/>
        </w:rPr>
        <w:t>135:1-3</w:t>
      </w:r>
      <w:r>
        <w:rPr>
          <w:color w:val="0D5FAD"/>
          <w:spacing w:val="-1"/>
          <w:u w:val="single" w:color="0D5FAD"/>
        </w:rPr>
        <w:t> </w:t>
      </w:r>
      <w:r>
        <w:rPr>
          <w:color w:val="0D5FAD"/>
          <w:spacing w:val="-2"/>
          <w:u w:val="single" w:color="0D5FAD"/>
        </w:rPr>
        <w:t>(WEB):</w:t>
      </w:r>
    </w:p>
    <w:p>
      <w:pPr>
        <w:pStyle w:val="BodyText"/>
        <w:spacing w:before="182"/>
      </w:pPr>
      <w:r>
        <w:rPr/>
        <w:t>Praise</w:t>
      </w:r>
      <w:r>
        <w:rPr>
          <w:spacing w:val="-15"/>
        </w:rPr>
        <w:t> </w:t>
      </w:r>
      <w:r>
        <w:rPr>
          <w:spacing w:val="-4"/>
        </w:rPr>
        <w:t>Yah!</w:t>
      </w:r>
    </w:p>
    <w:p>
      <w:pPr>
        <w:pStyle w:val="BodyText"/>
        <w:spacing w:before="22"/>
        <w:ind w:left="360"/>
      </w:pPr>
      <w:r>
        <w:rPr>
          <w:spacing w:val="-2"/>
        </w:rPr>
        <w:t>Praise</w:t>
      </w:r>
      <w:r>
        <w:rPr>
          <w:spacing w:val="-15"/>
        </w:rPr>
        <w:t> </w:t>
      </w:r>
      <w:r>
        <w:rPr>
          <w:spacing w:val="-2"/>
        </w:rPr>
        <w:t>Yahweh’s</w:t>
      </w:r>
      <w:r>
        <w:rPr>
          <w:spacing w:val="-11"/>
        </w:rPr>
        <w:t> </w:t>
      </w:r>
      <w:r>
        <w:rPr>
          <w:spacing w:val="-4"/>
        </w:rPr>
        <w:t>name!</w:t>
      </w:r>
    </w:p>
    <w:p>
      <w:pPr>
        <w:pStyle w:val="BodyText"/>
        <w:spacing w:before="21"/>
        <w:ind w:left="360"/>
      </w:pPr>
      <w:r>
        <w:rPr/>
        <w:t>Praise</w:t>
      </w:r>
      <w:r>
        <w:rPr>
          <w:spacing w:val="-2"/>
        </w:rPr>
        <w:t> </w:t>
      </w:r>
      <w:r>
        <w:rPr/>
        <w:t>him,</w:t>
      </w:r>
      <w:r>
        <w:rPr>
          <w:spacing w:val="-1"/>
        </w:rPr>
        <w:t> </w:t>
      </w:r>
      <w:r>
        <w:rPr/>
        <w:t>you servants</w:t>
      </w:r>
      <w:r>
        <w:rPr>
          <w:spacing w:val="-1"/>
        </w:rPr>
        <w:t> </w:t>
      </w:r>
      <w:r>
        <w:rPr/>
        <w:t>of</w:t>
      </w:r>
      <w:r>
        <w:rPr>
          <w:spacing w:val="-11"/>
        </w:rPr>
        <w:t> </w:t>
      </w:r>
      <w:r>
        <w:rPr>
          <w:spacing w:val="-2"/>
        </w:rPr>
        <w:t>Yahweh,</w:t>
      </w:r>
    </w:p>
    <w:p>
      <w:pPr>
        <w:pStyle w:val="BodyText"/>
        <w:spacing w:line="259" w:lineRule="auto" w:before="22"/>
        <w:ind w:left="360" w:right="6066" w:hanging="240"/>
      </w:pPr>
      <w:r>
        <w:rPr>
          <w:vertAlign w:val="superscript"/>
        </w:rPr>
        <w:t>2</w:t>
      </w:r>
      <w:r>
        <w:rPr>
          <w:spacing w:val="-18"/>
          <w:vertAlign w:val="baseline"/>
        </w:rPr>
        <w:t> </w:t>
      </w:r>
      <w:r>
        <w:rPr>
          <w:vertAlign w:val="baseline"/>
        </w:rPr>
        <w:t>you</w:t>
      </w:r>
      <w:r>
        <w:rPr>
          <w:spacing w:val="-15"/>
          <w:vertAlign w:val="baseline"/>
        </w:rPr>
        <w:t> </w:t>
      </w:r>
      <w:r>
        <w:rPr>
          <w:vertAlign w:val="baseline"/>
        </w:rPr>
        <w:t>who</w:t>
      </w:r>
      <w:r>
        <w:rPr>
          <w:spacing w:val="-15"/>
          <w:vertAlign w:val="baseline"/>
        </w:rPr>
        <w:t> </w:t>
      </w:r>
      <w:r>
        <w:rPr>
          <w:vertAlign w:val="baseline"/>
        </w:rPr>
        <w:t>stand</w:t>
      </w:r>
      <w:r>
        <w:rPr>
          <w:spacing w:val="-15"/>
          <w:vertAlign w:val="baseline"/>
        </w:rPr>
        <w:t> </w:t>
      </w:r>
      <w:r>
        <w:rPr>
          <w:vertAlign w:val="baseline"/>
        </w:rPr>
        <w:t>in</w:t>
      </w:r>
      <w:r>
        <w:rPr>
          <w:spacing w:val="-15"/>
          <w:vertAlign w:val="baseline"/>
        </w:rPr>
        <w:t> </w:t>
      </w:r>
      <w:r>
        <w:rPr>
          <w:vertAlign w:val="baseline"/>
        </w:rPr>
        <w:t>Yahweh’s</w:t>
      </w:r>
      <w:r>
        <w:rPr>
          <w:spacing w:val="-15"/>
          <w:vertAlign w:val="baseline"/>
        </w:rPr>
        <w:t> </w:t>
      </w:r>
      <w:r>
        <w:rPr>
          <w:vertAlign w:val="baseline"/>
        </w:rPr>
        <w:t>house, in the</w:t>
      </w:r>
      <w:r>
        <w:rPr>
          <w:spacing w:val="-1"/>
          <w:vertAlign w:val="baseline"/>
        </w:rPr>
        <w:t> </w:t>
      </w:r>
      <w:r>
        <w:rPr>
          <w:vertAlign w:val="baseline"/>
        </w:rPr>
        <w:t>courts of</w:t>
      </w:r>
      <w:r>
        <w:rPr>
          <w:spacing w:val="-1"/>
          <w:vertAlign w:val="baseline"/>
        </w:rPr>
        <w:t> </w:t>
      </w:r>
      <w:r>
        <w:rPr>
          <w:vertAlign w:val="baseline"/>
        </w:rPr>
        <w:t>our</w:t>
      </w:r>
      <w:r>
        <w:rPr>
          <w:spacing w:val="-1"/>
          <w:vertAlign w:val="baseline"/>
        </w:rPr>
        <w:t> </w:t>
      </w:r>
      <w:r>
        <w:rPr>
          <w:vertAlign w:val="baseline"/>
        </w:rPr>
        <w:t>God’s house.</w:t>
      </w:r>
    </w:p>
    <w:p>
      <w:pPr>
        <w:pStyle w:val="BodyText"/>
        <w:spacing w:line="275" w:lineRule="exact"/>
      </w:pPr>
      <w:r>
        <w:rPr>
          <w:spacing w:val="-2"/>
          <w:vertAlign w:val="superscript"/>
        </w:rPr>
        <w:t>3</w:t>
      </w:r>
      <w:r>
        <w:rPr>
          <w:spacing w:val="-18"/>
          <w:vertAlign w:val="baseline"/>
        </w:rPr>
        <w:t> </w:t>
      </w:r>
      <w:r>
        <w:rPr>
          <w:spacing w:val="-2"/>
          <w:vertAlign w:val="baseline"/>
        </w:rPr>
        <w:t>Praise</w:t>
      </w:r>
      <w:r>
        <w:rPr>
          <w:spacing w:val="-13"/>
          <w:vertAlign w:val="baseline"/>
        </w:rPr>
        <w:t> </w:t>
      </w:r>
      <w:r>
        <w:rPr>
          <w:spacing w:val="-2"/>
          <w:vertAlign w:val="baseline"/>
        </w:rPr>
        <w:t>Yah,</w:t>
      </w:r>
      <w:r>
        <w:rPr>
          <w:spacing w:val="-4"/>
          <w:vertAlign w:val="baseline"/>
        </w:rPr>
        <w:t> </w:t>
      </w:r>
      <w:r>
        <w:rPr>
          <w:spacing w:val="-2"/>
          <w:vertAlign w:val="baseline"/>
        </w:rPr>
        <w:t>for</w:t>
      </w:r>
      <w:r>
        <w:rPr>
          <w:spacing w:val="-12"/>
          <w:vertAlign w:val="baseline"/>
        </w:rPr>
        <w:t> </w:t>
      </w:r>
      <w:r>
        <w:rPr>
          <w:spacing w:val="-2"/>
          <w:vertAlign w:val="baseline"/>
        </w:rPr>
        <w:t>Yahweh</w:t>
      </w:r>
      <w:r>
        <w:rPr>
          <w:spacing w:val="-1"/>
          <w:vertAlign w:val="baseline"/>
        </w:rPr>
        <w:t> </w:t>
      </w:r>
      <w:r>
        <w:rPr>
          <w:spacing w:val="-2"/>
          <w:vertAlign w:val="baseline"/>
        </w:rPr>
        <w:t>is good.</w:t>
      </w:r>
    </w:p>
    <w:p>
      <w:pPr>
        <w:pStyle w:val="BodyText"/>
        <w:spacing w:before="22"/>
        <w:ind w:left="360"/>
      </w:pPr>
      <w:r>
        <w:rPr/>
        <w:t>Sing</w:t>
      </w:r>
      <w:r>
        <w:rPr>
          <w:spacing w:val="-1"/>
        </w:rPr>
        <w:t> </w:t>
      </w:r>
      <w:r>
        <w:rPr/>
        <w:t>praises</w:t>
      </w:r>
      <w:r>
        <w:rPr>
          <w:spacing w:val="-1"/>
        </w:rPr>
        <w:t> </w:t>
      </w:r>
      <w:r>
        <w:rPr/>
        <w:t>to</w:t>
      </w:r>
      <w:r>
        <w:rPr>
          <w:spacing w:val="-1"/>
        </w:rPr>
        <w:t> </w:t>
      </w:r>
      <w:r>
        <w:rPr/>
        <w:t>his</w:t>
      </w:r>
      <w:r>
        <w:rPr>
          <w:spacing w:val="-1"/>
        </w:rPr>
        <w:t> </w:t>
      </w:r>
      <w:r>
        <w:rPr/>
        <w:t>name,</w:t>
      </w:r>
      <w:r>
        <w:rPr>
          <w:spacing w:val="-1"/>
        </w:rPr>
        <w:t> </w:t>
      </w:r>
      <w:r>
        <w:rPr/>
        <w:t>for</w:t>
      </w:r>
      <w:r>
        <w:rPr>
          <w:spacing w:val="-2"/>
        </w:rPr>
        <w:t> </w:t>
      </w:r>
      <w:r>
        <w:rPr/>
        <w:t>that</w:t>
      </w:r>
      <w:r>
        <w:rPr>
          <w:spacing w:val="-1"/>
        </w:rPr>
        <w:t> </w:t>
      </w:r>
      <w:r>
        <w:rPr/>
        <w:t>is </w:t>
      </w:r>
      <w:r>
        <w:rPr>
          <w:spacing w:val="-2"/>
        </w:rPr>
        <w:t>pleasant.</w:t>
      </w:r>
    </w:p>
    <w:p>
      <w:pPr>
        <w:pStyle w:val="BodyText"/>
        <w:spacing w:before="182"/>
      </w:pPr>
      <w:r>
        <w:rPr>
          <w:color w:val="0D5FAD"/>
          <w:u w:val="single" w:color="0D5FAD"/>
        </w:rPr>
        <w:t>Matthew</w:t>
      </w:r>
      <w:r>
        <w:rPr>
          <w:color w:val="0D5FAD"/>
          <w:spacing w:val="-4"/>
          <w:u w:val="single" w:color="0D5FAD"/>
        </w:rPr>
        <w:t> </w:t>
      </w:r>
      <w:r>
        <w:rPr>
          <w:color w:val="0D5FAD"/>
          <w:u w:val="single" w:color="0D5FAD"/>
        </w:rPr>
        <w:t>22:44</w:t>
      </w:r>
      <w:r>
        <w:rPr>
          <w:color w:val="0D5FAD"/>
          <w:spacing w:val="-1"/>
          <w:u w:val="single" w:color="0D5FAD"/>
        </w:rPr>
        <w:t> </w:t>
      </w:r>
      <w:r>
        <w:rPr>
          <w:color w:val="0D5FAD"/>
          <w:spacing w:val="-2"/>
          <w:u w:val="single" w:color="0D5FAD"/>
        </w:rPr>
        <w:t>(KJV)</w:t>
      </w:r>
      <w:r>
        <w:rPr>
          <w:spacing w:val="-2"/>
          <w:u w:val="none"/>
        </w:rPr>
        <w:t>:</w:t>
      </w:r>
    </w:p>
    <w:p>
      <w:pPr>
        <w:pStyle w:val="BodyText"/>
        <w:spacing w:line="259" w:lineRule="auto" w:before="182"/>
        <w:ind w:right="1022"/>
      </w:pPr>
      <w:r>
        <w:rPr>
          <w:vertAlign w:val="superscript"/>
        </w:rPr>
        <w:t>44</w:t>
      </w:r>
      <w:r>
        <w:rPr>
          <w:spacing w:val="-21"/>
          <w:vertAlign w:val="baseline"/>
        </w:rPr>
        <w:t> </w:t>
      </w:r>
      <w:r>
        <w:rPr>
          <w:vertAlign w:val="baseline"/>
        </w:rPr>
        <w:t>The</w:t>
      </w:r>
      <w:r>
        <w:rPr>
          <w:spacing w:val="-4"/>
          <w:vertAlign w:val="baseline"/>
        </w:rPr>
        <w:t> </w:t>
      </w:r>
      <w:r>
        <w:rPr>
          <w:vertAlign w:val="baseline"/>
        </w:rPr>
        <w:t>LORD</w:t>
      </w:r>
      <w:r>
        <w:rPr>
          <w:spacing w:val="-3"/>
          <w:vertAlign w:val="baseline"/>
        </w:rPr>
        <w:t> </w:t>
      </w:r>
      <w:r>
        <w:rPr>
          <w:vertAlign w:val="baseline"/>
        </w:rPr>
        <w:t>said</w:t>
      </w:r>
      <w:r>
        <w:rPr>
          <w:spacing w:val="-2"/>
          <w:vertAlign w:val="baseline"/>
        </w:rPr>
        <w:t> </w:t>
      </w:r>
      <w:r>
        <w:rPr>
          <w:vertAlign w:val="baseline"/>
        </w:rPr>
        <w:t>unto</w:t>
      </w:r>
      <w:r>
        <w:rPr>
          <w:spacing w:val="-2"/>
          <w:vertAlign w:val="baseline"/>
        </w:rPr>
        <w:t> </w:t>
      </w:r>
      <w:r>
        <w:rPr>
          <w:vertAlign w:val="baseline"/>
        </w:rPr>
        <w:t>my</w:t>
      </w:r>
      <w:r>
        <w:rPr>
          <w:spacing w:val="-2"/>
          <w:vertAlign w:val="baseline"/>
        </w:rPr>
        <w:t> </w:t>
      </w:r>
      <w:r>
        <w:rPr>
          <w:vertAlign w:val="baseline"/>
        </w:rPr>
        <w:t>Lord,</w:t>
      </w:r>
      <w:r>
        <w:rPr>
          <w:spacing w:val="-2"/>
          <w:vertAlign w:val="baseline"/>
        </w:rPr>
        <w:t> </w:t>
      </w:r>
      <w:r>
        <w:rPr>
          <w:vertAlign w:val="baseline"/>
        </w:rPr>
        <w:t>Sit</w:t>
      </w:r>
      <w:r>
        <w:rPr>
          <w:spacing w:val="-2"/>
          <w:vertAlign w:val="baseline"/>
        </w:rPr>
        <w:t> </w:t>
      </w:r>
      <w:r>
        <w:rPr>
          <w:vertAlign w:val="baseline"/>
        </w:rPr>
        <w:t>thou</w:t>
      </w:r>
      <w:r>
        <w:rPr>
          <w:spacing w:val="-2"/>
          <w:vertAlign w:val="baseline"/>
        </w:rPr>
        <w:t> </w:t>
      </w:r>
      <w:r>
        <w:rPr>
          <w:vertAlign w:val="baseline"/>
        </w:rPr>
        <w:t>on</w:t>
      </w:r>
      <w:r>
        <w:rPr>
          <w:spacing w:val="-2"/>
          <w:vertAlign w:val="baseline"/>
        </w:rPr>
        <w:t> </w:t>
      </w:r>
      <w:r>
        <w:rPr>
          <w:vertAlign w:val="baseline"/>
        </w:rPr>
        <w:t>my</w:t>
      </w:r>
      <w:r>
        <w:rPr>
          <w:spacing w:val="-5"/>
          <w:vertAlign w:val="baseline"/>
        </w:rPr>
        <w:t> </w:t>
      </w:r>
      <w:r>
        <w:rPr>
          <w:vertAlign w:val="baseline"/>
        </w:rPr>
        <w:t>right</w:t>
      </w:r>
      <w:r>
        <w:rPr>
          <w:spacing w:val="-2"/>
          <w:vertAlign w:val="baseline"/>
        </w:rPr>
        <w:t> </w:t>
      </w:r>
      <w:r>
        <w:rPr>
          <w:vertAlign w:val="baseline"/>
        </w:rPr>
        <w:t>hand,</w:t>
      </w:r>
      <w:r>
        <w:rPr>
          <w:spacing w:val="-2"/>
          <w:vertAlign w:val="baseline"/>
        </w:rPr>
        <w:t> </w:t>
      </w:r>
      <w:r>
        <w:rPr>
          <w:vertAlign w:val="baseline"/>
        </w:rPr>
        <w:t>till</w:t>
      </w:r>
      <w:r>
        <w:rPr>
          <w:spacing w:val="-2"/>
          <w:vertAlign w:val="baseline"/>
        </w:rPr>
        <w:t> </w:t>
      </w:r>
      <w:r>
        <w:rPr>
          <w:vertAlign w:val="baseline"/>
        </w:rPr>
        <w:t>I</w:t>
      </w:r>
      <w:r>
        <w:rPr>
          <w:spacing w:val="-3"/>
          <w:vertAlign w:val="baseline"/>
        </w:rPr>
        <w:t> </w:t>
      </w:r>
      <w:r>
        <w:rPr>
          <w:vertAlign w:val="baseline"/>
        </w:rPr>
        <w:t>make</w:t>
      </w:r>
      <w:r>
        <w:rPr>
          <w:spacing w:val="-3"/>
          <w:vertAlign w:val="baseline"/>
        </w:rPr>
        <w:t> </w:t>
      </w:r>
      <w:r>
        <w:rPr>
          <w:vertAlign w:val="baseline"/>
        </w:rPr>
        <w:t>thine</w:t>
      </w:r>
      <w:r>
        <w:rPr>
          <w:spacing w:val="-3"/>
          <w:vertAlign w:val="baseline"/>
        </w:rPr>
        <w:t> </w:t>
      </w:r>
      <w:r>
        <w:rPr>
          <w:vertAlign w:val="baseline"/>
        </w:rPr>
        <w:t>enemies</w:t>
      </w:r>
      <w:r>
        <w:rPr>
          <w:spacing w:val="-2"/>
          <w:vertAlign w:val="baseline"/>
        </w:rPr>
        <w:t> </w:t>
      </w:r>
      <w:r>
        <w:rPr>
          <w:vertAlign w:val="baseline"/>
        </w:rPr>
        <w:t>thy </w:t>
      </w:r>
      <w:r>
        <w:rPr>
          <w:spacing w:val="-2"/>
          <w:vertAlign w:val="baseline"/>
        </w:rPr>
        <w:t>footstool?</w:t>
      </w:r>
    </w:p>
    <w:p>
      <w:pPr>
        <w:pStyle w:val="BodyText"/>
        <w:spacing w:before="160"/>
      </w:pPr>
      <w:r>
        <w:rPr>
          <w:color w:val="0D5FAD"/>
          <w:u w:val="single" w:color="0D5FAD"/>
        </w:rPr>
        <w:t>Psalms</w:t>
      </w:r>
      <w:r>
        <w:rPr>
          <w:color w:val="0D5FAD"/>
          <w:spacing w:val="-6"/>
          <w:u w:val="single" w:color="0D5FAD"/>
        </w:rPr>
        <w:t> </w:t>
      </w:r>
      <w:r>
        <w:rPr>
          <w:color w:val="0D5FAD"/>
          <w:u w:val="single" w:color="0D5FAD"/>
        </w:rPr>
        <w:t>110:1</w:t>
      </w:r>
      <w:r>
        <w:rPr>
          <w:color w:val="0D5FAD"/>
          <w:spacing w:val="-5"/>
          <w:u w:val="single" w:color="0D5FAD"/>
        </w:rPr>
        <w:t> </w:t>
      </w:r>
      <w:r>
        <w:rPr>
          <w:color w:val="0D5FAD"/>
          <w:spacing w:val="-2"/>
          <w:u w:val="single" w:color="0D5FAD"/>
        </w:rPr>
        <w:t>(WEB)</w:t>
      </w:r>
      <w:r>
        <w:rPr>
          <w:spacing w:val="-2"/>
          <w:u w:val="none"/>
        </w:rPr>
        <w:t>:</w:t>
      </w:r>
    </w:p>
    <w:p>
      <w:pPr>
        <w:pStyle w:val="BodyText"/>
        <w:spacing w:before="180"/>
      </w:pPr>
      <w:r>
        <w:rPr/>
        <w:t>Yahweh</w:t>
      </w:r>
      <w:r>
        <w:rPr>
          <w:spacing w:val="-6"/>
        </w:rPr>
        <w:t> </w:t>
      </w:r>
      <w:r>
        <w:rPr/>
        <w:t>says</w:t>
      </w:r>
      <w:r>
        <w:rPr>
          <w:spacing w:val="-4"/>
        </w:rPr>
        <w:t> </w:t>
      </w:r>
      <w:r>
        <w:rPr/>
        <w:t>to</w:t>
      </w:r>
      <w:r>
        <w:rPr>
          <w:spacing w:val="-4"/>
        </w:rPr>
        <w:t> </w:t>
      </w:r>
      <w:r>
        <w:rPr/>
        <w:t>my</w:t>
      </w:r>
      <w:r>
        <w:rPr>
          <w:spacing w:val="-4"/>
        </w:rPr>
        <w:t> </w:t>
      </w:r>
      <w:r>
        <w:rPr/>
        <w:t>Lord,</w:t>
      </w:r>
      <w:r>
        <w:rPr>
          <w:spacing w:val="-3"/>
        </w:rPr>
        <w:t> </w:t>
      </w:r>
      <w:r>
        <w:rPr/>
        <w:t>“Sit</w:t>
      </w:r>
      <w:r>
        <w:rPr>
          <w:spacing w:val="-4"/>
        </w:rPr>
        <w:t> </w:t>
      </w:r>
      <w:r>
        <w:rPr/>
        <w:t>at</w:t>
      </w:r>
      <w:r>
        <w:rPr>
          <w:spacing w:val="-4"/>
        </w:rPr>
        <w:t> </w:t>
      </w:r>
      <w:r>
        <w:rPr/>
        <w:t>my</w:t>
      </w:r>
      <w:r>
        <w:rPr>
          <w:spacing w:val="-4"/>
        </w:rPr>
        <w:t> </w:t>
      </w:r>
      <w:r>
        <w:rPr/>
        <w:t>right</w:t>
      </w:r>
      <w:r>
        <w:rPr>
          <w:spacing w:val="-3"/>
        </w:rPr>
        <w:t> </w:t>
      </w:r>
      <w:r>
        <w:rPr>
          <w:spacing w:val="-2"/>
        </w:rPr>
        <w:t>hand,</w:t>
      </w:r>
    </w:p>
    <w:p>
      <w:pPr>
        <w:pStyle w:val="BodyText"/>
        <w:spacing w:before="22"/>
        <w:ind w:left="360"/>
      </w:pPr>
      <w:r>
        <w:rPr/>
        <w:t>until</w:t>
      </w:r>
      <w:r>
        <w:rPr>
          <w:spacing w:val="-1"/>
        </w:rPr>
        <w:t> </w:t>
      </w:r>
      <w:r>
        <w:rPr/>
        <w:t>I</w:t>
      </w:r>
      <w:r>
        <w:rPr>
          <w:spacing w:val="-1"/>
        </w:rPr>
        <w:t> </w:t>
      </w:r>
      <w:r>
        <w:rPr/>
        <w:t>make</w:t>
      </w:r>
      <w:r>
        <w:rPr>
          <w:spacing w:val="-2"/>
        </w:rPr>
        <w:t> </w:t>
      </w:r>
      <w:r>
        <w:rPr/>
        <w:t>your</w:t>
      </w:r>
      <w:r>
        <w:rPr>
          <w:spacing w:val="-1"/>
        </w:rPr>
        <w:t> </w:t>
      </w:r>
      <w:r>
        <w:rPr/>
        <w:t>enemies</w:t>
      </w:r>
      <w:r>
        <w:rPr>
          <w:spacing w:val="-1"/>
        </w:rPr>
        <w:t> </w:t>
      </w:r>
      <w:r>
        <w:rPr/>
        <w:t>your</w:t>
      </w:r>
      <w:r>
        <w:rPr>
          <w:spacing w:val="-1"/>
        </w:rPr>
        <w:t> </w:t>
      </w:r>
      <w:r>
        <w:rPr/>
        <w:t>footstool</w:t>
      </w:r>
      <w:r>
        <w:rPr>
          <w:spacing w:val="-1"/>
        </w:rPr>
        <w:t> </w:t>
      </w:r>
      <w:r>
        <w:rPr/>
        <w:t>for</w:t>
      </w:r>
      <w:r>
        <w:rPr>
          <w:spacing w:val="-1"/>
        </w:rPr>
        <w:t> </w:t>
      </w:r>
      <w:r>
        <w:rPr/>
        <w:t>your</w:t>
      </w:r>
      <w:r>
        <w:rPr>
          <w:spacing w:val="-1"/>
        </w:rPr>
        <w:t> </w:t>
      </w:r>
      <w:r>
        <w:rPr>
          <w:spacing w:val="-2"/>
        </w:rPr>
        <w:t>feet.”</w:t>
      </w:r>
    </w:p>
    <w:p>
      <w:pPr>
        <w:pStyle w:val="BodyText"/>
        <w:spacing w:line="259" w:lineRule="auto" w:before="182"/>
        <w:ind w:right="330"/>
      </w:pPr>
      <w:r>
        <w:rPr>
          <w:color w:val="0D5FAD"/>
          <w:u w:val="single" w:color="0D5FAD"/>
        </w:rPr>
        <w:t>Malachi 1:11</w:t>
      </w:r>
      <w:r>
        <w:rPr>
          <w:color w:val="0D5FAD"/>
          <w:u w:val="none"/>
        </w:rPr>
        <w:t> </w:t>
      </w:r>
      <w:r>
        <w:rPr>
          <w:u w:val="none"/>
        </w:rPr>
        <w:t>states that</w:t>
      </w:r>
      <w:r>
        <w:rPr>
          <w:spacing w:val="-4"/>
          <w:u w:val="none"/>
        </w:rPr>
        <w:t> </w:t>
      </w:r>
      <w:r>
        <w:rPr>
          <w:u w:val="none"/>
        </w:rPr>
        <w:t>Yahweh will make his name great among the nations.</w:t>
      </w:r>
      <w:r>
        <w:rPr>
          <w:spacing w:val="-2"/>
          <w:u w:val="none"/>
        </w:rPr>
        <w:t> </w:t>
      </w:r>
      <w:r>
        <w:rPr>
          <w:u w:val="none"/>
        </w:rPr>
        <w:t>This purpose was reflected in the prayer that Jesus gave as an example to his disciples at </w:t>
      </w:r>
      <w:r>
        <w:rPr>
          <w:color w:val="0D5FAD"/>
          <w:u w:val="single" w:color="0D5FAD"/>
        </w:rPr>
        <w:t>Matthew 6:9</w:t>
      </w:r>
      <w:r>
        <w:rPr>
          <w:u w:val="none"/>
        </w:rPr>
        <w:t>, to sanctify his</w:t>
      </w:r>
      <w:r>
        <w:rPr>
          <w:spacing w:val="-5"/>
          <w:u w:val="none"/>
        </w:rPr>
        <w:t> </w:t>
      </w:r>
      <w:r>
        <w:rPr>
          <w:u w:val="none"/>
        </w:rPr>
        <w:t>Father’s</w:t>
      </w:r>
      <w:r>
        <w:rPr>
          <w:spacing w:val="-5"/>
          <w:u w:val="none"/>
        </w:rPr>
        <w:t> </w:t>
      </w:r>
      <w:r>
        <w:rPr>
          <w:u w:val="none"/>
        </w:rPr>
        <w:t>name.</w:t>
      </w:r>
      <w:r>
        <w:rPr>
          <w:spacing w:val="-14"/>
          <w:u w:val="none"/>
        </w:rPr>
        <w:t> </w:t>
      </w:r>
      <w:r>
        <w:rPr>
          <w:u w:val="none"/>
        </w:rPr>
        <w:t>Yahweh</w:t>
      </w:r>
      <w:r>
        <w:rPr>
          <w:spacing w:val="-5"/>
          <w:u w:val="none"/>
        </w:rPr>
        <w:t> </w:t>
      </w:r>
      <w:r>
        <w:rPr>
          <w:u w:val="none"/>
        </w:rPr>
        <w:t>himself</w:t>
      </w:r>
      <w:r>
        <w:rPr>
          <w:spacing w:val="-6"/>
          <w:u w:val="none"/>
        </w:rPr>
        <w:t> </w:t>
      </w:r>
      <w:r>
        <w:rPr>
          <w:u w:val="none"/>
        </w:rPr>
        <w:t>stated</w:t>
      </w:r>
      <w:r>
        <w:rPr>
          <w:spacing w:val="-5"/>
          <w:u w:val="none"/>
        </w:rPr>
        <w:t> </w:t>
      </w:r>
      <w:r>
        <w:rPr>
          <w:u w:val="none"/>
        </w:rPr>
        <w:t>that</w:t>
      </w:r>
      <w:r>
        <w:rPr>
          <w:spacing w:val="-5"/>
          <w:u w:val="none"/>
        </w:rPr>
        <w:t> </w:t>
      </w:r>
      <w:r>
        <w:rPr>
          <w:u w:val="none"/>
        </w:rPr>
        <w:t>his</w:t>
      </w:r>
      <w:r>
        <w:rPr>
          <w:spacing w:val="-5"/>
          <w:u w:val="none"/>
        </w:rPr>
        <w:t> </w:t>
      </w:r>
      <w:r>
        <w:rPr>
          <w:u w:val="none"/>
        </w:rPr>
        <w:t>name</w:t>
      </w:r>
      <w:r>
        <w:rPr>
          <w:spacing w:val="-6"/>
          <w:u w:val="none"/>
        </w:rPr>
        <w:t> </w:t>
      </w:r>
      <w:r>
        <w:rPr>
          <w:u w:val="none"/>
        </w:rPr>
        <w:t>should</w:t>
      </w:r>
      <w:r>
        <w:rPr>
          <w:spacing w:val="-5"/>
          <w:u w:val="none"/>
        </w:rPr>
        <w:t> </w:t>
      </w:r>
      <w:r>
        <w:rPr>
          <w:u w:val="none"/>
        </w:rPr>
        <w:t>be</w:t>
      </w:r>
      <w:r>
        <w:rPr>
          <w:spacing w:val="-6"/>
          <w:u w:val="none"/>
        </w:rPr>
        <w:t> </w:t>
      </w:r>
      <w:r>
        <w:rPr>
          <w:u w:val="none"/>
        </w:rPr>
        <w:t>a</w:t>
      </w:r>
      <w:r>
        <w:rPr>
          <w:spacing w:val="-6"/>
          <w:u w:val="none"/>
        </w:rPr>
        <w:t> </w:t>
      </w:r>
      <w:r>
        <w:rPr>
          <w:u w:val="none"/>
        </w:rPr>
        <w:t>memorial,</w:t>
      </w:r>
      <w:r>
        <w:rPr>
          <w:spacing w:val="-5"/>
          <w:u w:val="none"/>
        </w:rPr>
        <w:t> </w:t>
      </w:r>
      <w:r>
        <w:rPr>
          <w:u w:val="none"/>
        </w:rPr>
        <w:t>to</w:t>
      </w:r>
      <w:r>
        <w:rPr>
          <w:spacing w:val="-5"/>
          <w:u w:val="none"/>
        </w:rPr>
        <w:t> </w:t>
      </w:r>
      <w:r>
        <w:rPr>
          <w:u w:val="none"/>
        </w:rPr>
        <w:t>be</w:t>
      </w:r>
      <w:r>
        <w:rPr>
          <w:spacing w:val="-6"/>
          <w:u w:val="none"/>
        </w:rPr>
        <w:t> </w:t>
      </w:r>
      <w:r>
        <w:rPr>
          <w:u w:val="none"/>
        </w:rPr>
        <w:t>remembered among the nations, at </w:t>
      </w:r>
      <w:r>
        <w:rPr>
          <w:color w:val="0D5FAD"/>
          <w:u w:val="single" w:color="0D5FAD"/>
        </w:rPr>
        <w:t>Exodus 3:15 (WEB)</w:t>
      </w:r>
      <w:r>
        <w:rPr>
          <w:color w:val="0D5FAD"/>
          <w:u w:val="none"/>
        </w:rPr>
        <w:t> </w:t>
      </w:r>
      <w:r>
        <w:rPr>
          <w:u w:val="none"/>
        </w:rPr>
        <w:t>; “God said moreover to Moses, “You shall tell the children of Israel this, ‘Yahweh, the God of your fathers, the God of</w:t>
      </w:r>
      <w:r>
        <w:rPr>
          <w:spacing w:val="-15"/>
          <w:u w:val="none"/>
        </w:rPr>
        <w:t> </w:t>
      </w:r>
      <w:r>
        <w:rPr>
          <w:u w:val="none"/>
        </w:rPr>
        <w:t>Abraham, the God of Isaac, and the God of Jacob, has sent me to you.’</w:t>
      </w:r>
      <w:r>
        <w:rPr>
          <w:spacing w:val="-20"/>
          <w:u w:val="none"/>
        </w:rPr>
        <w:t> </w:t>
      </w:r>
      <w:r>
        <w:rPr>
          <w:u w:val="none"/>
        </w:rPr>
        <w:t>This is my name forever, and this is my memorial to all generations.” In contrast,</w:t>
      </w:r>
      <w:r>
        <w:rPr>
          <w:spacing w:val="-4"/>
          <w:u w:val="none"/>
        </w:rPr>
        <w:t> </w:t>
      </w:r>
      <w:r>
        <w:rPr>
          <w:u w:val="none"/>
        </w:rPr>
        <w:t>Yahweh stated that the names of other gods should not even be mentioned, at </w:t>
      </w:r>
      <w:r>
        <w:rPr>
          <w:color w:val="0D5FAD"/>
          <w:u w:val="single" w:color="0D5FAD"/>
        </w:rPr>
        <w:t>Exodus 23:13 (WEB)</w:t>
      </w:r>
      <w:r>
        <w:rPr>
          <w:u w:val="none"/>
        </w:rPr>
        <w:t>; “Be careful to do all things that I have said to you; and don’t invoke the name of other gods or even let them be heard out of your mouth.”</w:t>
      </w:r>
    </w:p>
    <w:p>
      <w:pPr>
        <w:pStyle w:val="BodyText"/>
        <w:spacing w:before="160"/>
      </w:pPr>
      <w:r>
        <w:rPr>
          <w:color w:val="0D5FAD"/>
          <w:u w:val="single" w:color="0D5FAD"/>
        </w:rPr>
        <w:t>Luke</w:t>
      </w:r>
      <w:r>
        <w:rPr>
          <w:color w:val="0D5FAD"/>
          <w:spacing w:val="-2"/>
          <w:u w:val="single" w:color="0D5FAD"/>
        </w:rPr>
        <w:t> </w:t>
      </w:r>
      <w:r>
        <w:rPr>
          <w:color w:val="0D5FAD"/>
          <w:u w:val="single" w:color="0D5FAD"/>
        </w:rPr>
        <w:t>3:21,22</w:t>
      </w:r>
      <w:r>
        <w:rPr>
          <w:color w:val="0D5FAD"/>
          <w:u w:val="none"/>
        </w:rPr>
        <w:t> </w:t>
      </w:r>
      <w:r>
        <w:rPr>
          <w:spacing w:val="-2"/>
          <w:u w:val="none"/>
        </w:rPr>
        <w:t>(YLT):</w:t>
      </w:r>
    </w:p>
    <w:p>
      <w:pPr>
        <w:pStyle w:val="BodyText"/>
        <w:spacing w:line="259" w:lineRule="auto" w:before="182"/>
        <w:ind w:right="417"/>
      </w:pPr>
      <w:r>
        <w:rPr/>
        <w:t>“</w:t>
      </w:r>
      <w:r>
        <w:rPr>
          <w:vertAlign w:val="superscript"/>
        </w:rPr>
        <w:t>21</w:t>
      </w:r>
      <w:r>
        <w:rPr>
          <w:spacing w:val="-18"/>
          <w:vertAlign w:val="baseline"/>
        </w:rPr>
        <w:t> </w:t>
      </w:r>
      <w:r>
        <w:rPr>
          <w:vertAlign w:val="baseline"/>
        </w:rPr>
        <w:t>And</w:t>
      </w:r>
      <w:r>
        <w:rPr>
          <w:spacing w:val="-5"/>
          <w:vertAlign w:val="baseline"/>
        </w:rPr>
        <w:t> </w:t>
      </w:r>
      <w:r>
        <w:rPr>
          <w:vertAlign w:val="baseline"/>
        </w:rPr>
        <w:t>it</w:t>
      </w:r>
      <w:r>
        <w:rPr>
          <w:spacing w:val="-3"/>
          <w:vertAlign w:val="baseline"/>
        </w:rPr>
        <w:t> </w:t>
      </w:r>
      <w:r>
        <w:rPr>
          <w:vertAlign w:val="baseline"/>
        </w:rPr>
        <w:t>came</w:t>
      </w:r>
      <w:r>
        <w:rPr>
          <w:spacing w:val="-4"/>
          <w:vertAlign w:val="baseline"/>
        </w:rPr>
        <w:t> </w:t>
      </w:r>
      <w:r>
        <w:rPr>
          <w:vertAlign w:val="baseline"/>
        </w:rPr>
        <w:t>to</w:t>
      </w:r>
      <w:r>
        <w:rPr>
          <w:spacing w:val="-3"/>
          <w:vertAlign w:val="baseline"/>
        </w:rPr>
        <w:t> </w:t>
      </w:r>
      <w:r>
        <w:rPr>
          <w:vertAlign w:val="baseline"/>
        </w:rPr>
        <w:t>pass,</w:t>
      </w:r>
      <w:r>
        <w:rPr>
          <w:spacing w:val="-3"/>
          <w:vertAlign w:val="baseline"/>
        </w:rPr>
        <w:t> </w:t>
      </w:r>
      <w:r>
        <w:rPr>
          <w:vertAlign w:val="baseline"/>
        </w:rPr>
        <w:t>in</w:t>
      </w:r>
      <w:r>
        <w:rPr>
          <w:spacing w:val="-3"/>
          <w:vertAlign w:val="baseline"/>
        </w:rPr>
        <w:t> </w:t>
      </w:r>
      <w:r>
        <w:rPr>
          <w:vertAlign w:val="baseline"/>
        </w:rPr>
        <w:t>all</w:t>
      </w:r>
      <w:r>
        <w:rPr>
          <w:spacing w:val="-3"/>
          <w:vertAlign w:val="baseline"/>
        </w:rPr>
        <w:t> </w:t>
      </w:r>
      <w:r>
        <w:rPr>
          <w:vertAlign w:val="baseline"/>
        </w:rPr>
        <w:t>the</w:t>
      </w:r>
      <w:r>
        <w:rPr>
          <w:spacing w:val="-4"/>
          <w:vertAlign w:val="baseline"/>
        </w:rPr>
        <w:t> </w:t>
      </w:r>
      <w:r>
        <w:rPr>
          <w:vertAlign w:val="baseline"/>
        </w:rPr>
        <w:t>people</w:t>
      </w:r>
      <w:r>
        <w:rPr>
          <w:spacing w:val="-4"/>
          <w:vertAlign w:val="baseline"/>
        </w:rPr>
        <w:t> </w:t>
      </w:r>
      <w:r>
        <w:rPr>
          <w:vertAlign w:val="baseline"/>
        </w:rPr>
        <w:t>being</w:t>
      </w:r>
      <w:r>
        <w:rPr>
          <w:spacing w:val="-3"/>
          <w:vertAlign w:val="baseline"/>
        </w:rPr>
        <w:t> </w:t>
      </w:r>
      <w:r>
        <w:rPr>
          <w:vertAlign w:val="baseline"/>
        </w:rPr>
        <w:t>baptised,</w:t>
      </w:r>
      <w:r>
        <w:rPr>
          <w:spacing w:val="-3"/>
          <w:vertAlign w:val="baseline"/>
        </w:rPr>
        <w:t> </w:t>
      </w:r>
      <w:r>
        <w:rPr>
          <w:vertAlign w:val="baseline"/>
        </w:rPr>
        <w:t>Jesus</w:t>
      </w:r>
      <w:r>
        <w:rPr>
          <w:spacing w:val="-3"/>
          <w:vertAlign w:val="baseline"/>
        </w:rPr>
        <w:t> </w:t>
      </w:r>
      <w:r>
        <w:rPr>
          <w:vertAlign w:val="baseline"/>
        </w:rPr>
        <w:t>also</w:t>
      </w:r>
      <w:r>
        <w:rPr>
          <w:spacing w:val="-3"/>
          <w:vertAlign w:val="baseline"/>
        </w:rPr>
        <w:t> </w:t>
      </w:r>
      <w:r>
        <w:rPr>
          <w:vertAlign w:val="baseline"/>
        </w:rPr>
        <w:t>being</w:t>
      </w:r>
      <w:r>
        <w:rPr>
          <w:spacing w:val="-3"/>
          <w:vertAlign w:val="baseline"/>
        </w:rPr>
        <w:t> </w:t>
      </w:r>
      <w:r>
        <w:rPr>
          <w:vertAlign w:val="baseline"/>
        </w:rPr>
        <w:t>baptised,</w:t>
      </w:r>
      <w:r>
        <w:rPr>
          <w:spacing w:val="-3"/>
          <w:vertAlign w:val="baseline"/>
        </w:rPr>
        <w:t> </w:t>
      </w:r>
      <w:r>
        <w:rPr>
          <w:vertAlign w:val="baseline"/>
        </w:rPr>
        <w:t>and</w:t>
      </w:r>
      <w:r>
        <w:rPr>
          <w:spacing w:val="-3"/>
          <w:vertAlign w:val="baseline"/>
        </w:rPr>
        <w:t> </w:t>
      </w:r>
      <w:r>
        <w:rPr>
          <w:vertAlign w:val="baseline"/>
        </w:rPr>
        <w:t>praying, the heaven was opened,</w:t>
      </w:r>
    </w:p>
    <w:p>
      <w:pPr>
        <w:pStyle w:val="BodyText"/>
        <w:spacing w:line="259" w:lineRule="auto" w:before="157"/>
        <w:ind w:right="314"/>
      </w:pPr>
      <w:r>
        <w:rPr>
          <w:vertAlign w:val="superscript"/>
        </w:rPr>
        <w:t>22</w:t>
      </w:r>
      <w:r>
        <w:rPr>
          <w:spacing w:val="-21"/>
          <w:vertAlign w:val="baseline"/>
        </w:rPr>
        <w:t> </w:t>
      </w:r>
      <w:r>
        <w:rPr>
          <w:vertAlign w:val="baseline"/>
        </w:rPr>
        <w:t>and</w:t>
      </w:r>
      <w:r>
        <w:rPr>
          <w:spacing w:val="-3"/>
          <w:vertAlign w:val="baseline"/>
        </w:rPr>
        <w:t> </w:t>
      </w:r>
      <w:r>
        <w:rPr>
          <w:vertAlign w:val="baseline"/>
        </w:rPr>
        <w:t>the</w:t>
      </w:r>
      <w:r>
        <w:rPr>
          <w:spacing w:val="-3"/>
          <w:vertAlign w:val="baseline"/>
        </w:rPr>
        <w:t> </w:t>
      </w:r>
      <w:r>
        <w:rPr>
          <w:vertAlign w:val="baseline"/>
        </w:rPr>
        <w:t>Holy</w:t>
      </w:r>
      <w:r>
        <w:rPr>
          <w:spacing w:val="-2"/>
          <w:vertAlign w:val="baseline"/>
        </w:rPr>
        <w:t> </w:t>
      </w:r>
      <w:r>
        <w:rPr>
          <w:vertAlign w:val="baseline"/>
        </w:rPr>
        <w:t>Spirit</w:t>
      </w:r>
      <w:r>
        <w:rPr>
          <w:spacing w:val="-2"/>
          <w:vertAlign w:val="baseline"/>
        </w:rPr>
        <w:t> </w:t>
      </w:r>
      <w:r>
        <w:rPr>
          <w:vertAlign w:val="baseline"/>
        </w:rPr>
        <w:t>came</w:t>
      </w:r>
      <w:r>
        <w:rPr>
          <w:spacing w:val="-3"/>
          <w:vertAlign w:val="baseline"/>
        </w:rPr>
        <w:t> </w:t>
      </w:r>
      <w:r>
        <w:rPr>
          <w:vertAlign w:val="baseline"/>
        </w:rPr>
        <w:t>down</w:t>
      </w:r>
      <w:r>
        <w:rPr>
          <w:spacing w:val="-2"/>
          <w:vertAlign w:val="baseline"/>
        </w:rPr>
        <w:t> </w:t>
      </w:r>
      <w:r>
        <w:rPr>
          <w:vertAlign w:val="baseline"/>
        </w:rPr>
        <w:t>in</w:t>
      </w:r>
      <w:r>
        <w:rPr>
          <w:spacing w:val="-2"/>
          <w:vertAlign w:val="baseline"/>
        </w:rPr>
        <w:t> </w:t>
      </w:r>
      <w:r>
        <w:rPr>
          <w:vertAlign w:val="baseline"/>
        </w:rPr>
        <w:t>a</w:t>
      </w:r>
      <w:r>
        <w:rPr>
          <w:spacing w:val="-3"/>
          <w:vertAlign w:val="baseline"/>
        </w:rPr>
        <w:t> </w:t>
      </w:r>
      <w:r>
        <w:rPr>
          <w:vertAlign w:val="baseline"/>
        </w:rPr>
        <w:t>bodily</w:t>
      </w:r>
      <w:r>
        <w:rPr>
          <w:spacing w:val="-2"/>
          <w:vertAlign w:val="baseline"/>
        </w:rPr>
        <w:t> </w:t>
      </w:r>
      <w:r>
        <w:rPr>
          <w:vertAlign w:val="baseline"/>
        </w:rPr>
        <w:t>appearance, as</w:t>
      </w:r>
      <w:r>
        <w:rPr>
          <w:spacing w:val="-2"/>
          <w:vertAlign w:val="baseline"/>
        </w:rPr>
        <w:t> </w:t>
      </w:r>
      <w:r>
        <w:rPr>
          <w:vertAlign w:val="baseline"/>
        </w:rPr>
        <w:t>if</w:t>
      </w:r>
      <w:r>
        <w:rPr>
          <w:spacing w:val="-3"/>
          <w:vertAlign w:val="baseline"/>
        </w:rPr>
        <w:t> </w:t>
      </w:r>
      <w:r>
        <w:rPr>
          <w:vertAlign w:val="baseline"/>
        </w:rPr>
        <w:t>a</w:t>
      </w:r>
      <w:r>
        <w:rPr>
          <w:spacing w:val="-3"/>
          <w:vertAlign w:val="baseline"/>
        </w:rPr>
        <w:t> </w:t>
      </w:r>
      <w:r>
        <w:rPr>
          <w:vertAlign w:val="baseline"/>
        </w:rPr>
        <w:t>dove,</w:t>
      </w:r>
      <w:r>
        <w:rPr>
          <w:spacing w:val="-2"/>
          <w:vertAlign w:val="baseline"/>
        </w:rPr>
        <w:t> </w:t>
      </w:r>
      <w:r>
        <w:rPr>
          <w:vertAlign w:val="baseline"/>
        </w:rPr>
        <w:t>upon</w:t>
      </w:r>
      <w:r>
        <w:rPr>
          <w:spacing w:val="-2"/>
          <w:vertAlign w:val="baseline"/>
        </w:rPr>
        <w:t> </w:t>
      </w:r>
      <w:r>
        <w:rPr>
          <w:vertAlign w:val="baseline"/>
        </w:rPr>
        <w:t>him,</w:t>
      </w:r>
      <w:r>
        <w:rPr>
          <w:spacing w:val="-2"/>
          <w:vertAlign w:val="baseline"/>
        </w:rPr>
        <w:t> </w:t>
      </w:r>
      <w:r>
        <w:rPr>
          <w:vertAlign w:val="baseline"/>
        </w:rPr>
        <w:t>and</w:t>
      </w:r>
      <w:r>
        <w:rPr>
          <w:spacing w:val="-2"/>
          <w:vertAlign w:val="baseline"/>
        </w:rPr>
        <w:t> </w:t>
      </w:r>
      <w:r>
        <w:rPr>
          <w:vertAlign w:val="baseline"/>
        </w:rPr>
        <w:t>a</w:t>
      </w:r>
      <w:r>
        <w:rPr>
          <w:spacing w:val="-3"/>
          <w:vertAlign w:val="baseline"/>
        </w:rPr>
        <w:t> </w:t>
      </w:r>
      <w:r>
        <w:rPr>
          <w:vertAlign w:val="baseline"/>
        </w:rPr>
        <w:t>voice came out of heaven, saying, `Thou art My Son — the Beloved, in thee I did delight.’</w:t>
      </w:r>
      <w:r>
        <w:rPr>
          <w:spacing w:val="-12"/>
          <w:vertAlign w:val="baseline"/>
        </w:rPr>
        <w:t> </w:t>
      </w:r>
      <w:r>
        <w:rPr>
          <w:vertAlign w:val="baseline"/>
        </w:rPr>
        <w:t>“</w:t>
      </w:r>
    </w:p>
    <w:p>
      <w:pPr>
        <w:pStyle w:val="BodyText"/>
        <w:spacing w:line="259" w:lineRule="auto" w:before="160"/>
        <w:ind w:right="417"/>
      </w:pPr>
      <w:r>
        <w:rPr/>
        <w:t>This can be taken a step further with cross-comparing how people, in many instances, proclaimed</w:t>
      </w:r>
      <w:r>
        <w:rPr>
          <w:spacing w:val="-3"/>
        </w:rPr>
        <w:t> </w:t>
      </w:r>
      <w:r>
        <w:rPr/>
        <w:t>Jesus</w:t>
      </w:r>
      <w:r>
        <w:rPr>
          <w:spacing w:val="-3"/>
        </w:rPr>
        <w:t> </w:t>
      </w:r>
      <w:r>
        <w:rPr/>
        <w:t>to</w:t>
      </w:r>
      <w:r>
        <w:rPr>
          <w:spacing w:val="-3"/>
        </w:rPr>
        <w:t> </w:t>
      </w:r>
      <w:r>
        <w:rPr/>
        <w:t>be</w:t>
      </w:r>
      <w:r>
        <w:rPr>
          <w:spacing w:val="-2"/>
        </w:rPr>
        <w:t> </w:t>
      </w:r>
      <w:r>
        <w:rPr/>
        <w:t>“the</w:t>
      </w:r>
      <w:r>
        <w:rPr>
          <w:spacing w:val="-4"/>
        </w:rPr>
        <w:t> </w:t>
      </w:r>
      <w:r>
        <w:rPr/>
        <w:t>son</w:t>
      </w:r>
      <w:r>
        <w:rPr>
          <w:spacing w:val="-3"/>
        </w:rPr>
        <w:t> </w:t>
      </w:r>
      <w:r>
        <w:rPr/>
        <w:t>of</w:t>
      </w:r>
      <w:r>
        <w:rPr>
          <w:spacing w:val="-4"/>
        </w:rPr>
        <w:t> </w:t>
      </w:r>
      <w:r>
        <w:rPr/>
        <w:t>David.”</w:t>
      </w:r>
      <w:r>
        <w:rPr>
          <w:spacing w:val="-2"/>
        </w:rPr>
        <w:t> </w:t>
      </w:r>
      <w:r>
        <w:rPr/>
        <w:t>An</w:t>
      </w:r>
      <w:r>
        <w:rPr>
          <w:spacing w:val="-3"/>
        </w:rPr>
        <w:t> </w:t>
      </w:r>
      <w:r>
        <w:rPr/>
        <w:t>excellent</w:t>
      </w:r>
      <w:r>
        <w:rPr>
          <w:spacing w:val="-3"/>
        </w:rPr>
        <w:t> </w:t>
      </w:r>
      <w:r>
        <w:rPr/>
        <w:t>example</w:t>
      </w:r>
      <w:r>
        <w:rPr>
          <w:spacing w:val="-4"/>
        </w:rPr>
        <w:t> </w:t>
      </w:r>
      <w:r>
        <w:rPr/>
        <w:t>is</w:t>
      </w:r>
      <w:r>
        <w:rPr>
          <w:spacing w:val="-3"/>
        </w:rPr>
        <w:t> </w:t>
      </w:r>
      <w:r>
        <w:rPr/>
        <w:t>found</w:t>
      </w:r>
      <w:r>
        <w:rPr>
          <w:spacing w:val="-3"/>
        </w:rPr>
        <w:t> </w:t>
      </w:r>
      <w:r>
        <w:rPr/>
        <w:t>at</w:t>
      </w:r>
      <w:r>
        <w:rPr>
          <w:spacing w:val="-3"/>
        </w:rPr>
        <w:t> </w:t>
      </w:r>
      <w:r>
        <w:rPr/>
        <w:t>Matthew</w:t>
      </w:r>
      <w:r>
        <w:rPr>
          <w:spacing w:val="-4"/>
        </w:rPr>
        <w:t> </w:t>
      </w:r>
      <w:r>
        <w:rPr/>
        <w:t>21:9</w:t>
      </w:r>
    </w:p>
    <w:p>
      <w:pPr>
        <w:spacing w:after="0" w:line="259" w:lineRule="auto"/>
        <w:sectPr>
          <w:pgSz w:w="12240" w:h="15840"/>
          <w:pgMar w:header="0" w:footer="523" w:top="1340" w:bottom="720" w:left="1320" w:right="1160"/>
        </w:sectPr>
      </w:pPr>
    </w:p>
    <w:p>
      <w:pPr>
        <w:pStyle w:val="BodyText"/>
        <w:spacing w:line="259" w:lineRule="auto" w:before="79"/>
      </w:pPr>
      <w:r>
        <w:rPr/>
        <w:t>where</w:t>
      </w:r>
      <w:r>
        <w:rPr>
          <w:spacing w:val="-4"/>
        </w:rPr>
        <w:t> </w:t>
      </w:r>
      <w:r>
        <w:rPr/>
        <w:t>Jesus</w:t>
      </w:r>
      <w:r>
        <w:rPr>
          <w:spacing w:val="-3"/>
        </w:rPr>
        <w:t> </w:t>
      </w:r>
      <w:r>
        <w:rPr/>
        <w:t>was</w:t>
      </w:r>
      <w:r>
        <w:rPr>
          <w:spacing w:val="-3"/>
        </w:rPr>
        <w:t> </w:t>
      </w:r>
      <w:r>
        <w:rPr/>
        <w:t>riding</w:t>
      </w:r>
      <w:r>
        <w:rPr>
          <w:spacing w:val="-3"/>
        </w:rPr>
        <w:t> </w:t>
      </w:r>
      <w:r>
        <w:rPr/>
        <w:t>into</w:t>
      </w:r>
      <w:r>
        <w:rPr>
          <w:spacing w:val="-3"/>
        </w:rPr>
        <w:t> </w:t>
      </w:r>
      <w:r>
        <w:rPr/>
        <w:t>Jerusalem,</w:t>
      </w:r>
      <w:r>
        <w:rPr>
          <w:spacing w:val="-3"/>
        </w:rPr>
        <w:t> </w:t>
      </w:r>
      <w:r>
        <w:rPr/>
        <w:t>mounted</w:t>
      </w:r>
      <w:r>
        <w:rPr>
          <w:spacing w:val="-1"/>
        </w:rPr>
        <w:t> </w:t>
      </w:r>
      <w:r>
        <w:rPr/>
        <w:t>upon</w:t>
      </w:r>
      <w:r>
        <w:rPr>
          <w:spacing w:val="-3"/>
        </w:rPr>
        <w:t> </w:t>
      </w:r>
      <w:r>
        <w:rPr/>
        <w:t>an</w:t>
      </w:r>
      <w:r>
        <w:rPr>
          <w:spacing w:val="-3"/>
        </w:rPr>
        <w:t> </w:t>
      </w:r>
      <w:r>
        <w:rPr/>
        <w:t>ass,</w:t>
      </w:r>
      <w:r>
        <w:rPr>
          <w:spacing w:val="-3"/>
        </w:rPr>
        <w:t> </w:t>
      </w:r>
      <w:r>
        <w:rPr/>
        <w:t>the</w:t>
      </w:r>
      <w:r>
        <w:rPr>
          <w:spacing w:val="-4"/>
        </w:rPr>
        <w:t> </w:t>
      </w:r>
      <w:r>
        <w:rPr/>
        <w:t>crowds</w:t>
      </w:r>
      <w:r>
        <w:rPr>
          <w:spacing w:val="-3"/>
        </w:rPr>
        <w:t> </w:t>
      </w:r>
      <w:r>
        <w:rPr/>
        <w:t>in</w:t>
      </w:r>
      <w:r>
        <w:rPr>
          <w:spacing w:val="-3"/>
        </w:rPr>
        <w:t> </w:t>
      </w:r>
      <w:r>
        <w:rPr/>
        <w:t>front</w:t>
      </w:r>
      <w:r>
        <w:rPr>
          <w:spacing w:val="-3"/>
        </w:rPr>
        <w:t> </w:t>
      </w:r>
      <w:r>
        <w:rPr/>
        <w:t>and</w:t>
      </w:r>
      <w:r>
        <w:rPr>
          <w:spacing w:val="-3"/>
        </w:rPr>
        <w:t> </w:t>
      </w:r>
      <w:r>
        <w:rPr/>
        <w:t>behind</w:t>
      </w:r>
      <w:r>
        <w:rPr>
          <w:spacing w:val="-3"/>
        </w:rPr>
        <w:t> </w:t>
      </w:r>
      <w:r>
        <w:rPr/>
        <w:t>him were loudly proclaiming it, with joy!</w:t>
      </w:r>
    </w:p>
    <w:p>
      <w:pPr>
        <w:pStyle w:val="BodyText"/>
        <w:spacing w:before="160"/>
      </w:pPr>
      <w:r>
        <w:rPr>
          <w:color w:val="0D5FAD"/>
          <w:u w:val="single" w:color="0D5FAD"/>
        </w:rPr>
        <w:t>Matthew</w:t>
      </w:r>
      <w:r>
        <w:rPr>
          <w:color w:val="0D5FAD"/>
          <w:spacing w:val="-4"/>
          <w:u w:val="single" w:color="0D5FAD"/>
        </w:rPr>
        <w:t> </w:t>
      </w:r>
      <w:r>
        <w:rPr>
          <w:color w:val="0D5FAD"/>
          <w:u w:val="single" w:color="0D5FAD"/>
        </w:rPr>
        <w:t>21:9</w:t>
      </w:r>
      <w:r>
        <w:rPr>
          <w:color w:val="0D5FAD"/>
          <w:spacing w:val="-1"/>
          <w:u w:val="none"/>
        </w:rPr>
        <w:t> </w:t>
      </w:r>
      <w:r>
        <w:rPr>
          <w:spacing w:val="-2"/>
          <w:u w:val="none"/>
        </w:rPr>
        <w:t>(YLT):</w:t>
      </w:r>
    </w:p>
    <w:p>
      <w:pPr>
        <w:pStyle w:val="BodyText"/>
        <w:spacing w:before="182"/>
      </w:pPr>
      <w:r>
        <w:rPr/>
        <w:t>“</w:t>
      </w:r>
      <w:r>
        <w:rPr>
          <w:vertAlign w:val="superscript"/>
        </w:rPr>
        <w:t>9</w:t>
      </w:r>
      <w:r>
        <w:rPr>
          <w:spacing w:val="-18"/>
          <w:vertAlign w:val="baseline"/>
        </w:rPr>
        <w:t> </w:t>
      </w:r>
      <w:r>
        <w:rPr>
          <w:vertAlign w:val="baseline"/>
        </w:rPr>
        <w:t>and</w:t>
      </w:r>
      <w:r>
        <w:rPr>
          <w:spacing w:val="-3"/>
          <w:vertAlign w:val="baseline"/>
        </w:rPr>
        <w:t> </w:t>
      </w:r>
      <w:r>
        <w:rPr>
          <w:vertAlign w:val="baseline"/>
        </w:rPr>
        <w:t>the</w:t>
      </w:r>
      <w:r>
        <w:rPr>
          <w:spacing w:val="-2"/>
          <w:vertAlign w:val="baseline"/>
        </w:rPr>
        <w:t> </w:t>
      </w:r>
      <w:r>
        <w:rPr>
          <w:vertAlign w:val="baseline"/>
        </w:rPr>
        <w:t>multitudes</w:t>
      </w:r>
      <w:r>
        <w:rPr>
          <w:spacing w:val="-1"/>
          <w:vertAlign w:val="baseline"/>
        </w:rPr>
        <w:t> </w:t>
      </w:r>
      <w:r>
        <w:rPr>
          <w:vertAlign w:val="baseline"/>
        </w:rPr>
        <w:t>who</w:t>
      </w:r>
      <w:r>
        <w:rPr>
          <w:spacing w:val="-2"/>
          <w:vertAlign w:val="baseline"/>
        </w:rPr>
        <w:t> </w:t>
      </w:r>
      <w:r>
        <w:rPr>
          <w:vertAlign w:val="baseline"/>
        </w:rPr>
        <w:t>were</w:t>
      </w:r>
      <w:r>
        <w:rPr>
          <w:spacing w:val="-2"/>
          <w:vertAlign w:val="baseline"/>
        </w:rPr>
        <w:t> </w:t>
      </w:r>
      <w:r>
        <w:rPr>
          <w:vertAlign w:val="baseline"/>
        </w:rPr>
        <w:t>going</w:t>
      </w:r>
      <w:r>
        <w:rPr>
          <w:spacing w:val="-1"/>
          <w:vertAlign w:val="baseline"/>
        </w:rPr>
        <w:t> </w:t>
      </w:r>
      <w:r>
        <w:rPr>
          <w:vertAlign w:val="baseline"/>
        </w:rPr>
        <w:t>before,</w:t>
      </w:r>
      <w:r>
        <w:rPr>
          <w:spacing w:val="-2"/>
          <w:vertAlign w:val="baseline"/>
        </w:rPr>
        <w:t> </w:t>
      </w:r>
      <w:r>
        <w:rPr>
          <w:vertAlign w:val="baseline"/>
        </w:rPr>
        <w:t>and</w:t>
      </w:r>
      <w:r>
        <w:rPr>
          <w:spacing w:val="1"/>
          <w:vertAlign w:val="baseline"/>
        </w:rPr>
        <w:t> </w:t>
      </w:r>
      <w:r>
        <w:rPr>
          <w:vertAlign w:val="baseline"/>
        </w:rPr>
        <w:t>who</w:t>
      </w:r>
      <w:r>
        <w:rPr>
          <w:spacing w:val="-1"/>
          <w:vertAlign w:val="baseline"/>
        </w:rPr>
        <w:t> </w:t>
      </w:r>
      <w:r>
        <w:rPr>
          <w:vertAlign w:val="baseline"/>
        </w:rPr>
        <w:t>were</w:t>
      </w:r>
      <w:r>
        <w:rPr>
          <w:spacing w:val="-3"/>
          <w:vertAlign w:val="baseline"/>
        </w:rPr>
        <w:t> </w:t>
      </w:r>
      <w:r>
        <w:rPr>
          <w:vertAlign w:val="baseline"/>
        </w:rPr>
        <w:t>following,</w:t>
      </w:r>
      <w:r>
        <w:rPr>
          <w:spacing w:val="-1"/>
          <w:vertAlign w:val="baseline"/>
        </w:rPr>
        <w:t> </w:t>
      </w:r>
      <w:r>
        <w:rPr>
          <w:vertAlign w:val="baseline"/>
        </w:rPr>
        <w:t>were</w:t>
      </w:r>
      <w:r>
        <w:rPr>
          <w:spacing w:val="-2"/>
          <w:vertAlign w:val="baseline"/>
        </w:rPr>
        <w:t> </w:t>
      </w:r>
      <w:r>
        <w:rPr>
          <w:vertAlign w:val="baseline"/>
        </w:rPr>
        <w:t>crying,</w:t>
      </w:r>
      <w:r>
        <w:rPr>
          <w:spacing w:val="-2"/>
          <w:vertAlign w:val="baseline"/>
        </w:rPr>
        <w:t> saying,</w:t>
      </w:r>
    </w:p>
    <w:p>
      <w:pPr>
        <w:pStyle w:val="BodyText"/>
        <w:spacing w:line="259" w:lineRule="auto" w:before="22"/>
        <w:ind w:right="417"/>
      </w:pPr>
      <w:r>
        <w:rPr/>
        <w:t>`Hosanna</w:t>
      </w:r>
      <w:r>
        <w:rPr>
          <w:spacing w:val="-3"/>
        </w:rPr>
        <w:t> </w:t>
      </w:r>
      <w:r>
        <w:rPr/>
        <w:t>to</w:t>
      </w:r>
      <w:r>
        <w:rPr>
          <w:spacing w:val="-2"/>
        </w:rPr>
        <w:t> </w:t>
      </w:r>
      <w:r>
        <w:rPr/>
        <w:t>the</w:t>
      </w:r>
      <w:r>
        <w:rPr>
          <w:spacing w:val="-3"/>
        </w:rPr>
        <w:t> </w:t>
      </w:r>
      <w:r>
        <w:rPr/>
        <w:t>Son</w:t>
      </w:r>
      <w:r>
        <w:rPr>
          <w:spacing w:val="-2"/>
        </w:rPr>
        <w:t> </w:t>
      </w:r>
      <w:r>
        <w:rPr/>
        <w:t>of</w:t>
      </w:r>
      <w:r>
        <w:rPr>
          <w:spacing w:val="-3"/>
        </w:rPr>
        <w:t> </w:t>
      </w:r>
      <w:r>
        <w:rPr/>
        <w:t>David,</w:t>
      </w:r>
      <w:r>
        <w:rPr>
          <w:spacing w:val="-2"/>
        </w:rPr>
        <w:t> </w:t>
      </w:r>
      <w:r>
        <w:rPr/>
        <w:t>blessed</w:t>
      </w:r>
      <w:r>
        <w:rPr>
          <w:spacing w:val="-2"/>
        </w:rPr>
        <w:t> </w:t>
      </w:r>
      <w:r>
        <w:rPr/>
        <w:t>is</w:t>
      </w:r>
      <w:r>
        <w:rPr>
          <w:spacing w:val="-2"/>
        </w:rPr>
        <w:t> </w:t>
      </w:r>
      <w:r>
        <w:rPr/>
        <w:t>he</w:t>
      </w:r>
      <w:r>
        <w:rPr>
          <w:spacing w:val="-3"/>
        </w:rPr>
        <w:t> </w:t>
      </w:r>
      <w:r>
        <w:rPr/>
        <w:t>who</w:t>
      </w:r>
      <w:r>
        <w:rPr>
          <w:spacing w:val="-2"/>
        </w:rPr>
        <w:t> </w:t>
      </w:r>
      <w:r>
        <w:rPr/>
        <w:t>is coming</w:t>
      </w:r>
      <w:r>
        <w:rPr>
          <w:spacing w:val="-2"/>
        </w:rPr>
        <w:t> </w:t>
      </w:r>
      <w:r>
        <w:rPr/>
        <w:t>in</w:t>
      </w:r>
      <w:r>
        <w:rPr>
          <w:spacing w:val="-2"/>
        </w:rPr>
        <w:t> </w:t>
      </w:r>
      <w:r>
        <w:rPr/>
        <w:t>the</w:t>
      </w:r>
      <w:r>
        <w:rPr>
          <w:spacing w:val="-3"/>
        </w:rPr>
        <w:t> </w:t>
      </w:r>
      <w:r>
        <w:rPr/>
        <w:t>name</w:t>
      </w:r>
      <w:r>
        <w:rPr>
          <w:spacing w:val="-3"/>
        </w:rPr>
        <w:t> </w:t>
      </w:r>
      <w:r>
        <w:rPr/>
        <w:t>of</w:t>
      </w:r>
      <w:r>
        <w:rPr>
          <w:spacing w:val="-3"/>
        </w:rPr>
        <w:t> </w:t>
      </w:r>
      <w:r>
        <w:rPr/>
        <w:t>the</w:t>
      </w:r>
      <w:r>
        <w:rPr>
          <w:spacing w:val="-3"/>
        </w:rPr>
        <w:t> </w:t>
      </w:r>
      <w:r>
        <w:rPr/>
        <w:t>Lord;</w:t>
      </w:r>
      <w:r>
        <w:rPr>
          <w:spacing w:val="-2"/>
        </w:rPr>
        <w:t> </w:t>
      </w:r>
      <w:r>
        <w:rPr/>
        <w:t>Hosanna</w:t>
      </w:r>
      <w:r>
        <w:rPr>
          <w:spacing w:val="-3"/>
        </w:rPr>
        <w:t> </w:t>
      </w:r>
      <w:r>
        <w:rPr/>
        <w:t>in the highest.’ “</w:t>
      </w:r>
    </w:p>
    <w:p>
      <w:pPr>
        <w:spacing w:line="259" w:lineRule="auto" w:before="160"/>
        <w:ind w:left="120" w:right="314" w:firstLine="0"/>
        <w:jc w:val="left"/>
        <w:rPr>
          <w:sz w:val="24"/>
        </w:rPr>
      </w:pPr>
      <w:r>
        <w:rPr>
          <w:sz w:val="24"/>
        </w:rPr>
        <w:t>Of course, </w:t>
      </w:r>
      <w:r>
        <w:rPr>
          <w:b/>
          <w:sz w:val="24"/>
        </w:rPr>
        <w:t>things have to be taken into perspective when looking at the meanings of the names</w:t>
      </w:r>
      <w:r>
        <w:rPr>
          <w:sz w:val="24"/>
        </w:rPr>
        <w:t>.</w:t>
      </w:r>
      <w:r>
        <w:rPr>
          <w:spacing w:val="-9"/>
          <w:sz w:val="24"/>
        </w:rPr>
        <w:t> </w:t>
      </w:r>
      <w:r>
        <w:rPr>
          <w:sz w:val="24"/>
        </w:rPr>
        <w:t>As an example, the meaning of the Hebrew name</w:t>
      </w:r>
      <w:r>
        <w:rPr>
          <w:spacing w:val="-7"/>
          <w:sz w:val="24"/>
        </w:rPr>
        <w:t> </w:t>
      </w:r>
      <w:r>
        <w:rPr>
          <w:sz w:val="24"/>
        </w:rPr>
        <w:t>Abijah is: “My father is</w:t>
      </w:r>
      <w:r>
        <w:rPr>
          <w:spacing w:val="-3"/>
          <w:sz w:val="24"/>
        </w:rPr>
        <w:t> </w:t>
      </w:r>
      <w:r>
        <w:rPr>
          <w:sz w:val="24"/>
        </w:rPr>
        <w:t>YAHWEH” and the meaning of the Hebrew name</w:t>
      </w:r>
      <w:r>
        <w:rPr>
          <w:spacing w:val="-11"/>
          <w:sz w:val="24"/>
        </w:rPr>
        <w:t> </w:t>
      </w:r>
      <w:r>
        <w:rPr>
          <w:sz w:val="24"/>
        </w:rPr>
        <w:t>Abiel is: “God is my father.” This does not literally mean that</w:t>
      </w:r>
      <w:r>
        <w:rPr>
          <w:spacing w:val="-15"/>
          <w:sz w:val="24"/>
        </w:rPr>
        <w:t> </w:t>
      </w:r>
      <w:r>
        <w:rPr>
          <w:sz w:val="24"/>
        </w:rPr>
        <w:t>Abijah</w:t>
      </w:r>
      <w:r>
        <w:rPr>
          <w:spacing w:val="-5"/>
          <w:sz w:val="24"/>
        </w:rPr>
        <w:t> </w:t>
      </w:r>
      <w:r>
        <w:rPr>
          <w:sz w:val="24"/>
        </w:rPr>
        <w:t>or</w:t>
      </w:r>
      <w:r>
        <w:rPr>
          <w:spacing w:val="-15"/>
          <w:sz w:val="24"/>
        </w:rPr>
        <w:t> </w:t>
      </w:r>
      <w:r>
        <w:rPr>
          <w:sz w:val="24"/>
        </w:rPr>
        <w:t>Abiel</w:t>
      </w:r>
      <w:r>
        <w:rPr>
          <w:spacing w:val="-4"/>
          <w:sz w:val="24"/>
        </w:rPr>
        <w:t> </w:t>
      </w:r>
      <w:r>
        <w:rPr>
          <w:sz w:val="24"/>
        </w:rPr>
        <w:t>are</w:t>
      </w:r>
      <w:r>
        <w:rPr>
          <w:spacing w:val="-4"/>
          <w:sz w:val="24"/>
        </w:rPr>
        <w:t> </w:t>
      </w:r>
      <w:r>
        <w:rPr>
          <w:sz w:val="24"/>
        </w:rPr>
        <w:t>Jesus,</w:t>
      </w:r>
      <w:r>
        <w:rPr>
          <w:spacing w:val="-4"/>
          <w:sz w:val="24"/>
        </w:rPr>
        <w:t> </w:t>
      </w:r>
      <w:r>
        <w:rPr>
          <w:sz w:val="24"/>
        </w:rPr>
        <w:t>just</w:t>
      </w:r>
      <w:r>
        <w:rPr>
          <w:spacing w:val="-4"/>
          <w:sz w:val="24"/>
        </w:rPr>
        <w:t> </w:t>
      </w:r>
      <w:r>
        <w:rPr>
          <w:sz w:val="24"/>
        </w:rPr>
        <w:t>because</w:t>
      </w:r>
      <w:r>
        <w:rPr>
          <w:spacing w:val="-4"/>
          <w:sz w:val="24"/>
        </w:rPr>
        <w:t> </w:t>
      </w:r>
      <w:r>
        <w:rPr>
          <w:sz w:val="24"/>
        </w:rPr>
        <w:t>Jesus</w:t>
      </w:r>
      <w:r>
        <w:rPr>
          <w:spacing w:val="-4"/>
          <w:sz w:val="24"/>
        </w:rPr>
        <w:t> </w:t>
      </w:r>
      <w:r>
        <w:rPr>
          <w:sz w:val="24"/>
        </w:rPr>
        <w:t>called</w:t>
      </w:r>
      <w:r>
        <w:rPr>
          <w:spacing w:val="-4"/>
          <w:sz w:val="24"/>
        </w:rPr>
        <w:t> </w:t>
      </w:r>
      <w:r>
        <w:rPr>
          <w:sz w:val="24"/>
        </w:rPr>
        <w:t>God</w:t>
      </w:r>
      <w:r>
        <w:rPr>
          <w:spacing w:val="-4"/>
          <w:sz w:val="24"/>
        </w:rPr>
        <w:t> </w:t>
      </w:r>
      <w:r>
        <w:rPr>
          <w:sz w:val="24"/>
        </w:rPr>
        <w:t>his</w:t>
      </w:r>
      <w:r>
        <w:rPr>
          <w:spacing w:val="-4"/>
          <w:sz w:val="24"/>
        </w:rPr>
        <w:t> </w:t>
      </w:r>
      <w:r>
        <w:rPr>
          <w:sz w:val="24"/>
        </w:rPr>
        <w:t>Father</w:t>
      </w:r>
      <w:r>
        <w:rPr>
          <w:spacing w:val="-4"/>
          <w:sz w:val="24"/>
        </w:rPr>
        <w:t> </w:t>
      </w:r>
      <w:r>
        <w:rPr>
          <w:sz w:val="24"/>
        </w:rPr>
        <w:t>many,</w:t>
      </w:r>
      <w:r>
        <w:rPr>
          <w:spacing w:val="-4"/>
          <w:sz w:val="24"/>
        </w:rPr>
        <w:t> </w:t>
      </w:r>
      <w:r>
        <w:rPr>
          <w:sz w:val="24"/>
        </w:rPr>
        <w:t>many</w:t>
      </w:r>
      <w:r>
        <w:rPr>
          <w:spacing w:val="-4"/>
          <w:sz w:val="24"/>
        </w:rPr>
        <w:t> </w:t>
      </w:r>
      <w:r>
        <w:rPr>
          <w:sz w:val="24"/>
        </w:rPr>
        <w:t>times</w:t>
      </w:r>
      <w:r>
        <w:rPr>
          <w:spacing w:val="-4"/>
          <w:sz w:val="24"/>
        </w:rPr>
        <w:t> </w:t>
      </w:r>
      <w:r>
        <w:rPr>
          <w:sz w:val="24"/>
        </w:rPr>
        <w:t>(</w:t>
      </w:r>
      <w:r>
        <w:rPr>
          <w:color w:val="0D5FAD"/>
          <w:sz w:val="24"/>
          <w:u w:val="single" w:color="0D5FAD"/>
        </w:rPr>
        <w:t>Luke</w:t>
      </w:r>
      <w:r>
        <w:rPr>
          <w:color w:val="0D5FAD"/>
          <w:sz w:val="24"/>
          <w:u w:val="none"/>
        </w:rPr>
        <w:t> </w:t>
      </w:r>
      <w:r>
        <w:rPr>
          <w:color w:val="0D5FAD"/>
          <w:spacing w:val="-2"/>
          <w:sz w:val="24"/>
          <w:u w:val="single" w:color="0D5FAD"/>
        </w:rPr>
        <w:t>10:21,22</w:t>
      </w:r>
      <w:r>
        <w:rPr>
          <w:spacing w:val="-2"/>
          <w:sz w:val="24"/>
          <w:u w:val="none"/>
        </w:rPr>
        <w:t>).</w:t>
      </w:r>
    </w:p>
    <w:p>
      <w:pPr>
        <w:spacing w:line="259" w:lineRule="auto" w:before="158"/>
        <w:ind w:left="120" w:right="1022" w:firstLine="0"/>
        <w:jc w:val="left"/>
        <w:rPr>
          <w:sz w:val="24"/>
        </w:rPr>
      </w:pPr>
      <w:r>
        <w:rPr>
          <w:b/>
          <w:sz w:val="24"/>
        </w:rPr>
        <w:t>To hear</w:t>
      </w:r>
      <w:r>
        <w:rPr>
          <w:b/>
          <w:spacing w:val="-1"/>
          <w:sz w:val="24"/>
        </w:rPr>
        <w:t> </w:t>
      </w:r>
      <w:r>
        <w:rPr>
          <w:b/>
          <w:sz w:val="24"/>
        </w:rPr>
        <w:t>the name of the</w:t>
      </w:r>
      <w:r>
        <w:rPr>
          <w:b/>
          <w:spacing w:val="-14"/>
          <w:sz w:val="24"/>
        </w:rPr>
        <w:t> </w:t>
      </w:r>
      <w:r>
        <w:rPr>
          <w:b/>
          <w:sz w:val="24"/>
        </w:rPr>
        <w:t>Almighty,</w:t>
      </w:r>
      <w:r>
        <w:rPr>
          <w:b/>
          <w:spacing w:val="-8"/>
          <w:sz w:val="24"/>
        </w:rPr>
        <w:t> </w:t>
      </w:r>
      <w:r>
        <w:rPr>
          <w:b/>
          <w:sz w:val="24"/>
        </w:rPr>
        <w:t>Yahweh, is different than knowing his name by experience</w:t>
      </w:r>
      <w:r>
        <w:rPr>
          <w:sz w:val="24"/>
        </w:rPr>
        <w:t>.</w:t>
      </w:r>
      <w:r>
        <w:rPr>
          <w:spacing w:val="-10"/>
          <w:sz w:val="24"/>
        </w:rPr>
        <w:t> </w:t>
      </w:r>
      <w:r>
        <w:rPr>
          <w:sz w:val="24"/>
        </w:rPr>
        <w:t>The</w:t>
      </w:r>
      <w:r>
        <w:rPr>
          <w:spacing w:val="-7"/>
          <w:sz w:val="24"/>
        </w:rPr>
        <w:t> </w:t>
      </w:r>
      <w:r>
        <w:rPr>
          <w:sz w:val="24"/>
        </w:rPr>
        <w:t>knowing</w:t>
      </w:r>
      <w:r>
        <w:rPr>
          <w:spacing w:val="-6"/>
          <w:sz w:val="24"/>
        </w:rPr>
        <w:t> </w:t>
      </w:r>
      <w:r>
        <w:rPr>
          <w:sz w:val="24"/>
        </w:rPr>
        <w:t>of</w:t>
      </w:r>
      <w:r>
        <w:rPr>
          <w:spacing w:val="-15"/>
          <w:sz w:val="24"/>
        </w:rPr>
        <w:t> </w:t>
      </w:r>
      <w:r>
        <w:rPr>
          <w:sz w:val="24"/>
        </w:rPr>
        <w:t>Yahweh</w:t>
      </w:r>
      <w:r>
        <w:rPr>
          <w:spacing w:val="-6"/>
          <w:sz w:val="24"/>
        </w:rPr>
        <w:t> </w:t>
      </w:r>
      <w:r>
        <w:rPr>
          <w:sz w:val="24"/>
        </w:rPr>
        <w:t>naturally</w:t>
      </w:r>
      <w:r>
        <w:rPr>
          <w:spacing w:val="-6"/>
          <w:sz w:val="24"/>
        </w:rPr>
        <w:t> </w:t>
      </w:r>
      <w:r>
        <w:rPr>
          <w:sz w:val="24"/>
        </w:rPr>
        <w:t>has</w:t>
      </w:r>
      <w:r>
        <w:rPr>
          <w:spacing w:val="-6"/>
          <w:sz w:val="24"/>
        </w:rPr>
        <w:t> </w:t>
      </w:r>
      <w:r>
        <w:rPr>
          <w:sz w:val="24"/>
        </w:rPr>
        <w:t>different</w:t>
      </w:r>
      <w:r>
        <w:rPr>
          <w:spacing w:val="-6"/>
          <w:sz w:val="24"/>
        </w:rPr>
        <w:t> </w:t>
      </w:r>
      <w:r>
        <w:rPr>
          <w:sz w:val="24"/>
        </w:rPr>
        <w:t>depths</w:t>
      </w:r>
      <w:r>
        <w:rPr>
          <w:spacing w:val="-6"/>
          <w:sz w:val="24"/>
        </w:rPr>
        <w:t> </w:t>
      </w:r>
      <w:r>
        <w:rPr>
          <w:sz w:val="24"/>
        </w:rPr>
        <w:t>of</w:t>
      </w:r>
      <w:r>
        <w:rPr>
          <w:spacing w:val="-7"/>
          <w:sz w:val="24"/>
        </w:rPr>
        <w:t> </w:t>
      </w:r>
      <w:r>
        <w:rPr>
          <w:sz w:val="24"/>
        </w:rPr>
        <w:t>understanding</w:t>
      </w:r>
      <w:r>
        <w:rPr>
          <w:spacing w:val="-6"/>
          <w:sz w:val="24"/>
        </w:rPr>
        <w:t> </w:t>
      </w:r>
      <w:r>
        <w:rPr>
          <w:sz w:val="24"/>
        </w:rPr>
        <w:t>via </w:t>
      </w:r>
      <w:r>
        <w:rPr>
          <w:spacing w:val="-2"/>
          <w:sz w:val="24"/>
        </w:rPr>
        <w:t>experience.</w:t>
      </w:r>
    </w:p>
    <w:p>
      <w:pPr>
        <w:pStyle w:val="BodyText"/>
        <w:spacing w:line="259" w:lineRule="auto" w:before="160"/>
        <w:ind w:right="369"/>
      </w:pPr>
      <w:r>
        <w:rPr/>
        <w:t>Abraham</w:t>
      </w:r>
      <w:r>
        <w:rPr>
          <w:spacing w:val="-8"/>
        </w:rPr>
        <w:t> </w:t>
      </w:r>
      <w:r>
        <w:rPr/>
        <w:t>knew</w:t>
      </w:r>
      <w:r>
        <w:rPr>
          <w:spacing w:val="-6"/>
        </w:rPr>
        <w:t> </w:t>
      </w:r>
      <w:r>
        <w:rPr/>
        <w:t>of</w:t>
      </w:r>
      <w:r>
        <w:rPr>
          <w:spacing w:val="-6"/>
        </w:rPr>
        <w:t> </w:t>
      </w:r>
      <w:r>
        <w:rPr/>
        <w:t>God’s</w:t>
      </w:r>
      <w:r>
        <w:rPr>
          <w:spacing w:val="-4"/>
        </w:rPr>
        <w:t> </w:t>
      </w:r>
      <w:r>
        <w:rPr/>
        <w:t>name</w:t>
      </w:r>
      <w:r>
        <w:rPr>
          <w:spacing w:val="-15"/>
        </w:rPr>
        <w:t> </w:t>
      </w:r>
      <w:r>
        <w:rPr/>
        <w:t>Yahweh</w:t>
      </w:r>
      <w:r>
        <w:rPr>
          <w:spacing w:val="-6"/>
        </w:rPr>
        <w:t> </w:t>
      </w:r>
      <w:r>
        <w:rPr/>
        <w:t>and</w:t>
      </w:r>
      <w:r>
        <w:rPr>
          <w:spacing w:val="-4"/>
        </w:rPr>
        <w:t> </w:t>
      </w:r>
      <w:r>
        <w:rPr/>
        <w:t>was</w:t>
      </w:r>
      <w:r>
        <w:rPr>
          <w:spacing w:val="-6"/>
        </w:rPr>
        <w:t> </w:t>
      </w:r>
      <w:r>
        <w:rPr/>
        <w:t>even</w:t>
      </w:r>
      <w:r>
        <w:rPr>
          <w:spacing w:val="-6"/>
        </w:rPr>
        <w:t> </w:t>
      </w:r>
      <w:r>
        <w:rPr/>
        <w:t>given</w:t>
      </w:r>
      <w:r>
        <w:rPr>
          <w:spacing w:val="-6"/>
        </w:rPr>
        <w:t> </w:t>
      </w:r>
      <w:r>
        <w:rPr/>
        <w:t>a</w:t>
      </w:r>
      <w:r>
        <w:rPr>
          <w:spacing w:val="-6"/>
        </w:rPr>
        <w:t> </w:t>
      </w:r>
      <w:r>
        <w:rPr/>
        <w:t>promise</w:t>
      </w:r>
      <w:r>
        <w:rPr>
          <w:spacing w:val="-6"/>
        </w:rPr>
        <w:t> </w:t>
      </w:r>
      <w:r>
        <w:rPr/>
        <w:t>from</w:t>
      </w:r>
      <w:r>
        <w:rPr>
          <w:spacing w:val="-6"/>
        </w:rPr>
        <w:t> </w:t>
      </w:r>
      <w:r>
        <w:rPr/>
        <w:t>him.</w:t>
      </w:r>
      <w:r>
        <w:rPr>
          <w:spacing w:val="-6"/>
        </w:rPr>
        <w:t> </w:t>
      </w:r>
      <w:r>
        <w:rPr/>
        <w:t>But</w:t>
      </w:r>
      <w:r>
        <w:rPr>
          <w:spacing w:val="-15"/>
        </w:rPr>
        <w:t> </w:t>
      </w:r>
      <w:r>
        <w:rPr/>
        <w:t>Abraham did not know his name (His majestic power in action) as Moses and the Israelites would by seeing the</w:t>
      </w:r>
      <w:r>
        <w:rPr>
          <w:spacing w:val="-1"/>
        </w:rPr>
        <w:t> </w:t>
      </w:r>
      <w:r>
        <w:rPr/>
        <w:t>ten plagues and being delivered from Egyptian bondage</w:t>
      </w:r>
      <w:r>
        <w:rPr>
          <w:spacing w:val="-1"/>
        </w:rPr>
        <w:t> </w:t>
      </w:r>
      <w:r>
        <w:rPr/>
        <w:t>and to their</w:t>
      </w:r>
      <w:r>
        <w:rPr>
          <w:spacing w:val="-1"/>
        </w:rPr>
        <w:t> </w:t>
      </w:r>
      <w:r>
        <w:rPr/>
        <w:t>promised land.</w:t>
      </w:r>
    </w:p>
    <w:p>
      <w:pPr>
        <w:spacing w:line="259" w:lineRule="auto" w:before="159"/>
        <w:ind w:left="120" w:right="314" w:firstLine="0"/>
        <w:jc w:val="left"/>
        <w:rPr>
          <w:sz w:val="24"/>
        </w:rPr>
      </w:pPr>
      <w:r>
        <w:rPr>
          <w:sz w:val="24"/>
        </w:rPr>
        <w:t>As brought out by the </w:t>
      </w:r>
      <w:r>
        <w:rPr>
          <w:color w:val="0D5FAD"/>
          <w:sz w:val="24"/>
          <w:u w:val="single" w:color="0D5FAD"/>
        </w:rPr>
        <w:t>Apologetics Press</w:t>
      </w:r>
      <w:r>
        <w:rPr>
          <w:sz w:val="24"/>
          <w:u w:val="none"/>
        </w:rPr>
        <w:t>: “The expressions “to know the name of Jehovah” or simply “to know Jehovah” frequently </w:t>
      </w:r>
      <w:r>
        <w:rPr>
          <w:b/>
          <w:sz w:val="24"/>
          <w:u w:val="none"/>
        </w:rPr>
        <w:t>mean more than a mere awareness of His name and existence.</w:t>
      </w:r>
      <w:r>
        <w:rPr>
          <w:b/>
          <w:spacing w:val="-4"/>
          <w:sz w:val="24"/>
          <w:u w:val="none"/>
        </w:rPr>
        <w:t> </w:t>
      </w:r>
      <w:r>
        <w:rPr>
          <w:sz w:val="24"/>
          <w:u w:val="none"/>
        </w:rPr>
        <w:t>Rather,</w:t>
      </w:r>
      <w:r>
        <w:rPr>
          <w:spacing w:val="-4"/>
          <w:sz w:val="24"/>
          <w:u w:val="none"/>
        </w:rPr>
        <w:t> </w:t>
      </w:r>
      <w:r>
        <w:rPr>
          <w:sz w:val="24"/>
          <w:u w:val="none"/>
        </w:rPr>
        <w:t>“to</w:t>
      </w:r>
      <w:r>
        <w:rPr>
          <w:spacing w:val="-4"/>
          <w:sz w:val="24"/>
          <w:u w:val="none"/>
        </w:rPr>
        <w:t> </w:t>
      </w:r>
      <w:r>
        <w:rPr>
          <w:sz w:val="24"/>
          <w:u w:val="none"/>
        </w:rPr>
        <w:t>know”</w:t>
      </w:r>
      <w:r>
        <w:rPr>
          <w:spacing w:val="-5"/>
          <w:sz w:val="24"/>
          <w:u w:val="none"/>
        </w:rPr>
        <w:t> </w:t>
      </w:r>
      <w:r>
        <w:rPr>
          <w:sz w:val="24"/>
          <w:u w:val="none"/>
        </w:rPr>
        <w:t>(from</w:t>
      </w:r>
      <w:r>
        <w:rPr>
          <w:spacing w:val="-4"/>
          <w:sz w:val="24"/>
          <w:u w:val="none"/>
        </w:rPr>
        <w:t> </w:t>
      </w:r>
      <w:r>
        <w:rPr>
          <w:sz w:val="24"/>
          <w:u w:val="none"/>
        </w:rPr>
        <w:t>the</w:t>
      </w:r>
      <w:r>
        <w:rPr>
          <w:spacing w:val="-5"/>
          <w:sz w:val="24"/>
          <w:u w:val="none"/>
        </w:rPr>
        <w:t> </w:t>
      </w:r>
      <w:r>
        <w:rPr>
          <w:sz w:val="24"/>
          <w:u w:val="none"/>
        </w:rPr>
        <w:t>Hebrew</w:t>
      </w:r>
      <w:r>
        <w:rPr>
          <w:spacing w:val="-5"/>
          <w:sz w:val="24"/>
          <w:u w:val="none"/>
        </w:rPr>
        <w:t> </w:t>
      </w:r>
      <w:r>
        <w:rPr>
          <w:sz w:val="24"/>
          <w:u w:val="none"/>
        </w:rPr>
        <w:t>word</w:t>
      </w:r>
      <w:r>
        <w:rPr>
          <w:spacing w:val="-4"/>
          <w:sz w:val="24"/>
          <w:u w:val="none"/>
        </w:rPr>
        <w:t> </w:t>
      </w:r>
      <w:r>
        <w:rPr>
          <w:i/>
          <w:sz w:val="24"/>
          <w:u w:val="none"/>
        </w:rPr>
        <w:t>yada</w:t>
      </w:r>
      <w:r>
        <w:rPr>
          <w:sz w:val="24"/>
          <w:u w:val="none"/>
        </w:rPr>
        <w:t>)</w:t>
      </w:r>
      <w:r>
        <w:rPr>
          <w:spacing w:val="-5"/>
          <w:sz w:val="24"/>
          <w:u w:val="none"/>
        </w:rPr>
        <w:t> </w:t>
      </w:r>
      <w:r>
        <w:rPr>
          <w:sz w:val="24"/>
          <w:u w:val="none"/>
        </w:rPr>
        <w:t>often</w:t>
      </w:r>
      <w:r>
        <w:rPr>
          <w:spacing w:val="-4"/>
          <w:sz w:val="24"/>
          <w:u w:val="none"/>
        </w:rPr>
        <w:t> </w:t>
      </w:r>
      <w:r>
        <w:rPr>
          <w:sz w:val="24"/>
          <w:u w:val="none"/>
        </w:rPr>
        <w:t>means</w:t>
      </w:r>
      <w:r>
        <w:rPr>
          <w:spacing w:val="-4"/>
          <w:sz w:val="24"/>
          <w:u w:val="none"/>
        </w:rPr>
        <w:t> </w:t>
      </w:r>
      <w:r>
        <w:rPr>
          <w:sz w:val="24"/>
          <w:u w:val="none"/>
        </w:rPr>
        <w:t>to</w:t>
      </w:r>
      <w:r>
        <w:rPr>
          <w:spacing w:val="-2"/>
          <w:sz w:val="24"/>
          <w:u w:val="none"/>
        </w:rPr>
        <w:t> </w:t>
      </w:r>
      <w:r>
        <w:rPr>
          <w:sz w:val="24"/>
          <w:u w:val="none"/>
        </w:rPr>
        <w:t>learn</w:t>
      </w:r>
      <w:r>
        <w:rPr>
          <w:spacing w:val="-4"/>
          <w:sz w:val="24"/>
          <w:u w:val="none"/>
        </w:rPr>
        <w:t> </w:t>
      </w:r>
      <w:r>
        <w:rPr>
          <w:sz w:val="24"/>
          <w:u w:val="none"/>
        </w:rPr>
        <w:t>by</w:t>
      </w:r>
      <w:r>
        <w:rPr>
          <w:spacing w:val="-4"/>
          <w:sz w:val="24"/>
          <w:u w:val="none"/>
        </w:rPr>
        <w:t> </w:t>
      </w:r>
      <w:r>
        <w:rPr>
          <w:sz w:val="24"/>
          <w:u w:val="none"/>
        </w:rPr>
        <w:t>experience.”</w:t>
      </w:r>
    </w:p>
    <w:p>
      <w:pPr>
        <w:pStyle w:val="BodyText"/>
        <w:spacing w:line="259" w:lineRule="auto" w:before="160"/>
        <w:ind w:right="634"/>
        <w:jc w:val="both"/>
      </w:pPr>
      <w:r>
        <w:rPr/>
        <w:t>Compare </w:t>
      </w:r>
      <w:r>
        <w:rPr>
          <w:color w:val="0D5FAD"/>
          <w:u w:val="single" w:color="0D5FAD"/>
        </w:rPr>
        <w:t>Genesis 15:7(WEB)</w:t>
      </w:r>
      <w:r>
        <w:rPr>
          <w:color w:val="0D5FAD"/>
          <w:u w:val="none"/>
        </w:rPr>
        <w:t> </w:t>
      </w:r>
      <w:r>
        <w:rPr>
          <w:u w:val="none"/>
        </w:rPr>
        <w:t>with </w:t>
      </w:r>
      <w:r>
        <w:rPr>
          <w:color w:val="0D5FAD"/>
          <w:u w:val="single" w:color="0D5FAD"/>
        </w:rPr>
        <w:t>Exodus 6:2-3(WEB)</w:t>
      </w:r>
      <w:r>
        <w:rPr>
          <w:u w:val="none"/>
        </w:rPr>
        <w:t>. Both</w:t>
      </w:r>
      <w:r>
        <w:rPr>
          <w:spacing w:val="-15"/>
          <w:u w:val="none"/>
        </w:rPr>
        <w:t> </w:t>
      </w:r>
      <w:r>
        <w:rPr>
          <w:u w:val="none"/>
        </w:rPr>
        <w:t>Abraham and Moses knew the name</w:t>
      </w:r>
      <w:r>
        <w:rPr>
          <w:spacing w:val="-5"/>
          <w:u w:val="none"/>
        </w:rPr>
        <w:t> </w:t>
      </w:r>
      <w:r>
        <w:rPr>
          <w:u w:val="none"/>
        </w:rPr>
        <w:t>of</w:t>
      </w:r>
      <w:r>
        <w:rPr>
          <w:spacing w:val="-4"/>
          <w:u w:val="none"/>
        </w:rPr>
        <w:t> </w:t>
      </w:r>
      <w:r>
        <w:rPr>
          <w:u w:val="none"/>
        </w:rPr>
        <w:t>the</w:t>
      </w:r>
      <w:r>
        <w:rPr>
          <w:spacing w:val="-15"/>
          <w:u w:val="none"/>
        </w:rPr>
        <w:t> </w:t>
      </w:r>
      <w:r>
        <w:rPr>
          <w:u w:val="none"/>
        </w:rPr>
        <w:t>Almighty.</w:t>
      </w:r>
      <w:r>
        <w:rPr>
          <w:spacing w:val="-3"/>
          <w:u w:val="none"/>
        </w:rPr>
        <w:t> </w:t>
      </w:r>
      <w:r>
        <w:rPr>
          <w:u w:val="none"/>
        </w:rPr>
        <w:t>But</w:t>
      </w:r>
      <w:r>
        <w:rPr>
          <w:spacing w:val="-3"/>
          <w:u w:val="none"/>
        </w:rPr>
        <w:t> </w:t>
      </w:r>
      <w:r>
        <w:rPr>
          <w:u w:val="none"/>
        </w:rPr>
        <w:t>Moses</w:t>
      </w:r>
      <w:r>
        <w:rPr>
          <w:spacing w:val="-3"/>
          <w:u w:val="none"/>
        </w:rPr>
        <w:t> </w:t>
      </w:r>
      <w:r>
        <w:rPr>
          <w:u w:val="none"/>
        </w:rPr>
        <w:t>had</w:t>
      </w:r>
      <w:r>
        <w:rPr>
          <w:spacing w:val="-3"/>
          <w:u w:val="none"/>
        </w:rPr>
        <w:t> </w:t>
      </w:r>
      <w:r>
        <w:rPr>
          <w:u w:val="none"/>
        </w:rPr>
        <w:t>a</w:t>
      </w:r>
      <w:r>
        <w:rPr>
          <w:spacing w:val="-4"/>
          <w:u w:val="none"/>
        </w:rPr>
        <w:t> </w:t>
      </w:r>
      <w:r>
        <w:rPr>
          <w:u w:val="none"/>
        </w:rPr>
        <w:t>much</w:t>
      </w:r>
      <w:r>
        <w:rPr>
          <w:spacing w:val="-3"/>
          <w:u w:val="none"/>
        </w:rPr>
        <w:t> </w:t>
      </w:r>
      <w:r>
        <w:rPr>
          <w:u w:val="none"/>
        </w:rPr>
        <w:t>deeper</w:t>
      </w:r>
      <w:r>
        <w:rPr>
          <w:spacing w:val="-4"/>
          <w:u w:val="none"/>
        </w:rPr>
        <w:t> </w:t>
      </w:r>
      <w:r>
        <w:rPr>
          <w:u w:val="none"/>
        </w:rPr>
        <w:t>awareness</w:t>
      </w:r>
      <w:r>
        <w:rPr>
          <w:spacing w:val="-3"/>
          <w:u w:val="none"/>
        </w:rPr>
        <w:t> </w:t>
      </w:r>
      <w:r>
        <w:rPr>
          <w:u w:val="none"/>
        </w:rPr>
        <w:t>of</w:t>
      </w:r>
      <w:r>
        <w:rPr>
          <w:spacing w:val="-4"/>
          <w:u w:val="none"/>
        </w:rPr>
        <w:t> </w:t>
      </w:r>
      <w:r>
        <w:rPr>
          <w:u w:val="none"/>
        </w:rPr>
        <w:t>his</w:t>
      </w:r>
      <w:r>
        <w:rPr>
          <w:spacing w:val="-3"/>
          <w:u w:val="none"/>
        </w:rPr>
        <w:t> </w:t>
      </w:r>
      <w:r>
        <w:rPr>
          <w:u w:val="none"/>
        </w:rPr>
        <w:t>(Name)</w:t>
      </w:r>
      <w:r>
        <w:rPr>
          <w:spacing w:val="-4"/>
          <w:u w:val="none"/>
        </w:rPr>
        <w:t> </w:t>
      </w:r>
      <w:r>
        <w:rPr>
          <w:u w:val="none"/>
        </w:rPr>
        <w:t>majesty</w:t>
      </w:r>
      <w:r>
        <w:rPr>
          <w:spacing w:val="-3"/>
          <w:u w:val="none"/>
        </w:rPr>
        <w:t> </w:t>
      </w:r>
      <w:r>
        <w:rPr>
          <w:u w:val="none"/>
        </w:rPr>
        <w:t>by</w:t>
      </w:r>
      <w:r>
        <w:rPr>
          <w:spacing w:val="-3"/>
          <w:u w:val="none"/>
        </w:rPr>
        <w:t> </w:t>
      </w:r>
      <w:r>
        <w:rPr>
          <w:u w:val="none"/>
        </w:rPr>
        <w:t>the acts of God.</w:t>
      </w:r>
    </w:p>
    <w:p>
      <w:pPr>
        <w:spacing w:before="159"/>
        <w:ind w:left="120" w:right="0" w:firstLine="0"/>
        <w:jc w:val="left"/>
        <w:rPr>
          <w:sz w:val="24"/>
        </w:rPr>
      </w:pPr>
      <w:r>
        <w:rPr>
          <w:b/>
          <w:color w:val="0D5FAD"/>
          <w:sz w:val="24"/>
          <w:u w:val="single" w:color="0D5FAD"/>
        </w:rPr>
        <w:t>YAH</w:t>
      </w:r>
      <w:r>
        <w:rPr>
          <w:b/>
          <w:color w:val="0D5FAD"/>
          <w:spacing w:val="-5"/>
          <w:sz w:val="24"/>
          <w:u w:val="single" w:color="0D5FAD"/>
        </w:rPr>
        <w:t> </w:t>
      </w:r>
      <w:r>
        <w:rPr>
          <w:b/>
          <w:color w:val="0D5FAD"/>
          <w:sz w:val="24"/>
          <w:u w:val="single" w:color="0D5FAD"/>
        </w:rPr>
        <w:t>or</w:t>
      </w:r>
      <w:r>
        <w:rPr>
          <w:b/>
          <w:color w:val="0D5FAD"/>
          <w:spacing w:val="-9"/>
          <w:sz w:val="24"/>
          <w:u w:val="single" w:color="0D5FAD"/>
        </w:rPr>
        <w:t> </w:t>
      </w:r>
      <w:r>
        <w:rPr>
          <w:b/>
          <w:color w:val="0D5FAD"/>
          <w:sz w:val="24"/>
          <w:u w:val="single" w:color="0D5FAD"/>
        </w:rPr>
        <w:t>JAH</w:t>
      </w:r>
      <w:r>
        <w:rPr>
          <w:sz w:val="24"/>
          <w:u w:val="none"/>
        </w:rPr>
        <w:t>:</w:t>
      </w:r>
      <w:r>
        <w:rPr>
          <w:spacing w:val="-5"/>
          <w:sz w:val="24"/>
          <w:u w:val="none"/>
        </w:rPr>
        <w:t> </w:t>
      </w:r>
      <w:r>
        <w:rPr>
          <w:sz w:val="24"/>
          <w:u w:val="none"/>
        </w:rPr>
        <w:t>an</w:t>
      </w:r>
      <w:r>
        <w:rPr>
          <w:spacing w:val="-5"/>
          <w:sz w:val="24"/>
          <w:u w:val="none"/>
        </w:rPr>
        <w:t> </w:t>
      </w:r>
      <w:r>
        <w:rPr>
          <w:sz w:val="24"/>
          <w:u w:val="none"/>
        </w:rPr>
        <w:t>abbreviation</w:t>
      </w:r>
      <w:r>
        <w:rPr>
          <w:spacing w:val="-5"/>
          <w:sz w:val="24"/>
          <w:u w:val="none"/>
        </w:rPr>
        <w:t> </w:t>
      </w:r>
      <w:r>
        <w:rPr>
          <w:sz w:val="24"/>
          <w:u w:val="none"/>
        </w:rPr>
        <w:t>of</w:t>
      </w:r>
      <w:r>
        <w:rPr>
          <w:spacing w:val="-14"/>
          <w:sz w:val="24"/>
          <w:u w:val="none"/>
        </w:rPr>
        <w:t> </w:t>
      </w:r>
      <w:r>
        <w:rPr>
          <w:spacing w:val="-2"/>
          <w:sz w:val="24"/>
          <w:u w:val="none"/>
        </w:rPr>
        <w:t>YAHWEH</w:t>
      </w:r>
    </w:p>
    <w:p>
      <w:pPr>
        <w:pStyle w:val="BodyText"/>
        <w:spacing w:line="259" w:lineRule="auto" w:before="180"/>
        <w:ind w:right="417"/>
      </w:pPr>
      <w:r>
        <w:rPr>
          <w:b/>
          <w:color w:val="0D5FAD"/>
          <w:u w:val="single" w:color="0D5FAD"/>
        </w:rPr>
        <w:t>YAHWEH</w:t>
      </w:r>
      <w:r>
        <w:rPr>
          <w:b/>
          <w:color w:val="0D5FAD"/>
          <w:spacing w:val="-5"/>
          <w:u w:val="none"/>
        </w:rPr>
        <w:t> </w:t>
      </w:r>
      <w:r>
        <w:rPr>
          <w:u w:val="none"/>
        </w:rPr>
        <w:t>(</w:t>
      </w:r>
      <w:r>
        <w:rPr>
          <w:color w:val="0D5FAD"/>
          <w:u w:val="single" w:color="0D5FAD"/>
        </w:rPr>
        <w:t>The</w:t>
      </w:r>
      <w:r>
        <w:rPr>
          <w:color w:val="0D5FAD"/>
          <w:spacing w:val="-6"/>
          <w:u w:val="single" w:color="0D5FAD"/>
        </w:rPr>
        <w:t> </w:t>
      </w:r>
      <w:r>
        <w:rPr>
          <w:color w:val="0D5FAD"/>
          <w:u w:val="single" w:color="0D5FAD"/>
        </w:rPr>
        <w:t>God</w:t>
      </w:r>
      <w:r>
        <w:rPr>
          <w:color w:val="0D5FAD"/>
          <w:spacing w:val="-5"/>
          <w:u w:val="single" w:color="0D5FAD"/>
        </w:rPr>
        <w:t> </w:t>
      </w:r>
      <w:r>
        <w:rPr>
          <w:color w:val="0D5FAD"/>
          <w:u w:val="single" w:color="0D5FAD"/>
        </w:rPr>
        <w:t>of</w:t>
      </w:r>
      <w:r>
        <w:rPr>
          <w:color w:val="0D5FAD"/>
          <w:spacing w:val="-5"/>
          <w:u w:val="single" w:color="0D5FAD"/>
        </w:rPr>
        <w:t> </w:t>
      </w:r>
      <w:r>
        <w:rPr>
          <w:color w:val="0D5FAD"/>
          <w:u w:val="single" w:color="0D5FAD"/>
        </w:rPr>
        <w:t>the</w:t>
      </w:r>
      <w:r>
        <w:rPr>
          <w:color w:val="0D5FAD"/>
          <w:spacing w:val="-6"/>
          <w:u w:val="single" w:color="0D5FAD"/>
        </w:rPr>
        <w:t> </w:t>
      </w:r>
      <w:r>
        <w:rPr>
          <w:color w:val="0D5FAD"/>
          <w:u w:val="single" w:color="0D5FAD"/>
        </w:rPr>
        <w:t>Israelites</w:t>
      </w:r>
      <w:r>
        <w:rPr>
          <w:u w:val="none"/>
        </w:rPr>
        <w:t>):</w:t>
      </w:r>
      <w:r>
        <w:rPr>
          <w:spacing w:val="-4"/>
          <w:u w:val="none"/>
        </w:rPr>
        <w:t> </w:t>
      </w:r>
      <w:r>
        <w:rPr>
          <w:u w:val="none"/>
        </w:rPr>
        <w:t>“He</w:t>
      </w:r>
      <w:r>
        <w:rPr>
          <w:spacing w:val="-6"/>
          <w:u w:val="none"/>
        </w:rPr>
        <w:t> </w:t>
      </w:r>
      <w:r>
        <w:rPr>
          <w:u w:val="none"/>
        </w:rPr>
        <w:t>Brings</w:t>
      </w:r>
      <w:r>
        <w:rPr>
          <w:spacing w:val="-5"/>
          <w:u w:val="none"/>
        </w:rPr>
        <w:t> </w:t>
      </w:r>
      <w:r>
        <w:rPr>
          <w:u w:val="none"/>
        </w:rPr>
        <w:t>into</w:t>
      </w:r>
      <w:r>
        <w:rPr>
          <w:spacing w:val="-5"/>
          <w:u w:val="none"/>
        </w:rPr>
        <w:t> </w:t>
      </w:r>
      <w:r>
        <w:rPr>
          <w:u w:val="none"/>
        </w:rPr>
        <w:t>Existence</w:t>
      </w:r>
      <w:r>
        <w:rPr>
          <w:spacing w:val="-11"/>
          <w:u w:val="none"/>
        </w:rPr>
        <w:t> </w:t>
      </w:r>
      <w:r>
        <w:rPr>
          <w:u w:val="none"/>
        </w:rPr>
        <w:t>Whatever</w:t>
      </w:r>
      <w:r>
        <w:rPr>
          <w:spacing w:val="-6"/>
          <w:u w:val="none"/>
        </w:rPr>
        <w:t> </w:t>
      </w:r>
      <w:r>
        <w:rPr>
          <w:u w:val="none"/>
        </w:rPr>
        <w:t>Exists”</w:t>
      </w:r>
      <w:r>
        <w:rPr>
          <w:spacing w:val="-6"/>
          <w:u w:val="none"/>
        </w:rPr>
        <w:t> </w:t>
      </w:r>
      <w:r>
        <w:rPr>
          <w:u w:val="none"/>
        </w:rPr>
        <w:t>(a.k.a. </w:t>
      </w:r>
      <w:r>
        <w:rPr>
          <w:spacing w:val="-2"/>
          <w:u w:val="none"/>
        </w:rPr>
        <w:t>Jehovah)</w:t>
      </w:r>
    </w:p>
    <w:p>
      <w:pPr>
        <w:spacing w:line="398" w:lineRule="auto" w:before="160"/>
        <w:ind w:left="120" w:right="6232" w:firstLine="0"/>
        <w:jc w:val="left"/>
        <w:rPr>
          <w:sz w:val="24"/>
        </w:rPr>
      </w:pPr>
      <w:r>
        <w:rPr>
          <w:b/>
          <w:color w:val="0D5FAD"/>
          <w:sz w:val="24"/>
          <w:u w:val="single" w:color="0D5FAD"/>
        </w:rPr>
        <w:t>ABIEL</w:t>
      </w:r>
      <w:r>
        <w:rPr>
          <w:sz w:val="24"/>
          <w:u w:val="none"/>
        </w:rPr>
        <w:t>: “God is my Father” </w:t>
      </w:r>
      <w:r>
        <w:rPr>
          <w:b/>
          <w:color w:val="0D5FAD"/>
          <w:sz w:val="24"/>
          <w:u w:val="single" w:color="0D5FAD"/>
        </w:rPr>
        <w:t>ABIJAH</w:t>
      </w:r>
      <w:r>
        <w:rPr>
          <w:sz w:val="24"/>
          <w:u w:val="none"/>
        </w:rPr>
        <w:t>: “My father is Yahweh” </w:t>
      </w:r>
      <w:r>
        <w:rPr>
          <w:b/>
          <w:color w:val="0D5FAD"/>
          <w:sz w:val="24"/>
          <w:u w:val="single" w:color="0D5FAD"/>
        </w:rPr>
        <w:t>ALVAH</w:t>
      </w:r>
      <w:r>
        <w:rPr>
          <w:sz w:val="24"/>
          <w:u w:val="none"/>
        </w:rPr>
        <w:t>: “his highness” </w:t>
      </w:r>
      <w:r>
        <w:rPr>
          <w:b/>
          <w:color w:val="0D5FAD"/>
          <w:sz w:val="24"/>
          <w:u w:val="single" w:color="0D5FAD"/>
        </w:rPr>
        <w:t>AMARIAH</w:t>
      </w:r>
      <w:r>
        <w:rPr>
          <w:sz w:val="24"/>
          <w:u w:val="none"/>
        </w:rPr>
        <w:t>:</w:t>
      </w:r>
      <w:r>
        <w:rPr>
          <w:spacing w:val="-15"/>
          <w:sz w:val="24"/>
          <w:u w:val="none"/>
        </w:rPr>
        <w:t> </w:t>
      </w:r>
      <w:r>
        <w:rPr>
          <w:sz w:val="24"/>
          <w:u w:val="none"/>
        </w:rPr>
        <w:t>“YAHWEH</w:t>
      </w:r>
      <w:r>
        <w:rPr>
          <w:spacing w:val="-15"/>
          <w:sz w:val="24"/>
          <w:u w:val="none"/>
        </w:rPr>
        <w:t> </w:t>
      </w:r>
      <w:r>
        <w:rPr>
          <w:sz w:val="24"/>
          <w:u w:val="none"/>
        </w:rPr>
        <w:t>has</w:t>
      </w:r>
      <w:r>
        <w:rPr>
          <w:spacing w:val="-15"/>
          <w:sz w:val="24"/>
          <w:u w:val="none"/>
        </w:rPr>
        <w:t> </w:t>
      </w:r>
      <w:r>
        <w:rPr>
          <w:sz w:val="24"/>
          <w:u w:val="none"/>
        </w:rPr>
        <w:t>said” </w:t>
      </w:r>
      <w:r>
        <w:rPr>
          <w:b/>
          <w:color w:val="0D5FAD"/>
          <w:sz w:val="24"/>
          <w:u w:val="single" w:color="0D5FAD"/>
        </w:rPr>
        <w:t>AMMIEL</w:t>
      </w:r>
      <w:r>
        <w:rPr>
          <w:sz w:val="24"/>
          <w:u w:val="none"/>
        </w:rPr>
        <w:t>: “God is my kinsman” </w:t>
      </w:r>
      <w:r>
        <w:rPr>
          <w:b/>
          <w:color w:val="0D5FAD"/>
          <w:sz w:val="24"/>
          <w:u w:val="single" w:color="0D5FAD"/>
        </w:rPr>
        <w:t>AMRAM</w:t>
      </w:r>
      <w:r>
        <w:rPr>
          <w:sz w:val="24"/>
          <w:u w:val="none"/>
        </w:rPr>
        <w:t>: “exalted nation”</w:t>
      </w:r>
    </w:p>
    <w:p>
      <w:pPr>
        <w:spacing w:line="275" w:lineRule="exact" w:before="0"/>
        <w:ind w:left="120" w:right="0" w:firstLine="0"/>
        <w:jc w:val="both"/>
        <w:rPr>
          <w:sz w:val="24"/>
        </w:rPr>
      </w:pPr>
      <w:r>
        <w:rPr>
          <w:b/>
          <w:color w:val="0D5FAD"/>
          <w:sz w:val="24"/>
          <w:u w:val="single" w:color="0D5FAD"/>
        </w:rPr>
        <w:t>ANAIAH</w:t>
      </w:r>
      <w:r>
        <w:rPr>
          <w:sz w:val="24"/>
          <w:u w:val="none"/>
        </w:rPr>
        <w:t>:</w:t>
      </w:r>
      <w:r>
        <w:rPr>
          <w:spacing w:val="-12"/>
          <w:sz w:val="24"/>
          <w:u w:val="none"/>
        </w:rPr>
        <w:t> </w:t>
      </w:r>
      <w:r>
        <w:rPr>
          <w:sz w:val="24"/>
          <w:u w:val="none"/>
        </w:rPr>
        <w:t>“YAHWEH</w:t>
      </w:r>
      <w:r>
        <w:rPr>
          <w:spacing w:val="-11"/>
          <w:sz w:val="24"/>
          <w:u w:val="none"/>
        </w:rPr>
        <w:t> </w:t>
      </w:r>
      <w:r>
        <w:rPr>
          <w:sz w:val="24"/>
          <w:u w:val="none"/>
        </w:rPr>
        <w:t>has</w:t>
      </w:r>
      <w:r>
        <w:rPr>
          <w:spacing w:val="-11"/>
          <w:sz w:val="24"/>
          <w:u w:val="none"/>
        </w:rPr>
        <w:t> </w:t>
      </w:r>
      <w:r>
        <w:rPr>
          <w:spacing w:val="-2"/>
          <w:sz w:val="24"/>
          <w:u w:val="none"/>
        </w:rPr>
        <w:t>answered”</w:t>
      </w:r>
    </w:p>
    <w:p>
      <w:pPr>
        <w:spacing w:before="180"/>
        <w:ind w:left="120" w:right="0" w:firstLine="0"/>
        <w:jc w:val="both"/>
        <w:rPr>
          <w:sz w:val="24"/>
        </w:rPr>
      </w:pPr>
      <w:r>
        <w:rPr>
          <w:b/>
          <w:color w:val="0D5FAD"/>
          <w:sz w:val="24"/>
          <w:u w:val="single" w:color="0D5FAD"/>
        </w:rPr>
        <w:t>ARIEL</w:t>
      </w:r>
      <w:r>
        <w:rPr>
          <w:sz w:val="24"/>
          <w:u w:val="none"/>
        </w:rPr>
        <w:t>:</w:t>
      </w:r>
      <w:r>
        <w:rPr>
          <w:spacing w:val="-3"/>
          <w:sz w:val="24"/>
          <w:u w:val="none"/>
        </w:rPr>
        <w:t> </w:t>
      </w:r>
      <w:r>
        <w:rPr>
          <w:sz w:val="24"/>
          <w:u w:val="none"/>
        </w:rPr>
        <w:t>“lion</w:t>
      </w:r>
      <w:r>
        <w:rPr>
          <w:spacing w:val="-2"/>
          <w:sz w:val="24"/>
          <w:u w:val="none"/>
        </w:rPr>
        <w:t> </w:t>
      </w:r>
      <w:r>
        <w:rPr>
          <w:sz w:val="24"/>
          <w:u w:val="none"/>
        </w:rPr>
        <w:t>of</w:t>
      </w:r>
      <w:r>
        <w:rPr>
          <w:spacing w:val="-1"/>
          <w:sz w:val="24"/>
          <w:u w:val="none"/>
        </w:rPr>
        <w:t> </w:t>
      </w:r>
      <w:r>
        <w:rPr>
          <w:spacing w:val="-4"/>
          <w:sz w:val="24"/>
          <w:u w:val="none"/>
        </w:rPr>
        <w:t>God”</w:t>
      </w:r>
    </w:p>
    <w:p>
      <w:pPr>
        <w:spacing w:after="0"/>
        <w:jc w:val="both"/>
        <w:rPr>
          <w:sz w:val="24"/>
        </w:rPr>
        <w:sectPr>
          <w:pgSz w:w="12240" w:h="15840"/>
          <w:pgMar w:header="0" w:footer="523" w:top="1360" w:bottom="720" w:left="1320" w:right="1160"/>
        </w:sectPr>
      </w:pPr>
    </w:p>
    <w:p>
      <w:pPr>
        <w:spacing w:line="398" w:lineRule="auto" w:before="79"/>
        <w:ind w:left="120" w:right="6045" w:firstLine="0"/>
        <w:jc w:val="left"/>
        <w:rPr>
          <w:sz w:val="24"/>
        </w:rPr>
      </w:pPr>
      <w:r>
        <w:rPr>
          <w:b/>
          <w:color w:val="0D5FAD"/>
          <w:sz w:val="24"/>
          <w:u w:val="single" w:color="0D5FAD"/>
        </w:rPr>
        <w:t>AZARIAH</w:t>
      </w:r>
      <w:r>
        <w:rPr>
          <w:sz w:val="24"/>
          <w:u w:val="none"/>
        </w:rPr>
        <w:t>:</w:t>
      </w:r>
      <w:r>
        <w:rPr>
          <w:spacing w:val="-15"/>
          <w:sz w:val="24"/>
          <w:u w:val="none"/>
        </w:rPr>
        <w:t> </w:t>
      </w:r>
      <w:r>
        <w:rPr>
          <w:sz w:val="24"/>
          <w:u w:val="none"/>
        </w:rPr>
        <w:t>“YAHWEH</w:t>
      </w:r>
      <w:r>
        <w:rPr>
          <w:spacing w:val="-15"/>
          <w:sz w:val="24"/>
          <w:u w:val="none"/>
        </w:rPr>
        <w:t> </w:t>
      </w:r>
      <w:r>
        <w:rPr>
          <w:sz w:val="24"/>
          <w:u w:val="none"/>
        </w:rPr>
        <w:t>has</w:t>
      </w:r>
      <w:r>
        <w:rPr>
          <w:spacing w:val="-15"/>
          <w:sz w:val="24"/>
          <w:u w:val="none"/>
        </w:rPr>
        <w:t> </w:t>
      </w:r>
      <w:r>
        <w:rPr>
          <w:sz w:val="24"/>
          <w:u w:val="none"/>
        </w:rPr>
        <w:t>helped” </w:t>
      </w:r>
      <w:r>
        <w:rPr>
          <w:b/>
          <w:color w:val="0D5FAD"/>
          <w:sz w:val="24"/>
          <w:u w:val="single" w:color="0D5FAD"/>
        </w:rPr>
        <w:t>AZAZIAH</w:t>
      </w:r>
      <w:r>
        <w:rPr>
          <w:sz w:val="24"/>
          <w:u w:val="none"/>
        </w:rPr>
        <w:t>: “YAHWEH is strong” </w:t>
      </w:r>
      <w:r>
        <w:rPr>
          <w:b/>
          <w:color w:val="0D5FAD"/>
          <w:sz w:val="24"/>
          <w:u w:val="single" w:color="0D5FAD"/>
        </w:rPr>
        <w:t>AZRIEL</w:t>
      </w:r>
      <w:r>
        <w:rPr>
          <w:sz w:val="24"/>
          <w:u w:val="none"/>
        </w:rPr>
        <w:t>: “my help is God” </w:t>
      </w:r>
      <w:r>
        <w:rPr>
          <w:b/>
          <w:color w:val="0D5FAD"/>
          <w:sz w:val="24"/>
          <w:u w:val="single" w:color="0D5FAD"/>
        </w:rPr>
        <w:t>BARAK</w:t>
      </w:r>
      <w:r>
        <w:rPr>
          <w:sz w:val="24"/>
          <w:u w:val="none"/>
        </w:rPr>
        <w:t>: “lightning”</w:t>
      </w:r>
    </w:p>
    <w:p>
      <w:pPr>
        <w:spacing w:line="398" w:lineRule="auto" w:before="0"/>
        <w:ind w:left="120" w:right="5306" w:firstLine="0"/>
        <w:jc w:val="left"/>
        <w:rPr>
          <w:sz w:val="24"/>
        </w:rPr>
      </w:pPr>
      <w:r>
        <w:rPr>
          <w:b/>
          <w:color w:val="0D5FAD"/>
          <w:sz w:val="24"/>
          <w:u w:val="single" w:color="0D5FAD"/>
        </w:rPr>
        <w:t>BENAIAH</w:t>
      </w:r>
      <w:r>
        <w:rPr>
          <w:sz w:val="24"/>
          <w:u w:val="none"/>
        </w:rPr>
        <w:t>: “YAHWEH has built” </w:t>
      </w:r>
      <w:r>
        <w:rPr>
          <w:b/>
          <w:color w:val="0D5FAD"/>
          <w:sz w:val="24"/>
          <w:u w:val="single" w:color="0D5FAD"/>
        </w:rPr>
        <w:t>BETHUEL</w:t>
      </w:r>
      <w:r>
        <w:rPr>
          <w:sz w:val="24"/>
          <w:u w:val="none"/>
        </w:rPr>
        <w:t>:</w:t>
      </w:r>
      <w:r>
        <w:rPr>
          <w:spacing w:val="-10"/>
          <w:sz w:val="24"/>
          <w:u w:val="none"/>
        </w:rPr>
        <w:t> </w:t>
      </w:r>
      <w:r>
        <w:rPr>
          <w:sz w:val="24"/>
          <w:u w:val="none"/>
        </w:rPr>
        <w:t>Possibly</w:t>
      </w:r>
      <w:r>
        <w:rPr>
          <w:spacing w:val="-10"/>
          <w:sz w:val="24"/>
          <w:u w:val="none"/>
        </w:rPr>
        <w:t> </w:t>
      </w:r>
      <w:r>
        <w:rPr>
          <w:sz w:val="24"/>
          <w:u w:val="none"/>
        </w:rPr>
        <w:t>means</w:t>
      </w:r>
      <w:r>
        <w:rPr>
          <w:spacing w:val="-10"/>
          <w:sz w:val="24"/>
          <w:u w:val="none"/>
        </w:rPr>
        <w:t> </w:t>
      </w:r>
      <w:r>
        <w:rPr>
          <w:sz w:val="24"/>
          <w:u w:val="none"/>
        </w:rPr>
        <w:t>“God</w:t>
      </w:r>
      <w:r>
        <w:rPr>
          <w:spacing w:val="-10"/>
          <w:sz w:val="24"/>
          <w:u w:val="none"/>
        </w:rPr>
        <w:t> </w:t>
      </w:r>
      <w:r>
        <w:rPr>
          <w:sz w:val="24"/>
          <w:u w:val="none"/>
        </w:rPr>
        <w:t>destroys” </w:t>
      </w:r>
      <w:r>
        <w:rPr>
          <w:b/>
          <w:color w:val="0D5FAD"/>
          <w:sz w:val="24"/>
          <w:u w:val="single" w:color="0D5FAD"/>
        </w:rPr>
        <w:t>BITHIAH</w:t>
      </w:r>
      <w:r>
        <w:rPr>
          <w:sz w:val="24"/>
          <w:u w:val="none"/>
        </w:rPr>
        <w:t>: “Daughter of YAHWEH” </w:t>
      </w:r>
      <w:r>
        <w:rPr>
          <w:b/>
          <w:color w:val="0D5FAD"/>
          <w:sz w:val="24"/>
          <w:u w:val="single" w:color="0D5FAD"/>
        </w:rPr>
        <w:t>DANIEL</w:t>
      </w:r>
      <w:r>
        <w:rPr>
          <w:sz w:val="24"/>
          <w:u w:val="none"/>
        </w:rPr>
        <w:t>: “God is my judge”</w:t>
      </w:r>
    </w:p>
    <w:p>
      <w:pPr>
        <w:pStyle w:val="BodyText"/>
        <w:spacing w:line="259" w:lineRule="auto"/>
        <w:ind w:right="417"/>
      </w:pPr>
      <w:r>
        <w:rPr>
          <w:b/>
          <w:color w:val="0D5FAD"/>
          <w:u w:val="single" w:color="0D5FAD"/>
        </w:rPr>
        <w:t>DAVID</w:t>
      </w:r>
      <w:r>
        <w:rPr>
          <w:u w:val="none"/>
        </w:rPr>
        <w:t>:</w:t>
      </w:r>
      <w:r>
        <w:rPr>
          <w:spacing w:val="-6"/>
          <w:u w:val="none"/>
        </w:rPr>
        <w:t> </w:t>
      </w:r>
      <w:r>
        <w:rPr>
          <w:u w:val="none"/>
        </w:rPr>
        <w:t>(Dawid):</w:t>
      </w:r>
      <w:r>
        <w:rPr>
          <w:spacing w:val="-6"/>
          <w:u w:val="none"/>
        </w:rPr>
        <w:t> </w:t>
      </w:r>
      <w:r>
        <w:rPr>
          <w:u w:val="none"/>
        </w:rPr>
        <w:t>“Beloved.”</w:t>
      </w:r>
      <w:r>
        <w:rPr>
          <w:spacing w:val="-7"/>
          <w:u w:val="none"/>
        </w:rPr>
        <w:t> </w:t>
      </w:r>
      <w:r>
        <w:rPr>
          <w:u w:val="none"/>
        </w:rPr>
        <w:t>God</w:t>
      </w:r>
      <w:r>
        <w:rPr>
          <w:spacing w:val="-6"/>
          <w:u w:val="none"/>
        </w:rPr>
        <w:t> </w:t>
      </w:r>
      <w:r>
        <w:rPr>
          <w:u w:val="none"/>
        </w:rPr>
        <w:t>called</w:t>
      </w:r>
      <w:r>
        <w:rPr>
          <w:spacing w:val="-6"/>
          <w:u w:val="none"/>
        </w:rPr>
        <w:t> </w:t>
      </w:r>
      <w:r>
        <w:rPr>
          <w:u w:val="none"/>
        </w:rPr>
        <w:t>Jesus</w:t>
      </w:r>
      <w:r>
        <w:rPr>
          <w:spacing w:val="-6"/>
          <w:u w:val="none"/>
        </w:rPr>
        <w:t> </w:t>
      </w:r>
      <w:r>
        <w:rPr>
          <w:u w:val="none"/>
        </w:rPr>
        <w:t>beloved,</w:t>
      </w:r>
      <w:r>
        <w:rPr>
          <w:spacing w:val="-6"/>
          <w:u w:val="none"/>
        </w:rPr>
        <w:t> </w:t>
      </w:r>
      <w:r>
        <w:rPr>
          <w:u w:val="none"/>
        </w:rPr>
        <w:t>when</w:t>
      </w:r>
      <w:r>
        <w:rPr>
          <w:spacing w:val="-6"/>
          <w:u w:val="none"/>
        </w:rPr>
        <w:t> </w:t>
      </w:r>
      <w:r>
        <w:rPr>
          <w:u w:val="none"/>
        </w:rPr>
        <w:t>Jesus</w:t>
      </w:r>
      <w:r>
        <w:rPr>
          <w:spacing w:val="-6"/>
          <w:u w:val="none"/>
        </w:rPr>
        <w:t> </w:t>
      </w:r>
      <w:r>
        <w:rPr>
          <w:u w:val="none"/>
        </w:rPr>
        <w:t>came</w:t>
      </w:r>
      <w:r>
        <w:rPr>
          <w:spacing w:val="-5"/>
          <w:u w:val="none"/>
        </w:rPr>
        <w:t> </w:t>
      </w:r>
      <w:r>
        <w:rPr>
          <w:u w:val="none"/>
        </w:rPr>
        <w:t>up</w:t>
      </w:r>
      <w:r>
        <w:rPr>
          <w:spacing w:val="-6"/>
          <w:u w:val="none"/>
        </w:rPr>
        <w:t> </w:t>
      </w:r>
      <w:r>
        <w:rPr>
          <w:u w:val="none"/>
        </w:rPr>
        <w:t>out</w:t>
      </w:r>
      <w:r>
        <w:rPr>
          <w:spacing w:val="-6"/>
          <w:u w:val="none"/>
        </w:rPr>
        <w:t> </w:t>
      </w:r>
      <w:r>
        <w:rPr>
          <w:u w:val="none"/>
        </w:rPr>
        <w:t>of</w:t>
      </w:r>
      <w:r>
        <w:rPr>
          <w:spacing w:val="-7"/>
          <w:u w:val="none"/>
        </w:rPr>
        <w:t> </w:t>
      </w:r>
      <w:r>
        <w:rPr>
          <w:u w:val="none"/>
        </w:rPr>
        <w:t>the</w:t>
      </w:r>
      <w:r>
        <w:rPr>
          <w:spacing w:val="-7"/>
          <w:u w:val="none"/>
        </w:rPr>
        <w:t> </w:t>
      </w:r>
      <w:r>
        <w:rPr>
          <w:u w:val="none"/>
        </w:rPr>
        <w:t>water. See introductory comments.</w:t>
      </w:r>
    </w:p>
    <w:p>
      <w:pPr>
        <w:pStyle w:val="BodyText"/>
        <w:spacing w:line="398" w:lineRule="auto" w:before="157"/>
        <w:ind w:right="5306"/>
      </w:pPr>
      <w:r>
        <w:rPr>
          <w:color w:val="0D5FAD"/>
          <w:u w:val="single" w:color="0D5FAD"/>
        </w:rPr>
        <w:t>DELAIAH</w:t>
      </w:r>
      <w:r>
        <w:rPr>
          <w:u w:val="none"/>
        </w:rPr>
        <w:t>:</w:t>
      </w:r>
      <w:r>
        <w:rPr>
          <w:spacing w:val="-15"/>
          <w:u w:val="none"/>
        </w:rPr>
        <w:t> </w:t>
      </w:r>
      <w:r>
        <w:rPr>
          <w:u w:val="none"/>
        </w:rPr>
        <w:t>“YAHWEH</w:t>
      </w:r>
      <w:r>
        <w:rPr>
          <w:spacing w:val="-15"/>
          <w:u w:val="none"/>
        </w:rPr>
        <w:t> </w:t>
      </w:r>
      <w:r>
        <w:rPr>
          <w:u w:val="none"/>
        </w:rPr>
        <w:t>has</w:t>
      </w:r>
      <w:r>
        <w:rPr>
          <w:spacing w:val="-15"/>
          <w:u w:val="none"/>
        </w:rPr>
        <w:t> </w:t>
      </w:r>
      <w:r>
        <w:rPr>
          <w:u w:val="none"/>
        </w:rPr>
        <w:t>drawn</w:t>
      </w:r>
      <w:r>
        <w:rPr>
          <w:spacing w:val="-15"/>
          <w:u w:val="none"/>
        </w:rPr>
        <w:t> </w:t>
      </w:r>
      <w:r>
        <w:rPr>
          <w:u w:val="none"/>
        </w:rPr>
        <w:t>up” </w:t>
      </w:r>
      <w:r>
        <w:rPr>
          <w:color w:val="0D5FAD"/>
          <w:u w:val="single" w:color="0D5FAD"/>
        </w:rPr>
        <w:t>ELDAD</w:t>
      </w:r>
      <w:r>
        <w:rPr>
          <w:u w:val="none"/>
        </w:rPr>
        <w:t>: “God has loved”</w:t>
      </w:r>
    </w:p>
    <w:p>
      <w:pPr>
        <w:pStyle w:val="BodyText"/>
        <w:spacing w:line="274" w:lineRule="exact"/>
      </w:pPr>
      <w:r>
        <w:rPr>
          <w:color w:val="0D5FAD"/>
          <w:u w:val="single" w:color="0D5FAD"/>
        </w:rPr>
        <w:t>ELIAKIM</w:t>
      </w:r>
      <w:r>
        <w:rPr>
          <w:u w:val="none"/>
        </w:rPr>
        <w:t>:</w:t>
      </w:r>
      <w:r>
        <w:rPr>
          <w:spacing w:val="-3"/>
          <w:u w:val="none"/>
        </w:rPr>
        <w:t> </w:t>
      </w:r>
      <w:r>
        <w:rPr>
          <w:u w:val="none"/>
        </w:rPr>
        <w:t>“God</w:t>
      </w:r>
      <w:r>
        <w:rPr>
          <w:spacing w:val="-3"/>
          <w:u w:val="none"/>
        </w:rPr>
        <w:t> </w:t>
      </w:r>
      <w:r>
        <w:rPr>
          <w:spacing w:val="-2"/>
          <w:u w:val="none"/>
        </w:rPr>
        <w:t>rises”</w:t>
      </w:r>
    </w:p>
    <w:p>
      <w:pPr>
        <w:pStyle w:val="BodyText"/>
        <w:spacing w:before="183"/>
      </w:pPr>
      <w:r>
        <w:rPr>
          <w:color w:val="0D5FAD"/>
          <w:u w:val="single" w:color="0D5FAD"/>
        </w:rPr>
        <w:t>ELIJAH</w:t>
      </w:r>
      <w:r>
        <w:rPr>
          <w:color w:val="0D5FAD"/>
          <w:spacing w:val="-3"/>
          <w:u w:val="none"/>
        </w:rPr>
        <w:t> </w:t>
      </w:r>
      <w:r>
        <w:rPr>
          <w:u w:val="none"/>
        </w:rPr>
        <w:t>:</w:t>
      </w:r>
      <w:r>
        <w:rPr>
          <w:spacing w:val="-1"/>
          <w:u w:val="none"/>
        </w:rPr>
        <w:t> </w:t>
      </w:r>
      <w:r>
        <w:rPr>
          <w:u w:val="none"/>
        </w:rPr>
        <w:t>“My</w:t>
      </w:r>
      <w:r>
        <w:rPr>
          <w:spacing w:val="-1"/>
          <w:u w:val="none"/>
        </w:rPr>
        <w:t> </w:t>
      </w:r>
      <w:r>
        <w:rPr>
          <w:u w:val="none"/>
        </w:rPr>
        <w:t>God</w:t>
      </w:r>
      <w:r>
        <w:rPr>
          <w:spacing w:val="-1"/>
          <w:u w:val="none"/>
        </w:rPr>
        <w:t> </w:t>
      </w:r>
      <w:r>
        <w:rPr>
          <w:u w:val="none"/>
        </w:rPr>
        <w:t>is</w:t>
      </w:r>
      <w:r>
        <w:rPr>
          <w:spacing w:val="-11"/>
          <w:u w:val="none"/>
        </w:rPr>
        <w:t> </w:t>
      </w:r>
      <w:r>
        <w:rPr>
          <w:spacing w:val="-2"/>
          <w:u w:val="none"/>
        </w:rPr>
        <w:t>YAHWEH”</w:t>
      </w:r>
    </w:p>
    <w:p>
      <w:pPr>
        <w:pStyle w:val="BodyText"/>
        <w:spacing w:line="259" w:lineRule="auto" w:before="182"/>
        <w:ind w:right="305"/>
      </w:pPr>
      <w:r>
        <w:rPr>
          <w:color w:val="0D5FAD"/>
          <w:u w:val="single" w:color="0D5FAD"/>
        </w:rPr>
        <w:t>EMMANUEL</w:t>
      </w:r>
      <w:r>
        <w:rPr>
          <w:color w:val="0D5FAD"/>
          <w:spacing w:val="-2"/>
          <w:u w:val="single" w:color="0D5FAD"/>
        </w:rPr>
        <w:t> </w:t>
      </w:r>
      <w:r>
        <w:rPr>
          <w:color w:val="0D5FAD"/>
          <w:u w:val="single" w:color="0D5FAD"/>
        </w:rPr>
        <w:t>(Same as IMMANUEL)</w:t>
      </w:r>
      <w:r>
        <w:rPr>
          <w:u w:val="none"/>
        </w:rPr>
        <w:t>: “God is with us.” This name is given to Jesus in Matthew</w:t>
      </w:r>
      <w:r>
        <w:rPr>
          <w:spacing w:val="-4"/>
          <w:u w:val="none"/>
        </w:rPr>
        <w:t> </w:t>
      </w:r>
      <w:r>
        <w:rPr>
          <w:u w:val="none"/>
        </w:rPr>
        <w:t>and</w:t>
      </w:r>
      <w:r>
        <w:rPr>
          <w:spacing w:val="-3"/>
          <w:u w:val="none"/>
        </w:rPr>
        <w:t> </w:t>
      </w:r>
      <w:r>
        <w:rPr>
          <w:u w:val="none"/>
        </w:rPr>
        <w:t>Hezekiah</w:t>
      </w:r>
      <w:r>
        <w:rPr>
          <w:spacing w:val="-3"/>
          <w:u w:val="none"/>
        </w:rPr>
        <w:t> </w:t>
      </w:r>
      <w:r>
        <w:rPr>
          <w:u w:val="none"/>
        </w:rPr>
        <w:t>in</w:t>
      </w:r>
      <w:r>
        <w:rPr>
          <w:spacing w:val="-3"/>
          <w:u w:val="none"/>
        </w:rPr>
        <w:t> </w:t>
      </w:r>
      <w:r>
        <w:rPr>
          <w:u w:val="none"/>
        </w:rPr>
        <w:t>Isaiah.</w:t>
      </w:r>
      <w:r>
        <w:rPr>
          <w:spacing w:val="-7"/>
          <w:u w:val="none"/>
        </w:rPr>
        <w:t> </w:t>
      </w:r>
      <w:r>
        <w:rPr>
          <w:u w:val="none"/>
        </w:rPr>
        <w:t>This</w:t>
      </w:r>
      <w:r>
        <w:rPr>
          <w:spacing w:val="-3"/>
          <w:u w:val="none"/>
        </w:rPr>
        <w:t> </w:t>
      </w:r>
      <w:r>
        <w:rPr>
          <w:u w:val="none"/>
        </w:rPr>
        <w:t>is</w:t>
      </w:r>
      <w:r>
        <w:rPr>
          <w:spacing w:val="-3"/>
          <w:u w:val="none"/>
        </w:rPr>
        <w:t> </w:t>
      </w:r>
      <w:r>
        <w:rPr>
          <w:u w:val="none"/>
        </w:rPr>
        <w:t>a</w:t>
      </w:r>
      <w:r>
        <w:rPr>
          <w:spacing w:val="-4"/>
          <w:u w:val="none"/>
        </w:rPr>
        <w:t> </w:t>
      </w:r>
      <w:r>
        <w:rPr>
          <w:u w:val="none"/>
        </w:rPr>
        <w:t>statement.</w:t>
      </w:r>
      <w:r>
        <w:rPr>
          <w:spacing w:val="-3"/>
          <w:u w:val="none"/>
        </w:rPr>
        <w:t> </w:t>
      </w:r>
      <w:r>
        <w:rPr>
          <w:u w:val="none"/>
        </w:rPr>
        <w:t>It</w:t>
      </w:r>
      <w:r>
        <w:rPr>
          <w:spacing w:val="-3"/>
          <w:u w:val="none"/>
        </w:rPr>
        <w:t> </w:t>
      </w:r>
      <w:r>
        <w:rPr>
          <w:u w:val="none"/>
        </w:rPr>
        <w:t>does</w:t>
      </w:r>
      <w:r>
        <w:rPr>
          <w:spacing w:val="-3"/>
          <w:u w:val="none"/>
        </w:rPr>
        <w:t> </w:t>
      </w:r>
      <w:r>
        <w:rPr>
          <w:u w:val="none"/>
        </w:rPr>
        <w:t>not</w:t>
      </w:r>
      <w:r>
        <w:rPr>
          <w:spacing w:val="-3"/>
          <w:u w:val="none"/>
        </w:rPr>
        <w:t> </w:t>
      </w:r>
      <w:r>
        <w:rPr>
          <w:u w:val="none"/>
        </w:rPr>
        <w:t>mean</w:t>
      </w:r>
      <w:r>
        <w:rPr>
          <w:spacing w:val="-3"/>
          <w:u w:val="none"/>
        </w:rPr>
        <w:t> </w:t>
      </w:r>
      <w:r>
        <w:rPr>
          <w:u w:val="none"/>
        </w:rPr>
        <w:t>that</w:t>
      </w:r>
      <w:r>
        <w:rPr>
          <w:spacing w:val="-1"/>
          <w:u w:val="none"/>
        </w:rPr>
        <w:t> </w:t>
      </w:r>
      <w:r>
        <w:rPr>
          <w:u w:val="none"/>
        </w:rPr>
        <w:t>Jesus</w:t>
      </w:r>
      <w:r>
        <w:rPr>
          <w:spacing w:val="-3"/>
          <w:u w:val="none"/>
        </w:rPr>
        <w:t> </w:t>
      </w:r>
      <w:r>
        <w:rPr>
          <w:u w:val="none"/>
        </w:rPr>
        <w:t>is</w:t>
      </w:r>
      <w:r>
        <w:rPr>
          <w:spacing w:val="-3"/>
          <w:u w:val="none"/>
        </w:rPr>
        <w:t> </w:t>
      </w:r>
      <w:r>
        <w:rPr>
          <w:u w:val="none"/>
        </w:rPr>
        <w:t>God,</w:t>
      </w:r>
      <w:r>
        <w:rPr>
          <w:spacing w:val="-3"/>
          <w:u w:val="none"/>
        </w:rPr>
        <w:t> </w:t>
      </w:r>
      <w:r>
        <w:rPr>
          <w:u w:val="none"/>
        </w:rPr>
        <w:t>no</w:t>
      </w:r>
      <w:r>
        <w:rPr>
          <w:spacing w:val="-3"/>
          <w:u w:val="none"/>
        </w:rPr>
        <w:t> </w:t>
      </w:r>
      <w:r>
        <w:rPr>
          <w:u w:val="none"/>
        </w:rPr>
        <w:t>more than</w:t>
      </w:r>
      <w:r>
        <w:rPr>
          <w:spacing w:val="-1"/>
          <w:u w:val="none"/>
        </w:rPr>
        <w:t> </w:t>
      </w:r>
      <w:r>
        <w:rPr>
          <w:u w:val="none"/>
        </w:rPr>
        <w:t>Ishmael</w:t>
      </w:r>
      <w:r>
        <w:rPr>
          <w:spacing w:val="-1"/>
          <w:u w:val="none"/>
        </w:rPr>
        <w:t> </w:t>
      </w:r>
      <w:r>
        <w:rPr>
          <w:u w:val="none"/>
        </w:rPr>
        <w:t>or</w:t>
      </w:r>
      <w:r>
        <w:rPr>
          <w:spacing w:val="-2"/>
          <w:u w:val="none"/>
        </w:rPr>
        <w:t> </w:t>
      </w:r>
      <w:r>
        <w:rPr>
          <w:u w:val="none"/>
        </w:rPr>
        <w:t>Eliakim</w:t>
      </w:r>
      <w:r>
        <w:rPr>
          <w:spacing w:val="-1"/>
          <w:u w:val="none"/>
        </w:rPr>
        <w:t> </w:t>
      </w:r>
      <w:r>
        <w:rPr>
          <w:u w:val="none"/>
        </w:rPr>
        <w:t>is</w:t>
      </w:r>
      <w:r>
        <w:rPr>
          <w:spacing w:val="-1"/>
          <w:u w:val="none"/>
        </w:rPr>
        <w:t> </w:t>
      </w:r>
      <w:r>
        <w:rPr>
          <w:u w:val="none"/>
        </w:rPr>
        <w:t>God.</w:t>
      </w:r>
      <w:r>
        <w:rPr>
          <w:spacing w:val="-1"/>
          <w:u w:val="none"/>
        </w:rPr>
        <w:t> </w:t>
      </w:r>
      <w:r>
        <w:rPr>
          <w:u w:val="none"/>
        </w:rPr>
        <w:t>It</w:t>
      </w:r>
      <w:r>
        <w:rPr>
          <w:spacing w:val="-1"/>
          <w:u w:val="none"/>
        </w:rPr>
        <w:t> </w:t>
      </w:r>
      <w:r>
        <w:rPr>
          <w:u w:val="none"/>
        </w:rPr>
        <w:t>is</w:t>
      </w:r>
      <w:r>
        <w:rPr>
          <w:spacing w:val="-1"/>
          <w:u w:val="none"/>
        </w:rPr>
        <w:t> </w:t>
      </w:r>
      <w:r>
        <w:rPr>
          <w:u w:val="none"/>
        </w:rPr>
        <w:t>like</w:t>
      </w:r>
      <w:r>
        <w:rPr>
          <w:spacing w:val="-2"/>
          <w:u w:val="none"/>
        </w:rPr>
        <w:t> </w:t>
      </w:r>
      <w:r>
        <w:rPr>
          <w:u w:val="none"/>
        </w:rPr>
        <w:t>the</w:t>
      </w:r>
      <w:r>
        <w:rPr>
          <w:spacing w:val="-2"/>
          <w:u w:val="none"/>
        </w:rPr>
        <w:t> </w:t>
      </w:r>
      <w:r>
        <w:rPr>
          <w:u w:val="none"/>
        </w:rPr>
        <w:t>meaning</w:t>
      </w:r>
      <w:r>
        <w:rPr>
          <w:spacing w:val="-1"/>
          <w:u w:val="none"/>
        </w:rPr>
        <w:t> </w:t>
      </w:r>
      <w:r>
        <w:rPr>
          <w:u w:val="none"/>
        </w:rPr>
        <w:t>of</w:t>
      </w:r>
      <w:r>
        <w:rPr>
          <w:spacing w:val="-2"/>
          <w:u w:val="none"/>
        </w:rPr>
        <w:t> </w:t>
      </w:r>
      <w:r>
        <w:rPr>
          <w:u w:val="none"/>
        </w:rPr>
        <w:t>Ithiel;</w:t>
      </w:r>
      <w:r>
        <w:rPr>
          <w:spacing w:val="-1"/>
          <w:u w:val="none"/>
        </w:rPr>
        <w:t> </w:t>
      </w:r>
      <w:r>
        <w:rPr>
          <w:u w:val="none"/>
        </w:rPr>
        <w:t>“God</w:t>
      </w:r>
      <w:r>
        <w:rPr>
          <w:spacing w:val="-1"/>
          <w:u w:val="none"/>
        </w:rPr>
        <w:t> </w:t>
      </w:r>
      <w:r>
        <w:rPr>
          <w:u w:val="none"/>
        </w:rPr>
        <w:t>is</w:t>
      </w:r>
      <w:r>
        <w:rPr>
          <w:spacing w:val="-1"/>
          <w:u w:val="none"/>
        </w:rPr>
        <w:t> </w:t>
      </w:r>
      <w:r>
        <w:rPr>
          <w:u w:val="none"/>
        </w:rPr>
        <w:t>with</w:t>
      </w:r>
      <w:r>
        <w:rPr>
          <w:spacing w:val="-1"/>
          <w:u w:val="none"/>
        </w:rPr>
        <w:t> </w:t>
      </w:r>
      <w:r>
        <w:rPr>
          <w:u w:val="none"/>
        </w:rPr>
        <w:t>me”</w:t>
      </w:r>
      <w:r>
        <w:rPr>
          <w:spacing w:val="-2"/>
          <w:u w:val="none"/>
        </w:rPr>
        <w:t> </w:t>
      </w:r>
      <w:r>
        <w:rPr>
          <w:u w:val="none"/>
        </w:rPr>
        <w:t>or</w:t>
      </w:r>
      <w:r>
        <w:rPr>
          <w:spacing w:val="-2"/>
          <w:u w:val="none"/>
        </w:rPr>
        <w:t> </w:t>
      </w:r>
      <w:r>
        <w:rPr>
          <w:u w:val="none"/>
        </w:rPr>
        <w:t>the</w:t>
      </w:r>
      <w:r>
        <w:rPr>
          <w:spacing w:val="-2"/>
          <w:u w:val="none"/>
        </w:rPr>
        <w:t> </w:t>
      </w:r>
      <w:r>
        <w:rPr>
          <w:u w:val="none"/>
        </w:rPr>
        <w:t>meaning of Jehu; “Yahweh is he.” Jehu is not</w:t>
      </w:r>
      <w:r>
        <w:rPr>
          <w:spacing w:val="-6"/>
          <w:u w:val="none"/>
        </w:rPr>
        <w:t> </w:t>
      </w:r>
      <w:r>
        <w:rPr>
          <w:u w:val="none"/>
        </w:rPr>
        <w:t>Yahweh. </w:t>
      </w:r>
      <w:r>
        <w:rPr>
          <w:b/>
          <w:u w:val="none"/>
        </w:rPr>
        <w:t>The meaning is simply a proclamation to the </w:t>
      </w:r>
      <w:r>
        <w:rPr>
          <w:b/>
          <w:spacing w:val="-2"/>
          <w:u w:val="none"/>
        </w:rPr>
        <w:t>people</w:t>
      </w:r>
      <w:r>
        <w:rPr>
          <w:spacing w:val="-2"/>
          <w:u w:val="none"/>
        </w:rPr>
        <w:t>.</w:t>
      </w:r>
    </w:p>
    <w:p>
      <w:pPr>
        <w:spacing w:line="259" w:lineRule="auto" w:before="159"/>
        <w:ind w:left="120" w:right="417" w:firstLine="0"/>
        <w:jc w:val="left"/>
        <w:rPr>
          <w:sz w:val="24"/>
        </w:rPr>
      </w:pPr>
      <w:r>
        <w:rPr>
          <w:sz w:val="24"/>
        </w:rPr>
        <w:t>To</w:t>
      </w:r>
      <w:r>
        <w:rPr>
          <w:spacing w:val="-4"/>
          <w:sz w:val="24"/>
        </w:rPr>
        <w:t> </w:t>
      </w:r>
      <w:r>
        <w:rPr>
          <w:sz w:val="24"/>
        </w:rPr>
        <w:t>further</w:t>
      </w:r>
      <w:r>
        <w:rPr>
          <w:spacing w:val="-5"/>
          <w:sz w:val="24"/>
        </w:rPr>
        <w:t> </w:t>
      </w:r>
      <w:r>
        <w:rPr>
          <w:sz w:val="24"/>
        </w:rPr>
        <w:t>understand</w:t>
      </w:r>
      <w:r>
        <w:rPr>
          <w:spacing w:val="-4"/>
          <w:sz w:val="24"/>
        </w:rPr>
        <w:t> </w:t>
      </w:r>
      <w:r>
        <w:rPr>
          <w:sz w:val="24"/>
        </w:rPr>
        <w:t>the</w:t>
      </w:r>
      <w:r>
        <w:rPr>
          <w:spacing w:val="-3"/>
          <w:sz w:val="24"/>
        </w:rPr>
        <w:t> </w:t>
      </w:r>
      <w:r>
        <w:rPr>
          <w:sz w:val="24"/>
        </w:rPr>
        <w:t>meaning</w:t>
      </w:r>
      <w:r>
        <w:rPr>
          <w:spacing w:val="-4"/>
          <w:sz w:val="24"/>
        </w:rPr>
        <w:t> </w:t>
      </w:r>
      <w:r>
        <w:rPr>
          <w:sz w:val="24"/>
        </w:rPr>
        <w:t>of</w:t>
      </w:r>
      <w:r>
        <w:rPr>
          <w:spacing w:val="-5"/>
          <w:sz w:val="24"/>
        </w:rPr>
        <w:t> </w:t>
      </w:r>
      <w:r>
        <w:rPr>
          <w:sz w:val="24"/>
        </w:rPr>
        <w:t>Emmanuel</w:t>
      </w:r>
      <w:r>
        <w:rPr>
          <w:spacing w:val="-4"/>
          <w:sz w:val="24"/>
        </w:rPr>
        <w:t> </w:t>
      </w:r>
      <w:r>
        <w:rPr>
          <w:sz w:val="24"/>
        </w:rPr>
        <w:t>(“God</w:t>
      </w:r>
      <w:r>
        <w:rPr>
          <w:spacing w:val="-4"/>
          <w:sz w:val="24"/>
        </w:rPr>
        <w:t> </w:t>
      </w:r>
      <w:r>
        <w:rPr>
          <w:sz w:val="24"/>
        </w:rPr>
        <w:t>is</w:t>
      </w:r>
      <w:r>
        <w:rPr>
          <w:spacing w:val="-4"/>
          <w:sz w:val="24"/>
        </w:rPr>
        <w:t> </w:t>
      </w:r>
      <w:r>
        <w:rPr>
          <w:sz w:val="24"/>
        </w:rPr>
        <w:t>with</w:t>
      </w:r>
      <w:r>
        <w:rPr>
          <w:spacing w:val="-4"/>
          <w:sz w:val="24"/>
        </w:rPr>
        <w:t> </w:t>
      </w:r>
      <w:r>
        <w:rPr>
          <w:sz w:val="24"/>
        </w:rPr>
        <w:t>us”),</w:t>
      </w:r>
      <w:r>
        <w:rPr>
          <w:spacing w:val="-4"/>
          <w:sz w:val="24"/>
        </w:rPr>
        <w:t> </w:t>
      </w:r>
      <w:r>
        <w:rPr>
          <w:sz w:val="24"/>
        </w:rPr>
        <w:t>it</w:t>
      </w:r>
      <w:r>
        <w:rPr>
          <w:spacing w:val="-4"/>
          <w:sz w:val="24"/>
        </w:rPr>
        <w:t> </w:t>
      </w:r>
      <w:r>
        <w:rPr>
          <w:sz w:val="24"/>
        </w:rPr>
        <w:t>is</w:t>
      </w:r>
      <w:r>
        <w:rPr>
          <w:spacing w:val="-4"/>
          <w:sz w:val="24"/>
        </w:rPr>
        <w:t> </w:t>
      </w:r>
      <w:r>
        <w:rPr>
          <w:sz w:val="24"/>
        </w:rPr>
        <w:t>good</w:t>
      </w:r>
      <w:r>
        <w:rPr>
          <w:spacing w:val="-4"/>
          <w:sz w:val="24"/>
        </w:rPr>
        <w:t> </w:t>
      </w:r>
      <w:r>
        <w:rPr>
          <w:sz w:val="24"/>
        </w:rPr>
        <w:t>to</w:t>
      </w:r>
      <w:r>
        <w:rPr>
          <w:spacing w:val="-4"/>
          <w:sz w:val="24"/>
        </w:rPr>
        <w:t> </w:t>
      </w:r>
      <w:r>
        <w:rPr>
          <w:sz w:val="24"/>
        </w:rPr>
        <w:t>look</w:t>
      </w:r>
      <w:r>
        <w:rPr>
          <w:spacing w:val="-4"/>
          <w:sz w:val="24"/>
        </w:rPr>
        <w:t> </w:t>
      </w:r>
      <w:r>
        <w:rPr>
          <w:sz w:val="24"/>
        </w:rPr>
        <w:t>at</w:t>
      </w:r>
      <w:r>
        <w:rPr>
          <w:spacing w:val="-4"/>
          <w:sz w:val="24"/>
        </w:rPr>
        <w:t> </w:t>
      </w:r>
      <w:r>
        <w:rPr>
          <w:sz w:val="24"/>
        </w:rPr>
        <w:t>the context of the places it is found in Isaiah and Matthew: Compare the chapters on </w:t>
      </w:r>
      <w:r>
        <w:rPr>
          <w:b/>
          <w:sz w:val="24"/>
        </w:rPr>
        <w:t>Children Mentioned in Isaiah </w:t>
      </w:r>
      <w:r>
        <w:rPr>
          <w:sz w:val="24"/>
        </w:rPr>
        <w:t>and </w:t>
      </w:r>
      <w:r>
        <w:rPr>
          <w:b/>
          <w:sz w:val="24"/>
        </w:rPr>
        <w:t>The Original Gospel of Matthew</w:t>
      </w:r>
      <w:r>
        <w:rPr>
          <w:sz w:val="24"/>
        </w:rPr>
        <w:t>.</w:t>
      </w:r>
    </w:p>
    <w:p>
      <w:pPr>
        <w:pStyle w:val="BodyText"/>
        <w:spacing w:line="256" w:lineRule="auto" w:before="154"/>
        <w:ind w:left="840" w:right="305"/>
      </w:pPr>
      <w:r>
        <w:rPr>
          <w:b/>
        </w:rPr>
        <w:t>Isaiah 7:13-15 (ERV)</w:t>
      </w:r>
      <w:r>
        <w:rPr/>
        <w:t>; </w:t>
      </w:r>
      <w:r>
        <w:rPr>
          <w:b/>
          <w:position w:val="8"/>
          <w:sz w:val="16"/>
        </w:rPr>
        <w:t>13 </w:t>
      </w:r>
      <w:r>
        <w:rPr/>
        <w:t>Then Isaiah said, “Family of David, listen very carefully! Is it not</w:t>
      </w:r>
      <w:r>
        <w:rPr>
          <w:spacing w:val="-3"/>
        </w:rPr>
        <w:t> </w:t>
      </w:r>
      <w:r>
        <w:rPr/>
        <w:t>enough</w:t>
      </w:r>
      <w:r>
        <w:rPr>
          <w:spacing w:val="-3"/>
        </w:rPr>
        <w:t> </w:t>
      </w:r>
      <w:r>
        <w:rPr/>
        <w:t>that</w:t>
      </w:r>
      <w:r>
        <w:rPr>
          <w:spacing w:val="-3"/>
        </w:rPr>
        <w:t> </w:t>
      </w:r>
      <w:r>
        <w:rPr/>
        <w:t>you</w:t>
      </w:r>
      <w:r>
        <w:rPr>
          <w:spacing w:val="-3"/>
        </w:rPr>
        <w:t> </w:t>
      </w:r>
      <w:r>
        <w:rPr/>
        <w:t>would</w:t>
      </w:r>
      <w:r>
        <w:rPr>
          <w:spacing w:val="-3"/>
        </w:rPr>
        <w:t> </w:t>
      </w:r>
      <w:r>
        <w:rPr/>
        <w:t>test</w:t>
      </w:r>
      <w:r>
        <w:rPr>
          <w:spacing w:val="-3"/>
        </w:rPr>
        <w:t> </w:t>
      </w:r>
      <w:r>
        <w:rPr/>
        <w:t>the</w:t>
      </w:r>
      <w:r>
        <w:rPr>
          <w:spacing w:val="-4"/>
        </w:rPr>
        <w:t> </w:t>
      </w:r>
      <w:r>
        <w:rPr/>
        <w:t>patience</w:t>
      </w:r>
      <w:r>
        <w:rPr>
          <w:spacing w:val="-4"/>
        </w:rPr>
        <w:t> </w:t>
      </w:r>
      <w:r>
        <w:rPr/>
        <w:t>of</w:t>
      </w:r>
      <w:r>
        <w:rPr>
          <w:spacing w:val="-4"/>
        </w:rPr>
        <w:t> </w:t>
      </w:r>
      <w:r>
        <w:rPr/>
        <w:t>humans?</w:t>
      </w:r>
      <w:r>
        <w:rPr>
          <w:spacing w:val="-9"/>
        </w:rPr>
        <w:t> </w:t>
      </w:r>
      <w:r>
        <w:rPr/>
        <w:t>Will</w:t>
      </w:r>
      <w:r>
        <w:rPr>
          <w:spacing w:val="-3"/>
        </w:rPr>
        <w:t> </w:t>
      </w:r>
      <w:r>
        <w:rPr/>
        <w:t>you</w:t>
      </w:r>
      <w:r>
        <w:rPr>
          <w:spacing w:val="-3"/>
        </w:rPr>
        <w:t> </w:t>
      </w:r>
      <w:r>
        <w:rPr/>
        <w:t>now</w:t>
      </w:r>
      <w:r>
        <w:rPr>
          <w:spacing w:val="-4"/>
        </w:rPr>
        <w:t> </w:t>
      </w:r>
      <w:r>
        <w:rPr/>
        <w:t>test</w:t>
      </w:r>
      <w:r>
        <w:rPr>
          <w:spacing w:val="-1"/>
        </w:rPr>
        <w:t> </w:t>
      </w:r>
      <w:r>
        <w:rPr/>
        <w:t>the</w:t>
      </w:r>
      <w:r>
        <w:rPr>
          <w:spacing w:val="-4"/>
        </w:rPr>
        <w:t> </w:t>
      </w:r>
      <w:r>
        <w:rPr/>
        <w:t>patience</w:t>
      </w:r>
      <w:r>
        <w:rPr>
          <w:spacing w:val="-4"/>
        </w:rPr>
        <w:t> </w:t>
      </w:r>
      <w:r>
        <w:rPr/>
        <w:t>of my God? </w:t>
      </w:r>
      <w:r>
        <w:rPr>
          <w:b/>
          <w:position w:val="8"/>
          <w:sz w:val="16"/>
        </w:rPr>
        <w:t>14 </w:t>
      </w:r>
      <w:r>
        <w:rPr/>
        <w:t>But the Lord will still show you this sign:</w:t>
      </w:r>
    </w:p>
    <w:p>
      <w:pPr>
        <w:pStyle w:val="BodyText"/>
        <w:spacing w:line="259" w:lineRule="auto" w:before="162"/>
        <w:ind w:left="1484" w:right="5025"/>
        <w:jc w:val="center"/>
      </w:pPr>
      <w:r>
        <w:rPr/>
        <mc:AlternateContent>
          <mc:Choice Requires="wps">
            <w:drawing>
              <wp:anchor distT="0" distB="0" distL="0" distR="0" allowOverlap="1" layoutInCell="1" locked="0" behindDoc="0" simplePos="0" relativeHeight="15733248">
                <wp:simplePos x="0" y="0"/>
                <wp:positionH relativeFrom="page">
                  <wp:posOffset>3715511</wp:posOffset>
                </wp:positionH>
                <wp:positionV relativeFrom="paragraph">
                  <wp:posOffset>198133</wp:posOffset>
                </wp:positionV>
                <wp:extent cx="45720" cy="5080"/>
                <wp:effectExtent l="0" t="0" r="0" b="0"/>
                <wp:wrapNone/>
                <wp:docPr id="13" name="Graphic 13"/>
                <wp:cNvGraphicFramePr>
                  <a:graphicFrameLocks/>
                </wp:cNvGraphicFramePr>
                <a:graphic>
                  <a:graphicData uri="http://schemas.microsoft.com/office/word/2010/wordprocessingShape">
                    <wps:wsp>
                      <wps:cNvPr id="13" name="Graphic 13"/>
                      <wps:cNvSpPr/>
                      <wps:spPr>
                        <a:xfrm>
                          <a:off x="0" y="0"/>
                          <a:ext cx="45720" cy="5080"/>
                        </a:xfrm>
                        <a:custGeom>
                          <a:avLst/>
                          <a:gdLst/>
                          <a:ahLst/>
                          <a:cxnLst/>
                          <a:rect l="l" t="t" r="r" b="b"/>
                          <a:pathLst>
                            <a:path w="45720" h="5080">
                              <a:moveTo>
                                <a:pt x="45720" y="0"/>
                              </a:moveTo>
                              <a:lnTo>
                                <a:pt x="0" y="0"/>
                              </a:lnTo>
                              <a:lnTo>
                                <a:pt x="0" y="4571"/>
                              </a:lnTo>
                              <a:lnTo>
                                <a:pt x="45720" y="4571"/>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292.559998pt;margin-top:15.601073pt;width:3.6pt;height:.36pt;mso-position-horizontal-relative:page;mso-position-vertical-relative:paragraph;z-index:15733248" id="docshape6" filled="true" fillcolor="#0d5fad" stroked="false">
                <v:fill type="solid"/>
                <w10:wrap type="none"/>
              </v:rect>
            </w:pict>
          </mc:Fallback>
        </mc:AlternateContent>
      </w:r>
      <w:r>
        <w:rPr/>
        <w:t>The</w:t>
      </w:r>
      <w:r>
        <w:rPr>
          <w:spacing w:val="-11"/>
        </w:rPr>
        <w:t> </w:t>
      </w:r>
      <w:r>
        <w:rPr/>
        <w:t>young</w:t>
      </w:r>
      <w:r>
        <w:rPr>
          <w:spacing w:val="-10"/>
        </w:rPr>
        <w:t> </w:t>
      </w:r>
      <w:r>
        <w:rPr/>
        <w:t>woman</w:t>
      </w:r>
      <w:r>
        <w:rPr>
          <w:spacing w:val="-10"/>
        </w:rPr>
        <w:t> </w:t>
      </w:r>
      <w:r>
        <w:rPr/>
        <w:t>is</w:t>
      </w:r>
      <w:r>
        <w:rPr>
          <w:spacing w:val="-10"/>
        </w:rPr>
        <w:t> </w:t>
      </w:r>
      <w:r>
        <w:rPr/>
        <w:t>pregnant</w:t>
      </w:r>
      <w:r>
        <w:rPr>
          <w:vertAlign w:val="superscript"/>
        </w:rPr>
        <w:t>[</w:t>
      </w:r>
      <w:r>
        <w:rPr>
          <w:color w:val="0D5FAD"/>
          <w:vertAlign w:val="superscript"/>
        </w:rPr>
        <w:t>a</w:t>
      </w:r>
      <w:r>
        <w:rPr>
          <w:vertAlign w:val="superscript"/>
        </w:rPr>
        <w:t>]</w:t>
      </w:r>
      <w:r>
        <w:rPr>
          <w:vertAlign w:val="baseline"/>
        </w:rPr>
        <w:t> and will give birth to a son.</w:t>
      </w:r>
    </w:p>
    <w:p>
      <w:pPr>
        <w:pStyle w:val="BodyText"/>
        <w:spacing w:line="275" w:lineRule="exact"/>
        <w:ind w:left="0" w:right="3070"/>
        <w:jc w:val="center"/>
      </w:pPr>
      <w:r>
        <w:rPr/>
        <w:t>She</w:t>
      </w:r>
      <w:r>
        <w:rPr>
          <w:spacing w:val="-2"/>
        </w:rPr>
        <w:t> </w:t>
      </w:r>
      <w:r>
        <w:rPr/>
        <w:t>will name</w:t>
      </w:r>
      <w:r>
        <w:rPr>
          <w:spacing w:val="-2"/>
        </w:rPr>
        <w:t> </w:t>
      </w:r>
      <w:r>
        <w:rPr/>
        <w:t>him </w:t>
      </w:r>
      <w:r>
        <w:rPr>
          <w:spacing w:val="-2"/>
        </w:rPr>
        <w:t>Immanuel.</w:t>
      </w:r>
      <w:r>
        <w:rPr>
          <w:spacing w:val="-2"/>
          <w:vertAlign w:val="superscript"/>
        </w:rPr>
        <w:t>[</w:t>
      </w:r>
      <w:r>
        <w:rPr>
          <w:color w:val="0D5FAD"/>
          <w:spacing w:val="-2"/>
          <w:u w:val="single" w:color="0D5FAD"/>
          <w:vertAlign w:val="superscript"/>
        </w:rPr>
        <w:t>b</w:t>
      </w:r>
      <w:r>
        <w:rPr>
          <w:spacing w:val="-2"/>
          <w:u w:val="none"/>
          <w:vertAlign w:val="superscript"/>
        </w:rPr>
        <w:t>]</w:t>
      </w:r>
    </w:p>
    <w:p>
      <w:pPr>
        <w:pStyle w:val="BodyText"/>
        <w:spacing w:before="16"/>
        <w:ind w:left="0" w:right="3075"/>
        <w:jc w:val="center"/>
      </w:pPr>
      <w:r>
        <w:rPr/>
        <mc:AlternateContent>
          <mc:Choice Requires="wps">
            <w:drawing>
              <wp:anchor distT="0" distB="0" distL="0" distR="0" allowOverlap="1" layoutInCell="1" locked="0" behindDoc="1" simplePos="0" relativeHeight="483991040">
                <wp:simplePos x="0" y="0"/>
                <wp:positionH relativeFrom="page">
                  <wp:posOffset>4011167</wp:posOffset>
                </wp:positionH>
                <wp:positionV relativeFrom="paragraph">
                  <wp:posOffset>108994</wp:posOffset>
                </wp:positionV>
                <wp:extent cx="45720" cy="5080"/>
                <wp:effectExtent l="0" t="0" r="0" b="0"/>
                <wp:wrapNone/>
                <wp:docPr id="14" name="Graphic 14"/>
                <wp:cNvGraphicFramePr>
                  <a:graphicFrameLocks/>
                </wp:cNvGraphicFramePr>
                <a:graphic>
                  <a:graphicData uri="http://schemas.microsoft.com/office/word/2010/wordprocessingShape">
                    <wps:wsp>
                      <wps:cNvPr id="14" name="Graphic 14"/>
                      <wps:cNvSpPr/>
                      <wps:spPr>
                        <a:xfrm>
                          <a:off x="0" y="0"/>
                          <a:ext cx="45720" cy="5080"/>
                        </a:xfrm>
                        <a:custGeom>
                          <a:avLst/>
                          <a:gdLst/>
                          <a:ahLst/>
                          <a:cxnLst/>
                          <a:rect l="l" t="t" r="r" b="b"/>
                          <a:pathLst>
                            <a:path w="45720" h="5080">
                              <a:moveTo>
                                <a:pt x="45720" y="0"/>
                              </a:moveTo>
                              <a:lnTo>
                                <a:pt x="0" y="0"/>
                              </a:lnTo>
                              <a:lnTo>
                                <a:pt x="0" y="4571"/>
                              </a:lnTo>
                              <a:lnTo>
                                <a:pt x="45720" y="4571"/>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315.839996pt;margin-top:8.582251pt;width:3.6pt;height:.36pt;mso-position-horizontal-relative:page;mso-position-vertical-relative:paragraph;z-index:-19325440" id="docshape7" filled="true" fillcolor="#0d5fad" stroked="false">
                <v:fill type="solid"/>
                <w10:wrap type="none"/>
              </v:rect>
            </w:pict>
          </mc:Fallback>
        </mc:AlternateContent>
      </w:r>
      <w:r>
        <w:rPr>
          <w:b/>
          <w:position w:val="8"/>
          <w:sz w:val="16"/>
        </w:rPr>
        <w:t>15</w:t>
      </w:r>
      <w:r>
        <w:rPr>
          <w:b/>
          <w:spacing w:val="-2"/>
          <w:position w:val="8"/>
          <w:sz w:val="16"/>
        </w:rPr>
        <w:t> </w:t>
      </w:r>
      <w:r>
        <w:rPr/>
        <w:t>He</w:t>
      </w:r>
      <w:r>
        <w:rPr>
          <w:spacing w:val="-2"/>
        </w:rPr>
        <w:t> </w:t>
      </w:r>
      <w:r>
        <w:rPr/>
        <w:t>will</w:t>
      </w:r>
      <w:r>
        <w:rPr>
          <w:spacing w:val="-1"/>
        </w:rPr>
        <w:t> </w:t>
      </w:r>
      <w:r>
        <w:rPr/>
        <w:t>eat</w:t>
      </w:r>
      <w:r>
        <w:rPr>
          <w:spacing w:val="-1"/>
        </w:rPr>
        <w:t> </w:t>
      </w:r>
      <w:r>
        <w:rPr/>
        <w:t>milk</w:t>
      </w:r>
      <w:r>
        <w:rPr>
          <w:spacing w:val="-1"/>
        </w:rPr>
        <w:t> </w:t>
      </w:r>
      <w:r>
        <w:rPr/>
        <w:t>curds</w:t>
      </w:r>
      <w:r>
        <w:rPr>
          <w:spacing w:val="-1"/>
        </w:rPr>
        <w:t> </w:t>
      </w:r>
      <w:r>
        <w:rPr/>
        <w:t>and</w:t>
      </w:r>
      <w:r>
        <w:rPr>
          <w:spacing w:val="-1"/>
        </w:rPr>
        <w:t> </w:t>
      </w:r>
      <w:r>
        <w:rPr>
          <w:spacing w:val="-2"/>
        </w:rPr>
        <w:t>honey</w:t>
      </w:r>
      <w:r>
        <w:rPr>
          <w:spacing w:val="-2"/>
          <w:vertAlign w:val="superscript"/>
        </w:rPr>
        <w:t>[</w:t>
      </w:r>
      <w:r>
        <w:rPr>
          <w:color w:val="0D5FAD"/>
          <w:spacing w:val="-2"/>
          <w:vertAlign w:val="superscript"/>
        </w:rPr>
        <w:t>c</w:t>
      </w:r>
      <w:r>
        <w:rPr>
          <w:spacing w:val="-2"/>
          <w:vertAlign w:val="superscript"/>
        </w:rPr>
        <w:t>]</w:t>
      </w:r>
    </w:p>
    <w:p>
      <w:pPr>
        <w:pStyle w:val="BodyText"/>
        <w:spacing w:before="22"/>
        <w:ind w:left="0" w:right="1994"/>
        <w:jc w:val="center"/>
      </w:pPr>
      <w:r>
        <w:rPr/>
        <w:t>as</w:t>
      </w:r>
      <w:r>
        <w:rPr>
          <w:spacing w:val="-4"/>
        </w:rPr>
        <w:t> </w:t>
      </w:r>
      <w:r>
        <w:rPr/>
        <w:t>he</w:t>
      </w:r>
      <w:r>
        <w:rPr>
          <w:spacing w:val="-2"/>
        </w:rPr>
        <w:t> </w:t>
      </w:r>
      <w:r>
        <w:rPr/>
        <w:t>learns</w:t>
      </w:r>
      <w:r>
        <w:rPr>
          <w:spacing w:val="-1"/>
        </w:rPr>
        <w:t> </w:t>
      </w:r>
      <w:r>
        <w:rPr/>
        <w:t>to</w:t>
      </w:r>
      <w:r>
        <w:rPr>
          <w:spacing w:val="-1"/>
        </w:rPr>
        <w:t> </w:t>
      </w:r>
      <w:r>
        <w:rPr/>
        <w:t>choose</w:t>
      </w:r>
      <w:r>
        <w:rPr>
          <w:spacing w:val="-1"/>
        </w:rPr>
        <w:t> </w:t>
      </w:r>
      <w:r>
        <w:rPr/>
        <w:t>good</w:t>
      </w:r>
      <w:r>
        <w:rPr>
          <w:spacing w:val="-1"/>
        </w:rPr>
        <w:t> </w:t>
      </w:r>
      <w:r>
        <w:rPr/>
        <w:t>and</w:t>
      </w:r>
      <w:r>
        <w:rPr>
          <w:spacing w:val="-1"/>
        </w:rPr>
        <w:t> </w:t>
      </w:r>
      <w:r>
        <w:rPr/>
        <w:t>refuse</w:t>
      </w:r>
      <w:r>
        <w:rPr>
          <w:spacing w:val="-2"/>
        </w:rPr>
        <w:t> evil.</w:t>
      </w:r>
    </w:p>
    <w:p>
      <w:pPr>
        <w:pStyle w:val="BodyText"/>
        <w:spacing w:line="254" w:lineRule="auto" w:before="177"/>
        <w:ind w:left="840" w:right="417"/>
      </w:pPr>
      <w:r>
        <w:rPr>
          <w:b/>
        </w:rPr>
        <w:t>Matthew 1:21-23 (NMB); </w:t>
      </w:r>
      <w:r>
        <w:rPr>
          <w:b/>
          <w:position w:val="8"/>
          <w:sz w:val="16"/>
        </w:rPr>
        <w:t>21 </w:t>
      </w:r>
      <w:r>
        <w:rPr/>
        <w:t>She will bring forth a son, and you shall call his name Jesus.</w:t>
      </w:r>
      <w:r>
        <w:rPr>
          <w:spacing w:val="-3"/>
        </w:rPr>
        <w:t> </w:t>
      </w:r>
      <w:r>
        <w:rPr/>
        <w:t>For</w:t>
      </w:r>
      <w:r>
        <w:rPr>
          <w:spacing w:val="-3"/>
        </w:rPr>
        <w:t> </w:t>
      </w:r>
      <w:r>
        <w:rPr/>
        <w:t>he</w:t>
      </w:r>
      <w:r>
        <w:rPr>
          <w:spacing w:val="-3"/>
        </w:rPr>
        <w:t> </w:t>
      </w:r>
      <w:r>
        <w:rPr/>
        <w:t>will</w:t>
      </w:r>
      <w:r>
        <w:rPr>
          <w:spacing w:val="-3"/>
        </w:rPr>
        <w:t> </w:t>
      </w:r>
      <w:r>
        <w:rPr/>
        <w:t>save</w:t>
      </w:r>
      <w:r>
        <w:rPr>
          <w:spacing w:val="-3"/>
        </w:rPr>
        <w:t> </w:t>
      </w:r>
      <w:r>
        <w:rPr/>
        <w:t>his</w:t>
      </w:r>
      <w:r>
        <w:rPr>
          <w:spacing w:val="-3"/>
        </w:rPr>
        <w:t> </w:t>
      </w:r>
      <w:r>
        <w:rPr/>
        <w:t>people</w:t>
      </w:r>
      <w:r>
        <w:rPr>
          <w:spacing w:val="-3"/>
        </w:rPr>
        <w:t> </w:t>
      </w:r>
      <w:r>
        <w:rPr/>
        <w:t>from</w:t>
      </w:r>
      <w:r>
        <w:rPr>
          <w:spacing w:val="-3"/>
        </w:rPr>
        <w:t> </w:t>
      </w:r>
      <w:r>
        <w:rPr/>
        <w:t>their</w:t>
      </w:r>
      <w:r>
        <w:rPr>
          <w:spacing w:val="-3"/>
        </w:rPr>
        <w:t> </w:t>
      </w:r>
      <w:r>
        <w:rPr/>
        <w:t>sins.</w:t>
      </w:r>
      <w:r>
        <w:rPr>
          <w:b/>
          <w:position w:val="8"/>
          <w:sz w:val="16"/>
        </w:rPr>
        <w:t>22 </w:t>
      </w:r>
      <w:r>
        <w:rPr/>
        <w:t>All</w:t>
      </w:r>
      <w:r>
        <w:rPr>
          <w:spacing w:val="-3"/>
        </w:rPr>
        <w:t> </w:t>
      </w:r>
      <w:r>
        <w:rPr/>
        <w:t>this</w:t>
      </w:r>
      <w:r>
        <w:rPr>
          <w:spacing w:val="-3"/>
        </w:rPr>
        <w:t> </w:t>
      </w:r>
      <w:r>
        <w:rPr/>
        <w:t>was</w:t>
      </w:r>
      <w:r>
        <w:rPr>
          <w:spacing w:val="-3"/>
        </w:rPr>
        <w:t> </w:t>
      </w:r>
      <w:r>
        <w:rPr/>
        <w:t>done</w:t>
      </w:r>
      <w:r>
        <w:rPr>
          <w:spacing w:val="-3"/>
        </w:rPr>
        <w:t> </w:t>
      </w:r>
      <w:r>
        <w:rPr/>
        <w:t>to</w:t>
      </w:r>
      <w:r>
        <w:rPr>
          <w:spacing w:val="-3"/>
        </w:rPr>
        <w:t> </w:t>
      </w:r>
      <w:r>
        <w:rPr/>
        <w:t>fulfil</w:t>
      </w:r>
      <w:r>
        <w:rPr>
          <w:spacing w:val="-3"/>
        </w:rPr>
        <w:t> </w:t>
      </w:r>
      <w:r>
        <w:rPr/>
        <w:t>that</w:t>
      </w:r>
      <w:r>
        <w:rPr>
          <w:spacing w:val="-3"/>
        </w:rPr>
        <w:t> </w:t>
      </w:r>
      <w:r>
        <w:rPr/>
        <w:t>which was spoken about the Lord by the prophet, saying, </w:t>
      </w:r>
      <w:r>
        <w:rPr>
          <w:b/>
          <w:position w:val="8"/>
          <w:sz w:val="16"/>
        </w:rPr>
        <w:t>23 </w:t>
      </w:r>
      <w:r>
        <w:rPr/>
        <w:t>Behold, a maiden shall be with</w:t>
      </w:r>
    </w:p>
    <w:p>
      <w:pPr>
        <w:spacing w:after="0" w:line="254" w:lineRule="auto"/>
        <w:sectPr>
          <w:pgSz w:w="12240" w:h="15840"/>
          <w:pgMar w:header="0" w:footer="523" w:top="1360" w:bottom="720" w:left="1320" w:right="1160"/>
        </w:sectPr>
      </w:pPr>
    </w:p>
    <w:p>
      <w:pPr>
        <w:pStyle w:val="BodyText"/>
        <w:spacing w:line="259" w:lineRule="auto" w:before="79"/>
        <w:ind w:left="840"/>
      </w:pPr>
      <w:r>
        <w:rPr/>
        <w:t>child,</w:t>
      </w:r>
      <w:r>
        <w:rPr>
          <w:spacing w:val="-2"/>
        </w:rPr>
        <w:t> </w:t>
      </w:r>
      <w:r>
        <w:rPr/>
        <w:t>and</w:t>
      </w:r>
      <w:r>
        <w:rPr>
          <w:spacing w:val="-2"/>
        </w:rPr>
        <w:t> </w:t>
      </w:r>
      <w:r>
        <w:rPr/>
        <w:t>shall</w:t>
      </w:r>
      <w:r>
        <w:rPr>
          <w:spacing w:val="-2"/>
        </w:rPr>
        <w:t> </w:t>
      </w:r>
      <w:r>
        <w:rPr/>
        <w:t>bring</w:t>
      </w:r>
      <w:r>
        <w:rPr>
          <w:spacing w:val="-2"/>
        </w:rPr>
        <w:t> </w:t>
      </w:r>
      <w:r>
        <w:rPr/>
        <w:t>forth</w:t>
      </w:r>
      <w:r>
        <w:rPr>
          <w:spacing w:val="-2"/>
        </w:rPr>
        <w:t> </w:t>
      </w:r>
      <w:r>
        <w:rPr/>
        <w:t>a</w:t>
      </w:r>
      <w:r>
        <w:rPr>
          <w:spacing w:val="-3"/>
        </w:rPr>
        <w:t> </w:t>
      </w:r>
      <w:r>
        <w:rPr/>
        <w:t>son,</w:t>
      </w:r>
      <w:r>
        <w:rPr>
          <w:spacing w:val="-2"/>
        </w:rPr>
        <w:t> </w:t>
      </w:r>
      <w:r>
        <w:rPr/>
        <w:t>and</w:t>
      </w:r>
      <w:r>
        <w:rPr>
          <w:spacing w:val="-2"/>
        </w:rPr>
        <w:t> </w:t>
      </w:r>
      <w:r>
        <w:rPr/>
        <w:t>they</w:t>
      </w:r>
      <w:r>
        <w:rPr>
          <w:spacing w:val="-2"/>
        </w:rPr>
        <w:t> </w:t>
      </w:r>
      <w:r>
        <w:rPr/>
        <w:t>shall</w:t>
      </w:r>
      <w:r>
        <w:rPr>
          <w:spacing w:val="-2"/>
        </w:rPr>
        <w:t> </w:t>
      </w:r>
      <w:r>
        <w:rPr/>
        <w:t>call</w:t>
      </w:r>
      <w:r>
        <w:rPr>
          <w:spacing w:val="-2"/>
        </w:rPr>
        <w:t> </w:t>
      </w:r>
      <w:r>
        <w:rPr/>
        <w:t>his</w:t>
      </w:r>
      <w:r>
        <w:rPr>
          <w:spacing w:val="-2"/>
        </w:rPr>
        <w:t> </w:t>
      </w:r>
      <w:r>
        <w:rPr/>
        <w:t>name</w:t>
      </w:r>
      <w:r>
        <w:rPr>
          <w:spacing w:val="-3"/>
        </w:rPr>
        <w:t> </w:t>
      </w:r>
      <w:r>
        <w:rPr/>
        <w:t>Immanuel,</w:t>
      </w:r>
      <w:r>
        <w:rPr>
          <w:spacing w:val="-2"/>
        </w:rPr>
        <w:t> </w:t>
      </w:r>
      <w:r>
        <w:rPr/>
        <w:t>which</w:t>
      </w:r>
      <w:r>
        <w:rPr>
          <w:spacing w:val="-2"/>
        </w:rPr>
        <w:t> </w:t>
      </w:r>
      <w:r>
        <w:rPr/>
        <w:t>is</w:t>
      </w:r>
      <w:r>
        <w:rPr>
          <w:spacing w:val="-2"/>
        </w:rPr>
        <w:t> </w:t>
      </w:r>
      <w:r>
        <w:rPr/>
        <w:t>by interpretation, God with us.</w:t>
      </w:r>
    </w:p>
    <w:p>
      <w:pPr>
        <w:pStyle w:val="BodyText"/>
        <w:spacing w:line="259" w:lineRule="auto" w:before="160"/>
        <w:ind w:right="305"/>
      </w:pPr>
      <w:r>
        <w:rPr/>
        <w:t>The</w:t>
      </w:r>
      <w:r>
        <w:rPr>
          <w:spacing w:val="-5"/>
        </w:rPr>
        <w:t> </w:t>
      </w:r>
      <w:r>
        <w:rPr/>
        <w:t>next</w:t>
      </w:r>
      <w:r>
        <w:rPr>
          <w:spacing w:val="-4"/>
        </w:rPr>
        <w:t> </w:t>
      </w:r>
      <w:r>
        <w:rPr/>
        <w:t>two</w:t>
      </w:r>
      <w:r>
        <w:rPr>
          <w:spacing w:val="-4"/>
        </w:rPr>
        <w:t> </w:t>
      </w:r>
      <w:r>
        <w:rPr/>
        <w:t>occurrences</w:t>
      </w:r>
      <w:r>
        <w:rPr>
          <w:spacing w:val="-4"/>
        </w:rPr>
        <w:t> </w:t>
      </w:r>
      <w:r>
        <w:rPr/>
        <w:t>are</w:t>
      </w:r>
      <w:r>
        <w:rPr>
          <w:spacing w:val="-5"/>
        </w:rPr>
        <w:t> </w:t>
      </w:r>
      <w:r>
        <w:rPr/>
        <w:t>in</w:t>
      </w:r>
      <w:r>
        <w:rPr>
          <w:spacing w:val="-4"/>
        </w:rPr>
        <w:t> </w:t>
      </w:r>
      <w:r>
        <w:rPr/>
        <w:t>Isaiah</w:t>
      </w:r>
      <w:r>
        <w:rPr>
          <w:spacing w:val="-4"/>
        </w:rPr>
        <w:t> </w:t>
      </w:r>
      <w:r>
        <w:rPr/>
        <w:t>8:8-10.</w:t>
      </w:r>
      <w:r>
        <w:rPr>
          <w:spacing w:val="-4"/>
        </w:rPr>
        <w:t> </w:t>
      </w:r>
      <w:r>
        <w:rPr/>
        <w:t>Older</w:t>
      </w:r>
      <w:r>
        <w:rPr>
          <w:spacing w:val="-5"/>
        </w:rPr>
        <w:t> </w:t>
      </w:r>
      <w:r>
        <w:rPr/>
        <w:t>manuscripts</w:t>
      </w:r>
      <w:r>
        <w:rPr>
          <w:spacing w:val="-4"/>
        </w:rPr>
        <w:t> </w:t>
      </w:r>
      <w:r>
        <w:rPr/>
        <w:t>than</w:t>
      </w:r>
      <w:r>
        <w:rPr>
          <w:spacing w:val="-4"/>
        </w:rPr>
        <w:t> </w:t>
      </w:r>
      <w:r>
        <w:rPr/>
        <w:t>the</w:t>
      </w:r>
      <w:r>
        <w:rPr>
          <w:spacing w:val="-3"/>
        </w:rPr>
        <w:t> </w:t>
      </w:r>
      <w:r>
        <w:rPr/>
        <w:t>MS</w:t>
      </w:r>
      <w:r>
        <w:rPr>
          <w:spacing w:val="-4"/>
        </w:rPr>
        <w:t> </w:t>
      </w:r>
      <w:r>
        <w:rPr/>
        <w:t>(</w:t>
      </w:r>
      <w:r>
        <w:rPr>
          <w:color w:val="0D5FAD"/>
          <w:u w:val="single" w:color="0D5FAD"/>
        </w:rPr>
        <w:t>Masoretic</w:t>
      </w:r>
      <w:r>
        <w:rPr>
          <w:color w:val="0D5FAD"/>
          <w:spacing w:val="-10"/>
          <w:u w:val="single" w:color="0D5FAD"/>
        </w:rPr>
        <w:t> </w:t>
      </w:r>
      <w:r>
        <w:rPr>
          <w:color w:val="0D5FAD"/>
          <w:u w:val="single" w:color="0D5FAD"/>
        </w:rPr>
        <w:t>Text</w:t>
      </w:r>
      <w:r>
        <w:rPr>
          <w:color w:val="0D5FAD"/>
          <w:spacing w:val="-4"/>
          <w:u w:val="none"/>
        </w:rPr>
        <w:t> </w:t>
      </w:r>
      <w:r>
        <w:rPr>
          <w:u w:val="none"/>
        </w:rPr>
        <w:t>– Which most translations are based), such as the </w:t>
      </w:r>
      <w:r>
        <w:rPr>
          <w:color w:val="0D5FAD"/>
          <w:u w:val="single" w:color="0D5FAD"/>
        </w:rPr>
        <w:t>Greek Septuagint</w:t>
      </w:r>
      <w:r>
        <w:rPr>
          <w:u w:val="none"/>
        </w:rPr>
        <w:t>, do not include the name but the meaning, in verse 8. The Septuagint is around 1,000 years older than the MS. I am quoting from the (NETS) which I feel is a good compromise between the NRSV, the Greek Septuagint, and the spirit of the Hebrew language, of the day. In this case, I feel it is important to use these examples, to help bring out the true meaning of the phrase, “God is with us:”</w:t>
      </w:r>
    </w:p>
    <w:p>
      <w:pPr>
        <w:pStyle w:val="BodyText"/>
        <w:spacing w:before="158"/>
      </w:pPr>
      <w:r>
        <w:rPr/>
        <w:t>Isaiah</w:t>
      </w:r>
      <w:r>
        <w:rPr>
          <w:spacing w:val="-3"/>
        </w:rPr>
        <w:t> </w:t>
      </w:r>
      <w:r>
        <w:rPr/>
        <w:t>(Esaias)</w:t>
      </w:r>
      <w:r>
        <w:rPr>
          <w:spacing w:val="-2"/>
        </w:rPr>
        <w:t> </w:t>
      </w:r>
      <w:r>
        <w:rPr/>
        <w:t>8:8-10</w:t>
      </w:r>
      <w:r>
        <w:rPr>
          <w:spacing w:val="-2"/>
        </w:rPr>
        <w:t> (NETS);</w:t>
      </w:r>
    </w:p>
    <w:p>
      <w:pPr>
        <w:pStyle w:val="BodyText"/>
        <w:spacing w:line="398" w:lineRule="auto" w:before="182"/>
        <w:ind w:left="840" w:right="3034"/>
      </w:pPr>
      <w:r>
        <w:rPr/>
        <w:t>“…God</w:t>
      </w:r>
      <w:r>
        <w:rPr>
          <w:spacing w:val="-5"/>
        </w:rPr>
        <w:t> </w:t>
      </w:r>
      <w:r>
        <w:rPr/>
        <w:t>is</w:t>
      </w:r>
      <w:r>
        <w:rPr>
          <w:spacing w:val="-5"/>
        </w:rPr>
        <w:t> </w:t>
      </w:r>
      <w:r>
        <w:rPr/>
        <w:t>with</w:t>
      </w:r>
      <w:r>
        <w:rPr>
          <w:spacing w:val="-5"/>
        </w:rPr>
        <w:t> </w:t>
      </w:r>
      <w:r>
        <w:rPr/>
        <w:t>us.</w:t>
      </w:r>
      <w:r>
        <w:rPr>
          <w:spacing w:val="-5"/>
        </w:rPr>
        <w:t> </w:t>
      </w:r>
      <w:r>
        <w:rPr/>
        <w:t>(9)</w:t>
      </w:r>
      <w:r>
        <w:rPr>
          <w:spacing w:val="-5"/>
        </w:rPr>
        <w:t> </w:t>
      </w:r>
      <w:r>
        <w:rPr/>
        <w:t>Learn,</w:t>
      </w:r>
      <w:r>
        <w:rPr>
          <w:spacing w:val="-5"/>
        </w:rPr>
        <w:t> </w:t>
      </w:r>
      <w:r>
        <w:rPr/>
        <w:t>you</w:t>
      </w:r>
      <w:r>
        <w:rPr>
          <w:spacing w:val="-5"/>
        </w:rPr>
        <w:t> </w:t>
      </w:r>
      <w:r>
        <w:rPr/>
        <w:t>nations,</w:t>
      </w:r>
      <w:r>
        <w:rPr>
          <w:spacing w:val="-5"/>
        </w:rPr>
        <w:t> </w:t>
      </w:r>
      <w:r>
        <w:rPr/>
        <w:t>and</w:t>
      </w:r>
      <w:r>
        <w:rPr>
          <w:spacing w:val="-5"/>
        </w:rPr>
        <w:t> </w:t>
      </w:r>
      <w:r>
        <w:rPr/>
        <w:t>be</w:t>
      </w:r>
      <w:r>
        <w:rPr>
          <w:spacing w:val="-4"/>
        </w:rPr>
        <w:t> </w:t>
      </w:r>
      <w:r>
        <w:rPr/>
        <w:t>defeated; listen as far as the end of the earth;</w:t>
      </w:r>
    </w:p>
    <w:p>
      <w:pPr>
        <w:pStyle w:val="BodyText"/>
        <w:spacing w:line="274" w:lineRule="exact"/>
        <w:ind w:left="839"/>
      </w:pPr>
      <w:r>
        <w:rPr/>
        <w:t>be</w:t>
      </w:r>
      <w:r>
        <w:rPr>
          <w:spacing w:val="-2"/>
        </w:rPr>
        <w:t> </w:t>
      </w:r>
      <w:r>
        <w:rPr/>
        <w:t>strong, and</w:t>
      </w:r>
      <w:r>
        <w:rPr>
          <w:spacing w:val="-1"/>
        </w:rPr>
        <w:t> </w:t>
      </w:r>
      <w:r>
        <w:rPr/>
        <w:t>be</w:t>
      </w:r>
      <w:r>
        <w:rPr>
          <w:spacing w:val="-1"/>
        </w:rPr>
        <w:t> </w:t>
      </w:r>
      <w:r>
        <w:rPr>
          <w:spacing w:val="-2"/>
        </w:rPr>
        <w:t>defeated;</w:t>
      </w:r>
    </w:p>
    <w:p>
      <w:pPr>
        <w:pStyle w:val="BodyText"/>
        <w:spacing w:line="398" w:lineRule="auto" w:before="183"/>
        <w:ind w:left="839" w:right="4852"/>
      </w:pPr>
      <w:r>
        <w:rPr/>
        <w:t>for</w:t>
      </w:r>
      <w:r>
        <w:rPr>
          <w:spacing w:val="-7"/>
        </w:rPr>
        <w:t> </w:t>
      </w:r>
      <w:r>
        <w:rPr/>
        <w:t>if</w:t>
      </w:r>
      <w:r>
        <w:rPr>
          <w:spacing w:val="-7"/>
        </w:rPr>
        <w:t> </w:t>
      </w:r>
      <w:r>
        <w:rPr/>
        <w:t>you</w:t>
      </w:r>
      <w:r>
        <w:rPr>
          <w:spacing w:val="-6"/>
        </w:rPr>
        <w:t> </w:t>
      </w:r>
      <w:r>
        <w:rPr/>
        <w:t>become</w:t>
      </w:r>
      <w:r>
        <w:rPr>
          <w:spacing w:val="-7"/>
        </w:rPr>
        <w:t> </w:t>
      </w:r>
      <w:r>
        <w:rPr/>
        <w:t>strong</w:t>
      </w:r>
      <w:r>
        <w:rPr>
          <w:spacing w:val="-4"/>
        </w:rPr>
        <w:t> </w:t>
      </w:r>
      <w:r>
        <w:rPr/>
        <w:t>again,</w:t>
      </w:r>
      <w:r>
        <w:rPr>
          <w:spacing w:val="-6"/>
        </w:rPr>
        <w:t> </w:t>
      </w:r>
      <w:r>
        <w:rPr/>
        <w:t>again</w:t>
      </w:r>
      <w:r>
        <w:rPr>
          <w:spacing w:val="-6"/>
        </w:rPr>
        <w:t> </w:t>
      </w:r>
      <w:r>
        <w:rPr/>
        <w:t>you shall be defeated!</w:t>
      </w:r>
    </w:p>
    <w:p>
      <w:pPr>
        <w:pStyle w:val="BodyText"/>
        <w:spacing w:line="396" w:lineRule="auto"/>
        <w:ind w:left="839" w:right="4441"/>
      </w:pPr>
      <w:r>
        <w:rPr/>
        <w:t>(10)</w:t>
      </w:r>
      <w:r>
        <w:rPr>
          <w:spacing w:val="-16"/>
        </w:rPr>
        <w:t> </w:t>
      </w:r>
      <w:r>
        <w:rPr/>
        <w:t>And</w:t>
      </w:r>
      <w:r>
        <w:rPr>
          <w:spacing w:val="-8"/>
        </w:rPr>
        <w:t> </w:t>
      </w:r>
      <w:r>
        <w:rPr/>
        <w:t>whatever</w:t>
      </w:r>
      <w:r>
        <w:rPr>
          <w:spacing w:val="-7"/>
        </w:rPr>
        <w:t> </w:t>
      </w:r>
      <w:r>
        <w:rPr/>
        <w:t>counsel</w:t>
      </w:r>
      <w:r>
        <w:rPr>
          <w:spacing w:val="-6"/>
        </w:rPr>
        <w:t> </w:t>
      </w:r>
      <w:r>
        <w:rPr/>
        <w:t>you</w:t>
      </w:r>
      <w:r>
        <w:rPr>
          <w:spacing w:val="-6"/>
        </w:rPr>
        <w:t> </w:t>
      </w:r>
      <w:r>
        <w:rPr/>
        <w:t>take,</w:t>
      </w:r>
      <w:r>
        <w:rPr>
          <w:spacing w:val="-6"/>
        </w:rPr>
        <w:t> </w:t>
      </w:r>
      <w:r>
        <w:rPr/>
        <w:t>the</w:t>
      </w:r>
      <w:r>
        <w:rPr>
          <w:spacing w:val="-7"/>
        </w:rPr>
        <w:t> </w:t>
      </w:r>
      <w:r>
        <w:rPr/>
        <w:t>Lord will scatter it,</w:t>
      </w:r>
    </w:p>
    <w:p>
      <w:pPr>
        <w:pStyle w:val="BodyText"/>
        <w:spacing w:line="398" w:lineRule="auto" w:before="4"/>
        <w:ind w:left="839" w:right="4441"/>
      </w:pPr>
      <w:r>
        <w:rPr/>
        <w:t>and</w:t>
      </w:r>
      <w:r>
        <w:rPr>
          <w:spacing w:val="-6"/>
        </w:rPr>
        <w:t> </w:t>
      </w:r>
      <w:r>
        <w:rPr/>
        <w:t>whatever</w:t>
      </w:r>
      <w:r>
        <w:rPr>
          <w:spacing w:val="-7"/>
        </w:rPr>
        <w:t> </w:t>
      </w:r>
      <w:r>
        <w:rPr/>
        <w:t>word</w:t>
      </w:r>
      <w:r>
        <w:rPr>
          <w:spacing w:val="-6"/>
        </w:rPr>
        <w:t> </w:t>
      </w:r>
      <w:r>
        <w:rPr/>
        <w:t>you</w:t>
      </w:r>
      <w:r>
        <w:rPr>
          <w:spacing w:val="-6"/>
        </w:rPr>
        <w:t> </w:t>
      </w:r>
      <w:r>
        <w:rPr/>
        <w:t>speak,</w:t>
      </w:r>
      <w:r>
        <w:rPr>
          <w:spacing w:val="-6"/>
        </w:rPr>
        <w:t> </w:t>
      </w:r>
      <w:r>
        <w:rPr/>
        <w:t>it</w:t>
      </w:r>
      <w:r>
        <w:rPr>
          <w:spacing w:val="-6"/>
        </w:rPr>
        <w:t> </w:t>
      </w:r>
      <w:r>
        <w:rPr/>
        <w:t>will</w:t>
      </w:r>
      <w:r>
        <w:rPr>
          <w:spacing w:val="-6"/>
        </w:rPr>
        <w:t> </w:t>
      </w:r>
      <w:r>
        <w:rPr/>
        <w:t>not remain for you,</w:t>
      </w:r>
    </w:p>
    <w:p>
      <w:pPr>
        <w:pStyle w:val="BodyText"/>
        <w:ind w:left="839"/>
      </w:pPr>
      <w:r>
        <w:rPr/>
        <w:t>because</w:t>
      </w:r>
      <w:r>
        <w:rPr>
          <w:spacing w:val="-2"/>
        </w:rPr>
        <w:t> </w:t>
      </w:r>
      <w:r>
        <w:rPr/>
        <w:t>the</w:t>
      </w:r>
      <w:r>
        <w:rPr>
          <w:spacing w:val="-2"/>
        </w:rPr>
        <w:t> </w:t>
      </w:r>
      <w:r>
        <w:rPr/>
        <w:t>Lord</w:t>
      </w:r>
      <w:r>
        <w:rPr>
          <w:spacing w:val="-1"/>
        </w:rPr>
        <w:t> </w:t>
      </w:r>
      <w:r>
        <w:rPr/>
        <w:t>God</w:t>
      </w:r>
      <w:r>
        <w:rPr>
          <w:spacing w:val="-1"/>
        </w:rPr>
        <w:t> </w:t>
      </w:r>
      <w:r>
        <w:rPr/>
        <w:t>is</w:t>
      </w:r>
      <w:r>
        <w:rPr>
          <w:spacing w:val="1"/>
        </w:rPr>
        <w:t> </w:t>
      </w:r>
      <w:r>
        <w:rPr/>
        <w:t>with</w:t>
      </w:r>
      <w:r>
        <w:rPr>
          <w:spacing w:val="-1"/>
        </w:rPr>
        <w:t> </w:t>
      </w:r>
      <w:r>
        <w:rPr>
          <w:spacing w:val="-4"/>
        </w:rPr>
        <w:t>us.”</w:t>
      </w:r>
    </w:p>
    <w:p>
      <w:pPr>
        <w:pStyle w:val="BodyText"/>
        <w:spacing w:line="259" w:lineRule="auto" w:before="180"/>
        <w:ind w:left="119" w:right="314"/>
      </w:pPr>
      <w:r>
        <w:rPr/>
        <w:t>In the two passages from Isaiah 8, the term “God is with us” is a statement indicating that the Lord God is supporting them to victory over their adversaries. There is no hidden or secret meaning. It is simple.</w:t>
      </w:r>
      <w:r>
        <w:rPr>
          <w:spacing w:val="-2"/>
        </w:rPr>
        <w:t> </w:t>
      </w:r>
      <w:r>
        <w:rPr/>
        <w:t>The thought can be compared to today. Some who go to war with success and feel that their God was with them so that they were victorious. But in this case, it is talking about having the support of the true</w:t>
      </w:r>
      <w:r>
        <w:rPr>
          <w:spacing w:val="-9"/>
        </w:rPr>
        <w:t> </w:t>
      </w:r>
      <w:r>
        <w:rPr/>
        <w:t>Almighty God,</w:t>
      </w:r>
      <w:r>
        <w:rPr>
          <w:spacing w:val="-5"/>
        </w:rPr>
        <w:t> </w:t>
      </w:r>
      <w:r>
        <w:rPr/>
        <w:t>Yahweh. It is not saying that</w:t>
      </w:r>
      <w:r>
        <w:rPr>
          <w:spacing w:val="-5"/>
        </w:rPr>
        <w:t> </w:t>
      </w:r>
      <w:r>
        <w:rPr/>
        <w:t>Yahweh was physically with them. So, when Jesus was born, it was a sure sign that</w:t>
      </w:r>
      <w:r>
        <w:rPr>
          <w:spacing w:val="-5"/>
        </w:rPr>
        <w:t> </w:t>
      </w:r>
      <w:r>
        <w:rPr/>
        <w:t>Yahweh was with his people. Interestingly, John the baptizer, was to prepare the people for the arrival of the Messiah. This</w:t>
      </w:r>
      <w:r>
        <w:rPr>
          <w:spacing w:val="-2"/>
        </w:rPr>
        <w:t> </w:t>
      </w:r>
      <w:r>
        <w:rPr/>
        <w:t>had</w:t>
      </w:r>
      <w:r>
        <w:rPr>
          <w:spacing w:val="-2"/>
        </w:rPr>
        <w:t> </w:t>
      </w:r>
      <w:r>
        <w:rPr/>
        <w:t>to</w:t>
      </w:r>
      <w:r>
        <w:rPr>
          <w:spacing w:val="-2"/>
        </w:rPr>
        <w:t> </w:t>
      </w:r>
      <w:r>
        <w:rPr/>
        <w:t>be</w:t>
      </w:r>
      <w:r>
        <w:rPr>
          <w:spacing w:val="-3"/>
        </w:rPr>
        <w:t> </w:t>
      </w:r>
      <w:r>
        <w:rPr/>
        <w:t>done.</w:t>
      </w:r>
      <w:r>
        <w:rPr>
          <w:spacing w:val="-2"/>
        </w:rPr>
        <w:t> </w:t>
      </w:r>
      <w:r>
        <w:rPr/>
        <w:t>It</w:t>
      </w:r>
      <w:r>
        <w:rPr>
          <w:spacing w:val="-2"/>
        </w:rPr>
        <w:t> </w:t>
      </w:r>
      <w:r>
        <w:rPr/>
        <w:t>was</w:t>
      </w:r>
      <w:r>
        <w:rPr>
          <w:spacing w:val="-2"/>
        </w:rPr>
        <w:t> </w:t>
      </w:r>
      <w:r>
        <w:rPr/>
        <w:t>prophesied.</w:t>
      </w:r>
      <w:r>
        <w:rPr>
          <w:spacing w:val="-7"/>
        </w:rPr>
        <w:t> </w:t>
      </w:r>
      <w:r>
        <w:rPr/>
        <w:t>The</w:t>
      </w:r>
      <w:r>
        <w:rPr>
          <w:spacing w:val="-3"/>
        </w:rPr>
        <w:t> </w:t>
      </w:r>
      <w:r>
        <w:rPr/>
        <w:t>people</w:t>
      </w:r>
      <w:r>
        <w:rPr>
          <w:spacing w:val="-3"/>
        </w:rPr>
        <w:t> </w:t>
      </w:r>
      <w:r>
        <w:rPr/>
        <w:t>had</w:t>
      </w:r>
      <w:r>
        <w:rPr>
          <w:spacing w:val="-2"/>
        </w:rPr>
        <w:t> </w:t>
      </w:r>
      <w:r>
        <w:rPr/>
        <w:t>to</w:t>
      </w:r>
      <w:r>
        <w:rPr>
          <w:spacing w:val="-2"/>
        </w:rPr>
        <w:t> </w:t>
      </w:r>
      <w:r>
        <w:rPr/>
        <w:t>have</w:t>
      </w:r>
      <w:r>
        <w:rPr>
          <w:spacing w:val="-3"/>
        </w:rPr>
        <w:t> </w:t>
      </w:r>
      <w:r>
        <w:rPr/>
        <w:t>the</w:t>
      </w:r>
      <w:r>
        <w:rPr>
          <w:spacing w:val="-3"/>
        </w:rPr>
        <w:t> </w:t>
      </w:r>
      <w:r>
        <w:rPr/>
        <w:t>right</w:t>
      </w:r>
      <w:r>
        <w:rPr>
          <w:spacing w:val="-2"/>
        </w:rPr>
        <w:t> </w:t>
      </w:r>
      <w:r>
        <w:rPr/>
        <w:t>attitude,</w:t>
      </w:r>
      <w:r>
        <w:rPr>
          <w:spacing w:val="-2"/>
        </w:rPr>
        <w:t> </w:t>
      </w:r>
      <w:r>
        <w:rPr/>
        <w:t>to</w:t>
      </w:r>
      <w:r>
        <w:rPr>
          <w:spacing w:val="-2"/>
        </w:rPr>
        <w:t> </w:t>
      </w:r>
      <w:r>
        <w:rPr/>
        <w:t>have</w:t>
      </w:r>
      <w:r>
        <w:rPr>
          <w:spacing w:val="-3"/>
        </w:rPr>
        <w:t> </w:t>
      </w:r>
      <w:r>
        <w:rPr/>
        <w:t>God</w:t>
      </w:r>
      <w:r>
        <w:rPr>
          <w:spacing w:val="-2"/>
        </w:rPr>
        <w:t> </w:t>
      </w:r>
      <w:r>
        <w:rPr/>
        <w:t>on their side. This thought is also shown in </w:t>
      </w:r>
      <w:r>
        <w:rPr>
          <w:color w:val="0D5FAD"/>
          <w:u w:val="single" w:color="0D5FAD"/>
        </w:rPr>
        <w:t>Isaiah 8:13-14</w:t>
      </w:r>
      <w:r>
        <w:rPr>
          <w:color w:val="0D5FAD"/>
          <w:u w:val="none"/>
        </w:rPr>
        <w:t> </w:t>
      </w:r>
      <w:r>
        <w:rPr>
          <w:u w:val="none"/>
        </w:rPr>
        <w:t>(ASV):</w:t>
      </w:r>
    </w:p>
    <w:p>
      <w:pPr>
        <w:pStyle w:val="BodyText"/>
        <w:spacing w:line="259" w:lineRule="auto" w:before="160"/>
        <w:ind w:left="840" w:right="417"/>
      </w:pPr>
      <w:r>
        <w:rPr>
          <w:vertAlign w:val="superscript"/>
        </w:rPr>
        <w:t>13</w:t>
      </w:r>
      <w:r>
        <w:rPr>
          <w:spacing w:val="-21"/>
          <w:vertAlign w:val="baseline"/>
        </w:rPr>
        <w:t> </w:t>
      </w:r>
      <w:r>
        <w:rPr>
          <w:vertAlign w:val="baseline"/>
        </w:rPr>
        <w:t>Jehovah</w:t>
      </w:r>
      <w:r>
        <w:rPr>
          <w:spacing w:val="-4"/>
          <w:vertAlign w:val="baseline"/>
        </w:rPr>
        <w:t> </w:t>
      </w:r>
      <w:r>
        <w:rPr>
          <w:vertAlign w:val="baseline"/>
        </w:rPr>
        <w:t>of</w:t>
      </w:r>
      <w:r>
        <w:rPr>
          <w:spacing w:val="-4"/>
          <w:vertAlign w:val="baseline"/>
        </w:rPr>
        <w:t> </w:t>
      </w:r>
      <w:r>
        <w:rPr>
          <w:vertAlign w:val="baseline"/>
        </w:rPr>
        <w:t>hosts,</w:t>
      </w:r>
      <w:r>
        <w:rPr>
          <w:spacing w:val="-3"/>
          <w:vertAlign w:val="baseline"/>
        </w:rPr>
        <w:t> </w:t>
      </w:r>
      <w:r>
        <w:rPr>
          <w:vertAlign w:val="baseline"/>
        </w:rPr>
        <w:t>him</w:t>
      </w:r>
      <w:r>
        <w:rPr>
          <w:spacing w:val="-3"/>
          <w:vertAlign w:val="baseline"/>
        </w:rPr>
        <w:t> </w:t>
      </w:r>
      <w:r>
        <w:rPr>
          <w:vertAlign w:val="baseline"/>
        </w:rPr>
        <w:t>shall</w:t>
      </w:r>
      <w:r>
        <w:rPr>
          <w:spacing w:val="-3"/>
          <w:vertAlign w:val="baseline"/>
        </w:rPr>
        <w:t> </w:t>
      </w:r>
      <w:r>
        <w:rPr>
          <w:vertAlign w:val="baseline"/>
        </w:rPr>
        <w:t>ye</w:t>
      </w:r>
      <w:r>
        <w:rPr>
          <w:spacing w:val="-4"/>
          <w:vertAlign w:val="baseline"/>
        </w:rPr>
        <w:t> </w:t>
      </w:r>
      <w:r>
        <w:rPr>
          <w:vertAlign w:val="baseline"/>
        </w:rPr>
        <w:t>sanctify;</w:t>
      </w:r>
      <w:r>
        <w:rPr>
          <w:spacing w:val="-3"/>
          <w:vertAlign w:val="baseline"/>
        </w:rPr>
        <w:t> </w:t>
      </w:r>
      <w:r>
        <w:rPr>
          <w:vertAlign w:val="baseline"/>
        </w:rPr>
        <w:t>and</w:t>
      </w:r>
      <w:r>
        <w:rPr>
          <w:spacing w:val="-3"/>
          <w:vertAlign w:val="baseline"/>
        </w:rPr>
        <w:t> </w:t>
      </w:r>
      <w:r>
        <w:rPr>
          <w:vertAlign w:val="baseline"/>
        </w:rPr>
        <w:t>let</w:t>
      </w:r>
      <w:r>
        <w:rPr>
          <w:spacing w:val="-3"/>
          <w:vertAlign w:val="baseline"/>
        </w:rPr>
        <w:t> </w:t>
      </w:r>
      <w:r>
        <w:rPr>
          <w:vertAlign w:val="baseline"/>
        </w:rPr>
        <w:t>him</w:t>
      </w:r>
      <w:r>
        <w:rPr>
          <w:spacing w:val="-3"/>
          <w:vertAlign w:val="baseline"/>
        </w:rPr>
        <w:t> </w:t>
      </w:r>
      <w:r>
        <w:rPr>
          <w:vertAlign w:val="baseline"/>
        </w:rPr>
        <w:t>be</w:t>
      </w:r>
      <w:r>
        <w:rPr>
          <w:spacing w:val="-4"/>
          <w:vertAlign w:val="baseline"/>
        </w:rPr>
        <w:t> </w:t>
      </w:r>
      <w:r>
        <w:rPr>
          <w:vertAlign w:val="baseline"/>
        </w:rPr>
        <w:t>your</w:t>
      </w:r>
      <w:r>
        <w:rPr>
          <w:spacing w:val="-4"/>
          <w:vertAlign w:val="baseline"/>
        </w:rPr>
        <w:t> </w:t>
      </w:r>
      <w:r>
        <w:rPr>
          <w:vertAlign w:val="baseline"/>
        </w:rPr>
        <w:t>fear,</w:t>
      </w:r>
      <w:r>
        <w:rPr>
          <w:spacing w:val="-3"/>
          <w:vertAlign w:val="baseline"/>
        </w:rPr>
        <w:t> </w:t>
      </w:r>
      <w:r>
        <w:rPr>
          <w:vertAlign w:val="baseline"/>
        </w:rPr>
        <w:t>and</w:t>
      </w:r>
      <w:r>
        <w:rPr>
          <w:spacing w:val="-3"/>
          <w:vertAlign w:val="baseline"/>
        </w:rPr>
        <w:t> </w:t>
      </w:r>
      <w:r>
        <w:rPr>
          <w:vertAlign w:val="baseline"/>
        </w:rPr>
        <w:t>let</w:t>
      </w:r>
      <w:r>
        <w:rPr>
          <w:spacing w:val="-3"/>
          <w:vertAlign w:val="baseline"/>
        </w:rPr>
        <w:t> </w:t>
      </w:r>
      <w:r>
        <w:rPr>
          <w:vertAlign w:val="baseline"/>
        </w:rPr>
        <w:t>him</w:t>
      </w:r>
      <w:r>
        <w:rPr>
          <w:spacing w:val="-3"/>
          <w:vertAlign w:val="baseline"/>
        </w:rPr>
        <w:t> </w:t>
      </w:r>
      <w:r>
        <w:rPr>
          <w:vertAlign w:val="baseline"/>
        </w:rPr>
        <w:t>be</w:t>
      </w:r>
      <w:r>
        <w:rPr>
          <w:spacing w:val="-4"/>
          <w:vertAlign w:val="baseline"/>
        </w:rPr>
        <w:t> </w:t>
      </w:r>
      <w:r>
        <w:rPr>
          <w:vertAlign w:val="baseline"/>
        </w:rPr>
        <w:t>your dread. </w:t>
      </w:r>
      <w:r>
        <w:rPr>
          <w:vertAlign w:val="superscript"/>
        </w:rPr>
        <w:t>14</w:t>
      </w:r>
      <w:r>
        <w:rPr>
          <w:spacing w:val="-4"/>
          <w:vertAlign w:val="baseline"/>
        </w:rPr>
        <w:t> </w:t>
      </w:r>
      <w:r>
        <w:rPr>
          <w:vertAlign w:val="baseline"/>
        </w:rPr>
        <w:t>And he shall be for a sanctuary…”</w:t>
      </w:r>
    </w:p>
    <w:p>
      <w:pPr>
        <w:pStyle w:val="BodyText"/>
        <w:spacing w:before="159"/>
      </w:pPr>
      <w:r>
        <w:rPr>
          <w:color w:val="0D5FAD"/>
          <w:u w:val="single" w:color="0D5FAD"/>
        </w:rPr>
        <w:t>EZEKIEL</w:t>
      </w:r>
      <w:r>
        <w:rPr>
          <w:u w:val="none"/>
        </w:rPr>
        <w:t>:</w:t>
      </w:r>
      <w:r>
        <w:rPr>
          <w:spacing w:val="-4"/>
          <w:u w:val="none"/>
        </w:rPr>
        <w:t> </w:t>
      </w:r>
      <w:r>
        <w:rPr>
          <w:u w:val="none"/>
        </w:rPr>
        <w:t>“God</w:t>
      </w:r>
      <w:r>
        <w:rPr>
          <w:spacing w:val="-1"/>
          <w:u w:val="none"/>
        </w:rPr>
        <w:t> </w:t>
      </w:r>
      <w:r>
        <w:rPr>
          <w:u w:val="none"/>
        </w:rPr>
        <w:t>will</w:t>
      </w:r>
      <w:r>
        <w:rPr>
          <w:spacing w:val="-3"/>
          <w:u w:val="none"/>
        </w:rPr>
        <w:t> </w:t>
      </w:r>
      <w:r>
        <w:rPr>
          <w:spacing w:val="-2"/>
          <w:u w:val="none"/>
        </w:rPr>
        <w:t>strengthen”</w:t>
      </w:r>
    </w:p>
    <w:p>
      <w:pPr>
        <w:pStyle w:val="BodyText"/>
        <w:spacing w:before="183"/>
      </w:pPr>
      <w:r>
        <w:rPr>
          <w:color w:val="0D5FAD"/>
          <w:u w:val="single" w:color="0D5FAD"/>
        </w:rPr>
        <w:t>GABRIEL</w:t>
      </w:r>
      <w:r>
        <w:rPr>
          <w:u w:val="none"/>
        </w:rPr>
        <w:t>:</w:t>
      </w:r>
      <w:r>
        <w:rPr>
          <w:spacing w:val="-6"/>
          <w:u w:val="none"/>
        </w:rPr>
        <w:t> </w:t>
      </w:r>
      <w:r>
        <w:rPr>
          <w:u w:val="none"/>
        </w:rPr>
        <w:t>“Strong</w:t>
      </w:r>
      <w:r>
        <w:rPr>
          <w:spacing w:val="-3"/>
          <w:u w:val="none"/>
        </w:rPr>
        <w:t> </w:t>
      </w:r>
      <w:r>
        <w:rPr>
          <w:u w:val="none"/>
        </w:rPr>
        <w:t>God,”</w:t>
      </w:r>
      <w:r>
        <w:rPr>
          <w:spacing w:val="-4"/>
          <w:u w:val="none"/>
        </w:rPr>
        <w:t> </w:t>
      </w:r>
      <w:r>
        <w:rPr>
          <w:u w:val="none"/>
        </w:rPr>
        <w:t>“God</w:t>
      </w:r>
      <w:r>
        <w:rPr>
          <w:spacing w:val="-3"/>
          <w:u w:val="none"/>
        </w:rPr>
        <w:t> </w:t>
      </w:r>
      <w:r>
        <w:rPr>
          <w:u w:val="none"/>
        </w:rPr>
        <w:t>is</w:t>
      </w:r>
      <w:r>
        <w:rPr>
          <w:spacing w:val="-3"/>
          <w:u w:val="none"/>
        </w:rPr>
        <w:t> </w:t>
      </w:r>
      <w:r>
        <w:rPr>
          <w:u w:val="none"/>
        </w:rPr>
        <w:t>my</w:t>
      </w:r>
      <w:r>
        <w:rPr>
          <w:spacing w:val="-3"/>
          <w:u w:val="none"/>
        </w:rPr>
        <w:t> </w:t>
      </w:r>
      <w:r>
        <w:rPr>
          <w:u w:val="none"/>
        </w:rPr>
        <w:t>strongman,”</w:t>
      </w:r>
      <w:r>
        <w:rPr>
          <w:spacing w:val="-4"/>
          <w:u w:val="none"/>
        </w:rPr>
        <w:t> </w:t>
      </w:r>
      <w:r>
        <w:rPr>
          <w:u w:val="none"/>
        </w:rPr>
        <w:t>“God’s</w:t>
      </w:r>
      <w:r>
        <w:rPr>
          <w:spacing w:val="-3"/>
          <w:u w:val="none"/>
        </w:rPr>
        <w:t> </w:t>
      </w:r>
      <w:r>
        <w:rPr>
          <w:spacing w:val="-2"/>
          <w:u w:val="none"/>
        </w:rPr>
        <w:t>hero.”</w:t>
      </w:r>
    </w:p>
    <w:p>
      <w:pPr>
        <w:pStyle w:val="BodyText"/>
        <w:spacing w:before="180"/>
      </w:pPr>
      <w:r>
        <w:rPr/>
        <w:t>I</w:t>
      </w:r>
      <w:r>
        <w:rPr>
          <w:spacing w:val="-5"/>
        </w:rPr>
        <w:t> </w:t>
      </w:r>
      <w:r>
        <w:rPr/>
        <w:t>found</w:t>
      </w:r>
      <w:r>
        <w:rPr>
          <w:spacing w:val="-2"/>
        </w:rPr>
        <w:t> </w:t>
      </w:r>
      <w:r>
        <w:rPr/>
        <w:t>it</w:t>
      </w:r>
      <w:r>
        <w:rPr>
          <w:spacing w:val="-1"/>
        </w:rPr>
        <w:t> </w:t>
      </w:r>
      <w:r>
        <w:rPr/>
        <w:t>interesting</w:t>
      </w:r>
      <w:r>
        <w:rPr>
          <w:spacing w:val="-2"/>
        </w:rPr>
        <w:t> </w:t>
      </w:r>
      <w:r>
        <w:rPr/>
        <w:t>how</w:t>
      </w:r>
      <w:r>
        <w:rPr>
          <w:spacing w:val="-1"/>
        </w:rPr>
        <w:t> </w:t>
      </w:r>
      <w:r>
        <w:rPr/>
        <w:t>this</w:t>
      </w:r>
      <w:r>
        <w:rPr>
          <w:spacing w:val="-2"/>
        </w:rPr>
        <w:t> </w:t>
      </w:r>
      <w:r>
        <w:rPr/>
        <w:t>name</w:t>
      </w:r>
      <w:r>
        <w:rPr>
          <w:spacing w:val="-2"/>
        </w:rPr>
        <w:t> </w:t>
      </w:r>
      <w:r>
        <w:rPr/>
        <w:t>had</w:t>
      </w:r>
      <w:r>
        <w:rPr>
          <w:spacing w:val="-2"/>
        </w:rPr>
        <w:t> </w:t>
      </w:r>
      <w:r>
        <w:rPr/>
        <w:t>so</w:t>
      </w:r>
      <w:r>
        <w:rPr>
          <w:spacing w:val="-1"/>
        </w:rPr>
        <w:t> </w:t>
      </w:r>
      <w:r>
        <w:rPr/>
        <w:t>many</w:t>
      </w:r>
      <w:r>
        <w:rPr>
          <w:spacing w:val="-2"/>
        </w:rPr>
        <w:t> </w:t>
      </w:r>
      <w:r>
        <w:rPr/>
        <w:t>different</w:t>
      </w:r>
      <w:r>
        <w:rPr>
          <w:spacing w:val="-2"/>
        </w:rPr>
        <w:t> </w:t>
      </w:r>
      <w:r>
        <w:rPr/>
        <w:t>translated</w:t>
      </w:r>
      <w:r>
        <w:rPr>
          <w:spacing w:val="-1"/>
        </w:rPr>
        <w:t> </w:t>
      </w:r>
      <w:r>
        <w:rPr>
          <w:spacing w:val="-2"/>
        </w:rPr>
        <w:t>meanings.</w:t>
      </w:r>
    </w:p>
    <w:p>
      <w:pPr>
        <w:spacing w:after="0"/>
        <w:sectPr>
          <w:pgSz w:w="12240" w:h="15840"/>
          <w:pgMar w:header="0" w:footer="523" w:top="1360" w:bottom="720" w:left="1320" w:right="1160"/>
        </w:sectPr>
      </w:pPr>
    </w:p>
    <w:p>
      <w:pPr>
        <w:pStyle w:val="BodyText"/>
        <w:spacing w:before="79"/>
      </w:pPr>
      <w:r>
        <w:rPr>
          <w:color w:val="0D5FAD"/>
          <w:u w:val="single" w:color="0D5FAD"/>
        </w:rPr>
        <w:t>GEDALIAH</w:t>
      </w:r>
      <w:r>
        <w:rPr>
          <w:u w:val="none"/>
        </w:rPr>
        <w:t>:</w:t>
      </w:r>
      <w:r>
        <w:rPr>
          <w:spacing w:val="-12"/>
          <w:u w:val="none"/>
        </w:rPr>
        <w:t> </w:t>
      </w:r>
      <w:r>
        <w:rPr>
          <w:u w:val="none"/>
        </w:rPr>
        <w:t>“YAHWEH</w:t>
      </w:r>
      <w:r>
        <w:rPr>
          <w:spacing w:val="-11"/>
          <w:u w:val="none"/>
        </w:rPr>
        <w:t> </w:t>
      </w:r>
      <w:r>
        <w:rPr>
          <w:u w:val="none"/>
        </w:rPr>
        <w:t>is</w:t>
      </w:r>
      <w:r>
        <w:rPr>
          <w:spacing w:val="-11"/>
          <w:u w:val="none"/>
        </w:rPr>
        <w:t> </w:t>
      </w:r>
      <w:r>
        <w:rPr>
          <w:spacing w:val="-2"/>
          <w:u w:val="none"/>
        </w:rPr>
        <w:t>great”</w:t>
      </w:r>
    </w:p>
    <w:p>
      <w:pPr>
        <w:pStyle w:val="BodyText"/>
        <w:spacing w:line="398" w:lineRule="auto" w:before="182"/>
        <w:ind w:right="5872"/>
      </w:pPr>
      <w:r>
        <w:rPr>
          <w:color w:val="0D5FAD"/>
          <w:u w:val="single" w:color="0D5FAD"/>
        </w:rPr>
        <w:t>HANANIAH</w:t>
      </w:r>
      <w:r>
        <w:rPr>
          <w:u w:val="none"/>
        </w:rPr>
        <w:t>:</w:t>
      </w:r>
      <w:r>
        <w:rPr>
          <w:spacing w:val="-15"/>
          <w:u w:val="none"/>
        </w:rPr>
        <w:t> </w:t>
      </w:r>
      <w:r>
        <w:rPr>
          <w:u w:val="none"/>
        </w:rPr>
        <w:t>“YAHWEH</w:t>
      </w:r>
      <w:r>
        <w:rPr>
          <w:spacing w:val="-15"/>
          <w:u w:val="none"/>
        </w:rPr>
        <w:t> </w:t>
      </w:r>
      <w:r>
        <w:rPr>
          <w:u w:val="none"/>
        </w:rPr>
        <w:t>is</w:t>
      </w:r>
      <w:r>
        <w:rPr>
          <w:spacing w:val="-15"/>
          <w:u w:val="none"/>
        </w:rPr>
        <w:t> </w:t>
      </w:r>
      <w:r>
        <w:rPr>
          <w:u w:val="none"/>
        </w:rPr>
        <w:t>gracious” </w:t>
      </w:r>
      <w:r>
        <w:rPr>
          <w:color w:val="0D5FAD"/>
          <w:u w:val="single" w:color="0D5FAD"/>
        </w:rPr>
        <w:t>HAZAEL</w:t>
      </w:r>
      <w:r>
        <w:rPr>
          <w:u w:val="none"/>
        </w:rPr>
        <w:t>: “God sees”</w:t>
      </w:r>
    </w:p>
    <w:p>
      <w:pPr>
        <w:pStyle w:val="BodyText"/>
        <w:spacing w:line="398" w:lineRule="auto"/>
        <w:ind w:right="5306"/>
      </w:pPr>
      <w:r>
        <w:rPr>
          <w:color w:val="0D5FAD"/>
          <w:spacing w:val="-2"/>
          <w:u w:val="single" w:color="0D5FAD"/>
        </w:rPr>
        <w:t>HEZEKIAH</w:t>
      </w:r>
      <w:r>
        <w:rPr>
          <w:spacing w:val="-2"/>
          <w:u w:val="none"/>
        </w:rPr>
        <w:t>:</w:t>
      </w:r>
      <w:r>
        <w:rPr>
          <w:spacing w:val="-4"/>
          <w:u w:val="none"/>
        </w:rPr>
        <w:t> </w:t>
      </w:r>
      <w:r>
        <w:rPr>
          <w:spacing w:val="-2"/>
          <w:u w:val="none"/>
        </w:rPr>
        <w:t>“YAHWEH</w:t>
      </w:r>
      <w:r>
        <w:rPr>
          <w:spacing w:val="-7"/>
          <w:u w:val="none"/>
        </w:rPr>
        <w:t> </w:t>
      </w:r>
      <w:r>
        <w:rPr>
          <w:spacing w:val="-2"/>
          <w:u w:val="none"/>
        </w:rPr>
        <w:t>strengthens” </w:t>
      </w:r>
      <w:r>
        <w:rPr>
          <w:color w:val="0D5FAD"/>
          <w:u w:val="single" w:color="0D5FAD"/>
        </w:rPr>
        <w:t>HILLEL</w:t>
      </w:r>
      <w:r>
        <w:rPr>
          <w:u w:val="none"/>
        </w:rPr>
        <w:t>: “Praise”</w:t>
      </w:r>
    </w:p>
    <w:p>
      <w:pPr>
        <w:pStyle w:val="BodyText"/>
      </w:pPr>
      <w:r>
        <w:rPr>
          <w:color w:val="0D5FAD"/>
          <w:u w:val="single" w:color="0D5FAD"/>
        </w:rPr>
        <w:t>HODIAH</w:t>
      </w:r>
      <w:r>
        <w:rPr>
          <w:u w:val="none"/>
        </w:rPr>
        <w:t>:</w:t>
      </w:r>
      <w:r>
        <w:rPr>
          <w:spacing w:val="-2"/>
          <w:u w:val="none"/>
        </w:rPr>
        <w:t> </w:t>
      </w:r>
      <w:r>
        <w:rPr>
          <w:u w:val="none"/>
        </w:rPr>
        <w:t>“majesty</w:t>
      </w:r>
      <w:r>
        <w:rPr>
          <w:spacing w:val="-3"/>
          <w:u w:val="none"/>
        </w:rPr>
        <w:t> </w:t>
      </w:r>
      <w:r>
        <w:rPr>
          <w:u w:val="none"/>
        </w:rPr>
        <w:t>of</w:t>
      </w:r>
      <w:r>
        <w:rPr>
          <w:spacing w:val="-13"/>
          <w:u w:val="none"/>
        </w:rPr>
        <w:t> </w:t>
      </w:r>
      <w:r>
        <w:rPr>
          <w:spacing w:val="-2"/>
          <w:u w:val="none"/>
        </w:rPr>
        <w:t>YAHWEH”</w:t>
      </w:r>
    </w:p>
    <w:p>
      <w:pPr>
        <w:pStyle w:val="BodyText"/>
        <w:spacing w:line="259" w:lineRule="auto" w:before="181"/>
        <w:ind w:right="305"/>
      </w:pPr>
      <w:r>
        <w:rPr>
          <w:color w:val="0D5FAD"/>
          <w:u w:val="single" w:color="0D5FAD"/>
        </w:rPr>
        <w:t>HOSANNA</w:t>
      </w:r>
      <w:r>
        <w:rPr>
          <w:u w:val="none"/>
        </w:rPr>
        <w:t>:</w:t>
      </w:r>
      <w:r>
        <w:rPr>
          <w:spacing w:val="-3"/>
          <w:u w:val="none"/>
        </w:rPr>
        <w:t> </w:t>
      </w:r>
      <w:r>
        <w:rPr>
          <w:u w:val="none"/>
        </w:rPr>
        <w:t>“deliver</w:t>
      </w:r>
      <w:r>
        <w:rPr>
          <w:spacing w:val="-4"/>
          <w:u w:val="none"/>
        </w:rPr>
        <w:t> </w:t>
      </w:r>
      <w:r>
        <w:rPr>
          <w:u w:val="none"/>
        </w:rPr>
        <w:t>us”</w:t>
      </w:r>
      <w:r>
        <w:rPr>
          <w:spacing w:val="-2"/>
          <w:u w:val="none"/>
        </w:rPr>
        <w:t> </w:t>
      </w:r>
      <w:r>
        <w:rPr>
          <w:u w:val="none"/>
        </w:rPr>
        <w:t>–</w:t>
      </w:r>
      <w:r>
        <w:rPr>
          <w:spacing w:val="-8"/>
          <w:u w:val="none"/>
        </w:rPr>
        <w:t> </w:t>
      </w:r>
      <w:r>
        <w:rPr>
          <w:u w:val="none"/>
        </w:rPr>
        <w:t>This</w:t>
      </w:r>
      <w:r>
        <w:rPr>
          <w:spacing w:val="-3"/>
          <w:u w:val="none"/>
        </w:rPr>
        <w:t> </w:t>
      </w:r>
      <w:r>
        <w:rPr>
          <w:u w:val="none"/>
        </w:rPr>
        <w:t>name</w:t>
      </w:r>
      <w:r>
        <w:rPr>
          <w:spacing w:val="-4"/>
          <w:u w:val="none"/>
        </w:rPr>
        <w:t> </w:t>
      </w:r>
      <w:r>
        <w:rPr>
          <w:u w:val="none"/>
        </w:rPr>
        <w:t>was</w:t>
      </w:r>
      <w:r>
        <w:rPr>
          <w:spacing w:val="-3"/>
          <w:u w:val="none"/>
        </w:rPr>
        <w:t> </w:t>
      </w:r>
      <w:r>
        <w:rPr>
          <w:u w:val="none"/>
        </w:rPr>
        <w:t>cried</w:t>
      </w:r>
      <w:r>
        <w:rPr>
          <w:spacing w:val="-3"/>
          <w:u w:val="none"/>
        </w:rPr>
        <w:t> </w:t>
      </w:r>
      <w:r>
        <w:rPr>
          <w:u w:val="none"/>
        </w:rPr>
        <w:t>out</w:t>
      </w:r>
      <w:r>
        <w:rPr>
          <w:spacing w:val="-3"/>
          <w:u w:val="none"/>
        </w:rPr>
        <w:t> </w:t>
      </w:r>
      <w:r>
        <w:rPr>
          <w:u w:val="none"/>
        </w:rPr>
        <w:t>when</w:t>
      </w:r>
      <w:r>
        <w:rPr>
          <w:spacing w:val="-3"/>
          <w:u w:val="none"/>
        </w:rPr>
        <w:t> </w:t>
      </w:r>
      <w:r>
        <w:rPr>
          <w:u w:val="none"/>
        </w:rPr>
        <w:t>Jesus</w:t>
      </w:r>
      <w:r>
        <w:rPr>
          <w:spacing w:val="-3"/>
          <w:u w:val="none"/>
        </w:rPr>
        <w:t> </w:t>
      </w:r>
      <w:r>
        <w:rPr>
          <w:u w:val="none"/>
        </w:rPr>
        <w:t>was</w:t>
      </w:r>
      <w:r>
        <w:rPr>
          <w:spacing w:val="-3"/>
          <w:u w:val="none"/>
        </w:rPr>
        <w:t> </w:t>
      </w:r>
      <w:r>
        <w:rPr>
          <w:u w:val="none"/>
        </w:rPr>
        <w:t>entering</w:t>
      </w:r>
      <w:r>
        <w:rPr>
          <w:spacing w:val="-3"/>
          <w:u w:val="none"/>
        </w:rPr>
        <w:t> </w:t>
      </w:r>
      <w:r>
        <w:rPr>
          <w:u w:val="none"/>
        </w:rPr>
        <w:t>Jerusalem,</w:t>
      </w:r>
      <w:r>
        <w:rPr>
          <w:spacing w:val="-3"/>
          <w:u w:val="none"/>
        </w:rPr>
        <w:t> </w:t>
      </w:r>
      <w:r>
        <w:rPr>
          <w:u w:val="none"/>
        </w:rPr>
        <w:t>upon</w:t>
      </w:r>
      <w:r>
        <w:rPr>
          <w:spacing w:val="-3"/>
          <w:u w:val="none"/>
        </w:rPr>
        <w:t> </w:t>
      </w:r>
      <w:r>
        <w:rPr>
          <w:u w:val="none"/>
        </w:rPr>
        <w:t>a colt. Of course, it did not mean that Jesus was the person Hosanna of old. The principle of the meaning is the important thing. </w:t>
      </w:r>
      <w:r>
        <w:rPr>
          <w:color w:val="0D5FAD"/>
          <w:u w:val="single" w:color="0D5FAD"/>
        </w:rPr>
        <w:t>Matthew 21:5-9</w:t>
      </w:r>
      <w:r>
        <w:rPr>
          <w:color w:val="0D5FAD"/>
          <w:u w:val="none"/>
        </w:rPr>
        <w:t> </w:t>
      </w:r>
      <w:r>
        <w:rPr>
          <w:u w:val="none"/>
        </w:rPr>
        <w:t>(YLT):</w:t>
      </w:r>
    </w:p>
    <w:p>
      <w:pPr>
        <w:pStyle w:val="BodyText"/>
        <w:spacing w:line="259" w:lineRule="auto" w:before="160"/>
        <w:ind w:right="417"/>
      </w:pPr>
      <w:r>
        <w:rPr>
          <w:vertAlign w:val="superscript"/>
        </w:rPr>
        <w:t>5</w:t>
      </w:r>
      <w:r>
        <w:rPr>
          <w:spacing w:val="-18"/>
          <w:vertAlign w:val="baseline"/>
        </w:rPr>
        <w:t> </w:t>
      </w:r>
      <w:r>
        <w:rPr>
          <w:vertAlign w:val="baseline"/>
        </w:rPr>
        <w:t>`Tell</w:t>
      </w:r>
      <w:r>
        <w:rPr>
          <w:spacing w:val="-6"/>
          <w:vertAlign w:val="baseline"/>
        </w:rPr>
        <w:t> </w:t>
      </w:r>
      <w:r>
        <w:rPr>
          <w:vertAlign w:val="baseline"/>
        </w:rPr>
        <w:t>ye</w:t>
      </w:r>
      <w:r>
        <w:rPr>
          <w:spacing w:val="-4"/>
          <w:vertAlign w:val="baseline"/>
        </w:rPr>
        <w:t> </w:t>
      </w:r>
      <w:r>
        <w:rPr>
          <w:vertAlign w:val="baseline"/>
        </w:rPr>
        <w:t>the</w:t>
      </w:r>
      <w:r>
        <w:rPr>
          <w:spacing w:val="-4"/>
          <w:vertAlign w:val="baseline"/>
        </w:rPr>
        <w:t> </w:t>
      </w:r>
      <w:r>
        <w:rPr>
          <w:vertAlign w:val="baseline"/>
        </w:rPr>
        <w:t>daughter</w:t>
      </w:r>
      <w:r>
        <w:rPr>
          <w:spacing w:val="-4"/>
          <w:vertAlign w:val="baseline"/>
        </w:rPr>
        <w:t> </w:t>
      </w:r>
      <w:r>
        <w:rPr>
          <w:vertAlign w:val="baseline"/>
        </w:rPr>
        <w:t>of</w:t>
      </w:r>
      <w:r>
        <w:rPr>
          <w:spacing w:val="-3"/>
          <w:vertAlign w:val="baseline"/>
        </w:rPr>
        <w:t> </w:t>
      </w:r>
      <w:r>
        <w:rPr>
          <w:vertAlign w:val="baseline"/>
        </w:rPr>
        <w:t>Zion,</w:t>
      </w:r>
      <w:r>
        <w:rPr>
          <w:spacing w:val="-3"/>
          <w:vertAlign w:val="baseline"/>
        </w:rPr>
        <w:t> </w:t>
      </w:r>
      <w:r>
        <w:rPr>
          <w:vertAlign w:val="baseline"/>
        </w:rPr>
        <w:t>Lo,</w:t>
      </w:r>
      <w:r>
        <w:rPr>
          <w:spacing w:val="-3"/>
          <w:vertAlign w:val="baseline"/>
        </w:rPr>
        <w:t> </w:t>
      </w:r>
      <w:r>
        <w:rPr>
          <w:vertAlign w:val="baseline"/>
        </w:rPr>
        <w:t>thy</w:t>
      </w:r>
      <w:r>
        <w:rPr>
          <w:spacing w:val="-3"/>
          <w:vertAlign w:val="baseline"/>
        </w:rPr>
        <w:t> </w:t>
      </w:r>
      <w:r>
        <w:rPr>
          <w:vertAlign w:val="baseline"/>
        </w:rPr>
        <w:t>king</w:t>
      </w:r>
      <w:r>
        <w:rPr>
          <w:spacing w:val="-3"/>
          <w:vertAlign w:val="baseline"/>
        </w:rPr>
        <w:t> </w:t>
      </w:r>
      <w:r>
        <w:rPr>
          <w:vertAlign w:val="baseline"/>
        </w:rPr>
        <w:t>doth</w:t>
      </w:r>
      <w:r>
        <w:rPr>
          <w:spacing w:val="-3"/>
          <w:vertAlign w:val="baseline"/>
        </w:rPr>
        <w:t> </w:t>
      </w:r>
      <w:r>
        <w:rPr>
          <w:vertAlign w:val="baseline"/>
        </w:rPr>
        <w:t>come</w:t>
      </w:r>
      <w:r>
        <w:rPr>
          <w:spacing w:val="-4"/>
          <w:vertAlign w:val="baseline"/>
        </w:rPr>
        <w:t> </w:t>
      </w:r>
      <w:r>
        <w:rPr>
          <w:vertAlign w:val="baseline"/>
        </w:rPr>
        <w:t>to</w:t>
      </w:r>
      <w:r>
        <w:rPr>
          <w:spacing w:val="-3"/>
          <w:vertAlign w:val="baseline"/>
        </w:rPr>
        <w:t> </w:t>
      </w:r>
      <w:r>
        <w:rPr>
          <w:vertAlign w:val="baseline"/>
        </w:rPr>
        <w:t>thee,</w:t>
      </w:r>
      <w:r>
        <w:rPr>
          <w:spacing w:val="-3"/>
          <w:vertAlign w:val="baseline"/>
        </w:rPr>
        <w:t> </w:t>
      </w:r>
      <w:r>
        <w:rPr>
          <w:vertAlign w:val="baseline"/>
        </w:rPr>
        <w:t>meek,</w:t>
      </w:r>
      <w:r>
        <w:rPr>
          <w:spacing w:val="-2"/>
          <w:vertAlign w:val="baseline"/>
        </w:rPr>
        <w:t> </w:t>
      </w:r>
      <w:r>
        <w:rPr>
          <w:vertAlign w:val="baseline"/>
        </w:rPr>
        <w:t>and</w:t>
      </w:r>
      <w:r>
        <w:rPr>
          <w:spacing w:val="-2"/>
          <w:vertAlign w:val="baseline"/>
        </w:rPr>
        <w:t> </w:t>
      </w:r>
      <w:r>
        <w:rPr>
          <w:vertAlign w:val="baseline"/>
        </w:rPr>
        <w:t>mounted</w:t>
      </w:r>
      <w:r>
        <w:rPr>
          <w:spacing w:val="-3"/>
          <w:vertAlign w:val="baseline"/>
        </w:rPr>
        <w:t> </w:t>
      </w:r>
      <w:r>
        <w:rPr>
          <w:vertAlign w:val="baseline"/>
        </w:rPr>
        <w:t>on</w:t>
      </w:r>
      <w:r>
        <w:rPr>
          <w:spacing w:val="-3"/>
          <w:vertAlign w:val="baseline"/>
        </w:rPr>
        <w:t> </w:t>
      </w:r>
      <w:r>
        <w:rPr>
          <w:vertAlign w:val="baseline"/>
        </w:rPr>
        <w:t>an</w:t>
      </w:r>
      <w:r>
        <w:rPr>
          <w:spacing w:val="-3"/>
          <w:vertAlign w:val="baseline"/>
        </w:rPr>
        <w:t> </w:t>
      </w:r>
      <w:r>
        <w:rPr>
          <w:vertAlign w:val="baseline"/>
        </w:rPr>
        <w:t>ass, and a colt, a foal of a beast of burden.’</w:t>
      </w:r>
    </w:p>
    <w:p>
      <w:pPr>
        <w:pStyle w:val="BodyText"/>
        <w:spacing w:before="157"/>
      </w:pPr>
      <w:r>
        <w:rPr>
          <w:vertAlign w:val="superscript"/>
        </w:rPr>
        <w:t>6</w:t>
      </w:r>
      <w:r>
        <w:rPr>
          <w:spacing w:val="-18"/>
          <w:vertAlign w:val="baseline"/>
        </w:rPr>
        <w:t> </w:t>
      </w:r>
      <w:r>
        <w:rPr>
          <w:vertAlign w:val="baseline"/>
        </w:rPr>
        <w:t>And</w:t>
      </w:r>
      <w:r>
        <w:rPr>
          <w:spacing w:val="-2"/>
          <w:vertAlign w:val="baseline"/>
        </w:rPr>
        <w:t> </w:t>
      </w:r>
      <w:r>
        <w:rPr>
          <w:vertAlign w:val="baseline"/>
        </w:rPr>
        <w:t>the</w:t>
      </w:r>
      <w:r>
        <w:rPr>
          <w:spacing w:val="-2"/>
          <w:vertAlign w:val="baseline"/>
        </w:rPr>
        <w:t> </w:t>
      </w:r>
      <w:r>
        <w:rPr>
          <w:vertAlign w:val="baseline"/>
        </w:rPr>
        <w:t>disciples</w:t>
      </w:r>
      <w:r>
        <w:rPr>
          <w:spacing w:val="-1"/>
          <w:vertAlign w:val="baseline"/>
        </w:rPr>
        <w:t> </w:t>
      </w:r>
      <w:r>
        <w:rPr>
          <w:vertAlign w:val="baseline"/>
        </w:rPr>
        <w:t>having</w:t>
      </w:r>
      <w:r>
        <w:rPr>
          <w:spacing w:val="-1"/>
          <w:vertAlign w:val="baseline"/>
        </w:rPr>
        <w:t> </w:t>
      </w:r>
      <w:r>
        <w:rPr>
          <w:vertAlign w:val="baseline"/>
        </w:rPr>
        <w:t>gone</w:t>
      </w:r>
      <w:r>
        <w:rPr>
          <w:spacing w:val="-2"/>
          <w:vertAlign w:val="baseline"/>
        </w:rPr>
        <w:t> </w:t>
      </w:r>
      <w:r>
        <w:rPr>
          <w:vertAlign w:val="baseline"/>
        </w:rPr>
        <w:t>and</w:t>
      </w:r>
      <w:r>
        <w:rPr>
          <w:spacing w:val="-1"/>
          <w:vertAlign w:val="baseline"/>
        </w:rPr>
        <w:t> </w:t>
      </w:r>
      <w:r>
        <w:rPr>
          <w:vertAlign w:val="baseline"/>
        </w:rPr>
        <w:t>having</w:t>
      </w:r>
      <w:r>
        <w:rPr>
          <w:spacing w:val="-1"/>
          <w:vertAlign w:val="baseline"/>
        </w:rPr>
        <w:t> </w:t>
      </w:r>
      <w:r>
        <w:rPr>
          <w:vertAlign w:val="baseline"/>
        </w:rPr>
        <w:t>done as</w:t>
      </w:r>
      <w:r>
        <w:rPr>
          <w:spacing w:val="-1"/>
          <w:vertAlign w:val="baseline"/>
        </w:rPr>
        <w:t> </w:t>
      </w:r>
      <w:r>
        <w:rPr>
          <w:vertAlign w:val="baseline"/>
        </w:rPr>
        <w:t>Jesus</w:t>
      </w:r>
      <w:r>
        <w:rPr>
          <w:spacing w:val="-1"/>
          <w:vertAlign w:val="baseline"/>
        </w:rPr>
        <w:t> </w:t>
      </w:r>
      <w:r>
        <w:rPr>
          <w:vertAlign w:val="baseline"/>
        </w:rPr>
        <w:t>commanded</w:t>
      </w:r>
      <w:r>
        <w:rPr>
          <w:spacing w:val="-1"/>
          <w:vertAlign w:val="baseline"/>
        </w:rPr>
        <w:t> </w:t>
      </w:r>
      <w:r>
        <w:rPr>
          <w:spacing w:val="-2"/>
          <w:vertAlign w:val="baseline"/>
        </w:rPr>
        <w:t>them,</w:t>
      </w:r>
    </w:p>
    <w:p>
      <w:pPr>
        <w:pStyle w:val="BodyText"/>
        <w:spacing w:before="183"/>
      </w:pPr>
      <w:r>
        <w:rPr>
          <w:vertAlign w:val="superscript"/>
        </w:rPr>
        <w:t>7</w:t>
      </w:r>
      <w:r>
        <w:rPr>
          <w:spacing w:val="-18"/>
          <w:vertAlign w:val="baseline"/>
        </w:rPr>
        <w:t> </w:t>
      </w:r>
      <w:r>
        <w:rPr>
          <w:vertAlign w:val="baseline"/>
        </w:rPr>
        <w:t>brought</w:t>
      </w:r>
      <w:r>
        <w:rPr>
          <w:spacing w:val="-1"/>
          <w:vertAlign w:val="baseline"/>
        </w:rPr>
        <w:t> </w:t>
      </w:r>
      <w:r>
        <w:rPr>
          <w:vertAlign w:val="baseline"/>
        </w:rPr>
        <w:t>the</w:t>
      </w:r>
      <w:r>
        <w:rPr>
          <w:spacing w:val="-2"/>
          <w:vertAlign w:val="baseline"/>
        </w:rPr>
        <w:t> </w:t>
      </w:r>
      <w:r>
        <w:rPr>
          <w:vertAlign w:val="baseline"/>
        </w:rPr>
        <w:t>ass and</w:t>
      </w:r>
      <w:r>
        <w:rPr>
          <w:spacing w:val="-1"/>
          <w:vertAlign w:val="baseline"/>
        </w:rPr>
        <w:t> </w:t>
      </w:r>
      <w:r>
        <w:rPr>
          <w:vertAlign w:val="baseline"/>
        </w:rPr>
        <w:t>the</w:t>
      </w:r>
      <w:r>
        <w:rPr>
          <w:spacing w:val="-1"/>
          <w:vertAlign w:val="baseline"/>
        </w:rPr>
        <w:t> </w:t>
      </w:r>
      <w:r>
        <w:rPr>
          <w:vertAlign w:val="baseline"/>
        </w:rPr>
        <w:t>colt,</w:t>
      </w:r>
      <w:r>
        <w:rPr>
          <w:spacing w:val="-1"/>
          <w:vertAlign w:val="baseline"/>
        </w:rPr>
        <w:t> </w:t>
      </w:r>
      <w:r>
        <w:rPr>
          <w:vertAlign w:val="baseline"/>
        </w:rPr>
        <w:t>and did</w:t>
      </w:r>
      <w:r>
        <w:rPr>
          <w:spacing w:val="-1"/>
          <w:vertAlign w:val="baseline"/>
        </w:rPr>
        <w:t> </w:t>
      </w:r>
      <w:r>
        <w:rPr>
          <w:vertAlign w:val="baseline"/>
        </w:rPr>
        <w:t>put on them</w:t>
      </w:r>
      <w:r>
        <w:rPr>
          <w:spacing w:val="-1"/>
          <w:vertAlign w:val="baseline"/>
        </w:rPr>
        <w:t> </w:t>
      </w:r>
      <w:r>
        <w:rPr>
          <w:vertAlign w:val="baseline"/>
        </w:rPr>
        <w:t>their</w:t>
      </w:r>
      <w:r>
        <w:rPr>
          <w:spacing w:val="-1"/>
          <w:vertAlign w:val="baseline"/>
        </w:rPr>
        <w:t> </w:t>
      </w:r>
      <w:r>
        <w:rPr>
          <w:vertAlign w:val="baseline"/>
        </w:rPr>
        <w:t>garments,</w:t>
      </w:r>
      <w:r>
        <w:rPr>
          <w:spacing w:val="-1"/>
          <w:vertAlign w:val="baseline"/>
        </w:rPr>
        <w:t> </w:t>
      </w:r>
      <w:r>
        <w:rPr>
          <w:vertAlign w:val="baseline"/>
        </w:rPr>
        <w:t>and set</w:t>
      </w:r>
      <w:r>
        <w:rPr>
          <w:spacing w:val="-1"/>
          <w:vertAlign w:val="baseline"/>
        </w:rPr>
        <w:t> </w:t>
      </w:r>
      <w:r>
        <w:rPr>
          <w:vertAlign w:val="baseline"/>
        </w:rPr>
        <w:t>[him]</w:t>
      </w:r>
      <w:r>
        <w:rPr>
          <w:spacing w:val="-1"/>
          <w:vertAlign w:val="baseline"/>
        </w:rPr>
        <w:t> </w:t>
      </w:r>
      <w:r>
        <w:rPr>
          <w:vertAlign w:val="baseline"/>
        </w:rPr>
        <w:t>upon</w:t>
      </w:r>
      <w:r>
        <w:rPr>
          <w:spacing w:val="-1"/>
          <w:vertAlign w:val="baseline"/>
        </w:rPr>
        <w:t> </w:t>
      </w:r>
      <w:r>
        <w:rPr>
          <w:spacing w:val="-2"/>
          <w:vertAlign w:val="baseline"/>
        </w:rPr>
        <w:t>them;</w:t>
      </w:r>
    </w:p>
    <w:p>
      <w:pPr>
        <w:pStyle w:val="BodyText"/>
        <w:spacing w:line="259" w:lineRule="auto" w:before="182"/>
        <w:ind w:right="417"/>
      </w:pPr>
      <w:r>
        <w:rPr>
          <w:vertAlign w:val="superscript"/>
        </w:rPr>
        <w:t>8</w:t>
      </w:r>
      <w:r>
        <w:rPr>
          <w:spacing w:val="-18"/>
          <w:vertAlign w:val="baseline"/>
        </w:rPr>
        <w:t> </w:t>
      </w:r>
      <w:r>
        <w:rPr>
          <w:vertAlign w:val="baseline"/>
        </w:rPr>
        <w:t>and</w:t>
      </w:r>
      <w:r>
        <w:rPr>
          <w:spacing w:val="-6"/>
          <w:vertAlign w:val="baseline"/>
        </w:rPr>
        <w:t> </w:t>
      </w:r>
      <w:r>
        <w:rPr>
          <w:vertAlign w:val="baseline"/>
        </w:rPr>
        <w:t>the</w:t>
      </w:r>
      <w:r>
        <w:rPr>
          <w:spacing w:val="-5"/>
          <w:vertAlign w:val="baseline"/>
        </w:rPr>
        <w:t> </w:t>
      </w:r>
      <w:r>
        <w:rPr>
          <w:vertAlign w:val="baseline"/>
        </w:rPr>
        <w:t>very</w:t>
      </w:r>
      <w:r>
        <w:rPr>
          <w:spacing w:val="-4"/>
          <w:vertAlign w:val="baseline"/>
        </w:rPr>
        <w:t> </w:t>
      </w:r>
      <w:r>
        <w:rPr>
          <w:vertAlign w:val="baseline"/>
        </w:rPr>
        <w:t>great</w:t>
      </w:r>
      <w:r>
        <w:rPr>
          <w:spacing w:val="-4"/>
          <w:vertAlign w:val="baseline"/>
        </w:rPr>
        <w:t> </w:t>
      </w:r>
      <w:r>
        <w:rPr>
          <w:vertAlign w:val="baseline"/>
        </w:rPr>
        <w:t>multitude</w:t>
      </w:r>
      <w:r>
        <w:rPr>
          <w:spacing w:val="-5"/>
          <w:vertAlign w:val="baseline"/>
        </w:rPr>
        <w:t> </w:t>
      </w:r>
      <w:r>
        <w:rPr>
          <w:vertAlign w:val="baseline"/>
        </w:rPr>
        <w:t>spread</w:t>
      </w:r>
      <w:r>
        <w:rPr>
          <w:spacing w:val="-4"/>
          <w:vertAlign w:val="baseline"/>
        </w:rPr>
        <w:t> </w:t>
      </w:r>
      <w:r>
        <w:rPr>
          <w:vertAlign w:val="baseline"/>
        </w:rPr>
        <w:t>their</w:t>
      </w:r>
      <w:r>
        <w:rPr>
          <w:spacing w:val="-5"/>
          <w:vertAlign w:val="baseline"/>
        </w:rPr>
        <w:t> </w:t>
      </w:r>
      <w:r>
        <w:rPr>
          <w:vertAlign w:val="baseline"/>
        </w:rPr>
        <w:t>own</w:t>
      </w:r>
      <w:r>
        <w:rPr>
          <w:spacing w:val="-4"/>
          <w:vertAlign w:val="baseline"/>
        </w:rPr>
        <w:t> </w:t>
      </w:r>
      <w:r>
        <w:rPr>
          <w:vertAlign w:val="baseline"/>
        </w:rPr>
        <w:t>garments</w:t>
      </w:r>
      <w:r>
        <w:rPr>
          <w:spacing w:val="-4"/>
          <w:vertAlign w:val="baseline"/>
        </w:rPr>
        <w:t> </w:t>
      </w:r>
      <w:r>
        <w:rPr>
          <w:vertAlign w:val="baseline"/>
        </w:rPr>
        <w:t>in</w:t>
      </w:r>
      <w:r>
        <w:rPr>
          <w:spacing w:val="-4"/>
          <w:vertAlign w:val="baseline"/>
        </w:rPr>
        <w:t> </w:t>
      </w:r>
      <w:r>
        <w:rPr>
          <w:vertAlign w:val="baseline"/>
        </w:rPr>
        <w:t>the</w:t>
      </w:r>
      <w:r>
        <w:rPr>
          <w:spacing w:val="-5"/>
          <w:vertAlign w:val="baseline"/>
        </w:rPr>
        <w:t> </w:t>
      </w:r>
      <w:r>
        <w:rPr>
          <w:vertAlign w:val="baseline"/>
        </w:rPr>
        <w:t>way,</w:t>
      </w:r>
      <w:r>
        <w:rPr>
          <w:spacing w:val="-4"/>
          <w:vertAlign w:val="baseline"/>
        </w:rPr>
        <w:t> </w:t>
      </w:r>
      <w:r>
        <w:rPr>
          <w:vertAlign w:val="baseline"/>
        </w:rPr>
        <w:t>and</w:t>
      </w:r>
      <w:r>
        <w:rPr>
          <w:spacing w:val="-4"/>
          <w:vertAlign w:val="baseline"/>
        </w:rPr>
        <w:t> </w:t>
      </w:r>
      <w:r>
        <w:rPr>
          <w:vertAlign w:val="baseline"/>
        </w:rPr>
        <w:t>others</w:t>
      </w:r>
      <w:r>
        <w:rPr>
          <w:spacing w:val="-4"/>
          <w:vertAlign w:val="baseline"/>
        </w:rPr>
        <w:t> </w:t>
      </w:r>
      <w:r>
        <w:rPr>
          <w:vertAlign w:val="baseline"/>
        </w:rPr>
        <w:t>were</w:t>
      </w:r>
      <w:r>
        <w:rPr>
          <w:spacing w:val="-5"/>
          <w:vertAlign w:val="baseline"/>
        </w:rPr>
        <w:t> </w:t>
      </w:r>
      <w:r>
        <w:rPr>
          <w:vertAlign w:val="baseline"/>
        </w:rPr>
        <w:t>cutting branches from the trees, and were strewing in the way,</w:t>
      </w:r>
    </w:p>
    <w:p>
      <w:pPr>
        <w:pStyle w:val="BodyText"/>
        <w:spacing w:before="160"/>
      </w:pPr>
      <w:r>
        <w:rPr>
          <w:vertAlign w:val="superscript"/>
        </w:rPr>
        <w:t>9</w:t>
      </w:r>
      <w:r>
        <w:rPr>
          <w:spacing w:val="-18"/>
          <w:vertAlign w:val="baseline"/>
        </w:rPr>
        <w:t> </w:t>
      </w:r>
      <w:r>
        <w:rPr>
          <w:vertAlign w:val="baseline"/>
        </w:rPr>
        <w:t>and</w:t>
      </w:r>
      <w:r>
        <w:rPr>
          <w:spacing w:val="-2"/>
          <w:vertAlign w:val="baseline"/>
        </w:rPr>
        <w:t> </w:t>
      </w:r>
      <w:r>
        <w:rPr>
          <w:vertAlign w:val="baseline"/>
        </w:rPr>
        <w:t>the</w:t>
      </w:r>
      <w:r>
        <w:rPr>
          <w:spacing w:val="-2"/>
          <w:vertAlign w:val="baseline"/>
        </w:rPr>
        <w:t> </w:t>
      </w:r>
      <w:r>
        <w:rPr>
          <w:vertAlign w:val="baseline"/>
        </w:rPr>
        <w:t>multitudes</w:t>
      </w:r>
      <w:r>
        <w:rPr>
          <w:spacing w:val="-1"/>
          <w:vertAlign w:val="baseline"/>
        </w:rPr>
        <w:t> </w:t>
      </w:r>
      <w:r>
        <w:rPr>
          <w:vertAlign w:val="baseline"/>
        </w:rPr>
        <w:t>who</w:t>
      </w:r>
      <w:r>
        <w:rPr>
          <w:spacing w:val="-4"/>
          <w:vertAlign w:val="baseline"/>
        </w:rPr>
        <w:t> </w:t>
      </w:r>
      <w:r>
        <w:rPr>
          <w:vertAlign w:val="baseline"/>
        </w:rPr>
        <w:t>were</w:t>
      </w:r>
      <w:r>
        <w:rPr>
          <w:spacing w:val="-2"/>
          <w:vertAlign w:val="baseline"/>
        </w:rPr>
        <w:t> </w:t>
      </w:r>
      <w:r>
        <w:rPr>
          <w:vertAlign w:val="baseline"/>
        </w:rPr>
        <w:t>going</w:t>
      </w:r>
      <w:r>
        <w:rPr>
          <w:spacing w:val="-1"/>
          <w:vertAlign w:val="baseline"/>
        </w:rPr>
        <w:t> </w:t>
      </w:r>
      <w:r>
        <w:rPr>
          <w:vertAlign w:val="baseline"/>
        </w:rPr>
        <w:t>before,</w:t>
      </w:r>
      <w:r>
        <w:rPr>
          <w:spacing w:val="-1"/>
          <w:vertAlign w:val="baseline"/>
        </w:rPr>
        <w:t> </w:t>
      </w:r>
      <w:r>
        <w:rPr>
          <w:vertAlign w:val="baseline"/>
        </w:rPr>
        <w:t>and</w:t>
      </w:r>
      <w:r>
        <w:rPr>
          <w:spacing w:val="-1"/>
          <w:vertAlign w:val="baseline"/>
        </w:rPr>
        <w:t> </w:t>
      </w:r>
      <w:r>
        <w:rPr>
          <w:vertAlign w:val="baseline"/>
        </w:rPr>
        <w:t>who</w:t>
      </w:r>
      <w:r>
        <w:rPr>
          <w:spacing w:val="-1"/>
          <w:vertAlign w:val="baseline"/>
        </w:rPr>
        <w:t> </w:t>
      </w:r>
      <w:r>
        <w:rPr>
          <w:vertAlign w:val="baseline"/>
        </w:rPr>
        <w:t>were</w:t>
      </w:r>
      <w:r>
        <w:rPr>
          <w:spacing w:val="-1"/>
          <w:vertAlign w:val="baseline"/>
        </w:rPr>
        <w:t> </w:t>
      </w:r>
      <w:r>
        <w:rPr>
          <w:vertAlign w:val="baseline"/>
        </w:rPr>
        <w:t>following,</w:t>
      </w:r>
      <w:r>
        <w:rPr>
          <w:spacing w:val="-1"/>
          <w:vertAlign w:val="baseline"/>
        </w:rPr>
        <w:t> </w:t>
      </w:r>
      <w:r>
        <w:rPr>
          <w:vertAlign w:val="baseline"/>
        </w:rPr>
        <w:t>were crying,</w:t>
      </w:r>
      <w:r>
        <w:rPr>
          <w:spacing w:val="-1"/>
          <w:vertAlign w:val="baseline"/>
        </w:rPr>
        <w:t> </w:t>
      </w:r>
      <w:r>
        <w:rPr>
          <w:spacing w:val="-2"/>
          <w:vertAlign w:val="baseline"/>
        </w:rPr>
        <w:t>saying,</w:t>
      </w:r>
    </w:p>
    <w:p>
      <w:pPr>
        <w:pStyle w:val="BodyText"/>
        <w:spacing w:line="259" w:lineRule="auto" w:before="22"/>
        <w:ind w:right="417"/>
      </w:pPr>
      <w:r>
        <w:rPr/>
        <w:t>`Hosanna</w:t>
      </w:r>
      <w:r>
        <w:rPr>
          <w:spacing w:val="-3"/>
        </w:rPr>
        <w:t> </w:t>
      </w:r>
      <w:r>
        <w:rPr/>
        <w:t>to</w:t>
      </w:r>
      <w:r>
        <w:rPr>
          <w:spacing w:val="-2"/>
        </w:rPr>
        <w:t> </w:t>
      </w:r>
      <w:r>
        <w:rPr/>
        <w:t>the</w:t>
      </w:r>
      <w:r>
        <w:rPr>
          <w:spacing w:val="-3"/>
        </w:rPr>
        <w:t> </w:t>
      </w:r>
      <w:r>
        <w:rPr/>
        <w:t>Son</w:t>
      </w:r>
      <w:r>
        <w:rPr>
          <w:spacing w:val="-2"/>
        </w:rPr>
        <w:t> </w:t>
      </w:r>
      <w:r>
        <w:rPr/>
        <w:t>of</w:t>
      </w:r>
      <w:r>
        <w:rPr>
          <w:spacing w:val="-3"/>
        </w:rPr>
        <w:t> </w:t>
      </w:r>
      <w:r>
        <w:rPr/>
        <w:t>David,</w:t>
      </w:r>
      <w:r>
        <w:rPr>
          <w:spacing w:val="-2"/>
        </w:rPr>
        <w:t> </w:t>
      </w:r>
      <w:r>
        <w:rPr/>
        <w:t>blessed</w:t>
      </w:r>
      <w:r>
        <w:rPr>
          <w:spacing w:val="-2"/>
        </w:rPr>
        <w:t> </w:t>
      </w:r>
      <w:r>
        <w:rPr/>
        <w:t>is</w:t>
      </w:r>
      <w:r>
        <w:rPr>
          <w:spacing w:val="-2"/>
        </w:rPr>
        <w:t> </w:t>
      </w:r>
      <w:r>
        <w:rPr/>
        <w:t>he</w:t>
      </w:r>
      <w:r>
        <w:rPr>
          <w:spacing w:val="-3"/>
        </w:rPr>
        <w:t> </w:t>
      </w:r>
      <w:r>
        <w:rPr/>
        <w:t>who</w:t>
      </w:r>
      <w:r>
        <w:rPr>
          <w:spacing w:val="-2"/>
        </w:rPr>
        <w:t> </w:t>
      </w:r>
      <w:r>
        <w:rPr/>
        <w:t>is coming</w:t>
      </w:r>
      <w:r>
        <w:rPr>
          <w:spacing w:val="-2"/>
        </w:rPr>
        <w:t> </w:t>
      </w:r>
      <w:r>
        <w:rPr/>
        <w:t>in</w:t>
      </w:r>
      <w:r>
        <w:rPr>
          <w:spacing w:val="-2"/>
        </w:rPr>
        <w:t> </w:t>
      </w:r>
      <w:r>
        <w:rPr/>
        <w:t>the</w:t>
      </w:r>
      <w:r>
        <w:rPr>
          <w:spacing w:val="-3"/>
        </w:rPr>
        <w:t> </w:t>
      </w:r>
      <w:r>
        <w:rPr/>
        <w:t>name</w:t>
      </w:r>
      <w:r>
        <w:rPr>
          <w:spacing w:val="-3"/>
        </w:rPr>
        <w:t> </w:t>
      </w:r>
      <w:r>
        <w:rPr/>
        <w:t>of</w:t>
      </w:r>
      <w:r>
        <w:rPr>
          <w:spacing w:val="-3"/>
        </w:rPr>
        <w:t> </w:t>
      </w:r>
      <w:r>
        <w:rPr/>
        <w:t>the</w:t>
      </w:r>
      <w:r>
        <w:rPr>
          <w:spacing w:val="-3"/>
        </w:rPr>
        <w:t> </w:t>
      </w:r>
      <w:r>
        <w:rPr/>
        <w:t>Lord;</w:t>
      </w:r>
      <w:r>
        <w:rPr>
          <w:spacing w:val="-2"/>
        </w:rPr>
        <w:t> </w:t>
      </w:r>
      <w:r>
        <w:rPr/>
        <w:t>Hosanna</w:t>
      </w:r>
      <w:r>
        <w:rPr>
          <w:spacing w:val="-3"/>
        </w:rPr>
        <w:t> </w:t>
      </w:r>
      <w:r>
        <w:rPr/>
        <w:t>in the highest.’</w:t>
      </w:r>
    </w:p>
    <w:p>
      <w:pPr>
        <w:pStyle w:val="BodyText"/>
        <w:spacing w:before="160"/>
      </w:pPr>
      <w:r>
        <w:rPr>
          <w:color w:val="0D5FAD"/>
          <w:u w:val="single" w:color="0D5FAD"/>
        </w:rPr>
        <w:t>HOSHEA</w:t>
      </w:r>
      <w:r>
        <w:rPr>
          <w:u w:val="none"/>
        </w:rPr>
        <w:t>:</w:t>
      </w:r>
      <w:r>
        <w:rPr>
          <w:spacing w:val="-5"/>
          <w:u w:val="none"/>
        </w:rPr>
        <w:t> </w:t>
      </w:r>
      <w:r>
        <w:rPr>
          <w:spacing w:val="-2"/>
          <w:u w:val="none"/>
        </w:rPr>
        <w:t>“Salvation”</w:t>
      </w:r>
    </w:p>
    <w:p>
      <w:pPr>
        <w:pStyle w:val="BodyText"/>
        <w:spacing w:before="180"/>
      </w:pPr>
      <w:r>
        <w:rPr>
          <w:color w:val="0D5FAD"/>
          <w:u w:val="single" w:color="0D5FAD"/>
        </w:rPr>
        <w:t>ISAIAH</w:t>
      </w:r>
      <w:r>
        <w:rPr>
          <w:u w:val="none"/>
        </w:rPr>
        <w:t>:</w:t>
      </w:r>
      <w:r>
        <w:rPr>
          <w:spacing w:val="-12"/>
          <w:u w:val="none"/>
        </w:rPr>
        <w:t> </w:t>
      </w:r>
      <w:r>
        <w:rPr>
          <w:u w:val="none"/>
        </w:rPr>
        <w:t>“YAHWEH</w:t>
      </w:r>
      <w:r>
        <w:rPr>
          <w:spacing w:val="-13"/>
          <w:u w:val="none"/>
        </w:rPr>
        <w:t> </w:t>
      </w:r>
      <w:r>
        <w:rPr>
          <w:u w:val="none"/>
        </w:rPr>
        <w:t>is</w:t>
      </w:r>
      <w:r>
        <w:rPr>
          <w:spacing w:val="-9"/>
          <w:u w:val="none"/>
        </w:rPr>
        <w:t> </w:t>
      </w:r>
      <w:r>
        <w:rPr>
          <w:spacing w:val="-2"/>
          <w:u w:val="none"/>
        </w:rPr>
        <w:t>salvation.”</w:t>
      </w:r>
    </w:p>
    <w:p>
      <w:pPr>
        <w:pStyle w:val="BodyText"/>
        <w:spacing w:line="259" w:lineRule="auto" w:before="182"/>
        <w:ind w:right="363"/>
      </w:pPr>
      <w:r>
        <w:rPr>
          <w:color w:val="0D5FAD"/>
          <w:u w:val="single" w:color="0D5FAD"/>
        </w:rPr>
        <w:t>ISHMAEL</w:t>
      </w:r>
      <w:r>
        <w:rPr>
          <w:u w:val="none"/>
        </w:rPr>
        <w:t>:</w:t>
      </w:r>
      <w:r>
        <w:rPr>
          <w:spacing w:val="-4"/>
          <w:u w:val="none"/>
        </w:rPr>
        <w:t> </w:t>
      </w:r>
      <w:r>
        <w:rPr>
          <w:u w:val="none"/>
        </w:rPr>
        <w:t>“God</w:t>
      </w:r>
      <w:r>
        <w:rPr>
          <w:spacing w:val="-4"/>
          <w:u w:val="none"/>
        </w:rPr>
        <w:t> </w:t>
      </w:r>
      <w:r>
        <w:rPr>
          <w:u w:val="none"/>
        </w:rPr>
        <w:t>will</w:t>
      </w:r>
      <w:r>
        <w:rPr>
          <w:spacing w:val="-4"/>
          <w:u w:val="none"/>
        </w:rPr>
        <w:t> </w:t>
      </w:r>
      <w:r>
        <w:rPr>
          <w:u w:val="none"/>
        </w:rPr>
        <w:t>hear.”</w:t>
      </w:r>
      <w:r>
        <w:rPr>
          <w:spacing w:val="-9"/>
          <w:u w:val="none"/>
        </w:rPr>
        <w:t> </w:t>
      </w:r>
      <w:r>
        <w:rPr>
          <w:u w:val="none"/>
        </w:rPr>
        <w:t>This</w:t>
      </w:r>
      <w:r>
        <w:rPr>
          <w:spacing w:val="-4"/>
          <w:u w:val="none"/>
        </w:rPr>
        <w:t> </w:t>
      </w:r>
      <w:r>
        <w:rPr>
          <w:u w:val="none"/>
        </w:rPr>
        <w:t>is</w:t>
      </w:r>
      <w:r>
        <w:rPr>
          <w:spacing w:val="-4"/>
          <w:u w:val="none"/>
        </w:rPr>
        <w:t> </w:t>
      </w:r>
      <w:r>
        <w:rPr>
          <w:u w:val="none"/>
        </w:rPr>
        <w:t>another</w:t>
      </w:r>
      <w:r>
        <w:rPr>
          <w:spacing w:val="-4"/>
          <w:u w:val="none"/>
        </w:rPr>
        <w:t> </w:t>
      </w:r>
      <w:r>
        <w:rPr>
          <w:u w:val="none"/>
        </w:rPr>
        <w:t>good</w:t>
      </w:r>
      <w:r>
        <w:rPr>
          <w:spacing w:val="-2"/>
          <w:u w:val="none"/>
        </w:rPr>
        <w:t> </w:t>
      </w:r>
      <w:r>
        <w:rPr>
          <w:u w:val="none"/>
        </w:rPr>
        <w:t>example</w:t>
      </w:r>
      <w:r>
        <w:rPr>
          <w:spacing w:val="-4"/>
          <w:u w:val="none"/>
        </w:rPr>
        <w:t> </w:t>
      </w:r>
      <w:r>
        <w:rPr>
          <w:u w:val="none"/>
        </w:rPr>
        <w:t>of</w:t>
      </w:r>
      <w:r>
        <w:rPr>
          <w:spacing w:val="-4"/>
          <w:u w:val="none"/>
        </w:rPr>
        <w:t> </w:t>
      </w:r>
      <w:r>
        <w:rPr>
          <w:u w:val="none"/>
        </w:rPr>
        <w:t>where</w:t>
      </w:r>
      <w:r>
        <w:rPr>
          <w:spacing w:val="-4"/>
          <w:u w:val="none"/>
        </w:rPr>
        <w:t> </w:t>
      </w:r>
      <w:r>
        <w:rPr>
          <w:u w:val="none"/>
        </w:rPr>
        <w:t>the</w:t>
      </w:r>
      <w:r>
        <w:rPr>
          <w:spacing w:val="-4"/>
          <w:u w:val="none"/>
        </w:rPr>
        <w:t> </w:t>
      </w:r>
      <w:r>
        <w:rPr>
          <w:u w:val="none"/>
        </w:rPr>
        <w:t>meaning</w:t>
      </w:r>
      <w:r>
        <w:rPr>
          <w:spacing w:val="-4"/>
          <w:u w:val="none"/>
        </w:rPr>
        <w:t> </w:t>
      </w:r>
      <w:r>
        <w:rPr>
          <w:u w:val="none"/>
        </w:rPr>
        <w:t>is</w:t>
      </w:r>
      <w:r>
        <w:rPr>
          <w:spacing w:val="-4"/>
          <w:u w:val="none"/>
        </w:rPr>
        <w:t> </w:t>
      </w:r>
      <w:r>
        <w:rPr>
          <w:u w:val="none"/>
        </w:rPr>
        <w:t>a</w:t>
      </w:r>
      <w:r>
        <w:rPr>
          <w:spacing w:val="-4"/>
          <w:u w:val="none"/>
        </w:rPr>
        <w:t> </w:t>
      </w:r>
      <w:r>
        <w:rPr>
          <w:u w:val="none"/>
        </w:rPr>
        <w:t>statement. It does not mean that Ishmael is God.</w:t>
      </w:r>
    </w:p>
    <w:p>
      <w:pPr>
        <w:pStyle w:val="BodyText"/>
        <w:spacing w:line="259" w:lineRule="auto" w:before="160"/>
        <w:ind w:right="314"/>
      </w:pPr>
      <w:r>
        <w:rPr>
          <w:color w:val="0D5FAD"/>
          <w:u w:val="single" w:color="0D5FAD"/>
        </w:rPr>
        <w:t>ISRAEL</w:t>
      </w:r>
      <w:r>
        <w:rPr>
          <w:u w:val="none"/>
        </w:rPr>
        <w:t>:</w:t>
      </w:r>
      <w:r>
        <w:rPr>
          <w:spacing w:val="-3"/>
          <w:u w:val="none"/>
        </w:rPr>
        <w:t> </w:t>
      </w:r>
      <w:r>
        <w:rPr>
          <w:u w:val="none"/>
        </w:rPr>
        <w:t>“God</w:t>
      </w:r>
      <w:r>
        <w:rPr>
          <w:spacing w:val="-3"/>
          <w:u w:val="none"/>
        </w:rPr>
        <w:t> </w:t>
      </w:r>
      <w:r>
        <w:rPr>
          <w:u w:val="none"/>
        </w:rPr>
        <w:t>contends.”</w:t>
      </w:r>
      <w:r>
        <w:rPr>
          <w:spacing w:val="-4"/>
          <w:u w:val="none"/>
        </w:rPr>
        <w:t> </w:t>
      </w:r>
      <w:r>
        <w:rPr>
          <w:u w:val="none"/>
        </w:rPr>
        <w:t>Jacob</w:t>
      </w:r>
      <w:r>
        <w:rPr>
          <w:spacing w:val="-3"/>
          <w:u w:val="none"/>
        </w:rPr>
        <w:t> </w:t>
      </w:r>
      <w:r>
        <w:rPr>
          <w:u w:val="none"/>
        </w:rPr>
        <w:t>wrestled</w:t>
      </w:r>
      <w:r>
        <w:rPr>
          <w:spacing w:val="-3"/>
          <w:u w:val="none"/>
        </w:rPr>
        <w:t> </w:t>
      </w:r>
      <w:r>
        <w:rPr>
          <w:u w:val="none"/>
        </w:rPr>
        <w:t>with</w:t>
      </w:r>
      <w:r>
        <w:rPr>
          <w:spacing w:val="-3"/>
          <w:u w:val="none"/>
        </w:rPr>
        <w:t> </w:t>
      </w:r>
      <w:r>
        <w:rPr>
          <w:u w:val="none"/>
        </w:rPr>
        <w:t>an</w:t>
      </w:r>
      <w:r>
        <w:rPr>
          <w:spacing w:val="-1"/>
          <w:u w:val="none"/>
        </w:rPr>
        <w:t> </w:t>
      </w:r>
      <w:r>
        <w:rPr>
          <w:u w:val="none"/>
        </w:rPr>
        <w:t>angel</w:t>
      </w:r>
      <w:r>
        <w:rPr>
          <w:spacing w:val="-3"/>
          <w:u w:val="none"/>
        </w:rPr>
        <w:t> </w:t>
      </w:r>
      <w:r>
        <w:rPr>
          <w:u w:val="none"/>
        </w:rPr>
        <w:t>and</w:t>
      </w:r>
      <w:r>
        <w:rPr>
          <w:spacing w:val="-3"/>
          <w:u w:val="none"/>
        </w:rPr>
        <w:t> </w:t>
      </w:r>
      <w:r>
        <w:rPr>
          <w:u w:val="none"/>
        </w:rPr>
        <w:t>would</w:t>
      </w:r>
      <w:r>
        <w:rPr>
          <w:spacing w:val="-3"/>
          <w:u w:val="none"/>
        </w:rPr>
        <w:t> </w:t>
      </w:r>
      <w:r>
        <w:rPr>
          <w:u w:val="none"/>
        </w:rPr>
        <w:t>not</w:t>
      </w:r>
      <w:r>
        <w:rPr>
          <w:spacing w:val="-3"/>
          <w:u w:val="none"/>
        </w:rPr>
        <w:t> </w:t>
      </w:r>
      <w:r>
        <w:rPr>
          <w:u w:val="none"/>
        </w:rPr>
        <w:t>let</w:t>
      </w:r>
      <w:r>
        <w:rPr>
          <w:spacing w:val="-3"/>
          <w:u w:val="none"/>
        </w:rPr>
        <w:t> </w:t>
      </w:r>
      <w:r>
        <w:rPr>
          <w:u w:val="none"/>
        </w:rPr>
        <w:t>it</w:t>
      </w:r>
      <w:r>
        <w:rPr>
          <w:spacing w:val="-3"/>
          <w:u w:val="none"/>
        </w:rPr>
        <w:t> </w:t>
      </w:r>
      <w:r>
        <w:rPr>
          <w:u w:val="none"/>
        </w:rPr>
        <w:t>leave</w:t>
      </w:r>
      <w:r>
        <w:rPr>
          <w:spacing w:val="-4"/>
          <w:u w:val="none"/>
        </w:rPr>
        <w:t> </w:t>
      </w:r>
      <w:r>
        <w:rPr>
          <w:u w:val="none"/>
        </w:rPr>
        <w:t>until</w:t>
      </w:r>
      <w:r>
        <w:rPr>
          <w:spacing w:val="-3"/>
          <w:u w:val="none"/>
        </w:rPr>
        <w:t> </w:t>
      </w:r>
      <w:r>
        <w:rPr>
          <w:u w:val="none"/>
        </w:rPr>
        <w:t>the</w:t>
      </w:r>
      <w:r>
        <w:rPr>
          <w:spacing w:val="-4"/>
          <w:u w:val="none"/>
        </w:rPr>
        <w:t> </w:t>
      </w:r>
      <w:r>
        <w:rPr>
          <w:u w:val="none"/>
        </w:rPr>
        <w:t>angel blessed him.</w:t>
      </w:r>
      <w:r>
        <w:rPr>
          <w:spacing w:val="-12"/>
          <w:u w:val="none"/>
        </w:rPr>
        <w:t> </w:t>
      </w:r>
      <w:r>
        <w:rPr>
          <w:u w:val="none"/>
        </w:rPr>
        <w:t>After receiving the blessing, Jacob is given this new name “Israel” (</w:t>
      </w:r>
      <w:r>
        <w:rPr>
          <w:color w:val="0D5FAD"/>
          <w:u w:val="single" w:color="0D5FAD"/>
        </w:rPr>
        <w:t>Genesis 32:22-</w:t>
      </w:r>
      <w:r>
        <w:rPr>
          <w:color w:val="0D5FAD"/>
          <w:u w:val="none"/>
        </w:rPr>
        <w:t> </w:t>
      </w:r>
      <w:r>
        <w:rPr>
          <w:color w:val="0D5FAD"/>
          <w:u w:val="single" w:color="0D5FAD"/>
        </w:rPr>
        <w:t>28</w:t>
      </w:r>
      <w:r>
        <w:rPr>
          <w:u w:val="none"/>
        </w:rPr>
        <w:t>). This is a good example how a name receives a meaning – By the actions of the person.</w:t>
      </w:r>
    </w:p>
    <w:p>
      <w:pPr>
        <w:pStyle w:val="BodyText"/>
        <w:spacing w:line="398" w:lineRule="auto" w:before="159"/>
        <w:ind w:right="6232"/>
      </w:pPr>
      <w:r>
        <w:rPr>
          <w:color w:val="0D5FAD"/>
          <w:u w:val="single" w:color="0D5FAD"/>
        </w:rPr>
        <w:t>ITHIEL</w:t>
      </w:r>
      <w:r>
        <w:rPr>
          <w:u w:val="none"/>
        </w:rPr>
        <w:t>:</w:t>
      </w:r>
      <w:r>
        <w:rPr>
          <w:spacing w:val="-10"/>
          <w:u w:val="none"/>
        </w:rPr>
        <w:t> </w:t>
      </w:r>
      <w:r>
        <w:rPr>
          <w:u w:val="none"/>
        </w:rPr>
        <w:t>“God</w:t>
      </w:r>
      <w:r>
        <w:rPr>
          <w:spacing w:val="-10"/>
          <w:u w:val="none"/>
        </w:rPr>
        <w:t> </w:t>
      </w:r>
      <w:r>
        <w:rPr>
          <w:u w:val="none"/>
        </w:rPr>
        <w:t>is</w:t>
      </w:r>
      <w:r>
        <w:rPr>
          <w:spacing w:val="-10"/>
          <w:u w:val="none"/>
        </w:rPr>
        <w:t> </w:t>
      </w:r>
      <w:r>
        <w:rPr>
          <w:u w:val="none"/>
        </w:rPr>
        <w:t>with</w:t>
      </w:r>
      <w:r>
        <w:rPr>
          <w:spacing w:val="-10"/>
          <w:u w:val="none"/>
        </w:rPr>
        <w:t> </w:t>
      </w:r>
      <w:r>
        <w:rPr>
          <w:u w:val="none"/>
        </w:rPr>
        <w:t>me” </w:t>
      </w:r>
      <w:r>
        <w:rPr>
          <w:color w:val="0D5FAD"/>
          <w:u w:val="single" w:color="0D5FAD"/>
        </w:rPr>
        <w:t>JAHLEEL</w:t>
      </w:r>
      <w:r>
        <w:rPr>
          <w:u w:val="none"/>
        </w:rPr>
        <w:t>: “God waits”</w:t>
      </w:r>
    </w:p>
    <w:p>
      <w:pPr>
        <w:pStyle w:val="BodyText"/>
        <w:spacing w:line="398" w:lineRule="auto" w:before="1"/>
        <w:ind w:right="5306"/>
      </w:pPr>
      <w:r>
        <w:rPr>
          <w:color w:val="0D5FAD"/>
          <w:u w:val="single" w:color="0D5FAD"/>
        </w:rPr>
        <w:t>JECONIAH</w:t>
      </w:r>
      <w:r>
        <w:rPr>
          <w:u w:val="none"/>
        </w:rPr>
        <w:t>:</w:t>
      </w:r>
      <w:r>
        <w:rPr>
          <w:spacing w:val="-15"/>
          <w:u w:val="none"/>
        </w:rPr>
        <w:t> </w:t>
      </w:r>
      <w:r>
        <w:rPr>
          <w:u w:val="none"/>
        </w:rPr>
        <w:t>“YAHWEH</w:t>
      </w:r>
      <w:r>
        <w:rPr>
          <w:spacing w:val="-15"/>
          <w:u w:val="none"/>
        </w:rPr>
        <w:t> </w:t>
      </w:r>
      <w:r>
        <w:rPr>
          <w:u w:val="none"/>
        </w:rPr>
        <w:t>will</w:t>
      </w:r>
      <w:r>
        <w:rPr>
          <w:spacing w:val="-15"/>
          <w:u w:val="none"/>
        </w:rPr>
        <w:t> </w:t>
      </w:r>
      <w:r>
        <w:rPr>
          <w:u w:val="none"/>
        </w:rPr>
        <w:t>establish” </w:t>
      </w:r>
      <w:r>
        <w:rPr>
          <w:color w:val="0D5FAD"/>
          <w:u w:val="single" w:color="0D5FAD"/>
        </w:rPr>
        <w:t>JEDIDIAH</w:t>
      </w:r>
      <w:r>
        <w:rPr>
          <w:u w:val="none"/>
        </w:rPr>
        <w:t>: “Beloved of YAHWEH” </w:t>
      </w:r>
      <w:r>
        <w:rPr>
          <w:color w:val="0D5FAD"/>
          <w:u w:val="single" w:color="0D5FAD"/>
        </w:rPr>
        <w:t>JEHOIAKIM</w:t>
      </w:r>
      <w:r>
        <w:rPr>
          <w:u w:val="none"/>
        </w:rPr>
        <w:t>: “Raised by YAHWEH”</w:t>
      </w:r>
    </w:p>
    <w:p>
      <w:pPr>
        <w:pStyle w:val="BodyText"/>
        <w:spacing w:line="274" w:lineRule="exact"/>
      </w:pPr>
      <w:r>
        <w:rPr>
          <w:color w:val="0D5FAD"/>
          <w:u w:val="single" w:color="0D5FAD"/>
        </w:rPr>
        <w:t>JEHORAM</w:t>
      </w:r>
      <w:r>
        <w:rPr>
          <w:u w:val="none"/>
        </w:rPr>
        <w:t>:</w:t>
      </w:r>
      <w:r>
        <w:rPr>
          <w:spacing w:val="-3"/>
          <w:u w:val="none"/>
        </w:rPr>
        <w:t> </w:t>
      </w:r>
      <w:r>
        <w:rPr>
          <w:u w:val="none"/>
        </w:rPr>
        <w:t>“Exalted</w:t>
      </w:r>
      <w:r>
        <w:rPr>
          <w:spacing w:val="-3"/>
          <w:u w:val="none"/>
        </w:rPr>
        <w:t> </w:t>
      </w:r>
      <w:r>
        <w:rPr>
          <w:u w:val="none"/>
        </w:rPr>
        <w:t>by</w:t>
      </w:r>
      <w:r>
        <w:rPr>
          <w:spacing w:val="-10"/>
          <w:u w:val="none"/>
        </w:rPr>
        <w:t> </w:t>
      </w:r>
      <w:r>
        <w:rPr>
          <w:spacing w:val="-2"/>
          <w:u w:val="none"/>
        </w:rPr>
        <w:t>YAHWEH”</w:t>
      </w:r>
    </w:p>
    <w:p>
      <w:pPr>
        <w:spacing w:after="0" w:line="274" w:lineRule="exact"/>
        <w:sectPr>
          <w:pgSz w:w="12240" w:h="15840"/>
          <w:pgMar w:header="0" w:footer="523" w:top="1360" w:bottom="720" w:left="1320" w:right="1160"/>
        </w:sectPr>
      </w:pPr>
    </w:p>
    <w:p>
      <w:pPr>
        <w:pStyle w:val="BodyText"/>
        <w:spacing w:before="79"/>
      </w:pPr>
      <w:r>
        <w:rPr>
          <w:color w:val="0D5FAD"/>
          <w:u w:val="single" w:color="0D5FAD"/>
        </w:rPr>
        <w:t>JEHU</w:t>
      </w:r>
      <w:r>
        <w:rPr>
          <w:u w:val="none"/>
        </w:rPr>
        <w:t>:</w:t>
      </w:r>
      <w:r>
        <w:rPr>
          <w:spacing w:val="-14"/>
          <w:u w:val="none"/>
        </w:rPr>
        <w:t> </w:t>
      </w:r>
      <w:r>
        <w:rPr>
          <w:u w:val="none"/>
        </w:rPr>
        <w:t>“YAHWEH</w:t>
      </w:r>
      <w:r>
        <w:rPr>
          <w:spacing w:val="-11"/>
          <w:u w:val="none"/>
        </w:rPr>
        <w:t> </w:t>
      </w:r>
      <w:r>
        <w:rPr>
          <w:u w:val="none"/>
        </w:rPr>
        <w:t>is</w:t>
      </w:r>
      <w:r>
        <w:rPr>
          <w:spacing w:val="-11"/>
          <w:u w:val="none"/>
        </w:rPr>
        <w:t> </w:t>
      </w:r>
      <w:r>
        <w:rPr>
          <w:spacing w:val="-5"/>
          <w:u w:val="none"/>
        </w:rPr>
        <w:t>he”</w:t>
      </w:r>
    </w:p>
    <w:p>
      <w:pPr>
        <w:pStyle w:val="BodyText"/>
        <w:spacing w:line="398" w:lineRule="auto" w:before="182"/>
        <w:ind w:right="5306"/>
      </w:pPr>
      <w:r>
        <w:rPr>
          <w:color w:val="0D5FAD"/>
          <w:u w:val="single" w:color="0D5FAD"/>
        </w:rPr>
        <w:t>JEREMIAH</w:t>
      </w:r>
      <w:r>
        <w:rPr>
          <w:u w:val="none"/>
        </w:rPr>
        <w:t>:</w:t>
      </w:r>
      <w:r>
        <w:rPr>
          <w:spacing w:val="-15"/>
          <w:u w:val="none"/>
        </w:rPr>
        <w:t> </w:t>
      </w:r>
      <w:r>
        <w:rPr>
          <w:u w:val="none"/>
        </w:rPr>
        <w:t>“YAHWEH</w:t>
      </w:r>
      <w:r>
        <w:rPr>
          <w:spacing w:val="-15"/>
          <w:u w:val="none"/>
        </w:rPr>
        <w:t> </w:t>
      </w:r>
      <w:r>
        <w:rPr>
          <w:u w:val="none"/>
        </w:rPr>
        <w:t>will</w:t>
      </w:r>
      <w:r>
        <w:rPr>
          <w:spacing w:val="-15"/>
          <w:u w:val="none"/>
        </w:rPr>
        <w:t> </w:t>
      </w:r>
      <w:r>
        <w:rPr>
          <w:u w:val="none"/>
        </w:rPr>
        <w:t>exalt” </w:t>
      </w:r>
      <w:r>
        <w:rPr>
          <w:color w:val="0D5FAD"/>
          <w:u w:val="single" w:color="0D5FAD"/>
        </w:rPr>
        <w:t>JERIAH</w:t>
      </w:r>
      <w:r>
        <w:rPr>
          <w:u w:val="none"/>
        </w:rPr>
        <w:t>: “Taught by YAHWEH”</w:t>
      </w:r>
    </w:p>
    <w:p>
      <w:pPr>
        <w:pStyle w:val="BodyText"/>
        <w:spacing w:line="398" w:lineRule="auto"/>
        <w:ind w:right="4441"/>
      </w:pPr>
      <w:r>
        <w:rPr>
          <w:color w:val="0D5FAD"/>
          <w:u w:val="single" w:color="0D5FAD"/>
        </w:rPr>
        <w:t>JESUS</w:t>
      </w:r>
      <w:r>
        <w:rPr>
          <w:u w:val="none"/>
        </w:rPr>
        <w:t>:</w:t>
      </w:r>
      <w:r>
        <w:rPr>
          <w:spacing w:val="-15"/>
          <w:u w:val="none"/>
        </w:rPr>
        <w:t> </w:t>
      </w:r>
      <w:r>
        <w:rPr>
          <w:u w:val="none"/>
        </w:rPr>
        <w:t>A</w:t>
      </w:r>
      <w:r>
        <w:rPr>
          <w:spacing w:val="-15"/>
          <w:u w:val="none"/>
        </w:rPr>
        <w:t> </w:t>
      </w:r>
      <w:r>
        <w:rPr>
          <w:u w:val="none"/>
        </w:rPr>
        <w:t>contracted</w:t>
      </w:r>
      <w:r>
        <w:rPr>
          <w:spacing w:val="-12"/>
          <w:u w:val="none"/>
        </w:rPr>
        <w:t> </w:t>
      </w:r>
      <w:r>
        <w:rPr>
          <w:u w:val="none"/>
        </w:rPr>
        <w:t>form</w:t>
      </w:r>
      <w:r>
        <w:rPr>
          <w:spacing w:val="-6"/>
          <w:u w:val="none"/>
        </w:rPr>
        <w:t> </w:t>
      </w:r>
      <w:r>
        <w:rPr>
          <w:u w:val="none"/>
        </w:rPr>
        <w:t>of</w:t>
      </w:r>
      <w:r>
        <w:rPr>
          <w:spacing w:val="-7"/>
          <w:u w:val="none"/>
        </w:rPr>
        <w:t> </w:t>
      </w:r>
      <w:r>
        <w:rPr>
          <w:u w:val="none"/>
        </w:rPr>
        <w:t>Joshua.</w:t>
      </w:r>
      <w:r>
        <w:rPr>
          <w:spacing w:val="-6"/>
          <w:u w:val="none"/>
        </w:rPr>
        <w:t> </w:t>
      </w:r>
      <w:r>
        <w:rPr>
          <w:u w:val="none"/>
        </w:rPr>
        <w:t>See</w:t>
      </w:r>
      <w:r>
        <w:rPr>
          <w:spacing w:val="-15"/>
          <w:u w:val="none"/>
        </w:rPr>
        <w:t> </w:t>
      </w:r>
      <w:r>
        <w:rPr>
          <w:u w:val="none"/>
        </w:rPr>
        <w:t>YESHUA </w:t>
      </w:r>
      <w:r>
        <w:rPr>
          <w:color w:val="0D5FAD"/>
          <w:u w:val="single" w:color="0D5FAD"/>
        </w:rPr>
        <w:t>JOAB</w:t>
      </w:r>
      <w:r>
        <w:rPr>
          <w:u w:val="none"/>
        </w:rPr>
        <w:t>: “YAHWEH is father”</w:t>
      </w:r>
    </w:p>
    <w:p>
      <w:pPr>
        <w:pStyle w:val="BodyText"/>
        <w:spacing w:line="398" w:lineRule="auto"/>
        <w:ind w:right="6805"/>
      </w:pPr>
      <w:r>
        <w:rPr>
          <w:color w:val="0D5FAD"/>
          <w:u w:val="single" w:color="0D5FAD"/>
        </w:rPr>
        <w:t>JOASH</w:t>
      </w:r>
      <w:r>
        <w:rPr>
          <w:u w:val="none"/>
        </w:rPr>
        <w:t>:</w:t>
      </w:r>
      <w:r>
        <w:rPr>
          <w:spacing w:val="-15"/>
          <w:u w:val="none"/>
        </w:rPr>
        <w:t> </w:t>
      </w:r>
      <w:r>
        <w:rPr>
          <w:u w:val="none"/>
        </w:rPr>
        <w:t>“Fire</w:t>
      </w:r>
      <w:r>
        <w:rPr>
          <w:spacing w:val="-15"/>
          <w:u w:val="none"/>
        </w:rPr>
        <w:t> </w:t>
      </w:r>
      <w:r>
        <w:rPr>
          <w:u w:val="none"/>
        </w:rPr>
        <w:t>of</w:t>
      </w:r>
      <w:r>
        <w:rPr>
          <w:spacing w:val="-15"/>
          <w:u w:val="none"/>
        </w:rPr>
        <w:t> </w:t>
      </w:r>
      <w:r>
        <w:rPr>
          <w:u w:val="none"/>
        </w:rPr>
        <w:t>YAHWEH” </w:t>
      </w:r>
      <w:r>
        <w:rPr>
          <w:color w:val="0D5FAD"/>
          <w:u w:val="single" w:color="0D5FAD"/>
        </w:rPr>
        <w:t>JOEL</w:t>
      </w:r>
      <w:r>
        <w:rPr>
          <w:u w:val="none"/>
        </w:rPr>
        <w:t>: “YAHWEH is God”</w:t>
      </w:r>
    </w:p>
    <w:p>
      <w:pPr>
        <w:pStyle w:val="BodyText"/>
        <w:spacing w:line="398" w:lineRule="auto"/>
        <w:ind w:right="5306"/>
      </w:pPr>
      <w:r>
        <w:rPr>
          <w:color w:val="0D5FAD"/>
          <w:u w:val="single" w:color="0D5FAD"/>
        </w:rPr>
        <w:t>JOSHUA</w:t>
      </w:r>
      <w:r>
        <w:rPr>
          <w:u w:val="none"/>
        </w:rPr>
        <w:t>: “YAHWEH is salvation” </w:t>
      </w:r>
      <w:r>
        <w:rPr>
          <w:color w:val="0D5FAD"/>
          <w:u w:val="single" w:color="0D5FAD"/>
        </w:rPr>
        <w:t>JOTHAM</w:t>
      </w:r>
      <w:r>
        <w:rPr>
          <w:u w:val="none"/>
        </w:rPr>
        <w:t>: “YAHWEH is perfect” </w:t>
      </w:r>
      <w:r>
        <w:rPr>
          <w:color w:val="0D5FAD"/>
          <w:u w:val="single" w:color="0D5FAD"/>
        </w:rPr>
        <w:t>MALACHI</w:t>
      </w:r>
      <w:r>
        <w:rPr>
          <w:u w:val="none"/>
        </w:rPr>
        <w:t>:</w:t>
      </w:r>
      <w:r>
        <w:rPr>
          <w:spacing w:val="-8"/>
          <w:u w:val="none"/>
        </w:rPr>
        <w:t> </w:t>
      </w:r>
      <w:r>
        <w:rPr>
          <w:u w:val="none"/>
        </w:rPr>
        <w:t>“My</w:t>
      </w:r>
      <w:r>
        <w:rPr>
          <w:spacing w:val="-8"/>
          <w:u w:val="none"/>
        </w:rPr>
        <w:t> </w:t>
      </w:r>
      <w:r>
        <w:rPr>
          <w:u w:val="none"/>
        </w:rPr>
        <w:t>messenger”</w:t>
      </w:r>
      <w:r>
        <w:rPr>
          <w:spacing w:val="-9"/>
          <w:u w:val="none"/>
        </w:rPr>
        <w:t> </w:t>
      </w:r>
      <w:r>
        <w:rPr>
          <w:u w:val="none"/>
        </w:rPr>
        <w:t>or</w:t>
      </w:r>
      <w:r>
        <w:rPr>
          <w:spacing w:val="-7"/>
          <w:u w:val="none"/>
        </w:rPr>
        <w:t> </w:t>
      </w:r>
      <w:r>
        <w:rPr>
          <w:u w:val="none"/>
        </w:rPr>
        <w:t>“My</w:t>
      </w:r>
      <w:r>
        <w:rPr>
          <w:spacing w:val="-8"/>
          <w:u w:val="none"/>
        </w:rPr>
        <w:t> </w:t>
      </w:r>
      <w:r>
        <w:rPr>
          <w:u w:val="none"/>
        </w:rPr>
        <w:t>angel” </w:t>
      </w:r>
      <w:r>
        <w:rPr>
          <w:color w:val="0D5FAD"/>
          <w:u w:val="single" w:color="0D5FAD"/>
        </w:rPr>
        <w:t>MATTANIAH</w:t>
      </w:r>
      <w:r>
        <w:rPr>
          <w:u w:val="none"/>
        </w:rPr>
        <w:t>: “Gift of YAHWEH” </w:t>
      </w:r>
      <w:r>
        <w:rPr>
          <w:color w:val="0D5FAD"/>
          <w:u w:val="single" w:color="0D5FAD"/>
        </w:rPr>
        <w:t>MEDAD</w:t>
      </w:r>
      <w:r>
        <w:rPr>
          <w:u w:val="none"/>
        </w:rPr>
        <w:t>: “Love”</w:t>
      </w:r>
    </w:p>
    <w:p>
      <w:pPr>
        <w:pStyle w:val="BodyText"/>
        <w:spacing w:line="398" w:lineRule="auto"/>
        <w:ind w:right="5306"/>
      </w:pPr>
      <w:r>
        <w:rPr>
          <w:color w:val="0D5FAD"/>
          <w:u w:val="single" w:color="0D5FAD"/>
        </w:rPr>
        <w:t>MEHETABEL</w:t>
      </w:r>
      <w:r>
        <w:rPr>
          <w:u w:val="none"/>
        </w:rPr>
        <w:t>: “God makes happy” </w:t>
      </w:r>
      <w:r>
        <w:rPr>
          <w:color w:val="0D5FAD"/>
          <w:u w:val="single" w:color="0D5FAD"/>
        </w:rPr>
        <w:t>MICAIAH</w:t>
      </w:r>
      <w:r>
        <w:rPr>
          <w:u w:val="none"/>
        </w:rPr>
        <w:t>:</w:t>
      </w:r>
      <w:r>
        <w:rPr>
          <w:spacing w:val="-15"/>
          <w:u w:val="none"/>
        </w:rPr>
        <w:t> </w:t>
      </w:r>
      <w:r>
        <w:rPr>
          <w:u w:val="none"/>
        </w:rPr>
        <w:t>“Who</w:t>
      </w:r>
      <w:r>
        <w:rPr>
          <w:spacing w:val="-15"/>
          <w:u w:val="none"/>
        </w:rPr>
        <w:t> </w:t>
      </w:r>
      <w:r>
        <w:rPr>
          <w:u w:val="none"/>
        </w:rPr>
        <w:t>is</w:t>
      </w:r>
      <w:r>
        <w:rPr>
          <w:spacing w:val="-15"/>
          <w:u w:val="none"/>
        </w:rPr>
        <w:t> </w:t>
      </w:r>
      <w:r>
        <w:rPr>
          <w:u w:val="none"/>
        </w:rPr>
        <w:t>like</w:t>
      </w:r>
      <w:r>
        <w:rPr>
          <w:spacing w:val="-15"/>
          <w:u w:val="none"/>
        </w:rPr>
        <w:t> </w:t>
      </w:r>
      <w:r>
        <w:rPr>
          <w:u w:val="none"/>
        </w:rPr>
        <w:t>YAHWEH?” </w:t>
      </w:r>
      <w:r>
        <w:rPr>
          <w:color w:val="0D5FAD"/>
          <w:u w:val="single" w:color="0D5FAD"/>
        </w:rPr>
        <w:t>MICHAEL</w:t>
      </w:r>
      <w:r>
        <w:rPr>
          <w:u w:val="none"/>
        </w:rPr>
        <w:t>: “Who is like God?” </w:t>
      </w:r>
      <w:r>
        <w:rPr>
          <w:color w:val="0D5FAD"/>
          <w:u w:val="single" w:color="0D5FAD"/>
        </w:rPr>
        <w:t>NEHEMIAH</w:t>
      </w:r>
      <w:r>
        <w:rPr>
          <w:u w:val="none"/>
        </w:rPr>
        <w:t>: “YAHWEH comforts” </w:t>
      </w:r>
      <w:r>
        <w:rPr>
          <w:color w:val="0D5FAD"/>
          <w:u w:val="single" w:color="0D5FAD"/>
        </w:rPr>
        <w:t>NERIAH</w:t>
      </w:r>
      <w:r>
        <w:rPr>
          <w:u w:val="none"/>
        </w:rPr>
        <w:t>: “Lamp of YAHWEH” </w:t>
      </w:r>
      <w:r>
        <w:rPr>
          <w:color w:val="0D5FAD"/>
          <w:u w:val="single" w:color="0D5FAD"/>
        </w:rPr>
        <w:t>OBADIAH</w:t>
      </w:r>
      <w:r>
        <w:rPr>
          <w:u w:val="none"/>
        </w:rPr>
        <w:t>: “Serving YAHWEH”</w:t>
      </w:r>
    </w:p>
    <w:p>
      <w:pPr>
        <w:pStyle w:val="BodyText"/>
        <w:spacing w:line="398" w:lineRule="auto"/>
        <w:ind w:right="6232"/>
      </w:pPr>
      <w:r>
        <w:rPr>
          <w:color w:val="0D5FAD"/>
          <w:u w:val="single" w:color="0D5FAD"/>
        </w:rPr>
        <w:t>SERAIAH</w:t>
      </w:r>
      <w:r>
        <w:rPr>
          <w:u w:val="none"/>
        </w:rPr>
        <w:t>: “Yahweh is ruler” </w:t>
      </w:r>
      <w:r>
        <w:rPr>
          <w:color w:val="0D5FAD"/>
          <w:u w:val="single" w:color="0D5FAD"/>
        </w:rPr>
        <w:t>URIAH</w:t>
      </w:r>
      <w:r>
        <w:rPr>
          <w:u w:val="none"/>
        </w:rPr>
        <w:t>:</w:t>
      </w:r>
      <w:r>
        <w:rPr>
          <w:spacing w:val="-5"/>
          <w:u w:val="none"/>
        </w:rPr>
        <w:t> </w:t>
      </w:r>
      <w:r>
        <w:rPr>
          <w:u w:val="none"/>
        </w:rPr>
        <w:t>“YAHWEH</w:t>
      </w:r>
      <w:r>
        <w:rPr>
          <w:spacing w:val="-6"/>
          <w:u w:val="none"/>
        </w:rPr>
        <w:t> </w:t>
      </w:r>
      <w:r>
        <w:rPr>
          <w:u w:val="none"/>
        </w:rPr>
        <w:t>is</w:t>
      </w:r>
      <w:r>
        <w:rPr>
          <w:spacing w:val="-3"/>
          <w:u w:val="none"/>
        </w:rPr>
        <w:t> </w:t>
      </w:r>
      <w:r>
        <w:rPr>
          <w:u w:val="none"/>
        </w:rPr>
        <w:t>my</w:t>
      </w:r>
      <w:r>
        <w:rPr>
          <w:spacing w:val="-5"/>
          <w:u w:val="none"/>
        </w:rPr>
        <w:t> </w:t>
      </w:r>
      <w:r>
        <w:rPr>
          <w:u w:val="none"/>
        </w:rPr>
        <w:t>light” </w:t>
      </w:r>
      <w:r>
        <w:rPr>
          <w:color w:val="0D5FAD"/>
          <w:u w:val="single" w:color="0D5FAD"/>
        </w:rPr>
        <w:t>UZZIAH</w:t>
      </w:r>
      <w:r>
        <w:rPr>
          <w:u w:val="none"/>
        </w:rPr>
        <w:t>:</w:t>
      </w:r>
      <w:r>
        <w:rPr>
          <w:spacing w:val="-15"/>
          <w:u w:val="none"/>
        </w:rPr>
        <w:t> </w:t>
      </w:r>
      <w:r>
        <w:rPr>
          <w:u w:val="none"/>
        </w:rPr>
        <w:t>“My</w:t>
      </w:r>
      <w:r>
        <w:rPr>
          <w:spacing w:val="-15"/>
          <w:u w:val="none"/>
        </w:rPr>
        <w:t> </w:t>
      </w:r>
      <w:r>
        <w:rPr>
          <w:u w:val="none"/>
        </w:rPr>
        <w:t>power</w:t>
      </w:r>
      <w:r>
        <w:rPr>
          <w:spacing w:val="-15"/>
          <w:u w:val="none"/>
        </w:rPr>
        <w:t> </w:t>
      </w:r>
      <w:r>
        <w:rPr>
          <w:u w:val="none"/>
        </w:rPr>
        <w:t>is</w:t>
      </w:r>
      <w:r>
        <w:rPr>
          <w:spacing w:val="-15"/>
          <w:u w:val="none"/>
        </w:rPr>
        <w:t> </w:t>
      </w:r>
      <w:r>
        <w:rPr>
          <w:u w:val="none"/>
        </w:rPr>
        <w:t>Yahweh”</w:t>
      </w:r>
    </w:p>
    <w:p>
      <w:pPr>
        <w:pStyle w:val="BodyText"/>
        <w:spacing w:line="398" w:lineRule="auto"/>
        <w:ind w:right="4761"/>
      </w:pPr>
      <w:r>
        <w:rPr>
          <w:color w:val="0D5FAD"/>
          <w:u w:val="single" w:color="0D5FAD"/>
        </w:rPr>
        <w:t>YESHUA:</w:t>
      </w:r>
      <w:r>
        <w:rPr>
          <w:color w:val="0D5FAD"/>
          <w:spacing w:val="-14"/>
          <w:u w:val="none"/>
        </w:rPr>
        <w:t> </w:t>
      </w:r>
      <w:r>
        <w:rPr>
          <w:u w:val="none"/>
        </w:rPr>
        <w:t>“To</w:t>
      </w:r>
      <w:r>
        <w:rPr>
          <w:spacing w:val="-14"/>
          <w:u w:val="none"/>
        </w:rPr>
        <w:t> </w:t>
      </w:r>
      <w:r>
        <w:rPr>
          <w:u w:val="none"/>
        </w:rPr>
        <w:t>deliver/rescue/save”</w:t>
      </w:r>
      <w:r>
        <w:rPr>
          <w:spacing w:val="-15"/>
          <w:u w:val="none"/>
        </w:rPr>
        <w:t> </w:t>
      </w:r>
      <w:r>
        <w:rPr>
          <w:u w:val="none"/>
        </w:rPr>
        <w:t>(Jesus</w:t>
      </w:r>
      <w:r>
        <w:rPr>
          <w:spacing w:val="-14"/>
          <w:u w:val="none"/>
        </w:rPr>
        <w:t> </w:t>
      </w:r>
      <w:r>
        <w:rPr>
          <w:u w:val="none"/>
        </w:rPr>
        <w:t>Christ) </w:t>
      </w:r>
      <w:r>
        <w:rPr>
          <w:color w:val="0D5FAD"/>
          <w:u w:val="single" w:color="0D5FAD"/>
        </w:rPr>
        <w:t>ZEBADIAH</w:t>
      </w:r>
      <w:r>
        <w:rPr>
          <w:u w:val="none"/>
        </w:rPr>
        <w:t>: “Yahweh has bestowed” </w:t>
      </w:r>
      <w:r>
        <w:rPr>
          <w:color w:val="0D5FAD"/>
          <w:u w:val="single" w:color="0D5FAD"/>
        </w:rPr>
        <w:t>ZECHARIAH</w:t>
      </w:r>
      <w:r>
        <w:rPr>
          <w:u w:val="none"/>
        </w:rPr>
        <w:t>: “Yahweh remembers” </w:t>
      </w:r>
      <w:r>
        <w:rPr>
          <w:color w:val="0D5FAD"/>
          <w:u w:val="single" w:color="0D5FAD"/>
        </w:rPr>
        <w:t>ZEDEKIAH</w:t>
      </w:r>
      <w:r>
        <w:rPr>
          <w:u w:val="none"/>
        </w:rPr>
        <w:t>: “Justice of Yahweh”</w:t>
      </w:r>
    </w:p>
    <w:p>
      <w:pPr>
        <w:pStyle w:val="BodyText"/>
        <w:spacing w:line="275" w:lineRule="exact"/>
      </w:pPr>
      <w:r>
        <w:rPr>
          <w:color w:val="0D5FAD"/>
          <w:u w:val="single" w:color="0D5FAD"/>
        </w:rPr>
        <w:t>ZURIEL</w:t>
      </w:r>
      <w:r>
        <w:rPr>
          <w:u w:val="none"/>
        </w:rPr>
        <w:t>:</w:t>
      </w:r>
      <w:r>
        <w:rPr>
          <w:spacing w:val="-2"/>
          <w:u w:val="none"/>
        </w:rPr>
        <w:t> </w:t>
      </w:r>
      <w:r>
        <w:rPr>
          <w:u w:val="none"/>
        </w:rPr>
        <w:t>“My</w:t>
      </w:r>
      <w:r>
        <w:rPr>
          <w:spacing w:val="-2"/>
          <w:u w:val="none"/>
        </w:rPr>
        <w:t> </w:t>
      </w:r>
      <w:r>
        <w:rPr>
          <w:u w:val="none"/>
        </w:rPr>
        <w:t>rock</w:t>
      </w:r>
      <w:r>
        <w:rPr>
          <w:spacing w:val="-2"/>
          <w:u w:val="none"/>
        </w:rPr>
        <w:t> </w:t>
      </w:r>
      <w:r>
        <w:rPr>
          <w:u w:val="none"/>
        </w:rPr>
        <w:t>is</w:t>
      </w:r>
      <w:r>
        <w:rPr>
          <w:spacing w:val="-2"/>
          <w:u w:val="none"/>
        </w:rPr>
        <w:t> </w:t>
      </w:r>
      <w:r>
        <w:rPr>
          <w:spacing w:val="-4"/>
          <w:u w:val="none"/>
        </w:rPr>
        <w:t>God”</w:t>
      </w:r>
    </w:p>
    <w:p>
      <w:pPr>
        <w:spacing w:after="0" w:line="275" w:lineRule="exact"/>
        <w:sectPr>
          <w:pgSz w:w="12240" w:h="15840"/>
          <w:pgMar w:header="0" w:footer="523" w:top="1360" w:bottom="720" w:left="1320" w:right="1160"/>
        </w:sectPr>
      </w:pPr>
    </w:p>
    <w:p>
      <w:pPr>
        <w:pStyle w:val="Heading1"/>
      </w:pPr>
      <w:r>
        <w:rPr/>
        <w:t>The</w:t>
      </w:r>
      <w:r>
        <w:rPr>
          <w:spacing w:val="-16"/>
        </w:rPr>
        <w:t> </w:t>
      </w:r>
      <w:r>
        <w:rPr/>
        <w:t>Word</w:t>
      </w:r>
      <w:r>
        <w:rPr>
          <w:spacing w:val="-6"/>
        </w:rPr>
        <w:t> </w:t>
      </w:r>
      <w:r>
        <w:rPr/>
        <w:t>"Name"</w:t>
      </w:r>
      <w:r>
        <w:rPr>
          <w:spacing w:val="-9"/>
        </w:rPr>
        <w:t> </w:t>
      </w:r>
      <w:r>
        <w:rPr/>
        <w:t>Can</w:t>
      </w:r>
      <w:r>
        <w:rPr>
          <w:spacing w:val="-6"/>
        </w:rPr>
        <w:t> </w:t>
      </w:r>
      <w:r>
        <w:rPr/>
        <w:t>Denote</w:t>
      </w:r>
      <w:r>
        <w:rPr>
          <w:spacing w:val="-18"/>
        </w:rPr>
        <w:t> </w:t>
      </w:r>
      <w:r>
        <w:rPr>
          <w:spacing w:val="-2"/>
        </w:rPr>
        <w:t>Authority</w:t>
      </w:r>
    </w:p>
    <w:p>
      <w:pPr>
        <w:pStyle w:val="BodyText"/>
        <w:spacing w:line="259" w:lineRule="auto" w:before="303"/>
        <w:ind w:right="417"/>
      </w:pPr>
      <w:r>
        <w:rPr/>
        <w:t>In the Bible, the word "name" can have various meanings. In Greek, the word for “name” (Strong's #3686) can refer not only to an individual’s identity but also to their </w:t>
      </w:r>
      <w:r>
        <w:rPr>
          <w:b/>
        </w:rPr>
        <w:t>authority </w:t>
      </w:r>
      <w:r>
        <w:rPr/>
        <w:t>or </w:t>
      </w:r>
      <w:r>
        <w:rPr>
          <w:b/>
        </w:rPr>
        <w:t>power</w:t>
      </w:r>
      <w:r>
        <w:rPr/>
        <w:t>.</w:t>
      </w:r>
      <w:r>
        <w:rPr>
          <w:spacing w:val="-4"/>
        </w:rPr>
        <w:t> </w:t>
      </w:r>
      <w:r>
        <w:rPr/>
        <w:t>For</w:t>
      </w:r>
      <w:r>
        <w:rPr>
          <w:spacing w:val="-5"/>
        </w:rPr>
        <w:t> </w:t>
      </w:r>
      <w:r>
        <w:rPr/>
        <w:t>example,</w:t>
      </w:r>
      <w:r>
        <w:rPr>
          <w:spacing w:val="-2"/>
        </w:rPr>
        <w:t> </w:t>
      </w:r>
      <w:r>
        <w:rPr/>
        <w:t>we</w:t>
      </w:r>
      <w:r>
        <w:rPr>
          <w:spacing w:val="-3"/>
        </w:rPr>
        <w:t> </w:t>
      </w:r>
      <w:r>
        <w:rPr/>
        <w:t>often</w:t>
      </w:r>
      <w:r>
        <w:rPr>
          <w:spacing w:val="-5"/>
        </w:rPr>
        <w:t> </w:t>
      </w:r>
      <w:r>
        <w:rPr/>
        <w:t>hear</w:t>
      </w:r>
      <w:r>
        <w:rPr>
          <w:spacing w:val="-5"/>
        </w:rPr>
        <w:t> </w:t>
      </w:r>
      <w:r>
        <w:rPr/>
        <w:t>the</w:t>
      </w:r>
      <w:r>
        <w:rPr>
          <w:spacing w:val="-5"/>
        </w:rPr>
        <w:t> </w:t>
      </w:r>
      <w:r>
        <w:rPr/>
        <w:t>phrase,</w:t>
      </w:r>
      <w:r>
        <w:rPr>
          <w:spacing w:val="-4"/>
        </w:rPr>
        <w:t> </w:t>
      </w:r>
      <w:r>
        <w:rPr/>
        <w:t>“In</w:t>
      </w:r>
      <w:r>
        <w:rPr>
          <w:spacing w:val="-2"/>
        </w:rPr>
        <w:t> </w:t>
      </w:r>
      <w:r>
        <w:rPr/>
        <w:t>the</w:t>
      </w:r>
      <w:r>
        <w:rPr>
          <w:spacing w:val="-5"/>
        </w:rPr>
        <w:t> </w:t>
      </w:r>
      <w:r>
        <w:rPr/>
        <w:t>name</w:t>
      </w:r>
      <w:r>
        <w:rPr>
          <w:spacing w:val="-5"/>
        </w:rPr>
        <w:t> </w:t>
      </w:r>
      <w:r>
        <w:rPr/>
        <w:t>of</w:t>
      </w:r>
      <w:r>
        <w:rPr>
          <w:spacing w:val="-5"/>
        </w:rPr>
        <w:t> </w:t>
      </w:r>
      <w:r>
        <w:rPr/>
        <w:t>the</w:t>
      </w:r>
      <w:r>
        <w:rPr>
          <w:spacing w:val="-5"/>
        </w:rPr>
        <w:t> </w:t>
      </w:r>
      <w:r>
        <w:rPr/>
        <w:t>law,”</w:t>
      </w:r>
      <w:r>
        <w:rPr>
          <w:spacing w:val="-5"/>
        </w:rPr>
        <w:t> </w:t>
      </w:r>
      <w:r>
        <w:rPr/>
        <w:t>which</w:t>
      </w:r>
      <w:r>
        <w:rPr>
          <w:spacing w:val="-4"/>
        </w:rPr>
        <w:t> </w:t>
      </w:r>
      <w:r>
        <w:rPr/>
        <w:t>clearly</w:t>
      </w:r>
      <w:r>
        <w:rPr>
          <w:spacing w:val="-2"/>
        </w:rPr>
        <w:t> </w:t>
      </w:r>
      <w:r>
        <w:rPr/>
        <w:t>refers</w:t>
      </w:r>
      <w:r>
        <w:rPr>
          <w:spacing w:val="-4"/>
        </w:rPr>
        <w:t> </w:t>
      </w:r>
      <w:r>
        <w:rPr/>
        <w:t>to acting under the authority granted by the law. Similarly, in the Bible, when we read about someone acting in the "name" of God or Jesus, it often refers to acting with their authority.</w:t>
      </w:r>
    </w:p>
    <w:p>
      <w:pPr>
        <w:pStyle w:val="BodyText"/>
        <w:spacing w:before="5"/>
        <w:ind w:left="0"/>
      </w:pPr>
    </w:p>
    <w:p>
      <w:pPr>
        <w:pStyle w:val="Heading2"/>
      </w:pPr>
      <w:r>
        <w:rPr/>
        <w:t>Authority</w:t>
      </w:r>
      <w:r>
        <w:rPr>
          <w:spacing w:val="-2"/>
        </w:rPr>
        <w:t> </w:t>
      </w:r>
      <w:r>
        <w:rPr/>
        <w:t>of</w:t>
      </w:r>
      <w:r>
        <w:rPr>
          <w:spacing w:val="-3"/>
        </w:rPr>
        <w:t> </w:t>
      </w:r>
      <w:r>
        <w:rPr/>
        <w:t>Jesus</w:t>
      </w:r>
      <w:r>
        <w:rPr>
          <w:spacing w:val="-1"/>
        </w:rPr>
        <w:t> </w:t>
      </w:r>
      <w:r>
        <w:rPr/>
        <w:t>and</w:t>
      </w:r>
      <w:r>
        <w:rPr>
          <w:spacing w:val="-2"/>
        </w:rPr>
        <w:t> </w:t>
      </w:r>
      <w:r>
        <w:rPr/>
        <w:t>His</w:t>
      </w:r>
      <w:r>
        <w:rPr>
          <w:spacing w:val="-2"/>
        </w:rPr>
        <w:t> </w:t>
      </w:r>
      <w:r>
        <w:rPr/>
        <w:t>Relationship</w:t>
      </w:r>
      <w:r>
        <w:rPr>
          <w:spacing w:val="-1"/>
        </w:rPr>
        <w:t> </w:t>
      </w:r>
      <w:r>
        <w:rPr/>
        <w:t>to</w:t>
      </w:r>
      <w:r>
        <w:rPr>
          <w:spacing w:val="-11"/>
        </w:rPr>
        <w:t> </w:t>
      </w:r>
      <w:r>
        <w:rPr>
          <w:spacing w:val="-2"/>
        </w:rPr>
        <w:t>Yahweh</w:t>
      </w:r>
    </w:p>
    <w:p>
      <w:pPr>
        <w:pStyle w:val="BodyText"/>
        <w:spacing w:before="24"/>
        <w:ind w:left="0"/>
        <w:rPr>
          <w:b/>
        </w:rPr>
      </w:pPr>
    </w:p>
    <w:p>
      <w:pPr>
        <w:pStyle w:val="BodyText"/>
        <w:spacing w:line="259" w:lineRule="auto"/>
        <w:ind w:left="119" w:right="314"/>
      </w:pPr>
      <w:r>
        <w:rPr/>
        <w:t>The</w:t>
      </w:r>
      <w:r>
        <w:rPr>
          <w:spacing w:val="-9"/>
        </w:rPr>
        <w:t> </w:t>
      </w:r>
      <w:r>
        <w:rPr/>
        <w:t>scriptures</w:t>
      </w:r>
      <w:r>
        <w:rPr>
          <w:spacing w:val="-8"/>
        </w:rPr>
        <w:t> </w:t>
      </w:r>
      <w:r>
        <w:rPr/>
        <w:t>show</w:t>
      </w:r>
      <w:r>
        <w:rPr>
          <w:spacing w:val="-9"/>
        </w:rPr>
        <w:t> </w:t>
      </w:r>
      <w:r>
        <w:rPr/>
        <w:t>that</w:t>
      </w:r>
      <w:r>
        <w:rPr>
          <w:spacing w:val="-8"/>
        </w:rPr>
        <w:t> </w:t>
      </w:r>
      <w:r>
        <w:rPr>
          <w:b/>
        </w:rPr>
        <w:t>Jesus</w:t>
      </w:r>
      <w:r>
        <w:rPr>
          <w:b/>
          <w:spacing w:val="-8"/>
        </w:rPr>
        <w:t> </w:t>
      </w:r>
      <w:r>
        <w:rPr/>
        <w:t>(Yeshua)</w:t>
      </w:r>
      <w:r>
        <w:rPr>
          <w:spacing w:val="-7"/>
        </w:rPr>
        <w:t> </w:t>
      </w:r>
      <w:r>
        <w:rPr/>
        <w:t>was</w:t>
      </w:r>
      <w:r>
        <w:rPr>
          <w:spacing w:val="-8"/>
        </w:rPr>
        <w:t> </w:t>
      </w:r>
      <w:r>
        <w:rPr/>
        <w:t>given</w:t>
      </w:r>
      <w:r>
        <w:rPr>
          <w:spacing w:val="-8"/>
        </w:rPr>
        <w:t> </w:t>
      </w:r>
      <w:r>
        <w:rPr/>
        <w:t>great</w:t>
      </w:r>
      <w:r>
        <w:rPr>
          <w:spacing w:val="-8"/>
        </w:rPr>
        <w:t> </w:t>
      </w:r>
      <w:r>
        <w:rPr/>
        <w:t>authority</w:t>
      </w:r>
      <w:r>
        <w:rPr>
          <w:spacing w:val="-8"/>
        </w:rPr>
        <w:t> </w:t>
      </w:r>
      <w:r>
        <w:rPr/>
        <w:t>by</w:t>
      </w:r>
      <w:r>
        <w:rPr>
          <w:spacing w:val="-8"/>
        </w:rPr>
        <w:t> </w:t>
      </w:r>
      <w:r>
        <w:rPr>
          <w:b/>
        </w:rPr>
        <w:t>Yahweh</w:t>
      </w:r>
      <w:r>
        <w:rPr>
          <w:b/>
          <w:spacing w:val="-8"/>
        </w:rPr>
        <w:t> </w:t>
      </w:r>
      <w:r>
        <w:rPr/>
        <w:t>(God).</w:t>
      </w:r>
      <w:r>
        <w:rPr>
          <w:spacing w:val="-8"/>
        </w:rPr>
        <w:t> </w:t>
      </w:r>
      <w:r>
        <w:rPr/>
        <w:t>However, this does not make Jesus equal to</w:t>
      </w:r>
      <w:r>
        <w:rPr>
          <w:spacing w:val="-4"/>
        </w:rPr>
        <w:t> </w:t>
      </w:r>
      <w:r>
        <w:rPr/>
        <w:t>Yahweh; instead, he serves under God's authority.</w:t>
      </w:r>
    </w:p>
    <w:p>
      <w:pPr>
        <w:pStyle w:val="BodyText"/>
        <w:spacing w:before="4"/>
        <w:ind w:left="0"/>
      </w:pPr>
    </w:p>
    <w:p>
      <w:pPr>
        <w:pStyle w:val="BodyText"/>
        <w:spacing w:line="259" w:lineRule="auto"/>
        <w:ind w:left="119" w:right="417"/>
      </w:pPr>
      <w:r>
        <w:rPr>
          <w:b/>
        </w:rPr>
        <w:t>Philippians 2:5-11 </w:t>
      </w:r>
      <w:r>
        <w:rPr/>
        <w:t>highlights how Jesus humbled himself and, as a result, God exalted him, giving</w:t>
      </w:r>
      <w:r>
        <w:rPr>
          <w:spacing w:val="-2"/>
        </w:rPr>
        <w:t> </w:t>
      </w:r>
      <w:r>
        <w:rPr/>
        <w:t>him</w:t>
      </w:r>
      <w:r>
        <w:rPr>
          <w:spacing w:val="-2"/>
        </w:rPr>
        <w:t> </w:t>
      </w:r>
      <w:r>
        <w:rPr/>
        <w:t>a</w:t>
      </w:r>
      <w:r>
        <w:rPr>
          <w:spacing w:val="-3"/>
        </w:rPr>
        <w:t> </w:t>
      </w:r>
      <w:r>
        <w:rPr/>
        <w:t>name</w:t>
      </w:r>
      <w:r>
        <w:rPr>
          <w:spacing w:val="-3"/>
        </w:rPr>
        <w:t> </w:t>
      </w:r>
      <w:r>
        <w:rPr/>
        <w:t>and</w:t>
      </w:r>
      <w:r>
        <w:rPr>
          <w:spacing w:val="-2"/>
        </w:rPr>
        <w:t> </w:t>
      </w:r>
      <w:r>
        <w:rPr/>
        <w:t>authority</w:t>
      </w:r>
      <w:r>
        <w:rPr>
          <w:spacing w:val="-2"/>
        </w:rPr>
        <w:t> </w:t>
      </w:r>
      <w:r>
        <w:rPr/>
        <w:t>above</w:t>
      </w:r>
      <w:r>
        <w:rPr>
          <w:spacing w:val="-3"/>
        </w:rPr>
        <w:t> </w:t>
      </w:r>
      <w:r>
        <w:rPr/>
        <w:t>all</w:t>
      </w:r>
      <w:r>
        <w:rPr>
          <w:spacing w:val="-2"/>
        </w:rPr>
        <w:t> </w:t>
      </w:r>
      <w:r>
        <w:rPr/>
        <w:t>others.</w:t>
      </w:r>
      <w:r>
        <w:rPr>
          <w:spacing w:val="-1"/>
        </w:rPr>
        <w:t> </w:t>
      </w:r>
      <w:r>
        <w:rPr/>
        <w:t>Because</w:t>
      </w:r>
      <w:r>
        <w:rPr>
          <w:spacing w:val="-3"/>
        </w:rPr>
        <w:t> </w:t>
      </w:r>
      <w:r>
        <w:rPr/>
        <w:t>of</w:t>
      </w:r>
      <w:r>
        <w:rPr>
          <w:spacing w:val="-3"/>
        </w:rPr>
        <w:t> </w:t>
      </w:r>
      <w:r>
        <w:rPr/>
        <w:t>this,</w:t>
      </w:r>
      <w:r>
        <w:rPr>
          <w:spacing w:val="-2"/>
        </w:rPr>
        <w:t> </w:t>
      </w:r>
      <w:r>
        <w:rPr/>
        <w:t>every</w:t>
      </w:r>
      <w:r>
        <w:rPr>
          <w:spacing w:val="-2"/>
        </w:rPr>
        <w:t> </w:t>
      </w:r>
      <w:r>
        <w:rPr/>
        <w:t>knee</w:t>
      </w:r>
      <w:r>
        <w:rPr>
          <w:spacing w:val="-3"/>
        </w:rPr>
        <w:t> </w:t>
      </w:r>
      <w:r>
        <w:rPr/>
        <w:t>in</w:t>
      </w:r>
      <w:r>
        <w:rPr>
          <w:spacing w:val="-2"/>
        </w:rPr>
        <w:t> </w:t>
      </w:r>
      <w:r>
        <w:rPr/>
        <w:t>heaven</w:t>
      </w:r>
      <w:r>
        <w:rPr>
          <w:spacing w:val="-2"/>
        </w:rPr>
        <w:t> </w:t>
      </w:r>
      <w:r>
        <w:rPr/>
        <w:t>and</w:t>
      </w:r>
      <w:r>
        <w:rPr>
          <w:spacing w:val="-2"/>
        </w:rPr>
        <w:t> </w:t>
      </w:r>
      <w:r>
        <w:rPr/>
        <w:t>on earth will bow to Jesus, but this is to </w:t>
      </w:r>
      <w:r>
        <w:rPr>
          <w:b/>
        </w:rPr>
        <w:t>the glory of God the Father</w:t>
      </w:r>
      <w:r>
        <w:rPr/>
        <w:t>.</w:t>
      </w:r>
    </w:p>
    <w:p>
      <w:pPr>
        <w:pStyle w:val="BodyText"/>
        <w:spacing w:before="3"/>
        <w:ind w:left="0"/>
      </w:pPr>
    </w:p>
    <w:p>
      <w:pPr>
        <w:pStyle w:val="BodyText"/>
        <w:spacing w:line="259" w:lineRule="auto" w:before="1"/>
        <w:ind w:left="119" w:right="417"/>
      </w:pPr>
      <w:r>
        <w:rPr/>
        <w:t>“Therefore</w:t>
      </w:r>
      <w:r>
        <w:rPr>
          <w:spacing w:val="-4"/>
        </w:rPr>
        <w:t> </w:t>
      </w:r>
      <w:r>
        <w:rPr/>
        <w:t>God</w:t>
      </w:r>
      <w:r>
        <w:rPr>
          <w:spacing w:val="-3"/>
        </w:rPr>
        <w:t> </w:t>
      </w:r>
      <w:r>
        <w:rPr/>
        <w:t>also</w:t>
      </w:r>
      <w:r>
        <w:rPr>
          <w:spacing w:val="-3"/>
        </w:rPr>
        <w:t> </w:t>
      </w:r>
      <w:r>
        <w:rPr/>
        <w:t>highly</w:t>
      </w:r>
      <w:r>
        <w:rPr>
          <w:spacing w:val="-3"/>
        </w:rPr>
        <w:t> </w:t>
      </w:r>
      <w:r>
        <w:rPr/>
        <w:t>exalted</w:t>
      </w:r>
      <w:r>
        <w:rPr>
          <w:spacing w:val="-3"/>
        </w:rPr>
        <w:t> </w:t>
      </w:r>
      <w:r>
        <w:rPr/>
        <w:t>him</w:t>
      </w:r>
      <w:r>
        <w:rPr>
          <w:spacing w:val="-3"/>
        </w:rPr>
        <w:t> </w:t>
      </w:r>
      <w:r>
        <w:rPr/>
        <w:t>and</w:t>
      </w:r>
      <w:r>
        <w:rPr>
          <w:spacing w:val="-3"/>
        </w:rPr>
        <w:t> </w:t>
      </w:r>
      <w:r>
        <w:rPr/>
        <w:t>gave</w:t>
      </w:r>
      <w:r>
        <w:rPr>
          <w:spacing w:val="-2"/>
        </w:rPr>
        <w:t> </w:t>
      </w:r>
      <w:r>
        <w:rPr/>
        <w:t>to</w:t>
      </w:r>
      <w:r>
        <w:rPr>
          <w:spacing w:val="-3"/>
        </w:rPr>
        <w:t> </w:t>
      </w:r>
      <w:r>
        <w:rPr/>
        <w:t>him</w:t>
      </w:r>
      <w:r>
        <w:rPr>
          <w:spacing w:val="-3"/>
        </w:rPr>
        <w:t> </w:t>
      </w:r>
      <w:r>
        <w:rPr/>
        <w:t>the</w:t>
      </w:r>
      <w:r>
        <w:rPr>
          <w:spacing w:val="-4"/>
        </w:rPr>
        <w:t> </w:t>
      </w:r>
      <w:r>
        <w:rPr/>
        <w:t>name</w:t>
      </w:r>
      <w:r>
        <w:rPr>
          <w:spacing w:val="-4"/>
        </w:rPr>
        <w:t> </w:t>
      </w:r>
      <w:r>
        <w:rPr/>
        <w:t>which</w:t>
      </w:r>
      <w:r>
        <w:rPr>
          <w:spacing w:val="-3"/>
        </w:rPr>
        <w:t> </w:t>
      </w:r>
      <w:r>
        <w:rPr/>
        <w:t>is</w:t>
      </w:r>
      <w:r>
        <w:rPr>
          <w:spacing w:val="-3"/>
        </w:rPr>
        <w:t> </w:t>
      </w:r>
      <w:r>
        <w:rPr/>
        <w:t>above</w:t>
      </w:r>
      <w:r>
        <w:rPr>
          <w:spacing w:val="-4"/>
        </w:rPr>
        <w:t> </w:t>
      </w:r>
      <w:r>
        <w:rPr/>
        <w:t>every</w:t>
      </w:r>
      <w:r>
        <w:rPr>
          <w:spacing w:val="-3"/>
        </w:rPr>
        <w:t> </w:t>
      </w:r>
      <w:r>
        <w:rPr/>
        <w:t>name; that at the name of Jesus every knee should bow, of those in heaven, those on earth, and those under the earth, and every tongue should confess that Jesus Christ is Lord, to the glory of God the Father” (Philippians 2:9-11, WEB).</w:t>
      </w:r>
    </w:p>
    <w:p>
      <w:pPr>
        <w:pStyle w:val="BodyText"/>
        <w:spacing w:before="2"/>
        <w:ind w:left="0"/>
      </w:pPr>
    </w:p>
    <w:p>
      <w:pPr>
        <w:pStyle w:val="BodyText"/>
        <w:spacing w:line="259" w:lineRule="auto" w:before="1"/>
        <w:ind w:left="119"/>
      </w:pPr>
      <w:r>
        <w:rPr>
          <w:b/>
        </w:rPr>
        <w:t>Ephesians</w:t>
      </w:r>
      <w:r>
        <w:rPr>
          <w:b/>
          <w:spacing w:val="-3"/>
        </w:rPr>
        <w:t> </w:t>
      </w:r>
      <w:r>
        <w:rPr>
          <w:b/>
        </w:rPr>
        <w:t>1:20-22</w:t>
      </w:r>
      <w:r>
        <w:rPr>
          <w:b/>
          <w:spacing w:val="-3"/>
        </w:rPr>
        <w:t> </w:t>
      </w:r>
      <w:r>
        <w:rPr/>
        <w:t>confirms</w:t>
      </w:r>
      <w:r>
        <w:rPr>
          <w:spacing w:val="-3"/>
        </w:rPr>
        <w:t> </w:t>
      </w:r>
      <w:r>
        <w:rPr/>
        <w:t>that</w:t>
      </w:r>
      <w:r>
        <w:rPr>
          <w:spacing w:val="-3"/>
        </w:rPr>
        <w:t> </w:t>
      </w:r>
      <w:r>
        <w:rPr/>
        <w:t>God</w:t>
      </w:r>
      <w:r>
        <w:rPr>
          <w:spacing w:val="-3"/>
        </w:rPr>
        <w:t> </w:t>
      </w:r>
      <w:r>
        <w:rPr/>
        <w:t>raised</w:t>
      </w:r>
      <w:r>
        <w:rPr>
          <w:spacing w:val="-3"/>
        </w:rPr>
        <w:t> </w:t>
      </w:r>
      <w:r>
        <w:rPr/>
        <w:t>Jesus</w:t>
      </w:r>
      <w:r>
        <w:rPr>
          <w:spacing w:val="-1"/>
        </w:rPr>
        <w:t> </w:t>
      </w:r>
      <w:r>
        <w:rPr/>
        <w:t>from</w:t>
      </w:r>
      <w:r>
        <w:rPr>
          <w:spacing w:val="-3"/>
        </w:rPr>
        <w:t> </w:t>
      </w:r>
      <w:r>
        <w:rPr/>
        <w:t>the</w:t>
      </w:r>
      <w:r>
        <w:rPr>
          <w:spacing w:val="-4"/>
        </w:rPr>
        <w:t> </w:t>
      </w:r>
      <w:r>
        <w:rPr/>
        <w:t>dead</w:t>
      </w:r>
      <w:r>
        <w:rPr>
          <w:spacing w:val="-1"/>
        </w:rPr>
        <w:t> </w:t>
      </w:r>
      <w:r>
        <w:rPr/>
        <w:t>and</w:t>
      </w:r>
      <w:r>
        <w:rPr>
          <w:spacing w:val="-3"/>
        </w:rPr>
        <w:t> </w:t>
      </w:r>
      <w:r>
        <w:rPr/>
        <w:t>gave</w:t>
      </w:r>
      <w:r>
        <w:rPr>
          <w:spacing w:val="-2"/>
        </w:rPr>
        <w:t> </w:t>
      </w:r>
      <w:r>
        <w:rPr/>
        <w:t>him</w:t>
      </w:r>
      <w:r>
        <w:rPr>
          <w:spacing w:val="-3"/>
        </w:rPr>
        <w:t> </w:t>
      </w:r>
      <w:r>
        <w:rPr/>
        <w:t>authority</w:t>
      </w:r>
      <w:r>
        <w:rPr>
          <w:spacing w:val="-3"/>
        </w:rPr>
        <w:t> </w:t>
      </w:r>
      <w:r>
        <w:rPr/>
        <w:t>over</w:t>
      </w:r>
      <w:r>
        <w:rPr>
          <w:spacing w:val="-4"/>
        </w:rPr>
        <w:t> </w:t>
      </w:r>
      <w:r>
        <w:rPr/>
        <w:t>all things, including every power and dominion.</w:t>
      </w:r>
      <w:r>
        <w:rPr>
          <w:spacing w:val="-3"/>
        </w:rPr>
        <w:t> </w:t>
      </w:r>
      <w:r>
        <w:rPr/>
        <w:t>Yet, this authority was </w:t>
      </w:r>
      <w:r>
        <w:rPr>
          <w:b/>
        </w:rPr>
        <w:t>given </w:t>
      </w:r>
      <w:r>
        <w:rPr/>
        <w:t>to Jesus by God.</w:t>
      </w:r>
    </w:p>
    <w:p>
      <w:pPr>
        <w:pStyle w:val="BodyText"/>
        <w:spacing w:before="3"/>
        <w:ind w:left="0"/>
      </w:pPr>
    </w:p>
    <w:p>
      <w:pPr>
        <w:pStyle w:val="BodyText"/>
        <w:spacing w:line="259" w:lineRule="auto" w:before="1"/>
        <w:ind w:left="119" w:right="305"/>
      </w:pPr>
      <w:r>
        <w:rPr/>
        <w:t>“He</w:t>
      </w:r>
      <w:r>
        <w:rPr>
          <w:spacing w:val="-5"/>
        </w:rPr>
        <w:t> </w:t>
      </w:r>
      <w:r>
        <w:rPr/>
        <w:t>made</w:t>
      </w:r>
      <w:r>
        <w:rPr>
          <w:spacing w:val="-5"/>
        </w:rPr>
        <w:t> </w:t>
      </w:r>
      <w:r>
        <w:rPr/>
        <w:t>him</w:t>
      </w:r>
      <w:r>
        <w:rPr>
          <w:spacing w:val="-4"/>
        </w:rPr>
        <w:t> </w:t>
      </w:r>
      <w:r>
        <w:rPr/>
        <w:t>sit</w:t>
      </w:r>
      <w:r>
        <w:rPr>
          <w:spacing w:val="-4"/>
        </w:rPr>
        <w:t> </w:t>
      </w:r>
      <w:r>
        <w:rPr/>
        <w:t>at</w:t>
      </w:r>
      <w:r>
        <w:rPr>
          <w:spacing w:val="-4"/>
        </w:rPr>
        <w:t> </w:t>
      </w:r>
      <w:r>
        <w:rPr/>
        <w:t>His</w:t>
      </w:r>
      <w:r>
        <w:rPr>
          <w:spacing w:val="-4"/>
        </w:rPr>
        <w:t> </w:t>
      </w:r>
      <w:r>
        <w:rPr/>
        <w:t>right</w:t>
      </w:r>
      <w:r>
        <w:rPr>
          <w:spacing w:val="-4"/>
        </w:rPr>
        <w:t> </w:t>
      </w:r>
      <w:r>
        <w:rPr/>
        <w:t>hand...</w:t>
      </w:r>
      <w:r>
        <w:rPr>
          <w:spacing w:val="-4"/>
        </w:rPr>
        <w:t> </w:t>
      </w:r>
      <w:r>
        <w:rPr/>
        <w:t>above</w:t>
      </w:r>
      <w:r>
        <w:rPr>
          <w:spacing w:val="-5"/>
        </w:rPr>
        <w:t> </w:t>
      </w:r>
      <w:r>
        <w:rPr/>
        <w:t>all</w:t>
      </w:r>
      <w:r>
        <w:rPr>
          <w:spacing w:val="-4"/>
        </w:rPr>
        <w:t> </w:t>
      </w:r>
      <w:r>
        <w:rPr/>
        <w:t>rule,</w:t>
      </w:r>
      <w:r>
        <w:rPr>
          <w:spacing w:val="-4"/>
        </w:rPr>
        <w:t> </w:t>
      </w:r>
      <w:r>
        <w:rPr/>
        <w:t>authority,</w:t>
      </w:r>
      <w:r>
        <w:rPr>
          <w:spacing w:val="-4"/>
        </w:rPr>
        <w:t> </w:t>
      </w:r>
      <w:r>
        <w:rPr/>
        <w:t>power,</w:t>
      </w:r>
      <w:r>
        <w:rPr>
          <w:spacing w:val="-4"/>
        </w:rPr>
        <w:t> </w:t>
      </w:r>
      <w:r>
        <w:rPr/>
        <w:t>and</w:t>
      </w:r>
      <w:r>
        <w:rPr>
          <w:spacing w:val="-4"/>
        </w:rPr>
        <w:t> </w:t>
      </w:r>
      <w:r>
        <w:rPr/>
        <w:t>dominion...</w:t>
      </w:r>
      <w:r>
        <w:rPr>
          <w:spacing w:val="-4"/>
        </w:rPr>
        <w:t> </w:t>
      </w:r>
      <w:r>
        <w:rPr/>
        <w:t>and</w:t>
      </w:r>
      <w:r>
        <w:rPr>
          <w:spacing w:val="-4"/>
        </w:rPr>
        <w:t> </w:t>
      </w:r>
      <w:r>
        <w:rPr/>
        <w:t>He</w:t>
      </w:r>
      <w:r>
        <w:rPr>
          <w:spacing w:val="-5"/>
        </w:rPr>
        <w:t> </w:t>
      </w:r>
      <w:r>
        <w:rPr/>
        <w:t>put all things under his feet” (Ephesians 1:20-22, WEB).</w:t>
      </w:r>
    </w:p>
    <w:p>
      <w:pPr>
        <w:pStyle w:val="BodyText"/>
        <w:spacing w:before="3"/>
        <w:ind w:left="0"/>
      </w:pPr>
    </w:p>
    <w:p>
      <w:pPr>
        <w:pStyle w:val="BodyText"/>
        <w:spacing w:line="259" w:lineRule="auto"/>
        <w:ind w:left="119"/>
      </w:pPr>
      <w:r>
        <w:rPr/>
        <w:t>Though</w:t>
      </w:r>
      <w:r>
        <w:rPr>
          <w:spacing w:val="-5"/>
        </w:rPr>
        <w:t> </w:t>
      </w:r>
      <w:r>
        <w:rPr/>
        <w:t>Jesus</w:t>
      </w:r>
      <w:r>
        <w:rPr>
          <w:spacing w:val="-5"/>
        </w:rPr>
        <w:t> </w:t>
      </w:r>
      <w:r>
        <w:rPr/>
        <w:t>was</w:t>
      </w:r>
      <w:r>
        <w:rPr>
          <w:spacing w:val="-5"/>
        </w:rPr>
        <w:t> </w:t>
      </w:r>
      <w:r>
        <w:rPr/>
        <w:t>given</w:t>
      </w:r>
      <w:r>
        <w:rPr>
          <w:spacing w:val="-3"/>
        </w:rPr>
        <w:t> </w:t>
      </w:r>
      <w:r>
        <w:rPr/>
        <w:t>great</w:t>
      </w:r>
      <w:r>
        <w:rPr>
          <w:spacing w:val="-5"/>
        </w:rPr>
        <w:t> </w:t>
      </w:r>
      <w:r>
        <w:rPr/>
        <w:t>authority,</w:t>
      </w:r>
      <w:r>
        <w:rPr>
          <w:spacing w:val="-5"/>
        </w:rPr>
        <w:t> </w:t>
      </w:r>
      <w:r>
        <w:rPr>
          <w:b/>
        </w:rPr>
        <w:t>1</w:t>
      </w:r>
      <w:r>
        <w:rPr>
          <w:b/>
          <w:spacing w:val="-5"/>
        </w:rPr>
        <w:t> </w:t>
      </w:r>
      <w:r>
        <w:rPr>
          <w:b/>
        </w:rPr>
        <w:t>Corinthians</w:t>
      </w:r>
      <w:r>
        <w:rPr>
          <w:b/>
          <w:spacing w:val="-5"/>
        </w:rPr>
        <w:t> </w:t>
      </w:r>
      <w:r>
        <w:rPr>
          <w:b/>
        </w:rPr>
        <w:t>15:28</w:t>
      </w:r>
      <w:r>
        <w:rPr>
          <w:b/>
          <w:spacing w:val="-5"/>
        </w:rPr>
        <w:t> </w:t>
      </w:r>
      <w:r>
        <w:rPr/>
        <w:t>clarifies</w:t>
      </w:r>
      <w:r>
        <w:rPr>
          <w:spacing w:val="-5"/>
        </w:rPr>
        <w:t> </w:t>
      </w:r>
      <w:r>
        <w:rPr/>
        <w:t>that</w:t>
      </w:r>
      <w:r>
        <w:rPr>
          <w:spacing w:val="-5"/>
        </w:rPr>
        <w:t> </w:t>
      </w:r>
      <w:r>
        <w:rPr/>
        <w:t>Jesus</w:t>
      </w:r>
      <w:r>
        <w:rPr>
          <w:spacing w:val="-5"/>
        </w:rPr>
        <w:t> </w:t>
      </w:r>
      <w:r>
        <w:rPr/>
        <w:t>himself</w:t>
      </w:r>
      <w:r>
        <w:rPr>
          <w:spacing w:val="-6"/>
        </w:rPr>
        <w:t> </w:t>
      </w:r>
      <w:r>
        <w:rPr/>
        <w:t>remains subject to God, so that "God may be all in all."</w:t>
      </w:r>
    </w:p>
    <w:p>
      <w:pPr>
        <w:pStyle w:val="BodyText"/>
        <w:spacing w:before="4"/>
        <w:ind w:left="0"/>
      </w:pPr>
    </w:p>
    <w:p>
      <w:pPr>
        <w:pStyle w:val="Heading2"/>
        <w:ind w:left="119"/>
      </w:pPr>
      <w:r>
        <w:rPr/>
        <w:t>Jesus</w:t>
      </w:r>
      <w:r>
        <w:rPr>
          <w:spacing w:val="-1"/>
        </w:rPr>
        <w:t> </w:t>
      </w:r>
      <w:r>
        <w:rPr/>
        <w:t>Has</w:t>
      </w:r>
      <w:r>
        <w:rPr>
          <w:spacing w:val="-1"/>
        </w:rPr>
        <w:t> </w:t>
      </w:r>
      <w:r>
        <w:rPr/>
        <w:t>a </w:t>
      </w:r>
      <w:r>
        <w:rPr>
          <w:spacing w:val="-5"/>
        </w:rPr>
        <w:t>God</w:t>
      </w:r>
    </w:p>
    <w:p>
      <w:pPr>
        <w:pStyle w:val="BodyText"/>
        <w:spacing w:before="27"/>
        <w:ind w:left="0"/>
        <w:rPr>
          <w:b/>
        </w:rPr>
      </w:pPr>
    </w:p>
    <w:p>
      <w:pPr>
        <w:pStyle w:val="BodyText"/>
        <w:spacing w:line="259" w:lineRule="auto"/>
        <w:ind w:left="119" w:right="1022"/>
      </w:pPr>
      <w:r>
        <w:rPr/>
        <w:t>Several</w:t>
      </w:r>
      <w:r>
        <w:rPr>
          <w:spacing w:val="-3"/>
        </w:rPr>
        <w:t> </w:t>
      </w:r>
      <w:r>
        <w:rPr/>
        <w:t>passages</w:t>
      </w:r>
      <w:r>
        <w:rPr>
          <w:spacing w:val="-3"/>
        </w:rPr>
        <w:t> </w:t>
      </w:r>
      <w:r>
        <w:rPr/>
        <w:t>show</w:t>
      </w:r>
      <w:r>
        <w:rPr>
          <w:spacing w:val="-4"/>
        </w:rPr>
        <w:t> </w:t>
      </w:r>
      <w:r>
        <w:rPr/>
        <w:t>that</w:t>
      </w:r>
      <w:r>
        <w:rPr>
          <w:spacing w:val="-3"/>
        </w:rPr>
        <w:t> </w:t>
      </w:r>
      <w:r>
        <w:rPr/>
        <w:t>even</w:t>
      </w:r>
      <w:r>
        <w:rPr>
          <w:spacing w:val="-3"/>
        </w:rPr>
        <w:t> </w:t>
      </w:r>
      <w:r>
        <w:rPr/>
        <w:t>after</w:t>
      </w:r>
      <w:r>
        <w:rPr>
          <w:spacing w:val="-4"/>
        </w:rPr>
        <w:t> </w:t>
      </w:r>
      <w:r>
        <w:rPr/>
        <w:t>being</w:t>
      </w:r>
      <w:r>
        <w:rPr>
          <w:spacing w:val="-3"/>
        </w:rPr>
        <w:t> </w:t>
      </w:r>
      <w:r>
        <w:rPr/>
        <w:t>exalted,</w:t>
      </w:r>
      <w:r>
        <w:rPr>
          <w:spacing w:val="-3"/>
        </w:rPr>
        <w:t> </w:t>
      </w:r>
      <w:r>
        <w:rPr/>
        <w:t>Jesus</w:t>
      </w:r>
      <w:r>
        <w:rPr>
          <w:spacing w:val="-3"/>
        </w:rPr>
        <w:t> </w:t>
      </w:r>
      <w:r>
        <w:rPr/>
        <w:t>refers</w:t>
      </w:r>
      <w:r>
        <w:rPr>
          <w:spacing w:val="-3"/>
        </w:rPr>
        <w:t> </w:t>
      </w:r>
      <w:r>
        <w:rPr/>
        <w:t>to</w:t>
      </w:r>
      <w:r>
        <w:rPr>
          <w:spacing w:val="-3"/>
        </w:rPr>
        <w:t> </w:t>
      </w:r>
      <w:r>
        <w:rPr/>
        <w:t>God</w:t>
      </w:r>
      <w:r>
        <w:rPr>
          <w:spacing w:val="-3"/>
        </w:rPr>
        <w:t> </w:t>
      </w:r>
      <w:r>
        <w:rPr/>
        <w:t>as </w:t>
      </w:r>
      <w:r>
        <w:rPr>
          <w:b/>
        </w:rPr>
        <w:t>his</w:t>
      </w:r>
      <w:r>
        <w:rPr>
          <w:b/>
          <w:spacing w:val="-3"/>
        </w:rPr>
        <w:t> </w:t>
      </w:r>
      <w:r>
        <w:rPr>
          <w:b/>
        </w:rPr>
        <w:t>God</w:t>
      </w:r>
      <w:r>
        <w:rPr/>
        <w:t>, emphasizing their distinct roles:</w:t>
      </w:r>
    </w:p>
    <w:p>
      <w:pPr>
        <w:pStyle w:val="BodyText"/>
        <w:spacing w:before="1"/>
        <w:ind w:left="0"/>
      </w:pPr>
    </w:p>
    <w:p>
      <w:pPr>
        <w:pStyle w:val="ListParagraph"/>
        <w:numPr>
          <w:ilvl w:val="0"/>
          <w:numId w:val="11"/>
        </w:numPr>
        <w:tabs>
          <w:tab w:pos="840" w:val="left" w:leader="none"/>
        </w:tabs>
        <w:spacing w:line="259" w:lineRule="auto" w:before="0" w:after="0"/>
        <w:ind w:left="840" w:right="743" w:hanging="360"/>
        <w:jc w:val="left"/>
        <w:rPr>
          <w:sz w:val="24"/>
        </w:rPr>
      </w:pPr>
      <w:r>
        <w:rPr>
          <w:b/>
          <w:sz w:val="24"/>
        </w:rPr>
        <w:t>Mark</w:t>
      </w:r>
      <w:r>
        <w:rPr>
          <w:b/>
          <w:spacing w:val="-3"/>
          <w:sz w:val="24"/>
        </w:rPr>
        <w:t> </w:t>
      </w:r>
      <w:r>
        <w:rPr>
          <w:b/>
          <w:sz w:val="24"/>
        </w:rPr>
        <w:t>15:34</w:t>
      </w:r>
      <w:r>
        <w:rPr>
          <w:b/>
          <w:spacing w:val="-3"/>
          <w:sz w:val="24"/>
        </w:rPr>
        <w:t> </w:t>
      </w:r>
      <w:r>
        <w:rPr>
          <w:sz w:val="24"/>
        </w:rPr>
        <w:t>records</w:t>
      </w:r>
      <w:r>
        <w:rPr>
          <w:spacing w:val="-3"/>
          <w:sz w:val="24"/>
        </w:rPr>
        <w:t> </w:t>
      </w:r>
      <w:r>
        <w:rPr>
          <w:sz w:val="24"/>
        </w:rPr>
        <w:t>Jesus</w:t>
      </w:r>
      <w:r>
        <w:rPr>
          <w:spacing w:val="-3"/>
          <w:sz w:val="24"/>
        </w:rPr>
        <w:t> </w:t>
      </w:r>
      <w:r>
        <w:rPr>
          <w:sz w:val="24"/>
        </w:rPr>
        <w:t>crying</w:t>
      </w:r>
      <w:r>
        <w:rPr>
          <w:spacing w:val="-3"/>
          <w:sz w:val="24"/>
        </w:rPr>
        <w:t> </w:t>
      </w:r>
      <w:r>
        <w:rPr>
          <w:sz w:val="24"/>
        </w:rPr>
        <w:t>out</w:t>
      </w:r>
      <w:r>
        <w:rPr>
          <w:spacing w:val="-3"/>
          <w:sz w:val="24"/>
        </w:rPr>
        <w:t> </w:t>
      </w:r>
      <w:r>
        <w:rPr>
          <w:sz w:val="24"/>
        </w:rPr>
        <w:t>on</w:t>
      </w:r>
      <w:r>
        <w:rPr>
          <w:spacing w:val="-3"/>
          <w:sz w:val="24"/>
        </w:rPr>
        <w:t> </w:t>
      </w:r>
      <w:r>
        <w:rPr>
          <w:sz w:val="24"/>
        </w:rPr>
        <w:t>the</w:t>
      </w:r>
      <w:r>
        <w:rPr>
          <w:spacing w:val="-4"/>
          <w:sz w:val="24"/>
        </w:rPr>
        <w:t> </w:t>
      </w:r>
      <w:r>
        <w:rPr>
          <w:sz w:val="24"/>
        </w:rPr>
        <w:t>cross,</w:t>
      </w:r>
      <w:r>
        <w:rPr>
          <w:spacing w:val="-1"/>
          <w:sz w:val="24"/>
        </w:rPr>
        <w:t> </w:t>
      </w:r>
      <w:r>
        <w:rPr>
          <w:sz w:val="24"/>
        </w:rPr>
        <w:t>"My</w:t>
      </w:r>
      <w:r>
        <w:rPr>
          <w:spacing w:val="-3"/>
          <w:sz w:val="24"/>
        </w:rPr>
        <w:t> </w:t>
      </w:r>
      <w:r>
        <w:rPr>
          <w:sz w:val="24"/>
        </w:rPr>
        <w:t>God,</w:t>
      </w:r>
      <w:r>
        <w:rPr>
          <w:spacing w:val="-3"/>
          <w:sz w:val="24"/>
        </w:rPr>
        <w:t> </w:t>
      </w:r>
      <w:r>
        <w:rPr>
          <w:sz w:val="24"/>
        </w:rPr>
        <w:t>my</w:t>
      </w:r>
      <w:r>
        <w:rPr>
          <w:spacing w:val="-3"/>
          <w:sz w:val="24"/>
        </w:rPr>
        <w:t> </w:t>
      </w:r>
      <w:r>
        <w:rPr>
          <w:sz w:val="24"/>
        </w:rPr>
        <w:t>God,</w:t>
      </w:r>
      <w:r>
        <w:rPr>
          <w:spacing w:val="-3"/>
          <w:sz w:val="24"/>
        </w:rPr>
        <w:t> </w:t>
      </w:r>
      <w:r>
        <w:rPr>
          <w:sz w:val="24"/>
        </w:rPr>
        <w:t>why</w:t>
      </w:r>
      <w:r>
        <w:rPr>
          <w:spacing w:val="-3"/>
          <w:sz w:val="24"/>
        </w:rPr>
        <w:t> </w:t>
      </w:r>
      <w:r>
        <w:rPr>
          <w:sz w:val="24"/>
        </w:rPr>
        <w:t>have</w:t>
      </w:r>
      <w:r>
        <w:rPr>
          <w:spacing w:val="-4"/>
          <w:sz w:val="24"/>
        </w:rPr>
        <w:t> </w:t>
      </w:r>
      <w:r>
        <w:rPr>
          <w:sz w:val="24"/>
        </w:rPr>
        <w:t>you forsaken me?"</w:t>
      </w:r>
    </w:p>
    <w:p>
      <w:pPr>
        <w:pStyle w:val="ListParagraph"/>
        <w:numPr>
          <w:ilvl w:val="0"/>
          <w:numId w:val="11"/>
        </w:numPr>
        <w:tabs>
          <w:tab w:pos="840" w:val="left" w:leader="none"/>
        </w:tabs>
        <w:spacing w:line="259" w:lineRule="auto" w:before="2" w:after="0"/>
        <w:ind w:left="840" w:right="872" w:hanging="360"/>
        <w:jc w:val="left"/>
        <w:rPr>
          <w:sz w:val="24"/>
        </w:rPr>
      </w:pPr>
      <w:r>
        <w:rPr>
          <w:b/>
          <w:sz w:val="24"/>
        </w:rPr>
        <w:t>1</w:t>
      </w:r>
      <w:r>
        <w:rPr>
          <w:b/>
          <w:spacing w:val="-4"/>
          <w:sz w:val="24"/>
        </w:rPr>
        <w:t> </w:t>
      </w:r>
      <w:r>
        <w:rPr>
          <w:b/>
          <w:sz w:val="24"/>
        </w:rPr>
        <w:t>Corinthians</w:t>
      </w:r>
      <w:r>
        <w:rPr>
          <w:b/>
          <w:spacing w:val="-4"/>
          <w:sz w:val="24"/>
        </w:rPr>
        <w:t> </w:t>
      </w:r>
      <w:r>
        <w:rPr>
          <w:b/>
          <w:sz w:val="24"/>
        </w:rPr>
        <w:t>11:3</w:t>
      </w:r>
      <w:r>
        <w:rPr>
          <w:b/>
          <w:spacing w:val="-4"/>
          <w:sz w:val="24"/>
        </w:rPr>
        <w:t> </w:t>
      </w:r>
      <w:r>
        <w:rPr>
          <w:sz w:val="24"/>
        </w:rPr>
        <w:t>teaches</w:t>
      </w:r>
      <w:r>
        <w:rPr>
          <w:spacing w:val="-4"/>
          <w:sz w:val="24"/>
        </w:rPr>
        <w:t> </w:t>
      </w:r>
      <w:r>
        <w:rPr>
          <w:sz w:val="24"/>
        </w:rPr>
        <w:t>that</w:t>
      </w:r>
      <w:r>
        <w:rPr>
          <w:spacing w:val="-4"/>
          <w:sz w:val="24"/>
        </w:rPr>
        <w:t> </w:t>
      </w:r>
      <w:r>
        <w:rPr>
          <w:sz w:val="24"/>
        </w:rPr>
        <w:t>"the</w:t>
      </w:r>
      <w:r>
        <w:rPr>
          <w:spacing w:val="-5"/>
          <w:sz w:val="24"/>
        </w:rPr>
        <w:t> </w:t>
      </w:r>
      <w:r>
        <w:rPr>
          <w:sz w:val="24"/>
        </w:rPr>
        <w:t>head</w:t>
      </w:r>
      <w:r>
        <w:rPr>
          <w:spacing w:val="-4"/>
          <w:sz w:val="24"/>
        </w:rPr>
        <w:t> </w:t>
      </w:r>
      <w:r>
        <w:rPr>
          <w:sz w:val="24"/>
        </w:rPr>
        <w:t>of</w:t>
      </w:r>
      <w:r>
        <w:rPr>
          <w:spacing w:val="-5"/>
          <w:sz w:val="24"/>
        </w:rPr>
        <w:t> </w:t>
      </w:r>
      <w:r>
        <w:rPr>
          <w:sz w:val="24"/>
        </w:rPr>
        <w:t>Christ</w:t>
      </w:r>
      <w:r>
        <w:rPr>
          <w:spacing w:val="-4"/>
          <w:sz w:val="24"/>
        </w:rPr>
        <w:t> </w:t>
      </w:r>
      <w:r>
        <w:rPr>
          <w:sz w:val="24"/>
        </w:rPr>
        <w:t>is</w:t>
      </w:r>
      <w:r>
        <w:rPr>
          <w:spacing w:val="-4"/>
          <w:sz w:val="24"/>
        </w:rPr>
        <w:t> </w:t>
      </w:r>
      <w:r>
        <w:rPr>
          <w:sz w:val="24"/>
        </w:rPr>
        <w:t>God,"</w:t>
      </w:r>
      <w:r>
        <w:rPr>
          <w:spacing w:val="-4"/>
          <w:sz w:val="24"/>
        </w:rPr>
        <w:t> </w:t>
      </w:r>
      <w:r>
        <w:rPr>
          <w:sz w:val="24"/>
        </w:rPr>
        <w:t>showing</w:t>
      </w:r>
      <w:r>
        <w:rPr>
          <w:spacing w:val="-4"/>
          <w:sz w:val="24"/>
        </w:rPr>
        <w:t> </w:t>
      </w:r>
      <w:r>
        <w:rPr>
          <w:sz w:val="24"/>
        </w:rPr>
        <w:t>a</w:t>
      </w:r>
      <w:r>
        <w:rPr>
          <w:spacing w:val="-5"/>
          <w:sz w:val="24"/>
        </w:rPr>
        <w:t> </w:t>
      </w:r>
      <w:r>
        <w:rPr>
          <w:sz w:val="24"/>
        </w:rPr>
        <w:t>clear</w:t>
      </w:r>
      <w:r>
        <w:rPr>
          <w:spacing w:val="-5"/>
          <w:sz w:val="24"/>
        </w:rPr>
        <w:t> </w:t>
      </w:r>
      <w:r>
        <w:rPr>
          <w:sz w:val="24"/>
        </w:rPr>
        <w:t>line</w:t>
      </w:r>
      <w:r>
        <w:rPr>
          <w:spacing w:val="-5"/>
          <w:sz w:val="24"/>
        </w:rPr>
        <w:t> </w:t>
      </w:r>
      <w:r>
        <w:rPr>
          <w:sz w:val="24"/>
        </w:rPr>
        <w:t>of </w:t>
      </w:r>
      <w:r>
        <w:rPr>
          <w:spacing w:val="-2"/>
          <w:sz w:val="24"/>
        </w:rPr>
        <w:t>authority.</w:t>
      </w:r>
    </w:p>
    <w:p>
      <w:pPr>
        <w:pStyle w:val="ListParagraph"/>
        <w:numPr>
          <w:ilvl w:val="0"/>
          <w:numId w:val="11"/>
        </w:numPr>
        <w:tabs>
          <w:tab w:pos="839" w:val="left" w:leader="none"/>
        </w:tabs>
        <w:spacing w:line="275" w:lineRule="exact" w:before="0" w:after="0"/>
        <w:ind w:left="839" w:right="0" w:hanging="359"/>
        <w:jc w:val="left"/>
        <w:rPr>
          <w:sz w:val="24"/>
        </w:rPr>
      </w:pPr>
      <w:r>
        <w:rPr>
          <w:b/>
          <w:sz w:val="24"/>
        </w:rPr>
        <w:t>Revelation</w:t>
      </w:r>
      <w:r>
        <w:rPr>
          <w:b/>
          <w:spacing w:val="-2"/>
          <w:sz w:val="24"/>
        </w:rPr>
        <w:t> </w:t>
      </w:r>
      <w:r>
        <w:rPr>
          <w:b/>
          <w:sz w:val="24"/>
        </w:rPr>
        <w:t>1:1</w:t>
      </w:r>
      <w:r>
        <w:rPr>
          <w:b/>
          <w:spacing w:val="-2"/>
          <w:sz w:val="24"/>
        </w:rPr>
        <w:t> </w:t>
      </w:r>
      <w:r>
        <w:rPr>
          <w:sz w:val="24"/>
        </w:rPr>
        <w:t>reveals</w:t>
      </w:r>
      <w:r>
        <w:rPr>
          <w:spacing w:val="-2"/>
          <w:sz w:val="24"/>
        </w:rPr>
        <w:t> </w:t>
      </w:r>
      <w:r>
        <w:rPr>
          <w:sz w:val="24"/>
        </w:rPr>
        <w:t>that</w:t>
      </w:r>
      <w:r>
        <w:rPr>
          <w:spacing w:val="-1"/>
          <w:sz w:val="24"/>
        </w:rPr>
        <w:t> </w:t>
      </w:r>
      <w:r>
        <w:rPr>
          <w:sz w:val="24"/>
        </w:rPr>
        <w:t>the</w:t>
      </w:r>
      <w:r>
        <w:rPr>
          <w:spacing w:val="-3"/>
          <w:sz w:val="24"/>
        </w:rPr>
        <w:t> </w:t>
      </w:r>
      <w:r>
        <w:rPr>
          <w:sz w:val="24"/>
        </w:rPr>
        <w:t>knowledge</w:t>
      </w:r>
      <w:r>
        <w:rPr>
          <w:spacing w:val="-3"/>
          <w:sz w:val="24"/>
        </w:rPr>
        <w:t> </w:t>
      </w:r>
      <w:r>
        <w:rPr>
          <w:sz w:val="24"/>
        </w:rPr>
        <w:t>given</w:t>
      </w:r>
      <w:r>
        <w:rPr>
          <w:spacing w:val="1"/>
          <w:sz w:val="24"/>
        </w:rPr>
        <w:t> </w:t>
      </w:r>
      <w:r>
        <w:rPr>
          <w:sz w:val="24"/>
        </w:rPr>
        <w:t>to</w:t>
      </w:r>
      <w:r>
        <w:rPr>
          <w:spacing w:val="-2"/>
          <w:sz w:val="24"/>
        </w:rPr>
        <w:t> </w:t>
      </w:r>
      <w:r>
        <w:rPr>
          <w:sz w:val="24"/>
        </w:rPr>
        <w:t>Jesus</w:t>
      </w:r>
      <w:r>
        <w:rPr>
          <w:spacing w:val="-2"/>
          <w:sz w:val="24"/>
        </w:rPr>
        <w:t> </w:t>
      </w:r>
      <w:r>
        <w:rPr>
          <w:sz w:val="24"/>
        </w:rPr>
        <w:t>was</w:t>
      </w:r>
      <w:r>
        <w:rPr>
          <w:spacing w:val="-1"/>
          <w:sz w:val="24"/>
        </w:rPr>
        <w:t> </w:t>
      </w:r>
      <w:r>
        <w:rPr>
          <w:sz w:val="24"/>
        </w:rPr>
        <w:t>passed</w:t>
      </w:r>
      <w:r>
        <w:rPr>
          <w:spacing w:val="-2"/>
          <w:sz w:val="24"/>
        </w:rPr>
        <w:t> </w:t>
      </w:r>
      <w:r>
        <w:rPr>
          <w:sz w:val="24"/>
        </w:rPr>
        <w:t>down</w:t>
      </w:r>
      <w:r>
        <w:rPr>
          <w:spacing w:val="-2"/>
          <w:sz w:val="24"/>
        </w:rPr>
        <w:t> </w:t>
      </w:r>
      <w:r>
        <w:rPr>
          <w:sz w:val="24"/>
        </w:rPr>
        <w:t>from</w:t>
      </w:r>
      <w:r>
        <w:rPr>
          <w:spacing w:val="-1"/>
          <w:sz w:val="24"/>
        </w:rPr>
        <w:t> </w:t>
      </w:r>
      <w:r>
        <w:rPr>
          <w:b/>
          <w:spacing w:val="-4"/>
          <w:sz w:val="24"/>
        </w:rPr>
        <w:t>God</w:t>
      </w:r>
      <w:r>
        <w:rPr>
          <w:spacing w:val="-4"/>
          <w:sz w:val="24"/>
        </w:rPr>
        <w:t>.</w:t>
      </w:r>
    </w:p>
    <w:p>
      <w:pPr>
        <w:pStyle w:val="ListParagraph"/>
        <w:numPr>
          <w:ilvl w:val="0"/>
          <w:numId w:val="11"/>
        </w:numPr>
        <w:tabs>
          <w:tab w:pos="840" w:val="left" w:leader="none"/>
        </w:tabs>
        <w:spacing w:line="259" w:lineRule="auto" w:before="21" w:after="0"/>
        <w:ind w:left="840" w:right="945" w:hanging="360"/>
        <w:jc w:val="left"/>
        <w:rPr>
          <w:sz w:val="24"/>
        </w:rPr>
      </w:pPr>
      <w:r>
        <w:rPr>
          <w:b/>
          <w:sz w:val="24"/>
        </w:rPr>
        <w:t>Revelation</w:t>
      </w:r>
      <w:r>
        <w:rPr>
          <w:b/>
          <w:spacing w:val="-4"/>
          <w:sz w:val="24"/>
        </w:rPr>
        <w:t> </w:t>
      </w:r>
      <w:r>
        <w:rPr>
          <w:b/>
          <w:sz w:val="24"/>
        </w:rPr>
        <w:t>3:2,12</w:t>
      </w:r>
      <w:r>
        <w:rPr>
          <w:b/>
          <w:spacing w:val="-4"/>
          <w:sz w:val="24"/>
        </w:rPr>
        <w:t> </w:t>
      </w:r>
      <w:r>
        <w:rPr>
          <w:sz w:val="24"/>
        </w:rPr>
        <w:t>contains</w:t>
      </w:r>
      <w:r>
        <w:rPr>
          <w:spacing w:val="-4"/>
          <w:sz w:val="24"/>
        </w:rPr>
        <w:t> </w:t>
      </w:r>
      <w:r>
        <w:rPr>
          <w:sz w:val="24"/>
        </w:rPr>
        <w:t>Jesus</w:t>
      </w:r>
      <w:r>
        <w:rPr>
          <w:spacing w:val="-4"/>
          <w:sz w:val="24"/>
        </w:rPr>
        <w:t> </w:t>
      </w:r>
      <w:r>
        <w:rPr>
          <w:sz w:val="24"/>
        </w:rPr>
        <w:t>speaking</w:t>
      </w:r>
      <w:r>
        <w:rPr>
          <w:spacing w:val="-4"/>
          <w:sz w:val="24"/>
        </w:rPr>
        <w:t> </w:t>
      </w:r>
      <w:r>
        <w:rPr>
          <w:sz w:val="24"/>
        </w:rPr>
        <w:t>of</w:t>
      </w:r>
      <w:r>
        <w:rPr>
          <w:spacing w:val="-5"/>
          <w:sz w:val="24"/>
        </w:rPr>
        <w:t> </w:t>
      </w:r>
      <w:r>
        <w:rPr>
          <w:b/>
          <w:sz w:val="24"/>
        </w:rPr>
        <w:t>"my</w:t>
      </w:r>
      <w:r>
        <w:rPr>
          <w:b/>
          <w:spacing w:val="-4"/>
          <w:sz w:val="24"/>
        </w:rPr>
        <w:t> </w:t>
      </w:r>
      <w:r>
        <w:rPr>
          <w:b/>
          <w:sz w:val="24"/>
        </w:rPr>
        <w:t>God,"</w:t>
      </w:r>
      <w:r>
        <w:rPr>
          <w:b/>
          <w:spacing w:val="-3"/>
          <w:sz w:val="24"/>
        </w:rPr>
        <w:t> </w:t>
      </w:r>
      <w:r>
        <w:rPr>
          <w:sz w:val="24"/>
        </w:rPr>
        <w:t>showing</w:t>
      </w:r>
      <w:r>
        <w:rPr>
          <w:spacing w:val="-4"/>
          <w:sz w:val="24"/>
        </w:rPr>
        <w:t> </w:t>
      </w:r>
      <w:r>
        <w:rPr>
          <w:sz w:val="24"/>
        </w:rPr>
        <w:t>that</w:t>
      </w:r>
      <w:r>
        <w:rPr>
          <w:spacing w:val="-4"/>
          <w:sz w:val="24"/>
        </w:rPr>
        <w:t> </w:t>
      </w:r>
      <w:r>
        <w:rPr>
          <w:sz w:val="24"/>
        </w:rPr>
        <w:t>even</w:t>
      </w:r>
      <w:r>
        <w:rPr>
          <w:spacing w:val="-4"/>
          <w:sz w:val="24"/>
        </w:rPr>
        <w:t> </w:t>
      </w:r>
      <w:r>
        <w:rPr>
          <w:sz w:val="24"/>
        </w:rPr>
        <w:t>in</w:t>
      </w:r>
      <w:r>
        <w:rPr>
          <w:spacing w:val="-4"/>
          <w:sz w:val="24"/>
        </w:rPr>
        <w:t> </w:t>
      </w:r>
      <w:r>
        <w:rPr>
          <w:sz w:val="24"/>
        </w:rPr>
        <w:t>his glorified state, he acknowledges God as his superior.</w:t>
      </w:r>
    </w:p>
    <w:p>
      <w:pPr>
        <w:spacing w:after="0" w:line="259" w:lineRule="auto"/>
        <w:jc w:val="left"/>
        <w:rPr>
          <w:sz w:val="24"/>
        </w:rPr>
        <w:sectPr>
          <w:pgSz w:w="12240" w:h="15840"/>
          <w:pgMar w:header="0" w:footer="523" w:top="1380" w:bottom="720" w:left="1320" w:right="1160"/>
        </w:sectPr>
      </w:pPr>
    </w:p>
    <w:p>
      <w:pPr>
        <w:pStyle w:val="Heading2"/>
        <w:spacing w:before="79"/>
      </w:pPr>
      <w:r>
        <w:rPr>
          <w:spacing w:val="-2"/>
        </w:rPr>
        <w:t>Conclusion</w:t>
      </w:r>
    </w:p>
    <w:p>
      <w:pPr>
        <w:pStyle w:val="BodyText"/>
        <w:spacing w:before="26"/>
        <w:ind w:left="0"/>
        <w:rPr>
          <w:b/>
        </w:rPr>
      </w:pPr>
    </w:p>
    <w:p>
      <w:pPr>
        <w:pStyle w:val="BodyText"/>
        <w:spacing w:line="259" w:lineRule="auto"/>
        <w:ind w:right="314"/>
      </w:pPr>
      <w:r>
        <w:rPr/>
        <w:t>In summary, the word "name" often denotes authority in scripture. Jesus, though given authority over all creation, is still subject to God, His Father. Jesus’</w:t>
      </w:r>
      <w:r>
        <w:rPr>
          <w:spacing w:val="-14"/>
        </w:rPr>
        <w:t> </w:t>
      </w:r>
      <w:r>
        <w:rPr/>
        <w:t>authority, like his name, is given by God,</w:t>
      </w:r>
      <w:r>
        <w:rPr>
          <w:spacing w:val="-3"/>
        </w:rPr>
        <w:t> </w:t>
      </w:r>
      <w:r>
        <w:rPr/>
        <w:t>and</w:t>
      </w:r>
      <w:r>
        <w:rPr>
          <w:spacing w:val="-3"/>
        </w:rPr>
        <w:t> </w:t>
      </w:r>
      <w:r>
        <w:rPr/>
        <w:t>his</w:t>
      </w:r>
      <w:r>
        <w:rPr>
          <w:spacing w:val="-3"/>
        </w:rPr>
        <w:t> </w:t>
      </w:r>
      <w:r>
        <w:rPr/>
        <w:t>position</w:t>
      </w:r>
      <w:r>
        <w:rPr>
          <w:spacing w:val="-3"/>
        </w:rPr>
        <w:t> </w:t>
      </w:r>
      <w:r>
        <w:rPr/>
        <w:t>as</w:t>
      </w:r>
      <w:r>
        <w:rPr>
          <w:spacing w:val="-3"/>
        </w:rPr>
        <w:t> </w:t>
      </w:r>
      <w:r>
        <w:rPr/>
        <w:t>Lord</w:t>
      </w:r>
      <w:r>
        <w:rPr>
          <w:spacing w:val="-3"/>
        </w:rPr>
        <w:t> </w:t>
      </w:r>
      <w:r>
        <w:rPr/>
        <w:t>serves</w:t>
      </w:r>
      <w:r>
        <w:rPr>
          <w:spacing w:val="-3"/>
        </w:rPr>
        <w:t> </w:t>
      </w:r>
      <w:r>
        <w:rPr/>
        <w:t>to</w:t>
      </w:r>
      <w:r>
        <w:rPr>
          <w:spacing w:val="-3"/>
        </w:rPr>
        <w:t> </w:t>
      </w:r>
      <w:r>
        <w:rPr/>
        <w:t>bring</w:t>
      </w:r>
      <w:r>
        <w:rPr>
          <w:spacing w:val="-3"/>
        </w:rPr>
        <w:t> </w:t>
      </w:r>
      <w:r>
        <w:rPr/>
        <w:t>glory</w:t>
      </w:r>
      <w:r>
        <w:rPr>
          <w:spacing w:val="-3"/>
        </w:rPr>
        <w:t> </w:t>
      </w:r>
      <w:r>
        <w:rPr/>
        <w:t>to</w:t>
      </w:r>
      <w:r>
        <w:rPr>
          <w:spacing w:val="-3"/>
        </w:rPr>
        <w:t> </w:t>
      </w:r>
      <w:r>
        <w:rPr/>
        <w:t>God.</w:t>
      </w:r>
      <w:r>
        <w:rPr>
          <w:spacing w:val="-7"/>
        </w:rPr>
        <w:t> </w:t>
      </w:r>
      <w:r>
        <w:rPr/>
        <w:t>These</w:t>
      </w:r>
      <w:r>
        <w:rPr>
          <w:spacing w:val="-4"/>
        </w:rPr>
        <w:t> </w:t>
      </w:r>
      <w:r>
        <w:rPr/>
        <w:t>scriptures</w:t>
      </w:r>
      <w:r>
        <w:rPr>
          <w:spacing w:val="-3"/>
        </w:rPr>
        <w:t> </w:t>
      </w:r>
      <w:r>
        <w:rPr/>
        <w:t>remind</w:t>
      </w:r>
      <w:r>
        <w:rPr>
          <w:spacing w:val="-3"/>
        </w:rPr>
        <w:t> </w:t>
      </w:r>
      <w:r>
        <w:rPr/>
        <w:t>us</w:t>
      </w:r>
      <w:r>
        <w:rPr>
          <w:spacing w:val="-3"/>
        </w:rPr>
        <w:t> </w:t>
      </w:r>
      <w:r>
        <w:rPr/>
        <w:t>that</w:t>
      </w:r>
      <w:r>
        <w:rPr>
          <w:spacing w:val="-3"/>
        </w:rPr>
        <w:t> </w:t>
      </w:r>
      <w:r>
        <w:rPr/>
        <w:t>while Jesus holds a unique and exalted position, he continues to serve under the authority of</w:t>
      </w:r>
      <w:r>
        <w:rPr>
          <w:spacing w:val="-5"/>
        </w:rPr>
        <w:t> </w:t>
      </w:r>
      <w:r>
        <w:rPr/>
        <w:t>Yahweh.</w:t>
      </w:r>
    </w:p>
    <w:p>
      <w:pPr>
        <w:spacing w:after="0" w:line="259" w:lineRule="auto"/>
        <w:sectPr>
          <w:pgSz w:w="12240" w:h="15840"/>
          <w:pgMar w:header="0" w:footer="523" w:top="1360" w:bottom="720" w:left="1320" w:right="1160"/>
        </w:sectPr>
      </w:pPr>
    </w:p>
    <w:p>
      <w:pPr>
        <w:pStyle w:val="Heading1"/>
      </w:pPr>
      <w:r>
        <w:rPr/>
        <w:t>Alpha</w:t>
      </w:r>
      <w:r>
        <w:rPr>
          <w:spacing w:val="-6"/>
        </w:rPr>
        <w:t> </w:t>
      </w:r>
      <w:r>
        <w:rPr/>
        <w:t>and</w:t>
      </w:r>
      <w:r>
        <w:rPr>
          <w:spacing w:val="-2"/>
        </w:rPr>
        <w:t> </w:t>
      </w:r>
      <w:r>
        <w:rPr>
          <w:spacing w:val="-4"/>
        </w:rPr>
        <w:t>Omega</w:t>
      </w:r>
    </w:p>
    <w:p>
      <w:pPr>
        <w:pStyle w:val="BodyText"/>
        <w:spacing w:before="312"/>
        <w:ind w:left="0"/>
        <w:rPr>
          <w:b/>
          <w:sz w:val="28"/>
        </w:rPr>
      </w:pPr>
    </w:p>
    <w:p>
      <w:pPr>
        <w:pStyle w:val="BodyText"/>
        <w:spacing w:line="259" w:lineRule="auto"/>
        <w:ind w:right="282"/>
      </w:pPr>
      <w:r>
        <w:rPr/>
        <w:t>There are arguments that this term, “Alpha and Omega” is a title-name</w:t>
      </w:r>
      <w:r>
        <w:rPr>
          <w:spacing w:val="-1"/>
        </w:rPr>
        <w:t> </w:t>
      </w:r>
      <w:r>
        <w:rPr/>
        <w:t>that is used by both Jesus (Yeshua)</w:t>
      </w:r>
      <w:r>
        <w:rPr>
          <w:spacing w:val="-6"/>
        </w:rPr>
        <w:t> </w:t>
      </w:r>
      <w:r>
        <w:rPr/>
        <w:t>and</w:t>
      </w:r>
      <w:r>
        <w:rPr>
          <w:spacing w:val="-5"/>
        </w:rPr>
        <w:t> </w:t>
      </w:r>
      <w:r>
        <w:rPr/>
        <w:t>Jehovah</w:t>
      </w:r>
      <w:r>
        <w:rPr>
          <w:spacing w:val="-5"/>
        </w:rPr>
        <w:t> </w:t>
      </w:r>
      <w:r>
        <w:rPr/>
        <w:t>(Yahweh).</w:t>
      </w:r>
      <w:r>
        <w:rPr>
          <w:spacing w:val="-5"/>
        </w:rPr>
        <w:t> </w:t>
      </w:r>
      <w:r>
        <w:rPr/>
        <w:t>So,</w:t>
      </w:r>
      <w:r>
        <w:rPr>
          <w:spacing w:val="-5"/>
        </w:rPr>
        <w:t> </w:t>
      </w:r>
      <w:r>
        <w:rPr/>
        <w:t>some</w:t>
      </w:r>
      <w:r>
        <w:rPr>
          <w:spacing w:val="-6"/>
        </w:rPr>
        <w:t> </w:t>
      </w:r>
      <w:r>
        <w:rPr/>
        <w:t>conclude</w:t>
      </w:r>
      <w:r>
        <w:rPr>
          <w:spacing w:val="-6"/>
        </w:rPr>
        <w:t> </w:t>
      </w:r>
      <w:r>
        <w:rPr/>
        <w:t>that</w:t>
      </w:r>
      <w:r>
        <w:rPr>
          <w:spacing w:val="-5"/>
        </w:rPr>
        <w:t> </w:t>
      </w:r>
      <w:r>
        <w:rPr/>
        <w:t>they</w:t>
      </w:r>
      <w:r>
        <w:rPr>
          <w:spacing w:val="-5"/>
        </w:rPr>
        <w:t> </w:t>
      </w:r>
      <w:r>
        <w:rPr/>
        <w:t>must</w:t>
      </w:r>
      <w:r>
        <w:rPr>
          <w:spacing w:val="-5"/>
        </w:rPr>
        <w:t> </w:t>
      </w:r>
      <w:r>
        <w:rPr/>
        <w:t>be</w:t>
      </w:r>
      <w:r>
        <w:rPr>
          <w:spacing w:val="-6"/>
        </w:rPr>
        <w:t> </w:t>
      </w:r>
      <w:r>
        <w:rPr/>
        <w:t>the</w:t>
      </w:r>
      <w:r>
        <w:rPr>
          <w:spacing w:val="-6"/>
        </w:rPr>
        <w:t> </w:t>
      </w:r>
      <w:r>
        <w:rPr/>
        <w:t>same</w:t>
      </w:r>
      <w:r>
        <w:rPr>
          <w:spacing w:val="-6"/>
        </w:rPr>
        <w:t> </w:t>
      </w:r>
      <w:r>
        <w:rPr/>
        <w:t>being.</w:t>
      </w:r>
      <w:r>
        <w:rPr>
          <w:spacing w:val="-5"/>
        </w:rPr>
        <w:t> </w:t>
      </w:r>
      <w:r>
        <w:rPr/>
        <w:t>But</w:t>
      </w:r>
      <w:r>
        <w:rPr>
          <w:spacing w:val="-5"/>
        </w:rPr>
        <w:t> </w:t>
      </w:r>
      <w:r>
        <w:rPr/>
        <w:t>is</w:t>
      </w:r>
      <w:r>
        <w:rPr>
          <w:spacing w:val="-5"/>
        </w:rPr>
        <w:t> </w:t>
      </w:r>
      <w:r>
        <w:rPr/>
        <w:t>that so? Others strongly disagree, for various reasons. This paper investigates, in detail, the time and events of each occurrence of the phrase. This helps to put the fire out concerning this “hotly” contested phrase with the cool refreshing water of truth.</w:t>
      </w:r>
    </w:p>
    <w:p>
      <w:pPr>
        <w:spacing w:line="398" w:lineRule="auto" w:before="159"/>
        <w:ind w:left="120" w:right="4934" w:firstLine="0"/>
        <w:jc w:val="both"/>
        <w:rPr>
          <w:sz w:val="24"/>
        </w:rPr>
      </w:pPr>
      <w:r>
        <w:rPr>
          <w:b/>
          <w:sz w:val="24"/>
        </w:rPr>
        <w:t>Alpha is</w:t>
      </w:r>
      <w:r>
        <w:rPr>
          <w:b/>
          <w:spacing w:val="-1"/>
          <w:sz w:val="24"/>
        </w:rPr>
        <w:t> </w:t>
      </w:r>
      <w:r>
        <w:rPr>
          <w:b/>
          <w:sz w:val="24"/>
        </w:rPr>
        <w:t>the</w:t>
      </w:r>
      <w:r>
        <w:rPr>
          <w:b/>
          <w:spacing w:val="-1"/>
          <w:sz w:val="24"/>
        </w:rPr>
        <w:t> </w:t>
      </w:r>
      <w:r>
        <w:rPr>
          <w:b/>
          <w:sz w:val="24"/>
        </w:rPr>
        <w:t>first</w:t>
      </w:r>
      <w:r>
        <w:rPr>
          <w:b/>
          <w:spacing w:val="-2"/>
          <w:sz w:val="24"/>
        </w:rPr>
        <w:t> </w:t>
      </w:r>
      <w:r>
        <w:rPr>
          <w:b/>
          <w:sz w:val="24"/>
        </w:rPr>
        <w:t>letter</w:t>
      </w:r>
      <w:r>
        <w:rPr>
          <w:b/>
          <w:spacing w:val="-4"/>
          <w:sz w:val="24"/>
        </w:rPr>
        <w:t> </w:t>
      </w:r>
      <w:r>
        <w:rPr>
          <w:b/>
          <w:sz w:val="24"/>
        </w:rPr>
        <w:t>in</w:t>
      </w:r>
      <w:r>
        <w:rPr>
          <w:b/>
          <w:spacing w:val="-1"/>
          <w:sz w:val="24"/>
        </w:rPr>
        <w:t> </w:t>
      </w:r>
      <w:r>
        <w:rPr>
          <w:b/>
          <w:sz w:val="24"/>
        </w:rPr>
        <w:t>the</w:t>
      </w:r>
      <w:r>
        <w:rPr>
          <w:b/>
          <w:spacing w:val="-1"/>
          <w:sz w:val="24"/>
        </w:rPr>
        <w:t> </w:t>
      </w:r>
      <w:r>
        <w:rPr>
          <w:b/>
          <w:sz w:val="24"/>
        </w:rPr>
        <w:t>Greek</w:t>
      </w:r>
      <w:r>
        <w:rPr>
          <w:b/>
          <w:spacing w:val="-1"/>
          <w:sz w:val="24"/>
        </w:rPr>
        <w:t> </w:t>
      </w:r>
      <w:r>
        <w:rPr>
          <w:b/>
          <w:sz w:val="24"/>
        </w:rPr>
        <w:t>alphabet. Omega</w:t>
      </w:r>
      <w:r>
        <w:rPr>
          <w:b/>
          <w:spacing w:val="-6"/>
          <w:sz w:val="24"/>
        </w:rPr>
        <w:t> </w:t>
      </w:r>
      <w:r>
        <w:rPr>
          <w:b/>
          <w:sz w:val="24"/>
        </w:rPr>
        <w:t>is</w:t>
      </w:r>
      <w:r>
        <w:rPr>
          <w:b/>
          <w:spacing w:val="-6"/>
          <w:sz w:val="24"/>
        </w:rPr>
        <w:t> </w:t>
      </w:r>
      <w:r>
        <w:rPr>
          <w:b/>
          <w:sz w:val="24"/>
        </w:rPr>
        <w:t>the</w:t>
      </w:r>
      <w:r>
        <w:rPr>
          <w:b/>
          <w:spacing w:val="-6"/>
          <w:sz w:val="24"/>
        </w:rPr>
        <w:t> </w:t>
      </w:r>
      <w:r>
        <w:rPr>
          <w:b/>
          <w:sz w:val="24"/>
        </w:rPr>
        <w:t>last</w:t>
      </w:r>
      <w:r>
        <w:rPr>
          <w:b/>
          <w:spacing w:val="-6"/>
          <w:sz w:val="24"/>
        </w:rPr>
        <w:t> </w:t>
      </w:r>
      <w:r>
        <w:rPr>
          <w:b/>
          <w:sz w:val="24"/>
        </w:rPr>
        <w:t>letter</w:t>
      </w:r>
      <w:r>
        <w:rPr>
          <w:b/>
          <w:spacing w:val="-9"/>
          <w:sz w:val="24"/>
        </w:rPr>
        <w:t> </w:t>
      </w:r>
      <w:r>
        <w:rPr>
          <w:b/>
          <w:sz w:val="24"/>
        </w:rPr>
        <w:t>in</w:t>
      </w:r>
      <w:r>
        <w:rPr>
          <w:b/>
          <w:spacing w:val="-6"/>
          <w:sz w:val="24"/>
        </w:rPr>
        <w:t> </w:t>
      </w:r>
      <w:r>
        <w:rPr>
          <w:b/>
          <w:sz w:val="24"/>
        </w:rPr>
        <w:t>the</w:t>
      </w:r>
      <w:r>
        <w:rPr>
          <w:b/>
          <w:spacing w:val="-6"/>
          <w:sz w:val="24"/>
        </w:rPr>
        <w:t> </w:t>
      </w:r>
      <w:r>
        <w:rPr>
          <w:b/>
          <w:sz w:val="24"/>
        </w:rPr>
        <w:t>Greek</w:t>
      </w:r>
      <w:r>
        <w:rPr>
          <w:b/>
          <w:spacing w:val="-6"/>
          <w:sz w:val="24"/>
        </w:rPr>
        <w:t> </w:t>
      </w:r>
      <w:r>
        <w:rPr>
          <w:b/>
          <w:sz w:val="24"/>
        </w:rPr>
        <w:t>alphabet. </w:t>
      </w:r>
      <w:r>
        <w:rPr>
          <w:sz w:val="24"/>
        </w:rPr>
        <w:t>Translations are: (NIV, KJV)</w:t>
      </w:r>
    </w:p>
    <w:p>
      <w:pPr>
        <w:pStyle w:val="ListParagraph"/>
        <w:numPr>
          <w:ilvl w:val="0"/>
          <w:numId w:val="11"/>
        </w:numPr>
        <w:tabs>
          <w:tab w:pos="840" w:val="left" w:leader="none"/>
        </w:tabs>
        <w:spacing w:line="259" w:lineRule="auto" w:before="0" w:after="0"/>
        <w:ind w:left="840" w:right="618" w:hanging="360"/>
        <w:jc w:val="both"/>
        <w:rPr>
          <w:sz w:val="24"/>
        </w:rPr>
      </w:pPr>
      <w:r>
        <w:rPr>
          <w:sz w:val="24"/>
        </w:rPr>
        <w:t>Revelation</w:t>
      </w:r>
      <w:r>
        <w:rPr>
          <w:spacing w:val="-3"/>
          <w:sz w:val="24"/>
        </w:rPr>
        <w:t> </w:t>
      </w:r>
      <w:r>
        <w:rPr>
          <w:sz w:val="24"/>
        </w:rPr>
        <w:t>1:8</w:t>
      </w:r>
      <w:r>
        <w:rPr>
          <w:spacing w:val="-3"/>
          <w:sz w:val="24"/>
        </w:rPr>
        <w:t> </w:t>
      </w:r>
      <w:r>
        <w:rPr>
          <w:sz w:val="24"/>
        </w:rPr>
        <w:t>“I</w:t>
      </w:r>
      <w:r>
        <w:rPr>
          <w:spacing w:val="-4"/>
          <w:sz w:val="24"/>
        </w:rPr>
        <w:t> </w:t>
      </w:r>
      <w:r>
        <w:rPr>
          <w:sz w:val="24"/>
        </w:rPr>
        <w:t>am</w:t>
      </w:r>
      <w:r>
        <w:rPr>
          <w:spacing w:val="-3"/>
          <w:sz w:val="24"/>
        </w:rPr>
        <w:t> </w:t>
      </w:r>
      <w:r>
        <w:rPr>
          <w:sz w:val="24"/>
        </w:rPr>
        <w:t>the</w:t>
      </w:r>
      <w:r>
        <w:rPr>
          <w:spacing w:val="-13"/>
          <w:sz w:val="24"/>
        </w:rPr>
        <w:t> </w:t>
      </w:r>
      <w:r>
        <w:rPr>
          <w:sz w:val="24"/>
        </w:rPr>
        <w:t>Alpha</w:t>
      </w:r>
      <w:r>
        <w:rPr>
          <w:spacing w:val="-4"/>
          <w:sz w:val="24"/>
        </w:rPr>
        <w:t> </w:t>
      </w:r>
      <w:r>
        <w:rPr>
          <w:sz w:val="24"/>
        </w:rPr>
        <w:t>and</w:t>
      </w:r>
      <w:r>
        <w:rPr>
          <w:spacing w:val="-3"/>
          <w:sz w:val="24"/>
        </w:rPr>
        <w:t> </w:t>
      </w:r>
      <w:r>
        <w:rPr>
          <w:sz w:val="24"/>
        </w:rPr>
        <w:t>the</w:t>
      </w:r>
      <w:r>
        <w:rPr>
          <w:spacing w:val="-4"/>
          <w:sz w:val="24"/>
        </w:rPr>
        <w:t> </w:t>
      </w:r>
      <w:r>
        <w:rPr>
          <w:sz w:val="24"/>
        </w:rPr>
        <w:t>Omega,”</w:t>
      </w:r>
      <w:r>
        <w:rPr>
          <w:spacing w:val="-4"/>
          <w:sz w:val="24"/>
        </w:rPr>
        <w:t> </w:t>
      </w:r>
      <w:r>
        <w:rPr>
          <w:sz w:val="24"/>
        </w:rPr>
        <w:t>says</w:t>
      </w:r>
      <w:r>
        <w:rPr>
          <w:spacing w:val="-3"/>
          <w:sz w:val="24"/>
        </w:rPr>
        <w:t> </w:t>
      </w:r>
      <w:r>
        <w:rPr>
          <w:sz w:val="24"/>
        </w:rPr>
        <w:t>the</w:t>
      </w:r>
      <w:r>
        <w:rPr>
          <w:spacing w:val="-4"/>
          <w:sz w:val="24"/>
        </w:rPr>
        <w:t> </w:t>
      </w:r>
      <w:r>
        <w:rPr>
          <w:sz w:val="24"/>
        </w:rPr>
        <w:t>Lord</w:t>
      </w:r>
      <w:r>
        <w:rPr>
          <w:spacing w:val="-3"/>
          <w:sz w:val="24"/>
        </w:rPr>
        <w:t> </w:t>
      </w:r>
      <w:r>
        <w:rPr>
          <w:sz w:val="24"/>
        </w:rPr>
        <w:t>God,</w:t>
      </w:r>
      <w:r>
        <w:rPr>
          <w:spacing w:val="-1"/>
          <w:sz w:val="24"/>
        </w:rPr>
        <w:t> </w:t>
      </w:r>
      <w:r>
        <w:rPr>
          <w:sz w:val="24"/>
        </w:rPr>
        <w:t>“who</w:t>
      </w:r>
      <w:r>
        <w:rPr>
          <w:spacing w:val="-3"/>
          <w:sz w:val="24"/>
        </w:rPr>
        <w:t> </w:t>
      </w:r>
      <w:r>
        <w:rPr>
          <w:sz w:val="24"/>
        </w:rPr>
        <w:t>is,</w:t>
      </w:r>
      <w:r>
        <w:rPr>
          <w:spacing w:val="-3"/>
          <w:sz w:val="24"/>
        </w:rPr>
        <w:t> </w:t>
      </w:r>
      <w:r>
        <w:rPr>
          <w:sz w:val="24"/>
        </w:rPr>
        <w:t>and</w:t>
      </w:r>
      <w:r>
        <w:rPr>
          <w:spacing w:val="-3"/>
          <w:sz w:val="24"/>
        </w:rPr>
        <w:t> </w:t>
      </w:r>
      <w:r>
        <w:rPr>
          <w:sz w:val="24"/>
        </w:rPr>
        <w:t>who was, and who is to come, the</w:t>
      </w:r>
      <w:r>
        <w:rPr>
          <w:spacing w:val="-2"/>
          <w:sz w:val="24"/>
        </w:rPr>
        <w:t> </w:t>
      </w:r>
      <w:r>
        <w:rPr>
          <w:sz w:val="24"/>
        </w:rPr>
        <w:t>Almighty.”</w:t>
      </w:r>
    </w:p>
    <w:p>
      <w:pPr>
        <w:pStyle w:val="ListParagraph"/>
        <w:numPr>
          <w:ilvl w:val="0"/>
          <w:numId w:val="11"/>
        </w:numPr>
        <w:tabs>
          <w:tab w:pos="840" w:val="left" w:leader="none"/>
        </w:tabs>
        <w:spacing w:line="259" w:lineRule="auto" w:before="158" w:after="0"/>
        <w:ind w:left="840" w:right="355" w:hanging="360"/>
        <w:jc w:val="left"/>
        <w:rPr>
          <w:sz w:val="24"/>
        </w:rPr>
      </w:pPr>
      <w:r>
        <w:rPr>
          <w:sz w:val="24"/>
        </w:rPr>
        <w:t>(</w:t>
      </w:r>
      <w:r>
        <w:rPr>
          <w:b/>
          <w:sz w:val="24"/>
        </w:rPr>
        <w:t>Revelation 1:11</w:t>
      </w:r>
      <w:r>
        <w:rPr>
          <w:sz w:val="24"/>
        </w:rPr>
        <w:t>)</w:t>
      </w:r>
      <w:r>
        <w:rPr>
          <w:spacing w:val="-8"/>
          <w:sz w:val="24"/>
        </w:rPr>
        <w:t> </w:t>
      </w:r>
      <w:r>
        <w:rPr>
          <w:sz w:val="24"/>
        </w:rPr>
        <w:t>As in the King James Version; “I am the</w:t>
      </w:r>
      <w:r>
        <w:rPr>
          <w:spacing w:val="-11"/>
          <w:sz w:val="24"/>
        </w:rPr>
        <w:t> </w:t>
      </w:r>
      <w:r>
        <w:rPr>
          <w:sz w:val="24"/>
        </w:rPr>
        <w:t>Alpha and Omega, the First and</w:t>
      </w:r>
      <w:r>
        <w:rPr>
          <w:spacing w:val="-3"/>
          <w:sz w:val="24"/>
        </w:rPr>
        <w:t> </w:t>
      </w:r>
      <w:r>
        <w:rPr>
          <w:sz w:val="24"/>
        </w:rPr>
        <w:t>the</w:t>
      </w:r>
      <w:r>
        <w:rPr>
          <w:spacing w:val="-4"/>
          <w:sz w:val="24"/>
        </w:rPr>
        <w:t> </w:t>
      </w:r>
      <w:r>
        <w:rPr>
          <w:sz w:val="24"/>
        </w:rPr>
        <w:t>Last…”</w:t>
      </w:r>
      <w:r>
        <w:rPr>
          <w:spacing w:val="-4"/>
          <w:sz w:val="24"/>
        </w:rPr>
        <w:t> </w:t>
      </w:r>
      <w:r>
        <w:rPr>
          <w:sz w:val="24"/>
        </w:rPr>
        <w:t>However,</w:t>
      </w:r>
      <w:r>
        <w:rPr>
          <w:spacing w:val="-3"/>
          <w:sz w:val="24"/>
        </w:rPr>
        <w:t> </w:t>
      </w:r>
      <w:r>
        <w:rPr>
          <w:sz w:val="24"/>
        </w:rPr>
        <w:t>this</w:t>
      </w:r>
      <w:r>
        <w:rPr>
          <w:spacing w:val="-3"/>
          <w:sz w:val="24"/>
        </w:rPr>
        <w:t> </w:t>
      </w:r>
      <w:r>
        <w:rPr>
          <w:sz w:val="24"/>
        </w:rPr>
        <w:t>phrase</w:t>
      </w:r>
      <w:r>
        <w:rPr>
          <w:spacing w:val="-4"/>
          <w:sz w:val="24"/>
        </w:rPr>
        <w:t> </w:t>
      </w:r>
      <w:r>
        <w:rPr>
          <w:b/>
          <w:sz w:val="24"/>
        </w:rPr>
        <w:t>is</w:t>
      </w:r>
      <w:r>
        <w:rPr>
          <w:b/>
          <w:spacing w:val="-3"/>
          <w:sz w:val="24"/>
        </w:rPr>
        <w:t> </w:t>
      </w:r>
      <w:r>
        <w:rPr>
          <w:b/>
          <w:sz w:val="24"/>
        </w:rPr>
        <w:t>not</w:t>
      </w:r>
      <w:r>
        <w:rPr>
          <w:b/>
          <w:spacing w:val="-4"/>
          <w:sz w:val="24"/>
        </w:rPr>
        <w:t> </w:t>
      </w:r>
      <w:r>
        <w:rPr>
          <w:b/>
          <w:sz w:val="24"/>
        </w:rPr>
        <w:t>here</w:t>
      </w:r>
      <w:r>
        <w:rPr>
          <w:b/>
          <w:spacing w:val="-4"/>
          <w:sz w:val="24"/>
        </w:rPr>
        <w:t> </w:t>
      </w:r>
      <w:r>
        <w:rPr>
          <w:b/>
          <w:sz w:val="24"/>
        </w:rPr>
        <w:t>in</w:t>
      </w:r>
      <w:r>
        <w:rPr>
          <w:b/>
          <w:spacing w:val="-3"/>
          <w:sz w:val="24"/>
        </w:rPr>
        <w:t> </w:t>
      </w:r>
      <w:r>
        <w:rPr>
          <w:b/>
          <w:sz w:val="24"/>
        </w:rPr>
        <w:t>the</w:t>
      </w:r>
      <w:r>
        <w:rPr>
          <w:b/>
          <w:spacing w:val="-4"/>
          <w:sz w:val="24"/>
        </w:rPr>
        <w:t> </w:t>
      </w:r>
      <w:r>
        <w:rPr>
          <w:b/>
          <w:sz w:val="24"/>
        </w:rPr>
        <w:t>older</w:t>
      </w:r>
      <w:r>
        <w:rPr>
          <w:b/>
          <w:spacing w:val="-7"/>
          <w:sz w:val="24"/>
        </w:rPr>
        <w:t> </w:t>
      </w:r>
      <w:r>
        <w:rPr>
          <w:b/>
          <w:sz w:val="24"/>
        </w:rPr>
        <w:t>manuscripts.</w:t>
      </w:r>
      <w:r>
        <w:rPr>
          <w:b/>
          <w:spacing w:val="-3"/>
          <w:sz w:val="24"/>
        </w:rPr>
        <w:t> </w:t>
      </w:r>
      <w:r>
        <w:rPr>
          <w:b/>
          <w:sz w:val="24"/>
        </w:rPr>
        <w:t>It</w:t>
      </w:r>
      <w:r>
        <w:rPr>
          <w:b/>
          <w:spacing w:val="-4"/>
          <w:sz w:val="24"/>
        </w:rPr>
        <w:t> </w:t>
      </w:r>
      <w:r>
        <w:rPr>
          <w:b/>
          <w:sz w:val="24"/>
        </w:rPr>
        <w:t>had</w:t>
      </w:r>
      <w:r>
        <w:rPr>
          <w:b/>
          <w:spacing w:val="-3"/>
          <w:sz w:val="24"/>
        </w:rPr>
        <w:t> </w:t>
      </w:r>
      <w:r>
        <w:rPr>
          <w:b/>
          <w:sz w:val="24"/>
        </w:rPr>
        <w:t>been added</w:t>
      </w:r>
      <w:r>
        <w:rPr>
          <w:sz w:val="24"/>
        </w:rPr>
        <w:t>. Thus, most up to date translations are correct to not include it.</w:t>
      </w:r>
    </w:p>
    <w:p>
      <w:pPr>
        <w:pStyle w:val="ListParagraph"/>
        <w:numPr>
          <w:ilvl w:val="0"/>
          <w:numId w:val="11"/>
        </w:numPr>
        <w:tabs>
          <w:tab w:pos="840" w:val="left" w:leader="none"/>
        </w:tabs>
        <w:spacing w:line="259" w:lineRule="auto" w:before="160" w:after="0"/>
        <w:ind w:left="840" w:right="641" w:hanging="360"/>
        <w:jc w:val="left"/>
        <w:rPr>
          <w:sz w:val="24"/>
        </w:rPr>
      </w:pPr>
      <w:r>
        <w:rPr>
          <w:sz w:val="24"/>
        </w:rPr>
        <w:t>Revelation 21:5-7 “He who was seated on the throne said, “I am making everything new!”</w:t>
      </w:r>
      <w:r>
        <w:rPr>
          <w:spacing w:val="-7"/>
          <w:sz w:val="24"/>
        </w:rPr>
        <w:t> </w:t>
      </w:r>
      <w:r>
        <w:rPr>
          <w:sz w:val="24"/>
        </w:rPr>
        <w:t>Then</w:t>
      </w:r>
      <w:r>
        <w:rPr>
          <w:spacing w:val="-3"/>
          <w:sz w:val="24"/>
        </w:rPr>
        <w:t> </w:t>
      </w:r>
      <w:r>
        <w:rPr>
          <w:sz w:val="24"/>
        </w:rPr>
        <w:t>he</w:t>
      </w:r>
      <w:r>
        <w:rPr>
          <w:spacing w:val="-4"/>
          <w:sz w:val="24"/>
        </w:rPr>
        <w:t> </w:t>
      </w:r>
      <w:r>
        <w:rPr>
          <w:sz w:val="24"/>
        </w:rPr>
        <w:t>said,</w:t>
      </w:r>
      <w:r>
        <w:rPr>
          <w:spacing w:val="-3"/>
          <w:sz w:val="24"/>
        </w:rPr>
        <w:t> </w:t>
      </w:r>
      <w:r>
        <w:rPr>
          <w:sz w:val="24"/>
        </w:rPr>
        <w:t>“Write</w:t>
      </w:r>
      <w:r>
        <w:rPr>
          <w:spacing w:val="-4"/>
          <w:sz w:val="24"/>
        </w:rPr>
        <w:t> </w:t>
      </w:r>
      <w:r>
        <w:rPr>
          <w:sz w:val="24"/>
        </w:rPr>
        <w:t>this</w:t>
      </w:r>
      <w:r>
        <w:rPr>
          <w:spacing w:val="-3"/>
          <w:sz w:val="24"/>
        </w:rPr>
        <w:t> </w:t>
      </w:r>
      <w:r>
        <w:rPr>
          <w:sz w:val="24"/>
        </w:rPr>
        <w:t>down,</w:t>
      </w:r>
      <w:r>
        <w:rPr>
          <w:spacing w:val="-3"/>
          <w:sz w:val="24"/>
        </w:rPr>
        <w:t> </w:t>
      </w:r>
      <w:r>
        <w:rPr>
          <w:sz w:val="24"/>
        </w:rPr>
        <w:t>for</w:t>
      </w:r>
      <w:r>
        <w:rPr>
          <w:spacing w:val="-4"/>
          <w:sz w:val="24"/>
        </w:rPr>
        <w:t> </w:t>
      </w:r>
      <w:r>
        <w:rPr>
          <w:sz w:val="24"/>
        </w:rPr>
        <w:t>these</w:t>
      </w:r>
      <w:r>
        <w:rPr>
          <w:spacing w:val="-4"/>
          <w:sz w:val="24"/>
        </w:rPr>
        <w:t> </w:t>
      </w:r>
      <w:r>
        <w:rPr>
          <w:sz w:val="24"/>
        </w:rPr>
        <w:t>words</w:t>
      </w:r>
      <w:r>
        <w:rPr>
          <w:spacing w:val="-3"/>
          <w:sz w:val="24"/>
        </w:rPr>
        <w:t> </w:t>
      </w:r>
      <w:r>
        <w:rPr>
          <w:sz w:val="24"/>
        </w:rPr>
        <w:t>are</w:t>
      </w:r>
      <w:r>
        <w:rPr>
          <w:spacing w:val="-4"/>
          <w:sz w:val="24"/>
        </w:rPr>
        <w:t> </w:t>
      </w:r>
      <w:r>
        <w:rPr>
          <w:sz w:val="24"/>
        </w:rPr>
        <w:t>trustworthy</w:t>
      </w:r>
      <w:r>
        <w:rPr>
          <w:spacing w:val="-3"/>
          <w:sz w:val="24"/>
        </w:rPr>
        <w:t> </w:t>
      </w:r>
      <w:r>
        <w:rPr>
          <w:sz w:val="24"/>
        </w:rPr>
        <w:t>and</w:t>
      </w:r>
      <w:r>
        <w:rPr>
          <w:spacing w:val="-2"/>
          <w:sz w:val="24"/>
        </w:rPr>
        <w:t> </w:t>
      </w:r>
      <w:r>
        <w:rPr>
          <w:sz w:val="24"/>
        </w:rPr>
        <w:t>true.”</w:t>
      </w:r>
      <w:r>
        <w:rPr>
          <w:spacing w:val="-4"/>
          <w:sz w:val="24"/>
        </w:rPr>
        <w:t> </w:t>
      </w:r>
      <w:r>
        <w:rPr>
          <w:sz w:val="24"/>
        </w:rPr>
        <w:t>6</w:t>
      </w:r>
      <w:r>
        <w:rPr>
          <w:spacing w:val="-3"/>
          <w:sz w:val="24"/>
        </w:rPr>
        <w:t> </w:t>
      </w:r>
      <w:r>
        <w:rPr>
          <w:sz w:val="24"/>
        </w:rPr>
        <w:t>He said</w:t>
      </w:r>
      <w:r>
        <w:rPr>
          <w:spacing w:val="-1"/>
          <w:sz w:val="24"/>
        </w:rPr>
        <w:t> </w:t>
      </w:r>
      <w:r>
        <w:rPr>
          <w:sz w:val="24"/>
        </w:rPr>
        <w:t>to</w:t>
      </w:r>
      <w:r>
        <w:rPr>
          <w:spacing w:val="-1"/>
          <w:sz w:val="24"/>
        </w:rPr>
        <w:t> </w:t>
      </w:r>
      <w:r>
        <w:rPr>
          <w:sz w:val="24"/>
        </w:rPr>
        <w:t>me:</w:t>
      </w:r>
      <w:r>
        <w:rPr>
          <w:spacing w:val="-1"/>
          <w:sz w:val="24"/>
        </w:rPr>
        <w:t> </w:t>
      </w:r>
      <w:r>
        <w:rPr>
          <w:sz w:val="24"/>
        </w:rPr>
        <w:t>“It</w:t>
      </w:r>
      <w:r>
        <w:rPr>
          <w:spacing w:val="-1"/>
          <w:sz w:val="24"/>
        </w:rPr>
        <w:t> </w:t>
      </w:r>
      <w:r>
        <w:rPr>
          <w:sz w:val="24"/>
        </w:rPr>
        <w:t>is</w:t>
      </w:r>
      <w:r>
        <w:rPr>
          <w:spacing w:val="-1"/>
          <w:sz w:val="24"/>
        </w:rPr>
        <w:t> </w:t>
      </w:r>
      <w:r>
        <w:rPr>
          <w:sz w:val="24"/>
        </w:rPr>
        <w:t>done.</w:t>
      </w:r>
      <w:r>
        <w:rPr>
          <w:spacing w:val="-1"/>
          <w:sz w:val="24"/>
        </w:rPr>
        <w:t> </w:t>
      </w:r>
      <w:r>
        <w:rPr>
          <w:sz w:val="24"/>
        </w:rPr>
        <w:t>I am</w:t>
      </w:r>
      <w:r>
        <w:rPr>
          <w:spacing w:val="-1"/>
          <w:sz w:val="24"/>
        </w:rPr>
        <w:t> </w:t>
      </w:r>
      <w:r>
        <w:rPr>
          <w:sz w:val="24"/>
        </w:rPr>
        <w:t>the</w:t>
      </w:r>
      <w:r>
        <w:rPr>
          <w:spacing w:val="-16"/>
          <w:sz w:val="24"/>
        </w:rPr>
        <w:t> </w:t>
      </w:r>
      <w:r>
        <w:rPr>
          <w:sz w:val="24"/>
        </w:rPr>
        <w:t>Alpha and</w:t>
      </w:r>
      <w:r>
        <w:rPr>
          <w:spacing w:val="-1"/>
          <w:sz w:val="24"/>
        </w:rPr>
        <w:t> </w:t>
      </w:r>
      <w:r>
        <w:rPr>
          <w:sz w:val="24"/>
        </w:rPr>
        <w:t>Omega,</w:t>
      </w:r>
      <w:r>
        <w:rPr>
          <w:spacing w:val="-1"/>
          <w:sz w:val="24"/>
        </w:rPr>
        <w:t> </w:t>
      </w:r>
      <w:r>
        <w:rPr>
          <w:sz w:val="24"/>
        </w:rPr>
        <w:t>the</w:t>
      </w:r>
      <w:r>
        <w:rPr>
          <w:spacing w:val="-2"/>
          <w:sz w:val="24"/>
        </w:rPr>
        <w:t> </w:t>
      </w:r>
      <w:r>
        <w:rPr>
          <w:sz w:val="24"/>
        </w:rPr>
        <w:t>Beginning</w:t>
      </w:r>
      <w:r>
        <w:rPr>
          <w:spacing w:val="-1"/>
          <w:sz w:val="24"/>
        </w:rPr>
        <w:t> </w:t>
      </w:r>
      <w:r>
        <w:rPr>
          <w:sz w:val="24"/>
        </w:rPr>
        <w:t>and</w:t>
      </w:r>
      <w:r>
        <w:rPr>
          <w:spacing w:val="-1"/>
          <w:sz w:val="24"/>
        </w:rPr>
        <w:t> </w:t>
      </w:r>
      <w:r>
        <w:rPr>
          <w:sz w:val="24"/>
        </w:rPr>
        <w:t>the</w:t>
      </w:r>
      <w:r>
        <w:rPr>
          <w:spacing w:val="-2"/>
          <w:sz w:val="24"/>
        </w:rPr>
        <w:t> </w:t>
      </w:r>
      <w:r>
        <w:rPr>
          <w:sz w:val="24"/>
        </w:rPr>
        <w:t>End…</w:t>
      </w:r>
      <w:r>
        <w:rPr>
          <w:spacing w:val="-1"/>
          <w:sz w:val="24"/>
        </w:rPr>
        <w:t> </w:t>
      </w:r>
      <w:r>
        <w:rPr>
          <w:sz w:val="24"/>
        </w:rPr>
        <w:t>7</w:t>
      </w:r>
      <w:r>
        <w:rPr>
          <w:spacing w:val="-1"/>
          <w:sz w:val="24"/>
        </w:rPr>
        <w:t> </w:t>
      </w:r>
      <w:r>
        <w:rPr>
          <w:sz w:val="24"/>
        </w:rPr>
        <w:t>He who overcomes will inherit all this, and I will be his God and he will be my Son.”</w:t>
      </w:r>
    </w:p>
    <w:p>
      <w:pPr>
        <w:pStyle w:val="ListParagraph"/>
        <w:numPr>
          <w:ilvl w:val="0"/>
          <w:numId w:val="11"/>
        </w:numPr>
        <w:tabs>
          <w:tab w:pos="840" w:val="left" w:leader="none"/>
        </w:tabs>
        <w:spacing w:line="259" w:lineRule="auto" w:before="159" w:after="0"/>
        <w:ind w:left="840" w:right="471" w:hanging="360"/>
        <w:jc w:val="both"/>
        <w:rPr>
          <w:sz w:val="24"/>
        </w:rPr>
      </w:pPr>
      <w:r>
        <w:rPr>
          <w:sz w:val="24"/>
        </w:rPr>
        <w:t>Revelation</w:t>
      </w:r>
      <w:r>
        <w:rPr>
          <w:spacing w:val="-3"/>
          <w:sz w:val="24"/>
        </w:rPr>
        <w:t> </w:t>
      </w:r>
      <w:r>
        <w:rPr>
          <w:sz w:val="24"/>
        </w:rPr>
        <w:t>22:12-13</w:t>
      </w:r>
      <w:r>
        <w:rPr>
          <w:spacing w:val="-3"/>
          <w:sz w:val="24"/>
        </w:rPr>
        <w:t> </w:t>
      </w:r>
      <w:r>
        <w:rPr>
          <w:sz w:val="24"/>
        </w:rPr>
        <w:t>“Behold,</w:t>
      </w:r>
      <w:r>
        <w:rPr>
          <w:spacing w:val="-3"/>
          <w:sz w:val="24"/>
        </w:rPr>
        <w:t> </w:t>
      </w:r>
      <w:r>
        <w:rPr>
          <w:sz w:val="24"/>
        </w:rPr>
        <w:t>I</w:t>
      </w:r>
      <w:r>
        <w:rPr>
          <w:spacing w:val="-4"/>
          <w:sz w:val="24"/>
        </w:rPr>
        <w:t> </w:t>
      </w:r>
      <w:r>
        <w:rPr>
          <w:sz w:val="24"/>
        </w:rPr>
        <w:t>am</w:t>
      </w:r>
      <w:r>
        <w:rPr>
          <w:spacing w:val="-3"/>
          <w:sz w:val="24"/>
        </w:rPr>
        <w:t> </w:t>
      </w:r>
      <w:r>
        <w:rPr>
          <w:sz w:val="24"/>
        </w:rPr>
        <w:t>coming</w:t>
      </w:r>
      <w:r>
        <w:rPr>
          <w:spacing w:val="-3"/>
          <w:sz w:val="24"/>
        </w:rPr>
        <w:t> </w:t>
      </w:r>
      <w:r>
        <w:rPr>
          <w:sz w:val="24"/>
        </w:rPr>
        <w:t>soon!</w:t>
      </w:r>
      <w:r>
        <w:rPr>
          <w:spacing w:val="-4"/>
          <w:sz w:val="24"/>
        </w:rPr>
        <w:t> </w:t>
      </w:r>
      <w:r>
        <w:rPr>
          <w:sz w:val="24"/>
        </w:rPr>
        <w:t>My</w:t>
      </w:r>
      <w:r>
        <w:rPr>
          <w:spacing w:val="-3"/>
          <w:sz w:val="24"/>
        </w:rPr>
        <w:t> </w:t>
      </w:r>
      <w:r>
        <w:rPr>
          <w:sz w:val="24"/>
        </w:rPr>
        <w:t>reward</w:t>
      </w:r>
      <w:r>
        <w:rPr>
          <w:spacing w:val="-3"/>
          <w:sz w:val="24"/>
        </w:rPr>
        <w:t> </w:t>
      </w:r>
      <w:r>
        <w:rPr>
          <w:sz w:val="24"/>
        </w:rPr>
        <w:t>is</w:t>
      </w:r>
      <w:r>
        <w:rPr>
          <w:spacing w:val="-3"/>
          <w:sz w:val="24"/>
        </w:rPr>
        <w:t> </w:t>
      </w:r>
      <w:r>
        <w:rPr>
          <w:sz w:val="24"/>
        </w:rPr>
        <w:t>with</w:t>
      </w:r>
      <w:r>
        <w:rPr>
          <w:spacing w:val="-3"/>
          <w:sz w:val="24"/>
        </w:rPr>
        <w:t> </w:t>
      </w:r>
      <w:r>
        <w:rPr>
          <w:sz w:val="24"/>
        </w:rPr>
        <w:t>me,</w:t>
      </w:r>
      <w:r>
        <w:rPr>
          <w:spacing w:val="-3"/>
          <w:sz w:val="24"/>
        </w:rPr>
        <w:t> </w:t>
      </w:r>
      <w:r>
        <w:rPr>
          <w:sz w:val="24"/>
        </w:rPr>
        <w:t>and</w:t>
      </w:r>
      <w:r>
        <w:rPr>
          <w:spacing w:val="-3"/>
          <w:sz w:val="24"/>
        </w:rPr>
        <w:t> </w:t>
      </w:r>
      <w:r>
        <w:rPr>
          <w:sz w:val="24"/>
        </w:rPr>
        <w:t>I</w:t>
      </w:r>
      <w:r>
        <w:rPr>
          <w:spacing w:val="-4"/>
          <w:sz w:val="24"/>
        </w:rPr>
        <w:t> </w:t>
      </w:r>
      <w:r>
        <w:rPr>
          <w:sz w:val="24"/>
        </w:rPr>
        <w:t>will</w:t>
      </w:r>
      <w:r>
        <w:rPr>
          <w:spacing w:val="-3"/>
          <w:sz w:val="24"/>
        </w:rPr>
        <w:t> </w:t>
      </w:r>
      <w:r>
        <w:rPr>
          <w:sz w:val="24"/>
        </w:rPr>
        <w:t>give to</w:t>
      </w:r>
      <w:r>
        <w:rPr>
          <w:spacing w:val="-2"/>
          <w:sz w:val="24"/>
        </w:rPr>
        <w:t> </w:t>
      </w:r>
      <w:r>
        <w:rPr>
          <w:sz w:val="24"/>
        </w:rPr>
        <w:t>everyone according</w:t>
      </w:r>
      <w:r>
        <w:rPr>
          <w:spacing w:val="-1"/>
          <w:sz w:val="24"/>
        </w:rPr>
        <w:t> </w:t>
      </w:r>
      <w:r>
        <w:rPr>
          <w:sz w:val="24"/>
        </w:rPr>
        <w:t>to</w:t>
      </w:r>
      <w:r>
        <w:rPr>
          <w:spacing w:val="-1"/>
          <w:sz w:val="24"/>
        </w:rPr>
        <w:t> </w:t>
      </w:r>
      <w:r>
        <w:rPr>
          <w:sz w:val="24"/>
        </w:rPr>
        <w:t>what</w:t>
      </w:r>
      <w:r>
        <w:rPr>
          <w:spacing w:val="-1"/>
          <w:sz w:val="24"/>
        </w:rPr>
        <w:t> </w:t>
      </w:r>
      <w:r>
        <w:rPr>
          <w:sz w:val="24"/>
        </w:rPr>
        <w:t>he</w:t>
      </w:r>
      <w:r>
        <w:rPr>
          <w:spacing w:val="-2"/>
          <w:sz w:val="24"/>
        </w:rPr>
        <w:t> </w:t>
      </w:r>
      <w:r>
        <w:rPr>
          <w:sz w:val="24"/>
        </w:rPr>
        <w:t>has</w:t>
      </w:r>
      <w:r>
        <w:rPr>
          <w:spacing w:val="-1"/>
          <w:sz w:val="24"/>
        </w:rPr>
        <w:t> </w:t>
      </w:r>
      <w:r>
        <w:rPr>
          <w:sz w:val="24"/>
        </w:rPr>
        <w:t>done.</w:t>
      </w:r>
      <w:r>
        <w:rPr>
          <w:spacing w:val="-1"/>
          <w:sz w:val="24"/>
        </w:rPr>
        <w:t> </w:t>
      </w:r>
      <w:r>
        <w:rPr>
          <w:sz w:val="24"/>
        </w:rPr>
        <w:t>13</w:t>
      </w:r>
      <w:r>
        <w:rPr>
          <w:spacing w:val="-1"/>
          <w:sz w:val="24"/>
        </w:rPr>
        <w:t> </w:t>
      </w:r>
      <w:r>
        <w:rPr>
          <w:sz w:val="24"/>
        </w:rPr>
        <w:t>I</w:t>
      </w:r>
      <w:r>
        <w:rPr>
          <w:spacing w:val="-2"/>
          <w:sz w:val="24"/>
        </w:rPr>
        <w:t> </w:t>
      </w:r>
      <w:r>
        <w:rPr>
          <w:sz w:val="24"/>
        </w:rPr>
        <w:t>am</w:t>
      </w:r>
      <w:r>
        <w:rPr>
          <w:spacing w:val="-1"/>
          <w:sz w:val="24"/>
        </w:rPr>
        <w:t> </w:t>
      </w:r>
      <w:r>
        <w:rPr>
          <w:sz w:val="24"/>
        </w:rPr>
        <w:t>the</w:t>
      </w:r>
      <w:r>
        <w:rPr>
          <w:spacing w:val="-15"/>
          <w:sz w:val="24"/>
        </w:rPr>
        <w:t> </w:t>
      </w:r>
      <w:r>
        <w:rPr>
          <w:sz w:val="24"/>
        </w:rPr>
        <w:t>Alpha</w:t>
      </w:r>
      <w:r>
        <w:rPr>
          <w:spacing w:val="-2"/>
          <w:sz w:val="24"/>
        </w:rPr>
        <w:t> </w:t>
      </w:r>
      <w:r>
        <w:rPr>
          <w:sz w:val="24"/>
        </w:rPr>
        <w:t>and</w:t>
      </w:r>
      <w:r>
        <w:rPr>
          <w:spacing w:val="-1"/>
          <w:sz w:val="24"/>
        </w:rPr>
        <w:t> </w:t>
      </w:r>
      <w:r>
        <w:rPr>
          <w:sz w:val="24"/>
        </w:rPr>
        <w:t>Omega, the</w:t>
      </w:r>
      <w:r>
        <w:rPr>
          <w:spacing w:val="-2"/>
          <w:sz w:val="24"/>
        </w:rPr>
        <w:t> </w:t>
      </w:r>
      <w:r>
        <w:rPr>
          <w:sz w:val="24"/>
        </w:rPr>
        <w:t>First</w:t>
      </w:r>
      <w:r>
        <w:rPr>
          <w:spacing w:val="-1"/>
          <w:sz w:val="24"/>
        </w:rPr>
        <w:t> </w:t>
      </w:r>
      <w:r>
        <w:rPr>
          <w:sz w:val="24"/>
        </w:rPr>
        <w:t>and the Last, the Beginning and the End.”</w:t>
      </w:r>
    </w:p>
    <w:p>
      <w:pPr>
        <w:pStyle w:val="Heading2"/>
        <w:spacing w:before="159"/>
      </w:pPr>
      <w:r>
        <w:rPr/>
        <w:t>What</w:t>
      </w:r>
      <w:r>
        <w:rPr>
          <w:spacing w:val="-6"/>
        </w:rPr>
        <w:t> </w:t>
      </w:r>
      <w:r>
        <w:rPr/>
        <w:t>did</w:t>
      </w:r>
      <w:r>
        <w:rPr>
          <w:spacing w:val="-2"/>
        </w:rPr>
        <w:t> </w:t>
      </w:r>
      <w:r>
        <w:rPr/>
        <w:t>the</w:t>
      </w:r>
      <w:r>
        <w:rPr>
          <w:spacing w:val="-3"/>
        </w:rPr>
        <w:t> </w:t>
      </w:r>
      <w:r>
        <w:rPr/>
        <w:t>stating</w:t>
      </w:r>
      <w:r>
        <w:rPr>
          <w:spacing w:val="-2"/>
        </w:rPr>
        <w:t> </w:t>
      </w:r>
      <w:r>
        <w:rPr/>
        <w:t>of</w:t>
      </w:r>
      <w:r>
        <w:rPr>
          <w:spacing w:val="-3"/>
        </w:rPr>
        <w:t> </w:t>
      </w:r>
      <w:r>
        <w:rPr/>
        <w:t>the</w:t>
      </w:r>
      <w:r>
        <w:rPr>
          <w:spacing w:val="-3"/>
        </w:rPr>
        <w:t> </w:t>
      </w:r>
      <w:r>
        <w:rPr/>
        <w:t>first</w:t>
      </w:r>
      <w:r>
        <w:rPr>
          <w:spacing w:val="-3"/>
        </w:rPr>
        <w:t> </w:t>
      </w:r>
      <w:r>
        <w:rPr/>
        <w:t>and</w:t>
      </w:r>
      <w:r>
        <w:rPr>
          <w:spacing w:val="-2"/>
        </w:rPr>
        <w:t> </w:t>
      </w:r>
      <w:r>
        <w:rPr/>
        <w:t>last</w:t>
      </w:r>
      <w:r>
        <w:rPr>
          <w:spacing w:val="-3"/>
        </w:rPr>
        <w:t> </w:t>
      </w:r>
      <w:r>
        <w:rPr/>
        <w:t>letters signify,</w:t>
      </w:r>
      <w:r>
        <w:rPr>
          <w:spacing w:val="-2"/>
        </w:rPr>
        <w:t> </w:t>
      </w:r>
      <w:r>
        <w:rPr/>
        <w:t>in</w:t>
      </w:r>
      <w:r>
        <w:rPr>
          <w:spacing w:val="-2"/>
        </w:rPr>
        <w:t> </w:t>
      </w:r>
      <w:r>
        <w:rPr/>
        <w:t>ancient</w:t>
      </w:r>
      <w:r>
        <w:rPr>
          <w:spacing w:val="-3"/>
        </w:rPr>
        <w:t> </w:t>
      </w:r>
      <w:r>
        <w:rPr>
          <w:spacing w:val="-2"/>
        </w:rPr>
        <w:t>times?</w:t>
      </w:r>
    </w:p>
    <w:p>
      <w:pPr>
        <w:pStyle w:val="BodyText"/>
        <w:spacing w:line="259" w:lineRule="auto" w:before="183"/>
        <w:ind w:right="305"/>
      </w:pPr>
      <w:r>
        <w:rPr/>
        <w:t>The</w:t>
      </w:r>
      <w:r>
        <w:rPr>
          <w:spacing w:val="-1"/>
        </w:rPr>
        <w:t> </w:t>
      </w:r>
      <w:r>
        <w:rPr/>
        <w:t>NIV</w:t>
      </w:r>
      <w:r>
        <w:rPr>
          <w:spacing w:val="-6"/>
        </w:rPr>
        <w:t> </w:t>
      </w:r>
      <w:r>
        <w:rPr/>
        <w:t>Cultural Backgrounds Study Bible</w:t>
      </w:r>
      <w:r>
        <w:rPr>
          <w:spacing w:val="-1"/>
        </w:rPr>
        <w:t> </w:t>
      </w:r>
      <w:r>
        <w:rPr/>
        <w:t>footnote</w:t>
      </w:r>
      <w:r>
        <w:rPr>
          <w:spacing w:val="-1"/>
        </w:rPr>
        <w:t> </w:t>
      </w:r>
      <w:r>
        <w:rPr/>
        <w:t>for</w:t>
      </w:r>
      <w:r>
        <w:rPr>
          <w:spacing w:val="-1"/>
        </w:rPr>
        <w:t> </w:t>
      </w:r>
      <w:r>
        <w:rPr/>
        <w:t>Revelation 1:8 and in conjunction Rev. 21:6</w:t>
      </w:r>
      <w:r>
        <w:rPr>
          <w:spacing w:val="-4"/>
        </w:rPr>
        <w:t> </w:t>
      </w:r>
      <w:r>
        <w:rPr/>
        <w:t>and</w:t>
      </w:r>
      <w:r>
        <w:rPr>
          <w:spacing w:val="-3"/>
        </w:rPr>
        <w:t> </w:t>
      </w:r>
      <w:r>
        <w:rPr/>
        <w:t>22:13;</w:t>
      </w:r>
      <w:r>
        <w:rPr>
          <w:spacing w:val="-3"/>
        </w:rPr>
        <w:t> </w:t>
      </w:r>
      <w:r>
        <w:rPr/>
        <w:t>“The</w:t>
      </w:r>
      <w:r>
        <w:rPr>
          <w:spacing w:val="-16"/>
        </w:rPr>
        <w:t> </w:t>
      </w:r>
      <w:r>
        <w:rPr/>
        <w:t>Alpha</w:t>
      </w:r>
      <w:r>
        <w:rPr>
          <w:spacing w:val="-4"/>
        </w:rPr>
        <w:t> </w:t>
      </w:r>
      <w:r>
        <w:rPr/>
        <w:t>and</w:t>
      </w:r>
      <w:r>
        <w:rPr>
          <w:spacing w:val="-3"/>
        </w:rPr>
        <w:t> </w:t>
      </w:r>
      <w:r>
        <w:rPr/>
        <w:t>Omega…the</w:t>
      </w:r>
      <w:r>
        <w:rPr>
          <w:spacing w:val="-4"/>
        </w:rPr>
        <w:t> </w:t>
      </w:r>
      <w:r>
        <w:rPr/>
        <w:t>first</w:t>
      </w:r>
      <w:r>
        <w:rPr>
          <w:spacing w:val="-1"/>
        </w:rPr>
        <w:t> </w:t>
      </w:r>
      <w:r>
        <w:rPr/>
        <w:t>and</w:t>
      </w:r>
      <w:r>
        <w:rPr>
          <w:spacing w:val="-3"/>
        </w:rPr>
        <w:t> </w:t>
      </w:r>
      <w:r>
        <w:rPr/>
        <w:t>last</w:t>
      </w:r>
      <w:r>
        <w:rPr>
          <w:spacing w:val="-3"/>
        </w:rPr>
        <w:t> </w:t>
      </w:r>
      <w:r>
        <w:rPr/>
        <w:t>letters</w:t>
      </w:r>
      <w:r>
        <w:rPr>
          <w:spacing w:val="-3"/>
        </w:rPr>
        <w:t> </w:t>
      </w:r>
      <w:r>
        <w:rPr/>
        <w:t>of</w:t>
      </w:r>
      <w:r>
        <w:rPr>
          <w:spacing w:val="-4"/>
        </w:rPr>
        <w:t> </w:t>
      </w:r>
      <w:r>
        <w:rPr/>
        <w:t>the</w:t>
      </w:r>
      <w:r>
        <w:rPr>
          <w:spacing w:val="-4"/>
        </w:rPr>
        <w:t> </w:t>
      </w:r>
      <w:r>
        <w:rPr/>
        <w:t>Greek</w:t>
      </w:r>
      <w:r>
        <w:rPr>
          <w:spacing w:val="-3"/>
        </w:rPr>
        <w:t> </w:t>
      </w:r>
      <w:r>
        <w:rPr/>
        <w:t>alphabet…</w:t>
      </w:r>
      <w:r>
        <w:rPr>
          <w:spacing w:val="-3"/>
        </w:rPr>
        <w:t> </w:t>
      </w:r>
      <w:r>
        <w:rPr/>
        <w:t>(some Jewish writers did the same with the first and last letters of the Hebrew alphabet, [Aleph and </w:t>
      </w:r>
      <w:r>
        <w:rPr>
          <w:spacing w:val="-2"/>
        </w:rPr>
        <w:t>Taw]).</w:t>
      </w:r>
    </w:p>
    <w:p>
      <w:pPr>
        <w:pStyle w:val="BodyText"/>
        <w:spacing w:line="259" w:lineRule="auto" w:before="159"/>
        <w:ind w:right="417"/>
      </w:pPr>
      <w:r>
        <w:rPr/>
        <w:t>When</w:t>
      </w:r>
      <w:r>
        <w:rPr>
          <w:spacing w:val="-3"/>
        </w:rPr>
        <w:t> </w:t>
      </w:r>
      <w:r>
        <w:rPr/>
        <w:t>the</w:t>
      </w:r>
      <w:r>
        <w:rPr>
          <w:spacing w:val="-4"/>
        </w:rPr>
        <w:t> </w:t>
      </w:r>
      <w:r>
        <w:rPr/>
        <w:t>first</w:t>
      </w:r>
      <w:r>
        <w:rPr>
          <w:spacing w:val="-3"/>
        </w:rPr>
        <w:t> </w:t>
      </w:r>
      <w:r>
        <w:rPr/>
        <w:t>and</w:t>
      </w:r>
      <w:r>
        <w:rPr>
          <w:spacing w:val="-3"/>
        </w:rPr>
        <w:t> </w:t>
      </w:r>
      <w:r>
        <w:rPr/>
        <w:t>last</w:t>
      </w:r>
      <w:r>
        <w:rPr>
          <w:spacing w:val="-3"/>
        </w:rPr>
        <w:t> </w:t>
      </w:r>
      <w:r>
        <w:rPr/>
        <w:t>letters</w:t>
      </w:r>
      <w:r>
        <w:rPr>
          <w:spacing w:val="-3"/>
        </w:rPr>
        <w:t> </w:t>
      </w:r>
      <w:r>
        <w:rPr/>
        <w:t>were</w:t>
      </w:r>
      <w:r>
        <w:rPr>
          <w:spacing w:val="-4"/>
        </w:rPr>
        <w:t> </w:t>
      </w:r>
      <w:r>
        <w:rPr/>
        <w:t>used</w:t>
      </w:r>
      <w:r>
        <w:rPr>
          <w:spacing w:val="-3"/>
        </w:rPr>
        <w:t> </w:t>
      </w:r>
      <w:r>
        <w:rPr/>
        <w:t>by</w:t>
      </w:r>
      <w:r>
        <w:rPr>
          <w:spacing w:val="-3"/>
        </w:rPr>
        <w:t> </w:t>
      </w:r>
      <w:r>
        <w:rPr/>
        <w:t>Jewish</w:t>
      </w:r>
      <w:r>
        <w:rPr>
          <w:spacing w:val="-1"/>
        </w:rPr>
        <w:t> </w:t>
      </w:r>
      <w:r>
        <w:rPr/>
        <w:t>writers,</w:t>
      </w:r>
      <w:r>
        <w:rPr>
          <w:spacing w:val="-4"/>
        </w:rPr>
        <w:t> </w:t>
      </w:r>
      <w:r>
        <w:rPr/>
        <w:t>in</w:t>
      </w:r>
      <w:r>
        <w:rPr>
          <w:spacing w:val="-3"/>
        </w:rPr>
        <w:t> </w:t>
      </w:r>
      <w:r>
        <w:rPr/>
        <w:t>a</w:t>
      </w:r>
      <w:r>
        <w:rPr>
          <w:spacing w:val="-4"/>
        </w:rPr>
        <w:t> </w:t>
      </w:r>
      <w:r>
        <w:rPr/>
        <w:t>similar</w:t>
      </w:r>
      <w:r>
        <w:rPr>
          <w:spacing w:val="-4"/>
        </w:rPr>
        <w:t> </w:t>
      </w:r>
      <w:r>
        <w:rPr/>
        <w:t>manner,</w:t>
      </w:r>
      <w:r>
        <w:rPr>
          <w:spacing w:val="-3"/>
        </w:rPr>
        <w:t> </w:t>
      </w:r>
      <w:r>
        <w:rPr/>
        <w:t>it</w:t>
      </w:r>
      <w:r>
        <w:rPr>
          <w:spacing w:val="-3"/>
        </w:rPr>
        <w:t> </w:t>
      </w:r>
      <w:r>
        <w:rPr/>
        <w:t>denoted</w:t>
      </w:r>
      <w:r>
        <w:rPr>
          <w:spacing w:val="-3"/>
        </w:rPr>
        <w:t> </w:t>
      </w:r>
      <w:r>
        <w:rPr/>
        <w:t>the entirety of the subject or action at hand. From the beginning of the subject to the end of the </w:t>
      </w:r>
      <w:r>
        <w:rPr>
          <w:spacing w:val="-2"/>
        </w:rPr>
        <w:t>subject.</w:t>
      </w:r>
    </w:p>
    <w:p>
      <w:pPr>
        <w:pStyle w:val="ListParagraph"/>
        <w:numPr>
          <w:ilvl w:val="0"/>
          <w:numId w:val="11"/>
        </w:numPr>
        <w:tabs>
          <w:tab w:pos="840" w:val="left" w:leader="none"/>
        </w:tabs>
        <w:spacing w:line="259" w:lineRule="auto" w:before="159" w:after="0"/>
        <w:ind w:left="840" w:right="287" w:hanging="360"/>
        <w:jc w:val="left"/>
        <w:rPr>
          <w:sz w:val="24"/>
        </w:rPr>
      </w:pPr>
      <w:r>
        <w:rPr>
          <w:sz w:val="24"/>
        </w:rPr>
        <w:t>As</w:t>
      </w:r>
      <w:r>
        <w:rPr>
          <w:spacing w:val="-4"/>
          <w:sz w:val="24"/>
        </w:rPr>
        <w:t> </w:t>
      </w:r>
      <w:r>
        <w:rPr>
          <w:sz w:val="24"/>
        </w:rPr>
        <w:t>an</w:t>
      </w:r>
      <w:r>
        <w:rPr>
          <w:spacing w:val="-4"/>
          <w:sz w:val="24"/>
        </w:rPr>
        <w:t> </w:t>
      </w:r>
      <w:r>
        <w:rPr>
          <w:sz w:val="24"/>
        </w:rPr>
        <w:t>example,</w:t>
      </w:r>
      <w:r>
        <w:rPr>
          <w:spacing w:val="-4"/>
          <w:sz w:val="24"/>
        </w:rPr>
        <w:t> </w:t>
      </w:r>
      <w:r>
        <w:rPr>
          <w:sz w:val="24"/>
        </w:rPr>
        <w:t>before</w:t>
      </w:r>
      <w:r>
        <w:rPr>
          <w:spacing w:val="-5"/>
          <w:sz w:val="24"/>
        </w:rPr>
        <w:t> </w:t>
      </w:r>
      <w:r>
        <w:rPr>
          <w:sz w:val="24"/>
        </w:rPr>
        <w:t>Jesus</w:t>
      </w:r>
      <w:r>
        <w:rPr>
          <w:spacing w:val="-4"/>
          <w:sz w:val="24"/>
        </w:rPr>
        <w:t> </w:t>
      </w:r>
      <w:r>
        <w:rPr>
          <w:sz w:val="24"/>
        </w:rPr>
        <w:t>was</w:t>
      </w:r>
      <w:r>
        <w:rPr>
          <w:spacing w:val="-4"/>
          <w:sz w:val="24"/>
        </w:rPr>
        <w:t> </w:t>
      </w:r>
      <w:r>
        <w:rPr>
          <w:sz w:val="24"/>
        </w:rPr>
        <w:t>born</w:t>
      </w:r>
      <w:r>
        <w:rPr>
          <w:spacing w:val="-4"/>
          <w:sz w:val="24"/>
        </w:rPr>
        <w:t> </w:t>
      </w:r>
      <w:r>
        <w:rPr>
          <w:sz w:val="24"/>
        </w:rPr>
        <w:t>from</w:t>
      </w:r>
      <w:r>
        <w:rPr>
          <w:spacing w:val="-4"/>
          <w:sz w:val="24"/>
        </w:rPr>
        <w:t> </w:t>
      </w:r>
      <w:r>
        <w:rPr>
          <w:sz w:val="24"/>
        </w:rPr>
        <w:t>Mary,</w:t>
      </w:r>
      <w:r>
        <w:rPr>
          <w:spacing w:val="-4"/>
          <w:sz w:val="24"/>
        </w:rPr>
        <w:t> </w:t>
      </w:r>
      <w:r>
        <w:rPr>
          <w:sz w:val="24"/>
        </w:rPr>
        <w:t>it</w:t>
      </w:r>
      <w:r>
        <w:rPr>
          <w:spacing w:val="-4"/>
          <w:sz w:val="24"/>
        </w:rPr>
        <w:t> </w:t>
      </w:r>
      <w:r>
        <w:rPr>
          <w:sz w:val="24"/>
        </w:rPr>
        <w:t>could</w:t>
      </w:r>
      <w:r>
        <w:rPr>
          <w:spacing w:val="-4"/>
          <w:sz w:val="24"/>
        </w:rPr>
        <w:t> </w:t>
      </w:r>
      <w:r>
        <w:rPr>
          <w:sz w:val="24"/>
        </w:rPr>
        <w:t>have</w:t>
      </w:r>
      <w:r>
        <w:rPr>
          <w:spacing w:val="-5"/>
          <w:sz w:val="24"/>
        </w:rPr>
        <w:t> </w:t>
      </w:r>
      <w:r>
        <w:rPr>
          <w:sz w:val="24"/>
        </w:rPr>
        <w:t>been</w:t>
      </w:r>
      <w:r>
        <w:rPr>
          <w:spacing w:val="-4"/>
          <w:sz w:val="24"/>
        </w:rPr>
        <w:t> </w:t>
      </w:r>
      <w:r>
        <w:rPr>
          <w:sz w:val="24"/>
        </w:rPr>
        <w:t>truthfully</w:t>
      </w:r>
      <w:r>
        <w:rPr>
          <w:spacing w:val="-4"/>
          <w:sz w:val="24"/>
        </w:rPr>
        <w:t> </w:t>
      </w:r>
      <w:r>
        <w:rPr>
          <w:sz w:val="24"/>
        </w:rPr>
        <w:t>stated</w:t>
      </w:r>
      <w:r>
        <w:rPr>
          <w:spacing w:val="-4"/>
          <w:sz w:val="24"/>
        </w:rPr>
        <w:t> </w:t>
      </w:r>
      <w:r>
        <w:rPr>
          <w:sz w:val="24"/>
        </w:rPr>
        <w:t>that the Messiah was coming and that he would fulfill prophesy, from</w:t>
      </w:r>
      <w:r>
        <w:rPr>
          <w:spacing w:val="-8"/>
          <w:sz w:val="24"/>
        </w:rPr>
        <w:t> </w:t>
      </w:r>
      <w:r>
        <w:rPr>
          <w:sz w:val="24"/>
        </w:rPr>
        <w:t>A</w:t>
      </w:r>
      <w:r>
        <w:rPr>
          <w:spacing w:val="-7"/>
          <w:sz w:val="24"/>
        </w:rPr>
        <w:t> </w:t>
      </w:r>
      <w:r>
        <w:rPr>
          <w:sz w:val="24"/>
        </w:rPr>
        <w:t>to Z (regarding his time on earth). From start to finish. From beginning to end. Even Jesus himself proclaimed when he had fulfilled all the needed prophesy concerning his time on earth at John</w:t>
      </w:r>
      <w:r>
        <w:rPr>
          <w:spacing w:val="-1"/>
          <w:sz w:val="24"/>
        </w:rPr>
        <w:t> </w:t>
      </w:r>
      <w:r>
        <w:rPr>
          <w:sz w:val="24"/>
        </w:rPr>
        <w:t>19:30,</w:t>
      </w:r>
      <w:r>
        <w:rPr>
          <w:spacing w:val="-1"/>
          <w:sz w:val="24"/>
        </w:rPr>
        <w:t> </w:t>
      </w:r>
      <w:r>
        <w:rPr>
          <w:sz w:val="24"/>
        </w:rPr>
        <w:t>“When</w:t>
      </w:r>
      <w:r>
        <w:rPr>
          <w:spacing w:val="-1"/>
          <w:sz w:val="24"/>
        </w:rPr>
        <w:t> </w:t>
      </w:r>
      <w:r>
        <w:rPr>
          <w:sz w:val="24"/>
        </w:rPr>
        <w:t>he received</w:t>
      </w:r>
      <w:r>
        <w:rPr>
          <w:spacing w:val="-1"/>
          <w:sz w:val="24"/>
        </w:rPr>
        <w:t> </w:t>
      </w:r>
      <w:r>
        <w:rPr>
          <w:sz w:val="24"/>
        </w:rPr>
        <w:t>the</w:t>
      </w:r>
      <w:r>
        <w:rPr>
          <w:spacing w:val="-2"/>
          <w:sz w:val="24"/>
        </w:rPr>
        <w:t> </w:t>
      </w:r>
      <w:r>
        <w:rPr>
          <w:sz w:val="24"/>
        </w:rPr>
        <w:t>drink,</w:t>
      </w:r>
      <w:r>
        <w:rPr>
          <w:spacing w:val="-1"/>
          <w:sz w:val="24"/>
        </w:rPr>
        <w:t> </w:t>
      </w:r>
      <w:r>
        <w:rPr>
          <w:sz w:val="24"/>
        </w:rPr>
        <w:t>Jesus</w:t>
      </w:r>
      <w:r>
        <w:rPr>
          <w:spacing w:val="-1"/>
          <w:sz w:val="24"/>
        </w:rPr>
        <w:t> </w:t>
      </w:r>
      <w:r>
        <w:rPr>
          <w:sz w:val="24"/>
        </w:rPr>
        <w:t>said,</w:t>
      </w:r>
      <w:r>
        <w:rPr>
          <w:spacing w:val="-1"/>
          <w:sz w:val="24"/>
        </w:rPr>
        <w:t> </w:t>
      </w:r>
      <w:r>
        <w:rPr>
          <w:sz w:val="24"/>
        </w:rPr>
        <w:t>“It</w:t>
      </w:r>
      <w:r>
        <w:rPr>
          <w:spacing w:val="-1"/>
          <w:sz w:val="24"/>
        </w:rPr>
        <w:t> </w:t>
      </w:r>
      <w:r>
        <w:rPr>
          <w:sz w:val="24"/>
        </w:rPr>
        <w:t>is</w:t>
      </w:r>
      <w:r>
        <w:rPr>
          <w:spacing w:val="-1"/>
          <w:sz w:val="24"/>
        </w:rPr>
        <w:t> </w:t>
      </w:r>
      <w:r>
        <w:rPr>
          <w:sz w:val="24"/>
        </w:rPr>
        <w:t>finished.”</w:t>
      </w:r>
      <w:r>
        <w:rPr>
          <w:spacing w:val="-7"/>
          <w:sz w:val="24"/>
        </w:rPr>
        <w:t> </w:t>
      </w:r>
      <w:r>
        <w:rPr>
          <w:sz w:val="24"/>
        </w:rPr>
        <w:t>With</w:t>
      </w:r>
      <w:r>
        <w:rPr>
          <w:spacing w:val="-1"/>
          <w:sz w:val="24"/>
        </w:rPr>
        <w:t> </w:t>
      </w:r>
      <w:r>
        <w:rPr>
          <w:sz w:val="24"/>
        </w:rPr>
        <w:t>that,</w:t>
      </w:r>
      <w:r>
        <w:rPr>
          <w:spacing w:val="-1"/>
          <w:sz w:val="24"/>
        </w:rPr>
        <w:t> </w:t>
      </w:r>
      <w:r>
        <w:rPr>
          <w:sz w:val="24"/>
        </w:rPr>
        <w:t>he</w:t>
      </w:r>
      <w:r>
        <w:rPr>
          <w:spacing w:val="-2"/>
          <w:sz w:val="24"/>
        </w:rPr>
        <w:t> </w:t>
      </w:r>
      <w:r>
        <w:rPr>
          <w:sz w:val="24"/>
        </w:rPr>
        <w:t>bowed his head and gave up his spirit.” From that aspect, Jesus fulfilled all prophesy, from</w:t>
      </w:r>
    </w:p>
    <w:p>
      <w:pPr>
        <w:spacing w:after="0" w:line="259" w:lineRule="auto"/>
        <w:jc w:val="left"/>
        <w:rPr>
          <w:sz w:val="24"/>
        </w:rPr>
        <w:sectPr>
          <w:pgSz w:w="12240" w:h="15840"/>
          <w:pgMar w:header="0" w:footer="523" w:top="1380" w:bottom="720" w:left="1320" w:right="1160"/>
        </w:sectPr>
      </w:pPr>
    </w:p>
    <w:p>
      <w:pPr>
        <w:pStyle w:val="BodyText"/>
        <w:spacing w:line="259" w:lineRule="auto" w:before="79"/>
        <w:ind w:left="840" w:right="308"/>
        <w:jc w:val="both"/>
      </w:pPr>
      <w:r>
        <w:rPr/>
        <w:t>beginning</w:t>
      </w:r>
      <w:r>
        <w:rPr>
          <w:spacing w:val="-2"/>
        </w:rPr>
        <w:t> </w:t>
      </w:r>
      <w:r>
        <w:rPr/>
        <w:t>to</w:t>
      </w:r>
      <w:r>
        <w:rPr>
          <w:spacing w:val="-2"/>
        </w:rPr>
        <w:t> </w:t>
      </w:r>
      <w:r>
        <w:rPr/>
        <w:t>end,</w:t>
      </w:r>
      <w:r>
        <w:rPr>
          <w:spacing w:val="-2"/>
        </w:rPr>
        <w:t> </w:t>
      </w:r>
      <w:r>
        <w:rPr/>
        <w:t>concerning</w:t>
      </w:r>
      <w:r>
        <w:rPr>
          <w:spacing w:val="-2"/>
        </w:rPr>
        <w:t> </w:t>
      </w:r>
      <w:r>
        <w:rPr/>
        <w:t>his</w:t>
      </w:r>
      <w:r>
        <w:rPr>
          <w:spacing w:val="-2"/>
        </w:rPr>
        <w:t> </w:t>
      </w:r>
      <w:r>
        <w:rPr/>
        <w:t>time</w:t>
      </w:r>
      <w:r>
        <w:rPr>
          <w:spacing w:val="-3"/>
        </w:rPr>
        <w:t> </w:t>
      </w:r>
      <w:r>
        <w:rPr/>
        <w:t>on</w:t>
      </w:r>
      <w:r>
        <w:rPr>
          <w:spacing w:val="-2"/>
        </w:rPr>
        <w:t> </w:t>
      </w:r>
      <w:r>
        <w:rPr/>
        <w:t>earth</w:t>
      </w:r>
      <w:r>
        <w:rPr>
          <w:spacing w:val="-2"/>
        </w:rPr>
        <w:t> </w:t>
      </w:r>
      <w:r>
        <w:rPr/>
        <w:t>until</w:t>
      </w:r>
      <w:r>
        <w:rPr>
          <w:spacing w:val="-2"/>
        </w:rPr>
        <w:t> </w:t>
      </w:r>
      <w:r>
        <w:rPr/>
        <w:t>his</w:t>
      </w:r>
      <w:r>
        <w:rPr>
          <w:spacing w:val="-2"/>
        </w:rPr>
        <w:t> </w:t>
      </w:r>
      <w:r>
        <w:rPr/>
        <w:t>death.</w:t>
      </w:r>
      <w:r>
        <w:rPr>
          <w:spacing w:val="-2"/>
        </w:rPr>
        <w:t> </w:t>
      </w:r>
      <w:r>
        <w:rPr/>
        <w:t>Just</w:t>
      </w:r>
      <w:r>
        <w:rPr>
          <w:spacing w:val="-2"/>
        </w:rPr>
        <w:t> </w:t>
      </w:r>
      <w:r>
        <w:rPr/>
        <w:t>because</w:t>
      </w:r>
      <w:r>
        <w:rPr>
          <w:spacing w:val="-1"/>
        </w:rPr>
        <w:t> </w:t>
      </w:r>
      <w:r>
        <w:rPr/>
        <w:t>Jesus</w:t>
      </w:r>
      <w:r>
        <w:rPr>
          <w:spacing w:val="-2"/>
        </w:rPr>
        <w:t> </w:t>
      </w:r>
      <w:r>
        <w:rPr/>
        <w:t>did</w:t>
      </w:r>
      <w:r>
        <w:rPr>
          <w:spacing w:val="-2"/>
        </w:rPr>
        <w:t> </w:t>
      </w:r>
      <w:r>
        <w:rPr/>
        <w:t>this, does</w:t>
      </w:r>
      <w:r>
        <w:rPr>
          <w:spacing w:val="-5"/>
        </w:rPr>
        <w:t> </w:t>
      </w:r>
      <w:r>
        <w:rPr/>
        <w:t>not</w:t>
      </w:r>
      <w:r>
        <w:rPr>
          <w:spacing w:val="-4"/>
        </w:rPr>
        <w:t> </w:t>
      </w:r>
      <w:r>
        <w:rPr/>
        <w:t>mean</w:t>
      </w:r>
      <w:r>
        <w:rPr>
          <w:spacing w:val="-4"/>
        </w:rPr>
        <w:t> </w:t>
      </w:r>
      <w:r>
        <w:rPr/>
        <w:t>he</w:t>
      </w:r>
      <w:r>
        <w:rPr>
          <w:spacing w:val="-5"/>
        </w:rPr>
        <w:t> </w:t>
      </w:r>
      <w:r>
        <w:rPr/>
        <w:t>is</w:t>
      </w:r>
      <w:r>
        <w:rPr>
          <w:spacing w:val="-4"/>
        </w:rPr>
        <w:t> </w:t>
      </w:r>
      <w:r>
        <w:rPr/>
        <w:t>the</w:t>
      </w:r>
      <w:r>
        <w:rPr>
          <w:spacing w:val="-15"/>
        </w:rPr>
        <w:t> </w:t>
      </w:r>
      <w:r>
        <w:rPr/>
        <w:t>Almighty.</w:t>
      </w:r>
      <w:r>
        <w:rPr>
          <w:spacing w:val="-4"/>
        </w:rPr>
        <w:t> </w:t>
      </w:r>
      <w:r>
        <w:rPr/>
        <w:t>It</w:t>
      </w:r>
      <w:r>
        <w:rPr>
          <w:spacing w:val="-4"/>
        </w:rPr>
        <w:t> </w:t>
      </w:r>
      <w:r>
        <w:rPr/>
        <w:t>just</w:t>
      </w:r>
      <w:r>
        <w:rPr>
          <w:spacing w:val="-4"/>
        </w:rPr>
        <w:t> </w:t>
      </w:r>
      <w:r>
        <w:rPr/>
        <w:t>means</w:t>
      </w:r>
      <w:r>
        <w:rPr>
          <w:spacing w:val="-4"/>
        </w:rPr>
        <w:t> </w:t>
      </w:r>
      <w:r>
        <w:rPr/>
        <w:t>he</w:t>
      </w:r>
      <w:r>
        <w:rPr>
          <w:spacing w:val="-5"/>
        </w:rPr>
        <w:t> </w:t>
      </w:r>
      <w:r>
        <w:rPr/>
        <w:t>thoroughly</w:t>
      </w:r>
      <w:r>
        <w:rPr>
          <w:spacing w:val="-4"/>
        </w:rPr>
        <w:t> </w:t>
      </w:r>
      <w:r>
        <w:rPr/>
        <w:t>completed</w:t>
      </w:r>
      <w:r>
        <w:rPr>
          <w:spacing w:val="-2"/>
        </w:rPr>
        <w:t> </w:t>
      </w:r>
      <w:r>
        <w:rPr/>
        <w:t>his</w:t>
      </w:r>
      <w:r>
        <w:rPr>
          <w:spacing w:val="-4"/>
        </w:rPr>
        <w:t> </w:t>
      </w:r>
      <w:r>
        <w:rPr/>
        <w:t>task</w:t>
      </w:r>
      <w:r>
        <w:rPr>
          <w:spacing w:val="-4"/>
        </w:rPr>
        <w:t> </w:t>
      </w:r>
      <w:r>
        <w:rPr/>
        <w:t>at</w:t>
      </w:r>
      <w:r>
        <w:rPr>
          <w:spacing w:val="-4"/>
        </w:rPr>
        <w:t> </w:t>
      </w:r>
      <w:r>
        <w:rPr/>
        <w:t>hand. From beginning to end.</w:t>
      </w:r>
    </w:p>
    <w:p>
      <w:pPr>
        <w:pStyle w:val="ListParagraph"/>
        <w:numPr>
          <w:ilvl w:val="0"/>
          <w:numId w:val="11"/>
        </w:numPr>
        <w:tabs>
          <w:tab w:pos="840" w:val="left" w:leader="none"/>
        </w:tabs>
        <w:spacing w:line="259" w:lineRule="auto" w:before="159" w:after="0"/>
        <w:ind w:left="840" w:right="752" w:hanging="360"/>
        <w:jc w:val="left"/>
        <w:rPr>
          <w:sz w:val="24"/>
        </w:rPr>
      </w:pPr>
      <w:r>
        <w:rPr>
          <w:sz w:val="24"/>
        </w:rPr>
        <w:t>It can be said, with 100% certainty, that when Jesus comes again, the remaining prophesies</w:t>
      </w:r>
      <w:r>
        <w:rPr>
          <w:spacing w:val="-4"/>
          <w:sz w:val="24"/>
        </w:rPr>
        <w:t> </w:t>
      </w:r>
      <w:r>
        <w:rPr>
          <w:sz w:val="24"/>
        </w:rPr>
        <w:t>will</w:t>
      </w:r>
      <w:r>
        <w:rPr>
          <w:spacing w:val="-3"/>
          <w:sz w:val="24"/>
        </w:rPr>
        <w:t> </w:t>
      </w:r>
      <w:r>
        <w:rPr>
          <w:sz w:val="24"/>
        </w:rPr>
        <w:t>be</w:t>
      </w:r>
      <w:r>
        <w:rPr>
          <w:spacing w:val="-4"/>
          <w:sz w:val="24"/>
        </w:rPr>
        <w:t> </w:t>
      </w:r>
      <w:r>
        <w:rPr>
          <w:sz w:val="24"/>
        </w:rPr>
        <w:t>fulfilled,</w:t>
      </w:r>
      <w:r>
        <w:rPr>
          <w:spacing w:val="-3"/>
          <w:sz w:val="24"/>
        </w:rPr>
        <w:t> </w:t>
      </w:r>
      <w:r>
        <w:rPr>
          <w:sz w:val="24"/>
        </w:rPr>
        <w:t>from</w:t>
      </w:r>
      <w:r>
        <w:rPr>
          <w:spacing w:val="-15"/>
          <w:sz w:val="24"/>
        </w:rPr>
        <w:t> </w:t>
      </w:r>
      <w:r>
        <w:rPr>
          <w:sz w:val="24"/>
        </w:rPr>
        <w:t>A</w:t>
      </w:r>
      <w:r>
        <w:rPr>
          <w:spacing w:val="-15"/>
          <w:sz w:val="24"/>
        </w:rPr>
        <w:t> </w:t>
      </w:r>
      <w:r>
        <w:rPr>
          <w:sz w:val="24"/>
        </w:rPr>
        <w:t>to</w:t>
      </w:r>
      <w:r>
        <w:rPr>
          <w:spacing w:val="-3"/>
          <w:sz w:val="24"/>
        </w:rPr>
        <w:t> </w:t>
      </w:r>
      <w:r>
        <w:rPr>
          <w:sz w:val="24"/>
        </w:rPr>
        <w:t>Z.</w:t>
      </w:r>
      <w:r>
        <w:rPr>
          <w:spacing w:val="-3"/>
          <w:sz w:val="24"/>
        </w:rPr>
        <w:t> </w:t>
      </w:r>
      <w:r>
        <w:rPr>
          <w:sz w:val="24"/>
        </w:rPr>
        <w:t>From</w:t>
      </w:r>
      <w:r>
        <w:rPr>
          <w:spacing w:val="-3"/>
          <w:sz w:val="24"/>
        </w:rPr>
        <w:t> </w:t>
      </w:r>
      <w:r>
        <w:rPr>
          <w:sz w:val="24"/>
        </w:rPr>
        <w:t>start</w:t>
      </w:r>
      <w:r>
        <w:rPr>
          <w:spacing w:val="-3"/>
          <w:sz w:val="24"/>
        </w:rPr>
        <w:t> </w:t>
      </w:r>
      <w:r>
        <w:rPr>
          <w:sz w:val="24"/>
        </w:rPr>
        <w:t>to</w:t>
      </w:r>
      <w:r>
        <w:rPr>
          <w:spacing w:val="-3"/>
          <w:sz w:val="24"/>
        </w:rPr>
        <w:t> </w:t>
      </w:r>
      <w:r>
        <w:rPr>
          <w:sz w:val="24"/>
        </w:rPr>
        <w:t>finish.</w:t>
      </w:r>
      <w:r>
        <w:rPr>
          <w:spacing w:val="-3"/>
          <w:sz w:val="24"/>
        </w:rPr>
        <w:t> </w:t>
      </w:r>
      <w:r>
        <w:rPr>
          <w:sz w:val="24"/>
        </w:rPr>
        <w:t>From</w:t>
      </w:r>
      <w:r>
        <w:rPr>
          <w:spacing w:val="-3"/>
          <w:sz w:val="24"/>
        </w:rPr>
        <w:t> </w:t>
      </w:r>
      <w:r>
        <w:rPr>
          <w:sz w:val="24"/>
        </w:rPr>
        <w:t>beginning</w:t>
      </w:r>
      <w:r>
        <w:rPr>
          <w:spacing w:val="-3"/>
          <w:sz w:val="24"/>
        </w:rPr>
        <w:t> </w:t>
      </w:r>
      <w:r>
        <w:rPr>
          <w:sz w:val="24"/>
        </w:rPr>
        <w:t>to</w:t>
      </w:r>
      <w:r>
        <w:rPr>
          <w:spacing w:val="-3"/>
          <w:sz w:val="24"/>
        </w:rPr>
        <w:t> </w:t>
      </w:r>
      <w:r>
        <w:rPr>
          <w:sz w:val="24"/>
        </w:rPr>
        <w:t>end.</w:t>
      </w:r>
    </w:p>
    <w:p>
      <w:pPr>
        <w:pStyle w:val="BodyText"/>
        <w:ind w:left="0"/>
      </w:pPr>
    </w:p>
    <w:p>
      <w:pPr>
        <w:pStyle w:val="BodyText"/>
        <w:spacing w:before="66"/>
        <w:ind w:left="0"/>
      </w:pPr>
    </w:p>
    <w:p>
      <w:pPr>
        <w:pStyle w:val="Heading2"/>
        <w:spacing w:line="259" w:lineRule="auto" w:before="1"/>
        <w:ind w:right="305"/>
      </w:pPr>
      <w:r>
        <w:rPr/>
        <w:t>What</w:t>
      </w:r>
      <w:r>
        <w:rPr>
          <w:spacing w:val="-4"/>
        </w:rPr>
        <w:t> </w:t>
      </w:r>
      <w:r>
        <w:rPr/>
        <w:t>time-periods</w:t>
      </w:r>
      <w:r>
        <w:rPr>
          <w:spacing w:val="-3"/>
        </w:rPr>
        <w:t> </w:t>
      </w:r>
      <w:r>
        <w:rPr/>
        <w:t>do</w:t>
      </w:r>
      <w:r>
        <w:rPr>
          <w:spacing w:val="-3"/>
        </w:rPr>
        <w:t> </w:t>
      </w:r>
      <w:r>
        <w:rPr/>
        <w:t>the</w:t>
      </w:r>
      <w:r>
        <w:rPr>
          <w:spacing w:val="-4"/>
        </w:rPr>
        <w:t> </w:t>
      </w:r>
      <w:r>
        <w:rPr/>
        <w:t>statements</w:t>
      </w:r>
      <w:r>
        <w:rPr>
          <w:spacing w:val="-3"/>
        </w:rPr>
        <w:t> </w:t>
      </w:r>
      <w:r>
        <w:rPr/>
        <w:t>“come/coming”</w:t>
      </w:r>
      <w:r>
        <w:rPr>
          <w:spacing w:val="-3"/>
        </w:rPr>
        <w:t> </w:t>
      </w:r>
      <w:r>
        <w:rPr/>
        <w:t>apply</w:t>
      </w:r>
      <w:r>
        <w:rPr>
          <w:spacing w:val="-3"/>
        </w:rPr>
        <w:t> </w:t>
      </w:r>
      <w:r>
        <w:rPr/>
        <w:t>that</w:t>
      </w:r>
      <w:r>
        <w:rPr>
          <w:spacing w:val="-4"/>
        </w:rPr>
        <w:t> </w:t>
      </w:r>
      <w:r>
        <w:rPr/>
        <w:t>include</w:t>
      </w:r>
      <w:r>
        <w:rPr>
          <w:spacing w:val="-4"/>
        </w:rPr>
        <w:t> </w:t>
      </w:r>
      <w:r>
        <w:rPr/>
        <w:t>the</w:t>
      </w:r>
      <w:r>
        <w:rPr>
          <w:spacing w:val="-4"/>
        </w:rPr>
        <w:t> </w:t>
      </w:r>
      <w:r>
        <w:rPr/>
        <w:t>phrase</w:t>
      </w:r>
      <w:r>
        <w:rPr>
          <w:spacing w:val="-4"/>
        </w:rPr>
        <w:t> </w:t>
      </w:r>
      <w:r>
        <w:rPr/>
        <w:t>“Alpha and Omega?”</w:t>
      </w:r>
    </w:p>
    <w:p>
      <w:pPr>
        <w:spacing w:before="157"/>
        <w:ind w:left="120" w:right="0" w:firstLine="0"/>
        <w:jc w:val="left"/>
        <w:rPr>
          <w:sz w:val="24"/>
        </w:rPr>
      </w:pPr>
      <w:r>
        <w:rPr>
          <w:sz w:val="24"/>
        </w:rPr>
        <w:t>Interestingly,</w:t>
      </w:r>
      <w:r>
        <w:rPr>
          <w:spacing w:val="-6"/>
          <w:sz w:val="24"/>
        </w:rPr>
        <w:t> </w:t>
      </w:r>
      <w:r>
        <w:rPr>
          <w:b/>
          <w:sz w:val="24"/>
        </w:rPr>
        <w:t>only</w:t>
      </w:r>
      <w:r>
        <w:rPr>
          <w:b/>
          <w:spacing w:val="-4"/>
          <w:sz w:val="24"/>
        </w:rPr>
        <w:t> </w:t>
      </w:r>
      <w:r>
        <w:rPr>
          <w:b/>
          <w:sz w:val="24"/>
        </w:rPr>
        <w:t>Revelation</w:t>
      </w:r>
      <w:r>
        <w:rPr>
          <w:b/>
          <w:spacing w:val="-3"/>
          <w:sz w:val="24"/>
        </w:rPr>
        <w:t> </w:t>
      </w:r>
      <w:r>
        <w:rPr>
          <w:b/>
          <w:sz w:val="24"/>
        </w:rPr>
        <w:t>1:8</w:t>
      </w:r>
      <w:r>
        <w:rPr>
          <w:b/>
          <w:spacing w:val="-4"/>
          <w:sz w:val="24"/>
        </w:rPr>
        <w:t> </w:t>
      </w:r>
      <w:r>
        <w:rPr>
          <w:b/>
          <w:sz w:val="24"/>
        </w:rPr>
        <w:t>and</w:t>
      </w:r>
      <w:r>
        <w:rPr>
          <w:b/>
          <w:spacing w:val="-3"/>
          <w:sz w:val="24"/>
        </w:rPr>
        <w:t> </w:t>
      </w:r>
      <w:r>
        <w:rPr>
          <w:b/>
          <w:sz w:val="24"/>
        </w:rPr>
        <w:t>Revelation</w:t>
      </w:r>
      <w:r>
        <w:rPr>
          <w:b/>
          <w:spacing w:val="-4"/>
          <w:sz w:val="24"/>
        </w:rPr>
        <w:t> </w:t>
      </w:r>
      <w:r>
        <w:rPr>
          <w:b/>
          <w:sz w:val="24"/>
        </w:rPr>
        <w:t>22:12-13</w:t>
      </w:r>
      <w:r>
        <w:rPr>
          <w:b/>
          <w:spacing w:val="-3"/>
          <w:sz w:val="24"/>
        </w:rPr>
        <w:t> </w:t>
      </w:r>
      <w:r>
        <w:rPr>
          <w:b/>
          <w:sz w:val="24"/>
        </w:rPr>
        <w:t>use</w:t>
      </w:r>
      <w:r>
        <w:rPr>
          <w:b/>
          <w:spacing w:val="-5"/>
          <w:sz w:val="24"/>
        </w:rPr>
        <w:t> </w:t>
      </w:r>
      <w:r>
        <w:rPr>
          <w:b/>
          <w:sz w:val="24"/>
        </w:rPr>
        <w:t>wording</w:t>
      </w:r>
      <w:r>
        <w:rPr>
          <w:b/>
          <w:spacing w:val="-3"/>
          <w:sz w:val="24"/>
        </w:rPr>
        <w:t> </w:t>
      </w:r>
      <w:r>
        <w:rPr>
          <w:b/>
          <w:sz w:val="24"/>
        </w:rPr>
        <w:t>to</w:t>
      </w:r>
      <w:r>
        <w:rPr>
          <w:b/>
          <w:spacing w:val="-4"/>
          <w:sz w:val="24"/>
        </w:rPr>
        <w:t> </w:t>
      </w:r>
      <w:r>
        <w:rPr>
          <w:b/>
          <w:sz w:val="24"/>
        </w:rPr>
        <w:t>denote</w:t>
      </w:r>
      <w:r>
        <w:rPr>
          <w:b/>
          <w:spacing w:val="-4"/>
          <w:sz w:val="24"/>
        </w:rPr>
        <w:t> </w:t>
      </w:r>
      <w:r>
        <w:rPr>
          <w:b/>
          <w:spacing w:val="-2"/>
          <w:sz w:val="24"/>
        </w:rPr>
        <w:t>coming</w:t>
      </w:r>
      <w:r>
        <w:rPr>
          <w:spacing w:val="-2"/>
          <w:sz w:val="24"/>
        </w:rPr>
        <w:t>:</w:t>
      </w:r>
    </w:p>
    <w:p>
      <w:pPr>
        <w:pStyle w:val="ListParagraph"/>
        <w:numPr>
          <w:ilvl w:val="0"/>
          <w:numId w:val="11"/>
        </w:numPr>
        <w:tabs>
          <w:tab w:pos="840" w:val="left" w:leader="none"/>
        </w:tabs>
        <w:spacing w:line="259" w:lineRule="auto" w:before="183" w:after="0"/>
        <w:ind w:left="840" w:right="618" w:hanging="360"/>
        <w:jc w:val="left"/>
        <w:rPr>
          <w:sz w:val="24"/>
        </w:rPr>
      </w:pPr>
      <w:r>
        <w:rPr>
          <w:sz w:val="24"/>
        </w:rPr>
        <w:t>Revelation</w:t>
      </w:r>
      <w:r>
        <w:rPr>
          <w:spacing w:val="-3"/>
          <w:sz w:val="24"/>
        </w:rPr>
        <w:t> </w:t>
      </w:r>
      <w:r>
        <w:rPr>
          <w:sz w:val="24"/>
        </w:rPr>
        <w:t>1:8</w:t>
      </w:r>
      <w:r>
        <w:rPr>
          <w:spacing w:val="-3"/>
          <w:sz w:val="24"/>
        </w:rPr>
        <w:t> </w:t>
      </w:r>
      <w:r>
        <w:rPr>
          <w:sz w:val="24"/>
        </w:rPr>
        <w:t>“I</w:t>
      </w:r>
      <w:r>
        <w:rPr>
          <w:spacing w:val="-4"/>
          <w:sz w:val="24"/>
        </w:rPr>
        <w:t> </w:t>
      </w:r>
      <w:r>
        <w:rPr>
          <w:sz w:val="24"/>
        </w:rPr>
        <w:t>am</w:t>
      </w:r>
      <w:r>
        <w:rPr>
          <w:spacing w:val="-3"/>
          <w:sz w:val="24"/>
        </w:rPr>
        <w:t> </w:t>
      </w:r>
      <w:r>
        <w:rPr>
          <w:sz w:val="24"/>
        </w:rPr>
        <w:t>the</w:t>
      </w:r>
      <w:r>
        <w:rPr>
          <w:spacing w:val="-13"/>
          <w:sz w:val="24"/>
        </w:rPr>
        <w:t> </w:t>
      </w:r>
      <w:r>
        <w:rPr>
          <w:sz w:val="24"/>
        </w:rPr>
        <w:t>Alpha</w:t>
      </w:r>
      <w:r>
        <w:rPr>
          <w:spacing w:val="-4"/>
          <w:sz w:val="24"/>
        </w:rPr>
        <w:t> </w:t>
      </w:r>
      <w:r>
        <w:rPr>
          <w:sz w:val="24"/>
        </w:rPr>
        <w:t>and</w:t>
      </w:r>
      <w:r>
        <w:rPr>
          <w:spacing w:val="-3"/>
          <w:sz w:val="24"/>
        </w:rPr>
        <w:t> </w:t>
      </w:r>
      <w:r>
        <w:rPr>
          <w:sz w:val="24"/>
        </w:rPr>
        <w:t>the</w:t>
      </w:r>
      <w:r>
        <w:rPr>
          <w:spacing w:val="-4"/>
          <w:sz w:val="24"/>
        </w:rPr>
        <w:t> </w:t>
      </w:r>
      <w:r>
        <w:rPr>
          <w:sz w:val="24"/>
        </w:rPr>
        <w:t>Omega,”</w:t>
      </w:r>
      <w:r>
        <w:rPr>
          <w:spacing w:val="-4"/>
          <w:sz w:val="24"/>
        </w:rPr>
        <w:t> </w:t>
      </w:r>
      <w:r>
        <w:rPr>
          <w:sz w:val="24"/>
        </w:rPr>
        <w:t>says</w:t>
      </w:r>
      <w:r>
        <w:rPr>
          <w:spacing w:val="-3"/>
          <w:sz w:val="24"/>
        </w:rPr>
        <w:t> </w:t>
      </w:r>
      <w:r>
        <w:rPr>
          <w:sz w:val="24"/>
        </w:rPr>
        <w:t>the</w:t>
      </w:r>
      <w:r>
        <w:rPr>
          <w:spacing w:val="-4"/>
          <w:sz w:val="24"/>
        </w:rPr>
        <w:t> </w:t>
      </w:r>
      <w:r>
        <w:rPr>
          <w:sz w:val="24"/>
        </w:rPr>
        <w:t>Lord</w:t>
      </w:r>
      <w:r>
        <w:rPr>
          <w:spacing w:val="-3"/>
          <w:sz w:val="24"/>
        </w:rPr>
        <w:t> </w:t>
      </w:r>
      <w:r>
        <w:rPr>
          <w:sz w:val="24"/>
        </w:rPr>
        <w:t>God,</w:t>
      </w:r>
      <w:r>
        <w:rPr>
          <w:spacing w:val="-1"/>
          <w:sz w:val="24"/>
        </w:rPr>
        <w:t> </w:t>
      </w:r>
      <w:r>
        <w:rPr>
          <w:sz w:val="24"/>
        </w:rPr>
        <w:t>“who</w:t>
      </w:r>
      <w:r>
        <w:rPr>
          <w:spacing w:val="-3"/>
          <w:sz w:val="24"/>
        </w:rPr>
        <w:t> </w:t>
      </w:r>
      <w:r>
        <w:rPr>
          <w:sz w:val="24"/>
        </w:rPr>
        <w:t>is,</w:t>
      </w:r>
      <w:r>
        <w:rPr>
          <w:spacing w:val="-3"/>
          <w:sz w:val="24"/>
        </w:rPr>
        <w:t> </w:t>
      </w:r>
      <w:r>
        <w:rPr>
          <w:sz w:val="24"/>
        </w:rPr>
        <w:t>and</w:t>
      </w:r>
      <w:r>
        <w:rPr>
          <w:spacing w:val="-3"/>
          <w:sz w:val="24"/>
        </w:rPr>
        <w:t> </w:t>
      </w:r>
      <w:r>
        <w:rPr>
          <w:sz w:val="24"/>
        </w:rPr>
        <w:t>who was, and who is to come, the</w:t>
      </w:r>
      <w:r>
        <w:rPr>
          <w:spacing w:val="-2"/>
          <w:sz w:val="24"/>
        </w:rPr>
        <w:t> </w:t>
      </w:r>
      <w:r>
        <w:rPr>
          <w:sz w:val="24"/>
        </w:rPr>
        <w:t>Almighty.”</w:t>
      </w:r>
    </w:p>
    <w:p>
      <w:pPr>
        <w:pStyle w:val="ListParagraph"/>
        <w:numPr>
          <w:ilvl w:val="0"/>
          <w:numId w:val="11"/>
        </w:numPr>
        <w:tabs>
          <w:tab w:pos="840" w:val="left" w:leader="none"/>
        </w:tabs>
        <w:spacing w:line="259" w:lineRule="auto" w:before="159" w:after="0"/>
        <w:ind w:left="840" w:right="471" w:hanging="360"/>
        <w:jc w:val="both"/>
        <w:rPr>
          <w:sz w:val="24"/>
        </w:rPr>
      </w:pPr>
      <w:r>
        <w:rPr>
          <w:sz w:val="24"/>
        </w:rPr>
        <w:t>Revelation</w:t>
      </w:r>
      <w:r>
        <w:rPr>
          <w:spacing w:val="-3"/>
          <w:sz w:val="24"/>
        </w:rPr>
        <w:t> </w:t>
      </w:r>
      <w:r>
        <w:rPr>
          <w:sz w:val="24"/>
        </w:rPr>
        <w:t>22:12-13</w:t>
      </w:r>
      <w:r>
        <w:rPr>
          <w:spacing w:val="-3"/>
          <w:sz w:val="24"/>
        </w:rPr>
        <w:t> </w:t>
      </w:r>
      <w:r>
        <w:rPr>
          <w:sz w:val="24"/>
        </w:rPr>
        <w:t>“Behold,</w:t>
      </w:r>
      <w:r>
        <w:rPr>
          <w:spacing w:val="-3"/>
          <w:sz w:val="24"/>
        </w:rPr>
        <w:t> </w:t>
      </w:r>
      <w:r>
        <w:rPr>
          <w:sz w:val="24"/>
        </w:rPr>
        <w:t>I</w:t>
      </w:r>
      <w:r>
        <w:rPr>
          <w:spacing w:val="-4"/>
          <w:sz w:val="24"/>
        </w:rPr>
        <w:t> </w:t>
      </w:r>
      <w:r>
        <w:rPr>
          <w:sz w:val="24"/>
        </w:rPr>
        <w:t>am</w:t>
      </w:r>
      <w:r>
        <w:rPr>
          <w:spacing w:val="-3"/>
          <w:sz w:val="24"/>
        </w:rPr>
        <w:t> </w:t>
      </w:r>
      <w:r>
        <w:rPr>
          <w:sz w:val="24"/>
        </w:rPr>
        <w:t>coming</w:t>
      </w:r>
      <w:r>
        <w:rPr>
          <w:spacing w:val="-3"/>
          <w:sz w:val="24"/>
        </w:rPr>
        <w:t> </w:t>
      </w:r>
      <w:r>
        <w:rPr>
          <w:sz w:val="24"/>
        </w:rPr>
        <w:t>soon!</w:t>
      </w:r>
      <w:r>
        <w:rPr>
          <w:spacing w:val="-4"/>
          <w:sz w:val="24"/>
        </w:rPr>
        <w:t> </w:t>
      </w:r>
      <w:r>
        <w:rPr>
          <w:sz w:val="24"/>
        </w:rPr>
        <w:t>My</w:t>
      </w:r>
      <w:r>
        <w:rPr>
          <w:spacing w:val="-3"/>
          <w:sz w:val="24"/>
        </w:rPr>
        <w:t> </w:t>
      </w:r>
      <w:r>
        <w:rPr>
          <w:sz w:val="24"/>
        </w:rPr>
        <w:t>reward</w:t>
      </w:r>
      <w:r>
        <w:rPr>
          <w:spacing w:val="-3"/>
          <w:sz w:val="24"/>
        </w:rPr>
        <w:t> </w:t>
      </w:r>
      <w:r>
        <w:rPr>
          <w:sz w:val="24"/>
        </w:rPr>
        <w:t>is</w:t>
      </w:r>
      <w:r>
        <w:rPr>
          <w:spacing w:val="-3"/>
          <w:sz w:val="24"/>
        </w:rPr>
        <w:t> </w:t>
      </w:r>
      <w:r>
        <w:rPr>
          <w:sz w:val="24"/>
        </w:rPr>
        <w:t>with</w:t>
      </w:r>
      <w:r>
        <w:rPr>
          <w:spacing w:val="-3"/>
          <w:sz w:val="24"/>
        </w:rPr>
        <w:t> </w:t>
      </w:r>
      <w:r>
        <w:rPr>
          <w:sz w:val="24"/>
        </w:rPr>
        <w:t>me,</w:t>
      </w:r>
      <w:r>
        <w:rPr>
          <w:spacing w:val="-3"/>
          <w:sz w:val="24"/>
        </w:rPr>
        <w:t> </w:t>
      </w:r>
      <w:r>
        <w:rPr>
          <w:sz w:val="24"/>
        </w:rPr>
        <w:t>and</w:t>
      </w:r>
      <w:r>
        <w:rPr>
          <w:spacing w:val="-3"/>
          <w:sz w:val="24"/>
        </w:rPr>
        <w:t> </w:t>
      </w:r>
      <w:r>
        <w:rPr>
          <w:sz w:val="24"/>
        </w:rPr>
        <w:t>I</w:t>
      </w:r>
      <w:r>
        <w:rPr>
          <w:spacing w:val="-4"/>
          <w:sz w:val="24"/>
        </w:rPr>
        <w:t> </w:t>
      </w:r>
      <w:r>
        <w:rPr>
          <w:sz w:val="24"/>
        </w:rPr>
        <w:t>will</w:t>
      </w:r>
      <w:r>
        <w:rPr>
          <w:spacing w:val="-3"/>
          <w:sz w:val="24"/>
        </w:rPr>
        <w:t> </w:t>
      </w:r>
      <w:r>
        <w:rPr>
          <w:sz w:val="24"/>
        </w:rPr>
        <w:t>give to</w:t>
      </w:r>
      <w:r>
        <w:rPr>
          <w:spacing w:val="-2"/>
          <w:sz w:val="24"/>
        </w:rPr>
        <w:t> </w:t>
      </w:r>
      <w:r>
        <w:rPr>
          <w:sz w:val="24"/>
        </w:rPr>
        <w:t>everyone according</w:t>
      </w:r>
      <w:r>
        <w:rPr>
          <w:spacing w:val="-1"/>
          <w:sz w:val="24"/>
        </w:rPr>
        <w:t> </w:t>
      </w:r>
      <w:r>
        <w:rPr>
          <w:sz w:val="24"/>
        </w:rPr>
        <w:t>to</w:t>
      </w:r>
      <w:r>
        <w:rPr>
          <w:spacing w:val="-1"/>
          <w:sz w:val="24"/>
        </w:rPr>
        <w:t> </w:t>
      </w:r>
      <w:r>
        <w:rPr>
          <w:sz w:val="24"/>
        </w:rPr>
        <w:t>what</w:t>
      </w:r>
      <w:r>
        <w:rPr>
          <w:spacing w:val="-1"/>
          <w:sz w:val="24"/>
        </w:rPr>
        <w:t> </w:t>
      </w:r>
      <w:r>
        <w:rPr>
          <w:sz w:val="24"/>
        </w:rPr>
        <w:t>he</w:t>
      </w:r>
      <w:r>
        <w:rPr>
          <w:spacing w:val="-2"/>
          <w:sz w:val="24"/>
        </w:rPr>
        <w:t> </w:t>
      </w:r>
      <w:r>
        <w:rPr>
          <w:sz w:val="24"/>
        </w:rPr>
        <w:t>has</w:t>
      </w:r>
      <w:r>
        <w:rPr>
          <w:spacing w:val="-1"/>
          <w:sz w:val="24"/>
        </w:rPr>
        <w:t> </w:t>
      </w:r>
      <w:r>
        <w:rPr>
          <w:sz w:val="24"/>
        </w:rPr>
        <w:t>done.</w:t>
      </w:r>
      <w:r>
        <w:rPr>
          <w:spacing w:val="-1"/>
          <w:sz w:val="24"/>
        </w:rPr>
        <w:t> </w:t>
      </w:r>
      <w:r>
        <w:rPr>
          <w:sz w:val="24"/>
        </w:rPr>
        <w:t>13</w:t>
      </w:r>
      <w:r>
        <w:rPr>
          <w:spacing w:val="-1"/>
          <w:sz w:val="24"/>
        </w:rPr>
        <w:t> </w:t>
      </w:r>
      <w:r>
        <w:rPr>
          <w:sz w:val="24"/>
        </w:rPr>
        <w:t>I</w:t>
      </w:r>
      <w:r>
        <w:rPr>
          <w:spacing w:val="-2"/>
          <w:sz w:val="24"/>
        </w:rPr>
        <w:t> </w:t>
      </w:r>
      <w:r>
        <w:rPr>
          <w:sz w:val="24"/>
        </w:rPr>
        <w:t>am</w:t>
      </w:r>
      <w:r>
        <w:rPr>
          <w:spacing w:val="-1"/>
          <w:sz w:val="24"/>
        </w:rPr>
        <w:t> </w:t>
      </w:r>
      <w:r>
        <w:rPr>
          <w:sz w:val="24"/>
        </w:rPr>
        <w:t>the</w:t>
      </w:r>
      <w:r>
        <w:rPr>
          <w:spacing w:val="-15"/>
          <w:sz w:val="24"/>
        </w:rPr>
        <w:t> </w:t>
      </w:r>
      <w:r>
        <w:rPr>
          <w:sz w:val="24"/>
        </w:rPr>
        <w:t>Alpha</w:t>
      </w:r>
      <w:r>
        <w:rPr>
          <w:spacing w:val="-2"/>
          <w:sz w:val="24"/>
        </w:rPr>
        <w:t> </w:t>
      </w:r>
      <w:r>
        <w:rPr>
          <w:sz w:val="24"/>
        </w:rPr>
        <w:t>and</w:t>
      </w:r>
      <w:r>
        <w:rPr>
          <w:spacing w:val="-1"/>
          <w:sz w:val="24"/>
        </w:rPr>
        <w:t> </w:t>
      </w:r>
      <w:r>
        <w:rPr>
          <w:sz w:val="24"/>
        </w:rPr>
        <w:t>Omega, the</w:t>
      </w:r>
      <w:r>
        <w:rPr>
          <w:spacing w:val="-2"/>
          <w:sz w:val="24"/>
        </w:rPr>
        <w:t> </w:t>
      </w:r>
      <w:r>
        <w:rPr>
          <w:sz w:val="24"/>
        </w:rPr>
        <w:t>First</w:t>
      </w:r>
      <w:r>
        <w:rPr>
          <w:spacing w:val="-1"/>
          <w:sz w:val="24"/>
        </w:rPr>
        <w:t> </w:t>
      </w:r>
      <w:r>
        <w:rPr>
          <w:sz w:val="24"/>
        </w:rPr>
        <w:t>and the Last, the Beginning and the End.”</w:t>
      </w:r>
    </w:p>
    <w:p>
      <w:pPr>
        <w:pStyle w:val="ListParagraph"/>
        <w:numPr>
          <w:ilvl w:val="0"/>
          <w:numId w:val="11"/>
        </w:numPr>
        <w:tabs>
          <w:tab w:pos="840" w:val="left" w:leader="none"/>
        </w:tabs>
        <w:spacing w:line="259" w:lineRule="auto" w:before="160" w:after="0"/>
        <w:ind w:left="840" w:right="547" w:hanging="360"/>
        <w:jc w:val="both"/>
        <w:rPr>
          <w:sz w:val="24"/>
        </w:rPr>
      </w:pPr>
      <w:r>
        <w:rPr>
          <w:b/>
          <w:sz w:val="24"/>
        </w:rPr>
        <w:t>These</w:t>
      </w:r>
      <w:r>
        <w:rPr>
          <w:b/>
          <w:spacing w:val="-3"/>
          <w:sz w:val="24"/>
        </w:rPr>
        <w:t> </w:t>
      </w:r>
      <w:r>
        <w:rPr>
          <w:b/>
          <w:sz w:val="24"/>
        </w:rPr>
        <w:t>two</w:t>
      </w:r>
      <w:r>
        <w:rPr>
          <w:b/>
          <w:spacing w:val="-3"/>
          <w:sz w:val="24"/>
        </w:rPr>
        <w:t> </w:t>
      </w:r>
      <w:r>
        <w:rPr>
          <w:b/>
          <w:sz w:val="24"/>
        </w:rPr>
        <w:t>verses</w:t>
      </w:r>
      <w:r>
        <w:rPr>
          <w:b/>
          <w:spacing w:val="-3"/>
          <w:sz w:val="24"/>
        </w:rPr>
        <w:t> </w:t>
      </w:r>
      <w:r>
        <w:rPr>
          <w:b/>
          <w:sz w:val="24"/>
        </w:rPr>
        <w:t>simply</w:t>
      </w:r>
      <w:r>
        <w:rPr>
          <w:b/>
          <w:spacing w:val="-3"/>
          <w:sz w:val="24"/>
        </w:rPr>
        <w:t> </w:t>
      </w:r>
      <w:r>
        <w:rPr>
          <w:sz w:val="24"/>
        </w:rPr>
        <w:t>are</w:t>
      </w:r>
      <w:r>
        <w:rPr>
          <w:spacing w:val="-3"/>
          <w:sz w:val="24"/>
        </w:rPr>
        <w:t> </w:t>
      </w:r>
      <w:r>
        <w:rPr>
          <w:sz w:val="24"/>
        </w:rPr>
        <w:t>statements</w:t>
      </w:r>
      <w:r>
        <w:rPr>
          <w:spacing w:val="-3"/>
          <w:sz w:val="24"/>
        </w:rPr>
        <w:t> </w:t>
      </w:r>
      <w:r>
        <w:rPr>
          <w:sz w:val="24"/>
        </w:rPr>
        <w:t>made</w:t>
      </w:r>
      <w:r>
        <w:rPr>
          <w:spacing w:val="-3"/>
          <w:sz w:val="24"/>
        </w:rPr>
        <w:t> </w:t>
      </w:r>
      <w:r>
        <w:rPr>
          <w:sz w:val="24"/>
        </w:rPr>
        <w:t>to</w:t>
      </w:r>
      <w:r>
        <w:rPr>
          <w:spacing w:val="-1"/>
          <w:sz w:val="24"/>
        </w:rPr>
        <w:t> </w:t>
      </w:r>
      <w:r>
        <w:rPr>
          <w:sz w:val="24"/>
        </w:rPr>
        <w:t>the</w:t>
      </w:r>
      <w:r>
        <w:rPr>
          <w:spacing w:val="-3"/>
          <w:sz w:val="24"/>
        </w:rPr>
        <w:t> </w:t>
      </w:r>
      <w:r>
        <w:rPr>
          <w:sz w:val="24"/>
        </w:rPr>
        <w:t>apostle</w:t>
      </w:r>
      <w:r>
        <w:rPr>
          <w:spacing w:val="-4"/>
          <w:sz w:val="24"/>
        </w:rPr>
        <w:t> </w:t>
      </w:r>
      <w:r>
        <w:rPr>
          <w:sz w:val="24"/>
        </w:rPr>
        <w:t>John</w:t>
      </w:r>
      <w:r>
        <w:rPr>
          <w:spacing w:val="-3"/>
          <w:sz w:val="24"/>
        </w:rPr>
        <w:t> </w:t>
      </w:r>
      <w:r>
        <w:rPr>
          <w:sz w:val="24"/>
        </w:rPr>
        <w:t>at</w:t>
      </w:r>
      <w:r>
        <w:rPr>
          <w:spacing w:val="-3"/>
          <w:sz w:val="24"/>
        </w:rPr>
        <w:t> </w:t>
      </w:r>
      <w:r>
        <w:rPr>
          <w:sz w:val="24"/>
        </w:rPr>
        <w:t>the</w:t>
      </w:r>
      <w:r>
        <w:rPr>
          <w:spacing w:val="-3"/>
          <w:sz w:val="24"/>
        </w:rPr>
        <w:t> </w:t>
      </w:r>
      <w:r>
        <w:rPr>
          <w:sz w:val="24"/>
        </w:rPr>
        <w:t>end</w:t>
      </w:r>
      <w:r>
        <w:rPr>
          <w:spacing w:val="-3"/>
          <w:sz w:val="24"/>
        </w:rPr>
        <w:t> </w:t>
      </w:r>
      <w:r>
        <w:rPr>
          <w:sz w:val="24"/>
        </w:rPr>
        <w:t>of</w:t>
      </w:r>
      <w:r>
        <w:rPr>
          <w:spacing w:val="-3"/>
          <w:sz w:val="24"/>
        </w:rPr>
        <w:t> </w:t>
      </w:r>
      <w:r>
        <w:rPr>
          <w:sz w:val="24"/>
        </w:rPr>
        <w:t>the</w:t>
      </w:r>
      <w:r>
        <w:rPr>
          <w:spacing w:val="-4"/>
          <w:sz w:val="24"/>
        </w:rPr>
        <w:t> </w:t>
      </w:r>
      <w:r>
        <w:rPr>
          <w:sz w:val="24"/>
        </w:rPr>
        <w:t>first century. They </w:t>
      </w:r>
      <w:r>
        <w:rPr>
          <w:b/>
          <w:sz w:val="24"/>
        </w:rPr>
        <w:t>apply to that point in time: </w:t>
      </w:r>
      <w:r>
        <w:rPr>
          <w:sz w:val="24"/>
        </w:rPr>
        <w:t>The “coming” has yet to happen.</w:t>
      </w:r>
    </w:p>
    <w:p>
      <w:pPr>
        <w:pStyle w:val="BodyText"/>
        <w:spacing w:line="259" w:lineRule="auto" w:before="160"/>
        <w:ind w:right="417"/>
      </w:pPr>
      <w:r>
        <w:rPr/>
        <w:t>The</w:t>
      </w:r>
      <w:r>
        <w:rPr>
          <w:spacing w:val="-4"/>
        </w:rPr>
        <w:t> </w:t>
      </w:r>
      <w:r>
        <w:rPr/>
        <w:t>time-period</w:t>
      </w:r>
      <w:r>
        <w:rPr>
          <w:spacing w:val="-3"/>
        </w:rPr>
        <w:t> </w:t>
      </w:r>
      <w:r>
        <w:rPr/>
        <w:t>that</w:t>
      </w:r>
      <w:r>
        <w:rPr>
          <w:spacing w:val="-3"/>
        </w:rPr>
        <w:t> </w:t>
      </w:r>
      <w:r>
        <w:rPr/>
        <w:t>the</w:t>
      </w:r>
      <w:r>
        <w:rPr>
          <w:spacing w:val="-2"/>
        </w:rPr>
        <w:t> </w:t>
      </w:r>
      <w:r>
        <w:rPr/>
        <w:t>words</w:t>
      </w:r>
      <w:r>
        <w:rPr>
          <w:spacing w:val="-3"/>
        </w:rPr>
        <w:t> </w:t>
      </w:r>
      <w:r>
        <w:rPr/>
        <w:t>at</w:t>
      </w:r>
      <w:r>
        <w:rPr>
          <w:spacing w:val="-3"/>
        </w:rPr>
        <w:t> </w:t>
      </w:r>
      <w:r>
        <w:rPr/>
        <w:t>Revelation</w:t>
      </w:r>
      <w:r>
        <w:rPr>
          <w:spacing w:val="-3"/>
        </w:rPr>
        <w:t> </w:t>
      </w:r>
      <w:r>
        <w:rPr/>
        <w:t>21:5-8</w:t>
      </w:r>
      <w:r>
        <w:rPr>
          <w:spacing w:val="-3"/>
        </w:rPr>
        <w:t> </w:t>
      </w:r>
      <w:r>
        <w:rPr/>
        <w:t>apply</w:t>
      </w:r>
      <w:r>
        <w:rPr>
          <w:spacing w:val="-3"/>
        </w:rPr>
        <w:t> </w:t>
      </w:r>
      <w:r>
        <w:rPr/>
        <w:t>is</w:t>
      </w:r>
      <w:r>
        <w:rPr>
          <w:spacing w:val="-3"/>
        </w:rPr>
        <w:t> </w:t>
      </w:r>
      <w:r>
        <w:rPr>
          <w:i/>
        </w:rPr>
        <w:t>after</w:t>
      </w:r>
      <w:r>
        <w:rPr>
          <w:i/>
          <w:spacing w:val="-4"/>
        </w:rPr>
        <w:t> </w:t>
      </w:r>
      <w:r>
        <w:rPr/>
        <w:t>the</w:t>
      </w:r>
      <w:r>
        <w:rPr>
          <w:spacing w:val="-4"/>
        </w:rPr>
        <w:t> </w:t>
      </w:r>
      <w:r>
        <w:rPr/>
        <w:t>coming!</w:t>
      </w:r>
      <w:r>
        <w:rPr>
          <w:spacing w:val="-9"/>
        </w:rPr>
        <w:t> </w:t>
      </w:r>
      <w:r>
        <w:rPr/>
        <w:t>This</w:t>
      </w:r>
      <w:r>
        <w:rPr>
          <w:spacing w:val="-3"/>
        </w:rPr>
        <w:t> </w:t>
      </w:r>
      <w:r>
        <w:rPr/>
        <w:t>is</w:t>
      </w:r>
      <w:r>
        <w:rPr>
          <w:spacing w:val="-3"/>
        </w:rPr>
        <w:t> </w:t>
      </w:r>
      <w:r>
        <w:rPr/>
        <w:t>very evident in the surrounding verses. Notice the carrying out of judgments in verse 8:</w:t>
      </w:r>
    </w:p>
    <w:p>
      <w:pPr>
        <w:pStyle w:val="ListParagraph"/>
        <w:numPr>
          <w:ilvl w:val="0"/>
          <w:numId w:val="11"/>
        </w:numPr>
        <w:tabs>
          <w:tab w:pos="840" w:val="left" w:leader="none"/>
        </w:tabs>
        <w:spacing w:line="259" w:lineRule="auto" w:before="160" w:after="0"/>
        <w:ind w:left="840" w:right="286" w:hanging="360"/>
        <w:jc w:val="left"/>
        <w:rPr>
          <w:sz w:val="24"/>
        </w:rPr>
      </w:pPr>
      <w:r>
        <w:rPr>
          <w:b/>
          <w:sz w:val="24"/>
        </w:rPr>
        <w:t>Revelation 21:2-3 </w:t>
      </w:r>
      <w:r>
        <w:rPr>
          <w:sz w:val="24"/>
        </w:rPr>
        <w:t>“I</w:t>
      </w:r>
      <w:r>
        <w:rPr>
          <w:spacing w:val="-1"/>
          <w:sz w:val="24"/>
        </w:rPr>
        <w:t> </w:t>
      </w:r>
      <w:r>
        <w:rPr>
          <w:sz w:val="24"/>
        </w:rPr>
        <w:t>saw</w:t>
      </w:r>
      <w:r>
        <w:rPr>
          <w:spacing w:val="-1"/>
          <w:sz w:val="24"/>
        </w:rPr>
        <w:t> </w:t>
      </w:r>
      <w:r>
        <w:rPr>
          <w:sz w:val="24"/>
        </w:rPr>
        <w:t>the</w:t>
      </w:r>
      <w:r>
        <w:rPr>
          <w:spacing w:val="-1"/>
          <w:sz w:val="24"/>
        </w:rPr>
        <w:t> </w:t>
      </w:r>
      <w:r>
        <w:rPr>
          <w:sz w:val="24"/>
        </w:rPr>
        <w:t>Holy City, the</w:t>
      </w:r>
      <w:r>
        <w:rPr>
          <w:spacing w:val="-1"/>
          <w:sz w:val="24"/>
        </w:rPr>
        <w:t> </w:t>
      </w:r>
      <w:r>
        <w:rPr>
          <w:sz w:val="24"/>
        </w:rPr>
        <w:t>New</w:t>
      </w:r>
      <w:r>
        <w:rPr>
          <w:spacing w:val="-1"/>
          <w:sz w:val="24"/>
        </w:rPr>
        <w:t> </w:t>
      </w:r>
      <w:r>
        <w:rPr>
          <w:sz w:val="24"/>
        </w:rPr>
        <w:t>Jerusalem, coming down out of</w:t>
      </w:r>
      <w:r>
        <w:rPr>
          <w:spacing w:val="-1"/>
          <w:sz w:val="24"/>
        </w:rPr>
        <w:t> </w:t>
      </w:r>
      <w:r>
        <w:rPr>
          <w:sz w:val="24"/>
        </w:rPr>
        <w:t>heaven from God, prepared as a bride beautifully dressed for her husband. 3</w:t>
      </w:r>
      <w:r>
        <w:rPr>
          <w:spacing w:val="-9"/>
          <w:sz w:val="24"/>
        </w:rPr>
        <w:t> </w:t>
      </w:r>
      <w:r>
        <w:rPr>
          <w:sz w:val="24"/>
        </w:rPr>
        <w:t>And I heard a loud voice from the throne saying, “Now the dwelling of God is with men, and he will live with</w:t>
      </w:r>
      <w:r>
        <w:rPr>
          <w:spacing w:val="-3"/>
          <w:sz w:val="24"/>
        </w:rPr>
        <w:t> </w:t>
      </w:r>
      <w:r>
        <w:rPr>
          <w:sz w:val="24"/>
        </w:rPr>
        <w:t>them.</w:t>
      </w:r>
      <w:r>
        <w:rPr>
          <w:spacing w:val="-7"/>
          <w:sz w:val="24"/>
        </w:rPr>
        <w:t> </w:t>
      </w:r>
      <w:r>
        <w:rPr>
          <w:sz w:val="24"/>
        </w:rPr>
        <w:t>They</w:t>
      </w:r>
      <w:r>
        <w:rPr>
          <w:spacing w:val="-3"/>
          <w:sz w:val="24"/>
        </w:rPr>
        <w:t> </w:t>
      </w:r>
      <w:r>
        <w:rPr>
          <w:sz w:val="24"/>
        </w:rPr>
        <w:t>will</w:t>
      </w:r>
      <w:r>
        <w:rPr>
          <w:spacing w:val="-3"/>
          <w:sz w:val="24"/>
        </w:rPr>
        <w:t> </w:t>
      </w:r>
      <w:r>
        <w:rPr>
          <w:sz w:val="24"/>
        </w:rPr>
        <w:t>be</w:t>
      </w:r>
      <w:r>
        <w:rPr>
          <w:spacing w:val="-4"/>
          <w:sz w:val="24"/>
        </w:rPr>
        <w:t> </w:t>
      </w:r>
      <w:r>
        <w:rPr>
          <w:sz w:val="24"/>
        </w:rPr>
        <w:t>his</w:t>
      </w:r>
      <w:r>
        <w:rPr>
          <w:spacing w:val="-3"/>
          <w:sz w:val="24"/>
        </w:rPr>
        <w:t> </w:t>
      </w:r>
      <w:r>
        <w:rPr>
          <w:sz w:val="24"/>
        </w:rPr>
        <w:t>people,</w:t>
      </w:r>
      <w:r>
        <w:rPr>
          <w:spacing w:val="-3"/>
          <w:sz w:val="24"/>
        </w:rPr>
        <w:t> </w:t>
      </w:r>
      <w:r>
        <w:rPr>
          <w:sz w:val="24"/>
        </w:rPr>
        <w:t>and</w:t>
      </w:r>
      <w:r>
        <w:rPr>
          <w:spacing w:val="-3"/>
          <w:sz w:val="24"/>
        </w:rPr>
        <w:t> </w:t>
      </w:r>
      <w:r>
        <w:rPr>
          <w:sz w:val="24"/>
        </w:rPr>
        <w:t>God</w:t>
      </w:r>
      <w:r>
        <w:rPr>
          <w:spacing w:val="-3"/>
          <w:sz w:val="24"/>
        </w:rPr>
        <w:t> </w:t>
      </w:r>
      <w:r>
        <w:rPr>
          <w:sz w:val="24"/>
        </w:rPr>
        <w:t>himself</w:t>
      </w:r>
      <w:r>
        <w:rPr>
          <w:spacing w:val="-4"/>
          <w:sz w:val="24"/>
        </w:rPr>
        <w:t> </w:t>
      </w:r>
      <w:r>
        <w:rPr>
          <w:sz w:val="24"/>
        </w:rPr>
        <w:t>will</w:t>
      </w:r>
      <w:r>
        <w:rPr>
          <w:spacing w:val="-3"/>
          <w:sz w:val="24"/>
        </w:rPr>
        <w:t> </w:t>
      </w:r>
      <w:r>
        <w:rPr>
          <w:sz w:val="24"/>
        </w:rPr>
        <w:t>be</w:t>
      </w:r>
      <w:r>
        <w:rPr>
          <w:spacing w:val="-4"/>
          <w:sz w:val="24"/>
        </w:rPr>
        <w:t> </w:t>
      </w:r>
      <w:r>
        <w:rPr>
          <w:sz w:val="24"/>
        </w:rPr>
        <w:t>with</w:t>
      </w:r>
      <w:r>
        <w:rPr>
          <w:spacing w:val="-3"/>
          <w:sz w:val="24"/>
        </w:rPr>
        <w:t> </w:t>
      </w:r>
      <w:r>
        <w:rPr>
          <w:sz w:val="24"/>
        </w:rPr>
        <w:t>them</w:t>
      </w:r>
      <w:r>
        <w:rPr>
          <w:spacing w:val="-3"/>
          <w:sz w:val="24"/>
        </w:rPr>
        <w:t> </w:t>
      </w:r>
      <w:r>
        <w:rPr>
          <w:sz w:val="24"/>
        </w:rPr>
        <w:t>and</w:t>
      </w:r>
      <w:r>
        <w:rPr>
          <w:spacing w:val="-1"/>
          <w:sz w:val="24"/>
        </w:rPr>
        <w:t> </w:t>
      </w:r>
      <w:r>
        <w:rPr>
          <w:sz w:val="24"/>
        </w:rPr>
        <w:t>be</w:t>
      </w:r>
      <w:r>
        <w:rPr>
          <w:spacing w:val="-4"/>
          <w:sz w:val="24"/>
        </w:rPr>
        <w:t> </w:t>
      </w:r>
      <w:r>
        <w:rPr>
          <w:sz w:val="24"/>
        </w:rPr>
        <w:t>their</w:t>
      </w:r>
      <w:r>
        <w:rPr>
          <w:spacing w:val="-4"/>
          <w:sz w:val="24"/>
        </w:rPr>
        <w:t> </w:t>
      </w:r>
      <w:r>
        <w:rPr>
          <w:sz w:val="24"/>
        </w:rPr>
        <w:t>God.”</w:t>
      </w:r>
    </w:p>
    <w:p>
      <w:pPr>
        <w:pStyle w:val="ListParagraph"/>
        <w:numPr>
          <w:ilvl w:val="0"/>
          <w:numId w:val="11"/>
        </w:numPr>
        <w:tabs>
          <w:tab w:pos="840" w:val="left" w:leader="none"/>
        </w:tabs>
        <w:spacing w:line="259" w:lineRule="auto" w:before="159" w:after="0"/>
        <w:ind w:left="840" w:right="641" w:hanging="360"/>
        <w:jc w:val="left"/>
        <w:rPr>
          <w:sz w:val="24"/>
        </w:rPr>
      </w:pPr>
      <w:r>
        <w:rPr>
          <w:b/>
          <w:sz w:val="24"/>
        </w:rPr>
        <w:t>Revelation 21:5-7 </w:t>
      </w:r>
      <w:r>
        <w:rPr>
          <w:sz w:val="24"/>
        </w:rPr>
        <w:t>“He who was seated on the throne said, “I am making everything new!”</w:t>
      </w:r>
      <w:r>
        <w:rPr>
          <w:spacing w:val="-7"/>
          <w:sz w:val="24"/>
        </w:rPr>
        <w:t> </w:t>
      </w:r>
      <w:r>
        <w:rPr>
          <w:sz w:val="24"/>
        </w:rPr>
        <w:t>Then</w:t>
      </w:r>
      <w:r>
        <w:rPr>
          <w:spacing w:val="-3"/>
          <w:sz w:val="24"/>
        </w:rPr>
        <w:t> </w:t>
      </w:r>
      <w:r>
        <w:rPr>
          <w:sz w:val="24"/>
        </w:rPr>
        <w:t>he</w:t>
      </w:r>
      <w:r>
        <w:rPr>
          <w:spacing w:val="-4"/>
          <w:sz w:val="24"/>
        </w:rPr>
        <w:t> </w:t>
      </w:r>
      <w:r>
        <w:rPr>
          <w:sz w:val="24"/>
        </w:rPr>
        <w:t>said,</w:t>
      </w:r>
      <w:r>
        <w:rPr>
          <w:spacing w:val="-3"/>
          <w:sz w:val="24"/>
        </w:rPr>
        <w:t> </w:t>
      </w:r>
      <w:r>
        <w:rPr>
          <w:sz w:val="24"/>
        </w:rPr>
        <w:t>“Write</w:t>
      </w:r>
      <w:r>
        <w:rPr>
          <w:spacing w:val="-4"/>
          <w:sz w:val="24"/>
        </w:rPr>
        <w:t> </w:t>
      </w:r>
      <w:r>
        <w:rPr>
          <w:sz w:val="24"/>
        </w:rPr>
        <w:t>this</w:t>
      </w:r>
      <w:r>
        <w:rPr>
          <w:spacing w:val="-3"/>
          <w:sz w:val="24"/>
        </w:rPr>
        <w:t> </w:t>
      </w:r>
      <w:r>
        <w:rPr>
          <w:sz w:val="24"/>
        </w:rPr>
        <w:t>down,</w:t>
      </w:r>
      <w:r>
        <w:rPr>
          <w:spacing w:val="-3"/>
          <w:sz w:val="24"/>
        </w:rPr>
        <w:t> </w:t>
      </w:r>
      <w:r>
        <w:rPr>
          <w:sz w:val="24"/>
        </w:rPr>
        <w:t>for</w:t>
      </w:r>
      <w:r>
        <w:rPr>
          <w:spacing w:val="-4"/>
          <w:sz w:val="24"/>
        </w:rPr>
        <w:t> </w:t>
      </w:r>
      <w:r>
        <w:rPr>
          <w:sz w:val="24"/>
        </w:rPr>
        <w:t>these</w:t>
      </w:r>
      <w:r>
        <w:rPr>
          <w:spacing w:val="-4"/>
          <w:sz w:val="24"/>
        </w:rPr>
        <w:t> </w:t>
      </w:r>
      <w:r>
        <w:rPr>
          <w:sz w:val="24"/>
        </w:rPr>
        <w:t>words</w:t>
      </w:r>
      <w:r>
        <w:rPr>
          <w:spacing w:val="-3"/>
          <w:sz w:val="24"/>
        </w:rPr>
        <w:t> </w:t>
      </w:r>
      <w:r>
        <w:rPr>
          <w:sz w:val="24"/>
        </w:rPr>
        <w:t>are</w:t>
      </w:r>
      <w:r>
        <w:rPr>
          <w:spacing w:val="-4"/>
          <w:sz w:val="24"/>
        </w:rPr>
        <w:t> </w:t>
      </w:r>
      <w:r>
        <w:rPr>
          <w:sz w:val="24"/>
        </w:rPr>
        <w:t>trustworthy</w:t>
      </w:r>
      <w:r>
        <w:rPr>
          <w:spacing w:val="-3"/>
          <w:sz w:val="24"/>
        </w:rPr>
        <w:t> </w:t>
      </w:r>
      <w:r>
        <w:rPr>
          <w:sz w:val="24"/>
        </w:rPr>
        <w:t>and</w:t>
      </w:r>
      <w:r>
        <w:rPr>
          <w:spacing w:val="-2"/>
          <w:sz w:val="24"/>
        </w:rPr>
        <w:t> </w:t>
      </w:r>
      <w:r>
        <w:rPr>
          <w:sz w:val="24"/>
        </w:rPr>
        <w:t>true.”</w:t>
      </w:r>
      <w:r>
        <w:rPr>
          <w:spacing w:val="-4"/>
          <w:sz w:val="24"/>
        </w:rPr>
        <w:t> </w:t>
      </w:r>
      <w:r>
        <w:rPr>
          <w:sz w:val="24"/>
        </w:rPr>
        <w:t>6</w:t>
      </w:r>
      <w:r>
        <w:rPr>
          <w:spacing w:val="-3"/>
          <w:sz w:val="24"/>
        </w:rPr>
        <w:t> </w:t>
      </w:r>
      <w:r>
        <w:rPr>
          <w:sz w:val="24"/>
        </w:rPr>
        <w:t>He said</w:t>
      </w:r>
      <w:r>
        <w:rPr>
          <w:spacing w:val="-1"/>
          <w:sz w:val="24"/>
        </w:rPr>
        <w:t> </w:t>
      </w:r>
      <w:r>
        <w:rPr>
          <w:sz w:val="24"/>
        </w:rPr>
        <w:t>to</w:t>
      </w:r>
      <w:r>
        <w:rPr>
          <w:spacing w:val="-1"/>
          <w:sz w:val="24"/>
        </w:rPr>
        <w:t> </w:t>
      </w:r>
      <w:r>
        <w:rPr>
          <w:sz w:val="24"/>
        </w:rPr>
        <w:t>me:</w:t>
      </w:r>
      <w:r>
        <w:rPr>
          <w:spacing w:val="-1"/>
          <w:sz w:val="24"/>
        </w:rPr>
        <w:t> </w:t>
      </w:r>
      <w:r>
        <w:rPr>
          <w:sz w:val="24"/>
        </w:rPr>
        <w:t>“It</w:t>
      </w:r>
      <w:r>
        <w:rPr>
          <w:spacing w:val="-1"/>
          <w:sz w:val="24"/>
        </w:rPr>
        <w:t> </w:t>
      </w:r>
      <w:r>
        <w:rPr>
          <w:sz w:val="24"/>
        </w:rPr>
        <w:t>is</w:t>
      </w:r>
      <w:r>
        <w:rPr>
          <w:spacing w:val="-1"/>
          <w:sz w:val="24"/>
        </w:rPr>
        <w:t> </w:t>
      </w:r>
      <w:r>
        <w:rPr>
          <w:sz w:val="24"/>
        </w:rPr>
        <w:t>done.</w:t>
      </w:r>
      <w:r>
        <w:rPr>
          <w:spacing w:val="-1"/>
          <w:sz w:val="24"/>
        </w:rPr>
        <w:t> </w:t>
      </w:r>
      <w:r>
        <w:rPr>
          <w:sz w:val="24"/>
        </w:rPr>
        <w:t>I am</w:t>
      </w:r>
      <w:r>
        <w:rPr>
          <w:spacing w:val="-1"/>
          <w:sz w:val="24"/>
        </w:rPr>
        <w:t> </w:t>
      </w:r>
      <w:r>
        <w:rPr>
          <w:sz w:val="24"/>
        </w:rPr>
        <w:t>the</w:t>
      </w:r>
      <w:r>
        <w:rPr>
          <w:spacing w:val="-16"/>
          <w:sz w:val="24"/>
        </w:rPr>
        <w:t> </w:t>
      </w:r>
      <w:r>
        <w:rPr>
          <w:sz w:val="24"/>
        </w:rPr>
        <w:t>Alpha and</w:t>
      </w:r>
      <w:r>
        <w:rPr>
          <w:spacing w:val="-1"/>
          <w:sz w:val="24"/>
        </w:rPr>
        <w:t> </w:t>
      </w:r>
      <w:r>
        <w:rPr>
          <w:sz w:val="24"/>
        </w:rPr>
        <w:t>Omega,</w:t>
      </w:r>
      <w:r>
        <w:rPr>
          <w:spacing w:val="-1"/>
          <w:sz w:val="24"/>
        </w:rPr>
        <w:t> </w:t>
      </w:r>
      <w:r>
        <w:rPr>
          <w:sz w:val="24"/>
        </w:rPr>
        <w:t>the</w:t>
      </w:r>
      <w:r>
        <w:rPr>
          <w:spacing w:val="-2"/>
          <w:sz w:val="24"/>
        </w:rPr>
        <w:t> </w:t>
      </w:r>
      <w:r>
        <w:rPr>
          <w:sz w:val="24"/>
        </w:rPr>
        <w:t>Beginning</w:t>
      </w:r>
      <w:r>
        <w:rPr>
          <w:spacing w:val="-1"/>
          <w:sz w:val="24"/>
        </w:rPr>
        <w:t> </w:t>
      </w:r>
      <w:r>
        <w:rPr>
          <w:sz w:val="24"/>
        </w:rPr>
        <w:t>and</w:t>
      </w:r>
      <w:r>
        <w:rPr>
          <w:spacing w:val="-1"/>
          <w:sz w:val="24"/>
        </w:rPr>
        <w:t> </w:t>
      </w:r>
      <w:r>
        <w:rPr>
          <w:sz w:val="24"/>
        </w:rPr>
        <w:t>the</w:t>
      </w:r>
      <w:r>
        <w:rPr>
          <w:spacing w:val="-2"/>
          <w:sz w:val="24"/>
        </w:rPr>
        <w:t> </w:t>
      </w:r>
      <w:r>
        <w:rPr>
          <w:sz w:val="24"/>
        </w:rPr>
        <w:t>End…</w:t>
      </w:r>
      <w:r>
        <w:rPr>
          <w:spacing w:val="-1"/>
          <w:sz w:val="24"/>
        </w:rPr>
        <w:t> </w:t>
      </w:r>
      <w:r>
        <w:rPr>
          <w:sz w:val="24"/>
        </w:rPr>
        <w:t>7</w:t>
      </w:r>
      <w:r>
        <w:rPr>
          <w:spacing w:val="-1"/>
          <w:sz w:val="24"/>
        </w:rPr>
        <w:t> </w:t>
      </w:r>
      <w:r>
        <w:rPr>
          <w:sz w:val="24"/>
        </w:rPr>
        <w:t>He who overcomes will inherit all this, and I will be his God and he will be my Son.”</w:t>
      </w:r>
    </w:p>
    <w:p>
      <w:pPr>
        <w:pStyle w:val="ListParagraph"/>
        <w:numPr>
          <w:ilvl w:val="0"/>
          <w:numId w:val="11"/>
        </w:numPr>
        <w:tabs>
          <w:tab w:pos="840" w:val="left" w:leader="none"/>
        </w:tabs>
        <w:spacing w:line="259" w:lineRule="auto" w:before="159" w:after="0"/>
        <w:ind w:left="840" w:right="363" w:hanging="360"/>
        <w:jc w:val="left"/>
        <w:rPr>
          <w:sz w:val="24"/>
        </w:rPr>
      </w:pPr>
      <w:r>
        <w:rPr>
          <w:b/>
          <w:sz w:val="24"/>
        </w:rPr>
        <w:t>Revelation</w:t>
      </w:r>
      <w:r>
        <w:rPr>
          <w:b/>
          <w:spacing w:val="-5"/>
          <w:sz w:val="24"/>
        </w:rPr>
        <w:t> </w:t>
      </w:r>
      <w:r>
        <w:rPr>
          <w:b/>
          <w:sz w:val="24"/>
        </w:rPr>
        <w:t>21:8</w:t>
      </w:r>
      <w:r>
        <w:rPr>
          <w:b/>
          <w:spacing w:val="-5"/>
          <w:sz w:val="24"/>
        </w:rPr>
        <w:t> </w:t>
      </w:r>
      <w:r>
        <w:rPr>
          <w:sz w:val="24"/>
        </w:rPr>
        <w:t>“But</w:t>
      </w:r>
      <w:r>
        <w:rPr>
          <w:spacing w:val="-5"/>
          <w:sz w:val="24"/>
        </w:rPr>
        <w:t> </w:t>
      </w:r>
      <w:r>
        <w:rPr>
          <w:sz w:val="24"/>
        </w:rPr>
        <w:t>the</w:t>
      </w:r>
      <w:r>
        <w:rPr>
          <w:spacing w:val="-6"/>
          <w:sz w:val="24"/>
        </w:rPr>
        <w:t> </w:t>
      </w:r>
      <w:r>
        <w:rPr>
          <w:sz w:val="24"/>
        </w:rPr>
        <w:t>cowardly,</w:t>
      </w:r>
      <w:r>
        <w:rPr>
          <w:spacing w:val="-5"/>
          <w:sz w:val="24"/>
        </w:rPr>
        <w:t> </w:t>
      </w:r>
      <w:r>
        <w:rPr>
          <w:sz w:val="24"/>
        </w:rPr>
        <w:t>the</w:t>
      </w:r>
      <w:r>
        <w:rPr>
          <w:spacing w:val="-6"/>
          <w:sz w:val="24"/>
        </w:rPr>
        <w:t> </w:t>
      </w:r>
      <w:r>
        <w:rPr>
          <w:sz w:val="24"/>
        </w:rPr>
        <w:t>unbelieving,</w:t>
      </w:r>
      <w:r>
        <w:rPr>
          <w:spacing w:val="-5"/>
          <w:sz w:val="24"/>
        </w:rPr>
        <w:t> </w:t>
      </w:r>
      <w:r>
        <w:rPr>
          <w:sz w:val="24"/>
        </w:rPr>
        <w:t>the</w:t>
      </w:r>
      <w:r>
        <w:rPr>
          <w:spacing w:val="-6"/>
          <w:sz w:val="24"/>
        </w:rPr>
        <w:t> </w:t>
      </w:r>
      <w:r>
        <w:rPr>
          <w:sz w:val="24"/>
        </w:rPr>
        <w:t>vile,</w:t>
      </w:r>
      <w:r>
        <w:rPr>
          <w:spacing w:val="-5"/>
          <w:sz w:val="24"/>
        </w:rPr>
        <w:t> </w:t>
      </w:r>
      <w:r>
        <w:rPr>
          <w:sz w:val="24"/>
        </w:rPr>
        <w:t>the</w:t>
      </w:r>
      <w:r>
        <w:rPr>
          <w:spacing w:val="-6"/>
          <w:sz w:val="24"/>
        </w:rPr>
        <w:t> </w:t>
      </w:r>
      <w:r>
        <w:rPr>
          <w:sz w:val="24"/>
        </w:rPr>
        <w:t>murderers,</w:t>
      </w:r>
      <w:r>
        <w:rPr>
          <w:spacing w:val="-5"/>
          <w:sz w:val="24"/>
        </w:rPr>
        <w:t> </w:t>
      </w:r>
      <w:r>
        <w:rPr>
          <w:sz w:val="24"/>
        </w:rPr>
        <w:t>the</w:t>
      </w:r>
      <w:r>
        <w:rPr>
          <w:spacing w:val="-6"/>
          <w:sz w:val="24"/>
        </w:rPr>
        <w:t> </w:t>
      </w:r>
      <w:r>
        <w:rPr>
          <w:sz w:val="24"/>
        </w:rPr>
        <w:t>sexually immoral, those who practice magic arts, the idolaters and all liars – their place will be in the fiery lake of burning sulfur. This is the second death.”</w:t>
      </w:r>
    </w:p>
    <w:p>
      <w:pPr>
        <w:pStyle w:val="Heading2"/>
        <w:spacing w:before="159"/>
      </w:pPr>
      <w:r>
        <w:rPr/>
        <w:t>The</w:t>
      </w:r>
      <w:r>
        <w:rPr>
          <w:spacing w:val="-6"/>
        </w:rPr>
        <w:t> </w:t>
      </w:r>
      <w:r>
        <w:rPr/>
        <w:t>time</w:t>
      </w:r>
      <w:r>
        <w:rPr>
          <w:spacing w:val="-4"/>
        </w:rPr>
        <w:t> </w:t>
      </w:r>
      <w:r>
        <w:rPr/>
        <w:t>periods</w:t>
      </w:r>
      <w:r>
        <w:rPr>
          <w:spacing w:val="-2"/>
        </w:rPr>
        <w:t> </w:t>
      </w:r>
      <w:r>
        <w:rPr/>
        <w:t>before</w:t>
      </w:r>
      <w:r>
        <w:rPr>
          <w:spacing w:val="-2"/>
        </w:rPr>
        <w:t> </w:t>
      </w:r>
      <w:r>
        <w:rPr/>
        <w:t>Jesus</w:t>
      </w:r>
      <w:r>
        <w:rPr>
          <w:spacing w:val="-2"/>
        </w:rPr>
        <w:t> </w:t>
      </w:r>
      <w:r>
        <w:rPr/>
        <w:t>comes</w:t>
      </w:r>
      <w:r>
        <w:rPr>
          <w:spacing w:val="-3"/>
        </w:rPr>
        <w:t> </w:t>
      </w:r>
      <w:r>
        <w:rPr/>
        <w:t>and</w:t>
      </w:r>
      <w:r>
        <w:rPr>
          <w:spacing w:val="-2"/>
        </w:rPr>
        <w:t> </w:t>
      </w:r>
      <w:r>
        <w:rPr/>
        <w:t>after</w:t>
      </w:r>
      <w:r>
        <w:rPr>
          <w:spacing w:val="-4"/>
        </w:rPr>
        <w:t> </w:t>
      </w:r>
      <w:r>
        <w:rPr/>
        <w:t>he</w:t>
      </w:r>
      <w:r>
        <w:rPr>
          <w:spacing w:val="-3"/>
        </w:rPr>
        <w:t> </w:t>
      </w:r>
      <w:r>
        <w:rPr/>
        <w:t>is</w:t>
      </w:r>
      <w:r>
        <w:rPr>
          <w:spacing w:val="-3"/>
        </w:rPr>
        <w:t> </w:t>
      </w:r>
      <w:r>
        <w:rPr/>
        <w:t>here</w:t>
      </w:r>
      <w:r>
        <w:rPr>
          <w:spacing w:val="-3"/>
        </w:rPr>
        <w:t> </w:t>
      </w:r>
      <w:r>
        <w:rPr/>
        <w:t>are</w:t>
      </w:r>
      <w:r>
        <w:rPr>
          <w:spacing w:val="-4"/>
        </w:rPr>
        <w:t> </w:t>
      </w:r>
      <w:r>
        <w:rPr/>
        <w:t>foretold</w:t>
      </w:r>
      <w:r>
        <w:rPr>
          <w:spacing w:val="-2"/>
        </w:rPr>
        <w:t> </w:t>
      </w:r>
      <w:r>
        <w:rPr/>
        <w:t>in</w:t>
      </w:r>
      <w:r>
        <w:rPr>
          <w:spacing w:val="-3"/>
        </w:rPr>
        <w:t> </w:t>
      </w:r>
      <w:r>
        <w:rPr/>
        <w:t>Malachi</w:t>
      </w:r>
      <w:r>
        <w:rPr>
          <w:spacing w:val="-2"/>
        </w:rPr>
        <w:t> </w:t>
      </w:r>
      <w:r>
        <w:rPr>
          <w:spacing w:val="-5"/>
        </w:rPr>
        <w:t>3:</w:t>
      </w:r>
    </w:p>
    <w:p>
      <w:pPr>
        <w:pStyle w:val="BodyText"/>
        <w:spacing w:line="259" w:lineRule="auto" w:before="182"/>
        <w:ind w:right="417"/>
      </w:pPr>
      <w:r>
        <w:rPr>
          <w:color w:val="0D5FAD"/>
          <w:u w:val="single" w:color="0D5FAD"/>
        </w:rPr>
        <w:t>Malachi 3:1-5</w:t>
      </w:r>
      <w:r>
        <w:rPr>
          <w:color w:val="0D5FAD"/>
          <w:u w:val="none"/>
        </w:rPr>
        <w:t> </w:t>
      </w:r>
      <w:r>
        <w:rPr>
          <w:u w:val="none"/>
        </w:rPr>
        <w:t>“See, I will send my messenger, who will prepare the way before me.</w:t>
      </w:r>
      <w:r>
        <w:rPr>
          <w:spacing w:val="40"/>
          <w:u w:val="none"/>
        </w:rPr>
        <w:t> </w:t>
      </w:r>
      <w:r>
        <w:rPr>
          <w:u w:val="none"/>
        </w:rPr>
        <w:t>Then suddenly the Lord you are seeking will come to his temple; the messenger of the covenant, whom</w:t>
      </w:r>
      <w:r>
        <w:rPr>
          <w:spacing w:val="-6"/>
          <w:u w:val="none"/>
        </w:rPr>
        <w:t> </w:t>
      </w:r>
      <w:r>
        <w:rPr>
          <w:u w:val="none"/>
        </w:rPr>
        <w:t>you</w:t>
      </w:r>
      <w:r>
        <w:rPr>
          <w:spacing w:val="-4"/>
          <w:u w:val="none"/>
        </w:rPr>
        <w:t> </w:t>
      </w:r>
      <w:r>
        <w:rPr>
          <w:u w:val="none"/>
        </w:rPr>
        <w:t>desire,</w:t>
      </w:r>
      <w:r>
        <w:rPr>
          <w:spacing w:val="-4"/>
          <w:u w:val="none"/>
        </w:rPr>
        <w:t> </w:t>
      </w:r>
      <w:r>
        <w:rPr>
          <w:u w:val="none"/>
        </w:rPr>
        <w:t>will</w:t>
      </w:r>
      <w:r>
        <w:rPr>
          <w:spacing w:val="-4"/>
          <w:u w:val="none"/>
        </w:rPr>
        <w:t> </w:t>
      </w:r>
      <w:r>
        <w:rPr>
          <w:u w:val="none"/>
        </w:rPr>
        <w:t>come,”</w:t>
      </w:r>
      <w:r>
        <w:rPr>
          <w:spacing w:val="-5"/>
          <w:u w:val="none"/>
        </w:rPr>
        <w:t> </w:t>
      </w:r>
      <w:r>
        <w:rPr>
          <w:u w:val="none"/>
        </w:rPr>
        <w:t>says</w:t>
      </w:r>
      <w:r>
        <w:rPr>
          <w:spacing w:val="-4"/>
          <w:u w:val="none"/>
        </w:rPr>
        <w:t> </w:t>
      </w:r>
      <w:r>
        <w:rPr>
          <w:u w:val="none"/>
        </w:rPr>
        <w:t>[Yahweh]</w:t>
      </w:r>
      <w:r>
        <w:rPr>
          <w:spacing w:val="-5"/>
          <w:u w:val="none"/>
        </w:rPr>
        <w:t> </w:t>
      </w:r>
      <w:r>
        <w:rPr>
          <w:u w:val="none"/>
        </w:rPr>
        <w:t>the</w:t>
      </w:r>
      <w:r>
        <w:rPr>
          <w:spacing w:val="-3"/>
          <w:u w:val="none"/>
        </w:rPr>
        <w:t> </w:t>
      </w:r>
      <w:r>
        <w:rPr>
          <w:u w:val="none"/>
        </w:rPr>
        <w:t>LORD</w:t>
      </w:r>
      <w:r>
        <w:rPr>
          <w:spacing w:val="-15"/>
          <w:u w:val="none"/>
        </w:rPr>
        <w:t> </w:t>
      </w:r>
      <w:r>
        <w:rPr>
          <w:u w:val="none"/>
        </w:rPr>
        <w:t>Almighty.</w:t>
      </w:r>
      <w:r>
        <w:rPr>
          <w:spacing w:val="-4"/>
          <w:u w:val="none"/>
        </w:rPr>
        <w:t> </w:t>
      </w:r>
      <w:r>
        <w:rPr>
          <w:u w:val="none"/>
        </w:rPr>
        <w:t>2</w:t>
      </w:r>
      <w:r>
        <w:rPr>
          <w:spacing w:val="-4"/>
          <w:u w:val="none"/>
        </w:rPr>
        <w:t> </w:t>
      </w:r>
      <w:r>
        <w:rPr>
          <w:u w:val="none"/>
        </w:rPr>
        <w:t>But</w:t>
      </w:r>
      <w:r>
        <w:rPr>
          <w:spacing w:val="-6"/>
          <w:u w:val="none"/>
        </w:rPr>
        <w:t> </w:t>
      </w:r>
      <w:r>
        <w:rPr>
          <w:u w:val="none"/>
        </w:rPr>
        <w:t>who</w:t>
      </w:r>
      <w:r>
        <w:rPr>
          <w:spacing w:val="-4"/>
          <w:u w:val="none"/>
        </w:rPr>
        <w:t> </w:t>
      </w:r>
      <w:r>
        <w:rPr>
          <w:u w:val="none"/>
        </w:rPr>
        <w:t>can</w:t>
      </w:r>
      <w:r>
        <w:rPr>
          <w:spacing w:val="-4"/>
          <w:u w:val="none"/>
        </w:rPr>
        <w:t> </w:t>
      </w:r>
      <w:r>
        <w:rPr>
          <w:u w:val="none"/>
        </w:rPr>
        <w:t>endure</w:t>
      </w:r>
      <w:r>
        <w:rPr>
          <w:spacing w:val="-5"/>
          <w:u w:val="none"/>
        </w:rPr>
        <w:t> </w:t>
      </w:r>
      <w:r>
        <w:rPr>
          <w:u w:val="none"/>
        </w:rPr>
        <w:t>the day of his coming? Who can stand when he appears? For he will be like a refiner’s fire or a launderer’s</w:t>
      </w:r>
      <w:r>
        <w:rPr>
          <w:spacing w:val="-3"/>
          <w:u w:val="none"/>
        </w:rPr>
        <w:t> </w:t>
      </w:r>
      <w:r>
        <w:rPr>
          <w:u w:val="none"/>
        </w:rPr>
        <w:t>soap.</w:t>
      </w:r>
      <w:r>
        <w:rPr>
          <w:spacing w:val="-3"/>
          <w:u w:val="none"/>
        </w:rPr>
        <w:t> </w:t>
      </w:r>
      <w:r>
        <w:rPr>
          <w:u w:val="none"/>
        </w:rPr>
        <w:t>3</w:t>
      </w:r>
      <w:r>
        <w:rPr>
          <w:spacing w:val="-1"/>
          <w:u w:val="none"/>
        </w:rPr>
        <w:t> </w:t>
      </w:r>
      <w:r>
        <w:rPr>
          <w:u w:val="none"/>
        </w:rPr>
        <w:t>He</w:t>
      </w:r>
      <w:r>
        <w:rPr>
          <w:spacing w:val="-4"/>
          <w:u w:val="none"/>
        </w:rPr>
        <w:t> </w:t>
      </w:r>
      <w:r>
        <w:rPr>
          <w:u w:val="none"/>
        </w:rPr>
        <w:t>will</w:t>
      </w:r>
      <w:r>
        <w:rPr>
          <w:spacing w:val="-3"/>
          <w:u w:val="none"/>
        </w:rPr>
        <w:t> </w:t>
      </w:r>
      <w:r>
        <w:rPr>
          <w:u w:val="none"/>
        </w:rPr>
        <w:t>sit</w:t>
      </w:r>
      <w:r>
        <w:rPr>
          <w:spacing w:val="-3"/>
          <w:u w:val="none"/>
        </w:rPr>
        <w:t> </w:t>
      </w:r>
      <w:r>
        <w:rPr>
          <w:u w:val="none"/>
        </w:rPr>
        <w:t>as</w:t>
      </w:r>
      <w:r>
        <w:rPr>
          <w:spacing w:val="-3"/>
          <w:u w:val="none"/>
        </w:rPr>
        <w:t> </w:t>
      </w:r>
      <w:r>
        <w:rPr>
          <w:u w:val="none"/>
        </w:rPr>
        <w:t>a</w:t>
      </w:r>
      <w:r>
        <w:rPr>
          <w:spacing w:val="-4"/>
          <w:u w:val="none"/>
        </w:rPr>
        <w:t> </w:t>
      </w:r>
      <w:r>
        <w:rPr>
          <w:u w:val="none"/>
        </w:rPr>
        <w:t>refiner</w:t>
      </w:r>
      <w:r>
        <w:rPr>
          <w:spacing w:val="-2"/>
          <w:u w:val="none"/>
        </w:rPr>
        <w:t> </w:t>
      </w:r>
      <w:r>
        <w:rPr>
          <w:u w:val="none"/>
        </w:rPr>
        <w:t>and</w:t>
      </w:r>
      <w:r>
        <w:rPr>
          <w:spacing w:val="-3"/>
          <w:u w:val="none"/>
        </w:rPr>
        <w:t> </w:t>
      </w:r>
      <w:r>
        <w:rPr>
          <w:u w:val="none"/>
        </w:rPr>
        <w:t>purifier</w:t>
      </w:r>
      <w:r>
        <w:rPr>
          <w:spacing w:val="-4"/>
          <w:u w:val="none"/>
        </w:rPr>
        <w:t> </w:t>
      </w:r>
      <w:r>
        <w:rPr>
          <w:u w:val="none"/>
        </w:rPr>
        <w:t>of</w:t>
      </w:r>
      <w:r>
        <w:rPr>
          <w:spacing w:val="-4"/>
          <w:u w:val="none"/>
        </w:rPr>
        <w:t> </w:t>
      </w:r>
      <w:r>
        <w:rPr>
          <w:u w:val="none"/>
        </w:rPr>
        <w:t>silver,</w:t>
      </w:r>
      <w:r>
        <w:rPr>
          <w:spacing w:val="-3"/>
          <w:u w:val="none"/>
        </w:rPr>
        <w:t> </w:t>
      </w:r>
      <w:r>
        <w:rPr>
          <w:u w:val="none"/>
        </w:rPr>
        <w:t>he</w:t>
      </w:r>
      <w:r>
        <w:rPr>
          <w:spacing w:val="-4"/>
          <w:u w:val="none"/>
        </w:rPr>
        <w:t> </w:t>
      </w:r>
      <w:r>
        <w:rPr>
          <w:u w:val="none"/>
        </w:rPr>
        <w:t>will</w:t>
      </w:r>
      <w:r>
        <w:rPr>
          <w:spacing w:val="-3"/>
          <w:u w:val="none"/>
        </w:rPr>
        <w:t> </w:t>
      </w:r>
      <w:r>
        <w:rPr>
          <w:u w:val="none"/>
        </w:rPr>
        <w:t>purify</w:t>
      </w:r>
      <w:r>
        <w:rPr>
          <w:spacing w:val="-3"/>
          <w:u w:val="none"/>
        </w:rPr>
        <w:t> </w:t>
      </w:r>
      <w:r>
        <w:rPr>
          <w:u w:val="none"/>
        </w:rPr>
        <w:t>the</w:t>
      </w:r>
      <w:r>
        <w:rPr>
          <w:spacing w:val="-4"/>
          <w:u w:val="none"/>
        </w:rPr>
        <w:t> </w:t>
      </w:r>
      <w:r>
        <w:rPr>
          <w:u w:val="none"/>
        </w:rPr>
        <w:t>Levites</w:t>
      </w:r>
      <w:r>
        <w:rPr>
          <w:spacing w:val="-3"/>
          <w:u w:val="none"/>
        </w:rPr>
        <w:t> </w:t>
      </w:r>
      <w:r>
        <w:rPr>
          <w:u w:val="none"/>
        </w:rPr>
        <w:t>and refine them like gold and silver. Then the LORD [Yahweh] will have men who will bring</w:t>
      </w:r>
    </w:p>
    <w:p>
      <w:pPr>
        <w:spacing w:after="0" w:line="259" w:lineRule="auto"/>
        <w:sectPr>
          <w:pgSz w:w="12240" w:h="15840"/>
          <w:pgMar w:header="0" w:footer="523" w:top="1360" w:bottom="720" w:left="1320" w:right="1160"/>
        </w:sectPr>
      </w:pPr>
    </w:p>
    <w:p>
      <w:pPr>
        <w:pStyle w:val="BodyText"/>
        <w:spacing w:line="259" w:lineRule="auto" w:before="79"/>
      </w:pPr>
      <w:r>
        <w:rPr/>
        <w:t>offerings in righteousness, 4 and the offerings of Judah and Jerusalem will be acceptable to the LORD [Yahweh], as in days gone by, as in former years. 5 “So I will come near to you for judgement.</w:t>
      </w:r>
      <w:r>
        <w:rPr>
          <w:spacing w:val="-2"/>
        </w:rPr>
        <w:t> </w:t>
      </w:r>
      <w:r>
        <w:rPr/>
        <w:t>I</w:t>
      </w:r>
      <w:r>
        <w:rPr>
          <w:spacing w:val="-3"/>
        </w:rPr>
        <w:t> </w:t>
      </w:r>
      <w:r>
        <w:rPr/>
        <w:t>will</w:t>
      </w:r>
      <w:r>
        <w:rPr>
          <w:spacing w:val="-2"/>
        </w:rPr>
        <w:t> </w:t>
      </w:r>
      <w:r>
        <w:rPr/>
        <w:t>be</w:t>
      </w:r>
      <w:r>
        <w:rPr>
          <w:spacing w:val="-3"/>
        </w:rPr>
        <w:t> </w:t>
      </w:r>
      <w:r>
        <w:rPr/>
        <w:t>quick</w:t>
      </w:r>
      <w:r>
        <w:rPr>
          <w:spacing w:val="-2"/>
        </w:rPr>
        <w:t> </w:t>
      </w:r>
      <w:r>
        <w:rPr/>
        <w:t>to</w:t>
      </w:r>
      <w:r>
        <w:rPr>
          <w:spacing w:val="-2"/>
        </w:rPr>
        <w:t> </w:t>
      </w:r>
      <w:r>
        <w:rPr/>
        <w:t>testify</w:t>
      </w:r>
      <w:r>
        <w:rPr>
          <w:spacing w:val="-2"/>
        </w:rPr>
        <w:t> </w:t>
      </w:r>
      <w:r>
        <w:rPr/>
        <w:t>against</w:t>
      </w:r>
      <w:r>
        <w:rPr>
          <w:spacing w:val="-2"/>
        </w:rPr>
        <w:t> </w:t>
      </w:r>
      <w:r>
        <w:rPr/>
        <w:t>sorcerers,</w:t>
      </w:r>
      <w:r>
        <w:rPr>
          <w:spacing w:val="-2"/>
        </w:rPr>
        <w:t> </w:t>
      </w:r>
      <w:r>
        <w:rPr/>
        <w:t>adulterers</w:t>
      </w:r>
      <w:r>
        <w:rPr>
          <w:spacing w:val="-2"/>
        </w:rPr>
        <w:t> </w:t>
      </w:r>
      <w:r>
        <w:rPr/>
        <w:t>and</w:t>
      </w:r>
      <w:r>
        <w:rPr>
          <w:spacing w:val="-2"/>
        </w:rPr>
        <w:t> </w:t>
      </w:r>
      <w:r>
        <w:rPr/>
        <w:t>perjurers,</w:t>
      </w:r>
      <w:r>
        <w:rPr>
          <w:spacing w:val="-2"/>
        </w:rPr>
        <w:t> </w:t>
      </w:r>
      <w:r>
        <w:rPr/>
        <w:t>against</w:t>
      </w:r>
      <w:r>
        <w:rPr>
          <w:spacing w:val="-2"/>
        </w:rPr>
        <w:t> </w:t>
      </w:r>
      <w:r>
        <w:rPr/>
        <w:t>those</w:t>
      </w:r>
      <w:r>
        <w:rPr>
          <w:spacing w:val="-3"/>
        </w:rPr>
        <w:t> </w:t>
      </w:r>
      <w:r>
        <w:rPr/>
        <w:t>who defraud</w:t>
      </w:r>
      <w:r>
        <w:rPr>
          <w:spacing w:val="-3"/>
        </w:rPr>
        <w:t> </w:t>
      </w:r>
      <w:r>
        <w:rPr/>
        <w:t>laborers</w:t>
      </w:r>
      <w:r>
        <w:rPr>
          <w:spacing w:val="-3"/>
        </w:rPr>
        <w:t> </w:t>
      </w:r>
      <w:r>
        <w:rPr/>
        <w:t>of</w:t>
      </w:r>
      <w:r>
        <w:rPr>
          <w:spacing w:val="-4"/>
        </w:rPr>
        <w:t> </w:t>
      </w:r>
      <w:r>
        <w:rPr/>
        <w:t>their</w:t>
      </w:r>
      <w:r>
        <w:rPr>
          <w:spacing w:val="-2"/>
        </w:rPr>
        <w:t> </w:t>
      </w:r>
      <w:r>
        <w:rPr/>
        <w:t>wages,</w:t>
      </w:r>
      <w:r>
        <w:rPr>
          <w:spacing w:val="-3"/>
        </w:rPr>
        <w:t> </w:t>
      </w:r>
      <w:r>
        <w:rPr/>
        <w:t>who</w:t>
      </w:r>
      <w:r>
        <w:rPr>
          <w:spacing w:val="-3"/>
        </w:rPr>
        <w:t> </w:t>
      </w:r>
      <w:r>
        <w:rPr/>
        <w:t>oppress</w:t>
      </w:r>
      <w:r>
        <w:rPr>
          <w:spacing w:val="-3"/>
        </w:rPr>
        <w:t> </w:t>
      </w:r>
      <w:r>
        <w:rPr/>
        <w:t>the</w:t>
      </w:r>
      <w:r>
        <w:rPr>
          <w:spacing w:val="-2"/>
        </w:rPr>
        <w:t> </w:t>
      </w:r>
      <w:r>
        <w:rPr/>
        <w:t>widows</w:t>
      </w:r>
      <w:r>
        <w:rPr>
          <w:spacing w:val="-3"/>
        </w:rPr>
        <w:t> </w:t>
      </w:r>
      <w:r>
        <w:rPr/>
        <w:t>and</w:t>
      </w:r>
      <w:r>
        <w:rPr>
          <w:spacing w:val="-3"/>
        </w:rPr>
        <w:t> </w:t>
      </w:r>
      <w:r>
        <w:rPr/>
        <w:t>the</w:t>
      </w:r>
      <w:r>
        <w:rPr>
          <w:spacing w:val="-4"/>
        </w:rPr>
        <w:t> </w:t>
      </w:r>
      <w:r>
        <w:rPr/>
        <w:t>fatherless,</w:t>
      </w:r>
      <w:r>
        <w:rPr>
          <w:spacing w:val="-3"/>
        </w:rPr>
        <w:t> </w:t>
      </w:r>
      <w:r>
        <w:rPr/>
        <w:t>and</w:t>
      </w:r>
      <w:r>
        <w:rPr>
          <w:spacing w:val="-3"/>
        </w:rPr>
        <w:t> </w:t>
      </w:r>
      <w:r>
        <w:rPr/>
        <w:t>deprive</w:t>
      </w:r>
      <w:r>
        <w:rPr>
          <w:spacing w:val="-2"/>
        </w:rPr>
        <w:t> </w:t>
      </w:r>
      <w:r>
        <w:rPr/>
        <w:t>aliens</w:t>
      </w:r>
      <w:r>
        <w:rPr>
          <w:spacing w:val="-3"/>
        </w:rPr>
        <w:t> </w:t>
      </w:r>
      <w:r>
        <w:rPr/>
        <w:t>of justice, but do not fear me,” says the LORD [Yahweh]</w:t>
      </w:r>
      <w:r>
        <w:rPr>
          <w:spacing w:val="-5"/>
        </w:rPr>
        <w:t> </w:t>
      </w:r>
      <w:r>
        <w:rPr/>
        <w:t>Almighty.</w:t>
      </w:r>
    </w:p>
    <w:p>
      <w:pPr>
        <w:pStyle w:val="ListParagraph"/>
        <w:numPr>
          <w:ilvl w:val="0"/>
          <w:numId w:val="11"/>
        </w:numPr>
        <w:tabs>
          <w:tab w:pos="840" w:val="left" w:leader="none"/>
        </w:tabs>
        <w:spacing w:line="259" w:lineRule="auto" w:before="158" w:after="0"/>
        <w:ind w:left="840" w:right="323" w:hanging="360"/>
        <w:jc w:val="left"/>
        <w:rPr>
          <w:sz w:val="24"/>
        </w:rPr>
      </w:pPr>
      <w:r>
        <w:rPr>
          <w:sz w:val="24"/>
        </w:rPr>
        <w:t>Notice in verse 1, “Suddenly the Lord you are seeking will come to his temple.” This reflects what Jesus prophesied about his followers. They would not be expecting him, at the time of his coming. Matthew 24:44 “So you must also be ready, because the Son of Man will come at an hour when you do not expect him.” Compare Matthew 24:36-51; Luke 12:35-48. (Interesting side point…For anyone who claims to know the date or time of Jesus’</w:t>
      </w:r>
      <w:r>
        <w:rPr>
          <w:spacing w:val="-11"/>
          <w:sz w:val="24"/>
        </w:rPr>
        <w:t> </w:t>
      </w:r>
      <w:r>
        <w:rPr>
          <w:sz w:val="24"/>
        </w:rPr>
        <w:t>coming to his temple is a false prophet. The symbolic temple is cleansed first. This</w:t>
      </w:r>
      <w:r>
        <w:rPr>
          <w:spacing w:val="-3"/>
          <w:sz w:val="24"/>
        </w:rPr>
        <w:t> </w:t>
      </w:r>
      <w:r>
        <w:rPr>
          <w:sz w:val="24"/>
        </w:rPr>
        <w:t>takes</w:t>
      </w:r>
      <w:r>
        <w:rPr>
          <w:spacing w:val="-3"/>
          <w:sz w:val="24"/>
        </w:rPr>
        <w:t> </w:t>
      </w:r>
      <w:r>
        <w:rPr>
          <w:sz w:val="24"/>
        </w:rPr>
        <w:t>about</w:t>
      </w:r>
      <w:r>
        <w:rPr>
          <w:spacing w:val="-3"/>
          <w:sz w:val="24"/>
        </w:rPr>
        <w:t> </w:t>
      </w:r>
      <w:r>
        <w:rPr>
          <w:sz w:val="24"/>
        </w:rPr>
        <w:t>3.5</w:t>
      </w:r>
      <w:r>
        <w:rPr>
          <w:spacing w:val="-3"/>
          <w:sz w:val="24"/>
        </w:rPr>
        <w:t> </w:t>
      </w:r>
      <w:r>
        <w:rPr>
          <w:sz w:val="24"/>
        </w:rPr>
        <w:t>years.</w:t>
      </w:r>
      <w:r>
        <w:rPr>
          <w:spacing w:val="-8"/>
          <w:sz w:val="24"/>
        </w:rPr>
        <w:t> </w:t>
      </w:r>
      <w:r>
        <w:rPr>
          <w:sz w:val="24"/>
        </w:rPr>
        <w:t>Then</w:t>
      </w:r>
      <w:r>
        <w:rPr>
          <w:spacing w:val="-3"/>
          <w:sz w:val="24"/>
        </w:rPr>
        <w:t> </w:t>
      </w:r>
      <w:r>
        <w:rPr>
          <w:sz w:val="24"/>
        </w:rPr>
        <w:t>when</w:t>
      </w:r>
      <w:r>
        <w:rPr>
          <w:spacing w:val="-3"/>
          <w:sz w:val="24"/>
        </w:rPr>
        <w:t> </w:t>
      </w:r>
      <w:r>
        <w:rPr>
          <w:sz w:val="24"/>
        </w:rPr>
        <w:t>their</w:t>
      </w:r>
      <w:r>
        <w:rPr>
          <w:spacing w:val="-2"/>
          <w:sz w:val="24"/>
        </w:rPr>
        <w:t> </w:t>
      </w:r>
      <w:r>
        <w:rPr>
          <w:sz w:val="24"/>
        </w:rPr>
        <w:t>worship</w:t>
      </w:r>
      <w:r>
        <w:rPr>
          <w:spacing w:val="-3"/>
          <w:sz w:val="24"/>
        </w:rPr>
        <w:t> </w:t>
      </w:r>
      <w:r>
        <w:rPr>
          <w:sz w:val="24"/>
        </w:rPr>
        <w:t>is</w:t>
      </w:r>
      <w:r>
        <w:rPr>
          <w:spacing w:val="-3"/>
          <w:sz w:val="24"/>
        </w:rPr>
        <w:t> </w:t>
      </w:r>
      <w:r>
        <w:rPr>
          <w:sz w:val="24"/>
        </w:rPr>
        <w:t>cleansed/straightened,</w:t>
      </w:r>
      <w:r>
        <w:rPr>
          <w:spacing w:val="-3"/>
          <w:sz w:val="24"/>
        </w:rPr>
        <w:t> </w:t>
      </w:r>
      <w:r>
        <w:rPr>
          <w:sz w:val="24"/>
        </w:rPr>
        <w:t>he</w:t>
      </w:r>
      <w:r>
        <w:rPr>
          <w:spacing w:val="-4"/>
          <w:sz w:val="24"/>
        </w:rPr>
        <w:t> </w:t>
      </w:r>
      <w:r>
        <w:rPr>
          <w:sz w:val="24"/>
        </w:rPr>
        <w:t>turns</w:t>
      </w:r>
      <w:r>
        <w:rPr>
          <w:spacing w:val="-3"/>
          <w:sz w:val="24"/>
        </w:rPr>
        <w:t> </w:t>
      </w:r>
      <w:r>
        <w:rPr>
          <w:sz w:val="24"/>
        </w:rPr>
        <w:t>his attention</w:t>
      </w:r>
      <w:r>
        <w:rPr>
          <w:spacing w:val="-1"/>
          <w:sz w:val="24"/>
        </w:rPr>
        <w:t> </w:t>
      </w:r>
      <w:r>
        <w:rPr>
          <w:sz w:val="24"/>
        </w:rPr>
        <w:t>to</w:t>
      </w:r>
      <w:r>
        <w:rPr>
          <w:spacing w:val="-1"/>
          <w:sz w:val="24"/>
        </w:rPr>
        <w:t> </w:t>
      </w:r>
      <w:r>
        <w:rPr>
          <w:sz w:val="24"/>
        </w:rPr>
        <w:t>the</w:t>
      </w:r>
      <w:r>
        <w:rPr>
          <w:spacing w:val="-2"/>
          <w:sz w:val="24"/>
        </w:rPr>
        <w:t> </w:t>
      </w:r>
      <w:r>
        <w:rPr>
          <w:sz w:val="24"/>
        </w:rPr>
        <w:t>nations.</w:t>
      </w:r>
      <w:r>
        <w:rPr>
          <w:spacing w:val="-6"/>
          <w:sz w:val="24"/>
        </w:rPr>
        <w:t> </w:t>
      </w:r>
      <w:r>
        <w:rPr>
          <w:sz w:val="24"/>
        </w:rPr>
        <w:t>This</w:t>
      </w:r>
      <w:r>
        <w:rPr>
          <w:spacing w:val="-1"/>
          <w:sz w:val="24"/>
        </w:rPr>
        <w:t> </w:t>
      </w:r>
      <w:r>
        <w:rPr>
          <w:sz w:val="24"/>
        </w:rPr>
        <w:t>is</w:t>
      </w:r>
      <w:r>
        <w:rPr>
          <w:spacing w:val="-1"/>
          <w:sz w:val="24"/>
        </w:rPr>
        <w:t> </w:t>
      </w:r>
      <w:r>
        <w:rPr>
          <w:sz w:val="24"/>
        </w:rPr>
        <w:t>when</w:t>
      </w:r>
      <w:r>
        <w:rPr>
          <w:spacing w:val="-1"/>
          <w:sz w:val="24"/>
        </w:rPr>
        <w:t> </w:t>
      </w:r>
      <w:r>
        <w:rPr>
          <w:sz w:val="24"/>
        </w:rPr>
        <w:t>he</w:t>
      </w:r>
      <w:r>
        <w:rPr>
          <w:spacing w:val="-2"/>
          <w:sz w:val="24"/>
        </w:rPr>
        <w:t> </w:t>
      </w:r>
      <w:r>
        <w:rPr>
          <w:sz w:val="24"/>
        </w:rPr>
        <w:t>appears</w:t>
      </w:r>
      <w:r>
        <w:rPr>
          <w:spacing w:val="-1"/>
          <w:sz w:val="24"/>
        </w:rPr>
        <w:t> </w:t>
      </w:r>
      <w:r>
        <w:rPr>
          <w:sz w:val="24"/>
        </w:rPr>
        <w:t>with</w:t>
      </w:r>
      <w:r>
        <w:rPr>
          <w:spacing w:val="-1"/>
          <w:sz w:val="24"/>
        </w:rPr>
        <w:t> </w:t>
      </w:r>
      <w:r>
        <w:rPr>
          <w:sz w:val="24"/>
        </w:rPr>
        <w:t>his</w:t>
      </w:r>
      <w:r>
        <w:rPr>
          <w:spacing w:val="-1"/>
          <w:sz w:val="24"/>
        </w:rPr>
        <w:t> </w:t>
      </w:r>
      <w:r>
        <w:rPr>
          <w:sz w:val="24"/>
        </w:rPr>
        <w:t>angels</w:t>
      </w:r>
      <w:r>
        <w:rPr>
          <w:spacing w:val="-1"/>
          <w:sz w:val="24"/>
        </w:rPr>
        <w:t> </w:t>
      </w:r>
      <w:r>
        <w:rPr>
          <w:sz w:val="24"/>
        </w:rPr>
        <w:t>to</w:t>
      </w:r>
      <w:r>
        <w:rPr>
          <w:spacing w:val="-1"/>
          <w:sz w:val="24"/>
        </w:rPr>
        <w:t> </w:t>
      </w:r>
      <w:r>
        <w:rPr>
          <w:sz w:val="24"/>
        </w:rPr>
        <w:t>do</w:t>
      </w:r>
      <w:r>
        <w:rPr>
          <w:spacing w:val="-1"/>
          <w:sz w:val="24"/>
        </w:rPr>
        <w:t> </w:t>
      </w:r>
      <w:r>
        <w:rPr>
          <w:sz w:val="24"/>
        </w:rPr>
        <w:t>a</w:t>
      </w:r>
      <w:r>
        <w:rPr>
          <w:spacing w:val="-2"/>
          <w:sz w:val="24"/>
        </w:rPr>
        <w:t> </w:t>
      </w:r>
      <w:r>
        <w:rPr>
          <w:sz w:val="24"/>
        </w:rPr>
        <w:t>separating</w:t>
      </w:r>
      <w:r>
        <w:rPr>
          <w:spacing w:val="-1"/>
          <w:sz w:val="24"/>
        </w:rPr>
        <w:t> </w:t>
      </w:r>
      <w:r>
        <w:rPr>
          <w:sz w:val="24"/>
        </w:rPr>
        <w:t>work.)</w:t>
      </w:r>
    </w:p>
    <w:p>
      <w:pPr>
        <w:pStyle w:val="ListParagraph"/>
        <w:numPr>
          <w:ilvl w:val="0"/>
          <w:numId w:val="11"/>
        </w:numPr>
        <w:tabs>
          <w:tab w:pos="840" w:val="left" w:leader="none"/>
        </w:tabs>
        <w:spacing w:line="259" w:lineRule="auto" w:before="160" w:after="0"/>
        <w:ind w:left="840" w:right="364" w:hanging="360"/>
        <w:jc w:val="left"/>
        <w:rPr>
          <w:sz w:val="24"/>
        </w:rPr>
      </w:pPr>
      <w:r>
        <w:rPr>
          <w:sz w:val="24"/>
        </w:rPr>
        <w:t>Malachi</w:t>
      </w:r>
      <w:r>
        <w:rPr>
          <w:spacing w:val="-4"/>
          <w:sz w:val="24"/>
        </w:rPr>
        <w:t> </w:t>
      </w:r>
      <w:r>
        <w:rPr>
          <w:sz w:val="24"/>
        </w:rPr>
        <w:t>3:1</w:t>
      </w:r>
      <w:r>
        <w:rPr>
          <w:spacing w:val="-4"/>
          <w:sz w:val="24"/>
        </w:rPr>
        <w:t> </w:t>
      </w:r>
      <w:r>
        <w:rPr>
          <w:sz w:val="24"/>
        </w:rPr>
        <w:t>brings</w:t>
      </w:r>
      <w:r>
        <w:rPr>
          <w:spacing w:val="-4"/>
          <w:sz w:val="24"/>
        </w:rPr>
        <w:t> </w:t>
      </w:r>
      <w:r>
        <w:rPr>
          <w:sz w:val="24"/>
        </w:rPr>
        <w:t>out</w:t>
      </w:r>
      <w:r>
        <w:rPr>
          <w:spacing w:val="-4"/>
          <w:sz w:val="24"/>
        </w:rPr>
        <w:t> </w:t>
      </w:r>
      <w:r>
        <w:rPr>
          <w:sz w:val="24"/>
        </w:rPr>
        <w:t>that</w:t>
      </w:r>
      <w:r>
        <w:rPr>
          <w:spacing w:val="-4"/>
          <w:sz w:val="24"/>
        </w:rPr>
        <w:t> </w:t>
      </w:r>
      <w:r>
        <w:rPr>
          <w:sz w:val="24"/>
        </w:rPr>
        <w:t>the</w:t>
      </w:r>
      <w:r>
        <w:rPr>
          <w:spacing w:val="-5"/>
          <w:sz w:val="24"/>
        </w:rPr>
        <w:t> </w:t>
      </w:r>
      <w:r>
        <w:rPr>
          <w:sz w:val="24"/>
        </w:rPr>
        <w:t>Lord</w:t>
      </w:r>
      <w:r>
        <w:rPr>
          <w:spacing w:val="-4"/>
          <w:sz w:val="24"/>
        </w:rPr>
        <w:t> </w:t>
      </w:r>
      <w:r>
        <w:rPr>
          <w:sz w:val="24"/>
        </w:rPr>
        <w:t>that</w:t>
      </w:r>
      <w:r>
        <w:rPr>
          <w:spacing w:val="-4"/>
          <w:sz w:val="24"/>
        </w:rPr>
        <w:t> </w:t>
      </w:r>
      <w:r>
        <w:rPr>
          <w:sz w:val="24"/>
        </w:rPr>
        <w:t>they</w:t>
      </w:r>
      <w:r>
        <w:rPr>
          <w:spacing w:val="-4"/>
          <w:sz w:val="24"/>
        </w:rPr>
        <w:t> </w:t>
      </w:r>
      <w:r>
        <w:rPr>
          <w:sz w:val="24"/>
        </w:rPr>
        <w:t>are</w:t>
      </w:r>
      <w:r>
        <w:rPr>
          <w:spacing w:val="-5"/>
          <w:sz w:val="24"/>
        </w:rPr>
        <w:t> </w:t>
      </w:r>
      <w:r>
        <w:rPr>
          <w:sz w:val="24"/>
        </w:rPr>
        <w:t>seeking</w:t>
      </w:r>
      <w:r>
        <w:rPr>
          <w:spacing w:val="-4"/>
          <w:sz w:val="24"/>
        </w:rPr>
        <w:t> </w:t>
      </w:r>
      <w:r>
        <w:rPr>
          <w:sz w:val="24"/>
        </w:rPr>
        <w:t>will</w:t>
      </w:r>
      <w:r>
        <w:rPr>
          <w:spacing w:val="-4"/>
          <w:sz w:val="24"/>
        </w:rPr>
        <w:t> </w:t>
      </w:r>
      <w:r>
        <w:rPr>
          <w:sz w:val="24"/>
        </w:rPr>
        <w:t>arrive</w:t>
      </w:r>
      <w:r>
        <w:rPr>
          <w:spacing w:val="-5"/>
          <w:sz w:val="24"/>
        </w:rPr>
        <w:t> </w:t>
      </w:r>
      <w:r>
        <w:rPr>
          <w:sz w:val="24"/>
        </w:rPr>
        <w:t>suddenly.</w:t>
      </w:r>
      <w:r>
        <w:rPr>
          <w:spacing w:val="-8"/>
          <w:sz w:val="24"/>
        </w:rPr>
        <w:t> </w:t>
      </w:r>
      <w:r>
        <w:rPr>
          <w:sz w:val="24"/>
        </w:rPr>
        <w:t>This</w:t>
      </w:r>
      <w:r>
        <w:rPr>
          <w:spacing w:val="-4"/>
          <w:sz w:val="24"/>
        </w:rPr>
        <w:t> </w:t>
      </w:r>
      <w:r>
        <w:rPr>
          <w:sz w:val="24"/>
        </w:rPr>
        <w:t>Lord is Jesus. It is</w:t>
      </w:r>
      <w:r>
        <w:rPr>
          <w:spacing w:val="-1"/>
          <w:sz w:val="24"/>
        </w:rPr>
        <w:t> </w:t>
      </w:r>
      <w:r>
        <w:rPr>
          <w:sz w:val="24"/>
        </w:rPr>
        <w:t>Yahweh who sends him to judge His people.</w:t>
      </w:r>
    </w:p>
    <w:p>
      <w:pPr>
        <w:pStyle w:val="ListParagraph"/>
        <w:numPr>
          <w:ilvl w:val="0"/>
          <w:numId w:val="11"/>
        </w:numPr>
        <w:tabs>
          <w:tab w:pos="840" w:val="left" w:leader="none"/>
        </w:tabs>
        <w:spacing w:line="259" w:lineRule="auto" w:before="157" w:after="0"/>
        <w:ind w:left="840" w:right="383" w:hanging="360"/>
        <w:jc w:val="left"/>
        <w:rPr>
          <w:sz w:val="24"/>
        </w:rPr>
      </w:pPr>
      <w:r>
        <w:rPr>
          <w:sz w:val="24"/>
        </w:rPr>
        <w:t>Malachi 3:2-3 Denotes a time of cleansing when Jesus comes. This will be a time of straightening one’s worship as mentioned in Daniel 11:33-35.</w:t>
      </w:r>
      <w:r>
        <w:rPr>
          <w:spacing w:val="-6"/>
          <w:sz w:val="24"/>
        </w:rPr>
        <w:t> </w:t>
      </w:r>
      <w:r>
        <w:rPr>
          <w:sz w:val="24"/>
        </w:rPr>
        <w:t>After the straightening, Michael (Jesus) “Stands up”</w:t>
      </w:r>
      <w:r>
        <w:rPr>
          <w:spacing w:val="-1"/>
          <w:sz w:val="24"/>
        </w:rPr>
        <w:t> </w:t>
      </w:r>
      <w:r>
        <w:rPr>
          <w:sz w:val="24"/>
        </w:rPr>
        <w:t>and the</w:t>
      </w:r>
      <w:r>
        <w:rPr>
          <w:spacing w:val="-1"/>
          <w:sz w:val="24"/>
        </w:rPr>
        <w:t> </w:t>
      </w:r>
      <w:r>
        <w:rPr>
          <w:sz w:val="24"/>
        </w:rPr>
        <w:t>resurrection also begins.</w:t>
      </w:r>
      <w:r>
        <w:rPr>
          <w:spacing w:val="-5"/>
          <w:sz w:val="24"/>
        </w:rPr>
        <w:t> </w:t>
      </w:r>
      <w:r>
        <w:rPr>
          <w:sz w:val="24"/>
        </w:rPr>
        <w:t>This point in time</w:t>
      </w:r>
      <w:r>
        <w:rPr>
          <w:spacing w:val="-1"/>
          <w:sz w:val="24"/>
        </w:rPr>
        <w:t> </w:t>
      </w:r>
      <w:r>
        <w:rPr>
          <w:sz w:val="24"/>
        </w:rPr>
        <w:t>is found also at Revelation 11:15.</w:t>
      </w:r>
      <w:r>
        <w:rPr>
          <w:spacing w:val="-5"/>
          <w:sz w:val="24"/>
        </w:rPr>
        <w:t> </w:t>
      </w:r>
      <w:r>
        <w:rPr>
          <w:sz w:val="24"/>
        </w:rPr>
        <w:t>As Daniel 12:11 mentions, this cleansing lasts for about 3.5 years.</w:t>
      </w:r>
      <w:r>
        <w:rPr>
          <w:spacing w:val="-6"/>
          <w:sz w:val="24"/>
        </w:rPr>
        <w:t> </w:t>
      </w:r>
      <w:r>
        <w:rPr>
          <w:sz w:val="24"/>
        </w:rPr>
        <w:t>Compare</w:t>
      </w:r>
      <w:r>
        <w:rPr>
          <w:spacing w:val="-7"/>
          <w:sz w:val="24"/>
        </w:rPr>
        <w:t> </w:t>
      </w:r>
      <w:r>
        <w:rPr>
          <w:sz w:val="24"/>
        </w:rPr>
        <w:t>Revelation</w:t>
      </w:r>
      <w:r>
        <w:rPr>
          <w:spacing w:val="-6"/>
          <w:sz w:val="24"/>
        </w:rPr>
        <w:t> </w:t>
      </w:r>
      <w:r>
        <w:rPr>
          <w:sz w:val="24"/>
        </w:rPr>
        <w:t>11:1-3;</w:t>
      </w:r>
      <w:r>
        <w:rPr>
          <w:spacing w:val="-11"/>
          <w:sz w:val="24"/>
        </w:rPr>
        <w:t> </w:t>
      </w:r>
      <w:r>
        <w:rPr>
          <w:sz w:val="24"/>
        </w:rPr>
        <w:t>Their</w:t>
      </w:r>
      <w:r>
        <w:rPr>
          <w:spacing w:val="-7"/>
          <w:sz w:val="24"/>
        </w:rPr>
        <w:t> </w:t>
      </w:r>
      <w:r>
        <w:rPr>
          <w:sz w:val="24"/>
        </w:rPr>
        <w:t>worship</w:t>
      </w:r>
      <w:r>
        <w:rPr>
          <w:spacing w:val="-5"/>
          <w:sz w:val="24"/>
        </w:rPr>
        <w:t> </w:t>
      </w:r>
      <w:r>
        <w:rPr>
          <w:sz w:val="24"/>
        </w:rPr>
        <w:t>is</w:t>
      </w:r>
      <w:r>
        <w:rPr>
          <w:spacing w:val="-6"/>
          <w:sz w:val="24"/>
        </w:rPr>
        <w:t> </w:t>
      </w:r>
      <w:r>
        <w:rPr>
          <w:sz w:val="24"/>
        </w:rPr>
        <w:t>purified</w:t>
      </w:r>
      <w:r>
        <w:rPr>
          <w:spacing w:val="-6"/>
          <w:sz w:val="24"/>
        </w:rPr>
        <w:t> </w:t>
      </w:r>
      <w:r>
        <w:rPr>
          <w:sz w:val="24"/>
        </w:rPr>
        <w:t>to</w:t>
      </w:r>
      <w:r>
        <w:rPr>
          <w:spacing w:val="-6"/>
          <w:sz w:val="24"/>
        </w:rPr>
        <w:t> </w:t>
      </w:r>
      <w:r>
        <w:rPr>
          <w:sz w:val="24"/>
        </w:rPr>
        <w:t>be</w:t>
      </w:r>
      <w:r>
        <w:rPr>
          <w:spacing w:val="-7"/>
          <w:sz w:val="24"/>
        </w:rPr>
        <w:t> </w:t>
      </w:r>
      <w:r>
        <w:rPr>
          <w:sz w:val="24"/>
        </w:rPr>
        <w:t>acceptable</w:t>
      </w:r>
      <w:r>
        <w:rPr>
          <w:spacing w:val="-7"/>
          <w:sz w:val="24"/>
        </w:rPr>
        <w:t> </w:t>
      </w:r>
      <w:r>
        <w:rPr>
          <w:sz w:val="24"/>
        </w:rPr>
        <w:t>to</w:t>
      </w:r>
      <w:r>
        <w:rPr>
          <w:spacing w:val="-15"/>
          <w:sz w:val="24"/>
        </w:rPr>
        <w:t> </w:t>
      </w:r>
      <w:r>
        <w:rPr>
          <w:sz w:val="24"/>
        </w:rPr>
        <w:t>Yahweh, as mentioned in verse 4.</w:t>
      </w:r>
    </w:p>
    <w:p>
      <w:pPr>
        <w:pStyle w:val="ListParagraph"/>
        <w:numPr>
          <w:ilvl w:val="0"/>
          <w:numId w:val="11"/>
        </w:numPr>
        <w:tabs>
          <w:tab w:pos="840" w:val="left" w:leader="none"/>
        </w:tabs>
        <w:spacing w:line="259" w:lineRule="auto" w:before="161" w:after="0"/>
        <w:ind w:left="840" w:right="457" w:hanging="360"/>
        <w:jc w:val="left"/>
        <w:rPr>
          <w:sz w:val="24"/>
        </w:rPr>
      </w:pPr>
      <w:r>
        <w:rPr>
          <w:sz w:val="24"/>
        </w:rPr>
        <w:t>Notice</w:t>
      </w:r>
      <w:r>
        <w:rPr>
          <w:spacing w:val="-8"/>
          <w:sz w:val="24"/>
        </w:rPr>
        <w:t> </w:t>
      </w:r>
      <w:r>
        <w:rPr>
          <w:sz w:val="24"/>
        </w:rPr>
        <w:t>Malachi</w:t>
      </w:r>
      <w:r>
        <w:rPr>
          <w:spacing w:val="-7"/>
          <w:sz w:val="24"/>
        </w:rPr>
        <w:t> </w:t>
      </w:r>
      <w:r>
        <w:rPr>
          <w:sz w:val="24"/>
        </w:rPr>
        <w:t>3:5</w:t>
      </w:r>
      <w:r>
        <w:rPr>
          <w:spacing w:val="-7"/>
          <w:sz w:val="24"/>
        </w:rPr>
        <w:t> </w:t>
      </w:r>
      <w:r>
        <w:rPr>
          <w:sz w:val="24"/>
        </w:rPr>
        <w:t>where</w:t>
      </w:r>
      <w:r>
        <w:rPr>
          <w:spacing w:val="-8"/>
          <w:sz w:val="24"/>
        </w:rPr>
        <w:t> </w:t>
      </w:r>
      <w:r>
        <w:rPr>
          <w:sz w:val="24"/>
        </w:rPr>
        <w:t>this</w:t>
      </w:r>
      <w:r>
        <w:rPr>
          <w:spacing w:val="-7"/>
          <w:sz w:val="24"/>
        </w:rPr>
        <w:t> </w:t>
      </w:r>
      <w:r>
        <w:rPr>
          <w:sz w:val="24"/>
        </w:rPr>
        <w:t>judging</w:t>
      </w:r>
      <w:r>
        <w:rPr>
          <w:spacing w:val="-7"/>
          <w:sz w:val="24"/>
        </w:rPr>
        <w:t> </w:t>
      </w:r>
      <w:r>
        <w:rPr>
          <w:sz w:val="24"/>
        </w:rPr>
        <w:t>method</w:t>
      </w:r>
      <w:r>
        <w:rPr>
          <w:spacing w:val="-7"/>
          <w:sz w:val="24"/>
        </w:rPr>
        <w:t> </w:t>
      </w:r>
      <w:r>
        <w:rPr>
          <w:sz w:val="24"/>
        </w:rPr>
        <w:t>is</w:t>
      </w:r>
      <w:r>
        <w:rPr>
          <w:spacing w:val="-7"/>
          <w:sz w:val="24"/>
        </w:rPr>
        <w:t> </w:t>
      </w:r>
      <w:r>
        <w:rPr>
          <w:sz w:val="24"/>
        </w:rPr>
        <w:t>from</w:t>
      </w:r>
      <w:r>
        <w:rPr>
          <w:spacing w:val="-15"/>
          <w:sz w:val="24"/>
        </w:rPr>
        <w:t> </w:t>
      </w:r>
      <w:r>
        <w:rPr>
          <w:sz w:val="24"/>
        </w:rPr>
        <w:t>Yahweh.</w:t>
      </w:r>
      <w:r>
        <w:rPr>
          <w:spacing w:val="-7"/>
          <w:sz w:val="24"/>
        </w:rPr>
        <w:t> </w:t>
      </w:r>
      <w:r>
        <w:rPr>
          <w:sz w:val="24"/>
        </w:rPr>
        <w:t>Jesus</w:t>
      </w:r>
      <w:r>
        <w:rPr>
          <w:spacing w:val="-7"/>
          <w:sz w:val="24"/>
        </w:rPr>
        <w:t> </w:t>
      </w:r>
      <w:r>
        <w:rPr>
          <w:sz w:val="24"/>
        </w:rPr>
        <w:t>(Yeshua)</w:t>
      </w:r>
      <w:r>
        <w:rPr>
          <w:spacing w:val="-8"/>
          <w:sz w:val="24"/>
        </w:rPr>
        <w:t> </w:t>
      </w:r>
      <w:r>
        <w:rPr>
          <w:sz w:val="24"/>
        </w:rPr>
        <w:t>is</w:t>
      </w:r>
      <w:r>
        <w:rPr>
          <w:spacing w:val="-7"/>
          <w:sz w:val="24"/>
        </w:rPr>
        <w:t> </w:t>
      </w:r>
      <w:r>
        <w:rPr>
          <w:sz w:val="24"/>
        </w:rPr>
        <w:t>acting in Yahweh’s behalf.</w:t>
      </w:r>
    </w:p>
    <w:p>
      <w:pPr>
        <w:pStyle w:val="BodyText"/>
        <w:spacing w:before="160"/>
      </w:pPr>
      <w:r>
        <w:rPr/>
        <w:t>Jesus</w:t>
      </w:r>
      <w:r>
        <w:rPr>
          <w:spacing w:val="-7"/>
        </w:rPr>
        <w:t> </w:t>
      </w:r>
      <w:r>
        <w:rPr/>
        <w:t>and</w:t>
      </w:r>
      <w:r>
        <w:rPr>
          <w:spacing w:val="-13"/>
        </w:rPr>
        <w:t> </w:t>
      </w:r>
      <w:r>
        <w:rPr/>
        <w:t>Yahweh</w:t>
      </w:r>
      <w:r>
        <w:rPr>
          <w:spacing w:val="-4"/>
        </w:rPr>
        <w:t> </w:t>
      </w:r>
      <w:r>
        <w:rPr/>
        <w:t>are</w:t>
      </w:r>
      <w:r>
        <w:rPr>
          <w:spacing w:val="-5"/>
        </w:rPr>
        <w:t> </w:t>
      </w:r>
      <w:r>
        <w:rPr/>
        <w:t>two</w:t>
      </w:r>
      <w:r>
        <w:rPr>
          <w:spacing w:val="-5"/>
        </w:rPr>
        <w:t> </w:t>
      </w:r>
      <w:r>
        <w:rPr/>
        <w:t>different</w:t>
      </w:r>
      <w:r>
        <w:rPr>
          <w:spacing w:val="-4"/>
        </w:rPr>
        <w:t> </w:t>
      </w:r>
      <w:r>
        <w:rPr/>
        <w:t>entities</w:t>
      </w:r>
      <w:r>
        <w:rPr>
          <w:spacing w:val="-4"/>
        </w:rPr>
        <w:t> </w:t>
      </w:r>
      <w:r>
        <w:rPr/>
        <w:t>yet</w:t>
      </w:r>
      <w:r>
        <w:rPr>
          <w:spacing w:val="-4"/>
        </w:rPr>
        <w:t> </w:t>
      </w:r>
      <w:r>
        <w:rPr/>
        <w:t>unified</w:t>
      </w:r>
      <w:r>
        <w:rPr>
          <w:spacing w:val="-4"/>
        </w:rPr>
        <w:t> </w:t>
      </w:r>
      <w:r>
        <w:rPr/>
        <w:t>in</w:t>
      </w:r>
      <w:r>
        <w:rPr>
          <w:spacing w:val="-4"/>
        </w:rPr>
        <w:t> </w:t>
      </w:r>
      <w:r>
        <w:rPr>
          <w:spacing w:val="-2"/>
        </w:rPr>
        <w:t>purpose.</w:t>
      </w:r>
    </w:p>
    <w:p>
      <w:pPr>
        <w:pStyle w:val="Heading2"/>
        <w:spacing w:before="180"/>
      </w:pPr>
      <w:r>
        <w:rPr/>
        <w:t>Who</w:t>
      </w:r>
      <w:r>
        <w:rPr>
          <w:spacing w:val="-2"/>
        </w:rPr>
        <w:t> </w:t>
      </w:r>
      <w:r>
        <w:rPr/>
        <w:t>is</w:t>
      </w:r>
      <w:r>
        <w:rPr>
          <w:spacing w:val="-1"/>
        </w:rPr>
        <w:t> </w:t>
      </w:r>
      <w:r>
        <w:rPr/>
        <w:t>stating</w:t>
      </w:r>
      <w:r>
        <w:rPr>
          <w:spacing w:val="-2"/>
        </w:rPr>
        <w:t> </w:t>
      </w:r>
      <w:r>
        <w:rPr/>
        <w:t>“Alpha</w:t>
      </w:r>
      <w:r>
        <w:rPr>
          <w:spacing w:val="-1"/>
        </w:rPr>
        <w:t> </w:t>
      </w:r>
      <w:r>
        <w:rPr/>
        <w:t>and</w:t>
      </w:r>
      <w:r>
        <w:rPr>
          <w:spacing w:val="-2"/>
        </w:rPr>
        <w:t> </w:t>
      </w:r>
      <w:r>
        <w:rPr/>
        <w:t>Omega”</w:t>
      </w:r>
      <w:r>
        <w:rPr>
          <w:spacing w:val="-1"/>
        </w:rPr>
        <w:t> </w:t>
      </w:r>
      <w:r>
        <w:rPr/>
        <w:t>in</w:t>
      </w:r>
      <w:r>
        <w:rPr>
          <w:spacing w:val="-2"/>
        </w:rPr>
        <w:t> </w:t>
      </w:r>
      <w:r>
        <w:rPr/>
        <w:t>each</w:t>
      </w:r>
      <w:r>
        <w:rPr>
          <w:spacing w:val="-1"/>
        </w:rPr>
        <w:t> </w:t>
      </w:r>
      <w:r>
        <w:rPr>
          <w:spacing w:val="-2"/>
        </w:rPr>
        <w:t>occurrence?</w:t>
      </w:r>
    </w:p>
    <w:p>
      <w:pPr>
        <w:pStyle w:val="BodyText"/>
        <w:spacing w:line="259" w:lineRule="auto" w:before="182"/>
        <w:ind w:right="305"/>
      </w:pPr>
      <w:r>
        <w:rPr/>
        <w:t>As mentioned earlier, to state the first and last letter of the alphabet was to drive a point home. Whatever was being talked about was sure to happen or did happen. Either</w:t>
      </w:r>
      <w:r>
        <w:rPr>
          <w:spacing w:val="-1"/>
        </w:rPr>
        <w:t> </w:t>
      </w:r>
      <w:r>
        <w:rPr/>
        <w:t>Yahweh or Jesus could</w:t>
      </w:r>
      <w:r>
        <w:rPr>
          <w:spacing w:val="-2"/>
        </w:rPr>
        <w:t> </w:t>
      </w:r>
      <w:r>
        <w:rPr/>
        <w:t>use</w:t>
      </w:r>
      <w:r>
        <w:rPr>
          <w:spacing w:val="-3"/>
        </w:rPr>
        <w:t> </w:t>
      </w:r>
      <w:r>
        <w:rPr/>
        <w:t>this</w:t>
      </w:r>
      <w:r>
        <w:rPr>
          <w:spacing w:val="-2"/>
        </w:rPr>
        <w:t> </w:t>
      </w:r>
      <w:r>
        <w:rPr/>
        <w:t>method</w:t>
      </w:r>
      <w:r>
        <w:rPr>
          <w:spacing w:val="-2"/>
        </w:rPr>
        <w:t> </w:t>
      </w:r>
      <w:r>
        <w:rPr/>
        <w:t>to</w:t>
      </w:r>
      <w:r>
        <w:rPr>
          <w:spacing w:val="-2"/>
        </w:rPr>
        <w:t> </w:t>
      </w:r>
      <w:r>
        <w:rPr/>
        <w:t>drive</w:t>
      </w:r>
      <w:r>
        <w:rPr>
          <w:spacing w:val="-3"/>
        </w:rPr>
        <w:t> </w:t>
      </w:r>
      <w:r>
        <w:rPr/>
        <w:t>a</w:t>
      </w:r>
      <w:r>
        <w:rPr>
          <w:spacing w:val="-3"/>
        </w:rPr>
        <w:t> </w:t>
      </w:r>
      <w:r>
        <w:rPr/>
        <w:t>point</w:t>
      </w:r>
      <w:r>
        <w:rPr>
          <w:spacing w:val="-2"/>
        </w:rPr>
        <w:t> </w:t>
      </w:r>
      <w:r>
        <w:rPr/>
        <w:t>home.</w:t>
      </w:r>
      <w:r>
        <w:rPr>
          <w:spacing w:val="-2"/>
        </w:rPr>
        <w:t> </w:t>
      </w:r>
      <w:r>
        <w:rPr/>
        <w:t>It</w:t>
      </w:r>
      <w:r>
        <w:rPr>
          <w:spacing w:val="-2"/>
        </w:rPr>
        <w:t> </w:t>
      </w:r>
      <w:r>
        <w:rPr/>
        <w:t>does</w:t>
      </w:r>
      <w:r>
        <w:rPr>
          <w:spacing w:val="-2"/>
        </w:rPr>
        <w:t> </w:t>
      </w:r>
      <w:r>
        <w:rPr/>
        <w:t>not</w:t>
      </w:r>
      <w:r>
        <w:rPr>
          <w:spacing w:val="-2"/>
        </w:rPr>
        <w:t> </w:t>
      </w:r>
      <w:r>
        <w:rPr/>
        <w:t>mean</w:t>
      </w:r>
      <w:r>
        <w:rPr>
          <w:spacing w:val="-2"/>
        </w:rPr>
        <w:t> </w:t>
      </w:r>
      <w:r>
        <w:rPr/>
        <w:t>that</w:t>
      </w:r>
      <w:r>
        <w:rPr>
          <w:spacing w:val="-2"/>
        </w:rPr>
        <w:t> </w:t>
      </w:r>
      <w:r>
        <w:rPr/>
        <w:t>just</w:t>
      </w:r>
      <w:r>
        <w:rPr>
          <w:spacing w:val="-2"/>
        </w:rPr>
        <w:t> </w:t>
      </w:r>
      <w:r>
        <w:rPr/>
        <w:t>because</w:t>
      </w:r>
      <w:r>
        <w:rPr>
          <w:spacing w:val="-3"/>
        </w:rPr>
        <w:t> </w:t>
      </w:r>
      <w:r>
        <w:rPr/>
        <w:t>they</w:t>
      </w:r>
      <w:r>
        <w:rPr>
          <w:spacing w:val="-2"/>
        </w:rPr>
        <w:t> </w:t>
      </w:r>
      <w:r>
        <w:rPr/>
        <w:t>use</w:t>
      </w:r>
      <w:r>
        <w:rPr>
          <w:spacing w:val="-3"/>
        </w:rPr>
        <w:t> </w:t>
      </w:r>
      <w:r>
        <w:rPr/>
        <w:t>the</w:t>
      </w:r>
      <w:r>
        <w:rPr>
          <w:spacing w:val="-3"/>
        </w:rPr>
        <w:t> </w:t>
      </w:r>
      <w:r>
        <w:rPr/>
        <w:t>same method that they are the same being.</w:t>
      </w:r>
    </w:p>
    <w:p>
      <w:pPr>
        <w:pStyle w:val="ListParagraph"/>
        <w:numPr>
          <w:ilvl w:val="0"/>
          <w:numId w:val="11"/>
        </w:numPr>
        <w:tabs>
          <w:tab w:pos="840" w:val="left" w:leader="none"/>
        </w:tabs>
        <w:spacing w:line="259" w:lineRule="auto" w:before="159" w:after="0"/>
        <w:ind w:left="840" w:right="551" w:hanging="360"/>
        <w:jc w:val="left"/>
        <w:rPr>
          <w:sz w:val="24"/>
        </w:rPr>
      </w:pPr>
      <w:r>
        <w:rPr>
          <w:b/>
          <w:sz w:val="24"/>
        </w:rPr>
        <w:t>Revelation</w:t>
      </w:r>
      <w:r>
        <w:rPr>
          <w:b/>
          <w:spacing w:val="-3"/>
          <w:sz w:val="24"/>
        </w:rPr>
        <w:t> </w:t>
      </w:r>
      <w:r>
        <w:rPr>
          <w:b/>
          <w:sz w:val="24"/>
        </w:rPr>
        <w:t>1:8</w:t>
      </w:r>
      <w:r>
        <w:rPr>
          <w:b/>
          <w:spacing w:val="-3"/>
          <w:sz w:val="24"/>
        </w:rPr>
        <w:t> </w:t>
      </w:r>
      <w:r>
        <w:rPr>
          <w:sz w:val="24"/>
        </w:rPr>
        <w:t>“I</w:t>
      </w:r>
      <w:r>
        <w:rPr>
          <w:spacing w:val="-4"/>
          <w:sz w:val="24"/>
        </w:rPr>
        <w:t> </w:t>
      </w:r>
      <w:r>
        <w:rPr>
          <w:sz w:val="24"/>
        </w:rPr>
        <w:t>am</w:t>
      </w:r>
      <w:r>
        <w:rPr>
          <w:spacing w:val="-3"/>
          <w:sz w:val="24"/>
        </w:rPr>
        <w:t> </w:t>
      </w:r>
      <w:r>
        <w:rPr>
          <w:sz w:val="24"/>
        </w:rPr>
        <w:t>the</w:t>
      </w:r>
      <w:r>
        <w:rPr>
          <w:spacing w:val="-15"/>
          <w:sz w:val="24"/>
        </w:rPr>
        <w:t> </w:t>
      </w:r>
      <w:r>
        <w:rPr>
          <w:sz w:val="24"/>
        </w:rPr>
        <w:t>Alpha</w:t>
      </w:r>
      <w:r>
        <w:rPr>
          <w:spacing w:val="-4"/>
          <w:sz w:val="24"/>
        </w:rPr>
        <w:t> </w:t>
      </w:r>
      <w:r>
        <w:rPr>
          <w:sz w:val="24"/>
        </w:rPr>
        <w:t>and</w:t>
      </w:r>
      <w:r>
        <w:rPr>
          <w:spacing w:val="-3"/>
          <w:sz w:val="24"/>
        </w:rPr>
        <w:t> </w:t>
      </w:r>
      <w:r>
        <w:rPr>
          <w:sz w:val="24"/>
        </w:rPr>
        <w:t>the</w:t>
      </w:r>
      <w:r>
        <w:rPr>
          <w:spacing w:val="-2"/>
          <w:sz w:val="24"/>
        </w:rPr>
        <w:t> </w:t>
      </w:r>
      <w:r>
        <w:rPr>
          <w:sz w:val="24"/>
        </w:rPr>
        <w:t>Omega,”</w:t>
      </w:r>
      <w:r>
        <w:rPr>
          <w:spacing w:val="-2"/>
          <w:sz w:val="24"/>
        </w:rPr>
        <w:t> </w:t>
      </w:r>
      <w:r>
        <w:rPr>
          <w:sz w:val="24"/>
        </w:rPr>
        <w:t>says</w:t>
      </w:r>
      <w:r>
        <w:rPr>
          <w:spacing w:val="-3"/>
          <w:sz w:val="24"/>
        </w:rPr>
        <w:t> </w:t>
      </w:r>
      <w:r>
        <w:rPr>
          <w:sz w:val="24"/>
        </w:rPr>
        <w:t>the</w:t>
      </w:r>
      <w:r>
        <w:rPr>
          <w:spacing w:val="-4"/>
          <w:sz w:val="24"/>
        </w:rPr>
        <w:t> </w:t>
      </w:r>
      <w:r>
        <w:rPr>
          <w:sz w:val="24"/>
        </w:rPr>
        <w:t>Lord</w:t>
      </w:r>
      <w:r>
        <w:rPr>
          <w:spacing w:val="-3"/>
          <w:sz w:val="24"/>
        </w:rPr>
        <w:t> </w:t>
      </w:r>
      <w:r>
        <w:rPr>
          <w:sz w:val="24"/>
        </w:rPr>
        <w:t>God,</w:t>
      </w:r>
      <w:r>
        <w:rPr>
          <w:spacing w:val="-3"/>
          <w:sz w:val="24"/>
        </w:rPr>
        <w:t> </w:t>
      </w:r>
      <w:r>
        <w:rPr>
          <w:sz w:val="24"/>
        </w:rPr>
        <w:t>“who</w:t>
      </w:r>
      <w:r>
        <w:rPr>
          <w:spacing w:val="-1"/>
          <w:sz w:val="24"/>
        </w:rPr>
        <w:t> </w:t>
      </w:r>
      <w:r>
        <w:rPr>
          <w:sz w:val="24"/>
        </w:rPr>
        <w:t>is,</w:t>
      </w:r>
      <w:r>
        <w:rPr>
          <w:spacing w:val="-3"/>
          <w:sz w:val="24"/>
        </w:rPr>
        <w:t> </w:t>
      </w:r>
      <w:r>
        <w:rPr>
          <w:sz w:val="24"/>
        </w:rPr>
        <w:t>and</w:t>
      </w:r>
      <w:r>
        <w:rPr>
          <w:spacing w:val="-3"/>
          <w:sz w:val="24"/>
        </w:rPr>
        <w:t> </w:t>
      </w:r>
      <w:r>
        <w:rPr>
          <w:sz w:val="24"/>
        </w:rPr>
        <w:t>who was, and who is to come, the</w:t>
      </w:r>
      <w:r>
        <w:rPr>
          <w:spacing w:val="-11"/>
          <w:sz w:val="24"/>
        </w:rPr>
        <w:t> </w:t>
      </w:r>
      <w:r>
        <w:rPr>
          <w:sz w:val="24"/>
        </w:rPr>
        <w:t>Almighty.” – This denotes</w:t>
      </w:r>
      <w:r>
        <w:rPr>
          <w:spacing w:val="-4"/>
          <w:sz w:val="24"/>
        </w:rPr>
        <w:t> </w:t>
      </w:r>
      <w:r>
        <w:rPr>
          <w:sz w:val="24"/>
        </w:rPr>
        <w:t>Yahweh. He alone is the Almighty. </w:t>
      </w:r>
      <w:r>
        <w:rPr>
          <w:color w:val="0D5FAD"/>
          <w:sz w:val="24"/>
          <w:u w:val="single" w:color="0D5FAD"/>
        </w:rPr>
        <w:t>Ps. 83:18</w:t>
      </w:r>
      <w:r>
        <w:rPr>
          <w:sz w:val="24"/>
          <w:u w:val="none"/>
        </w:rPr>
        <w:t>; </w:t>
      </w:r>
      <w:r>
        <w:rPr>
          <w:color w:val="0D5FAD"/>
          <w:sz w:val="24"/>
          <w:u w:val="single" w:color="0D5FAD"/>
        </w:rPr>
        <w:t>Exodus 6:3</w:t>
      </w:r>
    </w:p>
    <w:p>
      <w:pPr>
        <w:pStyle w:val="ListParagraph"/>
        <w:numPr>
          <w:ilvl w:val="0"/>
          <w:numId w:val="11"/>
        </w:numPr>
        <w:tabs>
          <w:tab w:pos="840" w:val="left" w:leader="none"/>
        </w:tabs>
        <w:spacing w:line="259" w:lineRule="auto" w:before="160" w:after="0"/>
        <w:ind w:left="840" w:right="404" w:hanging="360"/>
        <w:jc w:val="left"/>
        <w:rPr>
          <w:sz w:val="24"/>
        </w:rPr>
      </w:pPr>
      <w:r>
        <w:rPr>
          <w:b/>
          <w:sz w:val="24"/>
        </w:rPr>
        <w:t>Revelation</w:t>
      </w:r>
      <w:r>
        <w:rPr>
          <w:b/>
          <w:spacing w:val="-3"/>
          <w:sz w:val="24"/>
        </w:rPr>
        <w:t> </w:t>
      </w:r>
      <w:r>
        <w:rPr>
          <w:b/>
          <w:sz w:val="24"/>
        </w:rPr>
        <w:t>22:12-13</w:t>
      </w:r>
      <w:r>
        <w:rPr>
          <w:b/>
          <w:spacing w:val="-1"/>
          <w:sz w:val="24"/>
        </w:rPr>
        <w:t> </w:t>
      </w:r>
      <w:r>
        <w:rPr>
          <w:sz w:val="24"/>
        </w:rPr>
        <w:t>“Behold,</w:t>
      </w:r>
      <w:r>
        <w:rPr>
          <w:spacing w:val="-3"/>
          <w:sz w:val="24"/>
        </w:rPr>
        <w:t> </w:t>
      </w:r>
      <w:r>
        <w:rPr>
          <w:sz w:val="24"/>
        </w:rPr>
        <w:t>I</w:t>
      </w:r>
      <w:r>
        <w:rPr>
          <w:spacing w:val="-4"/>
          <w:sz w:val="24"/>
        </w:rPr>
        <w:t> </w:t>
      </w:r>
      <w:r>
        <w:rPr>
          <w:sz w:val="24"/>
        </w:rPr>
        <w:t>am</w:t>
      </w:r>
      <w:r>
        <w:rPr>
          <w:spacing w:val="-3"/>
          <w:sz w:val="24"/>
        </w:rPr>
        <w:t> </w:t>
      </w:r>
      <w:r>
        <w:rPr>
          <w:sz w:val="24"/>
        </w:rPr>
        <w:t>coming</w:t>
      </w:r>
      <w:r>
        <w:rPr>
          <w:spacing w:val="-3"/>
          <w:sz w:val="24"/>
        </w:rPr>
        <w:t> </w:t>
      </w:r>
      <w:r>
        <w:rPr>
          <w:sz w:val="24"/>
        </w:rPr>
        <w:t>soon!</w:t>
      </w:r>
      <w:r>
        <w:rPr>
          <w:spacing w:val="-4"/>
          <w:sz w:val="24"/>
        </w:rPr>
        <w:t> </w:t>
      </w:r>
      <w:r>
        <w:rPr>
          <w:sz w:val="24"/>
        </w:rPr>
        <w:t>My</w:t>
      </w:r>
      <w:r>
        <w:rPr>
          <w:spacing w:val="-3"/>
          <w:sz w:val="24"/>
        </w:rPr>
        <w:t> </w:t>
      </w:r>
      <w:r>
        <w:rPr>
          <w:sz w:val="24"/>
        </w:rPr>
        <w:t>reward</w:t>
      </w:r>
      <w:r>
        <w:rPr>
          <w:spacing w:val="-3"/>
          <w:sz w:val="24"/>
        </w:rPr>
        <w:t> </w:t>
      </w:r>
      <w:r>
        <w:rPr>
          <w:sz w:val="24"/>
        </w:rPr>
        <w:t>is</w:t>
      </w:r>
      <w:r>
        <w:rPr>
          <w:spacing w:val="-3"/>
          <w:sz w:val="24"/>
        </w:rPr>
        <w:t> </w:t>
      </w:r>
      <w:r>
        <w:rPr>
          <w:sz w:val="24"/>
        </w:rPr>
        <w:t>with</w:t>
      </w:r>
      <w:r>
        <w:rPr>
          <w:spacing w:val="-3"/>
          <w:sz w:val="24"/>
        </w:rPr>
        <w:t> </w:t>
      </w:r>
      <w:r>
        <w:rPr>
          <w:sz w:val="24"/>
        </w:rPr>
        <w:t>me,</w:t>
      </w:r>
      <w:r>
        <w:rPr>
          <w:spacing w:val="-1"/>
          <w:sz w:val="24"/>
        </w:rPr>
        <w:t> </w:t>
      </w:r>
      <w:r>
        <w:rPr>
          <w:sz w:val="24"/>
        </w:rPr>
        <w:t>and</w:t>
      </w:r>
      <w:r>
        <w:rPr>
          <w:spacing w:val="-3"/>
          <w:sz w:val="24"/>
        </w:rPr>
        <w:t> </w:t>
      </w:r>
      <w:r>
        <w:rPr>
          <w:sz w:val="24"/>
        </w:rPr>
        <w:t>I</w:t>
      </w:r>
      <w:r>
        <w:rPr>
          <w:spacing w:val="-4"/>
          <w:sz w:val="24"/>
        </w:rPr>
        <w:t> </w:t>
      </w:r>
      <w:r>
        <w:rPr>
          <w:sz w:val="24"/>
        </w:rPr>
        <w:t>will</w:t>
      </w:r>
      <w:r>
        <w:rPr>
          <w:spacing w:val="-3"/>
          <w:sz w:val="24"/>
        </w:rPr>
        <w:t> </w:t>
      </w:r>
      <w:r>
        <w:rPr>
          <w:sz w:val="24"/>
        </w:rPr>
        <w:t>give to everyone according to what he has done. 13 I am the</w:t>
      </w:r>
      <w:r>
        <w:rPr>
          <w:spacing w:val="-14"/>
          <w:sz w:val="24"/>
        </w:rPr>
        <w:t> </w:t>
      </w:r>
      <w:r>
        <w:rPr>
          <w:sz w:val="24"/>
        </w:rPr>
        <w:t>Alpha and Omega, the First and the Last, the Beginning and the End.” –</w:t>
      </w:r>
      <w:r>
        <w:rPr>
          <w:spacing w:val="-8"/>
          <w:sz w:val="24"/>
        </w:rPr>
        <w:t> </w:t>
      </w:r>
      <w:r>
        <w:rPr>
          <w:sz w:val="24"/>
        </w:rPr>
        <w:t>At first, this sounds like it could be Jesus speaking</w:t>
      </w:r>
      <w:r>
        <w:rPr>
          <w:spacing w:val="-3"/>
          <w:sz w:val="24"/>
        </w:rPr>
        <w:t> </w:t>
      </w:r>
      <w:r>
        <w:rPr>
          <w:sz w:val="24"/>
        </w:rPr>
        <w:t>here.</w:t>
      </w:r>
      <w:r>
        <w:rPr>
          <w:spacing w:val="-2"/>
          <w:sz w:val="24"/>
        </w:rPr>
        <w:t> </w:t>
      </w:r>
      <w:r>
        <w:rPr>
          <w:sz w:val="24"/>
        </w:rPr>
        <w:t>He</w:t>
      </w:r>
      <w:r>
        <w:rPr>
          <w:spacing w:val="-3"/>
          <w:sz w:val="24"/>
        </w:rPr>
        <w:t> </w:t>
      </w:r>
      <w:r>
        <w:rPr>
          <w:sz w:val="24"/>
        </w:rPr>
        <w:t>does</w:t>
      </w:r>
      <w:r>
        <w:rPr>
          <w:spacing w:val="-2"/>
          <w:sz w:val="24"/>
        </w:rPr>
        <w:t> </w:t>
      </w:r>
      <w:r>
        <w:rPr>
          <w:sz w:val="24"/>
        </w:rPr>
        <w:t>not</w:t>
      </w:r>
      <w:r>
        <w:rPr>
          <w:spacing w:val="-2"/>
          <w:sz w:val="24"/>
        </w:rPr>
        <w:t> </w:t>
      </w:r>
      <w:r>
        <w:rPr>
          <w:sz w:val="24"/>
        </w:rPr>
        <w:t>claim</w:t>
      </w:r>
      <w:r>
        <w:rPr>
          <w:spacing w:val="-2"/>
          <w:sz w:val="24"/>
        </w:rPr>
        <w:t> </w:t>
      </w:r>
      <w:r>
        <w:rPr>
          <w:sz w:val="24"/>
        </w:rPr>
        <w:t>to</w:t>
      </w:r>
      <w:r>
        <w:rPr>
          <w:spacing w:val="-2"/>
          <w:sz w:val="24"/>
        </w:rPr>
        <w:t> </w:t>
      </w:r>
      <w:r>
        <w:rPr>
          <w:sz w:val="24"/>
        </w:rPr>
        <w:t>be</w:t>
      </w:r>
      <w:r>
        <w:rPr>
          <w:spacing w:val="-3"/>
          <w:sz w:val="24"/>
        </w:rPr>
        <w:t> </w:t>
      </w:r>
      <w:r>
        <w:rPr>
          <w:sz w:val="24"/>
        </w:rPr>
        <w:t>the</w:t>
      </w:r>
      <w:r>
        <w:rPr>
          <w:spacing w:val="-16"/>
          <w:sz w:val="24"/>
        </w:rPr>
        <w:t> </w:t>
      </w:r>
      <w:r>
        <w:rPr>
          <w:sz w:val="24"/>
        </w:rPr>
        <w:t>Almighty.</w:t>
      </w:r>
      <w:r>
        <w:rPr>
          <w:spacing w:val="-12"/>
          <w:sz w:val="24"/>
        </w:rPr>
        <w:t> </w:t>
      </w:r>
      <w:r>
        <w:rPr>
          <w:sz w:val="24"/>
        </w:rPr>
        <w:t>Yet,</w:t>
      </w:r>
      <w:r>
        <w:rPr>
          <w:spacing w:val="-2"/>
          <w:sz w:val="24"/>
        </w:rPr>
        <w:t> </w:t>
      </w:r>
      <w:r>
        <w:rPr>
          <w:sz w:val="24"/>
        </w:rPr>
        <w:t>we</w:t>
      </w:r>
      <w:r>
        <w:rPr>
          <w:spacing w:val="-3"/>
          <w:sz w:val="24"/>
        </w:rPr>
        <w:t> </w:t>
      </w:r>
      <w:r>
        <w:rPr>
          <w:sz w:val="24"/>
        </w:rPr>
        <w:t>see</w:t>
      </w:r>
      <w:r>
        <w:rPr>
          <w:spacing w:val="-1"/>
          <w:sz w:val="24"/>
        </w:rPr>
        <w:t> </w:t>
      </w:r>
      <w:r>
        <w:rPr>
          <w:sz w:val="24"/>
        </w:rPr>
        <w:t>at</w:t>
      </w:r>
      <w:r>
        <w:rPr>
          <w:spacing w:val="-2"/>
          <w:sz w:val="24"/>
        </w:rPr>
        <w:t> </w:t>
      </w:r>
      <w:r>
        <w:rPr>
          <w:sz w:val="24"/>
        </w:rPr>
        <w:t>Malachi 3,</w:t>
      </w:r>
      <w:r>
        <w:rPr>
          <w:spacing w:val="-2"/>
          <w:sz w:val="24"/>
        </w:rPr>
        <w:t> </w:t>
      </w:r>
      <w:r>
        <w:rPr>
          <w:sz w:val="24"/>
        </w:rPr>
        <w:t>that</w:t>
      </w:r>
      <w:r>
        <w:rPr>
          <w:spacing w:val="-2"/>
          <w:sz w:val="24"/>
        </w:rPr>
        <w:t> </w:t>
      </w:r>
      <w:r>
        <w:rPr>
          <w:sz w:val="24"/>
        </w:rPr>
        <w:t>he</w:t>
      </w:r>
      <w:r>
        <w:rPr>
          <w:spacing w:val="-3"/>
          <w:sz w:val="24"/>
        </w:rPr>
        <w:t> </w:t>
      </w:r>
      <w:r>
        <w:rPr>
          <w:sz w:val="24"/>
        </w:rPr>
        <w:t>is sent by</w:t>
      </w:r>
      <w:r>
        <w:rPr>
          <w:spacing w:val="-5"/>
          <w:sz w:val="24"/>
        </w:rPr>
        <w:t> </w:t>
      </w:r>
      <w:r>
        <w:rPr>
          <w:sz w:val="24"/>
        </w:rPr>
        <w:t>Yahweh to cleanse God’s people so that they are to be acceptable to him. He is sent</w:t>
      </w:r>
      <w:r>
        <w:rPr>
          <w:spacing w:val="-3"/>
          <w:sz w:val="24"/>
        </w:rPr>
        <w:t> </w:t>
      </w:r>
      <w:r>
        <w:rPr>
          <w:sz w:val="24"/>
        </w:rPr>
        <w:t>with</w:t>
      </w:r>
      <w:r>
        <w:rPr>
          <w:spacing w:val="-12"/>
          <w:sz w:val="24"/>
        </w:rPr>
        <w:t> </w:t>
      </w:r>
      <w:r>
        <w:rPr>
          <w:sz w:val="24"/>
        </w:rPr>
        <w:t>Yahweh’s</w:t>
      </w:r>
      <w:r>
        <w:rPr>
          <w:spacing w:val="-3"/>
          <w:sz w:val="24"/>
        </w:rPr>
        <w:t> </w:t>
      </w:r>
      <w:r>
        <w:rPr>
          <w:sz w:val="24"/>
        </w:rPr>
        <w:t>authority,</w:t>
      </w:r>
      <w:r>
        <w:rPr>
          <w:spacing w:val="-3"/>
          <w:sz w:val="24"/>
        </w:rPr>
        <w:t> </w:t>
      </w:r>
      <w:r>
        <w:rPr>
          <w:sz w:val="24"/>
        </w:rPr>
        <w:t>in</w:t>
      </w:r>
      <w:r>
        <w:rPr>
          <w:spacing w:val="-3"/>
          <w:sz w:val="24"/>
        </w:rPr>
        <w:t> </w:t>
      </w:r>
      <w:r>
        <w:rPr>
          <w:sz w:val="24"/>
        </w:rPr>
        <w:t>this</w:t>
      </w:r>
      <w:r>
        <w:rPr>
          <w:spacing w:val="-5"/>
          <w:sz w:val="24"/>
        </w:rPr>
        <w:t> </w:t>
      </w:r>
      <w:r>
        <w:rPr>
          <w:sz w:val="24"/>
        </w:rPr>
        <w:t>matter.</w:t>
      </w:r>
      <w:r>
        <w:rPr>
          <w:spacing w:val="-3"/>
          <w:sz w:val="24"/>
        </w:rPr>
        <w:t> </w:t>
      </w:r>
      <w:r>
        <w:rPr>
          <w:sz w:val="24"/>
        </w:rPr>
        <w:t>It</w:t>
      </w:r>
      <w:r>
        <w:rPr>
          <w:spacing w:val="-3"/>
          <w:sz w:val="24"/>
        </w:rPr>
        <w:t> </w:t>
      </w:r>
      <w:r>
        <w:rPr>
          <w:sz w:val="24"/>
        </w:rPr>
        <w:t>does</w:t>
      </w:r>
      <w:r>
        <w:rPr>
          <w:spacing w:val="-3"/>
          <w:sz w:val="24"/>
        </w:rPr>
        <w:t> </w:t>
      </w:r>
      <w:r>
        <w:rPr>
          <w:sz w:val="24"/>
        </w:rPr>
        <w:t>appear</w:t>
      </w:r>
      <w:r>
        <w:rPr>
          <w:spacing w:val="-4"/>
          <w:sz w:val="24"/>
        </w:rPr>
        <w:t> </w:t>
      </w:r>
      <w:r>
        <w:rPr>
          <w:sz w:val="24"/>
        </w:rPr>
        <w:t>that</w:t>
      </w:r>
      <w:r>
        <w:rPr>
          <w:spacing w:val="-3"/>
          <w:sz w:val="24"/>
        </w:rPr>
        <w:t> </w:t>
      </w:r>
      <w:r>
        <w:rPr>
          <w:sz w:val="24"/>
        </w:rPr>
        <w:t>verses</w:t>
      </w:r>
      <w:r>
        <w:rPr>
          <w:spacing w:val="-3"/>
          <w:sz w:val="24"/>
        </w:rPr>
        <w:t> </w:t>
      </w:r>
      <w:r>
        <w:rPr>
          <w:sz w:val="24"/>
        </w:rPr>
        <w:t>12-15</w:t>
      </w:r>
      <w:r>
        <w:rPr>
          <w:spacing w:val="-3"/>
          <w:sz w:val="24"/>
        </w:rPr>
        <w:t> </w:t>
      </w:r>
      <w:r>
        <w:rPr>
          <w:sz w:val="24"/>
        </w:rPr>
        <w:t>most</w:t>
      </w:r>
      <w:r>
        <w:rPr>
          <w:spacing w:val="-3"/>
          <w:sz w:val="24"/>
        </w:rPr>
        <w:t> </w:t>
      </w:r>
      <w:r>
        <w:rPr>
          <w:sz w:val="24"/>
        </w:rPr>
        <w:t>likely</w:t>
      </w:r>
    </w:p>
    <w:p>
      <w:pPr>
        <w:spacing w:after="0" w:line="259" w:lineRule="auto"/>
        <w:jc w:val="left"/>
        <w:rPr>
          <w:sz w:val="24"/>
        </w:rPr>
        <w:sectPr>
          <w:pgSz w:w="12240" w:h="15840"/>
          <w:pgMar w:header="0" w:footer="523" w:top="1360" w:bottom="720" w:left="1320" w:right="1160"/>
        </w:sectPr>
      </w:pPr>
    </w:p>
    <w:p>
      <w:pPr>
        <w:pStyle w:val="BodyText"/>
        <w:spacing w:line="259" w:lineRule="auto" w:before="79"/>
        <w:ind w:left="840" w:right="417"/>
      </w:pPr>
      <w:r>
        <w:rPr/>
        <w:t>are from</w:t>
      </w:r>
      <w:r>
        <w:rPr>
          <w:spacing w:val="-4"/>
        </w:rPr>
        <w:t> </w:t>
      </w:r>
      <w:r>
        <w:rPr/>
        <w:t>Yahweh. Malachi 3:2-4 shows Jesus judging and refining God’s people under Yahweh’s</w:t>
      </w:r>
      <w:r>
        <w:rPr>
          <w:spacing w:val="-4"/>
        </w:rPr>
        <w:t> </w:t>
      </w:r>
      <w:r>
        <w:rPr/>
        <w:t>direction.</w:t>
      </w:r>
      <w:r>
        <w:rPr>
          <w:spacing w:val="-9"/>
        </w:rPr>
        <w:t> </w:t>
      </w:r>
      <w:r>
        <w:rPr/>
        <w:t>The</w:t>
      </w:r>
      <w:r>
        <w:rPr>
          <w:spacing w:val="-3"/>
        </w:rPr>
        <w:t> </w:t>
      </w:r>
      <w:r>
        <w:rPr/>
        <w:t>question</w:t>
      </w:r>
      <w:r>
        <w:rPr>
          <w:spacing w:val="-4"/>
        </w:rPr>
        <w:t> </w:t>
      </w:r>
      <w:r>
        <w:rPr/>
        <w:t>is,</w:t>
      </w:r>
      <w:r>
        <w:rPr>
          <w:spacing w:val="-4"/>
        </w:rPr>
        <w:t> </w:t>
      </w:r>
      <w:r>
        <w:rPr/>
        <w:t>is</w:t>
      </w:r>
      <w:r>
        <w:rPr>
          <w:spacing w:val="-4"/>
        </w:rPr>
        <w:t> </w:t>
      </w:r>
      <w:r>
        <w:rPr/>
        <w:t>verse</w:t>
      </w:r>
      <w:r>
        <w:rPr>
          <w:spacing w:val="-5"/>
        </w:rPr>
        <w:t> </w:t>
      </w:r>
      <w:r>
        <w:rPr/>
        <w:t>5</w:t>
      </w:r>
      <w:r>
        <w:rPr>
          <w:spacing w:val="-4"/>
        </w:rPr>
        <w:t> </w:t>
      </w:r>
      <w:r>
        <w:rPr/>
        <w:t>showing</w:t>
      </w:r>
      <w:r>
        <w:rPr>
          <w:spacing w:val="-13"/>
        </w:rPr>
        <w:t> </w:t>
      </w:r>
      <w:r>
        <w:rPr/>
        <w:t>Yahweh</w:t>
      </w:r>
      <w:r>
        <w:rPr>
          <w:spacing w:val="-4"/>
        </w:rPr>
        <w:t> </w:t>
      </w:r>
      <w:r>
        <w:rPr/>
        <w:t>judging</w:t>
      </w:r>
      <w:r>
        <w:rPr>
          <w:spacing w:val="-4"/>
        </w:rPr>
        <w:t> </w:t>
      </w:r>
      <w:r>
        <w:rPr/>
        <w:t>directly</w:t>
      </w:r>
      <w:r>
        <w:rPr>
          <w:spacing w:val="-4"/>
        </w:rPr>
        <w:t> </w:t>
      </w:r>
      <w:r>
        <w:rPr/>
        <w:t>or</w:t>
      </w:r>
      <w:r>
        <w:rPr>
          <w:spacing w:val="-5"/>
        </w:rPr>
        <w:t> </w:t>
      </w:r>
      <w:r>
        <w:rPr/>
        <w:t>is</w:t>
      </w:r>
      <w:r>
        <w:rPr>
          <w:spacing w:val="-4"/>
        </w:rPr>
        <w:t> </w:t>
      </w:r>
      <w:r>
        <w:rPr/>
        <w:t>it indirectly through his Son? Does it matter? Revelation 21:23 states that</w:t>
      </w:r>
      <w:r>
        <w:rPr>
          <w:spacing w:val="-2"/>
        </w:rPr>
        <w:t> </w:t>
      </w:r>
      <w:r>
        <w:rPr/>
        <w:t>Yahweh and Jesus (the Lamb of God) are New Jerusalem’s “temple.”</w:t>
      </w:r>
      <w:r>
        <w:rPr>
          <w:spacing w:val="-5"/>
        </w:rPr>
        <w:t> </w:t>
      </w:r>
      <w:r>
        <w:rPr/>
        <w:t>Verse 24 states that</w:t>
      </w:r>
      <w:r>
        <w:rPr>
          <w:spacing w:val="-9"/>
        </w:rPr>
        <w:t> </w:t>
      </w:r>
      <w:r>
        <w:rPr/>
        <w:t>Yahweh is its</w:t>
      </w:r>
      <w:r>
        <w:rPr>
          <w:spacing w:val="-5"/>
        </w:rPr>
        <w:t> </w:t>
      </w:r>
      <w:r>
        <w:rPr/>
        <w:t>light</w:t>
      </w:r>
      <w:r>
        <w:rPr>
          <w:spacing w:val="-5"/>
        </w:rPr>
        <w:t> </w:t>
      </w:r>
      <w:r>
        <w:rPr/>
        <w:t>and</w:t>
      </w:r>
      <w:r>
        <w:rPr>
          <w:spacing w:val="-5"/>
        </w:rPr>
        <w:t> </w:t>
      </w:r>
      <w:r>
        <w:rPr/>
        <w:t>Jesus</w:t>
      </w:r>
      <w:r>
        <w:rPr>
          <w:spacing w:val="-5"/>
        </w:rPr>
        <w:t> </w:t>
      </w:r>
      <w:r>
        <w:rPr/>
        <w:t>is</w:t>
      </w:r>
      <w:r>
        <w:rPr>
          <w:spacing w:val="-5"/>
        </w:rPr>
        <w:t> </w:t>
      </w:r>
      <w:r>
        <w:rPr/>
        <w:t>its</w:t>
      </w:r>
      <w:r>
        <w:rPr>
          <w:spacing w:val="-7"/>
        </w:rPr>
        <w:t> </w:t>
      </w:r>
      <w:r>
        <w:rPr/>
        <w:t>lamp.</w:t>
      </w:r>
      <w:r>
        <w:rPr>
          <w:spacing w:val="-9"/>
        </w:rPr>
        <w:t> </w:t>
      </w:r>
      <w:r>
        <w:rPr/>
        <w:t>They</w:t>
      </w:r>
      <w:r>
        <w:rPr>
          <w:spacing w:val="-5"/>
        </w:rPr>
        <w:t> </w:t>
      </w:r>
      <w:r>
        <w:rPr/>
        <w:t>are</w:t>
      </w:r>
      <w:r>
        <w:rPr>
          <w:spacing w:val="-5"/>
        </w:rPr>
        <w:t> </w:t>
      </w:r>
      <w:r>
        <w:rPr/>
        <w:t>working</w:t>
      </w:r>
      <w:r>
        <w:rPr>
          <w:spacing w:val="-5"/>
        </w:rPr>
        <w:t> </w:t>
      </w:r>
      <w:r>
        <w:rPr/>
        <w:t>together.</w:t>
      </w:r>
      <w:r>
        <w:rPr>
          <w:spacing w:val="-5"/>
        </w:rPr>
        <w:t> </w:t>
      </w:r>
      <w:r>
        <w:rPr/>
        <w:t>Revelation</w:t>
      </w:r>
      <w:r>
        <w:rPr>
          <w:spacing w:val="-5"/>
        </w:rPr>
        <w:t> </w:t>
      </w:r>
      <w:r>
        <w:rPr/>
        <w:t>11:15</w:t>
      </w:r>
      <w:r>
        <w:rPr>
          <w:spacing w:val="-3"/>
        </w:rPr>
        <w:t> </w:t>
      </w:r>
      <w:r>
        <w:rPr/>
        <w:t>describes</w:t>
      </w:r>
      <w:r>
        <w:rPr>
          <w:spacing w:val="-5"/>
        </w:rPr>
        <w:t> </w:t>
      </w:r>
      <w:r>
        <w:rPr/>
        <w:t>the change of rulership of the world to God’s kingdom as; “The kingdom of the world has become</w:t>
      </w:r>
      <w:r>
        <w:rPr>
          <w:spacing w:val="-1"/>
        </w:rPr>
        <w:t> </w:t>
      </w:r>
      <w:r>
        <w:rPr/>
        <w:t>the</w:t>
      </w:r>
      <w:r>
        <w:rPr>
          <w:spacing w:val="-1"/>
        </w:rPr>
        <w:t> </w:t>
      </w:r>
      <w:r>
        <w:rPr/>
        <w:t>kingdom of</w:t>
      </w:r>
      <w:r>
        <w:rPr>
          <w:spacing w:val="-1"/>
        </w:rPr>
        <w:t> </w:t>
      </w:r>
      <w:r>
        <w:rPr/>
        <w:t>our</w:t>
      </w:r>
      <w:r>
        <w:rPr>
          <w:spacing w:val="-1"/>
        </w:rPr>
        <w:t> </w:t>
      </w:r>
      <w:r>
        <w:rPr/>
        <w:t>Lord and of</w:t>
      </w:r>
      <w:r>
        <w:rPr>
          <w:spacing w:val="-1"/>
        </w:rPr>
        <w:t> </w:t>
      </w:r>
      <w:r>
        <w:rPr/>
        <w:t>his Christ, and he</w:t>
      </w:r>
      <w:r>
        <w:rPr>
          <w:spacing w:val="-1"/>
        </w:rPr>
        <w:t> </w:t>
      </w:r>
      <w:r>
        <w:rPr/>
        <w:t>will reign for ever</w:t>
      </w:r>
      <w:r>
        <w:rPr>
          <w:spacing w:val="-1"/>
        </w:rPr>
        <w:t> </w:t>
      </w:r>
      <w:r>
        <w:rPr/>
        <w:t>and ever.” Jesus and his Father</w:t>
      </w:r>
      <w:r>
        <w:rPr>
          <w:spacing w:val="-5"/>
        </w:rPr>
        <w:t> </w:t>
      </w:r>
      <w:r>
        <w:rPr/>
        <w:t>Yahweh will rule together, </w:t>
      </w:r>
      <w:r>
        <w:rPr>
          <w:color w:val="0D5FAD"/>
          <w:u w:val="single" w:color="0D5FAD"/>
        </w:rPr>
        <w:t>similar to the days of old</w:t>
      </w:r>
      <w:r>
        <w:rPr>
          <w:u w:val="none"/>
        </w:rPr>
        <w:t>. Jesus rules under his Father as shown in Psalms 110:1 and Psalms 2.</w:t>
      </w:r>
    </w:p>
    <w:p>
      <w:pPr>
        <w:pStyle w:val="ListParagraph"/>
        <w:numPr>
          <w:ilvl w:val="0"/>
          <w:numId w:val="11"/>
        </w:numPr>
        <w:tabs>
          <w:tab w:pos="840" w:val="left" w:leader="none"/>
        </w:tabs>
        <w:spacing w:line="259" w:lineRule="auto" w:before="159" w:after="0"/>
        <w:ind w:left="840" w:right="379" w:hanging="360"/>
        <w:jc w:val="left"/>
        <w:rPr>
          <w:sz w:val="24"/>
        </w:rPr>
      </w:pPr>
      <w:r>
        <w:rPr>
          <w:b/>
          <w:sz w:val="24"/>
        </w:rPr>
        <w:t>Revelation 21:5-7 </w:t>
      </w:r>
      <w:r>
        <w:rPr>
          <w:sz w:val="24"/>
        </w:rPr>
        <w:t>“He who was seated on the throne said, “I am making everything new!” Then he said, “Write this down, for these words are trustworthy and true.” 6 He said to me: “It is done. I am the</w:t>
      </w:r>
      <w:r>
        <w:rPr>
          <w:spacing w:val="-10"/>
          <w:sz w:val="24"/>
        </w:rPr>
        <w:t> </w:t>
      </w:r>
      <w:r>
        <w:rPr>
          <w:sz w:val="24"/>
        </w:rPr>
        <w:t>Alpha and Omega, the Beginning and the End… 7 He who</w:t>
      </w:r>
      <w:r>
        <w:rPr>
          <w:spacing w:val="-1"/>
          <w:sz w:val="24"/>
        </w:rPr>
        <w:t> </w:t>
      </w:r>
      <w:r>
        <w:rPr>
          <w:sz w:val="24"/>
        </w:rPr>
        <w:t>overcomes</w:t>
      </w:r>
      <w:r>
        <w:rPr>
          <w:spacing w:val="-1"/>
          <w:sz w:val="24"/>
        </w:rPr>
        <w:t> </w:t>
      </w:r>
      <w:r>
        <w:rPr>
          <w:sz w:val="24"/>
        </w:rPr>
        <w:t>will</w:t>
      </w:r>
      <w:r>
        <w:rPr>
          <w:spacing w:val="-1"/>
          <w:sz w:val="24"/>
        </w:rPr>
        <w:t> </w:t>
      </w:r>
      <w:r>
        <w:rPr>
          <w:sz w:val="24"/>
        </w:rPr>
        <w:t>inherit</w:t>
      </w:r>
      <w:r>
        <w:rPr>
          <w:spacing w:val="-1"/>
          <w:sz w:val="24"/>
        </w:rPr>
        <w:t> </w:t>
      </w:r>
      <w:r>
        <w:rPr>
          <w:sz w:val="24"/>
        </w:rPr>
        <w:t>all</w:t>
      </w:r>
      <w:r>
        <w:rPr>
          <w:spacing w:val="-1"/>
          <w:sz w:val="24"/>
        </w:rPr>
        <w:t> </w:t>
      </w:r>
      <w:r>
        <w:rPr>
          <w:sz w:val="24"/>
        </w:rPr>
        <w:t>this,</w:t>
      </w:r>
      <w:r>
        <w:rPr>
          <w:spacing w:val="-1"/>
          <w:sz w:val="24"/>
        </w:rPr>
        <w:t> </w:t>
      </w:r>
      <w:r>
        <w:rPr>
          <w:sz w:val="24"/>
        </w:rPr>
        <w:t>and</w:t>
      </w:r>
      <w:r>
        <w:rPr>
          <w:spacing w:val="-1"/>
          <w:sz w:val="24"/>
        </w:rPr>
        <w:t> </w:t>
      </w:r>
      <w:r>
        <w:rPr>
          <w:sz w:val="24"/>
        </w:rPr>
        <w:t>I</w:t>
      </w:r>
      <w:r>
        <w:rPr>
          <w:spacing w:val="-2"/>
          <w:sz w:val="24"/>
        </w:rPr>
        <w:t> </w:t>
      </w:r>
      <w:r>
        <w:rPr>
          <w:sz w:val="24"/>
        </w:rPr>
        <w:t>will</w:t>
      </w:r>
      <w:r>
        <w:rPr>
          <w:spacing w:val="-1"/>
          <w:sz w:val="24"/>
        </w:rPr>
        <w:t> </w:t>
      </w:r>
      <w:r>
        <w:rPr>
          <w:sz w:val="24"/>
        </w:rPr>
        <w:t>be</w:t>
      </w:r>
      <w:r>
        <w:rPr>
          <w:spacing w:val="-2"/>
          <w:sz w:val="24"/>
        </w:rPr>
        <w:t> </w:t>
      </w:r>
      <w:r>
        <w:rPr>
          <w:sz w:val="24"/>
        </w:rPr>
        <w:t>his</w:t>
      </w:r>
      <w:r>
        <w:rPr>
          <w:spacing w:val="-1"/>
          <w:sz w:val="24"/>
        </w:rPr>
        <w:t> </w:t>
      </w:r>
      <w:r>
        <w:rPr>
          <w:sz w:val="24"/>
        </w:rPr>
        <w:t>God</w:t>
      </w:r>
      <w:r>
        <w:rPr>
          <w:spacing w:val="-1"/>
          <w:sz w:val="24"/>
        </w:rPr>
        <w:t> </w:t>
      </w:r>
      <w:r>
        <w:rPr>
          <w:sz w:val="24"/>
        </w:rPr>
        <w:t>and</w:t>
      </w:r>
      <w:r>
        <w:rPr>
          <w:spacing w:val="-1"/>
          <w:sz w:val="24"/>
        </w:rPr>
        <w:t> </w:t>
      </w:r>
      <w:r>
        <w:rPr>
          <w:sz w:val="24"/>
        </w:rPr>
        <w:t>he</w:t>
      </w:r>
      <w:r>
        <w:rPr>
          <w:spacing w:val="-2"/>
          <w:sz w:val="24"/>
        </w:rPr>
        <w:t> </w:t>
      </w:r>
      <w:r>
        <w:rPr>
          <w:sz w:val="24"/>
        </w:rPr>
        <w:t>will</w:t>
      </w:r>
      <w:r>
        <w:rPr>
          <w:spacing w:val="-1"/>
          <w:sz w:val="24"/>
        </w:rPr>
        <w:t> </w:t>
      </w:r>
      <w:r>
        <w:rPr>
          <w:sz w:val="24"/>
        </w:rPr>
        <w:t>be</w:t>
      </w:r>
      <w:r>
        <w:rPr>
          <w:spacing w:val="-2"/>
          <w:sz w:val="24"/>
        </w:rPr>
        <w:t> </w:t>
      </w:r>
      <w:r>
        <w:rPr>
          <w:sz w:val="24"/>
        </w:rPr>
        <w:t>my</w:t>
      </w:r>
      <w:r>
        <w:rPr>
          <w:spacing w:val="-1"/>
          <w:sz w:val="24"/>
        </w:rPr>
        <w:t> </w:t>
      </w:r>
      <w:r>
        <w:rPr>
          <w:sz w:val="24"/>
        </w:rPr>
        <w:t>Son.”</w:t>
      </w:r>
      <w:r>
        <w:rPr>
          <w:spacing w:val="-2"/>
          <w:sz w:val="24"/>
        </w:rPr>
        <w:t> </w:t>
      </w:r>
      <w:r>
        <w:rPr>
          <w:sz w:val="24"/>
        </w:rPr>
        <w:t>–</w:t>
      </w:r>
      <w:r>
        <w:rPr>
          <w:spacing w:val="-7"/>
          <w:sz w:val="24"/>
        </w:rPr>
        <w:t> </w:t>
      </w:r>
      <w:r>
        <w:rPr>
          <w:sz w:val="24"/>
        </w:rPr>
        <w:t>This God</w:t>
      </w:r>
      <w:r>
        <w:rPr>
          <w:spacing w:val="-4"/>
          <w:sz w:val="24"/>
        </w:rPr>
        <w:t> </w:t>
      </w:r>
      <w:r>
        <w:rPr>
          <w:sz w:val="24"/>
        </w:rPr>
        <w:t>would</w:t>
      </w:r>
      <w:r>
        <w:rPr>
          <w:spacing w:val="-4"/>
          <w:sz w:val="24"/>
        </w:rPr>
        <w:t> </w:t>
      </w:r>
      <w:r>
        <w:rPr>
          <w:sz w:val="24"/>
        </w:rPr>
        <w:t>be</w:t>
      </w:r>
      <w:r>
        <w:rPr>
          <w:spacing w:val="-15"/>
          <w:sz w:val="24"/>
        </w:rPr>
        <w:t> </w:t>
      </w:r>
      <w:r>
        <w:rPr>
          <w:sz w:val="24"/>
        </w:rPr>
        <w:t>Yahweh.</w:t>
      </w:r>
      <w:r>
        <w:rPr>
          <w:spacing w:val="-2"/>
          <w:sz w:val="24"/>
        </w:rPr>
        <w:t> </w:t>
      </w:r>
      <w:r>
        <w:rPr>
          <w:sz w:val="24"/>
        </w:rPr>
        <w:t>He</w:t>
      </w:r>
      <w:r>
        <w:rPr>
          <w:spacing w:val="-5"/>
          <w:sz w:val="24"/>
        </w:rPr>
        <w:t> </w:t>
      </w:r>
      <w:r>
        <w:rPr>
          <w:sz w:val="24"/>
        </w:rPr>
        <w:t>is</w:t>
      </w:r>
      <w:r>
        <w:rPr>
          <w:spacing w:val="-4"/>
          <w:sz w:val="24"/>
        </w:rPr>
        <w:t> </w:t>
      </w:r>
      <w:r>
        <w:rPr>
          <w:sz w:val="24"/>
        </w:rPr>
        <w:t>the</w:t>
      </w:r>
      <w:r>
        <w:rPr>
          <w:spacing w:val="-5"/>
          <w:sz w:val="24"/>
        </w:rPr>
        <w:t> </w:t>
      </w:r>
      <w:r>
        <w:rPr>
          <w:sz w:val="24"/>
        </w:rPr>
        <w:t>one</w:t>
      </w:r>
      <w:r>
        <w:rPr>
          <w:spacing w:val="-5"/>
          <w:sz w:val="24"/>
        </w:rPr>
        <w:t> </w:t>
      </w:r>
      <w:r>
        <w:rPr>
          <w:sz w:val="24"/>
        </w:rPr>
        <w:t>who</w:t>
      </w:r>
      <w:r>
        <w:rPr>
          <w:spacing w:val="-4"/>
          <w:sz w:val="24"/>
        </w:rPr>
        <w:t> </w:t>
      </w:r>
      <w:r>
        <w:rPr>
          <w:sz w:val="24"/>
        </w:rPr>
        <w:t>has</w:t>
      </w:r>
      <w:r>
        <w:rPr>
          <w:spacing w:val="-4"/>
          <w:sz w:val="24"/>
        </w:rPr>
        <w:t> </w:t>
      </w:r>
      <w:r>
        <w:rPr>
          <w:sz w:val="24"/>
        </w:rPr>
        <w:t>the</w:t>
      </w:r>
      <w:r>
        <w:rPr>
          <w:spacing w:val="-5"/>
          <w:sz w:val="24"/>
        </w:rPr>
        <w:t> </w:t>
      </w:r>
      <w:r>
        <w:rPr>
          <w:sz w:val="24"/>
        </w:rPr>
        <w:t>“sons.”</w:t>
      </w:r>
      <w:r>
        <w:rPr>
          <w:spacing w:val="-5"/>
          <w:sz w:val="24"/>
        </w:rPr>
        <w:t> </w:t>
      </w:r>
      <w:r>
        <w:rPr>
          <w:sz w:val="24"/>
        </w:rPr>
        <w:t>Jesus</w:t>
      </w:r>
      <w:r>
        <w:rPr>
          <w:spacing w:val="-4"/>
          <w:sz w:val="24"/>
        </w:rPr>
        <w:t> </w:t>
      </w:r>
      <w:r>
        <w:rPr>
          <w:sz w:val="24"/>
        </w:rPr>
        <w:t>has</w:t>
      </w:r>
      <w:r>
        <w:rPr>
          <w:spacing w:val="-4"/>
          <w:sz w:val="24"/>
        </w:rPr>
        <w:t> </w:t>
      </w:r>
      <w:r>
        <w:rPr>
          <w:sz w:val="24"/>
        </w:rPr>
        <w:t>“brothers.”</w:t>
      </w:r>
      <w:r>
        <w:rPr>
          <w:spacing w:val="-5"/>
          <w:sz w:val="24"/>
        </w:rPr>
        <w:t> </w:t>
      </w:r>
      <w:r>
        <w:rPr>
          <w:sz w:val="24"/>
        </w:rPr>
        <w:t>Compare when</w:t>
      </w:r>
      <w:r>
        <w:rPr>
          <w:spacing w:val="-5"/>
          <w:sz w:val="24"/>
        </w:rPr>
        <w:t> </w:t>
      </w:r>
      <w:r>
        <w:rPr>
          <w:sz w:val="24"/>
        </w:rPr>
        <w:t>Yahweh spoke to king David as recorded in 1 </w:t>
      </w:r>
      <w:r>
        <w:rPr>
          <w:color w:val="0D5FAD"/>
          <w:sz w:val="24"/>
          <w:u w:val="single" w:color="0D5FAD"/>
        </w:rPr>
        <w:t>Chronicles 28:6 (WEB)</w:t>
      </w:r>
      <w:r>
        <w:rPr>
          <w:sz w:val="24"/>
          <w:u w:val="none"/>
        </w:rPr>
        <w:t>; He said to me, ‘Solomon, your son, shall build my house and my courts; for </w:t>
      </w:r>
      <w:r>
        <w:rPr>
          <w:b/>
          <w:sz w:val="24"/>
          <w:u w:val="none"/>
        </w:rPr>
        <w:t>I have chosen him to be my son, and I will be his father</w:t>
      </w:r>
      <w:r>
        <w:rPr>
          <w:sz w:val="24"/>
          <w:u w:val="none"/>
        </w:rPr>
        <w:t>.</w:t>
      </w:r>
    </w:p>
    <w:p>
      <w:pPr>
        <w:pStyle w:val="ListParagraph"/>
        <w:numPr>
          <w:ilvl w:val="0"/>
          <w:numId w:val="11"/>
        </w:numPr>
        <w:tabs>
          <w:tab w:pos="839" w:val="left" w:leader="none"/>
        </w:tabs>
        <w:spacing w:line="259" w:lineRule="auto" w:before="157" w:after="0"/>
        <w:ind w:left="839" w:right="486" w:hanging="360"/>
        <w:jc w:val="left"/>
        <w:rPr>
          <w:sz w:val="24"/>
        </w:rPr>
      </w:pPr>
      <w:r>
        <w:rPr>
          <w:sz w:val="24"/>
        </w:rPr>
        <w:t>The</w:t>
      </w:r>
      <w:r>
        <w:rPr>
          <w:spacing w:val="-4"/>
          <w:sz w:val="24"/>
        </w:rPr>
        <w:t> </w:t>
      </w:r>
      <w:r>
        <w:rPr>
          <w:sz w:val="24"/>
        </w:rPr>
        <w:t>term</w:t>
      </w:r>
      <w:r>
        <w:rPr>
          <w:spacing w:val="-3"/>
          <w:sz w:val="24"/>
        </w:rPr>
        <w:t> </w:t>
      </w:r>
      <w:r>
        <w:rPr>
          <w:sz w:val="24"/>
        </w:rPr>
        <w:t>“the</w:t>
      </w:r>
      <w:r>
        <w:rPr>
          <w:spacing w:val="-2"/>
          <w:sz w:val="24"/>
        </w:rPr>
        <w:t> </w:t>
      </w:r>
      <w:r>
        <w:rPr>
          <w:sz w:val="24"/>
        </w:rPr>
        <w:t>first</w:t>
      </w:r>
      <w:r>
        <w:rPr>
          <w:spacing w:val="-3"/>
          <w:sz w:val="24"/>
        </w:rPr>
        <w:t> </w:t>
      </w:r>
      <w:r>
        <w:rPr>
          <w:sz w:val="24"/>
        </w:rPr>
        <w:t>and</w:t>
      </w:r>
      <w:r>
        <w:rPr>
          <w:spacing w:val="-3"/>
          <w:sz w:val="24"/>
        </w:rPr>
        <w:t> </w:t>
      </w:r>
      <w:r>
        <w:rPr>
          <w:sz w:val="24"/>
        </w:rPr>
        <w:t>the</w:t>
      </w:r>
      <w:r>
        <w:rPr>
          <w:spacing w:val="-4"/>
          <w:sz w:val="24"/>
        </w:rPr>
        <w:t> </w:t>
      </w:r>
      <w:r>
        <w:rPr>
          <w:sz w:val="24"/>
        </w:rPr>
        <w:t>last”</w:t>
      </w:r>
      <w:r>
        <w:rPr>
          <w:spacing w:val="-4"/>
          <w:sz w:val="24"/>
        </w:rPr>
        <w:t> </w:t>
      </w:r>
      <w:r>
        <w:rPr>
          <w:sz w:val="24"/>
        </w:rPr>
        <w:t>at</w:t>
      </w:r>
      <w:r>
        <w:rPr>
          <w:spacing w:val="-3"/>
          <w:sz w:val="24"/>
        </w:rPr>
        <w:t> </w:t>
      </w:r>
      <w:r>
        <w:rPr>
          <w:b/>
          <w:sz w:val="24"/>
        </w:rPr>
        <w:t>Revelation</w:t>
      </w:r>
      <w:r>
        <w:rPr>
          <w:b/>
          <w:spacing w:val="-3"/>
          <w:sz w:val="24"/>
        </w:rPr>
        <w:t> </w:t>
      </w:r>
      <w:r>
        <w:rPr>
          <w:b/>
          <w:sz w:val="24"/>
        </w:rPr>
        <w:t>22:12-13</w:t>
      </w:r>
      <w:r>
        <w:rPr>
          <w:b/>
          <w:spacing w:val="-3"/>
          <w:sz w:val="24"/>
        </w:rPr>
        <w:t> </w:t>
      </w:r>
      <w:r>
        <w:rPr>
          <w:sz w:val="24"/>
        </w:rPr>
        <w:t>is</w:t>
      </w:r>
      <w:r>
        <w:rPr>
          <w:spacing w:val="-3"/>
          <w:sz w:val="24"/>
        </w:rPr>
        <w:t> </w:t>
      </w:r>
      <w:r>
        <w:rPr>
          <w:sz w:val="24"/>
        </w:rPr>
        <w:t>referenced</w:t>
      </w:r>
      <w:r>
        <w:rPr>
          <w:spacing w:val="-3"/>
          <w:sz w:val="24"/>
        </w:rPr>
        <w:t> </w:t>
      </w:r>
      <w:r>
        <w:rPr>
          <w:sz w:val="24"/>
        </w:rPr>
        <w:t>by</w:t>
      </w:r>
      <w:r>
        <w:rPr>
          <w:spacing w:val="-3"/>
          <w:sz w:val="24"/>
        </w:rPr>
        <w:t> </w:t>
      </w:r>
      <w:r>
        <w:rPr>
          <w:sz w:val="24"/>
        </w:rPr>
        <w:t>many</w:t>
      </w:r>
      <w:r>
        <w:rPr>
          <w:spacing w:val="-3"/>
          <w:sz w:val="24"/>
        </w:rPr>
        <w:t> </w:t>
      </w:r>
      <w:r>
        <w:rPr>
          <w:sz w:val="24"/>
        </w:rPr>
        <w:t>to</w:t>
      </w:r>
      <w:r>
        <w:rPr>
          <w:spacing w:val="-3"/>
          <w:sz w:val="24"/>
        </w:rPr>
        <w:t> </w:t>
      </w:r>
      <w:r>
        <w:rPr>
          <w:sz w:val="24"/>
        </w:rPr>
        <w:t>Isaiah 44:6; 41:4; 48:12. However, </w:t>
      </w:r>
      <w:r>
        <w:rPr>
          <w:b/>
          <w:sz w:val="24"/>
        </w:rPr>
        <w:t>the NETS </w:t>
      </w:r>
      <w:r>
        <w:rPr>
          <w:sz w:val="24"/>
        </w:rPr>
        <w:t>(New English Translation of the Septuagint) translates these passages as:</w:t>
      </w:r>
    </w:p>
    <w:p>
      <w:pPr>
        <w:pStyle w:val="ListParagraph"/>
        <w:numPr>
          <w:ilvl w:val="1"/>
          <w:numId w:val="11"/>
        </w:numPr>
        <w:tabs>
          <w:tab w:pos="1559" w:val="left" w:leader="none"/>
        </w:tabs>
        <w:spacing w:line="240" w:lineRule="auto" w:before="160" w:after="0"/>
        <w:ind w:left="1559" w:right="0" w:hanging="359"/>
        <w:jc w:val="left"/>
        <w:rPr>
          <w:sz w:val="24"/>
        </w:rPr>
      </w:pPr>
      <w:r>
        <w:rPr>
          <w:sz w:val="24"/>
        </w:rPr>
        <w:t>Isaiah</w:t>
      </w:r>
      <w:r>
        <w:rPr>
          <w:spacing w:val="-1"/>
          <w:sz w:val="24"/>
        </w:rPr>
        <w:t> </w:t>
      </w:r>
      <w:r>
        <w:rPr>
          <w:sz w:val="24"/>
        </w:rPr>
        <w:t>41:4</w:t>
      </w:r>
      <w:r>
        <w:rPr>
          <w:spacing w:val="-1"/>
          <w:sz w:val="24"/>
        </w:rPr>
        <w:t> </w:t>
      </w:r>
      <w:r>
        <w:rPr>
          <w:sz w:val="24"/>
        </w:rPr>
        <w:t>“…</w:t>
      </w:r>
      <w:r>
        <w:rPr>
          <w:spacing w:val="-1"/>
          <w:sz w:val="24"/>
        </w:rPr>
        <w:t> </w:t>
      </w:r>
      <w:r>
        <w:rPr>
          <w:sz w:val="24"/>
        </w:rPr>
        <w:t>I, God,</w:t>
      </w:r>
      <w:r>
        <w:rPr>
          <w:spacing w:val="-1"/>
          <w:sz w:val="24"/>
        </w:rPr>
        <w:t> </w:t>
      </w:r>
      <w:r>
        <w:rPr>
          <w:sz w:val="24"/>
        </w:rPr>
        <w:t>am</w:t>
      </w:r>
      <w:r>
        <w:rPr>
          <w:spacing w:val="-1"/>
          <w:sz w:val="24"/>
        </w:rPr>
        <w:t> </w:t>
      </w:r>
      <w:r>
        <w:rPr>
          <w:sz w:val="24"/>
        </w:rPr>
        <w:t>first,</w:t>
      </w:r>
      <w:r>
        <w:rPr>
          <w:spacing w:val="-1"/>
          <w:sz w:val="24"/>
        </w:rPr>
        <w:t> </w:t>
      </w:r>
      <w:r>
        <w:rPr>
          <w:sz w:val="24"/>
        </w:rPr>
        <w:t>and</w:t>
      </w:r>
      <w:r>
        <w:rPr>
          <w:spacing w:val="-1"/>
          <w:sz w:val="24"/>
        </w:rPr>
        <w:t> </w:t>
      </w:r>
      <w:r>
        <w:rPr>
          <w:sz w:val="24"/>
        </w:rPr>
        <w:t>for</w:t>
      </w:r>
      <w:r>
        <w:rPr>
          <w:spacing w:val="-1"/>
          <w:sz w:val="24"/>
        </w:rPr>
        <w:t> </w:t>
      </w:r>
      <w:r>
        <w:rPr>
          <w:sz w:val="24"/>
        </w:rPr>
        <w:t>the</w:t>
      </w:r>
      <w:r>
        <w:rPr>
          <w:spacing w:val="-2"/>
          <w:sz w:val="24"/>
        </w:rPr>
        <w:t> </w:t>
      </w:r>
      <w:r>
        <w:rPr>
          <w:sz w:val="24"/>
        </w:rPr>
        <w:t>things</w:t>
      </w:r>
      <w:r>
        <w:rPr>
          <w:spacing w:val="1"/>
          <w:sz w:val="24"/>
        </w:rPr>
        <w:t> </w:t>
      </w:r>
      <w:r>
        <w:rPr>
          <w:sz w:val="24"/>
        </w:rPr>
        <w:t>that</w:t>
      </w:r>
      <w:r>
        <w:rPr>
          <w:spacing w:val="-1"/>
          <w:sz w:val="24"/>
        </w:rPr>
        <w:t> </w:t>
      </w:r>
      <w:r>
        <w:rPr>
          <w:sz w:val="24"/>
        </w:rPr>
        <w:t>are</w:t>
      </w:r>
      <w:r>
        <w:rPr>
          <w:spacing w:val="-2"/>
          <w:sz w:val="24"/>
        </w:rPr>
        <w:t> </w:t>
      </w:r>
      <w:r>
        <w:rPr>
          <w:sz w:val="24"/>
        </w:rPr>
        <w:t>coming,</w:t>
      </w:r>
      <w:r>
        <w:rPr>
          <w:spacing w:val="-1"/>
          <w:sz w:val="24"/>
        </w:rPr>
        <w:t> </w:t>
      </w:r>
      <w:r>
        <w:rPr>
          <w:sz w:val="24"/>
        </w:rPr>
        <w:t>I </w:t>
      </w:r>
      <w:r>
        <w:rPr>
          <w:spacing w:val="-4"/>
          <w:sz w:val="24"/>
        </w:rPr>
        <w:t>am.”</w:t>
      </w:r>
    </w:p>
    <w:p>
      <w:pPr>
        <w:pStyle w:val="ListParagraph"/>
        <w:numPr>
          <w:ilvl w:val="1"/>
          <w:numId w:val="11"/>
        </w:numPr>
        <w:tabs>
          <w:tab w:pos="1559" w:val="left" w:leader="none"/>
        </w:tabs>
        <w:spacing w:line="240" w:lineRule="auto" w:before="174" w:after="0"/>
        <w:ind w:left="1559" w:right="0" w:hanging="359"/>
        <w:jc w:val="left"/>
        <w:rPr>
          <w:sz w:val="24"/>
        </w:rPr>
      </w:pPr>
      <w:r>
        <w:rPr>
          <w:sz w:val="24"/>
        </w:rPr>
        <w:t>Isaiah</w:t>
      </w:r>
      <w:r>
        <w:rPr>
          <w:spacing w:val="-3"/>
          <w:sz w:val="24"/>
        </w:rPr>
        <w:t> </w:t>
      </w:r>
      <w:r>
        <w:rPr>
          <w:sz w:val="24"/>
        </w:rPr>
        <w:t>44:6</w:t>
      </w:r>
      <w:r>
        <w:rPr>
          <w:spacing w:val="-1"/>
          <w:sz w:val="24"/>
        </w:rPr>
        <w:t> </w:t>
      </w:r>
      <w:r>
        <w:rPr>
          <w:sz w:val="24"/>
        </w:rPr>
        <w:t>“… I am</w:t>
      </w:r>
      <w:r>
        <w:rPr>
          <w:spacing w:val="-1"/>
          <w:sz w:val="24"/>
        </w:rPr>
        <w:t> </w:t>
      </w:r>
      <w:r>
        <w:rPr>
          <w:sz w:val="24"/>
        </w:rPr>
        <w:t>first, and</w:t>
      </w:r>
      <w:r>
        <w:rPr>
          <w:spacing w:val="-1"/>
          <w:sz w:val="24"/>
        </w:rPr>
        <w:t> </w:t>
      </w:r>
      <w:r>
        <w:rPr>
          <w:sz w:val="24"/>
        </w:rPr>
        <w:t>I</w:t>
      </w:r>
      <w:r>
        <w:rPr>
          <w:spacing w:val="-2"/>
          <w:sz w:val="24"/>
        </w:rPr>
        <w:t> </w:t>
      </w:r>
      <w:r>
        <w:rPr>
          <w:sz w:val="24"/>
        </w:rPr>
        <w:t>am after</w:t>
      </w:r>
      <w:r>
        <w:rPr>
          <w:spacing w:val="-2"/>
          <w:sz w:val="24"/>
        </w:rPr>
        <w:t> </w:t>
      </w:r>
      <w:r>
        <w:rPr>
          <w:sz w:val="24"/>
        </w:rPr>
        <w:t>these</w:t>
      </w:r>
      <w:r>
        <w:rPr>
          <w:spacing w:val="-2"/>
          <w:sz w:val="24"/>
        </w:rPr>
        <w:t> </w:t>
      </w:r>
      <w:r>
        <w:rPr>
          <w:sz w:val="24"/>
        </w:rPr>
        <w:t>things; besides</w:t>
      </w:r>
      <w:r>
        <w:rPr>
          <w:spacing w:val="-1"/>
          <w:sz w:val="24"/>
        </w:rPr>
        <w:t> </w:t>
      </w:r>
      <w:r>
        <w:rPr>
          <w:sz w:val="24"/>
        </w:rPr>
        <w:t>me</w:t>
      </w:r>
      <w:r>
        <w:rPr>
          <w:spacing w:val="-2"/>
          <w:sz w:val="24"/>
        </w:rPr>
        <w:t> </w:t>
      </w:r>
      <w:r>
        <w:rPr>
          <w:sz w:val="24"/>
        </w:rPr>
        <w:t>there</w:t>
      </w:r>
      <w:r>
        <w:rPr>
          <w:spacing w:val="-1"/>
          <w:sz w:val="24"/>
        </w:rPr>
        <w:t> </w:t>
      </w:r>
      <w:r>
        <w:rPr>
          <w:sz w:val="24"/>
        </w:rPr>
        <w:t>is</w:t>
      </w:r>
      <w:r>
        <w:rPr>
          <w:spacing w:val="-1"/>
          <w:sz w:val="24"/>
        </w:rPr>
        <w:t> </w:t>
      </w:r>
      <w:r>
        <w:rPr>
          <w:sz w:val="24"/>
        </w:rPr>
        <w:t>no </w:t>
      </w:r>
      <w:r>
        <w:rPr>
          <w:spacing w:val="-2"/>
          <w:sz w:val="24"/>
        </w:rPr>
        <w:t>god.”</w:t>
      </w:r>
    </w:p>
    <w:p>
      <w:pPr>
        <w:pStyle w:val="ListParagraph"/>
        <w:numPr>
          <w:ilvl w:val="1"/>
          <w:numId w:val="11"/>
        </w:numPr>
        <w:tabs>
          <w:tab w:pos="1559" w:val="left" w:leader="none"/>
        </w:tabs>
        <w:spacing w:line="240" w:lineRule="auto" w:before="172" w:after="0"/>
        <w:ind w:left="1559" w:right="0" w:hanging="359"/>
        <w:jc w:val="left"/>
        <w:rPr>
          <w:sz w:val="24"/>
        </w:rPr>
      </w:pPr>
      <w:r>
        <w:rPr>
          <w:sz w:val="24"/>
        </w:rPr>
        <w:t>Isaiah</w:t>
      </w:r>
      <w:r>
        <w:rPr>
          <w:spacing w:val="-1"/>
          <w:sz w:val="24"/>
        </w:rPr>
        <w:t> </w:t>
      </w:r>
      <w:r>
        <w:rPr>
          <w:sz w:val="24"/>
        </w:rPr>
        <w:t>48:12</w:t>
      </w:r>
      <w:r>
        <w:rPr>
          <w:spacing w:val="-1"/>
          <w:sz w:val="24"/>
        </w:rPr>
        <w:t> </w:t>
      </w:r>
      <w:r>
        <w:rPr>
          <w:sz w:val="24"/>
        </w:rPr>
        <w:t>“…</w:t>
      </w:r>
      <w:r>
        <w:rPr>
          <w:spacing w:val="-1"/>
          <w:sz w:val="24"/>
        </w:rPr>
        <w:t> </w:t>
      </w:r>
      <w:r>
        <w:rPr>
          <w:sz w:val="24"/>
        </w:rPr>
        <w:t>I am</w:t>
      </w:r>
      <w:r>
        <w:rPr>
          <w:spacing w:val="-1"/>
          <w:sz w:val="24"/>
        </w:rPr>
        <w:t> </w:t>
      </w:r>
      <w:r>
        <w:rPr>
          <w:sz w:val="24"/>
        </w:rPr>
        <w:t>the first,</w:t>
      </w:r>
      <w:r>
        <w:rPr>
          <w:spacing w:val="-1"/>
          <w:sz w:val="24"/>
        </w:rPr>
        <w:t> </w:t>
      </w:r>
      <w:r>
        <w:rPr>
          <w:sz w:val="24"/>
        </w:rPr>
        <w:t>and</w:t>
      </w:r>
      <w:r>
        <w:rPr>
          <w:spacing w:val="-1"/>
          <w:sz w:val="24"/>
        </w:rPr>
        <w:t> </w:t>
      </w:r>
      <w:r>
        <w:rPr>
          <w:sz w:val="24"/>
        </w:rPr>
        <w:t>I</w:t>
      </w:r>
      <w:r>
        <w:rPr>
          <w:spacing w:val="-2"/>
          <w:sz w:val="24"/>
        </w:rPr>
        <w:t> </w:t>
      </w:r>
      <w:r>
        <w:rPr>
          <w:sz w:val="24"/>
        </w:rPr>
        <w:t>am </w:t>
      </w:r>
      <w:r>
        <w:rPr>
          <w:spacing w:val="-2"/>
          <w:sz w:val="24"/>
        </w:rPr>
        <w:t>forever.”</w:t>
      </w:r>
    </w:p>
    <w:p>
      <w:pPr>
        <w:spacing w:after="0" w:line="240" w:lineRule="auto"/>
        <w:jc w:val="left"/>
        <w:rPr>
          <w:sz w:val="24"/>
        </w:rPr>
        <w:sectPr>
          <w:pgSz w:w="12240" w:h="15840"/>
          <w:pgMar w:header="0" w:footer="523" w:top="1360" w:bottom="720" w:left="1320" w:right="1160"/>
        </w:sectPr>
      </w:pPr>
    </w:p>
    <w:p>
      <w:pPr>
        <w:pStyle w:val="Heading1"/>
      </w:pPr>
      <w:r>
        <w:rPr/>
        <w:t>Who</w:t>
      </w:r>
      <w:r>
        <w:rPr>
          <w:spacing w:val="-4"/>
        </w:rPr>
        <w:t> </w:t>
      </w:r>
      <w:r>
        <w:rPr/>
        <w:t>can</w:t>
      </w:r>
      <w:r>
        <w:rPr>
          <w:spacing w:val="-3"/>
        </w:rPr>
        <w:t> </w:t>
      </w:r>
      <w:r>
        <w:rPr/>
        <w:t>be</w:t>
      </w:r>
      <w:r>
        <w:rPr>
          <w:spacing w:val="-3"/>
        </w:rPr>
        <w:t> </w:t>
      </w:r>
      <w:r>
        <w:rPr/>
        <w:t>called</w:t>
      </w:r>
      <w:r>
        <w:rPr>
          <w:spacing w:val="-4"/>
        </w:rPr>
        <w:t> God?</w:t>
      </w:r>
    </w:p>
    <w:p>
      <w:pPr>
        <w:pStyle w:val="BodyText"/>
        <w:spacing w:before="320"/>
        <w:ind w:left="0"/>
        <w:rPr>
          <w:b/>
          <w:sz w:val="28"/>
        </w:rPr>
      </w:pPr>
    </w:p>
    <w:p>
      <w:pPr>
        <w:pStyle w:val="BodyText"/>
        <w:spacing w:line="259" w:lineRule="auto"/>
        <w:ind w:right="417"/>
      </w:pPr>
      <w:r>
        <w:rPr/>
        <w:t>Some</w:t>
      </w:r>
      <w:r>
        <w:rPr>
          <w:spacing w:val="-6"/>
        </w:rPr>
        <w:t> </w:t>
      </w:r>
      <w:r>
        <w:rPr/>
        <w:t>doctrines</w:t>
      </w:r>
      <w:r>
        <w:rPr>
          <w:spacing w:val="-5"/>
        </w:rPr>
        <w:t> </w:t>
      </w:r>
      <w:r>
        <w:rPr/>
        <w:t>that</w:t>
      </w:r>
      <w:r>
        <w:rPr>
          <w:spacing w:val="-5"/>
        </w:rPr>
        <w:t> </w:t>
      </w:r>
      <w:r>
        <w:rPr/>
        <w:t>have</w:t>
      </w:r>
      <w:r>
        <w:rPr>
          <w:spacing w:val="-5"/>
        </w:rPr>
        <w:t> </w:t>
      </w:r>
      <w:r>
        <w:rPr/>
        <w:t>been</w:t>
      </w:r>
      <w:r>
        <w:rPr>
          <w:spacing w:val="-5"/>
        </w:rPr>
        <w:t> </w:t>
      </w:r>
      <w:r>
        <w:rPr/>
        <w:t>taught</w:t>
      </w:r>
      <w:r>
        <w:rPr>
          <w:spacing w:val="-5"/>
        </w:rPr>
        <w:t> </w:t>
      </w:r>
      <w:r>
        <w:rPr/>
        <w:t>over</w:t>
      </w:r>
      <w:r>
        <w:rPr>
          <w:spacing w:val="-5"/>
        </w:rPr>
        <w:t> </w:t>
      </w:r>
      <w:r>
        <w:rPr/>
        <w:t>centuries</w:t>
      </w:r>
      <w:r>
        <w:rPr>
          <w:spacing w:val="-5"/>
        </w:rPr>
        <w:t> </w:t>
      </w:r>
      <w:r>
        <w:rPr/>
        <w:t>have</w:t>
      </w:r>
      <w:r>
        <w:rPr>
          <w:spacing w:val="-6"/>
        </w:rPr>
        <w:t> </w:t>
      </w:r>
      <w:r>
        <w:rPr/>
        <w:t>incorrectly</w:t>
      </w:r>
      <w:r>
        <w:rPr>
          <w:spacing w:val="-5"/>
        </w:rPr>
        <w:t> </w:t>
      </w:r>
      <w:r>
        <w:rPr/>
        <w:t>taught</w:t>
      </w:r>
      <w:r>
        <w:rPr>
          <w:spacing w:val="-5"/>
        </w:rPr>
        <w:t> </w:t>
      </w:r>
      <w:r>
        <w:rPr/>
        <w:t>that</w:t>
      </w:r>
      <w:r>
        <w:rPr>
          <w:spacing w:val="-5"/>
        </w:rPr>
        <w:t> </w:t>
      </w:r>
      <w:r>
        <w:rPr/>
        <w:t>Jesus</w:t>
      </w:r>
      <w:r>
        <w:rPr>
          <w:spacing w:val="-5"/>
        </w:rPr>
        <w:t> </w:t>
      </w:r>
      <w:r>
        <w:rPr/>
        <w:t>(Yeshua) is his father (Yahweh). Most of this is because of teaching and not testing doctrine. Falsehood creeps in and confuses and blinds millions if not billions of people from finding the truth. The remedy is found in the scriptures which show how the multiple ways that the title, “God” is used. </w:t>
      </w:r>
      <w:r>
        <w:rPr>
          <w:color w:val="0D5FAD"/>
          <w:u w:val="single" w:color="0D5FAD"/>
        </w:rPr>
        <w:t>But to truly understand, one needs to be ready to listen to God and not man.</w:t>
      </w:r>
      <w:r>
        <w:rPr>
          <w:color w:val="0D5FAD"/>
          <w:u w:val="none"/>
        </w:rPr>
        <w:t> </w:t>
      </w:r>
      <w:r>
        <w:rPr>
          <w:u w:val="none"/>
        </w:rPr>
        <w:t>Are you </w:t>
      </w:r>
      <w:r>
        <w:rPr>
          <w:spacing w:val="-2"/>
          <w:u w:val="none"/>
        </w:rPr>
        <w:t>ready?</w:t>
      </w:r>
    </w:p>
    <w:p>
      <w:pPr>
        <w:pStyle w:val="Heading2"/>
        <w:spacing w:line="261" w:lineRule="auto" w:before="158"/>
      </w:pPr>
      <w:r>
        <w:rPr/>
        <w:t>The</w:t>
      </w:r>
      <w:r>
        <w:rPr>
          <w:spacing w:val="-4"/>
        </w:rPr>
        <w:t> </w:t>
      </w:r>
      <w:r>
        <w:rPr/>
        <w:t>word</w:t>
      </w:r>
      <w:r>
        <w:rPr>
          <w:spacing w:val="-3"/>
        </w:rPr>
        <w:t> </w:t>
      </w:r>
      <w:r>
        <w:rPr/>
        <w:t>“God”</w:t>
      </w:r>
      <w:r>
        <w:rPr>
          <w:spacing w:val="-3"/>
        </w:rPr>
        <w:t> </w:t>
      </w:r>
      <w:r>
        <w:rPr/>
        <w:t>denotes</w:t>
      </w:r>
      <w:r>
        <w:rPr>
          <w:spacing w:val="-3"/>
        </w:rPr>
        <w:t> </w:t>
      </w:r>
      <w:r>
        <w:rPr/>
        <w:t>authority</w:t>
      </w:r>
      <w:r>
        <w:rPr>
          <w:spacing w:val="-3"/>
        </w:rPr>
        <w:t> </w:t>
      </w:r>
      <w:r>
        <w:rPr/>
        <w:t>given</w:t>
      </w:r>
      <w:r>
        <w:rPr>
          <w:spacing w:val="-3"/>
        </w:rPr>
        <w:t> </w:t>
      </w:r>
      <w:r>
        <w:rPr/>
        <w:t>to</w:t>
      </w:r>
      <w:r>
        <w:rPr>
          <w:spacing w:val="-3"/>
        </w:rPr>
        <w:t> </w:t>
      </w:r>
      <w:r>
        <w:rPr/>
        <w:t>someone</w:t>
      </w:r>
      <w:r>
        <w:rPr>
          <w:spacing w:val="-4"/>
        </w:rPr>
        <w:t> </w:t>
      </w:r>
      <w:r>
        <w:rPr/>
        <w:t>or</w:t>
      </w:r>
      <w:r>
        <w:rPr>
          <w:spacing w:val="-7"/>
        </w:rPr>
        <w:t> </w:t>
      </w:r>
      <w:r>
        <w:rPr/>
        <w:t>something</w:t>
      </w:r>
      <w:r>
        <w:rPr>
          <w:spacing w:val="-3"/>
        </w:rPr>
        <w:t> </w:t>
      </w:r>
      <w:r>
        <w:rPr/>
        <w:t>such</w:t>
      </w:r>
      <w:r>
        <w:rPr>
          <w:spacing w:val="-3"/>
        </w:rPr>
        <w:t> </w:t>
      </w:r>
      <w:r>
        <w:rPr/>
        <w:t>as</w:t>
      </w:r>
      <w:r>
        <w:rPr>
          <w:spacing w:val="-3"/>
        </w:rPr>
        <w:t> </w:t>
      </w:r>
      <w:r>
        <w:rPr/>
        <w:t>a</w:t>
      </w:r>
      <w:r>
        <w:rPr>
          <w:spacing w:val="-3"/>
        </w:rPr>
        <w:t> </w:t>
      </w:r>
      <w:r>
        <w:rPr/>
        <w:t>false</w:t>
      </w:r>
      <w:r>
        <w:rPr>
          <w:spacing w:val="-4"/>
        </w:rPr>
        <w:t> </w:t>
      </w:r>
      <w:r>
        <w:rPr/>
        <w:t>god. However, there’s only one</w:t>
      </w:r>
      <w:r>
        <w:rPr>
          <w:spacing w:val="-6"/>
        </w:rPr>
        <w:t> </w:t>
      </w:r>
      <w:r>
        <w:rPr/>
        <w:t>Almighty God, Yahweh.</w:t>
      </w:r>
    </w:p>
    <w:p>
      <w:pPr>
        <w:pStyle w:val="BodyText"/>
        <w:spacing w:line="259" w:lineRule="auto" w:before="154"/>
        <w:ind w:right="417"/>
      </w:pPr>
      <w:r>
        <w:rPr/>
        <w:t>Do</w:t>
      </w:r>
      <w:r>
        <w:rPr>
          <w:spacing w:val="-3"/>
        </w:rPr>
        <w:t> </w:t>
      </w:r>
      <w:r>
        <w:rPr/>
        <w:t>you</w:t>
      </w:r>
      <w:r>
        <w:rPr>
          <w:spacing w:val="-3"/>
        </w:rPr>
        <w:t> </w:t>
      </w:r>
      <w:r>
        <w:rPr/>
        <w:t>think</w:t>
      </w:r>
      <w:r>
        <w:rPr>
          <w:spacing w:val="-3"/>
        </w:rPr>
        <w:t> </w:t>
      </w:r>
      <w:r>
        <w:rPr/>
        <w:t>that</w:t>
      </w:r>
      <w:r>
        <w:rPr>
          <w:spacing w:val="-3"/>
        </w:rPr>
        <w:t> </w:t>
      </w:r>
      <w:r>
        <w:rPr/>
        <w:t>it</w:t>
      </w:r>
      <w:r>
        <w:rPr>
          <w:spacing w:val="-3"/>
        </w:rPr>
        <w:t> </w:t>
      </w:r>
      <w:r>
        <w:rPr/>
        <w:t>would</w:t>
      </w:r>
      <w:r>
        <w:rPr>
          <w:spacing w:val="-3"/>
        </w:rPr>
        <w:t> </w:t>
      </w:r>
      <w:r>
        <w:rPr/>
        <w:t>be</w:t>
      </w:r>
      <w:r>
        <w:rPr>
          <w:spacing w:val="-4"/>
        </w:rPr>
        <w:t> </w:t>
      </w:r>
      <w:r>
        <w:rPr/>
        <w:t>proper</w:t>
      </w:r>
      <w:r>
        <w:rPr>
          <w:spacing w:val="-4"/>
        </w:rPr>
        <w:t> </w:t>
      </w:r>
      <w:r>
        <w:rPr/>
        <w:t>to</w:t>
      </w:r>
      <w:r>
        <w:rPr>
          <w:spacing w:val="-1"/>
        </w:rPr>
        <w:t> </w:t>
      </w:r>
      <w:r>
        <w:rPr/>
        <w:t>call</w:t>
      </w:r>
      <w:r>
        <w:rPr>
          <w:spacing w:val="-3"/>
        </w:rPr>
        <w:t> </w:t>
      </w:r>
      <w:r>
        <w:rPr/>
        <w:t>Moses,</w:t>
      </w:r>
      <w:r>
        <w:rPr>
          <w:spacing w:val="-3"/>
        </w:rPr>
        <w:t> </w:t>
      </w:r>
      <w:r>
        <w:rPr/>
        <w:t>God?</w:t>
      </w:r>
      <w:r>
        <w:rPr>
          <w:spacing w:val="-4"/>
        </w:rPr>
        <w:t> </w:t>
      </w:r>
      <w:r>
        <w:rPr/>
        <w:t>How</w:t>
      </w:r>
      <w:r>
        <w:rPr>
          <w:spacing w:val="-4"/>
        </w:rPr>
        <w:t> </w:t>
      </w:r>
      <w:r>
        <w:rPr/>
        <w:t>about</w:t>
      </w:r>
      <w:r>
        <w:rPr>
          <w:spacing w:val="-1"/>
        </w:rPr>
        <w:t> </w:t>
      </w:r>
      <w:r>
        <w:rPr/>
        <w:t>calling</w:t>
      </w:r>
      <w:r>
        <w:rPr>
          <w:spacing w:val="-3"/>
        </w:rPr>
        <w:t> </w:t>
      </w:r>
      <w:r>
        <w:rPr>
          <w:color w:val="0D5FAD"/>
          <w:u w:val="single" w:color="0D5FAD"/>
        </w:rPr>
        <w:t>others</w:t>
      </w:r>
      <w:r>
        <w:rPr>
          <w:color w:val="0D5FAD"/>
          <w:spacing w:val="-3"/>
          <w:u w:val="single" w:color="0D5FAD"/>
        </w:rPr>
        <w:t> </w:t>
      </w:r>
      <w:r>
        <w:rPr>
          <w:color w:val="0D5FAD"/>
          <w:u w:val="single" w:color="0D5FAD"/>
        </w:rPr>
        <w:t>of</w:t>
      </w:r>
      <w:r>
        <w:rPr>
          <w:color w:val="0D5FAD"/>
          <w:spacing w:val="-4"/>
          <w:u w:val="single" w:color="0D5FAD"/>
        </w:rPr>
        <w:t> </w:t>
      </w:r>
      <w:r>
        <w:rPr>
          <w:color w:val="0D5FAD"/>
          <w:u w:val="single" w:color="0D5FAD"/>
        </w:rPr>
        <w:t>ancient</w:t>
      </w:r>
      <w:r>
        <w:rPr>
          <w:color w:val="0D5FAD"/>
          <w:u w:val="none"/>
        </w:rPr>
        <w:t> </w:t>
      </w:r>
      <w:r>
        <w:rPr>
          <w:color w:val="0D5FAD"/>
          <w:u w:val="single" w:color="0D5FAD"/>
        </w:rPr>
        <w:t>Israel who judged Israel,</w:t>
      </w:r>
      <w:r>
        <w:rPr>
          <w:color w:val="0D5FAD"/>
          <w:u w:val="none"/>
        </w:rPr>
        <w:t> </w:t>
      </w:r>
      <w:r>
        <w:rPr>
          <w:u w:val="none"/>
        </w:rPr>
        <w:t>such as Deborah, Gideon, Jephthah, or Samson, gods? Believe it or not, </w:t>
      </w:r>
      <w:r>
        <w:rPr>
          <w:color w:val="0D5FAD"/>
          <w:u w:val="single" w:color="0D5FAD"/>
        </w:rPr>
        <w:t>the</w:t>
      </w:r>
      <w:r>
        <w:rPr>
          <w:color w:val="0D5FAD"/>
          <w:spacing w:val="-10"/>
          <w:u w:val="single" w:color="0D5FAD"/>
        </w:rPr>
        <w:t> </w:t>
      </w:r>
      <w:r>
        <w:rPr>
          <w:color w:val="0D5FAD"/>
          <w:u w:val="single" w:color="0D5FAD"/>
        </w:rPr>
        <w:t>Almighty</w:t>
      </w:r>
      <w:r>
        <w:rPr>
          <w:color w:val="0D5FAD"/>
          <w:u w:val="none"/>
        </w:rPr>
        <w:t> </w:t>
      </w:r>
      <w:r>
        <w:rPr>
          <w:u w:val="none"/>
        </w:rPr>
        <w:t>did and it is recorded for us in scripture (</w:t>
      </w:r>
      <w:r>
        <w:rPr>
          <w:color w:val="0D5FAD"/>
          <w:u w:val="single" w:color="0D5FAD"/>
        </w:rPr>
        <w:t>Psalms 82:1-6</w:t>
      </w:r>
      <w:r>
        <w:rPr>
          <w:u w:val="none"/>
        </w:rPr>
        <w:t>). These ones had authority given them, from Jehovah. They represented qualities of the</w:t>
      </w:r>
      <w:r>
        <w:rPr>
          <w:spacing w:val="-8"/>
          <w:u w:val="none"/>
        </w:rPr>
        <w:t> </w:t>
      </w:r>
      <w:r>
        <w:rPr>
          <w:u w:val="none"/>
        </w:rPr>
        <w:t>Almighty in different </w:t>
      </w:r>
      <w:r>
        <w:rPr>
          <w:spacing w:val="-2"/>
          <w:u w:val="none"/>
        </w:rPr>
        <w:t>ways.</w:t>
      </w:r>
    </w:p>
    <w:p>
      <w:pPr>
        <w:pStyle w:val="BodyText"/>
        <w:spacing w:line="261" w:lineRule="auto" w:before="159"/>
        <w:ind w:right="417"/>
      </w:pPr>
      <w:r>
        <w:rPr/>
        <w:t>Moses</w:t>
      </w:r>
      <w:r>
        <w:rPr>
          <w:spacing w:val="-4"/>
        </w:rPr>
        <w:t> </w:t>
      </w:r>
      <w:r>
        <w:rPr/>
        <w:t>represented</w:t>
      </w:r>
      <w:r>
        <w:rPr>
          <w:spacing w:val="-4"/>
        </w:rPr>
        <w:t> </w:t>
      </w:r>
      <w:r>
        <w:rPr/>
        <w:t>Jehovah</w:t>
      </w:r>
      <w:r>
        <w:rPr>
          <w:spacing w:val="-4"/>
        </w:rPr>
        <w:t> </w:t>
      </w:r>
      <w:r>
        <w:rPr/>
        <w:t>to</w:t>
      </w:r>
      <w:r>
        <w:rPr>
          <w:spacing w:val="-4"/>
        </w:rPr>
        <w:t> </w:t>
      </w:r>
      <w:r>
        <w:rPr/>
        <w:t>Pharaoh,</w:t>
      </w:r>
      <w:r>
        <w:rPr>
          <w:spacing w:val="-4"/>
        </w:rPr>
        <w:t> </w:t>
      </w:r>
      <w:r>
        <w:rPr/>
        <w:t>as</w:t>
      </w:r>
      <w:r>
        <w:rPr>
          <w:spacing w:val="-4"/>
        </w:rPr>
        <w:t> </w:t>
      </w:r>
      <w:r>
        <w:rPr/>
        <w:t>God,</w:t>
      </w:r>
      <w:r>
        <w:rPr>
          <w:spacing w:val="-4"/>
        </w:rPr>
        <w:t> </w:t>
      </w:r>
      <w:r>
        <w:rPr/>
        <w:t>in</w:t>
      </w:r>
      <w:r>
        <w:rPr>
          <w:spacing w:val="-2"/>
        </w:rPr>
        <w:t> </w:t>
      </w:r>
      <w:r>
        <w:rPr>
          <w:color w:val="0D5FAD"/>
          <w:u w:val="single" w:color="0D5FAD"/>
        </w:rPr>
        <w:t>Exodus</w:t>
      </w:r>
      <w:r>
        <w:rPr>
          <w:color w:val="0D5FAD"/>
          <w:spacing w:val="-4"/>
          <w:u w:val="single" w:color="0D5FAD"/>
        </w:rPr>
        <w:t> </w:t>
      </w:r>
      <w:r>
        <w:rPr>
          <w:color w:val="0D5FAD"/>
          <w:u w:val="single" w:color="0D5FAD"/>
        </w:rPr>
        <w:t>7:1</w:t>
      </w:r>
      <w:r>
        <w:rPr>
          <w:color w:val="0D5FAD"/>
          <w:spacing w:val="-4"/>
          <w:u w:val="single" w:color="0D5FAD"/>
        </w:rPr>
        <w:t> </w:t>
      </w:r>
      <w:r>
        <w:rPr>
          <w:color w:val="0D5FAD"/>
          <w:u w:val="single" w:color="0D5FAD"/>
        </w:rPr>
        <w:t>(DARBY)</w:t>
      </w:r>
      <w:r>
        <w:rPr>
          <w:u w:val="none"/>
        </w:rPr>
        <w:t>,</w:t>
      </w:r>
      <w:r>
        <w:rPr>
          <w:spacing w:val="-4"/>
          <w:u w:val="none"/>
        </w:rPr>
        <w:t> </w:t>
      </w:r>
      <w:r>
        <w:rPr>
          <w:u w:val="none"/>
        </w:rPr>
        <w:t>and</w:t>
      </w:r>
      <w:r>
        <w:rPr>
          <w:spacing w:val="-4"/>
          <w:u w:val="none"/>
        </w:rPr>
        <w:t> </w:t>
      </w:r>
      <w:r>
        <w:rPr>
          <w:color w:val="0D5FAD"/>
          <w:u w:val="single" w:color="0D5FAD"/>
        </w:rPr>
        <w:t>judged</w:t>
      </w:r>
      <w:r>
        <w:rPr>
          <w:color w:val="0D5FAD"/>
          <w:spacing w:val="-4"/>
          <w:u w:val="single" w:color="0D5FAD"/>
        </w:rPr>
        <w:t> </w:t>
      </w:r>
      <w:r>
        <w:rPr>
          <w:color w:val="0D5FAD"/>
          <w:u w:val="single" w:color="0D5FAD"/>
        </w:rPr>
        <w:t>Israel</w:t>
      </w:r>
      <w:r>
        <w:rPr>
          <w:color w:val="0D5FAD"/>
          <w:u w:val="none"/>
        </w:rPr>
        <w:t> </w:t>
      </w:r>
      <w:r>
        <w:rPr>
          <w:color w:val="0D5FAD"/>
          <w:u w:val="single" w:color="0D5FAD"/>
        </w:rPr>
        <w:t>Exodus 18:13</w:t>
      </w:r>
    </w:p>
    <w:p>
      <w:pPr>
        <w:pStyle w:val="BodyText"/>
        <w:spacing w:before="154"/>
      </w:pPr>
      <w:r>
        <w:rPr/>
        <w:t>Exodus</w:t>
      </w:r>
      <w:r>
        <w:rPr>
          <w:spacing w:val="-5"/>
        </w:rPr>
        <w:t> </w:t>
      </w:r>
      <w:r>
        <w:rPr>
          <w:spacing w:val="-4"/>
        </w:rPr>
        <w:t>7:1:</w:t>
      </w:r>
    </w:p>
    <w:p>
      <w:pPr>
        <w:pStyle w:val="BodyText"/>
        <w:spacing w:line="259" w:lineRule="auto" w:before="182"/>
        <w:ind w:left="840" w:right="417"/>
      </w:pPr>
      <w:r>
        <w:rPr/>
        <w:t>7</w:t>
      </w:r>
      <w:r>
        <w:rPr>
          <w:spacing w:val="-3"/>
        </w:rPr>
        <w:t> </w:t>
      </w:r>
      <w:r>
        <w:rPr/>
        <w:t>And</w:t>
      </w:r>
      <w:r>
        <w:rPr>
          <w:spacing w:val="-3"/>
        </w:rPr>
        <w:t> </w:t>
      </w:r>
      <w:r>
        <w:rPr/>
        <w:t>Jehovah</w:t>
      </w:r>
      <w:r>
        <w:rPr>
          <w:spacing w:val="-3"/>
        </w:rPr>
        <w:t> </w:t>
      </w:r>
      <w:r>
        <w:rPr/>
        <w:t>said</w:t>
      </w:r>
      <w:r>
        <w:rPr>
          <w:spacing w:val="-3"/>
        </w:rPr>
        <w:t> </w:t>
      </w:r>
      <w:r>
        <w:rPr/>
        <w:t>to</w:t>
      </w:r>
      <w:r>
        <w:rPr>
          <w:spacing w:val="-3"/>
        </w:rPr>
        <w:t> </w:t>
      </w:r>
      <w:r>
        <w:rPr/>
        <w:t>Moses,</w:t>
      </w:r>
      <w:r>
        <w:rPr>
          <w:spacing w:val="-3"/>
        </w:rPr>
        <w:t> </w:t>
      </w:r>
      <w:r>
        <w:rPr/>
        <w:t>See,</w:t>
      </w:r>
      <w:r>
        <w:rPr>
          <w:spacing w:val="-3"/>
        </w:rPr>
        <w:t> </w:t>
      </w:r>
      <w:r>
        <w:rPr/>
        <w:t>I</w:t>
      </w:r>
      <w:r>
        <w:rPr>
          <w:spacing w:val="-4"/>
        </w:rPr>
        <w:t> </w:t>
      </w:r>
      <w:r>
        <w:rPr/>
        <w:t>have</w:t>
      </w:r>
      <w:r>
        <w:rPr>
          <w:spacing w:val="-4"/>
        </w:rPr>
        <w:t> </w:t>
      </w:r>
      <w:r>
        <w:rPr/>
        <w:t>made</w:t>
      </w:r>
      <w:r>
        <w:rPr>
          <w:spacing w:val="-4"/>
        </w:rPr>
        <w:t> </w:t>
      </w:r>
      <w:r>
        <w:rPr/>
        <w:t>thee</w:t>
      </w:r>
      <w:r>
        <w:rPr>
          <w:spacing w:val="-4"/>
        </w:rPr>
        <w:t> </w:t>
      </w:r>
      <w:r>
        <w:rPr/>
        <w:t>God</w:t>
      </w:r>
      <w:r>
        <w:rPr>
          <w:spacing w:val="-3"/>
        </w:rPr>
        <w:t> </w:t>
      </w:r>
      <w:r>
        <w:rPr/>
        <w:t>to</w:t>
      </w:r>
      <w:r>
        <w:rPr>
          <w:spacing w:val="-3"/>
        </w:rPr>
        <w:t> </w:t>
      </w:r>
      <w:r>
        <w:rPr/>
        <w:t>Pharaoh;</w:t>
      </w:r>
      <w:r>
        <w:rPr>
          <w:spacing w:val="-3"/>
        </w:rPr>
        <w:t> </w:t>
      </w:r>
      <w:r>
        <w:rPr/>
        <w:t>and</w:t>
      </w:r>
      <w:r>
        <w:rPr>
          <w:spacing w:val="-14"/>
        </w:rPr>
        <w:t> </w:t>
      </w:r>
      <w:r>
        <w:rPr/>
        <w:t>Aaron</w:t>
      </w:r>
      <w:r>
        <w:rPr>
          <w:spacing w:val="-3"/>
        </w:rPr>
        <w:t> </w:t>
      </w:r>
      <w:r>
        <w:rPr/>
        <w:t>thy brother shall be thy prophet.</w:t>
      </w:r>
    </w:p>
    <w:p>
      <w:pPr>
        <w:pStyle w:val="BodyText"/>
        <w:spacing w:before="160"/>
      </w:pPr>
      <w:r>
        <w:rPr/>
        <w:t>Exodus</w:t>
      </w:r>
      <w:r>
        <w:rPr>
          <w:spacing w:val="-5"/>
        </w:rPr>
        <w:t> </w:t>
      </w:r>
      <w:r>
        <w:rPr>
          <w:spacing w:val="-2"/>
        </w:rPr>
        <w:t>18:13:</w:t>
      </w:r>
    </w:p>
    <w:p>
      <w:pPr>
        <w:pStyle w:val="BodyText"/>
        <w:spacing w:line="259" w:lineRule="auto" w:before="183"/>
        <w:ind w:left="840" w:right="417"/>
      </w:pPr>
      <w:r>
        <w:rPr>
          <w:vertAlign w:val="superscript"/>
        </w:rPr>
        <w:t>13</w:t>
      </w:r>
      <w:r>
        <w:rPr>
          <w:spacing w:val="-21"/>
          <w:vertAlign w:val="baseline"/>
        </w:rPr>
        <w:t> </w:t>
      </w:r>
      <w:r>
        <w:rPr>
          <w:vertAlign w:val="baseline"/>
        </w:rPr>
        <w:t>On</w:t>
      </w:r>
      <w:r>
        <w:rPr>
          <w:spacing w:val="-5"/>
          <w:vertAlign w:val="baseline"/>
        </w:rPr>
        <w:t> </w:t>
      </w:r>
      <w:r>
        <w:rPr>
          <w:vertAlign w:val="baseline"/>
        </w:rPr>
        <w:t>the</w:t>
      </w:r>
      <w:r>
        <w:rPr>
          <w:spacing w:val="-4"/>
          <w:vertAlign w:val="baseline"/>
        </w:rPr>
        <w:t> </w:t>
      </w:r>
      <w:r>
        <w:rPr>
          <w:vertAlign w:val="baseline"/>
        </w:rPr>
        <w:t>next</w:t>
      </w:r>
      <w:r>
        <w:rPr>
          <w:spacing w:val="-4"/>
          <w:vertAlign w:val="baseline"/>
        </w:rPr>
        <w:t> </w:t>
      </w:r>
      <w:r>
        <w:rPr>
          <w:vertAlign w:val="baseline"/>
        </w:rPr>
        <w:t>day,</w:t>
      </w:r>
      <w:r>
        <w:rPr>
          <w:spacing w:val="-4"/>
          <w:vertAlign w:val="baseline"/>
        </w:rPr>
        <w:t> </w:t>
      </w:r>
      <w:r>
        <w:rPr>
          <w:vertAlign w:val="baseline"/>
        </w:rPr>
        <w:t>Moses</w:t>
      </w:r>
      <w:r>
        <w:rPr>
          <w:spacing w:val="-4"/>
          <w:vertAlign w:val="baseline"/>
        </w:rPr>
        <w:t> </w:t>
      </w:r>
      <w:r>
        <w:rPr>
          <w:vertAlign w:val="baseline"/>
        </w:rPr>
        <w:t>sat</w:t>
      </w:r>
      <w:r>
        <w:rPr>
          <w:spacing w:val="-4"/>
          <w:vertAlign w:val="baseline"/>
        </w:rPr>
        <w:t> </w:t>
      </w:r>
      <w:r>
        <w:rPr>
          <w:vertAlign w:val="baseline"/>
        </w:rPr>
        <w:t>to</w:t>
      </w:r>
      <w:r>
        <w:rPr>
          <w:spacing w:val="-4"/>
          <w:vertAlign w:val="baseline"/>
        </w:rPr>
        <w:t> </w:t>
      </w:r>
      <w:r>
        <w:rPr>
          <w:vertAlign w:val="baseline"/>
        </w:rPr>
        <w:t>judge</w:t>
      </w:r>
      <w:r>
        <w:rPr>
          <w:spacing w:val="-4"/>
          <w:vertAlign w:val="baseline"/>
        </w:rPr>
        <w:t> </w:t>
      </w:r>
      <w:r>
        <w:rPr>
          <w:vertAlign w:val="baseline"/>
        </w:rPr>
        <w:t>the</w:t>
      </w:r>
      <w:r>
        <w:rPr>
          <w:spacing w:val="-4"/>
          <w:vertAlign w:val="baseline"/>
        </w:rPr>
        <w:t> </w:t>
      </w:r>
      <w:r>
        <w:rPr>
          <w:vertAlign w:val="baseline"/>
        </w:rPr>
        <w:t>people,</w:t>
      </w:r>
      <w:r>
        <w:rPr>
          <w:spacing w:val="-2"/>
          <w:vertAlign w:val="baseline"/>
        </w:rPr>
        <w:t> </w:t>
      </w:r>
      <w:r>
        <w:rPr>
          <w:vertAlign w:val="baseline"/>
        </w:rPr>
        <w:t>and</w:t>
      </w:r>
      <w:r>
        <w:rPr>
          <w:spacing w:val="-4"/>
          <w:vertAlign w:val="baseline"/>
        </w:rPr>
        <w:t> </w:t>
      </w:r>
      <w:r>
        <w:rPr>
          <w:vertAlign w:val="baseline"/>
        </w:rPr>
        <w:t>the</w:t>
      </w:r>
      <w:r>
        <w:rPr>
          <w:spacing w:val="-4"/>
          <w:vertAlign w:val="baseline"/>
        </w:rPr>
        <w:t> </w:t>
      </w:r>
      <w:r>
        <w:rPr>
          <w:vertAlign w:val="baseline"/>
        </w:rPr>
        <w:t>people</w:t>
      </w:r>
      <w:r>
        <w:rPr>
          <w:spacing w:val="-4"/>
          <w:vertAlign w:val="baseline"/>
        </w:rPr>
        <w:t> </w:t>
      </w:r>
      <w:r>
        <w:rPr>
          <w:vertAlign w:val="baseline"/>
        </w:rPr>
        <w:t>stood</w:t>
      </w:r>
      <w:r>
        <w:rPr>
          <w:spacing w:val="-4"/>
          <w:vertAlign w:val="baseline"/>
        </w:rPr>
        <w:t> </w:t>
      </w:r>
      <w:r>
        <w:rPr>
          <w:vertAlign w:val="baseline"/>
        </w:rPr>
        <w:t>around</w:t>
      </w:r>
      <w:r>
        <w:rPr>
          <w:spacing w:val="-4"/>
          <w:vertAlign w:val="baseline"/>
        </w:rPr>
        <w:t> </w:t>
      </w:r>
      <w:r>
        <w:rPr>
          <w:vertAlign w:val="baseline"/>
        </w:rPr>
        <w:t>Moses from the morning to the evening.</w:t>
      </w:r>
    </w:p>
    <w:p>
      <w:pPr>
        <w:pStyle w:val="BodyText"/>
        <w:spacing w:before="160"/>
      </w:pPr>
      <w:r>
        <w:rPr/>
        <w:t>Psalms</w:t>
      </w:r>
      <w:r>
        <w:rPr>
          <w:spacing w:val="-2"/>
        </w:rPr>
        <w:t> </w:t>
      </w:r>
      <w:r>
        <w:rPr/>
        <w:t>82:1-</w:t>
      </w:r>
      <w:r>
        <w:rPr>
          <w:spacing w:val="-5"/>
        </w:rPr>
        <w:t>6:</w:t>
      </w:r>
    </w:p>
    <w:p>
      <w:pPr>
        <w:pStyle w:val="BodyText"/>
        <w:spacing w:before="180"/>
        <w:ind w:left="840"/>
      </w:pPr>
      <w:r>
        <w:rPr/>
        <w:t>82</w:t>
      </w:r>
      <w:r>
        <w:rPr>
          <w:spacing w:val="-1"/>
        </w:rPr>
        <w:t> </w:t>
      </w:r>
      <w:r>
        <w:rPr/>
        <w:t>God</w:t>
      </w:r>
      <w:r>
        <w:rPr>
          <w:spacing w:val="-1"/>
        </w:rPr>
        <w:t> </w:t>
      </w:r>
      <w:r>
        <w:rPr/>
        <w:t>presides</w:t>
      </w:r>
      <w:r>
        <w:rPr>
          <w:spacing w:val="-1"/>
        </w:rPr>
        <w:t> </w:t>
      </w:r>
      <w:r>
        <w:rPr/>
        <w:t>in</w:t>
      </w:r>
      <w:r>
        <w:rPr>
          <w:spacing w:val="-1"/>
        </w:rPr>
        <w:t> </w:t>
      </w:r>
      <w:r>
        <w:rPr/>
        <w:t>the</w:t>
      </w:r>
      <w:r>
        <w:rPr>
          <w:spacing w:val="-2"/>
        </w:rPr>
        <w:t> </w:t>
      </w:r>
      <w:r>
        <w:rPr/>
        <w:t>great </w:t>
      </w:r>
      <w:r>
        <w:rPr>
          <w:spacing w:val="-2"/>
        </w:rPr>
        <w:t>assembly.</w:t>
      </w:r>
    </w:p>
    <w:p>
      <w:pPr>
        <w:pStyle w:val="BodyText"/>
        <w:spacing w:before="21"/>
        <w:ind w:left="1080"/>
      </w:pPr>
      <w:r>
        <w:rPr/>
        <w:t>He</w:t>
      </w:r>
      <w:r>
        <w:rPr>
          <w:spacing w:val="-2"/>
        </w:rPr>
        <w:t> </w:t>
      </w:r>
      <w:r>
        <w:rPr/>
        <w:t>judges</w:t>
      </w:r>
      <w:r>
        <w:rPr>
          <w:spacing w:val="-1"/>
        </w:rPr>
        <w:t> </w:t>
      </w:r>
      <w:r>
        <w:rPr/>
        <w:t>among</w:t>
      </w:r>
      <w:r>
        <w:rPr>
          <w:spacing w:val="-1"/>
        </w:rPr>
        <w:t> </w:t>
      </w:r>
      <w:r>
        <w:rPr/>
        <w:t>the</w:t>
      </w:r>
      <w:r>
        <w:rPr>
          <w:spacing w:val="-1"/>
        </w:rPr>
        <w:t> </w:t>
      </w:r>
      <w:r>
        <w:rPr>
          <w:spacing w:val="-2"/>
        </w:rPr>
        <w:t>gods.</w:t>
      </w:r>
    </w:p>
    <w:p>
      <w:pPr>
        <w:pStyle w:val="BodyText"/>
        <w:spacing w:before="22"/>
        <w:ind w:left="840"/>
      </w:pPr>
      <w:r>
        <w:rPr>
          <w:vertAlign w:val="superscript"/>
        </w:rPr>
        <w:t>2</w:t>
      </w:r>
      <w:r>
        <w:rPr>
          <w:spacing w:val="-18"/>
          <w:vertAlign w:val="baseline"/>
        </w:rPr>
        <w:t> </w:t>
      </w:r>
      <w:r>
        <w:rPr>
          <w:vertAlign w:val="baseline"/>
        </w:rPr>
        <w:t>“How</w:t>
      </w:r>
      <w:r>
        <w:rPr>
          <w:spacing w:val="-3"/>
          <w:vertAlign w:val="baseline"/>
        </w:rPr>
        <w:t> </w:t>
      </w:r>
      <w:r>
        <w:rPr>
          <w:vertAlign w:val="baseline"/>
        </w:rPr>
        <w:t>long</w:t>
      </w:r>
      <w:r>
        <w:rPr>
          <w:spacing w:val="-1"/>
          <w:vertAlign w:val="baseline"/>
        </w:rPr>
        <w:t> </w:t>
      </w:r>
      <w:r>
        <w:rPr>
          <w:vertAlign w:val="baseline"/>
        </w:rPr>
        <w:t>will</w:t>
      </w:r>
      <w:r>
        <w:rPr>
          <w:spacing w:val="-2"/>
          <w:vertAlign w:val="baseline"/>
        </w:rPr>
        <w:t> </w:t>
      </w:r>
      <w:r>
        <w:rPr>
          <w:vertAlign w:val="baseline"/>
        </w:rPr>
        <w:t>you</w:t>
      </w:r>
      <w:r>
        <w:rPr>
          <w:spacing w:val="-1"/>
          <w:vertAlign w:val="baseline"/>
        </w:rPr>
        <w:t> </w:t>
      </w:r>
      <w:r>
        <w:rPr>
          <w:vertAlign w:val="baseline"/>
        </w:rPr>
        <w:t>judge</w:t>
      </w:r>
      <w:r>
        <w:rPr>
          <w:spacing w:val="-2"/>
          <w:vertAlign w:val="baseline"/>
        </w:rPr>
        <w:t> unjustly,</w:t>
      </w:r>
    </w:p>
    <w:p>
      <w:pPr>
        <w:pStyle w:val="BodyText"/>
        <w:spacing w:before="24"/>
        <w:ind w:left="1080"/>
      </w:pPr>
      <w:r>
        <w:rPr/>
        <w:t>and</w:t>
      </w:r>
      <w:r>
        <w:rPr>
          <w:spacing w:val="-4"/>
        </w:rPr>
        <w:t> </w:t>
      </w:r>
      <w:r>
        <w:rPr/>
        <w:t>show</w:t>
      </w:r>
      <w:r>
        <w:rPr>
          <w:spacing w:val="-2"/>
        </w:rPr>
        <w:t> </w:t>
      </w:r>
      <w:r>
        <w:rPr/>
        <w:t>partiality</w:t>
      </w:r>
      <w:r>
        <w:rPr>
          <w:spacing w:val="-2"/>
        </w:rPr>
        <w:t> </w:t>
      </w:r>
      <w:r>
        <w:rPr/>
        <w:t>to</w:t>
      </w:r>
      <w:r>
        <w:rPr>
          <w:spacing w:val="-1"/>
        </w:rPr>
        <w:t> </w:t>
      </w:r>
      <w:r>
        <w:rPr/>
        <w:t>the</w:t>
      </w:r>
      <w:r>
        <w:rPr>
          <w:spacing w:val="-2"/>
        </w:rPr>
        <w:t> </w:t>
      </w:r>
      <w:r>
        <w:rPr/>
        <w:t>wicked?”</w:t>
      </w:r>
      <w:r>
        <w:rPr>
          <w:spacing w:val="-2"/>
        </w:rPr>
        <w:t> Selah.</w:t>
      </w:r>
    </w:p>
    <w:p>
      <w:pPr>
        <w:pStyle w:val="BodyText"/>
        <w:spacing w:line="259" w:lineRule="auto" w:before="180"/>
        <w:ind w:left="1080" w:right="3756" w:hanging="240"/>
      </w:pPr>
      <w:r>
        <w:rPr>
          <w:vertAlign w:val="superscript"/>
        </w:rPr>
        <w:t>3</w:t>
      </w:r>
      <w:r>
        <w:rPr>
          <w:spacing w:val="-18"/>
          <w:vertAlign w:val="baseline"/>
        </w:rPr>
        <w:t> </w:t>
      </w:r>
      <w:r>
        <w:rPr>
          <w:vertAlign w:val="baseline"/>
        </w:rPr>
        <w:t>“Defend the</w:t>
      </w:r>
      <w:r>
        <w:rPr>
          <w:spacing w:val="-1"/>
          <w:vertAlign w:val="baseline"/>
        </w:rPr>
        <w:t> </w:t>
      </w:r>
      <w:r>
        <w:rPr>
          <w:vertAlign w:val="baseline"/>
        </w:rPr>
        <w:t>weak, the</w:t>
      </w:r>
      <w:r>
        <w:rPr>
          <w:spacing w:val="-1"/>
          <w:vertAlign w:val="baseline"/>
        </w:rPr>
        <w:t> </w:t>
      </w:r>
      <w:r>
        <w:rPr>
          <w:vertAlign w:val="baseline"/>
        </w:rPr>
        <w:t>poor, and the</w:t>
      </w:r>
      <w:r>
        <w:rPr>
          <w:spacing w:val="-1"/>
          <w:vertAlign w:val="baseline"/>
        </w:rPr>
        <w:t> </w:t>
      </w:r>
      <w:r>
        <w:rPr>
          <w:vertAlign w:val="baseline"/>
        </w:rPr>
        <w:t>fatherless. Maintain</w:t>
      </w:r>
      <w:r>
        <w:rPr>
          <w:spacing w:val="-1"/>
          <w:vertAlign w:val="baseline"/>
        </w:rPr>
        <w:t> </w:t>
      </w:r>
      <w:r>
        <w:rPr>
          <w:vertAlign w:val="baseline"/>
        </w:rPr>
        <w:t>the</w:t>
      </w:r>
      <w:r>
        <w:rPr>
          <w:spacing w:val="-2"/>
          <w:vertAlign w:val="baseline"/>
        </w:rPr>
        <w:t> </w:t>
      </w:r>
      <w:r>
        <w:rPr>
          <w:vertAlign w:val="baseline"/>
        </w:rPr>
        <w:t>rights of</w:t>
      </w:r>
      <w:r>
        <w:rPr>
          <w:spacing w:val="-2"/>
          <w:vertAlign w:val="baseline"/>
        </w:rPr>
        <w:t> </w:t>
      </w:r>
      <w:r>
        <w:rPr>
          <w:vertAlign w:val="baseline"/>
        </w:rPr>
        <w:t>the</w:t>
      </w:r>
      <w:r>
        <w:rPr>
          <w:spacing w:val="-1"/>
          <w:vertAlign w:val="baseline"/>
        </w:rPr>
        <w:t> </w:t>
      </w:r>
      <w:r>
        <w:rPr>
          <w:vertAlign w:val="baseline"/>
        </w:rPr>
        <w:t>poor</w:t>
      </w:r>
      <w:r>
        <w:rPr>
          <w:spacing w:val="-2"/>
          <w:vertAlign w:val="baseline"/>
        </w:rPr>
        <w:t> </w:t>
      </w:r>
      <w:r>
        <w:rPr>
          <w:vertAlign w:val="baseline"/>
        </w:rPr>
        <w:t>and </w:t>
      </w:r>
      <w:r>
        <w:rPr>
          <w:spacing w:val="-2"/>
          <w:vertAlign w:val="baseline"/>
        </w:rPr>
        <w:t>oppressed.</w:t>
      </w:r>
    </w:p>
    <w:p>
      <w:pPr>
        <w:pStyle w:val="BodyText"/>
        <w:spacing w:before="1"/>
        <w:ind w:left="840"/>
      </w:pPr>
      <w:r>
        <w:rPr>
          <w:vertAlign w:val="superscript"/>
        </w:rPr>
        <w:t>4</w:t>
      </w:r>
      <w:r>
        <w:rPr>
          <w:spacing w:val="-18"/>
          <w:vertAlign w:val="baseline"/>
        </w:rPr>
        <w:t> </w:t>
      </w:r>
      <w:r>
        <w:rPr>
          <w:vertAlign w:val="baseline"/>
        </w:rPr>
        <w:t>Rescue</w:t>
      </w:r>
      <w:r>
        <w:rPr>
          <w:spacing w:val="-3"/>
          <w:vertAlign w:val="baseline"/>
        </w:rPr>
        <w:t> </w:t>
      </w:r>
      <w:r>
        <w:rPr>
          <w:vertAlign w:val="baseline"/>
        </w:rPr>
        <w:t>the</w:t>
      </w:r>
      <w:r>
        <w:rPr>
          <w:spacing w:val="-2"/>
          <w:vertAlign w:val="baseline"/>
        </w:rPr>
        <w:t> </w:t>
      </w:r>
      <w:r>
        <w:rPr>
          <w:vertAlign w:val="baseline"/>
        </w:rPr>
        <w:t>weak</w:t>
      </w:r>
      <w:r>
        <w:rPr>
          <w:spacing w:val="-2"/>
          <w:vertAlign w:val="baseline"/>
        </w:rPr>
        <w:t> </w:t>
      </w:r>
      <w:r>
        <w:rPr>
          <w:vertAlign w:val="baseline"/>
        </w:rPr>
        <w:t>and</w:t>
      </w:r>
      <w:r>
        <w:rPr>
          <w:spacing w:val="-1"/>
          <w:vertAlign w:val="baseline"/>
        </w:rPr>
        <w:t> </w:t>
      </w:r>
      <w:r>
        <w:rPr>
          <w:spacing w:val="-2"/>
          <w:vertAlign w:val="baseline"/>
        </w:rPr>
        <w:t>needy.</w:t>
      </w:r>
    </w:p>
    <w:p>
      <w:pPr>
        <w:pStyle w:val="BodyText"/>
        <w:spacing w:before="22"/>
        <w:ind w:left="0" w:right="4380"/>
        <w:jc w:val="right"/>
      </w:pPr>
      <w:r>
        <w:rPr/>
        <w:t>Deliver</w:t>
      </w:r>
      <w:r>
        <w:rPr>
          <w:spacing w:val="-2"/>
        </w:rPr>
        <w:t> </w:t>
      </w:r>
      <w:r>
        <w:rPr/>
        <w:t>them out</w:t>
      </w:r>
      <w:r>
        <w:rPr>
          <w:spacing w:val="-1"/>
        </w:rPr>
        <w:t> </w:t>
      </w:r>
      <w:r>
        <w:rPr/>
        <w:t>of</w:t>
      </w:r>
      <w:r>
        <w:rPr>
          <w:spacing w:val="-1"/>
        </w:rPr>
        <w:t> </w:t>
      </w:r>
      <w:r>
        <w:rPr/>
        <w:t>the</w:t>
      </w:r>
      <w:r>
        <w:rPr>
          <w:spacing w:val="-1"/>
        </w:rPr>
        <w:t> </w:t>
      </w:r>
      <w:r>
        <w:rPr/>
        <w:t>hand</w:t>
      </w:r>
      <w:r>
        <w:rPr>
          <w:spacing w:val="-1"/>
        </w:rPr>
        <w:t> </w:t>
      </w:r>
      <w:r>
        <w:rPr/>
        <w:t>of</w:t>
      </w:r>
      <w:r>
        <w:rPr>
          <w:spacing w:val="-1"/>
        </w:rPr>
        <w:t> </w:t>
      </w:r>
      <w:r>
        <w:rPr/>
        <w:t>the</w:t>
      </w:r>
      <w:r>
        <w:rPr>
          <w:spacing w:val="1"/>
        </w:rPr>
        <w:t> </w:t>
      </w:r>
      <w:r>
        <w:rPr>
          <w:spacing w:val="-2"/>
        </w:rPr>
        <w:t>wicked.”</w:t>
      </w:r>
    </w:p>
    <w:p>
      <w:pPr>
        <w:pStyle w:val="BodyText"/>
        <w:spacing w:before="22"/>
        <w:ind w:left="0" w:right="4434"/>
        <w:jc w:val="right"/>
      </w:pPr>
      <w:r>
        <w:rPr>
          <w:vertAlign w:val="superscript"/>
        </w:rPr>
        <w:t>5</w:t>
      </w:r>
      <w:r>
        <w:rPr>
          <w:spacing w:val="-18"/>
          <w:vertAlign w:val="baseline"/>
        </w:rPr>
        <w:t> </w:t>
      </w:r>
      <w:r>
        <w:rPr>
          <w:vertAlign w:val="baseline"/>
        </w:rPr>
        <w:t>They</w:t>
      </w:r>
      <w:r>
        <w:rPr>
          <w:spacing w:val="-8"/>
          <w:vertAlign w:val="baseline"/>
        </w:rPr>
        <w:t> </w:t>
      </w:r>
      <w:r>
        <w:rPr>
          <w:vertAlign w:val="baseline"/>
        </w:rPr>
        <w:t>don’t</w:t>
      </w:r>
      <w:r>
        <w:rPr>
          <w:spacing w:val="-5"/>
          <w:vertAlign w:val="baseline"/>
        </w:rPr>
        <w:t> </w:t>
      </w:r>
      <w:r>
        <w:rPr>
          <w:vertAlign w:val="baseline"/>
        </w:rPr>
        <w:t>know,</w:t>
      </w:r>
      <w:r>
        <w:rPr>
          <w:spacing w:val="-5"/>
          <w:vertAlign w:val="baseline"/>
        </w:rPr>
        <w:t> </w:t>
      </w:r>
      <w:r>
        <w:rPr>
          <w:vertAlign w:val="baseline"/>
        </w:rPr>
        <w:t>neither</w:t>
      </w:r>
      <w:r>
        <w:rPr>
          <w:spacing w:val="-5"/>
          <w:vertAlign w:val="baseline"/>
        </w:rPr>
        <w:t> </w:t>
      </w:r>
      <w:r>
        <w:rPr>
          <w:vertAlign w:val="baseline"/>
        </w:rPr>
        <w:t>do</w:t>
      </w:r>
      <w:r>
        <w:rPr>
          <w:spacing w:val="-5"/>
          <w:vertAlign w:val="baseline"/>
        </w:rPr>
        <w:t> </w:t>
      </w:r>
      <w:r>
        <w:rPr>
          <w:vertAlign w:val="baseline"/>
        </w:rPr>
        <w:t>they</w:t>
      </w:r>
      <w:r>
        <w:rPr>
          <w:spacing w:val="-5"/>
          <w:vertAlign w:val="baseline"/>
        </w:rPr>
        <w:t> </w:t>
      </w:r>
      <w:r>
        <w:rPr>
          <w:spacing w:val="-2"/>
          <w:vertAlign w:val="baseline"/>
        </w:rPr>
        <w:t>understand.</w:t>
      </w:r>
    </w:p>
    <w:p>
      <w:pPr>
        <w:pStyle w:val="BodyText"/>
        <w:spacing w:before="21"/>
        <w:ind w:left="1080"/>
      </w:pPr>
      <w:r>
        <w:rPr/>
        <w:t>They</w:t>
      </w:r>
      <w:r>
        <w:rPr>
          <w:spacing w:val="-1"/>
        </w:rPr>
        <w:t> </w:t>
      </w:r>
      <w:r>
        <w:rPr/>
        <w:t>walk</w:t>
      </w:r>
      <w:r>
        <w:rPr>
          <w:spacing w:val="-1"/>
        </w:rPr>
        <w:t> </w:t>
      </w:r>
      <w:r>
        <w:rPr/>
        <w:t>back</w:t>
      </w:r>
      <w:r>
        <w:rPr>
          <w:spacing w:val="-1"/>
        </w:rPr>
        <w:t> </w:t>
      </w:r>
      <w:r>
        <w:rPr/>
        <w:t>and</w:t>
      </w:r>
      <w:r>
        <w:rPr>
          <w:spacing w:val="-1"/>
        </w:rPr>
        <w:t> </w:t>
      </w:r>
      <w:r>
        <w:rPr/>
        <w:t>forth</w:t>
      </w:r>
      <w:r>
        <w:rPr>
          <w:spacing w:val="-1"/>
        </w:rPr>
        <w:t> </w:t>
      </w:r>
      <w:r>
        <w:rPr/>
        <w:t>in </w:t>
      </w:r>
      <w:r>
        <w:rPr>
          <w:spacing w:val="-2"/>
        </w:rPr>
        <w:t>darkness.</w:t>
      </w:r>
    </w:p>
    <w:p>
      <w:pPr>
        <w:pStyle w:val="BodyText"/>
        <w:spacing w:before="22"/>
        <w:ind w:left="1080"/>
      </w:pPr>
      <w:r>
        <w:rPr/>
        <w:t>All</w:t>
      </w:r>
      <w:r>
        <w:rPr>
          <w:spacing w:val="-2"/>
        </w:rPr>
        <w:t> </w:t>
      </w:r>
      <w:r>
        <w:rPr/>
        <w:t>the</w:t>
      </w:r>
      <w:r>
        <w:rPr>
          <w:spacing w:val="-2"/>
        </w:rPr>
        <w:t> </w:t>
      </w:r>
      <w:r>
        <w:rPr/>
        <w:t>foundations</w:t>
      </w:r>
      <w:r>
        <w:rPr>
          <w:spacing w:val="-1"/>
        </w:rPr>
        <w:t> </w:t>
      </w:r>
      <w:r>
        <w:rPr/>
        <w:t>of</w:t>
      </w:r>
      <w:r>
        <w:rPr>
          <w:spacing w:val="-2"/>
        </w:rPr>
        <w:t> </w:t>
      </w:r>
      <w:r>
        <w:rPr/>
        <w:t>the</w:t>
      </w:r>
      <w:r>
        <w:rPr>
          <w:spacing w:val="-2"/>
        </w:rPr>
        <w:t> </w:t>
      </w:r>
      <w:r>
        <w:rPr/>
        <w:t>earth</w:t>
      </w:r>
      <w:r>
        <w:rPr>
          <w:spacing w:val="-1"/>
        </w:rPr>
        <w:t> </w:t>
      </w:r>
      <w:r>
        <w:rPr/>
        <w:t>are</w:t>
      </w:r>
      <w:r>
        <w:rPr>
          <w:spacing w:val="-2"/>
        </w:rPr>
        <w:t> shaken.</w:t>
      </w:r>
    </w:p>
    <w:p>
      <w:pPr>
        <w:spacing w:after="0"/>
        <w:sectPr>
          <w:pgSz w:w="12240" w:h="15840"/>
          <w:pgMar w:header="0" w:footer="523" w:top="1380" w:bottom="720" w:left="1320" w:right="1160"/>
        </w:sectPr>
      </w:pPr>
    </w:p>
    <w:p>
      <w:pPr>
        <w:pStyle w:val="BodyText"/>
        <w:spacing w:before="99"/>
        <w:ind w:left="840"/>
      </w:pPr>
      <w:r>
        <w:rPr>
          <w:vertAlign w:val="superscript"/>
        </w:rPr>
        <w:t>6</w:t>
      </w:r>
      <w:r>
        <w:rPr>
          <w:spacing w:val="-18"/>
          <w:vertAlign w:val="baseline"/>
        </w:rPr>
        <w:t> </w:t>
      </w:r>
      <w:r>
        <w:rPr>
          <w:vertAlign w:val="baseline"/>
        </w:rPr>
        <w:t>I</w:t>
      </w:r>
      <w:r>
        <w:rPr>
          <w:spacing w:val="-12"/>
          <w:vertAlign w:val="baseline"/>
        </w:rPr>
        <w:t> </w:t>
      </w:r>
      <w:r>
        <w:rPr>
          <w:vertAlign w:val="baseline"/>
        </w:rPr>
        <w:t>said,</w:t>
      </w:r>
      <w:r>
        <w:rPr>
          <w:spacing w:val="-6"/>
          <w:vertAlign w:val="baseline"/>
        </w:rPr>
        <w:t> </w:t>
      </w:r>
      <w:r>
        <w:rPr>
          <w:vertAlign w:val="baseline"/>
        </w:rPr>
        <w:t>“You</w:t>
      </w:r>
      <w:r>
        <w:rPr>
          <w:spacing w:val="-6"/>
          <w:vertAlign w:val="baseline"/>
        </w:rPr>
        <w:t> </w:t>
      </w:r>
      <w:r>
        <w:rPr>
          <w:vertAlign w:val="baseline"/>
        </w:rPr>
        <w:t>are</w:t>
      </w:r>
      <w:r>
        <w:rPr>
          <w:spacing w:val="-7"/>
          <w:vertAlign w:val="baseline"/>
        </w:rPr>
        <w:t> </w:t>
      </w:r>
      <w:r>
        <w:rPr>
          <w:spacing w:val="-2"/>
          <w:vertAlign w:val="baseline"/>
        </w:rPr>
        <w:t>gods,</w:t>
      </w:r>
    </w:p>
    <w:p>
      <w:pPr>
        <w:pStyle w:val="BodyText"/>
        <w:spacing w:before="21"/>
        <w:ind w:left="1080"/>
      </w:pPr>
      <w:r>
        <w:rPr/>
        <w:t>all</w:t>
      </w:r>
      <w:r>
        <w:rPr>
          <w:spacing w:val="-3"/>
        </w:rPr>
        <w:t> </w:t>
      </w:r>
      <w:r>
        <w:rPr/>
        <w:t>of</w:t>
      </w:r>
      <w:r>
        <w:rPr>
          <w:spacing w:val="-1"/>
        </w:rPr>
        <w:t> </w:t>
      </w:r>
      <w:r>
        <w:rPr/>
        <w:t>you</w:t>
      </w:r>
      <w:r>
        <w:rPr>
          <w:spacing w:val="-1"/>
        </w:rPr>
        <w:t> </w:t>
      </w:r>
      <w:r>
        <w:rPr/>
        <w:t>are</w:t>
      </w:r>
      <w:r>
        <w:rPr>
          <w:spacing w:val="-1"/>
        </w:rPr>
        <w:t> </w:t>
      </w:r>
      <w:r>
        <w:rPr/>
        <w:t>sons</w:t>
      </w:r>
      <w:r>
        <w:rPr>
          <w:spacing w:val="-1"/>
        </w:rPr>
        <w:t> </w:t>
      </w:r>
      <w:r>
        <w:rPr/>
        <w:t>of</w:t>
      </w:r>
      <w:r>
        <w:rPr>
          <w:spacing w:val="-1"/>
        </w:rPr>
        <w:t> </w:t>
      </w:r>
      <w:r>
        <w:rPr/>
        <w:t>the</w:t>
      </w:r>
      <w:r>
        <w:rPr>
          <w:spacing w:val="-2"/>
        </w:rPr>
        <w:t> </w:t>
      </w:r>
      <w:r>
        <w:rPr/>
        <w:t>Most </w:t>
      </w:r>
      <w:r>
        <w:rPr>
          <w:spacing w:val="-2"/>
        </w:rPr>
        <w:t>High.</w:t>
      </w:r>
    </w:p>
    <w:p>
      <w:pPr>
        <w:pStyle w:val="BodyText"/>
        <w:spacing w:before="183"/>
      </w:pPr>
      <w:r>
        <w:rPr>
          <w:color w:val="0D5FAD"/>
          <w:u w:val="single" w:color="0D5FAD"/>
        </w:rPr>
        <w:t>Deborah</w:t>
      </w:r>
      <w:r>
        <w:rPr>
          <w:color w:val="0D5FAD"/>
          <w:spacing w:val="1"/>
          <w:u w:val="single" w:color="0D5FAD"/>
        </w:rPr>
        <w:t> </w:t>
      </w:r>
      <w:r>
        <w:rPr>
          <w:color w:val="0D5FAD"/>
          <w:u w:val="single" w:color="0D5FAD"/>
        </w:rPr>
        <w:t>was</w:t>
      </w:r>
      <w:r>
        <w:rPr>
          <w:color w:val="0D5FAD"/>
          <w:spacing w:val="-1"/>
          <w:u w:val="single" w:color="0D5FAD"/>
        </w:rPr>
        <w:t> </w:t>
      </w:r>
      <w:r>
        <w:rPr>
          <w:color w:val="0D5FAD"/>
          <w:u w:val="single" w:color="0D5FAD"/>
        </w:rPr>
        <w:t>a</w:t>
      </w:r>
      <w:r>
        <w:rPr>
          <w:color w:val="0D5FAD"/>
          <w:spacing w:val="-2"/>
          <w:u w:val="single" w:color="0D5FAD"/>
        </w:rPr>
        <w:t> </w:t>
      </w:r>
      <w:r>
        <w:rPr>
          <w:color w:val="0D5FAD"/>
          <w:u w:val="single" w:color="0D5FAD"/>
        </w:rPr>
        <w:t>prophet</w:t>
      </w:r>
      <w:r>
        <w:rPr>
          <w:color w:val="0D5FAD"/>
          <w:spacing w:val="-1"/>
          <w:u w:val="single" w:color="0D5FAD"/>
        </w:rPr>
        <w:t> </w:t>
      </w:r>
      <w:r>
        <w:rPr>
          <w:color w:val="0D5FAD"/>
          <w:u w:val="single" w:color="0D5FAD"/>
        </w:rPr>
        <w:t>of</w:t>
      </w:r>
      <w:r>
        <w:rPr>
          <w:color w:val="0D5FAD"/>
          <w:spacing w:val="-1"/>
          <w:u w:val="single" w:color="0D5FAD"/>
        </w:rPr>
        <w:t> </w:t>
      </w:r>
      <w:r>
        <w:rPr>
          <w:color w:val="0D5FAD"/>
          <w:u w:val="single" w:color="0D5FAD"/>
        </w:rPr>
        <w:t>Jehovah</w:t>
      </w:r>
      <w:r>
        <w:rPr>
          <w:color w:val="0D5FAD"/>
          <w:spacing w:val="-1"/>
          <w:u w:val="single" w:color="0D5FAD"/>
        </w:rPr>
        <w:t> </w:t>
      </w:r>
      <w:r>
        <w:rPr>
          <w:color w:val="0D5FAD"/>
          <w:u w:val="single" w:color="0D5FAD"/>
        </w:rPr>
        <w:t>and</w:t>
      </w:r>
      <w:r>
        <w:rPr>
          <w:color w:val="0D5FAD"/>
          <w:spacing w:val="-1"/>
          <w:u w:val="single" w:color="0D5FAD"/>
        </w:rPr>
        <w:t> </w:t>
      </w:r>
      <w:r>
        <w:rPr>
          <w:color w:val="0D5FAD"/>
          <w:u w:val="single" w:color="0D5FAD"/>
        </w:rPr>
        <w:t>judged </w:t>
      </w:r>
      <w:r>
        <w:rPr>
          <w:color w:val="0D5FAD"/>
          <w:spacing w:val="-2"/>
          <w:u w:val="single" w:color="0D5FAD"/>
        </w:rPr>
        <w:t>Israel</w:t>
      </w:r>
    </w:p>
    <w:p>
      <w:pPr>
        <w:pStyle w:val="BodyText"/>
        <w:spacing w:line="396" w:lineRule="auto" w:before="182"/>
        <w:ind w:right="2723"/>
      </w:pPr>
      <w:r>
        <w:rPr>
          <w:color w:val="0D5FAD"/>
          <w:u w:val="single" w:color="0D5FAD"/>
        </w:rPr>
        <w:t>Gideon</w:t>
      </w:r>
      <w:r>
        <w:rPr>
          <w:color w:val="0D5FAD"/>
          <w:spacing w:val="-4"/>
          <w:u w:val="single" w:color="0D5FAD"/>
        </w:rPr>
        <w:t> </w:t>
      </w:r>
      <w:r>
        <w:rPr>
          <w:color w:val="0D5FAD"/>
          <w:u w:val="single" w:color="0D5FAD"/>
        </w:rPr>
        <w:t>was</w:t>
      </w:r>
      <w:r>
        <w:rPr>
          <w:color w:val="0D5FAD"/>
          <w:spacing w:val="-4"/>
          <w:u w:val="single" w:color="0D5FAD"/>
        </w:rPr>
        <w:t> </w:t>
      </w:r>
      <w:r>
        <w:rPr>
          <w:color w:val="0D5FAD"/>
          <w:u w:val="single" w:color="0D5FAD"/>
        </w:rPr>
        <w:t>a</w:t>
      </w:r>
      <w:r>
        <w:rPr>
          <w:color w:val="0D5FAD"/>
          <w:spacing w:val="-5"/>
          <w:u w:val="single" w:color="0D5FAD"/>
        </w:rPr>
        <w:t> </w:t>
      </w:r>
      <w:r>
        <w:rPr>
          <w:color w:val="0D5FAD"/>
          <w:u w:val="single" w:color="0D5FAD"/>
        </w:rPr>
        <w:t>military</w:t>
      </w:r>
      <w:r>
        <w:rPr>
          <w:color w:val="0D5FAD"/>
          <w:spacing w:val="-4"/>
          <w:u w:val="single" w:color="0D5FAD"/>
        </w:rPr>
        <w:t> </w:t>
      </w:r>
      <w:r>
        <w:rPr>
          <w:color w:val="0D5FAD"/>
          <w:u w:val="single" w:color="0D5FAD"/>
        </w:rPr>
        <w:t>leader</w:t>
      </w:r>
      <w:r>
        <w:rPr>
          <w:color w:val="0D5FAD"/>
          <w:spacing w:val="-5"/>
          <w:u w:val="single" w:color="0D5FAD"/>
        </w:rPr>
        <w:t> </w:t>
      </w:r>
      <w:r>
        <w:rPr>
          <w:color w:val="0D5FAD"/>
          <w:u w:val="single" w:color="0D5FAD"/>
        </w:rPr>
        <w:t>and</w:t>
      </w:r>
      <w:r>
        <w:rPr>
          <w:color w:val="0D5FAD"/>
          <w:spacing w:val="-4"/>
          <w:u w:val="single" w:color="0D5FAD"/>
        </w:rPr>
        <w:t> </w:t>
      </w:r>
      <w:r>
        <w:rPr>
          <w:color w:val="0D5FAD"/>
          <w:u w:val="single" w:color="0D5FAD"/>
        </w:rPr>
        <w:t>prophet</w:t>
      </w:r>
      <w:r>
        <w:rPr>
          <w:color w:val="0D5FAD"/>
          <w:spacing w:val="-4"/>
          <w:u w:val="single" w:color="0D5FAD"/>
        </w:rPr>
        <w:t> </w:t>
      </w:r>
      <w:r>
        <w:rPr>
          <w:color w:val="0D5FAD"/>
          <w:u w:val="single" w:color="0D5FAD"/>
        </w:rPr>
        <w:t>of</w:t>
      </w:r>
      <w:r>
        <w:rPr>
          <w:color w:val="0D5FAD"/>
          <w:spacing w:val="-5"/>
          <w:u w:val="single" w:color="0D5FAD"/>
        </w:rPr>
        <w:t> </w:t>
      </w:r>
      <w:r>
        <w:rPr>
          <w:color w:val="0D5FAD"/>
          <w:u w:val="single" w:color="0D5FAD"/>
        </w:rPr>
        <w:t>Jehovah</w:t>
      </w:r>
      <w:r>
        <w:rPr>
          <w:color w:val="0D5FAD"/>
          <w:spacing w:val="-4"/>
          <w:u w:val="single" w:color="0D5FAD"/>
        </w:rPr>
        <w:t> </w:t>
      </w:r>
      <w:r>
        <w:rPr>
          <w:color w:val="0D5FAD"/>
          <w:u w:val="single" w:color="0D5FAD"/>
        </w:rPr>
        <w:t>who</w:t>
      </w:r>
      <w:r>
        <w:rPr>
          <w:color w:val="0D5FAD"/>
          <w:spacing w:val="-4"/>
          <w:u w:val="single" w:color="0D5FAD"/>
        </w:rPr>
        <w:t> </w:t>
      </w:r>
      <w:r>
        <w:rPr>
          <w:color w:val="0D5FAD"/>
          <w:u w:val="single" w:color="0D5FAD"/>
        </w:rPr>
        <w:t>judged</w:t>
      </w:r>
      <w:r>
        <w:rPr>
          <w:color w:val="0D5FAD"/>
          <w:spacing w:val="-4"/>
          <w:u w:val="single" w:color="0D5FAD"/>
        </w:rPr>
        <w:t> </w:t>
      </w:r>
      <w:r>
        <w:rPr>
          <w:color w:val="0D5FAD"/>
          <w:u w:val="single" w:color="0D5FAD"/>
        </w:rPr>
        <w:t>Israel</w:t>
      </w:r>
      <w:r>
        <w:rPr>
          <w:color w:val="0D5FAD"/>
          <w:u w:val="none"/>
        </w:rPr>
        <w:t> </w:t>
      </w:r>
      <w:r>
        <w:rPr>
          <w:color w:val="0D5FAD"/>
          <w:u w:val="single" w:color="0D5FAD"/>
        </w:rPr>
        <w:t>Jephthah was a military leader who judged Israel</w:t>
      </w:r>
    </w:p>
    <w:p>
      <w:pPr>
        <w:pStyle w:val="BodyText"/>
        <w:spacing w:before="4"/>
      </w:pPr>
      <w:r>
        <w:rPr>
          <w:color w:val="0D5FAD"/>
          <w:u w:val="single" w:color="0D5FAD"/>
        </w:rPr>
        <w:t>Samson</w:t>
      </w:r>
      <w:r>
        <w:rPr>
          <w:color w:val="0D5FAD"/>
          <w:spacing w:val="-2"/>
          <w:u w:val="single" w:color="0D5FAD"/>
        </w:rPr>
        <w:t> </w:t>
      </w:r>
      <w:r>
        <w:rPr>
          <w:color w:val="0D5FAD"/>
          <w:u w:val="single" w:color="0D5FAD"/>
        </w:rPr>
        <w:t>was</w:t>
      </w:r>
      <w:r>
        <w:rPr>
          <w:color w:val="0D5FAD"/>
          <w:spacing w:val="-1"/>
          <w:u w:val="single" w:color="0D5FAD"/>
        </w:rPr>
        <w:t> </w:t>
      </w:r>
      <w:r>
        <w:rPr>
          <w:color w:val="0D5FAD"/>
          <w:u w:val="single" w:color="0D5FAD"/>
        </w:rPr>
        <w:t>given</w:t>
      </w:r>
      <w:r>
        <w:rPr>
          <w:color w:val="0D5FAD"/>
          <w:spacing w:val="-1"/>
          <w:u w:val="single" w:color="0D5FAD"/>
        </w:rPr>
        <w:t> </w:t>
      </w:r>
      <w:r>
        <w:rPr>
          <w:color w:val="0D5FAD"/>
          <w:u w:val="single" w:color="0D5FAD"/>
        </w:rPr>
        <w:t>immense</w:t>
      </w:r>
      <w:r>
        <w:rPr>
          <w:color w:val="0D5FAD"/>
          <w:spacing w:val="-2"/>
          <w:u w:val="single" w:color="0D5FAD"/>
        </w:rPr>
        <w:t> </w:t>
      </w:r>
      <w:r>
        <w:rPr>
          <w:color w:val="0D5FAD"/>
          <w:u w:val="single" w:color="0D5FAD"/>
        </w:rPr>
        <w:t>strength</w:t>
      </w:r>
      <w:r>
        <w:rPr>
          <w:color w:val="0D5FAD"/>
          <w:spacing w:val="-1"/>
          <w:u w:val="single" w:color="0D5FAD"/>
        </w:rPr>
        <w:t> </w:t>
      </w:r>
      <w:r>
        <w:rPr>
          <w:color w:val="0D5FAD"/>
          <w:u w:val="single" w:color="0D5FAD"/>
        </w:rPr>
        <w:t>from</w:t>
      </w:r>
      <w:r>
        <w:rPr>
          <w:color w:val="0D5FAD"/>
          <w:spacing w:val="-1"/>
          <w:u w:val="single" w:color="0D5FAD"/>
        </w:rPr>
        <w:t> </w:t>
      </w:r>
      <w:r>
        <w:rPr>
          <w:color w:val="0D5FAD"/>
          <w:u w:val="single" w:color="0D5FAD"/>
        </w:rPr>
        <w:t>Jehovah</w:t>
      </w:r>
      <w:r>
        <w:rPr>
          <w:color w:val="0D5FAD"/>
          <w:spacing w:val="-1"/>
          <w:u w:val="single" w:color="0D5FAD"/>
        </w:rPr>
        <w:t> </w:t>
      </w:r>
      <w:r>
        <w:rPr>
          <w:color w:val="0D5FAD"/>
          <w:u w:val="single" w:color="0D5FAD"/>
        </w:rPr>
        <w:t>and</w:t>
      </w:r>
      <w:r>
        <w:rPr>
          <w:color w:val="0D5FAD"/>
          <w:spacing w:val="-1"/>
          <w:u w:val="single" w:color="0D5FAD"/>
        </w:rPr>
        <w:t> </w:t>
      </w:r>
      <w:r>
        <w:rPr>
          <w:color w:val="0D5FAD"/>
          <w:u w:val="single" w:color="0D5FAD"/>
        </w:rPr>
        <w:t>judged</w:t>
      </w:r>
      <w:r>
        <w:rPr>
          <w:color w:val="0D5FAD"/>
          <w:spacing w:val="-1"/>
          <w:u w:val="single" w:color="0D5FAD"/>
        </w:rPr>
        <w:t> </w:t>
      </w:r>
      <w:r>
        <w:rPr>
          <w:color w:val="0D5FAD"/>
          <w:spacing w:val="-2"/>
          <w:u w:val="single" w:color="0D5FAD"/>
        </w:rPr>
        <w:t>Israel</w:t>
      </w:r>
    </w:p>
    <w:p>
      <w:pPr>
        <w:pStyle w:val="BodyText"/>
        <w:spacing w:line="259" w:lineRule="auto" w:before="182"/>
        <w:ind w:right="297"/>
      </w:pPr>
      <w:r>
        <w:rPr/>
        <w:t>Jesus referred to this fact, that</w:t>
      </w:r>
      <w:r>
        <w:rPr>
          <w:spacing w:val="-3"/>
        </w:rPr>
        <w:t> </w:t>
      </w:r>
      <w:r>
        <w:rPr/>
        <w:t>Yahweh made humans “gods” as a defense, when his enemies</w:t>
      </w:r>
      <w:r>
        <w:rPr/>
        <w:t> tried to find fault with him, to put him to death. The entire account is at John 10:22-39. Jesus’ scriptural defense is found at John 10:34-36 (in bold). Keep in mind, at that moment in time, Jesus had recently opened the eyes of a man born blind (</w:t>
      </w:r>
      <w:r>
        <w:rPr>
          <w:color w:val="0D5FAD"/>
          <w:u w:val="single" w:color="0D5FAD"/>
        </w:rPr>
        <w:t>John 9:1-34</w:t>
      </w:r>
      <w:r>
        <w:rPr>
          <w:u w:val="none"/>
        </w:rPr>
        <w:t>), stated that he had been before</w:t>
      </w:r>
      <w:r>
        <w:rPr>
          <w:spacing w:val="-15"/>
          <w:u w:val="none"/>
        </w:rPr>
        <w:t> </w:t>
      </w:r>
      <w:r>
        <w:rPr>
          <w:u w:val="none"/>
        </w:rPr>
        <w:t>Abraham</w:t>
      </w:r>
      <w:r>
        <w:rPr>
          <w:spacing w:val="-4"/>
          <w:u w:val="none"/>
        </w:rPr>
        <w:t> </w:t>
      </w:r>
      <w:r>
        <w:rPr>
          <w:u w:val="none"/>
        </w:rPr>
        <w:t>(</w:t>
      </w:r>
      <w:r>
        <w:rPr>
          <w:color w:val="0D5FAD"/>
          <w:u w:val="single" w:color="0D5FAD"/>
        </w:rPr>
        <w:t>John</w:t>
      </w:r>
      <w:r>
        <w:rPr>
          <w:color w:val="0D5FAD"/>
          <w:spacing w:val="-3"/>
          <w:u w:val="single" w:color="0D5FAD"/>
        </w:rPr>
        <w:t> </w:t>
      </w:r>
      <w:r>
        <w:rPr>
          <w:color w:val="0D5FAD"/>
          <w:u w:val="single" w:color="0D5FAD"/>
        </w:rPr>
        <w:t>8:57-59</w:t>
      </w:r>
      <w:r>
        <w:rPr>
          <w:color w:val="0D5FAD"/>
          <w:spacing w:val="-3"/>
          <w:u w:val="single" w:color="0D5FAD"/>
        </w:rPr>
        <w:t> </w:t>
      </w:r>
      <w:r>
        <w:rPr>
          <w:color w:val="0D5FAD"/>
          <w:u w:val="single" w:color="0D5FAD"/>
        </w:rPr>
        <w:t>(WE)</w:t>
      </w:r>
      <w:r>
        <w:rPr>
          <w:u w:val="none"/>
        </w:rPr>
        <w:t>),</w:t>
      </w:r>
      <w:r>
        <w:rPr>
          <w:spacing w:val="-3"/>
          <w:u w:val="none"/>
        </w:rPr>
        <w:t> </w:t>
      </w:r>
      <w:r>
        <w:rPr>
          <w:u w:val="none"/>
        </w:rPr>
        <w:t>told</w:t>
      </w:r>
      <w:r>
        <w:rPr>
          <w:spacing w:val="-3"/>
          <w:u w:val="none"/>
        </w:rPr>
        <w:t> </w:t>
      </w:r>
      <w:r>
        <w:rPr>
          <w:u w:val="none"/>
        </w:rPr>
        <w:t>the</w:t>
      </w:r>
      <w:r>
        <w:rPr>
          <w:spacing w:val="-4"/>
          <w:u w:val="none"/>
        </w:rPr>
        <w:t> </w:t>
      </w:r>
      <w:r>
        <w:rPr>
          <w:color w:val="0D5FAD"/>
          <w:u w:val="single" w:color="0D5FAD"/>
        </w:rPr>
        <w:t>Pharisees</w:t>
      </w:r>
      <w:r>
        <w:rPr>
          <w:color w:val="0D5FAD"/>
          <w:spacing w:val="-2"/>
          <w:u w:val="none"/>
        </w:rPr>
        <w:t> </w:t>
      </w:r>
      <w:r>
        <w:rPr>
          <w:u w:val="none"/>
        </w:rPr>
        <w:t>(Religious</w:t>
      </w:r>
      <w:r>
        <w:rPr>
          <w:spacing w:val="-3"/>
          <w:u w:val="none"/>
        </w:rPr>
        <w:t> </w:t>
      </w:r>
      <w:r>
        <w:rPr>
          <w:u w:val="none"/>
        </w:rPr>
        <w:t>leaders)</w:t>
      </w:r>
      <w:r>
        <w:rPr>
          <w:spacing w:val="-4"/>
          <w:u w:val="none"/>
        </w:rPr>
        <w:t> </w:t>
      </w:r>
      <w:r>
        <w:rPr>
          <w:u w:val="none"/>
        </w:rPr>
        <w:t>that</w:t>
      </w:r>
      <w:r>
        <w:rPr>
          <w:spacing w:val="-3"/>
          <w:u w:val="none"/>
        </w:rPr>
        <w:t> </w:t>
      </w:r>
      <w:r>
        <w:rPr>
          <w:u w:val="none"/>
        </w:rPr>
        <w:t>their</w:t>
      </w:r>
      <w:r>
        <w:rPr>
          <w:spacing w:val="-4"/>
          <w:u w:val="none"/>
        </w:rPr>
        <w:t> </w:t>
      </w:r>
      <w:r>
        <w:rPr>
          <w:u w:val="none"/>
        </w:rPr>
        <w:t>Father</w:t>
      </w:r>
      <w:r>
        <w:rPr>
          <w:spacing w:val="-4"/>
          <w:u w:val="none"/>
        </w:rPr>
        <w:t> </w:t>
      </w:r>
      <w:r>
        <w:rPr>
          <w:u w:val="none"/>
        </w:rPr>
        <w:t>was the Devil (</w:t>
      </w:r>
      <w:r>
        <w:rPr>
          <w:color w:val="0D5FAD"/>
          <w:u w:val="single" w:color="0D5FAD"/>
        </w:rPr>
        <w:t>John 8:44</w:t>
      </w:r>
      <w:r>
        <w:rPr>
          <w:u w:val="none"/>
        </w:rPr>
        <w:t>), stated that he was the light of the world (</w:t>
      </w:r>
      <w:r>
        <w:rPr>
          <w:color w:val="0D5FAD"/>
          <w:u w:val="single" w:color="0D5FAD"/>
        </w:rPr>
        <w:t>John 8:12</w:t>
      </w:r>
      <w:r>
        <w:rPr>
          <w:u w:val="none"/>
        </w:rPr>
        <w:t>), that he was from the realms above (</w:t>
      </w:r>
      <w:r>
        <w:rPr>
          <w:color w:val="0D5FAD"/>
          <w:u w:val="single" w:color="0D5FAD"/>
        </w:rPr>
        <w:t>John 8:23</w:t>
      </w:r>
      <w:r>
        <w:rPr>
          <w:u w:val="none"/>
        </w:rPr>
        <w:t>), and that </w:t>
      </w:r>
      <w:r>
        <w:rPr>
          <w:color w:val="0D5FAD"/>
          <w:u w:val="single" w:color="0D5FAD"/>
        </w:rPr>
        <w:t>he and his Father are one</w:t>
      </w:r>
      <w:r>
        <w:rPr>
          <w:color w:val="0D5FAD"/>
          <w:u w:val="none"/>
        </w:rPr>
        <w:t> </w:t>
      </w:r>
      <w:r>
        <w:rPr>
          <w:u w:val="none"/>
        </w:rPr>
        <w:t>(John 10:30). Jesus’</w:t>
      </w:r>
      <w:r>
        <w:rPr>
          <w:spacing w:val="-12"/>
          <w:u w:val="none"/>
        </w:rPr>
        <w:t> </w:t>
      </w:r>
      <w:r>
        <w:rPr>
          <w:u w:val="none"/>
        </w:rPr>
        <w:t>reply to their accusation was simple. </w:t>
      </w:r>
      <w:r>
        <w:rPr>
          <w:color w:val="0D5FAD"/>
          <w:u w:val="single" w:color="0D5FAD"/>
        </w:rPr>
        <w:t>Jesus referred to Psalms 82:1-6 where </w:t>
      </w:r>
      <w:r>
        <w:rPr>
          <w:b/>
          <w:color w:val="0D5FAD"/>
          <w:u w:val="single" w:color="0D5FAD"/>
        </w:rPr>
        <w:t>humans </w:t>
      </w:r>
      <w:r>
        <w:rPr>
          <w:color w:val="0D5FAD"/>
          <w:u w:val="single" w:color="0D5FAD"/>
        </w:rPr>
        <w:t>such as judges or others</w:t>
      </w:r>
      <w:r>
        <w:rPr>
          <w:color w:val="0D5FAD"/>
          <w:u w:val="none"/>
        </w:rPr>
        <w:t> </w:t>
      </w:r>
      <w:r>
        <w:rPr>
          <w:color w:val="0D5FAD"/>
          <w:u w:val="single" w:color="0D5FAD"/>
        </w:rPr>
        <w:t>that have authority from the</w:t>
      </w:r>
      <w:r>
        <w:rPr>
          <w:color w:val="0D5FAD"/>
          <w:spacing w:val="-10"/>
          <w:u w:val="single" w:color="0D5FAD"/>
        </w:rPr>
        <w:t> </w:t>
      </w:r>
      <w:r>
        <w:rPr>
          <w:color w:val="0D5FAD"/>
          <w:u w:val="single" w:color="0D5FAD"/>
        </w:rPr>
        <w:t>Almighty over others </w:t>
      </w:r>
      <w:r>
        <w:rPr>
          <w:b/>
          <w:color w:val="0D5FAD"/>
          <w:u w:val="single" w:color="0D5FAD"/>
        </w:rPr>
        <w:t>are referred to as “gods”</w:t>
      </w:r>
      <w:r>
        <w:rPr>
          <w:b/>
          <w:color w:val="0D5FAD"/>
          <w:u w:val="none"/>
        </w:rPr>
        <w:t> </w:t>
      </w:r>
      <w:r>
        <w:rPr>
          <w:u w:val="none"/>
        </w:rPr>
        <w:t>(John 10:34).</w:t>
      </w:r>
    </w:p>
    <w:p>
      <w:pPr>
        <w:pStyle w:val="BodyText"/>
        <w:spacing w:before="157"/>
      </w:pPr>
      <w:r>
        <w:rPr>
          <w:color w:val="0D5FAD"/>
          <w:u w:val="single" w:color="0D5FAD"/>
        </w:rPr>
        <w:t>John</w:t>
      </w:r>
      <w:r>
        <w:rPr>
          <w:color w:val="0D5FAD"/>
          <w:spacing w:val="-1"/>
          <w:u w:val="single" w:color="0D5FAD"/>
        </w:rPr>
        <w:t> </w:t>
      </w:r>
      <w:r>
        <w:rPr>
          <w:color w:val="0D5FAD"/>
          <w:u w:val="single" w:color="0D5FAD"/>
        </w:rPr>
        <w:t>10:22-39 </w:t>
      </w:r>
      <w:r>
        <w:rPr>
          <w:color w:val="0D5FAD"/>
          <w:spacing w:val="-2"/>
          <w:u w:val="single" w:color="0D5FAD"/>
        </w:rPr>
        <w:t>(WEB)</w:t>
      </w:r>
      <w:r>
        <w:rPr>
          <w:spacing w:val="-2"/>
          <w:u w:val="none"/>
        </w:rPr>
        <w:t>;</w:t>
      </w:r>
    </w:p>
    <w:p>
      <w:pPr>
        <w:pStyle w:val="BodyText"/>
        <w:spacing w:line="259" w:lineRule="auto" w:before="183"/>
        <w:ind w:left="840" w:right="305"/>
      </w:pPr>
      <w:r>
        <w:rPr>
          <w:vertAlign w:val="superscript"/>
        </w:rPr>
        <w:t>22</w:t>
      </w:r>
      <w:r>
        <w:rPr>
          <w:spacing w:val="-21"/>
          <w:vertAlign w:val="baseline"/>
        </w:rPr>
        <w:t> </w:t>
      </w:r>
      <w:r>
        <w:rPr>
          <w:vertAlign w:val="baseline"/>
        </w:rPr>
        <w:t>It</w:t>
      </w:r>
      <w:r>
        <w:rPr>
          <w:spacing w:val="-7"/>
          <w:vertAlign w:val="baseline"/>
        </w:rPr>
        <w:t> </w:t>
      </w:r>
      <w:r>
        <w:rPr>
          <w:vertAlign w:val="baseline"/>
        </w:rPr>
        <w:t>was</w:t>
      </w:r>
      <w:r>
        <w:rPr>
          <w:spacing w:val="-3"/>
          <w:vertAlign w:val="baseline"/>
        </w:rPr>
        <w:t> </w:t>
      </w:r>
      <w:r>
        <w:rPr>
          <w:vertAlign w:val="baseline"/>
        </w:rPr>
        <w:t>the</w:t>
      </w:r>
      <w:r>
        <w:rPr>
          <w:spacing w:val="-4"/>
          <w:vertAlign w:val="baseline"/>
        </w:rPr>
        <w:t> </w:t>
      </w:r>
      <w:r>
        <w:rPr>
          <w:vertAlign w:val="baseline"/>
        </w:rPr>
        <w:t>Feast</w:t>
      </w:r>
      <w:r>
        <w:rPr>
          <w:spacing w:val="-3"/>
          <w:vertAlign w:val="baseline"/>
        </w:rPr>
        <w:t> </w:t>
      </w:r>
      <w:r>
        <w:rPr>
          <w:vertAlign w:val="baseline"/>
        </w:rPr>
        <w:t>of</w:t>
      </w:r>
      <w:r>
        <w:rPr>
          <w:spacing w:val="-4"/>
          <w:vertAlign w:val="baseline"/>
        </w:rPr>
        <w:t> </w:t>
      </w:r>
      <w:r>
        <w:rPr>
          <w:vertAlign w:val="baseline"/>
        </w:rPr>
        <w:t>the</w:t>
      </w:r>
      <w:r>
        <w:rPr>
          <w:spacing w:val="-2"/>
          <w:vertAlign w:val="baseline"/>
        </w:rPr>
        <w:t> </w:t>
      </w:r>
      <w:r>
        <w:rPr>
          <w:vertAlign w:val="baseline"/>
        </w:rPr>
        <w:t>Dedication</w:t>
      </w:r>
      <w:r>
        <w:rPr>
          <w:spacing w:val="-3"/>
          <w:vertAlign w:val="baseline"/>
        </w:rPr>
        <w:t> </w:t>
      </w:r>
      <w:r>
        <w:rPr>
          <w:vertAlign w:val="baseline"/>
        </w:rPr>
        <w:t>at</w:t>
      </w:r>
      <w:r>
        <w:rPr>
          <w:spacing w:val="-3"/>
          <w:vertAlign w:val="baseline"/>
        </w:rPr>
        <w:t> </w:t>
      </w:r>
      <w:r>
        <w:rPr>
          <w:vertAlign w:val="baseline"/>
        </w:rPr>
        <w:t>Jerusalem.</w:t>
      </w:r>
      <w:r>
        <w:rPr>
          <w:spacing w:val="-1"/>
          <w:vertAlign w:val="baseline"/>
        </w:rPr>
        <w:t> </w:t>
      </w:r>
      <w:r>
        <w:rPr>
          <w:vertAlign w:val="superscript"/>
        </w:rPr>
        <w:t>23</w:t>
      </w:r>
      <w:r>
        <w:rPr>
          <w:spacing w:val="-21"/>
          <w:vertAlign w:val="baseline"/>
        </w:rPr>
        <w:t> </w:t>
      </w:r>
      <w:r>
        <w:rPr>
          <w:vertAlign w:val="baseline"/>
        </w:rPr>
        <w:t>It</w:t>
      </w:r>
      <w:r>
        <w:rPr>
          <w:spacing w:val="-3"/>
          <w:vertAlign w:val="baseline"/>
        </w:rPr>
        <w:t> </w:t>
      </w:r>
      <w:r>
        <w:rPr>
          <w:vertAlign w:val="baseline"/>
        </w:rPr>
        <w:t>was</w:t>
      </w:r>
      <w:r>
        <w:rPr>
          <w:spacing w:val="-3"/>
          <w:vertAlign w:val="baseline"/>
        </w:rPr>
        <w:t> </w:t>
      </w:r>
      <w:r>
        <w:rPr>
          <w:vertAlign w:val="baseline"/>
        </w:rPr>
        <w:t>winter,</w:t>
      </w:r>
      <w:r>
        <w:rPr>
          <w:spacing w:val="-3"/>
          <w:vertAlign w:val="baseline"/>
        </w:rPr>
        <w:t> </w:t>
      </w:r>
      <w:r>
        <w:rPr>
          <w:vertAlign w:val="baseline"/>
        </w:rPr>
        <w:t>and</w:t>
      </w:r>
      <w:r>
        <w:rPr>
          <w:spacing w:val="-3"/>
          <w:vertAlign w:val="baseline"/>
        </w:rPr>
        <w:t> </w:t>
      </w:r>
      <w:r>
        <w:rPr>
          <w:vertAlign w:val="baseline"/>
        </w:rPr>
        <w:t>Jesus</w:t>
      </w:r>
      <w:r>
        <w:rPr>
          <w:spacing w:val="-3"/>
          <w:vertAlign w:val="baseline"/>
        </w:rPr>
        <w:t> </w:t>
      </w:r>
      <w:r>
        <w:rPr>
          <w:vertAlign w:val="baseline"/>
        </w:rPr>
        <w:t>was</w:t>
      </w:r>
      <w:r>
        <w:rPr>
          <w:spacing w:val="-3"/>
          <w:vertAlign w:val="baseline"/>
        </w:rPr>
        <w:t> </w:t>
      </w:r>
      <w:r>
        <w:rPr>
          <w:vertAlign w:val="baseline"/>
        </w:rPr>
        <w:t>walking in the temple, in Solomon’s porch. </w:t>
      </w:r>
      <w:r>
        <w:rPr>
          <w:vertAlign w:val="superscript"/>
        </w:rPr>
        <w:t>24</w:t>
      </w:r>
      <w:r>
        <w:rPr>
          <w:spacing w:val="-12"/>
          <w:vertAlign w:val="baseline"/>
        </w:rPr>
        <w:t> </w:t>
      </w:r>
      <w:r>
        <w:rPr>
          <w:vertAlign w:val="baseline"/>
        </w:rPr>
        <w:t>The Jews therefore came around him and said to him, “How long will you hold us in suspense? If you are the Christ, tell us plainly.”</w:t>
      </w:r>
    </w:p>
    <w:p>
      <w:pPr>
        <w:pStyle w:val="BodyText"/>
        <w:spacing w:line="259" w:lineRule="auto" w:before="159"/>
        <w:ind w:left="839"/>
      </w:pPr>
      <w:r>
        <w:rPr>
          <w:vertAlign w:val="superscript"/>
        </w:rPr>
        <w:t>25</w:t>
      </w:r>
      <w:r>
        <w:rPr>
          <w:spacing w:val="-16"/>
          <w:vertAlign w:val="baseline"/>
        </w:rPr>
        <w:t> </w:t>
      </w:r>
      <w:r>
        <w:rPr>
          <w:vertAlign w:val="baseline"/>
        </w:rPr>
        <w:t>Jesus answered them, “I told you, and you don’t believe. The works that I do in my Father’s</w:t>
      </w:r>
      <w:r>
        <w:rPr>
          <w:spacing w:val="-5"/>
          <w:vertAlign w:val="baseline"/>
        </w:rPr>
        <w:t> </w:t>
      </w:r>
      <w:r>
        <w:rPr>
          <w:vertAlign w:val="baseline"/>
        </w:rPr>
        <w:t>name,</w:t>
      </w:r>
      <w:r>
        <w:rPr>
          <w:spacing w:val="-3"/>
          <w:vertAlign w:val="baseline"/>
        </w:rPr>
        <w:t> </w:t>
      </w:r>
      <w:r>
        <w:rPr>
          <w:vertAlign w:val="baseline"/>
        </w:rPr>
        <w:t>these</w:t>
      </w:r>
      <w:r>
        <w:rPr>
          <w:spacing w:val="-4"/>
          <w:vertAlign w:val="baseline"/>
        </w:rPr>
        <w:t> </w:t>
      </w:r>
      <w:r>
        <w:rPr>
          <w:vertAlign w:val="baseline"/>
        </w:rPr>
        <w:t>testify</w:t>
      </w:r>
      <w:r>
        <w:rPr>
          <w:spacing w:val="-4"/>
          <w:vertAlign w:val="baseline"/>
        </w:rPr>
        <w:t> </w:t>
      </w:r>
      <w:r>
        <w:rPr>
          <w:vertAlign w:val="baseline"/>
        </w:rPr>
        <w:t>about</w:t>
      </w:r>
      <w:r>
        <w:rPr>
          <w:spacing w:val="-3"/>
          <w:vertAlign w:val="baseline"/>
        </w:rPr>
        <w:t> </w:t>
      </w:r>
      <w:r>
        <w:rPr>
          <w:vertAlign w:val="baseline"/>
        </w:rPr>
        <w:t>me.</w:t>
      </w:r>
      <w:r>
        <w:rPr>
          <w:spacing w:val="-3"/>
          <w:vertAlign w:val="baseline"/>
        </w:rPr>
        <w:t> </w:t>
      </w:r>
      <w:r>
        <w:rPr>
          <w:vertAlign w:val="superscript"/>
        </w:rPr>
        <w:t>26</w:t>
      </w:r>
      <w:r>
        <w:rPr>
          <w:spacing w:val="-18"/>
          <w:vertAlign w:val="baseline"/>
        </w:rPr>
        <w:t> </w:t>
      </w:r>
      <w:r>
        <w:rPr>
          <w:vertAlign w:val="baseline"/>
        </w:rPr>
        <w:t>But</w:t>
      </w:r>
      <w:r>
        <w:rPr>
          <w:spacing w:val="-3"/>
          <w:vertAlign w:val="baseline"/>
        </w:rPr>
        <w:t> </w:t>
      </w:r>
      <w:r>
        <w:rPr>
          <w:vertAlign w:val="baseline"/>
        </w:rPr>
        <w:t>you</w:t>
      </w:r>
      <w:r>
        <w:rPr>
          <w:spacing w:val="-3"/>
          <w:vertAlign w:val="baseline"/>
        </w:rPr>
        <w:t> </w:t>
      </w:r>
      <w:r>
        <w:rPr>
          <w:vertAlign w:val="baseline"/>
        </w:rPr>
        <w:t>don’t</w:t>
      </w:r>
      <w:r>
        <w:rPr>
          <w:spacing w:val="-3"/>
          <w:vertAlign w:val="baseline"/>
        </w:rPr>
        <w:t> </w:t>
      </w:r>
      <w:r>
        <w:rPr>
          <w:vertAlign w:val="baseline"/>
        </w:rPr>
        <w:t>believe,</w:t>
      </w:r>
      <w:r>
        <w:rPr>
          <w:spacing w:val="-3"/>
          <w:vertAlign w:val="baseline"/>
        </w:rPr>
        <w:t> </w:t>
      </w:r>
      <w:r>
        <w:rPr>
          <w:vertAlign w:val="baseline"/>
        </w:rPr>
        <w:t>because</w:t>
      </w:r>
      <w:r>
        <w:rPr>
          <w:spacing w:val="-4"/>
          <w:vertAlign w:val="baseline"/>
        </w:rPr>
        <w:t> </w:t>
      </w:r>
      <w:r>
        <w:rPr>
          <w:vertAlign w:val="baseline"/>
        </w:rPr>
        <w:t>you</w:t>
      </w:r>
      <w:r>
        <w:rPr>
          <w:spacing w:val="-1"/>
          <w:vertAlign w:val="baseline"/>
        </w:rPr>
        <w:t> </w:t>
      </w:r>
      <w:r>
        <w:rPr>
          <w:vertAlign w:val="baseline"/>
        </w:rPr>
        <w:t>are</w:t>
      </w:r>
      <w:r>
        <w:rPr>
          <w:spacing w:val="-4"/>
          <w:vertAlign w:val="baseline"/>
        </w:rPr>
        <w:t> </w:t>
      </w:r>
      <w:r>
        <w:rPr>
          <w:vertAlign w:val="baseline"/>
        </w:rPr>
        <w:t>not</w:t>
      </w:r>
      <w:r>
        <w:rPr>
          <w:spacing w:val="-3"/>
          <w:vertAlign w:val="baseline"/>
        </w:rPr>
        <w:t> </w:t>
      </w:r>
      <w:r>
        <w:rPr>
          <w:vertAlign w:val="baseline"/>
        </w:rPr>
        <w:t>of</w:t>
      </w:r>
      <w:r>
        <w:rPr>
          <w:spacing w:val="-4"/>
          <w:vertAlign w:val="baseline"/>
        </w:rPr>
        <w:t> </w:t>
      </w:r>
      <w:r>
        <w:rPr>
          <w:vertAlign w:val="baseline"/>
        </w:rPr>
        <w:t>my sheep, as I told you. </w:t>
      </w:r>
      <w:r>
        <w:rPr>
          <w:vertAlign w:val="superscript"/>
        </w:rPr>
        <w:t>27</w:t>
      </w:r>
      <w:r>
        <w:rPr>
          <w:spacing w:val="-12"/>
          <w:vertAlign w:val="baseline"/>
        </w:rPr>
        <w:t> </w:t>
      </w:r>
      <w:r>
        <w:rPr>
          <w:vertAlign w:val="baseline"/>
        </w:rPr>
        <w:t>My sheep hear my voice, and I know them, and they follow</w:t>
      </w:r>
    </w:p>
    <w:p>
      <w:pPr>
        <w:pStyle w:val="BodyText"/>
        <w:spacing w:line="259" w:lineRule="auto"/>
        <w:ind w:left="840" w:right="337"/>
        <w:jc w:val="both"/>
      </w:pPr>
      <w:r>
        <w:rPr/>
        <w:t>me. </w:t>
      </w:r>
      <w:r>
        <w:rPr>
          <w:vertAlign w:val="superscript"/>
        </w:rPr>
        <w:t>28</w:t>
      </w:r>
      <w:r>
        <w:rPr>
          <w:spacing w:val="-15"/>
          <w:vertAlign w:val="baseline"/>
        </w:rPr>
        <w:t> </w:t>
      </w:r>
      <w:r>
        <w:rPr>
          <w:vertAlign w:val="baseline"/>
        </w:rPr>
        <w:t>I give eternal life to them.</w:t>
      </w:r>
      <w:r>
        <w:rPr>
          <w:spacing w:val="-4"/>
          <w:vertAlign w:val="baseline"/>
        </w:rPr>
        <w:t> </w:t>
      </w:r>
      <w:r>
        <w:rPr>
          <w:vertAlign w:val="baseline"/>
        </w:rPr>
        <w:t>They will never perish, and no one will snatch them out of</w:t>
      </w:r>
      <w:r>
        <w:rPr>
          <w:spacing w:val="-8"/>
          <w:vertAlign w:val="baseline"/>
        </w:rPr>
        <w:t> </w:t>
      </w:r>
      <w:r>
        <w:rPr>
          <w:vertAlign w:val="baseline"/>
        </w:rPr>
        <w:t>my</w:t>
      </w:r>
      <w:r>
        <w:rPr>
          <w:spacing w:val="-3"/>
          <w:vertAlign w:val="baseline"/>
        </w:rPr>
        <w:t> </w:t>
      </w:r>
      <w:r>
        <w:rPr>
          <w:vertAlign w:val="baseline"/>
        </w:rPr>
        <w:t>hand.</w:t>
      </w:r>
      <w:r>
        <w:rPr>
          <w:spacing w:val="-4"/>
          <w:vertAlign w:val="baseline"/>
        </w:rPr>
        <w:t> </w:t>
      </w:r>
      <w:r>
        <w:rPr>
          <w:vertAlign w:val="superscript"/>
        </w:rPr>
        <w:t>29</w:t>
      </w:r>
      <w:r>
        <w:rPr>
          <w:spacing w:val="-15"/>
          <w:vertAlign w:val="baseline"/>
        </w:rPr>
        <w:t> </w:t>
      </w:r>
      <w:r>
        <w:rPr>
          <w:vertAlign w:val="baseline"/>
        </w:rPr>
        <w:t>My</w:t>
      </w:r>
      <w:r>
        <w:rPr>
          <w:spacing w:val="-6"/>
          <w:vertAlign w:val="baseline"/>
        </w:rPr>
        <w:t> </w:t>
      </w:r>
      <w:r>
        <w:rPr>
          <w:vertAlign w:val="baseline"/>
        </w:rPr>
        <w:t>Father,</w:t>
      </w:r>
      <w:r>
        <w:rPr>
          <w:spacing w:val="-3"/>
          <w:vertAlign w:val="baseline"/>
        </w:rPr>
        <w:t> </w:t>
      </w:r>
      <w:r>
        <w:rPr>
          <w:vertAlign w:val="baseline"/>
        </w:rPr>
        <w:t>who</w:t>
      </w:r>
      <w:r>
        <w:rPr>
          <w:spacing w:val="-3"/>
          <w:vertAlign w:val="baseline"/>
        </w:rPr>
        <w:t> </w:t>
      </w:r>
      <w:r>
        <w:rPr>
          <w:vertAlign w:val="baseline"/>
        </w:rPr>
        <w:t>has</w:t>
      </w:r>
      <w:r>
        <w:rPr>
          <w:spacing w:val="-3"/>
          <w:vertAlign w:val="baseline"/>
        </w:rPr>
        <w:t> </w:t>
      </w:r>
      <w:r>
        <w:rPr>
          <w:vertAlign w:val="baseline"/>
        </w:rPr>
        <w:t>given</w:t>
      </w:r>
      <w:r>
        <w:rPr>
          <w:spacing w:val="-3"/>
          <w:vertAlign w:val="baseline"/>
        </w:rPr>
        <w:t> </w:t>
      </w:r>
      <w:r>
        <w:rPr>
          <w:vertAlign w:val="baseline"/>
        </w:rPr>
        <w:t>them</w:t>
      </w:r>
      <w:r>
        <w:rPr>
          <w:spacing w:val="-3"/>
          <w:vertAlign w:val="baseline"/>
        </w:rPr>
        <w:t> </w:t>
      </w:r>
      <w:r>
        <w:rPr>
          <w:vertAlign w:val="baseline"/>
        </w:rPr>
        <w:t>to</w:t>
      </w:r>
      <w:r>
        <w:rPr>
          <w:spacing w:val="-3"/>
          <w:vertAlign w:val="baseline"/>
        </w:rPr>
        <w:t> </w:t>
      </w:r>
      <w:r>
        <w:rPr>
          <w:vertAlign w:val="baseline"/>
        </w:rPr>
        <w:t>me,</w:t>
      </w:r>
      <w:r>
        <w:rPr>
          <w:spacing w:val="-3"/>
          <w:vertAlign w:val="baseline"/>
        </w:rPr>
        <w:t> </w:t>
      </w:r>
      <w:r>
        <w:rPr>
          <w:vertAlign w:val="baseline"/>
        </w:rPr>
        <w:t>is</w:t>
      </w:r>
      <w:r>
        <w:rPr>
          <w:spacing w:val="-3"/>
          <w:vertAlign w:val="baseline"/>
        </w:rPr>
        <w:t> </w:t>
      </w:r>
      <w:r>
        <w:rPr>
          <w:vertAlign w:val="baseline"/>
        </w:rPr>
        <w:t>greater</w:t>
      </w:r>
      <w:r>
        <w:rPr>
          <w:spacing w:val="-4"/>
          <w:vertAlign w:val="baseline"/>
        </w:rPr>
        <w:t> </w:t>
      </w:r>
      <w:r>
        <w:rPr>
          <w:vertAlign w:val="baseline"/>
        </w:rPr>
        <w:t>than</w:t>
      </w:r>
      <w:r>
        <w:rPr>
          <w:spacing w:val="-3"/>
          <w:vertAlign w:val="baseline"/>
        </w:rPr>
        <w:t> </w:t>
      </w:r>
      <w:r>
        <w:rPr>
          <w:vertAlign w:val="baseline"/>
        </w:rPr>
        <w:t>all.</w:t>
      </w:r>
      <w:r>
        <w:rPr>
          <w:spacing w:val="-3"/>
          <w:vertAlign w:val="baseline"/>
        </w:rPr>
        <w:t> </w:t>
      </w:r>
      <w:r>
        <w:rPr>
          <w:vertAlign w:val="baseline"/>
        </w:rPr>
        <w:t>No</w:t>
      </w:r>
      <w:r>
        <w:rPr>
          <w:spacing w:val="-3"/>
          <w:vertAlign w:val="baseline"/>
        </w:rPr>
        <w:t> </w:t>
      </w:r>
      <w:r>
        <w:rPr>
          <w:vertAlign w:val="baseline"/>
        </w:rPr>
        <w:t>one</w:t>
      </w:r>
      <w:r>
        <w:rPr>
          <w:spacing w:val="-4"/>
          <w:vertAlign w:val="baseline"/>
        </w:rPr>
        <w:t> </w:t>
      </w:r>
      <w:r>
        <w:rPr>
          <w:vertAlign w:val="baseline"/>
        </w:rPr>
        <w:t>is</w:t>
      </w:r>
      <w:r>
        <w:rPr>
          <w:spacing w:val="-3"/>
          <w:vertAlign w:val="baseline"/>
        </w:rPr>
        <w:t> </w:t>
      </w:r>
      <w:r>
        <w:rPr>
          <w:vertAlign w:val="baseline"/>
        </w:rPr>
        <w:t>able</w:t>
      </w:r>
      <w:r>
        <w:rPr>
          <w:spacing w:val="-4"/>
          <w:vertAlign w:val="baseline"/>
        </w:rPr>
        <w:t> </w:t>
      </w:r>
      <w:r>
        <w:rPr>
          <w:vertAlign w:val="baseline"/>
        </w:rPr>
        <w:t>to snatch them out of my Father’s hand. </w:t>
      </w:r>
      <w:r>
        <w:rPr>
          <w:vertAlign w:val="superscript"/>
        </w:rPr>
        <w:t>30</w:t>
      </w:r>
      <w:r>
        <w:rPr>
          <w:spacing w:val="-10"/>
          <w:vertAlign w:val="baseline"/>
        </w:rPr>
        <w:t> </w:t>
      </w:r>
      <w:r>
        <w:rPr>
          <w:vertAlign w:val="baseline"/>
        </w:rPr>
        <w:t>I and the Father are one.”</w:t>
      </w:r>
    </w:p>
    <w:p>
      <w:pPr>
        <w:pStyle w:val="BodyText"/>
        <w:spacing w:line="259" w:lineRule="auto" w:before="158"/>
        <w:ind w:left="840" w:right="417"/>
      </w:pPr>
      <w:r>
        <w:rPr>
          <w:vertAlign w:val="superscript"/>
        </w:rPr>
        <w:t>31</w:t>
      </w:r>
      <w:r>
        <w:rPr>
          <w:spacing w:val="-17"/>
          <w:vertAlign w:val="baseline"/>
        </w:rPr>
        <w:t> </w:t>
      </w:r>
      <w:r>
        <w:rPr>
          <w:vertAlign w:val="baseline"/>
        </w:rPr>
        <w:t>Therefore Jews took up stones again to stone him. </w:t>
      </w:r>
      <w:r>
        <w:rPr>
          <w:vertAlign w:val="superscript"/>
        </w:rPr>
        <w:t>32</w:t>
      </w:r>
      <w:r>
        <w:rPr>
          <w:spacing w:val="-13"/>
          <w:vertAlign w:val="baseline"/>
        </w:rPr>
        <w:t> </w:t>
      </w:r>
      <w:r>
        <w:rPr>
          <w:vertAlign w:val="baseline"/>
        </w:rPr>
        <w:t>Jesus answered them, “I have shown</w:t>
      </w:r>
      <w:r>
        <w:rPr>
          <w:spacing w:val="-4"/>
          <w:vertAlign w:val="baseline"/>
        </w:rPr>
        <w:t> </w:t>
      </w:r>
      <w:r>
        <w:rPr>
          <w:vertAlign w:val="baseline"/>
        </w:rPr>
        <w:t>you</w:t>
      </w:r>
      <w:r>
        <w:rPr>
          <w:spacing w:val="-4"/>
          <w:vertAlign w:val="baseline"/>
        </w:rPr>
        <w:t> </w:t>
      </w:r>
      <w:r>
        <w:rPr>
          <w:vertAlign w:val="baseline"/>
        </w:rPr>
        <w:t>many</w:t>
      </w:r>
      <w:r>
        <w:rPr>
          <w:spacing w:val="-4"/>
          <w:vertAlign w:val="baseline"/>
        </w:rPr>
        <w:t> </w:t>
      </w:r>
      <w:r>
        <w:rPr>
          <w:vertAlign w:val="baseline"/>
        </w:rPr>
        <w:t>good</w:t>
      </w:r>
      <w:r>
        <w:rPr>
          <w:spacing w:val="-4"/>
          <w:vertAlign w:val="baseline"/>
        </w:rPr>
        <w:t> </w:t>
      </w:r>
      <w:r>
        <w:rPr>
          <w:vertAlign w:val="baseline"/>
        </w:rPr>
        <w:t>works</w:t>
      </w:r>
      <w:r>
        <w:rPr>
          <w:spacing w:val="-4"/>
          <w:vertAlign w:val="baseline"/>
        </w:rPr>
        <w:t> </w:t>
      </w:r>
      <w:r>
        <w:rPr>
          <w:vertAlign w:val="baseline"/>
        </w:rPr>
        <w:t>from</w:t>
      </w:r>
      <w:r>
        <w:rPr>
          <w:spacing w:val="-4"/>
          <w:vertAlign w:val="baseline"/>
        </w:rPr>
        <w:t> </w:t>
      </w:r>
      <w:r>
        <w:rPr>
          <w:vertAlign w:val="baseline"/>
        </w:rPr>
        <w:t>my</w:t>
      </w:r>
      <w:r>
        <w:rPr>
          <w:spacing w:val="-4"/>
          <w:vertAlign w:val="baseline"/>
        </w:rPr>
        <w:t> </w:t>
      </w:r>
      <w:r>
        <w:rPr>
          <w:vertAlign w:val="baseline"/>
        </w:rPr>
        <w:t>Father.</w:t>
      </w:r>
      <w:r>
        <w:rPr>
          <w:spacing w:val="-4"/>
          <w:vertAlign w:val="baseline"/>
        </w:rPr>
        <w:t> </w:t>
      </w:r>
      <w:r>
        <w:rPr>
          <w:vertAlign w:val="baseline"/>
        </w:rPr>
        <w:t>For</w:t>
      </w:r>
      <w:r>
        <w:rPr>
          <w:spacing w:val="-5"/>
          <w:vertAlign w:val="baseline"/>
        </w:rPr>
        <w:t> </w:t>
      </w:r>
      <w:r>
        <w:rPr>
          <w:vertAlign w:val="baseline"/>
        </w:rPr>
        <w:t>which</w:t>
      </w:r>
      <w:r>
        <w:rPr>
          <w:spacing w:val="-4"/>
          <w:vertAlign w:val="baseline"/>
        </w:rPr>
        <w:t> </w:t>
      </w:r>
      <w:r>
        <w:rPr>
          <w:vertAlign w:val="baseline"/>
        </w:rPr>
        <w:t>of</w:t>
      </w:r>
      <w:r>
        <w:rPr>
          <w:spacing w:val="-5"/>
          <w:vertAlign w:val="baseline"/>
        </w:rPr>
        <w:t> </w:t>
      </w:r>
      <w:r>
        <w:rPr>
          <w:vertAlign w:val="baseline"/>
        </w:rPr>
        <w:t>those</w:t>
      </w:r>
      <w:r>
        <w:rPr>
          <w:spacing w:val="-5"/>
          <w:vertAlign w:val="baseline"/>
        </w:rPr>
        <w:t> </w:t>
      </w:r>
      <w:r>
        <w:rPr>
          <w:vertAlign w:val="baseline"/>
        </w:rPr>
        <w:t>works</w:t>
      </w:r>
      <w:r>
        <w:rPr>
          <w:spacing w:val="-4"/>
          <w:vertAlign w:val="baseline"/>
        </w:rPr>
        <w:t> </w:t>
      </w:r>
      <w:r>
        <w:rPr>
          <w:vertAlign w:val="baseline"/>
        </w:rPr>
        <w:t>do</w:t>
      </w:r>
      <w:r>
        <w:rPr>
          <w:spacing w:val="-2"/>
          <w:vertAlign w:val="baseline"/>
        </w:rPr>
        <w:t> </w:t>
      </w:r>
      <w:r>
        <w:rPr>
          <w:vertAlign w:val="baseline"/>
        </w:rPr>
        <w:t>you</w:t>
      </w:r>
      <w:r>
        <w:rPr>
          <w:spacing w:val="-4"/>
          <w:vertAlign w:val="baseline"/>
        </w:rPr>
        <w:t> </w:t>
      </w:r>
      <w:r>
        <w:rPr>
          <w:vertAlign w:val="baseline"/>
        </w:rPr>
        <w:t>stone </w:t>
      </w:r>
      <w:r>
        <w:rPr>
          <w:spacing w:val="-4"/>
          <w:vertAlign w:val="baseline"/>
        </w:rPr>
        <w:t>me?”</w:t>
      </w:r>
    </w:p>
    <w:p>
      <w:pPr>
        <w:pStyle w:val="BodyText"/>
        <w:spacing w:line="259" w:lineRule="auto" w:before="159"/>
        <w:ind w:left="840" w:right="314"/>
      </w:pPr>
      <w:r>
        <w:rPr>
          <w:vertAlign w:val="superscript"/>
        </w:rPr>
        <w:t>33</w:t>
      </w:r>
      <w:r>
        <w:rPr>
          <w:spacing w:val="-21"/>
          <w:vertAlign w:val="baseline"/>
        </w:rPr>
        <w:t> </w:t>
      </w:r>
      <w:r>
        <w:rPr>
          <w:vertAlign w:val="baseline"/>
        </w:rPr>
        <w:t>The</w:t>
      </w:r>
      <w:r>
        <w:rPr>
          <w:spacing w:val="-8"/>
          <w:vertAlign w:val="baseline"/>
        </w:rPr>
        <w:t> </w:t>
      </w:r>
      <w:r>
        <w:rPr>
          <w:vertAlign w:val="baseline"/>
        </w:rPr>
        <w:t>Jews</w:t>
      </w:r>
      <w:r>
        <w:rPr>
          <w:spacing w:val="-4"/>
          <w:vertAlign w:val="baseline"/>
        </w:rPr>
        <w:t> </w:t>
      </w:r>
      <w:r>
        <w:rPr>
          <w:vertAlign w:val="baseline"/>
        </w:rPr>
        <w:t>answered</w:t>
      </w:r>
      <w:r>
        <w:rPr>
          <w:spacing w:val="-4"/>
          <w:vertAlign w:val="baseline"/>
        </w:rPr>
        <w:t> </w:t>
      </w:r>
      <w:r>
        <w:rPr>
          <w:vertAlign w:val="baseline"/>
        </w:rPr>
        <w:t>him,</w:t>
      </w:r>
      <w:r>
        <w:rPr>
          <w:spacing w:val="-4"/>
          <w:vertAlign w:val="baseline"/>
        </w:rPr>
        <w:t> </w:t>
      </w:r>
      <w:r>
        <w:rPr>
          <w:vertAlign w:val="baseline"/>
        </w:rPr>
        <w:t>“We</w:t>
      </w:r>
      <w:r>
        <w:rPr>
          <w:spacing w:val="-5"/>
          <w:vertAlign w:val="baseline"/>
        </w:rPr>
        <w:t> </w:t>
      </w:r>
      <w:r>
        <w:rPr>
          <w:vertAlign w:val="baseline"/>
        </w:rPr>
        <w:t>don’t</w:t>
      </w:r>
      <w:r>
        <w:rPr>
          <w:spacing w:val="-4"/>
          <w:vertAlign w:val="baseline"/>
        </w:rPr>
        <w:t> </w:t>
      </w:r>
      <w:r>
        <w:rPr>
          <w:vertAlign w:val="baseline"/>
        </w:rPr>
        <w:t>stone</w:t>
      </w:r>
      <w:r>
        <w:rPr>
          <w:spacing w:val="-5"/>
          <w:vertAlign w:val="baseline"/>
        </w:rPr>
        <w:t> </w:t>
      </w:r>
      <w:r>
        <w:rPr>
          <w:vertAlign w:val="baseline"/>
        </w:rPr>
        <w:t>you</w:t>
      </w:r>
      <w:r>
        <w:rPr>
          <w:spacing w:val="-2"/>
          <w:vertAlign w:val="baseline"/>
        </w:rPr>
        <w:t> </w:t>
      </w:r>
      <w:r>
        <w:rPr>
          <w:vertAlign w:val="baseline"/>
        </w:rPr>
        <w:t>for</w:t>
      </w:r>
      <w:r>
        <w:rPr>
          <w:spacing w:val="-5"/>
          <w:vertAlign w:val="baseline"/>
        </w:rPr>
        <w:t> </w:t>
      </w:r>
      <w:r>
        <w:rPr>
          <w:vertAlign w:val="baseline"/>
        </w:rPr>
        <w:t>a</w:t>
      </w:r>
      <w:r>
        <w:rPr>
          <w:spacing w:val="-5"/>
          <w:vertAlign w:val="baseline"/>
        </w:rPr>
        <w:t> </w:t>
      </w:r>
      <w:r>
        <w:rPr>
          <w:vertAlign w:val="baseline"/>
        </w:rPr>
        <w:t>good</w:t>
      </w:r>
      <w:r>
        <w:rPr>
          <w:spacing w:val="-4"/>
          <w:vertAlign w:val="baseline"/>
        </w:rPr>
        <w:t> </w:t>
      </w:r>
      <w:r>
        <w:rPr>
          <w:vertAlign w:val="baseline"/>
        </w:rPr>
        <w:t>work,</w:t>
      </w:r>
      <w:r>
        <w:rPr>
          <w:spacing w:val="-4"/>
          <w:vertAlign w:val="baseline"/>
        </w:rPr>
        <w:t> </w:t>
      </w:r>
      <w:r>
        <w:rPr>
          <w:vertAlign w:val="baseline"/>
        </w:rPr>
        <w:t>but</w:t>
      </w:r>
      <w:r>
        <w:rPr>
          <w:spacing w:val="-4"/>
          <w:vertAlign w:val="baseline"/>
        </w:rPr>
        <w:t> </w:t>
      </w:r>
      <w:r>
        <w:rPr>
          <w:vertAlign w:val="baseline"/>
        </w:rPr>
        <w:t>for</w:t>
      </w:r>
      <w:r>
        <w:rPr>
          <w:spacing w:val="-5"/>
          <w:vertAlign w:val="baseline"/>
        </w:rPr>
        <w:t> </w:t>
      </w:r>
      <w:r>
        <w:rPr>
          <w:vertAlign w:val="baseline"/>
        </w:rPr>
        <w:t>blasphemy: because you, being a man, make yourself God.”</w:t>
      </w:r>
    </w:p>
    <w:p>
      <w:pPr>
        <w:spacing w:line="259" w:lineRule="auto" w:before="155"/>
        <w:ind w:left="839" w:right="305" w:firstLine="0"/>
        <w:jc w:val="left"/>
        <w:rPr>
          <w:sz w:val="24"/>
        </w:rPr>
      </w:pPr>
      <w:r>
        <w:rPr>
          <w:sz w:val="24"/>
          <w:vertAlign w:val="superscript"/>
        </w:rPr>
        <w:t>34</w:t>
      </w:r>
      <w:r>
        <w:rPr>
          <w:spacing w:val="-17"/>
          <w:sz w:val="24"/>
          <w:vertAlign w:val="baseline"/>
        </w:rPr>
        <w:t> </w:t>
      </w:r>
      <w:r>
        <w:rPr>
          <w:b/>
          <w:sz w:val="24"/>
          <w:vertAlign w:val="baseline"/>
        </w:rPr>
        <w:t>Jesus answered them, “Isn’t it written in your law, ‘I said, you are gods?’ </w:t>
      </w:r>
      <w:r>
        <w:rPr>
          <w:b/>
          <w:position w:val="8"/>
          <w:sz w:val="16"/>
          <w:vertAlign w:val="baseline"/>
        </w:rPr>
        <w:t>35 </w:t>
      </w:r>
      <w:r>
        <w:rPr>
          <w:b/>
          <w:sz w:val="24"/>
          <w:vertAlign w:val="baseline"/>
        </w:rPr>
        <w:t>If he called them gods, to whom the word of God came (and the Scripture can’t be broken), </w:t>
      </w:r>
      <w:r>
        <w:rPr>
          <w:b/>
          <w:position w:val="8"/>
          <w:sz w:val="16"/>
          <w:vertAlign w:val="baseline"/>
        </w:rPr>
        <w:t>36 </w:t>
      </w:r>
      <w:r>
        <w:rPr>
          <w:b/>
          <w:sz w:val="24"/>
          <w:vertAlign w:val="baseline"/>
        </w:rPr>
        <w:t>do you say of him whom the Father sanctified and sent into the world, ‘You blaspheme,’</w:t>
      </w:r>
      <w:r>
        <w:rPr>
          <w:b/>
          <w:spacing w:val="-14"/>
          <w:sz w:val="24"/>
          <w:vertAlign w:val="baseline"/>
        </w:rPr>
        <w:t> </w:t>
      </w:r>
      <w:r>
        <w:rPr>
          <w:b/>
          <w:sz w:val="24"/>
          <w:vertAlign w:val="baseline"/>
        </w:rPr>
        <w:t>because I said, ‘I am the Son of God?’ </w:t>
      </w:r>
      <w:r>
        <w:rPr>
          <w:sz w:val="24"/>
          <w:vertAlign w:val="superscript"/>
        </w:rPr>
        <w:t>37</w:t>
      </w:r>
      <w:r>
        <w:rPr>
          <w:spacing w:val="-17"/>
          <w:sz w:val="24"/>
          <w:vertAlign w:val="baseline"/>
        </w:rPr>
        <w:t> </w:t>
      </w:r>
      <w:r>
        <w:rPr>
          <w:sz w:val="24"/>
          <w:vertAlign w:val="baseline"/>
        </w:rPr>
        <w:t>If I don’t do the works of my</w:t>
      </w:r>
      <w:r>
        <w:rPr>
          <w:spacing w:val="-6"/>
          <w:sz w:val="24"/>
          <w:vertAlign w:val="baseline"/>
        </w:rPr>
        <w:t> </w:t>
      </w:r>
      <w:r>
        <w:rPr>
          <w:sz w:val="24"/>
          <w:vertAlign w:val="baseline"/>
        </w:rPr>
        <w:t>Father,</w:t>
      </w:r>
      <w:r>
        <w:rPr>
          <w:spacing w:val="-4"/>
          <w:sz w:val="24"/>
          <w:vertAlign w:val="baseline"/>
        </w:rPr>
        <w:t> </w:t>
      </w:r>
      <w:r>
        <w:rPr>
          <w:sz w:val="24"/>
          <w:vertAlign w:val="baseline"/>
        </w:rPr>
        <w:t>don’t</w:t>
      </w:r>
      <w:r>
        <w:rPr>
          <w:spacing w:val="-4"/>
          <w:sz w:val="24"/>
          <w:vertAlign w:val="baseline"/>
        </w:rPr>
        <w:t> </w:t>
      </w:r>
      <w:r>
        <w:rPr>
          <w:sz w:val="24"/>
          <w:vertAlign w:val="baseline"/>
        </w:rPr>
        <w:t>believe</w:t>
      </w:r>
      <w:r>
        <w:rPr>
          <w:spacing w:val="-3"/>
          <w:sz w:val="24"/>
          <w:vertAlign w:val="baseline"/>
        </w:rPr>
        <w:t> </w:t>
      </w:r>
      <w:r>
        <w:rPr>
          <w:sz w:val="24"/>
          <w:vertAlign w:val="baseline"/>
        </w:rPr>
        <w:t>me.</w:t>
      </w:r>
      <w:r>
        <w:rPr>
          <w:spacing w:val="-5"/>
          <w:sz w:val="24"/>
          <w:vertAlign w:val="baseline"/>
        </w:rPr>
        <w:t> </w:t>
      </w:r>
      <w:r>
        <w:rPr>
          <w:sz w:val="24"/>
          <w:vertAlign w:val="superscript"/>
        </w:rPr>
        <w:t>38</w:t>
      </w:r>
      <w:r>
        <w:rPr>
          <w:spacing w:val="-21"/>
          <w:sz w:val="24"/>
          <w:vertAlign w:val="baseline"/>
        </w:rPr>
        <w:t> </w:t>
      </w:r>
      <w:r>
        <w:rPr>
          <w:sz w:val="24"/>
          <w:vertAlign w:val="baseline"/>
        </w:rPr>
        <w:t>But</w:t>
      </w:r>
      <w:r>
        <w:rPr>
          <w:spacing w:val="-4"/>
          <w:sz w:val="24"/>
          <w:vertAlign w:val="baseline"/>
        </w:rPr>
        <w:t> </w:t>
      </w:r>
      <w:r>
        <w:rPr>
          <w:sz w:val="24"/>
          <w:vertAlign w:val="baseline"/>
        </w:rPr>
        <w:t>if</w:t>
      </w:r>
      <w:r>
        <w:rPr>
          <w:spacing w:val="-5"/>
          <w:sz w:val="24"/>
          <w:vertAlign w:val="baseline"/>
        </w:rPr>
        <w:t> </w:t>
      </w:r>
      <w:r>
        <w:rPr>
          <w:sz w:val="24"/>
          <w:vertAlign w:val="baseline"/>
        </w:rPr>
        <w:t>I</w:t>
      </w:r>
      <w:r>
        <w:rPr>
          <w:spacing w:val="-5"/>
          <w:sz w:val="24"/>
          <w:vertAlign w:val="baseline"/>
        </w:rPr>
        <w:t> </w:t>
      </w:r>
      <w:r>
        <w:rPr>
          <w:sz w:val="24"/>
          <w:vertAlign w:val="baseline"/>
        </w:rPr>
        <w:t>do</w:t>
      </w:r>
      <w:r>
        <w:rPr>
          <w:spacing w:val="-4"/>
          <w:sz w:val="24"/>
          <w:vertAlign w:val="baseline"/>
        </w:rPr>
        <w:t> </w:t>
      </w:r>
      <w:r>
        <w:rPr>
          <w:sz w:val="24"/>
          <w:vertAlign w:val="baseline"/>
        </w:rPr>
        <w:t>them,</w:t>
      </w:r>
      <w:r>
        <w:rPr>
          <w:spacing w:val="-4"/>
          <w:sz w:val="24"/>
          <w:vertAlign w:val="baseline"/>
        </w:rPr>
        <w:t> </w:t>
      </w:r>
      <w:r>
        <w:rPr>
          <w:sz w:val="24"/>
          <w:vertAlign w:val="baseline"/>
        </w:rPr>
        <w:t>though</w:t>
      </w:r>
      <w:r>
        <w:rPr>
          <w:spacing w:val="-4"/>
          <w:sz w:val="24"/>
          <w:vertAlign w:val="baseline"/>
        </w:rPr>
        <w:t> </w:t>
      </w:r>
      <w:r>
        <w:rPr>
          <w:sz w:val="24"/>
          <w:vertAlign w:val="baseline"/>
        </w:rPr>
        <w:t>you</w:t>
      </w:r>
      <w:r>
        <w:rPr>
          <w:spacing w:val="-4"/>
          <w:sz w:val="24"/>
          <w:vertAlign w:val="baseline"/>
        </w:rPr>
        <w:t> </w:t>
      </w:r>
      <w:r>
        <w:rPr>
          <w:sz w:val="24"/>
          <w:vertAlign w:val="baseline"/>
        </w:rPr>
        <w:t>don’t</w:t>
      </w:r>
      <w:r>
        <w:rPr>
          <w:spacing w:val="-4"/>
          <w:sz w:val="24"/>
          <w:vertAlign w:val="baseline"/>
        </w:rPr>
        <w:t> </w:t>
      </w:r>
      <w:r>
        <w:rPr>
          <w:sz w:val="24"/>
          <w:vertAlign w:val="baseline"/>
        </w:rPr>
        <w:t>believe</w:t>
      </w:r>
      <w:r>
        <w:rPr>
          <w:spacing w:val="-3"/>
          <w:sz w:val="24"/>
          <w:vertAlign w:val="baseline"/>
        </w:rPr>
        <w:t> </w:t>
      </w:r>
      <w:r>
        <w:rPr>
          <w:sz w:val="24"/>
          <w:vertAlign w:val="baseline"/>
        </w:rPr>
        <w:t>me,</w:t>
      </w:r>
      <w:r>
        <w:rPr>
          <w:spacing w:val="-4"/>
          <w:sz w:val="24"/>
          <w:vertAlign w:val="baseline"/>
        </w:rPr>
        <w:t> </w:t>
      </w:r>
      <w:r>
        <w:rPr>
          <w:sz w:val="24"/>
          <w:vertAlign w:val="baseline"/>
        </w:rPr>
        <w:t>believe</w:t>
      </w:r>
      <w:r>
        <w:rPr>
          <w:spacing w:val="-5"/>
          <w:sz w:val="24"/>
          <w:vertAlign w:val="baseline"/>
        </w:rPr>
        <w:t> </w:t>
      </w:r>
      <w:r>
        <w:rPr>
          <w:sz w:val="24"/>
          <w:vertAlign w:val="baseline"/>
        </w:rPr>
        <w:t>the works; that you may know and believe that the Father is in me, and I in the Father.”</w:t>
      </w:r>
    </w:p>
    <w:p>
      <w:pPr>
        <w:pStyle w:val="BodyText"/>
        <w:spacing w:before="153"/>
        <w:ind w:left="840"/>
        <w:jc w:val="both"/>
      </w:pPr>
      <w:r>
        <w:rPr>
          <w:vertAlign w:val="superscript"/>
        </w:rPr>
        <w:t>39</w:t>
      </w:r>
      <w:r>
        <w:rPr>
          <w:spacing w:val="-21"/>
          <w:vertAlign w:val="baseline"/>
        </w:rPr>
        <w:t> </w:t>
      </w:r>
      <w:r>
        <w:rPr>
          <w:vertAlign w:val="baseline"/>
        </w:rPr>
        <w:t>They</w:t>
      </w:r>
      <w:r>
        <w:rPr>
          <w:spacing w:val="-1"/>
          <w:vertAlign w:val="baseline"/>
        </w:rPr>
        <w:t> </w:t>
      </w:r>
      <w:r>
        <w:rPr>
          <w:vertAlign w:val="baseline"/>
        </w:rPr>
        <w:t>sought</w:t>
      </w:r>
      <w:r>
        <w:rPr>
          <w:spacing w:val="-1"/>
          <w:vertAlign w:val="baseline"/>
        </w:rPr>
        <w:t> </w:t>
      </w:r>
      <w:r>
        <w:rPr>
          <w:vertAlign w:val="baseline"/>
        </w:rPr>
        <w:t>again to seize</w:t>
      </w:r>
      <w:r>
        <w:rPr>
          <w:spacing w:val="-2"/>
          <w:vertAlign w:val="baseline"/>
        </w:rPr>
        <w:t> </w:t>
      </w:r>
      <w:r>
        <w:rPr>
          <w:vertAlign w:val="baseline"/>
        </w:rPr>
        <w:t>him, and</w:t>
      </w:r>
      <w:r>
        <w:rPr>
          <w:spacing w:val="-1"/>
          <w:vertAlign w:val="baseline"/>
        </w:rPr>
        <w:t> </w:t>
      </w:r>
      <w:r>
        <w:rPr>
          <w:vertAlign w:val="baseline"/>
        </w:rPr>
        <w:t>he</w:t>
      </w:r>
      <w:r>
        <w:rPr>
          <w:spacing w:val="1"/>
          <w:vertAlign w:val="baseline"/>
        </w:rPr>
        <w:t> </w:t>
      </w:r>
      <w:r>
        <w:rPr>
          <w:vertAlign w:val="baseline"/>
        </w:rPr>
        <w:t>went</w:t>
      </w:r>
      <w:r>
        <w:rPr>
          <w:spacing w:val="-1"/>
          <w:vertAlign w:val="baseline"/>
        </w:rPr>
        <w:t> </w:t>
      </w:r>
      <w:r>
        <w:rPr>
          <w:vertAlign w:val="baseline"/>
        </w:rPr>
        <w:t>out of</w:t>
      </w:r>
      <w:r>
        <w:rPr>
          <w:spacing w:val="-1"/>
          <w:vertAlign w:val="baseline"/>
        </w:rPr>
        <w:t> </w:t>
      </w:r>
      <w:r>
        <w:rPr>
          <w:vertAlign w:val="baseline"/>
        </w:rPr>
        <w:t>their</w:t>
      </w:r>
      <w:r>
        <w:rPr>
          <w:spacing w:val="-2"/>
          <w:vertAlign w:val="baseline"/>
        </w:rPr>
        <w:t> hand.”</w:t>
      </w:r>
    </w:p>
    <w:p>
      <w:pPr>
        <w:spacing w:after="0"/>
        <w:jc w:val="both"/>
        <w:sectPr>
          <w:pgSz w:w="12240" w:h="15840"/>
          <w:pgMar w:header="0" w:footer="523" w:top="1340" w:bottom="720" w:left="1320" w:right="1160"/>
        </w:sectPr>
      </w:pPr>
    </w:p>
    <w:p>
      <w:pPr>
        <w:pStyle w:val="BodyText"/>
        <w:spacing w:line="259" w:lineRule="auto" w:before="79"/>
        <w:ind w:right="314"/>
      </w:pPr>
      <w:r>
        <w:rPr/>
        <w:t>The</w:t>
      </w:r>
      <w:r>
        <w:rPr>
          <w:spacing w:val="-5"/>
        </w:rPr>
        <w:t> </w:t>
      </w:r>
      <w:r>
        <w:rPr/>
        <w:t>religious</w:t>
      </w:r>
      <w:r>
        <w:rPr>
          <w:spacing w:val="-4"/>
        </w:rPr>
        <w:t> </w:t>
      </w:r>
      <w:r>
        <w:rPr/>
        <w:t>leaders</w:t>
      </w:r>
      <w:r>
        <w:rPr>
          <w:spacing w:val="-4"/>
        </w:rPr>
        <w:t> </w:t>
      </w:r>
      <w:r>
        <w:rPr/>
        <w:t>picked</w:t>
      </w:r>
      <w:r>
        <w:rPr>
          <w:spacing w:val="-4"/>
        </w:rPr>
        <w:t> </w:t>
      </w:r>
      <w:r>
        <w:rPr/>
        <w:t>up</w:t>
      </w:r>
      <w:r>
        <w:rPr>
          <w:spacing w:val="-4"/>
        </w:rPr>
        <w:t> </w:t>
      </w:r>
      <w:r>
        <w:rPr/>
        <w:t>stones,</w:t>
      </w:r>
      <w:r>
        <w:rPr>
          <w:spacing w:val="-4"/>
        </w:rPr>
        <w:t> </w:t>
      </w:r>
      <w:r>
        <w:rPr/>
        <w:t>to</w:t>
      </w:r>
      <w:r>
        <w:rPr>
          <w:spacing w:val="-4"/>
        </w:rPr>
        <w:t> </w:t>
      </w:r>
      <w:r>
        <w:rPr/>
        <w:t>stone</w:t>
      </w:r>
      <w:r>
        <w:rPr>
          <w:spacing w:val="-5"/>
        </w:rPr>
        <w:t> </w:t>
      </w:r>
      <w:r>
        <w:rPr/>
        <w:t>Jesus.</w:t>
      </w:r>
      <w:r>
        <w:rPr>
          <w:spacing w:val="-9"/>
        </w:rPr>
        <w:t> </w:t>
      </w:r>
      <w:r>
        <w:rPr/>
        <w:t>They</w:t>
      </w:r>
      <w:r>
        <w:rPr>
          <w:spacing w:val="-4"/>
        </w:rPr>
        <w:t> </w:t>
      </w:r>
      <w:r>
        <w:rPr/>
        <w:t>accused</w:t>
      </w:r>
      <w:r>
        <w:rPr>
          <w:spacing w:val="-4"/>
        </w:rPr>
        <w:t> </w:t>
      </w:r>
      <w:r>
        <w:rPr/>
        <w:t>him</w:t>
      </w:r>
      <w:r>
        <w:rPr>
          <w:spacing w:val="-4"/>
        </w:rPr>
        <w:t> </w:t>
      </w:r>
      <w:r>
        <w:rPr/>
        <w:t>of</w:t>
      </w:r>
      <w:r>
        <w:rPr>
          <w:spacing w:val="-3"/>
        </w:rPr>
        <w:t> </w:t>
      </w:r>
      <w:r>
        <w:rPr/>
        <w:t>blasphemy.</w:t>
      </w:r>
      <w:r>
        <w:rPr>
          <w:spacing w:val="40"/>
        </w:rPr>
        <w:t> </w:t>
      </w:r>
      <w:r>
        <w:rPr/>
        <w:t>They accused him of making himself </w:t>
      </w:r>
      <w:r>
        <w:rPr>
          <w:b/>
        </w:rPr>
        <w:t>“a god” (NWT)</w:t>
      </w:r>
      <w:r>
        <w:rPr/>
        <w:t>; </w:t>
      </w:r>
      <w:r>
        <w:rPr>
          <w:b/>
        </w:rPr>
        <w:t>“God” (NIV) </w:t>
      </w:r>
      <w:r>
        <w:rPr/>
        <w:t>(John 10:33).</w:t>
      </w:r>
    </w:p>
    <w:p>
      <w:pPr>
        <w:pStyle w:val="BodyText"/>
        <w:spacing w:line="259" w:lineRule="auto" w:before="160"/>
        <w:ind w:right="314"/>
      </w:pPr>
      <w:r>
        <w:rPr/>
        <w:t>There</w:t>
      </w:r>
      <w:r>
        <w:rPr>
          <w:spacing w:val="-3"/>
        </w:rPr>
        <w:t> </w:t>
      </w:r>
      <w:r>
        <w:rPr/>
        <w:t>is</w:t>
      </w:r>
      <w:r>
        <w:rPr>
          <w:spacing w:val="-2"/>
        </w:rPr>
        <w:t> </w:t>
      </w:r>
      <w:r>
        <w:rPr/>
        <w:t>a</w:t>
      </w:r>
      <w:r>
        <w:rPr>
          <w:spacing w:val="-3"/>
        </w:rPr>
        <w:t> </w:t>
      </w:r>
      <w:r>
        <w:rPr/>
        <w:t>lot</w:t>
      </w:r>
      <w:r>
        <w:rPr>
          <w:spacing w:val="-2"/>
        </w:rPr>
        <w:t> </w:t>
      </w:r>
      <w:r>
        <w:rPr/>
        <w:t>of</w:t>
      </w:r>
      <w:r>
        <w:rPr>
          <w:spacing w:val="-1"/>
        </w:rPr>
        <w:t> </w:t>
      </w:r>
      <w:r>
        <w:rPr/>
        <w:t>contention</w:t>
      </w:r>
      <w:r>
        <w:rPr>
          <w:spacing w:val="-2"/>
        </w:rPr>
        <w:t> </w:t>
      </w:r>
      <w:r>
        <w:rPr/>
        <w:t>on</w:t>
      </w:r>
      <w:r>
        <w:rPr>
          <w:spacing w:val="-2"/>
        </w:rPr>
        <w:t> </w:t>
      </w:r>
      <w:r>
        <w:rPr/>
        <w:t>how</w:t>
      </w:r>
      <w:r>
        <w:rPr>
          <w:spacing w:val="-3"/>
        </w:rPr>
        <w:t> </w:t>
      </w:r>
      <w:r>
        <w:rPr/>
        <w:t>John</w:t>
      </w:r>
      <w:r>
        <w:rPr>
          <w:spacing w:val="-2"/>
        </w:rPr>
        <w:t> </w:t>
      </w:r>
      <w:r>
        <w:rPr/>
        <w:t>10:33</w:t>
      </w:r>
      <w:r>
        <w:rPr>
          <w:spacing w:val="-2"/>
        </w:rPr>
        <w:t> </w:t>
      </w:r>
      <w:r>
        <w:rPr/>
        <w:t>should</w:t>
      </w:r>
      <w:r>
        <w:rPr>
          <w:spacing w:val="-2"/>
        </w:rPr>
        <w:t> </w:t>
      </w:r>
      <w:r>
        <w:rPr/>
        <w:t>be</w:t>
      </w:r>
      <w:r>
        <w:rPr>
          <w:spacing w:val="-3"/>
        </w:rPr>
        <w:t> </w:t>
      </w:r>
      <w:r>
        <w:rPr/>
        <w:t>translated.</w:t>
      </w:r>
      <w:r>
        <w:rPr>
          <w:spacing w:val="-7"/>
        </w:rPr>
        <w:t> </w:t>
      </w:r>
      <w:r>
        <w:rPr/>
        <w:t>That</w:t>
      </w:r>
      <w:r>
        <w:rPr>
          <w:spacing w:val="-2"/>
        </w:rPr>
        <w:t> </w:t>
      </w:r>
      <w:r>
        <w:rPr/>
        <w:t>is</w:t>
      </w:r>
      <w:r>
        <w:rPr>
          <w:spacing w:val="-2"/>
        </w:rPr>
        <w:t> </w:t>
      </w:r>
      <w:r>
        <w:rPr/>
        <w:t>why</w:t>
      </w:r>
      <w:r>
        <w:rPr>
          <w:spacing w:val="-2"/>
        </w:rPr>
        <w:t> </w:t>
      </w:r>
      <w:r>
        <w:rPr/>
        <w:t>I</w:t>
      </w:r>
      <w:r>
        <w:rPr>
          <w:spacing w:val="-3"/>
        </w:rPr>
        <w:t> </w:t>
      </w:r>
      <w:r>
        <w:rPr/>
        <w:t>presented</w:t>
      </w:r>
      <w:r>
        <w:rPr>
          <w:spacing w:val="-2"/>
        </w:rPr>
        <w:t> </w:t>
      </w:r>
      <w:r>
        <w:rPr/>
        <w:t>both translations </w:t>
      </w:r>
      <w:r>
        <w:rPr>
          <w:b/>
        </w:rPr>
        <w:t>(NWT/NIV)</w:t>
      </w:r>
      <w:r>
        <w:rPr/>
        <w:t>. It does not matter much either way. The judges who judged Israel, included Moses, who was made by</w:t>
      </w:r>
      <w:r>
        <w:rPr>
          <w:spacing w:val="-4"/>
        </w:rPr>
        <w:t> </w:t>
      </w:r>
      <w:r>
        <w:rPr/>
        <w:t>Yahweh (Jehovah) to be, “</w:t>
      </w:r>
      <w:r>
        <w:rPr>
          <w:b/>
        </w:rPr>
        <w:t>G</w:t>
      </w:r>
      <w:r>
        <w:rPr/>
        <w:t>od to Pharaoh” (With a capital G). In any case, Jesus set their thoughts straight by also reiterating what they most likely heard before, that Jesus said that he was “the Son of God,” in verse 36. Jesus’</w:t>
      </w:r>
      <w:r>
        <w:rPr>
          <w:spacing w:val="-13"/>
        </w:rPr>
        <w:t> </w:t>
      </w:r>
      <w:r>
        <w:rPr/>
        <w:t>enemies could not have thought that he called himself “God,” as if the</w:t>
      </w:r>
      <w:r>
        <w:rPr>
          <w:spacing w:val="-10"/>
        </w:rPr>
        <w:t> </w:t>
      </w:r>
      <w:r>
        <w:rPr/>
        <w:t>Almighty. If Jesus’</w:t>
      </w:r>
      <w:r>
        <w:rPr>
          <w:spacing w:val="-12"/>
        </w:rPr>
        <w:t> </w:t>
      </w:r>
      <w:r>
        <w:rPr/>
        <w:t>enemies would have heard Jesus state that he was God</w:t>
      </w:r>
      <w:r>
        <w:rPr>
          <w:spacing w:val="-10"/>
        </w:rPr>
        <w:t> </w:t>
      </w:r>
      <w:r>
        <w:rPr/>
        <w:t>Almighty, for a certainty, they would have brought that as a charge worthy of death, in front of Pilate. Rather of charging Jesus as saying that, Christ’s enemies told Pilate that Jesus “made himself the Son of God.” (John 19:6-7) They did not say that he made himself,</w:t>
      </w:r>
      <w:r>
        <w:rPr>
          <w:spacing w:val="-3"/>
        </w:rPr>
        <w:t> </w:t>
      </w:r>
      <w:r>
        <w:rPr/>
        <w:t>“The</w:t>
      </w:r>
      <w:r>
        <w:rPr>
          <w:spacing w:val="-4"/>
        </w:rPr>
        <w:t> </w:t>
      </w:r>
      <w:r>
        <w:rPr/>
        <w:t>Father,”</w:t>
      </w:r>
      <w:r>
        <w:rPr>
          <w:spacing w:val="-4"/>
        </w:rPr>
        <w:t> </w:t>
      </w:r>
      <w:r>
        <w:rPr/>
        <w:t>or</w:t>
      </w:r>
      <w:r>
        <w:rPr>
          <w:spacing w:val="-2"/>
        </w:rPr>
        <w:t> </w:t>
      </w:r>
      <w:r>
        <w:rPr/>
        <w:t>anything</w:t>
      </w:r>
      <w:r>
        <w:rPr>
          <w:spacing w:val="-3"/>
        </w:rPr>
        <w:t> </w:t>
      </w:r>
      <w:r>
        <w:rPr/>
        <w:t>else.</w:t>
      </w:r>
      <w:r>
        <w:rPr>
          <w:spacing w:val="40"/>
        </w:rPr>
        <w:t> </w:t>
      </w:r>
      <w:r>
        <w:rPr/>
        <w:t>Jesus</w:t>
      </w:r>
      <w:r>
        <w:rPr>
          <w:spacing w:val="-3"/>
        </w:rPr>
        <w:t> </w:t>
      </w:r>
      <w:r>
        <w:rPr/>
        <w:t>made</w:t>
      </w:r>
      <w:r>
        <w:rPr>
          <w:spacing w:val="-4"/>
        </w:rPr>
        <w:t> </w:t>
      </w:r>
      <w:r>
        <w:rPr/>
        <w:t>it</w:t>
      </w:r>
      <w:r>
        <w:rPr>
          <w:spacing w:val="-3"/>
        </w:rPr>
        <w:t> </w:t>
      </w:r>
      <w:r>
        <w:rPr/>
        <w:t>simple</w:t>
      </w:r>
      <w:r>
        <w:rPr>
          <w:spacing w:val="-4"/>
        </w:rPr>
        <w:t> </w:t>
      </w:r>
      <w:r>
        <w:rPr/>
        <w:t>and</w:t>
      </w:r>
      <w:r>
        <w:rPr>
          <w:spacing w:val="-3"/>
        </w:rPr>
        <w:t> </w:t>
      </w:r>
      <w:r>
        <w:rPr/>
        <w:t>clear</w:t>
      </w:r>
      <w:r>
        <w:rPr>
          <w:spacing w:val="-4"/>
        </w:rPr>
        <w:t> </w:t>
      </w:r>
      <w:r>
        <w:rPr/>
        <w:t>that</w:t>
      </w:r>
      <w:r>
        <w:rPr>
          <w:spacing w:val="-3"/>
        </w:rPr>
        <w:t> </w:t>
      </w:r>
      <w:r>
        <w:rPr/>
        <w:t>he</w:t>
      </w:r>
      <w:r>
        <w:rPr>
          <w:spacing w:val="-4"/>
        </w:rPr>
        <w:t> </w:t>
      </w:r>
      <w:r>
        <w:rPr/>
        <w:t>had</w:t>
      </w:r>
      <w:r>
        <w:rPr>
          <w:spacing w:val="-3"/>
        </w:rPr>
        <w:t> </w:t>
      </w:r>
      <w:r>
        <w:rPr/>
        <w:t>a</w:t>
      </w:r>
      <w:r>
        <w:rPr>
          <w:spacing w:val="-4"/>
        </w:rPr>
        <w:t> </w:t>
      </w:r>
      <w:r>
        <w:rPr/>
        <w:t>father</w:t>
      </w:r>
      <w:r>
        <w:rPr>
          <w:spacing w:val="-4"/>
        </w:rPr>
        <w:t> </w:t>
      </w:r>
      <w:r>
        <w:rPr/>
        <w:t>many times, in this passage in verses 25, 29-30, 32, 37-38.</w:t>
      </w:r>
    </w:p>
    <w:p>
      <w:pPr>
        <w:pStyle w:val="BodyText"/>
        <w:spacing w:before="158"/>
      </w:pPr>
      <w:r>
        <w:rPr>
          <w:color w:val="0D5FAD"/>
          <w:u w:val="single" w:color="0D5FAD"/>
        </w:rPr>
        <w:t>John</w:t>
      </w:r>
      <w:r>
        <w:rPr>
          <w:color w:val="0D5FAD"/>
          <w:spacing w:val="-1"/>
          <w:u w:val="single" w:color="0D5FAD"/>
        </w:rPr>
        <w:t> </w:t>
      </w:r>
      <w:r>
        <w:rPr>
          <w:color w:val="0D5FAD"/>
          <w:u w:val="single" w:color="0D5FAD"/>
        </w:rPr>
        <w:t>19:6-7 </w:t>
      </w:r>
      <w:r>
        <w:rPr>
          <w:color w:val="0D5FAD"/>
          <w:spacing w:val="-2"/>
          <w:u w:val="single" w:color="0D5FAD"/>
        </w:rPr>
        <w:t>(WEB)</w:t>
      </w:r>
      <w:r>
        <w:rPr>
          <w:spacing w:val="-2"/>
          <w:u w:val="none"/>
        </w:rPr>
        <w:t>;</w:t>
      </w:r>
    </w:p>
    <w:p>
      <w:pPr>
        <w:pStyle w:val="BodyText"/>
        <w:spacing w:line="259" w:lineRule="auto" w:before="180"/>
        <w:ind w:left="840" w:right="1022"/>
      </w:pPr>
      <w:r>
        <w:rPr/>
        <w:t>“</w:t>
      </w:r>
      <w:r>
        <w:rPr>
          <w:vertAlign w:val="superscript"/>
        </w:rPr>
        <w:t>6</w:t>
      </w:r>
      <w:r>
        <w:rPr>
          <w:spacing w:val="-18"/>
          <w:vertAlign w:val="baseline"/>
        </w:rPr>
        <w:t> </w:t>
      </w:r>
      <w:r>
        <w:rPr>
          <w:vertAlign w:val="baseline"/>
        </w:rPr>
        <w:t>When</w:t>
      </w:r>
      <w:r>
        <w:rPr>
          <w:spacing w:val="-6"/>
          <w:vertAlign w:val="baseline"/>
        </w:rPr>
        <w:t> </w:t>
      </w:r>
      <w:r>
        <w:rPr>
          <w:vertAlign w:val="baseline"/>
        </w:rPr>
        <w:t>therefore</w:t>
      </w:r>
      <w:r>
        <w:rPr>
          <w:spacing w:val="-5"/>
          <w:vertAlign w:val="baseline"/>
        </w:rPr>
        <w:t> </w:t>
      </w:r>
      <w:r>
        <w:rPr>
          <w:vertAlign w:val="baseline"/>
        </w:rPr>
        <w:t>the</w:t>
      </w:r>
      <w:r>
        <w:rPr>
          <w:spacing w:val="-3"/>
          <w:vertAlign w:val="baseline"/>
        </w:rPr>
        <w:t> </w:t>
      </w:r>
      <w:r>
        <w:rPr>
          <w:vertAlign w:val="baseline"/>
        </w:rPr>
        <w:t>chief</w:t>
      </w:r>
      <w:r>
        <w:rPr>
          <w:spacing w:val="-5"/>
          <w:vertAlign w:val="baseline"/>
        </w:rPr>
        <w:t> </w:t>
      </w:r>
      <w:r>
        <w:rPr>
          <w:vertAlign w:val="baseline"/>
        </w:rPr>
        <w:t>priests</w:t>
      </w:r>
      <w:r>
        <w:rPr>
          <w:spacing w:val="-4"/>
          <w:vertAlign w:val="baseline"/>
        </w:rPr>
        <w:t> </w:t>
      </w:r>
      <w:r>
        <w:rPr>
          <w:vertAlign w:val="baseline"/>
        </w:rPr>
        <w:t>and</w:t>
      </w:r>
      <w:r>
        <w:rPr>
          <w:spacing w:val="-4"/>
          <w:vertAlign w:val="baseline"/>
        </w:rPr>
        <w:t> </w:t>
      </w:r>
      <w:r>
        <w:rPr>
          <w:vertAlign w:val="baseline"/>
        </w:rPr>
        <w:t>the</w:t>
      </w:r>
      <w:r>
        <w:rPr>
          <w:spacing w:val="-5"/>
          <w:vertAlign w:val="baseline"/>
        </w:rPr>
        <w:t> </w:t>
      </w:r>
      <w:r>
        <w:rPr>
          <w:vertAlign w:val="baseline"/>
        </w:rPr>
        <w:t>officers</w:t>
      </w:r>
      <w:r>
        <w:rPr>
          <w:spacing w:val="-2"/>
          <w:vertAlign w:val="baseline"/>
        </w:rPr>
        <w:t> </w:t>
      </w:r>
      <w:r>
        <w:rPr>
          <w:vertAlign w:val="baseline"/>
        </w:rPr>
        <w:t>saw</w:t>
      </w:r>
      <w:r>
        <w:rPr>
          <w:spacing w:val="-5"/>
          <w:vertAlign w:val="baseline"/>
        </w:rPr>
        <w:t> </w:t>
      </w:r>
      <w:r>
        <w:rPr>
          <w:vertAlign w:val="baseline"/>
        </w:rPr>
        <w:t>him,</w:t>
      </w:r>
      <w:r>
        <w:rPr>
          <w:spacing w:val="-4"/>
          <w:vertAlign w:val="baseline"/>
        </w:rPr>
        <w:t> </w:t>
      </w:r>
      <w:r>
        <w:rPr>
          <w:vertAlign w:val="baseline"/>
        </w:rPr>
        <w:t>they</w:t>
      </w:r>
      <w:r>
        <w:rPr>
          <w:spacing w:val="-4"/>
          <w:vertAlign w:val="baseline"/>
        </w:rPr>
        <w:t> </w:t>
      </w:r>
      <w:r>
        <w:rPr>
          <w:vertAlign w:val="baseline"/>
        </w:rPr>
        <w:t>shouted,</w:t>
      </w:r>
      <w:r>
        <w:rPr>
          <w:spacing w:val="-4"/>
          <w:vertAlign w:val="baseline"/>
        </w:rPr>
        <w:t> </w:t>
      </w:r>
      <w:r>
        <w:rPr>
          <w:vertAlign w:val="baseline"/>
        </w:rPr>
        <w:t>saying, “Crucify! Crucify!”</w:t>
      </w:r>
    </w:p>
    <w:p>
      <w:pPr>
        <w:pStyle w:val="BodyText"/>
        <w:spacing w:line="259" w:lineRule="auto" w:before="160"/>
        <w:ind w:left="840" w:right="417"/>
      </w:pPr>
      <w:r>
        <w:rPr/>
        <w:t>Pilate</w:t>
      </w:r>
      <w:r>
        <w:rPr>
          <w:spacing w:val="-5"/>
        </w:rPr>
        <w:t> </w:t>
      </w:r>
      <w:r>
        <w:rPr/>
        <w:t>said</w:t>
      </w:r>
      <w:r>
        <w:rPr>
          <w:spacing w:val="-4"/>
        </w:rPr>
        <w:t> </w:t>
      </w:r>
      <w:r>
        <w:rPr/>
        <w:t>to</w:t>
      </w:r>
      <w:r>
        <w:rPr>
          <w:spacing w:val="-4"/>
        </w:rPr>
        <w:t> </w:t>
      </w:r>
      <w:r>
        <w:rPr/>
        <w:t>them,</w:t>
      </w:r>
      <w:r>
        <w:rPr>
          <w:spacing w:val="-4"/>
        </w:rPr>
        <w:t> </w:t>
      </w:r>
      <w:r>
        <w:rPr/>
        <w:t>“Take</w:t>
      </w:r>
      <w:r>
        <w:rPr>
          <w:spacing w:val="-5"/>
        </w:rPr>
        <w:t> </w:t>
      </w:r>
      <w:r>
        <w:rPr/>
        <w:t>him</w:t>
      </w:r>
      <w:r>
        <w:rPr>
          <w:spacing w:val="-4"/>
        </w:rPr>
        <w:t> </w:t>
      </w:r>
      <w:r>
        <w:rPr/>
        <w:t>yourselves,</w:t>
      </w:r>
      <w:r>
        <w:rPr>
          <w:spacing w:val="-4"/>
        </w:rPr>
        <w:t> </w:t>
      </w:r>
      <w:r>
        <w:rPr/>
        <w:t>and</w:t>
      </w:r>
      <w:r>
        <w:rPr>
          <w:spacing w:val="-4"/>
        </w:rPr>
        <w:t> </w:t>
      </w:r>
      <w:r>
        <w:rPr/>
        <w:t>crucify</w:t>
      </w:r>
      <w:r>
        <w:rPr>
          <w:spacing w:val="-4"/>
        </w:rPr>
        <w:t> </w:t>
      </w:r>
      <w:r>
        <w:rPr/>
        <w:t>him,</w:t>
      </w:r>
      <w:r>
        <w:rPr>
          <w:spacing w:val="-4"/>
        </w:rPr>
        <w:t> </w:t>
      </w:r>
      <w:r>
        <w:rPr/>
        <w:t>for</w:t>
      </w:r>
      <w:r>
        <w:rPr>
          <w:spacing w:val="-5"/>
        </w:rPr>
        <w:t> </w:t>
      </w:r>
      <w:r>
        <w:rPr/>
        <w:t>I</w:t>
      </w:r>
      <w:r>
        <w:rPr>
          <w:spacing w:val="-5"/>
        </w:rPr>
        <w:t> </w:t>
      </w:r>
      <w:r>
        <w:rPr/>
        <w:t>find</w:t>
      </w:r>
      <w:r>
        <w:rPr>
          <w:spacing w:val="-4"/>
        </w:rPr>
        <w:t> </w:t>
      </w:r>
      <w:r>
        <w:rPr/>
        <w:t>no</w:t>
      </w:r>
      <w:r>
        <w:rPr>
          <w:spacing w:val="-4"/>
        </w:rPr>
        <w:t> </w:t>
      </w:r>
      <w:r>
        <w:rPr/>
        <w:t>basis</w:t>
      </w:r>
      <w:r>
        <w:rPr>
          <w:spacing w:val="-4"/>
        </w:rPr>
        <w:t> </w:t>
      </w:r>
      <w:r>
        <w:rPr/>
        <w:t>for</w:t>
      </w:r>
      <w:r>
        <w:rPr>
          <w:spacing w:val="-5"/>
        </w:rPr>
        <w:t> </w:t>
      </w:r>
      <w:r>
        <w:rPr/>
        <w:t>a charge against him.”</w:t>
      </w:r>
    </w:p>
    <w:p>
      <w:pPr>
        <w:spacing w:line="259" w:lineRule="auto" w:before="160"/>
        <w:ind w:left="840" w:right="417" w:firstLine="0"/>
        <w:jc w:val="left"/>
        <w:rPr>
          <w:sz w:val="24"/>
        </w:rPr>
      </w:pPr>
      <w:r>
        <w:rPr>
          <w:sz w:val="24"/>
          <w:vertAlign w:val="superscript"/>
        </w:rPr>
        <w:t>7</w:t>
      </w:r>
      <w:r>
        <w:rPr>
          <w:spacing w:val="-18"/>
          <w:sz w:val="24"/>
          <w:vertAlign w:val="baseline"/>
        </w:rPr>
        <w:t> </w:t>
      </w:r>
      <w:r>
        <w:rPr>
          <w:sz w:val="24"/>
          <w:vertAlign w:val="baseline"/>
        </w:rPr>
        <w:t>The</w:t>
      </w:r>
      <w:r>
        <w:rPr>
          <w:spacing w:val="-8"/>
          <w:sz w:val="24"/>
          <w:vertAlign w:val="baseline"/>
        </w:rPr>
        <w:t> </w:t>
      </w:r>
      <w:r>
        <w:rPr>
          <w:sz w:val="24"/>
          <w:vertAlign w:val="baseline"/>
        </w:rPr>
        <w:t>Jews</w:t>
      </w:r>
      <w:r>
        <w:rPr>
          <w:spacing w:val="-5"/>
          <w:sz w:val="24"/>
          <w:vertAlign w:val="baseline"/>
        </w:rPr>
        <w:t> </w:t>
      </w:r>
      <w:r>
        <w:rPr>
          <w:sz w:val="24"/>
          <w:vertAlign w:val="baseline"/>
        </w:rPr>
        <w:t>answered</w:t>
      </w:r>
      <w:r>
        <w:rPr>
          <w:spacing w:val="-5"/>
          <w:sz w:val="24"/>
          <w:vertAlign w:val="baseline"/>
        </w:rPr>
        <w:t> </w:t>
      </w:r>
      <w:r>
        <w:rPr>
          <w:sz w:val="24"/>
          <w:vertAlign w:val="baseline"/>
        </w:rPr>
        <w:t>him,</w:t>
      </w:r>
      <w:r>
        <w:rPr>
          <w:spacing w:val="-5"/>
          <w:sz w:val="24"/>
          <w:vertAlign w:val="baseline"/>
        </w:rPr>
        <w:t> </w:t>
      </w:r>
      <w:r>
        <w:rPr>
          <w:sz w:val="24"/>
          <w:vertAlign w:val="baseline"/>
        </w:rPr>
        <w:t>“We</w:t>
      </w:r>
      <w:r>
        <w:rPr>
          <w:spacing w:val="-5"/>
          <w:sz w:val="24"/>
          <w:vertAlign w:val="baseline"/>
        </w:rPr>
        <w:t> </w:t>
      </w:r>
      <w:r>
        <w:rPr>
          <w:sz w:val="24"/>
          <w:vertAlign w:val="baseline"/>
        </w:rPr>
        <w:t>have</w:t>
      </w:r>
      <w:r>
        <w:rPr>
          <w:spacing w:val="-5"/>
          <w:sz w:val="24"/>
          <w:vertAlign w:val="baseline"/>
        </w:rPr>
        <w:t> </w:t>
      </w:r>
      <w:r>
        <w:rPr>
          <w:sz w:val="24"/>
          <w:vertAlign w:val="baseline"/>
        </w:rPr>
        <w:t>a</w:t>
      </w:r>
      <w:r>
        <w:rPr>
          <w:spacing w:val="-5"/>
          <w:sz w:val="24"/>
          <w:vertAlign w:val="baseline"/>
        </w:rPr>
        <w:t> </w:t>
      </w:r>
      <w:r>
        <w:rPr>
          <w:sz w:val="24"/>
          <w:vertAlign w:val="baseline"/>
        </w:rPr>
        <w:t>law,</w:t>
      </w:r>
      <w:r>
        <w:rPr>
          <w:spacing w:val="-5"/>
          <w:sz w:val="24"/>
          <w:vertAlign w:val="baseline"/>
        </w:rPr>
        <w:t> </w:t>
      </w:r>
      <w:r>
        <w:rPr>
          <w:sz w:val="24"/>
          <w:vertAlign w:val="baseline"/>
        </w:rPr>
        <w:t>and</w:t>
      </w:r>
      <w:r>
        <w:rPr>
          <w:spacing w:val="-5"/>
          <w:sz w:val="24"/>
          <w:vertAlign w:val="baseline"/>
        </w:rPr>
        <w:t> </w:t>
      </w:r>
      <w:r>
        <w:rPr>
          <w:sz w:val="24"/>
          <w:vertAlign w:val="baseline"/>
        </w:rPr>
        <w:t>by</w:t>
      </w:r>
      <w:r>
        <w:rPr>
          <w:spacing w:val="-3"/>
          <w:sz w:val="24"/>
          <w:vertAlign w:val="baseline"/>
        </w:rPr>
        <w:t> </w:t>
      </w:r>
      <w:r>
        <w:rPr>
          <w:sz w:val="24"/>
          <w:vertAlign w:val="baseline"/>
        </w:rPr>
        <w:t>our</w:t>
      </w:r>
      <w:r>
        <w:rPr>
          <w:spacing w:val="-5"/>
          <w:sz w:val="24"/>
          <w:vertAlign w:val="baseline"/>
        </w:rPr>
        <w:t> </w:t>
      </w:r>
      <w:r>
        <w:rPr>
          <w:sz w:val="24"/>
          <w:vertAlign w:val="baseline"/>
        </w:rPr>
        <w:t>law</w:t>
      </w:r>
      <w:r>
        <w:rPr>
          <w:spacing w:val="-5"/>
          <w:sz w:val="24"/>
          <w:vertAlign w:val="baseline"/>
        </w:rPr>
        <w:t> </w:t>
      </w:r>
      <w:r>
        <w:rPr>
          <w:sz w:val="24"/>
          <w:vertAlign w:val="baseline"/>
        </w:rPr>
        <w:t>he</w:t>
      </w:r>
      <w:r>
        <w:rPr>
          <w:spacing w:val="-5"/>
          <w:sz w:val="24"/>
          <w:vertAlign w:val="baseline"/>
        </w:rPr>
        <w:t> </w:t>
      </w:r>
      <w:r>
        <w:rPr>
          <w:sz w:val="24"/>
          <w:vertAlign w:val="baseline"/>
        </w:rPr>
        <w:t>ought</w:t>
      </w:r>
      <w:r>
        <w:rPr>
          <w:spacing w:val="-5"/>
          <w:sz w:val="24"/>
          <w:vertAlign w:val="baseline"/>
        </w:rPr>
        <w:t> </w:t>
      </w:r>
      <w:r>
        <w:rPr>
          <w:sz w:val="24"/>
          <w:vertAlign w:val="baseline"/>
        </w:rPr>
        <w:t>to</w:t>
      </w:r>
      <w:r>
        <w:rPr>
          <w:spacing w:val="-5"/>
          <w:sz w:val="24"/>
          <w:vertAlign w:val="baseline"/>
        </w:rPr>
        <w:t> </w:t>
      </w:r>
      <w:r>
        <w:rPr>
          <w:sz w:val="24"/>
          <w:vertAlign w:val="baseline"/>
        </w:rPr>
        <w:t>die,</w:t>
      </w:r>
      <w:r>
        <w:rPr>
          <w:spacing w:val="-3"/>
          <w:sz w:val="24"/>
          <w:vertAlign w:val="baseline"/>
        </w:rPr>
        <w:t> </w:t>
      </w:r>
      <w:r>
        <w:rPr>
          <w:sz w:val="24"/>
          <w:vertAlign w:val="baseline"/>
        </w:rPr>
        <w:t>because</w:t>
      </w:r>
      <w:r>
        <w:rPr>
          <w:spacing w:val="-5"/>
          <w:sz w:val="24"/>
          <w:vertAlign w:val="baseline"/>
        </w:rPr>
        <w:t> </w:t>
      </w:r>
      <w:r>
        <w:rPr>
          <w:b/>
          <w:sz w:val="24"/>
          <w:vertAlign w:val="baseline"/>
        </w:rPr>
        <w:t>he made himself the Son of God</w:t>
      </w:r>
      <w:r>
        <w:rPr>
          <w:sz w:val="24"/>
          <w:vertAlign w:val="baseline"/>
        </w:rPr>
        <w:t>.” ‘</w:t>
      </w:r>
    </w:p>
    <w:p>
      <w:pPr>
        <w:spacing w:line="259" w:lineRule="auto" w:before="160"/>
        <w:ind w:left="120" w:right="284" w:firstLine="0"/>
        <w:jc w:val="left"/>
        <w:rPr>
          <w:sz w:val="24"/>
        </w:rPr>
      </w:pPr>
      <w:r>
        <w:rPr>
          <w:sz w:val="24"/>
        </w:rPr>
        <w:t>The ones who judged</w:t>
      </w:r>
      <w:r>
        <w:rPr>
          <w:spacing w:val="-5"/>
          <w:sz w:val="24"/>
        </w:rPr>
        <w:t> </w:t>
      </w:r>
      <w:r>
        <w:rPr>
          <w:sz w:val="24"/>
        </w:rPr>
        <w:t>Ancient Israel and derived their authority from the</w:t>
      </w:r>
      <w:r>
        <w:rPr>
          <w:spacing w:val="-6"/>
          <w:sz w:val="24"/>
        </w:rPr>
        <w:t> </w:t>
      </w:r>
      <w:r>
        <w:rPr>
          <w:sz w:val="24"/>
        </w:rPr>
        <w:t>Almighty, were also called</w:t>
      </w:r>
      <w:r>
        <w:rPr>
          <w:spacing w:val="-3"/>
          <w:sz w:val="24"/>
        </w:rPr>
        <w:t> </w:t>
      </w:r>
      <w:r>
        <w:rPr>
          <w:sz w:val="24"/>
        </w:rPr>
        <w:t>“sons</w:t>
      </w:r>
      <w:r>
        <w:rPr>
          <w:spacing w:val="-3"/>
          <w:sz w:val="24"/>
        </w:rPr>
        <w:t> </w:t>
      </w:r>
      <w:r>
        <w:rPr>
          <w:sz w:val="24"/>
        </w:rPr>
        <w:t>of</w:t>
      </w:r>
      <w:r>
        <w:rPr>
          <w:spacing w:val="-4"/>
          <w:sz w:val="24"/>
        </w:rPr>
        <w:t> </w:t>
      </w:r>
      <w:r>
        <w:rPr>
          <w:sz w:val="24"/>
        </w:rPr>
        <w:t>the</w:t>
      </w:r>
      <w:r>
        <w:rPr>
          <w:spacing w:val="-4"/>
          <w:sz w:val="24"/>
        </w:rPr>
        <w:t> </w:t>
      </w:r>
      <w:r>
        <w:rPr>
          <w:sz w:val="24"/>
        </w:rPr>
        <w:t>Most</w:t>
      </w:r>
      <w:r>
        <w:rPr>
          <w:spacing w:val="-1"/>
          <w:sz w:val="24"/>
        </w:rPr>
        <w:t> </w:t>
      </w:r>
      <w:r>
        <w:rPr>
          <w:sz w:val="24"/>
        </w:rPr>
        <w:t>High,”</w:t>
      </w:r>
      <w:r>
        <w:rPr>
          <w:spacing w:val="-4"/>
          <w:sz w:val="24"/>
        </w:rPr>
        <w:t> </w:t>
      </w:r>
      <w:r>
        <w:rPr>
          <w:sz w:val="24"/>
        </w:rPr>
        <w:t>in</w:t>
      </w:r>
      <w:r>
        <w:rPr>
          <w:spacing w:val="-3"/>
          <w:sz w:val="24"/>
        </w:rPr>
        <w:t> </w:t>
      </w:r>
      <w:r>
        <w:rPr>
          <w:sz w:val="24"/>
        </w:rPr>
        <w:t>Psalms</w:t>
      </w:r>
      <w:r>
        <w:rPr>
          <w:spacing w:val="-3"/>
          <w:sz w:val="24"/>
        </w:rPr>
        <w:t> </w:t>
      </w:r>
      <w:r>
        <w:rPr>
          <w:sz w:val="24"/>
        </w:rPr>
        <w:t>82:6.</w:t>
      </w:r>
      <w:r>
        <w:rPr>
          <w:spacing w:val="-3"/>
          <w:sz w:val="24"/>
        </w:rPr>
        <w:t> </w:t>
      </w:r>
      <w:r>
        <w:rPr>
          <w:sz w:val="24"/>
        </w:rPr>
        <w:t>Moses,</w:t>
      </w:r>
      <w:r>
        <w:rPr>
          <w:spacing w:val="-3"/>
          <w:sz w:val="24"/>
        </w:rPr>
        <w:t> </w:t>
      </w:r>
      <w:r>
        <w:rPr>
          <w:sz w:val="24"/>
        </w:rPr>
        <w:t>in</w:t>
      </w:r>
      <w:r>
        <w:rPr>
          <w:spacing w:val="-3"/>
          <w:sz w:val="24"/>
        </w:rPr>
        <w:t> </w:t>
      </w:r>
      <w:r>
        <w:rPr>
          <w:sz w:val="24"/>
        </w:rPr>
        <w:t>Deuteronomy</w:t>
      </w:r>
      <w:r>
        <w:rPr>
          <w:spacing w:val="-3"/>
          <w:sz w:val="24"/>
        </w:rPr>
        <w:t> </w:t>
      </w:r>
      <w:r>
        <w:rPr>
          <w:sz w:val="24"/>
        </w:rPr>
        <w:t>33:1</w:t>
      </w:r>
      <w:r>
        <w:rPr>
          <w:spacing w:val="-3"/>
          <w:sz w:val="24"/>
        </w:rPr>
        <w:t> </w:t>
      </w:r>
      <w:r>
        <w:rPr>
          <w:sz w:val="24"/>
        </w:rPr>
        <w:t>(DARBY)</w:t>
      </w:r>
      <w:r>
        <w:rPr>
          <w:spacing w:val="-4"/>
          <w:sz w:val="24"/>
        </w:rPr>
        <w:t> </w:t>
      </w:r>
      <w:r>
        <w:rPr>
          <w:sz w:val="24"/>
        </w:rPr>
        <w:t>is</w:t>
      </w:r>
      <w:r>
        <w:rPr>
          <w:spacing w:val="-3"/>
          <w:sz w:val="24"/>
        </w:rPr>
        <w:t> </w:t>
      </w:r>
      <w:r>
        <w:rPr>
          <w:sz w:val="24"/>
        </w:rPr>
        <w:t>called “the</w:t>
      </w:r>
      <w:r>
        <w:rPr>
          <w:spacing w:val="-1"/>
          <w:sz w:val="24"/>
        </w:rPr>
        <w:t> </w:t>
      </w:r>
      <w:r>
        <w:rPr>
          <w:sz w:val="24"/>
        </w:rPr>
        <w:t>man of</w:t>
      </w:r>
      <w:r>
        <w:rPr>
          <w:spacing w:val="-1"/>
          <w:sz w:val="24"/>
        </w:rPr>
        <w:t> </w:t>
      </w:r>
      <w:r>
        <w:rPr>
          <w:sz w:val="24"/>
        </w:rPr>
        <w:t>God.”</w:t>
      </w:r>
      <w:r>
        <w:rPr>
          <w:spacing w:val="-1"/>
          <w:sz w:val="24"/>
        </w:rPr>
        <w:t> </w:t>
      </w:r>
      <w:r>
        <w:rPr>
          <w:sz w:val="24"/>
        </w:rPr>
        <w:t>In comparison, </w:t>
      </w:r>
      <w:r>
        <w:rPr>
          <w:b/>
          <w:sz w:val="24"/>
        </w:rPr>
        <w:t>just</w:t>
      </w:r>
      <w:r>
        <w:rPr>
          <w:b/>
          <w:spacing w:val="-1"/>
          <w:sz w:val="24"/>
        </w:rPr>
        <w:t> </w:t>
      </w:r>
      <w:r>
        <w:rPr>
          <w:b/>
          <w:sz w:val="24"/>
        </w:rPr>
        <w:t>because</w:t>
      </w:r>
      <w:r>
        <w:rPr>
          <w:b/>
          <w:spacing w:val="-1"/>
          <w:sz w:val="24"/>
        </w:rPr>
        <w:t> </w:t>
      </w:r>
      <w:r>
        <w:rPr>
          <w:b/>
          <w:sz w:val="24"/>
        </w:rPr>
        <w:t>Jesus said that</w:t>
      </w:r>
      <w:r>
        <w:rPr>
          <w:b/>
          <w:spacing w:val="-1"/>
          <w:sz w:val="24"/>
        </w:rPr>
        <w:t> </w:t>
      </w:r>
      <w:r>
        <w:rPr>
          <w:b/>
          <w:sz w:val="24"/>
        </w:rPr>
        <w:t>he</w:t>
      </w:r>
      <w:r>
        <w:rPr>
          <w:b/>
          <w:spacing w:val="-1"/>
          <w:sz w:val="24"/>
        </w:rPr>
        <w:t> </w:t>
      </w:r>
      <w:r>
        <w:rPr>
          <w:b/>
          <w:sz w:val="24"/>
        </w:rPr>
        <w:t>was the</w:t>
      </w:r>
      <w:r>
        <w:rPr>
          <w:b/>
          <w:spacing w:val="-1"/>
          <w:sz w:val="24"/>
        </w:rPr>
        <w:t> </w:t>
      </w:r>
      <w:r>
        <w:rPr>
          <w:b/>
          <w:sz w:val="24"/>
        </w:rPr>
        <w:t>Son of</w:t>
      </w:r>
      <w:r>
        <w:rPr>
          <w:b/>
          <w:spacing w:val="-1"/>
          <w:sz w:val="24"/>
        </w:rPr>
        <w:t> </w:t>
      </w:r>
      <w:r>
        <w:rPr>
          <w:b/>
          <w:sz w:val="24"/>
        </w:rPr>
        <w:t>God, did not make him anymore the</w:t>
      </w:r>
      <w:r>
        <w:rPr>
          <w:b/>
          <w:spacing w:val="-7"/>
          <w:sz w:val="24"/>
        </w:rPr>
        <w:t> </w:t>
      </w:r>
      <w:r>
        <w:rPr>
          <w:b/>
          <w:sz w:val="24"/>
        </w:rPr>
        <w:t>Almighty than the “gods, sons of the Most High” spoken about in Psalms 82:6.</w:t>
      </w:r>
      <w:r>
        <w:rPr>
          <w:b/>
          <w:spacing w:val="-5"/>
          <w:sz w:val="24"/>
        </w:rPr>
        <w:t> </w:t>
      </w:r>
      <w:r>
        <w:rPr>
          <w:b/>
          <w:sz w:val="24"/>
        </w:rPr>
        <w:t>You are either someone or you are not. </w:t>
      </w:r>
      <w:r>
        <w:rPr>
          <w:sz w:val="24"/>
        </w:rPr>
        <w:t>However, Jesus was able to reflect his Father’s qualities on a grander scale.</w:t>
      </w:r>
    </w:p>
    <w:p>
      <w:pPr>
        <w:spacing w:before="158"/>
        <w:ind w:left="120" w:right="0" w:firstLine="0"/>
        <w:jc w:val="left"/>
        <w:rPr>
          <w:b/>
          <w:sz w:val="24"/>
        </w:rPr>
      </w:pPr>
      <w:r>
        <w:rPr>
          <w:b/>
          <w:color w:val="0D5FAD"/>
          <w:sz w:val="24"/>
          <w:u w:val="single" w:color="0D5FAD"/>
        </w:rPr>
        <w:t>Psalms</w:t>
      </w:r>
      <w:r>
        <w:rPr>
          <w:b/>
          <w:color w:val="0D5FAD"/>
          <w:spacing w:val="-1"/>
          <w:sz w:val="24"/>
          <w:u w:val="single" w:color="0D5FAD"/>
        </w:rPr>
        <w:t> </w:t>
      </w:r>
      <w:r>
        <w:rPr>
          <w:b/>
          <w:color w:val="0D5FAD"/>
          <w:sz w:val="24"/>
          <w:u w:val="single" w:color="0D5FAD"/>
        </w:rPr>
        <w:t>82</w:t>
      </w:r>
      <w:r>
        <w:rPr>
          <w:b/>
          <w:color w:val="0D5FAD"/>
          <w:spacing w:val="-1"/>
          <w:sz w:val="24"/>
          <w:u w:val="single" w:color="0D5FAD"/>
        </w:rPr>
        <w:t> </w:t>
      </w:r>
      <w:r>
        <w:rPr>
          <w:b/>
          <w:color w:val="0D5FAD"/>
          <w:spacing w:val="-2"/>
          <w:sz w:val="24"/>
          <w:u w:val="single" w:color="0D5FAD"/>
        </w:rPr>
        <w:t>(RSV)</w:t>
      </w:r>
      <w:r>
        <w:rPr>
          <w:b/>
          <w:spacing w:val="-2"/>
          <w:sz w:val="24"/>
          <w:u w:val="none"/>
        </w:rPr>
        <w:t>:</w:t>
      </w:r>
    </w:p>
    <w:p>
      <w:pPr>
        <w:pStyle w:val="BodyText"/>
        <w:spacing w:line="460" w:lineRule="atLeast"/>
        <w:ind w:left="1080" w:right="4441" w:hanging="240"/>
      </w:pPr>
      <w:r>
        <w:rPr/>
        <w:t>God</w:t>
      </w:r>
      <w:r>
        <w:rPr>
          <w:spacing w:val="-1"/>
        </w:rPr>
        <w:t> </w:t>
      </w:r>
      <w:r>
        <w:rPr/>
        <w:t>has</w:t>
      </w:r>
      <w:r>
        <w:rPr>
          <w:spacing w:val="-1"/>
        </w:rPr>
        <w:t> </w:t>
      </w:r>
      <w:r>
        <w:rPr/>
        <w:t>taken</w:t>
      </w:r>
      <w:r>
        <w:rPr>
          <w:spacing w:val="-1"/>
        </w:rPr>
        <w:t> </w:t>
      </w:r>
      <w:r>
        <w:rPr/>
        <w:t>his</w:t>
      </w:r>
      <w:r>
        <w:rPr>
          <w:spacing w:val="-1"/>
        </w:rPr>
        <w:t> </w:t>
      </w:r>
      <w:r>
        <w:rPr/>
        <w:t>place</w:t>
      </w:r>
      <w:r>
        <w:rPr>
          <w:spacing w:val="-2"/>
        </w:rPr>
        <w:t> </w:t>
      </w:r>
      <w:r>
        <w:rPr/>
        <w:t>in</w:t>
      </w:r>
      <w:r>
        <w:rPr>
          <w:spacing w:val="-1"/>
        </w:rPr>
        <w:t> </w:t>
      </w:r>
      <w:r>
        <w:rPr/>
        <w:t>the</w:t>
      </w:r>
      <w:r>
        <w:rPr>
          <w:spacing w:val="-2"/>
        </w:rPr>
        <w:t> </w:t>
      </w:r>
      <w:r>
        <w:rPr/>
        <w:t>divine</w:t>
      </w:r>
      <w:r>
        <w:rPr>
          <w:spacing w:val="-2"/>
        </w:rPr>
        <w:t> </w:t>
      </w:r>
      <w:r>
        <w:rPr/>
        <w:t>council; in</w:t>
      </w:r>
      <w:r>
        <w:rPr>
          <w:spacing w:val="-3"/>
        </w:rPr>
        <w:t> </w:t>
      </w:r>
      <w:r>
        <w:rPr/>
        <w:t>the</w:t>
      </w:r>
      <w:r>
        <w:rPr>
          <w:spacing w:val="-2"/>
        </w:rPr>
        <w:t> </w:t>
      </w:r>
      <w:r>
        <w:rPr/>
        <w:t>midst of</w:t>
      </w:r>
      <w:r>
        <w:rPr>
          <w:spacing w:val="-2"/>
        </w:rPr>
        <w:t> </w:t>
      </w:r>
      <w:r>
        <w:rPr/>
        <w:t>the</w:t>
      </w:r>
      <w:r>
        <w:rPr>
          <w:spacing w:val="-2"/>
        </w:rPr>
        <w:t> </w:t>
      </w:r>
      <w:r>
        <w:rPr/>
        <w:t>gods he</w:t>
      </w:r>
      <w:r>
        <w:rPr>
          <w:spacing w:val="-2"/>
        </w:rPr>
        <w:t> </w:t>
      </w:r>
      <w:r>
        <w:rPr/>
        <w:t>holds </w:t>
      </w:r>
      <w:r>
        <w:rPr>
          <w:spacing w:val="-2"/>
        </w:rPr>
        <w:t>judgment:</w:t>
      </w:r>
    </w:p>
    <w:p>
      <w:pPr>
        <w:pStyle w:val="BodyText"/>
        <w:spacing w:before="18"/>
        <w:ind w:left="840"/>
      </w:pPr>
      <w:r>
        <w:rPr>
          <w:vertAlign w:val="superscript"/>
        </w:rPr>
        <w:t>2</w:t>
      </w:r>
      <w:r>
        <w:rPr>
          <w:spacing w:val="-18"/>
          <w:vertAlign w:val="baseline"/>
        </w:rPr>
        <w:t> </w:t>
      </w:r>
      <w:r>
        <w:rPr>
          <w:vertAlign w:val="baseline"/>
        </w:rPr>
        <w:t>“How</w:t>
      </w:r>
      <w:r>
        <w:rPr>
          <w:spacing w:val="-3"/>
          <w:vertAlign w:val="baseline"/>
        </w:rPr>
        <w:t> </w:t>
      </w:r>
      <w:r>
        <w:rPr>
          <w:vertAlign w:val="baseline"/>
        </w:rPr>
        <w:t>long</w:t>
      </w:r>
      <w:r>
        <w:rPr>
          <w:spacing w:val="-1"/>
          <w:vertAlign w:val="baseline"/>
        </w:rPr>
        <w:t> </w:t>
      </w:r>
      <w:r>
        <w:rPr>
          <w:vertAlign w:val="baseline"/>
        </w:rPr>
        <w:t>will</w:t>
      </w:r>
      <w:r>
        <w:rPr>
          <w:spacing w:val="-2"/>
          <w:vertAlign w:val="baseline"/>
        </w:rPr>
        <w:t> </w:t>
      </w:r>
      <w:r>
        <w:rPr>
          <w:vertAlign w:val="baseline"/>
        </w:rPr>
        <w:t>you</w:t>
      </w:r>
      <w:r>
        <w:rPr>
          <w:spacing w:val="-1"/>
          <w:vertAlign w:val="baseline"/>
        </w:rPr>
        <w:t> </w:t>
      </w:r>
      <w:r>
        <w:rPr>
          <w:vertAlign w:val="baseline"/>
        </w:rPr>
        <w:t>judge</w:t>
      </w:r>
      <w:r>
        <w:rPr>
          <w:spacing w:val="-2"/>
          <w:vertAlign w:val="baseline"/>
        </w:rPr>
        <w:t> unjustly</w:t>
      </w:r>
    </w:p>
    <w:p>
      <w:pPr>
        <w:pStyle w:val="BodyText"/>
        <w:spacing w:before="22"/>
        <w:ind w:left="1080"/>
        <w:rPr>
          <w:i/>
        </w:rPr>
      </w:pPr>
      <w:r>
        <w:rPr/>
        <w:t>and</w:t>
      </w:r>
      <w:r>
        <w:rPr>
          <w:spacing w:val="-4"/>
        </w:rPr>
        <w:t> </w:t>
      </w:r>
      <w:r>
        <w:rPr/>
        <w:t>show</w:t>
      </w:r>
      <w:r>
        <w:rPr>
          <w:spacing w:val="-2"/>
        </w:rPr>
        <w:t> </w:t>
      </w:r>
      <w:r>
        <w:rPr/>
        <w:t>partiality</w:t>
      </w:r>
      <w:r>
        <w:rPr>
          <w:spacing w:val="-1"/>
        </w:rPr>
        <w:t> </w:t>
      </w:r>
      <w:r>
        <w:rPr/>
        <w:t>to</w:t>
      </w:r>
      <w:r>
        <w:rPr>
          <w:spacing w:val="-1"/>
        </w:rPr>
        <w:t> </w:t>
      </w:r>
      <w:r>
        <w:rPr/>
        <w:t>the</w:t>
      </w:r>
      <w:r>
        <w:rPr>
          <w:spacing w:val="-2"/>
        </w:rPr>
        <w:t> </w:t>
      </w:r>
      <w:r>
        <w:rPr/>
        <w:t>wicked?</w:t>
      </w:r>
      <w:r>
        <w:rPr>
          <w:spacing w:val="-2"/>
        </w:rPr>
        <w:t> </w:t>
      </w:r>
      <w:r>
        <w:rPr>
          <w:i/>
          <w:spacing w:val="-2"/>
        </w:rPr>
        <w:t>Selah</w:t>
      </w:r>
    </w:p>
    <w:p>
      <w:pPr>
        <w:pStyle w:val="BodyText"/>
        <w:spacing w:line="259" w:lineRule="auto" w:before="21"/>
        <w:ind w:left="1080" w:right="3812" w:hanging="240"/>
      </w:pPr>
      <w:r>
        <w:rPr>
          <w:vertAlign w:val="superscript"/>
        </w:rPr>
        <w:t>3</w:t>
      </w:r>
      <w:r>
        <w:rPr>
          <w:spacing w:val="-5"/>
          <w:vertAlign w:val="baseline"/>
        </w:rPr>
        <w:t> </w:t>
      </w:r>
      <w:r>
        <w:rPr>
          <w:vertAlign w:val="baseline"/>
        </w:rPr>
        <w:t>Give justice to the weak and the fatherless; maintain</w:t>
      </w:r>
      <w:r>
        <w:rPr>
          <w:spacing w:val="-5"/>
          <w:vertAlign w:val="baseline"/>
        </w:rPr>
        <w:t> </w:t>
      </w:r>
      <w:r>
        <w:rPr>
          <w:vertAlign w:val="baseline"/>
        </w:rPr>
        <w:t>the</w:t>
      </w:r>
      <w:r>
        <w:rPr>
          <w:spacing w:val="-6"/>
          <w:vertAlign w:val="baseline"/>
        </w:rPr>
        <w:t> </w:t>
      </w:r>
      <w:r>
        <w:rPr>
          <w:vertAlign w:val="baseline"/>
        </w:rPr>
        <w:t>right</w:t>
      </w:r>
      <w:r>
        <w:rPr>
          <w:spacing w:val="-5"/>
          <w:vertAlign w:val="baseline"/>
        </w:rPr>
        <w:t> </w:t>
      </w:r>
      <w:r>
        <w:rPr>
          <w:vertAlign w:val="baseline"/>
        </w:rPr>
        <w:t>of</w:t>
      </w:r>
      <w:r>
        <w:rPr>
          <w:spacing w:val="-6"/>
          <w:vertAlign w:val="baseline"/>
        </w:rPr>
        <w:t> </w:t>
      </w:r>
      <w:r>
        <w:rPr>
          <w:vertAlign w:val="baseline"/>
        </w:rPr>
        <w:t>the</w:t>
      </w:r>
      <w:r>
        <w:rPr>
          <w:spacing w:val="-6"/>
          <w:vertAlign w:val="baseline"/>
        </w:rPr>
        <w:t> </w:t>
      </w:r>
      <w:r>
        <w:rPr>
          <w:vertAlign w:val="baseline"/>
        </w:rPr>
        <w:t>afflicted</w:t>
      </w:r>
      <w:r>
        <w:rPr>
          <w:spacing w:val="-5"/>
          <w:vertAlign w:val="baseline"/>
        </w:rPr>
        <w:t> </w:t>
      </w:r>
      <w:r>
        <w:rPr>
          <w:vertAlign w:val="baseline"/>
        </w:rPr>
        <w:t>and</w:t>
      </w:r>
      <w:r>
        <w:rPr>
          <w:spacing w:val="-5"/>
          <w:vertAlign w:val="baseline"/>
        </w:rPr>
        <w:t> </w:t>
      </w:r>
      <w:r>
        <w:rPr>
          <w:vertAlign w:val="baseline"/>
        </w:rPr>
        <w:t>the</w:t>
      </w:r>
      <w:r>
        <w:rPr>
          <w:spacing w:val="-6"/>
          <w:vertAlign w:val="baseline"/>
        </w:rPr>
        <w:t> </w:t>
      </w:r>
      <w:r>
        <w:rPr>
          <w:vertAlign w:val="baseline"/>
        </w:rPr>
        <w:t>destitute.</w:t>
      </w:r>
    </w:p>
    <w:p>
      <w:pPr>
        <w:pStyle w:val="BodyText"/>
        <w:spacing w:line="275" w:lineRule="exact"/>
        <w:ind w:left="840"/>
      </w:pPr>
      <w:r>
        <w:rPr>
          <w:vertAlign w:val="superscript"/>
        </w:rPr>
        <w:t>4</w:t>
      </w:r>
      <w:r>
        <w:rPr>
          <w:spacing w:val="-18"/>
          <w:vertAlign w:val="baseline"/>
        </w:rPr>
        <w:t> </w:t>
      </w:r>
      <w:r>
        <w:rPr>
          <w:vertAlign w:val="baseline"/>
        </w:rPr>
        <w:t>Rescue</w:t>
      </w:r>
      <w:r>
        <w:rPr>
          <w:spacing w:val="-2"/>
          <w:vertAlign w:val="baseline"/>
        </w:rPr>
        <w:t> </w:t>
      </w:r>
      <w:r>
        <w:rPr>
          <w:vertAlign w:val="baseline"/>
        </w:rPr>
        <w:t>the</w:t>
      </w:r>
      <w:r>
        <w:rPr>
          <w:spacing w:val="-2"/>
          <w:vertAlign w:val="baseline"/>
        </w:rPr>
        <w:t> </w:t>
      </w:r>
      <w:r>
        <w:rPr>
          <w:vertAlign w:val="baseline"/>
        </w:rPr>
        <w:t>weak</w:t>
      </w:r>
      <w:r>
        <w:rPr>
          <w:spacing w:val="-1"/>
          <w:vertAlign w:val="baseline"/>
        </w:rPr>
        <w:t> </w:t>
      </w:r>
      <w:r>
        <w:rPr>
          <w:vertAlign w:val="baseline"/>
        </w:rPr>
        <w:t>and the</w:t>
      </w:r>
      <w:r>
        <w:rPr>
          <w:spacing w:val="-2"/>
          <w:vertAlign w:val="baseline"/>
        </w:rPr>
        <w:t> needy;</w:t>
      </w:r>
    </w:p>
    <w:p>
      <w:pPr>
        <w:pStyle w:val="BodyText"/>
        <w:spacing w:before="22"/>
        <w:ind w:left="1080"/>
      </w:pPr>
      <w:r>
        <w:rPr/>
        <w:t>deliver</w:t>
      </w:r>
      <w:r>
        <w:rPr>
          <w:spacing w:val="-4"/>
        </w:rPr>
        <w:t> </w:t>
      </w:r>
      <w:r>
        <w:rPr/>
        <w:t>them</w:t>
      </w:r>
      <w:r>
        <w:rPr>
          <w:spacing w:val="-1"/>
        </w:rPr>
        <w:t> </w:t>
      </w:r>
      <w:r>
        <w:rPr/>
        <w:t>from</w:t>
      </w:r>
      <w:r>
        <w:rPr>
          <w:spacing w:val="-1"/>
        </w:rPr>
        <w:t> </w:t>
      </w:r>
      <w:r>
        <w:rPr/>
        <w:t>the hand</w:t>
      </w:r>
      <w:r>
        <w:rPr>
          <w:spacing w:val="-1"/>
        </w:rPr>
        <w:t> </w:t>
      </w:r>
      <w:r>
        <w:rPr/>
        <w:t>of</w:t>
      </w:r>
      <w:r>
        <w:rPr>
          <w:spacing w:val="-2"/>
        </w:rPr>
        <w:t> </w:t>
      </w:r>
      <w:r>
        <w:rPr/>
        <w:t>the</w:t>
      </w:r>
      <w:r>
        <w:rPr>
          <w:spacing w:val="-1"/>
        </w:rPr>
        <w:t> </w:t>
      </w:r>
      <w:r>
        <w:rPr>
          <w:spacing w:val="-2"/>
        </w:rPr>
        <w:t>wicked.”</w:t>
      </w:r>
    </w:p>
    <w:p>
      <w:pPr>
        <w:pStyle w:val="BodyText"/>
        <w:spacing w:line="259" w:lineRule="auto" w:before="182"/>
        <w:ind w:left="1080" w:right="3756" w:hanging="240"/>
      </w:pPr>
      <w:r>
        <w:rPr>
          <w:vertAlign w:val="superscript"/>
        </w:rPr>
        <w:t>5</w:t>
      </w:r>
      <w:r>
        <w:rPr>
          <w:spacing w:val="-18"/>
          <w:vertAlign w:val="baseline"/>
        </w:rPr>
        <w:t> </w:t>
      </w:r>
      <w:r>
        <w:rPr>
          <w:vertAlign w:val="baseline"/>
        </w:rPr>
        <w:t>They</w:t>
      </w:r>
      <w:r>
        <w:rPr>
          <w:spacing w:val="-11"/>
          <w:vertAlign w:val="baseline"/>
        </w:rPr>
        <w:t> </w:t>
      </w:r>
      <w:r>
        <w:rPr>
          <w:vertAlign w:val="baseline"/>
        </w:rPr>
        <w:t>have</w:t>
      </w:r>
      <w:r>
        <w:rPr>
          <w:spacing w:val="-8"/>
          <w:vertAlign w:val="baseline"/>
        </w:rPr>
        <w:t> </w:t>
      </w:r>
      <w:r>
        <w:rPr>
          <w:vertAlign w:val="baseline"/>
        </w:rPr>
        <w:t>neither</w:t>
      </w:r>
      <w:r>
        <w:rPr>
          <w:spacing w:val="-8"/>
          <w:vertAlign w:val="baseline"/>
        </w:rPr>
        <w:t> </w:t>
      </w:r>
      <w:r>
        <w:rPr>
          <w:vertAlign w:val="baseline"/>
        </w:rPr>
        <w:t>knowledge</w:t>
      </w:r>
      <w:r>
        <w:rPr>
          <w:spacing w:val="-8"/>
          <w:vertAlign w:val="baseline"/>
        </w:rPr>
        <w:t> </w:t>
      </w:r>
      <w:r>
        <w:rPr>
          <w:vertAlign w:val="baseline"/>
        </w:rPr>
        <w:t>nor</w:t>
      </w:r>
      <w:r>
        <w:rPr>
          <w:spacing w:val="-8"/>
          <w:vertAlign w:val="baseline"/>
        </w:rPr>
        <w:t> </w:t>
      </w:r>
      <w:r>
        <w:rPr>
          <w:vertAlign w:val="baseline"/>
        </w:rPr>
        <w:t>understanding, they walk about in darkness;</w:t>
      </w:r>
    </w:p>
    <w:p>
      <w:pPr>
        <w:pStyle w:val="BodyText"/>
        <w:spacing w:line="275" w:lineRule="exact"/>
        <w:ind w:left="1080"/>
      </w:pPr>
      <w:r>
        <w:rPr/>
        <w:t>all</w:t>
      </w:r>
      <w:r>
        <w:rPr>
          <w:spacing w:val="-2"/>
        </w:rPr>
        <w:t> </w:t>
      </w:r>
      <w:r>
        <w:rPr/>
        <w:t>the</w:t>
      </w:r>
      <w:r>
        <w:rPr>
          <w:spacing w:val="-2"/>
        </w:rPr>
        <w:t> </w:t>
      </w:r>
      <w:r>
        <w:rPr/>
        <w:t>foundations</w:t>
      </w:r>
      <w:r>
        <w:rPr>
          <w:spacing w:val="-2"/>
        </w:rPr>
        <w:t> </w:t>
      </w:r>
      <w:r>
        <w:rPr/>
        <w:t>of</w:t>
      </w:r>
      <w:r>
        <w:rPr>
          <w:spacing w:val="-2"/>
        </w:rPr>
        <w:t> </w:t>
      </w:r>
      <w:r>
        <w:rPr/>
        <w:t>the</w:t>
      </w:r>
      <w:r>
        <w:rPr>
          <w:spacing w:val="-3"/>
        </w:rPr>
        <w:t> </w:t>
      </w:r>
      <w:r>
        <w:rPr/>
        <w:t>earth</w:t>
      </w:r>
      <w:r>
        <w:rPr>
          <w:spacing w:val="1"/>
        </w:rPr>
        <w:t> </w:t>
      </w:r>
      <w:r>
        <w:rPr/>
        <w:t>are</w:t>
      </w:r>
      <w:r>
        <w:rPr>
          <w:spacing w:val="-2"/>
        </w:rPr>
        <w:t> shaken.</w:t>
      </w:r>
    </w:p>
    <w:p>
      <w:pPr>
        <w:spacing w:after="0" w:line="275" w:lineRule="exact"/>
        <w:sectPr>
          <w:pgSz w:w="12240" w:h="15840"/>
          <w:pgMar w:header="0" w:footer="523" w:top="1360" w:bottom="720" w:left="1320" w:right="1160"/>
        </w:sectPr>
      </w:pPr>
    </w:p>
    <w:p>
      <w:pPr>
        <w:spacing w:before="99"/>
        <w:ind w:left="840" w:right="0" w:firstLine="0"/>
        <w:jc w:val="left"/>
        <w:rPr>
          <w:sz w:val="24"/>
        </w:rPr>
      </w:pPr>
      <w:r>
        <w:rPr>
          <w:sz w:val="24"/>
          <w:vertAlign w:val="superscript"/>
        </w:rPr>
        <w:t>6</w:t>
      </w:r>
      <w:r>
        <w:rPr>
          <w:spacing w:val="-18"/>
          <w:sz w:val="24"/>
          <w:vertAlign w:val="baseline"/>
        </w:rPr>
        <w:t> </w:t>
      </w:r>
      <w:r>
        <w:rPr>
          <w:sz w:val="24"/>
          <w:vertAlign w:val="baseline"/>
        </w:rPr>
        <w:t>I</w:t>
      </w:r>
      <w:r>
        <w:rPr>
          <w:spacing w:val="-15"/>
          <w:sz w:val="24"/>
          <w:vertAlign w:val="baseline"/>
        </w:rPr>
        <w:t> </w:t>
      </w:r>
      <w:r>
        <w:rPr>
          <w:sz w:val="24"/>
          <w:vertAlign w:val="baseline"/>
        </w:rPr>
        <w:t>say,</w:t>
      </w:r>
      <w:r>
        <w:rPr>
          <w:spacing w:val="-14"/>
          <w:sz w:val="24"/>
          <w:vertAlign w:val="baseline"/>
        </w:rPr>
        <w:t> </w:t>
      </w:r>
      <w:r>
        <w:rPr>
          <w:sz w:val="24"/>
          <w:vertAlign w:val="baseline"/>
        </w:rPr>
        <w:t>“</w:t>
      </w:r>
      <w:r>
        <w:rPr>
          <w:b/>
          <w:sz w:val="24"/>
          <w:vertAlign w:val="baseline"/>
        </w:rPr>
        <w:t>You</w:t>
      </w:r>
      <w:r>
        <w:rPr>
          <w:b/>
          <w:spacing w:val="-11"/>
          <w:sz w:val="24"/>
          <w:vertAlign w:val="baseline"/>
        </w:rPr>
        <w:t> </w:t>
      </w:r>
      <w:r>
        <w:rPr>
          <w:b/>
          <w:sz w:val="24"/>
          <w:vertAlign w:val="baseline"/>
        </w:rPr>
        <w:t>are</w:t>
      </w:r>
      <w:r>
        <w:rPr>
          <w:b/>
          <w:spacing w:val="-11"/>
          <w:sz w:val="24"/>
          <w:vertAlign w:val="baseline"/>
        </w:rPr>
        <w:t> </w:t>
      </w:r>
      <w:r>
        <w:rPr>
          <w:b/>
          <w:spacing w:val="-2"/>
          <w:sz w:val="24"/>
          <w:vertAlign w:val="baseline"/>
        </w:rPr>
        <w:t>gods</w:t>
      </w:r>
      <w:r>
        <w:rPr>
          <w:spacing w:val="-2"/>
          <w:sz w:val="24"/>
          <w:vertAlign w:val="baseline"/>
        </w:rPr>
        <w:t>,</w:t>
      </w:r>
    </w:p>
    <w:p>
      <w:pPr>
        <w:pStyle w:val="Heading2"/>
        <w:spacing w:before="21"/>
        <w:ind w:left="1080"/>
        <w:rPr>
          <w:b w:val="0"/>
        </w:rPr>
      </w:pPr>
      <w:r>
        <w:rPr/>
        <w:t>sons</w:t>
      </w:r>
      <w:r>
        <w:rPr>
          <w:spacing w:val="-1"/>
        </w:rPr>
        <w:t> </w:t>
      </w:r>
      <w:r>
        <w:rPr/>
        <w:t>of</w:t>
      </w:r>
      <w:r>
        <w:rPr>
          <w:spacing w:val="-2"/>
        </w:rPr>
        <w:t> </w:t>
      </w:r>
      <w:r>
        <w:rPr/>
        <w:t>the</w:t>
      </w:r>
      <w:r>
        <w:rPr>
          <w:spacing w:val="-2"/>
        </w:rPr>
        <w:t> </w:t>
      </w:r>
      <w:r>
        <w:rPr/>
        <w:t>Most</w:t>
      </w:r>
      <w:r>
        <w:rPr>
          <w:spacing w:val="-1"/>
        </w:rPr>
        <w:t> </w:t>
      </w:r>
      <w:r>
        <w:rPr/>
        <w:t>High,</w:t>
      </w:r>
      <w:r>
        <w:rPr>
          <w:spacing w:val="-1"/>
        </w:rPr>
        <w:t> </w:t>
      </w:r>
      <w:r>
        <w:rPr/>
        <w:t>all</w:t>
      </w:r>
      <w:r>
        <w:rPr>
          <w:spacing w:val="-1"/>
        </w:rPr>
        <w:t> </w:t>
      </w:r>
      <w:r>
        <w:rPr/>
        <w:t>of</w:t>
      </w:r>
      <w:r>
        <w:rPr>
          <w:spacing w:val="-1"/>
        </w:rPr>
        <w:t> </w:t>
      </w:r>
      <w:r>
        <w:rPr>
          <w:spacing w:val="-4"/>
        </w:rPr>
        <w:t>you</w:t>
      </w:r>
      <w:r>
        <w:rPr>
          <w:b w:val="0"/>
          <w:spacing w:val="-4"/>
        </w:rPr>
        <w:t>;</w:t>
      </w:r>
    </w:p>
    <w:p>
      <w:pPr>
        <w:pStyle w:val="BodyText"/>
        <w:spacing w:line="259" w:lineRule="auto" w:before="22"/>
        <w:ind w:left="1080" w:right="5306" w:hanging="240"/>
      </w:pPr>
      <w:r>
        <w:rPr>
          <w:vertAlign w:val="superscript"/>
        </w:rPr>
        <w:t>7</w:t>
      </w:r>
      <w:r>
        <w:rPr>
          <w:spacing w:val="-18"/>
          <w:vertAlign w:val="baseline"/>
        </w:rPr>
        <w:t> </w:t>
      </w:r>
      <w:r>
        <w:rPr>
          <w:vertAlign w:val="baseline"/>
        </w:rPr>
        <w:t>nevertheless,</w:t>
      </w:r>
      <w:r>
        <w:rPr>
          <w:spacing w:val="-12"/>
          <w:vertAlign w:val="baseline"/>
        </w:rPr>
        <w:t> </w:t>
      </w:r>
      <w:r>
        <w:rPr>
          <w:vertAlign w:val="baseline"/>
        </w:rPr>
        <w:t>you</w:t>
      </w:r>
      <w:r>
        <w:rPr>
          <w:spacing w:val="-7"/>
          <w:vertAlign w:val="baseline"/>
        </w:rPr>
        <w:t> </w:t>
      </w:r>
      <w:r>
        <w:rPr>
          <w:vertAlign w:val="baseline"/>
        </w:rPr>
        <w:t>shall</w:t>
      </w:r>
      <w:r>
        <w:rPr>
          <w:spacing w:val="-7"/>
          <w:vertAlign w:val="baseline"/>
        </w:rPr>
        <w:t> </w:t>
      </w:r>
      <w:r>
        <w:rPr>
          <w:vertAlign w:val="baseline"/>
        </w:rPr>
        <w:t>die</w:t>
      </w:r>
      <w:r>
        <w:rPr>
          <w:spacing w:val="-8"/>
          <w:vertAlign w:val="baseline"/>
        </w:rPr>
        <w:t> </w:t>
      </w:r>
      <w:r>
        <w:rPr>
          <w:vertAlign w:val="baseline"/>
        </w:rPr>
        <w:t>like</w:t>
      </w:r>
      <w:r>
        <w:rPr>
          <w:spacing w:val="-8"/>
          <w:vertAlign w:val="baseline"/>
        </w:rPr>
        <w:t> </w:t>
      </w:r>
      <w:r>
        <w:rPr>
          <w:vertAlign w:val="baseline"/>
        </w:rPr>
        <w:t>men, and fall like any prince.”</w:t>
      </w:r>
    </w:p>
    <w:p>
      <w:pPr>
        <w:pStyle w:val="BodyText"/>
        <w:spacing w:before="160"/>
        <w:ind w:left="840"/>
      </w:pPr>
      <w:r>
        <w:rPr>
          <w:vertAlign w:val="superscript"/>
        </w:rPr>
        <w:t>8</w:t>
      </w:r>
      <w:r>
        <w:rPr>
          <w:spacing w:val="-18"/>
          <w:vertAlign w:val="baseline"/>
        </w:rPr>
        <w:t> </w:t>
      </w:r>
      <w:r>
        <w:rPr>
          <w:vertAlign w:val="baseline"/>
        </w:rPr>
        <w:t>Arise,</w:t>
      </w:r>
      <w:r>
        <w:rPr>
          <w:spacing w:val="-1"/>
          <w:vertAlign w:val="baseline"/>
        </w:rPr>
        <w:t> </w:t>
      </w:r>
      <w:r>
        <w:rPr>
          <w:vertAlign w:val="baseline"/>
        </w:rPr>
        <w:t>O</w:t>
      </w:r>
      <w:r>
        <w:rPr>
          <w:spacing w:val="-2"/>
          <w:vertAlign w:val="baseline"/>
        </w:rPr>
        <w:t> </w:t>
      </w:r>
      <w:r>
        <w:rPr>
          <w:vertAlign w:val="baseline"/>
        </w:rPr>
        <w:t>God,</w:t>
      </w:r>
      <w:r>
        <w:rPr>
          <w:spacing w:val="-1"/>
          <w:vertAlign w:val="baseline"/>
        </w:rPr>
        <w:t> </w:t>
      </w:r>
      <w:r>
        <w:rPr>
          <w:vertAlign w:val="baseline"/>
        </w:rPr>
        <w:t>judge</w:t>
      </w:r>
      <w:r>
        <w:rPr>
          <w:spacing w:val="-1"/>
          <w:vertAlign w:val="baseline"/>
        </w:rPr>
        <w:t> </w:t>
      </w:r>
      <w:r>
        <w:rPr>
          <w:vertAlign w:val="baseline"/>
        </w:rPr>
        <w:t>the</w:t>
      </w:r>
      <w:r>
        <w:rPr>
          <w:spacing w:val="-2"/>
          <w:vertAlign w:val="baseline"/>
        </w:rPr>
        <w:t> earth;</w:t>
      </w:r>
    </w:p>
    <w:p>
      <w:pPr>
        <w:pStyle w:val="BodyText"/>
        <w:spacing w:before="22"/>
        <w:ind w:left="1080"/>
      </w:pPr>
      <w:r>
        <w:rPr/>
        <w:t>for</w:t>
      </w:r>
      <w:r>
        <w:rPr>
          <w:spacing w:val="-2"/>
        </w:rPr>
        <w:t> </w:t>
      </w:r>
      <w:r>
        <w:rPr/>
        <w:t>to</w:t>
      </w:r>
      <w:r>
        <w:rPr>
          <w:spacing w:val="-1"/>
        </w:rPr>
        <w:t> </w:t>
      </w:r>
      <w:r>
        <w:rPr/>
        <w:t>thee</w:t>
      </w:r>
      <w:r>
        <w:rPr>
          <w:spacing w:val="-1"/>
        </w:rPr>
        <w:t> </w:t>
      </w:r>
      <w:r>
        <w:rPr/>
        <w:t>belong</w:t>
      </w:r>
      <w:r>
        <w:rPr>
          <w:spacing w:val="1"/>
        </w:rPr>
        <w:t> </w:t>
      </w:r>
      <w:r>
        <w:rPr/>
        <w:t>all</w:t>
      </w:r>
      <w:r>
        <w:rPr>
          <w:spacing w:val="-1"/>
        </w:rPr>
        <w:t> </w:t>
      </w:r>
      <w:r>
        <w:rPr/>
        <w:t>the</w:t>
      </w:r>
      <w:r>
        <w:rPr>
          <w:spacing w:val="-1"/>
        </w:rPr>
        <w:t> </w:t>
      </w:r>
      <w:r>
        <w:rPr>
          <w:spacing w:val="-2"/>
        </w:rPr>
        <w:t>nations!</w:t>
      </w:r>
    </w:p>
    <w:p>
      <w:pPr>
        <w:spacing w:line="398" w:lineRule="auto" w:before="182"/>
        <w:ind w:left="120" w:right="1022" w:firstLine="0"/>
        <w:jc w:val="left"/>
        <w:rPr>
          <w:sz w:val="24"/>
        </w:rPr>
      </w:pPr>
      <w:r>
        <w:rPr>
          <w:b/>
          <w:sz w:val="24"/>
        </w:rPr>
        <w:t>The</w:t>
      </w:r>
      <w:r>
        <w:rPr>
          <w:b/>
          <w:spacing w:val="-16"/>
          <w:sz w:val="24"/>
        </w:rPr>
        <w:t> </w:t>
      </w:r>
      <w:r>
        <w:rPr>
          <w:b/>
          <w:sz w:val="24"/>
        </w:rPr>
        <w:t>Almighty,</w:t>
      </w:r>
      <w:r>
        <w:rPr>
          <w:b/>
          <w:spacing w:val="-15"/>
          <w:sz w:val="24"/>
        </w:rPr>
        <w:t> </w:t>
      </w:r>
      <w:r>
        <w:rPr>
          <w:b/>
          <w:sz w:val="24"/>
        </w:rPr>
        <w:t>Yahweh</w:t>
      </w:r>
      <w:r>
        <w:rPr>
          <w:b/>
          <w:spacing w:val="-8"/>
          <w:sz w:val="24"/>
        </w:rPr>
        <w:t> </w:t>
      </w:r>
      <w:r>
        <w:rPr>
          <w:b/>
          <w:sz w:val="24"/>
        </w:rPr>
        <w:t>even</w:t>
      </w:r>
      <w:r>
        <w:rPr>
          <w:b/>
          <w:spacing w:val="-7"/>
          <w:sz w:val="24"/>
        </w:rPr>
        <w:t> </w:t>
      </w:r>
      <w:r>
        <w:rPr>
          <w:b/>
          <w:sz w:val="24"/>
        </w:rPr>
        <w:t>made</w:t>
      </w:r>
      <w:r>
        <w:rPr>
          <w:b/>
          <w:spacing w:val="-7"/>
          <w:sz w:val="24"/>
        </w:rPr>
        <w:t> </w:t>
      </w:r>
      <w:r>
        <w:rPr>
          <w:b/>
          <w:sz w:val="24"/>
        </w:rPr>
        <w:t>Moses,</w:t>
      </w:r>
      <w:r>
        <w:rPr>
          <w:b/>
          <w:spacing w:val="-7"/>
          <w:sz w:val="24"/>
        </w:rPr>
        <w:t> </w:t>
      </w:r>
      <w:r>
        <w:rPr>
          <w:b/>
          <w:sz w:val="24"/>
        </w:rPr>
        <w:t>as</w:t>
      </w:r>
      <w:r>
        <w:rPr>
          <w:b/>
          <w:spacing w:val="-7"/>
          <w:sz w:val="24"/>
        </w:rPr>
        <w:t> </w:t>
      </w:r>
      <w:r>
        <w:rPr>
          <w:b/>
          <w:sz w:val="24"/>
        </w:rPr>
        <w:t>God,</w:t>
      </w:r>
      <w:r>
        <w:rPr>
          <w:b/>
          <w:spacing w:val="-7"/>
          <w:sz w:val="24"/>
        </w:rPr>
        <w:t> </w:t>
      </w:r>
      <w:r>
        <w:rPr>
          <w:sz w:val="24"/>
        </w:rPr>
        <w:t>when</w:t>
      </w:r>
      <w:r>
        <w:rPr>
          <w:spacing w:val="-7"/>
          <w:sz w:val="24"/>
        </w:rPr>
        <w:t> </w:t>
      </w:r>
      <w:r>
        <w:rPr>
          <w:sz w:val="24"/>
        </w:rPr>
        <w:t>he</w:t>
      </w:r>
      <w:r>
        <w:rPr>
          <w:spacing w:val="-7"/>
          <w:sz w:val="24"/>
        </w:rPr>
        <w:t> </w:t>
      </w:r>
      <w:r>
        <w:rPr>
          <w:sz w:val="24"/>
        </w:rPr>
        <w:t>sent</w:t>
      </w:r>
      <w:r>
        <w:rPr>
          <w:spacing w:val="-7"/>
          <w:sz w:val="24"/>
        </w:rPr>
        <w:t> </w:t>
      </w:r>
      <w:r>
        <w:rPr>
          <w:sz w:val="24"/>
        </w:rPr>
        <w:t>him</w:t>
      </w:r>
      <w:r>
        <w:rPr>
          <w:spacing w:val="-7"/>
          <w:sz w:val="24"/>
        </w:rPr>
        <w:t> </w:t>
      </w:r>
      <w:r>
        <w:rPr>
          <w:sz w:val="24"/>
        </w:rPr>
        <w:t>to</w:t>
      </w:r>
      <w:r>
        <w:rPr>
          <w:spacing w:val="-7"/>
          <w:sz w:val="24"/>
        </w:rPr>
        <w:t> </w:t>
      </w:r>
      <w:r>
        <w:rPr>
          <w:sz w:val="24"/>
        </w:rPr>
        <w:t>Pharaoh: </w:t>
      </w:r>
      <w:r>
        <w:rPr>
          <w:color w:val="0D5FAD"/>
          <w:sz w:val="24"/>
          <w:u w:val="single" w:color="0D5FAD"/>
        </w:rPr>
        <w:t>Exodus 7:1 (ASV)</w:t>
      </w:r>
      <w:r>
        <w:rPr>
          <w:sz w:val="24"/>
          <w:u w:val="none"/>
        </w:rPr>
        <w:t>;</w:t>
      </w:r>
    </w:p>
    <w:p>
      <w:pPr>
        <w:spacing w:line="261" w:lineRule="auto" w:before="0"/>
        <w:ind w:left="840" w:right="417" w:firstLine="0"/>
        <w:jc w:val="left"/>
        <w:rPr>
          <w:sz w:val="24"/>
        </w:rPr>
      </w:pPr>
      <w:r>
        <w:rPr>
          <w:sz w:val="24"/>
        </w:rPr>
        <w:t>“And</w:t>
      </w:r>
      <w:r>
        <w:rPr>
          <w:spacing w:val="-5"/>
          <w:sz w:val="24"/>
        </w:rPr>
        <w:t> </w:t>
      </w:r>
      <w:r>
        <w:rPr>
          <w:sz w:val="24"/>
        </w:rPr>
        <w:t>Jehovah</w:t>
      </w:r>
      <w:r>
        <w:rPr>
          <w:spacing w:val="-3"/>
          <w:sz w:val="24"/>
        </w:rPr>
        <w:t> </w:t>
      </w:r>
      <w:r>
        <w:rPr>
          <w:sz w:val="24"/>
        </w:rPr>
        <w:t>said</w:t>
      </w:r>
      <w:r>
        <w:rPr>
          <w:spacing w:val="-3"/>
          <w:sz w:val="24"/>
        </w:rPr>
        <w:t> </w:t>
      </w:r>
      <w:r>
        <w:rPr>
          <w:sz w:val="24"/>
        </w:rPr>
        <w:t>unto</w:t>
      </w:r>
      <w:r>
        <w:rPr>
          <w:spacing w:val="-3"/>
          <w:sz w:val="24"/>
        </w:rPr>
        <w:t> </w:t>
      </w:r>
      <w:r>
        <w:rPr>
          <w:sz w:val="24"/>
        </w:rPr>
        <w:t>Moses,</w:t>
      </w:r>
      <w:r>
        <w:rPr>
          <w:spacing w:val="-3"/>
          <w:sz w:val="24"/>
        </w:rPr>
        <w:t> </w:t>
      </w:r>
      <w:r>
        <w:rPr>
          <w:sz w:val="24"/>
        </w:rPr>
        <w:t>See,</w:t>
      </w:r>
      <w:r>
        <w:rPr>
          <w:spacing w:val="-3"/>
          <w:sz w:val="24"/>
        </w:rPr>
        <w:t> </w:t>
      </w:r>
      <w:r>
        <w:rPr>
          <w:b/>
          <w:sz w:val="24"/>
        </w:rPr>
        <w:t>I</w:t>
      </w:r>
      <w:r>
        <w:rPr>
          <w:b/>
          <w:spacing w:val="-3"/>
          <w:sz w:val="24"/>
        </w:rPr>
        <w:t> </w:t>
      </w:r>
      <w:r>
        <w:rPr>
          <w:b/>
          <w:sz w:val="24"/>
        </w:rPr>
        <w:t>have</w:t>
      </w:r>
      <w:r>
        <w:rPr>
          <w:b/>
          <w:spacing w:val="-4"/>
          <w:sz w:val="24"/>
        </w:rPr>
        <w:t> </w:t>
      </w:r>
      <w:r>
        <w:rPr>
          <w:b/>
          <w:sz w:val="24"/>
        </w:rPr>
        <w:t>made</w:t>
      </w:r>
      <w:r>
        <w:rPr>
          <w:b/>
          <w:spacing w:val="-4"/>
          <w:sz w:val="24"/>
        </w:rPr>
        <w:t> </w:t>
      </w:r>
      <w:r>
        <w:rPr>
          <w:b/>
          <w:sz w:val="24"/>
        </w:rPr>
        <w:t>thee</w:t>
      </w:r>
      <w:r>
        <w:rPr>
          <w:b/>
          <w:spacing w:val="-4"/>
          <w:sz w:val="24"/>
        </w:rPr>
        <w:t> </w:t>
      </w:r>
      <w:r>
        <w:rPr>
          <w:b/>
          <w:sz w:val="24"/>
        </w:rPr>
        <w:t>as</w:t>
      </w:r>
      <w:r>
        <w:rPr>
          <w:b/>
          <w:spacing w:val="-3"/>
          <w:sz w:val="24"/>
        </w:rPr>
        <w:t> </w:t>
      </w:r>
      <w:r>
        <w:rPr>
          <w:b/>
          <w:sz w:val="24"/>
        </w:rPr>
        <w:t>God</w:t>
      </w:r>
      <w:r>
        <w:rPr>
          <w:b/>
          <w:spacing w:val="-3"/>
          <w:sz w:val="24"/>
        </w:rPr>
        <w:t> </w:t>
      </w:r>
      <w:r>
        <w:rPr>
          <w:b/>
          <w:sz w:val="24"/>
        </w:rPr>
        <w:t>to</w:t>
      </w:r>
      <w:r>
        <w:rPr>
          <w:b/>
          <w:spacing w:val="-3"/>
          <w:sz w:val="24"/>
        </w:rPr>
        <w:t> </w:t>
      </w:r>
      <w:r>
        <w:rPr>
          <w:b/>
          <w:sz w:val="24"/>
        </w:rPr>
        <w:t>Pharaoh</w:t>
      </w:r>
      <w:r>
        <w:rPr>
          <w:sz w:val="24"/>
        </w:rPr>
        <w:t>;</w:t>
      </w:r>
      <w:r>
        <w:rPr>
          <w:spacing w:val="-3"/>
          <w:sz w:val="24"/>
        </w:rPr>
        <w:t> </w:t>
      </w:r>
      <w:r>
        <w:rPr>
          <w:sz w:val="24"/>
        </w:rPr>
        <w:t>and</w:t>
      </w:r>
      <w:r>
        <w:rPr>
          <w:spacing w:val="-15"/>
          <w:sz w:val="24"/>
        </w:rPr>
        <w:t> </w:t>
      </w:r>
      <w:r>
        <w:rPr>
          <w:sz w:val="24"/>
        </w:rPr>
        <w:t>Aaron thy brother shall be thy prophet.”</w:t>
      </w:r>
    </w:p>
    <w:p>
      <w:pPr>
        <w:pStyle w:val="Heading2"/>
        <w:spacing w:line="259" w:lineRule="auto" w:before="153"/>
        <w:ind w:left="840" w:right="553"/>
        <w:jc w:val="both"/>
      </w:pPr>
      <w:r>
        <w:rPr/>
        <w:t>Just</w:t>
      </w:r>
      <w:r>
        <w:rPr>
          <w:spacing w:val="-8"/>
        </w:rPr>
        <w:t> </w:t>
      </w:r>
      <w:r>
        <w:rPr/>
        <w:t>because</w:t>
      </w:r>
      <w:r>
        <w:rPr>
          <w:spacing w:val="-5"/>
        </w:rPr>
        <w:t> </w:t>
      </w:r>
      <w:r>
        <w:rPr/>
        <w:t>Moses</w:t>
      </w:r>
      <w:r>
        <w:rPr>
          <w:spacing w:val="-4"/>
        </w:rPr>
        <w:t> </w:t>
      </w:r>
      <w:r>
        <w:rPr/>
        <w:t>was</w:t>
      </w:r>
      <w:r>
        <w:rPr>
          <w:spacing w:val="-2"/>
        </w:rPr>
        <w:t> </w:t>
      </w:r>
      <w:r>
        <w:rPr/>
        <w:t>made</w:t>
      </w:r>
      <w:r>
        <w:rPr>
          <w:spacing w:val="-5"/>
        </w:rPr>
        <w:t> </w:t>
      </w:r>
      <w:r>
        <w:rPr/>
        <w:t>as</w:t>
      </w:r>
      <w:r>
        <w:rPr>
          <w:spacing w:val="-4"/>
        </w:rPr>
        <w:t> </w:t>
      </w:r>
      <w:r>
        <w:rPr/>
        <w:t>God</w:t>
      </w:r>
      <w:r>
        <w:rPr>
          <w:spacing w:val="-4"/>
        </w:rPr>
        <w:t> </w:t>
      </w:r>
      <w:r>
        <w:rPr/>
        <w:t>to</w:t>
      </w:r>
      <w:r>
        <w:rPr>
          <w:spacing w:val="-4"/>
        </w:rPr>
        <w:t> </w:t>
      </w:r>
      <w:r>
        <w:rPr/>
        <w:t>Pharaoh,</w:t>
      </w:r>
      <w:r>
        <w:rPr>
          <w:spacing w:val="-4"/>
        </w:rPr>
        <w:t> </w:t>
      </w:r>
      <w:r>
        <w:rPr/>
        <w:t>by</w:t>
      </w:r>
      <w:r>
        <w:rPr>
          <w:spacing w:val="-4"/>
        </w:rPr>
        <w:t> </w:t>
      </w:r>
      <w:r>
        <w:rPr/>
        <w:t>the</w:t>
      </w:r>
      <w:r>
        <w:rPr>
          <w:spacing w:val="-15"/>
        </w:rPr>
        <w:t> </w:t>
      </w:r>
      <w:r>
        <w:rPr/>
        <w:t>Almighty,</w:t>
      </w:r>
      <w:r>
        <w:rPr>
          <w:spacing w:val="-4"/>
        </w:rPr>
        <w:t> </w:t>
      </w:r>
      <w:r>
        <w:rPr/>
        <w:t>does</w:t>
      </w:r>
      <w:r>
        <w:rPr>
          <w:spacing w:val="-4"/>
        </w:rPr>
        <w:t> </w:t>
      </w:r>
      <w:r>
        <w:rPr/>
        <w:t>not</w:t>
      </w:r>
      <w:r>
        <w:rPr>
          <w:spacing w:val="-5"/>
        </w:rPr>
        <w:t> </w:t>
      </w:r>
      <w:r>
        <w:rPr/>
        <w:t>make Moses</w:t>
      </w:r>
      <w:r>
        <w:rPr>
          <w:spacing w:val="-15"/>
        </w:rPr>
        <w:t> </w:t>
      </w:r>
      <w:r>
        <w:rPr/>
        <w:t>the</w:t>
      </w:r>
      <w:r>
        <w:rPr>
          <w:spacing w:val="-15"/>
        </w:rPr>
        <w:t> </w:t>
      </w:r>
      <w:r>
        <w:rPr/>
        <w:t>Almighty.</w:t>
      </w:r>
      <w:r>
        <w:rPr>
          <w:spacing w:val="-15"/>
        </w:rPr>
        <w:t> </w:t>
      </w:r>
      <w:r>
        <w:rPr/>
        <w:t>Moses</w:t>
      </w:r>
      <w:r>
        <w:rPr>
          <w:spacing w:val="-15"/>
        </w:rPr>
        <w:t> </w:t>
      </w:r>
      <w:r>
        <w:rPr/>
        <w:t>was</w:t>
      </w:r>
      <w:r>
        <w:rPr>
          <w:spacing w:val="-15"/>
        </w:rPr>
        <w:t> </w:t>
      </w:r>
      <w:r>
        <w:rPr/>
        <w:t>Yahweh’s</w:t>
      </w:r>
      <w:r>
        <w:rPr>
          <w:spacing w:val="-14"/>
        </w:rPr>
        <w:t> </w:t>
      </w:r>
      <w:r>
        <w:rPr/>
        <w:t>(Jehovah’s)</w:t>
      </w:r>
      <w:r>
        <w:rPr>
          <w:spacing w:val="-13"/>
        </w:rPr>
        <w:t> </w:t>
      </w:r>
      <w:r>
        <w:rPr/>
        <w:t>representative</w:t>
      </w:r>
      <w:r>
        <w:rPr>
          <w:spacing w:val="-13"/>
        </w:rPr>
        <w:t> </w:t>
      </w:r>
      <w:r>
        <w:rPr/>
        <w:t>(Exodus</w:t>
      </w:r>
      <w:r>
        <w:rPr>
          <w:spacing w:val="-12"/>
        </w:rPr>
        <w:t> </w:t>
      </w:r>
      <w:r>
        <w:rPr/>
        <w:t>7:1) and was given authority by him.</w:t>
      </w:r>
    </w:p>
    <w:p>
      <w:pPr>
        <w:spacing w:line="259" w:lineRule="auto" w:before="159"/>
        <w:ind w:left="839" w:right="417" w:firstLine="0"/>
        <w:jc w:val="left"/>
        <w:rPr>
          <w:b/>
          <w:sz w:val="24"/>
        </w:rPr>
      </w:pPr>
      <w:r>
        <w:rPr>
          <w:b/>
          <w:sz w:val="24"/>
        </w:rPr>
        <w:t>Likewise,</w:t>
      </w:r>
      <w:r>
        <w:rPr>
          <w:b/>
          <w:spacing w:val="-8"/>
          <w:sz w:val="24"/>
        </w:rPr>
        <w:t> </w:t>
      </w:r>
      <w:r>
        <w:rPr>
          <w:b/>
          <w:sz w:val="24"/>
        </w:rPr>
        <w:t>it</w:t>
      </w:r>
      <w:r>
        <w:rPr>
          <w:b/>
          <w:spacing w:val="-6"/>
          <w:sz w:val="24"/>
        </w:rPr>
        <w:t> </w:t>
      </w:r>
      <w:r>
        <w:rPr>
          <w:b/>
          <w:sz w:val="24"/>
        </w:rPr>
        <w:t>can</w:t>
      </w:r>
      <w:r>
        <w:rPr>
          <w:b/>
          <w:spacing w:val="-5"/>
          <w:sz w:val="24"/>
        </w:rPr>
        <w:t> </w:t>
      </w:r>
      <w:r>
        <w:rPr>
          <w:b/>
          <w:sz w:val="24"/>
        </w:rPr>
        <w:t>be</w:t>
      </w:r>
      <w:r>
        <w:rPr>
          <w:b/>
          <w:spacing w:val="-6"/>
          <w:sz w:val="24"/>
        </w:rPr>
        <w:t> </w:t>
      </w:r>
      <w:r>
        <w:rPr>
          <w:b/>
          <w:sz w:val="24"/>
        </w:rPr>
        <w:t>proper</w:t>
      </w:r>
      <w:r>
        <w:rPr>
          <w:b/>
          <w:spacing w:val="-9"/>
          <w:sz w:val="24"/>
        </w:rPr>
        <w:t> </w:t>
      </w:r>
      <w:r>
        <w:rPr>
          <w:b/>
          <w:sz w:val="24"/>
        </w:rPr>
        <w:t>to</w:t>
      </w:r>
      <w:r>
        <w:rPr>
          <w:b/>
          <w:spacing w:val="-5"/>
          <w:sz w:val="24"/>
        </w:rPr>
        <w:t> </w:t>
      </w:r>
      <w:r>
        <w:rPr>
          <w:b/>
          <w:sz w:val="24"/>
        </w:rPr>
        <w:t>refer</w:t>
      </w:r>
      <w:r>
        <w:rPr>
          <w:b/>
          <w:spacing w:val="-9"/>
          <w:sz w:val="24"/>
        </w:rPr>
        <w:t> </w:t>
      </w:r>
      <w:r>
        <w:rPr>
          <w:b/>
          <w:sz w:val="24"/>
        </w:rPr>
        <w:t>to</w:t>
      </w:r>
      <w:r>
        <w:rPr>
          <w:b/>
          <w:spacing w:val="-5"/>
          <w:sz w:val="24"/>
        </w:rPr>
        <w:t> </w:t>
      </w:r>
      <w:r>
        <w:rPr>
          <w:b/>
          <w:sz w:val="24"/>
        </w:rPr>
        <w:t>Jesus</w:t>
      </w:r>
      <w:r>
        <w:rPr>
          <w:b/>
          <w:spacing w:val="-5"/>
          <w:sz w:val="24"/>
        </w:rPr>
        <w:t> </w:t>
      </w:r>
      <w:r>
        <w:rPr>
          <w:b/>
          <w:sz w:val="24"/>
        </w:rPr>
        <w:t>(Yeshua)</w:t>
      </w:r>
      <w:r>
        <w:rPr>
          <w:b/>
          <w:spacing w:val="-6"/>
          <w:sz w:val="24"/>
        </w:rPr>
        <w:t> </w:t>
      </w:r>
      <w:r>
        <w:rPr>
          <w:b/>
          <w:sz w:val="24"/>
        </w:rPr>
        <w:t>as</w:t>
      </w:r>
      <w:r>
        <w:rPr>
          <w:b/>
          <w:spacing w:val="-5"/>
          <w:sz w:val="24"/>
        </w:rPr>
        <w:t> </w:t>
      </w:r>
      <w:r>
        <w:rPr>
          <w:b/>
          <w:sz w:val="24"/>
        </w:rPr>
        <w:t>God,</w:t>
      </w:r>
      <w:r>
        <w:rPr>
          <w:b/>
          <w:spacing w:val="-5"/>
          <w:sz w:val="24"/>
        </w:rPr>
        <w:t> </w:t>
      </w:r>
      <w:r>
        <w:rPr>
          <w:b/>
          <w:sz w:val="24"/>
        </w:rPr>
        <w:t>but</w:t>
      </w:r>
      <w:r>
        <w:rPr>
          <w:b/>
          <w:spacing w:val="-6"/>
          <w:sz w:val="24"/>
        </w:rPr>
        <w:t> </w:t>
      </w:r>
      <w:r>
        <w:rPr>
          <w:b/>
          <w:sz w:val="24"/>
        </w:rPr>
        <w:t>not</w:t>
      </w:r>
      <w:r>
        <w:rPr>
          <w:b/>
          <w:spacing w:val="-16"/>
          <w:sz w:val="24"/>
        </w:rPr>
        <w:t> </w:t>
      </w:r>
      <w:r>
        <w:rPr>
          <w:b/>
          <w:sz w:val="24"/>
        </w:rPr>
        <w:t>Almighty</w:t>
      </w:r>
      <w:r>
        <w:rPr>
          <w:b/>
          <w:spacing w:val="-5"/>
          <w:sz w:val="24"/>
        </w:rPr>
        <w:t> </w:t>
      </w:r>
      <w:r>
        <w:rPr>
          <w:b/>
          <w:sz w:val="24"/>
        </w:rPr>
        <w:t>God. He has authority given to him from the Father, the</w:t>
      </w:r>
      <w:r>
        <w:rPr>
          <w:b/>
          <w:spacing w:val="-14"/>
          <w:sz w:val="24"/>
        </w:rPr>
        <w:t> </w:t>
      </w:r>
      <w:r>
        <w:rPr>
          <w:b/>
          <w:sz w:val="24"/>
        </w:rPr>
        <w:t>Almighty, over</w:t>
      </w:r>
      <w:r>
        <w:rPr>
          <w:b/>
          <w:spacing w:val="-1"/>
          <w:sz w:val="24"/>
        </w:rPr>
        <w:t> </w:t>
      </w:r>
      <w:r>
        <w:rPr>
          <w:b/>
          <w:sz w:val="24"/>
        </w:rPr>
        <w:t>others, and was sent by him to be his representative (John 5:42-44, John 17:8). But just as it is in Moses’</w:t>
      </w:r>
      <w:r>
        <w:rPr>
          <w:b/>
          <w:spacing w:val="-6"/>
          <w:sz w:val="24"/>
        </w:rPr>
        <w:t> </w:t>
      </w:r>
      <w:r>
        <w:rPr>
          <w:b/>
          <w:sz w:val="24"/>
        </w:rPr>
        <w:t>case, that does not make him the</w:t>
      </w:r>
      <w:r>
        <w:rPr>
          <w:b/>
          <w:spacing w:val="-3"/>
          <w:sz w:val="24"/>
        </w:rPr>
        <w:t> </w:t>
      </w:r>
      <w:r>
        <w:rPr>
          <w:b/>
          <w:sz w:val="24"/>
        </w:rPr>
        <w:t>Almighty.</w:t>
      </w:r>
    </w:p>
    <w:p>
      <w:pPr>
        <w:pStyle w:val="BodyText"/>
        <w:spacing w:before="159"/>
        <w:ind w:left="119"/>
      </w:pPr>
      <w:r>
        <w:rPr>
          <w:color w:val="0D5FAD"/>
          <w:u w:val="single" w:color="0D5FAD"/>
        </w:rPr>
        <w:t>John</w:t>
      </w:r>
      <w:r>
        <w:rPr>
          <w:color w:val="0D5FAD"/>
          <w:spacing w:val="-1"/>
          <w:u w:val="single" w:color="0D5FAD"/>
        </w:rPr>
        <w:t> </w:t>
      </w:r>
      <w:r>
        <w:rPr>
          <w:color w:val="0D5FAD"/>
          <w:u w:val="single" w:color="0D5FAD"/>
        </w:rPr>
        <w:t>5:42-44 </w:t>
      </w:r>
      <w:r>
        <w:rPr>
          <w:color w:val="0D5FAD"/>
          <w:spacing w:val="-2"/>
          <w:u w:val="single" w:color="0D5FAD"/>
        </w:rPr>
        <w:t>(TPT)</w:t>
      </w:r>
      <w:r>
        <w:rPr>
          <w:spacing w:val="-2"/>
          <w:u w:val="none"/>
        </w:rPr>
        <w:t>;</w:t>
      </w:r>
    </w:p>
    <w:p>
      <w:pPr>
        <w:pStyle w:val="BodyText"/>
        <w:spacing w:line="259" w:lineRule="auto" w:before="182"/>
        <w:ind w:left="840" w:right="305"/>
      </w:pPr>
      <w:r>
        <w:rPr/>
        <w:t>“</w:t>
      </w:r>
      <w:r>
        <w:rPr>
          <w:vertAlign w:val="superscript"/>
        </w:rPr>
        <w:t>42</w:t>
      </w:r>
      <w:r>
        <w:rPr>
          <w:spacing w:val="-15"/>
          <w:vertAlign w:val="baseline"/>
        </w:rPr>
        <w:t> </w:t>
      </w:r>
      <w:r>
        <w:rPr>
          <w:vertAlign w:val="baseline"/>
        </w:rPr>
        <w:t>for I know what kind of people you really are, and I can see that the love of God has found no home in you. </w:t>
      </w:r>
      <w:r>
        <w:rPr>
          <w:vertAlign w:val="superscript"/>
        </w:rPr>
        <w:t>43</w:t>
      </w:r>
      <w:r>
        <w:rPr>
          <w:spacing w:val="-15"/>
          <w:vertAlign w:val="baseline"/>
        </w:rPr>
        <w:t> </w:t>
      </w:r>
      <w:r>
        <w:rPr>
          <w:b/>
          <w:vertAlign w:val="baseline"/>
        </w:rPr>
        <w:t>I have come to represent my Father</w:t>
      </w:r>
      <w:r>
        <w:rPr>
          <w:vertAlign w:val="baseline"/>
        </w:rPr>
        <w:t>, yet you refuse to embrace me in faith. But when someone comes in their own name and with their own agenda,</w:t>
      </w:r>
      <w:r>
        <w:rPr>
          <w:spacing w:val="-4"/>
          <w:vertAlign w:val="baseline"/>
        </w:rPr>
        <w:t> </w:t>
      </w:r>
      <w:r>
        <w:rPr>
          <w:vertAlign w:val="baseline"/>
        </w:rPr>
        <w:t>you</w:t>
      </w:r>
      <w:r>
        <w:rPr>
          <w:spacing w:val="-3"/>
          <w:vertAlign w:val="baseline"/>
        </w:rPr>
        <w:t> </w:t>
      </w:r>
      <w:r>
        <w:rPr>
          <w:vertAlign w:val="baseline"/>
        </w:rPr>
        <w:t>readily</w:t>
      </w:r>
      <w:r>
        <w:rPr>
          <w:spacing w:val="-3"/>
          <w:vertAlign w:val="baseline"/>
        </w:rPr>
        <w:t> </w:t>
      </w:r>
      <w:r>
        <w:rPr>
          <w:vertAlign w:val="baseline"/>
        </w:rPr>
        <w:t>accept</w:t>
      </w:r>
      <w:r>
        <w:rPr>
          <w:spacing w:val="-3"/>
          <w:vertAlign w:val="baseline"/>
        </w:rPr>
        <w:t> </w:t>
      </w:r>
      <w:r>
        <w:rPr>
          <w:vertAlign w:val="baseline"/>
        </w:rPr>
        <w:t>him.</w:t>
      </w:r>
      <w:r>
        <w:rPr>
          <w:spacing w:val="-4"/>
          <w:vertAlign w:val="baseline"/>
        </w:rPr>
        <w:t> </w:t>
      </w:r>
      <w:r>
        <w:rPr>
          <w:vertAlign w:val="superscript"/>
        </w:rPr>
        <w:t>44</w:t>
      </w:r>
      <w:r>
        <w:rPr>
          <w:spacing w:val="-18"/>
          <w:vertAlign w:val="baseline"/>
        </w:rPr>
        <w:t> </w:t>
      </w:r>
      <w:r>
        <w:rPr>
          <w:vertAlign w:val="baseline"/>
        </w:rPr>
        <w:t>Of</w:t>
      </w:r>
      <w:r>
        <w:rPr>
          <w:spacing w:val="-4"/>
          <w:vertAlign w:val="baseline"/>
        </w:rPr>
        <w:t> </w:t>
      </w:r>
      <w:r>
        <w:rPr>
          <w:vertAlign w:val="baseline"/>
        </w:rPr>
        <w:t>course</w:t>
      </w:r>
      <w:r>
        <w:rPr>
          <w:spacing w:val="-4"/>
          <w:vertAlign w:val="baseline"/>
        </w:rPr>
        <w:t> </w:t>
      </w:r>
      <w:r>
        <w:rPr>
          <w:vertAlign w:val="baseline"/>
        </w:rPr>
        <w:t>you’re</w:t>
      </w:r>
      <w:r>
        <w:rPr>
          <w:spacing w:val="-4"/>
          <w:vertAlign w:val="baseline"/>
        </w:rPr>
        <w:t> </w:t>
      </w:r>
      <w:r>
        <w:rPr>
          <w:vertAlign w:val="baseline"/>
        </w:rPr>
        <w:t>unable</w:t>
      </w:r>
      <w:r>
        <w:rPr>
          <w:spacing w:val="-4"/>
          <w:vertAlign w:val="baseline"/>
        </w:rPr>
        <w:t> </w:t>
      </w:r>
      <w:r>
        <w:rPr>
          <w:vertAlign w:val="baseline"/>
        </w:rPr>
        <w:t>to</w:t>
      </w:r>
      <w:r>
        <w:rPr>
          <w:spacing w:val="-3"/>
          <w:vertAlign w:val="baseline"/>
        </w:rPr>
        <w:t> </w:t>
      </w:r>
      <w:r>
        <w:rPr>
          <w:vertAlign w:val="baseline"/>
        </w:rPr>
        <w:t>believe</w:t>
      </w:r>
      <w:r>
        <w:rPr>
          <w:spacing w:val="-4"/>
          <w:vertAlign w:val="baseline"/>
        </w:rPr>
        <w:t> </w:t>
      </w:r>
      <w:r>
        <w:rPr>
          <w:vertAlign w:val="baseline"/>
        </w:rPr>
        <w:t>in</w:t>
      </w:r>
      <w:r>
        <w:rPr>
          <w:spacing w:val="-3"/>
          <w:vertAlign w:val="baseline"/>
        </w:rPr>
        <w:t> </w:t>
      </w:r>
      <w:r>
        <w:rPr>
          <w:vertAlign w:val="baseline"/>
        </w:rPr>
        <w:t>me.</w:t>
      </w:r>
      <w:r>
        <w:rPr>
          <w:spacing w:val="-3"/>
          <w:vertAlign w:val="baseline"/>
        </w:rPr>
        <w:t> </w:t>
      </w:r>
      <w:r>
        <w:rPr>
          <w:vertAlign w:val="baseline"/>
        </w:rPr>
        <w:t>For</w:t>
      </w:r>
      <w:r>
        <w:rPr>
          <w:spacing w:val="-4"/>
          <w:vertAlign w:val="baseline"/>
        </w:rPr>
        <w:t> </w:t>
      </w:r>
      <w:r>
        <w:rPr>
          <w:vertAlign w:val="baseline"/>
        </w:rPr>
        <w:t>you</w:t>
      </w:r>
      <w:r>
        <w:rPr>
          <w:spacing w:val="-3"/>
          <w:vertAlign w:val="baseline"/>
        </w:rPr>
        <w:t> </w:t>
      </w:r>
      <w:r>
        <w:rPr>
          <w:vertAlign w:val="baseline"/>
        </w:rPr>
        <w:t>live for the praises of others and not for the praise that comes from </w:t>
      </w:r>
      <w:r>
        <w:rPr>
          <w:b/>
          <w:vertAlign w:val="baseline"/>
        </w:rPr>
        <w:t>the only true God</w:t>
      </w:r>
      <w:r>
        <w:rPr>
          <w:vertAlign w:val="baseline"/>
        </w:rPr>
        <w:t>.”</w:t>
      </w:r>
    </w:p>
    <w:p>
      <w:pPr>
        <w:pStyle w:val="BodyText"/>
        <w:spacing w:line="259" w:lineRule="auto" w:before="159"/>
        <w:ind w:left="1560" w:right="417"/>
      </w:pPr>
      <w:r>
        <w:rPr/>
        <w:t>The</w:t>
      </w:r>
      <w:r>
        <w:rPr>
          <w:spacing w:val="-7"/>
        </w:rPr>
        <w:t> </w:t>
      </w:r>
      <w:r>
        <w:rPr/>
        <w:t>phrase</w:t>
      </w:r>
      <w:r>
        <w:rPr>
          <w:spacing w:val="-4"/>
        </w:rPr>
        <w:t> </w:t>
      </w:r>
      <w:r>
        <w:rPr/>
        <w:t>“the</w:t>
      </w:r>
      <w:r>
        <w:rPr>
          <w:spacing w:val="-6"/>
        </w:rPr>
        <w:t> </w:t>
      </w:r>
      <w:r>
        <w:rPr/>
        <w:t>only</w:t>
      </w:r>
      <w:r>
        <w:rPr>
          <w:spacing w:val="-5"/>
        </w:rPr>
        <w:t> </w:t>
      </w:r>
      <w:r>
        <w:rPr/>
        <w:t>true</w:t>
      </w:r>
      <w:r>
        <w:rPr>
          <w:spacing w:val="-4"/>
        </w:rPr>
        <w:t> </w:t>
      </w:r>
      <w:r>
        <w:rPr/>
        <w:t>God”</w:t>
      </w:r>
      <w:r>
        <w:rPr>
          <w:spacing w:val="-6"/>
        </w:rPr>
        <w:t> </w:t>
      </w:r>
      <w:r>
        <w:rPr/>
        <w:t>denotes</w:t>
      </w:r>
      <w:r>
        <w:rPr>
          <w:spacing w:val="-5"/>
        </w:rPr>
        <w:t> </w:t>
      </w:r>
      <w:r>
        <w:rPr/>
        <w:t>the</w:t>
      </w:r>
      <w:r>
        <w:rPr>
          <w:spacing w:val="-15"/>
        </w:rPr>
        <w:t> </w:t>
      </w:r>
      <w:r>
        <w:rPr/>
        <w:t>Almighty.</w:t>
      </w:r>
      <w:r>
        <w:rPr>
          <w:spacing w:val="-9"/>
        </w:rPr>
        <w:t> </w:t>
      </w:r>
      <w:r>
        <w:rPr/>
        <w:t>There</w:t>
      </w:r>
      <w:r>
        <w:rPr>
          <w:spacing w:val="-6"/>
        </w:rPr>
        <w:t> </w:t>
      </w:r>
      <w:r>
        <w:rPr/>
        <w:t>are</w:t>
      </w:r>
      <w:r>
        <w:rPr>
          <w:spacing w:val="-6"/>
        </w:rPr>
        <w:t> </w:t>
      </w:r>
      <w:r>
        <w:rPr/>
        <w:t>other</w:t>
      </w:r>
      <w:r>
        <w:rPr>
          <w:spacing w:val="-6"/>
        </w:rPr>
        <w:t> </w:t>
      </w:r>
      <w:r>
        <w:rPr/>
        <w:t>gods,</w:t>
      </w:r>
      <w:r>
        <w:rPr>
          <w:spacing w:val="-3"/>
        </w:rPr>
        <w:t> </w:t>
      </w:r>
      <w:r>
        <w:rPr/>
        <w:t>as this article shows. Even the</w:t>
      </w:r>
      <w:r>
        <w:rPr>
          <w:spacing w:val="-13"/>
        </w:rPr>
        <w:t> </w:t>
      </w:r>
      <w:r>
        <w:rPr/>
        <w:t>Almighty (Yahweh/Jehovah) himself called some humans “gods,” as mentioned in this article. He didn’t make a mistake.</w:t>
      </w:r>
    </w:p>
    <w:p>
      <w:pPr>
        <w:pStyle w:val="BodyText"/>
        <w:spacing w:before="159"/>
      </w:pPr>
      <w:r>
        <w:rPr>
          <w:color w:val="0D5FAD"/>
          <w:u w:val="single" w:color="0D5FAD"/>
        </w:rPr>
        <w:t>John</w:t>
      </w:r>
      <w:r>
        <w:rPr>
          <w:color w:val="0D5FAD"/>
          <w:spacing w:val="-1"/>
          <w:u w:val="single" w:color="0D5FAD"/>
        </w:rPr>
        <w:t> </w:t>
      </w:r>
      <w:r>
        <w:rPr>
          <w:color w:val="0D5FAD"/>
          <w:u w:val="single" w:color="0D5FAD"/>
        </w:rPr>
        <w:t>5:42-44 </w:t>
      </w:r>
      <w:r>
        <w:rPr>
          <w:color w:val="0D5FAD"/>
          <w:spacing w:val="-2"/>
          <w:u w:val="single" w:color="0D5FAD"/>
        </w:rPr>
        <w:t>(TLB)</w:t>
      </w:r>
      <w:r>
        <w:rPr>
          <w:spacing w:val="-2"/>
          <w:u w:val="none"/>
        </w:rPr>
        <w:t>;</w:t>
      </w:r>
    </w:p>
    <w:p>
      <w:pPr>
        <w:pStyle w:val="BodyText"/>
        <w:spacing w:line="259" w:lineRule="auto" w:before="183"/>
        <w:ind w:left="840" w:right="314"/>
      </w:pPr>
      <w:r>
        <w:rPr>
          <w:vertAlign w:val="superscript"/>
        </w:rPr>
        <w:t>“42</w:t>
      </w:r>
      <w:r>
        <w:rPr>
          <w:spacing w:val="-15"/>
          <w:vertAlign w:val="baseline"/>
        </w:rPr>
        <w:t> </w:t>
      </w:r>
      <w:r>
        <w:rPr>
          <w:vertAlign w:val="baseline"/>
        </w:rPr>
        <w:t>“Your approval or disapproval means nothing to me, for as I know so well, you don’t have God’s love within you. </w:t>
      </w:r>
      <w:r>
        <w:rPr>
          <w:vertAlign w:val="superscript"/>
        </w:rPr>
        <w:t>43</w:t>
      </w:r>
      <w:r>
        <w:rPr>
          <w:spacing w:val="-17"/>
          <w:vertAlign w:val="baseline"/>
        </w:rPr>
        <w:t> </w:t>
      </w:r>
      <w:r>
        <w:rPr>
          <w:vertAlign w:val="baseline"/>
        </w:rPr>
        <w:t>I know, because </w:t>
      </w:r>
      <w:r>
        <w:rPr>
          <w:b/>
          <w:vertAlign w:val="baseline"/>
        </w:rPr>
        <w:t>I have come to you representing my Father </w:t>
      </w:r>
      <w:r>
        <w:rPr>
          <w:vertAlign w:val="baseline"/>
        </w:rPr>
        <w:t>and you refuse to welcome me, though you readily enough receive those who aren’t</w:t>
      </w:r>
      <w:r>
        <w:rPr>
          <w:spacing w:val="-1"/>
          <w:vertAlign w:val="baseline"/>
        </w:rPr>
        <w:t> </w:t>
      </w:r>
      <w:r>
        <w:rPr>
          <w:vertAlign w:val="baseline"/>
        </w:rPr>
        <w:t>sent</w:t>
      </w:r>
      <w:r>
        <w:rPr>
          <w:spacing w:val="-1"/>
          <w:vertAlign w:val="baseline"/>
        </w:rPr>
        <w:t> </w:t>
      </w:r>
      <w:r>
        <w:rPr>
          <w:vertAlign w:val="baseline"/>
        </w:rPr>
        <w:t>from</w:t>
      </w:r>
      <w:r>
        <w:rPr>
          <w:spacing w:val="-1"/>
          <w:vertAlign w:val="baseline"/>
        </w:rPr>
        <w:t> </w:t>
      </w:r>
      <w:r>
        <w:rPr>
          <w:vertAlign w:val="baseline"/>
        </w:rPr>
        <w:t>him,</w:t>
      </w:r>
      <w:r>
        <w:rPr>
          <w:spacing w:val="-1"/>
          <w:vertAlign w:val="baseline"/>
        </w:rPr>
        <w:t> </w:t>
      </w:r>
      <w:r>
        <w:rPr>
          <w:vertAlign w:val="baseline"/>
        </w:rPr>
        <w:t>but</w:t>
      </w:r>
      <w:r>
        <w:rPr>
          <w:spacing w:val="-1"/>
          <w:vertAlign w:val="baseline"/>
        </w:rPr>
        <w:t> </w:t>
      </w:r>
      <w:r>
        <w:rPr>
          <w:vertAlign w:val="baseline"/>
        </w:rPr>
        <w:t>represent</w:t>
      </w:r>
      <w:r>
        <w:rPr>
          <w:spacing w:val="-1"/>
          <w:vertAlign w:val="baseline"/>
        </w:rPr>
        <w:t> </w:t>
      </w:r>
      <w:r>
        <w:rPr>
          <w:vertAlign w:val="baseline"/>
        </w:rPr>
        <w:t>only</w:t>
      </w:r>
      <w:r>
        <w:rPr>
          <w:spacing w:val="-1"/>
          <w:vertAlign w:val="baseline"/>
        </w:rPr>
        <w:t> </w:t>
      </w:r>
      <w:r>
        <w:rPr>
          <w:vertAlign w:val="baseline"/>
        </w:rPr>
        <w:t>themselves!</w:t>
      </w:r>
      <w:r>
        <w:rPr>
          <w:spacing w:val="-3"/>
          <w:vertAlign w:val="baseline"/>
        </w:rPr>
        <w:t> </w:t>
      </w:r>
      <w:r>
        <w:rPr>
          <w:vertAlign w:val="superscript"/>
        </w:rPr>
        <w:t>44</w:t>
      </w:r>
      <w:r>
        <w:rPr>
          <w:spacing w:val="-18"/>
          <w:vertAlign w:val="baseline"/>
        </w:rPr>
        <w:t> </w:t>
      </w:r>
      <w:r>
        <w:rPr>
          <w:vertAlign w:val="baseline"/>
        </w:rPr>
        <w:t>No</w:t>
      </w:r>
      <w:r>
        <w:rPr>
          <w:spacing w:val="-1"/>
          <w:vertAlign w:val="baseline"/>
        </w:rPr>
        <w:t> </w:t>
      </w:r>
      <w:r>
        <w:rPr>
          <w:vertAlign w:val="baseline"/>
        </w:rPr>
        <w:t>wonder</w:t>
      </w:r>
      <w:r>
        <w:rPr>
          <w:spacing w:val="-2"/>
          <w:vertAlign w:val="baseline"/>
        </w:rPr>
        <w:t> </w:t>
      </w:r>
      <w:r>
        <w:rPr>
          <w:vertAlign w:val="baseline"/>
        </w:rPr>
        <w:t>you</w:t>
      </w:r>
      <w:r>
        <w:rPr>
          <w:spacing w:val="-1"/>
          <w:vertAlign w:val="baseline"/>
        </w:rPr>
        <w:t> </w:t>
      </w:r>
      <w:r>
        <w:rPr>
          <w:vertAlign w:val="baseline"/>
        </w:rPr>
        <w:t>can’t</w:t>
      </w:r>
      <w:r>
        <w:rPr>
          <w:spacing w:val="-1"/>
          <w:vertAlign w:val="baseline"/>
        </w:rPr>
        <w:t> </w:t>
      </w:r>
      <w:r>
        <w:rPr>
          <w:vertAlign w:val="baseline"/>
        </w:rPr>
        <w:t>believe!</w:t>
      </w:r>
      <w:r>
        <w:rPr>
          <w:spacing w:val="-2"/>
          <w:vertAlign w:val="baseline"/>
        </w:rPr>
        <w:t> </w:t>
      </w:r>
      <w:r>
        <w:rPr>
          <w:vertAlign w:val="baseline"/>
        </w:rPr>
        <w:t>For you</w:t>
      </w:r>
      <w:r>
        <w:rPr>
          <w:spacing w:val="-4"/>
          <w:vertAlign w:val="baseline"/>
        </w:rPr>
        <w:t> </w:t>
      </w:r>
      <w:r>
        <w:rPr>
          <w:vertAlign w:val="baseline"/>
        </w:rPr>
        <w:t>gladly</w:t>
      </w:r>
      <w:r>
        <w:rPr>
          <w:spacing w:val="-4"/>
          <w:vertAlign w:val="baseline"/>
        </w:rPr>
        <w:t> </w:t>
      </w:r>
      <w:r>
        <w:rPr>
          <w:vertAlign w:val="baseline"/>
        </w:rPr>
        <w:t>honor</w:t>
      </w:r>
      <w:r>
        <w:rPr>
          <w:spacing w:val="-5"/>
          <w:vertAlign w:val="baseline"/>
        </w:rPr>
        <w:t> </w:t>
      </w:r>
      <w:r>
        <w:rPr>
          <w:vertAlign w:val="baseline"/>
        </w:rPr>
        <w:t>each</w:t>
      </w:r>
      <w:r>
        <w:rPr>
          <w:spacing w:val="-4"/>
          <w:vertAlign w:val="baseline"/>
        </w:rPr>
        <w:t> </w:t>
      </w:r>
      <w:r>
        <w:rPr>
          <w:vertAlign w:val="baseline"/>
        </w:rPr>
        <w:t>other,</w:t>
      </w:r>
      <w:r>
        <w:rPr>
          <w:spacing w:val="-4"/>
          <w:vertAlign w:val="baseline"/>
        </w:rPr>
        <w:t> </w:t>
      </w:r>
      <w:r>
        <w:rPr>
          <w:vertAlign w:val="baseline"/>
        </w:rPr>
        <w:t>but</w:t>
      </w:r>
      <w:r>
        <w:rPr>
          <w:spacing w:val="-4"/>
          <w:vertAlign w:val="baseline"/>
        </w:rPr>
        <w:t> </w:t>
      </w:r>
      <w:r>
        <w:rPr>
          <w:vertAlign w:val="baseline"/>
        </w:rPr>
        <w:t>you</w:t>
      </w:r>
      <w:r>
        <w:rPr>
          <w:spacing w:val="-4"/>
          <w:vertAlign w:val="baseline"/>
        </w:rPr>
        <w:t> </w:t>
      </w:r>
      <w:r>
        <w:rPr>
          <w:vertAlign w:val="baseline"/>
        </w:rPr>
        <w:t>don’t</w:t>
      </w:r>
      <w:r>
        <w:rPr>
          <w:spacing w:val="-4"/>
          <w:vertAlign w:val="baseline"/>
        </w:rPr>
        <w:t> </w:t>
      </w:r>
      <w:r>
        <w:rPr>
          <w:vertAlign w:val="baseline"/>
        </w:rPr>
        <w:t>care</w:t>
      </w:r>
      <w:r>
        <w:rPr>
          <w:spacing w:val="-3"/>
          <w:vertAlign w:val="baseline"/>
        </w:rPr>
        <w:t> </w:t>
      </w:r>
      <w:r>
        <w:rPr>
          <w:vertAlign w:val="baseline"/>
        </w:rPr>
        <w:t>about</w:t>
      </w:r>
      <w:r>
        <w:rPr>
          <w:spacing w:val="-4"/>
          <w:vertAlign w:val="baseline"/>
        </w:rPr>
        <w:t> </w:t>
      </w:r>
      <w:r>
        <w:rPr>
          <w:vertAlign w:val="baseline"/>
        </w:rPr>
        <w:t>the</w:t>
      </w:r>
      <w:r>
        <w:rPr>
          <w:spacing w:val="-5"/>
          <w:vertAlign w:val="baseline"/>
        </w:rPr>
        <w:t> </w:t>
      </w:r>
      <w:r>
        <w:rPr>
          <w:vertAlign w:val="baseline"/>
        </w:rPr>
        <w:t>honor</w:t>
      </w:r>
      <w:r>
        <w:rPr>
          <w:spacing w:val="-5"/>
          <w:vertAlign w:val="baseline"/>
        </w:rPr>
        <w:t> </w:t>
      </w:r>
      <w:r>
        <w:rPr>
          <w:vertAlign w:val="baseline"/>
        </w:rPr>
        <w:t>that</w:t>
      </w:r>
      <w:r>
        <w:rPr>
          <w:spacing w:val="-4"/>
          <w:vertAlign w:val="baseline"/>
        </w:rPr>
        <w:t> </w:t>
      </w:r>
      <w:r>
        <w:rPr>
          <w:vertAlign w:val="baseline"/>
        </w:rPr>
        <w:t>comes</w:t>
      </w:r>
      <w:r>
        <w:rPr>
          <w:spacing w:val="-2"/>
          <w:vertAlign w:val="baseline"/>
        </w:rPr>
        <w:t> </w:t>
      </w:r>
      <w:r>
        <w:rPr>
          <w:vertAlign w:val="baseline"/>
        </w:rPr>
        <w:t>from</w:t>
      </w:r>
      <w:r>
        <w:rPr>
          <w:spacing w:val="-4"/>
          <w:vertAlign w:val="baseline"/>
        </w:rPr>
        <w:t> </w:t>
      </w:r>
      <w:r>
        <w:rPr>
          <w:vertAlign w:val="baseline"/>
        </w:rPr>
        <w:t>the</w:t>
      </w:r>
      <w:r>
        <w:rPr>
          <w:spacing w:val="-5"/>
          <w:vertAlign w:val="baseline"/>
        </w:rPr>
        <w:t> </w:t>
      </w:r>
      <w:r>
        <w:rPr>
          <w:vertAlign w:val="baseline"/>
        </w:rPr>
        <w:t>only </w:t>
      </w:r>
      <w:r>
        <w:rPr>
          <w:spacing w:val="-2"/>
          <w:vertAlign w:val="baseline"/>
        </w:rPr>
        <w:t>God!”</w:t>
      </w:r>
    </w:p>
    <w:p>
      <w:pPr>
        <w:pStyle w:val="BodyText"/>
        <w:spacing w:before="158"/>
      </w:pPr>
      <w:r>
        <w:rPr>
          <w:color w:val="0D5FAD"/>
          <w:u w:val="single" w:color="0D5FAD"/>
        </w:rPr>
        <w:t>John 17:8 </w:t>
      </w:r>
      <w:r>
        <w:rPr>
          <w:color w:val="0D5FAD"/>
          <w:spacing w:val="-2"/>
          <w:u w:val="single" w:color="0D5FAD"/>
        </w:rPr>
        <w:t>(TPT)</w:t>
      </w:r>
      <w:r>
        <w:rPr>
          <w:spacing w:val="-2"/>
          <w:u w:val="none"/>
        </w:rPr>
        <w:t>;</w:t>
      </w:r>
    </w:p>
    <w:p>
      <w:pPr>
        <w:pStyle w:val="BodyText"/>
        <w:spacing w:line="259" w:lineRule="auto" w:before="182"/>
        <w:ind w:left="1080" w:right="4511" w:hanging="240"/>
      </w:pPr>
      <w:r>
        <w:rPr/>
        <w:t>“And</w:t>
      </w:r>
      <w:r>
        <w:rPr>
          <w:spacing w:val="-5"/>
        </w:rPr>
        <w:t> </w:t>
      </w:r>
      <w:r>
        <w:rPr/>
        <w:t>the</w:t>
      </w:r>
      <w:r>
        <w:rPr>
          <w:spacing w:val="-6"/>
        </w:rPr>
        <w:t> </w:t>
      </w:r>
      <w:r>
        <w:rPr/>
        <w:t>very</w:t>
      </w:r>
      <w:r>
        <w:rPr>
          <w:spacing w:val="-3"/>
        </w:rPr>
        <w:t> </w:t>
      </w:r>
      <w:r>
        <w:rPr/>
        <w:t>words</w:t>
      </w:r>
      <w:r>
        <w:rPr>
          <w:spacing w:val="-5"/>
        </w:rPr>
        <w:t> </w:t>
      </w:r>
      <w:r>
        <w:rPr/>
        <w:t>you</w:t>
      </w:r>
      <w:r>
        <w:rPr>
          <w:spacing w:val="-3"/>
        </w:rPr>
        <w:t> </w:t>
      </w:r>
      <w:r>
        <w:rPr/>
        <w:t>gave</w:t>
      </w:r>
      <w:r>
        <w:rPr>
          <w:spacing w:val="-6"/>
        </w:rPr>
        <w:t> </w:t>
      </w:r>
      <w:r>
        <w:rPr/>
        <w:t>to</w:t>
      </w:r>
      <w:r>
        <w:rPr>
          <w:spacing w:val="-5"/>
        </w:rPr>
        <w:t> </w:t>
      </w:r>
      <w:r>
        <w:rPr/>
        <w:t>me</w:t>
      </w:r>
      <w:r>
        <w:rPr>
          <w:spacing w:val="-6"/>
        </w:rPr>
        <w:t> </w:t>
      </w:r>
      <w:r>
        <w:rPr/>
        <w:t>to</w:t>
      </w:r>
      <w:r>
        <w:rPr>
          <w:spacing w:val="-5"/>
        </w:rPr>
        <w:t> </w:t>
      </w:r>
      <w:r>
        <w:rPr/>
        <w:t>speak I have passed on to them.</w:t>
      </w:r>
    </w:p>
    <w:p>
      <w:pPr>
        <w:spacing w:after="0" w:line="259" w:lineRule="auto"/>
        <w:sectPr>
          <w:pgSz w:w="12240" w:h="15840"/>
          <w:pgMar w:header="0" w:footer="523" w:top="1340" w:bottom="720" w:left="1320" w:right="1160"/>
        </w:sectPr>
      </w:pPr>
    </w:p>
    <w:p>
      <w:pPr>
        <w:spacing w:line="259" w:lineRule="auto" w:before="79"/>
        <w:ind w:left="1080" w:right="5655" w:firstLine="0"/>
        <w:jc w:val="left"/>
        <w:rPr>
          <w:sz w:val="24"/>
        </w:rPr>
      </w:pPr>
      <w:r>
        <w:rPr>
          <w:sz w:val="24"/>
        </w:rPr>
        <w:t>They</w:t>
      </w:r>
      <w:r>
        <w:rPr>
          <w:spacing w:val="-10"/>
          <w:sz w:val="24"/>
        </w:rPr>
        <w:t> </w:t>
      </w:r>
      <w:r>
        <w:rPr>
          <w:sz w:val="24"/>
        </w:rPr>
        <w:t>have</w:t>
      </w:r>
      <w:r>
        <w:rPr>
          <w:spacing w:val="-10"/>
          <w:sz w:val="24"/>
        </w:rPr>
        <w:t> </w:t>
      </w:r>
      <w:r>
        <w:rPr>
          <w:sz w:val="24"/>
        </w:rPr>
        <w:t>received</w:t>
      </w:r>
      <w:r>
        <w:rPr>
          <w:spacing w:val="-10"/>
          <w:sz w:val="24"/>
        </w:rPr>
        <w:t> </w:t>
      </w:r>
      <w:r>
        <w:rPr>
          <w:sz w:val="24"/>
        </w:rPr>
        <w:t>your</w:t>
      </w:r>
      <w:r>
        <w:rPr>
          <w:spacing w:val="-11"/>
          <w:sz w:val="24"/>
        </w:rPr>
        <w:t> </w:t>
      </w:r>
      <w:r>
        <w:rPr>
          <w:sz w:val="24"/>
        </w:rPr>
        <w:t>words and </w:t>
      </w:r>
      <w:r>
        <w:rPr>
          <w:i/>
          <w:sz w:val="24"/>
        </w:rPr>
        <w:t>carry them in their hearts</w:t>
      </w:r>
      <w:r>
        <w:rPr>
          <w:sz w:val="24"/>
        </w:rPr>
        <w:t>.</w:t>
      </w:r>
    </w:p>
    <w:p>
      <w:pPr>
        <w:pStyle w:val="BodyText"/>
        <w:spacing w:line="275" w:lineRule="exact"/>
        <w:ind w:left="1080"/>
      </w:pPr>
      <w:r>
        <w:rPr/>
        <w:t>They</w:t>
      </w:r>
      <w:r>
        <w:rPr>
          <w:spacing w:val="-1"/>
        </w:rPr>
        <w:t> </w:t>
      </w:r>
      <w:r>
        <w:rPr/>
        <w:t>are</w:t>
      </w:r>
      <w:r>
        <w:rPr>
          <w:spacing w:val="-2"/>
        </w:rPr>
        <w:t> </w:t>
      </w:r>
      <w:r>
        <w:rPr/>
        <w:t>convinced that</w:t>
      </w:r>
      <w:r>
        <w:rPr>
          <w:spacing w:val="-1"/>
        </w:rPr>
        <w:t> </w:t>
      </w:r>
      <w:r>
        <w:rPr/>
        <w:t>I</w:t>
      </w:r>
      <w:r>
        <w:rPr>
          <w:spacing w:val="-2"/>
        </w:rPr>
        <w:t> </w:t>
      </w:r>
      <w:r>
        <w:rPr/>
        <w:t>have</w:t>
      </w:r>
      <w:r>
        <w:rPr>
          <w:spacing w:val="1"/>
        </w:rPr>
        <w:t> </w:t>
      </w:r>
      <w:r>
        <w:rPr/>
        <w:t>come</w:t>
      </w:r>
      <w:r>
        <w:rPr>
          <w:spacing w:val="-2"/>
        </w:rPr>
        <w:t> </w:t>
      </w:r>
      <w:r>
        <w:rPr/>
        <w:t>from</w:t>
      </w:r>
      <w:r>
        <w:rPr>
          <w:spacing w:val="-1"/>
        </w:rPr>
        <w:t> </w:t>
      </w:r>
      <w:r>
        <w:rPr/>
        <w:t>your</w:t>
      </w:r>
      <w:r>
        <w:rPr>
          <w:spacing w:val="1"/>
        </w:rPr>
        <w:t> </w:t>
      </w:r>
      <w:r>
        <w:rPr>
          <w:spacing w:val="-2"/>
        </w:rPr>
        <w:t>presence,</w:t>
      </w:r>
    </w:p>
    <w:p>
      <w:pPr>
        <w:spacing w:line="398" w:lineRule="auto" w:before="21"/>
        <w:ind w:left="120" w:right="1995" w:firstLine="960"/>
        <w:jc w:val="left"/>
        <w:rPr>
          <w:sz w:val="24"/>
        </w:rPr>
      </w:pPr>
      <w:r>
        <w:rPr>
          <w:sz w:val="24"/>
        </w:rPr>
        <w:t>and</w:t>
      </w:r>
      <w:r>
        <w:rPr>
          <w:spacing w:val="-5"/>
          <w:sz w:val="24"/>
        </w:rPr>
        <w:t> </w:t>
      </w:r>
      <w:r>
        <w:rPr>
          <w:sz w:val="24"/>
        </w:rPr>
        <w:t>they</w:t>
      </w:r>
      <w:r>
        <w:rPr>
          <w:spacing w:val="-5"/>
          <w:sz w:val="24"/>
        </w:rPr>
        <w:t> </w:t>
      </w:r>
      <w:r>
        <w:rPr>
          <w:sz w:val="24"/>
        </w:rPr>
        <w:t>have</w:t>
      </w:r>
      <w:r>
        <w:rPr>
          <w:spacing w:val="-4"/>
          <w:sz w:val="24"/>
        </w:rPr>
        <w:t> </w:t>
      </w:r>
      <w:r>
        <w:rPr>
          <w:sz w:val="24"/>
        </w:rPr>
        <w:t>fully</w:t>
      </w:r>
      <w:r>
        <w:rPr>
          <w:spacing w:val="-5"/>
          <w:sz w:val="24"/>
        </w:rPr>
        <w:t> </w:t>
      </w:r>
      <w:r>
        <w:rPr>
          <w:sz w:val="24"/>
        </w:rPr>
        <w:t>believed</w:t>
      </w:r>
      <w:r>
        <w:rPr>
          <w:spacing w:val="-5"/>
          <w:sz w:val="24"/>
        </w:rPr>
        <w:t> </w:t>
      </w:r>
      <w:r>
        <w:rPr>
          <w:sz w:val="24"/>
        </w:rPr>
        <w:t>that</w:t>
      </w:r>
      <w:r>
        <w:rPr>
          <w:spacing w:val="-5"/>
          <w:sz w:val="24"/>
        </w:rPr>
        <w:t> </w:t>
      </w:r>
      <w:r>
        <w:rPr>
          <w:b/>
          <w:sz w:val="24"/>
        </w:rPr>
        <w:t>you</w:t>
      </w:r>
      <w:r>
        <w:rPr>
          <w:b/>
          <w:spacing w:val="-5"/>
          <w:sz w:val="24"/>
        </w:rPr>
        <w:t> </w:t>
      </w:r>
      <w:r>
        <w:rPr>
          <w:b/>
          <w:sz w:val="24"/>
        </w:rPr>
        <w:t>sent</w:t>
      </w:r>
      <w:r>
        <w:rPr>
          <w:b/>
          <w:spacing w:val="-5"/>
          <w:sz w:val="24"/>
        </w:rPr>
        <w:t> </w:t>
      </w:r>
      <w:r>
        <w:rPr>
          <w:b/>
          <w:sz w:val="24"/>
        </w:rPr>
        <w:t>me</w:t>
      </w:r>
      <w:r>
        <w:rPr>
          <w:b/>
          <w:spacing w:val="-5"/>
          <w:sz w:val="24"/>
        </w:rPr>
        <w:t> </w:t>
      </w:r>
      <w:r>
        <w:rPr>
          <w:b/>
          <w:sz w:val="24"/>
        </w:rPr>
        <w:t>to</w:t>
      </w:r>
      <w:r>
        <w:rPr>
          <w:b/>
          <w:spacing w:val="-5"/>
          <w:sz w:val="24"/>
        </w:rPr>
        <w:t> </w:t>
      </w:r>
      <w:r>
        <w:rPr>
          <w:b/>
          <w:sz w:val="24"/>
        </w:rPr>
        <w:t>represent</w:t>
      </w:r>
      <w:r>
        <w:rPr>
          <w:b/>
          <w:spacing w:val="-5"/>
          <w:sz w:val="24"/>
        </w:rPr>
        <w:t> </w:t>
      </w:r>
      <w:r>
        <w:rPr>
          <w:b/>
          <w:sz w:val="24"/>
        </w:rPr>
        <w:t>you</w:t>
      </w:r>
      <w:r>
        <w:rPr>
          <w:sz w:val="24"/>
        </w:rPr>
        <w:t>.” John 17:8 (Interlinear Bible).</w:t>
      </w:r>
    </w:p>
    <w:p>
      <w:pPr>
        <w:pStyle w:val="BodyText"/>
        <w:spacing w:line="259" w:lineRule="auto" w:before="1"/>
        <w:ind w:left="840"/>
      </w:pPr>
      <w:r>
        <w:rPr/>
        <w:t>“For</w:t>
      </w:r>
      <w:r>
        <w:rPr>
          <w:spacing w:val="-7"/>
        </w:rPr>
        <w:t> </w:t>
      </w:r>
      <w:r>
        <w:rPr/>
        <w:t>the</w:t>
      </w:r>
      <w:r>
        <w:rPr>
          <w:spacing w:val="-5"/>
        </w:rPr>
        <w:t> </w:t>
      </w:r>
      <w:r>
        <w:rPr/>
        <w:t>words</w:t>
      </w:r>
      <w:r>
        <w:rPr>
          <w:spacing w:val="-4"/>
        </w:rPr>
        <w:t> </w:t>
      </w:r>
      <w:r>
        <w:rPr/>
        <w:t>which</w:t>
      </w:r>
      <w:r>
        <w:rPr>
          <w:spacing w:val="-11"/>
        </w:rPr>
        <w:t> </w:t>
      </w:r>
      <w:r>
        <w:rPr/>
        <w:t>You</w:t>
      </w:r>
      <w:r>
        <w:rPr>
          <w:spacing w:val="-4"/>
        </w:rPr>
        <w:t> </w:t>
      </w:r>
      <w:r>
        <w:rPr/>
        <w:t>gave</w:t>
      </w:r>
      <w:r>
        <w:rPr>
          <w:spacing w:val="-5"/>
        </w:rPr>
        <w:t> </w:t>
      </w:r>
      <w:r>
        <w:rPr/>
        <w:t>to</w:t>
      </w:r>
      <w:r>
        <w:rPr>
          <w:spacing w:val="-4"/>
        </w:rPr>
        <w:t> </w:t>
      </w:r>
      <w:r>
        <w:rPr/>
        <w:t>Me,</w:t>
      </w:r>
      <w:r>
        <w:rPr>
          <w:spacing w:val="-4"/>
        </w:rPr>
        <w:t> </w:t>
      </w:r>
      <w:r>
        <w:rPr/>
        <w:t>I</w:t>
      </w:r>
      <w:r>
        <w:rPr>
          <w:spacing w:val="-5"/>
        </w:rPr>
        <w:t> </w:t>
      </w:r>
      <w:r>
        <w:rPr/>
        <w:t>have</w:t>
      </w:r>
      <w:r>
        <w:rPr>
          <w:spacing w:val="-5"/>
        </w:rPr>
        <w:t> </w:t>
      </w:r>
      <w:r>
        <w:rPr/>
        <w:t>given</w:t>
      </w:r>
      <w:r>
        <w:rPr>
          <w:spacing w:val="-4"/>
        </w:rPr>
        <w:t> </w:t>
      </w:r>
      <w:r>
        <w:rPr/>
        <w:t>to</w:t>
      </w:r>
      <w:r>
        <w:rPr>
          <w:spacing w:val="-4"/>
        </w:rPr>
        <w:t> </w:t>
      </w:r>
      <w:r>
        <w:rPr/>
        <w:t>them.</w:t>
      </w:r>
      <w:r>
        <w:rPr>
          <w:spacing w:val="-15"/>
        </w:rPr>
        <w:t> </w:t>
      </w:r>
      <w:r>
        <w:rPr/>
        <w:t>And</w:t>
      </w:r>
      <w:r>
        <w:rPr>
          <w:spacing w:val="-4"/>
        </w:rPr>
        <w:t> </w:t>
      </w:r>
      <w:r>
        <w:rPr/>
        <w:t>they</w:t>
      </w:r>
      <w:r>
        <w:rPr>
          <w:spacing w:val="-4"/>
        </w:rPr>
        <w:t> </w:t>
      </w:r>
      <w:r>
        <w:rPr/>
        <w:t>received,</w:t>
      </w:r>
      <w:r>
        <w:rPr>
          <w:spacing w:val="-4"/>
        </w:rPr>
        <w:t> </w:t>
      </w:r>
      <w:r>
        <w:rPr/>
        <w:t>and</w:t>
      </w:r>
      <w:r>
        <w:rPr>
          <w:spacing w:val="-4"/>
        </w:rPr>
        <w:t> </w:t>
      </w:r>
      <w:r>
        <w:rPr/>
        <w:t>truly knew that I came out from beside</w:t>
      </w:r>
      <w:r>
        <w:rPr>
          <w:spacing w:val="-6"/>
        </w:rPr>
        <w:t> </w:t>
      </w:r>
      <w:r>
        <w:rPr/>
        <w:t>You; and they believed that </w:t>
      </w:r>
      <w:r>
        <w:rPr>
          <w:b/>
        </w:rPr>
        <w:t>You sent Me</w:t>
      </w:r>
      <w:r>
        <w:rPr/>
        <w:t>.”</w:t>
      </w:r>
    </w:p>
    <w:p>
      <w:pPr>
        <w:spacing w:line="259" w:lineRule="auto" w:before="160"/>
        <w:ind w:left="120" w:right="417" w:firstLine="0"/>
        <w:jc w:val="left"/>
        <w:rPr>
          <w:sz w:val="24"/>
        </w:rPr>
      </w:pPr>
      <w:r>
        <w:rPr>
          <w:b/>
          <w:sz w:val="24"/>
        </w:rPr>
        <w:t>Thomas did nothing wrong when he referred to Jesus as his God</w:t>
      </w:r>
      <w:r>
        <w:rPr>
          <w:sz w:val="24"/>
        </w:rPr>
        <w:t>.</w:t>
      </w:r>
      <w:r>
        <w:rPr>
          <w:spacing w:val="-1"/>
          <w:sz w:val="24"/>
        </w:rPr>
        <w:t> </w:t>
      </w:r>
      <w:r>
        <w:rPr>
          <w:sz w:val="24"/>
        </w:rPr>
        <w:t>Jesus had authority given him</w:t>
      </w:r>
      <w:r>
        <w:rPr>
          <w:spacing w:val="-6"/>
          <w:sz w:val="24"/>
        </w:rPr>
        <w:t> </w:t>
      </w:r>
      <w:r>
        <w:rPr>
          <w:sz w:val="24"/>
        </w:rPr>
        <w:t>from</w:t>
      </w:r>
      <w:r>
        <w:rPr>
          <w:spacing w:val="-4"/>
          <w:sz w:val="24"/>
        </w:rPr>
        <w:t> </w:t>
      </w:r>
      <w:r>
        <w:rPr>
          <w:sz w:val="24"/>
        </w:rPr>
        <w:t>the</w:t>
      </w:r>
      <w:r>
        <w:rPr>
          <w:spacing w:val="-16"/>
          <w:sz w:val="24"/>
        </w:rPr>
        <w:t> </w:t>
      </w:r>
      <w:r>
        <w:rPr>
          <w:sz w:val="24"/>
        </w:rPr>
        <w:t>Almighty.</w:t>
      </w:r>
      <w:r>
        <w:rPr>
          <w:spacing w:val="-4"/>
          <w:sz w:val="24"/>
        </w:rPr>
        <w:t> </w:t>
      </w:r>
      <w:r>
        <w:rPr>
          <w:color w:val="0D5FAD"/>
          <w:sz w:val="24"/>
          <w:u w:val="single" w:color="0D5FAD"/>
        </w:rPr>
        <w:t>John</w:t>
      </w:r>
      <w:r>
        <w:rPr>
          <w:color w:val="0D5FAD"/>
          <w:spacing w:val="-4"/>
          <w:sz w:val="24"/>
          <w:u w:val="single" w:color="0D5FAD"/>
        </w:rPr>
        <w:t> </w:t>
      </w:r>
      <w:r>
        <w:rPr>
          <w:color w:val="0D5FAD"/>
          <w:sz w:val="24"/>
          <w:u w:val="single" w:color="0D5FAD"/>
        </w:rPr>
        <w:t>20:28</w:t>
      </w:r>
      <w:r>
        <w:rPr>
          <w:color w:val="0D5FAD"/>
          <w:spacing w:val="-4"/>
          <w:sz w:val="24"/>
          <w:u w:val="single" w:color="0D5FAD"/>
        </w:rPr>
        <w:t> </w:t>
      </w:r>
      <w:r>
        <w:rPr>
          <w:color w:val="0D5FAD"/>
          <w:sz w:val="24"/>
          <w:u w:val="single" w:color="0D5FAD"/>
        </w:rPr>
        <w:t>(ASV)</w:t>
      </w:r>
      <w:r>
        <w:rPr>
          <w:sz w:val="24"/>
          <w:u w:val="none"/>
        </w:rPr>
        <w:t>;</w:t>
      </w:r>
      <w:r>
        <w:rPr>
          <w:spacing w:val="-4"/>
          <w:sz w:val="24"/>
          <w:u w:val="none"/>
        </w:rPr>
        <w:t> </w:t>
      </w:r>
      <w:r>
        <w:rPr>
          <w:sz w:val="24"/>
          <w:u w:val="none"/>
        </w:rPr>
        <w:t>“Thomas</w:t>
      </w:r>
      <w:r>
        <w:rPr>
          <w:spacing w:val="-4"/>
          <w:sz w:val="24"/>
          <w:u w:val="none"/>
        </w:rPr>
        <w:t> </w:t>
      </w:r>
      <w:r>
        <w:rPr>
          <w:sz w:val="24"/>
          <w:u w:val="none"/>
        </w:rPr>
        <w:t>answered</w:t>
      </w:r>
      <w:r>
        <w:rPr>
          <w:spacing w:val="-4"/>
          <w:sz w:val="24"/>
          <w:u w:val="none"/>
        </w:rPr>
        <w:t> </w:t>
      </w:r>
      <w:r>
        <w:rPr>
          <w:sz w:val="24"/>
          <w:u w:val="none"/>
        </w:rPr>
        <w:t>and</w:t>
      </w:r>
      <w:r>
        <w:rPr>
          <w:spacing w:val="-4"/>
          <w:sz w:val="24"/>
          <w:u w:val="none"/>
        </w:rPr>
        <w:t> </w:t>
      </w:r>
      <w:r>
        <w:rPr>
          <w:sz w:val="24"/>
          <w:u w:val="none"/>
        </w:rPr>
        <w:t>said</w:t>
      </w:r>
      <w:r>
        <w:rPr>
          <w:spacing w:val="-4"/>
          <w:sz w:val="24"/>
          <w:u w:val="none"/>
        </w:rPr>
        <w:t> </w:t>
      </w:r>
      <w:r>
        <w:rPr>
          <w:sz w:val="24"/>
          <w:u w:val="none"/>
        </w:rPr>
        <w:t>unto</w:t>
      </w:r>
      <w:r>
        <w:rPr>
          <w:spacing w:val="-4"/>
          <w:sz w:val="24"/>
          <w:u w:val="none"/>
        </w:rPr>
        <w:t> </w:t>
      </w:r>
      <w:r>
        <w:rPr>
          <w:sz w:val="24"/>
          <w:u w:val="none"/>
        </w:rPr>
        <w:t>him,</w:t>
      </w:r>
      <w:r>
        <w:rPr>
          <w:spacing w:val="-4"/>
          <w:sz w:val="24"/>
          <w:u w:val="none"/>
        </w:rPr>
        <w:t> </w:t>
      </w:r>
      <w:r>
        <w:rPr>
          <w:sz w:val="24"/>
          <w:u w:val="none"/>
        </w:rPr>
        <w:t>My</w:t>
      </w:r>
      <w:r>
        <w:rPr>
          <w:spacing w:val="-4"/>
          <w:sz w:val="24"/>
          <w:u w:val="none"/>
        </w:rPr>
        <w:t> </w:t>
      </w:r>
      <w:r>
        <w:rPr>
          <w:sz w:val="24"/>
          <w:u w:val="none"/>
        </w:rPr>
        <w:t>Lord</w:t>
      </w:r>
      <w:r>
        <w:rPr>
          <w:spacing w:val="-4"/>
          <w:sz w:val="24"/>
          <w:u w:val="none"/>
        </w:rPr>
        <w:t> </w:t>
      </w:r>
      <w:r>
        <w:rPr>
          <w:sz w:val="24"/>
          <w:u w:val="none"/>
        </w:rPr>
        <w:t>and my God.” This did not mean that Jesus was the</w:t>
      </w:r>
      <w:r>
        <w:rPr>
          <w:spacing w:val="-10"/>
          <w:sz w:val="24"/>
          <w:u w:val="none"/>
        </w:rPr>
        <w:t> </w:t>
      </w:r>
      <w:r>
        <w:rPr>
          <w:sz w:val="24"/>
          <w:u w:val="none"/>
        </w:rPr>
        <w:t>Almighty any more than Moses or any of the gods referred to in Psalms 82:6.</w:t>
      </w:r>
    </w:p>
    <w:p>
      <w:pPr>
        <w:pStyle w:val="BodyText"/>
        <w:spacing w:line="259" w:lineRule="auto" w:before="159"/>
        <w:ind w:right="314"/>
      </w:pPr>
      <w:r>
        <w:rPr>
          <w:b/>
          <w:color w:val="0D5FAD"/>
          <w:u w:val="single" w:color="0D5FAD"/>
        </w:rPr>
        <w:t>Satan</w:t>
      </w:r>
      <w:r>
        <w:rPr>
          <w:b/>
          <w:color w:val="0D5FAD"/>
          <w:spacing w:val="-1"/>
          <w:u w:val="none"/>
        </w:rPr>
        <w:t> </w:t>
      </w:r>
      <w:r>
        <w:rPr>
          <w:b/>
          <w:u w:val="none"/>
        </w:rPr>
        <w:t>is</w:t>
      </w:r>
      <w:r>
        <w:rPr>
          <w:b/>
          <w:spacing w:val="-2"/>
          <w:u w:val="none"/>
        </w:rPr>
        <w:t> </w:t>
      </w:r>
      <w:r>
        <w:rPr>
          <w:b/>
          <w:u w:val="none"/>
        </w:rPr>
        <w:t>called</w:t>
      </w:r>
      <w:r>
        <w:rPr>
          <w:b/>
          <w:spacing w:val="-2"/>
          <w:u w:val="none"/>
        </w:rPr>
        <w:t> </w:t>
      </w:r>
      <w:r>
        <w:rPr>
          <w:b/>
          <w:u w:val="none"/>
        </w:rPr>
        <w:t>a</w:t>
      </w:r>
      <w:r>
        <w:rPr>
          <w:b/>
          <w:spacing w:val="-2"/>
          <w:u w:val="none"/>
        </w:rPr>
        <w:t> </w:t>
      </w:r>
      <w:r>
        <w:rPr>
          <w:b/>
          <w:u w:val="none"/>
        </w:rPr>
        <w:t>god</w:t>
      </w:r>
      <w:r>
        <w:rPr>
          <w:u w:val="none"/>
        </w:rPr>
        <w:t>,</w:t>
      </w:r>
      <w:r>
        <w:rPr>
          <w:spacing w:val="-2"/>
          <w:u w:val="none"/>
        </w:rPr>
        <w:t> </w:t>
      </w:r>
      <w:r>
        <w:rPr>
          <w:u w:val="none"/>
        </w:rPr>
        <w:t>in</w:t>
      </w:r>
      <w:r>
        <w:rPr>
          <w:spacing w:val="-5"/>
          <w:u w:val="none"/>
        </w:rPr>
        <w:t> </w:t>
      </w:r>
      <w:r>
        <w:rPr>
          <w:color w:val="0D5FAD"/>
          <w:u w:val="single" w:color="0D5FAD"/>
        </w:rPr>
        <w:t>2</w:t>
      </w:r>
      <w:r>
        <w:rPr>
          <w:color w:val="0D5FAD"/>
          <w:spacing w:val="-2"/>
          <w:u w:val="single" w:color="0D5FAD"/>
        </w:rPr>
        <w:t> </w:t>
      </w:r>
      <w:r>
        <w:rPr>
          <w:color w:val="0D5FAD"/>
          <w:u w:val="single" w:color="0D5FAD"/>
        </w:rPr>
        <w:t>Corinthians</w:t>
      </w:r>
      <w:r>
        <w:rPr>
          <w:color w:val="0D5FAD"/>
          <w:spacing w:val="-2"/>
          <w:u w:val="single" w:color="0D5FAD"/>
        </w:rPr>
        <w:t> </w:t>
      </w:r>
      <w:r>
        <w:rPr>
          <w:color w:val="0D5FAD"/>
          <w:u w:val="single" w:color="0D5FAD"/>
        </w:rPr>
        <w:t>4:4</w:t>
      </w:r>
      <w:r>
        <w:rPr>
          <w:u w:val="none"/>
        </w:rPr>
        <w:t>.</w:t>
      </w:r>
      <w:r>
        <w:rPr>
          <w:spacing w:val="-2"/>
          <w:u w:val="none"/>
        </w:rPr>
        <w:t> </w:t>
      </w:r>
      <w:r>
        <w:rPr>
          <w:u w:val="none"/>
        </w:rPr>
        <w:t>His</w:t>
      </w:r>
      <w:r>
        <w:rPr>
          <w:spacing w:val="-2"/>
          <w:u w:val="none"/>
        </w:rPr>
        <w:t> </w:t>
      </w:r>
      <w:r>
        <w:rPr>
          <w:u w:val="none"/>
        </w:rPr>
        <w:t>authority</w:t>
      </w:r>
      <w:r>
        <w:rPr>
          <w:spacing w:val="-2"/>
          <w:u w:val="none"/>
        </w:rPr>
        <w:t> </w:t>
      </w:r>
      <w:r>
        <w:rPr>
          <w:u w:val="none"/>
        </w:rPr>
        <w:t>could</w:t>
      </w:r>
      <w:r>
        <w:rPr>
          <w:spacing w:val="-2"/>
          <w:u w:val="none"/>
        </w:rPr>
        <w:t> </w:t>
      </w:r>
      <w:r>
        <w:rPr>
          <w:u w:val="none"/>
        </w:rPr>
        <w:t>have</w:t>
      </w:r>
      <w:r>
        <w:rPr>
          <w:spacing w:val="-3"/>
          <w:u w:val="none"/>
        </w:rPr>
        <w:t> </w:t>
      </w:r>
      <w:r>
        <w:rPr>
          <w:u w:val="none"/>
        </w:rPr>
        <w:t>only</w:t>
      </w:r>
      <w:r>
        <w:rPr>
          <w:spacing w:val="-2"/>
          <w:u w:val="none"/>
        </w:rPr>
        <w:t> </w:t>
      </w:r>
      <w:r>
        <w:rPr>
          <w:u w:val="none"/>
        </w:rPr>
        <w:t>been</w:t>
      </w:r>
      <w:r>
        <w:rPr>
          <w:spacing w:val="-2"/>
          <w:u w:val="none"/>
        </w:rPr>
        <w:t> </w:t>
      </w:r>
      <w:r>
        <w:rPr>
          <w:u w:val="none"/>
        </w:rPr>
        <w:t>given</w:t>
      </w:r>
      <w:r>
        <w:rPr>
          <w:spacing w:val="-2"/>
          <w:u w:val="none"/>
        </w:rPr>
        <w:t> </w:t>
      </w:r>
      <w:r>
        <w:rPr>
          <w:u w:val="none"/>
        </w:rPr>
        <w:t>to</w:t>
      </w:r>
      <w:r>
        <w:rPr>
          <w:spacing w:val="-2"/>
          <w:u w:val="none"/>
        </w:rPr>
        <w:t> </w:t>
      </w:r>
      <w:r>
        <w:rPr>
          <w:u w:val="none"/>
        </w:rPr>
        <w:t>him</w:t>
      </w:r>
      <w:r>
        <w:rPr>
          <w:spacing w:val="-2"/>
          <w:u w:val="none"/>
        </w:rPr>
        <w:t> </w:t>
      </w:r>
      <w:r>
        <w:rPr>
          <w:u w:val="none"/>
        </w:rPr>
        <w:t>by the</w:t>
      </w:r>
      <w:r>
        <w:rPr>
          <w:spacing w:val="-11"/>
          <w:u w:val="none"/>
        </w:rPr>
        <w:t> </w:t>
      </w:r>
      <w:r>
        <w:rPr>
          <w:u w:val="none"/>
        </w:rPr>
        <w:t>Almighty. His authority had to have been real, in order for him to tempt Jesus (</w:t>
      </w:r>
      <w:r>
        <w:rPr>
          <w:color w:val="0D5FAD"/>
          <w:u w:val="single" w:color="0D5FAD"/>
        </w:rPr>
        <w:t>Luke 4:5-</w:t>
      </w:r>
    </w:p>
    <w:p>
      <w:pPr>
        <w:pStyle w:val="BodyText"/>
        <w:spacing w:line="275" w:lineRule="exact"/>
      </w:pPr>
      <w:r>
        <w:rPr>
          <w:color w:val="0D5FAD"/>
          <w:u w:val="single" w:color="0D5FAD"/>
        </w:rPr>
        <w:t>7</w:t>
      </w:r>
      <w:r>
        <w:rPr>
          <w:u w:val="none"/>
        </w:rPr>
        <w:t>, </w:t>
      </w:r>
      <w:r>
        <w:rPr>
          <w:color w:val="0D5FAD"/>
          <w:u w:val="single" w:color="0D5FAD"/>
        </w:rPr>
        <w:t>John </w:t>
      </w:r>
      <w:r>
        <w:rPr>
          <w:color w:val="0D5FAD"/>
          <w:spacing w:val="-2"/>
          <w:u w:val="single" w:color="0D5FAD"/>
        </w:rPr>
        <w:t>14:30</w:t>
      </w:r>
      <w:r>
        <w:rPr>
          <w:spacing w:val="-2"/>
          <w:u w:val="none"/>
        </w:rPr>
        <w:t>).</w:t>
      </w:r>
    </w:p>
    <w:p>
      <w:pPr>
        <w:spacing w:before="182"/>
        <w:ind w:left="120" w:right="0" w:firstLine="0"/>
        <w:jc w:val="left"/>
        <w:rPr>
          <w:sz w:val="24"/>
        </w:rPr>
      </w:pPr>
      <w:r>
        <w:rPr>
          <w:b/>
          <w:sz w:val="24"/>
        </w:rPr>
        <w:t>2</w:t>
      </w:r>
      <w:r>
        <w:rPr>
          <w:b/>
          <w:spacing w:val="-2"/>
          <w:sz w:val="24"/>
        </w:rPr>
        <w:t> </w:t>
      </w:r>
      <w:r>
        <w:rPr>
          <w:b/>
          <w:sz w:val="24"/>
        </w:rPr>
        <w:t>Corinthians</w:t>
      </w:r>
      <w:r>
        <w:rPr>
          <w:b/>
          <w:spacing w:val="-2"/>
          <w:sz w:val="24"/>
        </w:rPr>
        <w:t> </w:t>
      </w:r>
      <w:r>
        <w:rPr>
          <w:b/>
          <w:sz w:val="24"/>
        </w:rPr>
        <w:t>4:4</w:t>
      </w:r>
      <w:r>
        <w:rPr>
          <w:b/>
          <w:spacing w:val="-1"/>
          <w:sz w:val="24"/>
        </w:rPr>
        <w:t> </w:t>
      </w:r>
      <w:r>
        <w:rPr>
          <w:spacing w:val="-2"/>
          <w:sz w:val="24"/>
        </w:rPr>
        <w:t>(WEB);</w:t>
      </w:r>
    </w:p>
    <w:p>
      <w:pPr>
        <w:pStyle w:val="BodyText"/>
        <w:spacing w:line="259" w:lineRule="auto" w:before="180"/>
        <w:ind w:left="840" w:right="520"/>
        <w:jc w:val="both"/>
      </w:pPr>
      <w:r>
        <w:rPr>
          <w:vertAlign w:val="superscript"/>
        </w:rPr>
        <w:t>“4</w:t>
      </w:r>
      <w:r>
        <w:rPr>
          <w:spacing w:val="-15"/>
          <w:vertAlign w:val="baseline"/>
        </w:rPr>
        <w:t> </w:t>
      </w:r>
      <w:r>
        <w:rPr>
          <w:vertAlign w:val="baseline"/>
        </w:rPr>
        <w:t>in</w:t>
      </w:r>
      <w:r>
        <w:rPr>
          <w:spacing w:val="-10"/>
          <w:vertAlign w:val="baseline"/>
        </w:rPr>
        <w:t> </w:t>
      </w:r>
      <w:r>
        <w:rPr>
          <w:vertAlign w:val="baseline"/>
        </w:rPr>
        <w:t>whom</w:t>
      </w:r>
      <w:r>
        <w:rPr>
          <w:spacing w:val="-2"/>
          <w:vertAlign w:val="baseline"/>
        </w:rPr>
        <w:t> </w:t>
      </w:r>
      <w:r>
        <w:rPr>
          <w:vertAlign w:val="baseline"/>
        </w:rPr>
        <w:t>the</w:t>
      </w:r>
      <w:r>
        <w:rPr>
          <w:spacing w:val="-3"/>
          <w:vertAlign w:val="baseline"/>
        </w:rPr>
        <w:t> </w:t>
      </w:r>
      <w:r>
        <w:rPr>
          <w:vertAlign w:val="baseline"/>
        </w:rPr>
        <w:t>god</w:t>
      </w:r>
      <w:r>
        <w:rPr>
          <w:spacing w:val="-2"/>
          <w:vertAlign w:val="baseline"/>
        </w:rPr>
        <w:t> </w:t>
      </w:r>
      <w:r>
        <w:rPr>
          <w:vertAlign w:val="baseline"/>
        </w:rPr>
        <w:t>of</w:t>
      </w:r>
      <w:r>
        <w:rPr>
          <w:spacing w:val="-3"/>
          <w:vertAlign w:val="baseline"/>
        </w:rPr>
        <w:t> </w:t>
      </w:r>
      <w:r>
        <w:rPr>
          <w:vertAlign w:val="baseline"/>
        </w:rPr>
        <w:t>this</w:t>
      </w:r>
      <w:r>
        <w:rPr>
          <w:spacing w:val="-2"/>
          <w:vertAlign w:val="baseline"/>
        </w:rPr>
        <w:t> </w:t>
      </w:r>
      <w:r>
        <w:rPr>
          <w:vertAlign w:val="baseline"/>
        </w:rPr>
        <w:t>world</w:t>
      </w:r>
      <w:r>
        <w:rPr>
          <w:spacing w:val="-2"/>
          <w:vertAlign w:val="baseline"/>
        </w:rPr>
        <w:t> </w:t>
      </w:r>
      <w:r>
        <w:rPr>
          <w:vertAlign w:val="baseline"/>
        </w:rPr>
        <w:t>has</w:t>
      </w:r>
      <w:r>
        <w:rPr>
          <w:spacing w:val="-2"/>
          <w:vertAlign w:val="baseline"/>
        </w:rPr>
        <w:t> </w:t>
      </w:r>
      <w:r>
        <w:rPr>
          <w:vertAlign w:val="baseline"/>
        </w:rPr>
        <w:t>blinded</w:t>
      </w:r>
      <w:r>
        <w:rPr>
          <w:spacing w:val="-2"/>
          <w:vertAlign w:val="baseline"/>
        </w:rPr>
        <w:t> </w:t>
      </w:r>
      <w:r>
        <w:rPr>
          <w:vertAlign w:val="baseline"/>
        </w:rPr>
        <w:t>the</w:t>
      </w:r>
      <w:r>
        <w:rPr>
          <w:spacing w:val="-1"/>
          <w:vertAlign w:val="baseline"/>
        </w:rPr>
        <w:t> </w:t>
      </w:r>
      <w:r>
        <w:rPr>
          <w:vertAlign w:val="baseline"/>
        </w:rPr>
        <w:t>minds</w:t>
      </w:r>
      <w:r>
        <w:rPr>
          <w:spacing w:val="-2"/>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unbelieving,</w:t>
      </w:r>
      <w:r>
        <w:rPr>
          <w:spacing w:val="-2"/>
          <w:vertAlign w:val="baseline"/>
        </w:rPr>
        <w:t> </w:t>
      </w:r>
      <w:r>
        <w:rPr>
          <w:vertAlign w:val="baseline"/>
        </w:rPr>
        <w:t>that</w:t>
      </w:r>
      <w:r>
        <w:rPr>
          <w:spacing w:val="-2"/>
          <w:vertAlign w:val="baseline"/>
        </w:rPr>
        <w:t> </w:t>
      </w:r>
      <w:r>
        <w:rPr>
          <w:vertAlign w:val="baseline"/>
        </w:rPr>
        <w:t>the</w:t>
      </w:r>
      <w:r>
        <w:rPr>
          <w:spacing w:val="-3"/>
          <w:vertAlign w:val="baseline"/>
        </w:rPr>
        <w:t> </w:t>
      </w:r>
      <w:r>
        <w:rPr>
          <w:vertAlign w:val="baseline"/>
        </w:rPr>
        <w:t>light of the Good News of the glory of Christ, who is the image of God, should not dawn on </w:t>
      </w:r>
      <w:r>
        <w:rPr>
          <w:spacing w:val="-2"/>
          <w:vertAlign w:val="baseline"/>
        </w:rPr>
        <w:t>them.”</w:t>
      </w:r>
    </w:p>
    <w:p>
      <w:pPr>
        <w:spacing w:before="160"/>
        <w:ind w:left="120" w:right="0" w:firstLine="0"/>
        <w:jc w:val="left"/>
        <w:rPr>
          <w:sz w:val="24"/>
        </w:rPr>
      </w:pPr>
      <w:r>
        <w:rPr>
          <w:b/>
          <w:sz w:val="24"/>
        </w:rPr>
        <w:t>Luke</w:t>
      </w:r>
      <w:r>
        <w:rPr>
          <w:b/>
          <w:spacing w:val="-2"/>
          <w:sz w:val="24"/>
        </w:rPr>
        <w:t> </w:t>
      </w:r>
      <w:r>
        <w:rPr>
          <w:b/>
          <w:sz w:val="24"/>
        </w:rPr>
        <w:t>4:5-7 </w:t>
      </w:r>
      <w:r>
        <w:rPr>
          <w:spacing w:val="-2"/>
          <w:sz w:val="24"/>
        </w:rPr>
        <w:t>(WEB);</w:t>
      </w:r>
    </w:p>
    <w:p>
      <w:pPr>
        <w:pStyle w:val="BodyText"/>
        <w:spacing w:line="259" w:lineRule="auto" w:before="182"/>
        <w:ind w:left="840" w:right="314"/>
      </w:pPr>
      <w:r>
        <w:rPr>
          <w:vertAlign w:val="superscript"/>
        </w:rPr>
        <w:t>‘5</w:t>
      </w:r>
      <w:r>
        <w:rPr>
          <w:spacing w:val="-12"/>
          <w:vertAlign w:val="baseline"/>
        </w:rPr>
        <w:t> </w:t>
      </w:r>
      <w:r>
        <w:rPr>
          <w:vertAlign w:val="baseline"/>
        </w:rPr>
        <w:t>The devil, leading him up on a high mountain, showed him all the kingdoms of the world</w:t>
      </w:r>
      <w:r>
        <w:rPr>
          <w:spacing w:val="-5"/>
          <w:vertAlign w:val="baseline"/>
        </w:rPr>
        <w:t> </w:t>
      </w:r>
      <w:r>
        <w:rPr>
          <w:vertAlign w:val="baseline"/>
        </w:rPr>
        <w:t>in</w:t>
      </w:r>
      <w:r>
        <w:rPr>
          <w:spacing w:val="-3"/>
          <w:vertAlign w:val="baseline"/>
        </w:rPr>
        <w:t> </w:t>
      </w:r>
      <w:r>
        <w:rPr>
          <w:vertAlign w:val="baseline"/>
        </w:rPr>
        <w:t>a</w:t>
      </w:r>
      <w:r>
        <w:rPr>
          <w:spacing w:val="-4"/>
          <w:vertAlign w:val="baseline"/>
        </w:rPr>
        <w:t> </w:t>
      </w:r>
      <w:r>
        <w:rPr>
          <w:vertAlign w:val="baseline"/>
        </w:rPr>
        <w:t>moment</w:t>
      </w:r>
      <w:r>
        <w:rPr>
          <w:spacing w:val="-3"/>
          <w:vertAlign w:val="baseline"/>
        </w:rPr>
        <w:t> </w:t>
      </w:r>
      <w:r>
        <w:rPr>
          <w:vertAlign w:val="baseline"/>
        </w:rPr>
        <w:t>of</w:t>
      </w:r>
      <w:r>
        <w:rPr>
          <w:spacing w:val="-4"/>
          <w:vertAlign w:val="baseline"/>
        </w:rPr>
        <w:t> </w:t>
      </w:r>
      <w:r>
        <w:rPr>
          <w:vertAlign w:val="baseline"/>
        </w:rPr>
        <w:t>time.</w:t>
      </w:r>
      <w:r>
        <w:rPr>
          <w:spacing w:val="-3"/>
          <w:vertAlign w:val="baseline"/>
        </w:rPr>
        <w:t> </w:t>
      </w:r>
      <w:r>
        <w:rPr>
          <w:vertAlign w:val="superscript"/>
        </w:rPr>
        <w:t>6</w:t>
      </w:r>
      <w:r>
        <w:rPr>
          <w:spacing w:val="-18"/>
          <w:vertAlign w:val="baseline"/>
        </w:rPr>
        <w:t> </w:t>
      </w:r>
      <w:r>
        <w:rPr>
          <w:vertAlign w:val="baseline"/>
        </w:rPr>
        <w:t>The</w:t>
      </w:r>
      <w:r>
        <w:rPr>
          <w:spacing w:val="-4"/>
          <w:vertAlign w:val="baseline"/>
        </w:rPr>
        <w:t> </w:t>
      </w:r>
      <w:r>
        <w:rPr>
          <w:vertAlign w:val="baseline"/>
        </w:rPr>
        <w:t>devil</w:t>
      </w:r>
      <w:r>
        <w:rPr>
          <w:spacing w:val="-3"/>
          <w:vertAlign w:val="baseline"/>
        </w:rPr>
        <w:t> </w:t>
      </w:r>
      <w:r>
        <w:rPr>
          <w:vertAlign w:val="baseline"/>
        </w:rPr>
        <w:t>said</w:t>
      </w:r>
      <w:r>
        <w:rPr>
          <w:spacing w:val="-3"/>
          <w:vertAlign w:val="baseline"/>
        </w:rPr>
        <w:t> </w:t>
      </w:r>
      <w:r>
        <w:rPr>
          <w:vertAlign w:val="baseline"/>
        </w:rPr>
        <w:t>to</w:t>
      </w:r>
      <w:r>
        <w:rPr>
          <w:spacing w:val="-3"/>
          <w:vertAlign w:val="baseline"/>
        </w:rPr>
        <w:t> </w:t>
      </w:r>
      <w:r>
        <w:rPr>
          <w:vertAlign w:val="baseline"/>
        </w:rPr>
        <w:t>him,</w:t>
      </w:r>
      <w:r>
        <w:rPr>
          <w:spacing w:val="-3"/>
          <w:vertAlign w:val="baseline"/>
        </w:rPr>
        <w:t> </w:t>
      </w:r>
      <w:r>
        <w:rPr>
          <w:vertAlign w:val="baseline"/>
        </w:rPr>
        <w:t>“I</w:t>
      </w:r>
      <w:r>
        <w:rPr>
          <w:spacing w:val="-4"/>
          <w:vertAlign w:val="baseline"/>
        </w:rPr>
        <w:t> </w:t>
      </w:r>
      <w:r>
        <w:rPr>
          <w:vertAlign w:val="baseline"/>
        </w:rPr>
        <w:t>will</w:t>
      </w:r>
      <w:r>
        <w:rPr>
          <w:spacing w:val="-3"/>
          <w:vertAlign w:val="baseline"/>
        </w:rPr>
        <w:t> </w:t>
      </w:r>
      <w:r>
        <w:rPr>
          <w:vertAlign w:val="baseline"/>
        </w:rPr>
        <w:t>give</w:t>
      </w:r>
      <w:r>
        <w:rPr>
          <w:spacing w:val="-4"/>
          <w:vertAlign w:val="baseline"/>
        </w:rPr>
        <w:t> </w:t>
      </w:r>
      <w:r>
        <w:rPr>
          <w:vertAlign w:val="baseline"/>
        </w:rPr>
        <w:t>you</w:t>
      </w:r>
      <w:r>
        <w:rPr>
          <w:spacing w:val="-3"/>
          <w:vertAlign w:val="baseline"/>
        </w:rPr>
        <w:t> </w:t>
      </w:r>
      <w:r>
        <w:rPr>
          <w:vertAlign w:val="baseline"/>
        </w:rPr>
        <w:t>all</w:t>
      </w:r>
      <w:r>
        <w:rPr>
          <w:spacing w:val="-3"/>
          <w:vertAlign w:val="baseline"/>
        </w:rPr>
        <w:t> </w:t>
      </w:r>
      <w:r>
        <w:rPr>
          <w:vertAlign w:val="baseline"/>
        </w:rPr>
        <w:t>this</w:t>
      </w:r>
      <w:r>
        <w:rPr>
          <w:spacing w:val="-3"/>
          <w:vertAlign w:val="baseline"/>
        </w:rPr>
        <w:t> </w:t>
      </w:r>
      <w:r>
        <w:rPr>
          <w:vertAlign w:val="baseline"/>
        </w:rPr>
        <w:t>authority,</w:t>
      </w:r>
      <w:r>
        <w:rPr>
          <w:spacing w:val="-3"/>
          <w:vertAlign w:val="baseline"/>
        </w:rPr>
        <w:t> </w:t>
      </w:r>
      <w:r>
        <w:rPr>
          <w:vertAlign w:val="baseline"/>
        </w:rPr>
        <w:t>and their glory, for it has been delivered to me; and I give it to whomever I want. </w:t>
      </w:r>
      <w:r>
        <w:rPr>
          <w:vertAlign w:val="superscript"/>
        </w:rPr>
        <w:t>7</w:t>
      </w:r>
      <w:r>
        <w:rPr>
          <w:spacing w:val="-13"/>
          <w:vertAlign w:val="baseline"/>
        </w:rPr>
        <w:t> </w:t>
      </w:r>
      <w:r>
        <w:rPr>
          <w:vertAlign w:val="baseline"/>
        </w:rPr>
        <w:t>If you therefore will worship before me, it will all be yours.” ‘</w:t>
      </w:r>
    </w:p>
    <w:p>
      <w:pPr>
        <w:spacing w:before="159"/>
        <w:ind w:left="120" w:right="0" w:firstLine="0"/>
        <w:jc w:val="left"/>
        <w:rPr>
          <w:sz w:val="24"/>
        </w:rPr>
      </w:pPr>
      <w:r>
        <w:rPr>
          <w:b/>
          <w:sz w:val="24"/>
        </w:rPr>
        <w:t>John</w:t>
      </w:r>
      <w:r>
        <w:rPr>
          <w:b/>
          <w:spacing w:val="-2"/>
          <w:sz w:val="24"/>
        </w:rPr>
        <w:t> </w:t>
      </w:r>
      <w:r>
        <w:rPr>
          <w:b/>
          <w:sz w:val="24"/>
        </w:rPr>
        <w:t>14:30</w:t>
      </w:r>
      <w:r>
        <w:rPr>
          <w:b/>
          <w:spacing w:val="-1"/>
          <w:sz w:val="24"/>
        </w:rPr>
        <w:t> </w:t>
      </w:r>
      <w:r>
        <w:rPr>
          <w:spacing w:val="-2"/>
          <w:sz w:val="24"/>
        </w:rPr>
        <w:t>(WEB);</w:t>
      </w:r>
    </w:p>
    <w:p>
      <w:pPr>
        <w:pStyle w:val="BodyText"/>
        <w:spacing w:line="259" w:lineRule="auto" w:before="183"/>
        <w:ind w:left="840" w:right="314"/>
      </w:pPr>
      <w:r>
        <w:rPr>
          <w:vertAlign w:val="superscript"/>
        </w:rPr>
        <w:t>“30</w:t>
      </w:r>
      <w:r>
        <w:rPr>
          <w:spacing w:val="-18"/>
          <w:vertAlign w:val="baseline"/>
        </w:rPr>
        <w:t> </w:t>
      </w:r>
      <w:r>
        <w:rPr>
          <w:vertAlign w:val="baseline"/>
        </w:rPr>
        <w:t>I</w:t>
      </w:r>
      <w:r>
        <w:rPr>
          <w:spacing w:val="-5"/>
          <w:vertAlign w:val="baseline"/>
        </w:rPr>
        <w:t> </w:t>
      </w:r>
      <w:r>
        <w:rPr>
          <w:vertAlign w:val="baseline"/>
        </w:rPr>
        <w:t>will</w:t>
      </w:r>
      <w:r>
        <w:rPr>
          <w:spacing w:val="-3"/>
          <w:vertAlign w:val="baseline"/>
        </w:rPr>
        <w:t> </w:t>
      </w:r>
      <w:r>
        <w:rPr>
          <w:vertAlign w:val="baseline"/>
        </w:rPr>
        <w:t>no</w:t>
      </w:r>
      <w:r>
        <w:rPr>
          <w:spacing w:val="-3"/>
          <w:vertAlign w:val="baseline"/>
        </w:rPr>
        <w:t> </w:t>
      </w:r>
      <w:r>
        <w:rPr>
          <w:vertAlign w:val="baseline"/>
        </w:rPr>
        <w:t>more</w:t>
      </w:r>
      <w:r>
        <w:rPr>
          <w:spacing w:val="-3"/>
          <w:vertAlign w:val="baseline"/>
        </w:rPr>
        <w:t> </w:t>
      </w:r>
      <w:r>
        <w:rPr>
          <w:vertAlign w:val="baseline"/>
        </w:rPr>
        <w:t>speak</w:t>
      </w:r>
      <w:r>
        <w:rPr>
          <w:spacing w:val="-3"/>
          <w:vertAlign w:val="baseline"/>
        </w:rPr>
        <w:t> </w:t>
      </w:r>
      <w:r>
        <w:rPr>
          <w:vertAlign w:val="baseline"/>
        </w:rPr>
        <w:t>much</w:t>
      </w:r>
      <w:r>
        <w:rPr>
          <w:spacing w:val="-3"/>
          <w:vertAlign w:val="baseline"/>
        </w:rPr>
        <w:t> </w:t>
      </w:r>
      <w:r>
        <w:rPr>
          <w:vertAlign w:val="baseline"/>
        </w:rPr>
        <w:t>with</w:t>
      </w:r>
      <w:r>
        <w:rPr>
          <w:spacing w:val="-3"/>
          <w:vertAlign w:val="baseline"/>
        </w:rPr>
        <w:t> </w:t>
      </w:r>
      <w:r>
        <w:rPr>
          <w:vertAlign w:val="baseline"/>
        </w:rPr>
        <w:t>you,</w:t>
      </w:r>
      <w:r>
        <w:rPr>
          <w:spacing w:val="-3"/>
          <w:vertAlign w:val="baseline"/>
        </w:rPr>
        <w:t> </w:t>
      </w:r>
      <w:r>
        <w:rPr>
          <w:vertAlign w:val="baseline"/>
        </w:rPr>
        <w:t>for</w:t>
      </w:r>
      <w:r>
        <w:rPr>
          <w:spacing w:val="-3"/>
          <w:vertAlign w:val="baseline"/>
        </w:rPr>
        <w:t> </w:t>
      </w:r>
      <w:r>
        <w:rPr>
          <w:vertAlign w:val="baseline"/>
        </w:rPr>
        <w:t>the</w:t>
      </w:r>
      <w:r>
        <w:rPr>
          <w:spacing w:val="-3"/>
          <w:vertAlign w:val="baseline"/>
        </w:rPr>
        <w:t> </w:t>
      </w:r>
      <w:r>
        <w:rPr>
          <w:vertAlign w:val="baseline"/>
        </w:rPr>
        <w:t>prince</w:t>
      </w:r>
      <w:r>
        <w:rPr>
          <w:spacing w:val="-3"/>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world</w:t>
      </w:r>
      <w:r>
        <w:rPr>
          <w:spacing w:val="-3"/>
          <w:vertAlign w:val="baseline"/>
        </w:rPr>
        <w:t> </w:t>
      </w:r>
      <w:r>
        <w:rPr>
          <w:vertAlign w:val="baseline"/>
        </w:rPr>
        <w:t>comes,</w:t>
      </w:r>
      <w:r>
        <w:rPr>
          <w:spacing w:val="-1"/>
          <w:vertAlign w:val="baseline"/>
        </w:rPr>
        <w:t> </w:t>
      </w:r>
      <w:r>
        <w:rPr>
          <w:vertAlign w:val="baseline"/>
        </w:rPr>
        <w:t>and</w:t>
      </w:r>
      <w:r>
        <w:rPr>
          <w:spacing w:val="-3"/>
          <w:vertAlign w:val="baseline"/>
        </w:rPr>
        <w:t> </w:t>
      </w:r>
      <w:r>
        <w:rPr>
          <w:vertAlign w:val="baseline"/>
        </w:rPr>
        <w:t>he</w:t>
      </w:r>
      <w:r>
        <w:rPr>
          <w:spacing w:val="-3"/>
          <w:vertAlign w:val="baseline"/>
        </w:rPr>
        <w:t> </w:t>
      </w:r>
      <w:r>
        <w:rPr>
          <w:vertAlign w:val="baseline"/>
        </w:rPr>
        <w:t>has nothing in me.” Denoting Satan’s authority.</w:t>
      </w:r>
    </w:p>
    <w:p>
      <w:pPr>
        <w:spacing w:before="159"/>
        <w:ind w:left="180" w:right="0" w:firstLine="0"/>
        <w:jc w:val="left"/>
        <w:rPr>
          <w:b/>
          <w:sz w:val="24"/>
        </w:rPr>
      </w:pPr>
      <w:r>
        <w:rPr>
          <w:b/>
          <w:color w:val="0D5FAD"/>
          <w:sz w:val="24"/>
          <w:u w:val="single" w:color="0D5FAD"/>
        </w:rPr>
        <w:t>John</w:t>
      </w:r>
      <w:r>
        <w:rPr>
          <w:b/>
          <w:color w:val="0D5FAD"/>
          <w:spacing w:val="-3"/>
          <w:sz w:val="24"/>
          <w:u w:val="single" w:color="0D5FAD"/>
        </w:rPr>
        <w:t> </w:t>
      </w:r>
      <w:r>
        <w:rPr>
          <w:b/>
          <w:color w:val="0D5FAD"/>
          <w:sz w:val="24"/>
          <w:u w:val="single" w:color="0D5FAD"/>
        </w:rPr>
        <w:t>chapter</w:t>
      </w:r>
      <w:r>
        <w:rPr>
          <w:b/>
          <w:color w:val="0D5FAD"/>
          <w:spacing w:val="-5"/>
          <w:sz w:val="24"/>
          <w:u w:val="single" w:color="0D5FAD"/>
        </w:rPr>
        <w:t> </w:t>
      </w:r>
      <w:r>
        <w:rPr>
          <w:b/>
          <w:color w:val="0D5FAD"/>
          <w:sz w:val="24"/>
          <w:u w:val="single" w:color="0D5FAD"/>
        </w:rPr>
        <w:t>20</w:t>
      </w:r>
      <w:r>
        <w:rPr>
          <w:b/>
          <w:color w:val="0D5FAD"/>
          <w:spacing w:val="-2"/>
          <w:sz w:val="24"/>
          <w:u w:val="single" w:color="0D5FAD"/>
        </w:rPr>
        <w:t> (WEB)</w:t>
      </w:r>
      <w:r>
        <w:rPr>
          <w:b/>
          <w:spacing w:val="-2"/>
          <w:sz w:val="24"/>
          <w:u w:val="none"/>
        </w:rPr>
        <w:t>:</w:t>
      </w:r>
    </w:p>
    <w:p>
      <w:pPr>
        <w:pStyle w:val="BodyText"/>
        <w:spacing w:before="183"/>
      </w:pPr>
      <w:r>
        <w:rPr/>
        <w:t>(Bold</w:t>
      </w:r>
      <w:r>
        <w:rPr>
          <w:spacing w:val="-1"/>
        </w:rPr>
        <w:t> </w:t>
      </w:r>
      <w:r>
        <w:rPr/>
        <w:t>added</w:t>
      </w:r>
      <w:r>
        <w:rPr>
          <w:spacing w:val="-1"/>
        </w:rPr>
        <w:t> </w:t>
      </w:r>
      <w:r>
        <w:rPr/>
        <w:t>for</w:t>
      </w:r>
      <w:r>
        <w:rPr>
          <w:spacing w:val="-2"/>
        </w:rPr>
        <w:t> </w:t>
      </w:r>
      <w:r>
        <w:rPr/>
        <w:t>study</w:t>
      </w:r>
      <w:r>
        <w:rPr>
          <w:spacing w:val="-1"/>
        </w:rPr>
        <w:t> </w:t>
      </w:r>
      <w:r>
        <w:rPr>
          <w:spacing w:val="-2"/>
        </w:rPr>
        <w:t>points)</w:t>
      </w:r>
    </w:p>
    <w:p>
      <w:pPr>
        <w:pStyle w:val="BodyText"/>
        <w:spacing w:line="259" w:lineRule="auto" w:before="180"/>
        <w:ind w:left="840" w:right="363"/>
      </w:pPr>
      <w:r>
        <w:rPr/>
        <w:t>20</w:t>
      </w:r>
      <w:r>
        <w:rPr>
          <w:spacing w:val="-2"/>
        </w:rPr>
        <w:t> </w:t>
      </w:r>
      <w:r>
        <w:rPr/>
        <w:t>Now</w:t>
      </w:r>
      <w:r>
        <w:rPr>
          <w:spacing w:val="-3"/>
        </w:rPr>
        <w:t> </w:t>
      </w:r>
      <w:r>
        <w:rPr/>
        <w:t>on</w:t>
      </w:r>
      <w:r>
        <w:rPr>
          <w:spacing w:val="-2"/>
        </w:rPr>
        <w:t> </w:t>
      </w:r>
      <w:r>
        <w:rPr/>
        <w:t>the</w:t>
      </w:r>
      <w:r>
        <w:rPr>
          <w:spacing w:val="-3"/>
        </w:rPr>
        <w:t> </w:t>
      </w:r>
      <w:r>
        <w:rPr/>
        <w:t>first</w:t>
      </w:r>
      <w:r>
        <w:rPr>
          <w:spacing w:val="-2"/>
        </w:rPr>
        <w:t> </w:t>
      </w:r>
      <w:r>
        <w:rPr/>
        <w:t>day</w:t>
      </w:r>
      <w:r>
        <w:rPr>
          <w:spacing w:val="-2"/>
        </w:rPr>
        <w:t> </w:t>
      </w:r>
      <w:r>
        <w:rPr/>
        <w:t>of</w:t>
      </w:r>
      <w:r>
        <w:rPr>
          <w:spacing w:val="-3"/>
        </w:rPr>
        <w:t> </w:t>
      </w:r>
      <w:r>
        <w:rPr/>
        <w:t>the</w:t>
      </w:r>
      <w:r>
        <w:rPr>
          <w:spacing w:val="-3"/>
        </w:rPr>
        <w:t> </w:t>
      </w:r>
      <w:r>
        <w:rPr/>
        <w:t>week,</w:t>
      </w:r>
      <w:r>
        <w:rPr>
          <w:spacing w:val="-2"/>
        </w:rPr>
        <w:t> </w:t>
      </w:r>
      <w:r>
        <w:rPr/>
        <w:t>Mary</w:t>
      </w:r>
      <w:r>
        <w:rPr>
          <w:spacing w:val="-2"/>
        </w:rPr>
        <w:t> </w:t>
      </w:r>
      <w:r>
        <w:rPr/>
        <w:t>Magdalene</w:t>
      </w:r>
      <w:r>
        <w:rPr>
          <w:spacing w:val="-3"/>
        </w:rPr>
        <w:t> </w:t>
      </w:r>
      <w:r>
        <w:rPr/>
        <w:t>went early,</w:t>
      </w:r>
      <w:r>
        <w:rPr>
          <w:spacing w:val="-2"/>
        </w:rPr>
        <w:t> </w:t>
      </w:r>
      <w:r>
        <w:rPr/>
        <w:t>while</w:t>
      </w:r>
      <w:r>
        <w:rPr>
          <w:spacing w:val="-3"/>
        </w:rPr>
        <w:t> </w:t>
      </w:r>
      <w:r>
        <w:rPr/>
        <w:t>it</w:t>
      </w:r>
      <w:r>
        <w:rPr>
          <w:spacing w:val="-2"/>
        </w:rPr>
        <w:t> </w:t>
      </w:r>
      <w:r>
        <w:rPr/>
        <w:t>was</w:t>
      </w:r>
      <w:r>
        <w:rPr>
          <w:spacing w:val="-2"/>
        </w:rPr>
        <w:t> </w:t>
      </w:r>
      <w:r>
        <w:rPr/>
        <w:t>still</w:t>
      </w:r>
      <w:r>
        <w:rPr>
          <w:spacing w:val="-2"/>
        </w:rPr>
        <w:t> </w:t>
      </w:r>
      <w:r>
        <w:rPr/>
        <w:t>dark, to the tomb, and saw the stone taken away from the tomb. </w:t>
      </w:r>
      <w:r>
        <w:rPr>
          <w:vertAlign w:val="superscript"/>
        </w:rPr>
        <w:t>2</w:t>
      </w:r>
      <w:r>
        <w:rPr>
          <w:spacing w:val="-14"/>
          <w:vertAlign w:val="baseline"/>
        </w:rPr>
        <w:t> </w:t>
      </w:r>
      <w:r>
        <w:rPr>
          <w:vertAlign w:val="baseline"/>
        </w:rPr>
        <w:t>Therefore she ran and came to</w:t>
      </w:r>
      <w:r>
        <w:rPr>
          <w:spacing w:val="-3"/>
          <w:vertAlign w:val="baseline"/>
        </w:rPr>
        <w:t> </w:t>
      </w:r>
      <w:r>
        <w:rPr>
          <w:vertAlign w:val="baseline"/>
        </w:rPr>
        <w:t>Simon</w:t>
      </w:r>
      <w:r>
        <w:rPr>
          <w:spacing w:val="-3"/>
          <w:vertAlign w:val="baseline"/>
        </w:rPr>
        <w:t> </w:t>
      </w:r>
      <w:r>
        <w:rPr>
          <w:vertAlign w:val="baseline"/>
        </w:rPr>
        <w:t>Peter</w:t>
      </w:r>
      <w:r>
        <w:rPr>
          <w:spacing w:val="-4"/>
          <w:vertAlign w:val="baseline"/>
        </w:rPr>
        <w:t> </w:t>
      </w:r>
      <w:r>
        <w:rPr>
          <w:vertAlign w:val="baseline"/>
        </w:rPr>
        <w:t>and</w:t>
      </w:r>
      <w:r>
        <w:rPr>
          <w:spacing w:val="-3"/>
          <w:vertAlign w:val="baseline"/>
        </w:rPr>
        <w:t> </w:t>
      </w:r>
      <w:r>
        <w:rPr>
          <w:vertAlign w:val="baseline"/>
        </w:rPr>
        <w:t>to</w:t>
      </w:r>
      <w:r>
        <w:rPr>
          <w:spacing w:val="-3"/>
          <w:vertAlign w:val="baseline"/>
        </w:rPr>
        <w:t> </w:t>
      </w:r>
      <w:r>
        <w:rPr>
          <w:vertAlign w:val="baseline"/>
        </w:rPr>
        <w:t>the</w:t>
      </w:r>
      <w:r>
        <w:rPr>
          <w:spacing w:val="-4"/>
          <w:vertAlign w:val="baseline"/>
        </w:rPr>
        <w:t> </w:t>
      </w:r>
      <w:r>
        <w:rPr>
          <w:vertAlign w:val="baseline"/>
        </w:rPr>
        <w:t>other</w:t>
      </w:r>
      <w:r>
        <w:rPr>
          <w:spacing w:val="-4"/>
          <w:vertAlign w:val="baseline"/>
        </w:rPr>
        <w:t> </w:t>
      </w:r>
      <w:r>
        <w:rPr>
          <w:vertAlign w:val="baseline"/>
        </w:rPr>
        <w:t>disciple</w:t>
      </w:r>
      <w:r>
        <w:rPr>
          <w:spacing w:val="-4"/>
          <w:vertAlign w:val="baseline"/>
        </w:rPr>
        <w:t> </w:t>
      </w:r>
      <w:r>
        <w:rPr>
          <w:vertAlign w:val="baseline"/>
        </w:rPr>
        <w:t>whom</w:t>
      </w:r>
      <w:r>
        <w:rPr>
          <w:spacing w:val="-3"/>
          <w:vertAlign w:val="baseline"/>
        </w:rPr>
        <w:t> </w:t>
      </w:r>
      <w:r>
        <w:rPr>
          <w:vertAlign w:val="baseline"/>
        </w:rPr>
        <w:t>Jesus</w:t>
      </w:r>
      <w:r>
        <w:rPr>
          <w:spacing w:val="-3"/>
          <w:vertAlign w:val="baseline"/>
        </w:rPr>
        <w:t> </w:t>
      </w:r>
      <w:r>
        <w:rPr>
          <w:vertAlign w:val="baseline"/>
        </w:rPr>
        <w:t>loved,</w:t>
      </w:r>
      <w:r>
        <w:rPr>
          <w:spacing w:val="-3"/>
          <w:vertAlign w:val="baseline"/>
        </w:rPr>
        <w:t> </w:t>
      </w:r>
      <w:r>
        <w:rPr>
          <w:vertAlign w:val="baseline"/>
        </w:rPr>
        <w:t>and</w:t>
      </w:r>
      <w:r>
        <w:rPr>
          <w:spacing w:val="-3"/>
          <w:vertAlign w:val="baseline"/>
        </w:rPr>
        <w:t> </w:t>
      </w:r>
      <w:r>
        <w:rPr>
          <w:vertAlign w:val="baseline"/>
        </w:rPr>
        <w:t>said</w:t>
      </w:r>
      <w:r>
        <w:rPr>
          <w:spacing w:val="-3"/>
          <w:vertAlign w:val="baseline"/>
        </w:rPr>
        <w:t> </w:t>
      </w:r>
      <w:r>
        <w:rPr>
          <w:vertAlign w:val="baseline"/>
        </w:rPr>
        <w:t>to</w:t>
      </w:r>
      <w:r>
        <w:rPr>
          <w:spacing w:val="-3"/>
          <w:vertAlign w:val="baseline"/>
        </w:rPr>
        <w:t> </w:t>
      </w:r>
      <w:r>
        <w:rPr>
          <w:vertAlign w:val="baseline"/>
        </w:rPr>
        <w:t>them,</w:t>
      </w:r>
      <w:r>
        <w:rPr>
          <w:spacing w:val="-3"/>
          <w:vertAlign w:val="baseline"/>
        </w:rPr>
        <w:t> </w:t>
      </w:r>
      <w:r>
        <w:rPr>
          <w:vertAlign w:val="baseline"/>
        </w:rPr>
        <w:t>“They</w:t>
      </w:r>
      <w:r>
        <w:rPr>
          <w:spacing w:val="-3"/>
          <w:vertAlign w:val="baseline"/>
        </w:rPr>
        <w:t> </w:t>
      </w:r>
      <w:r>
        <w:rPr>
          <w:vertAlign w:val="baseline"/>
        </w:rPr>
        <w:t>have taken away the Lord out of the tomb, and we don’t know where they have laid him!”</w:t>
      </w:r>
    </w:p>
    <w:p>
      <w:pPr>
        <w:pStyle w:val="BodyText"/>
        <w:spacing w:line="259" w:lineRule="auto" w:before="159"/>
        <w:ind w:left="840" w:right="417"/>
      </w:pPr>
      <w:r>
        <w:rPr>
          <w:vertAlign w:val="superscript"/>
        </w:rPr>
        <w:t>3</w:t>
      </w:r>
      <w:r>
        <w:rPr>
          <w:spacing w:val="-18"/>
          <w:vertAlign w:val="baseline"/>
        </w:rPr>
        <w:t> </w:t>
      </w:r>
      <w:r>
        <w:rPr>
          <w:vertAlign w:val="baseline"/>
        </w:rPr>
        <w:t>Therefore</w:t>
      </w:r>
      <w:r>
        <w:rPr>
          <w:spacing w:val="-7"/>
          <w:vertAlign w:val="baseline"/>
        </w:rPr>
        <w:t> </w:t>
      </w:r>
      <w:r>
        <w:rPr>
          <w:vertAlign w:val="baseline"/>
        </w:rPr>
        <w:t>Peter</w:t>
      </w:r>
      <w:r>
        <w:rPr>
          <w:spacing w:val="-4"/>
          <w:vertAlign w:val="baseline"/>
        </w:rPr>
        <w:t> </w:t>
      </w:r>
      <w:r>
        <w:rPr>
          <w:vertAlign w:val="baseline"/>
        </w:rPr>
        <w:t>and</w:t>
      </w:r>
      <w:r>
        <w:rPr>
          <w:spacing w:val="-3"/>
          <w:vertAlign w:val="baseline"/>
        </w:rPr>
        <w:t> </w:t>
      </w:r>
      <w:r>
        <w:rPr>
          <w:vertAlign w:val="baseline"/>
        </w:rPr>
        <w:t>the</w:t>
      </w:r>
      <w:r>
        <w:rPr>
          <w:spacing w:val="-2"/>
          <w:vertAlign w:val="baseline"/>
        </w:rPr>
        <w:t> </w:t>
      </w:r>
      <w:r>
        <w:rPr>
          <w:vertAlign w:val="baseline"/>
        </w:rPr>
        <w:t>other</w:t>
      </w:r>
      <w:r>
        <w:rPr>
          <w:spacing w:val="-4"/>
          <w:vertAlign w:val="baseline"/>
        </w:rPr>
        <w:t> </w:t>
      </w:r>
      <w:r>
        <w:rPr>
          <w:vertAlign w:val="baseline"/>
        </w:rPr>
        <w:t>disciple</w:t>
      </w:r>
      <w:r>
        <w:rPr>
          <w:spacing w:val="-4"/>
          <w:vertAlign w:val="baseline"/>
        </w:rPr>
        <w:t> </w:t>
      </w:r>
      <w:r>
        <w:rPr>
          <w:vertAlign w:val="baseline"/>
        </w:rPr>
        <w:t>went</w:t>
      </w:r>
      <w:r>
        <w:rPr>
          <w:spacing w:val="-3"/>
          <w:vertAlign w:val="baseline"/>
        </w:rPr>
        <w:t> </w:t>
      </w:r>
      <w:r>
        <w:rPr>
          <w:vertAlign w:val="baseline"/>
        </w:rPr>
        <w:t>out,</w:t>
      </w:r>
      <w:r>
        <w:rPr>
          <w:spacing w:val="-3"/>
          <w:vertAlign w:val="baseline"/>
        </w:rPr>
        <w:t> </w:t>
      </w:r>
      <w:r>
        <w:rPr>
          <w:vertAlign w:val="baseline"/>
        </w:rPr>
        <w:t>and</w:t>
      </w:r>
      <w:r>
        <w:rPr>
          <w:spacing w:val="-3"/>
          <w:vertAlign w:val="baseline"/>
        </w:rPr>
        <w:t> </w:t>
      </w:r>
      <w:r>
        <w:rPr>
          <w:vertAlign w:val="baseline"/>
        </w:rPr>
        <w:t>they</w:t>
      </w:r>
      <w:r>
        <w:rPr>
          <w:spacing w:val="-3"/>
          <w:vertAlign w:val="baseline"/>
        </w:rPr>
        <w:t> </w:t>
      </w:r>
      <w:r>
        <w:rPr>
          <w:vertAlign w:val="baseline"/>
        </w:rPr>
        <w:t>went</w:t>
      </w:r>
      <w:r>
        <w:rPr>
          <w:spacing w:val="-3"/>
          <w:vertAlign w:val="baseline"/>
        </w:rPr>
        <w:t> </w:t>
      </w:r>
      <w:r>
        <w:rPr>
          <w:vertAlign w:val="baseline"/>
        </w:rPr>
        <w:t>toward</w:t>
      </w:r>
      <w:r>
        <w:rPr>
          <w:spacing w:val="-3"/>
          <w:vertAlign w:val="baseline"/>
        </w:rPr>
        <w:t> </w:t>
      </w:r>
      <w:r>
        <w:rPr>
          <w:vertAlign w:val="baseline"/>
        </w:rPr>
        <w:t>the</w:t>
      </w:r>
      <w:r>
        <w:rPr>
          <w:spacing w:val="-4"/>
          <w:vertAlign w:val="baseline"/>
        </w:rPr>
        <w:t> </w:t>
      </w:r>
      <w:r>
        <w:rPr>
          <w:vertAlign w:val="baseline"/>
        </w:rPr>
        <w:t>tomb.</w:t>
      </w:r>
      <w:r>
        <w:rPr>
          <w:spacing w:val="-4"/>
          <w:vertAlign w:val="baseline"/>
        </w:rPr>
        <w:t> </w:t>
      </w:r>
      <w:r>
        <w:rPr>
          <w:vertAlign w:val="superscript"/>
        </w:rPr>
        <w:t>4</w:t>
      </w:r>
      <w:r>
        <w:rPr>
          <w:spacing w:val="-18"/>
          <w:vertAlign w:val="baseline"/>
        </w:rPr>
        <w:t> </w:t>
      </w:r>
      <w:r>
        <w:rPr>
          <w:vertAlign w:val="baseline"/>
        </w:rPr>
        <w:t>They both</w:t>
      </w:r>
      <w:r>
        <w:rPr>
          <w:spacing w:val="-3"/>
          <w:vertAlign w:val="baseline"/>
        </w:rPr>
        <w:t> </w:t>
      </w:r>
      <w:r>
        <w:rPr>
          <w:vertAlign w:val="baseline"/>
        </w:rPr>
        <w:t>ran</w:t>
      </w:r>
      <w:r>
        <w:rPr>
          <w:spacing w:val="-2"/>
          <w:vertAlign w:val="baseline"/>
        </w:rPr>
        <w:t> </w:t>
      </w:r>
      <w:r>
        <w:rPr>
          <w:vertAlign w:val="baseline"/>
        </w:rPr>
        <w:t>together.</w:t>
      </w:r>
      <w:r>
        <w:rPr>
          <w:spacing w:val="-7"/>
          <w:vertAlign w:val="baseline"/>
        </w:rPr>
        <w:t> </w:t>
      </w:r>
      <w:r>
        <w:rPr>
          <w:vertAlign w:val="baseline"/>
        </w:rPr>
        <w:t>The</w:t>
      </w:r>
      <w:r>
        <w:rPr>
          <w:spacing w:val="-3"/>
          <w:vertAlign w:val="baseline"/>
        </w:rPr>
        <w:t> </w:t>
      </w:r>
      <w:r>
        <w:rPr>
          <w:vertAlign w:val="baseline"/>
        </w:rPr>
        <w:t>other</w:t>
      </w:r>
      <w:r>
        <w:rPr>
          <w:spacing w:val="-3"/>
          <w:vertAlign w:val="baseline"/>
        </w:rPr>
        <w:t> </w:t>
      </w:r>
      <w:r>
        <w:rPr>
          <w:vertAlign w:val="baseline"/>
        </w:rPr>
        <w:t>disciple</w:t>
      </w:r>
      <w:r>
        <w:rPr>
          <w:spacing w:val="-3"/>
          <w:vertAlign w:val="baseline"/>
        </w:rPr>
        <w:t> </w:t>
      </w:r>
      <w:r>
        <w:rPr>
          <w:vertAlign w:val="baseline"/>
        </w:rPr>
        <w:t>outran</w:t>
      </w:r>
      <w:r>
        <w:rPr>
          <w:spacing w:val="-2"/>
          <w:vertAlign w:val="baseline"/>
        </w:rPr>
        <w:t> </w:t>
      </w:r>
      <w:r>
        <w:rPr>
          <w:vertAlign w:val="baseline"/>
        </w:rPr>
        <w:t>Peter, and</w:t>
      </w:r>
      <w:r>
        <w:rPr>
          <w:spacing w:val="-2"/>
          <w:vertAlign w:val="baseline"/>
        </w:rPr>
        <w:t> </w:t>
      </w:r>
      <w:r>
        <w:rPr>
          <w:vertAlign w:val="baseline"/>
        </w:rPr>
        <w:t>came</w:t>
      </w:r>
      <w:r>
        <w:rPr>
          <w:spacing w:val="-3"/>
          <w:vertAlign w:val="baseline"/>
        </w:rPr>
        <w:t> </w:t>
      </w:r>
      <w:r>
        <w:rPr>
          <w:vertAlign w:val="baseline"/>
        </w:rPr>
        <w:t>to</w:t>
      </w:r>
      <w:r>
        <w:rPr>
          <w:spacing w:val="-2"/>
          <w:vertAlign w:val="baseline"/>
        </w:rPr>
        <w:t> </w:t>
      </w:r>
      <w:r>
        <w:rPr>
          <w:vertAlign w:val="baseline"/>
        </w:rPr>
        <w:t>the</w:t>
      </w:r>
      <w:r>
        <w:rPr>
          <w:spacing w:val="-3"/>
          <w:vertAlign w:val="baseline"/>
        </w:rPr>
        <w:t> </w:t>
      </w:r>
      <w:r>
        <w:rPr>
          <w:vertAlign w:val="baseline"/>
        </w:rPr>
        <w:t>tomb</w:t>
      </w:r>
      <w:r>
        <w:rPr>
          <w:spacing w:val="-2"/>
          <w:vertAlign w:val="baseline"/>
        </w:rPr>
        <w:t> </w:t>
      </w:r>
      <w:r>
        <w:rPr>
          <w:vertAlign w:val="baseline"/>
        </w:rPr>
        <w:t>first.</w:t>
      </w:r>
      <w:r>
        <w:rPr>
          <w:spacing w:val="-3"/>
          <w:vertAlign w:val="baseline"/>
        </w:rPr>
        <w:t> </w:t>
      </w:r>
      <w:r>
        <w:rPr>
          <w:vertAlign w:val="superscript"/>
        </w:rPr>
        <w:t>5</w:t>
      </w:r>
      <w:r>
        <w:rPr>
          <w:spacing w:val="-21"/>
          <w:vertAlign w:val="baseline"/>
        </w:rPr>
        <w:t> </w:t>
      </w:r>
      <w:r>
        <w:rPr>
          <w:vertAlign w:val="baseline"/>
        </w:rPr>
        <w:t>Stooping and looking in, he saw the linen cloths lying, yet he didn’t enter in. </w:t>
      </w:r>
      <w:r>
        <w:rPr>
          <w:vertAlign w:val="superscript"/>
        </w:rPr>
        <w:t>6</w:t>
      </w:r>
      <w:r>
        <w:rPr>
          <w:spacing w:val="-15"/>
          <w:vertAlign w:val="baseline"/>
        </w:rPr>
        <w:t> </w:t>
      </w:r>
      <w:r>
        <w:rPr>
          <w:vertAlign w:val="baseline"/>
        </w:rPr>
        <w:t>Then Simon Peter came, following him, and entered into the</w:t>
      </w:r>
      <w:r>
        <w:rPr>
          <w:spacing w:val="-1"/>
          <w:vertAlign w:val="baseline"/>
        </w:rPr>
        <w:t> </w:t>
      </w:r>
      <w:r>
        <w:rPr>
          <w:vertAlign w:val="baseline"/>
        </w:rPr>
        <w:t>tomb. He</w:t>
      </w:r>
      <w:r>
        <w:rPr>
          <w:spacing w:val="-1"/>
          <w:vertAlign w:val="baseline"/>
        </w:rPr>
        <w:t> </w:t>
      </w:r>
      <w:r>
        <w:rPr>
          <w:vertAlign w:val="baseline"/>
        </w:rPr>
        <w:t>saw</w:t>
      </w:r>
      <w:r>
        <w:rPr>
          <w:spacing w:val="-1"/>
          <w:vertAlign w:val="baseline"/>
        </w:rPr>
        <w:t> </w:t>
      </w:r>
      <w:r>
        <w:rPr>
          <w:vertAlign w:val="baseline"/>
        </w:rPr>
        <w:t>the</w:t>
      </w:r>
      <w:r>
        <w:rPr>
          <w:spacing w:val="-1"/>
          <w:vertAlign w:val="baseline"/>
        </w:rPr>
        <w:t> </w:t>
      </w:r>
      <w:r>
        <w:rPr>
          <w:vertAlign w:val="baseline"/>
        </w:rPr>
        <w:t>linen cloths lying,</w:t>
      </w:r>
      <w:r>
        <w:rPr>
          <w:spacing w:val="-1"/>
          <w:vertAlign w:val="baseline"/>
        </w:rPr>
        <w:t> </w:t>
      </w:r>
      <w:r>
        <w:rPr>
          <w:vertAlign w:val="superscript"/>
        </w:rPr>
        <w:t>7</w:t>
      </w:r>
      <w:r>
        <w:rPr>
          <w:spacing w:val="-18"/>
          <w:vertAlign w:val="baseline"/>
        </w:rPr>
        <w:t> </w:t>
      </w:r>
      <w:r>
        <w:rPr>
          <w:vertAlign w:val="baseline"/>
        </w:rPr>
        <w:t>and the</w:t>
      </w:r>
    </w:p>
    <w:p>
      <w:pPr>
        <w:spacing w:after="0" w:line="259" w:lineRule="auto"/>
        <w:sectPr>
          <w:pgSz w:w="12240" w:h="15840"/>
          <w:pgMar w:header="0" w:footer="523" w:top="1360" w:bottom="720" w:left="1320" w:right="1160"/>
        </w:sectPr>
      </w:pPr>
    </w:p>
    <w:p>
      <w:pPr>
        <w:pStyle w:val="BodyText"/>
        <w:spacing w:line="259" w:lineRule="auto" w:before="79"/>
        <w:ind w:left="840" w:right="305"/>
      </w:pPr>
      <w:r>
        <w:rPr/>
        <w:t>cloth</w:t>
      </w:r>
      <w:r>
        <w:rPr>
          <w:spacing w:val="-2"/>
        </w:rPr>
        <w:t> </w:t>
      </w:r>
      <w:r>
        <w:rPr/>
        <w:t>that</w:t>
      </w:r>
      <w:r>
        <w:rPr>
          <w:spacing w:val="-2"/>
        </w:rPr>
        <w:t> </w:t>
      </w:r>
      <w:r>
        <w:rPr/>
        <w:t>had</w:t>
      </w:r>
      <w:r>
        <w:rPr>
          <w:spacing w:val="-2"/>
        </w:rPr>
        <w:t> </w:t>
      </w:r>
      <w:r>
        <w:rPr/>
        <w:t>been</w:t>
      </w:r>
      <w:r>
        <w:rPr>
          <w:spacing w:val="-2"/>
        </w:rPr>
        <w:t> </w:t>
      </w:r>
      <w:r>
        <w:rPr/>
        <w:t>on</w:t>
      </w:r>
      <w:r>
        <w:rPr>
          <w:spacing w:val="-2"/>
        </w:rPr>
        <w:t> </w:t>
      </w:r>
      <w:r>
        <w:rPr/>
        <w:t>his</w:t>
      </w:r>
      <w:r>
        <w:rPr>
          <w:spacing w:val="-2"/>
        </w:rPr>
        <w:t> </w:t>
      </w:r>
      <w:r>
        <w:rPr/>
        <w:t>head,</w:t>
      </w:r>
      <w:r>
        <w:rPr>
          <w:spacing w:val="-2"/>
        </w:rPr>
        <w:t> </w:t>
      </w:r>
      <w:r>
        <w:rPr/>
        <w:t>not</w:t>
      </w:r>
      <w:r>
        <w:rPr>
          <w:spacing w:val="-2"/>
        </w:rPr>
        <w:t> </w:t>
      </w:r>
      <w:r>
        <w:rPr/>
        <w:t>lying</w:t>
      </w:r>
      <w:r>
        <w:rPr>
          <w:spacing w:val="-2"/>
        </w:rPr>
        <w:t> </w:t>
      </w:r>
      <w:r>
        <w:rPr/>
        <w:t>with</w:t>
      </w:r>
      <w:r>
        <w:rPr>
          <w:spacing w:val="-2"/>
        </w:rPr>
        <w:t> </w:t>
      </w:r>
      <w:r>
        <w:rPr/>
        <w:t>the</w:t>
      </w:r>
      <w:r>
        <w:rPr>
          <w:spacing w:val="-3"/>
        </w:rPr>
        <w:t> </w:t>
      </w:r>
      <w:r>
        <w:rPr/>
        <w:t>linen</w:t>
      </w:r>
      <w:r>
        <w:rPr>
          <w:spacing w:val="-2"/>
        </w:rPr>
        <w:t> </w:t>
      </w:r>
      <w:r>
        <w:rPr/>
        <w:t>cloths,</w:t>
      </w:r>
      <w:r>
        <w:rPr>
          <w:spacing w:val="-2"/>
        </w:rPr>
        <w:t> </w:t>
      </w:r>
      <w:r>
        <w:rPr/>
        <w:t>but</w:t>
      </w:r>
      <w:r>
        <w:rPr>
          <w:spacing w:val="-2"/>
        </w:rPr>
        <w:t> </w:t>
      </w:r>
      <w:r>
        <w:rPr/>
        <w:t>rolled</w:t>
      </w:r>
      <w:r>
        <w:rPr>
          <w:spacing w:val="-2"/>
        </w:rPr>
        <w:t> </w:t>
      </w:r>
      <w:r>
        <w:rPr/>
        <w:t>up</w:t>
      </w:r>
      <w:r>
        <w:rPr>
          <w:spacing w:val="-2"/>
        </w:rPr>
        <w:t> </w:t>
      </w:r>
      <w:r>
        <w:rPr/>
        <w:t>in</w:t>
      </w:r>
      <w:r>
        <w:rPr>
          <w:spacing w:val="-2"/>
        </w:rPr>
        <w:t> </w:t>
      </w:r>
      <w:r>
        <w:rPr/>
        <w:t>a</w:t>
      </w:r>
      <w:r>
        <w:rPr>
          <w:spacing w:val="-3"/>
        </w:rPr>
        <w:t> </w:t>
      </w:r>
      <w:r>
        <w:rPr/>
        <w:t>place</w:t>
      </w:r>
      <w:r>
        <w:rPr>
          <w:spacing w:val="-3"/>
        </w:rPr>
        <w:t> </w:t>
      </w:r>
      <w:r>
        <w:rPr/>
        <w:t>by itself. </w:t>
      </w:r>
      <w:r>
        <w:rPr>
          <w:vertAlign w:val="superscript"/>
        </w:rPr>
        <w:t>8</w:t>
      </w:r>
      <w:r>
        <w:rPr>
          <w:spacing w:val="-14"/>
          <w:vertAlign w:val="baseline"/>
        </w:rPr>
        <w:t> </w:t>
      </w:r>
      <w:r>
        <w:rPr>
          <w:vertAlign w:val="baseline"/>
        </w:rPr>
        <w:t>So then the other disciple who came first to the tomb also entered in, and he saw and believed. </w:t>
      </w:r>
      <w:r>
        <w:rPr>
          <w:vertAlign w:val="superscript"/>
        </w:rPr>
        <w:t>9</w:t>
      </w:r>
      <w:r>
        <w:rPr>
          <w:spacing w:val="-12"/>
          <w:vertAlign w:val="baseline"/>
        </w:rPr>
        <w:t> </w:t>
      </w:r>
      <w:r>
        <w:rPr>
          <w:vertAlign w:val="baseline"/>
        </w:rPr>
        <w:t>For as yet they didn’t know the Scripture, that he must rise from the</w:t>
      </w:r>
    </w:p>
    <w:p>
      <w:pPr>
        <w:pStyle w:val="BodyText"/>
        <w:spacing w:line="275" w:lineRule="exact"/>
        <w:ind w:left="840"/>
      </w:pPr>
      <w:r>
        <w:rPr/>
        <w:t>dead.</w:t>
      </w:r>
      <w:r>
        <w:rPr>
          <w:spacing w:val="-2"/>
        </w:rPr>
        <w:t> </w:t>
      </w:r>
      <w:r>
        <w:rPr>
          <w:vertAlign w:val="superscript"/>
        </w:rPr>
        <w:t>10</w:t>
      </w:r>
      <w:r>
        <w:rPr>
          <w:spacing w:val="-18"/>
          <w:vertAlign w:val="baseline"/>
        </w:rPr>
        <w:t> </w:t>
      </w:r>
      <w:r>
        <w:rPr>
          <w:vertAlign w:val="baseline"/>
        </w:rPr>
        <w:t>So</w:t>
      </w:r>
      <w:r>
        <w:rPr>
          <w:spacing w:val="-1"/>
          <w:vertAlign w:val="baseline"/>
        </w:rPr>
        <w:t> </w:t>
      </w:r>
      <w:r>
        <w:rPr>
          <w:vertAlign w:val="baseline"/>
        </w:rPr>
        <w:t>the</w:t>
      </w:r>
      <w:r>
        <w:rPr>
          <w:spacing w:val="-2"/>
          <w:vertAlign w:val="baseline"/>
        </w:rPr>
        <w:t> </w:t>
      </w:r>
      <w:r>
        <w:rPr>
          <w:vertAlign w:val="baseline"/>
        </w:rPr>
        <w:t>disciples</w:t>
      </w:r>
      <w:r>
        <w:rPr>
          <w:spacing w:val="-4"/>
          <w:vertAlign w:val="baseline"/>
        </w:rPr>
        <w:t> </w:t>
      </w:r>
      <w:r>
        <w:rPr>
          <w:vertAlign w:val="baseline"/>
        </w:rPr>
        <w:t>went</w:t>
      </w:r>
      <w:r>
        <w:rPr>
          <w:spacing w:val="-2"/>
          <w:vertAlign w:val="baseline"/>
        </w:rPr>
        <w:t> </w:t>
      </w:r>
      <w:r>
        <w:rPr>
          <w:vertAlign w:val="baseline"/>
        </w:rPr>
        <w:t>away</w:t>
      </w:r>
      <w:r>
        <w:rPr>
          <w:spacing w:val="1"/>
          <w:vertAlign w:val="baseline"/>
        </w:rPr>
        <w:t> </w:t>
      </w:r>
      <w:r>
        <w:rPr>
          <w:vertAlign w:val="baseline"/>
        </w:rPr>
        <w:t>again</w:t>
      </w:r>
      <w:r>
        <w:rPr>
          <w:spacing w:val="-1"/>
          <w:vertAlign w:val="baseline"/>
        </w:rPr>
        <w:t> </w:t>
      </w:r>
      <w:r>
        <w:rPr>
          <w:vertAlign w:val="baseline"/>
        </w:rPr>
        <w:t>to</w:t>
      </w:r>
      <w:r>
        <w:rPr>
          <w:spacing w:val="-1"/>
          <w:vertAlign w:val="baseline"/>
        </w:rPr>
        <w:t> </w:t>
      </w:r>
      <w:r>
        <w:rPr>
          <w:vertAlign w:val="baseline"/>
        </w:rPr>
        <w:t>their own</w:t>
      </w:r>
      <w:r>
        <w:rPr>
          <w:spacing w:val="-1"/>
          <w:vertAlign w:val="baseline"/>
        </w:rPr>
        <w:t> </w:t>
      </w:r>
      <w:r>
        <w:rPr>
          <w:spacing w:val="-2"/>
          <w:vertAlign w:val="baseline"/>
        </w:rPr>
        <w:t>homes.</w:t>
      </w:r>
    </w:p>
    <w:p>
      <w:pPr>
        <w:pStyle w:val="BodyText"/>
        <w:spacing w:line="259" w:lineRule="auto" w:before="182"/>
        <w:ind w:left="840" w:right="305"/>
      </w:pPr>
      <w:r>
        <w:rPr>
          <w:vertAlign w:val="superscript"/>
        </w:rPr>
        <w:t>11</w:t>
      </w:r>
      <w:r>
        <w:rPr>
          <w:spacing w:val="-16"/>
          <w:vertAlign w:val="baseline"/>
        </w:rPr>
        <w:t> </w:t>
      </w:r>
      <w:r>
        <w:rPr>
          <w:vertAlign w:val="baseline"/>
        </w:rPr>
        <w:t>But Mary was standing outside at the tomb weeping. So as she wept, she stooped and looked</w:t>
      </w:r>
      <w:r>
        <w:rPr>
          <w:spacing w:val="-4"/>
          <w:vertAlign w:val="baseline"/>
        </w:rPr>
        <w:t> </w:t>
      </w:r>
      <w:r>
        <w:rPr>
          <w:vertAlign w:val="baseline"/>
        </w:rPr>
        <w:t>into</w:t>
      </w:r>
      <w:r>
        <w:rPr>
          <w:spacing w:val="-2"/>
          <w:vertAlign w:val="baseline"/>
        </w:rPr>
        <w:t> </w:t>
      </w:r>
      <w:r>
        <w:rPr>
          <w:vertAlign w:val="baseline"/>
        </w:rPr>
        <w:t>the</w:t>
      </w:r>
      <w:r>
        <w:rPr>
          <w:spacing w:val="-3"/>
          <w:vertAlign w:val="baseline"/>
        </w:rPr>
        <w:t> </w:t>
      </w:r>
      <w:r>
        <w:rPr>
          <w:vertAlign w:val="baseline"/>
        </w:rPr>
        <w:t>tomb,</w:t>
      </w:r>
      <w:r>
        <w:rPr>
          <w:spacing w:val="-3"/>
          <w:vertAlign w:val="baseline"/>
        </w:rPr>
        <w:t> </w:t>
      </w:r>
      <w:r>
        <w:rPr>
          <w:vertAlign w:val="superscript"/>
        </w:rPr>
        <w:t>12</w:t>
      </w:r>
      <w:r>
        <w:rPr>
          <w:spacing w:val="-18"/>
          <w:vertAlign w:val="baseline"/>
        </w:rPr>
        <w:t> </w:t>
      </w:r>
      <w:r>
        <w:rPr>
          <w:vertAlign w:val="baseline"/>
        </w:rPr>
        <w:t>and</w:t>
      </w:r>
      <w:r>
        <w:rPr>
          <w:spacing w:val="-2"/>
          <w:vertAlign w:val="baseline"/>
        </w:rPr>
        <w:t> </w:t>
      </w:r>
      <w:r>
        <w:rPr>
          <w:vertAlign w:val="baseline"/>
        </w:rPr>
        <w:t>she</w:t>
      </w:r>
      <w:r>
        <w:rPr>
          <w:spacing w:val="-3"/>
          <w:vertAlign w:val="baseline"/>
        </w:rPr>
        <w:t> </w:t>
      </w:r>
      <w:r>
        <w:rPr>
          <w:vertAlign w:val="baseline"/>
        </w:rPr>
        <w:t>saw</w:t>
      </w:r>
      <w:r>
        <w:rPr>
          <w:spacing w:val="-3"/>
          <w:vertAlign w:val="baseline"/>
        </w:rPr>
        <w:t> </w:t>
      </w:r>
      <w:r>
        <w:rPr>
          <w:vertAlign w:val="baseline"/>
        </w:rPr>
        <w:t>two</w:t>
      </w:r>
      <w:r>
        <w:rPr>
          <w:spacing w:val="-2"/>
          <w:vertAlign w:val="baseline"/>
        </w:rPr>
        <w:t> </w:t>
      </w:r>
      <w:r>
        <w:rPr>
          <w:vertAlign w:val="baseline"/>
        </w:rPr>
        <w:t>angels</w:t>
      </w:r>
      <w:r>
        <w:rPr>
          <w:spacing w:val="-2"/>
          <w:vertAlign w:val="baseline"/>
        </w:rPr>
        <w:t> </w:t>
      </w:r>
      <w:r>
        <w:rPr>
          <w:vertAlign w:val="baseline"/>
        </w:rPr>
        <w:t>in</w:t>
      </w:r>
      <w:r>
        <w:rPr>
          <w:spacing w:val="-2"/>
          <w:vertAlign w:val="baseline"/>
        </w:rPr>
        <w:t> </w:t>
      </w:r>
      <w:r>
        <w:rPr>
          <w:vertAlign w:val="baseline"/>
        </w:rPr>
        <w:t>white</w:t>
      </w:r>
      <w:r>
        <w:rPr>
          <w:spacing w:val="-3"/>
          <w:vertAlign w:val="baseline"/>
        </w:rPr>
        <w:t> </w:t>
      </w:r>
      <w:r>
        <w:rPr>
          <w:vertAlign w:val="baseline"/>
        </w:rPr>
        <w:t>sitting,</w:t>
      </w:r>
      <w:r>
        <w:rPr>
          <w:spacing w:val="-2"/>
          <w:vertAlign w:val="baseline"/>
        </w:rPr>
        <w:t> </w:t>
      </w:r>
      <w:r>
        <w:rPr>
          <w:vertAlign w:val="baseline"/>
        </w:rPr>
        <w:t>one</w:t>
      </w:r>
      <w:r>
        <w:rPr>
          <w:spacing w:val="-3"/>
          <w:vertAlign w:val="baseline"/>
        </w:rPr>
        <w:t> </w:t>
      </w:r>
      <w:r>
        <w:rPr>
          <w:vertAlign w:val="baseline"/>
        </w:rPr>
        <w:t>at</w:t>
      </w:r>
      <w:r>
        <w:rPr>
          <w:spacing w:val="-2"/>
          <w:vertAlign w:val="baseline"/>
        </w:rPr>
        <w:t> </w:t>
      </w:r>
      <w:r>
        <w:rPr>
          <w:vertAlign w:val="baseline"/>
        </w:rPr>
        <w:t>the</w:t>
      </w:r>
      <w:r>
        <w:rPr>
          <w:spacing w:val="-3"/>
          <w:vertAlign w:val="baseline"/>
        </w:rPr>
        <w:t> </w:t>
      </w:r>
      <w:r>
        <w:rPr>
          <w:vertAlign w:val="baseline"/>
        </w:rPr>
        <w:t>head,</w:t>
      </w:r>
      <w:r>
        <w:rPr>
          <w:spacing w:val="-2"/>
          <w:vertAlign w:val="baseline"/>
        </w:rPr>
        <w:t> </w:t>
      </w:r>
      <w:r>
        <w:rPr>
          <w:vertAlign w:val="baseline"/>
        </w:rPr>
        <w:t>and</w:t>
      </w:r>
      <w:r>
        <w:rPr>
          <w:spacing w:val="-2"/>
          <w:vertAlign w:val="baseline"/>
        </w:rPr>
        <w:t> </w:t>
      </w:r>
      <w:r>
        <w:rPr>
          <w:vertAlign w:val="baseline"/>
        </w:rPr>
        <w:t>one at the feet, where the body of Jesus had lain. </w:t>
      </w:r>
      <w:r>
        <w:rPr>
          <w:vertAlign w:val="superscript"/>
        </w:rPr>
        <w:t>13</w:t>
      </w:r>
      <w:r>
        <w:rPr>
          <w:spacing w:val="-13"/>
          <w:vertAlign w:val="baseline"/>
        </w:rPr>
        <w:t> </w:t>
      </w:r>
      <w:r>
        <w:rPr>
          <w:vertAlign w:val="baseline"/>
        </w:rPr>
        <w:t>They asked her, “Woman, why are you </w:t>
      </w:r>
      <w:r>
        <w:rPr>
          <w:spacing w:val="-2"/>
          <w:vertAlign w:val="baseline"/>
        </w:rPr>
        <w:t>weeping?”</w:t>
      </w:r>
    </w:p>
    <w:p>
      <w:pPr>
        <w:pStyle w:val="BodyText"/>
        <w:spacing w:line="259" w:lineRule="auto" w:before="159"/>
        <w:ind w:left="839" w:right="385"/>
        <w:jc w:val="both"/>
      </w:pPr>
      <w:r>
        <w:rPr/>
        <w:t>She</w:t>
      </w:r>
      <w:r>
        <w:rPr>
          <w:spacing w:val="-3"/>
        </w:rPr>
        <w:t> </w:t>
      </w:r>
      <w:r>
        <w:rPr/>
        <w:t>said</w:t>
      </w:r>
      <w:r>
        <w:rPr>
          <w:spacing w:val="-2"/>
        </w:rPr>
        <w:t> </w:t>
      </w:r>
      <w:r>
        <w:rPr/>
        <w:t>to</w:t>
      </w:r>
      <w:r>
        <w:rPr>
          <w:spacing w:val="-2"/>
        </w:rPr>
        <w:t> </w:t>
      </w:r>
      <w:r>
        <w:rPr/>
        <w:t>them,</w:t>
      </w:r>
      <w:r>
        <w:rPr>
          <w:spacing w:val="-2"/>
        </w:rPr>
        <w:t> </w:t>
      </w:r>
      <w:r>
        <w:rPr/>
        <w:t>“Because</w:t>
      </w:r>
      <w:r>
        <w:rPr>
          <w:spacing w:val="-3"/>
        </w:rPr>
        <w:t> </w:t>
      </w:r>
      <w:r>
        <w:rPr/>
        <w:t>they</w:t>
      </w:r>
      <w:r>
        <w:rPr>
          <w:spacing w:val="-2"/>
        </w:rPr>
        <w:t> </w:t>
      </w:r>
      <w:r>
        <w:rPr/>
        <w:t>have</w:t>
      </w:r>
      <w:r>
        <w:rPr>
          <w:spacing w:val="-3"/>
        </w:rPr>
        <w:t> </w:t>
      </w:r>
      <w:r>
        <w:rPr/>
        <w:t>taken</w:t>
      </w:r>
      <w:r>
        <w:rPr>
          <w:spacing w:val="-2"/>
        </w:rPr>
        <w:t> </w:t>
      </w:r>
      <w:r>
        <w:rPr/>
        <w:t>away my</w:t>
      </w:r>
      <w:r>
        <w:rPr>
          <w:spacing w:val="-2"/>
        </w:rPr>
        <w:t> </w:t>
      </w:r>
      <w:r>
        <w:rPr/>
        <w:t>Lord,</w:t>
      </w:r>
      <w:r>
        <w:rPr>
          <w:spacing w:val="-2"/>
        </w:rPr>
        <w:t> </w:t>
      </w:r>
      <w:r>
        <w:rPr/>
        <w:t>and</w:t>
      </w:r>
      <w:r>
        <w:rPr>
          <w:spacing w:val="-2"/>
        </w:rPr>
        <w:t> </w:t>
      </w:r>
      <w:r>
        <w:rPr/>
        <w:t>I</w:t>
      </w:r>
      <w:r>
        <w:rPr>
          <w:spacing w:val="-3"/>
        </w:rPr>
        <w:t> </w:t>
      </w:r>
      <w:r>
        <w:rPr/>
        <w:t>don’t</w:t>
      </w:r>
      <w:r>
        <w:rPr>
          <w:spacing w:val="-2"/>
        </w:rPr>
        <w:t> </w:t>
      </w:r>
      <w:r>
        <w:rPr/>
        <w:t>know</w:t>
      </w:r>
      <w:r>
        <w:rPr>
          <w:spacing w:val="-3"/>
        </w:rPr>
        <w:t> </w:t>
      </w:r>
      <w:r>
        <w:rPr/>
        <w:t>where</w:t>
      </w:r>
      <w:r>
        <w:rPr>
          <w:spacing w:val="-3"/>
        </w:rPr>
        <w:t> </w:t>
      </w:r>
      <w:r>
        <w:rPr/>
        <w:t>they have</w:t>
      </w:r>
      <w:r>
        <w:rPr>
          <w:spacing w:val="-8"/>
        </w:rPr>
        <w:t> </w:t>
      </w:r>
      <w:r>
        <w:rPr/>
        <w:t>laid</w:t>
      </w:r>
      <w:r>
        <w:rPr>
          <w:spacing w:val="-3"/>
        </w:rPr>
        <w:t> </w:t>
      </w:r>
      <w:r>
        <w:rPr/>
        <w:t>him.”</w:t>
      </w:r>
      <w:r>
        <w:rPr>
          <w:spacing w:val="-4"/>
        </w:rPr>
        <w:t> </w:t>
      </w:r>
      <w:r>
        <w:rPr>
          <w:vertAlign w:val="superscript"/>
        </w:rPr>
        <w:t>14</w:t>
      </w:r>
      <w:r>
        <w:rPr>
          <w:spacing w:val="-15"/>
          <w:vertAlign w:val="baseline"/>
        </w:rPr>
        <w:t> </w:t>
      </w:r>
      <w:r>
        <w:rPr>
          <w:vertAlign w:val="baseline"/>
        </w:rPr>
        <w:t>When</w:t>
      </w:r>
      <w:r>
        <w:rPr>
          <w:spacing w:val="-3"/>
          <w:vertAlign w:val="baseline"/>
        </w:rPr>
        <w:t> </w:t>
      </w:r>
      <w:r>
        <w:rPr>
          <w:vertAlign w:val="baseline"/>
        </w:rPr>
        <w:t>she</w:t>
      </w:r>
      <w:r>
        <w:rPr>
          <w:spacing w:val="-3"/>
          <w:vertAlign w:val="baseline"/>
        </w:rPr>
        <w:t> </w:t>
      </w:r>
      <w:r>
        <w:rPr>
          <w:vertAlign w:val="baseline"/>
        </w:rPr>
        <w:t>had</w:t>
      </w:r>
      <w:r>
        <w:rPr>
          <w:spacing w:val="-3"/>
          <w:vertAlign w:val="baseline"/>
        </w:rPr>
        <w:t> </w:t>
      </w:r>
      <w:r>
        <w:rPr>
          <w:vertAlign w:val="baseline"/>
        </w:rPr>
        <w:t>said</w:t>
      </w:r>
      <w:r>
        <w:rPr>
          <w:spacing w:val="-3"/>
          <w:vertAlign w:val="baseline"/>
        </w:rPr>
        <w:t> </w:t>
      </w:r>
      <w:r>
        <w:rPr>
          <w:vertAlign w:val="baseline"/>
        </w:rPr>
        <w:t>this,</w:t>
      </w:r>
      <w:r>
        <w:rPr>
          <w:spacing w:val="-3"/>
          <w:vertAlign w:val="baseline"/>
        </w:rPr>
        <w:t> </w:t>
      </w:r>
      <w:r>
        <w:rPr>
          <w:vertAlign w:val="baseline"/>
        </w:rPr>
        <w:t>she</w:t>
      </w:r>
      <w:r>
        <w:rPr>
          <w:spacing w:val="-3"/>
          <w:vertAlign w:val="baseline"/>
        </w:rPr>
        <w:t> </w:t>
      </w:r>
      <w:r>
        <w:rPr>
          <w:vertAlign w:val="baseline"/>
        </w:rPr>
        <w:t>turned</w:t>
      </w:r>
      <w:r>
        <w:rPr>
          <w:spacing w:val="-3"/>
          <w:vertAlign w:val="baseline"/>
        </w:rPr>
        <w:t> </w:t>
      </w:r>
      <w:r>
        <w:rPr>
          <w:vertAlign w:val="baseline"/>
        </w:rPr>
        <w:t>around</w:t>
      </w:r>
      <w:r>
        <w:rPr>
          <w:spacing w:val="-3"/>
          <w:vertAlign w:val="baseline"/>
        </w:rPr>
        <w:t> </w:t>
      </w:r>
      <w:r>
        <w:rPr>
          <w:vertAlign w:val="baseline"/>
        </w:rPr>
        <w:t>and</w:t>
      </w:r>
      <w:r>
        <w:rPr>
          <w:spacing w:val="-3"/>
          <w:vertAlign w:val="baseline"/>
        </w:rPr>
        <w:t> </w:t>
      </w:r>
      <w:r>
        <w:rPr>
          <w:vertAlign w:val="baseline"/>
        </w:rPr>
        <w:t>saw</w:t>
      </w:r>
      <w:r>
        <w:rPr>
          <w:spacing w:val="-3"/>
          <w:vertAlign w:val="baseline"/>
        </w:rPr>
        <w:t> </w:t>
      </w:r>
      <w:r>
        <w:rPr>
          <w:vertAlign w:val="baseline"/>
        </w:rPr>
        <w:t>Jesus</w:t>
      </w:r>
      <w:r>
        <w:rPr>
          <w:spacing w:val="-3"/>
          <w:vertAlign w:val="baseline"/>
        </w:rPr>
        <w:t> </w:t>
      </w:r>
      <w:r>
        <w:rPr>
          <w:vertAlign w:val="baseline"/>
        </w:rPr>
        <w:t>standing,</w:t>
      </w:r>
      <w:r>
        <w:rPr>
          <w:spacing w:val="-3"/>
          <w:vertAlign w:val="baseline"/>
        </w:rPr>
        <w:t> </w:t>
      </w:r>
      <w:r>
        <w:rPr>
          <w:vertAlign w:val="baseline"/>
        </w:rPr>
        <w:t>and didn’t know that it was Jesus.</w:t>
      </w:r>
    </w:p>
    <w:p>
      <w:pPr>
        <w:pStyle w:val="BodyText"/>
        <w:spacing w:before="160"/>
        <w:ind w:left="840"/>
      </w:pPr>
      <w:r>
        <w:rPr>
          <w:vertAlign w:val="superscript"/>
        </w:rPr>
        <w:t>15</w:t>
      </w:r>
      <w:r>
        <w:rPr>
          <w:spacing w:val="-21"/>
          <w:vertAlign w:val="baseline"/>
        </w:rPr>
        <w:t> </w:t>
      </w:r>
      <w:r>
        <w:rPr>
          <w:vertAlign w:val="baseline"/>
        </w:rPr>
        <w:t>Jesus</w:t>
      </w:r>
      <w:r>
        <w:rPr>
          <w:spacing w:val="-5"/>
          <w:vertAlign w:val="baseline"/>
        </w:rPr>
        <w:t> </w:t>
      </w:r>
      <w:r>
        <w:rPr>
          <w:vertAlign w:val="baseline"/>
        </w:rPr>
        <w:t>said</w:t>
      </w:r>
      <w:r>
        <w:rPr>
          <w:spacing w:val="-3"/>
          <w:vertAlign w:val="baseline"/>
        </w:rPr>
        <w:t> </w:t>
      </w:r>
      <w:r>
        <w:rPr>
          <w:vertAlign w:val="baseline"/>
        </w:rPr>
        <w:t>to</w:t>
      </w:r>
      <w:r>
        <w:rPr>
          <w:spacing w:val="-3"/>
          <w:vertAlign w:val="baseline"/>
        </w:rPr>
        <w:t> </w:t>
      </w:r>
      <w:r>
        <w:rPr>
          <w:vertAlign w:val="baseline"/>
        </w:rPr>
        <w:t>her,</w:t>
      </w:r>
      <w:r>
        <w:rPr>
          <w:spacing w:val="-3"/>
          <w:vertAlign w:val="baseline"/>
        </w:rPr>
        <w:t> </w:t>
      </w:r>
      <w:r>
        <w:rPr>
          <w:vertAlign w:val="baseline"/>
        </w:rPr>
        <w:t>“Woman,</w:t>
      </w:r>
      <w:r>
        <w:rPr>
          <w:spacing w:val="-2"/>
          <w:vertAlign w:val="baseline"/>
        </w:rPr>
        <w:t> </w:t>
      </w:r>
      <w:r>
        <w:rPr>
          <w:vertAlign w:val="baseline"/>
        </w:rPr>
        <w:t>why</w:t>
      </w:r>
      <w:r>
        <w:rPr>
          <w:spacing w:val="-3"/>
          <w:vertAlign w:val="baseline"/>
        </w:rPr>
        <w:t> </w:t>
      </w:r>
      <w:r>
        <w:rPr>
          <w:vertAlign w:val="baseline"/>
        </w:rPr>
        <w:t>are</w:t>
      </w:r>
      <w:r>
        <w:rPr>
          <w:spacing w:val="-2"/>
          <w:vertAlign w:val="baseline"/>
        </w:rPr>
        <w:t> </w:t>
      </w:r>
      <w:r>
        <w:rPr>
          <w:vertAlign w:val="baseline"/>
        </w:rPr>
        <w:t>you</w:t>
      </w:r>
      <w:r>
        <w:rPr>
          <w:spacing w:val="-3"/>
          <w:vertAlign w:val="baseline"/>
        </w:rPr>
        <w:t> </w:t>
      </w:r>
      <w:r>
        <w:rPr>
          <w:vertAlign w:val="baseline"/>
        </w:rPr>
        <w:t>weeping?</w:t>
      </w:r>
      <w:r>
        <w:rPr>
          <w:spacing w:val="-9"/>
          <w:vertAlign w:val="baseline"/>
        </w:rPr>
        <w:t> </w:t>
      </w:r>
      <w:r>
        <w:rPr>
          <w:vertAlign w:val="baseline"/>
        </w:rPr>
        <w:t>Who</w:t>
      </w:r>
      <w:r>
        <w:rPr>
          <w:spacing w:val="-2"/>
          <w:vertAlign w:val="baseline"/>
        </w:rPr>
        <w:t> </w:t>
      </w:r>
      <w:r>
        <w:rPr>
          <w:vertAlign w:val="baseline"/>
        </w:rPr>
        <w:t>are</w:t>
      </w:r>
      <w:r>
        <w:rPr>
          <w:spacing w:val="-4"/>
          <w:vertAlign w:val="baseline"/>
        </w:rPr>
        <w:t> </w:t>
      </w:r>
      <w:r>
        <w:rPr>
          <w:vertAlign w:val="baseline"/>
        </w:rPr>
        <w:t>you</w:t>
      </w:r>
      <w:r>
        <w:rPr>
          <w:spacing w:val="-3"/>
          <w:vertAlign w:val="baseline"/>
        </w:rPr>
        <w:t> </w:t>
      </w:r>
      <w:r>
        <w:rPr>
          <w:vertAlign w:val="baseline"/>
        </w:rPr>
        <w:t>looking</w:t>
      </w:r>
      <w:r>
        <w:rPr>
          <w:spacing w:val="-1"/>
          <w:vertAlign w:val="baseline"/>
        </w:rPr>
        <w:t> </w:t>
      </w:r>
      <w:r>
        <w:rPr>
          <w:spacing w:val="-2"/>
          <w:vertAlign w:val="baseline"/>
        </w:rPr>
        <w:t>for?”</w:t>
      </w:r>
    </w:p>
    <w:p>
      <w:pPr>
        <w:pStyle w:val="BodyText"/>
        <w:spacing w:line="259" w:lineRule="auto" w:before="182"/>
        <w:ind w:left="840" w:right="417"/>
      </w:pPr>
      <w:r>
        <w:rPr/>
        <w:t>She,</w:t>
      </w:r>
      <w:r>
        <w:rPr>
          <w:spacing w:val="-5"/>
        </w:rPr>
        <w:t> </w:t>
      </w:r>
      <w:r>
        <w:rPr/>
        <w:t>supposing</w:t>
      </w:r>
      <w:r>
        <w:rPr>
          <w:spacing w:val="-5"/>
        </w:rPr>
        <w:t> </w:t>
      </w:r>
      <w:r>
        <w:rPr/>
        <w:t>him</w:t>
      </w:r>
      <w:r>
        <w:rPr>
          <w:spacing w:val="-5"/>
        </w:rPr>
        <w:t> </w:t>
      </w:r>
      <w:r>
        <w:rPr/>
        <w:t>to</w:t>
      </w:r>
      <w:r>
        <w:rPr>
          <w:spacing w:val="-5"/>
        </w:rPr>
        <w:t> </w:t>
      </w:r>
      <w:r>
        <w:rPr/>
        <w:t>be</w:t>
      </w:r>
      <w:r>
        <w:rPr>
          <w:spacing w:val="-8"/>
        </w:rPr>
        <w:t> </w:t>
      </w:r>
      <w:r>
        <w:rPr/>
        <w:t>the</w:t>
      </w:r>
      <w:r>
        <w:rPr>
          <w:spacing w:val="-6"/>
        </w:rPr>
        <w:t> </w:t>
      </w:r>
      <w:r>
        <w:rPr/>
        <w:t>gardener,</w:t>
      </w:r>
      <w:r>
        <w:rPr>
          <w:spacing w:val="-5"/>
        </w:rPr>
        <w:t> </w:t>
      </w:r>
      <w:r>
        <w:rPr/>
        <w:t>said</w:t>
      </w:r>
      <w:r>
        <w:rPr>
          <w:spacing w:val="-5"/>
        </w:rPr>
        <w:t> </w:t>
      </w:r>
      <w:r>
        <w:rPr/>
        <w:t>to</w:t>
      </w:r>
      <w:r>
        <w:rPr>
          <w:spacing w:val="-5"/>
        </w:rPr>
        <w:t> </w:t>
      </w:r>
      <w:r>
        <w:rPr/>
        <w:t>him,</w:t>
      </w:r>
      <w:r>
        <w:rPr>
          <w:spacing w:val="-5"/>
        </w:rPr>
        <w:t> </w:t>
      </w:r>
      <w:r>
        <w:rPr/>
        <w:t>“Sir,</w:t>
      </w:r>
      <w:r>
        <w:rPr>
          <w:spacing w:val="-5"/>
        </w:rPr>
        <w:t> </w:t>
      </w:r>
      <w:r>
        <w:rPr/>
        <w:t>if</w:t>
      </w:r>
      <w:r>
        <w:rPr>
          <w:spacing w:val="-6"/>
        </w:rPr>
        <w:t> </w:t>
      </w:r>
      <w:r>
        <w:rPr/>
        <w:t>you</w:t>
      </w:r>
      <w:r>
        <w:rPr>
          <w:spacing w:val="-5"/>
        </w:rPr>
        <w:t> </w:t>
      </w:r>
      <w:r>
        <w:rPr/>
        <w:t>have</w:t>
      </w:r>
      <w:r>
        <w:rPr>
          <w:spacing w:val="-6"/>
        </w:rPr>
        <w:t> </w:t>
      </w:r>
      <w:r>
        <w:rPr/>
        <w:t>carried</w:t>
      </w:r>
      <w:r>
        <w:rPr>
          <w:spacing w:val="-3"/>
        </w:rPr>
        <w:t> </w:t>
      </w:r>
      <w:r>
        <w:rPr/>
        <w:t>him</w:t>
      </w:r>
      <w:r>
        <w:rPr>
          <w:spacing w:val="-5"/>
        </w:rPr>
        <w:t> </w:t>
      </w:r>
      <w:r>
        <w:rPr/>
        <w:t>away, tell me where you have laid him, and I will take him away.”</w:t>
      </w:r>
    </w:p>
    <w:p>
      <w:pPr>
        <w:pStyle w:val="BodyText"/>
        <w:spacing w:before="160"/>
        <w:ind w:left="840"/>
      </w:pPr>
      <w:r>
        <w:rPr>
          <w:vertAlign w:val="superscript"/>
        </w:rPr>
        <w:t>16</w:t>
      </w:r>
      <w:r>
        <w:rPr>
          <w:spacing w:val="-21"/>
          <w:vertAlign w:val="baseline"/>
        </w:rPr>
        <w:t> </w:t>
      </w:r>
      <w:r>
        <w:rPr>
          <w:vertAlign w:val="baseline"/>
        </w:rPr>
        <w:t>Jesus</w:t>
      </w:r>
      <w:r>
        <w:rPr>
          <w:spacing w:val="-5"/>
          <w:vertAlign w:val="baseline"/>
        </w:rPr>
        <w:t> </w:t>
      </w:r>
      <w:r>
        <w:rPr>
          <w:vertAlign w:val="baseline"/>
        </w:rPr>
        <w:t>said</w:t>
      </w:r>
      <w:r>
        <w:rPr>
          <w:spacing w:val="-3"/>
          <w:vertAlign w:val="baseline"/>
        </w:rPr>
        <w:t> </w:t>
      </w:r>
      <w:r>
        <w:rPr>
          <w:vertAlign w:val="baseline"/>
        </w:rPr>
        <w:t>to</w:t>
      </w:r>
      <w:r>
        <w:rPr>
          <w:spacing w:val="-2"/>
          <w:vertAlign w:val="baseline"/>
        </w:rPr>
        <w:t> </w:t>
      </w:r>
      <w:r>
        <w:rPr>
          <w:vertAlign w:val="baseline"/>
        </w:rPr>
        <w:t>her,</w:t>
      </w:r>
      <w:r>
        <w:rPr>
          <w:spacing w:val="-3"/>
          <w:vertAlign w:val="baseline"/>
        </w:rPr>
        <w:t> </w:t>
      </w:r>
      <w:r>
        <w:rPr>
          <w:spacing w:val="-2"/>
          <w:vertAlign w:val="baseline"/>
        </w:rPr>
        <w:t>“Mary.”</w:t>
      </w:r>
    </w:p>
    <w:p>
      <w:pPr>
        <w:pStyle w:val="BodyText"/>
        <w:spacing w:before="180"/>
        <w:ind w:left="840"/>
      </w:pPr>
      <w:r>
        <w:rPr/>
        <w:t>She</w:t>
      </w:r>
      <w:r>
        <w:rPr>
          <w:spacing w:val="-5"/>
        </w:rPr>
        <w:t> </w:t>
      </w:r>
      <w:r>
        <w:rPr/>
        <w:t>turned</w:t>
      </w:r>
      <w:r>
        <w:rPr>
          <w:spacing w:val="-2"/>
        </w:rPr>
        <w:t> </w:t>
      </w:r>
      <w:r>
        <w:rPr/>
        <w:t>and</w:t>
      </w:r>
      <w:r>
        <w:rPr>
          <w:spacing w:val="-2"/>
        </w:rPr>
        <w:t> </w:t>
      </w:r>
      <w:r>
        <w:rPr/>
        <w:t>said</w:t>
      </w:r>
      <w:r>
        <w:rPr>
          <w:spacing w:val="-2"/>
        </w:rPr>
        <w:t> </w:t>
      </w:r>
      <w:r>
        <w:rPr/>
        <w:t>to</w:t>
      </w:r>
      <w:r>
        <w:rPr>
          <w:spacing w:val="-2"/>
        </w:rPr>
        <w:t> </w:t>
      </w:r>
      <w:r>
        <w:rPr/>
        <w:t>him,</w:t>
      </w:r>
      <w:r>
        <w:rPr>
          <w:spacing w:val="-2"/>
        </w:rPr>
        <w:t> </w:t>
      </w:r>
      <w:r>
        <w:rPr/>
        <w:t>“Rabboni!”</w:t>
      </w:r>
      <w:r>
        <w:rPr>
          <w:spacing w:val="-3"/>
        </w:rPr>
        <w:t> </w:t>
      </w:r>
      <w:r>
        <w:rPr/>
        <w:t>which</w:t>
      </w:r>
      <w:r>
        <w:rPr>
          <w:spacing w:val="-2"/>
        </w:rPr>
        <w:t> </w:t>
      </w:r>
      <w:r>
        <w:rPr/>
        <w:t>is</w:t>
      </w:r>
      <w:r>
        <w:rPr>
          <w:spacing w:val="-2"/>
        </w:rPr>
        <w:t> </w:t>
      </w:r>
      <w:r>
        <w:rPr/>
        <w:t>to</w:t>
      </w:r>
      <w:r>
        <w:rPr>
          <w:spacing w:val="-2"/>
        </w:rPr>
        <w:t> </w:t>
      </w:r>
      <w:r>
        <w:rPr/>
        <w:t>say,</w:t>
      </w:r>
      <w:r>
        <w:rPr>
          <w:spacing w:val="-1"/>
        </w:rPr>
        <w:t> </w:t>
      </w:r>
      <w:r>
        <w:rPr>
          <w:spacing w:val="-2"/>
        </w:rPr>
        <w:t>“Teacher!”</w:t>
      </w:r>
    </w:p>
    <w:p>
      <w:pPr>
        <w:spacing w:line="259" w:lineRule="auto" w:before="182"/>
        <w:ind w:left="839" w:right="296" w:firstLine="0"/>
        <w:jc w:val="both"/>
        <w:rPr>
          <w:sz w:val="24"/>
        </w:rPr>
      </w:pPr>
      <w:r>
        <w:rPr>
          <w:sz w:val="24"/>
          <w:vertAlign w:val="superscript"/>
        </w:rPr>
        <w:t>17</w:t>
      </w:r>
      <w:r>
        <w:rPr>
          <w:spacing w:val="-15"/>
          <w:sz w:val="24"/>
          <w:vertAlign w:val="baseline"/>
        </w:rPr>
        <w:t> </w:t>
      </w:r>
      <w:r>
        <w:rPr>
          <w:sz w:val="24"/>
          <w:vertAlign w:val="baseline"/>
        </w:rPr>
        <w:t>Jesus</w:t>
      </w:r>
      <w:r>
        <w:rPr>
          <w:spacing w:val="-11"/>
          <w:sz w:val="24"/>
          <w:vertAlign w:val="baseline"/>
        </w:rPr>
        <w:t> </w:t>
      </w:r>
      <w:r>
        <w:rPr>
          <w:sz w:val="24"/>
          <w:vertAlign w:val="baseline"/>
        </w:rPr>
        <w:t>said</w:t>
      </w:r>
      <w:r>
        <w:rPr>
          <w:spacing w:val="-3"/>
          <w:sz w:val="24"/>
          <w:vertAlign w:val="baseline"/>
        </w:rPr>
        <w:t> </w:t>
      </w:r>
      <w:r>
        <w:rPr>
          <w:sz w:val="24"/>
          <w:vertAlign w:val="baseline"/>
        </w:rPr>
        <w:t>to</w:t>
      </w:r>
      <w:r>
        <w:rPr>
          <w:spacing w:val="-3"/>
          <w:sz w:val="24"/>
          <w:vertAlign w:val="baseline"/>
        </w:rPr>
        <w:t> </w:t>
      </w:r>
      <w:r>
        <w:rPr>
          <w:sz w:val="24"/>
          <w:vertAlign w:val="baseline"/>
        </w:rPr>
        <w:t>her,</w:t>
      </w:r>
      <w:r>
        <w:rPr>
          <w:spacing w:val="-3"/>
          <w:sz w:val="24"/>
          <w:vertAlign w:val="baseline"/>
        </w:rPr>
        <w:t> </w:t>
      </w:r>
      <w:r>
        <w:rPr>
          <w:sz w:val="24"/>
          <w:vertAlign w:val="baseline"/>
        </w:rPr>
        <w:t>“Don’t</w:t>
      </w:r>
      <w:r>
        <w:rPr>
          <w:spacing w:val="-3"/>
          <w:sz w:val="24"/>
          <w:vertAlign w:val="baseline"/>
        </w:rPr>
        <w:t> </w:t>
      </w:r>
      <w:r>
        <w:rPr>
          <w:sz w:val="24"/>
          <w:vertAlign w:val="baseline"/>
        </w:rPr>
        <w:t>hold</w:t>
      </w:r>
      <w:r>
        <w:rPr>
          <w:spacing w:val="-3"/>
          <w:sz w:val="24"/>
          <w:vertAlign w:val="baseline"/>
        </w:rPr>
        <w:t> </w:t>
      </w:r>
      <w:r>
        <w:rPr>
          <w:sz w:val="24"/>
          <w:vertAlign w:val="baseline"/>
        </w:rPr>
        <w:t>me,</w:t>
      </w:r>
      <w:r>
        <w:rPr>
          <w:spacing w:val="-3"/>
          <w:sz w:val="24"/>
          <w:vertAlign w:val="baseline"/>
        </w:rPr>
        <w:t> </w:t>
      </w:r>
      <w:r>
        <w:rPr>
          <w:sz w:val="24"/>
          <w:vertAlign w:val="baseline"/>
        </w:rPr>
        <w:t>for</w:t>
      </w:r>
      <w:r>
        <w:rPr>
          <w:spacing w:val="-4"/>
          <w:sz w:val="24"/>
          <w:vertAlign w:val="baseline"/>
        </w:rPr>
        <w:t> </w:t>
      </w:r>
      <w:r>
        <w:rPr>
          <w:sz w:val="24"/>
          <w:vertAlign w:val="baseline"/>
        </w:rPr>
        <w:t>I</w:t>
      </w:r>
      <w:r>
        <w:rPr>
          <w:spacing w:val="-4"/>
          <w:sz w:val="24"/>
          <w:vertAlign w:val="baseline"/>
        </w:rPr>
        <w:t> </w:t>
      </w:r>
      <w:r>
        <w:rPr>
          <w:sz w:val="24"/>
          <w:vertAlign w:val="baseline"/>
        </w:rPr>
        <w:t>haven’t</w:t>
      </w:r>
      <w:r>
        <w:rPr>
          <w:spacing w:val="-1"/>
          <w:sz w:val="24"/>
          <w:vertAlign w:val="baseline"/>
        </w:rPr>
        <w:t> </w:t>
      </w:r>
      <w:r>
        <w:rPr>
          <w:sz w:val="24"/>
          <w:vertAlign w:val="baseline"/>
        </w:rPr>
        <w:t>yet</w:t>
      </w:r>
      <w:r>
        <w:rPr>
          <w:spacing w:val="-3"/>
          <w:sz w:val="24"/>
          <w:vertAlign w:val="baseline"/>
        </w:rPr>
        <w:t> </w:t>
      </w:r>
      <w:r>
        <w:rPr>
          <w:sz w:val="24"/>
          <w:vertAlign w:val="baseline"/>
        </w:rPr>
        <w:t>ascended</w:t>
      </w:r>
      <w:r>
        <w:rPr>
          <w:spacing w:val="-3"/>
          <w:sz w:val="24"/>
          <w:vertAlign w:val="baseline"/>
        </w:rPr>
        <w:t> </w:t>
      </w:r>
      <w:r>
        <w:rPr>
          <w:sz w:val="24"/>
          <w:vertAlign w:val="baseline"/>
        </w:rPr>
        <w:t>to</w:t>
      </w:r>
      <w:r>
        <w:rPr>
          <w:spacing w:val="-3"/>
          <w:sz w:val="24"/>
          <w:vertAlign w:val="baseline"/>
        </w:rPr>
        <w:t> </w:t>
      </w:r>
      <w:r>
        <w:rPr>
          <w:sz w:val="24"/>
          <w:vertAlign w:val="baseline"/>
        </w:rPr>
        <w:t>my</w:t>
      </w:r>
      <w:r>
        <w:rPr>
          <w:spacing w:val="-3"/>
          <w:sz w:val="24"/>
          <w:vertAlign w:val="baseline"/>
        </w:rPr>
        <w:t> </w:t>
      </w:r>
      <w:r>
        <w:rPr>
          <w:sz w:val="24"/>
          <w:vertAlign w:val="baseline"/>
        </w:rPr>
        <w:t>Father;</w:t>
      </w:r>
      <w:r>
        <w:rPr>
          <w:spacing w:val="-3"/>
          <w:sz w:val="24"/>
          <w:vertAlign w:val="baseline"/>
        </w:rPr>
        <w:t> </w:t>
      </w:r>
      <w:r>
        <w:rPr>
          <w:sz w:val="24"/>
          <w:vertAlign w:val="baseline"/>
        </w:rPr>
        <w:t>but</w:t>
      </w:r>
      <w:r>
        <w:rPr>
          <w:spacing w:val="-3"/>
          <w:sz w:val="24"/>
          <w:vertAlign w:val="baseline"/>
        </w:rPr>
        <w:t> </w:t>
      </w:r>
      <w:r>
        <w:rPr>
          <w:sz w:val="24"/>
          <w:vertAlign w:val="baseline"/>
        </w:rPr>
        <w:t>go</w:t>
      </w:r>
      <w:r>
        <w:rPr>
          <w:spacing w:val="-3"/>
          <w:sz w:val="24"/>
          <w:vertAlign w:val="baseline"/>
        </w:rPr>
        <w:t> </w:t>
      </w:r>
      <w:r>
        <w:rPr>
          <w:sz w:val="24"/>
          <w:vertAlign w:val="baseline"/>
        </w:rPr>
        <w:t>to</w:t>
      </w:r>
      <w:r>
        <w:rPr>
          <w:spacing w:val="-3"/>
          <w:sz w:val="24"/>
          <w:vertAlign w:val="baseline"/>
        </w:rPr>
        <w:t> </w:t>
      </w:r>
      <w:r>
        <w:rPr>
          <w:sz w:val="24"/>
          <w:vertAlign w:val="baseline"/>
        </w:rPr>
        <w:t>my brothers</w:t>
      </w:r>
      <w:r>
        <w:rPr>
          <w:spacing w:val="-3"/>
          <w:sz w:val="24"/>
          <w:vertAlign w:val="baseline"/>
        </w:rPr>
        <w:t> </w:t>
      </w:r>
      <w:r>
        <w:rPr>
          <w:sz w:val="24"/>
          <w:vertAlign w:val="baseline"/>
        </w:rPr>
        <w:t>and</w:t>
      </w:r>
      <w:r>
        <w:rPr>
          <w:spacing w:val="-3"/>
          <w:sz w:val="24"/>
          <w:vertAlign w:val="baseline"/>
        </w:rPr>
        <w:t> </w:t>
      </w:r>
      <w:r>
        <w:rPr>
          <w:sz w:val="24"/>
          <w:vertAlign w:val="baseline"/>
        </w:rPr>
        <w:t>tell</w:t>
      </w:r>
      <w:r>
        <w:rPr>
          <w:spacing w:val="-3"/>
          <w:sz w:val="24"/>
          <w:vertAlign w:val="baseline"/>
        </w:rPr>
        <w:t> </w:t>
      </w:r>
      <w:r>
        <w:rPr>
          <w:sz w:val="24"/>
          <w:vertAlign w:val="baseline"/>
        </w:rPr>
        <w:t>them,</w:t>
      </w:r>
      <w:r>
        <w:rPr>
          <w:spacing w:val="-3"/>
          <w:sz w:val="24"/>
          <w:vertAlign w:val="baseline"/>
        </w:rPr>
        <w:t> </w:t>
      </w:r>
      <w:r>
        <w:rPr>
          <w:sz w:val="24"/>
          <w:vertAlign w:val="baseline"/>
        </w:rPr>
        <w:t>‘</w:t>
      </w:r>
      <w:r>
        <w:rPr>
          <w:b/>
          <w:sz w:val="24"/>
          <w:vertAlign w:val="baseline"/>
        </w:rPr>
        <w:t>I</w:t>
      </w:r>
      <w:r>
        <w:rPr>
          <w:b/>
          <w:spacing w:val="-1"/>
          <w:sz w:val="24"/>
          <w:vertAlign w:val="baseline"/>
        </w:rPr>
        <w:t> </w:t>
      </w:r>
      <w:r>
        <w:rPr>
          <w:b/>
          <w:sz w:val="24"/>
          <w:vertAlign w:val="baseline"/>
        </w:rPr>
        <w:t>am</w:t>
      </w:r>
      <w:r>
        <w:rPr>
          <w:b/>
          <w:spacing w:val="-4"/>
          <w:sz w:val="24"/>
          <w:vertAlign w:val="baseline"/>
        </w:rPr>
        <w:t> </w:t>
      </w:r>
      <w:r>
        <w:rPr>
          <w:b/>
          <w:sz w:val="24"/>
          <w:vertAlign w:val="baseline"/>
        </w:rPr>
        <w:t>ascending</w:t>
      </w:r>
      <w:r>
        <w:rPr>
          <w:b/>
          <w:spacing w:val="-3"/>
          <w:sz w:val="24"/>
          <w:vertAlign w:val="baseline"/>
        </w:rPr>
        <w:t> </w:t>
      </w:r>
      <w:r>
        <w:rPr>
          <w:b/>
          <w:sz w:val="24"/>
          <w:vertAlign w:val="baseline"/>
        </w:rPr>
        <w:t>to</w:t>
      </w:r>
      <w:r>
        <w:rPr>
          <w:b/>
          <w:spacing w:val="-3"/>
          <w:sz w:val="24"/>
          <w:vertAlign w:val="baseline"/>
        </w:rPr>
        <w:t> </w:t>
      </w:r>
      <w:r>
        <w:rPr>
          <w:b/>
          <w:sz w:val="24"/>
          <w:vertAlign w:val="baseline"/>
        </w:rPr>
        <w:t>my</w:t>
      </w:r>
      <w:r>
        <w:rPr>
          <w:b/>
          <w:spacing w:val="-3"/>
          <w:sz w:val="24"/>
          <w:vertAlign w:val="baseline"/>
        </w:rPr>
        <w:t> </w:t>
      </w:r>
      <w:r>
        <w:rPr>
          <w:b/>
          <w:sz w:val="24"/>
          <w:vertAlign w:val="baseline"/>
        </w:rPr>
        <w:t>Father</w:t>
      </w:r>
      <w:r>
        <w:rPr>
          <w:b/>
          <w:spacing w:val="-7"/>
          <w:sz w:val="24"/>
          <w:vertAlign w:val="baseline"/>
        </w:rPr>
        <w:t> </w:t>
      </w:r>
      <w:r>
        <w:rPr>
          <w:b/>
          <w:sz w:val="24"/>
          <w:vertAlign w:val="baseline"/>
        </w:rPr>
        <w:t>and</w:t>
      </w:r>
      <w:r>
        <w:rPr>
          <w:b/>
          <w:spacing w:val="-3"/>
          <w:sz w:val="24"/>
          <w:vertAlign w:val="baseline"/>
        </w:rPr>
        <w:t> </w:t>
      </w:r>
      <w:r>
        <w:rPr>
          <w:b/>
          <w:sz w:val="24"/>
          <w:vertAlign w:val="baseline"/>
        </w:rPr>
        <w:t>your</w:t>
      </w:r>
      <w:r>
        <w:rPr>
          <w:b/>
          <w:spacing w:val="-7"/>
          <w:sz w:val="24"/>
          <w:vertAlign w:val="baseline"/>
        </w:rPr>
        <w:t> </w:t>
      </w:r>
      <w:r>
        <w:rPr>
          <w:b/>
          <w:sz w:val="24"/>
          <w:vertAlign w:val="baseline"/>
        </w:rPr>
        <w:t>Father,</w:t>
      </w:r>
      <w:r>
        <w:rPr>
          <w:b/>
          <w:spacing w:val="-3"/>
          <w:sz w:val="24"/>
          <w:vertAlign w:val="baseline"/>
        </w:rPr>
        <w:t> </w:t>
      </w:r>
      <w:r>
        <w:rPr>
          <w:b/>
          <w:sz w:val="24"/>
          <w:vertAlign w:val="baseline"/>
        </w:rPr>
        <w:t>to</w:t>
      </w:r>
      <w:r>
        <w:rPr>
          <w:b/>
          <w:spacing w:val="-3"/>
          <w:sz w:val="24"/>
          <w:vertAlign w:val="baseline"/>
        </w:rPr>
        <w:t> </w:t>
      </w:r>
      <w:r>
        <w:rPr>
          <w:b/>
          <w:sz w:val="24"/>
          <w:vertAlign w:val="baseline"/>
        </w:rPr>
        <w:t>my</w:t>
      </w:r>
      <w:r>
        <w:rPr>
          <w:b/>
          <w:spacing w:val="-3"/>
          <w:sz w:val="24"/>
          <w:vertAlign w:val="baseline"/>
        </w:rPr>
        <w:t> </w:t>
      </w:r>
      <w:r>
        <w:rPr>
          <w:b/>
          <w:sz w:val="24"/>
          <w:vertAlign w:val="baseline"/>
        </w:rPr>
        <w:t>God</w:t>
      </w:r>
      <w:r>
        <w:rPr>
          <w:b/>
          <w:spacing w:val="-3"/>
          <w:sz w:val="24"/>
          <w:vertAlign w:val="baseline"/>
        </w:rPr>
        <w:t> </w:t>
      </w:r>
      <w:r>
        <w:rPr>
          <w:b/>
          <w:sz w:val="24"/>
          <w:vertAlign w:val="baseline"/>
        </w:rPr>
        <w:t>and your God.</w:t>
      </w:r>
      <w:r>
        <w:rPr>
          <w:sz w:val="24"/>
          <w:vertAlign w:val="baseline"/>
        </w:rPr>
        <w:t>’”</w:t>
      </w:r>
    </w:p>
    <w:p>
      <w:pPr>
        <w:pStyle w:val="BodyText"/>
        <w:spacing w:line="259" w:lineRule="auto" w:before="160"/>
        <w:ind w:left="840" w:right="417"/>
      </w:pPr>
      <w:r>
        <w:rPr>
          <w:vertAlign w:val="superscript"/>
        </w:rPr>
        <w:t>18</w:t>
      </w:r>
      <w:r>
        <w:rPr>
          <w:spacing w:val="-15"/>
          <w:vertAlign w:val="baseline"/>
        </w:rPr>
        <w:t> </w:t>
      </w:r>
      <w:r>
        <w:rPr>
          <w:vertAlign w:val="baseline"/>
        </w:rPr>
        <w:t>Mary Magdalene came and told the disciples that she had seen the Lord, and that he had</w:t>
      </w:r>
      <w:r>
        <w:rPr>
          <w:spacing w:val="-7"/>
          <w:vertAlign w:val="baseline"/>
        </w:rPr>
        <w:t> </w:t>
      </w:r>
      <w:r>
        <w:rPr>
          <w:vertAlign w:val="baseline"/>
        </w:rPr>
        <w:t>said</w:t>
      </w:r>
      <w:r>
        <w:rPr>
          <w:spacing w:val="-4"/>
          <w:vertAlign w:val="baseline"/>
        </w:rPr>
        <w:t> </w:t>
      </w:r>
      <w:r>
        <w:rPr>
          <w:vertAlign w:val="baseline"/>
        </w:rPr>
        <w:t>these</w:t>
      </w:r>
      <w:r>
        <w:rPr>
          <w:spacing w:val="-5"/>
          <w:vertAlign w:val="baseline"/>
        </w:rPr>
        <w:t> </w:t>
      </w:r>
      <w:r>
        <w:rPr>
          <w:vertAlign w:val="baseline"/>
        </w:rPr>
        <w:t>things</w:t>
      </w:r>
      <w:r>
        <w:rPr>
          <w:spacing w:val="-4"/>
          <w:vertAlign w:val="baseline"/>
        </w:rPr>
        <w:t> </w:t>
      </w:r>
      <w:r>
        <w:rPr>
          <w:vertAlign w:val="baseline"/>
        </w:rPr>
        <w:t>to</w:t>
      </w:r>
      <w:r>
        <w:rPr>
          <w:spacing w:val="-4"/>
          <w:vertAlign w:val="baseline"/>
        </w:rPr>
        <w:t> </w:t>
      </w:r>
      <w:r>
        <w:rPr>
          <w:vertAlign w:val="baseline"/>
        </w:rPr>
        <w:t>her.</w:t>
      </w:r>
      <w:r>
        <w:rPr>
          <w:spacing w:val="-5"/>
          <w:vertAlign w:val="baseline"/>
        </w:rPr>
        <w:t> </w:t>
      </w:r>
      <w:r>
        <w:rPr>
          <w:vertAlign w:val="superscript"/>
        </w:rPr>
        <w:t>19</w:t>
      </w:r>
      <w:r>
        <w:rPr>
          <w:spacing w:val="-18"/>
          <w:vertAlign w:val="baseline"/>
        </w:rPr>
        <w:t> </w:t>
      </w:r>
      <w:r>
        <w:rPr>
          <w:vertAlign w:val="baseline"/>
        </w:rPr>
        <w:t>When</w:t>
      </w:r>
      <w:r>
        <w:rPr>
          <w:spacing w:val="-4"/>
          <w:vertAlign w:val="baseline"/>
        </w:rPr>
        <w:t> </w:t>
      </w:r>
      <w:r>
        <w:rPr>
          <w:vertAlign w:val="baseline"/>
        </w:rPr>
        <w:t>therefore</w:t>
      </w:r>
      <w:r>
        <w:rPr>
          <w:spacing w:val="-5"/>
          <w:vertAlign w:val="baseline"/>
        </w:rPr>
        <w:t> </w:t>
      </w:r>
      <w:r>
        <w:rPr>
          <w:vertAlign w:val="baseline"/>
        </w:rPr>
        <w:t>it</w:t>
      </w:r>
      <w:r>
        <w:rPr>
          <w:spacing w:val="-4"/>
          <w:vertAlign w:val="baseline"/>
        </w:rPr>
        <w:t> </w:t>
      </w:r>
      <w:r>
        <w:rPr>
          <w:vertAlign w:val="baseline"/>
        </w:rPr>
        <w:t>was</w:t>
      </w:r>
      <w:r>
        <w:rPr>
          <w:spacing w:val="-4"/>
          <w:vertAlign w:val="baseline"/>
        </w:rPr>
        <w:t> </w:t>
      </w:r>
      <w:r>
        <w:rPr>
          <w:vertAlign w:val="baseline"/>
        </w:rPr>
        <w:t>evening</w:t>
      </w:r>
      <w:r>
        <w:rPr>
          <w:spacing w:val="-4"/>
          <w:vertAlign w:val="baseline"/>
        </w:rPr>
        <w:t> </w:t>
      </w:r>
      <w:r>
        <w:rPr>
          <w:vertAlign w:val="baseline"/>
        </w:rPr>
        <w:t>on</w:t>
      </w:r>
      <w:r>
        <w:rPr>
          <w:spacing w:val="-4"/>
          <w:vertAlign w:val="baseline"/>
        </w:rPr>
        <w:t> </w:t>
      </w:r>
      <w:r>
        <w:rPr>
          <w:vertAlign w:val="baseline"/>
        </w:rPr>
        <w:t>that</w:t>
      </w:r>
      <w:r>
        <w:rPr>
          <w:spacing w:val="-4"/>
          <w:vertAlign w:val="baseline"/>
        </w:rPr>
        <w:t> </w:t>
      </w:r>
      <w:r>
        <w:rPr>
          <w:vertAlign w:val="baseline"/>
        </w:rPr>
        <w:t>day,</w:t>
      </w:r>
      <w:r>
        <w:rPr>
          <w:spacing w:val="-4"/>
          <w:vertAlign w:val="baseline"/>
        </w:rPr>
        <w:t> </w:t>
      </w:r>
      <w:r>
        <w:rPr>
          <w:vertAlign w:val="baseline"/>
        </w:rPr>
        <w:t>the</w:t>
      </w:r>
      <w:r>
        <w:rPr>
          <w:spacing w:val="-5"/>
          <w:vertAlign w:val="baseline"/>
        </w:rPr>
        <w:t> </w:t>
      </w:r>
      <w:r>
        <w:rPr>
          <w:vertAlign w:val="baseline"/>
        </w:rPr>
        <w:t>first</w:t>
      </w:r>
      <w:r>
        <w:rPr>
          <w:spacing w:val="-4"/>
          <w:vertAlign w:val="baseline"/>
        </w:rPr>
        <w:t> </w:t>
      </w:r>
      <w:r>
        <w:rPr>
          <w:vertAlign w:val="baseline"/>
        </w:rPr>
        <w:t>day</w:t>
      </w:r>
      <w:r>
        <w:rPr>
          <w:spacing w:val="-4"/>
          <w:vertAlign w:val="baseline"/>
        </w:rPr>
        <w:t> </w:t>
      </w:r>
      <w:r>
        <w:rPr>
          <w:vertAlign w:val="baseline"/>
        </w:rPr>
        <w:t>of the week, and when the doors were locked where the disciples were assembled, for fear of the Jews, Jesus came and stood in the middle, and said to them, “Peace be to you.”</w:t>
      </w:r>
    </w:p>
    <w:p>
      <w:pPr>
        <w:pStyle w:val="BodyText"/>
        <w:spacing w:line="259" w:lineRule="auto" w:before="159"/>
        <w:ind w:left="840" w:right="363"/>
      </w:pPr>
      <w:r>
        <w:rPr>
          <w:vertAlign w:val="superscript"/>
        </w:rPr>
        <w:t>20</w:t>
      </w:r>
      <w:r>
        <w:rPr>
          <w:spacing w:val="-19"/>
          <w:vertAlign w:val="baseline"/>
        </w:rPr>
        <w:t> </w:t>
      </w:r>
      <w:r>
        <w:rPr>
          <w:vertAlign w:val="baseline"/>
        </w:rPr>
        <w:t>When he had said this, he showed them his hands and his side.</w:t>
      </w:r>
      <w:r>
        <w:rPr>
          <w:spacing w:val="-3"/>
          <w:vertAlign w:val="baseline"/>
        </w:rPr>
        <w:t> </w:t>
      </w:r>
      <w:r>
        <w:rPr>
          <w:vertAlign w:val="baseline"/>
        </w:rPr>
        <w:t>The disciples therefore were glad when they saw the Lord. </w:t>
      </w:r>
      <w:r>
        <w:rPr>
          <w:vertAlign w:val="superscript"/>
        </w:rPr>
        <w:t>21</w:t>
      </w:r>
      <w:r>
        <w:rPr>
          <w:spacing w:val="-12"/>
          <w:vertAlign w:val="baseline"/>
        </w:rPr>
        <w:t> </w:t>
      </w:r>
      <w:r>
        <w:rPr>
          <w:vertAlign w:val="baseline"/>
        </w:rPr>
        <w:t>Jesus therefore said to them again, “Peace be to you. </w:t>
      </w:r>
      <w:r>
        <w:rPr>
          <w:b/>
          <w:vertAlign w:val="baseline"/>
        </w:rPr>
        <w:t>As the Father has sent me, even so I send you.</w:t>
      </w:r>
      <w:r>
        <w:rPr>
          <w:vertAlign w:val="baseline"/>
        </w:rPr>
        <w:t>” </w:t>
      </w:r>
      <w:r>
        <w:rPr>
          <w:vertAlign w:val="superscript"/>
        </w:rPr>
        <w:t>22</w:t>
      </w:r>
      <w:r>
        <w:rPr>
          <w:spacing w:val="-16"/>
          <w:vertAlign w:val="baseline"/>
        </w:rPr>
        <w:t> </w:t>
      </w:r>
      <w:r>
        <w:rPr>
          <w:vertAlign w:val="baseline"/>
        </w:rPr>
        <w:t>When he had said this, he breathed on them, and said to them, “Receive the Holy Spirit! </w:t>
      </w:r>
      <w:r>
        <w:rPr>
          <w:vertAlign w:val="superscript"/>
        </w:rPr>
        <w:t>23</w:t>
      </w:r>
      <w:r>
        <w:rPr>
          <w:spacing w:val="-15"/>
          <w:vertAlign w:val="baseline"/>
        </w:rPr>
        <w:t> </w:t>
      </w:r>
      <w:r>
        <w:rPr>
          <w:vertAlign w:val="baseline"/>
        </w:rPr>
        <w:t>If you forgive anyone’s sins,</w:t>
      </w:r>
      <w:r>
        <w:rPr>
          <w:spacing w:val="-4"/>
          <w:vertAlign w:val="baseline"/>
        </w:rPr>
        <w:t> </w:t>
      </w:r>
      <w:r>
        <w:rPr>
          <w:vertAlign w:val="baseline"/>
        </w:rPr>
        <w:t>they</w:t>
      </w:r>
      <w:r>
        <w:rPr>
          <w:spacing w:val="-4"/>
          <w:vertAlign w:val="baseline"/>
        </w:rPr>
        <w:t> </w:t>
      </w:r>
      <w:r>
        <w:rPr>
          <w:vertAlign w:val="baseline"/>
        </w:rPr>
        <w:t>have</w:t>
      </w:r>
      <w:r>
        <w:rPr>
          <w:spacing w:val="-5"/>
          <w:vertAlign w:val="baseline"/>
        </w:rPr>
        <w:t> </w:t>
      </w:r>
      <w:r>
        <w:rPr>
          <w:vertAlign w:val="baseline"/>
        </w:rPr>
        <w:t>been</w:t>
      </w:r>
      <w:r>
        <w:rPr>
          <w:spacing w:val="-3"/>
          <w:vertAlign w:val="baseline"/>
        </w:rPr>
        <w:t> </w:t>
      </w:r>
      <w:r>
        <w:rPr>
          <w:vertAlign w:val="baseline"/>
        </w:rPr>
        <w:t>forgiven</w:t>
      </w:r>
      <w:r>
        <w:rPr>
          <w:spacing w:val="-4"/>
          <w:vertAlign w:val="baseline"/>
        </w:rPr>
        <w:t> </w:t>
      </w:r>
      <w:r>
        <w:rPr>
          <w:vertAlign w:val="baseline"/>
        </w:rPr>
        <w:t>them.</w:t>
      </w:r>
      <w:r>
        <w:rPr>
          <w:spacing w:val="-4"/>
          <w:vertAlign w:val="baseline"/>
        </w:rPr>
        <w:t> </w:t>
      </w:r>
      <w:r>
        <w:rPr>
          <w:vertAlign w:val="baseline"/>
        </w:rPr>
        <w:t>If</w:t>
      </w:r>
      <w:r>
        <w:rPr>
          <w:spacing w:val="-5"/>
          <w:vertAlign w:val="baseline"/>
        </w:rPr>
        <w:t> </w:t>
      </w:r>
      <w:r>
        <w:rPr>
          <w:vertAlign w:val="baseline"/>
        </w:rPr>
        <w:t>you</w:t>
      </w:r>
      <w:r>
        <w:rPr>
          <w:spacing w:val="-4"/>
          <w:vertAlign w:val="baseline"/>
        </w:rPr>
        <w:t> </w:t>
      </w:r>
      <w:r>
        <w:rPr>
          <w:vertAlign w:val="baseline"/>
        </w:rPr>
        <w:t>retain</w:t>
      </w:r>
      <w:r>
        <w:rPr>
          <w:spacing w:val="-4"/>
          <w:vertAlign w:val="baseline"/>
        </w:rPr>
        <w:t> </w:t>
      </w:r>
      <w:r>
        <w:rPr>
          <w:vertAlign w:val="baseline"/>
        </w:rPr>
        <w:t>anyone’s</w:t>
      </w:r>
      <w:r>
        <w:rPr>
          <w:spacing w:val="-4"/>
          <w:vertAlign w:val="baseline"/>
        </w:rPr>
        <w:t> </w:t>
      </w:r>
      <w:r>
        <w:rPr>
          <w:vertAlign w:val="baseline"/>
        </w:rPr>
        <w:t>sins,</w:t>
      </w:r>
      <w:r>
        <w:rPr>
          <w:spacing w:val="-4"/>
          <w:vertAlign w:val="baseline"/>
        </w:rPr>
        <w:t> </w:t>
      </w:r>
      <w:r>
        <w:rPr>
          <w:vertAlign w:val="baseline"/>
        </w:rPr>
        <w:t>they</w:t>
      </w:r>
      <w:r>
        <w:rPr>
          <w:spacing w:val="-4"/>
          <w:vertAlign w:val="baseline"/>
        </w:rPr>
        <w:t> </w:t>
      </w:r>
      <w:r>
        <w:rPr>
          <w:vertAlign w:val="baseline"/>
        </w:rPr>
        <w:t>have</w:t>
      </w:r>
      <w:r>
        <w:rPr>
          <w:spacing w:val="-5"/>
          <w:vertAlign w:val="baseline"/>
        </w:rPr>
        <w:t> </w:t>
      </w:r>
      <w:r>
        <w:rPr>
          <w:vertAlign w:val="baseline"/>
        </w:rPr>
        <w:t>been</w:t>
      </w:r>
      <w:r>
        <w:rPr>
          <w:spacing w:val="-4"/>
          <w:vertAlign w:val="baseline"/>
        </w:rPr>
        <w:t> </w:t>
      </w:r>
      <w:r>
        <w:rPr>
          <w:vertAlign w:val="baseline"/>
        </w:rPr>
        <w:t>retained.”</w:t>
      </w:r>
    </w:p>
    <w:p>
      <w:pPr>
        <w:pStyle w:val="BodyText"/>
        <w:spacing w:line="259" w:lineRule="auto" w:before="158"/>
        <w:ind w:left="840" w:right="1022"/>
      </w:pPr>
      <w:r>
        <w:rPr>
          <w:vertAlign w:val="superscript"/>
        </w:rPr>
        <w:t>24</w:t>
      </w:r>
      <w:r>
        <w:rPr>
          <w:spacing w:val="-21"/>
          <w:vertAlign w:val="baseline"/>
        </w:rPr>
        <w:t> </w:t>
      </w:r>
      <w:r>
        <w:rPr>
          <w:vertAlign w:val="baseline"/>
        </w:rPr>
        <w:t>But</w:t>
      </w:r>
      <w:r>
        <w:rPr>
          <w:spacing w:val="-10"/>
          <w:vertAlign w:val="baseline"/>
        </w:rPr>
        <w:t> </w:t>
      </w:r>
      <w:r>
        <w:rPr>
          <w:vertAlign w:val="baseline"/>
        </w:rPr>
        <w:t>Thomas,</w:t>
      </w:r>
      <w:r>
        <w:rPr>
          <w:spacing w:val="-4"/>
          <w:vertAlign w:val="baseline"/>
        </w:rPr>
        <w:t> </w:t>
      </w:r>
      <w:r>
        <w:rPr>
          <w:vertAlign w:val="baseline"/>
        </w:rPr>
        <w:t>one</w:t>
      </w:r>
      <w:r>
        <w:rPr>
          <w:spacing w:val="-5"/>
          <w:vertAlign w:val="baseline"/>
        </w:rPr>
        <w:t> </w:t>
      </w:r>
      <w:r>
        <w:rPr>
          <w:vertAlign w:val="baseline"/>
        </w:rPr>
        <w:t>of</w:t>
      </w:r>
      <w:r>
        <w:rPr>
          <w:spacing w:val="-5"/>
          <w:vertAlign w:val="baseline"/>
        </w:rPr>
        <w:t> </w:t>
      </w:r>
      <w:r>
        <w:rPr>
          <w:vertAlign w:val="baseline"/>
        </w:rPr>
        <w:t>the</w:t>
      </w:r>
      <w:r>
        <w:rPr>
          <w:spacing w:val="-5"/>
          <w:vertAlign w:val="baseline"/>
        </w:rPr>
        <w:t> </w:t>
      </w:r>
      <w:r>
        <w:rPr>
          <w:vertAlign w:val="baseline"/>
        </w:rPr>
        <w:t>twelve,</w:t>
      </w:r>
      <w:r>
        <w:rPr>
          <w:spacing w:val="-4"/>
          <w:vertAlign w:val="baseline"/>
        </w:rPr>
        <w:t> </w:t>
      </w:r>
      <w:r>
        <w:rPr>
          <w:vertAlign w:val="baseline"/>
        </w:rPr>
        <w:t>called</w:t>
      </w:r>
      <w:r>
        <w:rPr>
          <w:spacing w:val="-2"/>
          <w:vertAlign w:val="baseline"/>
        </w:rPr>
        <w:t> </w:t>
      </w:r>
      <w:r>
        <w:rPr>
          <w:vertAlign w:val="baseline"/>
        </w:rPr>
        <w:t>Didymus,</w:t>
      </w:r>
      <w:r>
        <w:rPr>
          <w:spacing w:val="-4"/>
          <w:vertAlign w:val="baseline"/>
        </w:rPr>
        <w:t> </w:t>
      </w:r>
      <w:r>
        <w:rPr>
          <w:vertAlign w:val="baseline"/>
        </w:rPr>
        <w:t>wasn’t</w:t>
      </w:r>
      <w:r>
        <w:rPr>
          <w:spacing w:val="-4"/>
          <w:vertAlign w:val="baseline"/>
        </w:rPr>
        <w:t> </w:t>
      </w:r>
      <w:r>
        <w:rPr>
          <w:vertAlign w:val="baseline"/>
        </w:rPr>
        <w:t>with</w:t>
      </w:r>
      <w:r>
        <w:rPr>
          <w:spacing w:val="-4"/>
          <w:vertAlign w:val="baseline"/>
        </w:rPr>
        <w:t> </w:t>
      </w:r>
      <w:r>
        <w:rPr>
          <w:vertAlign w:val="baseline"/>
        </w:rPr>
        <w:t>them</w:t>
      </w:r>
      <w:r>
        <w:rPr>
          <w:spacing w:val="-4"/>
          <w:vertAlign w:val="baseline"/>
        </w:rPr>
        <w:t> </w:t>
      </w:r>
      <w:r>
        <w:rPr>
          <w:vertAlign w:val="baseline"/>
        </w:rPr>
        <w:t>when</w:t>
      </w:r>
      <w:r>
        <w:rPr>
          <w:spacing w:val="-4"/>
          <w:vertAlign w:val="baseline"/>
        </w:rPr>
        <w:t> </w:t>
      </w:r>
      <w:r>
        <w:rPr>
          <w:vertAlign w:val="baseline"/>
        </w:rPr>
        <w:t>Jesus came. </w:t>
      </w:r>
      <w:r>
        <w:rPr>
          <w:vertAlign w:val="superscript"/>
        </w:rPr>
        <w:t>25</w:t>
      </w:r>
      <w:r>
        <w:rPr>
          <w:spacing w:val="-11"/>
          <w:vertAlign w:val="baseline"/>
        </w:rPr>
        <w:t> </w:t>
      </w:r>
      <w:r>
        <w:rPr>
          <w:vertAlign w:val="baseline"/>
        </w:rPr>
        <w:t>The other disciples therefore said to him, “We have seen the Lord!”</w:t>
      </w:r>
    </w:p>
    <w:p>
      <w:pPr>
        <w:pStyle w:val="BodyText"/>
        <w:spacing w:line="259" w:lineRule="auto" w:before="160"/>
        <w:ind w:left="840" w:right="417"/>
      </w:pPr>
      <w:r>
        <w:rPr/>
        <w:t>But</w:t>
      </w:r>
      <w:r>
        <w:rPr>
          <w:spacing w:val="-2"/>
        </w:rPr>
        <w:t> </w:t>
      </w:r>
      <w:r>
        <w:rPr/>
        <w:t>he</w:t>
      </w:r>
      <w:r>
        <w:rPr>
          <w:spacing w:val="-3"/>
        </w:rPr>
        <w:t> </w:t>
      </w:r>
      <w:r>
        <w:rPr/>
        <w:t>said</w:t>
      </w:r>
      <w:r>
        <w:rPr>
          <w:spacing w:val="-2"/>
        </w:rPr>
        <w:t> </w:t>
      </w:r>
      <w:r>
        <w:rPr/>
        <w:t>to</w:t>
      </w:r>
      <w:r>
        <w:rPr>
          <w:spacing w:val="-2"/>
        </w:rPr>
        <w:t> </w:t>
      </w:r>
      <w:r>
        <w:rPr/>
        <w:t>them,</w:t>
      </w:r>
      <w:r>
        <w:rPr>
          <w:spacing w:val="-2"/>
        </w:rPr>
        <w:t> </w:t>
      </w:r>
      <w:r>
        <w:rPr/>
        <w:t>“Unless</w:t>
      </w:r>
      <w:r>
        <w:rPr>
          <w:spacing w:val="-2"/>
        </w:rPr>
        <w:t> </w:t>
      </w:r>
      <w:r>
        <w:rPr/>
        <w:t>I</w:t>
      </w:r>
      <w:r>
        <w:rPr>
          <w:spacing w:val="-3"/>
        </w:rPr>
        <w:t> </w:t>
      </w:r>
      <w:r>
        <w:rPr/>
        <w:t>see</w:t>
      </w:r>
      <w:r>
        <w:rPr>
          <w:spacing w:val="-3"/>
        </w:rPr>
        <w:t> </w:t>
      </w:r>
      <w:r>
        <w:rPr/>
        <w:t>in</w:t>
      </w:r>
      <w:r>
        <w:rPr>
          <w:spacing w:val="-2"/>
        </w:rPr>
        <w:t> </w:t>
      </w:r>
      <w:r>
        <w:rPr/>
        <w:t>his</w:t>
      </w:r>
      <w:r>
        <w:rPr>
          <w:spacing w:val="-2"/>
        </w:rPr>
        <w:t> </w:t>
      </w:r>
      <w:r>
        <w:rPr/>
        <w:t>hands</w:t>
      </w:r>
      <w:r>
        <w:rPr>
          <w:spacing w:val="-2"/>
        </w:rPr>
        <w:t> </w:t>
      </w:r>
      <w:r>
        <w:rPr/>
        <w:t>the</w:t>
      </w:r>
      <w:r>
        <w:rPr>
          <w:spacing w:val="-1"/>
        </w:rPr>
        <w:t> </w:t>
      </w:r>
      <w:r>
        <w:rPr/>
        <w:t>print</w:t>
      </w:r>
      <w:r>
        <w:rPr>
          <w:spacing w:val="-2"/>
        </w:rPr>
        <w:t> </w:t>
      </w:r>
      <w:r>
        <w:rPr/>
        <w:t>of</w:t>
      </w:r>
      <w:r>
        <w:rPr>
          <w:spacing w:val="-3"/>
        </w:rPr>
        <w:t> </w:t>
      </w:r>
      <w:r>
        <w:rPr/>
        <w:t>the</w:t>
      </w:r>
      <w:r>
        <w:rPr>
          <w:spacing w:val="-3"/>
        </w:rPr>
        <w:t> </w:t>
      </w:r>
      <w:r>
        <w:rPr/>
        <w:t>nails,</w:t>
      </w:r>
      <w:r>
        <w:rPr>
          <w:spacing w:val="-2"/>
        </w:rPr>
        <w:t> </w:t>
      </w:r>
      <w:r>
        <w:rPr/>
        <w:t>put</w:t>
      </w:r>
      <w:r>
        <w:rPr>
          <w:spacing w:val="-2"/>
        </w:rPr>
        <w:t> </w:t>
      </w:r>
      <w:r>
        <w:rPr/>
        <w:t>my</w:t>
      </w:r>
      <w:r>
        <w:rPr>
          <w:spacing w:val="-2"/>
        </w:rPr>
        <w:t> </w:t>
      </w:r>
      <w:r>
        <w:rPr/>
        <w:t>finger</w:t>
      </w:r>
      <w:r>
        <w:rPr>
          <w:spacing w:val="-3"/>
        </w:rPr>
        <w:t> </w:t>
      </w:r>
      <w:r>
        <w:rPr/>
        <w:t>into the print of the nails, and put my hand into his side, I will not believe.”</w:t>
      </w:r>
    </w:p>
    <w:p>
      <w:pPr>
        <w:pStyle w:val="BodyText"/>
        <w:spacing w:line="259" w:lineRule="auto" w:before="160"/>
        <w:ind w:left="840" w:right="417"/>
      </w:pPr>
      <w:r>
        <w:rPr>
          <w:vertAlign w:val="superscript"/>
        </w:rPr>
        <w:t>26</w:t>
      </w:r>
      <w:r>
        <w:rPr>
          <w:spacing w:val="-21"/>
          <w:vertAlign w:val="baseline"/>
        </w:rPr>
        <w:t> </w:t>
      </w:r>
      <w:r>
        <w:rPr>
          <w:vertAlign w:val="baseline"/>
        </w:rPr>
        <w:t>After</w:t>
      </w:r>
      <w:r>
        <w:rPr>
          <w:spacing w:val="-6"/>
          <w:vertAlign w:val="baseline"/>
        </w:rPr>
        <w:t> </w:t>
      </w:r>
      <w:r>
        <w:rPr>
          <w:vertAlign w:val="baseline"/>
        </w:rPr>
        <w:t>eight</w:t>
      </w:r>
      <w:r>
        <w:rPr>
          <w:spacing w:val="-3"/>
          <w:vertAlign w:val="baseline"/>
        </w:rPr>
        <w:t> </w:t>
      </w:r>
      <w:r>
        <w:rPr>
          <w:vertAlign w:val="baseline"/>
        </w:rPr>
        <w:t>days</w:t>
      </w:r>
      <w:r>
        <w:rPr>
          <w:spacing w:val="-3"/>
          <w:vertAlign w:val="baseline"/>
        </w:rPr>
        <w:t> </w:t>
      </w:r>
      <w:r>
        <w:rPr>
          <w:vertAlign w:val="baseline"/>
        </w:rPr>
        <w:t>again</w:t>
      </w:r>
      <w:r>
        <w:rPr>
          <w:spacing w:val="-1"/>
          <w:vertAlign w:val="baseline"/>
        </w:rPr>
        <w:t> </w:t>
      </w:r>
      <w:r>
        <w:rPr>
          <w:vertAlign w:val="baseline"/>
        </w:rPr>
        <w:t>his</w:t>
      </w:r>
      <w:r>
        <w:rPr>
          <w:spacing w:val="-3"/>
          <w:vertAlign w:val="baseline"/>
        </w:rPr>
        <w:t> </w:t>
      </w:r>
      <w:r>
        <w:rPr>
          <w:vertAlign w:val="baseline"/>
        </w:rPr>
        <w:t>disciples</w:t>
      </w:r>
      <w:r>
        <w:rPr>
          <w:spacing w:val="-3"/>
          <w:vertAlign w:val="baseline"/>
        </w:rPr>
        <w:t> </w:t>
      </w:r>
      <w:r>
        <w:rPr>
          <w:vertAlign w:val="baseline"/>
        </w:rPr>
        <w:t>were</w:t>
      </w:r>
      <w:r>
        <w:rPr>
          <w:spacing w:val="-4"/>
          <w:vertAlign w:val="baseline"/>
        </w:rPr>
        <w:t> </w:t>
      </w:r>
      <w:r>
        <w:rPr>
          <w:vertAlign w:val="baseline"/>
        </w:rPr>
        <w:t>inside</w:t>
      </w:r>
      <w:r>
        <w:rPr>
          <w:spacing w:val="-2"/>
          <w:vertAlign w:val="baseline"/>
        </w:rPr>
        <w:t> </w:t>
      </w:r>
      <w:r>
        <w:rPr>
          <w:vertAlign w:val="baseline"/>
        </w:rPr>
        <w:t>and</w:t>
      </w:r>
      <w:r>
        <w:rPr>
          <w:spacing w:val="-8"/>
          <w:vertAlign w:val="baseline"/>
        </w:rPr>
        <w:t> </w:t>
      </w:r>
      <w:r>
        <w:rPr>
          <w:vertAlign w:val="baseline"/>
        </w:rPr>
        <w:t>Thomas</w:t>
      </w:r>
      <w:r>
        <w:rPr>
          <w:spacing w:val="-3"/>
          <w:vertAlign w:val="baseline"/>
        </w:rPr>
        <w:t> </w:t>
      </w:r>
      <w:r>
        <w:rPr>
          <w:vertAlign w:val="baseline"/>
        </w:rPr>
        <w:t>was</w:t>
      </w:r>
      <w:r>
        <w:rPr>
          <w:spacing w:val="-1"/>
          <w:vertAlign w:val="baseline"/>
        </w:rPr>
        <w:t> </w:t>
      </w:r>
      <w:r>
        <w:rPr>
          <w:vertAlign w:val="baseline"/>
        </w:rPr>
        <w:t>with</w:t>
      </w:r>
      <w:r>
        <w:rPr>
          <w:spacing w:val="-3"/>
          <w:vertAlign w:val="baseline"/>
        </w:rPr>
        <w:t> </w:t>
      </w:r>
      <w:r>
        <w:rPr>
          <w:vertAlign w:val="baseline"/>
        </w:rPr>
        <w:t>them.</w:t>
      </w:r>
      <w:r>
        <w:rPr>
          <w:spacing w:val="-3"/>
          <w:vertAlign w:val="baseline"/>
        </w:rPr>
        <w:t> </w:t>
      </w:r>
      <w:r>
        <w:rPr>
          <w:vertAlign w:val="baseline"/>
        </w:rPr>
        <w:t>Jesus came, the doors being locked, and stood in the middle, and said, “Peace be to</w:t>
      </w:r>
    </w:p>
    <w:p>
      <w:pPr>
        <w:pStyle w:val="BodyText"/>
        <w:spacing w:line="259" w:lineRule="auto"/>
        <w:ind w:left="839" w:right="314"/>
      </w:pPr>
      <w:r>
        <w:rPr/>
        <w:t>you.”</w:t>
      </w:r>
      <w:r>
        <w:rPr>
          <w:spacing w:val="-7"/>
        </w:rPr>
        <w:t> </w:t>
      </w:r>
      <w:r>
        <w:rPr>
          <w:vertAlign w:val="superscript"/>
        </w:rPr>
        <w:t>27</w:t>
      </w:r>
      <w:r>
        <w:rPr>
          <w:spacing w:val="-18"/>
          <w:vertAlign w:val="baseline"/>
        </w:rPr>
        <w:t> </w:t>
      </w:r>
      <w:r>
        <w:rPr>
          <w:vertAlign w:val="baseline"/>
        </w:rPr>
        <w:t>Then</w:t>
      </w:r>
      <w:r>
        <w:rPr>
          <w:spacing w:val="-3"/>
          <w:vertAlign w:val="baseline"/>
        </w:rPr>
        <w:t> </w:t>
      </w:r>
      <w:r>
        <w:rPr>
          <w:vertAlign w:val="baseline"/>
        </w:rPr>
        <w:t>he</w:t>
      </w:r>
      <w:r>
        <w:rPr>
          <w:spacing w:val="-4"/>
          <w:vertAlign w:val="baseline"/>
        </w:rPr>
        <w:t> </w:t>
      </w:r>
      <w:r>
        <w:rPr>
          <w:vertAlign w:val="baseline"/>
        </w:rPr>
        <w:t>said</w:t>
      </w:r>
      <w:r>
        <w:rPr>
          <w:spacing w:val="-3"/>
          <w:vertAlign w:val="baseline"/>
        </w:rPr>
        <w:t> </w:t>
      </w:r>
      <w:r>
        <w:rPr>
          <w:vertAlign w:val="baseline"/>
        </w:rPr>
        <w:t>to</w:t>
      </w:r>
      <w:r>
        <w:rPr>
          <w:spacing w:val="-8"/>
          <w:vertAlign w:val="baseline"/>
        </w:rPr>
        <w:t> </w:t>
      </w:r>
      <w:r>
        <w:rPr>
          <w:vertAlign w:val="baseline"/>
        </w:rPr>
        <w:t>Thomas,</w:t>
      </w:r>
      <w:r>
        <w:rPr>
          <w:spacing w:val="-3"/>
          <w:vertAlign w:val="baseline"/>
        </w:rPr>
        <w:t> </w:t>
      </w:r>
      <w:r>
        <w:rPr>
          <w:vertAlign w:val="baseline"/>
        </w:rPr>
        <w:t>“Reach</w:t>
      </w:r>
      <w:r>
        <w:rPr>
          <w:spacing w:val="-3"/>
          <w:vertAlign w:val="baseline"/>
        </w:rPr>
        <w:t> </w:t>
      </w:r>
      <w:r>
        <w:rPr>
          <w:vertAlign w:val="baseline"/>
        </w:rPr>
        <w:t>here</w:t>
      </w:r>
      <w:r>
        <w:rPr>
          <w:spacing w:val="-4"/>
          <w:vertAlign w:val="baseline"/>
        </w:rPr>
        <w:t> </w:t>
      </w:r>
      <w:r>
        <w:rPr>
          <w:vertAlign w:val="baseline"/>
        </w:rPr>
        <w:t>your</w:t>
      </w:r>
      <w:r>
        <w:rPr>
          <w:spacing w:val="-4"/>
          <w:vertAlign w:val="baseline"/>
        </w:rPr>
        <w:t> </w:t>
      </w:r>
      <w:r>
        <w:rPr>
          <w:vertAlign w:val="baseline"/>
        </w:rPr>
        <w:t>finger,</w:t>
      </w:r>
      <w:r>
        <w:rPr>
          <w:spacing w:val="-3"/>
          <w:vertAlign w:val="baseline"/>
        </w:rPr>
        <w:t> </w:t>
      </w:r>
      <w:r>
        <w:rPr>
          <w:vertAlign w:val="baseline"/>
        </w:rPr>
        <w:t>and</w:t>
      </w:r>
      <w:r>
        <w:rPr>
          <w:spacing w:val="-3"/>
          <w:vertAlign w:val="baseline"/>
        </w:rPr>
        <w:t> </w:t>
      </w:r>
      <w:r>
        <w:rPr>
          <w:vertAlign w:val="baseline"/>
        </w:rPr>
        <w:t>see</w:t>
      </w:r>
      <w:r>
        <w:rPr>
          <w:spacing w:val="-4"/>
          <w:vertAlign w:val="baseline"/>
        </w:rPr>
        <w:t> </w:t>
      </w:r>
      <w:r>
        <w:rPr>
          <w:vertAlign w:val="baseline"/>
        </w:rPr>
        <w:t>my</w:t>
      </w:r>
      <w:r>
        <w:rPr>
          <w:spacing w:val="-3"/>
          <w:vertAlign w:val="baseline"/>
        </w:rPr>
        <w:t> </w:t>
      </w:r>
      <w:r>
        <w:rPr>
          <w:vertAlign w:val="baseline"/>
        </w:rPr>
        <w:t>hands.</w:t>
      </w:r>
      <w:r>
        <w:rPr>
          <w:spacing w:val="-3"/>
          <w:vertAlign w:val="baseline"/>
        </w:rPr>
        <w:t> </w:t>
      </w:r>
      <w:r>
        <w:rPr>
          <w:vertAlign w:val="baseline"/>
        </w:rPr>
        <w:t>Reach</w:t>
      </w:r>
      <w:r>
        <w:rPr>
          <w:spacing w:val="-3"/>
          <w:vertAlign w:val="baseline"/>
        </w:rPr>
        <w:t> </w:t>
      </w:r>
      <w:r>
        <w:rPr>
          <w:vertAlign w:val="baseline"/>
        </w:rPr>
        <w:t>here your hand, and put it into my side. Don’t be unbelieving, but believing.”</w:t>
      </w:r>
    </w:p>
    <w:p>
      <w:pPr>
        <w:spacing w:after="0" w:line="259" w:lineRule="auto"/>
        <w:sectPr>
          <w:pgSz w:w="12240" w:h="15840"/>
          <w:pgMar w:header="0" w:footer="523" w:top="1360" w:bottom="720" w:left="1320" w:right="1160"/>
        </w:sectPr>
      </w:pPr>
    </w:p>
    <w:p>
      <w:pPr>
        <w:pStyle w:val="Heading2"/>
        <w:spacing w:before="99"/>
        <w:ind w:left="840"/>
      </w:pPr>
      <w:r>
        <w:rPr>
          <w:b w:val="0"/>
          <w:vertAlign w:val="superscript"/>
        </w:rPr>
        <w:t>28</w:t>
      </w:r>
      <w:r>
        <w:rPr>
          <w:b w:val="0"/>
          <w:spacing w:val="-21"/>
          <w:vertAlign w:val="baseline"/>
        </w:rPr>
        <w:t> </w:t>
      </w:r>
      <w:r>
        <w:rPr>
          <w:vertAlign w:val="baseline"/>
        </w:rPr>
        <w:t>Thomas</w:t>
      </w:r>
      <w:r>
        <w:rPr>
          <w:spacing w:val="-4"/>
          <w:vertAlign w:val="baseline"/>
        </w:rPr>
        <w:t> </w:t>
      </w:r>
      <w:r>
        <w:rPr>
          <w:vertAlign w:val="baseline"/>
        </w:rPr>
        <w:t>answered</w:t>
      </w:r>
      <w:r>
        <w:rPr>
          <w:spacing w:val="-2"/>
          <w:vertAlign w:val="baseline"/>
        </w:rPr>
        <w:t> </w:t>
      </w:r>
      <w:r>
        <w:rPr>
          <w:vertAlign w:val="baseline"/>
        </w:rPr>
        <w:t>him,</w:t>
      </w:r>
      <w:r>
        <w:rPr>
          <w:spacing w:val="-2"/>
          <w:vertAlign w:val="baseline"/>
        </w:rPr>
        <w:t> </w:t>
      </w:r>
      <w:r>
        <w:rPr>
          <w:vertAlign w:val="baseline"/>
        </w:rPr>
        <w:t>“My</w:t>
      </w:r>
      <w:r>
        <w:rPr>
          <w:spacing w:val="-2"/>
          <w:vertAlign w:val="baseline"/>
        </w:rPr>
        <w:t> </w:t>
      </w:r>
      <w:r>
        <w:rPr>
          <w:vertAlign w:val="baseline"/>
        </w:rPr>
        <w:t>Lord</w:t>
      </w:r>
      <w:r>
        <w:rPr>
          <w:spacing w:val="-3"/>
          <w:vertAlign w:val="baseline"/>
        </w:rPr>
        <w:t> </w:t>
      </w:r>
      <w:r>
        <w:rPr>
          <w:vertAlign w:val="baseline"/>
        </w:rPr>
        <w:t>and</w:t>
      </w:r>
      <w:r>
        <w:rPr>
          <w:spacing w:val="-2"/>
          <w:vertAlign w:val="baseline"/>
        </w:rPr>
        <w:t> </w:t>
      </w:r>
      <w:r>
        <w:rPr>
          <w:vertAlign w:val="baseline"/>
        </w:rPr>
        <w:t>my</w:t>
      </w:r>
      <w:r>
        <w:rPr>
          <w:spacing w:val="-2"/>
          <w:vertAlign w:val="baseline"/>
        </w:rPr>
        <w:t> </w:t>
      </w:r>
      <w:r>
        <w:rPr>
          <w:spacing w:val="-4"/>
          <w:vertAlign w:val="baseline"/>
        </w:rPr>
        <w:t>God!”</w:t>
      </w:r>
    </w:p>
    <w:p>
      <w:pPr>
        <w:pStyle w:val="BodyText"/>
        <w:spacing w:line="259" w:lineRule="auto" w:before="182"/>
        <w:ind w:left="839" w:right="314"/>
      </w:pPr>
      <w:r>
        <w:rPr>
          <w:vertAlign w:val="superscript"/>
        </w:rPr>
        <w:t>29</w:t>
      </w:r>
      <w:r>
        <w:rPr>
          <w:spacing w:val="-21"/>
          <w:vertAlign w:val="baseline"/>
        </w:rPr>
        <w:t> </w:t>
      </w:r>
      <w:r>
        <w:rPr>
          <w:vertAlign w:val="baseline"/>
        </w:rPr>
        <w:t>Jesus</w:t>
      </w:r>
      <w:r>
        <w:rPr>
          <w:spacing w:val="-4"/>
          <w:vertAlign w:val="baseline"/>
        </w:rPr>
        <w:t> </w:t>
      </w:r>
      <w:r>
        <w:rPr>
          <w:vertAlign w:val="baseline"/>
        </w:rPr>
        <w:t>said</w:t>
      </w:r>
      <w:r>
        <w:rPr>
          <w:spacing w:val="-3"/>
          <w:vertAlign w:val="baseline"/>
        </w:rPr>
        <w:t> </w:t>
      </w:r>
      <w:r>
        <w:rPr>
          <w:vertAlign w:val="baseline"/>
        </w:rPr>
        <w:t>to</w:t>
      </w:r>
      <w:r>
        <w:rPr>
          <w:spacing w:val="-3"/>
          <w:vertAlign w:val="baseline"/>
        </w:rPr>
        <w:t> </w:t>
      </w:r>
      <w:r>
        <w:rPr>
          <w:vertAlign w:val="baseline"/>
        </w:rPr>
        <w:t>him,</w:t>
      </w:r>
      <w:r>
        <w:rPr>
          <w:spacing w:val="-3"/>
          <w:vertAlign w:val="baseline"/>
        </w:rPr>
        <w:t> </w:t>
      </w:r>
      <w:r>
        <w:rPr>
          <w:vertAlign w:val="baseline"/>
        </w:rPr>
        <w:t>“Because</w:t>
      </w:r>
      <w:r>
        <w:rPr>
          <w:spacing w:val="-4"/>
          <w:vertAlign w:val="baseline"/>
        </w:rPr>
        <w:t> </w:t>
      </w:r>
      <w:r>
        <w:rPr>
          <w:vertAlign w:val="baseline"/>
        </w:rPr>
        <w:t>you</w:t>
      </w:r>
      <w:r>
        <w:rPr>
          <w:spacing w:val="-3"/>
          <w:vertAlign w:val="baseline"/>
        </w:rPr>
        <w:t> </w:t>
      </w:r>
      <w:r>
        <w:rPr>
          <w:vertAlign w:val="baseline"/>
        </w:rPr>
        <w:t>have</w:t>
      </w:r>
      <w:r>
        <w:rPr>
          <w:spacing w:val="-2"/>
          <w:vertAlign w:val="baseline"/>
        </w:rPr>
        <w:t> </w:t>
      </w:r>
      <w:r>
        <w:rPr>
          <w:vertAlign w:val="baseline"/>
        </w:rPr>
        <w:t>seen</w:t>
      </w:r>
      <w:r>
        <w:rPr>
          <w:spacing w:val="-3"/>
          <w:vertAlign w:val="baseline"/>
        </w:rPr>
        <w:t> </w:t>
      </w:r>
      <w:r>
        <w:rPr>
          <w:vertAlign w:val="baseline"/>
        </w:rPr>
        <w:t>me,</w:t>
      </w:r>
      <w:r>
        <w:rPr>
          <w:spacing w:val="-3"/>
          <w:vertAlign w:val="baseline"/>
        </w:rPr>
        <w:t> </w:t>
      </w:r>
      <w:r>
        <w:rPr>
          <w:vertAlign w:val="baseline"/>
        </w:rPr>
        <w:t>you</w:t>
      </w:r>
      <w:r>
        <w:rPr>
          <w:spacing w:val="-3"/>
          <w:vertAlign w:val="baseline"/>
        </w:rPr>
        <w:t> </w:t>
      </w:r>
      <w:r>
        <w:rPr>
          <w:vertAlign w:val="baseline"/>
        </w:rPr>
        <w:t>have</w:t>
      </w:r>
      <w:r>
        <w:rPr>
          <w:spacing w:val="-4"/>
          <w:vertAlign w:val="baseline"/>
        </w:rPr>
        <w:t> </w:t>
      </w:r>
      <w:r>
        <w:rPr>
          <w:vertAlign w:val="baseline"/>
        </w:rPr>
        <w:t>believed.</w:t>
      </w:r>
      <w:r>
        <w:rPr>
          <w:spacing w:val="-3"/>
          <w:vertAlign w:val="baseline"/>
        </w:rPr>
        <w:t> </w:t>
      </w:r>
      <w:r>
        <w:rPr>
          <w:vertAlign w:val="baseline"/>
        </w:rPr>
        <w:t>Blessed</w:t>
      </w:r>
      <w:r>
        <w:rPr>
          <w:spacing w:val="-3"/>
          <w:vertAlign w:val="baseline"/>
        </w:rPr>
        <w:t> </w:t>
      </w:r>
      <w:r>
        <w:rPr>
          <w:vertAlign w:val="baseline"/>
        </w:rPr>
        <w:t>are</w:t>
      </w:r>
      <w:r>
        <w:rPr>
          <w:spacing w:val="-4"/>
          <w:vertAlign w:val="baseline"/>
        </w:rPr>
        <w:t> </w:t>
      </w:r>
      <w:r>
        <w:rPr>
          <w:vertAlign w:val="baseline"/>
        </w:rPr>
        <w:t>those who have not seen, and have believed.”</w:t>
      </w:r>
    </w:p>
    <w:p>
      <w:pPr>
        <w:pStyle w:val="BodyText"/>
        <w:spacing w:line="259" w:lineRule="auto" w:before="160"/>
        <w:ind w:left="839" w:right="369"/>
      </w:pPr>
      <w:r>
        <w:rPr>
          <w:vertAlign w:val="superscript"/>
        </w:rPr>
        <w:t>30</w:t>
      </w:r>
      <w:r>
        <w:rPr>
          <w:spacing w:val="-21"/>
          <w:vertAlign w:val="baseline"/>
        </w:rPr>
        <w:t> </w:t>
      </w:r>
      <w:r>
        <w:rPr>
          <w:vertAlign w:val="baseline"/>
        </w:rPr>
        <w:t>Therefore</w:t>
      </w:r>
      <w:r>
        <w:rPr>
          <w:spacing w:val="-5"/>
          <w:vertAlign w:val="baseline"/>
        </w:rPr>
        <w:t> </w:t>
      </w:r>
      <w:r>
        <w:rPr>
          <w:vertAlign w:val="baseline"/>
        </w:rPr>
        <w:t>Jesus</w:t>
      </w:r>
      <w:r>
        <w:rPr>
          <w:spacing w:val="-3"/>
          <w:vertAlign w:val="baseline"/>
        </w:rPr>
        <w:t> </w:t>
      </w:r>
      <w:r>
        <w:rPr>
          <w:vertAlign w:val="baseline"/>
        </w:rPr>
        <w:t>did</w:t>
      </w:r>
      <w:r>
        <w:rPr>
          <w:spacing w:val="-3"/>
          <w:vertAlign w:val="baseline"/>
        </w:rPr>
        <w:t> </w:t>
      </w:r>
      <w:r>
        <w:rPr>
          <w:vertAlign w:val="baseline"/>
        </w:rPr>
        <w:t>many</w:t>
      </w:r>
      <w:r>
        <w:rPr>
          <w:spacing w:val="-3"/>
          <w:vertAlign w:val="baseline"/>
        </w:rPr>
        <w:t> </w:t>
      </w:r>
      <w:r>
        <w:rPr>
          <w:vertAlign w:val="baseline"/>
        </w:rPr>
        <w:t>other</w:t>
      </w:r>
      <w:r>
        <w:rPr>
          <w:spacing w:val="-4"/>
          <w:vertAlign w:val="baseline"/>
        </w:rPr>
        <w:t> </w:t>
      </w:r>
      <w:r>
        <w:rPr>
          <w:vertAlign w:val="baseline"/>
        </w:rPr>
        <w:t>signs</w:t>
      </w:r>
      <w:r>
        <w:rPr>
          <w:spacing w:val="-3"/>
          <w:vertAlign w:val="baseline"/>
        </w:rPr>
        <w:t> </w:t>
      </w:r>
      <w:r>
        <w:rPr>
          <w:vertAlign w:val="baseline"/>
        </w:rPr>
        <w:t>in</w:t>
      </w:r>
      <w:r>
        <w:rPr>
          <w:spacing w:val="-3"/>
          <w:vertAlign w:val="baseline"/>
        </w:rPr>
        <w:t> </w:t>
      </w:r>
      <w:r>
        <w:rPr>
          <w:vertAlign w:val="baseline"/>
        </w:rPr>
        <w:t>the</w:t>
      </w:r>
      <w:r>
        <w:rPr>
          <w:spacing w:val="-4"/>
          <w:vertAlign w:val="baseline"/>
        </w:rPr>
        <w:t> </w:t>
      </w:r>
      <w:r>
        <w:rPr>
          <w:vertAlign w:val="baseline"/>
        </w:rPr>
        <w:t>presence</w:t>
      </w:r>
      <w:r>
        <w:rPr>
          <w:spacing w:val="-4"/>
          <w:vertAlign w:val="baseline"/>
        </w:rPr>
        <w:t> </w:t>
      </w:r>
      <w:r>
        <w:rPr>
          <w:vertAlign w:val="baseline"/>
        </w:rPr>
        <w:t>of</w:t>
      </w:r>
      <w:r>
        <w:rPr>
          <w:spacing w:val="-4"/>
          <w:vertAlign w:val="baseline"/>
        </w:rPr>
        <w:t> </w:t>
      </w:r>
      <w:r>
        <w:rPr>
          <w:vertAlign w:val="baseline"/>
        </w:rPr>
        <w:t>his</w:t>
      </w:r>
      <w:r>
        <w:rPr>
          <w:spacing w:val="-3"/>
          <w:vertAlign w:val="baseline"/>
        </w:rPr>
        <w:t> </w:t>
      </w:r>
      <w:r>
        <w:rPr>
          <w:vertAlign w:val="baseline"/>
        </w:rPr>
        <w:t>disciples,</w:t>
      </w:r>
      <w:r>
        <w:rPr>
          <w:spacing w:val="-3"/>
          <w:vertAlign w:val="baseline"/>
        </w:rPr>
        <w:t> </w:t>
      </w:r>
      <w:r>
        <w:rPr>
          <w:vertAlign w:val="baseline"/>
        </w:rPr>
        <w:t>which</w:t>
      </w:r>
      <w:r>
        <w:rPr>
          <w:spacing w:val="-3"/>
          <w:vertAlign w:val="baseline"/>
        </w:rPr>
        <w:t> </w:t>
      </w:r>
      <w:r>
        <w:rPr>
          <w:vertAlign w:val="baseline"/>
        </w:rPr>
        <w:t>are</w:t>
      </w:r>
      <w:r>
        <w:rPr>
          <w:spacing w:val="-4"/>
          <w:vertAlign w:val="baseline"/>
        </w:rPr>
        <w:t> </w:t>
      </w:r>
      <w:r>
        <w:rPr>
          <w:vertAlign w:val="baseline"/>
        </w:rPr>
        <w:t>not written in this book; </w:t>
      </w:r>
      <w:r>
        <w:rPr>
          <w:vertAlign w:val="superscript"/>
        </w:rPr>
        <w:t>31</w:t>
      </w:r>
      <w:r>
        <w:rPr>
          <w:spacing w:val="-12"/>
          <w:vertAlign w:val="baseline"/>
        </w:rPr>
        <w:t> </w:t>
      </w:r>
      <w:r>
        <w:rPr>
          <w:vertAlign w:val="baseline"/>
        </w:rPr>
        <w:t>but these are written, that you may believe that </w:t>
      </w:r>
      <w:r>
        <w:rPr>
          <w:b/>
          <w:vertAlign w:val="baseline"/>
        </w:rPr>
        <w:t>Jesus is the Christ, the Son of God</w:t>
      </w:r>
      <w:r>
        <w:rPr>
          <w:vertAlign w:val="baseline"/>
        </w:rPr>
        <w:t>, and that believing you may have life in his name.</w:t>
      </w:r>
    </w:p>
    <w:p>
      <w:pPr>
        <w:pStyle w:val="BodyText"/>
        <w:spacing w:before="160"/>
        <w:ind w:left="119"/>
      </w:pPr>
      <w:r>
        <w:rPr/>
        <w:t>Comments</w:t>
      </w:r>
      <w:r>
        <w:rPr>
          <w:spacing w:val="-4"/>
        </w:rPr>
        <w:t> </w:t>
      </w:r>
      <w:r>
        <w:rPr/>
        <w:t>regarding</w:t>
      </w:r>
      <w:r>
        <w:rPr>
          <w:spacing w:val="-1"/>
        </w:rPr>
        <w:t> </w:t>
      </w:r>
      <w:r>
        <w:rPr/>
        <w:t>the above</w:t>
      </w:r>
      <w:r>
        <w:rPr>
          <w:spacing w:val="-2"/>
        </w:rPr>
        <w:t> </w:t>
      </w:r>
      <w:r>
        <w:rPr/>
        <w:t>passage</w:t>
      </w:r>
      <w:r>
        <w:rPr>
          <w:spacing w:val="-2"/>
        </w:rPr>
        <w:t> </w:t>
      </w:r>
      <w:r>
        <w:rPr/>
        <w:t>from</w:t>
      </w:r>
      <w:r>
        <w:rPr>
          <w:spacing w:val="-1"/>
        </w:rPr>
        <w:t> </w:t>
      </w:r>
      <w:r>
        <w:rPr/>
        <w:t>John</w:t>
      </w:r>
      <w:r>
        <w:rPr>
          <w:spacing w:val="1"/>
        </w:rPr>
        <w:t> </w:t>
      </w:r>
      <w:r>
        <w:rPr>
          <w:spacing w:val="-5"/>
        </w:rPr>
        <w:t>20:</w:t>
      </w:r>
    </w:p>
    <w:p>
      <w:pPr>
        <w:pStyle w:val="ListParagraph"/>
        <w:numPr>
          <w:ilvl w:val="0"/>
          <w:numId w:val="12"/>
        </w:numPr>
        <w:tabs>
          <w:tab w:pos="839" w:val="left" w:leader="none"/>
        </w:tabs>
        <w:spacing w:line="259" w:lineRule="auto" w:before="180" w:after="0"/>
        <w:ind w:left="839" w:right="416" w:hanging="360"/>
        <w:jc w:val="left"/>
        <w:rPr>
          <w:sz w:val="24"/>
        </w:rPr>
      </w:pPr>
      <w:r>
        <w:rPr>
          <w:sz w:val="24"/>
        </w:rPr>
        <w:t>It can’t be simpler than that. Jesus (Yeshua) is the son of God (The</w:t>
      </w:r>
      <w:r>
        <w:rPr>
          <w:spacing w:val="-9"/>
          <w:sz w:val="24"/>
        </w:rPr>
        <w:t> </w:t>
      </w:r>
      <w:r>
        <w:rPr>
          <w:sz w:val="24"/>
        </w:rPr>
        <w:t>Almighty). It is similar to the Father (Yahweh) making Solomon a son of his, as mentioned by king David, at </w:t>
      </w:r>
      <w:r>
        <w:rPr>
          <w:color w:val="0D5FAD"/>
          <w:sz w:val="24"/>
          <w:u w:val="single" w:color="0D5FAD"/>
        </w:rPr>
        <w:t>1 Chronicles 28:5-7 (WEB)</w:t>
      </w:r>
      <w:r>
        <w:rPr>
          <w:sz w:val="24"/>
          <w:u w:val="none"/>
        </w:rPr>
        <w:t>: </w:t>
      </w:r>
      <w:r>
        <w:rPr>
          <w:sz w:val="24"/>
          <w:u w:val="none"/>
          <w:vertAlign w:val="superscript"/>
        </w:rPr>
        <w:t>5</w:t>
      </w:r>
      <w:r>
        <w:rPr>
          <w:spacing w:val="-17"/>
          <w:sz w:val="24"/>
          <w:u w:val="none"/>
          <w:vertAlign w:val="baseline"/>
        </w:rPr>
        <w:t> </w:t>
      </w:r>
      <w:r>
        <w:rPr>
          <w:sz w:val="24"/>
          <w:u w:val="none"/>
          <w:vertAlign w:val="baseline"/>
        </w:rPr>
        <w:t>Of all my sons (for</w:t>
      </w:r>
      <w:r>
        <w:rPr>
          <w:spacing w:val="-10"/>
          <w:sz w:val="24"/>
          <w:u w:val="none"/>
          <w:vertAlign w:val="baseline"/>
        </w:rPr>
        <w:t> </w:t>
      </w:r>
      <w:r>
        <w:rPr>
          <w:sz w:val="24"/>
          <w:u w:val="none"/>
          <w:vertAlign w:val="baseline"/>
        </w:rPr>
        <w:t>Yahweh has given me many sons),</w:t>
      </w:r>
      <w:r>
        <w:rPr>
          <w:spacing w:val="-5"/>
          <w:sz w:val="24"/>
          <w:u w:val="none"/>
          <w:vertAlign w:val="baseline"/>
        </w:rPr>
        <w:t> </w:t>
      </w:r>
      <w:r>
        <w:rPr>
          <w:b/>
          <w:sz w:val="24"/>
          <w:u w:val="none"/>
          <w:vertAlign w:val="baseline"/>
        </w:rPr>
        <w:t>he</w:t>
      </w:r>
      <w:r>
        <w:rPr>
          <w:b/>
          <w:spacing w:val="-6"/>
          <w:sz w:val="24"/>
          <w:u w:val="none"/>
          <w:vertAlign w:val="baseline"/>
        </w:rPr>
        <w:t> </w:t>
      </w:r>
      <w:r>
        <w:rPr>
          <w:b/>
          <w:sz w:val="24"/>
          <w:u w:val="none"/>
          <w:vertAlign w:val="baseline"/>
        </w:rPr>
        <w:t>has</w:t>
      </w:r>
      <w:r>
        <w:rPr>
          <w:b/>
          <w:spacing w:val="-5"/>
          <w:sz w:val="24"/>
          <w:u w:val="none"/>
          <w:vertAlign w:val="baseline"/>
        </w:rPr>
        <w:t> </w:t>
      </w:r>
      <w:r>
        <w:rPr>
          <w:b/>
          <w:sz w:val="24"/>
          <w:u w:val="none"/>
          <w:vertAlign w:val="baseline"/>
        </w:rPr>
        <w:t>chosen</w:t>
      </w:r>
      <w:r>
        <w:rPr>
          <w:b/>
          <w:spacing w:val="-5"/>
          <w:sz w:val="24"/>
          <w:u w:val="none"/>
          <w:vertAlign w:val="baseline"/>
        </w:rPr>
        <w:t> </w:t>
      </w:r>
      <w:r>
        <w:rPr>
          <w:b/>
          <w:sz w:val="24"/>
          <w:u w:val="none"/>
          <w:vertAlign w:val="baseline"/>
        </w:rPr>
        <w:t>Solomon</w:t>
      </w:r>
      <w:r>
        <w:rPr>
          <w:b/>
          <w:spacing w:val="-5"/>
          <w:sz w:val="24"/>
          <w:u w:val="none"/>
          <w:vertAlign w:val="baseline"/>
        </w:rPr>
        <w:t> </w:t>
      </w:r>
      <w:r>
        <w:rPr>
          <w:b/>
          <w:sz w:val="24"/>
          <w:u w:val="none"/>
          <w:vertAlign w:val="baseline"/>
        </w:rPr>
        <w:t>my</w:t>
      </w:r>
      <w:r>
        <w:rPr>
          <w:b/>
          <w:spacing w:val="-5"/>
          <w:sz w:val="24"/>
          <w:u w:val="none"/>
          <w:vertAlign w:val="baseline"/>
        </w:rPr>
        <w:t> </w:t>
      </w:r>
      <w:r>
        <w:rPr>
          <w:b/>
          <w:sz w:val="24"/>
          <w:u w:val="none"/>
          <w:vertAlign w:val="baseline"/>
        </w:rPr>
        <w:t>son</w:t>
      </w:r>
      <w:r>
        <w:rPr>
          <w:b/>
          <w:spacing w:val="-5"/>
          <w:sz w:val="24"/>
          <w:u w:val="none"/>
          <w:vertAlign w:val="baseline"/>
        </w:rPr>
        <w:t> </w:t>
      </w:r>
      <w:r>
        <w:rPr>
          <w:b/>
          <w:sz w:val="24"/>
          <w:u w:val="none"/>
          <w:vertAlign w:val="baseline"/>
        </w:rPr>
        <w:t>to</w:t>
      </w:r>
      <w:r>
        <w:rPr>
          <w:b/>
          <w:spacing w:val="-5"/>
          <w:sz w:val="24"/>
          <w:u w:val="none"/>
          <w:vertAlign w:val="baseline"/>
        </w:rPr>
        <w:t> </w:t>
      </w:r>
      <w:r>
        <w:rPr>
          <w:b/>
          <w:sz w:val="24"/>
          <w:u w:val="none"/>
          <w:vertAlign w:val="baseline"/>
        </w:rPr>
        <w:t>sit</w:t>
      </w:r>
      <w:r>
        <w:rPr>
          <w:b/>
          <w:spacing w:val="-6"/>
          <w:sz w:val="24"/>
          <w:u w:val="none"/>
          <w:vertAlign w:val="baseline"/>
        </w:rPr>
        <w:t> </w:t>
      </w:r>
      <w:r>
        <w:rPr>
          <w:b/>
          <w:sz w:val="24"/>
          <w:u w:val="none"/>
          <w:vertAlign w:val="baseline"/>
        </w:rPr>
        <w:t>on</w:t>
      </w:r>
      <w:r>
        <w:rPr>
          <w:b/>
          <w:spacing w:val="-5"/>
          <w:sz w:val="24"/>
          <w:u w:val="none"/>
          <w:vertAlign w:val="baseline"/>
        </w:rPr>
        <w:t> </w:t>
      </w:r>
      <w:r>
        <w:rPr>
          <w:b/>
          <w:sz w:val="24"/>
          <w:u w:val="none"/>
          <w:vertAlign w:val="baseline"/>
        </w:rPr>
        <w:t>the</w:t>
      </w:r>
      <w:r>
        <w:rPr>
          <w:b/>
          <w:spacing w:val="-6"/>
          <w:sz w:val="24"/>
          <w:u w:val="none"/>
          <w:vertAlign w:val="baseline"/>
        </w:rPr>
        <w:t> </w:t>
      </w:r>
      <w:r>
        <w:rPr>
          <w:b/>
          <w:sz w:val="24"/>
          <w:u w:val="none"/>
          <w:vertAlign w:val="baseline"/>
        </w:rPr>
        <w:t>throne</w:t>
      </w:r>
      <w:r>
        <w:rPr>
          <w:b/>
          <w:spacing w:val="-6"/>
          <w:sz w:val="24"/>
          <w:u w:val="none"/>
          <w:vertAlign w:val="baseline"/>
        </w:rPr>
        <w:t> </w:t>
      </w:r>
      <w:r>
        <w:rPr>
          <w:b/>
          <w:sz w:val="24"/>
          <w:u w:val="none"/>
          <w:vertAlign w:val="baseline"/>
        </w:rPr>
        <w:t>of</w:t>
      </w:r>
      <w:r>
        <w:rPr>
          <w:b/>
          <w:spacing w:val="-15"/>
          <w:sz w:val="24"/>
          <w:u w:val="none"/>
          <w:vertAlign w:val="baseline"/>
        </w:rPr>
        <w:t> </w:t>
      </w:r>
      <w:r>
        <w:rPr>
          <w:b/>
          <w:sz w:val="24"/>
          <w:u w:val="none"/>
          <w:vertAlign w:val="baseline"/>
        </w:rPr>
        <w:t>Yahweh’s</w:t>
      </w:r>
      <w:r>
        <w:rPr>
          <w:b/>
          <w:spacing w:val="-5"/>
          <w:sz w:val="24"/>
          <w:u w:val="none"/>
          <w:vertAlign w:val="baseline"/>
        </w:rPr>
        <w:t> </w:t>
      </w:r>
      <w:r>
        <w:rPr>
          <w:b/>
          <w:sz w:val="24"/>
          <w:u w:val="none"/>
          <w:vertAlign w:val="baseline"/>
        </w:rPr>
        <w:t>kingdom</w:t>
      </w:r>
      <w:r>
        <w:rPr>
          <w:b/>
          <w:spacing w:val="-7"/>
          <w:sz w:val="24"/>
          <w:u w:val="none"/>
          <w:vertAlign w:val="baseline"/>
        </w:rPr>
        <w:t> </w:t>
      </w:r>
      <w:r>
        <w:rPr>
          <w:sz w:val="24"/>
          <w:u w:val="none"/>
          <w:vertAlign w:val="baseline"/>
        </w:rPr>
        <w:t>over Israel. </w:t>
      </w:r>
      <w:r>
        <w:rPr>
          <w:sz w:val="24"/>
          <w:u w:val="none"/>
          <w:vertAlign w:val="superscript"/>
        </w:rPr>
        <w:t>6</w:t>
      </w:r>
      <w:r>
        <w:rPr>
          <w:spacing w:val="-12"/>
          <w:sz w:val="24"/>
          <w:u w:val="none"/>
          <w:vertAlign w:val="baseline"/>
        </w:rPr>
        <w:t> </w:t>
      </w:r>
      <w:r>
        <w:rPr>
          <w:sz w:val="24"/>
          <w:u w:val="none"/>
          <w:vertAlign w:val="baseline"/>
        </w:rPr>
        <w:t>He said to me, ‘Solomon, your son, shall build my house and my courts; for </w:t>
      </w:r>
      <w:r>
        <w:rPr>
          <w:b/>
          <w:sz w:val="24"/>
          <w:u w:val="none"/>
          <w:vertAlign w:val="baseline"/>
        </w:rPr>
        <w:t>I have chosen him to be my son, and I will be his father. </w:t>
      </w:r>
      <w:r>
        <w:rPr>
          <w:sz w:val="24"/>
          <w:u w:val="none"/>
          <w:vertAlign w:val="superscript"/>
        </w:rPr>
        <w:t>7</w:t>
      </w:r>
      <w:r>
        <w:rPr>
          <w:spacing w:val="-15"/>
          <w:sz w:val="24"/>
          <w:u w:val="none"/>
          <w:vertAlign w:val="baseline"/>
        </w:rPr>
        <w:t> </w:t>
      </w:r>
      <w:r>
        <w:rPr>
          <w:sz w:val="24"/>
          <w:u w:val="none"/>
          <w:vertAlign w:val="baseline"/>
        </w:rPr>
        <w:t>I will establish his kingdom forever if he continues to do my commandments and my ordinances, as it is today.’</w:t>
      </w:r>
      <w:r>
        <w:rPr>
          <w:spacing w:val="-16"/>
          <w:sz w:val="24"/>
          <w:u w:val="none"/>
          <w:vertAlign w:val="baseline"/>
        </w:rPr>
        <w:t> </w:t>
      </w:r>
      <w:r>
        <w:rPr>
          <w:sz w:val="24"/>
          <w:u w:val="none"/>
          <w:vertAlign w:val="baseline"/>
        </w:rPr>
        <w:t>Just as Solomon was not</w:t>
      </w:r>
      <w:r>
        <w:rPr>
          <w:spacing w:val="-3"/>
          <w:sz w:val="24"/>
          <w:u w:val="none"/>
          <w:vertAlign w:val="baseline"/>
        </w:rPr>
        <w:t> </w:t>
      </w:r>
      <w:r>
        <w:rPr>
          <w:sz w:val="24"/>
          <w:u w:val="none"/>
          <w:vertAlign w:val="baseline"/>
        </w:rPr>
        <w:t>Yahweh the</w:t>
      </w:r>
      <w:r>
        <w:rPr>
          <w:spacing w:val="-7"/>
          <w:sz w:val="24"/>
          <w:u w:val="none"/>
          <w:vertAlign w:val="baseline"/>
        </w:rPr>
        <w:t> </w:t>
      </w:r>
      <w:r>
        <w:rPr>
          <w:sz w:val="24"/>
          <w:u w:val="none"/>
          <w:vertAlign w:val="baseline"/>
        </w:rPr>
        <w:t>Almighty, neither is</w:t>
      </w:r>
      <w:r>
        <w:rPr>
          <w:spacing w:val="-3"/>
          <w:sz w:val="24"/>
          <w:u w:val="none"/>
          <w:vertAlign w:val="baseline"/>
        </w:rPr>
        <w:t> </w:t>
      </w:r>
      <w:r>
        <w:rPr>
          <w:sz w:val="24"/>
          <w:u w:val="none"/>
          <w:vertAlign w:val="baseline"/>
        </w:rPr>
        <w:t>Yeshua (Jesus).</w:t>
      </w:r>
    </w:p>
    <w:p>
      <w:pPr>
        <w:pStyle w:val="ListParagraph"/>
        <w:numPr>
          <w:ilvl w:val="0"/>
          <w:numId w:val="12"/>
        </w:numPr>
        <w:tabs>
          <w:tab w:pos="840" w:val="left" w:leader="none"/>
        </w:tabs>
        <w:spacing w:line="259" w:lineRule="auto" w:before="159" w:after="0"/>
        <w:ind w:left="840" w:right="422" w:hanging="360"/>
        <w:jc w:val="left"/>
        <w:rPr>
          <w:sz w:val="24"/>
        </w:rPr>
      </w:pPr>
      <w:r>
        <w:rPr>
          <w:sz w:val="24"/>
        </w:rPr>
        <w:t>Notice</w:t>
      </w:r>
      <w:r>
        <w:rPr>
          <w:spacing w:val="-5"/>
          <w:sz w:val="24"/>
        </w:rPr>
        <w:t> </w:t>
      </w:r>
      <w:r>
        <w:rPr>
          <w:sz w:val="24"/>
        </w:rPr>
        <w:t>the</w:t>
      </w:r>
      <w:r>
        <w:rPr>
          <w:spacing w:val="-5"/>
          <w:sz w:val="24"/>
        </w:rPr>
        <w:t> </w:t>
      </w:r>
      <w:r>
        <w:rPr>
          <w:sz w:val="24"/>
        </w:rPr>
        <w:t>parallel</w:t>
      </w:r>
      <w:r>
        <w:rPr>
          <w:spacing w:val="-4"/>
          <w:sz w:val="24"/>
        </w:rPr>
        <w:t> </w:t>
      </w:r>
      <w:r>
        <w:rPr>
          <w:sz w:val="24"/>
        </w:rPr>
        <w:t>thoughts</w:t>
      </w:r>
      <w:r>
        <w:rPr>
          <w:spacing w:val="-4"/>
          <w:sz w:val="24"/>
        </w:rPr>
        <w:t> </w:t>
      </w:r>
      <w:r>
        <w:rPr>
          <w:sz w:val="24"/>
        </w:rPr>
        <w:t>of</w:t>
      </w:r>
      <w:r>
        <w:rPr>
          <w:spacing w:val="-5"/>
          <w:sz w:val="24"/>
        </w:rPr>
        <w:t> </w:t>
      </w:r>
      <w:r>
        <w:rPr>
          <w:sz w:val="24"/>
        </w:rPr>
        <w:t>Jesus</w:t>
      </w:r>
      <w:r>
        <w:rPr>
          <w:spacing w:val="-4"/>
          <w:sz w:val="24"/>
        </w:rPr>
        <w:t> </w:t>
      </w:r>
      <w:r>
        <w:rPr>
          <w:sz w:val="24"/>
        </w:rPr>
        <w:t>identifying</w:t>
      </w:r>
      <w:r>
        <w:rPr>
          <w:spacing w:val="-4"/>
          <w:sz w:val="24"/>
        </w:rPr>
        <w:t> </w:t>
      </w:r>
      <w:r>
        <w:rPr>
          <w:sz w:val="24"/>
        </w:rPr>
        <w:t>his</w:t>
      </w:r>
      <w:r>
        <w:rPr>
          <w:spacing w:val="-4"/>
          <w:sz w:val="24"/>
        </w:rPr>
        <w:t> </w:t>
      </w:r>
      <w:r>
        <w:rPr>
          <w:sz w:val="24"/>
        </w:rPr>
        <w:t>father</w:t>
      </w:r>
      <w:r>
        <w:rPr>
          <w:spacing w:val="-5"/>
          <w:sz w:val="24"/>
        </w:rPr>
        <w:t> </w:t>
      </w:r>
      <w:r>
        <w:rPr>
          <w:sz w:val="24"/>
        </w:rPr>
        <w:t>and</w:t>
      </w:r>
      <w:r>
        <w:rPr>
          <w:spacing w:val="-2"/>
          <w:sz w:val="24"/>
        </w:rPr>
        <w:t> </w:t>
      </w:r>
      <w:r>
        <w:rPr>
          <w:sz w:val="24"/>
        </w:rPr>
        <w:t>God</w:t>
      </w:r>
      <w:r>
        <w:rPr>
          <w:spacing w:val="-4"/>
          <w:sz w:val="24"/>
        </w:rPr>
        <w:t> </w:t>
      </w:r>
      <w:r>
        <w:rPr>
          <w:sz w:val="24"/>
        </w:rPr>
        <w:t>as</w:t>
      </w:r>
      <w:r>
        <w:rPr>
          <w:spacing w:val="-4"/>
          <w:sz w:val="24"/>
        </w:rPr>
        <w:t> </w:t>
      </w:r>
      <w:r>
        <w:rPr>
          <w:sz w:val="24"/>
        </w:rPr>
        <w:t>his</w:t>
      </w:r>
      <w:r>
        <w:rPr>
          <w:spacing w:val="-4"/>
          <w:sz w:val="24"/>
        </w:rPr>
        <w:t> </w:t>
      </w:r>
      <w:r>
        <w:rPr>
          <w:sz w:val="24"/>
        </w:rPr>
        <w:t>disciple’s.</w:t>
      </w:r>
      <w:r>
        <w:rPr>
          <w:spacing w:val="-9"/>
          <w:sz w:val="24"/>
        </w:rPr>
        <w:t> </w:t>
      </w:r>
      <w:r>
        <w:rPr>
          <w:sz w:val="24"/>
        </w:rPr>
        <w:t>The resurrected Jesus (Yeshua) says he has a God, who would be the father,</w:t>
      </w:r>
      <w:r>
        <w:rPr>
          <w:spacing w:val="-5"/>
          <w:sz w:val="24"/>
        </w:rPr>
        <w:t> </w:t>
      </w:r>
      <w:r>
        <w:rPr>
          <w:sz w:val="24"/>
        </w:rPr>
        <w:t>Yahweh. Jesus does not claim to be the</w:t>
      </w:r>
      <w:r>
        <w:rPr>
          <w:spacing w:val="-7"/>
          <w:sz w:val="24"/>
        </w:rPr>
        <w:t> </w:t>
      </w:r>
      <w:r>
        <w:rPr>
          <w:sz w:val="24"/>
        </w:rPr>
        <w:t>Almighty, his father and the father of the disciples.</w:t>
      </w:r>
      <w:r>
        <w:rPr>
          <w:spacing w:val="-9"/>
          <w:sz w:val="24"/>
        </w:rPr>
        <w:t> </w:t>
      </w:r>
      <w:r>
        <w:rPr>
          <w:sz w:val="24"/>
        </w:rPr>
        <w:t>As shown above,</w:t>
      </w:r>
      <w:r>
        <w:rPr>
          <w:spacing w:val="-1"/>
          <w:sz w:val="24"/>
        </w:rPr>
        <w:t> </w:t>
      </w:r>
      <w:r>
        <w:rPr>
          <w:sz w:val="24"/>
        </w:rPr>
        <w:t>even</w:t>
      </w:r>
      <w:r>
        <w:rPr>
          <w:spacing w:val="-1"/>
          <w:sz w:val="24"/>
        </w:rPr>
        <w:t> </w:t>
      </w:r>
      <w:r>
        <w:rPr>
          <w:sz w:val="24"/>
        </w:rPr>
        <w:t>humans</w:t>
      </w:r>
      <w:r>
        <w:rPr>
          <w:spacing w:val="-1"/>
          <w:sz w:val="24"/>
        </w:rPr>
        <w:t> </w:t>
      </w:r>
      <w:r>
        <w:rPr>
          <w:sz w:val="24"/>
        </w:rPr>
        <w:t>were</w:t>
      </w:r>
      <w:r>
        <w:rPr>
          <w:spacing w:val="-2"/>
          <w:sz w:val="24"/>
        </w:rPr>
        <w:t> </w:t>
      </w:r>
      <w:r>
        <w:rPr>
          <w:sz w:val="24"/>
        </w:rPr>
        <w:t>given</w:t>
      </w:r>
      <w:r>
        <w:rPr>
          <w:spacing w:val="-1"/>
          <w:sz w:val="24"/>
        </w:rPr>
        <w:t> </w:t>
      </w:r>
      <w:r>
        <w:rPr>
          <w:sz w:val="24"/>
        </w:rPr>
        <w:t>great</w:t>
      </w:r>
      <w:r>
        <w:rPr>
          <w:spacing w:val="-1"/>
          <w:sz w:val="24"/>
        </w:rPr>
        <w:t> </w:t>
      </w:r>
      <w:r>
        <w:rPr>
          <w:sz w:val="24"/>
        </w:rPr>
        <w:t>authority</w:t>
      </w:r>
      <w:r>
        <w:rPr>
          <w:spacing w:val="-1"/>
          <w:sz w:val="24"/>
        </w:rPr>
        <w:t> </w:t>
      </w:r>
      <w:r>
        <w:rPr>
          <w:sz w:val="24"/>
        </w:rPr>
        <w:t>from</w:t>
      </w:r>
      <w:r>
        <w:rPr>
          <w:spacing w:val="-11"/>
          <w:sz w:val="24"/>
        </w:rPr>
        <w:t> </w:t>
      </w:r>
      <w:r>
        <w:rPr>
          <w:sz w:val="24"/>
        </w:rPr>
        <w:t>Yahweh and</w:t>
      </w:r>
      <w:r>
        <w:rPr>
          <w:spacing w:val="-1"/>
          <w:sz w:val="24"/>
        </w:rPr>
        <w:t> </w:t>
      </w:r>
      <w:r>
        <w:rPr>
          <w:sz w:val="24"/>
        </w:rPr>
        <w:t>referred to</w:t>
      </w:r>
      <w:r>
        <w:rPr>
          <w:spacing w:val="-1"/>
          <w:sz w:val="24"/>
        </w:rPr>
        <w:t> </w:t>
      </w:r>
      <w:r>
        <w:rPr>
          <w:sz w:val="24"/>
        </w:rPr>
        <w:t>as</w:t>
      </w:r>
      <w:r>
        <w:rPr>
          <w:spacing w:val="-1"/>
          <w:sz w:val="24"/>
        </w:rPr>
        <w:t> </w:t>
      </w:r>
      <w:r>
        <w:rPr>
          <w:sz w:val="24"/>
        </w:rPr>
        <w:t>gods</w:t>
      </w:r>
      <w:r>
        <w:rPr>
          <w:spacing w:val="-1"/>
          <w:sz w:val="24"/>
        </w:rPr>
        <w:t> </w:t>
      </w:r>
      <w:r>
        <w:rPr>
          <w:sz w:val="24"/>
        </w:rPr>
        <w:t>by Yahweh. See verse 28.</w:t>
      </w:r>
    </w:p>
    <w:p>
      <w:pPr>
        <w:pStyle w:val="ListParagraph"/>
        <w:numPr>
          <w:ilvl w:val="0"/>
          <w:numId w:val="12"/>
        </w:numPr>
        <w:tabs>
          <w:tab w:pos="840" w:val="left" w:leader="none"/>
        </w:tabs>
        <w:spacing w:line="259" w:lineRule="auto" w:before="0" w:after="0"/>
        <w:ind w:left="840" w:right="391" w:hanging="360"/>
        <w:jc w:val="left"/>
        <w:rPr>
          <w:sz w:val="24"/>
        </w:rPr>
      </w:pPr>
      <w:r>
        <w:rPr>
          <w:sz w:val="24"/>
        </w:rPr>
        <w:t>Compare</w:t>
      </w:r>
      <w:r>
        <w:rPr>
          <w:spacing w:val="-4"/>
          <w:sz w:val="24"/>
        </w:rPr>
        <w:t> </w:t>
      </w:r>
      <w:r>
        <w:rPr>
          <w:color w:val="0D5FAD"/>
          <w:sz w:val="24"/>
          <w:u w:val="single" w:color="0D5FAD"/>
        </w:rPr>
        <w:t>Revelation</w:t>
      </w:r>
      <w:r>
        <w:rPr>
          <w:color w:val="0D5FAD"/>
          <w:spacing w:val="-3"/>
          <w:sz w:val="24"/>
          <w:u w:val="single" w:color="0D5FAD"/>
        </w:rPr>
        <w:t> </w:t>
      </w:r>
      <w:r>
        <w:rPr>
          <w:color w:val="0D5FAD"/>
          <w:sz w:val="24"/>
          <w:u w:val="single" w:color="0D5FAD"/>
        </w:rPr>
        <w:t>3:12</w:t>
      </w:r>
      <w:r>
        <w:rPr>
          <w:color w:val="0D5FAD"/>
          <w:spacing w:val="-3"/>
          <w:sz w:val="24"/>
          <w:u w:val="single" w:color="0D5FAD"/>
        </w:rPr>
        <w:t> </w:t>
      </w:r>
      <w:r>
        <w:rPr>
          <w:color w:val="0D5FAD"/>
          <w:sz w:val="24"/>
          <w:u w:val="single" w:color="0D5FAD"/>
        </w:rPr>
        <w:t>(WEB)</w:t>
      </w:r>
      <w:r>
        <w:rPr>
          <w:color w:val="0D5FAD"/>
          <w:spacing w:val="-4"/>
          <w:sz w:val="24"/>
          <w:u w:val="none"/>
        </w:rPr>
        <w:t> </w:t>
      </w:r>
      <w:r>
        <w:rPr>
          <w:sz w:val="24"/>
          <w:u w:val="none"/>
        </w:rPr>
        <w:t>where</w:t>
      </w:r>
      <w:r>
        <w:rPr>
          <w:spacing w:val="-4"/>
          <w:sz w:val="24"/>
          <w:u w:val="none"/>
        </w:rPr>
        <w:t> </w:t>
      </w:r>
      <w:r>
        <w:rPr>
          <w:sz w:val="24"/>
          <w:u w:val="none"/>
        </w:rPr>
        <w:t>Christ</w:t>
      </w:r>
      <w:r>
        <w:rPr>
          <w:spacing w:val="-3"/>
          <w:sz w:val="24"/>
          <w:u w:val="none"/>
        </w:rPr>
        <w:t> </w:t>
      </w:r>
      <w:r>
        <w:rPr>
          <w:sz w:val="24"/>
          <w:u w:val="none"/>
        </w:rPr>
        <w:t>states</w:t>
      </w:r>
      <w:r>
        <w:rPr>
          <w:spacing w:val="-3"/>
          <w:sz w:val="24"/>
          <w:u w:val="none"/>
        </w:rPr>
        <w:t> </w:t>
      </w:r>
      <w:r>
        <w:rPr>
          <w:sz w:val="24"/>
          <w:u w:val="none"/>
        </w:rPr>
        <w:t>that</w:t>
      </w:r>
      <w:r>
        <w:rPr>
          <w:spacing w:val="-3"/>
          <w:sz w:val="24"/>
          <w:u w:val="none"/>
        </w:rPr>
        <w:t> </w:t>
      </w:r>
      <w:r>
        <w:rPr>
          <w:sz w:val="24"/>
          <w:u w:val="none"/>
        </w:rPr>
        <w:t>he</w:t>
      </w:r>
      <w:r>
        <w:rPr>
          <w:spacing w:val="-4"/>
          <w:sz w:val="24"/>
          <w:u w:val="none"/>
        </w:rPr>
        <w:t> </w:t>
      </w:r>
      <w:r>
        <w:rPr>
          <w:sz w:val="24"/>
          <w:u w:val="none"/>
        </w:rPr>
        <w:t>has</w:t>
      </w:r>
      <w:r>
        <w:rPr>
          <w:spacing w:val="-1"/>
          <w:sz w:val="24"/>
          <w:u w:val="none"/>
        </w:rPr>
        <w:t> </w:t>
      </w:r>
      <w:r>
        <w:rPr>
          <w:sz w:val="24"/>
          <w:u w:val="none"/>
        </w:rPr>
        <w:t>a</w:t>
      </w:r>
      <w:r>
        <w:rPr>
          <w:spacing w:val="-4"/>
          <w:sz w:val="24"/>
          <w:u w:val="none"/>
        </w:rPr>
        <w:t> </w:t>
      </w:r>
      <w:r>
        <w:rPr>
          <w:sz w:val="24"/>
          <w:u w:val="none"/>
        </w:rPr>
        <w:t>God</w:t>
      </w:r>
      <w:r>
        <w:rPr>
          <w:spacing w:val="-3"/>
          <w:sz w:val="24"/>
          <w:u w:val="none"/>
        </w:rPr>
        <w:t> </w:t>
      </w:r>
      <w:r>
        <w:rPr>
          <w:sz w:val="24"/>
          <w:u w:val="none"/>
        </w:rPr>
        <w:t>four</w:t>
      </w:r>
      <w:r>
        <w:rPr>
          <w:spacing w:val="-4"/>
          <w:sz w:val="24"/>
          <w:u w:val="none"/>
        </w:rPr>
        <w:t> </w:t>
      </w:r>
      <w:r>
        <w:rPr>
          <w:sz w:val="24"/>
          <w:u w:val="none"/>
        </w:rPr>
        <w:t>times</w:t>
      </w:r>
      <w:r>
        <w:rPr>
          <w:spacing w:val="-3"/>
          <w:sz w:val="24"/>
          <w:u w:val="none"/>
        </w:rPr>
        <w:t> </w:t>
      </w:r>
      <w:r>
        <w:rPr>
          <w:sz w:val="24"/>
          <w:u w:val="none"/>
        </w:rPr>
        <w:t>in</w:t>
      </w:r>
      <w:r>
        <w:rPr>
          <w:spacing w:val="-3"/>
          <w:sz w:val="24"/>
          <w:u w:val="none"/>
        </w:rPr>
        <w:t> </w:t>
      </w:r>
      <w:r>
        <w:rPr>
          <w:sz w:val="24"/>
          <w:u w:val="none"/>
        </w:rPr>
        <w:t>just one verse:</w:t>
      </w:r>
    </w:p>
    <w:p>
      <w:pPr>
        <w:pStyle w:val="ListParagraph"/>
        <w:numPr>
          <w:ilvl w:val="0"/>
          <w:numId w:val="12"/>
        </w:numPr>
        <w:tabs>
          <w:tab w:pos="840" w:val="left" w:leader="none"/>
        </w:tabs>
        <w:spacing w:line="259" w:lineRule="auto" w:before="0" w:after="0"/>
        <w:ind w:left="840" w:right="328" w:hanging="360"/>
        <w:jc w:val="left"/>
        <w:rPr>
          <w:sz w:val="24"/>
        </w:rPr>
      </w:pPr>
      <w:r>
        <w:rPr>
          <w:sz w:val="24"/>
        </w:rPr>
        <w:t>“He who overcomes, I will make him a pillar in the temple of </w:t>
      </w:r>
      <w:r>
        <w:rPr>
          <w:b/>
          <w:sz w:val="24"/>
        </w:rPr>
        <w:t>my God</w:t>
      </w:r>
      <w:r>
        <w:rPr>
          <w:sz w:val="24"/>
        </w:rPr>
        <w:t>, and he will go out</w:t>
      </w:r>
      <w:r>
        <w:rPr>
          <w:spacing w:val="-2"/>
          <w:sz w:val="24"/>
        </w:rPr>
        <w:t> </w:t>
      </w:r>
      <w:r>
        <w:rPr>
          <w:sz w:val="24"/>
        </w:rPr>
        <w:t>from</w:t>
      </w:r>
      <w:r>
        <w:rPr>
          <w:spacing w:val="-2"/>
          <w:sz w:val="24"/>
        </w:rPr>
        <w:t> </w:t>
      </w:r>
      <w:r>
        <w:rPr>
          <w:sz w:val="24"/>
        </w:rPr>
        <w:t>there</w:t>
      </w:r>
      <w:r>
        <w:rPr>
          <w:spacing w:val="-3"/>
          <w:sz w:val="24"/>
        </w:rPr>
        <w:t> </w:t>
      </w:r>
      <w:r>
        <w:rPr>
          <w:sz w:val="24"/>
        </w:rPr>
        <w:t>no</w:t>
      </w:r>
      <w:r>
        <w:rPr>
          <w:spacing w:val="-2"/>
          <w:sz w:val="24"/>
        </w:rPr>
        <w:t> </w:t>
      </w:r>
      <w:r>
        <w:rPr>
          <w:sz w:val="24"/>
        </w:rPr>
        <w:t>more.</w:t>
      </w:r>
      <w:r>
        <w:rPr>
          <w:spacing w:val="-2"/>
          <w:sz w:val="24"/>
        </w:rPr>
        <w:t> </w:t>
      </w:r>
      <w:r>
        <w:rPr>
          <w:sz w:val="24"/>
        </w:rPr>
        <w:t>I</w:t>
      </w:r>
      <w:r>
        <w:rPr>
          <w:spacing w:val="-1"/>
          <w:sz w:val="24"/>
        </w:rPr>
        <w:t> </w:t>
      </w:r>
      <w:r>
        <w:rPr>
          <w:sz w:val="24"/>
        </w:rPr>
        <w:t>will</w:t>
      </w:r>
      <w:r>
        <w:rPr>
          <w:spacing w:val="-2"/>
          <w:sz w:val="24"/>
        </w:rPr>
        <w:t> </w:t>
      </w:r>
      <w:r>
        <w:rPr>
          <w:sz w:val="24"/>
        </w:rPr>
        <w:t>write</w:t>
      </w:r>
      <w:r>
        <w:rPr>
          <w:spacing w:val="-3"/>
          <w:sz w:val="24"/>
        </w:rPr>
        <w:t> </w:t>
      </w:r>
      <w:r>
        <w:rPr>
          <w:sz w:val="24"/>
        </w:rPr>
        <w:t>on</w:t>
      </w:r>
      <w:r>
        <w:rPr>
          <w:spacing w:val="-2"/>
          <w:sz w:val="24"/>
        </w:rPr>
        <w:t> </w:t>
      </w:r>
      <w:r>
        <w:rPr>
          <w:sz w:val="24"/>
        </w:rPr>
        <w:t>him</w:t>
      </w:r>
      <w:r>
        <w:rPr>
          <w:spacing w:val="-2"/>
          <w:sz w:val="24"/>
        </w:rPr>
        <w:t> </w:t>
      </w:r>
      <w:r>
        <w:rPr>
          <w:sz w:val="24"/>
        </w:rPr>
        <w:t>the</w:t>
      </w:r>
      <w:r>
        <w:rPr>
          <w:spacing w:val="-3"/>
          <w:sz w:val="24"/>
        </w:rPr>
        <w:t> </w:t>
      </w:r>
      <w:r>
        <w:rPr>
          <w:sz w:val="24"/>
        </w:rPr>
        <w:t>name</w:t>
      </w:r>
      <w:r>
        <w:rPr>
          <w:spacing w:val="-3"/>
          <w:sz w:val="24"/>
        </w:rPr>
        <w:t> </w:t>
      </w:r>
      <w:r>
        <w:rPr>
          <w:sz w:val="24"/>
        </w:rPr>
        <w:t>of</w:t>
      </w:r>
      <w:r>
        <w:rPr>
          <w:spacing w:val="-3"/>
          <w:sz w:val="24"/>
        </w:rPr>
        <w:t> </w:t>
      </w:r>
      <w:r>
        <w:rPr>
          <w:b/>
          <w:sz w:val="24"/>
        </w:rPr>
        <w:t>my</w:t>
      </w:r>
      <w:r>
        <w:rPr>
          <w:b/>
          <w:spacing w:val="-2"/>
          <w:sz w:val="24"/>
        </w:rPr>
        <w:t> </w:t>
      </w:r>
      <w:r>
        <w:rPr>
          <w:b/>
          <w:sz w:val="24"/>
        </w:rPr>
        <w:t>God</w:t>
      </w:r>
      <w:r>
        <w:rPr>
          <w:b/>
          <w:spacing w:val="-2"/>
          <w:sz w:val="24"/>
        </w:rPr>
        <w:t> </w:t>
      </w:r>
      <w:r>
        <w:rPr>
          <w:sz w:val="24"/>
        </w:rPr>
        <w:t>and</w:t>
      </w:r>
      <w:r>
        <w:rPr>
          <w:spacing w:val="-2"/>
          <w:sz w:val="24"/>
        </w:rPr>
        <w:t> </w:t>
      </w:r>
      <w:r>
        <w:rPr>
          <w:sz w:val="24"/>
        </w:rPr>
        <w:t>the</w:t>
      </w:r>
      <w:r>
        <w:rPr>
          <w:spacing w:val="-3"/>
          <w:sz w:val="24"/>
        </w:rPr>
        <w:t> </w:t>
      </w:r>
      <w:r>
        <w:rPr>
          <w:sz w:val="24"/>
        </w:rPr>
        <w:t>name</w:t>
      </w:r>
      <w:r>
        <w:rPr>
          <w:spacing w:val="-3"/>
          <w:sz w:val="24"/>
        </w:rPr>
        <w:t> </w:t>
      </w:r>
      <w:r>
        <w:rPr>
          <w:sz w:val="24"/>
        </w:rPr>
        <w:t>of</w:t>
      </w:r>
      <w:r>
        <w:rPr>
          <w:spacing w:val="-3"/>
          <w:sz w:val="24"/>
        </w:rPr>
        <w:t> </w:t>
      </w:r>
      <w:r>
        <w:rPr>
          <w:sz w:val="24"/>
        </w:rPr>
        <w:t>the</w:t>
      </w:r>
      <w:r>
        <w:rPr>
          <w:spacing w:val="-3"/>
          <w:sz w:val="24"/>
        </w:rPr>
        <w:t> </w:t>
      </w:r>
      <w:r>
        <w:rPr>
          <w:sz w:val="24"/>
        </w:rPr>
        <w:t>city of </w:t>
      </w:r>
      <w:r>
        <w:rPr>
          <w:b/>
          <w:sz w:val="24"/>
        </w:rPr>
        <w:t>my God</w:t>
      </w:r>
      <w:r>
        <w:rPr>
          <w:sz w:val="24"/>
        </w:rPr>
        <w:t>, the new Jerusalem, which comes down out of heaven from my </w:t>
      </w:r>
      <w:r>
        <w:rPr>
          <w:b/>
          <w:sz w:val="24"/>
        </w:rPr>
        <w:t>God</w:t>
      </w:r>
      <w:r>
        <w:rPr>
          <w:sz w:val="24"/>
        </w:rPr>
        <w:t>, and my own new name.”</w:t>
      </w:r>
    </w:p>
    <w:p>
      <w:pPr>
        <w:pStyle w:val="ListParagraph"/>
        <w:numPr>
          <w:ilvl w:val="0"/>
          <w:numId w:val="12"/>
        </w:numPr>
        <w:tabs>
          <w:tab w:pos="839" w:val="left" w:leader="none"/>
        </w:tabs>
        <w:spacing w:line="240" w:lineRule="auto" w:before="0" w:after="0"/>
        <w:ind w:left="839" w:right="0" w:hanging="359"/>
        <w:jc w:val="left"/>
        <w:rPr>
          <w:sz w:val="24"/>
        </w:rPr>
      </w:pPr>
      <w:r>
        <w:rPr>
          <w:sz w:val="24"/>
        </w:rPr>
        <w:t>Compare</w:t>
      </w:r>
      <w:r>
        <w:rPr>
          <w:spacing w:val="-5"/>
          <w:sz w:val="24"/>
        </w:rPr>
        <w:t> </w:t>
      </w:r>
      <w:r>
        <w:rPr>
          <w:color w:val="0D5FAD"/>
          <w:sz w:val="24"/>
          <w:u w:val="single" w:color="0D5FAD"/>
        </w:rPr>
        <w:t>Hebrews</w:t>
      </w:r>
      <w:r>
        <w:rPr>
          <w:color w:val="0D5FAD"/>
          <w:spacing w:val="-2"/>
          <w:sz w:val="24"/>
          <w:u w:val="single" w:color="0D5FAD"/>
        </w:rPr>
        <w:t> </w:t>
      </w:r>
      <w:r>
        <w:rPr>
          <w:color w:val="0D5FAD"/>
          <w:sz w:val="24"/>
          <w:u w:val="single" w:color="0D5FAD"/>
        </w:rPr>
        <w:t>1:8-9 </w:t>
      </w:r>
      <w:r>
        <w:rPr>
          <w:color w:val="0D5FAD"/>
          <w:spacing w:val="-2"/>
          <w:sz w:val="24"/>
          <w:u w:val="single" w:color="0D5FAD"/>
        </w:rPr>
        <w:t>(WEB)</w:t>
      </w:r>
      <w:r>
        <w:rPr>
          <w:spacing w:val="-2"/>
          <w:sz w:val="24"/>
          <w:u w:val="none"/>
        </w:rPr>
        <w:t>:</w:t>
      </w:r>
    </w:p>
    <w:p>
      <w:pPr>
        <w:pStyle w:val="ListParagraph"/>
        <w:numPr>
          <w:ilvl w:val="0"/>
          <w:numId w:val="12"/>
        </w:numPr>
        <w:tabs>
          <w:tab w:pos="839" w:val="left" w:leader="none"/>
        </w:tabs>
        <w:spacing w:line="240" w:lineRule="auto" w:before="4" w:after="0"/>
        <w:ind w:left="839" w:right="0" w:hanging="359"/>
        <w:jc w:val="left"/>
        <w:rPr>
          <w:sz w:val="24"/>
        </w:rPr>
      </w:pPr>
      <w:r>
        <w:rPr>
          <w:position w:val="9"/>
          <w:sz w:val="16"/>
        </w:rPr>
        <w:t>8</w:t>
      </w:r>
      <w:r>
        <w:rPr>
          <w:spacing w:val="1"/>
          <w:position w:val="9"/>
          <w:sz w:val="16"/>
        </w:rPr>
        <w:t> </w:t>
      </w:r>
      <w:r>
        <w:rPr>
          <w:sz w:val="24"/>
        </w:rPr>
        <w:t>But of</w:t>
      </w:r>
      <w:r>
        <w:rPr>
          <w:spacing w:val="-2"/>
          <w:sz w:val="24"/>
        </w:rPr>
        <w:t> </w:t>
      </w:r>
      <w:r>
        <w:rPr>
          <w:sz w:val="24"/>
        </w:rPr>
        <w:t>the</w:t>
      </w:r>
      <w:r>
        <w:rPr>
          <w:spacing w:val="-1"/>
          <w:sz w:val="24"/>
        </w:rPr>
        <w:t> </w:t>
      </w:r>
      <w:r>
        <w:rPr>
          <w:sz w:val="24"/>
        </w:rPr>
        <w:t>Son</w:t>
      </w:r>
      <w:r>
        <w:rPr>
          <w:spacing w:val="-1"/>
          <w:sz w:val="24"/>
        </w:rPr>
        <w:t> </w:t>
      </w:r>
      <w:r>
        <w:rPr>
          <w:sz w:val="24"/>
        </w:rPr>
        <w:t>he</w:t>
      </w:r>
      <w:r>
        <w:rPr>
          <w:spacing w:val="-1"/>
          <w:sz w:val="24"/>
        </w:rPr>
        <w:t> </w:t>
      </w:r>
      <w:r>
        <w:rPr>
          <w:spacing w:val="-2"/>
          <w:sz w:val="24"/>
        </w:rPr>
        <w:t>says,</w:t>
      </w:r>
    </w:p>
    <w:p>
      <w:pPr>
        <w:pStyle w:val="ListParagraph"/>
        <w:numPr>
          <w:ilvl w:val="0"/>
          <w:numId w:val="12"/>
        </w:numPr>
        <w:tabs>
          <w:tab w:pos="839" w:val="left" w:leader="none"/>
        </w:tabs>
        <w:spacing w:line="240" w:lineRule="auto" w:before="22" w:after="0"/>
        <w:ind w:left="839" w:right="0" w:hanging="359"/>
        <w:jc w:val="left"/>
        <w:rPr>
          <w:sz w:val="24"/>
        </w:rPr>
      </w:pPr>
      <w:r>
        <w:rPr>
          <w:sz w:val="24"/>
        </w:rPr>
        <w:t>“Your</w:t>
      </w:r>
      <w:r>
        <w:rPr>
          <w:spacing w:val="-6"/>
          <w:sz w:val="24"/>
        </w:rPr>
        <w:t> </w:t>
      </w:r>
      <w:r>
        <w:rPr>
          <w:sz w:val="24"/>
        </w:rPr>
        <w:t>throne,</w:t>
      </w:r>
      <w:r>
        <w:rPr>
          <w:spacing w:val="-3"/>
          <w:sz w:val="24"/>
        </w:rPr>
        <w:t> </w:t>
      </w:r>
      <w:r>
        <w:rPr>
          <w:sz w:val="24"/>
        </w:rPr>
        <w:t>O</w:t>
      </w:r>
      <w:r>
        <w:rPr>
          <w:spacing w:val="-5"/>
          <w:sz w:val="24"/>
        </w:rPr>
        <w:t> </w:t>
      </w:r>
      <w:r>
        <w:rPr>
          <w:sz w:val="24"/>
        </w:rPr>
        <w:t>God,</w:t>
      </w:r>
      <w:r>
        <w:rPr>
          <w:spacing w:val="-5"/>
          <w:sz w:val="24"/>
        </w:rPr>
        <w:t> </w:t>
      </w:r>
      <w:r>
        <w:rPr>
          <w:sz w:val="24"/>
        </w:rPr>
        <w:t>is</w:t>
      </w:r>
      <w:r>
        <w:rPr>
          <w:spacing w:val="-4"/>
          <w:sz w:val="24"/>
        </w:rPr>
        <w:t> </w:t>
      </w:r>
      <w:r>
        <w:rPr>
          <w:sz w:val="24"/>
        </w:rPr>
        <w:t>forever</w:t>
      </w:r>
      <w:r>
        <w:rPr>
          <w:spacing w:val="-4"/>
          <w:sz w:val="24"/>
        </w:rPr>
        <w:t> </w:t>
      </w:r>
      <w:r>
        <w:rPr>
          <w:sz w:val="24"/>
        </w:rPr>
        <w:t>and</w:t>
      </w:r>
      <w:r>
        <w:rPr>
          <w:spacing w:val="-4"/>
          <w:sz w:val="24"/>
        </w:rPr>
        <w:t> ever.</w:t>
      </w:r>
    </w:p>
    <w:p>
      <w:pPr>
        <w:pStyle w:val="BodyText"/>
        <w:spacing w:before="21"/>
        <w:ind w:left="1080"/>
      </w:pPr>
      <w:r>
        <w:rPr/>
        <w:t>The</w:t>
      </w:r>
      <w:r>
        <w:rPr>
          <w:spacing w:val="-2"/>
        </w:rPr>
        <w:t> </w:t>
      </w:r>
      <w:r>
        <w:rPr/>
        <w:t>scepter</w:t>
      </w:r>
      <w:r>
        <w:rPr>
          <w:spacing w:val="-1"/>
        </w:rPr>
        <w:t> </w:t>
      </w:r>
      <w:r>
        <w:rPr/>
        <w:t>of</w:t>
      </w:r>
      <w:r>
        <w:rPr>
          <w:spacing w:val="-1"/>
        </w:rPr>
        <w:t> </w:t>
      </w:r>
      <w:r>
        <w:rPr/>
        <w:t>uprightness is the</w:t>
      </w:r>
      <w:r>
        <w:rPr>
          <w:spacing w:val="-1"/>
        </w:rPr>
        <w:t> </w:t>
      </w:r>
      <w:r>
        <w:rPr/>
        <w:t>scepter</w:t>
      </w:r>
      <w:r>
        <w:rPr>
          <w:spacing w:val="-1"/>
        </w:rPr>
        <w:t> </w:t>
      </w:r>
      <w:r>
        <w:rPr/>
        <w:t>of</w:t>
      </w:r>
      <w:r>
        <w:rPr>
          <w:spacing w:val="-1"/>
        </w:rPr>
        <w:t> </w:t>
      </w:r>
      <w:r>
        <w:rPr/>
        <w:t>your</w:t>
      </w:r>
      <w:r>
        <w:rPr>
          <w:spacing w:val="-1"/>
        </w:rPr>
        <w:t> </w:t>
      </w:r>
      <w:r>
        <w:rPr>
          <w:spacing w:val="-2"/>
        </w:rPr>
        <w:t>Kingdom.</w:t>
      </w:r>
    </w:p>
    <w:p>
      <w:pPr>
        <w:pStyle w:val="BodyText"/>
        <w:spacing w:before="22"/>
        <w:ind w:left="840"/>
      </w:pPr>
      <w:r>
        <w:rPr>
          <w:vertAlign w:val="superscript"/>
        </w:rPr>
        <w:t>9</w:t>
      </w:r>
      <w:r>
        <w:rPr>
          <w:spacing w:val="-18"/>
          <w:vertAlign w:val="baseline"/>
        </w:rPr>
        <w:t> </w:t>
      </w:r>
      <w:r>
        <w:rPr>
          <w:vertAlign w:val="baseline"/>
        </w:rPr>
        <w:t>You</w:t>
      </w:r>
      <w:r>
        <w:rPr>
          <w:spacing w:val="-9"/>
          <w:vertAlign w:val="baseline"/>
        </w:rPr>
        <w:t> </w:t>
      </w:r>
      <w:r>
        <w:rPr>
          <w:vertAlign w:val="baseline"/>
        </w:rPr>
        <w:t>have</w:t>
      </w:r>
      <w:r>
        <w:rPr>
          <w:spacing w:val="-6"/>
          <w:vertAlign w:val="baseline"/>
        </w:rPr>
        <w:t> </w:t>
      </w:r>
      <w:r>
        <w:rPr>
          <w:vertAlign w:val="baseline"/>
        </w:rPr>
        <w:t>loved</w:t>
      </w:r>
      <w:r>
        <w:rPr>
          <w:spacing w:val="-5"/>
          <w:vertAlign w:val="baseline"/>
        </w:rPr>
        <w:t> </w:t>
      </w:r>
      <w:r>
        <w:rPr>
          <w:vertAlign w:val="baseline"/>
        </w:rPr>
        <w:t>righteousness</w:t>
      </w:r>
      <w:r>
        <w:rPr>
          <w:spacing w:val="-5"/>
          <w:vertAlign w:val="baseline"/>
        </w:rPr>
        <w:t> </w:t>
      </w:r>
      <w:r>
        <w:rPr>
          <w:vertAlign w:val="baseline"/>
        </w:rPr>
        <w:t>and</w:t>
      </w:r>
      <w:r>
        <w:rPr>
          <w:spacing w:val="-6"/>
          <w:vertAlign w:val="baseline"/>
        </w:rPr>
        <w:t> </w:t>
      </w:r>
      <w:r>
        <w:rPr>
          <w:vertAlign w:val="baseline"/>
        </w:rPr>
        <w:t>hated</w:t>
      </w:r>
      <w:r>
        <w:rPr>
          <w:spacing w:val="-5"/>
          <w:vertAlign w:val="baseline"/>
        </w:rPr>
        <w:t> </w:t>
      </w:r>
      <w:r>
        <w:rPr>
          <w:spacing w:val="-2"/>
          <w:vertAlign w:val="baseline"/>
        </w:rPr>
        <w:t>iniquity;</w:t>
      </w:r>
    </w:p>
    <w:p>
      <w:pPr>
        <w:spacing w:line="259" w:lineRule="auto" w:before="21"/>
        <w:ind w:left="840" w:right="417" w:firstLine="240"/>
        <w:jc w:val="left"/>
        <w:rPr>
          <w:sz w:val="24"/>
        </w:rPr>
      </w:pPr>
      <w:r>
        <w:rPr>
          <w:b/>
          <w:sz w:val="24"/>
        </w:rPr>
        <w:t>therefore</w:t>
      </w:r>
      <w:r>
        <w:rPr>
          <w:b/>
          <w:spacing w:val="-5"/>
          <w:sz w:val="24"/>
        </w:rPr>
        <w:t> </w:t>
      </w:r>
      <w:r>
        <w:rPr>
          <w:b/>
          <w:sz w:val="24"/>
        </w:rPr>
        <w:t>God,</w:t>
      </w:r>
      <w:r>
        <w:rPr>
          <w:b/>
          <w:spacing w:val="-4"/>
          <w:sz w:val="24"/>
        </w:rPr>
        <w:t> </w:t>
      </w:r>
      <w:r>
        <w:rPr>
          <w:b/>
          <w:sz w:val="24"/>
        </w:rPr>
        <w:t>your</w:t>
      </w:r>
      <w:r>
        <w:rPr>
          <w:b/>
          <w:spacing w:val="-10"/>
          <w:sz w:val="24"/>
        </w:rPr>
        <w:t> </w:t>
      </w:r>
      <w:r>
        <w:rPr>
          <w:b/>
          <w:sz w:val="24"/>
        </w:rPr>
        <w:t>God</w:t>
      </w:r>
      <w:r>
        <w:rPr>
          <w:sz w:val="24"/>
        </w:rPr>
        <w:t>,</w:t>
      </w:r>
      <w:r>
        <w:rPr>
          <w:spacing w:val="-4"/>
          <w:sz w:val="24"/>
        </w:rPr>
        <w:t> </w:t>
      </w:r>
      <w:r>
        <w:rPr>
          <w:sz w:val="24"/>
        </w:rPr>
        <w:t>has</w:t>
      </w:r>
      <w:r>
        <w:rPr>
          <w:spacing w:val="-4"/>
          <w:sz w:val="24"/>
        </w:rPr>
        <w:t> </w:t>
      </w:r>
      <w:r>
        <w:rPr>
          <w:sz w:val="24"/>
        </w:rPr>
        <w:t>anointed</w:t>
      </w:r>
      <w:r>
        <w:rPr>
          <w:spacing w:val="-4"/>
          <w:sz w:val="24"/>
        </w:rPr>
        <w:t> </w:t>
      </w:r>
      <w:r>
        <w:rPr>
          <w:sz w:val="24"/>
        </w:rPr>
        <w:t>you</w:t>
      </w:r>
      <w:r>
        <w:rPr>
          <w:spacing w:val="-4"/>
          <w:sz w:val="24"/>
        </w:rPr>
        <w:t> </w:t>
      </w:r>
      <w:r>
        <w:rPr>
          <w:sz w:val="24"/>
        </w:rPr>
        <w:t>with</w:t>
      </w:r>
      <w:r>
        <w:rPr>
          <w:spacing w:val="-4"/>
          <w:sz w:val="24"/>
        </w:rPr>
        <w:t> </w:t>
      </w:r>
      <w:r>
        <w:rPr>
          <w:sz w:val="24"/>
        </w:rPr>
        <w:t>the</w:t>
      </w:r>
      <w:r>
        <w:rPr>
          <w:spacing w:val="-5"/>
          <w:sz w:val="24"/>
        </w:rPr>
        <w:t> </w:t>
      </w:r>
      <w:r>
        <w:rPr>
          <w:sz w:val="24"/>
        </w:rPr>
        <w:t>oil</w:t>
      </w:r>
      <w:r>
        <w:rPr>
          <w:spacing w:val="-4"/>
          <w:sz w:val="24"/>
        </w:rPr>
        <w:t> </w:t>
      </w:r>
      <w:r>
        <w:rPr>
          <w:sz w:val="24"/>
        </w:rPr>
        <w:t>of</w:t>
      </w:r>
      <w:r>
        <w:rPr>
          <w:spacing w:val="-5"/>
          <w:sz w:val="24"/>
        </w:rPr>
        <w:t> </w:t>
      </w:r>
      <w:r>
        <w:rPr>
          <w:sz w:val="24"/>
        </w:rPr>
        <w:t>gladness</w:t>
      </w:r>
      <w:r>
        <w:rPr>
          <w:spacing w:val="-4"/>
          <w:sz w:val="24"/>
        </w:rPr>
        <w:t> </w:t>
      </w:r>
      <w:r>
        <w:rPr>
          <w:sz w:val="24"/>
        </w:rPr>
        <w:t>above</w:t>
      </w:r>
      <w:r>
        <w:rPr>
          <w:spacing w:val="-5"/>
          <w:sz w:val="24"/>
        </w:rPr>
        <w:t> </w:t>
      </w:r>
      <w:r>
        <w:rPr>
          <w:sz w:val="24"/>
        </w:rPr>
        <w:t>your fellows.” </w:t>
      </w:r>
      <w:r>
        <w:rPr>
          <w:color w:val="0D5FAD"/>
          <w:sz w:val="24"/>
          <w:u w:val="single" w:color="0D5FAD"/>
        </w:rPr>
        <w:t>Psalm 45:6-7</w:t>
      </w:r>
    </w:p>
    <w:p>
      <w:pPr>
        <w:pStyle w:val="ListParagraph"/>
        <w:numPr>
          <w:ilvl w:val="0"/>
          <w:numId w:val="12"/>
        </w:numPr>
        <w:tabs>
          <w:tab w:pos="840" w:val="left" w:leader="none"/>
        </w:tabs>
        <w:spacing w:line="259" w:lineRule="auto" w:before="160" w:after="0"/>
        <w:ind w:left="840" w:right="308" w:hanging="360"/>
        <w:jc w:val="left"/>
        <w:rPr>
          <w:sz w:val="24"/>
        </w:rPr>
      </w:pPr>
      <w:r>
        <w:rPr>
          <w:sz w:val="24"/>
        </w:rPr>
        <w:t>Jesus (Yeshua) uses his authority to send his disciples (vs.21). He also shows that as he was</w:t>
      </w:r>
      <w:r>
        <w:rPr>
          <w:spacing w:val="-5"/>
          <w:sz w:val="24"/>
        </w:rPr>
        <w:t> </w:t>
      </w:r>
      <w:r>
        <w:rPr>
          <w:sz w:val="24"/>
        </w:rPr>
        <w:t>sent,</w:t>
      </w:r>
      <w:r>
        <w:rPr>
          <w:spacing w:val="-3"/>
          <w:sz w:val="24"/>
        </w:rPr>
        <w:t> </w:t>
      </w:r>
      <w:r>
        <w:rPr>
          <w:sz w:val="24"/>
        </w:rPr>
        <w:t>he’s</w:t>
      </w:r>
      <w:r>
        <w:rPr>
          <w:spacing w:val="-3"/>
          <w:sz w:val="24"/>
        </w:rPr>
        <w:t> </w:t>
      </w:r>
      <w:r>
        <w:rPr>
          <w:sz w:val="24"/>
        </w:rPr>
        <w:t>sending</w:t>
      </w:r>
      <w:r>
        <w:rPr>
          <w:spacing w:val="-3"/>
          <w:sz w:val="24"/>
        </w:rPr>
        <w:t> </w:t>
      </w:r>
      <w:r>
        <w:rPr>
          <w:sz w:val="24"/>
        </w:rPr>
        <w:t>his</w:t>
      </w:r>
      <w:r>
        <w:rPr>
          <w:spacing w:val="-3"/>
          <w:sz w:val="24"/>
        </w:rPr>
        <w:t> </w:t>
      </w:r>
      <w:r>
        <w:rPr>
          <w:sz w:val="24"/>
        </w:rPr>
        <w:t>disciples.</w:t>
      </w:r>
      <w:r>
        <w:rPr>
          <w:spacing w:val="-8"/>
          <w:sz w:val="24"/>
        </w:rPr>
        <w:t> </w:t>
      </w:r>
      <w:r>
        <w:rPr>
          <w:sz w:val="24"/>
        </w:rPr>
        <w:t>This</w:t>
      </w:r>
      <w:r>
        <w:rPr>
          <w:spacing w:val="-3"/>
          <w:sz w:val="24"/>
        </w:rPr>
        <w:t> </w:t>
      </w:r>
      <w:r>
        <w:rPr>
          <w:sz w:val="24"/>
        </w:rPr>
        <w:t>shows</w:t>
      </w:r>
      <w:r>
        <w:rPr>
          <w:spacing w:val="-3"/>
          <w:sz w:val="24"/>
        </w:rPr>
        <w:t> </w:t>
      </w:r>
      <w:r>
        <w:rPr>
          <w:sz w:val="24"/>
        </w:rPr>
        <w:t>that</w:t>
      </w:r>
      <w:r>
        <w:rPr>
          <w:spacing w:val="-3"/>
          <w:sz w:val="24"/>
        </w:rPr>
        <w:t> </w:t>
      </w:r>
      <w:r>
        <w:rPr>
          <w:sz w:val="24"/>
        </w:rPr>
        <w:t>he</w:t>
      </w:r>
      <w:r>
        <w:rPr>
          <w:spacing w:val="-4"/>
          <w:sz w:val="24"/>
        </w:rPr>
        <w:t> </w:t>
      </w:r>
      <w:r>
        <w:rPr>
          <w:sz w:val="24"/>
        </w:rPr>
        <w:t>is</w:t>
      </w:r>
      <w:r>
        <w:rPr>
          <w:spacing w:val="-3"/>
          <w:sz w:val="24"/>
        </w:rPr>
        <w:t> </w:t>
      </w:r>
      <w:r>
        <w:rPr>
          <w:sz w:val="24"/>
        </w:rPr>
        <w:t>not</w:t>
      </w:r>
      <w:r>
        <w:rPr>
          <w:spacing w:val="-15"/>
          <w:sz w:val="24"/>
        </w:rPr>
        <w:t> </w:t>
      </w:r>
      <w:r>
        <w:rPr>
          <w:sz w:val="24"/>
        </w:rPr>
        <w:t>Almighty</w:t>
      </w:r>
      <w:r>
        <w:rPr>
          <w:spacing w:val="-3"/>
          <w:sz w:val="24"/>
        </w:rPr>
        <w:t> </w:t>
      </w:r>
      <w:r>
        <w:rPr>
          <w:sz w:val="24"/>
        </w:rPr>
        <w:t>any</w:t>
      </w:r>
      <w:r>
        <w:rPr>
          <w:spacing w:val="-3"/>
          <w:sz w:val="24"/>
        </w:rPr>
        <w:t> </w:t>
      </w:r>
      <w:r>
        <w:rPr>
          <w:sz w:val="24"/>
        </w:rPr>
        <w:t>more</w:t>
      </w:r>
      <w:r>
        <w:rPr>
          <w:spacing w:val="-4"/>
          <w:sz w:val="24"/>
        </w:rPr>
        <w:t> </w:t>
      </w:r>
      <w:r>
        <w:rPr>
          <w:sz w:val="24"/>
        </w:rPr>
        <w:t>than</w:t>
      </w:r>
      <w:r>
        <w:rPr>
          <w:spacing w:val="-3"/>
          <w:sz w:val="24"/>
        </w:rPr>
        <w:t> </w:t>
      </w:r>
      <w:r>
        <w:rPr>
          <w:sz w:val="24"/>
        </w:rPr>
        <w:t>his disciples are literally him.</w:t>
      </w:r>
    </w:p>
    <w:p>
      <w:pPr>
        <w:pStyle w:val="ListParagraph"/>
        <w:numPr>
          <w:ilvl w:val="0"/>
          <w:numId w:val="12"/>
        </w:numPr>
        <w:tabs>
          <w:tab w:pos="840" w:val="left" w:leader="none"/>
        </w:tabs>
        <w:spacing w:line="259" w:lineRule="auto" w:before="160" w:after="0"/>
        <w:ind w:left="840" w:right="510" w:hanging="360"/>
        <w:jc w:val="left"/>
        <w:rPr>
          <w:sz w:val="24"/>
        </w:rPr>
      </w:pPr>
      <w:r>
        <w:rPr>
          <w:sz w:val="24"/>
        </w:rPr>
        <w:t>Thomas</w:t>
      </w:r>
      <w:r>
        <w:rPr>
          <w:spacing w:val="-8"/>
          <w:sz w:val="24"/>
        </w:rPr>
        <w:t> </w:t>
      </w:r>
      <w:r>
        <w:rPr>
          <w:sz w:val="24"/>
        </w:rPr>
        <w:t>didn’t</w:t>
      </w:r>
      <w:r>
        <w:rPr>
          <w:spacing w:val="-7"/>
          <w:sz w:val="24"/>
        </w:rPr>
        <w:t> </w:t>
      </w:r>
      <w:r>
        <w:rPr>
          <w:sz w:val="24"/>
        </w:rPr>
        <w:t>mean</w:t>
      </w:r>
      <w:r>
        <w:rPr>
          <w:spacing w:val="-7"/>
          <w:sz w:val="24"/>
        </w:rPr>
        <w:t> </w:t>
      </w:r>
      <w:r>
        <w:rPr>
          <w:sz w:val="24"/>
        </w:rPr>
        <w:t>that</w:t>
      </w:r>
      <w:r>
        <w:rPr>
          <w:spacing w:val="-5"/>
          <w:sz w:val="24"/>
        </w:rPr>
        <w:t> </w:t>
      </w:r>
      <w:r>
        <w:rPr>
          <w:sz w:val="24"/>
        </w:rPr>
        <w:t>Jesus</w:t>
      </w:r>
      <w:r>
        <w:rPr>
          <w:spacing w:val="-7"/>
          <w:sz w:val="24"/>
        </w:rPr>
        <w:t> </w:t>
      </w:r>
      <w:r>
        <w:rPr>
          <w:sz w:val="24"/>
        </w:rPr>
        <w:t>(Yeshua)</w:t>
      </w:r>
      <w:r>
        <w:rPr>
          <w:spacing w:val="-8"/>
          <w:sz w:val="24"/>
        </w:rPr>
        <w:t> </w:t>
      </w:r>
      <w:r>
        <w:rPr>
          <w:sz w:val="24"/>
        </w:rPr>
        <w:t>was</w:t>
      </w:r>
      <w:r>
        <w:rPr>
          <w:spacing w:val="-7"/>
          <w:sz w:val="24"/>
        </w:rPr>
        <w:t> </w:t>
      </w:r>
      <w:r>
        <w:rPr>
          <w:sz w:val="24"/>
        </w:rPr>
        <w:t>the</w:t>
      </w:r>
      <w:r>
        <w:rPr>
          <w:spacing w:val="-15"/>
          <w:sz w:val="24"/>
        </w:rPr>
        <w:t> </w:t>
      </w:r>
      <w:r>
        <w:rPr>
          <w:sz w:val="24"/>
        </w:rPr>
        <w:t>Almighty.</w:t>
      </w:r>
      <w:r>
        <w:rPr>
          <w:spacing w:val="-7"/>
          <w:sz w:val="24"/>
        </w:rPr>
        <w:t> </w:t>
      </w:r>
      <w:r>
        <w:rPr>
          <w:sz w:val="24"/>
        </w:rPr>
        <w:t>But</w:t>
      </w:r>
      <w:r>
        <w:rPr>
          <w:spacing w:val="-7"/>
          <w:sz w:val="24"/>
        </w:rPr>
        <w:t> </w:t>
      </w:r>
      <w:r>
        <w:rPr>
          <w:sz w:val="24"/>
        </w:rPr>
        <w:t>he</w:t>
      </w:r>
      <w:r>
        <w:rPr>
          <w:spacing w:val="-8"/>
          <w:sz w:val="24"/>
        </w:rPr>
        <w:t> </w:t>
      </w:r>
      <w:r>
        <w:rPr>
          <w:sz w:val="24"/>
        </w:rPr>
        <w:t>did</w:t>
      </w:r>
      <w:r>
        <w:rPr>
          <w:spacing w:val="-7"/>
          <w:sz w:val="24"/>
        </w:rPr>
        <w:t> </w:t>
      </w:r>
      <w:r>
        <w:rPr>
          <w:sz w:val="24"/>
        </w:rPr>
        <w:t>acknowledge</w:t>
      </w:r>
      <w:r>
        <w:rPr>
          <w:spacing w:val="-8"/>
          <w:sz w:val="24"/>
        </w:rPr>
        <w:t> </w:t>
      </w:r>
      <w:r>
        <w:rPr>
          <w:sz w:val="24"/>
        </w:rPr>
        <w:t>his authority over him by calling him, “my God.”</w:t>
      </w:r>
    </w:p>
    <w:p>
      <w:pPr>
        <w:spacing w:after="0" w:line="259" w:lineRule="auto"/>
        <w:jc w:val="left"/>
        <w:rPr>
          <w:sz w:val="24"/>
        </w:rPr>
        <w:sectPr>
          <w:pgSz w:w="12240" w:h="15840"/>
          <w:pgMar w:header="0" w:footer="523" w:top="1340" w:bottom="720" w:left="1320" w:right="1160"/>
        </w:sectPr>
      </w:pPr>
    </w:p>
    <w:p>
      <w:pPr>
        <w:pStyle w:val="ListParagraph"/>
        <w:numPr>
          <w:ilvl w:val="0"/>
          <w:numId w:val="12"/>
        </w:numPr>
        <w:tabs>
          <w:tab w:pos="840" w:val="left" w:leader="none"/>
        </w:tabs>
        <w:spacing w:line="259" w:lineRule="auto" w:before="79" w:after="0"/>
        <w:ind w:left="840" w:right="381" w:hanging="360"/>
        <w:jc w:val="left"/>
        <w:rPr>
          <w:sz w:val="24"/>
        </w:rPr>
      </w:pPr>
      <w:r>
        <w:rPr>
          <w:sz w:val="24"/>
        </w:rPr>
        <w:t>This</w:t>
      </w:r>
      <w:r>
        <w:rPr>
          <w:spacing w:val="-7"/>
          <w:sz w:val="24"/>
        </w:rPr>
        <w:t> </w:t>
      </w:r>
      <w:r>
        <w:rPr>
          <w:sz w:val="24"/>
        </w:rPr>
        <w:t>also</w:t>
      </w:r>
      <w:r>
        <w:rPr>
          <w:spacing w:val="-4"/>
          <w:sz w:val="24"/>
        </w:rPr>
        <w:t> </w:t>
      </w:r>
      <w:r>
        <w:rPr>
          <w:sz w:val="24"/>
        </w:rPr>
        <w:t>shows</w:t>
      </w:r>
      <w:r>
        <w:rPr>
          <w:spacing w:val="-4"/>
          <w:sz w:val="24"/>
        </w:rPr>
        <w:t> </w:t>
      </w:r>
      <w:r>
        <w:rPr>
          <w:sz w:val="24"/>
        </w:rPr>
        <w:t>levels</w:t>
      </w:r>
      <w:r>
        <w:rPr>
          <w:spacing w:val="-4"/>
          <w:sz w:val="24"/>
        </w:rPr>
        <w:t> </w:t>
      </w:r>
      <w:r>
        <w:rPr>
          <w:sz w:val="24"/>
        </w:rPr>
        <w:t>of</w:t>
      </w:r>
      <w:r>
        <w:rPr>
          <w:spacing w:val="-3"/>
          <w:sz w:val="24"/>
        </w:rPr>
        <w:t> </w:t>
      </w:r>
      <w:r>
        <w:rPr>
          <w:sz w:val="24"/>
        </w:rPr>
        <w:t>authority.</w:t>
      </w:r>
      <w:r>
        <w:rPr>
          <w:spacing w:val="-15"/>
          <w:sz w:val="24"/>
        </w:rPr>
        <w:t> </w:t>
      </w:r>
      <w:r>
        <w:rPr>
          <w:sz w:val="24"/>
        </w:rPr>
        <w:t>As</w:t>
      </w:r>
      <w:r>
        <w:rPr>
          <w:spacing w:val="-4"/>
          <w:sz w:val="24"/>
        </w:rPr>
        <w:t> </w:t>
      </w:r>
      <w:r>
        <w:rPr>
          <w:sz w:val="24"/>
        </w:rPr>
        <w:t>verse</w:t>
      </w:r>
      <w:r>
        <w:rPr>
          <w:spacing w:val="-5"/>
          <w:sz w:val="24"/>
        </w:rPr>
        <w:t> </w:t>
      </w:r>
      <w:r>
        <w:rPr>
          <w:sz w:val="24"/>
        </w:rPr>
        <w:t>17</w:t>
      </w:r>
      <w:r>
        <w:rPr>
          <w:spacing w:val="-4"/>
          <w:sz w:val="24"/>
        </w:rPr>
        <w:t> </w:t>
      </w:r>
      <w:r>
        <w:rPr>
          <w:sz w:val="24"/>
        </w:rPr>
        <w:t>showed</w:t>
      </w:r>
      <w:r>
        <w:rPr>
          <w:spacing w:val="-4"/>
          <w:sz w:val="24"/>
        </w:rPr>
        <w:t> </w:t>
      </w:r>
      <w:r>
        <w:rPr>
          <w:sz w:val="24"/>
        </w:rPr>
        <w:t>Jesus</w:t>
      </w:r>
      <w:r>
        <w:rPr>
          <w:spacing w:val="-4"/>
          <w:sz w:val="24"/>
        </w:rPr>
        <w:t> </w:t>
      </w:r>
      <w:r>
        <w:rPr>
          <w:sz w:val="24"/>
        </w:rPr>
        <w:t>acknowledging</w:t>
      </w:r>
      <w:r>
        <w:rPr>
          <w:spacing w:val="-4"/>
          <w:sz w:val="24"/>
        </w:rPr>
        <w:t> </w:t>
      </w:r>
      <w:r>
        <w:rPr>
          <w:sz w:val="24"/>
        </w:rPr>
        <w:t>that</w:t>
      </w:r>
      <w:r>
        <w:rPr>
          <w:spacing w:val="-4"/>
          <w:sz w:val="24"/>
        </w:rPr>
        <w:t> </w:t>
      </w:r>
      <w:r>
        <w:rPr>
          <w:sz w:val="24"/>
        </w:rPr>
        <w:t>he</w:t>
      </w:r>
      <w:r>
        <w:rPr>
          <w:spacing w:val="-5"/>
          <w:sz w:val="24"/>
        </w:rPr>
        <w:t> </w:t>
      </w:r>
      <w:r>
        <w:rPr>
          <w:sz w:val="24"/>
        </w:rPr>
        <w:t>has a God,</w:t>
      </w:r>
      <w:r>
        <w:rPr>
          <w:spacing w:val="-1"/>
          <w:sz w:val="24"/>
        </w:rPr>
        <w:t> </w:t>
      </w:r>
      <w:r>
        <w:rPr>
          <w:sz w:val="24"/>
        </w:rPr>
        <w:t>Thomas did the same.</w:t>
      </w:r>
      <w:r>
        <w:rPr>
          <w:spacing w:val="-1"/>
          <w:sz w:val="24"/>
        </w:rPr>
        <w:t> </w:t>
      </w:r>
      <w:r>
        <w:rPr>
          <w:sz w:val="24"/>
        </w:rPr>
        <w:t>This did not mean</w:t>
      </w:r>
      <w:r>
        <w:rPr>
          <w:spacing w:val="-1"/>
          <w:sz w:val="24"/>
        </w:rPr>
        <w:t> </w:t>
      </w:r>
      <w:r>
        <w:rPr>
          <w:sz w:val="24"/>
        </w:rPr>
        <w:t>Thomas was Jesus any more than Jesus was Yahweh. It simply implied levels of authority.</w:t>
      </w:r>
    </w:p>
    <w:p>
      <w:pPr>
        <w:pStyle w:val="BodyText"/>
        <w:ind w:left="0"/>
      </w:pPr>
    </w:p>
    <w:p>
      <w:pPr>
        <w:pStyle w:val="BodyText"/>
        <w:spacing w:before="66"/>
        <w:ind w:left="0"/>
      </w:pPr>
    </w:p>
    <w:p>
      <w:pPr>
        <w:spacing w:line="259" w:lineRule="auto" w:before="0"/>
        <w:ind w:left="120" w:right="314" w:firstLine="0"/>
        <w:jc w:val="left"/>
        <w:rPr>
          <w:b/>
          <w:sz w:val="24"/>
        </w:rPr>
      </w:pPr>
      <w:r>
        <w:rPr>
          <w:b/>
          <w:sz w:val="24"/>
        </w:rPr>
        <w:t>Humans and the devil have been called “gods” or “God.” They all had a measure of authority</w:t>
      </w:r>
      <w:r>
        <w:rPr>
          <w:b/>
          <w:spacing w:val="-10"/>
          <w:sz w:val="24"/>
        </w:rPr>
        <w:t> </w:t>
      </w:r>
      <w:r>
        <w:rPr>
          <w:b/>
          <w:sz w:val="24"/>
        </w:rPr>
        <w:t>over</w:t>
      </w:r>
      <w:r>
        <w:rPr>
          <w:b/>
          <w:spacing w:val="-8"/>
          <w:sz w:val="24"/>
        </w:rPr>
        <w:t> </w:t>
      </w:r>
      <w:r>
        <w:rPr>
          <w:b/>
          <w:sz w:val="24"/>
        </w:rPr>
        <w:t>others,</w:t>
      </w:r>
      <w:r>
        <w:rPr>
          <w:b/>
          <w:spacing w:val="-4"/>
          <w:sz w:val="24"/>
        </w:rPr>
        <w:t> </w:t>
      </w:r>
      <w:r>
        <w:rPr>
          <w:b/>
          <w:sz w:val="24"/>
        </w:rPr>
        <w:t>from</w:t>
      </w:r>
      <w:r>
        <w:rPr>
          <w:b/>
          <w:spacing w:val="-5"/>
          <w:sz w:val="24"/>
        </w:rPr>
        <w:t> </w:t>
      </w:r>
      <w:r>
        <w:rPr>
          <w:b/>
          <w:sz w:val="24"/>
        </w:rPr>
        <w:t>the</w:t>
      </w:r>
      <w:r>
        <w:rPr>
          <w:b/>
          <w:spacing w:val="-16"/>
          <w:sz w:val="24"/>
        </w:rPr>
        <w:t> </w:t>
      </w:r>
      <w:r>
        <w:rPr>
          <w:b/>
          <w:sz w:val="24"/>
        </w:rPr>
        <w:t>Almighty.</w:t>
      </w:r>
      <w:r>
        <w:rPr>
          <w:b/>
          <w:spacing w:val="-9"/>
          <w:sz w:val="24"/>
        </w:rPr>
        <w:t> </w:t>
      </w:r>
      <w:r>
        <w:rPr>
          <w:b/>
          <w:sz w:val="24"/>
        </w:rPr>
        <w:t>There</w:t>
      </w:r>
      <w:r>
        <w:rPr>
          <w:b/>
          <w:spacing w:val="-5"/>
          <w:sz w:val="24"/>
        </w:rPr>
        <w:t> </w:t>
      </w:r>
      <w:r>
        <w:rPr>
          <w:b/>
          <w:sz w:val="24"/>
        </w:rPr>
        <w:t>is</w:t>
      </w:r>
      <w:r>
        <w:rPr>
          <w:b/>
          <w:spacing w:val="-4"/>
          <w:sz w:val="24"/>
        </w:rPr>
        <w:t> </w:t>
      </w:r>
      <w:r>
        <w:rPr>
          <w:b/>
          <w:sz w:val="24"/>
        </w:rPr>
        <w:t>only</w:t>
      </w:r>
      <w:r>
        <w:rPr>
          <w:b/>
          <w:spacing w:val="-4"/>
          <w:sz w:val="24"/>
        </w:rPr>
        <w:t> </w:t>
      </w:r>
      <w:r>
        <w:rPr>
          <w:b/>
          <w:sz w:val="24"/>
        </w:rPr>
        <w:t>one</w:t>
      </w:r>
      <w:r>
        <w:rPr>
          <w:b/>
          <w:spacing w:val="-16"/>
          <w:sz w:val="24"/>
        </w:rPr>
        <w:t> </w:t>
      </w:r>
      <w:r>
        <w:rPr>
          <w:b/>
          <w:sz w:val="24"/>
        </w:rPr>
        <w:t>Almighty</w:t>
      </w:r>
      <w:r>
        <w:rPr>
          <w:b/>
          <w:spacing w:val="-4"/>
          <w:sz w:val="24"/>
        </w:rPr>
        <w:t> </w:t>
      </w:r>
      <w:r>
        <w:rPr>
          <w:b/>
          <w:sz w:val="24"/>
        </w:rPr>
        <w:t>God</w:t>
      </w:r>
      <w:r>
        <w:rPr>
          <w:b/>
          <w:spacing w:val="-4"/>
          <w:sz w:val="24"/>
        </w:rPr>
        <w:t> </w:t>
      </w:r>
      <w:r>
        <w:rPr>
          <w:b/>
          <w:sz w:val="24"/>
        </w:rPr>
        <w:t>mentioned</w:t>
      </w:r>
      <w:r>
        <w:rPr>
          <w:b/>
          <w:spacing w:val="-4"/>
          <w:sz w:val="24"/>
        </w:rPr>
        <w:t> </w:t>
      </w:r>
      <w:r>
        <w:rPr>
          <w:b/>
          <w:sz w:val="24"/>
        </w:rPr>
        <w:t>in scripture, </w:t>
      </w:r>
      <w:r>
        <w:rPr>
          <w:b/>
          <w:color w:val="0D5FAD"/>
          <w:sz w:val="24"/>
          <w:u w:val="single" w:color="0D5FAD"/>
        </w:rPr>
        <w:t>Yahweh</w:t>
      </w:r>
      <w:r>
        <w:rPr>
          <w:b/>
          <w:color w:val="0D5FAD"/>
          <w:sz w:val="24"/>
          <w:u w:val="none"/>
        </w:rPr>
        <w:t> </w:t>
      </w:r>
      <w:r>
        <w:rPr>
          <w:b/>
          <w:sz w:val="24"/>
          <w:u w:val="none"/>
        </w:rPr>
        <w:t>(Jehovah).</w:t>
      </w:r>
    </w:p>
    <w:p>
      <w:pPr>
        <w:spacing w:after="0" w:line="259" w:lineRule="auto"/>
        <w:jc w:val="left"/>
        <w:rPr>
          <w:sz w:val="24"/>
        </w:rPr>
        <w:sectPr>
          <w:pgSz w:w="12240" w:h="15840"/>
          <w:pgMar w:header="0" w:footer="523" w:top="1360" w:bottom="720" w:left="1320" w:right="1160"/>
        </w:sectPr>
      </w:pPr>
    </w:p>
    <w:p>
      <w:pPr>
        <w:pStyle w:val="Heading1"/>
      </w:pPr>
      <w:r>
        <w:rPr/>
        <w:t>Isaiah</w:t>
      </w:r>
      <w:r>
        <w:rPr>
          <w:spacing w:val="-6"/>
        </w:rPr>
        <w:t> </w:t>
      </w:r>
      <w:r>
        <w:rPr/>
        <w:t>9:6-7:</w:t>
      </w:r>
      <w:r>
        <w:rPr>
          <w:spacing w:val="-9"/>
        </w:rPr>
        <w:t> </w:t>
      </w:r>
      <w:r>
        <w:rPr/>
        <w:t>Who</w:t>
      </w:r>
      <w:r>
        <w:rPr>
          <w:spacing w:val="-4"/>
        </w:rPr>
        <w:t> </w:t>
      </w:r>
      <w:r>
        <w:rPr/>
        <w:t>is</w:t>
      </w:r>
      <w:r>
        <w:rPr>
          <w:spacing w:val="-3"/>
        </w:rPr>
        <w:t> </w:t>
      </w:r>
      <w:r>
        <w:rPr/>
        <w:t>this,</w:t>
      </w:r>
      <w:r>
        <w:rPr>
          <w:spacing w:val="-6"/>
        </w:rPr>
        <w:t> </w:t>
      </w:r>
      <w:r>
        <w:rPr/>
        <w:t>“Mighty</w:t>
      </w:r>
      <w:r>
        <w:rPr>
          <w:spacing w:val="-1"/>
        </w:rPr>
        <w:t> </w:t>
      </w:r>
      <w:r>
        <w:rPr>
          <w:spacing w:val="-4"/>
        </w:rPr>
        <w:t>God”?</w:t>
      </w:r>
    </w:p>
    <w:p>
      <w:pPr>
        <w:pStyle w:val="BodyText"/>
        <w:spacing w:before="320"/>
        <w:ind w:left="0"/>
        <w:rPr>
          <w:b/>
          <w:sz w:val="28"/>
        </w:rPr>
      </w:pPr>
    </w:p>
    <w:p>
      <w:pPr>
        <w:pStyle w:val="BodyText"/>
        <w:spacing w:line="259" w:lineRule="auto"/>
        <w:ind w:right="282"/>
      </w:pPr>
      <w:r>
        <w:rPr>
          <w:b/>
        </w:rPr>
        <w:t>Isaiah 9:6-7 </w:t>
      </w:r>
      <w:r>
        <w:rPr/>
        <w:t>Is viewed by many Christians as a prophesy directly pointing to Jesus’</w:t>
      </w:r>
      <w:r>
        <w:rPr>
          <w:spacing w:val="-12"/>
        </w:rPr>
        <w:t> </w:t>
      </w:r>
      <w:r>
        <w:rPr/>
        <w:t>birth (See end</w:t>
      </w:r>
      <w:r>
        <w:rPr>
          <w:spacing w:val="-6"/>
        </w:rPr>
        <w:t> </w:t>
      </w:r>
      <w:r>
        <w:rPr/>
        <w:t>comments).</w:t>
      </w:r>
      <w:r>
        <w:rPr>
          <w:spacing w:val="-4"/>
        </w:rPr>
        <w:t> </w:t>
      </w:r>
      <w:r>
        <w:rPr/>
        <w:t>In</w:t>
      </w:r>
      <w:r>
        <w:rPr>
          <w:spacing w:val="-4"/>
        </w:rPr>
        <w:t> </w:t>
      </w:r>
      <w:r>
        <w:rPr/>
        <w:t>reality,</w:t>
      </w:r>
      <w:r>
        <w:rPr>
          <w:spacing w:val="-4"/>
        </w:rPr>
        <w:t> </w:t>
      </w:r>
      <w:r>
        <w:rPr/>
        <w:t>it</w:t>
      </w:r>
      <w:r>
        <w:rPr>
          <w:spacing w:val="-4"/>
        </w:rPr>
        <w:t> </w:t>
      </w:r>
      <w:r>
        <w:rPr/>
        <w:t>is</w:t>
      </w:r>
      <w:r>
        <w:rPr>
          <w:spacing w:val="-4"/>
        </w:rPr>
        <w:t> </w:t>
      </w:r>
      <w:r>
        <w:rPr/>
        <w:t>not</w:t>
      </w:r>
      <w:r>
        <w:rPr>
          <w:spacing w:val="-4"/>
        </w:rPr>
        <w:t> </w:t>
      </w:r>
      <w:r>
        <w:rPr/>
        <w:t>talking</w:t>
      </w:r>
      <w:r>
        <w:rPr>
          <w:spacing w:val="-4"/>
        </w:rPr>
        <w:t> </w:t>
      </w:r>
      <w:r>
        <w:rPr/>
        <w:t>about</w:t>
      </w:r>
      <w:r>
        <w:rPr>
          <w:spacing w:val="-4"/>
        </w:rPr>
        <w:t> </w:t>
      </w:r>
      <w:r>
        <w:rPr/>
        <w:t>Jesus’</w:t>
      </w:r>
      <w:r>
        <w:rPr>
          <w:spacing w:val="-18"/>
        </w:rPr>
        <w:t> </w:t>
      </w:r>
      <w:r>
        <w:rPr/>
        <w:t>birth,</w:t>
      </w:r>
      <w:r>
        <w:rPr>
          <w:spacing w:val="-4"/>
        </w:rPr>
        <w:t> </w:t>
      </w:r>
      <w:r>
        <w:rPr/>
        <w:t>but</w:t>
      </w:r>
      <w:r>
        <w:rPr>
          <w:spacing w:val="-4"/>
        </w:rPr>
        <w:t> </w:t>
      </w:r>
      <w:r>
        <w:rPr/>
        <w:t>is</w:t>
      </w:r>
      <w:r>
        <w:rPr>
          <w:spacing w:val="-4"/>
        </w:rPr>
        <w:t> </w:t>
      </w:r>
      <w:r>
        <w:rPr/>
        <w:t>referring</w:t>
      </w:r>
      <w:r>
        <w:rPr>
          <w:spacing w:val="-2"/>
        </w:rPr>
        <w:t> </w:t>
      </w:r>
      <w:r>
        <w:rPr/>
        <w:t>to</w:t>
      </w:r>
      <w:r>
        <w:rPr>
          <w:spacing w:val="-4"/>
        </w:rPr>
        <w:t> </w:t>
      </w:r>
      <w:r>
        <w:rPr/>
        <w:t>King</w:t>
      </w:r>
      <w:r>
        <w:rPr>
          <w:spacing w:val="-4"/>
        </w:rPr>
        <w:t> </w:t>
      </w:r>
      <w:r>
        <w:rPr/>
        <w:t>Hezekiah,</w:t>
      </w:r>
      <w:r>
        <w:rPr>
          <w:spacing w:val="-4"/>
        </w:rPr>
        <w:t> </w:t>
      </w:r>
      <w:r>
        <w:rPr/>
        <w:t>in ancient Jerusalem. The actual birth that is mentioned is in the past tense. However, it does not rule out the possibility that this passage could prefigure Jesus. But there are errors mainly due to miss-translation. The “titles” in this passage are actually one long title or name, according to Hebrew. See the chapter on Children mentioned in Isaiah.</w:t>
      </w:r>
    </w:p>
    <w:p>
      <w:pPr>
        <w:pStyle w:val="BodyText"/>
        <w:spacing w:line="261" w:lineRule="auto" w:before="158"/>
        <w:ind w:right="417"/>
      </w:pPr>
      <w:r>
        <w:rPr/>
        <w:t>There</w:t>
      </w:r>
      <w:r>
        <w:rPr>
          <w:spacing w:val="-2"/>
        </w:rPr>
        <w:t> </w:t>
      </w:r>
      <w:r>
        <w:rPr/>
        <w:t>are</w:t>
      </w:r>
      <w:r>
        <w:rPr>
          <w:spacing w:val="-2"/>
        </w:rPr>
        <w:t> </w:t>
      </w:r>
      <w:r>
        <w:rPr/>
        <w:t>a</w:t>
      </w:r>
      <w:r>
        <w:rPr>
          <w:spacing w:val="-4"/>
        </w:rPr>
        <w:t> </w:t>
      </w:r>
      <w:r>
        <w:rPr/>
        <w:t>lot</w:t>
      </w:r>
      <w:r>
        <w:rPr>
          <w:spacing w:val="-3"/>
        </w:rPr>
        <w:t> </w:t>
      </w:r>
      <w:r>
        <w:rPr/>
        <w:t>of</w:t>
      </w:r>
      <w:r>
        <w:rPr>
          <w:spacing w:val="-4"/>
        </w:rPr>
        <w:t> </w:t>
      </w:r>
      <w:r>
        <w:rPr/>
        <w:t>thoughts</w:t>
      </w:r>
      <w:r>
        <w:rPr>
          <w:spacing w:val="-3"/>
        </w:rPr>
        <w:t> </w:t>
      </w:r>
      <w:r>
        <w:rPr/>
        <w:t>that</w:t>
      </w:r>
      <w:r>
        <w:rPr>
          <w:spacing w:val="-3"/>
        </w:rPr>
        <w:t> </w:t>
      </w:r>
      <w:r>
        <w:rPr/>
        <w:t>go</w:t>
      </w:r>
      <w:r>
        <w:rPr>
          <w:spacing w:val="-3"/>
        </w:rPr>
        <w:t> </w:t>
      </w:r>
      <w:r>
        <w:rPr/>
        <w:t>both</w:t>
      </w:r>
      <w:r>
        <w:rPr>
          <w:spacing w:val="-3"/>
        </w:rPr>
        <w:t> </w:t>
      </w:r>
      <w:r>
        <w:rPr/>
        <w:t>ways.</w:t>
      </w:r>
      <w:r>
        <w:rPr>
          <w:spacing w:val="-3"/>
        </w:rPr>
        <w:t> </w:t>
      </w:r>
      <w:r>
        <w:rPr/>
        <w:t>It’s</w:t>
      </w:r>
      <w:r>
        <w:rPr>
          <w:spacing w:val="-3"/>
        </w:rPr>
        <w:t> </w:t>
      </w:r>
      <w:r>
        <w:rPr/>
        <w:t>important</w:t>
      </w:r>
      <w:r>
        <w:rPr>
          <w:spacing w:val="-3"/>
        </w:rPr>
        <w:t> </w:t>
      </w:r>
      <w:r>
        <w:rPr/>
        <w:t>not</w:t>
      </w:r>
      <w:r>
        <w:rPr>
          <w:spacing w:val="-3"/>
        </w:rPr>
        <w:t> </w:t>
      </w:r>
      <w:r>
        <w:rPr/>
        <w:t>to</w:t>
      </w:r>
      <w:r>
        <w:rPr>
          <w:spacing w:val="-3"/>
        </w:rPr>
        <w:t> </w:t>
      </w:r>
      <w:r>
        <w:rPr/>
        <w:t>get</w:t>
      </w:r>
      <w:r>
        <w:rPr>
          <w:spacing w:val="-3"/>
        </w:rPr>
        <w:t> </w:t>
      </w:r>
      <w:r>
        <w:rPr/>
        <w:t>too</w:t>
      </w:r>
      <w:r>
        <w:rPr>
          <w:spacing w:val="-3"/>
        </w:rPr>
        <w:t> </w:t>
      </w:r>
      <w:r>
        <w:rPr/>
        <w:t>frustrated.</w:t>
      </w:r>
      <w:r>
        <w:rPr>
          <w:spacing w:val="-3"/>
        </w:rPr>
        <w:t> </w:t>
      </w:r>
      <w:r>
        <w:rPr/>
        <w:t>It</w:t>
      </w:r>
      <w:r>
        <w:rPr>
          <w:spacing w:val="-3"/>
        </w:rPr>
        <w:t> </w:t>
      </w:r>
      <w:r>
        <w:rPr/>
        <w:t>is</w:t>
      </w:r>
      <w:r>
        <w:rPr>
          <w:spacing w:val="-3"/>
        </w:rPr>
        <w:t> </w:t>
      </w:r>
      <w:r>
        <w:rPr/>
        <w:t>not critical. But it is good to understand </w:t>
      </w:r>
      <w:r>
        <w:rPr>
          <w:color w:val="0D5FAD"/>
          <w:u w:val="single" w:color="0D5FAD"/>
        </w:rPr>
        <w:t>how the word “god” is used in many Hebrew names</w:t>
      </w:r>
      <w:r>
        <w:rPr>
          <w:u w:val="none"/>
        </w:rPr>
        <w:t>.</w:t>
      </w:r>
    </w:p>
    <w:p>
      <w:pPr>
        <w:pStyle w:val="BodyText"/>
        <w:spacing w:before="154"/>
      </w:pPr>
      <w:r>
        <w:rPr/>
        <w:t>Follow</w:t>
      </w:r>
      <w:r>
        <w:rPr>
          <w:spacing w:val="-3"/>
        </w:rPr>
        <w:t> </w:t>
      </w:r>
      <w:r>
        <w:rPr/>
        <w:t>the</w:t>
      </w:r>
      <w:r>
        <w:rPr>
          <w:spacing w:val="-2"/>
        </w:rPr>
        <w:t> </w:t>
      </w:r>
      <w:r>
        <w:rPr/>
        <w:t>links</w:t>
      </w:r>
      <w:r>
        <w:rPr>
          <w:spacing w:val="-2"/>
        </w:rPr>
        <w:t> </w:t>
      </w:r>
      <w:r>
        <w:rPr/>
        <w:t>for</w:t>
      </w:r>
      <w:r>
        <w:rPr>
          <w:spacing w:val="-2"/>
        </w:rPr>
        <w:t> </w:t>
      </w:r>
      <w:r>
        <w:rPr/>
        <w:t>detailed</w:t>
      </w:r>
      <w:r>
        <w:rPr>
          <w:spacing w:val="-1"/>
        </w:rPr>
        <w:t> </w:t>
      </w:r>
      <w:r>
        <w:rPr>
          <w:spacing w:val="-2"/>
        </w:rPr>
        <w:t>information:</w:t>
      </w:r>
    </w:p>
    <w:p>
      <w:pPr>
        <w:pStyle w:val="BodyText"/>
        <w:spacing w:before="183"/>
      </w:pPr>
      <w:r>
        <w:rPr>
          <w:color w:val="0D5FAD"/>
          <w:u w:val="single" w:color="0D5FAD"/>
        </w:rPr>
        <w:t>Comprehensive</w:t>
      </w:r>
      <w:r>
        <w:rPr>
          <w:color w:val="0D5FAD"/>
          <w:spacing w:val="-7"/>
          <w:u w:val="single" w:color="0D5FAD"/>
        </w:rPr>
        <w:t> </w:t>
      </w:r>
      <w:r>
        <w:rPr>
          <w:color w:val="0D5FAD"/>
          <w:spacing w:val="-4"/>
          <w:u w:val="single" w:color="0D5FAD"/>
        </w:rPr>
        <w:t>paper</w:t>
      </w:r>
    </w:p>
    <w:p>
      <w:pPr>
        <w:pStyle w:val="BodyText"/>
        <w:spacing w:before="182"/>
      </w:pPr>
      <w:r>
        <w:rPr>
          <w:color w:val="0D5FAD"/>
          <w:u w:val="single" w:color="0D5FAD"/>
        </w:rPr>
        <w:t>Video</w:t>
      </w:r>
      <w:r>
        <w:rPr>
          <w:color w:val="0D5FAD"/>
          <w:spacing w:val="-9"/>
          <w:u w:val="single" w:color="0D5FAD"/>
        </w:rPr>
        <w:t> </w:t>
      </w:r>
      <w:r>
        <w:rPr>
          <w:color w:val="0D5FAD"/>
          <w:u w:val="single" w:color="0D5FAD"/>
        </w:rPr>
        <w:t>by</w:t>
      </w:r>
      <w:r>
        <w:rPr>
          <w:color w:val="0D5FAD"/>
          <w:spacing w:val="-4"/>
          <w:u w:val="single" w:color="0D5FAD"/>
        </w:rPr>
        <w:t> </w:t>
      </w:r>
      <w:r>
        <w:rPr>
          <w:color w:val="0D5FAD"/>
          <w:u w:val="single" w:color="0D5FAD"/>
        </w:rPr>
        <w:t>Rabbi</w:t>
      </w:r>
      <w:r>
        <w:rPr>
          <w:color w:val="0D5FAD"/>
          <w:spacing w:val="-10"/>
          <w:u w:val="single" w:color="0D5FAD"/>
        </w:rPr>
        <w:t> </w:t>
      </w:r>
      <w:r>
        <w:rPr>
          <w:color w:val="0D5FAD"/>
          <w:u w:val="single" w:color="0D5FAD"/>
        </w:rPr>
        <w:t>Tovia</w:t>
      </w:r>
      <w:r>
        <w:rPr>
          <w:color w:val="0D5FAD"/>
          <w:spacing w:val="-5"/>
          <w:u w:val="single" w:color="0D5FAD"/>
        </w:rPr>
        <w:t> </w:t>
      </w:r>
      <w:r>
        <w:rPr>
          <w:color w:val="0D5FAD"/>
          <w:u w:val="single" w:color="0D5FAD"/>
        </w:rPr>
        <w:t>Singer</w:t>
      </w:r>
      <w:r>
        <w:rPr>
          <w:color w:val="0D5FAD"/>
          <w:spacing w:val="-6"/>
          <w:u w:val="single" w:color="0D5FAD"/>
        </w:rPr>
        <w:t> </w:t>
      </w:r>
      <w:r>
        <w:rPr>
          <w:color w:val="0D5FAD"/>
          <w:u w:val="single" w:color="0D5FAD"/>
        </w:rPr>
        <w:t>–</w:t>
      </w:r>
      <w:r>
        <w:rPr>
          <w:color w:val="0D5FAD"/>
          <w:spacing w:val="-15"/>
          <w:u w:val="single" w:color="0D5FAD"/>
        </w:rPr>
        <w:t> </w:t>
      </w:r>
      <w:r>
        <w:rPr>
          <w:color w:val="0D5FAD"/>
          <w:u w:val="single" w:color="0D5FAD"/>
        </w:rPr>
        <w:t>About</w:t>
      </w:r>
      <w:r>
        <w:rPr>
          <w:color w:val="0D5FAD"/>
          <w:spacing w:val="-5"/>
          <w:u w:val="single" w:color="0D5FAD"/>
        </w:rPr>
        <w:t> </w:t>
      </w:r>
      <w:r>
        <w:rPr>
          <w:color w:val="0D5FAD"/>
          <w:u w:val="single" w:color="0D5FAD"/>
        </w:rPr>
        <w:t>3</w:t>
      </w:r>
      <w:r>
        <w:rPr>
          <w:color w:val="0D5FAD"/>
          <w:spacing w:val="-4"/>
          <w:u w:val="single" w:color="0D5FAD"/>
        </w:rPr>
        <w:t> </w:t>
      </w:r>
      <w:r>
        <w:rPr>
          <w:color w:val="0D5FAD"/>
          <w:spacing w:val="-2"/>
          <w:u w:val="single" w:color="0D5FAD"/>
        </w:rPr>
        <w:t>minutes</w:t>
      </w:r>
    </w:p>
    <w:p>
      <w:pPr>
        <w:pStyle w:val="BodyText"/>
        <w:spacing w:line="396" w:lineRule="auto" w:before="182"/>
        <w:ind w:right="3455"/>
      </w:pPr>
      <w:r>
        <w:rPr>
          <w:color w:val="0D5FAD"/>
          <w:u w:val="single" w:color="0D5FAD"/>
        </w:rPr>
        <w:t>Video by Rabbi Tovia Singer – Detailed –</w:t>
      </w:r>
      <w:r>
        <w:rPr>
          <w:color w:val="0D5FAD"/>
          <w:spacing w:val="-8"/>
          <w:u w:val="single" w:color="0D5FAD"/>
        </w:rPr>
        <w:t> </w:t>
      </w:r>
      <w:r>
        <w:rPr>
          <w:color w:val="0D5FAD"/>
          <w:u w:val="single" w:color="0D5FAD"/>
        </w:rPr>
        <w:t>About 26 minutes</w:t>
      </w:r>
      <w:r>
        <w:rPr>
          <w:color w:val="0D5FAD"/>
          <w:u w:val="none"/>
        </w:rPr>
        <w:t> </w:t>
      </w:r>
      <w:r>
        <w:rPr>
          <w:color w:val="0D5FAD"/>
          <w:u w:val="single" w:color="0D5FAD"/>
        </w:rPr>
        <w:t>The</w:t>
      </w:r>
      <w:r>
        <w:rPr>
          <w:color w:val="0D5FAD"/>
          <w:spacing w:val="-5"/>
          <w:u w:val="single" w:color="0D5FAD"/>
        </w:rPr>
        <w:t> </w:t>
      </w:r>
      <w:r>
        <w:rPr>
          <w:color w:val="0D5FAD"/>
          <w:u w:val="single" w:color="0D5FAD"/>
        </w:rPr>
        <w:t>titles/names</w:t>
      </w:r>
      <w:r>
        <w:rPr>
          <w:color w:val="0D5FAD"/>
          <w:spacing w:val="-4"/>
          <w:u w:val="single" w:color="0D5FAD"/>
        </w:rPr>
        <w:t> </w:t>
      </w:r>
      <w:r>
        <w:rPr>
          <w:color w:val="0D5FAD"/>
          <w:u w:val="single" w:color="0D5FAD"/>
        </w:rPr>
        <w:t>mentioned</w:t>
      </w:r>
      <w:r>
        <w:rPr>
          <w:color w:val="0D5FAD"/>
          <w:spacing w:val="-4"/>
          <w:u w:val="single" w:color="0D5FAD"/>
        </w:rPr>
        <w:t> </w:t>
      </w:r>
      <w:r>
        <w:rPr>
          <w:color w:val="0D5FAD"/>
          <w:u w:val="single" w:color="0D5FAD"/>
        </w:rPr>
        <w:t>in</w:t>
      </w:r>
      <w:r>
        <w:rPr>
          <w:color w:val="0D5FAD"/>
          <w:spacing w:val="-4"/>
          <w:u w:val="single" w:color="0D5FAD"/>
        </w:rPr>
        <w:t> </w:t>
      </w:r>
      <w:r>
        <w:rPr>
          <w:color w:val="0D5FAD"/>
          <w:u w:val="single" w:color="0D5FAD"/>
        </w:rPr>
        <w:t>Isaiah</w:t>
      </w:r>
      <w:r>
        <w:rPr>
          <w:color w:val="0D5FAD"/>
          <w:spacing w:val="-4"/>
          <w:u w:val="single" w:color="0D5FAD"/>
        </w:rPr>
        <w:t> </w:t>
      </w:r>
      <w:r>
        <w:rPr>
          <w:color w:val="0D5FAD"/>
          <w:u w:val="single" w:color="0D5FAD"/>
        </w:rPr>
        <w:t>9:6</w:t>
      </w:r>
      <w:r>
        <w:rPr>
          <w:color w:val="0D5FAD"/>
          <w:spacing w:val="-4"/>
          <w:u w:val="single" w:color="0D5FAD"/>
        </w:rPr>
        <w:t> </w:t>
      </w:r>
      <w:r>
        <w:rPr>
          <w:color w:val="0D5FAD"/>
          <w:u w:val="single" w:color="0D5FAD"/>
        </w:rPr>
        <w:t>are</w:t>
      </w:r>
      <w:r>
        <w:rPr>
          <w:color w:val="0D5FAD"/>
          <w:spacing w:val="-5"/>
          <w:u w:val="single" w:color="0D5FAD"/>
        </w:rPr>
        <w:t> </w:t>
      </w:r>
      <w:r>
        <w:rPr>
          <w:color w:val="0D5FAD"/>
          <w:u w:val="single" w:color="0D5FAD"/>
        </w:rPr>
        <w:t>actually</w:t>
      </w:r>
      <w:r>
        <w:rPr>
          <w:color w:val="0D5FAD"/>
          <w:spacing w:val="-5"/>
          <w:u w:val="single" w:color="0D5FAD"/>
        </w:rPr>
        <w:t> </w:t>
      </w:r>
      <w:r>
        <w:rPr>
          <w:color w:val="0D5FAD"/>
          <w:u w:val="single" w:color="0D5FAD"/>
        </w:rPr>
        <w:t>one</w:t>
      </w:r>
      <w:r>
        <w:rPr>
          <w:color w:val="0D5FAD"/>
          <w:spacing w:val="-5"/>
          <w:u w:val="single" w:color="0D5FAD"/>
        </w:rPr>
        <w:t> </w:t>
      </w:r>
      <w:r>
        <w:rPr>
          <w:color w:val="0D5FAD"/>
          <w:u w:val="single" w:color="0D5FAD"/>
        </w:rPr>
        <w:t>title</w:t>
      </w:r>
    </w:p>
    <w:p>
      <w:pPr>
        <w:spacing w:before="4"/>
        <w:ind w:left="120" w:right="0" w:firstLine="0"/>
        <w:jc w:val="left"/>
        <w:rPr>
          <w:sz w:val="24"/>
        </w:rPr>
      </w:pPr>
      <w:r>
        <w:rPr>
          <w:b/>
          <w:sz w:val="24"/>
        </w:rPr>
        <w:t>The</w:t>
      </w:r>
      <w:r>
        <w:rPr>
          <w:b/>
          <w:spacing w:val="-6"/>
          <w:sz w:val="24"/>
        </w:rPr>
        <w:t> </w:t>
      </w:r>
      <w:r>
        <w:rPr>
          <w:b/>
          <w:sz w:val="24"/>
        </w:rPr>
        <w:t>correct</w:t>
      </w:r>
      <w:r>
        <w:rPr>
          <w:b/>
          <w:spacing w:val="-4"/>
          <w:sz w:val="24"/>
        </w:rPr>
        <w:t> </w:t>
      </w:r>
      <w:r>
        <w:rPr>
          <w:b/>
          <w:sz w:val="24"/>
        </w:rPr>
        <w:t>translation</w:t>
      </w:r>
      <w:r>
        <w:rPr>
          <w:b/>
          <w:spacing w:val="-2"/>
          <w:sz w:val="24"/>
        </w:rPr>
        <w:t> </w:t>
      </w:r>
      <w:r>
        <w:rPr>
          <w:b/>
          <w:sz w:val="24"/>
        </w:rPr>
        <w:t>is</w:t>
      </w:r>
      <w:r>
        <w:rPr>
          <w:b/>
          <w:spacing w:val="-3"/>
          <w:sz w:val="24"/>
        </w:rPr>
        <w:t> </w:t>
      </w:r>
      <w:r>
        <w:rPr>
          <w:b/>
          <w:sz w:val="24"/>
        </w:rPr>
        <w:t>past</w:t>
      </w:r>
      <w:r>
        <w:rPr>
          <w:b/>
          <w:spacing w:val="-4"/>
          <w:sz w:val="24"/>
        </w:rPr>
        <w:t> </w:t>
      </w:r>
      <w:r>
        <w:rPr>
          <w:b/>
          <w:sz w:val="24"/>
        </w:rPr>
        <w:t>tense</w:t>
      </w:r>
      <w:r>
        <w:rPr>
          <w:sz w:val="24"/>
        </w:rPr>
        <w:t>,</w:t>
      </w:r>
      <w:r>
        <w:rPr>
          <w:spacing w:val="-2"/>
          <w:sz w:val="24"/>
        </w:rPr>
        <w:t> </w:t>
      </w:r>
      <w:r>
        <w:rPr>
          <w:sz w:val="24"/>
        </w:rPr>
        <w:t>as</w:t>
      </w:r>
      <w:r>
        <w:rPr>
          <w:spacing w:val="-3"/>
          <w:sz w:val="24"/>
        </w:rPr>
        <w:t> </w:t>
      </w:r>
      <w:r>
        <w:rPr>
          <w:sz w:val="24"/>
        </w:rPr>
        <w:t>seen</w:t>
      </w:r>
      <w:r>
        <w:rPr>
          <w:spacing w:val="-3"/>
          <w:sz w:val="24"/>
        </w:rPr>
        <w:t> </w:t>
      </w:r>
      <w:r>
        <w:rPr>
          <w:sz w:val="24"/>
        </w:rPr>
        <w:t>in</w:t>
      </w:r>
      <w:r>
        <w:rPr>
          <w:spacing w:val="-2"/>
          <w:sz w:val="24"/>
        </w:rPr>
        <w:t> </w:t>
      </w:r>
      <w:r>
        <w:rPr>
          <w:sz w:val="24"/>
        </w:rPr>
        <w:t>the</w:t>
      </w:r>
      <w:r>
        <w:rPr>
          <w:spacing w:val="-4"/>
          <w:sz w:val="24"/>
        </w:rPr>
        <w:t> </w:t>
      </w:r>
      <w:r>
        <w:rPr>
          <w:sz w:val="24"/>
        </w:rPr>
        <w:t>NETS</w:t>
      </w:r>
      <w:r>
        <w:rPr>
          <w:spacing w:val="-2"/>
          <w:sz w:val="24"/>
        </w:rPr>
        <w:t> </w:t>
      </w:r>
      <w:r>
        <w:rPr>
          <w:sz w:val="24"/>
        </w:rPr>
        <w:t>and</w:t>
      </w:r>
      <w:r>
        <w:rPr>
          <w:spacing w:val="-8"/>
          <w:sz w:val="24"/>
        </w:rPr>
        <w:t> </w:t>
      </w:r>
      <w:r>
        <w:rPr>
          <w:sz w:val="24"/>
        </w:rPr>
        <w:t>Tanakh</w:t>
      </w:r>
      <w:r>
        <w:rPr>
          <w:spacing w:val="-2"/>
          <w:sz w:val="24"/>
        </w:rPr>
        <w:t> (1985):</w:t>
      </w:r>
    </w:p>
    <w:p>
      <w:pPr>
        <w:pStyle w:val="Heading2"/>
        <w:spacing w:before="183"/>
        <w:rPr>
          <w:b w:val="0"/>
        </w:rPr>
      </w:pPr>
      <w:r>
        <w:rPr/>
        <w:t>Isaiah</w:t>
      </w:r>
      <w:r>
        <w:rPr>
          <w:spacing w:val="-2"/>
        </w:rPr>
        <w:t> </w:t>
      </w:r>
      <w:r>
        <w:rPr/>
        <w:t>9:6-7</w:t>
      </w:r>
      <w:r>
        <w:rPr>
          <w:spacing w:val="-1"/>
        </w:rPr>
        <w:t> </w:t>
      </w:r>
      <w:r>
        <w:rPr>
          <w:spacing w:val="-2"/>
        </w:rPr>
        <w:t>(NETS)</w:t>
      </w:r>
      <w:r>
        <w:rPr>
          <w:b w:val="0"/>
          <w:spacing w:val="-2"/>
        </w:rPr>
        <w:t>;</w:t>
      </w:r>
    </w:p>
    <w:p>
      <w:pPr>
        <w:pStyle w:val="BodyText"/>
        <w:spacing w:line="396" w:lineRule="auto" w:before="182"/>
        <w:ind w:left="839" w:right="5655"/>
      </w:pPr>
      <w:r>
        <w:rPr/>
        <w:t>“Because</w:t>
      </w:r>
      <w:r>
        <w:rPr>
          <w:spacing w:val="-7"/>
        </w:rPr>
        <w:t> </w:t>
      </w:r>
      <w:r>
        <w:rPr/>
        <w:t>a</w:t>
      </w:r>
      <w:r>
        <w:rPr>
          <w:spacing w:val="-7"/>
        </w:rPr>
        <w:t> </w:t>
      </w:r>
      <w:r>
        <w:rPr/>
        <w:t>child</w:t>
      </w:r>
      <w:r>
        <w:rPr>
          <w:spacing w:val="-6"/>
        </w:rPr>
        <w:t> </w:t>
      </w:r>
      <w:r>
        <w:rPr/>
        <w:t>was</w:t>
      </w:r>
      <w:r>
        <w:rPr>
          <w:spacing w:val="-6"/>
        </w:rPr>
        <w:t> </w:t>
      </w:r>
      <w:r>
        <w:rPr/>
        <w:t>born</w:t>
      </w:r>
      <w:r>
        <w:rPr>
          <w:spacing w:val="-7"/>
        </w:rPr>
        <w:t> </w:t>
      </w:r>
      <w:r>
        <w:rPr/>
        <w:t>for</w:t>
      </w:r>
      <w:r>
        <w:rPr>
          <w:spacing w:val="-7"/>
        </w:rPr>
        <w:t> </w:t>
      </w:r>
      <w:r>
        <w:rPr/>
        <w:t>us, a son also given to us,</w:t>
      </w:r>
    </w:p>
    <w:p>
      <w:pPr>
        <w:pStyle w:val="BodyText"/>
        <w:spacing w:line="398" w:lineRule="auto" w:before="4"/>
        <w:ind w:left="839" w:right="4501"/>
      </w:pPr>
      <w:r>
        <w:rPr/>
        <w:t>whose sovereignty was upon his shoulder,</w:t>
      </w:r>
      <w:r>
        <w:rPr>
          <w:spacing w:val="40"/>
        </w:rPr>
        <w:t> </w:t>
      </w:r>
      <w:r>
        <w:rPr/>
        <w:t>and</w:t>
      </w:r>
      <w:r>
        <w:rPr>
          <w:spacing w:val="-6"/>
        </w:rPr>
        <w:t> </w:t>
      </w:r>
      <w:r>
        <w:rPr>
          <w:b/>
          <w:i/>
        </w:rPr>
        <w:t>he</w:t>
      </w:r>
      <w:r>
        <w:rPr>
          <w:b/>
          <w:i/>
          <w:spacing w:val="-7"/>
        </w:rPr>
        <w:t> </w:t>
      </w:r>
      <w:r>
        <w:rPr>
          <w:b/>
          <w:i/>
        </w:rPr>
        <w:t>is</w:t>
      </w:r>
      <w:r>
        <w:rPr>
          <w:b/>
          <w:i/>
          <w:spacing w:val="-6"/>
        </w:rPr>
        <w:t> </w:t>
      </w:r>
      <w:r>
        <w:rPr/>
        <w:t>named</w:t>
      </w:r>
      <w:r>
        <w:rPr>
          <w:spacing w:val="-6"/>
        </w:rPr>
        <w:t> </w:t>
      </w:r>
      <w:r>
        <w:rPr/>
        <w:t>Messenger</w:t>
      </w:r>
      <w:r>
        <w:rPr>
          <w:spacing w:val="-7"/>
        </w:rPr>
        <w:t> </w:t>
      </w:r>
      <w:r>
        <w:rPr/>
        <w:t>of</w:t>
      </w:r>
      <w:r>
        <w:rPr>
          <w:spacing w:val="-7"/>
        </w:rPr>
        <w:t> </w:t>
      </w:r>
      <w:r>
        <w:rPr/>
        <w:t>Great</w:t>
      </w:r>
      <w:r>
        <w:rPr>
          <w:spacing w:val="-6"/>
        </w:rPr>
        <w:t> </w:t>
      </w:r>
      <w:r>
        <w:rPr/>
        <w:t>Counsel,</w:t>
      </w:r>
    </w:p>
    <w:p>
      <w:pPr>
        <w:pStyle w:val="BodyText"/>
        <w:ind w:left="839"/>
      </w:pPr>
      <w:r>
        <w:rPr/>
        <w:t>for</w:t>
      </w:r>
      <w:r>
        <w:rPr>
          <w:spacing w:val="-2"/>
        </w:rPr>
        <w:t> </w:t>
      </w:r>
      <w:r>
        <w:rPr/>
        <w:t>I</w:t>
      </w:r>
      <w:r>
        <w:rPr>
          <w:spacing w:val="-2"/>
        </w:rPr>
        <w:t> </w:t>
      </w:r>
      <w:r>
        <w:rPr/>
        <w:t>will bring</w:t>
      </w:r>
      <w:r>
        <w:rPr>
          <w:spacing w:val="-1"/>
        </w:rPr>
        <w:t> </w:t>
      </w:r>
      <w:r>
        <w:rPr/>
        <w:t>peace</w:t>
      </w:r>
      <w:r>
        <w:rPr>
          <w:spacing w:val="-1"/>
        </w:rPr>
        <w:t> </w:t>
      </w:r>
      <w:r>
        <w:rPr/>
        <w:t>upon</w:t>
      </w:r>
      <w:r>
        <w:rPr>
          <w:spacing w:val="-1"/>
        </w:rPr>
        <w:t> </w:t>
      </w:r>
      <w:r>
        <w:rPr/>
        <w:t>the</w:t>
      </w:r>
      <w:r>
        <w:rPr>
          <w:spacing w:val="-2"/>
        </w:rPr>
        <w:t> </w:t>
      </w:r>
      <w:r>
        <w:rPr/>
        <w:t>rulers, peace and health</w:t>
      </w:r>
      <w:r>
        <w:rPr>
          <w:spacing w:val="-1"/>
        </w:rPr>
        <w:t> </w:t>
      </w:r>
      <w:r>
        <w:rPr/>
        <w:t>to </w:t>
      </w:r>
      <w:r>
        <w:rPr>
          <w:spacing w:val="-4"/>
        </w:rPr>
        <w:t>him.</w:t>
      </w:r>
    </w:p>
    <w:p>
      <w:pPr>
        <w:pStyle w:val="BodyText"/>
        <w:spacing w:line="398" w:lineRule="auto" w:before="180"/>
        <w:ind w:left="839" w:right="5921"/>
      </w:pPr>
      <w:r>
        <w:rPr/>
        <w:t>(7) His sovereignty is great, and</w:t>
      </w:r>
      <w:r>
        <w:rPr>
          <w:spacing w:val="-8"/>
        </w:rPr>
        <w:t> </w:t>
      </w:r>
      <w:r>
        <w:rPr/>
        <w:t>his</w:t>
      </w:r>
      <w:r>
        <w:rPr>
          <w:spacing w:val="-8"/>
        </w:rPr>
        <w:t> </w:t>
      </w:r>
      <w:r>
        <w:rPr/>
        <w:t>peace</w:t>
      </w:r>
      <w:r>
        <w:rPr>
          <w:spacing w:val="-9"/>
        </w:rPr>
        <w:t> </w:t>
      </w:r>
      <w:r>
        <w:rPr/>
        <w:t>has</w:t>
      </w:r>
      <w:r>
        <w:rPr>
          <w:spacing w:val="-8"/>
        </w:rPr>
        <w:t> </w:t>
      </w:r>
      <w:r>
        <w:rPr/>
        <w:t>no</w:t>
      </w:r>
      <w:r>
        <w:rPr>
          <w:spacing w:val="-8"/>
        </w:rPr>
        <w:t> </w:t>
      </w:r>
      <w:r>
        <w:rPr/>
        <w:t>boundar</w:t>
      </w:r>
      <w:r>
        <w:rPr/>
        <w:t>y</w:t>
      </w:r>
    </w:p>
    <w:p>
      <w:pPr>
        <w:pStyle w:val="BodyText"/>
        <w:spacing w:line="398" w:lineRule="auto" w:before="1"/>
        <w:ind w:left="839" w:right="4761"/>
      </w:pPr>
      <w:r>
        <w:rPr/>
        <w:t>upon</w:t>
      </w:r>
      <w:r>
        <w:rPr>
          <w:spacing w:val="-5"/>
        </w:rPr>
        <w:t> </w:t>
      </w:r>
      <w:r>
        <w:rPr/>
        <w:t>the</w:t>
      </w:r>
      <w:r>
        <w:rPr>
          <w:spacing w:val="-6"/>
        </w:rPr>
        <w:t> </w:t>
      </w:r>
      <w:r>
        <w:rPr/>
        <w:t>throne</w:t>
      </w:r>
      <w:r>
        <w:rPr>
          <w:spacing w:val="-6"/>
        </w:rPr>
        <w:t> </w:t>
      </w:r>
      <w:r>
        <w:rPr/>
        <w:t>of</w:t>
      </w:r>
      <w:r>
        <w:rPr>
          <w:spacing w:val="-6"/>
        </w:rPr>
        <w:t> </w:t>
      </w:r>
      <w:r>
        <w:rPr/>
        <w:t>Dauid</w:t>
      </w:r>
      <w:r>
        <w:rPr>
          <w:spacing w:val="-5"/>
        </w:rPr>
        <w:t> </w:t>
      </w:r>
      <w:r>
        <w:rPr/>
        <w:t>and</w:t>
      </w:r>
      <w:r>
        <w:rPr>
          <w:spacing w:val="-5"/>
        </w:rPr>
        <w:t> </w:t>
      </w:r>
      <w:r>
        <w:rPr/>
        <w:t>his</w:t>
      </w:r>
      <w:r>
        <w:rPr>
          <w:spacing w:val="-5"/>
        </w:rPr>
        <w:t> </w:t>
      </w:r>
      <w:r>
        <w:rPr/>
        <w:t>kingdom, to make it prosper and to uphold it</w:t>
      </w:r>
    </w:p>
    <w:p>
      <w:pPr>
        <w:pStyle w:val="BodyText"/>
        <w:spacing w:line="274" w:lineRule="exact"/>
        <w:ind w:left="839"/>
      </w:pPr>
      <w:r>
        <w:rPr/>
        <w:t>with</w:t>
      </w:r>
      <w:r>
        <w:rPr>
          <w:spacing w:val="-3"/>
        </w:rPr>
        <w:t> </w:t>
      </w:r>
      <w:r>
        <w:rPr/>
        <w:t>righteousness</w:t>
      </w:r>
      <w:r>
        <w:rPr>
          <w:spacing w:val="-2"/>
        </w:rPr>
        <w:t> </w:t>
      </w:r>
      <w:r>
        <w:rPr/>
        <w:t>and</w:t>
      </w:r>
      <w:r>
        <w:rPr>
          <w:spacing w:val="-2"/>
        </w:rPr>
        <w:t> judgement</w:t>
      </w:r>
    </w:p>
    <w:p>
      <w:pPr>
        <w:pStyle w:val="BodyText"/>
        <w:spacing w:before="182"/>
        <w:ind w:left="839"/>
      </w:pPr>
      <w:r>
        <w:rPr/>
        <w:t>from</w:t>
      </w:r>
      <w:r>
        <w:rPr>
          <w:spacing w:val="-2"/>
        </w:rPr>
        <w:t> </w:t>
      </w:r>
      <w:r>
        <w:rPr/>
        <w:t>this</w:t>
      </w:r>
      <w:r>
        <w:rPr>
          <w:spacing w:val="-1"/>
        </w:rPr>
        <w:t> </w:t>
      </w:r>
      <w:r>
        <w:rPr/>
        <w:t>time</w:t>
      </w:r>
      <w:r>
        <w:rPr>
          <w:spacing w:val="-2"/>
        </w:rPr>
        <w:t> </w:t>
      </w:r>
      <w:r>
        <w:rPr/>
        <w:t>onward</w:t>
      </w:r>
      <w:r>
        <w:rPr>
          <w:spacing w:val="-1"/>
        </w:rPr>
        <w:t> </w:t>
      </w:r>
      <w:r>
        <w:rPr/>
        <w:t>and</w:t>
      </w:r>
      <w:r>
        <w:rPr>
          <w:spacing w:val="-1"/>
        </w:rPr>
        <w:t> </w:t>
      </w:r>
      <w:r>
        <w:rPr>
          <w:spacing w:val="-2"/>
        </w:rPr>
        <w:t>forevermore.</w:t>
      </w:r>
    </w:p>
    <w:p>
      <w:pPr>
        <w:pStyle w:val="BodyText"/>
        <w:spacing w:before="183"/>
        <w:ind w:left="839"/>
      </w:pPr>
      <w:r>
        <w:rPr/>
        <w:t>The</w:t>
      </w:r>
      <w:r>
        <w:rPr>
          <w:spacing w:val="-2"/>
        </w:rPr>
        <w:t> </w:t>
      </w:r>
      <w:r>
        <w:rPr/>
        <w:t>zeal</w:t>
      </w:r>
      <w:r>
        <w:rPr>
          <w:spacing w:val="-1"/>
        </w:rPr>
        <w:t> </w:t>
      </w:r>
      <w:r>
        <w:rPr/>
        <w:t>of</w:t>
      </w:r>
      <w:r>
        <w:rPr>
          <w:spacing w:val="-1"/>
        </w:rPr>
        <w:t> </w:t>
      </w:r>
      <w:r>
        <w:rPr/>
        <w:t>the</w:t>
      </w:r>
      <w:r>
        <w:rPr>
          <w:spacing w:val="-2"/>
        </w:rPr>
        <w:t> </w:t>
      </w:r>
      <w:r>
        <w:rPr/>
        <w:t>Lord</w:t>
      </w:r>
      <w:r>
        <w:rPr>
          <w:spacing w:val="-1"/>
        </w:rPr>
        <w:t> </w:t>
      </w:r>
      <w:r>
        <w:rPr/>
        <w:t>Sabaoth will</w:t>
      </w:r>
      <w:r>
        <w:rPr>
          <w:spacing w:val="-1"/>
        </w:rPr>
        <w:t> </w:t>
      </w:r>
      <w:r>
        <w:rPr/>
        <w:t>do</w:t>
      </w:r>
      <w:r>
        <w:rPr>
          <w:spacing w:val="-1"/>
        </w:rPr>
        <w:t> </w:t>
      </w:r>
      <w:r>
        <w:rPr/>
        <w:t>these</w:t>
      </w:r>
      <w:r>
        <w:rPr>
          <w:spacing w:val="-1"/>
        </w:rPr>
        <w:t> </w:t>
      </w:r>
      <w:r>
        <w:rPr>
          <w:spacing w:val="-2"/>
        </w:rPr>
        <w:t>things.”</w:t>
      </w:r>
    </w:p>
    <w:p>
      <w:pPr>
        <w:spacing w:after="0"/>
        <w:sectPr>
          <w:pgSz w:w="12240" w:h="15840"/>
          <w:pgMar w:header="0" w:footer="523" w:top="1380" w:bottom="720" w:left="1320" w:right="1160"/>
        </w:sectPr>
      </w:pPr>
    </w:p>
    <w:p>
      <w:pPr>
        <w:pStyle w:val="Heading2"/>
        <w:spacing w:before="77"/>
      </w:pPr>
      <w:r>
        <w:rPr/>
        <w:t>Isaiah</w:t>
      </w:r>
      <w:r>
        <w:rPr>
          <w:spacing w:val="-3"/>
        </w:rPr>
        <w:t> </w:t>
      </w:r>
      <w:r>
        <w:rPr/>
        <w:t>9:6-7</w:t>
      </w:r>
      <w:r>
        <w:rPr>
          <w:spacing w:val="-2"/>
        </w:rPr>
        <w:t> </w:t>
      </w:r>
      <w:r>
        <w:rPr/>
        <w:t>(vs.5-6;</w:t>
      </w:r>
      <w:r>
        <w:rPr>
          <w:spacing w:val="-7"/>
        </w:rPr>
        <w:t> </w:t>
      </w:r>
      <w:r>
        <w:rPr>
          <w:spacing w:val="-2"/>
        </w:rPr>
        <w:t>TANAKH);</w:t>
      </w:r>
    </w:p>
    <w:p>
      <w:pPr>
        <w:pStyle w:val="BodyText"/>
        <w:spacing w:line="396" w:lineRule="auto" w:before="183"/>
        <w:ind w:left="840" w:right="5738"/>
      </w:pPr>
      <w:r>
        <w:rPr/>
        <w:t>“For</w:t>
      </w:r>
      <w:r>
        <w:rPr>
          <w:spacing w:val="-6"/>
        </w:rPr>
        <w:t> </w:t>
      </w:r>
      <w:r>
        <w:rPr/>
        <w:t>a</w:t>
      </w:r>
      <w:r>
        <w:rPr>
          <w:spacing w:val="-6"/>
        </w:rPr>
        <w:t> </w:t>
      </w:r>
      <w:r>
        <w:rPr/>
        <w:t>child</w:t>
      </w:r>
      <w:r>
        <w:rPr>
          <w:spacing w:val="-5"/>
        </w:rPr>
        <w:t> </w:t>
      </w:r>
      <w:r>
        <w:rPr/>
        <w:t>has</w:t>
      </w:r>
      <w:r>
        <w:rPr>
          <w:spacing w:val="-5"/>
        </w:rPr>
        <w:t> </w:t>
      </w:r>
      <w:r>
        <w:rPr/>
        <w:t>been</w:t>
      </w:r>
      <w:r>
        <w:rPr>
          <w:spacing w:val="-5"/>
        </w:rPr>
        <w:t> </w:t>
      </w:r>
      <w:r>
        <w:rPr/>
        <w:t>born</w:t>
      </w:r>
      <w:r>
        <w:rPr>
          <w:spacing w:val="-5"/>
        </w:rPr>
        <w:t> </w:t>
      </w:r>
      <w:r>
        <w:rPr/>
        <w:t>to</w:t>
      </w:r>
      <w:r>
        <w:rPr>
          <w:spacing w:val="-5"/>
        </w:rPr>
        <w:t> </w:t>
      </w:r>
      <w:r>
        <w:rPr/>
        <w:t>us, A son has been given us.</w:t>
      </w:r>
    </w:p>
    <w:p>
      <w:pPr>
        <w:pStyle w:val="BodyText"/>
        <w:spacing w:before="3"/>
        <w:ind w:left="840"/>
      </w:pPr>
      <w:r>
        <w:rPr/>
        <w:t>And</w:t>
      </w:r>
      <w:r>
        <w:rPr>
          <w:spacing w:val="-1"/>
        </w:rPr>
        <w:t> </w:t>
      </w:r>
      <w:r>
        <w:rPr/>
        <w:t>authority</w:t>
      </w:r>
      <w:r>
        <w:rPr>
          <w:spacing w:val="-1"/>
        </w:rPr>
        <w:t> </w:t>
      </w:r>
      <w:r>
        <w:rPr/>
        <w:t>has</w:t>
      </w:r>
      <w:r>
        <w:rPr>
          <w:spacing w:val="-1"/>
        </w:rPr>
        <w:t> </w:t>
      </w:r>
      <w:r>
        <w:rPr/>
        <w:t>settled on his</w:t>
      </w:r>
      <w:r>
        <w:rPr>
          <w:spacing w:val="-1"/>
        </w:rPr>
        <w:t> </w:t>
      </w:r>
      <w:r>
        <w:rPr>
          <w:spacing w:val="-2"/>
        </w:rPr>
        <w:t>shoulders.</w:t>
      </w:r>
    </w:p>
    <w:p>
      <w:pPr>
        <w:spacing w:before="183"/>
        <w:ind w:left="840" w:right="0" w:firstLine="0"/>
        <w:jc w:val="left"/>
        <w:rPr>
          <w:sz w:val="24"/>
        </w:rPr>
      </w:pPr>
      <w:r>
        <w:rPr>
          <w:sz w:val="24"/>
        </w:rPr>
        <w:t>He</w:t>
      </w:r>
      <w:r>
        <w:rPr>
          <w:spacing w:val="-4"/>
          <w:sz w:val="24"/>
        </w:rPr>
        <w:t> </w:t>
      </w:r>
      <w:r>
        <w:rPr>
          <w:b/>
          <w:i/>
          <w:sz w:val="24"/>
        </w:rPr>
        <w:t>has</w:t>
      </w:r>
      <w:r>
        <w:rPr>
          <w:b/>
          <w:i/>
          <w:spacing w:val="-1"/>
          <w:sz w:val="24"/>
        </w:rPr>
        <w:t> </w:t>
      </w:r>
      <w:r>
        <w:rPr>
          <w:b/>
          <w:i/>
          <w:sz w:val="24"/>
        </w:rPr>
        <w:t>been </w:t>
      </w:r>
      <w:r>
        <w:rPr>
          <w:spacing w:val="-4"/>
          <w:sz w:val="24"/>
        </w:rPr>
        <w:t>named</w:t>
      </w:r>
    </w:p>
    <w:p>
      <w:pPr>
        <w:pStyle w:val="BodyText"/>
        <w:spacing w:line="396" w:lineRule="auto" w:before="182"/>
        <w:ind w:left="839" w:right="5127"/>
      </w:pPr>
      <w:r>
        <w:rPr/>
        <w:t>‘The Mighty God is planning grace; The</w:t>
      </w:r>
      <w:r>
        <w:rPr>
          <w:spacing w:val="-13"/>
        </w:rPr>
        <w:t> </w:t>
      </w:r>
      <w:r>
        <w:rPr/>
        <w:t>Eternal</w:t>
      </w:r>
      <w:r>
        <w:rPr>
          <w:spacing w:val="-7"/>
        </w:rPr>
        <w:t> </w:t>
      </w:r>
      <w:r>
        <w:rPr/>
        <w:t>Father,</w:t>
      </w:r>
      <w:r>
        <w:rPr>
          <w:spacing w:val="-7"/>
        </w:rPr>
        <w:t> </w:t>
      </w:r>
      <w:r>
        <w:rPr/>
        <w:t>a</w:t>
      </w:r>
      <w:r>
        <w:rPr>
          <w:spacing w:val="-8"/>
        </w:rPr>
        <w:t> </w:t>
      </w:r>
      <w:r>
        <w:rPr/>
        <w:t>peaceable</w:t>
      </w:r>
      <w:r>
        <w:rPr>
          <w:spacing w:val="-6"/>
        </w:rPr>
        <w:t> </w:t>
      </w:r>
      <w:r>
        <w:rPr/>
        <w:t>ruler’</w:t>
      </w:r>
      <w:r>
        <w:rPr>
          <w:spacing w:val="-18"/>
        </w:rPr>
        <w:t> </w:t>
      </w:r>
      <w:r>
        <w:rPr/>
        <w:t>–</w:t>
      </w:r>
    </w:p>
    <w:p>
      <w:pPr>
        <w:pStyle w:val="BodyText"/>
        <w:spacing w:line="398" w:lineRule="auto" w:before="4"/>
        <w:ind w:left="839" w:right="5306"/>
      </w:pPr>
      <w:r>
        <w:rPr/>
        <w:t>(6)</w:t>
      </w:r>
      <w:r>
        <w:rPr>
          <w:spacing w:val="-9"/>
        </w:rPr>
        <w:t> </w:t>
      </w:r>
      <w:r>
        <w:rPr/>
        <w:t>In</w:t>
      </w:r>
      <w:r>
        <w:rPr>
          <w:spacing w:val="-8"/>
        </w:rPr>
        <w:t> </w:t>
      </w:r>
      <w:r>
        <w:rPr/>
        <w:t>token</w:t>
      </w:r>
      <w:r>
        <w:rPr>
          <w:spacing w:val="-8"/>
        </w:rPr>
        <w:t> </w:t>
      </w:r>
      <w:r>
        <w:rPr/>
        <w:t>of</w:t>
      </w:r>
      <w:r>
        <w:rPr>
          <w:spacing w:val="-7"/>
        </w:rPr>
        <w:t> </w:t>
      </w:r>
      <w:r>
        <w:rPr/>
        <w:t>abundant</w:t>
      </w:r>
      <w:r>
        <w:rPr>
          <w:spacing w:val="-6"/>
        </w:rPr>
        <w:t> </w:t>
      </w:r>
      <w:r>
        <w:rPr/>
        <w:t>authority And of peace without limit</w:t>
      </w:r>
    </w:p>
    <w:p>
      <w:pPr>
        <w:pStyle w:val="BodyText"/>
        <w:spacing w:line="398" w:lineRule="auto"/>
        <w:ind w:left="839" w:right="5524"/>
        <w:jc w:val="both"/>
      </w:pPr>
      <w:r>
        <w:rPr/>
        <w:t>Upon</w:t>
      </w:r>
      <w:r>
        <w:rPr>
          <w:spacing w:val="-13"/>
        </w:rPr>
        <w:t> </w:t>
      </w:r>
      <w:r>
        <w:rPr/>
        <w:t>David’s</w:t>
      </w:r>
      <w:r>
        <w:rPr>
          <w:spacing w:val="-13"/>
        </w:rPr>
        <w:t> </w:t>
      </w:r>
      <w:r>
        <w:rPr/>
        <w:t>throne</w:t>
      </w:r>
      <w:r>
        <w:rPr>
          <w:spacing w:val="-14"/>
        </w:rPr>
        <w:t> </w:t>
      </w:r>
      <w:r>
        <w:rPr/>
        <w:t>and</w:t>
      </w:r>
      <w:r>
        <w:rPr>
          <w:spacing w:val="-11"/>
        </w:rPr>
        <w:t> </w:t>
      </w:r>
      <w:r>
        <w:rPr/>
        <w:t>kingdom, That it might be firmly established In justice and equity</w:t>
      </w:r>
    </w:p>
    <w:p>
      <w:pPr>
        <w:pStyle w:val="BodyText"/>
        <w:spacing w:line="274" w:lineRule="exact"/>
        <w:ind w:left="839"/>
        <w:jc w:val="both"/>
      </w:pPr>
      <w:r>
        <w:rPr/>
        <w:t>Now</w:t>
      </w:r>
      <w:r>
        <w:rPr>
          <w:spacing w:val="-4"/>
        </w:rPr>
        <w:t> </w:t>
      </w:r>
      <w:r>
        <w:rPr/>
        <w:t>and</w:t>
      </w:r>
      <w:r>
        <w:rPr>
          <w:spacing w:val="-1"/>
        </w:rPr>
        <w:t> </w:t>
      </w:r>
      <w:r>
        <w:rPr>
          <w:spacing w:val="-2"/>
        </w:rPr>
        <w:t>evermore.</w:t>
      </w:r>
    </w:p>
    <w:p>
      <w:pPr>
        <w:pStyle w:val="BodyText"/>
        <w:spacing w:line="396" w:lineRule="auto" w:before="183"/>
        <w:ind w:left="839" w:right="5906"/>
        <w:jc w:val="both"/>
      </w:pPr>
      <w:r>
        <w:rPr/>
        <w:t>The</w:t>
      </w:r>
      <w:r>
        <w:rPr>
          <w:spacing w:val="-7"/>
        </w:rPr>
        <w:t> </w:t>
      </w:r>
      <w:r>
        <w:rPr/>
        <w:t>zeal</w:t>
      </w:r>
      <w:r>
        <w:rPr>
          <w:spacing w:val="-6"/>
        </w:rPr>
        <w:t> </w:t>
      </w:r>
      <w:r>
        <w:rPr/>
        <w:t>of</w:t>
      </w:r>
      <w:r>
        <w:rPr>
          <w:spacing w:val="-7"/>
        </w:rPr>
        <w:t> </w:t>
      </w:r>
      <w:r>
        <w:rPr/>
        <w:t>the</w:t>
      </w:r>
      <w:r>
        <w:rPr>
          <w:spacing w:val="-7"/>
        </w:rPr>
        <w:t> </w:t>
      </w:r>
      <w:r>
        <w:rPr/>
        <w:t>LORD</w:t>
      </w:r>
      <w:r>
        <w:rPr>
          <w:spacing w:val="-7"/>
        </w:rPr>
        <w:t> </w:t>
      </w:r>
      <w:r>
        <w:rPr/>
        <w:t>of</w:t>
      </w:r>
      <w:r>
        <w:rPr>
          <w:spacing w:val="-5"/>
        </w:rPr>
        <w:t> </w:t>
      </w:r>
      <w:r>
        <w:rPr/>
        <w:t>Hosts Shall bring this to pass.”</w:t>
      </w:r>
    </w:p>
    <w:p>
      <w:pPr>
        <w:spacing w:before="4"/>
        <w:ind w:left="119" w:right="0" w:firstLine="0"/>
        <w:jc w:val="both"/>
        <w:rPr>
          <w:sz w:val="24"/>
        </w:rPr>
      </w:pPr>
      <w:r>
        <w:rPr>
          <w:b/>
          <w:sz w:val="24"/>
        </w:rPr>
        <w:t>Compare</w:t>
      </w:r>
      <w:r>
        <w:rPr>
          <w:b/>
          <w:spacing w:val="-5"/>
          <w:sz w:val="24"/>
        </w:rPr>
        <w:t> </w:t>
      </w:r>
      <w:r>
        <w:rPr>
          <w:b/>
          <w:sz w:val="24"/>
        </w:rPr>
        <w:t>Isaiah</w:t>
      </w:r>
      <w:r>
        <w:rPr>
          <w:b/>
          <w:spacing w:val="-3"/>
          <w:sz w:val="24"/>
        </w:rPr>
        <w:t> </w:t>
      </w:r>
      <w:r>
        <w:rPr>
          <w:b/>
          <w:sz w:val="24"/>
        </w:rPr>
        <w:t>9:6-7</w:t>
      </w:r>
      <w:r>
        <w:rPr>
          <w:b/>
          <w:spacing w:val="-3"/>
          <w:sz w:val="24"/>
        </w:rPr>
        <w:t> </w:t>
      </w:r>
      <w:r>
        <w:rPr>
          <w:sz w:val="24"/>
        </w:rPr>
        <w:t>(NWT</w:t>
      </w:r>
      <w:r>
        <w:rPr>
          <w:spacing w:val="-8"/>
          <w:sz w:val="24"/>
        </w:rPr>
        <w:t> </w:t>
      </w:r>
      <w:r>
        <w:rPr>
          <w:spacing w:val="-2"/>
          <w:sz w:val="24"/>
        </w:rPr>
        <w:t>1984)</w:t>
      </w:r>
    </w:p>
    <w:p>
      <w:pPr>
        <w:pStyle w:val="BodyText"/>
        <w:spacing w:line="259" w:lineRule="auto" w:before="182"/>
        <w:ind w:left="839" w:right="284"/>
      </w:pPr>
      <w:r>
        <w:rPr/>
        <w:t>“For there has been a child born to us, there has been a son given to us; and the princely rule</w:t>
      </w:r>
      <w:r>
        <w:rPr>
          <w:spacing w:val="-10"/>
        </w:rPr>
        <w:t> </w:t>
      </w:r>
      <w:r>
        <w:rPr/>
        <w:t>will</w:t>
      </w:r>
      <w:r>
        <w:rPr>
          <w:spacing w:val="-5"/>
        </w:rPr>
        <w:t> </w:t>
      </w:r>
      <w:r>
        <w:rPr/>
        <w:t>come</w:t>
      </w:r>
      <w:r>
        <w:rPr>
          <w:spacing w:val="-6"/>
        </w:rPr>
        <w:t> </w:t>
      </w:r>
      <w:r>
        <w:rPr/>
        <w:t>to</w:t>
      </w:r>
      <w:r>
        <w:rPr>
          <w:spacing w:val="-5"/>
        </w:rPr>
        <w:t> </w:t>
      </w:r>
      <w:r>
        <w:rPr/>
        <w:t>be</w:t>
      </w:r>
      <w:r>
        <w:rPr>
          <w:spacing w:val="-6"/>
        </w:rPr>
        <w:t> </w:t>
      </w:r>
      <w:r>
        <w:rPr/>
        <w:t>upon</w:t>
      </w:r>
      <w:r>
        <w:rPr>
          <w:spacing w:val="-5"/>
        </w:rPr>
        <w:t> </w:t>
      </w:r>
      <w:r>
        <w:rPr/>
        <w:t>his</w:t>
      </w:r>
      <w:r>
        <w:rPr>
          <w:spacing w:val="-5"/>
        </w:rPr>
        <w:t> </w:t>
      </w:r>
      <w:r>
        <w:rPr/>
        <w:t>shoulder.</w:t>
      </w:r>
      <w:r>
        <w:rPr>
          <w:spacing w:val="-15"/>
        </w:rPr>
        <w:t> </w:t>
      </w:r>
      <w:r>
        <w:rPr/>
        <w:t>And</w:t>
      </w:r>
      <w:r>
        <w:rPr>
          <w:spacing w:val="-5"/>
        </w:rPr>
        <w:t> </w:t>
      </w:r>
      <w:r>
        <w:rPr/>
        <w:t>his</w:t>
      </w:r>
      <w:r>
        <w:rPr>
          <w:spacing w:val="-5"/>
        </w:rPr>
        <w:t> </w:t>
      </w:r>
      <w:r>
        <w:rPr/>
        <w:t>name</w:t>
      </w:r>
      <w:r>
        <w:rPr>
          <w:spacing w:val="-6"/>
        </w:rPr>
        <w:t> </w:t>
      </w:r>
      <w:r>
        <w:rPr>
          <w:b/>
          <w:i/>
        </w:rPr>
        <w:t>will</w:t>
      </w:r>
      <w:r>
        <w:rPr>
          <w:b/>
          <w:i/>
          <w:spacing w:val="-5"/>
        </w:rPr>
        <w:t> </w:t>
      </w:r>
      <w:r>
        <w:rPr>
          <w:b/>
          <w:i/>
        </w:rPr>
        <w:t>be</w:t>
      </w:r>
      <w:r>
        <w:rPr>
          <w:b/>
          <w:i/>
          <w:spacing w:val="-7"/>
        </w:rPr>
        <w:t> </w:t>
      </w:r>
      <w:r>
        <w:rPr/>
        <w:t>called</w:t>
      </w:r>
      <w:r>
        <w:rPr>
          <w:spacing w:val="-10"/>
        </w:rPr>
        <w:t> </w:t>
      </w:r>
      <w:r>
        <w:rPr/>
        <w:t>Wonderful</w:t>
      </w:r>
      <w:r>
        <w:rPr>
          <w:spacing w:val="-5"/>
        </w:rPr>
        <w:t> </w:t>
      </w:r>
      <w:r>
        <w:rPr/>
        <w:t>Counselor, Mighty God, Eternal Father, Prince</w:t>
      </w:r>
      <w:r>
        <w:rPr>
          <w:spacing w:val="-1"/>
        </w:rPr>
        <w:t> </w:t>
      </w:r>
      <w:r>
        <w:rPr/>
        <w:t>of</w:t>
      </w:r>
      <w:r>
        <w:rPr>
          <w:spacing w:val="-1"/>
        </w:rPr>
        <w:t> </w:t>
      </w:r>
      <w:r>
        <w:rPr/>
        <w:t>Peace.</w:t>
      </w:r>
      <w:r>
        <w:rPr>
          <w:spacing w:val="-5"/>
        </w:rPr>
        <w:t> </w:t>
      </w:r>
      <w:r>
        <w:rPr/>
        <w:t>To the</w:t>
      </w:r>
      <w:r>
        <w:rPr>
          <w:spacing w:val="-1"/>
        </w:rPr>
        <w:t> </w:t>
      </w:r>
      <w:r>
        <w:rPr/>
        <w:t>abundance</w:t>
      </w:r>
      <w:r>
        <w:rPr>
          <w:spacing w:val="-1"/>
        </w:rPr>
        <w:t> </w:t>
      </w:r>
      <w:r>
        <w:rPr/>
        <w:t>of</w:t>
      </w:r>
      <w:r>
        <w:rPr>
          <w:spacing w:val="-1"/>
        </w:rPr>
        <w:t> </w:t>
      </w:r>
      <w:r>
        <w:rPr/>
        <w:t>the</w:t>
      </w:r>
      <w:r>
        <w:rPr>
          <w:spacing w:val="-1"/>
        </w:rPr>
        <w:t> </w:t>
      </w:r>
      <w:r>
        <w:rPr/>
        <w:t>priestly rule</w:t>
      </w:r>
      <w:r>
        <w:rPr>
          <w:spacing w:val="-1"/>
        </w:rPr>
        <w:t> </w:t>
      </w:r>
      <w:r>
        <w:rPr/>
        <w:t>and to peace there will be no end, upon the throne of David and upon his kingdom in order to establish it firmly and to sustain it by means of justice and by means of righteousness, from now on and to time indefinite. The very zeal of Jehovah of armies will do this.”</w:t>
      </w:r>
    </w:p>
    <w:p>
      <w:pPr>
        <w:pStyle w:val="BodyText"/>
        <w:spacing w:line="259" w:lineRule="auto" w:before="158"/>
        <w:ind w:left="119" w:right="305"/>
      </w:pPr>
      <w:r>
        <w:rPr/>
        <w:t>This</w:t>
      </w:r>
      <w:r>
        <w:rPr>
          <w:spacing w:val="-4"/>
        </w:rPr>
        <w:t> </w:t>
      </w:r>
      <w:r>
        <w:rPr/>
        <w:t>is</w:t>
      </w:r>
      <w:r>
        <w:rPr>
          <w:spacing w:val="-4"/>
        </w:rPr>
        <w:t> </w:t>
      </w:r>
      <w:r>
        <w:rPr/>
        <w:t>huge</w:t>
      </w:r>
      <w:r>
        <w:rPr>
          <w:spacing w:val="-4"/>
        </w:rPr>
        <w:t> </w:t>
      </w:r>
      <w:r>
        <w:rPr/>
        <w:t>for</w:t>
      </w:r>
      <w:r>
        <w:rPr>
          <w:spacing w:val="-4"/>
        </w:rPr>
        <w:t> </w:t>
      </w:r>
      <w:r>
        <w:rPr/>
        <w:t>those</w:t>
      </w:r>
      <w:r>
        <w:rPr>
          <w:spacing w:val="-4"/>
        </w:rPr>
        <w:t> </w:t>
      </w:r>
      <w:r>
        <w:rPr/>
        <w:t>who</w:t>
      </w:r>
      <w:r>
        <w:rPr>
          <w:spacing w:val="-4"/>
        </w:rPr>
        <w:t> </w:t>
      </w:r>
      <w:r>
        <w:rPr/>
        <w:t>think</w:t>
      </w:r>
      <w:r>
        <w:rPr>
          <w:spacing w:val="-4"/>
        </w:rPr>
        <w:t> </w:t>
      </w:r>
      <w:r>
        <w:rPr/>
        <w:t>that</w:t>
      </w:r>
      <w:r>
        <w:rPr>
          <w:spacing w:val="-4"/>
        </w:rPr>
        <w:t> </w:t>
      </w:r>
      <w:r>
        <w:rPr/>
        <w:t>this</w:t>
      </w:r>
      <w:r>
        <w:rPr>
          <w:spacing w:val="-4"/>
        </w:rPr>
        <w:t> </w:t>
      </w:r>
      <w:r>
        <w:rPr/>
        <w:t>passage</w:t>
      </w:r>
      <w:r>
        <w:rPr>
          <w:spacing w:val="-4"/>
        </w:rPr>
        <w:t> </w:t>
      </w:r>
      <w:r>
        <w:rPr/>
        <w:t>is</w:t>
      </w:r>
      <w:r>
        <w:rPr>
          <w:spacing w:val="-4"/>
        </w:rPr>
        <w:t> </w:t>
      </w:r>
      <w:r>
        <w:rPr>
          <w:i/>
        </w:rPr>
        <w:t>directly</w:t>
      </w:r>
      <w:r>
        <w:rPr>
          <w:i/>
          <w:spacing w:val="-5"/>
        </w:rPr>
        <w:t> </w:t>
      </w:r>
      <w:r>
        <w:rPr/>
        <w:t>referring</w:t>
      </w:r>
      <w:r>
        <w:rPr>
          <w:spacing w:val="-4"/>
        </w:rPr>
        <w:t> </w:t>
      </w:r>
      <w:r>
        <w:rPr/>
        <w:t>to</w:t>
      </w:r>
      <w:r>
        <w:rPr>
          <w:spacing w:val="-4"/>
        </w:rPr>
        <w:t> </w:t>
      </w:r>
      <w:r>
        <w:rPr/>
        <w:t>Jesus,</w:t>
      </w:r>
      <w:r>
        <w:rPr>
          <w:spacing w:val="-4"/>
        </w:rPr>
        <w:t> </w:t>
      </w:r>
      <w:r>
        <w:rPr/>
        <w:t>when</w:t>
      </w:r>
      <w:r>
        <w:rPr>
          <w:spacing w:val="-4"/>
        </w:rPr>
        <w:t> </w:t>
      </w:r>
      <w:r>
        <w:rPr/>
        <w:t>in</w:t>
      </w:r>
      <w:r>
        <w:rPr>
          <w:spacing w:val="-4"/>
        </w:rPr>
        <w:t> </w:t>
      </w:r>
      <w:r>
        <w:rPr/>
        <w:t>reality,</w:t>
      </w:r>
      <w:r>
        <w:rPr>
          <w:spacing w:val="-4"/>
        </w:rPr>
        <w:t> </w:t>
      </w:r>
      <w:r>
        <w:rPr/>
        <w:t>it is speaking of king Hezekiah. It is a popular passage. No matter how it is translated, </w:t>
      </w:r>
      <w:r>
        <w:rPr>
          <w:b/>
        </w:rPr>
        <w:t>King Hezekiah </w:t>
      </w:r>
      <w:r>
        <w:rPr>
          <w:b/>
          <w:i/>
        </w:rPr>
        <w:t>could be in some way </w:t>
      </w:r>
      <w:r>
        <w:rPr>
          <w:b/>
        </w:rPr>
        <w:t>indirectly prefiguring Jesus</w:t>
      </w:r>
      <w:r>
        <w:rPr/>
        <w:t>, in this passage. But it is not talked about in this way from the writings in the first century that we have.</w:t>
      </w:r>
    </w:p>
    <w:p>
      <w:pPr>
        <w:pStyle w:val="BodyText"/>
        <w:spacing w:line="259" w:lineRule="auto" w:before="159"/>
        <w:ind w:left="119" w:right="369"/>
      </w:pPr>
      <w:r>
        <w:rPr/>
        <w:t>In the</w:t>
      </w:r>
      <w:r>
        <w:rPr>
          <w:spacing w:val="-1"/>
        </w:rPr>
        <w:t> </w:t>
      </w:r>
      <w:r>
        <w:rPr/>
        <w:t>historical account, Jerusalem was surrounded by the</w:t>
      </w:r>
      <w:r>
        <w:rPr>
          <w:spacing w:val="-1"/>
        </w:rPr>
        <w:t> </w:t>
      </w:r>
      <w:r>
        <w:rPr/>
        <w:t>huge</w:t>
      </w:r>
      <w:r>
        <w:rPr>
          <w:spacing w:val="-16"/>
        </w:rPr>
        <w:t> </w:t>
      </w:r>
      <w:r>
        <w:rPr/>
        <w:t>Assyrian army of</w:t>
      </w:r>
      <w:r>
        <w:rPr>
          <w:spacing w:val="-1"/>
        </w:rPr>
        <w:t> </w:t>
      </w:r>
      <w:r>
        <w:rPr/>
        <w:t>185,000 men. Defeat</w:t>
      </w:r>
      <w:r>
        <w:rPr>
          <w:spacing w:val="-5"/>
        </w:rPr>
        <w:t> </w:t>
      </w:r>
      <w:r>
        <w:rPr/>
        <w:t>looked</w:t>
      </w:r>
      <w:r>
        <w:rPr>
          <w:spacing w:val="-5"/>
        </w:rPr>
        <w:t> </w:t>
      </w:r>
      <w:r>
        <w:rPr/>
        <w:t>certain.</w:t>
      </w:r>
      <w:r>
        <w:rPr>
          <w:spacing w:val="-5"/>
        </w:rPr>
        <w:t> </w:t>
      </w:r>
      <w:r>
        <w:rPr/>
        <w:t>But</w:t>
      </w:r>
      <w:r>
        <w:rPr>
          <w:spacing w:val="-5"/>
        </w:rPr>
        <w:t> </w:t>
      </w:r>
      <w:r>
        <w:rPr/>
        <w:t>through</w:t>
      </w:r>
      <w:r>
        <w:rPr>
          <w:spacing w:val="-5"/>
        </w:rPr>
        <w:t> </w:t>
      </w:r>
      <w:r>
        <w:rPr/>
        <w:t>Hezekiah’s</w:t>
      </w:r>
      <w:r>
        <w:rPr>
          <w:spacing w:val="-5"/>
        </w:rPr>
        <w:t> </w:t>
      </w:r>
      <w:r>
        <w:rPr/>
        <w:t>guidance</w:t>
      </w:r>
      <w:r>
        <w:rPr>
          <w:spacing w:val="-6"/>
        </w:rPr>
        <w:t> </w:t>
      </w:r>
      <w:r>
        <w:rPr/>
        <w:t>and</w:t>
      </w:r>
      <w:r>
        <w:rPr>
          <w:spacing w:val="-3"/>
        </w:rPr>
        <w:t> </w:t>
      </w:r>
      <w:r>
        <w:rPr/>
        <w:t>reliance</w:t>
      </w:r>
      <w:r>
        <w:rPr>
          <w:spacing w:val="-6"/>
        </w:rPr>
        <w:t> </w:t>
      </w:r>
      <w:r>
        <w:rPr/>
        <w:t>on</w:t>
      </w:r>
      <w:r>
        <w:rPr>
          <w:spacing w:val="-5"/>
        </w:rPr>
        <w:t> </w:t>
      </w:r>
      <w:r>
        <w:rPr/>
        <w:t>Jehovah,</w:t>
      </w:r>
      <w:r>
        <w:rPr>
          <w:spacing w:val="-5"/>
        </w:rPr>
        <w:t> </w:t>
      </w:r>
      <w:r>
        <w:rPr/>
        <w:t>Jerusalem</w:t>
      </w:r>
      <w:r>
        <w:rPr>
          <w:spacing w:val="-5"/>
        </w:rPr>
        <w:t> </w:t>
      </w:r>
      <w:r>
        <w:rPr/>
        <w:t>was saved. The</w:t>
      </w:r>
      <w:r>
        <w:rPr>
          <w:spacing w:val="-9"/>
        </w:rPr>
        <w:t> </w:t>
      </w:r>
      <w:r>
        <w:rPr/>
        <w:t>Assyrian army was defeated by Jehovah’s angel, overnight. Compare that with what is said will happen to the king of the north, in our day, just before his certain defeat. He goes to wage war, in a rage, apparently to finish off God’s people. It is at this time that, he is soundly</w:t>
      </w:r>
    </w:p>
    <w:p>
      <w:pPr>
        <w:spacing w:after="0" w:line="259" w:lineRule="auto"/>
        <w:sectPr>
          <w:pgSz w:w="12240" w:h="15840"/>
          <w:pgMar w:header="0" w:footer="523" w:top="1820" w:bottom="720" w:left="1320" w:right="1160"/>
        </w:sectPr>
      </w:pPr>
    </w:p>
    <w:p>
      <w:pPr>
        <w:pStyle w:val="BodyText"/>
        <w:spacing w:line="259" w:lineRule="auto" w:before="79"/>
        <w:ind w:right="314"/>
      </w:pPr>
      <w:r>
        <w:rPr/>
        <w:t>defeated.</w:t>
      </w:r>
      <w:r>
        <w:rPr>
          <w:spacing w:val="-8"/>
        </w:rPr>
        <w:t> </w:t>
      </w:r>
      <w:r>
        <w:rPr/>
        <w:t>This</w:t>
      </w:r>
      <w:r>
        <w:rPr>
          <w:spacing w:val="-4"/>
        </w:rPr>
        <w:t> </w:t>
      </w:r>
      <w:r>
        <w:rPr/>
        <w:t>very</w:t>
      </w:r>
      <w:r>
        <w:rPr>
          <w:spacing w:val="-2"/>
        </w:rPr>
        <w:t> </w:t>
      </w:r>
      <w:r>
        <w:rPr/>
        <w:t>well</w:t>
      </w:r>
      <w:r>
        <w:rPr>
          <w:spacing w:val="-2"/>
        </w:rPr>
        <w:t> </w:t>
      </w:r>
      <w:r>
        <w:rPr/>
        <w:t>could</w:t>
      </w:r>
      <w:r>
        <w:rPr>
          <w:spacing w:val="-4"/>
        </w:rPr>
        <w:t> </w:t>
      </w:r>
      <w:r>
        <w:rPr/>
        <w:t>be</w:t>
      </w:r>
      <w:r>
        <w:rPr>
          <w:spacing w:val="-4"/>
        </w:rPr>
        <w:t> </w:t>
      </w:r>
      <w:r>
        <w:rPr/>
        <w:t>from</w:t>
      </w:r>
      <w:r>
        <w:rPr>
          <w:spacing w:val="-4"/>
        </w:rPr>
        <w:t> </w:t>
      </w:r>
      <w:r>
        <w:rPr/>
        <w:t>Michael</w:t>
      </w:r>
      <w:r>
        <w:rPr>
          <w:spacing w:val="-4"/>
        </w:rPr>
        <w:t> </w:t>
      </w:r>
      <w:r>
        <w:rPr/>
        <w:t>(Jesus)</w:t>
      </w:r>
      <w:r>
        <w:rPr>
          <w:spacing w:val="-4"/>
        </w:rPr>
        <w:t> </w:t>
      </w:r>
      <w:r>
        <w:rPr/>
        <w:t>who</w:t>
      </w:r>
      <w:r>
        <w:rPr>
          <w:spacing w:val="-4"/>
        </w:rPr>
        <w:t> </w:t>
      </w:r>
      <w:r>
        <w:rPr/>
        <w:t>stands</w:t>
      </w:r>
      <w:r>
        <w:rPr>
          <w:spacing w:val="-4"/>
        </w:rPr>
        <w:t> </w:t>
      </w:r>
      <w:r>
        <w:rPr/>
        <w:t>up</w:t>
      </w:r>
      <w:r>
        <w:rPr>
          <w:spacing w:val="-4"/>
        </w:rPr>
        <w:t> </w:t>
      </w:r>
      <w:r>
        <w:rPr/>
        <w:t>in</w:t>
      </w:r>
      <w:r>
        <w:rPr>
          <w:spacing w:val="-4"/>
        </w:rPr>
        <w:t> </w:t>
      </w:r>
      <w:r>
        <w:rPr/>
        <w:t>behalf</w:t>
      </w:r>
      <w:r>
        <w:rPr>
          <w:spacing w:val="-4"/>
        </w:rPr>
        <w:t> </w:t>
      </w:r>
      <w:r>
        <w:rPr/>
        <w:t>of</w:t>
      </w:r>
      <w:r>
        <w:rPr>
          <w:spacing w:val="-4"/>
        </w:rPr>
        <w:t> </w:t>
      </w:r>
      <w:r>
        <w:rPr/>
        <w:t>God’s</w:t>
      </w:r>
      <w:r>
        <w:rPr>
          <w:spacing w:val="-4"/>
        </w:rPr>
        <w:t> </w:t>
      </w:r>
      <w:r>
        <w:rPr/>
        <w:t>people, at this time. (</w:t>
      </w:r>
      <w:r>
        <w:rPr>
          <w:color w:val="0D5FAD"/>
          <w:u w:val="single" w:color="0D5FAD"/>
        </w:rPr>
        <w:t>Daniel 11:44-12:1</w:t>
      </w:r>
      <w:r>
        <w:rPr>
          <w:u w:val="none"/>
        </w:rPr>
        <w:t>) That is the beginning of the establishment of God’s kingdom.</w:t>
      </w:r>
    </w:p>
    <w:p>
      <w:pPr>
        <w:pStyle w:val="BodyText"/>
        <w:spacing w:before="4"/>
        <w:ind w:left="0"/>
      </w:pPr>
    </w:p>
    <w:p>
      <w:pPr>
        <w:pStyle w:val="Heading2"/>
      </w:pPr>
      <w:r>
        <w:rPr/>
        <w:t>Hezekiah</w:t>
      </w:r>
      <w:r>
        <w:rPr>
          <w:spacing w:val="-6"/>
        </w:rPr>
        <w:t> </w:t>
      </w:r>
      <w:r>
        <w:rPr/>
        <w:t>as</w:t>
      </w:r>
      <w:r>
        <w:rPr>
          <w:spacing w:val="-3"/>
        </w:rPr>
        <w:t> </w:t>
      </w:r>
      <w:r>
        <w:rPr/>
        <w:t>a</w:t>
      </w:r>
      <w:r>
        <w:rPr>
          <w:spacing w:val="-3"/>
        </w:rPr>
        <w:t> </w:t>
      </w:r>
      <w:r>
        <w:rPr/>
        <w:t>Prefiguration</w:t>
      </w:r>
      <w:r>
        <w:rPr>
          <w:spacing w:val="-3"/>
        </w:rPr>
        <w:t> </w:t>
      </w:r>
      <w:r>
        <w:rPr/>
        <w:t>of</w:t>
      </w:r>
      <w:r>
        <w:rPr>
          <w:spacing w:val="-4"/>
        </w:rPr>
        <w:t> </w:t>
      </w:r>
      <w:r>
        <w:rPr>
          <w:spacing w:val="-2"/>
        </w:rPr>
        <w:t>Jesus:</w:t>
      </w:r>
    </w:p>
    <w:p>
      <w:pPr>
        <w:pStyle w:val="BodyText"/>
        <w:spacing w:before="26"/>
        <w:ind w:left="0"/>
        <w:rPr>
          <w:b/>
        </w:rPr>
      </w:pPr>
    </w:p>
    <w:p>
      <w:pPr>
        <w:pStyle w:val="BodyText"/>
        <w:spacing w:line="259" w:lineRule="auto"/>
        <w:ind w:left="119" w:right="522"/>
      </w:pPr>
      <w:r>
        <w:rPr/>
        <w:t>While</w:t>
      </w:r>
      <w:r>
        <w:rPr>
          <w:spacing w:val="-4"/>
        </w:rPr>
        <w:t> </w:t>
      </w:r>
      <w:r>
        <w:rPr>
          <w:b/>
        </w:rPr>
        <w:t>Isaiah</w:t>
      </w:r>
      <w:r>
        <w:rPr>
          <w:b/>
          <w:spacing w:val="-3"/>
        </w:rPr>
        <w:t> </w:t>
      </w:r>
      <w:r>
        <w:rPr>
          <w:b/>
        </w:rPr>
        <w:t>9:6-7</w:t>
      </w:r>
      <w:r>
        <w:rPr>
          <w:b/>
          <w:spacing w:val="-3"/>
        </w:rPr>
        <w:t> </w:t>
      </w:r>
      <w:r>
        <w:rPr/>
        <w:t>primarily</w:t>
      </w:r>
      <w:r>
        <w:rPr>
          <w:spacing w:val="-3"/>
        </w:rPr>
        <w:t> </w:t>
      </w:r>
      <w:r>
        <w:rPr/>
        <w:t>speaks</w:t>
      </w:r>
      <w:r>
        <w:rPr>
          <w:spacing w:val="-3"/>
        </w:rPr>
        <w:t> </w:t>
      </w:r>
      <w:r>
        <w:rPr/>
        <w:t>of</w:t>
      </w:r>
      <w:r>
        <w:rPr>
          <w:spacing w:val="-4"/>
        </w:rPr>
        <w:t> </w:t>
      </w:r>
      <w:r>
        <w:rPr/>
        <w:t>Hezekiah,</w:t>
      </w:r>
      <w:r>
        <w:rPr>
          <w:spacing w:val="-1"/>
        </w:rPr>
        <w:t> </w:t>
      </w:r>
      <w:r>
        <w:rPr/>
        <w:t>the</w:t>
      </w:r>
      <w:r>
        <w:rPr>
          <w:spacing w:val="-4"/>
        </w:rPr>
        <w:t> </w:t>
      </w:r>
      <w:r>
        <w:rPr/>
        <w:t>king</w:t>
      </w:r>
      <w:r>
        <w:rPr>
          <w:spacing w:val="-3"/>
        </w:rPr>
        <w:t> </w:t>
      </w:r>
      <w:r>
        <w:rPr/>
        <w:t>could</w:t>
      </w:r>
      <w:r>
        <w:rPr>
          <w:spacing w:val="-3"/>
        </w:rPr>
        <w:t> </w:t>
      </w:r>
      <w:r>
        <w:rPr/>
        <w:t>be</w:t>
      </w:r>
      <w:r>
        <w:rPr>
          <w:spacing w:val="-4"/>
        </w:rPr>
        <w:t> </w:t>
      </w:r>
      <w:r>
        <w:rPr/>
        <w:t>seen</w:t>
      </w:r>
      <w:r>
        <w:rPr>
          <w:spacing w:val="-1"/>
        </w:rPr>
        <w:t> </w:t>
      </w:r>
      <w:r>
        <w:rPr/>
        <w:t>as</w:t>
      </w:r>
      <w:r>
        <w:rPr>
          <w:spacing w:val="-3"/>
        </w:rPr>
        <w:t> </w:t>
      </w:r>
      <w:r>
        <w:rPr/>
        <w:t>a</w:t>
      </w:r>
      <w:r>
        <w:rPr>
          <w:spacing w:val="-4"/>
        </w:rPr>
        <w:t> </w:t>
      </w:r>
      <w:r>
        <w:rPr>
          <w:b/>
        </w:rPr>
        <w:t>prefiguration</w:t>
      </w:r>
      <w:r>
        <w:rPr>
          <w:b/>
          <w:spacing w:val="-3"/>
        </w:rPr>
        <w:t> </w:t>
      </w:r>
      <w:r>
        <w:rPr/>
        <w:t>of Jesus. Just as God’s angel saved Jerusalem in Hezekiah’s day, God’s angel Michael will save God’s people, as God’s kingdom is being established, in the final days, as described in </w:t>
      </w:r>
      <w:r>
        <w:rPr>
          <w:b/>
        </w:rPr>
        <w:t>Daniel </w:t>
      </w:r>
      <w:r>
        <w:rPr>
          <w:b/>
          <w:spacing w:val="-2"/>
        </w:rPr>
        <w:t>11:44-12:1</w:t>
      </w:r>
      <w:r>
        <w:rPr>
          <w:spacing w:val="-2"/>
        </w:rPr>
        <w:t>.</w:t>
      </w:r>
    </w:p>
    <w:p>
      <w:pPr>
        <w:pStyle w:val="BodyText"/>
        <w:spacing w:before="3"/>
        <w:ind w:left="0"/>
      </w:pPr>
    </w:p>
    <w:p>
      <w:pPr>
        <w:pStyle w:val="Heading2"/>
        <w:ind w:left="119"/>
      </w:pPr>
      <w:r>
        <w:rPr>
          <w:spacing w:val="-2"/>
        </w:rPr>
        <w:t>Conclusion:</w:t>
      </w:r>
    </w:p>
    <w:p>
      <w:pPr>
        <w:pStyle w:val="BodyText"/>
        <w:spacing w:before="24"/>
        <w:ind w:left="0"/>
        <w:rPr>
          <w:b/>
        </w:rPr>
      </w:pPr>
    </w:p>
    <w:p>
      <w:pPr>
        <w:pStyle w:val="BodyText"/>
        <w:spacing w:line="259" w:lineRule="auto"/>
        <w:ind w:left="119"/>
      </w:pPr>
      <w:r>
        <w:rPr/>
        <w:t>Though</w:t>
      </w:r>
      <w:r>
        <w:rPr>
          <w:spacing w:val="-3"/>
        </w:rPr>
        <w:t> </w:t>
      </w:r>
      <w:r>
        <w:rPr>
          <w:b/>
        </w:rPr>
        <w:t>Isaiah</w:t>
      </w:r>
      <w:r>
        <w:rPr>
          <w:b/>
          <w:spacing w:val="-3"/>
        </w:rPr>
        <w:t> </w:t>
      </w:r>
      <w:r>
        <w:rPr>
          <w:b/>
        </w:rPr>
        <w:t>9:6-7</w:t>
      </w:r>
      <w:r>
        <w:rPr>
          <w:b/>
          <w:spacing w:val="-3"/>
        </w:rPr>
        <w:t> </w:t>
      </w:r>
      <w:r>
        <w:rPr/>
        <w:t>is</w:t>
      </w:r>
      <w:r>
        <w:rPr>
          <w:spacing w:val="-3"/>
        </w:rPr>
        <w:t> </w:t>
      </w:r>
      <w:r>
        <w:rPr/>
        <w:t>often</w:t>
      </w:r>
      <w:r>
        <w:rPr>
          <w:spacing w:val="-3"/>
        </w:rPr>
        <w:t> </w:t>
      </w:r>
      <w:r>
        <w:rPr/>
        <w:t>applied</w:t>
      </w:r>
      <w:r>
        <w:rPr>
          <w:spacing w:val="-3"/>
        </w:rPr>
        <w:t> </w:t>
      </w:r>
      <w:r>
        <w:rPr/>
        <w:t>to</w:t>
      </w:r>
      <w:r>
        <w:rPr>
          <w:spacing w:val="-3"/>
        </w:rPr>
        <w:t> </w:t>
      </w:r>
      <w:r>
        <w:rPr/>
        <w:t>Jesus,</w:t>
      </w:r>
      <w:r>
        <w:rPr>
          <w:spacing w:val="-3"/>
        </w:rPr>
        <w:t> </w:t>
      </w:r>
      <w:r>
        <w:rPr/>
        <w:t>its</w:t>
      </w:r>
      <w:r>
        <w:rPr>
          <w:spacing w:val="-3"/>
        </w:rPr>
        <w:t> </w:t>
      </w:r>
      <w:r>
        <w:rPr/>
        <w:t>historical</w:t>
      </w:r>
      <w:r>
        <w:rPr>
          <w:spacing w:val="-3"/>
        </w:rPr>
        <w:t> </w:t>
      </w:r>
      <w:r>
        <w:rPr/>
        <w:t>context</w:t>
      </w:r>
      <w:r>
        <w:rPr>
          <w:spacing w:val="-3"/>
        </w:rPr>
        <w:t> </w:t>
      </w:r>
      <w:r>
        <w:rPr/>
        <w:t>points</w:t>
      </w:r>
      <w:r>
        <w:rPr>
          <w:spacing w:val="-3"/>
        </w:rPr>
        <w:t> </w:t>
      </w:r>
      <w:r>
        <w:rPr/>
        <w:t>to</w:t>
      </w:r>
      <w:r>
        <w:rPr>
          <w:spacing w:val="-3"/>
        </w:rPr>
        <w:t> </w:t>
      </w:r>
      <w:r>
        <w:rPr>
          <w:b/>
        </w:rPr>
        <w:t>King</w:t>
      </w:r>
      <w:r>
        <w:rPr>
          <w:b/>
          <w:spacing w:val="-3"/>
        </w:rPr>
        <w:t> </w:t>
      </w:r>
      <w:r>
        <w:rPr>
          <w:b/>
        </w:rPr>
        <w:t>Hezekiah</w:t>
      </w:r>
      <w:r>
        <w:rPr/>
        <w:t>.</w:t>
      </w:r>
      <w:r>
        <w:rPr>
          <w:spacing w:val="-3"/>
        </w:rPr>
        <w:t> </w:t>
      </w:r>
      <w:r>
        <w:rPr/>
        <w:t>He played a pivotal role in saving Jerusalem from certain defeat. While Hezekiah may indirectly foreshadow Jesus, in certain ways, the passage is not directly about his birth.</w:t>
      </w:r>
    </w:p>
    <w:p>
      <w:pPr>
        <w:spacing w:after="0" w:line="259" w:lineRule="auto"/>
        <w:sectPr>
          <w:pgSz w:w="12240" w:h="15840"/>
          <w:pgMar w:header="0" w:footer="523" w:top="1360" w:bottom="720" w:left="1320" w:right="1160"/>
        </w:sectPr>
      </w:pPr>
    </w:p>
    <w:p>
      <w:pPr>
        <w:pStyle w:val="Heading1"/>
      </w:pPr>
      <w:r>
        <w:rPr/>
        <w:t>What</w:t>
      </w:r>
      <w:r>
        <w:rPr>
          <w:spacing w:val="-6"/>
        </w:rPr>
        <w:t> </w:t>
      </w:r>
      <w:r>
        <w:rPr/>
        <w:t>Does</w:t>
      </w:r>
      <w:r>
        <w:rPr>
          <w:spacing w:val="-5"/>
        </w:rPr>
        <w:t> </w:t>
      </w:r>
      <w:r>
        <w:rPr/>
        <w:t>It</w:t>
      </w:r>
      <w:r>
        <w:rPr>
          <w:spacing w:val="-4"/>
        </w:rPr>
        <w:t> </w:t>
      </w:r>
      <w:r>
        <w:rPr/>
        <w:t>Mean</w:t>
      </w:r>
      <w:r>
        <w:rPr>
          <w:spacing w:val="-9"/>
        </w:rPr>
        <w:t> </w:t>
      </w:r>
      <w:r>
        <w:rPr/>
        <w:t>When</w:t>
      </w:r>
      <w:r>
        <w:rPr>
          <w:spacing w:val="-3"/>
        </w:rPr>
        <w:t> </w:t>
      </w:r>
      <w:r>
        <w:rPr/>
        <w:t>Jesus</w:t>
      </w:r>
      <w:r>
        <w:rPr>
          <w:spacing w:val="-3"/>
        </w:rPr>
        <w:t> </w:t>
      </w:r>
      <w:r>
        <w:rPr/>
        <w:t>Says</w:t>
      </w:r>
      <w:r>
        <w:rPr>
          <w:spacing w:val="-3"/>
        </w:rPr>
        <w:t> </w:t>
      </w:r>
      <w:r>
        <w:rPr/>
        <w:t>He</w:t>
      </w:r>
      <w:r>
        <w:rPr>
          <w:spacing w:val="-6"/>
        </w:rPr>
        <w:t> </w:t>
      </w:r>
      <w:r>
        <w:rPr/>
        <w:t>and</w:t>
      </w:r>
      <w:r>
        <w:rPr>
          <w:spacing w:val="-4"/>
        </w:rPr>
        <w:t> </w:t>
      </w:r>
      <w:r>
        <w:rPr/>
        <w:t>His</w:t>
      </w:r>
      <w:r>
        <w:rPr>
          <w:spacing w:val="-3"/>
        </w:rPr>
        <w:t> </w:t>
      </w:r>
      <w:r>
        <w:rPr/>
        <w:t>Father</w:t>
      </w:r>
      <w:r>
        <w:rPr>
          <w:spacing w:val="-20"/>
        </w:rPr>
        <w:t> </w:t>
      </w:r>
      <w:r>
        <w:rPr/>
        <w:t>Are</w:t>
      </w:r>
      <w:r>
        <w:rPr>
          <w:spacing w:val="-3"/>
        </w:rPr>
        <w:t> </w:t>
      </w:r>
      <w:r>
        <w:rPr>
          <w:spacing w:val="-4"/>
        </w:rPr>
        <w:t>One?</w:t>
      </w:r>
    </w:p>
    <w:p>
      <w:pPr>
        <w:pStyle w:val="BodyText"/>
        <w:spacing w:line="259" w:lineRule="auto" w:before="303"/>
        <w:ind w:right="440"/>
        <w:jc w:val="both"/>
      </w:pPr>
      <w:r>
        <w:rPr/>
        <w:t>There</w:t>
      </w:r>
      <w:r>
        <w:rPr>
          <w:spacing w:val="-2"/>
        </w:rPr>
        <w:t> </w:t>
      </w:r>
      <w:r>
        <w:rPr/>
        <w:t>are</w:t>
      </w:r>
      <w:r>
        <w:rPr>
          <w:spacing w:val="-4"/>
        </w:rPr>
        <w:t> </w:t>
      </w:r>
      <w:r>
        <w:rPr/>
        <w:t>many</w:t>
      </w:r>
      <w:r>
        <w:rPr>
          <w:spacing w:val="-3"/>
        </w:rPr>
        <w:t> </w:t>
      </w:r>
      <w:r>
        <w:rPr/>
        <w:t>interpretations</w:t>
      </w:r>
      <w:r>
        <w:rPr>
          <w:spacing w:val="-3"/>
        </w:rPr>
        <w:t> </w:t>
      </w:r>
      <w:r>
        <w:rPr/>
        <w:t>of</w:t>
      </w:r>
      <w:r>
        <w:rPr>
          <w:spacing w:val="-4"/>
        </w:rPr>
        <w:t> </w:t>
      </w:r>
      <w:r>
        <w:rPr/>
        <w:t>this</w:t>
      </w:r>
      <w:r>
        <w:rPr>
          <w:spacing w:val="-3"/>
        </w:rPr>
        <w:t> </w:t>
      </w:r>
      <w:r>
        <w:rPr/>
        <w:t>statement,</w:t>
      </w:r>
      <w:r>
        <w:rPr>
          <w:spacing w:val="-3"/>
        </w:rPr>
        <w:t> </w:t>
      </w:r>
      <w:r>
        <w:rPr/>
        <w:t>but</w:t>
      </w:r>
      <w:r>
        <w:rPr>
          <w:spacing w:val="-3"/>
        </w:rPr>
        <w:t> </w:t>
      </w:r>
      <w:r>
        <w:rPr/>
        <w:t>often</w:t>
      </w:r>
      <w:r>
        <w:rPr>
          <w:spacing w:val="-3"/>
        </w:rPr>
        <w:t> </w:t>
      </w:r>
      <w:r>
        <w:rPr/>
        <w:t>the</w:t>
      </w:r>
      <w:r>
        <w:rPr>
          <w:spacing w:val="-4"/>
        </w:rPr>
        <w:t> </w:t>
      </w:r>
      <w:r>
        <w:rPr/>
        <w:t>simplest</w:t>
      </w:r>
      <w:r>
        <w:rPr>
          <w:spacing w:val="-3"/>
        </w:rPr>
        <w:t> </w:t>
      </w:r>
      <w:r>
        <w:rPr/>
        <w:t>explanation</w:t>
      </w:r>
      <w:r>
        <w:rPr>
          <w:spacing w:val="-3"/>
        </w:rPr>
        <w:t> </w:t>
      </w:r>
      <w:r>
        <w:rPr/>
        <w:t>is</w:t>
      </w:r>
      <w:r>
        <w:rPr>
          <w:spacing w:val="-3"/>
        </w:rPr>
        <w:t> </w:t>
      </w:r>
      <w:r>
        <w:rPr/>
        <w:t>the</w:t>
      </w:r>
      <w:r>
        <w:rPr>
          <w:spacing w:val="-4"/>
        </w:rPr>
        <w:t> </w:t>
      </w:r>
      <w:r>
        <w:rPr/>
        <w:t>truest. Jesus</w:t>
      </w:r>
      <w:r>
        <w:rPr>
          <w:spacing w:val="-2"/>
        </w:rPr>
        <w:t> </w:t>
      </w:r>
      <w:r>
        <w:rPr/>
        <w:t>explained</w:t>
      </w:r>
      <w:r>
        <w:rPr>
          <w:spacing w:val="-2"/>
        </w:rPr>
        <w:t> </w:t>
      </w:r>
      <w:r>
        <w:rPr/>
        <w:t>this</w:t>
      </w:r>
      <w:r>
        <w:rPr>
          <w:spacing w:val="-2"/>
        </w:rPr>
        <w:t> </w:t>
      </w:r>
      <w:r>
        <w:rPr/>
        <w:t>concept</w:t>
      </w:r>
      <w:r>
        <w:rPr>
          <w:spacing w:val="-2"/>
        </w:rPr>
        <w:t> </w:t>
      </w:r>
      <w:r>
        <w:rPr/>
        <w:t>of</w:t>
      </w:r>
      <w:r>
        <w:rPr>
          <w:spacing w:val="-3"/>
        </w:rPr>
        <w:t> </w:t>
      </w:r>
      <w:r>
        <w:rPr/>
        <w:t>"oneness"</w:t>
      </w:r>
      <w:r>
        <w:rPr>
          <w:spacing w:val="-2"/>
        </w:rPr>
        <w:t> </w:t>
      </w:r>
      <w:r>
        <w:rPr/>
        <w:t>in</w:t>
      </w:r>
      <w:r>
        <w:rPr>
          <w:spacing w:val="-2"/>
        </w:rPr>
        <w:t> </w:t>
      </w:r>
      <w:r>
        <w:rPr/>
        <w:t>his</w:t>
      </w:r>
      <w:r>
        <w:rPr>
          <w:spacing w:val="-2"/>
        </w:rPr>
        <w:t> </w:t>
      </w:r>
      <w:r>
        <w:rPr/>
        <w:t>prayer</w:t>
      </w:r>
      <w:r>
        <w:rPr>
          <w:spacing w:val="-3"/>
        </w:rPr>
        <w:t> </w:t>
      </w:r>
      <w:r>
        <w:rPr/>
        <w:t>to</w:t>
      </w:r>
      <w:r>
        <w:rPr>
          <w:spacing w:val="-2"/>
        </w:rPr>
        <w:t> </w:t>
      </w:r>
      <w:r>
        <w:rPr/>
        <w:t>the</w:t>
      </w:r>
      <w:r>
        <w:rPr>
          <w:spacing w:val="-3"/>
        </w:rPr>
        <w:t> </w:t>
      </w:r>
      <w:r>
        <w:rPr/>
        <w:t>Father,</w:t>
      </w:r>
      <w:r>
        <w:rPr>
          <w:spacing w:val="-2"/>
        </w:rPr>
        <w:t> </w:t>
      </w:r>
      <w:r>
        <w:rPr/>
        <w:t>which helps</w:t>
      </w:r>
      <w:r>
        <w:rPr>
          <w:spacing w:val="-2"/>
        </w:rPr>
        <w:t> </w:t>
      </w:r>
      <w:r>
        <w:rPr/>
        <w:t>us</w:t>
      </w:r>
      <w:r>
        <w:rPr>
          <w:spacing w:val="-2"/>
        </w:rPr>
        <w:t> </w:t>
      </w:r>
      <w:r>
        <w:rPr/>
        <w:t>understand what he meant:</w:t>
      </w:r>
    </w:p>
    <w:p>
      <w:pPr>
        <w:pStyle w:val="BodyText"/>
        <w:spacing w:before="4"/>
        <w:ind w:left="0"/>
      </w:pPr>
    </w:p>
    <w:p>
      <w:pPr>
        <w:pStyle w:val="BodyText"/>
        <w:ind w:left="119"/>
      </w:pPr>
      <w:r>
        <w:rPr>
          <w:color w:val="0D5FAD"/>
          <w:u w:val="single" w:color="0D5FAD"/>
        </w:rPr>
        <w:t>John 17:21 </w:t>
      </w:r>
      <w:r>
        <w:rPr>
          <w:color w:val="0D5FAD"/>
          <w:spacing w:val="-2"/>
          <w:u w:val="single" w:color="0D5FAD"/>
        </w:rPr>
        <w:t>(WEB)</w:t>
      </w:r>
      <w:r>
        <w:rPr>
          <w:spacing w:val="-2"/>
          <w:u w:val="none"/>
        </w:rPr>
        <w:t>;</w:t>
      </w:r>
    </w:p>
    <w:p>
      <w:pPr>
        <w:spacing w:line="259" w:lineRule="auto" w:before="182"/>
        <w:ind w:left="840" w:right="522" w:firstLine="0"/>
        <w:jc w:val="left"/>
        <w:rPr>
          <w:sz w:val="24"/>
        </w:rPr>
      </w:pPr>
      <w:r>
        <w:rPr>
          <w:sz w:val="24"/>
        </w:rPr>
        <w:t>“</w:t>
      </w:r>
      <w:r>
        <w:rPr>
          <w:sz w:val="24"/>
          <w:vertAlign w:val="superscript"/>
        </w:rPr>
        <w:t>20</w:t>
      </w:r>
      <w:r>
        <w:rPr>
          <w:spacing w:val="-13"/>
          <w:sz w:val="24"/>
          <w:vertAlign w:val="baseline"/>
        </w:rPr>
        <w:t> </w:t>
      </w:r>
      <w:r>
        <w:rPr>
          <w:sz w:val="24"/>
          <w:vertAlign w:val="baseline"/>
        </w:rPr>
        <w:t>Not for these only do I pray, but for those also who believe in me through their word,</w:t>
      </w:r>
      <w:r>
        <w:rPr>
          <w:spacing w:val="-6"/>
          <w:sz w:val="24"/>
          <w:vertAlign w:val="baseline"/>
        </w:rPr>
        <w:t> </w:t>
      </w:r>
      <w:r>
        <w:rPr>
          <w:sz w:val="24"/>
          <w:vertAlign w:val="superscript"/>
        </w:rPr>
        <w:t>21</w:t>
      </w:r>
      <w:r>
        <w:rPr>
          <w:spacing w:val="-18"/>
          <w:sz w:val="24"/>
          <w:vertAlign w:val="baseline"/>
        </w:rPr>
        <w:t> </w:t>
      </w:r>
      <w:r>
        <w:rPr>
          <w:b/>
          <w:sz w:val="24"/>
          <w:vertAlign w:val="baseline"/>
        </w:rPr>
        <w:t>that</w:t>
      </w:r>
      <w:r>
        <w:rPr>
          <w:b/>
          <w:spacing w:val="-5"/>
          <w:sz w:val="24"/>
          <w:vertAlign w:val="baseline"/>
        </w:rPr>
        <w:t> </w:t>
      </w:r>
      <w:r>
        <w:rPr>
          <w:b/>
          <w:sz w:val="24"/>
          <w:vertAlign w:val="baseline"/>
        </w:rPr>
        <w:t>they</w:t>
      </w:r>
      <w:r>
        <w:rPr>
          <w:b/>
          <w:spacing w:val="-4"/>
          <w:sz w:val="24"/>
          <w:vertAlign w:val="baseline"/>
        </w:rPr>
        <w:t> </w:t>
      </w:r>
      <w:r>
        <w:rPr>
          <w:b/>
          <w:sz w:val="24"/>
          <w:vertAlign w:val="baseline"/>
        </w:rPr>
        <w:t>may</w:t>
      </w:r>
      <w:r>
        <w:rPr>
          <w:b/>
          <w:spacing w:val="-4"/>
          <w:sz w:val="24"/>
          <w:vertAlign w:val="baseline"/>
        </w:rPr>
        <w:t> </w:t>
      </w:r>
      <w:r>
        <w:rPr>
          <w:b/>
          <w:sz w:val="24"/>
          <w:vertAlign w:val="baseline"/>
        </w:rPr>
        <w:t>all</w:t>
      </w:r>
      <w:r>
        <w:rPr>
          <w:b/>
          <w:spacing w:val="-4"/>
          <w:sz w:val="24"/>
          <w:vertAlign w:val="baseline"/>
        </w:rPr>
        <w:t> </w:t>
      </w:r>
      <w:r>
        <w:rPr>
          <w:b/>
          <w:sz w:val="24"/>
          <w:vertAlign w:val="baseline"/>
        </w:rPr>
        <w:t>be</w:t>
      </w:r>
      <w:r>
        <w:rPr>
          <w:b/>
          <w:spacing w:val="-5"/>
          <w:sz w:val="24"/>
          <w:vertAlign w:val="baseline"/>
        </w:rPr>
        <w:t> </w:t>
      </w:r>
      <w:r>
        <w:rPr>
          <w:b/>
          <w:sz w:val="24"/>
          <w:vertAlign w:val="baseline"/>
        </w:rPr>
        <w:t>one;</w:t>
      </w:r>
      <w:r>
        <w:rPr>
          <w:b/>
          <w:spacing w:val="-5"/>
          <w:sz w:val="24"/>
          <w:vertAlign w:val="baseline"/>
        </w:rPr>
        <w:t> </w:t>
      </w:r>
      <w:r>
        <w:rPr>
          <w:b/>
          <w:sz w:val="24"/>
          <w:vertAlign w:val="baseline"/>
        </w:rPr>
        <w:t>even</w:t>
      </w:r>
      <w:r>
        <w:rPr>
          <w:b/>
          <w:spacing w:val="-4"/>
          <w:sz w:val="24"/>
          <w:vertAlign w:val="baseline"/>
        </w:rPr>
        <w:t> </w:t>
      </w:r>
      <w:r>
        <w:rPr>
          <w:b/>
          <w:sz w:val="24"/>
          <w:vertAlign w:val="baseline"/>
        </w:rPr>
        <w:t>as</w:t>
      </w:r>
      <w:r>
        <w:rPr>
          <w:b/>
          <w:spacing w:val="-4"/>
          <w:sz w:val="24"/>
          <w:vertAlign w:val="baseline"/>
        </w:rPr>
        <w:t> </w:t>
      </w:r>
      <w:r>
        <w:rPr>
          <w:b/>
          <w:sz w:val="24"/>
          <w:vertAlign w:val="baseline"/>
        </w:rPr>
        <w:t>you,</w:t>
      </w:r>
      <w:r>
        <w:rPr>
          <w:b/>
          <w:spacing w:val="-4"/>
          <w:sz w:val="24"/>
          <w:vertAlign w:val="baseline"/>
        </w:rPr>
        <w:t> </w:t>
      </w:r>
      <w:r>
        <w:rPr>
          <w:b/>
          <w:sz w:val="24"/>
          <w:vertAlign w:val="baseline"/>
        </w:rPr>
        <w:t>Father,</w:t>
      </w:r>
      <w:r>
        <w:rPr>
          <w:b/>
          <w:spacing w:val="-4"/>
          <w:sz w:val="24"/>
          <w:vertAlign w:val="baseline"/>
        </w:rPr>
        <w:t> </w:t>
      </w:r>
      <w:r>
        <w:rPr>
          <w:b/>
          <w:sz w:val="24"/>
          <w:vertAlign w:val="baseline"/>
        </w:rPr>
        <w:t>are</w:t>
      </w:r>
      <w:r>
        <w:rPr>
          <w:b/>
          <w:spacing w:val="-5"/>
          <w:sz w:val="24"/>
          <w:vertAlign w:val="baseline"/>
        </w:rPr>
        <w:t> </w:t>
      </w:r>
      <w:r>
        <w:rPr>
          <w:b/>
          <w:sz w:val="24"/>
          <w:vertAlign w:val="baseline"/>
        </w:rPr>
        <w:t>in</w:t>
      </w:r>
      <w:r>
        <w:rPr>
          <w:b/>
          <w:spacing w:val="-4"/>
          <w:sz w:val="24"/>
          <w:vertAlign w:val="baseline"/>
        </w:rPr>
        <w:t> </w:t>
      </w:r>
      <w:r>
        <w:rPr>
          <w:b/>
          <w:sz w:val="24"/>
          <w:vertAlign w:val="baseline"/>
        </w:rPr>
        <w:t>me,</w:t>
      </w:r>
      <w:r>
        <w:rPr>
          <w:b/>
          <w:spacing w:val="-4"/>
          <w:sz w:val="24"/>
          <w:vertAlign w:val="baseline"/>
        </w:rPr>
        <w:t> </w:t>
      </w:r>
      <w:r>
        <w:rPr>
          <w:b/>
          <w:sz w:val="24"/>
          <w:vertAlign w:val="baseline"/>
        </w:rPr>
        <w:t>and</w:t>
      </w:r>
      <w:r>
        <w:rPr>
          <w:b/>
          <w:spacing w:val="-4"/>
          <w:sz w:val="24"/>
          <w:vertAlign w:val="baseline"/>
        </w:rPr>
        <w:t> </w:t>
      </w:r>
      <w:r>
        <w:rPr>
          <w:b/>
          <w:sz w:val="24"/>
          <w:vertAlign w:val="baseline"/>
        </w:rPr>
        <w:t>I</w:t>
      </w:r>
      <w:r>
        <w:rPr>
          <w:b/>
          <w:spacing w:val="-4"/>
          <w:sz w:val="24"/>
          <w:vertAlign w:val="baseline"/>
        </w:rPr>
        <w:t> </w:t>
      </w:r>
      <w:r>
        <w:rPr>
          <w:b/>
          <w:sz w:val="24"/>
          <w:vertAlign w:val="baseline"/>
        </w:rPr>
        <w:t>in</w:t>
      </w:r>
      <w:r>
        <w:rPr>
          <w:b/>
          <w:spacing w:val="-4"/>
          <w:sz w:val="24"/>
          <w:vertAlign w:val="baseline"/>
        </w:rPr>
        <w:t> </w:t>
      </w:r>
      <w:r>
        <w:rPr>
          <w:b/>
          <w:sz w:val="24"/>
          <w:vertAlign w:val="baseline"/>
        </w:rPr>
        <w:t>you,</w:t>
      </w:r>
      <w:r>
        <w:rPr>
          <w:b/>
          <w:spacing w:val="-4"/>
          <w:sz w:val="24"/>
          <w:vertAlign w:val="baseline"/>
        </w:rPr>
        <w:t> </w:t>
      </w:r>
      <w:r>
        <w:rPr>
          <w:b/>
          <w:sz w:val="24"/>
          <w:vertAlign w:val="baseline"/>
        </w:rPr>
        <w:t>that they also may be one in us</w:t>
      </w:r>
      <w:r>
        <w:rPr>
          <w:sz w:val="24"/>
          <w:vertAlign w:val="baseline"/>
        </w:rPr>
        <w:t>; that the world may believe that you sent me.”</w:t>
      </w:r>
    </w:p>
    <w:p>
      <w:pPr>
        <w:pStyle w:val="BodyText"/>
        <w:spacing w:before="3"/>
        <w:ind w:left="0"/>
      </w:pPr>
    </w:p>
    <w:p>
      <w:pPr>
        <w:pStyle w:val="BodyText"/>
        <w:spacing w:line="259" w:lineRule="auto" w:before="1"/>
        <w:ind w:right="417"/>
      </w:pPr>
      <w:r>
        <w:rPr/>
        <w:t>Here,</w:t>
      </w:r>
      <w:r>
        <w:rPr>
          <w:spacing w:val="-3"/>
        </w:rPr>
        <w:t> </w:t>
      </w:r>
      <w:r>
        <w:rPr/>
        <w:t>"one"</w:t>
      </w:r>
      <w:r>
        <w:rPr>
          <w:spacing w:val="-3"/>
        </w:rPr>
        <w:t> </w:t>
      </w:r>
      <w:r>
        <w:rPr/>
        <w:t>clearly</w:t>
      </w:r>
      <w:r>
        <w:rPr>
          <w:spacing w:val="-3"/>
        </w:rPr>
        <w:t> </w:t>
      </w:r>
      <w:r>
        <w:rPr/>
        <w:t>refers</w:t>
      </w:r>
      <w:r>
        <w:rPr>
          <w:spacing w:val="-1"/>
        </w:rPr>
        <w:t> </w:t>
      </w:r>
      <w:r>
        <w:rPr/>
        <w:t>to</w:t>
      </w:r>
      <w:r>
        <w:rPr>
          <w:spacing w:val="-4"/>
        </w:rPr>
        <w:t> </w:t>
      </w:r>
      <w:r>
        <w:rPr>
          <w:b/>
        </w:rPr>
        <w:t>unity</w:t>
      </w:r>
      <w:r>
        <w:rPr/>
        <w:t>.</w:t>
      </w:r>
      <w:r>
        <w:rPr>
          <w:spacing w:val="-3"/>
        </w:rPr>
        <w:t> </w:t>
      </w:r>
      <w:r>
        <w:rPr/>
        <w:t>Jesus</w:t>
      </w:r>
      <w:r>
        <w:rPr>
          <w:spacing w:val="-3"/>
        </w:rPr>
        <w:t> </w:t>
      </w:r>
      <w:r>
        <w:rPr/>
        <w:t>prayed</w:t>
      </w:r>
      <w:r>
        <w:rPr>
          <w:spacing w:val="-3"/>
        </w:rPr>
        <w:t> </w:t>
      </w:r>
      <w:r>
        <w:rPr/>
        <w:t>that</w:t>
      </w:r>
      <w:r>
        <w:rPr>
          <w:spacing w:val="-3"/>
        </w:rPr>
        <w:t> </w:t>
      </w:r>
      <w:r>
        <w:rPr/>
        <w:t>His</w:t>
      </w:r>
      <w:r>
        <w:rPr>
          <w:spacing w:val="-3"/>
        </w:rPr>
        <w:t> </w:t>
      </w:r>
      <w:r>
        <w:rPr/>
        <w:t>followers</w:t>
      </w:r>
      <w:r>
        <w:rPr>
          <w:spacing w:val="-3"/>
        </w:rPr>
        <w:t> </w:t>
      </w:r>
      <w:r>
        <w:rPr/>
        <w:t>would</w:t>
      </w:r>
      <w:r>
        <w:rPr>
          <w:spacing w:val="-3"/>
        </w:rPr>
        <w:t> </w:t>
      </w:r>
      <w:r>
        <w:rPr/>
        <w:t>be</w:t>
      </w:r>
      <w:r>
        <w:rPr>
          <w:spacing w:val="-4"/>
        </w:rPr>
        <w:t> </w:t>
      </w:r>
      <w:r>
        <w:rPr/>
        <w:t>united</w:t>
      </w:r>
      <w:r>
        <w:rPr>
          <w:spacing w:val="-3"/>
        </w:rPr>
        <w:t> </w:t>
      </w:r>
      <w:r>
        <w:rPr/>
        <w:t>with</w:t>
      </w:r>
      <w:r>
        <w:rPr>
          <w:spacing w:val="-3"/>
        </w:rPr>
        <w:t> </w:t>
      </w:r>
      <w:r>
        <w:rPr/>
        <w:t>Him and the Father, just as He is united with the Father. This oneness is about having the same purpose, goals, and beliefs. It does not mean they are the same entity or being.</w:t>
      </w:r>
    </w:p>
    <w:p>
      <w:pPr>
        <w:pStyle w:val="BodyText"/>
        <w:spacing w:before="3"/>
        <w:ind w:left="0"/>
      </w:pPr>
    </w:p>
    <w:p>
      <w:pPr>
        <w:pStyle w:val="BodyText"/>
      </w:pPr>
      <w:r>
        <w:rPr>
          <w:color w:val="0D5FAD"/>
          <w:u w:val="single" w:color="0D5FAD"/>
        </w:rPr>
        <w:t>John</w:t>
      </w:r>
      <w:r>
        <w:rPr>
          <w:color w:val="0D5FAD"/>
          <w:spacing w:val="-1"/>
          <w:u w:val="single" w:color="0D5FAD"/>
        </w:rPr>
        <w:t> </w:t>
      </w:r>
      <w:r>
        <w:rPr>
          <w:color w:val="0D5FAD"/>
          <w:u w:val="single" w:color="0D5FAD"/>
        </w:rPr>
        <w:t>14:15-17 </w:t>
      </w:r>
      <w:r>
        <w:rPr>
          <w:color w:val="0D5FAD"/>
          <w:spacing w:val="-2"/>
          <w:u w:val="single" w:color="0D5FAD"/>
        </w:rPr>
        <w:t>(WEB)</w:t>
      </w:r>
      <w:r>
        <w:rPr>
          <w:spacing w:val="-2"/>
          <w:u w:val="none"/>
        </w:rPr>
        <w:t>;</w:t>
      </w:r>
    </w:p>
    <w:p>
      <w:pPr>
        <w:pStyle w:val="BodyText"/>
        <w:spacing w:line="259" w:lineRule="auto" w:before="182"/>
        <w:ind w:left="840" w:right="417"/>
      </w:pPr>
      <w:r>
        <w:rPr/>
        <w:t>“</w:t>
      </w:r>
      <w:r>
        <w:rPr>
          <w:vertAlign w:val="superscript"/>
        </w:rPr>
        <w:t>15</w:t>
      </w:r>
      <w:r>
        <w:rPr>
          <w:spacing w:val="-18"/>
          <w:vertAlign w:val="baseline"/>
        </w:rPr>
        <w:t> </w:t>
      </w:r>
      <w:r>
        <w:rPr>
          <w:vertAlign w:val="baseline"/>
        </w:rPr>
        <w:t>If</w:t>
      </w:r>
      <w:r>
        <w:rPr>
          <w:spacing w:val="-6"/>
          <w:vertAlign w:val="baseline"/>
        </w:rPr>
        <w:t> </w:t>
      </w:r>
      <w:r>
        <w:rPr>
          <w:vertAlign w:val="baseline"/>
        </w:rPr>
        <w:t>you</w:t>
      </w:r>
      <w:r>
        <w:rPr>
          <w:spacing w:val="-3"/>
          <w:vertAlign w:val="baseline"/>
        </w:rPr>
        <w:t> </w:t>
      </w:r>
      <w:r>
        <w:rPr>
          <w:vertAlign w:val="baseline"/>
        </w:rPr>
        <w:t>love</w:t>
      </w:r>
      <w:r>
        <w:rPr>
          <w:spacing w:val="-4"/>
          <w:vertAlign w:val="baseline"/>
        </w:rPr>
        <w:t> </w:t>
      </w:r>
      <w:r>
        <w:rPr>
          <w:vertAlign w:val="baseline"/>
        </w:rPr>
        <w:t>me,</w:t>
      </w:r>
      <w:r>
        <w:rPr>
          <w:spacing w:val="-3"/>
          <w:vertAlign w:val="baseline"/>
        </w:rPr>
        <w:t> </w:t>
      </w:r>
      <w:r>
        <w:rPr>
          <w:vertAlign w:val="baseline"/>
        </w:rPr>
        <w:t>keep</w:t>
      </w:r>
      <w:r>
        <w:rPr>
          <w:spacing w:val="-1"/>
          <w:vertAlign w:val="baseline"/>
        </w:rPr>
        <w:t> </w:t>
      </w:r>
      <w:r>
        <w:rPr>
          <w:vertAlign w:val="baseline"/>
        </w:rPr>
        <w:t>my</w:t>
      </w:r>
      <w:r>
        <w:rPr>
          <w:spacing w:val="-3"/>
          <w:vertAlign w:val="baseline"/>
        </w:rPr>
        <w:t> </w:t>
      </w:r>
      <w:r>
        <w:rPr>
          <w:vertAlign w:val="baseline"/>
        </w:rPr>
        <w:t>commandments.</w:t>
      </w:r>
      <w:r>
        <w:rPr>
          <w:spacing w:val="-4"/>
          <w:vertAlign w:val="baseline"/>
        </w:rPr>
        <w:t> </w:t>
      </w:r>
      <w:r>
        <w:rPr>
          <w:vertAlign w:val="superscript"/>
        </w:rPr>
        <w:t>16</w:t>
      </w:r>
      <w:r>
        <w:rPr>
          <w:spacing w:val="-21"/>
          <w:vertAlign w:val="baseline"/>
        </w:rPr>
        <w:t> </w:t>
      </w:r>
      <w:r>
        <w:rPr>
          <w:vertAlign w:val="baseline"/>
        </w:rPr>
        <w:t>I</w:t>
      </w:r>
      <w:r>
        <w:rPr>
          <w:spacing w:val="-4"/>
          <w:vertAlign w:val="baseline"/>
        </w:rPr>
        <w:t> </w:t>
      </w:r>
      <w:r>
        <w:rPr>
          <w:vertAlign w:val="baseline"/>
        </w:rPr>
        <w:t>will</w:t>
      </w:r>
      <w:r>
        <w:rPr>
          <w:spacing w:val="-3"/>
          <w:vertAlign w:val="baseline"/>
        </w:rPr>
        <w:t> </w:t>
      </w:r>
      <w:r>
        <w:rPr>
          <w:vertAlign w:val="baseline"/>
        </w:rPr>
        <w:t>pray</w:t>
      </w:r>
      <w:r>
        <w:rPr>
          <w:spacing w:val="-3"/>
          <w:vertAlign w:val="baseline"/>
        </w:rPr>
        <w:t> </w:t>
      </w:r>
      <w:r>
        <w:rPr>
          <w:vertAlign w:val="baseline"/>
        </w:rPr>
        <w:t>to</w:t>
      </w:r>
      <w:r>
        <w:rPr>
          <w:spacing w:val="-3"/>
          <w:vertAlign w:val="baseline"/>
        </w:rPr>
        <w:t> </w:t>
      </w:r>
      <w:r>
        <w:rPr>
          <w:vertAlign w:val="baseline"/>
        </w:rPr>
        <w:t>the</w:t>
      </w:r>
      <w:r>
        <w:rPr>
          <w:spacing w:val="-4"/>
          <w:vertAlign w:val="baseline"/>
        </w:rPr>
        <w:t> </w:t>
      </w:r>
      <w:r>
        <w:rPr>
          <w:vertAlign w:val="baseline"/>
        </w:rPr>
        <w:t>Father,</w:t>
      </w:r>
      <w:r>
        <w:rPr>
          <w:spacing w:val="-3"/>
          <w:vertAlign w:val="baseline"/>
        </w:rPr>
        <w:t> </w:t>
      </w:r>
      <w:r>
        <w:rPr>
          <w:vertAlign w:val="baseline"/>
        </w:rPr>
        <w:t>and</w:t>
      </w:r>
      <w:r>
        <w:rPr>
          <w:spacing w:val="-3"/>
          <w:vertAlign w:val="baseline"/>
        </w:rPr>
        <w:t> </w:t>
      </w:r>
      <w:r>
        <w:rPr>
          <w:vertAlign w:val="baseline"/>
        </w:rPr>
        <w:t>he</w:t>
      </w:r>
      <w:r>
        <w:rPr>
          <w:spacing w:val="-4"/>
          <w:vertAlign w:val="baseline"/>
        </w:rPr>
        <w:t> </w:t>
      </w:r>
      <w:r>
        <w:rPr>
          <w:vertAlign w:val="baseline"/>
        </w:rPr>
        <w:t>will</w:t>
      </w:r>
      <w:r>
        <w:rPr>
          <w:spacing w:val="-3"/>
          <w:vertAlign w:val="baseline"/>
        </w:rPr>
        <w:t> </w:t>
      </w:r>
      <w:r>
        <w:rPr>
          <w:vertAlign w:val="baseline"/>
        </w:rPr>
        <w:t>give you another Counselor, that he may be with you forever,— </w:t>
      </w:r>
      <w:r>
        <w:rPr>
          <w:vertAlign w:val="superscript"/>
        </w:rPr>
        <w:t>17</w:t>
      </w:r>
      <w:r>
        <w:rPr>
          <w:spacing w:val="-12"/>
          <w:vertAlign w:val="baseline"/>
        </w:rPr>
        <w:t> </w:t>
      </w:r>
      <w:r>
        <w:rPr>
          <w:vertAlign w:val="baseline"/>
        </w:rPr>
        <w:t>the Spirit of truth, whom the</w:t>
      </w:r>
      <w:r>
        <w:rPr>
          <w:spacing w:val="-5"/>
          <w:vertAlign w:val="baseline"/>
        </w:rPr>
        <w:t> </w:t>
      </w:r>
      <w:r>
        <w:rPr>
          <w:vertAlign w:val="baseline"/>
        </w:rPr>
        <w:t>world</w:t>
      </w:r>
      <w:r>
        <w:rPr>
          <w:spacing w:val="-5"/>
          <w:vertAlign w:val="baseline"/>
        </w:rPr>
        <w:t> </w:t>
      </w:r>
      <w:r>
        <w:rPr>
          <w:vertAlign w:val="baseline"/>
        </w:rPr>
        <w:t>can’t</w:t>
      </w:r>
      <w:r>
        <w:rPr>
          <w:spacing w:val="-5"/>
          <w:vertAlign w:val="baseline"/>
        </w:rPr>
        <w:t> </w:t>
      </w:r>
      <w:r>
        <w:rPr>
          <w:vertAlign w:val="baseline"/>
        </w:rPr>
        <w:t>receive;</w:t>
      </w:r>
      <w:r>
        <w:rPr>
          <w:spacing w:val="-5"/>
          <w:vertAlign w:val="baseline"/>
        </w:rPr>
        <w:t> </w:t>
      </w:r>
      <w:r>
        <w:rPr>
          <w:vertAlign w:val="baseline"/>
        </w:rPr>
        <w:t>for</w:t>
      </w:r>
      <w:r>
        <w:rPr>
          <w:spacing w:val="-5"/>
          <w:vertAlign w:val="baseline"/>
        </w:rPr>
        <w:t> </w:t>
      </w:r>
      <w:r>
        <w:rPr>
          <w:vertAlign w:val="baseline"/>
        </w:rPr>
        <w:t>it</w:t>
      </w:r>
      <w:r>
        <w:rPr>
          <w:spacing w:val="-5"/>
          <w:vertAlign w:val="baseline"/>
        </w:rPr>
        <w:t> </w:t>
      </w:r>
      <w:r>
        <w:rPr>
          <w:vertAlign w:val="baseline"/>
        </w:rPr>
        <w:t>doesn’t</w:t>
      </w:r>
      <w:r>
        <w:rPr>
          <w:spacing w:val="-5"/>
          <w:vertAlign w:val="baseline"/>
        </w:rPr>
        <w:t> </w:t>
      </w:r>
      <w:r>
        <w:rPr>
          <w:vertAlign w:val="baseline"/>
        </w:rPr>
        <w:t>see</w:t>
      </w:r>
      <w:r>
        <w:rPr>
          <w:spacing w:val="-5"/>
          <w:vertAlign w:val="baseline"/>
        </w:rPr>
        <w:t> </w:t>
      </w:r>
      <w:r>
        <w:rPr>
          <w:vertAlign w:val="baseline"/>
        </w:rPr>
        <w:t>him,</w:t>
      </w:r>
      <w:r>
        <w:rPr>
          <w:spacing w:val="-5"/>
          <w:vertAlign w:val="baseline"/>
        </w:rPr>
        <w:t> </w:t>
      </w:r>
      <w:r>
        <w:rPr>
          <w:vertAlign w:val="baseline"/>
        </w:rPr>
        <w:t>neither</w:t>
      </w:r>
      <w:r>
        <w:rPr>
          <w:spacing w:val="-5"/>
          <w:vertAlign w:val="baseline"/>
        </w:rPr>
        <w:t> </w:t>
      </w:r>
      <w:r>
        <w:rPr>
          <w:vertAlign w:val="baseline"/>
        </w:rPr>
        <w:t>knows</w:t>
      </w:r>
      <w:r>
        <w:rPr>
          <w:spacing w:val="-5"/>
          <w:vertAlign w:val="baseline"/>
        </w:rPr>
        <w:t> </w:t>
      </w:r>
      <w:r>
        <w:rPr>
          <w:vertAlign w:val="baseline"/>
        </w:rPr>
        <w:t>him.</w:t>
      </w:r>
      <w:r>
        <w:rPr>
          <w:spacing w:val="-14"/>
          <w:vertAlign w:val="baseline"/>
        </w:rPr>
        <w:t> </w:t>
      </w:r>
      <w:r>
        <w:rPr>
          <w:vertAlign w:val="baseline"/>
        </w:rPr>
        <w:t>You</w:t>
      </w:r>
      <w:r>
        <w:rPr>
          <w:spacing w:val="-5"/>
          <w:vertAlign w:val="baseline"/>
        </w:rPr>
        <w:t> </w:t>
      </w:r>
      <w:r>
        <w:rPr>
          <w:vertAlign w:val="baseline"/>
        </w:rPr>
        <w:t>know</w:t>
      </w:r>
      <w:r>
        <w:rPr>
          <w:spacing w:val="-5"/>
          <w:vertAlign w:val="baseline"/>
        </w:rPr>
        <w:t> </w:t>
      </w:r>
      <w:r>
        <w:rPr>
          <w:vertAlign w:val="baseline"/>
        </w:rPr>
        <w:t>him,</w:t>
      </w:r>
      <w:r>
        <w:rPr>
          <w:spacing w:val="-5"/>
          <w:vertAlign w:val="baseline"/>
        </w:rPr>
        <w:t> </w:t>
      </w:r>
      <w:r>
        <w:rPr>
          <w:vertAlign w:val="baseline"/>
        </w:rPr>
        <w:t>for</w:t>
      </w:r>
      <w:r>
        <w:rPr>
          <w:spacing w:val="-5"/>
          <w:vertAlign w:val="baseline"/>
        </w:rPr>
        <w:t> </w:t>
      </w:r>
      <w:r>
        <w:rPr>
          <w:vertAlign w:val="baseline"/>
        </w:rPr>
        <w:t>he lives with you, and </w:t>
      </w:r>
      <w:r>
        <w:rPr>
          <w:i/>
          <w:vertAlign w:val="baseline"/>
        </w:rPr>
        <w:t>will be </w:t>
      </w:r>
      <w:r>
        <w:rPr>
          <w:b/>
          <w:vertAlign w:val="baseline"/>
        </w:rPr>
        <w:t>in you</w:t>
      </w:r>
      <w:r>
        <w:rPr>
          <w:vertAlign w:val="baseline"/>
        </w:rPr>
        <w:t>.” Italics and bold added.</w:t>
      </w:r>
    </w:p>
    <w:p>
      <w:pPr>
        <w:pStyle w:val="BodyText"/>
        <w:spacing w:line="259" w:lineRule="auto" w:before="159"/>
        <w:ind w:right="417"/>
      </w:pPr>
      <w:r>
        <w:rPr/>
        <w:t>Notice</w:t>
      </w:r>
      <w:r>
        <w:rPr>
          <w:spacing w:val="-6"/>
        </w:rPr>
        <w:t> </w:t>
      </w:r>
      <w:r>
        <w:rPr/>
        <w:t>that</w:t>
      </w:r>
      <w:r>
        <w:rPr>
          <w:spacing w:val="-3"/>
        </w:rPr>
        <w:t> </w:t>
      </w:r>
      <w:r>
        <w:rPr/>
        <w:t>this</w:t>
      </w:r>
      <w:r>
        <w:rPr>
          <w:spacing w:val="-3"/>
        </w:rPr>
        <w:t> </w:t>
      </w:r>
      <w:r>
        <w:rPr/>
        <w:t>“Spirit</w:t>
      </w:r>
      <w:r>
        <w:rPr>
          <w:spacing w:val="-3"/>
        </w:rPr>
        <w:t> </w:t>
      </w:r>
      <w:r>
        <w:rPr/>
        <w:t>of</w:t>
      </w:r>
      <w:r>
        <w:rPr>
          <w:spacing w:val="-9"/>
        </w:rPr>
        <w:t> </w:t>
      </w:r>
      <w:r>
        <w:rPr/>
        <w:t>Truth”</w:t>
      </w:r>
      <w:r>
        <w:rPr>
          <w:spacing w:val="-4"/>
        </w:rPr>
        <w:t> </w:t>
      </w:r>
      <w:r>
        <w:rPr/>
        <w:t>was</w:t>
      </w:r>
      <w:r>
        <w:rPr>
          <w:spacing w:val="-3"/>
        </w:rPr>
        <w:t> </w:t>
      </w:r>
      <w:r>
        <w:rPr/>
        <w:t>“living”</w:t>
      </w:r>
      <w:r>
        <w:rPr>
          <w:spacing w:val="-4"/>
        </w:rPr>
        <w:t> </w:t>
      </w:r>
      <w:r>
        <w:rPr/>
        <w:t>with</w:t>
      </w:r>
      <w:r>
        <w:rPr>
          <w:spacing w:val="-1"/>
        </w:rPr>
        <w:t> </w:t>
      </w:r>
      <w:r>
        <w:rPr/>
        <w:t>Jesus’</w:t>
      </w:r>
      <w:r>
        <w:rPr>
          <w:spacing w:val="-18"/>
        </w:rPr>
        <w:t> </w:t>
      </w:r>
      <w:r>
        <w:rPr/>
        <w:t>disciples</w:t>
      </w:r>
      <w:r>
        <w:rPr>
          <w:spacing w:val="-3"/>
        </w:rPr>
        <w:t> </w:t>
      </w:r>
      <w:r>
        <w:rPr/>
        <w:t>but</w:t>
      </w:r>
      <w:r>
        <w:rPr>
          <w:spacing w:val="-3"/>
        </w:rPr>
        <w:t> </w:t>
      </w:r>
      <w:r>
        <w:rPr/>
        <w:t>yet</w:t>
      </w:r>
      <w:r>
        <w:rPr>
          <w:spacing w:val="-3"/>
        </w:rPr>
        <w:t> </w:t>
      </w:r>
      <w:r>
        <w:rPr/>
        <w:t>had</w:t>
      </w:r>
      <w:r>
        <w:rPr>
          <w:spacing w:val="-3"/>
        </w:rPr>
        <w:t> </w:t>
      </w:r>
      <w:r>
        <w:rPr/>
        <w:t>to</w:t>
      </w:r>
      <w:r>
        <w:rPr>
          <w:spacing w:val="-3"/>
        </w:rPr>
        <w:t> </w:t>
      </w:r>
      <w:r>
        <w:rPr/>
        <w:t>be</w:t>
      </w:r>
      <w:r>
        <w:rPr>
          <w:spacing w:val="-4"/>
        </w:rPr>
        <w:t> </w:t>
      </w:r>
      <w:r>
        <w:rPr/>
        <w:t>in</w:t>
      </w:r>
      <w:r>
        <w:rPr>
          <w:spacing w:val="-3"/>
        </w:rPr>
        <w:t> </w:t>
      </w:r>
      <w:r>
        <w:rPr/>
        <w:t>them. This is because Jesus had God’s spirit. Notice verse 25 shows how it would come to them:</w:t>
      </w:r>
    </w:p>
    <w:p>
      <w:pPr>
        <w:pStyle w:val="BodyText"/>
        <w:spacing w:before="160"/>
      </w:pPr>
      <w:r>
        <w:rPr>
          <w:color w:val="0D5FAD"/>
          <w:u w:val="single" w:color="0D5FAD"/>
        </w:rPr>
        <w:t>John</w:t>
      </w:r>
      <w:r>
        <w:rPr>
          <w:color w:val="0D5FAD"/>
          <w:spacing w:val="-1"/>
          <w:u w:val="single" w:color="0D5FAD"/>
        </w:rPr>
        <w:t> </w:t>
      </w:r>
      <w:r>
        <w:rPr>
          <w:color w:val="0D5FAD"/>
          <w:u w:val="single" w:color="0D5FAD"/>
        </w:rPr>
        <w:t>14:25-26 </w:t>
      </w:r>
      <w:r>
        <w:rPr>
          <w:color w:val="0D5FAD"/>
          <w:spacing w:val="-2"/>
          <w:u w:val="single" w:color="0D5FAD"/>
        </w:rPr>
        <w:t>(WEB)</w:t>
      </w:r>
      <w:r>
        <w:rPr>
          <w:spacing w:val="-2"/>
          <w:u w:val="none"/>
        </w:rPr>
        <w:t>;</w:t>
      </w:r>
    </w:p>
    <w:p>
      <w:pPr>
        <w:pStyle w:val="BodyText"/>
        <w:spacing w:line="259" w:lineRule="auto" w:before="180"/>
        <w:ind w:left="840" w:right="305"/>
      </w:pPr>
      <w:r>
        <w:rPr>
          <w:vertAlign w:val="superscript"/>
        </w:rPr>
        <w:t>“25</w:t>
      </w:r>
      <w:r>
        <w:rPr>
          <w:spacing w:val="-13"/>
          <w:vertAlign w:val="baseline"/>
        </w:rPr>
        <w:t> </w:t>
      </w:r>
      <w:r>
        <w:rPr>
          <w:vertAlign w:val="baseline"/>
        </w:rPr>
        <w:t>I have said these things to you, while still living with you. </w:t>
      </w:r>
      <w:r>
        <w:rPr>
          <w:vertAlign w:val="superscript"/>
        </w:rPr>
        <w:t>26</w:t>
      </w:r>
      <w:r>
        <w:rPr>
          <w:spacing w:val="-13"/>
          <w:vertAlign w:val="baseline"/>
        </w:rPr>
        <w:t> </w:t>
      </w:r>
      <w:r>
        <w:rPr>
          <w:vertAlign w:val="baseline"/>
        </w:rPr>
        <w:t>But the Counselor, the Holy</w:t>
      </w:r>
      <w:r>
        <w:rPr>
          <w:spacing w:val="-3"/>
          <w:vertAlign w:val="baseline"/>
        </w:rPr>
        <w:t> </w:t>
      </w:r>
      <w:r>
        <w:rPr>
          <w:vertAlign w:val="baseline"/>
        </w:rPr>
        <w:t>Spirit,</w:t>
      </w:r>
      <w:r>
        <w:rPr>
          <w:spacing w:val="-3"/>
          <w:vertAlign w:val="baseline"/>
        </w:rPr>
        <w:t> </w:t>
      </w:r>
      <w:r>
        <w:rPr>
          <w:vertAlign w:val="baseline"/>
        </w:rPr>
        <w:t>whom</w:t>
      </w:r>
      <w:r>
        <w:rPr>
          <w:spacing w:val="-3"/>
          <w:vertAlign w:val="baseline"/>
        </w:rPr>
        <w:t> </w:t>
      </w:r>
      <w:r>
        <w:rPr>
          <w:vertAlign w:val="baseline"/>
        </w:rPr>
        <w:t>the</w:t>
      </w:r>
      <w:r>
        <w:rPr>
          <w:spacing w:val="-4"/>
          <w:vertAlign w:val="baseline"/>
        </w:rPr>
        <w:t> </w:t>
      </w:r>
      <w:r>
        <w:rPr>
          <w:vertAlign w:val="baseline"/>
        </w:rPr>
        <w:t>Father</w:t>
      </w:r>
      <w:r>
        <w:rPr>
          <w:spacing w:val="-4"/>
          <w:vertAlign w:val="baseline"/>
        </w:rPr>
        <w:t> </w:t>
      </w:r>
      <w:r>
        <w:rPr>
          <w:vertAlign w:val="baseline"/>
        </w:rPr>
        <w:t>will</w:t>
      </w:r>
      <w:r>
        <w:rPr>
          <w:spacing w:val="-3"/>
          <w:vertAlign w:val="baseline"/>
        </w:rPr>
        <w:t> </w:t>
      </w:r>
      <w:r>
        <w:rPr>
          <w:vertAlign w:val="baseline"/>
        </w:rPr>
        <w:t>send</w:t>
      </w:r>
      <w:r>
        <w:rPr>
          <w:spacing w:val="-3"/>
          <w:vertAlign w:val="baseline"/>
        </w:rPr>
        <w:t> </w:t>
      </w:r>
      <w:r>
        <w:rPr>
          <w:vertAlign w:val="baseline"/>
        </w:rPr>
        <w:t>in</w:t>
      </w:r>
      <w:r>
        <w:rPr>
          <w:spacing w:val="-3"/>
          <w:vertAlign w:val="baseline"/>
        </w:rPr>
        <w:t> </w:t>
      </w:r>
      <w:r>
        <w:rPr>
          <w:vertAlign w:val="baseline"/>
        </w:rPr>
        <w:t>my</w:t>
      </w:r>
      <w:r>
        <w:rPr>
          <w:spacing w:val="-3"/>
          <w:vertAlign w:val="baseline"/>
        </w:rPr>
        <w:t> </w:t>
      </w:r>
      <w:r>
        <w:rPr>
          <w:vertAlign w:val="baseline"/>
        </w:rPr>
        <w:t>name,</w:t>
      </w:r>
      <w:r>
        <w:rPr>
          <w:spacing w:val="-3"/>
          <w:vertAlign w:val="baseline"/>
        </w:rPr>
        <w:t> </w:t>
      </w:r>
      <w:r>
        <w:rPr>
          <w:vertAlign w:val="baseline"/>
        </w:rPr>
        <w:t>he</w:t>
      </w:r>
      <w:r>
        <w:rPr>
          <w:spacing w:val="-4"/>
          <w:vertAlign w:val="baseline"/>
        </w:rPr>
        <w:t> </w:t>
      </w:r>
      <w:r>
        <w:rPr>
          <w:vertAlign w:val="baseline"/>
        </w:rPr>
        <w:t>will</w:t>
      </w:r>
      <w:r>
        <w:rPr>
          <w:spacing w:val="-3"/>
          <w:vertAlign w:val="baseline"/>
        </w:rPr>
        <w:t> </w:t>
      </w:r>
      <w:r>
        <w:rPr>
          <w:vertAlign w:val="baseline"/>
        </w:rPr>
        <w:t>teach</w:t>
      </w:r>
      <w:r>
        <w:rPr>
          <w:spacing w:val="-3"/>
          <w:vertAlign w:val="baseline"/>
        </w:rPr>
        <w:t> </w:t>
      </w:r>
      <w:r>
        <w:rPr>
          <w:vertAlign w:val="baseline"/>
        </w:rPr>
        <w:t>you</w:t>
      </w:r>
      <w:r>
        <w:rPr>
          <w:spacing w:val="-1"/>
          <w:vertAlign w:val="baseline"/>
        </w:rPr>
        <w:t> </w:t>
      </w:r>
      <w:r>
        <w:rPr>
          <w:vertAlign w:val="baseline"/>
        </w:rPr>
        <w:t>all</w:t>
      </w:r>
      <w:r>
        <w:rPr>
          <w:spacing w:val="-3"/>
          <w:vertAlign w:val="baseline"/>
        </w:rPr>
        <w:t> </w:t>
      </w:r>
      <w:r>
        <w:rPr>
          <w:vertAlign w:val="baseline"/>
        </w:rPr>
        <w:t>things,</w:t>
      </w:r>
      <w:r>
        <w:rPr>
          <w:spacing w:val="-3"/>
          <w:vertAlign w:val="baseline"/>
        </w:rPr>
        <w:t> </w:t>
      </w:r>
      <w:r>
        <w:rPr>
          <w:vertAlign w:val="baseline"/>
        </w:rPr>
        <w:t>and</w:t>
      </w:r>
      <w:r>
        <w:rPr>
          <w:spacing w:val="-3"/>
          <w:vertAlign w:val="baseline"/>
        </w:rPr>
        <w:t> </w:t>
      </w:r>
      <w:r>
        <w:rPr>
          <w:vertAlign w:val="baseline"/>
        </w:rPr>
        <w:t>will remind you of all that I said to you.”</w:t>
      </w:r>
    </w:p>
    <w:p>
      <w:pPr>
        <w:pStyle w:val="BodyText"/>
        <w:spacing w:line="259" w:lineRule="auto" w:before="160"/>
        <w:ind w:right="314"/>
      </w:pPr>
      <w:r>
        <w:rPr/>
        <w:t>Some</w:t>
      </w:r>
      <w:r>
        <w:rPr>
          <w:spacing w:val="-3"/>
        </w:rPr>
        <w:t> </w:t>
      </w:r>
      <w:r>
        <w:rPr/>
        <w:t>say</w:t>
      </w:r>
      <w:r>
        <w:rPr>
          <w:spacing w:val="-2"/>
        </w:rPr>
        <w:t> </w:t>
      </w:r>
      <w:r>
        <w:rPr/>
        <w:t>that</w:t>
      </w:r>
      <w:r>
        <w:rPr>
          <w:spacing w:val="-2"/>
        </w:rPr>
        <w:t> </w:t>
      </w:r>
      <w:r>
        <w:rPr/>
        <w:t>because</w:t>
      </w:r>
      <w:r>
        <w:rPr>
          <w:spacing w:val="-3"/>
        </w:rPr>
        <w:t> </w:t>
      </w:r>
      <w:r>
        <w:rPr/>
        <w:t>Jesus</w:t>
      </w:r>
      <w:r>
        <w:rPr>
          <w:spacing w:val="-2"/>
        </w:rPr>
        <w:t> </w:t>
      </w:r>
      <w:r>
        <w:rPr/>
        <w:t>said</w:t>
      </w:r>
      <w:r>
        <w:rPr>
          <w:spacing w:val="-2"/>
        </w:rPr>
        <w:t> </w:t>
      </w:r>
      <w:r>
        <w:rPr/>
        <w:t>that</w:t>
      </w:r>
      <w:r>
        <w:rPr>
          <w:spacing w:val="-2"/>
        </w:rPr>
        <w:t> </w:t>
      </w:r>
      <w:r>
        <w:rPr/>
        <w:t>he</w:t>
      </w:r>
      <w:r>
        <w:rPr>
          <w:spacing w:val="-3"/>
        </w:rPr>
        <w:t> </w:t>
      </w:r>
      <w:r>
        <w:rPr/>
        <w:t>was,</w:t>
      </w:r>
      <w:r>
        <w:rPr>
          <w:spacing w:val="-2"/>
        </w:rPr>
        <w:t> </w:t>
      </w:r>
      <w:r>
        <w:rPr/>
        <w:t>“in</w:t>
      </w:r>
      <w:r>
        <w:rPr>
          <w:spacing w:val="-2"/>
        </w:rPr>
        <w:t> </w:t>
      </w:r>
      <w:r>
        <w:rPr/>
        <w:t>the</w:t>
      </w:r>
      <w:r>
        <w:rPr>
          <w:spacing w:val="-3"/>
        </w:rPr>
        <w:t> </w:t>
      </w:r>
      <w:r>
        <w:rPr/>
        <w:t>Father”</w:t>
      </w:r>
      <w:r>
        <w:rPr>
          <w:spacing w:val="-1"/>
        </w:rPr>
        <w:t> </w:t>
      </w:r>
      <w:r>
        <w:rPr/>
        <w:t>and</w:t>
      </w:r>
      <w:r>
        <w:rPr>
          <w:spacing w:val="-2"/>
        </w:rPr>
        <w:t> </w:t>
      </w:r>
      <w:r>
        <w:rPr/>
        <w:t>that</w:t>
      </w:r>
      <w:r>
        <w:rPr>
          <w:spacing w:val="-2"/>
        </w:rPr>
        <w:t> </w:t>
      </w:r>
      <w:r>
        <w:rPr/>
        <w:t>“the</w:t>
      </w:r>
      <w:r>
        <w:rPr>
          <w:spacing w:val="-1"/>
        </w:rPr>
        <w:t> </w:t>
      </w:r>
      <w:r>
        <w:rPr/>
        <w:t>Father</w:t>
      </w:r>
      <w:r>
        <w:rPr>
          <w:spacing w:val="-3"/>
        </w:rPr>
        <w:t> </w:t>
      </w:r>
      <w:r>
        <w:rPr/>
        <w:t>was</w:t>
      </w:r>
      <w:r>
        <w:rPr>
          <w:spacing w:val="-2"/>
        </w:rPr>
        <w:t> </w:t>
      </w:r>
      <w:r>
        <w:rPr/>
        <w:t>in</w:t>
      </w:r>
      <w:r>
        <w:rPr>
          <w:spacing w:val="-2"/>
        </w:rPr>
        <w:t> </w:t>
      </w:r>
      <w:r>
        <w:rPr/>
        <w:t>him,” that would denote that somehow they were of the same entity. That is incorrect and confuses many, because it is not based upon logical reasoning. Jesus prayed that his followers be “in them,” also (</w:t>
      </w:r>
      <w:r>
        <w:rPr>
          <w:color w:val="0D5FAD"/>
          <w:u w:val="single" w:color="0D5FAD"/>
        </w:rPr>
        <w:t>John 14:17</w:t>
      </w:r>
      <w:r>
        <w:rPr>
          <w:u w:val="none"/>
        </w:rPr>
        <w:t>). The true followers are not some mysterious part of the Father and neither is Jesus. The truth is usually simple and straight forward. Unity is prayed about here, between</w:t>
      </w:r>
      <w:r>
        <w:rPr>
          <w:spacing w:val="-3"/>
          <w:u w:val="none"/>
        </w:rPr>
        <w:t> </w:t>
      </w:r>
      <w:r>
        <w:rPr>
          <w:u w:val="none"/>
        </w:rPr>
        <w:t>Christ,</w:t>
      </w:r>
      <w:r>
        <w:rPr>
          <w:spacing w:val="-8"/>
          <w:u w:val="none"/>
        </w:rPr>
        <w:t> </w:t>
      </w:r>
      <w:r>
        <w:rPr>
          <w:u w:val="none"/>
        </w:rPr>
        <w:t>The</w:t>
      </w:r>
      <w:r>
        <w:rPr>
          <w:spacing w:val="-4"/>
          <w:u w:val="none"/>
        </w:rPr>
        <w:t> </w:t>
      </w:r>
      <w:r>
        <w:rPr>
          <w:u w:val="none"/>
        </w:rPr>
        <w:t>Father</w:t>
      </w:r>
      <w:r>
        <w:rPr>
          <w:spacing w:val="-4"/>
          <w:u w:val="none"/>
        </w:rPr>
        <w:t> </w:t>
      </w:r>
      <w:r>
        <w:rPr>
          <w:u w:val="none"/>
        </w:rPr>
        <w:t>(Yahweh),</w:t>
      </w:r>
      <w:r>
        <w:rPr>
          <w:spacing w:val="-3"/>
          <w:u w:val="none"/>
        </w:rPr>
        <w:t> </w:t>
      </w:r>
      <w:r>
        <w:rPr>
          <w:u w:val="none"/>
        </w:rPr>
        <w:t>and</w:t>
      </w:r>
      <w:r>
        <w:rPr>
          <w:spacing w:val="-3"/>
          <w:u w:val="none"/>
        </w:rPr>
        <w:t> </w:t>
      </w:r>
      <w:r>
        <w:rPr>
          <w:u w:val="none"/>
        </w:rPr>
        <w:t>true</w:t>
      </w:r>
      <w:r>
        <w:rPr>
          <w:spacing w:val="-2"/>
          <w:u w:val="none"/>
        </w:rPr>
        <w:t> </w:t>
      </w:r>
      <w:r>
        <w:rPr>
          <w:u w:val="none"/>
        </w:rPr>
        <w:t>followers.</w:t>
      </w:r>
      <w:r>
        <w:rPr>
          <w:spacing w:val="-8"/>
          <w:u w:val="none"/>
        </w:rPr>
        <w:t> </w:t>
      </w:r>
      <w:r>
        <w:rPr>
          <w:u w:val="none"/>
        </w:rPr>
        <w:t>To</w:t>
      </w:r>
      <w:r>
        <w:rPr>
          <w:spacing w:val="-3"/>
          <w:u w:val="none"/>
        </w:rPr>
        <w:t> </w:t>
      </w:r>
      <w:r>
        <w:rPr>
          <w:u w:val="none"/>
        </w:rPr>
        <w:t>have</w:t>
      </w:r>
      <w:r>
        <w:rPr>
          <w:spacing w:val="-4"/>
          <w:u w:val="none"/>
        </w:rPr>
        <w:t> </w:t>
      </w:r>
      <w:r>
        <w:rPr>
          <w:u w:val="none"/>
        </w:rPr>
        <w:t>God’s</w:t>
      </w:r>
      <w:r>
        <w:rPr>
          <w:spacing w:val="-3"/>
          <w:u w:val="none"/>
        </w:rPr>
        <w:t> </w:t>
      </w:r>
      <w:r>
        <w:rPr>
          <w:u w:val="none"/>
        </w:rPr>
        <w:t>Spirit,</w:t>
      </w:r>
      <w:r>
        <w:rPr>
          <w:spacing w:val="-3"/>
          <w:u w:val="none"/>
        </w:rPr>
        <w:t> </w:t>
      </w:r>
      <w:r>
        <w:rPr>
          <w:u w:val="none"/>
        </w:rPr>
        <w:t>only</w:t>
      </w:r>
      <w:r>
        <w:rPr>
          <w:spacing w:val="-3"/>
          <w:u w:val="none"/>
        </w:rPr>
        <w:t> </w:t>
      </w:r>
      <w:r>
        <w:rPr>
          <w:u w:val="none"/>
        </w:rPr>
        <w:t>made</w:t>
      </w:r>
      <w:r>
        <w:rPr>
          <w:spacing w:val="-4"/>
          <w:u w:val="none"/>
        </w:rPr>
        <w:t> </w:t>
      </w:r>
      <w:r>
        <w:rPr>
          <w:u w:val="none"/>
        </w:rPr>
        <w:t>the unity stronger.</w:t>
      </w:r>
    </w:p>
    <w:p>
      <w:pPr>
        <w:pStyle w:val="BodyText"/>
        <w:spacing w:before="160"/>
      </w:pPr>
      <w:r>
        <w:rPr/>
        <w:t>Comparing</w:t>
      </w:r>
      <w:r>
        <w:rPr>
          <w:spacing w:val="-4"/>
        </w:rPr>
        <w:t> </w:t>
      </w:r>
      <w:r>
        <w:rPr/>
        <w:t>other</w:t>
      </w:r>
      <w:r>
        <w:rPr>
          <w:spacing w:val="-3"/>
        </w:rPr>
        <w:t> </w:t>
      </w:r>
      <w:r>
        <w:rPr/>
        <w:t>scriptures</w:t>
      </w:r>
      <w:r>
        <w:rPr>
          <w:spacing w:val="-1"/>
        </w:rPr>
        <w:t> </w:t>
      </w:r>
      <w:r>
        <w:rPr/>
        <w:t>that</w:t>
      </w:r>
      <w:r>
        <w:rPr>
          <w:spacing w:val="-2"/>
        </w:rPr>
        <w:t> </w:t>
      </w:r>
      <w:r>
        <w:rPr/>
        <w:t>use</w:t>
      </w:r>
      <w:r>
        <w:rPr>
          <w:spacing w:val="-2"/>
        </w:rPr>
        <w:t> </w:t>
      </w:r>
      <w:r>
        <w:rPr/>
        <w:t>similar</w:t>
      </w:r>
      <w:r>
        <w:rPr>
          <w:spacing w:val="-3"/>
        </w:rPr>
        <w:t> </w:t>
      </w:r>
      <w:r>
        <w:rPr/>
        <w:t>wording,</w:t>
      </w:r>
      <w:r>
        <w:rPr>
          <w:spacing w:val="-1"/>
        </w:rPr>
        <w:t> </w:t>
      </w:r>
      <w:r>
        <w:rPr/>
        <w:t>helps</w:t>
      </w:r>
      <w:r>
        <w:rPr>
          <w:spacing w:val="-2"/>
        </w:rPr>
        <w:t> </w:t>
      </w:r>
      <w:r>
        <w:rPr/>
        <w:t>clarify</w:t>
      </w:r>
      <w:r>
        <w:rPr>
          <w:spacing w:val="-1"/>
        </w:rPr>
        <w:t> </w:t>
      </w:r>
      <w:r>
        <w:rPr>
          <w:spacing w:val="-2"/>
        </w:rPr>
        <w:t>thoughts:</w:t>
      </w:r>
    </w:p>
    <w:p>
      <w:pPr>
        <w:pStyle w:val="BodyText"/>
        <w:ind w:left="0"/>
      </w:pPr>
    </w:p>
    <w:p>
      <w:pPr>
        <w:pStyle w:val="BodyText"/>
        <w:spacing w:before="86"/>
        <w:ind w:left="0"/>
      </w:pPr>
    </w:p>
    <w:p>
      <w:pPr>
        <w:pStyle w:val="BodyText"/>
      </w:pPr>
      <w:r>
        <w:rPr>
          <w:color w:val="0D5FAD"/>
          <w:u w:val="single" w:color="0D5FAD"/>
        </w:rPr>
        <w:t>John</w:t>
      </w:r>
      <w:r>
        <w:rPr>
          <w:color w:val="0D5FAD"/>
          <w:spacing w:val="-1"/>
          <w:u w:val="single" w:color="0D5FAD"/>
        </w:rPr>
        <w:t> </w:t>
      </w:r>
      <w:r>
        <w:rPr>
          <w:color w:val="0D5FAD"/>
          <w:u w:val="single" w:color="0D5FAD"/>
        </w:rPr>
        <w:t>14:19-20 </w:t>
      </w:r>
      <w:r>
        <w:rPr>
          <w:color w:val="0D5FAD"/>
          <w:spacing w:val="-2"/>
          <w:u w:val="single" w:color="0D5FAD"/>
        </w:rPr>
        <w:t>(WEB)</w:t>
      </w:r>
      <w:r>
        <w:rPr>
          <w:spacing w:val="-2"/>
          <w:u w:val="none"/>
        </w:rPr>
        <w:t>;</w:t>
      </w:r>
    </w:p>
    <w:p>
      <w:pPr>
        <w:spacing w:after="0"/>
        <w:sectPr>
          <w:pgSz w:w="12240" w:h="15840"/>
          <w:pgMar w:header="0" w:footer="523" w:top="1380" w:bottom="720" w:left="1320" w:right="1160"/>
        </w:sectPr>
      </w:pPr>
    </w:p>
    <w:p>
      <w:pPr>
        <w:spacing w:line="259" w:lineRule="auto" w:before="99"/>
        <w:ind w:left="840" w:right="459" w:firstLine="0"/>
        <w:jc w:val="both"/>
        <w:rPr>
          <w:b/>
          <w:sz w:val="24"/>
        </w:rPr>
      </w:pPr>
      <w:r>
        <w:rPr>
          <w:sz w:val="24"/>
        </w:rPr>
        <w:t>“</w:t>
      </w:r>
      <w:r>
        <w:rPr>
          <w:sz w:val="24"/>
          <w:vertAlign w:val="superscript"/>
        </w:rPr>
        <w:t>19</w:t>
      </w:r>
      <w:r>
        <w:rPr>
          <w:spacing w:val="-15"/>
          <w:sz w:val="24"/>
          <w:vertAlign w:val="baseline"/>
        </w:rPr>
        <w:t> </w:t>
      </w:r>
      <w:r>
        <w:rPr>
          <w:sz w:val="24"/>
          <w:vertAlign w:val="baseline"/>
        </w:rPr>
        <w:t>Yet</w:t>
      </w:r>
      <w:r>
        <w:rPr>
          <w:spacing w:val="-4"/>
          <w:sz w:val="24"/>
          <w:vertAlign w:val="baseline"/>
        </w:rPr>
        <w:t> </w:t>
      </w:r>
      <w:r>
        <w:rPr>
          <w:sz w:val="24"/>
          <w:vertAlign w:val="baseline"/>
        </w:rPr>
        <w:t>a</w:t>
      </w:r>
      <w:r>
        <w:rPr>
          <w:spacing w:val="-2"/>
          <w:sz w:val="24"/>
          <w:vertAlign w:val="baseline"/>
        </w:rPr>
        <w:t> </w:t>
      </w:r>
      <w:r>
        <w:rPr>
          <w:sz w:val="24"/>
          <w:vertAlign w:val="baseline"/>
        </w:rPr>
        <w:t>little</w:t>
      </w:r>
      <w:r>
        <w:rPr>
          <w:spacing w:val="-2"/>
          <w:sz w:val="24"/>
          <w:vertAlign w:val="baseline"/>
        </w:rPr>
        <w:t> </w:t>
      </w:r>
      <w:r>
        <w:rPr>
          <w:sz w:val="24"/>
          <w:vertAlign w:val="baseline"/>
        </w:rPr>
        <w:t>while,</w:t>
      </w:r>
      <w:r>
        <w:rPr>
          <w:spacing w:val="-1"/>
          <w:sz w:val="24"/>
          <w:vertAlign w:val="baseline"/>
        </w:rPr>
        <w:t> </w:t>
      </w:r>
      <w:r>
        <w:rPr>
          <w:sz w:val="24"/>
          <w:vertAlign w:val="baseline"/>
        </w:rPr>
        <w:t>and</w:t>
      </w:r>
      <w:r>
        <w:rPr>
          <w:spacing w:val="-1"/>
          <w:sz w:val="24"/>
          <w:vertAlign w:val="baseline"/>
        </w:rPr>
        <w:t> </w:t>
      </w:r>
      <w:r>
        <w:rPr>
          <w:sz w:val="24"/>
          <w:vertAlign w:val="baseline"/>
        </w:rPr>
        <w:t>the</w:t>
      </w:r>
      <w:r>
        <w:rPr>
          <w:spacing w:val="-2"/>
          <w:sz w:val="24"/>
          <w:vertAlign w:val="baseline"/>
        </w:rPr>
        <w:t> </w:t>
      </w:r>
      <w:r>
        <w:rPr>
          <w:sz w:val="24"/>
          <w:vertAlign w:val="baseline"/>
        </w:rPr>
        <w:t>world</w:t>
      </w:r>
      <w:r>
        <w:rPr>
          <w:spacing w:val="-1"/>
          <w:sz w:val="24"/>
          <w:vertAlign w:val="baseline"/>
        </w:rPr>
        <w:t> </w:t>
      </w:r>
      <w:r>
        <w:rPr>
          <w:sz w:val="24"/>
          <w:vertAlign w:val="baseline"/>
        </w:rPr>
        <w:t>will</w:t>
      </w:r>
      <w:r>
        <w:rPr>
          <w:spacing w:val="-1"/>
          <w:sz w:val="24"/>
          <w:vertAlign w:val="baseline"/>
        </w:rPr>
        <w:t> </w:t>
      </w:r>
      <w:r>
        <w:rPr>
          <w:sz w:val="24"/>
          <w:vertAlign w:val="baseline"/>
        </w:rPr>
        <w:t>see</w:t>
      </w:r>
      <w:r>
        <w:rPr>
          <w:spacing w:val="-2"/>
          <w:sz w:val="24"/>
          <w:vertAlign w:val="baseline"/>
        </w:rPr>
        <w:t> </w:t>
      </w:r>
      <w:r>
        <w:rPr>
          <w:sz w:val="24"/>
          <w:vertAlign w:val="baseline"/>
        </w:rPr>
        <w:t>me</w:t>
      </w:r>
      <w:r>
        <w:rPr>
          <w:spacing w:val="-2"/>
          <w:sz w:val="24"/>
          <w:vertAlign w:val="baseline"/>
        </w:rPr>
        <w:t> </w:t>
      </w:r>
      <w:r>
        <w:rPr>
          <w:sz w:val="24"/>
          <w:vertAlign w:val="baseline"/>
        </w:rPr>
        <w:t>no more;</w:t>
      </w:r>
      <w:r>
        <w:rPr>
          <w:spacing w:val="-1"/>
          <w:sz w:val="24"/>
          <w:vertAlign w:val="baseline"/>
        </w:rPr>
        <w:t> </w:t>
      </w:r>
      <w:r>
        <w:rPr>
          <w:sz w:val="24"/>
          <w:vertAlign w:val="baseline"/>
        </w:rPr>
        <w:t>but</w:t>
      </w:r>
      <w:r>
        <w:rPr>
          <w:spacing w:val="-1"/>
          <w:sz w:val="24"/>
          <w:vertAlign w:val="baseline"/>
        </w:rPr>
        <w:t> </w:t>
      </w:r>
      <w:r>
        <w:rPr>
          <w:sz w:val="24"/>
          <w:vertAlign w:val="baseline"/>
        </w:rPr>
        <w:t>you</w:t>
      </w:r>
      <w:r>
        <w:rPr>
          <w:spacing w:val="-1"/>
          <w:sz w:val="24"/>
          <w:vertAlign w:val="baseline"/>
        </w:rPr>
        <w:t> </w:t>
      </w:r>
      <w:r>
        <w:rPr>
          <w:sz w:val="24"/>
          <w:vertAlign w:val="baseline"/>
        </w:rPr>
        <w:t>will</w:t>
      </w:r>
      <w:r>
        <w:rPr>
          <w:spacing w:val="-1"/>
          <w:sz w:val="24"/>
          <w:vertAlign w:val="baseline"/>
        </w:rPr>
        <w:t> </w:t>
      </w:r>
      <w:r>
        <w:rPr>
          <w:sz w:val="24"/>
          <w:vertAlign w:val="baseline"/>
        </w:rPr>
        <w:t>see</w:t>
      </w:r>
      <w:r>
        <w:rPr>
          <w:spacing w:val="-2"/>
          <w:sz w:val="24"/>
          <w:vertAlign w:val="baseline"/>
        </w:rPr>
        <w:t> </w:t>
      </w:r>
      <w:r>
        <w:rPr>
          <w:sz w:val="24"/>
          <w:vertAlign w:val="baseline"/>
        </w:rPr>
        <w:t>me.</w:t>
      </w:r>
      <w:r>
        <w:rPr>
          <w:spacing w:val="-1"/>
          <w:sz w:val="24"/>
          <w:vertAlign w:val="baseline"/>
        </w:rPr>
        <w:t> </w:t>
      </w:r>
      <w:r>
        <w:rPr>
          <w:sz w:val="24"/>
          <w:vertAlign w:val="baseline"/>
        </w:rPr>
        <w:t>Because</w:t>
      </w:r>
      <w:r>
        <w:rPr>
          <w:spacing w:val="-2"/>
          <w:sz w:val="24"/>
          <w:vertAlign w:val="baseline"/>
        </w:rPr>
        <w:t> </w:t>
      </w:r>
      <w:r>
        <w:rPr>
          <w:sz w:val="24"/>
          <w:vertAlign w:val="baseline"/>
        </w:rPr>
        <w:t>I live,</w:t>
      </w:r>
      <w:r>
        <w:rPr>
          <w:spacing w:val="-11"/>
          <w:sz w:val="24"/>
          <w:vertAlign w:val="baseline"/>
        </w:rPr>
        <w:t> </w:t>
      </w:r>
      <w:r>
        <w:rPr>
          <w:sz w:val="24"/>
          <w:vertAlign w:val="baseline"/>
        </w:rPr>
        <w:t>you</w:t>
      </w:r>
      <w:r>
        <w:rPr>
          <w:spacing w:val="-3"/>
          <w:sz w:val="24"/>
          <w:vertAlign w:val="baseline"/>
        </w:rPr>
        <w:t> </w:t>
      </w:r>
      <w:r>
        <w:rPr>
          <w:sz w:val="24"/>
          <w:vertAlign w:val="baseline"/>
        </w:rPr>
        <w:t>will</w:t>
      </w:r>
      <w:r>
        <w:rPr>
          <w:spacing w:val="-3"/>
          <w:sz w:val="24"/>
          <w:vertAlign w:val="baseline"/>
        </w:rPr>
        <w:t> </w:t>
      </w:r>
      <w:r>
        <w:rPr>
          <w:sz w:val="24"/>
          <w:vertAlign w:val="baseline"/>
        </w:rPr>
        <w:t>live</w:t>
      </w:r>
      <w:r>
        <w:rPr>
          <w:spacing w:val="-4"/>
          <w:sz w:val="24"/>
          <w:vertAlign w:val="baseline"/>
        </w:rPr>
        <w:t> </w:t>
      </w:r>
      <w:r>
        <w:rPr>
          <w:sz w:val="24"/>
          <w:vertAlign w:val="baseline"/>
        </w:rPr>
        <w:t>also.</w:t>
      </w:r>
      <w:r>
        <w:rPr>
          <w:spacing w:val="-3"/>
          <w:sz w:val="24"/>
          <w:vertAlign w:val="baseline"/>
        </w:rPr>
        <w:t> </w:t>
      </w:r>
      <w:r>
        <w:rPr>
          <w:sz w:val="24"/>
          <w:vertAlign w:val="superscript"/>
        </w:rPr>
        <w:t>20</w:t>
      </w:r>
      <w:r>
        <w:rPr>
          <w:spacing w:val="-15"/>
          <w:sz w:val="24"/>
          <w:vertAlign w:val="baseline"/>
        </w:rPr>
        <w:t> </w:t>
      </w:r>
      <w:r>
        <w:rPr>
          <w:sz w:val="24"/>
          <w:vertAlign w:val="baseline"/>
        </w:rPr>
        <w:t>In</w:t>
      </w:r>
      <w:r>
        <w:rPr>
          <w:spacing w:val="-3"/>
          <w:sz w:val="24"/>
          <w:vertAlign w:val="baseline"/>
        </w:rPr>
        <w:t> </w:t>
      </w:r>
      <w:r>
        <w:rPr>
          <w:sz w:val="24"/>
          <w:vertAlign w:val="baseline"/>
        </w:rPr>
        <w:t>that</w:t>
      </w:r>
      <w:r>
        <w:rPr>
          <w:spacing w:val="-3"/>
          <w:sz w:val="24"/>
          <w:vertAlign w:val="baseline"/>
        </w:rPr>
        <w:t> </w:t>
      </w:r>
      <w:r>
        <w:rPr>
          <w:sz w:val="24"/>
          <w:vertAlign w:val="baseline"/>
        </w:rPr>
        <w:t>day</w:t>
      </w:r>
      <w:r>
        <w:rPr>
          <w:spacing w:val="-3"/>
          <w:sz w:val="24"/>
          <w:vertAlign w:val="baseline"/>
        </w:rPr>
        <w:t> </w:t>
      </w:r>
      <w:r>
        <w:rPr>
          <w:sz w:val="24"/>
          <w:vertAlign w:val="baseline"/>
        </w:rPr>
        <w:t>you</w:t>
      </w:r>
      <w:r>
        <w:rPr>
          <w:spacing w:val="-3"/>
          <w:sz w:val="24"/>
          <w:vertAlign w:val="baseline"/>
        </w:rPr>
        <w:t> </w:t>
      </w:r>
      <w:r>
        <w:rPr>
          <w:sz w:val="24"/>
          <w:vertAlign w:val="baseline"/>
        </w:rPr>
        <w:t>will</w:t>
      </w:r>
      <w:r>
        <w:rPr>
          <w:spacing w:val="-3"/>
          <w:sz w:val="24"/>
          <w:vertAlign w:val="baseline"/>
        </w:rPr>
        <w:t> </w:t>
      </w:r>
      <w:r>
        <w:rPr>
          <w:sz w:val="24"/>
          <w:vertAlign w:val="baseline"/>
        </w:rPr>
        <w:t>know</w:t>
      </w:r>
      <w:r>
        <w:rPr>
          <w:spacing w:val="-4"/>
          <w:sz w:val="24"/>
          <w:vertAlign w:val="baseline"/>
        </w:rPr>
        <w:t> </w:t>
      </w:r>
      <w:r>
        <w:rPr>
          <w:sz w:val="24"/>
          <w:vertAlign w:val="baseline"/>
        </w:rPr>
        <w:t>that</w:t>
      </w:r>
      <w:r>
        <w:rPr>
          <w:spacing w:val="-3"/>
          <w:sz w:val="24"/>
          <w:vertAlign w:val="baseline"/>
        </w:rPr>
        <w:t> </w:t>
      </w:r>
      <w:r>
        <w:rPr>
          <w:b/>
          <w:sz w:val="24"/>
          <w:vertAlign w:val="baseline"/>
        </w:rPr>
        <w:t>I</w:t>
      </w:r>
      <w:r>
        <w:rPr>
          <w:b/>
          <w:spacing w:val="-3"/>
          <w:sz w:val="24"/>
          <w:vertAlign w:val="baseline"/>
        </w:rPr>
        <w:t> </w:t>
      </w:r>
      <w:r>
        <w:rPr>
          <w:b/>
          <w:sz w:val="24"/>
          <w:vertAlign w:val="baseline"/>
        </w:rPr>
        <w:t>am</w:t>
      </w:r>
      <w:r>
        <w:rPr>
          <w:b/>
          <w:spacing w:val="-4"/>
          <w:sz w:val="24"/>
          <w:vertAlign w:val="baseline"/>
        </w:rPr>
        <w:t> </w:t>
      </w:r>
      <w:r>
        <w:rPr>
          <w:b/>
          <w:sz w:val="24"/>
          <w:vertAlign w:val="baseline"/>
        </w:rPr>
        <w:t>in</w:t>
      </w:r>
      <w:r>
        <w:rPr>
          <w:b/>
          <w:spacing w:val="-3"/>
          <w:sz w:val="24"/>
          <w:vertAlign w:val="baseline"/>
        </w:rPr>
        <w:t> </w:t>
      </w:r>
      <w:r>
        <w:rPr>
          <w:b/>
          <w:sz w:val="24"/>
          <w:vertAlign w:val="baseline"/>
        </w:rPr>
        <w:t>my</w:t>
      </w:r>
      <w:r>
        <w:rPr>
          <w:b/>
          <w:spacing w:val="-3"/>
          <w:sz w:val="24"/>
          <w:vertAlign w:val="baseline"/>
        </w:rPr>
        <w:t> </w:t>
      </w:r>
      <w:r>
        <w:rPr>
          <w:b/>
          <w:sz w:val="24"/>
          <w:vertAlign w:val="baseline"/>
        </w:rPr>
        <w:t>Father,</w:t>
      </w:r>
      <w:r>
        <w:rPr>
          <w:b/>
          <w:spacing w:val="-3"/>
          <w:sz w:val="24"/>
          <w:vertAlign w:val="baseline"/>
        </w:rPr>
        <w:t> </w:t>
      </w:r>
      <w:r>
        <w:rPr>
          <w:b/>
          <w:sz w:val="24"/>
          <w:vertAlign w:val="baseline"/>
        </w:rPr>
        <w:t>and</w:t>
      </w:r>
      <w:r>
        <w:rPr>
          <w:b/>
          <w:spacing w:val="-3"/>
          <w:sz w:val="24"/>
          <w:vertAlign w:val="baseline"/>
        </w:rPr>
        <w:t> </w:t>
      </w:r>
      <w:r>
        <w:rPr>
          <w:b/>
          <w:sz w:val="24"/>
          <w:vertAlign w:val="baseline"/>
        </w:rPr>
        <w:t>you</w:t>
      </w:r>
      <w:r>
        <w:rPr>
          <w:b/>
          <w:spacing w:val="-3"/>
          <w:sz w:val="24"/>
          <w:vertAlign w:val="baseline"/>
        </w:rPr>
        <w:t> </w:t>
      </w:r>
      <w:r>
        <w:rPr>
          <w:b/>
          <w:sz w:val="24"/>
          <w:vertAlign w:val="baseline"/>
        </w:rPr>
        <w:t>in me, and I in you.</w:t>
      </w:r>
    </w:p>
    <w:p>
      <w:pPr>
        <w:pStyle w:val="BodyText"/>
        <w:spacing w:before="159"/>
      </w:pPr>
      <w:r>
        <w:rPr>
          <w:color w:val="0D5FAD"/>
          <w:u w:val="single" w:color="0D5FAD"/>
        </w:rPr>
        <w:t>John</w:t>
      </w:r>
      <w:r>
        <w:rPr>
          <w:color w:val="0D5FAD"/>
          <w:spacing w:val="-6"/>
          <w:u w:val="single" w:color="0D5FAD"/>
        </w:rPr>
        <w:t> </w:t>
      </w:r>
      <w:r>
        <w:rPr>
          <w:color w:val="0D5FAD"/>
          <w:u w:val="single" w:color="0D5FAD"/>
        </w:rPr>
        <w:t>14:10-11</w:t>
      </w:r>
      <w:r>
        <w:rPr>
          <w:color w:val="0D5FAD"/>
          <w:spacing w:val="-5"/>
          <w:u w:val="single" w:color="0D5FAD"/>
        </w:rPr>
        <w:t> </w:t>
      </w:r>
      <w:r>
        <w:rPr>
          <w:color w:val="0D5FAD"/>
          <w:spacing w:val="-2"/>
          <w:u w:val="single" w:color="0D5FAD"/>
        </w:rPr>
        <w:t>(WEB)</w:t>
      </w:r>
      <w:r>
        <w:rPr>
          <w:spacing w:val="-2"/>
          <w:u w:val="none"/>
        </w:rPr>
        <w:t>;</w:t>
      </w:r>
    </w:p>
    <w:p>
      <w:pPr>
        <w:pStyle w:val="BodyText"/>
        <w:spacing w:line="259" w:lineRule="auto" w:before="183"/>
        <w:ind w:left="839" w:right="417"/>
      </w:pPr>
      <w:r>
        <w:rPr/>
        <w:t>“</w:t>
      </w:r>
      <w:r>
        <w:rPr>
          <w:vertAlign w:val="superscript"/>
        </w:rPr>
        <w:t>10</w:t>
      </w:r>
      <w:r>
        <w:rPr>
          <w:spacing w:val="-18"/>
          <w:vertAlign w:val="baseline"/>
        </w:rPr>
        <w:t> </w:t>
      </w:r>
      <w:r>
        <w:rPr>
          <w:vertAlign w:val="baseline"/>
        </w:rPr>
        <w:t>Don’t</w:t>
      </w:r>
      <w:r>
        <w:rPr>
          <w:spacing w:val="-5"/>
          <w:vertAlign w:val="baseline"/>
        </w:rPr>
        <w:t> </w:t>
      </w:r>
      <w:r>
        <w:rPr>
          <w:vertAlign w:val="baseline"/>
        </w:rPr>
        <w:t>you</w:t>
      </w:r>
      <w:r>
        <w:rPr>
          <w:spacing w:val="-3"/>
          <w:vertAlign w:val="baseline"/>
        </w:rPr>
        <w:t> </w:t>
      </w:r>
      <w:r>
        <w:rPr>
          <w:vertAlign w:val="baseline"/>
        </w:rPr>
        <w:t>believe</w:t>
      </w:r>
      <w:r>
        <w:rPr>
          <w:spacing w:val="-4"/>
          <w:vertAlign w:val="baseline"/>
        </w:rPr>
        <w:t> </w:t>
      </w:r>
      <w:r>
        <w:rPr>
          <w:vertAlign w:val="baseline"/>
        </w:rPr>
        <w:t>that</w:t>
      </w:r>
      <w:r>
        <w:rPr>
          <w:spacing w:val="-3"/>
          <w:vertAlign w:val="baseline"/>
        </w:rPr>
        <w:t> </w:t>
      </w:r>
      <w:r>
        <w:rPr>
          <w:vertAlign w:val="baseline"/>
        </w:rPr>
        <w:t>I</w:t>
      </w:r>
      <w:r>
        <w:rPr>
          <w:spacing w:val="-4"/>
          <w:vertAlign w:val="baseline"/>
        </w:rPr>
        <w:t> </w:t>
      </w:r>
      <w:r>
        <w:rPr>
          <w:vertAlign w:val="baseline"/>
        </w:rPr>
        <w:t>am</w:t>
      </w:r>
      <w:r>
        <w:rPr>
          <w:spacing w:val="-3"/>
          <w:vertAlign w:val="baseline"/>
        </w:rPr>
        <w:t> </w:t>
      </w:r>
      <w:r>
        <w:rPr>
          <w:b/>
          <w:vertAlign w:val="baseline"/>
        </w:rPr>
        <w:t>in</w:t>
      </w:r>
      <w:r>
        <w:rPr>
          <w:b/>
          <w:spacing w:val="-3"/>
          <w:vertAlign w:val="baseline"/>
        </w:rPr>
        <w:t> </w:t>
      </w:r>
      <w:r>
        <w:rPr>
          <w:vertAlign w:val="baseline"/>
        </w:rPr>
        <w:t>the</w:t>
      </w:r>
      <w:r>
        <w:rPr>
          <w:spacing w:val="-4"/>
          <w:vertAlign w:val="baseline"/>
        </w:rPr>
        <w:t> </w:t>
      </w:r>
      <w:r>
        <w:rPr>
          <w:vertAlign w:val="baseline"/>
        </w:rPr>
        <w:t>Father,</w:t>
      </w:r>
      <w:r>
        <w:rPr>
          <w:spacing w:val="-3"/>
          <w:vertAlign w:val="baseline"/>
        </w:rPr>
        <w:t> </w:t>
      </w:r>
      <w:r>
        <w:rPr>
          <w:vertAlign w:val="baseline"/>
        </w:rPr>
        <w:t>and</w:t>
      </w:r>
      <w:r>
        <w:rPr>
          <w:spacing w:val="-3"/>
          <w:vertAlign w:val="baseline"/>
        </w:rPr>
        <w:t> </w:t>
      </w:r>
      <w:r>
        <w:rPr>
          <w:vertAlign w:val="baseline"/>
        </w:rPr>
        <w:t>the</w:t>
      </w:r>
      <w:r>
        <w:rPr>
          <w:spacing w:val="-4"/>
          <w:vertAlign w:val="baseline"/>
        </w:rPr>
        <w:t> </w:t>
      </w:r>
      <w:r>
        <w:rPr>
          <w:vertAlign w:val="baseline"/>
        </w:rPr>
        <w:t>Father</w:t>
      </w:r>
      <w:r>
        <w:rPr>
          <w:spacing w:val="-4"/>
          <w:vertAlign w:val="baseline"/>
        </w:rPr>
        <w:t> </w:t>
      </w:r>
      <w:r>
        <w:rPr>
          <w:b/>
          <w:vertAlign w:val="baseline"/>
        </w:rPr>
        <w:t>in</w:t>
      </w:r>
      <w:r>
        <w:rPr>
          <w:b/>
          <w:spacing w:val="-2"/>
          <w:vertAlign w:val="baseline"/>
        </w:rPr>
        <w:t> </w:t>
      </w:r>
      <w:r>
        <w:rPr>
          <w:vertAlign w:val="baseline"/>
        </w:rPr>
        <w:t>me?</w:t>
      </w:r>
      <w:r>
        <w:rPr>
          <w:spacing w:val="-9"/>
          <w:vertAlign w:val="baseline"/>
        </w:rPr>
        <w:t> </w:t>
      </w:r>
      <w:r>
        <w:rPr>
          <w:vertAlign w:val="baseline"/>
        </w:rPr>
        <w:t>The</w:t>
      </w:r>
      <w:r>
        <w:rPr>
          <w:spacing w:val="-4"/>
          <w:vertAlign w:val="baseline"/>
        </w:rPr>
        <w:t> </w:t>
      </w:r>
      <w:r>
        <w:rPr>
          <w:vertAlign w:val="baseline"/>
        </w:rPr>
        <w:t>words</w:t>
      </w:r>
      <w:r>
        <w:rPr>
          <w:spacing w:val="-3"/>
          <w:vertAlign w:val="baseline"/>
        </w:rPr>
        <w:t> </w:t>
      </w:r>
      <w:r>
        <w:rPr>
          <w:vertAlign w:val="baseline"/>
        </w:rPr>
        <w:t>that</w:t>
      </w:r>
      <w:r>
        <w:rPr>
          <w:spacing w:val="-3"/>
          <w:vertAlign w:val="baseline"/>
        </w:rPr>
        <w:t> </w:t>
      </w:r>
      <w:r>
        <w:rPr>
          <w:vertAlign w:val="baseline"/>
        </w:rPr>
        <w:t>I</w:t>
      </w:r>
      <w:r>
        <w:rPr>
          <w:spacing w:val="-4"/>
          <w:vertAlign w:val="baseline"/>
        </w:rPr>
        <w:t> </w:t>
      </w:r>
      <w:r>
        <w:rPr>
          <w:vertAlign w:val="baseline"/>
        </w:rPr>
        <w:t>tell you, I speak not from myself; but the Father who lives in me does his works. </w:t>
      </w:r>
      <w:r>
        <w:rPr>
          <w:vertAlign w:val="superscript"/>
        </w:rPr>
        <w:t>11</w:t>
      </w:r>
      <w:r>
        <w:rPr>
          <w:spacing w:val="-19"/>
          <w:vertAlign w:val="baseline"/>
        </w:rPr>
        <w:t> </w:t>
      </w:r>
      <w:r>
        <w:rPr>
          <w:vertAlign w:val="baseline"/>
        </w:rPr>
        <w:t>Believe me that I am </w:t>
      </w:r>
      <w:r>
        <w:rPr>
          <w:b/>
          <w:vertAlign w:val="baseline"/>
        </w:rPr>
        <w:t>in </w:t>
      </w:r>
      <w:r>
        <w:rPr>
          <w:vertAlign w:val="baseline"/>
        </w:rPr>
        <w:t>the Father, and the Father </w:t>
      </w:r>
      <w:r>
        <w:rPr>
          <w:b/>
          <w:vertAlign w:val="baseline"/>
        </w:rPr>
        <w:t>in </w:t>
      </w:r>
      <w:r>
        <w:rPr>
          <w:vertAlign w:val="baseline"/>
        </w:rPr>
        <w:t>me; or else believe me for the very works’ </w:t>
      </w:r>
      <w:r>
        <w:rPr>
          <w:spacing w:val="-2"/>
          <w:vertAlign w:val="baseline"/>
        </w:rPr>
        <w:t>sake.”</w:t>
      </w:r>
    </w:p>
    <w:p>
      <w:pPr>
        <w:pStyle w:val="BodyText"/>
        <w:spacing w:line="259" w:lineRule="auto" w:before="159"/>
        <w:ind w:left="119" w:right="314"/>
      </w:pPr>
      <w:r>
        <w:rPr/>
        <w:t>Just</w:t>
      </w:r>
      <w:r>
        <w:rPr>
          <w:spacing w:val="-5"/>
        </w:rPr>
        <w:t> </w:t>
      </w:r>
      <w:r>
        <w:rPr/>
        <w:t>as</w:t>
      </w:r>
      <w:r>
        <w:rPr>
          <w:spacing w:val="-3"/>
        </w:rPr>
        <w:t> </w:t>
      </w:r>
      <w:r>
        <w:rPr/>
        <w:t>John</w:t>
      </w:r>
      <w:r>
        <w:rPr>
          <w:spacing w:val="-3"/>
        </w:rPr>
        <w:t> </w:t>
      </w:r>
      <w:r>
        <w:rPr/>
        <w:t>14:20</w:t>
      </w:r>
      <w:r>
        <w:rPr>
          <w:spacing w:val="-3"/>
        </w:rPr>
        <w:t> </w:t>
      </w:r>
      <w:r>
        <w:rPr/>
        <w:t>shows,</w:t>
      </w:r>
      <w:r>
        <w:rPr>
          <w:spacing w:val="-3"/>
        </w:rPr>
        <w:t> </w:t>
      </w:r>
      <w:r>
        <w:rPr/>
        <w:t>Jesus’</w:t>
      </w:r>
      <w:r>
        <w:rPr>
          <w:spacing w:val="-18"/>
        </w:rPr>
        <w:t> </w:t>
      </w:r>
      <w:r>
        <w:rPr/>
        <w:t>followers</w:t>
      </w:r>
      <w:r>
        <w:rPr>
          <w:spacing w:val="-3"/>
        </w:rPr>
        <w:t> </w:t>
      </w:r>
      <w:r>
        <w:rPr/>
        <w:t>were</w:t>
      </w:r>
      <w:r>
        <w:rPr>
          <w:spacing w:val="-4"/>
        </w:rPr>
        <w:t> </w:t>
      </w:r>
      <w:r>
        <w:rPr/>
        <w:t>“</w:t>
      </w:r>
      <w:r>
        <w:rPr>
          <w:b/>
        </w:rPr>
        <w:t>in”</w:t>
      </w:r>
      <w:r>
        <w:rPr>
          <w:b/>
          <w:spacing w:val="-4"/>
        </w:rPr>
        <w:t> </w:t>
      </w:r>
      <w:r>
        <w:rPr/>
        <w:t>him</w:t>
      </w:r>
      <w:r>
        <w:rPr>
          <w:spacing w:val="-3"/>
        </w:rPr>
        <w:t> </w:t>
      </w:r>
      <w:r>
        <w:rPr/>
        <w:t>just</w:t>
      </w:r>
      <w:r>
        <w:rPr>
          <w:spacing w:val="-3"/>
        </w:rPr>
        <w:t> </w:t>
      </w:r>
      <w:r>
        <w:rPr/>
        <w:t>as</w:t>
      </w:r>
      <w:r>
        <w:rPr>
          <w:spacing w:val="-3"/>
        </w:rPr>
        <w:t> </w:t>
      </w:r>
      <w:r>
        <w:rPr/>
        <w:t>he</w:t>
      </w:r>
      <w:r>
        <w:rPr>
          <w:spacing w:val="-4"/>
        </w:rPr>
        <w:t> </w:t>
      </w:r>
      <w:r>
        <w:rPr/>
        <w:t>was</w:t>
      </w:r>
      <w:r>
        <w:rPr>
          <w:spacing w:val="-3"/>
        </w:rPr>
        <w:t> </w:t>
      </w:r>
      <w:r>
        <w:rPr/>
        <w:t>“</w:t>
      </w:r>
      <w:r>
        <w:rPr>
          <w:b/>
        </w:rPr>
        <w:t>in</w:t>
      </w:r>
      <w:r>
        <w:rPr/>
        <w:t>”</w:t>
      </w:r>
      <w:r>
        <w:rPr>
          <w:spacing w:val="-4"/>
        </w:rPr>
        <w:t> </w:t>
      </w:r>
      <w:r>
        <w:rPr/>
        <w:t>his</w:t>
      </w:r>
      <w:r>
        <w:rPr>
          <w:spacing w:val="-3"/>
        </w:rPr>
        <w:t> </w:t>
      </w:r>
      <w:r>
        <w:rPr/>
        <w:t>Father.</w:t>
      </w:r>
      <w:r>
        <w:rPr>
          <w:spacing w:val="-8"/>
        </w:rPr>
        <w:t> </w:t>
      </w:r>
      <w:r>
        <w:rPr/>
        <w:t>That could not be literal but only a </w:t>
      </w:r>
      <w:r>
        <w:rPr>
          <w:b/>
        </w:rPr>
        <w:t>spiritual unity</w:t>
      </w:r>
      <w:r>
        <w:rPr/>
        <w:t>.</w:t>
      </w:r>
    </w:p>
    <w:p>
      <w:pPr>
        <w:pStyle w:val="BodyText"/>
        <w:spacing w:line="259" w:lineRule="auto" w:before="160"/>
        <w:ind w:left="119" w:right="349"/>
      </w:pPr>
      <w:r>
        <w:rPr>
          <w:b/>
        </w:rPr>
        <w:t>However,</w:t>
      </w:r>
      <w:r>
        <w:rPr>
          <w:b/>
          <w:spacing w:val="-5"/>
        </w:rPr>
        <w:t> </w:t>
      </w:r>
      <w:r>
        <w:rPr>
          <w:b/>
        </w:rPr>
        <w:t>Jesus</w:t>
      </w:r>
      <w:r>
        <w:rPr>
          <w:b/>
          <w:spacing w:val="-5"/>
        </w:rPr>
        <w:t> </w:t>
      </w:r>
      <w:r>
        <w:rPr>
          <w:b/>
        </w:rPr>
        <w:t>did</w:t>
      </w:r>
      <w:r>
        <w:rPr>
          <w:b/>
          <w:spacing w:val="-5"/>
        </w:rPr>
        <w:t> </w:t>
      </w:r>
      <w:r>
        <w:rPr>
          <w:b/>
        </w:rPr>
        <w:t>have</w:t>
      </w:r>
      <w:r>
        <w:rPr>
          <w:b/>
          <w:spacing w:val="-6"/>
        </w:rPr>
        <w:t> </w:t>
      </w:r>
      <w:r>
        <w:rPr>
          <w:b/>
        </w:rPr>
        <w:t>“the</w:t>
      </w:r>
      <w:r>
        <w:rPr>
          <w:b/>
          <w:spacing w:val="-6"/>
        </w:rPr>
        <w:t> </w:t>
      </w:r>
      <w:r>
        <w:rPr>
          <w:b/>
        </w:rPr>
        <w:t>Spirit</w:t>
      </w:r>
      <w:r>
        <w:rPr>
          <w:b/>
          <w:spacing w:val="-6"/>
        </w:rPr>
        <w:t> </w:t>
      </w:r>
      <w:r>
        <w:rPr>
          <w:b/>
        </w:rPr>
        <w:t>of</w:t>
      </w:r>
      <w:r>
        <w:rPr>
          <w:b/>
          <w:spacing w:val="-6"/>
        </w:rPr>
        <w:t> </w:t>
      </w:r>
      <w:r>
        <w:rPr>
          <w:b/>
        </w:rPr>
        <w:t>God.”</w:t>
      </w:r>
      <w:r>
        <w:rPr>
          <w:b/>
          <w:spacing w:val="-5"/>
        </w:rPr>
        <w:t> </w:t>
      </w:r>
      <w:r>
        <w:rPr/>
        <w:t>John</w:t>
      </w:r>
      <w:r>
        <w:rPr>
          <w:spacing w:val="-5"/>
        </w:rPr>
        <w:t> </w:t>
      </w:r>
      <w:r>
        <w:rPr/>
        <w:t>the</w:t>
      </w:r>
      <w:r>
        <w:rPr>
          <w:spacing w:val="-6"/>
        </w:rPr>
        <w:t> </w:t>
      </w:r>
      <w:r>
        <w:rPr/>
        <w:t>baptizer</w:t>
      </w:r>
      <w:r>
        <w:rPr>
          <w:spacing w:val="-6"/>
        </w:rPr>
        <w:t> </w:t>
      </w:r>
      <w:r>
        <w:rPr/>
        <w:t>had</w:t>
      </w:r>
      <w:r>
        <w:rPr>
          <w:spacing w:val="-5"/>
        </w:rPr>
        <w:t> </w:t>
      </w:r>
      <w:r>
        <w:rPr/>
        <w:t>testified</w:t>
      </w:r>
      <w:r>
        <w:rPr>
          <w:spacing w:val="-5"/>
        </w:rPr>
        <w:t> </w:t>
      </w:r>
      <w:r>
        <w:rPr/>
        <w:t>that</w:t>
      </w:r>
      <w:r>
        <w:rPr>
          <w:spacing w:val="-5"/>
        </w:rPr>
        <w:t> </w:t>
      </w:r>
      <w:r>
        <w:rPr/>
        <w:t>he</w:t>
      </w:r>
      <w:r>
        <w:rPr>
          <w:spacing w:val="-6"/>
        </w:rPr>
        <w:t> </w:t>
      </w:r>
      <w:r>
        <w:rPr/>
        <w:t>saw</w:t>
      </w:r>
      <w:r>
        <w:rPr>
          <w:spacing w:val="-4"/>
        </w:rPr>
        <w:t> </w:t>
      </w:r>
      <w:r>
        <w:rPr/>
        <w:t>God’s Spirit, as a dove, come down and remain with (or in) Jesus. He also exclaimed that Jesus was God’s chosen one, God’s Lamb, to take away the sins of the world (</w:t>
      </w:r>
      <w:r>
        <w:rPr>
          <w:color w:val="0D5FAD"/>
          <w:u w:val="single" w:color="0D5FAD"/>
        </w:rPr>
        <w:t>John 1:32-34</w:t>
      </w:r>
      <w:r>
        <w:rPr>
          <w:u w:val="none"/>
        </w:rPr>
        <w:t>; </w:t>
      </w:r>
      <w:r>
        <w:rPr>
          <w:color w:val="0D5FAD"/>
          <w:u w:val="single" w:color="0D5FAD"/>
        </w:rPr>
        <w:t>Luke 3:21-</w:t>
      </w:r>
      <w:r>
        <w:rPr>
          <w:color w:val="0D5FAD"/>
          <w:u w:val="none"/>
        </w:rPr>
        <w:t> </w:t>
      </w:r>
      <w:r>
        <w:rPr>
          <w:color w:val="0D5FAD"/>
          <w:u w:val="single" w:color="0D5FAD"/>
        </w:rPr>
        <w:t>22</w:t>
      </w:r>
      <w:r>
        <w:rPr>
          <w:u w:val="none"/>
        </w:rPr>
        <w:t>; </w:t>
      </w:r>
      <w:r>
        <w:rPr>
          <w:color w:val="0D5FAD"/>
          <w:u w:val="single" w:color="0D5FAD"/>
        </w:rPr>
        <w:t>Matthew 3:16-17</w:t>
      </w:r>
      <w:r>
        <w:rPr>
          <w:u w:val="none"/>
        </w:rPr>
        <w:t>; </w:t>
      </w:r>
      <w:r>
        <w:rPr>
          <w:color w:val="0D5FAD"/>
          <w:u w:val="single" w:color="0D5FAD"/>
        </w:rPr>
        <w:t>Mark 1:9-11</w:t>
      </w:r>
      <w:r>
        <w:rPr>
          <w:u w:val="none"/>
        </w:rPr>
        <w:t>). This did not mean that Jesus had a literal dove on him. He had the Spirit of God settle on (or in) him. This marked Jesus as God’s chosen one, empowered to carry out his mission.</w:t>
      </w:r>
    </w:p>
    <w:p>
      <w:pPr>
        <w:pStyle w:val="BodyText"/>
        <w:spacing w:line="259" w:lineRule="auto" w:before="158"/>
        <w:ind w:right="282"/>
      </w:pPr>
      <w:r>
        <w:rPr/>
        <w:t>Notice</w:t>
      </w:r>
      <w:r>
        <w:rPr>
          <w:spacing w:val="-3"/>
        </w:rPr>
        <w:t> </w:t>
      </w:r>
      <w:r>
        <w:rPr/>
        <w:t>the</w:t>
      </w:r>
      <w:r>
        <w:rPr>
          <w:spacing w:val="-3"/>
        </w:rPr>
        <w:t> </w:t>
      </w:r>
      <w:r>
        <w:rPr/>
        <w:t>phrase,</w:t>
      </w:r>
      <w:r>
        <w:rPr>
          <w:spacing w:val="-2"/>
        </w:rPr>
        <w:t> </w:t>
      </w:r>
      <w:r>
        <w:rPr/>
        <w:t>“the</w:t>
      </w:r>
      <w:r>
        <w:rPr>
          <w:spacing w:val="-3"/>
        </w:rPr>
        <w:t> </w:t>
      </w:r>
      <w:r>
        <w:rPr/>
        <w:t>Father</w:t>
      </w:r>
      <w:r>
        <w:rPr>
          <w:spacing w:val="-3"/>
        </w:rPr>
        <w:t> </w:t>
      </w:r>
      <w:r>
        <w:rPr/>
        <w:t>who</w:t>
      </w:r>
      <w:r>
        <w:rPr>
          <w:spacing w:val="-2"/>
        </w:rPr>
        <w:t> </w:t>
      </w:r>
      <w:r>
        <w:rPr/>
        <w:t>lives</w:t>
      </w:r>
      <w:r>
        <w:rPr>
          <w:spacing w:val="-2"/>
        </w:rPr>
        <w:t> </w:t>
      </w:r>
      <w:r>
        <w:rPr/>
        <w:t>in</w:t>
      </w:r>
      <w:r>
        <w:rPr>
          <w:spacing w:val="-2"/>
        </w:rPr>
        <w:t> </w:t>
      </w:r>
      <w:r>
        <w:rPr/>
        <w:t>me</w:t>
      </w:r>
      <w:r>
        <w:rPr>
          <w:spacing w:val="-3"/>
        </w:rPr>
        <w:t> </w:t>
      </w:r>
      <w:r>
        <w:rPr/>
        <w:t>does</w:t>
      </w:r>
      <w:r>
        <w:rPr>
          <w:spacing w:val="-2"/>
        </w:rPr>
        <w:t> </w:t>
      </w:r>
      <w:r>
        <w:rPr/>
        <w:t>his</w:t>
      </w:r>
      <w:r>
        <w:rPr>
          <w:spacing w:val="-2"/>
        </w:rPr>
        <w:t> </w:t>
      </w:r>
      <w:r>
        <w:rPr/>
        <w:t>works.”</w:t>
      </w:r>
      <w:r>
        <w:rPr>
          <w:spacing w:val="-8"/>
        </w:rPr>
        <w:t> </w:t>
      </w:r>
      <w:r>
        <w:rPr/>
        <w:t>The</w:t>
      </w:r>
      <w:r>
        <w:rPr>
          <w:spacing w:val="-3"/>
        </w:rPr>
        <w:t> </w:t>
      </w:r>
      <w:r>
        <w:rPr/>
        <w:t>statement,</w:t>
      </w:r>
      <w:r>
        <w:rPr>
          <w:spacing w:val="-2"/>
        </w:rPr>
        <w:t> </w:t>
      </w:r>
      <w:r>
        <w:rPr/>
        <w:t>“lives</w:t>
      </w:r>
      <w:r>
        <w:rPr>
          <w:spacing w:val="-2"/>
        </w:rPr>
        <w:t> </w:t>
      </w:r>
      <w:r>
        <w:rPr/>
        <w:t>in”</w:t>
      </w:r>
      <w:r>
        <w:rPr>
          <w:spacing w:val="-3"/>
        </w:rPr>
        <w:t> </w:t>
      </w:r>
      <w:r>
        <w:rPr/>
        <w:t>denotes the spirit of his Father in him. This does not literally mean that “the Father” is Jesus, but it is figurative.</w:t>
      </w:r>
      <w:r>
        <w:rPr>
          <w:spacing w:val="-8"/>
        </w:rPr>
        <w:t> </w:t>
      </w:r>
      <w:r>
        <w:rPr/>
        <w:t>As an example, in </w:t>
      </w:r>
      <w:r>
        <w:rPr>
          <w:color w:val="0D5FAD"/>
          <w:u w:val="single" w:color="0D5FAD"/>
        </w:rPr>
        <w:t>Matthew 12:43-45</w:t>
      </w:r>
      <w:r>
        <w:rPr>
          <w:u w:val="none"/>
        </w:rPr>
        <w:t>, the man is called a “house” from which an unclean spirit went out of and came back to dwell. Just because the man had an unclean spirit living in him, did not mean that he was the unclean spirit. But it is not hard to imagine how that unclean spirit could cause him to act! Conversely, Jesus had God’s spirit in him. It is no wonder why he</w:t>
      </w:r>
      <w:r>
        <w:rPr>
          <w:spacing w:val="-1"/>
          <w:u w:val="none"/>
        </w:rPr>
        <w:t> </w:t>
      </w:r>
      <w:r>
        <w:rPr>
          <w:u w:val="none"/>
        </w:rPr>
        <w:t>did what he</w:t>
      </w:r>
      <w:r>
        <w:rPr>
          <w:spacing w:val="-1"/>
          <w:u w:val="none"/>
        </w:rPr>
        <w:t> </w:t>
      </w:r>
      <w:r>
        <w:rPr>
          <w:u w:val="none"/>
        </w:rPr>
        <w:t>did! But it did not</w:t>
      </w:r>
      <w:r>
        <w:rPr>
          <w:spacing w:val="-2"/>
          <w:u w:val="none"/>
        </w:rPr>
        <w:t> </w:t>
      </w:r>
      <w:r>
        <w:rPr>
          <w:u w:val="none"/>
        </w:rPr>
        <w:t>mean that he</w:t>
      </w:r>
      <w:r>
        <w:rPr>
          <w:spacing w:val="-1"/>
          <w:u w:val="none"/>
        </w:rPr>
        <w:t> </w:t>
      </w:r>
      <w:r>
        <w:rPr>
          <w:u w:val="none"/>
        </w:rPr>
        <w:t>was his Father. It did not mean that God was literally in Jesus either. This spirit is a force from the</w:t>
      </w:r>
      <w:r>
        <w:rPr>
          <w:spacing w:val="-12"/>
          <w:u w:val="none"/>
        </w:rPr>
        <w:t> </w:t>
      </w:r>
      <w:r>
        <w:rPr>
          <w:u w:val="none"/>
        </w:rPr>
        <w:t>Almighty. Jesus prayed for God’s Spirit to be with his disciples too. This goes to show that </w:t>
      </w:r>
      <w:r>
        <w:rPr>
          <w:color w:val="0D5FAD"/>
          <w:u w:val="single" w:color="0D5FAD"/>
        </w:rPr>
        <w:t>God’s Spirit</w:t>
      </w:r>
      <w:r>
        <w:rPr>
          <w:color w:val="0D5FAD"/>
          <w:u w:val="none"/>
        </w:rPr>
        <w:t> </w:t>
      </w:r>
      <w:r>
        <w:rPr>
          <w:u w:val="none"/>
        </w:rPr>
        <w:t>is not an individual but a force.</w:t>
      </w:r>
    </w:p>
    <w:p>
      <w:pPr>
        <w:pStyle w:val="BodyText"/>
        <w:spacing w:line="259" w:lineRule="auto"/>
        <w:ind w:right="305"/>
      </w:pPr>
      <w:r>
        <w:rPr/>
        <w:t>Some things are personified in scripture too. The quality of wisdom is personified, as a woman, in</w:t>
      </w:r>
      <w:r>
        <w:rPr>
          <w:spacing w:val="-4"/>
        </w:rPr>
        <w:t> </w:t>
      </w:r>
      <w:r>
        <w:rPr>
          <w:color w:val="0D5FAD"/>
          <w:u w:val="single" w:color="0D5FAD"/>
        </w:rPr>
        <w:t>Proverbs</w:t>
      </w:r>
      <w:r>
        <w:rPr>
          <w:color w:val="0D5FAD"/>
          <w:spacing w:val="-4"/>
          <w:u w:val="single" w:color="0D5FAD"/>
        </w:rPr>
        <w:t> </w:t>
      </w:r>
      <w:r>
        <w:rPr>
          <w:color w:val="0D5FAD"/>
          <w:u w:val="single" w:color="0D5FAD"/>
        </w:rPr>
        <w:t>8</w:t>
      </w:r>
      <w:r>
        <w:rPr>
          <w:u w:val="none"/>
        </w:rPr>
        <w:t>.</w:t>
      </w:r>
      <w:r>
        <w:rPr>
          <w:spacing w:val="-4"/>
          <w:u w:val="none"/>
        </w:rPr>
        <w:t> </w:t>
      </w:r>
      <w:r>
        <w:rPr>
          <w:u w:val="none"/>
        </w:rPr>
        <w:t>Jerusalem</w:t>
      </w:r>
      <w:r>
        <w:rPr>
          <w:spacing w:val="-2"/>
          <w:u w:val="none"/>
        </w:rPr>
        <w:t> </w:t>
      </w:r>
      <w:r>
        <w:rPr>
          <w:u w:val="none"/>
        </w:rPr>
        <w:t>was</w:t>
      </w:r>
      <w:r>
        <w:rPr>
          <w:spacing w:val="-4"/>
          <w:u w:val="none"/>
        </w:rPr>
        <w:t> </w:t>
      </w:r>
      <w:r>
        <w:rPr>
          <w:u w:val="none"/>
        </w:rPr>
        <w:t>personified,</w:t>
      </w:r>
      <w:r>
        <w:rPr>
          <w:spacing w:val="-4"/>
          <w:u w:val="none"/>
        </w:rPr>
        <w:t> </w:t>
      </w:r>
      <w:r>
        <w:rPr>
          <w:u w:val="none"/>
        </w:rPr>
        <w:t>by</w:t>
      </w:r>
      <w:r>
        <w:rPr>
          <w:spacing w:val="-4"/>
          <w:u w:val="none"/>
        </w:rPr>
        <w:t> </w:t>
      </w:r>
      <w:r>
        <w:rPr>
          <w:u w:val="none"/>
        </w:rPr>
        <w:t>Jesus,</w:t>
      </w:r>
      <w:r>
        <w:rPr>
          <w:spacing w:val="-4"/>
          <w:u w:val="none"/>
        </w:rPr>
        <w:t> </w:t>
      </w:r>
      <w:r>
        <w:rPr>
          <w:u w:val="none"/>
        </w:rPr>
        <w:t>in</w:t>
      </w:r>
      <w:r>
        <w:rPr>
          <w:spacing w:val="-4"/>
          <w:u w:val="none"/>
        </w:rPr>
        <w:t> </w:t>
      </w:r>
      <w:r>
        <w:rPr>
          <w:color w:val="0D5FAD"/>
          <w:u w:val="single" w:color="0D5FAD"/>
        </w:rPr>
        <w:t>Luke</w:t>
      </w:r>
      <w:r>
        <w:rPr>
          <w:color w:val="0D5FAD"/>
          <w:spacing w:val="-4"/>
          <w:u w:val="single" w:color="0D5FAD"/>
        </w:rPr>
        <w:t> </w:t>
      </w:r>
      <w:r>
        <w:rPr>
          <w:color w:val="0D5FAD"/>
          <w:u w:val="single" w:color="0D5FAD"/>
        </w:rPr>
        <w:t>19:41-44</w:t>
      </w:r>
      <w:r>
        <w:rPr>
          <w:u w:val="none"/>
        </w:rPr>
        <w:t>,</w:t>
      </w:r>
      <w:r>
        <w:rPr>
          <w:spacing w:val="-4"/>
          <w:u w:val="none"/>
        </w:rPr>
        <w:t> </w:t>
      </w:r>
      <w:r>
        <w:rPr>
          <w:u w:val="none"/>
        </w:rPr>
        <w:t>referencing</w:t>
      </w:r>
      <w:r>
        <w:rPr>
          <w:spacing w:val="-4"/>
          <w:u w:val="none"/>
        </w:rPr>
        <w:t> </w:t>
      </w:r>
      <w:r>
        <w:rPr>
          <w:color w:val="0D5FAD"/>
          <w:u w:val="single" w:color="0D5FAD"/>
        </w:rPr>
        <w:t>Zechariah</w:t>
      </w:r>
      <w:r>
        <w:rPr>
          <w:color w:val="0D5FAD"/>
          <w:spacing w:val="-4"/>
          <w:u w:val="single" w:color="0D5FAD"/>
        </w:rPr>
        <w:t> </w:t>
      </w:r>
      <w:r>
        <w:rPr>
          <w:color w:val="0D5FAD"/>
          <w:u w:val="single" w:color="0D5FAD"/>
        </w:rPr>
        <w:t>9:9</w:t>
      </w:r>
      <w:r>
        <w:rPr>
          <w:u w:val="none"/>
        </w:rPr>
        <w:t>. Like today, people give names to ships and refer to them by name or “she.” Just because something is personified, does not mean that it is an entity.</w:t>
      </w:r>
    </w:p>
    <w:p>
      <w:pPr>
        <w:pStyle w:val="BodyText"/>
        <w:spacing w:before="157"/>
      </w:pPr>
      <w:r>
        <w:rPr>
          <w:color w:val="0D5FAD"/>
          <w:u w:val="single" w:color="0D5FAD"/>
        </w:rPr>
        <w:t>John 15:4 </w:t>
      </w:r>
      <w:r>
        <w:rPr>
          <w:color w:val="0D5FAD"/>
          <w:spacing w:val="-2"/>
          <w:u w:val="single" w:color="0D5FAD"/>
        </w:rPr>
        <w:t>(WEB)</w:t>
      </w:r>
      <w:r>
        <w:rPr>
          <w:spacing w:val="-2"/>
          <w:u w:val="none"/>
        </w:rPr>
        <w:t>;</w:t>
      </w:r>
    </w:p>
    <w:p>
      <w:pPr>
        <w:pStyle w:val="BodyText"/>
        <w:spacing w:line="259" w:lineRule="auto" w:before="182"/>
        <w:ind w:left="840" w:right="305"/>
      </w:pPr>
      <w:r>
        <w:rPr>
          <w:vertAlign w:val="superscript"/>
        </w:rPr>
        <w:t>4</w:t>
      </w:r>
      <w:r>
        <w:rPr>
          <w:spacing w:val="-18"/>
          <w:vertAlign w:val="baseline"/>
        </w:rPr>
        <w:t> </w:t>
      </w:r>
      <w:r>
        <w:rPr>
          <w:b/>
          <w:vertAlign w:val="baseline"/>
        </w:rPr>
        <w:t>Remain</w:t>
      </w:r>
      <w:r>
        <w:rPr>
          <w:b/>
          <w:spacing w:val="-6"/>
          <w:vertAlign w:val="baseline"/>
        </w:rPr>
        <w:t> </w:t>
      </w:r>
      <w:r>
        <w:rPr>
          <w:b/>
          <w:vertAlign w:val="baseline"/>
        </w:rPr>
        <w:t>in</w:t>
      </w:r>
      <w:r>
        <w:rPr>
          <w:b/>
          <w:spacing w:val="-3"/>
          <w:vertAlign w:val="baseline"/>
        </w:rPr>
        <w:t> </w:t>
      </w:r>
      <w:r>
        <w:rPr>
          <w:b/>
          <w:vertAlign w:val="baseline"/>
        </w:rPr>
        <w:t>me,</w:t>
      </w:r>
      <w:r>
        <w:rPr>
          <w:b/>
          <w:spacing w:val="-3"/>
          <w:vertAlign w:val="baseline"/>
        </w:rPr>
        <w:t> </w:t>
      </w:r>
      <w:r>
        <w:rPr>
          <w:b/>
          <w:vertAlign w:val="baseline"/>
        </w:rPr>
        <w:t>and</w:t>
      </w:r>
      <w:r>
        <w:rPr>
          <w:b/>
          <w:spacing w:val="-3"/>
          <w:vertAlign w:val="baseline"/>
        </w:rPr>
        <w:t> </w:t>
      </w:r>
      <w:r>
        <w:rPr>
          <w:b/>
          <w:vertAlign w:val="baseline"/>
        </w:rPr>
        <w:t>I</w:t>
      </w:r>
      <w:r>
        <w:rPr>
          <w:b/>
          <w:spacing w:val="-6"/>
          <w:vertAlign w:val="baseline"/>
        </w:rPr>
        <w:t> </w:t>
      </w:r>
      <w:r>
        <w:rPr>
          <w:b/>
          <w:vertAlign w:val="baseline"/>
        </w:rPr>
        <w:t>in</w:t>
      </w:r>
      <w:r>
        <w:rPr>
          <w:b/>
          <w:spacing w:val="-3"/>
          <w:vertAlign w:val="baseline"/>
        </w:rPr>
        <w:t> </w:t>
      </w:r>
      <w:r>
        <w:rPr>
          <w:b/>
          <w:vertAlign w:val="baseline"/>
        </w:rPr>
        <w:t>you</w:t>
      </w:r>
      <w:r>
        <w:rPr>
          <w:vertAlign w:val="baseline"/>
        </w:rPr>
        <w:t>.</w:t>
      </w:r>
      <w:r>
        <w:rPr>
          <w:spacing w:val="-15"/>
          <w:vertAlign w:val="baseline"/>
        </w:rPr>
        <w:t> </w:t>
      </w:r>
      <w:r>
        <w:rPr>
          <w:vertAlign w:val="baseline"/>
        </w:rPr>
        <w:t>As</w:t>
      </w:r>
      <w:r>
        <w:rPr>
          <w:spacing w:val="-3"/>
          <w:vertAlign w:val="baseline"/>
        </w:rPr>
        <w:t> </w:t>
      </w:r>
      <w:r>
        <w:rPr>
          <w:vertAlign w:val="baseline"/>
        </w:rPr>
        <w:t>the</w:t>
      </w:r>
      <w:r>
        <w:rPr>
          <w:spacing w:val="-4"/>
          <w:vertAlign w:val="baseline"/>
        </w:rPr>
        <w:t> </w:t>
      </w:r>
      <w:r>
        <w:rPr>
          <w:vertAlign w:val="baseline"/>
        </w:rPr>
        <w:t>branch</w:t>
      </w:r>
      <w:r>
        <w:rPr>
          <w:spacing w:val="-1"/>
          <w:vertAlign w:val="baseline"/>
        </w:rPr>
        <w:t> </w:t>
      </w:r>
      <w:r>
        <w:rPr>
          <w:vertAlign w:val="baseline"/>
        </w:rPr>
        <w:t>can’t</w:t>
      </w:r>
      <w:r>
        <w:rPr>
          <w:spacing w:val="-3"/>
          <w:vertAlign w:val="baseline"/>
        </w:rPr>
        <w:t> </w:t>
      </w:r>
      <w:r>
        <w:rPr>
          <w:vertAlign w:val="baseline"/>
        </w:rPr>
        <w:t>bear</w:t>
      </w:r>
      <w:r>
        <w:rPr>
          <w:spacing w:val="-2"/>
          <w:vertAlign w:val="baseline"/>
        </w:rPr>
        <w:t> </w:t>
      </w:r>
      <w:r>
        <w:rPr>
          <w:vertAlign w:val="baseline"/>
        </w:rPr>
        <w:t>fruit</w:t>
      </w:r>
      <w:r>
        <w:rPr>
          <w:spacing w:val="-3"/>
          <w:vertAlign w:val="baseline"/>
        </w:rPr>
        <w:t> </w:t>
      </w:r>
      <w:r>
        <w:rPr>
          <w:vertAlign w:val="baseline"/>
        </w:rPr>
        <w:t>by</w:t>
      </w:r>
      <w:r>
        <w:rPr>
          <w:spacing w:val="-3"/>
          <w:vertAlign w:val="baseline"/>
        </w:rPr>
        <w:t> </w:t>
      </w:r>
      <w:r>
        <w:rPr>
          <w:vertAlign w:val="baseline"/>
        </w:rPr>
        <w:t>itself</w:t>
      </w:r>
      <w:r>
        <w:rPr>
          <w:spacing w:val="-4"/>
          <w:vertAlign w:val="baseline"/>
        </w:rPr>
        <w:t> </w:t>
      </w:r>
      <w:r>
        <w:rPr>
          <w:vertAlign w:val="baseline"/>
        </w:rPr>
        <w:t>unless</w:t>
      </w:r>
      <w:r>
        <w:rPr>
          <w:spacing w:val="-3"/>
          <w:vertAlign w:val="baseline"/>
        </w:rPr>
        <w:t> </w:t>
      </w:r>
      <w:r>
        <w:rPr>
          <w:vertAlign w:val="baseline"/>
        </w:rPr>
        <w:t>it</w:t>
      </w:r>
      <w:r>
        <w:rPr>
          <w:spacing w:val="-3"/>
          <w:vertAlign w:val="baseline"/>
        </w:rPr>
        <w:t> </w:t>
      </w:r>
      <w:r>
        <w:rPr>
          <w:vertAlign w:val="baseline"/>
        </w:rPr>
        <w:t>remains</w:t>
      </w:r>
      <w:r>
        <w:rPr>
          <w:spacing w:val="-3"/>
          <w:vertAlign w:val="baseline"/>
        </w:rPr>
        <w:t> </w:t>
      </w:r>
      <w:r>
        <w:rPr>
          <w:vertAlign w:val="baseline"/>
        </w:rPr>
        <w:t>in the vine, so neither can you, unless you remain in me.</w:t>
      </w:r>
    </w:p>
    <w:p>
      <w:pPr>
        <w:pStyle w:val="BodyText"/>
        <w:spacing w:before="2"/>
        <w:ind w:left="0"/>
      </w:pPr>
    </w:p>
    <w:p>
      <w:pPr>
        <w:pStyle w:val="Heading2"/>
      </w:pPr>
      <w:r>
        <w:rPr>
          <w:spacing w:val="-2"/>
        </w:rPr>
        <w:t>Conclusion:</w:t>
      </w:r>
    </w:p>
    <w:p>
      <w:pPr>
        <w:pStyle w:val="BodyText"/>
        <w:spacing w:before="26"/>
        <w:ind w:left="0"/>
        <w:rPr>
          <w:b/>
        </w:rPr>
      </w:pPr>
    </w:p>
    <w:p>
      <w:pPr>
        <w:pStyle w:val="BodyText"/>
        <w:spacing w:line="259" w:lineRule="auto"/>
        <w:ind w:right="792"/>
        <w:jc w:val="both"/>
        <w:rPr>
          <w:rFonts w:ascii="Calibri" w:hAnsi="Calibri"/>
          <w:sz w:val="22"/>
        </w:rPr>
      </w:pPr>
      <w:r>
        <w:rPr/>
        <w:t>When Jesus said, "I and the</w:t>
      </w:r>
      <w:r>
        <w:rPr>
          <w:spacing w:val="-1"/>
        </w:rPr>
        <w:t> </w:t>
      </w:r>
      <w:r>
        <w:rPr/>
        <w:t>Father</w:t>
      </w:r>
      <w:r>
        <w:rPr>
          <w:spacing w:val="-1"/>
        </w:rPr>
        <w:t> </w:t>
      </w:r>
      <w:r>
        <w:rPr/>
        <w:t>are</w:t>
      </w:r>
      <w:r>
        <w:rPr>
          <w:spacing w:val="-1"/>
        </w:rPr>
        <w:t> </w:t>
      </w:r>
      <w:r>
        <w:rPr/>
        <w:t>one," he</w:t>
      </w:r>
      <w:r>
        <w:rPr>
          <w:spacing w:val="-1"/>
        </w:rPr>
        <w:t> </w:t>
      </w:r>
      <w:r>
        <w:rPr/>
        <w:t>was speaking of</w:t>
      </w:r>
      <w:r>
        <w:rPr>
          <w:spacing w:val="-1"/>
        </w:rPr>
        <w:t> </w:t>
      </w:r>
      <w:r>
        <w:rPr/>
        <w:t>their</w:t>
      </w:r>
      <w:r>
        <w:rPr>
          <w:spacing w:val="-1"/>
        </w:rPr>
        <w:t> </w:t>
      </w:r>
      <w:r>
        <w:rPr>
          <w:b/>
        </w:rPr>
        <w:t>spiritual unity</w:t>
      </w:r>
      <w:r>
        <w:rPr/>
        <w:t>—they share</w:t>
      </w:r>
      <w:r>
        <w:rPr>
          <w:spacing w:val="-3"/>
        </w:rPr>
        <w:t> </w:t>
      </w:r>
      <w:r>
        <w:rPr/>
        <w:t>the</w:t>
      </w:r>
      <w:r>
        <w:rPr>
          <w:spacing w:val="-3"/>
        </w:rPr>
        <w:t> </w:t>
      </w:r>
      <w:r>
        <w:rPr/>
        <w:t>same</w:t>
      </w:r>
      <w:r>
        <w:rPr>
          <w:spacing w:val="-3"/>
        </w:rPr>
        <w:t> </w:t>
      </w:r>
      <w:r>
        <w:rPr/>
        <w:t>will,</w:t>
      </w:r>
      <w:r>
        <w:rPr>
          <w:spacing w:val="-2"/>
        </w:rPr>
        <w:t> </w:t>
      </w:r>
      <w:r>
        <w:rPr/>
        <w:t>purpose,</w:t>
      </w:r>
      <w:r>
        <w:rPr>
          <w:spacing w:val="-2"/>
        </w:rPr>
        <w:t> </w:t>
      </w:r>
      <w:r>
        <w:rPr/>
        <w:t>and</w:t>
      </w:r>
      <w:r>
        <w:rPr>
          <w:spacing w:val="-2"/>
        </w:rPr>
        <w:t> </w:t>
      </w:r>
      <w:r>
        <w:rPr/>
        <w:t>goals.</w:t>
      </w:r>
      <w:r>
        <w:rPr>
          <w:spacing w:val="-2"/>
        </w:rPr>
        <w:t> </w:t>
      </w:r>
      <w:r>
        <w:rPr/>
        <w:t>It</w:t>
      </w:r>
      <w:r>
        <w:rPr>
          <w:spacing w:val="-2"/>
        </w:rPr>
        <w:t> </w:t>
      </w:r>
      <w:r>
        <w:rPr/>
        <w:t>does</w:t>
      </w:r>
      <w:r>
        <w:rPr>
          <w:spacing w:val="-2"/>
        </w:rPr>
        <w:t> </w:t>
      </w:r>
      <w:r>
        <w:rPr/>
        <w:t>not</w:t>
      </w:r>
      <w:r>
        <w:rPr>
          <w:spacing w:val="-2"/>
        </w:rPr>
        <w:t> </w:t>
      </w:r>
      <w:r>
        <w:rPr/>
        <w:t>mean</w:t>
      </w:r>
      <w:r>
        <w:rPr>
          <w:spacing w:val="-2"/>
        </w:rPr>
        <w:t> </w:t>
      </w:r>
      <w:r>
        <w:rPr/>
        <w:t>they</w:t>
      </w:r>
      <w:r>
        <w:rPr>
          <w:spacing w:val="-2"/>
        </w:rPr>
        <w:t> </w:t>
      </w:r>
      <w:r>
        <w:rPr/>
        <w:t>are</w:t>
      </w:r>
      <w:r>
        <w:rPr>
          <w:spacing w:val="-3"/>
        </w:rPr>
        <w:t> </w:t>
      </w:r>
      <w:r>
        <w:rPr/>
        <w:t>the</w:t>
      </w:r>
      <w:r>
        <w:rPr>
          <w:spacing w:val="-3"/>
        </w:rPr>
        <w:t> </w:t>
      </w:r>
      <w:r>
        <w:rPr/>
        <w:t>same</w:t>
      </w:r>
      <w:r>
        <w:rPr>
          <w:spacing w:val="-1"/>
        </w:rPr>
        <w:t> </w:t>
      </w:r>
      <w:r>
        <w:rPr/>
        <w:t>being.</w:t>
      </w:r>
      <w:r>
        <w:rPr>
          <w:spacing w:val="-2"/>
        </w:rPr>
        <w:t> </w:t>
      </w:r>
      <w:r>
        <w:rPr/>
        <w:t>Jesus</w:t>
      </w:r>
      <w:r>
        <w:rPr>
          <w:spacing w:val="-2"/>
        </w:rPr>
        <w:t> </w:t>
      </w:r>
      <w:r>
        <w:rPr/>
        <w:t>had God’s</w:t>
      </w:r>
      <w:r>
        <w:rPr>
          <w:spacing w:val="-3"/>
        </w:rPr>
        <w:t> </w:t>
      </w:r>
      <w:r>
        <w:rPr/>
        <w:t>Spirit</w:t>
      </w:r>
      <w:r>
        <w:rPr>
          <w:spacing w:val="-3"/>
        </w:rPr>
        <w:t> </w:t>
      </w:r>
      <w:r>
        <w:rPr/>
        <w:t>in</w:t>
      </w:r>
      <w:r>
        <w:rPr>
          <w:spacing w:val="-3"/>
        </w:rPr>
        <w:t> </w:t>
      </w:r>
      <w:r>
        <w:rPr/>
        <w:t>Him,</w:t>
      </w:r>
      <w:r>
        <w:rPr>
          <w:spacing w:val="-3"/>
        </w:rPr>
        <w:t> </w:t>
      </w:r>
      <w:r>
        <w:rPr/>
        <w:t>just</w:t>
      </w:r>
      <w:r>
        <w:rPr>
          <w:spacing w:val="-5"/>
        </w:rPr>
        <w:t> </w:t>
      </w:r>
      <w:r>
        <w:rPr/>
        <w:t>as</w:t>
      </w:r>
      <w:r>
        <w:rPr>
          <w:spacing w:val="-3"/>
        </w:rPr>
        <w:t> </w:t>
      </w:r>
      <w:r>
        <w:rPr/>
        <w:t>He</w:t>
      </w:r>
      <w:r>
        <w:rPr>
          <w:spacing w:val="-4"/>
        </w:rPr>
        <w:t> </w:t>
      </w:r>
      <w:r>
        <w:rPr/>
        <w:t>prayed</w:t>
      </w:r>
      <w:r>
        <w:rPr>
          <w:spacing w:val="-3"/>
        </w:rPr>
        <w:t> </w:t>
      </w:r>
      <w:r>
        <w:rPr/>
        <w:t>that</w:t>
      </w:r>
      <w:r>
        <w:rPr>
          <w:spacing w:val="-3"/>
        </w:rPr>
        <w:t> </w:t>
      </w:r>
      <w:r>
        <w:rPr/>
        <w:t>His</w:t>
      </w:r>
      <w:r>
        <w:rPr>
          <w:spacing w:val="-3"/>
        </w:rPr>
        <w:t> </w:t>
      </w:r>
      <w:r>
        <w:rPr/>
        <w:t>followers</w:t>
      </w:r>
      <w:r>
        <w:rPr>
          <w:spacing w:val="-3"/>
        </w:rPr>
        <w:t> </w:t>
      </w:r>
      <w:r>
        <w:rPr/>
        <w:t>would</w:t>
      </w:r>
      <w:r>
        <w:rPr>
          <w:spacing w:val="-3"/>
        </w:rPr>
        <w:t> </w:t>
      </w:r>
      <w:r>
        <w:rPr/>
        <w:t>receive</w:t>
      </w:r>
      <w:r>
        <w:rPr>
          <w:spacing w:val="-4"/>
        </w:rPr>
        <w:t> </w:t>
      </w:r>
      <w:r>
        <w:rPr/>
        <w:t>it,</w:t>
      </w:r>
      <w:r>
        <w:rPr>
          <w:spacing w:val="-1"/>
        </w:rPr>
        <w:t> </w:t>
      </w:r>
      <w:r>
        <w:rPr/>
        <w:t>enabling</w:t>
      </w:r>
      <w:r>
        <w:rPr>
          <w:spacing w:val="-3"/>
        </w:rPr>
        <w:t> </w:t>
      </w:r>
      <w:r>
        <w:rPr/>
        <w:t>all</w:t>
      </w:r>
      <w:r>
        <w:rPr>
          <w:spacing w:val="-3"/>
        </w:rPr>
        <w:t> </w:t>
      </w:r>
      <w:r>
        <w:rPr/>
        <w:t>to</w:t>
      </w:r>
      <w:r>
        <w:rPr>
          <w:spacing w:val="-3"/>
        </w:rPr>
        <w:t> </w:t>
      </w:r>
      <w:r>
        <w:rPr/>
        <w:t>be united in truth and purpose with God</w:t>
      </w:r>
      <w:r>
        <w:rPr>
          <w:rFonts w:ascii="Calibri" w:hAnsi="Calibri"/>
          <w:sz w:val="22"/>
        </w:rPr>
        <w:t>.</w:t>
      </w:r>
    </w:p>
    <w:p>
      <w:pPr>
        <w:spacing w:after="0" w:line="259" w:lineRule="auto"/>
        <w:jc w:val="both"/>
        <w:rPr>
          <w:rFonts w:ascii="Calibri" w:hAnsi="Calibri"/>
          <w:sz w:val="22"/>
        </w:rPr>
        <w:sectPr>
          <w:pgSz w:w="12240" w:h="15840"/>
          <w:pgMar w:header="0" w:footer="523" w:top="1340" w:bottom="720" w:left="1320" w:right="1160"/>
        </w:sectPr>
      </w:pPr>
    </w:p>
    <w:p>
      <w:pPr>
        <w:pStyle w:val="Heading1"/>
      </w:pPr>
      <w:r>
        <w:rPr/>
        <w:t>What</w:t>
      </w:r>
      <w:r>
        <w:rPr>
          <w:spacing w:val="-4"/>
        </w:rPr>
        <w:t> </w:t>
      </w:r>
      <w:r>
        <w:rPr/>
        <w:t>does</w:t>
      </w:r>
      <w:r>
        <w:rPr>
          <w:spacing w:val="-2"/>
        </w:rPr>
        <w:t> </w:t>
      </w:r>
      <w:r>
        <w:rPr/>
        <w:t>“God</w:t>
      </w:r>
      <w:r>
        <w:rPr>
          <w:spacing w:val="-4"/>
        </w:rPr>
        <w:t> </w:t>
      </w:r>
      <w:r>
        <w:rPr/>
        <w:t>the</w:t>
      </w:r>
      <w:r>
        <w:rPr>
          <w:spacing w:val="-5"/>
        </w:rPr>
        <w:t> </w:t>
      </w:r>
      <w:r>
        <w:rPr/>
        <w:t>Father”</w:t>
      </w:r>
      <w:r>
        <w:rPr>
          <w:spacing w:val="-2"/>
        </w:rPr>
        <w:t> </w:t>
      </w:r>
      <w:r>
        <w:rPr>
          <w:spacing w:val="-4"/>
        </w:rPr>
        <w:t>mean?</w:t>
      </w:r>
    </w:p>
    <w:p>
      <w:pPr>
        <w:pStyle w:val="BodyText"/>
        <w:spacing w:before="320"/>
        <w:ind w:left="0"/>
        <w:rPr>
          <w:b/>
          <w:sz w:val="28"/>
        </w:rPr>
      </w:pPr>
    </w:p>
    <w:p>
      <w:pPr>
        <w:pStyle w:val="BodyText"/>
        <w:spacing w:line="259" w:lineRule="auto"/>
        <w:ind w:right="417"/>
      </w:pPr>
      <w:r>
        <w:rPr/>
        <w:t>Jesus</w:t>
      </w:r>
      <w:r>
        <w:rPr>
          <w:spacing w:val="-3"/>
        </w:rPr>
        <w:t> </w:t>
      </w:r>
      <w:r>
        <w:rPr/>
        <w:t>prayed</w:t>
      </w:r>
      <w:r>
        <w:rPr>
          <w:spacing w:val="-3"/>
        </w:rPr>
        <w:t> </w:t>
      </w:r>
      <w:r>
        <w:rPr/>
        <w:t>to</w:t>
      </w:r>
      <w:r>
        <w:rPr>
          <w:spacing w:val="-3"/>
        </w:rPr>
        <w:t> </w:t>
      </w:r>
      <w:r>
        <w:rPr/>
        <w:t>him,</w:t>
      </w:r>
      <w:r>
        <w:rPr>
          <w:spacing w:val="-3"/>
        </w:rPr>
        <w:t> </w:t>
      </w:r>
      <w:r>
        <w:rPr/>
        <w:t>called</w:t>
      </w:r>
      <w:r>
        <w:rPr>
          <w:spacing w:val="-3"/>
        </w:rPr>
        <w:t> </w:t>
      </w:r>
      <w:r>
        <w:rPr/>
        <w:t>out</w:t>
      </w:r>
      <w:r>
        <w:rPr>
          <w:spacing w:val="-3"/>
        </w:rPr>
        <w:t> </w:t>
      </w:r>
      <w:r>
        <w:rPr/>
        <w:t>to</w:t>
      </w:r>
      <w:r>
        <w:rPr>
          <w:spacing w:val="-3"/>
        </w:rPr>
        <w:t> </w:t>
      </w:r>
      <w:r>
        <w:rPr/>
        <w:t>him,</w:t>
      </w:r>
      <w:r>
        <w:rPr>
          <w:spacing w:val="-3"/>
        </w:rPr>
        <w:t> </w:t>
      </w:r>
      <w:r>
        <w:rPr/>
        <w:t>and</w:t>
      </w:r>
      <w:r>
        <w:rPr>
          <w:spacing w:val="-3"/>
        </w:rPr>
        <w:t> </w:t>
      </w:r>
      <w:r>
        <w:rPr/>
        <w:t>even</w:t>
      </w:r>
      <w:r>
        <w:rPr>
          <w:spacing w:val="-3"/>
        </w:rPr>
        <w:t> </w:t>
      </w:r>
      <w:r>
        <w:rPr/>
        <w:t>taught</w:t>
      </w:r>
      <w:r>
        <w:rPr>
          <w:spacing w:val="-3"/>
        </w:rPr>
        <w:t> </w:t>
      </w:r>
      <w:r>
        <w:rPr/>
        <w:t>his</w:t>
      </w:r>
      <w:r>
        <w:rPr>
          <w:spacing w:val="-3"/>
        </w:rPr>
        <w:t> </w:t>
      </w:r>
      <w:r>
        <w:rPr/>
        <w:t>disciples</w:t>
      </w:r>
      <w:r>
        <w:rPr>
          <w:spacing w:val="-3"/>
        </w:rPr>
        <w:t> </w:t>
      </w:r>
      <w:r>
        <w:rPr/>
        <w:t>to</w:t>
      </w:r>
      <w:r>
        <w:rPr>
          <w:spacing w:val="-3"/>
        </w:rPr>
        <w:t> </w:t>
      </w:r>
      <w:r>
        <w:rPr/>
        <w:t>make</w:t>
      </w:r>
      <w:r>
        <w:rPr>
          <w:spacing w:val="-4"/>
        </w:rPr>
        <w:t> </w:t>
      </w:r>
      <w:r>
        <w:rPr/>
        <w:t>his</w:t>
      </w:r>
      <w:r>
        <w:rPr>
          <w:spacing w:val="-3"/>
        </w:rPr>
        <w:t> </w:t>
      </w:r>
      <w:r>
        <w:rPr/>
        <w:t>name</w:t>
      </w:r>
      <w:r>
        <w:rPr>
          <w:spacing w:val="-4"/>
        </w:rPr>
        <w:t> </w:t>
      </w:r>
      <w:r>
        <w:rPr/>
        <w:t>holy,</w:t>
      </w:r>
      <w:r>
        <w:rPr>
          <w:spacing w:val="-3"/>
        </w:rPr>
        <w:t> </w:t>
      </w:r>
      <w:r>
        <w:rPr/>
        <w:t>and called his Father their Father. Jesus also said that he was sent by his Father and received glory from him, which Jesus gave to his disciples. When Jesus stated that the father of the Pharisees was the</w:t>
      </w:r>
      <w:r>
        <w:rPr>
          <w:spacing w:val="-1"/>
        </w:rPr>
        <w:t> </w:t>
      </w:r>
      <w:r>
        <w:rPr/>
        <w:t>Devil, this shows the</w:t>
      </w:r>
      <w:r>
        <w:rPr>
          <w:spacing w:val="-1"/>
        </w:rPr>
        <w:t> </w:t>
      </w:r>
      <w:r>
        <w:rPr/>
        <w:t>term is used in a</w:t>
      </w:r>
      <w:r>
        <w:rPr>
          <w:spacing w:val="-1"/>
        </w:rPr>
        <w:t> </w:t>
      </w:r>
      <w:r>
        <w:rPr/>
        <w:t>spiritual way</w:t>
      </w:r>
      <w:r>
        <w:rPr>
          <w:spacing w:val="-1"/>
        </w:rPr>
        <w:t> </w:t>
      </w:r>
      <w:r>
        <w:rPr/>
        <w:t>along with a</w:t>
      </w:r>
      <w:r>
        <w:rPr>
          <w:spacing w:val="-1"/>
        </w:rPr>
        <w:t> </w:t>
      </w:r>
      <w:r>
        <w:rPr/>
        <w:t>literal way. Just as the Pharisees were not their figurative father, the Devil, Jesus was not his Father, as some think.</w:t>
      </w:r>
    </w:p>
    <w:p>
      <w:pPr>
        <w:pStyle w:val="BodyText"/>
        <w:spacing w:before="158"/>
      </w:pPr>
      <w:r>
        <w:rPr>
          <w:color w:val="0D5FAD"/>
          <w:u w:val="single" w:color="0D5FAD"/>
        </w:rPr>
        <w:t>John 17 </w:t>
      </w:r>
      <w:r>
        <w:rPr>
          <w:color w:val="0D5FAD"/>
          <w:spacing w:val="-2"/>
          <w:u w:val="single" w:color="0D5FAD"/>
        </w:rPr>
        <w:t>(WEB)</w:t>
      </w:r>
      <w:r>
        <w:rPr>
          <w:spacing w:val="-2"/>
          <w:u w:val="none"/>
        </w:rPr>
        <w:t>;</w:t>
      </w:r>
    </w:p>
    <w:p>
      <w:pPr>
        <w:pStyle w:val="BodyText"/>
        <w:spacing w:line="259" w:lineRule="auto" w:before="183"/>
        <w:ind w:left="839" w:right="303"/>
      </w:pPr>
      <w:r>
        <w:rPr/>
        <w:t>17 Jesus said these things, and lifting up his eyes to heaven, he said, “</w:t>
      </w:r>
      <w:r>
        <w:rPr>
          <w:b/>
        </w:rPr>
        <w:t>Father</w:t>
      </w:r>
      <w:r>
        <w:rPr/>
        <w:t>, the time</w:t>
      </w:r>
      <w:r>
        <w:rPr>
          <w:spacing w:val="40"/>
        </w:rPr>
        <w:t> </w:t>
      </w:r>
      <w:r>
        <w:rPr/>
        <w:t>has come. Glorify your Son, that your Son may also glorify you; </w:t>
      </w:r>
      <w:r>
        <w:rPr>
          <w:vertAlign w:val="superscript"/>
        </w:rPr>
        <w:t>2</w:t>
      </w:r>
      <w:r>
        <w:rPr>
          <w:spacing w:val="-12"/>
          <w:vertAlign w:val="baseline"/>
        </w:rPr>
        <w:t> </w:t>
      </w:r>
      <w:r>
        <w:rPr>
          <w:vertAlign w:val="baseline"/>
        </w:rPr>
        <w:t>even as you gave him authority over all flesh, he will give eternal life to all whom you have given him. </w:t>
      </w:r>
      <w:r>
        <w:rPr>
          <w:vertAlign w:val="superscript"/>
        </w:rPr>
        <w:t>3</w:t>
      </w:r>
      <w:r>
        <w:rPr>
          <w:spacing w:val="-18"/>
          <w:vertAlign w:val="baseline"/>
        </w:rPr>
        <w:t> </w:t>
      </w:r>
      <w:r>
        <w:rPr>
          <w:vertAlign w:val="baseline"/>
        </w:rPr>
        <w:t>This is eternal life, that they should know you, </w:t>
      </w:r>
      <w:r>
        <w:rPr>
          <w:b/>
          <w:vertAlign w:val="baseline"/>
        </w:rPr>
        <w:t>the only true God</w:t>
      </w:r>
      <w:r>
        <w:rPr>
          <w:vertAlign w:val="baseline"/>
        </w:rPr>
        <w:t>, and him whom you sent, Jesus Christ. </w:t>
      </w:r>
      <w:r>
        <w:rPr>
          <w:vertAlign w:val="superscript"/>
        </w:rPr>
        <w:t>4</w:t>
      </w:r>
      <w:r>
        <w:rPr>
          <w:spacing w:val="-11"/>
          <w:vertAlign w:val="baseline"/>
        </w:rPr>
        <w:t> </w:t>
      </w:r>
      <w:r>
        <w:rPr>
          <w:vertAlign w:val="baseline"/>
        </w:rPr>
        <w:t>I glorified you on the earth. </w:t>
      </w:r>
      <w:r>
        <w:rPr>
          <w:b/>
          <w:vertAlign w:val="baseline"/>
        </w:rPr>
        <w:t>I have accomplished the work which you have</w:t>
      </w:r>
      <w:r>
        <w:rPr>
          <w:b/>
          <w:spacing w:val="-1"/>
          <w:vertAlign w:val="baseline"/>
        </w:rPr>
        <w:t> </w:t>
      </w:r>
      <w:r>
        <w:rPr>
          <w:b/>
          <w:vertAlign w:val="baseline"/>
        </w:rPr>
        <w:t>given me</w:t>
      </w:r>
      <w:r>
        <w:rPr>
          <w:b/>
          <w:spacing w:val="-1"/>
          <w:vertAlign w:val="baseline"/>
        </w:rPr>
        <w:t> </w:t>
      </w:r>
      <w:r>
        <w:rPr>
          <w:b/>
          <w:vertAlign w:val="baseline"/>
        </w:rPr>
        <w:t>to do.</w:t>
      </w:r>
      <w:r>
        <w:rPr>
          <w:b/>
          <w:spacing w:val="-1"/>
          <w:vertAlign w:val="baseline"/>
        </w:rPr>
        <w:t> </w:t>
      </w:r>
      <w:r>
        <w:rPr>
          <w:vertAlign w:val="superscript"/>
        </w:rPr>
        <w:t>5</w:t>
      </w:r>
      <w:r>
        <w:rPr>
          <w:spacing w:val="-18"/>
          <w:vertAlign w:val="baseline"/>
        </w:rPr>
        <w:t> </w:t>
      </w:r>
      <w:r>
        <w:rPr>
          <w:vertAlign w:val="baseline"/>
        </w:rPr>
        <w:t>Now,</w:t>
      </w:r>
      <w:r>
        <w:rPr>
          <w:spacing w:val="-1"/>
          <w:vertAlign w:val="baseline"/>
        </w:rPr>
        <w:t> </w:t>
      </w:r>
      <w:r>
        <w:rPr>
          <w:b/>
          <w:vertAlign w:val="baseline"/>
        </w:rPr>
        <w:t>Father</w:t>
      </w:r>
      <w:r>
        <w:rPr>
          <w:vertAlign w:val="baseline"/>
        </w:rPr>
        <w:t>, glorify me</w:t>
      </w:r>
      <w:r>
        <w:rPr>
          <w:spacing w:val="-1"/>
          <w:vertAlign w:val="baseline"/>
        </w:rPr>
        <w:t> </w:t>
      </w:r>
      <w:r>
        <w:rPr>
          <w:vertAlign w:val="baseline"/>
        </w:rPr>
        <w:t>with your</w:t>
      </w:r>
      <w:r>
        <w:rPr>
          <w:spacing w:val="-1"/>
          <w:vertAlign w:val="baseline"/>
        </w:rPr>
        <w:t> </w:t>
      </w:r>
      <w:r>
        <w:rPr>
          <w:vertAlign w:val="baseline"/>
        </w:rPr>
        <w:t>own self</w:t>
      </w:r>
      <w:r>
        <w:rPr>
          <w:spacing w:val="-1"/>
          <w:vertAlign w:val="baseline"/>
        </w:rPr>
        <w:t> </w:t>
      </w:r>
      <w:r>
        <w:rPr>
          <w:vertAlign w:val="baseline"/>
        </w:rPr>
        <w:t>with the</w:t>
      </w:r>
      <w:r>
        <w:rPr>
          <w:spacing w:val="-1"/>
          <w:vertAlign w:val="baseline"/>
        </w:rPr>
        <w:t> </w:t>
      </w:r>
      <w:r>
        <w:rPr>
          <w:vertAlign w:val="baseline"/>
        </w:rPr>
        <w:t>glory which I had with you before the world existed. </w:t>
      </w:r>
      <w:r>
        <w:rPr>
          <w:vertAlign w:val="superscript"/>
        </w:rPr>
        <w:t>6</w:t>
      </w:r>
      <w:r>
        <w:rPr>
          <w:spacing w:val="-12"/>
          <w:vertAlign w:val="baseline"/>
        </w:rPr>
        <w:t> </w:t>
      </w:r>
      <w:r>
        <w:rPr>
          <w:vertAlign w:val="baseline"/>
        </w:rPr>
        <w:t>I revealed your name to the people whom you have given me out of the world. They were yours, and you have given them to me. They have kept your word. </w:t>
      </w:r>
      <w:r>
        <w:rPr>
          <w:vertAlign w:val="superscript"/>
        </w:rPr>
        <w:t>7</w:t>
      </w:r>
      <w:r>
        <w:rPr>
          <w:spacing w:val="-17"/>
          <w:vertAlign w:val="baseline"/>
        </w:rPr>
        <w:t> </w:t>
      </w:r>
      <w:r>
        <w:rPr>
          <w:vertAlign w:val="baseline"/>
        </w:rPr>
        <w:t>Now they have known that all things whatever you have given me are from you, </w:t>
      </w:r>
      <w:r>
        <w:rPr>
          <w:vertAlign w:val="superscript"/>
        </w:rPr>
        <w:t>8</w:t>
      </w:r>
      <w:r>
        <w:rPr>
          <w:spacing w:val="-12"/>
          <w:vertAlign w:val="baseline"/>
        </w:rPr>
        <w:t> </w:t>
      </w:r>
      <w:r>
        <w:rPr>
          <w:vertAlign w:val="baseline"/>
        </w:rPr>
        <w:t>for the words which you have given me I have given to them, and they received them, and knew for</w:t>
      </w:r>
      <w:r>
        <w:rPr>
          <w:spacing w:val="-1"/>
          <w:vertAlign w:val="baseline"/>
        </w:rPr>
        <w:t> </w:t>
      </w:r>
      <w:r>
        <w:rPr>
          <w:vertAlign w:val="baseline"/>
        </w:rPr>
        <w:t>sure</w:t>
      </w:r>
      <w:r>
        <w:rPr>
          <w:spacing w:val="-1"/>
          <w:vertAlign w:val="baseline"/>
        </w:rPr>
        <w:t> </w:t>
      </w:r>
      <w:r>
        <w:rPr>
          <w:vertAlign w:val="baseline"/>
        </w:rPr>
        <w:t>that I came from you, and </w:t>
      </w:r>
      <w:r>
        <w:rPr>
          <w:b/>
          <w:vertAlign w:val="baseline"/>
        </w:rPr>
        <w:t>they have</w:t>
      </w:r>
      <w:r>
        <w:rPr>
          <w:b/>
          <w:spacing w:val="-1"/>
          <w:vertAlign w:val="baseline"/>
        </w:rPr>
        <w:t> </w:t>
      </w:r>
      <w:r>
        <w:rPr>
          <w:b/>
          <w:vertAlign w:val="baseline"/>
        </w:rPr>
        <w:t>believed that</w:t>
      </w:r>
      <w:r>
        <w:rPr>
          <w:b/>
          <w:spacing w:val="-1"/>
          <w:vertAlign w:val="baseline"/>
        </w:rPr>
        <w:t> </w:t>
      </w:r>
      <w:r>
        <w:rPr>
          <w:b/>
          <w:vertAlign w:val="baseline"/>
        </w:rPr>
        <w:t>you sent me</w:t>
      </w:r>
      <w:r>
        <w:rPr>
          <w:vertAlign w:val="baseline"/>
        </w:rPr>
        <w:t>. </w:t>
      </w:r>
      <w:r>
        <w:rPr>
          <w:vertAlign w:val="superscript"/>
        </w:rPr>
        <w:t>9</w:t>
      </w:r>
      <w:r>
        <w:rPr>
          <w:spacing w:val="-17"/>
          <w:vertAlign w:val="baseline"/>
        </w:rPr>
        <w:t> </w:t>
      </w:r>
      <w:r>
        <w:rPr>
          <w:vertAlign w:val="baseline"/>
        </w:rPr>
        <w:t>I pray for them. I don’t pray for the world, but for those whom you have given me, for they are yours. </w:t>
      </w:r>
      <w:r>
        <w:rPr>
          <w:vertAlign w:val="superscript"/>
        </w:rPr>
        <w:t>1</w:t>
      </w:r>
      <w:r>
        <w:rPr>
          <w:vertAlign w:val="superscript"/>
        </w:rPr>
        <w:t>0</w:t>
      </w:r>
      <w:r>
        <w:rPr>
          <w:spacing w:val="-17"/>
          <w:vertAlign w:val="baseline"/>
        </w:rPr>
        <w:t> </w:t>
      </w:r>
      <w:r>
        <w:rPr>
          <w:vertAlign w:val="baseline"/>
        </w:rPr>
        <w:t>All things that are mine are yours, and yours are mine, and I am glorified in them. </w:t>
      </w:r>
      <w:r>
        <w:rPr>
          <w:vertAlign w:val="superscript"/>
        </w:rPr>
        <w:t>11</w:t>
      </w:r>
      <w:r>
        <w:rPr>
          <w:spacing w:val="-14"/>
          <w:vertAlign w:val="baseline"/>
        </w:rPr>
        <w:t> </w:t>
      </w:r>
      <w:r>
        <w:rPr>
          <w:vertAlign w:val="baseline"/>
        </w:rPr>
        <w:t>I am no more in the world, but these are in the world, and </w:t>
      </w:r>
      <w:r>
        <w:rPr>
          <w:b/>
          <w:vertAlign w:val="baseline"/>
        </w:rPr>
        <w:t>I am coming to you. Holy Father</w:t>
      </w:r>
      <w:r>
        <w:rPr>
          <w:vertAlign w:val="baseline"/>
        </w:rPr>
        <w:t>, keep them through your name which you have given me, that they may be one, even as we are.</w:t>
      </w:r>
      <w:r>
        <w:rPr>
          <w:vertAlign w:val="superscript"/>
        </w:rPr>
        <w:t>1</w:t>
      </w:r>
      <w:r>
        <w:rPr>
          <w:vertAlign w:val="superscript"/>
        </w:rPr>
        <w:t>2</w:t>
      </w:r>
      <w:r>
        <w:rPr>
          <w:spacing w:val="-13"/>
          <w:vertAlign w:val="baseline"/>
        </w:rPr>
        <w:t> </w:t>
      </w:r>
      <w:r>
        <w:rPr>
          <w:vertAlign w:val="baseline"/>
        </w:rPr>
        <w:t>While I was with them in the world, I kept them</w:t>
      </w:r>
      <w:r>
        <w:rPr>
          <w:spacing w:val="40"/>
          <w:vertAlign w:val="baseline"/>
        </w:rPr>
        <w:t> </w:t>
      </w:r>
      <w:r>
        <w:rPr>
          <w:vertAlign w:val="baseline"/>
        </w:rPr>
        <w:t>in your name. Those whom you have given me I have kept. None of them is lost, except the son of destruction, that the Scripture might be fulfilled. </w:t>
      </w:r>
      <w:r>
        <w:rPr>
          <w:vertAlign w:val="superscript"/>
        </w:rPr>
        <w:t>1</w:t>
      </w:r>
      <w:r>
        <w:rPr>
          <w:vertAlign w:val="superscript"/>
        </w:rPr>
        <w:t>3</w:t>
      </w:r>
      <w:r>
        <w:rPr>
          <w:spacing w:val="-20"/>
          <w:vertAlign w:val="baseline"/>
        </w:rPr>
        <w:t> </w:t>
      </w:r>
      <w:r>
        <w:rPr>
          <w:vertAlign w:val="baseline"/>
        </w:rPr>
        <w:t>But now I come to you, and I say these things in the world, that they may have my joy made full in themselves. </w:t>
      </w:r>
      <w:r>
        <w:rPr>
          <w:vertAlign w:val="superscript"/>
        </w:rPr>
        <w:t>1</w:t>
      </w:r>
      <w:r>
        <w:rPr>
          <w:vertAlign w:val="superscript"/>
        </w:rPr>
        <w:t>4</w:t>
      </w:r>
      <w:r>
        <w:rPr>
          <w:spacing w:val="-13"/>
          <w:vertAlign w:val="baseline"/>
        </w:rPr>
        <w:t> </w:t>
      </w:r>
      <w:r>
        <w:rPr>
          <w:vertAlign w:val="baseline"/>
        </w:rPr>
        <w:t>I have given them your word. The world hated them, because they are not of the world, even as I am not of the world. </w:t>
      </w:r>
      <w:r>
        <w:rPr>
          <w:vertAlign w:val="superscript"/>
        </w:rPr>
        <w:t>1</w:t>
      </w:r>
      <w:r>
        <w:rPr>
          <w:vertAlign w:val="superscript"/>
        </w:rPr>
        <w:t>5</w:t>
      </w:r>
      <w:r>
        <w:rPr>
          <w:spacing w:val="-18"/>
          <w:vertAlign w:val="baseline"/>
        </w:rPr>
        <w:t> </w:t>
      </w:r>
      <w:r>
        <w:rPr>
          <w:vertAlign w:val="baseline"/>
        </w:rPr>
        <w:t>I pray not that you would take them from the world, but that you would keep them from the</w:t>
      </w:r>
      <w:r>
        <w:rPr>
          <w:spacing w:val="-1"/>
          <w:vertAlign w:val="baseline"/>
        </w:rPr>
        <w:t> </w:t>
      </w:r>
      <w:r>
        <w:rPr>
          <w:vertAlign w:val="baseline"/>
        </w:rPr>
        <w:t>evil one.</w:t>
      </w:r>
      <w:r>
        <w:rPr>
          <w:spacing w:val="-1"/>
          <w:vertAlign w:val="baseline"/>
        </w:rPr>
        <w:t> </w:t>
      </w:r>
      <w:r>
        <w:rPr>
          <w:vertAlign w:val="superscript"/>
        </w:rPr>
        <w:t>1</w:t>
      </w:r>
      <w:r>
        <w:rPr>
          <w:vertAlign w:val="superscript"/>
        </w:rPr>
        <w:t>6</w:t>
      </w:r>
      <w:r>
        <w:rPr>
          <w:spacing w:val="-18"/>
          <w:vertAlign w:val="baseline"/>
        </w:rPr>
        <w:t> </w:t>
      </w:r>
      <w:r>
        <w:rPr>
          <w:vertAlign w:val="baseline"/>
        </w:rPr>
        <w:t>They are</w:t>
      </w:r>
      <w:r>
        <w:rPr>
          <w:spacing w:val="-1"/>
          <w:vertAlign w:val="baseline"/>
        </w:rPr>
        <w:t> </w:t>
      </w:r>
      <w:r>
        <w:rPr>
          <w:vertAlign w:val="baseline"/>
        </w:rPr>
        <w:t>not of</w:t>
      </w:r>
      <w:r>
        <w:rPr>
          <w:spacing w:val="-1"/>
          <w:vertAlign w:val="baseline"/>
        </w:rPr>
        <w:t> </w:t>
      </w:r>
      <w:r>
        <w:rPr>
          <w:vertAlign w:val="baseline"/>
        </w:rPr>
        <w:t>the</w:t>
      </w:r>
      <w:r>
        <w:rPr>
          <w:spacing w:val="-1"/>
          <w:vertAlign w:val="baseline"/>
        </w:rPr>
        <w:t> </w:t>
      </w:r>
      <w:r>
        <w:rPr>
          <w:vertAlign w:val="baseline"/>
        </w:rPr>
        <w:t>world even as I am not of the world. </w:t>
      </w:r>
      <w:r>
        <w:rPr>
          <w:vertAlign w:val="superscript"/>
        </w:rPr>
        <w:t>1</w:t>
      </w:r>
      <w:r>
        <w:rPr>
          <w:vertAlign w:val="superscript"/>
        </w:rPr>
        <w:t>7</w:t>
      </w:r>
      <w:r>
        <w:rPr>
          <w:spacing w:val="-14"/>
          <w:vertAlign w:val="baseline"/>
        </w:rPr>
        <w:t> </w:t>
      </w:r>
      <w:r>
        <w:rPr>
          <w:vertAlign w:val="baseline"/>
        </w:rPr>
        <w:t>Sanctify them in your truth.</w:t>
      </w:r>
      <w:r>
        <w:rPr>
          <w:spacing w:val="-5"/>
          <w:vertAlign w:val="baseline"/>
        </w:rPr>
        <w:t> </w:t>
      </w:r>
      <w:r>
        <w:rPr>
          <w:vertAlign w:val="baseline"/>
        </w:rPr>
        <w:t>Your word is truth. </w:t>
      </w:r>
      <w:r>
        <w:rPr>
          <w:vertAlign w:val="superscript"/>
        </w:rPr>
        <w:t>1</w:t>
      </w:r>
      <w:r>
        <w:rPr>
          <w:vertAlign w:val="superscript"/>
        </w:rPr>
        <w:t>8</w:t>
      </w:r>
      <w:r>
        <w:rPr>
          <w:spacing w:val="-17"/>
          <w:vertAlign w:val="baseline"/>
        </w:rPr>
        <w:t> </w:t>
      </w:r>
      <w:r>
        <w:rPr>
          <w:b/>
          <w:vertAlign w:val="baseline"/>
        </w:rPr>
        <w:t>As you sent me into</w:t>
      </w:r>
      <w:r>
        <w:rPr>
          <w:b/>
          <w:vertAlign w:val="baseline"/>
        </w:rPr>
        <w:t> the world, even so I have sent them into the world</w:t>
      </w:r>
      <w:r>
        <w:rPr>
          <w:vertAlign w:val="baseline"/>
        </w:rPr>
        <w:t>. </w:t>
      </w:r>
      <w:r>
        <w:rPr>
          <w:vertAlign w:val="superscript"/>
        </w:rPr>
        <w:t>1</w:t>
      </w:r>
      <w:r>
        <w:rPr>
          <w:vertAlign w:val="superscript"/>
        </w:rPr>
        <w:t>9</w:t>
      </w:r>
      <w:r>
        <w:rPr>
          <w:spacing w:val="-16"/>
          <w:vertAlign w:val="baseline"/>
        </w:rPr>
        <w:t> </w:t>
      </w:r>
      <w:r>
        <w:rPr>
          <w:vertAlign w:val="baseline"/>
        </w:rPr>
        <w:t>For their sakes I sanctify myself, that they themselves also may be sanctified in truth. </w:t>
      </w:r>
      <w:r>
        <w:rPr>
          <w:vertAlign w:val="superscript"/>
        </w:rPr>
        <w:t>2</w:t>
      </w:r>
      <w:r>
        <w:rPr>
          <w:vertAlign w:val="superscript"/>
        </w:rPr>
        <w:t>0</w:t>
      </w:r>
      <w:r>
        <w:rPr>
          <w:spacing w:val="-16"/>
          <w:vertAlign w:val="baseline"/>
        </w:rPr>
        <w:t> </w:t>
      </w:r>
      <w:r>
        <w:rPr>
          <w:vertAlign w:val="baseline"/>
        </w:rPr>
        <w:t>Not for these only do I pray, but</w:t>
      </w:r>
      <w:r>
        <w:rPr>
          <w:spacing w:val="40"/>
          <w:vertAlign w:val="baseline"/>
        </w:rPr>
        <w:t> </w:t>
      </w:r>
      <w:r>
        <w:rPr>
          <w:vertAlign w:val="baseline"/>
        </w:rPr>
        <w:t>for those also who believe in me through their word, </w:t>
      </w:r>
      <w:r>
        <w:rPr>
          <w:vertAlign w:val="superscript"/>
        </w:rPr>
        <w:t>2</w:t>
      </w:r>
      <w:r>
        <w:rPr>
          <w:vertAlign w:val="superscript"/>
        </w:rPr>
        <w:t>1</w:t>
      </w:r>
      <w:r>
        <w:rPr>
          <w:spacing w:val="-16"/>
          <w:vertAlign w:val="baseline"/>
        </w:rPr>
        <w:t> </w:t>
      </w:r>
      <w:r>
        <w:rPr>
          <w:vertAlign w:val="baseline"/>
        </w:rPr>
        <w:t>that they may all be one; </w:t>
      </w:r>
      <w:r>
        <w:rPr>
          <w:color w:val="0D5FAD"/>
          <w:u w:val="single" w:color="0D5FAD"/>
          <w:vertAlign w:val="baseline"/>
        </w:rPr>
        <w:t>even as</w:t>
      </w:r>
      <w:r>
        <w:rPr>
          <w:color w:val="0D5FAD"/>
          <w:u w:val="none"/>
          <w:vertAlign w:val="baseline"/>
        </w:rPr>
        <w:t> </w:t>
      </w:r>
      <w:r>
        <w:rPr>
          <w:color w:val="0D5FAD"/>
          <w:u w:val="single" w:color="0D5FAD"/>
          <w:vertAlign w:val="baseline"/>
        </w:rPr>
        <w:t>you, </w:t>
      </w:r>
      <w:r>
        <w:rPr>
          <w:b/>
          <w:color w:val="0D5FAD"/>
          <w:u w:val="single" w:color="0D5FAD"/>
          <w:vertAlign w:val="baseline"/>
        </w:rPr>
        <w:t>Father</w:t>
      </w:r>
      <w:r>
        <w:rPr>
          <w:color w:val="0D5FAD"/>
          <w:u w:val="single" w:color="0D5FAD"/>
          <w:vertAlign w:val="baseline"/>
        </w:rPr>
        <w:t>, are in me, and I in you, that they also may be one in us</w:t>
      </w:r>
      <w:r>
        <w:rPr>
          <w:u w:val="none"/>
          <w:vertAlign w:val="baseline"/>
        </w:rPr>
        <w:t>; that the world may believe that you sent me. </w:t>
      </w:r>
      <w:r>
        <w:rPr>
          <w:u w:val="none"/>
          <w:vertAlign w:val="superscript"/>
        </w:rPr>
        <w:t>2</w:t>
      </w:r>
      <w:r>
        <w:rPr>
          <w:u w:val="none"/>
          <w:vertAlign w:val="superscript"/>
        </w:rPr>
        <w:t>2</w:t>
      </w:r>
      <w:r>
        <w:rPr>
          <w:spacing w:val="-19"/>
          <w:u w:val="none"/>
          <w:vertAlign w:val="baseline"/>
        </w:rPr>
        <w:t> </w:t>
      </w:r>
      <w:r>
        <w:rPr>
          <w:b/>
          <w:u w:val="none"/>
          <w:vertAlign w:val="baseline"/>
        </w:rPr>
        <w:t>The glory which you have given me, I have given to them</w:t>
      </w:r>
      <w:r>
        <w:rPr>
          <w:u w:val="none"/>
          <w:vertAlign w:val="baseline"/>
        </w:rPr>
        <w:t>; that they may be one, even as we are one; </w:t>
      </w:r>
      <w:r>
        <w:rPr>
          <w:u w:val="none"/>
          <w:vertAlign w:val="superscript"/>
        </w:rPr>
        <w:t>2</w:t>
      </w:r>
      <w:r>
        <w:rPr>
          <w:u w:val="none"/>
          <w:vertAlign w:val="superscript"/>
        </w:rPr>
        <w:t>3</w:t>
      </w:r>
      <w:r>
        <w:rPr>
          <w:spacing w:val="-14"/>
          <w:u w:val="none"/>
          <w:vertAlign w:val="baseline"/>
        </w:rPr>
        <w:t> </w:t>
      </w:r>
      <w:r>
        <w:rPr>
          <w:u w:val="none"/>
          <w:vertAlign w:val="baseline"/>
        </w:rPr>
        <w:t>I in them, and you in me, that they may be perfected into one; that the world may know that you sent me, and loved them, even as you loved me. </w:t>
      </w:r>
      <w:r>
        <w:rPr>
          <w:u w:val="none"/>
          <w:vertAlign w:val="superscript"/>
        </w:rPr>
        <w:t>2</w:t>
      </w:r>
      <w:r>
        <w:rPr>
          <w:u w:val="none"/>
          <w:vertAlign w:val="superscript"/>
        </w:rPr>
        <w:t>4</w:t>
      </w:r>
      <w:r>
        <w:rPr>
          <w:spacing w:val="-12"/>
          <w:u w:val="none"/>
          <w:vertAlign w:val="baseline"/>
        </w:rPr>
        <w:t> </w:t>
      </w:r>
      <w:r>
        <w:rPr>
          <w:b/>
          <w:u w:val="none"/>
          <w:vertAlign w:val="baseline"/>
        </w:rPr>
        <w:t>Father</w:t>
      </w:r>
      <w:r>
        <w:rPr>
          <w:u w:val="none"/>
          <w:vertAlign w:val="baseline"/>
        </w:rPr>
        <w:t>, I desire that they also whom you have given me be with me where I am, that they may see my glory, which you have given me, for you loved me before</w:t>
      </w:r>
      <w:r>
        <w:rPr>
          <w:spacing w:val="-6"/>
          <w:u w:val="none"/>
          <w:vertAlign w:val="baseline"/>
        </w:rPr>
        <w:t> </w:t>
      </w:r>
      <w:r>
        <w:rPr>
          <w:u w:val="none"/>
          <w:vertAlign w:val="baseline"/>
        </w:rPr>
        <w:t>the</w:t>
      </w:r>
      <w:r>
        <w:rPr>
          <w:spacing w:val="-4"/>
          <w:u w:val="none"/>
          <w:vertAlign w:val="baseline"/>
        </w:rPr>
        <w:t> </w:t>
      </w:r>
      <w:r>
        <w:rPr>
          <w:u w:val="none"/>
          <w:vertAlign w:val="baseline"/>
        </w:rPr>
        <w:t>foundation</w:t>
      </w:r>
      <w:r>
        <w:rPr>
          <w:spacing w:val="-3"/>
          <w:u w:val="none"/>
          <w:vertAlign w:val="baseline"/>
        </w:rPr>
        <w:t> </w:t>
      </w:r>
      <w:r>
        <w:rPr>
          <w:u w:val="none"/>
          <w:vertAlign w:val="baseline"/>
        </w:rPr>
        <w:t>of</w:t>
      </w:r>
      <w:r>
        <w:rPr>
          <w:spacing w:val="-4"/>
          <w:u w:val="none"/>
          <w:vertAlign w:val="baseline"/>
        </w:rPr>
        <w:t> </w:t>
      </w:r>
      <w:r>
        <w:rPr>
          <w:u w:val="none"/>
          <w:vertAlign w:val="baseline"/>
        </w:rPr>
        <w:t>the</w:t>
      </w:r>
      <w:r>
        <w:rPr>
          <w:spacing w:val="-4"/>
          <w:u w:val="none"/>
          <w:vertAlign w:val="baseline"/>
        </w:rPr>
        <w:t> </w:t>
      </w:r>
      <w:r>
        <w:rPr>
          <w:u w:val="none"/>
          <w:vertAlign w:val="baseline"/>
        </w:rPr>
        <w:t>world.</w:t>
      </w:r>
      <w:r>
        <w:rPr>
          <w:spacing w:val="-4"/>
          <w:u w:val="none"/>
          <w:vertAlign w:val="baseline"/>
        </w:rPr>
        <w:t> </w:t>
      </w:r>
      <w:r>
        <w:rPr>
          <w:u w:val="none"/>
          <w:vertAlign w:val="superscript"/>
        </w:rPr>
        <w:t>2</w:t>
      </w:r>
      <w:r>
        <w:rPr>
          <w:u w:val="none"/>
          <w:vertAlign w:val="superscript"/>
        </w:rPr>
        <w:t>5</w:t>
      </w:r>
      <w:r>
        <w:rPr>
          <w:spacing w:val="-18"/>
          <w:u w:val="none"/>
          <w:vertAlign w:val="baseline"/>
        </w:rPr>
        <w:t> </w:t>
      </w:r>
      <w:r>
        <w:rPr>
          <w:b/>
          <w:u w:val="none"/>
          <w:vertAlign w:val="baseline"/>
        </w:rPr>
        <w:t>Righteous</w:t>
      </w:r>
      <w:r>
        <w:rPr>
          <w:b/>
          <w:spacing w:val="-3"/>
          <w:u w:val="none"/>
          <w:vertAlign w:val="baseline"/>
        </w:rPr>
        <w:t> </w:t>
      </w:r>
      <w:r>
        <w:rPr>
          <w:b/>
          <w:u w:val="none"/>
          <w:vertAlign w:val="baseline"/>
        </w:rPr>
        <w:t>Father</w:t>
      </w:r>
      <w:r>
        <w:rPr>
          <w:u w:val="none"/>
          <w:vertAlign w:val="baseline"/>
        </w:rPr>
        <w:t>,</w:t>
      </w:r>
      <w:r>
        <w:rPr>
          <w:spacing w:val="-3"/>
          <w:u w:val="none"/>
          <w:vertAlign w:val="baseline"/>
        </w:rPr>
        <w:t> </w:t>
      </w:r>
      <w:r>
        <w:rPr>
          <w:u w:val="none"/>
          <w:vertAlign w:val="baseline"/>
        </w:rPr>
        <w:t>the</w:t>
      </w:r>
      <w:r>
        <w:rPr>
          <w:spacing w:val="-4"/>
          <w:u w:val="none"/>
          <w:vertAlign w:val="baseline"/>
        </w:rPr>
        <w:t> </w:t>
      </w:r>
      <w:r>
        <w:rPr>
          <w:u w:val="none"/>
          <w:vertAlign w:val="baseline"/>
        </w:rPr>
        <w:t>world</w:t>
      </w:r>
      <w:r>
        <w:rPr>
          <w:spacing w:val="-3"/>
          <w:u w:val="none"/>
          <w:vertAlign w:val="baseline"/>
        </w:rPr>
        <w:t> </w:t>
      </w:r>
      <w:r>
        <w:rPr>
          <w:u w:val="none"/>
          <w:vertAlign w:val="baseline"/>
        </w:rPr>
        <w:t>hasn’t</w:t>
      </w:r>
      <w:r>
        <w:rPr>
          <w:spacing w:val="-3"/>
          <w:u w:val="none"/>
          <w:vertAlign w:val="baseline"/>
        </w:rPr>
        <w:t> </w:t>
      </w:r>
      <w:r>
        <w:rPr>
          <w:u w:val="none"/>
          <w:vertAlign w:val="baseline"/>
        </w:rPr>
        <w:t>known</w:t>
      </w:r>
      <w:r>
        <w:rPr>
          <w:spacing w:val="-3"/>
          <w:u w:val="none"/>
          <w:vertAlign w:val="baseline"/>
        </w:rPr>
        <w:t> </w:t>
      </w:r>
      <w:r>
        <w:rPr>
          <w:u w:val="none"/>
          <w:vertAlign w:val="baseline"/>
        </w:rPr>
        <w:t>you,</w:t>
      </w:r>
      <w:r>
        <w:rPr>
          <w:spacing w:val="-3"/>
          <w:u w:val="none"/>
          <w:vertAlign w:val="baseline"/>
        </w:rPr>
        <w:t> </w:t>
      </w:r>
      <w:r>
        <w:rPr>
          <w:u w:val="none"/>
          <w:vertAlign w:val="baseline"/>
        </w:rPr>
        <w:t>but</w:t>
      </w:r>
    </w:p>
    <w:p>
      <w:pPr>
        <w:spacing w:after="0" w:line="259" w:lineRule="auto"/>
        <w:sectPr>
          <w:pgSz w:w="12240" w:h="15840"/>
          <w:pgMar w:header="0" w:footer="523" w:top="1380" w:bottom="720" w:left="1320" w:right="1160"/>
        </w:sectPr>
      </w:pPr>
    </w:p>
    <w:p>
      <w:pPr>
        <w:pStyle w:val="BodyText"/>
        <w:spacing w:line="259" w:lineRule="auto" w:before="99"/>
        <w:ind w:left="840" w:right="417"/>
      </w:pPr>
      <w:r>
        <w:rPr/>
        <w:t>I</w:t>
      </w:r>
      <w:r>
        <w:rPr>
          <w:spacing w:val="-5"/>
        </w:rPr>
        <w:t> </w:t>
      </w:r>
      <w:r>
        <w:rPr/>
        <w:t>knew</w:t>
      </w:r>
      <w:r>
        <w:rPr>
          <w:spacing w:val="-3"/>
        </w:rPr>
        <w:t> </w:t>
      </w:r>
      <w:r>
        <w:rPr/>
        <w:t>you;</w:t>
      </w:r>
      <w:r>
        <w:rPr>
          <w:spacing w:val="-2"/>
        </w:rPr>
        <w:t> </w:t>
      </w:r>
      <w:r>
        <w:rPr/>
        <w:t>and</w:t>
      </w:r>
      <w:r>
        <w:rPr>
          <w:spacing w:val="-2"/>
        </w:rPr>
        <w:t> </w:t>
      </w:r>
      <w:r>
        <w:rPr/>
        <w:t>these</w:t>
      </w:r>
      <w:r>
        <w:rPr>
          <w:spacing w:val="-3"/>
        </w:rPr>
        <w:t> </w:t>
      </w:r>
      <w:r>
        <w:rPr/>
        <w:t>knew</w:t>
      </w:r>
      <w:r>
        <w:rPr>
          <w:spacing w:val="-3"/>
        </w:rPr>
        <w:t> </w:t>
      </w:r>
      <w:r>
        <w:rPr/>
        <w:t>that</w:t>
      </w:r>
      <w:r>
        <w:rPr>
          <w:spacing w:val="-2"/>
        </w:rPr>
        <w:t> </w:t>
      </w:r>
      <w:r>
        <w:rPr>
          <w:b/>
        </w:rPr>
        <w:t>you</w:t>
      </w:r>
      <w:r>
        <w:rPr>
          <w:b/>
          <w:spacing w:val="-2"/>
        </w:rPr>
        <w:t> </w:t>
      </w:r>
      <w:r>
        <w:rPr>
          <w:b/>
        </w:rPr>
        <w:t>sent</w:t>
      </w:r>
      <w:r>
        <w:rPr>
          <w:b/>
          <w:spacing w:val="-3"/>
        </w:rPr>
        <w:t> </w:t>
      </w:r>
      <w:r>
        <w:rPr>
          <w:b/>
        </w:rPr>
        <w:t>me</w:t>
      </w:r>
      <w:r>
        <w:rPr/>
        <w:t>.</w:t>
      </w:r>
      <w:r>
        <w:rPr>
          <w:spacing w:val="-2"/>
        </w:rPr>
        <w:t> </w:t>
      </w:r>
      <w:r>
        <w:rPr>
          <w:vertAlign w:val="superscript"/>
        </w:rPr>
        <w:t>26</w:t>
      </w:r>
      <w:r>
        <w:rPr>
          <w:spacing w:val="-18"/>
          <w:vertAlign w:val="baseline"/>
        </w:rPr>
        <w:t> </w:t>
      </w:r>
      <w:r>
        <w:rPr>
          <w:vertAlign w:val="baseline"/>
        </w:rPr>
        <w:t>I</w:t>
      </w:r>
      <w:r>
        <w:rPr>
          <w:spacing w:val="-3"/>
          <w:vertAlign w:val="baseline"/>
        </w:rPr>
        <w:t> </w:t>
      </w:r>
      <w:r>
        <w:rPr>
          <w:vertAlign w:val="baseline"/>
        </w:rPr>
        <w:t>made</w:t>
      </w:r>
      <w:r>
        <w:rPr>
          <w:spacing w:val="-3"/>
          <w:vertAlign w:val="baseline"/>
        </w:rPr>
        <w:t> </w:t>
      </w:r>
      <w:r>
        <w:rPr>
          <w:vertAlign w:val="baseline"/>
        </w:rPr>
        <w:t>known</w:t>
      </w:r>
      <w:r>
        <w:rPr>
          <w:spacing w:val="-2"/>
          <w:vertAlign w:val="baseline"/>
        </w:rPr>
        <w:t> </w:t>
      </w:r>
      <w:r>
        <w:rPr>
          <w:vertAlign w:val="baseline"/>
        </w:rPr>
        <w:t>to</w:t>
      </w:r>
      <w:r>
        <w:rPr>
          <w:spacing w:val="-2"/>
          <w:vertAlign w:val="baseline"/>
        </w:rPr>
        <w:t> </w:t>
      </w:r>
      <w:r>
        <w:rPr>
          <w:vertAlign w:val="baseline"/>
        </w:rPr>
        <w:t>them</w:t>
      </w:r>
      <w:r>
        <w:rPr>
          <w:spacing w:val="-2"/>
          <w:vertAlign w:val="baseline"/>
        </w:rPr>
        <w:t> </w:t>
      </w:r>
      <w:r>
        <w:rPr>
          <w:vertAlign w:val="baseline"/>
        </w:rPr>
        <w:t>your</w:t>
      </w:r>
      <w:r>
        <w:rPr>
          <w:spacing w:val="-3"/>
          <w:vertAlign w:val="baseline"/>
        </w:rPr>
        <w:t> </w:t>
      </w:r>
      <w:r>
        <w:rPr>
          <w:vertAlign w:val="baseline"/>
        </w:rPr>
        <w:t>name,</w:t>
      </w:r>
      <w:r>
        <w:rPr>
          <w:spacing w:val="-2"/>
          <w:vertAlign w:val="baseline"/>
        </w:rPr>
        <w:t> </w:t>
      </w:r>
      <w:r>
        <w:rPr>
          <w:vertAlign w:val="baseline"/>
        </w:rPr>
        <w:t>and will make it known; that the love with which you loved me may be in them, and I in </w:t>
      </w:r>
      <w:r>
        <w:rPr>
          <w:spacing w:val="-2"/>
          <w:vertAlign w:val="baseline"/>
        </w:rPr>
        <w:t>them.”</w:t>
      </w:r>
    </w:p>
    <w:p>
      <w:pPr>
        <w:pStyle w:val="BodyText"/>
        <w:spacing w:before="159"/>
      </w:pPr>
      <w:r>
        <w:rPr>
          <w:color w:val="0D5FAD"/>
          <w:u w:val="single" w:color="0D5FAD"/>
        </w:rPr>
        <w:t>Luke</w:t>
      </w:r>
      <w:r>
        <w:rPr>
          <w:color w:val="0D5FAD"/>
          <w:spacing w:val="-2"/>
          <w:u w:val="single" w:color="0D5FAD"/>
        </w:rPr>
        <w:t> </w:t>
      </w:r>
      <w:r>
        <w:rPr>
          <w:color w:val="0D5FAD"/>
          <w:u w:val="single" w:color="0D5FAD"/>
        </w:rPr>
        <w:t>23:46 </w:t>
      </w:r>
      <w:r>
        <w:rPr>
          <w:color w:val="0D5FAD"/>
          <w:spacing w:val="-2"/>
          <w:u w:val="single" w:color="0D5FAD"/>
        </w:rPr>
        <w:t>(WEB)</w:t>
      </w:r>
      <w:r>
        <w:rPr>
          <w:spacing w:val="-2"/>
          <w:u w:val="none"/>
        </w:rPr>
        <w:t>;</w:t>
      </w:r>
    </w:p>
    <w:p>
      <w:pPr>
        <w:pStyle w:val="BodyText"/>
        <w:spacing w:line="259" w:lineRule="auto" w:before="183"/>
        <w:ind w:left="839" w:right="1022"/>
      </w:pPr>
      <w:r>
        <w:rPr>
          <w:vertAlign w:val="superscript"/>
        </w:rPr>
        <w:t>46</w:t>
      </w:r>
      <w:r>
        <w:rPr>
          <w:spacing w:val="-21"/>
          <w:vertAlign w:val="baseline"/>
        </w:rPr>
        <w:t> </w:t>
      </w:r>
      <w:r>
        <w:rPr>
          <w:vertAlign w:val="baseline"/>
        </w:rPr>
        <w:t>Jesus,</w:t>
      </w:r>
      <w:r>
        <w:rPr>
          <w:spacing w:val="-4"/>
          <w:vertAlign w:val="baseline"/>
        </w:rPr>
        <w:t> </w:t>
      </w:r>
      <w:r>
        <w:rPr>
          <w:vertAlign w:val="baseline"/>
        </w:rPr>
        <w:t>crying</w:t>
      </w:r>
      <w:r>
        <w:rPr>
          <w:spacing w:val="-3"/>
          <w:vertAlign w:val="baseline"/>
        </w:rPr>
        <w:t> </w:t>
      </w:r>
      <w:r>
        <w:rPr>
          <w:vertAlign w:val="baseline"/>
        </w:rPr>
        <w:t>with</w:t>
      </w:r>
      <w:r>
        <w:rPr>
          <w:spacing w:val="-3"/>
          <w:vertAlign w:val="baseline"/>
        </w:rPr>
        <w:t> </w:t>
      </w:r>
      <w:r>
        <w:rPr>
          <w:vertAlign w:val="baseline"/>
        </w:rPr>
        <w:t>a</w:t>
      </w:r>
      <w:r>
        <w:rPr>
          <w:spacing w:val="-4"/>
          <w:vertAlign w:val="baseline"/>
        </w:rPr>
        <w:t> </w:t>
      </w:r>
      <w:r>
        <w:rPr>
          <w:vertAlign w:val="baseline"/>
        </w:rPr>
        <w:t>loud</w:t>
      </w:r>
      <w:r>
        <w:rPr>
          <w:spacing w:val="-3"/>
          <w:vertAlign w:val="baseline"/>
        </w:rPr>
        <w:t> </w:t>
      </w:r>
      <w:r>
        <w:rPr>
          <w:vertAlign w:val="baseline"/>
        </w:rPr>
        <w:t>voice,</w:t>
      </w:r>
      <w:r>
        <w:rPr>
          <w:spacing w:val="-3"/>
          <w:vertAlign w:val="baseline"/>
        </w:rPr>
        <w:t> </w:t>
      </w:r>
      <w:r>
        <w:rPr>
          <w:vertAlign w:val="baseline"/>
        </w:rPr>
        <w:t>said,</w:t>
      </w:r>
      <w:r>
        <w:rPr>
          <w:spacing w:val="-3"/>
          <w:vertAlign w:val="baseline"/>
        </w:rPr>
        <w:t> </w:t>
      </w:r>
      <w:r>
        <w:rPr>
          <w:vertAlign w:val="baseline"/>
        </w:rPr>
        <w:t>“</w:t>
      </w:r>
      <w:r>
        <w:rPr>
          <w:b/>
          <w:vertAlign w:val="baseline"/>
        </w:rPr>
        <w:t>Father</w:t>
      </w:r>
      <w:r>
        <w:rPr>
          <w:vertAlign w:val="baseline"/>
        </w:rPr>
        <w:t>,</w:t>
      </w:r>
      <w:r>
        <w:rPr>
          <w:spacing w:val="-3"/>
          <w:vertAlign w:val="baseline"/>
        </w:rPr>
        <w:t> </w:t>
      </w:r>
      <w:r>
        <w:rPr>
          <w:vertAlign w:val="baseline"/>
        </w:rPr>
        <w:t>into</w:t>
      </w:r>
      <w:r>
        <w:rPr>
          <w:spacing w:val="-3"/>
          <w:vertAlign w:val="baseline"/>
        </w:rPr>
        <w:t> </w:t>
      </w:r>
      <w:r>
        <w:rPr>
          <w:vertAlign w:val="baseline"/>
        </w:rPr>
        <w:t>your</w:t>
      </w:r>
      <w:r>
        <w:rPr>
          <w:spacing w:val="-4"/>
          <w:vertAlign w:val="baseline"/>
        </w:rPr>
        <w:t> </w:t>
      </w:r>
      <w:r>
        <w:rPr>
          <w:vertAlign w:val="baseline"/>
        </w:rPr>
        <w:t>hands</w:t>
      </w:r>
      <w:r>
        <w:rPr>
          <w:spacing w:val="-3"/>
          <w:vertAlign w:val="baseline"/>
        </w:rPr>
        <w:t> </w:t>
      </w:r>
      <w:r>
        <w:rPr>
          <w:vertAlign w:val="baseline"/>
        </w:rPr>
        <w:t>I</w:t>
      </w:r>
      <w:r>
        <w:rPr>
          <w:spacing w:val="-4"/>
          <w:vertAlign w:val="baseline"/>
        </w:rPr>
        <w:t> </w:t>
      </w:r>
      <w:r>
        <w:rPr>
          <w:vertAlign w:val="baseline"/>
        </w:rPr>
        <w:t>commit</w:t>
      </w:r>
      <w:r>
        <w:rPr>
          <w:spacing w:val="-3"/>
          <w:vertAlign w:val="baseline"/>
        </w:rPr>
        <w:t> </w:t>
      </w:r>
      <w:r>
        <w:rPr>
          <w:vertAlign w:val="baseline"/>
        </w:rPr>
        <w:t>my spirit!” Having said this, he breathed his last.</w:t>
      </w:r>
    </w:p>
    <w:p>
      <w:pPr>
        <w:pStyle w:val="BodyText"/>
        <w:spacing w:before="160"/>
        <w:ind w:left="119"/>
      </w:pPr>
      <w:r>
        <w:rPr>
          <w:color w:val="0D5FAD"/>
          <w:u w:val="single" w:color="0D5FAD"/>
        </w:rPr>
        <w:t>Matthew</w:t>
      </w:r>
      <w:r>
        <w:rPr>
          <w:color w:val="0D5FAD"/>
          <w:spacing w:val="-3"/>
          <w:u w:val="single" w:color="0D5FAD"/>
        </w:rPr>
        <w:t> </w:t>
      </w:r>
      <w:r>
        <w:rPr>
          <w:color w:val="0D5FAD"/>
          <w:u w:val="single" w:color="0D5FAD"/>
        </w:rPr>
        <w:t>6:9-10</w:t>
      </w:r>
      <w:r>
        <w:rPr>
          <w:color w:val="0D5FAD"/>
          <w:spacing w:val="-1"/>
          <w:u w:val="single" w:color="0D5FAD"/>
        </w:rPr>
        <w:t> </w:t>
      </w:r>
      <w:r>
        <w:rPr>
          <w:color w:val="0D5FAD"/>
          <w:spacing w:val="-2"/>
          <w:u w:val="single" w:color="0D5FAD"/>
        </w:rPr>
        <w:t>(WEB);</w:t>
      </w:r>
    </w:p>
    <w:p>
      <w:pPr>
        <w:pStyle w:val="BodyText"/>
        <w:spacing w:line="259" w:lineRule="auto" w:before="180"/>
        <w:ind w:left="840" w:right="1022"/>
      </w:pPr>
      <w:r>
        <w:rPr>
          <w:vertAlign w:val="superscript"/>
        </w:rPr>
        <w:t>9</w:t>
      </w:r>
      <w:r>
        <w:rPr>
          <w:spacing w:val="-18"/>
          <w:vertAlign w:val="baseline"/>
        </w:rPr>
        <w:t> </w:t>
      </w:r>
      <w:r>
        <w:rPr>
          <w:vertAlign w:val="baseline"/>
        </w:rPr>
        <w:t>Pray</w:t>
      </w:r>
      <w:r>
        <w:rPr>
          <w:spacing w:val="-9"/>
          <w:vertAlign w:val="baseline"/>
        </w:rPr>
        <w:t> </w:t>
      </w:r>
      <w:r>
        <w:rPr>
          <w:vertAlign w:val="baseline"/>
        </w:rPr>
        <w:t>like</w:t>
      </w:r>
      <w:r>
        <w:rPr>
          <w:spacing w:val="-5"/>
          <w:vertAlign w:val="baseline"/>
        </w:rPr>
        <w:t> </w:t>
      </w:r>
      <w:r>
        <w:rPr>
          <w:vertAlign w:val="baseline"/>
        </w:rPr>
        <w:t>this:</w:t>
      </w:r>
      <w:r>
        <w:rPr>
          <w:spacing w:val="-4"/>
          <w:vertAlign w:val="baseline"/>
        </w:rPr>
        <w:t> </w:t>
      </w:r>
      <w:r>
        <w:rPr>
          <w:vertAlign w:val="baseline"/>
        </w:rPr>
        <w:t>‘</w:t>
      </w:r>
      <w:r>
        <w:rPr>
          <w:b/>
          <w:vertAlign w:val="baseline"/>
        </w:rPr>
        <w:t>Our</w:t>
      </w:r>
      <w:r>
        <w:rPr>
          <w:b/>
          <w:spacing w:val="-8"/>
          <w:vertAlign w:val="baseline"/>
        </w:rPr>
        <w:t> </w:t>
      </w:r>
      <w:r>
        <w:rPr>
          <w:b/>
          <w:vertAlign w:val="baseline"/>
        </w:rPr>
        <w:t>Father</w:t>
      </w:r>
      <w:r>
        <w:rPr>
          <w:b/>
          <w:spacing w:val="-6"/>
          <w:vertAlign w:val="baseline"/>
        </w:rPr>
        <w:t> </w:t>
      </w:r>
      <w:r>
        <w:rPr>
          <w:vertAlign w:val="baseline"/>
        </w:rPr>
        <w:t>in</w:t>
      </w:r>
      <w:r>
        <w:rPr>
          <w:spacing w:val="-4"/>
          <w:vertAlign w:val="baseline"/>
        </w:rPr>
        <w:t> </w:t>
      </w:r>
      <w:r>
        <w:rPr>
          <w:vertAlign w:val="baseline"/>
        </w:rPr>
        <w:t>heaven,</w:t>
      </w:r>
      <w:r>
        <w:rPr>
          <w:spacing w:val="-4"/>
          <w:vertAlign w:val="baseline"/>
        </w:rPr>
        <w:t> </w:t>
      </w:r>
      <w:r>
        <w:rPr>
          <w:vertAlign w:val="baseline"/>
        </w:rPr>
        <w:t>may</w:t>
      </w:r>
      <w:r>
        <w:rPr>
          <w:spacing w:val="-4"/>
          <w:vertAlign w:val="baseline"/>
        </w:rPr>
        <w:t> </w:t>
      </w:r>
      <w:r>
        <w:rPr>
          <w:vertAlign w:val="baseline"/>
        </w:rPr>
        <w:t>your</w:t>
      </w:r>
      <w:r>
        <w:rPr>
          <w:spacing w:val="-3"/>
          <w:vertAlign w:val="baseline"/>
        </w:rPr>
        <w:t> </w:t>
      </w:r>
      <w:r>
        <w:rPr>
          <w:vertAlign w:val="baseline"/>
        </w:rPr>
        <w:t>name</w:t>
      </w:r>
      <w:r>
        <w:rPr>
          <w:spacing w:val="-5"/>
          <w:vertAlign w:val="baseline"/>
        </w:rPr>
        <w:t> </w:t>
      </w:r>
      <w:r>
        <w:rPr>
          <w:vertAlign w:val="baseline"/>
        </w:rPr>
        <w:t>be</w:t>
      </w:r>
      <w:r>
        <w:rPr>
          <w:spacing w:val="-5"/>
          <w:vertAlign w:val="baseline"/>
        </w:rPr>
        <w:t> </w:t>
      </w:r>
      <w:r>
        <w:rPr>
          <w:vertAlign w:val="baseline"/>
        </w:rPr>
        <w:t>kept</w:t>
      </w:r>
      <w:r>
        <w:rPr>
          <w:spacing w:val="-4"/>
          <w:vertAlign w:val="baseline"/>
        </w:rPr>
        <w:t> </w:t>
      </w:r>
      <w:r>
        <w:rPr>
          <w:vertAlign w:val="baseline"/>
        </w:rPr>
        <w:t>holy.</w:t>
      </w:r>
      <w:r>
        <w:rPr>
          <w:vertAlign w:val="superscript"/>
        </w:rPr>
        <w:t>10</w:t>
      </w:r>
      <w:r>
        <w:rPr>
          <w:spacing w:val="-18"/>
          <w:vertAlign w:val="baseline"/>
        </w:rPr>
        <w:t> </w:t>
      </w:r>
      <w:r>
        <w:rPr>
          <w:vertAlign w:val="baseline"/>
        </w:rPr>
        <w:t>Let</w:t>
      </w:r>
      <w:r>
        <w:rPr>
          <w:spacing w:val="-6"/>
          <w:vertAlign w:val="baseline"/>
        </w:rPr>
        <w:t> </w:t>
      </w:r>
      <w:r>
        <w:rPr>
          <w:vertAlign w:val="baseline"/>
        </w:rPr>
        <w:t>your Kingdom come. Let your will be done, as in heaven, so on earth.</w:t>
      </w:r>
    </w:p>
    <w:p>
      <w:pPr>
        <w:spacing w:line="259" w:lineRule="auto" w:before="160"/>
        <w:ind w:left="120" w:right="314" w:firstLine="0"/>
        <w:jc w:val="left"/>
        <w:rPr>
          <w:b/>
          <w:sz w:val="24"/>
        </w:rPr>
      </w:pPr>
      <w:r>
        <w:rPr>
          <w:sz w:val="24"/>
        </w:rPr>
        <w:t>Just with these few verses, it is rather easy to see that </w:t>
      </w:r>
      <w:r>
        <w:rPr>
          <w:b/>
          <w:sz w:val="24"/>
        </w:rPr>
        <w:t>this is a Father-Son relationship</w:t>
      </w:r>
      <w:r>
        <w:rPr>
          <w:sz w:val="24"/>
        </w:rPr>
        <w:t>.</w:t>
      </w:r>
      <w:r>
        <w:rPr>
          <w:spacing w:val="-1"/>
          <w:sz w:val="24"/>
        </w:rPr>
        <w:t> </w:t>
      </w:r>
      <w:r>
        <w:rPr>
          <w:sz w:val="24"/>
        </w:rPr>
        <w:t>They are</w:t>
      </w:r>
      <w:r>
        <w:rPr>
          <w:spacing w:val="-4"/>
          <w:sz w:val="24"/>
        </w:rPr>
        <w:t> </w:t>
      </w:r>
      <w:r>
        <w:rPr>
          <w:sz w:val="24"/>
        </w:rPr>
        <w:t>two</w:t>
      </w:r>
      <w:r>
        <w:rPr>
          <w:spacing w:val="-3"/>
          <w:sz w:val="24"/>
        </w:rPr>
        <w:t> </w:t>
      </w:r>
      <w:r>
        <w:rPr>
          <w:sz w:val="24"/>
        </w:rPr>
        <w:t>different</w:t>
      </w:r>
      <w:r>
        <w:rPr>
          <w:spacing w:val="-3"/>
          <w:sz w:val="24"/>
        </w:rPr>
        <w:t> </w:t>
      </w:r>
      <w:r>
        <w:rPr>
          <w:sz w:val="24"/>
        </w:rPr>
        <w:t>individuals.</w:t>
      </w:r>
      <w:r>
        <w:rPr>
          <w:spacing w:val="-3"/>
          <w:sz w:val="24"/>
        </w:rPr>
        <w:t> </w:t>
      </w:r>
      <w:r>
        <w:rPr>
          <w:sz w:val="24"/>
        </w:rPr>
        <w:t>Jesus</w:t>
      </w:r>
      <w:r>
        <w:rPr>
          <w:spacing w:val="-3"/>
          <w:sz w:val="24"/>
        </w:rPr>
        <w:t> </w:t>
      </w:r>
      <w:r>
        <w:rPr>
          <w:sz w:val="24"/>
        </w:rPr>
        <w:t>is</w:t>
      </w:r>
      <w:r>
        <w:rPr>
          <w:spacing w:val="-3"/>
          <w:sz w:val="24"/>
        </w:rPr>
        <w:t> </w:t>
      </w:r>
      <w:r>
        <w:rPr>
          <w:sz w:val="24"/>
        </w:rPr>
        <w:t>not</w:t>
      </w:r>
      <w:r>
        <w:rPr>
          <w:spacing w:val="-3"/>
          <w:sz w:val="24"/>
        </w:rPr>
        <w:t> </w:t>
      </w:r>
      <w:r>
        <w:rPr>
          <w:sz w:val="24"/>
        </w:rPr>
        <w:t>the</w:t>
      </w:r>
      <w:r>
        <w:rPr>
          <w:spacing w:val="-4"/>
          <w:sz w:val="24"/>
        </w:rPr>
        <w:t> </w:t>
      </w:r>
      <w:r>
        <w:rPr>
          <w:sz w:val="24"/>
        </w:rPr>
        <w:t>Father.</w:t>
      </w:r>
      <w:r>
        <w:rPr>
          <w:spacing w:val="-3"/>
          <w:sz w:val="24"/>
        </w:rPr>
        <w:t> </w:t>
      </w:r>
      <w:r>
        <w:rPr>
          <w:sz w:val="24"/>
        </w:rPr>
        <w:t>He</w:t>
      </w:r>
      <w:r>
        <w:rPr>
          <w:spacing w:val="-4"/>
          <w:sz w:val="24"/>
        </w:rPr>
        <w:t> </w:t>
      </w:r>
      <w:r>
        <w:rPr>
          <w:sz w:val="24"/>
        </w:rPr>
        <w:t>would</w:t>
      </w:r>
      <w:r>
        <w:rPr>
          <w:spacing w:val="-3"/>
          <w:sz w:val="24"/>
        </w:rPr>
        <w:t> </w:t>
      </w:r>
      <w:r>
        <w:rPr>
          <w:sz w:val="24"/>
        </w:rPr>
        <w:t>not</w:t>
      </w:r>
      <w:r>
        <w:rPr>
          <w:spacing w:val="-3"/>
          <w:sz w:val="24"/>
        </w:rPr>
        <w:t> </w:t>
      </w:r>
      <w:r>
        <w:rPr>
          <w:sz w:val="24"/>
        </w:rPr>
        <w:t>pray</w:t>
      </w:r>
      <w:r>
        <w:rPr>
          <w:spacing w:val="-3"/>
          <w:sz w:val="24"/>
        </w:rPr>
        <w:t> </w:t>
      </w:r>
      <w:r>
        <w:rPr>
          <w:sz w:val="24"/>
        </w:rPr>
        <w:t>to</w:t>
      </w:r>
      <w:r>
        <w:rPr>
          <w:spacing w:val="-3"/>
          <w:sz w:val="24"/>
        </w:rPr>
        <w:t> </w:t>
      </w:r>
      <w:r>
        <w:rPr>
          <w:sz w:val="24"/>
        </w:rPr>
        <w:t>himself</w:t>
      </w:r>
      <w:r>
        <w:rPr>
          <w:spacing w:val="-4"/>
          <w:sz w:val="24"/>
        </w:rPr>
        <w:t> </w:t>
      </w:r>
      <w:r>
        <w:rPr>
          <w:sz w:val="24"/>
        </w:rPr>
        <w:t>or</w:t>
      </w:r>
      <w:r>
        <w:rPr>
          <w:spacing w:val="-4"/>
          <w:sz w:val="24"/>
        </w:rPr>
        <w:t> </w:t>
      </w:r>
      <w:r>
        <w:rPr>
          <w:sz w:val="24"/>
        </w:rPr>
        <w:t>call</w:t>
      </w:r>
      <w:r>
        <w:rPr>
          <w:spacing w:val="-3"/>
          <w:sz w:val="24"/>
        </w:rPr>
        <w:t> </w:t>
      </w:r>
      <w:r>
        <w:rPr>
          <w:sz w:val="24"/>
        </w:rPr>
        <w:t>out</w:t>
      </w:r>
      <w:r>
        <w:rPr>
          <w:spacing w:val="-3"/>
          <w:sz w:val="24"/>
        </w:rPr>
        <w:t> </w:t>
      </w:r>
      <w:r>
        <w:rPr>
          <w:sz w:val="24"/>
        </w:rPr>
        <w:t>to himself. He taught his followers to pray to the Father, not him. </w:t>
      </w:r>
      <w:r>
        <w:rPr>
          <w:b/>
          <w:sz w:val="24"/>
        </w:rPr>
        <w:t>Jesus made it clear that the Father is Yahweh and that he is the Messiah:</w:t>
      </w:r>
    </w:p>
    <w:p>
      <w:pPr>
        <w:pStyle w:val="Heading2"/>
        <w:spacing w:before="158"/>
      </w:pPr>
      <w:r>
        <w:rPr/>
        <w:t>Jesus</w:t>
      </w:r>
      <w:r>
        <w:rPr>
          <w:spacing w:val="-1"/>
        </w:rPr>
        <w:t> </w:t>
      </w:r>
      <w:r>
        <w:rPr/>
        <w:t>questioned</w:t>
      </w:r>
      <w:r>
        <w:rPr>
          <w:spacing w:val="-1"/>
        </w:rPr>
        <w:t> </w:t>
      </w:r>
      <w:r>
        <w:rPr/>
        <w:t>his</w:t>
      </w:r>
      <w:r>
        <w:rPr>
          <w:spacing w:val="-1"/>
        </w:rPr>
        <w:t> </w:t>
      </w:r>
      <w:r>
        <w:rPr/>
        <w:t>disciples</w:t>
      </w:r>
      <w:r>
        <w:rPr>
          <w:spacing w:val="-1"/>
        </w:rPr>
        <w:t> </w:t>
      </w:r>
      <w:r>
        <w:rPr/>
        <w:t>who</w:t>
      </w:r>
      <w:r>
        <w:rPr>
          <w:spacing w:val="-1"/>
        </w:rPr>
        <w:t> </w:t>
      </w:r>
      <w:r>
        <w:rPr/>
        <w:t>they</w:t>
      </w:r>
      <w:r>
        <w:rPr>
          <w:spacing w:val="-1"/>
        </w:rPr>
        <w:t> </w:t>
      </w:r>
      <w:r>
        <w:rPr/>
        <w:t>thought</w:t>
      </w:r>
      <w:r>
        <w:rPr>
          <w:spacing w:val="-2"/>
        </w:rPr>
        <w:t> </w:t>
      </w:r>
      <w:r>
        <w:rPr/>
        <w:t>he</w:t>
      </w:r>
      <w:r>
        <w:rPr>
          <w:spacing w:val="-2"/>
        </w:rPr>
        <w:t> </w:t>
      </w:r>
      <w:r>
        <w:rPr/>
        <w:t>was.</w:t>
      </w:r>
      <w:r>
        <w:rPr>
          <w:spacing w:val="-1"/>
        </w:rPr>
        <w:t> </w:t>
      </w:r>
      <w:r>
        <w:rPr/>
        <w:t>Peter</w:t>
      </w:r>
      <w:r>
        <w:rPr>
          <w:spacing w:val="-5"/>
        </w:rPr>
        <w:t> </w:t>
      </w:r>
      <w:r>
        <w:rPr/>
        <w:t>said,</w:t>
      </w:r>
      <w:r>
        <w:rPr>
          <w:spacing w:val="-1"/>
        </w:rPr>
        <w:t> </w:t>
      </w:r>
      <w:r>
        <w:rPr/>
        <w:t>“The</w:t>
      </w:r>
      <w:r>
        <w:rPr>
          <w:spacing w:val="-1"/>
        </w:rPr>
        <w:t> </w:t>
      </w:r>
      <w:r>
        <w:rPr>
          <w:spacing w:val="-2"/>
        </w:rPr>
        <w:t>Messiah.”</w:t>
      </w:r>
    </w:p>
    <w:p>
      <w:pPr>
        <w:pStyle w:val="BodyText"/>
        <w:spacing w:before="183"/>
      </w:pPr>
      <w:r>
        <w:rPr>
          <w:color w:val="0D5FAD"/>
          <w:u w:val="single" w:color="0D5FAD"/>
        </w:rPr>
        <w:t>Mark</w:t>
      </w:r>
      <w:r>
        <w:rPr>
          <w:color w:val="0D5FAD"/>
          <w:spacing w:val="-2"/>
          <w:u w:val="single" w:color="0D5FAD"/>
        </w:rPr>
        <w:t> </w:t>
      </w:r>
      <w:r>
        <w:rPr>
          <w:color w:val="0D5FAD"/>
          <w:u w:val="single" w:color="0D5FAD"/>
        </w:rPr>
        <w:t>8:29-30</w:t>
      </w:r>
      <w:r>
        <w:rPr>
          <w:color w:val="0D5FAD"/>
          <w:spacing w:val="-1"/>
          <w:u w:val="single" w:color="0D5FAD"/>
        </w:rPr>
        <w:t> </w:t>
      </w:r>
      <w:r>
        <w:rPr>
          <w:color w:val="0D5FAD"/>
          <w:spacing w:val="-2"/>
          <w:u w:val="single" w:color="0D5FAD"/>
        </w:rPr>
        <w:t>(NIV);</w:t>
      </w:r>
    </w:p>
    <w:p>
      <w:pPr>
        <w:pStyle w:val="BodyText"/>
        <w:spacing w:line="398" w:lineRule="auto" w:before="182"/>
        <w:ind w:left="840" w:right="2723"/>
      </w:pPr>
      <w:r>
        <w:rPr>
          <w:vertAlign w:val="superscript"/>
        </w:rPr>
        <w:t>29</w:t>
      </w:r>
      <w:r>
        <w:rPr>
          <w:spacing w:val="-21"/>
          <w:vertAlign w:val="baseline"/>
        </w:rPr>
        <w:t> </w:t>
      </w:r>
      <w:r>
        <w:rPr>
          <w:vertAlign w:val="baseline"/>
        </w:rPr>
        <w:t>“But</w:t>
      </w:r>
      <w:r>
        <w:rPr>
          <w:spacing w:val="-5"/>
          <w:vertAlign w:val="baseline"/>
        </w:rPr>
        <w:t> </w:t>
      </w:r>
      <w:r>
        <w:rPr>
          <w:vertAlign w:val="baseline"/>
        </w:rPr>
        <w:t>what</w:t>
      </w:r>
      <w:r>
        <w:rPr>
          <w:spacing w:val="-4"/>
          <w:vertAlign w:val="baseline"/>
        </w:rPr>
        <w:t> </w:t>
      </w:r>
      <w:r>
        <w:rPr>
          <w:vertAlign w:val="baseline"/>
        </w:rPr>
        <w:t>about</w:t>
      </w:r>
      <w:r>
        <w:rPr>
          <w:spacing w:val="-4"/>
          <w:vertAlign w:val="baseline"/>
        </w:rPr>
        <w:t> </w:t>
      </w:r>
      <w:r>
        <w:rPr>
          <w:vertAlign w:val="baseline"/>
        </w:rPr>
        <w:t>you?”</w:t>
      </w:r>
      <w:r>
        <w:rPr>
          <w:spacing w:val="-3"/>
          <w:vertAlign w:val="baseline"/>
        </w:rPr>
        <w:t> </w:t>
      </w:r>
      <w:r>
        <w:rPr>
          <w:vertAlign w:val="baseline"/>
        </w:rPr>
        <w:t>he</w:t>
      </w:r>
      <w:r>
        <w:rPr>
          <w:spacing w:val="-4"/>
          <w:vertAlign w:val="baseline"/>
        </w:rPr>
        <w:t> </w:t>
      </w:r>
      <w:r>
        <w:rPr>
          <w:vertAlign w:val="baseline"/>
        </w:rPr>
        <w:t>asked.</w:t>
      </w:r>
      <w:r>
        <w:rPr>
          <w:spacing w:val="-4"/>
          <w:vertAlign w:val="baseline"/>
        </w:rPr>
        <w:t> </w:t>
      </w:r>
      <w:r>
        <w:rPr>
          <w:vertAlign w:val="baseline"/>
        </w:rPr>
        <w:t>“Who</w:t>
      </w:r>
      <w:r>
        <w:rPr>
          <w:spacing w:val="-4"/>
          <w:vertAlign w:val="baseline"/>
        </w:rPr>
        <w:t> </w:t>
      </w:r>
      <w:r>
        <w:rPr>
          <w:vertAlign w:val="baseline"/>
        </w:rPr>
        <w:t>do</w:t>
      </w:r>
      <w:r>
        <w:rPr>
          <w:spacing w:val="-4"/>
          <w:vertAlign w:val="baseline"/>
        </w:rPr>
        <w:t> </w:t>
      </w:r>
      <w:r>
        <w:rPr>
          <w:vertAlign w:val="baseline"/>
        </w:rPr>
        <w:t>you</w:t>
      </w:r>
      <w:r>
        <w:rPr>
          <w:spacing w:val="-2"/>
          <w:vertAlign w:val="baseline"/>
        </w:rPr>
        <w:t> </w:t>
      </w:r>
      <w:r>
        <w:rPr>
          <w:vertAlign w:val="baseline"/>
        </w:rPr>
        <w:t>say</w:t>
      </w:r>
      <w:r>
        <w:rPr>
          <w:spacing w:val="-4"/>
          <w:vertAlign w:val="baseline"/>
        </w:rPr>
        <w:t> </w:t>
      </w:r>
      <w:r>
        <w:rPr>
          <w:vertAlign w:val="baseline"/>
        </w:rPr>
        <w:t>I</w:t>
      </w:r>
      <w:r>
        <w:rPr>
          <w:spacing w:val="-4"/>
          <w:vertAlign w:val="baseline"/>
        </w:rPr>
        <w:t> </w:t>
      </w:r>
      <w:r>
        <w:rPr>
          <w:vertAlign w:val="baseline"/>
        </w:rPr>
        <w:t>am?” Peter answered, “You are the Messiah.”</w:t>
      </w:r>
    </w:p>
    <w:p>
      <w:pPr>
        <w:pStyle w:val="BodyText"/>
        <w:spacing w:line="274" w:lineRule="exact"/>
        <w:ind w:left="840"/>
      </w:pPr>
      <w:r>
        <w:rPr>
          <w:vertAlign w:val="superscript"/>
        </w:rPr>
        <w:t>30</w:t>
      </w:r>
      <w:r>
        <w:rPr>
          <w:spacing w:val="-21"/>
          <w:vertAlign w:val="baseline"/>
        </w:rPr>
        <w:t> </w:t>
      </w:r>
      <w:r>
        <w:rPr>
          <w:vertAlign w:val="baseline"/>
        </w:rPr>
        <w:t>Jesus</w:t>
      </w:r>
      <w:r>
        <w:rPr>
          <w:spacing w:val="-2"/>
          <w:vertAlign w:val="baseline"/>
        </w:rPr>
        <w:t> </w:t>
      </w:r>
      <w:r>
        <w:rPr>
          <w:vertAlign w:val="baseline"/>
        </w:rPr>
        <w:t>warned</w:t>
      </w:r>
      <w:r>
        <w:rPr>
          <w:spacing w:val="-1"/>
          <w:vertAlign w:val="baseline"/>
        </w:rPr>
        <w:t> </w:t>
      </w:r>
      <w:r>
        <w:rPr>
          <w:vertAlign w:val="baseline"/>
        </w:rPr>
        <w:t>them</w:t>
      </w:r>
      <w:r>
        <w:rPr>
          <w:spacing w:val="-1"/>
          <w:vertAlign w:val="baseline"/>
        </w:rPr>
        <w:t> </w:t>
      </w:r>
      <w:r>
        <w:rPr>
          <w:vertAlign w:val="baseline"/>
        </w:rPr>
        <w:t>not</w:t>
      </w:r>
      <w:r>
        <w:rPr>
          <w:spacing w:val="2"/>
          <w:vertAlign w:val="baseline"/>
        </w:rPr>
        <w:t> </w:t>
      </w:r>
      <w:r>
        <w:rPr>
          <w:vertAlign w:val="baseline"/>
        </w:rPr>
        <w:t>to</w:t>
      </w:r>
      <w:r>
        <w:rPr>
          <w:spacing w:val="-1"/>
          <w:vertAlign w:val="baseline"/>
        </w:rPr>
        <w:t> </w:t>
      </w:r>
      <w:r>
        <w:rPr>
          <w:vertAlign w:val="baseline"/>
        </w:rPr>
        <w:t>tell</w:t>
      </w:r>
      <w:r>
        <w:rPr>
          <w:spacing w:val="-1"/>
          <w:vertAlign w:val="baseline"/>
        </w:rPr>
        <w:t> </w:t>
      </w:r>
      <w:r>
        <w:rPr>
          <w:vertAlign w:val="baseline"/>
        </w:rPr>
        <w:t>anyone</w:t>
      </w:r>
      <w:r>
        <w:rPr>
          <w:spacing w:val="-2"/>
          <w:vertAlign w:val="baseline"/>
        </w:rPr>
        <w:t> </w:t>
      </w:r>
      <w:r>
        <w:rPr>
          <w:vertAlign w:val="baseline"/>
        </w:rPr>
        <w:t>about</w:t>
      </w:r>
      <w:r>
        <w:rPr>
          <w:spacing w:val="-1"/>
          <w:vertAlign w:val="baseline"/>
        </w:rPr>
        <w:t> </w:t>
      </w:r>
      <w:r>
        <w:rPr>
          <w:spacing w:val="-4"/>
          <w:vertAlign w:val="baseline"/>
        </w:rPr>
        <w:t>him.</w:t>
      </w:r>
    </w:p>
    <w:p>
      <w:pPr>
        <w:pStyle w:val="Heading2"/>
        <w:spacing w:before="183"/>
        <w:ind w:left="840"/>
      </w:pPr>
      <w:r>
        <w:rPr/>
        <w:t>Jesus,</w:t>
      </w:r>
      <w:r>
        <w:rPr>
          <w:spacing w:val="-4"/>
        </w:rPr>
        <w:t> </w:t>
      </w:r>
      <w:r>
        <w:rPr/>
        <w:t>when</w:t>
      </w:r>
      <w:r>
        <w:rPr>
          <w:spacing w:val="-2"/>
        </w:rPr>
        <w:t> </w:t>
      </w:r>
      <w:r>
        <w:rPr/>
        <w:t>talking</w:t>
      </w:r>
      <w:r>
        <w:rPr>
          <w:spacing w:val="-1"/>
        </w:rPr>
        <w:t> </w:t>
      </w:r>
      <w:r>
        <w:rPr/>
        <w:t>to</w:t>
      </w:r>
      <w:r>
        <w:rPr>
          <w:spacing w:val="-5"/>
        </w:rPr>
        <w:t> </w:t>
      </w:r>
      <w:r>
        <w:rPr/>
        <w:t>woman</w:t>
      </w:r>
      <w:r>
        <w:rPr>
          <w:spacing w:val="-1"/>
        </w:rPr>
        <w:t> </w:t>
      </w:r>
      <w:r>
        <w:rPr/>
        <w:t>at</w:t>
      </w:r>
      <w:r>
        <w:rPr>
          <w:spacing w:val="-3"/>
        </w:rPr>
        <w:t> </w:t>
      </w:r>
      <w:r>
        <w:rPr/>
        <w:t>the</w:t>
      </w:r>
      <w:r>
        <w:rPr>
          <w:spacing w:val="-2"/>
        </w:rPr>
        <w:t> </w:t>
      </w:r>
      <w:r>
        <w:rPr/>
        <w:t>well,</w:t>
      </w:r>
      <w:r>
        <w:rPr>
          <w:spacing w:val="-2"/>
        </w:rPr>
        <w:t> </w:t>
      </w:r>
      <w:r>
        <w:rPr/>
        <w:t>openly</w:t>
      </w:r>
      <w:r>
        <w:rPr>
          <w:spacing w:val="-2"/>
        </w:rPr>
        <w:t> </w:t>
      </w:r>
      <w:r>
        <w:rPr/>
        <w:t>revealed</w:t>
      </w:r>
      <w:r>
        <w:rPr>
          <w:spacing w:val="-1"/>
        </w:rPr>
        <w:t> </w:t>
      </w:r>
      <w:r>
        <w:rPr/>
        <w:t>that</w:t>
      </w:r>
      <w:r>
        <w:rPr>
          <w:spacing w:val="-3"/>
        </w:rPr>
        <w:t> </w:t>
      </w:r>
      <w:r>
        <w:rPr/>
        <w:t>he</w:t>
      </w:r>
      <w:r>
        <w:rPr>
          <w:spacing w:val="-2"/>
        </w:rPr>
        <w:t> </w:t>
      </w:r>
      <w:r>
        <w:rPr/>
        <w:t>was</w:t>
      </w:r>
      <w:r>
        <w:rPr>
          <w:spacing w:val="-2"/>
        </w:rPr>
        <w:t> </w:t>
      </w:r>
      <w:r>
        <w:rPr/>
        <w:t>the</w:t>
      </w:r>
      <w:r>
        <w:rPr>
          <w:spacing w:val="-2"/>
        </w:rPr>
        <w:t> Messiah:</w:t>
      </w:r>
    </w:p>
    <w:p>
      <w:pPr>
        <w:pStyle w:val="BodyText"/>
        <w:spacing w:before="182"/>
      </w:pPr>
      <w:r>
        <w:rPr>
          <w:color w:val="0D5FAD"/>
          <w:u w:val="single" w:color="0D5FAD"/>
        </w:rPr>
        <w:t>John</w:t>
      </w:r>
      <w:r>
        <w:rPr>
          <w:color w:val="0D5FAD"/>
          <w:spacing w:val="-1"/>
          <w:u w:val="single" w:color="0D5FAD"/>
        </w:rPr>
        <w:t> </w:t>
      </w:r>
      <w:r>
        <w:rPr>
          <w:color w:val="0D5FAD"/>
          <w:u w:val="single" w:color="0D5FAD"/>
        </w:rPr>
        <w:t>4:25-26 </w:t>
      </w:r>
      <w:r>
        <w:rPr>
          <w:color w:val="0D5FAD"/>
          <w:spacing w:val="-2"/>
          <w:u w:val="single" w:color="0D5FAD"/>
        </w:rPr>
        <w:t>(NIV)</w:t>
      </w:r>
      <w:r>
        <w:rPr>
          <w:spacing w:val="-2"/>
          <w:u w:val="none"/>
        </w:rPr>
        <w:t>;</w:t>
      </w:r>
    </w:p>
    <w:p>
      <w:pPr>
        <w:pStyle w:val="BodyText"/>
        <w:spacing w:line="259" w:lineRule="auto" w:before="183"/>
        <w:ind w:left="840" w:right="305"/>
      </w:pPr>
      <w:r>
        <w:rPr>
          <w:vertAlign w:val="superscript"/>
        </w:rPr>
        <w:t>25</w:t>
      </w:r>
      <w:r>
        <w:rPr>
          <w:spacing w:val="-21"/>
          <w:vertAlign w:val="baseline"/>
        </w:rPr>
        <w:t> </w:t>
      </w:r>
      <w:r>
        <w:rPr>
          <w:vertAlign w:val="baseline"/>
        </w:rPr>
        <w:t>The</w:t>
      </w:r>
      <w:r>
        <w:rPr>
          <w:spacing w:val="-5"/>
          <w:vertAlign w:val="baseline"/>
        </w:rPr>
        <w:t> </w:t>
      </w:r>
      <w:r>
        <w:rPr>
          <w:vertAlign w:val="baseline"/>
        </w:rPr>
        <w:t>woman</w:t>
      </w:r>
      <w:r>
        <w:rPr>
          <w:spacing w:val="-3"/>
          <w:vertAlign w:val="baseline"/>
        </w:rPr>
        <w:t> </w:t>
      </w:r>
      <w:r>
        <w:rPr>
          <w:vertAlign w:val="baseline"/>
        </w:rPr>
        <w:t>said,</w:t>
      </w:r>
      <w:r>
        <w:rPr>
          <w:spacing w:val="-3"/>
          <w:vertAlign w:val="baseline"/>
        </w:rPr>
        <w:t> </w:t>
      </w:r>
      <w:r>
        <w:rPr>
          <w:vertAlign w:val="baseline"/>
        </w:rPr>
        <w:t>“I</w:t>
      </w:r>
      <w:r>
        <w:rPr>
          <w:spacing w:val="-4"/>
          <w:vertAlign w:val="baseline"/>
        </w:rPr>
        <w:t> </w:t>
      </w:r>
      <w:r>
        <w:rPr>
          <w:vertAlign w:val="baseline"/>
        </w:rPr>
        <w:t>know</w:t>
      </w:r>
      <w:r>
        <w:rPr>
          <w:spacing w:val="-4"/>
          <w:vertAlign w:val="baseline"/>
        </w:rPr>
        <w:t> </w:t>
      </w:r>
      <w:r>
        <w:rPr>
          <w:vertAlign w:val="baseline"/>
        </w:rPr>
        <w:t>that</w:t>
      </w:r>
      <w:r>
        <w:rPr>
          <w:spacing w:val="-3"/>
          <w:vertAlign w:val="baseline"/>
        </w:rPr>
        <w:t> </w:t>
      </w:r>
      <w:r>
        <w:rPr>
          <w:vertAlign w:val="baseline"/>
        </w:rPr>
        <w:t>Messiah”</w:t>
      </w:r>
      <w:r>
        <w:rPr>
          <w:spacing w:val="-4"/>
          <w:vertAlign w:val="baseline"/>
        </w:rPr>
        <w:t> </w:t>
      </w:r>
      <w:r>
        <w:rPr>
          <w:vertAlign w:val="baseline"/>
        </w:rPr>
        <w:t>(called</w:t>
      </w:r>
      <w:r>
        <w:rPr>
          <w:spacing w:val="-1"/>
          <w:vertAlign w:val="baseline"/>
        </w:rPr>
        <w:t> </w:t>
      </w:r>
      <w:r>
        <w:rPr>
          <w:vertAlign w:val="baseline"/>
        </w:rPr>
        <w:t>Christ)</w:t>
      </w:r>
      <w:r>
        <w:rPr>
          <w:spacing w:val="-4"/>
          <w:vertAlign w:val="baseline"/>
        </w:rPr>
        <w:t> </w:t>
      </w:r>
      <w:r>
        <w:rPr>
          <w:vertAlign w:val="baseline"/>
        </w:rPr>
        <w:t>“is</w:t>
      </w:r>
      <w:r>
        <w:rPr>
          <w:spacing w:val="-3"/>
          <w:vertAlign w:val="baseline"/>
        </w:rPr>
        <w:t> </w:t>
      </w:r>
      <w:r>
        <w:rPr>
          <w:vertAlign w:val="baseline"/>
        </w:rPr>
        <w:t>coming.</w:t>
      </w:r>
      <w:r>
        <w:rPr>
          <w:spacing w:val="-8"/>
          <w:vertAlign w:val="baseline"/>
        </w:rPr>
        <w:t> </w:t>
      </w:r>
      <w:r>
        <w:rPr>
          <w:vertAlign w:val="baseline"/>
        </w:rPr>
        <w:t>When</w:t>
      </w:r>
      <w:r>
        <w:rPr>
          <w:spacing w:val="-3"/>
          <w:vertAlign w:val="baseline"/>
        </w:rPr>
        <w:t> </w:t>
      </w:r>
      <w:r>
        <w:rPr>
          <w:vertAlign w:val="baseline"/>
        </w:rPr>
        <w:t>he</w:t>
      </w:r>
      <w:r>
        <w:rPr>
          <w:spacing w:val="-4"/>
          <w:vertAlign w:val="baseline"/>
        </w:rPr>
        <w:t> </w:t>
      </w:r>
      <w:r>
        <w:rPr>
          <w:vertAlign w:val="baseline"/>
        </w:rPr>
        <w:t>comes,</w:t>
      </w:r>
      <w:r>
        <w:rPr>
          <w:spacing w:val="-3"/>
          <w:vertAlign w:val="baseline"/>
        </w:rPr>
        <w:t> </w:t>
      </w:r>
      <w:r>
        <w:rPr>
          <w:vertAlign w:val="baseline"/>
        </w:rPr>
        <w:t>he will explain everything to us.”</w:t>
      </w:r>
    </w:p>
    <w:p>
      <w:pPr>
        <w:pStyle w:val="BodyText"/>
        <w:spacing w:before="157"/>
        <w:ind w:left="840"/>
      </w:pPr>
      <w:r>
        <w:rPr>
          <w:vertAlign w:val="superscript"/>
        </w:rPr>
        <w:t>26</w:t>
      </w:r>
      <w:r>
        <w:rPr>
          <w:spacing w:val="-21"/>
          <w:vertAlign w:val="baseline"/>
        </w:rPr>
        <w:t> </w:t>
      </w:r>
      <w:r>
        <w:rPr>
          <w:vertAlign w:val="baseline"/>
        </w:rPr>
        <w:t>Then</w:t>
      </w:r>
      <w:r>
        <w:rPr>
          <w:spacing w:val="-1"/>
          <w:vertAlign w:val="baseline"/>
        </w:rPr>
        <w:t> </w:t>
      </w:r>
      <w:r>
        <w:rPr>
          <w:vertAlign w:val="baseline"/>
        </w:rPr>
        <w:t>Jesus</w:t>
      </w:r>
      <w:r>
        <w:rPr>
          <w:spacing w:val="-1"/>
          <w:vertAlign w:val="baseline"/>
        </w:rPr>
        <w:t> </w:t>
      </w:r>
      <w:r>
        <w:rPr>
          <w:vertAlign w:val="baseline"/>
        </w:rPr>
        <w:t>declared, “I, the</w:t>
      </w:r>
      <w:r>
        <w:rPr>
          <w:spacing w:val="-2"/>
          <w:vertAlign w:val="baseline"/>
        </w:rPr>
        <w:t> </w:t>
      </w:r>
      <w:r>
        <w:rPr>
          <w:vertAlign w:val="baseline"/>
        </w:rPr>
        <w:t>one</w:t>
      </w:r>
      <w:r>
        <w:rPr>
          <w:spacing w:val="-1"/>
          <w:vertAlign w:val="baseline"/>
        </w:rPr>
        <w:t> </w:t>
      </w:r>
      <w:r>
        <w:rPr>
          <w:vertAlign w:val="baseline"/>
        </w:rPr>
        <w:t>speaking</w:t>
      </w:r>
      <w:r>
        <w:rPr>
          <w:spacing w:val="-1"/>
          <w:vertAlign w:val="baseline"/>
        </w:rPr>
        <w:t> </w:t>
      </w:r>
      <w:r>
        <w:rPr>
          <w:vertAlign w:val="baseline"/>
        </w:rPr>
        <w:t>to you—I</w:t>
      </w:r>
      <w:r>
        <w:rPr>
          <w:spacing w:val="-1"/>
          <w:vertAlign w:val="baseline"/>
        </w:rPr>
        <w:t> </w:t>
      </w:r>
      <w:r>
        <w:rPr>
          <w:vertAlign w:val="baseline"/>
        </w:rPr>
        <w:t>am</w:t>
      </w:r>
      <w:r>
        <w:rPr>
          <w:spacing w:val="-1"/>
          <w:vertAlign w:val="baseline"/>
        </w:rPr>
        <w:t> </w:t>
      </w:r>
      <w:r>
        <w:rPr>
          <w:spacing w:val="-4"/>
          <w:vertAlign w:val="baseline"/>
        </w:rPr>
        <w:t>he.”</w:t>
      </w:r>
    </w:p>
    <w:p>
      <w:pPr>
        <w:spacing w:line="259" w:lineRule="auto" w:before="183"/>
        <w:ind w:left="119" w:right="282" w:firstLine="0"/>
        <w:jc w:val="left"/>
        <w:rPr>
          <w:sz w:val="24"/>
        </w:rPr>
      </w:pPr>
      <w:r>
        <w:rPr>
          <w:b/>
          <w:sz w:val="24"/>
        </w:rPr>
        <w:t>When Jesus questioned the Pharisees at Matthew 23:41-45, he identified the Father of the Messiah as</w:t>
      </w:r>
      <w:r>
        <w:rPr>
          <w:b/>
          <w:spacing w:val="-5"/>
          <w:sz w:val="24"/>
        </w:rPr>
        <w:t> </w:t>
      </w:r>
      <w:r>
        <w:rPr>
          <w:b/>
          <w:sz w:val="24"/>
        </w:rPr>
        <w:t>Yahweh, and the Lord of king David, as the Messiah. </w:t>
      </w:r>
      <w:r>
        <w:rPr>
          <w:sz w:val="24"/>
        </w:rPr>
        <w:t>Jesus quoted this psalm of ancient king David recorded at Psalms 110:1. In the original or even the slightly older manuscripts,</w:t>
      </w:r>
      <w:r>
        <w:rPr>
          <w:spacing w:val="-4"/>
          <w:sz w:val="24"/>
        </w:rPr>
        <w:t> </w:t>
      </w:r>
      <w:r>
        <w:rPr>
          <w:sz w:val="24"/>
        </w:rPr>
        <w:t>the</w:t>
      </w:r>
      <w:r>
        <w:rPr>
          <w:spacing w:val="-5"/>
          <w:sz w:val="24"/>
        </w:rPr>
        <w:t> </w:t>
      </w:r>
      <w:r>
        <w:rPr>
          <w:sz w:val="24"/>
        </w:rPr>
        <w:t>first</w:t>
      </w:r>
      <w:r>
        <w:rPr>
          <w:spacing w:val="-4"/>
          <w:sz w:val="24"/>
        </w:rPr>
        <w:t> </w:t>
      </w:r>
      <w:r>
        <w:rPr>
          <w:sz w:val="24"/>
        </w:rPr>
        <w:t>occurrence</w:t>
      </w:r>
      <w:r>
        <w:rPr>
          <w:spacing w:val="-5"/>
          <w:sz w:val="24"/>
        </w:rPr>
        <w:t> </w:t>
      </w:r>
      <w:r>
        <w:rPr>
          <w:sz w:val="24"/>
        </w:rPr>
        <w:t>of</w:t>
      </w:r>
      <w:r>
        <w:rPr>
          <w:spacing w:val="-5"/>
          <w:sz w:val="24"/>
        </w:rPr>
        <w:t> </w:t>
      </w:r>
      <w:r>
        <w:rPr>
          <w:sz w:val="24"/>
        </w:rPr>
        <w:t>the</w:t>
      </w:r>
      <w:r>
        <w:rPr>
          <w:spacing w:val="-5"/>
          <w:sz w:val="24"/>
        </w:rPr>
        <w:t> </w:t>
      </w:r>
      <w:r>
        <w:rPr>
          <w:sz w:val="24"/>
        </w:rPr>
        <w:t>title</w:t>
      </w:r>
      <w:r>
        <w:rPr>
          <w:spacing w:val="-5"/>
          <w:sz w:val="24"/>
        </w:rPr>
        <w:t> </w:t>
      </w:r>
      <w:r>
        <w:rPr>
          <w:sz w:val="24"/>
        </w:rPr>
        <w:t>“Lord”</w:t>
      </w:r>
      <w:r>
        <w:rPr>
          <w:spacing w:val="-5"/>
          <w:sz w:val="24"/>
        </w:rPr>
        <w:t> </w:t>
      </w:r>
      <w:r>
        <w:rPr>
          <w:sz w:val="24"/>
        </w:rPr>
        <w:t>is</w:t>
      </w:r>
      <w:r>
        <w:rPr>
          <w:spacing w:val="-4"/>
          <w:sz w:val="24"/>
        </w:rPr>
        <w:t> </w:t>
      </w:r>
      <w:r>
        <w:rPr>
          <w:sz w:val="24"/>
        </w:rPr>
        <w:t>actually</w:t>
      </w:r>
      <w:r>
        <w:rPr>
          <w:spacing w:val="-14"/>
          <w:sz w:val="24"/>
        </w:rPr>
        <w:t> </w:t>
      </w:r>
      <w:r>
        <w:rPr>
          <w:sz w:val="24"/>
        </w:rPr>
        <w:t>Yahweh.</w:t>
      </w:r>
      <w:r>
        <w:rPr>
          <w:spacing w:val="-4"/>
          <w:sz w:val="24"/>
        </w:rPr>
        <w:t> </w:t>
      </w:r>
      <w:r>
        <w:rPr>
          <w:sz w:val="24"/>
        </w:rPr>
        <w:t>Some</w:t>
      </w:r>
      <w:r>
        <w:rPr>
          <w:spacing w:val="-5"/>
          <w:sz w:val="24"/>
        </w:rPr>
        <w:t> </w:t>
      </w:r>
      <w:r>
        <w:rPr>
          <w:sz w:val="24"/>
        </w:rPr>
        <w:t>translations</w:t>
      </w:r>
      <w:r>
        <w:rPr>
          <w:spacing w:val="-4"/>
          <w:sz w:val="24"/>
        </w:rPr>
        <w:t> </w:t>
      </w:r>
      <w:r>
        <w:rPr>
          <w:sz w:val="24"/>
        </w:rPr>
        <w:t>use</w:t>
      </w:r>
      <w:r>
        <w:rPr>
          <w:spacing w:val="-5"/>
          <w:sz w:val="24"/>
        </w:rPr>
        <w:t> </w:t>
      </w:r>
      <w:r>
        <w:rPr>
          <w:sz w:val="24"/>
        </w:rPr>
        <w:t>the English translation, Jehovah, some use</w:t>
      </w:r>
      <w:r>
        <w:rPr>
          <w:spacing w:val="-3"/>
          <w:sz w:val="24"/>
        </w:rPr>
        <w:t> </w:t>
      </w:r>
      <w:r>
        <w:rPr>
          <w:sz w:val="24"/>
        </w:rPr>
        <w:t>Yahweh. Other translations will capitalize “LORD” to indicate that this is the</w:t>
      </w:r>
      <w:r>
        <w:rPr>
          <w:spacing w:val="-10"/>
          <w:sz w:val="24"/>
        </w:rPr>
        <w:t> </w:t>
      </w:r>
      <w:r>
        <w:rPr>
          <w:sz w:val="24"/>
        </w:rPr>
        <w:t>Almighty God,</w:t>
      </w:r>
      <w:r>
        <w:rPr>
          <w:spacing w:val="-3"/>
          <w:sz w:val="24"/>
        </w:rPr>
        <w:t> </w:t>
      </w:r>
      <w:r>
        <w:rPr>
          <w:sz w:val="24"/>
        </w:rPr>
        <w:t>Yahweh (Psalms 83:18). The Psalms originally have the name of the</w:t>
      </w:r>
      <w:r>
        <w:rPr>
          <w:spacing w:val="-7"/>
          <w:sz w:val="24"/>
        </w:rPr>
        <w:t> </w:t>
      </w:r>
      <w:r>
        <w:rPr>
          <w:sz w:val="24"/>
        </w:rPr>
        <w:t>Almighty hundreds of times. It was man thoughts to remove it, not the</w:t>
      </w:r>
      <w:r>
        <w:rPr>
          <w:spacing w:val="-10"/>
          <w:sz w:val="24"/>
        </w:rPr>
        <w:t> </w:t>
      </w:r>
      <w:r>
        <w:rPr>
          <w:sz w:val="24"/>
        </w:rPr>
        <w:t>Almighty’s.</w:t>
      </w:r>
    </w:p>
    <w:p>
      <w:pPr>
        <w:pStyle w:val="BodyText"/>
        <w:spacing w:line="398" w:lineRule="auto"/>
        <w:ind w:left="119" w:right="5306"/>
      </w:pPr>
      <w:r>
        <w:rPr/>
        <w:t>He</w:t>
      </w:r>
      <w:r>
        <w:rPr>
          <w:spacing w:val="-6"/>
        </w:rPr>
        <w:t> </w:t>
      </w:r>
      <w:r>
        <w:rPr/>
        <w:t>had</w:t>
      </w:r>
      <w:r>
        <w:rPr>
          <w:spacing w:val="-6"/>
        </w:rPr>
        <w:t> </w:t>
      </w:r>
      <w:r>
        <w:rPr/>
        <w:t>it</w:t>
      </w:r>
      <w:r>
        <w:rPr>
          <w:spacing w:val="-6"/>
        </w:rPr>
        <w:t> </w:t>
      </w:r>
      <w:r>
        <w:rPr/>
        <w:t>placed</w:t>
      </w:r>
      <w:r>
        <w:rPr>
          <w:spacing w:val="-6"/>
        </w:rPr>
        <w:t> </w:t>
      </w:r>
      <w:r>
        <w:rPr/>
        <w:t>there</w:t>
      </w:r>
      <w:r>
        <w:rPr>
          <w:spacing w:val="-6"/>
        </w:rPr>
        <w:t> </w:t>
      </w:r>
      <w:r>
        <w:rPr/>
        <w:t>in</w:t>
      </w:r>
      <w:r>
        <w:rPr>
          <w:spacing w:val="-4"/>
        </w:rPr>
        <w:t> </w:t>
      </w:r>
      <w:r>
        <w:rPr/>
        <w:t>the</w:t>
      </w:r>
      <w:r>
        <w:rPr>
          <w:spacing w:val="-6"/>
        </w:rPr>
        <w:t> </w:t>
      </w:r>
      <w:r>
        <w:rPr/>
        <w:t>first</w:t>
      </w:r>
      <w:r>
        <w:rPr>
          <w:spacing w:val="-6"/>
        </w:rPr>
        <w:t> </w:t>
      </w:r>
      <w:r>
        <w:rPr/>
        <w:t>place. </w:t>
      </w:r>
      <w:r>
        <w:rPr>
          <w:color w:val="0D5FAD"/>
          <w:u w:val="single" w:color="0D5FAD"/>
        </w:rPr>
        <w:t>Psalms 83:18 (KJV)</w:t>
      </w:r>
      <w:r>
        <w:rPr>
          <w:u w:val="none"/>
        </w:rPr>
        <w:t>;</w:t>
      </w:r>
    </w:p>
    <w:p>
      <w:pPr>
        <w:pStyle w:val="BodyText"/>
        <w:spacing w:line="259" w:lineRule="auto"/>
        <w:ind w:left="840" w:right="305"/>
      </w:pPr>
      <w:r>
        <w:rPr>
          <w:vertAlign w:val="superscript"/>
        </w:rPr>
        <w:t>18</w:t>
      </w:r>
      <w:r>
        <w:rPr>
          <w:spacing w:val="-21"/>
          <w:vertAlign w:val="baseline"/>
        </w:rPr>
        <w:t> </w:t>
      </w:r>
      <w:r>
        <w:rPr>
          <w:vertAlign w:val="baseline"/>
        </w:rPr>
        <w:t>That</w:t>
      </w:r>
      <w:r>
        <w:rPr>
          <w:spacing w:val="-4"/>
          <w:vertAlign w:val="baseline"/>
        </w:rPr>
        <w:t> </w:t>
      </w:r>
      <w:r>
        <w:rPr>
          <w:vertAlign w:val="baseline"/>
        </w:rPr>
        <w:t>men</w:t>
      </w:r>
      <w:r>
        <w:rPr>
          <w:spacing w:val="-2"/>
          <w:vertAlign w:val="baseline"/>
        </w:rPr>
        <w:t> </w:t>
      </w:r>
      <w:r>
        <w:rPr>
          <w:vertAlign w:val="baseline"/>
        </w:rPr>
        <w:t>may</w:t>
      </w:r>
      <w:r>
        <w:rPr>
          <w:spacing w:val="-2"/>
          <w:vertAlign w:val="baseline"/>
        </w:rPr>
        <w:t> </w:t>
      </w:r>
      <w:r>
        <w:rPr>
          <w:vertAlign w:val="baseline"/>
        </w:rPr>
        <w:t>know</w:t>
      </w:r>
      <w:r>
        <w:rPr>
          <w:spacing w:val="-3"/>
          <w:vertAlign w:val="baseline"/>
        </w:rPr>
        <w:t> </w:t>
      </w:r>
      <w:r>
        <w:rPr>
          <w:vertAlign w:val="baseline"/>
        </w:rPr>
        <w:t>that</w:t>
      </w:r>
      <w:r>
        <w:rPr>
          <w:spacing w:val="-2"/>
          <w:vertAlign w:val="baseline"/>
        </w:rPr>
        <w:t> </w:t>
      </w:r>
      <w:r>
        <w:rPr>
          <w:vertAlign w:val="baseline"/>
        </w:rPr>
        <w:t>thou,</w:t>
      </w:r>
      <w:r>
        <w:rPr>
          <w:spacing w:val="-2"/>
          <w:vertAlign w:val="baseline"/>
        </w:rPr>
        <w:t> </w:t>
      </w:r>
      <w:r>
        <w:rPr>
          <w:vertAlign w:val="baseline"/>
        </w:rPr>
        <w:t>whose</w:t>
      </w:r>
      <w:r>
        <w:rPr>
          <w:spacing w:val="-3"/>
          <w:vertAlign w:val="baseline"/>
        </w:rPr>
        <w:t> </w:t>
      </w:r>
      <w:r>
        <w:rPr>
          <w:vertAlign w:val="baseline"/>
        </w:rPr>
        <w:t>name</w:t>
      </w:r>
      <w:r>
        <w:rPr>
          <w:spacing w:val="-3"/>
          <w:vertAlign w:val="baseline"/>
        </w:rPr>
        <w:t> </w:t>
      </w:r>
      <w:r>
        <w:rPr>
          <w:vertAlign w:val="baseline"/>
        </w:rPr>
        <w:t>alone</w:t>
      </w:r>
      <w:r>
        <w:rPr>
          <w:spacing w:val="-3"/>
          <w:vertAlign w:val="baseline"/>
        </w:rPr>
        <w:t> </w:t>
      </w:r>
      <w:r>
        <w:rPr>
          <w:vertAlign w:val="baseline"/>
        </w:rPr>
        <w:t>is</w:t>
      </w:r>
      <w:r>
        <w:rPr>
          <w:spacing w:val="-2"/>
          <w:vertAlign w:val="baseline"/>
        </w:rPr>
        <w:t> </w:t>
      </w:r>
      <w:r>
        <w:rPr>
          <w:vertAlign w:val="baseline"/>
        </w:rPr>
        <w:t>Jehovah,</w:t>
      </w:r>
      <w:r>
        <w:rPr>
          <w:spacing w:val="-2"/>
          <w:vertAlign w:val="baseline"/>
        </w:rPr>
        <w:t> </w:t>
      </w:r>
      <w:r>
        <w:rPr>
          <w:vertAlign w:val="baseline"/>
        </w:rPr>
        <w:t>art</w:t>
      </w:r>
      <w:r>
        <w:rPr>
          <w:spacing w:val="-2"/>
          <w:vertAlign w:val="baseline"/>
        </w:rPr>
        <w:t> </w:t>
      </w:r>
      <w:r>
        <w:rPr>
          <w:vertAlign w:val="baseline"/>
        </w:rPr>
        <w:t>the</w:t>
      </w:r>
      <w:r>
        <w:rPr>
          <w:spacing w:val="-3"/>
          <w:vertAlign w:val="baseline"/>
        </w:rPr>
        <w:t> </w:t>
      </w:r>
      <w:r>
        <w:rPr>
          <w:vertAlign w:val="baseline"/>
        </w:rPr>
        <w:t>most</w:t>
      </w:r>
      <w:r>
        <w:rPr>
          <w:spacing w:val="-2"/>
          <w:vertAlign w:val="baseline"/>
        </w:rPr>
        <w:t> </w:t>
      </w:r>
      <w:r>
        <w:rPr>
          <w:vertAlign w:val="baseline"/>
        </w:rPr>
        <w:t>high</w:t>
      </w:r>
      <w:r>
        <w:rPr>
          <w:spacing w:val="-2"/>
          <w:vertAlign w:val="baseline"/>
        </w:rPr>
        <w:t> </w:t>
      </w:r>
      <w:r>
        <w:rPr>
          <w:vertAlign w:val="baseline"/>
        </w:rPr>
        <w:t>over</w:t>
      </w:r>
      <w:r>
        <w:rPr>
          <w:spacing w:val="-3"/>
          <w:vertAlign w:val="baseline"/>
        </w:rPr>
        <w:t> </w:t>
      </w:r>
      <w:r>
        <w:rPr>
          <w:vertAlign w:val="baseline"/>
        </w:rPr>
        <w:t>all the earth.</w:t>
      </w:r>
    </w:p>
    <w:p>
      <w:pPr>
        <w:spacing w:after="0" w:line="259" w:lineRule="auto"/>
        <w:sectPr>
          <w:pgSz w:w="12240" w:h="15840"/>
          <w:pgMar w:header="0" w:footer="523" w:top="1340" w:bottom="720" w:left="1320" w:right="1160"/>
        </w:sectPr>
      </w:pPr>
    </w:p>
    <w:p>
      <w:pPr>
        <w:pStyle w:val="BodyText"/>
        <w:spacing w:before="79"/>
      </w:pPr>
      <w:r>
        <w:rPr>
          <w:color w:val="0D5FAD"/>
          <w:u w:val="single" w:color="0D5FAD"/>
        </w:rPr>
        <w:t>Psalm</w:t>
      </w:r>
      <w:r>
        <w:rPr>
          <w:color w:val="0D5FAD"/>
          <w:spacing w:val="-4"/>
          <w:u w:val="single" w:color="0D5FAD"/>
        </w:rPr>
        <w:t> </w:t>
      </w:r>
      <w:r>
        <w:rPr>
          <w:color w:val="0D5FAD"/>
          <w:u w:val="single" w:color="0D5FAD"/>
        </w:rPr>
        <w:t>100:1</w:t>
      </w:r>
      <w:r>
        <w:rPr>
          <w:color w:val="0D5FAD"/>
          <w:spacing w:val="-2"/>
          <w:u w:val="single" w:color="0D5FAD"/>
        </w:rPr>
        <w:t> </w:t>
      </w:r>
      <w:r>
        <w:rPr>
          <w:color w:val="0D5FAD"/>
          <w:u w:val="single" w:color="0D5FAD"/>
        </w:rPr>
        <w:t>(DARBY)</w:t>
      </w:r>
      <w:r>
        <w:rPr>
          <w:color w:val="0D5FAD"/>
          <w:spacing w:val="-2"/>
          <w:u w:val="none"/>
        </w:rPr>
        <w:t> </w:t>
      </w:r>
      <w:r>
        <w:rPr>
          <w:u w:val="none"/>
        </w:rPr>
        <w:t>Notice</w:t>
      </w:r>
      <w:r>
        <w:rPr>
          <w:spacing w:val="-2"/>
          <w:u w:val="none"/>
        </w:rPr>
        <w:t> </w:t>
      </w:r>
      <w:r>
        <w:rPr>
          <w:u w:val="none"/>
        </w:rPr>
        <w:t>placement</w:t>
      </w:r>
      <w:r>
        <w:rPr>
          <w:spacing w:val="-2"/>
          <w:u w:val="none"/>
        </w:rPr>
        <w:t> </w:t>
      </w:r>
      <w:r>
        <w:rPr>
          <w:u w:val="none"/>
        </w:rPr>
        <w:t>of</w:t>
      </w:r>
      <w:r>
        <w:rPr>
          <w:spacing w:val="-2"/>
          <w:u w:val="none"/>
        </w:rPr>
        <w:t> </w:t>
      </w:r>
      <w:r>
        <w:rPr>
          <w:u w:val="none"/>
        </w:rPr>
        <w:t>the</w:t>
      </w:r>
      <w:r>
        <w:rPr>
          <w:spacing w:val="-1"/>
          <w:u w:val="none"/>
        </w:rPr>
        <w:t> </w:t>
      </w:r>
      <w:r>
        <w:rPr>
          <w:u w:val="none"/>
        </w:rPr>
        <w:t>Divine</w:t>
      </w:r>
      <w:r>
        <w:rPr>
          <w:spacing w:val="-2"/>
          <w:u w:val="none"/>
        </w:rPr>
        <w:t> name;</w:t>
      </w:r>
    </w:p>
    <w:p>
      <w:pPr>
        <w:pStyle w:val="BodyText"/>
        <w:spacing w:line="259" w:lineRule="auto" w:before="182"/>
        <w:ind w:left="840" w:right="417"/>
      </w:pPr>
      <w:r>
        <w:rPr/>
        <w:t>110</w:t>
      </w:r>
      <w:r>
        <w:rPr>
          <w:spacing w:val="-3"/>
        </w:rPr>
        <w:t> </w:t>
      </w:r>
      <w:r>
        <w:rPr/>
        <w:t>Jehovah</w:t>
      </w:r>
      <w:r>
        <w:rPr>
          <w:spacing w:val="-3"/>
        </w:rPr>
        <w:t> </w:t>
      </w:r>
      <w:r>
        <w:rPr/>
        <w:t>said</w:t>
      </w:r>
      <w:r>
        <w:rPr>
          <w:spacing w:val="-3"/>
        </w:rPr>
        <w:t> </w:t>
      </w:r>
      <w:r>
        <w:rPr/>
        <w:t>unto</w:t>
      </w:r>
      <w:r>
        <w:rPr>
          <w:spacing w:val="-3"/>
        </w:rPr>
        <w:t> </w:t>
      </w:r>
      <w:r>
        <w:rPr/>
        <w:t>my</w:t>
      </w:r>
      <w:r>
        <w:rPr>
          <w:spacing w:val="-3"/>
        </w:rPr>
        <w:t> </w:t>
      </w:r>
      <w:r>
        <w:rPr/>
        <w:t>Lord,</w:t>
      </w:r>
      <w:r>
        <w:rPr>
          <w:spacing w:val="-3"/>
        </w:rPr>
        <w:t> </w:t>
      </w:r>
      <w:r>
        <w:rPr/>
        <w:t>Sit</w:t>
      </w:r>
      <w:r>
        <w:rPr>
          <w:spacing w:val="-3"/>
        </w:rPr>
        <w:t> </w:t>
      </w:r>
      <w:r>
        <w:rPr/>
        <w:t>at</w:t>
      </w:r>
      <w:r>
        <w:rPr>
          <w:spacing w:val="-3"/>
        </w:rPr>
        <w:t> </w:t>
      </w:r>
      <w:r>
        <w:rPr/>
        <w:t>my</w:t>
      </w:r>
      <w:r>
        <w:rPr>
          <w:spacing w:val="-3"/>
        </w:rPr>
        <w:t> </w:t>
      </w:r>
      <w:r>
        <w:rPr/>
        <w:t>right</w:t>
      </w:r>
      <w:r>
        <w:rPr>
          <w:spacing w:val="-3"/>
        </w:rPr>
        <w:t> </w:t>
      </w:r>
      <w:r>
        <w:rPr/>
        <w:t>hand,</w:t>
      </w:r>
      <w:r>
        <w:rPr>
          <w:spacing w:val="-3"/>
        </w:rPr>
        <w:t> </w:t>
      </w:r>
      <w:r>
        <w:rPr/>
        <w:t>until</w:t>
      </w:r>
      <w:r>
        <w:rPr>
          <w:spacing w:val="-3"/>
        </w:rPr>
        <w:t> </w:t>
      </w:r>
      <w:r>
        <w:rPr/>
        <w:t>I</w:t>
      </w:r>
      <w:r>
        <w:rPr>
          <w:spacing w:val="-4"/>
        </w:rPr>
        <w:t> </w:t>
      </w:r>
      <w:r>
        <w:rPr/>
        <w:t>put</w:t>
      </w:r>
      <w:r>
        <w:rPr>
          <w:spacing w:val="-3"/>
        </w:rPr>
        <w:t> </w:t>
      </w:r>
      <w:r>
        <w:rPr/>
        <w:t>thine</w:t>
      </w:r>
      <w:r>
        <w:rPr>
          <w:spacing w:val="-4"/>
        </w:rPr>
        <w:t> </w:t>
      </w:r>
      <w:r>
        <w:rPr/>
        <w:t>enemies</w:t>
      </w:r>
      <w:r>
        <w:rPr>
          <w:spacing w:val="-3"/>
        </w:rPr>
        <w:t> </w:t>
      </w:r>
      <w:r>
        <w:rPr/>
        <w:t>[as] footstool of thy feet.</w:t>
      </w:r>
    </w:p>
    <w:p>
      <w:pPr>
        <w:pStyle w:val="BodyText"/>
        <w:spacing w:before="160"/>
      </w:pPr>
      <w:r>
        <w:rPr>
          <w:color w:val="0D5FAD"/>
          <w:u w:val="single" w:color="0D5FAD"/>
        </w:rPr>
        <w:t>Matthew</w:t>
      </w:r>
      <w:r>
        <w:rPr>
          <w:color w:val="0D5FAD"/>
          <w:spacing w:val="-3"/>
          <w:u w:val="single" w:color="0D5FAD"/>
        </w:rPr>
        <w:t> </w:t>
      </w:r>
      <w:r>
        <w:rPr>
          <w:color w:val="0D5FAD"/>
          <w:u w:val="single" w:color="0D5FAD"/>
        </w:rPr>
        <w:t>23:41-45</w:t>
      </w:r>
      <w:r>
        <w:rPr>
          <w:color w:val="0D5FAD"/>
          <w:spacing w:val="-1"/>
          <w:u w:val="single" w:color="0D5FAD"/>
        </w:rPr>
        <w:t> </w:t>
      </w:r>
      <w:r>
        <w:rPr>
          <w:color w:val="0D5FAD"/>
          <w:spacing w:val="-2"/>
          <w:u w:val="single" w:color="0D5FAD"/>
        </w:rPr>
        <w:t>(WEB)</w:t>
      </w:r>
      <w:r>
        <w:rPr>
          <w:spacing w:val="-2"/>
          <w:u w:val="none"/>
        </w:rPr>
        <w:t>;</w:t>
      </w:r>
    </w:p>
    <w:p>
      <w:pPr>
        <w:pStyle w:val="BodyText"/>
        <w:spacing w:line="259" w:lineRule="auto" w:before="180"/>
        <w:ind w:left="840" w:right="1470"/>
      </w:pPr>
      <w:r>
        <w:rPr>
          <w:vertAlign w:val="superscript"/>
        </w:rPr>
        <w:t>41</w:t>
      </w:r>
      <w:r>
        <w:rPr>
          <w:spacing w:val="-13"/>
          <w:vertAlign w:val="baseline"/>
        </w:rPr>
        <w:t> </w:t>
      </w:r>
      <w:r>
        <w:rPr>
          <w:vertAlign w:val="baseline"/>
        </w:rPr>
        <w:t>Now while the Pharisees were gathered together, Jesus asked them a question,</w:t>
      </w:r>
      <w:r>
        <w:rPr>
          <w:spacing w:val="-5"/>
          <w:vertAlign w:val="baseline"/>
        </w:rPr>
        <w:t> </w:t>
      </w:r>
      <w:r>
        <w:rPr>
          <w:vertAlign w:val="superscript"/>
        </w:rPr>
        <w:t>42</w:t>
      </w:r>
      <w:r>
        <w:rPr>
          <w:spacing w:val="-21"/>
          <w:vertAlign w:val="baseline"/>
        </w:rPr>
        <w:t> </w:t>
      </w:r>
      <w:r>
        <w:rPr>
          <w:vertAlign w:val="baseline"/>
        </w:rPr>
        <w:t>saying,</w:t>
      </w:r>
      <w:r>
        <w:rPr>
          <w:spacing w:val="-3"/>
          <w:vertAlign w:val="baseline"/>
        </w:rPr>
        <w:t> </w:t>
      </w:r>
      <w:r>
        <w:rPr>
          <w:vertAlign w:val="baseline"/>
        </w:rPr>
        <w:t>“What</w:t>
      </w:r>
      <w:r>
        <w:rPr>
          <w:spacing w:val="-3"/>
          <w:vertAlign w:val="baseline"/>
        </w:rPr>
        <w:t> </w:t>
      </w:r>
      <w:r>
        <w:rPr>
          <w:vertAlign w:val="baseline"/>
        </w:rPr>
        <w:t>do</w:t>
      </w:r>
      <w:r>
        <w:rPr>
          <w:spacing w:val="-3"/>
          <w:vertAlign w:val="baseline"/>
        </w:rPr>
        <w:t> </w:t>
      </w:r>
      <w:r>
        <w:rPr>
          <w:vertAlign w:val="baseline"/>
        </w:rPr>
        <w:t>you</w:t>
      </w:r>
      <w:r>
        <w:rPr>
          <w:spacing w:val="-3"/>
          <w:vertAlign w:val="baseline"/>
        </w:rPr>
        <w:t> </w:t>
      </w:r>
      <w:r>
        <w:rPr>
          <w:vertAlign w:val="baseline"/>
        </w:rPr>
        <w:t>think</w:t>
      </w:r>
      <w:r>
        <w:rPr>
          <w:spacing w:val="-3"/>
          <w:vertAlign w:val="baseline"/>
        </w:rPr>
        <w:t> </w:t>
      </w:r>
      <w:r>
        <w:rPr>
          <w:vertAlign w:val="baseline"/>
        </w:rPr>
        <w:t>of</w:t>
      </w:r>
      <w:r>
        <w:rPr>
          <w:spacing w:val="-4"/>
          <w:vertAlign w:val="baseline"/>
        </w:rPr>
        <w:t> </w:t>
      </w:r>
      <w:r>
        <w:rPr>
          <w:vertAlign w:val="baseline"/>
        </w:rPr>
        <w:t>the</w:t>
      </w:r>
      <w:r>
        <w:rPr>
          <w:spacing w:val="-4"/>
          <w:vertAlign w:val="baseline"/>
        </w:rPr>
        <w:t> </w:t>
      </w:r>
      <w:r>
        <w:rPr>
          <w:vertAlign w:val="baseline"/>
        </w:rPr>
        <w:t>Christ?</w:t>
      </w:r>
      <w:r>
        <w:rPr>
          <w:spacing w:val="-9"/>
          <w:vertAlign w:val="baseline"/>
        </w:rPr>
        <w:t> </w:t>
      </w:r>
      <w:r>
        <w:rPr>
          <w:vertAlign w:val="baseline"/>
        </w:rPr>
        <w:t>Whose</w:t>
      </w:r>
      <w:r>
        <w:rPr>
          <w:spacing w:val="-4"/>
          <w:vertAlign w:val="baseline"/>
        </w:rPr>
        <w:t> </w:t>
      </w:r>
      <w:r>
        <w:rPr>
          <w:vertAlign w:val="baseline"/>
        </w:rPr>
        <w:t>son</w:t>
      </w:r>
      <w:r>
        <w:rPr>
          <w:spacing w:val="-3"/>
          <w:vertAlign w:val="baseline"/>
        </w:rPr>
        <w:t> </w:t>
      </w:r>
      <w:r>
        <w:rPr>
          <w:vertAlign w:val="baseline"/>
        </w:rPr>
        <w:t>is</w:t>
      </w:r>
      <w:r>
        <w:rPr>
          <w:spacing w:val="-3"/>
          <w:vertAlign w:val="baseline"/>
        </w:rPr>
        <w:t> </w:t>
      </w:r>
      <w:r>
        <w:rPr>
          <w:vertAlign w:val="baseline"/>
        </w:rPr>
        <w:t>he?”</w:t>
      </w:r>
    </w:p>
    <w:p>
      <w:pPr>
        <w:pStyle w:val="BodyText"/>
        <w:spacing w:before="160"/>
        <w:ind w:left="839"/>
      </w:pPr>
      <w:r>
        <w:rPr/>
        <w:t>They</w:t>
      </w:r>
      <w:r>
        <w:rPr>
          <w:spacing w:val="-1"/>
        </w:rPr>
        <w:t> </w:t>
      </w:r>
      <w:r>
        <w:rPr/>
        <w:t>said</w:t>
      </w:r>
      <w:r>
        <w:rPr>
          <w:spacing w:val="-1"/>
        </w:rPr>
        <w:t> </w:t>
      </w:r>
      <w:r>
        <w:rPr/>
        <w:t>to</w:t>
      </w:r>
      <w:r>
        <w:rPr>
          <w:spacing w:val="-2"/>
        </w:rPr>
        <w:t> </w:t>
      </w:r>
      <w:r>
        <w:rPr/>
        <w:t>him,</w:t>
      </w:r>
      <w:r>
        <w:rPr>
          <w:spacing w:val="-1"/>
        </w:rPr>
        <w:t> </w:t>
      </w:r>
      <w:r>
        <w:rPr/>
        <w:t>“Of</w:t>
      </w:r>
      <w:r>
        <w:rPr>
          <w:spacing w:val="-1"/>
        </w:rPr>
        <w:t> </w:t>
      </w:r>
      <w:r>
        <w:rPr>
          <w:spacing w:val="-2"/>
        </w:rPr>
        <w:t>David.”</w:t>
      </w:r>
    </w:p>
    <w:p>
      <w:pPr>
        <w:pStyle w:val="BodyText"/>
        <w:spacing w:before="182"/>
        <w:ind w:left="840"/>
      </w:pPr>
      <w:r>
        <w:rPr>
          <w:vertAlign w:val="superscript"/>
        </w:rPr>
        <w:t>43</w:t>
      </w:r>
      <w:r>
        <w:rPr>
          <w:spacing w:val="-21"/>
          <w:vertAlign w:val="baseline"/>
        </w:rPr>
        <w:t> </w:t>
      </w:r>
      <w:r>
        <w:rPr>
          <w:vertAlign w:val="baseline"/>
        </w:rPr>
        <w:t>He</w:t>
      </w:r>
      <w:r>
        <w:rPr>
          <w:spacing w:val="-3"/>
          <w:vertAlign w:val="baseline"/>
        </w:rPr>
        <w:t> </w:t>
      </w:r>
      <w:r>
        <w:rPr>
          <w:vertAlign w:val="baseline"/>
        </w:rPr>
        <w:t>said</w:t>
      </w:r>
      <w:r>
        <w:rPr>
          <w:spacing w:val="-1"/>
          <w:vertAlign w:val="baseline"/>
        </w:rPr>
        <w:t> </w:t>
      </w:r>
      <w:r>
        <w:rPr>
          <w:vertAlign w:val="baseline"/>
        </w:rPr>
        <w:t>to</w:t>
      </w:r>
      <w:r>
        <w:rPr>
          <w:spacing w:val="-1"/>
          <w:vertAlign w:val="baseline"/>
        </w:rPr>
        <w:t> </w:t>
      </w:r>
      <w:r>
        <w:rPr>
          <w:vertAlign w:val="baseline"/>
        </w:rPr>
        <w:t>them, “How then</w:t>
      </w:r>
      <w:r>
        <w:rPr>
          <w:spacing w:val="-1"/>
          <w:vertAlign w:val="baseline"/>
        </w:rPr>
        <w:t> </w:t>
      </w:r>
      <w:r>
        <w:rPr>
          <w:vertAlign w:val="baseline"/>
        </w:rPr>
        <w:t>does</w:t>
      </w:r>
      <w:r>
        <w:rPr>
          <w:spacing w:val="-1"/>
          <w:vertAlign w:val="baseline"/>
        </w:rPr>
        <w:t> </w:t>
      </w:r>
      <w:r>
        <w:rPr>
          <w:vertAlign w:val="baseline"/>
        </w:rPr>
        <w:t>David</w:t>
      </w:r>
      <w:r>
        <w:rPr>
          <w:spacing w:val="-1"/>
          <w:vertAlign w:val="baseline"/>
        </w:rPr>
        <w:t> </w:t>
      </w:r>
      <w:r>
        <w:rPr>
          <w:vertAlign w:val="baseline"/>
        </w:rPr>
        <w:t>in</w:t>
      </w:r>
      <w:r>
        <w:rPr>
          <w:spacing w:val="-1"/>
          <w:vertAlign w:val="baseline"/>
        </w:rPr>
        <w:t> </w:t>
      </w:r>
      <w:r>
        <w:rPr>
          <w:vertAlign w:val="baseline"/>
        </w:rPr>
        <w:t>the</w:t>
      </w:r>
      <w:r>
        <w:rPr>
          <w:spacing w:val="-2"/>
          <w:vertAlign w:val="baseline"/>
        </w:rPr>
        <w:t> </w:t>
      </w:r>
      <w:r>
        <w:rPr>
          <w:vertAlign w:val="baseline"/>
        </w:rPr>
        <w:t>Spirit call</w:t>
      </w:r>
      <w:r>
        <w:rPr>
          <w:spacing w:val="-1"/>
          <w:vertAlign w:val="baseline"/>
        </w:rPr>
        <w:t> </w:t>
      </w:r>
      <w:r>
        <w:rPr>
          <w:vertAlign w:val="baseline"/>
        </w:rPr>
        <w:t>him</w:t>
      </w:r>
      <w:r>
        <w:rPr>
          <w:spacing w:val="-1"/>
          <w:vertAlign w:val="baseline"/>
        </w:rPr>
        <w:t> </w:t>
      </w:r>
      <w:r>
        <w:rPr>
          <w:vertAlign w:val="baseline"/>
        </w:rPr>
        <w:t>Lord,</w:t>
      </w:r>
      <w:r>
        <w:rPr>
          <w:spacing w:val="-1"/>
          <w:vertAlign w:val="baseline"/>
        </w:rPr>
        <w:t> </w:t>
      </w:r>
      <w:r>
        <w:rPr>
          <w:spacing w:val="-2"/>
          <w:vertAlign w:val="baseline"/>
        </w:rPr>
        <w:t>saying,</w:t>
      </w:r>
    </w:p>
    <w:p>
      <w:pPr>
        <w:pStyle w:val="BodyText"/>
        <w:spacing w:line="259" w:lineRule="auto" w:before="183"/>
        <w:ind w:left="1080" w:right="6066" w:hanging="240"/>
      </w:pPr>
      <w:r>
        <w:rPr>
          <w:vertAlign w:val="superscript"/>
        </w:rPr>
        <w:t>44</w:t>
      </w:r>
      <w:r>
        <w:rPr>
          <w:spacing w:val="-21"/>
          <w:vertAlign w:val="baseline"/>
        </w:rPr>
        <w:t> </w:t>
      </w:r>
      <w:r>
        <w:rPr>
          <w:vertAlign w:val="baseline"/>
        </w:rPr>
        <w:t>‘The</w:t>
      </w:r>
      <w:r>
        <w:rPr>
          <w:spacing w:val="-12"/>
          <w:vertAlign w:val="baseline"/>
        </w:rPr>
        <w:t> </w:t>
      </w:r>
      <w:r>
        <w:rPr>
          <w:vertAlign w:val="baseline"/>
        </w:rPr>
        <w:t>Lord</w:t>
      </w:r>
      <w:r>
        <w:rPr>
          <w:spacing w:val="-7"/>
          <w:vertAlign w:val="baseline"/>
        </w:rPr>
        <w:t> </w:t>
      </w:r>
      <w:r>
        <w:rPr>
          <w:vertAlign w:val="baseline"/>
        </w:rPr>
        <w:t>said</w:t>
      </w:r>
      <w:r>
        <w:rPr>
          <w:spacing w:val="-7"/>
          <w:vertAlign w:val="baseline"/>
        </w:rPr>
        <w:t> </w:t>
      </w:r>
      <w:r>
        <w:rPr>
          <w:vertAlign w:val="baseline"/>
        </w:rPr>
        <w:t>to</w:t>
      </w:r>
      <w:r>
        <w:rPr>
          <w:spacing w:val="-7"/>
          <w:vertAlign w:val="baseline"/>
        </w:rPr>
        <w:t> </w:t>
      </w:r>
      <w:r>
        <w:rPr>
          <w:vertAlign w:val="baseline"/>
        </w:rPr>
        <w:t>my</w:t>
      </w:r>
      <w:r>
        <w:rPr>
          <w:spacing w:val="-7"/>
          <w:vertAlign w:val="baseline"/>
        </w:rPr>
        <w:t> </w:t>
      </w:r>
      <w:r>
        <w:rPr>
          <w:vertAlign w:val="baseline"/>
        </w:rPr>
        <w:t>Lord, sit on my right hand,</w:t>
      </w:r>
    </w:p>
    <w:p>
      <w:pPr>
        <w:pStyle w:val="BodyText"/>
        <w:spacing w:line="275" w:lineRule="exact"/>
        <w:ind w:left="1080"/>
      </w:pPr>
      <w:r>
        <w:rPr/>
        <w:t>until</w:t>
      </w:r>
      <w:r>
        <w:rPr>
          <w:spacing w:val="-3"/>
        </w:rPr>
        <w:t> </w:t>
      </w:r>
      <w:r>
        <w:rPr/>
        <w:t>I</w:t>
      </w:r>
      <w:r>
        <w:rPr>
          <w:spacing w:val="-2"/>
        </w:rPr>
        <w:t> </w:t>
      </w:r>
      <w:r>
        <w:rPr/>
        <w:t>make</w:t>
      </w:r>
      <w:r>
        <w:rPr>
          <w:spacing w:val="-1"/>
        </w:rPr>
        <w:t> </w:t>
      </w:r>
      <w:r>
        <w:rPr/>
        <w:t>your</w:t>
      </w:r>
      <w:r>
        <w:rPr>
          <w:spacing w:val="-2"/>
        </w:rPr>
        <w:t> </w:t>
      </w:r>
      <w:r>
        <w:rPr/>
        <w:t>enemies</w:t>
      </w:r>
      <w:r>
        <w:rPr>
          <w:spacing w:val="-1"/>
        </w:rPr>
        <w:t> </w:t>
      </w:r>
      <w:r>
        <w:rPr/>
        <w:t>a</w:t>
      </w:r>
      <w:r>
        <w:rPr>
          <w:spacing w:val="-1"/>
        </w:rPr>
        <w:t> </w:t>
      </w:r>
      <w:r>
        <w:rPr/>
        <w:t>footstool</w:t>
      </w:r>
      <w:r>
        <w:rPr>
          <w:spacing w:val="-1"/>
        </w:rPr>
        <w:t> </w:t>
      </w:r>
      <w:r>
        <w:rPr/>
        <w:t>for</w:t>
      </w:r>
      <w:r>
        <w:rPr>
          <w:spacing w:val="-2"/>
        </w:rPr>
        <w:t> </w:t>
      </w:r>
      <w:r>
        <w:rPr/>
        <w:t>your</w:t>
      </w:r>
      <w:r>
        <w:rPr>
          <w:spacing w:val="1"/>
        </w:rPr>
        <w:t> </w:t>
      </w:r>
      <w:r>
        <w:rPr/>
        <w:t>feet’?</w:t>
      </w:r>
      <w:r>
        <w:rPr>
          <w:spacing w:val="-2"/>
        </w:rPr>
        <w:t> </w:t>
      </w:r>
      <w:r>
        <w:rPr>
          <w:color w:val="0D5FAD"/>
          <w:u w:val="single" w:color="0D5FAD"/>
        </w:rPr>
        <w:t>Psalm </w:t>
      </w:r>
      <w:r>
        <w:rPr>
          <w:color w:val="0D5FAD"/>
          <w:spacing w:val="-2"/>
          <w:u w:val="single" w:color="0D5FAD"/>
        </w:rPr>
        <w:t>110:1</w:t>
      </w:r>
    </w:p>
    <w:p>
      <w:pPr>
        <w:pStyle w:val="BodyText"/>
        <w:spacing w:before="182"/>
        <w:ind w:left="840"/>
      </w:pPr>
      <w:r>
        <w:rPr>
          <w:vertAlign w:val="superscript"/>
        </w:rPr>
        <w:t>45</w:t>
      </w:r>
      <w:r>
        <w:rPr>
          <w:spacing w:val="-21"/>
          <w:vertAlign w:val="baseline"/>
        </w:rPr>
        <w:t> </w:t>
      </w:r>
      <w:r>
        <w:rPr>
          <w:vertAlign w:val="baseline"/>
        </w:rPr>
        <w:t>“If</w:t>
      </w:r>
      <w:r>
        <w:rPr>
          <w:spacing w:val="-2"/>
          <w:vertAlign w:val="baseline"/>
        </w:rPr>
        <w:t> </w:t>
      </w:r>
      <w:r>
        <w:rPr>
          <w:vertAlign w:val="baseline"/>
        </w:rPr>
        <w:t>then</w:t>
      </w:r>
      <w:r>
        <w:rPr>
          <w:spacing w:val="-1"/>
          <w:vertAlign w:val="baseline"/>
        </w:rPr>
        <w:t> </w:t>
      </w:r>
      <w:r>
        <w:rPr>
          <w:vertAlign w:val="baseline"/>
        </w:rPr>
        <w:t>David</w:t>
      </w:r>
      <w:r>
        <w:rPr>
          <w:spacing w:val="-1"/>
          <w:vertAlign w:val="baseline"/>
        </w:rPr>
        <w:t> </w:t>
      </w:r>
      <w:r>
        <w:rPr>
          <w:vertAlign w:val="baseline"/>
        </w:rPr>
        <w:t>calls him</w:t>
      </w:r>
      <w:r>
        <w:rPr>
          <w:spacing w:val="-1"/>
          <w:vertAlign w:val="baseline"/>
        </w:rPr>
        <w:t> </w:t>
      </w:r>
      <w:r>
        <w:rPr>
          <w:vertAlign w:val="baseline"/>
        </w:rPr>
        <w:t>Lord, how</w:t>
      </w:r>
      <w:r>
        <w:rPr>
          <w:spacing w:val="-2"/>
          <w:vertAlign w:val="baseline"/>
        </w:rPr>
        <w:t> </w:t>
      </w:r>
      <w:r>
        <w:rPr>
          <w:vertAlign w:val="baseline"/>
        </w:rPr>
        <w:t>is</w:t>
      </w:r>
      <w:r>
        <w:rPr>
          <w:spacing w:val="-1"/>
          <w:vertAlign w:val="baseline"/>
        </w:rPr>
        <w:t> </w:t>
      </w:r>
      <w:r>
        <w:rPr>
          <w:vertAlign w:val="baseline"/>
        </w:rPr>
        <w:t>he</w:t>
      </w:r>
      <w:r>
        <w:rPr>
          <w:spacing w:val="-1"/>
          <w:vertAlign w:val="baseline"/>
        </w:rPr>
        <w:t> </w:t>
      </w:r>
      <w:r>
        <w:rPr>
          <w:vertAlign w:val="baseline"/>
        </w:rPr>
        <w:t>his</w:t>
      </w:r>
      <w:r>
        <w:rPr>
          <w:spacing w:val="-1"/>
          <w:vertAlign w:val="baseline"/>
        </w:rPr>
        <w:t> </w:t>
      </w:r>
      <w:r>
        <w:rPr>
          <w:spacing w:val="-2"/>
          <w:vertAlign w:val="baseline"/>
        </w:rPr>
        <w:t>son?”</w:t>
      </w:r>
    </w:p>
    <w:p>
      <w:pPr>
        <w:pStyle w:val="BodyText"/>
        <w:spacing w:line="259" w:lineRule="auto" w:before="180"/>
        <w:ind w:right="355"/>
        <w:jc w:val="both"/>
      </w:pPr>
      <w:r>
        <w:rPr/>
        <w:t>Notice</w:t>
      </w:r>
      <w:r>
        <w:rPr>
          <w:spacing w:val="-4"/>
        </w:rPr>
        <w:t> </w:t>
      </w:r>
      <w:r>
        <w:rPr/>
        <w:t>the</w:t>
      </w:r>
      <w:r>
        <w:rPr>
          <w:spacing w:val="-4"/>
        </w:rPr>
        <w:t> </w:t>
      </w:r>
      <w:r>
        <w:rPr/>
        <w:t>relationships</w:t>
      </w:r>
      <w:r>
        <w:rPr>
          <w:spacing w:val="-3"/>
        </w:rPr>
        <w:t> </w:t>
      </w:r>
      <w:r>
        <w:rPr/>
        <w:t>here.</w:t>
      </w:r>
      <w:r>
        <w:rPr>
          <w:spacing w:val="-3"/>
        </w:rPr>
        <w:t> </w:t>
      </w:r>
      <w:r>
        <w:rPr/>
        <w:t>Jesus</w:t>
      </w:r>
      <w:r>
        <w:rPr>
          <w:spacing w:val="-1"/>
        </w:rPr>
        <w:t> </w:t>
      </w:r>
      <w:r>
        <w:rPr/>
        <w:t>asked</w:t>
      </w:r>
      <w:r>
        <w:rPr>
          <w:spacing w:val="-3"/>
        </w:rPr>
        <w:t> </w:t>
      </w:r>
      <w:r>
        <w:rPr/>
        <w:t>the</w:t>
      </w:r>
      <w:r>
        <w:rPr>
          <w:spacing w:val="-4"/>
        </w:rPr>
        <w:t> </w:t>
      </w:r>
      <w:r>
        <w:rPr/>
        <w:t>Pharisees</w:t>
      </w:r>
      <w:r>
        <w:rPr>
          <w:spacing w:val="-3"/>
        </w:rPr>
        <w:t> </w:t>
      </w:r>
      <w:r>
        <w:rPr/>
        <w:t>who</w:t>
      </w:r>
      <w:r>
        <w:rPr>
          <w:spacing w:val="-3"/>
        </w:rPr>
        <w:t> </w:t>
      </w:r>
      <w:r>
        <w:rPr/>
        <w:t>the</w:t>
      </w:r>
      <w:r>
        <w:rPr>
          <w:spacing w:val="-4"/>
        </w:rPr>
        <w:t> </w:t>
      </w:r>
      <w:r>
        <w:rPr/>
        <w:t>father</w:t>
      </w:r>
      <w:r>
        <w:rPr>
          <w:spacing w:val="-4"/>
        </w:rPr>
        <w:t> </w:t>
      </w:r>
      <w:r>
        <w:rPr/>
        <w:t>of</w:t>
      </w:r>
      <w:r>
        <w:rPr>
          <w:spacing w:val="-4"/>
        </w:rPr>
        <w:t> </w:t>
      </w:r>
      <w:r>
        <w:rPr/>
        <w:t>the</w:t>
      </w:r>
      <w:r>
        <w:rPr>
          <w:spacing w:val="-4"/>
        </w:rPr>
        <w:t> </w:t>
      </w:r>
      <w:r>
        <w:rPr/>
        <w:t>Messiah</w:t>
      </w:r>
      <w:r>
        <w:rPr>
          <w:spacing w:val="-3"/>
        </w:rPr>
        <w:t> </w:t>
      </w:r>
      <w:r>
        <w:rPr/>
        <w:t>was.</w:t>
      </w:r>
      <w:r>
        <w:rPr>
          <w:spacing w:val="-3"/>
        </w:rPr>
        <w:t> </w:t>
      </w:r>
      <w:r>
        <w:rPr/>
        <w:t>Jesus then</w:t>
      </w:r>
      <w:r>
        <w:rPr>
          <w:spacing w:val="-1"/>
        </w:rPr>
        <w:t> </w:t>
      </w:r>
      <w:r>
        <w:rPr/>
        <w:t>says</w:t>
      </w:r>
      <w:r>
        <w:rPr>
          <w:spacing w:val="-1"/>
        </w:rPr>
        <w:t> </w:t>
      </w:r>
      <w:r>
        <w:rPr/>
        <w:t>that</w:t>
      </w:r>
      <w:r>
        <w:rPr>
          <w:spacing w:val="-1"/>
        </w:rPr>
        <w:t> </w:t>
      </w:r>
      <w:r>
        <w:rPr/>
        <w:t>King</w:t>
      </w:r>
      <w:r>
        <w:rPr>
          <w:spacing w:val="-1"/>
        </w:rPr>
        <w:t> </w:t>
      </w:r>
      <w:r>
        <w:rPr/>
        <w:t>David,</w:t>
      </w:r>
      <w:r>
        <w:rPr>
          <w:spacing w:val="-1"/>
        </w:rPr>
        <w:t> </w:t>
      </w:r>
      <w:r>
        <w:rPr/>
        <w:t>speaking</w:t>
      </w:r>
      <w:r>
        <w:rPr>
          <w:spacing w:val="-1"/>
        </w:rPr>
        <w:t> </w:t>
      </w:r>
      <w:r>
        <w:rPr/>
        <w:t>by</w:t>
      </w:r>
      <w:r>
        <w:rPr>
          <w:spacing w:val="-1"/>
        </w:rPr>
        <w:t> </w:t>
      </w:r>
      <w:r>
        <w:rPr/>
        <w:t>the</w:t>
      </w:r>
      <w:r>
        <w:rPr>
          <w:spacing w:val="-2"/>
        </w:rPr>
        <w:t> </w:t>
      </w:r>
      <w:r>
        <w:rPr/>
        <w:t>spirit,</w:t>
      </w:r>
      <w:r>
        <w:rPr>
          <w:spacing w:val="-1"/>
        </w:rPr>
        <w:t> </w:t>
      </w:r>
      <w:r>
        <w:rPr/>
        <w:t>called</w:t>
      </w:r>
      <w:r>
        <w:rPr>
          <w:spacing w:val="-1"/>
        </w:rPr>
        <w:t> </w:t>
      </w:r>
      <w:r>
        <w:rPr/>
        <w:t>the</w:t>
      </w:r>
      <w:r>
        <w:rPr>
          <w:spacing w:val="-2"/>
        </w:rPr>
        <w:t> </w:t>
      </w:r>
      <w:r>
        <w:rPr/>
        <w:t>Messiah “Lord.”</w:t>
      </w:r>
      <w:r>
        <w:rPr>
          <w:spacing w:val="-2"/>
        </w:rPr>
        <w:t> </w:t>
      </w:r>
      <w:r>
        <w:rPr/>
        <w:t>Jesus</w:t>
      </w:r>
      <w:r>
        <w:rPr>
          <w:spacing w:val="-1"/>
        </w:rPr>
        <w:t> </w:t>
      </w:r>
      <w:r>
        <w:rPr/>
        <w:t>identifies</w:t>
      </w:r>
      <w:r>
        <w:rPr>
          <w:spacing w:val="-1"/>
        </w:rPr>
        <w:t> </w:t>
      </w:r>
      <w:r>
        <w:rPr/>
        <w:t>the “Lord,” in Psalms 110:1 as the Messiah and the Lord of King David.</w:t>
      </w:r>
    </w:p>
    <w:p>
      <w:pPr>
        <w:pStyle w:val="BodyText"/>
        <w:spacing w:before="160"/>
        <w:jc w:val="both"/>
      </w:pPr>
      <w:r>
        <w:rPr>
          <w:color w:val="0D5FAD"/>
          <w:u w:val="single" w:color="0D5FAD"/>
        </w:rPr>
        <w:t>Psalm</w:t>
      </w:r>
      <w:r>
        <w:rPr>
          <w:color w:val="0D5FAD"/>
          <w:spacing w:val="-6"/>
          <w:u w:val="single" w:color="0D5FAD"/>
        </w:rPr>
        <w:t> </w:t>
      </w:r>
      <w:r>
        <w:rPr>
          <w:color w:val="0D5FAD"/>
          <w:u w:val="single" w:color="0D5FAD"/>
        </w:rPr>
        <w:t>110:1</w:t>
      </w:r>
      <w:r>
        <w:rPr>
          <w:color w:val="0D5FAD"/>
          <w:spacing w:val="-5"/>
          <w:u w:val="single" w:color="0D5FAD"/>
        </w:rPr>
        <w:t> WEB</w:t>
      </w:r>
    </w:p>
    <w:p>
      <w:pPr>
        <w:pStyle w:val="BodyText"/>
        <w:spacing w:line="259" w:lineRule="auto" w:before="182"/>
        <w:ind w:left="840" w:right="305"/>
      </w:pPr>
      <w:r>
        <w:rPr>
          <w:b/>
        </w:rPr>
        <w:t>Yahweh</w:t>
      </w:r>
      <w:r>
        <w:rPr>
          <w:b/>
          <w:spacing w:val="-4"/>
        </w:rPr>
        <w:t> </w:t>
      </w:r>
      <w:r>
        <w:rPr/>
        <w:t>says</w:t>
      </w:r>
      <w:r>
        <w:rPr>
          <w:spacing w:val="-4"/>
        </w:rPr>
        <w:t> </w:t>
      </w:r>
      <w:r>
        <w:rPr/>
        <w:t>to</w:t>
      </w:r>
      <w:r>
        <w:rPr>
          <w:spacing w:val="-4"/>
        </w:rPr>
        <w:t> </w:t>
      </w:r>
      <w:r>
        <w:rPr/>
        <w:t>my</w:t>
      </w:r>
      <w:r>
        <w:rPr>
          <w:spacing w:val="-4"/>
        </w:rPr>
        <w:t> </w:t>
      </w:r>
      <w:r>
        <w:rPr/>
        <w:t>Lord,</w:t>
      </w:r>
      <w:r>
        <w:rPr>
          <w:spacing w:val="-4"/>
        </w:rPr>
        <w:t> </w:t>
      </w:r>
      <w:r>
        <w:rPr/>
        <w:t>“Sit</w:t>
      </w:r>
      <w:r>
        <w:rPr>
          <w:spacing w:val="-4"/>
        </w:rPr>
        <w:t> </w:t>
      </w:r>
      <w:r>
        <w:rPr/>
        <w:t>at</w:t>
      </w:r>
      <w:r>
        <w:rPr>
          <w:spacing w:val="-4"/>
        </w:rPr>
        <w:t> </w:t>
      </w:r>
      <w:r>
        <w:rPr/>
        <w:t>my</w:t>
      </w:r>
      <w:r>
        <w:rPr>
          <w:spacing w:val="-4"/>
        </w:rPr>
        <w:t> </w:t>
      </w:r>
      <w:r>
        <w:rPr/>
        <w:t>right</w:t>
      </w:r>
      <w:r>
        <w:rPr>
          <w:spacing w:val="-4"/>
        </w:rPr>
        <w:t> </w:t>
      </w:r>
      <w:r>
        <w:rPr/>
        <w:t>hand,</w:t>
      </w:r>
      <w:r>
        <w:rPr>
          <w:spacing w:val="-4"/>
        </w:rPr>
        <w:t> </w:t>
      </w:r>
      <w:r>
        <w:rPr/>
        <w:t>until</w:t>
      </w:r>
      <w:r>
        <w:rPr>
          <w:spacing w:val="-4"/>
        </w:rPr>
        <w:t> </w:t>
      </w:r>
      <w:r>
        <w:rPr/>
        <w:t>I</w:t>
      </w:r>
      <w:r>
        <w:rPr>
          <w:spacing w:val="-5"/>
        </w:rPr>
        <w:t> </w:t>
      </w:r>
      <w:r>
        <w:rPr/>
        <w:t>make</w:t>
      </w:r>
      <w:r>
        <w:rPr>
          <w:spacing w:val="-5"/>
        </w:rPr>
        <w:t> </w:t>
      </w:r>
      <w:r>
        <w:rPr/>
        <w:t>your</w:t>
      </w:r>
      <w:r>
        <w:rPr>
          <w:spacing w:val="-5"/>
        </w:rPr>
        <w:t> </w:t>
      </w:r>
      <w:r>
        <w:rPr/>
        <w:t>enemies</w:t>
      </w:r>
      <w:r>
        <w:rPr>
          <w:spacing w:val="-2"/>
        </w:rPr>
        <w:t> </w:t>
      </w:r>
      <w:r>
        <w:rPr/>
        <w:t>your</w:t>
      </w:r>
      <w:r>
        <w:rPr>
          <w:spacing w:val="-5"/>
        </w:rPr>
        <w:t> </w:t>
      </w:r>
      <w:r>
        <w:rPr/>
        <w:t>footstool for your…</w:t>
      </w:r>
    </w:p>
    <w:p>
      <w:pPr>
        <w:pStyle w:val="BodyText"/>
        <w:spacing w:line="259" w:lineRule="auto" w:before="160"/>
        <w:ind w:right="305"/>
        <w:rPr>
          <w:b/>
        </w:rPr>
      </w:pPr>
      <w:r>
        <w:rPr/>
        <w:t>The</w:t>
      </w:r>
      <w:r>
        <w:rPr>
          <w:spacing w:val="-2"/>
        </w:rPr>
        <w:t> </w:t>
      </w:r>
      <w:r>
        <w:rPr/>
        <w:t>blindness</w:t>
      </w:r>
      <w:r>
        <w:rPr>
          <w:spacing w:val="-1"/>
        </w:rPr>
        <w:t> </w:t>
      </w:r>
      <w:r>
        <w:rPr/>
        <w:t>of</w:t>
      </w:r>
      <w:r>
        <w:rPr>
          <w:spacing w:val="-2"/>
        </w:rPr>
        <w:t> </w:t>
      </w:r>
      <w:r>
        <w:rPr/>
        <w:t>the</w:t>
      </w:r>
      <w:r>
        <w:rPr>
          <w:spacing w:val="-2"/>
        </w:rPr>
        <w:t> </w:t>
      </w:r>
      <w:r>
        <w:rPr/>
        <w:t>Pharisees</w:t>
      </w:r>
      <w:r>
        <w:rPr>
          <w:spacing w:val="-1"/>
        </w:rPr>
        <w:t> </w:t>
      </w:r>
      <w:r>
        <w:rPr/>
        <w:t>is</w:t>
      </w:r>
      <w:r>
        <w:rPr>
          <w:spacing w:val="-1"/>
        </w:rPr>
        <w:t> </w:t>
      </w:r>
      <w:r>
        <w:rPr/>
        <w:t>all</w:t>
      </w:r>
      <w:r>
        <w:rPr>
          <w:spacing w:val="-1"/>
        </w:rPr>
        <w:t> </w:t>
      </w:r>
      <w:r>
        <w:rPr/>
        <w:t>too</w:t>
      </w:r>
      <w:r>
        <w:rPr>
          <w:spacing w:val="-1"/>
        </w:rPr>
        <w:t> </w:t>
      </w:r>
      <w:r>
        <w:rPr/>
        <w:t>evident.</w:t>
      </w:r>
      <w:r>
        <w:rPr>
          <w:spacing w:val="-1"/>
        </w:rPr>
        <w:t> </w:t>
      </w:r>
      <w:r>
        <w:rPr/>
        <w:t>If they</w:t>
      </w:r>
      <w:r>
        <w:rPr>
          <w:spacing w:val="-1"/>
        </w:rPr>
        <w:t> </w:t>
      </w:r>
      <w:r>
        <w:rPr/>
        <w:t>said</w:t>
      </w:r>
      <w:r>
        <w:rPr>
          <w:spacing w:val="-1"/>
        </w:rPr>
        <w:t> </w:t>
      </w:r>
      <w:r>
        <w:rPr/>
        <w:t>that</w:t>
      </w:r>
      <w:r>
        <w:rPr>
          <w:spacing w:val="-1"/>
        </w:rPr>
        <w:t> </w:t>
      </w:r>
      <w:r>
        <w:rPr/>
        <w:t>“Yahweh” (Or</w:t>
      </w:r>
      <w:r>
        <w:rPr>
          <w:spacing w:val="-2"/>
        </w:rPr>
        <w:t> </w:t>
      </w:r>
      <w:r>
        <w:rPr/>
        <w:t>the</w:t>
      </w:r>
      <w:r>
        <w:rPr>
          <w:spacing w:val="-2"/>
        </w:rPr>
        <w:t> </w:t>
      </w:r>
      <w:r>
        <w:rPr/>
        <w:t>LORD)</w:t>
      </w:r>
      <w:r>
        <w:rPr>
          <w:spacing w:val="-2"/>
        </w:rPr>
        <w:t> </w:t>
      </w:r>
      <w:r>
        <w:rPr/>
        <w:t>was the father of the Messiah, they would have been in harmony of Psalms 100:1. But then they would</w:t>
      </w:r>
      <w:r>
        <w:rPr>
          <w:spacing w:val="-3"/>
        </w:rPr>
        <w:t> </w:t>
      </w:r>
      <w:r>
        <w:rPr/>
        <w:t>have</w:t>
      </w:r>
      <w:r>
        <w:rPr>
          <w:spacing w:val="-3"/>
        </w:rPr>
        <w:t> </w:t>
      </w:r>
      <w:r>
        <w:rPr/>
        <w:t>found</w:t>
      </w:r>
      <w:r>
        <w:rPr>
          <w:spacing w:val="-3"/>
        </w:rPr>
        <w:t> </w:t>
      </w:r>
      <w:r>
        <w:rPr/>
        <w:t>themselves</w:t>
      </w:r>
      <w:r>
        <w:rPr>
          <w:spacing w:val="-3"/>
        </w:rPr>
        <w:t> </w:t>
      </w:r>
      <w:r>
        <w:rPr/>
        <w:t>in</w:t>
      </w:r>
      <w:r>
        <w:rPr>
          <w:spacing w:val="-3"/>
        </w:rPr>
        <w:t> </w:t>
      </w:r>
      <w:r>
        <w:rPr/>
        <w:t>a</w:t>
      </w:r>
      <w:r>
        <w:rPr>
          <w:spacing w:val="-3"/>
        </w:rPr>
        <w:t> </w:t>
      </w:r>
      <w:r>
        <w:rPr/>
        <w:t>position</w:t>
      </w:r>
      <w:r>
        <w:rPr>
          <w:spacing w:val="-3"/>
        </w:rPr>
        <w:t> </w:t>
      </w:r>
      <w:r>
        <w:rPr/>
        <w:t>to</w:t>
      </w:r>
      <w:r>
        <w:rPr>
          <w:spacing w:val="-3"/>
        </w:rPr>
        <w:t> </w:t>
      </w:r>
      <w:r>
        <w:rPr/>
        <w:t>have</w:t>
      </w:r>
      <w:r>
        <w:rPr>
          <w:spacing w:val="-3"/>
        </w:rPr>
        <w:t> </w:t>
      </w:r>
      <w:r>
        <w:rPr/>
        <w:t>to</w:t>
      </w:r>
      <w:r>
        <w:rPr>
          <w:spacing w:val="-3"/>
        </w:rPr>
        <w:t> </w:t>
      </w:r>
      <w:r>
        <w:rPr/>
        <w:t>seriously</w:t>
      </w:r>
      <w:r>
        <w:rPr>
          <w:spacing w:val="-3"/>
        </w:rPr>
        <w:t> </w:t>
      </w:r>
      <w:r>
        <w:rPr/>
        <w:t>consider</w:t>
      </w:r>
      <w:r>
        <w:rPr>
          <w:spacing w:val="-3"/>
        </w:rPr>
        <w:t> </w:t>
      </w:r>
      <w:r>
        <w:rPr/>
        <w:t>Jesus</w:t>
      </w:r>
      <w:r>
        <w:rPr>
          <w:spacing w:val="-3"/>
        </w:rPr>
        <w:t> </w:t>
      </w:r>
      <w:r>
        <w:rPr/>
        <w:t>claiming</w:t>
      </w:r>
      <w:r>
        <w:rPr>
          <w:spacing w:val="-3"/>
        </w:rPr>
        <w:t> </w:t>
      </w:r>
      <w:r>
        <w:rPr/>
        <w:t>to</w:t>
      </w:r>
      <w:r>
        <w:rPr>
          <w:spacing w:val="-3"/>
        </w:rPr>
        <w:t> </w:t>
      </w:r>
      <w:r>
        <w:rPr/>
        <w:t>be</w:t>
      </w:r>
      <w:r>
        <w:rPr>
          <w:spacing w:val="-3"/>
        </w:rPr>
        <w:t> </w:t>
      </w:r>
      <w:r>
        <w:rPr/>
        <w:t>the Son</w:t>
      </w:r>
      <w:r>
        <w:rPr>
          <w:spacing w:val="-1"/>
        </w:rPr>
        <w:t> </w:t>
      </w:r>
      <w:r>
        <w:rPr/>
        <w:t>of</w:t>
      </w:r>
      <w:r>
        <w:rPr>
          <w:spacing w:val="-2"/>
        </w:rPr>
        <w:t> </w:t>
      </w:r>
      <w:r>
        <w:rPr/>
        <w:t>God</w:t>
      </w:r>
      <w:r>
        <w:rPr>
          <w:spacing w:val="-1"/>
        </w:rPr>
        <w:t> </w:t>
      </w:r>
      <w:r>
        <w:rPr/>
        <w:t>and</w:t>
      </w:r>
      <w:r>
        <w:rPr>
          <w:spacing w:val="-1"/>
        </w:rPr>
        <w:t> </w:t>
      </w:r>
      <w:r>
        <w:rPr/>
        <w:t>the</w:t>
      </w:r>
      <w:r>
        <w:rPr>
          <w:spacing w:val="-2"/>
        </w:rPr>
        <w:t> </w:t>
      </w:r>
      <w:r>
        <w:rPr/>
        <w:t>Messiah.</w:t>
      </w:r>
      <w:r>
        <w:rPr>
          <w:spacing w:val="-1"/>
        </w:rPr>
        <w:t> </w:t>
      </w:r>
      <w:r>
        <w:rPr/>
        <w:t>Even</w:t>
      </w:r>
      <w:r>
        <w:rPr>
          <w:spacing w:val="-1"/>
        </w:rPr>
        <w:t> </w:t>
      </w:r>
      <w:r>
        <w:rPr/>
        <w:t>the</w:t>
      </w:r>
      <w:r>
        <w:rPr>
          <w:spacing w:val="-2"/>
        </w:rPr>
        <w:t> </w:t>
      </w:r>
      <w:r>
        <w:rPr/>
        <w:t>demons</w:t>
      </w:r>
      <w:r>
        <w:rPr>
          <w:spacing w:val="-1"/>
        </w:rPr>
        <w:t> </w:t>
      </w:r>
      <w:r>
        <w:rPr/>
        <w:t>could</w:t>
      </w:r>
      <w:r>
        <w:rPr>
          <w:spacing w:val="-1"/>
        </w:rPr>
        <w:t> </w:t>
      </w:r>
      <w:r>
        <w:rPr/>
        <w:t>see</w:t>
      </w:r>
      <w:r>
        <w:rPr>
          <w:spacing w:val="-2"/>
        </w:rPr>
        <w:t> </w:t>
      </w:r>
      <w:r>
        <w:rPr/>
        <w:t>that.</w:t>
      </w:r>
      <w:r>
        <w:rPr>
          <w:spacing w:val="-1"/>
        </w:rPr>
        <w:t> </w:t>
      </w:r>
      <w:r>
        <w:rPr/>
        <w:t>But</w:t>
      </w:r>
      <w:r>
        <w:rPr>
          <w:spacing w:val="-1"/>
        </w:rPr>
        <w:t> </w:t>
      </w:r>
      <w:r>
        <w:rPr/>
        <w:t>the</w:t>
      </w:r>
      <w:r>
        <w:rPr>
          <w:spacing w:val="-2"/>
        </w:rPr>
        <w:t> </w:t>
      </w:r>
      <w:r>
        <w:rPr/>
        <w:t>Pharisees</w:t>
      </w:r>
      <w:r>
        <w:rPr>
          <w:spacing w:val="-1"/>
        </w:rPr>
        <w:t> </w:t>
      </w:r>
      <w:r>
        <w:rPr/>
        <w:t>could</w:t>
      </w:r>
      <w:r>
        <w:rPr>
          <w:spacing w:val="-1"/>
        </w:rPr>
        <w:t> </w:t>
      </w:r>
      <w:r>
        <w:rPr/>
        <w:t>not</w:t>
      </w:r>
      <w:r>
        <w:rPr>
          <w:spacing w:val="-1"/>
        </w:rPr>
        <w:t> </w:t>
      </w:r>
      <w:r>
        <w:rPr/>
        <w:t>see</w:t>
      </w:r>
      <w:r>
        <w:rPr>
          <w:spacing w:val="-2"/>
        </w:rPr>
        <w:t> </w:t>
      </w:r>
      <w:r>
        <w:rPr/>
        <w:t>it. They did not want to see it. Jesus called their father the Devil (</w:t>
      </w:r>
      <w:r>
        <w:rPr>
          <w:color w:val="0D5FAD"/>
          <w:u w:val="single" w:color="0D5FAD"/>
        </w:rPr>
        <w:t>John 8:44</w:t>
      </w:r>
      <w:r>
        <w:rPr>
          <w:u w:val="none"/>
        </w:rPr>
        <w:t>). </w:t>
      </w:r>
      <w:r>
        <w:rPr>
          <w:b/>
          <w:u w:val="none"/>
        </w:rPr>
        <w:t>This term “father” takes on a figurative meaning.</w:t>
      </w:r>
    </w:p>
    <w:p>
      <w:pPr>
        <w:pStyle w:val="BodyText"/>
        <w:spacing w:before="158"/>
      </w:pPr>
      <w:r>
        <w:rPr>
          <w:color w:val="0D5FAD"/>
          <w:u w:val="single" w:color="0D5FAD"/>
        </w:rPr>
        <w:t>John</w:t>
      </w:r>
      <w:r>
        <w:rPr>
          <w:color w:val="0D5FAD"/>
          <w:spacing w:val="-1"/>
          <w:u w:val="single" w:color="0D5FAD"/>
        </w:rPr>
        <w:t> </w:t>
      </w:r>
      <w:r>
        <w:rPr>
          <w:color w:val="0D5FAD"/>
          <w:u w:val="single" w:color="0D5FAD"/>
        </w:rPr>
        <w:t>10:39-41 </w:t>
      </w:r>
      <w:r>
        <w:rPr>
          <w:color w:val="0D5FAD"/>
          <w:spacing w:val="-2"/>
          <w:u w:val="single" w:color="0D5FAD"/>
        </w:rPr>
        <w:t>(WEB)</w:t>
      </w:r>
      <w:r>
        <w:rPr>
          <w:spacing w:val="-2"/>
          <w:u w:val="none"/>
        </w:rPr>
        <w:t>;</w:t>
      </w:r>
    </w:p>
    <w:p>
      <w:pPr>
        <w:pStyle w:val="BodyText"/>
        <w:spacing w:line="259" w:lineRule="auto" w:before="183"/>
        <w:ind w:left="840" w:right="305"/>
      </w:pPr>
      <w:r>
        <w:rPr>
          <w:vertAlign w:val="superscript"/>
        </w:rPr>
        <w:t>39</w:t>
      </w:r>
      <w:r>
        <w:rPr>
          <w:spacing w:val="-21"/>
          <w:vertAlign w:val="baseline"/>
        </w:rPr>
        <w:t> </w:t>
      </w:r>
      <w:r>
        <w:rPr>
          <w:vertAlign w:val="baseline"/>
        </w:rPr>
        <w:t>Jesus</w:t>
      </w:r>
      <w:r>
        <w:rPr>
          <w:spacing w:val="-4"/>
          <w:vertAlign w:val="baseline"/>
        </w:rPr>
        <w:t> </w:t>
      </w:r>
      <w:r>
        <w:rPr>
          <w:vertAlign w:val="baseline"/>
        </w:rPr>
        <w:t>said,</w:t>
      </w:r>
      <w:r>
        <w:rPr>
          <w:spacing w:val="-4"/>
          <w:vertAlign w:val="baseline"/>
        </w:rPr>
        <w:t> </w:t>
      </w:r>
      <w:r>
        <w:rPr>
          <w:vertAlign w:val="baseline"/>
        </w:rPr>
        <w:t>“I</w:t>
      </w:r>
      <w:r>
        <w:rPr>
          <w:spacing w:val="-4"/>
          <w:vertAlign w:val="baseline"/>
        </w:rPr>
        <w:t> </w:t>
      </w:r>
      <w:r>
        <w:rPr>
          <w:vertAlign w:val="baseline"/>
        </w:rPr>
        <w:t>came</w:t>
      </w:r>
      <w:r>
        <w:rPr>
          <w:spacing w:val="-4"/>
          <w:vertAlign w:val="baseline"/>
        </w:rPr>
        <w:t> </w:t>
      </w:r>
      <w:r>
        <w:rPr>
          <w:vertAlign w:val="baseline"/>
        </w:rPr>
        <w:t>into</w:t>
      </w:r>
      <w:r>
        <w:rPr>
          <w:spacing w:val="-3"/>
          <w:vertAlign w:val="baseline"/>
        </w:rPr>
        <w:t> </w:t>
      </w:r>
      <w:r>
        <w:rPr>
          <w:vertAlign w:val="baseline"/>
        </w:rPr>
        <w:t>this</w:t>
      </w:r>
      <w:r>
        <w:rPr>
          <w:spacing w:val="-3"/>
          <w:vertAlign w:val="baseline"/>
        </w:rPr>
        <w:t> </w:t>
      </w:r>
      <w:r>
        <w:rPr>
          <w:vertAlign w:val="baseline"/>
        </w:rPr>
        <w:t>world</w:t>
      </w:r>
      <w:r>
        <w:rPr>
          <w:spacing w:val="-3"/>
          <w:vertAlign w:val="baseline"/>
        </w:rPr>
        <w:t> </w:t>
      </w:r>
      <w:r>
        <w:rPr>
          <w:vertAlign w:val="baseline"/>
        </w:rPr>
        <w:t>for</w:t>
      </w:r>
      <w:r>
        <w:rPr>
          <w:spacing w:val="-4"/>
          <w:vertAlign w:val="baseline"/>
        </w:rPr>
        <w:t> </w:t>
      </w:r>
      <w:r>
        <w:rPr>
          <w:vertAlign w:val="baseline"/>
        </w:rPr>
        <w:t>judgment,</w:t>
      </w:r>
      <w:r>
        <w:rPr>
          <w:spacing w:val="-3"/>
          <w:vertAlign w:val="baseline"/>
        </w:rPr>
        <w:t> </w:t>
      </w:r>
      <w:r>
        <w:rPr>
          <w:vertAlign w:val="baseline"/>
        </w:rPr>
        <w:t>that</w:t>
      </w:r>
      <w:r>
        <w:rPr>
          <w:spacing w:val="-3"/>
          <w:vertAlign w:val="baseline"/>
        </w:rPr>
        <w:t> </w:t>
      </w:r>
      <w:r>
        <w:rPr>
          <w:vertAlign w:val="baseline"/>
        </w:rPr>
        <w:t>those</w:t>
      </w:r>
      <w:r>
        <w:rPr>
          <w:spacing w:val="-4"/>
          <w:vertAlign w:val="baseline"/>
        </w:rPr>
        <w:t> </w:t>
      </w:r>
      <w:r>
        <w:rPr>
          <w:vertAlign w:val="baseline"/>
        </w:rPr>
        <w:t>who</w:t>
      </w:r>
      <w:r>
        <w:rPr>
          <w:spacing w:val="-3"/>
          <w:vertAlign w:val="baseline"/>
        </w:rPr>
        <w:t> </w:t>
      </w:r>
      <w:r>
        <w:rPr>
          <w:vertAlign w:val="baseline"/>
        </w:rPr>
        <w:t>don’t</w:t>
      </w:r>
      <w:r>
        <w:rPr>
          <w:spacing w:val="-3"/>
          <w:vertAlign w:val="baseline"/>
        </w:rPr>
        <w:t> </w:t>
      </w:r>
      <w:r>
        <w:rPr>
          <w:vertAlign w:val="baseline"/>
        </w:rPr>
        <w:t>see</w:t>
      </w:r>
      <w:r>
        <w:rPr>
          <w:spacing w:val="-2"/>
          <w:vertAlign w:val="baseline"/>
        </w:rPr>
        <w:t> </w:t>
      </w:r>
      <w:r>
        <w:rPr>
          <w:vertAlign w:val="baseline"/>
        </w:rPr>
        <w:t>may</w:t>
      </w:r>
      <w:r>
        <w:rPr>
          <w:spacing w:val="-3"/>
          <w:vertAlign w:val="baseline"/>
        </w:rPr>
        <w:t> </w:t>
      </w:r>
      <w:r>
        <w:rPr>
          <w:vertAlign w:val="baseline"/>
        </w:rPr>
        <w:t>see;</w:t>
      </w:r>
      <w:r>
        <w:rPr>
          <w:spacing w:val="-3"/>
          <w:vertAlign w:val="baseline"/>
        </w:rPr>
        <w:t> </w:t>
      </w:r>
      <w:r>
        <w:rPr>
          <w:vertAlign w:val="baseline"/>
        </w:rPr>
        <w:t>and that those who see may become blind.”</w:t>
      </w:r>
    </w:p>
    <w:p>
      <w:pPr>
        <w:pStyle w:val="BodyText"/>
        <w:spacing w:line="259" w:lineRule="auto" w:before="159"/>
        <w:ind w:left="840" w:right="305"/>
      </w:pPr>
      <w:r>
        <w:rPr>
          <w:vertAlign w:val="superscript"/>
        </w:rPr>
        <w:t>40</w:t>
      </w:r>
      <w:r>
        <w:rPr>
          <w:spacing w:val="-21"/>
          <w:vertAlign w:val="baseline"/>
        </w:rPr>
        <w:t> </w:t>
      </w:r>
      <w:r>
        <w:rPr>
          <w:vertAlign w:val="baseline"/>
        </w:rPr>
        <w:t>Those</w:t>
      </w:r>
      <w:r>
        <w:rPr>
          <w:spacing w:val="-5"/>
          <w:vertAlign w:val="baseline"/>
        </w:rPr>
        <w:t> </w:t>
      </w:r>
      <w:r>
        <w:rPr>
          <w:vertAlign w:val="baseline"/>
        </w:rPr>
        <w:t>of</w:t>
      </w:r>
      <w:r>
        <w:rPr>
          <w:spacing w:val="-4"/>
          <w:vertAlign w:val="baseline"/>
        </w:rPr>
        <w:t> </w:t>
      </w:r>
      <w:r>
        <w:rPr>
          <w:vertAlign w:val="baseline"/>
        </w:rPr>
        <w:t>the</w:t>
      </w:r>
      <w:r>
        <w:rPr>
          <w:spacing w:val="-4"/>
          <w:vertAlign w:val="baseline"/>
        </w:rPr>
        <w:t> </w:t>
      </w:r>
      <w:r>
        <w:rPr>
          <w:vertAlign w:val="baseline"/>
        </w:rPr>
        <w:t>Pharisees</w:t>
      </w:r>
      <w:r>
        <w:rPr>
          <w:spacing w:val="-1"/>
          <w:vertAlign w:val="baseline"/>
        </w:rPr>
        <w:t> </w:t>
      </w:r>
      <w:r>
        <w:rPr>
          <w:vertAlign w:val="baseline"/>
        </w:rPr>
        <w:t>who</w:t>
      </w:r>
      <w:r>
        <w:rPr>
          <w:spacing w:val="-3"/>
          <w:vertAlign w:val="baseline"/>
        </w:rPr>
        <w:t> </w:t>
      </w:r>
      <w:r>
        <w:rPr>
          <w:vertAlign w:val="baseline"/>
        </w:rPr>
        <w:t>were</w:t>
      </w:r>
      <w:r>
        <w:rPr>
          <w:spacing w:val="-4"/>
          <w:vertAlign w:val="baseline"/>
        </w:rPr>
        <w:t> </w:t>
      </w:r>
      <w:r>
        <w:rPr>
          <w:vertAlign w:val="baseline"/>
        </w:rPr>
        <w:t>with</w:t>
      </w:r>
      <w:r>
        <w:rPr>
          <w:spacing w:val="-3"/>
          <w:vertAlign w:val="baseline"/>
        </w:rPr>
        <w:t> </w:t>
      </w:r>
      <w:r>
        <w:rPr>
          <w:vertAlign w:val="baseline"/>
        </w:rPr>
        <w:t>him</w:t>
      </w:r>
      <w:r>
        <w:rPr>
          <w:spacing w:val="-3"/>
          <w:vertAlign w:val="baseline"/>
        </w:rPr>
        <w:t> </w:t>
      </w:r>
      <w:r>
        <w:rPr>
          <w:vertAlign w:val="baseline"/>
        </w:rPr>
        <w:t>heard</w:t>
      </w:r>
      <w:r>
        <w:rPr>
          <w:spacing w:val="-1"/>
          <w:vertAlign w:val="baseline"/>
        </w:rPr>
        <w:t> </w:t>
      </w:r>
      <w:r>
        <w:rPr>
          <w:vertAlign w:val="baseline"/>
        </w:rPr>
        <w:t>these</w:t>
      </w:r>
      <w:r>
        <w:rPr>
          <w:spacing w:val="-4"/>
          <w:vertAlign w:val="baseline"/>
        </w:rPr>
        <w:t> </w:t>
      </w:r>
      <w:r>
        <w:rPr>
          <w:vertAlign w:val="baseline"/>
        </w:rPr>
        <w:t>things,</w:t>
      </w:r>
      <w:r>
        <w:rPr>
          <w:spacing w:val="-3"/>
          <w:vertAlign w:val="baseline"/>
        </w:rPr>
        <w:t> </w:t>
      </w:r>
      <w:r>
        <w:rPr>
          <w:vertAlign w:val="baseline"/>
        </w:rPr>
        <w:t>and</w:t>
      </w:r>
      <w:r>
        <w:rPr>
          <w:spacing w:val="-3"/>
          <w:vertAlign w:val="baseline"/>
        </w:rPr>
        <w:t> </w:t>
      </w:r>
      <w:r>
        <w:rPr>
          <w:vertAlign w:val="baseline"/>
        </w:rPr>
        <w:t>said</w:t>
      </w:r>
      <w:r>
        <w:rPr>
          <w:spacing w:val="-3"/>
          <w:vertAlign w:val="baseline"/>
        </w:rPr>
        <w:t> </w:t>
      </w:r>
      <w:r>
        <w:rPr>
          <w:vertAlign w:val="baseline"/>
        </w:rPr>
        <w:t>to</w:t>
      </w:r>
      <w:r>
        <w:rPr>
          <w:spacing w:val="-3"/>
          <w:vertAlign w:val="baseline"/>
        </w:rPr>
        <w:t> </w:t>
      </w:r>
      <w:r>
        <w:rPr>
          <w:vertAlign w:val="baseline"/>
        </w:rPr>
        <w:t>him,</w:t>
      </w:r>
      <w:r>
        <w:rPr>
          <w:spacing w:val="-3"/>
          <w:vertAlign w:val="baseline"/>
        </w:rPr>
        <w:t> </w:t>
      </w:r>
      <w:r>
        <w:rPr>
          <w:vertAlign w:val="baseline"/>
        </w:rPr>
        <w:t>“Are</w:t>
      </w:r>
      <w:r>
        <w:rPr>
          <w:spacing w:val="-4"/>
          <w:vertAlign w:val="baseline"/>
        </w:rPr>
        <w:t> </w:t>
      </w:r>
      <w:r>
        <w:rPr>
          <w:vertAlign w:val="baseline"/>
        </w:rPr>
        <w:t>we also blind?”</w:t>
      </w:r>
    </w:p>
    <w:p>
      <w:pPr>
        <w:pStyle w:val="BodyText"/>
        <w:spacing w:line="259" w:lineRule="auto" w:before="160"/>
        <w:ind w:left="840" w:right="417"/>
      </w:pPr>
      <w:r>
        <w:rPr>
          <w:vertAlign w:val="superscript"/>
        </w:rPr>
        <w:t>41</w:t>
      </w:r>
      <w:r>
        <w:rPr>
          <w:spacing w:val="-21"/>
          <w:vertAlign w:val="baseline"/>
        </w:rPr>
        <w:t> </w:t>
      </w:r>
      <w:r>
        <w:rPr>
          <w:vertAlign w:val="baseline"/>
        </w:rPr>
        <w:t>Jesus</w:t>
      </w:r>
      <w:r>
        <w:rPr>
          <w:spacing w:val="-7"/>
          <w:vertAlign w:val="baseline"/>
        </w:rPr>
        <w:t> </w:t>
      </w:r>
      <w:r>
        <w:rPr>
          <w:vertAlign w:val="baseline"/>
        </w:rPr>
        <w:t>said</w:t>
      </w:r>
      <w:r>
        <w:rPr>
          <w:spacing w:val="-4"/>
          <w:vertAlign w:val="baseline"/>
        </w:rPr>
        <w:t> </w:t>
      </w:r>
      <w:r>
        <w:rPr>
          <w:vertAlign w:val="baseline"/>
        </w:rPr>
        <w:t>to</w:t>
      </w:r>
      <w:r>
        <w:rPr>
          <w:spacing w:val="-4"/>
          <w:vertAlign w:val="baseline"/>
        </w:rPr>
        <w:t> </w:t>
      </w:r>
      <w:r>
        <w:rPr>
          <w:vertAlign w:val="baseline"/>
        </w:rPr>
        <w:t>them,</w:t>
      </w:r>
      <w:r>
        <w:rPr>
          <w:spacing w:val="-4"/>
          <w:vertAlign w:val="baseline"/>
        </w:rPr>
        <w:t> </w:t>
      </w:r>
      <w:r>
        <w:rPr>
          <w:vertAlign w:val="baseline"/>
        </w:rPr>
        <w:t>“If</w:t>
      </w:r>
      <w:r>
        <w:rPr>
          <w:spacing w:val="-5"/>
          <w:vertAlign w:val="baseline"/>
        </w:rPr>
        <w:t> </w:t>
      </w:r>
      <w:r>
        <w:rPr>
          <w:vertAlign w:val="baseline"/>
        </w:rPr>
        <w:t>you</w:t>
      </w:r>
      <w:r>
        <w:rPr>
          <w:spacing w:val="-4"/>
          <w:vertAlign w:val="baseline"/>
        </w:rPr>
        <w:t> </w:t>
      </w:r>
      <w:r>
        <w:rPr>
          <w:vertAlign w:val="baseline"/>
        </w:rPr>
        <w:t>were</w:t>
      </w:r>
      <w:r>
        <w:rPr>
          <w:spacing w:val="-5"/>
          <w:vertAlign w:val="baseline"/>
        </w:rPr>
        <w:t> </w:t>
      </w:r>
      <w:r>
        <w:rPr>
          <w:vertAlign w:val="baseline"/>
        </w:rPr>
        <w:t>blind,</w:t>
      </w:r>
      <w:r>
        <w:rPr>
          <w:spacing w:val="-4"/>
          <w:vertAlign w:val="baseline"/>
        </w:rPr>
        <w:t> </w:t>
      </w:r>
      <w:r>
        <w:rPr>
          <w:vertAlign w:val="baseline"/>
        </w:rPr>
        <w:t>you</w:t>
      </w:r>
      <w:r>
        <w:rPr>
          <w:spacing w:val="-4"/>
          <w:vertAlign w:val="baseline"/>
        </w:rPr>
        <w:t> </w:t>
      </w:r>
      <w:r>
        <w:rPr>
          <w:vertAlign w:val="baseline"/>
        </w:rPr>
        <w:t>would</w:t>
      </w:r>
      <w:r>
        <w:rPr>
          <w:spacing w:val="-4"/>
          <w:vertAlign w:val="baseline"/>
        </w:rPr>
        <w:t> </w:t>
      </w:r>
      <w:r>
        <w:rPr>
          <w:vertAlign w:val="baseline"/>
        </w:rPr>
        <w:t>have</w:t>
      </w:r>
      <w:r>
        <w:rPr>
          <w:spacing w:val="-5"/>
          <w:vertAlign w:val="baseline"/>
        </w:rPr>
        <w:t> </w:t>
      </w:r>
      <w:r>
        <w:rPr>
          <w:vertAlign w:val="baseline"/>
        </w:rPr>
        <w:t>no</w:t>
      </w:r>
      <w:r>
        <w:rPr>
          <w:spacing w:val="-4"/>
          <w:vertAlign w:val="baseline"/>
        </w:rPr>
        <w:t> </w:t>
      </w:r>
      <w:r>
        <w:rPr>
          <w:vertAlign w:val="baseline"/>
        </w:rPr>
        <w:t>sin;</w:t>
      </w:r>
      <w:r>
        <w:rPr>
          <w:spacing w:val="-4"/>
          <w:vertAlign w:val="baseline"/>
        </w:rPr>
        <w:t> </w:t>
      </w:r>
      <w:r>
        <w:rPr>
          <w:vertAlign w:val="baseline"/>
        </w:rPr>
        <w:t>but</w:t>
      </w:r>
      <w:r>
        <w:rPr>
          <w:spacing w:val="-4"/>
          <w:vertAlign w:val="baseline"/>
        </w:rPr>
        <w:t> </w:t>
      </w:r>
      <w:r>
        <w:rPr>
          <w:vertAlign w:val="baseline"/>
        </w:rPr>
        <w:t>now</w:t>
      </w:r>
      <w:r>
        <w:rPr>
          <w:spacing w:val="-5"/>
          <w:vertAlign w:val="baseline"/>
        </w:rPr>
        <w:t> </w:t>
      </w:r>
      <w:r>
        <w:rPr>
          <w:vertAlign w:val="baseline"/>
        </w:rPr>
        <w:t>you</w:t>
      </w:r>
      <w:r>
        <w:rPr>
          <w:spacing w:val="-4"/>
          <w:vertAlign w:val="baseline"/>
        </w:rPr>
        <w:t> </w:t>
      </w:r>
      <w:r>
        <w:rPr>
          <w:vertAlign w:val="baseline"/>
        </w:rPr>
        <w:t>say,</w:t>
      </w:r>
      <w:r>
        <w:rPr>
          <w:spacing w:val="-4"/>
          <w:vertAlign w:val="baseline"/>
        </w:rPr>
        <w:t> </w:t>
      </w:r>
      <w:r>
        <w:rPr>
          <w:vertAlign w:val="baseline"/>
        </w:rPr>
        <w:t>‘We see.’ Therefore your sin remains.</w:t>
      </w:r>
    </w:p>
    <w:p>
      <w:pPr>
        <w:spacing w:after="0" w:line="259" w:lineRule="auto"/>
        <w:sectPr>
          <w:pgSz w:w="12240" w:h="15840"/>
          <w:pgMar w:header="0" w:footer="523" w:top="1360" w:bottom="720" w:left="1320" w:right="1160"/>
        </w:sectPr>
      </w:pPr>
    </w:p>
    <w:p>
      <w:pPr>
        <w:pStyle w:val="BodyText"/>
        <w:spacing w:before="79"/>
      </w:pPr>
      <w:r>
        <w:rPr>
          <w:color w:val="0D5FAD"/>
          <w:u w:val="single" w:color="0D5FAD"/>
        </w:rPr>
        <w:t>John 8:44 </w:t>
      </w:r>
      <w:r>
        <w:rPr>
          <w:color w:val="0D5FAD"/>
          <w:spacing w:val="-2"/>
          <w:u w:val="single" w:color="0D5FAD"/>
        </w:rPr>
        <w:t>(WEB)</w:t>
      </w:r>
      <w:r>
        <w:rPr>
          <w:spacing w:val="-2"/>
          <w:u w:val="none"/>
        </w:rPr>
        <w:t>;</w:t>
      </w:r>
    </w:p>
    <w:p>
      <w:pPr>
        <w:pStyle w:val="BodyText"/>
        <w:spacing w:line="259" w:lineRule="auto" w:before="182"/>
        <w:ind w:right="417"/>
      </w:pPr>
      <w:r>
        <w:rPr>
          <w:vertAlign w:val="superscript"/>
        </w:rPr>
        <w:t>44</w:t>
      </w:r>
      <w:r>
        <w:rPr>
          <w:spacing w:val="-21"/>
          <w:vertAlign w:val="baseline"/>
        </w:rPr>
        <w:t> </w:t>
      </w:r>
      <w:r>
        <w:rPr>
          <w:vertAlign w:val="baseline"/>
        </w:rPr>
        <w:t>You</w:t>
      </w:r>
      <w:r>
        <w:rPr>
          <w:spacing w:val="-1"/>
          <w:vertAlign w:val="baseline"/>
        </w:rPr>
        <w:t> </w:t>
      </w:r>
      <w:r>
        <w:rPr>
          <w:vertAlign w:val="baseline"/>
        </w:rPr>
        <w:t>are</w:t>
      </w:r>
      <w:r>
        <w:rPr>
          <w:spacing w:val="-2"/>
          <w:vertAlign w:val="baseline"/>
        </w:rPr>
        <w:t> </w:t>
      </w:r>
      <w:r>
        <w:rPr>
          <w:vertAlign w:val="baseline"/>
        </w:rPr>
        <w:t>of</w:t>
      </w:r>
      <w:r>
        <w:rPr>
          <w:spacing w:val="-2"/>
          <w:vertAlign w:val="baseline"/>
        </w:rPr>
        <w:t> </w:t>
      </w:r>
      <w:r>
        <w:rPr>
          <w:b/>
          <w:vertAlign w:val="baseline"/>
        </w:rPr>
        <w:t>your</w:t>
      </w:r>
      <w:r>
        <w:rPr>
          <w:b/>
          <w:spacing w:val="-5"/>
          <w:vertAlign w:val="baseline"/>
        </w:rPr>
        <w:t> </w:t>
      </w:r>
      <w:r>
        <w:rPr>
          <w:b/>
          <w:vertAlign w:val="baseline"/>
        </w:rPr>
        <w:t>father,</w:t>
      </w:r>
      <w:r>
        <w:rPr>
          <w:b/>
          <w:spacing w:val="-1"/>
          <w:vertAlign w:val="baseline"/>
        </w:rPr>
        <w:t> </w:t>
      </w:r>
      <w:r>
        <w:rPr>
          <w:b/>
          <w:vertAlign w:val="baseline"/>
        </w:rPr>
        <w:t>the</w:t>
      </w:r>
      <w:r>
        <w:rPr>
          <w:b/>
          <w:spacing w:val="-2"/>
          <w:vertAlign w:val="baseline"/>
        </w:rPr>
        <w:t> </w:t>
      </w:r>
      <w:r>
        <w:rPr>
          <w:b/>
          <w:vertAlign w:val="baseline"/>
        </w:rPr>
        <w:t>devil</w:t>
      </w:r>
      <w:r>
        <w:rPr>
          <w:vertAlign w:val="baseline"/>
        </w:rPr>
        <w:t>,</w:t>
      </w:r>
      <w:r>
        <w:rPr>
          <w:spacing w:val="-1"/>
          <w:vertAlign w:val="baseline"/>
        </w:rPr>
        <w:t> </w:t>
      </w:r>
      <w:r>
        <w:rPr>
          <w:vertAlign w:val="baseline"/>
        </w:rPr>
        <w:t>and</w:t>
      </w:r>
      <w:r>
        <w:rPr>
          <w:spacing w:val="-1"/>
          <w:vertAlign w:val="baseline"/>
        </w:rPr>
        <w:t> </w:t>
      </w:r>
      <w:r>
        <w:rPr>
          <w:vertAlign w:val="baseline"/>
        </w:rPr>
        <w:t>you</w:t>
      </w:r>
      <w:r>
        <w:rPr>
          <w:spacing w:val="-1"/>
          <w:vertAlign w:val="baseline"/>
        </w:rPr>
        <w:t> </w:t>
      </w:r>
      <w:r>
        <w:rPr>
          <w:vertAlign w:val="baseline"/>
        </w:rPr>
        <w:t>want to</w:t>
      </w:r>
      <w:r>
        <w:rPr>
          <w:spacing w:val="-1"/>
          <w:vertAlign w:val="baseline"/>
        </w:rPr>
        <w:t> </w:t>
      </w:r>
      <w:r>
        <w:rPr>
          <w:vertAlign w:val="baseline"/>
        </w:rPr>
        <w:t>do</w:t>
      </w:r>
      <w:r>
        <w:rPr>
          <w:spacing w:val="-1"/>
          <w:vertAlign w:val="baseline"/>
        </w:rPr>
        <w:t> </w:t>
      </w:r>
      <w:r>
        <w:rPr>
          <w:vertAlign w:val="baseline"/>
        </w:rPr>
        <w:t>the</w:t>
      </w:r>
      <w:r>
        <w:rPr>
          <w:spacing w:val="-2"/>
          <w:vertAlign w:val="baseline"/>
        </w:rPr>
        <w:t> </w:t>
      </w:r>
      <w:r>
        <w:rPr>
          <w:vertAlign w:val="baseline"/>
        </w:rPr>
        <w:t>desires</w:t>
      </w:r>
      <w:r>
        <w:rPr>
          <w:spacing w:val="-1"/>
          <w:vertAlign w:val="baseline"/>
        </w:rPr>
        <w:t> </w:t>
      </w:r>
      <w:r>
        <w:rPr>
          <w:vertAlign w:val="baseline"/>
        </w:rPr>
        <w:t>of</w:t>
      </w:r>
      <w:r>
        <w:rPr>
          <w:spacing w:val="-2"/>
          <w:vertAlign w:val="baseline"/>
        </w:rPr>
        <w:t> </w:t>
      </w:r>
      <w:r>
        <w:rPr>
          <w:vertAlign w:val="baseline"/>
        </w:rPr>
        <w:t>your father.</w:t>
      </w:r>
      <w:r>
        <w:rPr>
          <w:spacing w:val="-1"/>
          <w:vertAlign w:val="baseline"/>
        </w:rPr>
        <w:t> </w:t>
      </w:r>
      <w:r>
        <w:rPr>
          <w:vertAlign w:val="baseline"/>
        </w:rPr>
        <w:t>He</w:t>
      </w:r>
      <w:r>
        <w:rPr>
          <w:spacing w:val="-2"/>
          <w:vertAlign w:val="baseline"/>
        </w:rPr>
        <w:t> </w:t>
      </w:r>
      <w:r>
        <w:rPr>
          <w:vertAlign w:val="baseline"/>
        </w:rPr>
        <w:t>was</w:t>
      </w:r>
      <w:r>
        <w:rPr>
          <w:spacing w:val="-1"/>
          <w:vertAlign w:val="baseline"/>
        </w:rPr>
        <w:t> </w:t>
      </w:r>
      <w:r>
        <w:rPr>
          <w:vertAlign w:val="baseline"/>
        </w:rPr>
        <w:t>a murderer</w:t>
      </w:r>
      <w:r>
        <w:rPr>
          <w:spacing w:val="-2"/>
          <w:vertAlign w:val="baseline"/>
        </w:rPr>
        <w:t> </w:t>
      </w:r>
      <w:r>
        <w:rPr>
          <w:vertAlign w:val="baseline"/>
        </w:rPr>
        <w:t>from</w:t>
      </w:r>
      <w:r>
        <w:rPr>
          <w:spacing w:val="-3"/>
          <w:vertAlign w:val="baseline"/>
        </w:rPr>
        <w:t> </w:t>
      </w:r>
      <w:r>
        <w:rPr>
          <w:vertAlign w:val="baseline"/>
        </w:rPr>
        <w:t>the</w:t>
      </w:r>
      <w:r>
        <w:rPr>
          <w:spacing w:val="-4"/>
          <w:vertAlign w:val="baseline"/>
        </w:rPr>
        <w:t> </w:t>
      </w:r>
      <w:r>
        <w:rPr>
          <w:vertAlign w:val="baseline"/>
        </w:rPr>
        <w:t>beginning,</w:t>
      </w:r>
      <w:r>
        <w:rPr>
          <w:spacing w:val="-3"/>
          <w:vertAlign w:val="baseline"/>
        </w:rPr>
        <w:t> </w:t>
      </w:r>
      <w:r>
        <w:rPr>
          <w:vertAlign w:val="baseline"/>
        </w:rPr>
        <w:t>and</w:t>
      </w:r>
      <w:r>
        <w:rPr>
          <w:spacing w:val="-3"/>
          <w:vertAlign w:val="baseline"/>
        </w:rPr>
        <w:t> </w:t>
      </w:r>
      <w:r>
        <w:rPr>
          <w:vertAlign w:val="baseline"/>
        </w:rPr>
        <w:t>doesn’t</w:t>
      </w:r>
      <w:r>
        <w:rPr>
          <w:spacing w:val="-3"/>
          <w:vertAlign w:val="baseline"/>
        </w:rPr>
        <w:t> </w:t>
      </w:r>
      <w:r>
        <w:rPr>
          <w:vertAlign w:val="baseline"/>
        </w:rPr>
        <w:t>stand</w:t>
      </w:r>
      <w:r>
        <w:rPr>
          <w:spacing w:val="-3"/>
          <w:vertAlign w:val="baseline"/>
        </w:rPr>
        <w:t> </w:t>
      </w:r>
      <w:r>
        <w:rPr>
          <w:vertAlign w:val="baseline"/>
        </w:rPr>
        <w:t>in</w:t>
      </w:r>
      <w:r>
        <w:rPr>
          <w:spacing w:val="-3"/>
          <w:vertAlign w:val="baseline"/>
        </w:rPr>
        <w:t> </w:t>
      </w:r>
      <w:r>
        <w:rPr>
          <w:vertAlign w:val="baseline"/>
        </w:rPr>
        <w:t>the</w:t>
      </w:r>
      <w:r>
        <w:rPr>
          <w:spacing w:val="-4"/>
          <w:vertAlign w:val="baseline"/>
        </w:rPr>
        <w:t> </w:t>
      </w:r>
      <w:r>
        <w:rPr>
          <w:vertAlign w:val="baseline"/>
        </w:rPr>
        <w:t>truth,</w:t>
      </w:r>
      <w:r>
        <w:rPr>
          <w:spacing w:val="-3"/>
          <w:vertAlign w:val="baseline"/>
        </w:rPr>
        <w:t> </w:t>
      </w:r>
      <w:r>
        <w:rPr>
          <w:vertAlign w:val="baseline"/>
        </w:rPr>
        <w:t>because</w:t>
      </w:r>
      <w:r>
        <w:rPr>
          <w:spacing w:val="-4"/>
          <w:vertAlign w:val="baseline"/>
        </w:rPr>
        <w:t> </w:t>
      </w:r>
      <w:r>
        <w:rPr>
          <w:vertAlign w:val="baseline"/>
        </w:rPr>
        <w:t>there</w:t>
      </w:r>
      <w:r>
        <w:rPr>
          <w:spacing w:val="-2"/>
          <w:vertAlign w:val="baseline"/>
        </w:rPr>
        <w:t> </w:t>
      </w:r>
      <w:r>
        <w:rPr>
          <w:vertAlign w:val="baseline"/>
        </w:rPr>
        <w:t>is</w:t>
      </w:r>
      <w:r>
        <w:rPr>
          <w:spacing w:val="-3"/>
          <w:vertAlign w:val="baseline"/>
        </w:rPr>
        <w:t> </w:t>
      </w:r>
      <w:r>
        <w:rPr>
          <w:vertAlign w:val="baseline"/>
        </w:rPr>
        <w:t>no</w:t>
      </w:r>
      <w:r>
        <w:rPr>
          <w:spacing w:val="-3"/>
          <w:vertAlign w:val="baseline"/>
        </w:rPr>
        <w:t> </w:t>
      </w:r>
      <w:r>
        <w:rPr>
          <w:vertAlign w:val="baseline"/>
        </w:rPr>
        <w:t>truth</w:t>
      </w:r>
      <w:r>
        <w:rPr>
          <w:spacing w:val="-3"/>
          <w:vertAlign w:val="baseline"/>
        </w:rPr>
        <w:t> </w:t>
      </w:r>
      <w:r>
        <w:rPr>
          <w:vertAlign w:val="baseline"/>
        </w:rPr>
        <w:t>in</w:t>
      </w:r>
      <w:r>
        <w:rPr>
          <w:spacing w:val="-3"/>
          <w:vertAlign w:val="baseline"/>
        </w:rPr>
        <w:t> </w:t>
      </w:r>
      <w:r>
        <w:rPr>
          <w:vertAlign w:val="baseline"/>
        </w:rPr>
        <w:t>him. When he speaks a lie, he speaks on his own; for </w:t>
      </w:r>
      <w:r>
        <w:rPr>
          <w:b/>
          <w:vertAlign w:val="baseline"/>
        </w:rPr>
        <w:t>he is a liar, and its father</w:t>
      </w:r>
      <w:r>
        <w:rPr>
          <w:vertAlign w:val="baseline"/>
        </w:rPr>
        <w:t>.</w:t>
      </w:r>
    </w:p>
    <w:p>
      <w:pPr>
        <w:pStyle w:val="BodyText"/>
        <w:spacing w:before="4"/>
        <w:ind w:left="0"/>
      </w:pPr>
    </w:p>
    <w:p>
      <w:pPr>
        <w:pStyle w:val="Heading2"/>
      </w:pPr>
      <w:r>
        <w:rPr>
          <w:spacing w:val="-2"/>
        </w:rPr>
        <w:t>Conclusion:</w:t>
      </w:r>
    </w:p>
    <w:p>
      <w:pPr>
        <w:pStyle w:val="BodyText"/>
        <w:spacing w:before="24"/>
        <w:ind w:left="0"/>
        <w:rPr>
          <w:b/>
        </w:rPr>
      </w:pPr>
    </w:p>
    <w:p>
      <w:pPr>
        <w:spacing w:line="259" w:lineRule="auto" w:before="0"/>
        <w:ind w:left="120" w:right="305" w:firstLine="0"/>
        <w:jc w:val="left"/>
        <w:rPr>
          <w:sz w:val="24"/>
        </w:rPr>
      </w:pPr>
      <w:r>
        <w:rPr>
          <w:sz w:val="24"/>
        </w:rPr>
        <w:t>The term </w:t>
      </w:r>
      <w:r>
        <w:rPr>
          <w:b/>
          <w:sz w:val="24"/>
        </w:rPr>
        <w:t>"God the Father" </w:t>
      </w:r>
      <w:r>
        <w:rPr>
          <w:sz w:val="24"/>
        </w:rPr>
        <w:t>reflects a clear </w:t>
      </w:r>
      <w:r>
        <w:rPr>
          <w:b/>
          <w:sz w:val="24"/>
        </w:rPr>
        <w:t>Father-Son relationship </w:t>
      </w:r>
      <w:r>
        <w:rPr>
          <w:sz w:val="24"/>
        </w:rPr>
        <w:t>between </w:t>
      </w:r>
      <w:r>
        <w:rPr>
          <w:b/>
          <w:sz w:val="24"/>
        </w:rPr>
        <w:t>Yahweh </w:t>
      </w:r>
      <w:r>
        <w:rPr>
          <w:sz w:val="24"/>
        </w:rPr>
        <w:t>and </w:t>
      </w:r>
      <w:r>
        <w:rPr>
          <w:b/>
          <w:sz w:val="24"/>
        </w:rPr>
        <w:t>Jesus</w:t>
      </w:r>
      <w:r>
        <w:rPr>
          <w:sz w:val="24"/>
        </w:rPr>
        <w:t>.</w:t>
      </w:r>
      <w:r>
        <w:rPr>
          <w:spacing w:val="-4"/>
          <w:sz w:val="24"/>
        </w:rPr>
        <w:t> </w:t>
      </w:r>
      <w:r>
        <w:rPr>
          <w:sz w:val="24"/>
        </w:rPr>
        <w:t>Jesus,</w:t>
      </w:r>
      <w:r>
        <w:rPr>
          <w:spacing w:val="-4"/>
          <w:sz w:val="24"/>
        </w:rPr>
        <w:t> </w:t>
      </w:r>
      <w:r>
        <w:rPr>
          <w:sz w:val="24"/>
        </w:rPr>
        <w:t>the</w:t>
      </w:r>
      <w:r>
        <w:rPr>
          <w:spacing w:val="-5"/>
          <w:sz w:val="24"/>
        </w:rPr>
        <w:t> </w:t>
      </w:r>
      <w:r>
        <w:rPr>
          <w:sz w:val="24"/>
        </w:rPr>
        <w:t>Messiah,</w:t>
      </w:r>
      <w:r>
        <w:rPr>
          <w:spacing w:val="-4"/>
          <w:sz w:val="24"/>
        </w:rPr>
        <w:t> </w:t>
      </w:r>
      <w:r>
        <w:rPr>
          <w:sz w:val="24"/>
        </w:rPr>
        <w:t>was</w:t>
      </w:r>
      <w:r>
        <w:rPr>
          <w:spacing w:val="-4"/>
          <w:sz w:val="24"/>
        </w:rPr>
        <w:t> </w:t>
      </w:r>
      <w:r>
        <w:rPr>
          <w:sz w:val="24"/>
        </w:rPr>
        <w:t>sent</w:t>
      </w:r>
      <w:r>
        <w:rPr>
          <w:spacing w:val="-4"/>
          <w:sz w:val="24"/>
        </w:rPr>
        <w:t> </w:t>
      </w:r>
      <w:r>
        <w:rPr>
          <w:sz w:val="24"/>
        </w:rPr>
        <w:t>by</w:t>
      </w:r>
      <w:r>
        <w:rPr>
          <w:spacing w:val="-14"/>
          <w:sz w:val="24"/>
        </w:rPr>
        <w:t> </w:t>
      </w:r>
      <w:r>
        <w:rPr>
          <w:sz w:val="24"/>
        </w:rPr>
        <w:t>Yahweh</w:t>
      </w:r>
      <w:r>
        <w:rPr>
          <w:spacing w:val="-2"/>
          <w:sz w:val="24"/>
        </w:rPr>
        <w:t> </w:t>
      </w:r>
      <w:r>
        <w:rPr>
          <w:sz w:val="24"/>
        </w:rPr>
        <w:t>and</w:t>
      </w:r>
      <w:r>
        <w:rPr>
          <w:spacing w:val="-4"/>
          <w:sz w:val="24"/>
        </w:rPr>
        <w:t> </w:t>
      </w:r>
      <w:r>
        <w:rPr>
          <w:sz w:val="24"/>
        </w:rPr>
        <w:t>prayed</w:t>
      </w:r>
      <w:r>
        <w:rPr>
          <w:spacing w:val="-4"/>
          <w:sz w:val="24"/>
        </w:rPr>
        <w:t> </w:t>
      </w:r>
      <w:r>
        <w:rPr>
          <w:sz w:val="24"/>
        </w:rPr>
        <w:t>to</w:t>
      </w:r>
      <w:r>
        <w:rPr>
          <w:spacing w:val="-4"/>
          <w:sz w:val="24"/>
        </w:rPr>
        <w:t> </w:t>
      </w:r>
      <w:r>
        <w:rPr>
          <w:sz w:val="24"/>
        </w:rPr>
        <w:t>Him.</w:t>
      </w:r>
      <w:r>
        <w:rPr>
          <w:spacing w:val="-9"/>
          <w:sz w:val="24"/>
        </w:rPr>
        <w:t> </w:t>
      </w:r>
      <w:r>
        <w:rPr>
          <w:sz w:val="24"/>
        </w:rPr>
        <w:t>Though</w:t>
      </w:r>
      <w:r>
        <w:rPr>
          <w:spacing w:val="-2"/>
          <w:sz w:val="24"/>
        </w:rPr>
        <w:t> </w:t>
      </w:r>
      <w:r>
        <w:rPr>
          <w:sz w:val="24"/>
        </w:rPr>
        <w:t>Jesus</w:t>
      </w:r>
      <w:r>
        <w:rPr>
          <w:spacing w:val="-4"/>
          <w:sz w:val="24"/>
        </w:rPr>
        <w:t> </w:t>
      </w:r>
      <w:r>
        <w:rPr>
          <w:sz w:val="24"/>
        </w:rPr>
        <w:t>is</w:t>
      </w:r>
      <w:r>
        <w:rPr>
          <w:spacing w:val="-4"/>
          <w:sz w:val="24"/>
        </w:rPr>
        <w:t> </w:t>
      </w:r>
      <w:r>
        <w:rPr>
          <w:sz w:val="24"/>
        </w:rPr>
        <w:t>distinct</w:t>
      </w:r>
      <w:r>
        <w:rPr>
          <w:spacing w:val="-4"/>
          <w:sz w:val="24"/>
        </w:rPr>
        <w:t> </w:t>
      </w:r>
      <w:r>
        <w:rPr>
          <w:sz w:val="24"/>
        </w:rPr>
        <w:t>from the Father, their relationship is one of unity in purpose and mission.</w:t>
      </w:r>
      <w:r>
        <w:rPr>
          <w:spacing w:val="-9"/>
          <w:sz w:val="24"/>
        </w:rPr>
        <w:t> </w:t>
      </w:r>
      <w:r>
        <w:rPr>
          <w:sz w:val="24"/>
        </w:rPr>
        <w:t>Yahweh is the </w:t>
      </w:r>
      <w:r>
        <w:rPr>
          <w:b/>
          <w:sz w:val="24"/>
        </w:rPr>
        <w:t>Father</w:t>
      </w:r>
      <w:r>
        <w:rPr>
          <w:b/>
          <w:spacing w:val="-2"/>
          <w:sz w:val="24"/>
        </w:rPr>
        <w:t> </w:t>
      </w:r>
      <w:r>
        <w:rPr>
          <w:b/>
          <w:sz w:val="24"/>
        </w:rPr>
        <w:t>of all true believers</w:t>
      </w:r>
      <w:r>
        <w:rPr>
          <w:sz w:val="24"/>
        </w:rPr>
        <w:t>, and Jesus taught us to pray to and honor Him as such.</w:t>
      </w:r>
    </w:p>
    <w:p>
      <w:pPr>
        <w:spacing w:after="0" w:line="259" w:lineRule="auto"/>
        <w:jc w:val="left"/>
        <w:rPr>
          <w:sz w:val="24"/>
        </w:rPr>
        <w:sectPr>
          <w:pgSz w:w="12240" w:h="15840"/>
          <w:pgMar w:header="0" w:footer="523" w:top="1360" w:bottom="720" w:left="1320" w:right="1160"/>
        </w:sectPr>
      </w:pPr>
    </w:p>
    <w:p>
      <w:pPr>
        <w:pStyle w:val="Heading1"/>
      </w:pPr>
      <w:r>
        <w:rPr/>
        <w:t>What</w:t>
      </w:r>
      <w:r>
        <w:rPr>
          <w:spacing w:val="-5"/>
        </w:rPr>
        <w:t> </w:t>
      </w:r>
      <w:r>
        <w:rPr/>
        <w:t>is</w:t>
      </w:r>
      <w:r>
        <w:rPr>
          <w:spacing w:val="-1"/>
        </w:rPr>
        <w:t> </w:t>
      </w:r>
      <w:r>
        <w:rPr/>
        <w:t>the</w:t>
      </w:r>
      <w:r>
        <w:rPr>
          <w:spacing w:val="-3"/>
        </w:rPr>
        <w:t> </w:t>
      </w:r>
      <w:r>
        <w:rPr/>
        <w:t>Holy</w:t>
      </w:r>
      <w:r>
        <w:rPr>
          <w:spacing w:val="-1"/>
        </w:rPr>
        <w:t> </w:t>
      </w:r>
      <w:r>
        <w:rPr>
          <w:spacing w:val="-2"/>
        </w:rPr>
        <w:t>Spirit?</w:t>
      </w:r>
    </w:p>
    <w:p>
      <w:pPr>
        <w:pStyle w:val="BodyText"/>
        <w:spacing w:line="259" w:lineRule="auto" w:before="303"/>
        <w:ind w:right="417"/>
      </w:pPr>
      <w:r>
        <w:rPr/>
        <w:t>The</w:t>
      </w:r>
      <w:r>
        <w:rPr>
          <w:spacing w:val="-4"/>
        </w:rPr>
        <w:t> </w:t>
      </w:r>
      <w:r>
        <w:rPr/>
        <w:t>question</w:t>
      </w:r>
      <w:r>
        <w:rPr>
          <w:spacing w:val="-3"/>
        </w:rPr>
        <w:t> </w:t>
      </w:r>
      <w:r>
        <w:rPr/>
        <w:t>of</w:t>
      </w:r>
      <w:r>
        <w:rPr>
          <w:spacing w:val="-4"/>
        </w:rPr>
        <w:t> </w:t>
      </w:r>
      <w:r>
        <w:rPr/>
        <w:t>what</w:t>
      </w:r>
      <w:r>
        <w:rPr>
          <w:spacing w:val="-3"/>
        </w:rPr>
        <w:t> </w:t>
      </w:r>
      <w:r>
        <w:rPr/>
        <w:t>the</w:t>
      </w:r>
      <w:r>
        <w:rPr>
          <w:spacing w:val="-2"/>
        </w:rPr>
        <w:t> </w:t>
      </w:r>
      <w:r>
        <w:rPr>
          <w:b/>
        </w:rPr>
        <w:t>Holy</w:t>
      </w:r>
      <w:r>
        <w:rPr>
          <w:b/>
          <w:spacing w:val="-3"/>
        </w:rPr>
        <w:t> </w:t>
      </w:r>
      <w:r>
        <w:rPr>
          <w:b/>
        </w:rPr>
        <w:t>Spirit</w:t>
      </w:r>
      <w:r>
        <w:rPr>
          <w:b/>
          <w:spacing w:val="-4"/>
        </w:rPr>
        <w:t> </w:t>
      </w:r>
      <w:r>
        <w:rPr/>
        <w:t>is</w:t>
      </w:r>
      <w:r>
        <w:rPr>
          <w:spacing w:val="-3"/>
        </w:rPr>
        <w:t> </w:t>
      </w:r>
      <w:r>
        <w:rPr/>
        <w:t>has</w:t>
      </w:r>
      <w:r>
        <w:rPr>
          <w:spacing w:val="-3"/>
        </w:rPr>
        <w:t> </w:t>
      </w:r>
      <w:r>
        <w:rPr/>
        <w:t>led</w:t>
      </w:r>
      <w:r>
        <w:rPr>
          <w:spacing w:val="-3"/>
        </w:rPr>
        <w:t> </w:t>
      </w:r>
      <w:r>
        <w:rPr/>
        <w:t>to</w:t>
      </w:r>
      <w:r>
        <w:rPr>
          <w:spacing w:val="-6"/>
        </w:rPr>
        <w:t> </w:t>
      </w:r>
      <w:r>
        <w:rPr/>
        <w:t>different</w:t>
      </w:r>
      <w:r>
        <w:rPr>
          <w:spacing w:val="-3"/>
        </w:rPr>
        <w:t> </w:t>
      </w:r>
      <w:r>
        <w:rPr/>
        <w:t>views,</w:t>
      </w:r>
      <w:r>
        <w:rPr>
          <w:spacing w:val="-3"/>
        </w:rPr>
        <w:t> </w:t>
      </w:r>
      <w:r>
        <w:rPr/>
        <w:t>with</w:t>
      </w:r>
      <w:r>
        <w:rPr>
          <w:spacing w:val="-3"/>
        </w:rPr>
        <w:t> </w:t>
      </w:r>
      <w:r>
        <w:rPr/>
        <w:t>some</w:t>
      </w:r>
      <w:r>
        <w:rPr>
          <w:spacing w:val="-4"/>
        </w:rPr>
        <w:t> </w:t>
      </w:r>
      <w:r>
        <w:rPr/>
        <w:t>believing</w:t>
      </w:r>
      <w:r>
        <w:rPr>
          <w:spacing w:val="-3"/>
        </w:rPr>
        <w:t> </w:t>
      </w:r>
      <w:r>
        <w:rPr/>
        <w:t>that</w:t>
      </w:r>
      <w:r>
        <w:rPr>
          <w:spacing w:val="-3"/>
        </w:rPr>
        <w:t> </w:t>
      </w:r>
      <w:r>
        <w:rPr/>
        <w:t>the Holy Spirit is a person or part of a "triune manifestation of God" (the Trinity). However, this interpretation is not supported by the overwhelming evidence in scripture.</w:t>
      </w:r>
    </w:p>
    <w:p>
      <w:pPr>
        <w:pStyle w:val="BodyText"/>
        <w:spacing w:before="4"/>
        <w:ind w:left="0"/>
      </w:pPr>
    </w:p>
    <w:p>
      <w:pPr>
        <w:pStyle w:val="Heading2"/>
      </w:pPr>
      <w:r>
        <w:rPr/>
        <w:t>A</w:t>
      </w:r>
      <w:r>
        <w:rPr>
          <w:spacing w:val="-14"/>
        </w:rPr>
        <w:t> </w:t>
      </w:r>
      <w:r>
        <w:rPr/>
        <w:t>Clear</w:t>
      </w:r>
      <w:r>
        <w:rPr>
          <w:spacing w:val="-5"/>
        </w:rPr>
        <w:t> </w:t>
      </w:r>
      <w:r>
        <w:rPr/>
        <w:t>and</w:t>
      </w:r>
      <w:r>
        <w:rPr>
          <w:spacing w:val="-1"/>
        </w:rPr>
        <w:t> </w:t>
      </w:r>
      <w:r>
        <w:rPr/>
        <w:t>Simple</w:t>
      </w:r>
      <w:r>
        <w:rPr>
          <w:spacing w:val="-2"/>
        </w:rPr>
        <w:t> Explanation:</w:t>
      </w:r>
    </w:p>
    <w:p>
      <w:pPr>
        <w:pStyle w:val="BodyText"/>
        <w:spacing w:before="26"/>
        <w:ind w:left="0"/>
        <w:rPr>
          <w:b/>
        </w:rPr>
      </w:pPr>
    </w:p>
    <w:p>
      <w:pPr>
        <w:pStyle w:val="BodyText"/>
        <w:spacing w:line="259" w:lineRule="auto"/>
      </w:pPr>
      <w:r>
        <w:rPr/>
        <w:t>In reality, the Holy Spirit is not a person but a </w:t>
      </w:r>
      <w:r>
        <w:rPr>
          <w:b/>
        </w:rPr>
        <w:t>tool </w:t>
      </w:r>
      <w:r>
        <w:rPr/>
        <w:t>or </w:t>
      </w:r>
      <w:r>
        <w:rPr>
          <w:b/>
        </w:rPr>
        <w:t>force </w:t>
      </w:r>
      <w:r>
        <w:rPr/>
        <w:t>of the</w:t>
      </w:r>
      <w:r>
        <w:rPr>
          <w:spacing w:val="-10"/>
        </w:rPr>
        <w:t> </w:t>
      </w:r>
      <w:r>
        <w:rPr/>
        <w:t>Almighty </w:t>
      </w:r>
      <w:r>
        <w:rPr>
          <w:b/>
        </w:rPr>
        <w:t>Yahweh</w:t>
      </w:r>
      <w:r>
        <w:rPr/>
        <w:t>. Just as </w:t>
      </w:r>
      <w:r>
        <w:rPr>
          <w:b/>
        </w:rPr>
        <w:t>wisdom</w:t>
      </w:r>
      <w:r>
        <w:rPr>
          <w:b/>
          <w:spacing w:val="-4"/>
        </w:rPr>
        <w:t> </w:t>
      </w:r>
      <w:r>
        <w:rPr/>
        <w:t>is</w:t>
      </w:r>
      <w:r>
        <w:rPr>
          <w:spacing w:val="-3"/>
        </w:rPr>
        <w:t> </w:t>
      </w:r>
      <w:r>
        <w:rPr/>
        <w:t>personified</w:t>
      </w:r>
      <w:r>
        <w:rPr>
          <w:spacing w:val="-3"/>
        </w:rPr>
        <w:t> </w:t>
      </w:r>
      <w:r>
        <w:rPr/>
        <w:t>in</w:t>
      </w:r>
      <w:r>
        <w:rPr>
          <w:spacing w:val="-3"/>
        </w:rPr>
        <w:t> </w:t>
      </w:r>
      <w:r>
        <w:rPr>
          <w:b/>
        </w:rPr>
        <w:t>Proverbs</w:t>
      </w:r>
      <w:r>
        <w:rPr>
          <w:b/>
          <w:spacing w:val="-3"/>
        </w:rPr>
        <w:t> </w:t>
      </w:r>
      <w:r>
        <w:rPr>
          <w:b/>
        </w:rPr>
        <w:t>8</w:t>
      </w:r>
      <w:r>
        <w:rPr/>
        <w:t>,</w:t>
      </w:r>
      <w:r>
        <w:rPr>
          <w:spacing w:val="-3"/>
        </w:rPr>
        <w:t> </w:t>
      </w:r>
      <w:r>
        <w:rPr/>
        <w:t>the</w:t>
      </w:r>
      <w:r>
        <w:rPr>
          <w:spacing w:val="-4"/>
        </w:rPr>
        <w:t> </w:t>
      </w:r>
      <w:r>
        <w:rPr/>
        <w:t>Holy</w:t>
      </w:r>
      <w:r>
        <w:rPr>
          <w:spacing w:val="-3"/>
        </w:rPr>
        <w:t> </w:t>
      </w:r>
      <w:r>
        <w:rPr/>
        <w:t>Spirit</w:t>
      </w:r>
      <w:r>
        <w:rPr>
          <w:spacing w:val="-3"/>
        </w:rPr>
        <w:t> </w:t>
      </w:r>
      <w:r>
        <w:rPr/>
        <w:t>is</w:t>
      </w:r>
      <w:r>
        <w:rPr>
          <w:spacing w:val="-3"/>
        </w:rPr>
        <w:t> </w:t>
      </w:r>
      <w:r>
        <w:rPr/>
        <w:t>sometimes</w:t>
      </w:r>
      <w:r>
        <w:rPr>
          <w:spacing w:val="-3"/>
        </w:rPr>
        <w:t> </w:t>
      </w:r>
      <w:r>
        <w:rPr/>
        <w:t>personified,</w:t>
      </w:r>
      <w:r>
        <w:rPr>
          <w:spacing w:val="-3"/>
        </w:rPr>
        <w:t> </w:t>
      </w:r>
      <w:r>
        <w:rPr/>
        <w:t>but</w:t>
      </w:r>
      <w:r>
        <w:rPr>
          <w:spacing w:val="-3"/>
        </w:rPr>
        <w:t> </w:t>
      </w:r>
      <w:r>
        <w:rPr/>
        <w:t>it</w:t>
      </w:r>
      <w:r>
        <w:rPr>
          <w:spacing w:val="-3"/>
        </w:rPr>
        <w:t> </w:t>
      </w:r>
      <w:r>
        <w:rPr/>
        <w:t>is</w:t>
      </w:r>
      <w:r>
        <w:rPr>
          <w:spacing w:val="-3"/>
        </w:rPr>
        <w:t> </w:t>
      </w:r>
      <w:r>
        <w:rPr/>
        <w:t>not</w:t>
      </w:r>
      <w:r>
        <w:rPr>
          <w:spacing w:val="-3"/>
        </w:rPr>
        <w:t> </w:t>
      </w:r>
      <w:r>
        <w:rPr/>
        <w:t>an individual being.</w:t>
      </w:r>
    </w:p>
    <w:p>
      <w:pPr>
        <w:pStyle w:val="BodyText"/>
        <w:spacing w:before="3"/>
        <w:ind w:left="0"/>
      </w:pPr>
    </w:p>
    <w:p>
      <w:pPr>
        <w:pStyle w:val="BodyText"/>
        <w:spacing w:line="259" w:lineRule="auto" w:before="1"/>
        <w:ind w:right="417"/>
      </w:pPr>
      <w:r>
        <w:rPr/>
        <w:t>When </w:t>
      </w:r>
      <w:r>
        <w:rPr>
          <w:b/>
        </w:rPr>
        <w:t>John the Baptist </w:t>
      </w:r>
      <w:r>
        <w:rPr/>
        <w:t>witnessed the Holy Spirit descending on Jesus like a dove, it didn’t mean</w:t>
      </w:r>
      <w:r>
        <w:rPr>
          <w:spacing w:val="-6"/>
        </w:rPr>
        <w:t> </w:t>
      </w:r>
      <w:r>
        <w:rPr/>
        <w:t>Jesus</w:t>
      </w:r>
      <w:r>
        <w:rPr>
          <w:spacing w:val="-6"/>
        </w:rPr>
        <w:t> </w:t>
      </w:r>
      <w:r>
        <w:rPr/>
        <w:t>was</w:t>
      </w:r>
      <w:r>
        <w:rPr>
          <w:spacing w:val="-6"/>
        </w:rPr>
        <w:t> </w:t>
      </w:r>
      <w:r>
        <w:rPr/>
        <w:t>becoming</w:t>
      </w:r>
      <w:r>
        <w:rPr>
          <w:spacing w:val="-15"/>
        </w:rPr>
        <w:t> </w:t>
      </w:r>
      <w:r>
        <w:rPr/>
        <w:t>Yahweh.</w:t>
      </w:r>
      <w:r>
        <w:rPr>
          <w:spacing w:val="-6"/>
        </w:rPr>
        <w:t> </w:t>
      </w:r>
      <w:r>
        <w:rPr/>
        <w:t>Rather,</w:t>
      </w:r>
      <w:r>
        <w:rPr>
          <w:spacing w:val="-6"/>
        </w:rPr>
        <w:t> </w:t>
      </w:r>
      <w:r>
        <w:rPr/>
        <w:t>it</w:t>
      </w:r>
      <w:r>
        <w:rPr>
          <w:spacing w:val="-6"/>
        </w:rPr>
        <w:t> </w:t>
      </w:r>
      <w:r>
        <w:rPr/>
        <w:t>was</w:t>
      </w:r>
      <w:r>
        <w:rPr>
          <w:spacing w:val="-4"/>
        </w:rPr>
        <w:t> </w:t>
      </w:r>
      <w:r>
        <w:rPr/>
        <w:t>the</w:t>
      </w:r>
      <w:r>
        <w:rPr>
          <w:spacing w:val="-7"/>
        </w:rPr>
        <w:t> </w:t>
      </w:r>
      <w:r>
        <w:rPr>
          <w:b/>
        </w:rPr>
        <w:t>power</w:t>
      </w:r>
      <w:r>
        <w:rPr>
          <w:b/>
          <w:spacing w:val="-7"/>
        </w:rPr>
        <w:t> </w:t>
      </w:r>
      <w:r>
        <w:rPr/>
        <w:t>and</w:t>
      </w:r>
      <w:r>
        <w:rPr>
          <w:spacing w:val="-6"/>
        </w:rPr>
        <w:t> </w:t>
      </w:r>
      <w:r>
        <w:rPr>
          <w:b/>
        </w:rPr>
        <w:t>presence</w:t>
      </w:r>
      <w:r>
        <w:rPr>
          <w:b/>
          <w:spacing w:val="-5"/>
        </w:rPr>
        <w:t> </w:t>
      </w:r>
      <w:r>
        <w:rPr/>
        <w:t>of</w:t>
      </w:r>
      <w:r>
        <w:rPr>
          <w:spacing w:val="-7"/>
        </w:rPr>
        <w:t> </w:t>
      </w:r>
      <w:r>
        <w:rPr/>
        <w:t>God</w:t>
      </w:r>
      <w:r>
        <w:rPr>
          <w:spacing w:val="-6"/>
        </w:rPr>
        <w:t> </w:t>
      </w:r>
      <w:r>
        <w:rPr/>
        <w:t>upon</w:t>
      </w:r>
      <w:r>
        <w:rPr>
          <w:spacing w:val="-6"/>
        </w:rPr>
        <w:t> </w:t>
      </w:r>
      <w:r>
        <w:rPr/>
        <w:t>Him:</w:t>
      </w:r>
    </w:p>
    <w:p>
      <w:pPr>
        <w:pStyle w:val="BodyText"/>
        <w:spacing w:before="3"/>
        <w:ind w:left="0"/>
      </w:pPr>
    </w:p>
    <w:p>
      <w:pPr>
        <w:pStyle w:val="ListParagraph"/>
        <w:numPr>
          <w:ilvl w:val="0"/>
          <w:numId w:val="13"/>
        </w:numPr>
        <w:tabs>
          <w:tab w:pos="840" w:val="left" w:leader="none"/>
        </w:tabs>
        <w:spacing w:line="259" w:lineRule="auto" w:before="1" w:after="0"/>
        <w:ind w:left="840" w:right="1156" w:hanging="360"/>
        <w:jc w:val="left"/>
        <w:rPr>
          <w:sz w:val="24"/>
        </w:rPr>
      </w:pPr>
      <w:r>
        <w:rPr>
          <w:b/>
          <w:sz w:val="24"/>
        </w:rPr>
        <w:t>John</w:t>
      </w:r>
      <w:r>
        <w:rPr>
          <w:b/>
          <w:spacing w:val="-3"/>
          <w:sz w:val="24"/>
        </w:rPr>
        <w:t> </w:t>
      </w:r>
      <w:r>
        <w:rPr>
          <w:b/>
          <w:sz w:val="24"/>
        </w:rPr>
        <w:t>1:32</w:t>
      </w:r>
      <w:r>
        <w:rPr>
          <w:b/>
          <w:spacing w:val="-3"/>
          <w:sz w:val="24"/>
        </w:rPr>
        <w:t> </w:t>
      </w:r>
      <w:r>
        <w:rPr>
          <w:b/>
          <w:sz w:val="24"/>
        </w:rPr>
        <w:t>(WEB):</w:t>
      </w:r>
      <w:r>
        <w:rPr>
          <w:b/>
          <w:spacing w:val="-4"/>
          <w:sz w:val="24"/>
        </w:rPr>
        <w:t> </w:t>
      </w:r>
      <w:r>
        <w:rPr>
          <w:sz w:val="24"/>
        </w:rPr>
        <w:t>"I</w:t>
      </w:r>
      <w:r>
        <w:rPr>
          <w:spacing w:val="-4"/>
          <w:sz w:val="24"/>
        </w:rPr>
        <w:t> </w:t>
      </w:r>
      <w:r>
        <w:rPr>
          <w:sz w:val="24"/>
        </w:rPr>
        <w:t>saw</w:t>
      </w:r>
      <w:r>
        <w:rPr>
          <w:spacing w:val="-4"/>
          <w:sz w:val="24"/>
        </w:rPr>
        <w:t> </w:t>
      </w:r>
      <w:r>
        <w:rPr>
          <w:sz w:val="24"/>
        </w:rPr>
        <w:t>the</w:t>
      </w:r>
      <w:r>
        <w:rPr>
          <w:spacing w:val="-4"/>
          <w:sz w:val="24"/>
        </w:rPr>
        <w:t> </w:t>
      </w:r>
      <w:r>
        <w:rPr>
          <w:sz w:val="24"/>
        </w:rPr>
        <w:t>Spirit</w:t>
      </w:r>
      <w:r>
        <w:rPr>
          <w:spacing w:val="-3"/>
          <w:sz w:val="24"/>
        </w:rPr>
        <w:t> </w:t>
      </w:r>
      <w:r>
        <w:rPr>
          <w:sz w:val="24"/>
        </w:rPr>
        <w:t>descending</w:t>
      </w:r>
      <w:r>
        <w:rPr>
          <w:spacing w:val="-3"/>
          <w:sz w:val="24"/>
        </w:rPr>
        <w:t> </w:t>
      </w:r>
      <w:r>
        <w:rPr>
          <w:sz w:val="24"/>
        </w:rPr>
        <w:t>like</w:t>
      </w:r>
      <w:r>
        <w:rPr>
          <w:spacing w:val="-4"/>
          <w:sz w:val="24"/>
        </w:rPr>
        <w:t> </w:t>
      </w:r>
      <w:r>
        <w:rPr>
          <w:sz w:val="24"/>
        </w:rPr>
        <w:t>a</w:t>
      </w:r>
      <w:r>
        <w:rPr>
          <w:spacing w:val="-4"/>
          <w:sz w:val="24"/>
        </w:rPr>
        <w:t> </w:t>
      </w:r>
      <w:r>
        <w:rPr>
          <w:sz w:val="24"/>
        </w:rPr>
        <w:t>dove</w:t>
      </w:r>
      <w:r>
        <w:rPr>
          <w:spacing w:val="-4"/>
          <w:sz w:val="24"/>
        </w:rPr>
        <w:t> </w:t>
      </w:r>
      <w:r>
        <w:rPr>
          <w:sz w:val="24"/>
        </w:rPr>
        <w:t>out</w:t>
      </w:r>
      <w:r>
        <w:rPr>
          <w:spacing w:val="-3"/>
          <w:sz w:val="24"/>
        </w:rPr>
        <w:t> </w:t>
      </w:r>
      <w:r>
        <w:rPr>
          <w:sz w:val="24"/>
        </w:rPr>
        <w:t>of</w:t>
      </w:r>
      <w:r>
        <w:rPr>
          <w:spacing w:val="-4"/>
          <w:sz w:val="24"/>
        </w:rPr>
        <w:t> </w:t>
      </w:r>
      <w:r>
        <w:rPr>
          <w:sz w:val="24"/>
        </w:rPr>
        <w:t>heaven,</w:t>
      </w:r>
      <w:r>
        <w:rPr>
          <w:spacing w:val="-1"/>
          <w:sz w:val="24"/>
        </w:rPr>
        <w:t> </w:t>
      </w:r>
      <w:r>
        <w:rPr>
          <w:sz w:val="24"/>
        </w:rPr>
        <w:t>and</w:t>
      </w:r>
      <w:r>
        <w:rPr>
          <w:spacing w:val="-3"/>
          <w:sz w:val="24"/>
        </w:rPr>
        <w:t> </w:t>
      </w:r>
      <w:r>
        <w:rPr>
          <w:sz w:val="24"/>
        </w:rPr>
        <w:t>it remained on Him."</w:t>
      </w:r>
    </w:p>
    <w:p>
      <w:pPr>
        <w:pStyle w:val="BodyText"/>
        <w:spacing w:before="3"/>
        <w:ind w:left="0"/>
      </w:pPr>
    </w:p>
    <w:p>
      <w:pPr>
        <w:pStyle w:val="BodyText"/>
        <w:spacing w:line="259" w:lineRule="auto"/>
        <w:ind w:right="417"/>
      </w:pPr>
      <w:r>
        <w:rPr/>
        <w:t>Similarly,</w:t>
      </w:r>
      <w:r>
        <w:rPr>
          <w:spacing w:val="-4"/>
        </w:rPr>
        <w:t> </w:t>
      </w:r>
      <w:r>
        <w:rPr/>
        <w:t>when</w:t>
      </w:r>
      <w:r>
        <w:rPr>
          <w:spacing w:val="-5"/>
        </w:rPr>
        <w:t> </w:t>
      </w:r>
      <w:r>
        <w:rPr/>
        <w:t>the</w:t>
      </w:r>
      <w:r>
        <w:rPr>
          <w:spacing w:val="-5"/>
        </w:rPr>
        <w:t> </w:t>
      </w:r>
      <w:r>
        <w:rPr>
          <w:b/>
        </w:rPr>
        <w:t>120</w:t>
      </w:r>
      <w:r>
        <w:rPr>
          <w:b/>
          <w:spacing w:val="-4"/>
        </w:rPr>
        <w:t> </w:t>
      </w:r>
      <w:r>
        <w:rPr>
          <w:b/>
        </w:rPr>
        <w:t>disciples</w:t>
      </w:r>
      <w:r>
        <w:rPr>
          <w:b/>
          <w:spacing w:val="-5"/>
        </w:rPr>
        <w:t> </w:t>
      </w:r>
      <w:r>
        <w:rPr/>
        <w:t>received</w:t>
      </w:r>
      <w:r>
        <w:rPr>
          <w:spacing w:val="-4"/>
        </w:rPr>
        <w:t> </w:t>
      </w:r>
      <w:r>
        <w:rPr/>
        <w:t>the</w:t>
      </w:r>
      <w:r>
        <w:rPr>
          <w:spacing w:val="-5"/>
        </w:rPr>
        <w:t> </w:t>
      </w:r>
      <w:r>
        <w:rPr/>
        <w:t>Holy</w:t>
      </w:r>
      <w:r>
        <w:rPr>
          <w:spacing w:val="-4"/>
        </w:rPr>
        <w:t> </w:t>
      </w:r>
      <w:r>
        <w:rPr/>
        <w:t>Spirit</w:t>
      </w:r>
      <w:r>
        <w:rPr>
          <w:spacing w:val="-5"/>
        </w:rPr>
        <w:t> </w:t>
      </w:r>
      <w:r>
        <w:rPr/>
        <w:t>at</w:t>
      </w:r>
      <w:r>
        <w:rPr>
          <w:spacing w:val="-4"/>
        </w:rPr>
        <w:t> </w:t>
      </w:r>
      <w:r>
        <w:rPr/>
        <w:t>Pentecost,</w:t>
      </w:r>
      <w:r>
        <w:rPr>
          <w:spacing w:val="-5"/>
        </w:rPr>
        <w:t> </w:t>
      </w:r>
      <w:r>
        <w:rPr/>
        <w:t>they</w:t>
      </w:r>
      <w:r>
        <w:rPr>
          <w:spacing w:val="-4"/>
        </w:rPr>
        <w:t> </w:t>
      </w:r>
      <w:r>
        <w:rPr/>
        <w:t>received</w:t>
      </w:r>
      <w:r>
        <w:rPr>
          <w:spacing w:val="-5"/>
        </w:rPr>
        <w:t> </w:t>
      </w:r>
      <w:r>
        <w:rPr/>
        <w:t>special powers from God, but this didn’t make them divine:</w:t>
      </w:r>
    </w:p>
    <w:p>
      <w:pPr>
        <w:pStyle w:val="BodyText"/>
        <w:spacing w:before="4"/>
        <w:ind w:left="0"/>
      </w:pPr>
    </w:p>
    <w:p>
      <w:pPr>
        <w:pStyle w:val="ListParagraph"/>
        <w:numPr>
          <w:ilvl w:val="0"/>
          <w:numId w:val="13"/>
        </w:numPr>
        <w:tabs>
          <w:tab w:pos="839" w:val="left" w:leader="none"/>
        </w:tabs>
        <w:spacing w:line="259" w:lineRule="auto" w:before="0" w:after="0"/>
        <w:ind w:left="839" w:right="484" w:hanging="360"/>
        <w:jc w:val="left"/>
        <w:rPr>
          <w:sz w:val="24"/>
        </w:rPr>
      </w:pPr>
      <w:r>
        <w:rPr>
          <w:b/>
          <w:sz w:val="24"/>
        </w:rPr>
        <w:t>Acts</w:t>
      </w:r>
      <w:r>
        <w:rPr>
          <w:b/>
          <w:spacing w:val="-3"/>
          <w:sz w:val="24"/>
        </w:rPr>
        <w:t> </w:t>
      </w:r>
      <w:r>
        <w:rPr>
          <w:b/>
          <w:sz w:val="24"/>
        </w:rPr>
        <w:t>2:1-4</w:t>
      </w:r>
      <w:r>
        <w:rPr>
          <w:b/>
          <w:spacing w:val="-2"/>
          <w:sz w:val="24"/>
        </w:rPr>
        <w:t> </w:t>
      </w:r>
      <w:r>
        <w:rPr>
          <w:b/>
          <w:sz w:val="24"/>
        </w:rPr>
        <w:t>(WEB):</w:t>
      </w:r>
      <w:r>
        <w:rPr>
          <w:b/>
          <w:spacing w:val="-9"/>
          <w:sz w:val="24"/>
        </w:rPr>
        <w:t> </w:t>
      </w:r>
      <w:r>
        <w:rPr>
          <w:sz w:val="24"/>
        </w:rPr>
        <w:t>The</w:t>
      </w:r>
      <w:r>
        <w:rPr>
          <w:spacing w:val="-3"/>
          <w:sz w:val="24"/>
        </w:rPr>
        <w:t> </w:t>
      </w:r>
      <w:r>
        <w:rPr>
          <w:sz w:val="24"/>
        </w:rPr>
        <w:t>disciples</w:t>
      </w:r>
      <w:r>
        <w:rPr>
          <w:spacing w:val="-3"/>
          <w:sz w:val="24"/>
        </w:rPr>
        <w:t> </w:t>
      </w:r>
      <w:r>
        <w:rPr>
          <w:sz w:val="24"/>
        </w:rPr>
        <w:t>were</w:t>
      </w:r>
      <w:r>
        <w:rPr>
          <w:spacing w:val="-4"/>
          <w:sz w:val="24"/>
        </w:rPr>
        <w:t> </w:t>
      </w:r>
      <w:r>
        <w:rPr>
          <w:sz w:val="24"/>
        </w:rPr>
        <w:t>"filled</w:t>
      </w:r>
      <w:r>
        <w:rPr>
          <w:spacing w:val="-3"/>
          <w:sz w:val="24"/>
        </w:rPr>
        <w:t> </w:t>
      </w:r>
      <w:r>
        <w:rPr>
          <w:sz w:val="24"/>
        </w:rPr>
        <w:t>with</w:t>
      </w:r>
      <w:r>
        <w:rPr>
          <w:spacing w:val="-4"/>
          <w:sz w:val="24"/>
        </w:rPr>
        <w:t> </w:t>
      </w:r>
      <w:r>
        <w:rPr>
          <w:sz w:val="24"/>
        </w:rPr>
        <w:t>the</w:t>
      </w:r>
      <w:r>
        <w:rPr>
          <w:spacing w:val="-4"/>
          <w:sz w:val="24"/>
        </w:rPr>
        <w:t> </w:t>
      </w:r>
      <w:r>
        <w:rPr>
          <w:sz w:val="24"/>
        </w:rPr>
        <w:t>Holy</w:t>
      </w:r>
      <w:r>
        <w:rPr>
          <w:spacing w:val="-3"/>
          <w:sz w:val="24"/>
        </w:rPr>
        <w:t> </w:t>
      </w:r>
      <w:r>
        <w:rPr>
          <w:sz w:val="24"/>
        </w:rPr>
        <w:t>Spirit"</w:t>
      </w:r>
      <w:r>
        <w:rPr>
          <w:spacing w:val="-4"/>
          <w:sz w:val="24"/>
        </w:rPr>
        <w:t> </w:t>
      </w:r>
      <w:r>
        <w:rPr>
          <w:sz w:val="24"/>
        </w:rPr>
        <w:t>and</w:t>
      </w:r>
      <w:r>
        <w:rPr>
          <w:spacing w:val="-3"/>
          <w:sz w:val="24"/>
        </w:rPr>
        <w:t> </w:t>
      </w:r>
      <w:r>
        <w:rPr>
          <w:sz w:val="24"/>
        </w:rPr>
        <w:t>began</w:t>
      </w:r>
      <w:r>
        <w:rPr>
          <w:spacing w:val="-4"/>
          <w:sz w:val="24"/>
        </w:rPr>
        <w:t> </w:t>
      </w:r>
      <w:r>
        <w:rPr>
          <w:sz w:val="24"/>
        </w:rPr>
        <w:t>speaking in different languages as the Spirit enabled them.</w:t>
      </w:r>
    </w:p>
    <w:p>
      <w:pPr>
        <w:pStyle w:val="BodyText"/>
        <w:spacing w:before="4"/>
        <w:ind w:left="0"/>
      </w:pPr>
    </w:p>
    <w:p>
      <w:pPr>
        <w:pStyle w:val="Heading2"/>
        <w:ind w:left="119"/>
      </w:pPr>
      <w:r>
        <w:rPr/>
        <w:t>The</w:t>
      </w:r>
      <w:r>
        <w:rPr>
          <w:spacing w:val="-1"/>
        </w:rPr>
        <w:t> </w:t>
      </w:r>
      <w:r>
        <w:rPr/>
        <w:t>Role</w:t>
      </w:r>
      <w:r>
        <w:rPr>
          <w:spacing w:val="-1"/>
        </w:rPr>
        <w:t> </w:t>
      </w:r>
      <w:r>
        <w:rPr/>
        <w:t>of</w:t>
      </w:r>
      <w:r>
        <w:rPr>
          <w:spacing w:val="-1"/>
        </w:rPr>
        <w:t> </w:t>
      </w:r>
      <w:r>
        <w:rPr/>
        <w:t>the</w:t>
      </w:r>
      <w:r>
        <w:rPr>
          <w:spacing w:val="-1"/>
        </w:rPr>
        <w:t> </w:t>
      </w:r>
      <w:r>
        <w:rPr/>
        <w:t>Holy Spirit</w:t>
      </w:r>
      <w:r>
        <w:rPr>
          <w:spacing w:val="-1"/>
        </w:rPr>
        <w:t> </w:t>
      </w:r>
      <w:r>
        <w:rPr/>
        <w:t>in</w:t>
      </w:r>
      <w:r>
        <w:rPr>
          <w:spacing w:val="1"/>
        </w:rPr>
        <w:t> </w:t>
      </w:r>
      <w:r>
        <w:rPr>
          <w:spacing w:val="-2"/>
        </w:rPr>
        <w:t>Scripture:</w:t>
      </w:r>
    </w:p>
    <w:p>
      <w:pPr>
        <w:pStyle w:val="BodyText"/>
        <w:spacing w:before="24"/>
        <w:ind w:left="0"/>
        <w:rPr>
          <w:b/>
        </w:rPr>
      </w:pPr>
    </w:p>
    <w:p>
      <w:pPr>
        <w:pStyle w:val="BodyText"/>
        <w:spacing w:line="259" w:lineRule="auto"/>
        <w:ind w:right="417"/>
      </w:pPr>
      <w:r>
        <w:rPr/>
        <w:t>Throughout</w:t>
      </w:r>
      <w:r>
        <w:rPr>
          <w:spacing w:val="-4"/>
        </w:rPr>
        <w:t> </w:t>
      </w:r>
      <w:r>
        <w:rPr/>
        <w:t>the</w:t>
      </w:r>
      <w:r>
        <w:rPr>
          <w:spacing w:val="-5"/>
        </w:rPr>
        <w:t> </w:t>
      </w:r>
      <w:r>
        <w:rPr/>
        <w:t>Bible,</w:t>
      </w:r>
      <w:r>
        <w:rPr>
          <w:spacing w:val="-4"/>
        </w:rPr>
        <w:t> </w:t>
      </w:r>
      <w:r>
        <w:rPr/>
        <w:t>many</w:t>
      </w:r>
      <w:r>
        <w:rPr>
          <w:spacing w:val="-4"/>
        </w:rPr>
        <w:t> </w:t>
      </w:r>
      <w:r>
        <w:rPr/>
        <w:t>individuals</w:t>
      </w:r>
      <w:r>
        <w:rPr>
          <w:spacing w:val="-4"/>
        </w:rPr>
        <w:t> </w:t>
      </w:r>
      <w:r>
        <w:rPr/>
        <w:t>were</w:t>
      </w:r>
      <w:r>
        <w:rPr>
          <w:spacing w:val="-5"/>
        </w:rPr>
        <w:t> </w:t>
      </w:r>
      <w:r>
        <w:rPr/>
        <w:t>filled</w:t>
      </w:r>
      <w:r>
        <w:rPr>
          <w:spacing w:val="-4"/>
        </w:rPr>
        <w:t> </w:t>
      </w:r>
      <w:r>
        <w:rPr/>
        <w:t>with</w:t>
      </w:r>
      <w:r>
        <w:rPr>
          <w:spacing w:val="-4"/>
        </w:rPr>
        <w:t> </w:t>
      </w:r>
      <w:r>
        <w:rPr/>
        <w:t>the</w:t>
      </w:r>
      <w:r>
        <w:rPr>
          <w:spacing w:val="-5"/>
        </w:rPr>
        <w:t> </w:t>
      </w:r>
      <w:r>
        <w:rPr/>
        <w:t>Holy</w:t>
      </w:r>
      <w:r>
        <w:rPr>
          <w:spacing w:val="-4"/>
        </w:rPr>
        <w:t> </w:t>
      </w:r>
      <w:r>
        <w:rPr/>
        <w:t>Spirit</w:t>
      </w:r>
      <w:r>
        <w:rPr>
          <w:spacing w:val="-4"/>
        </w:rPr>
        <w:t> </w:t>
      </w:r>
      <w:r>
        <w:rPr/>
        <w:t>to</w:t>
      </w:r>
      <w:r>
        <w:rPr>
          <w:spacing w:val="-6"/>
        </w:rPr>
        <w:t> </w:t>
      </w:r>
      <w:r>
        <w:rPr/>
        <w:t>carry</w:t>
      </w:r>
      <w:r>
        <w:rPr>
          <w:spacing w:val="-4"/>
        </w:rPr>
        <w:t> </w:t>
      </w:r>
      <w:r>
        <w:rPr/>
        <w:t>out</w:t>
      </w:r>
      <w:r>
        <w:rPr>
          <w:spacing w:val="-4"/>
        </w:rPr>
        <w:t> </w:t>
      </w:r>
      <w:r>
        <w:rPr/>
        <w:t>God’s</w:t>
      </w:r>
      <w:r>
        <w:rPr>
          <w:spacing w:val="-4"/>
        </w:rPr>
        <w:t> </w:t>
      </w:r>
      <w:r>
        <w:rPr/>
        <w:t>will, but none of them became divine because of it:</w:t>
      </w:r>
    </w:p>
    <w:p>
      <w:pPr>
        <w:pStyle w:val="BodyText"/>
        <w:spacing w:before="4"/>
        <w:ind w:left="0"/>
      </w:pPr>
    </w:p>
    <w:p>
      <w:pPr>
        <w:pStyle w:val="ListParagraph"/>
        <w:numPr>
          <w:ilvl w:val="0"/>
          <w:numId w:val="13"/>
        </w:numPr>
        <w:tabs>
          <w:tab w:pos="840" w:val="left" w:leader="none"/>
        </w:tabs>
        <w:spacing w:line="259" w:lineRule="auto" w:before="0" w:after="0"/>
        <w:ind w:left="840" w:right="278" w:hanging="360"/>
        <w:jc w:val="left"/>
        <w:rPr>
          <w:sz w:val="24"/>
        </w:rPr>
      </w:pPr>
      <w:r>
        <w:rPr>
          <w:b/>
          <w:sz w:val="24"/>
        </w:rPr>
        <w:t>King</w:t>
      </w:r>
      <w:r>
        <w:rPr>
          <w:b/>
          <w:spacing w:val="-3"/>
          <w:sz w:val="24"/>
        </w:rPr>
        <w:t> </w:t>
      </w:r>
      <w:r>
        <w:rPr>
          <w:b/>
          <w:sz w:val="24"/>
        </w:rPr>
        <w:t>David</w:t>
      </w:r>
      <w:r>
        <w:rPr>
          <w:b/>
          <w:spacing w:val="-3"/>
          <w:sz w:val="24"/>
        </w:rPr>
        <w:t> </w:t>
      </w:r>
      <w:r>
        <w:rPr>
          <w:sz w:val="24"/>
        </w:rPr>
        <w:t>was</w:t>
      </w:r>
      <w:r>
        <w:rPr>
          <w:spacing w:val="-3"/>
          <w:sz w:val="24"/>
        </w:rPr>
        <w:t> </w:t>
      </w:r>
      <w:r>
        <w:rPr>
          <w:sz w:val="24"/>
        </w:rPr>
        <w:t>inspired</w:t>
      </w:r>
      <w:r>
        <w:rPr>
          <w:spacing w:val="-3"/>
          <w:sz w:val="24"/>
        </w:rPr>
        <w:t> </w:t>
      </w:r>
      <w:r>
        <w:rPr>
          <w:sz w:val="24"/>
        </w:rPr>
        <w:t>by</w:t>
      </w:r>
      <w:r>
        <w:rPr>
          <w:spacing w:val="-3"/>
          <w:sz w:val="24"/>
        </w:rPr>
        <w:t> </w:t>
      </w:r>
      <w:r>
        <w:rPr>
          <w:sz w:val="24"/>
        </w:rPr>
        <w:t>the</w:t>
      </w:r>
      <w:r>
        <w:rPr>
          <w:spacing w:val="-4"/>
          <w:sz w:val="24"/>
        </w:rPr>
        <w:t> </w:t>
      </w:r>
      <w:r>
        <w:rPr>
          <w:sz w:val="24"/>
        </w:rPr>
        <w:t>Holy</w:t>
      </w:r>
      <w:r>
        <w:rPr>
          <w:spacing w:val="-3"/>
          <w:sz w:val="24"/>
        </w:rPr>
        <w:t> </w:t>
      </w:r>
      <w:r>
        <w:rPr>
          <w:sz w:val="24"/>
        </w:rPr>
        <w:t>Spirit</w:t>
      </w:r>
      <w:r>
        <w:rPr>
          <w:spacing w:val="-3"/>
          <w:sz w:val="24"/>
        </w:rPr>
        <w:t> </w:t>
      </w:r>
      <w:r>
        <w:rPr>
          <w:sz w:val="24"/>
        </w:rPr>
        <w:t>to</w:t>
      </w:r>
      <w:r>
        <w:rPr>
          <w:spacing w:val="-3"/>
          <w:sz w:val="24"/>
        </w:rPr>
        <w:t> </w:t>
      </w:r>
      <w:r>
        <w:rPr>
          <w:sz w:val="24"/>
        </w:rPr>
        <w:t>speak,</w:t>
      </w:r>
      <w:r>
        <w:rPr>
          <w:spacing w:val="-3"/>
          <w:sz w:val="24"/>
        </w:rPr>
        <w:t> </w:t>
      </w:r>
      <w:r>
        <w:rPr>
          <w:sz w:val="24"/>
        </w:rPr>
        <w:t>but</w:t>
      </w:r>
      <w:r>
        <w:rPr>
          <w:spacing w:val="-3"/>
          <w:sz w:val="24"/>
        </w:rPr>
        <w:t> </w:t>
      </w:r>
      <w:r>
        <w:rPr>
          <w:sz w:val="24"/>
        </w:rPr>
        <w:t>he</w:t>
      </w:r>
      <w:r>
        <w:rPr>
          <w:spacing w:val="-4"/>
          <w:sz w:val="24"/>
        </w:rPr>
        <w:t> </w:t>
      </w:r>
      <w:r>
        <w:rPr>
          <w:sz w:val="24"/>
        </w:rPr>
        <w:t>remained</w:t>
      </w:r>
      <w:r>
        <w:rPr>
          <w:spacing w:val="-3"/>
          <w:sz w:val="24"/>
        </w:rPr>
        <w:t> </w:t>
      </w:r>
      <w:r>
        <w:rPr>
          <w:sz w:val="24"/>
        </w:rPr>
        <w:t>human</w:t>
      </w:r>
      <w:r>
        <w:rPr>
          <w:spacing w:val="-3"/>
          <w:sz w:val="24"/>
        </w:rPr>
        <w:t> </w:t>
      </w:r>
      <w:r>
        <w:rPr>
          <w:sz w:val="24"/>
        </w:rPr>
        <w:t>and</w:t>
      </w:r>
      <w:r>
        <w:rPr>
          <w:spacing w:val="-3"/>
          <w:sz w:val="24"/>
        </w:rPr>
        <w:t> </w:t>
      </w:r>
      <w:r>
        <w:rPr>
          <w:sz w:val="24"/>
        </w:rPr>
        <w:t>distinct from</w:t>
      </w:r>
      <w:r>
        <w:rPr>
          <w:spacing w:val="-1"/>
          <w:sz w:val="24"/>
        </w:rPr>
        <w:t> </w:t>
      </w:r>
      <w:r>
        <w:rPr>
          <w:sz w:val="24"/>
        </w:rPr>
        <w:t>Yahweh:</w:t>
      </w:r>
    </w:p>
    <w:p>
      <w:pPr>
        <w:pStyle w:val="ListParagraph"/>
        <w:numPr>
          <w:ilvl w:val="1"/>
          <w:numId w:val="13"/>
        </w:numPr>
        <w:tabs>
          <w:tab w:pos="1560" w:val="left" w:leader="none"/>
        </w:tabs>
        <w:spacing w:line="252" w:lineRule="auto" w:before="0" w:after="0"/>
        <w:ind w:left="1560" w:right="288" w:hanging="360"/>
        <w:jc w:val="left"/>
        <w:rPr>
          <w:sz w:val="24"/>
        </w:rPr>
      </w:pPr>
      <w:r>
        <w:rPr>
          <w:b/>
          <w:sz w:val="24"/>
        </w:rPr>
        <w:t>Acts</w:t>
      </w:r>
      <w:r>
        <w:rPr>
          <w:b/>
          <w:spacing w:val="-4"/>
          <w:sz w:val="24"/>
        </w:rPr>
        <w:t> </w:t>
      </w:r>
      <w:r>
        <w:rPr>
          <w:b/>
          <w:sz w:val="24"/>
        </w:rPr>
        <w:t>1:15-16</w:t>
      </w:r>
      <w:r>
        <w:rPr>
          <w:b/>
          <w:spacing w:val="-2"/>
          <w:sz w:val="24"/>
        </w:rPr>
        <w:t> </w:t>
      </w:r>
      <w:r>
        <w:rPr>
          <w:b/>
          <w:sz w:val="24"/>
        </w:rPr>
        <w:t>(WEB):</w:t>
      </w:r>
      <w:r>
        <w:rPr>
          <w:b/>
          <w:spacing w:val="-5"/>
          <w:sz w:val="24"/>
        </w:rPr>
        <w:t> </w:t>
      </w:r>
      <w:r>
        <w:rPr>
          <w:sz w:val="24"/>
        </w:rPr>
        <w:t>Peter</w:t>
      </w:r>
      <w:r>
        <w:rPr>
          <w:spacing w:val="-5"/>
          <w:sz w:val="24"/>
        </w:rPr>
        <w:t> </w:t>
      </w:r>
      <w:r>
        <w:rPr>
          <w:sz w:val="24"/>
        </w:rPr>
        <w:t>said,</w:t>
      </w:r>
      <w:r>
        <w:rPr>
          <w:spacing w:val="-4"/>
          <w:sz w:val="24"/>
        </w:rPr>
        <w:t> </w:t>
      </w:r>
      <w:r>
        <w:rPr>
          <w:sz w:val="24"/>
        </w:rPr>
        <w:t>"Brothers,</w:t>
      </w:r>
      <w:r>
        <w:rPr>
          <w:spacing w:val="-4"/>
          <w:sz w:val="24"/>
        </w:rPr>
        <w:t> </w:t>
      </w:r>
      <w:r>
        <w:rPr>
          <w:sz w:val="24"/>
        </w:rPr>
        <w:t>it</w:t>
      </w:r>
      <w:r>
        <w:rPr>
          <w:spacing w:val="-4"/>
          <w:sz w:val="24"/>
        </w:rPr>
        <w:t> </w:t>
      </w:r>
      <w:r>
        <w:rPr>
          <w:sz w:val="24"/>
        </w:rPr>
        <w:t>was</w:t>
      </w:r>
      <w:r>
        <w:rPr>
          <w:spacing w:val="-2"/>
          <w:sz w:val="24"/>
        </w:rPr>
        <w:t> </w:t>
      </w:r>
      <w:r>
        <w:rPr>
          <w:sz w:val="24"/>
        </w:rPr>
        <w:t>necessary</w:t>
      </w:r>
      <w:r>
        <w:rPr>
          <w:spacing w:val="-4"/>
          <w:sz w:val="24"/>
        </w:rPr>
        <w:t> </w:t>
      </w:r>
      <w:r>
        <w:rPr>
          <w:sz w:val="24"/>
        </w:rPr>
        <w:t>that</w:t>
      </w:r>
      <w:r>
        <w:rPr>
          <w:spacing w:val="-4"/>
          <w:sz w:val="24"/>
        </w:rPr>
        <w:t> </w:t>
      </w:r>
      <w:r>
        <w:rPr>
          <w:sz w:val="24"/>
        </w:rPr>
        <w:t>this</w:t>
      </w:r>
      <w:r>
        <w:rPr>
          <w:spacing w:val="-4"/>
          <w:sz w:val="24"/>
        </w:rPr>
        <w:t> </w:t>
      </w:r>
      <w:r>
        <w:rPr>
          <w:sz w:val="24"/>
        </w:rPr>
        <w:t>Scripture</w:t>
      </w:r>
      <w:r>
        <w:rPr>
          <w:spacing w:val="-5"/>
          <w:sz w:val="24"/>
        </w:rPr>
        <w:t> </w:t>
      </w:r>
      <w:r>
        <w:rPr>
          <w:sz w:val="24"/>
        </w:rPr>
        <w:t>be fulfilled, which the Holy Spirit spoke by the mouth of David."</w:t>
      </w:r>
    </w:p>
    <w:p>
      <w:pPr>
        <w:pStyle w:val="ListParagraph"/>
        <w:numPr>
          <w:ilvl w:val="0"/>
          <w:numId w:val="13"/>
        </w:numPr>
        <w:tabs>
          <w:tab w:pos="839" w:val="left" w:leader="none"/>
        </w:tabs>
        <w:spacing w:line="240" w:lineRule="auto" w:before="9" w:after="0"/>
        <w:ind w:left="839" w:right="0" w:hanging="359"/>
        <w:jc w:val="left"/>
        <w:rPr>
          <w:sz w:val="24"/>
        </w:rPr>
      </w:pPr>
      <w:r>
        <w:rPr>
          <w:b/>
          <w:sz w:val="24"/>
        </w:rPr>
        <w:t>John</w:t>
      </w:r>
      <w:r>
        <w:rPr>
          <w:b/>
          <w:spacing w:val="-2"/>
          <w:sz w:val="24"/>
        </w:rPr>
        <w:t> </w:t>
      </w:r>
      <w:r>
        <w:rPr>
          <w:b/>
          <w:sz w:val="24"/>
        </w:rPr>
        <w:t>the</w:t>
      </w:r>
      <w:r>
        <w:rPr>
          <w:b/>
          <w:spacing w:val="-2"/>
          <w:sz w:val="24"/>
        </w:rPr>
        <w:t> </w:t>
      </w:r>
      <w:r>
        <w:rPr>
          <w:b/>
          <w:sz w:val="24"/>
        </w:rPr>
        <w:t>Baptist</w:t>
      </w:r>
      <w:r>
        <w:rPr>
          <w:b/>
          <w:spacing w:val="-2"/>
          <w:sz w:val="24"/>
        </w:rPr>
        <w:t> </w:t>
      </w:r>
      <w:r>
        <w:rPr>
          <w:sz w:val="24"/>
        </w:rPr>
        <w:t>was</w:t>
      </w:r>
      <w:r>
        <w:rPr>
          <w:spacing w:val="-1"/>
          <w:sz w:val="24"/>
        </w:rPr>
        <w:t> </w:t>
      </w:r>
      <w:r>
        <w:rPr>
          <w:sz w:val="24"/>
        </w:rPr>
        <w:t>filled</w:t>
      </w:r>
      <w:r>
        <w:rPr>
          <w:spacing w:val="-2"/>
          <w:sz w:val="24"/>
        </w:rPr>
        <w:t> </w:t>
      </w:r>
      <w:r>
        <w:rPr>
          <w:sz w:val="24"/>
        </w:rPr>
        <w:t>with</w:t>
      </w:r>
      <w:r>
        <w:rPr>
          <w:spacing w:val="-1"/>
          <w:sz w:val="24"/>
        </w:rPr>
        <w:t> </w:t>
      </w:r>
      <w:r>
        <w:rPr>
          <w:sz w:val="24"/>
        </w:rPr>
        <w:t>the</w:t>
      </w:r>
      <w:r>
        <w:rPr>
          <w:spacing w:val="-2"/>
          <w:sz w:val="24"/>
        </w:rPr>
        <w:t> </w:t>
      </w:r>
      <w:r>
        <w:rPr>
          <w:sz w:val="24"/>
        </w:rPr>
        <w:t>Holy</w:t>
      </w:r>
      <w:r>
        <w:rPr>
          <w:spacing w:val="-1"/>
          <w:sz w:val="24"/>
        </w:rPr>
        <w:t> </w:t>
      </w:r>
      <w:r>
        <w:rPr>
          <w:sz w:val="24"/>
        </w:rPr>
        <w:t>Spirit</w:t>
      </w:r>
      <w:r>
        <w:rPr>
          <w:spacing w:val="-2"/>
          <w:sz w:val="24"/>
        </w:rPr>
        <w:t> </w:t>
      </w:r>
      <w:r>
        <w:rPr>
          <w:sz w:val="24"/>
        </w:rPr>
        <w:t>from</w:t>
      </w:r>
      <w:r>
        <w:rPr>
          <w:spacing w:val="-1"/>
          <w:sz w:val="24"/>
        </w:rPr>
        <w:t> </w:t>
      </w:r>
      <w:r>
        <w:rPr>
          <w:sz w:val="24"/>
        </w:rPr>
        <w:t>birth</w:t>
      </w:r>
      <w:r>
        <w:rPr>
          <w:spacing w:val="-1"/>
          <w:sz w:val="24"/>
        </w:rPr>
        <w:t> </w:t>
      </w:r>
      <w:r>
        <w:rPr>
          <w:sz w:val="24"/>
        </w:rPr>
        <w:t>(Luke</w:t>
      </w:r>
      <w:r>
        <w:rPr>
          <w:spacing w:val="-2"/>
          <w:sz w:val="24"/>
        </w:rPr>
        <w:t> 1:15).</w:t>
      </w:r>
    </w:p>
    <w:p>
      <w:pPr>
        <w:pStyle w:val="ListParagraph"/>
        <w:numPr>
          <w:ilvl w:val="0"/>
          <w:numId w:val="13"/>
        </w:numPr>
        <w:tabs>
          <w:tab w:pos="840" w:val="left" w:leader="none"/>
        </w:tabs>
        <w:spacing w:line="259" w:lineRule="auto" w:before="22" w:after="0"/>
        <w:ind w:left="840" w:right="673" w:hanging="360"/>
        <w:jc w:val="left"/>
        <w:rPr>
          <w:sz w:val="24"/>
        </w:rPr>
      </w:pPr>
      <w:r>
        <w:rPr>
          <w:b/>
          <w:sz w:val="24"/>
        </w:rPr>
        <w:t>Elizabeth</w:t>
      </w:r>
      <w:r>
        <w:rPr>
          <w:sz w:val="24"/>
        </w:rPr>
        <w:t>,</w:t>
      </w:r>
      <w:r>
        <w:rPr>
          <w:spacing w:val="-5"/>
          <w:sz w:val="24"/>
        </w:rPr>
        <w:t> </w:t>
      </w:r>
      <w:r>
        <w:rPr>
          <w:sz w:val="24"/>
        </w:rPr>
        <w:t>John’s</w:t>
      </w:r>
      <w:r>
        <w:rPr>
          <w:spacing w:val="-5"/>
          <w:sz w:val="24"/>
        </w:rPr>
        <w:t> </w:t>
      </w:r>
      <w:r>
        <w:rPr>
          <w:sz w:val="24"/>
        </w:rPr>
        <w:t>mother,</w:t>
      </w:r>
      <w:r>
        <w:rPr>
          <w:spacing w:val="-5"/>
          <w:sz w:val="24"/>
        </w:rPr>
        <w:t> </w:t>
      </w:r>
      <w:r>
        <w:rPr>
          <w:sz w:val="24"/>
        </w:rPr>
        <w:t>was</w:t>
      </w:r>
      <w:r>
        <w:rPr>
          <w:spacing w:val="-5"/>
          <w:sz w:val="24"/>
        </w:rPr>
        <w:t> </w:t>
      </w:r>
      <w:r>
        <w:rPr>
          <w:sz w:val="24"/>
        </w:rPr>
        <w:t>filled</w:t>
      </w:r>
      <w:r>
        <w:rPr>
          <w:spacing w:val="-5"/>
          <w:sz w:val="24"/>
        </w:rPr>
        <w:t> </w:t>
      </w:r>
      <w:r>
        <w:rPr>
          <w:sz w:val="24"/>
        </w:rPr>
        <w:t>with</w:t>
      </w:r>
      <w:r>
        <w:rPr>
          <w:spacing w:val="-5"/>
          <w:sz w:val="24"/>
        </w:rPr>
        <w:t> </w:t>
      </w:r>
      <w:r>
        <w:rPr>
          <w:sz w:val="24"/>
        </w:rPr>
        <w:t>the</w:t>
      </w:r>
      <w:r>
        <w:rPr>
          <w:spacing w:val="-6"/>
          <w:sz w:val="24"/>
        </w:rPr>
        <w:t> </w:t>
      </w:r>
      <w:r>
        <w:rPr>
          <w:sz w:val="24"/>
        </w:rPr>
        <w:t>Holy</w:t>
      </w:r>
      <w:r>
        <w:rPr>
          <w:spacing w:val="-4"/>
          <w:sz w:val="24"/>
        </w:rPr>
        <w:t> </w:t>
      </w:r>
      <w:r>
        <w:rPr>
          <w:sz w:val="24"/>
        </w:rPr>
        <w:t>Spirit</w:t>
      </w:r>
      <w:r>
        <w:rPr>
          <w:spacing w:val="-5"/>
          <w:sz w:val="24"/>
        </w:rPr>
        <w:t> </w:t>
      </w:r>
      <w:r>
        <w:rPr>
          <w:sz w:val="24"/>
        </w:rPr>
        <w:t>when</w:t>
      </w:r>
      <w:r>
        <w:rPr>
          <w:spacing w:val="-5"/>
          <w:sz w:val="24"/>
        </w:rPr>
        <w:t> </w:t>
      </w:r>
      <w:r>
        <w:rPr>
          <w:sz w:val="24"/>
        </w:rPr>
        <w:t>she</w:t>
      </w:r>
      <w:r>
        <w:rPr>
          <w:spacing w:val="-6"/>
          <w:sz w:val="24"/>
        </w:rPr>
        <w:t> </w:t>
      </w:r>
      <w:r>
        <w:rPr>
          <w:sz w:val="24"/>
        </w:rPr>
        <w:t>encountered</w:t>
      </w:r>
      <w:r>
        <w:rPr>
          <w:spacing w:val="-5"/>
          <w:sz w:val="24"/>
        </w:rPr>
        <w:t> </w:t>
      </w:r>
      <w:r>
        <w:rPr>
          <w:sz w:val="24"/>
        </w:rPr>
        <w:t>Mary (Luke 1:41).</w:t>
      </w:r>
    </w:p>
    <w:p>
      <w:pPr>
        <w:pStyle w:val="ListParagraph"/>
        <w:numPr>
          <w:ilvl w:val="0"/>
          <w:numId w:val="13"/>
        </w:numPr>
        <w:tabs>
          <w:tab w:pos="839" w:val="left" w:leader="none"/>
        </w:tabs>
        <w:spacing w:line="275" w:lineRule="exact" w:before="0" w:after="0"/>
        <w:ind w:left="839" w:right="0" w:hanging="359"/>
        <w:jc w:val="left"/>
        <w:rPr>
          <w:sz w:val="24"/>
        </w:rPr>
      </w:pPr>
      <w:r>
        <w:rPr>
          <w:b/>
          <w:sz w:val="24"/>
        </w:rPr>
        <w:t>Zechariah</w:t>
      </w:r>
      <w:r>
        <w:rPr>
          <w:sz w:val="24"/>
        </w:rPr>
        <w:t>,</w:t>
      </w:r>
      <w:r>
        <w:rPr>
          <w:spacing w:val="-5"/>
          <w:sz w:val="24"/>
        </w:rPr>
        <w:t> </w:t>
      </w:r>
      <w:r>
        <w:rPr>
          <w:sz w:val="24"/>
        </w:rPr>
        <w:t>John’s</w:t>
      </w:r>
      <w:r>
        <w:rPr>
          <w:spacing w:val="-3"/>
          <w:sz w:val="24"/>
        </w:rPr>
        <w:t> </w:t>
      </w:r>
      <w:r>
        <w:rPr>
          <w:sz w:val="24"/>
        </w:rPr>
        <w:t>father,</w:t>
      </w:r>
      <w:r>
        <w:rPr>
          <w:spacing w:val="-3"/>
          <w:sz w:val="24"/>
        </w:rPr>
        <w:t> </w:t>
      </w:r>
      <w:r>
        <w:rPr>
          <w:sz w:val="24"/>
        </w:rPr>
        <w:t>was</w:t>
      </w:r>
      <w:r>
        <w:rPr>
          <w:spacing w:val="-3"/>
          <w:sz w:val="24"/>
        </w:rPr>
        <w:t> </w:t>
      </w:r>
      <w:r>
        <w:rPr>
          <w:sz w:val="24"/>
        </w:rPr>
        <w:t>filled</w:t>
      </w:r>
      <w:r>
        <w:rPr>
          <w:spacing w:val="-3"/>
          <w:sz w:val="24"/>
        </w:rPr>
        <w:t> </w:t>
      </w:r>
      <w:r>
        <w:rPr>
          <w:sz w:val="24"/>
        </w:rPr>
        <w:t>with</w:t>
      </w:r>
      <w:r>
        <w:rPr>
          <w:spacing w:val="-3"/>
          <w:sz w:val="24"/>
        </w:rPr>
        <w:t> </w:t>
      </w:r>
      <w:r>
        <w:rPr>
          <w:sz w:val="24"/>
        </w:rPr>
        <w:t>the</w:t>
      </w:r>
      <w:r>
        <w:rPr>
          <w:spacing w:val="-4"/>
          <w:sz w:val="24"/>
        </w:rPr>
        <w:t> </w:t>
      </w:r>
      <w:r>
        <w:rPr>
          <w:sz w:val="24"/>
        </w:rPr>
        <w:t>Holy</w:t>
      </w:r>
      <w:r>
        <w:rPr>
          <w:spacing w:val="-2"/>
          <w:sz w:val="24"/>
        </w:rPr>
        <w:t> </w:t>
      </w:r>
      <w:r>
        <w:rPr>
          <w:sz w:val="24"/>
        </w:rPr>
        <w:t>Spirit</w:t>
      </w:r>
      <w:r>
        <w:rPr>
          <w:spacing w:val="-3"/>
          <w:sz w:val="24"/>
        </w:rPr>
        <w:t> </w:t>
      </w:r>
      <w:r>
        <w:rPr>
          <w:sz w:val="24"/>
        </w:rPr>
        <w:t>and</w:t>
      </w:r>
      <w:r>
        <w:rPr>
          <w:spacing w:val="-3"/>
          <w:sz w:val="24"/>
        </w:rPr>
        <w:t> </w:t>
      </w:r>
      <w:r>
        <w:rPr>
          <w:sz w:val="24"/>
        </w:rPr>
        <w:t>prophesied</w:t>
      </w:r>
      <w:r>
        <w:rPr>
          <w:spacing w:val="-3"/>
          <w:sz w:val="24"/>
        </w:rPr>
        <w:t> </w:t>
      </w:r>
      <w:r>
        <w:rPr>
          <w:sz w:val="24"/>
        </w:rPr>
        <w:t>(Luke</w:t>
      </w:r>
      <w:r>
        <w:rPr>
          <w:spacing w:val="-3"/>
          <w:sz w:val="24"/>
        </w:rPr>
        <w:t> </w:t>
      </w:r>
      <w:r>
        <w:rPr>
          <w:spacing w:val="-2"/>
          <w:sz w:val="24"/>
        </w:rPr>
        <w:t>1:67).</w:t>
      </w:r>
    </w:p>
    <w:p>
      <w:pPr>
        <w:pStyle w:val="BodyText"/>
        <w:spacing w:before="26"/>
        <w:ind w:left="0"/>
      </w:pPr>
    </w:p>
    <w:p>
      <w:pPr>
        <w:pStyle w:val="Heading2"/>
      </w:pPr>
      <w:r>
        <w:rPr/>
        <w:t>Distinction</w:t>
      </w:r>
      <w:r>
        <w:rPr>
          <w:spacing w:val="-2"/>
        </w:rPr>
        <w:t> </w:t>
      </w:r>
      <w:r>
        <w:rPr/>
        <w:t>Between</w:t>
      </w:r>
      <w:r>
        <w:rPr>
          <w:spacing w:val="-1"/>
        </w:rPr>
        <w:t> </w:t>
      </w:r>
      <w:r>
        <w:rPr/>
        <w:t>Jesus</w:t>
      </w:r>
      <w:r>
        <w:rPr>
          <w:spacing w:val="-1"/>
        </w:rPr>
        <w:t> </w:t>
      </w:r>
      <w:r>
        <w:rPr/>
        <w:t>and</w:t>
      </w:r>
      <w:r>
        <w:rPr>
          <w:spacing w:val="-1"/>
        </w:rPr>
        <w:t> </w:t>
      </w:r>
      <w:r>
        <w:rPr/>
        <w:t>the</w:t>
      </w:r>
      <w:r>
        <w:rPr>
          <w:spacing w:val="-2"/>
        </w:rPr>
        <w:t> </w:t>
      </w:r>
      <w:r>
        <w:rPr/>
        <w:t>Holy</w:t>
      </w:r>
      <w:r>
        <w:rPr>
          <w:spacing w:val="-4"/>
        </w:rPr>
        <w:t> </w:t>
      </w:r>
      <w:r>
        <w:rPr>
          <w:spacing w:val="-2"/>
        </w:rPr>
        <w:t>Spirit:</w:t>
      </w:r>
    </w:p>
    <w:p>
      <w:pPr>
        <w:pStyle w:val="BodyText"/>
        <w:spacing w:before="24"/>
        <w:ind w:left="0"/>
        <w:rPr>
          <w:b/>
        </w:rPr>
      </w:pPr>
    </w:p>
    <w:p>
      <w:pPr>
        <w:spacing w:line="259" w:lineRule="auto" w:before="0"/>
        <w:ind w:left="120" w:right="417" w:firstLine="0"/>
        <w:jc w:val="left"/>
        <w:rPr>
          <w:sz w:val="24"/>
        </w:rPr>
      </w:pPr>
      <w:r>
        <w:rPr>
          <w:b/>
          <w:sz w:val="24"/>
        </w:rPr>
        <w:t>Jesus</w:t>
      </w:r>
      <w:r>
        <w:rPr>
          <w:b/>
          <w:spacing w:val="-2"/>
          <w:sz w:val="24"/>
        </w:rPr>
        <w:t> </w:t>
      </w:r>
      <w:r>
        <w:rPr>
          <w:sz w:val="24"/>
        </w:rPr>
        <w:t>made</w:t>
      </w:r>
      <w:r>
        <w:rPr>
          <w:spacing w:val="-3"/>
          <w:sz w:val="24"/>
        </w:rPr>
        <w:t> </w:t>
      </w:r>
      <w:r>
        <w:rPr>
          <w:sz w:val="24"/>
        </w:rPr>
        <w:t>it</w:t>
      </w:r>
      <w:r>
        <w:rPr>
          <w:spacing w:val="-2"/>
          <w:sz w:val="24"/>
        </w:rPr>
        <w:t> </w:t>
      </w:r>
      <w:r>
        <w:rPr>
          <w:sz w:val="24"/>
        </w:rPr>
        <w:t>clear</w:t>
      </w:r>
      <w:r>
        <w:rPr>
          <w:spacing w:val="-3"/>
          <w:sz w:val="24"/>
        </w:rPr>
        <w:t> </w:t>
      </w:r>
      <w:r>
        <w:rPr>
          <w:sz w:val="24"/>
        </w:rPr>
        <w:t>that</w:t>
      </w:r>
      <w:r>
        <w:rPr>
          <w:spacing w:val="-1"/>
          <w:sz w:val="24"/>
        </w:rPr>
        <w:t> </w:t>
      </w:r>
      <w:r>
        <w:rPr>
          <w:sz w:val="24"/>
        </w:rPr>
        <w:t>He</w:t>
      </w:r>
      <w:r>
        <w:rPr>
          <w:spacing w:val="-3"/>
          <w:sz w:val="24"/>
        </w:rPr>
        <w:t> </w:t>
      </w:r>
      <w:r>
        <w:rPr>
          <w:sz w:val="24"/>
        </w:rPr>
        <w:t>and</w:t>
      </w:r>
      <w:r>
        <w:rPr>
          <w:spacing w:val="-2"/>
          <w:sz w:val="24"/>
        </w:rPr>
        <w:t> </w:t>
      </w:r>
      <w:r>
        <w:rPr>
          <w:sz w:val="24"/>
        </w:rPr>
        <w:t>the</w:t>
      </w:r>
      <w:r>
        <w:rPr>
          <w:spacing w:val="-3"/>
          <w:sz w:val="24"/>
        </w:rPr>
        <w:t> </w:t>
      </w:r>
      <w:r>
        <w:rPr>
          <w:sz w:val="24"/>
        </w:rPr>
        <w:t>Holy</w:t>
      </w:r>
      <w:r>
        <w:rPr>
          <w:spacing w:val="-2"/>
          <w:sz w:val="24"/>
        </w:rPr>
        <w:t> </w:t>
      </w:r>
      <w:r>
        <w:rPr>
          <w:sz w:val="24"/>
        </w:rPr>
        <w:t>Spirit</w:t>
      </w:r>
      <w:r>
        <w:rPr>
          <w:spacing w:val="-2"/>
          <w:sz w:val="24"/>
        </w:rPr>
        <w:t> </w:t>
      </w:r>
      <w:r>
        <w:rPr>
          <w:sz w:val="24"/>
        </w:rPr>
        <w:t>are</w:t>
      </w:r>
      <w:r>
        <w:rPr>
          <w:spacing w:val="-3"/>
          <w:sz w:val="24"/>
        </w:rPr>
        <w:t> </w:t>
      </w:r>
      <w:r>
        <w:rPr>
          <w:sz w:val="24"/>
        </w:rPr>
        <w:t>not</w:t>
      </w:r>
      <w:r>
        <w:rPr>
          <w:spacing w:val="-2"/>
          <w:sz w:val="24"/>
        </w:rPr>
        <w:t> </w:t>
      </w:r>
      <w:r>
        <w:rPr>
          <w:sz w:val="24"/>
        </w:rPr>
        <w:t>the</w:t>
      </w:r>
      <w:r>
        <w:rPr>
          <w:spacing w:val="-3"/>
          <w:sz w:val="24"/>
        </w:rPr>
        <w:t> </w:t>
      </w:r>
      <w:r>
        <w:rPr>
          <w:sz w:val="24"/>
        </w:rPr>
        <w:t>same.</w:t>
      </w:r>
      <w:r>
        <w:rPr>
          <w:spacing w:val="-2"/>
          <w:sz w:val="24"/>
        </w:rPr>
        <w:t> </w:t>
      </w:r>
      <w:r>
        <w:rPr>
          <w:sz w:val="24"/>
        </w:rPr>
        <w:t>In</w:t>
      </w:r>
      <w:r>
        <w:rPr>
          <w:spacing w:val="-2"/>
          <w:sz w:val="24"/>
        </w:rPr>
        <w:t> </w:t>
      </w:r>
      <w:r>
        <w:rPr>
          <w:b/>
          <w:sz w:val="24"/>
        </w:rPr>
        <w:t>Luke</w:t>
      </w:r>
      <w:r>
        <w:rPr>
          <w:b/>
          <w:spacing w:val="-3"/>
          <w:sz w:val="24"/>
        </w:rPr>
        <w:t> </w:t>
      </w:r>
      <w:r>
        <w:rPr>
          <w:b/>
          <w:sz w:val="24"/>
        </w:rPr>
        <w:t>12:10</w:t>
      </w:r>
      <w:r>
        <w:rPr>
          <w:b/>
          <w:spacing w:val="-2"/>
          <w:sz w:val="24"/>
        </w:rPr>
        <w:t> </w:t>
      </w:r>
      <w:r>
        <w:rPr>
          <w:b/>
          <w:sz w:val="24"/>
        </w:rPr>
        <w:t>(WEB)</w:t>
      </w:r>
      <w:r>
        <w:rPr>
          <w:sz w:val="24"/>
        </w:rPr>
        <w:t>,</w:t>
      </w:r>
      <w:r>
        <w:rPr>
          <w:spacing w:val="-2"/>
          <w:sz w:val="24"/>
        </w:rPr>
        <w:t> </w:t>
      </w:r>
      <w:r>
        <w:rPr>
          <w:sz w:val="24"/>
        </w:rPr>
        <w:t>He </w:t>
      </w:r>
      <w:r>
        <w:rPr>
          <w:spacing w:val="-2"/>
          <w:sz w:val="24"/>
        </w:rPr>
        <w:t>states:</w:t>
      </w:r>
    </w:p>
    <w:p>
      <w:pPr>
        <w:spacing w:after="0" w:line="259" w:lineRule="auto"/>
        <w:jc w:val="left"/>
        <w:rPr>
          <w:sz w:val="24"/>
        </w:rPr>
        <w:sectPr>
          <w:pgSz w:w="12240" w:h="15840"/>
          <w:pgMar w:header="0" w:footer="523" w:top="1380" w:bottom="720" w:left="1320" w:right="1160"/>
        </w:sectPr>
      </w:pPr>
    </w:p>
    <w:p>
      <w:pPr>
        <w:pStyle w:val="ListParagraph"/>
        <w:numPr>
          <w:ilvl w:val="0"/>
          <w:numId w:val="13"/>
        </w:numPr>
        <w:tabs>
          <w:tab w:pos="840" w:val="left" w:leader="none"/>
        </w:tabs>
        <w:spacing w:line="259" w:lineRule="auto" w:before="79" w:after="0"/>
        <w:ind w:left="840" w:right="824" w:hanging="360"/>
        <w:jc w:val="left"/>
        <w:rPr>
          <w:sz w:val="24"/>
        </w:rPr>
      </w:pPr>
      <w:r>
        <w:rPr>
          <w:sz w:val="24"/>
        </w:rPr>
        <w:t>"Anyone</w:t>
      </w:r>
      <w:r>
        <w:rPr>
          <w:spacing w:val="-4"/>
          <w:sz w:val="24"/>
        </w:rPr>
        <w:t> </w:t>
      </w:r>
      <w:r>
        <w:rPr>
          <w:sz w:val="24"/>
        </w:rPr>
        <w:t>who</w:t>
      </w:r>
      <w:r>
        <w:rPr>
          <w:spacing w:val="-3"/>
          <w:sz w:val="24"/>
        </w:rPr>
        <w:t> </w:t>
      </w:r>
      <w:r>
        <w:rPr>
          <w:sz w:val="24"/>
        </w:rPr>
        <w:t>speaks</w:t>
      </w:r>
      <w:r>
        <w:rPr>
          <w:spacing w:val="-1"/>
          <w:sz w:val="24"/>
        </w:rPr>
        <w:t> </w:t>
      </w:r>
      <w:r>
        <w:rPr>
          <w:sz w:val="24"/>
        </w:rPr>
        <w:t>a</w:t>
      </w:r>
      <w:r>
        <w:rPr>
          <w:spacing w:val="-4"/>
          <w:sz w:val="24"/>
        </w:rPr>
        <w:t> </w:t>
      </w:r>
      <w:r>
        <w:rPr>
          <w:sz w:val="24"/>
        </w:rPr>
        <w:t>word</w:t>
      </w:r>
      <w:r>
        <w:rPr>
          <w:spacing w:val="-3"/>
          <w:sz w:val="24"/>
        </w:rPr>
        <w:t> </w:t>
      </w:r>
      <w:r>
        <w:rPr>
          <w:sz w:val="24"/>
        </w:rPr>
        <w:t>against</w:t>
      </w:r>
      <w:r>
        <w:rPr>
          <w:spacing w:val="-3"/>
          <w:sz w:val="24"/>
        </w:rPr>
        <w:t> </w:t>
      </w:r>
      <w:r>
        <w:rPr>
          <w:sz w:val="24"/>
        </w:rPr>
        <w:t>the</w:t>
      </w:r>
      <w:r>
        <w:rPr>
          <w:spacing w:val="-4"/>
          <w:sz w:val="24"/>
        </w:rPr>
        <w:t> </w:t>
      </w:r>
      <w:r>
        <w:rPr>
          <w:sz w:val="24"/>
        </w:rPr>
        <w:t>Son</w:t>
      </w:r>
      <w:r>
        <w:rPr>
          <w:spacing w:val="-3"/>
          <w:sz w:val="24"/>
        </w:rPr>
        <w:t> </w:t>
      </w:r>
      <w:r>
        <w:rPr>
          <w:sz w:val="24"/>
        </w:rPr>
        <w:t>of</w:t>
      </w:r>
      <w:r>
        <w:rPr>
          <w:spacing w:val="-4"/>
          <w:sz w:val="24"/>
        </w:rPr>
        <w:t> </w:t>
      </w:r>
      <w:r>
        <w:rPr>
          <w:sz w:val="24"/>
        </w:rPr>
        <w:t>Man</w:t>
      </w:r>
      <w:r>
        <w:rPr>
          <w:spacing w:val="-3"/>
          <w:sz w:val="24"/>
        </w:rPr>
        <w:t> </w:t>
      </w:r>
      <w:r>
        <w:rPr>
          <w:sz w:val="24"/>
        </w:rPr>
        <w:t>will</w:t>
      </w:r>
      <w:r>
        <w:rPr>
          <w:spacing w:val="-3"/>
          <w:sz w:val="24"/>
        </w:rPr>
        <w:t> </w:t>
      </w:r>
      <w:r>
        <w:rPr>
          <w:sz w:val="24"/>
        </w:rPr>
        <w:t>be</w:t>
      </w:r>
      <w:r>
        <w:rPr>
          <w:spacing w:val="-4"/>
          <w:sz w:val="24"/>
        </w:rPr>
        <w:t> </w:t>
      </w:r>
      <w:r>
        <w:rPr>
          <w:sz w:val="24"/>
        </w:rPr>
        <w:t>forgiven,</w:t>
      </w:r>
      <w:r>
        <w:rPr>
          <w:spacing w:val="-3"/>
          <w:sz w:val="24"/>
        </w:rPr>
        <w:t> </w:t>
      </w:r>
      <w:r>
        <w:rPr>
          <w:sz w:val="24"/>
        </w:rPr>
        <w:t>but</w:t>
      </w:r>
      <w:r>
        <w:rPr>
          <w:spacing w:val="-3"/>
          <w:sz w:val="24"/>
        </w:rPr>
        <w:t> </w:t>
      </w:r>
      <w:r>
        <w:rPr>
          <w:sz w:val="24"/>
        </w:rPr>
        <w:t>those</w:t>
      </w:r>
      <w:r>
        <w:rPr>
          <w:spacing w:val="-4"/>
          <w:sz w:val="24"/>
        </w:rPr>
        <w:t> </w:t>
      </w:r>
      <w:r>
        <w:rPr>
          <w:sz w:val="24"/>
        </w:rPr>
        <w:t>who blaspheme against the Holy Spirit will not be forgiven."</w:t>
      </w:r>
    </w:p>
    <w:p>
      <w:pPr>
        <w:pStyle w:val="BodyText"/>
        <w:spacing w:before="4"/>
        <w:ind w:left="0"/>
      </w:pPr>
    </w:p>
    <w:p>
      <w:pPr>
        <w:pStyle w:val="BodyText"/>
        <w:spacing w:line="259" w:lineRule="auto"/>
      </w:pPr>
      <w:r>
        <w:rPr/>
        <w:t>This</w:t>
      </w:r>
      <w:r>
        <w:rPr>
          <w:spacing w:val="-3"/>
        </w:rPr>
        <w:t> </w:t>
      </w:r>
      <w:r>
        <w:rPr/>
        <w:t>shows</w:t>
      </w:r>
      <w:r>
        <w:rPr>
          <w:spacing w:val="-3"/>
        </w:rPr>
        <w:t> </w:t>
      </w:r>
      <w:r>
        <w:rPr/>
        <w:t>a</w:t>
      </w:r>
      <w:r>
        <w:rPr>
          <w:spacing w:val="-4"/>
        </w:rPr>
        <w:t> </w:t>
      </w:r>
      <w:r>
        <w:rPr/>
        <w:t>clear</w:t>
      </w:r>
      <w:r>
        <w:rPr>
          <w:spacing w:val="-4"/>
        </w:rPr>
        <w:t> </w:t>
      </w:r>
      <w:r>
        <w:rPr/>
        <w:t>distinction</w:t>
      </w:r>
      <w:r>
        <w:rPr>
          <w:spacing w:val="-3"/>
        </w:rPr>
        <w:t> </w:t>
      </w:r>
      <w:r>
        <w:rPr/>
        <w:t>between</w:t>
      </w:r>
      <w:r>
        <w:rPr>
          <w:spacing w:val="-3"/>
        </w:rPr>
        <w:t> </w:t>
      </w:r>
      <w:r>
        <w:rPr/>
        <w:t>Jesus</w:t>
      </w:r>
      <w:r>
        <w:rPr>
          <w:spacing w:val="-1"/>
        </w:rPr>
        <w:t> </w:t>
      </w:r>
      <w:r>
        <w:rPr/>
        <w:t>and</w:t>
      </w:r>
      <w:r>
        <w:rPr>
          <w:spacing w:val="-3"/>
        </w:rPr>
        <w:t> </w:t>
      </w:r>
      <w:r>
        <w:rPr/>
        <w:t>the</w:t>
      </w:r>
      <w:r>
        <w:rPr>
          <w:spacing w:val="-4"/>
        </w:rPr>
        <w:t> </w:t>
      </w:r>
      <w:r>
        <w:rPr/>
        <w:t>Holy</w:t>
      </w:r>
      <w:r>
        <w:rPr>
          <w:spacing w:val="-3"/>
        </w:rPr>
        <w:t> </w:t>
      </w:r>
      <w:r>
        <w:rPr/>
        <w:t>Spirit.</w:t>
      </w:r>
      <w:r>
        <w:rPr>
          <w:spacing w:val="-8"/>
        </w:rPr>
        <w:t> </w:t>
      </w:r>
      <w:r>
        <w:rPr/>
        <w:t>While</w:t>
      </w:r>
      <w:r>
        <w:rPr>
          <w:spacing w:val="-4"/>
        </w:rPr>
        <w:t> </w:t>
      </w:r>
      <w:r>
        <w:rPr/>
        <w:t>they</w:t>
      </w:r>
      <w:r>
        <w:rPr>
          <w:spacing w:val="-3"/>
        </w:rPr>
        <w:t> </w:t>
      </w:r>
      <w:r>
        <w:rPr/>
        <w:t>are</w:t>
      </w:r>
      <w:r>
        <w:rPr>
          <w:spacing w:val="-4"/>
        </w:rPr>
        <w:t> </w:t>
      </w:r>
      <w:r>
        <w:rPr/>
        <w:t>both</w:t>
      </w:r>
      <w:r>
        <w:rPr>
          <w:spacing w:val="-3"/>
        </w:rPr>
        <w:t> </w:t>
      </w:r>
      <w:r>
        <w:rPr/>
        <w:t>essential</w:t>
      </w:r>
      <w:r>
        <w:rPr>
          <w:spacing w:val="-3"/>
        </w:rPr>
        <w:t> </w:t>
      </w:r>
      <w:r>
        <w:rPr/>
        <w:t>to God's plan, they are not one and the same.</w:t>
      </w:r>
    </w:p>
    <w:p>
      <w:pPr>
        <w:pStyle w:val="BodyText"/>
        <w:spacing w:before="3"/>
        <w:ind w:left="0"/>
      </w:pPr>
    </w:p>
    <w:p>
      <w:pPr>
        <w:pStyle w:val="Heading2"/>
        <w:spacing w:before="1"/>
      </w:pPr>
      <w:r>
        <w:rPr>
          <w:spacing w:val="-2"/>
        </w:rPr>
        <w:t>Conclusion:</w:t>
      </w:r>
    </w:p>
    <w:p>
      <w:pPr>
        <w:pStyle w:val="BodyText"/>
        <w:spacing w:before="24"/>
        <w:ind w:left="0"/>
        <w:rPr>
          <w:b/>
        </w:rPr>
      </w:pPr>
    </w:p>
    <w:p>
      <w:pPr>
        <w:pStyle w:val="BodyText"/>
        <w:spacing w:line="259" w:lineRule="auto"/>
        <w:ind w:left="119" w:right="314"/>
      </w:pPr>
      <w:r>
        <w:rPr/>
        <w:t>The </w:t>
      </w:r>
      <w:r>
        <w:rPr>
          <w:b/>
        </w:rPr>
        <w:t>Holy Spirit </w:t>
      </w:r>
      <w:r>
        <w:rPr/>
        <w:t>is the </w:t>
      </w:r>
      <w:r>
        <w:rPr>
          <w:b/>
        </w:rPr>
        <w:t>active force </w:t>
      </w:r>
      <w:r>
        <w:rPr/>
        <w:t>of</w:t>
      </w:r>
      <w:r>
        <w:rPr>
          <w:spacing w:val="-2"/>
        </w:rPr>
        <w:t> </w:t>
      </w:r>
      <w:r>
        <w:rPr/>
        <w:t>Yahweh, used to accomplish His will. It empowers individuals and enables them to carry out divine tasks, but it is not a person or an equal part of a trinity.</w:t>
      </w:r>
      <w:r>
        <w:rPr>
          <w:spacing w:val="-5"/>
        </w:rPr>
        <w:t> </w:t>
      </w:r>
      <w:r>
        <w:rPr/>
        <w:t>Understanding</w:t>
      </w:r>
      <w:r>
        <w:rPr>
          <w:spacing w:val="-5"/>
        </w:rPr>
        <w:t> </w:t>
      </w:r>
      <w:r>
        <w:rPr/>
        <w:t>this</w:t>
      </w:r>
      <w:r>
        <w:rPr>
          <w:spacing w:val="-5"/>
        </w:rPr>
        <w:t> </w:t>
      </w:r>
      <w:r>
        <w:rPr/>
        <w:t>simple</w:t>
      </w:r>
      <w:r>
        <w:rPr>
          <w:spacing w:val="-6"/>
        </w:rPr>
        <w:t> </w:t>
      </w:r>
      <w:r>
        <w:rPr/>
        <w:t>truth</w:t>
      </w:r>
      <w:r>
        <w:rPr>
          <w:spacing w:val="-5"/>
        </w:rPr>
        <w:t> </w:t>
      </w:r>
      <w:r>
        <w:rPr/>
        <w:t>clears</w:t>
      </w:r>
      <w:r>
        <w:rPr>
          <w:spacing w:val="-5"/>
        </w:rPr>
        <w:t> </w:t>
      </w:r>
      <w:r>
        <w:rPr/>
        <w:t>up</w:t>
      </w:r>
      <w:r>
        <w:rPr>
          <w:spacing w:val="-4"/>
        </w:rPr>
        <w:t> </w:t>
      </w:r>
      <w:r>
        <w:rPr/>
        <w:t>many</w:t>
      </w:r>
      <w:r>
        <w:rPr>
          <w:spacing w:val="-5"/>
        </w:rPr>
        <w:t> </w:t>
      </w:r>
      <w:r>
        <w:rPr/>
        <w:t>misconceptions</w:t>
      </w:r>
      <w:r>
        <w:rPr>
          <w:spacing w:val="-5"/>
        </w:rPr>
        <w:t> </w:t>
      </w:r>
      <w:r>
        <w:rPr/>
        <w:t>about</w:t>
      </w:r>
      <w:r>
        <w:rPr>
          <w:spacing w:val="-5"/>
        </w:rPr>
        <w:t> </w:t>
      </w:r>
      <w:r>
        <w:rPr/>
        <w:t>the</w:t>
      </w:r>
      <w:r>
        <w:rPr>
          <w:spacing w:val="-6"/>
        </w:rPr>
        <w:t> </w:t>
      </w:r>
      <w:r>
        <w:rPr/>
        <w:t>nature</w:t>
      </w:r>
      <w:r>
        <w:rPr>
          <w:spacing w:val="-6"/>
        </w:rPr>
        <w:t> </w:t>
      </w:r>
      <w:r>
        <w:rPr/>
        <w:t>of</w:t>
      </w:r>
      <w:r>
        <w:rPr>
          <w:spacing w:val="-6"/>
        </w:rPr>
        <w:t> </w:t>
      </w:r>
      <w:r>
        <w:rPr/>
        <w:t>God’s spirit and its role in scripture.</w:t>
      </w:r>
    </w:p>
    <w:p>
      <w:pPr>
        <w:pStyle w:val="BodyText"/>
        <w:spacing w:before="5"/>
        <w:ind w:left="0"/>
      </w:pPr>
    </w:p>
    <w:p>
      <w:pPr>
        <w:pStyle w:val="BodyText"/>
        <w:ind w:left="119"/>
      </w:pPr>
      <w:r>
        <w:rPr/>
        <w:t>For</w:t>
      </w:r>
      <w:r>
        <w:rPr>
          <w:spacing w:val="-2"/>
        </w:rPr>
        <w:t> </w:t>
      </w:r>
      <w:r>
        <w:rPr/>
        <w:t>further</w:t>
      </w:r>
      <w:r>
        <w:rPr>
          <w:spacing w:val="-2"/>
        </w:rPr>
        <w:t> </w:t>
      </w:r>
      <w:r>
        <w:rPr/>
        <w:t>reading,</w:t>
      </w:r>
      <w:r>
        <w:rPr>
          <w:spacing w:val="-1"/>
        </w:rPr>
        <w:t> </w:t>
      </w:r>
      <w:r>
        <w:rPr/>
        <w:t>you can</w:t>
      </w:r>
      <w:r>
        <w:rPr>
          <w:spacing w:val="-1"/>
        </w:rPr>
        <w:t> </w:t>
      </w:r>
      <w:r>
        <w:rPr/>
        <w:t>explore</w:t>
      </w:r>
      <w:r>
        <w:rPr>
          <w:spacing w:val="-2"/>
        </w:rPr>
        <w:t> </w:t>
      </w:r>
      <w:r>
        <w:rPr/>
        <w:t>these</w:t>
      </w:r>
      <w:r>
        <w:rPr>
          <w:spacing w:val="-1"/>
        </w:rPr>
        <w:t> </w:t>
      </w:r>
      <w:r>
        <w:rPr>
          <w:spacing w:val="-2"/>
        </w:rPr>
        <w:t>resources:</w:t>
      </w:r>
    </w:p>
    <w:p>
      <w:pPr>
        <w:pStyle w:val="BodyText"/>
        <w:spacing w:before="24"/>
        <w:ind w:left="0"/>
      </w:pPr>
    </w:p>
    <w:p>
      <w:pPr>
        <w:pStyle w:val="ListParagraph"/>
        <w:numPr>
          <w:ilvl w:val="0"/>
          <w:numId w:val="13"/>
        </w:numPr>
        <w:tabs>
          <w:tab w:pos="839" w:val="left" w:leader="none"/>
        </w:tabs>
        <w:spacing w:line="240" w:lineRule="auto" w:before="0" w:after="0"/>
        <w:ind w:left="839" w:right="0" w:hanging="359"/>
        <w:jc w:val="left"/>
        <w:rPr>
          <w:sz w:val="24"/>
        </w:rPr>
      </w:pPr>
      <w:r>
        <w:rPr>
          <w:color w:val="0D5FAD"/>
          <w:sz w:val="24"/>
          <w:u w:val="single" w:color="0D5FAD"/>
        </w:rPr>
        <w:t>Is</w:t>
      </w:r>
      <w:r>
        <w:rPr>
          <w:color w:val="0D5FAD"/>
          <w:spacing w:val="-1"/>
          <w:sz w:val="24"/>
          <w:u w:val="single" w:color="0D5FAD"/>
        </w:rPr>
        <w:t> </w:t>
      </w:r>
      <w:r>
        <w:rPr>
          <w:color w:val="0D5FAD"/>
          <w:sz w:val="24"/>
          <w:u w:val="single" w:color="0D5FAD"/>
        </w:rPr>
        <w:t>the</w:t>
      </w:r>
      <w:r>
        <w:rPr>
          <w:color w:val="0D5FAD"/>
          <w:spacing w:val="-2"/>
          <w:sz w:val="24"/>
          <w:u w:val="single" w:color="0D5FAD"/>
        </w:rPr>
        <w:t> </w:t>
      </w:r>
      <w:r>
        <w:rPr>
          <w:color w:val="0D5FAD"/>
          <w:sz w:val="24"/>
          <w:u w:val="single" w:color="0D5FAD"/>
        </w:rPr>
        <w:t>Holy</w:t>
      </w:r>
      <w:r>
        <w:rPr>
          <w:color w:val="0D5FAD"/>
          <w:spacing w:val="-1"/>
          <w:sz w:val="24"/>
          <w:u w:val="single" w:color="0D5FAD"/>
        </w:rPr>
        <w:t> </w:t>
      </w:r>
      <w:r>
        <w:rPr>
          <w:color w:val="0D5FAD"/>
          <w:sz w:val="24"/>
          <w:u w:val="single" w:color="0D5FAD"/>
        </w:rPr>
        <w:t>Spirit</w:t>
      </w:r>
      <w:r>
        <w:rPr>
          <w:color w:val="0D5FAD"/>
          <w:spacing w:val="-1"/>
          <w:sz w:val="24"/>
          <w:u w:val="single" w:color="0D5FAD"/>
        </w:rPr>
        <w:t> </w:t>
      </w:r>
      <w:r>
        <w:rPr>
          <w:color w:val="0D5FAD"/>
          <w:sz w:val="24"/>
          <w:u w:val="single" w:color="0D5FAD"/>
        </w:rPr>
        <w:t>a</w:t>
      </w:r>
      <w:r>
        <w:rPr>
          <w:color w:val="0D5FAD"/>
          <w:spacing w:val="-2"/>
          <w:sz w:val="24"/>
          <w:u w:val="single" w:color="0D5FAD"/>
        </w:rPr>
        <w:t> </w:t>
      </w:r>
      <w:r>
        <w:rPr>
          <w:color w:val="0D5FAD"/>
          <w:sz w:val="24"/>
          <w:u w:val="single" w:color="0D5FAD"/>
        </w:rPr>
        <w:t>Person?</w:t>
      </w:r>
      <w:r>
        <w:rPr>
          <w:color w:val="0D5FAD"/>
          <w:spacing w:val="-2"/>
          <w:sz w:val="24"/>
          <w:u w:val="single" w:color="0D5FAD"/>
        </w:rPr>
        <w:t> </w:t>
      </w:r>
      <w:r>
        <w:rPr>
          <w:color w:val="0D5FAD"/>
          <w:sz w:val="24"/>
          <w:u w:val="single" w:color="0D5FAD"/>
        </w:rPr>
        <w:t>(United</w:t>
      </w:r>
      <w:r>
        <w:rPr>
          <w:color w:val="0D5FAD"/>
          <w:spacing w:val="-1"/>
          <w:sz w:val="24"/>
          <w:u w:val="single" w:color="0D5FAD"/>
        </w:rPr>
        <w:t> </w:t>
      </w:r>
      <w:r>
        <w:rPr>
          <w:color w:val="0D5FAD"/>
          <w:sz w:val="24"/>
          <w:u w:val="single" w:color="0D5FAD"/>
        </w:rPr>
        <w:t>Church</w:t>
      </w:r>
      <w:r>
        <w:rPr>
          <w:color w:val="0D5FAD"/>
          <w:spacing w:val="-1"/>
          <w:sz w:val="24"/>
          <w:u w:val="single" w:color="0D5FAD"/>
        </w:rPr>
        <w:t> </w:t>
      </w:r>
      <w:r>
        <w:rPr>
          <w:color w:val="0D5FAD"/>
          <w:sz w:val="24"/>
          <w:u w:val="single" w:color="0D5FAD"/>
        </w:rPr>
        <w:t>of</w:t>
      </w:r>
      <w:r>
        <w:rPr>
          <w:color w:val="0D5FAD"/>
          <w:spacing w:val="-1"/>
          <w:sz w:val="24"/>
          <w:u w:val="single" w:color="0D5FAD"/>
        </w:rPr>
        <w:t> </w:t>
      </w:r>
      <w:r>
        <w:rPr>
          <w:color w:val="0D5FAD"/>
          <w:spacing w:val="-4"/>
          <w:sz w:val="24"/>
          <w:u w:val="single" w:color="0D5FAD"/>
        </w:rPr>
        <w:t>God)</w:t>
      </w:r>
    </w:p>
    <w:p>
      <w:pPr>
        <w:pStyle w:val="ListParagraph"/>
        <w:numPr>
          <w:ilvl w:val="0"/>
          <w:numId w:val="13"/>
        </w:numPr>
        <w:tabs>
          <w:tab w:pos="839" w:val="left" w:leader="none"/>
        </w:tabs>
        <w:spacing w:line="240" w:lineRule="auto" w:before="22" w:after="0"/>
        <w:ind w:left="839" w:right="0" w:hanging="359"/>
        <w:jc w:val="left"/>
        <w:rPr>
          <w:sz w:val="24"/>
        </w:rPr>
      </w:pPr>
      <w:r>
        <w:rPr>
          <w:color w:val="0D5FAD"/>
          <w:sz w:val="24"/>
          <w:u w:val="single" w:color="0D5FAD"/>
        </w:rPr>
        <w:t>Is</w:t>
      </w:r>
      <w:r>
        <w:rPr>
          <w:color w:val="0D5FAD"/>
          <w:spacing w:val="-1"/>
          <w:sz w:val="24"/>
          <w:u w:val="single" w:color="0D5FAD"/>
        </w:rPr>
        <w:t> </w:t>
      </w:r>
      <w:r>
        <w:rPr>
          <w:color w:val="0D5FAD"/>
          <w:sz w:val="24"/>
          <w:u w:val="single" w:color="0D5FAD"/>
        </w:rPr>
        <w:t>the</w:t>
      </w:r>
      <w:r>
        <w:rPr>
          <w:color w:val="0D5FAD"/>
          <w:spacing w:val="-2"/>
          <w:sz w:val="24"/>
          <w:u w:val="single" w:color="0D5FAD"/>
        </w:rPr>
        <w:t> </w:t>
      </w:r>
      <w:r>
        <w:rPr>
          <w:color w:val="0D5FAD"/>
          <w:sz w:val="24"/>
          <w:u w:val="single" w:color="0D5FAD"/>
        </w:rPr>
        <w:t>Holy</w:t>
      </w:r>
      <w:r>
        <w:rPr>
          <w:color w:val="0D5FAD"/>
          <w:spacing w:val="-1"/>
          <w:sz w:val="24"/>
          <w:u w:val="single" w:color="0D5FAD"/>
        </w:rPr>
        <w:t> </w:t>
      </w:r>
      <w:r>
        <w:rPr>
          <w:color w:val="0D5FAD"/>
          <w:sz w:val="24"/>
          <w:u w:val="single" w:color="0D5FAD"/>
        </w:rPr>
        <w:t>Spirit</w:t>
      </w:r>
      <w:r>
        <w:rPr>
          <w:color w:val="0D5FAD"/>
          <w:spacing w:val="-1"/>
          <w:sz w:val="24"/>
          <w:u w:val="single" w:color="0D5FAD"/>
        </w:rPr>
        <w:t> </w:t>
      </w:r>
      <w:r>
        <w:rPr>
          <w:color w:val="0D5FAD"/>
          <w:sz w:val="24"/>
          <w:u w:val="single" w:color="0D5FAD"/>
        </w:rPr>
        <w:t>a</w:t>
      </w:r>
      <w:r>
        <w:rPr>
          <w:color w:val="0D5FAD"/>
          <w:spacing w:val="-2"/>
          <w:sz w:val="24"/>
          <w:u w:val="single" w:color="0D5FAD"/>
        </w:rPr>
        <w:t> </w:t>
      </w:r>
      <w:r>
        <w:rPr>
          <w:color w:val="0D5FAD"/>
          <w:sz w:val="24"/>
          <w:u w:val="single" w:color="0D5FAD"/>
        </w:rPr>
        <w:t>Person?</w:t>
      </w:r>
      <w:r>
        <w:rPr>
          <w:color w:val="0D5FAD"/>
          <w:spacing w:val="-1"/>
          <w:sz w:val="24"/>
          <w:u w:val="single" w:color="0D5FAD"/>
        </w:rPr>
        <w:t> </w:t>
      </w:r>
      <w:r>
        <w:rPr>
          <w:color w:val="0D5FAD"/>
          <w:spacing w:val="-2"/>
          <w:sz w:val="24"/>
          <w:u w:val="single" w:color="0D5FAD"/>
        </w:rPr>
        <w:t>(JW.org)</w:t>
      </w:r>
    </w:p>
    <w:p>
      <w:pPr>
        <w:spacing w:after="0" w:line="240" w:lineRule="auto"/>
        <w:jc w:val="left"/>
        <w:rPr>
          <w:sz w:val="24"/>
        </w:rPr>
        <w:sectPr>
          <w:pgSz w:w="12240" w:h="15840"/>
          <w:pgMar w:header="0" w:footer="523" w:top="1360" w:bottom="720" w:left="1320" w:right="1160"/>
        </w:sectPr>
      </w:pPr>
    </w:p>
    <w:p>
      <w:pPr>
        <w:pStyle w:val="Heading1"/>
      </w:pPr>
      <w:r>
        <w:rPr/>
        <w:t>What</w:t>
      </w:r>
      <w:r>
        <w:rPr>
          <w:spacing w:val="-4"/>
        </w:rPr>
        <w:t> </w:t>
      </w:r>
      <w:r>
        <w:rPr/>
        <w:t>does</w:t>
      </w:r>
      <w:r>
        <w:rPr>
          <w:spacing w:val="-2"/>
        </w:rPr>
        <w:t> </w:t>
      </w:r>
      <w:r>
        <w:rPr/>
        <w:t>“the</w:t>
      </w:r>
      <w:r>
        <w:rPr>
          <w:spacing w:val="-4"/>
        </w:rPr>
        <w:t> </w:t>
      </w:r>
      <w:r>
        <w:rPr/>
        <w:t>Son”</w:t>
      </w:r>
      <w:r>
        <w:rPr>
          <w:spacing w:val="-2"/>
        </w:rPr>
        <w:t> </w:t>
      </w:r>
      <w:r>
        <w:rPr>
          <w:spacing w:val="-4"/>
        </w:rPr>
        <w:t>mean?</w:t>
      </w:r>
    </w:p>
    <w:p>
      <w:pPr>
        <w:pStyle w:val="BodyText"/>
        <w:ind w:left="0"/>
        <w:rPr>
          <w:b/>
          <w:sz w:val="28"/>
        </w:rPr>
      </w:pPr>
    </w:p>
    <w:p>
      <w:pPr>
        <w:pStyle w:val="BodyText"/>
        <w:spacing w:before="110"/>
        <w:ind w:left="0"/>
        <w:rPr>
          <w:b/>
          <w:sz w:val="28"/>
        </w:rPr>
      </w:pPr>
    </w:p>
    <w:p>
      <w:pPr>
        <w:pStyle w:val="BodyText"/>
        <w:spacing w:line="259" w:lineRule="auto" w:before="1"/>
        <w:ind w:left="119" w:right="305"/>
      </w:pPr>
      <w:r>
        <w:rPr/>
        <w:t>The title </w:t>
      </w:r>
      <w:r>
        <w:rPr>
          <w:b/>
        </w:rPr>
        <w:t>"Son" </w:t>
      </w:r>
      <w:r>
        <w:rPr/>
        <w:t>does not mean that Jesus is literally part of the Father. Jesus clarified this distinction</w:t>
      </w:r>
      <w:r>
        <w:rPr>
          <w:spacing w:val="-3"/>
        </w:rPr>
        <w:t> </w:t>
      </w:r>
      <w:r>
        <w:rPr/>
        <w:t>multiple</w:t>
      </w:r>
      <w:r>
        <w:rPr>
          <w:spacing w:val="-4"/>
        </w:rPr>
        <w:t> </w:t>
      </w:r>
      <w:r>
        <w:rPr/>
        <w:t>times,</w:t>
      </w:r>
      <w:r>
        <w:rPr>
          <w:spacing w:val="-3"/>
        </w:rPr>
        <w:t> </w:t>
      </w:r>
      <w:r>
        <w:rPr/>
        <w:t>including</w:t>
      </w:r>
      <w:r>
        <w:rPr>
          <w:spacing w:val="-3"/>
        </w:rPr>
        <w:t> </w:t>
      </w:r>
      <w:r>
        <w:rPr/>
        <w:t>when</w:t>
      </w:r>
      <w:r>
        <w:rPr>
          <w:spacing w:val="-3"/>
        </w:rPr>
        <w:t> </w:t>
      </w:r>
      <w:r>
        <w:rPr/>
        <w:t>He</w:t>
      </w:r>
      <w:r>
        <w:rPr>
          <w:spacing w:val="-4"/>
        </w:rPr>
        <w:t> </w:t>
      </w:r>
      <w:r>
        <w:rPr/>
        <w:t>told</w:t>
      </w:r>
      <w:r>
        <w:rPr>
          <w:spacing w:val="-1"/>
        </w:rPr>
        <w:t> </w:t>
      </w:r>
      <w:r>
        <w:rPr/>
        <w:t>the</w:t>
      </w:r>
      <w:r>
        <w:rPr>
          <w:spacing w:val="-4"/>
        </w:rPr>
        <w:t> </w:t>
      </w:r>
      <w:r>
        <w:rPr/>
        <w:t>Pharisees</w:t>
      </w:r>
      <w:r>
        <w:rPr>
          <w:spacing w:val="-3"/>
        </w:rPr>
        <w:t> </w:t>
      </w:r>
      <w:r>
        <w:rPr/>
        <w:t>that</w:t>
      </w:r>
      <w:r>
        <w:rPr>
          <w:spacing w:val="-3"/>
        </w:rPr>
        <w:t> </w:t>
      </w:r>
      <w:r>
        <w:rPr/>
        <w:t>their</w:t>
      </w:r>
      <w:r>
        <w:rPr>
          <w:spacing w:val="-4"/>
        </w:rPr>
        <w:t> </w:t>
      </w:r>
      <w:r>
        <w:rPr/>
        <w:t>"father"</w:t>
      </w:r>
      <w:r>
        <w:rPr>
          <w:spacing w:val="-3"/>
        </w:rPr>
        <w:t> </w:t>
      </w:r>
      <w:r>
        <w:rPr/>
        <w:t>was</w:t>
      </w:r>
      <w:r>
        <w:rPr>
          <w:spacing w:val="-3"/>
        </w:rPr>
        <w:t> </w:t>
      </w:r>
      <w:r>
        <w:rPr/>
        <w:t>the</w:t>
      </w:r>
      <w:r>
        <w:rPr>
          <w:spacing w:val="-2"/>
        </w:rPr>
        <w:t> </w:t>
      </w:r>
      <w:r>
        <w:rPr/>
        <w:t>Devil. Clearly, they were not literal children of the Devil, but this illustrates that the term "father" is used in both </w:t>
      </w:r>
      <w:r>
        <w:rPr>
          <w:b/>
        </w:rPr>
        <w:t>spiritual </w:t>
      </w:r>
      <w:r>
        <w:rPr/>
        <w:t>and </w:t>
      </w:r>
      <w:r>
        <w:rPr>
          <w:b/>
        </w:rPr>
        <w:t>figurative </w:t>
      </w:r>
      <w:r>
        <w:rPr/>
        <w:t>ways. In the same sense, Jesus is </w:t>
      </w:r>
      <w:r>
        <w:rPr>
          <w:b/>
        </w:rPr>
        <w:t>the Son of God </w:t>
      </w:r>
      <w:r>
        <w:rPr/>
        <w:t>in a </w:t>
      </w:r>
      <w:r>
        <w:rPr>
          <w:b/>
        </w:rPr>
        <w:t>spiritual </w:t>
      </w:r>
      <w:r>
        <w:rPr/>
        <w:t>sense, not a literal part of God.</w:t>
      </w:r>
    </w:p>
    <w:p>
      <w:pPr>
        <w:pStyle w:val="BodyText"/>
        <w:spacing w:before="2"/>
        <w:ind w:left="0"/>
      </w:pPr>
    </w:p>
    <w:p>
      <w:pPr>
        <w:pStyle w:val="BodyText"/>
        <w:ind w:left="119"/>
      </w:pPr>
      <w:r>
        <w:rPr>
          <w:color w:val="0D5FAD"/>
          <w:u w:val="single" w:color="0D5FAD"/>
        </w:rPr>
        <w:t>John 8:44 </w:t>
      </w:r>
      <w:r>
        <w:rPr>
          <w:color w:val="0D5FAD"/>
          <w:spacing w:val="-2"/>
          <w:u w:val="single" w:color="0D5FAD"/>
        </w:rPr>
        <w:t>(WEB)</w:t>
      </w:r>
      <w:r>
        <w:rPr>
          <w:spacing w:val="-2"/>
          <w:u w:val="none"/>
        </w:rPr>
        <w:t>;</w:t>
      </w:r>
    </w:p>
    <w:p>
      <w:pPr>
        <w:pStyle w:val="BodyText"/>
        <w:spacing w:before="5"/>
        <w:ind w:left="0"/>
      </w:pPr>
    </w:p>
    <w:p>
      <w:pPr>
        <w:pStyle w:val="BodyText"/>
        <w:ind w:left="840" w:right="361"/>
        <w:jc w:val="both"/>
      </w:pPr>
      <w:r>
        <w:rPr>
          <w:vertAlign w:val="superscript"/>
        </w:rPr>
        <w:t>44</w:t>
      </w:r>
      <w:r>
        <w:rPr>
          <w:spacing w:val="-15"/>
          <w:vertAlign w:val="baseline"/>
        </w:rPr>
        <w:t> </w:t>
      </w:r>
      <w:r>
        <w:rPr>
          <w:vertAlign w:val="baseline"/>
        </w:rPr>
        <w:t>You</w:t>
      </w:r>
      <w:r>
        <w:rPr>
          <w:spacing w:val="-9"/>
          <w:vertAlign w:val="baseline"/>
        </w:rPr>
        <w:t> </w:t>
      </w:r>
      <w:r>
        <w:rPr>
          <w:vertAlign w:val="baseline"/>
        </w:rPr>
        <w:t>are</w:t>
      </w:r>
      <w:r>
        <w:rPr>
          <w:spacing w:val="-3"/>
          <w:vertAlign w:val="baseline"/>
        </w:rPr>
        <w:t> </w:t>
      </w:r>
      <w:r>
        <w:rPr>
          <w:vertAlign w:val="baseline"/>
        </w:rPr>
        <w:t>of</w:t>
      </w:r>
      <w:r>
        <w:rPr>
          <w:spacing w:val="-3"/>
          <w:vertAlign w:val="baseline"/>
        </w:rPr>
        <w:t> </w:t>
      </w:r>
      <w:r>
        <w:rPr>
          <w:vertAlign w:val="baseline"/>
        </w:rPr>
        <w:t>your</w:t>
      </w:r>
      <w:r>
        <w:rPr>
          <w:spacing w:val="-1"/>
          <w:vertAlign w:val="baseline"/>
        </w:rPr>
        <w:t> </w:t>
      </w:r>
      <w:r>
        <w:rPr>
          <w:vertAlign w:val="baseline"/>
        </w:rPr>
        <w:t>father, the</w:t>
      </w:r>
      <w:r>
        <w:rPr>
          <w:spacing w:val="-3"/>
          <w:vertAlign w:val="baseline"/>
        </w:rPr>
        <w:t> </w:t>
      </w:r>
      <w:r>
        <w:rPr>
          <w:vertAlign w:val="baseline"/>
        </w:rPr>
        <w:t>devil,</w:t>
      </w:r>
      <w:r>
        <w:rPr>
          <w:spacing w:val="-2"/>
          <w:vertAlign w:val="baseline"/>
        </w:rPr>
        <w:t> </w:t>
      </w:r>
      <w:r>
        <w:rPr>
          <w:vertAlign w:val="baseline"/>
        </w:rPr>
        <w:t>and</w:t>
      </w:r>
      <w:r>
        <w:rPr>
          <w:spacing w:val="-2"/>
          <w:vertAlign w:val="baseline"/>
        </w:rPr>
        <w:t> </w:t>
      </w:r>
      <w:r>
        <w:rPr>
          <w:vertAlign w:val="baseline"/>
        </w:rPr>
        <w:t>you</w:t>
      </w:r>
      <w:r>
        <w:rPr>
          <w:spacing w:val="-2"/>
          <w:vertAlign w:val="baseline"/>
        </w:rPr>
        <w:t> </w:t>
      </w:r>
      <w:r>
        <w:rPr>
          <w:vertAlign w:val="baseline"/>
        </w:rPr>
        <w:t>want</w:t>
      </w:r>
      <w:r>
        <w:rPr>
          <w:spacing w:val="-2"/>
          <w:vertAlign w:val="baseline"/>
        </w:rPr>
        <w:t> </w:t>
      </w:r>
      <w:r>
        <w:rPr>
          <w:vertAlign w:val="baseline"/>
        </w:rPr>
        <w:t>to</w:t>
      </w:r>
      <w:r>
        <w:rPr>
          <w:spacing w:val="-2"/>
          <w:vertAlign w:val="baseline"/>
        </w:rPr>
        <w:t> </w:t>
      </w:r>
      <w:r>
        <w:rPr>
          <w:vertAlign w:val="baseline"/>
        </w:rPr>
        <w:t>do</w:t>
      </w:r>
      <w:r>
        <w:rPr>
          <w:spacing w:val="-2"/>
          <w:vertAlign w:val="baseline"/>
        </w:rPr>
        <w:t> </w:t>
      </w:r>
      <w:r>
        <w:rPr>
          <w:vertAlign w:val="baseline"/>
        </w:rPr>
        <w:t>the</w:t>
      </w:r>
      <w:r>
        <w:rPr>
          <w:spacing w:val="-3"/>
          <w:vertAlign w:val="baseline"/>
        </w:rPr>
        <w:t> </w:t>
      </w:r>
      <w:r>
        <w:rPr>
          <w:vertAlign w:val="baseline"/>
        </w:rPr>
        <w:t>desires</w:t>
      </w:r>
      <w:r>
        <w:rPr>
          <w:spacing w:val="-2"/>
          <w:vertAlign w:val="baseline"/>
        </w:rPr>
        <w:t> </w:t>
      </w:r>
      <w:r>
        <w:rPr>
          <w:vertAlign w:val="baseline"/>
        </w:rPr>
        <w:t>of</w:t>
      </w:r>
      <w:r>
        <w:rPr>
          <w:spacing w:val="-3"/>
          <w:vertAlign w:val="baseline"/>
        </w:rPr>
        <w:t> </w:t>
      </w:r>
      <w:r>
        <w:rPr>
          <w:vertAlign w:val="baseline"/>
        </w:rPr>
        <w:t>your</w:t>
      </w:r>
      <w:r>
        <w:rPr>
          <w:spacing w:val="-3"/>
          <w:vertAlign w:val="baseline"/>
        </w:rPr>
        <w:t> </w:t>
      </w:r>
      <w:r>
        <w:rPr>
          <w:vertAlign w:val="baseline"/>
        </w:rPr>
        <w:t>father.</w:t>
      </w:r>
      <w:r>
        <w:rPr>
          <w:spacing w:val="-2"/>
          <w:vertAlign w:val="baseline"/>
        </w:rPr>
        <w:t> </w:t>
      </w:r>
      <w:r>
        <w:rPr>
          <w:vertAlign w:val="baseline"/>
        </w:rPr>
        <w:t>He</w:t>
      </w:r>
      <w:r>
        <w:rPr>
          <w:spacing w:val="-3"/>
          <w:vertAlign w:val="baseline"/>
        </w:rPr>
        <w:t> </w:t>
      </w:r>
      <w:r>
        <w:rPr>
          <w:vertAlign w:val="baseline"/>
        </w:rPr>
        <w:t>was a</w:t>
      </w:r>
      <w:r>
        <w:rPr>
          <w:spacing w:val="-4"/>
          <w:vertAlign w:val="baseline"/>
        </w:rPr>
        <w:t> </w:t>
      </w:r>
      <w:r>
        <w:rPr>
          <w:vertAlign w:val="baseline"/>
        </w:rPr>
        <w:t>murderer</w:t>
      </w:r>
      <w:r>
        <w:rPr>
          <w:spacing w:val="-4"/>
          <w:vertAlign w:val="baseline"/>
        </w:rPr>
        <w:t> </w:t>
      </w:r>
      <w:r>
        <w:rPr>
          <w:vertAlign w:val="baseline"/>
        </w:rPr>
        <w:t>from</w:t>
      </w:r>
      <w:r>
        <w:rPr>
          <w:spacing w:val="-3"/>
          <w:vertAlign w:val="baseline"/>
        </w:rPr>
        <w:t> </w:t>
      </w:r>
      <w:r>
        <w:rPr>
          <w:vertAlign w:val="baseline"/>
        </w:rPr>
        <w:t>the</w:t>
      </w:r>
      <w:r>
        <w:rPr>
          <w:spacing w:val="-4"/>
          <w:vertAlign w:val="baseline"/>
        </w:rPr>
        <w:t> </w:t>
      </w:r>
      <w:r>
        <w:rPr>
          <w:vertAlign w:val="baseline"/>
        </w:rPr>
        <w:t>beginning,</w:t>
      </w:r>
      <w:r>
        <w:rPr>
          <w:spacing w:val="-3"/>
          <w:vertAlign w:val="baseline"/>
        </w:rPr>
        <w:t> </w:t>
      </w:r>
      <w:r>
        <w:rPr>
          <w:vertAlign w:val="baseline"/>
        </w:rPr>
        <w:t>and</w:t>
      </w:r>
      <w:r>
        <w:rPr>
          <w:spacing w:val="-3"/>
          <w:vertAlign w:val="baseline"/>
        </w:rPr>
        <w:t> </w:t>
      </w:r>
      <w:r>
        <w:rPr>
          <w:vertAlign w:val="baseline"/>
        </w:rPr>
        <w:t>doesn’t</w:t>
      </w:r>
      <w:r>
        <w:rPr>
          <w:spacing w:val="-3"/>
          <w:vertAlign w:val="baseline"/>
        </w:rPr>
        <w:t> </w:t>
      </w:r>
      <w:r>
        <w:rPr>
          <w:vertAlign w:val="baseline"/>
        </w:rPr>
        <w:t>stand</w:t>
      </w:r>
      <w:r>
        <w:rPr>
          <w:spacing w:val="-1"/>
          <w:vertAlign w:val="baseline"/>
        </w:rPr>
        <w:t> </w:t>
      </w:r>
      <w:r>
        <w:rPr>
          <w:vertAlign w:val="baseline"/>
        </w:rPr>
        <w:t>in</w:t>
      </w:r>
      <w:r>
        <w:rPr>
          <w:spacing w:val="-3"/>
          <w:vertAlign w:val="baseline"/>
        </w:rPr>
        <w:t> </w:t>
      </w:r>
      <w:r>
        <w:rPr>
          <w:vertAlign w:val="baseline"/>
        </w:rPr>
        <w:t>the</w:t>
      </w:r>
      <w:r>
        <w:rPr>
          <w:spacing w:val="-4"/>
          <w:vertAlign w:val="baseline"/>
        </w:rPr>
        <w:t> </w:t>
      </w:r>
      <w:r>
        <w:rPr>
          <w:vertAlign w:val="baseline"/>
        </w:rPr>
        <w:t>truth,</w:t>
      </w:r>
      <w:r>
        <w:rPr>
          <w:spacing w:val="-3"/>
          <w:vertAlign w:val="baseline"/>
        </w:rPr>
        <w:t> </w:t>
      </w:r>
      <w:r>
        <w:rPr>
          <w:vertAlign w:val="baseline"/>
        </w:rPr>
        <w:t>because</w:t>
      </w:r>
      <w:r>
        <w:rPr>
          <w:spacing w:val="-4"/>
          <w:vertAlign w:val="baseline"/>
        </w:rPr>
        <w:t> </w:t>
      </w:r>
      <w:r>
        <w:rPr>
          <w:vertAlign w:val="baseline"/>
        </w:rPr>
        <w:t>there</w:t>
      </w:r>
      <w:r>
        <w:rPr>
          <w:spacing w:val="-4"/>
          <w:vertAlign w:val="baseline"/>
        </w:rPr>
        <w:t> </w:t>
      </w:r>
      <w:r>
        <w:rPr>
          <w:vertAlign w:val="baseline"/>
        </w:rPr>
        <w:t>is</w:t>
      </w:r>
      <w:r>
        <w:rPr>
          <w:spacing w:val="-3"/>
          <w:vertAlign w:val="baseline"/>
        </w:rPr>
        <w:t> </w:t>
      </w:r>
      <w:r>
        <w:rPr>
          <w:vertAlign w:val="baseline"/>
        </w:rPr>
        <w:t>no</w:t>
      </w:r>
      <w:r>
        <w:rPr>
          <w:spacing w:val="-3"/>
          <w:vertAlign w:val="baseline"/>
        </w:rPr>
        <w:t> </w:t>
      </w:r>
      <w:r>
        <w:rPr>
          <w:vertAlign w:val="baseline"/>
        </w:rPr>
        <w:t>truth</w:t>
      </w:r>
      <w:r>
        <w:rPr>
          <w:spacing w:val="-3"/>
          <w:vertAlign w:val="baseline"/>
        </w:rPr>
        <w:t> </w:t>
      </w:r>
      <w:r>
        <w:rPr>
          <w:vertAlign w:val="baseline"/>
        </w:rPr>
        <w:t>in him. When he speaks a lie, he speaks on his own; for he is a liar, and its father.</w:t>
      </w:r>
    </w:p>
    <w:p>
      <w:pPr>
        <w:pStyle w:val="BodyText"/>
        <w:spacing w:before="2"/>
        <w:ind w:left="0"/>
      </w:pPr>
    </w:p>
    <w:p>
      <w:pPr>
        <w:pStyle w:val="Heading2"/>
      </w:pPr>
      <w:r>
        <w:rPr/>
        <w:t>To</w:t>
      </w:r>
      <w:r>
        <w:rPr>
          <w:spacing w:val="-6"/>
        </w:rPr>
        <w:t> </w:t>
      </w:r>
      <w:r>
        <w:rPr/>
        <w:t>see</w:t>
      </w:r>
      <w:r>
        <w:rPr>
          <w:spacing w:val="-4"/>
        </w:rPr>
        <w:t> </w:t>
      </w:r>
      <w:r>
        <w:rPr/>
        <w:t>an</w:t>
      </w:r>
      <w:r>
        <w:rPr>
          <w:spacing w:val="-3"/>
        </w:rPr>
        <w:t> </w:t>
      </w:r>
      <w:r>
        <w:rPr/>
        <w:t>explanation</w:t>
      </w:r>
      <w:r>
        <w:rPr>
          <w:spacing w:val="-3"/>
        </w:rPr>
        <w:t> </w:t>
      </w:r>
      <w:r>
        <w:rPr/>
        <w:t>of</w:t>
      </w:r>
      <w:r>
        <w:rPr>
          <w:spacing w:val="-4"/>
        </w:rPr>
        <w:t> </w:t>
      </w:r>
      <w:r>
        <w:rPr/>
        <w:t>the</w:t>
      </w:r>
      <w:r>
        <w:rPr>
          <w:spacing w:val="-4"/>
        </w:rPr>
        <w:t> </w:t>
      </w:r>
      <w:r>
        <w:rPr/>
        <w:t>relationship</w:t>
      </w:r>
      <w:r>
        <w:rPr>
          <w:spacing w:val="-3"/>
        </w:rPr>
        <w:t> </w:t>
      </w:r>
      <w:r>
        <w:rPr/>
        <w:t>between</w:t>
      </w:r>
      <w:r>
        <w:rPr>
          <w:spacing w:val="-3"/>
        </w:rPr>
        <w:t> </w:t>
      </w:r>
      <w:r>
        <w:rPr/>
        <w:t>the</w:t>
      </w:r>
      <w:r>
        <w:rPr>
          <w:spacing w:val="-4"/>
        </w:rPr>
        <w:t> </w:t>
      </w:r>
      <w:r>
        <w:rPr/>
        <w:t>father</w:t>
      </w:r>
      <w:r>
        <w:rPr>
          <w:spacing w:val="-6"/>
        </w:rPr>
        <w:t> </w:t>
      </w:r>
      <w:r>
        <w:rPr/>
        <w:t>and</w:t>
      </w:r>
      <w:r>
        <w:rPr>
          <w:spacing w:val="-3"/>
        </w:rPr>
        <w:t> </w:t>
      </w:r>
      <w:r>
        <w:rPr/>
        <w:t>Son</w:t>
      </w:r>
      <w:r>
        <w:rPr>
          <w:spacing w:val="-3"/>
        </w:rPr>
        <w:t> </w:t>
      </w:r>
      <w:r>
        <w:rPr/>
        <w:t>see</w:t>
      </w:r>
      <w:r>
        <w:rPr>
          <w:spacing w:val="-4"/>
        </w:rPr>
        <w:t> </w:t>
      </w:r>
      <w:r>
        <w:rPr/>
        <w:t>“</w:t>
      </w:r>
      <w:r>
        <w:rPr>
          <w:color w:val="0D5FAD"/>
          <w:u w:val="single" w:color="0D5FAD"/>
        </w:rPr>
        <w:t>the</w:t>
      </w:r>
      <w:r>
        <w:rPr>
          <w:color w:val="0D5FAD"/>
          <w:spacing w:val="-4"/>
          <w:u w:val="single" w:color="0D5FAD"/>
        </w:rPr>
        <w:t> </w:t>
      </w:r>
      <w:r>
        <w:rPr>
          <w:color w:val="0D5FAD"/>
          <w:u w:val="single" w:color="0D5FAD"/>
        </w:rPr>
        <w:t>Father</w:t>
      </w:r>
      <w:r>
        <w:rPr>
          <w:u w:val="none"/>
        </w:rPr>
        <w:t>”</w:t>
      </w:r>
      <w:r>
        <w:rPr>
          <w:spacing w:val="-3"/>
          <w:u w:val="none"/>
        </w:rPr>
        <w:t> </w:t>
      </w:r>
      <w:r>
        <w:rPr>
          <w:spacing w:val="-2"/>
          <w:u w:val="none"/>
        </w:rPr>
        <w:t>page.</w:t>
      </w:r>
    </w:p>
    <w:p>
      <w:pPr>
        <w:pStyle w:val="BodyText"/>
        <w:spacing w:before="5"/>
        <w:ind w:left="0"/>
        <w:rPr>
          <w:b/>
        </w:rPr>
      </w:pPr>
    </w:p>
    <w:p>
      <w:pPr>
        <w:spacing w:before="0"/>
        <w:ind w:left="120" w:right="0" w:firstLine="0"/>
        <w:jc w:val="left"/>
        <w:rPr>
          <w:b/>
          <w:sz w:val="24"/>
        </w:rPr>
      </w:pPr>
      <w:r>
        <w:rPr>
          <w:b/>
          <w:sz w:val="24"/>
        </w:rPr>
        <w:t>Jesus</w:t>
      </w:r>
      <w:r>
        <w:rPr>
          <w:b/>
          <w:spacing w:val="-1"/>
          <w:sz w:val="24"/>
        </w:rPr>
        <w:t> </w:t>
      </w:r>
      <w:r>
        <w:rPr>
          <w:b/>
          <w:sz w:val="24"/>
        </w:rPr>
        <w:t>told</w:t>
      </w:r>
      <w:r>
        <w:rPr>
          <w:b/>
          <w:spacing w:val="-1"/>
          <w:sz w:val="24"/>
        </w:rPr>
        <w:t> </w:t>
      </w:r>
      <w:r>
        <w:rPr>
          <w:b/>
          <w:sz w:val="24"/>
        </w:rPr>
        <w:t>others that</w:t>
      </w:r>
      <w:r>
        <w:rPr>
          <w:b/>
          <w:spacing w:val="-2"/>
          <w:sz w:val="24"/>
        </w:rPr>
        <w:t> </w:t>
      </w:r>
      <w:r>
        <w:rPr>
          <w:b/>
          <w:sz w:val="24"/>
        </w:rPr>
        <w:t>he</w:t>
      </w:r>
      <w:r>
        <w:rPr>
          <w:b/>
          <w:spacing w:val="-1"/>
          <w:sz w:val="24"/>
        </w:rPr>
        <w:t> </w:t>
      </w:r>
      <w:r>
        <w:rPr>
          <w:b/>
          <w:sz w:val="24"/>
        </w:rPr>
        <w:t>is</w:t>
      </w:r>
      <w:r>
        <w:rPr>
          <w:b/>
          <w:spacing w:val="-1"/>
          <w:sz w:val="24"/>
        </w:rPr>
        <w:t> </w:t>
      </w:r>
      <w:r>
        <w:rPr>
          <w:b/>
          <w:sz w:val="24"/>
        </w:rPr>
        <w:t>the</w:t>
      </w:r>
      <w:r>
        <w:rPr>
          <w:b/>
          <w:spacing w:val="-1"/>
          <w:sz w:val="24"/>
        </w:rPr>
        <w:t> </w:t>
      </w:r>
      <w:r>
        <w:rPr>
          <w:b/>
          <w:sz w:val="24"/>
        </w:rPr>
        <w:t>Messiah</w:t>
      </w:r>
      <w:r>
        <w:rPr>
          <w:b/>
          <w:spacing w:val="-1"/>
          <w:sz w:val="24"/>
        </w:rPr>
        <w:t> </w:t>
      </w:r>
      <w:r>
        <w:rPr>
          <w:b/>
          <w:sz w:val="24"/>
        </w:rPr>
        <w:t>(Christ), Son</w:t>
      </w:r>
      <w:r>
        <w:rPr>
          <w:b/>
          <w:spacing w:val="-1"/>
          <w:sz w:val="24"/>
        </w:rPr>
        <w:t> </w:t>
      </w:r>
      <w:r>
        <w:rPr>
          <w:b/>
          <w:sz w:val="24"/>
        </w:rPr>
        <w:t>of</w:t>
      </w:r>
      <w:r>
        <w:rPr>
          <w:b/>
          <w:spacing w:val="-1"/>
          <w:sz w:val="24"/>
        </w:rPr>
        <w:t> </w:t>
      </w:r>
      <w:r>
        <w:rPr>
          <w:b/>
          <w:sz w:val="24"/>
        </w:rPr>
        <w:t>God,</w:t>
      </w:r>
      <w:r>
        <w:rPr>
          <w:b/>
          <w:spacing w:val="-1"/>
          <w:sz w:val="24"/>
        </w:rPr>
        <w:t> </w:t>
      </w:r>
      <w:r>
        <w:rPr>
          <w:b/>
          <w:sz w:val="24"/>
        </w:rPr>
        <w:t>and</w:t>
      </w:r>
      <w:r>
        <w:rPr>
          <w:b/>
          <w:spacing w:val="-2"/>
          <w:sz w:val="24"/>
        </w:rPr>
        <w:t> </w:t>
      </w:r>
      <w:r>
        <w:rPr>
          <w:b/>
          <w:sz w:val="24"/>
        </w:rPr>
        <w:t>Son</w:t>
      </w:r>
      <w:r>
        <w:rPr>
          <w:b/>
          <w:spacing w:val="-3"/>
          <w:sz w:val="24"/>
        </w:rPr>
        <w:t> </w:t>
      </w:r>
      <w:r>
        <w:rPr>
          <w:b/>
          <w:sz w:val="24"/>
        </w:rPr>
        <w:t>of</w:t>
      </w:r>
      <w:r>
        <w:rPr>
          <w:b/>
          <w:spacing w:val="-2"/>
          <w:sz w:val="24"/>
        </w:rPr>
        <w:t> </w:t>
      </w:r>
      <w:r>
        <w:rPr>
          <w:b/>
          <w:spacing w:val="-4"/>
          <w:sz w:val="24"/>
        </w:rPr>
        <w:t>Man.</w:t>
      </w:r>
    </w:p>
    <w:p>
      <w:pPr>
        <w:pStyle w:val="BodyText"/>
        <w:spacing w:before="5"/>
        <w:ind w:left="0"/>
        <w:rPr>
          <w:b/>
        </w:rPr>
      </w:pPr>
    </w:p>
    <w:p>
      <w:pPr>
        <w:pStyle w:val="BodyText"/>
        <w:ind w:left="119"/>
      </w:pPr>
      <w:r>
        <w:rPr>
          <w:color w:val="0D5FAD"/>
          <w:u w:val="single" w:color="0D5FAD"/>
        </w:rPr>
        <w:t>John 10:36 </w:t>
      </w:r>
      <w:r>
        <w:rPr>
          <w:color w:val="0D5FAD"/>
          <w:spacing w:val="-2"/>
          <w:u w:val="single" w:color="0D5FAD"/>
        </w:rPr>
        <w:t>(WEB)</w:t>
      </w:r>
      <w:r>
        <w:rPr>
          <w:spacing w:val="-2"/>
          <w:u w:val="none"/>
        </w:rPr>
        <w:t>;</w:t>
      </w:r>
    </w:p>
    <w:p>
      <w:pPr>
        <w:pStyle w:val="BodyText"/>
        <w:spacing w:before="2"/>
        <w:ind w:left="0"/>
      </w:pPr>
    </w:p>
    <w:p>
      <w:pPr>
        <w:pStyle w:val="BodyText"/>
        <w:spacing w:before="1"/>
        <w:ind w:left="840" w:right="1022"/>
      </w:pPr>
      <w:r>
        <w:rPr>
          <w:vertAlign w:val="superscript"/>
        </w:rPr>
        <w:t>36</w:t>
      </w:r>
      <w:r>
        <w:rPr>
          <w:spacing w:val="-21"/>
          <w:vertAlign w:val="baseline"/>
        </w:rPr>
        <w:t> </w:t>
      </w:r>
      <w:r>
        <w:rPr>
          <w:vertAlign w:val="baseline"/>
        </w:rPr>
        <w:t>do</w:t>
      </w:r>
      <w:r>
        <w:rPr>
          <w:spacing w:val="-7"/>
          <w:vertAlign w:val="baseline"/>
        </w:rPr>
        <w:t> </w:t>
      </w:r>
      <w:r>
        <w:rPr>
          <w:vertAlign w:val="baseline"/>
        </w:rPr>
        <w:t>you</w:t>
      </w:r>
      <w:r>
        <w:rPr>
          <w:spacing w:val="-4"/>
          <w:vertAlign w:val="baseline"/>
        </w:rPr>
        <w:t> </w:t>
      </w:r>
      <w:r>
        <w:rPr>
          <w:vertAlign w:val="baseline"/>
        </w:rPr>
        <w:t>say</w:t>
      </w:r>
      <w:r>
        <w:rPr>
          <w:spacing w:val="-4"/>
          <w:vertAlign w:val="baseline"/>
        </w:rPr>
        <w:t> </w:t>
      </w:r>
      <w:r>
        <w:rPr>
          <w:vertAlign w:val="baseline"/>
        </w:rPr>
        <w:t>of</w:t>
      </w:r>
      <w:r>
        <w:rPr>
          <w:spacing w:val="-5"/>
          <w:vertAlign w:val="baseline"/>
        </w:rPr>
        <w:t> </w:t>
      </w:r>
      <w:r>
        <w:rPr>
          <w:vertAlign w:val="baseline"/>
        </w:rPr>
        <w:t>him</w:t>
      </w:r>
      <w:r>
        <w:rPr>
          <w:spacing w:val="-4"/>
          <w:vertAlign w:val="baseline"/>
        </w:rPr>
        <w:t> </w:t>
      </w:r>
      <w:r>
        <w:rPr>
          <w:vertAlign w:val="baseline"/>
        </w:rPr>
        <w:t>whom</w:t>
      </w:r>
      <w:r>
        <w:rPr>
          <w:spacing w:val="-4"/>
          <w:vertAlign w:val="baseline"/>
        </w:rPr>
        <w:t> </w:t>
      </w:r>
      <w:r>
        <w:rPr>
          <w:vertAlign w:val="baseline"/>
        </w:rPr>
        <w:t>the</w:t>
      </w:r>
      <w:r>
        <w:rPr>
          <w:spacing w:val="-5"/>
          <w:vertAlign w:val="baseline"/>
        </w:rPr>
        <w:t> </w:t>
      </w:r>
      <w:r>
        <w:rPr>
          <w:vertAlign w:val="baseline"/>
        </w:rPr>
        <w:t>Father</w:t>
      </w:r>
      <w:r>
        <w:rPr>
          <w:spacing w:val="-5"/>
          <w:vertAlign w:val="baseline"/>
        </w:rPr>
        <w:t> </w:t>
      </w:r>
      <w:r>
        <w:rPr>
          <w:vertAlign w:val="baseline"/>
        </w:rPr>
        <w:t>sanctified</w:t>
      </w:r>
      <w:r>
        <w:rPr>
          <w:spacing w:val="-2"/>
          <w:vertAlign w:val="baseline"/>
        </w:rPr>
        <w:t> </w:t>
      </w:r>
      <w:r>
        <w:rPr>
          <w:vertAlign w:val="baseline"/>
        </w:rPr>
        <w:t>and</w:t>
      </w:r>
      <w:r>
        <w:rPr>
          <w:spacing w:val="-4"/>
          <w:vertAlign w:val="baseline"/>
        </w:rPr>
        <w:t> </w:t>
      </w:r>
      <w:r>
        <w:rPr>
          <w:vertAlign w:val="baseline"/>
        </w:rPr>
        <w:t>sent</w:t>
      </w:r>
      <w:r>
        <w:rPr>
          <w:spacing w:val="-4"/>
          <w:vertAlign w:val="baseline"/>
        </w:rPr>
        <w:t> </w:t>
      </w:r>
      <w:r>
        <w:rPr>
          <w:vertAlign w:val="baseline"/>
        </w:rPr>
        <w:t>into</w:t>
      </w:r>
      <w:r>
        <w:rPr>
          <w:spacing w:val="-4"/>
          <w:vertAlign w:val="baseline"/>
        </w:rPr>
        <w:t> </w:t>
      </w:r>
      <w:r>
        <w:rPr>
          <w:vertAlign w:val="baseline"/>
        </w:rPr>
        <w:t>the</w:t>
      </w:r>
      <w:r>
        <w:rPr>
          <w:spacing w:val="-5"/>
          <w:vertAlign w:val="baseline"/>
        </w:rPr>
        <w:t> </w:t>
      </w:r>
      <w:r>
        <w:rPr>
          <w:vertAlign w:val="baseline"/>
        </w:rPr>
        <w:t>world,</w:t>
      </w:r>
      <w:r>
        <w:rPr>
          <w:spacing w:val="-4"/>
          <w:vertAlign w:val="baseline"/>
        </w:rPr>
        <w:t> </w:t>
      </w:r>
      <w:r>
        <w:rPr>
          <w:vertAlign w:val="baseline"/>
        </w:rPr>
        <w:t>‘You blaspheme,’</w:t>
      </w:r>
      <w:r>
        <w:rPr>
          <w:spacing w:val="-6"/>
          <w:vertAlign w:val="baseline"/>
        </w:rPr>
        <w:t> </w:t>
      </w:r>
      <w:r>
        <w:rPr>
          <w:vertAlign w:val="baseline"/>
        </w:rPr>
        <w:t>because I said, ‘</w:t>
      </w:r>
      <w:r>
        <w:rPr>
          <w:b/>
          <w:vertAlign w:val="baseline"/>
        </w:rPr>
        <w:t>I am the Son of God</w:t>
      </w:r>
      <w:r>
        <w:rPr>
          <w:vertAlign w:val="baseline"/>
        </w:rPr>
        <w:t>?’</w:t>
      </w:r>
    </w:p>
    <w:p>
      <w:pPr>
        <w:pStyle w:val="BodyText"/>
        <w:spacing w:before="4"/>
        <w:ind w:left="0"/>
      </w:pPr>
    </w:p>
    <w:p>
      <w:pPr>
        <w:pStyle w:val="BodyText"/>
      </w:pPr>
      <w:r>
        <w:rPr>
          <w:color w:val="0D5FAD"/>
          <w:u w:val="single" w:color="0D5FAD"/>
        </w:rPr>
        <w:t>John</w:t>
      </w:r>
      <w:r>
        <w:rPr>
          <w:color w:val="0D5FAD"/>
          <w:spacing w:val="-1"/>
          <w:u w:val="single" w:color="0D5FAD"/>
        </w:rPr>
        <w:t> </w:t>
      </w:r>
      <w:r>
        <w:rPr>
          <w:color w:val="0D5FAD"/>
          <w:u w:val="single" w:color="0D5FAD"/>
        </w:rPr>
        <w:t>9:35-37 </w:t>
      </w:r>
      <w:r>
        <w:rPr>
          <w:color w:val="0D5FAD"/>
          <w:spacing w:val="-2"/>
          <w:u w:val="single" w:color="0D5FAD"/>
        </w:rPr>
        <w:t>(NIV)</w:t>
      </w:r>
      <w:r>
        <w:rPr>
          <w:spacing w:val="-2"/>
          <w:u w:val="none"/>
        </w:rPr>
        <w:t>;</w:t>
      </w:r>
    </w:p>
    <w:p>
      <w:pPr>
        <w:pStyle w:val="BodyText"/>
        <w:spacing w:before="5"/>
        <w:ind w:left="0"/>
      </w:pPr>
    </w:p>
    <w:p>
      <w:pPr>
        <w:pStyle w:val="BodyText"/>
        <w:ind w:left="840" w:right="417"/>
      </w:pPr>
      <w:r>
        <w:rPr>
          <w:vertAlign w:val="superscript"/>
        </w:rPr>
        <w:t>35</w:t>
      </w:r>
      <w:r>
        <w:rPr>
          <w:spacing w:val="-21"/>
          <w:vertAlign w:val="baseline"/>
        </w:rPr>
        <w:t> </w:t>
      </w:r>
      <w:r>
        <w:rPr>
          <w:vertAlign w:val="baseline"/>
        </w:rPr>
        <w:t>Jesus</w:t>
      </w:r>
      <w:r>
        <w:rPr>
          <w:spacing w:val="-4"/>
          <w:vertAlign w:val="baseline"/>
        </w:rPr>
        <w:t> </w:t>
      </w:r>
      <w:r>
        <w:rPr>
          <w:vertAlign w:val="baseline"/>
        </w:rPr>
        <w:t>heard</w:t>
      </w:r>
      <w:r>
        <w:rPr>
          <w:spacing w:val="-3"/>
          <w:vertAlign w:val="baseline"/>
        </w:rPr>
        <w:t> </w:t>
      </w:r>
      <w:r>
        <w:rPr>
          <w:vertAlign w:val="baseline"/>
        </w:rPr>
        <w:t>that</w:t>
      </w:r>
      <w:r>
        <w:rPr>
          <w:spacing w:val="-3"/>
          <w:vertAlign w:val="baseline"/>
        </w:rPr>
        <w:t> </w:t>
      </w:r>
      <w:r>
        <w:rPr>
          <w:vertAlign w:val="baseline"/>
        </w:rPr>
        <w:t>they</w:t>
      </w:r>
      <w:r>
        <w:rPr>
          <w:spacing w:val="-3"/>
          <w:vertAlign w:val="baseline"/>
        </w:rPr>
        <w:t> </w:t>
      </w:r>
      <w:r>
        <w:rPr>
          <w:vertAlign w:val="baseline"/>
        </w:rPr>
        <w:t>had</w:t>
      </w:r>
      <w:r>
        <w:rPr>
          <w:spacing w:val="-3"/>
          <w:vertAlign w:val="baseline"/>
        </w:rPr>
        <w:t> </w:t>
      </w:r>
      <w:r>
        <w:rPr>
          <w:vertAlign w:val="baseline"/>
        </w:rPr>
        <w:t>thrown</w:t>
      </w:r>
      <w:r>
        <w:rPr>
          <w:spacing w:val="-3"/>
          <w:vertAlign w:val="baseline"/>
        </w:rPr>
        <w:t> </w:t>
      </w:r>
      <w:r>
        <w:rPr>
          <w:vertAlign w:val="baseline"/>
        </w:rPr>
        <w:t>him</w:t>
      </w:r>
      <w:r>
        <w:rPr>
          <w:spacing w:val="-3"/>
          <w:vertAlign w:val="baseline"/>
        </w:rPr>
        <w:t> </w:t>
      </w:r>
      <w:r>
        <w:rPr>
          <w:vertAlign w:val="baseline"/>
        </w:rPr>
        <w:t>out,</w:t>
      </w:r>
      <w:r>
        <w:rPr>
          <w:spacing w:val="-3"/>
          <w:vertAlign w:val="baseline"/>
        </w:rPr>
        <w:t> </w:t>
      </w:r>
      <w:r>
        <w:rPr>
          <w:vertAlign w:val="baseline"/>
        </w:rPr>
        <w:t>and</w:t>
      </w:r>
      <w:r>
        <w:rPr>
          <w:spacing w:val="-3"/>
          <w:vertAlign w:val="baseline"/>
        </w:rPr>
        <w:t> </w:t>
      </w:r>
      <w:r>
        <w:rPr>
          <w:vertAlign w:val="baseline"/>
        </w:rPr>
        <w:t>when</w:t>
      </w:r>
      <w:r>
        <w:rPr>
          <w:spacing w:val="-3"/>
          <w:vertAlign w:val="baseline"/>
        </w:rPr>
        <w:t> </w:t>
      </w:r>
      <w:r>
        <w:rPr>
          <w:vertAlign w:val="baseline"/>
        </w:rPr>
        <w:t>he</w:t>
      </w:r>
      <w:r>
        <w:rPr>
          <w:spacing w:val="-4"/>
          <w:vertAlign w:val="baseline"/>
        </w:rPr>
        <w:t> </w:t>
      </w:r>
      <w:r>
        <w:rPr>
          <w:vertAlign w:val="baseline"/>
        </w:rPr>
        <w:t>found</w:t>
      </w:r>
      <w:r>
        <w:rPr>
          <w:spacing w:val="-3"/>
          <w:vertAlign w:val="baseline"/>
        </w:rPr>
        <w:t> </w:t>
      </w:r>
      <w:r>
        <w:rPr>
          <w:vertAlign w:val="baseline"/>
        </w:rPr>
        <w:t>him,</w:t>
      </w:r>
      <w:r>
        <w:rPr>
          <w:spacing w:val="-3"/>
          <w:vertAlign w:val="baseline"/>
        </w:rPr>
        <w:t> </w:t>
      </w:r>
      <w:r>
        <w:rPr>
          <w:vertAlign w:val="baseline"/>
        </w:rPr>
        <w:t>he</w:t>
      </w:r>
      <w:r>
        <w:rPr>
          <w:spacing w:val="-4"/>
          <w:vertAlign w:val="baseline"/>
        </w:rPr>
        <w:t> </w:t>
      </w:r>
      <w:r>
        <w:rPr>
          <w:vertAlign w:val="baseline"/>
        </w:rPr>
        <w:t>said,</w:t>
      </w:r>
      <w:r>
        <w:rPr>
          <w:spacing w:val="-3"/>
          <w:vertAlign w:val="baseline"/>
        </w:rPr>
        <w:t> </w:t>
      </w:r>
      <w:r>
        <w:rPr>
          <w:vertAlign w:val="baseline"/>
        </w:rPr>
        <w:t>“Do</w:t>
      </w:r>
      <w:r>
        <w:rPr>
          <w:spacing w:val="-3"/>
          <w:vertAlign w:val="baseline"/>
        </w:rPr>
        <w:t> </w:t>
      </w:r>
      <w:r>
        <w:rPr>
          <w:vertAlign w:val="baseline"/>
        </w:rPr>
        <w:t>you believe in </w:t>
      </w:r>
      <w:r>
        <w:rPr>
          <w:b/>
          <w:vertAlign w:val="baseline"/>
        </w:rPr>
        <w:t>the Son of Man</w:t>
      </w:r>
      <w:r>
        <w:rPr>
          <w:vertAlign w:val="baseline"/>
        </w:rPr>
        <w:t>?”</w:t>
      </w:r>
    </w:p>
    <w:p>
      <w:pPr>
        <w:pStyle w:val="BodyText"/>
        <w:spacing w:before="3"/>
        <w:ind w:left="0"/>
      </w:pPr>
    </w:p>
    <w:p>
      <w:pPr>
        <w:pStyle w:val="BodyText"/>
        <w:ind w:left="840"/>
      </w:pPr>
      <w:r>
        <w:rPr>
          <w:vertAlign w:val="superscript"/>
        </w:rPr>
        <w:t>36</w:t>
      </w:r>
      <w:r>
        <w:rPr>
          <w:spacing w:val="-21"/>
          <w:vertAlign w:val="baseline"/>
        </w:rPr>
        <w:t> </w:t>
      </w:r>
      <w:r>
        <w:rPr>
          <w:vertAlign w:val="baseline"/>
        </w:rPr>
        <w:t>“Who</w:t>
      </w:r>
      <w:r>
        <w:rPr>
          <w:spacing w:val="-3"/>
          <w:vertAlign w:val="baseline"/>
        </w:rPr>
        <w:t> </w:t>
      </w:r>
      <w:r>
        <w:rPr>
          <w:vertAlign w:val="baseline"/>
        </w:rPr>
        <w:t>is</w:t>
      </w:r>
      <w:r>
        <w:rPr>
          <w:spacing w:val="-1"/>
          <w:vertAlign w:val="baseline"/>
        </w:rPr>
        <w:t> </w:t>
      </w:r>
      <w:r>
        <w:rPr>
          <w:vertAlign w:val="baseline"/>
        </w:rPr>
        <w:t>he,</w:t>
      </w:r>
      <w:r>
        <w:rPr>
          <w:spacing w:val="-2"/>
          <w:vertAlign w:val="baseline"/>
        </w:rPr>
        <w:t> </w:t>
      </w:r>
      <w:r>
        <w:rPr>
          <w:vertAlign w:val="baseline"/>
        </w:rPr>
        <w:t>sir?”</w:t>
      </w:r>
      <w:r>
        <w:rPr>
          <w:spacing w:val="-2"/>
          <w:vertAlign w:val="baseline"/>
        </w:rPr>
        <w:t> </w:t>
      </w:r>
      <w:r>
        <w:rPr>
          <w:vertAlign w:val="baseline"/>
        </w:rPr>
        <w:t>the</w:t>
      </w:r>
      <w:r>
        <w:rPr>
          <w:spacing w:val="-3"/>
          <w:vertAlign w:val="baseline"/>
        </w:rPr>
        <w:t> </w:t>
      </w:r>
      <w:r>
        <w:rPr>
          <w:vertAlign w:val="baseline"/>
        </w:rPr>
        <w:t>man</w:t>
      </w:r>
      <w:r>
        <w:rPr>
          <w:spacing w:val="-1"/>
          <w:vertAlign w:val="baseline"/>
        </w:rPr>
        <w:t> </w:t>
      </w:r>
      <w:r>
        <w:rPr>
          <w:vertAlign w:val="baseline"/>
        </w:rPr>
        <w:t>asked.</w:t>
      </w:r>
      <w:r>
        <w:rPr>
          <w:spacing w:val="-1"/>
          <w:vertAlign w:val="baseline"/>
        </w:rPr>
        <w:t> </w:t>
      </w:r>
      <w:r>
        <w:rPr>
          <w:vertAlign w:val="baseline"/>
        </w:rPr>
        <w:t>“Tell</w:t>
      </w:r>
      <w:r>
        <w:rPr>
          <w:spacing w:val="-2"/>
          <w:vertAlign w:val="baseline"/>
        </w:rPr>
        <w:t> </w:t>
      </w:r>
      <w:r>
        <w:rPr>
          <w:vertAlign w:val="baseline"/>
        </w:rPr>
        <w:t>me</w:t>
      </w:r>
      <w:r>
        <w:rPr>
          <w:spacing w:val="-2"/>
          <w:vertAlign w:val="baseline"/>
        </w:rPr>
        <w:t> </w:t>
      </w:r>
      <w:r>
        <w:rPr>
          <w:vertAlign w:val="baseline"/>
        </w:rPr>
        <w:t>so</w:t>
      </w:r>
      <w:r>
        <w:rPr>
          <w:spacing w:val="-2"/>
          <w:vertAlign w:val="baseline"/>
        </w:rPr>
        <w:t> </w:t>
      </w:r>
      <w:r>
        <w:rPr>
          <w:vertAlign w:val="baseline"/>
        </w:rPr>
        <w:t>that</w:t>
      </w:r>
      <w:r>
        <w:rPr>
          <w:spacing w:val="-1"/>
          <w:vertAlign w:val="baseline"/>
        </w:rPr>
        <w:t> </w:t>
      </w:r>
      <w:r>
        <w:rPr>
          <w:vertAlign w:val="baseline"/>
        </w:rPr>
        <w:t>I</w:t>
      </w:r>
      <w:r>
        <w:rPr>
          <w:spacing w:val="-3"/>
          <w:vertAlign w:val="baseline"/>
        </w:rPr>
        <w:t> </w:t>
      </w:r>
      <w:r>
        <w:rPr>
          <w:vertAlign w:val="baseline"/>
        </w:rPr>
        <w:t>may</w:t>
      </w:r>
      <w:r>
        <w:rPr>
          <w:spacing w:val="-1"/>
          <w:vertAlign w:val="baseline"/>
        </w:rPr>
        <w:t> </w:t>
      </w:r>
      <w:r>
        <w:rPr>
          <w:vertAlign w:val="baseline"/>
        </w:rPr>
        <w:t>believe</w:t>
      </w:r>
      <w:r>
        <w:rPr>
          <w:spacing w:val="-2"/>
          <w:vertAlign w:val="baseline"/>
        </w:rPr>
        <w:t> </w:t>
      </w:r>
      <w:r>
        <w:rPr>
          <w:vertAlign w:val="baseline"/>
        </w:rPr>
        <w:t>in</w:t>
      </w:r>
      <w:r>
        <w:rPr>
          <w:spacing w:val="-2"/>
          <w:vertAlign w:val="baseline"/>
        </w:rPr>
        <w:t> him.”</w:t>
      </w:r>
    </w:p>
    <w:p>
      <w:pPr>
        <w:pStyle w:val="BodyText"/>
        <w:spacing w:before="4"/>
        <w:ind w:left="0"/>
      </w:pPr>
    </w:p>
    <w:p>
      <w:pPr>
        <w:pStyle w:val="BodyText"/>
        <w:spacing w:line="484" w:lineRule="auto" w:before="1"/>
        <w:ind w:right="1022" w:firstLine="720"/>
      </w:pPr>
      <w:r>
        <w:rPr>
          <w:vertAlign w:val="superscript"/>
        </w:rPr>
        <w:t>37</w:t>
      </w:r>
      <w:r>
        <w:rPr>
          <w:spacing w:val="-21"/>
          <w:vertAlign w:val="baseline"/>
        </w:rPr>
        <w:t> </w:t>
      </w:r>
      <w:r>
        <w:rPr>
          <w:vertAlign w:val="baseline"/>
        </w:rPr>
        <w:t>Jesus</w:t>
      </w:r>
      <w:r>
        <w:rPr>
          <w:spacing w:val="-7"/>
          <w:vertAlign w:val="baseline"/>
        </w:rPr>
        <w:t> </w:t>
      </w:r>
      <w:r>
        <w:rPr>
          <w:vertAlign w:val="baseline"/>
        </w:rPr>
        <w:t>said,</w:t>
      </w:r>
      <w:r>
        <w:rPr>
          <w:spacing w:val="-5"/>
          <w:vertAlign w:val="baseline"/>
        </w:rPr>
        <w:t> </w:t>
      </w:r>
      <w:r>
        <w:rPr>
          <w:vertAlign w:val="baseline"/>
        </w:rPr>
        <w:t>“You</w:t>
      </w:r>
      <w:r>
        <w:rPr>
          <w:spacing w:val="-4"/>
          <w:vertAlign w:val="baseline"/>
        </w:rPr>
        <w:t> </w:t>
      </w:r>
      <w:r>
        <w:rPr>
          <w:vertAlign w:val="baseline"/>
        </w:rPr>
        <w:t>have</w:t>
      </w:r>
      <w:r>
        <w:rPr>
          <w:spacing w:val="-3"/>
          <w:vertAlign w:val="baseline"/>
        </w:rPr>
        <w:t> </w:t>
      </w:r>
      <w:r>
        <w:rPr>
          <w:vertAlign w:val="baseline"/>
        </w:rPr>
        <w:t>now</w:t>
      </w:r>
      <w:r>
        <w:rPr>
          <w:spacing w:val="-5"/>
          <w:vertAlign w:val="baseline"/>
        </w:rPr>
        <w:t> </w:t>
      </w:r>
      <w:r>
        <w:rPr>
          <w:vertAlign w:val="baseline"/>
        </w:rPr>
        <w:t>seen</w:t>
      </w:r>
      <w:r>
        <w:rPr>
          <w:spacing w:val="-4"/>
          <w:vertAlign w:val="baseline"/>
        </w:rPr>
        <w:t> </w:t>
      </w:r>
      <w:r>
        <w:rPr>
          <w:vertAlign w:val="baseline"/>
        </w:rPr>
        <w:t>him;</w:t>
      </w:r>
      <w:r>
        <w:rPr>
          <w:spacing w:val="-4"/>
          <w:vertAlign w:val="baseline"/>
        </w:rPr>
        <w:t> </w:t>
      </w:r>
      <w:r>
        <w:rPr>
          <w:vertAlign w:val="baseline"/>
        </w:rPr>
        <w:t>in</w:t>
      </w:r>
      <w:r>
        <w:rPr>
          <w:spacing w:val="-4"/>
          <w:vertAlign w:val="baseline"/>
        </w:rPr>
        <w:t> </w:t>
      </w:r>
      <w:r>
        <w:rPr>
          <w:vertAlign w:val="baseline"/>
        </w:rPr>
        <w:t>fact,</w:t>
      </w:r>
      <w:r>
        <w:rPr>
          <w:spacing w:val="-4"/>
          <w:vertAlign w:val="baseline"/>
        </w:rPr>
        <w:t> </w:t>
      </w:r>
      <w:r>
        <w:rPr>
          <w:vertAlign w:val="baseline"/>
        </w:rPr>
        <w:t>he</w:t>
      </w:r>
      <w:r>
        <w:rPr>
          <w:spacing w:val="-3"/>
          <w:vertAlign w:val="baseline"/>
        </w:rPr>
        <w:t> </w:t>
      </w:r>
      <w:r>
        <w:rPr>
          <w:vertAlign w:val="baseline"/>
        </w:rPr>
        <w:t>is</w:t>
      </w:r>
      <w:r>
        <w:rPr>
          <w:spacing w:val="-4"/>
          <w:vertAlign w:val="baseline"/>
        </w:rPr>
        <w:t> </w:t>
      </w:r>
      <w:r>
        <w:rPr>
          <w:vertAlign w:val="baseline"/>
        </w:rPr>
        <w:t>the</w:t>
      </w:r>
      <w:r>
        <w:rPr>
          <w:spacing w:val="-5"/>
          <w:vertAlign w:val="baseline"/>
        </w:rPr>
        <w:t> </w:t>
      </w:r>
      <w:r>
        <w:rPr>
          <w:vertAlign w:val="baseline"/>
        </w:rPr>
        <w:t>one</w:t>
      </w:r>
      <w:r>
        <w:rPr>
          <w:spacing w:val="-5"/>
          <w:vertAlign w:val="baseline"/>
        </w:rPr>
        <w:t> </w:t>
      </w:r>
      <w:r>
        <w:rPr>
          <w:vertAlign w:val="baseline"/>
        </w:rPr>
        <w:t>speaking</w:t>
      </w:r>
      <w:r>
        <w:rPr>
          <w:spacing w:val="-4"/>
          <w:vertAlign w:val="baseline"/>
        </w:rPr>
        <w:t> </w:t>
      </w:r>
      <w:r>
        <w:rPr>
          <w:vertAlign w:val="baseline"/>
        </w:rPr>
        <w:t>with</w:t>
      </w:r>
      <w:r>
        <w:rPr>
          <w:spacing w:val="-2"/>
          <w:vertAlign w:val="baseline"/>
        </w:rPr>
        <w:t> </w:t>
      </w:r>
      <w:r>
        <w:rPr>
          <w:vertAlign w:val="baseline"/>
        </w:rPr>
        <w:t>you.” </w:t>
      </w:r>
      <w:r>
        <w:rPr>
          <w:color w:val="0D5FAD"/>
          <w:u w:val="single" w:color="0D5FAD"/>
          <w:vertAlign w:val="baseline"/>
        </w:rPr>
        <w:t>John 4:25-26 (WEB)</w:t>
      </w:r>
      <w:r>
        <w:rPr>
          <w:u w:val="none"/>
          <w:vertAlign w:val="baseline"/>
        </w:rPr>
        <w:t>;</w:t>
      </w:r>
    </w:p>
    <w:p>
      <w:pPr>
        <w:pStyle w:val="BodyText"/>
        <w:ind w:left="840" w:right="369"/>
      </w:pPr>
      <w:r>
        <w:rPr>
          <w:vertAlign w:val="superscript"/>
        </w:rPr>
        <w:t>25</w:t>
      </w:r>
      <w:r>
        <w:rPr>
          <w:spacing w:val="-21"/>
          <w:vertAlign w:val="baseline"/>
        </w:rPr>
        <w:t> </w:t>
      </w:r>
      <w:r>
        <w:rPr>
          <w:vertAlign w:val="baseline"/>
        </w:rPr>
        <w:t>The</w:t>
      </w:r>
      <w:r>
        <w:rPr>
          <w:spacing w:val="-5"/>
          <w:vertAlign w:val="baseline"/>
        </w:rPr>
        <w:t> </w:t>
      </w:r>
      <w:r>
        <w:rPr>
          <w:vertAlign w:val="baseline"/>
        </w:rPr>
        <w:t>woman</w:t>
      </w:r>
      <w:r>
        <w:rPr>
          <w:spacing w:val="-3"/>
          <w:vertAlign w:val="baseline"/>
        </w:rPr>
        <w:t> </w:t>
      </w:r>
      <w:r>
        <w:rPr>
          <w:vertAlign w:val="baseline"/>
        </w:rPr>
        <w:t>said</w:t>
      </w:r>
      <w:r>
        <w:rPr>
          <w:spacing w:val="-3"/>
          <w:vertAlign w:val="baseline"/>
        </w:rPr>
        <w:t> </w:t>
      </w:r>
      <w:r>
        <w:rPr>
          <w:vertAlign w:val="baseline"/>
        </w:rPr>
        <w:t>to</w:t>
      </w:r>
      <w:r>
        <w:rPr>
          <w:spacing w:val="-3"/>
          <w:vertAlign w:val="baseline"/>
        </w:rPr>
        <w:t> </w:t>
      </w:r>
      <w:r>
        <w:rPr>
          <w:vertAlign w:val="baseline"/>
        </w:rPr>
        <w:t>him,</w:t>
      </w:r>
      <w:r>
        <w:rPr>
          <w:spacing w:val="-3"/>
          <w:vertAlign w:val="baseline"/>
        </w:rPr>
        <w:t> </w:t>
      </w:r>
      <w:r>
        <w:rPr>
          <w:vertAlign w:val="baseline"/>
        </w:rPr>
        <w:t>“I</w:t>
      </w:r>
      <w:r>
        <w:rPr>
          <w:spacing w:val="-4"/>
          <w:vertAlign w:val="baseline"/>
        </w:rPr>
        <w:t> </w:t>
      </w:r>
      <w:r>
        <w:rPr>
          <w:vertAlign w:val="baseline"/>
        </w:rPr>
        <w:t>know</w:t>
      </w:r>
      <w:r>
        <w:rPr>
          <w:spacing w:val="-4"/>
          <w:vertAlign w:val="baseline"/>
        </w:rPr>
        <w:t> </w:t>
      </w:r>
      <w:r>
        <w:rPr>
          <w:vertAlign w:val="baseline"/>
        </w:rPr>
        <w:t>that</w:t>
      </w:r>
      <w:r>
        <w:rPr>
          <w:spacing w:val="-3"/>
          <w:vertAlign w:val="baseline"/>
        </w:rPr>
        <w:t> </w:t>
      </w:r>
      <w:r>
        <w:rPr>
          <w:b/>
          <w:vertAlign w:val="baseline"/>
        </w:rPr>
        <w:t>Messiah </w:t>
      </w:r>
      <w:r>
        <w:rPr>
          <w:vertAlign w:val="baseline"/>
        </w:rPr>
        <w:t>comes,</w:t>
      </w:r>
      <w:r>
        <w:rPr>
          <w:spacing w:val="-3"/>
          <w:vertAlign w:val="baseline"/>
        </w:rPr>
        <w:t> </w:t>
      </w:r>
      <w:r>
        <w:rPr>
          <w:vertAlign w:val="baseline"/>
        </w:rPr>
        <w:t>he</w:t>
      </w:r>
      <w:r>
        <w:rPr>
          <w:spacing w:val="-4"/>
          <w:vertAlign w:val="baseline"/>
        </w:rPr>
        <w:t> </w:t>
      </w:r>
      <w:r>
        <w:rPr>
          <w:vertAlign w:val="baseline"/>
        </w:rPr>
        <w:t>who</w:t>
      </w:r>
      <w:r>
        <w:rPr>
          <w:spacing w:val="-3"/>
          <w:vertAlign w:val="baseline"/>
        </w:rPr>
        <w:t> </w:t>
      </w:r>
      <w:r>
        <w:rPr>
          <w:vertAlign w:val="baseline"/>
        </w:rPr>
        <w:t>is</w:t>
      </w:r>
      <w:r>
        <w:rPr>
          <w:spacing w:val="-3"/>
          <w:vertAlign w:val="baseline"/>
        </w:rPr>
        <w:t> </w:t>
      </w:r>
      <w:r>
        <w:rPr>
          <w:vertAlign w:val="baseline"/>
        </w:rPr>
        <w:t>called</w:t>
      </w:r>
      <w:r>
        <w:rPr>
          <w:spacing w:val="-1"/>
          <w:vertAlign w:val="baseline"/>
        </w:rPr>
        <w:t> </w:t>
      </w:r>
      <w:r>
        <w:rPr>
          <w:b/>
          <w:vertAlign w:val="baseline"/>
        </w:rPr>
        <w:t>Christ</w:t>
      </w:r>
      <w:r>
        <w:rPr>
          <w:vertAlign w:val="baseline"/>
        </w:rPr>
        <w:t>.</w:t>
      </w:r>
      <w:r>
        <w:rPr>
          <w:spacing w:val="-8"/>
          <w:vertAlign w:val="baseline"/>
        </w:rPr>
        <w:t> </w:t>
      </w:r>
      <w:r>
        <w:rPr>
          <w:vertAlign w:val="baseline"/>
        </w:rPr>
        <w:t>When he has come, he will declare to us all things.”</w:t>
      </w:r>
    </w:p>
    <w:p>
      <w:pPr>
        <w:pStyle w:val="BodyText"/>
        <w:spacing w:before="1"/>
        <w:ind w:left="0"/>
      </w:pPr>
    </w:p>
    <w:p>
      <w:pPr>
        <w:pStyle w:val="BodyText"/>
        <w:ind w:left="840"/>
      </w:pPr>
      <w:r>
        <w:rPr>
          <w:vertAlign w:val="superscript"/>
        </w:rPr>
        <w:t>26</w:t>
      </w:r>
      <w:r>
        <w:rPr>
          <w:spacing w:val="-21"/>
          <w:vertAlign w:val="baseline"/>
        </w:rPr>
        <w:t> </w:t>
      </w:r>
      <w:r>
        <w:rPr>
          <w:vertAlign w:val="baseline"/>
        </w:rPr>
        <w:t>Jesus</w:t>
      </w:r>
      <w:r>
        <w:rPr>
          <w:spacing w:val="-2"/>
          <w:vertAlign w:val="baseline"/>
        </w:rPr>
        <w:t> </w:t>
      </w:r>
      <w:r>
        <w:rPr>
          <w:vertAlign w:val="baseline"/>
        </w:rPr>
        <w:t>said</w:t>
      </w:r>
      <w:r>
        <w:rPr>
          <w:spacing w:val="-1"/>
          <w:vertAlign w:val="baseline"/>
        </w:rPr>
        <w:t> </w:t>
      </w:r>
      <w:r>
        <w:rPr>
          <w:vertAlign w:val="baseline"/>
        </w:rPr>
        <w:t>to</w:t>
      </w:r>
      <w:r>
        <w:rPr>
          <w:spacing w:val="-1"/>
          <w:vertAlign w:val="baseline"/>
        </w:rPr>
        <w:t> </w:t>
      </w:r>
      <w:r>
        <w:rPr>
          <w:vertAlign w:val="baseline"/>
        </w:rPr>
        <w:t>her,</w:t>
      </w:r>
      <w:r>
        <w:rPr>
          <w:spacing w:val="-1"/>
          <w:vertAlign w:val="baseline"/>
        </w:rPr>
        <w:t> </w:t>
      </w:r>
      <w:r>
        <w:rPr>
          <w:vertAlign w:val="baseline"/>
        </w:rPr>
        <w:t>“</w:t>
      </w:r>
      <w:r>
        <w:rPr>
          <w:b/>
          <w:vertAlign w:val="baseline"/>
        </w:rPr>
        <w:t>I</w:t>
      </w:r>
      <w:r>
        <w:rPr>
          <w:b/>
          <w:spacing w:val="-1"/>
          <w:vertAlign w:val="baseline"/>
        </w:rPr>
        <w:t> </w:t>
      </w:r>
      <w:r>
        <w:rPr>
          <w:b/>
          <w:vertAlign w:val="baseline"/>
        </w:rPr>
        <w:t>am</w:t>
      </w:r>
      <w:r>
        <w:rPr>
          <w:b/>
          <w:spacing w:val="-3"/>
          <w:vertAlign w:val="baseline"/>
        </w:rPr>
        <w:t> </w:t>
      </w:r>
      <w:r>
        <w:rPr>
          <w:b/>
          <w:vertAlign w:val="baseline"/>
        </w:rPr>
        <w:t>he</w:t>
      </w:r>
      <w:r>
        <w:rPr>
          <w:vertAlign w:val="baseline"/>
        </w:rPr>
        <w:t>,</w:t>
      </w:r>
      <w:r>
        <w:rPr>
          <w:spacing w:val="-1"/>
          <w:vertAlign w:val="baseline"/>
        </w:rPr>
        <w:t> </w:t>
      </w:r>
      <w:r>
        <w:rPr>
          <w:vertAlign w:val="baseline"/>
        </w:rPr>
        <w:t>the</w:t>
      </w:r>
      <w:r>
        <w:rPr>
          <w:spacing w:val="-2"/>
          <w:vertAlign w:val="baseline"/>
        </w:rPr>
        <w:t> </w:t>
      </w:r>
      <w:r>
        <w:rPr>
          <w:vertAlign w:val="baseline"/>
        </w:rPr>
        <w:t>one</w:t>
      </w:r>
      <w:r>
        <w:rPr>
          <w:spacing w:val="-2"/>
          <w:vertAlign w:val="baseline"/>
        </w:rPr>
        <w:t> </w:t>
      </w:r>
      <w:r>
        <w:rPr>
          <w:vertAlign w:val="baseline"/>
        </w:rPr>
        <w:t>who</w:t>
      </w:r>
      <w:r>
        <w:rPr>
          <w:spacing w:val="-1"/>
          <w:vertAlign w:val="baseline"/>
        </w:rPr>
        <w:t> </w:t>
      </w:r>
      <w:r>
        <w:rPr>
          <w:vertAlign w:val="baseline"/>
        </w:rPr>
        <w:t>speaks</w:t>
      </w:r>
      <w:r>
        <w:rPr>
          <w:spacing w:val="-1"/>
          <w:vertAlign w:val="baseline"/>
        </w:rPr>
        <w:t> </w:t>
      </w:r>
      <w:r>
        <w:rPr>
          <w:vertAlign w:val="baseline"/>
        </w:rPr>
        <w:t>to</w:t>
      </w:r>
      <w:r>
        <w:rPr>
          <w:spacing w:val="-1"/>
          <w:vertAlign w:val="baseline"/>
        </w:rPr>
        <w:t> </w:t>
      </w:r>
      <w:r>
        <w:rPr>
          <w:spacing w:val="-2"/>
          <w:vertAlign w:val="baseline"/>
        </w:rPr>
        <w:t>you.”</w:t>
      </w:r>
    </w:p>
    <w:p>
      <w:pPr>
        <w:spacing w:after="0"/>
        <w:sectPr>
          <w:pgSz w:w="12240" w:h="15840"/>
          <w:pgMar w:header="0" w:footer="523" w:top="1380" w:bottom="720" w:left="1320" w:right="1160"/>
        </w:sectPr>
      </w:pPr>
    </w:p>
    <w:p>
      <w:pPr>
        <w:spacing w:before="79"/>
        <w:ind w:left="120" w:right="305" w:firstLine="0"/>
        <w:jc w:val="left"/>
        <w:rPr>
          <w:sz w:val="24"/>
        </w:rPr>
      </w:pPr>
      <w:r>
        <w:rPr>
          <w:b/>
          <w:sz w:val="24"/>
        </w:rPr>
        <w:t>Even Jesus’</w:t>
      </w:r>
      <w:r>
        <w:rPr>
          <w:b/>
          <w:spacing w:val="-12"/>
          <w:sz w:val="24"/>
        </w:rPr>
        <w:t> </w:t>
      </w:r>
      <w:r>
        <w:rPr>
          <w:b/>
          <w:sz w:val="24"/>
        </w:rPr>
        <w:t>enemies used his words as an excuse to have him killed</w:t>
      </w:r>
      <w:r>
        <w:rPr>
          <w:sz w:val="24"/>
        </w:rPr>
        <w:t>. Before Pilate, </w:t>
      </w:r>
      <w:r>
        <w:rPr>
          <w:b/>
          <w:sz w:val="24"/>
        </w:rPr>
        <w:t>they exclaimed</w:t>
      </w:r>
      <w:r>
        <w:rPr>
          <w:b/>
          <w:spacing w:val="-3"/>
          <w:sz w:val="24"/>
        </w:rPr>
        <w:t> </w:t>
      </w:r>
      <w:r>
        <w:rPr>
          <w:b/>
          <w:sz w:val="24"/>
        </w:rPr>
        <w:t>that</w:t>
      </w:r>
      <w:r>
        <w:rPr>
          <w:b/>
          <w:spacing w:val="-4"/>
          <w:sz w:val="24"/>
        </w:rPr>
        <w:t> </w:t>
      </w:r>
      <w:r>
        <w:rPr>
          <w:sz w:val="24"/>
        </w:rPr>
        <w:t>because</w:t>
      </w:r>
      <w:r>
        <w:rPr>
          <w:spacing w:val="-2"/>
          <w:sz w:val="24"/>
        </w:rPr>
        <w:t> </w:t>
      </w:r>
      <w:r>
        <w:rPr>
          <w:b/>
          <w:sz w:val="24"/>
        </w:rPr>
        <w:t>Jesus</w:t>
      </w:r>
      <w:r>
        <w:rPr>
          <w:b/>
          <w:spacing w:val="-3"/>
          <w:sz w:val="24"/>
        </w:rPr>
        <w:t> </w:t>
      </w:r>
      <w:r>
        <w:rPr>
          <w:b/>
          <w:sz w:val="24"/>
        </w:rPr>
        <w:t>made</w:t>
      </w:r>
      <w:r>
        <w:rPr>
          <w:b/>
          <w:spacing w:val="-4"/>
          <w:sz w:val="24"/>
        </w:rPr>
        <w:t> </w:t>
      </w:r>
      <w:r>
        <w:rPr>
          <w:b/>
          <w:sz w:val="24"/>
        </w:rPr>
        <w:t>himself</w:t>
      </w:r>
      <w:r>
        <w:rPr>
          <w:b/>
          <w:spacing w:val="-4"/>
          <w:sz w:val="24"/>
        </w:rPr>
        <w:t> </w:t>
      </w:r>
      <w:r>
        <w:rPr>
          <w:b/>
          <w:sz w:val="24"/>
        </w:rPr>
        <w:t>the</w:t>
      </w:r>
      <w:r>
        <w:rPr>
          <w:b/>
          <w:spacing w:val="-2"/>
          <w:sz w:val="24"/>
        </w:rPr>
        <w:t> </w:t>
      </w:r>
      <w:r>
        <w:rPr>
          <w:b/>
          <w:sz w:val="24"/>
        </w:rPr>
        <w:t>Son</w:t>
      </w:r>
      <w:r>
        <w:rPr>
          <w:b/>
          <w:spacing w:val="-3"/>
          <w:sz w:val="24"/>
        </w:rPr>
        <w:t> </w:t>
      </w:r>
      <w:r>
        <w:rPr>
          <w:b/>
          <w:sz w:val="24"/>
        </w:rPr>
        <w:t>of</w:t>
      </w:r>
      <w:r>
        <w:rPr>
          <w:b/>
          <w:spacing w:val="-4"/>
          <w:sz w:val="24"/>
        </w:rPr>
        <w:t> </w:t>
      </w:r>
      <w:r>
        <w:rPr>
          <w:b/>
          <w:sz w:val="24"/>
        </w:rPr>
        <w:t>God</w:t>
      </w:r>
      <w:r>
        <w:rPr>
          <w:sz w:val="24"/>
        </w:rPr>
        <w:t>,</w:t>
      </w:r>
      <w:r>
        <w:rPr>
          <w:spacing w:val="-3"/>
          <w:sz w:val="24"/>
        </w:rPr>
        <w:t> </w:t>
      </w:r>
      <w:r>
        <w:rPr>
          <w:sz w:val="24"/>
        </w:rPr>
        <w:t>he</w:t>
      </w:r>
      <w:r>
        <w:rPr>
          <w:spacing w:val="-4"/>
          <w:sz w:val="24"/>
        </w:rPr>
        <w:t> </w:t>
      </w:r>
      <w:r>
        <w:rPr>
          <w:sz w:val="24"/>
        </w:rPr>
        <w:t>was</w:t>
      </w:r>
      <w:r>
        <w:rPr>
          <w:spacing w:val="-3"/>
          <w:sz w:val="24"/>
        </w:rPr>
        <w:t> </w:t>
      </w:r>
      <w:r>
        <w:rPr>
          <w:sz w:val="24"/>
        </w:rPr>
        <w:t>liable</w:t>
      </w:r>
      <w:r>
        <w:rPr>
          <w:spacing w:val="-4"/>
          <w:sz w:val="24"/>
        </w:rPr>
        <w:t> </w:t>
      </w:r>
      <w:r>
        <w:rPr>
          <w:sz w:val="24"/>
        </w:rPr>
        <w:t>to</w:t>
      </w:r>
      <w:r>
        <w:rPr>
          <w:spacing w:val="-3"/>
          <w:sz w:val="24"/>
        </w:rPr>
        <w:t> </w:t>
      </w:r>
      <w:r>
        <w:rPr>
          <w:sz w:val="24"/>
        </w:rPr>
        <w:t>death.</w:t>
      </w:r>
      <w:r>
        <w:rPr>
          <w:spacing w:val="-7"/>
          <w:sz w:val="24"/>
        </w:rPr>
        <w:t> </w:t>
      </w:r>
      <w:r>
        <w:rPr>
          <w:sz w:val="24"/>
        </w:rPr>
        <w:t>They</w:t>
      </w:r>
      <w:r>
        <w:rPr>
          <w:spacing w:val="-3"/>
          <w:sz w:val="24"/>
        </w:rPr>
        <w:t> </w:t>
      </w:r>
      <w:r>
        <w:rPr>
          <w:sz w:val="24"/>
        </w:rPr>
        <w:t>used the worst charge against him. If Jesus ever claimed or if his enemies thought that Jesus was claiming to be God, they certainly would have used that as a charge against him.</w:t>
      </w:r>
    </w:p>
    <w:p>
      <w:pPr>
        <w:pStyle w:val="BodyText"/>
        <w:spacing w:before="5"/>
        <w:ind w:left="0"/>
      </w:pPr>
    </w:p>
    <w:p>
      <w:pPr>
        <w:pStyle w:val="BodyText"/>
      </w:pPr>
      <w:r>
        <w:rPr>
          <w:color w:val="0D5FAD"/>
          <w:u w:val="single" w:color="0D5FAD"/>
        </w:rPr>
        <w:t>John 19:7 </w:t>
      </w:r>
      <w:r>
        <w:rPr>
          <w:color w:val="0D5FAD"/>
          <w:spacing w:val="-2"/>
          <w:u w:val="single" w:color="0D5FAD"/>
        </w:rPr>
        <w:t>(WEB)</w:t>
      </w:r>
      <w:r>
        <w:rPr>
          <w:spacing w:val="-2"/>
          <w:u w:val="none"/>
        </w:rPr>
        <w:t>;</w:t>
      </w:r>
    </w:p>
    <w:p>
      <w:pPr>
        <w:pStyle w:val="BodyText"/>
        <w:spacing w:before="2"/>
        <w:ind w:left="0"/>
      </w:pPr>
    </w:p>
    <w:p>
      <w:pPr>
        <w:pStyle w:val="BodyText"/>
        <w:ind w:left="840" w:right="417"/>
      </w:pPr>
      <w:r>
        <w:rPr>
          <w:vertAlign w:val="superscript"/>
        </w:rPr>
        <w:t>7</w:t>
      </w:r>
      <w:r>
        <w:rPr>
          <w:spacing w:val="-18"/>
          <w:vertAlign w:val="baseline"/>
        </w:rPr>
        <w:t> </w:t>
      </w:r>
      <w:r>
        <w:rPr>
          <w:vertAlign w:val="baseline"/>
        </w:rPr>
        <w:t>The</w:t>
      </w:r>
      <w:r>
        <w:rPr>
          <w:spacing w:val="-8"/>
          <w:vertAlign w:val="baseline"/>
        </w:rPr>
        <w:t> </w:t>
      </w:r>
      <w:r>
        <w:rPr>
          <w:vertAlign w:val="baseline"/>
        </w:rPr>
        <w:t>Jews</w:t>
      </w:r>
      <w:r>
        <w:rPr>
          <w:spacing w:val="-4"/>
          <w:vertAlign w:val="baseline"/>
        </w:rPr>
        <w:t> </w:t>
      </w:r>
      <w:r>
        <w:rPr>
          <w:vertAlign w:val="baseline"/>
        </w:rPr>
        <w:t>answered</w:t>
      </w:r>
      <w:r>
        <w:rPr>
          <w:spacing w:val="-4"/>
          <w:vertAlign w:val="baseline"/>
        </w:rPr>
        <w:t> </w:t>
      </w:r>
      <w:r>
        <w:rPr>
          <w:vertAlign w:val="baseline"/>
        </w:rPr>
        <w:t>him,</w:t>
      </w:r>
      <w:r>
        <w:rPr>
          <w:spacing w:val="-4"/>
          <w:vertAlign w:val="baseline"/>
        </w:rPr>
        <w:t> </w:t>
      </w:r>
      <w:r>
        <w:rPr>
          <w:vertAlign w:val="baseline"/>
        </w:rPr>
        <w:t>“We</w:t>
      </w:r>
      <w:r>
        <w:rPr>
          <w:spacing w:val="-5"/>
          <w:vertAlign w:val="baseline"/>
        </w:rPr>
        <w:t> </w:t>
      </w:r>
      <w:r>
        <w:rPr>
          <w:vertAlign w:val="baseline"/>
        </w:rPr>
        <w:t>have</w:t>
      </w:r>
      <w:r>
        <w:rPr>
          <w:spacing w:val="-5"/>
          <w:vertAlign w:val="baseline"/>
        </w:rPr>
        <w:t> </w:t>
      </w:r>
      <w:r>
        <w:rPr>
          <w:vertAlign w:val="baseline"/>
        </w:rPr>
        <w:t>a</w:t>
      </w:r>
      <w:r>
        <w:rPr>
          <w:spacing w:val="-5"/>
          <w:vertAlign w:val="baseline"/>
        </w:rPr>
        <w:t> </w:t>
      </w:r>
      <w:r>
        <w:rPr>
          <w:vertAlign w:val="baseline"/>
        </w:rPr>
        <w:t>law,</w:t>
      </w:r>
      <w:r>
        <w:rPr>
          <w:spacing w:val="-4"/>
          <w:vertAlign w:val="baseline"/>
        </w:rPr>
        <w:t> </w:t>
      </w:r>
      <w:r>
        <w:rPr>
          <w:vertAlign w:val="baseline"/>
        </w:rPr>
        <w:t>and</w:t>
      </w:r>
      <w:r>
        <w:rPr>
          <w:spacing w:val="-4"/>
          <w:vertAlign w:val="baseline"/>
        </w:rPr>
        <w:t> </w:t>
      </w:r>
      <w:r>
        <w:rPr>
          <w:vertAlign w:val="baseline"/>
        </w:rPr>
        <w:t>by</w:t>
      </w:r>
      <w:r>
        <w:rPr>
          <w:spacing w:val="-3"/>
          <w:vertAlign w:val="baseline"/>
        </w:rPr>
        <w:t> </w:t>
      </w:r>
      <w:r>
        <w:rPr>
          <w:vertAlign w:val="baseline"/>
        </w:rPr>
        <w:t>our</w:t>
      </w:r>
      <w:r>
        <w:rPr>
          <w:spacing w:val="-5"/>
          <w:vertAlign w:val="baseline"/>
        </w:rPr>
        <w:t> </w:t>
      </w:r>
      <w:r>
        <w:rPr>
          <w:vertAlign w:val="baseline"/>
        </w:rPr>
        <w:t>law</w:t>
      </w:r>
      <w:r>
        <w:rPr>
          <w:spacing w:val="-5"/>
          <w:vertAlign w:val="baseline"/>
        </w:rPr>
        <w:t> </w:t>
      </w:r>
      <w:r>
        <w:rPr>
          <w:vertAlign w:val="baseline"/>
        </w:rPr>
        <w:t>he</w:t>
      </w:r>
      <w:r>
        <w:rPr>
          <w:spacing w:val="-5"/>
          <w:vertAlign w:val="baseline"/>
        </w:rPr>
        <w:t> </w:t>
      </w:r>
      <w:r>
        <w:rPr>
          <w:vertAlign w:val="baseline"/>
        </w:rPr>
        <w:t>ought</w:t>
      </w:r>
      <w:r>
        <w:rPr>
          <w:spacing w:val="-4"/>
          <w:vertAlign w:val="baseline"/>
        </w:rPr>
        <w:t> </w:t>
      </w:r>
      <w:r>
        <w:rPr>
          <w:vertAlign w:val="baseline"/>
        </w:rPr>
        <w:t>to</w:t>
      </w:r>
      <w:r>
        <w:rPr>
          <w:spacing w:val="-4"/>
          <w:vertAlign w:val="baseline"/>
        </w:rPr>
        <w:t> </w:t>
      </w:r>
      <w:r>
        <w:rPr>
          <w:vertAlign w:val="baseline"/>
        </w:rPr>
        <w:t>die,</w:t>
      </w:r>
      <w:r>
        <w:rPr>
          <w:spacing w:val="-3"/>
          <w:vertAlign w:val="baseline"/>
        </w:rPr>
        <w:t> </w:t>
      </w:r>
      <w:r>
        <w:rPr>
          <w:vertAlign w:val="baseline"/>
        </w:rPr>
        <w:t>because</w:t>
      </w:r>
      <w:r>
        <w:rPr>
          <w:spacing w:val="-5"/>
          <w:vertAlign w:val="baseline"/>
        </w:rPr>
        <w:t> </w:t>
      </w:r>
      <w:r>
        <w:rPr>
          <w:vertAlign w:val="baseline"/>
        </w:rPr>
        <w:t>he made himself </w:t>
      </w:r>
      <w:r>
        <w:rPr>
          <w:b/>
          <w:vertAlign w:val="baseline"/>
        </w:rPr>
        <w:t>the Son of God</w:t>
      </w:r>
      <w:r>
        <w:rPr>
          <w:vertAlign w:val="baseline"/>
        </w:rPr>
        <w:t>.”</w:t>
      </w:r>
    </w:p>
    <w:p>
      <w:pPr>
        <w:pStyle w:val="BodyText"/>
        <w:spacing w:before="5"/>
        <w:ind w:left="0"/>
      </w:pPr>
    </w:p>
    <w:p>
      <w:pPr>
        <w:pStyle w:val="Heading2"/>
        <w:ind w:right="417"/>
        <w:rPr>
          <w:b w:val="0"/>
        </w:rPr>
      </w:pPr>
      <w:r>
        <w:rPr/>
        <w:t>Jesus</w:t>
      </w:r>
      <w:r>
        <w:rPr>
          <w:spacing w:val="-2"/>
        </w:rPr>
        <w:t> </w:t>
      </w:r>
      <w:r>
        <w:rPr/>
        <w:t>showed</w:t>
      </w:r>
      <w:r>
        <w:rPr>
          <w:spacing w:val="-2"/>
        </w:rPr>
        <w:t> </w:t>
      </w:r>
      <w:r>
        <w:rPr/>
        <w:t>his</w:t>
      </w:r>
      <w:r>
        <w:rPr>
          <w:spacing w:val="-2"/>
        </w:rPr>
        <w:t> </w:t>
      </w:r>
      <w:r>
        <w:rPr/>
        <w:t>adversaries</w:t>
      </w:r>
      <w:r>
        <w:rPr>
          <w:spacing w:val="-2"/>
        </w:rPr>
        <w:t> </w:t>
      </w:r>
      <w:r>
        <w:rPr/>
        <w:t>that</w:t>
      </w:r>
      <w:r>
        <w:rPr>
          <w:spacing w:val="-3"/>
        </w:rPr>
        <w:t> </w:t>
      </w:r>
      <w:r>
        <w:rPr/>
        <w:t>the</w:t>
      </w:r>
      <w:r>
        <w:rPr>
          <w:spacing w:val="-3"/>
        </w:rPr>
        <w:t> </w:t>
      </w:r>
      <w:r>
        <w:rPr/>
        <w:t>Messiah</w:t>
      </w:r>
      <w:r>
        <w:rPr>
          <w:spacing w:val="-2"/>
        </w:rPr>
        <w:t> </w:t>
      </w:r>
      <w:r>
        <w:rPr/>
        <w:t>(the</w:t>
      </w:r>
      <w:r>
        <w:rPr>
          <w:spacing w:val="-3"/>
        </w:rPr>
        <w:t> </w:t>
      </w:r>
      <w:r>
        <w:rPr/>
        <w:t>Son</w:t>
      </w:r>
      <w:r>
        <w:rPr>
          <w:spacing w:val="-2"/>
        </w:rPr>
        <w:t> </w:t>
      </w:r>
      <w:r>
        <w:rPr/>
        <w:t>of</w:t>
      </w:r>
      <w:r>
        <w:rPr>
          <w:spacing w:val="-3"/>
        </w:rPr>
        <w:t> </w:t>
      </w:r>
      <w:r>
        <w:rPr/>
        <w:t>Man,</w:t>
      </w:r>
      <w:r>
        <w:rPr>
          <w:spacing w:val="-2"/>
        </w:rPr>
        <w:t> </w:t>
      </w:r>
      <w:r>
        <w:rPr/>
        <w:t>the</w:t>
      </w:r>
      <w:r>
        <w:rPr>
          <w:spacing w:val="-3"/>
        </w:rPr>
        <w:t> </w:t>
      </w:r>
      <w:r>
        <w:rPr/>
        <w:t>Son</w:t>
      </w:r>
      <w:r>
        <w:rPr>
          <w:spacing w:val="-2"/>
        </w:rPr>
        <w:t> </w:t>
      </w:r>
      <w:r>
        <w:rPr/>
        <w:t>of</w:t>
      </w:r>
      <w:r>
        <w:rPr>
          <w:spacing w:val="-3"/>
        </w:rPr>
        <w:t> </w:t>
      </w:r>
      <w:r>
        <w:rPr/>
        <w:t>God)</w:t>
      </w:r>
      <w:r>
        <w:rPr>
          <w:spacing w:val="-3"/>
        </w:rPr>
        <w:t> </w:t>
      </w:r>
      <w:r>
        <w:rPr/>
        <w:t>was</w:t>
      </w:r>
      <w:r>
        <w:rPr>
          <w:spacing w:val="-2"/>
        </w:rPr>
        <w:t> </w:t>
      </w:r>
      <w:r>
        <w:rPr/>
        <w:t>not the Almighty God, Yahweh</w:t>
      </w:r>
      <w:r>
        <w:rPr>
          <w:b w:val="0"/>
        </w:rPr>
        <w:t>.</w:t>
      </w:r>
    </w:p>
    <w:p>
      <w:pPr>
        <w:pStyle w:val="BodyText"/>
        <w:spacing w:before="5"/>
        <w:ind w:left="0"/>
      </w:pPr>
    </w:p>
    <w:p>
      <w:pPr>
        <w:pStyle w:val="BodyText"/>
      </w:pPr>
      <w:r>
        <w:rPr/>
        <w:t>From</w:t>
      </w:r>
      <w:r>
        <w:rPr>
          <w:spacing w:val="-2"/>
        </w:rPr>
        <w:t> </w:t>
      </w:r>
      <w:r>
        <w:rPr/>
        <w:t>“</w:t>
      </w:r>
      <w:r>
        <w:rPr>
          <w:color w:val="0D5FAD"/>
          <w:u w:val="single" w:color="0D5FAD"/>
        </w:rPr>
        <w:t>the</w:t>
      </w:r>
      <w:r>
        <w:rPr>
          <w:color w:val="0D5FAD"/>
          <w:spacing w:val="-3"/>
          <w:u w:val="single" w:color="0D5FAD"/>
        </w:rPr>
        <w:t> </w:t>
      </w:r>
      <w:r>
        <w:rPr>
          <w:color w:val="0D5FAD"/>
          <w:u w:val="single" w:color="0D5FAD"/>
        </w:rPr>
        <w:t>Father</w:t>
      </w:r>
      <w:r>
        <w:rPr>
          <w:u w:val="none"/>
        </w:rPr>
        <w:t>”</w:t>
      </w:r>
      <w:r>
        <w:rPr>
          <w:spacing w:val="-2"/>
          <w:u w:val="none"/>
        </w:rPr>
        <w:t> </w:t>
      </w:r>
      <w:r>
        <w:rPr>
          <w:spacing w:val="-4"/>
          <w:u w:val="none"/>
        </w:rPr>
        <w:t>page:</w:t>
      </w:r>
    </w:p>
    <w:p>
      <w:pPr>
        <w:pStyle w:val="BodyText"/>
        <w:spacing w:before="2"/>
        <w:ind w:left="0"/>
      </w:pPr>
    </w:p>
    <w:p>
      <w:pPr>
        <w:pStyle w:val="Heading2"/>
      </w:pPr>
      <w:r>
        <w:rPr/>
        <w:t>Jesus</w:t>
      </w:r>
      <w:r>
        <w:rPr>
          <w:spacing w:val="-5"/>
        </w:rPr>
        <w:t> </w:t>
      </w:r>
      <w:r>
        <w:rPr/>
        <w:t>made</w:t>
      </w:r>
      <w:r>
        <w:rPr>
          <w:spacing w:val="-4"/>
        </w:rPr>
        <w:t> </w:t>
      </w:r>
      <w:r>
        <w:rPr/>
        <w:t>it</w:t>
      </w:r>
      <w:r>
        <w:rPr>
          <w:spacing w:val="-3"/>
        </w:rPr>
        <w:t> </w:t>
      </w:r>
      <w:r>
        <w:rPr/>
        <w:t>clear</w:t>
      </w:r>
      <w:r>
        <w:rPr>
          <w:spacing w:val="-7"/>
        </w:rPr>
        <w:t> </w:t>
      </w:r>
      <w:r>
        <w:rPr/>
        <w:t>that</w:t>
      </w:r>
      <w:r>
        <w:rPr>
          <w:spacing w:val="-1"/>
        </w:rPr>
        <w:t> </w:t>
      </w:r>
      <w:r>
        <w:rPr/>
        <w:t>the</w:t>
      </w:r>
      <w:r>
        <w:rPr>
          <w:spacing w:val="-4"/>
        </w:rPr>
        <w:t> </w:t>
      </w:r>
      <w:r>
        <w:rPr/>
        <w:t>Father</w:t>
      </w:r>
      <w:r>
        <w:rPr>
          <w:spacing w:val="-6"/>
        </w:rPr>
        <w:t> </w:t>
      </w:r>
      <w:r>
        <w:rPr/>
        <w:t>is</w:t>
      </w:r>
      <w:r>
        <w:rPr>
          <w:spacing w:val="-12"/>
        </w:rPr>
        <w:t> </w:t>
      </w:r>
      <w:r>
        <w:rPr/>
        <w:t>Yahweh</w:t>
      </w:r>
      <w:r>
        <w:rPr>
          <w:spacing w:val="-3"/>
        </w:rPr>
        <w:t> </w:t>
      </w:r>
      <w:r>
        <w:rPr/>
        <w:t>and</w:t>
      </w:r>
      <w:r>
        <w:rPr>
          <w:spacing w:val="-2"/>
        </w:rPr>
        <w:t> </w:t>
      </w:r>
      <w:r>
        <w:rPr/>
        <w:t>that</w:t>
      </w:r>
      <w:r>
        <w:rPr>
          <w:spacing w:val="-4"/>
        </w:rPr>
        <w:t> </w:t>
      </w:r>
      <w:r>
        <w:rPr/>
        <w:t>he</w:t>
      </w:r>
      <w:r>
        <w:rPr>
          <w:spacing w:val="-3"/>
        </w:rPr>
        <w:t> </w:t>
      </w:r>
      <w:r>
        <w:rPr/>
        <w:t>is</w:t>
      </w:r>
      <w:r>
        <w:rPr>
          <w:spacing w:val="-3"/>
        </w:rPr>
        <w:t> </w:t>
      </w:r>
      <w:r>
        <w:rPr/>
        <w:t>the</w:t>
      </w:r>
      <w:r>
        <w:rPr>
          <w:spacing w:val="-3"/>
        </w:rPr>
        <w:t> </w:t>
      </w:r>
      <w:r>
        <w:rPr>
          <w:spacing w:val="-2"/>
        </w:rPr>
        <w:t>Messiah:</w:t>
      </w:r>
    </w:p>
    <w:p>
      <w:pPr>
        <w:pStyle w:val="BodyText"/>
        <w:spacing w:before="5"/>
        <w:ind w:left="0"/>
        <w:rPr>
          <w:b/>
        </w:rPr>
      </w:pPr>
    </w:p>
    <w:p>
      <w:pPr>
        <w:spacing w:before="0"/>
        <w:ind w:left="120" w:right="0" w:firstLine="0"/>
        <w:jc w:val="left"/>
        <w:rPr>
          <w:b/>
          <w:sz w:val="24"/>
        </w:rPr>
      </w:pPr>
      <w:r>
        <w:rPr>
          <w:b/>
          <w:sz w:val="24"/>
        </w:rPr>
        <w:t>Jesus</w:t>
      </w:r>
      <w:r>
        <w:rPr>
          <w:b/>
          <w:spacing w:val="-1"/>
          <w:sz w:val="24"/>
        </w:rPr>
        <w:t> </w:t>
      </w:r>
      <w:r>
        <w:rPr>
          <w:b/>
          <w:sz w:val="24"/>
        </w:rPr>
        <w:t>questioned</w:t>
      </w:r>
      <w:r>
        <w:rPr>
          <w:b/>
          <w:spacing w:val="-1"/>
          <w:sz w:val="24"/>
        </w:rPr>
        <w:t> </w:t>
      </w:r>
      <w:r>
        <w:rPr>
          <w:b/>
          <w:sz w:val="24"/>
        </w:rPr>
        <w:t>his</w:t>
      </w:r>
      <w:r>
        <w:rPr>
          <w:b/>
          <w:spacing w:val="-1"/>
          <w:sz w:val="24"/>
        </w:rPr>
        <w:t> </w:t>
      </w:r>
      <w:r>
        <w:rPr>
          <w:b/>
          <w:sz w:val="24"/>
        </w:rPr>
        <w:t>disciples</w:t>
      </w:r>
      <w:r>
        <w:rPr>
          <w:b/>
          <w:spacing w:val="-1"/>
          <w:sz w:val="24"/>
        </w:rPr>
        <w:t> </w:t>
      </w:r>
      <w:r>
        <w:rPr>
          <w:b/>
          <w:sz w:val="24"/>
        </w:rPr>
        <w:t>who</w:t>
      </w:r>
      <w:r>
        <w:rPr>
          <w:b/>
          <w:spacing w:val="-1"/>
          <w:sz w:val="24"/>
        </w:rPr>
        <w:t> </w:t>
      </w:r>
      <w:r>
        <w:rPr>
          <w:b/>
          <w:sz w:val="24"/>
        </w:rPr>
        <w:t>they</w:t>
      </w:r>
      <w:r>
        <w:rPr>
          <w:b/>
          <w:spacing w:val="-1"/>
          <w:sz w:val="24"/>
        </w:rPr>
        <w:t> </w:t>
      </w:r>
      <w:r>
        <w:rPr>
          <w:b/>
          <w:sz w:val="24"/>
        </w:rPr>
        <w:t>thought</w:t>
      </w:r>
      <w:r>
        <w:rPr>
          <w:b/>
          <w:spacing w:val="-2"/>
          <w:sz w:val="24"/>
        </w:rPr>
        <w:t> </w:t>
      </w:r>
      <w:r>
        <w:rPr>
          <w:b/>
          <w:sz w:val="24"/>
        </w:rPr>
        <w:t>he</w:t>
      </w:r>
      <w:r>
        <w:rPr>
          <w:b/>
          <w:spacing w:val="-2"/>
          <w:sz w:val="24"/>
        </w:rPr>
        <w:t> </w:t>
      </w:r>
      <w:r>
        <w:rPr>
          <w:b/>
          <w:sz w:val="24"/>
        </w:rPr>
        <w:t>was.</w:t>
      </w:r>
      <w:r>
        <w:rPr>
          <w:b/>
          <w:spacing w:val="-1"/>
          <w:sz w:val="24"/>
        </w:rPr>
        <w:t> </w:t>
      </w:r>
      <w:r>
        <w:rPr>
          <w:b/>
          <w:sz w:val="24"/>
        </w:rPr>
        <w:t>Peter</w:t>
      </w:r>
      <w:r>
        <w:rPr>
          <w:b/>
          <w:spacing w:val="-5"/>
          <w:sz w:val="24"/>
        </w:rPr>
        <w:t> </w:t>
      </w:r>
      <w:r>
        <w:rPr>
          <w:b/>
          <w:sz w:val="24"/>
        </w:rPr>
        <w:t>said,</w:t>
      </w:r>
      <w:r>
        <w:rPr>
          <w:b/>
          <w:spacing w:val="-1"/>
          <w:sz w:val="24"/>
        </w:rPr>
        <w:t> </w:t>
      </w:r>
      <w:r>
        <w:rPr>
          <w:b/>
          <w:sz w:val="24"/>
        </w:rPr>
        <w:t>“The</w:t>
      </w:r>
      <w:r>
        <w:rPr>
          <w:b/>
          <w:spacing w:val="-1"/>
          <w:sz w:val="24"/>
        </w:rPr>
        <w:t> </w:t>
      </w:r>
      <w:r>
        <w:rPr>
          <w:b/>
          <w:spacing w:val="-2"/>
          <w:sz w:val="24"/>
        </w:rPr>
        <w:t>Messiah.”</w:t>
      </w:r>
    </w:p>
    <w:p>
      <w:pPr>
        <w:pStyle w:val="BodyText"/>
        <w:spacing w:before="5"/>
        <w:ind w:left="0"/>
        <w:rPr>
          <w:b/>
        </w:rPr>
      </w:pPr>
    </w:p>
    <w:p>
      <w:pPr>
        <w:pStyle w:val="BodyText"/>
      </w:pPr>
      <w:r>
        <w:rPr>
          <w:color w:val="0D5FAD"/>
          <w:u w:val="single" w:color="0D5FAD"/>
        </w:rPr>
        <w:t>Mark</w:t>
      </w:r>
      <w:r>
        <w:rPr>
          <w:color w:val="0D5FAD"/>
          <w:spacing w:val="-2"/>
          <w:u w:val="single" w:color="0D5FAD"/>
        </w:rPr>
        <w:t> </w:t>
      </w:r>
      <w:r>
        <w:rPr>
          <w:color w:val="0D5FAD"/>
          <w:u w:val="single" w:color="0D5FAD"/>
        </w:rPr>
        <w:t>8:29-30</w:t>
      </w:r>
      <w:r>
        <w:rPr>
          <w:color w:val="0D5FAD"/>
          <w:spacing w:val="-1"/>
          <w:u w:val="single" w:color="0D5FAD"/>
        </w:rPr>
        <w:t> </w:t>
      </w:r>
      <w:r>
        <w:rPr>
          <w:color w:val="0D5FAD"/>
          <w:spacing w:val="-2"/>
          <w:u w:val="single" w:color="0D5FAD"/>
        </w:rPr>
        <w:t>(NIV);</w:t>
      </w:r>
    </w:p>
    <w:p>
      <w:pPr>
        <w:pStyle w:val="BodyText"/>
        <w:spacing w:before="2"/>
        <w:ind w:left="0"/>
      </w:pPr>
    </w:p>
    <w:p>
      <w:pPr>
        <w:pStyle w:val="BodyText"/>
        <w:spacing w:line="484" w:lineRule="auto" w:before="1"/>
        <w:ind w:left="840" w:right="2723"/>
      </w:pPr>
      <w:r>
        <w:rPr>
          <w:vertAlign w:val="superscript"/>
        </w:rPr>
        <w:t>29</w:t>
      </w:r>
      <w:r>
        <w:rPr>
          <w:spacing w:val="-21"/>
          <w:vertAlign w:val="baseline"/>
        </w:rPr>
        <w:t> </w:t>
      </w:r>
      <w:r>
        <w:rPr>
          <w:vertAlign w:val="baseline"/>
        </w:rPr>
        <w:t>“But</w:t>
      </w:r>
      <w:r>
        <w:rPr>
          <w:spacing w:val="-5"/>
          <w:vertAlign w:val="baseline"/>
        </w:rPr>
        <w:t> </w:t>
      </w:r>
      <w:r>
        <w:rPr>
          <w:vertAlign w:val="baseline"/>
        </w:rPr>
        <w:t>what</w:t>
      </w:r>
      <w:r>
        <w:rPr>
          <w:spacing w:val="-4"/>
          <w:vertAlign w:val="baseline"/>
        </w:rPr>
        <w:t> </w:t>
      </w:r>
      <w:r>
        <w:rPr>
          <w:vertAlign w:val="baseline"/>
        </w:rPr>
        <w:t>about</w:t>
      </w:r>
      <w:r>
        <w:rPr>
          <w:spacing w:val="-4"/>
          <w:vertAlign w:val="baseline"/>
        </w:rPr>
        <w:t> </w:t>
      </w:r>
      <w:r>
        <w:rPr>
          <w:vertAlign w:val="baseline"/>
        </w:rPr>
        <w:t>you?”</w:t>
      </w:r>
      <w:r>
        <w:rPr>
          <w:spacing w:val="-3"/>
          <w:vertAlign w:val="baseline"/>
        </w:rPr>
        <w:t> </w:t>
      </w:r>
      <w:r>
        <w:rPr>
          <w:vertAlign w:val="baseline"/>
        </w:rPr>
        <w:t>he</w:t>
      </w:r>
      <w:r>
        <w:rPr>
          <w:spacing w:val="-4"/>
          <w:vertAlign w:val="baseline"/>
        </w:rPr>
        <w:t> </w:t>
      </w:r>
      <w:r>
        <w:rPr>
          <w:vertAlign w:val="baseline"/>
        </w:rPr>
        <w:t>asked.</w:t>
      </w:r>
      <w:r>
        <w:rPr>
          <w:spacing w:val="-4"/>
          <w:vertAlign w:val="baseline"/>
        </w:rPr>
        <w:t> </w:t>
      </w:r>
      <w:r>
        <w:rPr>
          <w:vertAlign w:val="baseline"/>
        </w:rPr>
        <w:t>“Who</w:t>
      </w:r>
      <w:r>
        <w:rPr>
          <w:spacing w:val="-4"/>
          <w:vertAlign w:val="baseline"/>
        </w:rPr>
        <w:t> </w:t>
      </w:r>
      <w:r>
        <w:rPr>
          <w:vertAlign w:val="baseline"/>
        </w:rPr>
        <w:t>do</w:t>
      </w:r>
      <w:r>
        <w:rPr>
          <w:spacing w:val="-4"/>
          <w:vertAlign w:val="baseline"/>
        </w:rPr>
        <w:t> </w:t>
      </w:r>
      <w:r>
        <w:rPr>
          <w:vertAlign w:val="baseline"/>
        </w:rPr>
        <w:t>you</w:t>
      </w:r>
      <w:r>
        <w:rPr>
          <w:spacing w:val="-2"/>
          <w:vertAlign w:val="baseline"/>
        </w:rPr>
        <w:t> </w:t>
      </w:r>
      <w:r>
        <w:rPr>
          <w:vertAlign w:val="baseline"/>
        </w:rPr>
        <w:t>say</w:t>
      </w:r>
      <w:r>
        <w:rPr>
          <w:spacing w:val="-4"/>
          <w:vertAlign w:val="baseline"/>
        </w:rPr>
        <w:t> </w:t>
      </w:r>
      <w:r>
        <w:rPr>
          <w:vertAlign w:val="baseline"/>
        </w:rPr>
        <w:t>I</w:t>
      </w:r>
      <w:r>
        <w:rPr>
          <w:spacing w:val="-4"/>
          <w:vertAlign w:val="baseline"/>
        </w:rPr>
        <w:t> </w:t>
      </w:r>
      <w:r>
        <w:rPr>
          <w:vertAlign w:val="baseline"/>
        </w:rPr>
        <w:t>am?” Peter answered, “You are the Messiah.”</w:t>
      </w:r>
    </w:p>
    <w:p>
      <w:pPr>
        <w:pStyle w:val="BodyText"/>
        <w:spacing w:line="275" w:lineRule="exact"/>
        <w:ind w:left="840"/>
      </w:pPr>
      <w:r>
        <w:rPr>
          <w:vertAlign w:val="superscript"/>
        </w:rPr>
        <w:t>30</w:t>
      </w:r>
      <w:r>
        <w:rPr>
          <w:spacing w:val="-21"/>
          <w:vertAlign w:val="baseline"/>
        </w:rPr>
        <w:t> </w:t>
      </w:r>
      <w:r>
        <w:rPr>
          <w:vertAlign w:val="baseline"/>
        </w:rPr>
        <w:t>Jesus</w:t>
      </w:r>
      <w:r>
        <w:rPr>
          <w:spacing w:val="-2"/>
          <w:vertAlign w:val="baseline"/>
        </w:rPr>
        <w:t> </w:t>
      </w:r>
      <w:r>
        <w:rPr>
          <w:vertAlign w:val="baseline"/>
        </w:rPr>
        <w:t>warned</w:t>
      </w:r>
      <w:r>
        <w:rPr>
          <w:spacing w:val="-1"/>
          <w:vertAlign w:val="baseline"/>
        </w:rPr>
        <w:t> </w:t>
      </w:r>
      <w:r>
        <w:rPr>
          <w:vertAlign w:val="baseline"/>
        </w:rPr>
        <w:t>them</w:t>
      </w:r>
      <w:r>
        <w:rPr>
          <w:spacing w:val="-1"/>
          <w:vertAlign w:val="baseline"/>
        </w:rPr>
        <w:t> </w:t>
      </w:r>
      <w:r>
        <w:rPr>
          <w:vertAlign w:val="baseline"/>
        </w:rPr>
        <w:t>not</w:t>
      </w:r>
      <w:r>
        <w:rPr>
          <w:spacing w:val="2"/>
          <w:vertAlign w:val="baseline"/>
        </w:rPr>
        <w:t> </w:t>
      </w:r>
      <w:r>
        <w:rPr>
          <w:vertAlign w:val="baseline"/>
        </w:rPr>
        <w:t>to</w:t>
      </w:r>
      <w:r>
        <w:rPr>
          <w:spacing w:val="-1"/>
          <w:vertAlign w:val="baseline"/>
        </w:rPr>
        <w:t> </w:t>
      </w:r>
      <w:r>
        <w:rPr>
          <w:vertAlign w:val="baseline"/>
        </w:rPr>
        <w:t>tell</w:t>
      </w:r>
      <w:r>
        <w:rPr>
          <w:spacing w:val="-1"/>
          <w:vertAlign w:val="baseline"/>
        </w:rPr>
        <w:t> </w:t>
      </w:r>
      <w:r>
        <w:rPr>
          <w:vertAlign w:val="baseline"/>
        </w:rPr>
        <w:t>anyone</w:t>
      </w:r>
      <w:r>
        <w:rPr>
          <w:spacing w:val="-2"/>
          <w:vertAlign w:val="baseline"/>
        </w:rPr>
        <w:t> </w:t>
      </w:r>
      <w:r>
        <w:rPr>
          <w:vertAlign w:val="baseline"/>
        </w:rPr>
        <w:t>about</w:t>
      </w:r>
      <w:r>
        <w:rPr>
          <w:spacing w:val="-1"/>
          <w:vertAlign w:val="baseline"/>
        </w:rPr>
        <w:t> </w:t>
      </w:r>
      <w:r>
        <w:rPr>
          <w:spacing w:val="-4"/>
          <w:vertAlign w:val="baseline"/>
        </w:rPr>
        <w:t>him.</w:t>
      </w:r>
    </w:p>
    <w:p>
      <w:pPr>
        <w:pStyle w:val="BodyText"/>
        <w:spacing w:before="2"/>
        <w:ind w:left="0"/>
      </w:pPr>
    </w:p>
    <w:p>
      <w:pPr>
        <w:pStyle w:val="Heading2"/>
        <w:ind w:right="417"/>
      </w:pPr>
      <w:r>
        <w:rPr/>
        <w:t>Jesus,</w:t>
      </w:r>
      <w:r>
        <w:rPr>
          <w:spacing w:val="-3"/>
        </w:rPr>
        <w:t> </w:t>
      </w:r>
      <w:r>
        <w:rPr/>
        <w:t>when</w:t>
      </w:r>
      <w:r>
        <w:rPr>
          <w:spacing w:val="-3"/>
        </w:rPr>
        <w:t> </w:t>
      </w:r>
      <w:r>
        <w:rPr/>
        <w:t>talking</w:t>
      </w:r>
      <w:r>
        <w:rPr>
          <w:spacing w:val="-3"/>
        </w:rPr>
        <w:t> </w:t>
      </w:r>
      <w:r>
        <w:rPr/>
        <w:t>to</w:t>
      </w:r>
      <w:r>
        <w:rPr>
          <w:spacing w:val="-3"/>
        </w:rPr>
        <w:t> </w:t>
      </w:r>
      <w:r>
        <w:rPr/>
        <w:t>the</w:t>
      </w:r>
      <w:r>
        <w:rPr>
          <w:spacing w:val="-4"/>
        </w:rPr>
        <w:t> </w:t>
      </w:r>
      <w:r>
        <w:rPr/>
        <w:t>woman</w:t>
      </w:r>
      <w:r>
        <w:rPr>
          <w:spacing w:val="-3"/>
        </w:rPr>
        <w:t> </w:t>
      </w:r>
      <w:r>
        <w:rPr/>
        <w:t>at</w:t>
      </w:r>
      <w:r>
        <w:rPr>
          <w:spacing w:val="-4"/>
        </w:rPr>
        <w:t> </w:t>
      </w:r>
      <w:r>
        <w:rPr/>
        <w:t>the</w:t>
      </w:r>
      <w:r>
        <w:rPr>
          <w:spacing w:val="-4"/>
        </w:rPr>
        <w:t> </w:t>
      </w:r>
      <w:r>
        <w:rPr/>
        <w:t>well,</w:t>
      </w:r>
      <w:r>
        <w:rPr>
          <w:spacing w:val="-3"/>
        </w:rPr>
        <w:t> </w:t>
      </w:r>
      <w:r>
        <w:rPr/>
        <w:t>openly</w:t>
      </w:r>
      <w:r>
        <w:rPr>
          <w:spacing w:val="-3"/>
        </w:rPr>
        <w:t> </w:t>
      </w:r>
      <w:r>
        <w:rPr/>
        <w:t>revealed</w:t>
      </w:r>
      <w:r>
        <w:rPr>
          <w:spacing w:val="-3"/>
        </w:rPr>
        <w:t> </w:t>
      </w:r>
      <w:r>
        <w:rPr/>
        <w:t>that</w:t>
      </w:r>
      <w:r>
        <w:rPr>
          <w:spacing w:val="-4"/>
        </w:rPr>
        <w:t> </w:t>
      </w:r>
      <w:r>
        <w:rPr/>
        <w:t>he</w:t>
      </w:r>
      <w:r>
        <w:rPr>
          <w:spacing w:val="-4"/>
        </w:rPr>
        <w:t> </w:t>
      </w:r>
      <w:r>
        <w:rPr/>
        <w:t>was</w:t>
      </w:r>
      <w:r>
        <w:rPr>
          <w:spacing w:val="-3"/>
        </w:rPr>
        <w:t> </w:t>
      </w:r>
      <w:r>
        <w:rPr/>
        <w:t>the</w:t>
      </w:r>
      <w:r>
        <w:rPr>
          <w:spacing w:val="-4"/>
        </w:rPr>
        <w:t> </w:t>
      </w:r>
      <w:r>
        <w:rPr/>
        <w:t>Messiah </w:t>
      </w:r>
      <w:r>
        <w:rPr>
          <w:spacing w:val="-2"/>
        </w:rPr>
        <w:t>(Christ):</w:t>
      </w:r>
    </w:p>
    <w:p>
      <w:pPr>
        <w:pStyle w:val="BodyText"/>
        <w:spacing w:before="5"/>
        <w:ind w:left="0"/>
        <w:rPr>
          <w:b/>
        </w:rPr>
      </w:pPr>
    </w:p>
    <w:p>
      <w:pPr>
        <w:pStyle w:val="BodyText"/>
      </w:pPr>
      <w:r>
        <w:rPr>
          <w:color w:val="0D5FAD"/>
          <w:u w:val="single" w:color="0D5FAD"/>
        </w:rPr>
        <w:t>John</w:t>
      </w:r>
      <w:r>
        <w:rPr>
          <w:color w:val="0D5FAD"/>
          <w:spacing w:val="-1"/>
          <w:u w:val="single" w:color="0D5FAD"/>
        </w:rPr>
        <w:t> </w:t>
      </w:r>
      <w:r>
        <w:rPr>
          <w:color w:val="0D5FAD"/>
          <w:u w:val="single" w:color="0D5FAD"/>
        </w:rPr>
        <w:t>4:25-26 </w:t>
      </w:r>
      <w:r>
        <w:rPr>
          <w:color w:val="0D5FAD"/>
          <w:spacing w:val="-2"/>
          <w:u w:val="single" w:color="0D5FAD"/>
        </w:rPr>
        <w:t>(NIV)</w:t>
      </w:r>
      <w:r>
        <w:rPr>
          <w:spacing w:val="-2"/>
          <w:u w:val="none"/>
        </w:rPr>
        <w:t>;</w:t>
      </w:r>
    </w:p>
    <w:p>
      <w:pPr>
        <w:pStyle w:val="BodyText"/>
        <w:spacing w:before="2"/>
        <w:ind w:left="0"/>
      </w:pPr>
    </w:p>
    <w:p>
      <w:pPr>
        <w:pStyle w:val="BodyText"/>
        <w:ind w:left="840" w:right="417"/>
      </w:pPr>
      <w:r>
        <w:rPr>
          <w:vertAlign w:val="superscript"/>
        </w:rPr>
        <w:t>25</w:t>
      </w:r>
      <w:r>
        <w:rPr>
          <w:spacing w:val="-21"/>
          <w:vertAlign w:val="baseline"/>
        </w:rPr>
        <w:t> </w:t>
      </w:r>
      <w:r>
        <w:rPr>
          <w:vertAlign w:val="baseline"/>
        </w:rPr>
        <w:t>The</w:t>
      </w:r>
      <w:r>
        <w:rPr>
          <w:spacing w:val="-6"/>
          <w:vertAlign w:val="baseline"/>
        </w:rPr>
        <w:t> </w:t>
      </w:r>
      <w:r>
        <w:rPr>
          <w:vertAlign w:val="baseline"/>
        </w:rPr>
        <w:t>woman</w:t>
      </w:r>
      <w:r>
        <w:rPr>
          <w:spacing w:val="-3"/>
          <w:vertAlign w:val="baseline"/>
        </w:rPr>
        <w:t> </w:t>
      </w:r>
      <w:r>
        <w:rPr>
          <w:vertAlign w:val="baseline"/>
        </w:rPr>
        <w:t>said,</w:t>
      </w:r>
      <w:r>
        <w:rPr>
          <w:spacing w:val="-3"/>
          <w:vertAlign w:val="baseline"/>
        </w:rPr>
        <w:t> </w:t>
      </w:r>
      <w:r>
        <w:rPr>
          <w:vertAlign w:val="baseline"/>
        </w:rPr>
        <w:t>“I</w:t>
      </w:r>
      <w:r>
        <w:rPr>
          <w:spacing w:val="-4"/>
          <w:vertAlign w:val="baseline"/>
        </w:rPr>
        <w:t> </w:t>
      </w:r>
      <w:r>
        <w:rPr>
          <w:vertAlign w:val="baseline"/>
        </w:rPr>
        <w:t>know</w:t>
      </w:r>
      <w:r>
        <w:rPr>
          <w:spacing w:val="-4"/>
          <w:vertAlign w:val="baseline"/>
        </w:rPr>
        <w:t> </w:t>
      </w:r>
      <w:r>
        <w:rPr>
          <w:vertAlign w:val="baseline"/>
        </w:rPr>
        <w:t>that</w:t>
      </w:r>
      <w:r>
        <w:rPr>
          <w:spacing w:val="-3"/>
          <w:vertAlign w:val="baseline"/>
        </w:rPr>
        <w:t> </w:t>
      </w:r>
      <w:r>
        <w:rPr>
          <w:b/>
          <w:vertAlign w:val="baseline"/>
        </w:rPr>
        <w:t>Messiah</w:t>
      </w:r>
      <w:r>
        <w:rPr>
          <w:vertAlign w:val="baseline"/>
        </w:rPr>
        <w:t>”</w:t>
      </w:r>
      <w:r>
        <w:rPr>
          <w:spacing w:val="-4"/>
          <w:vertAlign w:val="baseline"/>
        </w:rPr>
        <w:t> </w:t>
      </w:r>
      <w:r>
        <w:rPr>
          <w:vertAlign w:val="baseline"/>
        </w:rPr>
        <w:t>(called</w:t>
      </w:r>
      <w:r>
        <w:rPr>
          <w:spacing w:val="-1"/>
          <w:vertAlign w:val="baseline"/>
        </w:rPr>
        <w:t> </w:t>
      </w:r>
      <w:r>
        <w:rPr>
          <w:b/>
          <w:vertAlign w:val="baseline"/>
        </w:rPr>
        <w:t>Christ</w:t>
      </w:r>
      <w:r>
        <w:rPr>
          <w:vertAlign w:val="baseline"/>
        </w:rPr>
        <w:t>)</w:t>
      </w:r>
      <w:r>
        <w:rPr>
          <w:spacing w:val="-4"/>
          <w:vertAlign w:val="baseline"/>
        </w:rPr>
        <w:t> </w:t>
      </w:r>
      <w:r>
        <w:rPr>
          <w:vertAlign w:val="baseline"/>
        </w:rPr>
        <w:t>“is</w:t>
      </w:r>
      <w:r>
        <w:rPr>
          <w:spacing w:val="-3"/>
          <w:vertAlign w:val="baseline"/>
        </w:rPr>
        <w:t> </w:t>
      </w:r>
      <w:r>
        <w:rPr>
          <w:vertAlign w:val="baseline"/>
        </w:rPr>
        <w:t>coming.</w:t>
      </w:r>
      <w:r>
        <w:rPr>
          <w:spacing w:val="-8"/>
          <w:vertAlign w:val="baseline"/>
        </w:rPr>
        <w:t> </w:t>
      </w:r>
      <w:r>
        <w:rPr>
          <w:vertAlign w:val="baseline"/>
        </w:rPr>
        <w:t>When</w:t>
      </w:r>
      <w:r>
        <w:rPr>
          <w:spacing w:val="-3"/>
          <w:vertAlign w:val="baseline"/>
        </w:rPr>
        <w:t> </w:t>
      </w:r>
      <w:r>
        <w:rPr>
          <w:vertAlign w:val="baseline"/>
        </w:rPr>
        <w:t>he</w:t>
      </w:r>
      <w:r>
        <w:rPr>
          <w:spacing w:val="-4"/>
          <w:vertAlign w:val="baseline"/>
        </w:rPr>
        <w:t> </w:t>
      </w:r>
      <w:r>
        <w:rPr>
          <w:vertAlign w:val="baseline"/>
        </w:rPr>
        <w:t>comes, he will explain everything to us.”</w:t>
      </w:r>
    </w:p>
    <w:p>
      <w:pPr>
        <w:pStyle w:val="BodyText"/>
        <w:spacing w:before="5"/>
        <w:ind w:left="0"/>
      </w:pPr>
    </w:p>
    <w:p>
      <w:pPr>
        <w:spacing w:before="0"/>
        <w:ind w:left="840" w:right="0" w:firstLine="0"/>
        <w:jc w:val="left"/>
        <w:rPr>
          <w:sz w:val="24"/>
        </w:rPr>
      </w:pPr>
      <w:r>
        <w:rPr>
          <w:sz w:val="24"/>
          <w:vertAlign w:val="superscript"/>
        </w:rPr>
        <w:t>26</w:t>
      </w:r>
      <w:r>
        <w:rPr>
          <w:spacing w:val="-21"/>
          <w:sz w:val="24"/>
          <w:vertAlign w:val="baseline"/>
        </w:rPr>
        <w:t> </w:t>
      </w:r>
      <w:r>
        <w:rPr>
          <w:sz w:val="24"/>
          <w:vertAlign w:val="baseline"/>
        </w:rPr>
        <w:t>Then</w:t>
      </w:r>
      <w:r>
        <w:rPr>
          <w:spacing w:val="-1"/>
          <w:sz w:val="24"/>
          <w:vertAlign w:val="baseline"/>
        </w:rPr>
        <w:t> </w:t>
      </w:r>
      <w:r>
        <w:rPr>
          <w:b/>
          <w:sz w:val="24"/>
          <w:vertAlign w:val="baseline"/>
        </w:rPr>
        <w:t>Jesus</w:t>
      </w:r>
      <w:r>
        <w:rPr>
          <w:b/>
          <w:spacing w:val="-1"/>
          <w:sz w:val="24"/>
          <w:vertAlign w:val="baseline"/>
        </w:rPr>
        <w:t> </w:t>
      </w:r>
      <w:r>
        <w:rPr>
          <w:b/>
          <w:sz w:val="24"/>
          <w:vertAlign w:val="baseline"/>
        </w:rPr>
        <w:t>declared</w:t>
      </w:r>
      <w:r>
        <w:rPr>
          <w:sz w:val="24"/>
          <w:vertAlign w:val="baseline"/>
        </w:rPr>
        <w:t>,</w:t>
      </w:r>
      <w:r>
        <w:rPr>
          <w:spacing w:val="-4"/>
          <w:sz w:val="24"/>
          <w:vertAlign w:val="baseline"/>
        </w:rPr>
        <w:t> </w:t>
      </w:r>
      <w:r>
        <w:rPr>
          <w:sz w:val="24"/>
          <w:vertAlign w:val="baseline"/>
        </w:rPr>
        <w:t>“I, the</w:t>
      </w:r>
      <w:r>
        <w:rPr>
          <w:spacing w:val="-2"/>
          <w:sz w:val="24"/>
          <w:vertAlign w:val="baseline"/>
        </w:rPr>
        <w:t> </w:t>
      </w:r>
      <w:r>
        <w:rPr>
          <w:sz w:val="24"/>
          <w:vertAlign w:val="baseline"/>
        </w:rPr>
        <w:t>one</w:t>
      </w:r>
      <w:r>
        <w:rPr>
          <w:spacing w:val="-1"/>
          <w:sz w:val="24"/>
          <w:vertAlign w:val="baseline"/>
        </w:rPr>
        <w:t> </w:t>
      </w:r>
      <w:r>
        <w:rPr>
          <w:sz w:val="24"/>
          <w:vertAlign w:val="baseline"/>
        </w:rPr>
        <w:t>speaking</w:t>
      </w:r>
      <w:r>
        <w:rPr>
          <w:spacing w:val="-1"/>
          <w:sz w:val="24"/>
          <w:vertAlign w:val="baseline"/>
        </w:rPr>
        <w:t> </w:t>
      </w:r>
      <w:r>
        <w:rPr>
          <w:sz w:val="24"/>
          <w:vertAlign w:val="baseline"/>
        </w:rPr>
        <w:t>to</w:t>
      </w:r>
      <w:r>
        <w:rPr>
          <w:spacing w:val="-1"/>
          <w:sz w:val="24"/>
          <w:vertAlign w:val="baseline"/>
        </w:rPr>
        <w:t> </w:t>
      </w:r>
      <w:r>
        <w:rPr>
          <w:sz w:val="24"/>
          <w:vertAlign w:val="baseline"/>
        </w:rPr>
        <w:t>you—</w:t>
      </w:r>
      <w:r>
        <w:rPr>
          <w:b/>
          <w:sz w:val="24"/>
          <w:vertAlign w:val="baseline"/>
        </w:rPr>
        <w:t>I am</w:t>
      </w:r>
      <w:r>
        <w:rPr>
          <w:b/>
          <w:spacing w:val="-2"/>
          <w:sz w:val="24"/>
          <w:vertAlign w:val="baseline"/>
        </w:rPr>
        <w:t> </w:t>
      </w:r>
      <w:r>
        <w:rPr>
          <w:b/>
          <w:spacing w:val="-4"/>
          <w:sz w:val="24"/>
          <w:vertAlign w:val="baseline"/>
        </w:rPr>
        <w:t>he</w:t>
      </w:r>
      <w:r>
        <w:rPr>
          <w:spacing w:val="-4"/>
          <w:sz w:val="24"/>
          <w:vertAlign w:val="baseline"/>
        </w:rPr>
        <w:t>.”</w:t>
      </w:r>
    </w:p>
    <w:p>
      <w:pPr>
        <w:spacing w:after="0"/>
        <w:jc w:val="left"/>
        <w:rPr>
          <w:sz w:val="24"/>
        </w:rPr>
        <w:sectPr>
          <w:pgSz w:w="12240" w:h="15840"/>
          <w:pgMar w:header="0" w:footer="523" w:top="1360" w:bottom="720" w:left="1320" w:right="1160"/>
        </w:sectPr>
      </w:pPr>
    </w:p>
    <w:p>
      <w:pPr>
        <w:spacing w:before="79"/>
        <w:ind w:left="119" w:right="417" w:firstLine="0"/>
        <w:jc w:val="left"/>
        <w:rPr>
          <w:sz w:val="24"/>
        </w:rPr>
      </w:pPr>
      <w:r>
        <w:rPr>
          <w:b/>
          <w:sz w:val="24"/>
        </w:rPr>
        <w:t>When</w:t>
      </w:r>
      <w:r>
        <w:rPr>
          <w:b/>
          <w:spacing w:val="-2"/>
          <w:sz w:val="24"/>
        </w:rPr>
        <w:t> </w:t>
      </w:r>
      <w:r>
        <w:rPr>
          <w:b/>
          <w:sz w:val="24"/>
        </w:rPr>
        <w:t>Jesus</w:t>
      </w:r>
      <w:r>
        <w:rPr>
          <w:b/>
          <w:spacing w:val="-2"/>
          <w:sz w:val="24"/>
        </w:rPr>
        <w:t> </w:t>
      </w:r>
      <w:r>
        <w:rPr>
          <w:b/>
          <w:sz w:val="24"/>
        </w:rPr>
        <w:t>questioned</w:t>
      </w:r>
      <w:r>
        <w:rPr>
          <w:b/>
          <w:spacing w:val="-4"/>
          <w:sz w:val="24"/>
        </w:rPr>
        <w:t> </w:t>
      </w:r>
      <w:r>
        <w:rPr>
          <w:b/>
          <w:sz w:val="24"/>
        </w:rPr>
        <w:t>the</w:t>
      </w:r>
      <w:r>
        <w:rPr>
          <w:b/>
          <w:spacing w:val="-3"/>
          <w:sz w:val="24"/>
        </w:rPr>
        <w:t> </w:t>
      </w:r>
      <w:r>
        <w:rPr>
          <w:b/>
          <w:sz w:val="24"/>
        </w:rPr>
        <w:t>Pharisees</w:t>
      </w:r>
      <w:r>
        <w:rPr>
          <w:b/>
          <w:spacing w:val="-2"/>
          <w:sz w:val="24"/>
        </w:rPr>
        <w:t> </w:t>
      </w:r>
      <w:r>
        <w:rPr>
          <w:b/>
          <w:sz w:val="24"/>
        </w:rPr>
        <w:t>at</w:t>
      </w:r>
      <w:r>
        <w:rPr>
          <w:b/>
          <w:spacing w:val="-1"/>
          <w:sz w:val="24"/>
        </w:rPr>
        <w:t> </w:t>
      </w:r>
      <w:r>
        <w:rPr>
          <w:b/>
          <w:sz w:val="24"/>
        </w:rPr>
        <w:t>Matthew</w:t>
      </w:r>
      <w:r>
        <w:rPr>
          <w:b/>
          <w:spacing w:val="-3"/>
          <w:sz w:val="24"/>
        </w:rPr>
        <w:t> </w:t>
      </w:r>
      <w:r>
        <w:rPr>
          <w:b/>
          <w:sz w:val="24"/>
        </w:rPr>
        <w:t>23:41-45,</w:t>
      </w:r>
      <w:r>
        <w:rPr>
          <w:b/>
          <w:spacing w:val="-2"/>
          <w:sz w:val="24"/>
        </w:rPr>
        <w:t> </w:t>
      </w:r>
      <w:r>
        <w:rPr>
          <w:b/>
          <w:sz w:val="24"/>
        </w:rPr>
        <w:t>he</w:t>
      </w:r>
      <w:r>
        <w:rPr>
          <w:b/>
          <w:spacing w:val="-3"/>
          <w:sz w:val="24"/>
        </w:rPr>
        <w:t> </w:t>
      </w:r>
      <w:r>
        <w:rPr>
          <w:b/>
          <w:sz w:val="24"/>
        </w:rPr>
        <w:t>identified</w:t>
      </w:r>
      <w:r>
        <w:rPr>
          <w:b/>
          <w:spacing w:val="-2"/>
          <w:sz w:val="24"/>
        </w:rPr>
        <w:t> </w:t>
      </w:r>
      <w:r>
        <w:rPr>
          <w:b/>
          <w:sz w:val="24"/>
        </w:rPr>
        <w:t>the</w:t>
      </w:r>
      <w:r>
        <w:rPr>
          <w:b/>
          <w:spacing w:val="-3"/>
          <w:sz w:val="24"/>
        </w:rPr>
        <w:t> </w:t>
      </w:r>
      <w:r>
        <w:rPr>
          <w:b/>
          <w:sz w:val="24"/>
        </w:rPr>
        <w:t>Father</w:t>
      </w:r>
      <w:r>
        <w:rPr>
          <w:b/>
          <w:spacing w:val="-6"/>
          <w:sz w:val="24"/>
        </w:rPr>
        <w:t> </w:t>
      </w:r>
      <w:r>
        <w:rPr>
          <w:b/>
          <w:sz w:val="24"/>
        </w:rPr>
        <w:t>of</w:t>
      </w:r>
      <w:r>
        <w:rPr>
          <w:b/>
          <w:spacing w:val="-3"/>
          <w:sz w:val="24"/>
        </w:rPr>
        <w:t> </w:t>
      </w:r>
      <w:r>
        <w:rPr>
          <w:b/>
          <w:sz w:val="24"/>
        </w:rPr>
        <w:t>the Messiah</w:t>
      </w:r>
      <w:r>
        <w:rPr>
          <w:b/>
          <w:spacing w:val="-4"/>
          <w:sz w:val="24"/>
        </w:rPr>
        <w:t> </w:t>
      </w:r>
      <w:r>
        <w:rPr>
          <w:b/>
          <w:sz w:val="24"/>
        </w:rPr>
        <w:t>as</w:t>
      </w:r>
      <w:r>
        <w:rPr>
          <w:b/>
          <w:spacing w:val="-13"/>
          <w:sz w:val="24"/>
        </w:rPr>
        <w:t> </w:t>
      </w:r>
      <w:r>
        <w:rPr>
          <w:b/>
          <w:sz w:val="24"/>
        </w:rPr>
        <w:t>Yahweh,</w:t>
      </w:r>
      <w:r>
        <w:rPr>
          <w:b/>
          <w:spacing w:val="-4"/>
          <w:sz w:val="24"/>
        </w:rPr>
        <w:t> </w:t>
      </w:r>
      <w:r>
        <w:rPr>
          <w:b/>
          <w:sz w:val="24"/>
        </w:rPr>
        <w:t>and</w:t>
      </w:r>
      <w:r>
        <w:rPr>
          <w:b/>
          <w:spacing w:val="-4"/>
          <w:sz w:val="24"/>
        </w:rPr>
        <w:t> </w:t>
      </w:r>
      <w:r>
        <w:rPr>
          <w:b/>
          <w:sz w:val="24"/>
        </w:rPr>
        <w:t>the</w:t>
      </w:r>
      <w:r>
        <w:rPr>
          <w:b/>
          <w:spacing w:val="-5"/>
          <w:sz w:val="24"/>
        </w:rPr>
        <w:t> </w:t>
      </w:r>
      <w:r>
        <w:rPr>
          <w:b/>
          <w:sz w:val="24"/>
        </w:rPr>
        <w:t>Lord</w:t>
      </w:r>
      <w:r>
        <w:rPr>
          <w:b/>
          <w:spacing w:val="-4"/>
          <w:sz w:val="24"/>
        </w:rPr>
        <w:t> </w:t>
      </w:r>
      <w:r>
        <w:rPr>
          <w:b/>
          <w:sz w:val="24"/>
        </w:rPr>
        <w:t>of</w:t>
      </w:r>
      <w:r>
        <w:rPr>
          <w:b/>
          <w:spacing w:val="-5"/>
          <w:sz w:val="24"/>
        </w:rPr>
        <w:t> </w:t>
      </w:r>
      <w:r>
        <w:rPr>
          <w:b/>
          <w:sz w:val="24"/>
        </w:rPr>
        <w:t>king</w:t>
      </w:r>
      <w:r>
        <w:rPr>
          <w:b/>
          <w:spacing w:val="-4"/>
          <w:sz w:val="24"/>
        </w:rPr>
        <w:t> </w:t>
      </w:r>
      <w:r>
        <w:rPr>
          <w:b/>
          <w:sz w:val="24"/>
        </w:rPr>
        <w:t>David,</w:t>
      </w:r>
      <w:r>
        <w:rPr>
          <w:b/>
          <w:spacing w:val="-4"/>
          <w:sz w:val="24"/>
        </w:rPr>
        <w:t> </w:t>
      </w:r>
      <w:r>
        <w:rPr>
          <w:b/>
          <w:sz w:val="24"/>
        </w:rPr>
        <w:t>as</w:t>
      </w:r>
      <w:r>
        <w:rPr>
          <w:b/>
          <w:spacing w:val="-4"/>
          <w:sz w:val="24"/>
        </w:rPr>
        <w:t> </w:t>
      </w:r>
      <w:r>
        <w:rPr>
          <w:b/>
          <w:sz w:val="24"/>
        </w:rPr>
        <w:t>the</w:t>
      </w:r>
      <w:r>
        <w:rPr>
          <w:b/>
          <w:spacing w:val="-5"/>
          <w:sz w:val="24"/>
        </w:rPr>
        <w:t> </w:t>
      </w:r>
      <w:r>
        <w:rPr>
          <w:b/>
          <w:sz w:val="24"/>
        </w:rPr>
        <w:t>Messiah.</w:t>
      </w:r>
      <w:r>
        <w:rPr>
          <w:b/>
          <w:spacing w:val="-4"/>
          <w:sz w:val="24"/>
        </w:rPr>
        <w:t> </w:t>
      </w:r>
      <w:r>
        <w:rPr>
          <w:sz w:val="24"/>
        </w:rPr>
        <w:t>Jesus</w:t>
      </w:r>
      <w:r>
        <w:rPr>
          <w:spacing w:val="-4"/>
          <w:sz w:val="24"/>
        </w:rPr>
        <w:t> </w:t>
      </w:r>
      <w:r>
        <w:rPr>
          <w:sz w:val="24"/>
        </w:rPr>
        <w:t>quoted</w:t>
      </w:r>
      <w:r>
        <w:rPr>
          <w:spacing w:val="-4"/>
          <w:sz w:val="24"/>
        </w:rPr>
        <w:t> </w:t>
      </w:r>
      <w:r>
        <w:rPr>
          <w:sz w:val="24"/>
        </w:rPr>
        <w:t>this</w:t>
      </w:r>
      <w:r>
        <w:rPr>
          <w:spacing w:val="-4"/>
          <w:sz w:val="24"/>
        </w:rPr>
        <w:t> </w:t>
      </w:r>
      <w:r>
        <w:rPr>
          <w:sz w:val="24"/>
        </w:rPr>
        <w:t>psalm</w:t>
      </w:r>
      <w:r>
        <w:rPr>
          <w:spacing w:val="-4"/>
          <w:sz w:val="24"/>
        </w:rPr>
        <w:t> </w:t>
      </w:r>
      <w:r>
        <w:rPr>
          <w:sz w:val="24"/>
        </w:rPr>
        <w:t>of ancient king David recorded at Psalms 110:1. In the original or even the slightly older manuscripts,</w:t>
      </w:r>
      <w:r>
        <w:rPr>
          <w:spacing w:val="-5"/>
          <w:sz w:val="24"/>
        </w:rPr>
        <w:t> </w:t>
      </w:r>
      <w:r>
        <w:rPr>
          <w:sz w:val="24"/>
        </w:rPr>
        <w:t>the</w:t>
      </w:r>
      <w:r>
        <w:rPr>
          <w:spacing w:val="-6"/>
          <w:sz w:val="24"/>
        </w:rPr>
        <w:t> </w:t>
      </w:r>
      <w:r>
        <w:rPr>
          <w:sz w:val="24"/>
        </w:rPr>
        <w:t>first</w:t>
      </w:r>
      <w:r>
        <w:rPr>
          <w:spacing w:val="-5"/>
          <w:sz w:val="24"/>
        </w:rPr>
        <w:t> </w:t>
      </w:r>
      <w:r>
        <w:rPr>
          <w:sz w:val="24"/>
        </w:rPr>
        <w:t>occurrence</w:t>
      </w:r>
      <w:r>
        <w:rPr>
          <w:spacing w:val="-6"/>
          <w:sz w:val="24"/>
        </w:rPr>
        <w:t> </w:t>
      </w:r>
      <w:r>
        <w:rPr>
          <w:sz w:val="24"/>
        </w:rPr>
        <w:t>of</w:t>
      </w:r>
      <w:r>
        <w:rPr>
          <w:spacing w:val="-6"/>
          <w:sz w:val="24"/>
        </w:rPr>
        <w:t> </w:t>
      </w:r>
      <w:r>
        <w:rPr>
          <w:sz w:val="24"/>
        </w:rPr>
        <w:t>the</w:t>
      </w:r>
      <w:r>
        <w:rPr>
          <w:spacing w:val="-6"/>
          <w:sz w:val="24"/>
        </w:rPr>
        <w:t> </w:t>
      </w:r>
      <w:r>
        <w:rPr>
          <w:sz w:val="24"/>
        </w:rPr>
        <w:t>title</w:t>
      </w:r>
      <w:r>
        <w:rPr>
          <w:spacing w:val="-6"/>
          <w:sz w:val="24"/>
        </w:rPr>
        <w:t> </w:t>
      </w:r>
      <w:r>
        <w:rPr>
          <w:sz w:val="24"/>
        </w:rPr>
        <w:t>“Lord,”</w:t>
      </w:r>
      <w:r>
        <w:rPr>
          <w:spacing w:val="-6"/>
          <w:sz w:val="24"/>
        </w:rPr>
        <w:t> </w:t>
      </w:r>
      <w:r>
        <w:rPr>
          <w:sz w:val="24"/>
        </w:rPr>
        <w:t>in</w:t>
      </w:r>
      <w:r>
        <w:rPr>
          <w:spacing w:val="-5"/>
          <w:sz w:val="24"/>
        </w:rPr>
        <w:t> </w:t>
      </w:r>
      <w:r>
        <w:rPr>
          <w:sz w:val="24"/>
        </w:rPr>
        <w:t>Psalms</w:t>
      </w:r>
      <w:r>
        <w:rPr>
          <w:spacing w:val="-5"/>
          <w:sz w:val="24"/>
        </w:rPr>
        <w:t> </w:t>
      </w:r>
      <w:r>
        <w:rPr>
          <w:sz w:val="24"/>
        </w:rPr>
        <w:t>110:1,</w:t>
      </w:r>
      <w:r>
        <w:rPr>
          <w:spacing w:val="-5"/>
          <w:sz w:val="24"/>
        </w:rPr>
        <w:t> </w:t>
      </w:r>
      <w:r>
        <w:rPr>
          <w:sz w:val="24"/>
        </w:rPr>
        <w:t>is</w:t>
      </w:r>
      <w:r>
        <w:rPr>
          <w:spacing w:val="-5"/>
          <w:sz w:val="24"/>
        </w:rPr>
        <w:t> </w:t>
      </w:r>
      <w:r>
        <w:rPr>
          <w:sz w:val="24"/>
        </w:rPr>
        <w:t>actually</w:t>
      </w:r>
      <w:r>
        <w:rPr>
          <w:spacing w:val="-14"/>
          <w:sz w:val="24"/>
        </w:rPr>
        <w:t> </w:t>
      </w:r>
      <w:r>
        <w:rPr>
          <w:sz w:val="24"/>
        </w:rPr>
        <w:t>Yahweh.</w:t>
      </w:r>
      <w:r>
        <w:rPr>
          <w:spacing w:val="-5"/>
          <w:sz w:val="24"/>
        </w:rPr>
        <w:t> </w:t>
      </w:r>
      <w:r>
        <w:rPr>
          <w:sz w:val="24"/>
        </w:rPr>
        <w:t>Some translations use the English version of God’s name, Jehovah, some use</w:t>
      </w:r>
      <w:r>
        <w:rPr>
          <w:spacing w:val="-2"/>
          <w:sz w:val="24"/>
        </w:rPr>
        <w:t> </w:t>
      </w:r>
      <w:r>
        <w:rPr>
          <w:sz w:val="24"/>
        </w:rPr>
        <w:t>Yahweh. Other translations will capitalize “LORD” to indicate that this is the</w:t>
      </w:r>
      <w:r>
        <w:rPr>
          <w:spacing w:val="-14"/>
          <w:sz w:val="24"/>
        </w:rPr>
        <w:t> </w:t>
      </w:r>
      <w:r>
        <w:rPr>
          <w:sz w:val="24"/>
        </w:rPr>
        <w:t>Almighty God,</w:t>
      </w:r>
      <w:r>
        <w:rPr>
          <w:spacing w:val="-8"/>
          <w:sz w:val="24"/>
        </w:rPr>
        <w:t> </w:t>
      </w:r>
      <w:r>
        <w:rPr>
          <w:sz w:val="24"/>
        </w:rPr>
        <w:t>Yahweh (Psalms 83:18). The Psalms originally have the name of the</w:t>
      </w:r>
      <w:r>
        <w:rPr>
          <w:spacing w:val="-9"/>
          <w:sz w:val="24"/>
        </w:rPr>
        <w:t> </w:t>
      </w:r>
      <w:r>
        <w:rPr>
          <w:sz w:val="24"/>
        </w:rPr>
        <w:t>Almighty hundreds of times. It was man thoughts to remove it, not the</w:t>
      </w:r>
      <w:r>
        <w:rPr>
          <w:spacing w:val="-10"/>
          <w:sz w:val="24"/>
        </w:rPr>
        <w:t> </w:t>
      </w:r>
      <w:r>
        <w:rPr>
          <w:sz w:val="24"/>
        </w:rPr>
        <w:t>Almighty’s. He had it placed there in the first place.</w:t>
      </w:r>
    </w:p>
    <w:p>
      <w:pPr>
        <w:pStyle w:val="BodyText"/>
        <w:spacing w:before="5"/>
        <w:ind w:left="0"/>
      </w:pPr>
    </w:p>
    <w:p>
      <w:pPr>
        <w:pStyle w:val="BodyText"/>
        <w:ind w:left="119"/>
      </w:pPr>
      <w:r>
        <w:rPr>
          <w:color w:val="0D5FAD"/>
          <w:u w:val="single" w:color="0D5FAD"/>
        </w:rPr>
        <w:t>Psalms</w:t>
      </w:r>
      <w:r>
        <w:rPr>
          <w:color w:val="0D5FAD"/>
          <w:spacing w:val="-1"/>
          <w:u w:val="single" w:color="0D5FAD"/>
        </w:rPr>
        <w:t> </w:t>
      </w:r>
      <w:r>
        <w:rPr>
          <w:color w:val="0D5FAD"/>
          <w:u w:val="single" w:color="0D5FAD"/>
        </w:rPr>
        <w:t>83:18 </w:t>
      </w:r>
      <w:r>
        <w:rPr>
          <w:color w:val="0D5FAD"/>
          <w:spacing w:val="-2"/>
          <w:u w:val="single" w:color="0D5FAD"/>
        </w:rPr>
        <w:t>(KJV)</w:t>
      </w:r>
      <w:r>
        <w:rPr>
          <w:spacing w:val="-2"/>
          <w:u w:val="none"/>
        </w:rPr>
        <w:t>;</w:t>
      </w:r>
    </w:p>
    <w:p>
      <w:pPr>
        <w:pStyle w:val="BodyText"/>
        <w:spacing w:before="2"/>
        <w:ind w:left="0"/>
      </w:pPr>
    </w:p>
    <w:p>
      <w:pPr>
        <w:pStyle w:val="BodyText"/>
        <w:ind w:left="900"/>
      </w:pPr>
      <w:r>
        <w:rPr/>
        <w:t>men</w:t>
      </w:r>
      <w:r>
        <w:rPr>
          <w:spacing w:val="-1"/>
        </w:rPr>
        <w:t> </w:t>
      </w:r>
      <w:r>
        <w:rPr/>
        <w:t>may</w:t>
      </w:r>
      <w:r>
        <w:rPr>
          <w:spacing w:val="-1"/>
        </w:rPr>
        <w:t> </w:t>
      </w:r>
      <w:r>
        <w:rPr/>
        <w:t>know</w:t>
      </w:r>
      <w:r>
        <w:rPr>
          <w:spacing w:val="-2"/>
        </w:rPr>
        <w:t> </w:t>
      </w:r>
      <w:r>
        <w:rPr/>
        <w:t>that</w:t>
      </w:r>
      <w:r>
        <w:rPr>
          <w:spacing w:val="-1"/>
        </w:rPr>
        <w:t> </w:t>
      </w:r>
      <w:r>
        <w:rPr/>
        <w:t>thou,</w:t>
      </w:r>
      <w:r>
        <w:rPr>
          <w:spacing w:val="-1"/>
        </w:rPr>
        <w:t> </w:t>
      </w:r>
      <w:r>
        <w:rPr/>
        <w:t>whose</w:t>
      </w:r>
      <w:r>
        <w:rPr>
          <w:spacing w:val="-2"/>
        </w:rPr>
        <w:t> </w:t>
      </w:r>
      <w:r>
        <w:rPr/>
        <w:t>name</w:t>
      </w:r>
      <w:r>
        <w:rPr>
          <w:spacing w:val="-1"/>
        </w:rPr>
        <w:t> </w:t>
      </w:r>
      <w:r>
        <w:rPr/>
        <w:t>alone</w:t>
      </w:r>
      <w:r>
        <w:rPr>
          <w:spacing w:val="-1"/>
        </w:rPr>
        <w:t> </w:t>
      </w:r>
      <w:r>
        <w:rPr/>
        <w:t>is</w:t>
      </w:r>
      <w:r>
        <w:rPr>
          <w:spacing w:val="-1"/>
        </w:rPr>
        <w:t> </w:t>
      </w:r>
      <w:r>
        <w:rPr/>
        <w:t>Jehovah,</w:t>
      </w:r>
      <w:r>
        <w:rPr>
          <w:spacing w:val="-1"/>
        </w:rPr>
        <w:t> </w:t>
      </w:r>
      <w:r>
        <w:rPr/>
        <w:t>art</w:t>
      </w:r>
      <w:r>
        <w:rPr>
          <w:spacing w:val="-2"/>
        </w:rPr>
        <w:t> </w:t>
      </w:r>
      <w:r>
        <w:rPr/>
        <w:t>the</w:t>
      </w:r>
      <w:r>
        <w:rPr>
          <w:spacing w:val="-1"/>
        </w:rPr>
        <w:t> </w:t>
      </w:r>
      <w:r>
        <w:rPr/>
        <w:t>most</w:t>
      </w:r>
      <w:r>
        <w:rPr>
          <w:spacing w:val="-1"/>
        </w:rPr>
        <w:t> </w:t>
      </w:r>
      <w:r>
        <w:rPr/>
        <w:t>high</w:t>
      </w:r>
      <w:r>
        <w:rPr>
          <w:spacing w:val="-1"/>
        </w:rPr>
        <w:t> </w:t>
      </w:r>
      <w:r>
        <w:rPr/>
        <w:t>over</w:t>
      </w:r>
      <w:r>
        <w:rPr>
          <w:spacing w:val="-2"/>
        </w:rPr>
        <w:t> </w:t>
      </w:r>
      <w:r>
        <w:rPr/>
        <w:t>all</w:t>
      </w:r>
      <w:r>
        <w:rPr>
          <w:spacing w:val="-1"/>
        </w:rPr>
        <w:t> </w:t>
      </w:r>
      <w:r>
        <w:rPr>
          <w:spacing w:val="-5"/>
        </w:rPr>
        <w:t>the</w:t>
      </w:r>
    </w:p>
    <w:p>
      <w:pPr>
        <w:pStyle w:val="BodyText"/>
      </w:pPr>
      <w:r>
        <w:rPr>
          <w:spacing w:val="-2"/>
        </w:rPr>
        <w:t>earth.</w:t>
      </w:r>
    </w:p>
    <w:p>
      <w:pPr>
        <w:pStyle w:val="BodyText"/>
        <w:spacing w:before="5"/>
        <w:ind w:left="0"/>
      </w:pPr>
    </w:p>
    <w:p>
      <w:pPr>
        <w:pStyle w:val="BodyText"/>
      </w:pPr>
      <w:r>
        <w:rPr>
          <w:color w:val="0D5FAD"/>
          <w:u w:val="single" w:color="0D5FAD"/>
        </w:rPr>
        <w:t>Psalm</w:t>
      </w:r>
      <w:r>
        <w:rPr>
          <w:color w:val="0D5FAD"/>
          <w:spacing w:val="-4"/>
          <w:u w:val="single" w:color="0D5FAD"/>
        </w:rPr>
        <w:t> </w:t>
      </w:r>
      <w:r>
        <w:rPr>
          <w:color w:val="0D5FAD"/>
          <w:u w:val="single" w:color="0D5FAD"/>
        </w:rPr>
        <w:t>100:1</w:t>
      </w:r>
      <w:r>
        <w:rPr>
          <w:color w:val="0D5FAD"/>
          <w:spacing w:val="-2"/>
          <w:u w:val="single" w:color="0D5FAD"/>
        </w:rPr>
        <w:t> </w:t>
      </w:r>
      <w:r>
        <w:rPr>
          <w:color w:val="0D5FAD"/>
          <w:u w:val="single" w:color="0D5FAD"/>
        </w:rPr>
        <w:t>(DARBY)</w:t>
      </w:r>
      <w:r>
        <w:rPr>
          <w:color w:val="0D5FAD"/>
          <w:spacing w:val="-2"/>
          <w:u w:val="none"/>
        </w:rPr>
        <w:t> </w:t>
      </w:r>
      <w:r>
        <w:rPr>
          <w:u w:val="none"/>
        </w:rPr>
        <w:t>Notice</w:t>
      </w:r>
      <w:r>
        <w:rPr>
          <w:spacing w:val="-2"/>
          <w:u w:val="none"/>
        </w:rPr>
        <w:t> </w:t>
      </w:r>
      <w:r>
        <w:rPr>
          <w:u w:val="none"/>
        </w:rPr>
        <w:t>placement</w:t>
      </w:r>
      <w:r>
        <w:rPr>
          <w:spacing w:val="-2"/>
          <w:u w:val="none"/>
        </w:rPr>
        <w:t> </w:t>
      </w:r>
      <w:r>
        <w:rPr>
          <w:u w:val="none"/>
        </w:rPr>
        <w:t>of</w:t>
      </w:r>
      <w:r>
        <w:rPr>
          <w:spacing w:val="-2"/>
          <w:u w:val="none"/>
        </w:rPr>
        <w:t> </w:t>
      </w:r>
      <w:r>
        <w:rPr>
          <w:u w:val="none"/>
        </w:rPr>
        <w:t>the</w:t>
      </w:r>
      <w:r>
        <w:rPr>
          <w:spacing w:val="-1"/>
          <w:u w:val="none"/>
        </w:rPr>
        <w:t> </w:t>
      </w:r>
      <w:r>
        <w:rPr>
          <w:u w:val="none"/>
        </w:rPr>
        <w:t>Divine</w:t>
      </w:r>
      <w:r>
        <w:rPr>
          <w:spacing w:val="-2"/>
          <w:u w:val="none"/>
        </w:rPr>
        <w:t> name;</w:t>
      </w:r>
    </w:p>
    <w:p>
      <w:pPr>
        <w:pStyle w:val="BodyText"/>
        <w:spacing w:before="5"/>
        <w:ind w:left="0"/>
      </w:pPr>
    </w:p>
    <w:p>
      <w:pPr>
        <w:pStyle w:val="BodyText"/>
        <w:ind w:left="840" w:right="417"/>
      </w:pPr>
      <w:r>
        <w:rPr/>
        <w:t>110</w:t>
      </w:r>
      <w:r>
        <w:rPr>
          <w:spacing w:val="-3"/>
        </w:rPr>
        <w:t> </w:t>
      </w:r>
      <w:r>
        <w:rPr/>
        <w:t>Jehovah</w:t>
      </w:r>
      <w:r>
        <w:rPr>
          <w:spacing w:val="-3"/>
        </w:rPr>
        <w:t> </w:t>
      </w:r>
      <w:r>
        <w:rPr/>
        <w:t>said</w:t>
      </w:r>
      <w:r>
        <w:rPr>
          <w:spacing w:val="-3"/>
        </w:rPr>
        <w:t> </w:t>
      </w:r>
      <w:r>
        <w:rPr/>
        <w:t>unto</w:t>
      </w:r>
      <w:r>
        <w:rPr>
          <w:spacing w:val="-3"/>
        </w:rPr>
        <w:t> </w:t>
      </w:r>
      <w:r>
        <w:rPr/>
        <w:t>my</w:t>
      </w:r>
      <w:r>
        <w:rPr>
          <w:spacing w:val="-3"/>
        </w:rPr>
        <w:t> </w:t>
      </w:r>
      <w:r>
        <w:rPr/>
        <w:t>Lord,</w:t>
      </w:r>
      <w:r>
        <w:rPr>
          <w:spacing w:val="-3"/>
        </w:rPr>
        <w:t> </w:t>
      </w:r>
      <w:r>
        <w:rPr/>
        <w:t>Sit</w:t>
      </w:r>
      <w:r>
        <w:rPr>
          <w:spacing w:val="-3"/>
        </w:rPr>
        <w:t> </w:t>
      </w:r>
      <w:r>
        <w:rPr/>
        <w:t>at</w:t>
      </w:r>
      <w:r>
        <w:rPr>
          <w:spacing w:val="-3"/>
        </w:rPr>
        <w:t> </w:t>
      </w:r>
      <w:r>
        <w:rPr/>
        <w:t>my</w:t>
      </w:r>
      <w:r>
        <w:rPr>
          <w:spacing w:val="-3"/>
        </w:rPr>
        <w:t> </w:t>
      </w:r>
      <w:r>
        <w:rPr/>
        <w:t>right</w:t>
      </w:r>
      <w:r>
        <w:rPr>
          <w:spacing w:val="-3"/>
        </w:rPr>
        <w:t> </w:t>
      </w:r>
      <w:r>
        <w:rPr/>
        <w:t>hand,</w:t>
      </w:r>
      <w:r>
        <w:rPr>
          <w:spacing w:val="-3"/>
        </w:rPr>
        <w:t> </w:t>
      </w:r>
      <w:r>
        <w:rPr/>
        <w:t>until</w:t>
      </w:r>
      <w:r>
        <w:rPr>
          <w:spacing w:val="-3"/>
        </w:rPr>
        <w:t> </w:t>
      </w:r>
      <w:r>
        <w:rPr/>
        <w:t>I</w:t>
      </w:r>
      <w:r>
        <w:rPr>
          <w:spacing w:val="-4"/>
        </w:rPr>
        <w:t> </w:t>
      </w:r>
      <w:r>
        <w:rPr/>
        <w:t>put</w:t>
      </w:r>
      <w:r>
        <w:rPr>
          <w:spacing w:val="-3"/>
        </w:rPr>
        <w:t> </w:t>
      </w:r>
      <w:r>
        <w:rPr/>
        <w:t>thine</w:t>
      </w:r>
      <w:r>
        <w:rPr>
          <w:spacing w:val="-4"/>
        </w:rPr>
        <w:t> </w:t>
      </w:r>
      <w:r>
        <w:rPr/>
        <w:t>enemies</w:t>
      </w:r>
      <w:r>
        <w:rPr>
          <w:spacing w:val="-3"/>
        </w:rPr>
        <w:t> </w:t>
      </w:r>
      <w:r>
        <w:rPr/>
        <w:t>[as] footstool of thy feet.</w:t>
      </w:r>
    </w:p>
    <w:p>
      <w:pPr>
        <w:pStyle w:val="BodyText"/>
        <w:spacing w:before="2"/>
        <w:ind w:left="0"/>
      </w:pPr>
    </w:p>
    <w:p>
      <w:pPr>
        <w:pStyle w:val="BodyText"/>
      </w:pPr>
      <w:r>
        <w:rPr>
          <w:color w:val="0D5FAD"/>
          <w:u w:val="single" w:color="0D5FAD"/>
        </w:rPr>
        <w:t>Matthew</w:t>
      </w:r>
      <w:r>
        <w:rPr>
          <w:color w:val="0D5FAD"/>
          <w:spacing w:val="-3"/>
          <w:u w:val="single" w:color="0D5FAD"/>
        </w:rPr>
        <w:t> </w:t>
      </w:r>
      <w:r>
        <w:rPr>
          <w:color w:val="0D5FAD"/>
          <w:u w:val="single" w:color="0D5FAD"/>
        </w:rPr>
        <w:t>23:41-45</w:t>
      </w:r>
      <w:r>
        <w:rPr>
          <w:color w:val="0D5FAD"/>
          <w:spacing w:val="-1"/>
          <w:u w:val="single" w:color="0D5FAD"/>
        </w:rPr>
        <w:t> </w:t>
      </w:r>
      <w:r>
        <w:rPr>
          <w:color w:val="0D5FAD"/>
          <w:spacing w:val="-2"/>
          <w:u w:val="single" w:color="0D5FAD"/>
        </w:rPr>
        <w:t>(NIV)</w:t>
      </w:r>
      <w:r>
        <w:rPr>
          <w:spacing w:val="-2"/>
          <w:u w:val="none"/>
        </w:rPr>
        <w:t>;</w:t>
      </w:r>
    </w:p>
    <w:p>
      <w:pPr>
        <w:pStyle w:val="BodyText"/>
        <w:spacing w:before="5"/>
        <w:ind w:left="0"/>
      </w:pPr>
    </w:p>
    <w:p>
      <w:pPr>
        <w:pStyle w:val="BodyText"/>
        <w:ind w:left="840" w:right="417"/>
      </w:pPr>
      <w:r>
        <w:rPr>
          <w:vertAlign w:val="superscript"/>
        </w:rPr>
        <w:t>41</w:t>
      </w:r>
      <w:r>
        <w:rPr>
          <w:spacing w:val="-21"/>
          <w:vertAlign w:val="baseline"/>
        </w:rPr>
        <w:t> </w:t>
      </w:r>
      <w:r>
        <w:rPr>
          <w:vertAlign w:val="baseline"/>
        </w:rPr>
        <w:t>While</w:t>
      </w:r>
      <w:r>
        <w:rPr>
          <w:spacing w:val="-10"/>
          <w:vertAlign w:val="baseline"/>
        </w:rPr>
        <w:t> </w:t>
      </w:r>
      <w:r>
        <w:rPr>
          <w:vertAlign w:val="baseline"/>
        </w:rPr>
        <w:t>the</w:t>
      </w:r>
      <w:r>
        <w:rPr>
          <w:spacing w:val="-5"/>
          <w:vertAlign w:val="baseline"/>
        </w:rPr>
        <w:t> </w:t>
      </w:r>
      <w:r>
        <w:rPr>
          <w:vertAlign w:val="baseline"/>
        </w:rPr>
        <w:t>Pharisees</w:t>
      </w:r>
      <w:r>
        <w:rPr>
          <w:spacing w:val="-4"/>
          <w:vertAlign w:val="baseline"/>
        </w:rPr>
        <w:t> </w:t>
      </w:r>
      <w:r>
        <w:rPr>
          <w:vertAlign w:val="baseline"/>
        </w:rPr>
        <w:t>were</w:t>
      </w:r>
      <w:r>
        <w:rPr>
          <w:spacing w:val="-5"/>
          <w:vertAlign w:val="baseline"/>
        </w:rPr>
        <w:t> </w:t>
      </w:r>
      <w:r>
        <w:rPr>
          <w:vertAlign w:val="baseline"/>
        </w:rPr>
        <w:t>gathered</w:t>
      </w:r>
      <w:r>
        <w:rPr>
          <w:spacing w:val="-4"/>
          <w:vertAlign w:val="baseline"/>
        </w:rPr>
        <w:t> </w:t>
      </w:r>
      <w:r>
        <w:rPr>
          <w:vertAlign w:val="baseline"/>
        </w:rPr>
        <w:t>together,</w:t>
      </w:r>
      <w:r>
        <w:rPr>
          <w:spacing w:val="-4"/>
          <w:vertAlign w:val="baseline"/>
        </w:rPr>
        <w:t> </w:t>
      </w:r>
      <w:r>
        <w:rPr>
          <w:vertAlign w:val="baseline"/>
        </w:rPr>
        <w:t>Jesus</w:t>
      </w:r>
      <w:r>
        <w:rPr>
          <w:spacing w:val="-4"/>
          <w:vertAlign w:val="baseline"/>
        </w:rPr>
        <w:t> </w:t>
      </w:r>
      <w:r>
        <w:rPr>
          <w:vertAlign w:val="baseline"/>
        </w:rPr>
        <w:t>asked</w:t>
      </w:r>
      <w:r>
        <w:rPr>
          <w:spacing w:val="-4"/>
          <w:vertAlign w:val="baseline"/>
        </w:rPr>
        <w:t> </w:t>
      </w:r>
      <w:r>
        <w:rPr>
          <w:vertAlign w:val="baseline"/>
        </w:rPr>
        <w:t>them,</w:t>
      </w:r>
      <w:r>
        <w:rPr>
          <w:vertAlign w:val="superscript"/>
        </w:rPr>
        <w:t>42</w:t>
      </w:r>
      <w:r>
        <w:rPr>
          <w:spacing w:val="-18"/>
          <w:vertAlign w:val="baseline"/>
        </w:rPr>
        <w:t> </w:t>
      </w:r>
      <w:r>
        <w:rPr>
          <w:vertAlign w:val="baseline"/>
        </w:rPr>
        <w:t>“What</w:t>
      </w:r>
      <w:r>
        <w:rPr>
          <w:spacing w:val="-4"/>
          <w:vertAlign w:val="baseline"/>
        </w:rPr>
        <w:t> </w:t>
      </w:r>
      <w:r>
        <w:rPr>
          <w:vertAlign w:val="baseline"/>
        </w:rPr>
        <w:t>do</w:t>
      </w:r>
      <w:r>
        <w:rPr>
          <w:spacing w:val="-4"/>
          <w:vertAlign w:val="baseline"/>
        </w:rPr>
        <w:t> </w:t>
      </w:r>
      <w:r>
        <w:rPr>
          <w:vertAlign w:val="baseline"/>
        </w:rPr>
        <w:t>you</w:t>
      </w:r>
      <w:r>
        <w:rPr>
          <w:spacing w:val="-4"/>
          <w:vertAlign w:val="baseline"/>
        </w:rPr>
        <w:t> </w:t>
      </w:r>
      <w:r>
        <w:rPr>
          <w:vertAlign w:val="baseline"/>
        </w:rPr>
        <w:t>think about the Messiah? Whose son is he?”</w:t>
      </w:r>
    </w:p>
    <w:p>
      <w:pPr>
        <w:pStyle w:val="BodyText"/>
        <w:spacing w:before="5"/>
        <w:ind w:left="0"/>
      </w:pPr>
    </w:p>
    <w:p>
      <w:pPr>
        <w:pStyle w:val="BodyText"/>
        <w:ind w:left="840"/>
      </w:pPr>
      <w:r>
        <w:rPr/>
        <w:t>“The</w:t>
      </w:r>
      <w:r>
        <w:rPr>
          <w:spacing w:val="-2"/>
        </w:rPr>
        <w:t> </w:t>
      </w:r>
      <w:r>
        <w:rPr/>
        <w:t>son</w:t>
      </w:r>
      <w:r>
        <w:rPr>
          <w:spacing w:val="-1"/>
        </w:rPr>
        <w:t> </w:t>
      </w:r>
      <w:r>
        <w:rPr/>
        <w:t>of</w:t>
      </w:r>
      <w:r>
        <w:rPr>
          <w:spacing w:val="-1"/>
        </w:rPr>
        <w:t> </w:t>
      </w:r>
      <w:r>
        <w:rPr/>
        <w:t>David,”</w:t>
      </w:r>
      <w:r>
        <w:rPr>
          <w:spacing w:val="-2"/>
        </w:rPr>
        <w:t> </w:t>
      </w:r>
      <w:r>
        <w:rPr/>
        <w:t>they</w:t>
      </w:r>
      <w:r>
        <w:rPr>
          <w:spacing w:val="2"/>
        </w:rPr>
        <w:t> </w:t>
      </w:r>
      <w:r>
        <w:rPr>
          <w:spacing w:val="-2"/>
        </w:rPr>
        <w:t>replied.</w:t>
      </w:r>
    </w:p>
    <w:p>
      <w:pPr>
        <w:pStyle w:val="BodyText"/>
        <w:spacing w:before="2"/>
        <w:ind w:left="0"/>
      </w:pPr>
    </w:p>
    <w:p>
      <w:pPr>
        <w:pStyle w:val="BodyText"/>
        <w:spacing w:before="1"/>
        <w:ind w:left="840" w:right="417"/>
      </w:pPr>
      <w:r>
        <w:rPr>
          <w:vertAlign w:val="superscript"/>
        </w:rPr>
        <w:t>43</w:t>
      </w:r>
      <w:r>
        <w:rPr>
          <w:spacing w:val="-21"/>
          <w:vertAlign w:val="baseline"/>
        </w:rPr>
        <w:t> </w:t>
      </w:r>
      <w:r>
        <w:rPr>
          <w:vertAlign w:val="baseline"/>
        </w:rPr>
        <w:t>He</w:t>
      </w:r>
      <w:r>
        <w:rPr>
          <w:spacing w:val="-5"/>
          <w:vertAlign w:val="baseline"/>
        </w:rPr>
        <w:t> </w:t>
      </w:r>
      <w:r>
        <w:rPr>
          <w:vertAlign w:val="baseline"/>
        </w:rPr>
        <w:t>said</w:t>
      </w:r>
      <w:r>
        <w:rPr>
          <w:spacing w:val="-3"/>
          <w:vertAlign w:val="baseline"/>
        </w:rPr>
        <w:t> </w:t>
      </w:r>
      <w:r>
        <w:rPr>
          <w:vertAlign w:val="baseline"/>
        </w:rPr>
        <w:t>to</w:t>
      </w:r>
      <w:r>
        <w:rPr>
          <w:spacing w:val="-3"/>
          <w:vertAlign w:val="baseline"/>
        </w:rPr>
        <w:t> </w:t>
      </w:r>
      <w:r>
        <w:rPr>
          <w:vertAlign w:val="baseline"/>
        </w:rPr>
        <w:t>them,</w:t>
      </w:r>
      <w:r>
        <w:rPr>
          <w:spacing w:val="-3"/>
          <w:vertAlign w:val="baseline"/>
        </w:rPr>
        <w:t> </w:t>
      </w:r>
      <w:r>
        <w:rPr>
          <w:vertAlign w:val="baseline"/>
        </w:rPr>
        <w:t>“How</w:t>
      </w:r>
      <w:r>
        <w:rPr>
          <w:spacing w:val="-2"/>
          <w:vertAlign w:val="baseline"/>
        </w:rPr>
        <w:t> </w:t>
      </w:r>
      <w:r>
        <w:rPr>
          <w:vertAlign w:val="baseline"/>
        </w:rPr>
        <w:t>is</w:t>
      </w:r>
      <w:r>
        <w:rPr>
          <w:spacing w:val="-3"/>
          <w:vertAlign w:val="baseline"/>
        </w:rPr>
        <w:t> </w:t>
      </w:r>
      <w:r>
        <w:rPr>
          <w:vertAlign w:val="baseline"/>
        </w:rPr>
        <w:t>it</w:t>
      </w:r>
      <w:r>
        <w:rPr>
          <w:spacing w:val="-3"/>
          <w:vertAlign w:val="baseline"/>
        </w:rPr>
        <w:t> </w:t>
      </w:r>
      <w:r>
        <w:rPr>
          <w:vertAlign w:val="baseline"/>
        </w:rPr>
        <w:t>then</w:t>
      </w:r>
      <w:r>
        <w:rPr>
          <w:spacing w:val="-3"/>
          <w:vertAlign w:val="baseline"/>
        </w:rPr>
        <w:t> </w:t>
      </w:r>
      <w:r>
        <w:rPr>
          <w:vertAlign w:val="baseline"/>
        </w:rPr>
        <w:t>that</w:t>
      </w:r>
      <w:r>
        <w:rPr>
          <w:spacing w:val="-3"/>
          <w:vertAlign w:val="baseline"/>
        </w:rPr>
        <w:t> </w:t>
      </w:r>
      <w:r>
        <w:rPr>
          <w:vertAlign w:val="baseline"/>
        </w:rPr>
        <w:t>David,</w:t>
      </w:r>
      <w:r>
        <w:rPr>
          <w:spacing w:val="-3"/>
          <w:vertAlign w:val="baseline"/>
        </w:rPr>
        <w:t> </w:t>
      </w:r>
      <w:r>
        <w:rPr>
          <w:vertAlign w:val="baseline"/>
        </w:rPr>
        <w:t>speaking</w:t>
      </w:r>
      <w:r>
        <w:rPr>
          <w:spacing w:val="-3"/>
          <w:vertAlign w:val="baseline"/>
        </w:rPr>
        <w:t> </w:t>
      </w:r>
      <w:r>
        <w:rPr>
          <w:vertAlign w:val="baseline"/>
        </w:rPr>
        <w:t>by</w:t>
      </w:r>
      <w:r>
        <w:rPr>
          <w:spacing w:val="-3"/>
          <w:vertAlign w:val="baseline"/>
        </w:rPr>
        <w:t> </w:t>
      </w:r>
      <w:r>
        <w:rPr>
          <w:vertAlign w:val="baseline"/>
        </w:rPr>
        <w:t>the</w:t>
      </w:r>
      <w:r>
        <w:rPr>
          <w:spacing w:val="-4"/>
          <w:vertAlign w:val="baseline"/>
        </w:rPr>
        <w:t> </w:t>
      </w:r>
      <w:r>
        <w:rPr>
          <w:vertAlign w:val="baseline"/>
        </w:rPr>
        <w:t>Spirit,</w:t>
      </w:r>
      <w:r>
        <w:rPr>
          <w:spacing w:val="-3"/>
          <w:vertAlign w:val="baseline"/>
        </w:rPr>
        <w:t> </w:t>
      </w:r>
      <w:r>
        <w:rPr>
          <w:vertAlign w:val="baseline"/>
        </w:rPr>
        <w:t>calls</w:t>
      </w:r>
      <w:r>
        <w:rPr>
          <w:spacing w:val="-3"/>
          <w:vertAlign w:val="baseline"/>
        </w:rPr>
        <w:t> </w:t>
      </w:r>
      <w:r>
        <w:rPr>
          <w:vertAlign w:val="baseline"/>
        </w:rPr>
        <w:t>him</w:t>
      </w:r>
      <w:r>
        <w:rPr>
          <w:spacing w:val="-3"/>
          <w:vertAlign w:val="baseline"/>
        </w:rPr>
        <w:t> </w:t>
      </w:r>
      <w:r>
        <w:rPr>
          <w:vertAlign w:val="baseline"/>
        </w:rPr>
        <w:t>‘Lord’? For he says,</w:t>
      </w:r>
    </w:p>
    <w:p>
      <w:pPr>
        <w:pStyle w:val="BodyText"/>
        <w:spacing w:before="4"/>
        <w:ind w:left="0"/>
      </w:pPr>
    </w:p>
    <w:p>
      <w:pPr>
        <w:pStyle w:val="BodyText"/>
        <w:spacing w:before="1"/>
        <w:ind w:left="1080" w:right="4852" w:hanging="240"/>
      </w:pPr>
      <w:r>
        <w:rPr>
          <w:vertAlign w:val="superscript"/>
        </w:rPr>
        <w:t>44</w:t>
      </w:r>
      <w:r>
        <w:rPr>
          <w:spacing w:val="-21"/>
          <w:vertAlign w:val="baseline"/>
        </w:rPr>
        <w:t> </w:t>
      </w:r>
      <w:r>
        <w:rPr>
          <w:vertAlign w:val="baseline"/>
        </w:rPr>
        <w:t>“‘The</w:t>
      </w:r>
      <w:r>
        <w:rPr>
          <w:spacing w:val="-15"/>
          <w:vertAlign w:val="baseline"/>
        </w:rPr>
        <w:t> </w:t>
      </w:r>
      <w:r>
        <w:rPr>
          <w:vertAlign w:val="baseline"/>
        </w:rPr>
        <w:t>Lord</w:t>
      </w:r>
      <w:r>
        <w:rPr>
          <w:spacing w:val="-10"/>
          <w:vertAlign w:val="baseline"/>
        </w:rPr>
        <w:t> </w:t>
      </w:r>
      <w:r>
        <w:rPr>
          <w:vertAlign w:val="baseline"/>
        </w:rPr>
        <w:t>[Yahweh]</w:t>
      </w:r>
      <w:r>
        <w:rPr>
          <w:spacing w:val="-10"/>
          <w:vertAlign w:val="baseline"/>
        </w:rPr>
        <w:t> </w:t>
      </w:r>
      <w:r>
        <w:rPr>
          <w:vertAlign w:val="baseline"/>
        </w:rPr>
        <w:t>said</w:t>
      </w:r>
      <w:r>
        <w:rPr>
          <w:spacing w:val="-9"/>
          <w:vertAlign w:val="baseline"/>
        </w:rPr>
        <w:t> </w:t>
      </w:r>
      <w:r>
        <w:rPr>
          <w:vertAlign w:val="baseline"/>
        </w:rPr>
        <w:t>to</w:t>
      </w:r>
      <w:r>
        <w:rPr>
          <w:spacing w:val="-9"/>
          <w:vertAlign w:val="baseline"/>
        </w:rPr>
        <w:t> </w:t>
      </w:r>
      <w:r>
        <w:rPr>
          <w:vertAlign w:val="baseline"/>
        </w:rPr>
        <w:t>my</w:t>
      </w:r>
      <w:r>
        <w:rPr>
          <w:spacing w:val="-9"/>
          <w:vertAlign w:val="baseline"/>
        </w:rPr>
        <w:t> </w:t>
      </w:r>
      <w:r>
        <w:rPr>
          <w:vertAlign w:val="baseline"/>
        </w:rPr>
        <w:t>Lord: “Sit at my right hand</w:t>
      </w:r>
    </w:p>
    <w:p>
      <w:pPr>
        <w:pStyle w:val="BodyText"/>
        <w:ind w:left="1080" w:right="6232" w:hanging="240"/>
      </w:pPr>
      <w:r>
        <w:rPr/>
        <w:t>until</w:t>
      </w:r>
      <w:r>
        <w:rPr>
          <w:spacing w:val="-10"/>
        </w:rPr>
        <w:t> </w:t>
      </w:r>
      <w:r>
        <w:rPr/>
        <w:t>I</w:t>
      </w:r>
      <w:r>
        <w:rPr>
          <w:spacing w:val="-11"/>
        </w:rPr>
        <w:t> </w:t>
      </w:r>
      <w:r>
        <w:rPr/>
        <w:t>put</w:t>
      </w:r>
      <w:r>
        <w:rPr>
          <w:spacing w:val="-10"/>
        </w:rPr>
        <w:t> </w:t>
      </w:r>
      <w:r>
        <w:rPr/>
        <w:t>your</w:t>
      </w:r>
      <w:r>
        <w:rPr>
          <w:spacing w:val="-11"/>
        </w:rPr>
        <w:t> </w:t>
      </w:r>
      <w:r>
        <w:rPr/>
        <w:t>enemies under your feet.”’</w:t>
      </w:r>
    </w:p>
    <w:p>
      <w:pPr>
        <w:pStyle w:val="BodyText"/>
        <w:spacing w:before="2"/>
        <w:ind w:left="0"/>
      </w:pPr>
    </w:p>
    <w:p>
      <w:pPr>
        <w:pStyle w:val="BodyText"/>
        <w:ind w:left="840" w:right="1022"/>
      </w:pPr>
      <w:r>
        <w:rPr>
          <w:vertAlign w:val="superscript"/>
        </w:rPr>
        <w:t>45</w:t>
      </w:r>
      <w:r>
        <w:rPr>
          <w:spacing w:val="-21"/>
          <w:vertAlign w:val="baseline"/>
        </w:rPr>
        <w:t> </w:t>
      </w:r>
      <w:r>
        <w:rPr>
          <w:vertAlign w:val="baseline"/>
        </w:rPr>
        <w:t>If</w:t>
      </w:r>
      <w:r>
        <w:rPr>
          <w:spacing w:val="-7"/>
          <w:vertAlign w:val="baseline"/>
        </w:rPr>
        <w:t> </w:t>
      </w:r>
      <w:r>
        <w:rPr>
          <w:vertAlign w:val="baseline"/>
        </w:rPr>
        <w:t>then</w:t>
      </w:r>
      <w:r>
        <w:rPr>
          <w:spacing w:val="-3"/>
          <w:vertAlign w:val="baseline"/>
        </w:rPr>
        <w:t> </w:t>
      </w:r>
      <w:r>
        <w:rPr>
          <w:vertAlign w:val="baseline"/>
        </w:rPr>
        <w:t>David</w:t>
      </w:r>
      <w:r>
        <w:rPr>
          <w:spacing w:val="-3"/>
          <w:vertAlign w:val="baseline"/>
        </w:rPr>
        <w:t> </w:t>
      </w:r>
      <w:r>
        <w:rPr>
          <w:vertAlign w:val="baseline"/>
        </w:rPr>
        <w:t>calls</w:t>
      </w:r>
      <w:r>
        <w:rPr>
          <w:spacing w:val="-3"/>
          <w:vertAlign w:val="baseline"/>
        </w:rPr>
        <w:t> </w:t>
      </w:r>
      <w:r>
        <w:rPr>
          <w:vertAlign w:val="baseline"/>
        </w:rPr>
        <w:t>him</w:t>
      </w:r>
      <w:r>
        <w:rPr>
          <w:spacing w:val="-3"/>
          <w:vertAlign w:val="baseline"/>
        </w:rPr>
        <w:t> </w:t>
      </w:r>
      <w:r>
        <w:rPr>
          <w:vertAlign w:val="baseline"/>
        </w:rPr>
        <w:t>‘Lord,’</w:t>
      </w:r>
      <w:r>
        <w:rPr>
          <w:spacing w:val="-18"/>
          <w:vertAlign w:val="baseline"/>
        </w:rPr>
        <w:t> </w:t>
      </w:r>
      <w:r>
        <w:rPr>
          <w:vertAlign w:val="baseline"/>
        </w:rPr>
        <w:t>how</w:t>
      </w:r>
      <w:r>
        <w:rPr>
          <w:spacing w:val="-4"/>
          <w:vertAlign w:val="baseline"/>
        </w:rPr>
        <w:t> </w:t>
      </w:r>
      <w:r>
        <w:rPr>
          <w:vertAlign w:val="baseline"/>
        </w:rPr>
        <w:t>can</w:t>
      </w:r>
      <w:r>
        <w:rPr>
          <w:spacing w:val="-3"/>
          <w:vertAlign w:val="baseline"/>
        </w:rPr>
        <w:t> </w:t>
      </w:r>
      <w:r>
        <w:rPr>
          <w:vertAlign w:val="baseline"/>
        </w:rPr>
        <w:t>he</w:t>
      </w:r>
      <w:r>
        <w:rPr>
          <w:spacing w:val="-4"/>
          <w:vertAlign w:val="baseline"/>
        </w:rPr>
        <w:t> </w:t>
      </w:r>
      <w:r>
        <w:rPr>
          <w:vertAlign w:val="baseline"/>
        </w:rPr>
        <w:t>be</w:t>
      </w:r>
      <w:r>
        <w:rPr>
          <w:spacing w:val="-4"/>
          <w:vertAlign w:val="baseline"/>
        </w:rPr>
        <w:t> </w:t>
      </w:r>
      <w:r>
        <w:rPr>
          <w:vertAlign w:val="baseline"/>
        </w:rPr>
        <w:t>his</w:t>
      </w:r>
      <w:r>
        <w:rPr>
          <w:spacing w:val="-3"/>
          <w:vertAlign w:val="baseline"/>
        </w:rPr>
        <w:t> </w:t>
      </w:r>
      <w:r>
        <w:rPr>
          <w:vertAlign w:val="baseline"/>
        </w:rPr>
        <w:t>son?”</w:t>
      </w:r>
      <w:r>
        <w:rPr>
          <w:spacing w:val="-4"/>
          <w:vertAlign w:val="baseline"/>
        </w:rPr>
        <w:t> </w:t>
      </w:r>
      <w:r>
        <w:rPr>
          <w:vertAlign w:val="baseline"/>
        </w:rPr>
        <w:t>–</w:t>
      </w:r>
      <w:r>
        <w:rPr>
          <w:spacing w:val="-3"/>
          <w:vertAlign w:val="baseline"/>
        </w:rPr>
        <w:t> </w:t>
      </w:r>
      <w:r>
        <w:rPr>
          <w:vertAlign w:val="baseline"/>
        </w:rPr>
        <w:t>Italics</w:t>
      </w:r>
      <w:r>
        <w:rPr>
          <w:spacing w:val="-3"/>
          <w:vertAlign w:val="baseline"/>
        </w:rPr>
        <w:t> </w:t>
      </w:r>
      <w:r>
        <w:rPr>
          <w:vertAlign w:val="baseline"/>
        </w:rPr>
        <w:t>added</w:t>
      </w:r>
      <w:r>
        <w:rPr>
          <w:spacing w:val="-3"/>
          <w:vertAlign w:val="baseline"/>
        </w:rPr>
        <w:t> </w:t>
      </w:r>
      <w:r>
        <w:rPr>
          <w:vertAlign w:val="baseline"/>
        </w:rPr>
        <w:t>to</w:t>
      </w:r>
      <w:r>
        <w:rPr>
          <w:spacing w:val="-1"/>
          <w:vertAlign w:val="baseline"/>
        </w:rPr>
        <w:t> </w:t>
      </w:r>
      <w:r>
        <w:rPr>
          <w:vertAlign w:val="baseline"/>
        </w:rPr>
        <w:t>reflect original wording of Psalms 110:1.</w:t>
      </w:r>
    </w:p>
    <w:p>
      <w:pPr>
        <w:pStyle w:val="BodyText"/>
        <w:spacing w:before="5"/>
        <w:ind w:left="0"/>
      </w:pPr>
    </w:p>
    <w:p>
      <w:pPr>
        <w:pStyle w:val="BodyText"/>
        <w:ind w:right="363"/>
      </w:pPr>
      <w:r>
        <w:rPr/>
        <w:t>Notice</w:t>
      </w:r>
      <w:r>
        <w:rPr>
          <w:spacing w:val="-4"/>
        </w:rPr>
        <w:t> </w:t>
      </w:r>
      <w:r>
        <w:rPr/>
        <w:t>the</w:t>
      </w:r>
      <w:r>
        <w:rPr>
          <w:spacing w:val="-4"/>
        </w:rPr>
        <w:t> </w:t>
      </w:r>
      <w:r>
        <w:rPr/>
        <w:t>relationships</w:t>
      </w:r>
      <w:r>
        <w:rPr>
          <w:spacing w:val="-3"/>
        </w:rPr>
        <w:t> </w:t>
      </w:r>
      <w:r>
        <w:rPr/>
        <w:t>here.</w:t>
      </w:r>
      <w:r>
        <w:rPr>
          <w:spacing w:val="-3"/>
        </w:rPr>
        <w:t> </w:t>
      </w:r>
      <w:r>
        <w:rPr/>
        <w:t>Jesus</w:t>
      </w:r>
      <w:r>
        <w:rPr>
          <w:spacing w:val="-1"/>
        </w:rPr>
        <w:t> </w:t>
      </w:r>
      <w:r>
        <w:rPr/>
        <w:t>asked</w:t>
      </w:r>
      <w:r>
        <w:rPr>
          <w:spacing w:val="-3"/>
        </w:rPr>
        <w:t> </w:t>
      </w:r>
      <w:r>
        <w:rPr/>
        <w:t>the</w:t>
      </w:r>
      <w:r>
        <w:rPr>
          <w:spacing w:val="-4"/>
        </w:rPr>
        <w:t> </w:t>
      </w:r>
      <w:r>
        <w:rPr/>
        <w:t>Pharisees</w:t>
      </w:r>
      <w:r>
        <w:rPr>
          <w:spacing w:val="-3"/>
        </w:rPr>
        <w:t> </w:t>
      </w:r>
      <w:r>
        <w:rPr/>
        <w:t>who</w:t>
      </w:r>
      <w:r>
        <w:rPr>
          <w:spacing w:val="-3"/>
        </w:rPr>
        <w:t> </w:t>
      </w:r>
      <w:r>
        <w:rPr/>
        <w:t>the</w:t>
      </w:r>
      <w:r>
        <w:rPr>
          <w:spacing w:val="-4"/>
        </w:rPr>
        <w:t> </w:t>
      </w:r>
      <w:r>
        <w:rPr/>
        <w:t>father</w:t>
      </w:r>
      <w:r>
        <w:rPr>
          <w:spacing w:val="-4"/>
        </w:rPr>
        <w:t> </w:t>
      </w:r>
      <w:r>
        <w:rPr/>
        <w:t>of</w:t>
      </w:r>
      <w:r>
        <w:rPr>
          <w:spacing w:val="-4"/>
        </w:rPr>
        <w:t> </w:t>
      </w:r>
      <w:r>
        <w:rPr/>
        <w:t>the</w:t>
      </w:r>
      <w:r>
        <w:rPr>
          <w:spacing w:val="-4"/>
        </w:rPr>
        <w:t> </w:t>
      </w:r>
      <w:r>
        <w:rPr/>
        <w:t>Messiah</w:t>
      </w:r>
      <w:r>
        <w:rPr>
          <w:spacing w:val="-3"/>
        </w:rPr>
        <w:t> </w:t>
      </w:r>
      <w:r>
        <w:rPr/>
        <w:t>was.</w:t>
      </w:r>
      <w:r>
        <w:rPr>
          <w:spacing w:val="-3"/>
        </w:rPr>
        <w:t> </w:t>
      </w:r>
      <w:r>
        <w:rPr/>
        <w:t>Jesus then</w:t>
      </w:r>
      <w:r>
        <w:rPr>
          <w:spacing w:val="-1"/>
        </w:rPr>
        <w:t> </w:t>
      </w:r>
      <w:r>
        <w:rPr/>
        <w:t>says</w:t>
      </w:r>
      <w:r>
        <w:rPr>
          <w:spacing w:val="-1"/>
        </w:rPr>
        <w:t> </w:t>
      </w:r>
      <w:r>
        <w:rPr/>
        <w:t>that</w:t>
      </w:r>
      <w:r>
        <w:rPr>
          <w:spacing w:val="-1"/>
        </w:rPr>
        <w:t> </w:t>
      </w:r>
      <w:r>
        <w:rPr/>
        <w:t>King</w:t>
      </w:r>
      <w:r>
        <w:rPr>
          <w:spacing w:val="-1"/>
        </w:rPr>
        <w:t> </w:t>
      </w:r>
      <w:r>
        <w:rPr/>
        <w:t>David,</w:t>
      </w:r>
      <w:r>
        <w:rPr>
          <w:spacing w:val="-1"/>
        </w:rPr>
        <w:t> </w:t>
      </w:r>
      <w:r>
        <w:rPr/>
        <w:t>speaking</w:t>
      </w:r>
      <w:r>
        <w:rPr>
          <w:spacing w:val="-1"/>
        </w:rPr>
        <w:t> </w:t>
      </w:r>
      <w:r>
        <w:rPr/>
        <w:t>by</w:t>
      </w:r>
      <w:r>
        <w:rPr>
          <w:spacing w:val="-1"/>
        </w:rPr>
        <w:t> </w:t>
      </w:r>
      <w:r>
        <w:rPr/>
        <w:t>the</w:t>
      </w:r>
      <w:r>
        <w:rPr>
          <w:spacing w:val="-2"/>
        </w:rPr>
        <w:t> </w:t>
      </w:r>
      <w:r>
        <w:rPr/>
        <w:t>spirit,</w:t>
      </w:r>
      <w:r>
        <w:rPr>
          <w:spacing w:val="-1"/>
        </w:rPr>
        <w:t> </w:t>
      </w:r>
      <w:r>
        <w:rPr/>
        <w:t>called</w:t>
      </w:r>
      <w:r>
        <w:rPr>
          <w:spacing w:val="-1"/>
        </w:rPr>
        <w:t> </w:t>
      </w:r>
      <w:r>
        <w:rPr/>
        <w:t>the</w:t>
      </w:r>
      <w:r>
        <w:rPr>
          <w:spacing w:val="-2"/>
        </w:rPr>
        <w:t> </w:t>
      </w:r>
      <w:r>
        <w:rPr/>
        <w:t>Messiah “Lord.”</w:t>
      </w:r>
      <w:r>
        <w:rPr>
          <w:spacing w:val="-2"/>
        </w:rPr>
        <w:t> </w:t>
      </w:r>
      <w:r>
        <w:rPr/>
        <w:t>Jesus</w:t>
      </w:r>
      <w:r>
        <w:rPr>
          <w:spacing w:val="-1"/>
        </w:rPr>
        <w:t> </w:t>
      </w:r>
      <w:r>
        <w:rPr/>
        <w:t>identifies</w:t>
      </w:r>
      <w:r>
        <w:rPr>
          <w:spacing w:val="-1"/>
        </w:rPr>
        <w:t> </w:t>
      </w:r>
      <w:r>
        <w:rPr/>
        <w:t>the “Lord,” in Psalms 110:1 as the Messiah and the Lord of King David. Jesus was trying to show the proof that the Messiah’s Father was not David but</w:t>
      </w:r>
      <w:r>
        <w:rPr>
          <w:spacing w:val="-4"/>
        </w:rPr>
        <w:t> </w:t>
      </w:r>
      <w:r>
        <w:rPr/>
        <w:t>Yahweh, in a spiritual sense.</w:t>
      </w:r>
    </w:p>
    <w:p>
      <w:pPr>
        <w:pStyle w:val="BodyText"/>
        <w:spacing w:before="5"/>
        <w:ind w:left="0"/>
      </w:pPr>
    </w:p>
    <w:p>
      <w:pPr>
        <w:pStyle w:val="BodyText"/>
        <w:ind w:right="417"/>
      </w:pPr>
      <w:r>
        <w:rPr/>
        <w:t>There are numerous records of people calling Jesus, “the Son of God,” with the exception of those who were supposed to be versed in the Law, the Pharisees. Even demons being cast out would proclaim that he was the “Son of God,” “Holy One of God,” or “Son of the Most High God”</w:t>
      </w:r>
      <w:r>
        <w:rPr>
          <w:spacing w:val="-4"/>
        </w:rPr>
        <w:t> </w:t>
      </w:r>
      <w:r>
        <w:rPr/>
        <w:t>(Mark</w:t>
      </w:r>
      <w:r>
        <w:rPr>
          <w:spacing w:val="-3"/>
        </w:rPr>
        <w:t> </w:t>
      </w:r>
      <w:r>
        <w:rPr/>
        <w:t>5:7-8).</w:t>
      </w:r>
      <w:r>
        <w:rPr>
          <w:spacing w:val="-3"/>
        </w:rPr>
        <w:t> </w:t>
      </w:r>
      <w:r>
        <w:rPr/>
        <w:t>Jesus</w:t>
      </w:r>
      <w:r>
        <w:rPr>
          <w:spacing w:val="-1"/>
        </w:rPr>
        <w:t> </w:t>
      </w:r>
      <w:r>
        <w:rPr/>
        <w:t>even</w:t>
      </w:r>
      <w:r>
        <w:rPr>
          <w:spacing w:val="-3"/>
        </w:rPr>
        <w:t> </w:t>
      </w:r>
      <w:r>
        <w:rPr/>
        <w:t>called</w:t>
      </w:r>
      <w:r>
        <w:rPr>
          <w:spacing w:val="-3"/>
        </w:rPr>
        <w:t> </w:t>
      </w:r>
      <w:r>
        <w:rPr/>
        <w:t>himself</w:t>
      </w:r>
      <w:r>
        <w:rPr>
          <w:spacing w:val="-4"/>
        </w:rPr>
        <w:t> </w:t>
      </w:r>
      <w:r>
        <w:rPr/>
        <w:t>the</w:t>
      </w:r>
      <w:r>
        <w:rPr>
          <w:spacing w:val="-2"/>
        </w:rPr>
        <w:t> </w:t>
      </w:r>
      <w:r>
        <w:rPr/>
        <w:t>Son</w:t>
      </w:r>
      <w:r>
        <w:rPr>
          <w:spacing w:val="-3"/>
        </w:rPr>
        <w:t> </w:t>
      </w:r>
      <w:r>
        <w:rPr/>
        <w:t>of</w:t>
      </w:r>
      <w:r>
        <w:rPr>
          <w:spacing w:val="-4"/>
        </w:rPr>
        <w:t> </w:t>
      </w:r>
      <w:r>
        <w:rPr/>
        <w:t>God</w:t>
      </w:r>
      <w:r>
        <w:rPr>
          <w:spacing w:val="-3"/>
        </w:rPr>
        <w:t> </w:t>
      </w:r>
      <w:r>
        <w:rPr/>
        <w:t>in</w:t>
      </w:r>
      <w:r>
        <w:rPr>
          <w:spacing w:val="-3"/>
        </w:rPr>
        <w:t> </w:t>
      </w:r>
      <w:r>
        <w:rPr/>
        <w:t>John</w:t>
      </w:r>
      <w:r>
        <w:rPr>
          <w:spacing w:val="-3"/>
        </w:rPr>
        <w:t> </w:t>
      </w:r>
      <w:r>
        <w:rPr/>
        <w:t>10:36.</w:t>
      </w:r>
      <w:r>
        <w:rPr>
          <w:spacing w:val="-7"/>
        </w:rPr>
        <w:t> </w:t>
      </w:r>
      <w:r>
        <w:rPr/>
        <w:t>This</w:t>
      </w:r>
      <w:r>
        <w:rPr>
          <w:spacing w:val="-3"/>
        </w:rPr>
        <w:t> </w:t>
      </w:r>
      <w:r>
        <w:rPr/>
        <w:t>did</w:t>
      </w:r>
      <w:r>
        <w:rPr>
          <w:spacing w:val="-3"/>
        </w:rPr>
        <w:t> </w:t>
      </w:r>
      <w:r>
        <w:rPr/>
        <w:t>not</w:t>
      </w:r>
      <w:r>
        <w:rPr>
          <w:spacing w:val="-3"/>
        </w:rPr>
        <w:t> </w:t>
      </w:r>
      <w:r>
        <w:rPr/>
        <w:t>mean</w:t>
      </w:r>
    </w:p>
    <w:p>
      <w:pPr>
        <w:spacing w:after="0"/>
        <w:sectPr>
          <w:pgSz w:w="12240" w:h="15840"/>
          <w:pgMar w:header="0" w:footer="523" w:top="1360" w:bottom="720" w:left="1320" w:right="1160"/>
        </w:sectPr>
      </w:pPr>
    </w:p>
    <w:p>
      <w:pPr>
        <w:pStyle w:val="BodyText"/>
        <w:spacing w:before="79"/>
        <w:ind w:right="417"/>
      </w:pPr>
      <w:r>
        <w:rPr/>
        <w:t>that</w:t>
      </w:r>
      <w:r>
        <w:rPr>
          <w:spacing w:val="-2"/>
        </w:rPr>
        <w:t> </w:t>
      </w:r>
      <w:r>
        <w:rPr/>
        <w:t>he</w:t>
      </w:r>
      <w:r>
        <w:rPr>
          <w:spacing w:val="-3"/>
        </w:rPr>
        <w:t> </w:t>
      </w:r>
      <w:r>
        <w:rPr/>
        <w:t>was</w:t>
      </w:r>
      <w:r>
        <w:rPr>
          <w:spacing w:val="-2"/>
        </w:rPr>
        <w:t> </w:t>
      </w:r>
      <w:r>
        <w:rPr/>
        <w:t>the</w:t>
      </w:r>
      <w:r>
        <w:rPr>
          <w:spacing w:val="-3"/>
        </w:rPr>
        <w:t> </w:t>
      </w:r>
      <w:r>
        <w:rPr/>
        <w:t>Most</w:t>
      </w:r>
      <w:r>
        <w:rPr>
          <w:spacing w:val="-2"/>
        </w:rPr>
        <w:t> </w:t>
      </w:r>
      <w:r>
        <w:rPr/>
        <w:t>High</w:t>
      </w:r>
      <w:r>
        <w:rPr>
          <w:spacing w:val="-2"/>
        </w:rPr>
        <w:t> </w:t>
      </w:r>
      <w:r>
        <w:rPr/>
        <w:t>God.</w:t>
      </w:r>
      <w:r>
        <w:rPr>
          <w:spacing w:val="-2"/>
        </w:rPr>
        <w:t> </w:t>
      </w:r>
      <w:r>
        <w:rPr>
          <w:color w:val="0D5FAD"/>
          <w:u w:val="single" w:color="0D5FAD"/>
        </w:rPr>
        <w:t>People</w:t>
      </w:r>
      <w:r>
        <w:rPr>
          <w:color w:val="0D5FAD"/>
          <w:spacing w:val="-3"/>
          <w:u w:val="single" w:color="0D5FAD"/>
        </w:rPr>
        <w:t> </w:t>
      </w:r>
      <w:r>
        <w:rPr>
          <w:color w:val="0D5FAD"/>
          <w:u w:val="single" w:color="0D5FAD"/>
        </w:rPr>
        <w:t>could</w:t>
      </w:r>
      <w:r>
        <w:rPr>
          <w:color w:val="0D5FAD"/>
          <w:spacing w:val="-2"/>
          <w:u w:val="single" w:color="0D5FAD"/>
        </w:rPr>
        <w:t> </w:t>
      </w:r>
      <w:r>
        <w:rPr>
          <w:color w:val="0D5FAD"/>
          <w:u w:val="single" w:color="0D5FAD"/>
        </w:rPr>
        <w:t>be</w:t>
      </w:r>
      <w:r>
        <w:rPr>
          <w:color w:val="0D5FAD"/>
          <w:spacing w:val="-3"/>
          <w:u w:val="single" w:color="0D5FAD"/>
        </w:rPr>
        <w:t> </w:t>
      </w:r>
      <w:r>
        <w:rPr>
          <w:color w:val="0D5FAD"/>
          <w:u w:val="single" w:color="0D5FAD"/>
        </w:rPr>
        <w:t>called</w:t>
      </w:r>
      <w:r>
        <w:rPr>
          <w:color w:val="0D5FAD"/>
          <w:spacing w:val="-2"/>
          <w:u w:val="single" w:color="0D5FAD"/>
        </w:rPr>
        <w:t> </w:t>
      </w:r>
      <w:r>
        <w:rPr>
          <w:color w:val="0D5FAD"/>
          <w:u w:val="single" w:color="0D5FAD"/>
        </w:rPr>
        <w:t>Gods</w:t>
      </w:r>
      <w:r>
        <w:rPr>
          <w:u w:val="none"/>
        </w:rPr>
        <w:t>.</w:t>
      </w:r>
      <w:r>
        <w:rPr>
          <w:spacing w:val="-2"/>
          <w:u w:val="none"/>
        </w:rPr>
        <w:t> </w:t>
      </w:r>
      <w:r>
        <w:rPr>
          <w:u w:val="none"/>
        </w:rPr>
        <w:t>Just</w:t>
      </w:r>
      <w:r>
        <w:rPr>
          <w:spacing w:val="-2"/>
          <w:u w:val="none"/>
        </w:rPr>
        <w:t> </w:t>
      </w:r>
      <w:r>
        <w:rPr>
          <w:u w:val="none"/>
        </w:rPr>
        <w:t>because</w:t>
      </w:r>
      <w:r>
        <w:rPr>
          <w:spacing w:val="-1"/>
          <w:u w:val="none"/>
        </w:rPr>
        <w:t> </w:t>
      </w:r>
      <w:r>
        <w:rPr>
          <w:u w:val="none"/>
        </w:rPr>
        <w:t>people</w:t>
      </w:r>
      <w:r>
        <w:rPr>
          <w:spacing w:val="-3"/>
          <w:u w:val="none"/>
        </w:rPr>
        <w:t> </w:t>
      </w:r>
      <w:r>
        <w:rPr>
          <w:u w:val="none"/>
        </w:rPr>
        <w:t>can</w:t>
      </w:r>
      <w:r>
        <w:rPr>
          <w:spacing w:val="-3"/>
          <w:u w:val="none"/>
        </w:rPr>
        <w:t> </w:t>
      </w:r>
      <w:r>
        <w:rPr>
          <w:u w:val="none"/>
        </w:rPr>
        <w:t>be</w:t>
      </w:r>
      <w:r>
        <w:rPr>
          <w:spacing w:val="-3"/>
          <w:u w:val="none"/>
        </w:rPr>
        <w:t> </w:t>
      </w:r>
      <w:r>
        <w:rPr>
          <w:u w:val="none"/>
        </w:rPr>
        <w:t>called God, does not mean that they are the Most High God, Jehovah.</w:t>
      </w:r>
    </w:p>
    <w:p>
      <w:pPr>
        <w:pStyle w:val="BodyText"/>
        <w:spacing w:before="5"/>
        <w:ind w:left="0"/>
      </w:pPr>
    </w:p>
    <w:p>
      <w:pPr>
        <w:pStyle w:val="BodyText"/>
      </w:pPr>
      <w:r>
        <w:rPr>
          <w:color w:val="0D5FAD"/>
          <w:u w:val="single" w:color="0D5FAD"/>
        </w:rPr>
        <w:t>Mark</w:t>
      </w:r>
      <w:r>
        <w:rPr>
          <w:color w:val="0D5FAD"/>
          <w:spacing w:val="-2"/>
          <w:u w:val="single" w:color="0D5FAD"/>
        </w:rPr>
        <w:t> </w:t>
      </w:r>
      <w:r>
        <w:rPr>
          <w:color w:val="0D5FAD"/>
          <w:u w:val="single" w:color="0D5FAD"/>
        </w:rPr>
        <w:t>5:7-8</w:t>
      </w:r>
      <w:r>
        <w:rPr>
          <w:color w:val="0D5FAD"/>
          <w:spacing w:val="-1"/>
          <w:u w:val="single" w:color="0D5FAD"/>
        </w:rPr>
        <w:t> </w:t>
      </w:r>
      <w:r>
        <w:rPr>
          <w:color w:val="0D5FAD"/>
          <w:spacing w:val="-2"/>
          <w:u w:val="single" w:color="0D5FAD"/>
        </w:rPr>
        <w:t>(WEB)</w:t>
      </w:r>
      <w:r>
        <w:rPr>
          <w:spacing w:val="-2"/>
          <w:u w:val="none"/>
        </w:rPr>
        <w:t>;</w:t>
      </w:r>
    </w:p>
    <w:p>
      <w:pPr>
        <w:pStyle w:val="BodyText"/>
        <w:spacing w:before="2"/>
        <w:ind w:left="0"/>
      </w:pPr>
    </w:p>
    <w:p>
      <w:pPr>
        <w:pStyle w:val="BodyText"/>
        <w:ind w:left="840" w:right="369"/>
      </w:pPr>
      <w:r>
        <w:rPr>
          <w:vertAlign w:val="superscript"/>
        </w:rPr>
        <w:t>7</w:t>
      </w:r>
      <w:r>
        <w:rPr>
          <w:spacing w:val="-18"/>
          <w:vertAlign w:val="baseline"/>
        </w:rPr>
        <w:t> </w:t>
      </w:r>
      <w:r>
        <w:rPr>
          <w:vertAlign w:val="baseline"/>
        </w:rPr>
        <w:t>and</w:t>
      </w:r>
      <w:r>
        <w:rPr>
          <w:spacing w:val="-4"/>
          <w:vertAlign w:val="baseline"/>
        </w:rPr>
        <w:t> </w:t>
      </w:r>
      <w:r>
        <w:rPr>
          <w:vertAlign w:val="baseline"/>
        </w:rPr>
        <w:t>crying</w:t>
      </w:r>
      <w:r>
        <w:rPr>
          <w:spacing w:val="-2"/>
          <w:vertAlign w:val="baseline"/>
        </w:rPr>
        <w:t> </w:t>
      </w:r>
      <w:r>
        <w:rPr>
          <w:vertAlign w:val="baseline"/>
        </w:rPr>
        <w:t>out</w:t>
      </w:r>
      <w:r>
        <w:rPr>
          <w:spacing w:val="-2"/>
          <w:vertAlign w:val="baseline"/>
        </w:rPr>
        <w:t> </w:t>
      </w:r>
      <w:r>
        <w:rPr>
          <w:vertAlign w:val="baseline"/>
        </w:rPr>
        <w:t>with</w:t>
      </w:r>
      <w:r>
        <w:rPr>
          <w:spacing w:val="-2"/>
          <w:vertAlign w:val="baseline"/>
        </w:rPr>
        <w:t> </w:t>
      </w:r>
      <w:r>
        <w:rPr>
          <w:vertAlign w:val="baseline"/>
        </w:rPr>
        <w:t>a</w:t>
      </w:r>
      <w:r>
        <w:rPr>
          <w:spacing w:val="-3"/>
          <w:vertAlign w:val="baseline"/>
        </w:rPr>
        <w:t> </w:t>
      </w:r>
      <w:r>
        <w:rPr>
          <w:vertAlign w:val="baseline"/>
        </w:rPr>
        <w:t>loud</w:t>
      </w:r>
      <w:r>
        <w:rPr>
          <w:spacing w:val="-2"/>
          <w:vertAlign w:val="baseline"/>
        </w:rPr>
        <w:t> </w:t>
      </w:r>
      <w:r>
        <w:rPr>
          <w:vertAlign w:val="baseline"/>
        </w:rPr>
        <w:t>voice,</w:t>
      </w:r>
      <w:r>
        <w:rPr>
          <w:spacing w:val="-2"/>
          <w:vertAlign w:val="baseline"/>
        </w:rPr>
        <w:t> </w:t>
      </w:r>
      <w:r>
        <w:rPr>
          <w:vertAlign w:val="baseline"/>
        </w:rPr>
        <w:t>he</w:t>
      </w:r>
      <w:r>
        <w:rPr>
          <w:spacing w:val="-3"/>
          <w:vertAlign w:val="baseline"/>
        </w:rPr>
        <w:t> </w:t>
      </w:r>
      <w:r>
        <w:rPr>
          <w:vertAlign w:val="baseline"/>
        </w:rPr>
        <w:t>said,</w:t>
      </w:r>
      <w:r>
        <w:rPr>
          <w:spacing w:val="-2"/>
          <w:vertAlign w:val="baseline"/>
        </w:rPr>
        <w:t> </w:t>
      </w:r>
      <w:r>
        <w:rPr>
          <w:vertAlign w:val="baseline"/>
        </w:rPr>
        <w:t>“What have</w:t>
      </w:r>
      <w:r>
        <w:rPr>
          <w:spacing w:val="-3"/>
          <w:vertAlign w:val="baseline"/>
        </w:rPr>
        <w:t> </w:t>
      </w:r>
      <w:r>
        <w:rPr>
          <w:vertAlign w:val="baseline"/>
        </w:rPr>
        <w:t>I</w:t>
      </w:r>
      <w:r>
        <w:rPr>
          <w:spacing w:val="-3"/>
          <w:vertAlign w:val="baseline"/>
        </w:rPr>
        <w:t> </w:t>
      </w:r>
      <w:r>
        <w:rPr>
          <w:vertAlign w:val="baseline"/>
        </w:rPr>
        <w:t>to</w:t>
      </w:r>
      <w:r>
        <w:rPr>
          <w:spacing w:val="-2"/>
          <w:vertAlign w:val="baseline"/>
        </w:rPr>
        <w:t> </w:t>
      </w:r>
      <w:r>
        <w:rPr>
          <w:vertAlign w:val="baseline"/>
        </w:rPr>
        <w:t>do</w:t>
      </w:r>
      <w:r>
        <w:rPr>
          <w:spacing w:val="-2"/>
          <w:vertAlign w:val="baseline"/>
        </w:rPr>
        <w:t> </w:t>
      </w:r>
      <w:r>
        <w:rPr>
          <w:vertAlign w:val="baseline"/>
        </w:rPr>
        <w:t>with</w:t>
      </w:r>
      <w:r>
        <w:rPr>
          <w:spacing w:val="-2"/>
          <w:vertAlign w:val="baseline"/>
        </w:rPr>
        <w:t> </w:t>
      </w:r>
      <w:r>
        <w:rPr>
          <w:vertAlign w:val="baseline"/>
        </w:rPr>
        <w:t>you,</w:t>
      </w:r>
      <w:r>
        <w:rPr>
          <w:spacing w:val="-2"/>
          <w:vertAlign w:val="baseline"/>
        </w:rPr>
        <w:t> </w:t>
      </w:r>
      <w:r>
        <w:rPr>
          <w:vertAlign w:val="baseline"/>
        </w:rPr>
        <w:t>Jesus,</w:t>
      </w:r>
      <w:r>
        <w:rPr>
          <w:spacing w:val="-2"/>
          <w:vertAlign w:val="baseline"/>
        </w:rPr>
        <w:t> </w:t>
      </w:r>
      <w:r>
        <w:rPr>
          <w:vertAlign w:val="baseline"/>
        </w:rPr>
        <w:t>you</w:t>
      </w:r>
      <w:r>
        <w:rPr>
          <w:spacing w:val="-2"/>
          <w:vertAlign w:val="baseline"/>
        </w:rPr>
        <w:t> </w:t>
      </w:r>
      <w:r>
        <w:rPr>
          <w:b/>
          <w:vertAlign w:val="baseline"/>
        </w:rPr>
        <w:t>Son of the Most High God</w:t>
      </w:r>
      <w:r>
        <w:rPr>
          <w:vertAlign w:val="baseline"/>
        </w:rPr>
        <w:t>? I adjure you by God, don’t torment me.” </w:t>
      </w:r>
      <w:r>
        <w:rPr>
          <w:vertAlign w:val="superscript"/>
        </w:rPr>
        <w:t>8</w:t>
      </w:r>
      <w:r>
        <w:rPr>
          <w:spacing w:val="-12"/>
          <w:vertAlign w:val="baseline"/>
        </w:rPr>
        <w:t> </w:t>
      </w:r>
      <w:r>
        <w:rPr>
          <w:vertAlign w:val="baseline"/>
        </w:rPr>
        <w:t>For he said to</w:t>
      </w:r>
    </w:p>
    <w:p>
      <w:pPr>
        <w:pStyle w:val="BodyText"/>
        <w:spacing w:line="484" w:lineRule="auto"/>
        <w:ind w:right="4212" w:firstLine="720"/>
      </w:pPr>
      <w:r>
        <w:rPr/>
        <w:t>him,</w:t>
      </w:r>
      <w:r>
        <w:rPr>
          <w:spacing w:val="-5"/>
        </w:rPr>
        <w:t> </w:t>
      </w:r>
      <w:r>
        <w:rPr/>
        <w:t>“Come</w:t>
      </w:r>
      <w:r>
        <w:rPr>
          <w:spacing w:val="-6"/>
        </w:rPr>
        <w:t> </w:t>
      </w:r>
      <w:r>
        <w:rPr/>
        <w:t>out</w:t>
      </w:r>
      <w:r>
        <w:rPr>
          <w:spacing w:val="-5"/>
        </w:rPr>
        <w:t> </w:t>
      </w:r>
      <w:r>
        <w:rPr/>
        <w:t>of</w:t>
      </w:r>
      <w:r>
        <w:rPr>
          <w:spacing w:val="-6"/>
        </w:rPr>
        <w:t> </w:t>
      </w:r>
      <w:r>
        <w:rPr/>
        <w:t>the</w:t>
      </w:r>
      <w:r>
        <w:rPr>
          <w:spacing w:val="-6"/>
        </w:rPr>
        <w:t> </w:t>
      </w:r>
      <w:r>
        <w:rPr/>
        <w:t>man,</w:t>
      </w:r>
      <w:r>
        <w:rPr>
          <w:spacing w:val="-5"/>
        </w:rPr>
        <w:t> </w:t>
      </w:r>
      <w:r>
        <w:rPr/>
        <w:t>you</w:t>
      </w:r>
      <w:r>
        <w:rPr>
          <w:spacing w:val="-5"/>
        </w:rPr>
        <w:t> </w:t>
      </w:r>
      <w:r>
        <w:rPr/>
        <w:t>unclean</w:t>
      </w:r>
      <w:r>
        <w:rPr>
          <w:spacing w:val="-5"/>
        </w:rPr>
        <w:t> </w:t>
      </w:r>
      <w:r>
        <w:rPr/>
        <w:t>spirit!” </w:t>
      </w:r>
      <w:r>
        <w:rPr>
          <w:color w:val="0D5FAD"/>
          <w:u w:val="single" w:color="0D5FAD"/>
        </w:rPr>
        <w:t>Luke 4:33-34,41 (CJB)</w:t>
      </w:r>
      <w:r>
        <w:rPr>
          <w:u w:val="none"/>
        </w:rPr>
        <w:t>;</w:t>
      </w:r>
    </w:p>
    <w:p>
      <w:pPr>
        <w:pStyle w:val="BodyText"/>
        <w:ind w:left="840" w:right="305"/>
      </w:pPr>
      <w:r>
        <w:rPr>
          <w:vertAlign w:val="superscript"/>
        </w:rPr>
        <w:t>33</w:t>
      </w:r>
      <w:r>
        <w:rPr>
          <w:spacing w:val="-21"/>
          <w:vertAlign w:val="baseline"/>
        </w:rPr>
        <w:t> </w:t>
      </w:r>
      <w:r>
        <w:rPr>
          <w:vertAlign w:val="baseline"/>
        </w:rPr>
        <w:t>In</w:t>
      </w:r>
      <w:r>
        <w:rPr>
          <w:spacing w:val="-4"/>
          <w:vertAlign w:val="baseline"/>
        </w:rPr>
        <w:t> </w:t>
      </w:r>
      <w:r>
        <w:rPr>
          <w:vertAlign w:val="baseline"/>
        </w:rPr>
        <w:t>the</w:t>
      </w:r>
      <w:r>
        <w:rPr>
          <w:spacing w:val="-3"/>
          <w:vertAlign w:val="baseline"/>
        </w:rPr>
        <w:t> </w:t>
      </w:r>
      <w:r>
        <w:rPr>
          <w:vertAlign w:val="baseline"/>
        </w:rPr>
        <w:t>synagogue</w:t>
      </w:r>
      <w:r>
        <w:rPr>
          <w:spacing w:val="-4"/>
          <w:vertAlign w:val="baseline"/>
        </w:rPr>
        <w:t> </w:t>
      </w:r>
      <w:r>
        <w:rPr>
          <w:vertAlign w:val="baseline"/>
        </w:rPr>
        <w:t>there</w:t>
      </w:r>
      <w:r>
        <w:rPr>
          <w:spacing w:val="-2"/>
          <w:vertAlign w:val="baseline"/>
        </w:rPr>
        <w:t> </w:t>
      </w:r>
      <w:r>
        <w:rPr>
          <w:vertAlign w:val="baseline"/>
        </w:rPr>
        <w:t>was</w:t>
      </w:r>
      <w:r>
        <w:rPr>
          <w:spacing w:val="-3"/>
          <w:vertAlign w:val="baseline"/>
        </w:rPr>
        <w:t> </w:t>
      </w:r>
      <w:r>
        <w:rPr>
          <w:vertAlign w:val="baseline"/>
        </w:rPr>
        <w:t>a</w:t>
      </w:r>
      <w:r>
        <w:rPr>
          <w:spacing w:val="-3"/>
          <w:vertAlign w:val="baseline"/>
        </w:rPr>
        <w:t> </w:t>
      </w:r>
      <w:r>
        <w:rPr>
          <w:vertAlign w:val="baseline"/>
        </w:rPr>
        <w:t>man</w:t>
      </w:r>
      <w:r>
        <w:rPr>
          <w:spacing w:val="-3"/>
          <w:vertAlign w:val="baseline"/>
        </w:rPr>
        <w:t> </w:t>
      </w:r>
      <w:r>
        <w:rPr>
          <w:vertAlign w:val="baseline"/>
        </w:rPr>
        <w:t>who</w:t>
      </w:r>
      <w:r>
        <w:rPr>
          <w:spacing w:val="-3"/>
          <w:vertAlign w:val="baseline"/>
        </w:rPr>
        <w:t> </w:t>
      </w:r>
      <w:r>
        <w:rPr>
          <w:vertAlign w:val="baseline"/>
        </w:rPr>
        <w:t>had</w:t>
      </w:r>
      <w:r>
        <w:rPr>
          <w:spacing w:val="-3"/>
          <w:vertAlign w:val="baseline"/>
        </w:rPr>
        <w:t> </w:t>
      </w:r>
      <w:r>
        <w:rPr>
          <w:vertAlign w:val="baseline"/>
        </w:rPr>
        <w:t>an</w:t>
      </w:r>
      <w:r>
        <w:rPr>
          <w:spacing w:val="-3"/>
          <w:vertAlign w:val="baseline"/>
        </w:rPr>
        <w:t> </w:t>
      </w:r>
      <w:r>
        <w:rPr>
          <w:vertAlign w:val="baseline"/>
        </w:rPr>
        <w:t>unclean</w:t>
      </w:r>
      <w:r>
        <w:rPr>
          <w:spacing w:val="-3"/>
          <w:vertAlign w:val="baseline"/>
        </w:rPr>
        <w:t> </w:t>
      </w:r>
      <w:r>
        <w:rPr>
          <w:vertAlign w:val="baseline"/>
        </w:rPr>
        <w:t>demonic</w:t>
      </w:r>
      <w:r>
        <w:rPr>
          <w:spacing w:val="-3"/>
          <w:vertAlign w:val="baseline"/>
        </w:rPr>
        <w:t> </w:t>
      </w:r>
      <w:r>
        <w:rPr>
          <w:vertAlign w:val="baseline"/>
        </w:rPr>
        <w:t>spirit,</w:t>
      </w:r>
      <w:r>
        <w:rPr>
          <w:spacing w:val="-3"/>
          <w:vertAlign w:val="baseline"/>
        </w:rPr>
        <w:t> </w:t>
      </w:r>
      <w:r>
        <w:rPr>
          <w:vertAlign w:val="baseline"/>
        </w:rPr>
        <w:t>who</w:t>
      </w:r>
      <w:r>
        <w:rPr>
          <w:spacing w:val="-3"/>
          <w:vertAlign w:val="baseline"/>
        </w:rPr>
        <w:t> </w:t>
      </w:r>
      <w:r>
        <w:rPr>
          <w:vertAlign w:val="baseline"/>
        </w:rPr>
        <w:t>shouted</w:t>
      </w:r>
      <w:r>
        <w:rPr>
          <w:spacing w:val="-3"/>
          <w:vertAlign w:val="baseline"/>
        </w:rPr>
        <w:t> </w:t>
      </w:r>
      <w:r>
        <w:rPr>
          <w:vertAlign w:val="baseline"/>
        </w:rPr>
        <w:t>in</w:t>
      </w:r>
      <w:r>
        <w:rPr>
          <w:spacing w:val="-3"/>
          <w:vertAlign w:val="baseline"/>
        </w:rPr>
        <w:t> </w:t>
      </w:r>
      <w:r>
        <w:rPr>
          <w:vertAlign w:val="baseline"/>
        </w:rPr>
        <w:t>a loud voice, </w:t>
      </w:r>
      <w:r>
        <w:rPr>
          <w:vertAlign w:val="superscript"/>
        </w:rPr>
        <w:t>34</w:t>
      </w:r>
      <w:r>
        <w:rPr>
          <w:spacing w:val="-17"/>
          <w:vertAlign w:val="baseline"/>
        </w:rPr>
        <w:t> </w:t>
      </w:r>
      <w:r>
        <w:rPr>
          <w:vertAlign w:val="baseline"/>
        </w:rPr>
        <w:t>“Yaah!</w:t>
      </w:r>
      <w:r>
        <w:rPr>
          <w:spacing w:val="-5"/>
          <w:vertAlign w:val="baseline"/>
        </w:rPr>
        <w:t> </w:t>
      </w:r>
      <w:r>
        <w:rPr>
          <w:vertAlign w:val="baseline"/>
        </w:rPr>
        <w:t>What do you want with us, </w:t>
      </w:r>
      <w:r>
        <w:rPr>
          <w:b/>
          <w:color w:val="0D5FAD"/>
          <w:u w:val="single" w:color="0D5FAD"/>
          <w:vertAlign w:val="baseline"/>
        </w:rPr>
        <w:t>Yeshua</w:t>
      </w:r>
      <w:r>
        <w:rPr>
          <w:b/>
          <w:color w:val="0D5FAD"/>
          <w:u w:val="none"/>
          <w:vertAlign w:val="baseline"/>
        </w:rPr>
        <w:t> </w:t>
      </w:r>
      <w:r>
        <w:rPr>
          <w:u w:val="none"/>
          <w:vertAlign w:val="baseline"/>
        </w:rPr>
        <w:t>from Natzeret? Have you come to destroy us? I know who you are — </w:t>
      </w:r>
      <w:r>
        <w:rPr>
          <w:b/>
          <w:u w:val="none"/>
          <w:vertAlign w:val="baseline"/>
        </w:rPr>
        <w:t>the Holy One of God</w:t>
      </w:r>
      <w:r>
        <w:rPr>
          <w:u w:val="none"/>
          <w:vertAlign w:val="baseline"/>
        </w:rPr>
        <w:t>!”</w:t>
      </w:r>
    </w:p>
    <w:p>
      <w:pPr>
        <w:pStyle w:val="BodyText"/>
        <w:spacing w:before="1"/>
        <w:ind w:left="0"/>
      </w:pPr>
    </w:p>
    <w:p>
      <w:pPr>
        <w:spacing w:before="0"/>
        <w:ind w:left="840" w:right="417" w:firstLine="0"/>
        <w:jc w:val="left"/>
        <w:rPr>
          <w:sz w:val="24"/>
        </w:rPr>
      </w:pPr>
      <w:r>
        <w:rPr>
          <w:sz w:val="24"/>
          <w:vertAlign w:val="superscript"/>
        </w:rPr>
        <w:t>41</w:t>
      </w:r>
      <w:r>
        <w:rPr>
          <w:spacing w:val="-21"/>
          <w:sz w:val="24"/>
          <w:vertAlign w:val="baseline"/>
        </w:rPr>
        <w:t> </w:t>
      </w:r>
      <w:r>
        <w:rPr>
          <w:sz w:val="24"/>
          <w:vertAlign w:val="baseline"/>
        </w:rPr>
        <w:t>also</w:t>
      </w:r>
      <w:r>
        <w:rPr>
          <w:spacing w:val="-9"/>
          <w:sz w:val="24"/>
          <w:vertAlign w:val="baseline"/>
        </w:rPr>
        <w:t> </w:t>
      </w:r>
      <w:r>
        <w:rPr>
          <w:sz w:val="24"/>
          <w:vertAlign w:val="baseline"/>
        </w:rPr>
        <w:t>demons</w:t>
      </w:r>
      <w:r>
        <w:rPr>
          <w:spacing w:val="-6"/>
          <w:sz w:val="24"/>
          <w:vertAlign w:val="baseline"/>
        </w:rPr>
        <w:t> </w:t>
      </w:r>
      <w:r>
        <w:rPr>
          <w:sz w:val="24"/>
          <w:vertAlign w:val="baseline"/>
        </w:rPr>
        <w:t>came</w:t>
      </w:r>
      <w:r>
        <w:rPr>
          <w:spacing w:val="-7"/>
          <w:sz w:val="24"/>
          <w:vertAlign w:val="baseline"/>
        </w:rPr>
        <w:t> </w:t>
      </w:r>
      <w:r>
        <w:rPr>
          <w:sz w:val="24"/>
          <w:vertAlign w:val="baseline"/>
        </w:rPr>
        <w:t>out</w:t>
      </w:r>
      <w:r>
        <w:rPr>
          <w:spacing w:val="-6"/>
          <w:sz w:val="24"/>
          <w:vertAlign w:val="baseline"/>
        </w:rPr>
        <w:t> </w:t>
      </w:r>
      <w:r>
        <w:rPr>
          <w:sz w:val="24"/>
          <w:vertAlign w:val="baseline"/>
        </w:rPr>
        <w:t>of</w:t>
      </w:r>
      <w:r>
        <w:rPr>
          <w:spacing w:val="-7"/>
          <w:sz w:val="24"/>
          <w:vertAlign w:val="baseline"/>
        </w:rPr>
        <w:t> </w:t>
      </w:r>
      <w:r>
        <w:rPr>
          <w:sz w:val="24"/>
          <w:vertAlign w:val="baseline"/>
        </w:rPr>
        <w:t>many,</w:t>
      </w:r>
      <w:r>
        <w:rPr>
          <w:spacing w:val="-6"/>
          <w:sz w:val="24"/>
          <w:vertAlign w:val="baseline"/>
        </w:rPr>
        <w:t> </w:t>
      </w:r>
      <w:r>
        <w:rPr>
          <w:sz w:val="24"/>
          <w:vertAlign w:val="baseline"/>
        </w:rPr>
        <w:t>crying,</w:t>
      </w:r>
      <w:r>
        <w:rPr>
          <w:spacing w:val="-6"/>
          <w:sz w:val="24"/>
          <w:vertAlign w:val="baseline"/>
        </w:rPr>
        <w:t> </w:t>
      </w:r>
      <w:r>
        <w:rPr>
          <w:sz w:val="24"/>
          <w:vertAlign w:val="baseline"/>
        </w:rPr>
        <w:t>“</w:t>
      </w:r>
      <w:r>
        <w:rPr>
          <w:b/>
          <w:sz w:val="24"/>
          <w:vertAlign w:val="baseline"/>
        </w:rPr>
        <w:t>You</w:t>
      </w:r>
      <w:r>
        <w:rPr>
          <w:b/>
          <w:spacing w:val="-6"/>
          <w:sz w:val="24"/>
          <w:vertAlign w:val="baseline"/>
        </w:rPr>
        <w:t> </w:t>
      </w:r>
      <w:r>
        <w:rPr>
          <w:b/>
          <w:sz w:val="24"/>
          <w:vertAlign w:val="baseline"/>
        </w:rPr>
        <w:t>are</w:t>
      </w:r>
      <w:r>
        <w:rPr>
          <w:b/>
          <w:spacing w:val="-7"/>
          <w:sz w:val="24"/>
          <w:vertAlign w:val="baseline"/>
        </w:rPr>
        <w:t> </w:t>
      </w:r>
      <w:r>
        <w:rPr>
          <w:b/>
          <w:sz w:val="24"/>
          <w:vertAlign w:val="baseline"/>
        </w:rPr>
        <w:t>the</w:t>
      </w:r>
      <w:r>
        <w:rPr>
          <w:b/>
          <w:spacing w:val="-7"/>
          <w:sz w:val="24"/>
          <w:vertAlign w:val="baseline"/>
        </w:rPr>
        <w:t> </w:t>
      </w:r>
      <w:r>
        <w:rPr>
          <w:b/>
          <w:sz w:val="24"/>
          <w:vertAlign w:val="baseline"/>
        </w:rPr>
        <w:t>Son</w:t>
      </w:r>
      <w:r>
        <w:rPr>
          <w:b/>
          <w:spacing w:val="-6"/>
          <w:sz w:val="24"/>
          <w:vertAlign w:val="baseline"/>
        </w:rPr>
        <w:t> </w:t>
      </w:r>
      <w:r>
        <w:rPr>
          <w:b/>
          <w:sz w:val="24"/>
          <w:vertAlign w:val="baseline"/>
        </w:rPr>
        <w:t>of</w:t>
      </w:r>
      <w:r>
        <w:rPr>
          <w:b/>
          <w:spacing w:val="-7"/>
          <w:sz w:val="24"/>
          <w:vertAlign w:val="baseline"/>
        </w:rPr>
        <w:t> </w:t>
      </w:r>
      <w:r>
        <w:rPr>
          <w:b/>
          <w:sz w:val="24"/>
          <w:vertAlign w:val="baseline"/>
        </w:rPr>
        <w:t>God</w:t>
      </w:r>
      <w:r>
        <w:rPr>
          <w:sz w:val="24"/>
          <w:vertAlign w:val="baseline"/>
        </w:rPr>
        <w:t>!”</w:t>
      </w:r>
      <w:r>
        <w:rPr>
          <w:spacing w:val="-7"/>
          <w:sz w:val="24"/>
          <w:vertAlign w:val="baseline"/>
        </w:rPr>
        <w:t> </w:t>
      </w:r>
      <w:r>
        <w:rPr>
          <w:sz w:val="24"/>
          <w:vertAlign w:val="baseline"/>
        </w:rPr>
        <w:t>But,</w:t>
      </w:r>
      <w:r>
        <w:rPr>
          <w:spacing w:val="-6"/>
          <w:sz w:val="24"/>
          <w:vertAlign w:val="baseline"/>
        </w:rPr>
        <w:t> </w:t>
      </w:r>
      <w:r>
        <w:rPr>
          <w:sz w:val="24"/>
          <w:vertAlign w:val="baseline"/>
        </w:rPr>
        <w:t>rebuking them, he did not permit them to say that </w:t>
      </w:r>
      <w:r>
        <w:rPr>
          <w:b/>
          <w:sz w:val="24"/>
          <w:vertAlign w:val="baseline"/>
        </w:rPr>
        <w:t>they knew he was the Messiah</w:t>
      </w:r>
      <w:r>
        <w:rPr>
          <w:sz w:val="24"/>
          <w:vertAlign w:val="baseline"/>
        </w:rPr>
        <w:t>.</w:t>
      </w:r>
    </w:p>
    <w:p>
      <w:pPr>
        <w:pStyle w:val="BodyText"/>
        <w:spacing w:before="5"/>
        <w:ind w:left="0"/>
      </w:pPr>
    </w:p>
    <w:p>
      <w:pPr>
        <w:pStyle w:val="BodyText"/>
      </w:pPr>
      <w:r>
        <w:rPr>
          <w:color w:val="0D5FAD"/>
          <w:u w:val="single" w:color="0D5FAD"/>
        </w:rPr>
        <w:t>John 10:36 </w:t>
      </w:r>
      <w:r>
        <w:rPr>
          <w:color w:val="0D5FAD"/>
          <w:spacing w:val="-2"/>
          <w:u w:val="single" w:color="0D5FAD"/>
        </w:rPr>
        <w:t>(WEB)</w:t>
      </w:r>
      <w:r>
        <w:rPr>
          <w:spacing w:val="-2"/>
          <w:u w:val="none"/>
        </w:rPr>
        <w:t>;</w:t>
      </w:r>
    </w:p>
    <w:p>
      <w:pPr>
        <w:pStyle w:val="BodyText"/>
        <w:spacing w:before="5"/>
        <w:ind w:left="0"/>
      </w:pPr>
    </w:p>
    <w:p>
      <w:pPr>
        <w:pStyle w:val="BodyText"/>
        <w:ind w:left="840" w:right="1022"/>
      </w:pPr>
      <w:r>
        <w:rPr>
          <w:vertAlign w:val="superscript"/>
        </w:rPr>
        <w:t>36</w:t>
      </w:r>
      <w:r>
        <w:rPr>
          <w:spacing w:val="-21"/>
          <w:vertAlign w:val="baseline"/>
        </w:rPr>
        <w:t> </w:t>
      </w:r>
      <w:r>
        <w:rPr>
          <w:vertAlign w:val="baseline"/>
        </w:rPr>
        <w:t>do</w:t>
      </w:r>
      <w:r>
        <w:rPr>
          <w:spacing w:val="-7"/>
          <w:vertAlign w:val="baseline"/>
        </w:rPr>
        <w:t> </w:t>
      </w:r>
      <w:r>
        <w:rPr>
          <w:vertAlign w:val="baseline"/>
        </w:rPr>
        <w:t>you</w:t>
      </w:r>
      <w:r>
        <w:rPr>
          <w:spacing w:val="-4"/>
          <w:vertAlign w:val="baseline"/>
        </w:rPr>
        <w:t> </w:t>
      </w:r>
      <w:r>
        <w:rPr>
          <w:vertAlign w:val="baseline"/>
        </w:rPr>
        <w:t>say</w:t>
      </w:r>
      <w:r>
        <w:rPr>
          <w:spacing w:val="-4"/>
          <w:vertAlign w:val="baseline"/>
        </w:rPr>
        <w:t> </w:t>
      </w:r>
      <w:r>
        <w:rPr>
          <w:vertAlign w:val="baseline"/>
        </w:rPr>
        <w:t>of</w:t>
      </w:r>
      <w:r>
        <w:rPr>
          <w:spacing w:val="-5"/>
          <w:vertAlign w:val="baseline"/>
        </w:rPr>
        <w:t> </w:t>
      </w:r>
      <w:r>
        <w:rPr>
          <w:vertAlign w:val="baseline"/>
        </w:rPr>
        <w:t>him</w:t>
      </w:r>
      <w:r>
        <w:rPr>
          <w:spacing w:val="-4"/>
          <w:vertAlign w:val="baseline"/>
        </w:rPr>
        <w:t> </w:t>
      </w:r>
      <w:r>
        <w:rPr>
          <w:vertAlign w:val="baseline"/>
        </w:rPr>
        <w:t>whom</w:t>
      </w:r>
      <w:r>
        <w:rPr>
          <w:spacing w:val="-4"/>
          <w:vertAlign w:val="baseline"/>
        </w:rPr>
        <w:t> </w:t>
      </w:r>
      <w:r>
        <w:rPr>
          <w:vertAlign w:val="baseline"/>
        </w:rPr>
        <w:t>the</w:t>
      </w:r>
      <w:r>
        <w:rPr>
          <w:spacing w:val="-5"/>
          <w:vertAlign w:val="baseline"/>
        </w:rPr>
        <w:t> </w:t>
      </w:r>
      <w:r>
        <w:rPr>
          <w:vertAlign w:val="baseline"/>
        </w:rPr>
        <w:t>Father</w:t>
      </w:r>
      <w:r>
        <w:rPr>
          <w:spacing w:val="-5"/>
          <w:vertAlign w:val="baseline"/>
        </w:rPr>
        <w:t> </w:t>
      </w:r>
      <w:r>
        <w:rPr>
          <w:vertAlign w:val="baseline"/>
        </w:rPr>
        <w:t>sanctified</w:t>
      </w:r>
      <w:r>
        <w:rPr>
          <w:spacing w:val="-2"/>
          <w:vertAlign w:val="baseline"/>
        </w:rPr>
        <w:t> </w:t>
      </w:r>
      <w:r>
        <w:rPr>
          <w:vertAlign w:val="baseline"/>
        </w:rPr>
        <w:t>and</w:t>
      </w:r>
      <w:r>
        <w:rPr>
          <w:spacing w:val="-4"/>
          <w:vertAlign w:val="baseline"/>
        </w:rPr>
        <w:t> </w:t>
      </w:r>
      <w:r>
        <w:rPr>
          <w:vertAlign w:val="baseline"/>
        </w:rPr>
        <w:t>sent</w:t>
      </w:r>
      <w:r>
        <w:rPr>
          <w:spacing w:val="-4"/>
          <w:vertAlign w:val="baseline"/>
        </w:rPr>
        <w:t> </w:t>
      </w:r>
      <w:r>
        <w:rPr>
          <w:vertAlign w:val="baseline"/>
        </w:rPr>
        <w:t>into</w:t>
      </w:r>
      <w:r>
        <w:rPr>
          <w:spacing w:val="-4"/>
          <w:vertAlign w:val="baseline"/>
        </w:rPr>
        <w:t> </w:t>
      </w:r>
      <w:r>
        <w:rPr>
          <w:vertAlign w:val="baseline"/>
        </w:rPr>
        <w:t>the</w:t>
      </w:r>
      <w:r>
        <w:rPr>
          <w:spacing w:val="-5"/>
          <w:vertAlign w:val="baseline"/>
        </w:rPr>
        <w:t> </w:t>
      </w:r>
      <w:r>
        <w:rPr>
          <w:vertAlign w:val="baseline"/>
        </w:rPr>
        <w:t>world,</w:t>
      </w:r>
      <w:r>
        <w:rPr>
          <w:spacing w:val="-4"/>
          <w:vertAlign w:val="baseline"/>
        </w:rPr>
        <w:t> </w:t>
      </w:r>
      <w:r>
        <w:rPr>
          <w:vertAlign w:val="baseline"/>
        </w:rPr>
        <w:t>‘You blaspheme,’</w:t>
      </w:r>
      <w:r>
        <w:rPr>
          <w:spacing w:val="-6"/>
          <w:vertAlign w:val="baseline"/>
        </w:rPr>
        <w:t> </w:t>
      </w:r>
      <w:r>
        <w:rPr>
          <w:vertAlign w:val="baseline"/>
        </w:rPr>
        <w:t>because I said, ‘</w:t>
      </w:r>
      <w:r>
        <w:rPr>
          <w:b/>
          <w:vertAlign w:val="baseline"/>
        </w:rPr>
        <w:t>I am the Son of God</w:t>
      </w:r>
      <w:r>
        <w:rPr>
          <w:vertAlign w:val="baseline"/>
        </w:rPr>
        <w:t>?’</w:t>
      </w:r>
    </w:p>
    <w:p>
      <w:pPr>
        <w:pStyle w:val="BodyText"/>
        <w:spacing w:before="2"/>
        <w:ind w:left="0"/>
      </w:pPr>
    </w:p>
    <w:p>
      <w:pPr>
        <w:spacing w:before="1"/>
        <w:ind w:left="120" w:right="0" w:firstLine="0"/>
        <w:jc w:val="left"/>
        <w:rPr>
          <w:sz w:val="24"/>
        </w:rPr>
      </w:pPr>
      <w:r>
        <w:rPr>
          <w:sz w:val="24"/>
        </w:rPr>
        <w:t>Interestingly,</w:t>
      </w:r>
      <w:r>
        <w:rPr>
          <w:spacing w:val="-11"/>
          <w:sz w:val="24"/>
        </w:rPr>
        <w:t> </w:t>
      </w:r>
      <w:r>
        <w:rPr>
          <w:b/>
          <w:sz w:val="24"/>
        </w:rPr>
        <w:t>Yahweh</w:t>
      </w:r>
      <w:r>
        <w:rPr>
          <w:b/>
          <w:spacing w:val="-9"/>
          <w:sz w:val="24"/>
        </w:rPr>
        <w:t> </w:t>
      </w:r>
      <w:r>
        <w:rPr>
          <w:b/>
          <w:sz w:val="24"/>
        </w:rPr>
        <w:t>made</w:t>
      </w:r>
      <w:r>
        <w:rPr>
          <w:b/>
          <w:spacing w:val="-10"/>
          <w:sz w:val="24"/>
        </w:rPr>
        <w:t> </w:t>
      </w:r>
      <w:r>
        <w:rPr>
          <w:b/>
          <w:sz w:val="24"/>
        </w:rPr>
        <w:t>Solomon</w:t>
      </w:r>
      <w:r>
        <w:rPr>
          <w:b/>
          <w:spacing w:val="-9"/>
          <w:sz w:val="24"/>
        </w:rPr>
        <w:t> </w:t>
      </w:r>
      <w:r>
        <w:rPr>
          <w:b/>
          <w:sz w:val="24"/>
        </w:rPr>
        <w:t>a</w:t>
      </w:r>
      <w:r>
        <w:rPr>
          <w:b/>
          <w:spacing w:val="-9"/>
          <w:sz w:val="24"/>
        </w:rPr>
        <w:t> </w:t>
      </w:r>
      <w:r>
        <w:rPr>
          <w:b/>
          <w:sz w:val="24"/>
        </w:rPr>
        <w:t>son</w:t>
      </w:r>
      <w:r>
        <w:rPr>
          <w:b/>
          <w:spacing w:val="-9"/>
          <w:sz w:val="24"/>
        </w:rPr>
        <w:t> </w:t>
      </w:r>
      <w:r>
        <w:rPr>
          <w:b/>
          <w:sz w:val="24"/>
        </w:rPr>
        <w:t>of</w:t>
      </w:r>
      <w:r>
        <w:rPr>
          <w:b/>
          <w:spacing w:val="-10"/>
          <w:sz w:val="24"/>
        </w:rPr>
        <w:t> </w:t>
      </w:r>
      <w:r>
        <w:rPr>
          <w:b/>
          <w:sz w:val="24"/>
        </w:rPr>
        <w:t>his</w:t>
      </w:r>
      <w:r>
        <w:rPr>
          <w:sz w:val="24"/>
        </w:rPr>
        <w:t>,</w:t>
      </w:r>
      <w:r>
        <w:rPr>
          <w:spacing w:val="-9"/>
          <w:sz w:val="24"/>
        </w:rPr>
        <w:t> </w:t>
      </w:r>
      <w:r>
        <w:rPr>
          <w:sz w:val="24"/>
        </w:rPr>
        <w:t>when</w:t>
      </w:r>
      <w:r>
        <w:rPr>
          <w:spacing w:val="-9"/>
          <w:sz w:val="24"/>
        </w:rPr>
        <w:t> </w:t>
      </w:r>
      <w:r>
        <w:rPr>
          <w:sz w:val="24"/>
        </w:rPr>
        <w:t>Solomon</w:t>
      </w:r>
      <w:r>
        <w:rPr>
          <w:spacing w:val="-9"/>
          <w:sz w:val="24"/>
        </w:rPr>
        <w:t> </w:t>
      </w:r>
      <w:r>
        <w:rPr>
          <w:sz w:val="24"/>
        </w:rPr>
        <w:t>started</w:t>
      </w:r>
      <w:r>
        <w:rPr>
          <w:spacing w:val="-9"/>
          <w:sz w:val="24"/>
        </w:rPr>
        <w:t> </w:t>
      </w:r>
      <w:r>
        <w:rPr>
          <w:sz w:val="24"/>
        </w:rPr>
        <w:t>to</w:t>
      </w:r>
      <w:r>
        <w:rPr>
          <w:spacing w:val="-9"/>
          <w:sz w:val="24"/>
        </w:rPr>
        <w:t> </w:t>
      </w:r>
      <w:r>
        <w:rPr>
          <w:sz w:val="24"/>
        </w:rPr>
        <w:t>rule</w:t>
      </w:r>
      <w:r>
        <w:rPr>
          <w:spacing w:val="-10"/>
          <w:sz w:val="24"/>
        </w:rPr>
        <w:t> </w:t>
      </w:r>
      <w:r>
        <w:rPr>
          <w:sz w:val="24"/>
        </w:rPr>
        <w:t>as</w:t>
      </w:r>
      <w:r>
        <w:rPr>
          <w:spacing w:val="-15"/>
          <w:sz w:val="24"/>
        </w:rPr>
        <w:t> </w:t>
      </w:r>
      <w:r>
        <w:rPr>
          <w:sz w:val="24"/>
        </w:rPr>
        <w:t>Yahweh’s anointed one, as king of Israel.</w:t>
      </w:r>
    </w:p>
    <w:p>
      <w:pPr>
        <w:pStyle w:val="BodyText"/>
        <w:spacing w:before="4"/>
        <w:ind w:left="0"/>
      </w:pPr>
    </w:p>
    <w:p>
      <w:pPr>
        <w:pStyle w:val="BodyText"/>
        <w:ind w:right="417"/>
      </w:pPr>
      <w:r>
        <w:rPr/>
        <w:t>Through</w:t>
      </w:r>
      <w:r>
        <w:rPr>
          <w:spacing w:val="-4"/>
        </w:rPr>
        <w:t> </w:t>
      </w:r>
      <w:r>
        <w:rPr/>
        <w:t>Nathan,</w:t>
      </w:r>
      <w:r>
        <w:rPr>
          <w:spacing w:val="-4"/>
        </w:rPr>
        <w:t> </w:t>
      </w:r>
      <w:r>
        <w:rPr/>
        <w:t>the</w:t>
      </w:r>
      <w:r>
        <w:rPr>
          <w:spacing w:val="-5"/>
        </w:rPr>
        <w:t> </w:t>
      </w:r>
      <w:r>
        <w:rPr/>
        <w:t>prophet,</w:t>
      </w:r>
      <w:r>
        <w:rPr>
          <w:spacing w:val="-14"/>
        </w:rPr>
        <w:t> </w:t>
      </w:r>
      <w:r>
        <w:rPr/>
        <w:t>Yahweh</w:t>
      </w:r>
      <w:r>
        <w:rPr>
          <w:spacing w:val="-4"/>
        </w:rPr>
        <w:t> </w:t>
      </w:r>
      <w:r>
        <w:rPr/>
        <w:t>told</w:t>
      </w:r>
      <w:r>
        <w:rPr>
          <w:spacing w:val="-4"/>
        </w:rPr>
        <w:t> </w:t>
      </w:r>
      <w:r>
        <w:rPr/>
        <w:t>king</w:t>
      </w:r>
      <w:r>
        <w:rPr>
          <w:spacing w:val="-4"/>
        </w:rPr>
        <w:t> </w:t>
      </w:r>
      <w:r>
        <w:rPr/>
        <w:t>David</w:t>
      </w:r>
      <w:r>
        <w:rPr>
          <w:spacing w:val="-4"/>
        </w:rPr>
        <w:t> </w:t>
      </w:r>
      <w:r>
        <w:rPr/>
        <w:t>that</w:t>
      </w:r>
      <w:r>
        <w:rPr>
          <w:spacing w:val="-4"/>
        </w:rPr>
        <w:t> </w:t>
      </w:r>
      <w:r>
        <w:rPr/>
        <w:t>one</w:t>
      </w:r>
      <w:r>
        <w:rPr>
          <w:spacing w:val="-5"/>
        </w:rPr>
        <w:t> </w:t>
      </w:r>
      <w:r>
        <w:rPr/>
        <w:t>of</w:t>
      </w:r>
      <w:r>
        <w:rPr>
          <w:spacing w:val="-5"/>
        </w:rPr>
        <w:t> </w:t>
      </w:r>
      <w:r>
        <w:rPr/>
        <w:t>David’s</w:t>
      </w:r>
      <w:r>
        <w:rPr>
          <w:spacing w:val="-3"/>
        </w:rPr>
        <w:t> </w:t>
      </w:r>
      <w:r>
        <w:rPr/>
        <w:t>sons</w:t>
      </w:r>
      <w:r>
        <w:rPr>
          <w:spacing w:val="-4"/>
        </w:rPr>
        <w:t> </w:t>
      </w:r>
      <w:r>
        <w:rPr/>
        <w:t>would</w:t>
      </w:r>
      <w:r>
        <w:rPr>
          <w:spacing w:val="-4"/>
        </w:rPr>
        <w:t> </w:t>
      </w:r>
      <w:r>
        <w:rPr/>
        <w:t>build</w:t>
      </w:r>
      <w:r>
        <w:rPr>
          <w:spacing w:val="-4"/>
        </w:rPr>
        <w:t> </w:t>
      </w:r>
      <w:r>
        <w:rPr/>
        <w:t>a house</w:t>
      </w:r>
      <w:r>
        <w:rPr>
          <w:spacing w:val="-6"/>
        </w:rPr>
        <w:t> </w:t>
      </w:r>
      <w:r>
        <w:rPr/>
        <w:t>for</w:t>
      </w:r>
      <w:r>
        <w:rPr>
          <w:spacing w:val="-4"/>
        </w:rPr>
        <w:t> </w:t>
      </w:r>
      <w:r>
        <w:rPr/>
        <w:t>him</w:t>
      </w:r>
      <w:r>
        <w:rPr>
          <w:spacing w:val="-3"/>
        </w:rPr>
        <w:t> </w:t>
      </w:r>
      <w:r>
        <w:rPr/>
        <w:t>and</w:t>
      </w:r>
      <w:r>
        <w:rPr>
          <w:spacing w:val="-2"/>
        </w:rPr>
        <w:t> </w:t>
      </w:r>
      <w:r>
        <w:rPr/>
        <w:t>that</w:t>
      </w:r>
      <w:r>
        <w:rPr>
          <w:spacing w:val="-13"/>
        </w:rPr>
        <w:t> </w:t>
      </w:r>
      <w:r>
        <w:rPr/>
        <w:t>Yahweh</w:t>
      </w:r>
      <w:r>
        <w:rPr>
          <w:spacing w:val="-3"/>
        </w:rPr>
        <w:t> </w:t>
      </w:r>
      <w:r>
        <w:rPr/>
        <w:t>would</w:t>
      </w:r>
      <w:r>
        <w:rPr>
          <w:spacing w:val="-2"/>
        </w:rPr>
        <w:t> </w:t>
      </w:r>
      <w:r>
        <w:rPr/>
        <w:t>become</w:t>
      </w:r>
      <w:r>
        <w:rPr>
          <w:spacing w:val="-4"/>
        </w:rPr>
        <w:t> </w:t>
      </w:r>
      <w:r>
        <w:rPr/>
        <w:t>his</w:t>
      </w:r>
      <w:r>
        <w:rPr>
          <w:spacing w:val="-1"/>
        </w:rPr>
        <w:t> </w:t>
      </w:r>
      <w:r>
        <w:rPr/>
        <w:t>father</w:t>
      </w:r>
      <w:r>
        <w:rPr>
          <w:spacing w:val="-2"/>
        </w:rPr>
        <w:t> </w:t>
      </w:r>
      <w:r>
        <w:rPr/>
        <w:t>and</w:t>
      </w:r>
      <w:r>
        <w:rPr>
          <w:spacing w:val="-2"/>
        </w:rPr>
        <w:t> </w:t>
      </w:r>
      <w:r>
        <w:rPr/>
        <w:t>Solomon</w:t>
      </w:r>
      <w:r>
        <w:rPr>
          <w:spacing w:val="-3"/>
        </w:rPr>
        <w:t> </w:t>
      </w:r>
      <w:r>
        <w:rPr/>
        <w:t>would</w:t>
      </w:r>
      <w:r>
        <w:rPr>
          <w:spacing w:val="-3"/>
        </w:rPr>
        <w:t> </w:t>
      </w:r>
      <w:r>
        <w:rPr/>
        <w:t>become</w:t>
      </w:r>
      <w:r>
        <w:rPr>
          <w:spacing w:val="-4"/>
        </w:rPr>
        <w:t> </w:t>
      </w:r>
      <w:r>
        <w:rPr/>
        <w:t>his</w:t>
      </w:r>
      <w:r>
        <w:rPr>
          <w:spacing w:val="-2"/>
        </w:rPr>
        <w:t> </w:t>
      </w:r>
      <w:r>
        <w:rPr>
          <w:spacing w:val="-4"/>
        </w:rPr>
        <w:t>son:</w:t>
      </w:r>
    </w:p>
    <w:p>
      <w:pPr>
        <w:pStyle w:val="BodyText"/>
        <w:spacing w:before="3"/>
        <w:ind w:left="0"/>
      </w:pPr>
    </w:p>
    <w:p>
      <w:pPr>
        <w:pStyle w:val="BodyText"/>
      </w:pPr>
      <w:r>
        <w:rPr>
          <w:color w:val="0D5FAD"/>
          <w:u w:val="single" w:color="0D5FAD"/>
        </w:rPr>
        <w:t>1</w:t>
      </w:r>
      <w:r>
        <w:rPr>
          <w:color w:val="0D5FAD"/>
          <w:spacing w:val="-1"/>
          <w:u w:val="single" w:color="0D5FAD"/>
        </w:rPr>
        <w:t> </w:t>
      </w:r>
      <w:r>
        <w:rPr>
          <w:color w:val="0D5FAD"/>
          <w:u w:val="single" w:color="0D5FAD"/>
        </w:rPr>
        <w:t>Chronicles</w:t>
      </w:r>
      <w:r>
        <w:rPr>
          <w:color w:val="0D5FAD"/>
          <w:spacing w:val="-1"/>
          <w:u w:val="single" w:color="0D5FAD"/>
        </w:rPr>
        <w:t> </w:t>
      </w:r>
      <w:r>
        <w:rPr>
          <w:color w:val="0D5FAD"/>
          <w:u w:val="single" w:color="0D5FAD"/>
        </w:rPr>
        <w:t>17:13;</w:t>
      </w:r>
      <w:r>
        <w:rPr>
          <w:color w:val="0D5FAD"/>
          <w:spacing w:val="-1"/>
          <w:u w:val="single" w:color="0D5FAD"/>
        </w:rPr>
        <w:t> </w:t>
      </w:r>
      <w:r>
        <w:rPr>
          <w:color w:val="0D5FAD"/>
          <w:u w:val="single" w:color="0D5FAD"/>
        </w:rPr>
        <w:t>22:7-10</w:t>
      </w:r>
      <w:r>
        <w:rPr>
          <w:color w:val="0D5FAD"/>
          <w:spacing w:val="-1"/>
          <w:u w:val="single" w:color="0D5FAD"/>
        </w:rPr>
        <w:t> </w:t>
      </w:r>
      <w:r>
        <w:rPr>
          <w:color w:val="0D5FAD"/>
          <w:spacing w:val="-2"/>
          <w:u w:val="single" w:color="0D5FAD"/>
        </w:rPr>
        <w:t>(WEB)</w:t>
      </w:r>
      <w:r>
        <w:rPr>
          <w:spacing w:val="-2"/>
          <w:u w:val="none"/>
        </w:rPr>
        <w:t>;</w:t>
      </w:r>
    </w:p>
    <w:p>
      <w:pPr>
        <w:pStyle w:val="BodyText"/>
        <w:spacing w:before="5"/>
        <w:ind w:left="0"/>
      </w:pPr>
    </w:p>
    <w:p>
      <w:pPr>
        <w:spacing w:before="0"/>
        <w:ind w:left="840" w:right="417" w:firstLine="0"/>
        <w:jc w:val="left"/>
        <w:rPr>
          <w:sz w:val="24"/>
        </w:rPr>
      </w:pPr>
      <w:r>
        <w:rPr>
          <w:sz w:val="24"/>
          <w:vertAlign w:val="superscript"/>
        </w:rPr>
        <w:t>13</w:t>
      </w:r>
      <w:r>
        <w:rPr>
          <w:spacing w:val="-21"/>
          <w:sz w:val="24"/>
          <w:vertAlign w:val="baseline"/>
        </w:rPr>
        <w:t> </w:t>
      </w:r>
      <w:r>
        <w:rPr>
          <w:b/>
          <w:sz w:val="24"/>
          <w:vertAlign w:val="baseline"/>
        </w:rPr>
        <w:t>I</w:t>
      </w:r>
      <w:r>
        <w:rPr>
          <w:b/>
          <w:spacing w:val="-5"/>
          <w:sz w:val="24"/>
          <w:vertAlign w:val="baseline"/>
        </w:rPr>
        <w:t> </w:t>
      </w:r>
      <w:r>
        <w:rPr>
          <w:b/>
          <w:sz w:val="24"/>
          <w:vertAlign w:val="baseline"/>
        </w:rPr>
        <w:t>will</w:t>
      </w:r>
      <w:r>
        <w:rPr>
          <w:b/>
          <w:spacing w:val="-5"/>
          <w:sz w:val="24"/>
          <w:vertAlign w:val="baseline"/>
        </w:rPr>
        <w:t> </w:t>
      </w:r>
      <w:r>
        <w:rPr>
          <w:b/>
          <w:sz w:val="24"/>
          <w:vertAlign w:val="baseline"/>
        </w:rPr>
        <w:t>be</w:t>
      </w:r>
      <w:r>
        <w:rPr>
          <w:b/>
          <w:spacing w:val="-4"/>
          <w:sz w:val="24"/>
          <w:vertAlign w:val="baseline"/>
        </w:rPr>
        <w:t> </w:t>
      </w:r>
      <w:r>
        <w:rPr>
          <w:b/>
          <w:sz w:val="24"/>
          <w:vertAlign w:val="baseline"/>
        </w:rPr>
        <w:t>his</w:t>
      </w:r>
      <w:r>
        <w:rPr>
          <w:b/>
          <w:spacing w:val="-3"/>
          <w:sz w:val="24"/>
          <w:vertAlign w:val="baseline"/>
        </w:rPr>
        <w:t> </w:t>
      </w:r>
      <w:r>
        <w:rPr>
          <w:b/>
          <w:sz w:val="24"/>
          <w:vertAlign w:val="baseline"/>
        </w:rPr>
        <w:t>father,</w:t>
      </w:r>
      <w:r>
        <w:rPr>
          <w:b/>
          <w:spacing w:val="-3"/>
          <w:sz w:val="24"/>
          <w:vertAlign w:val="baseline"/>
        </w:rPr>
        <w:t> </w:t>
      </w:r>
      <w:r>
        <w:rPr>
          <w:b/>
          <w:sz w:val="24"/>
          <w:vertAlign w:val="baseline"/>
        </w:rPr>
        <w:t>and</w:t>
      </w:r>
      <w:r>
        <w:rPr>
          <w:b/>
          <w:spacing w:val="-3"/>
          <w:sz w:val="24"/>
          <w:vertAlign w:val="baseline"/>
        </w:rPr>
        <w:t> </w:t>
      </w:r>
      <w:r>
        <w:rPr>
          <w:b/>
          <w:sz w:val="24"/>
          <w:vertAlign w:val="baseline"/>
        </w:rPr>
        <w:t>he</w:t>
      </w:r>
      <w:r>
        <w:rPr>
          <w:b/>
          <w:spacing w:val="-4"/>
          <w:sz w:val="24"/>
          <w:vertAlign w:val="baseline"/>
        </w:rPr>
        <w:t> </w:t>
      </w:r>
      <w:r>
        <w:rPr>
          <w:b/>
          <w:sz w:val="24"/>
          <w:vertAlign w:val="baseline"/>
        </w:rPr>
        <w:t>will</w:t>
      </w:r>
      <w:r>
        <w:rPr>
          <w:b/>
          <w:spacing w:val="-3"/>
          <w:sz w:val="24"/>
          <w:vertAlign w:val="baseline"/>
        </w:rPr>
        <w:t> </w:t>
      </w:r>
      <w:r>
        <w:rPr>
          <w:b/>
          <w:sz w:val="24"/>
          <w:vertAlign w:val="baseline"/>
        </w:rPr>
        <w:t>be</w:t>
      </w:r>
      <w:r>
        <w:rPr>
          <w:b/>
          <w:spacing w:val="-4"/>
          <w:sz w:val="24"/>
          <w:vertAlign w:val="baseline"/>
        </w:rPr>
        <w:t> </w:t>
      </w:r>
      <w:r>
        <w:rPr>
          <w:b/>
          <w:sz w:val="24"/>
          <w:vertAlign w:val="baseline"/>
        </w:rPr>
        <w:t>my</w:t>
      </w:r>
      <w:r>
        <w:rPr>
          <w:b/>
          <w:spacing w:val="-3"/>
          <w:sz w:val="24"/>
          <w:vertAlign w:val="baseline"/>
        </w:rPr>
        <w:t> </w:t>
      </w:r>
      <w:r>
        <w:rPr>
          <w:b/>
          <w:sz w:val="24"/>
          <w:vertAlign w:val="baseline"/>
        </w:rPr>
        <w:t>son</w:t>
      </w:r>
      <w:r>
        <w:rPr>
          <w:sz w:val="24"/>
          <w:vertAlign w:val="baseline"/>
        </w:rPr>
        <w:t>.</w:t>
      </w:r>
      <w:r>
        <w:rPr>
          <w:spacing w:val="-3"/>
          <w:sz w:val="24"/>
          <w:vertAlign w:val="baseline"/>
        </w:rPr>
        <w:t> </w:t>
      </w:r>
      <w:r>
        <w:rPr>
          <w:sz w:val="24"/>
          <w:vertAlign w:val="baseline"/>
        </w:rPr>
        <w:t>I</w:t>
      </w:r>
      <w:r>
        <w:rPr>
          <w:spacing w:val="-4"/>
          <w:sz w:val="24"/>
          <w:vertAlign w:val="baseline"/>
        </w:rPr>
        <w:t> </w:t>
      </w:r>
      <w:r>
        <w:rPr>
          <w:sz w:val="24"/>
          <w:vertAlign w:val="baseline"/>
        </w:rPr>
        <w:t>will</w:t>
      </w:r>
      <w:r>
        <w:rPr>
          <w:spacing w:val="-3"/>
          <w:sz w:val="24"/>
          <w:vertAlign w:val="baseline"/>
        </w:rPr>
        <w:t> </w:t>
      </w:r>
      <w:r>
        <w:rPr>
          <w:sz w:val="24"/>
          <w:vertAlign w:val="baseline"/>
        </w:rPr>
        <w:t>not</w:t>
      </w:r>
      <w:r>
        <w:rPr>
          <w:spacing w:val="-3"/>
          <w:sz w:val="24"/>
          <w:vertAlign w:val="baseline"/>
        </w:rPr>
        <w:t> </w:t>
      </w:r>
      <w:r>
        <w:rPr>
          <w:sz w:val="24"/>
          <w:vertAlign w:val="baseline"/>
        </w:rPr>
        <w:t>take</w:t>
      </w:r>
      <w:r>
        <w:rPr>
          <w:spacing w:val="-4"/>
          <w:sz w:val="24"/>
          <w:vertAlign w:val="baseline"/>
        </w:rPr>
        <w:t> </w:t>
      </w:r>
      <w:r>
        <w:rPr>
          <w:sz w:val="24"/>
          <w:vertAlign w:val="baseline"/>
        </w:rPr>
        <w:t>my</w:t>
      </w:r>
      <w:r>
        <w:rPr>
          <w:spacing w:val="-3"/>
          <w:sz w:val="24"/>
          <w:vertAlign w:val="baseline"/>
        </w:rPr>
        <w:t> </w:t>
      </w:r>
      <w:r>
        <w:rPr>
          <w:sz w:val="24"/>
          <w:vertAlign w:val="baseline"/>
        </w:rPr>
        <w:t>loving</w:t>
      </w:r>
      <w:r>
        <w:rPr>
          <w:spacing w:val="-3"/>
          <w:sz w:val="24"/>
          <w:vertAlign w:val="baseline"/>
        </w:rPr>
        <w:t> </w:t>
      </w:r>
      <w:r>
        <w:rPr>
          <w:sz w:val="24"/>
          <w:vertAlign w:val="baseline"/>
        </w:rPr>
        <w:t>kindness</w:t>
      </w:r>
      <w:r>
        <w:rPr>
          <w:spacing w:val="-3"/>
          <w:sz w:val="24"/>
          <w:vertAlign w:val="baseline"/>
        </w:rPr>
        <w:t> </w:t>
      </w:r>
      <w:r>
        <w:rPr>
          <w:sz w:val="24"/>
          <w:vertAlign w:val="baseline"/>
        </w:rPr>
        <w:t>away from him, as I took it from him that was before you;</w:t>
      </w:r>
    </w:p>
    <w:p>
      <w:pPr>
        <w:pStyle w:val="BodyText"/>
        <w:spacing w:before="4"/>
        <w:ind w:left="0"/>
      </w:pPr>
    </w:p>
    <w:p>
      <w:pPr>
        <w:pStyle w:val="BodyText"/>
        <w:spacing w:before="1"/>
        <w:ind w:left="840" w:right="305"/>
      </w:pPr>
      <w:r>
        <w:rPr>
          <w:vertAlign w:val="superscript"/>
        </w:rPr>
        <w:t>7</w:t>
      </w:r>
      <w:r>
        <w:rPr>
          <w:spacing w:val="-13"/>
          <w:vertAlign w:val="baseline"/>
        </w:rPr>
        <w:t> </w:t>
      </w:r>
      <w:r>
        <w:rPr>
          <w:vertAlign w:val="baseline"/>
        </w:rPr>
        <w:t>David said to Solomon his son, “As for me, it was in my heart to build a house to the name of</w:t>
      </w:r>
      <w:r>
        <w:rPr>
          <w:spacing w:val="-8"/>
          <w:vertAlign w:val="baseline"/>
        </w:rPr>
        <w:t> </w:t>
      </w:r>
      <w:r>
        <w:rPr>
          <w:vertAlign w:val="baseline"/>
        </w:rPr>
        <w:t>Yahweh my God. </w:t>
      </w:r>
      <w:r>
        <w:rPr>
          <w:vertAlign w:val="superscript"/>
        </w:rPr>
        <w:t>8</w:t>
      </w:r>
      <w:r>
        <w:rPr>
          <w:spacing w:val="-15"/>
          <w:vertAlign w:val="baseline"/>
        </w:rPr>
        <w:t> </w:t>
      </w:r>
      <w:r>
        <w:rPr>
          <w:vertAlign w:val="baseline"/>
        </w:rPr>
        <w:t>But</w:t>
      </w:r>
      <w:r>
        <w:rPr>
          <w:spacing w:val="-7"/>
          <w:vertAlign w:val="baseline"/>
        </w:rPr>
        <w:t> </w:t>
      </w:r>
      <w:r>
        <w:rPr>
          <w:vertAlign w:val="baseline"/>
        </w:rPr>
        <w:t>Yahweh’s word came to me, saying, ‘You have shed blood abundantly, and have made great wars.</w:t>
      </w:r>
      <w:r>
        <w:rPr>
          <w:spacing w:val="-4"/>
          <w:vertAlign w:val="baseline"/>
        </w:rPr>
        <w:t> </w:t>
      </w:r>
      <w:r>
        <w:rPr>
          <w:vertAlign w:val="baseline"/>
        </w:rPr>
        <w:t>You shall not build a house to my name, because</w:t>
      </w:r>
      <w:r>
        <w:rPr>
          <w:spacing w:val="-5"/>
          <w:vertAlign w:val="baseline"/>
        </w:rPr>
        <w:t> </w:t>
      </w:r>
      <w:r>
        <w:rPr>
          <w:vertAlign w:val="baseline"/>
        </w:rPr>
        <w:t>you</w:t>
      </w:r>
      <w:r>
        <w:rPr>
          <w:spacing w:val="-2"/>
          <w:vertAlign w:val="baseline"/>
        </w:rPr>
        <w:t> </w:t>
      </w:r>
      <w:r>
        <w:rPr>
          <w:vertAlign w:val="baseline"/>
        </w:rPr>
        <w:t>have</w:t>
      </w:r>
      <w:r>
        <w:rPr>
          <w:spacing w:val="-3"/>
          <w:vertAlign w:val="baseline"/>
        </w:rPr>
        <w:t> </w:t>
      </w:r>
      <w:r>
        <w:rPr>
          <w:vertAlign w:val="baseline"/>
        </w:rPr>
        <w:t>shed</w:t>
      </w:r>
      <w:r>
        <w:rPr>
          <w:spacing w:val="-2"/>
          <w:vertAlign w:val="baseline"/>
        </w:rPr>
        <w:t> </w:t>
      </w:r>
      <w:r>
        <w:rPr>
          <w:vertAlign w:val="baseline"/>
        </w:rPr>
        <w:t>much</w:t>
      </w:r>
      <w:r>
        <w:rPr>
          <w:spacing w:val="-2"/>
          <w:vertAlign w:val="baseline"/>
        </w:rPr>
        <w:t> </w:t>
      </w:r>
      <w:r>
        <w:rPr>
          <w:vertAlign w:val="baseline"/>
        </w:rPr>
        <w:t>blood</w:t>
      </w:r>
      <w:r>
        <w:rPr>
          <w:spacing w:val="-2"/>
          <w:vertAlign w:val="baseline"/>
        </w:rPr>
        <w:t> </w:t>
      </w:r>
      <w:r>
        <w:rPr>
          <w:vertAlign w:val="baseline"/>
        </w:rPr>
        <w:t>on</w:t>
      </w:r>
      <w:r>
        <w:rPr>
          <w:spacing w:val="-2"/>
          <w:vertAlign w:val="baseline"/>
        </w:rPr>
        <w:t> </w:t>
      </w:r>
      <w:r>
        <w:rPr>
          <w:vertAlign w:val="baseline"/>
        </w:rPr>
        <w:t>the</w:t>
      </w:r>
      <w:r>
        <w:rPr>
          <w:spacing w:val="-3"/>
          <w:vertAlign w:val="baseline"/>
        </w:rPr>
        <w:t> </w:t>
      </w:r>
      <w:r>
        <w:rPr>
          <w:vertAlign w:val="baseline"/>
        </w:rPr>
        <w:t>earth</w:t>
      </w:r>
      <w:r>
        <w:rPr>
          <w:spacing w:val="-2"/>
          <w:vertAlign w:val="baseline"/>
        </w:rPr>
        <w:t> </w:t>
      </w:r>
      <w:r>
        <w:rPr>
          <w:vertAlign w:val="baseline"/>
        </w:rPr>
        <w:t>in my</w:t>
      </w:r>
      <w:r>
        <w:rPr>
          <w:spacing w:val="-2"/>
          <w:vertAlign w:val="baseline"/>
        </w:rPr>
        <w:t> </w:t>
      </w:r>
      <w:r>
        <w:rPr>
          <w:vertAlign w:val="baseline"/>
        </w:rPr>
        <w:t>sight.</w:t>
      </w:r>
      <w:r>
        <w:rPr>
          <w:spacing w:val="-3"/>
          <w:vertAlign w:val="baseline"/>
        </w:rPr>
        <w:t> </w:t>
      </w:r>
      <w:r>
        <w:rPr>
          <w:vertAlign w:val="superscript"/>
        </w:rPr>
        <w:t>9</w:t>
      </w:r>
      <w:r>
        <w:rPr>
          <w:spacing w:val="-21"/>
          <w:vertAlign w:val="baseline"/>
        </w:rPr>
        <w:t> </w:t>
      </w:r>
      <w:r>
        <w:rPr>
          <w:vertAlign w:val="baseline"/>
        </w:rPr>
        <w:t>Behold,</w:t>
      </w:r>
      <w:r>
        <w:rPr>
          <w:spacing w:val="-2"/>
          <w:vertAlign w:val="baseline"/>
        </w:rPr>
        <w:t> </w:t>
      </w:r>
      <w:r>
        <w:rPr>
          <w:vertAlign w:val="baseline"/>
        </w:rPr>
        <w:t>a</w:t>
      </w:r>
      <w:r>
        <w:rPr>
          <w:spacing w:val="-3"/>
          <w:vertAlign w:val="baseline"/>
        </w:rPr>
        <w:t> </w:t>
      </w:r>
      <w:r>
        <w:rPr>
          <w:vertAlign w:val="baseline"/>
        </w:rPr>
        <w:t>son</w:t>
      </w:r>
      <w:r>
        <w:rPr>
          <w:spacing w:val="-2"/>
          <w:vertAlign w:val="baseline"/>
        </w:rPr>
        <w:t> </w:t>
      </w:r>
      <w:r>
        <w:rPr>
          <w:vertAlign w:val="baseline"/>
        </w:rPr>
        <w:t>shall</w:t>
      </w:r>
      <w:r>
        <w:rPr>
          <w:spacing w:val="-2"/>
          <w:vertAlign w:val="baseline"/>
        </w:rPr>
        <w:t> </w:t>
      </w:r>
      <w:r>
        <w:rPr>
          <w:vertAlign w:val="baseline"/>
        </w:rPr>
        <w:t>be</w:t>
      </w:r>
      <w:r>
        <w:rPr>
          <w:spacing w:val="-3"/>
          <w:vertAlign w:val="baseline"/>
        </w:rPr>
        <w:t> </w:t>
      </w:r>
      <w:r>
        <w:rPr>
          <w:vertAlign w:val="baseline"/>
        </w:rPr>
        <w:t>born to you, who shall be a man of peace. I will give him rest from all his enemies all around; for his name shall be </w:t>
      </w:r>
      <w:r>
        <w:rPr>
          <w:b/>
          <w:vertAlign w:val="baseline"/>
        </w:rPr>
        <w:t>Solomon</w:t>
      </w:r>
      <w:r>
        <w:rPr>
          <w:vertAlign w:val="baseline"/>
        </w:rPr>
        <w:t>, and I will give peace and quietness to Israel in his</w:t>
      </w:r>
    </w:p>
    <w:p>
      <w:pPr>
        <w:spacing w:before="0"/>
        <w:ind w:left="840" w:right="417" w:firstLine="0"/>
        <w:jc w:val="left"/>
        <w:rPr>
          <w:sz w:val="24"/>
        </w:rPr>
      </w:pPr>
      <w:r>
        <w:rPr>
          <w:sz w:val="24"/>
        </w:rPr>
        <w:t>days.</w:t>
      </w:r>
      <w:r>
        <w:rPr>
          <w:spacing w:val="-3"/>
          <w:sz w:val="24"/>
        </w:rPr>
        <w:t> </w:t>
      </w:r>
      <w:r>
        <w:rPr>
          <w:sz w:val="24"/>
          <w:vertAlign w:val="superscript"/>
        </w:rPr>
        <w:t>10</w:t>
      </w:r>
      <w:r>
        <w:rPr>
          <w:spacing w:val="-18"/>
          <w:sz w:val="24"/>
          <w:vertAlign w:val="baseline"/>
        </w:rPr>
        <w:t> </w:t>
      </w:r>
      <w:r>
        <w:rPr>
          <w:sz w:val="24"/>
          <w:vertAlign w:val="baseline"/>
        </w:rPr>
        <w:t>He</w:t>
      </w:r>
      <w:r>
        <w:rPr>
          <w:spacing w:val="-3"/>
          <w:sz w:val="24"/>
          <w:vertAlign w:val="baseline"/>
        </w:rPr>
        <w:t> </w:t>
      </w:r>
      <w:r>
        <w:rPr>
          <w:sz w:val="24"/>
          <w:vertAlign w:val="baseline"/>
        </w:rPr>
        <w:t>shall</w:t>
      </w:r>
      <w:r>
        <w:rPr>
          <w:spacing w:val="-2"/>
          <w:sz w:val="24"/>
          <w:vertAlign w:val="baseline"/>
        </w:rPr>
        <w:t> </w:t>
      </w:r>
      <w:r>
        <w:rPr>
          <w:sz w:val="24"/>
          <w:vertAlign w:val="baseline"/>
        </w:rPr>
        <w:t>build</w:t>
      </w:r>
      <w:r>
        <w:rPr>
          <w:spacing w:val="-2"/>
          <w:sz w:val="24"/>
          <w:vertAlign w:val="baseline"/>
        </w:rPr>
        <w:t> </w:t>
      </w:r>
      <w:r>
        <w:rPr>
          <w:sz w:val="24"/>
          <w:vertAlign w:val="baseline"/>
        </w:rPr>
        <w:t>a</w:t>
      </w:r>
      <w:r>
        <w:rPr>
          <w:spacing w:val="-3"/>
          <w:sz w:val="24"/>
          <w:vertAlign w:val="baseline"/>
        </w:rPr>
        <w:t> </w:t>
      </w:r>
      <w:r>
        <w:rPr>
          <w:sz w:val="24"/>
          <w:vertAlign w:val="baseline"/>
        </w:rPr>
        <w:t>house</w:t>
      </w:r>
      <w:r>
        <w:rPr>
          <w:spacing w:val="-3"/>
          <w:sz w:val="24"/>
          <w:vertAlign w:val="baseline"/>
        </w:rPr>
        <w:t> </w:t>
      </w:r>
      <w:r>
        <w:rPr>
          <w:sz w:val="24"/>
          <w:vertAlign w:val="baseline"/>
        </w:rPr>
        <w:t>for</w:t>
      </w:r>
      <w:r>
        <w:rPr>
          <w:spacing w:val="-3"/>
          <w:sz w:val="24"/>
          <w:vertAlign w:val="baseline"/>
        </w:rPr>
        <w:t> </w:t>
      </w:r>
      <w:r>
        <w:rPr>
          <w:sz w:val="24"/>
          <w:vertAlign w:val="baseline"/>
        </w:rPr>
        <w:t>my</w:t>
      </w:r>
      <w:r>
        <w:rPr>
          <w:spacing w:val="-2"/>
          <w:sz w:val="24"/>
          <w:vertAlign w:val="baseline"/>
        </w:rPr>
        <w:t> </w:t>
      </w:r>
      <w:r>
        <w:rPr>
          <w:sz w:val="24"/>
          <w:vertAlign w:val="baseline"/>
        </w:rPr>
        <w:t>name;</w:t>
      </w:r>
      <w:r>
        <w:rPr>
          <w:spacing w:val="-2"/>
          <w:sz w:val="24"/>
          <w:vertAlign w:val="baseline"/>
        </w:rPr>
        <w:t> </w:t>
      </w:r>
      <w:r>
        <w:rPr>
          <w:sz w:val="24"/>
          <w:vertAlign w:val="baseline"/>
        </w:rPr>
        <w:t>and</w:t>
      </w:r>
      <w:r>
        <w:rPr>
          <w:spacing w:val="-2"/>
          <w:sz w:val="24"/>
          <w:vertAlign w:val="baseline"/>
        </w:rPr>
        <w:t> </w:t>
      </w:r>
      <w:r>
        <w:rPr>
          <w:b/>
          <w:sz w:val="24"/>
          <w:vertAlign w:val="baseline"/>
        </w:rPr>
        <w:t>he</w:t>
      </w:r>
      <w:r>
        <w:rPr>
          <w:b/>
          <w:spacing w:val="-3"/>
          <w:sz w:val="24"/>
          <w:vertAlign w:val="baseline"/>
        </w:rPr>
        <w:t> </w:t>
      </w:r>
      <w:r>
        <w:rPr>
          <w:b/>
          <w:sz w:val="24"/>
          <w:vertAlign w:val="baseline"/>
        </w:rPr>
        <w:t>will</w:t>
      </w:r>
      <w:r>
        <w:rPr>
          <w:b/>
          <w:spacing w:val="-2"/>
          <w:sz w:val="24"/>
          <w:vertAlign w:val="baseline"/>
        </w:rPr>
        <w:t> </w:t>
      </w:r>
      <w:r>
        <w:rPr>
          <w:b/>
          <w:sz w:val="24"/>
          <w:vertAlign w:val="baseline"/>
        </w:rPr>
        <w:t>be</w:t>
      </w:r>
      <w:r>
        <w:rPr>
          <w:b/>
          <w:spacing w:val="-3"/>
          <w:sz w:val="24"/>
          <w:vertAlign w:val="baseline"/>
        </w:rPr>
        <w:t> </w:t>
      </w:r>
      <w:r>
        <w:rPr>
          <w:b/>
          <w:sz w:val="24"/>
          <w:vertAlign w:val="baseline"/>
        </w:rPr>
        <w:t>my</w:t>
      </w:r>
      <w:r>
        <w:rPr>
          <w:b/>
          <w:spacing w:val="-2"/>
          <w:sz w:val="24"/>
          <w:vertAlign w:val="baseline"/>
        </w:rPr>
        <w:t> </w:t>
      </w:r>
      <w:r>
        <w:rPr>
          <w:b/>
          <w:sz w:val="24"/>
          <w:vertAlign w:val="baseline"/>
        </w:rPr>
        <w:t>son,</w:t>
      </w:r>
      <w:r>
        <w:rPr>
          <w:b/>
          <w:spacing w:val="-2"/>
          <w:sz w:val="24"/>
          <w:vertAlign w:val="baseline"/>
        </w:rPr>
        <w:t> </w:t>
      </w:r>
      <w:r>
        <w:rPr>
          <w:b/>
          <w:sz w:val="24"/>
          <w:vertAlign w:val="baseline"/>
        </w:rPr>
        <w:t>and</w:t>
      </w:r>
      <w:r>
        <w:rPr>
          <w:b/>
          <w:spacing w:val="-2"/>
          <w:sz w:val="24"/>
          <w:vertAlign w:val="baseline"/>
        </w:rPr>
        <w:t> </w:t>
      </w:r>
      <w:r>
        <w:rPr>
          <w:b/>
          <w:sz w:val="24"/>
          <w:vertAlign w:val="baseline"/>
        </w:rPr>
        <w:t>I</w:t>
      </w:r>
      <w:r>
        <w:rPr>
          <w:b/>
          <w:spacing w:val="-5"/>
          <w:sz w:val="24"/>
          <w:vertAlign w:val="baseline"/>
        </w:rPr>
        <w:t> </w:t>
      </w:r>
      <w:r>
        <w:rPr>
          <w:b/>
          <w:sz w:val="24"/>
          <w:vertAlign w:val="baseline"/>
        </w:rPr>
        <w:t>will</w:t>
      </w:r>
      <w:r>
        <w:rPr>
          <w:b/>
          <w:spacing w:val="-2"/>
          <w:sz w:val="24"/>
          <w:vertAlign w:val="baseline"/>
        </w:rPr>
        <w:t> </w:t>
      </w:r>
      <w:r>
        <w:rPr>
          <w:b/>
          <w:sz w:val="24"/>
          <w:vertAlign w:val="baseline"/>
        </w:rPr>
        <w:t>be</w:t>
      </w:r>
      <w:r>
        <w:rPr>
          <w:b/>
          <w:spacing w:val="-3"/>
          <w:sz w:val="24"/>
          <w:vertAlign w:val="baseline"/>
        </w:rPr>
        <w:t> </w:t>
      </w:r>
      <w:r>
        <w:rPr>
          <w:b/>
          <w:sz w:val="24"/>
          <w:vertAlign w:val="baseline"/>
        </w:rPr>
        <w:t>his father</w:t>
      </w:r>
      <w:r>
        <w:rPr>
          <w:sz w:val="24"/>
          <w:vertAlign w:val="baseline"/>
        </w:rPr>
        <w:t>; and I will establish the throne of his kingdom over Israel for ever.’</w:t>
      </w:r>
    </w:p>
    <w:p>
      <w:pPr>
        <w:pStyle w:val="BodyText"/>
        <w:spacing w:before="2"/>
        <w:ind w:left="0"/>
      </w:pPr>
    </w:p>
    <w:p>
      <w:pPr>
        <w:spacing w:before="0"/>
        <w:ind w:left="120" w:right="305" w:firstLine="0"/>
        <w:jc w:val="left"/>
        <w:rPr>
          <w:sz w:val="24"/>
        </w:rPr>
      </w:pPr>
      <w:r>
        <w:rPr>
          <w:b/>
          <w:sz w:val="24"/>
        </w:rPr>
        <w:t>Compare</w:t>
      </w:r>
      <w:r>
        <w:rPr>
          <w:b/>
          <w:spacing w:val="-10"/>
          <w:sz w:val="24"/>
        </w:rPr>
        <w:t> </w:t>
      </w:r>
      <w:r>
        <w:rPr>
          <w:b/>
          <w:sz w:val="24"/>
        </w:rPr>
        <w:t>the</w:t>
      </w:r>
      <w:r>
        <w:rPr>
          <w:b/>
          <w:spacing w:val="-6"/>
          <w:sz w:val="24"/>
        </w:rPr>
        <w:t> </w:t>
      </w:r>
      <w:r>
        <w:rPr>
          <w:b/>
          <w:sz w:val="24"/>
        </w:rPr>
        <w:t>above</w:t>
      </w:r>
      <w:r>
        <w:rPr>
          <w:b/>
          <w:spacing w:val="-6"/>
          <w:sz w:val="24"/>
        </w:rPr>
        <w:t> </w:t>
      </w:r>
      <w:r>
        <w:rPr>
          <w:b/>
          <w:sz w:val="24"/>
        </w:rPr>
        <w:t>with</w:t>
      </w:r>
      <w:r>
        <w:rPr>
          <w:b/>
          <w:spacing w:val="-5"/>
          <w:sz w:val="24"/>
        </w:rPr>
        <w:t> </w:t>
      </w:r>
      <w:r>
        <w:rPr>
          <w:b/>
          <w:sz w:val="24"/>
        </w:rPr>
        <w:t>when</w:t>
      </w:r>
      <w:r>
        <w:rPr>
          <w:b/>
          <w:spacing w:val="-13"/>
          <w:sz w:val="24"/>
        </w:rPr>
        <w:t> </w:t>
      </w:r>
      <w:r>
        <w:rPr>
          <w:b/>
          <w:sz w:val="24"/>
        </w:rPr>
        <w:t>Yahweh</w:t>
      </w:r>
      <w:r>
        <w:rPr>
          <w:b/>
          <w:spacing w:val="-5"/>
          <w:sz w:val="24"/>
        </w:rPr>
        <w:t> </w:t>
      </w:r>
      <w:r>
        <w:rPr>
          <w:b/>
          <w:sz w:val="24"/>
        </w:rPr>
        <w:t>gives</w:t>
      </w:r>
      <w:r>
        <w:rPr>
          <w:b/>
          <w:spacing w:val="-5"/>
          <w:sz w:val="24"/>
        </w:rPr>
        <w:t> </w:t>
      </w:r>
      <w:r>
        <w:rPr>
          <w:b/>
          <w:sz w:val="24"/>
        </w:rPr>
        <w:t>his</w:t>
      </w:r>
      <w:r>
        <w:rPr>
          <w:b/>
          <w:spacing w:val="-15"/>
          <w:sz w:val="24"/>
        </w:rPr>
        <w:t> </w:t>
      </w:r>
      <w:r>
        <w:rPr>
          <w:b/>
          <w:sz w:val="24"/>
        </w:rPr>
        <w:t>Anointed</w:t>
      </w:r>
      <w:r>
        <w:rPr>
          <w:b/>
          <w:spacing w:val="-5"/>
          <w:sz w:val="24"/>
        </w:rPr>
        <w:t> </w:t>
      </w:r>
      <w:r>
        <w:rPr>
          <w:b/>
          <w:sz w:val="24"/>
        </w:rPr>
        <w:t>One</w:t>
      </w:r>
      <w:r>
        <w:rPr>
          <w:b/>
          <w:spacing w:val="-6"/>
          <w:sz w:val="24"/>
        </w:rPr>
        <w:t> </w:t>
      </w:r>
      <w:r>
        <w:rPr>
          <w:b/>
          <w:sz w:val="24"/>
        </w:rPr>
        <w:t>the</w:t>
      </w:r>
      <w:r>
        <w:rPr>
          <w:b/>
          <w:spacing w:val="-6"/>
          <w:sz w:val="24"/>
        </w:rPr>
        <w:t> </w:t>
      </w:r>
      <w:r>
        <w:rPr>
          <w:b/>
          <w:sz w:val="24"/>
        </w:rPr>
        <w:t>nations</w:t>
      </w:r>
      <w:r>
        <w:rPr>
          <w:b/>
          <w:spacing w:val="-6"/>
          <w:sz w:val="24"/>
        </w:rPr>
        <w:t> </w:t>
      </w:r>
      <w:r>
        <w:rPr>
          <w:sz w:val="24"/>
        </w:rPr>
        <w:t>as</w:t>
      </w:r>
      <w:r>
        <w:rPr>
          <w:spacing w:val="-5"/>
          <w:sz w:val="24"/>
        </w:rPr>
        <w:t> </w:t>
      </w:r>
      <w:r>
        <w:rPr>
          <w:sz w:val="24"/>
        </w:rPr>
        <w:t>an</w:t>
      </w:r>
      <w:r>
        <w:rPr>
          <w:spacing w:val="-5"/>
          <w:sz w:val="24"/>
        </w:rPr>
        <w:t> </w:t>
      </w:r>
      <w:r>
        <w:rPr>
          <w:sz w:val="24"/>
        </w:rPr>
        <w:t>inheritance and he (Jesus) starts to rule:</w:t>
      </w:r>
    </w:p>
    <w:p>
      <w:pPr>
        <w:spacing w:after="0"/>
        <w:jc w:val="left"/>
        <w:rPr>
          <w:sz w:val="24"/>
        </w:rPr>
        <w:sectPr>
          <w:pgSz w:w="12240" w:h="15840"/>
          <w:pgMar w:header="0" w:footer="523" w:top="1360" w:bottom="720" w:left="1320" w:right="1160"/>
        </w:sectPr>
      </w:pPr>
    </w:p>
    <w:p>
      <w:pPr>
        <w:pStyle w:val="BodyText"/>
        <w:spacing w:before="79"/>
      </w:pPr>
      <w:r>
        <w:rPr>
          <w:color w:val="0D5FAD"/>
          <w:u w:val="single" w:color="0D5FAD"/>
        </w:rPr>
        <w:t>Psalms</w:t>
      </w:r>
      <w:r>
        <w:rPr>
          <w:color w:val="0D5FAD"/>
          <w:spacing w:val="-1"/>
          <w:u w:val="single" w:color="0D5FAD"/>
        </w:rPr>
        <w:t> </w:t>
      </w:r>
      <w:r>
        <w:rPr>
          <w:color w:val="0D5FAD"/>
          <w:u w:val="single" w:color="0D5FAD"/>
        </w:rPr>
        <w:t>2:2-8</w:t>
      </w:r>
      <w:r>
        <w:rPr>
          <w:color w:val="0D5FAD"/>
          <w:spacing w:val="-1"/>
          <w:u w:val="single" w:color="0D5FAD"/>
        </w:rPr>
        <w:t> </w:t>
      </w:r>
      <w:r>
        <w:rPr>
          <w:color w:val="0D5FAD"/>
          <w:spacing w:val="-2"/>
          <w:u w:val="single" w:color="0D5FAD"/>
        </w:rPr>
        <w:t>(WEB)</w:t>
      </w:r>
      <w:r>
        <w:rPr>
          <w:spacing w:val="-2"/>
          <w:u w:val="none"/>
        </w:rPr>
        <w:t>;</w:t>
      </w:r>
    </w:p>
    <w:p>
      <w:pPr>
        <w:pStyle w:val="BodyText"/>
        <w:spacing w:before="4"/>
        <w:ind w:left="0"/>
      </w:pPr>
    </w:p>
    <w:p>
      <w:pPr>
        <w:pStyle w:val="Heading2"/>
        <w:spacing w:before="1"/>
        <w:ind w:left="1080" w:right="4852" w:hanging="240"/>
      </w:pPr>
      <w:r>
        <w:rPr>
          <w:b w:val="0"/>
          <w:vertAlign w:val="superscript"/>
        </w:rPr>
        <w:t>2</w:t>
      </w:r>
      <w:r>
        <w:rPr>
          <w:b w:val="0"/>
          <w:spacing w:val="-4"/>
          <w:vertAlign w:val="baseline"/>
        </w:rPr>
        <w:t> </w:t>
      </w:r>
      <w:r>
        <w:rPr>
          <w:vertAlign w:val="baseline"/>
        </w:rPr>
        <w:t>The kings of the earth take a stand, and</w:t>
      </w:r>
      <w:r>
        <w:rPr>
          <w:spacing w:val="-12"/>
          <w:vertAlign w:val="baseline"/>
        </w:rPr>
        <w:t> </w:t>
      </w:r>
      <w:r>
        <w:rPr>
          <w:vertAlign w:val="baseline"/>
        </w:rPr>
        <w:t>the</w:t>
      </w:r>
      <w:r>
        <w:rPr>
          <w:spacing w:val="-13"/>
          <w:vertAlign w:val="baseline"/>
        </w:rPr>
        <w:t> </w:t>
      </w:r>
      <w:r>
        <w:rPr>
          <w:vertAlign w:val="baseline"/>
        </w:rPr>
        <w:t>rulers</w:t>
      </w:r>
      <w:r>
        <w:rPr>
          <w:spacing w:val="-12"/>
          <w:vertAlign w:val="baseline"/>
        </w:rPr>
        <w:t> </w:t>
      </w:r>
      <w:r>
        <w:rPr>
          <w:vertAlign w:val="baseline"/>
        </w:rPr>
        <w:t>take</w:t>
      </w:r>
      <w:r>
        <w:rPr>
          <w:spacing w:val="-13"/>
          <w:vertAlign w:val="baseline"/>
        </w:rPr>
        <w:t> </w:t>
      </w:r>
      <w:r>
        <w:rPr>
          <w:vertAlign w:val="baseline"/>
        </w:rPr>
        <w:t>counsel</w:t>
      </w:r>
      <w:r>
        <w:rPr>
          <w:spacing w:val="-12"/>
          <w:vertAlign w:val="baseline"/>
        </w:rPr>
        <w:t> </w:t>
      </w:r>
      <w:r>
        <w:rPr>
          <w:vertAlign w:val="baseline"/>
        </w:rPr>
        <w:t>together,</w:t>
      </w:r>
    </w:p>
    <w:p>
      <w:pPr>
        <w:spacing w:before="0"/>
        <w:ind w:left="1080" w:right="0" w:firstLine="0"/>
        <w:jc w:val="left"/>
        <w:rPr>
          <w:sz w:val="24"/>
        </w:rPr>
      </w:pPr>
      <w:r>
        <w:rPr>
          <w:b/>
          <w:sz w:val="24"/>
        </w:rPr>
        <w:t>against</w:t>
      </w:r>
      <w:r>
        <w:rPr>
          <w:b/>
          <w:spacing w:val="-15"/>
          <w:sz w:val="24"/>
        </w:rPr>
        <w:t> </w:t>
      </w:r>
      <w:r>
        <w:rPr>
          <w:b/>
          <w:sz w:val="24"/>
        </w:rPr>
        <w:t>Yahweh,</w:t>
      </w:r>
      <w:r>
        <w:rPr>
          <w:b/>
          <w:spacing w:val="-12"/>
          <w:sz w:val="24"/>
        </w:rPr>
        <w:t> </w:t>
      </w:r>
      <w:r>
        <w:rPr>
          <w:b/>
          <w:sz w:val="24"/>
        </w:rPr>
        <w:t>and</w:t>
      </w:r>
      <w:r>
        <w:rPr>
          <w:b/>
          <w:spacing w:val="-8"/>
          <w:sz w:val="24"/>
        </w:rPr>
        <w:t> </w:t>
      </w:r>
      <w:r>
        <w:rPr>
          <w:b/>
          <w:sz w:val="24"/>
        </w:rPr>
        <w:t>against</w:t>
      </w:r>
      <w:r>
        <w:rPr>
          <w:b/>
          <w:spacing w:val="-7"/>
          <w:sz w:val="24"/>
        </w:rPr>
        <w:t> </w:t>
      </w:r>
      <w:r>
        <w:rPr>
          <w:b/>
          <w:sz w:val="24"/>
        </w:rPr>
        <w:t>his</w:t>
      </w:r>
      <w:r>
        <w:rPr>
          <w:b/>
          <w:spacing w:val="-15"/>
          <w:sz w:val="24"/>
        </w:rPr>
        <w:t> </w:t>
      </w:r>
      <w:r>
        <w:rPr>
          <w:b/>
          <w:sz w:val="24"/>
        </w:rPr>
        <w:t>Anointed,</w:t>
      </w:r>
      <w:r>
        <w:rPr>
          <w:b/>
          <w:spacing w:val="-6"/>
          <w:sz w:val="24"/>
        </w:rPr>
        <w:t> </w:t>
      </w:r>
      <w:r>
        <w:rPr>
          <w:spacing w:val="-2"/>
          <w:sz w:val="24"/>
        </w:rPr>
        <w:t>saying,</w:t>
      </w:r>
    </w:p>
    <w:p>
      <w:pPr>
        <w:pStyle w:val="BodyText"/>
        <w:ind w:left="1080" w:right="5738" w:hanging="240"/>
      </w:pPr>
      <w:r>
        <w:rPr>
          <w:vertAlign w:val="superscript"/>
        </w:rPr>
        <w:t>3</w:t>
      </w:r>
      <w:r>
        <w:rPr>
          <w:spacing w:val="-18"/>
          <w:vertAlign w:val="baseline"/>
        </w:rPr>
        <w:t> </w:t>
      </w:r>
      <w:r>
        <w:rPr>
          <w:vertAlign w:val="baseline"/>
        </w:rPr>
        <w:t>“Let’s</w:t>
      </w:r>
      <w:r>
        <w:rPr>
          <w:spacing w:val="-8"/>
          <w:vertAlign w:val="baseline"/>
        </w:rPr>
        <w:t> </w:t>
      </w:r>
      <w:r>
        <w:rPr>
          <w:vertAlign w:val="baseline"/>
        </w:rPr>
        <w:t>break</w:t>
      </w:r>
      <w:r>
        <w:rPr>
          <w:spacing w:val="-5"/>
          <w:vertAlign w:val="baseline"/>
        </w:rPr>
        <w:t> </w:t>
      </w:r>
      <w:r>
        <w:rPr>
          <w:vertAlign w:val="baseline"/>
        </w:rPr>
        <w:t>their</w:t>
      </w:r>
      <w:r>
        <w:rPr>
          <w:spacing w:val="-6"/>
          <w:vertAlign w:val="baseline"/>
        </w:rPr>
        <w:t> </w:t>
      </w:r>
      <w:r>
        <w:rPr>
          <w:vertAlign w:val="baseline"/>
        </w:rPr>
        <w:t>bonds</w:t>
      </w:r>
      <w:r>
        <w:rPr>
          <w:spacing w:val="-3"/>
          <w:vertAlign w:val="baseline"/>
        </w:rPr>
        <w:t> </w:t>
      </w:r>
      <w:r>
        <w:rPr>
          <w:vertAlign w:val="baseline"/>
        </w:rPr>
        <w:t>apart, and</w:t>
      </w:r>
      <w:r>
        <w:rPr>
          <w:spacing w:val="-2"/>
          <w:vertAlign w:val="baseline"/>
        </w:rPr>
        <w:t> </w:t>
      </w:r>
      <w:r>
        <w:rPr>
          <w:vertAlign w:val="baseline"/>
        </w:rPr>
        <w:t>cast</w:t>
      </w:r>
      <w:r>
        <w:rPr>
          <w:spacing w:val="-1"/>
          <w:vertAlign w:val="baseline"/>
        </w:rPr>
        <w:t> </w:t>
      </w:r>
      <w:r>
        <w:rPr>
          <w:vertAlign w:val="baseline"/>
        </w:rPr>
        <w:t>their</w:t>
      </w:r>
      <w:r>
        <w:rPr>
          <w:spacing w:val="-1"/>
          <w:vertAlign w:val="baseline"/>
        </w:rPr>
        <w:t> </w:t>
      </w:r>
      <w:r>
        <w:rPr>
          <w:vertAlign w:val="baseline"/>
        </w:rPr>
        <w:t>cords</w:t>
      </w:r>
      <w:r>
        <w:rPr>
          <w:spacing w:val="-1"/>
          <w:vertAlign w:val="baseline"/>
        </w:rPr>
        <w:t> </w:t>
      </w:r>
      <w:r>
        <w:rPr>
          <w:vertAlign w:val="baseline"/>
        </w:rPr>
        <w:t>from</w:t>
      </w:r>
      <w:r>
        <w:rPr>
          <w:spacing w:val="-1"/>
          <w:vertAlign w:val="baseline"/>
        </w:rPr>
        <w:t> </w:t>
      </w:r>
      <w:r>
        <w:rPr>
          <w:spacing w:val="-4"/>
          <w:vertAlign w:val="baseline"/>
        </w:rPr>
        <w:t>us.”</w:t>
      </w:r>
    </w:p>
    <w:p>
      <w:pPr>
        <w:pStyle w:val="BodyText"/>
        <w:ind w:left="1080" w:right="4852" w:hanging="240"/>
      </w:pPr>
      <w:r>
        <w:rPr>
          <w:vertAlign w:val="superscript"/>
        </w:rPr>
        <w:t>4</w:t>
      </w:r>
      <w:r>
        <w:rPr>
          <w:spacing w:val="-18"/>
          <w:vertAlign w:val="baseline"/>
        </w:rPr>
        <w:t> </w:t>
      </w:r>
      <w:r>
        <w:rPr>
          <w:vertAlign w:val="baseline"/>
        </w:rPr>
        <w:t>He</w:t>
      </w:r>
      <w:r>
        <w:rPr>
          <w:spacing w:val="-10"/>
          <w:vertAlign w:val="baseline"/>
        </w:rPr>
        <w:t> </w:t>
      </w:r>
      <w:r>
        <w:rPr>
          <w:vertAlign w:val="baseline"/>
        </w:rPr>
        <w:t>who</w:t>
      </w:r>
      <w:r>
        <w:rPr>
          <w:spacing w:val="-5"/>
          <w:vertAlign w:val="baseline"/>
        </w:rPr>
        <w:t> </w:t>
      </w:r>
      <w:r>
        <w:rPr>
          <w:vertAlign w:val="baseline"/>
        </w:rPr>
        <w:t>sits</w:t>
      </w:r>
      <w:r>
        <w:rPr>
          <w:spacing w:val="-5"/>
          <w:vertAlign w:val="baseline"/>
        </w:rPr>
        <w:t> </w:t>
      </w:r>
      <w:r>
        <w:rPr>
          <w:vertAlign w:val="baseline"/>
        </w:rPr>
        <w:t>in</w:t>
      </w:r>
      <w:r>
        <w:rPr>
          <w:spacing w:val="-5"/>
          <w:vertAlign w:val="baseline"/>
        </w:rPr>
        <w:t> </w:t>
      </w:r>
      <w:r>
        <w:rPr>
          <w:vertAlign w:val="baseline"/>
        </w:rPr>
        <w:t>the</w:t>
      </w:r>
      <w:r>
        <w:rPr>
          <w:spacing w:val="-6"/>
          <w:vertAlign w:val="baseline"/>
        </w:rPr>
        <w:t> </w:t>
      </w:r>
      <w:r>
        <w:rPr>
          <w:vertAlign w:val="baseline"/>
        </w:rPr>
        <w:t>heavens</w:t>
      </w:r>
      <w:r>
        <w:rPr>
          <w:spacing w:val="-5"/>
          <w:vertAlign w:val="baseline"/>
        </w:rPr>
        <w:t> </w:t>
      </w:r>
      <w:r>
        <w:rPr>
          <w:vertAlign w:val="baseline"/>
        </w:rPr>
        <w:t>will</w:t>
      </w:r>
      <w:r>
        <w:rPr>
          <w:spacing w:val="-5"/>
          <w:vertAlign w:val="baseline"/>
        </w:rPr>
        <w:t> </w:t>
      </w:r>
      <w:r>
        <w:rPr>
          <w:vertAlign w:val="baseline"/>
        </w:rPr>
        <w:t>laugh. The</w:t>
      </w:r>
      <w:r>
        <w:rPr>
          <w:spacing w:val="-2"/>
          <w:vertAlign w:val="baseline"/>
        </w:rPr>
        <w:t> </w:t>
      </w:r>
      <w:r>
        <w:rPr>
          <w:vertAlign w:val="baseline"/>
        </w:rPr>
        <w:t>Lord</w:t>
      </w:r>
      <w:r>
        <w:rPr>
          <w:spacing w:val="-1"/>
          <w:vertAlign w:val="baseline"/>
        </w:rPr>
        <w:t> </w:t>
      </w:r>
      <w:r>
        <w:rPr>
          <w:vertAlign w:val="baseline"/>
        </w:rPr>
        <w:t>will have</w:t>
      </w:r>
      <w:r>
        <w:rPr>
          <w:spacing w:val="-2"/>
          <w:vertAlign w:val="baseline"/>
        </w:rPr>
        <w:t> </w:t>
      </w:r>
      <w:r>
        <w:rPr>
          <w:vertAlign w:val="baseline"/>
        </w:rPr>
        <w:t>them</w:t>
      </w:r>
      <w:r>
        <w:rPr>
          <w:spacing w:val="-1"/>
          <w:vertAlign w:val="baseline"/>
        </w:rPr>
        <w:t> </w:t>
      </w:r>
      <w:r>
        <w:rPr>
          <w:vertAlign w:val="baseline"/>
        </w:rPr>
        <w:t>in </w:t>
      </w:r>
      <w:r>
        <w:rPr>
          <w:spacing w:val="-2"/>
          <w:vertAlign w:val="baseline"/>
        </w:rPr>
        <w:t>derision.</w:t>
      </w:r>
    </w:p>
    <w:p>
      <w:pPr>
        <w:pStyle w:val="BodyText"/>
        <w:ind w:left="1080" w:right="4852" w:hanging="240"/>
      </w:pPr>
      <w:r>
        <w:rPr>
          <w:vertAlign w:val="superscript"/>
        </w:rPr>
        <w:t>5</w:t>
      </w:r>
      <w:r>
        <w:rPr>
          <w:spacing w:val="-18"/>
          <w:vertAlign w:val="baseline"/>
        </w:rPr>
        <w:t> </w:t>
      </w:r>
      <w:r>
        <w:rPr>
          <w:vertAlign w:val="baseline"/>
        </w:rPr>
        <w:t>Then</w:t>
      </w:r>
      <w:r>
        <w:rPr>
          <w:spacing w:val="-10"/>
          <w:vertAlign w:val="baseline"/>
        </w:rPr>
        <w:t> </w:t>
      </w:r>
      <w:r>
        <w:rPr>
          <w:vertAlign w:val="baseline"/>
        </w:rPr>
        <w:t>he</w:t>
      </w:r>
      <w:r>
        <w:rPr>
          <w:spacing w:val="-7"/>
          <w:vertAlign w:val="baseline"/>
        </w:rPr>
        <w:t> </w:t>
      </w:r>
      <w:r>
        <w:rPr>
          <w:vertAlign w:val="baseline"/>
        </w:rPr>
        <w:t>will</w:t>
      </w:r>
      <w:r>
        <w:rPr>
          <w:spacing w:val="-6"/>
          <w:vertAlign w:val="baseline"/>
        </w:rPr>
        <w:t> </w:t>
      </w:r>
      <w:r>
        <w:rPr>
          <w:vertAlign w:val="baseline"/>
        </w:rPr>
        <w:t>speak</w:t>
      </w:r>
      <w:r>
        <w:rPr>
          <w:spacing w:val="-6"/>
          <w:vertAlign w:val="baseline"/>
        </w:rPr>
        <w:t> </w:t>
      </w:r>
      <w:r>
        <w:rPr>
          <w:vertAlign w:val="baseline"/>
        </w:rPr>
        <w:t>to</w:t>
      </w:r>
      <w:r>
        <w:rPr>
          <w:spacing w:val="-6"/>
          <w:vertAlign w:val="baseline"/>
        </w:rPr>
        <w:t> </w:t>
      </w:r>
      <w:r>
        <w:rPr>
          <w:vertAlign w:val="baseline"/>
        </w:rPr>
        <w:t>them</w:t>
      </w:r>
      <w:r>
        <w:rPr>
          <w:spacing w:val="-6"/>
          <w:vertAlign w:val="baseline"/>
        </w:rPr>
        <w:t> </w:t>
      </w:r>
      <w:r>
        <w:rPr>
          <w:vertAlign w:val="baseline"/>
        </w:rPr>
        <w:t>in</w:t>
      </w:r>
      <w:r>
        <w:rPr>
          <w:spacing w:val="-6"/>
          <w:vertAlign w:val="baseline"/>
        </w:rPr>
        <w:t> </w:t>
      </w:r>
      <w:r>
        <w:rPr>
          <w:vertAlign w:val="baseline"/>
        </w:rPr>
        <w:t>his</w:t>
      </w:r>
      <w:r>
        <w:rPr>
          <w:spacing w:val="-6"/>
          <w:vertAlign w:val="baseline"/>
        </w:rPr>
        <w:t> </w:t>
      </w:r>
      <w:r>
        <w:rPr>
          <w:vertAlign w:val="baseline"/>
        </w:rPr>
        <w:t>anger, and terrify them in his wrath:</w:t>
      </w:r>
    </w:p>
    <w:p>
      <w:pPr>
        <w:pStyle w:val="BodyText"/>
        <w:ind w:left="840"/>
      </w:pPr>
      <w:r>
        <w:rPr>
          <w:vertAlign w:val="superscript"/>
        </w:rPr>
        <w:t>6</w:t>
      </w:r>
      <w:r>
        <w:rPr>
          <w:spacing w:val="-18"/>
          <w:vertAlign w:val="baseline"/>
        </w:rPr>
        <w:t> </w:t>
      </w:r>
      <w:r>
        <w:rPr>
          <w:vertAlign w:val="baseline"/>
        </w:rPr>
        <w:t>“Yet</w:t>
      </w:r>
      <w:r>
        <w:rPr>
          <w:spacing w:val="-5"/>
          <w:vertAlign w:val="baseline"/>
        </w:rPr>
        <w:t> </w:t>
      </w:r>
      <w:r>
        <w:rPr>
          <w:vertAlign w:val="baseline"/>
        </w:rPr>
        <w:t>I</w:t>
      </w:r>
      <w:r>
        <w:rPr>
          <w:spacing w:val="-3"/>
          <w:vertAlign w:val="baseline"/>
        </w:rPr>
        <w:t> </w:t>
      </w:r>
      <w:r>
        <w:rPr>
          <w:vertAlign w:val="baseline"/>
        </w:rPr>
        <w:t>have</w:t>
      </w:r>
      <w:r>
        <w:rPr>
          <w:spacing w:val="-4"/>
          <w:vertAlign w:val="baseline"/>
        </w:rPr>
        <w:t> </w:t>
      </w:r>
      <w:r>
        <w:rPr>
          <w:vertAlign w:val="baseline"/>
        </w:rPr>
        <w:t>set</w:t>
      </w:r>
      <w:r>
        <w:rPr>
          <w:spacing w:val="-2"/>
          <w:vertAlign w:val="baseline"/>
        </w:rPr>
        <w:t> </w:t>
      </w:r>
      <w:r>
        <w:rPr>
          <w:vertAlign w:val="baseline"/>
        </w:rPr>
        <w:t>my</w:t>
      </w:r>
      <w:r>
        <w:rPr>
          <w:spacing w:val="-3"/>
          <w:vertAlign w:val="baseline"/>
        </w:rPr>
        <w:t> </w:t>
      </w:r>
      <w:r>
        <w:rPr>
          <w:vertAlign w:val="baseline"/>
        </w:rPr>
        <w:t>King on</w:t>
      </w:r>
      <w:r>
        <w:rPr>
          <w:spacing w:val="-3"/>
          <w:vertAlign w:val="baseline"/>
        </w:rPr>
        <w:t> </w:t>
      </w:r>
      <w:r>
        <w:rPr>
          <w:vertAlign w:val="baseline"/>
        </w:rPr>
        <w:t>my</w:t>
      </w:r>
      <w:r>
        <w:rPr>
          <w:spacing w:val="-2"/>
          <w:vertAlign w:val="baseline"/>
        </w:rPr>
        <w:t> </w:t>
      </w:r>
      <w:r>
        <w:rPr>
          <w:vertAlign w:val="baseline"/>
        </w:rPr>
        <w:t>holy</w:t>
      </w:r>
      <w:r>
        <w:rPr>
          <w:spacing w:val="-3"/>
          <w:vertAlign w:val="baseline"/>
        </w:rPr>
        <w:t> </w:t>
      </w:r>
      <w:r>
        <w:rPr>
          <w:vertAlign w:val="baseline"/>
        </w:rPr>
        <w:t>hill</w:t>
      </w:r>
      <w:r>
        <w:rPr>
          <w:spacing w:val="-2"/>
          <w:vertAlign w:val="baseline"/>
        </w:rPr>
        <w:t> </w:t>
      </w:r>
      <w:r>
        <w:rPr>
          <w:vertAlign w:val="baseline"/>
        </w:rPr>
        <w:t>of</w:t>
      </w:r>
      <w:r>
        <w:rPr>
          <w:spacing w:val="-4"/>
          <w:vertAlign w:val="baseline"/>
        </w:rPr>
        <w:t> </w:t>
      </w:r>
      <w:r>
        <w:rPr>
          <w:spacing w:val="-2"/>
          <w:vertAlign w:val="baseline"/>
        </w:rPr>
        <w:t>Zion.”</w:t>
      </w:r>
    </w:p>
    <w:p>
      <w:pPr>
        <w:pStyle w:val="BodyText"/>
        <w:tabs>
          <w:tab w:pos="1202" w:val="left" w:leader="none"/>
        </w:tabs>
        <w:ind w:left="840"/>
      </w:pPr>
      <w:r>
        <w:rPr>
          <w:spacing w:val="-10"/>
          <w:vertAlign w:val="superscript"/>
        </w:rPr>
        <w:t>7</w:t>
      </w:r>
      <w:r>
        <w:rPr>
          <w:vertAlign w:val="baseline"/>
        </w:rPr>
        <w:tab/>
        <w:t>I</w:t>
      </w:r>
      <w:r>
        <w:rPr>
          <w:spacing w:val="-2"/>
          <w:vertAlign w:val="baseline"/>
        </w:rPr>
        <w:t> </w:t>
      </w:r>
      <w:r>
        <w:rPr>
          <w:vertAlign w:val="baseline"/>
        </w:rPr>
        <w:t>will tell</w:t>
      </w:r>
      <w:r>
        <w:rPr>
          <w:spacing w:val="-1"/>
          <w:vertAlign w:val="baseline"/>
        </w:rPr>
        <w:t> </w:t>
      </w:r>
      <w:r>
        <w:rPr>
          <w:vertAlign w:val="baseline"/>
        </w:rPr>
        <w:t>of</w:t>
      </w:r>
      <w:r>
        <w:rPr>
          <w:spacing w:val="-1"/>
          <w:vertAlign w:val="baseline"/>
        </w:rPr>
        <w:t> </w:t>
      </w:r>
      <w:r>
        <w:rPr>
          <w:vertAlign w:val="baseline"/>
        </w:rPr>
        <w:t>the</w:t>
      </w:r>
      <w:r>
        <w:rPr>
          <w:spacing w:val="-1"/>
          <w:vertAlign w:val="baseline"/>
        </w:rPr>
        <w:t> </w:t>
      </w:r>
      <w:r>
        <w:rPr>
          <w:spacing w:val="-2"/>
          <w:vertAlign w:val="baseline"/>
        </w:rPr>
        <w:t>decree.</w:t>
      </w:r>
    </w:p>
    <w:p>
      <w:pPr>
        <w:pStyle w:val="Heading2"/>
        <w:ind w:left="1080" w:right="4852" w:hanging="240"/>
      </w:pPr>
      <w:r>
        <w:rPr/>
        <w:t>Yahweh</w:t>
      </w:r>
      <w:r>
        <w:rPr>
          <w:spacing w:val="-14"/>
        </w:rPr>
        <w:t> </w:t>
      </w:r>
      <w:r>
        <w:rPr/>
        <w:t>said</w:t>
      </w:r>
      <w:r>
        <w:rPr>
          <w:spacing w:val="-14"/>
        </w:rPr>
        <w:t> </w:t>
      </w:r>
      <w:r>
        <w:rPr/>
        <w:t>to</w:t>
      </w:r>
      <w:r>
        <w:rPr>
          <w:spacing w:val="-14"/>
        </w:rPr>
        <w:t> </w:t>
      </w:r>
      <w:r>
        <w:rPr/>
        <w:t>me,</w:t>
      </w:r>
      <w:r>
        <w:rPr>
          <w:spacing w:val="-14"/>
        </w:rPr>
        <w:t> </w:t>
      </w:r>
      <w:r>
        <w:rPr/>
        <w:t>“You</w:t>
      </w:r>
      <w:r>
        <w:rPr>
          <w:spacing w:val="-14"/>
        </w:rPr>
        <w:t> </w:t>
      </w:r>
      <w:r>
        <w:rPr/>
        <w:t>are</w:t>
      </w:r>
      <w:r>
        <w:rPr>
          <w:spacing w:val="-15"/>
        </w:rPr>
        <w:t> </w:t>
      </w:r>
      <w:r>
        <w:rPr/>
        <w:t>my</w:t>
      </w:r>
      <w:r>
        <w:rPr>
          <w:spacing w:val="-14"/>
        </w:rPr>
        <w:t> </w:t>
      </w:r>
      <w:r>
        <w:rPr/>
        <w:t>son. Today I have become your father.</w:t>
      </w:r>
    </w:p>
    <w:p>
      <w:pPr>
        <w:spacing w:line="240" w:lineRule="auto" w:before="0"/>
        <w:ind w:left="1080" w:right="2723" w:hanging="240"/>
        <w:jc w:val="left"/>
        <w:rPr>
          <w:b/>
          <w:sz w:val="24"/>
        </w:rPr>
      </w:pPr>
      <w:r>
        <w:rPr>
          <w:b/>
          <w:position w:val="8"/>
          <w:sz w:val="16"/>
        </w:rPr>
        <w:t>8</w:t>
      </w:r>
      <w:r>
        <w:rPr>
          <w:b/>
          <w:spacing w:val="-1"/>
          <w:position w:val="8"/>
          <w:sz w:val="16"/>
        </w:rPr>
        <w:t> </w:t>
      </w:r>
      <w:r>
        <w:rPr>
          <w:b/>
          <w:sz w:val="24"/>
        </w:rPr>
        <w:t>Ask</w:t>
      </w:r>
      <w:r>
        <w:rPr>
          <w:b/>
          <w:spacing w:val="-3"/>
          <w:sz w:val="24"/>
        </w:rPr>
        <w:t> </w:t>
      </w:r>
      <w:r>
        <w:rPr>
          <w:b/>
          <w:sz w:val="24"/>
        </w:rPr>
        <w:t>of</w:t>
      </w:r>
      <w:r>
        <w:rPr>
          <w:b/>
          <w:spacing w:val="-4"/>
          <w:sz w:val="24"/>
        </w:rPr>
        <w:t> </w:t>
      </w:r>
      <w:r>
        <w:rPr>
          <w:b/>
          <w:sz w:val="24"/>
        </w:rPr>
        <w:t>me,</w:t>
      </w:r>
      <w:r>
        <w:rPr>
          <w:b/>
          <w:spacing w:val="-3"/>
          <w:sz w:val="24"/>
        </w:rPr>
        <w:t> </w:t>
      </w:r>
      <w:r>
        <w:rPr>
          <w:b/>
          <w:sz w:val="24"/>
        </w:rPr>
        <w:t>and</w:t>
      </w:r>
      <w:r>
        <w:rPr>
          <w:b/>
          <w:spacing w:val="-3"/>
          <w:sz w:val="24"/>
        </w:rPr>
        <w:t> </w:t>
      </w:r>
      <w:r>
        <w:rPr>
          <w:b/>
          <w:sz w:val="24"/>
        </w:rPr>
        <w:t>I</w:t>
      </w:r>
      <w:r>
        <w:rPr>
          <w:b/>
          <w:spacing w:val="-3"/>
          <w:sz w:val="24"/>
        </w:rPr>
        <w:t> </w:t>
      </w:r>
      <w:r>
        <w:rPr>
          <w:b/>
          <w:sz w:val="24"/>
        </w:rPr>
        <w:t>will</w:t>
      </w:r>
      <w:r>
        <w:rPr>
          <w:b/>
          <w:spacing w:val="-3"/>
          <w:sz w:val="24"/>
        </w:rPr>
        <w:t> </w:t>
      </w:r>
      <w:r>
        <w:rPr>
          <w:b/>
          <w:sz w:val="24"/>
        </w:rPr>
        <w:t>give</w:t>
      </w:r>
      <w:r>
        <w:rPr>
          <w:b/>
          <w:spacing w:val="-4"/>
          <w:sz w:val="24"/>
        </w:rPr>
        <w:t> </w:t>
      </w:r>
      <w:r>
        <w:rPr>
          <w:b/>
          <w:sz w:val="24"/>
        </w:rPr>
        <w:t>the</w:t>
      </w:r>
      <w:r>
        <w:rPr>
          <w:b/>
          <w:spacing w:val="-4"/>
          <w:sz w:val="24"/>
        </w:rPr>
        <w:t> </w:t>
      </w:r>
      <w:r>
        <w:rPr>
          <w:b/>
          <w:sz w:val="24"/>
        </w:rPr>
        <w:t>nations</w:t>
      </w:r>
      <w:r>
        <w:rPr>
          <w:b/>
          <w:spacing w:val="-3"/>
          <w:sz w:val="24"/>
        </w:rPr>
        <w:t> </w:t>
      </w:r>
      <w:r>
        <w:rPr>
          <w:b/>
          <w:sz w:val="24"/>
        </w:rPr>
        <w:t>for</w:t>
      </w:r>
      <w:r>
        <w:rPr>
          <w:b/>
          <w:spacing w:val="-7"/>
          <w:sz w:val="24"/>
        </w:rPr>
        <w:t> </w:t>
      </w:r>
      <w:r>
        <w:rPr>
          <w:b/>
          <w:sz w:val="24"/>
        </w:rPr>
        <w:t>your</w:t>
      </w:r>
      <w:r>
        <w:rPr>
          <w:b/>
          <w:spacing w:val="-9"/>
          <w:sz w:val="24"/>
        </w:rPr>
        <w:t> </w:t>
      </w:r>
      <w:r>
        <w:rPr>
          <w:b/>
          <w:sz w:val="24"/>
        </w:rPr>
        <w:t>inheritance, the uttermost parts of the earth for your possession.</w:t>
      </w:r>
    </w:p>
    <w:p>
      <w:pPr>
        <w:pStyle w:val="BodyText"/>
        <w:spacing w:before="273"/>
      </w:pPr>
      <w:r>
        <w:rPr/>
        <w:t>See</w:t>
      </w:r>
      <w:r>
        <w:rPr>
          <w:spacing w:val="-2"/>
        </w:rPr>
        <w:t> </w:t>
      </w:r>
      <w:r>
        <w:rPr/>
        <w:t>the</w:t>
      </w:r>
      <w:r>
        <w:rPr>
          <w:spacing w:val="-1"/>
        </w:rPr>
        <w:t> </w:t>
      </w:r>
      <w:r>
        <w:rPr/>
        <w:t>chapter</w:t>
      </w:r>
      <w:r>
        <w:rPr>
          <w:spacing w:val="-1"/>
        </w:rPr>
        <w:t> </w:t>
      </w:r>
      <w:r>
        <w:rPr/>
        <w:t>on the</w:t>
      </w:r>
      <w:r>
        <w:rPr>
          <w:spacing w:val="-1"/>
        </w:rPr>
        <w:t> </w:t>
      </w:r>
      <w:r>
        <w:rPr/>
        <w:t>term “I</w:t>
      </w:r>
      <w:r>
        <w:rPr>
          <w:spacing w:val="-16"/>
        </w:rPr>
        <w:t> </w:t>
      </w:r>
      <w:r>
        <w:rPr>
          <w:spacing w:val="-4"/>
        </w:rPr>
        <w:t>AM.”</w:t>
      </w:r>
    </w:p>
    <w:p>
      <w:pPr>
        <w:pStyle w:val="BodyText"/>
        <w:spacing w:before="5"/>
        <w:ind w:left="0"/>
      </w:pPr>
    </w:p>
    <w:p>
      <w:pPr>
        <w:pStyle w:val="Heading2"/>
      </w:pPr>
      <w:r>
        <w:rPr>
          <w:spacing w:val="-2"/>
        </w:rPr>
        <w:t>Conclusion:</w:t>
      </w:r>
    </w:p>
    <w:p>
      <w:pPr>
        <w:pStyle w:val="BodyText"/>
        <w:spacing w:before="2"/>
        <w:ind w:left="0"/>
        <w:rPr>
          <w:b/>
        </w:rPr>
      </w:pPr>
    </w:p>
    <w:p>
      <w:pPr>
        <w:spacing w:before="0"/>
        <w:ind w:left="119" w:right="355" w:firstLine="0"/>
        <w:jc w:val="both"/>
        <w:rPr>
          <w:sz w:val="24"/>
        </w:rPr>
      </w:pPr>
      <w:r>
        <w:rPr>
          <w:sz w:val="24"/>
        </w:rPr>
        <w:t>Jesus</w:t>
      </w:r>
      <w:r>
        <w:rPr>
          <w:spacing w:val="-2"/>
          <w:sz w:val="24"/>
        </w:rPr>
        <w:t> </w:t>
      </w:r>
      <w:r>
        <w:rPr>
          <w:sz w:val="24"/>
        </w:rPr>
        <w:t>(Yeshua)</w:t>
      </w:r>
      <w:r>
        <w:rPr>
          <w:spacing w:val="-3"/>
          <w:sz w:val="24"/>
        </w:rPr>
        <w:t> </w:t>
      </w:r>
      <w:r>
        <w:rPr>
          <w:sz w:val="24"/>
        </w:rPr>
        <w:t>is</w:t>
      </w:r>
      <w:r>
        <w:rPr>
          <w:spacing w:val="-2"/>
          <w:sz w:val="24"/>
        </w:rPr>
        <w:t> </w:t>
      </w:r>
      <w:r>
        <w:rPr>
          <w:sz w:val="24"/>
        </w:rPr>
        <w:t>the</w:t>
      </w:r>
      <w:r>
        <w:rPr>
          <w:spacing w:val="-3"/>
          <w:sz w:val="24"/>
        </w:rPr>
        <w:t> </w:t>
      </w:r>
      <w:r>
        <w:rPr>
          <w:b/>
          <w:sz w:val="24"/>
        </w:rPr>
        <w:t>Son</w:t>
      </w:r>
      <w:r>
        <w:rPr>
          <w:b/>
          <w:spacing w:val="-2"/>
          <w:sz w:val="24"/>
        </w:rPr>
        <w:t> </w:t>
      </w:r>
      <w:r>
        <w:rPr>
          <w:b/>
          <w:sz w:val="24"/>
        </w:rPr>
        <w:t>of</w:t>
      </w:r>
      <w:r>
        <w:rPr>
          <w:b/>
          <w:spacing w:val="-3"/>
          <w:sz w:val="24"/>
        </w:rPr>
        <w:t> </w:t>
      </w:r>
      <w:r>
        <w:rPr>
          <w:b/>
          <w:sz w:val="24"/>
        </w:rPr>
        <w:t>the</w:t>
      </w:r>
      <w:r>
        <w:rPr>
          <w:b/>
          <w:spacing w:val="-3"/>
          <w:sz w:val="24"/>
        </w:rPr>
        <w:t> </w:t>
      </w:r>
      <w:r>
        <w:rPr>
          <w:b/>
          <w:sz w:val="24"/>
        </w:rPr>
        <w:t>Most</w:t>
      </w:r>
      <w:r>
        <w:rPr>
          <w:b/>
          <w:spacing w:val="-3"/>
          <w:sz w:val="24"/>
        </w:rPr>
        <w:t> </w:t>
      </w:r>
      <w:r>
        <w:rPr>
          <w:b/>
          <w:sz w:val="24"/>
        </w:rPr>
        <w:t>High</w:t>
      </w:r>
      <w:r>
        <w:rPr>
          <w:b/>
          <w:spacing w:val="-11"/>
          <w:sz w:val="24"/>
        </w:rPr>
        <w:t> </w:t>
      </w:r>
      <w:r>
        <w:rPr>
          <w:b/>
          <w:sz w:val="24"/>
        </w:rPr>
        <w:t>Yahweh</w:t>
      </w:r>
      <w:r>
        <w:rPr>
          <w:b/>
          <w:spacing w:val="-2"/>
          <w:sz w:val="24"/>
        </w:rPr>
        <w:t> </w:t>
      </w:r>
      <w:r>
        <w:rPr>
          <w:b/>
          <w:sz w:val="24"/>
        </w:rPr>
        <w:t>(Jehovah)</w:t>
      </w:r>
      <w:r>
        <w:rPr>
          <w:sz w:val="24"/>
        </w:rPr>
        <w:t>.</w:t>
      </w:r>
      <w:r>
        <w:rPr>
          <w:spacing w:val="-7"/>
          <w:sz w:val="24"/>
        </w:rPr>
        <w:t> </w:t>
      </w:r>
      <w:r>
        <w:rPr>
          <w:sz w:val="24"/>
        </w:rPr>
        <w:t>This</w:t>
      </w:r>
      <w:r>
        <w:rPr>
          <w:spacing w:val="-2"/>
          <w:sz w:val="24"/>
        </w:rPr>
        <w:t> </w:t>
      </w:r>
      <w:r>
        <w:rPr>
          <w:sz w:val="24"/>
        </w:rPr>
        <w:t>title</w:t>
      </w:r>
      <w:r>
        <w:rPr>
          <w:spacing w:val="-3"/>
          <w:sz w:val="24"/>
        </w:rPr>
        <w:t> </w:t>
      </w:r>
      <w:r>
        <w:rPr>
          <w:sz w:val="24"/>
        </w:rPr>
        <w:t>reflects</w:t>
      </w:r>
      <w:r>
        <w:rPr>
          <w:spacing w:val="-2"/>
          <w:sz w:val="24"/>
        </w:rPr>
        <w:t> </w:t>
      </w:r>
      <w:r>
        <w:rPr>
          <w:sz w:val="24"/>
        </w:rPr>
        <w:t>His</w:t>
      </w:r>
      <w:r>
        <w:rPr>
          <w:spacing w:val="-2"/>
          <w:sz w:val="24"/>
        </w:rPr>
        <w:t> </w:t>
      </w:r>
      <w:r>
        <w:rPr>
          <w:b/>
          <w:sz w:val="24"/>
        </w:rPr>
        <w:t>spiritual relationship</w:t>
      </w:r>
      <w:r>
        <w:rPr>
          <w:b/>
          <w:spacing w:val="-5"/>
          <w:sz w:val="24"/>
        </w:rPr>
        <w:t> </w:t>
      </w:r>
      <w:r>
        <w:rPr>
          <w:sz w:val="24"/>
        </w:rPr>
        <w:t>with</w:t>
      </w:r>
      <w:r>
        <w:rPr>
          <w:spacing w:val="-5"/>
          <w:sz w:val="24"/>
        </w:rPr>
        <w:t> </w:t>
      </w:r>
      <w:r>
        <w:rPr>
          <w:sz w:val="24"/>
        </w:rPr>
        <w:t>God,</w:t>
      </w:r>
      <w:r>
        <w:rPr>
          <w:spacing w:val="-7"/>
          <w:sz w:val="24"/>
        </w:rPr>
        <w:t> </w:t>
      </w:r>
      <w:r>
        <w:rPr>
          <w:sz w:val="24"/>
        </w:rPr>
        <w:t>His</w:t>
      </w:r>
      <w:r>
        <w:rPr>
          <w:spacing w:val="-5"/>
          <w:sz w:val="24"/>
        </w:rPr>
        <w:t> </w:t>
      </w:r>
      <w:r>
        <w:rPr>
          <w:b/>
          <w:sz w:val="24"/>
        </w:rPr>
        <w:t>Messianic</w:t>
      </w:r>
      <w:r>
        <w:rPr>
          <w:b/>
          <w:spacing w:val="-6"/>
          <w:sz w:val="24"/>
        </w:rPr>
        <w:t> </w:t>
      </w:r>
      <w:r>
        <w:rPr>
          <w:b/>
          <w:sz w:val="24"/>
        </w:rPr>
        <w:t>role</w:t>
      </w:r>
      <w:r>
        <w:rPr>
          <w:sz w:val="24"/>
        </w:rPr>
        <w:t>,</w:t>
      </w:r>
      <w:r>
        <w:rPr>
          <w:spacing w:val="-5"/>
          <w:sz w:val="24"/>
        </w:rPr>
        <w:t> </w:t>
      </w:r>
      <w:r>
        <w:rPr>
          <w:sz w:val="24"/>
        </w:rPr>
        <w:t>and</w:t>
      </w:r>
      <w:r>
        <w:rPr>
          <w:spacing w:val="-5"/>
          <w:sz w:val="24"/>
        </w:rPr>
        <w:t> </w:t>
      </w:r>
      <w:r>
        <w:rPr>
          <w:sz w:val="24"/>
        </w:rPr>
        <w:t>His</w:t>
      </w:r>
      <w:r>
        <w:rPr>
          <w:spacing w:val="-5"/>
          <w:sz w:val="24"/>
        </w:rPr>
        <w:t> </w:t>
      </w:r>
      <w:r>
        <w:rPr>
          <w:b/>
          <w:sz w:val="24"/>
        </w:rPr>
        <w:t>divinely</w:t>
      </w:r>
      <w:r>
        <w:rPr>
          <w:b/>
          <w:spacing w:val="-5"/>
          <w:sz w:val="24"/>
        </w:rPr>
        <w:t> </w:t>
      </w:r>
      <w:r>
        <w:rPr>
          <w:b/>
          <w:sz w:val="24"/>
        </w:rPr>
        <w:t>appointed</w:t>
      </w:r>
      <w:r>
        <w:rPr>
          <w:b/>
          <w:spacing w:val="-7"/>
          <w:sz w:val="24"/>
        </w:rPr>
        <w:t> </w:t>
      </w:r>
      <w:r>
        <w:rPr>
          <w:b/>
          <w:sz w:val="24"/>
        </w:rPr>
        <w:t>authority</w:t>
      </w:r>
      <w:r>
        <w:rPr>
          <w:sz w:val="24"/>
        </w:rPr>
        <w:t>.</w:t>
      </w:r>
      <w:r>
        <w:rPr>
          <w:spacing w:val="-5"/>
          <w:sz w:val="24"/>
        </w:rPr>
        <w:t> </w:t>
      </w:r>
      <w:r>
        <w:rPr>
          <w:sz w:val="24"/>
        </w:rPr>
        <w:t>He</w:t>
      </w:r>
      <w:r>
        <w:rPr>
          <w:spacing w:val="-6"/>
          <w:sz w:val="24"/>
        </w:rPr>
        <w:t> </w:t>
      </w:r>
      <w:r>
        <w:rPr>
          <w:sz w:val="24"/>
        </w:rPr>
        <w:t>is</w:t>
      </w:r>
      <w:r>
        <w:rPr>
          <w:spacing w:val="-5"/>
          <w:sz w:val="24"/>
        </w:rPr>
        <w:t> </w:t>
      </w:r>
      <w:r>
        <w:rPr>
          <w:b/>
          <w:sz w:val="24"/>
        </w:rPr>
        <w:t>God’s Son</w:t>
      </w:r>
      <w:r>
        <w:rPr>
          <w:sz w:val="24"/>
        </w:rPr>
        <w:t>, not part of the Father, but distinct and sent to fulfill God's purpose.</w:t>
      </w:r>
    </w:p>
    <w:p>
      <w:pPr>
        <w:spacing w:after="0"/>
        <w:jc w:val="both"/>
        <w:rPr>
          <w:sz w:val="24"/>
        </w:rPr>
        <w:sectPr>
          <w:pgSz w:w="12240" w:h="15840"/>
          <w:pgMar w:header="0" w:footer="523" w:top="1360" w:bottom="720" w:left="1320" w:right="1160"/>
        </w:sectPr>
      </w:pPr>
    </w:p>
    <w:p>
      <w:pPr>
        <w:pStyle w:val="Heading1"/>
      </w:pPr>
      <w:r>
        <w:rPr/>
        <w:t>John</w:t>
      </w:r>
      <w:r>
        <w:rPr>
          <w:spacing w:val="-8"/>
        </w:rPr>
        <w:t> </w:t>
      </w:r>
      <w:r>
        <w:rPr/>
        <w:t>1:1c</w:t>
      </w:r>
      <w:r>
        <w:rPr>
          <w:spacing w:val="-7"/>
        </w:rPr>
        <w:t> </w:t>
      </w:r>
      <w:r>
        <w:rPr/>
        <w:t>–</w:t>
      </w:r>
      <w:r>
        <w:rPr>
          <w:spacing w:val="-4"/>
        </w:rPr>
        <w:t> </w:t>
      </w:r>
      <w:r>
        <w:rPr/>
        <w:t>“the</w:t>
      </w:r>
      <w:r>
        <w:rPr>
          <w:spacing w:val="-10"/>
        </w:rPr>
        <w:t> </w:t>
      </w:r>
      <w:r>
        <w:rPr/>
        <w:t>Word</w:t>
      </w:r>
      <w:r>
        <w:rPr>
          <w:spacing w:val="-5"/>
        </w:rPr>
        <w:t> </w:t>
      </w:r>
      <w:r>
        <w:rPr/>
        <w:t>was</w:t>
      </w:r>
      <w:r>
        <w:rPr>
          <w:spacing w:val="-4"/>
        </w:rPr>
        <w:t> </w:t>
      </w:r>
      <w:r>
        <w:rPr/>
        <w:t>God”</w:t>
      </w:r>
      <w:r>
        <w:rPr>
          <w:spacing w:val="-4"/>
        </w:rPr>
        <w:t> </w:t>
      </w:r>
      <w:r>
        <w:rPr/>
        <w:t>or</w:t>
      </w:r>
      <w:r>
        <w:rPr>
          <w:spacing w:val="-12"/>
        </w:rPr>
        <w:t> </w:t>
      </w:r>
      <w:r>
        <w:rPr/>
        <w:t>“the</w:t>
      </w:r>
      <w:r>
        <w:rPr>
          <w:spacing w:val="-12"/>
        </w:rPr>
        <w:t> </w:t>
      </w:r>
      <w:r>
        <w:rPr/>
        <w:t>Word</w:t>
      </w:r>
      <w:r>
        <w:rPr>
          <w:spacing w:val="-5"/>
        </w:rPr>
        <w:t> </w:t>
      </w:r>
      <w:r>
        <w:rPr/>
        <w:t>was</w:t>
      </w:r>
      <w:r>
        <w:rPr>
          <w:spacing w:val="-4"/>
        </w:rPr>
        <w:t> </w:t>
      </w:r>
      <w:r>
        <w:rPr/>
        <w:t>a</w:t>
      </w:r>
      <w:r>
        <w:rPr>
          <w:spacing w:val="-6"/>
        </w:rPr>
        <w:t> </w:t>
      </w:r>
      <w:r>
        <w:rPr>
          <w:spacing w:val="-2"/>
        </w:rPr>
        <w:t>god”?</w:t>
      </w:r>
    </w:p>
    <w:p>
      <w:pPr>
        <w:pStyle w:val="BodyText"/>
        <w:ind w:left="0"/>
        <w:rPr>
          <w:b/>
          <w:sz w:val="28"/>
        </w:rPr>
      </w:pPr>
    </w:p>
    <w:p>
      <w:pPr>
        <w:pStyle w:val="BodyText"/>
        <w:spacing w:before="110"/>
        <w:ind w:left="0"/>
        <w:rPr>
          <w:b/>
          <w:sz w:val="28"/>
        </w:rPr>
      </w:pPr>
    </w:p>
    <w:p>
      <w:pPr>
        <w:pStyle w:val="BodyText"/>
        <w:spacing w:line="259" w:lineRule="auto" w:before="1"/>
        <w:ind w:right="417"/>
      </w:pPr>
      <w:r>
        <w:rPr/>
        <w:t>This</w:t>
      </w:r>
      <w:r>
        <w:rPr>
          <w:spacing w:val="-4"/>
        </w:rPr>
        <w:t> </w:t>
      </w:r>
      <w:r>
        <w:rPr/>
        <w:t>page</w:t>
      </w:r>
      <w:r>
        <w:rPr>
          <w:spacing w:val="-5"/>
        </w:rPr>
        <w:t> </w:t>
      </w:r>
      <w:r>
        <w:rPr/>
        <w:t>will</w:t>
      </w:r>
      <w:r>
        <w:rPr>
          <w:spacing w:val="-4"/>
        </w:rPr>
        <w:t> </w:t>
      </w:r>
      <w:r>
        <w:rPr/>
        <w:t>tackle</w:t>
      </w:r>
      <w:r>
        <w:rPr>
          <w:spacing w:val="-5"/>
        </w:rPr>
        <w:t> </w:t>
      </w:r>
      <w:r>
        <w:rPr/>
        <w:t>the</w:t>
      </w:r>
      <w:r>
        <w:rPr>
          <w:spacing w:val="-3"/>
        </w:rPr>
        <w:t> </w:t>
      </w:r>
      <w:r>
        <w:rPr/>
        <w:t>most</w:t>
      </w:r>
      <w:r>
        <w:rPr>
          <w:spacing w:val="-4"/>
        </w:rPr>
        <w:t> </w:t>
      </w:r>
      <w:r>
        <w:rPr/>
        <w:t>controversial</w:t>
      </w:r>
      <w:r>
        <w:rPr>
          <w:spacing w:val="-4"/>
        </w:rPr>
        <w:t> </w:t>
      </w:r>
      <w:r>
        <w:rPr/>
        <w:t>verse,</w:t>
      </w:r>
      <w:r>
        <w:rPr>
          <w:spacing w:val="-2"/>
        </w:rPr>
        <w:t> </w:t>
      </w:r>
      <w:r>
        <w:rPr/>
        <w:t>among</w:t>
      </w:r>
      <w:r>
        <w:rPr>
          <w:spacing w:val="-4"/>
        </w:rPr>
        <w:t> </w:t>
      </w:r>
      <w:r>
        <w:rPr/>
        <w:t>“Christian”</w:t>
      </w:r>
      <w:r>
        <w:rPr>
          <w:spacing w:val="-5"/>
        </w:rPr>
        <w:t> </w:t>
      </w:r>
      <w:r>
        <w:rPr/>
        <w:t>groups</w:t>
      </w:r>
      <w:r>
        <w:rPr>
          <w:spacing w:val="-4"/>
        </w:rPr>
        <w:t> </w:t>
      </w:r>
      <w:r>
        <w:rPr/>
        <w:t>today.</w:t>
      </w:r>
      <w:r>
        <w:rPr>
          <w:spacing w:val="-9"/>
        </w:rPr>
        <w:t> </w:t>
      </w:r>
      <w:r>
        <w:rPr/>
        <w:t>That</w:t>
      </w:r>
      <w:r>
        <w:rPr>
          <w:spacing w:val="-4"/>
        </w:rPr>
        <w:t> </w:t>
      </w:r>
      <w:r>
        <w:rPr/>
        <w:t>is,</w:t>
      </w:r>
      <w:r>
        <w:rPr>
          <w:spacing w:val="-4"/>
        </w:rPr>
        <w:t> </w:t>
      </w:r>
      <w:r>
        <w:rPr/>
        <w:t>is Jesus God</w:t>
      </w:r>
      <w:r>
        <w:rPr>
          <w:spacing w:val="-9"/>
        </w:rPr>
        <w:t> </w:t>
      </w:r>
      <w:r>
        <w:rPr/>
        <w:t>Almighty? Should the end of John 1:1, when talking about Jesus, refer to Jesus as “God” or “a god?”</w:t>
      </w:r>
    </w:p>
    <w:p>
      <w:pPr>
        <w:pStyle w:val="BodyText"/>
        <w:spacing w:before="3"/>
        <w:ind w:left="0"/>
      </w:pPr>
    </w:p>
    <w:p>
      <w:pPr>
        <w:pStyle w:val="BodyText"/>
        <w:spacing w:line="504" w:lineRule="auto"/>
        <w:ind w:right="1470"/>
      </w:pPr>
      <w:r>
        <w:rPr/>
        <w:t>Most</w:t>
      </w:r>
      <w:r>
        <w:rPr>
          <w:spacing w:val="-5"/>
        </w:rPr>
        <w:t> </w:t>
      </w:r>
      <w:r>
        <w:rPr/>
        <w:t>translators,</w:t>
      </w:r>
      <w:r>
        <w:rPr>
          <w:spacing w:val="-5"/>
        </w:rPr>
        <w:t> </w:t>
      </w:r>
      <w:r>
        <w:rPr/>
        <w:t>today,</w:t>
      </w:r>
      <w:r>
        <w:rPr>
          <w:spacing w:val="-5"/>
        </w:rPr>
        <w:t> </w:t>
      </w:r>
      <w:r>
        <w:rPr/>
        <w:t>feel</w:t>
      </w:r>
      <w:r>
        <w:rPr>
          <w:spacing w:val="-5"/>
        </w:rPr>
        <w:t> </w:t>
      </w:r>
      <w:r>
        <w:rPr/>
        <w:t>that</w:t>
      </w:r>
      <w:r>
        <w:rPr>
          <w:spacing w:val="-5"/>
        </w:rPr>
        <w:t> </w:t>
      </w:r>
      <w:r>
        <w:rPr/>
        <w:t>John</w:t>
      </w:r>
      <w:r>
        <w:rPr>
          <w:spacing w:val="-5"/>
        </w:rPr>
        <w:t> </w:t>
      </w:r>
      <w:r>
        <w:rPr/>
        <w:t>1:1</w:t>
      </w:r>
      <w:r>
        <w:rPr>
          <w:spacing w:val="-5"/>
        </w:rPr>
        <w:t> </w:t>
      </w:r>
      <w:r>
        <w:rPr/>
        <w:t>should</w:t>
      </w:r>
      <w:r>
        <w:rPr>
          <w:spacing w:val="-5"/>
        </w:rPr>
        <w:t> </w:t>
      </w:r>
      <w:r>
        <w:rPr/>
        <w:t>be</w:t>
      </w:r>
      <w:r>
        <w:rPr>
          <w:spacing w:val="-6"/>
        </w:rPr>
        <w:t> </w:t>
      </w:r>
      <w:r>
        <w:rPr/>
        <w:t>translated</w:t>
      </w:r>
      <w:r>
        <w:rPr>
          <w:spacing w:val="-5"/>
        </w:rPr>
        <w:t> </w:t>
      </w:r>
      <w:r>
        <w:rPr/>
        <w:t>like</w:t>
      </w:r>
      <w:r>
        <w:rPr>
          <w:spacing w:val="-7"/>
        </w:rPr>
        <w:t> </w:t>
      </w:r>
      <w:r>
        <w:rPr/>
        <w:t>the</w:t>
      </w:r>
      <w:r>
        <w:rPr>
          <w:spacing w:val="-4"/>
        </w:rPr>
        <w:t> </w:t>
      </w:r>
      <w:r>
        <w:rPr/>
        <w:t>following: </w:t>
      </w:r>
      <w:r>
        <w:rPr>
          <w:color w:val="0D5FAD"/>
          <w:u w:val="single" w:color="0D5FAD"/>
        </w:rPr>
        <w:t>John 1:1 (WEB)</w:t>
      </w:r>
      <w:r>
        <w:rPr>
          <w:u w:val="none"/>
        </w:rPr>
        <w:t>;</w:t>
      </w:r>
    </w:p>
    <w:p>
      <w:pPr>
        <w:spacing w:line="272" w:lineRule="exact" w:before="0"/>
        <w:ind w:left="840" w:right="0" w:firstLine="0"/>
        <w:jc w:val="left"/>
        <w:rPr>
          <w:sz w:val="24"/>
        </w:rPr>
      </w:pPr>
      <w:r>
        <w:rPr>
          <w:sz w:val="24"/>
        </w:rPr>
        <w:t>1</w:t>
      </w:r>
      <w:r>
        <w:rPr>
          <w:spacing w:val="-6"/>
          <w:sz w:val="24"/>
        </w:rPr>
        <w:t> </w:t>
      </w:r>
      <w:r>
        <w:rPr>
          <w:sz w:val="24"/>
        </w:rPr>
        <w:t>In</w:t>
      </w:r>
      <w:r>
        <w:rPr>
          <w:spacing w:val="-4"/>
          <w:sz w:val="24"/>
        </w:rPr>
        <w:t> </w:t>
      </w:r>
      <w:r>
        <w:rPr>
          <w:sz w:val="24"/>
        </w:rPr>
        <w:t>the</w:t>
      </w:r>
      <w:r>
        <w:rPr>
          <w:spacing w:val="-5"/>
          <w:sz w:val="24"/>
        </w:rPr>
        <w:t> </w:t>
      </w:r>
      <w:r>
        <w:rPr>
          <w:sz w:val="24"/>
        </w:rPr>
        <w:t>beginning</w:t>
      </w:r>
      <w:r>
        <w:rPr>
          <w:spacing w:val="-4"/>
          <w:sz w:val="24"/>
        </w:rPr>
        <w:t> </w:t>
      </w:r>
      <w:r>
        <w:rPr>
          <w:sz w:val="24"/>
        </w:rPr>
        <w:t>was</w:t>
      </w:r>
      <w:r>
        <w:rPr>
          <w:spacing w:val="-4"/>
          <w:sz w:val="24"/>
        </w:rPr>
        <w:t> </w:t>
      </w:r>
      <w:r>
        <w:rPr>
          <w:sz w:val="24"/>
        </w:rPr>
        <w:t>the</w:t>
      </w:r>
      <w:r>
        <w:rPr>
          <w:spacing w:val="-9"/>
          <w:sz w:val="24"/>
        </w:rPr>
        <w:t> </w:t>
      </w:r>
      <w:r>
        <w:rPr>
          <w:sz w:val="24"/>
        </w:rPr>
        <w:t>Word,</w:t>
      </w:r>
      <w:r>
        <w:rPr>
          <w:spacing w:val="-2"/>
          <w:sz w:val="24"/>
        </w:rPr>
        <w:t> </w:t>
      </w:r>
      <w:r>
        <w:rPr>
          <w:sz w:val="24"/>
        </w:rPr>
        <w:t>and</w:t>
      </w:r>
      <w:r>
        <w:rPr>
          <w:spacing w:val="-4"/>
          <w:sz w:val="24"/>
        </w:rPr>
        <w:t> </w:t>
      </w:r>
      <w:r>
        <w:rPr>
          <w:sz w:val="24"/>
        </w:rPr>
        <w:t>the</w:t>
      </w:r>
      <w:r>
        <w:rPr>
          <w:spacing w:val="-10"/>
          <w:sz w:val="24"/>
        </w:rPr>
        <w:t> </w:t>
      </w:r>
      <w:r>
        <w:rPr>
          <w:sz w:val="24"/>
        </w:rPr>
        <w:t>Word</w:t>
      </w:r>
      <w:r>
        <w:rPr>
          <w:spacing w:val="-4"/>
          <w:sz w:val="24"/>
        </w:rPr>
        <w:t> </w:t>
      </w:r>
      <w:r>
        <w:rPr>
          <w:sz w:val="24"/>
        </w:rPr>
        <w:t>was</w:t>
      </w:r>
      <w:r>
        <w:rPr>
          <w:spacing w:val="-4"/>
          <w:sz w:val="24"/>
        </w:rPr>
        <w:t> </w:t>
      </w:r>
      <w:r>
        <w:rPr>
          <w:sz w:val="24"/>
        </w:rPr>
        <w:t>with</w:t>
      </w:r>
      <w:r>
        <w:rPr>
          <w:spacing w:val="-3"/>
          <w:sz w:val="24"/>
        </w:rPr>
        <w:t> </w:t>
      </w:r>
      <w:r>
        <w:rPr>
          <w:sz w:val="24"/>
        </w:rPr>
        <w:t>God,</w:t>
      </w:r>
      <w:r>
        <w:rPr>
          <w:spacing w:val="-4"/>
          <w:sz w:val="24"/>
        </w:rPr>
        <w:t> </w:t>
      </w:r>
      <w:r>
        <w:rPr>
          <w:b/>
          <w:sz w:val="24"/>
        </w:rPr>
        <w:t>and</w:t>
      </w:r>
      <w:r>
        <w:rPr>
          <w:b/>
          <w:spacing w:val="-4"/>
          <w:sz w:val="24"/>
        </w:rPr>
        <w:t> </w:t>
      </w:r>
      <w:r>
        <w:rPr>
          <w:b/>
          <w:sz w:val="24"/>
        </w:rPr>
        <w:t>the</w:t>
      </w:r>
      <w:r>
        <w:rPr>
          <w:b/>
          <w:spacing w:val="-10"/>
          <w:sz w:val="24"/>
        </w:rPr>
        <w:t> </w:t>
      </w:r>
      <w:r>
        <w:rPr>
          <w:b/>
          <w:sz w:val="24"/>
        </w:rPr>
        <w:t>Word</w:t>
      </w:r>
      <w:r>
        <w:rPr>
          <w:b/>
          <w:spacing w:val="-4"/>
          <w:sz w:val="24"/>
        </w:rPr>
        <w:t> </w:t>
      </w:r>
      <w:r>
        <w:rPr>
          <w:b/>
          <w:sz w:val="24"/>
        </w:rPr>
        <w:t>was</w:t>
      </w:r>
      <w:r>
        <w:rPr>
          <w:b/>
          <w:spacing w:val="-3"/>
          <w:sz w:val="24"/>
        </w:rPr>
        <w:t> </w:t>
      </w:r>
      <w:r>
        <w:rPr>
          <w:b/>
          <w:spacing w:val="-4"/>
          <w:sz w:val="24"/>
        </w:rPr>
        <w:t>God</w:t>
      </w:r>
      <w:r>
        <w:rPr>
          <w:spacing w:val="-4"/>
          <w:sz w:val="24"/>
        </w:rPr>
        <w:t>.</w:t>
      </w:r>
    </w:p>
    <w:p>
      <w:pPr>
        <w:pStyle w:val="BodyText"/>
        <w:spacing w:before="26"/>
        <w:ind w:left="0"/>
      </w:pPr>
    </w:p>
    <w:p>
      <w:pPr>
        <w:pStyle w:val="BodyText"/>
        <w:spacing w:line="259" w:lineRule="auto"/>
      </w:pPr>
      <w:r>
        <w:rPr/>
        <w:t>However,</w:t>
      </w:r>
      <w:r>
        <w:rPr>
          <w:spacing w:val="-6"/>
        </w:rPr>
        <w:t> </w:t>
      </w:r>
      <w:r>
        <w:rPr/>
        <w:t>there</w:t>
      </w:r>
      <w:r>
        <w:rPr>
          <w:spacing w:val="-7"/>
        </w:rPr>
        <w:t> </w:t>
      </w:r>
      <w:r>
        <w:rPr/>
        <w:t>is</w:t>
      </w:r>
      <w:r>
        <w:rPr>
          <w:spacing w:val="-6"/>
        </w:rPr>
        <w:t> </w:t>
      </w:r>
      <w:r>
        <w:rPr/>
        <w:t>a</w:t>
      </w:r>
      <w:r>
        <w:rPr>
          <w:spacing w:val="-5"/>
        </w:rPr>
        <w:t> </w:t>
      </w:r>
      <w:r>
        <w:rPr/>
        <w:t>noticeable</w:t>
      </w:r>
      <w:r>
        <w:rPr>
          <w:spacing w:val="-7"/>
        </w:rPr>
        <w:t> </w:t>
      </w:r>
      <w:r>
        <w:rPr/>
        <w:t>discrepancy</w:t>
      </w:r>
      <w:r>
        <w:rPr>
          <w:spacing w:val="-6"/>
        </w:rPr>
        <w:t> </w:t>
      </w:r>
      <w:r>
        <w:rPr/>
        <w:t>with</w:t>
      </w:r>
      <w:r>
        <w:rPr>
          <w:spacing w:val="-6"/>
        </w:rPr>
        <w:t> </w:t>
      </w:r>
      <w:r>
        <w:rPr/>
        <w:t>the</w:t>
      </w:r>
      <w:r>
        <w:rPr>
          <w:spacing w:val="-7"/>
        </w:rPr>
        <w:t> </w:t>
      </w:r>
      <w:r>
        <w:rPr>
          <w:color w:val="0D5FAD"/>
          <w:u w:val="single" w:color="0D5FAD"/>
        </w:rPr>
        <w:t>New</w:t>
      </w:r>
      <w:r>
        <w:rPr>
          <w:color w:val="0D5FAD"/>
          <w:spacing w:val="-9"/>
          <w:u w:val="single" w:color="0D5FAD"/>
        </w:rPr>
        <w:t> </w:t>
      </w:r>
      <w:r>
        <w:rPr>
          <w:color w:val="0D5FAD"/>
          <w:u w:val="single" w:color="0D5FAD"/>
        </w:rPr>
        <w:t>World</w:t>
      </w:r>
      <w:r>
        <w:rPr>
          <w:color w:val="0D5FAD"/>
          <w:spacing w:val="-11"/>
          <w:u w:val="single" w:color="0D5FAD"/>
        </w:rPr>
        <w:t> </w:t>
      </w:r>
      <w:r>
        <w:rPr>
          <w:color w:val="0D5FAD"/>
          <w:u w:val="single" w:color="0D5FAD"/>
        </w:rPr>
        <w:t>Translation</w:t>
      </w:r>
      <w:r>
        <w:rPr>
          <w:color w:val="0D5FAD"/>
          <w:spacing w:val="-4"/>
          <w:u w:val="single" w:color="0D5FAD"/>
        </w:rPr>
        <w:t> </w:t>
      </w:r>
      <w:r>
        <w:rPr>
          <w:color w:val="0D5FAD"/>
          <w:u w:val="single" w:color="0D5FAD"/>
        </w:rPr>
        <w:t>and</w:t>
      </w:r>
      <w:r>
        <w:rPr>
          <w:color w:val="0D5FAD"/>
          <w:spacing w:val="-6"/>
          <w:u w:val="single" w:color="0D5FAD"/>
        </w:rPr>
        <w:t> </w:t>
      </w:r>
      <w:r>
        <w:rPr>
          <w:color w:val="0D5FAD"/>
          <w:u w:val="single" w:color="0D5FAD"/>
        </w:rPr>
        <w:t>a</w:t>
      </w:r>
      <w:r>
        <w:rPr>
          <w:color w:val="0D5FAD"/>
          <w:spacing w:val="-7"/>
          <w:u w:val="single" w:color="0D5FAD"/>
        </w:rPr>
        <w:t> </w:t>
      </w:r>
      <w:r>
        <w:rPr>
          <w:color w:val="0D5FAD"/>
          <w:u w:val="single" w:color="0D5FAD"/>
        </w:rPr>
        <w:t>few</w:t>
      </w:r>
      <w:r>
        <w:rPr>
          <w:color w:val="0D5FAD"/>
          <w:spacing w:val="-7"/>
          <w:u w:val="single" w:color="0D5FAD"/>
        </w:rPr>
        <w:t> </w:t>
      </w:r>
      <w:r>
        <w:rPr>
          <w:color w:val="0D5FAD"/>
          <w:u w:val="single" w:color="0D5FAD"/>
        </w:rPr>
        <w:t>other</w:t>
      </w:r>
      <w:r>
        <w:rPr>
          <w:color w:val="0D5FAD"/>
          <w:u w:val="none"/>
        </w:rPr>
        <w:t> </w:t>
      </w:r>
      <w:r>
        <w:rPr>
          <w:color w:val="0D5FAD"/>
          <w:u w:val="single" w:color="0D5FAD"/>
        </w:rPr>
        <w:t>translations</w:t>
      </w:r>
      <w:r>
        <w:rPr>
          <w:color w:val="0D5FAD"/>
          <w:u w:val="none"/>
        </w:rPr>
        <w:t> </w:t>
      </w:r>
      <w:r>
        <w:rPr>
          <w:u w:val="none"/>
        </w:rPr>
        <w:t>;</w:t>
      </w:r>
    </w:p>
    <w:p>
      <w:pPr>
        <w:pStyle w:val="BodyText"/>
        <w:spacing w:before="4"/>
        <w:ind w:left="0"/>
      </w:pPr>
    </w:p>
    <w:p>
      <w:pPr>
        <w:pStyle w:val="BodyText"/>
      </w:pPr>
      <w:r>
        <w:rPr>
          <w:color w:val="0D5FAD"/>
          <w:u w:val="single" w:color="0D5FAD"/>
        </w:rPr>
        <w:t>John 1:1 </w:t>
      </w:r>
      <w:r>
        <w:rPr>
          <w:color w:val="0D5FAD"/>
          <w:spacing w:val="-2"/>
          <w:u w:val="single" w:color="0D5FAD"/>
        </w:rPr>
        <w:t>(NWT)</w:t>
      </w:r>
      <w:r>
        <w:rPr>
          <w:spacing w:val="-2"/>
          <w:u w:val="none"/>
        </w:rPr>
        <w:t>;</w:t>
      </w:r>
    </w:p>
    <w:p>
      <w:pPr>
        <w:pStyle w:val="BodyText"/>
        <w:spacing w:before="26"/>
        <w:ind w:left="0"/>
      </w:pPr>
    </w:p>
    <w:p>
      <w:pPr>
        <w:spacing w:before="1"/>
        <w:ind w:left="840" w:right="0" w:firstLine="0"/>
        <w:jc w:val="left"/>
        <w:rPr>
          <w:b/>
          <w:sz w:val="24"/>
        </w:rPr>
      </w:pPr>
      <w:r>
        <w:rPr>
          <w:sz w:val="24"/>
        </w:rPr>
        <w:t>1</w:t>
      </w:r>
      <w:r>
        <w:rPr>
          <w:spacing w:val="-6"/>
          <w:sz w:val="24"/>
        </w:rPr>
        <w:t> </w:t>
      </w:r>
      <w:r>
        <w:rPr>
          <w:sz w:val="24"/>
        </w:rPr>
        <w:t>In</w:t>
      </w:r>
      <w:r>
        <w:rPr>
          <w:spacing w:val="-4"/>
          <w:sz w:val="24"/>
        </w:rPr>
        <w:t> </w:t>
      </w:r>
      <w:r>
        <w:rPr>
          <w:sz w:val="24"/>
        </w:rPr>
        <w:t>the</w:t>
      </w:r>
      <w:r>
        <w:rPr>
          <w:spacing w:val="-5"/>
          <w:sz w:val="24"/>
        </w:rPr>
        <w:t> </w:t>
      </w:r>
      <w:r>
        <w:rPr>
          <w:sz w:val="24"/>
        </w:rPr>
        <w:t>beginning,</w:t>
      </w:r>
      <w:r>
        <w:rPr>
          <w:spacing w:val="-3"/>
          <w:sz w:val="24"/>
        </w:rPr>
        <w:t> </w:t>
      </w:r>
      <w:r>
        <w:rPr>
          <w:sz w:val="24"/>
        </w:rPr>
        <w:t>the</w:t>
      </w:r>
      <w:r>
        <w:rPr>
          <w:spacing w:val="-10"/>
          <w:sz w:val="24"/>
        </w:rPr>
        <w:t> </w:t>
      </w:r>
      <w:r>
        <w:rPr>
          <w:sz w:val="24"/>
        </w:rPr>
        <w:t>Word</w:t>
      </w:r>
      <w:r>
        <w:rPr>
          <w:spacing w:val="-3"/>
          <w:sz w:val="24"/>
        </w:rPr>
        <w:t> </w:t>
      </w:r>
      <w:r>
        <w:rPr>
          <w:sz w:val="24"/>
        </w:rPr>
        <w:t>was,</w:t>
      </w:r>
      <w:r>
        <w:rPr>
          <w:spacing w:val="-4"/>
          <w:sz w:val="24"/>
        </w:rPr>
        <w:t> </w:t>
      </w:r>
      <w:r>
        <w:rPr>
          <w:sz w:val="24"/>
        </w:rPr>
        <w:t>and</w:t>
      </w:r>
      <w:r>
        <w:rPr>
          <w:spacing w:val="-4"/>
          <w:sz w:val="24"/>
        </w:rPr>
        <w:t> </w:t>
      </w:r>
      <w:r>
        <w:rPr>
          <w:sz w:val="24"/>
        </w:rPr>
        <w:t>the</w:t>
      </w:r>
      <w:r>
        <w:rPr>
          <w:spacing w:val="-7"/>
          <w:sz w:val="24"/>
        </w:rPr>
        <w:t> </w:t>
      </w:r>
      <w:r>
        <w:rPr>
          <w:sz w:val="24"/>
        </w:rPr>
        <w:t>Word</w:t>
      </w:r>
      <w:r>
        <w:rPr>
          <w:spacing w:val="-2"/>
          <w:sz w:val="24"/>
        </w:rPr>
        <w:t> </w:t>
      </w:r>
      <w:r>
        <w:rPr>
          <w:sz w:val="24"/>
        </w:rPr>
        <w:t>was</w:t>
      </w:r>
      <w:r>
        <w:rPr>
          <w:spacing w:val="-4"/>
          <w:sz w:val="24"/>
        </w:rPr>
        <w:t> </w:t>
      </w:r>
      <w:r>
        <w:rPr>
          <w:sz w:val="24"/>
        </w:rPr>
        <w:t>with</w:t>
      </w:r>
      <w:r>
        <w:rPr>
          <w:spacing w:val="-4"/>
          <w:sz w:val="24"/>
        </w:rPr>
        <w:t> </w:t>
      </w:r>
      <w:r>
        <w:rPr>
          <w:sz w:val="24"/>
        </w:rPr>
        <w:t>God,</w:t>
      </w:r>
      <w:r>
        <w:rPr>
          <w:spacing w:val="-3"/>
          <w:sz w:val="24"/>
        </w:rPr>
        <w:t> </w:t>
      </w:r>
      <w:r>
        <w:rPr>
          <w:b/>
          <w:sz w:val="24"/>
        </w:rPr>
        <w:t>and</w:t>
      </w:r>
      <w:r>
        <w:rPr>
          <w:b/>
          <w:spacing w:val="-4"/>
          <w:sz w:val="24"/>
        </w:rPr>
        <w:t> </w:t>
      </w:r>
      <w:r>
        <w:rPr>
          <w:b/>
          <w:sz w:val="24"/>
        </w:rPr>
        <w:t>the</w:t>
      </w:r>
      <w:r>
        <w:rPr>
          <w:b/>
          <w:spacing w:val="-9"/>
          <w:sz w:val="24"/>
        </w:rPr>
        <w:t> </w:t>
      </w:r>
      <w:r>
        <w:rPr>
          <w:b/>
          <w:sz w:val="24"/>
        </w:rPr>
        <w:t>Word</w:t>
      </w:r>
      <w:r>
        <w:rPr>
          <w:b/>
          <w:spacing w:val="-4"/>
          <w:sz w:val="24"/>
        </w:rPr>
        <w:t> </w:t>
      </w:r>
      <w:r>
        <w:rPr>
          <w:b/>
          <w:sz w:val="24"/>
        </w:rPr>
        <w:t>was</w:t>
      </w:r>
      <w:r>
        <w:rPr>
          <w:b/>
          <w:spacing w:val="-4"/>
          <w:sz w:val="24"/>
        </w:rPr>
        <w:t> </w:t>
      </w:r>
      <w:r>
        <w:rPr>
          <w:b/>
          <w:sz w:val="24"/>
        </w:rPr>
        <w:t>a</w:t>
      </w:r>
      <w:r>
        <w:rPr>
          <w:b/>
          <w:spacing w:val="-3"/>
          <w:sz w:val="24"/>
        </w:rPr>
        <w:t> </w:t>
      </w:r>
      <w:r>
        <w:rPr>
          <w:b/>
          <w:spacing w:val="-4"/>
          <w:sz w:val="24"/>
        </w:rPr>
        <w:t>god.</w:t>
      </w:r>
    </w:p>
    <w:p>
      <w:pPr>
        <w:pStyle w:val="BodyText"/>
        <w:spacing w:before="23"/>
        <w:ind w:left="0"/>
        <w:rPr>
          <w:b/>
        </w:rPr>
      </w:pPr>
    </w:p>
    <w:p>
      <w:pPr>
        <w:pStyle w:val="BodyText"/>
        <w:spacing w:line="259" w:lineRule="auto" w:before="1"/>
        <w:ind w:right="417"/>
      </w:pPr>
      <w:r>
        <w:rPr/>
        <w:t>Translators that support the idea that Jesus IS</w:t>
      </w:r>
      <w:r>
        <w:rPr>
          <w:spacing w:val="-6"/>
        </w:rPr>
        <w:t> </w:t>
      </w:r>
      <w:r>
        <w:rPr/>
        <w:t>Almighty God, or a part of him, one way or another,</w:t>
      </w:r>
      <w:r>
        <w:rPr>
          <w:spacing w:val="-4"/>
        </w:rPr>
        <w:t> </w:t>
      </w:r>
      <w:r>
        <w:rPr/>
        <w:t>push</w:t>
      </w:r>
      <w:r>
        <w:rPr>
          <w:spacing w:val="-4"/>
        </w:rPr>
        <w:t> </w:t>
      </w:r>
      <w:r>
        <w:rPr/>
        <w:t>the</w:t>
      </w:r>
      <w:r>
        <w:rPr>
          <w:spacing w:val="-5"/>
        </w:rPr>
        <w:t> </w:t>
      </w:r>
      <w:r>
        <w:rPr/>
        <w:t>“was</w:t>
      </w:r>
      <w:r>
        <w:rPr>
          <w:spacing w:val="-4"/>
        </w:rPr>
        <w:t> </w:t>
      </w:r>
      <w:r>
        <w:rPr/>
        <w:t>God”</w:t>
      </w:r>
      <w:r>
        <w:rPr>
          <w:spacing w:val="-5"/>
        </w:rPr>
        <w:t> </w:t>
      </w:r>
      <w:r>
        <w:rPr/>
        <w:t>translation.</w:t>
      </w:r>
      <w:r>
        <w:rPr>
          <w:spacing w:val="-9"/>
        </w:rPr>
        <w:t> </w:t>
      </w:r>
      <w:r>
        <w:rPr/>
        <w:t>Translators</w:t>
      </w:r>
      <w:r>
        <w:rPr>
          <w:spacing w:val="-4"/>
        </w:rPr>
        <w:t> </w:t>
      </w:r>
      <w:r>
        <w:rPr/>
        <w:t>that</w:t>
      </w:r>
      <w:r>
        <w:rPr>
          <w:spacing w:val="-4"/>
        </w:rPr>
        <w:t> </w:t>
      </w:r>
      <w:r>
        <w:rPr/>
        <w:t>feel</w:t>
      </w:r>
      <w:r>
        <w:rPr>
          <w:spacing w:val="-4"/>
        </w:rPr>
        <w:t> </w:t>
      </w:r>
      <w:r>
        <w:rPr/>
        <w:t>that</w:t>
      </w:r>
      <w:r>
        <w:rPr>
          <w:spacing w:val="-4"/>
        </w:rPr>
        <w:t> </w:t>
      </w:r>
      <w:r>
        <w:rPr/>
        <w:t>Jesus</w:t>
      </w:r>
      <w:r>
        <w:rPr>
          <w:spacing w:val="-4"/>
        </w:rPr>
        <w:t> </w:t>
      </w:r>
      <w:r>
        <w:rPr/>
        <w:t>is</w:t>
      </w:r>
      <w:r>
        <w:rPr>
          <w:spacing w:val="-4"/>
        </w:rPr>
        <w:t> </w:t>
      </w:r>
      <w:r>
        <w:rPr/>
        <w:t>subordinate</w:t>
      </w:r>
      <w:r>
        <w:rPr>
          <w:spacing w:val="-5"/>
        </w:rPr>
        <w:t> </w:t>
      </w:r>
      <w:r>
        <w:rPr/>
        <w:t>to</w:t>
      </w:r>
      <w:r>
        <w:rPr>
          <w:spacing w:val="-4"/>
        </w:rPr>
        <w:t> </w:t>
      </w:r>
      <w:r>
        <w:rPr/>
        <w:t>God, favor the “was a God.”</w:t>
      </w:r>
    </w:p>
    <w:p>
      <w:pPr>
        <w:pStyle w:val="BodyText"/>
        <w:spacing w:before="3"/>
        <w:ind w:left="0"/>
      </w:pPr>
    </w:p>
    <w:p>
      <w:pPr>
        <w:pStyle w:val="BodyText"/>
        <w:spacing w:line="261" w:lineRule="auto"/>
        <w:ind w:right="417"/>
      </w:pPr>
      <w:r>
        <w:rPr/>
        <w:t>The</w:t>
      </w:r>
      <w:r>
        <w:rPr>
          <w:spacing w:val="-4"/>
        </w:rPr>
        <w:t> </w:t>
      </w:r>
      <w:r>
        <w:rPr>
          <w:b/>
        </w:rPr>
        <w:t>Sahidic</w:t>
      </w:r>
      <w:r>
        <w:rPr>
          <w:b/>
          <w:spacing w:val="-4"/>
        </w:rPr>
        <w:t> </w:t>
      </w:r>
      <w:r>
        <w:rPr>
          <w:b/>
        </w:rPr>
        <w:t>Coptic</w:t>
      </w:r>
      <w:r>
        <w:rPr>
          <w:b/>
          <w:spacing w:val="-5"/>
        </w:rPr>
        <w:t> </w:t>
      </w:r>
      <w:r>
        <w:rPr/>
        <w:t>translation,</w:t>
      </w:r>
      <w:r>
        <w:rPr>
          <w:spacing w:val="-3"/>
        </w:rPr>
        <w:t> </w:t>
      </w:r>
      <w:r>
        <w:rPr/>
        <w:t>one</w:t>
      </w:r>
      <w:r>
        <w:rPr>
          <w:spacing w:val="-4"/>
        </w:rPr>
        <w:t> </w:t>
      </w:r>
      <w:r>
        <w:rPr/>
        <w:t>of</w:t>
      </w:r>
      <w:r>
        <w:rPr>
          <w:spacing w:val="-4"/>
        </w:rPr>
        <w:t> </w:t>
      </w:r>
      <w:r>
        <w:rPr/>
        <w:t>the</w:t>
      </w:r>
      <w:r>
        <w:rPr>
          <w:spacing w:val="-4"/>
        </w:rPr>
        <w:t> </w:t>
      </w:r>
      <w:r>
        <w:rPr/>
        <w:t>oldest</w:t>
      </w:r>
      <w:r>
        <w:rPr>
          <w:spacing w:val="-3"/>
        </w:rPr>
        <w:t> </w:t>
      </w:r>
      <w:r>
        <w:rPr/>
        <w:t>translations,</w:t>
      </w:r>
      <w:r>
        <w:rPr>
          <w:spacing w:val="-3"/>
        </w:rPr>
        <w:t> </w:t>
      </w:r>
      <w:r>
        <w:rPr/>
        <w:t>has</w:t>
      </w:r>
      <w:r>
        <w:rPr>
          <w:spacing w:val="-3"/>
        </w:rPr>
        <w:t> </w:t>
      </w:r>
      <w:r>
        <w:rPr/>
        <w:t>been</w:t>
      </w:r>
      <w:r>
        <w:rPr>
          <w:spacing w:val="-3"/>
        </w:rPr>
        <w:t> </w:t>
      </w:r>
      <w:r>
        <w:rPr/>
        <w:t>more</w:t>
      </w:r>
      <w:r>
        <w:rPr>
          <w:spacing w:val="-4"/>
        </w:rPr>
        <w:t> </w:t>
      </w:r>
      <w:r>
        <w:rPr/>
        <w:t>recently</w:t>
      </w:r>
      <w:r>
        <w:rPr>
          <w:spacing w:val="-3"/>
        </w:rPr>
        <w:t> </w:t>
      </w:r>
      <w:r>
        <w:rPr/>
        <w:t>studied. The structure of the language helps clarify how John 1:1 might be translated:</w:t>
      </w:r>
    </w:p>
    <w:p>
      <w:pPr>
        <w:spacing w:line="504" w:lineRule="auto" w:before="274"/>
        <w:ind w:left="120" w:right="2723" w:firstLine="720"/>
        <w:jc w:val="left"/>
        <w:rPr>
          <w:sz w:val="24"/>
        </w:rPr>
      </w:pPr>
      <w:r>
        <w:rPr>
          <w:b/>
          <w:sz w:val="24"/>
        </w:rPr>
        <w:t>“And</w:t>
      </w:r>
      <w:r>
        <w:rPr>
          <w:b/>
          <w:spacing w:val="-5"/>
          <w:sz w:val="24"/>
        </w:rPr>
        <w:t> </w:t>
      </w:r>
      <w:r>
        <w:rPr>
          <w:b/>
          <w:sz w:val="24"/>
        </w:rPr>
        <w:t>the</w:t>
      </w:r>
      <w:r>
        <w:rPr>
          <w:b/>
          <w:spacing w:val="-11"/>
          <w:sz w:val="24"/>
        </w:rPr>
        <w:t> </w:t>
      </w:r>
      <w:r>
        <w:rPr>
          <w:b/>
          <w:sz w:val="24"/>
        </w:rPr>
        <w:t>Word</w:t>
      </w:r>
      <w:r>
        <w:rPr>
          <w:b/>
          <w:spacing w:val="-5"/>
          <w:sz w:val="24"/>
        </w:rPr>
        <w:t> </w:t>
      </w:r>
      <w:r>
        <w:rPr>
          <w:b/>
          <w:sz w:val="24"/>
        </w:rPr>
        <w:t>was</w:t>
      </w:r>
      <w:r>
        <w:rPr>
          <w:b/>
          <w:spacing w:val="-5"/>
          <w:sz w:val="24"/>
        </w:rPr>
        <w:t> </w:t>
      </w:r>
      <w:r>
        <w:rPr>
          <w:b/>
          <w:sz w:val="24"/>
        </w:rPr>
        <w:t>with</w:t>
      </w:r>
      <w:r>
        <w:rPr>
          <w:b/>
          <w:spacing w:val="-5"/>
          <w:sz w:val="24"/>
        </w:rPr>
        <w:t> </w:t>
      </w:r>
      <w:r>
        <w:rPr>
          <w:b/>
          <w:sz w:val="24"/>
        </w:rPr>
        <w:t>the</w:t>
      </w:r>
      <w:r>
        <w:rPr>
          <w:b/>
          <w:spacing w:val="-6"/>
          <w:sz w:val="24"/>
        </w:rPr>
        <w:t> </w:t>
      </w:r>
      <w:r>
        <w:rPr>
          <w:b/>
          <w:sz w:val="24"/>
        </w:rPr>
        <w:t>God,</w:t>
      </w:r>
      <w:r>
        <w:rPr>
          <w:b/>
          <w:spacing w:val="-5"/>
          <w:sz w:val="24"/>
        </w:rPr>
        <w:t> </w:t>
      </w:r>
      <w:r>
        <w:rPr>
          <w:b/>
          <w:sz w:val="24"/>
        </w:rPr>
        <w:t>and</w:t>
      </w:r>
      <w:r>
        <w:rPr>
          <w:b/>
          <w:spacing w:val="-5"/>
          <w:sz w:val="24"/>
        </w:rPr>
        <w:t> </w:t>
      </w:r>
      <w:r>
        <w:rPr>
          <w:b/>
          <w:sz w:val="24"/>
        </w:rPr>
        <w:t>the</w:t>
      </w:r>
      <w:r>
        <w:rPr>
          <w:b/>
          <w:spacing w:val="-11"/>
          <w:sz w:val="24"/>
        </w:rPr>
        <w:t> </w:t>
      </w:r>
      <w:r>
        <w:rPr>
          <w:b/>
          <w:sz w:val="24"/>
        </w:rPr>
        <w:t>Word</w:t>
      </w:r>
      <w:r>
        <w:rPr>
          <w:b/>
          <w:spacing w:val="-5"/>
          <w:sz w:val="24"/>
        </w:rPr>
        <w:t> </w:t>
      </w:r>
      <w:r>
        <w:rPr>
          <w:b/>
          <w:sz w:val="24"/>
        </w:rPr>
        <w:t>was</w:t>
      </w:r>
      <w:r>
        <w:rPr>
          <w:b/>
          <w:spacing w:val="-5"/>
          <w:sz w:val="24"/>
        </w:rPr>
        <w:t> </w:t>
      </w:r>
      <w:r>
        <w:rPr>
          <w:b/>
          <w:sz w:val="24"/>
        </w:rPr>
        <w:t>a</w:t>
      </w:r>
      <w:r>
        <w:rPr>
          <w:b/>
          <w:spacing w:val="-5"/>
          <w:sz w:val="24"/>
        </w:rPr>
        <w:t> </w:t>
      </w:r>
      <w:r>
        <w:rPr>
          <w:b/>
          <w:sz w:val="24"/>
        </w:rPr>
        <w:t>god.” Here are some references, about the Sahidic Coptic translation: </w:t>
      </w:r>
      <w:r>
        <w:rPr>
          <w:color w:val="0D5FAD"/>
          <w:sz w:val="24"/>
          <w:u w:val="single" w:color="0D5FAD"/>
        </w:rPr>
        <w:t>John One The Coptic Evidence (Solomon Landers, September 2006)</w:t>
      </w:r>
      <w:r>
        <w:rPr>
          <w:color w:val="0D5FAD"/>
          <w:spacing w:val="40"/>
          <w:sz w:val="24"/>
          <w:u w:val="single" w:color="0D5FAD"/>
        </w:rPr>
        <w:t> </w:t>
      </w:r>
    </w:p>
    <w:p>
      <w:pPr>
        <w:pStyle w:val="BodyText"/>
        <w:spacing w:line="259" w:lineRule="auto"/>
        <w:ind w:left="840" w:right="639"/>
      </w:pPr>
      <w:r>
        <w:rPr/>
        <w:t>This</w:t>
      </w:r>
      <w:r>
        <w:rPr>
          <w:spacing w:val="-3"/>
        </w:rPr>
        <w:t> </w:t>
      </w:r>
      <w:r>
        <w:rPr/>
        <w:t>paper</w:t>
      </w:r>
      <w:r>
        <w:rPr>
          <w:spacing w:val="-4"/>
        </w:rPr>
        <w:t> </w:t>
      </w:r>
      <w:r>
        <w:rPr/>
        <w:t>also</w:t>
      </w:r>
      <w:r>
        <w:rPr>
          <w:spacing w:val="-3"/>
        </w:rPr>
        <w:t> </w:t>
      </w:r>
      <w:r>
        <w:rPr/>
        <w:t>comments</w:t>
      </w:r>
      <w:r>
        <w:rPr>
          <w:spacing w:val="-3"/>
        </w:rPr>
        <w:t> </w:t>
      </w:r>
      <w:r>
        <w:rPr/>
        <w:t>on</w:t>
      </w:r>
      <w:r>
        <w:rPr>
          <w:spacing w:val="-3"/>
        </w:rPr>
        <w:t> </w:t>
      </w:r>
      <w:r>
        <w:rPr/>
        <w:t>John</w:t>
      </w:r>
      <w:r>
        <w:rPr>
          <w:spacing w:val="-3"/>
        </w:rPr>
        <w:t> </w:t>
      </w:r>
      <w:r>
        <w:rPr/>
        <w:t>1:18:</w:t>
      </w:r>
      <w:r>
        <w:rPr>
          <w:spacing w:val="-3"/>
        </w:rPr>
        <w:t> </w:t>
      </w:r>
      <w:r>
        <w:rPr/>
        <w:t>“A</w:t>
      </w:r>
      <w:r>
        <w:rPr>
          <w:spacing w:val="-15"/>
        </w:rPr>
        <w:t> </w:t>
      </w:r>
      <w:r>
        <w:rPr/>
        <w:t>modern</w:t>
      </w:r>
      <w:r>
        <w:rPr>
          <w:spacing w:val="-3"/>
        </w:rPr>
        <w:t> </w:t>
      </w:r>
      <w:r>
        <w:rPr/>
        <w:t>translation</w:t>
      </w:r>
      <w:r>
        <w:rPr>
          <w:spacing w:val="-3"/>
        </w:rPr>
        <w:t> </w:t>
      </w:r>
      <w:r>
        <w:rPr/>
        <w:t>of</w:t>
      </w:r>
      <w:r>
        <w:rPr>
          <w:spacing w:val="-4"/>
        </w:rPr>
        <w:t> </w:t>
      </w:r>
      <w:r>
        <w:rPr/>
        <w:t>the</w:t>
      </w:r>
      <w:r>
        <w:rPr>
          <w:spacing w:val="-4"/>
        </w:rPr>
        <w:t> </w:t>
      </w:r>
      <w:r>
        <w:rPr/>
        <w:t>Coptic</w:t>
      </w:r>
      <w:r>
        <w:rPr>
          <w:spacing w:val="-4"/>
        </w:rPr>
        <w:t> </w:t>
      </w:r>
      <w:r>
        <w:rPr/>
        <w:t>of</w:t>
      </w:r>
      <w:r>
        <w:rPr>
          <w:spacing w:val="-4"/>
        </w:rPr>
        <w:t> </w:t>
      </w:r>
      <w:r>
        <w:rPr/>
        <w:t>John 1:18 is ‘No one has ever seen God at all.</w:t>
      </w:r>
    </w:p>
    <w:p>
      <w:pPr>
        <w:pStyle w:val="BodyText"/>
        <w:spacing w:line="259" w:lineRule="auto"/>
        <w:ind w:left="840" w:right="417"/>
      </w:pPr>
      <w:r>
        <w:rPr/>
        <w:t>The</w:t>
      </w:r>
      <w:r>
        <w:rPr>
          <w:spacing w:val="-3"/>
        </w:rPr>
        <w:t> </w:t>
      </w:r>
      <w:r>
        <w:rPr/>
        <w:t>god</w:t>
      </w:r>
      <w:r>
        <w:rPr>
          <w:spacing w:val="-2"/>
        </w:rPr>
        <w:t> </w:t>
      </w:r>
      <w:r>
        <w:rPr/>
        <w:t>who</w:t>
      </w:r>
      <w:r>
        <w:rPr>
          <w:spacing w:val="-2"/>
        </w:rPr>
        <w:t> </w:t>
      </w:r>
      <w:r>
        <w:rPr/>
        <w:t>is</w:t>
      </w:r>
      <w:r>
        <w:rPr>
          <w:spacing w:val="-2"/>
        </w:rPr>
        <w:t> </w:t>
      </w:r>
      <w:r>
        <w:rPr/>
        <w:t>the</w:t>
      </w:r>
      <w:r>
        <w:rPr>
          <w:spacing w:val="-3"/>
        </w:rPr>
        <w:t> </w:t>
      </w:r>
      <w:r>
        <w:rPr/>
        <w:t>only</w:t>
      </w:r>
      <w:r>
        <w:rPr>
          <w:spacing w:val="-2"/>
        </w:rPr>
        <w:t> </w:t>
      </w:r>
      <w:r>
        <w:rPr/>
        <w:t>Son</w:t>
      </w:r>
      <w:r>
        <w:rPr>
          <w:spacing w:val="-2"/>
        </w:rPr>
        <w:t> </w:t>
      </w:r>
      <w:r>
        <w:rPr/>
        <w:t>in</w:t>
      </w:r>
      <w:r>
        <w:rPr>
          <w:spacing w:val="-2"/>
        </w:rPr>
        <w:t> </w:t>
      </w:r>
      <w:r>
        <w:rPr/>
        <w:t>the</w:t>
      </w:r>
      <w:r>
        <w:rPr>
          <w:spacing w:val="-3"/>
        </w:rPr>
        <w:t> </w:t>
      </w:r>
      <w:r>
        <w:rPr/>
        <w:t>bosom</w:t>
      </w:r>
      <w:r>
        <w:rPr>
          <w:spacing w:val="-2"/>
        </w:rPr>
        <w:t> </w:t>
      </w:r>
      <w:r>
        <w:rPr/>
        <w:t>of</w:t>
      </w:r>
      <w:r>
        <w:rPr>
          <w:spacing w:val="-3"/>
        </w:rPr>
        <w:t> </w:t>
      </w:r>
      <w:r>
        <w:rPr/>
        <w:t>his</w:t>
      </w:r>
      <w:r>
        <w:rPr>
          <w:spacing w:val="-5"/>
        </w:rPr>
        <w:t> </w:t>
      </w:r>
      <w:r>
        <w:rPr/>
        <w:t>Father</w:t>
      </w:r>
      <w:r>
        <w:rPr>
          <w:spacing w:val="-3"/>
        </w:rPr>
        <w:t> </w:t>
      </w:r>
      <w:r>
        <w:rPr/>
        <w:t>is</w:t>
      </w:r>
      <w:r>
        <w:rPr>
          <w:spacing w:val="-2"/>
        </w:rPr>
        <w:t> </w:t>
      </w:r>
      <w:r>
        <w:rPr/>
        <w:t>the</w:t>
      </w:r>
      <w:r>
        <w:rPr>
          <w:spacing w:val="-3"/>
        </w:rPr>
        <w:t> </w:t>
      </w:r>
      <w:r>
        <w:rPr/>
        <w:t>one</w:t>
      </w:r>
      <w:r>
        <w:rPr>
          <w:spacing w:val="-3"/>
        </w:rPr>
        <w:t> </w:t>
      </w:r>
      <w:r>
        <w:rPr/>
        <w:t>who</w:t>
      </w:r>
      <w:r>
        <w:rPr>
          <w:spacing w:val="-2"/>
        </w:rPr>
        <w:t> </w:t>
      </w:r>
      <w:r>
        <w:rPr/>
        <w:t>has explained him’</w:t>
      </w:r>
      <w:r>
        <w:rPr>
          <w:spacing w:val="-7"/>
        </w:rPr>
        <w:t> </w:t>
      </w:r>
      <w:r>
        <w:rPr/>
        <w:t>” </w:t>
      </w:r>
      <w:r>
        <w:rPr>
          <w:color w:val="0D5FAD"/>
          <w:u w:val="single" w:color="0D5FAD"/>
        </w:rPr>
        <w:t>Compare: Who can be rightfully called, “god” or “God?”</w:t>
      </w:r>
    </w:p>
    <w:p>
      <w:pPr>
        <w:pStyle w:val="BodyText"/>
        <w:ind w:left="0"/>
      </w:pPr>
    </w:p>
    <w:p>
      <w:pPr>
        <w:pStyle w:val="BodyText"/>
      </w:pPr>
      <w:r>
        <w:rPr>
          <w:color w:val="0D5FAD"/>
          <w:u w:val="single" w:color="0D5FAD"/>
        </w:rPr>
        <w:t>What</w:t>
      </w:r>
      <w:r>
        <w:rPr>
          <w:color w:val="0D5FAD"/>
          <w:spacing w:val="-1"/>
          <w:u w:val="single" w:color="0D5FAD"/>
        </w:rPr>
        <w:t> </w:t>
      </w:r>
      <w:r>
        <w:rPr>
          <w:color w:val="0D5FAD"/>
          <w:u w:val="single" w:color="0D5FAD"/>
        </w:rPr>
        <w:t>Sahidic</w:t>
      </w:r>
      <w:r>
        <w:rPr>
          <w:color w:val="0D5FAD"/>
          <w:spacing w:val="-2"/>
          <w:u w:val="single" w:color="0D5FAD"/>
        </w:rPr>
        <w:t> </w:t>
      </w:r>
      <w:r>
        <w:rPr>
          <w:color w:val="0D5FAD"/>
          <w:u w:val="single" w:color="0D5FAD"/>
        </w:rPr>
        <w:t>Coptic</w:t>
      </w:r>
      <w:r>
        <w:rPr>
          <w:color w:val="0D5FAD"/>
          <w:spacing w:val="-2"/>
          <w:u w:val="single" w:color="0D5FAD"/>
        </w:rPr>
        <w:t> </w:t>
      </w:r>
      <w:r>
        <w:rPr>
          <w:color w:val="0D5FAD"/>
          <w:u w:val="single" w:color="0D5FAD"/>
        </w:rPr>
        <w:t>John</w:t>
      </w:r>
      <w:r>
        <w:rPr>
          <w:color w:val="0D5FAD"/>
          <w:spacing w:val="-1"/>
          <w:u w:val="single" w:color="0D5FAD"/>
        </w:rPr>
        <w:t> </w:t>
      </w:r>
      <w:r>
        <w:rPr>
          <w:color w:val="0D5FAD"/>
          <w:u w:val="single" w:color="0D5FAD"/>
        </w:rPr>
        <w:t>1:1</w:t>
      </w:r>
      <w:r>
        <w:rPr>
          <w:color w:val="0D5FAD"/>
          <w:spacing w:val="-1"/>
          <w:u w:val="single" w:color="0D5FAD"/>
        </w:rPr>
        <w:t> </w:t>
      </w:r>
      <w:r>
        <w:rPr>
          <w:color w:val="0D5FAD"/>
          <w:u w:val="single" w:color="0D5FAD"/>
        </w:rPr>
        <w:t>Really </w:t>
      </w:r>
      <w:r>
        <w:rPr>
          <w:color w:val="0D5FAD"/>
          <w:spacing w:val="-4"/>
          <w:u w:val="single" w:color="0D5FAD"/>
        </w:rPr>
        <w:t>Says</w:t>
      </w:r>
    </w:p>
    <w:p>
      <w:pPr>
        <w:pStyle w:val="BodyText"/>
        <w:spacing w:before="24"/>
        <w:ind w:left="0"/>
      </w:pPr>
    </w:p>
    <w:p>
      <w:pPr>
        <w:pStyle w:val="BodyText"/>
      </w:pPr>
      <w:r>
        <w:rPr>
          <w:color w:val="0D5FAD"/>
          <w:u w:val="single" w:color="0D5FAD"/>
        </w:rPr>
        <w:t>Sahidic</w:t>
      </w:r>
      <w:r>
        <w:rPr>
          <w:color w:val="0D5FAD"/>
          <w:spacing w:val="-6"/>
          <w:u w:val="single" w:color="0D5FAD"/>
        </w:rPr>
        <w:t> </w:t>
      </w:r>
      <w:r>
        <w:rPr>
          <w:color w:val="0D5FAD"/>
          <w:u w:val="single" w:color="0D5FAD"/>
        </w:rPr>
        <w:t>Coptic</w:t>
      </w:r>
      <w:r>
        <w:rPr>
          <w:color w:val="0D5FAD"/>
          <w:spacing w:val="-9"/>
          <w:u w:val="single" w:color="0D5FAD"/>
        </w:rPr>
        <w:t> </w:t>
      </w:r>
      <w:r>
        <w:rPr>
          <w:color w:val="0D5FAD"/>
          <w:u w:val="single" w:color="0D5FAD"/>
        </w:rPr>
        <w:t>Translation</w:t>
      </w:r>
      <w:r>
        <w:rPr>
          <w:color w:val="0D5FAD"/>
          <w:spacing w:val="-2"/>
          <w:u w:val="single" w:color="0D5FAD"/>
        </w:rPr>
        <w:t> </w:t>
      </w:r>
      <w:r>
        <w:rPr>
          <w:color w:val="0D5FAD"/>
          <w:u w:val="single" w:color="0D5FAD"/>
        </w:rPr>
        <w:t>of</w:t>
      </w:r>
      <w:r>
        <w:rPr>
          <w:color w:val="0D5FAD"/>
          <w:spacing w:val="-4"/>
          <w:u w:val="single" w:color="0D5FAD"/>
        </w:rPr>
        <w:t> </w:t>
      </w:r>
      <w:r>
        <w:rPr>
          <w:color w:val="0D5FAD"/>
          <w:u w:val="single" w:color="0D5FAD"/>
        </w:rPr>
        <w:t>John</w:t>
      </w:r>
      <w:r>
        <w:rPr>
          <w:color w:val="0D5FAD"/>
          <w:spacing w:val="-2"/>
          <w:u w:val="single" w:color="0D5FAD"/>
        </w:rPr>
        <w:t> </w:t>
      </w:r>
      <w:r>
        <w:rPr>
          <w:color w:val="0D5FAD"/>
          <w:spacing w:val="-5"/>
          <w:u w:val="single" w:color="0D5FAD"/>
        </w:rPr>
        <w:t>1:1</w:t>
      </w:r>
    </w:p>
    <w:p>
      <w:pPr>
        <w:pStyle w:val="BodyText"/>
        <w:spacing w:before="26"/>
        <w:ind w:left="0"/>
      </w:pPr>
    </w:p>
    <w:p>
      <w:pPr>
        <w:pStyle w:val="BodyText"/>
      </w:pPr>
      <w:r>
        <w:rPr>
          <w:color w:val="0D5FAD"/>
          <w:u w:val="single" w:color="0D5FAD"/>
        </w:rPr>
        <w:t>Translating</w:t>
      </w:r>
      <w:r>
        <w:rPr>
          <w:color w:val="0D5FAD"/>
          <w:spacing w:val="-4"/>
          <w:u w:val="single" w:color="0D5FAD"/>
        </w:rPr>
        <w:t> </w:t>
      </w:r>
      <w:r>
        <w:rPr>
          <w:color w:val="0D5FAD"/>
          <w:u w:val="single" w:color="0D5FAD"/>
        </w:rPr>
        <w:t>Sahidic</w:t>
      </w:r>
      <w:r>
        <w:rPr>
          <w:color w:val="0D5FAD"/>
          <w:spacing w:val="-5"/>
          <w:u w:val="single" w:color="0D5FAD"/>
        </w:rPr>
        <w:t> </w:t>
      </w:r>
      <w:r>
        <w:rPr>
          <w:color w:val="0D5FAD"/>
          <w:u w:val="single" w:color="0D5FAD"/>
        </w:rPr>
        <w:t>Coptic</w:t>
      </w:r>
      <w:r>
        <w:rPr>
          <w:color w:val="0D5FAD"/>
          <w:spacing w:val="-5"/>
          <w:u w:val="single" w:color="0D5FAD"/>
        </w:rPr>
        <w:t> </w:t>
      </w:r>
      <w:r>
        <w:rPr>
          <w:color w:val="0D5FAD"/>
          <w:u w:val="single" w:color="0D5FAD"/>
        </w:rPr>
        <w:t>John</w:t>
      </w:r>
      <w:r>
        <w:rPr>
          <w:color w:val="0D5FAD"/>
          <w:spacing w:val="-3"/>
          <w:u w:val="single" w:color="0D5FAD"/>
        </w:rPr>
        <w:t> </w:t>
      </w:r>
      <w:r>
        <w:rPr>
          <w:color w:val="0D5FAD"/>
          <w:spacing w:val="-5"/>
          <w:u w:val="single" w:color="0D5FAD"/>
        </w:rPr>
        <w:t>1:1</w:t>
      </w:r>
    </w:p>
    <w:p>
      <w:pPr>
        <w:spacing w:after="0"/>
        <w:sectPr>
          <w:pgSz w:w="12240" w:h="15840"/>
          <w:pgMar w:header="0" w:footer="523" w:top="1380" w:bottom="720" w:left="1320" w:right="1160"/>
        </w:sectPr>
      </w:pPr>
    </w:p>
    <w:p>
      <w:pPr>
        <w:pStyle w:val="Heading1"/>
      </w:pPr>
      <w:r>
        <w:rPr/>
        <w:t>What</w:t>
      </w:r>
      <w:r>
        <w:rPr>
          <w:spacing w:val="-20"/>
        </w:rPr>
        <w:t> </w:t>
      </w:r>
      <w:r>
        <w:rPr/>
        <w:t>About</w:t>
      </w:r>
      <w:r>
        <w:rPr>
          <w:spacing w:val="-17"/>
        </w:rPr>
        <w:t> </w:t>
      </w:r>
      <w:r>
        <w:rPr/>
        <w:t>the</w:t>
      </w:r>
      <w:r>
        <w:rPr>
          <w:spacing w:val="-14"/>
        </w:rPr>
        <w:t> </w:t>
      </w:r>
      <w:r>
        <w:rPr/>
        <w:t>Term</w:t>
      </w:r>
      <w:r>
        <w:rPr>
          <w:spacing w:val="-10"/>
        </w:rPr>
        <w:t> </w:t>
      </w:r>
      <w:r>
        <w:rPr/>
        <w:t>"I</w:t>
      </w:r>
      <w:r>
        <w:rPr>
          <w:spacing w:val="-17"/>
        </w:rPr>
        <w:t> </w:t>
      </w:r>
      <w:r>
        <w:rPr>
          <w:spacing w:val="-4"/>
        </w:rPr>
        <w:t>AM"?</w:t>
      </w:r>
    </w:p>
    <w:p>
      <w:pPr>
        <w:pStyle w:val="BodyText"/>
        <w:spacing w:line="259" w:lineRule="auto" w:before="303"/>
        <w:ind w:right="291"/>
      </w:pPr>
      <w:r>
        <w:rPr/>
        <w:t>There</w:t>
      </w:r>
      <w:r>
        <w:rPr>
          <w:spacing w:val="-3"/>
        </w:rPr>
        <w:t> </w:t>
      </w:r>
      <w:r>
        <w:rPr/>
        <w:t>are</w:t>
      </w:r>
      <w:r>
        <w:rPr>
          <w:spacing w:val="-2"/>
        </w:rPr>
        <w:t> </w:t>
      </w:r>
      <w:r>
        <w:rPr/>
        <w:t>common</w:t>
      </w:r>
      <w:r>
        <w:rPr>
          <w:spacing w:val="-3"/>
        </w:rPr>
        <w:t> </w:t>
      </w:r>
      <w:r>
        <w:rPr/>
        <w:t>misunderstandings</w:t>
      </w:r>
      <w:r>
        <w:rPr>
          <w:spacing w:val="-3"/>
        </w:rPr>
        <w:t> </w:t>
      </w:r>
      <w:r>
        <w:rPr/>
        <w:t>about</w:t>
      </w:r>
      <w:r>
        <w:rPr>
          <w:spacing w:val="-3"/>
        </w:rPr>
        <w:t> </w:t>
      </w:r>
      <w:r>
        <w:rPr/>
        <w:t>the</w:t>
      </w:r>
      <w:r>
        <w:rPr>
          <w:spacing w:val="-2"/>
        </w:rPr>
        <w:t> </w:t>
      </w:r>
      <w:r>
        <w:rPr/>
        <w:t>phrase</w:t>
      </w:r>
      <w:r>
        <w:rPr>
          <w:spacing w:val="-4"/>
        </w:rPr>
        <w:t> </w:t>
      </w:r>
      <w:r>
        <w:rPr/>
        <w:t>"I</w:t>
      </w:r>
      <w:r>
        <w:rPr>
          <w:spacing w:val="-15"/>
        </w:rPr>
        <w:t> </w:t>
      </w:r>
      <w:r>
        <w:rPr/>
        <w:t>AM"</w:t>
      </w:r>
      <w:r>
        <w:rPr>
          <w:spacing w:val="-3"/>
        </w:rPr>
        <w:t> </w:t>
      </w:r>
      <w:r>
        <w:rPr/>
        <w:t>found</w:t>
      </w:r>
      <w:r>
        <w:rPr>
          <w:spacing w:val="-3"/>
        </w:rPr>
        <w:t> </w:t>
      </w:r>
      <w:r>
        <w:rPr/>
        <w:t>in</w:t>
      </w:r>
      <w:r>
        <w:rPr>
          <w:spacing w:val="-3"/>
        </w:rPr>
        <w:t> </w:t>
      </w:r>
      <w:r>
        <w:rPr/>
        <w:t>the</w:t>
      </w:r>
      <w:r>
        <w:rPr>
          <w:spacing w:val="-4"/>
        </w:rPr>
        <w:t> </w:t>
      </w:r>
      <w:r>
        <w:rPr/>
        <w:t>Bible,</w:t>
      </w:r>
      <w:r>
        <w:rPr>
          <w:spacing w:val="-3"/>
        </w:rPr>
        <w:t> </w:t>
      </w:r>
      <w:r>
        <w:rPr/>
        <w:t>particularly</w:t>
      </w:r>
      <w:r>
        <w:rPr>
          <w:spacing w:val="-3"/>
        </w:rPr>
        <w:t> </w:t>
      </w:r>
      <w:r>
        <w:rPr/>
        <w:t>in </w:t>
      </w:r>
      <w:r>
        <w:rPr>
          <w:b/>
        </w:rPr>
        <w:t>John 8:58</w:t>
      </w:r>
      <w:r>
        <w:rPr/>
        <w:t>. Some people believe it is used to suggest that Jesus is</w:t>
      </w:r>
      <w:r>
        <w:rPr>
          <w:spacing w:val="-9"/>
        </w:rPr>
        <w:t> </w:t>
      </w:r>
      <w:r>
        <w:rPr/>
        <w:t>Almighty God. In </w:t>
      </w:r>
      <w:r>
        <w:rPr>
          <w:b/>
        </w:rPr>
        <w:t>Exodus 3:14-15</w:t>
      </w:r>
      <w:r>
        <w:rPr/>
        <w:t>, many translations also use "I</w:t>
      </w:r>
      <w:r>
        <w:rPr>
          <w:spacing w:val="-15"/>
        </w:rPr>
        <w:t> </w:t>
      </w:r>
      <w:r>
        <w:rPr/>
        <w:t>AM" in reference to</w:t>
      </w:r>
      <w:r>
        <w:rPr>
          <w:spacing w:val="-9"/>
        </w:rPr>
        <w:t> </w:t>
      </w:r>
      <w:r>
        <w:rPr/>
        <w:t>Yahweh. But are these interpretations </w:t>
      </w:r>
      <w:r>
        <w:rPr>
          <w:spacing w:val="-2"/>
        </w:rPr>
        <w:t>correct?</w:t>
      </w:r>
    </w:p>
    <w:p>
      <w:pPr>
        <w:pStyle w:val="BodyText"/>
        <w:spacing w:before="3"/>
        <w:ind w:left="0"/>
      </w:pPr>
    </w:p>
    <w:p>
      <w:pPr>
        <w:pStyle w:val="BodyText"/>
        <w:spacing w:line="261" w:lineRule="auto"/>
      </w:pPr>
      <w:r>
        <w:rPr/>
        <w:t>In</w:t>
      </w:r>
      <w:r>
        <w:rPr>
          <w:spacing w:val="-3"/>
        </w:rPr>
        <w:t> </w:t>
      </w:r>
      <w:r>
        <w:rPr>
          <w:b/>
        </w:rPr>
        <w:t>John</w:t>
      </w:r>
      <w:r>
        <w:rPr>
          <w:b/>
          <w:spacing w:val="-3"/>
        </w:rPr>
        <w:t> </w:t>
      </w:r>
      <w:r>
        <w:rPr>
          <w:b/>
        </w:rPr>
        <w:t>8:58</w:t>
      </w:r>
      <w:r>
        <w:rPr/>
        <w:t>,</w:t>
      </w:r>
      <w:r>
        <w:rPr>
          <w:spacing w:val="-3"/>
        </w:rPr>
        <w:t> </w:t>
      </w:r>
      <w:r>
        <w:rPr/>
        <w:t>Jesus</w:t>
      </w:r>
      <w:r>
        <w:rPr>
          <w:spacing w:val="-3"/>
        </w:rPr>
        <w:t> </w:t>
      </w:r>
      <w:r>
        <w:rPr/>
        <w:t>was</w:t>
      </w:r>
      <w:r>
        <w:rPr>
          <w:spacing w:val="-1"/>
        </w:rPr>
        <w:t> </w:t>
      </w:r>
      <w:r>
        <w:rPr/>
        <w:t>responding</w:t>
      </w:r>
      <w:r>
        <w:rPr>
          <w:spacing w:val="-3"/>
        </w:rPr>
        <w:t> </w:t>
      </w:r>
      <w:r>
        <w:rPr/>
        <w:t>to</w:t>
      </w:r>
      <w:r>
        <w:rPr>
          <w:spacing w:val="-3"/>
        </w:rPr>
        <w:t> </w:t>
      </w:r>
      <w:r>
        <w:rPr/>
        <w:t>the</w:t>
      </w:r>
      <w:r>
        <w:rPr>
          <w:spacing w:val="-4"/>
        </w:rPr>
        <w:t> </w:t>
      </w:r>
      <w:r>
        <w:rPr/>
        <w:t>Pharisees,</w:t>
      </w:r>
      <w:r>
        <w:rPr>
          <w:spacing w:val="-3"/>
        </w:rPr>
        <w:t> </w:t>
      </w:r>
      <w:r>
        <w:rPr/>
        <w:t>explaining</w:t>
      </w:r>
      <w:r>
        <w:rPr>
          <w:spacing w:val="-3"/>
        </w:rPr>
        <w:t> </w:t>
      </w:r>
      <w:r>
        <w:rPr/>
        <w:t>that</w:t>
      </w:r>
      <w:r>
        <w:rPr>
          <w:spacing w:val="-3"/>
        </w:rPr>
        <w:t> </w:t>
      </w:r>
      <w:r>
        <w:rPr/>
        <w:t>He</w:t>
      </w:r>
      <w:r>
        <w:rPr>
          <w:spacing w:val="-4"/>
        </w:rPr>
        <w:t> </w:t>
      </w:r>
      <w:r>
        <w:rPr/>
        <w:t>existed</w:t>
      </w:r>
      <w:r>
        <w:rPr>
          <w:spacing w:val="-3"/>
        </w:rPr>
        <w:t> </w:t>
      </w:r>
      <w:r>
        <w:rPr/>
        <w:t>before</w:t>
      </w:r>
      <w:r>
        <w:rPr>
          <w:spacing w:val="-15"/>
        </w:rPr>
        <w:t> </w:t>
      </w:r>
      <w:r>
        <w:rPr/>
        <w:t>Abraham. This wasn’t a discussion about His identity like the one found in </w:t>
      </w:r>
      <w:r>
        <w:rPr>
          <w:b/>
        </w:rPr>
        <w:t>John 10:24</w:t>
      </w:r>
      <w:r>
        <w:rPr/>
        <w:t>.</w:t>
      </w:r>
    </w:p>
    <w:p>
      <w:pPr>
        <w:pStyle w:val="BodyText"/>
        <w:spacing w:before="275"/>
      </w:pPr>
      <w:r>
        <w:rPr/>
        <w:t>Here</w:t>
      </w:r>
      <w:r>
        <w:rPr>
          <w:spacing w:val="-3"/>
        </w:rPr>
        <w:t> </w:t>
      </w:r>
      <w:r>
        <w:rPr/>
        <w:t>are</w:t>
      </w:r>
      <w:r>
        <w:rPr>
          <w:spacing w:val="-3"/>
        </w:rPr>
        <w:t> </w:t>
      </w:r>
      <w:r>
        <w:rPr/>
        <w:t>various</w:t>
      </w:r>
      <w:r>
        <w:rPr>
          <w:spacing w:val="-2"/>
        </w:rPr>
        <w:t> </w:t>
      </w:r>
      <w:r>
        <w:rPr/>
        <w:t>translations</w:t>
      </w:r>
      <w:r>
        <w:rPr>
          <w:spacing w:val="-2"/>
        </w:rPr>
        <w:t> </w:t>
      </w:r>
      <w:r>
        <w:rPr/>
        <w:t>of</w:t>
      </w:r>
      <w:r>
        <w:rPr>
          <w:spacing w:val="-3"/>
        </w:rPr>
        <w:t> </w:t>
      </w:r>
      <w:r>
        <w:rPr/>
        <w:t>John</w:t>
      </w:r>
      <w:r>
        <w:rPr>
          <w:spacing w:val="-1"/>
        </w:rPr>
        <w:t> </w:t>
      </w:r>
      <w:r>
        <w:rPr>
          <w:spacing w:val="-2"/>
        </w:rPr>
        <w:t>8:58:</w:t>
      </w:r>
    </w:p>
    <w:p>
      <w:pPr>
        <w:pStyle w:val="BodyText"/>
        <w:spacing w:before="26"/>
        <w:ind w:left="0"/>
      </w:pPr>
    </w:p>
    <w:p>
      <w:pPr>
        <w:pStyle w:val="ListParagraph"/>
        <w:numPr>
          <w:ilvl w:val="0"/>
          <w:numId w:val="14"/>
        </w:numPr>
        <w:tabs>
          <w:tab w:pos="839" w:val="left" w:leader="none"/>
        </w:tabs>
        <w:spacing w:line="240" w:lineRule="auto" w:before="0" w:after="0"/>
        <w:ind w:left="839" w:right="0" w:hanging="359"/>
        <w:jc w:val="left"/>
        <w:rPr>
          <w:sz w:val="24"/>
        </w:rPr>
      </w:pPr>
      <w:r>
        <w:rPr>
          <w:b/>
          <w:sz w:val="24"/>
        </w:rPr>
        <w:t>WEB</w:t>
      </w:r>
      <w:r>
        <w:rPr>
          <w:sz w:val="24"/>
        </w:rPr>
        <w:t>:</w:t>
      </w:r>
      <w:r>
        <w:rPr>
          <w:spacing w:val="-3"/>
          <w:sz w:val="24"/>
        </w:rPr>
        <w:t> </w:t>
      </w:r>
      <w:r>
        <w:rPr>
          <w:sz w:val="24"/>
        </w:rPr>
        <w:t>"Most</w:t>
      </w:r>
      <w:r>
        <w:rPr>
          <w:spacing w:val="-3"/>
          <w:sz w:val="24"/>
        </w:rPr>
        <w:t> </w:t>
      </w:r>
      <w:r>
        <w:rPr>
          <w:sz w:val="24"/>
        </w:rPr>
        <w:t>certainly,</w:t>
      </w:r>
      <w:r>
        <w:rPr>
          <w:spacing w:val="-2"/>
          <w:sz w:val="24"/>
        </w:rPr>
        <w:t> </w:t>
      </w:r>
      <w:r>
        <w:rPr>
          <w:sz w:val="24"/>
        </w:rPr>
        <w:t>I</w:t>
      </w:r>
      <w:r>
        <w:rPr>
          <w:spacing w:val="-7"/>
          <w:sz w:val="24"/>
        </w:rPr>
        <w:t> </w:t>
      </w:r>
      <w:r>
        <w:rPr>
          <w:sz w:val="24"/>
        </w:rPr>
        <w:t>tell</w:t>
      </w:r>
      <w:r>
        <w:rPr>
          <w:spacing w:val="-2"/>
          <w:sz w:val="24"/>
        </w:rPr>
        <w:t> </w:t>
      </w:r>
      <w:r>
        <w:rPr>
          <w:sz w:val="24"/>
        </w:rPr>
        <w:t>you,</w:t>
      </w:r>
      <w:r>
        <w:rPr>
          <w:spacing w:val="-3"/>
          <w:sz w:val="24"/>
        </w:rPr>
        <w:t> </w:t>
      </w:r>
      <w:r>
        <w:rPr>
          <w:sz w:val="24"/>
        </w:rPr>
        <w:t>before</w:t>
      </w:r>
      <w:r>
        <w:rPr>
          <w:spacing w:val="-15"/>
          <w:sz w:val="24"/>
        </w:rPr>
        <w:t> </w:t>
      </w:r>
      <w:r>
        <w:rPr>
          <w:sz w:val="24"/>
        </w:rPr>
        <w:t>Abraham</w:t>
      </w:r>
      <w:r>
        <w:rPr>
          <w:spacing w:val="-1"/>
          <w:sz w:val="24"/>
        </w:rPr>
        <w:t> </w:t>
      </w:r>
      <w:r>
        <w:rPr>
          <w:sz w:val="24"/>
        </w:rPr>
        <w:t>came</w:t>
      </w:r>
      <w:r>
        <w:rPr>
          <w:spacing w:val="-3"/>
          <w:sz w:val="24"/>
        </w:rPr>
        <w:t> </w:t>
      </w:r>
      <w:r>
        <w:rPr>
          <w:sz w:val="24"/>
        </w:rPr>
        <w:t>into</w:t>
      </w:r>
      <w:r>
        <w:rPr>
          <w:spacing w:val="-3"/>
          <w:sz w:val="24"/>
        </w:rPr>
        <w:t> </w:t>
      </w:r>
      <w:r>
        <w:rPr>
          <w:sz w:val="24"/>
        </w:rPr>
        <w:t>existence,</w:t>
      </w:r>
      <w:r>
        <w:rPr>
          <w:spacing w:val="-2"/>
          <w:sz w:val="24"/>
        </w:rPr>
        <w:t> </w:t>
      </w:r>
      <w:r>
        <w:rPr>
          <w:sz w:val="24"/>
        </w:rPr>
        <w:t>I</w:t>
      </w:r>
      <w:r>
        <w:rPr>
          <w:spacing w:val="-15"/>
          <w:sz w:val="24"/>
        </w:rPr>
        <w:t> </w:t>
      </w:r>
      <w:r>
        <w:rPr>
          <w:spacing w:val="-4"/>
          <w:sz w:val="24"/>
        </w:rPr>
        <w:t>AM."</w:t>
      </w:r>
    </w:p>
    <w:p>
      <w:pPr>
        <w:pStyle w:val="ListParagraph"/>
        <w:numPr>
          <w:ilvl w:val="0"/>
          <w:numId w:val="14"/>
        </w:numPr>
        <w:tabs>
          <w:tab w:pos="839" w:val="left" w:leader="none"/>
        </w:tabs>
        <w:spacing w:line="240" w:lineRule="auto" w:before="22" w:after="0"/>
        <w:ind w:left="839" w:right="0" w:hanging="359"/>
        <w:jc w:val="left"/>
        <w:rPr>
          <w:sz w:val="24"/>
        </w:rPr>
      </w:pPr>
      <w:r>
        <w:rPr>
          <w:b/>
          <w:sz w:val="24"/>
        </w:rPr>
        <w:t>TPT</w:t>
      </w:r>
      <w:r>
        <w:rPr>
          <w:sz w:val="24"/>
        </w:rPr>
        <w:t>:</w:t>
      </w:r>
      <w:r>
        <w:rPr>
          <w:spacing w:val="-1"/>
          <w:sz w:val="24"/>
        </w:rPr>
        <w:t> </w:t>
      </w:r>
      <w:r>
        <w:rPr>
          <w:sz w:val="24"/>
        </w:rPr>
        <w:t>"I</w:t>
      </w:r>
      <w:r>
        <w:rPr>
          <w:spacing w:val="-2"/>
          <w:sz w:val="24"/>
        </w:rPr>
        <w:t> </w:t>
      </w:r>
      <w:r>
        <w:rPr>
          <w:sz w:val="24"/>
        </w:rPr>
        <w:t>have</w:t>
      </w:r>
      <w:r>
        <w:rPr>
          <w:spacing w:val="-2"/>
          <w:sz w:val="24"/>
        </w:rPr>
        <w:t> </w:t>
      </w:r>
      <w:r>
        <w:rPr>
          <w:sz w:val="24"/>
        </w:rPr>
        <w:t>existed</w:t>
      </w:r>
      <w:r>
        <w:rPr>
          <w:spacing w:val="-1"/>
          <w:sz w:val="24"/>
        </w:rPr>
        <w:t> </w:t>
      </w:r>
      <w:r>
        <w:rPr>
          <w:sz w:val="24"/>
        </w:rPr>
        <w:t>long</w:t>
      </w:r>
      <w:r>
        <w:rPr>
          <w:spacing w:val="-1"/>
          <w:sz w:val="24"/>
        </w:rPr>
        <w:t> </w:t>
      </w:r>
      <w:r>
        <w:rPr>
          <w:sz w:val="24"/>
        </w:rPr>
        <w:t>before</w:t>
      </w:r>
      <w:r>
        <w:rPr>
          <w:spacing w:val="-13"/>
          <w:sz w:val="24"/>
        </w:rPr>
        <w:t> </w:t>
      </w:r>
      <w:r>
        <w:rPr>
          <w:sz w:val="24"/>
        </w:rPr>
        <w:t>Abraham</w:t>
      </w:r>
      <w:r>
        <w:rPr>
          <w:spacing w:val="-1"/>
          <w:sz w:val="24"/>
        </w:rPr>
        <w:t> </w:t>
      </w:r>
      <w:r>
        <w:rPr>
          <w:sz w:val="24"/>
        </w:rPr>
        <w:t>was</w:t>
      </w:r>
      <w:r>
        <w:rPr>
          <w:spacing w:val="-1"/>
          <w:sz w:val="24"/>
        </w:rPr>
        <w:t> </w:t>
      </w:r>
      <w:r>
        <w:rPr>
          <w:sz w:val="24"/>
        </w:rPr>
        <w:t>born,</w:t>
      </w:r>
      <w:r>
        <w:rPr>
          <w:spacing w:val="-1"/>
          <w:sz w:val="24"/>
        </w:rPr>
        <w:t> </w:t>
      </w:r>
      <w:r>
        <w:rPr>
          <w:sz w:val="24"/>
        </w:rPr>
        <w:t>for</w:t>
      </w:r>
      <w:r>
        <w:rPr>
          <w:spacing w:val="-2"/>
          <w:sz w:val="24"/>
        </w:rPr>
        <w:t> </w:t>
      </w:r>
      <w:r>
        <w:rPr>
          <w:sz w:val="24"/>
        </w:rPr>
        <w:t>I</w:t>
      </w:r>
      <w:r>
        <w:rPr>
          <w:spacing w:val="-13"/>
          <w:sz w:val="24"/>
        </w:rPr>
        <w:t> </w:t>
      </w:r>
      <w:r>
        <w:rPr>
          <w:spacing w:val="-4"/>
          <w:sz w:val="24"/>
        </w:rPr>
        <w:t>AM!"</w:t>
      </w:r>
    </w:p>
    <w:p>
      <w:pPr>
        <w:pStyle w:val="BodyText"/>
        <w:spacing w:before="21"/>
        <w:ind w:left="840"/>
      </w:pPr>
      <w:r>
        <w:rPr/>
        <w:t>Footnote:</w:t>
      </w:r>
      <w:r>
        <w:rPr>
          <w:spacing w:val="-4"/>
        </w:rPr>
        <w:t> </w:t>
      </w:r>
      <w:r>
        <w:rPr/>
        <w:t>Proper</w:t>
      </w:r>
      <w:r>
        <w:rPr>
          <w:spacing w:val="-3"/>
        </w:rPr>
        <w:t> </w:t>
      </w:r>
      <w:r>
        <w:rPr/>
        <w:t>English</w:t>
      </w:r>
      <w:r>
        <w:rPr>
          <w:spacing w:val="-1"/>
        </w:rPr>
        <w:t> </w:t>
      </w:r>
      <w:r>
        <w:rPr/>
        <w:t>grammar</w:t>
      </w:r>
      <w:r>
        <w:rPr>
          <w:spacing w:val="-2"/>
        </w:rPr>
        <w:t> </w:t>
      </w:r>
      <w:r>
        <w:rPr/>
        <w:t>would</w:t>
      </w:r>
      <w:r>
        <w:rPr>
          <w:spacing w:val="-1"/>
        </w:rPr>
        <w:t> </w:t>
      </w:r>
      <w:r>
        <w:rPr/>
        <w:t>be</w:t>
      </w:r>
      <w:r>
        <w:rPr>
          <w:spacing w:val="-2"/>
        </w:rPr>
        <w:t> </w:t>
      </w:r>
      <w:r>
        <w:rPr/>
        <w:t>"Before</w:t>
      </w:r>
      <w:r>
        <w:rPr>
          <w:spacing w:val="-16"/>
        </w:rPr>
        <w:t> </w:t>
      </w:r>
      <w:r>
        <w:rPr/>
        <w:t>Abraham</w:t>
      </w:r>
      <w:r>
        <w:rPr>
          <w:spacing w:val="1"/>
        </w:rPr>
        <w:t> </w:t>
      </w:r>
      <w:r>
        <w:rPr/>
        <w:t>was</w:t>
      </w:r>
      <w:r>
        <w:rPr>
          <w:spacing w:val="-1"/>
        </w:rPr>
        <w:t> </w:t>
      </w:r>
      <w:r>
        <w:rPr/>
        <w:t>born,</w:t>
      </w:r>
      <w:r>
        <w:rPr>
          <w:spacing w:val="-1"/>
        </w:rPr>
        <w:t> </w:t>
      </w:r>
      <w:r>
        <w:rPr/>
        <w:t>I </w:t>
      </w:r>
      <w:r>
        <w:rPr>
          <w:spacing w:val="-2"/>
        </w:rPr>
        <w:t>was."</w:t>
      </w:r>
    </w:p>
    <w:p>
      <w:pPr>
        <w:pStyle w:val="ListParagraph"/>
        <w:numPr>
          <w:ilvl w:val="0"/>
          <w:numId w:val="14"/>
        </w:numPr>
        <w:tabs>
          <w:tab w:pos="839" w:val="left" w:leader="none"/>
        </w:tabs>
        <w:spacing w:line="504" w:lineRule="auto" w:before="22" w:after="0"/>
        <w:ind w:left="120" w:right="2825" w:firstLine="360"/>
        <w:jc w:val="left"/>
        <w:rPr>
          <w:sz w:val="24"/>
        </w:rPr>
      </w:pPr>
      <w:r>
        <w:rPr>
          <w:b/>
          <w:sz w:val="24"/>
        </w:rPr>
        <w:t>The</w:t>
      </w:r>
      <w:r>
        <w:rPr>
          <w:b/>
          <w:spacing w:val="-7"/>
          <w:sz w:val="24"/>
        </w:rPr>
        <w:t> </w:t>
      </w:r>
      <w:r>
        <w:rPr>
          <w:b/>
          <w:sz w:val="24"/>
        </w:rPr>
        <w:t>Emphatic</w:t>
      </w:r>
      <w:r>
        <w:rPr>
          <w:b/>
          <w:spacing w:val="-6"/>
          <w:sz w:val="24"/>
        </w:rPr>
        <w:t> </w:t>
      </w:r>
      <w:r>
        <w:rPr>
          <w:b/>
          <w:sz w:val="24"/>
        </w:rPr>
        <w:t>Diaglott</w:t>
      </w:r>
      <w:r>
        <w:rPr>
          <w:sz w:val="24"/>
        </w:rPr>
        <w:t>:</w:t>
      </w:r>
      <w:r>
        <w:rPr>
          <w:spacing w:val="-5"/>
          <w:sz w:val="24"/>
        </w:rPr>
        <w:t> </w:t>
      </w:r>
      <w:r>
        <w:rPr>
          <w:sz w:val="24"/>
        </w:rPr>
        <w:t>"Before</w:t>
      </w:r>
      <w:r>
        <w:rPr>
          <w:spacing w:val="-15"/>
          <w:sz w:val="24"/>
        </w:rPr>
        <w:t> </w:t>
      </w:r>
      <w:r>
        <w:rPr>
          <w:sz w:val="24"/>
        </w:rPr>
        <w:t>Abraham</w:t>
      </w:r>
      <w:r>
        <w:rPr>
          <w:spacing w:val="-5"/>
          <w:sz w:val="24"/>
        </w:rPr>
        <w:t> </w:t>
      </w:r>
      <w:r>
        <w:rPr>
          <w:sz w:val="24"/>
        </w:rPr>
        <w:t>was</w:t>
      </w:r>
      <w:r>
        <w:rPr>
          <w:spacing w:val="-5"/>
          <w:sz w:val="24"/>
        </w:rPr>
        <w:t> </w:t>
      </w:r>
      <w:r>
        <w:rPr>
          <w:sz w:val="24"/>
        </w:rPr>
        <w:t>born,</w:t>
      </w:r>
      <w:r>
        <w:rPr>
          <w:spacing w:val="-5"/>
          <w:sz w:val="24"/>
        </w:rPr>
        <w:t> </w:t>
      </w:r>
      <w:r>
        <w:rPr>
          <w:sz w:val="24"/>
        </w:rPr>
        <w:t>I</w:t>
      </w:r>
      <w:r>
        <w:rPr>
          <w:spacing w:val="-6"/>
          <w:sz w:val="24"/>
        </w:rPr>
        <w:t> </w:t>
      </w:r>
      <w:r>
        <w:rPr>
          <w:sz w:val="24"/>
        </w:rPr>
        <w:t>am</w:t>
      </w:r>
      <w:r>
        <w:rPr>
          <w:spacing w:val="-5"/>
          <w:sz w:val="24"/>
        </w:rPr>
        <w:t> </w:t>
      </w:r>
      <w:r>
        <w:rPr>
          <w:sz w:val="24"/>
        </w:rPr>
        <w:t>he." Comparing this with </w:t>
      </w:r>
      <w:r>
        <w:rPr>
          <w:b/>
          <w:sz w:val="24"/>
        </w:rPr>
        <w:t>Exodus 3:14-15 </w:t>
      </w:r>
      <w:r>
        <w:rPr>
          <w:sz w:val="24"/>
        </w:rPr>
        <w:t>(where God speaks to Moses):</w:t>
      </w:r>
    </w:p>
    <w:p>
      <w:pPr>
        <w:pStyle w:val="ListParagraph"/>
        <w:numPr>
          <w:ilvl w:val="0"/>
          <w:numId w:val="14"/>
        </w:numPr>
        <w:tabs>
          <w:tab w:pos="839" w:val="left" w:leader="none"/>
        </w:tabs>
        <w:spacing w:line="274" w:lineRule="exact" w:before="0" w:after="0"/>
        <w:ind w:left="839" w:right="0" w:hanging="359"/>
        <w:jc w:val="left"/>
        <w:rPr>
          <w:sz w:val="24"/>
        </w:rPr>
      </w:pPr>
      <w:r>
        <w:rPr>
          <w:b/>
          <w:sz w:val="24"/>
        </w:rPr>
        <w:t>WEB</w:t>
      </w:r>
      <w:r>
        <w:rPr>
          <w:sz w:val="24"/>
        </w:rPr>
        <w:t>:</w:t>
      </w:r>
      <w:r>
        <w:rPr>
          <w:spacing w:val="-2"/>
          <w:sz w:val="24"/>
        </w:rPr>
        <w:t> </w:t>
      </w:r>
      <w:r>
        <w:rPr>
          <w:sz w:val="24"/>
        </w:rPr>
        <w:t>"I</w:t>
      </w:r>
      <w:r>
        <w:rPr>
          <w:spacing w:val="-16"/>
          <w:sz w:val="24"/>
        </w:rPr>
        <w:t> </w:t>
      </w:r>
      <w:r>
        <w:rPr>
          <w:sz w:val="24"/>
        </w:rPr>
        <w:t>AM</w:t>
      </w:r>
      <w:r>
        <w:rPr>
          <w:spacing w:val="-5"/>
          <w:sz w:val="24"/>
        </w:rPr>
        <w:t> </w:t>
      </w:r>
      <w:r>
        <w:rPr>
          <w:sz w:val="24"/>
        </w:rPr>
        <w:t>WHO</w:t>
      </w:r>
      <w:r>
        <w:rPr>
          <w:spacing w:val="-2"/>
          <w:sz w:val="24"/>
        </w:rPr>
        <w:t> </w:t>
      </w:r>
      <w:r>
        <w:rPr>
          <w:sz w:val="24"/>
        </w:rPr>
        <w:t>I</w:t>
      </w:r>
      <w:r>
        <w:rPr>
          <w:spacing w:val="-13"/>
          <w:sz w:val="24"/>
        </w:rPr>
        <w:t> </w:t>
      </w:r>
      <w:r>
        <w:rPr>
          <w:spacing w:val="-5"/>
          <w:sz w:val="24"/>
        </w:rPr>
        <w:t>AM"</w:t>
      </w:r>
    </w:p>
    <w:p>
      <w:pPr>
        <w:pStyle w:val="ListParagraph"/>
        <w:numPr>
          <w:ilvl w:val="0"/>
          <w:numId w:val="14"/>
        </w:numPr>
        <w:tabs>
          <w:tab w:pos="839" w:val="left" w:leader="none"/>
        </w:tabs>
        <w:spacing w:line="240" w:lineRule="auto" w:before="22" w:after="0"/>
        <w:ind w:left="839" w:right="0" w:hanging="359"/>
        <w:jc w:val="left"/>
        <w:rPr>
          <w:sz w:val="24"/>
        </w:rPr>
      </w:pPr>
      <w:r>
        <w:rPr>
          <w:b/>
          <w:sz w:val="24"/>
        </w:rPr>
        <w:t>NETS</w:t>
      </w:r>
      <w:r>
        <w:rPr>
          <w:sz w:val="24"/>
        </w:rPr>
        <w:t>:</w:t>
      </w:r>
      <w:r>
        <w:rPr>
          <w:spacing w:val="-1"/>
          <w:sz w:val="24"/>
        </w:rPr>
        <w:t> </w:t>
      </w:r>
      <w:r>
        <w:rPr>
          <w:sz w:val="24"/>
        </w:rPr>
        <w:t>"I</w:t>
      </w:r>
      <w:r>
        <w:rPr>
          <w:spacing w:val="-1"/>
          <w:sz w:val="24"/>
        </w:rPr>
        <w:t> </w:t>
      </w:r>
      <w:r>
        <w:rPr>
          <w:sz w:val="24"/>
        </w:rPr>
        <w:t>am</w:t>
      </w:r>
      <w:r>
        <w:rPr>
          <w:spacing w:val="-5"/>
          <w:sz w:val="24"/>
        </w:rPr>
        <w:t> </w:t>
      </w:r>
      <w:r>
        <w:rPr>
          <w:sz w:val="24"/>
        </w:rPr>
        <w:t>The</w:t>
      </w:r>
      <w:r>
        <w:rPr>
          <w:spacing w:val="-2"/>
          <w:sz w:val="24"/>
        </w:rPr>
        <w:t> </w:t>
      </w:r>
      <w:r>
        <w:rPr>
          <w:sz w:val="24"/>
        </w:rPr>
        <w:t>One</w:t>
      </w:r>
      <w:r>
        <w:rPr>
          <w:spacing w:val="-6"/>
          <w:sz w:val="24"/>
        </w:rPr>
        <w:t> </w:t>
      </w:r>
      <w:r>
        <w:rPr>
          <w:sz w:val="24"/>
        </w:rPr>
        <w:t>Who </w:t>
      </w:r>
      <w:r>
        <w:rPr>
          <w:spacing w:val="-5"/>
          <w:sz w:val="24"/>
        </w:rPr>
        <w:t>Is"</w:t>
      </w:r>
    </w:p>
    <w:p>
      <w:pPr>
        <w:pStyle w:val="ListParagraph"/>
        <w:numPr>
          <w:ilvl w:val="0"/>
          <w:numId w:val="14"/>
        </w:numPr>
        <w:tabs>
          <w:tab w:pos="839" w:val="left" w:leader="none"/>
        </w:tabs>
        <w:spacing w:line="240" w:lineRule="auto" w:before="21" w:after="0"/>
        <w:ind w:left="839" w:right="0" w:hanging="359"/>
        <w:jc w:val="left"/>
        <w:rPr>
          <w:sz w:val="24"/>
        </w:rPr>
      </w:pPr>
      <w:r>
        <w:rPr>
          <w:b/>
          <w:sz w:val="24"/>
        </w:rPr>
        <w:t>Septuagint</w:t>
      </w:r>
      <w:r>
        <w:rPr>
          <w:b/>
          <w:spacing w:val="-4"/>
          <w:sz w:val="24"/>
        </w:rPr>
        <w:t> </w:t>
      </w:r>
      <w:r>
        <w:rPr>
          <w:b/>
          <w:sz w:val="24"/>
        </w:rPr>
        <w:t>(Brenton)</w:t>
      </w:r>
      <w:r>
        <w:rPr>
          <w:sz w:val="24"/>
        </w:rPr>
        <w:t>:</w:t>
      </w:r>
      <w:r>
        <w:rPr>
          <w:spacing w:val="-3"/>
          <w:sz w:val="24"/>
        </w:rPr>
        <w:t> </w:t>
      </w:r>
      <w:r>
        <w:rPr>
          <w:sz w:val="24"/>
        </w:rPr>
        <w:t>"I</w:t>
      </w:r>
      <w:r>
        <w:rPr>
          <w:spacing w:val="-4"/>
          <w:sz w:val="24"/>
        </w:rPr>
        <w:t> </w:t>
      </w:r>
      <w:r>
        <w:rPr>
          <w:sz w:val="24"/>
        </w:rPr>
        <w:t>am</w:t>
      </w:r>
      <w:r>
        <w:rPr>
          <w:spacing w:val="-8"/>
          <w:sz w:val="24"/>
        </w:rPr>
        <w:t> </w:t>
      </w:r>
      <w:r>
        <w:rPr>
          <w:sz w:val="24"/>
        </w:rPr>
        <w:t>THE</w:t>
      </w:r>
      <w:r>
        <w:rPr>
          <w:spacing w:val="-3"/>
          <w:sz w:val="24"/>
        </w:rPr>
        <w:t> </w:t>
      </w:r>
      <w:r>
        <w:rPr>
          <w:spacing w:val="-2"/>
          <w:sz w:val="24"/>
        </w:rPr>
        <w:t>BEING"</w:t>
      </w:r>
    </w:p>
    <w:p>
      <w:pPr>
        <w:pStyle w:val="ListParagraph"/>
        <w:numPr>
          <w:ilvl w:val="0"/>
          <w:numId w:val="14"/>
        </w:numPr>
        <w:tabs>
          <w:tab w:pos="839" w:val="left" w:leader="none"/>
        </w:tabs>
        <w:spacing w:line="240" w:lineRule="auto" w:before="22" w:after="0"/>
        <w:ind w:left="839" w:right="0" w:hanging="359"/>
        <w:jc w:val="left"/>
        <w:rPr>
          <w:sz w:val="24"/>
        </w:rPr>
      </w:pPr>
      <w:r>
        <w:rPr>
          <w:b/>
          <w:sz w:val="24"/>
        </w:rPr>
        <w:t>TORAH</w:t>
      </w:r>
      <w:r>
        <w:rPr>
          <w:sz w:val="24"/>
        </w:rPr>
        <w:t>:</w:t>
      </w:r>
      <w:r>
        <w:rPr>
          <w:spacing w:val="-2"/>
          <w:sz w:val="24"/>
        </w:rPr>
        <w:t> </w:t>
      </w:r>
      <w:r>
        <w:rPr>
          <w:sz w:val="24"/>
        </w:rPr>
        <w:t>"I</w:t>
      </w:r>
      <w:r>
        <w:rPr>
          <w:spacing w:val="-3"/>
          <w:sz w:val="24"/>
        </w:rPr>
        <w:t> </w:t>
      </w:r>
      <w:r>
        <w:rPr>
          <w:sz w:val="24"/>
        </w:rPr>
        <w:t>will</w:t>
      </w:r>
      <w:r>
        <w:rPr>
          <w:spacing w:val="-1"/>
          <w:sz w:val="24"/>
        </w:rPr>
        <w:t> </w:t>
      </w:r>
      <w:r>
        <w:rPr>
          <w:sz w:val="24"/>
        </w:rPr>
        <w:t>be</w:t>
      </w:r>
      <w:r>
        <w:rPr>
          <w:spacing w:val="-3"/>
          <w:sz w:val="24"/>
        </w:rPr>
        <w:t> </w:t>
      </w:r>
      <w:r>
        <w:rPr>
          <w:sz w:val="24"/>
        </w:rPr>
        <w:t>what</w:t>
      </w:r>
      <w:r>
        <w:rPr>
          <w:spacing w:val="-1"/>
          <w:sz w:val="24"/>
        </w:rPr>
        <w:t> </w:t>
      </w:r>
      <w:r>
        <w:rPr>
          <w:sz w:val="24"/>
        </w:rPr>
        <w:t>I</w:t>
      </w:r>
      <w:r>
        <w:rPr>
          <w:spacing w:val="-3"/>
          <w:sz w:val="24"/>
        </w:rPr>
        <w:t> </w:t>
      </w:r>
      <w:r>
        <w:rPr>
          <w:sz w:val="24"/>
        </w:rPr>
        <w:t>will</w:t>
      </w:r>
      <w:r>
        <w:rPr>
          <w:spacing w:val="-1"/>
          <w:sz w:val="24"/>
        </w:rPr>
        <w:t> </w:t>
      </w:r>
      <w:r>
        <w:rPr>
          <w:spacing w:val="-5"/>
          <w:sz w:val="24"/>
        </w:rPr>
        <w:t>be"</w:t>
      </w:r>
    </w:p>
    <w:p>
      <w:pPr>
        <w:pStyle w:val="BodyText"/>
        <w:spacing w:before="26"/>
        <w:ind w:left="0"/>
      </w:pPr>
    </w:p>
    <w:p>
      <w:pPr>
        <w:spacing w:before="0"/>
        <w:ind w:left="120" w:right="0" w:firstLine="0"/>
        <w:jc w:val="left"/>
        <w:rPr>
          <w:sz w:val="24"/>
        </w:rPr>
      </w:pPr>
      <w:r>
        <w:rPr>
          <w:sz w:val="24"/>
        </w:rPr>
        <w:t>Older</w:t>
      </w:r>
      <w:r>
        <w:rPr>
          <w:spacing w:val="-5"/>
          <w:sz w:val="24"/>
        </w:rPr>
        <w:t> </w:t>
      </w:r>
      <w:r>
        <w:rPr>
          <w:sz w:val="24"/>
        </w:rPr>
        <w:t>translations,</w:t>
      </w:r>
      <w:r>
        <w:rPr>
          <w:spacing w:val="-2"/>
          <w:sz w:val="24"/>
        </w:rPr>
        <w:t> </w:t>
      </w:r>
      <w:r>
        <w:rPr>
          <w:sz w:val="24"/>
        </w:rPr>
        <w:t>such</w:t>
      </w:r>
      <w:r>
        <w:rPr>
          <w:spacing w:val="-1"/>
          <w:sz w:val="24"/>
        </w:rPr>
        <w:t> </w:t>
      </w:r>
      <w:r>
        <w:rPr>
          <w:sz w:val="24"/>
        </w:rPr>
        <w:t>as</w:t>
      </w:r>
      <w:r>
        <w:rPr>
          <w:spacing w:val="-2"/>
          <w:sz w:val="24"/>
        </w:rPr>
        <w:t> </w:t>
      </w:r>
      <w:r>
        <w:rPr>
          <w:sz w:val="24"/>
        </w:rPr>
        <w:t>the</w:t>
      </w:r>
      <w:r>
        <w:rPr>
          <w:spacing w:val="-2"/>
          <w:sz w:val="24"/>
        </w:rPr>
        <w:t> </w:t>
      </w:r>
      <w:r>
        <w:rPr>
          <w:b/>
          <w:sz w:val="24"/>
        </w:rPr>
        <w:t>Greek</w:t>
      </w:r>
      <w:r>
        <w:rPr>
          <w:b/>
          <w:spacing w:val="-2"/>
          <w:sz w:val="24"/>
        </w:rPr>
        <w:t> </w:t>
      </w:r>
      <w:r>
        <w:rPr>
          <w:b/>
          <w:sz w:val="24"/>
        </w:rPr>
        <w:t>Septuagint</w:t>
      </w:r>
      <w:r>
        <w:rPr>
          <w:b/>
          <w:spacing w:val="-5"/>
          <w:sz w:val="24"/>
        </w:rPr>
        <w:t> </w:t>
      </w:r>
      <w:r>
        <w:rPr>
          <w:sz w:val="24"/>
        </w:rPr>
        <w:t>and</w:t>
      </w:r>
      <w:r>
        <w:rPr>
          <w:spacing w:val="-2"/>
          <w:sz w:val="24"/>
        </w:rPr>
        <w:t> </w:t>
      </w:r>
      <w:r>
        <w:rPr>
          <w:sz w:val="24"/>
        </w:rPr>
        <w:t>the</w:t>
      </w:r>
      <w:r>
        <w:rPr>
          <w:spacing w:val="-2"/>
          <w:sz w:val="24"/>
        </w:rPr>
        <w:t> </w:t>
      </w:r>
      <w:r>
        <w:rPr>
          <w:b/>
          <w:sz w:val="24"/>
        </w:rPr>
        <w:t>Sahidic</w:t>
      </w:r>
      <w:r>
        <w:rPr>
          <w:b/>
          <w:spacing w:val="-3"/>
          <w:sz w:val="24"/>
        </w:rPr>
        <w:t> </w:t>
      </w:r>
      <w:r>
        <w:rPr>
          <w:b/>
          <w:sz w:val="24"/>
        </w:rPr>
        <w:t>Coptic</w:t>
      </w:r>
      <w:r>
        <w:rPr>
          <w:b/>
          <w:spacing w:val="-3"/>
          <w:sz w:val="24"/>
        </w:rPr>
        <w:t> </w:t>
      </w:r>
      <w:r>
        <w:rPr>
          <w:sz w:val="24"/>
        </w:rPr>
        <w:t>(which</w:t>
      </w:r>
      <w:r>
        <w:rPr>
          <w:spacing w:val="-2"/>
          <w:sz w:val="24"/>
        </w:rPr>
        <w:t> </w:t>
      </w:r>
      <w:r>
        <w:rPr>
          <w:sz w:val="24"/>
        </w:rPr>
        <w:t>predate</w:t>
      </w:r>
      <w:r>
        <w:rPr>
          <w:spacing w:val="-2"/>
          <w:sz w:val="24"/>
        </w:rPr>
        <w:t> </w:t>
      </w:r>
      <w:r>
        <w:rPr>
          <w:spacing w:val="-5"/>
          <w:sz w:val="24"/>
        </w:rPr>
        <w:t>the</w:t>
      </w:r>
    </w:p>
    <w:p>
      <w:pPr>
        <w:pStyle w:val="BodyText"/>
        <w:spacing w:before="22"/>
      </w:pPr>
      <w:r>
        <w:rPr>
          <w:b/>
        </w:rPr>
        <w:t>Masoretic</w:t>
      </w:r>
      <w:r>
        <w:rPr>
          <w:b/>
          <w:spacing w:val="-13"/>
        </w:rPr>
        <w:t> </w:t>
      </w:r>
      <w:r>
        <w:rPr>
          <w:b/>
        </w:rPr>
        <w:t>Text</w:t>
      </w:r>
      <w:r>
        <w:rPr>
          <w:b/>
          <w:spacing w:val="-6"/>
        </w:rPr>
        <w:t> </w:t>
      </w:r>
      <w:r>
        <w:rPr/>
        <w:t>used</w:t>
      </w:r>
      <w:r>
        <w:rPr>
          <w:spacing w:val="-5"/>
        </w:rPr>
        <w:t> </w:t>
      </w:r>
      <w:r>
        <w:rPr/>
        <w:t>in</w:t>
      </w:r>
      <w:r>
        <w:rPr>
          <w:spacing w:val="-3"/>
        </w:rPr>
        <w:t> </w:t>
      </w:r>
      <w:r>
        <w:rPr/>
        <w:t>many</w:t>
      </w:r>
      <w:r>
        <w:rPr>
          <w:spacing w:val="-5"/>
        </w:rPr>
        <w:t> </w:t>
      </w:r>
      <w:r>
        <w:rPr/>
        <w:t>modern</w:t>
      </w:r>
      <w:r>
        <w:rPr>
          <w:spacing w:val="-5"/>
        </w:rPr>
        <w:t> </w:t>
      </w:r>
      <w:r>
        <w:rPr/>
        <w:t>translations),</w:t>
      </w:r>
      <w:r>
        <w:rPr>
          <w:spacing w:val="-5"/>
        </w:rPr>
        <w:t> </w:t>
      </w:r>
      <w:r>
        <w:rPr/>
        <w:t>offer</w:t>
      </w:r>
      <w:r>
        <w:rPr>
          <w:spacing w:val="-6"/>
        </w:rPr>
        <w:t> </w:t>
      </w:r>
      <w:r>
        <w:rPr/>
        <w:t>additional</w:t>
      </w:r>
      <w:r>
        <w:rPr>
          <w:spacing w:val="-5"/>
        </w:rPr>
        <w:t> </w:t>
      </w:r>
      <w:r>
        <w:rPr>
          <w:spacing w:val="-2"/>
        </w:rPr>
        <w:t>clarity:</w:t>
      </w:r>
    </w:p>
    <w:p>
      <w:pPr>
        <w:pStyle w:val="BodyText"/>
        <w:spacing w:before="26"/>
        <w:ind w:left="0"/>
      </w:pPr>
    </w:p>
    <w:p>
      <w:pPr>
        <w:pStyle w:val="ListParagraph"/>
        <w:numPr>
          <w:ilvl w:val="0"/>
          <w:numId w:val="14"/>
        </w:numPr>
        <w:tabs>
          <w:tab w:pos="839" w:val="left" w:leader="none"/>
        </w:tabs>
        <w:spacing w:line="240" w:lineRule="auto" w:before="0" w:after="0"/>
        <w:ind w:left="839" w:right="0" w:hanging="359"/>
        <w:jc w:val="left"/>
        <w:rPr>
          <w:sz w:val="24"/>
        </w:rPr>
      </w:pPr>
      <w:r>
        <w:rPr>
          <w:b/>
          <w:sz w:val="24"/>
        </w:rPr>
        <w:t>Sahidic</w:t>
      </w:r>
      <w:r>
        <w:rPr>
          <w:b/>
          <w:spacing w:val="-5"/>
          <w:sz w:val="24"/>
        </w:rPr>
        <w:t> </w:t>
      </w:r>
      <w:r>
        <w:rPr>
          <w:b/>
          <w:sz w:val="24"/>
        </w:rPr>
        <w:t>Coptic</w:t>
      </w:r>
      <w:r>
        <w:rPr>
          <w:sz w:val="24"/>
        </w:rPr>
        <w:t>:</w:t>
      </w:r>
      <w:r>
        <w:rPr>
          <w:spacing w:val="-2"/>
          <w:sz w:val="24"/>
        </w:rPr>
        <w:t> </w:t>
      </w:r>
      <w:r>
        <w:rPr>
          <w:sz w:val="24"/>
        </w:rPr>
        <w:t>"Before</w:t>
      </w:r>
      <w:r>
        <w:rPr>
          <w:spacing w:val="-15"/>
          <w:sz w:val="24"/>
        </w:rPr>
        <w:t> </w:t>
      </w:r>
      <w:r>
        <w:rPr>
          <w:sz w:val="24"/>
        </w:rPr>
        <w:t>Abraham</w:t>
      </w:r>
      <w:r>
        <w:rPr>
          <w:spacing w:val="-2"/>
          <w:sz w:val="24"/>
        </w:rPr>
        <w:t> </w:t>
      </w:r>
      <w:r>
        <w:rPr>
          <w:sz w:val="24"/>
        </w:rPr>
        <w:t>comes</w:t>
      </w:r>
      <w:r>
        <w:rPr>
          <w:spacing w:val="-2"/>
          <w:sz w:val="24"/>
        </w:rPr>
        <w:t> </w:t>
      </w:r>
      <w:r>
        <w:rPr>
          <w:sz w:val="24"/>
        </w:rPr>
        <w:t>into</w:t>
      </w:r>
      <w:r>
        <w:rPr>
          <w:spacing w:val="-3"/>
          <w:sz w:val="24"/>
        </w:rPr>
        <w:t> </w:t>
      </w:r>
      <w:r>
        <w:rPr>
          <w:sz w:val="24"/>
        </w:rPr>
        <w:t>existence,</w:t>
      </w:r>
      <w:r>
        <w:rPr>
          <w:spacing w:val="-2"/>
          <w:sz w:val="24"/>
        </w:rPr>
        <w:t> </w:t>
      </w:r>
      <w:r>
        <w:rPr>
          <w:sz w:val="24"/>
        </w:rPr>
        <w:t>I</w:t>
      </w:r>
      <w:r>
        <w:rPr>
          <w:spacing w:val="-1"/>
          <w:sz w:val="24"/>
        </w:rPr>
        <w:t> </w:t>
      </w:r>
      <w:r>
        <w:rPr>
          <w:sz w:val="24"/>
        </w:rPr>
        <w:t>(am)</w:t>
      </w:r>
      <w:r>
        <w:rPr>
          <w:spacing w:val="-3"/>
          <w:sz w:val="24"/>
        </w:rPr>
        <w:t> </w:t>
      </w:r>
      <w:r>
        <w:rPr>
          <w:sz w:val="24"/>
        </w:rPr>
        <w:t>in</w:t>
      </w:r>
      <w:r>
        <w:rPr>
          <w:spacing w:val="-1"/>
          <w:sz w:val="24"/>
        </w:rPr>
        <w:t> </w:t>
      </w:r>
      <w:r>
        <w:rPr>
          <w:spacing w:val="-2"/>
          <w:sz w:val="24"/>
        </w:rPr>
        <w:t>existence."</w:t>
      </w:r>
    </w:p>
    <w:p>
      <w:pPr>
        <w:pStyle w:val="ListParagraph"/>
        <w:numPr>
          <w:ilvl w:val="0"/>
          <w:numId w:val="14"/>
        </w:numPr>
        <w:tabs>
          <w:tab w:pos="839" w:val="left" w:leader="none"/>
        </w:tabs>
        <w:spacing w:line="240" w:lineRule="auto" w:before="22" w:after="0"/>
        <w:ind w:left="839" w:right="0" w:hanging="359"/>
        <w:jc w:val="left"/>
        <w:rPr>
          <w:sz w:val="24"/>
        </w:rPr>
      </w:pPr>
      <w:r>
        <w:rPr>
          <w:b/>
          <w:sz w:val="24"/>
        </w:rPr>
        <w:t>Sinaitic</w:t>
      </w:r>
      <w:r>
        <w:rPr>
          <w:b/>
          <w:spacing w:val="-5"/>
          <w:sz w:val="24"/>
        </w:rPr>
        <w:t> </w:t>
      </w:r>
      <w:r>
        <w:rPr>
          <w:b/>
          <w:sz w:val="24"/>
        </w:rPr>
        <w:t>Palimpsest</w:t>
      </w:r>
      <w:r>
        <w:rPr>
          <w:sz w:val="24"/>
        </w:rPr>
        <w:t>:</w:t>
      </w:r>
      <w:r>
        <w:rPr>
          <w:spacing w:val="-2"/>
          <w:sz w:val="24"/>
        </w:rPr>
        <w:t> </w:t>
      </w:r>
      <w:r>
        <w:rPr>
          <w:sz w:val="24"/>
        </w:rPr>
        <w:t>"Before</w:t>
      </w:r>
      <w:r>
        <w:rPr>
          <w:spacing w:val="-14"/>
          <w:sz w:val="24"/>
        </w:rPr>
        <w:t> </w:t>
      </w:r>
      <w:r>
        <w:rPr>
          <w:sz w:val="24"/>
        </w:rPr>
        <w:t>Abraham</w:t>
      </w:r>
      <w:r>
        <w:rPr>
          <w:spacing w:val="-2"/>
          <w:sz w:val="24"/>
        </w:rPr>
        <w:t> </w:t>
      </w:r>
      <w:r>
        <w:rPr>
          <w:sz w:val="24"/>
        </w:rPr>
        <w:t>was,</w:t>
      </w:r>
      <w:r>
        <w:rPr>
          <w:spacing w:val="-2"/>
          <w:sz w:val="24"/>
        </w:rPr>
        <w:t> </w:t>
      </w:r>
      <w:r>
        <w:rPr>
          <w:sz w:val="24"/>
        </w:rPr>
        <w:t>I</w:t>
      </w:r>
      <w:r>
        <w:rPr>
          <w:spacing w:val="-3"/>
          <w:sz w:val="24"/>
        </w:rPr>
        <w:t> </w:t>
      </w:r>
      <w:r>
        <w:rPr>
          <w:sz w:val="24"/>
        </w:rPr>
        <w:t>have</w:t>
      </w:r>
      <w:r>
        <w:rPr>
          <w:spacing w:val="-2"/>
          <w:sz w:val="24"/>
        </w:rPr>
        <w:t> been."</w:t>
      </w:r>
    </w:p>
    <w:p>
      <w:pPr>
        <w:pStyle w:val="ListParagraph"/>
        <w:numPr>
          <w:ilvl w:val="0"/>
          <w:numId w:val="14"/>
        </w:numPr>
        <w:tabs>
          <w:tab w:pos="839" w:val="left" w:leader="none"/>
        </w:tabs>
        <w:spacing w:line="240" w:lineRule="auto" w:before="22" w:after="0"/>
        <w:ind w:left="839" w:right="0" w:hanging="359"/>
        <w:jc w:val="left"/>
        <w:rPr>
          <w:sz w:val="24"/>
        </w:rPr>
      </w:pPr>
      <w:r>
        <w:rPr>
          <w:b/>
          <w:sz w:val="24"/>
        </w:rPr>
        <w:t>Curetonian</w:t>
      </w:r>
      <w:r>
        <w:rPr>
          <w:b/>
          <w:spacing w:val="-12"/>
          <w:sz w:val="24"/>
        </w:rPr>
        <w:t> </w:t>
      </w:r>
      <w:r>
        <w:rPr>
          <w:b/>
          <w:sz w:val="24"/>
        </w:rPr>
        <w:t>Version</w:t>
      </w:r>
      <w:r>
        <w:rPr>
          <w:sz w:val="24"/>
        </w:rPr>
        <w:t>:</w:t>
      </w:r>
      <w:r>
        <w:rPr>
          <w:spacing w:val="-5"/>
          <w:sz w:val="24"/>
        </w:rPr>
        <w:t> </w:t>
      </w:r>
      <w:r>
        <w:rPr>
          <w:sz w:val="24"/>
        </w:rPr>
        <w:t>"Before</w:t>
      </w:r>
      <w:r>
        <w:rPr>
          <w:spacing w:val="-3"/>
          <w:sz w:val="24"/>
        </w:rPr>
        <w:t> </w:t>
      </w:r>
      <w:r>
        <w:rPr>
          <w:sz w:val="24"/>
        </w:rPr>
        <w:t>ever</w:t>
      </w:r>
      <w:r>
        <w:rPr>
          <w:spacing w:val="-15"/>
          <w:sz w:val="24"/>
        </w:rPr>
        <w:t> </w:t>
      </w:r>
      <w:r>
        <w:rPr>
          <w:sz w:val="24"/>
        </w:rPr>
        <w:t>Abraham</w:t>
      </w:r>
      <w:r>
        <w:rPr>
          <w:spacing w:val="-5"/>
          <w:sz w:val="24"/>
        </w:rPr>
        <w:t> </w:t>
      </w:r>
      <w:r>
        <w:rPr>
          <w:sz w:val="24"/>
        </w:rPr>
        <w:t>came</w:t>
      </w:r>
      <w:r>
        <w:rPr>
          <w:spacing w:val="-5"/>
          <w:sz w:val="24"/>
        </w:rPr>
        <w:t> </w:t>
      </w:r>
      <w:r>
        <w:rPr>
          <w:sz w:val="24"/>
        </w:rPr>
        <w:t>to</w:t>
      </w:r>
      <w:r>
        <w:rPr>
          <w:spacing w:val="-6"/>
          <w:sz w:val="24"/>
        </w:rPr>
        <w:t> </w:t>
      </w:r>
      <w:r>
        <w:rPr>
          <w:sz w:val="24"/>
        </w:rPr>
        <w:t>be,</w:t>
      </w:r>
      <w:r>
        <w:rPr>
          <w:spacing w:val="-4"/>
          <w:sz w:val="24"/>
        </w:rPr>
        <w:t> </w:t>
      </w:r>
      <w:r>
        <w:rPr>
          <w:sz w:val="24"/>
        </w:rPr>
        <w:t>I</w:t>
      </w:r>
      <w:r>
        <w:rPr>
          <w:spacing w:val="-5"/>
          <w:sz w:val="24"/>
        </w:rPr>
        <w:t> </w:t>
      </w:r>
      <w:r>
        <w:rPr>
          <w:spacing w:val="-2"/>
          <w:sz w:val="24"/>
        </w:rPr>
        <w:t>was."</w:t>
      </w:r>
    </w:p>
    <w:p>
      <w:pPr>
        <w:pStyle w:val="ListParagraph"/>
        <w:numPr>
          <w:ilvl w:val="0"/>
          <w:numId w:val="14"/>
        </w:numPr>
        <w:tabs>
          <w:tab w:pos="839" w:val="left" w:leader="none"/>
        </w:tabs>
        <w:spacing w:line="240" w:lineRule="auto" w:before="21" w:after="0"/>
        <w:ind w:left="839" w:right="0" w:hanging="359"/>
        <w:jc w:val="left"/>
        <w:rPr>
          <w:sz w:val="24"/>
        </w:rPr>
      </w:pPr>
      <w:r>
        <w:rPr>
          <w:b/>
          <w:sz w:val="24"/>
        </w:rPr>
        <w:t>Peshitta</w:t>
      </w:r>
      <w:r>
        <w:rPr>
          <w:b/>
          <w:spacing w:val="-17"/>
          <w:sz w:val="24"/>
        </w:rPr>
        <w:t> </w:t>
      </w:r>
      <w:r>
        <w:rPr>
          <w:b/>
          <w:sz w:val="24"/>
        </w:rPr>
        <w:t>Version</w:t>
      </w:r>
      <w:r>
        <w:rPr>
          <w:sz w:val="24"/>
        </w:rPr>
        <w:t>:</w:t>
      </w:r>
      <w:r>
        <w:rPr>
          <w:spacing w:val="-6"/>
          <w:sz w:val="24"/>
        </w:rPr>
        <w:t> </w:t>
      </w:r>
      <w:r>
        <w:rPr>
          <w:sz w:val="24"/>
        </w:rPr>
        <w:t>"Before</w:t>
      </w:r>
      <w:r>
        <w:rPr>
          <w:spacing w:val="-16"/>
          <w:sz w:val="24"/>
        </w:rPr>
        <w:t> </w:t>
      </w:r>
      <w:r>
        <w:rPr>
          <w:sz w:val="24"/>
        </w:rPr>
        <w:t>Abraham</w:t>
      </w:r>
      <w:r>
        <w:rPr>
          <w:spacing w:val="-6"/>
          <w:sz w:val="24"/>
        </w:rPr>
        <w:t> </w:t>
      </w:r>
      <w:r>
        <w:rPr>
          <w:sz w:val="24"/>
        </w:rPr>
        <w:t>existed,</w:t>
      </w:r>
      <w:r>
        <w:rPr>
          <w:spacing w:val="-5"/>
          <w:sz w:val="24"/>
        </w:rPr>
        <w:t> </w:t>
      </w:r>
      <w:r>
        <w:rPr>
          <w:sz w:val="24"/>
        </w:rPr>
        <w:t>I</w:t>
      </w:r>
      <w:r>
        <w:rPr>
          <w:spacing w:val="-6"/>
          <w:sz w:val="24"/>
        </w:rPr>
        <w:t> </w:t>
      </w:r>
      <w:r>
        <w:rPr>
          <w:spacing w:val="-4"/>
          <w:sz w:val="24"/>
        </w:rPr>
        <w:t>was."</w:t>
      </w:r>
    </w:p>
    <w:p>
      <w:pPr>
        <w:pStyle w:val="ListParagraph"/>
        <w:numPr>
          <w:ilvl w:val="0"/>
          <w:numId w:val="14"/>
        </w:numPr>
        <w:tabs>
          <w:tab w:pos="839" w:val="left" w:leader="none"/>
        </w:tabs>
        <w:spacing w:line="240" w:lineRule="auto" w:before="22" w:after="0"/>
        <w:ind w:left="839" w:right="0" w:hanging="359"/>
        <w:jc w:val="left"/>
        <w:rPr>
          <w:sz w:val="24"/>
        </w:rPr>
      </w:pPr>
      <w:r>
        <w:rPr>
          <w:b/>
          <w:sz w:val="24"/>
        </w:rPr>
        <w:t>George</w:t>
      </w:r>
      <w:r>
        <w:rPr>
          <w:b/>
          <w:spacing w:val="-7"/>
          <w:sz w:val="24"/>
        </w:rPr>
        <w:t> </w:t>
      </w:r>
      <w:r>
        <w:rPr>
          <w:b/>
          <w:sz w:val="24"/>
        </w:rPr>
        <w:t>M.</w:t>
      </w:r>
      <w:r>
        <w:rPr>
          <w:b/>
          <w:spacing w:val="-2"/>
          <w:sz w:val="24"/>
        </w:rPr>
        <w:t> </w:t>
      </w:r>
      <w:r>
        <w:rPr>
          <w:b/>
          <w:sz w:val="24"/>
        </w:rPr>
        <w:t>Lamsa’s</w:t>
      </w:r>
      <w:r>
        <w:rPr>
          <w:b/>
          <w:spacing w:val="-3"/>
          <w:sz w:val="24"/>
        </w:rPr>
        <w:t> </w:t>
      </w:r>
      <w:r>
        <w:rPr>
          <w:b/>
          <w:sz w:val="24"/>
        </w:rPr>
        <w:t>English</w:t>
      </w:r>
      <w:r>
        <w:rPr>
          <w:b/>
          <w:spacing w:val="-2"/>
          <w:sz w:val="24"/>
        </w:rPr>
        <w:t> </w:t>
      </w:r>
      <w:r>
        <w:rPr>
          <w:b/>
          <w:sz w:val="24"/>
        </w:rPr>
        <w:t>version</w:t>
      </w:r>
      <w:r>
        <w:rPr>
          <w:sz w:val="24"/>
        </w:rPr>
        <w:t>:</w:t>
      </w:r>
      <w:r>
        <w:rPr>
          <w:spacing w:val="-2"/>
          <w:sz w:val="24"/>
        </w:rPr>
        <w:t> </w:t>
      </w:r>
      <w:r>
        <w:rPr>
          <w:sz w:val="24"/>
        </w:rPr>
        <w:t>"Before</w:t>
      </w:r>
      <w:r>
        <w:rPr>
          <w:spacing w:val="-16"/>
          <w:sz w:val="24"/>
        </w:rPr>
        <w:t> </w:t>
      </w:r>
      <w:r>
        <w:rPr>
          <w:sz w:val="24"/>
        </w:rPr>
        <w:t>Abraham</w:t>
      </w:r>
      <w:r>
        <w:rPr>
          <w:spacing w:val="-2"/>
          <w:sz w:val="24"/>
        </w:rPr>
        <w:t> </w:t>
      </w:r>
      <w:r>
        <w:rPr>
          <w:sz w:val="24"/>
        </w:rPr>
        <w:t>was</w:t>
      </w:r>
      <w:r>
        <w:rPr>
          <w:spacing w:val="-2"/>
          <w:sz w:val="24"/>
        </w:rPr>
        <w:t> </w:t>
      </w:r>
      <w:r>
        <w:rPr>
          <w:sz w:val="24"/>
        </w:rPr>
        <w:t>born,</w:t>
      </w:r>
      <w:r>
        <w:rPr>
          <w:spacing w:val="-2"/>
          <w:sz w:val="24"/>
        </w:rPr>
        <w:t> </w:t>
      </w:r>
      <w:r>
        <w:rPr>
          <w:sz w:val="24"/>
        </w:rPr>
        <w:t>I</w:t>
      </w:r>
      <w:r>
        <w:rPr>
          <w:spacing w:val="-3"/>
          <w:sz w:val="24"/>
        </w:rPr>
        <w:t> </w:t>
      </w:r>
      <w:r>
        <w:rPr>
          <w:spacing w:val="-2"/>
          <w:sz w:val="24"/>
        </w:rPr>
        <w:t>was."</w:t>
      </w:r>
    </w:p>
    <w:p>
      <w:pPr>
        <w:pStyle w:val="BodyText"/>
        <w:spacing w:before="26"/>
        <w:ind w:left="0"/>
      </w:pPr>
    </w:p>
    <w:p>
      <w:pPr>
        <w:pStyle w:val="BodyText"/>
        <w:spacing w:line="259" w:lineRule="auto"/>
        <w:ind w:right="305"/>
      </w:pPr>
      <w:r>
        <w:rPr/>
        <w:t>These translations suggest that the phrase "I</w:t>
      </w:r>
      <w:r>
        <w:rPr>
          <w:spacing w:val="-5"/>
        </w:rPr>
        <w:t> </w:t>
      </w:r>
      <w:r>
        <w:rPr/>
        <w:t>AM" in John 8:58 could be more accurately understood</w:t>
      </w:r>
      <w:r>
        <w:rPr>
          <w:spacing w:val="-2"/>
        </w:rPr>
        <w:t> </w:t>
      </w:r>
      <w:r>
        <w:rPr/>
        <w:t>as</w:t>
      </w:r>
      <w:r>
        <w:rPr>
          <w:spacing w:val="-2"/>
        </w:rPr>
        <w:t> </w:t>
      </w:r>
      <w:r>
        <w:rPr/>
        <w:t>"I</w:t>
      </w:r>
      <w:r>
        <w:rPr>
          <w:spacing w:val="-3"/>
        </w:rPr>
        <w:t> </w:t>
      </w:r>
      <w:r>
        <w:rPr/>
        <w:t>was,"</w:t>
      </w:r>
      <w:r>
        <w:rPr>
          <w:spacing w:val="-1"/>
        </w:rPr>
        <w:t> </w:t>
      </w:r>
      <w:r>
        <w:rPr/>
        <w:t>rather</w:t>
      </w:r>
      <w:r>
        <w:rPr>
          <w:spacing w:val="-3"/>
        </w:rPr>
        <w:t> </w:t>
      </w:r>
      <w:r>
        <w:rPr/>
        <w:t>than</w:t>
      </w:r>
      <w:r>
        <w:rPr>
          <w:spacing w:val="-2"/>
        </w:rPr>
        <w:t> </w:t>
      </w:r>
      <w:r>
        <w:rPr/>
        <w:t>linking</w:t>
      </w:r>
      <w:r>
        <w:rPr>
          <w:spacing w:val="-2"/>
        </w:rPr>
        <w:t> </w:t>
      </w:r>
      <w:r>
        <w:rPr/>
        <w:t>it</w:t>
      </w:r>
      <w:r>
        <w:rPr>
          <w:spacing w:val="-2"/>
        </w:rPr>
        <w:t> </w:t>
      </w:r>
      <w:r>
        <w:rPr/>
        <w:t>directly</w:t>
      </w:r>
      <w:r>
        <w:rPr>
          <w:spacing w:val="-2"/>
        </w:rPr>
        <w:t> </w:t>
      </w:r>
      <w:r>
        <w:rPr/>
        <w:t>to</w:t>
      </w:r>
      <w:r>
        <w:rPr>
          <w:spacing w:val="-2"/>
        </w:rPr>
        <w:t> </w:t>
      </w:r>
      <w:r>
        <w:rPr/>
        <w:t>the</w:t>
      </w:r>
      <w:r>
        <w:rPr>
          <w:spacing w:val="-3"/>
        </w:rPr>
        <w:t> </w:t>
      </w:r>
      <w:r>
        <w:rPr/>
        <w:t>divine</w:t>
      </w:r>
      <w:r>
        <w:rPr>
          <w:spacing w:val="-3"/>
        </w:rPr>
        <w:t> </w:t>
      </w:r>
      <w:r>
        <w:rPr/>
        <w:t>name</w:t>
      </w:r>
      <w:r>
        <w:rPr>
          <w:spacing w:val="-3"/>
        </w:rPr>
        <w:t> </w:t>
      </w:r>
      <w:r>
        <w:rPr/>
        <w:t>used</w:t>
      </w:r>
      <w:r>
        <w:rPr>
          <w:spacing w:val="-2"/>
        </w:rPr>
        <w:t> </w:t>
      </w:r>
      <w:r>
        <w:rPr/>
        <w:t>in</w:t>
      </w:r>
      <w:r>
        <w:rPr>
          <w:spacing w:val="-2"/>
        </w:rPr>
        <w:t> </w:t>
      </w:r>
      <w:r>
        <w:rPr>
          <w:b/>
        </w:rPr>
        <w:t>Exodus</w:t>
      </w:r>
      <w:r>
        <w:rPr>
          <w:b/>
          <w:spacing w:val="-2"/>
        </w:rPr>
        <w:t> </w:t>
      </w:r>
      <w:r>
        <w:rPr>
          <w:b/>
        </w:rPr>
        <w:t>3:14-15</w:t>
      </w:r>
      <w:r>
        <w:rPr/>
        <w:t>.</w:t>
      </w:r>
    </w:p>
    <w:p>
      <w:pPr>
        <w:pStyle w:val="BodyText"/>
        <w:spacing w:before="4"/>
        <w:ind w:left="0"/>
      </w:pPr>
    </w:p>
    <w:p>
      <w:pPr>
        <w:pStyle w:val="BodyText"/>
        <w:spacing w:line="259" w:lineRule="auto"/>
      </w:pPr>
      <w:r>
        <w:rPr/>
        <w:t>Simply put, translators who try to link these two passages together may be misconstruing the meaning</w:t>
      </w:r>
      <w:r>
        <w:rPr>
          <w:spacing w:val="-3"/>
        </w:rPr>
        <w:t> </w:t>
      </w:r>
      <w:r>
        <w:rPr/>
        <w:t>to</w:t>
      </w:r>
      <w:r>
        <w:rPr>
          <w:spacing w:val="-3"/>
        </w:rPr>
        <w:t> </w:t>
      </w:r>
      <w:r>
        <w:rPr/>
        <w:t>fit</w:t>
      </w:r>
      <w:r>
        <w:rPr>
          <w:spacing w:val="-3"/>
        </w:rPr>
        <w:t> </w:t>
      </w:r>
      <w:r>
        <w:rPr/>
        <w:t>certain</w:t>
      </w:r>
      <w:r>
        <w:rPr>
          <w:spacing w:val="-3"/>
        </w:rPr>
        <w:t> </w:t>
      </w:r>
      <w:r>
        <w:rPr/>
        <w:t>teachings.</w:t>
      </w:r>
      <w:r>
        <w:rPr>
          <w:spacing w:val="-8"/>
        </w:rPr>
        <w:t> </w:t>
      </w:r>
      <w:r>
        <w:rPr/>
        <w:t>They</w:t>
      </w:r>
      <w:r>
        <w:rPr>
          <w:spacing w:val="-3"/>
        </w:rPr>
        <w:t> </w:t>
      </w:r>
      <w:r>
        <w:rPr/>
        <w:t>rely</w:t>
      </w:r>
      <w:r>
        <w:rPr>
          <w:spacing w:val="-3"/>
        </w:rPr>
        <w:t> </w:t>
      </w:r>
      <w:r>
        <w:rPr/>
        <w:t>on</w:t>
      </w:r>
      <w:r>
        <w:rPr>
          <w:spacing w:val="-3"/>
        </w:rPr>
        <w:t> </w:t>
      </w:r>
      <w:r>
        <w:rPr/>
        <w:t>human</w:t>
      </w:r>
      <w:r>
        <w:rPr>
          <w:spacing w:val="-3"/>
        </w:rPr>
        <w:t> </w:t>
      </w:r>
      <w:r>
        <w:rPr/>
        <w:t>interpretations</w:t>
      </w:r>
      <w:r>
        <w:rPr>
          <w:spacing w:val="-3"/>
        </w:rPr>
        <w:t> </w:t>
      </w:r>
      <w:r>
        <w:rPr/>
        <w:t>rather</w:t>
      </w:r>
      <w:r>
        <w:rPr>
          <w:spacing w:val="-4"/>
        </w:rPr>
        <w:t> </w:t>
      </w:r>
      <w:r>
        <w:rPr/>
        <w:t>than</w:t>
      </w:r>
      <w:r>
        <w:rPr>
          <w:spacing w:val="-3"/>
        </w:rPr>
        <w:t> </w:t>
      </w:r>
      <w:r>
        <w:rPr/>
        <w:t>God's</w:t>
      </w:r>
      <w:r>
        <w:rPr>
          <w:spacing w:val="-3"/>
        </w:rPr>
        <w:t> </w:t>
      </w:r>
      <w:r>
        <w:rPr/>
        <w:t>intended </w:t>
      </w:r>
      <w:r>
        <w:rPr>
          <w:spacing w:val="-2"/>
        </w:rPr>
        <w:t>message.</w:t>
      </w:r>
    </w:p>
    <w:p>
      <w:pPr>
        <w:pStyle w:val="BodyText"/>
        <w:spacing w:before="3"/>
        <w:ind w:left="0"/>
      </w:pPr>
    </w:p>
    <w:p>
      <w:pPr>
        <w:pStyle w:val="BodyText"/>
        <w:spacing w:line="259" w:lineRule="auto" w:before="1"/>
        <w:ind w:right="305"/>
      </w:pPr>
      <w:r>
        <w:rPr/>
        <w:t>For</w:t>
      </w:r>
      <w:r>
        <w:rPr>
          <w:spacing w:val="-3"/>
        </w:rPr>
        <w:t> </w:t>
      </w:r>
      <w:r>
        <w:rPr/>
        <w:t>example,</w:t>
      </w:r>
      <w:r>
        <w:rPr>
          <w:spacing w:val="-3"/>
        </w:rPr>
        <w:t> </w:t>
      </w:r>
      <w:r>
        <w:rPr>
          <w:b/>
        </w:rPr>
        <w:t>1</w:t>
      </w:r>
      <w:r>
        <w:rPr>
          <w:b/>
          <w:spacing w:val="-3"/>
        </w:rPr>
        <w:t> </w:t>
      </w:r>
      <w:r>
        <w:rPr>
          <w:b/>
        </w:rPr>
        <w:t>Corinthians</w:t>
      </w:r>
      <w:r>
        <w:rPr>
          <w:b/>
          <w:spacing w:val="-3"/>
        </w:rPr>
        <w:t> </w:t>
      </w:r>
      <w:r>
        <w:rPr>
          <w:b/>
        </w:rPr>
        <w:t>15:10</w:t>
      </w:r>
      <w:r>
        <w:rPr>
          <w:b/>
          <w:spacing w:val="-3"/>
        </w:rPr>
        <w:t> </w:t>
      </w:r>
      <w:r>
        <w:rPr/>
        <w:t>quotes</w:t>
      </w:r>
      <w:r>
        <w:rPr>
          <w:spacing w:val="-3"/>
        </w:rPr>
        <w:t> </w:t>
      </w:r>
      <w:r>
        <w:rPr/>
        <w:t>the</w:t>
      </w:r>
      <w:r>
        <w:rPr>
          <w:spacing w:val="-3"/>
        </w:rPr>
        <w:t> </w:t>
      </w:r>
      <w:r>
        <w:rPr/>
        <w:t>apostle</w:t>
      </w:r>
      <w:r>
        <w:rPr>
          <w:spacing w:val="-3"/>
        </w:rPr>
        <w:t> </w:t>
      </w:r>
      <w:r>
        <w:rPr/>
        <w:t>Paul</w:t>
      </w:r>
      <w:r>
        <w:rPr>
          <w:spacing w:val="-3"/>
        </w:rPr>
        <w:t> </w:t>
      </w:r>
      <w:r>
        <w:rPr/>
        <w:t>saying,</w:t>
      </w:r>
      <w:r>
        <w:rPr>
          <w:spacing w:val="-3"/>
        </w:rPr>
        <w:t> </w:t>
      </w:r>
      <w:r>
        <w:rPr/>
        <w:t>"I</w:t>
      </w:r>
      <w:r>
        <w:rPr>
          <w:spacing w:val="-3"/>
        </w:rPr>
        <w:t> </w:t>
      </w:r>
      <w:r>
        <w:rPr/>
        <w:t>am</w:t>
      </w:r>
      <w:r>
        <w:rPr>
          <w:spacing w:val="-3"/>
        </w:rPr>
        <w:t> </w:t>
      </w:r>
      <w:r>
        <w:rPr/>
        <w:t>what</w:t>
      </w:r>
      <w:r>
        <w:rPr>
          <w:spacing w:val="-3"/>
        </w:rPr>
        <w:t> </w:t>
      </w:r>
      <w:r>
        <w:rPr/>
        <w:t>I</w:t>
      </w:r>
      <w:r>
        <w:rPr>
          <w:spacing w:val="-3"/>
        </w:rPr>
        <w:t> </w:t>
      </w:r>
      <w:r>
        <w:rPr/>
        <w:t>am."</w:t>
      </w:r>
      <w:r>
        <w:rPr>
          <w:spacing w:val="-3"/>
        </w:rPr>
        <w:t> </w:t>
      </w:r>
      <w:r>
        <w:rPr/>
        <w:t>If</w:t>
      </w:r>
      <w:r>
        <w:rPr>
          <w:spacing w:val="-3"/>
        </w:rPr>
        <w:t> </w:t>
      </w:r>
      <w:r>
        <w:rPr/>
        <w:t>someone were to argue that Christ calling Himself "I am" makes Him God, what would that imply about Paul?</w:t>
      </w:r>
      <w:r>
        <w:rPr>
          <w:spacing w:val="-7"/>
        </w:rPr>
        <w:t> </w:t>
      </w:r>
      <w:r>
        <w:rPr/>
        <w:t>The</w:t>
      </w:r>
      <w:r>
        <w:rPr>
          <w:spacing w:val="-2"/>
        </w:rPr>
        <w:t> </w:t>
      </w:r>
      <w:r>
        <w:rPr/>
        <w:t>point</w:t>
      </w:r>
      <w:r>
        <w:rPr>
          <w:spacing w:val="-1"/>
        </w:rPr>
        <w:t> </w:t>
      </w:r>
      <w:r>
        <w:rPr/>
        <w:t>is</w:t>
      </w:r>
      <w:r>
        <w:rPr>
          <w:spacing w:val="-1"/>
        </w:rPr>
        <w:t> </w:t>
      </w:r>
      <w:r>
        <w:rPr/>
        <w:t>that</w:t>
      </w:r>
      <w:r>
        <w:rPr>
          <w:spacing w:val="-1"/>
        </w:rPr>
        <w:t> </w:t>
      </w:r>
      <w:r>
        <w:rPr/>
        <w:t>Paul</w:t>
      </w:r>
      <w:r>
        <w:rPr>
          <w:spacing w:val="-1"/>
        </w:rPr>
        <w:t> </w:t>
      </w:r>
      <w:r>
        <w:rPr/>
        <w:t>was</w:t>
      </w:r>
      <w:r>
        <w:rPr>
          <w:spacing w:val="-1"/>
        </w:rPr>
        <w:t> </w:t>
      </w:r>
      <w:r>
        <w:rPr/>
        <w:t>referring</w:t>
      </w:r>
      <w:r>
        <w:rPr>
          <w:spacing w:val="-1"/>
        </w:rPr>
        <w:t> </w:t>
      </w:r>
      <w:r>
        <w:rPr/>
        <w:t>to</w:t>
      </w:r>
      <w:r>
        <w:rPr>
          <w:spacing w:val="-1"/>
        </w:rPr>
        <w:t> </w:t>
      </w:r>
      <w:r>
        <w:rPr/>
        <w:t>himself,</w:t>
      </w:r>
      <w:r>
        <w:rPr>
          <w:spacing w:val="-1"/>
        </w:rPr>
        <w:t> </w:t>
      </w:r>
      <w:r>
        <w:rPr/>
        <w:t>and</w:t>
      </w:r>
      <w:r>
        <w:rPr>
          <w:spacing w:val="-1"/>
        </w:rPr>
        <w:t> </w:t>
      </w:r>
      <w:r>
        <w:rPr/>
        <w:t>similarly,</w:t>
      </w:r>
      <w:r>
        <w:rPr>
          <w:spacing w:val="-1"/>
        </w:rPr>
        <w:t> </w:t>
      </w:r>
      <w:r>
        <w:rPr/>
        <w:t>in</w:t>
      </w:r>
      <w:r>
        <w:rPr>
          <w:spacing w:val="-1"/>
        </w:rPr>
        <w:t> </w:t>
      </w:r>
      <w:r>
        <w:rPr>
          <w:b/>
        </w:rPr>
        <w:t>Exodus</w:t>
      </w:r>
      <w:r>
        <w:rPr>
          <w:b/>
          <w:spacing w:val="-1"/>
        </w:rPr>
        <w:t> </w:t>
      </w:r>
      <w:r>
        <w:rPr>
          <w:b/>
        </w:rPr>
        <w:t>3:14-15</w:t>
      </w:r>
      <w:r>
        <w:rPr/>
        <w:t>,</w:t>
      </w:r>
      <w:r>
        <w:rPr>
          <w:spacing w:val="-11"/>
        </w:rPr>
        <w:t> </w:t>
      </w:r>
      <w:r>
        <w:rPr/>
        <w:t>Yahweh was talking about His own reputation and identity, not spelling out a literal name.</w:t>
      </w:r>
    </w:p>
    <w:p>
      <w:pPr>
        <w:spacing w:after="0" w:line="259" w:lineRule="auto"/>
        <w:sectPr>
          <w:pgSz w:w="12240" w:h="15840"/>
          <w:pgMar w:header="0" w:footer="523" w:top="1380" w:bottom="720" w:left="1320" w:right="1160"/>
        </w:sectPr>
      </w:pPr>
    </w:p>
    <w:p>
      <w:pPr>
        <w:pStyle w:val="Heading1"/>
        <w:spacing w:line="259" w:lineRule="auto"/>
        <w:ind w:right="1022"/>
      </w:pPr>
      <w:r>
        <w:rPr/>
        <w:t>What</w:t>
      </w:r>
      <w:r>
        <w:rPr>
          <w:spacing w:val="-4"/>
        </w:rPr>
        <w:t> </w:t>
      </w:r>
      <w:r>
        <w:rPr/>
        <w:t>does</w:t>
      </w:r>
      <w:r>
        <w:rPr>
          <w:spacing w:val="-3"/>
        </w:rPr>
        <w:t> </w:t>
      </w:r>
      <w:r>
        <w:rPr/>
        <w:t>it</w:t>
      </w:r>
      <w:r>
        <w:rPr>
          <w:spacing w:val="-4"/>
        </w:rPr>
        <w:t> </w:t>
      </w:r>
      <w:r>
        <w:rPr/>
        <w:t>mean</w:t>
      </w:r>
      <w:r>
        <w:rPr>
          <w:spacing w:val="-4"/>
        </w:rPr>
        <w:t> </w:t>
      </w:r>
      <w:r>
        <w:rPr/>
        <w:t>to</w:t>
      </w:r>
      <w:r>
        <w:rPr>
          <w:spacing w:val="-3"/>
        </w:rPr>
        <w:t> </w:t>
      </w:r>
      <w:r>
        <w:rPr/>
        <w:t>worship,</w:t>
      </w:r>
      <w:r>
        <w:rPr>
          <w:spacing w:val="-4"/>
        </w:rPr>
        <w:t> </w:t>
      </w:r>
      <w:r>
        <w:rPr/>
        <w:t>and</w:t>
      </w:r>
      <w:r>
        <w:rPr>
          <w:spacing w:val="-4"/>
        </w:rPr>
        <w:t> </w:t>
      </w:r>
      <w:r>
        <w:rPr/>
        <w:t>can</w:t>
      </w:r>
      <w:r>
        <w:rPr>
          <w:spacing w:val="-4"/>
        </w:rPr>
        <w:t> </w:t>
      </w:r>
      <w:r>
        <w:rPr/>
        <w:t>someone</w:t>
      </w:r>
      <w:r>
        <w:rPr>
          <w:spacing w:val="-4"/>
        </w:rPr>
        <w:t> </w:t>
      </w:r>
      <w:r>
        <w:rPr/>
        <w:t>worship</w:t>
      </w:r>
      <w:r>
        <w:rPr>
          <w:spacing w:val="-4"/>
        </w:rPr>
        <w:t> </w:t>
      </w:r>
      <w:r>
        <w:rPr/>
        <w:t>more</w:t>
      </w:r>
      <w:r>
        <w:rPr>
          <w:spacing w:val="-4"/>
        </w:rPr>
        <w:t> </w:t>
      </w:r>
      <w:r>
        <w:rPr/>
        <w:t>than</w:t>
      </w:r>
      <w:r>
        <w:rPr>
          <w:spacing w:val="-6"/>
        </w:rPr>
        <w:t> </w:t>
      </w:r>
      <w:r>
        <w:rPr/>
        <w:t>one </w:t>
      </w:r>
      <w:r>
        <w:rPr>
          <w:spacing w:val="-2"/>
        </w:rPr>
        <w:t>person?</w:t>
      </w:r>
    </w:p>
    <w:p>
      <w:pPr>
        <w:pStyle w:val="BodyText"/>
        <w:ind w:left="0"/>
        <w:rPr>
          <w:b/>
          <w:sz w:val="28"/>
        </w:rPr>
      </w:pPr>
    </w:p>
    <w:p>
      <w:pPr>
        <w:pStyle w:val="BodyText"/>
        <w:spacing w:before="92"/>
        <w:ind w:left="0"/>
        <w:rPr>
          <w:b/>
          <w:sz w:val="28"/>
        </w:rPr>
      </w:pPr>
    </w:p>
    <w:p>
      <w:pPr>
        <w:pStyle w:val="BodyText"/>
        <w:spacing w:line="259" w:lineRule="auto"/>
        <w:ind w:right="314"/>
      </w:pPr>
      <w:r>
        <w:rPr/>
        <w:t>In</w:t>
      </w:r>
      <w:r>
        <w:rPr>
          <w:spacing w:val="-5"/>
        </w:rPr>
        <w:t> </w:t>
      </w:r>
      <w:r>
        <w:rPr/>
        <w:t>the</w:t>
      </w:r>
      <w:r>
        <w:rPr>
          <w:spacing w:val="-4"/>
        </w:rPr>
        <w:t> </w:t>
      </w:r>
      <w:r>
        <w:rPr/>
        <w:t>Bible,</w:t>
      </w:r>
      <w:r>
        <w:rPr>
          <w:spacing w:val="-3"/>
        </w:rPr>
        <w:t> </w:t>
      </w:r>
      <w:r>
        <w:rPr/>
        <w:t>worship</w:t>
      </w:r>
      <w:r>
        <w:rPr>
          <w:spacing w:val="-3"/>
        </w:rPr>
        <w:t> </w:t>
      </w:r>
      <w:r>
        <w:rPr/>
        <w:t>means</w:t>
      </w:r>
      <w:r>
        <w:rPr>
          <w:spacing w:val="-3"/>
        </w:rPr>
        <w:t> </w:t>
      </w:r>
      <w:r>
        <w:rPr/>
        <w:t>showing</w:t>
      </w:r>
      <w:r>
        <w:rPr>
          <w:spacing w:val="-3"/>
        </w:rPr>
        <w:t> </w:t>
      </w:r>
      <w:r>
        <w:rPr/>
        <w:t>loyalty</w:t>
      </w:r>
      <w:r>
        <w:rPr>
          <w:spacing w:val="-3"/>
        </w:rPr>
        <w:t> </w:t>
      </w:r>
      <w:r>
        <w:rPr/>
        <w:t>and</w:t>
      </w:r>
      <w:r>
        <w:rPr>
          <w:spacing w:val="-3"/>
        </w:rPr>
        <w:t> </w:t>
      </w:r>
      <w:r>
        <w:rPr/>
        <w:t>obedience</w:t>
      </w:r>
      <w:r>
        <w:rPr>
          <w:spacing w:val="-4"/>
        </w:rPr>
        <w:t> </w:t>
      </w:r>
      <w:r>
        <w:rPr/>
        <w:t>to</w:t>
      </w:r>
      <w:r>
        <w:rPr>
          <w:spacing w:val="-3"/>
        </w:rPr>
        <w:t> </w:t>
      </w:r>
      <w:r>
        <w:rPr/>
        <w:t>God.</w:t>
      </w:r>
      <w:r>
        <w:rPr>
          <w:spacing w:val="-3"/>
        </w:rPr>
        <w:t> </w:t>
      </w:r>
      <w:r>
        <w:rPr/>
        <w:t>For</w:t>
      </w:r>
      <w:r>
        <w:rPr>
          <w:spacing w:val="-2"/>
        </w:rPr>
        <w:t> </w:t>
      </w:r>
      <w:r>
        <w:rPr/>
        <w:t>example,</w:t>
      </w:r>
      <w:r>
        <w:rPr>
          <w:spacing w:val="-15"/>
        </w:rPr>
        <w:t> </w:t>
      </w:r>
      <w:r>
        <w:rPr/>
        <w:t>Abraham</w:t>
      </w:r>
      <w:r>
        <w:rPr>
          <w:spacing w:val="-3"/>
        </w:rPr>
        <w:t> </w:t>
      </w:r>
      <w:r>
        <w:rPr/>
        <w:t>was promised blessings by God if he followed His ways.</w:t>
      </w:r>
      <w:r>
        <w:rPr>
          <w:spacing w:val="-12"/>
        </w:rPr>
        <w:t> </w:t>
      </w:r>
      <w:r>
        <w:rPr/>
        <w:t>Abraham chose to obey, showing that true worship involves obedience. Worship without obedience is not genuine. This wasn’t about control—Abraham had free will but chose to follow God.</w:t>
      </w:r>
    </w:p>
    <w:p>
      <w:pPr>
        <w:pStyle w:val="BodyText"/>
        <w:ind w:left="0"/>
      </w:pPr>
    </w:p>
    <w:p>
      <w:pPr>
        <w:pStyle w:val="BodyText"/>
        <w:spacing w:before="176"/>
        <w:ind w:left="0"/>
      </w:pPr>
    </w:p>
    <w:p>
      <w:pPr>
        <w:pStyle w:val="BodyText"/>
      </w:pPr>
      <w:r>
        <w:rPr>
          <w:color w:val="0D5FAD"/>
          <w:u w:val="single" w:color="0D5FAD"/>
        </w:rPr>
        <w:t>Genesis</w:t>
      </w:r>
      <w:r>
        <w:rPr>
          <w:color w:val="0D5FAD"/>
          <w:spacing w:val="-2"/>
          <w:u w:val="single" w:color="0D5FAD"/>
        </w:rPr>
        <w:t> </w:t>
      </w:r>
      <w:r>
        <w:rPr>
          <w:color w:val="0D5FAD"/>
          <w:u w:val="single" w:color="0D5FAD"/>
        </w:rPr>
        <w:t>22:15-18</w:t>
      </w:r>
      <w:r>
        <w:rPr>
          <w:color w:val="0D5FAD"/>
          <w:spacing w:val="-2"/>
          <w:u w:val="single" w:color="0D5FAD"/>
        </w:rPr>
        <w:t> (WEB)</w:t>
      </w:r>
      <w:r>
        <w:rPr>
          <w:spacing w:val="-2"/>
          <w:u w:val="none"/>
        </w:rPr>
        <w:t>;</w:t>
      </w:r>
    </w:p>
    <w:p>
      <w:pPr>
        <w:pStyle w:val="BodyText"/>
        <w:spacing w:line="259" w:lineRule="auto" w:before="182"/>
        <w:ind w:left="840" w:right="393"/>
      </w:pPr>
      <w:r>
        <w:rPr>
          <w:vertAlign w:val="superscript"/>
        </w:rPr>
        <w:t>15</w:t>
      </w:r>
      <w:r>
        <w:rPr>
          <w:spacing w:val="-17"/>
          <w:vertAlign w:val="baseline"/>
        </w:rPr>
        <w:t> </w:t>
      </w:r>
      <w:r>
        <w:rPr>
          <w:vertAlign w:val="baseline"/>
        </w:rPr>
        <w:t>Yahweh’s angel called to</w:t>
      </w:r>
      <w:r>
        <w:rPr>
          <w:spacing w:val="-11"/>
          <w:vertAlign w:val="baseline"/>
        </w:rPr>
        <w:t> </w:t>
      </w:r>
      <w:r>
        <w:rPr>
          <w:vertAlign w:val="baseline"/>
        </w:rPr>
        <w:t>Abraham a second time out of the sky, </w:t>
      </w:r>
      <w:r>
        <w:rPr>
          <w:vertAlign w:val="superscript"/>
        </w:rPr>
        <w:t>16</w:t>
      </w:r>
      <w:r>
        <w:rPr>
          <w:spacing w:val="-17"/>
          <w:vertAlign w:val="baseline"/>
        </w:rPr>
        <w:t> </w:t>
      </w:r>
      <w:r>
        <w:rPr>
          <w:vertAlign w:val="baseline"/>
        </w:rPr>
        <w:t>and said, “I have sworn</w:t>
      </w:r>
      <w:r>
        <w:rPr>
          <w:spacing w:val="-3"/>
          <w:vertAlign w:val="baseline"/>
        </w:rPr>
        <w:t> </w:t>
      </w:r>
      <w:r>
        <w:rPr>
          <w:vertAlign w:val="baseline"/>
        </w:rPr>
        <w:t>by</w:t>
      </w:r>
      <w:r>
        <w:rPr>
          <w:spacing w:val="-3"/>
          <w:vertAlign w:val="baseline"/>
        </w:rPr>
        <w:t> </w:t>
      </w:r>
      <w:r>
        <w:rPr>
          <w:vertAlign w:val="baseline"/>
        </w:rPr>
        <w:t>myself,</w:t>
      </w:r>
      <w:r>
        <w:rPr>
          <w:spacing w:val="-3"/>
          <w:vertAlign w:val="baseline"/>
        </w:rPr>
        <w:t> </w:t>
      </w:r>
      <w:r>
        <w:rPr>
          <w:vertAlign w:val="baseline"/>
        </w:rPr>
        <w:t>says</w:t>
      </w:r>
      <w:r>
        <w:rPr>
          <w:spacing w:val="-13"/>
          <w:vertAlign w:val="baseline"/>
        </w:rPr>
        <w:t> </w:t>
      </w:r>
      <w:r>
        <w:rPr>
          <w:vertAlign w:val="baseline"/>
        </w:rPr>
        <w:t>Yahweh,</w:t>
      </w:r>
      <w:r>
        <w:rPr>
          <w:spacing w:val="-3"/>
          <w:vertAlign w:val="baseline"/>
        </w:rPr>
        <w:t> </w:t>
      </w:r>
      <w:r>
        <w:rPr>
          <w:vertAlign w:val="baseline"/>
        </w:rPr>
        <w:t>because</w:t>
      </w:r>
      <w:r>
        <w:rPr>
          <w:spacing w:val="-4"/>
          <w:vertAlign w:val="baseline"/>
        </w:rPr>
        <w:t> </w:t>
      </w:r>
      <w:r>
        <w:rPr>
          <w:vertAlign w:val="baseline"/>
        </w:rPr>
        <w:t>you</w:t>
      </w:r>
      <w:r>
        <w:rPr>
          <w:spacing w:val="-3"/>
          <w:vertAlign w:val="baseline"/>
        </w:rPr>
        <w:t> </w:t>
      </w:r>
      <w:r>
        <w:rPr>
          <w:vertAlign w:val="baseline"/>
        </w:rPr>
        <w:t>have</w:t>
      </w:r>
      <w:r>
        <w:rPr>
          <w:spacing w:val="-2"/>
          <w:vertAlign w:val="baseline"/>
        </w:rPr>
        <w:t> </w:t>
      </w:r>
      <w:r>
        <w:rPr>
          <w:vertAlign w:val="baseline"/>
        </w:rPr>
        <w:t>done</w:t>
      </w:r>
      <w:r>
        <w:rPr>
          <w:spacing w:val="-4"/>
          <w:vertAlign w:val="baseline"/>
        </w:rPr>
        <w:t> </w:t>
      </w:r>
      <w:r>
        <w:rPr>
          <w:vertAlign w:val="baseline"/>
        </w:rPr>
        <w:t>this</w:t>
      </w:r>
      <w:r>
        <w:rPr>
          <w:spacing w:val="-3"/>
          <w:vertAlign w:val="baseline"/>
        </w:rPr>
        <w:t> </w:t>
      </w:r>
      <w:r>
        <w:rPr>
          <w:vertAlign w:val="baseline"/>
        </w:rPr>
        <w:t>thing,</w:t>
      </w:r>
      <w:r>
        <w:rPr>
          <w:spacing w:val="-3"/>
          <w:vertAlign w:val="baseline"/>
        </w:rPr>
        <w:t> </w:t>
      </w:r>
      <w:r>
        <w:rPr>
          <w:vertAlign w:val="baseline"/>
        </w:rPr>
        <w:t>and</w:t>
      </w:r>
      <w:r>
        <w:rPr>
          <w:spacing w:val="-3"/>
          <w:vertAlign w:val="baseline"/>
        </w:rPr>
        <w:t> </w:t>
      </w:r>
      <w:r>
        <w:rPr>
          <w:vertAlign w:val="baseline"/>
        </w:rPr>
        <w:t>have</w:t>
      </w:r>
      <w:r>
        <w:rPr>
          <w:spacing w:val="-2"/>
          <w:vertAlign w:val="baseline"/>
        </w:rPr>
        <w:t> </w:t>
      </w:r>
      <w:r>
        <w:rPr>
          <w:vertAlign w:val="baseline"/>
        </w:rPr>
        <w:t>not</w:t>
      </w:r>
      <w:r>
        <w:rPr>
          <w:spacing w:val="-3"/>
          <w:vertAlign w:val="baseline"/>
        </w:rPr>
        <w:t> </w:t>
      </w:r>
      <w:r>
        <w:rPr>
          <w:vertAlign w:val="baseline"/>
        </w:rPr>
        <w:t>withheld your son, your only son, </w:t>
      </w:r>
      <w:r>
        <w:rPr>
          <w:vertAlign w:val="superscript"/>
        </w:rPr>
        <w:t>17</w:t>
      </w:r>
      <w:r>
        <w:rPr>
          <w:spacing w:val="-16"/>
          <w:vertAlign w:val="baseline"/>
        </w:rPr>
        <w:t> </w:t>
      </w:r>
      <w:r>
        <w:rPr>
          <w:vertAlign w:val="baseline"/>
        </w:rPr>
        <w:t>that I will bless you greatly, and I will multiply your</w:t>
      </w:r>
      <w:r>
        <w:rPr>
          <w:vertAlign w:val="baseline"/>
        </w:rPr>
        <w:t> offspring</w:t>
      </w:r>
      <w:r>
        <w:rPr>
          <w:spacing w:val="-3"/>
          <w:vertAlign w:val="baseline"/>
        </w:rPr>
        <w:t> </w:t>
      </w:r>
      <w:r>
        <w:rPr>
          <w:vertAlign w:val="baseline"/>
        </w:rPr>
        <w:t>greatly</w:t>
      </w:r>
      <w:r>
        <w:rPr>
          <w:spacing w:val="-3"/>
          <w:vertAlign w:val="baseline"/>
        </w:rPr>
        <w:t> </w:t>
      </w:r>
      <w:r>
        <w:rPr>
          <w:vertAlign w:val="baseline"/>
        </w:rPr>
        <w:t>like</w:t>
      </w:r>
      <w:r>
        <w:rPr>
          <w:spacing w:val="-4"/>
          <w:vertAlign w:val="baseline"/>
        </w:rPr>
        <w:t> </w:t>
      </w:r>
      <w:r>
        <w:rPr>
          <w:vertAlign w:val="baseline"/>
        </w:rPr>
        <w:t>the</w:t>
      </w:r>
      <w:r>
        <w:rPr>
          <w:spacing w:val="-2"/>
          <w:vertAlign w:val="baseline"/>
        </w:rPr>
        <w:t> </w:t>
      </w:r>
      <w:r>
        <w:rPr>
          <w:vertAlign w:val="baseline"/>
        </w:rPr>
        <w:t>stars</w:t>
      </w:r>
      <w:r>
        <w:rPr>
          <w:spacing w:val="-3"/>
          <w:vertAlign w:val="baseline"/>
        </w:rPr>
        <w:t> </w:t>
      </w:r>
      <w:r>
        <w:rPr>
          <w:vertAlign w:val="baseline"/>
        </w:rPr>
        <w:t>of</w:t>
      </w:r>
      <w:r>
        <w:rPr>
          <w:spacing w:val="-4"/>
          <w:vertAlign w:val="baseline"/>
        </w:rPr>
        <w:t> </w:t>
      </w:r>
      <w:r>
        <w:rPr>
          <w:vertAlign w:val="baseline"/>
        </w:rPr>
        <w:t>the</w:t>
      </w:r>
      <w:r>
        <w:rPr>
          <w:spacing w:val="-4"/>
          <w:vertAlign w:val="baseline"/>
        </w:rPr>
        <w:t> </w:t>
      </w:r>
      <w:r>
        <w:rPr>
          <w:vertAlign w:val="baseline"/>
        </w:rPr>
        <w:t>heavens,</w:t>
      </w:r>
      <w:r>
        <w:rPr>
          <w:spacing w:val="-3"/>
          <w:vertAlign w:val="baseline"/>
        </w:rPr>
        <w:t> </w:t>
      </w:r>
      <w:r>
        <w:rPr>
          <w:vertAlign w:val="baseline"/>
        </w:rPr>
        <w:t>and</w:t>
      </w:r>
      <w:r>
        <w:rPr>
          <w:spacing w:val="-1"/>
          <w:vertAlign w:val="baseline"/>
        </w:rPr>
        <w:t> </w:t>
      </w:r>
      <w:r>
        <w:rPr>
          <w:vertAlign w:val="baseline"/>
        </w:rPr>
        <w:t>like</w:t>
      </w:r>
      <w:r>
        <w:rPr>
          <w:spacing w:val="-4"/>
          <w:vertAlign w:val="baseline"/>
        </w:rPr>
        <w:t> </w:t>
      </w:r>
      <w:r>
        <w:rPr>
          <w:vertAlign w:val="baseline"/>
        </w:rPr>
        <w:t>the</w:t>
      </w:r>
      <w:r>
        <w:rPr>
          <w:spacing w:val="-4"/>
          <w:vertAlign w:val="baseline"/>
        </w:rPr>
        <w:t> </w:t>
      </w:r>
      <w:r>
        <w:rPr>
          <w:vertAlign w:val="baseline"/>
        </w:rPr>
        <w:t>sand</w:t>
      </w:r>
      <w:r>
        <w:rPr>
          <w:spacing w:val="-3"/>
          <w:vertAlign w:val="baseline"/>
        </w:rPr>
        <w:t> </w:t>
      </w:r>
      <w:r>
        <w:rPr>
          <w:vertAlign w:val="baseline"/>
        </w:rPr>
        <w:t>which</w:t>
      </w:r>
      <w:r>
        <w:rPr>
          <w:spacing w:val="-3"/>
          <w:vertAlign w:val="baseline"/>
        </w:rPr>
        <w:t> </w:t>
      </w:r>
      <w:r>
        <w:rPr>
          <w:vertAlign w:val="baseline"/>
        </w:rPr>
        <w:t>is</w:t>
      </w:r>
      <w:r>
        <w:rPr>
          <w:spacing w:val="-3"/>
          <w:vertAlign w:val="baseline"/>
        </w:rPr>
        <w:t> </w:t>
      </w:r>
      <w:r>
        <w:rPr>
          <w:vertAlign w:val="baseline"/>
        </w:rPr>
        <w:t>on</w:t>
      </w:r>
      <w:r>
        <w:rPr>
          <w:spacing w:val="-1"/>
          <w:vertAlign w:val="baseline"/>
        </w:rPr>
        <w:t> </w:t>
      </w:r>
      <w:r>
        <w:rPr>
          <w:vertAlign w:val="baseline"/>
        </w:rPr>
        <w:t>the</w:t>
      </w:r>
      <w:r>
        <w:rPr>
          <w:spacing w:val="-4"/>
          <w:vertAlign w:val="baseline"/>
        </w:rPr>
        <w:t> </w:t>
      </w:r>
      <w:r>
        <w:rPr>
          <w:vertAlign w:val="baseline"/>
        </w:rPr>
        <w:t>seashore. Your</w:t>
      </w:r>
      <w:r>
        <w:rPr>
          <w:spacing w:val="-3"/>
          <w:vertAlign w:val="baseline"/>
        </w:rPr>
        <w:t> </w:t>
      </w:r>
      <w:r>
        <w:rPr>
          <w:vertAlign w:val="baseline"/>
        </w:rPr>
        <w:t>offspring</w:t>
      </w:r>
      <w:r>
        <w:rPr>
          <w:spacing w:val="-1"/>
          <w:vertAlign w:val="baseline"/>
        </w:rPr>
        <w:t> </w:t>
      </w:r>
      <w:r>
        <w:rPr>
          <w:vertAlign w:val="baseline"/>
        </w:rPr>
        <w:t>will</w:t>
      </w:r>
      <w:r>
        <w:rPr>
          <w:spacing w:val="-1"/>
          <w:vertAlign w:val="baseline"/>
        </w:rPr>
        <w:t> </w:t>
      </w:r>
      <w:r>
        <w:rPr>
          <w:vertAlign w:val="baseline"/>
        </w:rPr>
        <w:t>possess</w:t>
      </w:r>
      <w:r>
        <w:rPr>
          <w:spacing w:val="-1"/>
          <w:vertAlign w:val="baseline"/>
        </w:rPr>
        <w:t> </w:t>
      </w:r>
      <w:r>
        <w:rPr>
          <w:vertAlign w:val="baseline"/>
        </w:rPr>
        <w:t>the</w:t>
      </w:r>
      <w:r>
        <w:rPr>
          <w:spacing w:val="-2"/>
          <w:vertAlign w:val="baseline"/>
        </w:rPr>
        <w:t> </w:t>
      </w:r>
      <w:r>
        <w:rPr>
          <w:vertAlign w:val="baseline"/>
        </w:rPr>
        <w:t>gate</w:t>
      </w:r>
      <w:r>
        <w:rPr>
          <w:spacing w:val="-2"/>
          <w:vertAlign w:val="baseline"/>
        </w:rPr>
        <w:t> </w:t>
      </w:r>
      <w:r>
        <w:rPr>
          <w:vertAlign w:val="baseline"/>
        </w:rPr>
        <w:t>of</w:t>
      </w:r>
      <w:r>
        <w:rPr>
          <w:spacing w:val="-2"/>
          <w:vertAlign w:val="baseline"/>
        </w:rPr>
        <w:t> </w:t>
      </w:r>
      <w:r>
        <w:rPr>
          <w:vertAlign w:val="baseline"/>
        </w:rPr>
        <w:t>his</w:t>
      </w:r>
      <w:r>
        <w:rPr>
          <w:spacing w:val="-1"/>
          <w:vertAlign w:val="baseline"/>
        </w:rPr>
        <w:t> </w:t>
      </w:r>
      <w:r>
        <w:rPr>
          <w:vertAlign w:val="baseline"/>
        </w:rPr>
        <w:t>enemies.</w:t>
      </w:r>
      <w:r>
        <w:rPr>
          <w:spacing w:val="-1"/>
          <w:vertAlign w:val="baseline"/>
        </w:rPr>
        <w:t> </w:t>
      </w:r>
      <w:r>
        <w:rPr>
          <w:vertAlign w:val="superscript"/>
        </w:rPr>
        <w:t>18</w:t>
      </w:r>
      <w:r>
        <w:rPr>
          <w:spacing w:val="-21"/>
          <w:vertAlign w:val="baseline"/>
        </w:rPr>
        <w:t> </w:t>
      </w:r>
      <w:r>
        <w:rPr>
          <w:vertAlign w:val="baseline"/>
        </w:rPr>
        <w:t>All</w:t>
      </w:r>
      <w:r>
        <w:rPr>
          <w:spacing w:val="-1"/>
          <w:vertAlign w:val="baseline"/>
        </w:rPr>
        <w:t> </w:t>
      </w:r>
      <w:r>
        <w:rPr>
          <w:vertAlign w:val="baseline"/>
        </w:rPr>
        <w:t>the</w:t>
      </w:r>
      <w:r>
        <w:rPr>
          <w:spacing w:val="-2"/>
          <w:vertAlign w:val="baseline"/>
        </w:rPr>
        <w:t> </w:t>
      </w:r>
      <w:r>
        <w:rPr>
          <w:vertAlign w:val="baseline"/>
        </w:rPr>
        <w:t>nations</w:t>
      </w:r>
      <w:r>
        <w:rPr>
          <w:spacing w:val="-1"/>
          <w:vertAlign w:val="baseline"/>
        </w:rPr>
        <w:t> </w:t>
      </w:r>
      <w:r>
        <w:rPr>
          <w:vertAlign w:val="baseline"/>
        </w:rPr>
        <w:t>of</w:t>
      </w:r>
      <w:r>
        <w:rPr>
          <w:spacing w:val="-2"/>
          <w:vertAlign w:val="baseline"/>
        </w:rPr>
        <w:t> </w:t>
      </w:r>
      <w:r>
        <w:rPr>
          <w:vertAlign w:val="baseline"/>
        </w:rPr>
        <w:t>the</w:t>
      </w:r>
      <w:r>
        <w:rPr>
          <w:spacing w:val="-2"/>
          <w:vertAlign w:val="baseline"/>
        </w:rPr>
        <w:t> </w:t>
      </w:r>
      <w:r>
        <w:rPr>
          <w:vertAlign w:val="baseline"/>
        </w:rPr>
        <w:t>earth</w:t>
      </w:r>
      <w:r>
        <w:rPr>
          <w:spacing w:val="-1"/>
          <w:vertAlign w:val="baseline"/>
        </w:rPr>
        <w:t> </w:t>
      </w:r>
      <w:r>
        <w:rPr>
          <w:vertAlign w:val="baseline"/>
        </w:rPr>
        <w:t>will</w:t>
      </w:r>
      <w:r>
        <w:rPr>
          <w:spacing w:val="-1"/>
          <w:vertAlign w:val="baseline"/>
        </w:rPr>
        <w:t> </w:t>
      </w:r>
      <w:r>
        <w:rPr>
          <w:vertAlign w:val="baseline"/>
        </w:rPr>
        <w:t>be blessed by your offspring, </w:t>
      </w:r>
      <w:r>
        <w:rPr>
          <w:b/>
          <w:vertAlign w:val="baseline"/>
        </w:rPr>
        <w:t>because you have obeyed my voice</w:t>
      </w:r>
      <w:r>
        <w:rPr>
          <w:vertAlign w:val="baseline"/>
        </w:rPr>
        <w:t>.”</w:t>
      </w:r>
    </w:p>
    <w:p>
      <w:pPr>
        <w:pStyle w:val="BodyText"/>
        <w:spacing w:line="259" w:lineRule="auto" w:before="159"/>
        <w:ind w:right="305"/>
      </w:pPr>
      <w:r>
        <w:rPr>
          <w:b/>
        </w:rPr>
        <w:t>Wise</w:t>
      </w:r>
      <w:r>
        <w:rPr>
          <w:b/>
          <w:spacing w:val="-3"/>
        </w:rPr>
        <w:t> </w:t>
      </w:r>
      <w:r>
        <w:rPr>
          <w:b/>
        </w:rPr>
        <w:t>king</w:t>
      </w:r>
      <w:r>
        <w:rPr>
          <w:b/>
          <w:spacing w:val="-2"/>
        </w:rPr>
        <w:t> </w:t>
      </w:r>
      <w:r>
        <w:rPr>
          <w:b/>
        </w:rPr>
        <w:t>Solomon</w:t>
      </w:r>
      <w:r>
        <w:rPr/>
        <w:t>,</w:t>
      </w:r>
      <w:r>
        <w:rPr>
          <w:spacing w:val="-2"/>
        </w:rPr>
        <w:t> </w:t>
      </w:r>
      <w:r>
        <w:rPr/>
        <w:t>of</w:t>
      </w:r>
      <w:r>
        <w:rPr>
          <w:spacing w:val="-3"/>
        </w:rPr>
        <w:t> </w:t>
      </w:r>
      <w:r>
        <w:rPr/>
        <w:t>ancient</w:t>
      </w:r>
      <w:r>
        <w:rPr>
          <w:spacing w:val="-2"/>
        </w:rPr>
        <w:t> </w:t>
      </w:r>
      <w:r>
        <w:rPr/>
        <w:t>Israel,</w:t>
      </w:r>
      <w:r>
        <w:rPr>
          <w:spacing w:val="-2"/>
        </w:rPr>
        <w:t> </w:t>
      </w:r>
      <w:r>
        <w:rPr/>
        <w:t>had</w:t>
      </w:r>
      <w:r>
        <w:rPr>
          <w:spacing w:val="-2"/>
        </w:rPr>
        <w:t> </w:t>
      </w:r>
      <w:r>
        <w:rPr/>
        <w:t>riches</w:t>
      </w:r>
      <w:r>
        <w:rPr>
          <w:spacing w:val="-2"/>
        </w:rPr>
        <w:t> </w:t>
      </w:r>
      <w:r>
        <w:rPr/>
        <w:t>and</w:t>
      </w:r>
      <w:r>
        <w:rPr>
          <w:spacing w:val="-2"/>
        </w:rPr>
        <w:t> </w:t>
      </w:r>
      <w:r>
        <w:rPr/>
        <w:t>glory</w:t>
      </w:r>
      <w:r>
        <w:rPr>
          <w:spacing w:val="-2"/>
        </w:rPr>
        <w:t> </w:t>
      </w:r>
      <w:r>
        <w:rPr/>
        <w:t>beyond</w:t>
      </w:r>
      <w:r>
        <w:rPr>
          <w:spacing w:val="-2"/>
        </w:rPr>
        <w:t> </w:t>
      </w:r>
      <w:r>
        <w:rPr/>
        <w:t>compare.</w:t>
      </w:r>
      <w:r>
        <w:rPr>
          <w:spacing w:val="-2"/>
        </w:rPr>
        <w:t> </w:t>
      </w:r>
      <w:r>
        <w:rPr/>
        <w:t>He</w:t>
      </w:r>
      <w:r>
        <w:rPr>
          <w:spacing w:val="-3"/>
        </w:rPr>
        <w:t> </w:t>
      </w:r>
      <w:r>
        <w:rPr/>
        <w:t>knew</w:t>
      </w:r>
      <w:r>
        <w:rPr>
          <w:spacing w:val="-3"/>
        </w:rPr>
        <w:t> </w:t>
      </w:r>
      <w:r>
        <w:rPr/>
        <w:t>that</w:t>
      </w:r>
      <w:r>
        <w:rPr>
          <w:spacing w:val="-2"/>
        </w:rPr>
        <w:t> </w:t>
      </w:r>
      <w:r>
        <w:rPr/>
        <w:t>these things</w:t>
      </w:r>
      <w:r>
        <w:rPr>
          <w:spacing w:val="-7"/>
        </w:rPr>
        <w:t> </w:t>
      </w:r>
      <w:r>
        <w:rPr/>
        <w:t>are</w:t>
      </w:r>
      <w:r>
        <w:rPr>
          <w:spacing w:val="-8"/>
        </w:rPr>
        <w:t> </w:t>
      </w:r>
      <w:r>
        <w:rPr/>
        <w:t>vanity,</w:t>
      </w:r>
      <w:r>
        <w:rPr>
          <w:spacing w:val="-7"/>
        </w:rPr>
        <w:t> </w:t>
      </w:r>
      <w:r>
        <w:rPr/>
        <w:t>they</w:t>
      </w:r>
      <w:r>
        <w:rPr>
          <w:spacing w:val="-7"/>
        </w:rPr>
        <w:t> </w:t>
      </w:r>
      <w:r>
        <w:rPr/>
        <w:t>don’t</w:t>
      </w:r>
      <w:r>
        <w:rPr>
          <w:spacing w:val="-7"/>
        </w:rPr>
        <w:t> </w:t>
      </w:r>
      <w:r>
        <w:rPr/>
        <w:t>last,</w:t>
      </w:r>
      <w:r>
        <w:rPr>
          <w:spacing w:val="-7"/>
        </w:rPr>
        <w:t> </w:t>
      </w:r>
      <w:r>
        <w:rPr/>
        <w:t>and</w:t>
      </w:r>
      <w:r>
        <w:rPr>
          <w:spacing w:val="-7"/>
        </w:rPr>
        <w:t> </w:t>
      </w:r>
      <w:r>
        <w:rPr/>
        <w:t>they</w:t>
      </w:r>
      <w:r>
        <w:rPr>
          <w:spacing w:val="-7"/>
        </w:rPr>
        <w:t> </w:t>
      </w:r>
      <w:r>
        <w:rPr/>
        <w:t>do</w:t>
      </w:r>
      <w:r>
        <w:rPr>
          <w:spacing w:val="-7"/>
        </w:rPr>
        <w:t> </w:t>
      </w:r>
      <w:r>
        <w:rPr/>
        <w:t>not</w:t>
      </w:r>
      <w:r>
        <w:rPr>
          <w:spacing w:val="-7"/>
        </w:rPr>
        <w:t> </w:t>
      </w:r>
      <w:r>
        <w:rPr/>
        <w:t>amass</w:t>
      </w:r>
      <w:r>
        <w:rPr>
          <w:spacing w:val="-7"/>
        </w:rPr>
        <w:t> </w:t>
      </w:r>
      <w:r>
        <w:rPr/>
        <w:t>God’s</w:t>
      </w:r>
      <w:r>
        <w:rPr>
          <w:spacing w:val="-7"/>
        </w:rPr>
        <w:t> </w:t>
      </w:r>
      <w:r>
        <w:rPr/>
        <w:t>favor</w:t>
      </w:r>
      <w:r>
        <w:rPr>
          <w:spacing w:val="-8"/>
        </w:rPr>
        <w:t> </w:t>
      </w:r>
      <w:r>
        <w:rPr/>
        <w:t>(Ecclesiastes).</w:t>
      </w:r>
      <w:r>
        <w:rPr>
          <w:spacing w:val="-15"/>
        </w:rPr>
        <w:t> </w:t>
      </w:r>
      <w:r>
        <w:rPr/>
        <w:t>Yet,</w:t>
      </w:r>
      <w:r>
        <w:rPr>
          <w:spacing w:val="-7"/>
        </w:rPr>
        <w:t> </w:t>
      </w:r>
      <w:r>
        <w:rPr/>
        <w:t>Solomon summed things up, concerning what does last and is important to God, </w:t>
      </w:r>
      <w:r>
        <w:rPr>
          <w:b/>
        </w:rPr>
        <w:t>to obey the king and </w:t>
      </w:r>
      <w:r>
        <w:rPr>
          <w:b/>
          <w:spacing w:val="-4"/>
        </w:rPr>
        <w:t>God</w:t>
      </w:r>
      <w:r>
        <w:rPr>
          <w:spacing w:val="-4"/>
        </w:rPr>
        <w:t>.</w:t>
      </w:r>
    </w:p>
    <w:p>
      <w:pPr>
        <w:pStyle w:val="BodyText"/>
        <w:spacing w:before="159"/>
      </w:pPr>
      <w:r>
        <w:rPr>
          <w:color w:val="0D5FAD"/>
          <w:u w:val="single" w:color="0D5FAD"/>
        </w:rPr>
        <w:t>Ecclesiastes</w:t>
      </w:r>
      <w:r>
        <w:rPr>
          <w:color w:val="0D5FAD"/>
          <w:spacing w:val="-3"/>
          <w:u w:val="single" w:color="0D5FAD"/>
        </w:rPr>
        <w:t> </w:t>
      </w:r>
      <w:r>
        <w:rPr>
          <w:color w:val="0D5FAD"/>
          <w:u w:val="single" w:color="0D5FAD"/>
        </w:rPr>
        <w:t>8:2</w:t>
      </w:r>
      <w:r>
        <w:rPr>
          <w:color w:val="0D5FAD"/>
          <w:spacing w:val="-3"/>
          <w:u w:val="single" w:color="0D5FAD"/>
        </w:rPr>
        <w:t> </w:t>
      </w:r>
      <w:r>
        <w:rPr>
          <w:color w:val="0D5FAD"/>
          <w:spacing w:val="-2"/>
          <w:u w:val="single" w:color="0D5FAD"/>
        </w:rPr>
        <w:t>(WEB)</w:t>
      </w:r>
      <w:r>
        <w:rPr>
          <w:spacing w:val="-2"/>
          <w:u w:val="none"/>
        </w:rPr>
        <w:t>;</w:t>
      </w:r>
    </w:p>
    <w:p>
      <w:pPr>
        <w:pStyle w:val="BodyText"/>
        <w:spacing w:before="182"/>
        <w:ind w:left="840"/>
      </w:pPr>
      <w:r>
        <w:rPr>
          <w:vertAlign w:val="superscript"/>
        </w:rPr>
        <w:t>2</w:t>
      </w:r>
      <w:r>
        <w:rPr>
          <w:spacing w:val="-18"/>
          <w:vertAlign w:val="baseline"/>
        </w:rPr>
        <w:t> </w:t>
      </w:r>
      <w:r>
        <w:rPr>
          <w:vertAlign w:val="baseline"/>
        </w:rPr>
        <w:t>I</w:t>
      </w:r>
      <w:r>
        <w:rPr>
          <w:spacing w:val="-6"/>
          <w:vertAlign w:val="baseline"/>
        </w:rPr>
        <w:t> </w:t>
      </w:r>
      <w:r>
        <w:rPr>
          <w:vertAlign w:val="baseline"/>
        </w:rPr>
        <w:t>say,</w:t>
      </w:r>
      <w:r>
        <w:rPr>
          <w:spacing w:val="-3"/>
          <w:vertAlign w:val="baseline"/>
        </w:rPr>
        <w:t> </w:t>
      </w:r>
      <w:r>
        <w:rPr>
          <w:vertAlign w:val="baseline"/>
        </w:rPr>
        <w:t>“Keep</w:t>
      </w:r>
      <w:r>
        <w:rPr>
          <w:spacing w:val="-3"/>
          <w:vertAlign w:val="baseline"/>
        </w:rPr>
        <w:t> </w:t>
      </w:r>
      <w:r>
        <w:rPr>
          <w:vertAlign w:val="baseline"/>
        </w:rPr>
        <w:t>the</w:t>
      </w:r>
      <w:r>
        <w:rPr>
          <w:spacing w:val="-4"/>
          <w:vertAlign w:val="baseline"/>
        </w:rPr>
        <w:t> </w:t>
      </w:r>
      <w:r>
        <w:rPr>
          <w:vertAlign w:val="baseline"/>
        </w:rPr>
        <w:t>king’s</w:t>
      </w:r>
      <w:r>
        <w:rPr>
          <w:spacing w:val="-3"/>
          <w:vertAlign w:val="baseline"/>
        </w:rPr>
        <w:t> </w:t>
      </w:r>
      <w:r>
        <w:rPr>
          <w:vertAlign w:val="baseline"/>
        </w:rPr>
        <w:t>command!”</w:t>
      </w:r>
      <w:r>
        <w:rPr>
          <w:spacing w:val="-4"/>
          <w:vertAlign w:val="baseline"/>
        </w:rPr>
        <w:t> </w:t>
      </w:r>
      <w:r>
        <w:rPr>
          <w:vertAlign w:val="baseline"/>
        </w:rPr>
        <w:t>because</w:t>
      </w:r>
      <w:r>
        <w:rPr>
          <w:spacing w:val="-4"/>
          <w:vertAlign w:val="baseline"/>
        </w:rPr>
        <w:t> </w:t>
      </w:r>
      <w:r>
        <w:rPr>
          <w:vertAlign w:val="baseline"/>
        </w:rPr>
        <w:t>of</w:t>
      </w:r>
      <w:r>
        <w:rPr>
          <w:spacing w:val="-4"/>
          <w:vertAlign w:val="baseline"/>
        </w:rPr>
        <w:t> </w:t>
      </w:r>
      <w:r>
        <w:rPr>
          <w:vertAlign w:val="baseline"/>
        </w:rPr>
        <w:t>the</w:t>
      </w:r>
      <w:r>
        <w:rPr>
          <w:spacing w:val="-4"/>
          <w:vertAlign w:val="baseline"/>
        </w:rPr>
        <w:t> </w:t>
      </w:r>
      <w:r>
        <w:rPr>
          <w:vertAlign w:val="baseline"/>
        </w:rPr>
        <w:t>oath</w:t>
      </w:r>
      <w:r>
        <w:rPr>
          <w:spacing w:val="-3"/>
          <w:vertAlign w:val="baseline"/>
        </w:rPr>
        <w:t> </w:t>
      </w:r>
      <w:r>
        <w:rPr>
          <w:vertAlign w:val="baseline"/>
        </w:rPr>
        <w:t>to</w:t>
      </w:r>
      <w:r>
        <w:rPr>
          <w:spacing w:val="-3"/>
          <w:vertAlign w:val="baseline"/>
        </w:rPr>
        <w:t> </w:t>
      </w:r>
      <w:r>
        <w:rPr>
          <w:spacing w:val="-4"/>
          <w:vertAlign w:val="baseline"/>
        </w:rPr>
        <w:t>God.</w:t>
      </w:r>
    </w:p>
    <w:p>
      <w:pPr>
        <w:pStyle w:val="BodyText"/>
        <w:spacing w:before="182"/>
      </w:pPr>
      <w:r>
        <w:rPr>
          <w:color w:val="0D5FAD"/>
          <w:u w:val="single" w:color="0D5FAD"/>
        </w:rPr>
        <w:t>Ecclesiastes</w:t>
      </w:r>
      <w:r>
        <w:rPr>
          <w:color w:val="0D5FAD"/>
          <w:spacing w:val="-3"/>
          <w:u w:val="single" w:color="0D5FAD"/>
        </w:rPr>
        <w:t> </w:t>
      </w:r>
      <w:r>
        <w:rPr>
          <w:color w:val="0D5FAD"/>
          <w:u w:val="single" w:color="0D5FAD"/>
        </w:rPr>
        <w:t>12:8,</w:t>
      </w:r>
      <w:r>
        <w:rPr>
          <w:color w:val="0D5FAD"/>
          <w:spacing w:val="-2"/>
          <w:u w:val="single" w:color="0D5FAD"/>
        </w:rPr>
        <w:t> </w:t>
      </w:r>
      <w:r>
        <w:rPr>
          <w:color w:val="0D5FAD"/>
          <w:u w:val="single" w:color="0D5FAD"/>
        </w:rPr>
        <w:t>13-14 </w:t>
      </w:r>
      <w:r>
        <w:rPr>
          <w:color w:val="0D5FAD"/>
          <w:spacing w:val="-2"/>
          <w:u w:val="single" w:color="0D5FAD"/>
        </w:rPr>
        <w:t>(WEB)</w:t>
      </w:r>
      <w:r>
        <w:rPr>
          <w:spacing w:val="-2"/>
          <w:u w:val="none"/>
        </w:rPr>
        <w:t>;</w:t>
      </w:r>
    </w:p>
    <w:p>
      <w:pPr>
        <w:pStyle w:val="BodyText"/>
        <w:tabs>
          <w:tab w:pos="1202" w:val="left" w:leader="none"/>
        </w:tabs>
        <w:spacing w:line="259" w:lineRule="auto" w:before="183"/>
        <w:ind w:left="1080" w:right="4821" w:hanging="240"/>
      </w:pPr>
      <w:r>
        <w:rPr>
          <w:spacing w:val="-10"/>
          <w:vertAlign w:val="superscript"/>
        </w:rPr>
        <w:t>8</w:t>
      </w:r>
      <w:r>
        <w:rPr>
          <w:vertAlign w:val="baseline"/>
        </w:rPr>
        <w:tab/>
        <w:tab/>
        <w:t>“Vanity</w:t>
      </w:r>
      <w:r>
        <w:rPr>
          <w:spacing w:val="-15"/>
          <w:vertAlign w:val="baseline"/>
        </w:rPr>
        <w:t> </w:t>
      </w:r>
      <w:r>
        <w:rPr>
          <w:vertAlign w:val="baseline"/>
        </w:rPr>
        <w:t>of</w:t>
      </w:r>
      <w:r>
        <w:rPr>
          <w:spacing w:val="-15"/>
          <w:vertAlign w:val="baseline"/>
        </w:rPr>
        <w:t> </w:t>
      </w:r>
      <w:r>
        <w:rPr>
          <w:vertAlign w:val="baseline"/>
        </w:rPr>
        <w:t>vanities,”</w:t>
      </w:r>
      <w:r>
        <w:rPr>
          <w:spacing w:val="-15"/>
          <w:vertAlign w:val="baseline"/>
        </w:rPr>
        <w:t> </w:t>
      </w:r>
      <w:r>
        <w:rPr>
          <w:vertAlign w:val="baseline"/>
        </w:rPr>
        <w:t>says</w:t>
      </w:r>
      <w:r>
        <w:rPr>
          <w:spacing w:val="-15"/>
          <w:vertAlign w:val="baseline"/>
        </w:rPr>
        <w:t> </w:t>
      </w:r>
      <w:r>
        <w:rPr>
          <w:vertAlign w:val="baseline"/>
        </w:rPr>
        <w:t>the</w:t>
      </w:r>
      <w:r>
        <w:rPr>
          <w:spacing w:val="-15"/>
          <w:vertAlign w:val="baseline"/>
        </w:rPr>
        <w:t> </w:t>
      </w:r>
      <w:r>
        <w:rPr>
          <w:vertAlign w:val="baseline"/>
        </w:rPr>
        <w:t>Preacher. “All is vanity!”</w:t>
      </w:r>
    </w:p>
    <w:p>
      <w:pPr>
        <w:pStyle w:val="BodyText"/>
        <w:spacing w:line="259" w:lineRule="auto" w:before="160"/>
        <w:ind w:left="840" w:right="417"/>
      </w:pPr>
      <w:r>
        <w:rPr>
          <w:vertAlign w:val="superscript"/>
        </w:rPr>
        <w:t>13</w:t>
      </w:r>
      <w:r>
        <w:rPr>
          <w:spacing w:val="-16"/>
          <w:vertAlign w:val="baseline"/>
        </w:rPr>
        <w:t> </w:t>
      </w:r>
      <w:r>
        <w:rPr>
          <w:vertAlign w:val="baseline"/>
        </w:rPr>
        <w:t>This is the end of the matter.</w:t>
      </w:r>
      <w:r>
        <w:rPr>
          <w:spacing w:val="-9"/>
          <w:vertAlign w:val="baseline"/>
        </w:rPr>
        <w:t> </w:t>
      </w:r>
      <w:r>
        <w:rPr>
          <w:vertAlign w:val="baseline"/>
        </w:rPr>
        <w:t>All has been heard. Fear God, and keep his commandments;</w:t>
      </w:r>
      <w:r>
        <w:rPr>
          <w:spacing w:val="-4"/>
          <w:vertAlign w:val="baseline"/>
        </w:rPr>
        <w:t> </w:t>
      </w:r>
      <w:r>
        <w:rPr>
          <w:vertAlign w:val="baseline"/>
        </w:rPr>
        <w:t>for</w:t>
      </w:r>
      <w:r>
        <w:rPr>
          <w:spacing w:val="-4"/>
          <w:vertAlign w:val="baseline"/>
        </w:rPr>
        <w:t> </w:t>
      </w:r>
      <w:r>
        <w:rPr>
          <w:vertAlign w:val="baseline"/>
        </w:rPr>
        <w:t>this</w:t>
      </w:r>
      <w:r>
        <w:rPr>
          <w:spacing w:val="-3"/>
          <w:vertAlign w:val="baseline"/>
        </w:rPr>
        <w:t> </w:t>
      </w:r>
      <w:r>
        <w:rPr>
          <w:vertAlign w:val="baseline"/>
        </w:rPr>
        <w:t>is</w:t>
      </w:r>
      <w:r>
        <w:rPr>
          <w:spacing w:val="-3"/>
          <w:vertAlign w:val="baseline"/>
        </w:rPr>
        <w:t> </w:t>
      </w:r>
      <w:r>
        <w:rPr>
          <w:vertAlign w:val="baseline"/>
        </w:rPr>
        <w:t>the</w:t>
      </w:r>
      <w:r>
        <w:rPr>
          <w:spacing w:val="-4"/>
          <w:vertAlign w:val="baseline"/>
        </w:rPr>
        <w:t> </w:t>
      </w:r>
      <w:r>
        <w:rPr>
          <w:vertAlign w:val="baseline"/>
        </w:rPr>
        <w:t>whole</w:t>
      </w:r>
      <w:r>
        <w:rPr>
          <w:spacing w:val="-4"/>
          <w:vertAlign w:val="baseline"/>
        </w:rPr>
        <w:t> </w:t>
      </w:r>
      <w:r>
        <w:rPr>
          <w:vertAlign w:val="baseline"/>
        </w:rPr>
        <w:t>duty</w:t>
      </w:r>
      <w:r>
        <w:rPr>
          <w:spacing w:val="-3"/>
          <w:vertAlign w:val="baseline"/>
        </w:rPr>
        <w:t> </w:t>
      </w:r>
      <w:r>
        <w:rPr>
          <w:vertAlign w:val="baseline"/>
        </w:rPr>
        <w:t>of</w:t>
      </w:r>
      <w:r>
        <w:rPr>
          <w:spacing w:val="-4"/>
          <w:vertAlign w:val="baseline"/>
        </w:rPr>
        <w:t> </w:t>
      </w:r>
      <w:r>
        <w:rPr>
          <w:vertAlign w:val="baseline"/>
        </w:rPr>
        <w:t>man.</w:t>
      </w:r>
      <w:r>
        <w:rPr>
          <w:spacing w:val="-1"/>
          <w:vertAlign w:val="baseline"/>
        </w:rPr>
        <w:t> </w:t>
      </w:r>
      <w:r>
        <w:rPr>
          <w:vertAlign w:val="superscript"/>
        </w:rPr>
        <w:t>14</w:t>
      </w:r>
      <w:r>
        <w:rPr>
          <w:spacing w:val="-21"/>
          <w:vertAlign w:val="baseline"/>
        </w:rPr>
        <w:t> </w:t>
      </w:r>
      <w:r>
        <w:rPr>
          <w:vertAlign w:val="baseline"/>
        </w:rPr>
        <w:t>For</w:t>
      </w:r>
      <w:r>
        <w:rPr>
          <w:spacing w:val="-4"/>
          <w:vertAlign w:val="baseline"/>
        </w:rPr>
        <w:t> </w:t>
      </w:r>
      <w:r>
        <w:rPr>
          <w:vertAlign w:val="baseline"/>
        </w:rPr>
        <w:t>God</w:t>
      </w:r>
      <w:r>
        <w:rPr>
          <w:spacing w:val="-3"/>
          <w:vertAlign w:val="baseline"/>
        </w:rPr>
        <w:t> </w:t>
      </w:r>
      <w:r>
        <w:rPr>
          <w:vertAlign w:val="baseline"/>
        </w:rPr>
        <w:t>will</w:t>
      </w:r>
      <w:r>
        <w:rPr>
          <w:spacing w:val="-3"/>
          <w:vertAlign w:val="baseline"/>
        </w:rPr>
        <w:t> </w:t>
      </w:r>
      <w:r>
        <w:rPr>
          <w:vertAlign w:val="baseline"/>
        </w:rPr>
        <w:t>bring</w:t>
      </w:r>
      <w:r>
        <w:rPr>
          <w:spacing w:val="-3"/>
          <w:vertAlign w:val="baseline"/>
        </w:rPr>
        <w:t> </w:t>
      </w:r>
      <w:r>
        <w:rPr>
          <w:vertAlign w:val="baseline"/>
        </w:rPr>
        <w:t>every</w:t>
      </w:r>
      <w:r>
        <w:rPr>
          <w:spacing w:val="-3"/>
          <w:vertAlign w:val="baseline"/>
        </w:rPr>
        <w:t> </w:t>
      </w:r>
      <w:r>
        <w:rPr>
          <w:vertAlign w:val="baseline"/>
        </w:rPr>
        <w:t>work</w:t>
      </w:r>
      <w:r>
        <w:rPr>
          <w:spacing w:val="-3"/>
          <w:vertAlign w:val="baseline"/>
        </w:rPr>
        <w:t> </w:t>
      </w:r>
      <w:r>
        <w:rPr>
          <w:vertAlign w:val="baseline"/>
        </w:rPr>
        <w:t>into judgment, with every hidden thing, whether it is good, or whether it is evil.</w:t>
      </w:r>
    </w:p>
    <w:p>
      <w:pPr>
        <w:spacing w:before="159"/>
        <w:ind w:left="120" w:right="0" w:firstLine="0"/>
        <w:jc w:val="left"/>
        <w:rPr>
          <w:b/>
          <w:sz w:val="24"/>
        </w:rPr>
      </w:pPr>
      <w:r>
        <w:rPr>
          <w:sz w:val="24"/>
        </w:rPr>
        <w:t>When</w:t>
      </w:r>
      <w:r>
        <w:rPr>
          <w:spacing w:val="-4"/>
          <w:sz w:val="24"/>
        </w:rPr>
        <w:t> </w:t>
      </w:r>
      <w:r>
        <w:rPr>
          <w:sz w:val="24"/>
        </w:rPr>
        <w:t>king</w:t>
      </w:r>
      <w:r>
        <w:rPr>
          <w:spacing w:val="-2"/>
          <w:sz w:val="24"/>
        </w:rPr>
        <w:t> </w:t>
      </w:r>
      <w:r>
        <w:rPr>
          <w:sz w:val="24"/>
        </w:rPr>
        <w:t>Solomon</w:t>
      </w:r>
      <w:r>
        <w:rPr>
          <w:spacing w:val="-1"/>
          <w:sz w:val="24"/>
        </w:rPr>
        <w:t> </w:t>
      </w:r>
      <w:r>
        <w:rPr>
          <w:sz w:val="24"/>
        </w:rPr>
        <w:t>was</w:t>
      </w:r>
      <w:r>
        <w:rPr>
          <w:spacing w:val="-2"/>
          <w:sz w:val="24"/>
        </w:rPr>
        <w:t> </w:t>
      </w:r>
      <w:r>
        <w:rPr>
          <w:sz w:val="24"/>
        </w:rPr>
        <w:t>officially</w:t>
      </w:r>
      <w:r>
        <w:rPr>
          <w:spacing w:val="-1"/>
          <w:sz w:val="24"/>
        </w:rPr>
        <w:t> </w:t>
      </w:r>
      <w:r>
        <w:rPr>
          <w:sz w:val="24"/>
        </w:rPr>
        <w:t>made</w:t>
      </w:r>
      <w:r>
        <w:rPr>
          <w:spacing w:val="-3"/>
          <w:sz w:val="24"/>
        </w:rPr>
        <w:t> </w:t>
      </w:r>
      <w:r>
        <w:rPr>
          <w:sz w:val="24"/>
        </w:rPr>
        <w:t>king,</w:t>
      </w:r>
      <w:r>
        <w:rPr>
          <w:spacing w:val="-2"/>
          <w:sz w:val="24"/>
        </w:rPr>
        <w:t> </w:t>
      </w:r>
      <w:r>
        <w:rPr>
          <w:b/>
          <w:sz w:val="24"/>
        </w:rPr>
        <w:t>officials</w:t>
      </w:r>
      <w:r>
        <w:rPr>
          <w:b/>
          <w:spacing w:val="-1"/>
          <w:sz w:val="24"/>
        </w:rPr>
        <w:t> </w:t>
      </w:r>
      <w:r>
        <w:rPr>
          <w:b/>
          <w:sz w:val="24"/>
        </w:rPr>
        <w:t>swore</w:t>
      </w:r>
      <w:r>
        <w:rPr>
          <w:b/>
          <w:spacing w:val="-3"/>
          <w:sz w:val="24"/>
        </w:rPr>
        <w:t> </w:t>
      </w:r>
      <w:r>
        <w:rPr>
          <w:b/>
          <w:sz w:val="24"/>
        </w:rPr>
        <w:t>oaths</w:t>
      </w:r>
      <w:r>
        <w:rPr>
          <w:b/>
          <w:spacing w:val="-1"/>
          <w:sz w:val="24"/>
        </w:rPr>
        <w:t> </w:t>
      </w:r>
      <w:r>
        <w:rPr>
          <w:b/>
          <w:sz w:val="24"/>
        </w:rPr>
        <w:t>of</w:t>
      </w:r>
      <w:r>
        <w:rPr>
          <w:b/>
          <w:spacing w:val="-3"/>
          <w:sz w:val="24"/>
        </w:rPr>
        <w:t> </w:t>
      </w:r>
      <w:r>
        <w:rPr>
          <w:b/>
          <w:sz w:val="24"/>
        </w:rPr>
        <w:t>loyalty</w:t>
      </w:r>
      <w:r>
        <w:rPr>
          <w:b/>
          <w:spacing w:val="-1"/>
          <w:sz w:val="24"/>
        </w:rPr>
        <w:t> </w:t>
      </w:r>
      <w:r>
        <w:rPr>
          <w:b/>
          <w:sz w:val="24"/>
        </w:rPr>
        <w:t>to</w:t>
      </w:r>
      <w:r>
        <w:rPr>
          <w:b/>
          <w:spacing w:val="-2"/>
          <w:sz w:val="24"/>
        </w:rPr>
        <w:t> </w:t>
      </w:r>
      <w:r>
        <w:rPr>
          <w:b/>
          <w:sz w:val="24"/>
        </w:rPr>
        <w:t>the</w:t>
      </w:r>
      <w:r>
        <w:rPr>
          <w:b/>
          <w:spacing w:val="-2"/>
          <w:sz w:val="24"/>
        </w:rPr>
        <w:t> </w:t>
      </w:r>
      <w:r>
        <w:rPr>
          <w:b/>
          <w:spacing w:val="-4"/>
          <w:sz w:val="24"/>
        </w:rPr>
        <w:t>king</w:t>
      </w:r>
    </w:p>
    <w:p>
      <w:pPr>
        <w:pStyle w:val="BodyText"/>
        <w:spacing w:line="259" w:lineRule="auto" w:before="22"/>
        <w:ind w:left="119"/>
      </w:pPr>
      <w:r>
        <w:rPr>
          <w:b/>
        </w:rPr>
        <w:t>and</w:t>
      </w:r>
      <w:r>
        <w:rPr>
          <w:b/>
          <w:spacing w:val="-4"/>
        </w:rPr>
        <w:t> </w:t>
      </w:r>
      <w:r>
        <w:rPr/>
        <w:t>because</w:t>
      </w:r>
      <w:r>
        <w:rPr>
          <w:spacing w:val="-5"/>
        </w:rPr>
        <w:t> </w:t>
      </w:r>
      <w:r>
        <w:rPr/>
        <w:t>the</w:t>
      </w:r>
      <w:r>
        <w:rPr>
          <w:spacing w:val="-5"/>
        </w:rPr>
        <w:t> </w:t>
      </w:r>
      <w:r>
        <w:rPr/>
        <w:t>king</w:t>
      </w:r>
      <w:r>
        <w:rPr>
          <w:spacing w:val="-4"/>
        </w:rPr>
        <w:t> </w:t>
      </w:r>
      <w:r>
        <w:rPr/>
        <w:t>was</w:t>
      </w:r>
      <w:r>
        <w:rPr>
          <w:spacing w:val="-4"/>
        </w:rPr>
        <w:t> </w:t>
      </w:r>
      <w:r>
        <w:rPr/>
        <w:t>on</w:t>
      </w:r>
      <w:r>
        <w:rPr>
          <w:spacing w:val="-4"/>
        </w:rPr>
        <w:t> </w:t>
      </w:r>
      <w:r>
        <w:rPr/>
        <w:t>God’s</w:t>
      </w:r>
      <w:r>
        <w:rPr>
          <w:spacing w:val="-4"/>
        </w:rPr>
        <w:t> </w:t>
      </w:r>
      <w:r>
        <w:rPr/>
        <w:t>throne,</w:t>
      </w:r>
      <w:r>
        <w:rPr>
          <w:spacing w:val="-4"/>
        </w:rPr>
        <w:t> </w:t>
      </w:r>
      <w:r>
        <w:rPr>
          <w:b/>
        </w:rPr>
        <w:t>to</w:t>
      </w:r>
      <w:r>
        <w:rPr>
          <w:b/>
          <w:spacing w:val="-4"/>
        </w:rPr>
        <w:t> </w:t>
      </w:r>
      <w:r>
        <w:rPr>
          <w:b/>
        </w:rPr>
        <w:t>God</w:t>
      </w:r>
      <w:r>
        <w:rPr/>
        <w:t>.</w:t>
      </w:r>
      <w:r>
        <w:rPr>
          <w:spacing w:val="-8"/>
        </w:rPr>
        <w:t> </w:t>
      </w:r>
      <w:r>
        <w:rPr/>
        <w:t>They</w:t>
      </w:r>
      <w:r>
        <w:rPr>
          <w:spacing w:val="-4"/>
        </w:rPr>
        <w:t> </w:t>
      </w:r>
      <w:r>
        <w:rPr/>
        <w:t>bowed</w:t>
      </w:r>
      <w:r>
        <w:rPr>
          <w:spacing w:val="-4"/>
        </w:rPr>
        <w:t> </w:t>
      </w:r>
      <w:r>
        <w:rPr/>
        <w:t>down</w:t>
      </w:r>
      <w:r>
        <w:rPr>
          <w:spacing w:val="-4"/>
        </w:rPr>
        <w:t> </w:t>
      </w:r>
      <w:r>
        <w:rPr/>
        <w:t>their</w:t>
      </w:r>
      <w:r>
        <w:rPr>
          <w:spacing w:val="-5"/>
        </w:rPr>
        <w:t> </w:t>
      </w:r>
      <w:r>
        <w:rPr/>
        <w:t>heads</w:t>
      </w:r>
      <w:r>
        <w:rPr>
          <w:spacing w:val="-4"/>
        </w:rPr>
        <w:t> </w:t>
      </w:r>
      <w:r>
        <w:rPr/>
        <w:t>and</w:t>
      </w:r>
      <w:r>
        <w:rPr>
          <w:spacing w:val="-4"/>
        </w:rPr>
        <w:t> </w:t>
      </w:r>
      <w:r>
        <w:rPr/>
        <w:t>prostrated themselves before God and the king. This is an act of worship, meaning loyalty, which means </w:t>
      </w:r>
      <w:r>
        <w:rPr>
          <w:spacing w:val="-2"/>
        </w:rPr>
        <w:t>obedience.</w:t>
      </w:r>
    </w:p>
    <w:p>
      <w:pPr>
        <w:spacing w:after="0" w:line="259" w:lineRule="auto"/>
        <w:sectPr>
          <w:pgSz w:w="12240" w:h="15840"/>
          <w:pgMar w:header="0" w:footer="523" w:top="1380" w:bottom="720" w:left="1320" w:right="1160"/>
        </w:sectPr>
      </w:pPr>
    </w:p>
    <w:p>
      <w:pPr>
        <w:pStyle w:val="BodyText"/>
        <w:spacing w:before="79"/>
      </w:pPr>
      <w:r>
        <w:rPr>
          <w:color w:val="0D5FAD"/>
          <w:u w:val="single" w:color="0D5FAD"/>
        </w:rPr>
        <w:t>1</w:t>
      </w:r>
      <w:r>
        <w:rPr>
          <w:color w:val="0D5FAD"/>
          <w:spacing w:val="-2"/>
          <w:u w:val="single" w:color="0D5FAD"/>
        </w:rPr>
        <w:t> </w:t>
      </w:r>
      <w:r>
        <w:rPr>
          <w:color w:val="0D5FAD"/>
          <w:u w:val="single" w:color="0D5FAD"/>
        </w:rPr>
        <w:t>Chronicles</w:t>
      </w:r>
      <w:r>
        <w:rPr>
          <w:color w:val="0D5FAD"/>
          <w:spacing w:val="-1"/>
          <w:u w:val="single" w:color="0D5FAD"/>
        </w:rPr>
        <w:t> </w:t>
      </w:r>
      <w:r>
        <w:rPr>
          <w:color w:val="0D5FAD"/>
          <w:u w:val="single" w:color="0D5FAD"/>
        </w:rPr>
        <w:t>29:20-23</w:t>
      </w:r>
      <w:r>
        <w:rPr>
          <w:color w:val="0D5FAD"/>
          <w:spacing w:val="-1"/>
          <w:u w:val="single" w:color="0D5FAD"/>
        </w:rPr>
        <w:t> </w:t>
      </w:r>
      <w:r>
        <w:rPr>
          <w:color w:val="0D5FAD"/>
          <w:spacing w:val="-2"/>
          <w:u w:val="single" w:color="0D5FAD"/>
        </w:rPr>
        <w:t>(</w:t>
      </w:r>
      <w:r>
        <w:rPr>
          <w:b/>
          <w:color w:val="0D5FAD"/>
          <w:spacing w:val="-2"/>
          <w:u w:val="single" w:color="0D5FAD"/>
        </w:rPr>
        <w:t>WEB</w:t>
      </w:r>
      <w:r>
        <w:rPr>
          <w:color w:val="0D5FAD"/>
          <w:spacing w:val="-2"/>
          <w:u w:val="single" w:color="0D5FAD"/>
        </w:rPr>
        <w:t>)</w:t>
      </w:r>
      <w:r>
        <w:rPr>
          <w:spacing w:val="-2"/>
          <w:u w:val="none"/>
        </w:rPr>
        <w:t>;</w:t>
      </w:r>
    </w:p>
    <w:p>
      <w:pPr>
        <w:pStyle w:val="BodyText"/>
        <w:spacing w:before="182"/>
        <w:ind w:left="840"/>
      </w:pPr>
      <w:r>
        <w:rPr>
          <w:vertAlign w:val="superscript"/>
        </w:rPr>
        <w:t>20</w:t>
      </w:r>
      <w:r>
        <w:rPr>
          <w:spacing w:val="-21"/>
          <w:vertAlign w:val="baseline"/>
        </w:rPr>
        <w:t> </w:t>
      </w:r>
      <w:r>
        <w:rPr>
          <w:vertAlign w:val="baseline"/>
        </w:rPr>
        <w:t>Then</w:t>
      </w:r>
      <w:r>
        <w:rPr>
          <w:spacing w:val="-8"/>
          <w:vertAlign w:val="baseline"/>
        </w:rPr>
        <w:t> </w:t>
      </w:r>
      <w:r>
        <w:rPr>
          <w:vertAlign w:val="baseline"/>
        </w:rPr>
        <w:t>David</w:t>
      </w:r>
      <w:r>
        <w:rPr>
          <w:spacing w:val="-4"/>
          <w:vertAlign w:val="baseline"/>
        </w:rPr>
        <w:t> </w:t>
      </w:r>
      <w:r>
        <w:rPr>
          <w:vertAlign w:val="baseline"/>
        </w:rPr>
        <w:t>said</w:t>
      </w:r>
      <w:r>
        <w:rPr>
          <w:spacing w:val="-4"/>
          <w:vertAlign w:val="baseline"/>
        </w:rPr>
        <w:t> </w:t>
      </w:r>
      <w:r>
        <w:rPr>
          <w:vertAlign w:val="baseline"/>
        </w:rPr>
        <w:t>to</w:t>
      </w:r>
      <w:r>
        <w:rPr>
          <w:spacing w:val="-5"/>
          <w:vertAlign w:val="baseline"/>
        </w:rPr>
        <w:t> </w:t>
      </w:r>
      <w:r>
        <w:rPr>
          <w:vertAlign w:val="baseline"/>
        </w:rPr>
        <w:t>all</w:t>
      </w:r>
      <w:r>
        <w:rPr>
          <w:spacing w:val="-4"/>
          <w:vertAlign w:val="baseline"/>
        </w:rPr>
        <w:t> </w:t>
      </w:r>
      <w:r>
        <w:rPr>
          <w:vertAlign w:val="baseline"/>
        </w:rPr>
        <w:t>the</w:t>
      </w:r>
      <w:r>
        <w:rPr>
          <w:spacing w:val="-5"/>
          <w:vertAlign w:val="baseline"/>
        </w:rPr>
        <w:t> </w:t>
      </w:r>
      <w:r>
        <w:rPr>
          <w:vertAlign w:val="baseline"/>
        </w:rPr>
        <w:t>assembly,</w:t>
      </w:r>
      <w:r>
        <w:rPr>
          <w:spacing w:val="-4"/>
          <w:vertAlign w:val="baseline"/>
        </w:rPr>
        <w:t> </w:t>
      </w:r>
      <w:r>
        <w:rPr>
          <w:vertAlign w:val="baseline"/>
        </w:rPr>
        <w:t>“Now</w:t>
      </w:r>
      <w:r>
        <w:rPr>
          <w:spacing w:val="-6"/>
          <w:vertAlign w:val="baseline"/>
        </w:rPr>
        <w:t> </w:t>
      </w:r>
      <w:r>
        <w:rPr>
          <w:vertAlign w:val="baseline"/>
        </w:rPr>
        <w:t>bless</w:t>
      </w:r>
      <w:r>
        <w:rPr>
          <w:spacing w:val="-13"/>
          <w:vertAlign w:val="baseline"/>
        </w:rPr>
        <w:t> </w:t>
      </w:r>
      <w:r>
        <w:rPr>
          <w:vertAlign w:val="baseline"/>
        </w:rPr>
        <w:t>Yahweh</w:t>
      </w:r>
      <w:r>
        <w:rPr>
          <w:spacing w:val="-5"/>
          <w:vertAlign w:val="baseline"/>
        </w:rPr>
        <w:t> </w:t>
      </w:r>
      <w:r>
        <w:rPr>
          <w:vertAlign w:val="baseline"/>
        </w:rPr>
        <w:t>your</w:t>
      </w:r>
      <w:r>
        <w:rPr>
          <w:spacing w:val="-5"/>
          <w:vertAlign w:val="baseline"/>
        </w:rPr>
        <w:t> </w:t>
      </w:r>
      <w:r>
        <w:rPr>
          <w:spacing w:val="-2"/>
          <w:vertAlign w:val="baseline"/>
        </w:rPr>
        <w:t>God!”</w:t>
      </w:r>
    </w:p>
    <w:p>
      <w:pPr>
        <w:spacing w:line="259" w:lineRule="auto" w:before="183"/>
        <w:ind w:left="840" w:right="417" w:firstLine="0"/>
        <w:jc w:val="left"/>
        <w:rPr>
          <w:sz w:val="24"/>
        </w:rPr>
      </w:pPr>
      <w:r>
        <w:rPr>
          <w:b/>
          <w:sz w:val="24"/>
        </w:rPr>
        <w:t>All the assembly blessed</w:t>
      </w:r>
      <w:r>
        <w:rPr>
          <w:b/>
          <w:spacing w:val="-3"/>
          <w:sz w:val="24"/>
        </w:rPr>
        <w:t> </w:t>
      </w:r>
      <w:r>
        <w:rPr>
          <w:b/>
          <w:sz w:val="24"/>
        </w:rPr>
        <w:t>Yahweh, the God of their fathers, and bowed down their heads and prostrated themselves before</w:t>
      </w:r>
      <w:r>
        <w:rPr>
          <w:b/>
          <w:spacing w:val="-1"/>
          <w:sz w:val="24"/>
        </w:rPr>
        <w:t> </w:t>
      </w:r>
      <w:r>
        <w:rPr>
          <w:b/>
          <w:sz w:val="24"/>
        </w:rPr>
        <w:t>Yahweh and the king</w:t>
      </w:r>
      <w:r>
        <w:rPr>
          <w:sz w:val="24"/>
        </w:rPr>
        <w:t>. </w:t>
      </w:r>
      <w:r>
        <w:rPr>
          <w:sz w:val="24"/>
          <w:vertAlign w:val="superscript"/>
        </w:rPr>
        <w:t>21</w:t>
      </w:r>
      <w:r>
        <w:rPr>
          <w:spacing w:val="-12"/>
          <w:sz w:val="24"/>
          <w:vertAlign w:val="baseline"/>
        </w:rPr>
        <w:t> </w:t>
      </w:r>
      <w:r>
        <w:rPr>
          <w:sz w:val="24"/>
          <w:vertAlign w:val="baseline"/>
        </w:rPr>
        <w:t>They sacrificed sacrifices to</w:t>
      </w:r>
      <w:r>
        <w:rPr>
          <w:spacing w:val="-7"/>
          <w:sz w:val="24"/>
          <w:vertAlign w:val="baseline"/>
        </w:rPr>
        <w:t> </w:t>
      </w:r>
      <w:r>
        <w:rPr>
          <w:sz w:val="24"/>
          <w:vertAlign w:val="baseline"/>
        </w:rPr>
        <w:t>Yahweh, and offered burnt offerings to</w:t>
      </w:r>
      <w:r>
        <w:rPr>
          <w:spacing w:val="-7"/>
          <w:sz w:val="24"/>
          <w:vertAlign w:val="baseline"/>
        </w:rPr>
        <w:t> </w:t>
      </w:r>
      <w:r>
        <w:rPr>
          <w:sz w:val="24"/>
          <w:vertAlign w:val="baseline"/>
        </w:rPr>
        <w:t>Yahweh, on the next day after that day, even one thousand bulls, one thousand rams, and one thousand lambs, with their drink offerings and sacrifices in abundance for all Israel, </w:t>
      </w:r>
      <w:r>
        <w:rPr>
          <w:sz w:val="24"/>
          <w:vertAlign w:val="superscript"/>
        </w:rPr>
        <w:t>22</w:t>
      </w:r>
      <w:r>
        <w:rPr>
          <w:spacing w:val="-12"/>
          <w:sz w:val="24"/>
          <w:vertAlign w:val="baseline"/>
        </w:rPr>
        <w:t> </w:t>
      </w:r>
      <w:r>
        <w:rPr>
          <w:sz w:val="24"/>
          <w:vertAlign w:val="baseline"/>
        </w:rPr>
        <w:t>and ate and drank before Yahweh</w:t>
      </w:r>
      <w:r>
        <w:rPr>
          <w:spacing w:val="-4"/>
          <w:sz w:val="24"/>
          <w:vertAlign w:val="baseline"/>
        </w:rPr>
        <w:t> </w:t>
      </w:r>
      <w:r>
        <w:rPr>
          <w:sz w:val="24"/>
          <w:vertAlign w:val="baseline"/>
        </w:rPr>
        <w:t>on</w:t>
      </w:r>
      <w:r>
        <w:rPr>
          <w:spacing w:val="-4"/>
          <w:sz w:val="24"/>
          <w:vertAlign w:val="baseline"/>
        </w:rPr>
        <w:t> </w:t>
      </w:r>
      <w:r>
        <w:rPr>
          <w:sz w:val="24"/>
          <w:vertAlign w:val="baseline"/>
        </w:rPr>
        <w:t>that</w:t>
      </w:r>
      <w:r>
        <w:rPr>
          <w:spacing w:val="-4"/>
          <w:sz w:val="24"/>
          <w:vertAlign w:val="baseline"/>
        </w:rPr>
        <w:t> </w:t>
      </w:r>
      <w:r>
        <w:rPr>
          <w:sz w:val="24"/>
          <w:vertAlign w:val="baseline"/>
        </w:rPr>
        <w:t>day</w:t>
      </w:r>
      <w:r>
        <w:rPr>
          <w:spacing w:val="-4"/>
          <w:sz w:val="24"/>
          <w:vertAlign w:val="baseline"/>
        </w:rPr>
        <w:t> </w:t>
      </w:r>
      <w:r>
        <w:rPr>
          <w:sz w:val="24"/>
          <w:vertAlign w:val="baseline"/>
        </w:rPr>
        <w:t>with</w:t>
      </w:r>
      <w:r>
        <w:rPr>
          <w:spacing w:val="-4"/>
          <w:sz w:val="24"/>
          <w:vertAlign w:val="baseline"/>
        </w:rPr>
        <w:t> </w:t>
      </w:r>
      <w:r>
        <w:rPr>
          <w:sz w:val="24"/>
          <w:vertAlign w:val="baseline"/>
        </w:rPr>
        <w:t>great</w:t>
      </w:r>
      <w:r>
        <w:rPr>
          <w:spacing w:val="-4"/>
          <w:sz w:val="24"/>
          <w:vertAlign w:val="baseline"/>
        </w:rPr>
        <w:t> </w:t>
      </w:r>
      <w:r>
        <w:rPr>
          <w:sz w:val="24"/>
          <w:vertAlign w:val="baseline"/>
        </w:rPr>
        <w:t>gladness.</w:t>
      </w:r>
      <w:r>
        <w:rPr>
          <w:spacing w:val="-7"/>
          <w:sz w:val="24"/>
          <w:vertAlign w:val="baseline"/>
        </w:rPr>
        <w:t> </w:t>
      </w:r>
      <w:r>
        <w:rPr>
          <w:sz w:val="24"/>
          <w:vertAlign w:val="baseline"/>
        </w:rPr>
        <w:t>They</w:t>
      </w:r>
      <w:r>
        <w:rPr>
          <w:spacing w:val="-4"/>
          <w:sz w:val="24"/>
          <w:vertAlign w:val="baseline"/>
        </w:rPr>
        <w:t> </w:t>
      </w:r>
      <w:r>
        <w:rPr>
          <w:sz w:val="24"/>
          <w:vertAlign w:val="baseline"/>
        </w:rPr>
        <w:t>made</w:t>
      </w:r>
      <w:r>
        <w:rPr>
          <w:spacing w:val="-5"/>
          <w:sz w:val="24"/>
          <w:vertAlign w:val="baseline"/>
        </w:rPr>
        <w:t> </w:t>
      </w:r>
      <w:r>
        <w:rPr>
          <w:sz w:val="24"/>
          <w:vertAlign w:val="baseline"/>
        </w:rPr>
        <w:t>Solomon</w:t>
      </w:r>
      <w:r>
        <w:rPr>
          <w:spacing w:val="-4"/>
          <w:sz w:val="24"/>
          <w:vertAlign w:val="baseline"/>
        </w:rPr>
        <w:t> </w:t>
      </w:r>
      <w:r>
        <w:rPr>
          <w:sz w:val="24"/>
          <w:vertAlign w:val="baseline"/>
        </w:rPr>
        <w:t>the</w:t>
      </w:r>
      <w:r>
        <w:rPr>
          <w:spacing w:val="-5"/>
          <w:sz w:val="24"/>
          <w:vertAlign w:val="baseline"/>
        </w:rPr>
        <w:t> </w:t>
      </w:r>
      <w:r>
        <w:rPr>
          <w:sz w:val="24"/>
          <w:vertAlign w:val="baseline"/>
        </w:rPr>
        <w:t>son</w:t>
      </w:r>
      <w:r>
        <w:rPr>
          <w:spacing w:val="-4"/>
          <w:sz w:val="24"/>
          <w:vertAlign w:val="baseline"/>
        </w:rPr>
        <w:t> </w:t>
      </w:r>
      <w:r>
        <w:rPr>
          <w:sz w:val="24"/>
          <w:vertAlign w:val="baseline"/>
        </w:rPr>
        <w:t>of</w:t>
      </w:r>
      <w:r>
        <w:rPr>
          <w:spacing w:val="-5"/>
          <w:sz w:val="24"/>
          <w:vertAlign w:val="baseline"/>
        </w:rPr>
        <w:t> </w:t>
      </w:r>
      <w:r>
        <w:rPr>
          <w:sz w:val="24"/>
          <w:vertAlign w:val="baseline"/>
        </w:rPr>
        <w:t>David</w:t>
      </w:r>
      <w:r>
        <w:rPr>
          <w:spacing w:val="-4"/>
          <w:sz w:val="24"/>
          <w:vertAlign w:val="baseline"/>
        </w:rPr>
        <w:t> </w:t>
      </w:r>
      <w:r>
        <w:rPr>
          <w:sz w:val="24"/>
          <w:vertAlign w:val="baseline"/>
        </w:rPr>
        <w:t>king</w:t>
      </w:r>
      <w:r>
        <w:rPr>
          <w:spacing w:val="-4"/>
          <w:sz w:val="24"/>
          <w:vertAlign w:val="baseline"/>
        </w:rPr>
        <w:t> </w:t>
      </w:r>
      <w:r>
        <w:rPr>
          <w:sz w:val="24"/>
          <w:vertAlign w:val="baseline"/>
        </w:rPr>
        <w:t>the second time, and anointed him before</w:t>
      </w:r>
      <w:r>
        <w:rPr>
          <w:spacing w:val="-4"/>
          <w:sz w:val="24"/>
          <w:vertAlign w:val="baseline"/>
        </w:rPr>
        <w:t> </w:t>
      </w:r>
      <w:r>
        <w:rPr>
          <w:sz w:val="24"/>
          <w:vertAlign w:val="baseline"/>
        </w:rPr>
        <w:t>Yahweh to be prince, and Zadok to be priest.</w:t>
      </w:r>
    </w:p>
    <w:p>
      <w:pPr>
        <w:spacing w:line="259" w:lineRule="auto" w:before="157"/>
        <w:ind w:left="840" w:right="0" w:firstLine="0"/>
        <w:jc w:val="left"/>
        <w:rPr>
          <w:sz w:val="24"/>
        </w:rPr>
      </w:pPr>
      <w:r>
        <w:rPr>
          <w:sz w:val="24"/>
          <w:vertAlign w:val="superscript"/>
        </w:rPr>
        <w:t>23</w:t>
      </w:r>
      <w:r>
        <w:rPr>
          <w:spacing w:val="-21"/>
          <w:sz w:val="24"/>
          <w:vertAlign w:val="baseline"/>
        </w:rPr>
        <w:t> </w:t>
      </w:r>
      <w:r>
        <w:rPr>
          <w:b/>
          <w:sz w:val="24"/>
          <w:vertAlign w:val="baseline"/>
        </w:rPr>
        <w:t>Then</w:t>
      </w:r>
      <w:r>
        <w:rPr>
          <w:b/>
          <w:spacing w:val="-10"/>
          <w:sz w:val="24"/>
          <w:vertAlign w:val="baseline"/>
        </w:rPr>
        <w:t> </w:t>
      </w:r>
      <w:r>
        <w:rPr>
          <w:b/>
          <w:sz w:val="24"/>
          <w:vertAlign w:val="baseline"/>
        </w:rPr>
        <w:t>Solomon</w:t>
      </w:r>
      <w:r>
        <w:rPr>
          <w:b/>
          <w:spacing w:val="-5"/>
          <w:sz w:val="24"/>
          <w:vertAlign w:val="baseline"/>
        </w:rPr>
        <w:t> </w:t>
      </w:r>
      <w:r>
        <w:rPr>
          <w:b/>
          <w:sz w:val="24"/>
          <w:vertAlign w:val="baseline"/>
        </w:rPr>
        <w:t>sat</w:t>
      </w:r>
      <w:r>
        <w:rPr>
          <w:b/>
          <w:spacing w:val="-6"/>
          <w:sz w:val="24"/>
          <w:vertAlign w:val="baseline"/>
        </w:rPr>
        <w:t> </w:t>
      </w:r>
      <w:r>
        <w:rPr>
          <w:b/>
          <w:sz w:val="24"/>
          <w:vertAlign w:val="baseline"/>
        </w:rPr>
        <w:t>on</w:t>
      </w:r>
      <w:r>
        <w:rPr>
          <w:b/>
          <w:spacing w:val="-7"/>
          <w:sz w:val="24"/>
          <w:vertAlign w:val="baseline"/>
        </w:rPr>
        <w:t> </w:t>
      </w:r>
      <w:r>
        <w:rPr>
          <w:b/>
          <w:sz w:val="24"/>
          <w:vertAlign w:val="baseline"/>
        </w:rPr>
        <w:t>the</w:t>
      </w:r>
      <w:r>
        <w:rPr>
          <w:b/>
          <w:spacing w:val="-6"/>
          <w:sz w:val="24"/>
          <w:vertAlign w:val="baseline"/>
        </w:rPr>
        <w:t> </w:t>
      </w:r>
      <w:r>
        <w:rPr>
          <w:b/>
          <w:sz w:val="24"/>
          <w:vertAlign w:val="baseline"/>
        </w:rPr>
        <w:t>throne</w:t>
      </w:r>
      <w:r>
        <w:rPr>
          <w:b/>
          <w:spacing w:val="-6"/>
          <w:sz w:val="24"/>
          <w:vertAlign w:val="baseline"/>
        </w:rPr>
        <w:t> </w:t>
      </w:r>
      <w:r>
        <w:rPr>
          <w:b/>
          <w:sz w:val="24"/>
          <w:vertAlign w:val="baseline"/>
        </w:rPr>
        <w:t>of</w:t>
      </w:r>
      <w:r>
        <w:rPr>
          <w:b/>
          <w:spacing w:val="-15"/>
          <w:sz w:val="24"/>
          <w:vertAlign w:val="baseline"/>
        </w:rPr>
        <w:t> </w:t>
      </w:r>
      <w:r>
        <w:rPr>
          <w:b/>
          <w:sz w:val="24"/>
          <w:vertAlign w:val="baseline"/>
        </w:rPr>
        <w:t>Yahweh</w:t>
      </w:r>
      <w:r>
        <w:rPr>
          <w:b/>
          <w:spacing w:val="-5"/>
          <w:sz w:val="24"/>
          <w:vertAlign w:val="baseline"/>
        </w:rPr>
        <w:t> </w:t>
      </w:r>
      <w:r>
        <w:rPr>
          <w:b/>
          <w:sz w:val="24"/>
          <w:vertAlign w:val="baseline"/>
        </w:rPr>
        <w:t>as</w:t>
      </w:r>
      <w:r>
        <w:rPr>
          <w:b/>
          <w:spacing w:val="-5"/>
          <w:sz w:val="24"/>
          <w:vertAlign w:val="baseline"/>
        </w:rPr>
        <w:t> </w:t>
      </w:r>
      <w:r>
        <w:rPr>
          <w:b/>
          <w:sz w:val="24"/>
          <w:vertAlign w:val="baseline"/>
        </w:rPr>
        <w:t>king</w:t>
      </w:r>
      <w:r>
        <w:rPr>
          <w:b/>
          <w:spacing w:val="-6"/>
          <w:sz w:val="24"/>
          <w:vertAlign w:val="baseline"/>
        </w:rPr>
        <w:t> </w:t>
      </w:r>
      <w:r>
        <w:rPr>
          <w:sz w:val="24"/>
          <w:vertAlign w:val="baseline"/>
        </w:rPr>
        <w:t>instead</w:t>
      </w:r>
      <w:r>
        <w:rPr>
          <w:spacing w:val="-5"/>
          <w:sz w:val="24"/>
          <w:vertAlign w:val="baseline"/>
        </w:rPr>
        <w:t> </w:t>
      </w:r>
      <w:r>
        <w:rPr>
          <w:sz w:val="24"/>
          <w:vertAlign w:val="baseline"/>
        </w:rPr>
        <w:t>of</w:t>
      </w:r>
      <w:r>
        <w:rPr>
          <w:spacing w:val="-6"/>
          <w:sz w:val="24"/>
          <w:vertAlign w:val="baseline"/>
        </w:rPr>
        <w:t> </w:t>
      </w:r>
      <w:r>
        <w:rPr>
          <w:sz w:val="24"/>
          <w:vertAlign w:val="baseline"/>
        </w:rPr>
        <w:t>David</w:t>
      </w:r>
      <w:r>
        <w:rPr>
          <w:spacing w:val="-5"/>
          <w:sz w:val="24"/>
          <w:vertAlign w:val="baseline"/>
        </w:rPr>
        <w:t> </w:t>
      </w:r>
      <w:r>
        <w:rPr>
          <w:sz w:val="24"/>
          <w:vertAlign w:val="baseline"/>
        </w:rPr>
        <w:t>his</w:t>
      </w:r>
      <w:r>
        <w:rPr>
          <w:spacing w:val="-5"/>
          <w:sz w:val="24"/>
          <w:vertAlign w:val="baseline"/>
        </w:rPr>
        <w:t> </w:t>
      </w:r>
      <w:r>
        <w:rPr>
          <w:sz w:val="24"/>
          <w:vertAlign w:val="baseline"/>
        </w:rPr>
        <w:t>father,</w:t>
      </w:r>
      <w:r>
        <w:rPr>
          <w:spacing w:val="-5"/>
          <w:sz w:val="24"/>
          <w:vertAlign w:val="baseline"/>
        </w:rPr>
        <w:t> </w:t>
      </w:r>
      <w:r>
        <w:rPr>
          <w:sz w:val="24"/>
          <w:vertAlign w:val="baseline"/>
        </w:rPr>
        <w:t>and prospered; and all Israel obeyed him.</w:t>
      </w:r>
    </w:p>
    <w:p>
      <w:pPr>
        <w:pStyle w:val="BodyText"/>
        <w:spacing w:before="160"/>
      </w:pPr>
      <w:r>
        <w:rPr>
          <w:color w:val="0D5FAD"/>
          <w:u w:val="single" w:color="0D5FAD"/>
        </w:rPr>
        <w:t>1</w:t>
      </w:r>
      <w:r>
        <w:rPr>
          <w:color w:val="0D5FAD"/>
          <w:spacing w:val="-2"/>
          <w:u w:val="single" w:color="0D5FAD"/>
        </w:rPr>
        <w:t> </w:t>
      </w:r>
      <w:r>
        <w:rPr>
          <w:color w:val="0D5FAD"/>
          <w:u w:val="single" w:color="0D5FAD"/>
        </w:rPr>
        <w:t>Chronicles</w:t>
      </w:r>
      <w:r>
        <w:rPr>
          <w:color w:val="0D5FAD"/>
          <w:spacing w:val="-1"/>
          <w:u w:val="single" w:color="0D5FAD"/>
        </w:rPr>
        <w:t> </w:t>
      </w:r>
      <w:r>
        <w:rPr>
          <w:color w:val="0D5FAD"/>
          <w:u w:val="single" w:color="0D5FAD"/>
        </w:rPr>
        <w:t>29:20-23</w:t>
      </w:r>
      <w:r>
        <w:rPr>
          <w:color w:val="0D5FAD"/>
          <w:spacing w:val="-1"/>
          <w:u w:val="single" w:color="0D5FAD"/>
        </w:rPr>
        <w:t> </w:t>
      </w:r>
      <w:r>
        <w:rPr>
          <w:color w:val="0D5FAD"/>
          <w:spacing w:val="-2"/>
          <w:u w:val="single" w:color="0D5FAD"/>
        </w:rPr>
        <w:t>(</w:t>
      </w:r>
      <w:r>
        <w:rPr>
          <w:b/>
          <w:color w:val="0D5FAD"/>
          <w:spacing w:val="-2"/>
          <w:u w:val="single" w:color="0D5FAD"/>
        </w:rPr>
        <w:t>ASV</w:t>
      </w:r>
      <w:r>
        <w:rPr>
          <w:color w:val="0D5FAD"/>
          <w:spacing w:val="-2"/>
          <w:u w:val="single" w:color="0D5FAD"/>
        </w:rPr>
        <w:t>)</w:t>
      </w:r>
      <w:r>
        <w:rPr>
          <w:spacing w:val="-2"/>
          <w:u w:val="none"/>
        </w:rPr>
        <w:t>;</w:t>
      </w:r>
    </w:p>
    <w:p>
      <w:pPr>
        <w:spacing w:line="259" w:lineRule="auto" w:before="180"/>
        <w:ind w:left="840" w:right="417" w:firstLine="0"/>
        <w:jc w:val="left"/>
        <w:rPr>
          <w:sz w:val="24"/>
        </w:rPr>
      </w:pPr>
      <w:r>
        <w:rPr>
          <w:sz w:val="24"/>
          <w:vertAlign w:val="superscript"/>
        </w:rPr>
        <w:t>20</w:t>
      </w:r>
      <w:r>
        <w:rPr>
          <w:spacing w:val="-15"/>
          <w:sz w:val="24"/>
          <w:vertAlign w:val="baseline"/>
        </w:rPr>
        <w:t> </w:t>
      </w:r>
      <w:r>
        <w:rPr>
          <w:sz w:val="24"/>
          <w:vertAlign w:val="baseline"/>
        </w:rPr>
        <w:t>And David said to all the assembly, Now bless Jehovah your God.</w:t>
      </w:r>
      <w:r>
        <w:rPr>
          <w:spacing w:val="-5"/>
          <w:sz w:val="24"/>
          <w:vertAlign w:val="baseline"/>
        </w:rPr>
        <w:t> </w:t>
      </w:r>
      <w:r>
        <w:rPr>
          <w:sz w:val="24"/>
          <w:vertAlign w:val="baseline"/>
        </w:rPr>
        <w:t>And </w:t>
      </w:r>
      <w:r>
        <w:rPr>
          <w:b/>
          <w:sz w:val="24"/>
          <w:vertAlign w:val="baseline"/>
        </w:rPr>
        <w:t>all the assembly blessed Jehovah, the God of their fathers, and bowed down their heads</w:t>
      </w:r>
      <w:r>
        <w:rPr>
          <w:sz w:val="24"/>
          <w:vertAlign w:val="baseline"/>
        </w:rPr>
        <w:t>, and </w:t>
      </w:r>
      <w:r>
        <w:rPr>
          <w:b/>
          <w:sz w:val="24"/>
          <w:vertAlign w:val="baseline"/>
        </w:rPr>
        <w:t>worshiped Jehovah, and the king. </w:t>
      </w:r>
      <w:r>
        <w:rPr>
          <w:sz w:val="24"/>
          <w:vertAlign w:val="superscript"/>
        </w:rPr>
        <w:t>21</w:t>
      </w:r>
      <w:r>
        <w:rPr>
          <w:spacing w:val="-14"/>
          <w:sz w:val="24"/>
          <w:vertAlign w:val="baseline"/>
        </w:rPr>
        <w:t> </w:t>
      </w:r>
      <w:r>
        <w:rPr>
          <w:sz w:val="24"/>
          <w:vertAlign w:val="baseline"/>
        </w:rPr>
        <w:t>And they sacrificed sacrifices unto Jehovah, and</w:t>
      </w:r>
      <w:r>
        <w:rPr>
          <w:spacing w:val="-4"/>
          <w:sz w:val="24"/>
          <w:vertAlign w:val="baseline"/>
        </w:rPr>
        <w:t> </w:t>
      </w:r>
      <w:r>
        <w:rPr>
          <w:sz w:val="24"/>
          <w:vertAlign w:val="baseline"/>
        </w:rPr>
        <w:t>offered</w:t>
      </w:r>
      <w:r>
        <w:rPr>
          <w:spacing w:val="-4"/>
          <w:sz w:val="24"/>
          <w:vertAlign w:val="baseline"/>
        </w:rPr>
        <w:t> </w:t>
      </w:r>
      <w:r>
        <w:rPr>
          <w:sz w:val="24"/>
          <w:vertAlign w:val="baseline"/>
        </w:rPr>
        <w:t>burnt-offerings</w:t>
      </w:r>
      <w:r>
        <w:rPr>
          <w:spacing w:val="-4"/>
          <w:sz w:val="24"/>
          <w:vertAlign w:val="baseline"/>
        </w:rPr>
        <w:t> </w:t>
      </w:r>
      <w:r>
        <w:rPr>
          <w:sz w:val="24"/>
          <w:vertAlign w:val="baseline"/>
        </w:rPr>
        <w:t>unto</w:t>
      </w:r>
      <w:r>
        <w:rPr>
          <w:spacing w:val="-4"/>
          <w:sz w:val="24"/>
          <w:vertAlign w:val="baseline"/>
        </w:rPr>
        <w:t> </w:t>
      </w:r>
      <w:r>
        <w:rPr>
          <w:sz w:val="24"/>
          <w:vertAlign w:val="baseline"/>
        </w:rPr>
        <w:t>Jehovah,</w:t>
      </w:r>
      <w:r>
        <w:rPr>
          <w:spacing w:val="-4"/>
          <w:sz w:val="24"/>
          <w:vertAlign w:val="baseline"/>
        </w:rPr>
        <w:t> </w:t>
      </w:r>
      <w:r>
        <w:rPr>
          <w:sz w:val="24"/>
          <w:vertAlign w:val="baseline"/>
        </w:rPr>
        <w:t>on</w:t>
      </w:r>
      <w:r>
        <w:rPr>
          <w:spacing w:val="-4"/>
          <w:sz w:val="24"/>
          <w:vertAlign w:val="baseline"/>
        </w:rPr>
        <w:t> </w:t>
      </w:r>
      <w:r>
        <w:rPr>
          <w:sz w:val="24"/>
          <w:vertAlign w:val="baseline"/>
        </w:rPr>
        <w:t>the</w:t>
      </w:r>
      <w:r>
        <w:rPr>
          <w:spacing w:val="-3"/>
          <w:sz w:val="24"/>
          <w:vertAlign w:val="baseline"/>
        </w:rPr>
        <w:t> </w:t>
      </w:r>
      <w:r>
        <w:rPr>
          <w:sz w:val="24"/>
          <w:vertAlign w:val="baseline"/>
        </w:rPr>
        <w:t>morrow</w:t>
      </w:r>
      <w:r>
        <w:rPr>
          <w:spacing w:val="-5"/>
          <w:sz w:val="24"/>
          <w:vertAlign w:val="baseline"/>
        </w:rPr>
        <w:t> </w:t>
      </w:r>
      <w:r>
        <w:rPr>
          <w:sz w:val="24"/>
          <w:vertAlign w:val="baseline"/>
        </w:rPr>
        <w:t>after</w:t>
      </w:r>
      <w:r>
        <w:rPr>
          <w:spacing w:val="-5"/>
          <w:sz w:val="24"/>
          <w:vertAlign w:val="baseline"/>
        </w:rPr>
        <w:t> </w:t>
      </w:r>
      <w:r>
        <w:rPr>
          <w:sz w:val="24"/>
          <w:vertAlign w:val="baseline"/>
        </w:rPr>
        <w:t>that</w:t>
      </w:r>
      <w:r>
        <w:rPr>
          <w:spacing w:val="-4"/>
          <w:sz w:val="24"/>
          <w:vertAlign w:val="baseline"/>
        </w:rPr>
        <w:t> </w:t>
      </w:r>
      <w:r>
        <w:rPr>
          <w:sz w:val="24"/>
          <w:vertAlign w:val="baseline"/>
        </w:rPr>
        <w:t>day,</w:t>
      </w:r>
      <w:r>
        <w:rPr>
          <w:spacing w:val="-4"/>
          <w:sz w:val="24"/>
          <w:vertAlign w:val="baseline"/>
        </w:rPr>
        <w:t> </w:t>
      </w:r>
      <w:r>
        <w:rPr>
          <w:sz w:val="24"/>
          <w:vertAlign w:val="baseline"/>
        </w:rPr>
        <w:t>even</w:t>
      </w:r>
      <w:r>
        <w:rPr>
          <w:spacing w:val="-4"/>
          <w:sz w:val="24"/>
          <w:vertAlign w:val="baseline"/>
        </w:rPr>
        <w:t> </w:t>
      </w:r>
      <w:r>
        <w:rPr>
          <w:sz w:val="24"/>
          <w:vertAlign w:val="baseline"/>
        </w:rPr>
        <w:t>a</w:t>
      </w:r>
      <w:r>
        <w:rPr>
          <w:spacing w:val="-5"/>
          <w:sz w:val="24"/>
          <w:vertAlign w:val="baseline"/>
        </w:rPr>
        <w:t> </w:t>
      </w:r>
      <w:r>
        <w:rPr>
          <w:sz w:val="24"/>
          <w:vertAlign w:val="baseline"/>
        </w:rPr>
        <w:t>thousand bullocks, a thousand rams, and a thousand lambs, with their drink-offerings, and sacrifices</w:t>
      </w:r>
      <w:r>
        <w:rPr>
          <w:spacing w:val="-5"/>
          <w:sz w:val="24"/>
          <w:vertAlign w:val="baseline"/>
        </w:rPr>
        <w:t> </w:t>
      </w:r>
      <w:r>
        <w:rPr>
          <w:sz w:val="24"/>
          <w:vertAlign w:val="baseline"/>
        </w:rPr>
        <w:t>in</w:t>
      </w:r>
      <w:r>
        <w:rPr>
          <w:spacing w:val="-3"/>
          <w:sz w:val="24"/>
          <w:vertAlign w:val="baseline"/>
        </w:rPr>
        <w:t> </w:t>
      </w:r>
      <w:r>
        <w:rPr>
          <w:sz w:val="24"/>
          <w:vertAlign w:val="baseline"/>
        </w:rPr>
        <w:t>abundance</w:t>
      </w:r>
      <w:r>
        <w:rPr>
          <w:spacing w:val="-4"/>
          <w:sz w:val="24"/>
          <w:vertAlign w:val="baseline"/>
        </w:rPr>
        <w:t> </w:t>
      </w:r>
      <w:r>
        <w:rPr>
          <w:sz w:val="24"/>
          <w:vertAlign w:val="baseline"/>
        </w:rPr>
        <w:t>for</w:t>
      </w:r>
      <w:r>
        <w:rPr>
          <w:spacing w:val="-4"/>
          <w:sz w:val="24"/>
          <w:vertAlign w:val="baseline"/>
        </w:rPr>
        <w:t> </w:t>
      </w:r>
      <w:r>
        <w:rPr>
          <w:sz w:val="24"/>
          <w:vertAlign w:val="baseline"/>
        </w:rPr>
        <w:t>all</w:t>
      </w:r>
      <w:r>
        <w:rPr>
          <w:spacing w:val="-3"/>
          <w:sz w:val="24"/>
          <w:vertAlign w:val="baseline"/>
        </w:rPr>
        <w:t> </w:t>
      </w:r>
      <w:r>
        <w:rPr>
          <w:sz w:val="24"/>
          <w:vertAlign w:val="baseline"/>
        </w:rPr>
        <w:t>Israel,</w:t>
      </w:r>
      <w:r>
        <w:rPr>
          <w:spacing w:val="-3"/>
          <w:sz w:val="24"/>
          <w:vertAlign w:val="baseline"/>
        </w:rPr>
        <w:t> </w:t>
      </w:r>
      <w:r>
        <w:rPr>
          <w:sz w:val="24"/>
          <w:vertAlign w:val="superscript"/>
        </w:rPr>
        <w:t>22</w:t>
      </w:r>
      <w:r>
        <w:rPr>
          <w:spacing w:val="-18"/>
          <w:sz w:val="24"/>
          <w:vertAlign w:val="baseline"/>
        </w:rPr>
        <w:t> </w:t>
      </w:r>
      <w:r>
        <w:rPr>
          <w:sz w:val="24"/>
          <w:vertAlign w:val="baseline"/>
        </w:rPr>
        <w:t>and</w:t>
      </w:r>
      <w:r>
        <w:rPr>
          <w:spacing w:val="-3"/>
          <w:sz w:val="24"/>
          <w:vertAlign w:val="baseline"/>
        </w:rPr>
        <w:t> </w:t>
      </w:r>
      <w:r>
        <w:rPr>
          <w:sz w:val="24"/>
          <w:vertAlign w:val="baseline"/>
        </w:rPr>
        <w:t>did</w:t>
      </w:r>
      <w:r>
        <w:rPr>
          <w:spacing w:val="-3"/>
          <w:sz w:val="24"/>
          <w:vertAlign w:val="baseline"/>
        </w:rPr>
        <w:t> </w:t>
      </w:r>
      <w:r>
        <w:rPr>
          <w:sz w:val="24"/>
          <w:vertAlign w:val="baseline"/>
        </w:rPr>
        <w:t>eat</w:t>
      </w:r>
      <w:r>
        <w:rPr>
          <w:spacing w:val="-3"/>
          <w:sz w:val="24"/>
          <w:vertAlign w:val="baseline"/>
        </w:rPr>
        <w:t> </w:t>
      </w:r>
      <w:r>
        <w:rPr>
          <w:sz w:val="24"/>
          <w:vertAlign w:val="baseline"/>
        </w:rPr>
        <w:t>and</w:t>
      </w:r>
      <w:r>
        <w:rPr>
          <w:spacing w:val="-3"/>
          <w:sz w:val="24"/>
          <w:vertAlign w:val="baseline"/>
        </w:rPr>
        <w:t> </w:t>
      </w:r>
      <w:r>
        <w:rPr>
          <w:sz w:val="24"/>
          <w:vertAlign w:val="baseline"/>
        </w:rPr>
        <w:t>drink</w:t>
      </w:r>
      <w:r>
        <w:rPr>
          <w:spacing w:val="-3"/>
          <w:sz w:val="24"/>
          <w:vertAlign w:val="baseline"/>
        </w:rPr>
        <w:t> </w:t>
      </w:r>
      <w:r>
        <w:rPr>
          <w:sz w:val="24"/>
          <w:vertAlign w:val="baseline"/>
        </w:rPr>
        <w:t>before</w:t>
      </w:r>
      <w:r>
        <w:rPr>
          <w:spacing w:val="-4"/>
          <w:sz w:val="24"/>
          <w:vertAlign w:val="baseline"/>
        </w:rPr>
        <w:t> </w:t>
      </w:r>
      <w:r>
        <w:rPr>
          <w:sz w:val="24"/>
          <w:vertAlign w:val="baseline"/>
        </w:rPr>
        <w:t>Jehovah</w:t>
      </w:r>
      <w:r>
        <w:rPr>
          <w:spacing w:val="-3"/>
          <w:sz w:val="24"/>
          <w:vertAlign w:val="baseline"/>
        </w:rPr>
        <w:t> </w:t>
      </w:r>
      <w:r>
        <w:rPr>
          <w:sz w:val="24"/>
          <w:vertAlign w:val="baseline"/>
        </w:rPr>
        <w:t>on</w:t>
      </w:r>
      <w:r>
        <w:rPr>
          <w:spacing w:val="-3"/>
          <w:sz w:val="24"/>
          <w:vertAlign w:val="baseline"/>
        </w:rPr>
        <w:t> </w:t>
      </w:r>
      <w:r>
        <w:rPr>
          <w:sz w:val="24"/>
          <w:vertAlign w:val="baseline"/>
        </w:rPr>
        <w:t>that</w:t>
      </w:r>
      <w:r>
        <w:rPr>
          <w:spacing w:val="-3"/>
          <w:sz w:val="24"/>
          <w:vertAlign w:val="baseline"/>
        </w:rPr>
        <w:t> </w:t>
      </w:r>
      <w:r>
        <w:rPr>
          <w:sz w:val="24"/>
          <w:vertAlign w:val="baseline"/>
        </w:rPr>
        <w:t>day with great gladness.</w:t>
      </w:r>
    </w:p>
    <w:p>
      <w:pPr>
        <w:pStyle w:val="BodyText"/>
        <w:spacing w:line="259" w:lineRule="auto" w:before="160"/>
        <w:ind w:left="840" w:right="417"/>
      </w:pPr>
      <w:r>
        <w:rPr/>
        <w:t>And</w:t>
      </w:r>
      <w:r>
        <w:rPr>
          <w:spacing w:val="-3"/>
        </w:rPr>
        <w:t> </w:t>
      </w:r>
      <w:r>
        <w:rPr/>
        <w:t>they</w:t>
      </w:r>
      <w:r>
        <w:rPr>
          <w:spacing w:val="-3"/>
        </w:rPr>
        <w:t> </w:t>
      </w:r>
      <w:r>
        <w:rPr/>
        <w:t>made</w:t>
      </w:r>
      <w:r>
        <w:rPr>
          <w:spacing w:val="-4"/>
        </w:rPr>
        <w:t> </w:t>
      </w:r>
      <w:r>
        <w:rPr/>
        <w:t>Solomon</w:t>
      </w:r>
      <w:r>
        <w:rPr>
          <w:spacing w:val="-3"/>
        </w:rPr>
        <w:t> </w:t>
      </w:r>
      <w:r>
        <w:rPr/>
        <w:t>the</w:t>
      </w:r>
      <w:r>
        <w:rPr>
          <w:spacing w:val="-4"/>
        </w:rPr>
        <w:t> </w:t>
      </w:r>
      <w:r>
        <w:rPr/>
        <w:t>son</w:t>
      </w:r>
      <w:r>
        <w:rPr>
          <w:spacing w:val="-3"/>
        </w:rPr>
        <w:t> </w:t>
      </w:r>
      <w:r>
        <w:rPr/>
        <w:t>of</w:t>
      </w:r>
      <w:r>
        <w:rPr>
          <w:spacing w:val="-4"/>
        </w:rPr>
        <w:t> </w:t>
      </w:r>
      <w:r>
        <w:rPr/>
        <w:t>David</w:t>
      </w:r>
      <w:r>
        <w:rPr>
          <w:spacing w:val="-3"/>
        </w:rPr>
        <w:t> </w:t>
      </w:r>
      <w:r>
        <w:rPr/>
        <w:t>king</w:t>
      </w:r>
      <w:r>
        <w:rPr>
          <w:spacing w:val="-3"/>
        </w:rPr>
        <w:t> </w:t>
      </w:r>
      <w:r>
        <w:rPr/>
        <w:t>the</w:t>
      </w:r>
      <w:r>
        <w:rPr>
          <w:spacing w:val="-2"/>
        </w:rPr>
        <w:t> </w:t>
      </w:r>
      <w:r>
        <w:rPr/>
        <w:t>second</w:t>
      </w:r>
      <w:r>
        <w:rPr>
          <w:spacing w:val="-3"/>
        </w:rPr>
        <w:t> </w:t>
      </w:r>
      <w:r>
        <w:rPr/>
        <w:t>time,</w:t>
      </w:r>
      <w:r>
        <w:rPr>
          <w:spacing w:val="-3"/>
        </w:rPr>
        <w:t> </w:t>
      </w:r>
      <w:r>
        <w:rPr/>
        <w:t>and</w:t>
      </w:r>
      <w:r>
        <w:rPr>
          <w:spacing w:val="-3"/>
        </w:rPr>
        <w:t> </w:t>
      </w:r>
      <w:r>
        <w:rPr/>
        <w:t>anointed</w:t>
      </w:r>
      <w:r>
        <w:rPr>
          <w:spacing w:val="-3"/>
        </w:rPr>
        <w:t> </w:t>
      </w:r>
      <w:r>
        <w:rPr/>
        <w:t>him</w:t>
      </w:r>
      <w:r>
        <w:rPr>
          <w:spacing w:val="-3"/>
        </w:rPr>
        <w:t> </w:t>
      </w:r>
      <w:r>
        <w:rPr/>
        <w:t>unto Jehovah to be prince [or leader], and Zadok to be priest. </w:t>
      </w:r>
      <w:r>
        <w:rPr>
          <w:vertAlign w:val="superscript"/>
        </w:rPr>
        <w:t>23</w:t>
      </w:r>
      <w:r>
        <w:rPr>
          <w:spacing w:val="-12"/>
          <w:vertAlign w:val="baseline"/>
        </w:rPr>
        <w:t> </w:t>
      </w:r>
      <w:r>
        <w:rPr>
          <w:vertAlign w:val="baseline"/>
        </w:rPr>
        <w:t>Then Solomon sat on the throne of Jehovah as king instead of David his father, and prospered; and all Israel obeyed him. (Footnote added to verse 22)</w:t>
      </w:r>
    </w:p>
    <w:p>
      <w:pPr>
        <w:spacing w:before="159"/>
        <w:ind w:left="120" w:right="0" w:firstLine="0"/>
        <w:jc w:val="left"/>
        <w:rPr>
          <w:sz w:val="24"/>
        </w:rPr>
      </w:pPr>
      <w:r>
        <w:rPr>
          <w:b/>
          <w:sz w:val="24"/>
        </w:rPr>
        <w:t>Compare</w:t>
      </w:r>
      <w:r>
        <w:rPr>
          <w:b/>
          <w:spacing w:val="-8"/>
          <w:sz w:val="24"/>
        </w:rPr>
        <w:t> </w:t>
      </w:r>
      <w:r>
        <w:rPr>
          <w:color w:val="0D5FAD"/>
          <w:sz w:val="24"/>
          <w:u w:val="single" w:color="0D5FAD"/>
        </w:rPr>
        <w:t>Revelation</w:t>
      </w:r>
      <w:r>
        <w:rPr>
          <w:color w:val="0D5FAD"/>
          <w:spacing w:val="-7"/>
          <w:sz w:val="24"/>
          <w:u w:val="single" w:color="0D5FAD"/>
        </w:rPr>
        <w:t> </w:t>
      </w:r>
      <w:r>
        <w:rPr>
          <w:color w:val="0D5FAD"/>
          <w:sz w:val="24"/>
          <w:u w:val="single" w:color="0D5FAD"/>
        </w:rPr>
        <w:t>5:11-14</w:t>
      </w:r>
      <w:r>
        <w:rPr>
          <w:color w:val="0D5FAD"/>
          <w:spacing w:val="-6"/>
          <w:sz w:val="24"/>
          <w:u w:val="single" w:color="0D5FAD"/>
        </w:rPr>
        <w:t> </w:t>
      </w:r>
      <w:r>
        <w:rPr>
          <w:color w:val="0D5FAD"/>
          <w:spacing w:val="-2"/>
          <w:sz w:val="24"/>
          <w:u w:val="single" w:color="0D5FAD"/>
        </w:rPr>
        <w:t>(WEB)</w:t>
      </w:r>
      <w:r>
        <w:rPr>
          <w:spacing w:val="-2"/>
          <w:sz w:val="24"/>
          <w:u w:val="none"/>
        </w:rPr>
        <w:t>;</w:t>
      </w:r>
    </w:p>
    <w:p>
      <w:pPr>
        <w:pStyle w:val="BodyText"/>
        <w:spacing w:line="259" w:lineRule="auto" w:before="183"/>
        <w:ind w:left="840" w:right="417"/>
      </w:pPr>
      <w:r>
        <w:rPr>
          <w:vertAlign w:val="superscript"/>
        </w:rPr>
        <w:t>11</w:t>
      </w:r>
      <w:r>
        <w:rPr>
          <w:spacing w:val="-19"/>
          <w:vertAlign w:val="baseline"/>
        </w:rPr>
        <w:t> </w:t>
      </w:r>
      <w:r>
        <w:rPr>
          <w:vertAlign w:val="baseline"/>
        </w:rPr>
        <w:t>I</w:t>
      </w:r>
      <w:r>
        <w:rPr>
          <w:spacing w:val="-7"/>
          <w:vertAlign w:val="baseline"/>
        </w:rPr>
        <w:t> </w:t>
      </w:r>
      <w:r>
        <w:rPr>
          <w:vertAlign w:val="baseline"/>
        </w:rPr>
        <w:t>saw,</w:t>
      </w:r>
      <w:r>
        <w:rPr>
          <w:spacing w:val="-4"/>
          <w:vertAlign w:val="baseline"/>
        </w:rPr>
        <w:t> </w:t>
      </w:r>
      <w:r>
        <w:rPr>
          <w:vertAlign w:val="baseline"/>
        </w:rPr>
        <w:t>and</w:t>
      </w:r>
      <w:r>
        <w:rPr>
          <w:spacing w:val="-4"/>
          <w:vertAlign w:val="baseline"/>
        </w:rPr>
        <w:t> </w:t>
      </w:r>
      <w:r>
        <w:rPr>
          <w:vertAlign w:val="baseline"/>
        </w:rPr>
        <w:t>I</w:t>
      </w:r>
      <w:r>
        <w:rPr>
          <w:spacing w:val="-5"/>
          <w:vertAlign w:val="baseline"/>
        </w:rPr>
        <w:t> </w:t>
      </w:r>
      <w:r>
        <w:rPr>
          <w:vertAlign w:val="baseline"/>
        </w:rPr>
        <w:t>heard</w:t>
      </w:r>
      <w:r>
        <w:rPr>
          <w:spacing w:val="-4"/>
          <w:vertAlign w:val="baseline"/>
        </w:rPr>
        <w:t> </w:t>
      </w:r>
      <w:r>
        <w:rPr>
          <w:vertAlign w:val="baseline"/>
        </w:rPr>
        <w:t>something</w:t>
      </w:r>
      <w:r>
        <w:rPr>
          <w:spacing w:val="-4"/>
          <w:vertAlign w:val="baseline"/>
        </w:rPr>
        <w:t> </w:t>
      </w:r>
      <w:r>
        <w:rPr>
          <w:vertAlign w:val="baseline"/>
        </w:rPr>
        <w:t>like</w:t>
      </w:r>
      <w:r>
        <w:rPr>
          <w:spacing w:val="-5"/>
          <w:vertAlign w:val="baseline"/>
        </w:rPr>
        <w:t> </w:t>
      </w:r>
      <w:r>
        <w:rPr>
          <w:vertAlign w:val="baseline"/>
        </w:rPr>
        <w:t>a</w:t>
      </w:r>
      <w:r>
        <w:rPr>
          <w:spacing w:val="-5"/>
          <w:vertAlign w:val="baseline"/>
        </w:rPr>
        <w:t> </w:t>
      </w:r>
      <w:r>
        <w:rPr>
          <w:vertAlign w:val="baseline"/>
        </w:rPr>
        <w:t>voice</w:t>
      </w:r>
      <w:r>
        <w:rPr>
          <w:spacing w:val="-5"/>
          <w:vertAlign w:val="baseline"/>
        </w:rPr>
        <w:t> </w:t>
      </w:r>
      <w:r>
        <w:rPr>
          <w:vertAlign w:val="baseline"/>
        </w:rPr>
        <w:t>of</w:t>
      </w:r>
      <w:r>
        <w:rPr>
          <w:spacing w:val="-5"/>
          <w:vertAlign w:val="baseline"/>
        </w:rPr>
        <w:t> </w:t>
      </w:r>
      <w:r>
        <w:rPr>
          <w:vertAlign w:val="baseline"/>
        </w:rPr>
        <w:t>many</w:t>
      </w:r>
      <w:r>
        <w:rPr>
          <w:spacing w:val="-4"/>
          <w:vertAlign w:val="baseline"/>
        </w:rPr>
        <w:t> </w:t>
      </w:r>
      <w:r>
        <w:rPr>
          <w:vertAlign w:val="baseline"/>
        </w:rPr>
        <w:t>angels</w:t>
      </w:r>
      <w:r>
        <w:rPr>
          <w:spacing w:val="-4"/>
          <w:vertAlign w:val="baseline"/>
        </w:rPr>
        <w:t> </w:t>
      </w:r>
      <w:r>
        <w:rPr>
          <w:vertAlign w:val="baseline"/>
        </w:rPr>
        <w:t>around</w:t>
      </w:r>
      <w:r>
        <w:rPr>
          <w:spacing w:val="-4"/>
          <w:vertAlign w:val="baseline"/>
        </w:rPr>
        <w:t> </w:t>
      </w:r>
      <w:r>
        <w:rPr>
          <w:vertAlign w:val="baseline"/>
        </w:rPr>
        <w:t>the</w:t>
      </w:r>
      <w:r>
        <w:rPr>
          <w:spacing w:val="-5"/>
          <w:vertAlign w:val="baseline"/>
        </w:rPr>
        <w:t> </w:t>
      </w:r>
      <w:r>
        <w:rPr>
          <w:vertAlign w:val="baseline"/>
        </w:rPr>
        <w:t>throne,</w:t>
      </w:r>
      <w:r>
        <w:rPr>
          <w:spacing w:val="-4"/>
          <w:vertAlign w:val="baseline"/>
        </w:rPr>
        <w:t> </w:t>
      </w:r>
      <w:r>
        <w:rPr>
          <w:vertAlign w:val="baseline"/>
        </w:rPr>
        <w:t>the</w:t>
      </w:r>
      <w:r>
        <w:rPr>
          <w:spacing w:val="-5"/>
          <w:vertAlign w:val="baseline"/>
        </w:rPr>
        <w:t> </w:t>
      </w:r>
      <w:r>
        <w:rPr>
          <w:vertAlign w:val="baseline"/>
        </w:rPr>
        <w:t>living creatures, and the elders; and the number of them was ten thousands of ten thousands, and thousands of thousands; </w:t>
      </w:r>
      <w:r>
        <w:rPr>
          <w:vertAlign w:val="superscript"/>
        </w:rPr>
        <w:t>12</w:t>
      </w:r>
      <w:r>
        <w:rPr>
          <w:spacing w:val="-15"/>
          <w:vertAlign w:val="baseline"/>
        </w:rPr>
        <w:t> </w:t>
      </w:r>
      <w:r>
        <w:rPr>
          <w:vertAlign w:val="baseline"/>
        </w:rPr>
        <w:t>saying with a loud voice, “Worthy is the Lamb who has been</w:t>
      </w:r>
      <w:r>
        <w:rPr>
          <w:spacing w:val="-5"/>
          <w:vertAlign w:val="baseline"/>
        </w:rPr>
        <w:t> </w:t>
      </w:r>
      <w:r>
        <w:rPr>
          <w:vertAlign w:val="baseline"/>
        </w:rPr>
        <w:t>killed</w:t>
      </w:r>
      <w:r>
        <w:rPr>
          <w:spacing w:val="-5"/>
          <w:vertAlign w:val="baseline"/>
        </w:rPr>
        <w:t> </w:t>
      </w:r>
      <w:r>
        <w:rPr>
          <w:b/>
          <w:vertAlign w:val="baseline"/>
        </w:rPr>
        <w:t>to</w:t>
      </w:r>
      <w:r>
        <w:rPr>
          <w:b/>
          <w:spacing w:val="-5"/>
          <w:vertAlign w:val="baseline"/>
        </w:rPr>
        <w:t> </w:t>
      </w:r>
      <w:r>
        <w:rPr>
          <w:b/>
          <w:vertAlign w:val="baseline"/>
        </w:rPr>
        <w:t>receive</w:t>
      </w:r>
      <w:r>
        <w:rPr>
          <w:b/>
          <w:spacing w:val="-6"/>
          <w:vertAlign w:val="baseline"/>
        </w:rPr>
        <w:t> </w:t>
      </w:r>
      <w:r>
        <w:rPr>
          <w:vertAlign w:val="baseline"/>
        </w:rPr>
        <w:t>the</w:t>
      </w:r>
      <w:r>
        <w:rPr>
          <w:spacing w:val="-5"/>
          <w:vertAlign w:val="baseline"/>
        </w:rPr>
        <w:t> </w:t>
      </w:r>
      <w:r>
        <w:rPr>
          <w:vertAlign w:val="baseline"/>
        </w:rPr>
        <w:t>power,</w:t>
      </w:r>
      <w:r>
        <w:rPr>
          <w:spacing w:val="-5"/>
          <w:vertAlign w:val="baseline"/>
        </w:rPr>
        <w:t> </w:t>
      </w:r>
      <w:r>
        <w:rPr>
          <w:vertAlign w:val="baseline"/>
        </w:rPr>
        <w:t>wealth,</w:t>
      </w:r>
      <w:r>
        <w:rPr>
          <w:spacing w:val="-5"/>
          <w:vertAlign w:val="baseline"/>
        </w:rPr>
        <w:t> </w:t>
      </w:r>
      <w:r>
        <w:rPr>
          <w:vertAlign w:val="baseline"/>
        </w:rPr>
        <w:t>wisdom,</w:t>
      </w:r>
      <w:r>
        <w:rPr>
          <w:spacing w:val="-5"/>
          <w:vertAlign w:val="baseline"/>
        </w:rPr>
        <w:t> </w:t>
      </w:r>
      <w:r>
        <w:rPr>
          <w:vertAlign w:val="baseline"/>
        </w:rPr>
        <w:t>strength,</w:t>
      </w:r>
      <w:r>
        <w:rPr>
          <w:spacing w:val="-5"/>
          <w:vertAlign w:val="baseline"/>
        </w:rPr>
        <w:t> </w:t>
      </w:r>
      <w:r>
        <w:rPr>
          <w:vertAlign w:val="baseline"/>
        </w:rPr>
        <w:t>honor,</w:t>
      </w:r>
      <w:r>
        <w:rPr>
          <w:spacing w:val="-5"/>
          <w:vertAlign w:val="baseline"/>
        </w:rPr>
        <w:t> </w:t>
      </w:r>
      <w:r>
        <w:rPr>
          <w:vertAlign w:val="baseline"/>
        </w:rPr>
        <w:t>glory,</w:t>
      </w:r>
      <w:r>
        <w:rPr>
          <w:spacing w:val="-5"/>
          <w:vertAlign w:val="baseline"/>
        </w:rPr>
        <w:t> </w:t>
      </w:r>
      <w:r>
        <w:rPr>
          <w:vertAlign w:val="baseline"/>
        </w:rPr>
        <w:t>and</w:t>
      </w:r>
      <w:r>
        <w:rPr>
          <w:spacing w:val="-5"/>
          <w:vertAlign w:val="baseline"/>
        </w:rPr>
        <w:t> </w:t>
      </w:r>
      <w:r>
        <w:rPr>
          <w:vertAlign w:val="baseline"/>
        </w:rPr>
        <w:t>blessing!”</w:t>
      </w:r>
    </w:p>
    <w:p>
      <w:pPr>
        <w:pStyle w:val="BodyText"/>
        <w:spacing w:line="259" w:lineRule="auto" w:before="159"/>
        <w:ind w:left="840" w:right="305"/>
      </w:pPr>
      <w:r>
        <w:rPr>
          <w:vertAlign w:val="superscript"/>
        </w:rPr>
        <w:t>13</w:t>
      </w:r>
      <w:r>
        <w:rPr>
          <w:spacing w:val="-21"/>
          <w:vertAlign w:val="baseline"/>
        </w:rPr>
        <w:t> </w:t>
      </w:r>
      <w:r>
        <w:rPr>
          <w:vertAlign w:val="baseline"/>
        </w:rPr>
        <w:t>I</w:t>
      </w:r>
      <w:r>
        <w:rPr>
          <w:spacing w:val="-5"/>
          <w:vertAlign w:val="baseline"/>
        </w:rPr>
        <w:t> </w:t>
      </w:r>
      <w:r>
        <w:rPr>
          <w:vertAlign w:val="baseline"/>
        </w:rPr>
        <w:t>heard</w:t>
      </w:r>
      <w:r>
        <w:rPr>
          <w:spacing w:val="-2"/>
          <w:vertAlign w:val="baseline"/>
        </w:rPr>
        <w:t> </w:t>
      </w:r>
      <w:r>
        <w:rPr>
          <w:vertAlign w:val="baseline"/>
        </w:rPr>
        <w:t>every</w:t>
      </w:r>
      <w:r>
        <w:rPr>
          <w:spacing w:val="-2"/>
          <w:vertAlign w:val="baseline"/>
        </w:rPr>
        <w:t> </w:t>
      </w:r>
      <w:r>
        <w:rPr>
          <w:vertAlign w:val="baseline"/>
        </w:rPr>
        <w:t>created</w:t>
      </w:r>
      <w:r>
        <w:rPr>
          <w:spacing w:val="-2"/>
          <w:vertAlign w:val="baseline"/>
        </w:rPr>
        <w:t> </w:t>
      </w:r>
      <w:r>
        <w:rPr>
          <w:vertAlign w:val="baseline"/>
        </w:rPr>
        <w:t>thing</w:t>
      </w:r>
      <w:r>
        <w:rPr>
          <w:spacing w:val="-2"/>
          <w:vertAlign w:val="baseline"/>
        </w:rPr>
        <w:t> </w:t>
      </w:r>
      <w:r>
        <w:rPr>
          <w:vertAlign w:val="baseline"/>
        </w:rPr>
        <w:t>which</w:t>
      </w:r>
      <w:r>
        <w:rPr>
          <w:spacing w:val="-2"/>
          <w:vertAlign w:val="baseline"/>
        </w:rPr>
        <w:t> </w:t>
      </w:r>
      <w:r>
        <w:rPr>
          <w:vertAlign w:val="baseline"/>
        </w:rPr>
        <w:t>is</w:t>
      </w:r>
      <w:r>
        <w:rPr>
          <w:spacing w:val="-2"/>
          <w:vertAlign w:val="baseline"/>
        </w:rPr>
        <w:t> </w:t>
      </w:r>
      <w:r>
        <w:rPr>
          <w:vertAlign w:val="baseline"/>
        </w:rPr>
        <w:t>in</w:t>
      </w:r>
      <w:r>
        <w:rPr>
          <w:spacing w:val="-2"/>
          <w:vertAlign w:val="baseline"/>
        </w:rPr>
        <w:t> </w:t>
      </w:r>
      <w:r>
        <w:rPr>
          <w:vertAlign w:val="baseline"/>
        </w:rPr>
        <w:t>heaven,</w:t>
      </w:r>
      <w:r>
        <w:rPr>
          <w:spacing w:val="-1"/>
          <w:vertAlign w:val="baseline"/>
        </w:rPr>
        <w:t> </w:t>
      </w:r>
      <w:r>
        <w:rPr>
          <w:vertAlign w:val="baseline"/>
        </w:rPr>
        <w:t>on</w:t>
      </w:r>
      <w:r>
        <w:rPr>
          <w:spacing w:val="-2"/>
          <w:vertAlign w:val="baseline"/>
        </w:rPr>
        <w:t> </w:t>
      </w:r>
      <w:r>
        <w:rPr>
          <w:vertAlign w:val="baseline"/>
        </w:rPr>
        <w:t>the</w:t>
      </w:r>
      <w:r>
        <w:rPr>
          <w:spacing w:val="-3"/>
          <w:vertAlign w:val="baseline"/>
        </w:rPr>
        <w:t> </w:t>
      </w:r>
      <w:r>
        <w:rPr>
          <w:vertAlign w:val="baseline"/>
        </w:rPr>
        <w:t>earth,</w:t>
      </w:r>
      <w:r>
        <w:rPr>
          <w:spacing w:val="-2"/>
          <w:vertAlign w:val="baseline"/>
        </w:rPr>
        <w:t> </w:t>
      </w:r>
      <w:r>
        <w:rPr>
          <w:vertAlign w:val="baseline"/>
        </w:rPr>
        <w:t>under</w:t>
      </w:r>
      <w:r>
        <w:rPr>
          <w:spacing w:val="-3"/>
          <w:vertAlign w:val="baseline"/>
        </w:rPr>
        <w:t> </w:t>
      </w:r>
      <w:r>
        <w:rPr>
          <w:vertAlign w:val="baseline"/>
        </w:rPr>
        <w:t>the</w:t>
      </w:r>
      <w:r>
        <w:rPr>
          <w:spacing w:val="-3"/>
          <w:vertAlign w:val="baseline"/>
        </w:rPr>
        <w:t> </w:t>
      </w:r>
      <w:r>
        <w:rPr>
          <w:vertAlign w:val="baseline"/>
        </w:rPr>
        <w:t>earth,</w:t>
      </w:r>
      <w:r>
        <w:rPr>
          <w:spacing w:val="-2"/>
          <w:vertAlign w:val="baseline"/>
        </w:rPr>
        <w:t> </w:t>
      </w:r>
      <w:r>
        <w:rPr>
          <w:vertAlign w:val="baseline"/>
        </w:rPr>
        <w:t>on</w:t>
      </w:r>
      <w:r>
        <w:rPr>
          <w:spacing w:val="-2"/>
          <w:vertAlign w:val="baseline"/>
        </w:rPr>
        <w:t> </w:t>
      </w:r>
      <w:r>
        <w:rPr>
          <w:vertAlign w:val="baseline"/>
        </w:rPr>
        <w:t>the</w:t>
      </w:r>
      <w:r>
        <w:rPr>
          <w:spacing w:val="-3"/>
          <w:vertAlign w:val="baseline"/>
        </w:rPr>
        <w:t> </w:t>
      </w:r>
      <w:r>
        <w:rPr>
          <w:vertAlign w:val="baseline"/>
        </w:rPr>
        <w:t>sea, and everything in them, saying, “</w:t>
      </w:r>
      <w:r>
        <w:rPr>
          <w:b/>
          <w:vertAlign w:val="baseline"/>
        </w:rPr>
        <w:t>To him who sits on the throne, and to the Lamb </w:t>
      </w:r>
      <w:r>
        <w:rPr>
          <w:vertAlign w:val="baseline"/>
        </w:rPr>
        <w:t>be the blessing, the honor, the glory, and the dominion, forever and ever!</w:t>
      </w:r>
      <w:r>
        <w:rPr>
          <w:spacing w:val="-5"/>
          <w:vertAlign w:val="baseline"/>
        </w:rPr>
        <w:t> </w:t>
      </w:r>
      <w:r>
        <w:rPr>
          <w:vertAlign w:val="baseline"/>
        </w:rPr>
        <w:t>Amen!”</w:t>
      </w:r>
    </w:p>
    <w:p>
      <w:pPr>
        <w:spacing w:before="159"/>
        <w:ind w:left="840" w:right="0" w:firstLine="0"/>
        <w:jc w:val="left"/>
        <w:rPr>
          <w:sz w:val="24"/>
        </w:rPr>
      </w:pPr>
      <w:r>
        <w:rPr>
          <w:sz w:val="24"/>
          <w:vertAlign w:val="superscript"/>
        </w:rPr>
        <w:t>14</w:t>
      </w:r>
      <w:r>
        <w:rPr>
          <w:spacing w:val="-21"/>
          <w:sz w:val="24"/>
          <w:vertAlign w:val="baseline"/>
        </w:rPr>
        <w:t> </w:t>
      </w:r>
      <w:r>
        <w:rPr>
          <w:sz w:val="24"/>
          <w:vertAlign w:val="baseline"/>
        </w:rPr>
        <w:t>The</w:t>
      </w:r>
      <w:r>
        <w:rPr>
          <w:spacing w:val="-3"/>
          <w:sz w:val="24"/>
          <w:vertAlign w:val="baseline"/>
        </w:rPr>
        <w:t> </w:t>
      </w:r>
      <w:r>
        <w:rPr>
          <w:sz w:val="24"/>
          <w:vertAlign w:val="baseline"/>
        </w:rPr>
        <w:t>four</w:t>
      </w:r>
      <w:r>
        <w:rPr>
          <w:spacing w:val="-2"/>
          <w:sz w:val="24"/>
          <w:vertAlign w:val="baseline"/>
        </w:rPr>
        <w:t> </w:t>
      </w:r>
      <w:r>
        <w:rPr>
          <w:sz w:val="24"/>
          <w:vertAlign w:val="baseline"/>
        </w:rPr>
        <w:t>living creatures</w:t>
      </w:r>
      <w:r>
        <w:rPr>
          <w:spacing w:val="-1"/>
          <w:sz w:val="24"/>
          <w:vertAlign w:val="baseline"/>
        </w:rPr>
        <w:t> </w:t>
      </w:r>
      <w:r>
        <w:rPr>
          <w:sz w:val="24"/>
          <w:vertAlign w:val="baseline"/>
        </w:rPr>
        <w:t>said,</w:t>
      </w:r>
      <w:r>
        <w:rPr>
          <w:spacing w:val="-1"/>
          <w:sz w:val="24"/>
          <w:vertAlign w:val="baseline"/>
        </w:rPr>
        <w:t> </w:t>
      </w:r>
      <w:r>
        <w:rPr>
          <w:sz w:val="24"/>
          <w:vertAlign w:val="baseline"/>
        </w:rPr>
        <w:t>“Amen!”</w:t>
      </w:r>
      <w:r>
        <w:rPr>
          <w:spacing w:val="-2"/>
          <w:sz w:val="24"/>
          <w:vertAlign w:val="baseline"/>
        </w:rPr>
        <w:t> </w:t>
      </w:r>
      <w:r>
        <w:rPr>
          <w:b/>
          <w:sz w:val="24"/>
          <w:vertAlign w:val="baseline"/>
        </w:rPr>
        <w:t>The</w:t>
      </w:r>
      <w:r>
        <w:rPr>
          <w:b/>
          <w:spacing w:val="-2"/>
          <w:sz w:val="24"/>
          <w:vertAlign w:val="baseline"/>
        </w:rPr>
        <w:t> </w:t>
      </w:r>
      <w:r>
        <w:rPr>
          <w:b/>
          <w:sz w:val="24"/>
          <w:vertAlign w:val="baseline"/>
        </w:rPr>
        <w:t>elders fell</w:t>
      </w:r>
      <w:r>
        <w:rPr>
          <w:b/>
          <w:spacing w:val="-1"/>
          <w:sz w:val="24"/>
          <w:vertAlign w:val="baseline"/>
        </w:rPr>
        <w:t> </w:t>
      </w:r>
      <w:r>
        <w:rPr>
          <w:b/>
          <w:sz w:val="24"/>
          <w:vertAlign w:val="baseline"/>
        </w:rPr>
        <w:t>down</w:t>
      </w:r>
      <w:r>
        <w:rPr>
          <w:b/>
          <w:spacing w:val="-1"/>
          <w:sz w:val="24"/>
          <w:vertAlign w:val="baseline"/>
        </w:rPr>
        <w:t> </w:t>
      </w:r>
      <w:r>
        <w:rPr>
          <w:b/>
          <w:sz w:val="24"/>
          <w:vertAlign w:val="baseline"/>
        </w:rPr>
        <w:t>and</w:t>
      </w:r>
      <w:r>
        <w:rPr>
          <w:b/>
          <w:spacing w:val="-1"/>
          <w:sz w:val="24"/>
          <w:vertAlign w:val="baseline"/>
        </w:rPr>
        <w:t> </w:t>
      </w:r>
      <w:r>
        <w:rPr>
          <w:b/>
          <w:spacing w:val="-2"/>
          <w:sz w:val="24"/>
          <w:vertAlign w:val="baseline"/>
        </w:rPr>
        <w:t>worshiped</w:t>
      </w:r>
      <w:r>
        <w:rPr>
          <w:spacing w:val="-2"/>
          <w:sz w:val="24"/>
          <w:vertAlign w:val="baseline"/>
        </w:rPr>
        <w:t>.</w:t>
      </w:r>
    </w:p>
    <w:p>
      <w:pPr>
        <w:pStyle w:val="BodyText"/>
        <w:spacing w:line="259" w:lineRule="auto" w:before="180"/>
      </w:pPr>
      <w:r>
        <w:rPr/>
        <w:t>In</w:t>
      </w:r>
      <w:r>
        <w:rPr>
          <w:spacing w:val="-4"/>
        </w:rPr>
        <w:t> </w:t>
      </w:r>
      <w:r>
        <w:rPr/>
        <w:t>this</w:t>
      </w:r>
      <w:r>
        <w:rPr>
          <w:spacing w:val="-2"/>
        </w:rPr>
        <w:t> </w:t>
      </w:r>
      <w:r>
        <w:rPr/>
        <w:t>case,</w:t>
      </w:r>
      <w:r>
        <w:rPr>
          <w:spacing w:val="-2"/>
        </w:rPr>
        <w:t> </w:t>
      </w:r>
      <w:r>
        <w:rPr/>
        <w:t>it</w:t>
      </w:r>
      <w:r>
        <w:rPr>
          <w:spacing w:val="-2"/>
        </w:rPr>
        <w:t> </w:t>
      </w:r>
      <w:r>
        <w:rPr/>
        <w:t>is</w:t>
      </w:r>
      <w:r>
        <w:rPr>
          <w:spacing w:val="-2"/>
        </w:rPr>
        <w:t> </w:t>
      </w:r>
      <w:r>
        <w:rPr/>
        <w:t>the</w:t>
      </w:r>
      <w:r>
        <w:rPr>
          <w:spacing w:val="-16"/>
        </w:rPr>
        <w:t> </w:t>
      </w:r>
      <w:r>
        <w:rPr/>
        <w:t>Almighty</w:t>
      </w:r>
      <w:r>
        <w:rPr>
          <w:spacing w:val="-2"/>
        </w:rPr>
        <w:t> </w:t>
      </w:r>
      <w:r>
        <w:rPr/>
        <w:t>on</w:t>
      </w:r>
      <w:r>
        <w:rPr>
          <w:spacing w:val="-2"/>
        </w:rPr>
        <w:t> </w:t>
      </w:r>
      <w:r>
        <w:rPr/>
        <w:t>the</w:t>
      </w:r>
      <w:r>
        <w:rPr>
          <w:spacing w:val="-3"/>
        </w:rPr>
        <w:t> </w:t>
      </w:r>
      <w:r>
        <w:rPr/>
        <w:t>throne</w:t>
      </w:r>
      <w:r>
        <w:rPr>
          <w:spacing w:val="-3"/>
        </w:rPr>
        <w:t> </w:t>
      </w:r>
      <w:r>
        <w:rPr/>
        <w:t>and</w:t>
      </w:r>
      <w:r>
        <w:rPr>
          <w:spacing w:val="-2"/>
        </w:rPr>
        <w:t> </w:t>
      </w:r>
      <w:r>
        <w:rPr/>
        <w:t>the</w:t>
      </w:r>
      <w:r>
        <w:rPr>
          <w:spacing w:val="-3"/>
        </w:rPr>
        <w:t> </w:t>
      </w:r>
      <w:r>
        <w:rPr/>
        <w:t>Lamb</w:t>
      </w:r>
      <w:r>
        <w:rPr>
          <w:spacing w:val="-2"/>
        </w:rPr>
        <w:t> </w:t>
      </w:r>
      <w:r>
        <w:rPr/>
        <w:t>picturing</w:t>
      </w:r>
      <w:r>
        <w:rPr>
          <w:spacing w:val="-2"/>
        </w:rPr>
        <w:t> </w:t>
      </w:r>
      <w:r>
        <w:rPr/>
        <w:t>Jesus. But</w:t>
      </w:r>
      <w:r>
        <w:rPr>
          <w:spacing w:val="-2"/>
        </w:rPr>
        <w:t> </w:t>
      </w:r>
      <w:r>
        <w:rPr/>
        <w:t>they</w:t>
      </w:r>
      <w:r>
        <w:rPr>
          <w:spacing w:val="-2"/>
        </w:rPr>
        <w:t> </w:t>
      </w:r>
      <w:r>
        <w:rPr/>
        <w:t>are</w:t>
      </w:r>
      <w:r>
        <w:rPr>
          <w:spacing w:val="-3"/>
        </w:rPr>
        <w:t> </w:t>
      </w:r>
      <w:r>
        <w:rPr/>
        <w:t>both worshiped. This is an oath to loyally serve them.</w:t>
      </w:r>
    </w:p>
    <w:p>
      <w:pPr>
        <w:spacing w:after="0" w:line="259" w:lineRule="auto"/>
        <w:sectPr>
          <w:pgSz w:w="12240" w:h="15840"/>
          <w:pgMar w:header="0" w:footer="523" w:top="1360" w:bottom="720" w:left="1320" w:right="1160"/>
        </w:sectPr>
      </w:pPr>
    </w:p>
    <w:p>
      <w:pPr>
        <w:pStyle w:val="Heading2"/>
        <w:spacing w:line="259" w:lineRule="auto" w:before="79"/>
        <w:ind w:right="314"/>
      </w:pPr>
      <w:r>
        <w:rPr/>
        <w:t>It</w:t>
      </w:r>
      <w:r>
        <w:rPr>
          <w:spacing w:val="-5"/>
        </w:rPr>
        <w:t> </w:t>
      </w:r>
      <w:r>
        <w:rPr/>
        <w:t>is</w:t>
      </w:r>
      <w:r>
        <w:rPr>
          <w:spacing w:val="-4"/>
        </w:rPr>
        <w:t> </w:t>
      </w:r>
      <w:r>
        <w:rPr/>
        <w:t>very</w:t>
      </w:r>
      <w:r>
        <w:rPr>
          <w:spacing w:val="-4"/>
        </w:rPr>
        <w:t> </w:t>
      </w:r>
      <w:r>
        <w:rPr/>
        <w:t>noteworthy</w:t>
      </w:r>
      <w:r>
        <w:rPr>
          <w:spacing w:val="-4"/>
        </w:rPr>
        <w:t> </w:t>
      </w:r>
      <w:r>
        <w:rPr/>
        <w:t>to</w:t>
      </w:r>
      <w:r>
        <w:rPr>
          <w:spacing w:val="-2"/>
        </w:rPr>
        <w:t> </w:t>
      </w:r>
      <w:r>
        <w:rPr/>
        <w:t>see</w:t>
      </w:r>
      <w:r>
        <w:rPr>
          <w:spacing w:val="-5"/>
        </w:rPr>
        <w:t> </w:t>
      </w:r>
      <w:r>
        <w:rPr/>
        <w:t>that</w:t>
      </w:r>
      <w:r>
        <w:rPr>
          <w:spacing w:val="-5"/>
        </w:rPr>
        <w:t> </w:t>
      </w:r>
      <w:r>
        <w:rPr/>
        <w:t>in</w:t>
      </w:r>
      <w:r>
        <w:rPr>
          <w:spacing w:val="-4"/>
        </w:rPr>
        <w:t> </w:t>
      </w:r>
      <w:r>
        <w:rPr/>
        <w:t>Revelation</w:t>
      </w:r>
      <w:r>
        <w:rPr>
          <w:spacing w:val="-4"/>
        </w:rPr>
        <w:t> </w:t>
      </w:r>
      <w:r>
        <w:rPr/>
        <w:t>7:11-12</w:t>
      </w:r>
      <w:r>
        <w:rPr>
          <w:spacing w:val="-4"/>
        </w:rPr>
        <w:t> </w:t>
      </w:r>
      <w:r>
        <w:rPr/>
        <w:t>that</w:t>
      </w:r>
      <w:r>
        <w:rPr>
          <w:spacing w:val="-3"/>
        </w:rPr>
        <w:t> </w:t>
      </w:r>
      <w:r>
        <w:rPr/>
        <w:t>there</w:t>
      </w:r>
      <w:r>
        <w:rPr>
          <w:spacing w:val="-5"/>
        </w:rPr>
        <w:t> </w:t>
      </w:r>
      <w:r>
        <w:rPr/>
        <w:t>are</w:t>
      </w:r>
      <w:r>
        <w:rPr>
          <w:spacing w:val="-5"/>
        </w:rPr>
        <w:t> </w:t>
      </w:r>
      <w:r>
        <w:rPr/>
        <w:t>groups,</w:t>
      </w:r>
      <w:r>
        <w:rPr>
          <w:spacing w:val="-4"/>
        </w:rPr>
        <w:t> </w:t>
      </w:r>
      <w:r>
        <w:rPr/>
        <w:t>in</w:t>
      </w:r>
      <w:r>
        <w:rPr>
          <w:spacing w:val="-6"/>
        </w:rPr>
        <w:t> </w:t>
      </w:r>
      <w:r>
        <w:rPr/>
        <w:t>heaven,</w:t>
      </w:r>
      <w:r>
        <w:rPr>
          <w:spacing w:val="-4"/>
        </w:rPr>
        <w:t> </w:t>
      </w:r>
      <w:r>
        <w:rPr/>
        <w:t>that fall on their faces and proclaim blessings to God, in an act of sacred worship to God. The Lamb is not included here and is never called God.</w:t>
      </w:r>
    </w:p>
    <w:p>
      <w:pPr>
        <w:pStyle w:val="BodyText"/>
        <w:spacing w:before="159"/>
      </w:pPr>
      <w:r>
        <w:rPr>
          <w:color w:val="0D5FAD"/>
          <w:u w:val="single" w:color="0D5FAD"/>
        </w:rPr>
        <w:t>Revelation</w:t>
      </w:r>
      <w:r>
        <w:rPr>
          <w:color w:val="0D5FAD"/>
          <w:spacing w:val="-9"/>
          <w:u w:val="single" w:color="0D5FAD"/>
        </w:rPr>
        <w:t> </w:t>
      </w:r>
      <w:r>
        <w:rPr>
          <w:color w:val="0D5FAD"/>
          <w:u w:val="single" w:color="0D5FAD"/>
        </w:rPr>
        <w:t>7:11-12</w:t>
      </w:r>
      <w:r>
        <w:rPr>
          <w:color w:val="0D5FAD"/>
          <w:spacing w:val="-7"/>
          <w:u w:val="single" w:color="0D5FAD"/>
        </w:rPr>
        <w:t> </w:t>
      </w:r>
      <w:r>
        <w:rPr>
          <w:color w:val="0D5FAD"/>
          <w:spacing w:val="-2"/>
          <w:u w:val="single" w:color="0D5FAD"/>
        </w:rPr>
        <w:t>(WEB)</w:t>
      </w:r>
      <w:r>
        <w:rPr>
          <w:spacing w:val="-2"/>
          <w:u w:val="none"/>
        </w:rPr>
        <w:t>;</w:t>
      </w:r>
    </w:p>
    <w:p>
      <w:pPr>
        <w:pStyle w:val="BodyText"/>
        <w:spacing w:line="259" w:lineRule="auto" w:before="183"/>
        <w:ind w:left="840" w:right="284"/>
      </w:pPr>
      <w:r>
        <w:rPr>
          <w:vertAlign w:val="superscript"/>
        </w:rPr>
        <w:t>11</w:t>
      </w:r>
      <w:r>
        <w:rPr>
          <w:spacing w:val="-19"/>
          <w:vertAlign w:val="baseline"/>
        </w:rPr>
        <w:t> </w:t>
      </w:r>
      <w:r>
        <w:rPr>
          <w:vertAlign w:val="baseline"/>
        </w:rPr>
        <w:t>All</w:t>
      </w:r>
      <w:r>
        <w:rPr>
          <w:spacing w:val="-7"/>
          <w:vertAlign w:val="baseline"/>
        </w:rPr>
        <w:t> </w:t>
      </w:r>
      <w:r>
        <w:rPr>
          <w:vertAlign w:val="baseline"/>
        </w:rPr>
        <w:t>the</w:t>
      </w:r>
      <w:r>
        <w:rPr>
          <w:spacing w:val="-4"/>
          <w:vertAlign w:val="baseline"/>
        </w:rPr>
        <w:t> </w:t>
      </w:r>
      <w:r>
        <w:rPr>
          <w:vertAlign w:val="baseline"/>
        </w:rPr>
        <w:t>angels</w:t>
      </w:r>
      <w:r>
        <w:rPr>
          <w:spacing w:val="-3"/>
          <w:vertAlign w:val="baseline"/>
        </w:rPr>
        <w:t> </w:t>
      </w:r>
      <w:r>
        <w:rPr>
          <w:vertAlign w:val="baseline"/>
        </w:rPr>
        <w:t>were</w:t>
      </w:r>
      <w:r>
        <w:rPr>
          <w:spacing w:val="-4"/>
          <w:vertAlign w:val="baseline"/>
        </w:rPr>
        <w:t> </w:t>
      </w:r>
      <w:r>
        <w:rPr>
          <w:vertAlign w:val="baseline"/>
        </w:rPr>
        <w:t>standing</w:t>
      </w:r>
      <w:r>
        <w:rPr>
          <w:spacing w:val="-3"/>
          <w:vertAlign w:val="baseline"/>
        </w:rPr>
        <w:t> </w:t>
      </w:r>
      <w:r>
        <w:rPr>
          <w:vertAlign w:val="baseline"/>
        </w:rPr>
        <w:t>around</w:t>
      </w:r>
      <w:r>
        <w:rPr>
          <w:spacing w:val="-3"/>
          <w:vertAlign w:val="baseline"/>
        </w:rPr>
        <w:t> </w:t>
      </w:r>
      <w:r>
        <w:rPr>
          <w:vertAlign w:val="baseline"/>
        </w:rPr>
        <w:t>the</w:t>
      </w:r>
      <w:r>
        <w:rPr>
          <w:spacing w:val="-4"/>
          <w:vertAlign w:val="baseline"/>
        </w:rPr>
        <w:t> </w:t>
      </w:r>
      <w:r>
        <w:rPr>
          <w:vertAlign w:val="baseline"/>
        </w:rPr>
        <w:t>throne,</w:t>
      </w:r>
      <w:r>
        <w:rPr>
          <w:spacing w:val="-1"/>
          <w:vertAlign w:val="baseline"/>
        </w:rPr>
        <w:t> </w:t>
      </w:r>
      <w:r>
        <w:rPr>
          <w:vertAlign w:val="baseline"/>
        </w:rPr>
        <w:t>the</w:t>
      </w:r>
      <w:r>
        <w:rPr>
          <w:spacing w:val="-4"/>
          <w:vertAlign w:val="baseline"/>
        </w:rPr>
        <w:t> </w:t>
      </w:r>
      <w:r>
        <w:rPr>
          <w:vertAlign w:val="baseline"/>
        </w:rPr>
        <w:t>elders,</w:t>
      </w:r>
      <w:r>
        <w:rPr>
          <w:spacing w:val="-3"/>
          <w:vertAlign w:val="baseline"/>
        </w:rPr>
        <w:t> </w:t>
      </w:r>
      <w:r>
        <w:rPr>
          <w:vertAlign w:val="baseline"/>
        </w:rPr>
        <w:t>and</w:t>
      </w:r>
      <w:r>
        <w:rPr>
          <w:spacing w:val="-3"/>
          <w:vertAlign w:val="baseline"/>
        </w:rPr>
        <w:t> </w:t>
      </w:r>
      <w:r>
        <w:rPr>
          <w:vertAlign w:val="baseline"/>
        </w:rPr>
        <w:t>the</w:t>
      </w:r>
      <w:r>
        <w:rPr>
          <w:spacing w:val="-4"/>
          <w:vertAlign w:val="baseline"/>
        </w:rPr>
        <w:t> </w:t>
      </w:r>
      <w:r>
        <w:rPr>
          <w:vertAlign w:val="baseline"/>
        </w:rPr>
        <w:t>four</w:t>
      </w:r>
      <w:r>
        <w:rPr>
          <w:spacing w:val="-4"/>
          <w:vertAlign w:val="baseline"/>
        </w:rPr>
        <w:t> </w:t>
      </w:r>
      <w:r>
        <w:rPr>
          <w:vertAlign w:val="baseline"/>
        </w:rPr>
        <w:t>living</w:t>
      </w:r>
      <w:r>
        <w:rPr>
          <w:spacing w:val="-3"/>
          <w:vertAlign w:val="baseline"/>
        </w:rPr>
        <w:t> </w:t>
      </w:r>
      <w:r>
        <w:rPr>
          <w:vertAlign w:val="baseline"/>
        </w:rPr>
        <w:t>creatures; and they fell on their faces before his throne, and worshiped God, </w:t>
      </w:r>
      <w:r>
        <w:rPr>
          <w:vertAlign w:val="superscript"/>
        </w:rPr>
        <w:t>12</w:t>
      </w:r>
      <w:r>
        <w:rPr>
          <w:spacing w:val="-11"/>
          <w:vertAlign w:val="baseline"/>
        </w:rPr>
        <w:t> </w:t>
      </w:r>
      <w:r>
        <w:rPr>
          <w:vertAlign w:val="baseline"/>
        </w:rPr>
        <w:t>saying, “Amen!</w:t>
      </w:r>
    </w:p>
    <w:p>
      <w:pPr>
        <w:pStyle w:val="BodyText"/>
        <w:spacing w:line="259" w:lineRule="auto"/>
        <w:ind w:left="840" w:right="417"/>
      </w:pPr>
      <w:r>
        <w:rPr/>
        <w:t>Blessing,</w:t>
      </w:r>
      <w:r>
        <w:rPr>
          <w:spacing w:val="-6"/>
        </w:rPr>
        <w:t> </w:t>
      </w:r>
      <w:r>
        <w:rPr/>
        <w:t>glory,</w:t>
      </w:r>
      <w:r>
        <w:rPr>
          <w:spacing w:val="-7"/>
        </w:rPr>
        <w:t> </w:t>
      </w:r>
      <w:r>
        <w:rPr/>
        <w:t>wisdom,</w:t>
      </w:r>
      <w:r>
        <w:rPr>
          <w:spacing w:val="-9"/>
        </w:rPr>
        <w:t> </w:t>
      </w:r>
      <w:r>
        <w:rPr/>
        <w:t>thanksgiving,</w:t>
      </w:r>
      <w:r>
        <w:rPr>
          <w:spacing w:val="-6"/>
        </w:rPr>
        <w:t> </w:t>
      </w:r>
      <w:r>
        <w:rPr/>
        <w:t>honor,</w:t>
      </w:r>
      <w:r>
        <w:rPr>
          <w:spacing w:val="-7"/>
        </w:rPr>
        <w:t> </w:t>
      </w:r>
      <w:r>
        <w:rPr/>
        <w:t>power,</w:t>
      </w:r>
      <w:r>
        <w:rPr>
          <w:spacing w:val="-6"/>
        </w:rPr>
        <w:t> </w:t>
      </w:r>
      <w:r>
        <w:rPr/>
        <w:t>and</w:t>
      </w:r>
      <w:r>
        <w:rPr>
          <w:spacing w:val="-7"/>
        </w:rPr>
        <w:t> </w:t>
      </w:r>
      <w:r>
        <w:rPr/>
        <w:t>might,</w:t>
      </w:r>
      <w:r>
        <w:rPr>
          <w:spacing w:val="-6"/>
        </w:rPr>
        <w:t> </w:t>
      </w:r>
      <w:r>
        <w:rPr/>
        <w:t>be</w:t>
      </w:r>
      <w:r>
        <w:rPr>
          <w:spacing w:val="-7"/>
        </w:rPr>
        <w:t> </w:t>
      </w:r>
      <w:r>
        <w:rPr>
          <w:b/>
        </w:rPr>
        <w:t>to</w:t>
      </w:r>
      <w:r>
        <w:rPr>
          <w:b/>
          <w:spacing w:val="-6"/>
        </w:rPr>
        <w:t> </w:t>
      </w:r>
      <w:r>
        <w:rPr>
          <w:b/>
        </w:rPr>
        <w:t>our</w:t>
      </w:r>
      <w:r>
        <w:rPr>
          <w:b/>
          <w:spacing w:val="-10"/>
        </w:rPr>
        <w:t> </w:t>
      </w:r>
      <w:r>
        <w:rPr>
          <w:b/>
        </w:rPr>
        <w:t>God</w:t>
      </w:r>
      <w:r>
        <w:rPr>
          <w:b/>
          <w:spacing w:val="-6"/>
        </w:rPr>
        <w:t> </w:t>
      </w:r>
      <w:r>
        <w:rPr/>
        <w:t>forever and ever! Amen.”</w:t>
      </w:r>
    </w:p>
    <w:p>
      <w:pPr>
        <w:spacing w:before="159"/>
        <w:ind w:left="120" w:right="0" w:firstLine="0"/>
        <w:jc w:val="left"/>
        <w:rPr>
          <w:sz w:val="24"/>
        </w:rPr>
      </w:pPr>
      <w:r>
        <w:rPr>
          <w:b/>
          <w:sz w:val="24"/>
        </w:rPr>
        <w:t>Compare</w:t>
      </w:r>
      <w:r>
        <w:rPr>
          <w:b/>
          <w:spacing w:val="-4"/>
          <w:sz w:val="24"/>
        </w:rPr>
        <w:t> </w:t>
      </w:r>
      <w:r>
        <w:rPr>
          <w:color w:val="0D5FAD"/>
          <w:sz w:val="24"/>
          <w:u w:val="single" w:color="0D5FAD"/>
        </w:rPr>
        <w:t>1</w:t>
      </w:r>
      <w:r>
        <w:rPr>
          <w:color w:val="0D5FAD"/>
          <w:spacing w:val="-2"/>
          <w:sz w:val="24"/>
          <w:u w:val="single" w:color="0D5FAD"/>
        </w:rPr>
        <w:t> </w:t>
      </w:r>
      <w:r>
        <w:rPr>
          <w:color w:val="0D5FAD"/>
          <w:sz w:val="24"/>
          <w:u w:val="single" w:color="0D5FAD"/>
        </w:rPr>
        <w:t>Chronicles</w:t>
      </w:r>
      <w:r>
        <w:rPr>
          <w:color w:val="0D5FAD"/>
          <w:spacing w:val="-3"/>
          <w:sz w:val="24"/>
          <w:u w:val="single" w:color="0D5FAD"/>
        </w:rPr>
        <w:t> </w:t>
      </w:r>
      <w:r>
        <w:rPr>
          <w:color w:val="0D5FAD"/>
          <w:sz w:val="24"/>
          <w:u w:val="single" w:color="0D5FAD"/>
        </w:rPr>
        <w:t>29:10-12</w:t>
      </w:r>
      <w:r>
        <w:rPr>
          <w:color w:val="0D5FAD"/>
          <w:spacing w:val="-2"/>
          <w:sz w:val="24"/>
          <w:u w:val="single" w:color="0D5FAD"/>
        </w:rPr>
        <w:t> (WEB)</w:t>
      </w:r>
      <w:r>
        <w:rPr>
          <w:spacing w:val="-2"/>
          <w:sz w:val="24"/>
          <w:u w:val="none"/>
        </w:rPr>
        <w:t>;</w:t>
      </w:r>
    </w:p>
    <w:p>
      <w:pPr>
        <w:pStyle w:val="BodyText"/>
        <w:spacing w:line="259" w:lineRule="auto" w:before="182"/>
        <w:ind w:left="839" w:right="305"/>
      </w:pPr>
      <w:r>
        <w:rPr>
          <w:vertAlign w:val="superscript"/>
        </w:rPr>
        <w:t>10</w:t>
      </w:r>
      <w:r>
        <w:rPr>
          <w:spacing w:val="-16"/>
          <w:vertAlign w:val="baseline"/>
        </w:rPr>
        <w:t> </w:t>
      </w:r>
      <w:r>
        <w:rPr>
          <w:vertAlign w:val="baseline"/>
        </w:rPr>
        <w:t>Therefore David blessed</w:t>
      </w:r>
      <w:r>
        <w:rPr>
          <w:spacing w:val="-4"/>
          <w:vertAlign w:val="baseline"/>
        </w:rPr>
        <w:t> </w:t>
      </w:r>
      <w:r>
        <w:rPr>
          <w:vertAlign w:val="baseline"/>
        </w:rPr>
        <w:t>Yahweh before all the assembly; and David said, “You are blessed,</w:t>
      </w:r>
      <w:r>
        <w:rPr>
          <w:spacing w:val="-10"/>
          <w:vertAlign w:val="baseline"/>
        </w:rPr>
        <w:t> </w:t>
      </w:r>
      <w:r>
        <w:rPr>
          <w:vertAlign w:val="baseline"/>
        </w:rPr>
        <w:t>Yahweh, the</w:t>
      </w:r>
      <w:r>
        <w:rPr>
          <w:spacing w:val="-1"/>
          <w:vertAlign w:val="baseline"/>
        </w:rPr>
        <w:t> </w:t>
      </w:r>
      <w:r>
        <w:rPr>
          <w:vertAlign w:val="baseline"/>
        </w:rPr>
        <w:t>God of</w:t>
      </w:r>
      <w:r>
        <w:rPr>
          <w:spacing w:val="-1"/>
          <w:vertAlign w:val="baseline"/>
        </w:rPr>
        <w:t> </w:t>
      </w:r>
      <w:r>
        <w:rPr>
          <w:vertAlign w:val="baseline"/>
        </w:rPr>
        <w:t>Israel our</w:t>
      </w:r>
      <w:r>
        <w:rPr>
          <w:spacing w:val="-1"/>
          <w:vertAlign w:val="baseline"/>
        </w:rPr>
        <w:t> </w:t>
      </w:r>
      <w:r>
        <w:rPr>
          <w:vertAlign w:val="baseline"/>
        </w:rPr>
        <w:t>father, forever</w:t>
      </w:r>
      <w:r>
        <w:rPr>
          <w:spacing w:val="-1"/>
          <w:vertAlign w:val="baseline"/>
        </w:rPr>
        <w:t> </w:t>
      </w:r>
      <w:r>
        <w:rPr>
          <w:vertAlign w:val="baseline"/>
        </w:rPr>
        <w:t>and ever.</w:t>
      </w:r>
      <w:r>
        <w:rPr>
          <w:spacing w:val="-1"/>
          <w:vertAlign w:val="baseline"/>
        </w:rPr>
        <w:t> </w:t>
      </w:r>
      <w:r>
        <w:rPr>
          <w:vertAlign w:val="superscript"/>
        </w:rPr>
        <w:t>11</w:t>
      </w:r>
      <w:r>
        <w:rPr>
          <w:spacing w:val="-19"/>
          <w:vertAlign w:val="baseline"/>
        </w:rPr>
        <w:t> </w:t>
      </w:r>
      <w:r>
        <w:rPr>
          <w:vertAlign w:val="baseline"/>
        </w:rPr>
        <w:t>Yours,</w:t>
      </w:r>
      <w:r>
        <w:rPr>
          <w:spacing w:val="-10"/>
          <w:vertAlign w:val="baseline"/>
        </w:rPr>
        <w:t> </w:t>
      </w:r>
      <w:r>
        <w:rPr>
          <w:vertAlign w:val="baseline"/>
        </w:rPr>
        <w:t>Yahweh, is the greatness,</w:t>
      </w:r>
      <w:r>
        <w:rPr>
          <w:spacing w:val="-5"/>
          <w:vertAlign w:val="baseline"/>
        </w:rPr>
        <w:t> </w:t>
      </w:r>
      <w:r>
        <w:rPr>
          <w:vertAlign w:val="baseline"/>
        </w:rPr>
        <w:t>the</w:t>
      </w:r>
      <w:r>
        <w:rPr>
          <w:spacing w:val="-6"/>
          <w:vertAlign w:val="baseline"/>
        </w:rPr>
        <w:t> </w:t>
      </w:r>
      <w:r>
        <w:rPr>
          <w:vertAlign w:val="baseline"/>
        </w:rPr>
        <w:t>power,</w:t>
      </w:r>
      <w:r>
        <w:rPr>
          <w:spacing w:val="-5"/>
          <w:vertAlign w:val="baseline"/>
        </w:rPr>
        <w:t> </w:t>
      </w:r>
      <w:r>
        <w:rPr>
          <w:vertAlign w:val="baseline"/>
        </w:rPr>
        <w:t>the</w:t>
      </w:r>
      <w:r>
        <w:rPr>
          <w:spacing w:val="-4"/>
          <w:vertAlign w:val="baseline"/>
        </w:rPr>
        <w:t> </w:t>
      </w:r>
      <w:r>
        <w:rPr>
          <w:vertAlign w:val="baseline"/>
        </w:rPr>
        <w:t>glory,</w:t>
      </w:r>
      <w:r>
        <w:rPr>
          <w:spacing w:val="-5"/>
          <w:vertAlign w:val="baseline"/>
        </w:rPr>
        <w:t> </w:t>
      </w:r>
      <w:r>
        <w:rPr>
          <w:vertAlign w:val="baseline"/>
        </w:rPr>
        <w:t>the</w:t>
      </w:r>
      <w:r>
        <w:rPr>
          <w:spacing w:val="-6"/>
          <w:vertAlign w:val="baseline"/>
        </w:rPr>
        <w:t> </w:t>
      </w:r>
      <w:r>
        <w:rPr>
          <w:vertAlign w:val="baseline"/>
        </w:rPr>
        <w:t>victory,</w:t>
      </w:r>
      <w:r>
        <w:rPr>
          <w:spacing w:val="-5"/>
          <w:vertAlign w:val="baseline"/>
        </w:rPr>
        <w:t> </w:t>
      </w:r>
      <w:r>
        <w:rPr>
          <w:vertAlign w:val="baseline"/>
        </w:rPr>
        <w:t>and</w:t>
      </w:r>
      <w:r>
        <w:rPr>
          <w:spacing w:val="-5"/>
          <w:vertAlign w:val="baseline"/>
        </w:rPr>
        <w:t> </w:t>
      </w:r>
      <w:r>
        <w:rPr>
          <w:vertAlign w:val="baseline"/>
        </w:rPr>
        <w:t>the</w:t>
      </w:r>
      <w:r>
        <w:rPr>
          <w:spacing w:val="-6"/>
          <w:vertAlign w:val="baseline"/>
        </w:rPr>
        <w:t> </w:t>
      </w:r>
      <w:r>
        <w:rPr>
          <w:vertAlign w:val="baseline"/>
        </w:rPr>
        <w:t>majesty!</w:t>
      </w:r>
      <w:r>
        <w:rPr>
          <w:spacing w:val="-6"/>
          <w:vertAlign w:val="baseline"/>
        </w:rPr>
        <w:t> </w:t>
      </w:r>
      <w:r>
        <w:rPr>
          <w:vertAlign w:val="baseline"/>
        </w:rPr>
        <w:t>For</w:t>
      </w:r>
      <w:r>
        <w:rPr>
          <w:spacing w:val="-6"/>
          <w:vertAlign w:val="baseline"/>
        </w:rPr>
        <w:t> </w:t>
      </w:r>
      <w:r>
        <w:rPr>
          <w:vertAlign w:val="baseline"/>
        </w:rPr>
        <w:t>all</w:t>
      </w:r>
      <w:r>
        <w:rPr>
          <w:spacing w:val="-5"/>
          <w:vertAlign w:val="baseline"/>
        </w:rPr>
        <w:t> </w:t>
      </w:r>
      <w:r>
        <w:rPr>
          <w:vertAlign w:val="baseline"/>
        </w:rPr>
        <w:t>that</w:t>
      </w:r>
      <w:r>
        <w:rPr>
          <w:spacing w:val="-5"/>
          <w:vertAlign w:val="baseline"/>
        </w:rPr>
        <w:t> </w:t>
      </w:r>
      <w:r>
        <w:rPr>
          <w:vertAlign w:val="baseline"/>
        </w:rPr>
        <w:t>is</w:t>
      </w:r>
      <w:r>
        <w:rPr>
          <w:spacing w:val="-5"/>
          <w:vertAlign w:val="baseline"/>
        </w:rPr>
        <w:t> </w:t>
      </w:r>
      <w:r>
        <w:rPr>
          <w:vertAlign w:val="baseline"/>
        </w:rPr>
        <w:t>in</w:t>
      </w:r>
      <w:r>
        <w:rPr>
          <w:spacing w:val="-5"/>
          <w:vertAlign w:val="baseline"/>
        </w:rPr>
        <w:t> </w:t>
      </w:r>
      <w:r>
        <w:rPr>
          <w:vertAlign w:val="baseline"/>
        </w:rPr>
        <w:t>the</w:t>
      </w:r>
      <w:r>
        <w:rPr>
          <w:spacing w:val="-6"/>
          <w:vertAlign w:val="baseline"/>
        </w:rPr>
        <w:t> </w:t>
      </w:r>
      <w:r>
        <w:rPr>
          <w:vertAlign w:val="baseline"/>
        </w:rPr>
        <w:t>heavens and in the earth is yours.</w:t>
      </w:r>
      <w:r>
        <w:rPr>
          <w:spacing w:val="-3"/>
          <w:vertAlign w:val="baseline"/>
        </w:rPr>
        <w:t> </w:t>
      </w:r>
      <w:r>
        <w:rPr>
          <w:vertAlign w:val="baseline"/>
        </w:rPr>
        <w:t>Yours is the kingdom,</w:t>
      </w:r>
      <w:r>
        <w:rPr>
          <w:spacing w:val="-5"/>
          <w:vertAlign w:val="baseline"/>
        </w:rPr>
        <w:t> </w:t>
      </w:r>
      <w:r>
        <w:rPr>
          <w:vertAlign w:val="baseline"/>
        </w:rPr>
        <w:t>Yahweh, and you are exalted as head above</w:t>
      </w:r>
      <w:r>
        <w:rPr>
          <w:spacing w:val="-5"/>
          <w:vertAlign w:val="baseline"/>
        </w:rPr>
        <w:t> </w:t>
      </w:r>
      <w:r>
        <w:rPr>
          <w:vertAlign w:val="baseline"/>
        </w:rPr>
        <w:t>all.</w:t>
      </w:r>
      <w:r>
        <w:rPr>
          <w:spacing w:val="-2"/>
          <w:vertAlign w:val="baseline"/>
        </w:rPr>
        <w:t> </w:t>
      </w:r>
      <w:r>
        <w:rPr>
          <w:vertAlign w:val="superscript"/>
        </w:rPr>
        <w:t>12</w:t>
      </w:r>
      <w:r>
        <w:rPr>
          <w:spacing w:val="-18"/>
          <w:vertAlign w:val="baseline"/>
        </w:rPr>
        <w:t> </w:t>
      </w:r>
      <w:r>
        <w:rPr>
          <w:vertAlign w:val="baseline"/>
        </w:rPr>
        <w:t>Both</w:t>
      </w:r>
      <w:r>
        <w:rPr>
          <w:spacing w:val="-2"/>
          <w:vertAlign w:val="baseline"/>
        </w:rPr>
        <w:t> </w:t>
      </w:r>
      <w:r>
        <w:rPr>
          <w:vertAlign w:val="baseline"/>
        </w:rPr>
        <w:t>riches</w:t>
      </w:r>
      <w:r>
        <w:rPr>
          <w:spacing w:val="-5"/>
          <w:vertAlign w:val="baseline"/>
        </w:rPr>
        <w:t> </w:t>
      </w:r>
      <w:r>
        <w:rPr>
          <w:vertAlign w:val="baseline"/>
        </w:rPr>
        <w:t>and</w:t>
      </w:r>
      <w:r>
        <w:rPr>
          <w:spacing w:val="-2"/>
          <w:vertAlign w:val="baseline"/>
        </w:rPr>
        <w:t> </w:t>
      </w:r>
      <w:r>
        <w:rPr>
          <w:vertAlign w:val="baseline"/>
        </w:rPr>
        <w:t>honor</w:t>
      </w:r>
      <w:r>
        <w:rPr>
          <w:spacing w:val="-3"/>
          <w:vertAlign w:val="baseline"/>
        </w:rPr>
        <w:t> </w:t>
      </w:r>
      <w:r>
        <w:rPr>
          <w:vertAlign w:val="baseline"/>
        </w:rPr>
        <w:t>come</w:t>
      </w:r>
      <w:r>
        <w:rPr>
          <w:spacing w:val="-1"/>
          <w:vertAlign w:val="baseline"/>
        </w:rPr>
        <w:t> </w:t>
      </w:r>
      <w:r>
        <w:rPr>
          <w:vertAlign w:val="baseline"/>
        </w:rPr>
        <w:t>from</w:t>
      </w:r>
      <w:r>
        <w:rPr>
          <w:spacing w:val="-2"/>
          <w:vertAlign w:val="baseline"/>
        </w:rPr>
        <w:t> </w:t>
      </w:r>
      <w:r>
        <w:rPr>
          <w:vertAlign w:val="baseline"/>
        </w:rPr>
        <w:t>you,</w:t>
      </w:r>
      <w:r>
        <w:rPr>
          <w:spacing w:val="-2"/>
          <w:vertAlign w:val="baseline"/>
        </w:rPr>
        <w:t> </w:t>
      </w:r>
      <w:r>
        <w:rPr>
          <w:vertAlign w:val="baseline"/>
        </w:rPr>
        <w:t>and</w:t>
      </w:r>
      <w:r>
        <w:rPr>
          <w:spacing w:val="-2"/>
          <w:vertAlign w:val="baseline"/>
        </w:rPr>
        <w:t> </w:t>
      </w:r>
      <w:r>
        <w:rPr>
          <w:vertAlign w:val="baseline"/>
        </w:rPr>
        <w:t>you</w:t>
      </w:r>
      <w:r>
        <w:rPr>
          <w:spacing w:val="-2"/>
          <w:vertAlign w:val="baseline"/>
        </w:rPr>
        <w:t> </w:t>
      </w:r>
      <w:r>
        <w:rPr>
          <w:vertAlign w:val="baseline"/>
        </w:rPr>
        <w:t>rule</w:t>
      </w:r>
      <w:r>
        <w:rPr>
          <w:spacing w:val="-3"/>
          <w:vertAlign w:val="baseline"/>
        </w:rPr>
        <w:t> </w:t>
      </w:r>
      <w:r>
        <w:rPr>
          <w:vertAlign w:val="baseline"/>
        </w:rPr>
        <w:t>over</w:t>
      </w:r>
      <w:r>
        <w:rPr>
          <w:spacing w:val="-3"/>
          <w:vertAlign w:val="baseline"/>
        </w:rPr>
        <w:t> </w:t>
      </w:r>
      <w:r>
        <w:rPr>
          <w:vertAlign w:val="baseline"/>
        </w:rPr>
        <w:t>all!</w:t>
      </w:r>
      <w:r>
        <w:rPr>
          <w:spacing w:val="-3"/>
          <w:vertAlign w:val="baseline"/>
        </w:rPr>
        <w:t> </w:t>
      </w:r>
      <w:r>
        <w:rPr>
          <w:vertAlign w:val="baseline"/>
        </w:rPr>
        <w:t>In</w:t>
      </w:r>
      <w:r>
        <w:rPr>
          <w:spacing w:val="-2"/>
          <w:vertAlign w:val="baseline"/>
        </w:rPr>
        <w:t> </w:t>
      </w:r>
      <w:r>
        <w:rPr>
          <w:vertAlign w:val="baseline"/>
        </w:rPr>
        <w:t>your</w:t>
      </w:r>
      <w:r>
        <w:rPr>
          <w:spacing w:val="-3"/>
          <w:vertAlign w:val="baseline"/>
        </w:rPr>
        <w:t> </w:t>
      </w:r>
      <w:r>
        <w:rPr>
          <w:vertAlign w:val="baseline"/>
        </w:rPr>
        <w:t>hand</w:t>
      </w:r>
      <w:r>
        <w:rPr>
          <w:spacing w:val="-2"/>
          <w:vertAlign w:val="baseline"/>
        </w:rPr>
        <w:t> </w:t>
      </w:r>
      <w:r>
        <w:rPr>
          <w:vertAlign w:val="baseline"/>
        </w:rPr>
        <w:t>is power and might! It is in your hand to make great, and to give strength to all!</w:t>
      </w:r>
    </w:p>
    <w:p>
      <w:pPr>
        <w:spacing w:line="259" w:lineRule="auto" w:before="158"/>
        <w:ind w:left="120" w:right="0" w:firstLine="0"/>
        <w:jc w:val="left"/>
        <w:rPr>
          <w:sz w:val="24"/>
        </w:rPr>
      </w:pPr>
      <w:r>
        <w:rPr>
          <w:b/>
          <w:sz w:val="24"/>
        </w:rPr>
        <w:t>This helps to come to a clearer understanding of when the Devil tempted Jesus. </w:t>
      </w:r>
      <w:r>
        <w:rPr>
          <w:sz w:val="24"/>
        </w:rPr>
        <w:t>The Devil offered</w:t>
      </w:r>
      <w:r>
        <w:rPr>
          <w:spacing w:val="-3"/>
          <w:sz w:val="24"/>
        </w:rPr>
        <w:t> </w:t>
      </w:r>
      <w:r>
        <w:rPr>
          <w:sz w:val="24"/>
        </w:rPr>
        <w:t>Jesus</w:t>
      </w:r>
      <w:r>
        <w:rPr>
          <w:spacing w:val="-3"/>
          <w:sz w:val="24"/>
        </w:rPr>
        <w:t> </w:t>
      </w:r>
      <w:r>
        <w:rPr>
          <w:sz w:val="24"/>
        </w:rPr>
        <w:t>all</w:t>
      </w:r>
      <w:r>
        <w:rPr>
          <w:spacing w:val="-3"/>
          <w:sz w:val="24"/>
        </w:rPr>
        <w:t> </w:t>
      </w:r>
      <w:r>
        <w:rPr>
          <w:sz w:val="24"/>
        </w:rPr>
        <w:t>the</w:t>
      </w:r>
      <w:r>
        <w:rPr>
          <w:spacing w:val="-3"/>
          <w:sz w:val="24"/>
        </w:rPr>
        <w:t> </w:t>
      </w:r>
      <w:r>
        <w:rPr>
          <w:sz w:val="24"/>
        </w:rPr>
        <w:t>kingdoms</w:t>
      </w:r>
      <w:r>
        <w:rPr>
          <w:spacing w:val="-3"/>
          <w:sz w:val="24"/>
        </w:rPr>
        <w:t> </w:t>
      </w:r>
      <w:r>
        <w:rPr>
          <w:sz w:val="24"/>
        </w:rPr>
        <w:t>of</w:t>
      </w:r>
      <w:r>
        <w:rPr>
          <w:spacing w:val="-3"/>
          <w:sz w:val="24"/>
        </w:rPr>
        <w:t> </w:t>
      </w:r>
      <w:r>
        <w:rPr>
          <w:sz w:val="24"/>
        </w:rPr>
        <w:t>the</w:t>
      </w:r>
      <w:r>
        <w:rPr>
          <w:spacing w:val="-3"/>
          <w:sz w:val="24"/>
        </w:rPr>
        <w:t> </w:t>
      </w:r>
      <w:r>
        <w:rPr>
          <w:sz w:val="24"/>
        </w:rPr>
        <w:t>world,</w:t>
      </w:r>
      <w:r>
        <w:rPr>
          <w:spacing w:val="-3"/>
          <w:sz w:val="24"/>
        </w:rPr>
        <w:t> </w:t>
      </w:r>
      <w:r>
        <w:rPr>
          <w:sz w:val="24"/>
        </w:rPr>
        <w:t>for</w:t>
      </w:r>
      <w:r>
        <w:rPr>
          <w:spacing w:val="-3"/>
          <w:sz w:val="24"/>
        </w:rPr>
        <w:t> </w:t>
      </w:r>
      <w:r>
        <w:rPr>
          <w:sz w:val="24"/>
        </w:rPr>
        <w:t>just</w:t>
      </w:r>
      <w:r>
        <w:rPr>
          <w:spacing w:val="-3"/>
          <w:sz w:val="24"/>
        </w:rPr>
        <w:t> </w:t>
      </w:r>
      <w:r>
        <w:rPr>
          <w:sz w:val="24"/>
        </w:rPr>
        <w:t>one</w:t>
      </w:r>
      <w:r>
        <w:rPr>
          <w:spacing w:val="-3"/>
          <w:sz w:val="24"/>
        </w:rPr>
        <w:t> </w:t>
      </w:r>
      <w:r>
        <w:rPr>
          <w:sz w:val="24"/>
        </w:rPr>
        <w:t>act</w:t>
      </w:r>
      <w:r>
        <w:rPr>
          <w:spacing w:val="-3"/>
          <w:sz w:val="24"/>
        </w:rPr>
        <w:t> </w:t>
      </w:r>
      <w:r>
        <w:rPr>
          <w:sz w:val="24"/>
        </w:rPr>
        <w:t>of</w:t>
      </w:r>
      <w:r>
        <w:rPr>
          <w:spacing w:val="-3"/>
          <w:sz w:val="24"/>
        </w:rPr>
        <w:t> </w:t>
      </w:r>
      <w:r>
        <w:rPr>
          <w:sz w:val="24"/>
        </w:rPr>
        <w:t>worship</w:t>
      </w:r>
      <w:r>
        <w:rPr>
          <w:spacing w:val="-3"/>
          <w:sz w:val="24"/>
        </w:rPr>
        <w:t> </w:t>
      </w:r>
      <w:r>
        <w:rPr>
          <w:sz w:val="24"/>
        </w:rPr>
        <w:t>(Luke</w:t>
      </w:r>
      <w:r>
        <w:rPr>
          <w:spacing w:val="-3"/>
          <w:sz w:val="24"/>
        </w:rPr>
        <w:t> </w:t>
      </w:r>
      <w:r>
        <w:rPr>
          <w:sz w:val="24"/>
        </w:rPr>
        <w:t>4:1-8)!</w:t>
      </w:r>
      <w:r>
        <w:rPr>
          <w:spacing w:val="-8"/>
          <w:sz w:val="24"/>
        </w:rPr>
        <w:t> </w:t>
      </w:r>
      <w:r>
        <w:rPr>
          <w:sz w:val="24"/>
        </w:rPr>
        <w:t>This</w:t>
      </w:r>
      <w:r>
        <w:rPr>
          <w:spacing w:val="-3"/>
          <w:sz w:val="24"/>
        </w:rPr>
        <w:t> </w:t>
      </w:r>
      <w:r>
        <w:rPr>
          <w:sz w:val="24"/>
        </w:rPr>
        <w:t>would have meant that Jesus would have had to swear loyalty to the Devil!</w:t>
      </w:r>
    </w:p>
    <w:p>
      <w:pPr>
        <w:spacing w:line="259" w:lineRule="auto" w:before="160"/>
        <w:ind w:left="120" w:right="305" w:firstLine="0"/>
        <w:jc w:val="left"/>
        <w:rPr>
          <w:sz w:val="24"/>
        </w:rPr>
      </w:pPr>
      <w:r>
        <w:rPr>
          <w:sz w:val="24"/>
        </w:rPr>
        <w:t>When Jesus responds, he corrects the Devil by saying that he should be serving his God, which he is not doing. Jesus does not discredit the scriptures that tell of ones worshiping God and the king,</w:t>
      </w:r>
      <w:r>
        <w:rPr>
          <w:spacing w:val="-3"/>
          <w:sz w:val="24"/>
        </w:rPr>
        <w:t> </w:t>
      </w:r>
      <w:r>
        <w:rPr>
          <w:sz w:val="24"/>
        </w:rPr>
        <w:t>such</w:t>
      </w:r>
      <w:r>
        <w:rPr>
          <w:spacing w:val="-3"/>
          <w:sz w:val="24"/>
        </w:rPr>
        <w:t> </w:t>
      </w:r>
      <w:r>
        <w:rPr>
          <w:sz w:val="24"/>
        </w:rPr>
        <w:t>as</w:t>
      </w:r>
      <w:r>
        <w:rPr>
          <w:spacing w:val="-3"/>
          <w:sz w:val="24"/>
        </w:rPr>
        <w:t> </w:t>
      </w:r>
      <w:r>
        <w:rPr>
          <w:sz w:val="24"/>
        </w:rPr>
        <w:t>in</w:t>
      </w:r>
      <w:r>
        <w:rPr>
          <w:spacing w:val="-3"/>
          <w:sz w:val="24"/>
        </w:rPr>
        <w:t> </w:t>
      </w:r>
      <w:r>
        <w:rPr>
          <w:sz w:val="24"/>
        </w:rPr>
        <w:t>1</w:t>
      </w:r>
      <w:r>
        <w:rPr>
          <w:spacing w:val="-3"/>
          <w:sz w:val="24"/>
        </w:rPr>
        <w:t> </w:t>
      </w:r>
      <w:r>
        <w:rPr>
          <w:sz w:val="24"/>
        </w:rPr>
        <w:t>Chronicles</w:t>
      </w:r>
      <w:r>
        <w:rPr>
          <w:spacing w:val="-3"/>
          <w:sz w:val="24"/>
        </w:rPr>
        <w:t> </w:t>
      </w:r>
      <w:r>
        <w:rPr>
          <w:sz w:val="24"/>
        </w:rPr>
        <w:t>29:21-23,</w:t>
      </w:r>
      <w:r>
        <w:rPr>
          <w:spacing w:val="-3"/>
          <w:sz w:val="24"/>
        </w:rPr>
        <w:t> </w:t>
      </w:r>
      <w:r>
        <w:rPr>
          <w:sz w:val="24"/>
        </w:rPr>
        <w:t>as</w:t>
      </w:r>
      <w:r>
        <w:rPr>
          <w:spacing w:val="-3"/>
          <w:sz w:val="24"/>
        </w:rPr>
        <w:t> </w:t>
      </w:r>
      <w:r>
        <w:rPr>
          <w:sz w:val="24"/>
        </w:rPr>
        <w:t>shown</w:t>
      </w:r>
      <w:r>
        <w:rPr>
          <w:spacing w:val="-1"/>
          <w:sz w:val="24"/>
        </w:rPr>
        <w:t> </w:t>
      </w:r>
      <w:r>
        <w:rPr>
          <w:sz w:val="24"/>
        </w:rPr>
        <w:t>above.</w:t>
      </w:r>
      <w:r>
        <w:rPr>
          <w:spacing w:val="-8"/>
          <w:sz w:val="24"/>
        </w:rPr>
        <w:t> </w:t>
      </w:r>
      <w:r>
        <w:rPr>
          <w:sz w:val="24"/>
        </w:rPr>
        <w:t>That</w:t>
      </w:r>
      <w:r>
        <w:rPr>
          <w:spacing w:val="-3"/>
          <w:sz w:val="24"/>
        </w:rPr>
        <w:t> </w:t>
      </w:r>
      <w:r>
        <w:rPr>
          <w:sz w:val="24"/>
        </w:rPr>
        <w:t>is</w:t>
      </w:r>
      <w:r>
        <w:rPr>
          <w:spacing w:val="-3"/>
          <w:sz w:val="24"/>
        </w:rPr>
        <w:t> </w:t>
      </w:r>
      <w:r>
        <w:rPr>
          <w:sz w:val="24"/>
        </w:rPr>
        <w:t>because</w:t>
      </w:r>
      <w:r>
        <w:rPr>
          <w:spacing w:val="-4"/>
          <w:sz w:val="24"/>
        </w:rPr>
        <w:t> </w:t>
      </w:r>
      <w:r>
        <w:rPr>
          <w:sz w:val="24"/>
        </w:rPr>
        <w:t>it</w:t>
      </w:r>
      <w:r>
        <w:rPr>
          <w:spacing w:val="-1"/>
          <w:sz w:val="24"/>
        </w:rPr>
        <w:t> </w:t>
      </w:r>
      <w:r>
        <w:rPr>
          <w:sz w:val="24"/>
        </w:rPr>
        <w:t>is</w:t>
      </w:r>
      <w:r>
        <w:rPr>
          <w:spacing w:val="-3"/>
          <w:sz w:val="24"/>
        </w:rPr>
        <w:t> </w:t>
      </w:r>
      <w:r>
        <w:rPr>
          <w:sz w:val="24"/>
        </w:rPr>
        <w:t>worship</w:t>
      </w:r>
      <w:r>
        <w:rPr>
          <w:spacing w:val="-3"/>
          <w:sz w:val="24"/>
        </w:rPr>
        <w:t> </w:t>
      </w:r>
      <w:r>
        <w:rPr>
          <w:sz w:val="24"/>
        </w:rPr>
        <w:t>based</w:t>
      </w:r>
      <w:r>
        <w:rPr>
          <w:spacing w:val="-3"/>
          <w:sz w:val="24"/>
        </w:rPr>
        <w:t> </w:t>
      </w:r>
      <w:r>
        <w:rPr>
          <w:sz w:val="24"/>
        </w:rPr>
        <w:t>upon obedience. </w:t>
      </w:r>
      <w:r>
        <w:rPr>
          <w:b/>
          <w:sz w:val="24"/>
        </w:rPr>
        <w:t>Yahweh installed the king to act as leader for</w:t>
      </w:r>
      <w:r>
        <w:rPr>
          <w:b/>
          <w:spacing w:val="-9"/>
          <w:sz w:val="24"/>
        </w:rPr>
        <w:t> </w:t>
      </w:r>
      <w:r>
        <w:rPr>
          <w:b/>
          <w:sz w:val="24"/>
        </w:rPr>
        <w:t>Yahweh’s people. They are supposed to obey the king. This is what</w:t>
      </w:r>
      <w:r>
        <w:rPr>
          <w:b/>
          <w:spacing w:val="-5"/>
          <w:sz w:val="24"/>
        </w:rPr>
        <w:t> </w:t>
      </w:r>
      <w:r>
        <w:rPr>
          <w:b/>
          <w:sz w:val="24"/>
        </w:rPr>
        <w:t>Yahweh wants. </w:t>
      </w:r>
      <w:r>
        <w:rPr>
          <w:sz w:val="24"/>
        </w:rPr>
        <w:t>Jesus’</w:t>
      </w:r>
      <w:r>
        <w:rPr>
          <w:spacing w:val="-13"/>
          <w:sz w:val="24"/>
        </w:rPr>
        <w:t> </w:t>
      </w:r>
      <w:r>
        <w:rPr>
          <w:sz w:val="24"/>
        </w:rPr>
        <w:t>response to the Devil could have very well included worship that only belonged to the Father,</w:t>
      </w:r>
      <w:r>
        <w:rPr>
          <w:spacing w:val="-5"/>
          <w:sz w:val="24"/>
        </w:rPr>
        <w:t> </w:t>
      </w:r>
      <w:r>
        <w:rPr>
          <w:sz w:val="24"/>
        </w:rPr>
        <w:t>Yahweh. But for sure, Jesus said it had to deal with servitude, which would have meant loyalty.</w:t>
      </w:r>
    </w:p>
    <w:p>
      <w:pPr>
        <w:pStyle w:val="BodyText"/>
        <w:spacing w:before="157"/>
      </w:pPr>
      <w:r>
        <w:rPr>
          <w:color w:val="0D5FAD"/>
          <w:u w:val="single" w:color="0D5FAD"/>
        </w:rPr>
        <w:t>Luke</w:t>
      </w:r>
      <w:r>
        <w:rPr>
          <w:color w:val="0D5FAD"/>
          <w:spacing w:val="-3"/>
          <w:u w:val="single" w:color="0D5FAD"/>
        </w:rPr>
        <w:t> </w:t>
      </w:r>
      <w:r>
        <w:rPr>
          <w:color w:val="0D5FAD"/>
          <w:u w:val="single" w:color="0D5FAD"/>
        </w:rPr>
        <w:t>4:1-2;5-8</w:t>
      </w:r>
      <w:r>
        <w:rPr>
          <w:color w:val="0D5FAD"/>
          <w:spacing w:val="-1"/>
          <w:u w:val="single" w:color="0D5FAD"/>
        </w:rPr>
        <w:t> </w:t>
      </w:r>
      <w:r>
        <w:rPr>
          <w:color w:val="0D5FAD"/>
          <w:spacing w:val="-2"/>
          <w:u w:val="single" w:color="0D5FAD"/>
        </w:rPr>
        <w:t>(WEB)</w:t>
      </w:r>
      <w:r>
        <w:rPr>
          <w:spacing w:val="-2"/>
          <w:u w:val="none"/>
        </w:rPr>
        <w:t>;</w:t>
      </w:r>
    </w:p>
    <w:p>
      <w:pPr>
        <w:pStyle w:val="BodyText"/>
        <w:spacing w:line="259" w:lineRule="auto" w:before="183"/>
        <w:ind w:left="840"/>
      </w:pPr>
      <w:r>
        <w:rPr/>
        <w:t>Jesus,</w:t>
      </w:r>
      <w:r>
        <w:rPr>
          <w:spacing w:val="-2"/>
        </w:rPr>
        <w:t> </w:t>
      </w:r>
      <w:r>
        <w:rPr/>
        <w:t>full</w:t>
      </w:r>
      <w:r>
        <w:rPr>
          <w:spacing w:val="-2"/>
        </w:rPr>
        <w:t> </w:t>
      </w:r>
      <w:r>
        <w:rPr/>
        <w:t>of</w:t>
      </w:r>
      <w:r>
        <w:rPr>
          <w:spacing w:val="-3"/>
        </w:rPr>
        <w:t> </w:t>
      </w:r>
      <w:r>
        <w:rPr/>
        <w:t>the</w:t>
      </w:r>
      <w:r>
        <w:rPr>
          <w:spacing w:val="-3"/>
        </w:rPr>
        <w:t> </w:t>
      </w:r>
      <w:r>
        <w:rPr/>
        <w:t>Holy</w:t>
      </w:r>
      <w:r>
        <w:rPr>
          <w:spacing w:val="-2"/>
        </w:rPr>
        <w:t> </w:t>
      </w:r>
      <w:r>
        <w:rPr/>
        <w:t>Spirit,</w:t>
      </w:r>
      <w:r>
        <w:rPr>
          <w:spacing w:val="-2"/>
        </w:rPr>
        <w:t> </w:t>
      </w:r>
      <w:r>
        <w:rPr/>
        <w:t>returned</w:t>
      </w:r>
      <w:r>
        <w:rPr>
          <w:spacing w:val="-2"/>
        </w:rPr>
        <w:t> </w:t>
      </w:r>
      <w:r>
        <w:rPr/>
        <w:t>from</w:t>
      </w:r>
      <w:r>
        <w:rPr>
          <w:spacing w:val="-2"/>
        </w:rPr>
        <w:t> </w:t>
      </w:r>
      <w:r>
        <w:rPr/>
        <w:t>the</w:t>
      </w:r>
      <w:r>
        <w:rPr>
          <w:spacing w:val="-3"/>
        </w:rPr>
        <w:t> </w:t>
      </w:r>
      <w:r>
        <w:rPr/>
        <w:t>Jordan,</w:t>
      </w:r>
      <w:r>
        <w:rPr>
          <w:spacing w:val="-2"/>
        </w:rPr>
        <w:t> </w:t>
      </w:r>
      <w:r>
        <w:rPr/>
        <w:t>and</w:t>
      </w:r>
      <w:r>
        <w:rPr>
          <w:spacing w:val="-2"/>
        </w:rPr>
        <w:t> </w:t>
      </w:r>
      <w:r>
        <w:rPr/>
        <w:t>was</w:t>
      </w:r>
      <w:r>
        <w:rPr>
          <w:spacing w:val="-2"/>
        </w:rPr>
        <w:t> </w:t>
      </w:r>
      <w:r>
        <w:rPr/>
        <w:t>led</w:t>
      </w:r>
      <w:r>
        <w:rPr>
          <w:spacing w:val="-2"/>
        </w:rPr>
        <w:t> </w:t>
      </w:r>
      <w:r>
        <w:rPr/>
        <w:t>by</w:t>
      </w:r>
      <w:r>
        <w:rPr>
          <w:spacing w:val="-2"/>
        </w:rPr>
        <w:t> </w:t>
      </w:r>
      <w:r>
        <w:rPr/>
        <w:t>the</w:t>
      </w:r>
      <w:r>
        <w:rPr>
          <w:spacing w:val="-3"/>
        </w:rPr>
        <w:t> </w:t>
      </w:r>
      <w:r>
        <w:rPr/>
        <w:t>Spirit</w:t>
      </w:r>
      <w:r>
        <w:rPr>
          <w:spacing w:val="-2"/>
        </w:rPr>
        <w:t> </w:t>
      </w:r>
      <w:r>
        <w:rPr/>
        <w:t>into</w:t>
      </w:r>
      <w:r>
        <w:rPr>
          <w:spacing w:val="-2"/>
        </w:rPr>
        <w:t> </w:t>
      </w:r>
      <w:r>
        <w:rPr/>
        <w:t>the wilderness </w:t>
      </w:r>
      <w:r>
        <w:rPr>
          <w:vertAlign w:val="superscript"/>
        </w:rPr>
        <w:t>2</w:t>
      </w:r>
      <w:r>
        <w:rPr>
          <w:spacing w:val="-12"/>
          <w:vertAlign w:val="baseline"/>
        </w:rPr>
        <w:t> </w:t>
      </w:r>
      <w:r>
        <w:rPr>
          <w:vertAlign w:val="baseline"/>
        </w:rPr>
        <w:t>for forty days, being tempted by the devil. He ate nothing in those days.</w:t>
      </w:r>
    </w:p>
    <w:p>
      <w:pPr>
        <w:pStyle w:val="BodyText"/>
        <w:spacing w:line="275" w:lineRule="exact"/>
        <w:ind w:left="840"/>
      </w:pPr>
      <w:r>
        <w:rPr/>
        <w:t>Afterward,</w:t>
      </w:r>
      <w:r>
        <w:rPr>
          <w:spacing w:val="-4"/>
        </w:rPr>
        <w:t> </w:t>
      </w:r>
      <w:r>
        <w:rPr/>
        <w:t>when</w:t>
      </w:r>
      <w:r>
        <w:rPr>
          <w:spacing w:val="-1"/>
        </w:rPr>
        <w:t> </w:t>
      </w:r>
      <w:r>
        <w:rPr/>
        <w:t>they</w:t>
      </w:r>
      <w:r>
        <w:rPr>
          <w:spacing w:val="-2"/>
        </w:rPr>
        <w:t> </w:t>
      </w:r>
      <w:r>
        <w:rPr/>
        <w:t>were</w:t>
      </w:r>
      <w:r>
        <w:rPr>
          <w:spacing w:val="-2"/>
        </w:rPr>
        <w:t> </w:t>
      </w:r>
      <w:r>
        <w:rPr/>
        <w:t>completed,</w:t>
      </w:r>
      <w:r>
        <w:rPr>
          <w:spacing w:val="-2"/>
        </w:rPr>
        <w:t> </w:t>
      </w:r>
      <w:r>
        <w:rPr/>
        <w:t>he</w:t>
      </w:r>
      <w:r>
        <w:rPr>
          <w:spacing w:val="-2"/>
        </w:rPr>
        <w:t> </w:t>
      </w:r>
      <w:r>
        <w:rPr/>
        <w:t>was</w:t>
      </w:r>
      <w:r>
        <w:rPr>
          <w:spacing w:val="-1"/>
        </w:rPr>
        <w:t> </w:t>
      </w:r>
      <w:r>
        <w:rPr>
          <w:spacing w:val="-2"/>
        </w:rPr>
        <w:t>hungry.</w:t>
      </w:r>
    </w:p>
    <w:p>
      <w:pPr>
        <w:pStyle w:val="BodyText"/>
        <w:spacing w:line="259" w:lineRule="auto" w:before="182"/>
        <w:ind w:left="840" w:right="314"/>
      </w:pPr>
      <w:r>
        <w:rPr>
          <w:vertAlign w:val="superscript"/>
        </w:rPr>
        <w:t>5</w:t>
      </w:r>
      <w:r>
        <w:rPr>
          <w:spacing w:val="-12"/>
          <w:vertAlign w:val="baseline"/>
        </w:rPr>
        <w:t> </w:t>
      </w:r>
      <w:r>
        <w:rPr>
          <w:vertAlign w:val="baseline"/>
        </w:rPr>
        <w:t>The devil, leading him up on a high mountain, showed him all the kingdoms of the world</w:t>
      </w:r>
      <w:r>
        <w:rPr>
          <w:spacing w:val="-5"/>
          <w:vertAlign w:val="baseline"/>
        </w:rPr>
        <w:t> </w:t>
      </w:r>
      <w:r>
        <w:rPr>
          <w:vertAlign w:val="baseline"/>
        </w:rPr>
        <w:t>in</w:t>
      </w:r>
      <w:r>
        <w:rPr>
          <w:spacing w:val="-3"/>
          <w:vertAlign w:val="baseline"/>
        </w:rPr>
        <w:t> </w:t>
      </w:r>
      <w:r>
        <w:rPr>
          <w:vertAlign w:val="baseline"/>
        </w:rPr>
        <w:t>a</w:t>
      </w:r>
      <w:r>
        <w:rPr>
          <w:spacing w:val="-4"/>
          <w:vertAlign w:val="baseline"/>
        </w:rPr>
        <w:t> </w:t>
      </w:r>
      <w:r>
        <w:rPr>
          <w:vertAlign w:val="baseline"/>
        </w:rPr>
        <w:t>moment</w:t>
      </w:r>
      <w:r>
        <w:rPr>
          <w:spacing w:val="-3"/>
          <w:vertAlign w:val="baseline"/>
        </w:rPr>
        <w:t> </w:t>
      </w:r>
      <w:r>
        <w:rPr>
          <w:vertAlign w:val="baseline"/>
        </w:rPr>
        <w:t>of</w:t>
      </w:r>
      <w:r>
        <w:rPr>
          <w:spacing w:val="-4"/>
          <w:vertAlign w:val="baseline"/>
        </w:rPr>
        <w:t> </w:t>
      </w:r>
      <w:r>
        <w:rPr>
          <w:vertAlign w:val="baseline"/>
        </w:rPr>
        <w:t>time.</w:t>
      </w:r>
      <w:r>
        <w:rPr>
          <w:spacing w:val="-3"/>
          <w:vertAlign w:val="baseline"/>
        </w:rPr>
        <w:t> </w:t>
      </w:r>
      <w:r>
        <w:rPr>
          <w:vertAlign w:val="superscript"/>
        </w:rPr>
        <w:t>6</w:t>
      </w:r>
      <w:r>
        <w:rPr>
          <w:spacing w:val="-18"/>
          <w:vertAlign w:val="baseline"/>
        </w:rPr>
        <w:t> </w:t>
      </w:r>
      <w:r>
        <w:rPr>
          <w:vertAlign w:val="baseline"/>
        </w:rPr>
        <w:t>The</w:t>
      </w:r>
      <w:r>
        <w:rPr>
          <w:spacing w:val="-4"/>
          <w:vertAlign w:val="baseline"/>
        </w:rPr>
        <w:t> </w:t>
      </w:r>
      <w:r>
        <w:rPr>
          <w:vertAlign w:val="baseline"/>
        </w:rPr>
        <w:t>devil</w:t>
      </w:r>
      <w:r>
        <w:rPr>
          <w:spacing w:val="-3"/>
          <w:vertAlign w:val="baseline"/>
        </w:rPr>
        <w:t> </w:t>
      </w:r>
      <w:r>
        <w:rPr>
          <w:vertAlign w:val="baseline"/>
        </w:rPr>
        <w:t>said</w:t>
      </w:r>
      <w:r>
        <w:rPr>
          <w:spacing w:val="-3"/>
          <w:vertAlign w:val="baseline"/>
        </w:rPr>
        <w:t> </w:t>
      </w:r>
      <w:r>
        <w:rPr>
          <w:vertAlign w:val="baseline"/>
        </w:rPr>
        <w:t>to</w:t>
      </w:r>
      <w:r>
        <w:rPr>
          <w:spacing w:val="-3"/>
          <w:vertAlign w:val="baseline"/>
        </w:rPr>
        <w:t> </w:t>
      </w:r>
      <w:r>
        <w:rPr>
          <w:vertAlign w:val="baseline"/>
        </w:rPr>
        <w:t>him,</w:t>
      </w:r>
      <w:r>
        <w:rPr>
          <w:spacing w:val="-3"/>
          <w:vertAlign w:val="baseline"/>
        </w:rPr>
        <w:t> </w:t>
      </w:r>
      <w:r>
        <w:rPr>
          <w:vertAlign w:val="baseline"/>
        </w:rPr>
        <w:t>“I</w:t>
      </w:r>
      <w:r>
        <w:rPr>
          <w:spacing w:val="-4"/>
          <w:vertAlign w:val="baseline"/>
        </w:rPr>
        <w:t> </w:t>
      </w:r>
      <w:r>
        <w:rPr>
          <w:vertAlign w:val="baseline"/>
        </w:rPr>
        <w:t>will</w:t>
      </w:r>
      <w:r>
        <w:rPr>
          <w:spacing w:val="-3"/>
          <w:vertAlign w:val="baseline"/>
        </w:rPr>
        <w:t> </w:t>
      </w:r>
      <w:r>
        <w:rPr>
          <w:vertAlign w:val="baseline"/>
        </w:rPr>
        <w:t>give</w:t>
      </w:r>
      <w:r>
        <w:rPr>
          <w:spacing w:val="-4"/>
          <w:vertAlign w:val="baseline"/>
        </w:rPr>
        <w:t> </w:t>
      </w:r>
      <w:r>
        <w:rPr>
          <w:vertAlign w:val="baseline"/>
        </w:rPr>
        <w:t>you</w:t>
      </w:r>
      <w:r>
        <w:rPr>
          <w:spacing w:val="-3"/>
          <w:vertAlign w:val="baseline"/>
        </w:rPr>
        <w:t> </w:t>
      </w:r>
      <w:r>
        <w:rPr>
          <w:vertAlign w:val="baseline"/>
        </w:rPr>
        <w:t>all</w:t>
      </w:r>
      <w:r>
        <w:rPr>
          <w:spacing w:val="-3"/>
          <w:vertAlign w:val="baseline"/>
        </w:rPr>
        <w:t> </w:t>
      </w:r>
      <w:r>
        <w:rPr>
          <w:vertAlign w:val="baseline"/>
        </w:rPr>
        <w:t>this</w:t>
      </w:r>
      <w:r>
        <w:rPr>
          <w:spacing w:val="-3"/>
          <w:vertAlign w:val="baseline"/>
        </w:rPr>
        <w:t> </w:t>
      </w:r>
      <w:r>
        <w:rPr>
          <w:vertAlign w:val="baseline"/>
        </w:rPr>
        <w:t>authority,</w:t>
      </w:r>
      <w:r>
        <w:rPr>
          <w:spacing w:val="-3"/>
          <w:vertAlign w:val="baseline"/>
        </w:rPr>
        <w:t> </w:t>
      </w:r>
      <w:r>
        <w:rPr>
          <w:vertAlign w:val="baseline"/>
        </w:rPr>
        <w:t>and their glory, for it has been delivered to me; and I give it to whomever I want. </w:t>
      </w:r>
      <w:r>
        <w:rPr>
          <w:vertAlign w:val="superscript"/>
        </w:rPr>
        <w:t>7</w:t>
      </w:r>
      <w:r>
        <w:rPr>
          <w:spacing w:val="-13"/>
          <w:vertAlign w:val="baseline"/>
        </w:rPr>
        <w:t> </w:t>
      </w:r>
      <w:r>
        <w:rPr>
          <w:vertAlign w:val="baseline"/>
        </w:rPr>
        <w:t>If you therefore will worship before me, it will all be yours.”</w:t>
      </w:r>
    </w:p>
    <w:p>
      <w:pPr>
        <w:spacing w:line="259" w:lineRule="auto" w:before="159"/>
        <w:ind w:left="840" w:right="417" w:firstLine="0"/>
        <w:jc w:val="left"/>
        <w:rPr>
          <w:sz w:val="24"/>
        </w:rPr>
      </w:pPr>
      <w:r>
        <w:rPr>
          <w:sz w:val="24"/>
          <w:vertAlign w:val="superscript"/>
        </w:rPr>
        <w:t>8</w:t>
      </w:r>
      <w:r>
        <w:rPr>
          <w:spacing w:val="-18"/>
          <w:sz w:val="24"/>
          <w:vertAlign w:val="baseline"/>
        </w:rPr>
        <w:t> </w:t>
      </w:r>
      <w:r>
        <w:rPr>
          <w:sz w:val="24"/>
          <w:vertAlign w:val="baseline"/>
        </w:rPr>
        <w:t>Jesus</w:t>
      </w:r>
      <w:r>
        <w:rPr>
          <w:spacing w:val="-7"/>
          <w:sz w:val="24"/>
          <w:vertAlign w:val="baseline"/>
        </w:rPr>
        <w:t> </w:t>
      </w:r>
      <w:r>
        <w:rPr>
          <w:sz w:val="24"/>
          <w:vertAlign w:val="baseline"/>
        </w:rPr>
        <w:t>answered</w:t>
      </w:r>
      <w:r>
        <w:rPr>
          <w:spacing w:val="-5"/>
          <w:sz w:val="24"/>
          <w:vertAlign w:val="baseline"/>
        </w:rPr>
        <w:t> </w:t>
      </w:r>
      <w:r>
        <w:rPr>
          <w:sz w:val="24"/>
          <w:vertAlign w:val="baseline"/>
        </w:rPr>
        <w:t>him,</w:t>
      </w:r>
      <w:r>
        <w:rPr>
          <w:spacing w:val="-5"/>
          <w:sz w:val="24"/>
          <w:vertAlign w:val="baseline"/>
        </w:rPr>
        <w:t> </w:t>
      </w:r>
      <w:r>
        <w:rPr>
          <w:sz w:val="24"/>
          <w:vertAlign w:val="baseline"/>
        </w:rPr>
        <w:t>“Get</w:t>
      </w:r>
      <w:r>
        <w:rPr>
          <w:spacing w:val="-5"/>
          <w:sz w:val="24"/>
          <w:vertAlign w:val="baseline"/>
        </w:rPr>
        <w:t> </w:t>
      </w:r>
      <w:r>
        <w:rPr>
          <w:sz w:val="24"/>
          <w:vertAlign w:val="baseline"/>
        </w:rPr>
        <w:t>behind</w:t>
      </w:r>
      <w:r>
        <w:rPr>
          <w:spacing w:val="-5"/>
          <w:sz w:val="24"/>
          <w:vertAlign w:val="baseline"/>
        </w:rPr>
        <w:t> </w:t>
      </w:r>
      <w:r>
        <w:rPr>
          <w:sz w:val="24"/>
          <w:vertAlign w:val="baseline"/>
        </w:rPr>
        <w:t>me</w:t>
      </w:r>
      <w:r>
        <w:rPr>
          <w:spacing w:val="-5"/>
          <w:sz w:val="24"/>
          <w:vertAlign w:val="baseline"/>
        </w:rPr>
        <w:t> </w:t>
      </w:r>
      <w:r>
        <w:rPr>
          <w:sz w:val="24"/>
          <w:vertAlign w:val="baseline"/>
        </w:rPr>
        <w:t>Satan!</w:t>
      </w:r>
      <w:r>
        <w:rPr>
          <w:spacing w:val="-5"/>
          <w:sz w:val="24"/>
          <w:vertAlign w:val="baseline"/>
        </w:rPr>
        <w:t> </w:t>
      </w:r>
      <w:r>
        <w:rPr>
          <w:sz w:val="24"/>
          <w:vertAlign w:val="baseline"/>
        </w:rPr>
        <w:t>For</w:t>
      </w:r>
      <w:r>
        <w:rPr>
          <w:spacing w:val="-5"/>
          <w:sz w:val="24"/>
          <w:vertAlign w:val="baseline"/>
        </w:rPr>
        <w:t> </w:t>
      </w:r>
      <w:r>
        <w:rPr>
          <w:sz w:val="24"/>
          <w:vertAlign w:val="baseline"/>
        </w:rPr>
        <w:t>it</w:t>
      </w:r>
      <w:r>
        <w:rPr>
          <w:spacing w:val="-5"/>
          <w:sz w:val="24"/>
          <w:vertAlign w:val="baseline"/>
        </w:rPr>
        <w:t> </w:t>
      </w:r>
      <w:r>
        <w:rPr>
          <w:sz w:val="24"/>
          <w:vertAlign w:val="baseline"/>
        </w:rPr>
        <w:t>is</w:t>
      </w:r>
      <w:r>
        <w:rPr>
          <w:spacing w:val="-5"/>
          <w:sz w:val="24"/>
          <w:vertAlign w:val="baseline"/>
        </w:rPr>
        <w:t> </w:t>
      </w:r>
      <w:r>
        <w:rPr>
          <w:sz w:val="24"/>
          <w:vertAlign w:val="baseline"/>
        </w:rPr>
        <w:t>written,</w:t>
      </w:r>
      <w:r>
        <w:rPr>
          <w:spacing w:val="-5"/>
          <w:sz w:val="24"/>
          <w:vertAlign w:val="baseline"/>
        </w:rPr>
        <w:t> </w:t>
      </w:r>
      <w:r>
        <w:rPr>
          <w:sz w:val="24"/>
          <w:vertAlign w:val="baseline"/>
        </w:rPr>
        <w:t>‘</w:t>
      </w:r>
      <w:r>
        <w:rPr>
          <w:b/>
          <w:sz w:val="24"/>
          <w:vertAlign w:val="baseline"/>
        </w:rPr>
        <w:t>You</w:t>
      </w:r>
      <w:r>
        <w:rPr>
          <w:b/>
          <w:spacing w:val="-5"/>
          <w:sz w:val="24"/>
          <w:vertAlign w:val="baseline"/>
        </w:rPr>
        <w:t> </w:t>
      </w:r>
      <w:r>
        <w:rPr>
          <w:b/>
          <w:sz w:val="24"/>
          <w:vertAlign w:val="baseline"/>
        </w:rPr>
        <w:t>shall</w:t>
      </w:r>
      <w:r>
        <w:rPr>
          <w:b/>
          <w:spacing w:val="-5"/>
          <w:sz w:val="24"/>
          <w:vertAlign w:val="baseline"/>
        </w:rPr>
        <w:t> </w:t>
      </w:r>
      <w:r>
        <w:rPr>
          <w:b/>
          <w:sz w:val="24"/>
          <w:vertAlign w:val="baseline"/>
        </w:rPr>
        <w:t>worship</w:t>
      </w:r>
      <w:r>
        <w:rPr>
          <w:b/>
          <w:spacing w:val="-5"/>
          <w:sz w:val="24"/>
          <w:vertAlign w:val="baseline"/>
        </w:rPr>
        <w:t> </w:t>
      </w:r>
      <w:r>
        <w:rPr>
          <w:b/>
          <w:sz w:val="24"/>
          <w:vertAlign w:val="baseline"/>
        </w:rPr>
        <w:t>the Lord your God, and you shall serve him only.</w:t>
      </w:r>
      <w:r>
        <w:rPr>
          <w:sz w:val="24"/>
          <w:vertAlign w:val="baseline"/>
        </w:rPr>
        <w:t>’”</w:t>
      </w:r>
    </w:p>
    <w:p>
      <w:pPr>
        <w:spacing w:after="0" w:line="259" w:lineRule="auto"/>
        <w:jc w:val="left"/>
        <w:rPr>
          <w:sz w:val="24"/>
        </w:rPr>
        <w:sectPr>
          <w:pgSz w:w="12240" w:h="15840"/>
          <w:pgMar w:header="0" w:footer="523" w:top="1360" w:bottom="720" w:left="1320" w:right="1160"/>
        </w:sectPr>
      </w:pPr>
    </w:p>
    <w:p>
      <w:pPr>
        <w:spacing w:line="259" w:lineRule="auto" w:before="79"/>
        <w:ind w:left="120" w:right="417" w:firstLine="0"/>
        <w:jc w:val="left"/>
        <w:rPr>
          <w:sz w:val="24"/>
        </w:rPr>
      </w:pPr>
      <w:r>
        <w:rPr>
          <w:sz w:val="24"/>
        </w:rPr>
        <w:t>In our future, </w:t>
      </w:r>
      <w:r>
        <w:rPr>
          <w:b/>
          <w:sz w:val="24"/>
        </w:rPr>
        <w:t>The</w:t>
      </w:r>
      <w:r>
        <w:rPr>
          <w:b/>
          <w:spacing w:val="-6"/>
          <w:sz w:val="24"/>
        </w:rPr>
        <w:t> </w:t>
      </w:r>
      <w:r>
        <w:rPr>
          <w:b/>
          <w:sz w:val="24"/>
        </w:rPr>
        <w:t>Almighty will want the nations to submit to his Son</w:t>
      </w:r>
      <w:r>
        <w:rPr>
          <w:sz w:val="24"/>
        </w:rPr>
        <w:t>, by symbolically “kissing”</w:t>
      </w:r>
      <w:r>
        <w:rPr>
          <w:spacing w:val="-5"/>
          <w:sz w:val="24"/>
        </w:rPr>
        <w:t> </w:t>
      </w:r>
      <w:r>
        <w:rPr>
          <w:sz w:val="24"/>
        </w:rPr>
        <w:t>the</w:t>
      </w:r>
      <w:r>
        <w:rPr>
          <w:spacing w:val="-5"/>
          <w:sz w:val="24"/>
        </w:rPr>
        <w:t> </w:t>
      </w:r>
      <w:r>
        <w:rPr>
          <w:sz w:val="24"/>
        </w:rPr>
        <w:t>Son</w:t>
      </w:r>
      <w:r>
        <w:rPr>
          <w:spacing w:val="-4"/>
          <w:sz w:val="24"/>
        </w:rPr>
        <w:t> </w:t>
      </w:r>
      <w:r>
        <w:rPr>
          <w:sz w:val="24"/>
        </w:rPr>
        <w:t>of</w:t>
      </w:r>
      <w:r>
        <w:rPr>
          <w:spacing w:val="-5"/>
          <w:sz w:val="24"/>
        </w:rPr>
        <w:t> </w:t>
      </w:r>
      <w:r>
        <w:rPr>
          <w:sz w:val="24"/>
        </w:rPr>
        <w:t>God.</w:t>
      </w:r>
      <w:r>
        <w:rPr>
          <w:spacing w:val="-9"/>
          <w:sz w:val="24"/>
        </w:rPr>
        <w:t> </w:t>
      </w:r>
      <w:r>
        <w:rPr>
          <w:sz w:val="24"/>
        </w:rPr>
        <w:t>This</w:t>
      </w:r>
      <w:r>
        <w:rPr>
          <w:spacing w:val="-4"/>
          <w:sz w:val="24"/>
        </w:rPr>
        <w:t> </w:t>
      </w:r>
      <w:r>
        <w:rPr>
          <w:sz w:val="24"/>
        </w:rPr>
        <w:t>is</w:t>
      </w:r>
      <w:r>
        <w:rPr>
          <w:spacing w:val="-4"/>
          <w:sz w:val="24"/>
        </w:rPr>
        <w:t> </w:t>
      </w:r>
      <w:r>
        <w:rPr>
          <w:sz w:val="24"/>
        </w:rPr>
        <w:t>an</w:t>
      </w:r>
      <w:r>
        <w:rPr>
          <w:spacing w:val="-4"/>
          <w:sz w:val="24"/>
        </w:rPr>
        <w:t> </w:t>
      </w:r>
      <w:r>
        <w:rPr>
          <w:sz w:val="24"/>
        </w:rPr>
        <w:t>action</w:t>
      </w:r>
      <w:r>
        <w:rPr>
          <w:spacing w:val="-4"/>
          <w:sz w:val="24"/>
        </w:rPr>
        <w:t> </w:t>
      </w:r>
      <w:r>
        <w:rPr>
          <w:sz w:val="24"/>
        </w:rPr>
        <w:t>of</w:t>
      </w:r>
      <w:r>
        <w:rPr>
          <w:spacing w:val="-5"/>
          <w:sz w:val="24"/>
        </w:rPr>
        <w:t> </w:t>
      </w:r>
      <w:r>
        <w:rPr>
          <w:sz w:val="24"/>
        </w:rPr>
        <w:t>showing</w:t>
      </w:r>
      <w:r>
        <w:rPr>
          <w:spacing w:val="-4"/>
          <w:sz w:val="24"/>
        </w:rPr>
        <w:t> </w:t>
      </w:r>
      <w:r>
        <w:rPr>
          <w:sz w:val="24"/>
        </w:rPr>
        <w:t>loyalty</w:t>
      </w:r>
      <w:r>
        <w:rPr>
          <w:spacing w:val="-4"/>
          <w:sz w:val="24"/>
        </w:rPr>
        <w:t> </w:t>
      </w:r>
      <w:r>
        <w:rPr>
          <w:sz w:val="24"/>
        </w:rPr>
        <w:t>and</w:t>
      </w:r>
      <w:r>
        <w:rPr>
          <w:spacing w:val="-4"/>
          <w:sz w:val="24"/>
        </w:rPr>
        <w:t> </w:t>
      </w:r>
      <w:r>
        <w:rPr>
          <w:sz w:val="24"/>
        </w:rPr>
        <w:t>obedience.</w:t>
      </w:r>
      <w:r>
        <w:rPr>
          <w:spacing w:val="-13"/>
          <w:sz w:val="24"/>
        </w:rPr>
        <w:t> </w:t>
      </w:r>
      <w:r>
        <w:rPr>
          <w:sz w:val="24"/>
        </w:rPr>
        <w:t>Yahweh,</w:t>
      </w:r>
      <w:r>
        <w:rPr>
          <w:spacing w:val="-2"/>
          <w:sz w:val="24"/>
        </w:rPr>
        <w:t> </w:t>
      </w:r>
      <w:r>
        <w:rPr>
          <w:sz w:val="24"/>
        </w:rPr>
        <w:t>at</w:t>
      </w:r>
      <w:r>
        <w:rPr>
          <w:spacing w:val="-4"/>
          <w:sz w:val="24"/>
        </w:rPr>
        <w:t> </w:t>
      </w:r>
      <w:r>
        <w:rPr>
          <w:sz w:val="24"/>
        </w:rPr>
        <w:t>that time, gives the nations to his Son, as an inheritance.</w:t>
      </w:r>
    </w:p>
    <w:p>
      <w:pPr>
        <w:pStyle w:val="BodyText"/>
        <w:spacing w:before="159"/>
      </w:pPr>
      <w:r>
        <w:rPr>
          <w:color w:val="0D5FAD"/>
          <w:u w:val="single" w:color="0D5FAD"/>
        </w:rPr>
        <w:t>Psalms</w:t>
      </w:r>
      <w:r>
        <w:rPr>
          <w:color w:val="0D5FAD"/>
          <w:spacing w:val="-1"/>
          <w:u w:val="single" w:color="0D5FAD"/>
        </w:rPr>
        <w:t> </w:t>
      </w:r>
      <w:r>
        <w:rPr>
          <w:color w:val="0D5FAD"/>
          <w:u w:val="single" w:color="0D5FAD"/>
        </w:rPr>
        <w:t>2:1-12</w:t>
      </w:r>
      <w:r>
        <w:rPr>
          <w:color w:val="0D5FAD"/>
          <w:spacing w:val="-1"/>
          <w:u w:val="single" w:color="0D5FAD"/>
        </w:rPr>
        <w:t> </w:t>
      </w:r>
      <w:r>
        <w:rPr>
          <w:color w:val="0D5FAD"/>
          <w:spacing w:val="-2"/>
          <w:u w:val="single" w:color="0D5FAD"/>
        </w:rPr>
        <w:t>(WEB)</w:t>
      </w:r>
      <w:r>
        <w:rPr>
          <w:spacing w:val="-2"/>
          <w:u w:val="none"/>
        </w:rPr>
        <w:t>;</w:t>
      </w:r>
    </w:p>
    <w:p>
      <w:pPr>
        <w:pStyle w:val="BodyText"/>
        <w:spacing w:before="183"/>
        <w:ind w:left="840"/>
      </w:pPr>
      <w:r>
        <w:rPr/>
        <w:t>Why</w:t>
      </w:r>
      <w:r>
        <w:rPr>
          <w:spacing w:val="-3"/>
        </w:rPr>
        <w:t> </w:t>
      </w:r>
      <w:r>
        <w:rPr/>
        <w:t>do</w:t>
      </w:r>
      <w:r>
        <w:rPr>
          <w:spacing w:val="-1"/>
        </w:rPr>
        <w:t> </w:t>
      </w:r>
      <w:r>
        <w:rPr/>
        <w:t>the</w:t>
      </w:r>
      <w:r>
        <w:rPr>
          <w:spacing w:val="-2"/>
        </w:rPr>
        <w:t> </w:t>
      </w:r>
      <w:r>
        <w:rPr/>
        <w:t>nations</w:t>
      </w:r>
      <w:r>
        <w:rPr>
          <w:spacing w:val="-1"/>
        </w:rPr>
        <w:t> </w:t>
      </w:r>
      <w:r>
        <w:rPr>
          <w:spacing w:val="-4"/>
        </w:rPr>
        <w:t>rage,</w:t>
      </w:r>
    </w:p>
    <w:p>
      <w:pPr>
        <w:pStyle w:val="BodyText"/>
        <w:spacing w:before="21"/>
        <w:ind w:left="1080"/>
      </w:pPr>
      <w:r>
        <w:rPr/>
        <w:t>and</w:t>
      </w:r>
      <w:r>
        <w:rPr>
          <w:spacing w:val="-1"/>
        </w:rPr>
        <w:t> </w:t>
      </w:r>
      <w:r>
        <w:rPr/>
        <w:t>the</w:t>
      </w:r>
      <w:r>
        <w:rPr>
          <w:spacing w:val="-2"/>
        </w:rPr>
        <w:t> </w:t>
      </w:r>
      <w:r>
        <w:rPr/>
        <w:t>peoples plot</w:t>
      </w:r>
      <w:r>
        <w:rPr>
          <w:spacing w:val="-1"/>
        </w:rPr>
        <w:t> </w:t>
      </w:r>
      <w:r>
        <w:rPr/>
        <w:t>a vain </w:t>
      </w:r>
      <w:r>
        <w:rPr>
          <w:spacing w:val="-2"/>
        </w:rPr>
        <w:t>thing?</w:t>
      </w:r>
    </w:p>
    <w:p>
      <w:pPr>
        <w:pStyle w:val="BodyText"/>
        <w:spacing w:line="259" w:lineRule="auto" w:before="22"/>
        <w:ind w:left="1080" w:right="5127" w:hanging="240"/>
      </w:pPr>
      <w:r>
        <w:rPr>
          <w:vertAlign w:val="superscript"/>
        </w:rPr>
        <w:t>2</w:t>
      </w:r>
      <w:r>
        <w:rPr>
          <w:spacing w:val="-4"/>
          <w:vertAlign w:val="baseline"/>
        </w:rPr>
        <w:t> </w:t>
      </w:r>
      <w:r>
        <w:rPr>
          <w:vertAlign w:val="baseline"/>
        </w:rPr>
        <w:t>The kings of the earth take a stand, and</w:t>
      </w:r>
      <w:r>
        <w:rPr>
          <w:spacing w:val="-10"/>
          <w:vertAlign w:val="baseline"/>
        </w:rPr>
        <w:t> </w:t>
      </w:r>
      <w:r>
        <w:rPr>
          <w:vertAlign w:val="baseline"/>
        </w:rPr>
        <w:t>the</w:t>
      </w:r>
      <w:r>
        <w:rPr>
          <w:spacing w:val="-11"/>
          <w:vertAlign w:val="baseline"/>
        </w:rPr>
        <w:t> </w:t>
      </w:r>
      <w:r>
        <w:rPr>
          <w:vertAlign w:val="baseline"/>
        </w:rPr>
        <w:t>rulers</w:t>
      </w:r>
      <w:r>
        <w:rPr>
          <w:spacing w:val="-10"/>
          <w:vertAlign w:val="baseline"/>
        </w:rPr>
        <w:t> </w:t>
      </w:r>
      <w:r>
        <w:rPr>
          <w:vertAlign w:val="baseline"/>
        </w:rPr>
        <w:t>take</w:t>
      </w:r>
      <w:r>
        <w:rPr>
          <w:spacing w:val="-11"/>
          <w:vertAlign w:val="baseline"/>
        </w:rPr>
        <w:t> </w:t>
      </w:r>
      <w:r>
        <w:rPr>
          <w:vertAlign w:val="baseline"/>
        </w:rPr>
        <w:t>counsel</w:t>
      </w:r>
      <w:r>
        <w:rPr>
          <w:spacing w:val="-10"/>
          <w:vertAlign w:val="baseline"/>
        </w:rPr>
        <w:t> </w:t>
      </w:r>
      <w:r>
        <w:rPr>
          <w:vertAlign w:val="baseline"/>
        </w:rPr>
        <w:t>together,</w:t>
      </w:r>
    </w:p>
    <w:p>
      <w:pPr>
        <w:pStyle w:val="BodyText"/>
        <w:spacing w:line="275" w:lineRule="exact"/>
        <w:ind w:left="1080"/>
      </w:pPr>
      <w:r>
        <w:rPr/>
        <w:t>against</w:t>
      </w:r>
      <w:r>
        <w:rPr>
          <w:spacing w:val="-15"/>
        </w:rPr>
        <w:t> </w:t>
      </w:r>
      <w:r>
        <w:rPr/>
        <w:t>Yahweh,</w:t>
      </w:r>
      <w:r>
        <w:rPr>
          <w:spacing w:val="-11"/>
        </w:rPr>
        <w:t> </w:t>
      </w:r>
      <w:r>
        <w:rPr/>
        <w:t>and</w:t>
      </w:r>
      <w:r>
        <w:rPr>
          <w:spacing w:val="-4"/>
        </w:rPr>
        <w:t> </w:t>
      </w:r>
      <w:r>
        <w:rPr/>
        <w:t>against</w:t>
      </w:r>
      <w:r>
        <w:rPr>
          <w:spacing w:val="-6"/>
        </w:rPr>
        <w:t> </w:t>
      </w:r>
      <w:r>
        <w:rPr/>
        <w:t>his</w:t>
      </w:r>
      <w:r>
        <w:rPr>
          <w:spacing w:val="-15"/>
        </w:rPr>
        <w:t> </w:t>
      </w:r>
      <w:r>
        <w:rPr/>
        <w:t>Anointed,</w:t>
      </w:r>
      <w:r>
        <w:rPr>
          <w:spacing w:val="-6"/>
        </w:rPr>
        <w:t> </w:t>
      </w:r>
      <w:r>
        <w:rPr>
          <w:spacing w:val="-2"/>
        </w:rPr>
        <w:t>saying,</w:t>
      </w:r>
    </w:p>
    <w:p>
      <w:pPr>
        <w:pStyle w:val="BodyText"/>
        <w:spacing w:line="259" w:lineRule="auto" w:before="22"/>
        <w:ind w:left="1080" w:right="5738" w:hanging="240"/>
      </w:pPr>
      <w:r>
        <w:rPr>
          <w:vertAlign w:val="superscript"/>
        </w:rPr>
        <w:t>3</w:t>
      </w:r>
      <w:r>
        <w:rPr>
          <w:spacing w:val="-18"/>
          <w:vertAlign w:val="baseline"/>
        </w:rPr>
        <w:t> </w:t>
      </w:r>
      <w:r>
        <w:rPr>
          <w:vertAlign w:val="baseline"/>
        </w:rPr>
        <w:t>“Let’s</w:t>
      </w:r>
      <w:r>
        <w:rPr>
          <w:spacing w:val="-8"/>
          <w:vertAlign w:val="baseline"/>
        </w:rPr>
        <w:t> </w:t>
      </w:r>
      <w:r>
        <w:rPr>
          <w:vertAlign w:val="baseline"/>
        </w:rPr>
        <w:t>break</w:t>
      </w:r>
      <w:r>
        <w:rPr>
          <w:spacing w:val="-5"/>
          <w:vertAlign w:val="baseline"/>
        </w:rPr>
        <w:t> </w:t>
      </w:r>
      <w:r>
        <w:rPr>
          <w:vertAlign w:val="baseline"/>
        </w:rPr>
        <w:t>their</w:t>
      </w:r>
      <w:r>
        <w:rPr>
          <w:spacing w:val="-6"/>
          <w:vertAlign w:val="baseline"/>
        </w:rPr>
        <w:t> </w:t>
      </w:r>
      <w:r>
        <w:rPr>
          <w:vertAlign w:val="baseline"/>
        </w:rPr>
        <w:t>bonds</w:t>
      </w:r>
      <w:r>
        <w:rPr>
          <w:spacing w:val="-3"/>
          <w:vertAlign w:val="baseline"/>
        </w:rPr>
        <w:t> </w:t>
      </w:r>
      <w:r>
        <w:rPr>
          <w:vertAlign w:val="baseline"/>
        </w:rPr>
        <w:t>apart, and</w:t>
      </w:r>
      <w:r>
        <w:rPr>
          <w:spacing w:val="-2"/>
          <w:vertAlign w:val="baseline"/>
        </w:rPr>
        <w:t> </w:t>
      </w:r>
      <w:r>
        <w:rPr>
          <w:vertAlign w:val="baseline"/>
        </w:rPr>
        <w:t>cast</w:t>
      </w:r>
      <w:r>
        <w:rPr>
          <w:spacing w:val="-1"/>
          <w:vertAlign w:val="baseline"/>
        </w:rPr>
        <w:t> </w:t>
      </w:r>
      <w:r>
        <w:rPr>
          <w:vertAlign w:val="baseline"/>
        </w:rPr>
        <w:t>their</w:t>
      </w:r>
      <w:r>
        <w:rPr>
          <w:spacing w:val="-1"/>
          <w:vertAlign w:val="baseline"/>
        </w:rPr>
        <w:t> </w:t>
      </w:r>
      <w:r>
        <w:rPr>
          <w:vertAlign w:val="baseline"/>
        </w:rPr>
        <w:t>cords</w:t>
      </w:r>
      <w:r>
        <w:rPr>
          <w:spacing w:val="-1"/>
          <w:vertAlign w:val="baseline"/>
        </w:rPr>
        <w:t> </w:t>
      </w:r>
      <w:r>
        <w:rPr>
          <w:vertAlign w:val="baseline"/>
        </w:rPr>
        <w:t>from</w:t>
      </w:r>
      <w:r>
        <w:rPr>
          <w:spacing w:val="-1"/>
          <w:vertAlign w:val="baseline"/>
        </w:rPr>
        <w:t> </w:t>
      </w:r>
      <w:r>
        <w:rPr>
          <w:spacing w:val="-4"/>
          <w:vertAlign w:val="baseline"/>
        </w:rPr>
        <w:t>us.”</w:t>
      </w:r>
    </w:p>
    <w:p>
      <w:pPr>
        <w:pStyle w:val="BodyText"/>
        <w:spacing w:line="259" w:lineRule="auto"/>
        <w:ind w:left="1080" w:right="4852" w:hanging="240"/>
      </w:pPr>
      <w:r>
        <w:rPr>
          <w:vertAlign w:val="superscript"/>
        </w:rPr>
        <w:t>4</w:t>
      </w:r>
      <w:r>
        <w:rPr>
          <w:spacing w:val="-18"/>
          <w:vertAlign w:val="baseline"/>
        </w:rPr>
        <w:t> </w:t>
      </w:r>
      <w:r>
        <w:rPr>
          <w:vertAlign w:val="baseline"/>
        </w:rPr>
        <w:t>He</w:t>
      </w:r>
      <w:r>
        <w:rPr>
          <w:spacing w:val="-10"/>
          <w:vertAlign w:val="baseline"/>
        </w:rPr>
        <w:t> </w:t>
      </w:r>
      <w:r>
        <w:rPr>
          <w:vertAlign w:val="baseline"/>
        </w:rPr>
        <w:t>who</w:t>
      </w:r>
      <w:r>
        <w:rPr>
          <w:spacing w:val="-5"/>
          <w:vertAlign w:val="baseline"/>
        </w:rPr>
        <w:t> </w:t>
      </w:r>
      <w:r>
        <w:rPr>
          <w:vertAlign w:val="baseline"/>
        </w:rPr>
        <w:t>sits</w:t>
      </w:r>
      <w:r>
        <w:rPr>
          <w:spacing w:val="-5"/>
          <w:vertAlign w:val="baseline"/>
        </w:rPr>
        <w:t> </w:t>
      </w:r>
      <w:r>
        <w:rPr>
          <w:vertAlign w:val="baseline"/>
        </w:rPr>
        <w:t>in</w:t>
      </w:r>
      <w:r>
        <w:rPr>
          <w:spacing w:val="-5"/>
          <w:vertAlign w:val="baseline"/>
        </w:rPr>
        <w:t> </w:t>
      </w:r>
      <w:r>
        <w:rPr>
          <w:vertAlign w:val="baseline"/>
        </w:rPr>
        <w:t>the</w:t>
      </w:r>
      <w:r>
        <w:rPr>
          <w:spacing w:val="-6"/>
          <w:vertAlign w:val="baseline"/>
        </w:rPr>
        <w:t> </w:t>
      </w:r>
      <w:r>
        <w:rPr>
          <w:vertAlign w:val="baseline"/>
        </w:rPr>
        <w:t>heavens</w:t>
      </w:r>
      <w:r>
        <w:rPr>
          <w:spacing w:val="-5"/>
          <w:vertAlign w:val="baseline"/>
        </w:rPr>
        <w:t> </w:t>
      </w:r>
      <w:r>
        <w:rPr>
          <w:vertAlign w:val="baseline"/>
        </w:rPr>
        <w:t>will</w:t>
      </w:r>
      <w:r>
        <w:rPr>
          <w:spacing w:val="-5"/>
          <w:vertAlign w:val="baseline"/>
        </w:rPr>
        <w:t> </w:t>
      </w:r>
      <w:r>
        <w:rPr>
          <w:vertAlign w:val="baseline"/>
        </w:rPr>
        <w:t>laugh. The</w:t>
      </w:r>
      <w:r>
        <w:rPr>
          <w:spacing w:val="-2"/>
          <w:vertAlign w:val="baseline"/>
        </w:rPr>
        <w:t> </w:t>
      </w:r>
      <w:r>
        <w:rPr>
          <w:vertAlign w:val="baseline"/>
        </w:rPr>
        <w:t>Lord</w:t>
      </w:r>
      <w:r>
        <w:rPr>
          <w:spacing w:val="-1"/>
          <w:vertAlign w:val="baseline"/>
        </w:rPr>
        <w:t> </w:t>
      </w:r>
      <w:r>
        <w:rPr>
          <w:vertAlign w:val="baseline"/>
        </w:rPr>
        <w:t>will have</w:t>
      </w:r>
      <w:r>
        <w:rPr>
          <w:spacing w:val="-2"/>
          <w:vertAlign w:val="baseline"/>
        </w:rPr>
        <w:t> </w:t>
      </w:r>
      <w:r>
        <w:rPr>
          <w:vertAlign w:val="baseline"/>
        </w:rPr>
        <w:t>them</w:t>
      </w:r>
      <w:r>
        <w:rPr>
          <w:spacing w:val="-1"/>
          <w:vertAlign w:val="baseline"/>
        </w:rPr>
        <w:t> </w:t>
      </w:r>
      <w:r>
        <w:rPr>
          <w:vertAlign w:val="baseline"/>
        </w:rPr>
        <w:t>in </w:t>
      </w:r>
      <w:r>
        <w:rPr>
          <w:spacing w:val="-2"/>
          <w:vertAlign w:val="baseline"/>
        </w:rPr>
        <w:t>derision.</w:t>
      </w:r>
    </w:p>
    <w:p>
      <w:pPr>
        <w:pStyle w:val="BodyText"/>
        <w:spacing w:line="259" w:lineRule="auto"/>
        <w:ind w:left="1080" w:right="4852" w:hanging="240"/>
      </w:pPr>
      <w:r>
        <w:rPr>
          <w:vertAlign w:val="superscript"/>
        </w:rPr>
        <w:t>5</w:t>
      </w:r>
      <w:r>
        <w:rPr>
          <w:spacing w:val="-18"/>
          <w:vertAlign w:val="baseline"/>
        </w:rPr>
        <w:t> </w:t>
      </w:r>
      <w:r>
        <w:rPr>
          <w:vertAlign w:val="baseline"/>
        </w:rPr>
        <w:t>Then</w:t>
      </w:r>
      <w:r>
        <w:rPr>
          <w:spacing w:val="-10"/>
          <w:vertAlign w:val="baseline"/>
        </w:rPr>
        <w:t> </w:t>
      </w:r>
      <w:r>
        <w:rPr>
          <w:vertAlign w:val="baseline"/>
        </w:rPr>
        <w:t>he</w:t>
      </w:r>
      <w:r>
        <w:rPr>
          <w:spacing w:val="-7"/>
          <w:vertAlign w:val="baseline"/>
        </w:rPr>
        <w:t> </w:t>
      </w:r>
      <w:r>
        <w:rPr>
          <w:vertAlign w:val="baseline"/>
        </w:rPr>
        <w:t>will</w:t>
      </w:r>
      <w:r>
        <w:rPr>
          <w:spacing w:val="-6"/>
          <w:vertAlign w:val="baseline"/>
        </w:rPr>
        <w:t> </w:t>
      </w:r>
      <w:r>
        <w:rPr>
          <w:vertAlign w:val="baseline"/>
        </w:rPr>
        <w:t>speak</w:t>
      </w:r>
      <w:r>
        <w:rPr>
          <w:spacing w:val="-6"/>
          <w:vertAlign w:val="baseline"/>
        </w:rPr>
        <w:t> </w:t>
      </w:r>
      <w:r>
        <w:rPr>
          <w:vertAlign w:val="baseline"/>
        </w:rPr>
        <w:t>to</w:t>
      </w:r>
      <w:r>
        <w:rPr>
          <w:spacing w:val="-6"/>
          <w:vertAlign w:val="baseline"/>
        </w:rPr>
        <w:t> </w:t>
      </w:r>
      <w:r>
        <w:rPr>
          <w:vertAlign w:val="baseline"/>
        </w:rPr>
        <w:t>them</w:t>
      </w:r>
      <w:r>
        <w:rPr>
          <w:spacing w:val="-6"/>
          <w:vertAlign w:val="baseline"/>
        </w:rPr>
        <w:t> </w:t>
      </w:r>
      <w:r>
        <w:rPr>
          <w:vertAlign w:val="baseline"/>
        </w:rPr>
        <w:t>in</w:t>
      </w:r>
      <w:r>
        <w:rPr>
          <w:spacing w:val="-6"/>
          <w:vertAlign w:val="baseline"/>
        </w:rPr>
        <w:t> </w:t>
      </w:r>
      <w:r>
        <w:rPr>
          <w:vertAlign w:val="baseline"/>
        </w:rPr>
        <w:t>his</w:t>
      </w:r>
      <w:r>
        <w:rPr>
          <w:spacing w:val="-6"/>
          <w:vertAlign w:val="baseline"/>
        </w:rPr>
        <w:t> </w:t>
      </w:r>
      <w:r>
        <w:rPr>
          <w:vertAlign w:val="baseline"/>
        </w:rPr>
        <w:t>anger, and terrify them in his wrath:</w:t>
      </w:r>
    </w:p>
    <w:p>
      <w:pPr>
        <w:pStyle w:val="BodyText"/>
        <w:spacing w:line="275" w:lineRule="exact"/>
        <w:ind w:left="840"/>
      </w:pPr>
      <w:r>
        <w:rPr>
          <w:vertAlign w:val="superscript"/>
        </w:rPr>
        <w:t>6</w:t>
      </w:r>
      <w:r>
        <w:rPr>
          <w:spacing w:val="-18"/>
          <w:vertAlign w:val="baseline"/>
        </w:rPr>
        <w:t> </w:t>
      </w:r>
      <w:r>
        <w:rPr>
          <w:vertAlign w:val="baseline"/>
        </w:rPr>
        <w:t>“Yet</w:t>
      </w:r>
      <w:r>
        <w:rPr>
          <w:spacing w:val="-5"/>
          <w:vertAlign w:val="baseline"/>
        </w:rPr>
        <w:t> </w:t>
      </w:r>
      <w:r>
        <w:rPr>
          <w:vertAlign w:val="baseline"/>
        </w:rPr>
        <w:t>I</w:t>
      </w:r>
      <w:r>
        <w:rPr>
          <w:spacing w:val="-3"/>
          <w:vertAlign w:val="baseline"/>
        </w:rPr>
        <w:t> </w:t>
      </w:r>
      <w:r>
        <w:rPr>
          <w:vertAlign w:val="baseline"/>
        </w:rPr>
        <w:t>have</w:t>
      </w:r>
      <w:r>
        <w:rPr>
          <w:spacing w:val="-4"/>
          <w:vertAlign w:val="baseline"/>
        </w:rPr>
        <w:t> </w:t>
      </w:r>
      <w:r>
        <w:rPr>
          <w:vertAlign w:val="baseline"/>
        </w:rPr>
        <w:t>set</w:t>
      </w:r>
      <w:r>
        <w:rPr>
          <w:spacing w:val="-2"/>
          <w:vertAlign w:val="baseline"/>
        </w:rPr>
        <w:t> </w:t>
      </w:r>
      <w:r>
        <w:rPr>
          <w:vertAlign w:val="baseline"/>
        </w:rPr>
        <w:t>my</w:t>
      </w:r>
      <w:r>
        <w:rPr>
          <w:spacing w:val="-3"/>
          <w:vertAlign w:val="baseline"/>
        </w:rPr>
        <w:t> </w:t>
      </w:r>
      <w:r>
        <w:rPr>
          <w:vertAlign w:val="baseline"/>
        </w:rPr>
        <w:t>King on</w:t>
      </w:r>
      <w:r>
        <w:rPr>
          <w:spacing w:val="-3"/>
          <w:vertAlign w:val="baseline"/>
        </w:rPr>
        <w:t> </w:t>
      </w:r>
      <w:r>
        <w:rPr>
          <w:vertAlign w:val="baseline"/>
        </w:rPr>
        <w:t>my</w:t>
      </w:r>
      <w:r>
        <w:rPr>
          <w:spacing w:val="-2"/>
          <w:vertAlign w:val="baseline"/>
        </w:rPr>
        <w:t> </w:t>
      </w:r>
      <w:r>
        <w:rPr>
          <w:vertAlign w:val="baseline"/>
        </w:rPr>
        <w:t>holy</w:t>
      </w:r>
      <w:r>
        <w:rPr>
          <w:spacing w:val="-3"/>
          <w:vertAlign w:val="baseline"/>
        </w:rPr>
        <w:t> </w:t>
      </w:r>
      <w:r>
        <w:rPr>
          <w:vertAlign w:val="baseline"/>
        </w:rPr>
        <w:t>hill</w:t>
      </w:r>
      <w:r>
        <w:rPr>
          <w:spacing w:val="-2"/>
          <w:vertAlign w:val="baseline"/>
        </w:rPr>
        <w:t> </w:t>
      </w:r>
      <w:r>
        <w:rPr>
          <w:vertAlign w:val="baseline"/>
        </w:rPr>
        <w:t>of</w:t>
      </w:r>
      <w:r>
        <w:rPr>
          <w:spacing w:val="-4"/>
          <w:vertAlign w:val="baseline"/>
        </w:rPr>
        <w:t> </w:t>
      </w:r>
      <w:r>
        <w:rPr>
          <w:spacing w:val="-2"/>
          <w:vertAlign w:val="baseline"/>
        </w:rPr>
        <w:t>Zion.”</w:t>
      </w:r>
    </w:p>
    <w:p>
      <w:pPr>
        <w:pStyle w:val="BodyText"/>
        <w:tabs>
          <w:tab w:pos="1202" w:val="left" w:leader="none"/>
        </w:tabs>
        <w:spacing w:before="22"/>
        <w:ind w:left="840"/>
      </w:pPr>
      <w:r>
        <w:rPr>
          <w:spacing w:val="-10"/>
          <w:vertAlign w:val="superscript"/>
        </w:rPr>
        <w:t>7</w:t>
      </w:r>
      <w:r>
        <w:rPr>
          <w:vertAlign w:val="baseline"/>
        </w:rPr>
        <w:tab/>
        <w:t>I</w:t>
      </w:r>
      <w:r>
        <w:rPr>
          <w:spacing w:val="-2"/>
          <w:vertAlign w:val="baseline"/>
        </w:rPr>
        <w:t> </w:t>
      </w:r>
      <w:r>
        <w:rPr>
          <w:vertAlign w:val="baseline"/>
        </w:rPr>
        <w:t>will tell</w:t>
      </w:r>
      <w:r>
        <w:rPr>
          <w:spacing w:val="-1"/>
          <w:vertAlign w:val="baseline"/>
        </w:rPr>
        <w:t> </w:t>
      </w:r>
      <w:r>
        <w:rPr>
          <w:vertAlign w:val="baseline"/>
        </w:rPr>
        <w:t>of</w:t>
      </w:r>
      <w:r>
        <w:rPr>
          <w:spacing w:val="-1"/>
          <w:vertAlign w:val="baseline"/>
        </w:rPr>
        <w:t> </w:t>
      </w:r>
      <w:r>
        <w:rPr>
          <w:vertAlign w:val="baseline"/>
        </w:rPr>
        <w:t>the</w:t>
      </w:r>
      <w:r>
        <w:rPr>
          <w:spacing w:val="-1"/>
          <w:vertAlign w:val="baseline"/>
        </w:rPr>
        <w:t> </w:t>
      </w:r>
      <w:r>
        <w:rPr>
          <w:spacing w:val="-2"/>
          <w:vertAlign w:val="baseline"/>
        </w:rPr>
        <w:t>decree.</w:t>
      </w:r>
    </w:p>
    <w:p>
      <w:pPr>
        <w:pStyle w:val="Heading2"/>
        <w:spacing w:line="259" w:lineRule="auto" w:before="21"/>
        <w:ind w:left="1080" w:right="4852" w:hanging="240"/>
        <w:rPr>
          <w:b w:val="0"/>
        </w:rPr>
      </w:pPr>
      <w:r>
        <w:rPr/>
        <w:t>Yahweh</w:t>
      </w:r>
      <w:r>
        <w:rPr>
          <w:spacing w:val="-14"/>
        </w:rPr>
        <w:t> </w:t>
      </w:r>
      <w:r>
        <w:rPr/>
        <w:t>said</w:t>
      </w:r>
      <w:r>
        <w:rPr>
          <w:spacing w:val="-14"/>
        </w:rPr>
        <w:t> </w:t>
      </w:r>
      <w:r>
        <w:rPr/>
        <w:t>to</w:t>
      </w:r>
      <w:r>
        <w:rPr>
          <w:spacing w:val="-14"/>
        </w:rPr>
        <w:t> </w:t>
      </w:r>
      <w:r>
        <w:rPr/>
        <w:t>me,</w:t>
      </w:r>
      <w:r>
        <w:rPr>
          <w:spacing w:val="-14"/>
        </w:rPr>
        <w:t> </w:t>
      </w:r>
      <w:r>
        <w:rPr/>
        <w:t>“You</w:t>
      </w:r>
      <w:r>
        <w:rPr>
          <w:spacing w:val="-14"/>
        </w:rPr>
        <w:t> </w:t>
      </w:r>
      <w:r>
        <w:rPr/>
        <w:t>are</w:t>
      </w:r>
      <w:r>
        <w:rPr>
          <w:spacing w:val="-15"/>
        </w:rPr>
        <w:t> </w:t>
      </w:r>
      <w:r>
        <w:rPr/>
        <w:t>my</w:t>
      </w:r>
      <w:r>
        <w:rPr>
          <w:spacing w:val="-14"/>
        </w:rPr>
        <w:t> </w:t>
      </w:r>
      <w:r>
        <w:rPr/>
        <w:t>son. Today I have become your father</w:t>
      </w:r>
      <w:r>
        <w:rPr>
          <w:b w:val="0"/>
        </w:rPr>
        <w:t>.</w:t>
      </w:r>
    </w:p>
    <w:p>
      <w:pPr>
        <w:pStyle w:val="BodyText"/>
        <w:spacing w:line="259" w:lineRule="auto"/>
        <w:ind w:left="1080" w:right="3034" w:hanging="240"/>
      </w:pPr>
      <w:r>
        <w:rPr>
          <w:vertAlign w:val="superscript"/>
        </w:rPr>
        <w:t>8</w:t>
      </w:r>
      <w:r>
        <w:rPr>
          <w:spacing w:val="-18"/>
          <w:vertAlign w:val="baseline"/>
        </w:rPr>
        <w:t> </w:t>
      </w:r>
      <w:r>
        <w:rPr>
          <w:vertAlign w:val="baseline"/>
        </w:rPr>
        <w:t>Ask</w:t>
      </w:r>
      <w:r>
        <w:rPr>
          <w:spacing w:val="-6"/>
          <w:vertAlign w:val="baseline"/>
        </w:rPr>
        <w:t> </w:t>
      </w:r>
      <w:r>
        <w:rPr>
          <w:vertAlign w:val="baseline"/>
        </w:rPr>
        <w:t>of</w:t>
      </w:r>
      <w:r>
        <w:rPr>
          <w:spacing w:val="-5"/>
          <w:vertAlign w:val="baseline"/>
        </w:rPr>
        <w:t> </w:t>
      </w:r>
      <w:r>
        <w:rPr>
          <w:vertAlign w:val="baseline"/>
        </w:rPr>
        <w:t>me,</w:t>
      </w:r>
      <w:r>
        <w:rPr>
          <w:spacing w:val="-4"/>
          <w:vertAlign w:val="baseline"/>
        </w:rPr>
        <w:t> </w:t>
      </w:r>
      <w:r>
        <w:rPr>
          <w:vertAlign w:val="baseline"/>
        </w:rPr>
        <w:t>and</w:t>
      </w:r>
      <w:r>
        <w:rPr>
          <w:spacing w:val="-4"/>
          <w:vertAlign w:val="baseline"/>
        </w:rPr>
        <w:t> </w:t>
      </w:r>
      <w:r>
        <w:rPr>
          <w:vertAlign w:val="baseline"/>
        </w:rPr>
        <w:t>I</w:t>
      </w:r>
      <w:r>
        <w:rPr>
          <w:spacing w:val="-5"/>
          <w:vertAlign w:val="baseline"/>
        </w:rPr>
        <w:t> </w:t>
      </w:r>
      <w:r>
        <w:rPr>
          <w:vertAlign w:val="baseline"/>
        </w:rPr>
        <w:t>will</w:t>
      </w:r>
      <w:r>
        <w:rPr>
          <w:spacing w:val="-4"/>
          <w:vertAlign w:val="baseline"/>
        </w:rPr>
        <w:t> </w:t>
      </w:r>
      <w:r>
        <w:rPr>
          <w:vertAlign w:val="baseline"/>
        </w:rPr>
        <w:t>give</w:t>
      </w:r>
      <w:r>
        <w:rPr>
          <w:spacing w:val="-5"/>
          <w:vertAlign w:val="baseline"/>
        </w:rPr>
        <w:t> </w:t>
      </w:r>
      <w:r>
        <w:rPr>
          <w:vertAlign w:val="baseline"/>
        </w:rPr>
        <w:t>the</w:t>
      </w:r>
      <w:r>
        <w:rPr>
          <w:spacing w:val="-5"/>
          <w:vertAlign w:val="baseline"/>
        </w:rPr>
        <w:t> </w:t>
      </w:r>
      <w:r>
        <w:rPr>
          <w:vertAlign w:val="baseline"/>
        </w:rPr>
        <w:t>nations</w:t>
      </w:r>
      <w:r>
        <w:rPr>
          <w:spacing w:val="-4"/>
          <w:vertAlign w:val="baseline"/>
        </w:rPr>
        <w:t> </w:t>
      </w:r>
      <w:r>
        <w:rPr>
          <w:vertAlign w:val="baseline"/>
        </w:rPr>
        <w:t>for</w:t>
      </w:r>
      <w:r>
        <w:rPr>
          <w:spacing w:val="-5"/>
          <w:vertAlign w:val="baseline"/>
        </w:rPr>
        <w:t> </w:t>
      </w:r>
      <w:r>
        <w:rPr>
          <w:vertAlign w:val="baseline"/>
        </w:rPr>
        <w:t>your</w:t>
      </w:r>
      <w:r>
        <w:rPr>
          <w:spacing w:val="-5"/>
          <w:vertAlign w:val="baseline"/>
        </w:rPr>
        <w:t> </w:t>
      </w:r>
      <w:r>
        <w:rPr>
          <w:vertAlign w:val="baseline"/>
        </w:rPr>
        <w:t>inheritance, the uttermost parts of the earth for your possession.</w:t>
      </w:r>
    </w:p>
    <w:p>
      <w:pPr>
        <w:pStyle w:val="BodyText"/>
        <w:spacing w:line="275" w:lineRule="exact"/>
        <w:ind w:left="840"/>
      </w:pPr>
      <w:r>
        <w:rPr>
          <w:vertAlign w:val="superscript"/>
        </w:rPr>
        <w:t>9</w:t>
      </w:r>
      <w:r>
        <w:rPr>
          <w:spacing w:val="-18"/>
          <w:vertAlign w:val="baseline"/>
        </w:rPr>
        <w:t> </w:t>
      </w:r>
      <w:r>
        <w:rPr>
          <w:vertAlign w:val="baseline"/>
        </w:rPr>
        <w:t>You</w:t>
      </w:r>
      <w:r>
        <w:rPr>
          <w:spacing w:val="-7"/>
          <w:vertAlign w:val="baseline"/>
        </w:rPr>
        <w:t> </w:t>
      </w:r>
      <w:r>
        <w:rPr>
          <w:vertAlign w:val="baseline"/>
        </w:rPr>
        <w:t>shall</w:t>
      </w:r>
      <w:r>
        <w:rPr>
          <w:spacing w:val="-3"/>
          <w:vertAlign w:val="baseline"/>
        </w:rPr>
        <w:t> </w:t>
      </w:r>
      <w:r>
        <w:rPr>
          <w:vertAlign w:val="baseline"/>
        </w:rPr>
        <w:t>break</w:t>
      </w:r>
      <w:r>
        <w:rPr>
          <w:spacing w:val="-4"/>
          <w:vertAlign w:val="baseline"/>
        </w:rPr>
        <w:t> </w:t>
      </w:r>
      <w:r>
        <w:rPr>
          <w:vertAlign w:val="baseline"/>
        </w:rPr>
        <w:t>them</w:t>
      </w:r>
      <w:r>
        <w:rPr>
          <w:spacing w:val="-3"/>
          <w:vertAlign w:val="baseline"/>
        </w:rPr>
        <w:t> </w:t>
      </w:r>
      <w:r>
        <w:rPr>
          <w:vertAlign w:val="baseline"/>
        </w:rPr>
        <w:t>with</w:t>
      </w:r>
      <w:r>
        <w:rPr>
          <w:spacing w:val="-4"/>
          <w:vertAlign w:val="baseline"/>
        </w:rPr>
        <w:t> </w:t>
      </w:r>
      <w:r>
        <w:rPr>
          <w:vertAlign w:val="baseline"/>
        </w:rPr>
        <w:t>a</w:t>
      </w:r>
      <w:r>
        <w:rPr>
          <w:spacing w:val="-5"/>
          <w:vertAlign w:val="baseline"/>
        </w:rPr>
        <w:t> </w:t>
      </w:r>
      <w:r>
        <w:rPr>
          <w:vertAlign w:val="baseline"/>
        </w:rPr>
        <w:t>rod</w:t>
      </w:r>
      <w:r>
        <w:rPr>
          <w:spacing w:val="-3"/>
          <w:vertAlign w:val="baseline"/>
        </w:rPr>
        <w:t> </w:t>
      </w:r>
      <w:r>
        <w:rPr>
          <w:vertAlign w:val="baseline"/>
        </w:rPr>
        <w:t>of</w:t>
      </w:r>
      <w:r>
        <w:rPr>
          <w:spacing w:val="-5"/>
          <w:vertAlign w:val="baseline"/>
        </w:rPr>
        <w:t> </w:t>
      </w:r>
      <w:r>
        <w:rPr>
          <w:spacing w:val="-2"/>
          <w:vertAlign w:val="baseline"/>
        </w:rPr>
        <w:t>iron.</w:t>
      </w:r>
    </w:p>
    <w:p>
      <w:pPr>
        <w:pStyle w:val="BodyText"/>
        <w:spacing w:before="21"/>
        <w:ind w:left="1080"/>
      </w:pPr>
      <w:r>
        <w:rPr/>
        <w:t>You</w:t>
      </w:r>
      <w:r>
        <w:rPr>
          <w:spacing w:val="-5"/>
        </w:rPr>
        <w:t> </w:t>
      </w:r>
      <w:r>
        <w:rPr/>
        <w:t>shall</w:t>
      </w:r>
      <w:r>
        <w:rPr>
          <w:spacing w:val="-4"/>
        </w:rPr>
        <w:t> </w:t>
      </w:r>
      <w:r>
        <w:rPr/>
        <w:t>dash</w:t>
      </w:r>
      <w:r>
        <w:rPr>
          <w:spacing w:val="-4"/>
        </w:rPr>
        <w:t> </w:t>
      </w:r>
      <w:r>
        <w:rPr/>
        <w:t>them</w:t>
      </w:r>
      <w:r>
        <w:rPr>
          <w:spacing w:val="-4"/>
        </w:rPr>
        <w:t> </w:t>
      </w:r>
      <w:r>
        <w:rPr/>
        <w:t>in</w:t>
      </w:r>
      <w:r>
        <w:rPr>
          <w:spacing w:val="-4"/>
        </w:rPr>
        <w:t> </w:t>
      </w:r>
      <w:r>
        <w:rPr/>
        <w:t>pieces</w:t>
      </w:r>
      <w:r>
        <w:rPr>
          <w:spacing w:val="-4"/>
        </w:rPr>
        <w:t> </w:t>
      </w:r>
      <w:r>
        <w:rPr/>
        <w:t>like</w:t>
      </w:r>
      <w:r>
        <w:rPr>
          <w:spacing w:val="-5"/>
        </w:rPr>
        <w:t> </w:t>
      </w:r>
      <w:r>
        <w:rPr/>
        <w:t>a</w:t>
      </w:r>
      <w:r>
        <w:rPr>
          <w:spacing w:val="-5"/>
        </w:rPr>
        <w:t> </w:t>
      </w:r>
      <w:r>
        <w:rPr/>
        <w:t>potter’s</w:t>
      </w:r>
      <w:r>
        <w:rPr>
          <w:spacing w:val="-4"/>
        </w:rPr>
        <w:t> </w:t>
      </w:r>
      <w:r>
        <w:rPr>
          <w:spacing w:val="-2"/>
        </w:rPr>
        <w:t>vessel.”</w:t>
      </w:r>
    </w:p>
    <w:p>
      <w:pPr>
        <w:pStyle w:val="BodyText"/>
        <w:spacing w:before="24"/>
        <w:ind w:left="840"/>
      </w:pPr>
      <w:r>
        <w:rPr>
          <w:vertAlign w:val="superscript"/>
        </w:rPr>
        <w:t>10</w:t>
      </w:r>
      <w:r>
        <w:rPr>
          <w:spacing w:val="-21"/>
          <w:vertAlign w:val="baseline"/>
        </w:rPr>
        <w:t> </w:t>
      </w:r>
      <w:r>
        <w:rPr>
          <w:vertAlign w:val="baseline"/>
        </w:rPr>
        <w:t>Now</w:t>
      </w:r>
      <w:r>
        <w:rPr>
          <w:spacing w:val="-3"/>
          <w:vertAlign w:val="baseline"/>
        </w:rPr>
        <w:t> </w:t>
      </w:r>
      <w:r>
        <w:rPr>
          <w:vertAlign w:val="baseline"/>
        </w:rPr>
        <w:t>therefore</w:t>
      </w:r>
      <w:r>
        <w:rPr>
          <w:spacing w:val="-2"/>
          <w:vertAlign w:val="baseline"/>
        </w:rPr>
        <w:t> </w:t>
      </w:r>
      <w:r>
        <w:rPr>
          <w:vertAlign w:val="baseline"/>
        </w:rPr>
        <w:t>be</w:t>
      </w:r>
      <w:r>
        <w:rPr>
          <w:spacing w:val="-1"/>
          <w:vertAlign w:val="baseline"/>
        </w:rPr>
        <w:t> </w:t>
      </w:r>
      <w:r>
        <w:rPr>
          <w:vertAlign w:val="baseline"/>
        </w:rPr>
        <w:t>wise,</w:t>
      </w:r>
      <w:r>
        <w:rPr>
          <w:spacing w:val="1"/>
          <w:vertAlign w:val="baseline"/>
        </w:rPr>
        <w:t> </w:t>
      </w:r>
      <w:r>
        <w:rPr>
          <w:vertAlign w:val="baseline"/>
        </w:rPr>
        <w:t>you</w:t>
      </w:r>
      <w:r>
        <w:rPr>
          <w:spacing w:val="-1"/>
          <w:vertAlign w:val="baseline"/>
        </w:rPr>
        <w:t> </w:t>
      </w:r>
      <w:r>
        <w:rPr>
          <w:spacing w:val="-2"/>
          <w:vertAlign w:val="baseline"/>
        </w:rPr>
        <w:t>kings.</w:t>
      </w:r>
    </w:p>
    <w:p>
      <w:pPr>
        <w:pStyle w:val="BodyText"/>
        <w:spacing w:before="22"/>
        <w:ind w:left="1080"/>
      </w:pPr>
      <w:r>
        <w:rPr/>
        <w:t>Be</w:t>
      </w:r>
      <w:r>
        <w:rPr>
          <w:spacing w:val="-4"/>
        </w:rPr>
        <w:t> </w:t>
      </w:r>
      <w:r>
        <w:rPr/>
        <w:t>instructed,</w:t>
      </w:r>
      <w:r>
        <w:rPr>
          <w:spacing w:val="-1"/>
        </w:rPr>
        <w:t> </w:t>
      </w:r>
      <w:r>
        <w:rPr/>
        <w:t>you</w:t>
      </w:r>
      <w:r>
        <w:rPr>
          <w:spacing w:val="-1"/>
        </w:rPr>
        <w:t> </w:t>
      </w:r>
      <w:r>
        <w:rPr/>
        <w:t>judges</w:t>
      </w:r>
      <w:r>
        <w:rPr>
          <w:spacing w:val="-1"/>
        </w:rPr>
        <w:t> </w:t>
      </w:r>
      <w:r>
        <w:rPr/>
        <w:t>of</w:t>
      </w:r>
      <w:r>
        <w:rPr>
          <w:spacing w:val="-2"/>
        </w:rPr>
        <w:t> </w:t>
      </w:r>
      <w:r>
        <w:rPr/>
        <w:t>the</w:t>
      </w:r>
      <w:r>
        <w:rPr>
          <w:spacing w:val="-1"/>
        </w:rPr>
        <w:t> </w:t>
      </w:r>
      <w:r>
        <w:rPr>
          <w:spacing w:val="-2"/>
        </w:rPr>
        <w:t>earth.</w:t>
      </w:r>
    </w:p>
    <w:p>
      <w:pPr>
        <w:spacing w:line="259" w:lineRule="auto" w:before="21"/>
        <w:ind w:left="1080" w:right="6066" w:hanging="240"/>
        <w:jc w:val="left"/>
        <w:rPr>
          <w:sz w:val="24"/>
        </w:rPr>
      </w:pPr>
      <w:r>
        <w:rPr>
          <w:sz w:val="24"/>
          <w:vertAlign w:val="superscript"/>
        </w:rPr>
        <w:t>11</w:t>
      </w:r>
      <w:r>
        <w:rPr>
          <w:spacing w:val="-3"/>
          <w:sz w:val="24"/>
          <w:vertAlign w:val="baseline"/>
        </w:rPr>
        <w:t> </w:t>
      </w:r>
      <w:r>
        <w:rPr>
          <w:b/>
          <w:sz w:val="24"/>
          <w:vertAlign w:val="baseline"/>
        </w:rPr>
        <w:t>Serve Yahweh with fear</w:t>
      </w:r>
      <w:r>
        <w:rPr>
          <w:sz w:val="24"/>
          <w:vertAlign w:val="baseline"/>
        </w:rPr>
        <w:t>, and</w:t>
      </w:r>
      <w:r>
        <w:rPr>
          <w:spacing w:val="-13"/>
          <w:sz w:val="24"/>
          <w:vertAlign w:val="baseline"/>
        </w:rPr>
        <w:t> </w:t>
      </w:r>
      <w:r>
        <w:rPr>
          <w:sz w:val="24"/>
          <w:vertAlign w:val="baseline"/>
        </w:rPr>
        <w:t>rejoice</w:t>
      </w:r>
      <w:r>
        <w:rPr>
          <w:spacing w:val="-12"/>
          <w:sz w:val="24"/>
          <w:vertAlign w:val="baseline"/>
        </w:rPr>
        <w:t> </w:t>
      </w:r>
      <w:r>
        <w:rPr>
          <w:sz w:val="24"/>
          <w:vertAlign w:val="baseline"/>
        </w:rPr>
        <w:t>with</w:t>
      </w:r>
      <w:r>
        <w:rPr>
          <w:spacing w:val="-13"/>
          <w:sz w:val="24"/>
          <w:vertAlign w:val="baseline"/>
        </w:rPr>
        <w:t> </w:t>
      </w:r>
      <w:r>
        <w:rPr>
          <w:sz w:val="24"/>
          <w:vertAlign w:val="baseline"/>
        </w:rPr>
        <w:t>trembling.</w:t>
      </w:r>
    </w:p>
    <w:p>
      <w:pPr>
        <w:spacing w:line="259" w:lineRule="auto" w:before="0"/>
        <w:ind w:left="1080" w:right="1022" w:hanging="240"/>
        <w:jc w:val="left"/>
        <w:rPr>
          <w:sz w:val="24"/>
        </w:rPr>
      </w:pPr>
      <w:r>
        <w:rPr>
          <w:sz w:val="24"/>
          <w:vertAlign w:val="superscript"/>
        </w:rPr>
        <w:t>12</w:t>
      </w:r>
      <w:r>
        <w:rPr>
          <w:spacing w:val="-21"/>
          <w:sz w:val="24"/>
          <w:vertAlign w:val="baseline"/>
        </w:rPr>
        <w:t> </w:t>
      </w:r>
      <w:r>
        <w:rPr>
          <w:b/>
          <w:sz w:val="24"/>
          <w:vertAlign w:val="baseline"/>
        </w:rPr>
        <w:t>Give</w:t>
      </w:r>
      <w:r>
        <w:rPr>
          <w:b/>
          <w:spacing w:val="-10"/>
          <w:sz w:val="24"/>
          <w:vertAlign w:val="baseline"/>
        </w:rPr>
        <w:t> </w:t>
      </w:r>
      <w:r>
        <w:rPr>
          <w:b/>
          <w:sz w:val="24"/>
          <w:vertAlign w:val="baseline"/>
        </w:rPr>
        <w:t>sincere</w:t>
      </w:r>
      <w:r>
        <w:rPr>
          <w:b/>
          <w:spacing w:val="-7"/>
          <w:sz w:val="24"/>
          <w:vertAlign w:val="baseline"/>
        </w:rPr>
        <w:t> </w:t>
      </w:r>
      <w:r>
        <w:rPr>
          <w:b/>
          <w:sz w:val="24"/>
          <w:vertAlign w:val="baseline"/>
        </w:rPr>
        <w:t>homage</w:t>
      </w:r>
      <w:r>
        <w:rPr>
          <w:b/>
          <w:spacing w:val="-7"/>
          <w:sz w:val="24"/>
          <w:vertAlign w:val="baseline"/>
        </w:rPr>
        <w:t> </w:t>
      </w:r>
      <w:r>
        <w:rPr>
          <w:b/>
          <w:sz w:val="24"/>
          <w:vertAlign w:val="baseline"/>
        </w:rPr>
        <w:t>to</w:t>
      </w:r>
      <w:r>
        <w:rPr>
          <w:b/>
          <w:spacing w:val="-6"/>
          <w:sz w:val="24"/>
          <w:vertAlign w:val="baseline"/>
        </w:rPr>
        <w:t> </w:t>
      </w:r>
      <w:r>
        <w:rPr>
          <w:b/>
          <w:sz w:val="24"/>
          <w:vertAlign w:val="baseline"/>
        </w:rPr>
        <w:t>the</w:t>
      </w:r>
      <w:r>
        <w:rPr>
          <w:b/>
          <w:spacing w:val="-7"/>
          <w:sz w:val="24"/>
          <w:vertAlign w:val="baseline"/>
        </w:rPr>
        <w:t> </w:t>
      </w:r>
      <w:r>
        <w:rPr>
          <w:b/>
          <w:sz w:val="24"/>
          <w:vertAlign w:val="baseline"/>
        </w:rPr>
        <w:t>Son</w:t>
      </w:r>
      <w:r>
        <w:rPr>
          <w:sz w:val="24"/>
          <w:vertAlign w:val="baseline"/>
        </w:rPr>
        <w:t>,</w:t>
      </w:r>
      <w:r>
        <w:rPr>
          <w:spacing w:val="-6"/>
          <w:sz w:val="24"/>
          <w:vertAlign w:val="baseline"/>
        </w:rPr>
        <w:t> </w:t>
      </w:r>
      <w:r>
        <w:rPr>
          <w:sz w:val="24"/>
          <w:vertAlign w:val="baseline"/>
        </w:rPr>
        <w:t>lest</w:t>
      </w:r>
      <w:r>
        <w:rPr>
          <w:spacing w:val="-6"/>
          <w:sz w:val="24"/>
          <w:vertAlign w:val="baseline"/>
        </w:rPr>
        <w:t> </w:t>
      </w:r>
      <w:r>
        <w:rPr>
          <w:sz w:val="24"/>
          <w:vertAlign w:val="baseline"/>
        </w:rPr>
        <w:t>he</w:t>
      </w:r>
      <w:r>
        <w:rPr>
          <w:spacing w:val="-7"/>
          <w:sz w:val="24"/>
          <w:vertAlign w:val="baseline"/>
        </w:rPr>
        <w:t> </w:t>
      </w:r>
      <w:r>
        <w:rPr>
          <w:sz w:val="24"/>
          <w:vertAlign w:val="baseline"/>
        </w:rPr>
        <w:t>be</w:t>
      </w:r>
      <w:r>
        <w:rPr>
          <w:spacing w:val="-7"/>
          <w:sz w:val="24"/>
          <w:vertAlign w:val="baseline"/>
        </w:rPr>
        <w:t> </w:t>
      </w:r>
      <w:r>
        <w:rPr>
          <w:sz w:val="24"/>
          <w:vertAlign w:val="baseline"/>
        </w:rPr>
        <w:t>angry,</w:t>
      </w:r>
      <w:r>
        <w:rPr>
          <w:spacing w:val="-6"/>
          <w:sz w:val="24"/>
          <w:vertAlign w:val="baseline"/>
        </w:rPr>
        <w:t> </w:t>
      </w:r>
      <w:r>
        <w:rPr>
          <w:sz w:val="24"/>
          <w:vertAlign w:val="baseline"/>
        </w:rPr>
        <w:t>and</w:t>
      </w:r>
      <w:r>
        <w:rPr>
          <w:spacing w:val="-6"/>
          <w:sz w:val="24"/>
          <w:vertAlign w:val="baseline"/>
        </w:rPr>
        <w:t> </w:t>
      </w:r>
      <w:r>
        <w:rPr>
          <w:sz w:val="24"/>
          <w:vertAlign w:val="baseline"/>
        </w:rPr>
        <w:t>you</w:t>
      </w:r>
      <w:r>
        <w:rPr>
          <w:spacing w:val="-6"/>
          <w:sz w:val="24"/>
          <w:vertAlign w:val="baseline"/>
        </w:rPr>
        <w:t> </w:t>
      </w:r>
      <w:r>
        <w:rPr>
          <w:sz w:val="24"/>
          <w:vertAlign w:val="baseline"/>
        </w:rPr>
        <w:t>perish</w:t>
      </w:r>
      <w:r>
        <w:rPr>
          <w:spacing w:val="-6"/>
          <w:sz w:val="24"/>
          <w:vertAlign w:val="baseline"/>
        </w:rPr>
        <w:t> </w:t>
      </w:r>
      <w:r>
        <w:rPr>
          <w:sz w:val="24"/>
          <w:vertAlign w:val="baseline"/>
        </w:rPr>
        <w:t>on</w:t>
      </w:r>
      <w:r>
        <w:rPr>
          <w:spacing w:val="-6"/>
          <w:sz w:val="24"/>
          <w:vertAlign w:val="baseline"/>
        </w:rPr>
        <w:t> </w:t>
      </w:r>
      <w:r>
        <w:rPr>
          <w:sz w:val="24"/>
          <w:vertAlign w:val="baseline"/>
        </w:rPr>
        <w:t>the</w:t>
      </w:r>
      <w:r>
        <w:rPr>
          <w:spacing w:val="-5"/>
          <w:sz w:val="24"/>
          <w:vertAlign w:val="baseline"/>
        </w:rPr>
        <w:t> </w:t>
      </w:r>
      <w:r>
        <w:rPr>
          <w:sz w:val="24"/>
          <w:vertAlign w:val="baseline"/>
        </w:rPr>
        <w:t>way, for his wrath will soon be kindled.</w:t>
      </w:r>
    </w:p>
    <w:p>
      <w:pPr>
        <w:pStyle w:val="BodyText"/>
        <w:spacing w:line="275" w:lineRule="exact"/>
        <w:ind w:left="1080"/>
      </w:pPr>
      <w:r>
        <w:rPr/>
        <w:t>Blessed</w:t>
      </w:r>
      <w:r>
        <w:rPr>
          <w:spacing w:val="-4"/>
        </w:rPr>
        <w:t> </w:t>
      </w:r>
      <w:r>
        <w:rPr/>
        <w:t>are all</w:t>
      </w:r>
      <w:r>
        <w:rPr>
          <w:spacing w:val="-1"/>
        </w:rPr>
        <w:t> </w:t>
      </w:r>
      <w:r>
        <w:rPr/>
        <w:t>those</w:t>
      </w:r>
      <w:r>
        <w:rPr>
          <w:spacing w:val="-3"/>
        </w:rPr>
        <w:t> </w:t>
      </w:r>
      <w:r>
        <w:rPr/>
        <w:t>who</w:t>
      </w:r>
      <w:r>
        <w:rPr>
          <w:spacing w:val="-1"/>
        </w:rPr>
        <w:t> </w:t>
      </w:r>
      <w:r>
        <w:rPr/>
        <w:t>take</w:t>
      </w:r>
      <w:r>
        <w:rPr>
          <w:spacing w:val="-2"/>
        </w:rPr>
        <w:t> </w:t>
      </w:r>
      <w:r>
        <w:rPr/>
        <w:t>refuge</w:t>
      </w:r>
      <w:r>
        <w:rPr>
          <w:spacing w:val="-2"/>
        </w:rPr>
        <w:t> </w:t>
      </w:r>
      <w:r>
        <w:rPr/>
        <w:t>in</w:t>
      </w:r>
      <w:r>
        <w:rPr>
          <w:spacing w:val="-1"/>
        </w:rPr>
        <w:t> </w:t>
      </w:r>
      <w:r>
        <w:rPr>
          <w:spacing w:val="-4"/>
        </w:rPr>
        <w:t>him.</w:t>
      </w:r>
    </w:p>
    <w:p>
      <w:pPr>
        <w:pStyle w:val="BodyText"/>
        <w:spacing w:before="182"/>
        <w:ind w:left="119"/>
      </w:pPr>
      <w:r>
        <w:rPr>
          <w:color w:val="0D5FAD"/>
          <w:u w:val="single" w:color="0D5FAD"/>
        </w:rPr>
        <w:t>Psalms</w:t>
      </w:r>
      <w:r>
        <w:rPr>
          <w:color w:val="0D5FAD"/>
          <w:spacing w:val="-1"/>
          <w:u w:val="single" w:color="0D5FAD"/>
        </w:rPr>
        <w:t> </w:t>
      </w:r>
      <w:r>
        <w:rPr>
          <w:color w:val="0D5FAD"/>
          <w:u w:val="single" w:color="0D5FAD"/>
        </w:rPr>
        <w:t>2:12 </w:t>
      </w:r>
      <w:r>
        <w:rPr>
          <w:color w:val="0D5FAD"/>
          <w:spacing w:val="-2"/>
          <w:u w:val="single" w:color="0D5FAD"/>
        </w:rPr>
        <w:t>(ASV)</w:t>
      </w:r>
      <w:r>
        <w:rPr>
          <w:spacing w:val="-2"/>
          <w:u w:val="none"/>
        </w:rPr>
        <w:t>;</w:t>
      </w:r>
    </w:p>
    <w:p>
      <w:pPr>
        <w:pStyle w:val="BodyText"/>
        <w:spacing w:line="259" w:lineRule="auto" w:before="182"/>
        <w:ind w:left="840" w:right="3034" w:firstLine="60"/>
      </w:pPr>
      <w:r>
        <w:rPr>
          <w:b/>
        </w:rPr>
        <w:t>(12)</w:t>
      </w:r>
      <w:r>
        <w:rPr>
          <w:b/>
          <w:spacing w:val="-6"/>
        </w:rPr>
        <w:t> </w:t>
      </w:r>
      <w:r>
        <w:rPr>
          <w:b/>
        </w:rPr>
        <w:t>Kiss</w:t>
      </w:r>
      <w:r>
        <w:rPr>
          <w:b/>
          <w:spacing w:val="-5"/>
        </w:rPr>
        <w:t> </w:t>
      </w:r>
      <w:r>
        <w:rPr>
          <w:b/>
        </w:rPr>
        <w:t>the</w:t>
      </w:r>
      <w:r>
        <w:rPr>
          <w:b/>
          <w:spacing w:val="-6"/>
        </w:rPr>
        <w:t> </w:t>
      </w:r>
      <w:r>
        <w:rPr>
          <w:b/>
        </w:rPr>
        <w:t>son</w:t>
      </w:r>
      <w:r>
        <w:rPr/>
        <w:t>,</w:t>
      </w:r>
      <w:r>
        <w:rPr>
          <w:spacing w:val="-5"/>
        </w:rPr>
        <w:t> </w:t>
      </w:r>
      <w:r>
        <w:rPr/>
        <w:t>lest</w:t>
      </w:r>
      <w:r>
        <w:rPr>
          <w:spacing w:val="-5"/>
        </w:rPr>
        <w:t> </w:t>
      </w:r>
      <w:r>
        <w:rPr/>
        <w:t>he</w:t>
      </w:r>
      <w:r>
        <w:rPr>
          <w:spacing w:val="-6"/>
        </w:rPr>
        <w:t> </w:t>
      </w:r>
      <w:r>
        <w:rPr/>
        <w:t>be</w:t>
      </w:r>
      <w:r>
        <w:rPr>
          <w:spacing w:val="-6"/>
        </w:rPr>
        <w:t> </w:t>
      </w:r>
      <w:r>
        <w:rPr/>
        <w:t>angry,</w:t>
      </w:r>
      <w:r>
        <w:rPr>
          <w:spacing w:val="-5"/>
        </w:rPr>
        <w:t> </w:t>
      </w:r>
      <w:r>
        <w:rPr/>
        <w:t>and</w:t>
      </w:r>
      <w:r>
        <w:rPr>
          <w:spacing w:val="-5"/>
        </w:rPr>
        <w:t> </w:t>
      </w:r>
      <w:r>
        <w:rPr/>
        <w:t>ye</w:t>
      </w:r>
      <w:r>
        <w:rPr>
          <w:spacing w:val="-6"/>
        </w:rPr>
        <w:t> </w:t>
      </w:r>
      <w:r>
        <w:rPr/>
        <w:t>perish</w:t>
      </w:r>
      <w:r>
        <w:rPr>
          <w:spacing w:val="-4"/>
        </w:rPr>
        <w:t> </w:t>
      </w:r>
      <w:r>
        <w:rPr/>
        <w:t>in</w:t>
      </w:r>
      <w:r>
        <w:rPr>
          <w:spacing w:val="-5"/>
        </w:rPr>
        <w:t> </w:t>
      </w:r>
      <w:r>
        <w:rPr/>
        <w:t>the</w:t>
      </w:r>
      <w:r>
        <w:rPr>
          <w:spacing w:val="-6"/>
        </w:rPr>
        <w:t> </w:t>
      </w:r>
      <w:r>
        <w:rPr/>
        <w:t>way, For his wrath will soon be kindled.</w:t>
      </w:r>
    </w:p>
    <w:p>
      <w:pPr>
        <w:pStyle w:val="BodyText"/>
        <w:spacing w:line="275" w:lineRule="exact"/>
        <w:ind w:left="840"/>
      </w:pPr>
      <w:r>
        <w:rPr/>
        <w:t>Blessed</w:t>
      </w:r>
      <w:r>
        <w:rPr>
          <w:spacing w:val="-4"/>
        </w:rPr>
        <w:t> </w:t>
      </w:r>
      <w:r>
        <w:rPr/>
        <w:t>are all</w:t>
      </w:r>
      <w:r>
        <w:rPr>
          <w:spacing w:val="-1"/>
        </w:rPr>
        <w:t> </w:t>
      </w:r>
      <w:r>
        <w:rPr/>
        <w:t>they</w:t>
      </w:r>
      <w:r>
        <w:rPr>
          <w:spacing w:val="-2"/>
        </w:rPr>
        <w:t> </w:t>
      </w:r>
      <w:r>
        <w:rPr/>
        <w:t>that</w:t>
      </w:r>
      <w:r>
        <w:rPr>
          <w:spacing w:val="-1"/>
        </w:rPr>
        <w:t> </w:t>
      </w:r>
      <w:r>
        <w:rPr/>
        <w:t>take</w:t>
      </w:r>
      <w:r>
        <w:rPr>
          <w:spacing w:val="-2"/>
        </w:rPr>
        <w:t> </w:t>
      </w:r>
      <w:r>
        <w:rPr/>
        <w:t>refuge</w:t>
      </w:r>
      <w:r>
        <w:rPr>
          <w:spacing w:val="-2"/>
        </w:rPr>
        <w:t> </w:t>
      </w:r>
      <w:r>
        <w:rPr/>
        <w:t>in</w:t>
      </w:r>
      <w:r>
        <w:rPr>
          <w:spacing w:val="-1"/>
        </w:rPr>
        <w:t> </w:t>
      </w:r>
      <w:r>
        <w:rPr>
          <w:spacing w:val="-4"/>
        </w:rPr>
        <w:t>him.</w:t>
      </w:r>
    </w:p>
    <w:p>
      <w:pPr>
        <w:pStyle w:val="Heading2"/>
        <w:spacing w:line="259" w:lineRule="auto" w:before="183"/>
        <w:ind w:right="284"/>
      </w:pPr>
      <w:r>
        <w:rPr/>
        <w:t>So</w:t>
      </w:r>
      <w:r>
        <w:rPr>
          <w:spacing w:val="-3"/>
        </w:rPr>
        <w:t> </w:t>
      </w:r>
      <w:r>
        <w:rPr/>
        <w:t>just</w:t>
      </w:r>
      <w:r>
        <w:rPr>
          <w:spacing w:val="-4"/>
        </w:rPr>
        <w:t> </w:t>
      </w:r>
      <w:r>
        <w:rPr/>
        <w:t>as</w:t>
      </w:r>
      <w:r>
        <w:rPr>
          <w:spacing w:val="-3"/>
        </w:rPr>
        <w:t> </w:t>
      </w:r>
      <w:r>
        <w:rPr/>
        <w:t>it</w:t>
      </w:r>
      <w:r>
        <w:rPr>
          <w:spacing w:val="-4"/>
        </w:rPr>
        <w:t> </w:t>
      </w:r>
      <w:r>
        <w:rPr/>
        <w:t>was</w:t>
      </w:r>
      <w:r>
        <w:rPr>
          <w:spacing w:val="-3"/>
        </w:rPr>
        <w:t> </w:t>
      </w:r>
      <w:r>
        <w:rPr/>
        <w:t>in</w:t>
      </w:r>
      <w:r>
        <w:rPr>
          <w:spacing w:val="-3"/>
        </w:rPr>
        <w:t> </w:t>
      </w:r>
      <w:r>
        <w:rPr/>
        <w:t>king</w:t>
      </w:r>
      <w:r>
        <w:rPr>
          <w:spacing w:val="-6"/>
        </w:rPr>
        <w:t> </w:t>
      </w:r>
      <w:r>
        <w:rPr/>
        <w:t>David</w:t>
      </w:r>
      <w:r>
        <w:rPr>
          <w:spacing w:val="-3"/>
        </w:rPr>
        <w:t> </w:t>
      </w:r>
      <w:r>
        <w:rPr/>
        <w:t>and</w:t>
      </w:r>
      <w:r>
        <w:rPr>
          <w:spacing w:val="-3"/>
        </w:rPr>
        <w:t> </w:t>
      </w:r>
      <w:r>
        <w:rPr/>
        <w:t>Solomon’s</w:t>
      </w:r>
      <w:r>
        <w:rPr>
          <w:spacing w:val="-3"/>
        </w:rPr>
        <w:t> </w:t>
      </w:r>
      <w:r>
        <w:rPr/>
        <w:t>time.</w:t>
      </w:r>
      <w:r>
        <w:rPr>
          <w:spacing w:val="-3"/>
        </w:rPr>
        <w:t> </w:t>
      </w:r>
      <w:r>
        <w:rPr/>
        <w:t>It</w:t>
      </w:r>
      <w:r>
        <w:rPr>
          <w:spacing w:val="-4"/>
        </w:rPr>
        <w:t> </w:t>
      </w:r>
      <w:r>
        <w:rPr/>
        <w:t>is</w:t>
      </w:r>
      <w:r>
        <w:rPr>
          <w:spacing w:val="-3"/>
        </w:rPr>
        <w:t> </w:t>
      </w:r>
      <w:r>
        <w:rPr/>
        <w:t>correct</w:t>
      </w:r>
      <w:r>
        <w:rPr>
          <w:spacing w:val="-4"/>
        </w:rPr>
        <w:t> </w:t>
      </w:r>
      <w:r>
        <w:rPr/>
        <w:t>to</w:t>
      </w:r>
      <w:r>
        <w:rPr>
          <w:spacing w:val="-3"/>
        </w:rPr>
        <w:t> </w:t>
      </w:r>
      <w:r>
        <w:rPr/>
        <w:t>show</w:t>
      </w:r>
      <w:r>
        <w:rPr>
          <w:spacing w:val="-2"/>
        </w:rPr>
        <w:t> </w:t>
      </w:r>
      <w:r>
        <w:rPr/>
        <w:t>worship</w:t>
      </w:r>
      <w:r>
        <w:rPr>
          <w:spacing w:val="-3"/>
        </w:rPr>
        <w:t> </w:t>
      </w:r>
      <w:r>
        <w:rPr/>
        <w:t>(of</w:t>
      </w:r>
      <w:r>
        <w:rPr>
          <w:spacing w:val="-4"/>
        </w:rPr>
        <w:t> </w:t>
      </w:r>
      <w:r>
        <w:rPr/>
        <w:t>loyalty) to the</w:t>
      </w:r>
      <w:r>
        <w:rPr>
          <w:spacing w:val="-9"/>
        </w:rPr>
        <w:t> </w:t>
      </w:r>
      <w:r>
        <w:rPr/>
        <w:t>Anointed king, Jesus, and to the one who placed him there, the</w:t>
      </w:r>
      <w:r>
        <w:rPr>
          <w:spacing w:val="-9"/>
        </w:rPr>
        <w:t> </w:t>
      </w:r>
      <w:r>
        <w:rPr/>
        <w:t>Almighty God, Yahweh. However, sacred worship (for</w:t>
      </w:r>
      <w:r>
        <w:rPr>
          <w:spacing w:val="-3"/>
        </w:rPr>
        <w:t> </w:t>
      </w:r>
      <w:r>
        <w:rPr/>
        <w:t>example: praise) is reserved only for</w:t>
      </w:r>
      <w:r>
        <w:rPr>
          <w:spacing w:val="-3"/>
        </w:rPr>
        <w:t> </w:t>
      </w:r>
      <w:r>
        <w:rPr/>
        <w:t>the Most High God, the Almighty, Yahweh.</w:t>
      </w:r>
    </w:p>
    <w:p>
      <w:pPr>
        <w:spacing w:line="259" w:lineRule="auto" w:before="159"/>
        <w:ind w:left="120" w:right="0" w:firstLine="0"/>
        <w:jc w:val="left"/>
        <w:rPr>
          <w:sz w:val="24"/>
        </w:rPr>
      </w:pPr>
      <w:r>
        <w:rPr>
          <w:b/>
          <w:sz w:val="24"/>
        </w:rPr>
        <w:t>There</w:t>
      </w:r>
      <w:r>
        <w:rPr>
          <w:b/>
          <w:spacing w:val="-5"/>
          <w:sz w:val="24"/>
        </w:rPr>
        <w:t> </w:t>
      </w:r>
      <w:r>
        <w:rPr>
          <w:b/>
          <w:sz w:val="24"/>
        </w:rPr>
        <w:t>are</w:t>
      </w:r>
      <w:r>
        <w:rPr>
          <w:b/>
          <w:spacing w:val="-5"/>
          <w:sz w:val="24"/>
        </w:rPr>
        <w:t> </w:t>
      </w:r>
      <w:r>
        <w:rPr>
          <w:b/>
          <w:sz w:val="24"/>
        </w:rPr>
        <w:t>other</w:t>
      </w:r>
      <w:r>
        <w:rPr>
          <w:b/>
          <w:spacing w:val="-7"/>
          <w:sz w:val="24"/>
        </w:rPr>
        <w:t> </w:t>
      </w:r>
      <w:r>
        <w:rPr>
          <w:b/>
          <w:sz w:val="24"/>
        </w:rPr>
        <w:t>accounts</w:t>
      </w:r>
      <w:r>
        <w:rPr>
          <w:b/>
          <w:spacing w:val="-4"/>
          <w:sz w:val="24"/>
        </w:rPr>
        <w:t> </w:t>
      </w:r>
      <w:r>
        <w:rPr>
          <w:b/>
          <w:sz w:val="24"/>
        </w:rPr>
        <w:t>that</w:t>
      </w:r>
      <w:r>
        <w:rPr>
          <w:b/>
          <w:spacing w:val="-5"/>
          <w:sz w:val="24"/>
        </w:rPr>
        <w:t> </w:t>
      </w:r>
      <w:r>
        <w:rPr>
          <w:b/>
          <w:sz w:val="24"/>
        </w:rPr>
        <w:t>deal</w:t>
      </w:r>
      <w:r>
        <w:rPr>
          <w:b/>
          <w:spacing w:val="-4"/>
          <w:sz w:val="24"/>
        </w:rPr>
        <w:t> </w:t>
      </w:r>
      <w:r>
        <w:rPr>
          <w:b/>
          <w:sz w:val="24"/>
        </w:rPr>
        <w:t>with</w:t>
      </w:r>
      <w:r>
        <w:rPr>
          <w:b/>
          <w:spacing w:val="-4"/>
          <w:sz w:val="24"/>
        </w:rPr>
        <w:t> </w:t>
      </w:r>
      <w:r>
        <w:rPr>
          <w:b/>
          <w:sz w:val="24"/>
        </w:rPr>
        <w:t>forms</w:t>
      </w:r>
      <w:r>
        <w:rPr>
          <w:b/>
          <w:spacing w:val="-2"/>
          <w:sz w:val="24"/>
        </w:rPr>
        <w:t> </w:t>
      </w:r>
      <w:r>
        <w:rPr>
          <w:b/>
          <w:sz w:val="24"/>
        </w:rPr>
        <w:t>of</w:t>
      </w:r>
      <w:r>
        <w:rPr>
          <w:b/>
          <w:spacing w:val="-5"/>
          <w:sz w:val="24"/>
        </w:rPr>
        <w:t> </w:t>
      </w:r>
      <w:r>
        <w:rPr>
          <w:b/>
          <w:sz w:val="24"/>
        </w:rPr>
        <w:t>“worship.”</w:t>
      </w:r>
      <w:r>
        <w:rPr>
          <w:b/>
          <w:spacing w:val="-4"/>
          <w:sz w:val="24"/>
        </w:rPr>
        <w:t> </w:t>
      </w:r>
      <w:r>
        <w:rPr>
          <w:sz w:val="24"/>
        </w:rPr>
        <w:t>For</w:t>
      </w:r>
      <w:r>
        <w:rPr>
          <w:spacing w:val="-5"/>
          <w:sz w:val="24"/>
        </w:rPr>
        <w:t> </w:t>
      </w:r>
      <w:r>
        <w:rPr>
          <w:sz w:val="24"/>
        </w:rPr>
        <w:t>instance,</w:t>
      </w:r>
      <w:r>
        <w:rPr>
          <w:spacing w:val="-4"/>
          <w:sz w:val="24"/>
        </w:rPr>
        <w:t> </w:t>
      </w:r>
      <w:r>
        <w:rPr>
          <w:sz w:val="24"/>
        </w:rPr>
        <w:t>Daniel</w:t>
      </w:r>
      <w:r>
        <w:rPr>
          <w:spacing w:val="-4"/>
          <w:sz w:val="24"/>
        </w:rPr>
        <w:t> </w:t>
      </w:r>
      <w:r>
        <w:rPr>
          <w:sz w:val="24"/>
        </w:rPr>
        <w:t>was</w:t>
      </w:r>
      <w:r>
        <w:rPr>
          <w:spacing w:val="-4"/>
          <w:sz w:val="24"/>
        </w:rPr>
        <w:t> </w:t>
      </w:r>
      <w:r>
        <w:rPr>
          <w:sz w:val="24"/>
        </w:rPr>
        <w:t>shown worship from the king of Babylon, for showing him the power of God. It was not showing</w:t>
      </w:r>
    </w:p>
    <w:p>
      <w:pPr>
        <w:spacing w:after="0" w:line="259" w:lineRule="auto"/>
        <w:jc w:val="left"/>
        <w:rPr>
          <w:sz w:val="24"/>
        </w:rPr>
        <w:sectPr>
          <w:pgSz w:w="12240" w:h="15840"/>
          <w:pgMar w:header="0" w:footer="523" w:top="1360" w:bottom="720" w:left="1320" w:right="1160"/>
        </w:sectPr>
      </w:pPr>
    </w:p>
    <w:p>
      <w:pPr>
        <w:spacing w:line="259" w:lineRule="auto" w:before="79"/>
        <w:ind w:left="120" w:right="639" w:firstLine="0"/>
        <w:jc w:val="left"/>
        <w:rPr>
          <w:sz w:val="24"/>
        </w:rPr>
      </w:pPr>
      <w:r>
        <w:rPr>
          <w:sz w:val="24"/>
        </w:rPr>
        <w:t>Daniel</w:t>
      </w:r>
      <w:r>
        <w:rPr>
          <w:spacing w:val="-3"/>
          <w:sz w:val="24"/>
        </w:rPr>
        <w:t> </w:t>
      </w:r>
      <w:r>
        <w:rPr>
          <w:sz w:val="24"/>
        </w:rPr>
        <w:t>to</w:t>
      </w:r>
      <w:r>
        <w:rPr>
          <w:spacing w:val="-3"/>
          <w:sz w:val="24"/>
        </w:rPr>
        <w:t> </w:t>
      </w:r>
      <w:r>
        <w:rPr>
          <w:sz w:val="24"/>
        </w:rPr>
        <w:t>be</w:t>
      </w:r>
      <w:r>
        <w:rPr>
          <w:spacing w:val="-4"/>
          <w:sz w:val="24"/>
        </w:rPr>
        <w:t> </w:t>
      </w:r>
      <w:r>
        <w:rPr>
          <w:sz w:val="24"/>
        </w:rPr>
        <w:t>God</w:t>
      </w:r>
      <w:r>
        <w:rPr>
          <w:spacing w:val="-3"/>
          <w:sz w:val="24"/>
        </w:rPr>
        <w:t> </w:t>
      </w:r>
      <w:r>
        <w:rPr>
          <w:sz w:val="24"/>
        </w:rPr>
        <w:t>but</w:t>
      </w:r>
      <w:r>
        <w:rPr>
          <w:spacing w:val="-3"/>
          <w:sz w:val="24"/>
        </w:rPr>
        <w:t> </w:t>
      </w:r>
      <w:r>
        <w:rPr>
          <w:sz w:val="24"/>
        </w:rPr>
        <w:t>that</w:t>
      </w:r>
      <w:r>
        <w:rPr>
          <w:spacing w:val="-1"/>
          <w:sz w:val="24"/>
        </w:rPr>
        <w:t> </w:t>
      </w:r>
      <w:r>
        <w:rPr>
          <w:sz w:val="24"/>
        </w:rPr>
        <w:t>the</w:t>
      </w:r>
      <w:r>
        <w:rPr>
          <w:spacing w:val="-4"/>
          <w:sz w:val="24"/>
        </w:rPr>
        <w:t> </w:t>
      </w:r>
      <w:r>
        <w:rPr>
          <w:sz w:val="24"/>
        </w:rPr>
        <w:t>king</w:t>
      </w:r>
      <w:r>
        <w:rPr>
          <w:spacing w:val="-3"/>
          <w:sz w:val="24"/>
        </w:rPr>
        <w:t> </w:t>
      </w:r>
      <w:r>
        <w:rPr>
          <w:sz w:val="24"/>
        </w:rPr>
        <w:t>was</w:t>
      </w:r>
      <w:r>
        <w:rPr>
          <w:spacing w:val="-3"/>
          <w:sz w:val="24"/>
        </w:rPr>
        <w:t> </w:t>
      </w:r>
      <w:r>
        <w:rPr>
          <w:sz w:val="24"/>
        </w:rPr>
        <w:t>showing</w:t>
      </w:r>
      <w:r>
        <w:rPr>
          <w:spacing w:val="-3"/>
          <w:sz w:val="24"/>
        </w:rPr>
        <w:t> </w:t>
      </w:r>
      <w:r>
        <w:rPr>
          <w:sz w:val="24"/>
        </w:rPr>
        <w:t>homage</w:t>
      </w:r>
      <w:r>
        <w:rPr>
          <w:spacing w:val="-4"/>
          <w:sz w:val="24"/>
        </w:rPr>
        <w:t> </w:t>
      </w:r>
      <w:r>
        <w:rPr>
          <w:sz w:val="24"/>
        </w:rPr>
        <w:t>to</w:t>
      </w:r>
      <w:r>
        <w:rPr>
          <w:spacing w:val="-3"/>
          <w:sz w:val="24"/>
        </w:rPr>
        <w:t> </w:t>
      </w:r>
      <w:r>
        <w:rPr>
          <w:sz w:val="24"/>
        </w:rPr>
        <w:t>Daniel.</w:t>
      </w:r>
      <w:r>
        <w:rPr>
          <w:spacing w:val="-7"/>
          <w:sz w:val="24"/>
        </w:rPr>
        <w:t> </w:t>
      </w:r>
      <w:r>
        <w:rPr>
          <w:sz w:val="24"/>
        </w:rPr>
        <w:t>This</w:t>
      </w:r>
      <w:r>
        <w:rPr>
          <w:spacing w:val="-3"/>
          <w:sz w:val="24"/>
        </w:rPr>
        <w:t> </w:t>
      </w:r>
      <w:r>
        <w:rPr>
          <w:sz w:val="24"/>
        </w:rPr>
        <w:t>would</w:t>
      </w:r>
      <w:r>
        <w:rPr>
          <w:spacing w:val="-3"/>
          <w:sz w:val="24"/>
        </w:rPr>
        <w:t> </w:t>
      </w:r>
      <w:r>
        <w:rPr>
          <w:sz w:val="24"/>
        </w:rPr>
        <w:t>be</w:t>
      </w:r>
      <w:r>
        <w:rPr>
          <w:spacing w:val="-4"/>
          <w:sz w:val="24"/>
        </w:rPr>
        <w:t> </w:t>
      </w:r>
      <w:r>
        <w:rPr>
          <w:sz w:val="24"/>
        </w:rPr>
        <w:t>a</w:t>
      </w:r>
      <w:r>
        <w:rPr>
          <w:spacing w:val="-4"/>
          <w:sz w:val="24"/>
        </w:rPr>
        <w:t> </w:t>
      </w:r>
      <w:r>
        <w:rPr>
          <w:sz w:val="24"/>
        </w:rPr>
        <w:t>showing of </w:t>
      </w:r>
      <w:r>
        <w:rPr>
          <w:b/>
          <w:sz w:val="24"/>
        </w:rPr>
        <w:t>special respect shown publicly</w:t>
      </w:r>
      <w:r>
        <w:rPr>
          <w:sz w:val="24"/>
        </w:rPr>
        <w:t>.</w:t>
      </w:r>
    </w:p>
    <w:p>
      <w:pPr>
        <w:pStyle w:val="BodyText"/>
        <w:spacing w:before="160"/>
      </w:pPr>
      <w:r>
        <w:rPr>
          <w:color w:val="0D5FAD"/>
          <w:u w:val="single" w:color="0D5FAD"/>
        </w:rPr>
        <w:t>Daniel</w:t>
      </w:r>
      <w:r>
        <w:rPr>
          <w:color w:val="0D5FAD"/>
          <w:spacing w:val="-2"/>
          <w:u w:val="single" w:color="0D5FAD"/>
        </w:rPr>
        <w:t> </w:t>
      </w:r>
      <w:r>
        <w:rPr>
          <w:color w:val="0D5FAD"/>
          <w:u w:val="single" w:color="0D5FAD"/>
        </w:rPr>
        <w:t>2:46</w:t>
      </w:r>
      <w:r>
        <w:rPr>
          <w:color w:val="0D5FAD"/>
          <w:spacing w:val="-1"/>
          <w:u w:val="single" w:color="0D5FAD"/>
        </w:rPr>
        <w:t> </w:t>
      </w:r>
      <w:r>
        <w:rPr>
          <w:color w:val="0D5FAD"/>
          <w:spacing w:val="-2"/>
          <w:u w:val="single" w:color="0D5FAD"/>
        </w:rPr>
        <w:t>(RSV)</w:t>
      </w:r>
      <w:r>
        <w:rPr>
          <w:spacing w:val="-2"/>
          <w:u w:val="none"/>
        </w:rPr>
        <w:t>;</w:t>
      </w:r>
    </w:p>
    <w:p>
      <w:pPr>
        <w:pStyle w:val="BodyText"/>
        <w:spacing w:line="259" w:lineRule="auto" w:before="182"/>
        <w:ind w:left="839" w:right="1022"/>
      </w:pPr>
      <w:r>
        <w:rPr>
          <w:vertAlign w:val="superscript"/>
        </w:rPr>
        <w:t>46</w:t>
      </w:r>
      <w:r>
        <w:rPr>
          <w:spacing w:val="-21"/>
          <w:vertAlign w:val="baseline"/>
        </w:rPr>
        <w:t> </w:t>
      </w:r>
      <w:r>
        <w:rPr>
          <w:vertAlign w:val="baseline"/>
        </w:rPr>
        <w:t>Then</w:t>
      </w:r>
      <w:r>
        <w:rPr>
          <w:spacing w:val="-5"/>
          <w:vertAlign w:val="baseline"/>
        </w:rPr>
        <w:t> </w:t>
      </w:r>
      <w:r>
        <w:rPr>
          <w:vertAlign w:val="baseline"/>
        </w:rPr>
        <w:t>King</w:t>
      </w:r>
      <w:r>
        <w:rPr>
          <w:spacing w:val="-3"/>
          <w:vertAlign w:val="baseline"/>
        </w:rPr>
        <w:t> </w:t>
      </w:r>
      <w:r>
        <w:rPr>
          <w:vertAlign w:val="baseline"/>
        </w:rPr>
        <w:t>Nebuchadnez′zar</w:t>
      </w:r>
      <w:r>
        <w:rPr>
          <w:spacing w:val="-4"/>
          <w:vertAlign w:val="baseline"/>
        </w:rPr>
        <w:t> </w:t>
      </w:r>
      <w:r>
        <w:rPr>
          <w:vertAlign w:val="baseline"/>
        </w:rPr>
        <w:t>fell</w:t>
      </w:r>
      <w:r>
        <w:rPr>
          <w:spacing w:val="-3"/>
          <w:vertAlign w:val="baseline"/>
        </w:rPr>
        <w:t> </w:t>
      </w:r>
      <w:r>
        <w:rPr>
          <w:vertAlign w:val="baseline"/>
        </w:rPr>
        <w:t>upon</w:t>
      </w:r>
      <w:r>
        <w:rPr>
          <w:spacing w:val="-3"/>
          <w:vertAlign w:val="baseline"/>
        </w:rPr>
        <w:t> </w:t>
      </w:r>
      <w:r>
        <w:rPr>
          <w:vertAlign w:val="baseline"/>
        </w:rPr>
        <w:t>his</w:t>
      </w:r>
      <w:r>
        <w:rPr>
          <w:spacing w:val="-3"/>
          <w:vertAlign w:val="baseline"/>
        </w:rPr>
        <w:t> </w:t>
      </w:r>
      <w:r>
        <w:rPr>
          <w:vertAlign w:val="baseline"/>
        </w:rPr>
        <w:t>face,</w:t>
      </w:r>
      <w:r>
        <w:rPr>
          <w:spacing w:val="-1"/>
          <w:vertAlign w:val="baseline"/>
        </w:rPr>
        <w:t> </w:t>
      </w:r>
      <w:r>
        <w:rPr>
          <w:vertAlign w:val="baseline"/>
        </w:rPr>
        <w:t>and</w:t>
      </w:r>
      <w:r>
        <w:rPr>
          <w:spacing w:val="-3"/>
          <w:vertAlign w:val="baseline"/>
        </w:rPr>
        <w:t> </w:t>
      </w:r>
      <w:r>
        <w:rPr>
          <w:b/>
          <w:vertAlign w:val="baseline"/>
        </w:rPr>
        <w:t>did</w:t>
      </w:r>
      <w:r>
        <w:rPr>
          <w:b/>
          <w:spacing w:val="-3"/>
          <w:vertAlign w:val="baseline"/>
        </w:rPr>
        <w:t> </w:t>
      </w:r>
      <w:r>
        <w:rPr>
          <w:b/>
          <w:vertAlign w:val="baseline"/>
        </w:rPr>
        <w:t>homage</w:t>
      </w:r>
      <w:r>
        <w:rPr>
          <w:b/>
          <w:spacing w:val="-5"/>
          <w:vertAlign w:val="baseline"/>
        </w:rPr>
        <w:t> </w:t>
      </w:r>
      <w:r>
        <w:rPr>
          <w:vertAlign w:val="baseline"/>
        </w:rPr>
        <w:t>to</w:t>
      </w:r>
      <w:r>
        <w:rPr>
          <w:spacing w:val="-3"/>
          <w:vertAlign w:val="baseline"/>
        </w:rPr>
        <w:t> </w:t>
      </w:r>
      <w:r>
        <w:rPr>
          <w:vertAlign w:val="baseline"/>
        </w:rPr>
        <w:t>Daniel,</w:t>
      </w:r>
      <w:r>
        <w:rPr>
          <w:spacing w:val="-3"/>
          <w:vertAlign w:val="baseline"/>
        </w:rPr>
        <w:t> </w:t>
      </w:r>
      <w:r>
        <w:rPr>
          <w:vertAlign w:val="baseline"/>
        </w:rPr>
        <w:t>and commanded that an offering and incense be offered up to him.</w:t>
      </w:r>
    </w:p>
    <w:p>
      <w:pPr>
        <w:pStyle w:val="BodyText"/>
        <w:spacing w:before="158"/>
        <w:ind w:left="119"/>
      </w:pPr>
      <w:r>
        <w:rPr>
          <w:color w:val="0D5FAD"/>
          <w:u w:val="single" w:color="0D5FAD"/>
        </w:rPr>
        <w:t>Daniel</w:t>
      </w:r>
      <w:r>
        <w:rPr>
          <w:color w:val="0D5FAD"/>
          <w:spacing w:val="-2"/>
          <w:u w:val="single" w:color="0D5FAD"/>
        </w:rPr>
        <w:t> </w:t>
      </w:r>
      <w:r>
        <w:rPr>
          <w:color w:val="0D5FAD"/>
          <w:u w:val="single" w:color="0D5FAD"/>
        </w:rPr>
        <w:t>2:46</w:t>
      </w:r>
      <w:r>
        <w:rPr>
          <w:color w:val="0D5FAD"/>
          <w:spacing w:val="-1"/>
          <w:u w:val="single" w:color="0D5FAD"/>
        </w:rPr>
        <w:t> </w:t>
      </w:r>
      <w:r>
        <w:rPr>
          <w:color w:val="0D5FAD"/>
          <w:spacing w:val="-2"/>
          <w:u w:val="single" w:color="0D5FAD"/>
        </w:rPr>
        <w:t>(WEB)</w:t>
      </w:r>
      <w:r>
        <w:rPr>
          <w:spacing w:val="-2"/>
          <w:u w:val="none"/>
        </w:rPr>
        <w:t>;</w:t>
      </w:r>
    </w:p>
    <w:p>
      <w:pPr>
        <w:pStyle w:val="BodyText"/>
        <w:spacing w:line="259" w:lineRule="auto" w:before="182"/>
        <w:ind w:left="839" w:right="1022"/>
      </w:pPr>
      <w:r>
        <w:rPr>
          <w:vertAlign w:val="superscript"/>
        </w:rPr>
        <w:t>46</w:t>
      </w:r>
      <w:r>
        <w:rPr>
          <w:spacing w:val="-21"/>
          <w:vertAlign w:val="baseline"/>
        </w:rPr>
        <w:t> </w:t>
      </w:r>
      <w:r>
        <w:rPr>
          <w:vertAlign w:val="baseline"/>
        </w:rPr>
        <w:t>Then</w:t>
      </w:r>
      <w:r>
        <w:rPr>
          <w:spacing w:val="-6"/>
          <w:vertAlign w:val="baseline"/>
        </w:rPr>
        <w:t> </w:t>
      </w:r>
      <w:r>
        <w:rPr>
          <w:vertAlign w:val="baseline"/>
        </w:rPr>
        <w:t>the</w:t>
      </w:r>
      <w:r>
        <w:rPr>
          <w:spacing w:val="-4"/>
          <w:vertAlign w:val="baseline"/>
        </w:rPr>
        <w:t> </w:t>
      </w:r>
      <w:r>
        <w:rPr>
          <w:vertAlign w:val="baseline"/>
        </w:rPr>
        <w:t>king</w:t>
      </w:r>
      <w:r>
        <w:rPr>
          <w:spacing w:val="-4"/>
          <w:vertAlign w:val="baseline"/>
        </w:rPr>
        <w:t> </w:t>
      </w:r>
      <w:r>
        <w:rPr>
          <w:vertAlign w:val="baseline"/>
        </w:rPr>
        <w:t>Nebuchadnezzar</w:t>
      </w:r>
      <w:r>
        <w:rPr>
          <w:spacing w:val="-4"/>
          <w:vertAlign w:val="baseline"/>
        </w:rPr>
        <w:t> </w:t>
      </w:r>
      <w:r>
        <w:rPr>
          <w:vertAlign w:val="baseline"/>
        </w:rPr>
        <w:t>fell</w:t>
      </w:r>
      <w:r>
        <w:rPr>
          <w:spacing w:val="-4"/>
          <w:vertAlign w:val="baseline"/>
        </w:rPr>
        <w:t> </w:t>
      </w:r>
      <w:r>
        <w:rPr>
          <w:vertAlign w:val="baseline"/>
        </w:rPr>
        <w:t>on</w:t>
      </w:r>
      <w:r>
        <w:rPr>
          <w:spacing w:val="-4"/>
          <w:vertAlign w:val="baseline"/>
        </w:rPr>
        <w:t> </w:t>
      </w:r>
      <w:r>
        <w:rPr>
          <w:vertAlign w:val="baseline"/>
        </w:rPr>
        <w:t>his</w:t>
      </w:r>
      <w:r>
        <w:rPr>
          <w:spacing w:val="-4"/>
          <w:vertAlign w:val="baseline"/>
        </w:rPr>
        <w:t> </w:t>
      </w:r>
      <w:r>
        <w:rPr>
          <w:vertAlign w:val="baseline"/>
        </w:rPr>
        <w:t>face,</w:t>
      </w:r>
      <w:r>
        <w:rPr>
          <w:spacing w:val="-2"/>
          <w:vertAlign w:val="baseline"/>
        </w:rPr>
        <w:t> </w:t>
      </w:r>
      <w:r>
        <w:rPr>
          <w:b/>
          <w:vertAlign w:val="baseline"/>
        </w:rPr>
        <w:t>and</w:t>
      </w:r>
      <w:r>
        <w:rPr>
          <w:b/>
          <w:spacing w:val="-4"/>
          <w:vertAlign w:val="baseline"/>
        </w:rPr>
        <w:t> </w:t>
      </w:r>
      <w:r>
        <w:rPr>
          <w:b/>
          <w:vertAlign w:val="baseline"/>
        </w:rPr>
        <w:t>worshiped</w:t>
      </w:r>
      <w:r>
        <w:rPr>
          <w:b/>
          <w:spacing w:val="-4"/>
          <w:vertAlign w:val="baseline"/>
        </w:rPr>
        <w:t> </w:t>
      </w:r>
      <w:r>
        <w:rPr>
          <w:vertAlign w:val="baseline"/>
        </w:rPr>
        <w:t>Daniel,</w:t>
      </w:r>
      <w:r>
        <w:rPr>
          <w:spacing w:val="-4"/>
          <w:vertAlign w:val="baseline"/>
        </w:rPr>
        <w:t> </w:t>
      </w:r>
      <w:r>
        <w:rPr>
          <w:vertAlign w:val="baseline"/>
        </w:rPr>
        <w:t>and commanded that they should offer an offering and sweet odors to him.</w:t>
      </w:r>
    </w:p>
    <w:p>
      <w:pPr>
        <w:pStyle w:val="BodyText"/>
        <w:spacing w:before="160"/>
        <w:ind w:left="119"/>
      </w:pPr>
      <w:r>
        <w:rPr>
          <w:color w:val="0D5FAD"/>
          <w:u w:val="single" w:color="0D5FAD"/>
        </w:rPr>
        <w:t>Daniel</w:t>
      </w:r>
      <w:r>
        <w:rPr>
          <w:color w:val="0D5FAD"/>
          <w:spacing w:val="-2"/>
          <w:u w:val="single" w:color="0D5FAD"/>
        </w:rPr>
        <w:t> </w:t>
      </w:r>
      <w:r>
        <w:rPr>
          <w:color w:val="0D5FAD"/>
          <w:u w:val="single" w:color="0D5FAD"/>
        </w:rPr>
        <w:t>2:46</w:t>
      </w:r>
      <w:r>
        <w:rPr>
          <w:color w:val="0D5FAD"/>
          <w:spacing w:val="-1"/>
          <w:u w:val="single" w:color="0D5FAD"/>
        </w:rPr>
        <w:t> </w:t>
      </w:r>
      <w:r>
        <w:rPr>
          <w:color w:val="0D5FAD"/>
          <w:spacing w:val="-2"/>
          <w:u w:val="single" w:color="0D5FAD"/>
        </w:rPr>
        <w:t>(YLT)</w:t>
      </w:r>
      <w:r>
        <w:rPr>
          <w:spacing w:val="-2"/>
          <w:u w:val="none"/>
        </w:rPr>
        <w:t>;</w:t>
      </w:r>
    </w:p>
    <w:p>
      <w:pPr>
        <w:pStyle w:val="BodyText"/>
        <w:spacing w:line="259" w:lineRule="auto" w:before="182"/>
        <w:ind w:left="840" w:right="1022"/>
      </w:pPr>
      <w:r>
        <w:rPr>
          <w:vertAlign w:val="superscript"/>
        </w:rPr>
        <w:t>46</w:t>
      </w:r>
      <w:r>
        <w:rPr>
          <w:spacing w:val="-21"/>
          <w:vertAlign w:val="baseline"/>
        </w:rPr>
        <w:t> </w:t>
      </w:r>
      <w:r>
        <w:rPr>
          <w:vertAlign w:val="baseline"/>
        </w:rPr>
        <w:t>Then</w:t>
      </w:r>
      <w:r>
        <w:rPr>
          <w:spacing w:val="-5"/>
          <w:vertAlign w:val="baseline"/>
        </w:rPr>
        <w:t> </w:t>
      </w:r>
      <w:r>
        <w:rPr>
          <w:vertAlign w:val="baseline"/>
        </w:rPr>
        <w:t>hath</w:t>
      </w:r>
      <w:r>
        <w:rPr>
          <w:spacing w:val="-3"/>
          <w:vertAlign w:val="baseline"/>
        </w:rPr>
        <w:t> </w:t>
      </w:r>
      <w:r>
        <w:rPr>
          <w:vertAlign w:val="baseline"/>
        </w:rPr>
        <w:t>king</w:t>
      </w:r>
      <w:r>
        <w:rPr>
          <w:spacing w:val="-3"/>
          <w:vertAlign w:val="baseline"/>
        </w:rPr>
        <w:t> </w:t>
      </w:r>
      <w:r>
        <w:rPr>
          <w:vertAlign w:val="baseline"/>
        </w:rPr>
        <w:t>Nebuchadnezzar</w:t>
      </w:r>
      <w:r>
        <w:rPr>
          <w:spacing w:val="-2"/>
          <w:vertAlign w:val="baseline"/>
        </w:rPr>
        <w:t> </w:t>
      </w:r>
      <w:r>
        <w:rPr>
          <w:vertAlign w:val="baseline"/>
        </w:rPr>
        <w:t>fallen</w:t>
      </w:r>
      <w:r>
        <w:rPr>
          <w:spacing w:val="-3"/>
          <w:vertAlign w:val="baseline"/>
        </w:rPr>
        <w:t> </w:t>
      </w:r>
      <w:r>
        <w:rPr>
          <w:vertAlign w:val="baseline"/>
        </w:rPr>
        <w:t>on</w:t>
      </w:r>
      <w:r>
        <w:rPr>
          <w:spacing w:val="-3"/>
          <w:vertAlign w:val="baseline"/>
        </w:rPr>
        <w:t> </w:t>
      </w:r>
      <w:r>
        <w:rPr>
          <w:vertAlign w:val="baseline"/>
        </w:rPr>
        <w:t>his</w:t>
      </w:r>
      <w:r>
        <w:rPr>
          <w:spacing w:val="-3"/>
          <w:vertAlign w:val="baseline"/>
        </w:rPr>
        <w:t> </w:t>
      </w:r>
      <w:r>
        <w:rPr>
          <w:vertAlign w:val="baseline"/>
        </w:rPr>
        <w:t>face,</w:t>
      </w:r>
      <w:r>
        <w:rPr>
          <w:spacing w:val="-1"/>
          <w:vertAlign w:val="baseline"/>
        </w:rPr>
        <w:t> </w:t>
      </w:r>
      <w:r>
        <w:rPr>
          <w:vertAlign w:val="baseline"/>
        </w:rPr>
        <w:t>and</w:t>
      </w:r>
      <w:r>
        <w:rPr>
          <w:spacing w:val="-3"/>
          <w:vertAlign w:val="baseline"/>
        </w:rPr>
        <w:t> </w:t>
      </w:r>
      <w:r>
        <w:rPr>
          <w:vertAlign w:val="baseline"/>
        </w:rPr>
        <w:t>to</w:t>
      </w:r>
      <w:r>
        <w:rPr>
          <w:spacing w:val="-3"/>
          <w:vertAlign w:val="baseline"/>
        </w:rPr>
        <w:t> </w:t>
      </w:r>
      <w:r>
        <w:rPr>
          <w:vertAlign w:val="baseline"/>
        </w:rPr>
        <w:t>Daniel</w:t>
      </w:r>
      <w:r>
        <w:rPr>
          <w:spacing w:val="-3"/>
          <w:vertAlign w:val="baseline"/>
        </w:rPr>
        <w:t> </w:t>
      </w:r>
      <w:r>
        <w:rPr>
          <w:b/>
          <w:vertAlign w:val="baseline"/>
        </w:rPr>
        <w:t>he</w:t>
      </w:r>
      <w:r>
        <w:rPr>
          <w:b/>
          <w:spacing w:val="-4"/>
          <w:vertAlign w:val="baseline"/>
        </w:rPr>
        <w:t> </w:t>
      </w:r>
      <w:r>
        <w:rPr>
          <w:b/>
          <w:vertAlign w:val="baseline"/>
        </w:rPr>
        <w:t>hath</w:t>
      </w:r>
      <w:r>
        <w:rPr>
          <w:b/>
          <w:spacing w:val="-3"/>
          <w:vertAlign w:val="baseline"/>
        </w:rPr>
        <w:t> </w:t>
      </w:r>
      <w:r>
        <w:rPr>
          <w:b/>
          <w:vertAlign w:val="baseline"/>
        </w:rPr>
        <w:t>done obeisance</w:t>
      </w:r>
      <w:r>
        <w:rPr>
          <w:vertAlign w:val="baseline"/>
        </w:rPr>
        <w:t>, and present, and sweet things, he hath said to pour out to him.</w:t>
      </w:r>
    </w:p>
    <w:p>
      <w:pPr>
        <w:pStyle w:val="Heading2"/>
        <w:spacing w:before="160"/>
      </w:pPr>
      <w:r>
        <w:rPr/>
        <w:t>The</w:t>
      </w:r>
      <w:r>
        <w:rPr>
          <w:spacing w:val="-2"/>
        </w:rPr>
        <w:t> </w:t>
      </w:r>
      <w:r>
        <w:rPr/>
        <w:t>wise</w:t>
      </w:r>
      <w:r>
        <w:rPr>
          <w:spacing w:val="-2"/>
        </w:rPr>
        <w:t> </w:t>
      </w:r>
      <w:r>
        <w:rPr/>
        <w:t>men</w:t>
      </w:r>
      <w:r>
        <w:rPr>
          <w:spacing w:val="-1"/>
        </w:rPr>
        <w:t> </w:t>
      </w:r>
      <w:r>
        <w:rPr/>
        <w:t>who</w:t>
      </w:r>
      <w:r>
        <w:rPr>
          <w:spacing w:val="-1"/>
        </w:rPr>
        <w:t> </w:t>
      </w:r>
      <w:r>
        <w:rPr/>
        <w:t>located</w:t>
      </w:r>
      <w:r>
        <w:rPr>
          <w:spacing w:val="-1"/>
        </w:rPr>
        <w:t> </w:t>
      </w:r>
      <w:r>
        <w:rPr/>
        <w:t>Jesus</w:t>
      </w:r>
      <w:r>
        <w:rPr>
          <w:spacing w:val="-1"/>
        </w:rPr>
        <w:t> </w:t>
      </w:r>
      <w:r>
        <w:rPr/>
        <w:t>did</w:t>
      </w:r>
      <w:r>
        <w:rPr>
          <w:spacing w:val="-2"/>
        </w:rPr>
        <w:t> </w:t>
      </w:r>
      <w:r>
        <w:rPr/>
        <w:t>the</w:t>
      </w:r>
      <w:r>
        <w:rPr>
          <w:spacing w:val="-1"/>
        </w:rPr>
        <w:t> </w:t>
      </w:r>
      <w:r>
        <w:rPr>
          <w:spacing w:val="-2"/>
        </w:rPr>
        <w:t>same:</w:t>
      </w:r>
    </w:p>
    <w:p>
      <w:pPr>
        <w:pStyle w:val="BodyText"/>
        <w:spacing w:before="180"/>
      </w:pPr>
      <w:r>
        <w:rPr>
          <w:color w:val="0D5FAD"/>
          <w:u w:val="single" w:color="0D5FAD"/>
        </w:rPr>
        <w:t>Matthew</w:t>
      </w:r>
      <w:r>
        <w:rPr>
          <w:color w:val="0D5FAD"/>
          <w:spacing w:val="-7"/>
          <w:u w:val="single" w:color="0D5FAD"/>
        </w:rPr>
        <w:t> </w:t>
      </w:r>
      <w:r>
        <w:rPr>
          <w:color w:val="0D5FAD"/>
          <w:u w:val="single" w:color="0D5FAD"/>
        </w:rPr>
        <w:t>2:11</w:t>
      </w:r>
      <w:r>
        <w:rPr>
          <w:color w:val="0D5FAD"/>
          <w:spacing w:val="-6"/>
          <w:u w:val="single" w:color="0D5FAD"/>
        </w:rPr>
        <w:t> </w:t>
      </w:r>
      <w:r>
        <w:rPr>
          <w:color w:val="0D5FAD"/>
          <w:spacing w:val="-2"/>
          <w:u w:val="single" w:color="0D5FAD"/>
        </w:rPr>
        <w:t>(DARBY)</w:t>
      </w:r>
      <w:r>
        <w:rPr>
          <w:spacing w:val="-2"/>
          <w:u w:val="none"/>
        </w:rPr>
        <w:t>;</w:t>
      </w:r>
    </w:p>
    <w:p>
      <w:pPr>
        <w:pStyle w:val="BodyText"/>
        <w:spacing w:line="259" w:lineRule="auto" w:before="183"/>
        <w:ind w:left="839" w:right="417"/>
      </w:pPr>
      <w:r>
        <w:rPr>
          <w:vertAlign w:val="superscript"/>
        </w:rPr>
        <w:t>11</w:t>
      </w:r>
      <w:r>
        <w:rPr>
          <w:spacing w:val="-17"/>
          <w:vertAlign w:val="baseline"/>
        </w:rPr>
        <w:t> </w:t>
      </w:r>
      <w:r>
        <w:rPr>
          <w:vertAlign w:val="baseline"/>
        </w:rPr>
        <w:t>And having come into the house they saw the little child with Mary his mother, </w:t>
      </w:r>
      <w:r>
        <w:rPr>
          <w:b/>
          <w:vertAlign w:val="baseline"/>
        </w:rPr>
        <w:t>and falling</w:t>
      </w:r>
      <w:r>
        <w:rPr>
          <w:b/>
          <w:spacing w:val="-5"/>
          <w:vertAlign w:val="baseline"/>
        </w:rPr>
        <w:t> </w:t>
      </w:r>
      <w:r>
        <w:rPr>
          <w:b/>
          <w:vertAlign w:val="baseline"/>
        </w:rPr>
        <w:t>down</w:t>
      </w:r>
      <w:r>
        <w:rPr>
          <w:b/>
          <w:spacing w:val="-5"/>
          <w:vertAlign w:val="baseline"/>
        </w:rPr>
        <w:t> </w:t>
      </w:r>
      <w:r>
        <w:rPr>
          <w:b/>
          <w:vertAlign w:val="baseline"/>
        </w:rPr>
        <w:t>did</w:t>
      </w:r>
      <w:r>
        <w:rPr>
          <w:b/>
          <w:spacing w:val="-5"/>
          <w:vertAlign w:val="baseline"/>
        </w:rPr>
        <w:t> </w:t>
      </w:r>
      <w:r>
        <w:rPr>
          <w:b/>
          <w:vertAlign w:val="baseline"/>
        </w:rPr>
        <w:t>him</w:t>
      </w:r>
      <w:r>
        <w:rPr>
          <w:b/>
          <w:spacing w:val="-4"/>
          <w:vertAlign w:val="baseline"/>
        </w:rPr>
        <w:t> </w:t>
      </w:r>
      <w:r>
        <w:rPr>
          <w:b/>
          <w:vertAlign w:val="baseline"/>
        </w:rPr>
        <w:t>homage</w:t>
      </w:r>
      <w:r>
        <w:rPr>
          <w:vertAlign w:val="baseline"/>
        </w:rPr>
        <w:t>.</w:t>
      </w:r>
      <w:r>
        <w:rPr>
          <w:spacing w:val="-15"/>
          <w:vertAlign w:val="baseline"/>
        </w:rPr>
        <w:t> </w:t>
      </w:r>
      <w:r>
        <w:rPr>
          <w:vertAlign w:val="baseline"/>
        </w:rPr>
        <w:t>And</w:t>
      </w:r>
      <w:r>
        <w:rPr>
          <w:spacing w:val="-3"/>
          <w:vertAlign w:val="baseline"/>
        </w:rPr>
        <w:t> </w:t>
      </w:r>
      <w:r>
        <w:rPr>
          <w:vertAlign w:val="baseline"/>
        </w:rPr>
        <w:t>having</w:t>
      </w:r>
      <w:r>
        <w:rPr>
          <w:spacing w:val="-3"/>
          <w:vertAlign w:val="baseline"/>
        </w:rPr>
        <w:t> </w:t>
      </w:r>
      <w:r>
        <w:rPr>
          <w:vertAlign w:val="baseline"/>
        </w:rPr>
        <w:t>opened</w:t>
      </w:r>
      <w:r>
        <w:rPr>
          <w:spacing w:val="-3"/>
          <w:vertAlign w:val="baseline"/>
        </w:rPr>
        <w:t> </w:t>
      </w:r>
      <w:r>
        <w:rPr>
          <w:vertAlign w:val="baseline"/>
        </w:rPr>
        <w:t>their</w:t>
      </w:r>
      <w:r>
        <w:rPr>
          <w:spacing w:val="-4"/>
          <w:vertAlign w:val="baseline"/>
        </w:rPr>
        <w:t> </w:t>
      </w:r>
      <w:r>
        <w:rPr>
          <w:vertAlign w:val="baseline"/>
        </w:rPr>
        <w:t>treasures,</w:t>
      </w:r>
      <w:r>
        <w:rPr>
          <w:spacing w:val="-3"/>
          <w:vertAlign w:val="baseline"/>
        </w:rPr>
        <w:t> </w:t>
      </w:r>
      <w:r>
        <w:rPr>
          <w:vertAlign w:val="baseline"/>
        </w:rPr>
        <w:t>they</w:t>
      </w:r>
      <w:r>
        <w:rPr>
          <w:spacing w:val="-3"/>
          <w:vertAlign w:val="baseline"/>
        </w:rPr>
        <w:t> </w:t>
      </w:r>
      <w:r>
        <w:rPr>
          <w:vertAlign w:val="baseline"/>
        </w:rPr>
        <w:t>offered</w:t>
      </w:r>
      <w:r>
        <w:rPr>
          <w:spacing w:val="-3"/>
          <w:vertAlign w:val="baseline"/>
        </w:rPr>
        <w:t> </w:t>
      </w:r>
      <w:r>
        <w:rPr>
          <w:vertAlign w:val="baseline"/>
        </w:rPr>
        <w:t>to</w:t>
      </w:r>
      <w:r>
        <w:rPr>
          <w:spacing w:val="-3"/>
          <w:vertAlign w:val="baseline"/>
        </w:rPr>
        <w:t> </w:t>
      </w:r>
      <w:r>
        <w:rPr>
          <w:vertAlign w:val="baseline"/>
        </w:rPr>
        <w:t>him gifts, gold, and frankincense, and myrrh.</w:t>
      </w:r>
    </w:p>
    <w:p>
      <w:pPr>
        <w:pStyle w:val="BodyText"/>
        <w:spacing w:before="159"/>
        <w:ind w:left="119"/>
      </w:pPr>
      <w:r>
        <w:rPr>
          <w:color w:val="0D5FAD"/>
          <w:u w:val="single" w:color="0D5FAD"/>
        </w:rPr>
        <w:t>Matthew</w:t>
      </w:r>
      <w:r>
        <w:rPr>
          <w:color w:val="0D5FAD"/>
          <w:spacing w:val="-7"/>
          <w:u w:val="single" w:color="0D5FAD"/>
        </w:rPr>
        <w:t> </w:t>
      </w:r>
      <w:r>
        <w:rPr>
          <w:color w:val="0D5FAD"/>
          <w:u w:val="single" w:color="0D5FAD"/>
        </w:rPr>
        <w:t>2:11</w:t>
      </w:r>
      <w:r>
        <w:rPr>
          <w:color w:val="0D5FAD"/>
          <w:spacing w:val="-6"/>
          <w:u w:val="single" w:color="0D5FAD"/>
        </w:rPr>
        <w:t> </w:t>
      </w:r>
      <w:r>
        <w:rPr>
          <w:color w:val="0D5FAD"/>
          <w:spacing w:val="-2"/>
          <w:u w:val="single" w:color="0D5FAD"/>
        </w:rPr>
        <w:t>(WEB)</w:t>
      </w:r>
      <w:r>
        <w:rPr>
          <w:spacing w:val="-2"/>
          <w:u w:val="none"/>
        </w:rPr>
        <w:t>;</w:t>
      </w:r>
    </w:p>
    <w:p>
      <w:pPr>
        <w:pStyle w:val="BodyText"/>
        <w:spacing w:line="259" w:lineRule="auto" w:before="183"/>
        <w:ind w:left="840"/>
      </w:pPr>
      <w:r>
        <w:rPr>
          <w:vertAlign w:val="superscript"/>
        </w:rPr>
        <w:t>11</w:t>
      </w:r>
      <w:r>
        <w:rPr>
          <w:spacing w:val="-19"/>
          <w:vertAlign w:val="baseline"/>
        </w:rPr>
        <w:t> </w:t>
      </w:r>
      <w:r>
        <w:rPr>
          <w:vertAlign w:val="baseline"/>
        </w:rPr>
        <w:t>They</w:t>
      </w:r>
      <w:r>
        <w:rPr>
          <w:spacing w:val="-8"/>
          <w:vertAlign w:val="baseline"/>
        </w:rPr>
        <w:t> </w:t>
      </w:r>
      <w:r>
        <w:rPr>
          <w:vertAlign w:val="baseline"/>
        </w:rPr>
        <w:t>came</w:t>
      </w:r>
      <w:r>
        <w:rPr>
          <w:spacing w:val="-6"/>
          <w:vertAlign w:val="baseline"/>
        </w:rPr>
        <w:t> </w:t>
      </w:r>
      <w:r>
        <w:rPr>
          <w:vertAlign w:val="baseline"/>
        </w:rPr>
        <w:t>into</w:t>
      </w:r>
      <w:r>
        <w:rPr>
          <w:spacing w:val="-5"/>
          <w:vertAlign w:val="baseline"/>
        </w:rPr>
        <w:t> </w:t>
      </w:r>
      <w:r>
        <w:rPr>
          <w:vertAlign w:val="baseline"/>
        </w:rPr>
        <w:t>the</w:t>
      </w:r>
      <w:r>
        <w:rPr>
          <w:spacing w:val="-6"/>
          <w:vertAlign w:val="baseline"/>
        </w:rPr>
        <w:t> </w:t>
      </w:r>
      <w:r>
        <w:rPr>
          <w:vertAlign w:val="baseline"/>
        </w:rPr>
        <w:t>house</w:t>
      </w:r>
      <w:r>
        <w:rPr>
          <w:spacing w:val="-6"/>
          <w:vertAlign w:val="baseline"/>
        </w:rPr>
        <w:t> </w:t>
      </w:r>
      <w:r>
        <w:rPr>
          <w:vertAlign w:val="baseline"/>
        </w:rPr>
        <w:t>and</w:t>
      </w:r>
      <w:r>
        <w:rPr>
          <w:spacing w:val="-5"/>
          <w:vertAlign w:val="baseline"/>
        </w:rPr>
        <w:t> </w:t>
      </w:r>
      <w:r>
        <w:rPr>
          <w:vertAlign w:val="baseline"/>
        </w:rPr>
        <w:t>saw</w:t>
      </w:r>
      <w:r>
        <w:rPr>
          <w:spacing w:val="-6"/>
          <w:vertAlign w:val="baseline"/>
        </w:rPr>
        <w:t> </w:t>
      </w:r>
      <w:r>
        <w:rPr>
          <w:vertAlign w:val="baseline"/>
        </w:rPr>
        <w:t>the</w:t>
      </w:r>
      <w:r>
        <w:rPr>
          <w:spacing w:val="-6"/>
          <w:vertAlign w:val="baseline"/>
        </w:rPr>
        <w:t> </w:t>
      </w:r>
      <w:r>
        <w:rPr>
          <w:vertAlign w:val="baseline"/>
        </w:rPr>
        <w:t>young</w:t>
      </w:r>
      <w:r>
        <w:rPr>
          <w:spacing w:val="-3"/>
          <w:vertAlign w:val="baseline"/>
        </w:rPr>
        <w:t> </w:t>
      </w:r>
      <w:r>
        <w:rPr>
          <w:vertAlign w:val="baseline"/>
        </w:rPr>
        <w:t>child</w:t>
      </w:r>
      <w:r>
        <w:rPr>
          <w:spacing w:val="-5"/>
          <w:vertAlign w:val="baseline"/>
        </w:rPr>
        <w:t> </w:t>
      </w:r>
      <w:r>
        <w:rPr>
          <w:vertAlign w:val="baseline"/>
        </w:rPr>
        <w:t>with</w:t>
      </w:r>
      <w:r>
        <w:rPr>
          <w:spacing w:val="-5"/>
          <w:vertAlign w:val="baseline"/>
        </w:rPr>
        <w:t> </w:t>
      </w:r>
      <w:r>
        <w:rPr>
          <w:vertAlign w:val="baseline"/>
        </w:rPr>
        <w:t>Mary,</w:t>
      </w:r>
      <w:r>
        <w:rPr>
          <w:spacing w:val="-5"/>
          <w:vertAlign w:val="baseline"/>
        </w:rPr>
        <w:t> </w:t>
      </w:r>
      <w:r>
        <w:rPr>
          <w:vertAlign w:val="baseline"/>
        </w:rPr>
        <w:t>his</w:t>
      </w:r>
      <w:r>
        <w:rPr>
          <w:spacing w:val="-5"/>
          <w:vertAlign w:val="baseline"/>
        </w:rPr>
        <w:t> </w:t>
      </w:r>
      <w:r>
        <w:rPr>
          <w:vertAlign w:val="baseline"/>
        </w:rPr>
        <w:t>mother,</w:t>
      </w:r>
      <w:r>
        <w:rPr>
          <w:spacing w:val="-5"/>
          <w:vertAlign w:val="baseline"/>
        </w:rPr>
        <w:t> </w:t>
      </w:r>
      <w:r>
        <w:rPr>
          <w:vertAlign w:val="baseline"/>
        </w:rPr>
        <w:t>and</w:t>
      </w:r>
      <w:r>
        <w:rPr>
          <w:spacing w:val="-5"/>
          <w:vertAlign w:val="baseline"/>
        </w:rPr>
        <w:t> </w:t>
      </w:r>
      <w:r>
        <w:rPr>
          <w:b/>
          <w:vertAlign w:val="baseline"/>
        </w:rPr>
        <w:t>they</w:t>
      </w:r>
      <w:r>
        <w:rPr>
          <w:b/>
          <w:spacing w:val="-3"/>
          <w:vertAlign w:val="baseline"/>
        </w:rPr>
        <w:t> </w:t>
      </w:r>
      <w:r>
        <w:rPr>
          <w:b/>
          <w:vertAlign w:val="baseline"/>
        </w:rPr>
        <w:t>fell down and worshiped him</w:t>
      </w:r>
      <w:r>
        <w:rPr>
          <w:vertAlign w:val="baseline"/>
        </w:rPr>
        <w:t>. Opening their treasures, they offered to him gifts: gold, frankincense, and myrrh.</w:t>
      </w:r>
    </w:p>
    <w:p>
      <w:pPr>
        <w:pStyle w:val="BodyText"/>
        <w:spacing w:before="159"/>
      </w:pPr>
      <w:r>
        <w:rPr>
          <w:color w:val="0D5FAD"/>
          <w:u w:val="single" w:color="0D5FAD"/>
        </w:rPr>
        <w:t>Matthew</w:t>
      </w:r>
      <w:r>
        <w:rPr>
          <w:color w:val="0D5FAD"/>
          <w:spacing w:val="-9"/>
          <w:u w:val="single" w:color="0D5FAD"/>
        </w:rPr>
        <w:t> </w:t>
      </w:r>
      <w:r>
        <w:rPr>
          <w:color w:val="0D5FAD"/>
          <w:u w:val="single" w:color="0D5FAD"/>
        </w:rPr>
        <w:t>2:11</w:t>
      </w:r>
      <w:r>
        <w:rPr>
          <w:color w:val="0D5FAD"/>
          <w:spacing w:val="-6"/>
          <w:u w:val="single" w:color="0D5FAD"/>
        </w:rPr>
        <w:t> </w:t>
      </w:r>
      <w:r>
        <w:rPr>
          <w:color w:val="0D5FAD"/>
          <w:spacing w:val="-2"/>
          <w:u w:val="single" w:color="0D5FAD"/>
        </w:rPr>
        <w:t>(YLT)</w:t>
      </w:r>
      <w:r>
        <w:rPr>
          <w:spacing w:val="-2"/>
          <w:u w:val="none"/>
        </w:rPr>
        <w:t>;</w:t>
      </w:r>
    </w:p>
    <w:p>
      <w:pPr>
        <w:pStyle w:val="BodyText"/>
        <w:spacing w:line="259" w:lineRule="auto" w:before="182"/>
        <w:ind w:left="840" w:right="417"/>
      </w:pPr>
      <w:r>
        <w:rPr>
          <w:vertAlign w:val="superscript"/>
        </w:rPr>
        <w:t>11</w:t>
      </w:r>
      <w:r>
        <w:rPr>
          <w:spacing w:val="-19"/>
          <w:vertAlign w:val="baseline"/>
        </w:rPr>
        <w:t> </w:t>
      </w:r>
      <w:r>
        <w:rPr>
          <w:vertAlign w:val="baseline"/>
        </w:rPr>
        <w:t>and</w:t>
      </w:r>
      <w:r>
        <w:rPr>
          <w:spacing w:val="-6"/>
          <w:vertAlign w:val="baseline"/>
        </w:rPr>
        <w:t> </w:t>
      </w:r>
      <w:r>
        <w:rPr>
          <w:vertAlign w:val="baseline"/>
        </w:rPr>
        <w:t>having</w:t>
      </w:r>
      <w:r>
        <w:rPr>
          <w:spacing w:val="-4"/>
          <w:vertAlign w:val="baseline"/>
        </w:rPr>
        <w:t> </w:t>
      </w:r>
      <w:r>
        <w:rPr>
          <w:vertAlign w:val="baseline"/>
        </w:rPr>
        <w:t>come</w:t>
      </w:r>
      <w:r>
        <w:rPr>
          <w:spacing w:val="-5"/>
          <w:vertAlign w:val="baseline"/>
        </w:rPr>
        <w:t> </w:t>
      </w:r>
      <w:r>
        <w:rPr>
          <w:vertAlign w:val="baseline"/>
        </w:rPr>
        <w:t>to</w:t>
      </w:r>
      <w:r>
        <w:rPr>
          <w:spacing w:val="-4"/>
          <w:vertAlign w:val="baseline"/>
        </w:rPr>
        <w:t> </w:t>
      </w:r>
      <w:r>
        <w:rPr>
          <w:vertAlign w:val="baseline"/>
        </w:rPr>
        <w:t>the</w:t>
      </w:r>
      <w:r>
        <w:rPr>
          <w:spacing w:val="-5"/>
          <w:vertAlign w:val="baseline"/>
        </w:rPr>
        <w:t> </w:t>
      </w:r>
      <w:r>
        <w:rPr>
          <w:vertAlign w:val="baseline"/>
        </w:rPr>
        <w:t>house,</w:t>
      </w:r>
      <w:r>
        <w:rPr>
          <w:spacing w:val="-4"/>
          <w:vertAlign w:val="baseline"/>
        </w:rPr>
        <w:t> </w:t>
      </w:r>
      <w:r>
        <w:rPr>
          <w:vertAlign w:val="baseline"/>
        </w:rPr>
        <w:t>they</w:t>
      </w:r>
      <w:r>
        <w:rPr>
          <w:spacing w:val="-4"/>
          <w:vertAlign w:val="baseline"/>
        </w:rPr>
        <w:t> </w:t>
      </w:r>
      <w:r>
        <w:rPr>
          <w:vertAlign w:val="baseline"/>
        </w:rPr>
        <w:t>found</w:t>
      </w:r>
      <w:r>
        <w:rPr>
          <w:spacing w:val="-4"/>
          <w:vertAlign w:val="baseline"/>
        </w:rPr>
        <w:t> </w:t>
      </w:r>
      <w:r>
        <w:rPr>
          <w:vertAlign w:val="baseline"/>
        </w:rPr>
        <w:t>the</w:t>
      </w:r>
      <w:r>
        <w:rPr>
          <w:spacing w:val="-5"/>
          <w:vertAlign w:val="baseline"/>
        </w:rPr>
        <w:t> </w:t>
      </w:r>
      <w:r>
        <w:rPr>
          <w:vertAlign w:val="baseline"/>
        </w:rPr>
        <w:t>child</w:t>
      </w:r>
      <w:r>
        <w:rPr>
          <w:spacing w:val="-4"/>
          <w:vertAlign w:val="baseline"/>
        </w:rPr>
        <w:t> </w:t>
      </w:r>
      <w:r>
        <w:rPr>
          <w:vertAlign w:val="baseline"/>
        </w:rPr>
        <w:t>with</w:t>
      </w:r>
      <w:r>
        <w:rPr>
          <w:spacing w:val="-4"/>
          <w:vertAlign w:val="baseline"/>
        </w:rPr>
        <w:t> </w:t>
      </w:r>
      <w:r>
        <w:rPr>
          <w:vertAlign w:val="baseline"/>
        </w:rPr>
        <w:t>Mary</w:t>
      </w:r>
      <w:r>
        <w:rPr>
          <w:spacing w:val="-4"/>
          <w:vertAlign w:val="baseline"/>
        </w:rPr>
        <w:t> </w:t>
      </w:r>
      <w:r>
        <w:rPr>
          <w:vertAlign w:val="baseline"/>
        </w:rPr>
        <w:t>his</w:t>
      </w:r>
      <w:r>
        <w:rPr>
          <w:spacing w:val="-4"/>
          <w:vertAlign w:val="baseline"/>
        </w:rPr>
        <w:t> </w:t>
      </w:r>
      <w:r>
        <w:rPr>
          <w:vertAlign w:val="baseline"/>
        </w:rPr>
        <w:t>mother,</w:t>
      </w:r>
      <w:r>
        <w:rPr>
          <w:spacing w:val="-4"/>
          <w:vertAlign w:val="baseline"/>
        </w:rPr>
        <w:t> </w:t>
      </w:r>
      <w:r>
        <w:rPr>
          <w:vertAlign w:val="baseline"/>
        </w:rPr>
        <w:t>and</w:t>
      </w:r>
      <w:r>
        <w:rPr>
          <w:spacing w:val="-4"/>
          <w:vertAlign w:val="baseline"/>
        </w:rPr>
        <w:t> </w:t>
      </w:r>
      <w:r>
        <w:rPr>
          <w:b/>
          <w:vertAlign w:val="baseline"/>
        </w:rPr>
        <w:t>having fallen down they bowed to him</w:t>
      </w:r>
      <w:r>
        <w:rPr>
          <w:vertAlign w:val="baseline"/>
        </w:rPr>
        <w:t>, and having opened their treasures, they presented to him gifts, gold, and frankincense, and myrrh,</w:t>
      </w:r>
    </w:p>
    <w:p>
      <w:pPr>
        <w:spacing w:before="160"/>
        <w:ind w:left="120" w:right="0" w:firstLine="0"/>
        <w:jc w:val="left"/>
        <w:rPr>
          <w:b/>
          <w:sz w:val="24"/>
        </w:rPr>
      </w:pPr>
      <w:r>
        <w:rPr>
          <w:b/>
          <w:i/>
          <w:sz w:val="24"/>
        </w:rPr>
        <w:t>Vine’s</w:t>
      </w:r>
      <w:r>
        <w:rPr>
          <w:b/>
          <w:i/>
          <w:spacing w:val="-12"/>
          <w:sz w:val="24"/>
        </w:rPr>
        <w:t> </w:t>
      </w:r>
      <w:r>
        <w:rPr>
          <w:b/>
          <w:i/>
          <w:sz w:val="24"/>
        </w:rPr>
        <w:t>Expository</w:t>
      </w:r>
      <w:r>
        <w:rPr>
          <w:b/>
          <w:i/>
          <w:spacing w:val="-11"/>
          <w:sz w:val="24"/>
        </w:rPr>
        <w:t> </w:t>
      </w:r>
      <w:r>
        <w:rPr>
          <w:b/>
          <w:i/>
          <w:sz w:val="24"/>
        </w:rPr>
        <w:t>Dictionary</w:t>
      </w:r>
      <w:r>
        <w:rPr>
          <w:b/>
          <w:i/>
          <w:spacing w:val="-10"/>
          <w:sz w:val="24"/>
        </w:rPr>
        <w:t> </w:t>
      </w:r>
      <w:r>
        <w:rPr>
          <w:b/>
          <w:i/>
          <w:sz w:val="24"/>
        </w:rPr>
        <w:t>of</w:t>
      </w:r>
      <w:r>
        <w:rPr>
          <w:b/>
          <w:i/>
          <w:spacing w:val="-11"/>
          <w:sz w:val="24"/>
        </w:rPr>
        <w:t> </w:t>
      </w:r>
      <w:r>
        <w:rPr>
          <w:b/>
          <w:i/>
          <w:sz w:val="24"/>
        </w:rPr>
        <w:t>Biblical</w:t>
      </w:r>
      <w:r>
        <w:rPr>
          <w:b/>
          <w:i/>
          <w:spacing w:val="-13"/>
          <w:sz w:val="24"/>
        </w:rPr>
        <w:t> </w:t>
      </w:r>
      <w:r>
        <w:rPr>
          <w:b/>
          <w:i/>
          <w:sz w:val="24"/>
        </w:rPr>
        <w:t>Words</w:t>
      </w:r>
      <w:r>
        <w:rPr>
          <w:b/>
          <w:i/>
          <w:spacing w:val="-10"/>
          <w:sz w:val="24"/>
        </w:rPr>
        <w:t> </w:t>
      </w:r>
      <w:r>
        <w:rPr>
          <w:b/>
          <w:sz w:val="24"/>
        </w:rPr>
        <w:t>(1985)</w:t>
      </w:r>
      <w:r>
        <w:rPr>
          <w:b/>
          <w:spacing w:val="-10"/>
          <w:sz w:val="24"/>
        </w:rPr>
        <w:t> </w:t>
      </w:r>
      <w:r>
        <w:rPr>
          <w:b/>
          <w:spacing w:val="-2"/>
          <w:sz w:val="24"/>
        </w:rPr>
        <w:t>mentions:</w:t>
      </w:r>
    </w:p>
    <w:p>
      <w:pPr>
        <w:pStyle w:val="BodyText"/>
        <w:spacing w:before="180"/>
      </w:pPr>
      <w:r>
        <w:rPr/>
        <w:t>p.295</w:t>
      </w:r>
      <w:r>
        <w:rPr>
          <w:spacing w:val="-10"/>
        </w:rPr>
        <w:t> </w:t>
      </w:r>
      <w:r>
        <w:rPr/>
        <w:t>TO</w:t>
      </w:r>
      <w:r>
        <w:rPr>
          <w:spacing w:val="-8"/>
        </w:rPr>
        <w:t> </w:t>
      </w:r>
      <w:r>
        <w:rPr/>
        <w:t>WORSHIP</w:t>
      </w:r>
      <w:r>
        <w:rPr>
          <w:spacing w:val="-12"/>
        </w:rPr>
        <w:t> </w:t>
      </w:r>
      <w:r>
        <w:rPr/>
        <w:t>(Hebrew</w:t>
      </w:r>
      <w:r>
        <w:rPr>
          <w:spacing w:val="-3"/>
        </w:rPr>
        <w:t> </w:t>
      </w:r>
      <w:r>
        <w:rPr>
          <w:spacing w:val="-2"/>
        </w:rPr>
        <w:t>7812);</w:t>
      </w:r>
    </w:p>
    <w:p>
      <w:pPr>
        <w:pStyle w:val="BodyText"/>
        <w:spacing w:before="182"/>
      </w:pPr>
      <w:r>
        <w:rPr/>
        <w:t>“to</w:t>
      </w:r>
      <w:r>
        <w:rPr>
          <w:spacing w:val="-5"/>
        </w:rPr>
        <w:t> </w:t>
      </w:r>
      <w:r>
        <w:rPr/>
        <w:t>worship,</w:t>
      </w:r>
      <w:r>
        <w:rPr>
          <w:spacing w:val="-2"/>
        </w:rPr>
        <w:t> </w:t>
      </w:r>
      <w:r>
        <w:rPr/>
        <w:t>prostrate</w:t>
      </w:r>
      <w:r>
        <w:rPr>
          <w:spacing w:val="-2"/>
        </w:rPr>
        <w:t> </w:t>
      </w:r>
      <w:r>
        <w:rPr/>
        <w:t>oneself,</w:t>
      </w:r>
      <w:r>
        <w:rPr>
          <w:spacing w:val="-3"/>
        </w:rPr>
        <w:t> </w:t>
      </w:r>
      <w:r>
        <w:rPr/>
        <w:t>bow</w:t>
      </w:r>
      <w:r>
        <w:rPr>
          <w:spacing w:val="-2"/>
        </w:rPr>
        <w:t> down”</w:t>
      </w:r>
    </w:p>
    <w:p>
      <w:pPr>
        <w:pStyle w:val="BodyText"/>
        <w:spacing w:before="183"/>
      </w:pPr>
      <w:r>
        <w:rPr/>
        <w:t>p.</w:t>
      </w:r>
      <w:r>
        <w:rPr>
          <w:spacing w:val="-7"/>
        </w:rPr>
        <w:t> </w:t>
      </w:r>
      <w:r>
        <w:rPr/>
        <w:t>686</w:t>
      </w:r>
      <w:r>
        <w:rPr>
          <w:spacing w:val="-9"/>
        </w:rPr>
        <w:t> </w:t>
      </w:r>
      <w:r>
        <w:rPr/>
        <w:t>WORSHIP</w:t>
      </w:r>
      <w:r>
        <w:rPr>
          <w:spacing w:val="-13"/>
        </w:rPr>
        <w:t> </w:t>
      </w:r>
      <w:r>
        <w:rPr/>
        <w:t>(Verb</w:t>
      </w:r>
      <w:r>
        <w:rPr>
          <w:spacing w:val="-3"/>
        </w:rPr>
        <w:t> </w:t>
      </w:r>
      <w:r>
        <w:rPr/>
        <w:t>and</w:t>
      </w:r>
      <w:r>
        <w:rPr>
          <w:spacing w:val="-4"/>
        </w:rPr>
        <w:t> </w:t>
      </w:r>
      <w:r>
        <w:rPr/>
        <w:t>Noun),</w:t>
      </w:r>
      <w:r>
        <w:rPr>
          <w:spacing w:val="-7"/>
        </w:rPr>
        <w:t> </w:t>
      </w:r>
      <w:r>
        <w:rPr/>
        <w:t>WORSHIPING</w:t>
      </w:r>
      <w:r>
        <w:rPr>
          <w:spacing w:val="-6"/>
        </w:rPr>
        <w:t> </w:t>
      </w:r>
      <w:r>
        <w:rPr/>
        <w:t>(Greek</w:t>
      </w:r>
      <w:r>
        <w:rPr>
          <w:spacing w:val="-4"/>
        </w:rPr>
        <w:t> </w:t>
      </w:r>
      <w:r>
        <w:rPr/>
        <w:t>4352</w:t>
      </w:r>
      <w:r>
        <w:rPr>
          <w:spacing w:val="-5"/>
        </w:rPr>
        <w:t> </w:t>
      </w:r>
      <w:r>
        <w:rPr/>
        <w:t>(most</w:t>
      </w:r>
      <w:r>
        <w:rPr>
          <w:spacing w:val="-4"/>
        </w:rPr>
        <w:t> </w:t>
      </w:r>
      <w:r>
        <w:rPr>
          <w:spacing w:val="-2"/>
        </w:rPr>
        <w:t>frequent));</w:t>
      </w:r>
    </w:p>
    <w:p>
      <w:pPr>
        <w:pStyle w:val="BodyText"/>
        <w:spacing w:line="259" w:lineRule="auto" w:before="182"/>
        <w:ind w:right="314"/>
      </w:pPr>
      <w:r>
        <w:rPr/>
        <w:t>“to</w:t>
      </w:r>
      <w:r>
        <w:rPr>
          <w:spacing w:val="-3"/>
        </w:rPr>
        <w:t> </w:t>
      </w:r>
      <w:r>
        <w:rPr/>
        <w:t>make</w:t>
      </w:r>
      <w:r>
        <w:rPr>
          <w:spacing w:val="-4"/>
        </w:rPr>
        <w:t> </w:t>
      </w:r>
      <w:r>
        <w:rPr/>
        <w:t>obeisance,</w:t>
      </w:r>
      <w:r>
        <w:rPr>
          <w:spacing w:val="-3"/>
        </w:rPr>
        <w:t> </w:t>
      </w:r>
      <w:r>
        <w:rPr/>
        <w:t>do</w:t>
      </w:r>
      <w:r>
        <w:rPr>
          <w:spacing w:val="-3"/>
        </w:rPr>
        <w:t> </w:t>
      </w:r>
      <w:r>
        <w:rPr/>
        <w:t>reverence</w:t>
      </w:r>
      <w:r>
        <w:rPr>
          <w:spacing w:val="-4"/>
        </w:rPr>
        <w:t> </w:t>
      </w:r>
      <w:r>
        <w:rPr/>
        <w:t>to”;</w:t>
      </w:r>
      <w:r>
        <w:rPr>
          <w:spacing w:val="-3"/>
        </w:rPr>
        <w:t> </w:t>
      </w:r>
      <w:r>
        <w:rPr/>
        <w:t>Matt.2:2</w:t>
      </w:r>
      <w:r>
        <w:rPr>
          <w:spacing w:val="-3"/>
        </w:rPr>
        <w:t> </w:t>
      </w:r>
      <w:r>
        <w:rPr/>
        <w:t>(to</w:t>
      </w:r>
      <w:r>
        <w:rPr>
          <w:spacing w:val="-3"/>
        </w:rPr>
        <w:t> </w:t>
      </w:r>
      <w:r>
        <w:rPr/>
        <w:t>Christ),</w:t>
      </w:r>
      <w:r>
        <w:rPr>
          <w:spacing w:val="-3"/>
        </w:rPr>
        <w:t> </w:t>
      </w:r>
      <w:r>
        <w:rPr/>
        <w:t>Matt.</w:t>
      </w:r>
      <w:r>
        <w:rPr>
          <w:spacing w:val="-3"/>
        </w:rPr>
        <w:t> </w:t>
      </w:r>
      <w:r>
        <w:rPr/>
        <w:t>4:10</w:t>
      </w:r>
      <w:r>
        <w:rPr>
          <w:spacing w:val="-3"/>
        </w:rPr>
        <w:t> </w:t>
      </w:r>
      <w:r>
        <w:rPr/>
        <w:t>(to</w:t>
      </w:r>
      <w:r>
        <w:rPr>
          <w:spacing w:val="-3"/>
        </w:rPr>
        <w:t> </w:t>
      </w:r>
      <w:r>
        <w:rPr/>
        <w:t>God),</w:t>
      </w:r>
      <w:r>
        <w:rPr>
          <w:spacing w:val="-3"/>
        </w:rPr>
        <w:t> </w:t>
      </w:r>
      <w:r>
        <w:rPr/>
        <w:t>Matt.</w:t>
      </w:r>
      <w:r>
        <w:rPr>
          <w:spacing w:val="-3"/>
        </w:rPr>
        <w:t> </w:t>
      </w:r>
      <w:r>
        <w:rPr/>
        <w:t>18:26</w:t>
      </w:r>
      <w:r>
        <w:rPr>
          <w:spacing w:val="-3"/>
        </w:rPr>
        <w:t> </w:t>
      </w:r>
      <w:r>
        <w:rPr/>
        <w:t>(to</w:t>
      </w:r>
      <w:r>
        <w:rPr>
          <w:spacing w:val="-3"/>
        </w:rPr>
        <w:t> </w:t>
      </w:r>
      <w:r>
        <w:rPr/>
        <w:t>a man), Acts 7:43 (to idols)</w:t>
      </w:r>
    </w:p>
    <w:p>
      <w:pPr>
        <w:pStyle w:val="BodyText"/>
        <w:spacing w:before="160"/>
      </w:pPr>
      <w:r>
        <w:rPr/>
        <w:t>Notes:</w:t>
      </w:r>
      <w:r>
        <w:rPr>
          <w:spacing w:val="-9"/>
        </w:rPr>
        <w:t> </w:t>
      </w:r>
      <w:r>
        <w:rPr/>
        <w:t>The</w:t>
      </w:r>
      <w:r>
        <w:rPr>
          <w:spacing w:val="-2"/>
        </w:rPr>
        <w:t> </w:t>
      </w:r>
      <w:r>
        <w:rPr/>
        <w:t>worship</w:t>
      </w:r>
      <w:r>
        <w:rPr>
          <w:spacing w:val="-1"/>
        </w:rPr>
        <w:t> </w:t>
      </w:r>
      <w:r>
        <w:rPr/>
        <w:t>of God</w:t>
      </w:r>
      <w:r>
        <w:rPr>
          <w:spacing w:val="-1"/>
        </w:rPr>
        <w:t> </w:t>
      </w:r>
      <w:r>
        <w:rPr/>
        <w:t>is</w:t>
      </w:r>
      <w:r>
        <w:rPr>
          <w:spacing w:val="-1"/>
        </w:rPr>
        <w:t> </w:t>
      </w:r>
      <w:r>
        <w:rPr/>
        <w:t>nowhere</w:t>
      </w:r>
      <w:r>
        <w:rPr>
          <w:spacing w:val="-2"/>
        </w:rPr>
        <w:t> </w:t>
      </w:r>
      <w:r>
        <w:rPr/>
        <w:t>defined</w:t>
      </w:r>
      <w:r>
        <w:rPr>
          <w:spacing w:val="-1"/>
        </w:rPr>
        <w:t> </w:t>
      </w:r>
      <w:r>
        <w:rPr/>
        <w:t>in</w:t>
      </w:r>
      <w:r>
        <w:rPr>
          <w:spacing w:val="1"/>
        </w:rPr>
        <w:t> </w:t>
      </w:r>
      <w:r>
        <w:rPr>
          <w:spacing w:val="-2"/>
        </w:rPr>
        <w:t>Scripture.</w:t>
      </w:r>
    </w:p>
    <w:p>
      <w:pPr>
        <w:spacing w:after="0"/>
        <w:sectPr>
          <w:pgSz w:w="12240" w:h="15840"/>
          <w:pgMar w:header="0" w:footer="523" w:top="1360" w:bottom="720" w:left="1320" w:right="1160"/>
        </w:sectPr>
      </w:pPr>
    </w:p>
    <w:p>
      <w:pPr>
        <w:pStyle w:val="Heading1"/>
        <w:spacing w:line="259" w:lineRule="auto"/>
        <w:ind w:right="417"/>
      </w:pPr>
      <w:r>
        <w:rPr/>
        <w:t>How</w:t>
      </w:r>
      <w:r>
        <w:rPr>
          <w:spacing w:val="-18"/>
        </w:rPr>
        <w:t> </w:t>
      </w:r>
      <w:r>
        <w:rPr/>
        <w:t>Yahweh</w:t>
      </w:r>
      <w:r>
        <w:rPr>
          <w:spacing w:val="-9"/>
        </w:rPr>
        <w:t> </w:t>
      </w:r>
      <w:r>
        <w:rPr/>
        <w:t>is</w:t>
      </w:r>
      <w:r>
        <w:rPr>
          <w:spacing w:val="-8"/>
        </w:rPr>
        <w:t> </w:t>
      </w:r>
      <w:r>
        <w:rPr/>
        <w:t>identified</w:t>
      </w:r>
      <w:r>
        <w:rPr>
          <w:spacing w:val="-8"/>
        </w:rPr>
        <w:t> </w:t>
      </w:r>
      <w:r>
        <w:rPr/>
        <w:t>as</w:t>
      </w:r>
      <w:r>
        <w:rPr>
          <w:spacing w:val="-7"/>
        </w:rPr>
        <w:t> </w:t>
      </w:r>
      <w:r>
        <w:rPr/>
        <w:t>the</w:t>
      </w:r>
      <w:r>
        <w:rPr>
          <w:spacing w:val="-8"/>
        </w:rPr>
        <w:t> </w:t>
      </w:r>
      <w:r>
        <w:rPr/>
        <w:t>Lord</w:t>
      </w:r>
      <w:r>
        <w:rPr>
          <w:spacing w:val="-10"/>
        </w:rPr>
        <w:t> </w:t>
      </w:r>
      <w:r>
        <w:rPr/>
        <w:t>and</w:t>
      </w:r>
      <w:r>
        <w:rPr>
          <w:spacing w:val="-8"/>
        </w:rPr>
        <w:t> </w:t>
      </w:r>
      <w:r>
        <w:rPr/>
        <w:t>Father</w:t>
      </w:r>
      <w:r>
        <w:rPr>
          <w:spacing w:val="-14"/>
        </w:rPr>
        <w:t> </w:t>
      </w:r>
      <w:r>
        <w:rPr/>
        <w:t>of</w:t>
      </w:r>
      <w:r>
        <w:rPr>
          <w:spacing w:val="-7"/>
        </w:rPr>
        <w:t> </w:t>
      </w:r>
      <w:r>
        <w:rPr/>
        <w:t>Jesus</w:t>
      </w:r>
      <w:r>
        <w:rPr>
          <w:spacing w:val="-7"/>
        </w:rPr>
        <w:t> </w:t>
      </w:r>
      <w:r>
        <w:rPr/>
        <w:t>(Yeshua)</w:t>
      </w:r>
      <w:r>
        <w:rPr>
          <w:spacing w:val="-8"/>
        </w:rPr>
        <w:t> </w:t>
      </w:r>
      <w:r>
        <w:rPr/>
        <w:t>by</w:t>
      </w:r>
      <w:r>
        <w:rPr>
          <w:spacing w:val="-8"/>
        </w:rPr>
        <w:t> </w:t>
      </w:r>
      <w:r>
        <w:rPr/>
        <w:t>Jesus and his Apostles</w:t>
      </w:r>
    </w:p>
    <w:p>
      <w:pPr>
        <w:pStyle w:val="BodyText"/>
        <w:spacing w:before="294"/>
        <w:ind w:left="0"/>
        <w:rPr>
          <w:b/>
          <w:sz w:val="28"/>
        </w:rPr>
      </w:pPr>
    </w:p>
    <w:p>
      <w:pPr>
        <w:pStyle w:val="BodyText"/>
        <w:spacing w:line="259" w:lineRule="auto"/>
        <w:ind w:right="354"/>
        <w:jc w:val="both"/>
      </w:pPr>
      <w:r>
        <w:rPr/>
        <w:t>Jesus</w:t>
      </w:r>
      <w:r>
        <w:rPr>
          <w:spacing w:val="-3"/>
        </w:rPr>
        <w:t> </w:t>
      </w:r>
      <w:r>
        <w:rPr/>
        <w:t>identified</w:t>
      </w:r>
      <w:r>
        <w:rPr>
          <w:spacing w:val="-3"/>
        </w:rPr>
        <w:t> </w:t>
      </w:r>
      <w:r>
        <w:rPr/>
        <w:t>himself</w:t>
      </w:r>
      <w:r>
        <w:rPr>
          <w:spacing w:val="-4"/>
        </w:rPr>
        <w:t> </w:t>
      </w:r>
      <w:r>
        <w:rPr/>
        <w:t>as</w:t>
      </w:r>
      <w:r>
        <w:rPr>
          <w:spacing w:val="-3"/>
        </w:rPr>
        <w:t> </w:t>
      </w:r>
      <w:r>
        <w:rPr/>
        <w:t>the</w:t>
      </w:r>
      <w:r>
        <w:rPr>
          <w:spacing w:val="-4"/>
        </w:rPr>
        <w:t> </w:t>
      </w:r>
      <w:r>
        <w:rPr/>
        <w:t>Messiah,</w:t>
      </w:r>
      <w:r>
        <w:rPr>
          <w:spacing w:val="-3"/>
        </w:rPr>
        <w:t> </w:t>
      </w:r>
      <w:r>
        <w:rPr/>
        <w:t>before</w:t>
      </w:r>
      <w:r>
        <w:rPr>
          <w:spacing w:val="-4"/>
        </w:rPr>
        <w:t> </w:t>
      </w:r>
      <w:r>
        <w:rPr/>
        <w:t>his</w:t>
      </w:r>
      <w:r>
        <w:rPr>
          <w:spacing w:val="-1"/>
        </w:rPr>
        <w:t> </w:t>
      </w:r>
      <w:r>
        <w:rPr/>
        <w:t>death</w:t>
      </w:r>
      <w:r>
        <w:rPr>
          <w:spacing w:val="-3"/>
        </w:rPr>
        <w:t> </w:t>
      </w:r>
      <w:r>
        <w:rPr/>
        <w:t>and</w:t>
      </w:r>
      <w:r>
        <w:rPr>
          <w:spacing w:val="-3"/>
        </w:rPr>
        <w:t> </w:t>
      </w:r>
      <w:r>
        <w:rPr/>
        <w:t>resurrection.</w:t>
      </w:r>
      <w:r>
        <w:rPr>
          <w:spacing w:val="-3"/>
        </w:rPr>
        <w:t> </w:t>
      </w:r>
      <w:r>
        <w:rPr/>
        <w:t>Later,</w:t>
      </w:r>
      <w:r>
        <w:rPr>
          <w:spacing w:val="-3"/>
        </w:rPr>
        <w:t> </w:t>
      </w:r>
      <w:r>
        <w:rPr/>
        <w:t>it</w:t>
      </w:r>
      <w:r>
        <w:rPr>
          <w:spacing w:val="-3"/>
        </w:rPr>
        <w:t> </w:t>
      </w:r>
      <w:r>
        <w:rPr/>
        <w:t>will</w:t>
      </w:r>
      <w:r>
        <w:rPr>
          <w:spacing w:val="-3"/>
        </w:rPr>
        <w:t> </w:t>
      </w:r>
      <w:r>
        <w:rPr/>
        <w:t>be</w:t>
      </w:r>
      <w:r>
        <w:rPr>
          <w:spacing w:val="-4"/>
        </w:rPr>
        <w:t> </w:t>
      </w:r>
      <w:r>
        <w:rPr/>
        <w:t>shown that</w:t>
      </w:r>
      <w:r>
        <w:rPr>
          <w:spacing w:val="-5"/>
        </w:rPr>
        <w:t> </w:t>
      </w:r>
      <w:r>
        <w:rPr/>
        <w:t>his</w:t>
      </w:r>
      <w:r>
        <w:rPr>
          <w:spacing w:val="-1"/>
        </w:rPr>
        <w:t> </w:t>
      </w:r>
      <w:r>
        <w:rPr/>
        <w:t>apostles</w:t>
      </w:r>
      <w:r>
        <w:rPr>
          <w:spacing w:val="-1"/>
        </w:rPr>
        <w:t> </w:t>
      </w:r>
      <w:r>
        <w:rPr/>
        <w:t>identify</w:t>
      </w:r>
      <w:r>
        <w:rPr>
          <w:spacing w:val="-1"/>
        </w:rPr>
        <w:t> </w:t>
      </w:r>
      <w:r>
        <w:rPr/>
        <w:t>Jesus’</w:t>
      </w:r>
      <w:r>
        <w:rPr>
          <w:spacing w:val="-15"/>
        </w:rPr>
        <w:t> </w:t>
      </w:r>
      <w:r>
        <w:rPr/>
        <w:t>place</w:t>
      </w:r>
      <w:r>
        <w:rPr>
          <w:spacing w:val="-2"/>
        </w:rPr>
        <w:t> </w:t>
      </w:r>
      <w:r>
        <w:rPr/>
        <w:t>to</w:t>
      </w:r>
      <w:r>
        <w:rPr>
          <w:spacing w:val="-1"/>
        </w:rPr>
        <w:t> </w:t>
      </w:r>
      <w:r>
        <w:rPr/>
        <w:t>be</w:t>
      </w:r>
      <w:r>
        <w:rPr>
          <w:spacing w:val="-2"/>
        </w:rPr>
        <w:t> </w:t>
      </w:r>
      <w:r>
        <w:rPr/>
        <w:t>next</w:t>
      </w:r>
      <w:r>
        <w:rPr>
          <w:spacing w:val="-1"/>
        </w:rPr>
        <w:t> </w:t>
      </w:r>
      <w:r>
        <w:rPr/>
        <w:t>to</w:t>
      </w:r>
      <w:r>
        <w:rPr>
          <w:spacing w:val="-1"/>
        </w:rPr>
        <w:t> </w:t>
      </w:r>
      <w:r>
        <w:rPr/>
        <w:t>his</w:t>
      </w:r>
      <w:r>
        <w:rPr>
          <w:spacing w:val="-1"/>
        </w:rPr>
        <w:t> </w:t>
      </w:r>
      <w:r>
        <w:rPr/>
        <w:t>Lord,</w:t>
      </w:r>
      <w:r>
        <w:rPr>
          <w:spacing w:val="-11"/>
        </w:rPr>
        <w:t> </w:t>
      </w:r>
      <w:r>
        <w:rPr/>
        <w:t>Yahweh</w:t>
      </w:r>
      <w:r>
        <w:rPr>
          <w:spacing w:val="-1"/>
        </w:rPr>
        <w:t> </w:t>
      </w:r>
      <w:r>
        <w:rPr/>
        <w:t>(Jehovah).</w:t>
      </w:r>
      <w:r>
        <w:rPr>
          <w:spacing w:val="-6"/>
        </w:rPr>
        <w:t> </w:t>
      </w:r>
      <w:r>
        <w:rPr/>
        <w:t>The apostles</w:t>
      </w:r>
      <w:r>
        <w:rPr>
          <w:spacing w:val="-1"/>
        </w:rPr>
        <w:t> </w:t>
      </w:r>
      <w:r>
        <w:rPr/>
        <w:t>did this after his resurrection and ascension to heaven.</w:t>
      </w:r>
    </w:p>
    <w:p>
      <w:pPr>
        <w:pStyle w:val="BodyText"/>
        <w:spacing w:before="160"/>
      </w:pPr>
      <w:r>
        <w:rPr/>
        <w:t>From</w:t>
      </w:r>
      <w:r>
        <w:rPr>
          <w:spacing w:val="-2"/>
        </w:rPr>
        <w:t> </w:t>
      </w:r>
      <w:r>
        <w:rPr/>
        <w:t>“</w:t>
      </w:r>
      <w:r>
        <w:rPr>
          <w:color w:val="0D5FAD"/>
          <w:u w:val="single" w:color="0D5FAD"/>
        </w:rPr>
        <w:t>the</w:t>
      </w:r>
      <w:r>
        <w:rPr>
          <w:color w:val="0D5FAD"/>
          <w:spacing w:val="-3"/>
          <w:u w:val="single" w:color="0D5FAD"/>
        </w:rPr>
        <w:t> </w:t>
      </w:r>
      <w:r>
        <w:rPr>
          <w:color w:val="0D5FAD"/>
          <w:u w:val="single" w:color="0D5FAD"/>
        </w:rPr>
        <w:t>Father</w:t>
      </w:r>
      <w:r>
        <w:rPr>
          <w:u w:val="none"/>
        </w:rPr>
        <w:t>”</w:t>
      </w:r>
      <w:r>
        <w:rPr>
          <w:spacing w:val="-2"/>
          <w:u w:val="none"/>
        </w:rPr>
        <w:t> </w:t>
      </w:r>
      <w:r>
        <w:rPr>
          <w:spacing w:val="-4"/>
          <w:u w:val="none"/>
        </w:rPr>
        <w:t>page:</w:t>
      </w:r>
    </w:p>
    <w:p>
      <w:pPr>
        <w:pStyle w:val="Heading2"/>
        <w:spacing w:before="182"/>
      </w:pPr>
      <w:r>
        <w:rPr/>
        <w:t>Jesus</w:t>
      </w:r>
      <w:r>
        <w:rPr>
          <w:spacing w:val="-5"/>
        </w:rPr>
        <w:t> </w:t>
      </w:r>
      <w:r>
        <w:rPr/>
        <w:t>made</w:t>
      </w:r>
      <w:r>
        <w:rPr>
          <w:spacing w:val="-4"/>
        </w:rPr>
        <w:t> </w:t>
      </w:r>
      <w:r>
        <w:rPr/>
        <w:t>it</w:t>
      </w:r>
      <w:r>
        <w:rPr>
          <w:spacing w:val="-3"/>
        </w:rPr>
        <w:t> </w:t>
      </w:r>
      <w:r>
        <w:rPr/>
        <w:t>clear</w:t>
      </w:r>
      <w:r>
        <w:rPr>
          <w:spacing w:val="-7"/>
        </w:rPr>
        <w:t> </w:t>
      </w:r>
      <w:r>
        <w:rPr/>
        <w:t>that</w:t>
      </w:r>
      <w:r>
        <w:rPr>
          <w:spacing w:val="-1"/>
        </w:rPr>
        <w:t> </w:t>
      </w:r>
      <w:r>
        <w:rPr/>
        <w:t>the</w:t>
      </w:r>
      <w:r>
        <w:rPr>
          <w:spacing w:val="-4"/>
        </w:rPr>
        <w:t> </w:t>
      </w:r>
      <w:r>
        <w:rPr/>
        <w:t>Father</w:t>
      </w:r>
      <w:r>
        <w:rPr>
          <w:spacing w:val="-6"/>
        </w:rPr>
        <w:t> </w:t>
      </w:r>
      <w:r>
        <w:rPr/>
        <w:t>is</w:t>
      </w:r>
      <w:r>
        <w:rPr>
          <w:spacing w:val="-12"/>
        </w:rPr>
        <w:t> </w:t>
      </w:r>
      <w:r>
        <w:rPr/>
        <w:t>Yahweh</w:t>
      </w:r>
      <w:r>
        <w:rPr>
          <w:spacing w:val="-3"/>
        </w:rPr>
        <w:t> </w:t>
      </w:r>
      <w:r>
        <w:rPr/>
        <w:t>and</w:t>
      </w:r>
      <w:r>
        <w:rPr>
          <w:spacing w:val="-2"/>
        </w:rPr>
        <w:t> </w:t>
      </w:r>
      <w:r>
        <w:rPr/>
        <w:t>that</w:t>
      </w:r>
      <w:r>
        <w:rPr>
          <w:spacing w:val="-4"/>
        </w:rPr>
        <w:t> </w:t>
      </w:r>
      <w:r>
        <w:rPr/>
        <w:t>he</w:t>
      </w:r>
      <w:r>
        <w:rPr>
          <w:spacing w:val="-3"/>
        </w:rPr>
        <w:t> </w:t>
      </w:r>
      <w:r>
        <w:rPr/>
        <w:t>is</w:t>
      </w:r>
      <w:r>
        <w:rPr>
          <w:spacing w:val="-3"/>
        </w:rPr>
        <w:t> </w:t>
      </w:r>
      <w:r>
        <w:rPr/>
        <w:t>the</w:t>
      </w:r>
      <w:r>
        <w:rPr>
          <w:spacing w:val="-3"/>
        </w:rPr>
        <w:t> </w:t>
      </w:r>
      <w:r>
        <w:rPr>
          <w:spacing w:val="-2"/>
        </w:rPr>
        <w:t>Messiah:</w:t>
      </w:r>
    </w:p>
    <w:p>
      <w:pPr>
        <w:spacing w:before="180"/>
        <w:ind w:left="120" w:right="0" w:firstLine="0"/>
        <w:jc w:val="left"/>
        <w:rPr>
          <w:b/>
          <w:sz w:val="24"/>
        </w:rPr>
      </w:pPr>
      <w:r>
        <w:rPr>
          <w:b/>
          <w:sz w:val="24"/>
        </w:rPr>
        <w:t>Jesus</w:t>
      </w:r>
      <w:r>
        <w:rPr>
          <w:b/>
          <w:spacing w:val="-1"/>
          <w:sz w:val="24"/>
        </w:rPr>
        <w:t> </w:t>
      </w:r>
      <w:r>
        <w:rPr>
          <w:b/>
          <w:sz w:val="24"/>
        </w:rPr>
        <w:t>questioned</w:t>
      </w:r>
      <w:r>
        <w:rPr>
          <w:b/>
          <w:spacing w:val="-1"/>
          <w:sz w:val="24"/>
        </w:rPr>
        <w:t> </w:t>
      </w:r>
      <w:r>
        <w:rPr>
          <w:b/>
          <w:sz w:val="24"/>
        </w:rPr>
        <w:t>his</w:t>
      </w:r>
      <w:r>
        <w:rPr>
          <w:b/>
          <w:spacing w:val="-1"/>
          <w:sz w:val="24"/>
        </w:rPr>
        <w:t> </w:t>
      </w:r>
      <w:r>
        <w:rPr>
          <w:b/>
          <w:sz w:val="24"/>
        </w:rPr>
        <w:t>disciples</w:t>
      </w:r>
      <w:r>
        <w:rPr>
          <w:b/>
          <w:spacing w:val="-1"/>
          <w:sz w:val="24"/>
        </w:rPr>
        <w:t> </w:t>
      </w:r>
      <w:r>
        <w:rPr>
          <w:b/>
          <w:sz w:val="24"/>
        </w:rPr>
        <w:t>who</w:t>
      </w:r>
      <w:r>
        <w:rPr>
          <w:b/>
          <w:spacing w:val="-1"/>
          <w:sz w:val="24"/>
        </w:rPr>
        <w:t> </w:t>
      </w:r>
      <w:r>
        <w:rPr>
          <w:b/>
          <w:sz w:val="24"/>
        </w:rPr>
        <w:t>they</w:t>
      </w:r>
      <w:r>
        <w:rPr>
          <w:b/>
          <w:spacing w:val="-1"/>
          <w:sz w:val="24"/>
        </w:rPr>
        <w:t> </w:t>
      </w:r>
      <w:r>
        <w:rPr>
          <w:b/>
          <w:sz w:val="24"/>
        </w:rPr>
        <w:t>thought</w:t>
      </w:r>
      <w:r>
        <w:rPr>
          <w:b/>
          <w:spacing w:val="-2"/>
          <w:sz w:val="24"/>
        </w:rPr>
        <w:t> </w:t>
      </w:r>
      <w:r>
        <w:rPr>
          <w:b/>
          <w:sz w:val="24"/>
        </w:rPr>
        <w:t>he</w:t>
      </w:r>
      <w:r>
        <w:rPr>
          <w:b/>
          <w:spacing w:val="-2"/>
          <w:sz w:val="24"/>
        </w:rPr>
        <w:t> </w:t>
      </w:r>
      <w:r>
        <w:rPr>
          <w:b/>
          <w:sz w:val="24"/>
        </w:rPr>
        <w:t>was.</w:t>
      </w:r>
      <w:r>
        <w:rPr>
          <w:b/>
          <w:spacing w:val="-1"/>
          <w:sz w:val="24"/>
        </w:rPr>
        <w:t> </w:t>
      </w:r>
      <w:r>
        <w:rPr>
          <w:b/>
          <w:sz w:val="24"/>
        </w:rPr>
        <w:t>Peter</w:t>
      </w:r>
      <w:r>
        <w:rPr>
          <w:b/>
          <w:spacing w:val="-5"/>
          <w:sz w:val="24"/>
        </w:rPr>
        <w:t> </w:t>
      </w:r>
      <w:r>
        <w:rPr>
          <w:b/>
          <w:sz w:val="24"/>
        </w:rPr>
        <w:t>said,</w:t>
      </w:r>
      <w:r>
        <w:rPr>
          <w:b/>
          <w:spacing w:val="-1"/>
          <w:sz w:val="24"/>
        </w:rPr>
        <w:t> </w:t>
      </w:r>
      <w:r>
        <w:rPr>
          <w:b/>
          <w:sz w:val="24"/>
        </w:rPr>
        <w:t>“The</w:t>
      </w:r>
      <w:r>
        <w:rPr>
          <w:b/>
          <w:spacing w:val="-1"/>
          <w:sz w:val="24"/>
        </w:rPr>
        <w:t> </w:t>
      </w:r>
      <w:r>
        <w:rPr>
          <w:b/>
          <w:spacing w:val="-2"/>
          <w:sz w:val="24"/>
        </w:rPr>
        <w:t>Messiah.”</w:t>
      </w:r>
    </w:p>
    <w:p>
      <w:pPr>
        <w:pStyle w:val="BodyText"/>
        <w:spacing w:before="183"/>
      </w:pPr>
      <w:r>
        <w:rPr>
          <w:color w:val="0D5FAD"/>
          <w:u w:val="single" w:color="0D5FAD"/>
        </w:rPr>
        <w:t>Mark</w:t>
      </w:r>
      <w:r>
        <w:rPr>
          <w:color w:val="0D5FAD"/>
          <w:spacing w:val="-2"/>
          <w:u w:val="single" w:color="0D5FAD"/>
        </w:rPr>
        <w:t> </w:t>
      </w:r>
      <w:r>
        <w:rPr>
          <w:color w:val="0D5FAD"/>
          <w:u w:val="single" w:color="0D5FAD"/>
        </w:rPr>
        <w:t>8:29-30</w:t>
      </w:r>
      <w:r>
        <w:rPr>
          <w:color w:val="0D5FAD"/>
          <w:spacing w:val="-1"/>
          <w:u w:val="single" w:color="0D5FAD"/>
        </w:rPr>
        <w:t> </w:t>
      </w:r>
      <w:r>
        <w:rPr>
          <w:color w:val="0D5FAD"/>
          <w:spacing w:val="-2"/>
          <w:u w:val="single" w:color="0D5FAD"/>
        </w:rPr>
        <w:t>(NIV);</w:t>
      </w:r>
    </w:p>
    <w:p>
      <w:pPr>
        <w:pStyle w:val="BodyText"/>
        <w:spacing w:line="398" w:lineRule="auto" w:before="182"/>
        <w:ind w:left="840" w:right="2723"/>
      </w:pPr>
      <w:r>
        <w:rPr>
          <w:vertAlign w:val="superscript"/>
        </w:rPr>
        <w:t>29</w:t>
      </w:r>
      <w:r>
        <w:rPr>
          <w:spacing w:val="-21"/>
          <w:vertAlign w:val="baseline"/>
        </w:rPr>
        <w:t> </w:t>
      </w:r>
      <w:r>
        <w:rPr>
          <w:vertAlign w:val="baseline"/>
        </w:rPr>
        <w:t>“But</w:t>
      </w:r>
      <w:r>
        <w:rPr>
          <w:spacing w:val="-5"/>
          <w:vertAlign w:val="baseline"/>
        </w:rPr>
        <w:t> </w:t>
      </w:r>
      <w:r>
        <w:rPr>
          <w:vertAlign w:val="baseline"/>
        </w:rPr>
        <w:t>what</w:t>
      </w:r>
      <w:r>
        <w:rPr>
          <w:spacing w:val="-4"/>
          <w:vertAlign w:val="baseline"/>
        </w:rPr>
        <w:t> </w:t>
      </w:r>
      <w:r>
        <w:rPr>
          <w:vertAlign w:val="baseline"/>
        </w:rPr>
        <w:t>about</w:t>
      </w:r>
      <w:r>
        <w:rPr>
          <w:spacing w:val="-4"/>
          <w:vertAlign w:val="baseline"/>
        </w:rPr>
        <w:t> </w:t>
      </w:r>
      <w:r>
        <w:rPr>
          <w:vertAlign w:val="baseline"/>
        </w:rPr>
        <w:t>you?”</w:t>
      </w:r>
      <w:r>
        <w:rPr>
          <w:spacing w:val="-3"/>
          <w:vertAlign w:val="baseline"/>
        </w:rPr>
        <w:t> </w:t>
      </w:r>
      <w:r>
        <w:rPr>
          <w:vertAlign w:val="baseline"/>
        </w:rPr>
        <w:t>he</w:t>
      </w:r>
      <w:r>
        <w:rPr>
          <w:spacing w:val="-4"/>
          <w:vertAlign w:val="baseline"/>
        </w:rPr>
        <w:t> </w:t>
      </w:r>
      <w:r>
        <w:rPr>
          <w:vertAlign w:val="baseline"/>
        </w:rPr>
        <w:t>asked.</w:t>
      </w:r>
      <w:r>
        <w:rPr>
          <w:spacing w:val="-4"/>
          <w:vertAlign w:val="baseline"/>
        </w:rPr>
        <w:t> </w:t>
      </w:r>
      <w:r>
        <w:rPr>
          <w:vertAlign w:val="baseline"/>
        </w:rPr>
        <w:t>“Who</w:t>
      </w:r>
      <w:r>
        <w:rPr>
          <w:spacing w:val="-4"/>
          <w:vertAlign w:val="baseline"/>
        </w:rPr>
        <w:t> </w:t>
      </w:r>
      <w:r>
        <w:rPr>
          <w:vertAlign w:val="baseline"/>
        </w:rPr>
        <w:t>do</w:t>
      </w:r>
      <w:r>
        <w:rPr>
          <w:spacing w:val="-4"/>
          <w:vertAlign w:val="baseline"/>
        </w:rPr>
        <w:t> </w:t>
      </w:r>
      <w:r>
        <w:rPr>
          <w:vertAlign w:val="baseline"/>
        </w:rPr>
        <w:t>you</w:t>
      </w:r>
      <w:r>
        <w:rPr>
          <w:spacing w:val="-2"/>
          <w:vertAlign w:val="baseline"/>
        </w:rPr>
        <w:t> </w:t>
      </w:r>
      <w:r>
        <w:rPr>
          <w:vertAlign w:val="baseline"/>
        </w:rPr>
        <w:t>say</w:t>
      </w:r>
      <w:r>
        <w:rPr>
          <w:spacing w:val="-4"/>
          <w:vertAlign w:val="baseline"/>
        </w:rPr>
        <w:t> </w:t>
      </w:r>
      <w:r>
        <w:rPr>
          <w:vertAlign w:val="baseline"/>
        </w:rPr>
        <w:t>I</w:t>
      </w:r>
      <w:r>
        <w:rPr>
          <w:spacing w:val="-4"/>
          <w:vertAlign w:val="baseline"/>
        </w:rPr>
        <w:t> </w:t>
      </w:r>
      <w:r>
        <w:rPr>
          <w:vertAlign w:val="baseline"/>
        </w:rPr>
        <w:t>am?” Peter answered, “You are the Messiah.”</w:t>
      </w:r>
    </w:p>
    <w:p>
      <w:pPr>
        <w:pStyle w:val="BodyText"/>
        <w:spacing w:line="274" w:lineRule="exact"/>
        <w:ind w:left="840"/>
      </w:pPr>
      <w:r>
        <w:rPr>
          <w:vertAlign w:val="superscript"/>
        </w:rPr>
        <w:t>30</w:t>
      </w:r>
      <w:r>
        <w:rPr>
          <w:spacing w:val="-21"/>
          <w:vertAlign w:val="baseline"/>
        </w:rPr>
        <w:t> </w:t>
      </w:r>
      <w:r>
        <w:rPr>
          <w:vertAlign w:val="baseline"/>
        </w:rPr>
        <w:t>Jesus</w:t>
      </w:r>
      <w:r>
        <w:rPr>
          <w:spacing w:val="-2"/>
          <w:vertAlign w:val="baseline"/>
        </w:rPr>
        <w:t> </w:t>
      </w:r>
      <w:r>
        <w:rPr>
          <w:vertAlign w:val="baseline"/>
        </w:rPr>
        <w:t>warned</w:t>
      </w:r>
      <w:r>
        <w:rPr>
          <w:spacing w:val="-1"/>
          <w:vertAlign w:val="baseline"/>
        </w:rPr>
        <w:t> </w:t>
      </w:r>
      <w:r>
        <w:rPr>
          <w:vertAlign w:val="baseline"/>
        </w:rPr>
        <w:t>them</w:t>
      </w:r>
      <w:r>
        <w:rPr>
          <w:spacing w:val="-1"/>
          <w:vertAlign w:val="baseline"/>
        </w:rPr>
        <w:t> </w:t>
      </w:r>
      <w:r>
        <w:rPr>
          <w:vertAlign w:val="baseline"/>
        </w:rPr>
        <w:t>not</w:t>
      </w:r>
      <w:r>
        <w:rPr>
          <w:spacing w:val="2"/>
          <w:vertAlign w:val="baseline"/>
        </w:rPr>
        <w:t> </w:t>
      </w:r>
      <w:r>
        <w:rPr>
          <w:vertAlign w:val="baseline"/>
        </w:rPr>
        <w:t>to</w:t>
      </w:r>
      <w:r>
        <w:rPr>
          <w:spacing w:val="-1"/>
          <w:vertAlign w:val="baseline"/>
        </w:rPr>
        <w:t> </w:t>
      </w:r>
      <w:r>
        <w:rPr>
          <w:vertAlign w:val="baseline"/>
        </w:rPr>
        <w:t>tell</w:t>
      </w:r>
      <w:r>
        <w:rPr>
          <w:spacing w:val="-1"/>
          <w:vertAlign w:val="baseline"/>
        </w:rPr>
        <w:t> </w:t>
      </w:r>
      <w:r>
        <w:rPr>
          <w:vertAlign w:val="baseline"/>
        </w:rPr>
        <w:t>anyone</w:t>
      </w:r>
      <w:r>
        <w:rPr>
          <w:spacing w:val="-2"/>
          <w:vertAlign w:val="baseline"/>
        </w:rPr>
        <w:t> </w:t>
      </w:r>
      <w:r>
        <w:rPr>
          <w:vertAlign w:val="baseline"/>
        </w:rPr>
        <w:t>about</w:t>
      </w:r>
      <w:r>
        <w:rPr>
          <w:spacing w:val="-1"/>
          <w:vertAlign w:val="baseline"/>
        </w:rPr>
        <w:t> </w:t>
      </w:r>
      <w:r>
        <w:rPr>
          <w:spacing w:val="-4"/>
          <w:vertAlign w:val="baseline"/>
        </w:rPr>
        <w:t>him.</w:t>
      </w:r>
    </w:p>
    <w:p>
      <w:pPr>
        <w:pStyle w:val="Heading2"/>
        <w:spacing w:line="259" w:lineRule="auto" w:before="182"/>
        <w:ind w:right="417"/>
      </w:pPr>
      <w:r>
        <w:rPr/>
        <w:t>Jesus,</w:t>
      </w:r>
      <w:r>
        <w:rPr>
          <w:spacing w:val="-3"/>
        </w:rPr>
        <w:t> </w:t>
      </w:r>
      <w:r>
        <w:rPr/>
        <w:t>when</w:t>
      </w:r>
      <w:r>
        <w:rPr>
          <w:spacing w:val="-3"/>
        </w:rPr>
        <w:t> </w:t>
      </w:r>
      <w:r>
        <w:rPr/>
        <w:t>talking</w:t>
      </w:r>
      <w:r>
        <w:rPr>
          <w:spacing w:val="-3"/>
        </w:rPr>
        <w:t> </w:t>
      </w:r>
      <w:r>
        <w:rPr/>
        <w:t>to</w:t>
      </w:r>
      <w:r>
        <w:rPr>
          <w:spacing w:val="-3"/>
        </w:rPr>
        <w:t> </w:t>
      </w:r>
      <w:r>
        <w:rPr/>
        <w:t>the</w:t>
      </w:r>
      <w:r>
        <w:rPr>
          <w:spacing w:val="-4"/>
        </w:rPr>
        <w:t> </w:t>
      </w:r>
      <w:r>
        <w:rPr/>
        <w:t>woman</w:t>
      </w:r>
      <w:r>
        <w:rPr>
          <w:spacing w:val="-3"/>
        </w:rPr>
        <w:t> </w:t>
      </w:r>
      <w:r>
        <w:rPr/>
        <w:t>at</w:t>
      </w:r>
      <w:r>
        <w:rPr>
          <w:spacing w:val="-4"/>
        </w:rPr>
        <w:t> </w:t>
      </w:r>
      <w:r>
        <w:rPr/>
        <w:t>the</w:t>
      </w:r>
      <w:r>
        <w:rPr>
          <w:spacing w:val="-4"/>
        </w:rPr>
        <w:t> </w:t>
      </w:r>
      <w:r>
        <w:rPr/>
        <w:t>well,</w:t>
      </w:r>
      <w:r>
        <w:rPr>
          <w:spacing w:val="-3"/>
        </w:rPr>
        <w:t> </w:t>
      </w:r>
      <w:r>
        <w:rPr/>
        <w:t>openly</w:t>
      </w:r>
      <w:r>
        <w:rPr>
          <w:spacing w:val="-3"/>
        </w:rPr>
        <w:t> </w:t>
      </w:r>
      <w:r>
        <w:rPr/>
        <w:t>revealed</w:t>
      </w:r>
      <w:r>
        <w:rPr>
          <w:spacing w:val="-3"/>
        </w:rPr>
        <w:t> </w:t>
      </w:r>
      <w:r>
        <w:rPr/>
        <w:t>that</w:t>
      </w:r>
      <w:r>
        <w:rPr>
          <w:spacing w:val="-4"/>
        </w:rPr>
        <w:t> </w:t>
      </w:r>
      <w:r>
        <w:rPr/>
        <w:t>he</w:t>
      </w:r>
      <w:r>
        <w:rPr>
          <w:spacing w:val="-4"/>
        </w:rPr>
        <w:t> </w:t>
      </w:r>
      <w:r>
        <w:rPr/>
        <w:t>was</w:t>
      </w:r>
      <w:r>
        <w:rPr>
          <w:spacing w:val="-3"/>
        </w:rPr>
        <w:t> </w:t>
      </w:r>
      <w:r>
        <w:rPr/>
        <w:t>the</w:t>
      </w:r>
      <w:r>
        <w:rPr>
          <w:spacing w:val="-4"/>
        </w:rPr>
        <w:t> </w:t>
      </w:r>
      <w:r>
        <w:rPr/>
        <w:t>Messiah </w:t>
      </w:r>
      <w:r>
        <w:rPr>
          <w:spacing w:val="-2"/>
        </w:rPr>
        <w:t>(Christ):</w:t>
      </w:r>
    </w:p>
    <w:p>
      <w:pPr>
        <w:pStyle w:val="BodyText"/>
        <w:spacing w:before="160"/>
      </w:pPr>
      <w:r>
        <w:rPr>
          <w:color w:val="0D5FAD"/>
          <w:u w:val="single" w:color="0D5FAD"/>
        </w:rPr>
        <w:t>John</w:t>
      </w:r>
      <w:r>
        <w:rPr>
          <w:color w:val="0D5FAD"/>
          <w:spacing w:val="-1"/>
          <w:u w:val="single" w:color="0D5FAD"/>
        </w:rPr>
        <w:t> </w:t>
      </w:r>
      <w:r>
        <w:rPr>
          <w:color w:val="0D5FAD"/>
          <w:u w:val="single" w:color="0D5FAD"/>
        </w:rPr>
        <w:t>4:25-26 </w:t>
      </w:r>
      <w:r>
        <w:rPr>
          <w:color w:val="0D5FAD"/>
          <w:spacing w:val="-2"/>
          <w:u w:val="single" w:color="0D5FAD"/>
        </w:rPr>
        <w:t>(NIV)</w:t>
      </w:r>
      <w:r>
        <w:rPr>
          <w:spacing w:val="-2"/>
          <w:u w:val="none"/>
        </w:rPr>
        <w:t>;</w:t>
      </w:r>
    </w:p>
    <w:p>
      <w:pPr>
        <w:pStyle w:val="BodyText"/>
        <w:spacing w:line="259" w:lineRule="auto" w:before="183"/>
        <w:ind w:left="840" w:right="417"/>
      </w:pPr>
      <w:r>
        <w:rPr>
          <w:vertAlign w:val="superscript"/>
        </w:rPr>
        <w:t>25</w:t>
      </w:r>
      <w:r>
        <w:rPr>
          <w:spacing w:val="-21"/>
          <w:vertAlign w:val="baseline"/>
        </w:rPr>
        <w:t> </w:t>
      </w:r>
      <w:r>
        <w:rPr>
          <w:vertAlign w:val="baseline"/>
        </w:rPr>
        <w:t>The</w:t>
      </w:r>
      <w:r>
        <w:rPr>
          <w:spacing w:val="-6"/>
          <w:vertAlign w:val="baseline"/>
        </w:rPr>
        <w:t> </w:t>
      </w:r>
      <w:r>
        <w:rPr>
          <w:vertAlign w:val="baseline"/>
        </w:rPr>
        <w:t>woman</w:t>
      </w:r>
      <w:r>
        <w:rPr>
          <w:spacing w:val="-3"/>
          <w:vertAlign w:val="baseline"/>
        </w:rPr>
        <w:t> </w:t>
      </w:r>
      <w:r>
        <w:rPr>
          <w:vertAlign w:val="baseline"/>
        </w:rPr>
        <w:t>said,</w:t>
      </w:r>
      <w:r>
        <w:rPr>
          <w:spacing w:val="-3"/>
          <w:vertAlign w:val="baseline"/>
        </w:rPr>
        <w:t> </w:t>
      </w:r>
      <w:r>
        <w:rPr>
          <w:vertAlign w:val="baseline"/>
        </w:rPr>
        <w:t>“I</w:t>
      </w:r>
      <w:r>
        <w:rPr>
          <w:spacing w:val="-4"/>
          <w:vertAlign w:val="baseline"/>
        </w:rPr>
        <w:t> </w:t>
      </w:r>
      <w:r>
        <w:rPr>
          <w:vertAlign w:val="baseline"/>
        </w:rPr>
        <w:t>know</w:t>
      </w:r>
      <w:r>
        <w:rPr>
          <w:spacing w:val="-4"/>
          <w:vertAlign w:val="baseline"/>
        </w:rPr>
        <w:t> </w:t>
      </w:r>
      <w:r>
        <w:rPr>
          <w:vertAlign w:val="baseline"/>
        </w:rPr>
        <w:t>that</w:t>
      </w:r>
      <w:r>
        <w:rPr>
          <w:spacing w:val="-3"/>
          <w:vertAlign w:val="baseline"/>
        </w:rPr>
        <w:t> </w:t>
      </w:r>
      <w:r>
        <w:rPr>
          <w:b/>
          <w:vertAlign w:val="baseline"/>
        </w:rPr>
        <w:t>Messiah</w:t>
      </w:r>
      <w:r>
        <w:rPr>
          <w:vertAlign w:val="baseline"/>
        </w:rPr>
        <w:t>”</w:t>
      </w:r>
      <w:r>
        <w:rPr>
          <w:spacing w:val="-4"/>
          <w:vertAlign w:val="baseline"/>
        </w:rPr>
        <w:t> </w:t>
      </w:r>
      <w:r>
        <w:rPr>
          <w:vertAlign w:val="baseline"/>
        </w:rPr>
        <w:t>(called</w:t>
      </w:r>
      <w:r>
        <w:rPr>
          <w:spacing w:val="-1"/>
          <w:vertAlign w:val="baseline"/>
        </w:rPr>
        <w:t> </w:t>
      </w:r>
      <w:r>
        <w:rPr>
          <w:b/>
          <w:vertAlign w:val="baseline"/>
        </w:rPr>
        <w:t>Christ</w:t>
      </w:r>
      <w:r>
        <w:rPr>
          <w:vertAlign w:val="baseline"/>
        </w:rPr>
        <w:t>)</w:t>
      </w:r>
      <w:r>
        <w:rPr>
          <w:spacing w:val="-4"/>
          <w:vertAlign w:val="baseline"/>
        </w:rPr>
        <w:t> </w:t>
      </w:r>
      <w:r>
        <w:rPr>
          <w:vertAlign w:val="baseline"/>
        </w:rPr>
        <w:t>“is</w:t>
      </w:r>
      <w:r>
        <w:rPr>
          <w:spacing w:val="-3"/>
          <w:vertAlign w:val="baseline"/>
        </w:rPr>
        <w:t> </w:t>
      </w:r>
      <w:r>
        <w:rPr>
          <w:vertAlign w:val="baseline"/>
        </w:rPr>
        <w:t>coming.</w:t>
      </w:r>
      <w:r>
        <w:rPr>
          <w:spacing w:val="-8"/>
          <w:vertAlign w:val="baseline"/>
        </w:rPr>
        <w:t> </w:t>
      </w:r>
      <w:r>
        <w:rPr>
          <w:vertAlign w:val="baseline"/>
        </w:rPr>
        <w:t>When</w:t>
      </w:r>
      <w:r>
        <w:rPr>
          <w:spacing w:val="-3"/>
          <w:vertAlign w:val="baseline"/>
        </w:rPr>
        <w:t> </w:t>
      </w:r>
      <w:r>
        <w:rPr>
          <w:vertAlign w:val="baseline"/>
        </w:rPr>
        <w:t>he</w:t>
      </w:r>
      <w:r>
        <w:rPr>
          <w:spacing w:val="-4"/>
          <w:vertAlign w:val="baseline"/>
        </w:rPr>
        <w:t> </w:t>
      </w:r>
      <w:r>
        <w:rPr>
          <w:vertAlign w:val="baseline"/>
        </w:rPr>
        <w:t>comes, he will explain everything to us.”</w:t>
      </w:r>
    </w:p>
    <w:p>
      <w:pPr>
        <w:spacing w:before="160"/>
        <w:ind w:left="840" w:right="0" w:firstLine="0"/>
        <w:jc w:val="left"/>
        <w:rPr>
          <w:sz w:val="24"/>
        </w:rPr>
      </w:pPr>
      <w:r>
        <w:rPr>
          <w:sz w:val="24"/>
          <w:vertAlign w:val="superscript"/>
        </w:rPr>
        <w:t>26</w:t>
      </w:r>
      <w:r>
        <w:rPr>
          <w:spacing w:val="-21"/>
          <w:sz w:val="24"/>
          <w:vertAlign w:val="baseline"/>
        </w:rPr>
        <w:t> </w:t>
      </w:r>
      <w:r>
        <w:rPr>
          <w:sz w:val="24"/>
          <w:vertAlign w:val="baseline"/>
        </w:rPr>
        <w:t>Then</w:t>
      </w:r>
      <w:r>
        <w:rPr>
          <w:spacing w:val="-1"/>
          <w:sz w:val="24"/>
          <w:vertAlign w:val="baseline"/>
        </w:rPr>
        <w:t> </w:t>
      </w:r>
      <w:r>
        <w:rPr>
          <w:b/>
          <w:sz w:val="24"/>
          <w:vertAlign w:val="baseline"/>
        </w:rPr>
        <w:t>Jesus</w:t>
      </w:r>
      <w:r>
        <w:rPr>
          <w:b/>
          <w:spacing w:val="-1"/>
          <w:sz w:val="24"/>
          <w:vertAlign w:val="baseline"/>
        </w:rPr>
        <w:t> </w:t>
      </w:r>
      <w:r>
        <w:rPr>
          <w:b/>
          <w:sz w:val="24"/>
          <w:vertAlign w:val="baseline"/>
        </w:rPr>
        <w:t>declared</w:t>
      </w:r>
      <w:r>
        <w:rPr>
          <w:sz w:val="24"/>
          <w:vertAlign w:val="baseline"/>
        </w:rPr>
        <w:t>,</w:t>
      </w:r>
      <w:r>
        <w:rPr>
          <w:spacing w:val="-4"/>
          <w:sz w:val="24"/>
          <w:vertAlign w:val="baseline"/>
        </w:rPr>
        <w:t> </w:t>
      </w:r>
      <w:r>
        <w:rPr>
          <w:sz w:val="24"/>
          <w:vertAlign w:val="baseline"/>
        </w:rPr>
        <w:t>“I, the</w:t>
      </w:r>
      <w:r>
        <w:rPr>
          <w:spacing w:val="-2"/>
          <w:sz w:val="24"/>
          <w:vertAlign w:val="baseline"/>
        </w:rPr>
        <w:t> </w:t>
      </w:r>
      <w:r>
        <w:rPr>
          <w:sz w:val="24"/>
          <w:vertAlign w:val="baseline"/>
        </w:rPr>
        <w:t>one</w:t>
      </w:r>
      <w:r>
        <w:rPr>
          <w:spacing w:val="-1"/>
          <w:sz w:val="24"/>
          <w:vertAlign w:val="baseline"/>
        </w:rPr>
        <w:t> </w:t>
      </w:r>
      <w:r>
        <w:rPr>
          <w:sz w:val="24"/>
          <w:vertAlign w:val="baseline"/>
        </w:rPr>
        <w:t>speaking</w:t>
      </w:r>
      <w:r>
        <w:rPr>
          <w:spacing w:val="-1"/>
          <w:sz w:val="24"/>
          <w:vertAlign w:val="baseline"/>
        </w:rPr>
        <w:t> </w:t>
      </w:r>
      <w:r>
        <w:rPr>
          <w:sz w:val="24"/>
          <w:vertAlign w:val="baseline"/>
        </w:rPr>
        <w:t>to</w:t>
      </w:r>
      <w:r>
        <w:rPr>
          <w:spacing w:val="-1"/>
          <w:sz w:val="24"/>
          <w:vertAlign w:val="baseline"/>
        </w:rPr>
        <w:t> </w:t>
      </w:r>
      <w:r>
        <w:rPr>
          <w:sz w:val="24"/>
          <w:vertAlign w:val="baseline"/>
        </w:rPr>
        <w:t>you—</w:t>
      </w:r>
      <w:r>
        <w:rPr>
          <w:b/>
          <w:sz w:val="24"/>
          <w:vertAlign w:val="baseline"/>
        </w:rPr>
        <w:t>I am</w:t>
      </w:r>
      <w:r>
        <w:rPr>
          <w:b/>
          <w:spacing w:val="-2"/>
          <w:sz w:val="24"/>
          <w:vertAlign w:val="baseline"/>
        </w:rPr>
        <w:t> </w:t>
      </w:r>
      <w:r>
        <w:rPr>
          <w:b/>
          <w:spacing w:val="-4"/>
          <w:sz w:val="24"/>
          <w:vertAlign w:val="baseline"/>
        </w:rPr>
        <w:t>he</w:t>
      </w:r>
      <w:r>
        <w:rPr>
          <w:spacing w:val="-4"/>
          <w:sz w:val="24"/>
          <w:vertAlign w:val="baseline"/>
        </w:rPr>
        <w:t>.”</w:t>
      </w:r>
    </w:p>
    <w:p>
      <w:pPr>
        <w:spacing w:line="259" w:lineRule="auto" w:before="180"/>
        <w:ind w:left="120" w:right="417" w:firstLine="0"/>
        <w:jc w:val="left"/>
        <w:rPr>
          <w:sz w:val="24"/>
        </w:rPr>
      </w:pPr>
      <w:r>
        <w:rPr>
          <w:b/>
          <w:sz w:val="24"/>
        </w:rPr>
        <w:t>When Jesus questioned the Pharisees at Matthew 23:41-45, he identified the Lord of the Messiah</w:t>
      </w:r>
      <w:r>
        <w:rPr>
          <w:b/>
          <w:spacing w:val="-4"/>
          <w:sz w:val="24"/>
        </w:rPr>
        <w:t> </w:t>
      </w:r>
      <w:r>
        <w:rPr>
          <w:b/>
          <w:sz w:val="24"/>
        </w:rPr>
        <w:t>as</w:t>
      </w:r>
      <w:r>
        <w:rPr>
          <w:b/>
          <w:spacing w:val="-13"/>
          <w:sz w:val="24"/>
        </w:rPr>
        <w:t> </w:t>
      </w:r>
      <w:r>
        <w:rPr>
          <w:b/>
          <w:sz w:val="24"/>
        </w:rPr>
        <w:t>Yahweh,</w:t>
      </w:r>
      <w:r>
        <w:rPr>
          <w:b/>
          <w:spacing w:val="-4"/>
          <w:sz w:val="24"/>
        </w:rPr>
        <w:t> </w:t>
      </w:r>
      <w:r>
        <w:rPr>
          <w:b/>
          <w:sz w:val="24"/>
        </w:rPr>
        <w:t>and</w:t>
      </w:r>
      <w:r>
        <w:rPr>
          <w:b/>
          <w:spacing w:val="-4"/>
          <w:sz w:val="24"/>
        </w:rPr>
        <w:t> </w:t>
      </w:r>
      <w:r>
        <w:rPr>
          <w:b/>
          <w:sz w:val="24"/>
        </w:rPr>
        <w:t>the</w:t>
      </w:r>
      <w:r>
        <w:rPr>
          <w:b/>
          <w:spacing w:val="-5"/>
          <w:sz w:val="24"/>
        </w:rPr>
        <w:t> </w:t>
      </w:r>
      <w:r>
        <w:rPr>
          <w:b/>
          <w:sz w:val="24"/>
        </w:rPr>
        <w:t>Lord</w:t>
      </w:r>
      <w:r>
        <w:rPr>
          <w:b/>
          <w:spacing w:val="-4"/>
          <w:sz w:val="24"/>
        </w:rPr>
        <w:t> </w:t>
      </w:r>
      <w:r>
        <w:rPr>
          <w:b/>
          <w:sz w:val="24"/>
        </w:rPr>
        <w:t>of</w:t>
      </w:r>
      <w:r>
        <w:rPr>
          <w:b/>
          <w:spacing w:val="-5"/>
          <w:sz w:val="24"/>
        </w:rPr>
        <w:t> </w:t>
      </w:r>
      <w:r>
        <w:rPr>
          <w:b/>
          <w:sz w:val="24"/>
        </w:rPr>
        <w:t>king</w:t>
      </w:r>
      <w:r>
        <w:rPr>
          <w:b/>
          <w:spacing w:val="-4"/>
          <w:sz w:val="24"/>
        </w:rPr>
        <w:t> </w:t>
      </w:r>
      <w:r>
        <w:rPr>
          <w:b/>
          <w:sz w:val="24"/>
        </w:rPr>
        <w:t>David,</w:t>
      </w:r>
      <w:r>
        <w:rPr>
          <w:b/>
          <w:spacing w:val="-4"/>
          <w:sz w:val="24"/>
        </w:rPr>
        <w:t> </w:t>
      </w:r>
      <w:r>
        <w:rPr>
          <w:b/>
          <w:sz w:val="24"/>
        </w:rPr>
        <w:t>as</w:t>
      </w:r>
      <w:r>
        <w:rPr>
          <w:b/>
          <w:spacing w:val="-4"/>
          <w:sz w:val="24"/>
        </w:rPr>
        <w:t> </w:t>
      </w:r>
      <w:r>
        <w:rPr>
          <w:b/>
          <w:sz w:val="24"/>
        </w:rPr>
        <w:t>the</w:t>
      </w:r>
      <w:r>
        <w:rPr>
          <w:b/>
          <w:spacing w:val="-5"/>
          <w:sz w:val="24"/>
        </w:rPr>
        <w:t> </w:t>
      </w:r>
      <w:r>
        <w:rPr>
          <w:b/>
          <w:sz w:val="24"/>
        </w:rPr>
        <w:t>Messiah.</w:t>
      </w:r>
      <w:r>
        <w:rPr>
          <w:b/>
          <w:spacing w:val="-4"/>
          <w:sz w:val="24"/>
        </w:rPr>
        <w:t> </w:t>
      </w:r>
      <w:r>
        <w:rPr>
          <w:sz w:val="24"/>
        </w:rPr>
        <w:t>Jesus</w:t>
      </w:r>
      <w:r>
        <w:rPr>
          <w:spacing w:val="-4"/>
          <w:sz w:val="24"/>
        </w:rPr>
        <w:t> </w:t>
      </w:r>
      <w:r>
        <w:rPr>
          <w:sz w:val="24"/>
        </w:rPr>
        <w:t>quoted</w:t>
      </w:r>
      <w:r>
        <w:rPr>
          <w:spacing w:val="-4"/>
          <w:sz w:val="24"/>
        </w:rPr>
        <w:t> </w:t>
      </w:r>
      <w:r>
        <w:rPr>
          <w:sz w:val="24"/>
        </w:rPr>
        <w:t>this</w:t>
      </w:r>
      <w:r>
        <w:rPr>
          <w:spacing w:val="-4"/>
          <w:sz w:val="24"/>
        </w:rPr>
        <w:t> </w:t>
      </w:r>
      <w:r>
        <w:rPr>
          <w:sz w:val="24"/>
        </w:rPr>
        <w:t>psalm</w:t>
      </w:r>
      <w:r>
        <w:rPr>
          <w:spacing w:val="-4"/>
          <w:sz w:val="24"/>
        </w:rPr>
        <w:t> </w:t>
      </w:r>
      <w:r>
        <w:rPr>
          <w:sz w:val="24"/>
        </w:rPr>
        <w:t>of ancient king David recorded at Psalms 110:1. In the original or even the slightly older manuscripts,</w:t>
      </w:r>
      <w:r>
        <w:rPr>
          <w:spacing w:val="-5"/>
          <w:sz w:val="24"/>
        </w:rPr>
        <w:t> </w:t>
      </w:r>
      <w:r>
        <w:rPr>
          <w:sz w:val="24"/>
        </w:rPr>
        <w:t>the</w:t>
      </w:r>
      <w:r>
        <w:rPr>
          <w:spacing w:val="-6"/>
          <w:sz w:val="24"/>
        </w:rPr>
        <w:t> </w:t>
      </w:r>
      <w:r>
        <w:rPr>
          <w:sz w:val="24"/>
        </w:rPr>
        <w:t>first</w:t>
      </w:r>
      <w:r>
        <w:rPr>
          <w:spacing w:val="-5"/>
          <w:sz w:val="24"/>
        </w:rPr>
        <w:t> </w:t>
      </w:r>
      <w:r>
        <w:rPr>
          <w:sz w:val="24"/>
        </w:rPr>
        <w:t>occurrence</w:t>
      </w:r>
      <w:r>
        <w:rPr>
          <w:spacing w:val="-6"/>
          <w:sz w:val="24"/>
        </w:rPr>
        <w:t> </w:t>
      </w:r>
      <w:r>
        <w:rPr>
          <w:sz w:val="24"/>
        </w:rPr>
        <w:t>of</w:t>
      </w:r>
      <w:r>
        <w:rPr>
          <w:spacing w:val="-6"/>
          <w:sz w:val="24"/>
        </w:rPr>
        <w:t> </w:t>
      </w:r>
      <w:r>
        <w:rPr>
          <w:sz w:val="24"/>
        </w:rPr>
        <w:t>the</w:t>
      </w:r>
      <w:r>
        <w:rPr>
          <w:spacing w:val="-6"/>
          <w:sz w:val="24"/>
        </w:rPr>
        <w:t> </w:t>
      </w:r>
      <w:r>
        <w:rPr>
          <w:sz w:val="24"/>
        </w:rPr>
        <w:t>title</w:t>
      </w:r>
      <w:r>
        <w:rPr>
          <w:spacing w:val="-6"/>
          <w:sz w:val="24"/>
        </w:rPr>
        <w:t> </w:t>
      </w:r>
      <w:r>
        <w:rPr>
          <w:sz w:val="24"/>
        </w:rPr>
        <w:t>“Lord,”</w:t>
      </w:r>
      <w:r>
        <w:rPr>
          <w:spacing w:val="-6"/>
          <w:sz w:val="24"/>
        </w:rPr>
        <w:t> </w:t>
      </w:r>
      <w:r>
        <w:rPr>
          <w:sz w:val="24"/>
        </w:rPr>
        <w:t>in</w:t>
      </w:r>
      <w:r>
        <w:rPr>
          <w:spacing w:val="-5"/>
          <w:sz w:val="24"/>
        </w:rPr>
        <w:t> </w:t>
      </w:r>
      <w:r>
        <w:rPr>
          <w:sz w:val="24"/>
        </w:rPr>
        <w:t>Psalms</w:t>
      </w:r>
      <w:r>
        <w:rPr>
          <w:spacing w:val="-5"/>
          <w:sz w:val="24"/>
        </w:rPr>
        <w:t> </w:t>
      </w:r>
      <w:r>
        <w:rPr>
          <w:sz w:val="24"/>
        </w:rPr>
        <w:t>110:1,</w:t>
      </w:r>
      <w:r>
        <w:rPr>
          <w:spacing w:val="-5"/>
          <w:sz w:val="24"/>
        </w:rPr>
        <w:t> </w:t>
      </w:r>
      <w:r>
        <w:rPr>
          <w:sz w:val="24"/>
        </w:rPr>
        <w:t>is</w:t>
      </w:r>
      <w:r>
        <w:rPr>
          <w:spacing w:val="-5"/>
          <w:sz w:val="24"/>
        </w:rPr>
        <w:t> </w:t>
      </w:r>
      <w:r>
        <w:rPr>
          <w:sz w:val="24"/>
        </w:rPr>
        <w:t>actually</w:t>
      </w:r>
      <w:r>
        <w:rPr>
          <w:spacing w:val="-14"/>
          <w:sz w:val="24"/>
        </w:rPr>
        <w:t> </w:t>
      </w:r>
      <w:r>
        <w:rPr>
          <w:sz w:val="24"/>
        </w:rPr>
        <w:t>Yahweh.</w:t>
      </w:r>
      <w:r>
        <w:rPr>
          <w:spacing w:val="-5"/>
          <w:sz w:val="24"/>
        </w:rPr>
        <w:t> </w:t>
      </w:r>
      <w:r>
        <w:rPr>
          <w:sz w:val="24"/>
        </w:rPr>
        <w:t>Some translations use the English version of God’s name, Jehovah, some use</w:t>
      </w:r>
      <w:r>
        <w:rPr>
          <w:spacing w:val="-2"/>
          <w:sz w:val="24"/>
        </w:rPr>
        <w:t> </w:t>
      </w:r>
      <w:r>
        <w:rPr>
          <w:sz w:val="24"/>
        </w:rPr>
        <w:t>Yahweh. Other translations will capitalize “LORD” to indicate that this is the</w:t>
      </w:r>
      <w:r>
        <w:rPr>
          <w:spacing w:val="-14"/>
          <w:sz w:val="24"/>
        </w:rPr>
        <w:t> </w:t>
      </w:r>
      <w:r>
        <w:rPr>
          <w:sz w:val="24"/>
        </w:rPr>
        <w:t>Almighty God,</w:t>
      </w:r>
      <w:r>
        <w:rPr>
          <w:spacing w:val="-8"/>
          <w:sz w:val="24"/>
        </w:rPr>
        <w:t> </w:t>
      </w:r>
      <w:r>
        <w:rPr>
          <w:sz w:val="24"/>
        </w:rPr>
        <w:t>Yahweh (Psalms 83:18). The Psalms originally have the name of the</w:t>
      </w:r>
      <w:r>
        <w:rPr>
          <w:spacing w:val="-10"/>
          <w:sz w:val="24"/>
        </w:rPr>
        <w:t> </w:t>
      </w:r>
      <w:r>
        <w:rPr>
          <w:sz w:val="24"/>
        </w:rPr>
        <w:t>Almighty hundreds of times. It was man’s thoughts to remove it, not the</w:t>
      </w:r>
      <w:r>
        <w:rPr>
          <w:spacing w:val="-10"/>
          <w:sz w:val="24"/>
        </w:rPr>
        <w:t> </w:t>
      </w:r>
      <w:r>
        <w:rPr>
          <w:sz w:val="24"/>
        </w:rPr>
        <w:t>Almighty’s. He had it placed there in the first place.</w:t>
      </w:r>
    </w:p>
    <w:p>
      <w:pPr>
        <w:pStyle w:val="BodyText"/>
        <w:spacing w:before="159"/>
      </w:pPr>
      <w:r>
        <w:rPr>
          <w:color w:val="0D5FAD"/>
          <w:u w:val="single" w:color="0D5FAD"/>
        </w:rPr>
        <w:t>Psalms</w:t>
      </w:r>
      <w:r>
        <w:rPr>
          <w:color w:val="0D5FAD"/>
          <w:spacing w:val="-1"/>
          <w:u w:val="single" w:color="0D5FAD"/>
        </w:rPr>
        <w:t> </w:t>
      </w:r>
      <w:r>
        <w:rPr>
          <w:color w:val="0D5FAD"/>
          <w:u w:val="single" w:color="0D5FAD"/>
        </w:rPr>
        <w:t>83:18 </w:t>
      </w:r>
      <w:r>
        <w:rPr>
          <w:color w:val="0D5FAD"/>
          <w:spacing w:val="-2"/>
          <w:u w:val="single" w:color="0D5FAD"/>
        </w:rPr>
        <w:t>(KJV)</w:t>
      </w:r>
      <w:r>
        <w:rPr>
          <w:spacing w:val="-2"/>
          <w:u w:val="none"/>
        </w:rPr>
        <w:t>;</w:t>
      </w:r>
    </w:p>
    <w:p>
      <w:pPr>
        <w:pStyle w:val="BodyText"/>
        <w:spacing w:line="259" w:lineRule="auto" w:before="183"/>
        <w:ind w:left="840" w:right="305"/>
      </w:pPr>
      <w:r>
        <w:rPr>
          <w:vertAlign w:val="superscript"/>
        </w:rPr>
        <w:t>18</w:t>
      </w:r>
      <w:r>
        <w:rPr>
          <w:spacing w:val="-21"/>
          <w:vertAlign w:val="baseline"/>
        </w:rPr>
        <w:t> </w:t>
      </w:r>
      <w:r>
        <w:rPr>
          <w:vertAlign w:val="baseline"/>
        </w:rPr>
        <w:t>That</w:t>
      </w:r>
      <w:r>
        <w:rPr>
          <w:spacing w:val="-4"/>
          <w:vertAlign w:val="baseline"/>
        </w:rPr>
        <w:t> </w:t>
      </w:r>
      <w:r>
        <w:rPr>
          <w:vertAlign w:val="baseline"/>
        </w:rPr>
        <w:t>men</w:t>
      </w:r>
      <w:r>
        <w:rPr>
          <w:spacing w:val="-2"/>
          <w:vertAlign w:val="baseline"/>
        </w:rPr>
        <w:t> </w:t>
      </w:r>
      <w:r>
        <w:rPr>
          <w:vertAlign w:val="baseline"/>
        </w:rPr>
        <w:t>may</w:t>
      </w:r>
      <w:r>
        <w:rPr>
          <w:spacing w:val="-2"/>
          <w:vertAlign w:val="baseline"/>
        </w:rPr>
        <w:t> </w:t>
      </w:r>
      <w:r>
        <w:rPr>
          <w:vertAlign w:val="baseline"/>
        </w:rPr>
        <w:t>know</w:t>
      </w:r>
      <w:r>
        <w:rPr>
          <w:spacing w:val="-3"/>
          <w:vertAlign w:val="baseline"/>
        </w:rPr>
        <w:t> </w:t>
      </w:r>
      <w:r>
        <w:rPr>
          <w:vertAlign w:val="baseline"/>
        </w:rPr>
        <w:t>that</w:t>
      </w:r>
      <w:r>
        <w:rPr>
          <w:spacing w:val="-2"/>
          <w:vertAlign w:val="baseline"/>
        </w:rPr>
        <w:t> </w:t>
      </w:r>
      <w:r>
        <w:rPr>
          <w:vertAlign w:val="baseline"/>
        </w:rPr>
        <w:t>thou,</w:t>
      </w:r>
      <w:r>
        <w:rPr>
          <w:spacing w:val="-2"/>
          <w:vertAlign w:val="baseline"/>
        </w:rPr>
        <w:t> </w:t>
      </w:r>
      <w:r>
        <w:rPr>
          <w:vertAlign w:val="baseline"/>
        </w:rPr>
        <w:t>whose</w:t>
      </w:r>
      <w:r>
        <w:rPr>
          <w:spacing w:val="-3"/>
          <w:vertAlign w:val="baseline"/>
        </w:rPr>
        <w:t> </w:t>
      </w:r>
      <w:r>
        <w:rPr>
          <w:vertAlign w:val="baseline"/>
        </w:rPr>
        <w:t>name</w:t>
      </w:r>
      <w:r>
        <w:rPr>
          <w:spacing w:val="-3"/>
          <w:vertAlign w:val="baseline"/>
        </w:rPr>
        <w:t> </w:t>
      </w:r>
      <w:r>
        <w:rPr>
          <w:vertAlign w:val="baseline"/>
        </w:rPr>
        <w:t>alone</w:t>
      </w:r>
      <w:r>
        <w:rPr>
          <w:spacing w:val="-3"/>
          <w:vertAlign w:val="baseline"/>
        </w:rPr>
        <w:t> </w:t>
      </w:r>
      <w:r>
        <w:rPr>
          <w:vertAlign w:val="baseline"/>
        </w:rPr>
        <w:t>is</w:t>
      </w:r>
      <w:r>
        <w:rPr>
          <w:spacing w:val="-2"/>
          <w:vertAlign w:val="baseline"/>
        </w:rPr>
        <w:t> </w:t>
      </w:r>
      <w:r>
        <w:rPr>
          <w:vertAlign w:val="baseline"/>
        </w:rPr>
        <w:t>Jehovah,</w:t>
      </w:r>
      <w:r>
        <w:rPr>
          <w:spacing w:val="-2"/>
          <w:vertAlign w:val="baseline"/>
        </w:rPr>
        <w:t> </w:t>
      </w:r>
      <w:r>
        <w:rPr>
          <w:vertAlign w:val="baseline"/>
        </w:rPr>
        <w:t>art</w:t>
      </w:r>
      <w:r>
        <w:rPr>
          <w:spacing w:val="-2"/>
          <w:vertAlign w:val="baseline"/>
        </w:rPr>
        <w:t> </w:t>
      </w:r>
      <w:r>
        <w:rPr>
          <w:vertAlign w:val="baseline"/>
        </w:rPr>
        <w:t>the</w:t>
      </w:r>
      <w:r>
        <w:rPr>
          <w:spacing w:val="-3"/>
          <w:vertAlign w:val="baseline"/>
        </w:rPr>
        <w:t> </w:t>
      </w:r>
      <w:r>
        <w:rPr>
          <w:vertAlign w:val="baseline"/>
        </w:rPr>
        <w:t>most</w:t>
      </w:r>
      <w:r>
        <w:rPr>
          <w:spacing w:val="-2"/>
          <w:vertAlign w:val="baseline"/>
        </w:rPr>
        <w:t> </w:t>
      </w:r>
      <w:r>
        <w:rPr>
          <w:vertAlign w:val="baseline"/>
        </w:rPr>
        <w:t>high</w:t>
      </w:r>
      <w:r>
        <w:rPr>
          <w:spacing w:val="-2"/>
          <w:vertAlign w:val="baseline"/>
        </w:rPr>
        <w:t> </w:t>
      </w:r>
      <w:r>
        <w:rPr>
          <w:vertAlign w:val="baseline"/>
        </w:rPr>
        <w:t>over</w:t>
      </w:r>
      <w:r>
        <w:rPr>
          <w:spacing w:val="-3"/>
          <w:vertAlign w:val="baseline"/>
        </w:rPr>
        <w:t> </w:t>
      </w:r>
      <w:r>
        <w:rPr>
          <w:vertAlign w:val="baseline"/>
        </w:rPr>
        <w:t>all the earth.</w:t>
      </w:r>
    </w:p>
    <w:p>
      <w:pPr>
        <w:pStyle w:val="BodyText"/>
        <w:spacing w:before="159"/>
        <w:ind w:left="119"/>
      </w:pPr>
      <w:r>
        <w:rPr>
          <w:color w:val="0D5FAD"/>
          <w:u w:val="single" w:color="0D5FAD"/>
        </w:rPr>
        <w:t>Psalm</w:t>
      </w:r>
      <w:r>
        <w:rPr>
          <w:color w:val="0D5FAD"/>
          <w:spacing w:val="-4"/>
          <w:u w:val="single" w:color="0D5FAD"/>
        </w:rPr>
        <w:t> </w:t>
      </w:r>
      <w:r>
        <w:rPr>
          <w:color w:val="0D5FAD"/>
          <w:u w:val="single" w:color="0D5FAD"/>
        </w:rPr>
        <w:t>100:1</w:t>
      </w:r>
      <w:r>
        <w:rPr>
          <w:color w:val="0D5FAD"/>
          <w:spacing w:val="-2"/>
          <w:u w:val="single" w:color="0D5FAD"/>
        </w:rPr>
        <w:t> </w:t>
      </w:r>
      <w:r>
        <w:rPr>
          <w:color w:val="0D5FAD"/>
          <w:u w:val="single" w:color="0D5FAD"/>
        </w:rPr>
        <w:t>(DARBY)</w:t>
      </w:r>
      <w:r>
        <w:rPr>
          <w:color w:val="0D5FAD"/>
          <w:spacing w:val="-2"/>
          <w:u w:val="none"/>
        </w:rPr>
        <w:t> </w:t>
      </w:r>
      <w:r>
        <w:rPr>
          <w:u w:val="none"/>
        </w:rPr>
        <w:t>Notice</w:t>
      </w:r>
      <w:r>
        <w:rPr>
          <w:spacing w:val="-2"/>
          <w:u w:val="none"/>
        </w:rPr>
        <w:t> </w:t>
      </w:r>
      <w:r>
        <w:rPr>
          <w:u w:val="none"/>
        </w:rPr>
        <w:t>placement</w:t>
      </w:r>
      <w:r>
        <w:rPr>
          <w:spacing w:val="-2"/>
          <w:u w:val="none"/>
        </w:rPr>
        <w:t> </w:t>
      </w:r>
      <w:r>
        <w:rPr>
          <w:u w:val="none"/>
        </w:rPr>
        <w:t>of</w:t>
      </w:r>
      <w:r>
        <w:rPr>
          <w:spacing w:val="-2"/>
          <w:u w:val="none"/>
        </w:rPr>
        <w:t> </w:t>
      </w:r>
      <w:r>
        <w:rPr>
          <w:u w:val="none"/>
        </w:rPr>
        <w:t>the</w:t>
      </w:r>
      <w:r>
        <w:rPr>
          <w:spacing w:val="-1"/>
          <w:u w:val="none"/>
        </w:rPr>
        <w:t> </w:t>
      </w:r>
      <w:r>
        <w:rPr>
          <w:u w:val="none"/>
        </w:rPr>
        <w:t>Divine</w:t>
      </w:r>
      <w:r>
        <w:rPr>
          <w:spacing w:val="-2"/>
          <w:u w:val="none"/>
        </w:rPr>
        <w:t> name;</w:t>
      </w:r>
    </w:p>
    <w:p>
      <w:pPr>
        <w:pStyle w:val="BodyText"/>
        <w:spacing w:line="259" w:lineRule="auto" w:before="180"/>
        <w:ind w:left="840" w:right="417"/>
      </w:pPr>
      <w:r>
        <w:rPr/>
        <w:t>110</w:t>
      </w:r>
      <w:r>
        <w:rPr>
          <w:spacing w:val="-3"/>
        </w:rPr>
        <w:t> </w:t>
      </w:r>
      <w:r>
        <w:rPr/>
        <w:t>Jehovah</w:t>
      </w:r>
      <w:r>
        <w:rPr>
          <w:spacing w:val="-3"/>
        </w:rPr>
        <w:t> </w:t>
      </w:r>
      <w:r>
        <w:rPr/>
        <w:t>said</w:t>
      </w:r>
      <w:r>
        <w:rPr>
          <w:spacing w:val="-3"/>
        </w:rPr>
        <w:t> </w:t>
      </w:r>
      <w:r>
        <w:rPr/>
        <w:t>unto</w:t>
      </w:r>
      <w:r>
        <w:rPr>
          <w:spacing w:val="-3"/>
        </w:rPr>
        <w:t> </w:t>
      </w:r>
      <w:r>
        <w:rPr/>
        <w:t>my</w:t>
      </w:r>
      <w:r>
        <w:rPr>
          <w:spacing w:val="-3"/>
        </w:rPr>
        <w:t> </w:t>
      </w:r>
      <w:r>
        <w:rPr/>
        <w:t>Lord,</w:t>
      </w:r>
      <w:r>
        <w:rPr>
          <w:spacing w:val="-3"/>
        </w:rPr>
        <w:t> </w:t>
      </w:r>
      <w:r>
        <w:rPr/>
        <w:t>Sit</w:t>
      </w:r>
      <w:r>
        <w:rPr>
          <w:spacing w:val="-3"/>
        </w:rPr>
        <w:t> </w:t>
      </w:r>
      <w:r>
        <w:rPr/>
        <w:t>at</w:t>
      </w:r>
      <w:r>
        <w:rPr>
          <w:spacing w:val="-3"/>
        </w:rPr>
        <w:t> </w:t>
      </w:r>
      <w:r>
        <w:rPr/>
        <w:t>my</w:t>
      </w:r>
      <w:r>
        <w:rPr>
          <w:spacing w:val="-3"/>
        </w:rPr>
        <w:t> </w:t>
      </w:r>
      <w:r>
        <w:rPr/>
        <w:t>right</w:t>
      </w:r>
      <w:r>
        <w:rPr>
          <w:spacing w:val="-3"/>
        </w:rPr>
        <w:t> </w:t>
      </w:r>
      <w:r>
        <w:rPr/>
        <w:t>hand,</w:t>
      </w:r>
      <w:r>
        <w:rPr>
          <w:spacing w:val="-3"/>
        </w:rPr>
        <w:t> </w:t>
      </w:r>
      <w:r>
        <w:rPr/>
        <w:t>until</w:t>
      </w:r>
      <w:r>
        <w:rPr>
          <w:spacing w:val="-3"/>
        </w:rPr>
        <w:t> </w:t>
      </w:r>
      <w:r>
        <w:rPr/>
        <w:t>I</w:t>
      </w:r>
      <w:r>
        <w:rPr>
          <w:spacing w:val="-4"/>
        </w:rPr>
        <w:t> </w:t>
      </w:r>
      <w:r>
        <w:rPr/>
        <w:t>put</w:t>
      </w:r>
      <w:r>
        <w:rPr>
          <w:spacing w:val="-3"/>
        </w:rPr>
        <w:t> </w:t>
      </w:r>
      <w:r>
        <w:rPr/>
        <w:t>thine</w:t>
      </w:r>
      <w:r>
        <w:rPr>
          <w:spacing w:val="-4"/>
        </w:rPr>
        <w:t> </w:t>
      </w:r>
      <w:r>
        <w:rPr/>
        <w:t>enemies</w:t>
      </w:r>
      <w:r>
        <w:rPr>
          <w:spacing w:val="-3"/>
        </w:rPr>
        <w:t> </w:t>
      </w:r>
      <w:r>
        <w:rPr/>
        <w:t>[as] footstool of thy feet.</w:t>
      </w:r>
    </w:p>
    <w:p>
      <w:pPr>
        <w:spacing w:after="0" w:line="259" w:lineRule="auto"/>
        <w:sectPr>
          <w:pgSz w:w="12240" w:h="15840"/>
          <w:pgMar w:header="0" w:footer="523" w:top="1380" w:bottom="720" w:left="1320" w:right="1160"/>
        </w:sectPr>
      </w:pPr>
    </w:p>
    <w:p>
      <w:pPr>
        <w:pStyle w:val="BodyText"/>
        <w:spacing w:before="79"/>
      </w:pPr>
      <w:r>
        <w:rPr>
          <w:color w:val="0D5FAD"/>
          <w:u w:val="single" w:color="0D5FAD"/>
        </w:rPr>
        <w:t>Matthew</w:t>
      </w:r>
      <w:r>
        <w:rPr>
          <w:color w:val="0D5FAD"/>
          <w:spacing w:val="-3"/>
          <w:u w:val="single" w:color="0D5FAD"/>
        </w:rPr>
        <w:t> </w:t>
      </w:r>
      <w:r>
        <w:rPr>
          <w:color w:val="0D5FAD"/>
          <w:u w:val="single" w:color="0D5FAD"/>
        </w:rPr>
        <w:t>22:41-45</w:t>
      </w:r>
      <w:r>
        <w:rPr>
          <w:color w:val="0D5FAD"/>
          <w:spacing w:val="-1"/>
          <w:u w:val="single" w:color="0D5FAD"/>
        </w:rPr>
        <w:t> </w:t>
      </w:r>
      <w:r>
        <w:rPr>
          <w:color w:val="0D5FAD"/>
          <w:spacing w:val="-2"/>
          <w:u w:val="single" w:color="0D5FAD"/>
        </w:rPr>
        <w:t>(NIV)</w:t>
      </w:r>
      <w:r>
        <w:rPr>
          <w:spacing w:val="-2"/>
          <w:u w:val="none"/>
        </w:rPr>
        <w:t>;</w:t>
      </w:r>
    </w:p>
    <w:p>
      <w:pPr>
        <w:pStyle w:val="BodyText"/>
        <w:spacing w:line="259" w:lineRule="auto" w:before="182"/>
        <w:ind w:left="840" w:right="417"/>
      </w:pPr>
      <w:r>
        <w:rPr>
          <w:vertAlign w:val="superscript"/>
        </w:rPr>
        <w:t>41</w:t>
      </w:r>
      <w:r>
        <w:rPr>
          <w:spacing w:val="-21"/>
          <w:vertAlign w:val="baseline"/>
        </w:rPr>
        <w:t> </w:t>
      </w:r>
      <w:r>
        <w:rPr>
          <w:vertAlign w:val="baseline"/>
        </w:rPr>
        <w:t>While</w:t>
      </w:r>
      <w:r>
        <w:rPr>
          <w:spacing w:val="-10"/>
          <w:vertAlign w:val="baseline"/>
        </w:rPr>
        <w:t> </w:t>
      </w:r>
      <w:r>
        <w:rPr>
          <w:vertAlign w:val="baseline"/>
        </w:rPr>
        <w:t>the</w:t>
      </w:r>
      <w:r>
        <w:rPr>
          <w:spacing w:val="-5"/>
          <w:vertAlign w:val="baseline"/>
        </w:rPr>
        <w:t> </w:t>
      </w:r>
      <w:r>
        <w:rPr>
          <w:vertAlign w:val="baseline"/>
        </w:rPr>
        <w:t>Pharisees</w:t>
      </w:r>
      <w:r>
        <w:rPr>
          <w:spacing w:val="-4"/>
          <w:vertAlign w:val="baseline"/>
        </w:rPr>
        <w:t> </w:t>
      </w:r>
      <w:r>
        <w:rPr>
          <w:vertAlign w:val="baseline"/>
        </w:rPr>
        <w:t>were</w:t>
      </w:r>
      <w:r>
        <w:rPr>
          <w:spacing w:val="-5"/>
          <w:vertAlign w:val="baseline"/>
        </w:rPr>
        <w:t> </w:t>
      </w:r>
      <w:r>
        <w:rPr>
          <w:vertAlign w:val="baseline"/>
        </w:rPr>
        <w:t>gathered</w:t>
      </w:r>
      <w:r>
        <w:rPr>
          <w:spacing w:val="-4"/>
          <w:vertAlign w:val="baseline"/>
        </w:rPr>
        <w:t> </w:t>
      </w:r>
      <w:r>
        <w:rPr>
          <w:vertAlign w:val="baseline"/>
        </w:rPr>
        <w:t>together,</w:t>
      </w:r>
      <w:r>
        <w:rPr>
          <w:spacing w:val="-4"/>
          <w:vertAlign w:val="baseline"/>
        </w:rPr>
        <w:t> </w:t>
      </w:r>
      <w:r>
        <w:rPr>
          <w:vertAlign w:val="baseline"/>
        </w:rPr>
        <w:t>Jesus</w:t>
      </w:r>
      <w:r>
        <w:rPr>
          <w:spacing w:val="-4"/>
          <w:vertAlign w:val="baseline"/>
        </w:rPr>
        <w:t> </w:t>
      </w:r>
      <w:r>
        <w:rPr>
          <w:vertAlign w:val="baseline"/>
        </w:rPr>
        <w:t>asked</w:t>
      </w:r>
      <w:r>
        <w:rPr>
          <w:spacing w:val="-4"/>
          <w:vertAlign w:val="baseline"/>
        </w:rPr>
        <w:t> </w:t>
      </w:r>
      <w:r>
        <w:rPr>
          <w:vertAlign w:val="baseline"/>
        </w:rPr>
        <w:t>them,</w:t>
      </w:r>
      <w:r>
        <w:rPr>
          <w:vertAlign w:val="superscript"/>
        </w:rPr>
        <w:t>42</w:t>
      </w:r>
      <w:r>
        <w:rPr>
          <w:spacing w:val="-18"/>
          <w:vertAlign w:val="baseline"/>
        </w:rPr>
        <w:t> </w:t>
      </w:r>
      <w:r>
        <w:rPr>
          <w:vertAlign w:val="baseline"/>
        </w:rPr>
        <w:t>“What</w:t>
      </w:r>
      <w:r>
        <w:rPr>
          <w:spacing w:val="-4"/>
          <w:vertAlign w:val="baseline"/>
        </w:rPr>
        <w:t> </w:t>
      </w:r>
      <w:r>
        <w:rPr>
          <w:vertAlign w:val="baseline"/>
        </w:rPr>
        <w:t>do</w:t>
      </w:r>
      <w:r>
        <w:rPr>
          <w:spacing w:val="-4"/>
          <w:vertAlign w:val="baseline"/>
        </w:rPr>
        <w:t> </w:t>
      </w:r>
      <w:r>
        <w:rPr>
          <w:vertAlign w:val="baseline"/>
        </w:rPr>
        <w:t>you</w:t>
      </w:r>
      <w:r>
        <w:rPr>
          <w:spacing w:val="-4"/>
          <w:vertAlign w:val="baseline"/>
        </w:rPr>
        <w:t> </w:t>
      </w:r>
      <w:r>
        <w:rPr>
          <w:vertAlign w:val="baseline"/>
        </w:rPr>
        <w:t>think about the Messiah? Whose son is he?”</w:t>
      </w:r>
    </w:p>
    <w:p>
      <w:pPr>
        <w:pStyle w:val="BodyText"/>
        <w:spacing w:before="160"/>
        <w:ind w:left="840"/>
      </w:pPr>
      <w:r>
        <w:rPr/>
        <w:t>“The</w:t>
      </w:r>
      <w:r>
        <w:rPr>
          <w:spacing w:val="-2"/>
        </w:rPr>
        <w:t> </w:t>
      </w:r>
      <w:r>
        <w:rPr/>
        <w:t>son</w:t>
      </w:r>
      <w:r>
        <w:rPr>
          <w:spacing w:val="-1"/>
        </w:rPr>
        <w:t> </w:t>
      </w:r>
      <w:r>
        <w:rPr/>
        <w:t>of</w:t>
      </w:r>
      <w:r>
        <w:rPr>
          <w:spacing w:val="-1"/>
        </w:rPr>
        <w:t> </w:t>
      </w:r>
      <w:r>
        <w:rPr/>
        <w:t>David,”</w:t>
      </w:r>
      <w:r>
        <w:rPr>
          <w:spacing w:val="-2"/>
        </w:rPr>
        <w:t> </w:t>
      </w:r>
      <w:r>
        <w:rPr/>
        <w:t>they</w:t>
      </w:r>
      <w:r>
        <w:rPr>
          <w:spacing w:val="2"/>
        </w:rPr>
        <w:t> </w:t>
      </w:r>
      <w:r>
        <w:rPr>
          <w:spacing w:val="-2"/>
        </w:rPr>
        <w:t>replied.</w:t>
      </w:r>
    </w:p>
    <w:p>
      <w:pPr>
        <w:pStyle w:val="BodyText"/>
        <w:spacing w:line="259" w:lineRule="auto" w:before="180"/>
        <w:ind w:left="840" w:right="417"/>
      </w:pPr>
      <w:r>
        <w:rPr>
          <w:vertAlign w:val="superscript"/>
        </w:rPr>
        <w:t>43</w:t>
      </w:r>
      <w:r>
        <w:rPr>
          <w:spacing w:val="-21"/>
          <w:vertAlign w:val="baseline"/>
        </w:rPr>
        <w:t> </w:t>
      </w:r>
      <w:r>
        <w:rPr>
          <w:vertAlign w:val="baseline"/>
        </w:rPr>
        <w:t>He</w:t>
      </w:r>
      <w:r>
        <w:rPr>
          <w:spacing w:val="-5"/>
          <w:vertAlign w:val="baseline"/>
        </w:rPr>
        <w:t> </w:t>
      </w:r>
      <w:r>
        <w:rPr>
          <w:vertAlign w:val="baseline"/>
        </w:rPr>
        <w:t>said</w:t>
      </w:r>
      <w:r>
        <w:rPr>
          <w:spacing w:val="-3"/>
          <w:vertAlign w:val="baseline"/>
        </w:rPr>
        <w:t> </w:t>
      </w:r>
      <w:r>
        <w:rPr>
          <w:vertAlign w:val="baseline"/>
        </w:rPr>
        <w:t>to</w:t>
      </w:r>
      <w:r>
        <w:rPr>
          <w:spacing w:val="-3"/>
          <w:vertAlign w:val="baseline"/>
        </w:rPr>
        <w:t> </w:t>
      </w:r>
      <w:r>
        <w:rPr>
          <w:vertAlign w:val="baseline"/>
        </w:rPr>
        <w:t>them,</w:t>
      </w:r>
      <w:r>
        <w:rPr>
          <w:spacing w:val="-3"/>
          <w:vertAlign w:val="baseline"/>
        </w:rPr>
        <w:t> </w:t>
      </w:r>
      <w:r>
        <w:rPr>
          <w:vertAlign w:val="baseline"/>
        </w:rPr>
        <w:t>“How</w:t>
      </w:r>
      <w:r>
        <w:rPr>
          <w:spacing w:val="-2"/>
          <w:vertAlign w:val="baseline"/>
        </w:rPr>
        <w:t> </w:t>
      </w:r>
      <w:r>
        <w:rPr>
          <w:vertAlign w:val="baseline"/>
        </w:rPr>
        <w:t>is</w:t>
      </w:r>
      <w:r>
        <w:rPr>
          <w:spacing w:val="-3"/>
          <w:vertAlign w:val="baseline"/>
        </w:rPr>
        <w:t> </w:t>
      </w:r>
      <w:r>
        <w:rPr>
          <w:vertAlign w:val="baseline"/>
        </w:rPr>
        <w:t>it</w:t>
      </w:r>
      <w:r>
        <w:rPr>
          <w:spacing w:val="-3"/>
          <w:vertAlign w:val="baseline"/>
        </w:rPr>
        <w:t> </w:t>
      </w:r>
      <w:r>
        <w:rPr>
          <w:vertAlign w:val="baseline"/>
        </w:rPr>
        <w:t>then</w:t>
      </w:r>
      <w:r>
        <w:rPr>
          <w:spacing w:val="-3"/>
          <w:vertAlign w:val="baseline"/>
        </w:rPr>
        <w:t> </w:t>
      </w:r>
      <w:r>
        <w:rPr>
          <w:vertAlign w:val="baseline"/>
        </w:rPr>
        <w:t>that</w:t>
      </w:r>
      <w:r>
        <w:rPr>
          <w:spacing w:val="-3"/>
          <w:vertAlign w:val="baseline"/>
        </w:rPr>
        <w:t> </w:t>
      </w:r>
      <w:r>
        <w:rPr>
          <w:vertAlign w:val="baseline"/>
        </w:rPr>
        <w:t>David,</w:t>
      </w:r>
      <w:r>
        <w:rPr>
          <w:spacing w:val="-3"/>
          <w:vertAlign w:val="baseline"/>
        </w:rPr>
        <w:t> </w:t>
      </w:r>
      <w:r>
        <w:rPr>
          <w:vertAlign w:val="baseline"/>
        </w:rPr>
        <w:t>speaking</w:t>
      </w:r>
      <w:r>
        <w:rPr>
          <w:spacing w:val="-3"/>
          <w:vertAlign w:val="baseline"/>
        </w:rPr>
        <w:t> </w:t>
      </w:r>
      <w:r>
        <w:rPr>
          <w:vertAlign w:val="baseline"/>
        </w:rPr>
        <w:t>by</w:t>
      </w:r>
      <w:r>
        <w:rPr>
          <w:spacing w:val="-3"/>
          <w:vertAlign w:val="baseline"/>
        </w:rPr>
        <w:t> </w:t>
      </w:r>
      <w:r>
        <w:rPr>
          <w:vertAlign w:val="baseline"/>
        </w:rPr>
        <w:t>the</w:t>
      </w:r>
      <w:r>
        <w:rPr>
          <w:spacing w:val="-4"/>
          <w:vertAlign w:val="baseline"/>
        </w:rPr>
        <w:t> </w:t>
      </w:r>
      <w:r>
        <w:rPr>
          <w:vertAlign w:val="baseline"/>
        </w:rPr>
        <w:t>Spirit,</w:t>
      </w:r>
      <w:r>
        <w:rPr>
          <w:spacing w:val="-3"/>
          <w:vertAlign w:val="baseline"/>
        </w:rPr>
        <w:t> </w:t>
      </w:r>
      <w:r>
        <w:rPr>
          <w:vertAlign w:val="baseline"/>
        </w:rPr>
        <w:t>calls</w:t>
      </w:r>
      <w:r>
        <w:rPr>
          <w:spacing w:val="-3"/>
          <w:vertAlign w:val="baseline"/>
        </w:rPr>
        <w:t> </w:t>
      </w:r>
      <w:r>
        <w:rPr>
          <w:vertAlign w:val="baseline"/>
        </w:rPr>
        <w:t>him</w:t>
      </w:r>
      <w:r>
        <w:rPr>
          <w:spacing w:val="-3"/>
          <w:vertAlign w:val="baseline"/>
        </w:rPr>
        <w:t> </w:t>
      </w:r>
      <w:r>
        <w:rPr>
          <w:vertAlign w:val="baseline"/>
        </w:rPr>
        <w:t>‘Lord’? For he says,</w:t>
      </w:r>
    </w:p>
    <w:p>
      <w:pPr>
        <w:pStyle w:val="BodyText"/>
        <w:spacing w:line="259" w:lineRule="auto" w:before="160"/>
        <w:ind w:left="1080" w:right="4852" w:hanging="240"/>
      </w:pPr>
      <w:r>
        <w:rPr>
          <w:vertAlign w:val="superscript"/>
        </w:rPr>
        <w:t>44</w:t>
      </w:r>
      <w:r>
        <w:rPr>
          <w:spacing w:val="-21"/>
          <w:vertAlign w:val="baseline"/>
        </w:rPr>
        <w:t> </w:t>
      </w:r>
      <w:r>
        <w:rPr>
          <w:vertAlign w:val="baseline"/>
        </w:rPr>
        <w:t>“‘The</w:t>
      </w:r>
      <w:r>
        <w:rPr>
          <w:spacing w:val="-15"/>
          <w:vertAlign w:val="baseline"/>
        </w:rPr>
        <w:t> </w:t>
      </w:r>
      <w:r>
        <w:rPr>
          <w:vertAlign w:val="baseline"/>
        </w:rPr>
        <w:t>Lord</w:t>
      </w:r>
      <w:r>
        <w:rPr>
          <w:spacing w:val="-10"/>
          <w:vertAlign w:val="baseline"/>
        </w:rPr>
        <w:t> </w:t>
      </w:r>
      <w:r>
        <w:rPr>
          <w:vertAlign w:val="baseline"/>
        </w:rPr>
        <w:t>[Yahweh]</w:t>
      </w:r>
      <w:r>
        <w:rPr>
          <w:spacing w:val="-10"/>
          <w:vertAlign w:val="baseline"/>
        </w:rPr>
        <w:t> </w:t>
      </w:r>
      <w:r>
        <w:rPr>
          <w:vertAlign w:val="baseline"/>
        </w:rPr>
        <w:t>said</w:t>
      </w:r>
      <w:r>
        <w:rPr>
          <w:spacing w:val="-9"/>
          <w:vertAlign w:val="baseline"/>
        </w:rPr>
        <w:t> </w:t>
      </w:r>
      <w:r>
        <w:rPr>
          <w:vertAlign w:val="baseline"/>
        </w:rPr>
        <w:t>to</w:t>
      </w:r>
      <w:r>
        <w:rPr>
          <w:spacing w:val="-9"/>
          <w:vertAlign w:val="baseline"/>
        </w:rPr>
        <w:t> </w:t>
      </w:r>
      <w:r>
        <w:rPr>
          <w:vertAlign w:val="baseline"/>
        </w:rPr>
        <w:t>my</w:t>
      </w:r>
      <w:r>
        <w:rPr>
          <w:spacing w:val="-9"/>
          <w:vertAlign w:val="baseline"/>
        </w:rPr>
        <w:t> </w:t>
      </w:r>
      <w:r>
        <w:rPr>
          <w:vertAlign w:val="baseline"/>
        </w:rPr>
        <w:t>Lord: “Sit at my right hand</w:t>
      </w:r>
    </w:p>
    <w:p>
      <w:pPr>
        <w:pStyle w:val="BodyText"/>
        <w:spacing w:line="261" w:lineRule="auto"/>
        <w:ind w:left="1080" w:right="6232" w:hanging="240"/>
      </w:pPr>
      <w:r>
        <w:rPr/>
        <w:t>until</w:t>
      </w:r>
      <w:r>
        <w:rPr>
          <w:spacing w:val="-10"/>
        </w:rPr>
        <w:t> </w:t>
      </w:r>
      <w:r>
        <w:rPr/>
        <w:t>I</w:t>
      </w:r>
      <w:r>
        <w:rPr>
          <w:spacing w:val="-11"/>
        </w:rPr>
        <w:t> </w:t>
      </w:r>
      <w:r>
        <w:rPr/>
        <w:t>put</w:t>
      </w:r>
      <w:r>
        <w:rPr>
          <w:spacing w:val="-10"/>
        </w:rPr>
        <w:t> </w:t>
      </w:r>
      <w:r>
        <w:rPr/>
        <w:t>your</w:t>
      </w:r>
      <w:r>
        <w:rPr>
          <w:spacing w:val="-11"/>
        </w:rPr>
        <w:t> </w:t>
      </w:r>
      <w:r>
        <w:rPr/>
        <w:t>enemies under your feet.”’</w:t>
      </w:r>
    </w:p>
    <w:p>
      <w:pPr>
        <w:pStyle w:val="BodyText"/>
        <w:spacing w:line="259" w:lineRule="auto" w:before="154"/>
        <w:ind w:left="840" w:right="1022"/>
      </w:pPr>
      <w:r>
        <w:rPr>
          <w:vertAlign w:val="superscript"/>
        </w:rPr>
        <w:t>45</w:t>
      </w:r>
      <w:r>
        <w:rPr>
          <w:spacing w:val="-21"/>
          <w:vertAlign w:val="baseline"/>
        </w:rPr>
        <w:t> </w:t>
      </w:r>
      <w:r>
        <w:rPr>
          <w:vertAlign w:val="baseline"/>
        </w:rPr>
        <w:t>If</w:t>
      </w:r>
      <w:r>
        <w:rPr>
          <w:spacing w:val="-7"/>
          <w:vertAlign w:val="baseline"/>
        </w:rPr>
        <w:t> </w:t>
      </w:r>
      <w:r>
        <w:rPr>
          <w:vertAlign w:val="baseline"/>
        </w:rPr>
        <w:t>then</w:t>
      </w:r>
      <w:r>
        <w:rPr>
          <w:spacing w:val="-3"/>
          <w:vertAlign w:val="baseline"/>
        </w:rPr>
        <w:t> </w:t>
      </w:r>
      <w:r>
        <w:rPr>
          <w:vertAlign w:val="baseline"/>
        </w:rPr>
        <w:t>David</w:t>
      </w:r>
      <w:r>
        <w:rPr>
          <w:spacing w:val="-3"/>
          <w:vertAlign w:val="baseline"/>
        </w:rPr>
        <w:t> </w:t>
      </w:r>
      <w:r>
        <w:rPr>
          <w:vertAlign w:val="baseline"/>
        </w:rPr>
        <w:t>calls</w:t>
      </w:r>
      <w:r>
        <w:rPr>
          <w:spacing w:val="-3"/>
          <w:vertAlign w:val="baseline"/>
        </w:rPr>
        <w:t> </w:t>
      </w:r>
      <w:r>
        <w:rPr>
          <w:vertAlign w:val="baseline"/>
        </w:rPr>
        <w:t>him</w:t>
      </w:r>
      <w:r>
        <w:rPr>
          <w:spacing w:val="-3"/>
          <w:vertAlign w:val="baseline"/>
        </w:rPr>
        <w:t> </w:t>
      </w:r>
      <w:r>
        <w:rPr>
          <w:vertAlign w:val="baseline"/>
        </w:rPr>
        <w:t>‘Lord,’</w:t>
      </w:r>
      <w:r>
        <w:rPr>
          <w:spacing w:val="-18"/>
          <w:vertAlign w:val="baseline"/>
        </w:rPr>
        <w:t> </w:t>
      </w:r>
      <w:r>
        <w:rPr>
          <w:vertAlign w:val="baseline"/>
        </w:rPr>
        <w:t>how</w:t>
      </w:r>
      <w:r>
        <w:rPr>
          <w:spacing w:val="-4"/>
          <w:vertAlign w:val="baseline"/>
        </w:rPr>
        <w:t> </w:t>
      </w:r>
      <w:r>
        <w:rPr>
          <w:vertAlign w:val="baseline"/>
        </w:rPr>
        <w:t>can</w:t>
      </w:r>
      <w:r>
        <w:rPr>
          <w:spacing w:val="-3"/>
          <w:vertAlign w:val="baseline"/>
        </w:rPr>
        <w:t> </w:t>
      </w:r>
      <w:r>
        <w:rPr>
          <w:vertAlign w:val="baseline"/>
        </w:rPr>
        <w:t>he</w:t>
      </w:r>
      <w:r>
        <w:rPr>
          <w:spacing w:val="-4"/>
          <w:vertAlign w:val="baseline"/>
        </w:rPr>
        <w:t> </w:t>
      </w:r>
      <w:r>
        <w:rPr>
          <w:vertAlign w:val="baseline"/>
        </w:rPr>
        <w:t>be</w:t>
      </w:r>
      <w:r>
        <w:rPr>
          <w:spacing w:val="-4"/>
          <w:vertAlign w:val="baseline"/>
        </w:rPr>
        <w:t> </w:t>
      </w:r>
      <w:r>
        <w:rPr>
          <w:vertAlign w:val="baseline"/>
        </w:rPr>
        <w:t>his</w:t>
      </w:r>
      <w:r>
        <w:rPr>
          <w:spacing w:val="-3"/>
          <w:vertAlign w:val="baseline"/>
        </w:rPr>
        <w:t> </w:t>
      </w:r>
      <w:r>
        <w:rPr>
          <w:vertAlign w:val="baseline"/>
        </w:rPr>
        <w:t>son?”</w:t>
      </w:r>
      <w:r>
        <w:rPr>
          <w:spacing w:val="-4"/>
          <w:vertAlign w:val="baseline"/>
        </w:rPr>
        <w:t> </w:t>
      </w:r>
      <w:r>
        <w:rPr>
          <w:vertAlign w:val="baseline"/>
        </w:rPr>
        <w:t>–</w:t>
      </w:r>
      <w:r>
        <w:rPr>
          <w:spacing w:val="-3"/>
          <w:vertAlign w:val="baseline"/>
        </w:rPr>
        <w:t> </w:t>
      </w:r>
      <w:r>
        <w:rPr>
          <w:vertAlign w:val="baseline"/>
        </w:rPr>
        <w:t>Italics</w:t>
      </w:r>
      <w:r>
        <w:rPr>
          <w:spacing w:val="-3"/>
          <w:vertAlign w:val="baseline"/>
        </w:rPr>
        <w:t> </w:t>
      </w:r>
      <w:r>
        <w:rPr>
          <w:vertAlign w:val="baseline"/>
        </w:rPr>
        <w:t>added</w:t>
      </w:r>
      <w:r>
        <w:rPr>
          <w:spacing w:val="-3"/>
          <w:vertAlign w:val="baseline"/>
        </w:rPr>
        <w:t> </w:t>
      </w:r>
      <w:r>
        <w:rPr>
          <w:vertAlign w:val="baseline"/>
        </w:rPr>
        <w:t>to</w:t>
      </w:r>
      <w:r>
        <w:rPr>
          <w:spacing w:val="-1"/>
          <w:vertAlign w:val="baseline"/>
        </w:rPr>
        <w:t> </w:t>
      </w:r>
      <w:r>
        <w:rPr>
          <w:vertAlign w:val="baseline"/>
        </w:rPr>
        <w:t>reflect original wording of Psalms 110:1.</w:t>
      </w:r>
    </w:p>
    <w:p>
      <w:pPr>
        <w:pStyle w:val="BodyText"/>
        <w:spacing w:line="259" w:lineRule="auto" w:before="159"/>
        <w:ind w:right="305"/>
      </w:pPr>
      <w:r>
        <w:rPr/>
        <w:t>Notice the relationships here. Jesus asked the Pharisees who the Lord of the Messiah was. Jesus then</w:t>
      </w:r>
      <w:r>
        <w:rPr>
          <w:spacing w:val="-2"/>
        </w:rPr>
        <w:t> </w:t>
      </w:r>
      <w:r>
        <w:rPr/>
        <w:t>says</w:t>
      </w:r>
      <w:r>
        <w:rPr>
          <w:spacing w:val="-2"/>
        </w:rPr>
        <w:t> </w:t>
      </w:r>
      <w:r>
        <w:rPr/>
        <w:t>that</w:t>
      </w:r>
      <w:r>
        <w:rPr>
          <w:spacing w:val="-2"/>
        </w:rPr>
        <w:t> </w:t>
      </w:r>
      <w:r>
        <w:rPr/>
        <w:t>King</w:t>
      </w:r>
      <w:r>
        <w:rPr>
          <w:spacing w:val="-2"/>
        </w:rPr>
        <w:t> </w:t>
      </w:r>
      <w:r>
        <w:rPr/>
        <w:t>David,</w:t>
      </w:r>
      <w:r>
        <w:rPr>
          <w:spacing w:val="-2"/>
        </w:rPr>
        <w:t> </w:t>
      </w:r>
      <w:r>
        <w:rPr/>
        <w:t>speaking</w:t>
      </w:r>
      <w:r>
        <w:rPr>
          <w:spacing w:val="-2"/>
        </w:rPr>
        <w:t> </w:t>
      </w:r>
      <w:r>
        <w:rPr/>
        <w:t>by</w:t>
      </w:r>
      <w:r>
        <w:rPr>
          <w:spacing w:val="-2"/>
        </w:rPr>
        <w:t> </w:t>
      </w:r>
      <w:r>
        <w:rPr/>
        <w:t>the</w:t>
      </w:r>
      <w:r>
        <w:rPr>
          <w:spacing w:val="-3"/>
        </w:rPr>
        <w:t> </w:t>
      </w:r>
      <w:r>
        <w:rPr/>
        <w:t>spirit,</w:t>
      </w:r>
      <w:r>
        <w:rPr>
          <w:spacing w:val="-2"/>
        </w:rPr>
        <w:t> </w:t>
      </w:r>
      <w:r>
        <w:rPr/>
        <w:t>called</w:t>
      </w:r>
      <w:r>
        <w:rPr>
          <w:spacing w:val="-2"/>
        </w:rPr>
        <w:t> </w:t>
      </w:r>
      <w:r>
        <w:rPr/>
        <w:t>the</w:t>
      </w:r>
      <w:r>
        <w:rPr>
          <w:spacing w:val="-3"/>
        </w:rPr>
        <w:t> </w:t>
      </w:r>
      <w:r>
        <w:rPr/>
        <w:t>Messiah “Lord.”</w:t>
      </w:r>
      <w:r>
        <w:rPr>
          <w:spacing w:val="-3"/>
        </w:rPr>
        <w:t> </w:t>
      </w:r>
      <w:r>
        <w:rPr/>
        <w:t>Jesus</w:t>
      </w:r>
      <w:r>
        <w:rPr>
          <w:spacing w:val="-2"/>
        </w:rPr>
        <w:t> </w:t>
      </w:r>
      <w:r>
        <w:rPr/>
        <w:t>identifies</w:t>
      </w:r>
      <w:r>
        <w:rPr>
          <w:spacing w:val="-2"/>
        </w:rPr>
        <w:t> </w:t>
      </w:r>
      <w:r>
        <w:rPr/>
        <w:t>the “Lord,” in Psalms 110:1 as the Messiah and the Lord of King David. Jesus was hinting that the Messiah had a spiritual role also.</w:t>
      </w:r>
      <w:r>
        <w:rPr>
          <w:spacing w:val="-9"/>
        </w:rPr>
        <w:t> </w:t>
      </w:r>
      <w:r>
        <w:rPr/>
        <w:t>And if this was to be the case, the Messiah would have to die and</w:t>
      </w:r>
      <w:r>
        <w:rPr>
          <w:spacing w:val="-3"/>
        </w:rPr>
        <w:t> </w:t>
      </w:r>
      <w:r>
        <w:rPr/>
        <w:t>be</w:t>
      </w:r>
      <w:r>
        <w:rPr>
          <w:spacing w:val="-4"/>
        </w:rPr>
        <w:t> </w:t>
      </w:r>
      <w:r>
        <w:rPr/>
        <w:t>resurrected</w:t>
      </w:r>
      <w:r>
        <w:rPr>
          <w:spacing w:val="-3"/>
        </w:rPr>
        <w:t> </w:t>
      </w:r>
      <w:r>
        <w:rPr/>
        <w:t>as</w:t>
      </w:r>
      <w:r>
        <w:rPr>
          <w:spacing w:val="-1"/>
        </w:rPr>
        <w:t> </w:t>
      </w:r>
      <w:r>
        <w:rPr/>
        <w:t>a</w:t>
      </w:r>
      <w:r>
        <w:rPr>
          <w:spacing w:val="-4"/>
        </w:rPr>
        <w:t> </w:t>
      </w:r>
      <w:r>
        <w:rPr/>
        <w:t>spirit.</w:t>
      </w:r>
      <w:r>
        <w:rPr>
          <w:spacing w:val="-4"/>
        </w:rPr>
        <w:t> </w:t>
      </w:r>
      <w:r>
        <w:rPr/>
        <w:t>But</w:t>
      </w:r>
      <w:r>
        <w:rPr>
          <w:spacing w:val="-3"/>
        </w:rPr>
        <w:t> </w:t>
      </w:r>
      <w:r>
        <w:rPr/>
        <w:t>the</w:t>
      </w:r>
      <w:r>
        <w:rPr>
          <w:spacing w:val="-4"/>
        </w:rPr>
        <w:t> </w:t>
      </w:r>
      <w:r>
        <w:rPr/>
        <w:t>religious</w:t>
      </w:r>
      <w:r>
        <w:rPr>
          <w:spacing w:val="-3"/>
        </w:rPr>
        <w:t> </w:t>
      </w:r>
      <w:r>
        <w:rPr/>
        <w:t>leaders</w:t>
      </w:r>
      <w:r>
        <w:rPr>
          <w:spacing w:val="-3"/>
        </w:rPr>
        <w:t> </w:t>
      </w:r>
      <w:r>
        <w:rPr/>
        <w:t>of</w:t>
      </w:r>
      <w:r>
        <w:rPr>
          <w:spacing w:val="-4"/>
        </w:rPr>
        <w:t> </w:t>
      </w:r>
      <w:r>
        <w:rPr/>
        <w:t>his</w:t>
      </w:r>
      <w:r>
        <w:rPr>
          <w:spacing w:val="-3"/>
        </w:rPr>
        <w:t> </w:t>
      </w:r>
      <w:r>
        <w:rPr/>
        <w:t>time</w:t>
      </w:r>
      <w:r>
        <w:rPr>
          <w:spacing w:val="-4"/>
        </w:rPr>
        <w:t> </w:t>
      </w:r>
      <w:r>
        <w:rPr/>
        <w:t>did</w:t>
      </w:r>
      <w:r>
        <w:rPr>
          <w:spacing w:val="-3"/>
        </w:rPr>
        <w:t> </w:t>
      </w:r>
      <w:r>
        <w:rPr/>
        <w:t>not</w:t>
      </w:r>
      <w:r>
        <w:rPr>
          <w:spacing w:val="-3"/>
        </w:rPr>
        <w:t> </w:t>
      </w:r>
      <w:r>
        <w:rPr/>
        <w:t>understand.</w:t>
      </w:r>
      <w:r>
        <w:rPr>
          <w:spacing w:val="-7"/>
        </w:rPr>
        <w:t> </w:t>
      </w:r>
      <w:r>
        <w:rPr/>
        <w:t>They</w:t>
      </w:r>
      <w:r>
        <w:rPr>
          <w:spacing w:val="-1"/>
        </w:rPr>
        <w:t> </w:t>
      </w:r>
      <w:r>
        <w:rPr/>
        <w:t>were blinded by their own ambitions.</w:t>
      </w:r>
    </w:p>
    <w:p>
      <w:pPr>
        <w:pStyle w:val="Heading2"/>
        <w:spacing w:before="158"/>
      </w:pPr>
      <w:r>
        <w:rPr/>
        <w:t>Yeshua</w:t>
      </w:r>
      <w:r>
        <w:rPr>
          <w:spacing w:val="-6"/>
        </w:rPr>
        <w:t> </w:t>
      </w:r>
      <w:r>
        <w:rPr/>
        <w:t>(Jesus),</w:t>
      </w:r>
      <w:r>
        <w:rPr>
          <w:spacing w:val="-4"/>
        </w:rPr>
        <w:t> </w:t>
      </w:r>
      <w:r>
        <w:rPr/>
        <w:t>long</w:t>
      </w:r>
      <w:r>
        <w:rPr>
          <w:spacing w:val="-4"/>
        </w:rPr>
        <w:t> </w:t>
      </w:r>
      <w:r>
        <w:rPr/>
        <w:t>after</w:t>
      </w:r>
      <w:r>
        <w:rPr>
          <w:spacing w:val="-8"/>
        </w:rPr>
        <w:t> </w:t>
      </w:r>
      <w:r>
        <w:rPr/>
        <w:t>being</w:t>
      </w:r>
      <w:r>
        <w:rPr>
          <w:spacing w:val="-4"/>
        </w:rPr>
        <w:t> </w:t>
      </w:r>
      <w:r>
        <w:rPr/>
        <w:t>resurrected,</w:t>
      </w:r>
      <w:r>
        <w:rPr>
          <w:spacing w:val="-4"/>
        </w:rPr>
        <w:t> </w:t>
      </w:r>
      <w:r>
        <w:rPr/>
        <w:t>says</w:t>
      </w:r>
      <w:r>
        <w:rPr>
          <w:spacing w:val="-4"/>
        </w:rPr>
        <w:t> </w:t>
      </w:r>
      <w:r>
        <w:rPr/>
        <w:t>that</w:t>
      </w:r>
      <w:r>
        <w:rPr>
          <w:spacing w:val="-5"/>
        </w:rPr>
        <w:t> </w:t>
      </w:r>
      <w:r>
        <w:rPr/>
        <w:t>he</w:t>
      </w:r>
      <w:r>
        <w:rPr>
          <w:spacing w:val="-5"/>
        </w:rPr>
        <w:t> </w:t>
      </w:r>
      <w:r>
        <w:rPr/>
        <w:t>has</w:t>
      </w:r>
      <w:r>
        <w:rPr>
          <w:spacing w:val="-4"/>
        </w:rPr>
        <w:t> </w:t>
      </w:r>
      <w:r>
        <w:rPr/>
        <w:t>a</w:t>
      </w:r>
      <w:r>
        <w:rPr>
          <w:spacing w:val="-4"/>
        </w:rPr>
        <w:t> </w:t>
      </w:r>
      <w:r>
        <w:rPr/>
        <w:t>God</w:t>
      </w:r>
      <w:r>
        <w:rPr>
          <w:spacing w:val="-4"/>
        </w:rPr>
        <w:t> </w:t>
      </w:r>
      <w:r>
        <w:rPr/>
        <w:t>four</w:t>
      </w:r>
      <w:r>
        <w:rPr>
          <w:spacing w:val="-8"/>
        </w:rPr>
        <w:t> </w:t>
      </w:r>
      <w:r>
        <w:rPr/>
        <w:t>times</w:t>
      </w:r>
      <w:r>
        <w:rPr>
          <w:spacing w:val="-4"/>
        </w:rPr>
        <w:t> </w:t>
      </w:r>
      <w:r>
        <w:rPr/>
        <w:t>in</w:t>
      </w:r>
      <w:r>
        <w:rPr>
          <w:spacing w:val="-4"/>
        </w:rPr>
        <w:t> </w:t>
      </w:r>
      <w:r>
        <w:rPr/>
        <w:t>one</w:t>
      </w:r>
      <w:r>
        <w:rPr>
          <w:spacing w:val="-4"/>
        </w:rPr>
        <w:t> </w:t>
      </w:r>
      <w:r>
        <w:rPr>
          <w:spacing w:val="-2"/>
        </w:rPr>
        <w:t>verse!</w:t>
      </w:r>
    </w:p>
    <w:p>
      <w:pPr>
        <w:pStyle w:val="BodyText"/>
        <w:spacing w:before="183"/>
      </w:pPr>
      <w:r>
        <w:rPr>
          <w:color w:val="0D5FAD"/>
          <w:u w:val="single" w:color="0D5FAD"/>
        </w:rPr>
        <w:t>Revelation</w:t>
      </w:r>
      <w:r>
        <w:rPr>
          <w:color w:val="0D5FAD"/>
          <w:spacing w:val="-2"/>
          <w:u w:val="single" w:color="0D5FAD"/>
        </w:rPr>
        <w:t> </w:t>
      </w:r>
      <w:r>
        <w:rPr>
          <w:color w:val="0D5FAD"/>
          <w:u w:val="single" w:color="0D5FAD"/>
        </w:rPr>
        <w:t>3:12</w:t>
      </w:r>
      <w:r>
        <w:rPr>
          <w:color w:val="0D5FAD"/>
          <w:spacing w:val="-1"/>
          <w:u w:val="single" w:color="0D5FAD"/>
        </w:rPr>
        <w:t> </w:t>
      </w:r>
      <w:r>
        <w:rPr>
          <w:color w:val="0D5FAD"/>
          <w:spacing w:val="-2"/>
          <w:u w:val="single" w:color="0D5FAD"/>
        </w:rPr>
        <w:t>(WEB):</w:t>
      </w:r>
    </w:p>
    <w:p>
      <w:pPr>
        <w:pStyle w:val="BodyText"/>
        <w:spacing w:line="259" w:lineRule="auto" w:before="182"/>
        <w:ind w:left="840" w:right="305"/>
      </w:pPr>
      <w:r>
        <w:rPr>
          <w:vertAlign w:val="superscript"/>
        </w:rPr>
        <w:t>12</w:t>
      </w:r>
      <w:r>
        <w:rPr>
          <w:spacing w:val="-16"/>
          <w:vertAlign w:val="baseline"/>
        </w:rPr>
        <w:t> </w:t>
      </w:r>
      <w:r>
        <w:rPr>
          <w:vertAlign w:val="baseline"/>
        </w:rPr>
        <w:t>He who overcomes, I will make him a pillar in the temple of my God, and he will go out</w:t>
      </w:r>
      <w:r>
        <w:rPr>
          <w:spacing w:val="-2"/>
          <w:vertAlign w:val="baseline"/>
        </w:rPr>
        <w:t> </w:t>
      </w:r>
      <w:r>
        <w:rPr>
          <w:vertAlign w:val="baseline"/>
        </w:rPr>
        <w:t>from</w:t>
      </w:r>
      <w:r>
        <w:rPr>
          <w:spacing w:val="-2"/>
          <w:vertAlign w:val="baseline"/>
        </w:rPr>
        <w:t> </w:t>
      </w:r>
      <w:r>
        <w:rPr>
          <w:vertAlign w:val="baseline"/>
        </w:rPr>
        <w:t>there</w:t>
      </w:r>
      <w:r>
        <w:rPr>
          <w:spacing w:val="-3"/>
          <w:vertAlign w:val="baseline"/>
        </w:rPr>
        <w:t> </w:t>
      </w:r>
      <w:r>
        <w:rPr>
          <w:vertAlign w:val="baseline"/>
        </w:rPr>
        <w:t>no</w:t>
      </w:r>
      <w:r>
        <w:rPr>
          <w:spacing w:val="-2"/>
          <w:vertAlign w:val="baseline"/>
        </w:rPr>
        <w:t> </w:t>
      </w:r>
      <w:r>
        <w:rPr>
          <w:vertAlign w:val="baseline"/>
        </w:rPr>
        <w:t>more.</w:t>
      </w:r>
      <w:r>
        <w:rPr>
          <w:spacing w:val="-2"/>
          <w:vertAlign w:val="baseline"/>
        </w:rPr>
        <w:t> </w:t>
      </w:r>
      <w:r>
        <w:rPr>
          <w:vertAlign w:val="baseline"/>
        </w:rPr>
        <w:t>I</w:t>
      </w:r>
      <w:r>
        <w:rPr>
          <w:spacing w:val="-1"/>
          <w:vertAlign w:val="baseline"/>
        </w:rPr>
        <w:t> </w:t>
      </w:r>
      <w:r>
        <w:rPr>
          <w:vertAlign w:val="baseline"/>
        </w:rPr>
        <w:t>will</w:t>
      </w:r>
      <w:r>
        <w:rPr>
          <w:spacing w:val="-2"/>
          <w:vertAlign w:val="baseline"/>
        </w:rPr>
        <w:t> </w:t>
      </w:r>
      <w:r>
        <w:rPr>
          <w:vertAlign w:val="baseline"/>
        </w:rPr>
        <w:t>write</w:t>
      </w:r>
      <w:r>
        <w:rPr>
          <w:spacing w:val="-3"/>
          <w:vertAlign w:val="baseline"/>
        </w:rPr>
        <w:t> </w:t>
      </w:r>
      <w:r>
        <w:rPr>
          <w:vertAlign w:val="baseline"/>
        </w:rPr>
        <w:t>on</w:t>
      </w:r>
      <w:r>
        <w:rPr>
          <w:spacing w:val="-2"/>
          <w:vertAlign w:val="baseline"/>
        </w:rPr>
        <w:t> </w:t>
      </w:r>
      <w:r>
        <w:rPr>
          <w:vertAlign w:val="baseline"/>
        </w:rPr>
        <w:t>him</w:t>
      </w:r>
      <w:r>
        <w:rPr>
          <w:spacing w:val="-2"/>
          <w:vertAlign w:val="baseline"/>
        </w:rPr>
        <w:t> </w:t>
      </w:r>
      <w:r>
        <w:rPr>
          <w:vertAlign w:val="baseline"/>
        </w:rPr>
        <w:t>the</w:t>
      </w:r>
      <w:r>
        <w:rPr>
          <w:spacing w:val="-3"/>
          <w:vertAlign w:val="baseline"/>
        </w:rPr>
        <w:t> </w:t>
      </w:r>
      <w:r>
        <w:rPr>
          <w:vertAlign w:val="baseline"/>
        </w:rPr>
        <w:t>name</w:t>
      </w:r>
      <w:r>
        <w:rPr>
          <w:spacing w:val="-3"/>
          <w:vertAlign w:val="baseline"/>
        </w:rPr>
        <w:t> </w:t>
      </w:r>
      <w:r>
        <w:rPr>
          <w:vertAlign w:val="baseline"/>
        </w:rPr>
        <w:t>of</w:t>
      </w:r>
      <w:r>
        <w:rPr>
          <w:spacing w:val="-3"/>
          <w:vertAlign w:val="baseline"/>
        </w:rPr>
        <w:t> </w:t>
      </w:r>
      <w:r>
        <w:rPr>
          <w:vertAlign w:val="baseline"/>
        </w:rPr>
        <w:t>my</w:t>
      </w:r>
      <w:r>
        <w:rPr>
          <w:spacing w:val="-2"/>
          <w:vertAlign w:val="baseline"/>
        </w:rPr>
        <w:t> </w:t>
      </w:r>
      <w:r>
        <w:rPr>
          <w:vertAlign w:val="baseline"/>
        </w:rPr>
        <w:t>God</w:t>
      </w:r>
      <w:r>
        <w:rPr>
          <w:spacing w:val="-2"/>
          <w:vertAlign w:val="baseline"/>
        </w:rPr>
        <w:t> </w:t>
      </w:r>
      <w:r>
        <w:rPr>
          <w:vertAlign w:val="baseline"/>
        </w:rPr>
        <w:t>and</w:t>
      </w:r>
      <w:r>
        <w:rPr>
          <w:spacing w:val="-2"/>
          <w:vertAlign w:val="baseline"/>
        </w:rPr>
        <w:t> </w:t>
      </w:r>
      <w:r>
        <w:rPr>
          <w:vertAlign w:val="baseline"/>
        </w:rPr>
        <w:t>the</w:t>
      </w:r>
      <w:r>
        <w:rPr>
          <w:spacing w:val="-3"/>
          <w:vertAlign w:val="baseline"/>
        </w:rPr>
        <w:t> </w:t>
      </w:r>
      <w:r>
        <w:rPr>
          <w:vertAlign w:val="baseline"/>
        </w:rPr>
        <w:t>name</w:t>
      </w:r>
      <w:r>
        <w:rPr>
          <w:spacing w:val="-3"/>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city of my God, the new Jerusalem, which comes down out of heaven from my God, and my own new name.</w:t>
      </w:r>
    </w:p>
    <w:p>
      <w:pPr>
        <w:pStyle w:val="BodyText"/>
        <w:ind w:left="0"/>
      </w:pPr>
    </w:p>
    <w:p>
      <w:pPr>
        <w:pStyle w:val="BodyText"/>
        <w:spacing w:before="66"/>
        <w:ind w:left="0"/>
      </w:pPr>
    </w:p>
    <w:p>
      <w:pPr>
        <w:pStyle w:val="Heading2"/>
        <w:spacing w:line="259" w:lineRule="auto"/>
      </w:pPr>
      <w:r>
        <w:rPr/>
        <w:t>Jesus</w:t>
      </w:r>
      <w:r>
        <w:rPr>
          <w:spacing w:val="-6"/>
        </w:rPr>
        <w:t> </w:t>
      </w:r>
      <w:r>
        <w:rPr/>
        <w:t>identified</w:t>
      </w:r>
      <w:r>
        <w:rPr>
          <w:spacing w:val="-6"/>
        </w:rPr>
        <w:t> </w:t>
      </w:r>
      <w:r>
        <w:rPr/>
        <w:t>his</w:t>
      </w:r>
      <w:r>
        <w:rPr>
          <w:spacing w:val="-6"/>
        </w:rPr>
        <w:t> </w:t>
      </w:r>
      <w:r>
        <w:rPr/>
        <w:t>father</w:t>
      </w:r>
      <w:r>
        <w:rPr>
          <w:spacing w:val="-9"/>
        </w:rPr>
        <w:t> </w:t>
      </w:r>
      <w:r>
        <w:rPr/>
        <w:t>to</w:t>
      </w:r>
      <w:r>
        <w:rPr>
          <w:spacing w:val="-6"/>
        </w:rPr>
        <w:t> </w:t>
      </w:r>
      <w:r>
        <w:rPr/>
        <w:t>be</w:t>
      </w:r>
      <w:r>
        <w:rPr>
          <w:spacing w:val="-15"/>
        </w:rPr>
        <w:t> </w:t>
      </w:r>
      <w:r>
        <w:rPr/>
        <w:t>Yahweh</w:t>
      </w:r>
      <w:r>
        <w:rPr>
          <w:spacing w:val="-6"/>
        </w:rPr>
        <w:t> </w:t>
      </w:r>
      <w:r>
        <w:rPr/>
        <w:t>and</w:t>
      </w:r>
      <w:r>
        <w:rPr>
          <w:spacing w:val="-6"/>
        </w:rPr>
        <w:t> </w:t>
      </w:r>
      <w:r>
        <w:rPr/>
        <w:t>his</w:t>
      </w:r>
      <w:r>
        <w:rPr>
          <w:spacing w:val="-8"/>
        </w:rPr>
        <w:t> </w:t>
      </w:r>
      <w:r>
        <w:rPr/>
        <w:t>apostles</w:t>
      </w:r>
      <w:r>
        <w:rPr>
          <w:spacing w:val="-6"/>
        </w:rPr>
        <w:t> </w:t>
      </w:r>
      <w:r>
        <w:rPr/>
        <w:t>explained</w:t>
      </w:r>
      <w:r>
        <w:rPr>
          <w:spacing w:val="-6"/>
        </w:rPr>
        <w:t> </w:t>
      </w:r>
      <w:r>
        <w:rPr/>
        <w:t>further,</w:t>
      </w:r>
      <w:r>
        <w:rPr>
          <w:spacing w:val="-6"/>
        </w:rPr>
        <w:t> </w:t>
      </w:r>
      <w:r>
        <w:rPr/>
        <w:t>as</w:t>
      </w:r>
      <w:r>
        <w:rPr>
          <w:spacing w:val="-6"/>
        </w:rPr>
        <w:t> </w:t>
      </w:r>
      <w:r>
        <w:rPr/>
        <w:t>shown</w:t>
      </w:r>
      <w:r>
        <w:rPr>
          <w:spacing w:val="-6"/>
        </w:rPr>
        <w:t> </w:t>
      </w:r>
      <w:r>
        <w:rPr/>
        <w:t>in</w:t>
      </w:r>
      <w:r>
        <w:rPr>
          <w:spacing w:val="-6"/>
        </w:rPr>
        <w:t> </w:t>
      </w:r>
      <w:r>
        <w:rPr/>
        <w:t>the </w:t>
      </w:r>
      <w:r>
        <w:rPr>
          <w:spacing w:val="-2"/>
        </w:rPr>
        <w:t>writings:</w:t>
      </w:r>
    </w:p>
    <w:p>
      <w:pPr>
        <w:pStyle w:val="BodyText"/>
        <w:spacing w:line="259" w:lineRule="auto" w:before="160"/>
        <w:ind w:right="305"/>
      </w:pPr>
      <w:r>
        <w:rPr/>
        <w:t>The</w:t>
      </w:r>
      <w:r>
        <w:rPr>
          <w:spacing w:val="-16"/>
        </w:rPr>
        <w:t> </w:t>
      </w:r>
      <w:r>
        <w:rPr/>
        <w:t>Apostle</w:t>
      </w:r>
      <w:r>
        <w:rPr>
          <w:spacing w:val="-8"/>
        </w:rPr>
        <w:t> </w:t>
      </w:r>
      <w:r>
        <w:rPr/>
        <w:t>Peter</w:t>
      </w:r>
      <w:r>
        <w:rPr>
          <w:spacing w:val="-5"/>
        </w:rPr>
        <w:t> </w:t>
      </w:r>
      <w:r>
        <w:rPr/>
        <w:t>attested</w:t>
      </w:r>
      <w:r>
        <w:rPr>
          <w:spacing w:val="-4"/>
        </w:rPr>
        <w:t> </w:t>
      </w:r>
      <w:r>
        <w:rPr/>
        <w:t>to</w:t>
      </w:r>
      <w:r>
        <w:rPr>
          <w:spacing w:val="-4"/>
        </w:rPr>
        <w:t> </w:t>
      </w:r>
      <w:r>
        <w:rPr/>
        <w:t>the</w:t>
      </w:r>
      <w:r>
        <w:rPr>
          <w:spacing w:val="-5"/>
        </w:rPr>
        <w:t> </w:t>
      </w:r>
      <w:r>
        <w:rPr/>
        <w:t>identity</w:t>
      </w:r>
      <w:r>
        <w:rPr>
          <w:spacing w:val="-4"/>
        </w:rPr>
        <w:t> </w:t>
      </w:r>
      <w:r>
        <w:rPr/>
        <w:t>of</w:t>
      </w:r>
      <w:r>
        <w:rPr>
          <w:spacing w:val="-5"/>
        </w:rPr>
        <w:t> </w:t>
      </w:r>
      <w:r>
        <w:rPr/>
        <w:t>Jesus,</w:t>
      </w:r>
      <w:r>
        <w:rPr>
          <w:spacing w:val="-4"/>
        </w:rPr>
        <w:t> </w:t>
      </w:r>
      <w:r>
        <w:rPr/>
        <w:t>in</w:t>
      </w:r>
      <w:r>
        <w:rPr>
          <w:spacing w:val="-4"/>
        </w:rPr>
        <w:t> </w:t>
      </w:r>
      <w:r>
        <w:rPr/>
        <w:t>the</w:t>
      </w:r>
      <w:r>
        <w:rPr>
          <w:spacing w:val="-5"/>
        </w:rPr>
        <w:t> </w:t>
      </w:r>
      <w:r>
        <w:rPr/>
        <w:t>Hebrew</w:t>
      </w:r>
      <w:r>
        <w:rPr>
          <w:spacing w:val="-5"/>
        </w:rPr>
        <w:t> </w:t>
      </w:r>
      <w:r>
        <w:rPr/>
        <w:t>scriptures,</w:t>
      </w:r>
      <w:r>
        <w:rPr>
          <w:spacing w:val="-4"/>
        </w:rPr>
        <w:t> </w:t>
      </w:r>
      <w:r>
        <w:rPr/>
        <w:t>as</w:t>
      </w:r>
      <w:r>
        <w:rPr>
          <w:spacing w:val="-4"/>
        </w:rPr>
        <w:t> </w:t>
      </w:r>
      <w:r>
        <w:rPr/>
        <w:t>having</w:t>
      </w:r>
      <w:r>
        <w:rPr>
          <w:spacing w:val="-13"/>
        </w:rPr>
        <w:t> </w:t>
      </w:r>
      <w:r>
        <w:rPr/>
        <w:t>Yahweh</w:t>
      </w:r>
      <w:r>
        <w:rPr>
          <w:spacing w:val="-4"/>
        </w:rPr>
        <w:t> </w:t>
      </w:r>
      <w:r>
        <w:rPr/>
        <w:t>as Jesus’</w:t>
      </w:r>
      <w:r>
        <w:rPr>
          <w:spacing w:val="-16"/>
        </w:rPr>
        <w:t> </w:t>
      </w:r>
      <w:r>
        <w:rPr/>
        <w:t>Lord, and Jesus as David’s Lord. He used the same example that Jesus used that is shown above and is brought out in Psalms 110:1. Remember, that as shown above, the first occurrence of “Lord,” in Psalms 110:1 is Yahweh, the God of</w:t>
      </w:r>
      <w:r>
        <w:rPr>
          <w:spacing w:val="-4"/>
        </w:rPr>
        <w:t> </w:t>
      </w:r>
      <w:r>
        <w:rPr/>
        <w:t>Abraham.</w:t>
      </w:r>
    </w:p>
    <w:p>
      <w:pPr>
        <w:pStyle w:val="BodyText"/>
        <w:spacing w:line="259" w:lineRule="auto" w:before="159"/>
        <w:ind w:right="305"/>
      </w:pPr>
      <w:r>
        <w:rPr/>
        <w:t>Here in</w:t>
      </w:r>
      <w:r>
        <w:rPr>
          <w:spacing w:val="-8"/>
        </w:rPr>
        <w:t> </w:t>
      </w:r>
      <w:r>
        <w:rPr/>
        <w:t>Acts chapter two, Peter explains to people in Jerusalem, what they are seeing. Disciples of</w:t>
      </w:r>
      <w:r>
        <w:rPr>
          <w:spacing w:val="-3"/>
        </w:rPr>
        <w:t> </w:t>
      </w:r>
      <w:r>
        <w:rPr/>
        <w:t>Christ</w:t>
      </w:r>
      <w:r>
        <w:rPr>
          <w:spacing w:val="-2"/>
        </w:rPr>
        <w:t> </w:t>
      </w:r>
      <w:r>
        <w:rPr/>
        <w:t>had</w:t>
      </w:r>
      <w:r>
        <w:rPr>
          <w:spacing w:val="-2"/>
        </w:rPr>
        <w:t> </w:t>
      </w:r>
      <w:r>
        <w:rPr/>
        <w:t>just</w:t>
      </w:r>
      <w:r>
        <w:rPr>
          <w:spacing w:val="-2"/>
        </w:rPr>
        <w:t> </w:t>
      </w:r>
      <w:r>
        <w:rPr/>
        <w:t>been</w:t>
      </w:r>
      <w:r>
        <w:rPr>
          <w:spacing w:val="-2"/>
        </w:rPr>
        <w:t> </w:t>
      </w:r>
      <w:r>
        <w:rPr/>
        <w:t>given</w:t>
      </w:r>
      <w:r>
        <w:rPr>
          <w:spacing w:val="-2"/>
        </w:rPr>
        <w:t> </w:t>
      </w:r>
      <w:r>
        <w:rPr/>
        <w:t>the</w:t>
      </w:r>
      <w:r>
        <w:rPr>
          <w:spacing w:val="-3"/>
        </w:rPr>
        <w:t> </w:t>
      </w:r>
      <w:r>
        <w:rPr/>
        <w:t>gift</w:t>
      </w:r>
      <w:r>
        <w:rPr>
          <w:spacing w:val="-2"/>
        </w:rPr>
        <w:t> </w:t>
      </w:r>
      <w:r>
        <w:rPr/>
        <w:t>of</w:t>
      </w:r>
      <w:r>
        <w:rPr>
          <w:spacing w:val="-3"/>
        </w:rPr>
        <w:t> </w:t>
      </w:r>
      <w:r>
        <w:rPr/>
        <w:t>the</w:t>
      </w:r>
      <w:r>
        <w:rPr>
          <w:spacing w:val="-3"/>
        </w:rPr>
        <w:t> </w:t>
      </w:r>
      <w:r>
        <w:rPr/>
        <w:t>holy</w:t>
      </w:r>
      <w:r>
        <w:rPr>
          <w:spacing w:val="-2"/>
        </w:rPr>
        <w:t> </w:t>
      </w:r>
      <w:r>
        <w:rPr/>
        <w:t>spirit</w:t>
      </w:r>
      <w:r>
        <w:rPr>
          <w:spacing w:val="-2"/>
        </w:rPr>
        <w:t> </w:t>
      </w:r>
      <w:r>
        <w:rPr/>
        <w:t>and</w:t>
      </w:r>
      <w:r>
        <w:rPr>
          <w:spacing w:val="-2"/>
        </w:rPr>
        <w:t> </w:t>
      </w:r>
      <w:r>
        <w:rPr/>
        <w:t>were</w:t>
      </w:r>
      <w:r>
        <w:rPr>
          <w:spacing w:val="-3"/>
        </w:rPr>
        <w:t> </w:t>
      </w:r>
      <w:r>
        <w:rPr/>
        <w:t>speaking</w:t>
      </w:r>
      <w:r>
        <w:rPr>
          <w:spacing w:val="-2"/>
        </w:rPr>
        <w:t> </w:t>
      </w:r>
      <w:r>
        <w:rPr/>
        <w:t>in</w:t>
      </w:r>
      <w:r>
        <w:rPr>
          <w:spacing w:val="-2"/>
        </w:rPr>
        <w:t> </w:t>
      </w:r>
      <w:r>
        <w:rPr/>
        <w:t>foreign</w:t>
      </w:r>
      <w:r>
        <w:rPr>
          <w:spacing w:val="-2"/>
        </w:rPr>
        <w:t> </w:t>
      </w:r>
      <w:r>
        <w:rPr/>
        <w:t>languages</w:t>
      </w:r>
      <w:r>
        <w:rPr>
          <w:spacing w:val="-2"/>
        </w:rPr>
        <w:t> </w:t>
      </w:r>
      <w:r>
        <w:rPr/>
        <w:t>of people visiting Jerusalem, telling them of Christ. Some, when they heard them speaking in foreign tongues, thought that they could be drunk. Peter rises and explains what they are seeing and in so doing, also goes further in identifying Jesus in the Hebrew scriptures. Keep in mind</w:t>
      </w:r>
    </w:p>
    <w:p>
      <w:pPr>
        <w:spacing w:after="0" w:line="259" w:lineRule="auto"/>
        <w:sectPr>
          <w:pgSz w:w="12240" w:h="15840"/>
          <w:pgMar w:header="0" w:footer="523" w:top="1360" w:bottom="720" w:left="1320" w:right="1160"/>
        </w:sectPr>
      </w:pPr>
    </w:p>
    <w:p>
      <w:pPr>
        <w:pStyle w:val="BodyText"/>
        <w:spacing w:line="259" w:lineRule="auto" w:before="79"/>
        <w:ind w:right="314"/>
      </w:pPr>
      <w:r>
        <w:rPr/>
        <w:t>that</w:t>
      </w:r>
      <w:r>
        <w:rPr>
          <w:spacing w:val="-9"/>
        </w:rPr>
        <w:t> </w:t>
      </w:r>
      <w:r>
        <w:rPr/>
        <w:t>the</w:t>
      </w:r>
      <w:r>
        <w:rPr>
          <w:spacing w:val="-6"/>
        </w:rPr>
        <w:t> </w:t>
      </w:r>
      <w:r>
        <w:rPr/>
        <w:t>original</w:t>
      </w:r>
      <w:r>
        <w:rPr>
          <w:spacing w:val="-5"/>
        </w:rPr>
        <w:t> </w:t>
      </w:r>
      <w:r>
        <w:rPr/>
        <w:t>Hebrew</w:t>
      </w:r>
      <w:r>
        <w:rPr>
          <w:spacing w:val="-4"/>
        </w:rPr>
        <w:t> </w:t>
      </w:r>
      <w:r>
        <w:rPr/>
        <w:t>scriptures</w:t>
      </w:r>
      <w:r>
        <w:rPr>
          <w:spacing w:val="-5"/>
        </w:rPr>
        <w:t> </w:t>
      </w:r>
      <w:r>
        <w:rPr/>
        <w:t>had</w:t>
      </w:r>
      <w:r>
        <w:rPr>
          <w:spacing w:val="-5"/>
        </w:rPr>
        <w:t> </w:t>
      </w:r>
      <w:r>
        <w:rPr/>
        <w:t>the</w:t>
      </w:r>
      <w:r>
        <w:rPr>
          <w:spacing w:val="-6"/>
        </w:rPr>
        <w:t> </w:t>
      </w:r>
      <w:r>
        <w:rPr/>
        <w:t>name</w:t>
      </w:r>
      <w:r>
        <w:rPr>
          <w:spacing w:val="-6"/>
        </w:rPr>
        <w:t> </w:t>
      </w:r>
      <w:r>
        <w:rPr/>
        <w:t>of</w:t>
      </w:r>
      <w:r>
        <w:rPr>
          <w:spacing w:val="-6"/>
        </w:rPr>
        <w:t> </w:t>
      </w:r>
      <w:r>
        <w:rPr/>
        <w:t>the</w:t>
      </w:r>
      <w:r>
        <w:rPr>
          <w:spacing w:val="-16"/>
        </w:rPr>
        <w:t> </w:t>
      </w:r>
      <w:r>
        <w:rPr/>
        <w:t>Almighty,</w:t>
      </w:r>
      <w:r>
        <w:rPr>
          <w:spacing w:val="-14"/>
        </w:rPr>
        <w:t> </w:t>
      </w:r>
      <w:r>
        <w:rPr/>
        <w:t>Yahweh,</w:t>
      </w:r>
      <w:r>
        <w:rPr>
          <w:spacing w:val="-3"/>
        </w:rPr>
        <w:t> </w:t>
      </w:r>
      <w:r>
        <w:rPr/>
        <w:t>rather</w:t>
      </w:r>
      <w:r>
        <w:rPr>
          <w:spacing w:val="-6"/>
        </w:rPr>
        <w:t> </w:t>
      </w:r>
      <w:r>
        <w:rPr/>
        <w:t>than</w:t>
      </w:r>
      <w:r>
        <w:rPr>
          <w:spacing w:val="-5"/>
        </w:rPr>
        <w:t> </w:t>
      </w:r>
      <w:r>
        <w:rPr/>
        <w:t>the</w:t>
      </w:r>
      <w:r>
        <w:rPr>
          <w:spacing w:val="-6"/>
        </w:rPr>
        <w:t> </w:t>
      </w:r>
      <w:r>
        <w:rPr/>
        <w:t>title </w:t>
      </w:r>
      <w:r>
        <w:rPr>
          <w:spacing w:val="-2"/>
        </w:rPr>
        <w:t>“Lord.”</w:t>
      </w:r>
    </w:p>
    <w:p>
      <w:pPr>
        <w:pStyle w:val="BodyText"/>
        <w:spacing w:before="160"/>
      </w:pPr>
      <w:r>
        <w:rPr>
          <w:color w:val="0D5FAD"/>
          <w:u w:val="single" w:color="0D5FAD"/>
        </w:rPr>
        <w:t>Acts</w:t>
      </w:r>
      <w:r>
        <w:rPr>
          <w:color w:val="0D5FAD"/>
          <w:spacing w:val="-2"/>
          <w:u w:val="single" w:color="0D5FAD"/>
        </w:rPr>
        <w:t> </w:t>
      </w:r>
      <w:r>
        <w:rPr>
          <w:color w:val="0D5FAD"/>
          <w:u w:val="single" w:color="0D5FAD"/>
        </w:rPr>
        <w:t>2:14-42</w:t>
      </w:r>
      <w:r>
        <w:rPr>
          <w:color w:val="0D5FAD"/>
          <w:spacing w:val="-1"/>
          <w:u w:val="single" w:color="0D5FAD"/>
        </w:rPr>
        <w:t> </w:t>
      </w:r>
      <w:r>
        <w:rPr>
          <w:color w:val="0D5FAD"/>
          <w:spacing w:val="-2"/>
          <w:u w:val="single" w:color="0D5FAD"/>
        </w:rPr>
        <w:t>(WEB)</w:t>
      </w:r>
      <w:r>
        <w:rPr>
          <w:spacing w:val="-2"/>
          <w:u w:val="none"/>
        </w:rPr>
        <w:t>;</w:t>
      </w:r>
    </w:p>
    <w:p>
      <w:pPr>
        <w:pStyle w:val="BodyText"/>
        <w:spacing w:line="259" w:lineRule="auto" w:before="182"/>
        <w:ind w:left="840" w:right="305"/>
      </w:pPr>
      <w:r>
        <w:rPr>
          <w:vertAlign w:val="superscript"/>
        </w:rPr>
        <w:t>14</w:t>
      </w:r>
      <w:r>
        <w:rPr>
          <w:spacing w:val="-21"/>
          <w:vertAlign w:val="baseline"/>
        </w:rPr>
        <w:t> </w:t>
      </w:r>
      <w:r>
        <w:rPr>
          <w:vertAlign w:val="baseline"/>
        </w:rPr>
        <w:t>But</w:t>
      </w:r>
      <w:r>
        <w:rPr>
          <w:spacing w:val="-9"/>
          <w:vertAlign w:val="baseline"/>
        </w:rPr>
        <w:t> </w:t>
      </w:r>
      <w:r>
        <w:rPr>
          <w:vertAlign w:val="baseline"/>
        </w:rPr>
        <w:t>Peter,</w:t>
      </w:r>
      <w:r>
        <w:rPr>
          <w:spacing w:val="-5"/>
          <w:vertAlign w:val="baseline"/>
        </w:rPr>
        <w:t> </w:t>
      </w:r>
      <w:r>
        <w:rPr>
          <w:vertAlign w:val="baseline"/>
        </w:rPr>
        <w:t>standing</w:t>
      </w:r>
      <w:r>
        <w:rPr>
          <w:spacing w:val="-5"/>
          <w:vertAlign w:val="baseline"/>
        </w:rPr>
        <w:t> </w:t>
      </w:r>
      <w:r>
        <w:rPr>
          <w:vertAlign w:val="baseline"/>
        </w:rPr>
        <w:t>up</w:t>
      </w:r>
      <w:r>
        <w:rPr>
          <w:spacing w:val="-5"/>
          <w:vertAlign w:val="baseline"/>
        </w:rPr>
        <w:t> </w:t>
      </w:r>
      <w:r>
        <w:rPr>
          <w:vertAlign w:val="baseline"/>
        </w:rPr>
        <w:t>with</w:t>
      </w:r>
      <w:r>
        <w:rPr>
          <w:spacing w:val="-5"/>
          <w:vertAlign w:val="baseline"/>
        </w:rPr>
        <w:t> </w:t>
      </w:r>
      <w:r>
        <w:rPr>
          <w:vertAlign w:val="baseline"/>
        </w:rPr>
        <w:t>the</w:t>
      </w:r>
      <w:r>
        <w:rPr>
          <w:spacing w:val="-6"/>
          <w:vertAlign w:val="baseline"/>
        </w:rPr>
        <w:t> </w:t>
      </w:r>
      <w:r>
        <w:rPr>
          <w:vertAlign w:val="baseline"/>
        </w:rPr>
        <w:t>eleven,</w:t>
      </w:r>
      <w:r>
        <w:rPr>
          <w:spacing w:val="-5"/>
          <w:vertAlign w:val="baseline"/>
        </w:rPr>
        <w:t> </w:t>
      </w:r>
      <w:r>
        <w:rPr>
          <w:vertAlign w:val="baseline"/>
        </w:rPr>
        <w:t>lifted</w:t>
      </w:r>
      <w:r>
        <w:rPr>
          <w:spacing w:val="-5"/>
          <w:vertAlign w:val="baseline"/>
        </w:rPr>
        <w:t> </w:t>
      </w:r>
      <w:r>
        <w:rPr>
          <w:vertAlign w:val="baseline"/>
        </w:rPr>
        <w:t>up</w:t>
      </w:r>
      <w:r>
        <w:rPr>
          <w:spacing w:val="-3"/>
          <w:vertAlign w:val="baseline"/>
        </w:rPr>
        <w:t> </w:t>
      </w:r>
      <w:r>
        <w:rPr>
          <w:vertAlign w:val="baseline"/>
        </w:rPr>
        <w:t>his</w:t>
      </w:r>
      <w:r>
        <w:rPr>
          <w:spacing w:val="-5"/>
          <w:vertAlign w:val="baseline"/>
        </w:rPr>
        <w:t> </w:t>
      </w:r>
      <w:r>
        <w:rPr>
          <w:vertAlign w:val="baseline"/>
        </w:rPr>
        <w:t>voice,</w:t>
      </w:r>
      <w:r>
        <w:rPr>
          <w:spacing w:val="-5"/>
          <w:vertAlign w:val="baseline"/>
        </w:rPr>
        <w:t> </w:t>
      </w:r>
      <w:r>
        <w:rPr>
          <w:vertAlign w:val="baseline"/>
        </w:rPr>
        <w:t>and</w:t>
      </w:r>
      <w:r>
        <w:rPr>
          <w:spacing w:val="-5"/>
          <w:vertAlign w:val="baseline"/>
        </w:rPr>
        <w:t> </w:t>
      </w:r>
      <w:r>
        <w:rPr>
          <w:vertAlign w:val="baseline"/>
        </w:rPr>
        <w:t>spoke</w:t>
      </w:r>
      <w:r>
        <w:rPr>
          <w:spacing w:val="-6"/>
          <w:vertAlign w:val="baseline"/>
        </w:rPr>
        <w:t> </w:t>
      </w:r>
      <w:r>
        <w:rPr>
          <w:vertAlign w:val="baseline"/>
        </w:rPr>
        <w:t>out</w:t>
      </w:r>
      <w:r>
        <w:rPr>
          <w:spacing w:val="-5"/>
          <w:vertAlign w:val="baseline"/>
        </w:rPr>
        <w:t> </w:t>
      </w:r>
      <w:r>
        <w:rPr>
          <w:vertAlign w:val="baseline"/>
        </w:rPr>
        <w:t>to</w:t>
      </w:r>
      <w:r>
        <w:rPr>
          <w:spacing w:val="-5"/>
          <w:vertAlign w:val="baseline"/>
        </w:rPr>
        <w:t> </w:t>
      </w:r>
      <w:r>
        <w:rPr>
          <w:vertAlign w:val="baseline"/>
        </w:rPr>
        <w:t>them,</w:t>
      </w:r>
      <w:r>
        <w:rPr>
          <w:spacing w:val="-5"/>
          <w:vertAlign w:val="baseline"/>
        </w:rPr>
        <w:t> </w:t>
      </w:r>
      <w:r>
        <w:rPr>
          <w:vertAlign w:val="baseline"/>
        </w:rPr>
        <w:t>“You men of</w:t>
      </w:r>
      <w:r>
        <w:rPr>
          <w:spacing w:val="-1"/>
          <w:vertAlign w:val="baseline"/>
        </w:rPr>
        <w:t> </w:t>
      </w:r>
      <w:r>
        <w:rPr>
          <w:vertAlign w:val="baseline"/>
        </w:rPr>
        <w:t>Judea, and all you who dwell at Jerusalem, let this be</w:t>
      </w:r>
      <w:r>
        <w:rPr>
          <w:spacing w:val="-1"/>
          <w:vertAlign w:val="baseline"/>
        </w:rPr>
        <w:t> </w:t>
      </w:r>
      <w:r>
        <w:rPr>
          <w:vertAlign w:val="baseline"/>
        </w:rPr>
        <w:t>known to you, and listen to my words. </w:t>
      </w:r>
      <w:r>
        <w:rPr>
          <w:vertAlign w:val="superscript"/>
        </w:rPr>
        <w:t>15</w:t>
      </w:r>
      <w:r>
        <w:rPr>
          <w:spacing w:val="-19"/>
          <w:vertAlign w:val="baseline"/>
        </w:rPr>
        <w:t> </w:t>
      </w:r>
      <w:r>
        <w:rPr>
          <w:vertAlign w:val="baseline"/>
        </w:rPr>
        <w:t>For these aren’t drunken, as you suppose, seeing it is only the third hour of the day.</w:t>
      </w:r>
      <w:r>
        <w:rPr>
          <w:vertAlign w:val="superscript"/>
        </w:rPr>
        <w:t>16</w:t>
      </w:r>
      <w:r>
        <w:rPr>
          <w:spacing w:val="-14"/>
          <w:vertAlign w:val="baseline"/>
        </w:rPr>
        <w:t> </w:t>
      </w:r>
      <w:r>
        <w:rPr>
          <w:vertAlign w:val="baseline"/>
        </w:rPr>
        <w:t>But this is what has been spoken through the prophet Joel:</w:t>
      </w:r>
    </w:p>
    <w:p>
      <w:pPr>
        <w:pStyle w:val="BodyText"/>
        <w:spacing w:before="159"/>
        <w:ind w:left="840"/>
      </w:pPr>
      <w:r>
        <w:rPr>
          <w:vertAlign w:val="superscript"/>
        </w:rPr>
        <w:t>17</w:t>
      </w:r>
      <w:r>
        <w:rPr>
          <w:spacing w:val="-21"/>
          <w:vertAlign w:val="baseline"/>
        </w:rPr>
        <w:t> </w:t>
      </w:r>
      <w:r>
        <w:rPr>
          <w:vertAlign w:val="baseline"/>
        </w:rPr>
        <w:t>‘It</w:t>
      </w:r>
      <w:r>
        <w:rPr>
          <w:spacing w:val="-2"/>
          <w:vertAlign w:val="baseline"/>
        </w:rPr>
        <w:t> </w:t>
      </w:r>
      <w:r>
        <w:rPr>
          <w:vertAlign w:val="baseline"/>
        </w:rPr>
        <w:t>will be</w:t>
      </w:r>
      <w:r>
        <w:rPr>
          <w:spacing w:val="-2"/>
          <w:vertAlign w:val="baseline"/>
        </w:rPr>
        <w:t> </w:t>
      </w:r>
      <w:r>
        <w:rPr>
          <w:vertAlign w:val="baseline"/>
        </w:rPr>
        <w:t>in the</w:t>
      </w:r>
      <w:r>
        <w:rPr>
          <w:spacing w:val="-2"/>
          <w:vertAlign w:val="baseline"/>
        </w:rPr>
        <w:t> </w:t>
      </w:r>
      <w:r>
        <w:rPr>
          <w:vertAlign w:val="baseline"/>
        </w:rPr>
        <w:t>last</w:t>
      </w:r>
      <w:r>
        <w:rPr>
          <w:spacing w:val="-1"/>
          <w:vertAlign w:val="baseline"/>
        </w:rPr>
        <w:t> </w:t>
      </w:r>
      <w:r>
        <w:rPr>
          <w:vertAlign w:val="baseline"/>
        </w:rPr>
        <w:t>days, says</w:t>
      </w:r>
      <w:r>
        <w:rPr>
          <w:spacing w:val="-1"/>
          <w:vertAlign w:val="baseline"/>
        </w:rPr>
        <w:t> </w:t>
      </w:r>
      <w:r>
        <w:rPr>
          <w:spacing w:val="-4"/>
          <w:vertAlign w:val="baseline"/>
        </w:rPr>
        <w:t>God,</w:t>
      </w:r>
    </w:p>
    <w:p>
      <w:pPr>
        <w:pStyle w:val="BodyText"/>
        <w:spacing w:line="259" w:lineRule="auto" w:before="22"/>
        <w:ind w:left="840" w:right="4441" w:firstLine="240"/>
      </w:pPr>
      <w:r>
        <w:rPr/>
        <w:t>that I will pour out my Spirit on all flesh. Your</w:t>
      </w:r>
      <w:r>
        <w:rPr>
          <w:spacing w:val="-14"/>
        </w:rPr>
        <w:t> </w:t>
      </w:r>
      <w:r>
        <w:rPr/>
        <w:t>sons</w:t>
      </w:r>
      <w:r>
        <w:rPr>
          <w:spacing w:val="-13"/>
        </w:rPr>
        <w:t> </w:t>
      </w:r>
      <w:r>
        <w:rPr/>
        <w:t>and</w:t>
      </w:r>
      <w:r>
        <w:rPr>
          <w:spacing w:val="-13"/>
        </w:rPr>
        <w:t> </w:t>
      </w:r>
      <w:r>
        <w:rPr/>
        <w:t>your</w:t>
      </w:r>
      <w:r>
        <w:rPr>
          <w:spacing w:val="-14"/>
        </w:rPr>
        <w:t> </w:t>
      </w:r>
      <w:r>
        <w:rPr/>
        <w:t>daughters</w:t>
      </w:r>
      <w:r>
        <w:rPr>
          <w:spacing w:val="-13"/>
        </w:rPr>
        <w:t> </w:t>
      </w:r>
      <w:r>
        <w:rPr/>
        <w:t>will</w:t>
      </w:r>
      <w:r>
        <w:rPr>
          <w:spacing w:val="-13"/>
        </w:rPr>
        <w:t> </w:t>
      </w:r>
      <w:r>
        <w:rPr/>
        <w:t>prophesy.</w:t>
      </w:r>
    </w:p>
    <w:p>
      <w:pPr>
        <w:pStyle w:val="BodyText"/>
        <w:spacing w:line="259" w:lineRule="auto"/>
        <w:ind w:left="1080" w:right="5463"/>
      </w:pPr>
      <w:r>
        <w:rPr/>
        <w:t>Your</w:t>
      </w:r>
      <w:r>
        <w:rPr>
          <w:spacing w:val="-11"/>
        </w:rPr>
        <w:t> </w:t>
      </w:r>
      <w:r>
        <w:rPr/>
        <w:t>young</w:t>
      </w:r>
      <w:r>
        <w:rPr>
          <w:spacing w:val="-10"/>
        </w:rPr>
        <w:t> </w:t>
      </w:r>
      <w:r>
        <w:rPr/>
        <w:t>men</w:t>
      </w:r>
      <w:r>
        <w:rPr>
          <w:spacing w:val="-10"/>
        </w:rPr>
        <w:t> </w:t>
      </w:r>
      <w:r>
        <w:rPr/>
        <w:t>will</w:t>
      </w:r>
      <w:r>
        <w:rPr>
          <w:spacing w:val="-10"/>
        </w:rPr>
        <w:t> </w:t>
      </w:r>
      <w:r>
        <w:rPr/>
        <w:t>see</w:t>
      </w:r>
      <w:r>
        <w:rPr>
          <w:spacing w:val="-11"/>
        </w:rPr>
        <w:t> </w:t>
      </w:r>
      <w:r>
        <w:rPr/>
        <w:t>visions. Your</w:t>
      </w:r>
      <w:r>
        <w:rPr>
          <w:spacing w:val="-7"/>
        </w:rPr>
        <w:t> </w:t>
      </w:r>
      <w:r>
        <w:rPr/>
        <w:t>old</w:t>
      </w:r>
      <w:r>
        <w:rPr>
          <w:spacing w:val="-6"/>
        </w:rPr>
        <w:t> </w:t>
      </w:r>
      <w:r>
        <w:rPr/>
        <w:t>men</w:t>
      </w:r>
      <w:r>
        <w:rPr>
          <w:spacing w:val="-5"/>
        </w:rPr>
        <w:t> </w:t>
      </w:r>
      <w:r>
        <w:rPr/>
        <w:t>will</w:t>
      </w:r>
      <w:r>
        <w:rPr>
          <w:spacing w:val="-6"/>
        </w:rPr>
        <w:t> </w:t>
      </w:r>
      <w:r>
        <w:rPr/>
        <w:t>dream</w:t>
      </w:r>
      <w:r>
        <w:rPr>
          <w:spacing w:val="-5"/>
        </w:rPr>
        <w:t> </w:t>
      </w:r>
      <w:r>
        <w:rPr>
          <w:spacing w:val="-2"/>
        </w:rPr>
        <w:t>dreams.</w:t>
      </w:r>
    </w:p>
    <w:p>
      <w:pPr>
        <w:pStyle w:val="BodyText"/>
        <w:spacing w:line="259" w:lineRule="auto"/>
        <w:ind w:left="1080" w:right="2604" w:hanging="240"/>
      </w:pPr>
      <w:r>
        <w:rPr>
          <w:vertAlign w:val="superscript"/>
        </w:rPr>
        <w:t>18</w:t>
      </w:r>
      <w:r>
        <w:rPr>
          <w:spacing w:val="-21"/>
          <w:vertAlign w:val="baseline"/>
        </w:rPr>
        <w:t> </w:t>
      </w:r>
      <w:r>
        <w:rPr>
          <w:vertAlign w:val="baseline"/>
        </w:rPr>
        <w:t>Yes,</w:t>
      </w:r>
      <w:r>
        <w:rPr>
          <w:spacing w:val="-9"/>
          <w:vertAlign w:val="baseline"/>
        </w:rPr>
        <w:t> </w:t>
      </w:r>
      <w:r>
        <w:rPr>
          <w:vertAlign w:val="baseline"/>
        </w:rPr>
        <w:t>and</w:t>
      </w:r>
      <w:r>
        <w:rPr>
          <w:spacing w:val="-6"/>
          <w:vertAlign w:val="baseline"/>
        </w:rPr>
        <w:t> </w:t>
      </w:r>
      <w:r>
        <w:rPr>
          <w:vertAlign w:val="baseline"/>
        </w:rPr>
        <w:t>on</w:t>
      </w:r>
      <w:r>
        <w:rPr>
          <w:spacing w:val="-6"/>
          <w:vertAlign w:val="baseline"/>
        </w:rPr>
        <w:t> </w:t>
      </w:r>
      <w:r>
        <w:rPr>
          <w:vertAlign w:val="baseline"/>
        </w:rPr>
        <w:t>my</w:t>
      </w:r>
      <w:r>
        <w:rPr>
          <w:spacing w:val="-6"/>
          <w:vertAlign w:val="baseline"/>
        </w:rPr>
        <w:t> </w:t>
      </w:r>
      <w:r>
        <w:rPr>
          <w:vertAlign w:val="baseline"/>
        </w:rPr>
        <w:t>servants</w:t>
      </w:r>
      <w:r>
        <w:rPr>
          <w:spacing w:val="-6"/>
          <w:vertAlign w:val="baseline"/>
        </w:rPr>
        <w:t> </w:t>
      </w:r>
      <w:r>
        <w:rPr>
          <w:vertAlign w:val="baseline"/>
        </w:rPr>
        <w:t>and</w:t>
      </w:r>
      <w:r>
        <w:rPr>
          <w:spacing w:val="-6"/>
          <w:vertAlign w:val="baseline"/>
        </w:rPr>
        <w:t> </w:t>
      </w:r>
      <w:r>
        <w:rPr>
          <w:vertAlign w:val="baseline"/>
        </w:rPr>
        <w:t>on</w:t>
      </w:r>
      <w:r>
        <w:rPr>
          <w:spacing w:val="-6"/>
          <w:vertAlign w:val="baseline"/>
        </w:rPr>
        <w:t> </w:t>
      </w:r>
      <w:r>
        <w:rPr>
          <w:vertAlign w:val="baseline"/>
        </w:rPr>
        <w:t>my</w:t>
      </w:r>
      <w:r>
        <w:rPr>
          <w:spacing w:val="-6"/>
          <w:vertAlign w:val="baseline"/>
        </w:rPr>
        <w:t> </w:t>
      </w:r>
      <w:r>
        <w:rPr>
          <w:vertAlign w:val="baseline"/>
        </w:rPr>
        <w:t>handmaidens</w:t>
      </w:r>
      <w:r>
        <w:rPr>
          <w:spacing w:val="-6"/>
          <w:vertAlign w:val="baseline"/>
        </w:rPr>
        <w:t> </w:t>
      </w:r>
      <w:r>
        <w:rPr>
          <w:vertAlign w:val="baseline"/>
        </w:rPr>
        <w:t>in</w:t>
      </w:r>
      <w:r>
        <w:rPr>
          <w:spacing w:val="-6"/>
          <w:vertAlign w:val="baseline"/>
        </w:rPr>
        <w:t> </w:t>
      </w:r>
      <w:r>
        <w:rPr>
          <w:vertAlign w:val="baseline"/>
        </w:rPr>
        <w:t>those</w:t>
      </w:r>
      <w:r>
        <w:rPr>
          <w:spacing w:val="-6"/>
          <w:vertAlign w:val="baseline"/>
        </w:rPr>
        <w:t> </w:t>
      </w:r>
      <w:r>
        <w:rPr>
          <w:vertAlign w:val="baseline"/>
        </w:rPr>
        <w:t>days, I will pour out my Spirit, and they will prophesy.</w:t>
      </w:r>
    </w:p>
    <w:p>
      <w:pPr>
        <w:pStyle w:val="BodyText"/>
        <w:spacing w:line="259" w:lineRule="auto"/>
        <w:ind w:left="1080" w:right="4852" w:hanging="240"/>
      </w:pPr>
      <w:r>
        <w:rPr>
          <w:vertAlign w:val="superscript"/>
        </w:rPr>
        <w:t>19</w:t>
      </w:r>
      <w:r>
        <w:rPr>
          <w:spacing w:val="-21"/>
          <w:vertAlign w:val="baseline"/>
        </w:rPr>
        <w:t> </w:t>
      </w:r>
      <w:r>
        <w:rPr>
          <w:vertAlign w:val="baseline"/>
        </w:rPr>
        <w:t>I</w:t>
      </w:r>
      <w:r>
        <w:rPr>
          <w:spacing w:val="-9"/>
          <w:vertAlign w:val="baseline"/>
        </w:rPr>
        <w:t> </w:t>
      </w:r>
      <w:r>
        <w:rPr>
          <w:vertAlign w:val="baseline"/>
        </w:rPr>
        <w:t>will</w:t>
      </w:r>
      <w:r>
        <w:rPr>
          <w:spacing w:val="-5"/>
          <w:vertAlign w:val="baseline"/>
        </w:rPr>
        <w:t> </w:t>
      </w:r>
      <w:r>
        <w:rPr>
          <w:vertAlign w:val="baseline"/>
        </w:rPr>
        <w:t>show</w:t>
      </w:r>
      <w:r>
        <w:rPr>
          <w:spacing w:val="-6"/>
          <w:vertAlign w:val="baseline"/>
        </w:rPr>
        <w:t> </w:t>
      </w:r>
      <w:r>
        <w:rPr>
          <w:vertAlign w:val="baseline"/>
        </w:rPr>
        <w:t>wonders</w:t>
      </w:r>
      <w:r>
        <w:rPr>
          <w:spacing w:val="-5"/>
          <w:vertAlign w:val="baseline"/>
        </w:rPr>
        <w:t> </w:t>
      </w:r>
      <w:r>
        <w:rPr>
          <w:vertAlign w:val="baseline"/>
        </w:rPr>
        <w:t>in</w:t>
      </w:r>
      <w:r>
        <w:rPr>
          <w:spacing w:val="-5"/>
          <w:vertAlign w:val="baseline"/>
        </w:rPr>
        <w:t> </w:t>
      </w:r>
      <w:r>
        <w:rPr>
          <w:vertAlign w:val="baseline"/>
        </w:rPr>
        <w:t>the</w:t>
      </w:r>
      <w:r>
        <w:rPr>
          <w:spacing w:val="-6"/>
          <w:vertAlign w:val="baseline"/>
        </w:rPr>
        <w:t> </w:t>
      </w:r>
      <w:r>
        <w:rPr>
          <w:vertAlign w:val="baseline"/>
        </w:rPr>
        <w:t>sky</w:t>
      </w:r>
      <w:r>
        <w:rPr>
          <w:spacing w:val="-5"/>
          <w:vertAlign w:val="baseline"/>
        </w:rPr>
        <w:t> </w:t>
      </w:r>
      <w:r>
        <w:rPr>
          <w:vertAlign w:val="baseline"/>
        </w:rPr>
        <w:t>above, and signs on the earth beneath;</w:t>
      </w:r>
    </w:p>
    <w:p>
      <w:pPr>
        <w:pStyle w:val="BodyText"/>
        <w:ind w:left="1080"/>
      </w:pPr>
      <w:r>
        <w:rPr/>
        <w:t>blood,</w:t>
      </w:r>
      <w:r>
        <w:rPr>
          <w:spacing w:val="-1"/>
        </w:rPr>
        <w:t> </w:t>
      </w:r>
      <w:r>
        <w:rPr/>
        <w:t>and</w:t>
      </w:r>
      <w:r>
        <w:rPr>
          <w:spacing w:val="-1"/>
        </w:rPr>
        <w:t> </w:t>
      </w:r>
      <w:r>
        <w:rPr/>
        <w:t>fire,</w:t>
      </w:r>
      <w:r>
        <w:rPr>
          <w:spacing w:val="-1"/>
        </w:rPr>
        <w:t> </w:t>
      </w:r>
      <w:r>
        <w:rPr/>
        <w:t>and</w:t>
      </w:r>
      <w:r>
        <w:rPr>
          <w:spacing w:val="-1"/>
        </w:rPr>
        <w:t> </w:t>
      </w:r>
      <w:r>
        <w:rPr/>
        <w:t>billows</w:t>
      </w:r>
      <w:r>
        <w:rPr>
          <w:spacing w:val="-1"/>
        </w:rPr>
        <w:t> </w:t>
      </w:r>
      <w:r>
        <w:rPr/>
        <w:t>of</w:t>
      </w:r>
      <w:r>
        <w:rPr>
          <w:spacing w:val="-1"/>
        </w:rPr>
        <w:t> </w:t>
      </w:r>
      <w:r>
        <w:rPr>
          <w:spacing w:val="-2"/>
        </w:rPr>
        <w:t>smoke.</w:t>
      </w:r>
    </w:p>
    <w:p>
      <w:pPr>
        <w:pStyle w:val="BodyText"/>
        <w:spacing w:line="259" w:lineRule="auto" w:before="20"/>
        <w:ind w:left="1080" w:right="5127" w:hanging="240"/>
      </w:pPr>
      <w:r>
        <w:rPr>
          <w:vertAlign w:val="superscript"/>
        </w:rPr>
        <w:t>20</w:t>
      </w:r>
      <w:r>
        <w:rPr>
          <w:spacing w:val="-21"/>
          <w:vertAlign w:val="baseline"/>
        </w:rPr>
        <w:t> </w:t>
      </w:r>
      <w:r>
        <w:rPr>
          <w:vertAlign w:val="baseline"/>
        </w:rPr>
        <w:t>The</w:t>
      </w:r>
      <w:r>
        <w:rPr>
          <w:spacing w:val="-10"/>
          <w:vertAlign w:val="baseline"/>
        </w:rPr>
        <w:t> </w:t>
      </w:r>
      <w:r>
        <w:rPr>
          <w:vertAlign w:val="baseline"/>
        </w:rPr>
        <w:t>sun</w:t>
      </w:r>
      <w:r>
        <w:rPr>
          <w:spacing w:val="-6"/>
          <w:vertAlign w:val="baseline"/>
        </w:rPr>
        <w:t> </w:t>
      </w:r>
      <w:r>
        <w:rPr>
          <w:vertAlign w:val="baseline"/>
        </w:rPr>
        <w:t>will</w:t>
      </w:r>
      <w:r>
        <w:rPr>
          <w:spacing w:val="-6"/>
          <w:vertAlign w:val="baseline"/>
        </w:rPr>
        <w:t> </w:t>
      </w:r>
      <w:r>
        <w:rPr>
          <w:vertAlign w:val="baseline"/>
        </w:rPr>
        <w:t>be</w:t>
      </w:r>
      <w:r>
        <w:rPr>
          <w:spacing w:val="-7"/>
          <w:vertAlign w:val="baseline"/>
        </w:rPr>
        <w:t> </w:t>
      </w:r>
      <w:r>
        <w:rPr>
          <w:vertAlign w:val="baseline"/>
        </w:rPr>
        <w:t>turned</w:t>
      </w:r>
      <w:r>
        <w:rPr>
          <w:spacing w:val="-6"/>
          <w:vertAlign w:val="baseline"/>
        </w:rPr>
        <w:t> </w:t>
      </w:r>
      <w:r>
        <w:rPr>
          <w:vertAlign w:val="baseline"/>
        </w:rPr>
        <w:t>into</w:t>
      </w:r>
      <w:r>
        <w:rPr>
          <w:spacing w:val="-6"/>
          <w:vertAlign w:val="baseline"/>
        </w:rPr>
        <w:t> </w:t>
      </w:r>
      <w:r>
        <w:rPr>
          <w:vertAlign w:val="baseline"/>
        </w:rPr>
        <w:t>darkness, and the moon into blood,</w:t>
      </w:r>
    </w:p>
    <w:p>
      <w:pPr>
        <w:pStyle w:val="BodyText"/>
        <w:spacing w:line="275" w:lineRule="exact"/>
        <w:ind w:left="1080"/>
      </w:pPr>
      <w:r>
        <w:rPr/>
        <w:t>before</w:t>
      </w:r>
      <w:r>
        <w:rPr>
          <w:spacing w:val="-2"/>
        </w:rPr>
        <w:t> </w:t>
      </w:r>
      <w:r>
        <w:rPr/>
        <w:t>the</w:t>
      </w:r>
      <w:r>
        <w:rPr>
          <w:spacing w:val="-2"/>
        </w:rPr>
        <w:t> </w:t>
      </w:r>
      <w:r>
        <w:rPr/>
        <w:t>great</w:t>
      </w:r>
      <w:r>
        <w:rPr>
          <w:spacing w:val="-1"/>
        </w:rPr>
        <w:t> </w:t>
      </w:r>
      <w:r>
        <w:rPr/>
        <w:t>and</w:t>
      </w:r>
      <w:r>
        <w:rPr>
          <w:spacing w:val="-1"/>
        </w:rPr>
        <w:t> </w:t>
      </w:r>
      <w:r>
        <w:rPr/>
        <w:t>glorious day</w:t>
      </w:r>
      <w:r>
        <w:rPr>
          <w:spacing w:val="-1"/>
        </w:rPr>
        <w:t> </w:t>
      </w:r>
      <w:r>
        <w:rPr/>
        <w:t>of</w:t>
      </w:r>
      <w:r>
        <w:rPr>
          <w:spacing w:val="-2"/>
        </w:rPr>
        <w:t> </w:t>
      </w:r>
      <w:r>
        <w:rPr/>
        <w:t>the</w:t>
      </w:r>
      <w:r>
        <w:rPr>
          <w:spacing w:val="-2"/>
        </w:rPr>
        <w:t> </w:t>
      </w:r>
      <w:r>
        <w:rPr/>
        <w:t>Lord</w:t>
      </w:r>
      <w:r>
        <w:rPr>
          <w:spacing w:val="2"/>
        </w:rPr>
        <w:t> </w:t>
      </w:r>
      <w:r>
        <w:rPr>
          <w:spacing w:val="-2"/>
        </w:rPr>
        <w:t>comes.</w:t>
      </w:r>
    </w:p>
    <w:p>
      <w:pPr>
        <w:pStyle w:val="BodyText"/>
        <w:tabs>
          <w:tab w:pos="1281" w:val="left" w:leader="none"/>
        </w:tabs>
        <w:spacing w:before="22"/>
        <w:ind w:left="840"/>
      </w:pPr>
      <w:r>
        <w:rPr>
          <w:spacing w:val="-5"/>
          <w:vertAlign w:val="superscript"/>
        </w:rPr>
        <w:t>21</w:t>
      </w:r>
      <w:r>
        <w:rPr>
          <w:vertAlign w:val="baseline"/>
        </w:rPr>
        <w:tab/>
        <w:t>It</w:t>
      </w:r>
      <w:r>
        <w:rPr>
          <w:spacing w:val="-3"/>
          <w:vertAlign w:val="baseline"/>
        </w:rPr>
        <w:t> </w:t>
      </w:r>
      <w:r>
        <w:rPr>
          <w:vertAlign w:val="baseline"/>
        </w:rPr>
        <w:t>will</w:t>
      </w:r>
      <w:r>
        <w:rPr>
          <w:spacing w:val="-1"/>
          <w:vertAlign w:val="baseline"/>
        </w:rPr>
        <w:t> </w:t>
      </w:r>
      <w:r>
        <w:rPr>
          <w:vertAlign w:val="baseline"/>
        </w:rPr>
        <w:t>be</w:t>
      </w:r>
      <w:r>
        <w:rPr>
          <w:spacing w:val="-2"/>
          <w:vertAlign w:val="baseline"/>
        </w:rPr>
        <w:t> </w:t>
      </w:r>
      <w:r>
        <w:rPr>
          <w:vertAlign w:val="baseline"/>
        </w:rPr>
        <w:t>that</w:t>
      </w:r>
      <w:r>
        <w:rPr>
          <w:spacing w:val="-1"/>
          <w:vertAlign w:val="baseline"/>
        </w:rPr>
        <w:t> </w:t>
      </w:r>
      <w:r>
        <w:rPr>
          <w:vertAlign w:val="baseline"/>
        </w:rPr>
        <w:t>whoever</w:t>
      </w:r>
      <w:r>
        <w:rPr>
          <w:spacing w:val="-1"/>
          <w:vertAlign w:val="baseline"/>
        </w:rPr>
        <w:t> </w:t>
      </w:r>
      <w:r>
        <w:rPr>
          <w:vertAlign w:val="baseline"/>
        </w:rPr>
        <w:t>will</w:t>
      </w:r>
      <w:r>
        <w:rPr>
          <w:spacing w:val="-1"/>
          <w:vertAlign w:val="baseline"/>
        </w:rPr>
        <w:t> </w:t>
      </w:r>
      <w:r>
        <w:rPr>
          <w:vertAlign w:val="baseline"/>
        </w:rPr>
        <w:t>call</w:t>
      </w:r>
      <w:r>
        <w:rPr>
          <w:spacing w:val="-1"/>
          <w:vertAlign w:val="baseline"/>
        </w:rPr>
        <w:t> </w:t>
      </w:r>
      <w:r>
        <w:rPr>
          <w:vertAlign w:val="baseline"/>
        </w:rPr>
        <w:t>on</w:t>
      </w:r>
      <w:r>
        <w:rPr>
          <w:spacing w:val="-1"/>
          <w:vertAlign w:val="baseline"/>
        </w:rPr>
        <w:t> </w:t>
      </w:r>
      <w:r>
        <w:rPr>
          <w:vertAlign w:val="baseline"/>
        </w:rPr>
        <w:t>the</w:t>
      </w:r>
      <w:r>
        <w:rPr>
          <w:spacing w:val="-2"/>
          <w:vertAlign w:val="baseline"/>
        </w:rPr>
        <w:t> </w:t>
      </w:r>
      <w:r>
        <w:rPr>
          <w:vertAlign w:val="baseline"/>
        </w:rPr>
        <w:t>name</w:t>
      </w:r>
      <w:r>
        <w:rPr>
          <w:spacing w:val="-1"/>
          <w:vertAlign w:val="baseline"/>
        </w:rPr>
        <w:t> </w:t>
      </w:r>
      <w:r>
        <w:rPr>
          <w:vertAlign w:val="baseline"/>
        </w:rPr>
        <w:t>of</w:t>
      </w:r>
      <w:r>
        <w:rPr>
          <w:spacing w:val="-2"/>
          <w:vertAlign w:val="baseline"/>
        </w:rPr>
        <w:t> </w:t>
      </w:r>
      <w:r>
        <w:rPr>
          <w:vertAlign w:val="baseline"/>
        </w:rPr>
        <w:t>the</w:t>
      </w:r>
      <w:r>
        <w:rPr>
          <w:spacing w:val="-2"/>
          <w:vertAlign w:val="baseline"/>
        </w:rPr>
        <w:t> </w:t>
      </w:r>
      <w:r>
        <w:rPr>
          <w:vertAlign w:val="baseline"/>
        </w:rPr>
        <w:t>Lord</w:t>
      </w:r>
      <w:r>
        <w:rPr>
          <w:spacing w:val="-1"/>
          <w:vertAlign w:val="baseline"/>
        </w:rPr>
        <w:t> </w:t>
      </w:r>
      <w:r>
        <w:rPr>
          <w:vertAlign w:val="baseline"/>
        </w:rPr>
        <w:t>will</w:t>
      </w:r>
      <w:r>
        <w:rPr>
          <w:spacing w:val="-1"/>
          <w:vertAlign w:val="baseline"/>
        </w:rPr>
        <w:t> </w:t>
      </w:r>
      <w:r>
        <w:rPr>
          <w:vertAlign w:val="baseline"/>
        </w:rPr>
        <w:t>be</w:t>
      </w:r>
      <w:r>
        <w:rPr>
          <w:spacing w:val="-1"/>
          <w:vertAlign w:val="baseline"/>
        </w:rPr>
        <w:t> </w:t>
      </w:r>
      <w:r>
        <w:rPr>
          <w:spacing w:val="-2"/>
          <w:vertAlign w:val="baseline"/>
        </w:rPr>
        <w:t>saved.’</w:t>
      </w:r>
    </w:p>
    <w:p>
      <w:pPr>
        <w:pStyle w:val="BodyText"/>
        <w:spacing w:line="259" w:lineRule="auto" w:before="182"/>
        <w:ind w:left="840" w:right="417"/>
      </w:pPr>
      <w:r>
        <w:rPr>
          <w:vertAlign w:val="superscript"/>
        </w:rPr>
        <w:t>22</w:t>
      </w:r>
      <w:r>
        <w:rPr>
          <w:spacing w:val="-19"/>
          <w:vertAlign w:val="baseline"/>
        </w:rPr>
        <w:t> </w:t>
      </w:r>
      <w:r>
        <w:rPr>
          <w:vertAlign w:val="baseline"/>
        </w:rPr>
        <w:t>“Men of Israel, hear these words! </w:t>
      </w:r>
      <w:r>
        <w:rPr>
          <w:b/>
          <w:vertAlign w:val="baseline"/>
        </w:rPr>
        <w:t>Jesus of Nazareth</w:t>
      </w:r>
      <w:r>
        <w:rPr>
          <w:vertAlign w:val="baseline"/>
        </w:rPr>
        <w:t>, a man approved by God to you by</w:t>
      </w:r>
      <w:r>
        <w:rPr>
          <w:spacing w:val="-3"/>
          <w:vertAlign w:val="baseline"/>
        </w:rPr>
        <w:t> </w:t>
      </w:r>
      <w:r>
        <w:rPr>
          <w:vertAlign w:val="baseline"/>
        </w:rPr>
        <w:t>mighty</w:t>
      </w:r>
      <w:r>
        <w:rPr>
          <w:spacing w:val="-3"/>
          <w:vertAlign w:val="baseline"/>
        </w:rPr>
        <w:t> </w:t>
      </w:r>
      <w:r>
        <w:rPr>
          <w:vertAlign w:val="baseline"/>
        </w:rPr>
        <w:t>works</w:t>
      </w:r>
      <w:r>
        <w:rPr>
          <w:spacing w:val="-3"/>
          <w:vertAlign w:val="baseline"/>
        </w:rPr>
        <w:t> </w:t>
      </w:r>
      <w:r>
        <w:rPr>
          <w:vertAlign w:val="baseline"/>
        </w:rPr>
        <w:t>and</w:t>
      </w:r>
      <w:r>
        <w:rPr>
          <w:spacing w:val="-3"/>
          <w:vertAlign w:val="baseline"/>
        </w:rPr>
        <w:t> </w:t>
      </w:r>
      <w:r>
        <w:rPr>
          <w:vertAlign w:val="baseline"/>
        </w:rPr>
        <w:t>wonders</w:t>
      </w:r>
      <w:r>
        <w:rPr>
          <w:spacing w:val="-3"/>
          <w:vertAlign w:val="baseline"/>
        </w:rPr>
        <w:t> </w:t>
      </w:r>
      <w:r>
        <w:rPr>
          <w:vertAlign w:val="baseline"/>
        </w:rPr>
        <w:t>and</w:t>
      </w:r>
      <w:r>
        <w:rPr>
          <w:spacing w:val="-3"/>
          <w:vertAlign w:val="baseline"/>
        </w:rPr>
        <w:t> </w:t>
      </w:r>
      <w:r>
        <w:rPr>
          <w:vertAlign w:val="baseline"/>
        </w:rPr>
        <w:t>signs</w:t>
      </w:r>
      <w:r>
        <w:rPr>
          <w:spacing w:val="-3"/>
          <w:vertAlign w:val="baseline"/>
        </w:rPr>
        <w:t> </w:t>
      </w:r>
      <w:r>
        <w:rPr>
          <w:vertAlign w:val="baseline"/>
        </w:rPr>
        <w:t>which</w:t>
      </w:r>
      <w:r>
        <w:rPr>
          <w:spacing w:val="-3"/>
          <w:vertAlign w:val="baseline"/>
        </w:rPr>
        <w:t> </w:t>
      </w:r>
      <w:r>
        <w:rPr>
          <w:vertAlign w:val="baseline"/>
        </w:rPr>
        <w:t>God</w:t>
      </w:r>
      <w:r>
        <w:rPr>
          <w:spacing w:val="-3"/>
          <w:vertAlign w:val="baseline"/>
        </w:rPr>
        <w:t> </w:t>
      </w:r>
      <w:r>
        <w:rPr>
          <w:vertAlign w:val="baseline"/>
        </w:rPr>
        <w:t>did</w:t>
      </w:r>
      <w:r>
        <w:rPr>
          <w:spacing w:val="-3"/>
          <w:vertAlign w:val="baseline"/>
        </w:rPr>
        <w:t> </w:t>
      </w:r>
      <w:r>
        <w:rPr>
          <w:vertAlign w:val="baseline"/>
        </w:rPr>
        <w:t>by</w:t>
      </w:r>
      <w:r>
        <w:rPr>
          <w:spacing w:val="-3"/>
          <w:vertAlign w:val="baseline"/>
        </w:rPr>
        <w:t> </w:t>
      </w:r>
      <w:r>
        <w:rPr>
          <w:vertAlign w:val="baseline"/>
        </w:rPr>
        <w:t>him</w:t>
      </w:r>
      <w:r>
        <w:rPr>
          <w:spacing w:val="-3"/>
          <w:vertAlign w:val="baseline"/>
        </w:rPr>
        <w:t> </w:t>
      </w:r>
      <w:r>
        <w:rPr>
          <w:vertAlign w:val="baseline"/>
        </w:rPr>
        <w:t>among</w:t>
      </w:r>
      <w:r>
        <w:rPr>
          <w:spacing w:val="-3"/>
          <w:vertAlign w:val="baseline"/>
        </w:rPr>
        <w:t> </w:t>
      </w:r>
      <w:r>
        <w:rPr>
          <w:vertAlign w:val="baseline"/>
        </w:rPr>
        <w:t>you,</w:t>
      </w:r>
      <w:r>
        <w:rPr>
          <w:spacing w:val="-3"/>
          <w:vertAlign w:val="baseline"/>
        </w:rPr>
        <w:t> </w:t>
      </w:r>
      <w:r>
        <w:rPr>
          <w:vertAlign w:val="baseline"/>
        </w:rPr>
        <w:t>even</w:t>
      </w:r>
      <w:r>
        <w:rPr>
          <w:spacing w:val="-3"/>
          <w:vertAlign w:val="baseline"/>
        </w:rPr>
        <w:t> </w:t>
      </w:r>
      <w:r>
        <w:rPr>
          <w:vertAlign w:val="baseline"/>
        </w:rPr>
        <w:t>as</w:t>
      </w:r>
      <w:r>
        <w:rPr>
          <w:spacing w:val="-3"/>
          <w:vertAlign w:val="baseline"/>
        </w:rPr>
        <w:t> </w:t>
      </w:r>
      <w:r>
        <w:rPr>
          <w:vertAlign w:val="baseline"/>
        </w:rPr>
        <w:t>you yourselves know, </w:t>
      </w:r>
      <w:r>
        <w:rPr>
          <w:vertAlign w:val="superscript"/>
        </w:rPr>
        <w:t>23</w:t>
      </w:r>
      <w:r>
        <w:rPr>
          <w:spacing w:val="-10"/>
          <w:vertAlign w:val="baseline"/>
        </w:rPr>
        <w:t> </w:t>
      </w:r>
      <w:r>
        <w:rPr>
          <w:vertAlign w:val="baseline"/>
        </w:rPr>
        <w:t>him, being delivered up by the determined counsel and foreknowledge of God, you have taken by the hand of lawless men, crucified and</w:t>
      </w:r>
    </w:p>
    <w:p>
      <w:pPr>
        <w:pStyle w:val="BodyText"/>
        <w:spacing w:line="259" w:lineRule="auto"/>
        <w:ind w:left="840" w:right="305"/>
      </w:pPr>
      <w:r>
        <w:rPr/>
        <w:t>killed;</w:t>
      </w:r>
      <w:r>
        <w:rPr>
          <w:spacing w:val="-5"/>
        </w:rPr>
        <w:t> </w:t>
      </w:r>
      <w:r>
        <w:rPr>
          <w:vertAlign w:val="superscript"/>
        </w:rPr>
        <w:t>24</w:t>
      </w:r>
      <w:r>
        <w:rPr>
          <w:spacing w:val="-18"/>
          <w:vertAlign w:val="baseline"/>
        </w:rPr>
        <w:t> </w:t>
      </w:r>
      <w:r>
        <w:rPr>
          <w:vertAlign w:val="baseline"/>
        </w:rPr>
        <w:t>whom</w:t>
      </w:r>
      <w:r>
        <w:rPr>
          <w:spacing w:val="-3"/>
          <w:vertAlign w:val="baseline"/>
        </w:rPr>
        <w:t> </w:t>
      </w:r>
      <w:r>
        <w:rPr>
          <w:vertAlign w:val="baseline"/>
        </w:rPr>
        <w:t>God</w:t>
      </w:r>
      <w:r>
        <w:rPr>
          <w:spacing w:val="-3"/>
          <w:vertAlign w:val="baseline"/>
        </w:rPr>
        <w:t> </w:t>
      </w:r>
      <w:r>
        <w:rPr>
          <w:vertAlign w:val="baseline"/>
        </w:rPr>
        <w:t>raised</w:t>
      </w:r>
      <w:r>
        <w:rPr>
          <w:spacing w:val="-3"/>
          <w:vertAlign w:val="baseline"/>
        </w:rPr>
        <w:t> </w:t>
      </w:r>
      <w:r>
        <w:rPr>
          <w:vertAlign w:val="baseline"/>
        </w:rPr>
        <w:t>up,</w:t>
      </w:r>
      <w:r>
        <w:rPr>
          <w:spacing w:val="-3"/>
          <w:vertAlign w:val="baseline"/>
        </w:rPr>
        <w:t> </w:t>
      </w:r>
      <w:r>
        <w:rPr>
          <w:vertAlign w:val="baseline"/>
        </w:rPr>
        <w:t>having</w:t>
      </w:r>
      <w:r>
        <w:rPr>
          <w:spacing w:val="-3"/>
          <w:vertAlign w:val="baseline"/>
        </w:rPr>
        <w:t> </w:t>
      </w:r>
      <w:r>
        <w:rPr>
          <w:vertAlign w:val="baseline"/>
        </w:rPr>
        <w:t>freed</w:t>
      </w:r>
      <w:r>
        <w:rPr>
          <w:spacing w:val="-3"/>
          <w:vertAlign w:val="baseline"/>
        </w:rPr>
        <w:t> </w:t>
      </w:r>
      <w:r>
        <w:rPr>
          <w:vertAlign w:val="baseline"/>
        </w:rPr>
        <w:t>him</w:t>
      </w:r>
      <w:r>
        <w:rPr>
          <w:spacing w:val="-3"/>
          <w:vertAlign w:val="baseline"/>
        </w:rPr>
        <w:t> </w:t>
      </w:r>
      <w:r>
        <w:rPr>
          <w:vertAlign w:val="baseline"/>
        </w:rPr>
        <w:t>from</w:t>
      </w:r>
      <w:r>
        <w:rPr>
          <w:spacing w:val="-3"/>
          <w:vertAlign w:val="baseline"/>
        </w:rPr>
        <w:t> </w:t>
      </w:r>
      <w:r>
        <w:rPr>
          <w:vertAlign w:val="baseline"/>
        </w:rPr>
        <w:t>the</w:t>
      </w:r>
      <w:r>
        <w:rPr>
          <w:spacing w:val="-4"/>
          <w:vertAlign w:val="baseline"/>
        </w:rPr>
        <w:t> </w:t>
      </w:r>
      <w:r>
        <w:rPr>
          <w:vertAlign w:val="baseline"/>
        </w:rPr>
        <w:t>agony</w:t>
      </w:r>
      <w:r>
        <w:rPr>
          <w:spacing w:val="-3"/>
          <w:vertAlign w:val="baseline"/>
        </w:rPr>
        <w:t> </w:t>
      </w:r>
      <w:r>
        <w:rPr>
          <w:vertAlign w:val="baseline"/>
        </w:rPr>
        <w:t>of</w:t>
      </w:r>
      <w:r>
        <w:rPr>
          <w:spacing w:val="-4"/>
          <w:vertAlign w:val="baseline"/>
        </w:rPr>
        <w:t> </w:t>
      </w:r>
      <w:r>
        <w:rPr>
          <w:vertAlign w:val="baseline"/>
        </w:rPr>
        <w:t>death,</w:t>
      </w:r>
      <w:r>
        <w:rPr>
          <w:spacing w:val="-1"/>
          <w:vertAlign w:val="baseline"/>
        </w:rPr>
        <w:t> </w:t>
      </w:r>
      <w:r>
        <w:rPr>
          <w:vertAlign w:val="baseline"/>
        </w:rPr>
        <w:t>because</w:t>
      </w:r>
      <w:r>
        <w:rPr>
          <w:spacing w:val="-4"/>
          <w:vertAlign w:val="baseline"/>
        </w:rPr>
        <w:t> </w:t>
      </w:r>
      <w:r>
        <w:rPr>
          <w:vertAlign w:val="baseline"/>
        </w:rPr>
        <w:t>it</w:t>
      </w:r>
      <w:r>
        <w:rPr>
          <w:spacing w:val="-3"/>
          <w:vertAlign w:val="baseline"/>
        </w:rPr>
        <w:t> </w:t>
      </w:r>
      <w:r>
        <w:rPr>
          <w:vertAlign w:val="baseline"/>
        </w:rPr>
        <w:t>was not possible that he should be held by it. </w:t>
      </w:r>
      <w:r>
        <w:rPr>
          <w:vertAlign w:val="superscript"/>
        </w:rPr>
        <w:t>25</w:t>
      </w:r>
      <w:r>
        <w:rPr>
          <w:spacing w:val="-11"/>
          <w:vertAlign w:val="baseline"/>
        </w:rPr>
        <w:t> </w:t>
      </w:r>
      <w:r>
        <w:rPr>
          <w:b/>
          <w:vertAlign w:val="baseline"/>
        </w:rPr>
        <w:t>For David says concerning him</w:t>
      </w:r>
      <w:r>
        <w:rPr>
          <w:vertAlign w:val="baseline"/>
        </w:rPr>
        <w:t>,</w:t>
      </w:r>
    </w:p>
    <w:p>
      <w:pPr>
        <w:pStyle w:val="BodyText"/>
        <w:spacing w:before="158"/>
        <w:ind w:left="840"/>
      </w:pPr>
      <w:r>
        <w:rPr/>
        <w:t>‘I</w:t>
      </w:r>
      <w:r>
        <w:rPr>
          <w:spacing w:val="-2"/>
        </w:rPr>
        <w:t> </w:t>
      </w:r>
      <w:r>
        <w:rPr/>
        <w:t>saw</w:t>
      </w:r>
      <w:r>
        <w:rPr>
          <w:spacing w:val="-2"/>
        </w:rPr>
        <w:t> </w:t>
      </w:r>
      <w:r>
        <w:rPr/>
        <w:t>the</w:t>
      </w:r>
      <w:r>
        <w:rPr>
          <w:spacing w:val="-2"/>
        </w:rPr>
        <w:t> </w:t>
      </w:r>
      <w:r>
        <w:rPr/>
        <w:t>Lord</w:t>
      </w:r>
      <w:r>
        <w:rPr>
          <w:spacing w:val="-1"/>
        </w:rPr>
        <w:t> </w:t>
      </w:r>
      <w:r>
        <w:rPr/>
        <w:t>always</w:t>
      </w:r>
      <w:r>
        <w:rPr>
          <w:spacing w:val="-1"/>
        </w:rPr>
        <w:t> </w:t>
      </w:r>
      <w:r>
        <w:rPr/>
        <w:t>before</w:t>
      </w:r>
      <w:r>
        <w:rPr>
          <w:spacing w:val="-2"/>
        </w:rPr>
        <w:t> </w:t>
      </w:r>
      <w:r>
        <w:rPr/>
        <w:t>my</w:t>
      </w:r>
      <w:r>
        <w:rPr>
          <w:spacing w:val="-1"/>
        </w:rPr>
        <w:t> </w:t>
      </w:r>
      <w:r>
        <w:rPr>
          <w:spacing w:val="-4"/>
        </w:rPr>
        <w:t>face,</w:t>
      </w:r>
    </w:p>
    <w:p>
      <w:pPr>
        <w:pStyle w:val="BodyText"/>
        <w:spacing w:before="22"/>
        <w:ind w:left="1080"/>
      </w:pPr>
      <w:r>
        <w:rPr/>
        <w:t>For</w:t>
      </w:r>
      <w:r>
        <w:rPr>
          <w:spacing w:val="-4"/>
        </w:rPr>
        <w:t> </w:t>
      </w:r>
      <w:r>
        <w:rPr/>
        <w:t>he</w:t>
      </w:r>
      <w:r>
        <w:rPr>
          <w:spacing w:val="-1"/>
        </w:rPr>
        <w:t> </w:t>
      </w:r>
      <w:r>
        <w:rPr/>
        <w:t>is on my</w:t>
      </w:r>
      <w:r>
        <w:rPr>
          <w:spacing w:val="-1"/>
        </w:rPr>
        <w:t> </w:t>
      </w:r>
      <w:r>
        <w:rPr/>
        <w:t>right hand, that I</w:t>
      </w:r>
      <w:r>
        <w:rPr>
          <w:spacing w:val="-2"/>
        </w:rPr>
        <w:t> </w:t>
      </w:r>
      <w:r>
        <w:rPr/>
        <w:t>should not be</w:t>
      </w:r>
      <w:r>
        <w:rPr>
          <w:spacing w:val="1"/>
        </w:rPr>
        <w:t> </w:t>
      </w:r>
      <w:r>
        <w:rPr>
          <w:spacing w:val="-2"/>
        </w:rPr>
        <w:t>moved.</w:t>
      </w:r>
    </w:p>
    <w:p>
      <w:pPr>
        <w:pStyle w:val="BodyText"/>
        <w:spacing w:before="22"/>
        <w:ind w:left="840"/>
      </w:pPr>
      <w:r>
        <w:rPr>
          <w:vertAlign w:val="superscript"/>
        </w:rPr>
        <w:t>26</w:t>
      </w:r>
      <w:r>
        <w:rPr>
          <w:spacing w:val="-21"/>
          <w:vertAlign w:val="baseline"/>
        </w:rPr>
        <w:t> </w:t>
      </w:r>
      <w:r>
        <w:rPr>
          <w:vertAlign w:val="baseline"/>
        </w:rPr>
        <w:t>Therefore</w:t>
      </w:r>
      <w:r>
        <w:rPr>
          <w:spacing w:val="-2"/>
          <w:vertAlign w:val="baseline"/>
        </w:rPr>
        <w:t> </w:t>
      </w:r>
      <w:r>
        <w:rPr>
          <w:vertAlign w:val="baseline"/>
        </w:rPr>
        <w:t>my</w:t>
      </w:r>
      <w:r>
        <w:rPr>
          <w:spacing w:val="-1"/>
          <w:vertAlign w:val="baseline"/>
        </w:rPr>
        <w:t> </w:t>
      </w:r>
      <w:r>
        <w:rPr>
          <w:vertAlign w:val="baseline"/>
        </w:rPr>
        <w:t>heart was</w:t>
      </w:r>
      <w:r>
        <w:rPr>
          <w:spacing w:val="-1"/>
          <w:vertAlign w:val="baseline"/>
        </w:rPr>
        <w:t> </w:t>
      </w:r>
      <w:r>
        <w:rPr>
          <w:vertAlign w:val="baseline"/>
        </w:rPr>
        <w:t>glad, and</w:t>
      </w:r>
      <w:r>
        <w:rPr>
          <w:spacing w:val="-1"/>
          <w:vertAlign w:val="baseline"/>
        </w:rPr>
        <w:t> </w:t>
      </w:r>
      <w:r>
        <w:rPr>
          <w:vertAlign w:val="baseline"/>
        </w:rPr>
        <w:t>my tongue</w:t>
      </w:r>
      <w:r>
        <w:rPr>
          <w:spacing w:val="-2"/>
          <w:vertAlign w:val="baseline"/>
        </w:rPr>
        <w:t> rejoiced.</w:t>
      </w:r>
    </w:p>
    <w:p>
      <w:pPr>
        <w:pStyle w:val="BodyText"/>
        <w:spacing w:before="21"/>
        <w:ind w:left="1080"/>
      </w:pPr>
      <w:r>
        <w:rPr/>
        <w:t>Moreover</w:t>
      </w:r>
      <w:r>
        <w:rPr>
          <w:spacing w:val="-2"/>
        </w:rPr>
        <w:t> </w:t>
      </w:r>
      <w:r>
        <w:rPr/>
        <w:t>my</w:t>
      </w:r>
      <w:r>
        <w:rPr>
          <w:spacing w:val="-1"/>
        </w:rPr>
        <w:t> </w:t>
      </w:r>
      <w:r>
        <w:rPr/>
        <w:t>flesh</w:t>
      </w:r>
      <w:r>
        <w:rPr>
          <w:spacing w:val="-1"/>
        </w:rPr>
        <w:t> </w:t>
      </w:r>
      <w:r>
        <w:rPr/>
        <w:t>also</w:t>
      </w:r>
      <w:r>
        <w:rPr>
          <w:spacing w:val="-1"/>
        </w:rPr>
        <w:t> </w:t>
      </w:r>
      <w:r>
        <w:rPr/>
        <w:t>will</w:t>
      </w:r>
      <w:r>
        <w:rPr>
          <w:spacing w:val="-1"/>
        </w:rPr>
        <w:t> </w:t>
      </w:r>
      <w:r>
        <w:rPr/>
        <w:t>dwell</w:t>
      </w:r>
      <w:r>
        <w:rPr>
          <w:spacing w:val="-1"/>
        </w:rPr>
        <w:t> </w:t>
      </w:r>
      <w:r>
        <w:rPr/>
        <w:t>in </w:t>
      </w:r>
      <w:r>
        <w:rPr>
          <w:spacing w:val="-2"/>
        </w:rPr>
        <w:t>hope;</w:t>
      </w:r>
    </w:p>
    <w:p>
      <w:pPr>
        <w:pStyle w:val="BodyText"/>
        <w:spacing w:line="259" w:lineRule="auto" w:before="22"/>
        <w:ind w:left="1080" w:right="3756" w:hanging="240"/>
      </w:pPr>
      <w:r>
        <w:rPr>
          <w:vertAlign w:val="superscript"/>
        </w:rPr>
        <w:t>27</w:t>
      </w:r>
      <w:r>
        <w:rPr>
          <w:spacing w:val="-10"/>
          <w:vertAlign w:val="baseline"/>
        </w:rPr>
        <w:t> </w:t>
      </w:r>
      <w:r>
        <w:rPr>
          <w:vertAlign w:val="baseline"/>
        </w:rPr>
        <w:t>because you will not leave my soul in Hades, neither</w:t>
      </w:r>
      <w:r>
        <w:rPr>
          <w:spacing w:val="-7"/>
          <w:vertAlign w:val="baseline"/>
        </w:rPr>
        <w:t> </w:t>
      </w:r>
      <w:r>
        <w:rPr>
          <w:vertAlign w:val="baseline"/>
        </w:rPr>
        <w:t>will</w:t>
      </w:r>
      <w:r>
        <w:rPr>
          <w:spacing w:val="-6"/>
          <w:vertAlign w:val="baseline"/>
        </w:rPr>
        <w:t> </w:t>
      </w:r>
      <w:r>
        <w:rPr>
          <w:vertAlign w:val="baseline"/>
        </w:rPr>
        <w:t>you</w:t>
      </w:r>
      <w:r>
        <w:rPr>
          <w:spacing w:val="-6"/>
          <w:vertAlign w:val="baseline"/>
        </w:rPr>
        <w:t> </w:t>
      </w:r>
      <w:r>
        <w:rPr>
          <w:vertAlign w:val="baseline"/>
        </w:rPr>
        <w:t>allow</w:t>
      </w:r>
      <w:r>
        <w:rPr>
          <w:spacing w:val="-7"/>
          <w:vertAlign w:val="baseline"/>
        </w:rPr>
        <w:t> </w:t>
      </w:r>
      <w:r>
        <w:rPr>
          <w:vertAlign w:val="baseline"/>
        </w:rPr>
        <w:t>your</w:t>
      </w:r>
      <w:r>
        <w:rPr>
          <w:spacing w:val="-7"/>
          <w:vertAlign w:val="baseline"/>
        </w:rPr>
        <w:t> </w:t>
      </w:r>
      <w:r>
        <w:rPr>
          <w:vertAlign w:val="baseline"/>
        </w:rPr>
        <w:t>Holy</w:t>
      </w:r>
      <w:r>
        <w:rPr>
          <w:spacing w:val="-6"/>
          <w:vertAlign w:val="baseline"/>
        </w:rPr>
        <w:t> </w:t>
      </w:r>
      <w:r>
        <w:rPr>
          <w:vertAlign w:val="baseline"/>
        </w:rPr>
        <w:t>One</w:t>
      </w:r>
      <w:r>
        <w:rPr>
          <w:spacing w:val="-7"/>
          <w:vertAlign w:val="baseline"/>
        </w:rPr>
        <w:t> </w:t>
      </w:r>
      <w:r>
        <w:rPr>
          <w:vertAlign w:val="baseline"/>
        </w:rPr>
        <w:t>to</w:t>
      </w:r>
      <w:r>
        <w:rPr>
          <w:spacing w:val="-6"/>
          <w:vertAlign w:val="baseline"/>
        </w:rPr>
        <w:t> </w:t>
      </w:r>
      <w:r>
        <w:rPr>
          <w:vertAlign w:val="baseline"/>
        </w:rPr>
        <w:t>see</w:t>
      </w:r>
      <w:r>
        <w:rPr>
          <w:spacing w:val="-7"/>
          <w:vertAlign w:val="baseline"/>
        </w:rPr>
        <w:t> </w:t>
      </w:r>
      <w:r>
        <w:rPr>
          <w:vertAlign w:val="baseline"/>
        </w:rPr>
        <w:t>decay.</w:t>
      </w:r>
    </w:p>
    <w:p>
      <w:pPr>
        <w:pStyle w:val="BodyText"/>
        <w:spacing w:line="275" w:lineRule="exact"/>
        <w:ind w:left="840"/>
      </w:pPr>
      <w:r>
        <w:rPr>
          <w:vertAlign w:val="superscript"/>
        </w:rPr>
        <w:t>28</w:t>
      </w:r>
      <w:r>
        <w:rPr>
          <w:spacing w:val="-21"/>
          <w:vertAlign w:val="baseline"/>
        </w:rPr>
        <w:t> </w:t>
      </w:r>
      <w:r>
        <w:rPr>
          <w:vertAlign w:val="baseline"/>
        </w:rPr>
        <w:t>You</w:t>
      </w:r>
      <w:r>
        <w:rPr>
          <w:spacing w:val="-6"/>
          <w:vertAlign w:val="baseline"/>
        </w:rPr>
        <w:t> </w:t>
      </w:r>
      <w:r>
        <w:rPr>
          <w:vertAlign w:val="baseline"/>
        </w:rPr>
        <w:t>made</w:t>
      </w:r>
      <w:r>
        <w:rPr>
          <w:spacing w:val="-5"/>
          <w:vertAlign w:val="baseline"/>
        </w:rPr>
        <w:t> </w:t>
      </w:r>
      <w:r>
        <w:rPr>
          <w:vertAlign w:val="baseline"/>
        </w:rPr>
        <w:t>known</w:t>
      </w:r>
      <w:r>
        <w:rPr>
          <w:spacing w:val="-3"/>
          <w:vertAlign w:val="baseline"/>
        </w:rPr>
        <w:t> </w:t>
      </w:r>
      <w:r>
        <w:rPr>
          <w:vertAlign w:val="baseline"/>
        </w:rPr>
        <w:t>to</w:t>
      </w:r>
      <w:r>
        <w:rPr>
          <w:spacing w:val="-4"/>
          <w:vertAlign w:val="baseline"/>
        </w:rPr>
        <w:t> </w:t>
      </w:r>
      <w:r>
        <w:rPr>
          <w:vertAlign w:val="baseline"/>
        </w:rPr>
        <w:t>me</w:t>
      </w:r>
      <w:r>
        <w:rPr>
          <w:spacing w:val="-4"/>
          <w:vertAlign w:val="baseline"/>
        </w:rPr>
        <w:t> </w:t>
      </w:r>
      <w:r>
        <w:rPr>
          <w:vertAlign w:val="baseline"/>
        </w:rPr>
        <w:t>the</w:t>
      </w:r>
      <w:r>
        <w:rPr>
          <w:spacing w:val="-5"/>
          <w:vertAlign w:val="baseline"/>
        </w:rPr>
        <w:t> </w:t>
      </w:r>
      <w:r>
        <w:rPr>
          <w:vertAlign w:val="baseline"/>
        </w:rPr>
        <w:t>ways</w:t>
      </w:r>
      <w:r>
        <w:rPr>
          <w:spacing w:val="-3"/>
          <w:vertAlign w:val="baseline"/>
        </w:rPr>
        <w:t> </w:t>
      </w:r>
      <w:r>
        <w:rPr>
          <w:vertAlign w:val="baseline"/>
        </w:rPr>
        <w:t>of</w:t>
      </w:r>
      <w:r>
        <w:rPr>
          <w:spacing w:val="-5"/>
          <w:vertAlign w:val="baseline"/>
        </w:rPr>
        <w:t> </w:t>
      </w:r>
      <w:r>
        <w:rPr>
          <w:spacing w:val="-4"/>
          <w:vertAlign w:val="baseline"/>
        </w:rPr>
        <w:t>life.</w:t>
      </w:r>
    </w:p>
    <w:p>
      <w:pPr>
        <w:pStyle w:val="BodyText"/>
        <w:spacing w:before="24"/>
        <w:ind w:left="1080"/>
      </w:pPr>
      <w:r>
        <w:rPr/>
        <w:t>You</w:t>
      </w:r>
      <w:r>
        <w:rPr>
          <w:spacing w:val="-4"/>
        </w:rPr>
        <w:t> </w:t>
      </w:r>
      <w:r>
        <w:rPr/>
        <w:t>will</w:t>
      </w:r>
      <w:r>
        <w:rPr>
          <w:spacing w:val="-3"/>
        </w:rPr>
        <w:t> </w:t>
      </w:r>
      <w:r>
        <w:rPr/>
        <w:t>make</w:t>
      </w:r>
      <w:r>
        <w:rPr>
          <w:spacing w:val="-5"/>
        </w:rPr>
        <w:t> </w:t>
      </w:r>
      <w:r>
        <w:rPr/>
        <w:t>me</w:t>
      </w:r>
      <w:r>
        <w:rPr>
          <w:spacing w:val="-4"/>
        </w:rPr>
        <w:t> </w:t>
      </w:r>
      <w:r>
        <w:rPr/>
        <w:t>full</w:t>
      </w:r>
      <w:r>
        <w:rPr>
          <w:spacing w:val="-4"/>
        </w:rPr>
        <w:t> </w:t>
      </w:r>
      <w:r>
        <w:rPr/>
        <w:t>of</w:t>
      </w:r>
      <w:r>
        <w:rPr>
          <w:spacing w:val="-4"/>
        </w:rPr>
        <w:t> </w:t>
      </w:r>
      <w:r>
        <w:rPr/>
        <w:t>gladness</w:t>
      </w:r>
      <w:r>
        <w:rPr>
          <w:spacing w:val="-4"/>
        </w:rPr>
        <w:t> </w:t>
      </w:r>
      <w:r>
        <w:rPr/>
        <w:t>with</w:t>
      </w:r>
      <w:r>
        <w:rPr>
          <w:spacing w:val="-3"/>
        </w:rPr>
        <w:t> </w:t>
      </w:r>
      <w:r>
        <w:rPr/>
        <w:t>your</w:t>
      </w:r>
      <w:r>
        <w:rPr>
          <w:spacing w:val="-4"/>
        </w:rPr>
        <w:t> </w:t>
      </w:r>
      <w:r>
        <w:rPr>
          <w:spacing w:val="-2"/>
        </w:rPr>
        <w:t>presence.’</w:t>
      </w:r>
    </w:p>
    <w:p>
      <w:pPr>
        <w:pStyle w:val="BodyText"/>
        <w:spacing w:line="259" w:lineRule="auto" w:before="180"/>
        <w:ind w:left="840" w:right="363"/>
      </w:pPr>
      <w:r>
        <w:rPr>
          <w:vertAlign w:val="superscript"/>
        </w:rPr>
        <w:t>29</w:t>
      </w:r>
      <w:r>
        <w:rPr>
          <w:spacing w:val="-15"/>
          <w:vertAlign w:val="baseline"/>
        </w:rPr>
        <w:t> </w:t>
      </w:r>
      <w:r>
        <w:rPr>
          <w:vertAlign w:val="baseline"/>
        </w:rPr>
        <w:t>“Brothers, I may tell you freely of the patriarch David, that he both died and was buried, and his tomb is with us to this day. </w:t>
      </w:r>
      <w:r>
        <w:rPr>
          <w:vertAlign w:val="superscript"/>
        </w:rPr>
        <w:t>30</w:t>
      </w:r>
      <w:r>
        <w:rPr>
          <w:spacing w:val="-13"/>
          <w:vertAlign w:val="baseline"/>
        </w:rPr>
        <w:t> </w:t>
      </w:r>
      <w:r>
        <w:rPr>
          <w:vertAlign w:val="baseline"/>
        </w:rPr>
        <w:t>Therefore, being a prophet, and knowing that God had sworn with an oath to him that of the fruit of his body, according to the flesh, he would raise up the Christ to sit on his throne, </w:t>
      </w:r>
      <w:r>
        <w:rPr>
          <w:vertAlign w:val="superscript"/>
        </w:rPr>
        <w:t>31</w:t>
      </w:r>
      <w:r>
        <w:rPr>
          <w:spacing w:val="-13"/>
          <w:vertAlign w:val="baseline"/>
        </w:rPr>
        <w:t> </w:t>
      </w:r>
      <w:r>
        <w:rPr>
          <w:vertAlign w:val="baseline"/>
        </w:rPr>
        <w:t>he foreseeing this spoke about the</w:t>
      </w:r>
      <w:r>
        <w:rPr>
          <w:spacing w:val="-3"/>
          <w:vertAlign w:val="baseline"/>
        </w:rPr>
        <w:t> </w:t>
      </w:r>
      <w:r>
        <w:rPr>
          <w:vertAlign w:val="baseline"/>
        </w:rPr>
        <w:t>resurrection</w:t>
      </w:r>
      <w:r>
        <w:rPr>
          <w:spacing w:val="-2"/>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Christ,</w:t>
      </w:r>
      <w:r>
        <w:rPr>
          <w:spacing w:val="-2"/>
          <w:vertAlign w:val="baseline"/>
        </w:rPr>
        <w:t> </w:t>
      </w:r>
      <w:r>
        <w:rPr>
          <w:vertAlign w:val="baseline"/>
        </w:rPr>
        <w:t>that</w:t>
      </w:r>
      <w:r>
        <w:rPr>
          <w:spacing w:val="-2"/>
          <w:vertAlign w:val="baseline"/>
        </w:rPr>
        <w:t> </w:t>
      </w:r>
      <w:r>
        <w:rPr>
          <w:vertAlign w:val="baseline"/>
        </w:rPr>
        <w:t>neither</w:t>
      </w:r>
      <w:r>
        <w:rPr>
          <w:spacing w:val="-3"/>
          <w:vertAlign w:val="baseline"/>
        </w:rPr>
        <w:t> </w:t>
      </w:r>
      <w:r>
        <w:rPr>
          <w:vertAlign w:val="baseline"/>
        </w:rPr>
        <w:t>was</w:t>
      </w:r>
      <w:r>
        <w:rPr>
          <w:spacing w:val="-2"/>
          <w:vertAlign w:val="baseline"/>
        </w:rPr>
        <w:t> </w:t>
      </w:r>
      <w:r>
        <w:rPr>
          <w:vertAlign w:val="baseline"/>
        </w:rPr>
        <w:t>his</w:t>
      </w:r>
      <w:r>
        <w:rPr>
          <w:spacing w:val="-2"/>
          <w:vertAlign w:val="baseline"/>
        </w:rPr>
        <w:t> </w:t>
      </w:r>
      <w:r>
        <w:rPr>
          <w:vertAlign w:val="baseline"/>
        </w:rPr>
        <w:t>soul</w:t>
      </w:r>
      <w:r>
        <w:rPr>
          <w:spacing w:val="-2"/>
          <w:vertAlign w:val="baseline"/>
        </w:rPr>
        <w:t> </w:t>
      </w:r>
      <w:r>
        <w:rPr>
          <w:vertAlign w:val="baseline"/>
        </w:rPr>
        <w:t>left</w:t>
      </w:r>
      <w:r>
        <w:rPr>
          <w:spacing w:val="-2"/>
          <w:vertAlign w:val="baseline"/>
        </w:rPr>
        <w:t> </w:t>
      </w:r>
      <w:r>
        <w:rPr>
          <w:vertAlign w:val="baseline"/>
        </w:rPr>
        <w:t>in</w:t>
      </w:r>
      <w:r>
        <w:rPr>
          <w:spacing w:val="-2"/>
          <w:vertAlign w:val="baseline"/>
        </w:rPr>
        <w:t> </w:t>
      </w:r>
      <w:r>
        <w:rPr>
          <w:vertAlign w:val="baseline"/>
        </w:rPr>
        <w:t>Hades,</w:t>
      </w:r>
      <w:r>
        <w:rPr>
          <w:spacing w:val="-2"/>
          <w:vertAlign w:val="baseline"/>
        </w:rPr>
        <w:t> </w:t>
      </w:r>
      <w:r>
        <w:rPr>
          <w:vertAlign w:val="baseline"/>
        </w:rPr>
        <w:t>nor</w:t>
      </w:r>
      <w:r>
        <w:rPr>
          <w:spacing w:val="-3"/>
          <w:vertAlign w:val="baseline"/>
        </w:rPr>
        <w:t> </w:t>
      </w:r>
      <w:r>
        <w:rPr>
          <w:vertAlign w:val="baseline"/>
        </w:rPr>
        <w:t>did his</w:t>
      </w:r>
      <w:r>
        <w:rPr>
          <w:spacing w:val="-2"/>
          <w:vertAlign w:val="baseline"/>
        </w:rPr>
        <w:t> </w:t>
      </w:r>
      <w:r>
        <w:rPr>
          <w:vertAlign w:val="baseline"/>
        </w:rPr>
        <w:t>flesh</w:t>
      </w:r>
      <w:r>
        <w:rPr>
          <w:spacing w:val="-2"/>
          <w:vertAlign w:val="baseline"/>
        </w:rPr>
        <w:t> </w:t>
      </w:r>
      <w:r>
        <w:rPr>
          <w:vertAlign w:val="baseline"/>
        </w:rPr>
        <w:t>see</w:t>
      </w:r>
    </w:p>
    <w:p>
      <w:pPr>
        <w:spacing w:after="0" w:line="259" w:lineRule="auto"/>
        <w:sectPr>
          <w:pgSz w:w="12240" w:h="15840"/>
          <w:pgMar w:header="0" w:footer="523" w:top="1360" w:bottom="720" w:left="1320" w:right="1160"/>
        </w:sectPr>
      </w:pPr>
    </w:p>
    <w:p>
      <w:pPr>
        <w:spacing w:line="259" w:lineRule="auto" w:before="99"/>
        <w:ind w:left="840" w:right="417" w:firstLine="0"/>
        <w:jc w:val="left"/>
        <w:rPr>
          <w:b/>
          <w:sz w:val="24"/>
        </w:rPr>
      </w:pPr>
      <w:r>
        <w:rPr>
          <w:sz w:val="24"/>
        </w:rPr>
        <w:t>decay. </w:t>
      </w:r>
      <w:r>
        <w:rPr>
          <w:sz w:val="24"/>
          <w:vertAlign w:val="superscript"/>
        </w:rPr>
        <w:t>32</w:t>
      </w:r>
      <w:r>
        <w:rPr>
          <w:spacing w:val="-16"/>
          <w:sz w:val="24"/>
          <w:vertAlign w:val="baseline"/>
        </w:rPr>
        <w:t> </w:t>
      </w:r>
      <w:r>
        <w:rPr>
          <w:b/>
          <w:sz w:val="24"/>
          <w:vertAlign w:val="baseline"/>
        </w:rPr>
        <w:t>This Jesus God raised up, to which we all are witnesses</w:t>
      </w:r>
      <w:r>
        <w:rPr>
          <w:sz w:val="24"/>
          <w:vertAlign w:val="baseline"/>
        </w:rPr>
        <w:t>. </w:t>
      </w:r>
      <w:r>
        <w:rPr>
          <w:sz w:val="24"/>
          <w:vertAlign w:val="superscript"/>
        </w:rPr>
        <w:t>33</w:t>
      </w:r>
      <w:r>
        <w:rPr>
          <w:spacing w:val="-19"/>
          <w:sz w:val="24"/>
          <w:vertAlign w:val="baseline"/>
        </w:rPr>
        <w:t> </w:t>
      </w:r>
      <w:r>
        <w:rPr>
          <w:b/>
          <w:sz w:val="24"/>
          <w:vertAlign w:val="baseline"/>
        </w:rPr>
        <w:t>Being therefore exalted by the right hand of God</w:t>
      </w:r>
      <w:r>
        <w:rPr>
          <w:sz w:val="24"/>
          <w:vertAlign w:val="baseline"/>
        </w:rPr>
        <w:t>, and having received from the Father the promise of the</w:t>
      </w:r>
      <w:r>
        <w:rPr>
          <w:spacing w:val="-6"/>
          <w:sz w:val="24"/>
          <w:vertAlign w:val="baseline"/>
        </w:rPr>
        <w:t> </w:t>
      </w:r>
      <w:r>
        <w:rPr>
          <w:sz w:val="24"/>
          <w:vertAlign w:val="baseline"/>
        </w:rPr>
        <w:t>Holy</w:t>
      </w:r>
      <w:r>
        <w:rPr>
          <w:spacing w:val="-3"/>
          <w:sz w:val="24"/>
          <w:vertAlign w:val="baseline"/>
        </w:rPr>
        <w:t> </w:t>
      </w:r>
      <w:r>
        <w:rPr>
          <w:sz w:val="24"/>
          <w:vertAlign w:val="baseline"/>
        </w:rPr>
        <w:t>Spirit,</w:t>
      </w:r>
      <w:r>
        <w:rPr>
          <w:spacing w:val="-3"/>
          <w:sz w:val="24"/>
          <w:vertAlign w:val="baseline"/>
        </w:rPr>
        <w:t> </w:t>
      </w:r>
      <w:r>
        <w:rPr>
          <w:sz w:val="24"/>
          <w:vertAlign w:val="baseline"/>
        </w:rPr>
        <w:t>he</w:t>
      </w:r>
      <w:r>
        <w:rPr>
          <w:spacing w:val="-4"/>
          <w:sz w:val="24"/>
          <w:vertAlign w:val="baseline"/>
        </w:rPr>
        <w:t> </w:t>
      </w:r>
      <w:r>
        <w:rPr>
          <w:sz w:val="24"/>
          <w:vertAlign w:val="baseline"/>
        </w:rPr>
        <w:t>has</w:t>
      </w:r>
      <w:r>
        <w:rPr>
          <w:spacing w:val="-3"/>
          <w:sz w:val="24"/>
          <w:vertAlign w:val="baseline"/>
        </w:rPr>
        <w:t> </w:t>
      </w:r>
      <w:r>
        <w:rPr>
          <w:sz w:val="24"/>
          <w:vertAlign w:val="baseline"/>
        </w:rPr>
        <w:t>poured</w:t>
      </w:r>
      <w:r>
        <w:rPr>
          <w:spacing w:val="-3"/>
          <w:sz w:val="24"/>
          <w:vertAlign w:val="baseline"/>
        </w:rPr>
        <w:t> </w:t>
      </w:r>
      <w:r>
        <w:rPr>
          <w:sz w:val="24"/>
          <w:vertAlign w:val="baseline"/>
        </w:rPr>
        <w:t>out</w:t>
      </w:r>
      <w:r>
        <w:rPr>
          <w:spacing w:val="-3"/>
          <w:sz w:val="24"/>
          <w:vertAlign w:val="baseline"/>
        </w:rPr>
        <w:t> </w:t>
      </w:r>
      <w:r>
        <w:rPr>
          <w:sz w:val="24"/>
          <w:vertAlign w:val="baseline"/>
        </w:rPr>
        <w:t>this,</w:t>
      </w:r>
      <w:r>
        <w:rPr>
          <w:spacing w:val="-3"/>
          <w:sz w:val="24"/>
          <w:vertAlign w:val="baseline"/>
        </w:rPr>
        <w:t> </w:t>
      </w:r>
      <w:r>
        <w:rPr>
          <w:sz w:val="24"/>
          <w:vertAlign w:val="baseline"/>
        </w:rPr>
        <w:t>which</w:t>
      </w:r>
      <w:r>
        <w:rPr>
          <w:spacing w:val="-3"/>
          <w:sz w:val="24"/>
          <w:vertAlign w:val="baseline"/>
        </w:rPr>
        <w:t> </w:t>
      </w:r>
      <w:r>
        <w:rPr>
          <w:sz w:val="24"/>
          <w:vertAlign w:val="baseline"/>
        </w:rPr>
        <w:t>you</w:t>
      </w:r>
      <w:r>
        <w:rPr>
          <w:spacing w:val="-3"/>
          <w:sz w:val="24"/>
          <w:vertAlign w:val="baseline"/>
        </w:rPr>
        <w:t> </w:t>
      </w:r>
      <w:r>
        <w:rPr>
          <w:sz w:val="24"/>
          <w:vertAlign w:val="baseline"/>
        </w:rPr>
        <w:t>now</w:t>
      </w:r>
      <w:r>
        <w:rPr>
          <w:spacing w:val="-4"/>
          <w:sz w:val="24"/>
          <w:vertAlign w:val="baseline"/>
        </w:rPr>
        <w:t> </w:t>
      </w:r>
      <w:r>
        <w:rPr>
          <w:sz w:val="24"/>
          <w:vertAlign w:val="baseline"/>
        </w:rPr>
        <w:t>see</w:t>
      </w:r>
      <w:r>
        <w:rPr>
          <w:spacing w:val="-4"/>
          <w:sz w:val="24"/>
          <w:vertAlign w:val="baseline"/>
        </w:rPr>
        <w:t> </w:t>
      </w:r>
      <w:r>
        <w:rPr>
          <w:sz w:val="24"/>
          <w:vertAlign w:val="baseline"/>
        </w:rPr>
        <w:t>and</w:t>
      </w:r>
      <w:r>
        <w:rPr>
          <w:spacing w:val="-3"/>
          <w:sz w:val="24"/>
          <w:vertAlign w:val="baseline"/>
        </w:rPr>
        <w:t> </w:t>
      </w:r>
      <w:r>
        <w:rPr>
          <w:sz w:val="24"/>
          <w:vertAlign w:val="baseline"/>
        </w:rPr>
        <w:t>hear.</w:t>
      </w:r>
      <w:r>
        <w:rPr>
          <w:spacing w:val="-4"/>
          <w:sz w:val="24"/>
          <w:vertAlign w:val="baseline"/>
        </w:rPr>
        <w:t> </w:t>
      </w:r>
      <w:r>
        <w:rPr>
          <w:sz w:val="24"/>
          <w:vertAlign w:val="superscript"/>
        </w:rPr>
        <w:t>34</w:t>
      </w:r>
      <w:r>
        <w:rPr>
          <w:spacing w:val="-18"/>
          <w:sz w:val="24"/>
          <w:vertAlign w:val="baseline"/>
        </w:rPr>
        <w:t> </w:t>
      </w:r>
      <w:r>
        <w:rPr>
          <w:sz w:val="24"/>
          <w:vertAlign w:val="baseline"/>
        </w:rPr>
        <w:t>For</w:t>
      </w:r>
      <w:r>
        <w:rPr>
          <w:spacing w:val="-7"/>
          <w:sz w:val="24"/>
          <w:vertAlign w:val="baseline"/>
        </w:rPr>
        <w:t> </w:t>
      </w:r>
      <w:r>
        <w:rPr>
          <w:b/>
          <w:sz w:val="24"/>
          <w:vertAlign w:val="baseline"/>
        </w:rPr>
        <w:t>David</w:t>
      </w:r>
      <w:r>
        <w:rPr>
          <w:b/>
          <w:spacing w:val="-3"/>
          <w:sz w:val="24"/>
          <w:vertAlign w:val="baseline"/>
        </w:rPr>
        <w:t> </w:t>
      </w:r>
      <w:r>
        <w:rPr>
          <w:b/>
          <w:sz w:val="24"/>
          <w:vertAlign w:val="baseline"/>
        </w:rPr>
        <w:t>didn’t ascend into the heavens, but he says himself,</w:t>
      </w:r>
    </w:p>
    <w:p>
      <w:pPr>
        <w:spacing w:before="159"/>
        <w:ind w:left="840" w:right="0" w:firstLine="0"/>
        <w:jc w:val="both"/>
        <w:rPr>
          <w:b/>
          <w:sz w:val="24"/>
        </w:rPr>
      </w:pPr>
      <w:r>
        <w:rPr>
          <w:b/>
          <w:sz w:val="24"/>
        </w:rPr>
        <w:t>‘The</w:t>
      </w:r>
      <w:r>
        <w:rPr>
          <w:b/>
          <w:spacing w:val="-5"/>
          <w:sz w:val="24"/>
        </w:rPr>
        <w:t> </w:t>
      </w:r>
      <w:r>
        <w:rPr>
          <w:b/>
          <w:sz w:val="24"/>
        </w:rPr>
        <w:t>Lord</w:t>
      </w:r>
      <w:r>
        <w:rPr>
          <w:b/>
          <w:spacing w:val="-1"/>
          <w:sz w:val="24"/>
        </w:rPr>
        <w:t> </w:t>
      </w:r>
      <w:r>
        <w:rPr>
          <w:b/>
          <w:sz w:val="24"/>
        </w:rPr>
        <w:t>said</w:t>
      </w:r>
      <w:r>
        <w:rPr>
          <w:b/>
          <w:spacing w:val="-1"/>
          <w:sz w:val="24"/>
        </w:rPr>
        <w:t> </w:t>
      </w:r>
      <w:r>
        <w:rPr>
          <w:b/>
          <w:sz w:val="24"/>
        </w:rPr>
        <w:t>to</w:t>
      </w:r>
      <w:r>
        <w:rPr>
          <w:b/>
          <w:spacing w:val="-1"/>
          <w:sz w:val="24"/>
        </w:rPr>
        <w:t> </w:t>
      </w:r>
      <w:r>
        <w:rPr>
          <w:b/>
          <w:sz w:val="24"/>
        </w:rPr>
        <w:t>my</w:t>
      </w:r>
      <w:r>
        <w:rPr>
          <w:b/>
          <w:spacing w:val="-1"/>
          <w:sz w:val="24"/>
        </w:rPr>
        <w:t> </w:t>
      </w:r>
      <w:r>
        <w:rPr>
          <w:b/>
          <w:sz w:val="24"/>
        </w:rPr>
        <w:t>Lord,</w:t>
      </w:r>
      <w:r>
        <w:rPr>
          <w:b/>
          <w:spacing w:val="-1"/>
          <w:sz w:val="24"/>
        </w:rPr>
        <w:t> </w:t>
      </w:r>
      <w:r>
        <w:rPr>
          <w:b/>
          <w:sz w:val="24"/>
        </w:rPr>
        <w:t>“Sit</w:t>
      </w:r>
      <w:r>
        <w:rPr>
          <w:b/>
          <w:spacing w:val="-2"/>
          <w:sz w:val="24"/>
        </w:rPr>
        <w:t> </w:t>
      </w:r>
      <w:r>
        <w:rPr>
          <w:b/>
          <w:sz w:val="24"/>
        </w:rPr>
        <w:t>by</w:t>
      </w:r>
      <w:r>
        <w:rPr>
          <w:b/>
          <w:spacing w:val="-1"/>
          <w:sz w:val="24"/>
        </w:rPr>
        <w:t> </w:t>
      </w:r>
      <w:r>
        <w:rPr>
          <w:b/>
          <w:sz w:val="24"/>
        </w:rPr>
        <w:t>my</w:t>
      </w:r>
      <w:r>
        <w:rPr>
          <w:b/>
          <w:spacing w:val="-1"/>
          <w:sz w:val="24"/>
        </w:rPr>
        <w:t> </w:t>
      </w:r>
      <w:r>
        <w:rPr>
          <w:b/>
          <w:sz w:val="24"/>
        </w:rPr>
        <w:t>right</w:t>
      </w:r>
      <w:r>
        <w:rPr>
          <w:b/>
          <w:spacing w:val="-2"/>
          <w:sz w:val="24"/>
        </w:rPr>
        <w:t> hand,</w:t>
      </w:r>
    </w:p>
    <w:p>
      <w:pPr>
        <w:tabs>
          <w:tab w:pos="1281" w:val="left" w:leader="none"/>
        </w:tabs>
        <w:spacing w:before="16"/>
        <w:ind w:left="840" w:right="0" w:firstLine="0"/>
        <w:jc w:val="left"/>
        <w:rPr>
          <w:b/>
          <w:sz w:val="24"/>
        </w:rPr>
      </w:pPr>
      <w:r>
        <w:rPr>
          <w:b/>
          <w:spacing w:val="-5"/>
          <w:position w:val="8"/>
          <w:sz w:val="16"/>
        </w:rPr>
        <w:t>35</w:t>
      </w:r>
      <w:r>
        <w:rPr>
          <w:b/>
          <w:position w:val="8"/>
          <w:sz w:val="16"/>
        </w:rPr>
        <w:tab/>
      </w:r>
      <w:r>
        <w:rPr>
          <w:b/>
          <w:sz w:val="24"/>
        </w:rPr>
        <w:t>until</w:t>
      </w:r>
      <w:r>
        <w:rPr>
          <w:b/>
          <w:spacing w:val="-4"/>
          <w:sz w:val="24"/>
        </w:rPr>
        <w:t> </w:t>
      </w:r>
      <w:r>
        <w:rPr>
          <w:b/>
          <w:sz w:val="24"/>
        </w:rPr>
        <w:t>I</w:t>
      </w:r>
      <w:r>
        <w:rPr>
          <w:b/>
          <w:spacing w:val="-2"/>
          <w:sz w:val="24"/>
        </w:rPr>
        <w:t> </w:t>
      </w:r>
      <w:r>
        <w:rPr>
          <w:b/>
          <w:sz w:val="24"/>
        </w:rPr>
        <w:t>make</w:t>
      </w:r>
      <w:r>
        <w:rPr>
          <w:b/>
          <w:spacing w:val="-3"/>
          <w:sz w:val="24"/>
        </w:rPr>
        <w:t> </w:t>
      </w:r>
      <w:r>
        <w:rPr>
          <w:b/>
          <w:sz w:val="24"/>
        </w:rPr>
        <w:t>your</w:t>
      </w:r>
      <w:r>
        <w:rPr>
          <w:b/>
          <w:spacing w:val="-6"/>
          <w:sz w:val="24"/>
        </w:rPr>
        <w:t> </w:t>
      </w:r>
      <w:r>
        <w:rPr>
          <w:b/>
          <w:sz w:val="24"/>
        </w:rPr>
        <w:t>enemies</w:t>
      </w:r>
      <w:r>
        <w:rPr>
          <w:b/>
          <w:spacing w:val="-2"/>
          <w:sz w:val="24"/>
        </w:rPr>
        <w:t> </w:t>
      </w:r>
      <w:r>
        <w:rPr>
          <w:b/>
          <w:sz w:val="24"/>
        </w:rPr>
        <w:t>a</w:t>
      </w:r>
      <w:r>
        <w:rPr>
          <w:b/>
          <w:spacing w:val="-2"/>
          <w:sz w:val="24"/>
        </w:rPr>
        <w:t> </w:t>
      </w:r>
      <w:r>
        <w:rPr>
          <w:b/>
          <w:sz w:val="24"/>
        </w:rPr>
        <w:t>footstool</w:t>
      </w:r>
      <w:r>
        <w:rPr>
          <w:b/>
          <w:spacing w:val="-2"/>
          <w:sz w:val="24"/>
        </w:rPr>
        <w:t> </w:t>
      </w:r>
      <w:r>
        <w:rPr>
          <w:b/>
          <w:sz w:val="24"/>
        </w:rPr>
        <w:t>for</w:t>
      </w:r>
      <w:r>
        <w:rPr>
          <w:b/>
          <w:spacing w:val="-6"/>
          <w:sz w:val="24"/>
        </w:rPr>
        <w:t> </w:t>
      </w:r>
      <w:r>
        <w:rPr>
          <w:b/>
          <w:sz w:val="24"/>
        </w:rPr>
        <w:t>your</w:t>
      </w:r>
      <w:r>
        <w:rPr>
          <w:b/>
          <w:spacing w:val="-5"/>
          <w:sz w:val="24"/>
        </w:rPr>
        <w:t> </w:t>
      </w:r>
      <w:r>
        <w:rPr>
          <w:b/>
          <w:spacing w:val="-2"/>
          <w:sz w:val="24"/>
        </w:rPr>
        <w:t>feet.”’</w:t>
      </w:r>
    </w:p>
    <w:p>
      <w:pPr>
        <w:spacing w:line="259" w:lineRule="auto" w:before="177"/>
        <w:ind w:left="840" w:right="314" w:firstLine="0"/>
        <w:jc w:val="left"/>
        <w:rPr>
          <w:b/>
          <w:sz w:val="24"/>
        </w:rPr>
      </w:pPr>
      <w:r>
        <w:rPr>
          <w:b/>
          <w:position w:val="8"/>
          <w:sz w:val="16"/>
        </w:rPr>
        <w:t>36</w:t>
      </w:r>
      <w:r>
        <w:rPr>
          <w:b/>
          <w:spacing w:val="-3"/>
          <w:position w:val="8"/>
          <w:sz w:val="16"/>
        </w:rPr>
        <w:t> </w:t>
      </w:r>
      <w:r>
        <w:rPr>
          <w:b/>
          <w:sz w:val="24"/>
        </w:rPr>
        <w:t>“Let</w:t>
      </w:r>
      <w:r>
        <w:rPr>
          <w:b/>
          <w:spacing w:val="-4"/>
          <w:sz w:val="24"/>
        </w:rPr>
        <w:t> </w:t>
      </w:r>
      <w:r>
        <w:rPr>
          <w:b/>
          <w:sz w:val="24"/>
        </w:rPr>
        <w:t>all</w:t>
      </w:r>
      <w:r>
        <w:rPr>
          <w:b/>
          <w:spacing w:val="-3"/>
          <w:sz w:val="24"/>
        </w:rPr>
        <w:t> </w:t>
      </w:r>
      <w:r>
        <w:rPr>
          <w:b/>
          <w:sz w:val="24"/>
        </w:rPr>
        <w:t>the</w:t>
      </w:r>
      <w:r>
        <w:rPr>
          <w:b/>
          <w:spacing w:val="-4"/>
          <w:sz w:val="24"/>
        </w:rPr>
        <w:t> </w:t>
      </w:r>
      <w:r>
        <w:rPr>
          <w:b/>
          <w:sz w:val="24"/>
        </w:rPr>
        <w:t>house</w:t>
      </w:r>
      <w:r>
        <w:rPr>
          <w:b/>
          <w:spacing w:val="-4"/>
          <w:sz w:val="24"/>
        </w:rPr>
        <w:t> </w:t>
      </w:r>
      <w:r>
        <w:rPr>
          <w:b/>
          <w:sz w:val="24"/>
        </w:rPr>
        <w:t>of</w:t>
      </w:r>
      <w:r>
        <w:rPr>
          <w:b/>
          <w:spacing w:val="-4"/>
          <w:sz w:val="24"/>
        </w:rPr>
        <w:t> </w:t>
      </w:r>
      <w:r>
        <w:rPr>
          <w:b/>
          <w:sz w:val="24"/>
        </w:rPr>
        <w:t>Israel</w:t>
      </w:r>
      <w:r>
        <w:rPr>
          <w:b/>
          <w:spacing w:val="-3"/>
          <w:sz w:val="24"/>
        </w:rPr>
        <w:t> </w:t>
      </w:r>
      <w:r>
        <w:rPr>
          <w:b/>
          <w:sz w:val="24"/>
        </w:rPr>
        <w:t>therefore</w:t>
      </w:r>
      <w:r>
        <w:rPr>
          <w:b/>
          <w:spacing w:val="-4"/>
          <w:sz w:val="24"/>
        </w:rPr>
        <w:t> </w:t>
      </w:r>
      <w:r>
        <w:rPr>
          <w:b/>
          <w:sz w:val="24"/>
        </w:rPr>
        <w:t>know</w:t>
      </w:r>
      <w:r>
        <w:rPr>
          <w:b/>
          <w:spacing w:val="-4"/>
          <w:sz w:val="24"/>
        </w:rPr>
        <w:t> </w:t>
      </w:r>
      <w:r>
        <w:rPr>
          <w:b/>
          <w:sz w:val="24"/>
        </w:rPr>
        <w:t>certainly</w:t>
      </w:r>
      <w:r>
        <w:rPr>
          <w:b/>
          <w:spacing w:val="-3"/>
          <w:sz w:val="24"/>
        </w:rPr>
        <w:t> </w:t>
      </w:r>
      <w:r>
        <w:rPr>
          <w:b/>
          <w:sz w:val="24"/>
        </w:rPr>
        <w:t>that</w:t>
      </w:r>
      <w:r>
        <w:rPr>
          <w:b/>
          <w:spacing w:val="-4"/>
          <w:sz w:val="24"/>
        </w:rPr>
        <w:t> </w:t>
      </w:r>
      <w:r>
        <w:rPr>
          <w:b/>
          <w:sz w:val="24"/>
        </w:rPr>
        <w:t>God</w:t>
      </w:r>
      <w:r>
        <w:rPr>
          <w:b/>
          <w:spacing w:val="-3"/>
          <w:sz w:val="24"/>
        </w:rPr>
        <w:t> </w:t>
      </w:r>
      <w:r>
        <w:rPr>
          <w:b/>
          <w:sz w:val="24"/>
        </w:rPr>
        <w:t>has</w:t>
      </w:r>
      <w:r>
        <w:rPr>
          <w:b/>
          <w:spacing w:val="-3"/>
          <w:sz w:val="24"/>
        </w:rPr>
        <w:t> </w:t>
      </w:r>
      <w:r>
        <w:rPr>
          <w:b/>
          <w:sz w:val="24"/>
        </w:rPr>
        <w:t>made</w:t>
      </w:r>
      <w:r>
        <w:rPr>
          <w:b/>
          <w:spacing w:val="-4"/>
          <w:sz w:val="24"/>
        </w:rPr>
        <w:t> </w:t>
      </w:r>
      <w:r>
        <w:rPr>
          <w:b/>
          <w:sz w:val="24"/>
        </w:rPr>
        <w:t>him</w:t>
      </w:r>
      <w:r>
        <w:rPr>
          <w:b/>
          <w:spacing w:val="-4"/>
          <w:sz w:val="24"/>
        </w:rPr>
        <w:t> </w:t>
      </w:r>
      <w:r>
        <w:rPr>
          <w:b/>
          <w:sz w:val="24"/>
        </w:rPr>
        <w:t>both Lord and Christ, this Jesus whom you crucified.”</w:t>
      </w:r>
    </w:p>
    <w:p>
      <w:pPr>
        <w:pStyle w:val="BodyText"/>
        <w:spacing w:line="259" w:lineRule="auto" w:before="160"/>
        <w:ind w:left="840" w:right="314"/>
      </w:pPr>
      <w:r>
        <w:rPr>
          <w:vertAlign w:val="superscript"/>
        </w:rPr>
        <w:t>37</w:t>
      </w:r>
      <w:r>
        <w:rPr>
          <w:spacing w:val="-21"/>
          <w:vertAlign w:val="baseline"/>
        </w:rPr>
        <w:t> </w:t>
      </w:r>
      <w:r>
        <w:rPr>
          <w:vertAlign w:val="baseline"/>
        </w:rPr>
        <w:t>Now</w:t>
      </w:r>
      <w:r>
        <w:rPr>
          <w:spacing w:val="-5"/>
          <w:vertAlign w:val="baseline"/>
        </w:rPr>
        <w:t> </w:t>
      </w:r>
      <w:r>
        <w:rPr>
          <w:vertAlign w:val="baseline"/>
        </w:rPr>
        <w:t>when</w:t>
      </w:r>
      <w:r>
        <w:rPr>
          <w:spacing w:val="-2"/>
          <w:vertAlign w:val="baseline"/>
        </w:rPr>
        <w:t> </w:t>
      </w:r>
      <w:r>
        <w:rPr>
          <w:vertAlign w:val="baseline"/>
        </w:rPr>
        <w:t>they</w:t>
      </w:r>
      <w:r>
        <w:rPr>
          <w:spacing w:val="-2"/>
          <w:vertAlign w:val="baseline"/>
        </w:rPr>
        <w:t> </w:t>
      </w:r>
      <w:r>
        <w:rPr>
          <w:vertAlign w:val="baseline"/>
        </w:rPr>
        <w:t>heard</w:t>
      </w:r>
      <w:r>
        <w:rPr>
          <w:spacing w:val="-2"/>
          <w:vertAlign w:val="baseline"/>
        </w:rPr>
        <w:t> </w:t>
      </w:r>
      <w:r>
        <w:rPr>
          <w:vertAlign w:val="baseline"/>
        </w:rPr>
        <w:t>this,</w:t>
      </w:r>
      <w:r>
        <w:rPr>
          <w:spacing w:val="-2"/>
          <w:vertAlign w:val="baseline"/>
        </w:rPr>
        <w:t> </w:t>
      </w:r>
      <w:r>
        <w:rPr>
          <w:vertAlign w:val="baseline"/>
        </w:rPr>
        <w:t>they</w:t>
      </w:r>
      <w:r>
        <w:rPr>
          <w:spacing w:val="-2"/>
          <w:vertAlign w:val="baseline"/>
        </w:rPr>
        <w:t> </w:t>
      </w:r>
      <w:r>
        <w:rPr>
          <w:vertAlign w:val="baseline"/>
        </w:rPr>
        <w:t>were</w:t>
      </w:r>
      <w:r>
        <w:rPr>
          <w:spacing w:val="-1"/>
          <w:vertAlign w:val="baseline"/>
        </w:rPr>
        <w:t> </w:t>
      </w:r>
      <w:r>
        <w:rPr>
          <w:vertAlign w:val="baseline"/>
        </w:rPr>
        <w:t>cut</w:t>
      </w:r>
      <w:r>
        <w:rPr>
          <w:spacing w:val="-2"/>
          <w:vertAlign w:val="baseline"/>
        </w:rPr>
        <w:t> </w:t>
      </w:r>
      <w:r>
        <w:rPr>
          <w:vertAlign w:val="baseline"/>
        </w:rPr>
        <w:t>to</w:t>
      </w:r>
      <w:r>
        <w:rPr>
          <w:spacing w:val="-2"/>
          <w:vertAlign w:val="baseline"/>
        </w:rPr>
        <w:t> </w:t>
      </w:r>
      <w:r>
        <w:rPr>
          <w:vertAlign w:val="baseline"/>
        </w:rPr>
        <w:t>the</w:t>
      </w:r>
      <w:r>
        <w:rPr>
          <w:spacing w:val="-3"/>
          <w:vertAlign w:val="baseline"/>
        </w:rPr>
        <w:t> </w:t>
      </w:r>
      <w:r>
        <w:rPr>
          <w:vertAlign w:val="baseline"/>
        </w:rPr>
        <w:t>heart,</w:t>
      </w:r>
      <w:r>
        <w:rPr>
          <w:spacing w:val="-2"/>
          <w:vertAlign w:val="baseline"/>
        </w:rPr>
        <w:t> </w:t>
      </w:r>
      <w:r>
        <w:rPr>
          <w:vertAlign w:val="baseline"/>
        </w:rPr>
        <w:t>and</w:t>
      </w:r>
      <w:r>
        <w:rPr>
          <w:spacing w:val="-2"/>
          <w:vertAlign w:val="baseline"/>
        </w:rPr>
        <w:t> </w:t>
      </w:r>
      <w:r>
        <w:rPr>
          <w:vertAlign w:val="baseline"/>
        </w:rPr>
        <w:t>said</w:t>
      </w:r>
      <w:r>
        <w:rPr>
          <w:spacing w:val="-2"/>
          <w:vertAlign w:val="baseline"/>
        </w:rPr>
        <w:t> </w:t>
      </w:r>
      <w:r>
        <w:rPr>
          <w:vertAlign w:val="baseline"/>
        </w:rPr>
        <w:t>to</w:t>
      </w:r>
      <w:r>
        <w:rPr>
          <w:spacing w:val="-2"/>
          <w:vertAlign w:val="baseline"/>
        </w:rPr>
        <w:t> </w:t>
      </w:r>
      <w:r>
        <w:rPr>
          <w:vertAlign w:val="baseline"/>
        </w:rPr>
        <w:t>Peter</w:t>
      </w:r>
      <w:r>
        <w:rPr>
          <w:spacing w:val="-3"/>
          <w:vertAlign w:val="baseline"/>
        </w:rPr>
        <w:t> </w:t>
      </w:r>
      <w:r>
        <w:rPr>
          <w:vertAlign w:val="baseline"/>
        </w:rPr>
        <w:t>and</w:t>
      </w:r>
      <w:r>
        <w:rPr>
          <w:spacing w:val="-2"/>
          <w:vertAlign w:val="baseline"/>
        </w:rPr>
        <w:t> </w:t>
      </w:r>
      <w:r>
        <w:rPr>
          <w:vertAlign w:val="baseline"/>
        </w:rPr>
        <w:t>the</w:t>
      </w:r>
      <w:r>
        <w:rPr>
          <w:spacing w:val="-3"/>
          <w:vertAlign w:val="baseline"/>
        </w:rPr>
        <w:t> </w:t>
      </w:r>
      <w:r>
        <w:rPr>
          <w:vertAlign w:val="baseline"/>
        </w:rPr>
        <w:t>rest</w:t>
      </w:r>
      <w:r>
        <w:rPr>
          <w:spacing w:val="-2"/>
          <w:vertAlign w:val="baseline"/>
        </w:rPr>
        <w:t> </w:t>
      </w:r>
      <w:r>
        <w:rPr>
          <w:vertAlign w:val="baseline"/>
        </w:rPr>
        <w:t>of the apostles, “Brothers, what shall we do?”</w:t>
      </w:r>
    </w:p>
    <w:p>
      <w:pPr>
        <w:pStyle w:val="BodyText"/>
        <w:spacing w:line="259" w:lineRule="auto" w:before="160"/>
        <w:ind w:left="839" w:right="305"/>
      </w:pPr>
      <w:r>
        <w:rPr>
          <w:vertAlign w:val="superscript"/>
        </w:rPr>
        <w:t>38</w:t>
      </w:r>
      <w:r>
        <w:rPr>
          <w:spacing w:val="-15"/>
          <w:vertAlign w:val="baseline"/>
        </w:rPr>
        <w:t> </w:t>
      </w:r>
      <w:r>
        <w:rPr>
          <w:vertAlign w:val="baseline"/>
        </w:rPr>
        <w:t>Peter said to them, “Repent, and be baptized, every one of you, in the name of Jesus Christ for the forgiveness of sins, and you will receive the gift of the Holy Spirit. </w:t>
      </w:r>
      <w:r>
        <w:rPr>
          <w:vertAlign w:val="superscript"/>
        </w:rPr>
        <w:t>39</w:t>
      </w:r>
      <w:r>
        <w:rPr>
          <w:spacing w:val="-16"/>
          <w:vertAlign w:val="baseline"/>
        </w:rPr>
        <w:t> </w:t>
      </w:r>
      <w:r>
        <w:rPr>
          <w:vertAlign w:val="baseline"/>
        </w:rPr>
        <w:t>For the</w:t>
      </w:r>
      <w:r>
        <w:rPr>
          <w:spacing w:val="-4"/>
          <w:vertAlign w:val="baseline"/>
        </w:rPr>
        <w:t> </w:t>
      </w:r>
      <w:r>
        <w:rPr>
          <w:vertAlign w:val="baseline"/>
        </w:rPr>
        <w:t>promise</w:t>
      </w:r>
      <w:r>
        <w:rPr>
          <w:spacing w:val="-4"/>
          <w:vertAlign w:val="baseline"/>
        </w:rPr>
        <w:t> </w:t>
      </w:r>
      <w:r>
        <w:rPr>
          <w:vertAlign w:val="baseline"/>
        </w:rPr>
        <w:t>is</w:t>
      </w:r>
      <w:r>
        <w:rPr>
          <w:spacing w:val="-3"/>
          <w:vertAlign w:val="baseline"/>
        </w:rPr>
        <w:t> </w:t>
      </w:r>
      <w:r>
        <w:rPr>
          <w:vertAlign w:val="baseline"/>
        </w:rPr>
        <w:t>to</w:t>
      </w:r>
      <w:r>
        <w:rPr>
          <w:spacing w:val="-3"/>
          <w:vertAlign w:val="baseline"/>
        </w:rPr>
        <w:t> </w:t>
      </w:r>
      <w:r>
        <w:rPr>
          <w:vertAlign w:val="baseline"/>
        </w:rPr>
        <w:t>you,</w:t>
      </w:r>
      <w:r>
        <w:rPr>
          <w:spacing w:val="-3"/>
          <w:vertAlign w:val="baseline"/>
        </w:rPr>
        <w:t> </w:t>
      </w:r>
      <w:r>
        <w:rPr>
          <w:vertAlign w:val="baseline"/>
        </w:rPr>
        <w:t>and</w:t>
      </w:r>
      <w:r>
        <w:rPr>
          <w:spacing w:val="-3"/>
          <w:vertAlign w:val="baseline"/>
        </w:rPr>
        <w:t> </w:t>
      </w:r>
      <w:r>
        <w:rPr>
          <w:vertAlign w:val="baseline"/>
        </w:rPr>
        <w:t>to</w:t>
      </w:r>
      <w:r>
        <w:rPr>
          <w:spacing w:val="-3"/>
          <w:vertAlign w:val="baseline"/>
        </w:rPr>
        <w:t> </w:t>
      </w:r>
      <w:r>
        <w:rPr>
          <w:vertAlign w:val="baseline"/>
        </w:rPr>
        <w:t>your</w:t>
      </w:r>
      <w:r>
        <w:rPr>
          <w:spacing w:val="-4"/>
          <w:vertAlign w:val="baseline"/>
        </w:rPr>
        <w:t> </w:t>
      </w:r>
      <w:r>
        <w:rPr>
          <w:vertAlign w:val="baseline"/>
        </w:rPr>
        <w:t>children,</w:t>
      </w:r>
      <w:r>
        <w:rPr>
          <w:spacing w:val="-3"/>
          <w:vertAlign w:val="baseline"/>
        </w:rPr>
        <w:t> </w:t>
      </w:r>
      <w:r>
        <w:rPr>
          <w:vertAlign w:val="baseline"/>
        </w:rPr>
        <w:t>and</w:t>
      </w:r>
      <w:r>
        <w:rPr>
          <w:spacing w:val="-3"/>
          <w:vertAlign w:val="baseline"/>
        </w:rPr>
        <w:t> </w:t>
      </w:r>
      <w:r>
        <w:rPr>
          <w:vertAlign w:val="baseline"/>
        </w:rPr>
        <w:t>to</w:t>
      </w:r>
      <w:r>
        <w:rPr>
          <w:spacing w:val="-1"/>
          <w:vertAlign w:val="baseline"/>
        </w:rPr>
        <w:t> </w:t>
      </w:r>
      <w:r>
        <w:rPr>
          <w:vertAlign w:val="baseline"/>
        </w:rPr>
        <w:t>all</w:t>
      </w:r>
      <w:r>
        <w:rPr>
          <w:spacing w:val="-3"/>
          <w:vertAlign w:val="baseline"/>
        </w:rPr>
        <w:t> </w:t>
      </w:r>
      <w:r>
        <w:rPr>
          <w:vertAlign w:val="baseline"/>
        </w:rPr>
        <w:t>who</w:t>
      </w:r>
      <w:r>
        <w:rPr>
          <w:spacing w:val="-3"/>
          <w:vertAlign w:val="baseline"/>
        </w:rPr>
        <w:t> </w:t>
      </w:r>
      <w:r>
        <w:rPr>
          <w:vertAlign w:val="baseline"/>
        </w:rPr>
        <w:t>are</w:t>
      </w:r>
      <w:r>
        <w:rPr>
          <w:spacing w:val="-2"/>
          <w:vertAlign w:val="baseline"/>
        </w:rPr>
        <w:t> </w:t>
      </w:r>
      <w:r>
        <w:rPr>
          <w:vertAlign w:val="baseline"/>
        </w:rPr>
        <w:t>far</w:t>
      </w:r>
      <w:r>
        <w:rPr>
          <w:spacing w:val="-4"/>
          <w:vertAlign w:val="baseline"/>
        </w:rPr>
        <w:t> </w:t>
      </w:r>
      <w:r>
        <w:rPr>
          <w:vertAlign w:val="baseline"/>
        </w:rPr>
        <w:t>off,</w:t>
      </w:r>
      <w:r>
        <w:rPr>
          <w:spacing w:val="-3"/>
          <w:vertAlign w:val="baseline"/>
        </w:rPr>
        <w:t> </w:t>
      </w:r>
      <w:r>
        <w:rPr>
          <w:vertAlign w:val="baseline"/>
        </w:rPr>
        <w:t>even</w:t>
      </w:r>
      <w:r>
        <w:rPr>
          <w:spacing w:val="-1"/>
          <w:vertAlign w:val="baseline"/>
        </w:rPr>
        <w:t> </w:t>
      </w:r>
      <w:r>
        <w:rPr>
          <w:vertAlign w:val="baseline"/>
        </w:rPr>
        <w:t>as</w:t>
      </w:r>
      <w:r>
        <w:rPr>
          <w:spacing w:val="-3"/>
          <w:vertAlign w:val="baseline"/>
        </w:rPr>
        <w:t> </w:t>
      </w:r>
      <w:r>
        <w:rPr>
          <w:vertAlign w:val="baseline"/>
        </w:rPr>
        <w:t>many</w:t>
      </w:r>
      <w:r>
        <w:rPr>
          <w:spacing w:val="-3"/>
          <w:vertAlign w:val="baseline"/>
        </w:rPr>
        <w:t> </w:t>
      </w:r>
      <w:r>
        <w:rPr>
          <w:vertAlign w:val="baseline"/>
        </w:rPr>
        <w:t>as</w:t>
      </w:r>
      <w:r>
        <w:rPr>
          <w:spacing w:val="-3"/>
          <w:vertAlign w:val="baseline"/>
        </w:rPr>
        <w:t> </w:t>
      </w:r>
      <w:r>
        <w:rPr>
          <w:vertAlign w:val="baseline"/>
        </w:rPr>
        <w:t>the Lord our God will call to himself.” </w:t>
      </w:r>
      <w:r>
        <w:rPr>
          <w:vertAlign w:val="superscript"/>
        </w:rPr>
        <w:t>40</w:t>
      </w:r>
      <w:r>
        <w:rPr>
          <w:spacing w:val="-12"/>
          <w:vertAlign w:val="baseline"/>
        </w:rPr>
        <w:t> </w:t>
      </w:r>
      <w:r>
        <w:rPr>
          <w:vertAlign w:val="baseline"/>
        </w:rPr>
        <w:t>With many other words he testified, and exhorted them, saying, “Save yourselves from this crooked generation!”</w:t>
      </w:r>
    </w:p>
    <w:p>
      <w:pPr>
        <w:pStyle w:val="BodyText"/>
        <w:spacing w:line="259" w:lineRule="auto" w:before="159"/>
        <w:ind w:left="840" w:right="688"/>
        <w:jc w:val="both"/>
      </w:pPr>
      <w:r>
        <w:rPr>
          <w:vertAlign w:val="superscript"/>
        </w:rPr>
        <w:t>41</w:t>
      </w:r>
      <w:r>
        <w:rPr>
          <w:spacing w:val="-15"/>
          <w:vertAlign w:val="baseline"/>
        </w:rPr>
        <w:t> </w:t>
      </w:r>
      <w:r>
        <w:rPr>
          <w:vertAlign w:val="baseline"/>
        </w:rPr>
        <w:t>Then</w:t>
      </w:r>
      <w:r>
        <w:rPr>
          <w:spacing w:val="-9"/>
          <w:vertAlign w:val="baseline"/>
        </w:rPr>
        <w:t> </w:t>
      </w:r>
      <w:r>
        <w:rPr>
          <w:vertAlign w:val="baseline"/>
        </w:rPr>
        <w:t>those</w:t>
      </w:r>
      <w:r>
        <w:rPr>
          <w:spacing w:val="-3"/>
          <w:vertAlign w:val="baseline"/>
        </w:rPr>
        <w:t> </w:t>
      </w:r>
      <w:r>
        <w:rPr>
          <w:vertAlign w:val="baseline"/>
        </w:rPr>
        <w:t>who</w:t>
      </w:r>
      <w:r>
        <w:rPr>
          <w:spacing w:val="-2"/>
          <w:vertAlign w:val="baseline"/>
        </w:rPr>
        <w:t> </w:t>
      </w:r>
      <w:r>
        <w:rPr>
          <w:vertAlign w:val="baseline"/>
        </w:rPr>
        <w:t>gladly</w:t>
      </w:r>
      <w:r>
        <w:rPr>
          <w:spacing w:val="-2"/>
          <w:vertAlign w:val="baseline"/>
        </w:rPr>
        <w:t> </w:t>
      </w:r>
      <w:r>
        <w:rPr>
          <w:vertAlign w:val="baseline"/>
        </w:rPr>
        <w:t>received</w:t>
      </w:r>
      <w:r>
        <w:rPr>
          <w:spacing w:val="-2"/>
          <w:vertAlign w:val="baseline"/>
        </w:rPr>
        <w:t> </w:t>
      </w:r>
      <w:r>
        <w:rPr>
          <w:vertAlign w:val="baseline"/>
        </w:rPr>
        <w:t>his</w:t>
      </w:r>
      <w:r>
        <w:rPr>
          <w:spacing w:val="-2"/>
          <w:vertAlign w:val="baseline"/>
        </w:rPr>
        <w:t> </w:t>
      </w:r>
      <w:r>
        <w:rPr>
          <w:vertAlign w:val="baseline"/>
        </w:rPr>
        <w:t>word</w:t>
      </w:r>
      <w:r>
        <w:rPr>
          <w:spacing w:val="-2"/>
          <w:vertAlign w:val="baseline"/>
        </w:rPr>
        <w:t> </w:t>
      </w:r>
      <w:r>
        <w:rPr>
          <w:vertAlign w:val="baseline"/>
        </w:rPr>
        <w:t>were</w:t>
      </w:r>
      <w:r>
        <w:rPr>
          <w:spacing w:val="-3"/>
          <w:vertAlign w:val="baseline"/>
        </w:rPr>
        <w:t> </w:t>
      </w:r>
      <w:r>
        <w:rPr>
          <w:vertAlign w:val="baseline"/>
        </w:rPr>
        <w:t>baptized.</w:t>
      </w:r>
      <w:r>
        <w:rPr>
          <w:spacing w:val="-7"/>
          <w:vertAlign w:val="baseline"/>
        </w:rPr>
        <w:t> </w:t>
      </w:r>
      <w:r>
        <w:rPr>
          <w:vertAlign w:val="baseline"/>
        </w:rPr>
        <w:t>There</w:t>
      </w:r>
      <w:r>
        <w:rPr>
          <w:spacing w:val="-3"/>
          <w:vertAlign w:val="baseline"/>
        </w:rPr>
        <w:t> </w:t>
      </w:r>
      <w:r>
        <w:rPr>
          <w:vertAlign w:val="baseline"/>
        </w:rPr>
        <w:t>were</w:t>
      </w:r>
      <w:r>
        <w:rPr>
          <w:spacing w:val="-1"/>
          <w:vertAlign w:val="baseline"/>
        </w:rPr>
        <w:t> </w:t>
      </w:r>
      <w:r>
        <w:rPr>
          <w:vertAlign w:val="baseline"/>
        </w:rPr>
        <w:t>added</w:t>
      </w:r>
      <w:r>
        <w:rPr>
          <w:spacing w:val="-2"/>
          <w:vertAlign w:val="baseline"/>
        </w:rPr>
        <w:t> </w:t>
      </w:r>
      <w:r>
        <w:rPr>
          <w:vertAlign w:val="baseline"/>
        </w:rPr>
        <w:t>that</w:t>
      </w:r>
      <w:r>
        <w:rPr>
          <w:spacing w:val="-2"/>
          <w:vertAlign w:val="baseline"/>
        </w:rPr>
        <w:t> </w:t>
      </w:r>
      <w:r>
        <w:rPr>
          <w:vertAlign w:val="baseline"/>
        </w:rPr>
        <w:t>day about</w:t>
      </w:r>
      <w:r>
        <w:rPr>
          <w:spacing w:val="-15"/>
          <w:vertAlign w:val="baseline"/>
        </w:rPr>
        <w:t> </w:t>
      </w:r>
      <w:r>
        <w:rPr>
          <w:vertAlign w:val="baseline"/>
        </w:rPr>
        <w:t>three</w:t>
      </w:r>
      <w:r>
        <w:rPr>
          <w:spacing w:val="-5"/>
          <w:vertAlign w:val="baseline"/>
        </w:rPr>
        <w:t> </w:t>
      </w:r>
      <w:r>
        <w:rPr>
          <w:vertAlign w:val="baseline"/>
        </w:rPr>
        <w:t>thousand</w:t>
      </w:r>
      <w:r>
        <w:rPr>
          <w:spacing w:val="-4"/>
          <w:vertAlign w:val="baseline"/>
        </w:rPr>
        <w:t> </w:t>
      </w:r>
      <w:r>
        <w:rPr>
          <w:vertAlign w:val="baseline"/>
        </w:rPr>
        <w:t>souls.</w:t>
      </w:r>
      <w:r>
        <w:rPr>
          <w:spacing w:val="-4"/>
          <w:vertAlign w:val="baseline"/>
        </w:rPr>
        <w:t> </w:t>
      </w:r>
      <w:r>
        <w:rPr>
          <w:vertAlign w:val="superscript"/>
        </w:rPr>
        <w:t>42</w:t>
      </w:r>
      <w:r>
        <w:rPr>
          <w:spacing w:val="-15"/>
          <w:vertAlign w:val="baseline"/>
        </w:rPr>
        <w:t> </w:t>
      </w:r>
      <w:r>
        <w:rPr>
          <w:vertAlign w:val="baseline"/>
        </w:rPr>
        <w:t>They</w:t>
      </w:r>
      <w:r>
        <w:rPr>
          <w:spacing w:val="-4"/>
          <w:vertAlign w:val="baseline"/>
        </w:rPr>
        <w:t> </w:t>
      </w:r>
      <w:r>
        <w:rPr>
          <w:vertAlign w:val="baseline"/>
        </w:rPr>
        <w:t>continued</w:t>
      </w:r>
      <w:r>
        <w:rPr>
          <w:spacing w:val="-4"/>
          <w:vertAlign w:val="baseline"/>
        </w:rPr>
        <w:t> </w:t>
      </w:r>
      <w:r>
        <w:rPr>
          <w:vertAlign w:val="baseline"/>
        </w:rPr>
        <w:t>steadfastly</w:t>
      </w:r>
      <w:r>
        <w:rPr>
          <w:spacing w:val="-4"/>
          <w:vertAlign w:val="baseline"/>
        </w:rPr>
        <w:t> </w:t>
      </w:r>
      <w:r>
        <w:rPr>
          <w:vertAlign w:val="baseline"/>
        </w:rPr>
        <w:t>in</w:t>
      </w:r>
      <w:r>
        <w:rPr>
          <w:spacing w:val="-4"/>
          <w:vertAlign w:val="baseline"/>
        </w:rPr>
        <w:t> </w:t>
      </w:r>
      <w:r>
        <w:rPr>
          <w:vertAlign w:val="baseline"/>
        </w:rPr>
        <w:t>the</w:t>
      </w:r>
      <w:r>
        <w:rPr>
          <w:spacing w:val="-5"/>
          <w:vertAlign w:val="baseline"/>
        </w:rPr>
        <w:t> </w:t>
      </w:r>
      <w:r>
        <w:rPr>
          <w:vertAlign w:val="baseline"/>
        </w:rPr>
        <w:t>apostles’</w:t>
      </w:r>
      <w:r>
        <w:rPr>
          <w:spacing w:val="-15"/>
          <w:vertAlign w:val="baseline"/>
        </w:rPr>
        <w:t> </w:t>
      </w:r>
      <w:r>
        <w:rPr>
          <w:vertAlign w:val="baseline"/>
        </w:rPr>
        <w:t>teaching</w:t>
      </w:r>
      <w:r>
        <w:rPr>
          <w:spacing w:val="-4"/>
          <w:vertAlign w:val="baseline"/>
        </w:rPr>
        <w:t> </w:t>
      </w:r>
      <w:r>
        <w:rPr>
          <w:vertAlign w:val="baseline"/>
        </w:rPr>
        <w:t>and fellowship, in the breaking of bread, and prayer.</w:t>
      </w:r>
    </w:p>
    <w:p>
      <w:pPr>
        <w:pStyle w:val="BodyText"/>
        <w:spacing w:line="396" w:lineRule="auto" w:before="159"/>
        <w:ind w:right="2097"/>
        <w:jc w:val="both"/>
      </w:pPr>
      <w:r>
        <w:rPr/>
        <w:t>Here</w:t>
      </w:r>
      <w:r>
        <w:rPr>
          <w:spacing w:val="-3"/>
        </w:rPr>
        <w:t> </w:t>
      </w:r>
      <w:r>
        <w:rPr/>
        <w:t>are</w:t>
      </w:r>
      <w:r>
        <w:rPr>
          <w:spacing w:val="-5"/>
        </w:rPr>
        <w:t> </w:t>
      </w:r>
      <w:r>
        <w:rPr/>
        <w:t>the</w:t>
      </w:r>
      <w:r>
        <w:rPr>
          <w:spacing w:val="-5"/>
        </w:rPr>
        <w:t> </w:t>
      </w:r>
      <w:r>
        <w:rPr/>
        <w:t>Hebrew</w:t>
      </w:r>
      <w:r>
        <w:rPr>
          <w:spacing w:val="-5"/>
        </w:rPr>
        <w:t> </w:t>
      </w:r>
      <w:r>
        <w:rPr/>
        <w:t>passages</w:t>
      </w:r>
      <w:r>
        <w:rPr>
          <w:spacing w:val="-4"/>
        </w:rPr>
        <w:t> </w:t>
      </w:r>
      <w:r>
        <w:rPr/>
        <w:t>quoted</w:t>
      </w:r>
      <w:r>
        <w:rPr>
          <w:spacing w:val="-4"/>
        </w:rPr>
        <w:t> </w:t>
      </w:r>
      <w:r>
        <w:rPr/>
        <w:t>by</w:t>
      </w:r>
      <w:r>
        <w:rPr>
          <w:spacing w:val="-4"/>
        </w:rPr>
        <w:t> </w:t>
      </w:r>
      <w:r>
        <w:rPr/>
        <w:t>Peter,</w:t>
      </w:r>
      <w:r>
        <w:rPr>
          <w:spacing w:val="-2"/>
        </w:rPr>
        <w:t> </w:t>
      </w:r>
      <w:r>
        <w:rPr/>
        <w:t>from</w:t>
      </w:r>
      <w:r>
        <w:rPr>
          <w:spacing w:val="-4"/>
        </w:rPr>
        <w:t> </w:t>
      </w:r>
      <w:r>
        <w:rPr/>
        <w:t>above,</w:t>
      </w:r>
      <w:r>
        <w:rPr>
          <w:spacing w:val="-4"/>
        </w:rPr>
        <w:t> </w:t>
      </w:r>
      <w:r>
        <w:rPr/>
        <w:t>that</w:t>
      </w:r>
      <w:r>
        <w:rPr>
          <w:spacing w:val="-4"/>
        </w:rPr>
        <w:t> </w:t>
      </w:r>
      <w:r>
        <w:rPr/>
        <w:t>refer</w:t>
      </w:r>
      <w:r>
        <w:rPr>
          <w:spacing w:val="-5"/>
        </w:rPr>
        <w:t> </w:t>
      </w:r>
      <w:r>
        <w:rPr/>
        <w:t>to</w:t>
      </w:r>
      <w:r>
        <w:rPr>
          <w:spacing w:val="-4"/>
        </w:rPr>
        <w:t> </w:t>
      </w:r>
      <w:r>
        <w:rPr/>
        <w:t>Jesus: </w:t>
      </w:r>
      <w:r>
        <w:rPr>
          <w:color w:val="0D5FAD"/>
          <w:u w:val="single" w:color="0D5FAD"/>
        </w:rPr>
        <w:t>Psalms 16:8-11 (WEB)</w:t>
      </w:r>
      <w:r>
        <w:rPr>
          <w:u w:val="none"/>
        </w:rPr>
        <w:t>;</w:t>
      </w:r>
    </w:p>
    <w:p>
      <w:pPr>
        <w:pStyle w:val="BodyText"/>
        <w:spacing w:before="4"/>
        <w:ind w:left="840"/>
        <w:jc w:val="both"/>
      </w:pPr>
      <w:r>
        <w:rPr>
          <w:vertAlign w:val="superscript"/>
        </w:rPr>
        <w:t>8</w:t>
      </w:r>
      <w:r>
        <w:rPr>
          <w:spacing w:val="-18"/>
          <w:vertAlign w:val="baseline"/>
        </w:rPr>
        <w:t> </w:t>
      </w:r>
      <w:r>
        <w:rPr>
          <w:vertAlign w:val="baseline"/>
        </w:rPr>
        <w:t>I</w:t>
      </w:r>
      <w:r>
        <w:rPr>
          <w:spacing w:val="-10"/>
          <w:vertAlign w:val="baseline"/>
        </w:rPr>
        <w:t> </w:t>
      </w:r>
      <w:r>
        <w:rPr>
          <w:vertAlign w:val="baseline"/>
        </w:rPr>
        <w:t>have</w:t>
      </w:r>
      <w:r>
        <w:rPr>
          <w:spacing w:val="-6"/>
          <w:vertAlign w:val="baseline"/>
        </w:rPr>
        <w:t> </w:t>
      </w:r>
      <w:r>
        <w:rPr>
          <w:vertAlign w:val="baseline"/>
        </w:rPr>
        <w:t>set</w:t>
      </w:r>
      <w:r>
        <w:rPr>
          <w:spacing w:val="-14"/>
          <w:vertAlign w:val="baseline"/>
        </w:rPr>
        <w:t> </w:t>
      </w:r>
      <w:r>
        <w:rPr>
          <w:vertAlign w:val="baseline"/>
        </w:rPr>
        <w:t>Yahweh</w:t>
      </w:r>
      <w:r>
        <w:rPr>
          <w:spacing w:val="-6"/>
          <w:vertAlign w:val="baseline"/>
        </w:rPr>
        <w:t> </w:t>
      </w:r>
      <w:r>
        <w:rPr>
          <w:vertAlign w:val="baseline"/>
        </w:rPr>
        <w:t>always</w:t>
      </w:r>
      <w:r>
        <w:rPr>
          <w:spacing w:val="-5"/>
          <w:vertAlign w:val="baseline"/>
        </w:rPr>
        <w:t> </w:t>
      </w:r>
      <w:r>
        <w:rPr>
          <w:vertAlign w:val="baseline"/>
        </w:rPr>
        <w:t>before</w:t>
      </w:r>
      <w:r>
        <w:rPr>
          <w:spacing w:val="-6"/>
          <w:vertAlign w:val="baseline"/>
        </w:rPr>
        <w:t> </w:t>
      </w:r>
      <w:r>
        <w:rPr>
          <w:spacing w:val="-5"/>
          <w:vertAlign w:val="baseline"/>
        </w:rPr>
        <w:t>me.</w:t>
      </w:r>
    </w:p>
    <w:p>
      <w:pPr>
        <w:pStyle w:val="BodyText"/>
        <w:spacing w:before="21"/>
        <w:ind w:left="1080"/>
        <w:jc w:val="both"/>
      </w:pPr>
      <w:r>
        <w:rPr/>
        <w:t>Because</w:t>
      </w:r>
      <w:r>
        <w:rPr>
          <w:spacing w:val="-2"/>
        </w:rPr>
        <w:t> </w:t>
      </w:r>
      <w:r>
        <w:rPr/>
        <w:t>he</w:t>
      </w:r>
      <w:r>
        <w:rPr>
          <w:spacing w:val="-2"/>
        </w:rPr>
        <w:t> </w:t>
      </w:r>
      <w:r>
        <w:rPr/>
        <w:t>is at</w:t>
      </w:r>
      <w:r>
        <w:rPr>
          <w:spacing w:val="-1"/>
        </w:rPr>
        <w:t> </w:t>
      </w:r>
      <w:r>
        <w:rPr/>
        <w:t>my right</w:t>
      </w:r>
      <w:r>
        <w:rPr>
          <w:spacing w:val="-1"/>
        </w:rPr>
        <w:t> </w:t>
      </w:r>
      <w:r>
        <w:rPr/>
        <w:t>hand, I</w:t>
      </w:r>
      <w:r>
        <w:rPr>
          <w:spacing w:val="-2"/>
        </w:rPr>
        <w:t> </w:t>
      </w:r>
      <w:r>
        <w:rPr/>
        <w:t>shall not</w:t>
      </w:r>
      <w:r>
        <w:rPr>
          <w:spacing w:val="-1"/>
        </w:rPr>
        <w:t> </w:t>
      </w:r>
      <w:r>
        <w:rPr/>
        <w:t>be</w:t>
      </w:r>
      <w:r>
        <w:rPr>
          <w:spacing w:val="-1"/>
        </w:rPr>
        <w:t> </w:t>
      </w:r>
      <w:r>
        <w:rPr>
          <w:spacing w:val="-2"/>
        </w:rPr>
        <w:t>moved.</w:t>
      </w:r>
    </w:p>
    <w:p>
      <w:pPr>
        <w:pStyle w:val="BodyText"/>
        <w:spacing w:before="22"/>
        <w:ind w:left="840"/>
        <w:jc w:val="both"/>
      </w:pPr>
      <w:r>
        <w:rPr>
          <w:vertAlign w:val="superscript"/>
        </w:rPr>
        <w:t>9</w:t>
      </w:r>
      <w:r>
        <w:rPr>
          <w:spacing w:val="-18"/>
          <w:vertAlign w:val="baseline"/>
        </w:rPr>
        <w:t> </w:t>
      </w:r>
      <w:r>
        <w:rPr>
          <w:vertAlign w:val="baseline"/>
        </w:rPr>
        <w:t>Therefore</w:t>
      </w:r>
      <w:r>
        <w:rPr>
          <w:spacing w:val="-3"/>
          <w:vertAlign w:val="baseline"/>
        </w:rPr>
        <w:t> </w:t>
      </w:r>
      <w:r>
        <w:rPr>
          <w:vertAlign w:val="baseline"/>
        </w:rPr>
        <w:t>my</w:t>
      </w:r>
      <w:r>
        <w:rPr>
          <w:spacing w:val="-1"/>
          <w:vertAlign w:val="baseline"/>
        </w:rPr>
        <w:t> </w:t>
      </w:r>
      <w:r>
        <w:rPr>
          <w:vertAlign w:val="baseline"/>
        </w:rPr>
        <w:t>heart</w:t>
      </w:r>
      <w:r>
        <w:rPr>
          <w:spacing w:val="-1"/>
          <w:vertAlign w:val="baseline"/>
        </w:rPr>
        <w:t> </w:t>
      </w:r>
      <w:r>
        <w:rPr>
          <w:vertAlign w:val="baseline"/>
        </w:rPr>
        <w:t>is</w:t>
      </w:r>
      <w:r>
        <w:rPr>
          <w:spacing w:val="-1"/>
          <w:vertAlign w:val="baseline"/>
        </w:rPr>
        <w:t> </w:t>
      </w:r>
      <w:r>
        <w:rPr>
          <w:vertAlign w:val="baseline"/>
        </w:rPr>
        <w:t>glad,</w:t>
      </w:r>
      <w:r>
        <w:rPr>
          <w:spacing w:val="-1"/>
          <w:vertAlign w:val="baseline"/>
        </w:rPr>
        <w:t> </w:t>
      </w:r>
      <w:r>
        <w:rPr>
          <w:vertAlign w:val="baseline"/>
        </w:rPr>
        <w:t>and</w:t>
      </w:r>
      <w:r>
        <w:rPr>
          <w:spacing w:val="-1"/>
          <w:vertAlign w:val="baseline"/>
        </w:rPr>
        <w:t> </w:t>
      </w:r>
      <w:r>
        <w:rPr>
          <w:vertAlign w:val="baseline"/>
        </w:rPr>
        <w:t>my</w:t>
      </w:r>
      <w:r>
        <w:rPr>
          <w:spacing w:val="-1"/>
          <w:vertAlign w:val="baseline"/>
        </w:rPr>
        <w:t> </w:t>
      </w:r>
      <w:r>
        <w:rPr>
          <w:vertAlign w:val="baseline"/>
        </w:rPr>
        <w:t>tongue</w:t>
      </w:r>
      <w:r>
        <w:rPr>
          <w:spacing w:val="-2"/>
          <w:vertAlign w:val="baseline"/>
        </w:rPr>
        <w:t> rejoices.</w:t>
      </w:r>
    </w:p>
    <w:p>
      <w:pPr>
        <w:pStyle w:val="BodyText"/>
        <w:spacing w:before="24"/>
        <w:ind w:left="1080"/>
        <w:jc w:val="both"/>
      </w:pPr>
      <w:r>
        <w:rPr/>
        <w:t>My</w:t>
      </w:r>
      <w:r>
        <w:rPr>
          <w:spacing w:val="-1"/>
        </w:rPr>
        <w:t> </w:t>
      </w:r>
      <w:r>
        <w:rPr/>
        <w:t>body</w:t>
      </w:r>
      <w:r>
        <w:rPr>
          <w:spacing w:val="-1"/>
        </w:rPr>
        <w:t> </w:t>
      </w:r>
      <w:r>
        <w:rPr/>
        <w:t>shall</w:t>
      </w:r>
      <w:r>
        <w:rPr>
          <w:spacing w:val="-1"/>
        </w:rPr>
        <w:t> </w:t>
      </w:r>
      <w:r>
        <w:rPr/>
        <w:t>also</w:t>
      </w:r>
      <w:r>
        <w:rPr>
          <w:spacing w:val="-1"/>
        </w:rPr>
        <w:t> </w:t>
      </w:r>
      <w:r>
        <w:rPr/>
        <w:t>dwell</w:t>
      </w:r>
      <w:r>
        <w:rPr>
          <w:spacing w:val="-1"/>
        </w:rPr>
        <w:t> </w:t>
      </w:r>
      <w:r>
        <w:rPr/>
        <w:t>in </w:t>
      </w:r>
      <w:r>
        <w:rPr>
          <w:spacing w:val="-2"/>
        </w:rPr>
        <w:t>safety.</w:t>
      </w:r>
    </w:p>
    <w:p>
      <w:pPr>
        <w:pStyle w:val="BodyText"/>
        <w:spacing w:before="22"/>
        <w:ind w:left="840"/>
        <w:jc w:val="both"/>
      </w:pPr>
      <w:r>
        <w:rPr>
          <w:vertAlign w:val="superscript"/>
        </w:rPr>
        <w:t>10</w:t>
      </w:r>
      <w:r>
        <w:rPr>
          <w:spacing w:val="-21"/>
          <w:vertAlign w:val="baseline"/>
        </w:rPr>
        <w:t> </w:t>
      </w:r>
      <w:r>
        <w:rPr>
          <w:vertAlign w:val="baseline"/>
        </w:rPr>
        <w:t>For</w:t>
      </w:r>
      <w:r>
        <w:rPr>
          <w:spacing w:val="-2"/>
          <w:vertAlign w:val="baseline"/>
        </w:rPr>
        <w:t> </w:t>
      </w:r>
      <w:r>
        <w:rPr>
          <w:vertAlign w:val="baseline"/>
        </w:rPr>
        <w:t>you will not</w:t>
      </w:r>
      <w:r>
        <w:rPr>
          <w:spacing w:val="-2"/>
          <w:vertAlign w:val="baseline"/>
        </w:rPr>
        <w:t> </w:t>
      </w:r>
      <w:r>
        <w:rPr>
          <w:vertAlign w:val="baseline"/>
        </w:rPr>
        <w:t>leave</w:t>
      </w:r>
      <w:r>
        <w:rPr>
          <w:spacing w:val="1"/>
          <w:vertAlign w:val="baseline"/>
        </w:rPr>
        <w:t> </w:t>
      </w:r>
      <w:r>
        <w:rPr>
          <w:vertAlign w:val="baseline"/>
        </w:rPr>
        <w:t>my soul in </w:t>
      </w:r>
      <w:r>
        <w:rPr>
          <w:spacing w:val="-2"/>
          <w:vertAlign w:val="baseline"/>
        </w:rPr>
        <w:t>Sheol,</w:t>
      </w:r>
    </w:p>
    <w:p>
      <w:pPr>
        <w:pStyle w:val="BodyText"/>
        <w:spacing w:before="21"/>
        <w:ind w:left="1080"/>
        <w:jc w:val="both"/>
      </w:pPr>
      <w:r>
        <w:rPr/>
        <w:t>neither</w:t>
      </w:r>
      <w:r>
        <w:rPr>
          <w:spacing w:val="-2"/>
        </w:rPr>
        <w:t> </w:t>
      </w:r>
      <w:r>
        <w:rPr/>
        <w:t>will</w:t>
      </w:r>
      <w:r>
        <w:rPr>
          <w:spacing w:val="-1"/>
        </w:rPr>
        <w:t> </w:t>
      </w:r>
      <w:r>
        <w:rPr/>
        <w:t>you allow</w:t>
      </w:r>
      <w:r>
        <w:rPr>
          <w:spacing w:val="-2"/>
        </w:rPr>
        <w:t> </w:t>
      </w:r>
      <w:r>
        <w:rPr/>
        <w:t>your</w:t>
      </w:r>
      <w:r>
        <w:rPr>
          <w:spacing w:val="-2"/>
        </w:rPr>
        <w:t> </w:t>
      </w:r>
      <w:r>
        <w:rPr/>
        <w:t>holy one</w:t>
      </w:r>
      <w:r>
        <w:rPr>
          <w:spacing w:val="-2"/>
        </w:rPr>
        <w:t> </w:t>
      </w:r>
      <w:r>
        <w:rPr/>
        <w:t>to</w:t>
      </w:r>
      <w:r>
        <w:rPr>
          <w:spacing w:val="-1"/>
        </w:rPr>
        <w:t> </w:t>
      </w:r>
      <w:r>
        <w:rPr/>
        <w:t>see</w:t>
      </w:r>
      <w:r>
        <w:rPr>
          <w:spacing w:val="-1"/>
        </w:rPr>
        <w:t> </w:t>
      </w:r>
      <w:r>
        <w:rPr>
          <w:spacing w:val="-2"/>
        </w:rPr>
        <w:t>corruption.</w:t>
      </w:r>
    </w:p>
    <w:p>
      <w:pPr>
        <w:pStyle w:val="BodyText"/>
        <w:spacing w:line="259" w:lineRule="auto" w:before="22"/>
        <w:ind w:left="1080" w:right="5306" w:hanging="240"/>
      </w:pPr>
      <w:r>
        <w:rPr>
          <w:vertAlign w:val="superscript"/>
        </w:rPr>
        <w:t>11</w:t>
      </w:r>
      <w:r>
        <w:rPr>
          <w:spacing w:val="-18"/>
          <w:vertAlign w:val="baseline"/>
        </w:rPr>
        <w:t> </w:t>
      </w:r>
      <w:r>
        <w:rPr>
          <w:vertAlign w:val="baseline"/>
        </w:rPr>
        <w:t>You will show me the</w:t>
      </w:r>
      <w:r>
        <w:rPr>
          <w:spacing w:val="-3"/>
          <w:vertAlign w:val="baseline"/>
        </w:rPr>
        <w:t> </w:t>
      </w:r>
      <w:r>
        <w:rPr>
          <w:vertAlign w:val="baseline"/>
        </w:rPr>
        <w:t>path of life. In</w:t>
      </w:r>
      <w:r>
        <w:rPr>
          <w:spacing w:val="-9"/>
          <w:vertAlign w:val="baseline"/>
        </w:rPr>
        <w:t> </w:t>
      </w:r>
      <w:r>
        <w:rPr>
          <w:vertAlign w:val="baseline"/>
        </w:rPr>
        <w:t>your</w:t>
      </w:r>
      <w:r>
        <w:rPr>
          <w:spacing w:val="-10"/>
          <w:vertAlign w:val="baseline"/>
        </w:rPr>
        <w:t> </w:t>
      </w:r>
      <w:r>
        <w:rPr>
          <w:vertAlign w:val="baseline"/>
        </w:rPr>
        <w:t>presence</w:t>
      </w:r>
      <w:r>
        <w:rPr>
          <w:spacing w:val="-10"/>
          <w:vertAlign w:val="baseline"/>
        </w:rPr>
        <w:t> </w:t>
      </w:r>
      <w:r>
        <w:rPr>
          <w:vertAlign w:val="baseline"/>
        </w:rPr>
        <w:t>is</w:t>
      </w:r>
      <w:r>
        <w:rPr>
          <w:spacing w:val="-9"/>
          <w:vertAlign w:val="baseline"/>
        </w:rPr>
        <w:t> </w:t>
      </w:r>
      <w:r>
        <w:rPr>
          <w:vertAlign w:val="baseline"/>
        </w:rPr>
        <w:t>fullness</w:t>
      </w:r>
      <w:r>
        <w:rPr>
          <w:spacing w:val="-9"/>
          <w:vertAlign w:val="baseline"/>
        </w:rPr>
        <w:t> </w:t>
      </w:r>
      <w:r>
        <w:rPr>
          <w:vertAlign w:val="baseline"/>
        </w:rPr>
        <w:t>of</w:t>
      </w:r>
      <w:r>
        <w:rPr>
          <w:spacing w:val="-10"/>
          <w:vertAlign w:val="baseline"/>
        </w:rPr>
        <w:t> </w:t>
      </w:r>
      <w:r>
        <w:rPr>
          <w:vertAlign w:val="baseline"/>
        </w:rPr>
        <w:t>joy.</w:t>
      </w:r>
    </w:p>
    <w:p>
      <w:pPr>
        <w:pStyle w:val="BodyText"/>
        <w:spacing w:line="275" w:lineRule="exact"/>
        <w:ind w:left="840"/>
      </w:pPr>
      <w:r>
        <w:rPr/>
        <w:t>In</w:t>
      </w:r>
      <w:r>
        <w:rPr>
          <w:spacing w:val="-1"/>
        </w:rPr>
        <w:t> </w:t>
      </w:r>
      <w:r>
        <w:rPr/>
        <w:t>your</w:t>
      </w:r>
      <w:r>
        <w:rPr>
          <w:spacing w:val="-2"/>
        </w:rPr>
        <w:t> </w:t>
      </w:r>
      <w:r>
        <w:rPr/>
        <w:t>right</w:t>
      </w:r>
      <w:r>
        <w:rPr>
          <w:spacing w:val="-1"/>
        </w:rPr>
        <w:t> </w:t>
      </w:r>
      <w:r>
        <w:rPr/>
        <w:t>hand</w:t>
      </w:r>
      <w:r>
        <w:rPr>
          <w:spacing w:val="-1"/>
        </w:rPr>
        <w:t> </w:t>
      </w:r>
      <w:r>
        <w:rPr/>
        <w:t>there</w:t>
      </w:r>
      <w:r>
        <w:rPr>
          <w:spacing w:val="-2"/>
        </w:rPr>
        <w:t> </w:t>
      </w:r>
      <w:r>
        <w:rPr/>
        <w:t>are</w:t>
      </w:r>
      <w:r>
        <w:rPr>
          <w:spacing w:val="-2"/>
        </w:rPr>
        <w:t> </w:t>
      </w:r>
      <w:r>
        <w:rPr/>
        <w:t>pleasures</w:t>
      </w:r>
      <w:r>
        <w:rPr>
          <w:spacing w:val="-1"/>
        </w:rPr>
        <w:t> </w:t>
      </w:r>
      <w:r>
        <w:rPr/>
        <w:t>forever</w:t>
      </w:r>
      <w:r>
        <w:rPr>
          <w:spacing w:val="-1"/>
        </w:rPr>
        <w:t> </w:t>
      </w:r>
      <w:r>
        <w:rPr>
          <w:spacing w:val="-4"/>
        </w:rPr>
        <w:t>more.</w:t>
      </w:r>
    </w:p>
    <w:p>
      <w:pPr>
        <w:pStyle w:val="BodyText"/>
        <w:spacing w:before="182"/>
        <w:jc w:val="both"/>
      </w:pPr>
      <w:r>
        <w:rPr>
          <w:color w:val="0D5FAD"/>
          <w:u w:val="single" w:color="0D5FAD"/>
        </w:rPr>
        <w:t>Psalms</w:t>
      </w:r>
      <w:r>
        <w:rPr>
          <w:color w:val="0D5FAD"/>
          <w:spacing w:val="-6"/>
          <w:u w:val="single" w:color="0D5FAD"/>
        </w:rPr>
        <w:t> </w:t>
      </w:r>
      <w:r>
        <w:rPr>
          <w:color w:val="0D5FAD"/>
          <w:u w:val="single" w:color="0D5FAD"/>
        </w:rPr>
        <w:t>110:1</w:t>
      </w:r>
      <w:r>
        <w:rPr>
          <w:color w:val="0D5FAD"/>
          <w:spacing w:val="-5"/>
          <w:u w:val="single" w:color="0D5FAD"/>
        </w:rPr>
        <w:t> </w:t>
      </w:r>
      <w:r>
        <w:rPr>
          <w:color w:val="0D5FAD"/>
          <w:spacing w:val="-2"/>
          <w:u w:val="single" w:color="0D5FAD"/>
        </w:rPr>
        <w:t>(WEB)</w:t>
      </w:r>
      <w:r>
        <w:rPr>
          <w:spacing w:val="-2"/>
          <w:u w:val="none"/>
        </w:rPr>
        <w:t>;</w:t>
      </w:r>
    </w:p>
    <w:p>
      <w:pPr>
        <w:pStyle w:val="BodyText"/>
        <w:spacing w:before="183"/>
        <w:ind w:left="840"/>
        <w:jc w:val="both"/>
      </w:pPr>
      <w:r>
        <w:rPr/>
        <w:t>Yahweh</w:t>
      </w:r>
      <w:r>
        <w:rPr>
          <w:spacing w:val="-6"/>
        </w:rPr>
        <w:t> </w:t>
      </w:r>
      <w:r>
        <w:rPr/>
        <w:t>says</w:t>
      </w:r>
      <w:r>
        <w:rPr>
          <w:spacing w:val="-4"/>
        </w:rPr>
        <w:t> </w:t>
      </w:r>
      <w:r>
        <w:rPr/>
        <w:t>to</w:t>
      </w:r>
      <w:r>
        <w:rPr>
          <w:spacing w:val="-4"/>
        </w:rPr>
        <w:t> </w:t>
      </w:r>
      <w:r>
        <w:rPr/>
        <w:t>my</w:t>
      </w:r>
      <w:r>
        <w:rPr>
          <w:spacing w:val="-4"/>
        </w:rPr>
        <w:t> </w:t>
      </w:r>
      <w:r>
        <w:rPr/>
        <w:t>Lord,</w:t>
      </w:r>
      <w:r>
        <w:rPr>
          <w:spacing w:val="-3"/>
        </w:rPr>
        <w:t> </w:t>
      </w:r>
      <w:r>
        <w:rPr/>
        <w:t>“Sit</w:t>
      </w:r>
      <w:r>
        <w:rPr>
          <w:spacing w:val="-4"/>
        </w:rPr>
        <w:t> </w:t>
      </w:r>
      <w:r>
        <w:rPr/>
        <w:t>at</w:t>
      </w:r>
      <w:r>
        <w:rPr>
          <w:spacing w:val="-4"/>
        </w:rPr>
        <w:t> </w:t>
      </w:r>
      <w:r>
        <w:rPr/>
        <w:t>my</w:t>
      </w:r>
      <w:r>
        <w:rPr>
          <w:spacing w:val="-4"/>
        </w:rPr>
        <w:t> </w:t>
      </w:r>
      <w:r>
        <w:rPr/>
        <w:t>right</w:t>
      </w:r>
      <w:r>
        <w:rPr>
          <w:spacing w:val="-3"/>
        </w:rPr>
        <w:t> </w:t>
      </w:r>
      <w:r>
        <w:rPr>
          <w:spacing w:val="-2"/>
        </w:rPr>
        <w:t>hand,</w:t>
      </w:r>
    </w:p>
    <w:p>
      <w:pPr>
        <w:pStyle w:val="BodyText"/>
        <w:spacing w:before="21"/>
        <w:ind w:left="1080"/>
        <w:jc w:val="both"/>
      </w:pPr>
      <w:r>
        <w:rPr/>
        <w:t>until</w:t>
      </w:r>
      <w:r>
        <w:rPr>
          <w:spacing w:val="-1"/>
        </w:rPr>
        <w:t> </w:t>
      </w:r>
      <w:r>
        <w:rPr/>
        <w:t>I</w:t>
      </w:r>
      <w:r>
        <w:rPr>
          <w:spacing w:val="-1"/>
        </w:rPr>
        <w:t> </w:t>
      </w:r>
      <w:r>
        <w:rPr/>
        <w:t>make</w:t>
      </w:r>
      <w:r>
        <w:rPr>
          <w:spacing w:val="-2"/>
        </w:rPr>
        <w:t> </w:t>
      </w:r>
      <w:r>
        <w:rPr/>
        <w:t>your</w:t>
      </w:r>
      <w:r>
        <w:rPr>
          <w:spacing w:val="-1"/>
        </w:rPr>
        <w:t> </w:t>
      </w:r>
      <w:r>
        <w:rPr/>
        <w:t>enemies</w:t>
      </w:r>
      <w:r>
        <w:rPr>
          <w:spacing w:val="-1"/>
        </w:rPr>
        <w:t> </w:t>
      </w:r>
      <w:r>
        <w:rPr/>
        <w:t>your</w:t>
      </w:r>
      <w:r>
        <w:rPr>
          <w:spacing w:val="-1"/>
        </w:rPr>
        <w:t> </w:t>
      </w:r>
      <w:r>
        <w:rPr/>
        <w:t>footstool</w:t>
      </w:r>
      <w:r>
        <w:rPr>
          <w:spacing w:val="-1"/>
        </w:rPr>
        <w:t> </w:t>
      </w:r>
      <w:r>
        <w:rPr/>
        <w:t>for</w:t>
      </w:r>
      <w:r>
        <w:rPr>
          <w:spacing w:val="-1"/>
        </w:rPr>
        <w:t> </w:t>
      </w:r>
      <w:r>
        <w:rPr/>
        <w:t>your</w:t>
      </w:r>
      <w:r>
        <w:rPr>
          <w:spacing w:val="-1"/>
        </w:rPr>
        <w:t> </w:t>
      </w:r>
      <w:r>
        <w:rPr>
          <w:spacing w:val="-2"/>
        </w:rPr>
        <w:t>feet.”</w:t>
      </w:r>
    </w:p>
    <w:p>
      <w:pPr>
        <w:pStyle w:val="Heading2"/>
        <w:spacing w:line="259" w:lineRule="auto" w:before="180"/>
      </w:pPr>
      <w:r>
        <w:rPr/>
        <w:t>Peter,</w:t>
      </w:r>
      <w:r>
        <w:rPr>
          <w:spacing w:val="-8"/>
        </w:rPr>
        <w:t> </w:t>
      </w:r>
      <w:r>
        <w:rPr/>
        <w:t>in</w:t>
      </w:r>
      <w:r>
        <w:rPr>
          <w:spacing w:val="-15"/>
        </w:rPr>
        <w:t> </w:t>
      </w:r>
      <w:r>
        <w:rPr/>
        <w:t>Acts</w:t>
      </w:r>
      <w:r>
        <w:rPr>
          <w:spacing w:val="-5"/>
        </w:rPr>
        <w:t> </w:t>
      </w:r>
      <w:r>
        <w:rPr/>
        <w:t>chapters</w:t>
      </w:r>
      <w:r>
        <w:rPr>
          <w:spacing w:val="-4"/>
        </w:rPr>
        <w:t> </w:t>
      </w:r>
      <w:r>
        <w:rPr/>
        <w:t>3</w:t>
      </w:r>
      <w:r>
        <w:rPr>
          <w:spacing w:val="-5"/>
        </w:rPr>
        <w:t> </w:t>
      </w:r>
      <w:r>
        <w:rPr/>
        <w:t>and</w:t>
      </w:r>
      <w:r>
        <w:rPr>
          <w:spacing w:val="-5"/>
        </w:rPr>
        <w:t> </w:t>
      </w:r>
      <w:r>
        <w:rPr/>
        <w:t>5,</w:t>
      </w:r>
      <w:r>
        <w:rPr>
          <w:spacing w:val="-5"/>
        </w:rPr>
        <w:t> </w:t>
      </w:r>
      <w:r>
        <w:rPr/>
        <w:t>again</w:t>
      </w:r>
      <w:r>
        <w:rPr>
          <w:spacing w:val="-7"/>
        </w:rPr>
        <w:t> </w:t>
      </w:r>
      <w:r>
        <w:rPr/>
        <w:t>identifies</w:t>
      </w:r>
      <w:r>
        <w:rPr>
          <w:spacing w:val="-5"/>
        </w:rPr>
        <w:t> </w:t>
      </w:r>
      <w:r>
        <w:rPr/>
        <w:t>Jesus</w:t>
      </w:r>
      <w:r>
        <w:rPr>
          <w:spacing w:val="-5"/>
        </w:rPr>
        <w:t> </w:t>
      </w:r>
      <w:r>
        <w:rPr/>
        <w:t>as</w:t>
      </w:r>
      <w:r>
        <w:rPr>
          <w:spacing w:val="-5"/>
        </w:rPr>
        <w:t> </w:t>
      </w:r>
      <w:r>
        <w:rPr/>
        <w:t>the</w:t>
      </w:r>
      <w:r>
        <w:rPr>
          <w:spacing w:val="-6"/>
        </w:rPr>
        <w:t> </w:t>
      </w:r>
      <w:r>
        <w:rPr/>
        <w:t>servant</w:t>
      </w:r>
      <w:r>
        <w:rPr>
          <w:spacing w:val="-6"/>
        </w:rPr>
        <w:t> </w:t>
      </w:r>
      <w:r>
        <w:rPr/>
        <w:t>of</w:t>
      </w:r>
      <w:r>
        <w:rPr>
          <w:spacing w:val="-13"/>
        </w:rPr>
        <w:t> </w:t>
      </w:r>
      <w:r>
        <w:rPr/>
        <w:t>Yahweh.</w:t>
      </w:r>
      <w:r>
        <w:rPr>
          <w:spacing w:val="-10"/>
        </w:rPr>
        <w:t> </w:t>
      </w:r>
      <w:r>
        <w:rPr/>
        <w:t>This</w:t>
      </w:r>
      <w:r>
        <w:rPr>
          <w:spacing w:val="-5"/>
        </w:rPr>
        <w:t> </w:t>
      </w:r>
      <w:r>
        <w:rPr/>
        <w:t>is</w:t>
      </w:r>
      <w:r>
        <w:rPr>
          <w:spacing w:val="-5"/>
        </w:rPr>
        <w:t> </w:t>
      </w:r>
      <w:r>
        <w:rPr/>
        <w:t>after Jesus was resurrected and ascended to heaven.</w:t>
      </w:r>
    </w:p>
    <w:p>
      <w:pPr>
        <w:spacing w:after="0" w:line="259" w:lineRule="auto"/>
        <w:sectPr>
          <w:pgSz w:w="12240" w:h="15840"/>
          <w:pgMar w:header="0" w:footer="523" w:top="1340" w:bottom="720" w:left="1320" w:right="1160"/>
        </w:sectPr>
      </w:pPr>
    </w:p>
    <w:p>
      <w:pPr>
        <w:pStyle w:val="BodyText"/>
        <w:spacing w:before="79"/>
      </w:pPr>
      <w:r>
        <w:rPr>
          <w:color w:val="0D5FAD"/>
          <w:u w:val="single" w:color="0D5FAD"/>
        </w:rPr>
        <w:t>Acts</w:t>
      </w:r>
      <w:r>
        <w:rPr>
          <w:color w:val="0D5FAD"/>
          <w:spacing w:val="-2"/>
          <w:u w:val="single" w:color="0D5FAD"/>
        </w:rPr>
        <w:t> </w:t>
      </w:r>
      <w:r>
        <w:rPr>
          <w:color w:val="0D5FAD"/>
          <w:u w:val="single" w:color="0D5FAD"/>
        </w:rPr>
        <w:t>3:13-15</w:t>
      </w:r>
      <w:r>
        <w:rPr>
          <w:color w:val="0D5FAD"/>
          <w:spacing w:val="-1"/>
          <w:u w:val="single" w:color="0D5FAD"/>
        </w:rPr>
        <w:t> </w:t>
      </w:r>
      <w:r>
        <w:rPr>
          <w:color w:val="0D5FAD"/>
          <w:spacing w:val="-2"/>
          <w:u w:val="single" w:color="0D5FAD"/>
        </w:rPr>
        <w:t>(WEB)</w:t>
      </w:r>
      <w:r>
        <w:rPr>
          <w:spacing w:val="-2"/>
          <w:u w:val="none"/>
        </w:rPr>
        <w:t>;</w:t>
      </w:r>
    </w:p>
    <w:p>
      <w:pPr>
        <w:spacing w:line="259" w:lineRule="auto" w:before="182"/>
        <w:ind w:left="840" w:right="363" w:firstLine="0"/>
        <w:jc w:val="left"/>
        <w:rPr>
          <w:sz w:val="24"/>
        </w:rPr>
      </w:pPr>
      <w:r>
        <w:rPr>
          <w:sz w:val="24"/>
          <w:vertAlign w:val="superscript"/>
        </w:rPr>
        <w:t>13</w:t>
      </w:r>
      <w:r>
        <w:rPr>
          <w:spacing w:val="-15"/>
          <w:sz w:val="24"/>
          <w:vertAlign w:val="baseline"/>
        </w:rPr>
        <w:t> </w:t>
      </w:r>
      <w:r>
        <w:rPr>
          <w:b/>
          <w:sz w:val="24"/>
          <w:vertAlign w:val="baseline"/>
        </w:rPr>
        <w:t>The </w:t>
      </w:r>
      <w:r>
        <w:rPr>
          <w:b/>
          <w:color w:val="0D5FAD"/>
          <w:sz w:val="24"/>
          <w:u w:val="single" w:color="0D5FAD"/>
          <w:vertAlign w:val="baseline"/>
        </w:rPr>
        <w:t>God of</w:t>
      </w:r>
      <w:r>
        <w:rPr>
          <w:b/>
          <w:color w:val="0D5FAD"/>
          <w:spacing w:val="-9"/>
          <w:sz w:val="24"/>
          <w:u w:val="single" w:color="0D5FAD"/>
          <w:vertAlign w:val="baseline"/>
        </w:rPr>
        <w:t> </w:t>
      </w:r>
      <w:r>
        <w:rPr>
          <w:b/>
          <w:color w:val="0D5FAD"/>
          <w:sz w:val="24"/>
          <w:u w:val="single" w:color="0D5FAD"/>
          <w:vertAlign w:val="baseline"/>
        </w:rPr>
        <w:t>Abraham, Isaac, and Jacob</w:t>
      </w:r>
      <w:r>
        <w:rPr>
          <w:b/>
          <w:sz w:val="24"/>
          <w:u w:val="none"/>
          <w:vertAlign w:val="baseline"/>
        </w:rPr>
        <w:t>, the God of our fathers, has glorified his Servant </w:t>
      </w:r>
      <w:r>
        <w:rPr>
          <w:b/>
          <w:color w:val="0D5FAD"/>
          <w:sz w:val="24"/>
          <w:u w:val="single" w:color="0D5FAD"/>
          <w:vertAlign w:val="baseline"/>
        </w:rPr>
        <w:t>Jesus</w:t>
      </w:r>
      <w:r>
        <w:rPr>
          <w:sz w:val="24"/>
          <w:u w:val="none"/>
          <w:vertAlign w:val="baseline"/>
        </w:rPr>
        <w:t>, whom you delivered up, and denied in the presence of Pilate, when he had</w:t>
      </w:r>
      <w:r>
        <w:rPr>
          <w:spacing w:val="-5"/>
          <w:sz w:val="24"/>
          <w:u w:val="none"/>
          <w:vertAlign w:val="baseline"/>
        </w:rPr>
        <w:t> </w:t>
      </w:r>
      <w:r>
        <w:rPr>
          <w:sz w:val="24"/>
          <w:u w:val="none"/>
          <w:vertAlign w:val="baseline"/>
        </w:rPr>
        <w:t>determined</w:t>
      </w:r>
      <w:r>
        <w:rPr>
          <w:spacing w:val="-3"/>
          <w:sz w:val="24"/>
          <w:u w:val="none"/>
          <w:vertAlign w:val="baseline"/>
        </w:rPr>
        <w:t> </w:t>
      </w:r>
      <w:r>
        <w:rPr>
          <w:sz w:val="24"/>
          <w:u w:val="none"/>
          <w:vertAlign w:val="baseline"/>
        </w:rPr>
        <w:t>to</w:t>
      </w:r>
      <w:r>
        <w:rPr>
          <w:spacing w:val="-3"/>
          <w:sz w:val="24"/>
          <w:u w:val="none"/>
          <w:vertAlign w:val="baseline"/>
        </w:rPr>
        <w:t> </w:t>
      </w:r>
      <w:r>
        <w:rPr>
          <w:sz w:val="24"/>
          <w:u w:val="none"/>
          <w:vertAlign w:val="baseline"/>
        </w:rPr>
        <w:t>release</w:t>
      </w:r>
      <w:r>
        <w:rPr>
          <w:spacing w:val="-4"/>
          <w:sz w:val="24"/>
          <w:u w:val="none"/>
          <w:vertAlign w:val="baseline"/>
        </w:rPr>
        <w:t> </w:t>
      </w:r>
      <w:r>
        <w:rPr>
          <w:sz w:val="24"/>
          <w:u w:val="none"/>
          <w:vertAlign w:val="baseline"/>
        </w:rPr>
        <w:t>him.</w:t>
      </w:r>
      <w:r>
        <w:rPr>
          <w:spacing w:val="-3"/>
          <w:sz w:val="24"/>
          <w:u w:val="none"/>
          <w:vertAlign w:val="baseline"/>
        </w:rPr>
        <w:t> </w:t>
      </w:r>
      <w:r>
        <w:rPr>
          <w:sz w:val="24"/>
          <w:u w:val="none"/>
          <w:vertAlign w:val="superscript"/>
        </w:rPr>
        <w:t>14</w:t>
      </w:r>
      <w:r>
        <w:rPr>
          <w:spacing w:val="-21"/>
          <w:sz w:val="24"/>
          <w:u w:val="none"/>
          <w:vertAlign w:val="baseline"/>
        </w:rPr>
        <w:t> </w:t>
      </w:r>
      <w:r>
        <w:rPr>
          <w:sz w:val="24"/>
          <w:u w:val="none"/>
          <w:vertAlign w:val="baseline"/>
        </w:rPr>
        <w:t>But</w:t>
      </w:r>
      <w:r>
        <w:rPr>
          <w:spacing w:val="-3"/>
          <w:sz w:val="24"/>
          <w:u w:val="none"/>
          <w:vertAlign w:val="baseline"/>
        </w:rPr>
        <w:t> </w:t>
      </w:r>
      <w:r>
        <w:rPr>
          <w:sz w:val="24"/>
          <w:u w:val="none"/>
          <w:vertAlign w:val="baseline"/>
        </w:rPr>
        <w:t>you</w:t>
      </w:r>
      <w:r>
        <w:rPr>
          <w:spacing w:val="-3"/>
          <w:sz w:val="24"/>
          <w:u w:val="none"/>
          <w:vertAlign w:val="baseline"/>
        </w:rPr>
        <w:t> </w:t>
      </w:r>
      <w:r>
        <w:rPr>
          <w:sz w:val="24"/>
          <w:u w:val="none"/>
          <w:vertAlign w:val="baseline"/>
        </w:rPr>
        <w:t>denied</w:t>
      </w:r>
      <w:r>
        <w:rPr>
          <w:spacing w:val="-3"/>
          <w:sz w:val="24"/>
          <w:u w:val="none"/>
          <w:vertAlign w:val="baseline"/>
        </w:rPr>
        <w:t> </w:t>
      </w:r>
      <w:r>
        <w:rPr>
          <w:sz w:val="24"/>
          <w:u w:val="none"/>
          <w:vertAlign w:val="baseline"/>
        </w:rPr>
        <w:t>the</w:t>
      </w:r>
      <w:r>
        <w:rPr>
          <w:spacing w:val="-4"/>
          <w:sz w:val="24"/>
          <w:u w:val="none"/>
          <w:vertAlign w:val="baseline"/>
        </w:rPr>
        <w:t> </w:t>
      </w:r>
      <w:r>
        <w:rPr>
          <w:sz w:val="24"/>
          <w:u w:val="none"/>
          <w:vertAlign w:val="baseline"/>
        </w:rPr>
        <w:t>Holy</w:t>
      </w:r>
      <w:r>
        <w:rPr>
          <w:spacing w:val="-3"/>
          <w:sz w:val="24"/>
          <w:u w:val="none"/>
          <w:vertAlign w:val="baseline"/>
        </w:rPr>
        <w:t> </w:t>
      </w:r>
      <w:r>
        <w:rPr>
          <w:sz w:val="24"/>
          <w:u w:val="none"/>
          <w:vertAlign w:val="baseline"/>
        </w:rPr>
        <w:t>and</w:t>
      </w:r>
      <w:r>
        <w:rPr>
          <w:spacing w:val="-3"/>
          <w:sz w:val="24"/>
          <w:u w:val="none"/>
          <w:vertAlign w:val="baseline"/>
        </w:rPr>
        <w:t> </w:t>
      </w:r>
      <w:r>
        <w:rPr>
          <w:sz w:val="24"/>
          <w:u w:val="none"/>
          <w:vertAlign w:val="baseline"/>
        </w:rPr>
        <w:t>Righteous</w:t>
      </w:r>
      <w:r>
        <w:rPr>
          <w:spacing w:val="-3"/>
          <w:sz w:val="24"/>
          <w:u w:val="none"/>
          <w:vertAlign w:val="baseline"/>
        </w:rPr>
        <w:t> </w:t>
      </w:r>
      <w:r>
        <w:rPr>
          <w:sz w:val="24"/>
          <w:u w:val="none"/>
          <w:vertAlign w:val="baseline"/>
        </w:rPr>
        <w:t>One,</w:t>
      </w:r>
      <w:r>
        <w:rPr>
          <w:spacing w:val="-3"/>
          <w:sz w:val="24"/>
          <w:u w:val="none"/>
          <w:vertAlign w:val="baseline"/>
        </w:rPr>
        <w:t> </w:t>
      </w:r>
      <w:r>
        <w:rPr>
          <w:sz w:val="24"/>
          <w:u w:val="none"/>
          <w:vertAlign w:val="baseline"/>
        </w:rPr>
        <w:t>and</w:t>
      </w:r>
      <w:r>
        <w:rPr>
          <w:spacing w:val="-3"/>
          <w:sz w:val="24"/>
          <w:u w:val="none"/>
          <w:vertAlign w:val="baseline"/>
        </w:rPr>
        <w:t> </w:t>
      </w:r>
      <w:r>
        <w:rPr>
          <w:sz w:val="24"/>
          <w:u w:val="none"/>
          <w:vertAlign w:val="baseline"/>
        </w:rPr>
        <w:t>asked for a murderer to be granted to you, </w:t>
      </w:r>
      <w:r>
        <w:rPr>
          <w:sz w:val="24"/>
          <w:u w:val="none"/>
          <w:vertAlign w:val="superscript"/>
        </w:rPr>
        <w:t>15</w:t>
      </w:r>
      <w:r>
        <w:rPr>
          <w:spacing w:val="-16"/>
          <w:sz w:val="24"/>
          <w:u w:val="none"/>
          <w:vertAlign w:val="baseline"/>
        </w:rPr>
        <w:t> </w:t>
      </w:r>
      <w:r>
        <w:rPr>
          <w:sz w:val="24"/>
          <w:u w:val="none"/>
          <w:vertAlign w:val="baseline"/>
        </w:rPr>
        <w:t>and killed the Prince of life, whom God raised from the dead, to which we are witnesses.</w:t>
      </w:r>
    </w:p>
    <w:p>
      <w:pPr>
        <w:pStyle w:val="BodyText"/>
        <w:spacing w:before="159"/>
      </w:pPr>
      <w:r>
        <w:rPr>
          <w:color w:val="0D5FAD"/>
          <w:u w:val="single" w:color="0D5FAD"/>
        </w:rPr>
        <w:t>Acts</w:t>
      </w:r>
      <w:r>
        <w:rPr>
          <w:color w:val="0D5FAD"/>
          <w:spacing w:val="-2"/>
          <w:u w:val="single" w:color="0D5FAD"/>
        </w:rPr>
        <w:t> </w:t>
      </w:r>
      <w:r>
        <w:rPr>
          <w:color w:val="0D5FAD"/>
          <w:u w:val="single" w:color="0D5FAD"/>
        </w:rPr>
        <w:t>5:30-32</w:t>
      </w:r>
      <w:r>
        <w:rPr>
          <w:color w:val="0D5FAD"/>
          <w:spacing w:val="-1"/>
          <w:u w:val="single" w:color="0D5FAD"/>
        </w:rPr>
        <w:t> </w:t>
      </w:r>
      <w:r>
        <w:rPr>
          <w:color w:val="0D5FAD"/>
          <w:spacing w:val="-2"/>
          <w:u w:val="single" w:color="0D5FAD"/>
        </w:rPr>
        <w:t>(WEB)</w:t>
      </w:r>
      <w:r>
        <w:rPr>
          <w:spacing w:val="-2"/>
          <w:u w:val="none"/>
        </w:rPr>
        <w:t>;</w:t>
      </w:r>
    </w:p>
    <w:p>
      <w:pPr>
        <w:spacing w:line="259" w:lineRule="auto" w:before="182"/>
        <w:ind w:left="840" w:right="1022" w:firstLine="0"/>
        <w:jc w:val="left"/>
        <w:rPr>
          <w:sz w:val="24"/>
        </w:rPr>
      </w:pPr>
      <w:r>
        <w:rPr>
          <w:sz w:val="24"/>
          <w:vertAlign w:val="superscript"/>
        </w:rPr>
        <w:t>30</w:t>
      </w:r>
      <w:r>
        <w:rPr>
          <w:spacing w:val="-21"/>
          <w:sz w:val="24"/>
          <w:vertAlign w:val="baseline"/>
        </w:rPr>
        <w:t> </w:t>
      </w:r>
      <w:r>
        <w:rPr>
          <w:b/>
          <w:sz w:val="24"/>
          <w:vertAlign w:val="baseline"/>
        </w:rPr>
        <w:t>The</w:t>
      </w:r>
      <w:r>
        <w:rPr>
          <w:b/>
          <w:spacing w:val="-5"/>
          <w:sz w:val="24"/>
          <w:vertAlign w:val="baseline"/>
        </w:rPr>
        <w:t> </w:t>
      </w:r>
      <w:r>
        <w:rPr>
          <w:b/>
          <w:sz w:val="24"/>
          <w:vertAlign w:val="baseline"/>
        </w:rPr>
        <w:t>God</w:t>
      </w:r>
      <w:r>
        <w:rPr>
          <w:b/>
          <w:spacing w:val="-3"/>
          <w:sz w:val="24"/>
          <w:vertAlign w:val="baseline"/>
        </w:rPr>
        <w:t> </w:t>
      </w:r>
      <w:r>
        <w:rPr>
          <w:b/>
          <w:sz w:val="24"/>
          <w:vertAlign w:val="baseline"/>
        </w:rPr>
        <w:t>of</w:t>
      </w:r>
      <w:r>
        <w:rPr>
          <w:b/>
          <w:spacing w:val="-4"/>
          <w:sz w:val="24"/>
          <w:vertAlign w:val="baseline"/>
        </w:rPr>
        <w:t> </w:t>
      </w:r>
      <w:r>
        <w:rPr>
          <w:b/>
          <w:sz w:val="24"/>
          <w:vertAlign w:val="baseline"/>
        </w:rPr>
        <w:t>our</w:t>
      </w:r>
      <w:r>
        <w:rPr>
          <w:b/>
          <w:spacing w:val="-6"/>
          <w:sz w:val="24"/>
          <w:vertAlign w:val="baseline"/>
        </w:rPr>
        <w:t> </w:t>
      </w:r>
      <w:r>
        <w:rPr>
          <w:b/>
          <w:sz w:val="24"/>
          <w:vertAlign w:val="baseline"/>
        </w:rPr>
        <w:t>fathers</w:t>
      </w:r>
      <w:r>
        <w:rPr>
          <w:b/>
          <w:spacing w:val="-3"/>
          <w:sz w:val="24"/>
          <w:vertAlign w:val="baseline"/>
        </w:rPr>
        <w:t> </w:t>
      </w:r>
      <w:r>
        <w:rPr>
          <w:b/>
          <w:sz w:val="24"/>
          <w:vertAlign w:val="baseline"/>
        </w:rPr>
        <w:t>raised</w:t>
      </w:r>
      <w:r>
        <w:rPr>
          <w:b/>
          <w:spacing w:val="-3"/>
          <w:sz w:val="24"/>
          <w:vertAlign w:val="baseline"/>
        </w:rPr>
        <w:t> </w:t>
      </w:r>
      <w:r>
        <w:rPr>
          <w:b/>
          <w:sz w:val="24"/>
          <w:vertAlign w:val="baseline"/>
        </w:rPr>
        <w:t>up</w:t>
      </w:r>
      <w:r>
        <w:rPr>
          <w:b/>
          <w:spacing w:val="-3"/>
          <w:sz w:val="24"/>
          <w:vertAlign w:val="baseline"/>
        </w:rPr>
        <w:t> </w:t>
      </w:r>
      <w:r>
        <w:rPr>
          <w:b/>
          <w:sz w:val="24"/>
          <w:vertAlign w:val="baseline"/>
        </w:rPr>
        <w:t>Jesus</w:t>
      </w:r>
      <w:r>
        <w:rPr>
          <w:sz w:val="24"/>
          <w:vertAlign w:val="baseline"/>
        </w:rPr>
        <w:t>,</w:t>
      </w:r>
      <w:r>
        <w:rPr>
          <w:spacing w:val="-3"/>
          <w:sz w:val="24"/>
          <w:vertAlign w:val="baseline"/>
        </w:rPr>
        <w:t> </w:t>
      </w:r>
      <w:r>
        <w:rPr>
          <w:sz w:val="24"/>
          <w:vertAlign w:val="baseline"/>
        </w:rPr>
        <w:t>whom</w:t>
      </w:r>
      <w:r>
        <w:rPr>
          <w:spacing w:val="-3"/>
          <w:sz w:val="24"/>
          <w:vertAlign w:val="baseline"/>
        </w:rPr>
        <w:t> </w:t>
      </w:r>
      <w:r>
        <w:rPr>
          <w:sz w:val="24"/>
          <w:vertAlign w:val="baseline"/>
        </w:rPr>
        <w:t>you</w:t>
      </w:r>
      <w:r>
        <w:rPr>
          <w:spacing w:val="-3"/>
          <w:sz w:val="24"/>
          <w:vertAlign w:val="baseline"/>
        </w:rPr>
        <w:t> </w:t>
      </w:r>
      <w:r>
        <w:rPr>
          <w:sz w:val="24"/>
          <w:vertAlign w:val="baseline"/>
        </w:rPr>
        <w:t>killed,</w:t>
      </w:r>
      <w:r>
        <w:rPr>
          <w:spacing w:val="-3"/>
          <w:sz w:val="24"/>
          <w:vertAlign w:val="baseline"/>
        </w:rPr>
        <w:t> </w:t>
      </w:r>
      <w:r>
        <w:rPr>
          <w:sz w:val="24"/>
          <w:vertAlign w:val="baseline"/>
        </w:rPr>
        <w:t>hanging</w:t>
      </w:r>
      <w:r>
        <w:rPr>
          <w:spacing w:val="-3"/>
          <w:sz w:val="24"/>
          <w:vertAlign w:val="baseline"/>
        </w:rPr>
        <w:t> </w:t>
      </w:r>
      <w:r>
        <w:rPr>
          <w:sz w:val="24"/>
          <w:vertAlign w:val="baseline"/>
        </w:rPr>
        <w:t>him</w:t>
      </w:r>
      <w:r>
        <w:rPr>
          <w:spacing w:val="-3"/>
          <w:sz w:val="24"/>
          <w:vertAlign w:val="baseline"/>
        </w:rPr>
        <w:t> </w:t>
      </w:r>
      <w:r>
        <w:rPr>
          <w:sz w:val="24"/>
          <w:vertAlign w:val="baseline"/>
        </w:rPr>
        <w:t>on</w:t>
      </w:r>
      <w:r>
        <w:rPr>
          <w:spacing w:val="-3"/>
          <w:sz w:val="24"/>
          <w:vertAlign w:val="baseline"/>
        </w:rPr>
        <w:t> </w:t>
      </w:r>
      <w:r>
        <w:rPr>
          <w:sz w:val="24"/>
          <w:vertAlign w:val="baseline"/>
        </w:rPr>
        <w:t>a tree. </w:t>
      </w:r>
      <w:r>
        <w:rPr>
          <w:sz w:val="24"/>
          <w:vertAlign w:val="superscript"/>
        </w:rPr>
        <w:t>31</w:t>
      </w:r>
      <w:r>
        <w:rPr>
          <w:spacing w:val="-13"/>
          <w:sz w:val="24"/>
          <w:vertAlign w:val="baseline"/>
        </w:rPr>
        <w:t> </w:t>
      </w:r>
      <w:r>
        <w:rPr>
          <w:sz w:val="24"/>
          <w:vertAlign w:val="baseline"/>
        </w:rPr>
        <w:t>God exalted him with his right hand to be a Prince and a Savior, to give</w:t>
      </w:r>
    </w:p>
    <w:p>
      <w:pPr>
        <w:pStyle w:val="BodyText"/>
        <w:spacing w:line="259" w:lineRule="auto"/>
        <w:ind w:left="840" w:right="305"/>
      </w:pPr>
      <w:r>
        <w:rPr/>
        <w:t>repentance</w:t>
      </w:r>
      <w:r>
        <w:rPr>
          <w:spacing w:val="-7"/>
        </w:rPr>
        <w:t> </w:t>
      </w:r>
      <w:r>
        <w:rPr/>
        <w:t>to</w:t>
      </w:r>
      <w:r>
        <w:rPr>
          <w:spacing w:val="-4"/>
        </w:rPr>
        <w:t> </w:t>
      </w:r>
      <w:r>
        <w:rPr/>
        <w:t>Israel,</w:t>
      </w:r>
      <w:r>
        <w:rPr>
          <w:spacing w:val="-4"/>
        </w:rPr>
        <w:t> </w:t>
      </w:r>
      <w:r>
        <w:rPr/>
        <w:t>and</w:t>
      </w:r>
      <w:r>
        <w:rPr>
          <w:spacing w:val="-2"/>
        </w:rPr>
        <w:t> </w:t>
      </w:r>
      <w:r>
        <w:rPr/>
        <w:t>remission</w:t>
      </w:r>
      <w:r>
        <w:rPr>
          <w:spacing w:val="-4"/>
        </w:rPr>
        <w:t> </w:t>
      </w:r>
      <w:r>
        <w:rPr/>
        <w:t>of</w:t>
      </w:r>
      <w:r>
        <w:rPr>
          <w:spacing w:val="-5"/>
        </w:rPr>
        <w:t> </w:t>
      </w:r>
      <w:r>
        <w:rPr/>
        <w:t>sins.</w:t>
      </w:r>
      <w:r>
        <w:rPr>
          <w:spacing w:val="-5"/>
        </w:rPr>
        <w:t> </w:t>
      </w:r>
      <w:r>
        <w:rPr>
          <w:vertAlign w:val="superscript"/>
        </w:rPr>
        <w:t>32</w:t>
      </w:r>
      <w:r>
        <w:rPr>
          <w:spacing w:val="-21"/>
          <w:vertAlign w:val="baseline"/>
        </w:rPr>
        <w:t> </w:t>
      </w:r>
      <w:r>
        <w:rPr>
          <w:vertAlign w:val="baseline"/>
        </w:rPr>
        <w:t>We</w:t>
      </w:r>
      <w:r>
        <w:rPr>
          <w:spacing w:val="-5"/>
          <w:vertAlign w:val="baseline"/>
        </w:rPr>
        <w:t> </w:t>
      </w:r>
      <w:r>
        <w:rPr>
          <w:vertAlign w:val="baseline"/>
        </w:rPr>
        <w:t>are</w:t>
      </w:r>
      <w:r>
        <w:rPr>
          <w:spacing w:val="-5"/>
          <w:vertAlign w:val="baseline"/>
        </w:rPr>
        <w:t> </w:t>
      </w:r>
      <w:r>
        <w:rPr>
          <w:vertAlign w:val="baseline"/>
        </w:rPr>
        <w:t>His</w:t>
      </w:r>
      <w:r>
        <w:rPr>
          <w:spacing w:val="-4"/>
          <w:vertAlign w:val="baseline"/>
        </w:rPr>
        <w:t> </w:t>
      </w:r>
      <w:r>
        <w:rPr>
          <w:vertAlign w:val="baseline"/>
        </w:rPr>
        <w:t>witnesses</w:t>
      </w:r>
      <w:r>
        <w:rPr>
          <w:spacing w:val="-4"/>
          <w:vertAlign w:val="baseline"/>
        </w:rPr>
        <w:t> </w:t>
      </w:r>
      <w:r>
        <w:rPr>
          <w:vertAlign w:val="baseline"/>
        </w:rPr>
        <w:t>of</w:t>
      </w:r>
      <w:r>
        <w:rPr>
          <w:spacing w:val="-5"/>
          <w:vertAlign w:val="baseline"/>
        </w:rPr>
        <w:t> </w:t>
      </w:r>
      <w:r>
        <w:rPr>
          <w:vertAlign w:val="baseline"/>
        </w:rPr>
        <w:t>these</w:t>
      </w:r>
      <w:r>
        <w:rPr>
          <w:spacing w:val="-3"/>
          <w:vertAlign w:val="baseline"/>
        </w:rPr>
        <w:t> </w:t>
      </w:r>
      <w:r>
        <w:rPr>
          <w:vertAlign w:val="baseline"/>
        </w:rPr>
        <w:t>things;</w:t>
      </w:r>
      <w:r>
        <w:rPr>
          <w:spacing w:val="-4"/>
          <w:vertAlign w:val="baseline"/>
        </w:rPr>
        <w:t> </w:t>
      </w:r>
      <w:r>
        <w:rPr>
          <w:vertAlign w:val="baseline"/>
        </w:rPr>
        <w:t>and</w:t>
      </w:r>
      <w:r>
        <w:rPr>
          <w:spacing w:val="-4"/>
          <w:vertAlign w:val="baseline"/>
        </w:rPr>
        <w:t> </w:t>
      </w:r>
      <w:r>
        <w:rPr>
          <w:vertAlign w:val="baseline"/>
        </w:rPr>
        <w:t>so also is the Holy Spirit, whom God has given to those who obey him.” (Compare</w:t>
      </w:r>
      <w:r>
        <w:rPr>
          <w:spacing w:val="-6"/>
          <w:vertAlign w:val="baseline"/>
        </w:rPr>
        <w:t> </w:t>
      </w:r>
      <w:r>
        <w:rPr>
          <w:vertAlign w:val="baseline"/>
        </w:rPr>
        <w:t>Acts </w:t>
      </w:r>
      <w:r>
        <w:rPr>
          <w:spacing w:val="-2"/>
          <w:vertAlign w:val="baseline"/>
        </w:rPr>
        <w:t>3:13)</w:t>
      </w:r>
    </w:p>
    <w:p>
      <w:pPr>
        <w:pStyle w:val="Heading2"/>
        <w:spacing w:line="259" w:lineRule="auto" w:before="159"/>
      </w:pPr>
      <w:r>
        <w:rPr/>
        <w:t>Paul</w:t>
      </w:r>
      <w:r>
        <w:rPr>
          <w:spacing w:val="-6"/>
        </w:rPr>
        <w:t> </w:t>
      </w:r>
      <w:r>
        <w:rPr/>
        <w:t>in</w:t>
      </w:r>
      <w:r>
        <w:rPr>
          <w:spacing w:val="-3"/>
        </w:rPr>
        <w:t> </w:t>
      </w:r>
      <w:r>
        <w:rPr/>
        <w:t>1</w:t>
      </w:r>
      <w:r>
        <w:rPr>
          <w:spacing w:val="-3"/>
        </w:rPr>
        <w:t> </w:t>
      </w:r>
      <w:r>
        <w:rPr/>
        <w:t>Corinthians</w:t>
      </w:r>
      <w:r>
        <w:rPr>
          <w:spacing w:val="-3"/>
        </w:rPr>
        <w:t> </w:t>
      </w:r>
      <w:r>
        <w:rPr/>
        <w:t>15:20-28</w:t>
      </w:r>
      <w:r>
        <w:rPr>
          <w:spacing w:val="-3"/>
        </w:rPr>
        <w:t> </w:t>
      </w:r>
      <w:r>
        <w:rPr/>
        <w:t>refers</w:t>
      </w:r>
      <w:r>
        <w:rPr>
          <w:spacing w:val="-3"/>
        </w:rPr>
        <w:t> </w:t>
      </w:r>
      <w:r>
        <w:rPr/>
        <w:t>to</w:t>
      </w:r>
      <w:r>
        <w:rPr>
          <w:spacing w:val="-3"/>
        </w:rPr>
        <w:t> </w:t>
      </w:r>
      <w:r>
        <w:rPr/>
        <w:t>Psalms</w:t>
      </w:r>
      <w:r>
        <w:rPr>
          <w:spacing w:val="-2"/>
        </w:rPr>
        <w:t> </w:t>
      </w:r>
      <w:r>
        <w:rPr/>
        <w:t>8:1-9</w:t>
      </w:r>
      <w:r>
        <w:rPr>
          <w:spacing w:val="-3"/>
        </w:rPr>
        <w:t> </w:t>
      </w:r>
      <w:r>
        <w:rPr/>
        <w:t>and</w:t>
      </w:r>
      <w:r>
        <w:rPr>
          <w:spacing w:val="-3"/>
        </w:rPr>
        <w:t> </w:t>
      </w:r>
      <w:r>
        <w:rPr/>
        <w:t>helps</w:t>
      </w:r>
      <w:r>
        <w:rPr>
          <w:spacing w:val="-3"/>
        </w:rPr>
        <w:t> </w:t>
      </w:r>
      <w:r>
        <w:rPr/>
        <w:t>to</w:t>
      </w:r>
      <w:r>
        <w:rPr>
          <w:spacing w:val="-3"/>
        </w:rPr>
        <w:t> </w:t>
      </w:r>
      <w:r>
        <w:rPr/>
        <w:t>clarify</w:t>
      </w:r>
      <w:r>
        <w:rPr>
          <w:spacing w:val="-3"/>
        </w:rPr>
        <w:t> </w:t>
      </w:r>
      <w:r>
        <w:rPr/>
        <w:t>Jesus’</w:t>
      </w:r>
      <w:r>
        <w:rPr>
          <w:spacing w:val="-18"/>
        </w:rPr>
        <w:t> </w:t>
      </w:r>
      <w:r>
        <w:rPr/>
        <w:t>Father</w:t>
      </w:r>
      <w:r>
        <w:rPr>
          <w:spacing w:val="-7"/>
        </w:rPr>
        <w:t> </w:t>
      </w:r>
      <w:r>
        <w:rPr/>
        <w:t>as Yahweh, as it is written in the original writings:</w:t>
      </w:r>
    </w:p>
    <w:p>
      <w:pPr>
        <w:pStyle w:val="BodyText"/>
        <w:spacing w:before="160"/>
      </w:pPr>
      <w:r>
        <w:rPr>
          <w:color w:val="0D5FAD"/>
          <w:u w:val="single" w:color="0D5FAD"/>
        </w:rPr>
        <w:t>1</w:t>
      </w:r>
      <w:r>
        <w:rPr>
          <w:color w:val="0D5FAD"/>
          <w:spacing w:val="-2"/>
          <w:u w:val="single" w:color="0D5FAD"/>
        </w:rPr>
        <w:t> </w:t>
      </w:r>
      <w:r>
        <w:rPr>
          <w:color w:val="0D5FAD"/>
          <w:u w:val="single" w:color="0D5FAD"/>
        </w:rPr>
        <w:t>Corinthians</w:t>
      </w:r>
      <w:r>
        <w:rPr>
          <w:color w:val="0D5FAD"/>
          <w:spacing w:val="-1"/>
          <w:u w:val="single" w:color="0D5FAD"/>
        </w:rPr>
        <w:t> </w:t>
      </w:r>
      <w:r>
        <w:rPr>
          <w:color w:val="0D5FAD"/>
          <w:u w:val="single" w:color="0D5FAD"/>
        </w:rPr>
        <w:t>15:20-28</w:t>
      </w:r>
      <w:r>
        <w:rPr>
          <w:color w:val="0D5FAD"/>
          <w:spacing w:val="-1"/>
          <w:u w:val="single" w:color="0D5FAD"/>
        </w:rPr>
        <w:t> </w:t>
      </w:r>
      <w:r>
        <w:rPr>
          <w:color w:val="0D5FAD"/>
          <w:spacing w:val="-2"/>
          <w:u w:val="single" w:color="0D5FAD"/>
        </w:rPr>
        <w:t>(WEB)</w:t>
      </w:r>
      <w:r>
        <w:rPr>
          <w:spacing w:val="-2"/>
          <w:u w:val="none"/>
        </w:rPr>
        <w:t>;</w:t>
      </w:r>
    </w:p>
    <w:p>
      <w:pPr>
        <w:spacing w:line="259" w:lineRule="auto" w:before="180"/>
        <w:ind w:left="840" w:right="282" w:firstLine="0"/>
        <w:jc w:val="left"/>
        <w:rPr>
          <w:sz w:val="24"/>
        </w:rPr>
      </w:pPr>
      <w:r>
        <w:rPr>
          <w:sz w:val="24"/>
          <w:vertAlign w:val="superscript"/>
        </w:rPr>
        <w:t>20</w:t>
      </w:r>
      <w:r>
        <w:rPr>
          <w:spacing w:val="-15"/>
          <w:sz w:val="24"/>
          <w:vertAlign w:val="baseline"/>
        </w:rPr>
        <w:t> </w:t>
      </w:r>
      <w:r>
        <w:rPr>
          <w:b/>
          <w:sz w:val="24"/>
          <w:vertAlign w:val="baseline"/>
        </w:rPr>
        <w:t>But now Christ has been raised from the dead</w:t>
      </w:r>
      <w:r>
        <w:rPr>
          <w:sz w:val="24"/>
          <w:vertAlign w:val="baseline"/>
        </w:rPr>
        <w:t>. He became the first fruits of those who</w:t>
      </w:r>
      <w:r>
        <w:rPr>
          <w:spacing w:val="-3"/>
          <w:sz w:val="24"/>
          <w:vertAlign w:val="baseline"/>
        </w:rPr>
        <w:t> </w:t>
      </w:r>
      <w:r>
        <w:rPr>
          <w:sz w:val="24"/>
          <w:vertAlign w:val="baseline"/>
        </w:rPr>
        <w:t>are</w:t>
      </w:r>
      <w:r>
        <w:rPr>
          <w:spacing w:val="-1"/>
          <w:sz w:val="24"/>
          <w:vertAlign w:val="baseline"/>
        </w:rPr>
        <w:t> </w:t>
      </w:r>
      <w:r>
        <w:rPr>
          <w:sz w:val="24"/>
          <w:vertAlign w:val="baseline"/>
        </w:rPr>
        <w:t>asleep.</w:t>
      </w:r>
      <w:r>
        <w:rPr>
          <w:spacing w:val="-2"/>
          <w:sz w:val="24"/>
          <w:vertAlign w:val="baseline"/>
        </w:rPr>
        <w:t> </w:t>
      </w:r>
      <w:r>
        <w:rPr>
          <w:sz w:val="24"/>
          <w:vertAlign w:val="superscript"/>
        </w:rPr>
        <w:t>21</w:t>
      </w:r>
      <w:r>
        <w:rPr>
          <w:spacing w:val="-18"/>
          <w:sz w:val="24"/>
          <w:vertAlign w:val="baseline"/>
        </w:rPr>
        <w:t> </w:t>
      </w:r>
      <w:r>
        <w:rPr>
          <w:sz w:val="24"/>
          <w:vertAlign w:val="baseline"/>
        </w:rPr>
        <w:t>For</w:t>
      </w:r>
      <w:r>
        <w:rPr>
          <w:spacing w:val="-3"/>
          <w:sz w:val="24"/>
          <w:vertAlign w:val="baseline"/>
        </w:rPr>
        <w:t> </w:t>
      </w:r>
      <w:r>
        <w:rPr>
          <w:sz w:val="24"/>
          <w:vertAlign w:val="baseline"/>
        </w:rPr>
        <w:t>since</w:t>
      </w:r>
      <w:r>
        <w:rPr>
          <w:spacing w:val="-3"/>
          <w:sz w:val="24"/>
          <w:vertAlign w:val="baseline"/>
        </w:rPr>
        <w:t> </w:t>
      </w:r>
      <w:r>
        <w:rPr>
          <w:sz w:val="24"/>
          <w:vertAlign w:val="baseline"/>
        </w:rPr>
        <w:t>death</w:t>
      </w:r>
      <w:r>
        <w:rPr>
          <w:spacing w:val="-2"/>
          <w:sz w:val="24"/>
          <w:vertAlign w:val="baseline"/>
        </w:rPr>
        <w:t> </w:t>
      </w:r>
      <w:r>
        <w:rPr>
          <w:sz w:val="24"/>
          <w:vertAlign w:val="baseline"/>
        </w:rPr>
        <w:t>came</w:t>
      </w:r>
      <w:r>
        <w:rPr>
          <w:spacing w:val="-3"/>
          <w:sz w:val="24"/>
          <w:vertAlign w:val="baseline"/>
        </w:rPr>
        <w:t> </w:t>
      </w:r>
      <w:r>
        <w:rPr>
          <w:sz w:val="24"/>
          <w:vertAlign w:val="baseline"/>
        </w:rPr>
        <w:t>by</w:t>
      </w:r>
      <w:r>
        <w:rPr>
          <w:spacing w:val="-2"/>
          <w:sz w:val="24"/>
          <w:vertAlign w:val="baseline"/>
        </w:rPr>
        <w:t> </w:t>
      </w:r>
      <w:r>
        <w:rPr>
          <w:sz w:val="24"/>
          <w:vertAlign w:val="baseline"/>
        </w:rPr>
        <w:t>man, the</w:t>
      </w:r>
      <w:r>
        <w:rPr>
          <w:spacing w:val="-3"/>
          <w:sz w:val="24"/>
          <w:vertAlign w:val="baseline"/>
        </w:rPr>
        <w:t> </w:t>
      </w:r>
      <w:r>
        <w:rPr>
          <w:sz w:val="24"/>
          <w:vertAlign w:val="baseline"/>
        </w:rPr>
        <w:t>resurrection</w:t>
      </w:r>
      <w:r>
        <w:rPr>
          <w:spacing w:val="-2"/>
          <w:sz w:val="24"/>
          <w:vertAlign w:val="baseline"/>
        </w:rPr>
        <w:t> </w:t>
      </w:r>
      <w:r>
        <w:rPr>
          <w:sz w:val="24"/>
          <w:vertAlign w:val="baseline"/>
        </w:rPr>
        <w:t>of</w:t>
      </w:r>
      <w:r>
        <w:rPr>
          <w:spacing w:val="-3"/>
          <w:sz w:val="24"/>
          <w:vertAlign w:val="baseline"/>
        </w:rPr>
        <w:t> </w:t>
      </w:r>
      <w:r>
        <w:rPr>
          <w:sz w:val="24"/>
          <w:vertAlign w:val="baseline"/>
        </w:rPr>
        <w:t>the</w:t>
      </w:r>
      <w:r>
        <w:rPr>
          <w:spacing w:val="-3"/>
          <w:sz w:val="24"/>
          <w:vertAlign w:val="baseline"/>
        </w:rPr>
        <w:t> </w:t>
      </w:r>
      <w:r>
        <w:rPr>
          <w:sz w:val="24"/>
          <w:vertAlign w:val="baseline"/>
        </w:rPr>
        <w:t>dead also</w:t>
      </w:r>
      <w:r>
        <w:rPr>
          <w:spacing w:val="-2"/>
          <w:sz w:val="24"/>
          <w:vertAlign w:val="baseline"/>
        </w:rPr>
        <w:t> </w:t>
      </w:r>
      <w:r>
        <w:rPr>
          <w:sz w:val="24"/>
          <w:vertAlign w:val="baseline"/>
        </w:rPr>
        <w:t>came</w:t>
      </w:r>
      <w:r>
        <w:rPr>
          <w:spacing w:val="-3"/>
          <w:sz w:val="24"/>
          <w:vertAlign w:val="baseline"/>
        </w:rPr>
        <w:t> </w:t>
      </w:r>
      <w:r>
        <w:rPr>
          <w:sz w:val="24"/>
          <w:vertAlign w:val="baseline"/>
        </w:rPr>
        <w:t>by man. </w:t>
      </w:r>
      <w:r>
        <w:rPr>
          <w:sz w:val="24"/>
          <w:vertAlign w:val="superscript"/>
        </w:rPr>
        <w:t>22</w:t>
      </w:r>
      <w:r>
        <w:rPr>
          <w:spacing w:val="-17"/>
          <w:sz w:val="24"/>
          <w:vertAlign w:val="baseline"/>
        </w:rPr>
        <w:t> </w:t>
      </w:r>
      <w:r>
        <w:rPr>
          <w:sz w:val="24"/>
          <w:vertAlign w:val="baseline"/>
        </w:rPr>
        <w:t>For as in</w:t>
      </w:r>
      <w:r>
        <w:rPr>
          <w:spacing w:val="-10"/>
          <w:sz w:val="24"/>
          <w:vertAlign w:val="baseline"/>
        </w:rPr>
        <w:t> </w:t>
      </w:r>
      <w:r>
        <w:rPr>
          <w:sz w:val="24"/>
          <w:vertAlign w:val="baseline"/>
        </w:rPr>
        <w:t>Adam all die, so also in Christ all will be made alive. </w:t>
      </w:r>
      <w:r>
        <w:rPr>
          <w:sz w:val="24"/>
          <w:vertAlign w:val="superscript"/>
        </w:rPr>
        <w:t>23</w:t>
      </w:r>
      <w:r>
        <w:rPr>
          <w:spacing w:val="-13"/>
          <w:sz w:val="24"/>
          <w:vertAlign w:val="baseline"/>
        </w:rPr>
        <w:t> </w:t>
      </w:r>
      <w:r>
        <w:rPr>
          <w:sz w:val="24"/>
          <w:vertAlign w:val="baseline"/>
        </w:rPr>
        <w:t>But each in his own order: Christ the first fruits, then those who are Christ’s, at his coming. </w:t>
      </w:r>
      <w:r>
        <w:rPr>
          <w:sz w:val="24"/>
          <w:vertAlign w:val="superscript"/>
        </w:rPr>
        <w:t>24</w:t>
      </w:r>
      <w:r>
        <w:rPr>
          <w:spacing w:val="-16"/>
          <w:sz w:val="24"/>
          <w:vertAlign w:val="baseline"/>
        </w:rPr>
        <w:t> </w:t>
      </w:r>
      <w:r>
        <w:rPr>
          <w:sz w:val="24"/>
          <w:vertAlign w:val="baseline"/>
        </w:rPr>
        <w:t>Then the end comes, when </w:t>
      </w:r>
      <w:r>
        <w:rPr>
          <w:b/>
          <w:sz w:val="24"/>
          <w:vertAlign w:val="baseline"/>
        </w:rPr>
        <w:t>he will deliver up the Kingdom to God, even the Father; when he will</w:t>
      </w:r>
      <w:r>
        <w:rPr>
          <w:b/>
          <w:spacing w:val="-4"/>
          <w:sz w:val="24"/>
          <w:vertAlign w:val="baseline"/>
        </w:rPr>
        <w:t> </w:t>
      </w:r>
      <w:r>
        <w:rPr>
          <w:b/>
          <w:sz w:val="24"/>
          <w:vertAlign w:val="baseline"/>
        </w:rPr>
        <w:t>have</w:t>
      </w:r>
      <w:r>
        <w:rPr>
          <w:b/>
          <w:spacing w:val="-5"/>
          <w:sz w:val="24"/>
          <w:vertAlign w:val="baseline"/>
        </w:rPr>
        <w:t> </w:t>
      </w:r>
      <w:r>
        <w:rPr>
          <w:b/>
          <w:sz w:val="24"/>
          <w:vertAlign w:val="baseline"/>
        </w:rPr>
        <w:t>abolished</w:t>
      </w:r>
      <w:r>
        <w:rPr>
          <w:b/>
          <w:spacing w:val="-4"/>
          <w:sz w:val="24"/>
          <w:vertAlign w:val="baseline"/>
        </w:rPr>
        <w:t> </w:t>
      </w:r>
      <w:r>
        <w:rPr>
          <w:b/>
          <w:sz w:val="24"/>
          <w:vertAlign w:val="baseline"/>
        </w:rPr>
        <w:t>all</w:t>
      </w:r>
      <w:r>
        <w:rPr>
          <w:b/>
          <w:spacing w:val="-4"/>
          <w:sz w:val="24"/>
          <w:vertAlign w:val="baseline"/>
        </w:rPr>
        <w:t> </w:t>
      </w:r>
      <w:r>
        <w:rPr>
          <w:b/>
          <w:sz w:val="24"/>
          <w:vertAlign w:val="baseline"/>
        </w:rPr>
        <w:t>rule</w:t>
      </w:r>
      <w:r>
        <w:rPr>
          <w:b/>
          <w:spacing w:val="-5"/>
          <w:sz w:val="24"/>
          <w:vertAlign w:val="baseline"/>
        </w:rPr>
        <w:t> </w:t>
      </w:r>
      <w:r>
        <w:rPr>
          <w:b/>
          <w:sz w:val="24"/>
          <w:vertAlign w:val="baseline"/>
        </w:rPr>
        <w:t>and</w:t>
      </w:r>
      <w:r>
        <w:rPr>
          <w:b/>
          <w:spacing w:val="-4"/>
          <w:sz w:val="24"/>
          <w:vertAlign w:val="baseline"/>
        </w:rPr>
        <w:t> </w:t>
      </w:r>
      <w:r>
        <w:rPr>
          <w:b/>
          <w:sz w:val="24"/>
          <w:vertAlign w:val="baseline"/>
        </w:rPr>
        <w:t>all</w:t>
      </w:r>
      <w:r>
        <w:rPr>
          <w:b/>
          <w:spacing w:val="-4"/>
          <w:sz w:val="24"/>
          <w:vertAlign w:val="baseline"/>
        </w:rPr>
        <w:t> </w:t>
      </w:r>
      <w:r>
        <w:rPr>
          <w:b/>
          <w:sz w:val="24"/>
          <w:vertAlign w:val="baseline"/>
        </w:rPr>
        <w:t>authority</w:t>
      </w:r>
      <w:r>
        <w:rPr>
          <w:b/>
          <w:spacing w:val="-4"/>
          <w:sz w:val="24"/>
          <w:vertAlign w:val="baseline"/>
        </w:rPr>
        <w:t> </w:t>
      </w:r>
      <w:r>
        <w:rPr>
          <w:b/>
          <w:sz w:val="24"/>
          <w:vertAlign w:val="baseline"/>
        </w:rPr>
        <w:t>and</w:t>
      </w:r>
      <w:r>
        <w:rPr>
          <w:b/>
          <w:spacing w:val="-4"/>
          <w:sz w:val="24"/>
          <w:vertAlign w:val="baseline"/>
        </w:rPr>
        <w:t> </w:t>
      </w:r>
      <w:r>
        <w:rPr>
          <w:b/>
          <w:sz w:val="24"/>
          <w:vertAlign w:val="baseline"/>
        </w:rPr>
        <w:t>power.</w:t>
      </w:r>
      <w:r>
        <w:rPr>
          <w:b/>
          <w:spacing w:val="-5"/>
          <w:sz w:val="24"/>
          <w:vertAlign w:val="baseline"/>
        </w:rPr>
        <w:t> </w:t>
      </w:r>
      <w:r>
        <w:rPr>
          <w:b/>
          <w:position w:val="8"/>
          <w:sz w:val="16"/>
          <w:vertAlign w:val="baseline"/>
        </w:rPr>
        <w:t>25</w:t>
      </w:r>
      <w:r>
        <w:rPr>
          <w:b/>
          <w:spacing w:val="-4"/>
          <w:position w:val="8"/>
          <w:sz w:val="16"/>
          <w:vertAlign w:val="baseline"/>
        </w:rPr>
        <w:t> </w:t>
      </w:r>
      <w:r>
        <w:rPr>
          <w:b/>
          <w:sz w:val="24"/>
          <w:vertAlign w:val="baseline"/>
        </w:rPr>
        <w:t>For</w:t>
      </w:r>
      <w:r>
        <w:rPr>
          <w:b/>
          <w:spacing w:val="-8"/>
          <w:sz w:val="24"/>
          <w:vertAlign w:val="baseline"/>
        </w:rPr>
        <w:t> </w:t>
      </w:r>
      <w:r>
        <w:rPr>
          <w:b/>
          <w:sz w:val="24"/>
          <w:vertAlign w:val="baseline"/>
        </w:rPr>
        <w:t>he</w:t>
      </w:r>
      <w:r>
        <w:rPr>
          <w:b/>
          <w:spacing w:val="-5"/>
          <w:sz w:val="24"/>
          <w:vertAlign w:val="baseline"/>
        </w:rPr>
        <w:t> </w:t>
      </w:r>
      <w:r>
        <w:rPr>
          <w:b/>
          <w:sz w:val="24"/>
          <w:vertAlign w:val="baseline"/>
        </w:rPr>
        <w:t>must</w:t>
      </w:r>
      <w:r>
        <w:rPr>
          <w:b/>
          <w:spacing w:val="-8"/>
          <w:sz w:val="24"/>
          <w:vertAlign w:val="baseline"/>
        </w:rPr>
        <w:t> </w:t>
      </w:r>
      <w:r>
        <w:rPr>
          <w:b/>
          <w:sz w:val="24"/>
          <w:vertAlign w:val="baseline"/>
        </w:rPr>
        <w:t>reign</w:t>
      </w:r>
      <w:r>
        <w:rPr>
          <w:b/>
          <w:spacing w:val="-4"/>
          <w:sz w:val="24"/>
          <w:vertAlign w:val="baseline"/>
        </w:rPr>
        <w:t> </w:t>
      </w:r>
      <w:r>
        <w:rPr>
          <w:b/>
          <w:sz w:val="24"/>
          <w:vertAlign w:val="baseline"/>
        </w:rPr>
        <w:t>until</w:t>
      </w:r>
      <w:r>
        <w:rPr>
          <w:b/>
          <w:spacing w:val="-4"/>
          <w:sz w:val="24"/>
          <w:vertAlign w:val="baseline"/>
        </w:rPr>
        <w:t> </w:t>
      </w:r>
      <w:r>
        <w:rPr>
          <w:b/>
          <w:sz w:val="24"/>
          <w:vertAlign w:val="baseline"/>
        </w:rPr>
        <w:t>he has put all his enemies under his feet</w:t>
      </w:r>
      <w:r>
        <w:rPr>
          <w:sz w:val="24"/>
          <w:vertAlign w:val="baseline"/>
        </w:rPr>
        <w:t>. </w:t>
      </w:r>
      <w:r>
        <w:rPr>
          <w:sz w:val="24"/>
          <w:vertAlign w:val="superscript"/>
        </w:rPr>
        <w:t>26</w:t>
      </w:r>
      <w:r>
        <w:rPr>
          <w:spacing w:val="-12"/>
          <w:sz w:val="24"/>
          <w:vertAlign w:val="baseline"/>
        </w:rPr>
        <w:t> </w:t>
      </w:r>
      <w:r>
        <w:rPr>
          <w:sz w:val="24"/>
          <w:vertAlign w:val="baseline"/>
        </w:rPr>
        <w:t>The last enemy that will be abolished is</w:t>
      </w:r>
    </w:p>
    <w:p>
      <w:pPr>
        <w:spacing w:line="259" w:lineRule="auto" w:before="0"/>
        <w:ind w:left="840" w:right="305" w:firstLine="0"/>
        <w:jc w:val="left"/>
        <w:rPr>
          <w:sz w:val="24"/>
        </w:rPr>
      </w:pPr>
      <w:r>
        <w:rPr>
          <w:sz w:val="24"/>
        </w:rPr>
        <w:t>death. </w:t>
      </w:r>
      <w:r>
        <w:rPr>
          <w:sz w:val="24"/>
          <w:vertAlign w:val="superscript"/>
        </w:rPr>
        <w:t>27</w:t>
      </w:r>
      <w:r>
        <w:rPr>
          <w:spacing w:val="-15"/>
          <w:sz w:val="24"/>
          <w:vertAlign w:val="baseline"/>
        </w:rPr>
        <w:t> </w:t>
      </w:r>
      <w:r>
        <w:rPr>
          <w:b/>
          <w:sz w:val="24"/>
          <w:vertAlign w:val="baseline"/>
        </w:rPr>
        <w:t>For, “He put all things in subjection under his feet.” </w:t>
      </w:r>
      <w:r>
        <w:rPr>
          <w:sz w:val="24"/>
          <w:vertAlign w:val="baseline"/>
        </w:rPr>
        <w:t>But when he says, “All things are put in subjection”, it is evident that he is excepted who subjected all things to him.</w:t>
      </w:r>
      <w:r>
        <w:rPr>
          <w:spacing w:val="-4"/>
          <w:sz w:val="24"/>
          <w:vertAlign w:val="baseline"/>
        </w:rPr>
        <w:t> </w:t>
      </w:r>
      <w:r>
        <w:rPr>
          <w:sz w:val="24"/>
          <w:vertAlign w:val="superscript"/>
        </w:rPr>
        <w:t>28</w:t>
      </w:r>
      <w:r>
        <w:rPr>
          <w:spacing w:val="-18"/>
          <w:sz w:val="24"/>
          <w:vertAlign w:val="baseline"/>
        </w:rPr>
        <w:t> </w:t>
      </w:r>
      <w:r>
        <w:rPr>
          <w:b/>
          <w:sz w:val="24"/>
          <w:vertAlign w:val="baseline"/>
        </w:rPr>
        <w:t>When</w:t>
      </w:r>
      <w:r>
        <w:rPr>
          <w:b/>
          <w:spacing w:val="-3"/>
          <w:sz w:val="24"/>
          <w:vertAlign w:val="baseline"/>
        </w:rPr>
        <w:t> </w:t>
      </w:r>
      <w:r>
        <w:rPr>
          <w:b/>
          <w:sz w:val="24"/>
          <w:vertAlign w:val="baseline"/>
        </w:rPr>
        <w:t>all</w:t>
      </w:r>
      <w:r>
        <w:rPr>
          <w:b/>
          <w:spacing w:val="-3"/>
          <w:sz w:val="24"/>
          <w:vertAlign w:val="baseline"/>
        </w:rPr>
        <w:t> </w:t>
      </w:r>
      <w:r>
        <w:rPr>
          <w:b/>
          <w:sz w:val="24"/>
          <w:vertAlign w:val="baseline"/>
        </w:rPr>
        <w:t>things</w:t>
      </w:r>
      <w:r>
        <w:rPr>
          <w:b/>
          <w:spacing w:val="-5"/>
          <w:sz w:val="24"/>
          <w:vertAlign w:val="baseline"/>
        </w:rPr>
        <w:t> </w:t>
      </w:r>
      <w:r>
        <w:rPr>
          <w:b/>
          <w:sz w:val="24"/>
          <w:vertAlign w:val="baseline"/>
        </w:rPr>
        <w:t>have</w:t>
      </w:r>
      <w:r>
        <w:rPr>
          <w:b/>
          <w:spacing w:val="-3"/>
          <w:sz w:val="24"/>
          <w:vertAlign w:val="baseline"/>
        </w:rPr>
        <w:t> </w:t>
      </w:r>
      <w:r>
        <w:rPr>
          <w:b/>
          <w:sz w:val="24"/>
          <w:vertAlign w:val="baseline"/>
        </w:rPr>
        <w:t>been</w:t>
      </w:r>
      <w:r>
        <w:rPr>
          <w:b/>
          <w:spacing w:val="-3"/>
          <w:sz w:val="24"/>
          <w:vertAlign w:val="baseline"/>
        </w:rPr>
        <w:t> </w:t>
      </w:r>
      <w:r>
        <w:rPr>
          <w:b/>
          <w:sz w:val="24"/>
          <w:vertAlign w:val="baseline"/>
        </w:rPr>
        <w:t>subjected</w:t>
      </w:r>
      <w:r>
        <w:rPr>
          <w:b/>
          <w:spacing w:val="-3"/>
          <w:sz w:val="24"/>
          <w:vertAlign w:val="baseline"/>
        </w:rPr>
        <w:t> </w:t>
      </w:r>
      <w:r>
        <w:rPr>
          <w:b/>
          <w:sz w:val="24"/>
          <w:vertAlign w:val="baseline"/>
        </w:rPr>
        <w:t>to</w:t>
      </w:r>
      <w:r>
        <w:rPr>
          <w:b/>
          <w:spacing w:val="-1"/>
          <w:sz w:val="24"/>
          <w:vertAlign w:val="baseline"/>
        </w:rPr>
        <w:t> </w:t>
      </w:r>
      <w:r>
        <w:rPr>
          <w:b/>
          <w:sz w:val="24"/>
          <w:vertAlign w:val="baseline"/>
        </w:rPr>
        <w:t>him,</w:t>
      </w:r>
      <w:r>
        <w:rPr>
          <w:b/>
          <w:spacing w:val="-3"/>
          <w:sz w:val="24"/>
          <w:vertAlign w:val="baseline"/>
        </w:rPr>
        <w:t> </w:t>
      </w:r>
      <w:r>
        <w:rPr>
          <w:b/>
          <w:sz w:val="24"/>
          <w:vertAlign w:val="baseline"/>
        </w:rPr>
        <w:t>then</w:t>
      </w:r>
      <w:r>
        <w:rPr>
          <w:b/>
          <w:spacing w:val="-3"/>
          <w:sz w:val="24"/>
          <w:vertAlign w:val="baseline"/>
        </w:rPr>
        <w:t> </w:t>
      </w:r>
      <w:r>
        <w:rPr>
          <w:b/>
          <w:sz w:val="24"/>
          <w:vertAlign w:val="baseline"/>
        </w:rPr>
        <w:t>the</w:t>
      </w:r>
      <w:r>
        <w:rPr>
          <w:b/>
          <w:spacing w:val="-3"/>
          <w:sz w:val="24"/>
          <w:vertAlign w:val="baseline"/>
        </w:rPr>
        <w:t> </w:t>
      </w:r>
      <w:r>
        <w:rPr>
          <w:b/>
          <w:sz w:val="24"/>
          <w:vertAlign w:val="baseline"/>
        </w:rPr>
        <w:t>Son</w:t>
      </w:r>
      <w:r>
        <w:rPr>
          <w:b/>
          <w:spacing w:val="-3"/>
          <w:sz w:val="24"/>
          <w:vertAlign w:val="baseline"/>
        </w:rPr>
        <w:t> </w:t>
      </w:r>
      <w:r>
        <w:rPr>
          <w:b/>
          <w:sz w:val="24"/>
          <w:vertAlign w:val="baseline"/>
        </w:rPr>
        <w:t>will</w:t>
      </w:r>
      <w:r>
        <w:rPr>
          <w:b/>
          <w:spacing w:val="-3"/>
          <w:sz w:val="24"/>
          <w:vertAlign w:val="baseline"/>
        </w:rPr>
        <w:t> </w:t>
      </w:r>
      <w:r>
        <w:rPr>
          <w:b/>
          <w:sz w:val="24"/>
          <w:vertAlign w:val="baseline"/>
        </w:rPr>
        <w:t>also</w:t>
      </w:r>
      <w:r>
        <w:rPr>
          <w:b/>
          <w:spacing w:val="-3"/>
          <w:sz w:val="24"/>
          <w:vertAlign w:val="baseline"/>
        </w:rPr>
        <w:t> </w:t>
      </w:r>
      <w:r>
        <w:rPr>
          <w:b/>
          <w:sz w:val="24"/>
          <w:vertAlign w:val="baseline"/>
        </w:rPr>
        <w:t>himself</w:t>
      </w:r>
      <w:r>
        <w:rPr>
          <w:b/>
          <w:spacing w:val="-3"/>
          <w:sz w:val="24"/>
          <w:vertAlign w:val="baseline"/>
        </w:rPr>
        <w:t> </w:t>
      </w:r>
      <w:r>
        <w:rPr>
          <w:b/>
          <w:sz w:val="24"/>
          <w:vertAlign w:val="baseline"/>
        </w:rPr>
        <w:t>be subjected to him who subjected all things to him</w:t>
      </w:r>
      <w:r>
        <w:rPr>
          <w:sz w:val="24"/>
          <w:vertAlign w:val="baseline"/>
        </w:rPr>
        <w:t>, that God may be all in all.</w:t>
      </w:r>
    </w:p>
    <w:p>
      <w:pPr>
        <w:pStyle w:val="BodyText"/>
        <w:spacing w:before="153"/>
      </w:pPr>
      <w:r>
        <w:rPr>
          <w:color w:val="0D5FAD"/>
          <w:u w:val="single" w:color="0D5FAD"/>
        </w:rPr>
        <w:t>Psalms</w:t>
      </w:r>
      <w:r>
        <w:rPr>
          <w:color w:val="0D5FAD"/>
          <w:spacing w:val="-1"/>
          <w:u w:val="single" w:color="0D5FAD"/>
        </w:rPr>
        <w:t> </w:t>
      </w:r>
      <w:r>
        <w:rPr>
          <w:color w:val="0D5FAD"/>
          <w:u w:val="single" w:color="0D5FAD"/>
        </w:rPr>
        <w:t>8:1-9</w:t>
      </w:r>
      <w:r>
        <w:rPr>
          <w:color w:val="0D5FAD"/>
          <w:spacing w:val="-1"/>
          <w:u w:val="single" w:color="0D5FAD"/>
        </w:rPr>
        <w:t> </w:t>
      </w:r>
      <w:r>
        <w:rPr>
          <w:color w:val="0D5FAD"/>
          <w:spacing w:val="-2"/>
          <w:u w:val="single" w:color="0D5FAD"/>
        </w:rPr>
        <w:t>(WEB)</w:t>
      </w:r>
      <w:r>
        <w:rPr>
          <w:spacing w:val="-2"/>
          <w:u w:val="none"/>
        </w:rPr>
        <w:t>;</w:t>
      </w:r>
    </w:p>
    <w:p>
      <w:pPr>
        <w:pStyle w:val="BodyText"/>
        <w:spacing w:line="259" w:lineRule="auto" w:before="182"/>
        <w:ind w:left="1080" w:right="2723" w:hanging="240"/>
      </w:pPr>
      <w:r>
        <w:rPr/>
        <w:t>Yahweh,</w:t>
      </w:r>
      <w:r>
        <w:rPr>
          <w:spacing w:val="-6"/>
        </w:rPr>
        <w:t> </w:t>
      </w:r>
      <w:r>
        <w:rPr/>
        <w:t>our</w:t>
      </w:r>
      <w:r>
        <w:rPr>
          <w:spacing w:val="-7"/>
        </w:rPr>
        <w:t> </w:t>
      </w:r>
      <w:r>
        <w:rPr/>
        <w:t>Lord,</w:t>
      </w:r>
      <w:r>
        <w:rPr>
          <w:spacing w:val="-6"/>
        </w:rPr>
        <w:t> </w:t>
      </w:r>
      <w:r>
        <w:rPr/>
        <w:t>how</w:t>
      </w:r>
      <w:r>
        <w:rPr>
          <w:spacing w:val="-5"/>
        </w:rPr>
        <w:t> </w:t>
      </w:r>
      <w:r>
        <w:rPr/>
        <w:t>majestic</w:t>
      </w:r>
      <w:r>
        <w:rPr>
          <w:spacing w:val="-7"/>
        </w:rPr>
        <w:t> </w:t>
      </w:r>
      <w:r>
        <w:rPr/>
        <w:t>is</w:t>
      </w:r>
      <w:r>
        <w:rPr>
          <w:spacing w:val="-6"/>
        </w:rPr>
        <w:t> </w:t>
      </w:r>
      <w:r>
        <w:rPr/>
        <w:t>your</w:t>
      </w:r>
      <w:r>
        <w:rPr>
          <w:spacing w:val="-7"/>
        </w:rPr>
        <w:t> </w:t>
      </w:r>
      <w:r>
        <w:rPr/>
        <w:t>name</w:t>
      </w:r>
      <w:r>
        <w:rPr>
          <w:spacing w:val="-7"/>
        </w:rPr>
        <w:t> </w:t>
      </w:r>
      <w:r>
        <w:rPr/>
        <w:t>in</w:t>
      </w:r>
      <w:r>
        <w:rPr>
          <w:spacing w:val="-4"/>
        </w:rPr>
        <w:t> </w:t>
      </w:r>
      <w:r>
        <w:rPr/>
        <w:t>all</w:t>
      </w:r>
      <w:r>
        <w:rPr>
          <w:spacing w:val="-6"/>
        </w:rPr>
        <w:t> </w:t>
      </w:r>
      <w:r>
        <w:rPr/>
        <w:t>the</w:t>
      </w:r>
      <w:r>
        <w:rPr>
          <w:spacing w:val="-7"/>
        </w:rPr>
        <w:t> </w:t>
      </w:r>
      <w:r>
        <w:rPr/>
        <w:t>earth, who has set your glory above the heavens!</w:t>
      </w:r>
    </w:p>
    <w:p>
      <w:pPr>
        <w:pStyle w:val="BodyText"/>
        <w:spacing w:line="275" w:lineRule="exact"/>
        <w:ind w:left="840"/>
      </w:pPr>
      <w:r>
        <w:rPr>
          <w:vertAlign w:val="superscript"/>
        </w:rPr>
        <w:t>2</w:t>
      </w:r>
      <w:r>
        <w:rPr>
          <w:spacing w:val="-18"/>
          <w:vertAlign w:val="baseline"/>
        </w:rPr>
        <w:t> </w:t>
      </w:r>
      <w:r>
        <w:rPr>
          <w:vertAlign w:val="baseline"/>
        </w:rPr>
        <w:t>From</w:t>
      </w:r>
      <w:r>
        <w:rPr>
          <w:spacing w:val="-2"/>
          <w:vertAlign w:val="baseline"/>
        </w:rPr>
        <w:t> </w:t>
      </w:r>
      <w:r>
        <w:rPr>
          <w:vertAlign w:val="baseline"/>
        </w:rPr>
        <w:t>the</w:t>
      </w:r>
      <w:r>
        <w:rPr>
          <w:spacing w:val="-2"/>
          <w:vertAlign w:val="baseline"/>
        </w:rPr>
        <w:t> </w:t>
      </w:r>
      <w:r>
        <w:rPr>
          <w:vertAlign w:val="baseline"/>
        </w:rPr>
        <w:t>lips of</w:t>
      </w:r>
      <w:r>
        <w:rPr>
          <w:spacing w:val="-2"/>
          <w:vertAlign w:val="baseline"/>
        </w:rPr>
        <w:t> </w:t>
      </w:r>
      <w:r>
        <w:rPr>
          <w:vertAlign w:val="baseline"/>
        </w:rPr>
        <w:t>babes</w:t>
      </w:r>
      <w:r>
        <w:rPr>
          <w:spacing w:val="-1"/>
          <w:vertAlign w:val="baseline"/>
        </w:rPr>
        <w:t> </w:t>
      </w:r>
      <w:r>
        <w:rPr>
          <w:vertAlign w:val="baseline"/>
        </w:rPr>
        <w:t>and</w:t>
      </w:r>
      <w:r>
        <w:rPr>
          <w:spacing w:val="-1"/>
          <w:vertAlign w:val="baseline"/>
        </w:rPr>
        <w:t> </w:t>
      </w:r>
      <w:r>
        <w:rPr>
          <w:vertAlign w:val="baseline"/>
        </w:rPr>
        <w:t>infants you</w:t>
      </w:r>
      <w:r>
        <w:rPr>
          <w:spacing w:val="-1"/>
          <w:vertAlign w:val="baseline"/>
        </w:rPr>
        <w:t> </w:t>
      </w:r>
      <w:r>
        <w:rPr>
          <w:vertAlign w:val="baseline"/>
        </w:rPr>
        <w:t>have</w:t>
      </w:r>
      <w:r>
        <w:rPr>
          <w:spacing w:val="-2"/>
          <w:vertAlign w:val="baseline"/>
        </w:rPr>
        <w:t> </w:t>
      </w:r>
      <w:r>
        <w:rPr>
          <w:vertAlign w:val="baseline"/>
        </w:rPr>
        <w:t>established</w:t>
      </w:r>
      <w:r>
        <w:rPr>
          <w:spacing w:val="-1"/>
          <w:vertAlign w:val="baseline"/>
        </w:rPr>
        <w:t> </w:t>
      </w:r>
      <w:r>
        <w:rPr>
          <w:spacing w:val="-2"/>
          <w:vertAlign w:val="baseline"/>
        </w:rPr>
        <w:t>strength,</w:t>
      </w:r>
    </w:p>
    <w:p>
      <w:pPr>
        <w:pStyle w:val="BodyText"/>
        <w:spacing w:before="22"/>
        <w:ind w:left="1080"/>
      </w:pPr>
      <w:r>
        <w:rPr/>
        <w:t>because</w:t>
      </w:r>
      <w:r>
        <w:rPr>
          <w:spacing w:val="-4"/>
        </w:rPr>
        <w:t> </w:t>
      </w:r>
      <w:r>
        <w:rPr/>
        <w:t>of</w:t>
      </w:r>
      <w:r>
        <w:rPr>
          <w:spacing w:val="-2"/>
        </w:rPr>
        <w:t> </w:t>
      </w:r>
      <w:r>
        <w:rPr/>
        <w:t>your adversaries,</w:t>
      </w:r>
      <w:r>
        <w:rPr>
          <w:spacing w:val="-1"/>
        </w:rPr>
        <w:t> </w:t>
      </w:r>
      <w:r>
        <w:rPr/>
        <w:t>that</w:t>
      </w:r>
      <w:r>
        <w:rPr>
          <w:spacing w:val="-1"/>
        </w:rPr>
        <w:t> </w:t>
      </w:r>
      <w:r>
        <w:rPr/>
        <w:t>you might</w:t>
      </w:r>
      <w:r>
        <w:rPr>
          <w:spacing w:val="-1"/>
        </w:rPr>
        <w:t> </w:t>
      </w:r>
      <w:r>
        <w:rPr/>
        <w:t>silence</w:t>
      </w:r>
      <w:r>
        <w:rPr>
          <w:spacing w:val="-2"/>
        </w:rPr>
        <w:t> </w:t>
      </w:r>
      <w:r>
        <w:rPr/>
        <w:t>the</w:t>
      </w:r>
      <w:r>
        <w:rPr>
          <w:spacing w:val="-2"/>
        </w:rPr>
        <w:t> </w:t>
      </w:r>
      <w:r>
        <w:rPr/>
        <w:t>enemy</w:t>
      </w:r>
      <w:r>
        <w:rPr>
          <w:spacing w:val="-1"/>
        </w:rPr>
        <w:t> </w:t>
      </w:r>
      <w:r>
        <w:rPr/>
        <w:t>and</w:t>
      </w:r>
      <w:r>
        <w:rPr>
          <w:spacing w:val="-1"/>
        </w:rPr>
        <w:t> </w:t>
      </w:r>
      <w:r>
        <w:rPr/>
        <w:t>the</w:t>
      </w:r>
      <w:r>
        <w:rPr>
          <w:spacing w:val="1"/>
        </w:rPr>
        <w:t> </w:t>
      </w:r>
      <w:r>
        <w:rPr>
          <w:spacing w:val="-2"/>
        </w:rPr>
        <w:t>avenger.</w:t>
      </w:r>
    </w:p>
    <w:p>
      <w:pPr>
        <w:pStyle w:val="BodyText"/>
        <w:spacing w:line="259" w:lineRule="auto" w:before="21"/>
        <w:ind w:left="1080" w:right="3366" w:hanging="240"/>
      </w:pPr>
      <w:r>
        <w:rPr>
          <w:vertAlign w:val="superscript"/>
        </w:rPr>
        <w:t>3</w:t>
      </w:r>
      <w:r>
        <w:rPr>
          <w:spacing w:val="-18"/>
          <w:vertAlign w:val="baseline"/>
        </w:rPr>
        <w:t> </w:t>
      </w:r>
      <w:r>
        <w:rPr>
          <w:vertAlign w:val="baseline"/>
        </w:rPr>
        <w:t>When</w:t>
      </w:r>
      <w:r>
        <w:rPr>
          <w:spacing w:val="-7"/>
          <w:vertAlign w:val="baseline"/>
        </w:rPr>
        <w:t> </w:t>
      </w:r>
      <w:r>
        <w:rPr>
          <w:vertAlign w:val="baseline"/>
        </w:rPr>
        <w:t>I</w:t>
      </w:r>
      <w:r>
        <w:rPr>
          <w:spacing w:val="-5"/>
          <w:vertAlign w:val="baseline"/>
        </w:rPr>
        <w:t> </w:t>
      </w:r>
      <w:r>
        <w:rPr>
          <w:vertAlign w:val="baseline"/>
        </w:rPr>
        <w:t>consider</w:t>
      </w:r>
      <w:r>
        <w:rPr>
          <w:spacing w:val="-5"/>
          <w:vertAlign w:val="baseline"/>
        </w:rPr>
        <w:t> </w:t>
      </w:r>
      <w:r>
        <w:rPr>
          <w:vertAlign w:val="baseline"/>
        </w:rPr>
        <w:t>your</w:t>
      </w:r>
      <w:r>
        <w:rPr>
          <w:spacing w:val="-5"/>
          <w:vertAlign w:val="baseline"/>
        </w:rPr>
        <w:t> </w:t>
      </w:r>
      <w:r>
        <w:rPr>
          <w:vertAlign w:val="baseline"/>
        </w:rPr>
        <w:t>heavens,</w:t>
      </w:r>
      <w:r>
        <w:rPr>
          <w:spacing w:val="-5"/>
          <w:vertAlign w:val="baseline"/>
        </w:rPr>
        <w:t> </w:t>
      </w:r>
      <w:r>
        <w:rPr>
          <w:vertAlign w:val="baseline"/>
        </w:rPr>
        <w:t>the</w:t>
      </w:r>
      <w:r>
        <w:rPr>
          <w:spacing w:val="-5"/>
          <w:vertAlign w:val="baseline"/>
        </w:rPr>
        <w:t> </w:t>
      </w:r>
      <w:r>
        <w:rPr>
          <w:vertAlign w:val="baseline"/>
        </w:rPr>
        <w:t>work</w:t>
      </w:r>
      <w:r>
        <w:rPr>
          <w:spacing w:val="-5"/>
          <w:vertAlign w:val="baseline"/>
        </w:rPr>
        <w:t> </w:t>
      </w:r>
      <w:r>
        <w:rPr>
          <w:vertAlign w:val="baseline"/>
        </w:rPr>
        <w:t>of</w:t>
      </w:r>
      <w:r>
        <w:rPr>
          <w:spacing w:val="-5"/>
          <w:vertAlign w:val="baseline"/>
        </w:rPr>
        <w:t> </w:t>
      </w:r>
      <w:r>
        <w:rPr>
          <w:vertAlign w:val="baseline"/>
        </w:rPr>
        <w:t>your</w:t>
      </w:r>
      <w:r>
        <w:rPr>
          <w:spacing w:val="-4"/>
          <w:vertAlign w:val="baseline"/>
        </w:rPr>
        <w:t> </w:t>
      </w:r>
      <w:r>
        <w:rPr>
          <w:vertAlign w:val="baseline"/>
        </w:rPr>
        <w:t>fingers, the moon and the stars, which you have ordained;</w:t>
      </w:r>
    </w:p>
    <w:p>
      <w:pPr>
        <w:pStyle w:val="BodyText"/>
        <w:spacing w:line="275" w:lineRule="exact"/>
        <w:ind w:left="840"/>
      </w:pPr>
      <w:r>
        <w:rPr>
          <w:vertAlign w:val="superscript"/>
        </w:rPr>
        <w:t>4</w:t>
      </w:r>
      <w:r>
        <w:rPr>
          <w:spacing w:val="-18"/>
          <w:vertAlign w:val="baseline"/>
        </w:rPr>
        <w:t> </w:t>
      </w:r>
      <w:r>
        <w:rPr>
          <w:vertAlign w:val="baseline"/>
        </w:rPr>
        <w:t>what</w:t>
      </w:r>
      <w:r>
        <w:rPr>
          <w:spacing w:val="-2"/>
          <w:vertAlign w:val="baseline"/>
        </w:rPr>
        <w:t> </w:t>
      </w:r>
      <w:r>
        <w:rPr>
          <w:vertAlign w:val="baseline"/>
        </w:rPr>
        <w:t>is</w:t>
      </w:r>
      <w:r>
        <w:rPr>
          <w:spacing w:val="-1"/>
          <w:vertAlign w:val="baseline"/>
        </w:rPr>
        <w:t> </w:t>
      </w:r>
      <w:r>
        <w:rPr>
          <w:vertAlign w:val="baseline"/>
        </w:rPr>
        <w:t>man, that</w:t>
      </w:r>
      <w:r>
        <w:rPr>
          <w:spacing w:val="-1"/>
          <w:vertAlign w:val="baseline"/>
        </w:rPr>
        <w:t> </w:t>
      </w:r>
      <w:r>
        <w:rPr>
          <w:vertAlign w:val="baseline"/>
        </w:rPr>
        <w:t>you</w:t>
      </w:r>
      <w:r>
        <w:rPr>
          <w:spacing w:val="-1"/>
          <w:vertAlign w:val="baseline"/>
        </w:rPr>
        <w:t> </w:t>
      </w:r>
      <w:r>
        <w:rPr>
          <w:vertAlign w:val="baseline"/>
        </w:rPr>
        <w:t>think</w:t>
      </w:r>
      <w:r>
        <w:rPr>
          <w:spacing w:val="-1"/>
          <w:vertAlign w:val="baseline"/>
        </w:rPr>
        <w:t> </w:t>
      </w:r>
      <w:r>
        <w:rPr>
          <w:vertAlign w:val="baseline"/>
        </w:rPr>
        <w:t>of</w:t>
      </w:r>
      <w:r>
        <w:rPr>
          <w:spacing w:val="-2"/>
          <w:vertAlign w:val="baseline"/>
        </w:rPr>
        <w:t> </w:t>
      </w:r>
      <w:r>
        <w:rPr>
          <w:spacing w:val="-4"/>
          <w:vertAlign w:val="baseline"/>
        </w:rPr>
        <w:t>him?</w:t>
      </w:r>
    </w:p>
    <w:p>
      <w:pPr>
        <w:pStyle w:val="BodyText"/>
        <w:spacing w:before="24"/>
        <w:ind w:left="1080"/>
      </w:pPr>
      <w:r>
        <w:rPr/>
        <w:t>What</w:t>
      </w:r>
      <w:r>
        <w:rPr>
          <w:spacing w:val="-3"/>
        </w:rPr>
        <w:t> </w:t>
      </w:r>
      <w:r>
        <w:rPr/>
        <w:t>is</w:t>
      </w:r>
      <w:r>
        <w:rPr>
          <w:spacing w:val="-1"/>
        </w:rPr>
        <w:t> </w:t>
      </w:r>
      <w:r>
        <w:rPr/>
        <w:t>the</w:t>
      </w:r>
      <w:r>
        <w:rPr>
          <w:spacing w:val="-1"/>
        </w:rPr>
        <w:t> </w:t>
      </w:r>
      <w:r>
        <w:rPr/>
        <w:t>son</w:t>
      </w:r>
      <w:r>
        <w:rPr>
          <w:spacing w:val="-1"/>
        </w:rPr>
        <w:t> </w:t>
      </w:r>
      <w:r>
        <w:rPr/>
        <w:t>of</w:t>
      </w:r>
      <w:r>
        <w:rPr>
          <w:spacing w:val="-1"/>
        </w:rPr>
        <w:t> </w:t>
      </w:r>
      <w:r>
        <w:rPr/>
        <w:t>man,</w:t>
      </w:r>
      <w:r>
        <w:rPr>
          <w:spacing w:val="-1"/>
        </w:rPr>
        <w:t> </w:t>
      </w:r>
      <w:r>
        <w:rPr/>
        <w:t>that</w:t>
      </w:r>
      <w:r>
        <w:rPr>
          <w:spacing w:val="-1"/>
        </w:rPr>
        <w:t> </w:t>
      </w:r>
      <w:r>
        <w:rPr/>
        <w:t>you care for</w:t>
      </w:r>
      <w:r>
        <w:rPr>
          <w:spacing w:val="-1"/>
        </w:rPr>
        <w:t> </w:t>
      </w:r>
      <w:r>
        <w:rPr>
          <w:spacing w:val="-4"/>
        </w:rPr>
        <w:t>him?</w:t>
      </w:r>
    </w:p>
    <w:p>
      <w:pPr>
        <w:pStyle w:val="BodyText"/>
        <w:spacing w:line="259" w:lineRule="auto" w:before="22"/>
        <w:ind w:left="1080" w:right="4212" w:hanging="240"/>
      </w:pPr>
      <w:r>
        <w:rPr>
          <w:vertAlign w:val="superscript"/>
        </w:rPr>
        <w:t>5</w:t>
      </w:r>
      <w:r>
        <w:rPr>
          <w:spacing w:val="-18"/>
          <w:vertAlign w:val="baseline"/>
        </w:rPr>
        <w:t> </w:t>
      </w:r>
      <w:r>
        <w:rPr>
          <w:vertAlign w:val="baseline"/>
        </w:rPr>
        <w:t>For</w:t>
      </w:r>
      <w:r>
        <w:rPr>
          <w:spacing w:val="-8"/>
          <w:vertAlign w:val="baseline"/>
        </w:rPr>
        <w:t> </w:t>
      </w:r>
      <w:r>
        <w:rPr>
          <w:vertAlign w:val="baseline"/>
        </w:rPr>
        <w:t>you</w:t>
      </w:r>
      <w:r>
        <w:rPr>
          <w:spacing w:val="-4"/>
          <w:vertAlign w:val="baseline"/>
        </w:rPr>
        <w:t> </w:t>
      </w:r>
      <w:r>
        <w:rPr>
          <w:vertAlign w:val="baseline"/>
        </w:rPr>
        <w:t>have</w:t>
      </w:r>
      <w:r>
        <w:rPr>
          <w:spacing w:val="-5"/>
          <w:vertAlign w:val="baseline"/>
        </w:rPr>
        <w:t> </w:t>
      </w:r>
      <w:r>
        <w:rPr>
          <w:vertAlign w:val="baseline"/>
        </w:rPr>
        <w:t>made</w:t>
      </w:r>
      <w:r>
        <w:rPr>
          <w:spacing w:val="-5"/>
          <w:vertAlign w:val="baseline"/>
        </w:rPr>
        <w:t> </w:t>
      </w:r>
      <w:r>
        <w:rPr>
          <w:vertAlign w:val="baseline"/>
        </w:rPr>
        <w:t>him</w:t>
      </w:r>
      <w:r>
        <w:rPr>
          <w:spacing w:val="-4"/>
          <w:vertAlign w:val="baseline"/>
        </w:rPr>
        <w:t> </w:t>
      </w:r>
      <w:r>
        <w:rPr>
          <w:vertAlign w:val="baseline"/>
        </w:rPr>
        <w:t>a</w:t>
      </w:r>
      <w:r>
        <w:rPr>
          <w:spacing w:val="-5"/>
          <w:vertAlign w:val="baseline"/>
        </w:rPr>
        <w:t> </w:t>
      </w:r>
      <w:r>
        <w:rPr>
          <w:vertAlign w:val="baseline"/>
        </w:rPr>
        <w:t>little</w:t>
      </w:r>
      <w:r>
        <w:rPr>
          <w:spacing w:val="-5"/>
          <w:vertAlign w:val="baseline"/>
        </w:rPr>
        <w:t> </w:t>
      </w:r>
      <w:r>
        <w:rPr>
          <w:vertAlign w:val="baseline"/>
        </w:rPr>
        <w:t>lower</w:t>
      </w:r>
      <w:r>
        <w:rPr>
          <w:spacing w:val="-5"/>
          <w:vertAlign w:val="baseline"/>
        </w:rPr>
        <w:t> </w:t>
      </w:r>
      <w:r>
        <w:rPr>
          <w:vertAlign w:val="baseline"/>
        </w:rPr>
        <w:t>than</w:t>
      </w:r>
      <w:r>
        <w:rPr>
          <w:spacing w:val="-4"/>
          <w:vertAlign w:val="baseline"/>
        </w:rPr>
        <w:t> </w:t>
      </w:r>
      <w:r>
        <w:rPr>
          <w:vertAlign w:val="baseline"/>
        </w:rPr>
        <w:t>God, and crowned him with glory and honor.</w:t>
      </w:r>
    </w:p>
    <w:p>
      <w:pPr>
        <w:pStyle w:val="Heading2"/>
        <w:spacing w:line="275" w:lineRule="exact"/>
        <w:ind w:left="840"/>
      </w:pPr>
      <w:r>
        <w:rPr>
          <w:b w:val="0"/>
          <w:vertAlign w:val="superscript"/>
        </w:rPr>
        <w:t>6</w:t>
      </w:r>
      <w:r>
        <w:rPr>
          <w:b w:val="0"/>
          <w:spacing w:val="-18"/>
          <w:vertAlign w:val="baseline"/>
        </w:rPr>
        <w:t> </w:t>
      </w:r>
      <w:r>
        <w:rPr>
          <w:vertAlign w:val="baseline"/>
        </w:rPr>
        <w:t>You</w:t>
      </w:r>
      <w:r>
        <w:rPr>
          <w:spacing w:val="-8"/>
          <w:vertAlign w:val="baseline"/>
        </w:rPr>
        <w:t> </w:t>
      </w:r>
      <w:r>
        <w:rPr>
          <w:vertAlign w:val="baseline"/>
        </w:rPr>
        <w:t>make</w:t>
      </w:r>
      <w:r>
        <w:rPr>
          <w:spacing w:val="-5"/>
          <w:vertAlign w:val="baseline"/>
        </w:rPr>
        <w:t> </w:t>
      </w:r>
      <w:r>
        <w:rPr>
          <w:vertAlign w:val="baseline"/>
        </w:rPr>
        <w:t>him</w:t>
      </w:r>
      <w:r>
        <w:rPr>
          <w:spacing w:val="-5"/>
          <w:vertAlign w:val="baseline"/>
        </w:rPr>
        <w:t> </w:t>
      </w:r>
      <w:r>
        <w:rPr>
          <w:vertAlign w:val="baseline"/>
        </w:rPr>
        <w:t>ruler</w:t>
      </w:r>
      <w:r>
        <w:rPr>
          <w:spacing w:val="-8"/>
          <w:vertAlign w:val="baseline"/>
        </w:rPr>
        <w:t> </w:t>
      </w:r>
      <w:r>
        <w:rPr>
          <w:vertAlign w:val="baseline"/>
        </w:rPr>
        <w:t>over</w:t>
      </w:r>
      <w:r>
        <w:rPr>
          <w:spacing w:val="-7"/>
          <w:vertAlign w:val="baseline"/>
        </w:rPr>
        <w:t> </w:t>
      </w:r>
      <w:r>
        <w:rPr>
          <w:vertAlign w:val="baseline"/>
        </w:rPr>
        <w:t>the</w:t>
      </w:r>
      <w:r>
        <w:rPr>
          <w:spacing w:val="-6"/>
          <w:vertAlign w:val="baseline"/>
        </w:rPr>
        <w:t> </w:t>
      </w:r>
      <w:r>
        <w:rPr>
          <w:vertAlign w:val="baseline"/>
        </w:rPr>
        <w:t>works</w:t>
      </w:r>
      <w:r>
        <w:rPr>
          <w:spacing w:val="-4"/>
          <w:vertAlign w:val="baseline"/>
        </w:rPr>
        <w:t> </w:t>
      </w:r>
      <w:r>
        <w:rPr>
          <w:vertAlign w:val="baseline"/>
        </w:rPr>
        <w:t>of</w:t>
      </w:r>
      <w:r>
        <w:rPr>
          <w:spacing w:val="-5"/>
          <w:vertAlign w:val="baseline"/>
        </w:rPr>
        <w:t> </w:t>
      </w:r>
      <w:r>
        <w:rPr>
          <w:vertAlign w:val="baseline"/>
        </w:rPr>
        <w:t>your</w:t>
      </w:r>
      <w:r>
        <w:rPr>
          <w:spacing w:val="-8"/>
          <w:vertAlign w:val="baseline"/>
        </w:rPr>
        <w:t> </w:t>
      </w:r>
      <w:r>
        <w:rPr>
          <w:spacing w:val="-2"/>
          <w:vertAlign w:val="baseline"/>
        </w:rPr>
        <w:t>hands.</w:t>
      </w:r>
    </w:p>
    <w:p>
      <w:pPr>
        <w:spacing w:before="21"/>
        <w:ind w:left="1080" w:right="0" w:firstLine="0"/>
        <w:jc w:val="left"/>
        <w:rPr>
          <w:b/>
          <w:sz w:val="24"/>
        </w:rPr>
      </w:pPr>
      <w:r>
        <w:rPr>
          <w:b/>
          <w:sz w:val="24"/>
        </w:rPr>
        <w:t>You</w:t>
      </w:r>
      <w:r>
        <w:rPr>
          <w:b/>
          <w:spacing w:val="-7"/>
          <w:sz w:val="24"/>
        </w:rPr>
        <w:t> </w:t>
      </w:r>
      <w:r>
        <w:rPr>
          <w:b/>
          <w:sz w:val="24"/>
        </w:rPr>
        <w:t>have</w:t>
      </w:r>
      <w:r>
        <w:rPr>
          <w:b/>
          <w:spacing w:val="-5"/>
          <w:sz w:val="24"/>
        </w:rPr>
        <w:t> </w:t>
      </w:r>
      <w:r>
        <w:rPr>
          <w:b/>
          <w:sz w:val="24"/>
        </w:rPr>
        <w:t>put</w:t>
      </w:r>
      <w:r>
        <w:rPr>
          <w:b/>
          <w:spacing w:val="-5"/>
          <w:sz w:val="24"/>
        </w:rPr>
        <w:t> </w:t>
      </w:r>
      <w:r>
        <w:rPr>
          <w:b/>
          <w:sz w:val="24"/>
        </w:rPr>
        <w:t>all</w:t>
      </w:r>
      <w:r>
        <w:rPr>
          <w:b/>
          <w:spacing w:val="-4"/>
          <w:sz w:val="24"/>
        </w:rPr>
        <w:t> </w:t>
      </w:r>
      <w:r>
        <w:rPr>
          <w:b/>
          <w:sz w:val="24"/>
        </w:rPr>
        <w:t>things</w:t>
      </w:r>
      <w:r>
        <w:rPr>
          <w:b/>
          <w:spacing w:val="-4"/>
          <w:sz w:val="24"/>
        </w:rPr>
        <w:t> </w:t>
      </w:r>
      <w:r>
        <w:rPr>
          <w:b/>
          <w:sz w:val="24"/>
        </w:rPr>
        <w:t>under</w:t>
      </w:r>
      <w:r>
        <w:rPr>
          <w:b/>
          <w:spacing w:val="-9"/>
          <w:sz w:val="24"/>
        </w:rPr>
        <w:t> </w:t>
      </w:r>
      <w:r>
        <w:rPr>
          <w:b/>
          <w:sz w:val="24"/>
        </w:rPr>
        <w:t>his</w:t>
      </w:r>
      <w:r>
        <w:rPr>
          <w:b/>
          <w:spacing w:val="-4"/>
          <w:sz w:val="24"/>
        </w:rPr>
        <w:t> </w:t>
      </w:r>
      <w:r>
        <w:rPr>
          <w:b/>
          <w:spacing w:val="-2"/>
          <w:sz w:val="24"/>
        </w:rPr>
        <w:t>feet:</w:t>
      </w:r>
    </w:p>
    <w:p>
      <w:pPr>
        <w:spacing w:after="0"/>
        <w:jc w:val="left"/>
        <w:rPr>
          <w:sz w:val="24"/>
        </w:rPr>
        <w:sectPr>
          <w:pgSz w:w="12240" w:h="15840"/>
          <w:pgMar w:header="0" w:footer="523" w:top="1360" w:bottom="720" w:left="1320" w:right="1160"/>
        </w:sectPr>
      </w:pPr>
    </w:p>
    <w:p>
      <w:pPr>
        <w:pStyle w:val="BodyText"/>
        <w:spacing w:before="99"/>
        <w:ind w:left="840"/>
      </w:pPr>
      <w:r>
        <w:rPr>
          <w:vertAlign w:val="superscript"/>
        </w:rPr>
        <w:t>7</w:t>
      </w:r>
      <w:r>
        <w:rPr>
          <w:spacing w:val="-18"/>
          <w:vertAlign w:val="baseline"/>
        </w:rPr>
        <w:t> </w:t>
      </w:r>
      <w:r>
        <w:rPr>
          <w:vertAlign w:val="baseline"/>
        </w:rPr>
        <w:t>All</w:t>
      </w:r>
      <w:r>
        <w:rPr>
          <w:spacing w:val="-2"/>
          <w:vertAlign w:val="baseline"/>
        </w:rPr>
        <w:t> </w:t>
      </w:r>
      <w:r>
        <w:rPr>
          <w:vertAlign w:val="baseline"/>
        </w:rPr>
        <w:t>sheep</w:t>
      </w:r>
      <w:r>
        <w:rPr>
          <w:spacing w:val="-1"/>
          <w:vertAlign w:val="baseline"/>
        </w:rPr>
        <w:t> </w:t>
      </w:r>
      <w:r>
        <w:rPr>
          <w:vertAlign w:val="baseline"/>
        </w:rPr>
        <w:t>and</w:t>
      </w:r>
      <w:r>
        <w:rPr>
          <w:spacing w:val="-1"/>
          <w:vertAlign w:val="baseline"/>
        </w:rPr>
        <w:t> </w:t>
      </w:r>
      <w:r>
        <w:rPr>
          <w:spacing w:val="-2"/>
          <w:vertAlign w:val="baseline"/>
        </w:rPr>
        <w:t>cattle,</w:t>
      </w:r>
    </w:p>
    <w:p>
      <w:pPr>
        <w:pStyle w:val="BodyText"/>
        <w:spacing w:before="21"/>
        <w:ind w:left="1080"/>
      </w:pPr>
      <w:r>
        <w:rPr/>
        <w:t>yes,</w:t>
      </w:r>
      <w:r>
        <w:rPr>
          <w:spacing w:val="-1"/>
        </w:rPr>
        <w:t> </w:t>
      </w:r>
      <w:r>
        <w:rPr/>
        <w:t>and</w:t>
      </w:r>
      <w:r>
        <w:rPr>
          <w:spacing w:val="-1"/>
        </w:rPr>
        <w:t> </w:t>
      </w:r>
      <w:r>
        <w:rPr/>
        <w:t>the</w:t>
      </w:r>
      <w:r>
        <w:rPr>
          <w:spacing w:val="-1"/>
        </w:rPr>
        <w:t> </w:t>
      </w:r>
      <w:r>
        <w:rPr/>
        <w:t>animals</w:t>
      </w:r>
      <w:r>
        <w:rPr>
          <w:spacing w:val="-1"/>
        </w:rPr>
        <w:t> </w:t>
      </w:r>
      <w:r>
        <w:rPr/>
        <w:t>of the</w:t>
      </w:r>
      <w:r>
        <w:rPr>
          <w:spacing w:val="-1"/>
        </w:rPr>
        <w:t> </w:t>
      </w:r>
      <w:r>
        <w:rPr>
          <w:spacing w:val="-2"/>
        </w:rPr>
        <w:t>field,</w:t>
      </w:r>
    </w:p>
    <w:p>
      <w:pPr>
        <w:pStyle w:val="BodyText"/>
        <w:tabs>
          <w:tab w:pos="1202" w:val="left" w:leader="none"/>
        </w:tabs>
        <w:spacing w:before="22"/>
        <w:ind w:left="840"/>
      </w:pPr>
      <w:r>
        <w:rPr>
          <w:spacing w:val="-10"/>
          <w:vertAlign w:val="superscript"/>
        </w:rPr>
        <w:t>8</w:t>
      </w:r>
      <w:r>
        <w:rPr>
          <w:vertAlign w:val="baseline"/>
        </w:rPr>
        <w:tab/>
        <w:t>The</w:t>
      </w:r>
      <w:r>
        <w:rPr>
          <w:spacing w:val="-4"/>
          <w:vertAlign w:val="baseline"/>
        </w:rPr>
        <w:t> </w:t>
      </w:r>
      <w:r>
        <w:rPr>
          <w:vertAlign w:val="baseline"/>
        </w:rPr>
        <w:t>birds</w:t>
      </w:r>
      <w:r>
        <w:rPr>
          <w:spacing w:val="-2"/>
          <w:vertAlign w:val="baseline"/>
        </w:rPr>
        <w:t> </w:t>
      </w:r>
      <w:r>
        <w:rPr>
          <w:vertAlign w:val="baseline"/>
        </w:rPr>
        <w:t>of</w:t>
      </w:r>
      <w:r>
        <w:rPr>
          <w:spacing w:val="-3"/>
          <w:vertAlign w:val="baseline"/>
        </w:rPr>
        <w:t> </w:t>
      </w:r>
      <w:r>
        <w:rPr>
          <w:vertAlign w:val="baseline"/>
        </w:rPr>
        <w:t>the</w:t>
      </w:r>
      <w:r>
        <w:rPr>
          <w:spacing w:val="-4"/>
          <w:vertAlign w:val="baseline"/>
        </w:rPr>
        <w:t> </w:t>
      </w:r>
      <w:r>
        <w:rPr>
          <w:vertAlign w:val="baseline"/>
        </w:rPr>
        <w:t>sky,</w:t>
      </w:r>
      <w:r>
        <w:rPr>
          <w:spacing w:val="-2"/>
          <w:vertAlign w:val="baseline"/>
        </w:rPr>
        <w:t> </w:t>
      </w:r>
      <w:r>
        <w:rPr>
          <w:vertAlign w:val="baseline"/>
        </w:rPr>
        <w:t>the</w:t>
      </w:r>
      <w:r>
        <w:rPr>
          <w:spacing w:val="-3"/>
          <w:vertAlign w:val="baseline"/>
        </w:rPr>
        <w:t> </w:t>
      </w:r>
      <w:r>
        <w:rPr>
          <w:vertAlign w:val="baseline"/>
        </w:rPr>
        <w:t>fish</w:t>
      </w:r>
      <w:r>
        <w:rPr>
          <w:spacing w:val="-3"/>
          <w:vertAlign w:val="baseline"/>
        </w:rPr>
        <w:t> </w:t>
      </w:r>
      <w:r>
        <w:rPr>
          <w:vertAlign w:val="baseline"/>
        </w:rPr>
        <w:t>of</w:t>
      </w:r>
      <w:r>
        <w:rPr>
          <w:spacing w:val="-3"/>
          <w:vertAlign w:val="baseline"/>
        </w:rPr>
        <w:t> </w:t>
      </w:r>
      <w:r>
        <w:rPr>
          <w:vertAlign w:val="baseline"/>
        </w:rPr>
        <w:t>the</w:t>
      </w:r>
      <w:r>
        <w:rPr>
          <w:spacing w:val="-3"/>
          <w:vertAlign w:val="baseline"/>
        </w:rPr>
        <w:t> </w:t>
      </w:r>
      <w:r>
        <w:rPr>
          <w:spacing w:val="-4"/>
          <w:vertAlign w:val="baseline"/>
        </w:rPr>
        <w:t>sea,</w:t>
      </w:r>
    </w:p>
    <w:p>
      <w:pPr>
        <w:pStyle w:val="BodyText"/>
        <w:spacing w:before="22"/>
        <w:ind w:left="1080"/>
      </w:pPr>
      <w:r>
        <w:rPr/>
        <w:t>and</w:t>
      </w:r>
      <w:r>
        <w:rPr>
          <w:spacing w:val="-1"/>
        </w:rPr>
        <w:t> </w:t>
      </w:r>
      <w:r>
        <w:rPr/>
        <w:t>whatever</w:t>
      </w:r>
      <w:r>
        <w:rPr>
          <w:spacing w:val="-2"/>
        </w:rPr>
        <w:t> </w:t>
      </w:r>
      <w:r>
        <w:rPr/>
        <w:t>passes</w:t>
      </w:r>
      <w:r>
        <w:rPr>
          <w:spacing w:val="-1"/>
        </w:rPr>
        <w:t> </w:t>
      </w:r>
      <w:r>
        <w:rPr/>
        <w:t>through</w:t>
      </w:r>
      <w:r>
        <w:rPr>
          <w:spacing w:val="-1"/>
        </w:rPr>
        <w:t> </w:t>
      </w:r>
      <w:r>
        <w:rPr/>
        <w:t>the</w:t>
      </w:r>
      <w:r>
        <w:rPr>
          <w:spacing w:val="-1"/>
        </w:rPr>
        <w:t> </w:t>
      </w:r>
      <w:r>
        <w:rPr/>
        <w:t>paths</w:t>
      </w:r>
      <w:r>
        <w:rPr>
          <w:spacing w:val="-1"/>
        </w:rPr>
        <w:t> </w:t>
      </w:r>
      <w:r>
        <w:rPr/>
        <w:t>of</w:t>
      </w:r>
      <w:r>
        <w:rPr>
          <w:spacing w:val="-2"/>
        </w:rPr>
        <w:t> </w:t>
      </w:r>
      <w:r>
        <w:rPr/>
        <w:t>the</w:t>
      </w:r>
      <w:r>
        <w:rPr>
          <w:spacing w:val="-1"/>
        </w:rPr>
        <w:t> </w:t>
      </w:r>
      <w:r>
        <w:rPr>
          <w:spacing w:val="-4"/>
        </w:rPr>
        <w:t>seas.</w:t>
      </w:r>
    </w:p>
    <w:p>
      <w:pPr>
        <w:pStyle w:val="BodyText"/>
        <w:spacing w:before="21"/>
        <w:ind w:left="840"/>
      </w:pPr>
      <w:r>
        <w:rPr>
          <w:vertAlign w:val="superscript"/>
        </w:rPr>
        <w:t>9</w:t>
      </w:r>
      <w:r>
        <w:rPr>
          <w:spacing w:val="-18"/>
          <w:vertAlign w:val="baseline"/>
        </w:rPr>
        <w:t> </w:t>
      </w:r>
      <w:r>
        <w:rPr>
          <w:vertAlign w:val="baseline"/>
        </w:rPr>
        <w:t>Yahweh,</w:t>
      </w:r>
      <w:r>
        <w:rPr>
          <w:spacing w:val="-15"/>
          <w:vertAlign w:val="baseline"/>
        </w:rPr>
        <w:t> </w:t>
      </w:r>
      <w:r>
        <w:rPr>
          <w:vertAlign w:val="baseline"/>
        </w:rPr>
        <w:t>our</w:t>
      </w:r>
      <w:r>
        <w:rPr>
          <w:spacing w:val="-15"/>
          <w:vertAlign w:val="baseline"/>
        </w:rPr>
        <w:t> </w:t>
      </w:r>
      <w:r>
        <w:rPr>
          <w:spacing w:val="-4"/>
          <w:vertAlign w:val="baseline"/>
        </w:rPr>
        <w:t>Lord,</w:t>
      </w:r>
    </w:p>
    <w:p>
      <w:pPr>
        <w:pStyle w:val="BodyText"/>
        <w:spacing w:before="22"/>
        <w:ind w:left="1080"/>
      </w:pPr>
      <w:r>
        <w:rPr/>
        <w:t>how</w:t>
      </w:r>
      <w:r>
        <w:rPr>
          <w:spacing w:val="-2"/>
        </w:rPr>
        <w:t> </w:t>
      </w:r>
      <w:r>
        <w:rPr/>
        <w:t>majestic</w:t>
      </w:r>
      <w:r>
        <w:rPr>
          <w:spacing w:val="-1"/>
        </w:rPr>
        <w:t> </w:t>
      </w:r>
      <w:r>
        <w:rPr/>
        <w:t>is</w:t>
      </w:r>
      <w:r>
        <w:rPr>
          <w:spacing w:val="-1"/>
        </w:rPr>
        <w:t> </w:t>
      </w:r>
      <w:r>
        <w:rPr/>
        <w:t>your</w:t>
      </w:r>
      <w:r>
        <w:rPr>
          <w:spacing w:val="-1"/>
        </w:rPr>
        <w:t> </w:t>
      </w:r>
      <w:r>
        <w:rPr/>
        <w:t>name</w:t>
      </w:r>
      <w:r>
        <w:rPr>
          <w:spacing w:val="-2"/>
        </w:rPr>
        <w:t> </w:t>
      </w:r>
      <w:r>
        <w:rPr/>
        <w:t>in all</w:t>
      </w:r>
      <w:r>
        <w:rPr>
          <w:spacing w:val="-1"/>
        </w:rPr>
        <w:t> </w:t>
      </w:r>
      <w:r>
        <w:rPr/>
        <w:t>the</w:t>
      </w:r>
      <w:r>
        <w:rPr>
          <w:spacing w:val="-1"/>
        </w:rPr>
        <w:t> </w:t>
      </w:r>
      <w:r>
        <w:rPr>
          <w:spacing w:val="-2"/>
        </w:rPr>
        <w:t>earth!</w:t>
      </w:r>
    </w:p>
    <w:p>
      <w:pPr>
        <w:pStyle w:val="BodyText"/>
        <w:spacing w:before="26"/>
        <w:ind w:left="0"/>
      </w:pPr>
    </w:p>
    <w:p>
      <w:pPr>
        <w:pStyle w:val="Heading2"/>
        <w:spacing w:line="259" w:lineRule="auto"/>
        <w:ind w:right="284"/>
      </w:pPr>
      <w:r>
        <w:rPr/>
        <w:t>Jesus</w:t>
      </w:r>
      <w:r>
        <w:rPr>
          <w:spacing w:val="-4"/>
        </w:rPr>
        <w:t> </w:t>
      </w:r>
      <w:r>
        <w:rPr/>
        <w:t>frequently</w:t>
      </w:r>
      <w:r>
        <w:rPr>
          <w:spacing w:val="-4"/>
        </w:rPr>
        <w:t> </w:t>
      </w:r>
      <w:r>
        <w:rPr/>
        <w:t>referred</w:t>
      </w:r>
      <w:r>
        <w:rPr>
          <w:spacing w:val="-4"/>
        </w:rPr>
        <w:t> </w:t>
      </w:r>
      <w:r>
        <w:rPr/>
        <w:t>to</w:t>
      </w:r>
      <w:r>
        <w:rPr>
          <w:spacing w:val="-4"/>
        </w:rPr>
        <w:t> </w:t>
      </w:r>
      <w:r>
        <w:rPr/>
        <w:t>God</w:t>
      </w:r>
      <w:r>
        <w:rPr>
          <w:spacing w:val="-4"/>
        </w:rPr>
        <w:t> </w:t>
      </w:r>
      <w:r>
        <w:rPr/>
        <w:t>as</w:t>
      </w:r>
      <w:r>
        <w:rPr>
          <w:spacing w:val="-4"/>
        </w:rPr>
        <w:t> </w:t>
      </w:r>
      <w:r>
        <w:rPr/>
        <w:t>His</w:t>
      </w:r>
      <w:r>
        <w:rPr>
          <w:spacing w:val="-4"/>
        </w:rPr>
        <w:t> </w:t>
      </w:r>
      <w:r>
        <w:rPr/>
        <w:t>Father</w:t>
      </w:r>
      <w:r>
        <w:rPr>
          <w:spacing w:val="-10"/>
        </w:rPr>
        <w:t> </w:t>
      </w:r>
      <w:r>
        <w:rPr/>
        <w:t>throughout</w:t>
      </w:r>
      <w:r>
        <w:rPr>
          <w:spacing w:val="-5"/>
        </w:rPr>
        <w:t> </w:t>
      </w:r>
      <w:r>
        <w:rPr/>
        <w:t>the</w:t>
      </w:r>
      <w:r>
        <w:rPr>
          <w:spacing w:val="-5"/>
        </w:rPr>
        <w:t> </w:t>
      </w:r>
      <w:r>
        <w:rPr/>
        <w:t>Gospels,</w:t>
      </w:r>
      <w:r>
        <w:rPr>
          <w:spacing w:val="-7"/>
        </w:rPr>
        <w:t> </w:t>
      </w:r>
      <w:r>
        <w:rPr/>
        <w:t>making</w:t>
      </w:r>
      <w:r>
        <w:rPr>
          <w:spacing w:val="-4"/>
        </w:rPr>
        <w:t> </w:t>
      </w:r>
      <w:r>
        <w:rPr/>
        <w:t>it</w:t>
      </w:r>
      <w:r>
        <w:rPr>
          <w:spacing w:val="-5"/>
        </w:rPr>
        <w:t> </w:t>
      </w:r>
      <w:r>
        <w:rPr/>
        <w:t>clear</w:t>
      </w:r>
      <w:r>
        <w:rPr>
          <w:spacing w:val="-8"/>
        </w:rPr>
        <w:t> </w:t>
      </w:r>
      <w:r>
        <w:rPr/>
        <w:t>that He has a unique relationship with God. Here are some key passages where Jesus explicitly states that He has a Father:</w:t>
      </w:r>
    </w:p>
    <w:p>
      <w:pPr>
        <w:pStyle w:val="BodyText"/>
        <w:spacing w:before="4"/>
        <w:ind w:left="0"/>
        <w:rPr>
          <w:b/>
        </w:rPr>
      </w:pPr>
    </w:p>
    <w:p>
      <w:pPr>
        <w:pStyle w:val="ListParagraph"/>
        <w:numPr>
          <w:ilvl w:val="0"/>
          <w:numId w:val="15"/>
        </w:numPr>
        <w:tabs>
          <w:tab w:pos="360" w:val="left" w:leader="none"/>
        </w:tabs>
        <w:spacing w:line="240" w:lineRule="auto" w:before="0" w:after="0"/>
        <w:ind w:left="360" w:right="0" w:hanging="240"/>
        <w:jc w:val="left"/>
        <w:rPr>
          <w:sz w:val="24"/>
        </w:rPr>
      </w:pPr>
      <w:r>
        <w:rPr>
          <w:sz w:val="24"/>
        </w:rPr>
        <w:t>John</w:t>
      </w:r>
      <w:r>
        <w:rPr>
          <w:spacing w:val="-1"/>
          <w:sz w:val="24"/>
        </w:rPr>
        <w:t> </w:t>
      </w:r>
      <w:r>
        <w:rPr>
          <w:sz w:val="24"/>
        </w:rPr>
        <w:t>5:17-</w:t>
      </w:r>
      <w:r>
        <w:rPr>
          <w:spacing w:val="-5"/>
          <w:sz w:val="24"/>
        </w:rPr>
        <w:t>18</w:t>
      </w:r>
    </w:p>
    <w:p>
      <w:pPr>
        <w:pStyle w:val="BodyText"/>
        <w:spacing w:before="26"/>
        <w:ind w:left="0"/>
      </w:pPr>
    </w:p>
    <w:p>
      <w:pPr>
        <w:pStyle w:val="BodyText"/>
        <w:spacing w:line="259" w:lineRule="auto"/>
        <w:ind w:right="417"/>
      </w:pPr>
      <w:r>
        <w:rPr/>
        <w:t>In</w:t>
      </w:r>
      <w:r>
        <w:rPr>
          <w:spacing w:val="-4"/>
        </w:rPr>
        <w:t> </w:t>
      </w:r>
      <w:r>
        <w:rPr/>
        <w:t>this</w:t>
      </w:r>
      <w:r>
        <w:rPr>
          <w:spacing w:val="-4"/>
        </w:rPr>
        <w:t> </w:t>
      </w:r>
      <w:r>
        <w:rPr/>
        <w:t>passage,</w:t>
      </w:r>
      <w:r>
        <w:rPr>
          <w:spacing w:val="-4"/>
        </w:rPr>
        <w:t> </w:t>
      </w:r>
      <w:r>
        <w:rPr/>
        <w:t>Jesus</w:t>
      </w:r>
      <w:r>
        <w:rPr>
          <w:spacing w:val="-4"/>
        </w:rPr>
        <w:t> </w:t>
      </w:r>
      <w:r>
        <w:rPr/>
        <w:t>refers</w:t>
      </w:r>
      <w:r>
        <w:rPr>
          <w:spacing w:val="-4"/>
        </w:rPr>
        <w:t> </w:t>
      </w:r>
      <w:r>
        <w:rPr/>
        <w:t>to</w:t>
      </w:r>
      <w:r>
        <w:rPr>
          <w:spacing w:val="-4"/>
        </w:rPr>
        <w:t> </w:t>
      </w:r>
      <w:r>
        <w:rPr/>
        <w:t>God</w:t>
      </w:r>
      <w:r>
        <w:rPr>
          <w:spacing w:val="-4"/>
        </w:rPr>
        <w:t> </w:t>
      </w:r>
      <w:r>
        <w:rPr/>
        <w:t>as</w:t>
      </w:r>
      <w:r>
        <w:rPr>
          <w:spacing w:val="-4"/>
        </w:rPr>
        <w:t> </w:t>
      </w:r>
      <w:r>
        <w:rPr/>
        <w:t>His</w:t>
      </w:r>
      <w:r>
        <w:rPr>
          <w:spacing w:val="-4"/>
        </w:rPr>
        <w:t> </w:t>
      </w:r>
      <w:r>
        <w:rPr/>
        <w:t>Father,</w:t>
      </w:r>
      <w:r>
        <w:rPr>
          <w:spacing w:val="-2"/>
        </w:rPr>
        <w:t> </w:t>
      </w:r>
      <w:r>
        <w:rPr/>
        <w:t>which</w:t>
      </w:r>
      <w:r>
        <w:rPr>
          <w:spacing w:val="-4"/>
        </w:rPr>
        <w:t> </w:t>
      </w:r>
      <w:r>
        <w:rPr/>
        <w:t>the</w:t>
      </w:r>
      <w:r>
        <w:rPr>
          <w:spacing w:val="-5"/>
        </w:rPr>
        <w:t> </w:t>
      </w:r>
      <w:r>
        <w:rPr/>
        <w:t>Jews</w:t>
      </w:r>
      <w:r>
        <w:rPr>
          <w:spacing w:val="-4"/>
        </w:rPr>
        <w:t> </w:t>
      </w:r>
      <w:r>
        <w:rPr/>
        <w:t>mistakenly</w:t>
      </w:r>
      <w:r>
        <w:rPr>
          <w:spacing w:val="-4"/>
        </w:rPr>
        <w:t> </w:t>
      </w:r>
      <w:r>
        <w:rPr/>
        <w:t>understood</w:t>
      </w:r>
      <w:r>
        <w:rPr>
          <w:spacing w:val="-4"/>
        </w:rPr>
        <w:t> </w:t>
      </w:r>
      <w:r>
        <w:rPr/>
        <w:t>as making Himself equal to God.</w:t>
      </w:r>
      <w:r>
        <w:rPr>
          <w:spacing w:val="-4"/>
        </w:rPr>
        <w:t> </w:t>
      </w:r>
      <w:r>
        <w:rPr/>
        <w:t>That was not what Christ said. See</w:t>
      </w:r>
      <w:r>
        <w:rPr>
          <w:spacing w:val="-5"/>
        </w:rPr>
        <w:t> </w:t>
      </w:r>
      <w:r>
        <w:rPr/>
        <w:t>Who can be called God?</w:t>
      </w:r>
    </w:p>
    <w:p>
      <w:pPr>
        <w:pStyle w:val="BodyText"/>
        <w:spacing w:before="4"/>
        <w:ind w:left="0"/>
      </w:pPr>
    </w:p>
    <w:p>
      <w:pPr>
        <w:pStyle w:val="ListParagraph"/>
        <w:numPr>
          <w:ilvl w:val="1"/>
          <w:numId w:val="15"/>
        </w:numPr>
        <w:tabs>
          <w:tab w:pos="839" w:val="left" w:leader="none"/>
        </w:tabs>
        <w:spacing w:line="240" w:lineRule="auto" w:before="0" w:after="0"/>
        <w:ind w:left="839" w:right="0" w:hanging="359"/>
        <w:jc w:val="left"/>
        <w:rPr>
          <w:sz w:val="24"/>
        </w:rPr>
      </w:pPr>
      <w:r>
        <w:rPr>
          <w:sz w:val="24"/>
        </w:rPr>
        <w:t>John</w:t>
      </w:r>
      <w:r>
        <w:rPr>
          <w:spacing w:val="-1"/>
          <w:sz w:val="24"/>
        </w:rPr>
        <w:t> </w:t>
      </w:r>
      <w:r>
        <w:rPr>
          <w:sz w:val="24"/>
        </w:rPr>
        <w:t>5:17-18 </w:t>
      </w:r>
      <w:r>
        <w:rPr>
          <w:spacing w:val="-2"/>
          <w:sz w:val="24"/>
        </w:rPr>
        <w:t>(NIV):</w:t>
      </w:r>
    </w:p>
    <w:p>
      <w:pPr>
        <w:spacing w:line="259" w:lineRule="auto" w:before="22"/>
        <w:ind w:left="840" w:right="359" w:firstLine="0"/>
        <w:jc w:val="left"/>
        <w:rPr>
          <w:i/>
          <w:sz w:val="24"/>
        </w:rPr>
      </w:pPr>
      <w:r>
        <w:rPr>
          <w:i/>
          <w:sz w:val="24"/>
        </w:rPr>
        <w:t>“In</w:t>
      </w:r>
      <w:r>
        <w:rPr>
          <w:i/>
          <w:spacing w:val="-3"/>
          <w:sz w:val="24"/>
        </w:rPr>
        <w:t> </w:t>
      </w:r>
      <w:r>
        <w:rPr>
          <w:i/>
          <w:sz w:val="24"/>
        </w:rPr>
        <w:t>his</w:t>
      </w:r>
      <w:r>
        <w:rPr>
          <w:i/>
          <w:spacing w:val="-3"/>
          <w:sz w:val="24"/>
        </w:rPr>
        <w:t> </w:t>
      </w:r>
      <w:r>
        <w:rPr>
          <w:i/>
          <w:sz w:val="24"/>
        </w:rPr>
        <w:t>defense</w:t>
      </w:r>
      <w:r>
        <w:rPr>
          <w:i/>
          <w:spacing w:val="-4"/>
          <w:sz w:val="24"/>
        </w:rPr>
        <w:t> </w:t>
      </w:r>
      <w:r>
        <w:rPr>
          <w:i/>
          <w:sz w:val="24"/>
        </w:rPr>
        <w:t>Jesus</w:t>
      </w:r>
      <w:r>
        <w:rPr>
          <w:i/>
          <w:spacing w:val="-3"/>
          <w:sz w:val="24"/>
        </w:rPr>
        <w:t> </w:t>
      </w:r>
      <w:r>
        <w:rPr>
          <w:i/>
          <w:sz w:val="24"/>
        </w:rPr>
        <w:t>said</w:t>
      </w:r>
      <w:r>
        <w:rPr>
          <w:i/>
          <w:spacing w:val="-3"/>
          <w:sz w:val="24"/>
        </w:rPr>
        <w:t> </w:t>
      </w:r>
      <w:r>
        <w:rPr>
          <w:i/>
          <w:sz w:val="24"/>
        </w:rPr>
        <w:t>to</w:t>
      </w:r>
      <w:r>
        <w:rPr>
          <w:i/>
          <w:spacing w:val="-3"/>
          <w:sz w:val="24"/>
        </w:rPr>
        <w:t> </w:t>
      </w:r>
      <w:r>
        <w:rPr>
          <w:i/>
          <w:sz w:val="24"/>
        </w:rPr>
        <w:t>them,</w:t>
      </w:r>
      <w:r>
        <w:rPr>
          <w:i/>
          <w:spacing w:val="-3"/>
          <w:sz w:val="24"/>
        </w:rPr>
        <w:t> </w:t>
      </w:r>
      <w:r>
        <w:rPr>
          <w:i/>
          <w:sz w:val="24"/>
        </w:rPr>
        <w:t>‘My</w:t>
      </w:r>
      <w:r>
        <w:rPr>
          <w:i/>
          <w:spacing w:val="-4"/>
          <w:sz w:val="24"/>
        </w:rPr>
        <w:t> </w:t>
      </w:r>
      <w:r>
        <w:rPr>
          <w:i/>
          <w:sz w:val="24"/>
        </w:rPr>
        <w:t>Father</w:t>
      </w:r>
      <w:r>
        <w:rPr>
          <w:i/>
          <w:spacing w:val="-3"/>
          <w:sz w:val="24"/>
        </w:rPr>
        <w:t> </w:t>
      </w:r>
      <w:r>
        <w:rPr>
          <w:i/>
          <w:sz w:val="24"/>
        </w:rPr>
        <w:t>is</w:t>
      </w:r>
      <w:r>
        <w:rPr>
          <w:i/>
          <w:spacing w:val="-1"/>
          <w:sz w:val="24"/>
        </w:rPr>
        <w:t> </w:t>
      </w:r>
      <w:r>
        <w:rPr>
          <w:i/>
          <w:sz w:val="24"/>
        </w:rPr>
        <w:t>always</w:t>
      </w:r>
      <w:r>
        <w:rPr>
          <w:i/>
          <w:spacing w:val="-3"/>
          <w:sz w:val="24"/>
        </w:rPr>
        <w:t> </w:t>
      </w:r>
      <w:r>
        <w:rPr>
          <w:i/>
          <w:sz w:val="24"/>
        </w:rPr>
        <w:t>at</w:t>
      </w:r>
      <w:r>
        <w:rPr>
          <w:i/>
          <w:spacing w:val="-3"/>
          <w:sz w:val="24"/>
        </w:rPr>
        <w:t> </w:t>
      </w:r>
      <w:r>
        <w:rPr>
          <w:i/>
          <w:sz w:val="24"/>
        </w:rPr>
        <w:t>his</w:t>
      </w:r>
      <w:r>
        <w:rPr>
          <w:i/>
          <w:spacing w:val="-3"/>
          <w:sz w:val="24"/>
        </w:rPr>
        <w:t> </w:t>
      </w:r>
      <w:r>
        <w:rPr>
          <w:i/>
          <w:sz w:val="24"/>
        </w:rPr>
        <w:t>work</w:t>
      </w:r>
      <w:r>
        <w:rPr>
          <w:i/>
          <w:spacing w:val="-4"/>
          <w:sz w:val="24"/>
        </w:rPr>
        <w:t> </w:t>
      </w:r>
      <w:r>
        <w:rPr>
          <w:i/>
          <w:sz w:val="24"/>
        </w:rPr>
        <w:t>to</w:t>
      </w:r>
      <w:r>
        <w:rPr>
          <w:i/>
          <w:spacing w:val="-3"/>
          <w:sz w:val="24"/>
        </w:rPr>
        <w:t> </w:t>
      </w:r>
      <w:r>
        <w:rPr>
          <w:i/>
          <w:sz w:val="24"/>
        </w:rPr>
        <w:t>this</w:t>
      </w:r>
      <w:r>
        <w:rPr>
          <w:i/>
          <w:spacing w:val="-6"/>
          <w:sz w:val="24"/>
        </w:rPr>
        <w:t> </w:t>
      </w:r>
      <w:r>
        <w:rPr>
          <w:i/>
          <w:sz w:val="24"/>
        </w:rPr>
        <w:t>very</w:t>
      </w:r>
      <w:r>
        <w:rPr>
          <w:i/>
          <w:spacing w:val="-4"/>
          <w:sz w:val="24"/>
        </w:rPr>
        <w:t> </w:t>
      </w:r>
      <w:r>
        <w:rPr>
          <w:i/>
          <w:sz w:val="24"/>
        </w:rPr>
        <w:t>day,</w:t>
      </w:r>
      <w:r>
        <w:rPr>
          <w:i/>
          <w:spacing w:val="-3"/>
          <w:sz w:val="24"/>
        </w:rPr>
        <w:t> </w:t>
      </w:r>
      <w:r>
        <w:rPr>
          <w:i/>
          <w:sz w:val="24"/>
        </w:rPr>
        <w:t>and</w:t>
      </w:r>
      <w:r>
        <w:rPr>
          <w:i/>
          <w:sz w:val="24"/>
        </w:rPr>
        <w:t> I too am working.’</w:t>
      </w:r>
      <w:r>
        <w:rPr>
          <w:i/>
          <w:spacing w:val="-25"/>
          <w:sz w:val="24"/>
        </w:rPr>
        <w:t> </w:t>
      </w:r>
      <w:r>
        <w:rPr>
          <w:i/>
          <w:sz w:val="24"/>
        </w:rPr>
        <w:t>For this reason they tried all the more to kill him; not only was he breaking</w:t>
      </w:r>
      <w:r>
        <w:rPr>
          <w:i/>
          <w:spacing w:val="-5"/>
          <w:sz w:val="24"/>
        </w:rPr>
        <w:t> </w:t>
      </w:r>
      <w:r>
        <w:rPr>
          <w:i/>
          <w:sz w:val="24"/>
        </w:rPr>
        <w:t>the</w:t>
      </w:r>
      <w:r>
        <w:rPr>
          <w:i/>
          <w:spacing w:val="-6"/>
          <w:sz w:val="24"/>
        </w:rPr>
        <w:t> </w:t>
      </w:r>
      <w:r>
        <w:rPr>
          <w:i/>
          <w:sz w:val="24"/>
        </w:rPr>
        <w:t>Sabbath,</w:t>
      </w:r>
      <w:r>
        <w:rPr>
          <w:i/>
          <w:spacing w:val="-5"/>
          <w:sz w:val="24"/>
        </w:rPr>
        <w:t> </w:t>
      </w:r>
      <w:r>
        <w:rPr>
          <w:i/>
          <w:sz w:val="24"/>
        </w:rPr>
        <w:t>but</w:t>
      </w:r>
      <w:r>
        <w:rPr>
          <w:i/>
          <w:spacing w:val="-5"/>
          <w:sz w:val="24"/>
        </w:rPr>
        <w:t> </w:t>
      </w:r>
      <w:r>
        <w:rPr>
          <w:i/>
          <w:sz w:val="24"/>
        </w:rPr>
        <w:t>he</w:t>
      </w:r>
      <w:r>
        <w:rPr>
          <w:i/>
          <w:spacing w:val="-6"/>
          <w:sz w:val="24"/>
        </w:rPr>
        <w:t> </w:t>
      </w:r>
      <w:r>
        <w:rPr>
          <w:i/>
          <w:sz w:val="24"/>
        </w:rPr>
        <w:t>was</w:t>
      </w:r>
      <w:r>
        <w:rPr>
          <w:i/>
          <w:spacing w:val="-5"/>
          <w:sz w:val="24"/>
        </w:rPr>
        <w:t> </w:t>
      </w:r>
      <w:r>
        <w:rPr>
          <w:i/>
          <w:sz w:val="24"/>
        </w:rPr>
        <w:t>even</w:t>
      </w:r>
      <w:r>
        <w:rPr>
          <w:i/>
          <w:spacing w:val="-5"/>
          <w:sz w:val="24"/>
        </w:rPr>
        <w:t> </w:t>
      </w:r>
      <w:r>
        <w:rPr>
          <w:i/>
          <w:sz w:val="24"/>
        </w:rPr>
        <w:t>calling</w:t>
      </w:r>
      <w:r>
        <w:rPr>
          <w:i/>
          <w:spacing w:val="-5"/>
          <w:sz w:val="24"/>
        </w:rPr>
        <w:t> </w:t>
      </w:r>
      <w:r>
        <w:rPr>
          <w:i/>
          <w:sz w:val="24"/>
        </w:rPr>
        <w:t>God</w:t>
      </w:r>
      <w:r>
        <w:rPr>
          <w:i/>
          <w:spacing w:val="-5"/>
          <w:sz w:val="24"/>
        </w:rPr>
        <w:t> </w:t>
      </w:r>
      <w:r>
        <w:rPr>
          <w:i/>
          <w:sz w:val="24"/>
        </w:rPr>
        <w:t>his</w:t>
      </w:r>
      <w:r>
        <w:rPr>
          <w:i/>
          <w:spacing w:val="-5"/>
          <w:sz w:val="24"/>
        </w:rPr>
        <w:t> </w:t>
      </w:r>
      <w:r>
        <w:rPr>
          <w:i/>
          <w:sz w:val="24"/>
        </w:rPr>
        <w:t>own</w:t>
      </w:r>
      <w:r>
        <w:rPr>
          <w:i/>
          <w:spacing w:val="-5"/>
          <w:sz w:val="24"/>
        </w:rPr>
        <w:t> </w:t>
      </w:r>
      <w:r>
        <w:rPr>
          <w:i/>
          <w:sz w:val="24"/>
        </w:rPr>
        <w:t>Father,</w:t>
      </w:r>
      <w:r>
        <w:rPr>
          <w:i/>
          <w:spacing w:val="-5"/>
          <w:sz w:val="24"/>
        </w:rPr>
        <w:t> </w:t>
      </w:r>
      <w:r>
        <w:rPr>
          <w:i/>
          <w:sz w:val="24"/>
        </w:rPr>
        <w:t>making</w:t>
      </w:r>
      <w:r>
        <w:rPr>
          <w:i/>
          <w:spacing w:val="-5"/>
          <w:sz w:val="24"/>
        </w:rPr>
        <w:t> </w:t>
      </w:r>
      <w:r>
        <w:rPr>
          <w:i/>
          <w:sz w:val="24"/>
        </w:rPr>
        <w:t>himself</w:t>
      </w:r>
      <w:r>
        <w:rPr>
          <w:i/>
          <w:spacing w:val="-5"/>
          <w:sz w:val="24"/>
        </w:rPr>
        <w:t> </w:t>
      </w:r>
      <w:r>
        <w:rPr>
          <w:i/>
          <w:sz w:val="24"/>
        </w:rPr>
        <w:t>equal with God.”</w:t>
      </w:r>
    </w:p>
    <w:p>
      <w:pPr>
        <w:pStyle w:val="BodyText"/>
        <w:spacing w:before="3"/>
        <w:ind w:left="0"/>
        <w:rPr>
          <w:i/>
        </w:rPr>
      </w:pPr>
    </w:p>
    <w:p>
      <w:pPr>
        <w:pStyle w:val="ListParagraph"/>
        <w:numPr>
          <w:ilvl w:val="0"/>
          <w:numId w:val="15"/>
        </w:numPr>
        <w:tabs>
          <w:tab w:pos="360" w:val="left" w:leader="none"/>
        </w:tabs>
        <w:spacing w:line="240" w:lineRule="auto" w:before="0" w:after="0"/>
        <w:ind w:left="360" w:right="0" w:hanging="240"/>
        <w:jc w:val="left"/>
        <w:rPr>
          <w:sz w:val="24"/>
        </w:rPr>
      </w:pPr>
      <w:r>
        <w:rPr>
          <w:sz w:val="24"/>
        </w:rPr>
        <w:t>John</w:t>
      </w:r>
      <w:r>
        <w:rPr>
          <w:spacing w:val="-1"/>
          <w:sz w:val="24"/>
        </w:rPr>
        <w:t> </w:t>
      </w:r>
      <w:r>
        <w:rPr>
          <w:sz w:val="24"/>
        </w:rPr>
        <w:t>14:6-</w:t>
      </w:r>
      <w:r>
        <w:rPr>
          <w:spacing w:val="-10"/>
          <w:sz w:val="24"/>
        </w:rPr>
        <w:t>7</w:t>
      </w:r>
    </w:p>
    <w:p>
      <w:pPr>
        <w:pStyle w:val="BodyText"/>
        <w:spacing w:before="26"/>
        <w:ind w:left="0"/>
      </w:pPr>
    </w:p>
    <w:p>
      <w:pPr>
        <w:pStyle w:val="BodyText"/>
        <w:spacing w:line="259" w:lineRule="auto"/>
        <w:ind w:right="417"/>
      </w:pPr>
      <w:r>
        <w:rPr/>
        <w:t>Here,</w:t>
      </w:r>
      <w:r>
        <w:rPr>
          <w:spacing w:val="-3"/>
        </w:rPr>
        <w:t> </w:t>
      </w:r>
      <w:r>
        <w:rPr/>
        <w:t>Jesus</w:t>
      </w:r>
      <w:r>
        <w:rPr>
          <w:spacing w:val="-3"/>
        </w:rPr>
        <w:t> </w:t>
      </w:r>
      <w:r>
        <w:rPr/>
        <w:t>explains</w:t>
      </w:r>
      <w:r>
        <w:rPr>
          <w:spacing w:val="-3"/>
        </w:rPr>
        <w:t> </w:t>
      </w:r>
      <w:r>
        <w:rPr/>
        <w:t>that</w:t>
      </w:r>
      <w:r>
        <w:rPr>
          <w:spacing w:val="-1"/>
        </w:rPr>
        <w:t> </w:t>
      </w:r>
      <w:r>
        <w:rPr/>
        <w:t>He</w:t>
      </w:r>
      <w:r>
        <w:rPr>
          <w:spacing w:val="-4"/>
        </w:rPr>
        <w:t> </w:t>
      </w:r>
      <w:r>
        <w:rPr/>
        <w:t>is</w:t>
      </w:r>
      <w:r>
        <w:rPr>
          <w:spacing w:val="-3"/>
        </w:rPr>
        <w:t> </w:t>
      </w:r>
      <w:r>
        <w:rPr/>
        <w:t>the</w:t>
      </w:r>
      <w:r>
        <w:rPr>
          <w:spacing w:val="-4"/>
        </w:rPr>
        <w:t> </w:t>
      </w:r>
      <w:r>
        <w:rPr/>
        <w:t>way</w:t>
      </w:r>
      <w:r>
        <w:rPr>
          <w:spacing w:val="-3"/>
        </w:rPr>
        <w:t> </w:t>
      </w:r>
      <w:r>
        <w:rPr/>
        <w:t>to</w:t>
      </w:r>
      <w:r>
        <w:rPr>
          <w:spacing w:val="-3"/>
        </w:rPr>
        <w:t> </w:t>
      </w:r>
      <w:r>
        <w:rPr/>
        <w:t>the</w:t>
      </w:r>
      <w:r>
        <w:rPr>
          <w:spacing w:val="-4"/>
        </w:rPr>
        <w:t> </w:t>
      </w:r>
      <w:r>
        <w:rPr/>
        <w:t>Father</w:t>
      </w:r>
      <w:r>
        <w:rPr>
          <w:spacing w:val="-4"/>
        </w:rPr>
        <w:t> </w:t>
      </w:r>
      <w:r>
        <w:rPr/>
        <w:t>and</w:t>
      </w:r>
      <w:r>
        <w:rPr>
          <w:spacing w:val="-3"/>
        </w:rPr>
        <w:t> </w:t>
      </w:r>
      <w:r>
        <w:rPr/>
        <w:t>that</w:t>
      </w:r>
      <w:r>
        <w:rPr>
          <w:spacing w:val="-3"/>
        </w:rPr>
        <w:t> </w:t>
      </w:r>
      <w:r>
        <w:rPr/>
        <w:t>knowing</w:t>
      </w:r>
      <w:r>
        <w:rPr>
          <w:spacing w:val="-3"/>
        </w:rPr>
        <w:t> </w:t>
      </w:r>
      <w:r>
        <w:rPr/>
        <w:t>Him</w:t>
      </w:r>
      <w:r>
        <w:rPr>
          <w:spacing w:val="-1"/>
        </w:rPr>
        <w:t> </w:t>
      </w:r>
      <w:r>
        <w:rPr/>
        <w:t>is</w:t>
      </w:r>
      <w:r>
        <w:rPr>
          <w:spacing w:val="-3"/>
        </w:rPr>
        <w:t> </w:t>
      </w:r>
      <w:r>
        <w:rPr/>
        <w:t>equivalent</w:t>
      </w:r>
      <w:r>
        <w:rPr>
          <w:spacing w:val="-3"/>
        </w:rPr>
        <w:t> </w:t>
      </w:r>
      <w:r>
        <w:rPr/>
        <w:t>to knowing the Father.</w:t>
      </w:r>
    </w:p>
    <w:p>
      <w:pPr>
        <w:pStyle w:val="BodyText"/>
        <w:spacing w:before="4"/>
        <w:ind w:left="0"/>
      </w:pPr>
    </w:p>
    <w:p>
      <w:pPr>
        <w:pStyle w:val="ListParagraph"/>
        <w:numPr>
          <w:ilvl w:val="1"/>
          <w:numId w:val="15"/>
        </w:numPr>
        <w:tabs>
          <w:tab w:pos="839" w:val="left" w:leader="none"/>
        </w:tabs>
        <w:spacing w:line="240" w:lineRule="auto" w:before="0" w:after="0"/>
        <w:ind w:left="839" w:right="0" w:hanging="359"/>
        <w:jc w:val="both"/>
        <w:rPr>
          <w:sz w:val="24"/>
        </w:rPr>
      </w:pPr>
      <w:r>
        <w:rPr>
          <w:sz w:val="24"/>
        </w:rPr>
        <w:t>John</w:t>
      </w:r>
      <w:r>
        <w:rPr>
          <w:spacing w:val="-1"/>
          <w:sz w:val="24"/>
        </w:rPr>
        <w:t> </w:t>
      </w:r>
      <w:r>
        <w:rPr>
          <w:sz w:val="24"/>
        </w:rPr>
        <w:t>14:6-7 </w:t>
      </w:r>
      <w:r>
        <w:rPr>
          <w:spacing w:val="-2"/>
          <w:sz w:val="24"/>
        </w:rPr>
        <w:t>(NIV):</w:t>
      </w:r>
    </w:p>
    <w:p>
      <w:pPr>
        <w:spacing w:line="259" w:lineRule="auto" w:before="22"/>
        <w:ind w:left="840" w:right="621" w:firstLine="0"/>
        <w:jc w:val="both"/>
        <w:rPr>
          <w:i/>
          <w:sz w:val="24"/>
        </w:rPr>
      </w:pPr>
      <w:r>
        <w:rPr>
          <w:i/>
          <w:sz w:val="24"/>
        </w:rPr>
        <w:t>“Jesus</w:t>
      </w:r>
      <w:r>
        <w:rPr>
          <w:i/>
          <w:spacing w:val="-2"/>
          <w:sz w:val="24"/>
        </w:rPr>
        <w:t> </w:t>
      </w:r>
      <w:r>
        <w:rPr>
          <w:i/>
          <w:sz w:val="24"/>
        </w:rPr>
        <w:t>answered,</w:t>
      </w:r>
      <w:r>
        <w:rPr>
          <w:i/>
          <w:spacing w:val="-2"/>
          <w:sz w:val="24"/>
        </w:rPr>
        <w:t> </w:t>
      </w:r>
      <w:r>
        <w:rPr>
          <w:i/>
          <w:sz w:val="24"/>
        </w:rPr>
        <w:t>‘I</w:t>
      </w:r>
      <w:r>
        <w:rPr>
          <w:i/>
          <w:spacing w:val="-3"/>
          <w:sz w:val="24"/>
        </w:rPr>
        <w:t> </w:t>
      </w:r>
      <w:r>
        <w:rPr>
          <w:i/>
          <w:sz w:val="24"/>
        </w:rPr>
        <w:t>am</w:t>
      </w:r>
      <w:r>
        <w:rPr>
          <w:i/>
          <w:spacing w:val="-3"/>
          <w:sz w:val="24"/>
        </w:rPr>
        <w:t> </w:t>
      </w:r>
      <w:r>
        <w:rPr>
          <w:i/>
          <w:sz w:val="24"/>
        </w:rPr>
        <w:t>the</w:t>
      </w:r>
      <w:r>
        <w:rPr>
          <w:i/>
          <w:spacing w:val="-3"/>
          <w:sz w:val="24"/>
        </w:rPr>
        <w:t> </w:t>
      </w:r>
      <w:r>
        <w:rPr>
          <w:i/>
          <w:sz w:val="24"/>
        </w:rPr>
        <w:t>way</w:t>
      </w:r>
      <w:r>
        <w:rPr>
          <w:i/>
          <w:spacing w:val="-3"/>
          <w:sz w:val="24"/>
        </w:rPr>
        <w:t> </w:t>
      </w:r>
      <w:r>
        <w:rPr>
          <w:i/>
          <w:sz w:val="24"/>
        </w:rPr>
        <w:t>and</w:t>
      </w:r>
      <w:r>
        <w:rPr>
          <w:i/>
          <w:spacing w:val="-2"/>
          <w:sz w:val="24"/>
        </w:rPr>
        <w:t> </w:t>
      </w:r>
      <w:r>
        <w:rPr>
          <w:i/>
          <w:sz w:val="24"/>
        </w:rPr>
        <w:t>the</w:t>
      </w:r>
      <w:r>
        <w:rPr>
          <w:i/>
          <w:spacing w:val="-3"/>
          <w:sz w:val="24"/>
        </w:rPr>
        <w:t> </w:t>
      </w:r>
      <w:r>
        <w:rPr>
          <w:i/>
          <w:sz w:val="24"/>
        </w:rPr>
        <w:t>truth</w:t>
      </w:r>
      <w:r>
        <w:rPr>
          <w:i/>
          <w:spacing w:val="-2"/>
          <w:sz w:val="24"/>
        </w:rPr>
        <w:t> </w:t>
      </w:r>
      <w:r>
        <w:rPr>
          <w:i/>
          <w:sz w:val="24"/>
        </w:rPr>
        <w:t>and</w:t>
      </w:r>
      <w:r>
        <w:rPr>
          <w:i/>
          <w:spacing w:val="-2"/>
          <w:sz w:val="24"/>
        </w:rPr>
        <w:t> </w:t>
      </w:r>
      <w:r>
        <w:rPr>
          <w:i/>
          <w:sz w:val="24"/>
        </w:rPr>
        <w:t>the</w:t>
      </w:r>
      <w:r>
        <w:rPr>
          <w:i/>
          <w:spacing w:val="-3"/>
          <w:sz w:val="24"/>
        </w:rPr>
        <w:t> </w:t>
      </w:r>
      <w:r>
        <w:rPr>
          <w:i/>
          <w:sz w:val="24"/>
        </w:rPr>
        <w:t>life.</w:t>
      </w:r>
      <w:r>
        <w:rPr>
          <w:i/>
          <w:spacing w:val="-2"/>
          <w:sz w:val="24"/>
        </w:rPr>
        <w:t> </w:t>
      </w:r>
      <w:r>
        <w:rPr>
          <w:i/>
          <w:sz w:val="24"/>
        </w:rPr>
        <w:t>No</w:t>
      </w:r>
      <w:r>
        <w:rPr>
          <w:i/>
          <w:spacing w:val="-2"/>
          <w:sz w:val="24"/>
        </w:rPr>
        <w:t> </w:t>
      </w:r>
      <w:r>
        <w:rPr>
          <w:i/>
          <w:sz w:val="24"/>
        </w:rPr>
        <w:t>one</w:t>
      </w:r>
      <w:r>
        <w:rPr>
          <w:i/>
          <w:spacing w:val="-3"/>
          <w:sz w:val="24"/>
        </w:rPr>
        <w:t> </w:t>
      </w:r>
      <w:r>
        <w:rPr>
          <w:i/>
          <w:sz w:val="24"/>
        </w:rPr>
        <w:t>comes</w:t>
      </w:r>
      <w:r>
        <w:rPr>
          <w:i/>
          <w:spacing w:val="-2"/>
          <w:sz w:val="24"/>
        </w:rPr>
        <w:t> </w:t>
      </w:r>
      <w:r>
        <w:rPr>
          <w:i/>
          <w:sz w:val="24"/>
        </w:rPr>
        <w:t>to the</w:t>
      </w:r>
      <w:r>
        <w:rPr>
          <w:i/>
          <w:spacing w:val="-3"/>
          <w:sz w:val="24"/>
        </w:rPr>
        <w:t> </w:t>
      </w:r>
      <w:r>
        <w:rPr>
          <w:i/>
          <w:sz w:val="24"/>
        </w:rPr>
        <w:t>Father</w:t>
      </w:r>
      <w:r>
        <w:rPr>
          <w:i/>
          <w:sz w:val="24"/>
        </w:rPr>
        <w:t> except</w:t>
      </w:r>
      <w:r>
        <w:rPr>
          <w:i/>
          <w:spacing w:val="-5"/>
          <w:sz w:val="24"/>
        </w:rPr>
        <w:t> </w:t>
      </w:r>
      <w:r>
        <w:rPr>
          <w:i/>
          <w:sz w:val="24"/>
        </w:rPr>
        <w:t>through</w:t>
      </w:r>
      <w:r>
        <w:rPr>
          <w:i/>
          <w:spacing w:val="-5"/>
          <w:sz w:val="24"/>
        </w:rPr>
        <w:t> </w:t>
      </w:r>
      <w:r>
        <w:rPr>
          <w:i/>
          <w:sz w:val="24"/>
        </w:rPr>
        <w:t>me.</w:t>
      </w:r>
      <w:r>
        <w:rPr>
          <w:i/>
          <w:spacing w:val="-5"/>
          <w:sz w:val="24"/>
        </w:rPr>
        <w:t> </w:t>
      </w:r>
      <w:r>
        <w:rPr>
          <w:i/>
          <w:sz w:val="24"/>
        </w:rPr>
        <w:t>If</w:t>
      </w:r>
      <w:r>
        <w:rPr>
          <w:i/>
          <w:spacing w:val="-5"/>
          <w:sz w:val="24"/>
        </w:rPr>
        <w:t> </w:t>
      </w:r>
      <w:r>
        <w:rPr>
          <w:i/>
          <w:sz w:val="24"/>
        </w:rPr>
        <w:t>you</w:t>
      </w:r>
      <w:r>
        <w:rPr>
          <w:i/>
          <w:spacing w:val="-3"/>
          <w:sz w:val="24"/>
        </w:rPr>
        <w:t> </w:t>
      </w:r>
      <w:r>
        <w:rPr>
          <w:i/>
          <w:sz w:val="24"/>
        </w:rPr>
        <w:t>really</w:t>
      </w:r>
      <w:r>
        <w:rPr>
          <w:i/>
          <w:spacing w:val="-6"/>
          <w:sz w:val="24"/>
        </w:rPr>
        <w:t> </w:t>
      </w:r>
      <w:r>
        <w:rPr>
          <w:i/>
          <w:sz w:val="24"/>
        </w:rPr>
        <w:t>know</w:t>
      </w:r>
      <w:r>
        <w:rPr>
          <w:i/>
          <w:spacing w:val="-5"/>
          <w:sz w:val="24"/>
        </w:rPr>
        <w:t> </w:t>
      </w:r>
      <w:r>
        <w:rPr>
          <w:i/>
          <w:sz w:val="24"/>
        </w:rPr>
        <w:t>me,</w:t>
      </w:r>
      <w:r>
        <w:rPr>
          <w:i/>
          <w:spacing w:val="-3"/>
          <w:sz w:val="24"/>
        </w:rPr>
        <w:t> </w:t>
      </w:r>
      <w:r>
        <w:rPr>
          <w:i/>
          <w:sz w:val="24"/>
        </w:rPr>
        <w:t>you</w:t>
      </w:r>
      <w:r>
        <w:rPr>
          <w:i/>
          <w:spacing w:val="-5"/>
          <w:sz w:val="24"/>
        </w:rPr>
        <w:t> </w:t>
      </w:r>
      <w:r>
        <w:rPr>
          <w:i/>
          <w:sz w:val="24"/>
        </w:rPr>
        <w:t>will</w:t>
      </w:r>
      <w:r>
        <w:rPr>
          <w:i/>
          <w:spacing w:val="-5"/>
          <w:sz w:val="24"/>
        </w:rPr>
        <w:t> </w:t>
      </w:r>
      <w:r>
        <w:rPr>
          <w:i/>
          <w:sz w:val="24"/>
        </w:rPr>
        <w:t>know</w:t>
      </w:r>
      <w:r>
        <w:rPr>
          <w:i/>
          <w:spacing w:val="-5"/>
          <w:sz w:val="24"/>
        </w:rPr>
        <w:t> </w:t>
      </w:r>
      <w:r>
        <w:rPr>
          <w:i/>
          <w:sz w:val="24"/>
        </w:rPr>
        <w:t>my</w:t>
      </w:r>
      <w:r>
        <w:rPr>
          <w:i/>
          <w:spacing w:val="-6"/>
          <w:sz w:val="24"/>
        </w:rPr>
        <w:t> </w:t>
      </w:r>
      <w:r>
        <w:rPr>
          <w:i/>
          <w:sz w:val="24"/>
        </w:rPr>
        <w:t>Father</w:t>
      </w:r>
      <w:r>
        <w:rPr>
          <w:i/>
          <w:spacing w:val="-5"/>
          <w:sz w:val="24"/>
        </w:rPr>
        <w:t> </w:t>
      </w:r>
      <w:r>
        <w:rPr>
          <w:i/>
          <w:sz w:val="24"/>
        </w:rPr>
        <w:t>as</w:t>
      </w:r>
      <w:r>
        <w:rPr>
          <w:i/>
          <w:spacing w:val="-5"/>
          <w:sz w:val="24"/>
        </w:rPr>
        <w:t> </w:t>
      </w:r>
      <w:r>
        <w:rPr>
          <w:i/>
          <w:sz w:val="24"/>
        </w:rPr>
        <w:t>well.</w:t>
      </w:r>
      <w:r>
        <w:rPr>
          <w:i/>
          <w:spacing w:val="-5"/>
          <w:sz w:val="24"/>
        </w:rPr>
        <w:t> </w:t>
      </w:r>
      <w:r>
        <w:rPr>
          <w:i/>
          <w:sz w:val="24"/>
        </w:rPr>
        <w:t>From</w:t>
      </w:r>
      <w:r>
        <w:rPr>
          <w:i/>
          <w:spacing w:val="-6"/>
          <w:sz w:val="24"/>
        </w:rPr>
        <w:t> </w:t>
      </w:r>
      <w:r>
        <w:rPr>
          <w:i/>
          <w:sz w:val="24"/>
        </w:rPr>
        <w:t>now on, you do know him and have seen him.’”</w:t>
      </w:r>
    </w:p>
    <w:p>
      <w:pPr>
        <w:pStyle w:val="BodyText"/>
        <w:spacing w:before="3"/>
        <w:ind w:left="0"/>
        <w:rPr>
          <w:i/>
        </w:rPr>
      </w:pPr>
    </w:p>
    <w:p>
      <w:pPr>
        <w:pStyle w:val="ListParagraph"/>
        <w:numPr>
          <w:ilvl w:val="0"/>
          <w:numId w:val="15"/>
        </w:numPr>
        <w:tabs>
          <w:tab w:pos="360" w:val="left" w:leader="none"/>
        </w:tabs>
        <w:spacing w:line="240" w:lineRule="auto" w:before="0" w:after="0"/>
        <w:ind w:left="360" w:right="0" w:hanging="240"/>
        <w:jc w:val="left"/>
        <w:rPr>
          <w:sz w:val="24"/>
        </w:rPr>
      </w:pPr>
      <w:r>
        <w:rPr>
          <w:sz w:val="24"/>
        </w:rPr>
        <w:t>John </w:t>
      </w:r>
      <w:r>
        <w:rPr>
          <w:spacing w:val="-2"/>
          <w:sz w:val="24"/>
        </w:rPr>
        <w:t>14:28</w:t>
      </w:r>
    </w:p>
    <w:p>
      <w:pPr>
        <w:pStyle w:val="BodyText"/>
        <w:spacing w:before="24"/>
        <w:ind w:left="0"/>
      </w:pPr>
    </w:p>
    <w:p>
      <w:pPr>
        <w:pStyle w:val="BodyText"/>
      </w:pPr>
      <w:r>
        <w:rPr/>
        <w:t>Jesus</w:t>
      </w:r>
      <w:r>
        <w:rPr>
          <w:spacing w:val="-4"/>
        </w:rPr>
        <w:t> </w:t>
      </w:r>
      <w:r>
        <w:rPr/>
        <w:t>mentions</w:t>
      </w:r>
      <w:r>
        <w:rPr>
          <w:spacing w:val="-1"/>
        </w:rPr>
        <w:t> </w:t>
      </w:r>
      <w:r>
        <w:rPr/>
        <w:t>His</w:t>
      </w:r>
      <w:r>
        <w:rPr>
          <w:spacing w:val="-1"/>
        </w:rPr>
        <w:t> </w:t>
      </w:r>
      <w:r>
        <w:rPr/>
        <w:t>Father</w:t>
      </w:r>
      <w:r>
        <w:rPr>
          <w:spacing w:val="-3"/>
        </w:rPr>
        <w:t> </w:t>
      </w:r>
      <w:r>
        <w:rPr/>
        <w:t>again</w:t>
      </w:r>
      <w:r>
        <w:rPr>
          <w:spacing w:val="-1"/>
        </w:rPr>
        <w:t> </w:t>
      </w:r>
      <w:r>
        <w:rPr/>
        <w:t>in</w:t>
      </w:r>
      <w:r>
        <w:rPr>
          <w:spacing w:val="-1"/>
        </w:rPr>
        <w:t> </w:t>
      </w:r>
      <w:r>
        <w:rPr/>
        <w:t>the</w:t>
      </w:r>
      <w:r>
        <w:rPr>
          <w:spacing w:val="-3"/>
        </w:rPr>
        <w:t> </w:t>
      </w:r>
      <w:r>
        <w:rPr/>
        <w:t>context</w:t>
      </w:r>
      <w:r>
        <w:rPr>
          <w:spacing w:val="-1"/>
        </w:rPr>
        <w:t> </w:t>
      </w:r>
      <w:r>
        <w:rPr/>
        <w:t>of His</w:t>
      </w:r>
      <w:r>
        <w:rPr>
          <w:spacing w:val="-2"/>
        </w:rPr>
        <w:t> </w:t>
      </w:r>
      <w:r>
        <w:rPr/>
        <w:t>departure and</w:t>
      </w:r>
      <w:r>
        <w:rPr>
          <w:spacing w:val="-1"/>
        </w:rPr>
        <w:t> </w:t>
      </w:r>
      <w:r>
        <w:rPr>
          <w:spacing w:val="-2"/>
        </w:rPr>
        <w:t>return.</w:t>
      </w:r>
    </w:p>
    <w:p>
      <w:pPr>
        <w:pStyle w:val="BodyText"/>
        <w:spacing w:before="27"/>
        <w:ind w:left="0"/>
      </w:pPr>
    </w:p>
    <w:p>
      <w:pPr>
        <w:pStyle w:val="ListParagraph"/>
        <w:numPr>
          <w:ilvl w:val="1"/>
          <w:numId w:val="15"/>
        </w:numPr>
        <w:tabs>
          <w:tab w:pos="839" w:val="left" w:leader="none"/>
        </w:tabs>
        <w:spacing w:line="240" w:lineRule="auto" w:before="0" w:after="0"/>
        <w:ind w:left="839" w:right="0" w:hanging="359"/>
        <w:jc w:val="both"/>
        <w:rPr>
          <w:sz w:val="24"/>
        </w:rPr>
      </w:pPr>
      <w:r>
        <w:rPr>
          <w:sz w:val="24"/>
        </w:rPr>
        <w:t>John 14:28 </w:t>
      </w:r>
      <w:r>
        <w:rPr>
          <w:spacing w:val="-2"/>
          <w:sz w:val="24"/>
        </w:rPr>
        <w:t>(NIV):</w:t>
      </w:r>
    </w:p>
    <w:p>
      <w:pPr>
        <w:spacing w:line="259" w:lineRule="auto" w:before="21"/>
        <w:ind w:left="840" w:right="314" w:firstLine="0"/>
        <w:jc w:val="left"/>
        <w:rPr>
          <w:i/>
          <w:sz w:val="24"/>
        </w:rPr>
      </w:pPr>
      <w:r>
        <w:rPr>
          <w:i/>
          <w:sz w:val="24"/>
        </w:rPr>
        <w:t>“You</w:t>
      </w:r>
      <w:r>
        <w:rPr>
          <w:i/>
          <w:spacing w:val="-7"/>
          <w:sz w:val="24"/>
        </w:rPr>
        <w:t> </w:t>
      </w:r>
      <w:r>
        <w:rPr>
          <w:i/>
          <w:sz w:val="24"/>
        </w:rPr>
        <w:t>heard</w:t>
      </w:r>
      <w:r>
        <w:rPr>
          <w:i/>
          <w:spacing w:val="-5"/>
          <w:sz w:val="24"/>
        </w:rPr>
        <w:t> </w:t>
      </w:r>
      <w:r>
        <w:rPr>
          <w:i/>
          <w:sz w:val="24"/>
        </w:rPr>
        <w:t>me</w:t>
      </w:r>
      <w:r>
        <w:rPr>
          <w:i/>
          <w:spacing w:val="-6"/>
          <w:sz w:val="24"/>
        </w:rPr>
        <w:t> </w:t>
      </w:r>
      <w:r>
        <w:rPr>
          <w:i/>
          <w:sz w:val="24"/>
        </w:rPr>
        <w:t>say,</w:t>
      </w:r>
      <w:r>
        <w:rPr>
          <w:i/>
          <w:spacing w:val="-5"/>
          <w:sz w:val="24"/>
        </w:rPr>
        <w:t> </w:t>
      </w:r>
      <w:r>
        <w:rPr>
          <w:i/>
          <w:sz w:val="24"/>
        </w:rPr>
        <w:t>‘I</w:t>
      </w:r>
      <w:r>
        <w:rPr>
          <w:i/>
          <w:spacing w:val="-6"/>
          <w:sz w:val="24"/>
        </w:rPr>
        <w:t> </w:t>
      </w:r>
      <w:r>
        <w:rPr>
          <w:i/>
          <w:sz w:val="24"/>
        </w:rPr>
        <w:t>am</w:t>
      </w:r>
      <w:r>
        <w:rPr>
          <w:i/>
          <w:spacing w:val="-4"/>
          <w:sz w:val="24"/>
        </w:rPr>
        <w:t> </w:t>
      </w:r>
      <w:r>
        <w:rPr>
          <w:i/>
          <w:sz w:val="24"/>
        </w:rPr>
        <w:t>going</w:t>
      </w:r>
      <w:r>
        <w:rPr>
          <w:i/>
          <w:spacing w:val="-5"/>
          <w:sz w:val="24"/>
        </w:rPr>
        <w:t> </w:t>
      </w:r>
      <w:r>
        <w:rPr>
          <w:i/>
          <w:sz w:val="24"/>
        </w:rPr>
        <w:t>away</w:t>
      </w:r>
      <w:r>
        <w:rPr>
          <w:i/>
          <w:spacing w:val="-6"/>
          <w:sz w:val="24"/>
        </w:rPr>
        <w:t> </w:t>
      </w:r>
      <w:r>
        <w:rPr>
          <w:i/>
          <w:sz w:val="24"/>
        </w:rPr>
        <w:t>and</w:t>
      </w:r>
      <w:r>
        <w:rPr>
          <w:i/>
          <w:spacing w:val="-5"/>
          <w:sz w:val="24"/>
        </w:rPr>
        <w:t> </w:t>
      </w:r>
      <w:r>
        <w:rPr>
          <w:i/>
          <w:sz w:val="24"/>
        </w:rPr>
        <w:t>I</w:t>
      </w:r>
      <w:r>
        <w:rPr>
          <w:i/>
          <w:spacing w:val="-6"/>
          <w:sz w:val="24"/>
        </w:rPr>
        <w:t> </w:t>
      </w:r>
      <w:r>
        <w:rPr>
          <w:i/>
          <w:sz w:val="24"/>
        </w:rPr>
        <w:t>am</w:t>
      </w:r>
      <w:r>
        <w:rPr>
          <w:i/>
          <w:spacing w:val="-6"/>
          <w:sz w:val="24"/>
        </w:rPr>
        <w:t> </w:t>
      </w:r>
      <w:r>
        <w:rPr>
          <w:i/>
          <w:sz w:val="24"/>
        </w:rPr>
        <w:t>coming</w:t>
      </w:r>
      <w:r>
        <w:rPr>
          <w:i/>
          <w:spacing w:val="-5"/>
          <w:sz w:val="24"/>
        </w:rPr>
        <w:t> </w:t>
      </w:r>
      <w:r>
        <w:rPr>
          <w:i/>
          <w:sz w:val="24"/>
        </w:rPr>
        <w:t>back</w:t>
      </w:r>
      <w:r>
        <w:rPr>
          <w:i/>
          <w:spacing w:val="-6"/>
          <w:sz w:val="24"/>
        </w:rPr>
        <w:t> </w:t>
      </w:r>
      <w:r>
        <w:rPr>
          <w:i/>
          <w:sz w:val="24"/>
        </w:rPr>
        <w:t>to</w:t>
      </w:r>
      <w:r>
        <w:rPr>
          <w:i/>
          <w:spacing w:val="-5"/>
          <w:sz w:val="24"/>
        </w:rPr>
        <w:t> </w:t>
      </w:r>
      <w:r>
        <w:rPr>
          <w:i/>
          <w:sz w:val="24"/>
        </w:rPr>
        <w:t>you.’</w:t>
      </w:r>
      <w:r>
        <w:rPr>
          <w:i/>
          <w:spacing w:val="-25"/>
          <w:sz w:val="24"/>
        </w:rPr>
        <w:t> </w:t>
      </w:r>
      <w:r>
        <w:rPr>
          <w:i/>
          <w:sz w:val="24"/>
        </w:rPr>
        <w:t>If</w:t>
      </w:r>
      <w:r>
        <w:rPr>
          <w:i/>
          <w:spacing w:val="-5"/>
          <w:sz w:val="24"/>
        </w:rPr>
        <w:t> </w:t>
      </w:r>
      <w:r>
        <w:rPr>
          <w:i/>
          <w:sz w:val="24"/>
        </w:rPr>
        <w:t>you</w:t>
      </w:r>
      <w:r>
        <w:rPr>
          <w:i/>
          <w:spacing w:val="-3"/>
          <w:sz w:val="24"/>
        </w:rPr>
        <w:t> </w:t>
      </w:r>
      <w:r>
        <w:rPr>
          <w:i/>
          <w:sz w:val="24"/>
        </w:rPr>
        <w:t>loved</w:t>
      </w:r>
      <w:r>
        <w:rPr>
          <w:i/>
          <w:spacing w:val="-5"/>
          <w:sz w:val="24"/>
        </w:rPr>
        <w:t> </w:t>
      </w:r>
      <w:r>
        <w:rPr>
          <w:i/>
          <w:sz w:val="24"/>
        </w:rPr>
        <w:t>me,</w:t>
      </w:r>
      <w:r>
        <w:rPr>
          <w:i/>
          <w:spacing w:val="-3"/>
          <w:sz w:val="24"/>
        </w:rPr>
        <w:t> </w:t>
      </w:r>
      <w:r>
        <w:rPr>
          <w:i/>
          <w:sz w:val="24"/>
        </w:rPr>
        <w:t>you</w:t>
      </w:r>
      <w:r>
        <w:rPr>
          <w:i/>
          <w:sz w:val="24"/>
        </w:rPr>
        <w:t> would be glad that I am going to the Father, for the Father is greater than I.”</w:t>
      </w:r>
    </w:p>
    <w:p>
      <w:pPr>
        <w:spacing w:after="0" w:line="259" w:lineRule="auto"/>
        <w:jc w:val="left"/>
        <w:rPr>
          <w:sz w:val="24"/>
        </w:rPr>
        <w:sectPr>
          <w:pgSz w:w="12240" w:h="15840"/>
          <w:pgMar w:header="0" w:footer="523" w:top="1340" w:bottom="720" w:left="1320" w:right="1160"/>
        </w:sectPr>
      </w:pPr>
    </w:p>
    <w:p>
      <w:pPr>
        <w:pStyle w:val="ListParagraph"/>
        <w:numPr>
          <w:ilvl w:val="0"/>
          <w:numId w:val="15"/>
        </w:numPr>
        <w:tabs>
          <w:tab w:pos="360" w:val="left" w:leader="none"/>
        </w:tabs>
        <w:spacing w:line="240" w:lineRule="auto" w:before="79" w:after="0"/>
        <w:ind w:left="360" w:right="0" w:hanging="240"/>
        <w:jc w:val="left"/>
        <w:rPr>
          <w:sz w:val="24"/>
        </w:rPr>
      </w:pPr>
      <w:r>
        <w:rPr>
          <w:sz w:val="24"/>
        </w:rPr>
        <w:t>John </w:t>
      </w:r>
      <w:r>
        <w:rPr>
          <w:spacing w:val="-2"/>
          <w:sz w:val="24"/>
        </w:rPr>
        <w:t>20:17</w:t>
      </w:r>
    </w:p>
    <w:p>
      <w:pPr>
        <w:pStyle w:val="BodyText"/>
        <w:spacing w:before="26"/>
        <w:ind w:left="0"/>
      </w:pPr>
    </w:p>
    <w:p>
      <w:pPr>
        <w:pStyle w:val="BodyText"/>
        <w:spacing w:line="259" w:lineRule="auto"/>
      </w:pPr>
      <w:r>
        <w:rPr/>
        <w:t>After</w:t>
      </w:r>
      <w:r>
        <w:rPr>
          <w:spacing w:val="-5"/>
        </w:rPr>
        <w:t> </w:t>
      </w:r>
      <w:r>
        <w:rPr/>
        <w:t>His</w:t>
      </w:r>
      <w:r>
        <w:rPr>
          <w:spacing w:val="-4"/>
        </w:rPr>
        <w:t> </w:t>
      </w:r>
      <w:r>
        <w:rPr/>
        <w:t>resurrection,</w:t>
      </w:r>
      <w:r>
        <w:rPr>
          <w:spacing w:val="-4"/>
        </w:rPr>
        <w:t> </w:t>
      </w:r>
      <w:r>
        <w:rPr/>
        <w:t>Jesus</w:t>
      </w:r>
      <w:r>
        <w:rPr>
          <w:spacing w:val="-4"/>
        </w:rPr>
        <w:t> </w:t>
      </w:r>
      <w:r>
        <w:rPr/>
        <w:t>tells</w:t>
      </w:r>
      <w:r>
        <w:rPr>
          <w:spacing w:val="-4"/>
        </w:rPr>
        <w:t> </w:t>
      </w:r>
      <w:r>
        <w:rPr/>
        <w:t>Mary</w:t>
      </w:r>
      <w:r>
        <w:rPr>
          <w:spacing w:val="-4"/>
        </w:rPr>
        <w:t> </w:t>
      </w:r>
      <w:r>
        <w:rPr/>
        <w:t>Magdalene</w:t>
      </w:r>
      <w:r>
        <w:rPr>
          <w:spacing w:val="-5"/>
        </w:rPr>
        <w:t> </w:t>
      </w:r>
      <w:r>
        <w:rPr/>
        <w:t>that</w:t>
      </w:r>
      <w:r>
        <w:rPr>
          <w:spacing w:val="-4"/>
        </w:rPr>
        <w:t> </w:t>
      </w:r>
      <w:r>
        <w:rPr/>
        <w:t>He</w:t>
      </w:r>
      <w:r>
        <w:rPr>
          <w:spacing w:val="-5"/>
        </w:rPr>
        <w:t> </w:t>
      </w:r>
      <w:r>
        <w:rPr/>
        <w:t>is</w:t>
      </w:r>
      <w:r>
        <w:rPr>
          <w:spacing w:val="-4"/>
        </w:rPr>
        <w:t> </w:t>
      </w:r>
      <w:r>
        <w:rPr/>
        <w:t>returning</w:t>
      </w:r>
      <w:r>
        <w:rPr>
          <w:spacing w:val="-4"/>
        </w:rPr>
        <w:t> </w:t>
      </w:r>
      <w:r>
        <w:rPr/>
        <w:t>to</w:t>
      </w:r>
      <w:r>
        <w:rPr>
          <w:spacing w:val="-2"/>
        </w:rPr>
        <w:t> </w:t>
      </w:r>
      <w:r>
        <w:rPr/>
        <w:t>His</w:t>
      </w:r>
      <w:r>
        <w:rPr>
          <w:spacing w:val="-4"/>
        </w:rPr>
        <w:t> </w:t>
      </w:r>
      <w:r>
        <w:rPr/>
        <w:t>Father,</w:t>
      </w:r>
      <w:r>
        <w:rPr>
          <w:spacing w:val="-4"/>
        </w:rPr>
        <w:t> </w:t>
      </w:r>
      <w:r>
        <w:rPr/>
        <w:t>clearly identifying God as His Father.</w:t>
      </w:r>
    </w:p>
    <w:p>
      <w:pPr>
        <w:pStyle w:val="BodyText"/>
        <w:spacing w:before="4"/>
        <w:ind w:left="0"/>
      </w:pPr>
    </w:p>
    <w:p>
      <w:pPr>
        <w:pStyle w:val="ListParagraph"/>
        <w:numPr>
          <w:ilvl w:val="1"/>
          <w:numId w:val="15"/>
        </w:numPr>
        <w:tabs>
          <w:tab w:pos="839" w:val="left" w:leader="none"/>
        </w:tabs>
        <w:spacing w:line="240" w:lineRule="auto" w:before="0" w:after="0"/>
        <w:ind w:left="839" w:right="0" w:hanging="359"/>
        <w:jc w:val="both"/>
        <w:rPr>
          <w:sz w:val="24"/>
        </w:rPr>
      </w:pPr>
      <w:r>
        <w:rPr>
          <w:sz w:val="24"/>
        </w:rPr>
        <w:t>John 20:17 </w:t>
      </w:r>
      <w:r>
        <w:rPr>
          <w:spacing w:val="-2"/>
          <w:sz w:val="24"/>
        </w:rPr>
        <w:t>(NIV):</w:t>
      </w:r>
    </w:p>
    <w:p>
      <w:pPr>
        <w:spacing w:line="259" w:lineRule="auto" w:before="22"/>
        <w:ind w:left="840" w:right="404" w:firstLine="0"/>
        <w:jc w:val="both"/>
        <w:rPr>
          <w:i/>
          <w:sz w:val="24"/>
        </w:rPr>
      </w:pPr>
      <w:r>
        <w:rPr>
          <w:i/>
          <w:sz w:val="24"/>
        </w:rPr>
        <w:t>“Jesus</w:t>
      </w:r>
      <w:r>
        <w:rPr>
          <w:i/>
          <w:spacing w:val="-4"/>
          <w:sz w:val="24"/>
        </w:rPr>
        <w:t> </w:t>
      </w:r>
      <w:r>
        <w:rPr>
          <w:i/>
          <w:sz w:val="24"/>
        </w:rPr>
        <w:t>said,</w:t>
      </w:r>
      <w:r>
        <w:rPr>
          <w:i/>
          <w:spacing w:val="-4"/>
          <w:sz w:val="24"/>
        </w:rPr>
        <w:t> </w:t>
      </w:r>
      <w:r>
        <w:rPr>
          <w:i/>
          <w:sz w:val="24"/>
        </w:rPr>
        <w:t>‘Do</w:t>
      </w:r>
      <w:r>
        <w:rPr>
          <w:i/>
          <w:spacing w:val="-4"/>
          <w:sz w:val="24"/>
        </w:rPr>
        <w:t> </w:t>
      </w:r>
      <w:r>
        <w:rPr>
          <w:i/>
          <w:sz w:val="24"/>
        </w:rPr>
        <w:t>not</w:t>
      </w:r>
      <w:r>
        <w:rPr>
          <w:i/>
          <w:spacing w:val="-4"/>
          <w:sz w:val="24"/>
        </w:rPr>
        <w:t> </w:t>
      </w:r>
      <w:r>
        <w:rPr>
          <w:i/>
          <w:sz w:val="24"/>
        </w:rPr>
        <w:t>hold</w:t>
      </w:r>
      <w:r>
        <w:rPr>
          <w:i/>
          <w:spacing w:val="-4"/>
          <w:sz w:val="24"/>
        </w:rPr>
        <w:t> </w:t>
      </w:r>
      <w:r>
        <w:rPr>
          <w:i/>
          <w:sz w:val="24"/>
        </w:rPr>
        <w:t>on</w:t>
      </w:r>
      <w:r>
        <w:rPr>
          <w:i/>
          <w:spacing w:val="-4"/>
          <w:sz w:val="24"/>
        </w:rPr>
        <w:t> </w:t>
      </w:r>
      <w:r>
        <w:rPr>
          <w:i/>
          <w:sz w:val="24"/>
        </w:rPr>
        <w:t>to</w:t>
      </w:r>
      <w:r>
        <w:rPr>
          <w:i/>
          <w:spacing w:val="-4"/>
          <w:sz w:val="24"/>
        </w:rPr>
        <w:t> </w:t>
      </w:r>
      <w:r>
        <w:rPr>
          <w:i/>
          <w:sz w:val="24"/>
        </w:rPr>
        <w:t>me,</w:t>
      </w:r>
      <w:r>
        <w:rPr>
          <w:i/>
          <w:spacing w:val="-4"/>
          <w:sz w:val="24"/>
        </w:rPr>
        <w:t> </w:t>
      </w:r>
      <w:r>
        <w:rPr>
          <w:i/>
          <w:sz w:val="24"/>
        </w:rPr>
        <w:t>for</w:t>
      </w:r>
      <w:r>
        <w:rPr>
          <w:i/>
          <w:spacing w:val="-4"/>
          <w:sz w:val="24"/>
        </w:rPr>
        <w:t> </w:t>
      </w:r>
      <w:r>
        <w:rPr>
          <w:i/>
          <w:sz w:val="24"/>
        </w:rPr>
        <w:t>I</w:t>
      </w:r>
      <w:r>
        <w:rPr>
          <w:i/>
          <w:spacing w:val="-5"/>
          <w:sz w:val="24"/>
        </w:rPr>
        <w:t> </w:t>
      </w:r>
      <w:r>
        <w:rPr>
          <w:i/>
          <w:sz w:val="24"/>
        </w:rPr>
        <w:t>have</w:t>
      </w:r>
      <w:r>
        <w:rPr>
          <w:i/>
          <w:spacing w:val="-5"/>
          <w:sz w:val="24"/>
        </w:rPr>
        <w:t> </w:t>
      </w:r>
      <w:r>
        <w:rPr>
          <w:i/>
          <w:sz w:val="24"/>
        </w:rPr>
        <w:t>not</w:t>
      </w:r>
      <w:r>
        <w:rPr>
          <w:i/>
          <w:spacing w:val="-2"/>
          <w:sz w:val="24"/>
        </w:rPr>
        <w:t> </w:t>
      </w:r>
      <w:r>
        <w:rPr>
          <w:i/>
          <w:sz w:val="24"/>
        </w:rPr>
        <w:t>yet</w:t>
      </w:r>
      <w:r>
        <w:rPr>
          <w:i/>
          <w:spacing w:val="-4"/>
          <w:sz w:val="24"/>
        </w:rPr>
        <w:t> </w:t>
      </w:r>
      <w:r>
        <w:rPr>
          <w:i/>
          <w:sz w:val="24"/>
        </w:rPr>
        <w:t>ascended</w:t>
      </w:r>
      <w:r>
        <w:rPr>
          <w:i/>
          <w:spacing w:val="-4"/>
          <w:sz w:val="24"/>
        </w:rPr>
        <w:t> </w:t>
      </w:r>
      <w:r>
        <w:rPr>
          <w:i/>
          <w:sz w:val="24"/>
        </w:rPr>
        <w:t>to</w:t>
      </w:r>
      <w:r>
        <w:rPr>
          <w:i/>
          <w:spacing w:val="-4"/>
          <w:sz w:val="24"/>
        </w:rPr>
        <w:t> </w:t>
      </w:r>
      <w:r>
        <w:rPr>
          <w:i/>
          <w:sz w:val="24"/>
        </w:rPr>
        <w:t>the</w:t>
      </w:r>
      <w:r>
        <w:rPr>
          <w:i/>
          <w:spacing w:val="-5"/>
          <w:sz w:val="24"/>
        </w:rPr>
        <w:t> </w:t>
      </w:r>
      <w:r>
        <w:rPr>
          <w:i/>
          <w:sz w:val="24"/>
        </w:rPr>
        <w:t>Father.</w:t>
      </w:r>
      <w:r>
        <w:rPr>
          <w:i/>
          <w:spacing w:val="-4"/>
          <w:sz w:val="24"/>
        </w:rPr>
        <w:t> </w:t>
      </w:r>
      <w:r>
        <w:rPr>
          <w:i/>
          <w:sz w:val="24"/>
        </w:rPr>
        <w:t>Go</w:t>
      </w:r>
      <w:r>
        <w:rPr>
          <w:i/>
          <w:spacing w:val="-4"/>
          <w:sz w:val="24"/>
        </w:rPr>
        <w:t> </w:t>
      </w:r>
      <w:r>
        <w:rPr>
          <w:i/>
          <w:sz w:val="24"/>
        </w:rPr>
        <w:t>instead</w:t>
      </w:r>
      <w:r>
        <w:rPr>
          <w:i/>
          <w:sz w:val="24"/>
        </w:rPr>
        <w:t> to</w:t>
      </w:r>
      <w:r>
        <w:rPr>
          <w:i/>
          <w:spacing w:val="-1"/>
          <w:sz w:val="24"/>
        </w:rPr>
        <w:t> </w:t>
      </w:r>
      <w:r>
        <w:rPr>
          <w:i/>
          <w:sz w:val="24"/>
        </w:rPr>
        <w:t>my</w:t>
      </w:r>
      <w:r>
        <w:rPr>
          <w:i/>
          <w:spacing w:val="-2"/>
          <w:sz w:val="24"/>
        </w:rPr>
        <w:t> </w:t>
      </w:r>
      <w:r>
        <w:rPr>
          <w:i/>
          <w:sz w:val="24"/>
        </w:rPr>
        <w:t>brothers</w:t>
      </w:r>
      <w:r>
        <w:rPr>
          <w:i/>
          <w:spacing w:val="-1"/>
          <w:sz w:val="24"/>
        </w:rPr>
        <w:t> </w:t>
      </w:r>
      <w:r>
        <w:rPr>
          <w:i/>
          <w:sz w:val="24"/>
        </w:rPr>
        <w:t>and</w:t>
      </w:r>
      <w:r>
        <w:rPr>
          <w:i/>
          <w:spacing w:val="-1"/>
          <w:sz w:val="24"/>
        </w:rPr>
        <w:t> </w:t>
      </w:r>
      <w:r>
        <w:rPr>
          <w:i/>
          <w:sz w:val="24"/>
        </w:rPr>
        <w:t>tell</w:t>
      </w:r>
      <w:r>
        <w:rPr>
          <w:i/>
          <w:spacing w:val="-1"/>
          <w:sz w:val="24"/>
        </w:rPr>
        <w:t> </w:t>
      </w:r>
      <w:r>
        <w:rPr>
          <w:i/>
          <w:sz w:val="24"/>
        </w:rPr>
        <w:t>them,</w:t>
      </w:r>
      <w:r>
        <w:rPr>
          <w:i/>
          <w:spacing w:val="-1"/>
          <w:sz w:val="24"/>
        </w:rPr>
        <w:t> </w:t>
      </w:r>
      <w:r>
        <w:rPr>
          <w:i/>
          <w:sz w:val="24"/>
        </w:rPr>
        <w:t>“I</w:t>
      </w:r>
      <w:r>
        <w:rPr>
          <w:i/>
          <w:spacing w:val="-2"/>
          <w:sz w:val="24"/>
        </w:rPr>
        <w:t> </w:t>
      </w:r>
      <w:r>
        <w:rPr>
          <w:i/>
          <w:sz w:val="24"/>
        </w:rPr>
        <w:t>am</w:t>
      </w:r>
      <w:r>
        <w:rPr>
          <w:i/>
          <w:spacing w:val="-2"/>
          <w:sz w:val="24"/>
        </w:rPr>
        <w:t> </w:t>
      </w:r>
      <w:r>
        <w:rPr>
          <w:i/>
          <w:sz w:val="24"/>
        </w:rPr>
        <w:t>ascending</w:t>
      </w:r>
      <w:r>
        <w:rPr>
          <w:i/>
          <w:spacing w:val="-1"/>
          <w:sz w:val="24"/>
        </w:rPr>
        <w:t> </w:t>
      </w:r>
      <w:r>
        <w:rPr>
          <w:i/>
          <w:sz w:val="24"/>
        </w:rPr>
        <w:t>to my</w:t>
      </w:r>
      <w:r>
        <w:rPr>
          <w:i/>
          <w:spacing w:val="-2"/>
          <w:sz w:val="24"/>
        </w:rPr>
        <w:t> </w:t>
      </w:r>
      <w:r>
        <w:rPr>
          <w:i/>
          <w:sz w:val="24"/>
        </w:rPr>
        <w:t>Father</w:t>
      </w:r>
      <w:r>
        <w:rPr>
          <w:i/>
          <w:spacing w:val="-1"/>
          <w:sz w:val="24"/>
        </w:rPr>
        <w:t> </w:t>
      </w:r>
      <w:r>
        <w:rPr>
          <w:i/>
          <w:sz w:val="24"/>
        </w:rPr>
        <w:t>and</w:t>
      </w:r>
      <w:r>
        <w:rPr>
          <w:i/>
          <w:spacing w:val="-1"/>
          <w:sz w:val="24"/>
        </w:rPr>
        <w:t> </w:t>
      </w:r>
      <w:r>
        <w:rPr>
          <w:i/>
          <w:sz w:val="24"/>
        </w:rPr>
        <w:t>your</w:t>
      </w:r>
      <w:r>
        <w:rPr>
          <w:i/>
          <w:spacing w:val="-1"/>
          <w:sz w:val="24"/>
        </w:rPr>
        <w:t> </w:t>
      </w:r>
      <w:r>
        <w:rPr>
          <w:i/>
          <w:sz w:val="24"/>
        </w:rPr>
        <w:t>Father,</w:t>
      </w:r>
      <w:r>
        <w:rPr>
          <w:i/>
          <w:spacing w:val="-1"/>
          <w:sz w:val="24"/>
        </w:rPr>
        <w:t> </w:t>
      </w:r>
      <w:r>
        <w:rPr>
          <w:i/>
          <w:sz w:val="24"/>
        </w:rPr>
        <w:t>to</w:t>
      </w:r>
      <w:r>
        <w:rPr>
          <w:i/>
          <w:spacing w:val="-1"/>
          <w:sz w:val="24"/>
        </w:rPr>
        <w:t> </w:t>
      </w:r>
      <w:r>
        <w:rPr>
          <w:i/>
          <w:sz w:val="24"/>
        </w:rPr>
        <w:t>my</w:t>
      </w:r>
      <w:r>
        <w:rPr>
          <w:i/>
          <w:spacing w:val="-2"/>
          <w:sz w:val="24"/>
        </w:rPr>
        <w:t> </w:t>
      </w:r>
      <w:r>
        <w:rPr>
          <w:i/>
          <w:sz w:val="24"/>
        </w:rPr>
        <w:t>God and your God.”’”</w:t>
      </w:r>
    </w:p>
    <w:p>
      <w:pPr>
        <w:pStyle w:val="BodyText"/>
        <w:spacing w:before="3"/>
        <w:ind w:left="0"/>
        <w:rPr>
          <w:i/>
        </w:rPr>
      </w:pPr>
    </w:p>
    <w:p>
      <w:pPr>
        <w:pStyle w:val="ListParagraph"/>
        <w:numPr>
          <w:ilvl w:val="0"/>
          <w:numId w:val="15"/>
        </w:numPr>
        <w:tabs>
          <w:tab w:pos="360" w:val="left" w:leader="none"/>
        </w:tabs>
        <w:spacing w:line="240" w:lineRule="auto" w:before="0" w:after="0"/>
        <w:ind w:left="360" w:right="0" w:hanging="240"/>
        <w:jc w:val="left"/>
        <w:rPr>
          <w:sz w:val="24"/>
        </w:rPr>
      </w:pPr>
      <w:r>
        <w:rPr>
          <w:sz w:val="24"/>
        </w:rPr>
        <w:t>Matthew</w:t>
      </w:r>
      <w:r>
        <w:rPr>
          <w:spacing w:val="-4"/>
          <w:sz w:val="24"/>
        </w:rPr>
        <w:t> </w:t>
      </w:r>
      <w:r>
        <w:rPr>
          <w:sz w:val="24"/>
        </w:rPr>
        <w:t>10:32-</w:t>
      </w:r>
      <w:r>
        <w:rPr>
          <w:spacing w:val="-5"/>
          <w:sz w:val="24"/>
        </w:rPr>
        <w:t>33</w:t>
      </w:r>
    </w:p>
    <w:p>
      <w:pPr>
        <w:pStyle w:val="BodyText"/>
        <w:spacing w:before="24"/>
        <w:ind w:left="0"/>
      </w:pPr>
    </w:p>
    <w:p>
      <w:pPr>
        <w:pStyle w:val="BodyText"/>
        <w:spacing w:line="261" w:lineRule="auto"/>
        <w:ind w:right="417"/>
      </w:pPr>
      <w:r>
        <w:rPr/>
        <w:t>Jesus</w:t>
      </w:r>
      <w:r>
        <w:rPr>
          <w:spacing w:val="-3"/>
        </w:rPr>
        <w:t> </w:t>
      </w:r>
      <w:r>
        <w:rPr/>
        <w:t>speaks</w:t>
      </w:r>
      <w:r>
        <w:rPr>
          <w:spacing w:val="-3"/>
        </w:rPr>
        <w:t> </w:t>
      </w:r>
      <w:r>
        <w:rPr/>
        <w:t>of</w:t>
      </w:r>
      <w:r>
        <w:rPr>
          <w:spacing w:val="-4"/>
        </w:rPr>
        <w:t> </w:t>
      </w:r>
      <w:r>
        <w:rPr/>
        <w:t>acknowledging</w:t>
      </w:r>
      <w:r>
        <w:rPr>
          <w:spacing w:val="-3"/>
        </w:rPr>
        <w:t> </w:t>
      </w:r>
      <w:r>
        <w:rPr/>
        <w:t>or</w:t>
      </w:r>
      <w:r>
        <w:rPr>
          <w:spacing w:val="-4"/>
        </w:rPr>
        <w:t> </w:t>
      </w:r>
      <w:r>
        <w:rPr/>
        <w:t>denying</w:t>
      </w:r>
      <w:r>
        <w:rPr>
          <w:spacing w:val="-3"/>
        </w:rPr>
        <w:t> </w:t>
      </w:r>
      <w:r>
        <w:rPr/>
        <w:t>Him</w:t>
      </w:r>
      <w:r>
        <w:rPr>
          <w:spacing w:val="-3"/>
        </w:rPr>
        <w:t> </w:t>
      </w:r>
      <w:r>
        <w:rPr/>
        <w:t>before</w:t>
      </w:r>
      <w:r>
        <w:rPr>
          <w:spacing w:val="-4"/>
        </w:rPr>
        <w:t> </w:t>
      </w:r>
      <w:r>
        <w:rPr/>
        <w:t>His</w:t>
      </w:r>
      <w:r>
        <w:rPr>
          <w:spacing w:val="-3"/>
        </w:rPr>
        <w:t> </w:t>
      </w:r>
      <w:r>
        <w:rPr/>
        <w:t>Father</w:t>
      </w:r>
      <w:r>
        <w:rPr>
          <w:spacing w:val="-4"/>
        </w:rPr>
        <w:t> </w:t>
      </w:r>
      <w:r>
        <w:rPr/>
        <w:t>in</w:t>
      </w:r>
      <w:r>
        <w:rPr>
          <w:spacing w:val="-3"/>
        </w:rPr>
        <w:t> </w:t>
      </w:r>
      <w:r>
        <w:rPr/>
        <w:t>heaven,</w:t>
      </w:r>
      <w:r>
        <w:rPr>
          <w:spacing w:val="-3"/>
        </w:rPr>
        <w:t> </w:t>
      </w:r>
      <w:r>
        <w:rPr/>
        <w:t>again</w:t>
      </w:r>
      <w:r>
        <w:rPr>
          <w:spacing w:val="-3"/>
        </w:rPr>
        <w:t> </w:t>
      </w:r>
      <w:r>
        <w:rPr/>
        <w:t>showing</w:t>
      </w:r>
      <w:r>
        <w:rPr>
          <w:spacing w:val="-3"/>
        </w:rPr>
        <w:t> </w:t>
      </w:r>
      <w:r>
        <w:rPr/>
        <w:t>His close relationship with God as His Father.</w:t>
      </w:r>
    </w:p>
    <w:p>
      <w:pPr>
        <w:pStyle w:val="ListParagraph"/>
        <w:numPr>
          <w:ilvl w:val="1"/>
          <w:numId w:val="15"/>
        </w:numPr>
        <w:tabs>
          <w:tab w:pos="839" w:val="left" w:leader="none"/>
        </w:tabs>
        <w:spacing w:line="240" w:lineRule="auto" w:before="275" w:after="0"/>
        <w:ind w:left="839" w:right="0" w:hanging="359"/>
        <w:jc w:val="left"/>
        <w:rPr>
          <w:sz w:val="24"/>
        </w:rPr>
      </w:pPr>
      <w:r>
        <w:rPr>
          <w:sz w:val="24"/>
        </w:rPr>
        <w:t>Matthew</w:t>
      </w:r>
      <w:r>
        <w:rPr>
          <w:spacing w:val="-3"/>
          <w:sz w:val="24"/>
        </w:rPr>
        <w:t> </w:t>
      </w:r>
      <w:r>
        <w:rPr>
          <w:sz w:val="24"/>
        </w:rPr>
        <w:t>10:32-33</w:t>
      </w:r>
      <w:r>
        <w:rPr>
          <w:spacing w:val="-1"/>
          <w:sz w:val="24"/>
        </w:rPr>
        <w:t> </w:t>
      </w:r>
      <w:r>
        <w:rPr>
          <w:spacing w:val="-2"/>
          <w:sz w:val="24"/>
        </w:rPr>
        <w:t>(NIV):</w:t>
      </w:r>
    </w:p>
    <w:p>
      <w:pPr>
        <w:spacing w:line="259" w:lineRule="auto" w:before="21"/>
        <w:ind w:left="840" w:right="417" w:firstLine="0"/>
        <w:jc w:val="left"/>
        <w:rPr>
          <w:i/>
          <w:sz w:val="24"/>
        </w:rPr>
      </w:pPr>
      <w:r>
        <w:rPr>
          <w:i/>
          <w:sz w:val="24"/>
        </w:rPr>
        <w:t>“Whoever</w:t>
      </w:r>
      <w:r>
        <w:rPr>
          <w:i/>
          <w:spacing w:val="-5"/>
          <w:sz w:val="24"/>
        </w:rPr>
        <w:t> </w:t>
      </w:r>
      <w:r>
        <w:rPr>
          <w:i/>
          <w:sz w:val="24"/>
        </w:rPr>
        <w:t>acknowledges</w:t>
      </w:r>
      <w:r>
        <w:rPr>
          <w:i/>
          <w:spacing w:val="-3"/>
          <w:sz w:val="24"/>
        </w:rPr>
        <w:t> </w:t>
      </w:r>
      <w:r>
        <w:rPr>
          <w:i/>
          <w:sz w:val="24"/>
        </w:rPr>
        <w:t>me</w:t>
      </w:r>
      <w:r>
        <w:rPr>
          <w:i/>
          <w:spacing w:val="-6"/>
          <w:sz w:val="24"/>
        </w:rPr>
        <w:t> </w:t>
      </w:r>
      <w:r>
        <w:rPr>
          <w:i/>
          <w:sz w:val="24"/>
        </w:rPr>
        <w:t>before</w:t>
      </w:r>
      <w:r>
        <w:rPr>
          <w:i/>
          <w:spacing w:val="-6"/>
          <w:sz w:val="24"/>
        </w:rPr>
        <w:t> </w:t>
      </w:r>
      <w:r>
        <w:rPr>
          <w:i/>
          <w:sz w:val="24"/>
        </w:rPr>
        <w:t>others,</w:t>
      </w:r>
      <w:r>
        <w:rPr>
          <w:i/>
          <w:spacing w:val="-5"/>
          <w:sz w:val="24"/>
        </w:rPr>
        <w:t> </w:t>
      </w:r>
      <w:r>
        <w:rPr>
          <w:i/>
          <w:sz w:val="24"/>
        </w:rPr>
        <w:t>I</w:t>
      </w:r>
      <w:r>
        <w:rPr>
          <w:i/>
          <w:spacing w:val="-6"/>
          <w:sz w:val="24"/>
        </w:rPr>
        <w:t> </w:t>
      </w:r>
      <w:r>
        <w:rPr>
          <w:i/>
          <w:sz w:val="24"/>
        </w:rPr>
        <w:t>will</w:t>
      </w:r>
      <w:r>
        <w:rPr>
          <w:i/>
          <w:spacing w:val="-5"/>
          <w:sz w:val="24"/>
        </w:rPr>
        <w:t> </w:t>
      </w:r>
      <w:r>
        <w:rPr>
          <w:i/>
          <w:sz w:val="24"/>
        </w:rPr>
        <w:t>also</w:t>
      </w:r>
      <w:r>
        <w:rPr>
          <w:i/>
          <w:spacing w:val="-5"/>
          <w:sz w:val="24"/>
        </w:rPr>
        <w:t> </w:t>
      </w:r>
      <w:r>
        <w:rPr>
          <w:i/>
          <w:sz w:val="24"/>
        </w:rPr>
        <w:t>acknowledge</w:t>
      </w:r>
      <w:r>
        <w:rPr>
          <w:i/>
          <w:spacing w:val="-6"/>
          <w:sz w:val="24"/>
        </w:rPr>
        <w:t> </w:t>
      </w:r>
      <w:r>
        <w:rPr>
          <w:i/>
          <w:sz w:val="24"/>
        </w:rPr>
        <w:t>before</w:t>
      </w:r>
      <w:r>
        <w:rPr>
          <w:i/>
          <w:spacing w:val="-4"/>
          <w:sz w:val="24"/>
        </w:rPr>
        <w:t> </w:t>
      </w:r>
      <w:r>
        <w:rPr>
          <w:i/>
          <w:sz w:val="24"/>
        </w:rPr>
        <w:t>my</w:t>
      </w:r>
      <w:r>
        <w:rPr>
          <w:i/>
          <w:spacing w:val="-6"/>
          <w:sz w:val="24"/>
        </w:rPr>
        <w:t> </w:t>
      </w:r>
      <w:r>
        <w:rPr>
          <w:i/>
          <w:sz w:val="24"/>
        </w:rPr>
        <w:t>Father</w:t>
      </w:r>
      <w:r>
        <w:rPr>
          <w:i/>
          <w:spacing w:val="-5"/>
          <w:sz w:val="24"/>
        </w:rPr>
        <w:t> </w:t>
      </w:r>
      <w:r>
        <w:rPr>
          <w:i/>
          <w:sz w:val="24"/>
        </w:rPr>
        <w:t>in</w:t>
      </w:r>
      <w:r>
        <w:rPr>
          <w:i/>
          <w:sz w:val="24"/>
        </w:rPr>
        <w:t> heaven. But whoever disowns me before others, I will disown before my Father in </w:t>
      </w:r>
      <w:r>
        <w:rPr>
          <w:i/>
          <w:spacing w:val="-2"/>
          <w:sz w:val="24"/>
        </w:rPr>
        <w:t>heaven.”</w:t>
      </w:r>
    </w:p>
    <w:p>
      <w:pPr>
        <w:pStyle w:val="BodyText"/>
        <w:spacing w:before="4"/>
        <w:ind w:left="0"/>
        <w:rPr>
          <w:i/>
        </w:rPr>
      </w:pPr>
    </w:p>
    <w:p>
      <w:pPr>
        <w:pStyle w:val="ListParagraph"/>
        <w:numPr>
          <w:ilvl w:val="0"/>
          <w:numId w:val="15"/>
        </w:numPr>
        <w:tabs>
          <w:tab w:pos="360" w:val="left" w:leader="none"/>
        </w:tabs>
        <w:spacing w:line="240" w:lineRule="auto" w:before="0" w:after="0"/>
        <w:ind w:left="360" w:right="0" w:hanging="240"/>
        <w:jc w:val="left"/>
        <w:rPr>
          <w:sz w:val="24"/>
        </w:rPr>
      </w:pPr>
      <w:r>
        <w:rPr>
          <w:sz w:val="24"/>
        </w:rPr>
        <w:t>Matthew</w:t>
      </w:r>
      <w:r>
        <w:rPr>
          <w:spacing w:val="-3"/>
          <w:sz w:val="24"/>
        </w:rPr>
        <w:t> </w:t>
      </w:r>
      <w:r>
        <w:rPr>
          <w:spacing w:val="-2"/>
          <w:sz w:val="24"/>
        </w:rPr>
        <w:t>11:27</w:t>
      </w:r>
    </w:p>
    <w:p>
      <w:pPr>
        <w:pStyle w:val="BodyText"/>
        <w:spacing w:before="26"/>
        <w:ind w:left="0"/>
      </w:pPr>
    </w:p>
    <w:p>
      <w:pPr>
        <w:pStyle w:val="BodyText"/>
        <w:spacing w:line="259" w:lineRule="auto"/>
        <w:ind w:right="417"/>
      </w:pPr>
      <w:r>
        <w:rPr/>
        <w:t>Jesus</w:t>
      </w:r>
      <w:r>
        <w:rPr>
          <w:spacing w:val="-3"/>
        </w:rPr>
        <w:t> </w:t>
      </w:r>
      <w:r>
        <w:rPr/>
        <w:t>emphasizes</w:t>
      </w:r>
      <w:r>
        <w:rPr>
          <w:spacing w:val="-3"/>
        </w:rPr>
        <w:t> </w:t>
      </w:r>
      <w:r>
        <w:rPr/>
        <w:t>His</w:t>
      </w:r>
      <w:r>
        <w:rPr>
          <w:spacing w:val="-3"/>
        </w:rPr>
        <w:t> </w:t>
      </w:r>
      <w:r>
        <w:rPr/>
        <w:t>unique</w:t>
      </w:r>
      <w:r>
        <w:rPr>
          <w:spacing w:val="-4"/>
        </w:rPr>
        <w:t> </w:t>
      </w:r>
      <w:r>
        <w:rPr/>
        <w:t>knowledge</w:t>
      </w:r>
      <w:r>
        <w:rPr>
          <w:spacing w:val="-4"/>
        </w:rPr>
        <w:t> </w:t>
      </w:r>
      <w:r>
        <w:rPr/>
        <w:t>of</w:t>
      </w:r>
      <w:r>
        <w:rPr>
          <w:spacing w:val="-4"/>
        </w:rPr>
        <w:t> </w:t>
      </w:r>
      <w:r>
        <w:rPr/>
        <w:t>the</w:t>
      </w:r>
      <w:r>
        <w:rPr>
          <w:spacing w:val="-4"/>
        </w:rPr>
        <w:t> </w:t>
      </w:r>
      <w:r>
        <w:rPr/>
        <w:t>Father</w:t>
      </w:r>
      <w:r>
        <w:rPr>
          <w:spacing w:val="-4"/>
        </w:rPr>
        <w:t> </w:t>
      </w:r>
      <w:r>
        <w:rPr/>
        <w:t>and</w:t>
      </w:r>
      <w:r>
        <w:rPr>
          <w:spacing w:val="-3"/>
        </w:rPr>
        <w:t> </w:t>
      </w:r>
      <w:r>
        <w:rPr/>
        <w:t>His</w:t>
      </w:r>
      <w:r>
        <w:rPr>
          <w:spacing w:val="-3"/>
        </w:rPr>
        <w:t> </w:t>
      </w:r>
      <w:r>
        <w:rPr/>
        <w:t>ability</w:t>
      </w:r>
      <w:r>
        <w:rPr>
          <w:spacing w:val="-3"/>
        </w:rPr>
        <w:t> </w:t>
      </w:r>
      <w:r>
        <w:rPr/>
        <w:t>to</w:t>
      </w:r>
      <w:r>
        <w:rPr>
          <w:spacing w:val="-3"/>
        </w:rPr>
        <w:t> </w:t>
      </w:r>
      <w:r>
        <w:rPr/>
        <w:t>reveal</w:t>
      </w:r>
      <w:r>
        <w:rPr>
          <w:spacing w:val="-3"/>
        </w:rPr>
        <w:t> </w:t>
      </w:r>
      <w:r>
        <w:rPr/>
        <w:t>the</w:t>
      </w:r>
      <w:r>
        <w:rPr>
          <w:spacing w:val="-4"/>
        </w:rPr>
        <w:t> </w:t>
      </w:r>
      <w:r>
        <w:rPr/>
        <w:t>Father</w:t>
      </w:r>
      <w:r>
        <w:rPr>
          <w:spacing w:val="-4"/>
        </w:rPr>
        <w:t> </w:t>
      </w:r>
      <w:r>
        <w:rPr/>
        <w:t>to </w:t>
      </w:r>
      <w:r>
        <w:rPr>
          <w:spacing w:val="-2"/>
        </w:rPr>
        <w:t>others.</w:t>
      </w:r>
    </w:p>
    <w:p>
      <w:pPr>
        <w:pStyle w:val="BodyText"/>
        <w:spacing w:before="4"/>
        <w:ind w:left="0"/>
      </w:pPr>
    </w:p>
    <w:p>
      <w:pPr>
        <w:pStyle w:val="ListParagraph"/>
        <w:numPr>
          <w:ilvl w:val="1"/>
          <w:numId w:val="15"/>
        </w:numPr>
        <w:tabs>
          <w:tab w:pos="839" w:val="left" w:leader="none"/>
        </w:tabs>
        <w:spacing w:line="240" w:lineRule="auto" w:before="0" w:after="0"/>
        <w:ind w:left="839" w:right="0" w:hanging="359"/>
        <w:jc w:val="left"/>
        <w:rPr>
          <w:sz w:val="24"/>
        </w:rPr>
      </w:pPr>
      <w:r>
        <w:rPr>
          <w:sz w:val="24"/>
        </w:rPr>
        <w:t>Matthew</w:t>
      </w:r>
      <w:r>
        <w:rPr>
          <w:spacing w:val="-7"/>
          <w:sz w:val="24"/>
        </w:rPr>
        <w:t> </w:t>
      </w:r>
      <w:r>
        <w:rPr>
          <w:sz w:val="24"/>
        </w:rPr>
        <w:t>11:27</w:t>
      </w:r>
      <w:r>
        <w:rPr>
          <w:spacing w:val="-6"/>
          <w:sz w:val="24"/>
        </w:rPr>
        <w:t> </w:t>
      </w:r>
      <w:r>
        <w:rPr>
          <w:spacing w:val="-2"/>
          <w:sz w:val="24"/>
        </w:rPr>
        <w:t>(NIV):</w:t>
      </w:r>
    </w:p>
    <w:p>
      <w:pPr>
        <w:spacing w:line="259" w:lineRule="auto" w:before="22"/>
        <w:ind w:left="840" w:right="417" w:firstLine="0"/>
        <w:jc w:val="left"/>
        <w:rPr>
          <w:i/>
          <w:sz w:val="24"/>
        </w:rPr>
      </w:pPr>
      <w:r>
        <w:rPr>
          <w:i/>
          <w:sz w:val="24"/>
        </w:rPr>
        <w:t>“All things have been committed to me by my Father. No one knows the Son except the</w:t>
      </w:r>
      <w:r>
        <w:rPr>
          <w:i/>
          <w:sz w:val="24"/>
        </w:rPr>
        <w:t> Father,</w:t>
      </w:r>
      <w:r>
        <w:rPr>
          <w:i/>
          <w:spacing w:val="-4"/>
          <w:sz w:val="24"/>
        </w:rPr>
        <w:t> </w:t>
      </w:r>
      <w:r>
        <w:rPr>
          <w:i/>
          <w:sz w:val="24"/>
        </w:rPr>
        <w:t>and</w:t>
      </w:r>
      <w:r>
        <w:rPr>
          <w:i/>
          <w:spacing w:val="-4"/>
          <w:sz w:val="24"/>
        </w:rPr>
        <w:t> </w:t>
      </w:r>
      <w:r>
        <w:rPr>
          <w:i/>
          <w:sz w:val="24"/>
        </w:rPr>
        <w:t>no</w:t>
      </w:r>
      <w:r>
        <w:rPr>
          <w:i/>
          <w:spacing w:val="-4"/>
          <w:sz w:val="24"/>
        </w:rPr>
        <w:t> </w:t>
      </w:r>
      <w:r>
        <w:rPr>
          <w:i/>
          <w:sz w:val="24"/>
        </w:rPr>
        <w:t>one</w:t>
      </w:r>
      <w:r>
        <w:rPr>
          <w:i/>
          <w:spacing w:val="-5"/>
          <w:sz w:val="24"/>
        </w:rPr>
        <w:t> </w:t>
      </w:r>
      <w:r>
        <w:rPr>
          <w:i/>
          <w:sz w:val="24"/>
        </w:rPr>
        <w:t>knows</w:t>
      </w:r>
      <w:r>
        <w:rPr>
          <w:i/>
          <w:spacing w:val="-4"/>
          <w:sz w:val="24"/>
        </w:rPr>
        <w:t> </w:t>
      </w:r>
      <w:r>
        <w:rPr>
          <w:i/>
          <w:sz w:val="24"/>
        </w:rPr>
        <w:t>the</w:t>
      </w:r>
      <w:r>
        <w:rPr>
          <w:i/>
          <w:spacing w:val="-5"/>
          <w:sz w:val="24"/>
        </w:rPr>
        <w:t> </w:t>
      </w:r>
      <w:r>
        <w:rPr>
          <w:i/>
          <w:sz w:val="24"/>
        </w:rPr>
        <w:t>Father</w:t>
      </w:r>
      <w:r>
        <w:rPr>
          <w:i/>
          <w:spacing w:val="-4"/>
          <w:sz w:val="24"/>
        </w:rPr>
        <w:t> </w:t>
      </w:r>
      <w:r>
        <w:rPr>
          <w:i/>
          <w:sz w:val="24"/>
        </w:rPr>
        <w:t>except</w:t>
      </w:r>
      <w:r>
        <w:rPr>
          <w:i/>
          <w:spacing w:val="-4"/>
          <w:sz w:val="24"/>
        </w:rPr>
        <w:t> </w:t>
      </w:r>
      <w:r>
        <w:rPr>
          <w:i/>
          <w:sz w:val="24"/>
        </w:rPr>
        <w:t>the</w:t>
      </w:r>
      <w:r>
        <w:rPr>
          <w:i/>
          <w:spacing w:val="-5"/>
          <w:sz w:val="24"/>
        </w:rPr>
        <w:t> </w:t>
      </w:r>
      <w:r>
        <w:rPr>
          <w:i/>
          <w:sz w:val="24"/>
        </w:rPr>
        <w:t>Son</w:t>
      </w:r>
      <w:r>
        <w:rPr>
          <w:i/>
          <w:spacing w:val="-4"/>
          <w:sz w:val="24"/>
        </w:rPr>
        <w:t> </w:t>
      </w:r>
      <w:r>
        <w:rPr>
          <w:i/>
          <w:sz w:val="24"/>
        </w:rPr>
        <w:t>and</w:t>
      </w:r>
      <w:r>
        <w:rPr>
          <w:i/>
          <w:spacing w:val="-4"/>
          <w:sz w:val="24"/>
        </w:rPr>
        <w:t> </w:t>
      </w:r>
      <w:r>
        <w:rPr>
          <w:i/>
          <w:sz w:val="24"/>
        </w:rPr>
        <w:t>those</w:t>
      </w:r>
      <w:r>
        <w:rPr>
          <w:i/>
          <w:spacing w:val="-5"/>
          <w:sz w:val="24"/>
        </w:rPr>
        <w:t> </w:t>
      </w:r>
      <w:r>
        <w:rPr>
          <w:i/>
          <w:sz w:val="24"/>
        </w:rPr>
        <w:t>to</w:t>
      </w:r>
      <w:r>
        <w:rPr>
          <w:i/>
          <w:spacing w:val="-4"/>
          <w:sz w:val="24"/>
        </w:rPr>
        <w:t> </w:t>
      </w:r>
      <w:r>
        <w:rPr>
          <w:i/>
          <w:sz w:val="24"/>
        </w:rPr>
        <w:t>whom</w:t>
      </w:r>
      <w:r>
        <w:rPr>
          <w:i/>
          <w:spacing w:val="-5"/>
          <w:sz w:val="24"/>
        </w:rPr>
        <w:t> </w:t>
      </w:r>
      <w:r>
        <w:rPr>
          <w:i/>
          <w:sz w:val="24"/>
        </w:rPr>
        <w:t>the</w:t>
      </w:r>
      <w:r>
        <w:rPr>
          <w:i/>
          <w:spacing w:val="-5"/>
          <w:sz w:val="24"/>
        </w:rPr>
        <w:t> </w:t>
      </w:r>
      <w:r>
        <w:rPr>
          <w:i/>
          <w:sz w:val="24"/>
        </w:rPr>
        <w:t>Son</w:t>
      </w:r>
      <w:r>
        <w:rPr>
          <w:i/>
          <w:spacing w:val="-4"/>
          <w:sz w:val="24"/>
        </w:rPr>
        <w:t> </w:t>
      </w:r>
      <w:r>
        <w:rPr>
          <w:i/>
          <w:sz w:val="24"/>
        </w:rPr>
        <w:t>chooses to reveal him.”</w:t>
      </w:r>
    </w:p>
    <w:p>
      <w:pPr>
        <w:pStyle w:val="BodyText"/>
        <w:spacing w:before="3"/>
        <w:ind w:left="0"/>
        <w:rPr>
          <w:i/>
        </w:rPr>
      </w:pPr>
    </w:p>
    <w:p>
      <w:pPr>
        <w:pStyle w:val="ListParagraph"/>
        <w:numPr>
          <w:ilvl w:val="0"/>
          <w:numId w:val="15"/>
        </w:numPr>
        <w:tabs>
          <w:tab w:pos="360" w:val="left" w:leader="none"/>
        </w:tabs>
        <w:spacing w:line="240" w:lineRule="auto" w:before="0" w:after="0"/>
        <w:ind w:left="360" w:right="0" w:hanging="240"/>
        <w:jc w:val="left"/>
        <w:rPr>
          <w:sz w:val="24"/>
        </w:rPr>
      </w:pPr>
      <w:r>
        <w:rPr>
          <w:sz w:val="24"/>
        </w:rPr>
        <w:t>Luke</w:t>
      </w:r>
      <w:r>
        <w:rPr>
          <w:spacing w:val="-2"/>
          <w:sz w:val="24"/>
        </w:rPr>
        <w:t> </w:t>
      </w:r>
      <w:r>
        <w:rPr>
          <w:spacing w:val="-4"/>
          <w:sz w:val="24"/>
        </w:rPr>
        <w:t>2:49</w:t>
      </w:r>
    </w:p>
    <w:p>
      <w:pPr>
        <w:pStyle w:val="BodyText"/>
        <w:spacing w:before="26"/>
        <w:ind w:left="0"/>
      </w:pPr>
    </w:p>
    <w:p>
      <w:pPr>
        <w:pStyle w:val="BodyText"/>
        <w:spacing w:before="1"/>
      </w:pPr>
      <w:r>
        <w:rPr/>
        <w:t>At</w:t>
      </w:r>
      <w:r>
        <w:rPr>
          <w:spacing w:val="-1"/>
        </w:rPr>
        <w:t> </w:t>
      </w:r>
      <w:r>
        <w:rPr/>
        <w:t>a</w:t>
      </w:r>
      <w:r>
        <w:rPr>
          <w:spacing w:val="-2"/>
        </w:rPr>
        <w:t> </w:t>
      </w:r>
      <w:r>
        <w:rPr/>
        <w:t>young</w:t>
      </w:r>
      <w:r>
        <w:rPr>
          <w:spacing w:val="-1"/>
        </w:rPr>
        <w:t> </w:t>
      </w:r>
      <w:r>
        <w:rPr/>
        <w:t>age, Jesus</w:t>
      </w:r>
      <w:r>
        <w:rPr>
          <w:spacing w:val="-1"/>
        </w:rPr>
        <w:t> </w:t>
      </w:r>
      <w:r>
        <w:rPr/>
        <w:t>refers</w:t>
      </w:r>
      <w:r>
        <w:rPr>
          <w:spacing w:val="-1"/>
        </w:rPr>
        <w:t> </w:t>
      </w:r>
      <w:r>
        <w:rPr/>
        <w:t>to</w:t>
      </w:r>
      <w:r>
        <w:rPr>
          <w:spacing w:val="-1"/>
        </w:rPr>
        <w:t> </w:t>
      </w:r>
      <w:r>
        <w:rPr/>
        <w:t>God as</w:t>
      </w:r>
      <w:r>
        <w:rPr>
          <w:spacing w:val="-1"/>
        </w:rPr>
        <w:t> </w:t>
      </w:r>
      <w:r>
        <w:rPr/>
        <w:t>His</w:t>
      </w:r>
      <w:r>
        <w:rPr>
          <w:spacing w:val="-1"/>
        </w:rPr>
        <w:t> </w:t>
      </w:r>
      <w:r>
        <w:rPr/>
        <w:t>Father when</w:t>
      </w:r>
      <w:r>
        <w:rPr>
          <w:spacing w:val="-1"/>
        </w:rPr>
        <w:t> </w:t>
      </w:r>
      <w:r>
        <w:rPr/>
        <w:t>He</w:t>
      </w:r>
      <w:r>
        <w:rPr>
          <w:spacing w:val="-1"/>
        </w:rPr>
        <w:t> </w:t>
      </w:r>
      <w:r>
        <w:rPr/>
        <w:t>is</w:t>
      </w:r>
      <w:r>
        <w:rPr>
          <w:spacing w:val="-1"/>
        </w:rPr>
        <w:t> </w:t>
      </w:r>
      <w:r>
        <w:rPr/>
        <w:t>found</w:t>
      </w:r>
      <w:r>
        <w:rPr>
          <w:spacing w:val="-1"/>
        </w:rPr>
        <w:t> </w:t>
      </w:r>
      <w:r>
        <w:rPr/>
        <w:t>in</w:t>
      </w:r>
      <w:r>
        <w:rPr>
          <w:spacing w:val="-1"/>
        </w:rPr>
        <w:t> </w:t>
      </w:r>
      <w:r>
        <w:rPr/>
        <w:t>the</w:t>
      </w:r>
      <w:r>
        <w:rPr>
          <w:spacing w:val="-1"/>
        </w:rPr>
        <w:t> </w:t>
      </w:r>
      <w:r>
        <w:rPr/>
        <w:t>temple</w:t>
      </w:r>
      <w:r>
        <w:rPr>
          <w:spacing w:val="-2"/>
        </w:rPr>
        <w:t> </w:t>
      </w:r>
      <w:r>
        <w:rPr/>
        <w:t>by</w:t>
      </w:r>
      <w:r>
        <w:rPr>
          <w:spacing w:val="-1"/>
        </w:rPr>
        <w:t> </w:t>
      </w:r>
      <w:r>
        <w:rPr/>
        <w:t>His </w:t>
      </w:r>
      <w:r>
        <w:rPr>
          <w:spacing w:val="-2"/>
        </w:rPr>
        <w:t>parents.</w:t>
      </w:r>
    </w:p>
    <w:p>
      <w:pPr>
        <w:pStyle w:val="BodyText"/>
        <w:spacing w:before="26"/>
        <w:ind w:left="0"/>
      </w:pPr>
    </w:p>
    <w:p>
      <w:pPr>
        <w:pStyle w:val="ListParagraph"/>
        <w:numPr>
          <w:ilvl w:val="1"/>
          <w:numId w:val="15"/>
        </w:numPr>
        <w:tabs>
          <w:tab w:pos="839" w:val="left" w:leader="none"/>
        </w:tabs>
        <w:spacing w:line="240" w:lineRule="auto" w:before="0" w:after="0"/>
        <w:ind w:left="839" w:right="0" w:hanging="359"/>
        <w:jc w:val="left"/>
        <w:rPr>
          <w:sz w:val="24"/>
        </w:rPr>
      </w:pPr>
      <w:r>
        <w:rPr>
          <w:sz w:val="24"/>
        </w:rPr>
        <w:t>Luke</w:t>
      </w:r>
      <w:r>
        <w:rPr>
          <w:spacing w:val="-2"/>
          <w:sz w:val="24"/>
        </w:rPr>
        <w:t> </w:t>
      </w:r>
      <w:r>
        <w:rPr>
          <w:sz w:val="24"/>
        </w:rPr>
        <w:t>2:49 </w:t>
      </w:r>
      <w:r>
        <w:rPr>
          <w:spacing w:val="-2"/>
          <w:sz w:val="24"/>
        </w:rPr>
        <w:t>(NIV):</w:t>
      </w:r>
    </w:p>
    <w:p>
      <w:pPr>
        <w:spacing w:line="259" w:lineRule="auto" w:before="22"/>
        <w:ind w:left="840" w:right="284" w:firstLine="0"/>
        <w:jc w:val="left"/>
        <w:rPr>
          <w:i/>
          <w:sz w:val="24"/>
        </w:rPr>
      </w:pPr>
      <w:r>
        <w:rPr>
          <w:i/>
          <w:sz w:val="24"/>
        </w:rPr>
        <w:t>“‘Why</w:t>
      </w:r>
      <w:r>
        <w:rPr>
          <w:i/>
          <w:spacing w:val="-11"/>
          <w:sz w:val="24"/>
        </w:rPr>
        <w:t> </w:t>
      </w:r>
      <w:r>
        <w:rPr>
          <w:i/>
          <w:sz w:val="24"/>
        </w:rPr>
        <w:t>were</w:t>
      </w:r>
      <w:r>
        <w:rPr>
          <w:i/>
          <w:spacing w:val="-6"/>
          <w:sz w:val="24"/>
        </w:rPr>
        <w:t> </w:t>
      </w:r>
      <w:r>
        <w:rPr>
          <w:i/>
          <w:sz w:val="24"/>
        </w:rPr>
        <w:t>you</w:t>
      </w:r>
      <w:r>
        <w:rPr>
          <w:i/>
          <w:spacing w:val="-7"/>
          <w:sz w:val="24"/>
        </w:rPr>
        <w:t> </w:t>
      </w:r>
      <w:r>
        <w:rPr>
          <w:i/>
          <w:sz w:val="24"/>
        </w:rPr>
        <w:t>searching</w:t>
      </w:r>
      <w:r>
        <w:rPr>
          <w:i/>
          <w:spacing w:val="-7"/>
          <w:sz w:val="24"/>
        </w:rPr>
        <w:t> </w:t>
      </w:r>
      <w:r>
        <w:rPr>
          <w:i/>
          <w:sz w:val="24"/>
        </w:rPr>
        <w:t>for</w:t>
      </w:r>
      <w:r>
        <w:rPr>
          <w:i/>
          <w:spacing w:val="-7"/>
          <w:sz w:val="24"/>
        </w:rPr>
        <w:t> </w:t>
      </w:r>
      <w:r>
        <w:rPr>
          <w:i/>
          <w:sz w:val="24"/>
        </w:rPr>
        <w:t>me?’</w:t>
      </w:r>
      <w:r>
        <w:rPr>
          <w:i/>
          <w:spacing w:val="-28"/>
          <w:sz w:val="24"/>
        </w:rPr>
        <w:t> </w:t>
      </w:r>
      <w:r>
        <w:rPr>
          <w:i/>
          <w:sz w:val="24"/>
        </w:rPr>
        <w:t>he</w:t>
      </w:r>
      <w:r>
        <w:rPr>
          <w:i/>
          <w:spacing w:val="-7"/>
          <w:sz w:val="24"/>
        </w:rPr>
        <w:t> </w:t>
      </w:r>
      <w:r>
        <w:rPr>
          <w:i/>
          <w:sz w:val="24"/>
        </w:rPr>
        <w:t>asked.</w:t>
      </w:r>
      <w:r>
        <w:rPr>
          <w:i/>
          <w:spacing w:val="-7"/>
          <w:sz w:val="24"/>
        </w:rPr>
        <w:t> </w:t>
      </w:r>
      <w:r>
        <w:rPr>
          <w:i/>
          <w:sz w:val="24"/>
        </w:rPr>
        <w:t>‘Didn’t</w:t>
      </w:r>
      <w:r>
        <w:rPr>
          <w:i/>
          <w:spacing w:val="-7"/>
          <w:sz w:val="24"/>
        </w:rPr>
        <w:t> </w:t>
      </w:r>
      <w:r>
        <w:rPr>
          <w:i/>
          <w:sz w:val="24"/>
        </w:rPr>
        <w:t>you</w:t>
      </w:r>
      <w:r>
        <w:rPr>
          <w:i/>
          <w:spacing w:val="-7"/>
          <w:sz w:val="24"/>
        </w:rPr>
        <w:t> </w:t>
      </w:r>
      <w:r>
        <w:rPr>
          <w:i/>
          <w:sz w:val="24"/>
        </w:rPr>
        <w:t>know</w:t>
      </w:r>
      <w:r>
        <w:rPr>
          <w:i/>
          <w:spacing w:val="-7"/>
          <w:sz w:val="24"/>
        </w:rPr>
        <w:t> </w:t>
      </w:r>
      <w:r>
        <w:rPr>
          <w:i/>
          <w:sz w:val="24"/>
        </w:rPr>
        <w:t>I</w:t>
      </w:r>
      <w:r>
        <w:rPr>
          <w:i/>
          <w:spacing w:val="-7"/>
          <w:sz w:val="24"/>
        </w:rPr>
        <w:t> </w:t>
      </w:r>
      <w:r>
        <w:rPr>
          <w:i/>
          <w:sz w:val="24"/>
        </w:rPr>
        <w:t>had</w:t>
      </w:r>
      <w:r>
        <w:rPr>
          <w:i/>
          <w:spacing w:val="-7"/>
          <w:sz w:val="24"/>
        </w:rPr>
        <w:t> </w:t>
      </w:r>
      <w:r>
        <w:rPr>
          <w:i/>
          <w:sz w:val="24"/>
        </w:rPr>
        <w:t>to</w:t>
      </w:r>
      <w:r>
        <w:rPr>
          <w:i/>
          <w:spacing w:val="-7"/>
          <w:sz w:val="24"/>
        </w:rPr>
        <w:t> </w:t>
      </w:r>
      <w:r>
        <w:rPr>
          <w:i/>
          <w:sz w:val="24"/>
        </w:rPr>
        <w:t>be</w:t>
      </w:r>
      <w:r>
        <w:rPr>
          <w:i/>
          <w:spacing w:val="-7"/>
          <w:sz w:val="24"/>
        </w:rPr>
        <w:t> </w:t>
      </w:r>
      <w:r>
        <w:rPr>
          <w:i/>
          <w:sz w:val="24"/>
        </w:rPr>
        <w:t>in</w:t>
      </w:r>
      <w:r>
        <w:rPr>
          <w:i/>
          <w:spacing w:val="-7"/>
          <w:sz w:val="24"/>
        </w:rPr>
        <w:t> </w:t>
      </w:r>
      <w:r>
        <w:rPr>
          <w:i/>
          <w:sz w:val="24"/>
        </w:rPr>
        <w:t>my</w:t>
      </w:r>
      <w:r>
        <w:rPr>
          <w:i/>
          <w:spacing w:val="-7"/>
          <w:sz w:val="24"/>
        </w:rPr>
        <w:t> </w:t>
      </w:r>
      <w:r>
        <w:rPr>
          <w:i/>
          <w:sz w:val="24"/>
        </w:rPr>
        <w:t>Father’s</w:t>
      </w:r>
      <w:r>
        <w:rPr>
          <w:i/>
          <w:sz w:val="24"/>
        </w:rPr>
        <w:t> </w:t>
      </w:r>
      <w:r>
        <w:rPr>
          <w:i/>
          <w:spacing w:val="-2"/>
          <w:sz w:val="24"/>
        </w:rPr>
        <w:t>house?’”</w:t>
      </w:r>
    </w:p>
    <w:p>
      <w:pPr>
        <w:spacing w:after="0" w:line="259" w:lineRule="auto"/>
        <w:jc w:val="left"/>
        <w:rPr>
          <w:sz w:val="24"/>
        </w:rPr>
        <w:sectPr>
          <w:pgSz w:w="12240" w:h="15840"/>
          <w:pgMar w:header="0" w:footer="523" w:top="1360" w:bottom="720" w:left="1320" w:right="1160"/>
        </w:sectPr>
      </w:pPr>
    </w:p>
    <w:p>
      <w:pPr>
        <w:pStyle w:val="ListParagraph"/>
        <w:numPr>
          <w:ilvl w:val="0"/>
          <w:numId w:val="15"/>
        </w:numPr>
        <w:tabs>
          <w:tab w:pos="360" w:val="left" w:leader="none"/>
        </w:tabs>
        <w:spacing w:line="240" w:lineRule="auto" w:before="79" w:after="0"/>
        <w:ind w:left="360" w:right="0" w:hanging="240"/>
        <w:jc w:val="left"/>
        <w:rPr>
          <w:sz w:val="24"/>
        </w:rPr>
      </w:pPr>
      <w:r>
        <w:rPr>
          <w:sz w:val="24"/>
        </w:rPr>
        <w:t>Luke</w:t>
      </w:r>
      <w:r>
        <w:rPr>
          <w:spacing w:val="-2"/>
          <w:sz w:val="24"/>
        </w:rPr>
        <w:t> 23:46</w:t>
      </w:r>
    </w:p>
    <w:p>
      <w:pPr>
        <w:pStyle w:val="BodyText"/>
        <w:spacing w:before="26"/>
        <w:ind w:left="0"/>
      </w:pPr>
    </w:p>
    <w:p>
      <w:pPr>
        <w:pStyle w:val="BodyText"/>
      </w:pPr>
      <w:r>
        <w:rPr/>
        <w:t>At</w:t>
      </w:r>
      <w:r>
        <w:rPr>
          <w:spacing w:val="-4"/>
        </w:rPr>
        <w:t> </w:t>
      </w:r>
      <w:r>
        <w:rPr/>
        <w:t>the</w:t>
      </w:r>
      <w:r>
        <w:rPr>
          <w:spacing w:val="-3"/>
        </w:rPr>
        <w:t> </w:t>
      </w:r>
      <w:r>
        <w:rPr/>
        <w:t>moment</w:t>
      </w:r>
      <w:r>
        <w:rPr>
          <w:spacing w:val="-1"/>
        </w:rPr>
        <w:t> </w:t>
      </w:r>
      <w:r>
        <w:rPr/>
        <w:t>of</w:t>
      </w:r>
      <w:r>
        <w:rPr>
          <w:spacing w:val="-3"/>
        </w:rPr>
        <w:t> </w:t>
      </w:r>
      <w:r>
        <w:rPr/>
        <w:t>His</w:t>
      </w:r>
      <w:r>
        <w:rPr>
          <w:spacing w:val="-1"/>
        </w:rPr>
        <w:t> </w:t>
      </w:r>
      <w:r>
        <w:rPr/>
        <w:t>death,</w:t>
      </w:r>
      <w:r>
        <w:rPr>
          <w:spacing w:val="-2"/>
        </w:rPr>
        <w:t> </w:t>
      </w:r>
      <w:r>
        <w:rPr/>
        <w:t>Jesus</w:t>
      </w:r>
      <w:r>
        <w:rPr>
          <w:spacing w:val="-2"/>
        </w:rPr>
        <w:t> </w:t>
      </w:r>
      <w:r>
        <w:rPr/>
        <w:t>calls</w:t>
      </w:r>
      <w:r>
        <w:rPr>
          <w:spacing w:val="-1"/>
        </w:rPr>
        <w:t> </w:t>
      </w:r>
      <w:r>
        <w:rPr/>
        <w:t>out</w:t>
      </w:r>
      <w:r>
        <w:rPr>
          <w:spacing w:val="-2"/>
        </w:rPr>
        <w:t> </w:t>
      </w:r>
      <w:r>
        <w:rPr/>
        <w:t>to</w:t>
      </w:r>
      <w:r>
        <w:rPr>
          <w:spacing w:val="-1"/>
        </w:rPr>
        <w:t> </w:t>
      </w:r>
      <w:r>
        <w:rPr/>
        <w:t>His</w:t>
      </w:r>
      <w:r>
        <w:rPr>
          <w:spacing w:val="-2"/>
        </w:rPr>
        <w:t> </w:t>
      </w:r>
      <w:r>
        <w:rPr/>
        <w:t>Father,</w:t>
      </w:r>
      <w:r>
        <w:rPr>
          <w:spacing w:val="-2"/>
        </w:rPr>
        <w:t> </w:t>
      </w:r>
      <w:r>
        <w:rPr/>
        <w:t>entrusting</w:t>
      </w:r>
      <w:r>
        <w:rPr>
          <w:spacing w:val="-1"/>
        </w:rPr>
        <w:t> </w:t>
      </w:r>
      <w:r>
        <w:rPr/>
        <w:t>His</w:t>
      </w:r>
      <w:r>
        <w:rPr>
          <w:spacing w:val="-2"/>
        </w:rPr>
        <w:t> </w:t>
      </w:r>
      <w:r>
        <w:rPr/>
        <w:t>spirit</w:t>
      </w:r>
      <w:r>
        <w:rPr>
          <w:spacing w:val="-1"/>
        </w:rPr>
        <w:t> </w:t>
      </w:r>
      <w:r>
        <w:rPr/>
        <w:t>into</w:t>
      </w:r>
      <w:r>
        <w:rPr>
          <w:spacing w:val="-2"/>
        </w:rPr>
        <w:t> </w:t>
      </w:r>
      <w:r>
        <w:rPr/>
        <w:t>His</w:t>
      </w:r>
      <w:r>
        <w:rPr>
          <w:spacing w:val="-1"/>
        </w:rPr>
        <w:t> </w:t>
      </w:r>
      <w:r>
        <w:rPr>
          <w:spacing w:val="-2"/>
        </w:rPr>
        <w:t>hands.</w:t>
      </w:r>
    </w:p>
    <w:p>
      <w:pPr>
        <w:pStyle w:val="BodyText"/>
        <w:spacing w:before="27"/>
        <w:ind w:left="0"/>
      </w:pPr>
    </w:p>
    <w:p>
      <w:pPr>
        <w:pStyle w:val="ListParagraph"/>
        <w:numPr>
          <w:ilvl w:val="1"/>
          <w:numId w:val="15"/>
        </w:numPr>
        <w:tabs>
          <w:tab w:pos="839" w:val="left" w:leader="none"/>
        </w:tabs>
        <w:spacing w:line="240" w:lineRule="auto" w:before="0" w:after="0"/>
        <w:ind w:left="839" w:right="0" w:hanging="359"/>
        <w:jc w:val="left"/>
        <w:rPr>
          <w:sz w:val="24"/>
        </w:rPr>
      </w:pPr>
      <w:r>
        <w:rPr>
          <w:sz w:val="24"/>
        </w:rPr>
        <w:t>Luke</w:t>
      </w:r>
      <w:r>
        <w:rPr>
          <w:spacing w:val="-2"/>
          <w:sz w:val="24"/>
        </w:rPr>
        <w:t> </w:t>
      </w:r>
      <w:r>
        <w:rPr>
          <w:sz w:val="24"/>
        </w:rPr>
        <w:t>23:46 </w:t>
      </w:r>
      <w:r>
        <w:rPr>
          <w:spacing w:val="-2"/>
          <w:sz w:val="24"/>
        </w:rPr>
        <w:t>(NIV):</w:t>
      </w:r>
    </w:p>
    <w:p>
      <w:pPr>
        <w:spacing w:line="259" w:lineRule="auto" w:before="21"/>
        <w:ind w:left="840" w:right="417" w:firstLine="0"/>
        <w:jc w:val="left"/>
        <w:rPr>
          <w:i/>
          <w:sz w:val="24"/>
        </w:rPr>
      </w:pPr>
      <w:r>
        <w:rPr>
          <w:i/>
          <w:sz w:val="24"/>
        </w:rPr>
        <w:t>“Jesus</w:t>
      </w:r>
      <w:r>
        <w:rPr>
          <w:i/>
          <w:spacing w:val="-7"/>
          <w:sz w:val="24"/>
        </w:rPr>
        <w:t> </w:t>
      </w:r>
      <w:r>
        <w:rPr>
          <w:i/>
          <w:sz w:val="24"/>
        </w:rPr>
        <w:t>called</w:t>
      </w:r>
      <w:r>
        <w:rPr>
          <w:i/>
          <w:spacing w:val="-5"/>
          <w:sz w:val="24"/>
        </w:rPr>
        <w:t> </w:t>
      </w:r>
      <w:r>
        <w:rPr>
          <w:i/>
          <w:sz w:val="24"/>
        </w:rPr>
        <w:t>out</w:t>
      </w:r>
      <w:r>
        <w:rPr>
          <w:i/>
          <w:spacing w:val="-5"/>
          <w:sz w:val="24"/>
        </w:rPr>
        <w:t> </w:t>
      </w:r>
      <w:r>
        <w:rPr>
          <w:i/>
          <w:sz w:val="24"/>
        </w:rPr>
        <w:t>with</w:t>
      </w:r>
      <w:r>
        <w:rPr>
          <w:i/>
          <w:spacing w:val="-5"/>
          <w:sz w:val="24"/>
        </w:rPr>
        <w:t> </w:t>
      </w:r>
      <w:r>
        <w:rPr>
          <w:i/>
          <w:sz w:val="24"/>
        </w:rPr>
        <w:t>a</w:t>
      </w:r>
      <w:r>
        <w:rPr>
          <w:i/>
          <w:spacing w:val="-5"/>
          <w:sz w:val="24"/>
        </w:rPr>
        <w:t> </w:t>
      </w:r>
      <w:r>
        <w:rPr>
          <w:i/>
          <w:sz w:val="24"/>
        </w:rPr>
        <w:t>loud</w:t>
      </w:r>
      <w:r>
        <w:rPr>
          <w:i/>
          <w:spacing w:val="-5"/>
          <w:sz w:val="24"/>
        </w:rPr>
        <w:t> </w:t>
      </w:r>
      <w:r>
        <w:rPr>
          <w:i/>
          <w:sz w:val="24"/>
        </w:rPr>
        <w:t>voice,</w:t>
      </w:r>
      <w:r>
        <w:rPr>
          <w:i/>
          <w:spacing w:val="-5"/>
          <w:sz w:val="24"/>
        </w:rPr>
        <w:t> </w:t>
      </w:r>
      <w:r>
        <w:rPr>
          <w:i/>
          <w:sz w:val="24"/>
        </w:rPr>
        <w:t>‘Father,</w:t>
      </w:r>
      <w:r>
        <w:rPr>
          <w:i/>
          <w:spacing w:val="-5"/>
          <w:sz w:val="24"/>
        </w:rPr>
        <w:t> </w:t>
      </w:r>
      <w:r>
        <w:rPr>
          <w:i/>
          <w:sz w:val="24"/>
        </w:rPr>
        <w:t>into</w:t>
      </w:r>
      <w:r>
        <w:rPr>
          <w:i/>
          <w:spacing w:val="-5"/>
          <w:sz w:val="24"/>
        </w:rPr>
        <w:t> </w:t>
      </w:r>
      <w:r>
        <w:rPr>
          <w:i/>
          <w:sz w:val="24"/>
        </w:rPr>
        <w:t>your</w:t>
      </w:r>
      <w:r>
        <w:rPr>
          <w:i/>
          <w:spacing w:val="-5"/>
          <w:sz w:val="24"/>
        </w:rPr>
        <w:t> </w:t>
      </w:r>
      <w:r>
        <w:rPr>
          <w:i/>
          <w:sz w:val="24"/>
        </w:rPr>
        <w:t>hands</w:t>
      </w:r>
      <w:r>
        <w:rPr>
          <w:i/>
          <w:spacing w:val="-5"/>
          <w:sz w:val="24"/>
        </w:rPr>
        <w:t> </w:t>
      </w:r>
      <w:r>
        <w:rPr>
          <w:i/>
          <w:sz w:val="24"/>
        </w:rPr>
        <w:t>I</w:t>
      </w:r>
      <w:r>
        <w:rPr>
          <w:i/>
          <w:spacing w:val="-6"/>
          <w:sz w:val="24"/>
        </w:rPr>
        <w:t> </w:t>
      </w:r>
      <w:r>
        <w:rPr>
          <w:i/>
          <w:sz w:val="24"/>
        </w:rPr>
        <w:t>commit</w:t>
      </w:r>
      <w:r>
        <w:rPr>
          <w:i/>
          <w:spacing w:val="-5"/>
          <w:sz w:val="24"/>
        </w:rPr>
        <w:t> </w:t>
      </w:r>
      <w:r>
        <w:rPr>
          <w:i/>
          <w:sz w:val="24"/>
        </w:rPr>
        <w:t>my</w:t>
      </w:r>
      <w:r>
        <w:rPr>
          <w:i/>
          <w:spacing w:val="-6"/>
          <w:sz w:val="24"/>
        </w:rPr>
        <w:t> </w:t>
      </w:r>
      <w:r>
        <w:rPr>
          <w:i/>
          <w:sz w:val="24"/>
        </w:rPr>
        <w:t>spirit.’</w:t>
      </w:r>
      <w:r>
        <w:rPr>
          <w:i/>
          <w:spacing w:val="-28"/>
          <w:sz w:val="24"/>
        </w:rPr>
        <w:t> </w:t>
      </w:r>
      <w:r>
        <w:rPr>
          <w:i/>
          <w:sz w:val="24"/>
        </w:rPr>
        <w:t>When</w:t>
      </w:r>
      <w:r>
        <w:rPr>
          <w:i/>
          <w:sz w:val="24"/>
        </w:rPr>
        <w:t> he had said this, he breathed his last.”</w:t>
      </w:r>
    </w:p>
    <w:p>
      <w:pPr>
        <w:pStyle w:val="BodyText"/>
        <w:spacing w:before="2"/>
        <w:ind w:left="0"/>
        <w:rPr>
          <w:i/>
        </w:rPr>
      </w:pPr>
    </w:p>
    <w:p>
      <w:pPr>
        <w:pStyle w:val="BodyText"/>
      </w:pPr>
      <w:r>
        <w:rPr>
          <w:spacing w:val="-2"/>
        </w:rPr>
        <w:t>Conclusion</w:t>
      </w:r>
    </w:p>
    <w:p>
      <w:pPr>
        <w:pStyle w:val="BodyText"/>
        <w:spacing w:before="26"/>
        <w:ind w:left="0"/>
      </w:pPr>
    </w:p>
    <w:p>
      <w:pPr>
        <w:pStyle w:val="BodyText"/>
        <w:spacing w:line="259" w:lineRule="auto"/>
        <w:ind w:right="417"/>
      </w:pPr>
      <w:r>
        <w:rPr/>
        <w:t>In these passages, Jesus frequently and explicitly refers to God as His Father, highlighting the intimate</w:t>
      </w:r>
      <w:r>
        <w:rPr>
          <w:spacing w:val="-4"/>
        </w:rPr>
        <w:t> </w:t>
      </w:r>
      <w:r>
        <w:rPr/>
        <w:t>and</w:t>
      </w:r>
      <w:r>
        <w:rPr>
          <w:spacing w:val="-3"/>
        </w:rPr>
        <w:t> </w:t>
      </w:r>
      <w:r>
        <w:rPr/>
        <w:t>unique</w:t>
      </w:r>
      <w:r>
        <w:rPr>
          <w:spacing w:val="-4"/>
        </w:rPr>
        <w:t> </w:t>
      </w:r>
      <w:r>
        <w:rPr/>
        <w:t>relationship</w:t>
      </w:r>
      <w:r>
        <w:rPr>
          <w:spacing w:val="-3"/>
        </w:rPr>
        <w:t> </w:t>
      </w:r>
      <w:r>
        <w:rPr/>
        <w:t>He</w:t>
      </w:r>
      <w:r>
        <w:rPr>
          <w:spacing w:val="-4"/>
        </w:rPr>
        <w:t> </w:t>
      </w:r>
      <w:r>
        <w:rPr/>
        <w:t>has</w:t>
      </w:r>
      <w:r>
        <w:rPr>
          <w:spacing w:val="-3"/>
        </w:rPr>
        <w:t> </w:t>
      </w:r>
      <w:r>
        <w:rPr/>
        <w:t>with</w:t>
      </w:r>
      <w:r>
        <w:rPr>
          <w:spacing w:val="-3"/>
        </w:rPr>
        <w:t> </w:t>
      </w:r>
      <w:r>
        <w:rPr/>
        <w:t>Him.</w:t>
      </w:r>
      <w:r>
        <w:rPr>
          <w:spacing w:val="-8"/>
        </w:rPr>
        <w:t> </w:t>
      </w:r>
      <w:r>
        <w:rPr/>
        <w:t>This</w:t>
      </w:r>
      <w:r>
        <w:rPr>
          <w:spacing w:val="-3"/>
        </w:rPr>
        <w:t> </w:t>
      </w:r>
      <w:r>
        <w:rPr/>
        <w:t>relationship</w:t>
      </w:r>
      <w:r>
        <w:rPr>
          <w:spacing w:val="-3"/>
        </w:rPr>
        <w:t> </w:t>
      </w:r>
      <w:r>
        <w:rPr/>
        <w:t>is</w:t>
      </w:r>
      <w:r>
        <w:rPr>
          <w:spacing w:val="-3"/>
        </w:rPr>
        <w:t> </w:t>
      </w:r>
      <w:r>
        <w:rPr/>
        <w:t>central</w:t>
      </w:r>
      <w:r>
        <w:rPr>
          <w:spacing w:val="-3"/>
        </w:rPr>
        <w:t> </w:t>
      </w:r>
      <w:r>
        <w:rPr/>
        <w:t>to</w:t>
      </w:r>
      <w:r>
        <w:rPr>
          <w:spacing w:val="-3"/>
        </w:rPr>
        <w:t> </w:t>
      </w:r>
      <w:r>
        <w:rPr/>
        <w:t>Jesus'</w:t>
      </w:r>
      <w:r>
        <w:rPr>
          <w:spacing w:val="-4"/>
        </w:rPr>
        <w:t> </w:t>
      </w:r>
      <w:r>
        <w:rPr/>
        <w:t>identity and mission, as He continually emphasizes His role in revealing the Father to the world and accomplishing the Father's will.</w:t>
      </w:r>
    </w:p>
    <w:p>
      <w:pPr>
        <w:pStyle w:val="BodyText"/>
        <w:spacing w:before="3"/>
        <w:ind w:left="0"/>
      </w:pPr>
    </w:p>
    <w:p>
      <w:pPr>
        <w:pStyle w:val="BodyText"/>
        <w:spacing w:line="259" w:lineRule="auto"/>
        <w:ind w:right="417"/>
      </w:pPr>
      <w:r>
        <w:rPr/>
        <w:t>Jesus,</w:t>
      </w:r>
      <w:r>
        <w:rPr>
          <w:spacing w:val="-9"/>
        </w:rPr>
        <w:t> </w:t>
      </w:r>
      <w:r>
        <w:rPr/>
        <w:t>Peter,</w:t>
      </w:r>
      <w:r>
        <w:rPr>
          <w:spacing w:val="-6"/>
        </w:rPr>
        <w:t> </w:t>
      </w:r>
      <w:r>
        <w:rPr/>
        <w:t>and</w:t>
      </w:r>
      <w:r>
        <w:rPr>
          <w:spacing w:val="-6"/>
        </w:rPr>
        <w:t> </w:t>
      </w:r>
      <w:r>
        <w:rPr/>
        <w:t>Paul</w:t>
      </w:r>
      <w:r>
        <w:rPr>
          <w:spacing w:val="-6"/>
        </w:rPr>
        <w:t> </w:t>
      </w:r>
      <w:r>
        <w:rPr/>
        <w:t>consistently</w:t>
      </w:r>
      <w:r>
        <w:rPr>
          <w:spacing w:val="-6"/>
        </w:rPr>
        <w:t> </w:t>
      </w:r>
      <w:r>
        <w:rPr/>
        <w:t>identify</w:t>
      </w:r>
      <w:r>
        <w:rPr>
          <w:spacing w:val="-15"/>
        </w:rPr>
        <w:t> </w:t>
      </w:r>
      <w:r>
        <w:rPr/>
        <w:t>Yahweh</w:t>
      </w:r>
      <w:r>
        <w:rPr>
          <w:spacing w:val="-6"/>
        </w:rPr>
        <w:t> </w:t>
      </w:r>
      <w:r>
        <w:rPr/>
        <w:t>as</w:t>
      </w:r>
      <w:r>
        <w:rPr>
          <w:spacing w:val="-6"/>
        </w:rPr>
        <w:t> </w:t>
      </w:r>
      <w:r>
        <w:rPr/>
        <w:t>Jesus’</w:t>
      </w:r>
      <w:r>
        <w:rPr>
          <w:spacing w:val="-18"/>
        </w:rPr>
        <w:t> </w:t>
      </w:r>
      <w:r>
        <w:rPr/>
        <w:t>Lord</w:t>
      </w:r>
      <w:r>
        <w:rPr>
          <w:spacing w:val="-6"/>
        </w:rPr>
        <w:t> </w:t>
      </w:r>
      <w:r>
        <w:rPr/>
        <w:t>and</w:t>
      </w:r>
      <w:r>
        <w:rPr>
          <w:spacing w:val="-6"/>
        </w:rPr>
        <w:t> </w:t>
      </w:r>
      <w:r>
        <w:rPr/>
        <w:t>Father</w:t>
      </w:r>
      <w:r>
        <w:rPr>
          <w:spacing w:val="-7"/>
        </w:rPr>
        <w:t> </w:t>
      </w:r>
      <w:r>
        <w:rPr/>
        <w:t>in</w:t>
      </w:r>
      <w:r>
        <w:rPr>
          <w:spacing w:val="-6"/>
        </w:rPr>
        <w:t> </w:t>
      </w:r>
      <w:r>
        <w:rPr/>
        <w:t>the</w:t>
      </w:r>
      <w:r>
        <w:rPr>
          <w:spacing w:val="-7"/>
        </w:rPr>
        <w:t> </w:t>
      </w:r>
      <w:r>
        <w:rPr/>
        <w:t>Hebrew scriptures. Jesus is shown to be the Messiah, positioned at</w:t>
      </w:r>
      <w:r>
        <w:rPr>
          <w:spacing w:val="-4"/>
        </w:rPr>
        <w:t> </w:t>
      </w:r>
      <w:r>
        <w:rPr/>
        <w:t>Yahweh’s right hand, fulfilling prophecies from Psalms.</w:t>
      </w:r>
    </w:p>
    <w:p>
      <w:pPr>
        <w:spacing w:after="0" w:line="259" w:lineRule="auto"/>
        <w:sectPr>
          <w:pgSz w:w="12240" w:h="15840"/>
          <w:pgMar w:header="0" w:footer="523" w:top="1360" w:bottom="720" w:left="1320" w:right="1160"/>
        </w:sectPr>
      </w:pPr>
    </w:p>
    <w:p>
      <w:pPr>
        <w:pStyle w:val="Heading1"/>
      </w:pPr>
      <w:r>
        <w:rPr/>
        <w:t>Differences</w:t>
      </w:r>
      <w:r>
        <w:rPr>
          <w:spacing w:val="-20"/>
        </w:rPr>
        <w:t> </w:t>
      </w:r>
      <w:r>
        <w:rPr/>
        <w:t>Between</w:t>
      </w:r>
      <w:r>
        <w:rPr>
          <w:spacing w:val="-17"/>
        </w:rPr>
        <w:t> </w:t>
      </w:r>
      <w:r>
        <w:rPr/>
        <w:t>Yahweh,</w:t>
      </w:r>
      <w:r>
        <w:rPr>
          <w:spacing w:val="-18"/>
        </w:rPr>
        <w:t> </w:t>
      </w:r>
      <w:r>
        <w:rPr/>
        <w:t>Yeshua,</w:t>
      </w:r>
      <w:r>
        <w:rPr>
          <w:spacing w:val="-17"/>
        </w:rPr>
        <w:t> </w:t>
      </w:r>
      <w:r>
        <w:rPr/>
        <w:t>and</w:t>
      </w:r>
      <w:r>
        <w:rPr>
          <w:spacing w:val="-18"/>
        </w:rPr>
        <w:t> </w:t>
      </w:r>
      <w:r>
        <w:rPr/>
        <w:t>the</w:t>
      </w:r>
      <w:r>
        <w:rPr>
          <w:spacing w:val="-14"/>
        </w:rPr>
        <w:t> </w:t>
      </w:r>
      <w:r>
        <w:rPr/>
        <w:t>Holy</w:t>
      </w:r>
      <w:r>
        <w:rPr>
          <w:spacing w:val="-13"/>
        </w:rPr>
        <w:t> </w:t>
      </w:r>
      <w:r>
        <w:rPr>
          <w:spacing w:val="-2"/>
        </w:rPr>
        <w:t>Spirit</w:t>
      </w:r>
    </w:p>
    <w:p>
      <w:pPr>
        <w:pStyle w:val="BodyText"/>
        <w:spacing w:before="303"/>
      </w:pPr>
      <w:r>
        <w:rPr/>
        <w:t>Summary</w:t>
      </w:r>
      <w:r>
        <w:rPr>
          <w:spacing w:val="-2"/>
        </w:rPr>
        <w:t> </w:t>
      </w:r>
      <w:r>
        <w:rPr/>
        <w:t>then</w:t>
      </w:r>
      <w:r>
        <w:rPr>
          <w:spacing w:val="-1"/>
        </w:rPr>
        <w:t> </w:t>
      </w:r>
      <w:r>
        <w:rPr>
          <w:spacing w:val="-2"/>
        </w:rPr>
        <w:t>details:</w:t>
      </w:r>
    </w:p>
    <w:p>
      <w:pPr>
        <w:pStyle w:val="BodyText"/>
        <w:spacing w:before="27"/>
        <w:ind w:left="0"/>
      </w:pPr>
    </w:p>
    <w:p>
      <w:pPr>
        <w:pStyle w:val="BodyText"/>
        <w:spacing w:line="259" w:lineRule="auto"/>
        <w:ind w:right="314"/>
      </w:pPr>
      <w:r>
        <w:rPr/>
        <w:t>The</w:t>
      </w:r>
      <w:r>
        <w:rPr>
          <w:spacing w:val="-8"/>
        </w:rPr>
        <w:t> </w:t>
      </w:r>
      <w:r>
        <w:rPr/>
        <w:t>Bible</w:t>
      </w:r>
      <w:r>
        <w:rPr>
          <w:spacing w:val="-8"/>
        </w:rPr>
        <w:t> </w:t>
      </w:r>
      <w:r>
        <w:rPr/>
        <w:t>clearly</w:t>
      </w:r>
      <w:r>
        <w:rPr>
          <w:spacing w:val="-7"/>
        </w:rPr>
        <w:t> </w:t>
      </w:r>
      <w:r>
        <w:rPr/>
        <w:t>distinguishes</w:t>
      </w:r>
      <w:r>
        <w:rPr>
          <w:spacing w:val="-7"/>
        </w:rPr>
        <w:t> </w:t>
      </w:r>
      <w:r>
        <w:rPr/>
        <w:t>between</w:t>
      </w:r>
      <w:r>
        <w:rPr>
          <w:spacing w:val="-14"/>
        </w:rPr>
        <w:t> </w:t>
      </w:r>
      <w:r>
        <w:rPr/>
        <w:t>Yahweh</w:t>
      </w:r>
      <w:r>
        <w:rPr>
          <w:spacing w:val="-7"/>
        </w:rPr>
        <w:t> </w:t>
      </w:r>
      <w:r>
        <w:rPr/>
        <w:t>(God),</w:t>
      </w:r>
      <w:r>
        <w:rPr>
          <w:spacing w:val="-15"/>
        </w:rPr>
        <w:t> </w:t>
      </w:r>
      <w:r>
        <w:rPr/>
        <w:t>Yeshua</w:t>
      </w:r>
      <w:r>
        <w:rPr>
          <w:spacing w:val="-8"/>
        </w:rPr>
        <w:t> </w:t>
      </w:r>
      <w:r>
        <w:rPr/>
        <w:t>(Jesus),</w:t>
      </w:r>
      <w:r>
        <w:rPr>
          <w:spacing w:val="-7"/>
        </w:rPr>
        <w:t> </w:t>
      </w:r>
      <w:r>
        <w:rPr/>
        <w:t>and</w:t>
      </w:r>
      <w:r>
        <w:rPr>
          <w:spacing w:val="-7"/>
        </w:rPr>
        <w:t> </w:t>
      </w:r>
      <w:r>
        <w:rPr/>
        <w:t>the</w:t>
      </w:r>
      <w:r>
        <w:rPr>
          <w:spacing w:val="-8"/>
        </w:rPr>
        <w:t> </w:t>
      </w:r>
      <w:r>
        <w:rPr/>
        <w:t>Holy</w:t>
      </w:r>
      <w:r>
        <w:rPr>
          <w:spacing w:val="-7"/>
        </w:rPr>
        <w:t> </w:t>
      </w:r>
      <w:r>
        <w:rPr/>
        <w:t>Spirit.</w:t>
      </w:r>
      <w:r>
        <w:rPr>
          <w:spacing w:val="-11"/>
        </w:rPr>
        <w:t> </w:t>
      </w:r>
      <w:r>
        <w:rPr/>
        <w:t>This understanding helps clarify false teachings and highlights the simplicity of truth.</w:t>
      </w:r>
    </w:p>
    <w:p>
      <w:pPr>
        <w:pStyle w:val="BodyText"/>
        <w:spacing w:before="3"/>
        <w:ind w:left="0"/>
      </w:pPr>
    </w:p>
    <w:p>
      <w:pPr>
        <w:pStyle w:val="ListParagraph"/>
        <w:numPr>
          <w:ilvl w:val="1"/>
          <w:numId w:val="15"/>
        </w:numPr>
        <w:tabs>
          <w:tab w:pos="840" w:val="left" w:leader="none"/>
        </w:tabs>
        <w:spacing w:line="259" w:lineRule="auto" w:before="1" w:after="0"/>
        <w:ind w:left="840" w:right="451" w:hanging="360"/>
        <w:jc w:val="left"/>
        <w:rPr>
          <w:sz w:val="24"/>
        </w:rPr>
      </w:pPr>
      <w:r>
        <w:rPr>
          <w:b/>
          <w:sz w:val="24"/>
        </w:rPr>
        <w:t>Matthew</w:t>
      </w:r>
      <w:r>
        <w:rPr>
          <w:b/>
          <w:spacing w:val="-5"/>
          <w:sz w:val="24"/>
        </w:rPr>
        <w:t> </w:t>
      </w:r>
      <w:r>
        <w:rPr>
          <w:b/>
          <w:sz w:val="24"/>
        </w:rPr>
        <w:t>12:32</w:t>
      </w:r>
      <w:r>
        <w:rPr>
          <w:b/>
          <w:spacing w:val="-4"/>
          <w:sz w:val="24"/>
        </w:rPr>
        <w:t> </w:t>
      </w:r>
      <w:r>
        <w:rPr>
          <w:sz w:val="24"/>
        </w:rPr>
        <w:t>shows</w:t>
      </w:r>
      <w:r>
        <w:rPr>
          <w:spacing w:val="-4"/>
          <w:sz w:val="24"/>
        </w:rPr>
        <w:t> </w:t>
      </w:r>
      <w:r>
        <w:rPr>
          <w:sz w:val="24"/>
        </w:rPr>
        <w:t>that</w:t>
      </w:r>
      <w:r>
        <w:rPr>
          <w:spacing w:val="-4"/>
          <w:sz w:val="24"/>
        </w:rPr>
        <w:t> </w:t>
      </w:r>
      <w:r>
        <w:rPr>
          <w:sz w:val="24"/>
        </w:rPr>
        <w:t>speaking</w:t>
      </w:r>
      <w:r>
        <w:rPr>
          <w:spacing w:val="-4"/>
          <w:sz w:val="24"/>
        </w:rPr>
        <w:t> </w:t>
      </w:r>
      <w:r>
        <w:rPr>
          <w:sz w:val="24"/>
        </w:rPr>
        <w:t>against</w:t>
      </w:r>
      <w:r>
        <w:rPr>
          <w:spacing w:val="-4"/>
          <w:sz w:val="24"/>
        </w:rPr>
        <w:t> </w:t>
      </w:r>
      <w:r>
        <w:rPr>
          <w:sz w:val="24"/>
        </w:rPr>
        <w:t>Jesus</w:t>
      </w:r>
      <w:r>
        <w:rPr>
          <w:spacing w:val="-2"/>
          <w:sz w:val="24"/>
        </w:rPr>
        <w:t> </w:t>
      </w:r>
      <w:r>
        <w:rPr>
          <w:sz w:val="24"/>
        </w:rPr>
        <w:t>can</w:t>
      </w:r>
      <w:r>
        <w:rPr>
          <w:spacing w:val="-4"/>
          <w:sz w:val="24"/>
        </w:rPr>
        <w:t> </w:t>
      </w:r>
      <w:r>
        <w:rPr>
          <w:sz w:val="24"/>
        </w:rPr>
        <w:t>be</w:t>
      </w:r>
      <w:r>
        <w:rPr>
          <w:spacing w:val="-5"/>
          <w:sz w:val="24"/>
        </w:rPr>
        <w:t> </w:t>
      </w:r>
      <w:r>
        <w:rPr>
          <w:sz w:val="24"/>
        </w:rPr>
        <w:t>forgiven,</w:t>
      </w:r>
      <w:r>
        <w:rPr>
          <w:spacing w:val="-4"/>
          <w:sz w:val="24"/>
        </w:rPr>
        <w:t> </w:t>
      </w:r>
      <w:r>
        <w:rPr>
          <w:sz w:val="24"/>
        </w:rPr>
        <w:t>but</w:t>
      </w:r>
      <w:r>
        <w:rPr>
          <w:spacing w:val="-4"/>
          <w:sz w:val="24"/>
        </w:rPr>
        <w:t> </w:t>
      </w:r>
      <w:r>
        <w:rPr>
          <w:sz w:val="24"/>
        </w:rPr>
        <w:t>speaking</w:t>
      </w:r>
      <w:r>
        <w:rPr>
          <w:spacing w:val="-4"/>
          <w:sz w:val="24"/>
        </w:rPr>
        <w:t> </w:t>
      </w:r>
      <w:r>
        <w:rPr>
          <w:sz w:val="24"/>
        </w:rPr>
        <w:t>against the Holy Spirit cannot, showing they are distinct.</w:t>
      </w:r>
    </w:p>
    <w:p>
      <w:pPr>
        <w:pStyle w:val="ListParagraph"/>
        <w:numPr>
          <w:ilvl w:val="1"/>
          <w:numId w:val="15"/>
        </w:numPr>
        <w:tabs>
          <w:tab w:pos="840" w:val="left" w:leader="none"/>
        </w:tabs>
        <w:spacing w:line="259" w:lineRule="auto" w:before="0" w:after="0"/>
        <w:ind w:left="840" w:right="503" w:hanging="360"/>
        <w:jc w:val="left"/>
        <w:rPr>
          <w:sz w:val="24"/>
        </w:rPr>
      </w:pPr>
      <w:r>
        <w:rPr>
          <w:b/>
          <w:sz w:val="24"/>
        </w:rPr>
        <w:t>Psalms</w:t>
      </w:r>
      <w:r>
        <w:rPr>
          <w:b/>
          <w:spacing w:val="-6"/>
          <w:sz w:val="24"/>
        </w:rPr>
        <w:t> </w:t>
      </w:r>
      <w:r>
        <w:rPr>
          <w:b/>
          <w:sz w:val="24"/>
        </w:rPr>
        <w:t>2</w:t>
      </w:r>
      <w:r>
        <w:rPr>
          <w:b/>
          <w:spacing w:val="-7"/>
          <w:sz w:val="24"/>
        </w:rPr>
        <w:t> </w:t>
      </w:r>
      <w:r>
        <w:rPr>
          <w:sz w:val="24"/>
        </w:rPr>
        <w:t>and</w:t>
      </w:r>
      <w:r>
        <w:rPr>
          <w:spacing w:val="-6"/>
          <w:sz w:val="24"/>
        </w:rPr>
        <w:t> </w:t>
      </w:r>
      <w:r>
        <w:rPr>
          <w:b/>
          <w:sz w:val="24"/>
        </w:rPr>
        <w:t>Psalms</w:t>
      </w:r>
      <w:r>
        <w:rPr>
          <w:b/>
          <w:spacing w:val="-6"/>
          <w:sz w:val="24"/>
        </w:rPr>
        <w:t> </w:t>
      </w:r>
      <w:r>
        <w:rPr>
          <w:b/>
          <w:sz w:val="24"/>
        </w:rPr>
        <w:t>110</w:t>
      </w:r>
      <w:r>
        <w:rPr>
          <w:b/>
          <w:spacing w:val="-7"/>
          <w:sz w:val="24"/>
        </w:rPr>
        <w:t> </w:t>
      </w:r>
      <w:r>
        <w:rPr>
          <w:sz w:val="24"/>
        </w:rPr>
        <w:t>reveal</w:t>
      </w:r>
      <w:r>
        <w:rPr>
          <w:spacing w:val="-12"/>
          <w:sz w:val="24"/>
        </w:rPr>
        <w:t> </w:t>
      </w:r>
      <w:r>
        <w:rPr>
          <w:sz w:val="24"/>
        </w:rPr>
        <w:t>Yeshua's</w:t>
      </w:r>
      <w:r>
        <w:rPr>
          <w:spacing w:val="-4"/>
          <w:sz w:val="24"/>
        </w:rPr>
        <w:t> </w:t>
      </w:r>
      <w:r>
        <w:rPr>
          <w:sz w:val="24"/>
        </w:rPr>
        <w:t>authority</w:t>
      </w:r>
      <w:r>
        <w:rPr>
          <w:spacing w:val="-6"/>
          <w:sz w:val="24"/>
        </w:rPr>
        <w:t> </w:t>
      </w:r>
      <w:r>
        <w:rPr>
          <w:sz w:val="24"/>
        </w:rPr>
        <w:t>over</w:t>
      </w:r>
      <w:r>
        <w:rPr>
          <w:spacing w:val="-7"/>
          <w:sz w:val="24"/>
        </w:rPr>
        <w:t> </w:t>
      </w:r>
      <w:r>
        <w:rPr>
          <w:sz w:val="24"/>
        </w:rPr>
        <w:t>the</w:t>
      </w:r>
      <w:r>
        <w:rPr>
          <w:spacing w:val="-7"/>
          <w:sz w:val="24"/>
        </w:rPr>
        <w:t> </w:t>
      </w:r>
      <w:r>
        <w:rPr>
          <w:sz w:val="24"/>
        </w:rPr>
        <w:t>earth,</w:t>
      </w:r>
      <w:r>
        <w:rPr>
          <w:spacing w:val="-6"/>
          <w:sz w:val="24"/>
        </w:rPr>
        <w:t> </w:t>
      </w:r>
      <w:r>
        <w:rPr>
          <w:sz w:val="24"/>
        </w:rPr>
        <w:t>but</w:t>
      </w:r>
      <w:r>
        <w:rPr>
          <w:spacing w:val="-6"/>
          <w:sz w:val="24"/>
        </w:rPr>
        <w:t> </w:t>
      </w:r>
      <w:r>
        <w:rPr>
          <w:sz w:val="24"/>
        </w:rPr>
        <w:t>also</w:t>
      </w:r>
      <w:r>
        <w:rPr>
          <w:spacing w:val="-4"/>
          <w:sz w:val="24"/>
        </w:rPr>
        <w:t> </w:t>
      </w:r>
      <w:r>
        <w:rPr>
          <w:sz w:val="24"/>
        </w:rPr>
        <w:t>indicate</w:t>
      </w:r>
      <w:r>
        <w:rPr>
          <w:spacing w:val="-7"/>
          <w:sz w:val="24"/>
        </w:rPr>
        <w:t> </w:t>
      </w:r>
      <w:r>
        <w:rPr>
          <w:sz w:val="24"/>
        </w:rPr>
        <w:t>His submission to Yahweh.</w:t>
      </w:r>
    </w:p>
    <w:p>
      <w:pPr>
        <w:pStyle w:val="ListParagraph"/>
        <w:numPr>
          <w:ilvl w:val="1"/>
          <w:numId w:val="15"/>
        </w:numPr>
        <w:tabs>
          <w:tab w:pos="840" w:val="left" w:leader="none"/>
        </w:tabs>
        <w:spacing w:line="261" w:lineRule="auto" w:before="0" w:after="0"/>
        <w:ind w:left="840" w:right="647" w:hanging="360"/>
        <w:jc w:val="left"/>
        <w:rPr>
          <w:sz w:val="24"/>
        </w:rPr>
      </w:pPr>
      <w:r>
        <w:rPr>
          <w:b/>
          <w:sz w:val="24"/>
        </w:rPr>
        <w:t>1</w:t>
      </w:r>
      <w:r>
        <w:rPr>
          <w:b/>
          <w:spacing w:val="-10"/>
          <w:sz w:val="24"/>
        </w:rPr>
        <w:t> </w:t>
      </w:r>
      <w:r>
        <w:rPr>
          <w:b/>
          <w:sz w:val="24"/>
        </w:rPr>
        <w:t>Corinthians</w:t>
      </w:r>
      <w:r>
        <w:rPr>
          <w:b/>
          <w:spacing w:val="-8"/>
          <w:sz w:val="24"/>
        </w:rPr>
        <w:t> </w:t>
      </w:r>
      <w:r>
        <w:rPr>
          <w:b/>
          <w:sz w:val="24"/>
        </w:rPr>
        <w:t>15:24-28</w:t>
      </w:r>
      <w:r>
        <w:rPr>
          <w:b/>
          <w:spacing w:val="-8"/>
          <w:sz w:val="24"/>
        </w:rPr>
        <w:t> </w:t>
      </w:r>
      <w:r>
        <w:rPr>
          <w:sz w:val="24"/>
        </w:rPr>
        <w:t>explains</w:t>
      </w:r>
      <w:r>
        <w:rPr>
          <w:spacing w:val="-8"/>
          <w:sz w:val="24"/>
        </w:rPr>
        <w:t> </w:t>
      </w:r>
      <w:r>
        <w:rPr>
          <w:sz w:val="24"/>
        </w:rPr>
        <w:t>that</w:t>
      </w:r>
      <w:r>
        <w:rPr>
          <w:spacing w:val="-15"/>
          <w:sz w:val="24"/>
        </w:rPr>
        <w:t> </w:t>
      </w:r>
      <w:r>
        <w:rPr>
          <w:sz w:val="24"/>
        </w:rPr>
        <w:t>Yeshua</w:t>
      </w:r>
      <w:r>
        <w:rPr>
          <w:spacing w:val="-7"/>
          <w:sz w:val="24"/>
        </w:rPr>
        <w:t> </w:t>
      </w:r>
      <w:r>
        <w:rPr>
          <w:sz w:val="24"/>
        </w:rPr>
        <w:t>will</w:t>
      </w:r>
      <w:r>
        <w:rPr>
          <w:spacing w:val="-8"/>
          <w:sz w:val="24"/>
        </w:rPr>
        <w:t> </w:t>
      </w:r>
      <w:r>
        <w:rPr>
          <w:sz w:val="24"/>
        </w:rPr>
        <w:t>hand</w:t>
      </w:r>
      <w:r>
        <w:rPr>
          <w:spacing w:val="-8"/>
          <w:sz w:val="24"/>
        </w:rPr>
        <w:t> </w:t>
      </w:r>
      <w:r>
        <w:rPr>
          <w:sz w:val="24"/>
        </w:rPr>
        <w:t>over</w:t>
      </w:r>
      <w:r>
        <w:rPr>
          <w:spacing w:val="-9"/>
          <w:sz w:val="24"/>
        </w:rPr>
        <w:t> </w:t>
      </w:r>
      <w:r>
        <w:rPr>
          <w:sz w:val="24"/>
        </w:rPr>
        <w:t>the</w:t>
      </w:r>
      <w:r>
        <w:rPr>
          <w:spacing w:val="-7"/>
          <w:sz w:val="24"/>
        </w:rPr>
        <w:t> </w:t>
      </w:r>
      <w:r>
        <w:rPr>
          <w:sz w:val="24"/>
        </w:rPr>
        <w:t>Kingdom</w:t>
      </w:r>
      <w:r>
        <w:rPr>
          <w:spacing w:val="-8"/>
          <w:sz w:val="24"/>
        </w:rPr>
        <w:t> </w:t>
      </w:r>
      <w:r>
        <w:rPr>
          <w:sz w:val="24"/>
        </w:rPr>
        <w:t>to</w:t>
      </w:r>
      <w:r>
        <w:rPr>
          <w:spacing w:val="-15"/>
          <w:sz w:val="24"/>
        </w:rPr>
        <w:t> </w:t>
      </w:r>
      <w:r>
        <w:rPr>
          <w:sz w:val="24"/>
        </w:rPr>
        <w:t>Yahweh, affirming Yahweh's ultimate authority.</w:t>
      </w:r>
    </w:p>
    <w:p>
      <w:pPr>
        <w:pStyle w:val="ListParagraph"/>
        <w:numPr>
          <w:ilvl w:val="1"/>
          <w:numId w:val="15"/>
        </w:numPr>
        <w:tabs>
          <w:tab w:pos="840" w:val="left" w:leader="none"/>
        </w:tabs>
        <w:spacing w:line="259" w:lineRule="auto" w:before="0" w:after="0"/>
        <w:ind w:left="840" w:right="466" w:hanging="360"/>
        <w:jc w:val="left"/>
        <w:rPr>
          <w:sz w:val="24"/>
        </w:rPr>
      </w:pPr>
      <w:r>
        <w:rPr>
          <w:b/>
          <w:sz w:val="24"/>
        </w:rPr>
        <w:t>John</w:t>
      </w:r>
      <w:r>
        <w:rPr>
          <w:b/>
          <w:spacing w:val="-8"/>
          <w:sz w:val="24"/>
        </w:rPr>
        <w:t> </w:t>
      </w:r>
      <w:r>
        <w:rPr>
          <w:b/>
          <w:sz w:val="24"/>
        </w:rPr>
        <w:t>17</w:t>
      </w:r>
      <w:r>
        <w:rPr>
          <w:b/>
          <w:spacing w:val="-7"/>
          <w:sz w:val="24"/>
        </w:rPr>
        <w:t> </w:t>
      </w:r>
      <w:r>
        <w:rPr>
          <w:sz w:val="24"/>
        </w:rPr>
        <w:t>records</w:t>
      </w:r>
      <w:r>
        <w:rPr>
          <w:spacing w:val="-15"/>
          <w:sz w:val="24"/>
        </w:rPr>
        <w:t> </w:t>
      </w:r>
      <w:r>
        <w:rPr>
          <w:sz w:val="24"/>
        </w:rPr>
        <w:t>Yeshua’s</w:t>
      </w:r>
      <w:r>
        <w:rPr>
          <w:spacing w:val="-7"/>
          <w:sz w:val="24"/>
        </w:rPr>
        <w:t> </w:t>
      </w:r>
      <w:r>
        <w:rPr>
          <w:sz w:val="24"/>
        </w:rPr>
        <w:t>prayer</w:t>
      </w:r>
      <w:r>
        <w:rPr>
          <w:spacing w:val="-8"/>
          <w:sz w:val="24"/>
        </w:rPr>
        <w:t> </w:t>
      </w:r>
      <w:r>
        <w:rPr>
          <w:sz w:val="24"/>
        </w:rPr>
        <w:t>to</w:t>
      </w:r>
      <w:r>
        <w:rPr>
          <w:spacing w:val="-14"/>
          <w:sz w:val="24"/>
        </w:rPr>
        <w:t> </w:t>
      </w:r>
      <w:r>
        <w:rPr>
          <w:sz w:val="24"/>
        </w:rPr>
        <w:t>Yahweh,</w:t>
      </w:r>
      <w:r>
        <w:rPr>
          <w:spacing w:val="-7"/>
          <w:sz w:val="24"/>
        </w:rPr>
        <w:t> </w:t>
      </w:r>
      <w:r>
        <w:rPr>
          <w:sz w:val="24"/>
        </w:rPr>
        <w:t>asking</w:t>
      </w:r>
      <w:r>
        <w:rPr>
          <w:spacing w:val="-7"/>
          <w:sz w:val="24"/>
        </w:rPr>
        <w:t> </w:t>
      </w:r>
      <w:r>
        <w:rPr>
          <w:sz w:val="24"/>
        </w:rPr>
        <w:t>to</w:t>
      </w:r>
      <w:r>
        <w:rPr>
          <w:spacing w:val="-7"/>
          <w:sz w:val="24"/>
        </w:rPr>
        <w:t> </w:t>
      </w:r>
      <w:r>
        <w:rPr>
          <w:sz w:val="24"/>
        </w:rPr>
        <w:t>be</w:t>
      </w:r>
      <w:r>
        <w:rPr>
          <w:spacing w:val="-8"/>
          <w:sz w:val="24"/>
        </w:rPr>
        <w:t> </w:t>
      </w:r>
      <w:r>
        <w:rPr>
          <w:sz w:val="24"/>
        </w:rPr>
        <w:t>glorified</w:t>
      </w:r>
      <w:r>
        <w:rPr>
          <w:spacing w:val="-7"/>
          <w:sz w:val="24"/>
        </w:rPr>
        <w:t> </w:t>
      </w:r>
      <w:r>
        <w:rPr>
          <w:sz w:val="24"/>
        </w:rPr>
        <w:t>as</w:t>
      </w:r>
      <w:r>
        <w:rPr>
          <w:spacing w:val="-7"/>
          <w:sz w:val="24"/>
        </w:rPr>
        <w:t> </w:t>
      </w:r>
      <w:r>
        <w:rPr>
          <w:sz w:val="24"/>
        </w:rPr>
        <w:t>He</w:t>
      </w:r>
      <w:r>
        <w:rPr>
          <w:spacing w:val="-6"/>
          <w:sz w:val="24"/>
        </w:rPr>
        <w:t> </w:t>
      </w:r>
      <w:r>
        <w:rPr>
          <w:sz w:val="24"/>
        </w:rPr>
        <w:t>was</w:t>
      </w:r>
      <w:r>
        <w:rPr>
          <w:spacing w:val="-7"/>
          <w:sz w:val="24"/>
        </w:rPr>
        <w:t> </w:t>
      </w:r>
      <w:r>
        <w:rPr>
          <w:sz w:val="24"/>
        </w:rPr>
        <w:t>before</w:t>
      </w:r>
      <w:r>
        <w:rPr>
          <w:spacing w:val="-8"/>
          <w:sz w:val="24"/>
        </w:rPr>
        <w:t> </w:t>
      </w:r>
      <w:r>
        <w:rPr>
          <w:sz w:val="24"/>
        </w:rPr>
        <w:t>the world existed, further showing their unique relationship.</w:t>
      </w:r>
    </w:p>
    <w:p>
      <w:pPr>
        <w:pStyle w:val="ListParagraph"/>
        <w:numPr>
          <w:ilvl w:val="1"/>
          <w:numId w:val="15"/>
        </w:numPr>
        <w:tabs>
          <w:tab w:pos="840" w:val="left" w:leader="none"/>
        </w:tabs>
        <w:spacing w:line="259" w:lineRule="auto" w:before="0" w:after="0"/>
        <w:ind w:left="840" w:right="531" w:hanging="360"/>
        <w:jc w:val="left"/>
        <w:rPr>
          <w:sz w:val="24"/>
        </w:rPr>
      </w:pPr>
      <w:r>
        <w:rPr>
          <w:b/>
          <w:sz w:val="24"/>
        </w:rPr>
        <w:t>John</w:t>
      </w:r>
      <w:r>
        <w:rPr>
          <w:b/>
          <w:spacing w:val="-5"/>
          <w:sz w:val="24"/>
        </w:rPr>
        <w:t> </w:t>
      </w:r>
      <w:r>
        <w:rPr>
          <w:b/>
          <w:sz w:val="24"/>
        </w:rPr>
        <w:t>14:23-31</w:t>
      </w:r>
      <w:r>
        <w:rPr>
          <w:b/>
          <w:spacing w:val="-5"/>
          <w:sz w:val="24"/>
        </w:rPr>
        <w:t> </w:t>
      </w:r>
      <w:r>
        <w:rPr>
          <w:sz w:val="24"/>
        </w:rPr>
        <w:t>emphasizes</w:t>
      </w:r>
      <w:r>
        <w:rPr>
          <w:spacing w:val="-14"/>
          <w:sz w:val="24"/>
        </w:rPr>
        <w:t> </w:t>
      </w:r>
      <w:r>
        <w:rPr>
          <w:sz w:val="24"/>
        </w:rPr>
        <w:t>Yeshua's</w:t>
      </w:r>
      <w:r>
        <w:rPr>
          <w:spacing w:val="-5"/>
          <w:sz w:val="24"/>
        </w:rPr>
        <w:t> </w:t>
      </w:r>
      <w:r>
        <w:rPr>
          <w:sz w:val="24"/>
        </w:rPr>
        <w:t>obedience</w:t>
      </w:r>
      <w:r>
        <w:rPr>
          <w:spacing w:val="-6"/>
          <w:sz w:val="24"/>
        </w:rPr>
        <w:t> </w:t>
      </w:r>
      <w:r>
        <w:rPr>
          <w:sz w:val="24"/>
        </w:rPr>
        <w:t>to</w:t>
      </w:r>
      <w:r>
        <w:rPr>
          <w:spacing w:val="-3"/>
          <w:sz w:val="24"/>
        </w:rPr>
        <w:t> </w:t>
      </w:r>
      <w:r>
        <w:rPr>
          <w:sz w:val="24"/>
        </w:rPr>
        <w:t>the</w:t>
      </w:r>
      <w:r>
        <w:rPr>
          <w:spacing w:val="-6"/>
          <w:sz w:val="24"/>
        </w:rPr>
        <w:t> </w:t>
      </w:r>
      <w:r>
        <w:rPr>
          <w:sz w:val="24"/>
        </w:rPr>
        <w:t>Father</w:t>
      </w:r>
      <w:r>
        <w:rPr>
          <w:spacing w:val="-6"/>
          <w:sz w:val="24"/>
        </w:rPr>
        <w:t> </w:t>
      </w:r>
      <w:r>
        <w:rPr>
          <w:sz w:val="24"/>
        </w:rPr>
        <w:t>and</w:t>
      </w:r>
      <w:r>
        <w:rPr>
          <w:spacing w:val="-5"/>
          <w:sz w:val="24"/>
        </w:rPr>
        <w:t> </w:t>
      </w:r>
      <w:r>
        <w:rPr>
          <w:sz w:val="24"/>
        </w:rPr>
        <w:t>the</w:t>
      </w:r>
      <w:r>
        <w:rPr>
          <w:spacing w:val="-6"/>
          <w:sz w:val="24"/>
        </w:rPr>
        <w:t> </w:t>
      </w:r>
      <w:r>
        <w:rPr>
          <w:sz w:val="24"/>
        </w:rPr>
        <w:t>distinction</w:t>
      </w:r>
      <w:r>
        <w:rPr>
          <w:spacing w:val="-5"/>
          <w:sz w:val="24"/>
        </w:rPr>
        <w:t> </w:t>
      </w:r>
      <w:r>
        <w:rPr>
          <w:sz w:val="24"/>
        </w:rPr>
        <w:t>in</w:t>
      </w:r>
      <w:r>
        <w:rPr>
          <w:spacing w:val="-5"/>
          <w:sz w:val="24"/>
        </w:rPr>
        <w:t> </w:t>
      </w:r>
      <w:r>
        <w:rPr>
          <w:sz w:val="24"/>
        </w:rPr>
        <w:t>their </w:t>
      </w:r>
      <w:r>
        <w:rPr>
          <w:spacing w:val="-2"/>
          <w:sz w:val="24"/>
        </w:rPr>
        <w:t>roles.</w:t>
      </w:r>
    </w:p>
    <w:p>
      <w:pPr>
        <w:pStyle w:val="ListParagraph"/>
        <w:numPr>
          <w:ilvl w:val="1"/>
          <w:numId w:val="15"/>
        </w:numPr>
        <w:tabs>
          <w:tab w:pos="840" w:val="left" w:leader="none"/>
        </w:tabs>
        <w:spacing w:line="259" w:lineRule="auto" w:before="0" w:after="0"/>
        <w:ind w:left="840" w:right="379" w:hanging="360"/>
        <w:jc w:val="left"/>
        <w:rPr>
          <w:sz w:val="24"/>
        </w:rPr>
      </w:pPr>
      <w:r>
        <w:rPr>
          <w:b/>
          <w:sz w:val="24"/>
        </w:rPr>
        <w:t>John</w:t>
      </w:r>
      <w:r>
        <w:rPr>
          <w:b/>
          <w:spacing w:val="-4"/>
          <w:sz w:val="24"/>
        </w:rPr>
        <w:t> </w:t>
      </w:r>
      <w:r>
        <w:rPr>
          <w:b/>
          <w:sz w:val="24"/>
        </w:rPr>
        <w:t>14:9-20</w:t>
      </w:r>
      <w:r>
        <w:rPr>
          <w:b/>
          <w:spacing w:val="-4"/>
          <w:sz w:val="24"/>
        </w:rPr>
        <w:t> </w:t>
      </w:r>
      <w:r>
        <w:rPr>
          <w:sz w:val="24"/>
        </w:rPr>
        <w:t>and</w:t>
      </w:r>
      <w:r>
        <w:rPr>
          <w:spacing w:val="-4"/>
          <w:sz w:val="24"/>
        </w:rPr>
        <w:t> </w:t>
      </w:r>
      <w:r>
        <w:rPr>
          <w:b/>
          <w:sz w:val="24"/>
        </w:rPr>
        <w:t>John</w:t>
      </w:r>
      <w:r>
        <w:rPr>
          <w:b/>
          <w:spacing w:val="-4"/>
          <w:sz w:val="24"/>
        </w:rPr>
        <w:t> </w:t>
      </w:r>
      <w:r>
        <w:rPr>
          <w:b/>
          <w:sz w:val="24"/>
        </w:rPr>
        <w:t>20:17</w:t>
      </w:r>
      <w:r>
        <w:rPr>
          <w:b/>
          <w:spacing w:val="-4"/>
          <w:sz w:val="24"/>
        </w:rPr>
        <w:t> </w:t>
      </w:r>
      <w:r>
        <w:rPr>
          <w:sz w:val="24"/>
        </w:rPr>
        <w:t>explain</w:t>
      </w:r>
      <w:r>
        <w:rPr>
          <w:spacing w:val="-4"/>
          <w:sz w:val="24"/>
        </w:rPr>
        <w:t> </w:t>
      </w:r>
      <w:r>
        <w:rPr>
          <w:sz w:val="24"/>
        </w:rPr>
        <w:t>that</w:t>
      </w:r>
      <w:r>
        <w:rPr>
          <w:spacing w:val="-14"/>
          <w:sz w:val="24"/>
        </w:rPr>
        <w:t> </w:t>
      </w:r>
      <w:r>
        <w:rPr>
          <w:sz w:val="24"/>
        </w:rPr>
        <w:t>Yeshua</w:t>
      </w:r>
      <w:r>
        <w:rPr>
          <w:spacing w:val="-5"/>
          <w:sz w:val="24"/>
        </w:rPr>
        <w:t> </w:t>
      </w:r>
      <w:r>
        <w:rPr>
          <w:sz w:val="24"/>
        </w:rPr>
        <w:t>and</w:t>
      </w:r>
      <w:r>
        <w:rPr>
          <w:spacing w:val="-4"/>
          <w:sz w:val="24"/>
        </w:rPr>
        <w:t> </w:t>
      </w:r>
      <w:r>
        <w:rPr>
          <w:sz w:val="24"/>
        </w:rPr>
        <w:t>the</w:t>
      </w:r>
      <w:r>
        <w:rPr>
          <w:spacing w:val="-5"/>
          <w:sz w:val="24"/>
        </w:rPr>
        <w:t> </w:t>
      </w:r>
      <w:r>
        <w:rPr>
          <w:sz w:val="24"/>
        </w:rPr>
        <w:t>Father</w:t>
      </w:r>
      <w:r>
        <w:rPr>
          <w:spacing w:val="-3"/>
          <w:sz w:val="24"/>
        </w:rPr>
        <w:t> </w:t>
      </w:r>
      <w:r>
        <w:rPr>
          <w:sz w:val="24"/>
        </w:rPr>
        <w:t>are</w:t>
      </w:r>
      <w:r>
        <w:rPr>
          <w:spacing w:val="-5"/>
          <w:sz w:val="24"/>
        </w:rPr>
        <w:t> </w:t>
      </w:r>
      <w:r>
        <w:rPr>
          <w:sz w:val="24"/>
        </w:rPr>
        <w:t>one</w:t>
      </w:r>
      <w:r>
        <w:rPr>
          <w:spacing w:val="-5"/>
          <w:sz w:val="24"/>
        </w:rPr>
        <w:t> </w:t>
      </w:r>
      <w:r>
        <w:rPr>
          <w:sz w:val="24"/>
        </w:rPr>
        <w:t>in</w:t>
      </w:r>
      <w:r>
        <w:rPr>
          <w:spacing w:val="-4"/>
          <w:sz w:val="24"/>
        </w:rPr>
        <w:t> </w:t>
      </w:r>
      <w:r>
        <w:rPr>
          <w:sz w:val="24"/>
        </w:rPr>
        <w:t>purpose,</w:t>
      </w:r>
      <w:r>
        <w:rPr>
          <w:spacing w:val="-4"/>
          <w:sz w:val="24"/>
        </w:rPr>
        <w:t> </w:t>
      </w:r>
      <w:r>
        <w:rPr>
          <w:sz w:val="24"/>
        </w:rPr>
        <w:t>not the</w:t>
      </w:r>
      <w:r>
        <w:rPr>
          <w:spacing w:val="-4"/>
          <w:sz w:val="24"/>
        </w:rPr>
        <w:t> </w:t>
      </w:r>
      <w:r>
        <w:rPr>
          <w:sz w:val="24"/>
        </w:rPr>
        <w:t>same</w:t>
      </w:r>
      <w:r>
        <w:rPr>
          <w:spacing w:val="-4"/>
          <w:sz w:val="24"/>
        </w:rPr>
        <w:t> </w:t>
      </w:r>
      <w:r>
        <w:rPr>
          <w:sz w:val="24"/>
        </w:rPr>
        <w:t>being.</w:t>
      </w:r>
      <w:r>
        <w:rPr>
          <w:spacing w:val="-13"/>
          <w:sz w:val="24"/>
        </w:rPr>
        <w:t> </w:t>
      </w:r>
      <w:r>
        <w:rPr>
          <w:sz w:val="24"/>
        </w:rPr>
        <w:t>Yeshua</w:t>
      </w:r>
      <w:r>
        <w:rPr>
          <w:spacing w:val="-4"/>
          <w:sz w:val="24"/>
        </w:rPr>
        <w:t> </w:t>
      </w:r>
      <w:r>
        <w:rPr>
          <w:sz w:val="24"/>
        </w:rPr>
        <w:t>clarifies</w:t>
      </w:r>
      <w:r>
        <w:rPr>
          <w:spacing w:val="-3"/>
          <w:sz w:val="24"/>
        </w:rPr>
        <w:t> </w:t>
      </w:r>
      <w:r>
        <w:rPr>
          <w:sz w:val="24"/>
        </w:rPr>
        <w:t>that</w:t>
      </w:r>
      <w:r>
        <w:rPr>
          <w:spacing w:val="-3"/>
          <w:sz w:val="24"/>
        </w:rPr>
        <w:t> </w:t>
      </w:r>
      <w:r>
        <w:rPr>
          <w:sz w:val="24"/>
        </w:rPr>
        <w:t>His</w:t>
      </w:r>
      <w:r>
        <w:rPr>
          <w:spacing w:val="-3"/>
          <w:sz w:val="24"/>
        </w:rPr>
        <w:t> </w:t>
      </w:r>
      <w:r>
        <w:rPr>
          <w:sz w:val="24"/>
        </w:rPr>
        <w:t>followers</w:t>
      </w:r>
      <w:r>
        <w:rPr>
          <w:spacing w:val="-1"/>
          <w:sz w:val="24"/>
        </w:rPr>
        <w:t> </w:t>
      </w:r>
      <w:r>
        <w:rPr>
          <w:sz w:val="24"/>
        </w:rPr>
        <w:t>will</w:t>
      </w:r>
      <w:r>
        <w:rPr>
          <w:spacing w:val="-3"/>
          <w:sz w:val="24"/>
        </w:rPr>
        <w:t> </w:t>
      </w:r>
      <w:r>
        <w:rPr>
          <w:sz w:val="24"/>
        </w:rPr>
        <w:t>be</w:t>
      </w:r>
      <w:r>
        <w:rPr>
          <w:spacing w:val="-4"/>
          <w:sz w:val="24"/>
        </w:rPr>
        <w:t> </w:t>
      </w:r>
      <w:r>
        <w:rPr>
          <w:sz w:val="24"/>
        </w:rPr>
        <w:t>in</w:t>
      </w:r>
      <w:r>
        <w:rPr>
          <w:spacing w:val="-3"/>
          <w:sz w:val="24"/>
        </w:rPr>
        <w:t> </w:t>
      </w:r>
      <w:r>
        <w:rPr>
          <w:sz w:val="24"/>
        </w:rPr>
        <w:t>Him,</w:t>
      </w:r>
      <w:r>
        <w:rPr>
          <w:spacing w:val="-3"/>
          <w:sz w:val="24"/>
        </w:rPr>
        <w:t> </w:t>
      </w:r>
      <w:r>
        <w:rPr>
          <w:sz w:val="24"/>
        </w:rPr>
        <w:t>as</w:t>
      </w:r>
      <w:r>
        <w:rPr>
          <w:spacing w:val="-3"/>
          <w:sz w:val="24"/>
        </w:rPr>
        <w:t> </w:t>
      </w:r>
      <w:r>
        <w:rPr>
          <w:sz w:val="24"/>
        </w:rPr>
        <w:t>He</w:t>
      </w:r>
      <w:r>
        <w:rPr>
          <w:spacing w:val="-4"/>
          <w:sz w:val="24"/>
        </w:rPr>
        <w:t> </w:t>
      </w:r>
      <w:r>
        <w:rPr>
          <w:sz w:val="24"/>
        </w:rPr>
        <w:t>is</w:t>
      </w:r>
      <w:r>
        <w:rPr>
          <w:spacing w:val="-3"/>
          <w:sz w:val="24"/>
        </w:rPr>
        <w:t> </w:t>
      </w:r>
      <w:r>
        <w:rPr>
          <w:sz w:val="24"/>
        </w:rPr>
        <w:t>in</w:t>
      </w:r>
      <w:r>
        <w:rPr>
          <w:spacing w:val="-3"/>
          <w:sz w:val="24"/>
        </w:rPr>
        <w:t> </w:t>
      </w:r>
      <w:r>
        <w:rPr>
          <w:sz w:val="24"/>
        </w:rPr>
        <w:t>the</w:t>
      </w:r>
      <w:r>
        <w:rPr>
          <w:spacing w:val="-4"/>
          <w:sz w:val="24"/>
        </w:rPr>
        <w:t> </w:t>
      </w:r>
      <w:r>
        <w:rPr>
          <w:sz w:val="24"/>
        </w:rPr>
        <w:t>Father.</w:t>
      </w:r>
    </w:p>
    <w:p>
      <w:pPr>
        <w:pStyle w:val="BodyText"/>
        <w:spacing w:line="259" w:lineRule="auto" w:before="272"/>
        <w:ind w:right="417"/>
      </w:pPr>
      <w:r>
        <w:rPr/>
        <w:t>In</w:t>
      </w:r>
      <w:r>
        <w:rPr>
          <w:spacing w:val="-7"/>
        </w:rPr>
        <w:t> </w:t>
      </w:r>
      <w:r>
        <w:rPr/>
        <w:t>conclusion,</w:t>
      </w:r>
      <w:r>
        <w:rPr>
          <w:spacing w:val="-6"/>
        </w:rPr>
        <w:t> </w:t>
      </w:r>
      <w:r>
        <w:rPr/>
        <w:t>these</w:t>
      </w:r>
      <w:r>
        <w:rPr>
          <w:spacing w:val="-7"/>
        </w:rPr>
        <w:t> </w:t>
      </w:r>
      <w:r>
        <w:rPr/>
        <w:t>scriptures</w:t>
      </w:r>
      <w:r>
        <w:rPr>
          <w:spacing w:val="-6"/>
        </w:rPr>
        <w:t> </w:t>
      </w:r>
      <w:r>
        <w:rPr/>
        <w:t>show</w:t>
      </w:r>
      <w:r>
        <w:rPr>
          <w:spacing w:val="-7"/>
        </w:rPr>
        <w:t> </w:t>
      </w:r>
      <w:r>
        <w:rPr/>
        <w:t>that</w:t>
      </w:r>
      <w:r>
        <w:rPr>
          <w:spacing w:val="-6"/>
        </w:rPr>
        <w:t> </w:t>
      </w:r>
      <w:r>
        <w:rPr/>
        <w:t>while</w:t>
      </w:r>
      <w:r>
        <w:rPr>
          <w:spacing w:val="-15"/>
        </w:rPr>
        <w:t> </w:t>
      </w:r>
      <w:r>
        <w:rPr/>
        <w:t>Yeshua,</w:t>
      </w:r>
      <w:r>
        <w:rPr>
          <w:spacing w:val="-15"/>
        </w:rPr>
        <w:t> </w:t>
      </w:r>
      <w:r>
        <w:rPr/>
        <w:t>Yahweh,</w:t>
      </w:r>
      <w:r>
        <w:rPr>
          <w:spacing w:val="-6"/>
        </w:rPr>
        <w:t> </w:t>
      </w:r>
      <w:r>
        <w:rPr/>
        <w:t>and</w:t>
      </w:r>
      <w:r>
        <w:rPr>
          <w:spacing w:val="-6"/>
        </w:rPr>
        <w:t> </w:t>
      </w:r>
      <w:r>
        <w:rPr/>
        <w:t>the</w:t>
      </w:r>
      <w:r>
        <w:rPr>
          <w:spacing w:val="-5"/>
        </w:rPr>
        <w:t> </w:t>
      </w:r>
      <w:r>
        <w:rPr/>
        <w:t>Holy</w:t>
      </w:r>
      <w:r>
        <w:rPr>
          <w:spacing w:val="-6"/>
        </w:rPr>
        <w:t> </w:t>
      </w:r>
      <w:r>
        <w:rPr/>
        <w:t>Spirit</w:t>
      </w:r>
      <w:r>
        <w:rPr>
          <w:spacing w:val="-6"/>
        </w:rPr>
        <w:t> </w:t>
      </w:r>
      <w:r>
        <w:rPr/>
        <w:t>are</w:t>
      </w:r>
      <w:r>
        <w:rPr>
          <w:spacing w:val="-7"/>
        </w:rPr>
        <w:t> </w:t>
      </w:r>
      <w:r>
        <w:rPr/>
        <w:t>deeply connected, they are</w:t>
      </w:r>
      <w:r>
        <w:rPr>
          <w:spacing w:val="-1"/>
        </w:rPr>
        <w:t> </w:t>
      </w:r>
      <w:r>
        <w:rPr/>
        <w:t>distinct in their</w:t>
      </w:r>
      <w:r>
        <w:rPr>
          <w:spacing w:val="-1"/>
        </w:rPr>
        <w:t> </w:t>
      </w:r>
      <w:r>
        <w:rPr/>
        <w:t>roles and authority.</w:t>
      </w:r>
      <w:r>
        <w:rPr>
          <w:spacing w:val="-10"/>
        </w:rPr>
        <w:t> </w:t>
      </w:r>
      <w:r>
        <w:rPr/>
        <w:t>Yeshua</w:t>
      </w:r>
      <w:r>
        <w:rPr>
          <w:spacing w:val="-1"/>
        </w:rPr>
        <w:t> </w:t>
      </w:r>
      <w:r>
        <w:rPr/>
        <w:t>takes commands from</w:t>
      </w:r>
      <w:r>
        <w:rPr>
          <w:spacing w:val="-10"/>
        </w:rPr>
        <w:t> </w:t>
      </w:r>
      <w:r>
        <w:rPr/>
        <w:t>Yahweh and ultimately serves Him, while the Holy Spirit serves as a Counselor sent by the Father.</w:t>
      </w:r>
    </w:p>
    <w:p>
      <w:pPr>
        <w:pStyle w:val="BodyText"/>
        <w:spacing w:before="3"/>
        <w:ind w:left="0"/>
      </w:pPr>
    </w:p>
    <w:p>
      <w:pPr>
        <w:pStyle w:val="Heading2"/>
      </w:pPr>
      <w:r>
        <w:rPr>
          <w:spacing w:val="-2"/>
        </w:rPr>
        <w:t>Details:</w:t>
      </w:r>
    </w:p>
    <w:p>
      <w:pPr>
        <w:pStyle w:val="BodyText"/>
        <w:spacing w:before="183"/>
      </w:pPr>
      <w:r>
        <w:rPr>
          <w:color w:val="0D5FAD"/>
          <w:u w:val="single" w:color="0D5FAD"/>
        </w:rPr>
        <w:t>Matthew</w:t>
      </w:r>
      <w:r>
        <w:rPr>
          <w:color w:val="0D5FAD"/>
          <w:spacing w:val="-2"/>
          <w:u w:val="single" w:color="0D5FAD"/>
        </w:rPr>
        <w:t> </w:t>
      </w:r>
      <w:r>
        <w:rPr>
          <w:color w:val="0D5FAD"/>
          <w:u w:val="single" w:color="0D5FAD"/>
        </w:rPr>
        <w:t>12:32</w:t>
      </w:r>
      <w:r>
        <w:rPr>
          <w:color w:val="0D5FAD"/>
          <w:spacing w:val="-1"/>
          <w:u w:val="single" w:color="0D5FAD"/>
        </w:rPr>
        <w:t> </w:t>
      </w:r>
      <w:r>
        <w:rPr>
          <w:color w:val="0D5FAD"/>
          <w:spacing w:val="-2"/>
          <w:u w:val="single" w:color="0D5FAD"/>
        </w:rPr>
        <w:t>(WEB)</w:t>
      </w:r>
      <w:r>
        <w:rPr>
          <w:spacing w:val="-2"/>
          <w:u w:val="none"/>
        </w:rPr>
        <w:t>:</w:t>
      </w:r>
    </w:p>
    <w:p>
      <w:pPr>
        <w:pStyle w:val="BodyText"/>
        <w:spacing w:line="259" w:lineRule="auto" w:before="180"/>
        <w:ind w:left="840" w:right="417"/>
      </w:pPr>
      <w:r>
        <w:rPr>
          <w:vertAlign w:val="superscript"/>
        </w:rPr>
        <w:t>32</w:t>
      </w:r>
      <w:r>
        <w:rPr>
          <w:spacing w:val="-21"/>
          <w:vertAlign w:val="baseline"/>
        </w:rPr>
        <w:t> </w:t>
      </w:r>
      <w:r>
        <w:rPr>
          <w:vertAlign w:val="baseline"/>
        </w:rPr>
        <w:t>Whoever</w:t>
      </w:r>
      <w:r>
        <w:rPr>
          <w:spacing w:val="-5"/>
          <w:vertAlign w:val="baseline"/>
        </w:rPr>
        <w:t> </w:t>
      </w:r>
      <w:r>
        <w:rPr>
          <w:vertAlign w:val="baseline"/>
        </w:rPr>
        <w:t>speaks</w:t>
      </w:r>
      <w:r>
        <w:rPr>
          <w:spacing w:val="-3"/>
          <w:vertAlign w:val="baseline"/>
        </w:rPr>
        <w:t> </w:t>
      </w:r>
      <w:r>
        <w:rPr>
          <w:vertAlign w:val="baseline"/>
        </w:rPr>
        <w:t>a</w:t>
      </w:r>
      <w:r>
        <w:rPr>
          <w:spacing w:val="-4"/>
          <w:vertAlign w:val="baseline"/>
        </w:rPr>
        <w:t> </w:t>
      </w:r>
      <w:r>
        <w:rPr>
          <w:vertAlign w:val="baseline"/>
        </w:rPr>
        <w:t>word</w:t>
      </w:r>
      <w:r>
        <w:rPr>
          <w:spacing w:val="-3"/>
          <w:vertAlign w:val="baseline"/>
        </w:rPr>
        <w:t> </w:t>
      </w:r>
      <w:r>
        <w:rPr>
          <w:vertAlign w:val="baseline"/>
        </w:rPr>
        <w:t>against</w:t>
      </w:r>
      <w:r>
        <w:rPr>
          <w:spacing w:val="-3"/>
          <w:vertAlign w:val="baseline"/>
        </w:rPr>
        <w:t> </w:t>
      </w:r>
      <w:r>
        <w:rPr>
          <w:vertAlign w:val="baseline"/>
        </w:rPr>
        <w:t>the</w:t>
      </w:r>
      <w:r>
        <w:rPr>
          <w:spacing w:val="-4"/>
          <w:vertAlign w:val="baseline"/>
        </w:rPr>
        <w:t> </w:t>
      </w:r>
      <w:r>
        <w:rPr>
          <w:vertAlign w:val="baseline"/>
        </w:rPr>
        <w:t>Son</w:t>
      </w:r>
      <w:r>
        <w:rPr>
          <w:spacing w:val="-3"/>
          <w:vertAlign w:val="baseline"/>
        </w:rPr>
        <w:t> </w:t>
      </w:r>
      <w:r>
        <w:rPr>
          <w:vertAlign w:val="baseline"/>
        </w:rPr>
        <w:t>of</w:t>
      </w:r>
      <w:r>
        <w:rPr>
          <w:spacing w:val="-4"/>
          <w:vertAlign w:val="baseline"/>
        </w:rPr>
        <w:t> </w:t>
      </w:r>
      <w:r>
        <w:rPr>
          <w:vertAlign w:val="baseline"/>
        </w:rPr>
        <w:t>Man,</w:t>
      </w:r>
      <w:r>
        <w:rPr>
          <w:spacing w:val="-3"/>
          <w:vertAlign w:val="baseline"/>
        </w:rPr>
        <w:t> </w:t>
      </w:r>
      <w:r>
        <w:rPr>
          <w:vertAlign w:val="baseline"/>
        </w:rPr>
        <w:t>it</w:t>
      </w:r>
      <w:r>
        <w:rPr>
          <w:spacing w:val="-3"/>
          <w:vertAlign w:val="baseline"/>
        </w:rPr>
        <w:t> </w:t>
      </w:r>
      <w:r>
        <w:rPr>
          <w:vertAlign w:val="baseline"/>
        </w:rPr>
        <w:t>will</w:t>
      </w:r>
      <w:r>
        <w:rPr>
          <w:spacing w:val="-3"/>
          <w:vertAlign w:val="baseline"/>
        </w:rPr>
        <w:t> </w:t>
      </w:r>
      <w:r>
        <w:rPr>
          <w:vertAlign w:val="baseline"/>
        </w:rPr>
        <w:t>be</w:t>
      </w:r>
      <w:r>
        <w:rPr>
          <w:spacing w:val="-4"/>
          <w:vertAlign w:val="baseline"/>
        </w:rPr>
        <w:t> </w:t>
      </w:r>
      <w:r>
        <w:rPr>
          <w:vertAlign w:val="baseline"/>
        </w:rPr>
        <w:t>forgiven</w:t>
      </w:r>
      <w:r>
        <w:rPr>
          <w:spacing w:val="-3"/>
          <w:vertAlign w:val="baseline"/>
        </w:rPr>
        <w:t> </w:t>
      </w:r>
      <w:r>
        <w:rPr>
          <w:vertAlign w:val="baseline"/>
        </w:rPr>
        <w:t>him;</w:t>
      </w:r>
      <w:r>
        <w:rPr>
          <w:spacing w:val="-3"/>
          <w:vertAlign w:val="baseline"/>
        </w:rPr>
        <w:t> </w:t>
      </w:r>
      <w:r>
        <w:rPr>
          <w:vertAlign w:val="baseline"/>
        </w:rPr>
        <w:t>but</w:t>
      </w:r>
      <w:r>
        <w:rPr>
          <w:spacing w:val="-3"/>
          <w:vertAlign w:val="baseline"/>
        </w:rPr>
        <w:t> </w:t>
      </w:r>
      <w:r>
        <w:rPr>
          <w:vertAlign w:val="baseline"/>
        </w:rPr>
        <w:t>whoever speaks against the Holy Spirit, it will not be forgiven him, either in this age, or in that which is to come.</w:t>
      </w:r>
    </w:p>
    <w:p>
      <w:pPr>
        <w:pStyle w:val="Heading2"/>
        <w:spacing w:before="159"/>
      </w:pPr>
      <w:r>
        <w:rPr/>
        <w:t>It</w:t>
      </w:r>
      <w:r>
        <w:rPr>
          <w:spacing w:val="-12"/>
        </w:rPr>
        <w:t> </w:t>
      </w:r>
      <w:r>
        <w:rPr/>
        <w:t>is</w:t>
      </w:r>
      <w:r>
        <w:rPr>
          <w:spacing w:val="-7"/>
        </w:rPr>
        <w:t> </w:t>
      </w:r>
      <w:r>
        <w:rPr/>
        <w:t>clear</w:t>
      </w:r>
      <w:r>
        <w:rPr>
          <w:spacing w:val="-10"/>
        </w:rPr>
        <w:t> </w:t>
      </w:r>
      <w:r>
        <w:rPr/>
        <w:t>that</w:t>
      </w:r>
      <w:r>
        <w:rPr>
          <w:spacing w:val="-15"/>
        </w:rPr>
        <w:t> </w:t>
      </w:r>
      <w:r>
        <w:rPr/>
        <w:t>Yahweh,</w:t>
      </w:r>
      <w:r>
        <w:rPr>
          <w:spacing w:val="-6"/>
        </w:rPr>
        <w:t> </w:t>
      </w:r>
      <w:r>
        <w:rPr/>
        <w:t>the</w:t>
      </w:r>
      <w:r>
        <w:rPr>
          <w:spacing w:val="-7"/>
        </w:rPr>
        <w:t> </w:t>
      </w:r>
      <w:r>
        <w:rPr/>
        <w:t>father,</w:t>
      </w:r>
      <w:r>
        <w:rPr>
          <w:spacing w:val="-7"/>
        </w:rPr>
        <w:t> </w:t>
      </w:r>
      <w:r>
        <w:rPr/>
        <w:t>and</w:t>
      </w:r>
      <w:r>
        <w:rPr>
          <w:spacing w:val="-15"/>
        </w:rPr>
        <w:t> </w:t>
      </w:r>
      <w:r>
        <w:rPr/>
        <w:t>Yeshua,</w:t>
      </w:r>
      <w:r>
        <w:rPr>
          <w:spacing w:val="-7"/>
        </w:rPr>
        <w:t> </w:t>
      </w:r>
      <w:r>
        <w:rPr/>
        <w:t>the</w:t>
      </w:r>
      <w:r>
        <w:rPr>
          <w:spacing w:val="-8"/>
        </w:rPr>
        <w:t> </w:t>
      </w:r>
      <w:r>
        <w:rPr/>
        <w:t>Son,</w:t>
      </w:r>
      <w:r>
        <w:rPr>
          <w:spacing w:val="-7"/>
        </w:rPr>
        <w:t> </w:t>
      </w:r>
      <w:r>
        <w:rPr/>
        <w:t>have</w:t>
      </w:r>
      <w:r>
        <w:rPr>
          <w:spacing w:val="-8"/>
        </w:rPr>
        <w:t> </w:t>
      </w:r>
      <w:r>
        <w:rPr/>
        <w:t>different</w:t>
      </w:r>
      <w:r>
        <w:rPr>
          <w:spacing w:val="-8"/>
        </w:rPr>
        <w:t> </w:t>
      </w:r>
      <w:r>
        <w:rPr/>
        <w:t>levels</w:t>
      </w:r>
      <w:r>
        <w:rPr>
          <w:spacing w:val="-7"/>
        </w:rPr>
        <w:t> </w:t>
      </w:r>
      <w:r>
        <w:rPr/>
        <w:t>of</w:t>
      </w:r>
      <w:r>
        <w:rPr>
          <w:spacing w:val="-7"/>
        </w:rPr>
        <w:t> </w:t>
      </w:r>
      <w:r>
        <w:rPr>
          <w:spacing w:val="-2"/>
        </w:rPr>
        <w:t>authority.</w:t>
      </w:r>
    </w:p>
    <w:p>
      <w:pPr>
        <w:pStyle w:val="BodyText"/>
        <w:spacing w:line="460" w:lineRule="atLeast"/>
        <w:ind w:left="840" w:right="3756" w:hanging="720"/>
      </w:pPr>
      <w:r>
        <w:rPr/>
        <w:t>Yeshua</w:t>
      </w:r>
      <w:r>
        <w:rPr>
          <w:spacing w:val="-8"/>
        </w:rPr>
        <w:t> </w:t>
      </w:r>
      <w:r>
        <w:rPr/>
        <w:t>is</w:t>
      </w:r>
      <w:r>
        <w:rPr>
          <w:spacing w:val="-7"/>
        </w:rPr>
        <w:t> </w:t>
      </w:r>
      <w:r>
        <w:rPr/>
        <w:t>given</w:t>
      </w:r>
      <w:r>
        <w:rPr>
          <w:spacing w:val="-7"/>
        </w:rPr>
        <w:t> </w:t>
      </w:r>
      <w:r>
        <w:rPr/>
        <w:t>authority</w:t>
      </w:r>
      <w:r>
        <w:rPr>
          <w:spacing w:val="-5"/>
        </w:rPr>
        <w:t> </w:t>
      </w:r>
      <w:r>
        <w:rPr/>
        <w:t>over</w:t>
      </w:r>
      <w:r>
        <w:rPr>
          <w:spacing w:val="-8"/>
        </w:rPr>
        <w:t> </w:t>
      </w:r>
      <w:r>
        <w:rPr/>
        <w:t>the</w:t>
      </w:r>
      <w:r>
        <w:rPr>
          <w:spacing w:val="-8"/>
        </w:rPr>
        <w:t> </w:t>
      </w:r>
      <w:r>
        <w:rPr/>
        <w:t>earth</w:t>
      </w:r>
      <w:r>
        <w:rPr>
          <w:spacing w:val="-7"/>
        </w:rPr>
        <w:t> </w:t>
      </w:r>
      <w:r>
        <w:rPr/>
        <w:t>in</w:t>
      </w:r>
      <w:r>
        <w:rPr>
          <w:spacing w:val="-7"/>
        </w:rPr>
        <w:t> </w:t>
      </w:r>
      <w:r>
        <w:rPr>
          <w:color w:val="0D5FAD"/>
          <w:u w:val="single" w:color="0D5FAD"/>
        </w:rPr>
        <w:t>Psalms</w:t>
      </w:r>
      <w:r>
        <w:rPr>
          <w:color w:val="0D5FAD"/>
          <w:spacing w:val="-7"/>
          <w:u w:val="single" w:color="0D5FAD"/>
        </w:rPr>
        <w:t> </w:t>
      </w:r>
      <w:r>
        <w:rPr>
          <w:color w:val="0D5FAD"/>
          <w:u w:val="single" w:color="0D5FAD"/>
        </w:rPr>
        <w:t>2</w:t>
      </w:r>
      <w:r>
        <w:rPr>
          <w:color w:val="0D5FAD"/>
          <w:spacing w:val="-7"/>
          <w:u w:val="single" w:color="0D5FAD"/>
        </w:rPr>
        <w:t> </w:t>
      </w:r>
      <w:r>
        <w:rPr>
          <w:color w:val="0D5FAD"/>
          <w:u w:val="single" w:color="0D5FAD"/>
        </w:rPr>
        <w:t>(WEB)</w:t>
      </w:r>
      <w:r>
        <w:rPr>
          <w:u w:val="none"/>
        </w:rPr>
        <w:t>: Why do the nations rage,</w:t>
      </w:r>
    </w:p>
    <w:p>
      <w:pPr>
        <w:pStyle w:val="BodyText"/>
        <w:spacing w:before="19"/>
        <w:ind w:left="1080"/>
      </w:pPr>
      <w:r>
        <w:rPr/>
        <w:t>and</w:t>
      </w:r>
      <w:r>
        <w:rPr>
          <w:spacing w:val="-1"/>
        </w:rPr>
        <w:t> </w:t>
      </w:r>
      <w:r>
        <w:rPr/>
        <w:t>the</w:t>
      </w:r>
      <w:r>
        <w:rPr>
          <w:spacing w:val="-2"/>
        </w:rPr>
        <w:t> </w:t>
      </w:r>
      <w:r>
        <w:rPr/>
        <w:t>peoples plot</w:t>
      </w:r>
      <w:r>
        <w:rPr>
          <w:spacing w:val="-1"/>
        </w:rPr>
        <w:t> </w:t>
      </w:r>
      <w:r>
        <w:rPr/>
        <w:t>a vain </w:t>
      </w:r>
      <w:r>
        <w:rPr>
          <w:spacing w:val="-2"/>
        </w:rPr>
        <w:t>thing?</w:t>
      </w:r>
    </w:p>
    <w:p>
      <w:pPr>
        <w:pStyle w:val="BodyText"/>
        <w:spacing w:line="259" w:lineRule="auto" w:before="21"/>
        <w:ind w:left="1080" w:right="5127" w:hanging="240"/>
      </w:pPr>
      <w:r>
        <w:rPr>
          <w:vertAlign w:val="superscript"/>
        </w:rPr>
        <w:t>2</w:t>
      </w:r>
      <w:r>
        <w:rPr>
          <w:spacing w:val="-4"/>
          <w:vertAlign w:val="baseline"/>
        </w:rPr>
        <w:t> </w:t>
      </w:r>
      <w:r>
        <w:rPr>
          <w:vertAlign w:val="baseline"/>
        </w:rPr>
        <w:t>The kings of the earth take a stand, and</w:t>
      </w:r>
      <w:r>
        <w:rPr>
          <w:spacing w:val="-10"/>
          <w:vertAlign w:val="baseline"/>
        </w:rPr>
        <w:t> </w:t>
      </w:r>
      <w:r>
        <w:rPr>
          <w:vertAlign w:val="baseline"/>
        </w:rPr>
        <w:t>the</w:t>
      </w:r>
      <w:r>
        <w:rPr>
          <w:spacing w:val="-11"/>
          <w:vertAlign w:val="baseline"/>
        </w:rPr>
        <w:t> </w:t>
      </w:r>
      <w:r>
        <w:rPr>
          <w:vertAlign w:val="baseline"/>
        </w:rPr>
        <w:t>rulers</w:t>
      </w:r>
      <w:r>
        <w:rPr>
          <w:spacing w:val="-10"/>
          <w:vertAlign w:val="baseline"/>
        </w:rPr>
        <w:t> </w:t>
      </w:r>
      <w:r>
        <w:rPr>
          <w:vertAlign w:val="baseline"/>
        </w:rPr>
        <w:t>take</w:t>
      </w:r>
      <w:r>
        <w:rPr>
          <w:spacing w:val="-11"/>
          <w:vertAlign w:val="baseline"/>
        </w:rPr>
        <w:t> </w:t>
      </w:r>
      <w:r>
        <w:rPr>
          <w:vertAlign w:val="baseline"/>
        </w:rPr>
        <w:t>counsel</w:t>
      </w:r>
      <w:r>
        <w:rPr>
          <w:spacing w:val="-10"/>
          <w:vertAlign w:val="baseline"/>
        </w:rPr>
        <w:t> </w:t>
      </w:r>
      <w:r>
        <w:rPr>
          <w:vertAlign w:val="baseline"/>
        </w:rPr>
        <w:t>together,</w:t>
      </w:r>
    </w:p>
    <w:p>
      <w:pPr>
        <w:pStyle w:val="BodyText"/>
        <w:spacing w:line="275" w:lineRule="exact"/>
        <w:ind w:left="1080"/>
      </w:pPr>
      <w:r>
        <w:rPr/>
        <w:t>against</w:t>
      </w:r>
      <w:r>
        <w:rPr>
          <w:spacing w:val="-15"/>
        </w:rPr>
        <w:t> </w:t>
      </w:r>
      <w:r>
        <w:rPr/>
        <w:t>Yahweh,</w:t>
      </w:r>
      <w:r>
        <w:rPr>
          <w:spacing w:val="-11"/>
        </w:rPr>
        <w:t> </w:t>
      </w:r>
      <w:r>
        <w:rPr/>
        <w:t>and</w:t>
      </w:r>
      <w:r>
        <w:rPr>
          <w:spacing w:val="-4"/>
        </w:rPr>
        <w:t> </w:t>
      </w:r>
      <w:r>
        <w:rPr/>
        <w:t>against</w:t>
      </w:r>
      <w:r>
        <w:rPr>
          <w:spacing w:val="-6"/>
        </w:rPr>
        <w:t> </w:t>
      </w:r>
      <w:r>
        <w:rPr/>
        <w:t>his</w:t>
      </w:r>
      <w:r>
        <w:rPr>
          <w:spacing w:val="-15"/>
        </w:rPr>
        <w:t> </w:t>
      </w:r>
      <w:r>
        <w:rPr/>
        <w:t>Anointed,</w:t>
      </w:r>
      <w:r>
        <w:rPr>
          <w:spacing w:val="-6"/>
        </w:rPr>
        <w:t> </w:t>
      </w:r>
      <w:r>
        <w:rPr>
          <w:spacing w:val="-2"/>
        </w:rPr>
        <w:t>saying,</w:t>
      </w:r>
    </w:p>
    <w:p>
      <w:pPr>
        <w:pStyle w:val="BodyText"/>
        <w:spacing w:line="259" w:lineRule="auto" w:before="22"/>
        <w:ind w:left="1080" w:right="5738" w:hanging="240"/>
      </w:pPr>
      <w:r>
        <w:rPr>
          <w:vertAlign w:val="superscript"/>
        </w:rPr>
        <w:t>3</w:t>
      </w:r>
      <w:r>
        <w:rPr>
          <w:spacing w:val="-18"/>
          <w:vertAlign w:val="baseline"/>
        </w:rPr>
        <w:t> </w:t>
      </w:r>
      <w:r>
        <w:rPr>
          <w:vertAlign w:val="baseline"/>
        </w:rPr>
        <w:t>“Let’s</w:t>
      </w:r>
      <w:r>
        <w:rPr>
          <w:spacing w:val="-8"/>
          <w:vertAlign w:val="baseline"/>
        </w:rPr>
        <w:t> </w:t>
      </w:r>
      <w:r>
        <w:rPr>
          <w:vertAlign w:val="baseline"/>
        </w:rPr>
        <w:t>break</w:t>
      </w:r>
      <w:r>
        <w:rPr>
          <w:spacing w:val="-5"/>
          <w:vertAlign w:val="baseline"/>
        </w:rPr>
        <w:t> </w:t>
      </w:r>
      <w:r>
        <w:rPr>
          <w:vertAlign w:val="baseline"/>
        </w:rPr>
        <w:t>their</w:t>
      </w:r>
      <w:r>
        <w:rPr>
          <w:spacing w:val="-6"/>
          <w:vertAlign w:val="baseline"/>
        </w:rPr>
        <w:t> </w:t>
      </w:r>
      <w:r>
        <w:rPr>
          <w:vertAlign w:val="baseline"/>
        </w:rPr>
        <w:t>bonds</w:t>
      </w:r>
      <w:r>
        <w:rPr>
          <w:spacing w:val="-3"/>
          <w:vertAlign w:val="baseline"/>
        </w:rPr>
        <w:t> </w:t>
      </w:r>
      <w:r>
        <w:rPr>
          <w:vertAlign w:val="baseline"/>
        </w:rPr>
        <w:t>apart, and</w:t>
      </w:r>
      <w:r>
        <w:rPr>
          <w:spacing w:val="-2"/>
          <w:vertAlign w:val="baseline"/>
        </w:rPr>
        <w:t> </w:t>
      </w:r>
      <w:r>
        <w:rPr>
          <w:vertAlign w:val="baseline"/>
        </w:rPr>
        <w:t>cast</w:t>
      </w:r>
      <w:r>
        <w:rPr>
          <w:spacing w:val="-1"/>
          <w:vertAlign w:val="baseline"/>
        </w:rPr>
        <w:t> </w:t>
      </w:r>
      <w:r>
        <w:rPr>
          <w:vertAlign w:val="baseline"/>
        </w:rPr>
        <w:t>their</w:t>
      </w:r>
      <w:r>
        <w:rPr>
          <w:spacing w:val="-1"/>
          <w:vertAlign w:val="baseline"/>
        </w:rPr>
        <w:t> </w:t>
      </w:r>
      <w:r>
        <w:rPr>
          <w:vertAlign w:val="baseline"/>
        </w:rPr>
        <w:t>cords</w:t>
      </w:r>
      <w:r>
        <w:rPr>
          <w:spacing w:val="-1"/>
          <w:vertAlign w:val="baseline"/>
        </w:rPr>
        <w:t> </w:t>
      </w:r>
      <w:r>
        <w:rPr>
          <w:vertAlign w:val="baseline"/>
        </w:rPr>
        <w:t>from</w:t>
      </w:r>
      <w:r>
        <w:rPr>
          <w:spacing w:val="-1"/>
          <w:vertAlign w:val="baseline"/>
        </w:rPr>
        <w:t> </w:t>
      </w:r>
      <w:r>
        <w:rPr>
          <w:spacing w:val="-4"/>
          <w:vertAlign w:val="baseline"/>
        </w:rPr>
        <w:t>us.”</w:t>
      </w:r>
    </w:p>
    <w:p>
      <w:pPr>
        <w:pStyle w:val="BodyText"/>
        <w:spacing w:line="261" w:lineRule="auto"/>
        <w:ind w:left="1080" w:right="4852" w:hanging="240"/>
      </w:pPr>
      <w:r>
        <w:rPr>
          <w:vertAlign w:val="superscript"/>
        </w:rPr>
        <w:t>4</w:t>
      </w:r>
      <w:r>
        <w:rPr>
          <w:spacing w:val="-18"/>
          <w:vertAlign w:val="baseline"/>
        </w:rPr>
        <w:t> </w:t>
      </w:r>
      <w:r>
        <w:rPr>
          <w:vertAlign w:val="baseline"/>
        </w:rPr>
        <w:t>He</w:t>
      </w:r>
      <w:r>
        <w:rPr>
          <w:spacing w:val="-10"/>
          <w:vertAlign w:val="baseline"/>
        </w:rPr>
        <w:t> </w:t>
      </w:r>
      <w:r>
        <w:rPr>
          <w:vertAlign w:val="baseline"/>
        </w:rPr>
        <w:t>who</w:t>
      </w:r>
      <w:r>
        <w:rPr>
          <w:spacing w:val="-5"/>
          <w:vertAlign w:val="baseline"/>
        </w:rPr>
        <w:t> </w:t>
      </w:r>
      <w:r>
        <w:rPr>
          <w:vertAlign w:val="baseline"/>
        </w:rPr>
        <w:t>sits</w:t>
      </w:r>
      <w:r>
        <w:rPr>
          <w:spacing w:val="-5"/>
          <w:vertAlign w:val="baseline"/>
        </w:rPr>
        <w:t> </w:t>
      </w:r>
      <w:r>
        <w:rPr>
          <w:vertAlign w:val="baseline"/>
        </w:rPr>
        <w:t>in</w:t>
      </w:r>
      <w:r>
        <w:rPr>
          <w:spacing w:val="-5"/>
          <w:vertAlign w:val="baseline"/>
        </w:rPr>
        <w:t> </w:t>
      </w:r>
      <w:r>
        <w:rPr>
          <w:vertAlign w:val="baseline"/>
        </w:rPr>
        <w:t>the</w:t>
      </w:r>
      <w:r>
        <w:rPr>
          <w:spacing w:val="-6"/>
          <w:vertAlign w:val="baseline"/>
        </w:rPr>
        <w:t> </w:t>
      </w:r>
      <w:r>
        <w:rPr>
          <w:vertAlign w:val="baseline"/>
        </w:rPr>
        <w:t>heavens</w:t>
      </w:r>
      <w:r>
        <w:rPr>
          <w:spacing w:val="-5"/>
          <w:vertAlign w:val="baseline"/>
        </w:rPr>
        <w:t> </w:t>
      </w:r>
      <w:r>
        <w:rPr>
          <w:vertAlign w:val="baseline"/>
        </w:rPr>
        <w:t>will</w:t>
      </w:r>
      <w:r>
        <w:rPr>
          <w:spacing w:val="-5"/>
          <w:vertAlign w:val="baseline"/>
        </w:rPr>
        <w:t> </w:t>
      </w:r>
      <w:r>
        <w:rPr>
          <w:vertAlign w:val="baseline"/>
        </w:rPr>
        <w:t>laugh. The</w:t>
      </w:r>
      <w:r>
        <w:rPr>
          <w:spacing w:val="-2"/>
          <w:vertAlign w:val="baseline"/>
        </w:rPr>
        <w:t> </w:t>
      </w:r>
      <w:r>
        <w:rPr>
          <w:vertAlign w:val="baseline"/>
        </w:rPr>
        <w:t>Lord</w:t>
      </w:r>
      <w:r>
        <w:rPr>
          <w:spacing w:val="-1"/>
          <w:vertAlign w:val="baseline"/>
        </w:rPr>
        <w:t> </w:t>
      </w:r>
      <w:r>
        <w:rPr>
          <w:vertAlign w:val="baseline"/>
        </w:rPr>
        <w:t>will have</w:t>
      </w:r>
      <w:r>
        <w:rPr>
          <w:spacing w:val="-2"/>
          <w:vertAlign w:val="baseline"/>
        </w:rPr>
        <w:t> </w:t>
      </w:r>
      <w:r>
        <w:rPr>
          <w:vertAlign w:val="baseline"/>
        </w:rPr>
        <w:t>them</w:t>
      </w:r>
      <w:r>
        <w:rPr>
          <w:spacing w:val="-1"/>
          <w:vertAlign w:val="baseline"/>
        </w:rPr>
        <w:t> </w:t>
      </w:r>
      <w:r>
        <w:rPr>
          <w:vertAlign w:val="baseline"/>
        </w:rPr>
        <w:t>in </w:t>
      </w:r>
      <w:r>
        <w:rPr>
          <w:spacing w:val="-2"/>
          <w:vertAlign w:val="baseline"/>
        </w:rPr>
        <w:t>derision.</w:t>
      </w:r>
    </w:p>
    <w:p>
      <w:pPr>
        <w:pStyle w:val="BodyText"/>
        <w:spacing w:line="272" w:lineRule="exact"/>
        <w:ind w:left="840"/>
      </w:pPr>
      <w:r>
        <w:rPr>
          <w:vertAlign w:val="superscript"/>
        </w:rPr>
        <w:t>5</w:t>
      </w:r>
      <w:r>
        <w:rPr>
          <w:spacing w:val="-18"/>
          <w:vertAlign w:val="baseline"/>
        </w:rPr>
        <w:t> </w:t>
      </w:r>
      <w:r>
        <w:rPr>
          <w:vertAlign w:val="baseline"/>
        </w:rPr>
        <w:t>Then</w:t>
      </w:r>
      <w:r>
        <w:rPr>
          <w:spacing w:val="-2"/>
          <w:vertAlign w:val="baseline"/>
        </w:rPr>
        <w:t> </w:t>
      </w:r>
      <w:r>
        <w:rPr>
          <w:vertAlign w:val="baseline"/>
        </w:rPr>
        <w:t>he</w:t>
      </w:r>
      <w:r>
        <w:rPr>
          <w:spacing w:val="-1"/>
          <w:vertAlign w:val="baseline"/>
        </w:rPr>
        <w:t> </w:t>
      </w:r>
      <w:r>
        <w:rPr>
          <w:vertAlign w:val="baseline"/>
        </w:rPr>
        <w:t>will</w:t>
      </w:r>
      <w:r>
        <w:rPr>
          <w:spacing w:val="-1"/>
          <w:vertAlign w:val="baseline"/>
        </w:rPr>
        <w:t> </w:t>
      </w:r>
      <w:r>
        <w:rPr>
          <w:vertAlign w:val="baseline"/>
        </w:rPr>
        <w:t>speak to</w:t>
      </w:r>
      <w:r>
        <w:rPr>
          <w:spacing w:val="-1"/>
          <w:vertAlign w:val="baseline"/>
        </w:rPr>
        <w:t> </w:t>
      </w:r>
      <w:r>
        <w:rPr>
          <w:vertAlign w:val="baseline"/>
        </w:rPr>
        <w:t>them in</w:t>
      </w:r>
      <w:r>
        <w:rPr>
          <w:spacing w:val="-1"/>
          <w:vertAlign w:val="baseline"/>
        </w:rPr>
        <w:t> </w:t>
      </w:r>
      <w:r>
        <w:rPr>
          <w:vertAlign w:val="baseline"/>
        </w:rPr>
        <w:t>his</w:t>
      </w:r>
      <w:r>
        <w:rPr>
          <w:spacing w:val="-1"/>
          <w:vertAlign w:val="baseline"/>
        </w:rPr>
        <w:t> </w:t>
      </w:r>
      <w:r>
        <w:rPr>
          <w:spacing w:val="-2"/>
          <w:vertAlign w:val="baseline"/>
        </w:rPr>
        <w:t>anger,</w:t>
      </w:r>
    </w:p>
    <w:p>
      <w:pPr>
        <w:spacing w:after="0" w:line="272" w:lineRule="exact"/>
        <w:sectPr>
          <w:pgSz w:w="12240" w:h="15840"/>
          <w:pgMar w:header="0" w:footer="523" w:top="1380" w:bottom="720" w:left="1320" w:right="1160"/>
        </w:sectPr>
      </w:pPr>
    </w:p>
    <w:p>
      <w:pPr>
        <w:pStyle w:val="BodyText"/>
        <w:spacing w:before="79"/>
        <w:ind w:left="1080"/>
      </w:pPr>
      <w:r>
        <w:rPr/>
        <w:t>and</w:t>
      </w:r>
      <w:r>
        <w:rPr>
          <w:spacing w:val="-2"/>
        </w:rPr>
        <w:t> </w:t>
      </w:r>
      <w:r>
        <w:rPr/>
        <w:t>terrify</w:t>
      </w:r>
      <w:r>
        <w:rPr>
          <w:spacing w:val="-1"/>
        </w:rPr>
        <w:t> </w:t>
      </w:r>
      <w:r>
        <w:rPr/>
        <w:t>them</w:t>
      </w:r>
      <w:r>
        <w:rPr>
          <w:spacing w:val="-1"/>
        </w:rPr>
        <w:t> </w:t>
      </w:r>
      <w:r>
        <w:rPr/>
        <w:t>in</w:t>
      </w:r>
      <w:r>
        <w:rPr>
          <w:spacing w:val="-1"/>
        </w:rPr>
        <w:t> </w:t>
      </w:r>
      <w:r>
        <w:rPr/>
        <w:t>his</w:t>
      </w:r>
      <w:r>
        <w:rPr>
          <w:spacing w:val="1"/>
        </w:rPr>
        <w:t> </w:t>
      </w:r>
      <w:r>
        <w:rPr>
          <w:spacing w:val="-2"/>
        </w:rPr>
        <w:t>wrath:</w:t>
      </w:r>
    </w:p>
    <w:p>
      <w:pPr>
        <w:pStyle w:val="BodyText"/>
        <w:spacing w:before="21"/>
        <w:ind w:left="840"/>
      </w:pPr>
      <w:r>
        <w:rPr>
          <w:vertAlign w:val="superscript"/>
        </w:rPr>
        <w:t>6</w:t>
      </w:r>
      <w:r>
        <w:rPr>
          <w:spacing w:val="-18"/>
          <w:vertAlign w:val="baseline"/>
        </w:rPr>
        <w:t> </w:t>
      </w:r>
      <w:r>
        <w:rPr>
          <w:vertAlign w:val="baseline"/>
        </w:rPr>
        <w:t>“Yet</w:t>
      </w:r>
      <w:r>
        <w:rPr>
          <w:spacing w:val="-5"/>
          <w:vertAlign w:val="baseline"/>
        </w:rPr>
        <w:t> </w:t>
      </w:r>
      <w:r>
        <w:rPr>
          <w:vertAlign w:val="baseline"/>
        </w:rPr>
        <w:t>I</w:t>
      </w:r>
      <w:r>
        <w:rPr>
          <w:spacing w:val="-3"/>
          <w:vertAlign w:val="baseline"/>
        </w:rPr>
        <w:t> </w:t>
      </w:r>
      <w:r>
        <w:rPr>
          <w:vertAlign w:val="baseline"/>
        </w:rPr>
        <w:t>have</w:t>
      </w:r>
      <w:r>
        <w:rPr>
          <w:spacing w:val="-4"/>
          <w:vertAlign w:val="baseline"/>
        </w:rPr>
        <w:t> </w:t>
      </w:r>
      <w:r>
        <w:rPr>
          <w:vertAlign w:val="baseline"/>
        </w:rPr>
        <w:t>set</w:t>
      </w:r>
      <w:r>
        <w:rPr>
          <w:spacing w:val="-2"/>
          <w:vertAlign w:val="baseline"/>
        </w:rPr>
        <w:t> </w:t>
      </w:r>
      <w:r>
        <w:rPr>
          <w:vertAlign w:val="baseline"/>
        </w:rPr>
        <w:t>my</w:t>
      </w:r>
      <w:r>
        <w:rPr>
          <w:spacing w:val="-3"/>
          <w:vertAlign w:val="baseline"/>
        </w:rPr>
        <w:t> </w:t>
      </w:r>
      <w:r>
        <w:rPr>
          <w:vertAlign w:val="baseline"/>
        </w:rPr>
        <w:t>King on</w:t>
      </w:r>
      <w:r>
        <w:rPr>
          <w:spacing w:val="-3"/>
          <w:vertAlign w:val="baseline"/>
        </w:rPr>
        <w:t> </w:t>
      </w:r>
      <w:r>
        <w:rPr>
          <w:vertAlign w:val="baseline"/>
        </w:rPr>
        <w:t>my</w:t>
      </w:r>
      <w:r>
        <w:rPr>
          <w:spacing w:val="-2"/>
          <w:vertAlign w:val="baseline"/>
        </w:rPr>
        <w:t> </w:t>
      </w:r>
      <w:r>
        <w:rPr>
          <w:vertAlign w:val="baseline"/>
        </w:rPr>
        <w:t>holy</w:t>
      </w:r>
      <w:r>
        <w:rPr>
          <w:spacing w:val="-3"/>
          <w:vertAlign w:val="baseline"/>
        </w:rPr>
        <w:t> </w:t>
      </w:r>
      <w:r>
        <w:rPr>
          <w:vertAlign w:val="baseline"/>
        </w:rPr>
        <w:t>hill</w:t>
      </w:r>
      <w:r>
        <w:rPr>
          <w:spacing w:val="-2"/>
          <w:vertAlign w:val="baseline"/>
        </w:rPr>
        <w:t> </w:t>
      </w:r>
      <w:r>
        <w:rPr>
          <w:vertAlign w:val="baseline"/>
        </w:rPr>
        <w:t>of</w:t>
      </w:r>
      <w:r>
        <w:rPr>
          <w:spacing w:val="-4"/>
          <w:vertAlign w:val="baseline"/>
        </w:rPr>
        <w:t> </w:t>
      </w:r>
      <w:r>
        <w:rPr>
          <w:spacing w:val="-2"/>
          <w:vertAlign w:val="baseline"/>
        </w:rPr>
        <w:t>Zion.”</w:t>
      </w:r>
    </w:p>
    <w:p>
      <w:pPr>
        <w:pStyle w:val="BodyText"/>
        <w:tabs>
          <w:tab w:pos="1202" w:val="left" w:leader="none"/>
        </w:tabs>
        <w:spacing w:before="22"/>
        <w:ind w:left="840"/>
      </w:pPr>
      <w:r>
        <w:rPr>
          <w:spacing w:val="-10"/>
          <w:vertAlign w:val="superscript"/>
        </w:rPr>
        <w:t>7</w:t>
      </w:r>
      <w:r>
        <w:rPr>
          <w:vertAlign w:val="baseline"/>
        </w:rPr>
        <w:tab/>
        <w:t>I</w:t>
      </w:r>
      <w:r>
        <w:rPr>
          <w:spacing w:val="-2"/>
          <w:vertAlign w:val="baseline"/>
        </w:rPr>
        <w:t> </w:t>
      </w:r>
      <w:r>
        <w:rPr>
          <w:vertAlign w:val="baseline"/>
        </w:rPr>
        <w:t>will tell</w:t>
      </w:r>
      <w:r>
        <w:rPr>
          <w:spacing w:val="-1"/>
          <w:vertAlign w:val="baseline"/>
        </w:rPr>
        <w:t> </w:t>
      </w:r>
      <w:r>
        <w:rPr>
          <w:vertAlign w:val="baseline"/>
        </w:rPr>
        <w:t>of</w:t>
      </w:r>
      <w:r>
        <w:rPr>
          <w:spacing w:val="-1"/>
          <w:vertAlign w:val="baseline"/>
        </w:rPr>
        <w:t> </w:t>
      </w:r>
      <w:r>
        <w:rPr>
          <w:vertAlign w:val="baseline"/>
        </w:rPr>
        <w:t>the</w:t>
      </w:r>
      <w:r>
        <w:rPr>
          <w:spacing w:val="-1"/>
          <w:vertAlign w:val="baseline"/>
        </w:rPr>
        <w:t> </w:t>
      </w:r>
      <w:r>
        <w:rPr>
          <w:spacing w:val="-2"/>
          <w:vertAlign w:val="baseline"/>
        </w:rPr>
        <w:t>decree:</w:t>
      </w:r>
    </w:p>
    <w:p>
      <w:pPr>
        <w:pStyle w:val="BodyText"/>
        <w:spacing w:line="259" w:lineRule="auto" w:before="22"/>
        <w:ind w:left="1080" w:right="5306" w:hanging="240"/>
      </w:pPr>
      <w:r>
        <w:rPr/>
        <w:t>Yahweh</w:t>
      </w:r>
      <w:r>
        <w:rPr>
          <w:spacing w:val="-13"/>
        </w:rPr>
        <w:t> </w:t>
      </w:r>
      <w:r>
        <w:rPr/>
        <w:t>said</w:t>
      </w:r>
      <w:r>
        <w:rPr>
          <w:spacing w:val="-13"/>
        </w:rPr>
        <w:t> </w:t>
      </w:r>
      <w:r>
        <w:rPr/>
        <w:t>to</w:t>
      </w:r>
      <w:r>
        <w:rPr>
          <w:spacing w:val="-13"/>
        </w:rPr>
        <w:t> </w:t>
      </w:r>
      <w:r>
        <w:rPr/>
        <w:t>me,</w:t>
      </w:r>
      <w:r>
        <w:rPr>
          <w:spacing w:val="-13"/>
        </w:rPr>
        <w:t> </w:t>
      </w:r>
      <w:r>
        <w:rPr/>
        <w:t>“You</w:t>
      </w:r>
      <w:r>
        <w:rPr>
          <w:spacing w:val="-11"/>
        </w:rPr>
        <w:t> </w:t>
      </w:r>
      <w:r>
        <w:rPr/>
        <w:t>are</w:t>
      </w:r>
      <w:r>
        <w:rPr>
          <w:spacing w:val="-14"/>
        </w:rPr>
        <w:t> </w:t>
      </w:r>
      <w:r>
        <w:rPr/>
        <w:t>my</w:t>
      </w:r>
      <w:r>
        <w:rPr>
          <w:spacing w:val="-13"/>
        </w:rPr>
        <w:t> </w:t>
      </w:r>
      <w:r>
        <w:rPr/>
        <w:t>son. Today I have become your father.</w:t>
      </w:r>
    </w:p>
    <w:p>
      <w:pPr>
        <w:pStyle w:val="BodyText"/>
        <w:spacing w:line="261" w:lineRule="auto"/>
        <w:ind w:left="1080" w:right="3034" w:hanging="240"/>
      </w:pPr>
      <w:r>
        <w:rPr>
          <w:vertAlign w:val="superscript"/>
        </w:rPr>
        <w:t>8</w:t>
      </w:r>
      <w:r>
        <w:rPr>
          <w:spacing w:val="-18"/>
          <w:vertAlign w:val="baseline"/>
        </w:rPr>
        <w:t> </w:t>
      </w:r>
      <w:r>
        <w:rPr>
          <w:vertAlign w:val="baseline"/>
        </w:rPr>
        <w:t>Ask</w:t>
      </w:r>
      <w:r>
        <w:rPr>
          <w:spacing w:val="-6"/>
          <w:vertAlign w:val="baseline"/>
        </w:rPr>
        <w:t> </w:t>
      </w:r>
      <w:r>
        <w:rPr>
          <w:vertAlign w:val="baseline"/>
        </w:rPr>
        <w:t>of</w:t>
      </w:r>
      <w:r>
        <w:rPr>
          <w:spacing w:val="-5"/>
          <w:vertAlign w:val="baseline"/>
        </w:rPr>
        <w:t> </w:t>
      </w:r>
      <w:r>
        <w:rPr>
          <w:vertAlign w:val="baseline"/>
        </w:rPr>
        <w:t>me,</w:t>
      </w:r>
      <w:r>
        <w:rPr>
          <w:spacing w:val="-4"/>
          <w:vertAlign w:val="baseline"/>
        </w:rPr>
        <w:t> </w:t>
      </w:r>
      <w:r>
        <w:rPr>
          <w:vertAlign w:val="baseline"/>
        </w:rPr>
        <w:t>and</w:t>
      </w:r>
      <w:r>
        <w:rPr>
          <w:spacing w:val="-4"/>
          <w:vertAlign w:val="baseline"/>
        </w:rPr>
        <w:t> </w:t>
      </w:r>
      <w:r>
        <w:rPr>
          <w:vertAlign w:val="baseline"/>
        </w:rPr>
        <w:t>I</w:t>
      </w:r>
      <w:r>
        <w:rPr>
          <w:spacing w:val="-5"/>
          <w:vertAlign w:val="baseline"/>
        </w:rPr>
        <w:t> </w:t>
      </w:r>
      <w:r>
        <w:rPr>
          <w:vertAlign w:val="baseline"/>
        </w:rPr>
        <w:t>will</w:t>
      </w:r>
      <w:r>
        <w:rPr>
          <w:spacing w:val="-4"/>
          <w:vertAlign w:val="baseline"/>
        </w:rPr>
        <w:t> </w:t>
      </w:r>
      <w:r>
        <w:rPr>
          <w:vertAlign w:val="baseline"/>
        </w:rPr>
        <w:t>give</w:t>
      </w:r>
      <w:r>
        <w:rPr>
          <w:spacing w:val="-5"/>
          <w:vertAlign w:val="baseline"/>
        </w:rPr>
        <w:t> </w:t>
      </w:r>
      <w:r>
        <w:rPr>
          <w:vertAlign w:val="baseline"/>
        </w:rPr>
        <w:t>the</w:t>
      </w:r>
      <w:r>
        <w:rPr>
          <w:spacing w:val="-5"/>
          <w:vertAlign w:val="baseline"/>
        </w:rPr>
        <w:t> </w:t>
      </w:r>
      <w:r>
        <w:rPr>
          <w:vertAlign w:val="baseline"/>
        </w:rPr>
        <w:t>nations</w:t>
      </w:r>
      <w:r>
        <w:rPr>
          <w:spacing w:val="-4"/>
          <w:vertAlign w:val="baseline"/>
        </w:rPr>
        <w:t> </w:t>
      </w:r>
      <w:r>
        <w:rPr>
          <w:vertAlign w:val="baseline"/>
        </w:rPr>
        <w:t>for</w:t>
      </w:r>
      <w:r>
        <w:rPr>
          <w:spacing w:val="-5"/>
          <w:vertAlign w:val="baseline"/>
        </w:rPr>
        <w:t> </w:t>
      </w:r>
      <w:r>
        <w:rPr>
          <w:vertAlign w:val="baseline"/>
        </w:rPr>
        <w:t>your</w:t>
      </w:r>
      <w:r>
        <w:rPr>
          <w:spacing w:val="-5"/>
          <w:vertAlign w:val="baseline"/>
        </w:rPr>
        <w:t> </w:t>
      </w:r>
      <w:r>
        <w:rPr>
          <w:vertAlign w:val="baseline"/>
        </w:rPr>
        <w:t>inheritance, the uttermost parts of the earth for your possession.</w:t>
      </w:r>
    </w:p>
    <w:p>
      <w:pPr>
        <w:pStyle w:val="BodyText"/>
        <w:spacing w:line="272" w:lineRule="exact"/>
        <w:ind w:left="840"/>
      </w:pPr>
      <w:r>
        <w:rPr>
          <w:vertAlign w:val="superscript"/>
        </w:rPr>
        <w:t>9</w:t>
      </w:r>
      <w:r>
        <w:rPr>
          <w:spacing w:val="-18"/>
          <w:vertAlign w:val="baseline"/>
        </w:rPr>
        <w:t> </w:t>
      </w:r>
      <w:r>
        <w:rPr>
          <w:vertAlign w:val="baseline"/>
        </w:rPr>
        <w:t>You</w:t>
      </w:r>
      <w:r>
        <w:rPr>
          <w:spacing w:val="-7"/>
          <w:vertAlign w:val="baseline"/>
        </w:rPr>
        <w:t> </w:t>
      </w:r>
      <w:r>
        <w:rPr>
          <w:vertAlign w:val="baseline"/>
        </w:rPr>
        <w:t>shall</w:t>
      </w:r>
      <w:r>
        <w:rPr>
          <w:spacing w:val="-3"/>
          <w:vertAlign w:val="baseline"/>
        </w:rPr>
        <w:t> </w:t>
      </w:r>
      <w:r>
        <w:rPr>
          <w:vertAlign w:val="baseline"/>
        </w:rPr>
        <w:t>break</w:t>
      </w:r>
      <w:r>
        <w:rPr>
          <w:spacing w:val="-4"/>
          <w:vertAlign w:val="baseline"/>
        </w:rPr>
        <w:t> </w:t>
      </w:r>
      <w:r>
        <w:rPr>
          <w:vertAlign w:val="baseline"/>
        </w:rPr>
        <w:t>them</w:t>
      </w:r>
      <w:r>
        <w:rPr>
          <w:spacing w:val="-3"/>
          <w:vertAlign w:val="baseline"/>
        </w:rPr>
        <w:t> </w:t>
      </w:r>
      <w:r>
        <w:rPr>
          <w:vertAlign w:val="baseline"/>
        </w:rPr>
        <w:t>with</w:t>
      </w:r>
      <w:r>
        <w:rPr>
          <w:spacing w:val="-4"/>
          <w:vertAlign w:val="baseline"/>
        </w:rPr>
        <w:t> </w:t>
      </w:r>
      <w:r>
        <w:rPr>
          <w:vertAlign w:val="baseline"/>
        </w:rPr>
        <w:t>a</w:t>
      </w:r>
      <w:r>
        <w:rPr>
          <w:spacing w:val="-5"/>
          <w:vertAlign w:val="baseline"/>
        </w:rPr>
        <w:t> </w:t>
      </w:r>
      <w:r>
        <w:rPr>
          <w:vertAlign w:val="baseline"/>
        </w:rPr>
        <w:t>rod</w:t>
      </w:r>
      <w:r>
        <w:rPr>
          <w:spacing w:val="-3"/>
          <w:vertAlign w:val="baseline"/>
        </w:rPr>
        <w:t> </w:t>
      </w:r>
      <w:r>
        <w:rPr>
          <w:vertAlign w:val="baseline"/>
        </w:rPr>
        <w:t>of</w:t>
      </w:r>
      <w:r>
        <w:rPr>
          <w:spacing w:val="-5"/>
          <w:vertAlign w:val="baseline"/>
        </w:rPr>
        <w:t> </w:t>
      </w:r>
      <w:r>
        <w:rPr>
          <w:spacing w:val="-2"/>
          <w:vertAlign w:val="baseline"/>
        </w:rPr>
        <w:t>iron.</w:t>
      </w:r>
    </w:p>
    <w:p>
      <w:pPr>
        <w:pStyle w:val="BodyText"/>
        <w:spacing w:before="20"/>
        <w:ind w:left="1080"/>
      </w:pPr>
      <w:r>
        <w:rPr/>
        <w:t>You</w:t>
      </w:r>
      <w:r>
        <w:rPr>
          <w:spacing w:val="-5"/>
        </w:rPr>
        <w:t> </w:t>
      </w:r>
      <w:r>
        <w:rPr/>
        <w:t>shall</w:t>
      </w:r>
      <w:r>
        <w:rPr>
          <w:spacing w:val="-4"/>
        </w:rPr>
        <w:t> </w:t>
      </w:r>
      <w:r>
        <w:rPr/>
        <w:t>dash</w:t>
      </w:r>
      <w:r>
        <w:rPr>
          <w:spacing w:val="-4"/>
        </w:rPr>
        <w:t> </w:t>
      </w:r>
      <w:r>
        <w:rPr/>
        <w:t>them</w:t>
      </w:r>
      <w:r>
        <w:rPr>
          <w:spacing w:val="-4"/>
        </w:rPr>
        <w:t> </w:t>
      </w:r>
      <w:r>
        <w:rPr/>
        <w:t>in</w:t>
      </w:r>
      <w:r>
        <w:rPr>
          <w:spacing w:val="-4"/>
        </w:rPr>
        <w:t> </w:t>
      </w:r>
      <w:r>
        <w:rPr/>
        <w:t>pieces</w:t>
      </w:r>
      <w:r>
        <w:rPr>
          <w:spacing w:val="-4"/>
        </w:rPr>
        <w:t> </w:t>
      </w:r>
      <w:r>
        <w:rPr/>
        <w:t>like</w:t>
      </w:r>
      <w:r>
        <w:rPr>
          <w:spacing w:val="-5"/>
        </w:rPr>
        <w:t> </w:t>
      </w:r>
      <w:r>
        <w:rPr/>
        <w:t>a</w:t>
      </w:r>
      <w:r>
        <w:rPr>
          <w:spacing w:val="-5"/>
        </w:rPr>
        <w:t> </w:t>
      </w:r>
      <w:r>
        <w:rPr/>
        <w:t>potter’s</w:t>
      </w:r>
      <w:r>
        <w:rPr>
          <w:spacing w:val="-4"/>
        </w:rPr>
        <w:t> </w:t>
      </w:r>
      <w:r>
        <w:rPr>
          <w:spacing w:val="-2"/>
        </w:rPr>
        <w:t>vessel.”</w:t>
      </w:r>
    </w:p>
    <w:p>
      <w:pPr>
        <w:pStyle w:val="BodyText"/>
        <w:spacing w:before="22"/>
        <w:ind w:left="840"/>
      </w:pPr>
      <w:r>
        <w:rPr>
          <w:vertAlign w:val="superscript"/>
        </w:rPr>
        <w:t>10</w:t>
      </w:r>
      <w:r>
        <w:rPr>
          <w:spacing w:val="-21"/>
          <w:vertAlign w:val="baseline"/>
        </w:rPr>
        <w:t> </w:t>
      </w:r>
      <w:r>
        <w:rPr>
          <w:vertAlign w:val="baseline"/>
        </w:rPr>
        <w:t>Now</w:t>
      </w:r>
      <w:r>
        <w:rPr>
          <w:spacing w:val="-3"/>
          <w:vertAlign w:val="baseline"/>
        </w:rPr>
        <w:t> </w:t>
      </w:r>
      <w:r>
        <w:rPr>
          <w:vertAlign w:val="baseline"/>
        </w:rPr>
        <w:t>therefore</w:t>
      </w:r>
      <w:r>
        <w:rPr>
          <w:spacing w:val="-2"/>
          <w:vertAlign w:val="baseline"/>
        </w:rPr>
        <w:t> </w:t>
      </w:r>
      <w:r>
        <w:rPr>
          <w:vertAlign w:val="baseline"/>
        </w:rPr>
        <w:t>be</w:t>
      </w:r>
      <w:r>
        <w:rPr>
          <w:spacing w:val="-1"/>
          <w:vertAlign w:val="baseline"/>
        </w:rPr>
        <w:t> </w:t>
      </w:r>
      <w:r>
        <w:rPr>
          <w:vertAlign w:val="baseline"/>
        </w:rPr>
        <w:t>wise,</w:t>
      </w:r>
      <w:r>
        <w:rPr>
          <w:spacing w:val="1"/>
          <w:vertAlign w:val="baseline"/>
        </w:rPr>
        <w:t> </w:t>
      </w:r>
      <w:r>
        <w:rPr>
          <w:vertAlign w:val="baseline"/>
        </w:rPr>
        <w:t>you</w:t>
      </w:r>
      <w:r>
        <w:rPr>
          <w:spacing w:val="-1"/>
          <w:vertAlign w:val="baseline"/>
        </w:rPr>
        <w:t> </w:t>
      </w:r>
      <w:r>
        <w:rPr>
          <w:spacing w:val="-2"/>
          <w:vertAlign w:val="baseline"/>
        </w:rPr>
        <w:t>kings.</w:t>
      </w:r>
    </w:p>
    <w:p>
      <w:pPr>
        <w:pStyle w:val="BodyText"/>
        <w:spacing w:before="22"/>
        <w:ind w:left="1080"/>
      </w:pPr>
      <w:r>
        <w:rPr/>
        <w:t>Be</w:t>
      </w:r>
      <w:r>
        <w:rPr>
          <w:spacing w:val="-4"/>
        </w:rPr>
        <w:t> </w:t>
      </w:r>
      <w:r>
        <w:rPr/>
        <w:t>instructed,</w:t>
      </w:r>
      <w:r>
        <w:rPr>
          <w:spacing w:val="-1"/>
        </w:rPr>
        <w:t> </w:t>
      </w:r>
      <w:r>
        <w:rPr/>
        <w:t>you</w:t>
      </w:r>
      <w:r>
        <w:rPr>
          <w:spacing w:val="-1"/>
        </w:rPr>
        <w:t> </w:t>
      </w:r>
      <w:r>
        <w:rPr/>
        <w:t>judges</w:t>
      </w:r>
      <w:r>
        <w:rPr>
          <w:spacing w:val="-1"/>
        </w:rPr>
        <w:t> </w:t>
      </w:r>
      <w:r>
        <w:rPr/>
        <w:t>of</w:t>
      </w:r>
      <w:r>
        <w:rPr>
          <w:spacing w:val="-2"/>
        </w:rPr>
        <w:t> </w:t>
      </w:r>
      <w:r>
        <w:rPr/>
        <w:t>the</w:t>
      </w:r>
      <w:r>
        <w:rPr>
          <w:spacing w:val="-1"/>
        </w:rPr>
        <w:t> </w:t>
      </w:r>
      <w:r>
        <w:rPr>
          <w:spacing w:val="-2"/>
        </w:rPr>
        <w:t>earth.</w:t>
      </w:r>
    </w:p>
    <w:p>
      <w:pPr>
        <w:pStyle w:val="BodyText"/>
        <w:spacing w:line="259" w:lineRule="auto" w:before="21"/>
        <w:ind w:left="1080" w:right="6066" w:hanging="240"/>
      </w:pPr>
      <w:r>
        <w:rPr>
          <w:vertAlign w:val="superscript"/>
        </w:rPr>
        <w:t>11</w:t>
      </w:r>
      <w:r>
        <w:rPr>
          <w:vertAlign w:val="baseline"/>
        </w:rPr>
        <w:t> Serve Yahweh with fear, and</w:t>
      </w:r>
      <w:r>
        <w:rPr>
          <w:spacing w:val="-13"/>
          <w:vertAlign w:val="baseline"/>
        </w:rPr>
        <w:t> </w:t>
      </w:r>
      <w:r>
        <w:rPr>
          <w:vertAlign w:val="baseline"/>
        </w:rPr>
        <w:t>rejoice</w:t>
      </w:r>
      <w:r>
        <w:rPr>
          <w:spacing w:val="-12"/>
          <w:vertAlign w:val="baseline"/>
        </w:rPr>
        <w:t> </w:t>
      </w:r>
      <w:r>
        <w:rPr>
          <w:vertAlign w:val="baseline"/>
        </w:rPr>
        <w:t>with</w:t>
      </w:r>
      <w:r>
        <w:rPr>
          <w:spacing w:val="-13"/>
          <w:vertAlign w:val="baseline"/>
        </w:rPr>
        <w:t> </w:t>
      </w:r>
      <w:r>
        <w:rPr>
          <w:vertAlign w:val="baseline"/>
        </w:rPr>
        <w:t>trembling.</w:t>
      </w:r>
    </w:p>
    <w:p>
      <w:pPr>
        <w:pStyle w:val="BodyText"/>
        <w:spacing w:line="259" w:lineRule="auto"/>
        <w:ind w:left="1080" w:right="1140" w:hanging="240"/>
      </w:pPr>
      <w:r>
        <w:rPr>
          <w:vertAlign w:val="superscript"/>
        </w:rPr>
        <w:t>12</w:t>
      </w:r>
      <w:r>
        <w:rPr>
          <w:spacing w:val="-21"/>
          <w:vertAlign w:val="baseline"/>
        </w:rPr>
        <w:t> </w:t>
      </w:r>
      <w:r>
        <w:rPr>
          <w:vertAlign w:val="baseline"/>
        </w:rPr>
        <w:t>Give</w:t>
      </w:r>
      <w:r>
        <w:rPr>
          <w:spacing w:val="-8"/>
          <w:vertAlign w:val="baseline"/>
        </w:rPr>
        <w:t> </w:t>
      </w:r>
      <w:r>
        <w:rPr>
          <w:vertAlign w:val="baseline"/>
        </w:rPr>
        <w:t>sincere</w:t>
      </w:r>
      <w:r>
        <w:rPr>
          <w:spacing w:val="-5"/>
          <w:vertAlign w:val="baseline"/>
        </w:rPr>
        <w:t> </w:t>
      </w:r>
      <w:r>
        <w:rPr>
          <w:vertAlign w:val="baseline"/>
        </w:rPr>
        <w:t>homage</w:t>
      </w:r>
      <w:r>
        <w:rPr>
          <w:spacing w:val="-5"/>
          <w:vertAlign w:val="baseline"/>
        </w:rPr>
        <w:t> </w:t>
      </w:r>
      <w:r>
        <w:rPr>
          <w:vertAlign w:val="baseline"/>
        </w:rPr>
        <w:t>to</w:t>
      </w:r>
      <w:r>
        <w:rPr>
          <w:spacing w:val="-4"/>
          <w:vertAlign w:val="baseline"/>
        </w:rPr>
        <w:t> </w:t>
      </w:r>
      <w:r>
        <w:rPr>
          <w:vertAlign w:val="baseline"/>
        </w:rPr>
        <w:t>the</w:t>
      </w:r>
      <w:r>
        <w:rPr>
          <w:spacing w:val="-5"/>
          <w:vertAlign w:val="baseline"/>
        </w:rPr>
        <w:t> </w:t>
      </w:r>
      <w:r>
        <w:rPr>
          <w:vertAlign w:val="baseline"/>
        </w:rPr>
        <w:t>Son,</w:t>
      </w:r>
      <w:r>
        <w:rPr>
          <w:spacing w:val="-4"/>
          <w:vertAlign w:val="baseline"/>
        </w:rPr>
        <w:t> </w:t>
      </w:r>
      <w:r>
        <w:rPr>
          <w:vertAlign w:val="baseline"/>
        </w:rPr>
        <w:t>lest</w:t>
      </w:r>
      <w:r>
        <w:rPr>
          <w:spacing w:val="-4"/>
          <w:vertAlign w:val="baseline"/>
        </w:rPr>
        <w:t> </w:t>
      </w:r>
      <w:r>
        <w:rPr>
          <w:vertAlign w:val="baseline"/>
        </w:rPr>
        <w:t>he</w:t>
      </w:r>
      <w:r>
        <w:rPr>
          <w:spacing w:val="-5"/>
          <w:vertAlign w:val="baseline"/>
        </w:rPr>
        <w:t> </w:t>
      </w:r>
      <w:r>
        <w:rPr>
          <w:vertAlign w:val="baseline"/>
        </w:rPr>
        <w:t>be</w:t>
      </w:r>
      <w:r>
        <w:rPr>
          <w:spacing w:val="-5"/>
          <w:vertAlign w:val="baseline"/>
        </w:rPr>
        <w:t> </w:t>
      </w:r>
      <w:r>
        <w:rPr>
          <w:vertAlign w:val="baseline"/>
        </w:rPr>
        <w:t>angry,</w:t>
      </w:r>
      <w:r>
        <w:rPr>
          <w:spacing w:val="-4"/>
          <w:vertAlign w:val="baseline"/>
        </w:rPr>
        <w:t> </w:t>
      </w:r>
      <w:r>
        <w:rPr>
          <w:vertAlign w:val="baseline"/>
        </w:rPr>
        <w:t>and</w:t>
      </w:r>
      <w:r>
        <w:rPr>
          <w:spacing w:val="-4"/>
          <w:vertAlign w:val="baseline"/>
        </w:rPr>
        <w:t> </w:t>
      </w:r>
      <w:r>
        <w:rPr>
          <w:vertAlign w:val="baseline"/>
        </w:rPr>
        <w:t>you</w:t>
      </w:r>
      <w:r>
        <w:rPr>
          <w:spacing w:val="-4"/>
          <w:vertAlign w:val="baseline"/>
        </w:rPr>
        <w:t> </w:t>
      </w:r>
      <w:r>
        <w:rPr>
          <w:vertAlign w:val="baseline"/>
        </w:rPr>
        <w:t>perish</w:t>
      </w:r>
      <w:r>
        <w:rPr>
          <w:spacing w:val="-4"/>
          <w:vertAlign w:val="baseline"/>
        </w:rPr>
        <w:t> </w:t>
      </w:r>
      <w:r>
        <w:rPr>
          <w:vertAlign w:val="baseline"/>
        </w:rPr>
        <w:t>on</w:t>
      </w:r>
      <w:r>
        <w:rPr>
          <w:spacing w:val="-4"/>
          <w:vertAlign w:val="baseline"/>
        </w:rPr>
        <w:t> </w:t>
      </w:r>
      <w:r>
        <w:rPr>
          <w:vertAlign w:val="baseline"/>
        </w:rPr>
        <w:t>the</w:t>
      </w:r>
      <w:r>
        <w:rPr>
          <w:spacing w:val="-4"/>
          <w:vertAlign w:val="baseline"/>
        </w:rPr>
        <w:t> </w:t>
      </w:r>
      <w:r>
        <w:rPr>
          <w:vertAlign w:val="baseline"/>
        </w:rPr>
        <w:t>way, for his wrath will soon be kindled.</w:t>
      </w:r>
    </w:p>
    <w:p>
      <w:pPr>
        <w:pStyle w:val="BodyText"/>
        <w:spacing w:line="275" w:lineRule="exact"/>
        <w:ind w:left="1080"/>
      </w:pPr>
      <w:r>
        <w:rPr/>
        <w:t>Blessed</w:t>
      </w:r>
      <w:r>
        <w:rPr>
          <w:spacing w:val="-4"/>
        </w:rPr>
        <w:t> </w:t>
      </w:r>
      <w:r>
        <w:rPr/>
        <w:t>are all</w:t>
      </w:r>
      <w:r>
        <w:rPr>
          <w:spacing w:val="-1"/>
        </w:rPr>
        <w:t> </w:t>
      </w:r>
      <w:r>
        <w:rPr/>
        <w:t>those</w:t>
      </w:r>
      <w:r>
        <w:rPr>
          <w:spacing w:val="-3"/>
        </w:rPr>
        <w:t> </w:t>
      </w:r>
      <w:r>
        <w:rPr/>
        <w:t>who</w:t>
      </w:r>
      <w:r>
        <w:rPr>
          <w:spacing w:val="-1"/>
        </w:rPr>
        <w:t> </w:t>
      </w:r>
      <w:r>
        <w:rPr/>
        <w:t>take</w:t>
      </w:r>
      <w:r>
        <w:rPr>
          <w:spacing w:val="-2"/>
        </w:rPr>
        <w:t> </w:t>
      </w:r>
      <w:r>
        <w:rPr/>
        <w:t>refuge</w:t>
      </w:r>
      <w:r>
        <w:rPr>
          <w:spacing w:val="-2"/>
        </w:rPr>
        <w:t> </w:t>
      </w:r>
      <w:r>
        <w:rPr/>
        <w:t>in</w:t>
      </w:r>
      <w:r>
        <w:rPr>
          <w:spacing w:val="-1"/>
        </w:rPr>
        <w:t> </w:t>
      </w:r>
      <w:r>
        <w:rPr>
          <w:spacing w:val="-4"/>
        </w:rPr>
        <w:t>him.</w:t>
      </w:r>
    </w:p>
    <w:p>
      <w:pPr>
        <w:pStyle w:val="BodyText"/>
        <w:spacing w:before="182"/>
      </w:pPr>
      <w:r>
        <w:rPr/>
        <w:t>Compare</w:t>
      </w:r>
      <w:r>
        <w:rPr>
          <w:spacing w:val="-6"/>
        </w:rPr>
        <w:t> </w:t>
      </w:r>
      <w:r>
        <w:rPr>
          <w:color w:val="0D5FAD"/>
          <w:u w:val="single" w:color="0D5FAD"/>
        </w:rPr>
        <w:t>Psalms</w:t>
      </w:r>
      <w:r>
        <w:rPr>
          <w:color w:val="0D5FAD"/>
          <w:spacing w:val="-4"/>
          <w:u w:val="single" w:color="0D5FAD"/>
        </w:rPr>
        <w:t> </w:t>
      </w:r>
      <w:r>
        <w:rPr>
          <w:color w:val="0D5FAD"/>
          <w:u w:val="single" w:color="0D5FAD"/>
        </w:rPr>
        <w:t>110</w:t>
      </w:r>
      <w:r>
        <w:rPr>
          <w:color w:val="0D5FAD"/>
          <w:spacing w:val="-4"/>
          <w:u w:val="single" w:color="0D5FAD"/>
        </w:rPr>
        <w:t> </w:t>
      </w:r>
      <w:r>
        <w:rPr>
          <w:color w:val="0D5FAD"/>
          <w:spacing w:val="-2"/>
          <w:u w:val="single" w:color="0D5FAD"/>
        </w:rPr>
        <w:t>(WEB)</w:t>
      </w:r>
      <w:r>
        <w:rPr>
          <w:spacing w:val="-2"/>
          <w:u w:val="none"/>
        </w:rPr>
        <w:t>:</w:t>
      </w:r>
    </w:p>
    <w:p>
      <w:pPr>
        <w:pStyle w:val="BodyText"/>
        <w:spacing w:before="182"/>
        <w:ind w:left="0" w:right="3496"/>
        <w:jc w:val="center"/>
      </w:pPr>
      <w:r>
        <w:rPr/>
        <w:t>Yahweh</w:t>
      </w:r>
      <w:r>
        <w:rPr>
          <w:spacing w:val="-6"/>
        </w:rPr>
        <w:t> </w:t>
      </w:r>
      <w:r>
        <w:rPr/>
        <w:t>says</w:t>
      </w:r>
      <w:r>
        <w:rPr>
          <w:spacing w:val="-4"/>
        </w:rPr>
        <w:t> </w:t>
      </w:r>
      <w:r>
        <w:rPr/>
        <w:t>to</w:t>
      </w:r>
      <w:r>
        <w:rPr>
          <w:spacing w:val="-4"/>
        </w:rPr>
        <w:t> </w:t>
      </w:r>
      <w:r>
        <w:rPr/>
        <w:t>my</w:t>
      </w:r>
      <w:r>
        <w:rPr>
          <w:spacing w:val="-4"/>
        </w:rPr>
        <w:t> </w:t>
      </w:r>
      <w:r>
        <w:rPr/>
        <w:t>Lord,</w:t>
      </w:r>
      <w:r>
        <w:rPr>
          <w:spacing w:val="-3"/>
        </w:rPr>
        <w:t> </w:t>
      </w:r>
      <w:r>
        <w:rPr/>
        <w:t>“Sit</w:t>
      </w:r>
      <w:r>
        <w:rPr>
          <w:spacing w:val="-4"/>
        </w:rPr>
        <w:t> </w:t>
      </w:r>
      <w:r>
        <w:rPr/>
        <w:t>at</w:t>
      </w:r>
      <w:r>
        <w:rPr>
          <w:spacing w:val="-4"/>
        </w:rPr>
        <w:t> </w:t>
      </w:r>
      <w:r>
        <w:rPr/>
        <w:t>my</w:t>
      </w:r>
      <w:r>
        <w:rPr>
          <w:spacing w:val="-4"/>
        </w:rPr>
        <w:t> </w:t>
      </w:r>
      <w:r>
        <w:rPr/>
        <w:t>right</w:t>
      </w:r>
      <w:r>
        <w:rPr>
          <w:spacing w:val="-3"/>
        </w:rPr>
        <w:t> </w:t>
      </w:r>
      <w:r>
        <w:rPr>
          <w:spacing w:val="-2"/>
        </w:rPr>
        <w:t>hand,</w:t>
      </w:r>
    </w:p>
    <w:p>
      <w:pPr>
        <w:pStyle w:val="BodyText"/>
        <w:spacing w:before="22"/>
        <w:ind w:left="0" w:right="2254"/>
        <w:jc w:val="center"/>
      </w:pPr>
      <w:r>
        <w:rPr/>
        <w:t>until</w:t>
      </w:r>
      <w:r>
        <w:rPr>
          <w:spacing w:val="-1"/>
        </w:rPr>
        <w:t> </w:t>
      </w:r>
      <w:r>
        <w:rPr/>
        <w:t>I</w:t>
      </w:r>
      <w:r>
        <w:rPr>
          <w:spacing w:val="-1"/>
        </w:rPr>
        <w:t> </w:t>
      </w:r>
      <w:r>
        <w:rPr/>
        <w:t>make</w:t>
      </w:r>
      <w:r>
        <w:rPr>
          <w:spacing w:val="-2"/>
        </w:rPr>
        <w:t> </w:t>
      </w:r>
      <w:r>
        <w:rPr/>
        <w:t>your</w:t>
      </w:r>
      <w:r>
        <w:rPr>
          <w:spacing w:val="-1"/>
        </w:rPr>
        <w:t> </w:t>
      </w:r>
      <w:r>
        <w:rPr/>
        <w:t>enemies</w:t>
      </w:r>
      <w:r>
        <w:rPr>
          <w:spacing w:val="-1"/>
        </w:rPr>
        <w:t> </w:t>
      </w:r>
      <w:r>
        <w:rPr/>
        <w:t>your</w:t>
      </w:r>
      <w:r>
        <w:rPr>
          <w:spacing w:val="-1"/>
        </w:rPr>
        <w:t> </w:t>
      </w:r>
      <w:r>
        <w:rPr/>
        <w:t>footstool</w:t>
      </w:r>
      <w:r>
        <w:rPr>
          <w:spacing w:val="-1"/>
        </w:rPr>
        <w:t> </w:t>
      </w:r>
      <w:r>
        <w:rPr/>
        <w:t>for</w:t>
      </w:r>
      <w:r>
        <w:rPr>
          <w:spacing w:val="-1"/>
        </w:rPr>
        <w:t> </w:t>
      </w:r>
      <w:r>
        <w:rPr/>
        <w:t>your</w:t>
      </w:r>
      <w:r>
        <w:rPr>
          <w:spacing w:val="-1"/>
        </w:rPr>
        <w:t> </w:t>
      </w:r>
      <w:r>
        <w:rPr>
          <w:spacing w:val="-2"/>
        </w:rPr>
        <w:t>feet.”</w:t>
      </w:r>
    </w:p>
    <w:p>
      <w:pPr>
        <w:pStyle w:val="BodyText"/>
        <w:spacing w:before="21"/>
        <w:ind w:left="0" w:right="2356"/>
        <w:jc w:val="center"/>
      </w:pPr>
      <w:r>
        <w:rPr>
          <w:vertAlign w:val="superscript"/>
        </w:rPr>
        <w:t>2</w:t>
      </w:r>
      <w:r>
        <w:rPr>
          <w:spacing w:val="-18"/>
          <w:vertAlign w:val="baseline"/>
        </w:rPr>
        <w:t> </w:t>
      </w:r>
      <w:r>
        <w:rPr>
          <w:vertAlign w:val="baseline"/>
        </w:rPr>
        <w:t>Yahweh</w:t>
      </w:r>
      <w:r>
        <w:rPr>
          <w:spacing w:val="-5"/>
          <w:vertAlign w:val="baseline"/>
        </w:rPr>
        <w:t> </w:t>
      </w:r>
      <w:r>
        <w:rPr>
          <w:vertAlign w:val="baseline"/>
        </w:rPr>
        <w:t>will</w:t>
      </w:r>
      <w:r>
        <w:rPr>
          <w:spacing w:val="-3"/>
          <w:vertAlign w:val="baseline"/>
        </w:rPr>
        <w:t> </w:t>
      </w:r>
      <w:r>
        <w:rPr>
          <w:vertAlign w:val="baseline"/>
        </w:rPr>
        <w:t>send</w:t>
      </w:r>
      <w:r>
        <w:rPr>
          <w:spacing w:val="-2"/>
          <w:vertAlign w:val="baseline"/>
        </w:rPr>
        <w:t> </w:t>
      </w:r>
      <w:r>
        <w:rPr>
          <w:vertAlign w:val="baseline"/>
        </w:rPr>
        <w:t>out</w:t>
      </w:r>
      <w:r>
        <w:rPr>
          <w:spacing w:val="-3"/>
          <w:vertAlign w:val="baseline"/>
        </w:rPr>
        <w:t> </w:t>
      </w:r>
      <w:r>
        <w:rPr>
          <w:vertAlign w:val="baseline"/>
        </w:rPr>
        <w:t>the</w:t>
      </w:r>
      <w:r>
        <w:rPr>
          <w:spacing w:val="-4"/>
          <w:vertAlign w:val="baseline"/>
        </w:rPr>
        <w:t> </w:t>
      </w:r>
      <w:r>
        <w:rPr>
          <w:vertAlign w:val="baseline"/>
        </w:rPr>
        <w:t>rod</w:t>
      </w:r>
      <w:r>
        <w:rPr>
          <w:spacing w:val="-2"/>
          <w:vertAlign w:val="baseline"/>
        </w:rPr>
        <w:t> </w:t>
      </w:r>
      <w:r>
        <w:rPr>
          <w:vertAlign w:val="baseline"/>
        </w:rPr>
        <w:t>of</w:t>
      </w:r>
      <w:r>
        <w:rPr>
          <w:spacing w:val="-4"/>
          <w:vertAlign w:val="baseline"/>
        </w:rPr>
        <w:t> </w:t>
      </w:r>
      <w:r>
        <w:rPr>
          <w:vertAlign w:val="baseline"/>
        </w:rPr>
        <w:t>your</w:t>
      </w:r>
      <w:r>
        <w:rPr>
          <w:spacing w:val="-4"/>
          <w:vertAlign w:val="baseline"/>
        </w:rPr>
        <w:t> </w:t>
      </w:r>
      <w:r>
        <w:rPr>
          <w:vertAlign w:val="baseline"/>
        </w:rPr>
        <w:t>strength</w:t>
      </w:r>
      <w:r>
        <w:rPr>
          <w:spacing w:val="-2"/>
          <w:vertAlign w:val="baseline"/>
        </w:rPr>
        <w:t> </w:t>
      </w:r>
      <w:r>
        <w:rPr>
          <w:vertAlign w:val="baseline"/>
        </w:rPr>
        <w:t>out</w:t>
      </w:r>
      <w:r>
        <w:rPr>
          <w:spacing w:val="-3"/>
          <w:vertAlign w:val="baseline"/>
        </w:rPr>
        <w:t> </w:t>
      </w:r>
      <w:r>
        <w:rPr>
          <w:vertAlign w:val="baseline"/>
        </w:rPr>
        <w:t>of</w:t>
      </w:r>
      <w:r>
        <w:rPr>
          <w:spacing w:val="-4"/>
          <w:vertAlign w:val="baseline"/>
        </w:rPr>
        <w:t> Zion.</w:t>
      </w:r>
    </w:p>
    <w:p>
      <w:pPr>
        <w:pStyle w:val="BodyText"/>
        <w:spacing w:before="22"/>
        <w:ind w:left="0" w:right="5025"/>
        <w:jc w:val="center"/>
      </w:pPr>
      <w:r>
        <w:rPr/>
        <w:t>Rule</w:t>
      </w:r>
      <w:r>
        <w:rPr>
          <w:spacing w:val="-2"/>
        </w:rPr>
        <w:t> </w:t>
      </w:r>
      <w:r>
        <w:rPr/>
        <w:t>among your</w:t>
      </w:r>
      <w:r>
        <w:rPr>
          <w:spacing w:val="-1"/>
        </w:rPr>
        <w:t> </w:t>
      </w:r>
      <w:r>
        <w:rPr>
          <w:spacing w:val="-2"/>
        </w:rPr>
        <w:t>enemies.</w:t>
      </w:r>
    </w:p>
    <w:p>
      <w:pPr>
        <w:pStyle w:val="BodyText"/>
        <w:spacing w:before="22"/>
        <w:ind w:left="0" w:right="407"/>
        <w:jc w:val="center"/>
      </w:pPr>
      <w:r>
        <w:rPr>
          <w:vertAlign w:val="superscript"/>
        </w:rPr>
        <w:t>3</w:t>
      </w:r>
      <w:r>
        <w:rPr>
          <w:spacing w:val="-18"/>
          <w:vertAlign w:val="baseline"/>
        </w:rPr>
        <w:t> </w:t>
      </w:r>
      <w:r>
        <w:rPr>
          <w:vertAlign w:val="baseline"/>
        </w:rPr>
        <w:t>Your</w:t>
      </w:r>
      <w:r>
        <w:rPr>
          <w:spacing w:val="-8"/>
          <w:vertAlign w:val="baseline"/>
        </w:rPr>
        <w:t> </w:t>
      </w:r>
      <w:r>
        <w:rPr>
          <w:vertAlign w:val="baseline"/>
        </w:rPr>
        <w:t>people</w:t>
      </w:r>
      <w:r>
        <w:rPr>
          <w:spacing w:val="-4"/>
          <w:vertAlign w:val="baseline"/>
        </w:rPr>
        <w:t> </w:t>
      </w:r>
      <w:r>
        <w:rPr>
          <w:vertAlign w:val="baseline"/>
        </w:rPr>
        <w:t>offer</w:t>
      </w:r>
      <w:r>
        <w:rPr>
          <w:spacing w:val="-5"/>
          <w:vertAlign w:val="baseline"/>
        </w:rPr>
        <w:t> </w:t>
      </w:r>
      <w:r>
        <w:rPr>
          <w:vertAlign w:val="baseline"/>
        </w:rPr>
        <w:t>themselves</w:t>
      </w:r>
      <w:r>
        <w:rPr>
          <w:spacing w:val="-3"/>
          <w:vertAlign w:val="baseline"/>
        </w:rPr>
        <w:t> </w:t>
      </w:r>
      <w:r>
        <w:rPr>
          <w:vertAlign w:val="baseline"/>
        </w:rPr>
        <w:t>willingly</w:t>
      </w:r>
      <w:r>
        <w:rPr>
          <w:spacing w:val="-4"/>
          <w:vertAlign w:val="baseline"/>
        </w:rPr>
        <w:t> </w:t>
      </w:r>
      <w:r>
        <w:rPr>
          <w:vertAlign w:val="baseline"/>
        </w:rPr>
        <w:t>in</w:t>
      </w:r>
      <w:r>
        <w:rPr>
          <w:spacing w:val="-4"/>
          <w:vertAlign w:val="baseline"/>
        </w:rPr>
        <w:t> </w:t>
      </w:r>
      <w:r>
        <w:rPr>
          <w:vertAlign w:val="baseline"/>
        </w:rPr>
        <w:t>the</w:t>
      </w:r>
      <w:r>
        <w:rPr>
          <w:spacing w:val="-4"/>
          <w:vertAlign w:val="baseline"/>
        </w:rPr>
        <w:t> </w:t>
      </w:r>
      <w:r>
        <w:rPr>
          <w:vertAlign w:val="baseline"/>
        </w:rPr>
        <w:t>day</w:t>
      </w:r>
      <w:r>
        <w:rPr>
          <w:spacing w:val="-4"/>
          <w:vertAlign w:val="baseline"/>
        </w:rPr>
        <w:t> </w:t>
      </w:r>
      <w:r>
        <w:rPr>
          <w:vertAlign w:val="baseline"/>
        </w:rPr>
        <w:t>of</w:t>
      </w:r>
      <w:r>
        <w:rPr>
          <w:spacing w:val="-4"/>
          <w:vertAlign w:val="baseline"/>
        </w:rPr>
        <w:t> </w:t>
      </w:r>
      <w:r>
        <w:rPr>
          <w:vertAlign w:val="baseline"/>
        </w:rPr>
        <w:t>your</w:t>
      </w:r>
      <w:r>
        <w:rPr>
          <w:spacing w:val="-5"/>
          <w:vertAlign w:val="baseline"/>
        </w:rPr>
        <w:t> </w:t>
      </w:r>
      <w:r>
        <w:rPr>
          <w:vertAlign w:val="baseline"/>
        </w:rPr>
        <w:t>power,</w:t>
      </w:r>
      <w:r>
        <w:rPr>
          <w:spacing w:val="-3"/>
          <w:vertAlign w:val="baseline"/>
        </w:rPr>
        <w:t> </w:t>
      </w:r>
      <w:r>
        <w:rPr>
          <w:vertAlign w:val="baseline"/>
        </w:rPr>
        <w:t>in</w:t>
      </w:r>
      <w:r>
        <w:rPr>
          <w:spacing w:val="-4"/>
          <w:vertAlign w:val="baseline"/>
        </w:rPr>
        <w:t> </w:t>
      </w:r>
      <w:r>
        <w:rPr>
          <w:vertAlign w:val="baseline"/>
        </w:rPr>
        <w:t>holy</w:t>
      </w:r>
      <w:r>
        <w:rPr>
          <w:spacing w:val="-4"/>
          <w:vertAlign w:val="baseline"/>
        </w:rPr>
        <w:t> </w:t>
      </w:r>
      <w:r>
        <w:rPr>
          <w:spacing w:val="-2"/>
          <w:vertAlign w:val="baseline"/>
        </w:rPr>
        <w:t>array.</w:t>
      </w:r>
    </w:p>
    <w:p>
      <w:pPr>
        <w:pStyle w:val="BodyText"/>
        <w:spacing w:before="21"/>
        <w:ind w:left="0" w:right="1247"/>
        <w:jc w:val="center"/>
      </w:pPr>
      <w:r>
        <w:rPr/>
        <w:t>Out</w:t>
      </w:r>
      <w:r>
        <w:rPr>
          <w:spacing w:val="-3"/>
        </w:rPr>
        <w:t> </w:t>
      </w:r>
      <w:r>
        <w:rPr/>
        <w:t>of</w:t>
      </w:r>
      <w:r>
        <w:rPr>
          <w:spacing w:val="-1"/>
        </w:rPr>
        <w:t> </w:t>
      </w:r>
      <w:r>
        <w:rPr/>
        <w:t>the</w:t>
      </w:r>
      <w:r>
        <w:rPr>
          <w:spacing w:val="-1"/>
        </w:rPr>
        <w:t> </w:t>
      </w:r>
      <w:r>
        <w:rPr/>
        <w:t>womb of</w:t>
      </w:r>
      <w:r>
        <w:rPr>
          <w:spacing w:val="-2"/>
        </w:rPr>
        <w:t> </w:t>
      </w:r>
      <w:r>
        <w:rPr/>
        <w:t>the</w:t>
      </w:r>
      <w:r>
        <w:rPr>
          <w:spacing w:val="-1"/>
        </w:rPr>
        <w:t> </w:t>
      </w:r>
      <w:r>
        <w:rPr/>
        <w:t>morning, you have</w:t>
      </w:r>
      <w:r>
        <w:rPr>
          <w:spacing w:val="-2"/>
        </w:rPr>
        <w:t> </w:t>
      </w:r>
      <w:r>
        <w:rPr/>
        <w:t>the</w:t>
      </w:r>
      <w:r>
        <w:rPr>
          <w:spacing w:val="1"/>
        </w:rPr>
        <w:t> </w:t>
      </w:r>
      <w:r>
        <w:rPr/>
        <w:t>dew</w:t>
      </w:r>
      <w:r>
        <w:rPr>
          <w:spacing w:val="-1"/>
        </w:rPr>
        <w:t> </w:t>
      </w:r>
      <w:r>
        <w:rPr/>
        <w:t>of</w:t>
      </w:r>
      <w:r>
        <w:rPr>
          <w:spacing w:val="-1"/>
        </w:rPr>
        <w:t> </w:t>
      </w:r>
      <w:r>
        <w:rPr/>
        <w:t>your</w:t>
      </w:r>
      <w:r>
        <w:rPr>
          <w:spacing w:val="-1"/>
        </w:rPr>
        <w:t> </w:t>
      </w:r>
      <w:r>
        <w:rPr>
          <w:spacing w:val="-2"/>
        </w:rPr>
        <w:t>youth.</w:t>
      </w:r>
    </w:p>
    <w:p>
      <w:pPr>
        <w:pStyle w:val="BodyText"/>
        <w:spacing w:before="24"/>
        <w:ind w:left="0" w:right="3189"/>
        <w:jc w:val="center"/>
      </w:pPr>
      <w:r>
        <w:rPr>
          <w:vertAlign w:val="superscript"/>
        </w:rPr>
        <w:t>4</w:t>
      </w:r>
      <w:r>
        <w:rPr>
          <w:spacing w:val="-18"/>
          <w:vertAlign w:val="baseline"/>
        </w:rPr>
        <w:t> </w:t>
      </w:r>
      <w:r>
        <w:rPr>
          <w:vertAlign w:val="baseline"/>
        </w:rPr>
        <w:t>Yahweh</w:t>
      </w:r>
      <w:r>
        <w:rPr>
          <w:spacing w:val="-7"/>
          <w:vertAlign w:val="baseline"/>
        </w:rPr>
        <w:t> </w:t>
      </w:r>
      <w:r>
        <w:rPr>
          <w:vertAlign w:val="baseline"/>
        </w:rPr>
        <w:t>has</w:t>
      </w:r>
      <w:r>
        <w:rPr>
          <w:spacing w:val="-4"/>
          <w:vertAlign w:val="baseline"/>
        </w:rPr>
        <w:t> </w:t>
      </w:r>
      <w:r>
        <w:rPr>
          <w:vertAlign w:val="baseline"/>
        </w:rPr>
        <w:t>sworn,</w:t>
      </w:r>
      <w:r>
        <w:rPr>
          <w:spacing w:val="-4"/>
          <w:vertAlign w:val="baseline"/>
        </w:rPr>
        <w:t> </w:t>
      </w:r>
      <w:r>
        <w:rPr>
          <w:vertAlign w:val="baseline"/>
        </w:rPr>
        <w:t>and</w:t>
      </w:r>
      <w:r>
        <w:rPr>
          <w:spacing w:val="-3"/>
          <w:vertAlign w:val="baseline"/>
        </w:rPr>
        <w:t> </w:t>
      </w:r>
      <w:r>
        <w:rPr>
          <w:vertAlign w:val="baseline"/>
        </w:rPr>
        <w:t>will</w:t>
      </w:r>
      <w:r>
        <w:rPr>
          <w:spacing w:val="-4"/>
          <w:vertAlign w:val="baseline"/>
        </w:rPr>
        <w:t> </w:t>
      </w:r>
      <w:r>
        <w:rPr>
          <w:vertAlign w:val="baseline"/>
        </w:rPr>
        <w:t>not</w:t>
      </w:r>
      <w:r>
        <w:rPr>
          <w:spacing w:val="-4"/>
          <w:vertAlign w:val="baseline"/>
        </w:rPr>
        <w:t> </w:t>
      </w:r>
      <w:r>
        <w:rPr>
          <w:vertAlign w:val="baseline"/>
        </w:rPr>
        <w:t>change</w:t>
      </w:r>
      <w:r>
        <w:rPr>
          <w:spacing w:val="-5"/>
          <w:vertAlign w:val="baseline"/>
        </w:rPr>
        <w:t> </w:t>
      </w:r>
      <w:r>
        <w:rPr>
          <w:vertAlign w:val="baseline"/>
        </w:rPr>
        <w:t>his</w:t>
      </w:r>
      <w:r>
        <w:rPr>
          <w:spacing w:val="-4"/>
          <w:vertAlign w:val="baseline"/>
        </w:rPr>
        <w:t> mind:</w:t>
      </w:r>
    </w:p>
    <w:p>
      <w:pPr>
        <w:pStyle w:val="BodyText"/>
        <w:spacing w:before="22"/>
        <w:ind w:left="0" w:right="2346"/>
        <w:jc w:val="center"/>
      </w:pPr>
      <w:r>
        <w:rPr/>
        <w:t>“You</w:t>
      </w:r>
      <w:r>
        <w:rPr>
          <w:spacing w:val="-4"/>
        </w:rPr>
        <w:t> </w:t>
      </w:r>
      <w:r>
        <w:rPr/>
        <w:t>are</w:t>
      </w:r>
      <w:r>
        <w:rPr>
          <w:spacing w:val="-4"/>
        </w:rPr>
        <w:t> </w:t>
      </w:r>
      <w:r>
        <w:rPr/>
        <w:t>a</w:t>
      </w:r>
      <w:r>
        <w:rPr>
          <w:spacing w:val="-4"/>
        </w:rPr>
        <w:t> </w:t>
      </w:r>
      <w:r>
        <w:rPr/>
        <w:t>priest</w:t>
      </w:r>
      <w:r>
        <w:rPr>
          <w:spacing w:val="-3"/>
        </w:rPr>
        <w:t> </w:t>
      </w:r>
      <w:r>
        <w:rPr/>
        <w:t>forever</w:t>
      </w:r>
      <w:r>
        <w:rPr>
          <w:spacing w:val="-4"/>
        </w:rPr>
        <w:t> </w:t>
      </w:r>
      <w:r>
        <w:rPr/>
        <w:t>in</w:t>
      </w:r>
      <w:r>
        <w:rPr>
          <w:spacing w:val="-4"/>
        </w:rPr>
        <w:t> </w:t>
      </w:r>
      <w:r>
        <w:rPr/>
        <w:t>the</w:t>
      </w:r>
      <w:r>
        <w:rPr>
          <w:spacing w:val="-4"/>
        </w:rPr>
        <w:t> </w:t>
      </w:r>
      <w:r>
        <w:rPr/>
        <w:t>order</w:t>
      </w:r>
      <w:r>
        <w:rPr>
          <w:spacing w:val="-4"/>
        </w:rPr>
        <w:t> </w:t>
      </w:r>
      <w:r>
        <w:rPr/>
        <w:t>of</w:t>
      </w:r>
      <w:r>
        <w:rPr>
          <w:spacing w:val="-4"/>
        </w:rPr>
        <w:t> </w:t>
      </w:r>
      <w:r>
        <w:rPr>
          <w:spacing w:val="-2"/>
        </w:rPr>
        <w:t>Melchizedek.”</w:t>
      </w:r>
    </w:p>
    <w:p>
      <w:pPr>
        <w:pStyle w:val="BodyText"/>
        <w:spacing w:before="22"/>
        <w:ind w:left="20" w:right="5025"/>
        <w:jc w:val="center"/>
      </w:pPr>
      <w:r>
        <w:rPr>
          <w:vertAlign w:val="superscript"/>
        </w:rPr>
        <w:t>5</w:t>
      </w:r>
      <w:r>
        <w:rPr>
          <w:spacing w:val="-18"/>
          <w:vertAlign w:val="baseline"/>
        </w:rPr>
        <w:t> </w:t>
      </w:r>
      <w:r>
        <w:rPr>
          <w:vertAlign w:val="baseline"/>
        </w:rPr>
        <w:t>The</w:t>
      </w:r>
      <w:r>
        <w:rPr>
          <w:spacing w:val="-3"/>
          <w:vertAlign w:val="baseline"/>
        </w:rPr>
        <w:t> </w:t>
      </w:r>
      <w:r>
        <w:rPr>
          <w:vertAlign w:val="baseline"/>
        </w:rPr>
        <w:t>Lord is</w:t>
      </w:r>
      <w:r>
        <w:rPr>
          <w:spacing w:val="-1"/>
          <w:vertAlign w:val="baseline"/>
        </w:rPr>
        <w:t> </w:t>
      </w:r>
      <w:r>
        <w:rPr>
          <w:vertAlign w:val="baseline"/>
        </w:rPr>
        <w:t>at your</w:t>
      </w:r>
      <w:r>
        <w:rPr>
          <w:spacing w:val="-2"/>
          <w:vertAlign w:val="baseline"/>
        </w:rPr>
        <w:t> </w:t>
      </w:r>
      <w:r>
        <w:rPr>
          <w:vertAlign w:val="baseline"/>
        </w:rPr>
        <w:t>right</w:t>
      </w:r>
      <w:r>
        <w:rPr>
          <w:spacing w:val="-1"/>
          <w:vertAlign w:val="baseline"/>
        </w:rPr>
        <w:t> </w:t>
      </w:r>
      <w:r>
        <w:rPr>
          <w:spacing w:val="-2"/>
          <w:vertAlign w:val="baseline"/>
        </w:rPr>
        <w:t>hand.</w:t>
      </w:r>
    </w:p>
    <w:p>
      <w:pPr>
        <w:pStyle w:val="BodyText"/>
        <w:spacing w:before="21"/>
        <w:ind w:left="0" w:right="3453"/>
        <w:jc w:val="center"/>
      </w:pPr>
      <w:r>
        <w:rPr/>
        <w:t>He</w:t>
      </w:r>
      <w:r>
        <w:rPr>
          <w:spacing w:val="-4"/>
        </w:rPr>
        <w:t> </w:t>
      </w:r>
      <w:r>
        <w:rPr/>
        <w:t>will</w:t>
      </w:r>
      <w:r>
        <w:rPr>
          <w:spacing w:val="-1"/>
        </w:rPr>
        <w:t> </w:t>
      </w:r>
      <w:r>
        <w:rPr/>
        <w:t>crush</w:t>
      </w:r>
      <w:r>
        <w:rPr>
          <w:spacing w:val="-1"/>
        </w:rPr>
        <w:t> </w:t>
      </w:r>
      <w:r>
        <w:rPr/>
        <w:t>kings</w:t>
      </w:r>
      <w:r>
        <w:rPr>
          <w:spacing w:val="-1"/>
        </w:rPr>
        <w:t> </w:t>
      </w:r>
      <w:r>
        <w:rPr/>
        <w:t>in</w:t>
      </w:r>
      <w:r>
        <w:rPr>
          <w:spacing w:val="-1"/>
        </w:rPr>
        <w:t> </w:t>
      </w:r>
      <w:r>
        <w:rPr/>
        <w:t>the</w:t>
      </w:r>
      <w:r>
        <w:rPr>
          <w:spacing w:val="-2"/>
        </w:rPr>
        <w:t> </w:t>
      </w:r>
      <w:r>
        <w:rPr/>
        <w:t>day</w:t>
      </w:r>
      <w:r>
        <w:rPr>
          <w:spacing w:val="-1"/>
        </w:rPr>
        <w:t> </w:t>
      </w:r>
      <w:r>
        <w:rPr/>
        <w:t>of</w:t>
      </w:r>
      <w:r>
        <w:rPr>
          <w:spacing w:val="-2"/>
        </w:rPr>
        <w:t> </w:t>
      </w:r>
      <w:r>
        <w:rPr/>
        <w:t>his </w:t>
      </w:r>
      <w:r>
        <w:rPr>
          <w:spacing w:val="-2"/>
        </w:rPr>
        <w:t>wrath.</w:t>
      </w:r>
    </w:p>
    <w:p>
      <w:pPr>
        <w:pStyle w:val="BodyText"/>
        <w:spacing w:before="22"/>
        <w:ind w:left="0" w:right="4773"/>
        <w:jc w:val="center"/>
      </w:pPr>
      <w:r>
        <w:rPr>
          <w:vertAlign w:val="superscript"/>
        </w:rPr>
        <w:t>6</w:t>
      </w:r>
      <w:r>
        <w:rPr>
          <w:spacing w:val="-18"/>
          <w:vertAlign w:val="baseline"/>
        </w:rPr>
        <w:t> </w:t>
      </w:r>
      <w:r>
        <w:rPr>
          <w:vertAlign w:val="baseline"/>
        </w:rPr>
        <w:t>He</w:t>
      </w:r>
      <w:r>
        <w:rPr>
          <w:spacing w:val="-3"/>
          <w:vertAlign w:val="baseline"/>
        </w:rPr>
        <w:t> </w:t>
      </w:r>
      <w:r>
        <w:rPr>
          <w:vertAlign w:val="baseline"/>
        </w:rPr>
        <w:t>will</w:t>
      </w:r>
      <w:r>
        <w:rPr>
          <w:spacing w:val="-1"/>
          <w:vertAlign w:val="baseline"/>
        </w:rPr>
        <w:t> </w:t>
      </w:r>
      <w:r>
        <w:rPr>
          <w:vertAlign w:val="baseline"/>
        </w:rPr>
        <w:t>judge</w:t>
      </w:r>
      <w:r>
        <w:rPr>
          <w:spacing w:val="-2"/>
          <w:vertAlign w:val="baseline"/>
        </w:rPr>
        <w:t> </w:t>
      </w:r>
      <w:r>
        <w:rPr>
          <w:vertAlign w:val="baseline"/>
        </w:rPr>
        <w:t>among</w:t>
      </w:r>
      <w:r>
        <w:rPr>
          <w:spacing w:val="-1"/>
          <w:vertAlign w:val="baseline"/>
        </w:rPr>
        <w:t> </w:t>
      </w:r>
      <w:r>
        <w:rPr>
          <w:vertAlign w:val="baseline"/>
        </w:rPr>
        <w:t>the</w:t>
      </w:r>
      <w:r>
        <w:rPr>
          <w:spacing w:val="-2"/>
          <w:vertAlign w:val="baseline"/>
        </w:rPr>
        <w:t> nations.</w:t>
      </w:r>
    </w:p>
    <w:p>
      <w:pPr>
        <w:pStyle w:val="BodyText"/>
        <w:spacing w:before="21"/>
        <w:ind w:left="0" w:right="4811"/>
        <w:jc w:val="center"/>
      </w:pPr>
      <w:r>
        <w:rPr/>
        <w:t>He</w:t>
      </w:r>
      <w:r>
        <w:rPr>
          <w:spacing w:val="-2"/>
        </w:rPr>
        <w:t> </w:t>
      </w:r>
      <w:r>
        <w:rPr/>
        <w:t>will</w:t>
      </w:r>
      <w:r>
        <w:rPr>
          <w:spacing w:val="-1"/>
        </w:rPr>
        <w:t> </w:t>
      </w:r>
      <w:r>
        <w:rPr/>
        <w:t>heap</w:t>
      </w:r>
      <w:r>
        <w:rPr>
          <w:spacing w:val="-1"/>
        </w:rPr>
        <w:t> </w:t>
      </w:r>
      <w:r>
        <w:rPr/>
        <w:t>up</w:t>
      </w:r>
      <w:r>
        <w:rPr>
          <w:spacing w:val="-1"/>
        </w:rPr>
        <w:t> </w:t>
      </w:r>
      <w:r>
        <w:rPr/>
        <w:t>dead</w:t>
      </w:r>
      <w:r>
        <w:rPr>
          <w:spacing w:val="2"/>
        </w:rPr>
        <w:t> </w:t>
      </w:r>
      <w:r>
        <w:rPr>
          <w:spacing w:val="-2"/>
        </w:rPr>
        <w:t>bodies.</w:t>
      </w:r>
    </w:p>
    <w:p>
      <w:pPr>
        <w:pStyle w:val="BodyText"/>
        <w:spacing w:before="22"/>
        <w:ind w:left="0" w:right="3580"/>
        <w:jc w:val="center"/>
      </w:pPr>
      <w:r>
        <w:rPr/>
        <w:t>He</w:t>
      </w:r>
      <w:r>
        <w:rPr>
          <w:spacing w:val="-4"/>
        </w:rPr>
        <w:t> </w:t>
      </w:r>
      <w:r>
        <w:rPr/>
        <w:t>will</w:t>
      </w:r>
      <w:r>
        <w:rPr>
          <w:spacing w:val="-1"/>
        </w:rPr>
        <w:t> </w:t>
      </w:r>
      <w:r>
        <w:rPr/>
        <w:t>crush</w:t>
      </w:r>
      <w:r>
        <w:rPr>
          <w:spacing w:val="-1"/>
        </w:rPr>
        <w:t> </w:t>
      </w:r>
      <w:r>
        <w:rPr/>
        <w:t>the</w:t>
      </w:r>
      <w:r>
        <w:rPr>
          <w:spacing w:val="-1"/>
        </w:rPr>
        <w:t> </w:t>
      </w:r>
      <w:r>
        <w:rPr/>
        <w:t>ruler of</w:t>
      </w:r>
      <w:r>
        <w:rPr>
          <w:spacing w:val="-2"/>
        </w:rPr>
        <w:t> </w:t>
      </w:r>
      <w:r>
        <w:rPr/>
        <w:t>the</w:t>
      </w:r>
      <w:r>
        <w:rPr>
          <w:spacing w:val="-2"/>
        </w:rPr>
        <w:t> </w:t>
      </w:r>
      <w:r>
        <w:rPr/>
        <w:t>whole</w:t>
      </w:r>
      <w:r>
        <w:rPr>
          <w:spacing w:val="-1"/>
        </w:rPr>
        <w:t> </w:t>
      </w:r>
      <w:r>
        <w:rPr>
          <w:spacing w:val="-2"/>
        </w:rPr>
        <w:t>earth.</w:t>
      </w:r>
    </w:p>
    <w:p>
      <w:pPr>
        <w:pStyle w:val="BodyText"/>
        <w:spacing w:line="259" w:lineRule="auto" w:before="22"/>
        <w:ind w:left="1080" w:right="4441" w:hanging="240"/>
      </w:pPr>
      <w:r>
        <w:rPr>
          <w:vertAlign w:val="superscript"/>
        </w:rPr>
        <w:t>7</w:t>
      </w:r>
      <w:r>
        <w:rPr>
          <w:spacing w:val="-18"/>
          <w:vertAlign w:val="baseline"/>
        </w:rPr>
        <w:t> </w:t>
      </w:r>
      <w:r>
        <w:rPr>
          <w:vertAlign w:val="baseline"/>
        </w:rPr>
        <w:t>He</w:t>
      </w:r>
      <w:r>
        <w:rPr>
          <w:spacing w:val="-9"/>
          <w:vertAlign w:val="baseline"/>
        </w:rPr>
        <w:t> </w:t>
      </w:r>
      <w:r>
        <w:rPr>
          <w:vertAlign w:val="baseline"/>
        </w:rPr>
        <w:t>will</w:t>
      </w:r>
      <w:r>
        <w:rPr>
          <w:spacing w:val="-5"/>
          <w:vertAlign w:val="baseline"/>
        </w:rPr>
        <w:t> </w:t>
      </w:r>
      <w:r>
        <w:rPr>
          <w:vertAlign w:val="baseline"/>
        </w:rPr>
        <w:t>drink</w:t>
      </w:r>
      <w:r>
        <w:rPr>
          <w:spacing w:val="-5"/>
          <w:vertAlign w:val="baseline"/>
        </w:rPr>
        <w:t> </w:t>
      </w:r>
      <w:r>
        <w:rPr>
          <w:vertAlign w:val="baseline"/>
        </w:rPr>
        <w:t>of</w:t>
      </w:r>
      <w:r>
        <w:rPr>
          <w:spacing w:val="-6"/>
          <w:vertAlign w:val="baseline"/>
        </w:rPr>
        <w:t> </w:t>
      </w:r>
      <w:r>
        <w:rPr>
          <w:vertAlign w:val="baseline"/>
        </w:rPr>
        <w:t>the</w:t>
      </w:r>
      <w:r>
        <w:rPr>
          <w:spacing w:val="-6"/>
          <w:vertAlign w:val="baseline"/>
        </w:rPr>
        <w:t> </w:t>
      </w:r>
      <w:r>
        <w:rPr>
          <w:vertAlign w:val="baseline"/>
        </w:rPr>
        <w:t>brook</w:t>
      </w:r>
      <w:r>
        <w:rPr>
          <w:spacing w:val="-5"/>
          <w:vertAlign w:val="baseline"/>
        </w:rPr>
        <w:t> </w:t>
      </w:r>
      <w:r>
        <w:rPr>
          <w:vertAlign w:val="baseline"/>
        </w:rPr>
        <w:t>on</w:t>
      </w:r>
      <w:r>
        <w:rPr>
          <w:spacing w:val="-5"/>
          <w:vertAlign w:val="baseline"/>
        </w:rPr>
        <w:t> </w:t>
      </w:r>
      <w:r>
        <w:rPr>
          <w:vertAlign w:val="baseline"/>
        </w:rPr>
        <w:t>the</w:t>
      </w:r>
      <w:r>
        <w:rPr>
          <w:spacing w:val="-6"/>
          <w:vertAlign w:val="baseline"/>
        </w:rPr>
        <w:t> </w:t>
      </w:r>
      <w:r>
        <w:rPr>
          <w:vertAlign w:val="baseline"/>
        </w:rPr>
        <w:t>way; therefore he will lift up his head.</w:t>
      </w:r>
    </w:p>
    <w:p>
      <w:pPr>
        <w:pStyle w:val="Heading2"/>
        <w:spacing w:line="259" w:lineRule="auto" w:before="160"/>
        <w:ind w:right="417"/>
      </w:pPr>
      <w:r>
        <w:rPr/>
        <w:t>Yeshua</w:t>
      </w:r>
      <w:r>
        <w:rPr>
          <w:spacing w:val="-7"/>
        </w:rPr>
        <w:t> </w:t>
      </w:r>
      <w:r>
        <w:rPr/>
        <w:t>(Jesus)</w:t>
      </w:r>
      <w:r>
        <w:rPr>
          <w:spacing w:val="-7"/>
        </w:rPr>
        <w:t> </w:t>
      </w:r>
      <w:r>
        <w:rPr/>
        <w:t>hands</w:t>
      </w:r>
      <w:r>
        <w:rPr>
          <w:spacing w:val="-7"/>
        </w:rPr>
        <w:t> </w:t>
      </w:r>
      <w:r>
        <w:rPr/>
        <w:t>over</w:t>
      </w:r>
      <w:r>
        <w:rPr>
          <w:spacing w:val="-10"/>
        </w:rPr>
        <w:t> </w:t>
      </w:r>
      <w:r>
        <w:rPr/>
        <w:t>the</w:t>
      </w:r>
      <w:r>
        <w:rPr>
          <w:spacing w:val="-7"/>
        </w:rPr>
        <w:t> </w:t>
      </w:r>
      <w:r>
        <w:rPr/>
        <w:t>kingdom</w:t>
      </w:r>
      <w:r>
        <w:rPr>
          <w:spacing w:val="-7"/>
        </w:rPr>
        <w:t> </w:t>
      </w:r>
      <w:r>
        <w:rPr/>
        <w:t>to</w:t>
      </w:r>
      <w:r>
        <w:rPr>
          <w:spacing w:val="-15"/>
        </w:rPr>
        <w:t> </w:t>
      </w:r>
      <w:r>
        <w:rPr/>
        <w:t>Yahweh</w:t>
      </w:r>
      <w:r>
        <w:rPr>
          <w:spacing w:val="-7"/>
        </w:rPr>
        <w:t> </w:t>
      </w:r>
      <w:r>
        <w:rPr/>
        <w:t>(his</w:t>
      </w:r>
      <w:r>
        <w:rPr>
          <w:spacing w:val="-7"/>
        </w:rPr>
        <w:t> </w:t>
      </w:r>
      <w:r>
        <w:rPr/>
        <w:t>father)</w:t>
      </w:r>
      <w:r>
        <w:rPr>
          <w:spacing w:val="-7"/>
        </w:rPr>
        <w:t> </w:t>
      </w:r>
      <w:r>
        <w:rPr/>
        <w:t>and</w:t>
      </w:r>
      <w:r>
        <w:rPr>
          <w:spacing w:val="-7"/>
        </w:rPr>
        <w:t> </w:t>
      </w:r>
      <w:r>
        <w:rPr/>
        <w:t>shows</w:t>
      </w:r>
      <w:r>
        <w:rPr>
          <w:spacing w:val="-7"/>
        </w:rPr>
        <w:t> </w:t>
      </w:r>
      <w:r>
        <w:rPr/>
        <w:t>his</w:t>
      </w:r>
      <w:r>
        <w:rPr>
          <w:spacing w:val="-7"/>
        </w:rPr>
        <w:t> </w:t>
      </w:r>
      <w:r>
        <w:rPr/>
        <w:t>subjection</w:t>
      </w:r>
      <w:r>
        <w:rPr>
          <w:spacing w:val="-7"/>
        </w:rPr>
        <w:t> </w:t>
      </w:r>
      <w:r>
        <w:rPr/>
        <w:t>to him at</w:t>
      </w:r>
      <w:r>
        <w:rPr>
          <w:color w:val="0D5FAD"/>
          <w:u w:val="single" w:color="0D5FAD"/>
        </w:rPr>
        <w:t> 1 Corinthians 15:24-28 (WEB)</w:t>
      </w:r>
      <w:r>
        <w:rPr>
          <w:u w:val="none"/>
        </w:rPr>
        <w:t>:</w:t>
      </w:r>
    </w:p>
    <w:p>
      <w:pPr>
        <w:pStyle w:val="BodyText"/>
        <w:spacing w:line="259" w:lineRule="auto" w:before="160"/>
        <w:ind w:left="840" w:right="314"/>
      </w:pPr>
      <w:r>
        <w:rPr>
          <w:vertAlign w:val="superscript"/>
        </w:rPr>
        <w:t>24</w:t>
      </w:r>
      <w:r>
        <w:rPr>
          <w:spacing w:val="-16"/>
          <w:vertAlign w:val="baseline"/>
        </w:rPr>
        <w:t> </w:t>
      </w:r>
      <w:r>
        <w:rPr>
          <w:vertAlign w:val="baseline"/>
        </w:rPr>
        <w:t>Then the end comes, when he will deliver up the Kingdom to God, even the Father, when he will have abolished all rule and all authority and power. </w:t>
      </w:r>
      <w:r>
        <w:rPr>
          <w:vertAlign w:val="superscript"/>
        </w:rPr>
        <w:t>25</w:t>
      </w:r>
      <w:r>
        <w:rPr>
          <w:spacing w:val="-13"/>
          <w:vertAlign w:val="baseline"/>
        </w:rPr>
        <w:t> </w:t>
      </w:r>
      <w:r>
        <w:rPr>
          <w:vertAlign w:val="baseline"/>
        </w:rPr>
        <w:t>For he must reign until he has put all his enemies under his feet. </w:t>
      </w:r>
      <w:r>
        <w:rPr>
          <w:vertAlign w:val="superscript"/>
        </w:rPr>
        <w:t>26</w:t>
      </w:r>
      <w:r>
        <w:rPr>
          <w:spacing w:val="-13"/>
          <w:vertAlign w:val="baseline"/>
        </w:rPr>
        <w:t> </w:t>
      </w:r>
      <w:r>
        <w:rPr>
          <w:vertAlign w:val="baseline"/>
        </w:rPr>
        <w:t>The last enemy that will be abolished is death.</w:t>
      </w:r>
      <w:r>
        <w:rPr>
          <w:spacing w:val="-5"/>
          <w:vertAlign w:val="baseline"/>
        </w:rPr>
        <w:t> </w:t>
      </w:r>
      <w:r>
        <w:rPr>
          <w:vertAlign w:val="superscript"/>
        </w:rPr>
        <w:t>27</w:t>
      </w:r>
      <w:r>
        <w:rPr>
          <w:spacing w:val="-18"/>
          <w:vertAlign w:val="baseline"/>
        </w:rPr>
        <w:t> </w:t>
      </w:r>
      <w:r>
        <w:rPr>
          <w:vertAlign w:val="baseline"/>
        </w:rPr>
        <w:t>For,</w:t>
      </w:r>
      <w:r>
        <w:rPr>
          <w:spacing w:val="-3"/>
          <w:vertAlign w:val="baseline"/>
        </w:rPr>
        <w:t> </w:t>
      </w:r>
      <w:r>
        <w:rPr>
          <w:vertAlign w:val="baseline"/>
        </w:rPr>
        <w:t>“He</w:t>
      </w:r>
      <w:r>
        <w:rPr>
          <w:spacing w:val="-4"/>
          <w:vertAlign w:val="baseline"/>
        </w:rPr>
        <w:t> </w:t>
      </w:r>
      <w:r>
        <w:rPr>
          <w:vertAlign w:val="baseline"/>
        </w:rPr>
        <w:t>put</w:t>
      </w:r>
      <w:r>
        <w:rPr>
          <w:spacing w:val="-3"/>
          <w:vertAlign w:val="baseline"/>
        </w:rPr>
        <w:t> </w:t>
      </w:r>
      <w:r>
        <w:rPr>
          <w:vertAlign w:val="baseline"/>
        </w:rPr>
        <w:t>all</w:t>
      </w:r>
      <w:r>
        <w:rPr>
          <w:spacing w:val="-3"/>
          <w:vertAlign w:val="baseline"/>
        </w:rPr>
        <w:t> </w:t>
      </w:r>
      <w:r>
        <w:rPr>
          <w:vertAlign w:val="baseline"/>
        </w:rPr>
        <w:t>things</w:t>
      </w:r>
      <w:r>
        <w:rPr>
          <w:spacing w:val="-3"/>
          <w:vertAlign w:val="baseline"/>
        </w:rPr>
        <w:t> </w:t>
      </w:r>
      <w:r>
        <w:rPr>
          <w:vertAlign w:val="baseline"/>
        </w:rPr>
        <w:t>in</w:t>
      </w:r>
      <w:r>
        <w:rPr>
          <w:spacing w:val="-3"/>
          <w:vertAlign w:val="baseline"/>
        </w:rPr>
        <w:t> </w:t>
      </w:r>
      <w:r>
        <w:rPr>
          <w:vertAlign w:val="baseline"/>
        </w:rPr>
        <w:t>subjection</w:t>
      </w:r>
      <w:r>
        <w:rPr>
          <w:spacing w:val="-3"/>
          <w:vertAlign w:val="baseline"/>
        </w:rPr>
        <w:t> </w:t>
      </w:r>
      <w:r>
        <w:rPr>
          <w:vertAlign w:val="baseline"/>
        </w:rPr>
        <w:t>under</w:t>
      </w:r>
      <w:r>
        <w:rPr>
          <w:spacing w:val="-4"/>
          <w:vertAlign w:val="baseline"/>
        </w:rPr>
        <w:t> </w:t>
      </w:r>
      <w:r>
        <w:rPr>
          <w:vertAlign w:val="baseline"/>
        </w:rPr>
        <w:t>his</w:t>
      </w:r>
      <w:r>
        <w:rPr>
          <w:spacing w:val="-3"/>
          <w:vertAlign w:val="baseline"/>
        </w:rPr>
        <w:t> </w:t>
      </w:r>
      <w:r>
        <w:rPr>
          <w:vertAlign w:val="baseline"/>
        </w:rPr>
        <w:t>feet.”</w:t>
      </w:r>
      <w:r>
        <w:rPr>
          <w:spacing w:val="-4"/>
          <w:vertAlign w:val="baseline"/>
        </w:rPr>
        <w:t> </w:t>
      </w:r>
      <w:r>
        <w:rPr>
          <w:color w:val="0D5FAD"/>
          <w:u w:val="single" w:color="0D5FAD"/>
          <w:vertAlign w:val="baseline"/>
        </w:rPr>
        <w:t>Psalm</w:t>
      </w:r>
      <w:r>
        <w:rPr>
          <w:color w:val="0D5FAD"/>
          <w:spacing w:val="-3"/>
          <w:u w:val="single" w:color="0D5FAD"/>
          <w:vertAlign w:val="baseline"/>
        </w:rPr>
        <w:t> </w:t>
      </w:r>
      <w:r>
        <w:rPr>
          <w:color w:val="0D5FAD"/>
          <w:u w:val="single" w:color="0D5FAD"/>
          <w:vertAlign w:val="baseline"/>
        </w:rPr>
        <w:t>8:6</w:t>
      </w:r>
      <w:r>
        <w:rPr>
          <w:color w:val="0D5FAD"/>
          <w:spacing w:val="-4"/>
          <w:u w:val="none"/>
          <w:vertAlign w:val="baseline"/>
        </w:rPr>
        <w:t> </w:t>
      </w:r>
      <w:r>
        <w:rPr>
          <w:u w:val="none"/>
          <w:vertAlign w:val="baseline"/>
        </w:rPr>
        <w:t>But</w:t>
      </w:r>
      <w:r>
        <w:rPr>
          <w:spacing w:val="-3"/>
          <w:u w:val="none"/>
          <w:vertAlign w:val="baseline"/>
        </w:rPr>
        <w:t> </w:t>
      </w:r>
      <w:r>
        <w:rPr>
          <w:u w:val="none"/>
          <w:vertAlign w:val="baseline"/>
        </w:rPr>
        <w:t>when</w:t>
      </w:r>
      <w:r>
        <w:rPr>
          <w:spacing w:val="-3"/>
          <w:u w:val="none"/>
          <w:vertAlign w:val="baseline"/>
        </w:rPr>
        <w:t> </w:t>
      </w:r>
      <w:r>
        <w:rPr>
          <w:u w:val="none"/>
          <w:vertAlign w:val="baseline"/>
        </w:rPr>
        <w:t>he</w:t>
      </w:r>
      <w:r>
        <w:rPr>
          <w:spacing w:val="-4"/>
          <w:u w:val="none"/>
          <w:vertAlign w:val="baseline"/>
        </w:rPr>
        <w:t> </w:t>
      </w:r>
      <w:r>
        <w:rPr>
          <w:u w:val="none"/>
          <w:vertAlign w:val="baseline"/>
        </w:rPr>
        <w:t>says, “All things are put in subjection”, it is evident that he is excepted who subjected all</w:t>
      </w:r>
      <w:r>
        <w:rPr>
          <w:spacing w:val="40"/>
          <w:u w:val="none"/>
          <w:vertAlign w:val="baseline"/>
        </w:rPr>
        <w:t> </w:t>
      </w:r>
      <w:r>
        <w:rPr>
          <w:u w:val="none"/>
          <w:vertAlign w:val="baseline"/>
        </w:rPr>
        <w:t>things to him. </w:t>
      </w:r>
      <w:r>
        <w:rPr>
          <w:u w:val="none"/>
          <w:vertAlign w:val="superscript"/>
        </w:rPr>
        <w:t>28</w:t>
      </w:r>
      <w:r>
        <w:rPr>
          <w:spacing w:val="-15"/>
          <w:u w:val="none"/>
          <w:vertAlign w:val="baseline"/>
        </w:rPr>
        <w:t> </w:t>
      </w:r>
      <w:r>
        <w:rPr>
          <w:u w:val="none"/>
          <w:vertAlign w:val="baseline"/>
        </w:rPr>
        <w:t>When all things have been subjected to him, then the Son will also himself be subjected to him who subjected all things to him, that God may be all in all.</w:t>
      </w:r>
    </w:p>
    <w:p>
      <w:pPr>
        <w:spacing w:after="0" w:line="259" w:lineRule="auto"/>
        <w:sectPr>
          <w:pgSz w:w="12240" w:h="15840"/>
          <w:pgMar w:header="0" w:footer="523" w:top="1360" w:bottom="720" w:left="1320" w:right="1160"/>
        </w:sectPr>
      </w:pPr>
    </w:p>
    <w:p>
      <w:pPr>
        <w:pStyle w:val="Heading2"/>
        <w:spacing w:line="259" w:lineRule="auto" w:before="79"/>
        <w:ind w:right="606"/>
        <w:jc w:val="both"/>
      </w:pPr>
      <w:r>
        <w:rPr/>
        <w:t>Before</w:t>
      </w:r>
      <w:r>
        <w:rPr>
          <w:spacing w:val="-5"/>
        </w:rPr>
        <w:t> </w:t>
      </w:r>
      <w:r>
        <w:rPr/>
        <w:t>his</w:t>
      </w:r>
      <w:r>
        <w:rPr>
          <w:spacing w:val="-5"/>
        </w:rPr>
        <w:t> </w:t>
      </w:r>
      <w:r>
        <w:rPr/>
        <w:t>death,</w:t>
      </w:r>
      <w:r>
        <w:rPr>
          <w:spacing w:val="-14"/>
        </w:rPr>
        <w:t> </w:t>
      </w:r>
      <w:r>
        <w:rPr/>
        <w:t>Yeshua</w:t>
      </w:r>
      <w:r>
        <w:rPr>
          <w:spacing w:val="-5"/>
        </w:rPr>
        <w:t> </w:t>
      </w:r>
      <w:r>
        <w:rPr/>
        <w:t>(Jesus)</w:t>
      </w:r>
      <w:r>
        <w:rPr>
          <w:spacing w:val="-5"/>
        </w:rPr>
        <w:t> </w:t>
      </w:r>
      <w:r>
        <w:rPr/>
        <w:t>prays</w:t>
      </w:r>
      <w:r>
        <w:rPr>
          <w:spacing w:val="-5"/>
        </w:rPr>
        <w:t> </w:t>
      </w:r>
      <w:r>
        <w:rPr/>
        <w:t>to</w:t>
      </w:r>
      <w:r>
        <w:rPr>
          <w:spacing w:val="-5"/>
        </w:rPr>
        <w:t> </w:t>
      </w:r>
      <w:r>
        <w:rPr/>
        <w:t>his</w:t>
      </w:r>
      <w:r>
        <w:rPr>
          <w:spacing w:val="-5"/>
        </w:rPr>
        <w:t> </w:t>
      </w:r>
      <w:r>
        <w:rPr/>
        <w:t>Father</w:t>
      </w:r>
      <w:r>
        <w:rPr>
          <w:spacing w:val="-8"/>
        </w:rPr>
        <w:t> </w:t>
      </w:r>
      <w:r>
        <w:rPr/>
        <w:t>to</w:t>
      </w:r>
      <w:r>
        <w:rPr>
          <w:spacing w:val="-5"/>
        </w:rPr>
        <w:t> </w:t>
      </w:r>
      <w:r>
        <w:rPr/>
        <w:t>glorify</w:t>
      </w:r>
      <w:r>
        <w:rPr>
          <w:spacing w:val="-5"/>
        </w:rPr>
        <w:t> </w:t>
      </w:r>
      <w:r>
        <w:rPr/>
        <w:t>him</w:t>
      </w:r>
      <w:r>
        <w:rPr>
          <w:spacing w:val="-5"/>
        </w:rPr>
        <w:t> </w:t>
      </w:r>
      <w:r>
        <w:rPr/>
        <w:t>as</w:t>
      </w:r>
      <w:r>
        <w:rPr>
          <w:spacing w:val="-5"/>
        </w:rPr>
        <w:t> </w:t>
      </w:r>
      <w:r>
        <w:rPr/>
        <w:t>he</w:t>
      </w:r>
      <w:r>
        <w:rPr>
          <w:spacing w:val="-5"/>
        </w:rPr>
        <w:t> </w:t>
      </w:r>
      <w:r>
        <w:rPr/>
        <w:t>had</w:t>
      </w:r>
      <w:r>
        <w:rPr>
          <w:spacing w:val="-5"/>
        </w:rPr>
        <w:t> </w:t>
      </w:r>
      <w:r>
        <w:rPr/>
        <w:t>before.</w:t>
      </w:r>
      <w:r>
        <w:rPr>
          <w:spacing w:val="-9"/>
        </w:rPr>
        <w:t> </w:t>
      </w:r>
      <w:r>
        <w:rPr/>
        <w:t>This prayer</w:t>
      </w:r>
      <w:r>
        <w:rPr>
          <w:spacing w:val="-8"/>
        </w:rPr>
        <w:t> </w:t>
      </w:r>
      <w:r>
        <w:rPr/>
        <w:t>also</w:t>
      </w:r>
      <w:r>
        <w:rPr>
          <w:spacing w:val="-4"/>
        </w:rPr>
        <w:t> </w:t>
      </w:r>
      <w:r>
        <w:rPr/>
        <w:t>helps</w:t>
      </w:r>
      <w:r>
        <w:rPr>
          <w:spacing w:val="-4"/>
        </w:rPr>
        <w:t> </w:t>
      </w:r>
      <w:r>
        <w:rPr/>
        <w:t>to</w:t>
      </w:r>
      <w:r>
        <w:rPr>
          <w:spacing w:val="-4"/>
        </w:rPr>
        <w:t> </w:t>
      </w:r>
      <w:r>
        <w:rPr/>
        <w:t>explain</w:t>
      </w:r>
      <w:r>
        <w:rPr>
          <w:spacing w:val="-4"/>
        </w:rPr>
        <w:t> </w:t>
      </w:r>
      <w:r>
        <w:rPr/>
        <w:t>what</w:t>
      </w:r>
      <w:r>
        <w:rPr>
          <w:spacing w:val="-14"/>
        </w:rPr>
        <w:t> </w:t>
      </w:r>
      <w:r>
        <w:rPr/>
        <w:t>Yeshua</w:t>
      </w:r>
      <w:r>
        <w:rPr>
          <w:spacing w:val="-4"/>
        </w:rPr>
        <w:t> </w:t>
      </w:r>
      <w:r>
        <w:rPr/>
        <w:t>meant</w:t>
      </w:r>
      <w:r>
        <w:rPr>
          <w:spacing w:val="-5"/>
        </w:rPr>
        <w:t> </w:t>
      </w:r>
      <w:r>
        <w:rPr/>
        <w:t>when</w:t>
      </w:r>
      <w:r>
        <w:rPr>
          <w:spacing w:val="-4"/>
        </w:rPr>
        <w:t> </w:t>
      </w:r>
      <w:r>
        <w:rPr/>
        <w:t>he</w:t>
      </w:r>
      <w:r>
        <w:rPr>
          <w:spacing w:val="-5"/>
        </w:rPr>
        <w:t> </w:t>
      </w:r>
      <w:r>
        <w:rPr/>
        <w:t>talked</w:t>
      </w:r>
      <w:r>
        <w:rPr>
          <w:spacing w:val="-4"/>
        </w:rPr>
        <w:t> </w:t>
      </w:r>
      <w:r>
        <w:rPr/>
        <w:t>about</w:t>
      </w:r>
      <w:r>
        <w:rPr>
          <w:spacing w:val="-5"/>
        </w:rPr>
        <w:t> </w:t>
      </w:r>
      <w:r>
        <w:rPr/>
        <w:t>being</w:t>
      </w:r>
      <w:r>
        <w:rPr>
          <w:spacing w:val="-4"/>
        </w:rPr>
        <w:t> </w:t>
      </w:r>
      <w:r>
        <w:rPr/>
        <w:t>one</w:t>
      </w:r>
      <w:r>
        <w:rPr>
          <w:spacing w:val="-5"/>
        </w:rPr>
        <w:t> </w:t>
      </w:r>
      <w:r>
        <w:rPr/>
        <w:t>with</w:t>
      </w:r>
      <w:r>
        <w:rPr>
          <w:spacing w:val="-4"/>
        </w:rPr>
        <w:t> </w:t>
      </w:r>
      <w:r>
        <w:rPr/>
        <w:t>his father and his disciples at </w:t>
      </w:r>
      <w:r>
        <w:rPr>
          <w:color w:val="0D5FAD"/>
          <w:u w:val="single" w:color="0D5FAD"/>
        </w:rPr>
        <w:t>John 17 (WEB)</w:t>
      </w:r>
      <w:r>
        <w:rPr>
          <w:u w:val="none"/>
        </w:rPr>
        <w:t>:</w:t>
      </w:r>
    </w:p>
    <w:p>
      <w:pPr>
        <w:pStyle w:val="BodyText"/>
        <w:spacing w:line="259" w:lineRule="auto" w:before="159"/>
        <w:ind w:left="839" w:right="296"/>
      </w:pPr>
      <w:r>
        <w:rPr/>
        <w:t>Jesus said these things, then lifting up his eyes to heaven, he said, “Father, the time has come. Glorify your Son, that your Son may also glorify you; </w:t>
      </w:r>
      <w:r>
        <w:rPr>
          <w:vertAlign w:val="superscript"/>
        </w:rPr>
        <w:t>2</w:t>
      </w:r>
      <w:r>
        <w:rPr>
          <w:spacing w:val="-12"/>
          <w:vertAlign w:val="baseline"/>
        </w:rPr>
        <w:t> </w:t>
      </w:r>
      <w:r>
        <w:rPr>
          <w:vertAlign w:val="baseline"/>
        </w:rPr>
        <w:t>even as you gave him authority</w:t>
      </w:r>
      <w:r>
        <w:rPr>
          <w:spacing w:val="-4"/>
          <w:vertAlign w:val="baseline"/>
        </w:rPr>
        <w:t> </w:t>
      </w:r>
      <w:r>
        <w:rPr>
          <w:vertAlign w:val="baseline"/>
        </w:rPr>
        <w:t>over</w:t>
      </w:r>
      <w:r>
        <w:rPr>
          <w:spacing w:val="-3"/>
          <w:vertAlign w:val="baseline"/>
        </w:rPr>
        <w:t> </w:t>
      </w:r>
      <w:r>
        <w:rPr>
          <w:vertAlign w:val="baseline"/>
        </w:rPr>
        <w:t>all</w:t>
      </w:r>
      <w:r>
        <w:rPr>
          <w:spacing w:val="-2"/>
          <w:vertAlign w:val="baseline"/>
        </w:rPr>
        <w:t> </w:t>
      </w:r>
      <w:r>
        <w:rPr>
          <w:vertAlign w:val="baseline"/>
        </w:rPr>
        <w:t>flesh,</w:t>
      </w:r>
      <w:r>
        <w:rPr>
          <w:spacing w:val="-2"/>
          <w:vertAlign w:val="baseline"/>
        </w:rPr>
        <w:t> </w:t>
      </w:r>
      <w:r>
        <w:rPr>
          <w:vertAlign w:val="baseline"/>
        </w:rPr>
        <w:t>so</w:t>
      </w:r>
      <w:r>
        <w:rPr>
          <w:spacing w:val="-2"/>
          <w:vertAlign w:val="baseline"/>
        </w:rPr>
        <w:t> </w:t>
      </w:r>
      <w:r>
        <w:rPr>
          <w:vertAlign w:val="baseline"/>
        </w:rPr>
        <w:t>he</w:t>
      </w:r>
      <w:r>
        <w:rPr>
          <w:spacing w:val="-3"/>
          <w:vertAlign w:val="baseline"/>
        </w:rPr>
        <w:t> </w:t>
      </w:r>
      <w:r>
        <w:rPr>
          <w:vertAlign w:val="baseline"/>
        </w:rPr>
        <w:t>will</w:t>
      </w:r>
      <w:r>
        <w:rPr>
          <w:spacing w:val="-2"/>
          <w:vertAlign w:val="baseline"/>
        </w:rPr>
        <w:t> </w:t>
      </w:r>
      <w:r>
        <w:rPr>
          <w:vertAlign w:val="baseline"/>
        </w:rPr>
        <w:t>give</w:t>
      </w:r>
      <w:r>
        <w:rPr>
          <w:spacing w:val="-3"/>
          <w:vertAlign w:val="baseline"/>
        </w:rPr>
        <w:t> </w:t>
      </w:r>
      <w:r>
        <w:rPr>
          <w:vertAlign w:val="baseline"/>
        </w:rPr>
        <w:t>eternal</w:t>
      </w:r>
      <w:r>
        <w:rPr>
          <w:spacing w:val="-2"/>
          <w:vertAlign w:val="baseline"/>
        </w:rPr>
        <w:t> </w:t>
      </w:r>
      <w:r>
        <w:rPr>
          <w:vertAlign w:val="baseline"/>
        </w:rPr>
        <w:t>life</w:t>
      </w:r>
      <w:r>
        <w:rPr>
          <w:spacing w:val="-1"/>
          <w:vertAlign w:val="baseline"/>
        </w:rPr>
        <w:t> </w:t>
      </w:r>
      <w:r>
        <w:rPr>
          <w:vertAlign w:val="baseline"/>
        </w:rPr>
        <w:t>to</w:t>
      </w:r>
      <w:r>
        <w:rPr>
          <w:spacing w:val="-2"/>
          <w:vertAlign w:val="baseline"/>
        </w:rPr>
        <w:t> </w:t>
      </w:r>
      <w:r>
        <w:rPr>
          <w:vertAlign w:val="baseline"/>
        </w:rPr>
        <w:t>all</w:t>
      </w:r>
      <w:r>
        <w:rPr>
          <w:spacing w:val="-2"/>
          <w:vertAlign w:val="baseline"/>
        </w:rPr>
        <w:t> </w:t>
      </w:r>
      <w:r>
        <w:rPr>
          <w:vertAlign w:val="baseline"/>
        </w:rPr>
        <w:t>whom</w:t>
      </w:r>
      <w:r>
        <w:rPr>
          <w:spacing w:val="-2"/>
          <w:vertAlign w:val="baseline"/>
        </w:rPr>
        <w:t> </w:t>
      </w:r>
      <w:r>
        <w:rPr>
          <w:vertAlign w:val="baseline"/>
        </w:rPr>
        <w:t>you</w:t>
      </w:r>
      <w:r>
        <w:rPr>
          <w:spacing w:val="-2"/>
          <w:vertAlign w:val="baseline"/>
        </w:rPr>
        <w:t> </w:t>
      </w:r>
      <w:r>
        <w:rPr>
          <w:vertAlign w:val="baseline"/>
        </w:rPr>
        <w:t>have</w:t>
      </w:r>
      <w:r>
        <w:rPr>
          <w:spacing w:val="-3"/>
          <w:vertAlign w:val="baseline"/>
        </w:rPr>
        <w:t> </w:t>
      </w:r>
      <w:r>
        <w:rPr>
          <w:vertAlign w:val="baseline"/>
        </w:rPr>
        <w:t>given</w:t>
      </w:r>
      <w:r>
        <w:rPr>
          <w:spacing w:val="-2"/>
          <w:vertAlign w:val="baseline"/>
        </w:rPr>
        <w:t> </w:t>
      </w:r>
      <w:r>
        <w:rPr>
          <w:vertAlign w:val="baseline"/>
        </w:rPr>
        <w:t>him.</w:t>
      </w:r>
      <w:r>
        <w:rPr>
          <w:spacing w:val="-3"/>
          <w:vertAlign w:val="baseline"/>
        </w:rPr>
        <w:t> </w:t>
      </w:r>
      <w:r>
        <w:rPr>
          <w:vertAlign w:val="superscript"/>
        </w:rPr>
        <w:t>3</w:t>
      </w:r>
      <w:r>
        <w:rPr>
          <w:spacing w:val="-18"/>
          <w:vertAlign w:val="baseline"/>
        </w:rPr>
        <w:t> </w:t>
      </w:r>
      <w:r>
        <w:rPr>
          <w:vertAlign w:val="baseline"/>
        </w:rPr>
        <w:t>This is eternal life, that they should know you, the only true God, and him whom you sent, Jesus Christ. </w:t>
      </w:r>
      <w:r>
        <w:rPr>
          <w:vertAlign w:val="superscript"/>
        </w:rPr>
        <w:t>4</w:t>
      </w:r>
      <w:r>
        <w:rPr>
          <w:spacing w:val="-16"/>
          <w:vertAlign w:val="baseline"/>
        </w:rPr>
        <w:t> </w:t>
      </w:r>
      <w:r>
        <w:rPr>
          <w:vertAlign w:val="baseline"/>
        </w:rPr>
        <w:t>I glorified you on the earth. I have accomplished the work which you have given me to do. </w:t>
      </w:r>
      <w:r>
        <w:rPr>
          <w:vertAlign w:val="superscript"/>
        </w:rPr>
        <w:t>5</w:t>
      </w:r>
      <w:r>
        <w:rPr>
          <w:spacing w:val="-14"/>
          <w:vertAlign w:val="baseline"/>
        </w:rPr>
        <w:t> </w:t>
      </w:r>
      <w:r>
        <w:rPr>
          <w:vertAlign w:val="baseline"/>
        </w:rPr>
        <w:t>Now, Father, glorify me with your own self with the glory which I had with you before the world existed. </w:t>
      </w:r>
      <w:r>
        <w:rPr>
          <w:vertAlign w:val="superscript"/>
        </w:rPr>
        <w:t>6</w:t>
      </w:r>
      <w:r>
        <w:rPr>
          <w:spacing w:val="-12"/>
          <w:vertAlign w:val="baseline"/>
        </w:rPr>
        <w:t> </w:t>
      </w:r>
      <w:r>
        <w:rPr>
          <w:vertAlign w:val="baseline"/>
        </w:rPr>
        <w:t>I revealed your name to the people whom you have given me out of the world. They were yours, and you have given them to me. They have kept your word. </w:t>
      </w:r>
      <w:r>
        <w:rPr>
          <w:vertAlign w:val="superscript"/>
        </w:rPr>
        <w:t>7</w:t>
      </w:r>
      <w:r>
        <w:rPr>
          <w:spacing w:val="-12"/>
          <w:vertAlign w:val="baseline"/>
        </w:rPr>
        <w:t> </w:t>
      </w:r>
      <w:r>
        <w:rPr>
          <w:vertAlign w:val="baseline"/>
        </w:rPr>
        <w:t>Now they have known that all things whatever you have given me are from you, </w:t>
      </w:r>
      <w:r>
        <w:rPr>
          <w:vertAlign w:val="superscript"/>
        </w:rPr>
        <w:t>8</w:t>
      </w:r>
      <w:r>
        <w:rPr>
          <w:spacing w:val="-12"/>
          <w:vertAlign w:val="baseline"/>
        </w:rPr>
        <w:t> </w:t>
      </w:r>
      <w:r>
        <w:rPr>
          <w:vertAlign w:val="baseline"/>
        </w:rPr>
        <w:t>for the words which you have given me I have given to them, and they received them, and knew for sure that I came from you.</w:t>
      </w:r>
      <w:r>
        <w:rPr>
          <w:spacing w:val="-3"/>
          <w:vertAlign w:val="baseline"/>
        </w:rPr>
        <w:t> </w:t>
      </w:r>
      <w:r>
        <w:rPr>
          <w:vertAlign w:val="baseline"/>
        </w:rPr>
        <w:t>They have believed that you sent me. </w:t>
      </w:r>
      <w:r>
        <w:rPr>
          <w:vertAlign w:val="superscript"/>
        </w:rPr>
        <w:t>9</w:t>
      </w:r>
      <w:r>
        <w:rPr>
          <w:spacing w:val="-14"/>
          <w:vertAlign w:val="baseline"/>
        </w:rPr>
        <w:t> </w:t>
      </w:r>
      <w:r>
        <w:rPr>
          <w:vertAlign w:val="baseline"/>
        </w:rPr>
        <w:t>I pray for them. I don’t pray for the world, but for those whom you have given me, for they are yours. </w:t>
      </w:r>
      <w:r>
        <w:rPr>
          <w:vertAlign w:val="superscript"/>
        </w:rPr>
        <w:t>10</w:t>
      </w:r>
      <w:r>
        <w:rPr>
          <w:spacing w:val="-13"/>
          <w:vertAlign w:val="baseline"/>
        </w:rPr>
        <w:t> </w:t>
      </w:r>
      <w:r>
        <w:rPr>
          <w:vertAlign w:val="baseline"/>
        </w:rPr>
        <w:t>All things that are mine are yours, and yours are mine, and I am glorified in them. </w:t>
      </w:r>
      <w:r>
        <w:rPr>
          <w:vertAlign w:val="superscript"/>
        </w:rPr>
        <w:t>11</w:t>
      </w:r>
      <w:r>
        <w:rPr>
          <w:spacing w:val="-14"/>
          <w:vertAlign w:val="baseline"/>
        </w:rPr>
        <w:t> </w:t>
      </w:r>
      <w:r>
        <w:rPr>
          <w:vertAlign w:val="baseline"/>
        </w:rPr>
        <w:t>I am no more in the world, but these are in the world, and I am coming to you. Holy Father, keep them through your name which you have given me,</w:t>
      </w:r>
      <w:r>
        <w:rPr>
          <w:spacing w:val="40"/>
          <w:vertAlign w:val="baseline"/>
        </w:rPr>
        <w:t> </w:t>
      </w:r>
      <w:r>
        <w:rPr>
          <w:vertAlign w:val="baseline"/>
        </w:rPr>
        <w:t>that they may be one, even as we are. </w:t>
      </w:r>
      <w:r>
        <w:rPr>
          <w:vertAlign w:val="superscript"/>
        </w:rPr>
        <w:t>12</w:t>
      </w:r>
      <w:r>
        <w:rPr>
          <w:spacing w:val="-14"/>
          <w:vertAlign w:val="baseline"/>
        </w:rPr>
        <w:t> </w:t>
      </w:r>
      <w:r>
        <w:rPr>
          <w:vertAlign w:val="baseline"/>
        </w:rPr>
        <w:t>While I was with them in the world, I kept them in your name. I have kept those whom you have given me. None of them is lost except</w:t>
      </w:r>
      <w:r>
        <w:rPr>
          <w:spacing w:val="40"/>
          <w:vertAlign w:val="baseline"/>
        </w:rPr>
        <w:t> </w:t>
      </w:r>
      <w:r>
        <w:rPr>
          <w:vertAlign w:val="baseline"/>
        </w:rPr>
        <w:t>the son of destruction, that the Scripture might be fulfilled. </w:t>
      </w:r>
      <w:r>
        <w:rPr>
          <w:vertAlign w:val="superscript"/>
        </w:rPr>
        <w:t>13</w:t>
      </w:r>
      <w:r>
        <w:rPr>
          <w:spacing w:val="-20"/>
          <w:vertAlign w:val="baseline"/>
        </w:rPr>
        <w:t> </w:t>
      </w:r>
      <w:r>
        <w:rPr>
          <w:vertAlign w:val="baseline"/>
        </w:rPr>
        <w:t>But now I come to you, and I say these things in the world, that they may have my joy made full in themselves. </w:t>
      </w:r>
      <w:r>
        <w:rPr>
          <w:vertAlign w:val="superscript"/>
        </w:rPr>
        <w:t>14</w:t>
      </w:r>
      <w:r>
        <w:rPr>
          <w:spacing w:val="-13"/>
          <w:vertAlign w:val="baseline"/>
        </w:rPr>
        <w:t> </w:t>
      </w:r>
      <w:r>
        <w:rPr>
          <w:vertAlign w:val="baseline"/>
        </w:rPr>
        <w:t>I have given them your word. The world hated them, because they are not of the world, even as I am not of the world. </w:t>
      </w:r>
      <w:r>
        <w:rPr>
          <w:vertAlign w:val="superscript"/>
        </w:rPr>
        <w:t>15</w:t>
      </w:r>
      <w:r>
        <w:rPr>
          <w:spacing w:val="-18"/>
          <w:vertAlign w:val="baseline"/>
        </w:rPr>
        <w:t> </w:t>
      </w:r>
      <w:r>
        <w:rPr>
          <w:vertAlign w:val="baseline"/>
        </w:rPr>
        <w:t>I pray not that you would take them from the world, but that</w:t>
      </w:r>
      <w:r>
        <w:rPr>
          <w:spacing w:val="-1"/>
          <w:vertAlign w:val="baseline"/>
        </w:rPr>
        <w:t> </w:t>
      </w:r>
      <w:r>
        <w:rPr>
          <w:vertAlign w:val="baseline"/>
        </w:rPr>
        <w:t>you</w:t>
      </w:r>
      <w:r>
        <w:rPr>
          <w:spacing w:val="-1"/>
          <w:vertAlign w:val="baseline"/>
        </w:rPr>
        <w:t> </w:t>
      </w:r>
      <w:r>
        <w:rPr>
          <w:vertAlign w:val="baseline"/>
        </w:rPr>
        <w:t>would</w:t>
      </w:r>
      <w:r>
        <w:rPr>
          <w:spacing w:val="-1"/>
          <w:vertAlign w:val="baseline"/>
        </w:rPr>
        <w:t> </w:t>
      </w:r>
      <w:r>
        <w:rPr>
          <w:vertAlign w:val="baseline"/>
        </w:rPr>
        <w:t>keep</w:t>
      </w:r>
      <w:r>
        <w:rPr>
          <w:spacing w:val="-1"/>
          <w:vertAlign w:val="baseline"/>
        </w:rPr>
        <w:t> </w:t>
      </w:r>
      <w:r>
        <w:rPr>
          <w:vertAlign w:val="baseline"/>
        </w:rPr>
        <w:t>them</w:t>
      </w:r>
      <w:r>
        <w:rPr>
          <w:spacing w:val="-1"/>
          <w:vertAlign w:val="baseline"/>
        </w:rPr>
        <w:t> </w:t>
      </w:r>
      <w:r>
        <w:rPr>
          <w:vertAlign w:val="baseline"/>
        </w:rPr>
        <w:t>from</w:t>
      </w:r>
      <w:r>
        <w:rPr>
          <w:spacing w:val="-1"/>
          <w:vertAlign w:val="baseline"/>
        </w:rPr>
        <w:t> </w:t>
      </w:r>
      <w:r>
        <w:rPr>
          <w:vertAlign w:val="baseline"/>
        </w:rPr>
        <w:t>the</w:t>
      </w:r>
      <w:r>
        <w:rPr>
          <w:spacing w:val="-2"/>
          <w:vertAlign w:val="baseline"/>
        </w:rPr>
        <w:t> </w:t>
      </w:r>
      <w:r>
        <w:rPr>
          <w:vertAlign w:val="baseline"/>
        </w:rPr>
        <w:t>evil</w:t>
      </w:r>
      <w:r>
        <w:rPr>
          <w:spacing w:val="-1"/>
          <w:vertAlign w:val="baseline"/>
        </w:rPr>
        <w:t> </w:t>
      </w:r>
      <w:r>
        <w:rPr>
          <w:vertAlign w:val="baseline"/>
        </w:rPr>
        <w:t>one.</w:t>
      </w:r>
      <w:r>
        <w:rPr>
          <w:spacing w:val="-2"/>
          <w:vertAlign w:val="baseline"/>
        </w:rPr>
        <w:t> </w:t>
      </w:r>
      <w:r>
        <w:rPr>
          <w:vertAlign w:val="superscript"/>
        </w:rPr>
        <w:t>16</w:t>
      </w:r>
      <w:r>
        <w:rPr>
          <w:spacing w:val="-18"/>
          <w:vertAlign w:val="baseline"/>
        </w:rPr>
        <w:t> </w:t>
      </w:r>
      <w:r>
        <w:rPr>
          <w:vertAlign w:val="baseline"/>
        </w:rPr>
        <w:t>They</w:t>
      </w:r>
      <w:r>
        <w:rPr>
          <w:spacing w:val="-1"/>
          <w:vertAlign w:val="baseline"/>
        </w:rPr>
        <w:t> </w:t>
      </w:r>
      <w:r>
        <w:rPr>
          <w:vertAlign w:val="baseline"/>
        </w:rPr>
        <w:t>are</w:t>
      </w:r>
      <w:r>
        <w:rPr>
          <w:spacing w:val="-2"/>
          <w:vertAlign w:val="baseline"/>
        </w:rPr>
        <w:t> </w:t>
      </w:r>
      <w:r>
        <w:rPr>
          <w:vertAlign w:val="baseline"/>
        </w:rPr>
        <w:t>not</w:t>
      </w:r>
      <w:r>
        <w:rPr>
          <w:spacing w:val="-1"/>
          <w:vertAlign w:val="baseline"/>
        </w:rPr>
        <w:t> </w:t>
      </w:r>
      <w:r>
        <w:rPr>
          <w:vertAlign w:val="baseline"/>
        </w:rPr>
        <w:t>of</w:t>
      </w:r>
      <w:r>
        <w:rPr>
          <w:spacing w:val="-2"/>
          <w:vertAlign w:val="baseline"/>
        </w:rPr>
        <w:t> </w:t>
      </w:r>
      <w:r>
        <w:rPr>
          <w:vertAlign w:val="baseline"/>
        </w:rPr>
        <w:t>the</w:t>
      </w:r>
      <w:r>
        <w:rPr>
          <w:spacing w:val="-2"/>
          <w:vertAlign w:val="baseline"/>
        </w:rPr>
        <w:t> </w:t>
      </w:r>
      <w:r>
        <w:rPr>
          <w:vertAlign w:val="baseline"/>
        </w:rPr>
        <w:t>world even</w:t>
      </w:r>
      <w:r>
        <w:rPr>
          <w:spacing w:val="-1"/>
          <w:vertAlign w:val="baseline"/>
        </w:rPr>
        <w:t> </w:t>
      </w:r>
      <w:r>
        <w:rPr>
          <w:vertAlign w:val="baseline"/>
        </w:rPr>
        <w:t>as</w:t>
      </w:r>
      <w:r>
        <w:rPr>
          <w:spacing w:val="-1"/>
          <w:vertAlign w:val="baseline"/>
        </w:rPr>
        <w:t> </w:t>
      </w:r>
      <w:r>
        <w:rPr>
          <w:vertAlign w:val="baseline"/>
        </w:rPr>
        <w:t>I am</w:t>
      </w:r>
      <w:r>
        <w:rPr>
          <w:spacing w:val="-1"/>
          <w:vertAlign w:val="baseline"/>
        </w:rPr>
        <w:t> </w:t>
      </w:r>
      <w:r>
        <w:rPr>
          <w:vertAlign w:val="baseline"/>
        </w:rPr>
        <w:t>not of the world. </w:t>
      </w:r>
      <w:r>
        <w:rPr>
          <w:vertAlign w:val="superscript"/>
        </w:rPr>
        <w:t>17</w:t>
      </w:r>
      <w:r>
        <w:rPr>
          <w:spacing w:val="-13"/>
          <w:vertAlign w:val="baseline"/>
        </w:rPr>
        <w:t> </w:t>
      </w:r>
      <w:r>
        <w:rPr>
          <w:vertAlign w:val="baseline"/>
        </w:rPr>
        <w:t>Sanctify them in your truth.</w:t>
      </w:r>
      <w:r>
        <w:rPr>
          <w:spacing w:val="-4"/>
          <w:vertAlign w:val="baseline"/>
        </w:rPr>
        <w:t> </w:t>
      </w:r>
      <w:r>
        <w:rPr>
          <w:vertAlign w:val="baseline"/>
        </w:rPr>
        <w:t>Your word is truth. </w:t>
      </w:r>
      <w:r>
        <w:rPr>
          <w:color w:val="0D5FAD"/>
          <w:u w:val="single" w:color="0D5FAD"/>
          <w:vertAlign w:val="baseline"/>
        </w:rPr>
        <w:t>Psalm 119:142</w:t>
      </w:r>
      <w:r>
        <w:rPr>
          <w:color w:val="0D5FAD"/>
          <w:u w:val="none"/>
          <w:vertAlign w:val="baseline"/>
        </w:rPr>
        <w:t> </w:t>
      </w:r>
      <w:r>
        <w:rPr>
          <w:u w:val="none"/>
          <w:vertAlign w:val="superscript"/>
        </w:rPr>
        <w:t>18</w:t>
      </w:r>
      <w:r>
        <w:rPr>
          <w:spacing w:val="-17"/>
          <w:u w:val="none"/>
          <w:vertAlign w:val="baseline"/>
        </w:rPr>
        <w:t> </w:t>
      </w:r>
      <w:r>
        <w:rPr>
          <w:u w:val="none"/>
          <w:vertAlign w:val="baseline"/>
        </w:rPr>
        <w:t>As you sent me into the world, even so I have sent them into the world. </w:t>
      </w:r>
      <w:r>
        <w:rPr>
          <w:u w:val="none"/>
          <w:vertAlign w:val="superscript"/>
        </w:rPr>
        <w:t>19</w:t>
      </w:r>
      <w:r>
        <w:rPr>
          <w:spacing w:val="-16"/>
          <w:u w:val="none"/>
          <w:vertAlign w:val="baseline"/>
        </w:rPr>
        <w:t> </w:t>
      </w:r>
      <w:r>
        <w:rPr>
          <w:u w:val="none"/>
          <w:vertAlign w:val="baseline"/>
        </w:rPr>
        <w:t>For their sakes I sanctify myself, that they themselves also may be sanctified in truth. </w:t>
      </w:r>
      <w:r>
        <w:rPr>
          <w:u w:val="none"/>
          <w:vertAlign w:val="superscript"/>
        </w:rPr>
        <w:t>20</w:t>
      </w:r>
      <w:r>
        <w:rPr>
          <w:spacing w:val="-17"/>
          <w:u w:val="none"/>
          <w:vertAlign w:val="baseline"/>
        </w:rPr>
        <w:t> </w:t>
      </w:r>
      <w:r>
        <w:rPr>
          <w:u w:val="none"/>
          <w:vertAlign w:val="baseline"/>
        </w:rPr>
        <w:t>Not</w:t>
      </w:r>
      <w:r>
        <w:rPr>
          <w:spacing w:val="-1"/>
          <w:u w:val="none"/>
          <w:vertAlign w:val="baseline"/>
        </w:rPr>
        <w:t> </w:t>
      </w:r>
      <w:r>
        <w:rPr>
          <w:u w:val="none"/>
          <w:vertAlign w:val="baseline"/>
        </w:rPr>
        <w:t>for these only do I pray, but for those also who will believe in me through their word, </w:t>
      </w:r>
      <w:r>
        <w:rPr>
          <w:u w:val="none"/>
          <w:vertAlign w:val="superscript"/>
        </w:rPr>
        <w:t>21</w:t>
      </w:r>
      <w:r>
        <w:rPr>
          <w:spacing w:val="-13"/>
          <w:u w:val="none"/>
          <w:vertAlign w:val="baseline"/>
        </w:rPr>
        <w:t> </w:t>
      </w:r>
      <w:r>
        <w:rPr>
          <w:u w:val="none"/>
          <w:vertAlign w:val="baseline"/>
        </w:rPr>
        <w:t>that they may all be one; even as you, Father, are in me, and I in you, that they also may be one in us; that the world may believe that you sent me. </w:t>
      </w:r>
      <w:r>
        <w:rPr>
          <w:u w:val="none"/>
          <w:vertAlign w:val="superscript"/>
        </w:rPr>
        <w:t>22</w:t>
      </w:r>
      <w:r>
        <w:rPr>
          <w:spacing w:val="-12"/>
          <w:u w:val="none"/>
          <w:vertAlign w:val="baseline"/>
        </w:rPr>
        <w:t> </w:t>
      </w:r>
      <w:r>
        <w:rPr>
          <w:u w:val="none"/>
          <w:vertAlign w:val="baseline"/>
        </w:rPr>
        <w:t>The glory which you have given me, I have</w:t>
      </w:r>
      <w:r>
        <w:rPr>
          <w:spacing w:val="-4"/>
          <w:u w:val="none"/>
          <w:vertAlign w:val="baseline"/>
        </w:rPr>
        <w:t> </w:t>
      </w:r>
      <w:r>
        <w:rPr>
          <w:u w:val="none"/>
          <w:vertAlign w:val="baseline"/>
        </w:rPr>
        <w:t>given</w:t>
      </w:r>
      <w:r>
        <w:rPr>
          <w:spacing w:val="-2"/>
          <w:u w:val="none"/>
          <w:vertAlign w:val="baseline"/>
        </w:rPr>
        <w:t> </w:t>
      </w:r>
      <w:r>
        <w:rPr>
          <w:u w:val="none"/>
          <w:vertAlign w:val="baseline"/>
        </w:rPr>
        <w:t>to</w:t>
      </w:r>
      <w:r>
        <w:rPr>
          <w:spacing w:val="-2"/>
          <w:u w:val="none"/>
          <w:vertAlign w:val="baseline"/>
        </w:rPr>
        <w:t> </w:t>
      </w:r>
      <w:r>
        <w:rPr>
          <w:u w:val="none"/>
          <w:vertAlign w:val="baseline"/>
        </w:rPr>
        <w:t>them;</w:t>
      </w:r>
      <w:r>
        <w:rPr>
          <w:spacing w:val="-2"/>
          <w:u w:val="none"/>
          <w:vertAlign w:val="baseline"/>
        </w:rPr>
        <w:t> </w:t>
      </w:r>
      <w:r>
        <w:rPr>
          <w:u w:val="none"/>
          <w:vertAlign w:val="baseline"/>
        </w:rPr>
        <w:t>that</w:t>
      </w:r>
      <w:r>
        <w:rPr>
          <w:spacing w:val="-2"/>
          <w:u w:val="none"/>
          <w:vertAlign w:val="baseline"/>
        </w:rPr>
        <w:t> </w:t>
      </w:r>
      <w:r>
        <w:rPr>
          <w:u w:val="none"/>
          <w:vertAlign w:val="baseline"/>
        </w:rPr>
        <w:t>they</w:t>
      </w:r>
      <w:r>
        <w:rPr>
          <w:spacing w:val="-2"/>
          <w:u w:val="none"/>
          <w:vertAlign w:val="baseline"/>
        </w:rPr>
        <w:t> </w:t>
      </w:r>
      <w:r>
        <w:rPr>
          <w:u w:val="none"/>
          <w:vertAlign w:val="baseline"/>
        </w:rPr>
        <w:t>may</w:t>
      </w:r>
      <w:r>
        <w:rPr>
          <w:spacing w:val="-2"/>
          <w:u w:val="none"/>
          <w:vertAlign w:val="baseline"/>
        </w:rPr>
        <w:t> </w:t>
      </w:r>
      <w:r>
        <w:rPr>
          <w:u w:val="none"/>
          <w:vertAlign w:val="baseline"/>
        </w:rPr>
        <w:t>be</w:t>
      </w:r>
      <w:r>
        <w:rPr>
          <w:spacing w:val="-3"/>
          <w:u w:val="none"/>
          <w:vertAlign w:val="baseline"/>
        </w:rPr>
        <w:t> </w:t>
      </w:r>
      <w:r>
        <w:rPr>
          <w:u w:val="none"/>
          <w:vertAlign w:val="baseline"/>
        </w:rPr>
        <w:t>one, even as</w:t>
      </w:r>
      <w:r>
        <w:rPr>
          <w:spacing w:val="-2"/>
          <w:u w:val="none"/>
          <w:vertAlign w:val="baseline"/>
        </w:rPr>
        <w:t> </w:t>
      </w:r>
      <w:r>
        <w:rPr>
          <w:u w:val="none"/>
          <w:vertAlign w:val="baseline"/>
        </w:rPr>
        <w:t>we</w:t>
      </w:r>
      <w:r>
        <w:rPr>
          <w:spacing w:val="-3"/>
          <w:u w:val="none"/>
          <w:vertAlign w:val="baseline"/>
        </w:rPr>
        <w:t> </w:t>
      </w:r>
      <w:r>
        <w:rPr>
          <w:u w:val="none"/>
          <w:vertAlign w:val="baseline"/>
        </w:rPr>
        <w:t>are</w:t>
      </w:r>
      <w:r>
        <w:rPr>
          <w:spacing w:val="-3"/>
          <w:u w:val="none"/>
          <w:vertAlign w:val="baseline"/>
        </w:rPr>
        <w:t> </w:t>
      </w:r>
      <w:r>
        <w:rPr>
          <w:u w:val="none"/>
          <w:vertAlign w:val="baseline"/>
        </w:rPr>
        <w:t>one;</w:t>
      </w:r>
      <w:r>
        <w:rPr>
          <w:spacing w:val="-2"/>
          <w:u w:val="none"/>
          <w:vertAlign w:val="baseline"/>
        </w:rPr>
        <w:t> </w:t>
      </w:r>
      <w:r>
        <w:rPr>
          <w:u w:val="none"/>
          <w:vertAlign w:val="superscript"/>
        </w:rPr>
        <w:t>23</w:t>
      </w:r>
      <w:r>
        <w:rPr>
          <w:spacing w:val="-18"/>
          <w:u w:val="none"/>
          <w:vertAlign w:val="baseline"/>
        </w:rPr>
        <w:t> </w:t>
      </w:r>
      <w:r>
        <w:rPr>
          <w:u w:val="none"/>
          <w:vertAlign w:val="baseline"/>
        </w:rPr>
        <w:t>I</w:t>
      </w:r>
      <w:r>
        <w:rPr>
          <w:spacing w:val="-3"/>
          <w:u w:val="none"/>
          <w:vertAlign w:val="baseline"/>
        </w:rPr>
        <w:t> </w:t>
      </w:r>
      <w:r>
        <w:rPr>
          <w:u w:val="none"/>
          <w:vertAlign w:val="baseline"/>
        </w:rPr>
        <w:t>in</w:t>
      </w:r>
      <w:r>
        <w:rPr>
          <w:spacing w:val="-2"/>
          <w:u w:val="none"/>
          <w:vertAlign w:val="baseline"/>
        </w:rPr>
        <w:t> </w:t>
      </w:r>
      <w:r>
        <w:rPr>
          <w:u w:val="none"/>
          <w:vertAlign w:val="baseline"/>
        </w:rPr>
        <w:t>them,</w:t>
      </w:r>
      <w:r>
        <w:rPr>
          <w:spacing w:val="-5"/>
          <w:u w:val="none"/>
          <w:vertAlign w:val="baseline"/>
        </w:rPr>
        <w:t> </w:t>
      </w:r>
      <w:r>
        <w:rPr>
          <w:u w:val="none"/>
          <w:vertAlign w:val="baseline"/>
        </w:rPr>
        <w:t>and</w:t>
      </w:r>
      <w:r>
        <w:rPr>
          <w:spacing w:val="-2"/>
          <w:u w:val="none"/>
          <w:vertAlign w:val="baseline"/>
        </w:rPr>
        <w:t> </w:t>
      </w:r>
      <w:r>
        <w:rPr>
          <w:u w:val="none"/>
          <w:vertAlign w:val="baseline"/>
        </w:rPr>
        <w:t>you</w:t>
      </w:r>
      <w:r>
        <w:rPr>
          <w:spacing w:val="-2"/>
          <w:u w:val="none"/>
          <w:vertAlign w:val="baseline"/>
        </w:rPr>
        <w:t> </w:t>
      </w:r>
      <w:r>
        <w:rPr>
          <w:u w:val="none"/>
          <w:vertAlign w:val="baseline"/>
        </w:rPr>
        <w:t>in</w:t>
      </w:r>
      <w:r>
        <w:rPr>
          <w:spacing w:val="-2"/>
          <w:u w:val="none"/>
          <w:vertAlign w:val="baseline"/>
        </w:rPr>
        <w:t> </w:t>
      </w:r>
      <w:r>
        <w:rPr>
          <w:u w:val="none"/>
          <w:vertAlign w:val="baseline"/>
        </w:rPr>
        <w:t>me, that they may be perfected into one; that the world may know that you sent me and loved them,</w:t>
      </w:r>
      <w:r>
        <w:rPr>
          <w:spacing w:val="-2"/>
          <w:u w:val="none"/>
          <w:vertAlign w:val="baseline"/>
        </w:rPr>
        <w:t> </w:t>
      </w:r>
      <w:r>
        <w:rPr>
          <w:u w:val="none"/>
          <w:vertAlign w:val="baseline"/>
        </w:rPr>
        <w:t>even</w:t>
      </w:r>
      <w:r>
        <w:rPr>
          <w:spacing w:val="-1"/>
          <w:u w:val="none"/>
          <w:vertAlign w:val="baseline"/>
        </w:rPr>
        <w:t> </w:t>
      </w:r>
      <w:r>
        <w:rPr>
          <w:u w:val="none"/>
          <w:vertAlign w:val="baseline"/>
        </w:rPr>
        <w:t>as</w:t>
      </w:r>
      <w:r>
        <w:rPr>
          <w:spacing w:val="-1"/>
          <w:u w:val="none"/>
          <w:vertAlign w:val="baseline"/>
        </w:rPr>
        <w:t> </w:t>
      </w:r>
      <w:r>
        <w:rPr>
          <w:u w:val="none"/>
          <w:vertAlign w:val="baseline"/>
        </w:rPr>
        <w:t>you</w:t>
      </w:r>
      <w:r>
        <w:rPr>
          <w:spacing w:val="-1"/>
          <w:u w:val="none"/>
          <w:vertAlign w:val="baseline"/>
        </w:rPr>
        <w:t> </w:t>
      </w:r>
      <w:r>
        <w:rPr>
          <w:u w:val="none"/>
          <w:vertAlign w:val="baseline"/>
        </w:rPr>
        <w:t>loved me.</w:t>
      </w:r>
      <w:r>
        <w:rPr>
          <w:spacing w:val="-2"/>
          <w:u w:val="none"/>
          <w:vertAlign w:val="baseline"/>
        </w:rPr>
        <w:t> </w:t>
      </w:r>
      <w:r>
        <w:rPr>
          <w:u w:val="none"/>
          <w:vertAlign w:val="superscript"/>
        </w:rPr>
        <w:t>24</w:t>
      </w:r>
      <w:r>
        <w:rPr>
          <w:spacing w:val="-21"/>
          <w:u w:val="none"/>
          <w:vertAlign w:val="baseline"/>
        </w:rPr>
        <w:t> </w:t>
      </w:r>
      <w:r>
        <w:rPr>
          <w:u w:val="none"/>
          <w:vertAlign w:val="baseline"/>
        </w:rPr>
        <w:t>Father,</w:t>
      </w:r>
      <w:r>
        <w:rPr>
          <w:spacing w:val="-1"/>
          <w:u w:val="none"/>
          <w:vertAlign w:val="baseline"/>
        </w:rPr>
        <w:t> </w:t>
      </w:r>
      <w:r>
        <w:rPr>
          <w:u w:val="none"/>
          <w:vertAlign w:val="baseline"/>
        </w:rPr>
        <w:t>I</w:t>
      </w:r>
      <w:r>
        <w:rPr>
          <w:spacing w:val="-2"/>
          <w:u w:val="none"/>
          <w:vertAlign w:val="baseline"/>
        </w:rPr>
        <w:t> </w:t>
      </w:r>
      <w:r>
        <w:rPr>
          <w:u w:val="none"/>
          <w:vertAlign w:val="baseline"/>
        </w:rPr>
        <w:t>desire</w:t>
      </w:r>
      <w:r>
        <w:rPr>
          <w:spacing w:val="-2"/>
          <w:u w:val="none"/>
          <w:vertAlign w:val="baseline"/>
        </w:rPr>
        <w:t> </w:t>
      </w:r>
      <w:r>
        <w:rPr>
          <w:u w:val="none"/>
          <w:vertAlign w:val="baseline"/>
        </w:rPr>
        <w:t>that</w:t>
      </w:r>
      <w:r>
        <w:rPr>
          <w:spacing w:val="-1"/>
          <w:u w:val="none"/>
          <w:vertAlign w:val="baseline"/>
        </w:rPr>
        <w:t> </w:t>
      </w:r>
      <w:r>
        <w:rPr>
          <w:u w:val="none"/>
          <w:vertAlign w:val="baseline"/>
        </w:rPr>
        <w:t>they</w:t>
      </w:r>
      <w:r>
        <w:rPr>
          <w:spacing w:val="-1"/>
          <w:u w:val="none"/>
          <w:vertAlign w:val="baseline"/>
        </w:rPr>
        <w:t> </w:t>
      </w:r>
      <w:r>
        <w:rPr>
          <w:u w:val="none"/>
          <w:vertAlign w:val="baseline"/>
        </w:rPr>
        <w:t>also</w:t>
      </w:r>
      <w:r>
        <w:rPr>
          <w:spacing w:val="-1"/>
          <w:u w:val="none"/>
          <w:vertAlign w:val="baseline"/>
        </w:rPr>
        <w:t> </w:t>
      </w:r>
      <w:r>
        <w:rPr>
          <w:u w:val="none"/>
          <w:vertAlign w:val="baseline"/>
        </w:rPr>
        <w:t>whom</w:t>
      </w:r>
      <w:r>
        <w:rPr>
          <w:spacing w:val="-1"/>
          <w:u w:val="none"/>
          <w:vertAlign w:val="baseline"/>
        </w:rPr>
        <w:t> </w:t>
      </w:r>
      <w:r>
        <w:rPr>
          <w:u w:val="none"/>
          <w:vertAlign w:val="baseline"/>
        </w:rPr>
        <w:t>you</w:t>
      </w:r>
      <w:r>
        <w:rPr>
          <w:spacing w:val="-1"/>
          <w:u w:val="none"/>
          <w:vertAlign w:val="baseline"/>
        </w:rPr>
        <w:t> </w:t>
      </w:r>
      <w:r>
        <w:rPr>
          <w:u w:val="none"/>
          <w:vertAlign w:val="baseline"/>
        </w:rPr>
        <w:t>have</w:t>
      </w:r>
      <w:r>
        <w:rPr>
          <w:spacing w:val="-2"/>
          <w:u w:val="none"/>
          <w:vertAlign w:val="baseline"/>
        </w:rPr>
        <w:t> </w:t>
      </w:r>
      <w:r>
        <w:rPr>
          <w:u w:val="none"/>
          <w:vertAlign w:val="baseline"/>
        </w:rPr>
        <w:t>given</w:t>
      </w:r>
      <w:r>
        <w:rPr>
          <w:spacing w:val="-1"/>
          <w:u w:val="none"/>
          <w:vertAlign w:val="baseline"/>
        </w:rPr>
        <w:t> </w:t>
      </w:r>
      <w:r>
        <w:rPr>
          <w:u w:val="none"/>
          <w:vertAlign w:val="baseline"/>
        </w:rPr>
        <w:t>me</w:t>
      </w:r>
      <w:r>
        <w:rPr>
          <w:spacing w:val="-2"/>
          <w:u w:val="none"/>
          <w:vertAlign w:val="baseline"/>
        </w:rPr>
        <w:t> </w:t>
      </w:r>
      <w:r>
        <w:rPr>
          <w:u w:val="none"/>
          <w:vertAlign w:val="baseline"/>
        </w:rPr>
        <w:t>be with</w:t>
      </w:r>
      <w:r>
        <w:rPr>
          <w:spacing w:val="-3"/>
          <w:u w:val="none"/>
          <w:vertAlign w:val="baseline"/>
        </w:rPr>
        <w:t> </w:t>
      </w:r>
      <w:r>
        <w:rPr>
          <w:u w:val="none"/>
          <w:vertAlign w:val="baseline"/>
        </w:rPr>
        <w:t>me</w:t>
      </w:r>
      <w:r>
        <w:rPr>
          <w:spacing w:val="-4"/>
          <w:u w:val="none"/>
          <w:vertAlign w:val="baseline"/>
        </w:rPr>
        <w:t> </w:t>
      </w:r>
      <w:r>
        <w:rPr>
          <w:u w:val="none"/>
          <w:vertAlign w:val="baseline"/>
        </w:rPr>
        <w:t>where</w:t>
      </w:r>
      <w:r>
        <w:rPr>
          <w:spacing w:val="-2"/>
          <w:u w:val="none"/>
          <w:vertAlign w:val="baseline"/>
        </w:rPr>
        <w:t> </w:t>
      </w:r>
      <w:r>
        <w:rPr>
          <w:u w:val="none"/>
          <w:vertAlign w:val="baseline"/>
        </w:rPr>
        <w:t>I</w:t>
      </w:r>
      <w:r>
        <w:rPr>
          <w:spacing w:val="-4"/>
          <w:u w:val="none"/>
          <w:vertAlign w:val="baseline"/>
        </w:rPr>
        <w:t> </w:t>
      </w:r>
      <w:r>
        <w:rPr>
          <w:u w:val="none"/>
          <w:vertAlign w:val="baseline"/>
        </w:rPr>
        <w:t>am,</w:t>
      </w:r>
      <w:r>
        <w:rPr>
          <w:spacing w:val="-3"/>
          <w:u w:val="none"/>
          <w:vertAlign w:val="baseline"/>
        </w:rPr>
        <w:t> </w:t>
      </w:r>
      <w:r>
        <w:rPr>
          <w:u w:val="none"/>
          <w:vertAlign w:val="baseline"/>
        </w:rPr>
        <w:t>that</w:t>
      </w:r>
      <w:r>
        <w:rPr>
          <w:spacing w:val="-1"/>
          <w:u w:val="none"/>
          <w:vertAlign w:val="baseline"/>
        </w:rPr>
        <w:t> </w:t>
      </w:r>
      <w:r>
        <w:rPr>
          <w:u w:val="none"/>
          <w:vertAlign w:val="baseline"/>
        </w:rPr>
        <w:t>they</w:t>
      </w:r>
      <w:r>
        <w:rPr>
          <w:spacing w:val="-3"/>
          <w:u w:val="none"/>
          <w:vertAlign w:val="baseline"/>
        </w:rPr>
        <w:t> </w:t>
      </w:r>
      <w:r>
        <w:rPr>
          <w:u w:val="none"/>
          <w:vertAlign w:val="baseline"/>
        </w:rPr>
        <w:t>may</w:t>
      </w:r>
      <w:r>
        <w:rPr>
          <w:spacing w:val="-3"/>
          <w:u w:val="none"/>
          <w:vertAlign w:val="baseline"/>
        </w:rPr>
        <w:t> </w:t>
      </w:r>
      <w:r>
        <w:rPr>
          <w:u w:val="none"/>
          <w:vertAlign w:val="baseline"/>
        </w:rPr>
        <w:t>see</w:t>
      </w:r>
      <w:r>
        <w:rPr>
          <w:spacing w:val="-4"/>
          <w:u w:val="none"/>
          <w:vertAlign w:val="baseline"/>
        </w:rPr>
        <w:t> </w:t>
      </w:r>
      <w:r>
        <w:rPr>
          <w:u w:val="none"/>
          <w:vertAlign w:val="baseline"/>
        </w:rPr>
        <w:t>my</w:t>
      </w:r>
      <w:r>
        <w:rPr>
          <w:spacing w:val="-3"/>
          <w:u w:val="none"/>
          <w:vertAlign w:val="baseline"/>
        </w:rPr>
        <w:t> </w:t>
      </w:r>
      <w:r>
        <w:rPr>
          <w:u w:val="none"/>
          <w:vertAlign w:val="baseline"/>
        </w:rPr>
        <w:t>glory,</w:t>
      </w:r>
      <w:r>
        <w:rPr>
          <w:spacing w:val="-3"/>
          <w:u w:val="none"/>
          <w:vertAlign w:val="baseline"/>
        </w:rPr>
        <w:t> </w:t>
      </w:r>
      <w:r>
        <w:rPr>
          <w:u w:val="none"/>
          <w:vertAlign w:val="baseline"/>
        </w:rPr>
        <w:t>which</w:t>
      </w:r>
      <w:r>
        <w:rPr>
          <w:spacing w:val="-3"/>
          <w:u w:val="none"/>
          <w:vertAlign w:val="baseline"/>
        </w:rPr>
        <w:t> </w:t>
      </w:r>
      <w:r>
        <w:rPr>
          <w:u w:val="none"/>
          <w:vertAlign w:val="baseline"/>
        </w:rPr>
        <w:t>you</w:t>
      </w:r>
      <w:r>
        <w:rPr>
          <w:spacing w:val="-3"/>
          <w:u w:val="none"/>
          <w:vertAlign w:val="baseline"/>
        </w:rPr>
        <w:t> </w:t>
      </w:r>
      <w:r>
        <w:rPr>
          <w:u w:val="none"/>
          <w:vertAlign w:val="baseline"/>
        </w:rPr>
        <w:t>have</w:t>
      </w:r>
      <w:r>
        <w:rPr>
          <w:spacing w:val="-4"/>
          <w:u w:val="none"/>
          <w:vertAlign w:val="baseline"/>
        </w:rPr>
        <w:t> </w:t>
      </w:r>
      <w:r>
        <w:rPr>
          <w:u w:val="none"/>
          <w:vertAlign w:val="baseline"/>
        </w:rPr>
        <w:t>given</w:t>
      </w:r>
      <w:r>
        <w:rPr>
          <w:spacing w:val="-3"/>
          <w:u w:val="none"/>
          <w:vertAlign w:val="baseline"/>
        </w:rPr>
        <w:t> </w:t>
      </w:r>
      <w:r>
        <w:rPr>
          <w:u w:val="none"/>
          <w:vertAlign w:val="baseline"/>
        </w:rPr>
        <w:t>me,</w:t>
      </w:r>
      <w:r>
        <w:rPr>
          <w:spacing w:val="-3"/>
          <w:u w:val="none"/>
          <w:vertAlign w:val="baseline"/>
        </w:rPr>
        <w:t> </w:t>
      </w:r>
      <w:r>
        <w:rPr>
          <w:u w:val="none"/>
          <w:vertAlign w:val="baseline"/>
        </w:rPr>
        <w:t>for</w:t>
      </w:r>
      <w:r>
        <w:rPr>
          <w:spacing w:val="-4"/>
          <w:u w:val="none"/>
          <w:vertAlign w:val="baseline"/>
        </w:rPr>
        <w:t> </w:t>
      </w:r>
      <w:r>
        <w:rPr>
          <w:u w:val="none"/>
          <w:vertAlign w:val="baseline"/>
        </w:rPr>
        <w:t>you</w:t>
      </w:r>
      <w:r>
        <w:rPr>
          <w:spacing w:val="-3"/>
          <w:u w:val="none"/>
          <w:vertAlign w:val="baseline"/>
        </w:rPr>
        <w:t> </w:t>
      </w:r>
      <w:r>
        <w:rPr>
          <w:u w:val="none"/>
          <w:vertAlign w:val="baseline"/>
        </w:rPr>
        <w:t>loved me before the foundation of the world. </w:t>
      </w:r>
      <w:r>
        <w:rPr>
          <w:u w:val="none"/>
          <w:vertAlign w:val="superscript"/>
        </w:rPr>
        <w:t>25</w:t>
      </w:r>
      <w:r>
        <w:rPr>
          <w:spacing w:val="-13"/>
          <w:u w:val="none"/>
          <w:vertAlign w:val="baseline"/>
        </w:rPr>
        <w:t> </w:t>
      </w:r>
      <w:r>
        <w:rPr>
          <w:u w:val="none"/>
          <w:vertAlign w:val="baseline"/>
        </w:rPr>
        <w:t>Righteous Father, the world hasn’t known you, but I knew you; and these knew that you sent me. </w:t>
      </w:r>
      <w:r>
        <w:rPr>
          <w:u w:val="none"/>
          <w:vertAlign w:val="superscript"/>
        </w:rPr>
        <w:t>26</w:t>
      </w:r>
      <w:r>
        <w:rPr>
          <w:spacing w:val="-16"/>
          <w:u w:val="none"/>
          <w:vertAlign w:val="baseline"/>
        </w:rPr>
        <w:t> </w:t>
      </w:r>
      <w:r>
        <w:rPr>
          <w:u w:val="none"/>
          <w:vertAlign w:val="baseline"/>
        </w:rPr>
        <w:t>I made known to them your name, and will make it known; that the love with which you loved me may be in them, and I in </w:t>
      </w:r>
      <w:r>
        <w:rPr>
          <w:spacing w:val="-2"/>
          <w:u w:val="none"/>
          <w:vertAlign w:val="baseline"/>
        </w:rPr>
        <w:t>them.”</w:t>
      </w:r>
    </w:p>
    <w:p>
      <w:pPr>
        <w:pStyle w:val="Heading2"/>
        <w:spacing w:line="259" w:lineRule="auto" w:before="152"/>
        <w:ind w:right="417"/>
      </w:pPr>
      <w:r>
        <w:rPr/>
        <w:t>Yeshua</w:t>
      </w:r>
      <w:r>
        <w:rPr>
          <w:spacing w:val="-4"/>
        </w:rPr>
        <w:t> </w:t>
      </w:r>
      <w:r>
        <w:rPr/>
        <w:t>(Jesus)</w:t>
      </w:r>
      <w:r>
        <w:rPr>
          <w:spacing w:val="-5"/>
        </w:rPr>
        <w:t> </w:t>
      </w:r>
      <w:r>
        <w:rPr/>
        <w:t>plainly</w:t>
      </w:r>
      <w:r>
        <w:rPr>
          <w:spacing w:val="-4"/>
        </w:rPr>
        <w:t> </w:t>
      </w:r>
      <w:r>
        <w:rPr/>
        <w:t>states</w:t>
      </w:r>
      <w:r>
        <w:rPr>
          <w:spacing w:val="-4"/>
        </w:rPr>
        <w:t> </w:t>
      </w:r>
      <w:r>
        <w:rPr/>
        <w:t>that</w:t>
      </w:r>
      <w:r>
        <w:rPr>
          <w:spacing w:val="-5"/>
        </w:rPr>
        <w:t> </w:t>
      </w:r>
      <w:r>
        <w:rPr/>
        <w:t>the</w:t>
      </w:r>
      <w:r>
        <w:rPr>
          <w:spacing w:val="-3"/>
        </w:rPr>
        <w:t> </w:t>
      </w:r>
      <w:r>
        <w:rPr/>
        <w:t>Father</w:t>
      </w:r>
      <w:r>
        <w:rPr>
          <w:spacing w:val="-8"/>
        </w:rPr>
        <w:t> </w:t>
      </w:r>
      <w:r>
        <w:rPr/>
        <w:t>sent</w:t>
      </w:r>
      <w:r>
        <w:rPr>
          <w:spacing w:val="-5"/>
        </w:rPr>
        <w:t> </w:t>
      </w:r>
      <w:r>
        <w:rPr/>
        <w:t>him,</w:t>
      </w:r>
      <w:r>
        <w:rPr>
          <w:spacing w:val="-4"/>
        </w:rPr>
        <w:t> </w:t>
      </w:r>
      <w:r>
        <w:rPr/>
        <w:t>is</w:t>
      </w:r>
      <w:r>
        <w:rPr>
          <w:spacing w:val="-4"/>
        </w:rPr>
        <w:t> </w:t>
      </w:r>
      <w:r>
        <w:rPr/>
        <w:t>greater</w:t>
      </w:r>
      <w:r>
        <w:rPr>
          <w:spacing w:val="-8"/>
        </w:rPr>
        <w:t> </w:t>
      </w:r>
      <w:r>
        <w:rPr/>
        <w:t>than</w:t>
      </w:r>
      <w:r>
        <w:rPr>
          <w:spacing w:val="-6"/>
        </w:rPr>
        <w:t> </w:t>
      </w:r>
      <w:r>
        <w:rPr/>
        <w:t>he</w:t>
      </w:r>
      <w:r>
        <w:rPr>
          <w:spacing w:val="-5"/>
        </w:rPr>
        <w:t> </w:t>
      </w:r>
      <w:r>
        <w:rPr/>
        <w:t>is,</w:t>
      </w:r>
      <w:r>
        <w:rPr>
          <w:spacing w:val="-4"/>
        </w:rPr>
        <w:t> </w:t>
      </w:r>
      <w:r>
        <w:rPr/>
        <w:t>and</w:t>
      </w:r>
      <w:r>
        <w:rPr>
          <w:spacing w:val="-4"/>
        </w:rPr>
        <w:t> </w:t>
      </w:r>
      <w:r>
        <w:rPr/>
        <w:t>that</w:t>
      </w:r>
      <w:r>
        <w:rPr>
          <w:spacing w:val="-5"/>
        </w:rPr>
        <w:t> </w:t>
      </w:r>
      <w:r>
        <w:rPr/>
        <w:t>he takes commands from him at </w:t>
      </w:r>
      <w:r>
        <w:rPr>
          <w:color w:val="0D5FAD"/>
          <w:u w:val="single" w:color="0D5FAD"/>
        </w:rPr>
        <w:t>John 14:23-31 (WEB</w:t>
      </w:r>
      <w:r>
        <w:rPr>
          <w:color w:val="0D5FAD"/>
          <w:u w:val="none"/>
        </w:rPr>
        <w:t> </w:t>
      </w:r>
      <w:r>
        <w:rPr>
          <w:u w:val="none"/>
        </w:rPr>
        <w:t>– Bold mine):</w:t>
      </w:r>
    </w:p>
    <w:p>
      <w:pPr>
        <w:spacing w:after="0" w:line="259" w:lineRule="auto"/>
        <w:sectPr>
          <w:pgSz w:w="12240" w:h="15840"/>
          <w:pgMar w:header="0" w:footer="523" w:top="1360" w:bottom="720" w:left="1320" w:right="1160"/>
        </w:sectPr>
      </w:pPr>
    </w:p>
    <w:p>
      <w:pPr>
        <w:pStyle w:val="BodyText"/>
        <w:spacing w:line="259" w:lineRule="auto" w:before="99"/>
        <w:ind w:left="839" w:right="314"/>
      </w:pPr>
      <w:r>
        <w:rPr>
          <w:vertAlign w:val="superscript"/>
        </w:rPr>
        <w:t>23</w:t>
      </w:r>
      <w:r>
        <w:rPr>
          <w:spacing w:val="-16"/>
          <w:vertAlign w:val="baseline"/>
        </w:rPr>
        <w:t> </w:t>
      </w:r>
      <w:r>
        <w:rPr>
          <w:vertAlign w:val="baseline"/>
        </w:rPr>
        <w:t>Jesus answered him, “If a man loves me, he will keep my word. My Father will love him, and we will come to him, and make our home with him. </w:t>
      </w:r>
      <w:r>
        <w:rPr>
          <w:vertAlign w:val="superscript"/>
        </w:rPr>
        <w:t>24</w:t>
      </w:r>
      <w:r>
        <w:rPr>
          <w:spacing w:val="-15"/>
          <w:vertAlign w:val="baseline"/>
        </w:rPr>
        <w:t> </w:t>
      </w:r>
      <w:r>
        <w:rPr>
          <w:vertAlign w:val="baseline"/>
        </w:rPr>
        <w:t>He who doesn’t love me doesn’t keep my words.</w:t>
      </w:r>
      <w:r>
        <w:rPr>
          <w:spacing w:val="-2"/>
          <w:vertAlign w:val="baseline"/>
        </w:rPr>
        <w:t> </w:t>
      </w:r>
      <w:r>
        <w:rPr>
          <w:vertAlign w:val="baseline"/>
        </w:rPr>
        <w:t>The word which you hear isn’t mine, but </w:t>
      </w:r>
      <w:r>
        <w:rPr>
          <w:b/>
          <w:vertAlign w:val="baseline"/>
        </w:rPr>
        <w:t>the Father’s who sent me</w:t>
      </w:r>
      <w:r>
        <w:rPr>
          <w:vertAlign w:val="baseline"/>
        </w:rPr>
        <w:t>. </w:t>
      </w:r>
      <w:r>
        <w:rPr>
          <w:vertAlign w:val="superscript"/>
        </w:rPr>
        <w:t>25</w:t>
      </w:r>
      <w:r>
        <w:rPr>
          <w:spacing w:val="-18"/>
          <w:vertAlign w:val="baseline"/>
        </w:rPr>
        <w:t> </w:t>
      </w:r>
      <w:r>
        <w:rPr>
          <w:vertAlign w:val="baseline"/>
        </w:rPr>
        <w:t>I</w:t>
      </w:r>
      <w:r>
        <w:rPr>
          <w:spacing w:val="-1"/>
          <w:vertAlign w:val="baseline"/>
        </w:rPr>
        <w:t> </w:t>
      </w:r>
      <w:r>
        <w:rPr>
          <w:vertAlign w:val="baseline"/>
        </w:rPr>
        <w:t>have</w:t>
      </w:r>
      <w:r>
        <w:rPr>
          <w:spacing w:val="-1"/>
          <w:vertAlign w:val="baseline"/>
        </w:rPr>
        <w:t> </w:t>
      </w:r>
      <w:r>
        <w:rPr>
          <w:vertAlign w:val="baseline"/>
        </w:rPr>
        <w:t>said these</w:t>
      </w:r>
      <w:r>
        <w:rPr>
          <w:spacing w:val="-1"/>
          <w:vertAlign w:val="baseline"/>
        </w:rPr>
        <w:t> </w:t>
      </w:r>
      <w:r>
        <w:rPr>
          <w:vertAlign w:val="baseline"/>
        </w:rPr>
        <w:t>things to you while</w:t>
      </w:r>
      <w:r>
        <w:rPr>
          <w:spacing w:val="-1"/>
          <w:vertAlign w:val="baseline"/>
        </w:rPr>
        <w:t> </w:t>
      </w:r>
      <w:r>
        <w:rPr>
          <w:vertAlign w:val="baseline"/>
        </w:rPr>
        <w:t>still living with you.</w:t>
      </w:r>
      <w:r>
        <w:rPr>
          <w:spacing w:val="-1"/>
          <w:vertAlign w:val="baseline"/>
        </w:rPr>
        <w:t> </w:t>
      </w:r>
      <w:r>
        <w:rPr>
          <w:vertAlign w:val="superscript"/>
        </w:rPr>
        <w:t>26</w:t>
      </w:r>
      <w:r>
        <w:rPr>
          <w:spacing w:val="-18"/>
          <w:vertAlign w:val="baseline"/>
        </w:rPr>
        <w:t> </w:t>
      </w:r>
      <w:r>
        <w:rPr>
          <w:vertAlign w:val="baseline"/>
        </w:rPr>
        <w:t>But the</w:t>
      </w:r>
      <w:r>
        <w:rPr>
          <w:spacing w:val="-1"/>
          <w:vertAlign w:val="baseline"/>
        </w:rPr>
        <w:t> </w:t>
      </w:r>
      <w:r>
        <w:rPr>
          <w:vertAlign w:val="baseline"/>
        </w:rPr>
        <w:t>Counselor, the Holy Spirit, whom the Father will send in my name, will teach you all things, and will remind</w:t>
      </w:r>
      <w:r>
        <w:rPr>
          <w:spacing w:val="-3"/>
          <w:vertAlign w:val="baseline"/>
        </w:rPr>
        <w:t> </w:t>
      </w:r>
      <w:r>
        <w:rPr>
          <w:vertAlign w:val="baseline"/>
        </w:rPr>
        <w:t>you</w:t>
      </w:r>
      <w:r>
        <w:rPr>
          <w:spacing w:val="-2"/>
          <w:vertAlign w:val="baseline"/>
        </w:rPr>
        <w:t> </w:t>
      </w:r>
      <w:r>
        <w:rPr>
          <w:vertAlign w:val="baseline"/>
        </w:rPr>
        <w:t>of</w:t>
      </w:r>
      <w:r>
        <w:rPr>
          <w:spacing w:val="-3"/>
          <w:vertAlign w:val="baseline"/>
        </w:rPr>
        <w:t> </w:t>
      </w:r>
      <w:r>
        <w:rPr>
          <w:vertAlign w:val="baseline"/>
        </w:rPr>
        <w:t>all</w:t>
      </w:r>
      <w:r>
        <w:rPr>
          <w:spacing w:val="-2"/>
          <w:vertAlign w:val="baseline"/>
        </w:rPr>
        <w:t> </w:t>
      </w:r>
      <w:r>
        <w:rPr>
          <w:vertAlign w:val="baseline"/>
        </w:rPr>
        <w:t>that</w:t>
      </w:r>
      <w:r>
        <w:rPr>
          <w:spacing w:val="-2"/>
          <w:vertAlign w:val="baseline"/>
        </w:rPr>
        <w:t> </w:t>
      </w:r>
      <w:r>
        <w:rPr>
          <w:vertAlign w:val="baseline"/>
        </w:rPr>
        <w:t>I</w:t>
      </w:r>
      <w:r>
        <w:rPr>
          <w:spacing w:val="-3"/>
          <w:vertAlign w:val="baseline"/>
        </w:rPr>
        <w:t> </w:t>
      </w:r>
      <w:r>
        <w:rPr>
          <w:vertAlign w:val="baseline"/>
        </w:rPr>
        <w:t>said</w:t>
      </w:r>
      <w:r>
        <w:rPr>
          <w:spacing w:val="-2"/>
          <w:vertAlign w:val="baseline"/>
        </w:rPr>
        <w:t> </w:t>
      </w:r>
      <w:r>
        <w:rPr>
          <w:vertAlign w:val="baseline"/>
        </w:rPr>
        <w:t>to</w:t>
      </w:r>
      <w:r>
        <w:rPr>
          <w:spacing w:val="-2"/>
          <w:vertAlign w:val="baseline"/>
        </w:rPr>
        <w:t> </w:t>
      </w:r>
      <w:r>
        <w:rPr>
          <w:vertAlign w:val="baseline"/>
        </w:rPr>
        <w:t>you.</w:t>
      </w:r>
      <w:r>
        <w:rPr>
          <w:spacing w:val="-3"/>
          <w:vertAlign w:val="baseline"/>
        </w:rPr>
        <w:t> </w:t>
      </w:r>
      <w:r>
        <w:rPr>
          <w:vertAlign w:val="superscript"/>
        </w:rPr>
        <w:t>27</w:t>
      </w:r>
      <w:r>
        <w:rPr>
          <w:spacing w:val="-21"/>
          <w:vertAlign w:val="baseline"/>
        </w:rPr>
        <w:t> </w:t>
      </w:r>
      <w:r>
        <w:rPr>
          <w:vertAlign w:val="baseline"/>
        </w:rPr>
        <w:t>Peace</w:t>
      </w:r>
      <w:r>
        <w:rPr>
          <w:spacing w:val="-3"/>
          <w:vertAlign w:val="baseline"/>
        </w:rPr>
        <w:t> </w:t>
      </w:r>
      <w:r>
        <w:rPr>
          <w:vertAlign w:val="baseline"/>
        </w:rPr>
        <w:t>I</w:t>
      </w:r>
      <w:r>
        <w:rPr>
          <w:spacing w:val="-3"/>
          <w:vertAlign w:val="baseline"/>
        </w:rPr>
        <w:t> </w:t>
      </w:r>
      <w:r>
        <w:rPr>
          <w:vertAlign w:val="baseline"/>
        </w:rPr>
        <w:t>leave</w:t>
      </w:r>
      <w:r>
        <w:rPr>
          <w:spacing w:val="-3"/>
          <w:vertAlign w:val="baseline"/>
        </w:rPr>
        <w:t> </w:t>
      </w:r>
      <w:r>
        <w:rPr>
          <w:vertAlign w:val="baseline"/>
        </w:rPr>
        <w:t>with</w:t>
      </w:r>
      <w:r>
        <w:rPr>
          <w:spacing w:val="-2"/>
          <w:vertAlign w:val="baseline"/>
        </w:rPr>
        <w:t> </w:t>
      </w:r>
      <w:r>
        <w:rPr>
          <w:vertAlign w:val="baseline"/>
        </w:rPr>
        <w:t>you.</w:t>
      </w:r>
      <w:r>
        <w:rPr>
          <w:spacing w:val="-2"/>
          <w:vertAlign w:val="baseline"/>
        </w:rPr>
        <w:t> </w:t>
      </w:r>
      <w:r>
        <w:rPr>
          <w:vertAlign w:val="baseline"/>
        </w:rPr>
        <w:t>My</w:t>
      </w:r>
      <w:r>
        <w:rPr>
          <w:spacing w:val="-3"/>
          <w:vertAlign w:val="baseline"/>
        </w:rPr>
        <w:t> </w:t>
      </w:r>
      <w:r>
        <w:rPr>
          <w:vertAlign w:val="baseline"/>
        </w:rPr>
        <w:t>peace</w:t>
      </w:r>
      <w:r>
        <w:rPr>
          <w:spacing w:val="-3"/>
          <w:vertAlign w:val="baseline"/>
        </w:rPr>
        <w:t> </w:t>
      </w:r>
      <w:r>
        <w:rPr>
          <w:vertAlign w:val="baseline"/>
        </w:rPr>
        <w:t>I</w:t>
      </w:r>
      <w:r>
        <w:rPr>
          <w:spacing w:val="-3"/>
          <w:vertAlign w:val="baseline"/>
        </w:rPr>
        <w:t> </w:t>
      </w:r>
      <w:r>
        <w:rPr>
          <w:vertAlign w:val="baseline"/>
        </w:rPr>
        <w:t>give</w:t>
      </w:r>
      <w:r>
        <w:rPr>
          <w:spacing w:val="-3"/>
          <w:vertAlign w:val="baseline"/>
        </w:rPr>
        <w:t> </w:t>
      </w:r>
      <w:r>
        <w:rPr>
          <w:vertAlign w:val="baseline"/>
        </w:rPr>
        <w:t>to</w:t>
      </w:r>
      <w:r>
        <w:rPr>
          <w:spacing w:val="-2"/>
          <w:vertAlign w:val="baseline"/>
        </w:rPr>
        <w:t> </w:t>
      </w:r>
      <w:r>
        <w:rPr>
          <w:vertAlign w:val="baseline"/>
        </w:rPr>
        <w:t>you;</w:t>
      </w:r>
      <w:r>
        <w:rPr>
          <w:spacing w:val="-2"/>
          <w:vertAlign w:val="baseline"/>
        </w:rPr>
        <w:t> </w:t>
      </w:r>
      <w:r>
        <w:rPr>
          <w:vertAlign w:val="baseline"/>
        </w:rPr>
        <w:t>not as the world gives, I give to you. Don’t let your heart be troubled, neither let it be</w:t>
      </w:r>
    </w:p>
    <w:p>
      <w:pPr>
        <w:pStyle w:val="BodyText"/>
        <w:spacing w:line="259" w:lineRule="auto"/>
        <w:ind w:left="839" w:right="305"/>
      </w:pPr>
      <w:r>
        <w:rPr/>
        <w:t>fearful.</w:t>
      </w:r>
      <w:r>
        <w:rPr>
          <w:spacing w:val="-10"/>
        </w:rPr>
        <w:t> </w:t>
      </w:r>
      <w:r>
        <w:rPr>
          <w:vertAlign w:val="superscript"/>
        </w:rPr>
        <w:t>28</w:t>
      </w:r>
      <w:r>
        <w:rPr>
          <w:spacing w:val="-18"/>
          <w:vertAlign w:val="baseline"/>
        </w:rPr>
        <w:t> </w:t>
      </w:r>
      <w:r>
        <w:rPr>
          <w:vertAlign w:val="baseline"/>
        </w:rPr>
        <w:t>You</w:t>
      </w:r>
      <w:r>
        <w:rPr>
          <w:spacing w:val="-4"/>
          <w:vertAlign w:val="baseline"/>
        </w:rPr>
        <w:t> </w:t>
      </w:r>
      <w:r>
        <w:rPr>
          <w:vertAlign w:val="baseline"/>
        </w:rPr>
        <w:t>heard</w:t>
      </w:r>
      <w:r>
        <w:rPr>
          <w:spacing w:val="-4"/>
          <w:vertAlign w:val="baseline"/>
        </w:rPr>
        <w:t> </w:t>
      </w:r>
      <w:r>
        <w:rPr>
          <w:vertAlign w:val="baseline"/>
        </w:rPr>
        <w:t>how</w:t>
      </w:r>
      <w:r>
        <w:rPr>
          <w:spacing w:val="-5"/>
          <w:vertAlign w:val="baseline"/>
        </w:rPr>
        <w:t> </w:t>
      </w:r>
      <w:r>
        <w:rPr>
          <w:vertAlign w:val="baseline"/>
        </w:rPr>
        <w:t>I</w:t>
      </w:r>
      <w:r>
        <w:rPr>
          <w:spacing w:val="-5"/>
          <w:vertAlign w:val="baseline"/>
        </w:rPr>
        <w:t> </w:t>
      </w:r>
      <w:r>
        <w:rPr>
          <w:vertAlign w:val="baseline"/>
        </w:rPr>
        <w:t>told</w:t>
      </w:r>
      <w:r>
        <w:rPr>
          <w:spacing w:val="-4"/>
          <w:vertAlign w:val="baseline"/>
        </w:rPr>
        <w:t> </w:t>
      </w:r>
      <w:r>
        <w:rPr>
          <w:vertAlign w:val="baseline"/>
        </w:rPr>
        <w:t>you,</w:t>
      </w:r>
      <w:r>
        <w:rPr>
          <w:spacing w:val="-4"/>
          <w:vertAlign w:val="baseline"/>
        </w:rPr>
        <w:t> </w:t>
      </w:r>
      <w:r>
        <w:rPr>
          <w:vertAlign w:val="baseline"/>
        </w:rPr>
        <w:t>‘I</w:t>
      </w:r>
      <w:r>
        <w:rPr>
          <w:spacing w:val="-5"/>
          <w:vertAlign w:val="baseline"/>
        </w:rPr>
        <w:t> </w:t>
      </w:r>
      <w:r>
        <w:rPr>
          <w:vertAlign w:val="baseline"/>
        </w:rPr>
        <w:t>go</w:t>
      </w:r>
      <w:r>
        <w:rPr>
          <w:spacing w:val="-4"/>
          <w:vertAlign w:val="baseline"/>
        </w:rPr>
        <w:t> </w:t>
      </w:r>
      <w:r>
        <w:rPr>
          <w:vertAlign w:val="baseline"/>
        </w:rPr>
        <w:t>away,</w:t>
      </w:r>
      <w:r>
        <w:rPr>
          <w:spacing w:val="-4"/>
          <w:vertAlign w:val="baseline"/>
        </w:rPr>
        <w:t> </w:t>
      </w:r>
      <w:r>
        <w:rPr>
          <w:vertAlign w:val="baseline"/>
        </w:rPr>
        <w:t>and</w:t>
      </w:r>
      <w:r>
        <w:rPr>
          <w:spacing w:val="-4"/>
          <w:vertAlign w:val="baseline"/>
        </w:rPr>
        <w:t> </w:t>
      </w:r>
      <w:r>
        <w:rPr>
          <w:vertAlign w:val="baseline"/>
        </w:rPr>
        <w:t>I</w:t>
      </w:r>
      <w:r>
        <w:rPr>
          <w:spacing w:val="-5"/>
          <w:vertAlign w:val="baseline"/>
        </w:rPr>
        <w:t> </w:t>
      </w:r>
      <w:r>
        <w:rPr>
          <w:vertAlign w:val="baseline"/>
        </w:rPr>
        <w:t>come</w:t>
      </w:r>
      <w:r>
        <w:rPr>
          <w:spacing w:val="-5"/>
          <w:vertAlign w:val="baseline"/>
        </w:rPr>
        <w:t> </w:t>
      </w:r>
      <w:r>
        <w:rPr>
          <w:vertAlign w:val="baseline"/>
        </w:rPr>
        <w:t>to</w:t>
      </w:r>
      <w:r>
        <w:rPr>
          <w:spacing w:val="-4"/>
          <w:vertAlign w:val="baseline"/>
        </w:rPr>
        <w:t> </w:t>
      </w:r>
      <w:r>
        <w:rPr>
          <w:vertAlign w:val="baseline"/>
        </w:rPr>
        <w:t>you.’</w:t>
      </w:r>
      <w:r>
        <w:rPr>
          <w:spacing w:val="-18"/>
          <w:vertAlign w:val="baseline"/>
        </w:rPr>
        <w:t> </w:t>
      </w:r>
      <w:r>
        <w:rPr>
          <w:vertAlign w:val="baseline"/>
        </w:rPr>
        <w:t>If</w:t>
      </w:r>
      <w:r>
        <w:rPr>
          <w:spacing w:val="-5"/>
          <w:vertAlign w:val="baseline"/>
        </w:rPr>
        <w:t> </w:t>
      </w:r>
      <w:r>
        <w:rPr>
          <w:vertAlign w:val="baseline"/>
        </w:rPr>
        <w:t>you</w:t>
      </w:r>
      <w:r>
        <w:rPr>
          <w:spacing w:val="-3"/>
          <w:vertAlign w:val="baseline"/>
        </w:rPr>
        <w:t> </w:t>
      </w:r>
      <w:r>
        <w:rPr>
          <w:vertAlign w:val="baseline"/>
        </w:rPr>
        <w:t>loved</w:t>
      </w:r>
      <w:r>
        <w:rPr>
          <w:spacing w:val="-4"/>
          <w:vertAlign w:val="baseline"/>
        </w:rPr>
        <w:t> </w:t>
      </w:r>
      <w:r>
        <w:rPr>
          <w:vertAlign w:val="baseline"/>
        </w:rPr>
        <w:t>me,</w:t>
      </w:r>
      <w:r>
        <w:rPr>
          <w:spacing w:val="-4"/>
          <w:vertAlign w:val="baseline"/>
        </w:rPr>
        <w:t> </w:t>
      </w:r>
      <w:r>
        <w:rPr>
          <w:vertAlign w:val="baseline"/>
        </w:rPr>
        <w:t>you would have</w:t>
      </w:r>
      <w:r>
        <w:rPr>
          <w:spacing w:val="-1"/>
          <w:vertAlign w:val="baseline"/>
        </w:rPr>
        <w:t> </w:t>
      </w:r>
      <w:r>
        <w:rPr>
          <w:vertAlign w:val="baseline"/>
        </w:rPr>
        <w:t>rejoiced, because</w:t>
      </w:r>
      <w:r>
        <w:rPr>
          <w:spacing w:val="-1"/>
          <w:vertAlign w:val="baseline"/>
        </w:rPr>
        <w:t> </w:t>
      </w:r>
      <w:r>
        <w:rPr>
          <w:vertAlign w:val="baseline"/>
        </w:rPr>
        <w:t>I</w:t>
      </w:r>
      <w:r>
        <w:rPr>
          <w:spacing w:val="-1"/>
          <w:vertAlign w:val="baseline"/>
        </w:rPr>
        <w:t> </w:t>
      </w:r>
      <w:r>
        <w:rPr>
          <w:vertAlign w:val="baseline"/>
        </w:rPr>
        <w:t>said ‘I</w:t>
      </w:r>
      <w:r>
        <w:rPr>
          <w:spacing w:val="-1"/>
          <w:vertAlign w:val="baseline"/>
        </w:rPr>
        <w:t> </w:t>
      </w:r>
      <w:r>
        <w:rPr>
          <w:vertAlign w:val="baseline"/>
        </w:rPr>
        <w:t>am going to my Father;’</w:t>
      </w:r>
      <w:r>
        <w:rPr>
          <w:spacing w:val="-1"/>
          <w:vertAlign w:val="baseline"/>
        </w:rPr>
        <w:t> </w:t>
      </w:r>
      <w:r>
        <w:rPr>
          <w:b/>
          <w:vertAlign w:val="baseline"/>
        </w:rPr>
        <w:t>for</w:t>
      </w:r>
      <w:r>
        <w:rPr>
          <w:b/>
          <w:spacing w:val="-4"/>
          <w:vertAlign w:val="baseline"/>
        </w:rPr>
        <w:t> </w:t>
      </w:r>
      <w:r>
        <w:rPr>
          <w:b/>
          <w:vertAlign w:val="baseline"/>
        </w:rPr>
        <w:t>the</w:t>
      </w:r>
      <w:r>
        <w:rPr>
          <w:b/>
          <w:spacing w:val="-1"/>
          <w:vertAlign w:val="baseline"/>
        </w:rPr>
        <w:t> </w:t>
      </w:r>
      <w:r>
        <w:rPr>
          <w:b/>
          <w:vertAlign w:val="baseline"/>
        </w:rPr>
        <w:t>Father</w:t>
      </w:r>
      <w:r>
        <w:rPr>
          <w:b/>
          <w:spacing w:val="-4"/>
          <w:vertAlign w:val="baseline"/>
        </w:rPr>
        <w:t> </w:t>
      </w:r>
      <w:r>
        <w:rPr>
          <w:b/>
          <w:vertAlign w:val="baseline"/>
        </w:rPr>
        <w:t>is greater than I. </w:t>
      </w:r>
      <w:r>
        <w:rPr>
          <w:vertAlign w:val="superscript"/>
        </w:rPr>
        <w:t>29</w:t>
      </w:r>
      <w:r>
        <w:rPr>
          <w:spacing w:val="-12"/>
          <w:vertAlign w:val="baseline"/>
        </w:rPr>
        <w:t> </w:t>
      </w:r>
      <w:r>
        <w:rPr>
          <w:vertAlign w:val="baseline"/>
        </w:rPr>
        <w:t>Now I have told you before it happens so that when it happens, you may believe.</w:t>
      </w:r>
      <w:r>
        <w:rPr>
          <w:spacing w:val="-2"/>
          <w:vertAlign w:val="baseline"/>
        </w:rPr>
        <w:t> </w:t>
      </w:r>
      <w:r>
        <w:rPr>
          <w:vertAlign w:val="superscript"/>
        </w:rPr>
        <w:t>30</w:t>
      </w:r>
      <w:r>
        <w:rPr>
          <w:spacing w:val="-18"/>
          <w:vertAlign w:val="baseline"/>
        </w:rPr>
        <w:t> </w:t>
      </w:r>
      <w:r>
        <w:rPr>
          <w:vertAlign w:val="baseline"/>
        </w:rPr>
        <w:t>I</w:t>
      </w:r>
      <w:r>
        <w:rPr>
          <w:spacing w:val="-2"/>
          <w:vertAlign w:val="baseline"/>
        </w:rPr>
        <w:t> </w:t>
      </w:r>
      <w:r>
        <w:rPr>
          <w:vertAlign w:val="baseline"/>
        </w:rPr>
        <w:t>will</w:t>
      </w:r>
      <w:r>
        <w:rPr>
          <w:spacing w:val="-1"/>
          <w:vertAlign w:val="baseline"/>
        </w:rPr>
        <w:t> </w:t>
      </w:r>
      <w:r>
        <w:rPr>
          <w:vertAlign w:val="baseline"/>
        </w:rPr>
        <w:t>no</w:t>
      </w:r>
      <w:r>
        <w:rPr>
          <w:spacing w:val="-1"/>
          <w:vertAlign w:val="baseline"/>
        </w:rPr>
        <w:t> </w:t>
      </w:r>
      <w:r>
        <w:rPr>
          <w:vertAlign w:val="baseline"/>
        </w:rPr>
        <w:t>more</w:t>
      </w:r>
      <w:r>
        <w:rPr>
          <w:spacing w:val="-5"/>
          <w:vertAlign w:val="baseline"/>
        </w:rPr>
        <w:t> </w:t>
      </w:r>
      <w:r>
        <w:rPr>
          <w:vertAlign w:val="baseline"/>
        </w:rPr>
        <w:t>speak</w:t>
      </w:r>
      <w:r>
        <w:rPr>
          <w:spacing w:val="-1"/>
          <w:vertAlign w:val="baseline"/>
        </w:rPr>
        <w:t> </w:t>
      </w:r>
      <w:r>
        <w:rPr>
          <w:vertAlign w:val="baseline"/>
        </w:rPr>
        <w:t>much</w:t>
      </w:r>
      <w:r>
        <w:rPr>
          <w:spacing w:val="-1"/>
          <w:vertAlign w:val="baseline"/>
        </w:rPr>
        <w:t> </w:t>
      </w:r>
      <w:r>
        <w:rPr>
          <w:vertAlign w:val="baseline"/>
        </w:rPr>
        <w:t>with</w:t>
      </w:r>
      <w:r>
        <w:rPr>
          <w:spacing w:val="-1"/>
          <w:vertAlign w:val="baseline"/>
        </w:rPr>
        <w:t> </w:t>
      </w:r>
      <w:r>
        <w:rPr>
          <w:vertAlign w:val="baseline"/>
        </w:rPr>
        <w:t>you,</w:t>
      </w:r>
      <w:r>
        <w:rPr>
          <w:spacing w:val="-1"/>
          <w:vertAlign w:val="baseline"/>
        </w:rPr>
        <w:t> </w:t>
      </w:r>
      <w:r>
        <w:rPr>
          <w:vertAlign w:val="baseline"/>
        </w:rPr>
        <w:t>for the</w:t>
      </w:r>
      <w:r>
        <w:rPr>
          <w:spacing w:val="-2"/>
          <w:vertAlign w:val="baseline"/>
        </w:rPr>
        <w:t> </w:t>
      </w:r>
      <w:r>
        <w:rPr>
          <w:vertAlign w:val="baseline"/>
        </w:rPr>
        <w:t>prince</w:t>
      </w:r>
      <w:r>
        <w:rPr>
          <w:spacing w:val="-2"/>
          <w:vertAlign w:val="baseline"/>
        </w:rPr>
        <w:t> </w:t>
      </w:r>
      <w:r>
        <w:rPr>
          <w:vertAlign w:val="baseline"/>
        </w:rPr>
        <w:t>of</w:t>
      </w:r>
      <w:r>
        <w:rPr>
          <w:spacing w:val="-2"/>
          <w:vertAlign w:val="baseline"/>
        </w:rPr>
        <w:t> </w:t>
      </w:r>
      <w:r>
        <w:rPr>
          <w:vertAlign w:val="baseline"/>
        </w:rPr>
        <w:t>the</w:t>
      </w:r>
      <w:r>
        <w:rPr>
          <w:spacing w:val="-2"/>
          <w:vertAlign w:val="baseline"/>
        </w:rPr>
        <w:t> </w:t>
      </w:r>
      <w:r>
        <w:rPr>
          <w:vertAlign w:val="baseline"/>
        </w:rPr>
        <w:t>world</w:t>
      </w:r>
      <w:r>
        <w:rPr>
          <w:spacing w:val="-1"/>
          <w:vertAlign w:val="baseline"/>
        </w:rPr>
        <w:t> </w:t>
      </w:r>
      <w:r>
        <w:rPr>
          <w:vertAlign w:val="baseline"/>
        </w:rPr>
        <w:t>comes,</w:t>
      </w:r>
      <w:r>
        <w:rPr>
          <w:spacing w:val="-1"/>
          <w:vertAlign w:val="baseline"/>
        </w:rPr>
        <w:t> </w:t>
      </w:r>
      <w:r>
        <w:rPr>
          <w:vertAlign w:val="baseline"/>
        </w:rPr>
        <w:t>and</w:t>
      </w:r>
      <w:r>
        <w:rPr>
          <w:spacing w:val="-1"/>
          <w:vertAlign w:val="baseline"/>
        </w:rPr>
        <w:t> </w:t>
      </w:r>
      <w:r>
        <w:rPr>
          <w:vertAlign w:val="baseline"/>
        </w:rPr>
        <w:t>he has nothing in me. </w:t>
      </w:r>
      <w:r>
        <w:rPr>
          <w:vertAlign w:val="superscript"/>
        </w:rPr>
        <w:t>31</w:t>
      </w:r>
      <w:r>
        <w:rPr>
          <w:spacing w:val="-16"/>
          <w:vertAlign w:val="baseline"/>
        </w:rPr>
        <w:t> </w:t>
      </w:r>
      <w:r>
        <w:rPr>
          <w:vertAlign w:val="baseline"/>
        </w:rPr>
        <w:t>But that the world may know that I love the Father, and </w:t>
      </w:r>
      <w:r>
        <w:rPr>
          <w:b/>
          <w:vertAlign w:val="baseline"/>
        </w:rPr>
        <w:t>as the Father commanded me, even so I do</w:t>
      </w:r>
      <w:r>
        <w:rPr>
          <w:vertAlign w:val="baseline"/>
        </w:rPr>
        <w:t>.</w:t>
      </w:r>
      <w:r>
        <w:rPr>
          <w:spacing w:val="-7"/>
          <w:vertAlign w:val="baseline"/>
        </w:rPr>
        <w:t> </w:t>
      </w:r>
      <w:r>
        <w:rPr>
          <w:vertAlign w:val="baseline"/>
        </w:rPr>
        <w:t>Arise, let’s go from here.</w:t>
      </w:r>
    </w:p>
    <w:p>
      <w:pPr>
        <w:pStyle w:val="Heading2"/>
        <w:spacing w:line="259" w:lineRule="auto" w:before="157"/>
        <w:ind w:left="119" w:right="314"/>
      </w:pPr>
      <w:r>
        <w:rPr/>
        <w:t>Yeshua</w:t>
      </w:r>
      <w:r>
        <w:rPr>
          <w:spacing w:val="-4"/>
        </w:rPr>
        <w:t> </w:t>
      </w:r>
      <w:r>
        <w:rPr/>
        <w:t>explains</w:t>
      </w:r>
      <w:r>
        <w:rPr>
          <w:spacing w:val="-4"/>
        </w:rPr>
        <w:t> </w:t>
      </w:r>
      <w:r>
        <w:rPr/>
        <w:t>what</w:t>
      </w:r>
      <w:r>
        <w:rPr>
          <w:spacing w:val="-5"/>
        </w:rPr>
        <w:t> </w:t>
      </w:r>
      <w:r>
        <w:rPr/>
        <w:t>it</w:t>
      </w:r>
      <w:r>
        <w:rPr>
          <w:spacing w:val="-8"/>
        </w:rPr>
        <w:t> </w:t>
      </w:r>
      <w:r>
        <w:rPr/>
        <w:t>means</w:t>
      </w:r>
      <w:r>
        <w:rPr>
          <w:spacing w:val="-4"/>
        </w:rPr>
        <w:t> </w:t>
      </w:r>
      <w:r>
        <w:rPr/>
        <w:t>to</w:t>
      </w:r>
      <w:r>
        <w:rPr>
          <w:spacing w:val="-4"/>
        </w:rPr>
        <w:t> </w:t>
      </w:r>
      <w:r>
        <w:rPr/>
        <w:t>have</w:t>
      </w:r>
      <w:r>
        <w:rPr>
          <w:spacing w:val="-5"/>
        </w:rPr>
        <w:t> </w:t>
      </w:r>
      <w:r>
        <w:rPr/>
        <w:t>the</w:t>
      </w:r>
      <w:r>
        <w:rPr>
          <w:spacing w:val="-5"/>
        </w:rPr>
        <w:t> </w:t>
      </w:r>
      <w:r>
        <w:rPr/>
        <w:t>father</w:t>
      </w:r>
      <w:r>
        <w:rPr>
          <w:spacing w:val="-8"/>
        </w:rPr>
        <w:t> </w:t>
      </w:r>
      <w:r>
        <w:rPr/>
        <w:t>in</w:t>
      </w:r>
      <w:r>
        <w:rPr>
          <w:spacing w:val="-4"/>
        </w:rPr>
        <w:t> </w:t>
      </w:r>
      <w:r>
        <w:rPr/>
        <w:t>oneself.</w:t>
      </w:r>
      <w:r>
        <w:rPr>
          <w:spacing w:val="-4"/>
        </w:rPr>
        <w:t> </w:t>
      </w:r>
      <w:r>
        <w:rPr/>
        <w:t>Some</w:t>
      </w:r>
      <w:r>
        <w:rPr>
          <w:spacing w:val="-5"/>
        </w:rPr>
        <w:t> </w:t>
      </w:r>
      <w:r>
        <w:rPr/>
        <w:t>mistakenly</w:t>
      </w:r>
      <w:r>
        <w:rPr>
          <w:spacing w:val="-4"/>
        </w:rPr>
        <w:t> </w:t>
      </w:r>
      <w:r>
        <w:rPr/>
        <w:t>believe</w:t>
      </w:r>
      <w:r>
        <w:rPr>
          <w:spacing w:val="-5"/>
        </w:rPr>
        <w:t> </w:t>
      </w:r>
      <w:r>
        <w:rPr/>
        <w:t>that because</w:t>
      </w:r>
      <w:r>
        <w:rPr>
          <w:spacing w:val="-9"/>
        </w:rPr>
        <w:t> </w:t>
      </w:r>
      <w:r>
        <w:rPr/>
        <w:t>Yeshua stated that the father</w:t>
      </w:r>
      <w:r>
        <w:rPr>
          <w:spacing w:val="-1"/>
        </w:rPr>
        <w:t> </w:t>
      </w:r>
      <w:r>
        <w:rPr/>
        <w:t>was in him that they are the same being. However, Jesus clarifies this by showing his followers that they will “be in</w:t>
      </w:r>
      <w:r>
        <w:rPr>
          <w:spacing w:val="-8"/>
        </w:rPr>
        <w:t> </w:t>
      </w:r>
      <w:r>
        <w:rPr/>
        <w:t>Yeshua</w:t>
      </w:r>
      <w:r>
        <w:rPr>
          <w:spacing w:val="-2"/>
        </w:rPr>
        <w:t> </w:t>
      </w:r>
      <w:r>
        <w:rPr/>
        <w:t>and he will</w:t>
      </w:r>
      <w:r>
        <w:rPr>
          <w:spacing w:val="-1"/>
        </w:rPr>
        <w:t> </w:t>
      </w:r>
      <w:r>
        <w:rPr/>
        <w:t>be in them”</w:t>
      </w:r>
      <w:r>
        <w:rPr>
          <w:spacing w:val="40"/>
        </w:rPr>
        <w:t> </w:t>
      </w:r>
      <w:r>
        <w:rPr>
          <w:color w:val="0D5FAD"/>
          <w:u w:val="single" w:color="0D5FAD"/>
        </w:rPr>
        <w:t>John 14:9-20 (WEB</w:t>
      </w:r>
      <w:r>
        <w:rPr>
          <w:color w:val="0D5FAD"/>
          <w:u w:val="none"/>
        </w:rPr>
        <w:t> </w:t>
      </w:r>
      <w:r>
        <w:rPr>
          <w:u w:val="none"/>
        </w:rPr>
        <w:t>– Bold mine):</w:t>
      </w:r>
    </w:p>
    <w:p>
      <w:pPr>
        <w:pStyle w:val="BodyText"/>
        <w:spacing w:line="259" w:lineRule="auto" w:before="159"/>
        <w:ind w:left="840" w:right="417"/>
      </w:pPr>
      <w:r>
        <w:rPr>
          <w:vertAlign w:val="superscript"/>
        </w:rPr>
        <w:t>9</w:t>
      </w:r>
      <w:r>
        <w:rPr>
          <w:spacing w:val="-18"/>
          <w:vertAlign w:val="baseline"/>
        </w:rPr>
        <w:t> </w:t>
      </w:r>
      <w:r>
        <w:rPr>
          <w:vertAlign w:val="baseline"/>
        </w:rPr>
        <w:t>Jesus</w:t>
      </w:r>
      <w:r>
        <w:rPr>
          <w:spacing w:val="-4"/>
          <w:vertAlign w:val="baseline"/>
        </w:rPr>
        <w:t> </w:t>
      </w:r>
      <w:r>
        <w:rPr>
          <w:vertAlign w:val="baseline"/>
        </w:rPr>
        <w:t>said</w:t>
      </w:r>
      <w:r>
        <w:rPr>
          <w:spacing w:val="-3"/>
          <w:vertAlign w:val="baseline"/>
        </w:rPr>
        <w:t> </w:t>
      </w:r>
      <w:r>
        <w:rPr>
          <w:vertAlign w:val="baseline"/>
        </w:rPr>
        <w:t>to</w:t>
      </w:r>
      <w:r>
        <w:rPr>
          <w:spacing w:val="-3"/>
          <w:vertAlign w:val="baseline"/>
        </w:rPr>
        <w:t> </w:t>
      </w:r>
      <w:r>
        <w:rPr>
          <w:vertAlign w:val="baseline"/>
        </w:rPr>
        <w:t>him,</w:t>
      </w:r>
      <w:r>
        <w:rPr>
          <w:spacing w:val="-3"/>
          <w:vertAlign w:val="baseline"/>
        </w:rPr>
        <w:t> </w:t>
      </w:r>
      <w:r>
        <w:rPr>
          <w:vertAlign w:val="baseline"/>
        </w:rPr>
        <w:t>“Have</w:t>
      </w:r>
      <w:r>
        <w:rPr>
          <w:spacing w:val="-4"/>
          <w:vertAlign w:val="baseline"/>
        </w:rPr>
        <w:t> </w:t>
      </w:r>
      <w:r>
        <w:rPr>
          <w:vertAlign w:val="baseline"/>
        </w:rPr>
        <w:t>I</w:t>
      </w:r>
      <w:r>
        <w:rPr>
          <w:spacing w:val="-4"/>
          <w:vertAlign w:val="baseline"/>
        </w:rPr>
        <w:t> </w:t>
      </w:r>
      <w:r>
        <w:rPr>
          <w:vertAlign w:val="baseline"/>
        </w:rPr>
        <w:t>been</w:t>
      </w:r>
      <w:r>
        <w:rPr>
          <w:spacing w:val="-1"/>
          <w:vertAlign w:val="baseline"/>
        </w:rPr>
        <w:t> </w:t>
      </w:r>
      <w:r>
        <w:rPr>
          <w:vertAlign w:val="baseline"/>
        </w:rPr>
        <w:t>with</w:t>
      </w:r>
      <w:r>
        <w:rPr>
          <w:spacing w:val="-3"/>
          <w:vertAlign w:val="baseline"/>
        </w:rPr>
        <w:t> </w:t>
      </w:r>
      <w:r>
        <w:rPr>
          <w:vertAlign w:val="baseline"/>
        </w:rPr>
        <w:t>you</w:t>
      </w:r>
      <w:r>
        <w:rPr>
          <w:spacing w:val="-3"/>
          <w:vertAlign w:val="baseline"/>
        </w:rPr>
        <w:t> </w:t>
      </w:r>
      <w:r>
        <w:rPr>
          <w:vertAlign w:val="baseline"/>
        </w:rPr>
        <w:t>such</w:t>
      </w:r>
      <w:r>
        <w:rPr>
          <w:spacing w:val="-3"/>
          <w:vertAlign w:val="baseline"/>
        </w:rPr>
        <w:t> </w:t>
      </w:r>
      <w:r>
        <w:rPr>
          <w:vertAlign w:val="baseline"/>
        </w:rPr>
        <w:t>a</w:t>
      </w:r>
      <w:r>
        <w:rPr>
          <w:spacing w:val="-2"/>
          <w:vertAlign w:val="baseline"/>
        </w:rPr>
        <w:t> </w:t>
      </w:r>
      <w:r>
        <w:rPr>
          <w:vertAlign w:val="baseline"/>
        </w:rPr>
        <w:t>long</w:t>
      </w:r>
      <w:r>
        <w:rPr>
          <w:spacing w:val="-3"/>
          <w:vertAlign w:val="baseline"/>
        </w:rPr>
        <w:t> </w:t>
      </w:r>
      <w:r>
        <w:rPr>
          <w:vertAlign w:val="baseline"/>
        </w:rPr>
        <w:t>time,</w:t>
      </w:r>
      <w:r>
        <w:rPr>
          <w:spacing w:val="-3"/>
          <w:vertAlign w:val="baseline"/>
        </w:rPr>
        <w:t> </w:t>
      </w:r>
      <w:r>
        <w:rPr>
          <w:vertAlign w:val="baseline"/>
        </w:rPr>
        <w:t>and</w:t>
      </w:r>
      <w:r>
        <w:rPr>
          <w:spacing w:val="-3"/>
          <w:vertAlign w:val="baseline"/>
        </w:rPr>
        <w:t> </w:t>
      </w:r>
      <w:r>
        <w:rPr>
          <w:vertAlign w:val="baseline"/>
        </w:rPr>
        <w:t>do</w:t>
      </w:r>
      <w:r>
        <w:rPr>
          <w:spacing w:val="-3"/>
          <w:vertAlign w:val="baseline"/>
        </w:rPr>
        <w:t> </w:t>
      </w:r>
      <w:r>
        <w:rPr>
          <w:vertAlign w:val="baseline"/>
        </w:rPr>
        <w:t>you</w:t>
      </w:r>
      <w:r>
        <w:rPr>
          <w:spacing w:val="-3"/>
          <w:vertAlign w:val="baseline"/>
        </w:rPr>
        <w:t> </w:t>
      </w:r>
      <w:r>
        <w:rPr>
          <w:vertAlign w:val="baseline"/>
        </w:rPr>
        <w:t>not</w:t>
      </w:r>
      <w:r>
        <w:rPr>
          <w:spacing w:val="-3"/>
          <w:vertAlign w:val="baseline"/>
        </w:rPr>
        <w:t> </w:t>
      </w:r>
      <w:r>
        <w:rPr>
          <w:vertAlign w:val="baseline"/>
        </w:rPr>
        <w:t>know</w:t>
      </w:r>
      <w:r>
        <w:rPr>
          <w:spacing w:val="-4"/>
          <w:vertAlign w:val="baseline"/>
        </w:rPr>
        <w:t> </w:t>
      </w:r>
      <w:r>
        <w:rPr>
          <w:vertAlign w:val="baseline"/>
        </w:rPr>
        <w:t>me, Philip? He who has seen me has seen the Father. How do you say, ‘Show us the</w:t>
      </w:r>
    </w:p>
    <w:p>
      <w:pPr>
        <w:spacing w:line="259" w:lineRule="auto" w:before="0"/>
        <w:ind w:left="840" w:right="314" w:firstLine="0"/>
        <w:jc w:val="left"/>
        <w:rPr>
          <w:b/>
          <w:sz w:val="24"/>
        </w:rPr>
      </w:pPr>
      <w:r>
        <w:rPr>
          <w:sz w:val="24"/>
        </w:rPr>
        <w:t>Father?’</w:t>
      </w:r>
      <w:r>
        <w:rPr>
          <w:spacing w:val="-8"/>
          <w:sz w:val="24"/>
        </w:rPr>
        <w:t> </w:t>
      </w:r>
      <w:r>
        <w:rPr>
          <w:sz w:val="24"/>
          <w:vertAlign w:val="superscript"/>
        </w:rPr>
        <w:t>10</w:t>
      </w:r>
      <w:r>
        <w:rPr>
          <w:spacing w:val="-18"/>
          <w:sz w:val="24"/>
          <w:vertAlign w:val="baseline"/>
        </w:rPr>
        <w:t> </w:t>
      </w:r>
      <w:r>
        <w:rPr>
          <w:sz w:val="24"/>
          <w:vertAlign w:val="baseline"/>
        </w:rPr>
        <w:t>Don’t</w:t>
      </w:r>
      <w:r>
        <w:rPr>
          <w:spacing w:val="-4"/>
          <w:sz w:val="24"/>
          <w:vertAlign w:val="baseline"/>
        </w:rPr>
        <w:t> </w:t>
      </w:r>
      <w:r>
        <w:rPr>
          <w:sz w:val="24"/>
          <w:vertAlign w:val="baseline"/>
        </w:rPr>
        <w:t>you</w:t>
      </w:r>
      <w:r>
        <w:rPr>
          <w:spacing w:val="-4"/>
          <w:sz w:val="24"/>
          <w:vertAlign w:val="baseline"/>
        </w:rPr>
        <w:t> </w:t>
      </w:r>
      <w:r>
        <w:rPr>
          <w:sz w:val="24"/>
          <w:vertAlign w:val="baseline"/>
        </w:rPr>
        <w:t>believe</w:t>
      </w:r>
      <w:r>
        <w:rPr>
          <w:spacing w:val="-5"/>
          <w:sz w:val="24"/>
          <w:vertAlign w:val="baseline"/>
        </w:rPr>
        <w:t> </w:t>
      </w:r>
      <w:r>
        <w:rPr>
          <w:sz w:val="24"/>
          <w:vertAlign w:val="baseline"/>
        </w:rPr>
        <w:t>that</w:t>
      </w:r>
      <w:r>
        <w:rPr>
          <w:spacing w:val="-4"/>
          <w:sz w:val="24"/>
          <w:vertAlign w:val="baseline"/>
        </w:rPr>
        <w:t> </w:t>
      </w:r>
      <w:r>
        <w:rPr>
          <w:b/>
          <w:sz w:val="24"/>
          <w:vertAlign w:val="baseline"/>
        </w:rPr>
        <w:t>I</w:t>
      </w:r>
      <w:r>
        <w:rPr>
          <w:b/>
          <w:spacing w:val="-4"/>
          <w:sz w:val="24"/>
          <w:vertAlign w:val="baseline"/>
        </w:rPr>
        <w:t> </w:t>
      </w:r>
      <w:r>
        <w:rPr>
          <w:b/>
          <w:sz w:val="24"/>
          <w:vertAlign w:val="baseline"/>
        </w:rPr>
        <w:t>am</w:t>
      </w:r>
      <w:r>
        <w:rPr>
          <w:b/>
          <w:spacing w:val="-5"/>
          <w:sz w:val="24"/>
          <w:vertAlign w:val="baseline"/>
        </w:rPr>
        <w:t> </w:t>
      </w:r>
      <w:r>
        <w:rPr>
          <w:b/>
          <w:sz w:val="24"/>
          <w:vertAlign w:val="baseline"/>
        </w:rPr>
        <w:t>in</w:t>
      </w:r>
      <w:r>
        <w:rPr>
          <w:b/>
          <w:spacing w:val="-4"/>
          <w:sz w:val="24"/>
          <w:vertAlign w:val="baseline"/>
        </w:rPr>
        <w:t> </w:t>
      </w:r>
      <w:r>
        <w:rPr>
          <w:b/>
          <w:sz w:val="24"/>
          <w:vertAlign w:val="baseline"/>
        </w:rPr>
        <w:t>the</w:t>
      </w:r>
      <w:r>
        <w:rPr>
          <w:b/>
          <w:spacing w:val="-5"/>
          <w:sz w:val="24"/>
          <w:vertAlign w:val="baseline"/>
        </w:rPr>
        <w:t> </w:t>
      </w:r>
      <w:r>
        <w:rPr>
          <w:b/>
          <w:sz w:val="24"/>
          <w:vertAlign w:val="baseline"/>
        </w:rPr>
        <w:t>Father,</w:t>
      </w:r>
      <w:r>
        <w:rPr>
          <w:b/>
          <w:spacing w:val="-4"/>
          <w:sz w:val="24"/>
          <w:vertAlign w:val="baseline"/>
        </w:rPr>
        <w:t> </w:t>
      </w:r>
      <w:r>
        <w:rPr>
          <w:b/>
          <w:sz w:val="24"/>
          <w:vertAlign w:val="baseline"/>
        </w:rPr>
        <w:t>and</w:t>
      </w:r>
      <w:r>
        <w:rPr>
          <w:b/>
          <w:spacing w:val="-4"/>
          <w:sz w:val="24"/>
          <w:vertAlign w:val="baseline"/>
        </w:rPr>
        <w:t> </w:t>
      </w:r>
      <w:r>
        <w:rPr>
          <w:b/>
          <w:sz w:val="24"/>
          <w:vertAlign w:val="baseline"/>
        </w:rPr>
        <w:t>the</w:t>
      </w:r>
      <w:r>
        <w:rPr>
          <w:b/>
          <w:spacing w:val="-5"/>
          <w:sz w:val="24"/>
          <w:vertAlign w:val="baseline"/>
        </w:rPr>
        <w:t> </w:t>
      </w:r>
      <w:r>
        <w:rPr>
          <w:b/>
          <w:sz w:val="24"/>
          <w:vertAlign w:val="baseline"/>
        </w:rPr>
        <w:t>Father</w:t>
      </w:r>
      <w:r>
        <w:rPr>
          <w:b/>
          <w:spacing w:val="-8"/>
          <w:sz w:val="24"/>
          <w:vertAlign w:val="baseline"/>
        </w:rPr>
        <w:t> </w:t>
      </w:r>
      <w:r>
        <w:rPr>
          <w:b/>
          <w:sz w:val="24"/>
          <w:vertAlign w:val="baseline"/>
        </w:rPr>
        <w:t>in</w:t>
      </w:r>
      <w:r>
        <w:rPr>
          <w:b/>
          <w:spacing w:val="-6"/>
          <w:sz w:val="24"/>
          <w:vertAlign w:val="baseline"/>
        </w:rPr>
        <w:t> </w:t>
      </w:r>
      <w:r>
        <w:rPr>
          <w:b/>
          <w:sz w:val="24"/>
          <w:vertAlign w:val="baseline"/>
        </w:rPr>
        <w:t>me</w:t>
      </w:r>
      <w:r>
        <w:rPr>
          <w:sz w:val="24"/>
          <w:vertAlign w:val="baseline"/>
        </w:rPr>
        <w:t>?</w:t>
      </w:r>
      <w:r>
        <w:rPr>
          <w:spacing w:val="-10"/>
          <w:sz w:val="24"/>
          <w:vertAlign w:val="baseline"/>
        </w:rPr>
        <w:t> </w:t>
      </w:r>
      <w:r>
        <w:rPr>
          <w:sz w:val="24"/>
          <w:vertAlign w:val="baseline"/>
        </w:rPr>
        <w:t>The</w:t>
      </w:r>
      <w:r>
        <w:rPr>
          <w:spacing w:val="-5"/>
          <w:sz w:val="24"/>
          <w:vertAlign w:val="baseline"/>
        </w:rPr>
        <w:t> </w:t>
      </w:r>
      <w:r>
        <w:rPr>
          <w:sz w:val="24"/>
          <w:vertAlign w:val="baseline"/>
        </w:rPr>
        <w:t>words that I tell you, I speak not from myself; but </w:t>
      </w:r>
      <w:r>
        <w:rPr>
          <w:b/>
          <w:sz w:val="24"/>
          <w:vertAlign w:val="baseline"/>
        </w:rPr>
        <w:t>the Father who lives in me does his</w:t>
      </w:r>
    </w:p>
    <w:p>
      <w:pPr>
        <w:pStyle w:val="BodyText"/>
        <w:spacing w:line="259" w:lineRule="auto"/>
        <w:ind w:left="840" w:right="314"/>
        <w:rPr>
          <w:b/>
        </w:rPr>
      </w:pPr>
      <w:r>
        <w:rPr>
          <w:b/>
        </w:rPr>
        <w:t>works</w:t>
      </w:r>
      <w:r>
        <w:rPr/>
        <w:t>. </w:t>
      </w:r>
      <w:r>
        <w:rPr>
          <w:vertAlign w:val="superscript"/>
        </w:rPr>
        <w:t>11</w:t>
      </w:r>
      <w:r>
        <w:rPr>
          <w:spacing w:val="-19"/>
          <w:vertAlign w:val="baseline"/>
        </w:rPr>
        <w:t> </w:t>
      </w:r>
      <w:r>
        <w:rPr>
          <w:vertAlign w:val="baseline"/>
        </w:rPr>
        <w:t>Believe me that I am in the Father, and the Father in me; or else believe me for the very works’</w:t>
      </w:r>
      <w:r>
        <w:rPr>
          <w:spacing w:val="-17"/>
          <w:vertAlign w:val="baseline"/>
        </w:rPr>
        <w:t> </w:t>
      </w:r>
      <w:r>
        <w:rPr>
          <w:vertAlign w:val="baseline"/>
        </w:rPr>
        <w:t>sake. </w:t>
      </w:r>
      <w:r>
        <w:rPr>
          <w:vertAlign w:val="superscript"/>
        </w:rPr>
        <w:t>12</w:t>
      </w:r>
      <w:r>
        <w:rPr>
          <w:spacing w:val="-20"/>
          <w:vertAlign w:val="baseline"/>
        </w:rPr>
        <w:t> </w:t>
      </w:r>
      <w:r>
        <w:rPr>
          <w:vertAlign w:val="baseline"/>
        </w:rPr>
        <w:t>Most certainly I tell you, he who believes in me, the works that I do, he will do also; and he will do greater works than these, because I am going to my Father.</w:t>
      </w:r>
      <w:r>
        <w:rPr>
          <w:spacing w:val="-4"/>
          <w:vertAlign w:val="baseline"/>
        </w:rPr>
        <w:t> </w:t>
      </w:r>
      <w:r>
        <w:rPr>
          <w:vertAlign w:val="superscript"/>
        </w:rPr>
        <w:t>13</w:t>
      </w:r>
      <w:r>
        <w:rPr>
          <w:spacing w:val="-21"/>
          <w:vertAlign w:val="baseline"/>
        </w:rPr>
        <w:t> </w:t>
      </w:r>
      <w:r>
        <w:rPr>
          <w:vertAlign w:val="baseline"/>
        </w:rPr>
        <w:t>Whatever</w:t>
      </w:r>
      <w:r>
        <w:rPr>
          <w:spacing w:val="-4"/>
          <w:vertAlign w:val="baseline"/>
        </w:rPr>
        <w:t> </w:t>
      </w:r>
      <w:r>
        <w:rPr>
          <w:vertAlign w:val="baseline"/>
        </w:rPr>
        <w:t>you</w:t>
      </w:r>
      <w:r>
        <w:rPr>
          <w:spacing w:val="-1"/>
          <w:vertAlign w:val="baseline"/>
        </w:rPr>
        <w:t> </w:t>
      </w:r>
      <w:r>
        <w:rPr>
          <w:vertAlign w:val="baseline"/>
        </w:rPr>
        <w:t>will</w:t>
      </w:r>
      <w:r>
        <w:rPr>
          <w:spacing w:val="-3"/>
          <w:vertAlign w:val="baseline"/>
        </w:rPr>
        <w:t> </w:t>
      </w:r>
      <w:r>
        <w:rPr>
          <w:vertAlign w:val="baseline"/>
        </w:rPr>
        <w:t>ask</w:t>
      </w:r>
      <w:r>
        <w:rPr>
          <w:spacing w:val="-3"/>
          <w:vertAlign w:val="baseline"/>
        </w:rPr>
        <w:t> </w:t>
      </w:r>
      <w:r>
        <w:rPr>
          <w:vertAlign w:val="baseline"/>
        </w:rPr>
        <w:t>in</w:t>
      </w:r>
      <w:r>
        <w:rPr>
          <w:spacing w:val="-3"/>
          <w:vertAlign w:val="baseline"/>
        </w:rPr>
        <w:t> </w:t>
      </w:r>
      <w:r>
        <w:rPr>
          <w:vertAlign w:val="baseline"/>
        </w:rPr>
        <w:t>my</w:t>
      </w:r>
      <w:r>
        <w:rPr>
          <w:spacing w:val="-3"/>
          <w:vertAlign w:val="baseline"/>
        </w:rPr>
        <w:t> </w:t>
      </w:r>
      <w:r>
        <w:rPr>
          <w:vertAlign w:val="baseline"/>
        </w:rPr>
        <w:t>name,</w:t>
      </w:r>
      <w:r>
        <w:rPr>
          <w:spacing w:val="-3"/>
          <w:vertAlign w:val="baseline"/>
        </w:rPr>
        <w:t> </w:t>
      </w:r>
      <w:r>
        <w:rPr>
          <w:vertAlign w:val="baseline"/>
        </w:rPr>
        <w:t>I</w:t>
      </w:r>
      <w:r>
        <w:rPr>
          <w:spacing w:val="-4"/>
          <w:vertAlign w:val="baseline"/>
        </w:rPr>
        <w:t> </w:t>
      </w:r>
      <w:r>
        <w:rPr>
          <w:vertAlign w:val="baseline"/>
        </w:rPr>
        <w:t>will</w:t>
      </w:r>
      <w:r>
        <w:rPr>
          <w:spacing w:val="-3"/>
          <w:vertAlign w:val="baseline"/>
        </w:rPr>
        <w:t> </w:t>
      </w:r>
      <w:r>
        <w:rPr>
          <w:vertAlign w:val="baseline"/>
        </w:rPr>
        <w:t>do</w:t>
      </w:r>
      <w:r>
        <w:rPr>
          <w:spacing w:val="-3"/>
          <w:vertAlign w:val="baseline"/>
        </w:rPr>
        <w:t> </w:t>
      </w:r>
      <w:r>
        <w:rPr>
          <w:vertAlign w:val="baseline"/>
        </w:rPr>
        <w:t>it,</w:t>
      </w:r>
      <w:r>
        <w:rPr>
          <w:spacing w:val="-3"/>
          <w:vertAlign w:val="baseline"/>
        </w:rPr>
        <w:t> </w:t>
      </w:r>
      <w:r>
        <w:rPr>
          <w:vertAlign w:val="baseline"/>
        </w:rPr>
        <w:t>that</w:t>
      </w:r>
      <w:r>
        <w:rPr>
          <w:spacing w:val="-3"/>
          <w:vertAlign w:val="baseline"/>
        </w:rPr>
        <w:t> </w:t>
      </w:r>
      <w:r>
        <w:rPr>
          <w:vertAlign w:val="baseline"/>
        </w:rPr>
        <w:t>the</w:t>
      </w:r>
      <w:r>
        <w:rPr>
          <w:spacing w:val="-4"/>
          <w:vertAlign w:val="baseline"/>
        </w:rPr>
        <w:t> </w:t>
      </w:r>
      <w:r>
        <w:rPr>
          <w:vertAlign w:val="baseline"/>
        </w:rPr>
        <w:t>Father</w:t>
      </w:r>
      <w:r>
        <w:rPr>
          <w:spacing w:val="-4"/>
          <w:vertAlign w:val="baseline"/>
        </w:rPr>
        <w:t> </w:t>
      </w:r>
      <w:r>
        <w:rPr>
          <w:vertAlign w:val="baseline"/>
        </w:rPr>
        <w:t>may</w:t>
      </w:r>
      <w:r>
        <w:rPr>
          <w:spacing w:val="-3"/>
          <w:vertAlign w:val="baseline"/>
        </w:rPr>
        <w:t> </w:t>
      </w:r>
      <w:r>
        <w:rPr>
          <w:vertAlign w:val="baseline"/>
        </w:rPr>
        <w:t>be</w:t>
      </w:r>
      <w:r>
        <w:rPr>
          <w:spacing w:val="-4"/>
          <w:vertAlign w:val="baseline"/>
        </w:rPr>
        <w:t> </w:t>
      </w:r>
      <w:r>
        <w:rPr>
          <w:vertAlign w:val="baseline"/>
        </w:rPr>
        <w:t>glorified in</w:t>
      </w:r>
      <w:r>
        <w:rPr>
          <w:spacing w:val="-5"/>
          <w:vertAlign w:val="baseline"/>
        </w:rPr>
        <w:t> </w:t>
      </w:r>
      <w:r>
        <w:rPr>
          <w:vertAlign w:val="baseline"/>
        </w:rPr>
        <w:t>the</w:t>
      </w:r>
      <w:r>
        <w:rPr>
          <w:spacing w:val="-3"/>
          <w:vertAlign w:val="baseline"/>
        </w:rPr>
        <w:t> </w:t>
      </w:r>
      <w:r>
        <w:rPr>
          <w:vertAlign w:val="baseline"/>
        </w:rPr>
        <w:t>Son.</w:t>
      </w:r>
      <w:r>
        <w:rPr>
          <w:spacing w:val="-3"/>
          <w:vertAlign w:val="baseline"/>
        </w:rPr>
        <w:t> </w:t>
      </w:r>
      <w:r>
        <w:rPr>
          <w:vertAlign w:val="superscript"/>
        </w:rPr>
        <w:t>14</w:t>
      </w:r>
      <w:r>
        <w:rPr>
          <w:spacing w:val="-18"/>
          <w:vertAlign w:val="baseline"/>
        </w:rPr>
        <w:t> </w:t>
      </w:r>
      <w:r>
        <w:rPr>
          <w:vertAlign w:val="baseline"/>
        </w:rPr>
        <w:t>If</w:t>
      </w:r>
      <w:r>
        <w:rPr>
          <w:spacing w:val="-3"/>
          <w:vertAlign w:val="baseline"/>
        </w:rPr>
        <w:t> </w:t>
      </w:r>
      <w:r>
        <w:rPr>
          <w:vertAlign w:val="baseline"/>
        </w:rPr>
        <w:t>you</w:t>
      </w:r>
      <w:r>
        <w:rPr>
          <w:spacing w:val="-2"/>
          <w:vertAlign w:val="baseline"/>
        </w:rPr>
        <w:t> </w:t>
      </w:r>
      <w:r>
        <w:rPr>
          <w:vertAlign w:val="baseline"/>
        </w:rPr>
        <w:t>will</w:t>
      </w:r>
      <w:r>
        <w:rPr>
          <w:spacing w:val="-4"/>
          <w:vertAlign w:val="baseline"/>
        </w:rPr>
        <w:t> </w:t>
      </w:r>
      <w:r>
        <w:rPr>
          <w:vertAlign w:val="baseline"/>
        </w:rPr>
        <w:t>ask</w:t>
      </w:r>
      <w:r>
        <w:rPr>
          <w:spacing w:val="-2"/>
          <w:vertAlign w:val="baseline"/>
        </w:rPr>
        <w:t> </w:t>
      </w:r>
      <w:r>
        <w:rPr>
          <w:vertAlign w:val="baseline"/>
        </w:rPr>
        <w:t>anything</w:t>
      </w:r>
      <w:r>
        <w:rPr>
          <w:spacing w:val="-2"/>
          <w:vertAlign w:val="baseline"/>
        </w:rPr>
        <w:t> </w:t>
      </w:r>
      <w:r>
        <w:rPr>
          <w:vertAlign w:val="baseline"/>
        </w:rPr>
        <w:t>in</w:t>
      </w:r>
      <w:r>
        <w:rPr>
          <w:spacing w:val="-2"/>
          <w:vertAlign w:val="baseline"/>
        </w:rPr>
        <w:t> </w:t>
      </w:r>
      <w:r>
        <w:rPr>
          <w:vertAlign w:val="baseline"/>
        </w:rPr>
        <w:t>my</w:t>
      </w:r>
      <w:r>
        <w:rPr>
          <w:spacing w:val="-2"/>
          <w:vertAlign w:val="baseline"/>
        </w:rPr>
        <w:t> </w:t>
      </w:r>
      <w:r>
        <w:rPr>
          <w:vertAlign w:val="baseline"/>
        </w:rPr>
        <w:t>name,</w:t>
      </w:r>
      <w:r>
        <w:rPr>
          <w:spacing w:val="-2"/>
          <w:vertAlign w:val="baseline"/>
        </w:rPr>
        <w:t> </w:t>
      </w:r>
      <w:r>
        <w:rPr>
          <w:vertAlign w:val="baseline"/>
        </w:rPr>
        <w:t>I</w:t>
      </w:r>
      <w:r>
        <w:rPr>
          <w:spacing w:val="-3"/>
          <w:vertAlign w:val="baseline"/>
        </w:rPr>
        <w:t> </w:t>
      </w:r>
      <w:r>
        <w:rPr>
          <w:vertAlign w:val="baseline"/>
        </w:rPr>
        <w:t>will</w:t>
      </w:r>
      <w:r>
        <w:rPr>
          <w:spacing w:val="-2"/>
          <w:vertAlign w:val="baseline"/>
        </w:rPr>
        <w:t> </w:t>
      </w:r>
      <w:r>
        <w:rPr>
          <w:vertAlign w:val="baseline"/>
        </w:rPr>
        <w:t>do</w:t>
      </w:r>
      <w:r>
        <w:rPr>
          <w:spacing w:val="-2"/>
          <w:vertAlign w:val="baseline"/>
        </w:rPr>
        <w:t> </w:t>
      </w:r>
      <w:r>
        <w:rPr>
          <w:vertAlign w:val="baseline"/>
        </w:rPr>
        <w:t>it.</w:t>
      </w:r>
      <w:r>
        <w:rPr>
          <w:spacing w:val="-3"/>
          <w:vertAlign w:val="baseline"/>
        </w:rPr>
        <w:t> </w:t>
      </w:r>
      <w:r>
        <w:rPr>
          <w:vertAlign w:val="superscript"/>
        </w:rPr>
        <w:t>15</w:t>
      </w:r>
      <w:r>
        <w:rPr>
          <w:spacing w:val="-18"/>
          <w:vertAlign w:val="baseline"/>
        </w:rPr>
        <w:t> </w:t>
      </w:r>
      <w:r>
        <w:rPr>
          <w:vertAlign w:val="baseline"/>
        </w:rPr>
        <w:t>If</w:t>
      </w:r>
      <w:r>
        <w:rPr>
          <w:spacing w:val="-3"/>
          <w:vertAlign w:val="baseline"/>
        </w:rPr>
        <w:t> </w:t>
      </w:r>
      <w:r>
        <w:rPr>
          <w:vertAlign w:val="baseline"/>
        </w:rPr>
        <w:t>you</w:t>
      </w:r>
      <w:r>
        <w:rPr>
          <w:spacing w:val="-2"/>
          <w:vertAlign w:val="baseline"/>
        </w:rPr>
        <w:t> </w:t>
      </w:r>
      <w:r>
        <w:rPr>
          <w:vertAlign w:val="baseline"/>
        </w:rPr>
        <w:t>love</w:t>
      </w:r>
      <w:r>
        <w:rPr>
          <w:spacing w:val="-3"/>
          <w:vertAlign w:val="baseline"/>
        </w:rPr>
        <w:t> </w:t>
      </w:r>
      <w:r>
        <w:rPr>
          <w:vertAlign w:val="baseline"/>
        </w:rPr>
        <w:t>me,</w:t>
      </w:r>
      <w:r>
        <w:rPr>
          <w:spacing w:val="-2"/>
          <w:vertAlign w:val="baseline"/>
        </w:rPr>
        <w:t> </w:t>
      </w:r>
      <w:r>
        <w:rPr>
          <w:vertAlign w:val="baseline"/>
        </w:rPr>
        <w:t>keep</w:t>
      </w:r>
      <w:r>
        <w:rPr>
          <w:spacing w:val="-2"/>
          <w:vertAlign w:val="baseline"/>
        </w:rPr>
        <w:t> </w:t>
      </w:r>
      <w:r>
        <w:rPr>
          <w:vertAlign w:val="baseline"/>
        </w:rPr>
        <w:t>my commandments. </w:t>
      </w:r>
      <w:r>
        <w:rPr>
          <w:vertAlign w:val="superscript"/>
        </w:rPr>
        <w:t>16</w:t>
      </w:r>
      <w:r>
        <w:rPr>
          <w:spacing w:val="-12"/>
          <w:vertAlign w:val="baseline"/>
        </w:rPr>
        <w:t> </w:t>
      </w:r>
      <w:r>
        <w:rPr>
          <w:b/>
          <w:vertAlign w:val="baseline"/>
        </w:rPr>
        <w:t>I will pray to the Father, and he will give you another</w:t>
      </w:r>
    </w:p>
    <w:p>
      <w:pPr>
        <w:spacing w:line="259" w:lineRule="auto" w:before="0"/>
        <w:ind w:left="840" w:right="363" w:firstLine="0"/>
        <w:jc w:val="left"/>
        <w:rPr>
          <w:sz w:val="24"/>
        </w:rPr>
      </w:pPr>
      <w:r>
        <w:rPr>
          <w:b/>
          <w:sz w:val="24"/>
        </w:rPr>
        <w:t>Counselor,</w:t>
      </w:r>
      <w:r>
        <w:rPr>
          <w:b/>
          <w:spacing w:val="40"/>
          <w:sz w:val="24"/>
        </w:rPr>
        <w:t> </w:t>
      </w:r>
      <w:r>
        <w:rPr>
          <w:b/>
          <w:sz w:val="24"/>
        </w:rPr>
        <w:t>that he may be with you forever: </w:t>
      </w:r>
      <w:r>
        <w:rPr>
          <w:b/>
          <w:position w:val="8"/>
          <w:sz w:val="16"/>
        </w:rPr>
        <w:t>17 </w:t>
      </w:r>
      <w:r>
        <w:rPr>
          <w:b/>
          <w:sz w:val="24"/>
        </w:rPr>
        <w:t>the Spirit of truth</w:t>
      </w:r>
      <w:r>
        <w:rPr>
          <w:sz w:val="24"/>
        </w:rPr>
        <w:t>, whom the world can’t receive; for it doesn’t see him and doesn’t know him. </w:t>
      </w:r>
      <w:r>
        <w:rPr>
          <w:b/>
          <w:sz w:val="24"/>
        </w:rPr>
        <w:t>You know him, for</w:t>
      </w:r>
      <w:r>
        <w:rPr>
          <w:b/>
          <w:spacing w:val="-3"/>
          <w:sz w:val="24"/>
        </w:rPr>
        <w:t> </w:t>
      </w:r>
      <w:r>
        <w:rPr>
          <w:b/>
          <w:sz w:val="24"/>
        </w:rPr>
        <w:t>he lives with</w:t>
      </w:r>
      <w:r>
        <w:rPr>
          <w:b/>
          <w:spacing w:val="-6"/>
          <w:sz w:val="24"/>
        </w:rPr>
        <w:t> </w:t>
      </w:r>
      <w:r>
        <w:rPr>
          <w:b/>
          <w:sz w:val="24"/>
        </w:rPr>
        <w:t>you,</w:t>
      </w:r>
      <w:r>
        <w:rPr>
          <w:b/>
          <w:spacing w:val="-3"/>
          <w:sz w:val="24"/>
        </w:rPr>
        <w:t> </w:t>
      </w:r>
      <w:r>
        <w:rPr>
          <w:b/>
          <w:sz w:val="24"/>
        </w:rPr>
        <w:t>and</w:t>
      </w:r>
      <w:r>
        <w:rPr>
          <w:b/>
          <w:spacing w:val="-3"/>
          <w:sz w:val="24"/>
        </w:rPr>
        <w:t> </w:t>
      </w:r>
      <w:r>
        <w:rPr>
          <w:b/>
          <w:sz w:val="24"/>
        </w:rPr>
        <w:t>will</w:t>
      </w:r>
      <w:r>
        <w:rPr>
          <w:b/>
          <w:spacing w:val="-3"/>
          <w:sz w:val="24"/>
        </w:rPr>
        <w:t> </w:t>
      </w:r>
      <w:r>
        <w:rPr>
          <w:b/>
          <w:sz w:val="24"/>
        </w:rPr>
        <w:t>be</w:t>
      </w:r>
      <w:r>
        <w:rPr>
          <w:b/>
          <w:spacing w:val="-4"/>
          <w:sz w:val="24"/>
        </w:rPr>
        <w:t> </w:t>
      </w:r>
      <w:r>
        <w:rPr>
          <w:b/>
          <w:sz w:val="24"/>
        </w:rPr>
        <w:t>in</w:t>
      </w:r>
      <w:r>
        <w:rPr>
          <w:b/>
          <w:spacing w:val="-5"/>
          <w:sz w:val="24"/>
        </w:rPr>
        <w:t> </w:t>
      </w:r>
      <w:r>
        <w:rPr>
          <w:b/>
          <w:sz w:val="24"/>
        </w:rPr>
        <w:t>you</w:t>
      </w:r>
      <w:r>
        <w:rPr>
          <w:sz w:val="24"/>
        </w:rPr>
        <w:t>.</w:t>
      </w:r>
      <w:r>
        <w:rPr>
          <w:spacing w:val="-3"/>
          <w:sz w:val="24"/>
        </w:rPr>
        <w:t> </w:t>
      </w:r>
      <w:r>
        <w:rPr>
          <w:sz w:val="24"/>
          <w:vertAlign w:val="superscript"/>
        </w:rPr>
        <w:t>18</w:t>
      </w:r>
      <w:r>
        <w:rPr>
          <w:spacing w:val="-18"/>
          <w:sz w:val="24"/>
          <w:vertAlign w:val="baseline"/>
        </w:rPr>
        <w:t> </w:t>
      </w:r>
      <w:r>
        <w:rPr>
          <w:sz w:val="24"/>
          <w:vertAlign w:val="baseline"/>
        </w:rPr>
        <w:t>I</w:t>
      </w:r>
      <w:r>
        <w:rPr>
          <w:spacing w:val="-4"/>
          <w:sz w:val="24"/>
          <w:vertAlign w:val="baseline"/>
        </w:rPr>
        <w:t> </w:t>
      </w:r>
      <w:r>
        <w:rPr>
          <w:sz w:val="24"/>
          <w:vertAlign w:val="baseline"/>
        </w:rPr>
        <w:t>will</w:t>
      </w:r>
      <w:r>
        <w:rPr>
          <w:spacing w:val="-3"/>
          <w:sz w:val="24"/>
          <w:vertAlign w:val="baseline"/>
        </w:rPr>
        <w:t> </w:t>
      </w:r>
      <w:r>
        <w:rPr>
          <w:sz w:val="24"/>
          <w:vertAlign w:val="baseline"/>
        </w:rPr>
        <w:t>not</w:t>
      </w:r>
      <w:r>
        <w:rPr>
          <w:spacing w:val="-5"/>
          <w:sz w:val="24"/>
          <w:vertAlign w:val="baseline"/>
        </w:rPr>
        <w:t> </w:t>
      </w:r>
      <w:r>
        <w:rPr>
          <w:sz w:val="24"/>
          <w:vertAlign w:val="baseline"/>
        </w:rPr>
        <w:t>leave</w:t>
      </w:r>
      <w:r>
        <w:rPr>
          <w:spacing w:val="-4"/>
          <w:sz w:val="24"/>
          <w:vertAlign w:val="baseline"/>
        </w:rPr>
        <w:t> </w:t>
      </w:r>
      <w:r>
        <w:rPr>
          <w:sz w:val="24"/>
          <w:vertAlign w:val="baseline"/>
        </w:rPr>
        <w:t>you</w:t>
      </w:r>
      <w:r>
        <w:rPr>
          <w:spacing w:val="-3"/>
          <w:sz w:val="24"/>
          <w:vertAlign w:val="baseline"/>
        </w:rPr>
        <w:t> </w:t>
      </w:r>
      <w:r>
        <w:rPr>
          <w:sz w:val="24"/>
          <w:vertAlign w:val="baseline"/>
        </w:rPr>
        <w:t>orphans.</w:t>
      </w:r>
      <w:r>
        <w:rPr>
          <w:spacing w:val="-3"/>
          <w:sz w:val="24"/>
          <w:vertAlign w:val="baseline"/>
        </w:rPr>
        <w:t> </w:t>
      </w:r>
      <w:r>
        <w:rPr>
          <w:sz w:val="24"/>
          <w:vertAlign w:val="baseline"/>
        </w:rPr>
        <w:t>I</w:t>
      </w:r>
      <w:r>
        <w:rPr>
          <w:spacing w:val="-4"/>
          <w:sz w:val="24"/>
          <w:vertAlign w:val="baseline"/>
        </w:rPr>
        <w:t> </w:t>
      </w:r>
      <w:r>
        <w:rPr>
          <w:sz w:val="24"/>
          <w:vertAlign w:val="baseline"/>
        </w:rPr>
        <w:t>will</w:t>
      </w:r>
      <w:r>
        <w:rPr>
          <w:spacing w:val="-3"/>
          <w:sz w:val="24"/>
          <w:vertAlign w:val="baseline"/>
        </w:rPr>
        <w:t> </w:t>
      </w:r>
      <w:r>
        <w:rPr>
          <w:sz w:val="24"/>
          <w:vertAlign w:val="baseline"/>
        </w:rPr>
        <w:t>come</w:t>
      </w:r>
      <w:r>
        <w:rPr>
          <w:spacing w:val="-4"/>
          <w:sz w:val="24"/>
          <w:vertAlign w:val="baseline"/>
        </w:rPr>
        <w:t> </w:t>
      </w:r>
      <w:r>
        <w:rPr>
          <w:sz w:val="24"/>
          <w:vertAlign w:val="baseline"/>
        </w:rPr>
        <w:t>to</w:t>
      </w:r>
      <w:r>
        <w:rPr>
          <w:spacing w:val="-1"/>
          <w:sz w:val="24"/>
          <w:vertAlign w:val="baseline"/>
        </w:rPr>
        <w:t> </w:t>
      </w:r>
      <w:r>
        <w:rPr>
          <w:sz w:val="24"/>
          <w:vertAlign w:val="baseline"/>
        </w:rPr>
        <w:t>you.</w:t>
      </w:r>
      <w:r>
        <w:rPr>
          <w:spacing w:val="-4"/>
          <w:sz w:val="24"/>
          <w:vertAlign w:val="baseline"/>
        </w:rPr>
        <w:t> </w:t>
      </w:r>
      <w:r>
        <w:rPr>
          <w:sz w:val="24"/>
          <w:vertAlign w:val="superscript"/>
        </w:rPr>
        <w:t>19</w:t>
      </w:r>
      <w:r>
        <w:rPr>
          <w:spacing w:val="-21"/>
          <w:sz w:val="24"/>
          <w:vertAlign w:val="baseline"/>
        </w:rPr>
        <w:t> </w:t>
      </w:r>
      <w:r>
        <w:rPr>
          <w:sz w:val="24"/>
          <w:vertAlign w:val="baseline"/>
        </w:rPr>
        <w:t>Yet</w:t>
      </w:r>
      <w:r>
        <w:rPr>
          <w:spacing w:val="-3"/>
          <w:sz w:val="24"/>
          <w:vertAlign w:val="baseline"/>
        </w:rPr>
        <w:t> </w:t>
      </w:r>
      <w:r>
        <w:rPr>
          <w:sz w:val="24"/>
          <w:vertAlign w:val="baseline"/>
        </w:rPr>
        <w:t>a little while, and the world will see me no more; but you will see me. Because I live, you will</w:t>
      </w:r>
      <w:r>
        <w:rPr>
          <w:spacing w:val="-5"/>
          <w:sz w:val="24"/>
          <w:vertAlign w:val="baseline"/>
        </w:rPr>
        <w:t> </w:t>
      </w:r>
      <w:r>
        <w:rPr>
          <w:sz w:val="24"/>
          <w:vertAlign w:val="baseline"/>
        </w:rPr>
        <w:t>live</w:t>
      </w:r>
      <w:r>
        <w:rPr>
          <w:spacing w:val="-4"/>
          <w:sz w:val="24"/>
          <w:vertAlign w:val="baseline"/>
        </w:rPr>
        <w:t> </w:t>
      </w:r>
      <w:r>
        <w:rPr>
          <w:sz w:val="24"/>
          <w:vertAlign w:val="baseline"/>
        </w:rPr>
        <w:t>also.</w:t>
      </w:r>
      <w:r>
        <w:rPr>
          <w:spacing w:val="-3"/>
          <w:sz w:val="24"/>
          <w:vertAlign w:val="baseline"/>
        </w:rPr>
        <w:t> </w:t>
      </w:r>
      <w:r>
        <w:rPr>
          <w:sz w:val="24"/>
          <w:vertAlign w:val="superscript"/>
        </w:rPr>
        <w:t>20</w:t>
      </w:r>
      <w:r>
        <w:rPr>
          <w:spacing w:val="-18"/>
          <w:sz w:val="24"/>
          <w:vertAlign w:val="baseline"/>
        </w:rPr>
        <w:t> </w:t>
      </w:r>
      <w:r>
        <w:rPr>
          <w:sz w:val="24"/>
          <w:vertAlign w:val="baseline"/>
        </w:rPr>
        <w:t>In</w:t>
      </w:r>
      <w:r>
        <w:rPr>
          <w:spacing w:val="-3"/>
          <w:sz w:val="24"/>
          <w:vertAlign w:val="baseline"/>
        </w:rPr>
        <w:t> </w:t>
      </w:r>
      <w:r>
        <w:rPr>
          <w:sz w:val="24"/>
          <w:vertAlign w:val="baseline"/>
        </w:rPr>
        <w:t>that</w:t>
      </w:r>
      <w:r>
        <w:rPr>
          <w:spacing w:val="-3"/>
          <w:sz w:val="24"/>
          <w:vertAlign w:val="baseline"/>
        </w:rPr>
        <w:t> </w:t>
      </w:r>
      <w:r>
        <w:rPr>
          <w:sz w:val="24"/>
          <w:vertAlign w:val="baseline"/>
        </w:rPr>
        <w:t>day</w:t>
      </w:r>
      <w:r>
        <w:rPr>
          <w:spacing w:val="-3"/>
          <w:sz w:val="24"/>
          <w:vertAlign w:val="baseline"/>
        </w:rPr>
        <w:t> </w:t>
      </w:r>
      <w:r>
        <w:rPr>
          <w:b/>
          <w:sz w:val="24"/>
          <w:vertAlign w:val="baseline"/>
        </w:rPr>
        <w:t>you</w:t>
      </w:r>
      <w:r>
        <w:rPr>
          <w:b/>
          <w:spacing w:val="-3"/>
          <w:sz w:val="24"/>
          <w:vertAlign w:val="baseline"/>
        </w:rPr>
        <w:t> </w:t>
      </w:r>
      <w:r>
        <w:rPr>
          <w:b/>
          <w:sz w:val="24"/>
          <w:vertAlign w:val="baseline"/>
        </w:rPr>
        <w:t>will</w:t>
      </w:r>
      <w:r>
        <w:rPr>
          <w:b/>
          <w:spacing w:val="-3"/>
          <w:sz w:val="24"/>
          <w:vertAlign w:val="baseline"/>
        </w:rPr>
        <w:t> </w:t>
      </w:r>
      <w:r>
        <w:rPr>
          <w:b/>
          <w:sz w:val="24"/>
          <w:vertAlign w:val="baseline"/>
        </w:rPr>
        <w:t>know</w:t>
      </w:r>
      <w:r>
        <w:rPr>
          <w:b/>
          <w:spacing w:val="-4"/>
          <w:sz w:val="24"/>
          <w:vertAlign w:val="baseline"/>
        </w:rPr>
        <w:t> </w:t>
      </w:r>
      <w:r>
        <w:rPr>
          <w:b/>
          <w:sz w:val="24"/>
          <w:vertAlign w:val="baseline"/>
        </w:rPr>
        <w:t>that</w:t>
      </w:r>
      <w:r>
        <w:rPr>
          <w:b/>
          <w:spacing w:val="-4"/>
          <w:sz w:val="24"/>
          <w:vertAlign w:val="baseline"/>
        </w:rPr>
        <w:t> </w:t>
      </w:r>
      <w:r>
        <w:rPr>
          <w:b/>
          <w:sz w:val="24"/>
          <w:vertAlign w:val="baseline"/>
        </w:rPr>
        <w:t>I</w:t>
      </w:r>
      <w:r>
        <w:rPr>
          <w:b/>
          <w:spacing w:val="-6"/>
          <w:sz w:val="24"/>
          <w:vertAlign w:val="baseline"/>
        </w:rPr>
        <w:t> </w:t>
      </w:r>
      <w:r>
        <w:rPr>
          <w:b/>
          <w:sz w:val="24"/>
          <w:vertAlign w:val="baseline"/>
        </w:rPr>
        <w:t>am</w:t>
      </w:r>
      <w:r>
        <w:rPr>
          <w:b/>
          <w:spacing w:val="-4"/>
          <w:sz w:val="24"/>
          <w:vertAlign w:val="baseline"/>
        </w:rPr>
        <w:t> </w:t>
      </w:r>
      <w:r>
        <w:rPr>
          <w:b/>
          <w:sz w:val="24"/>
          <w:vertAlign w:val="baseline"/>
        </w:rPr>
        <w:t>in</w:t>
      </w:r>
      <w:r>
        <w:rPr>
          <w:b/>
          <w:spacing w:val="-3"/>
          <w:sz w:val="24"/>
          <w:vertAlign w:val="baseline"/>
        </w:rPr>
        <w:t> </w:t>
      </w:r>
      <w:r>
        <w:rPr>
          <w:b/>
          <w:sz w:val="24"/>
          <w:vertAlign w:val="baseline"/>
        </w:rPr>
        <w:t>my</w:t>
      </w:r>
      <w:r>
        <w:rPr>
          <w:b/>
          <w:spacing w:val="-3"/>
          <w:sz w:val="24"/>
          <w:vertAlign w:val="baseline"/>
        </w:rPr>
        <w:t> </w:t>
      </w:r>
      <w:r>
        <w:rPr>
          <w:b/>
          <w:sz w:val="24"/>
          <w:vertAlign w:val="baseline"/>
        </w:rPr>
        <w:t>Father,</w:t>
      </w:r>
      <w:r>
        <w:rPr>
          <w:b/>
          <w:spacing w:val="-3"/>
          <w:sz w:val="24"/>
          <w:vertAlign w:val="baseline"/>
        </w:rPr>
        <w:t> </w:t>
      </w:r>
      <w:r>
        <w:rPr>
          <w:b/>
          <w:sz w:val="24"/>
          <w:vertAlign w:val="baseline"/>
        </w:rPr>
        <w:t>and</w:t>
      </w:r>
      <w:r>
        <w:rPr>
          <w:b/>
          <w:spacing w:val="-3"/>
          <w:sz w:val="24"/>
          <w:vertAlign w:val="baseline"/>
        </w:rPr>
        <w:t> </w:t>
      </w:r>
      <w:r>
        <w:rPr>
          <w:b/>
          <w:sz w:val="24"/>
          <w:vertAlign w:val="baseline"/>
        </w:rPr>
        <w:t>you</w:t>
      </w:r>
      <w:r>
        <w:rPr>
          <w:b/>
          <w:spacing w:val="-3"/>
          <w:sz w:val="24"/>
          <w:vertAlign w:val="baseline"/>
        </w:rPr>
        <w:t> </w:t>
      </w:r>
      <w:r>
        <w:rPr>
          <w:b/>
          <w:sz w:val="24"/>
          <w:vertAlign w:val="baseline"/>
        </w:rPr>
        <w:t>in</w:t>
      </w:r>
      <w:r>
        <w:rPr>
          <w:b/>
          <w:spacing w:val="-3"/>
          <w:sz w:val="24"/>
          <w:vertAlign w:val="baseline"/>
        </w:rPr>
        <w:t> </w:t>
      </w:r>
      <w:r>
        <w:rPr>
          <w:b/>
          <w:sz w:val="24"/>
          <w:vertAlign w:val="baseline"/>
        </w:rPr>
        <w:t>me,</w:t>
      </w:r>
      <w:r>
        <w:rPr>
          <w:b/>
          <w:spacing w:val="-3"/>
          <w:sz w:val="24"/>
          <w:vertAlign w:val="baseline"/>
        </w:rPr>
        <w:t> </w:t>
      </w:r>
      <w:r>
        <w:rPr>
          <w:b/>
          <w:sz w:val="24"/>
          <w:vertAlign w:val="baseline"/>
        </w:rPr>
        <w:t>and I in you</w:t>
      </w:r>
      <w:r>
        <w:rPr>
          <w:sz w:val="24"/>
          <w:vertAlign w:val="baseline"/>
        </w:rPr>
        <w:t>.</w:t>
      </w:r>
    </w:p>
    <w:p>
      <w:pPr>
        <w:pStyle w:val="Heading2"/>
        <w:spacing w:line="259" w:lineRule="auto" w:before="151"/>
        <w:ind w:right="417"/>
      </w:pPr>
      <w:r>
        <w:rPr/>
        <w:t>Yeshua</w:t>
      </w:r>
      <w:r>
        <w:rPr>
          <w:spacing w:val="-4"/>
        </w:rPr>
        <w:t> </w:t>
      </w:r>
      <w:r>
        <w:rPr/>
        <w:t>stated</w:t>
      </w:r>
      <w:r>
        <w:rPr>
          <w:spacing w:val="-4"/>
        </w:rPr>
        <w:t> </w:t>
      </w:r>
      <w:r>
        <w:rPr/>
        <w:t>that</w:t>
      </w:r>
      <w:r>
        <w:rPr>
          <w:spacing w:val="-5"/>
        </w:rPr>
        <w:t> </w:t>
      </w:r>
      <w:r>
        <w:rPr/>
        <w:t>he</w:t>
      </w:r>
      <w:r>
        <w:rPr>
          <w:spacing w:val="-5"/>
        </w:rPr>
        <w:t> </w:t>
      </w:r>
      <w:r>
        <w:rPr/>
        <w:t>and</w:t>
      </w:r>
      <w:r>
        <w:rPr>
          <w:spacing w:val="-4"/>
        </w:rPr>
        <w:t> </w:t>
      </w:r>
      <w:r>
        <w:rPr/>
        <w:t>his</w:t>
      </w:r>
      <w:r>
        <w:rPr>
          <w:spacing w:val="-7"/>
        </w:rPr>
        <w:t> </w:t>
      </w:r>
      <w:r>
        <w:rPr/>
        <w:t>disciples</w:t>
      </w:r>
      <w:r>
        <w:rPr>
          <w:spacing w:val="-4"/>
        </w:rPr>
        <w:t> </w:t>
      </w:r>
      <w:r>
        <w:rPr/>
        <w:t>had</w:t>
      </w:r>
      <w:r>
        <w:rPr>
          <w:spacing w:val="-4"/>
        </w:rPr>
        <w:t> </w:t>
      </w:r>
      <w:r>
        <w:rPr/>
        <w:t>the</w:t>
      </w:r>
      <w:r>
        <w:rPr>
          <w:spacing w:val="-8"/>
        </w:rPr>
        <w:t> </w:t>
      </w:r>
      <w:r>
        <w:rPr/>
        <w:t>same</w:t>
      </w:r>
      <w:r>
        <w:rPr>
          <w:spacing w:val="-6"/>
        </w:rPr>
        <w:t> </w:t>
      </w:r>
      <w:r>
        <w:rPr/>
        <w:t>God</w:t>
      </w:r>
      <w:r>
        <w:rPr>
          <w:spacing w:val="-4"/>
        </w:rPr>
        <w:t> </w:t>
      </w:r>
      <w:r>
        <w:rPr/>
        <w:t>in</w:t>
      </w:r>
      <w:r>
        <w:rPr>
          <w:spacing w:val="-3"/>
        </w:rPr>
        <w:t> </w:t>
      </w:r>
      <w:r>
        <w:rPr>
          <w:color w:val="0D5FAD"/>
          <w:u w:val="single" w:color="0D5FAD"/>
        </w:rPr>
        <w:t>John</w:t>
      </w:r>
      <w:r>
        <w:rPr>
          <w:color w:val="0D5FAD"/>
          <w:spacing w:val="-4"/>
          <w:u w:val="single" w:color="0D5FAD"/>
        </w:rPr>
        <w:t> </w:t>
      </w:r>
      <w:r>
        <w:rPr>
          <w:color w:val="0D5FAD"/>
          <w:u w:val="single" w:color="0D5FAD"/>
        </w:rPr>
        <w:t>20:17</w:t>
      </w:r>
      <w:r>
        <w:rPr>
          <w:color w:val="0D5FAD"/>
          <w:spacing w:val="-4"/>
          <w:u w:val="single" w:color="0D5FAD"/>
        </w:rPr>
        <w:t> </w:t>
      </w:r>
      <w:r>
        <w:rPr>
          <w:color w:val="0D5FAD"/>
          <w:u w:val="single" w:color="0D5FAD"/>
        </w:rPr>
        <w:t>(WEB</w:t>
      </w:r>
      <w:r>
        <w:rPr>
          <w:color w:val="0D5FAD"/>
          <w:spacing w:val="-4"/>
          <w:u w:val="single" w:color="0D5FAD"/>
        </w:rPr>
        <w:t> </w:t>
      </w:r>
      <w:r>
        <w:rPr>
          <w:color w:val="0D5FAD"/>
          <w:u w:val="single" w:color="0D5FAD"/>
        </w:rPr>
        <w:t>–</w:t>
      </w:r>
      <w:r>
        <w:rPr>
          <w:color w:val="0D5FAD"/>
          <w:spacing w:val="-4"/>
          <w:u w:val="single" w:color="0D5FAD"/>
        </w:rPr>
        <w:t> </w:t>
      </w:r>
      <w:r>
        <w:rPr>
          <w:color w:val="0D5FAD"/>
          <w:u w:val="single" w:color="0D5FAD"/>
        </w:rPr>
        <w:t>Bold</w:t>
      </w:r>
      <w:r>
        <w:rPr>
          <w:color w:val="0D5FAD"/>
          <w:u w:val="none"/>
        </w:rPr>
        <w:t> </w:t>
      </w:r>
      <w:r>
        <w:rPr>
          <w:color w:val="0D5FAD"/>
          <w:spacing w:val="-2"/>
          <w:u w:val="single" w:color="0D5FAD"/>
        </w:rPr>
        <w:t>mine):</w:t>
      </w:r>
    </w:p>
    <w:p>
      <w:pPr>
        <w:pStyle w:val="BodyText"/>
        <w:spacing w:line="259" w:lineRule="auto" w:before="160"/>
        <w:ind w:left="840" w:right="282"/>
      </w:pPr>
      <w:r>
        <w:rPr>
          <w:vertAlign w:val="superscript"/>
        </w:rPr>
        <w:t>17</w:t>
      </w:r>
      <w:r>
        <w:rPr>
          <w:spacing w:val="-21"/>
          <w:vertAlign w:val="baseline"/>
        </w:rPr>
        <w:t> </w:t>
      </w:r>
      <w:r>
        <w:rPr>
          <w:vertAlign w:val="baseline"/>
        </w:rPr>
        <w:t>Jesus</w:t>
      </w:r>
      <w:r>
        <w:rPr>
          <w:spacing w:val="-5"/>
          <w:vertAlign w:val="baseline"/>
        </w:rPr>
        <w:t> </w:t>
      </w:r>
      <w:r>
        <w:rPr>
          <w:vertAlign w:val="baseline"/>
        </w:rPr>
        <w:t>said</w:t>
      </w:r>
      <w:r>
        <w:rPr>
          <w:spacing w:val="-3"/>
          <w:vertAlign w:val="baseline"/>
        </w:rPr>
        <w:t> </w:t>
      </w:r>
      <w:r>
        <w:rPr>
          <w:vertAlign w:val="baseline"/>
        </w:rPr>
        <w:t>to</w:t>
      </w:r>
      <w:r>
        <w:rPr>
          <w:spacing w:val="-3"/>
          <w:vertAlign w:val="baseline"/>
        </w:rPr>
        <w:t> </w:t>
      </w:r>
      <w:r>
        <w:rPr>
          <w:vertAlign w:val="baseline"/>
        </w:rPr>
        <w:t>her,</w:t>
      </w:r>
      <w:r>
        <w:rPr>
          <w:spacing w:val="-3"/>
          <w:vertAlign w:val="baseline"/>
        </w:rPr>
        <w:t> </w:t>
      </w:r>
      <w:r>
        <w:rPr>
          <w:vertAlign w:val="baseline"/>
        </w:rPr>
        <w:t>“Don’t</w:t>
      </w:r>
      <w:r>
        <w:rPr>
          <w:spacing w:val="-3"/>
          <w:vertAlign w:val="baseline"/>
        </w:rPr>
        <w:t> </w:t>
      </w:r>
      <w:r>
        <w:rPr>
          <w:vertAlign w:val="baseline"/>
        </w:rPr>
        <w:t>hold</w:t>
      </w:r>
      <w:r>
        <w:rPr>
          <w:spacing w:val="-3"/>
          <w:vertAlign w:val="baseline"/>
        </w:rPr>
        <w:t> </w:t>
      </w:r>
      <w:r>
        <w:rPr>
          <w:vertAlign w:val="baseline"/>
        </w:rPr>
        <w:t>me,</w:t>
      </w:r>
      <w:r>
        <w:rPr>
          <w:spacing w:val="-3"/>
          <w:vertAlign w:val="baseline"/>
        </w:rPr>
        <w:t> </w:t>
      </w:r>
      <w:r>
        <w:rPr>
          <w:vertAlign w:val="baseline"/>
        </w:rPr>
        <w:t>for</w:t>
      </w:r>
      <w:r>
        <w:rPr>
          <w:spacing w:val="-4"/>
          <w:vertAlign w:val="baseline"/>
        </w:rPr>
        <w:t> </w:t>
      </w:r>
      <w:r>
        <w:rPr>
          <w:vertAlign w:val="baseline"/>
        </w:rPr>
        <w:t>I</w:t>
      </w:r>
      <w:r>
        <w:rPr>
          <w:spacing w:val="-4"/>
          <w:vertAlign w:val="baseline"/>
        </w:rPr>
        <w:t> </w:t>
      </w:r>
      <w:r>
        <w:rPr>
          <w:vertAlign w:val="baseline"/>
        </w:rPr>
        <w:t>haven’t</w:t>
      </w:r>
      <w:r>
        <w:rPr>
          <w:spacing w:val="-1"/>
          <w:vertAlign w:val="baseline"/>
        </w:rPr>
        <w:t> </w:t>
      </w:r>
      <w:r>
        <w:rPr>
          <w:vertAlign w:val="baseline"/>
        </w:rPr>
        <w:t>yet</w:t>
      </w:r>
      <w:r>
        <w:rPr>
          <w:spacing w:val="-3"/>
          <w:vertAlign w:val="baseline"/>
        </w:rPr>
        <w:t> </w:t>
      </w:r>
      <w:r>
        <w:rPr>
          <w:vertAlign w:val="baseline"/>
        </w:rPr>
        <w:t>ascended</w:t>
      </w:r>
      <w:r>
        <w:rPr>
          <w:spacing w:val="-3"/>
          <w:vertAlign w:val="baseline"/>
        </w:rPr>
        <w:t> </w:t>
      </w:r>
      <w:r>
        <w:rPr>
          <w:vertAlign w:val="baseline"/>
        </w:rPr>
        <w:t>to</w:t>
      </w:r>
      <w:r>
        <w:rPr>
          <w:spacing w:val="-3"/>
          <w:vertAlign w:val="baseline"/>
        </w:rPr>
        <w:t> </w:t>
      </w:r>
      <w:r>
        <w:rPr>
          <w:vertAlign w:val="baseline"/>
        </w:rPr>
        <w:t>my</w:t>
      </w:r>
      <w:r>
        <w:rPr>
          <w:spacing w:val="-3"/>
          <w:vertAlign w:val="baseline"/>
        </w:rPr>
        <w:t> </w:t>
      </w:r>
      <w:r>
        <w:rPr>
          <w:vertAlign w:val="baseline"/>
        </w:rPr>
        <w:t>Father;</w:t>
      </w:r>
      <w:r>
        <w:rPr>
          <w:spacing w:val="-3"/>
          <w:vertAlign w:val="baseline"/>
        </w:rPr>
        <w:t> </w:t>
      </w:r>
      <w:r>
        <w:rPr>
          <w:vertAlign w:val="baseline"/>
        </w:rPr>
        <w:t>but</w:t>
      </w:r>
      <w:r>
        <w:rPr>
          <w:spacing w:val="-3"/>
          <w:vertAlign w:val="baseline"/>
        </w:rPr>
        <w:t> </w:t>
      </w:r>
      <w:r>
        <w:rPr>
          <w:vertAlign w:val="baseline"/>
        </w:rPr>
        <w:t>go</w:t>
      </w:r>
      <w:r>
        <w:rPr>
          <w:spacing w:val="-3"/>
          <w:vertAlign w:val="baseline"/>
        </w:rPr>
        <w:t> </w:t>
      </w:r>
      <w:r>
        <w:rPr>
          <w:vertAlign w:val="baseline"/>
        </w:rPr>
        <w:t>to</w:t>
      </w:r>
      <w:r>
        <w:rPr>
          <w:spacing w:val="-3"/>
          <w:vertAlign w:val="baseline"/>
        </w:rPr>
        <w:t> </w:t>
      </w:r>
      <w:r>
        <w:rPr>
          <w:vertAlign w:val="baseline"/>
        </w:rPr>
        <w:t>my brothers and tell them, ‘I am ascending to my Father and your Father, </w:t>
      </w:r>
      <w:r>
        <w:rPr>
          <w:b/>
          <w:vertAlign w:val="baseline"/>
        </w:rPr>
        <w:t>to my God and your God</w:t>
      </w:r>
      <w:r>
        <w:rPr>
          <w:vertAlign w:val="baseline"/>
        </w:rPr>
        <w:t>.’”</w:t>
      </w:r>
    </w:p>
    <w:p>
      <w:pPr>
        <w:spacing w:after="0" w:line="259" w:lineRule="auto"/>
        <w:sectPr>
          <w:pgSz w:w="12240" w:h="15840"/>
          <w:pgMar w:header="0" w:footer="523" w:top="1340" w:bottom="720" w:left="1320" w:right="1160"/>
        </w:sectPr>
      </w:pPr>
    </w:p>
    <w:p>
      <w:pPr>
        <w:pStyle w:val="Heading1"/>
      </w:pPr>
      <w:r>
        <w:rPr/>
        <w:t>Who</w:t>
      </w:r>
      <w:r>
        <w:rPr>
          <w:spacing w:val="-10"/>
        </w:rPr>
        <w:t> </w:t>
      </w:r>
      <w:r>
        <w:rPr/>
        <w:t>are</w:t>
      </w:r>
      <w:r>
        <w:rPr>
          <w:spacing w:val="-8"/>
        </w:rPr>
        <w:t> </w:t>
      </w:r>
      <w:r>
        <w:rPr/>
        <w:t>Christ’s</w:t>
      </w:r>
      <w:r>
        <w:rPr>
          <w:spacing w:val="-7"/>
        </w:rPr>
        <w:t> </w:t>
      </w:r>
      <w:r>
        <w:rPr>
          <w:spacing w:val="-2"/>
        </w:rPr>
        <w:t>Brothers?</w:t>
      </w:r>
    </w:p>
    <w:p>
      <w:pPr>
        <w:pStyle w:val="BodyText"/>
        <w:spacing w:before="320"/>
        <w:ind w:left="0"/>
        <w:rPr>
          <w:b/>
          <w:sz w:val="28"/>
        </w:rPr>
      </w:pPr>
    </w:p>
    <w:p>
      <w:pPr>
        <w:pStyle w:val="BodyText"/>
        <w:spacing w:line="259" w:lineRule="auto"/>
      </w:pPr>
      <w:r>
        <w:rPr/>
        <w:t>These</w:t>
      </w:r>
      <w:r>
        <w:rPr>
          <w:spacing w:val="-4"/>
        </w:rPr>
        <w:t> </w:t>
      </w:r>
      <w:r>
        <w:rPr/>
        <w:t>are</w:t>
      </w:r>
      <w:r>
        <w:rPr>
          <w:spacing w:val="-4"/>
        </w:rPr>
        <w:t> </w:t>
      </w:r>
      <w:r>
        <w:rPr/>
        <w:t>ones</w:t>
      </w:r>
      <w:r>
        <w:rPr>
          <w:spacing w:val="-3"/>
        </w:rPr>
        <w:t> </w:t>
      </w:r>
      <w:r>
        <w:rPr/>
        <w:t>who</w:t>
      </w:r>
      <w:r>
        <w:rPr>
          <w:spacing w:val="-1"/>
        </w:rPr>
        <w:t> </w:t>
      </w:r>
      <w:r>
        <w:rPr/>
        <w:t>will</w:t>
      </w:r>
      <w:r>
        <w:rPr>
          <w:spacing w:val="-3"/>
        </w:rPr>
        <w:t> </w:t>
      </w:r>
      <w:r>
        <w:rPr/>
        <w:t>serve</w:t>
      </w:r>
      <w:r>
        <w:rPr>
          <w:spacing w:val="-4"/>
        </w:rPr>
        <w:t> </w:t>
      </w:r>
      <w:r>
        <w:rPr/>
        <w:t>with</w:t>
      </w:r>
      <w:r>
        <w:rPr>
          <w:spacing w:val="-3"/>
        </w:rPr>
        <w:t> </w:t>
      </w:r>
      <w:r>
        <w:rPr/>
        <w:t>Christ</w:t>
      </w:r>
      <w:r>
        <w:rPr>
          <w:spacing w:val="-3"/>
        </w:rPr>
        <w:t> </w:t>
      </w:r>
      <w:r>
        <w:rPr/>
        <w:t>in</w:t>
      </w:r>
      <w:r>
        <w:rPr>
          <w:spacing w:val="-3"/>
        </w:rPr>
        <w:t> </w:t>
      </w:r>
      <w:r>
        <w:rPr/>
        <w:t>his</w:t>
      </w:r>
      <w:r>
        <w:rPr>
          <w:spacing w:val="-3"/>
        </w:rPr>
        <w:t> </w:t>
      </w:r>
      <w:r>
        <w:rPr/>
        <w:t>kingdom</w:t>
      </w:r>
      <w:r>
        <w:rPr>
          <w:spacing w:val="-3"/>
        </w:rPr>
        <w:t> </w:t>
      </w:r>
      <w:r>
        <w:rPr/>
        <w:t>as</w:t>
      </w:r>
      <w:r>
        <w:rPr>
          <w:spacing w:val="-3"/>
        </w:rPr>
        <w:t> </w:t>
      </w:r>
      <w:r>
        <w:rPr/>
        <w:t>kings</w:t>
      </w:r>
      <w:r>
        <w:rPr>
          <w:spacing w:val="-3"/>
        </w:rPr>
        <w:t> </w:t>
      </w:r>
      <w:r>
        <w:rPr/>
        <w:t>and</w:t>
      </w:r>
      <w:r>
        <w:rPr>
          <w:spacing w:val="-3"/>
        </w:rPr>
        <w:t> </w:t>
      </w:r>
      <w:r>
        <w:rPr/>
        <w:t>priests.</w:t>
      </w:r>
      <w:r>
        <w:rPr>
          <w:spacing w:val="-3"/>
        </w:rPr>
        <w:t> </w:t>
      </w:r>
      <w:r>
        <w:rPr/>
        <w:t>It</w:t>
      </w:r>
      <w:r>
        <w:rPr>
          <w:spacing w:val="-3"/>
        </w:rPr>
        <w:t> </w:t>
      </w:r>
      <w:r>
        <w:rPr/>
        <w:t>can</w:t>
      </w:r>
      <w:r>
        <w:rPr>
          <w:spacing w:val="-3"/>
        </w:rPr>
        <w:t> </w:t>
      </w:r>
      <w:r>
        <w:rPr/>
        <w:t>also</w:t>
      </w:r>
      <w:r>
        <w:rPr>
          <w:spacing w:val="-3"/>
        </w:rPr>
        <w:t> </w:t>
      </w:r>
      <w:r>
        <w:rPr/>
        <w:t>be extended to all those who side with Christ.</w:t>
      </w:r>
    </w:p>
    <w:p>
      <w:pPr>
        <w:pStyle w:val="BodyText"/>
        <w:spacing w:before="160"/>
      </w:pPr>
      <w:r>
        <w:rPr>
          <w:color w:val="0D5FAD"/>
          <w:u w:val="single" w:color="0D5FAD"/>
        </w:rPr>
        <w:t>Revelation</w:t>
      </w:r>
      <w:r>
        <w:rPr>
          <w:color w:val="0D5FAD"/>
          <w:spacing w:val="-9"/>
          <w:u w:val="single" w:color="0D5FAD"/>
        </w:rPr>
        <w:t> </w:t>
      </w:r>
      <w:r>
        <w:rPr>
          <w:color w:val="0D5FAD"/>
          <w:u w:val="single" w:color="0D5FAD"/>
        </w:rPr>
        <w:t>5:9-10</w:t>
      </w:r>
      <w:r>
        <w:rPr>
          <w:color w:val="0D5FAD"/>
          <w:spacing w:val="-6"/>
          <w:u w:val="single" w:color="0D5FAD"/>
        </w:rPr>
        <w:t> </w:t>
      </w:r>
      <w:r>
        <w:rPr>
          <w:color w:val="0D5FAD"/>
          <w:u w:val="single" w:color="0D5FAD"/>
        </w:rPr>
        <w:t>(WEB)</w:t>
      </w:r>
      <w:r>
        <w:rPr>
          <w:u w:val="none"/>
        </w:rPr>
        <w:t>:</w:t>
      </w:r>
      <w:r>
        <w:rPr>
          <w:spacing w:val="-7"/>
          <w:u w:val="none"/>
        </w:rPr>
        <w:t> </w:t>
      </w:r>
      <w:r>
        <w:rPr>
          <w:u w:val="none"/>
        </w:rPr>
        <w:t>(Compare</w:t>
      </w:r>
      <w:r>
        <w:rPr>
          <w:spacing w:val="-7"/>
          <w:u w:val="none"/>
        </w:rPr>
        <w:t> </w:t>
      </w:r>
      <w:r>
        <w:rPr>
          <w:u w:val="none"/>
        </w:rPr>
        <w:t>Rev.</w:t>
      </w:r>
      <w:r>
        <w:rPr>
          <w:spacing w:val="-7"/>
          <w:u w:val="none"/>
        </w:rPr>
        <w:t> </w:t>
      </w:r>
      <w:r>
        <w:rPr>
          <w:u w:val="none"/>
        </w:rPr>
        <w:t>6:9-11</w:t>
      </w:r>
      <w:r>
        <w:rPr>
          <w:spacing w:val="-5"/>
          <w:u w:val="none"/>
        </w:rPr>
        <w:t> </w:t>
      </w:r>
      <w:r>
        <w:rPr>
          <w:u w:val="none"/>
        </w:rPr>
        <w:t>with</w:t>
      </w:r>
      <w:r>
        <w:rPr>
          <w:spacing w:val="-6"/>
          <w:u w:val="none"/>
        </w:rPr>
        <w:t> </w:t>
      </w:r>
      <w:r>
        <w:rPr>
          <w:u w:val="none"/>
        </w:rPr>
        <w:t>Rev.</w:t>
      </w:r>
      <w:r>
        <w:rPr>
          <w:spacing w:val="-6"/>
          <w:u w:val="none"/>
        </w:rPr>
        <w:t> </w:t>
      </w:r>
      <w:r>
        <w:rPr>
          <w:spacing w:val="-4"/>
          <w:u w:val="none"/>
        </w:rPr>
        <w:t>7:4)</w:t>
      </w:r>
    </w:p>
    <w:p>
      <w:pPr>
        <w:pStyle w:val="BodyText"/>
        <w:spacing w:before="182"/>
        <w:ind w:left="840"/>
      </w:pPr>
      <w:r>
        <w:rPr>
          <w:vertAlign w:val="superscript"/>
        </w:rPr>
        <w:t>9</w:t>
      </w:r>
      <w:r>
        <w:rPr>
          <w:spacing w:val="-18"/>
          <w:vertAlign w:val="baseline"/>
        </w:rPr>
        <w:t> </w:t>
      </w:r>
      <w:r>
        <w:rPr>
          <w:vertAlign w:val="baseline"/>
        </w:rPr>
        <w:t>They</w:t>
      </w:r>
      <w:r>
        <w:rPr>
          <w:spacing w:val="-1"/>
          <w:vertAlign w:val="baseline"/>
        </w:rPr>
        <w:t> </w:t>
      </w:r>
      <w:r>
        <w:rPr>
          <w:vertAlign w:val="baseline"/>
        </w:rPr>
        <w:t>sang</w:t>
      </w:r>
      <w:r>
        <w:rPr>
          <w:spacing w:val="-1"/>
          <w:vertAlign w:val="baseline"/>
        </w:rPr>
        <w:t> </w:t>
      </w:r>
      <w:r>
        <w:rPr>
          <w:vertAlign w:val="baseline"/>
        </w:rPr>
        <w:t>a</w:t>
      </w:r>
      <w:r>
        <w:rPr>
          <w:spacing w:val="-2"/>
          <w:vertAlign w:val="baseline"/>
        </w:rPr>
        <w:t> </w:t>
      </w:r>
      <w:r>
        <w:rPr>
          <w:vertAlign w:val="baseline"/>
        </w:rPr>
        <w:t>new</w:t>
      </w:r>
      <w:r>
        <w:rPr>
          <w:spacing w:val="-1"/>
          <w:vertAlign w:val="baseline"/>
        </w:rPr>
        <w:t> </w:t>
      </w:r>
      <w:r>
        <w:rPr>
          <w:vertAlign w:val="baseline"/>
        </w:rPr>
        <w:t>song,</w:t>
      </w:r>
      <w:r>
        <w:rPr>
          <w:spacing w:val="1"/>
          <w:vertAlign w:val="baseline"/>
        </w:rPr>
        <w:t> </w:t>
      </w:r>
      <w:r>
        <w:rPr>
          <w:spacing w:val="-2"/>
          <w:vertAlign w:val="baseline"/>
        </w:rPr>
        <w:t>saying,</w:t>
      </w:r>
    </w:p>
    <w:p>
      <w:pPr>
        <w:pStyle w:val="BodyText"/>
        <w:spacing w:line="259" w:lineRule="auto" w:before="182"/>
        <w:ind w:left="840" w:right="5655"/>
      </w:pPr>
      <w:r>
        <w:rPr/>
        <w:t>“You</w:t>
      </w:r>
      <w:r>
        <w:rPr>
          <w:spacing w:val="-10"/>
        </w:rPr>
        <w:t> </w:t>
      </w:r>
      <w:r>
        <w:rPr/>
        <w:t>are</w:t>
      </w:r>
      <w:r>
        <w:rPr>
          <w:spacing w:val="-11"/>
        </w:rPr>
        <w:t> </w:t>
      </w:r>
      <w:r>
        <w:rPr/>
        <w:t>worthy</w:t>
      </w:r>
      <w:r>
        <w:rPr>
          <w:spacing w:val="-10"/>
        </w:rPr>
        <w:t> </w:t>
      </w:r>
      <w:r>
        <w:rPr/>
        <w:t>to</w:t>
      </w:r>
      <w:r>
        <w:rPr>
          <w:spacing w:val="-11"/>
        </w:rPr>
        <w:t> </w:t>
      </w:r>
      <w:r>
        <w:rPr/>
        <w:t>take</w:t>
      </w:r>
      <w:r>
        <w:rPr>
          <w:spacing w:val="-11"/>
        </w:rPr>
        <w:t> </w:t>
      </w:r>
      <w:r>
        <w:rPr/>
        <w:t>the</w:t>
      </w:r>
      <w:r>
        <w:rPr>
          <w:spacing w:val="-11"/>
        </w:rPr>
        <w:t> </w:t>
      </w:r>
      <w:r>
        <w:rPr/>
        <w:t>book and to open its seals:</w:t>
      </w:r>
    </w:p>
    <w:p>
      <w:pPr>
        <w:pStyle w:val="BodyText"/>
        <w:spacing w:line="275" w:lineRule="exact"/>
        <w:ind w:left="840"/>
      </w:pPr>
      <w:r>
        <w:rPr/>
        <w:t>for</w:t>
      </w:r>
      <w:r>
        <w:rPr>
          <w:spacing w:val="-2"/>
        </w:rPr>
        <w:t> </w:t>
      </w:r>
      <w:r>
        <w:rPr/>
        <w:t>you</w:t>
      </w:r>
      <w:r>
        <w:rPr>
          <w:spacing w:val="-1"/>
        </w:rPr>
        <w:t> </w:t>
      </w:r>
      <w:r>
        <w:rPr/>
        <w:t>were</w:t>
      </w:r>
      <w:r>
        <w:rPr>
          <w:spacing w:val="-1"/>
        </w:rPr>
        <w:t> </w:t>
      </w:r>
      <w:r>
        <w:rPr>
          <w:spacing w:val="-2"/>
        </w:rPr>
        <w:t>killed,</w:t>
      </w:r>
    </w:p>
    <w:p>
      <w:pPr>
        <w:pStyle w:val="BodyText"/>
        <w:spacing w:before="22"/>
        <w:ind w:left="840"/>
      </w:pPr>
      <w:r>
        <w:rPr/>
        <w:t>and</w:t>
      </w:r>
      <w:r>
        <w:rPr>
          <w:spacing w:val="-1"/>
        </w:rPr>
        <w:t> </w:t>
      </w:r>
      <w:r>
        <w:rPr/>
        <w:t>bought us</w:t>
      </w:r>
      <w:r>
        <w:rPr>
          <w:spacing w:val="-1"/>
        </w:rPr>
        <w:t> </w:t>
      </w:r>
      <w:r>
        <w:rPr/>
        <w:t>for</w:t>
      </w:r>
      <w:r>
        <w:rPr>
          <w:spacing w:val="-1"/>
        </w:rPr>
        <w:t> </w:t>
      </w:r>
      <w:r>
        <w:rPr/>
        <w:t>God</w:t>
      </w:r>
      <w:r>
        <w:rPr>
          <w:spacing w:val="-1"/>
        </w:rPr>
        <w:t> </w:t>
      </w:r>
      <w:r>
        <w:rPr/>
        <w:t>with your</w:t>
      </w:r>
      <w:r>
        <w:rPr>
          <w:spacing w:val="-1"/>
        </w:rPr>
        <w:t> </w:t>
      </w:r>
      <w:r>
        <w:rPr>
          <w:spacing w:val="-2"/>
        </w:rPr>
        <w:t>blood</w:t>
      </w:r>
    </w:p>
    <w:p>
      <w:pPr>
        <w:pStyle w:val="BodyText"/>
        <w:spacing w:line="259" w:lineRule="auto" w:before="22"/>
        <w:ind w:left="840" w:right="4330"/>
      </w:pPr>
      <w:r>
        <w:rPr/>
        <w:t>out</w:t>
      </w:r>
      <w:r>
        <w:rPr>
          <w:spacing w:val="-6"/>
        </w:rPr>
        <w:t> </w:t>
      </w:r>
      <w:r>
        <w:rPr/>
        <w:t>of</w:t>
      </w:r>
      <w:r>
        <w:rPr>
          <w:spacing w:val="-7"/>
        </w:rPr>
        <w:t> </w:t>
      </w:r>
      <w:r>
        <w:rPr/>
        <w:t>every</w:t>
      </w:r>
      <w:r>
        <w:rPr>
          <w:spacing w:val="-6"/>
        </w:rPr>
        <w:t> </w:t>
      </w:r>
      <w:r>
        <w:rPr/>
        <w:t>tribe,</w:t>
      </w:r>
      <w:r>
        <w:rPr>
          <w:spacing w:val="-6"/>
        </w:rPr>
        <w:t> </w:t>
      </w:r>
      <w:r>
        <w:rPr/>
        <w:t>language,</w:t>
      </w:r>
      <w:r>
        <w:rPr>
          <w:spacing w:val="-6"/>
        </w:rPr>
        <w:t> </w:t>
      </w:r>
      <w:r>
        <w:rPr/>
        <w:t>people,</w:t>
      </w:r>
      <w:r>
        <w:rPr>
          <w:spacing w:val="-6"/>
        </w:rPr>
        <w:t> </w:t>
      </w:r>
      <w:r>
        <w:rPr/>
        <w:t>and</w:t>
      </w:r>
      <w:r>
        <w:rPr>
          <w:spacing w:val="-6"/>
        </w:rPr>
        <w:t> </w:t>
      </w:r>
      <w:r>
        <w:rPr/>
        <w:t>nation, </w:t>
      </w:r>
      <w:r>
        <w:rPr>
          <w:vertAlign w:val="superscript"/>
        </w:rPr>
        <w:t>10</w:t>
      </w:r>
      <w:r>
        <w:rPr>
          <w:spacing w:val="-10"/>
          <w:vertAlign w:val="baseline"/>
        </w:rPr>
        <w:t> </w:t>
      </w:r>
      <w:r>
        <w:rPr>
          <w:vertAlign w:val="baseline"/>
        </w:rPr>
        <w:t>and made us kings and priests to our God, and we will reign on the earth.”</w:t>
      </w:r>
    </w:p>
    <w:p>
      <w:pPr>
        <w:pStyle w:val="BodyText"/>
        <w:spacing w:before="159"/>
      </w:pPr>
      <w:r>
        <w:rPr>
          <w:color w:val="0D5FAD"/>
          <w:u w:val="single" w:color="0D5FAD"/>
        </w:rPr>
        <w:t>Romans</w:t>
      </w:r>
      <w:r>
        <w:rPr>
          <w:color w:val="0D5FAD"/>
          <w:spacing w:val="-2"/>
          <w:u w:val="single" w:color="0D5FAD"/>
        </w:rPr>
        <w:t> </w:t>
      </w:r>
      <w:r>
        <w:rPr>
          <w:color w:val="0D5FAD"/>
          <w:u w:val="single" w:color="0D5FAD"/>
        </w:rPr>
        <w:t>8:14-17</w:t>
      </w:r>
      <w:r>
        <w:rPr>
          <w:color w:val="0D5FAD"/>
          <w:spacing w:val="-1"/>
          <w:u w:val="single" w:color="0D5FAD"/>
        </w:rPr>
        <w:t> </w:t>
      </w:r>
      <w:r>
        <w:rPr>
          <w:color w:val="0D5FAD"/>
          <w:spacing w:val="-2"/>
          <w:u w:val="single" w:color="0D5FAD"/>
        </w:rPr>
        <w:t>(WEB)</w:t>
      </w:r>
      <w:r>
        <w:rPr>
          <w:spacing w:val="-2"/>
          <w:u w:val="none"/>
        </w:rPr>
        <w:t>:</w:t>
      </w:r>
    </w:p>
    <w:p>
      <w:pPr>
        <w:pStyle w:val="BodyText"/>
        <w:spacing w:line="259" w:lineRule="auto" w:before="183"/>
        <w:ind w:left="840" w:right="305"/>
      </w:pPr>
      <w:r>
        <w:rPr>
          <w:vertAlign w:val="superscript"/>
        </w:rPr>
        <w:t>14</w:t>
      </w:r>
      <w:r>
        <w:rPr>
          <w:spacing w:val="-21"/>
          <w:vertAlign w:val="baseline"/>
        </w:rPr>
        <w:t> </w:t>
      </w:r>
      <w:r>
        <w:rPr>
          <w:vertAlign w:val="baseline"/>
        </w:rPr>
        <w:t>For</w:t>
      </w:r>
      <w:r>
        <w:rPr>
          <w:spacing w:val="-6"/>
          <w:vertAlign w:val="baseline"/>
        </w:rPr>
        <w:t> </w:t>
      </w:r>
      <w:r>
        <w:rPr>
          <w:vertAlign w:val="baseline"/>
        </w:rPr>
        <w:t>as</w:t>
      </w:r>
      <w:r>
        <w:rPr>
          <w:spacing w:val="-2"/>
          <w:vertAlign w:val="baseline"/>
        </w:rPr>
        <w:t> </w:t>
      </w:r>
      <w:r>
        <w:rPr>
          <w:vertAlign w:val="baseline"/>
        </w:rPr>
        <w:t>many</w:t>
      </w:r>
      <w:r>
        <w:rPr>
          <w:spacing w:val="-2"/>
          <w:vertAlign w:val="baseline"/>
        </w:rPr>
        <w:t> </w:t>
      </w:r>
      <w:r>
        <w:rPr>
          <w:vertAlign w:val="baseline"/>
        </w:rPr>
        <w:t>as</w:t>
      </w:r>
      <w:r>
        <w:rPr>
          <w:spacing w:val="-2"/>
          <w:vertAlign w:val="baseline"/>
        </w:rPr>
        <w:t> </w:t>
      </w:r>
      <w:r>
        <w:rPr>
          <w:vertAlign w:val="baseline"/>
        </w:rPr>
        <w:t>are</w:t>
      </w:r>
      <w:r>
        <w:rPr>
          <w:spacing w:val="-3"/>
          <w:vertAlign w:val="baseline"/>
        </w:rPr>
        <w:t> </w:t>
      </w:r>
      <w:r>
        <w:rPr>
          <w:vertAlign w:val="baseline"/>
        </w:rPr>
        <w:t>led</w:t>
      </w:r>
      <w:r>
        <w:rPr>
          <w:spacing w:val="-1"/>
          <w:vertAlign w:val="baseline"/>
        </w:rPr>
        <w:t> </w:t>
      </w:r>
      <w:r>
        <w:rPr>
          <w:vertAlign w:val="baseline"/>
        </w:rPr>
        <w:t>by</w:t>
      </w:r>
      <w:r>
        <w:rPr>
          <w:spacing w:val="-2"/>
          <w:vertAlign w:val="baseline"/>
        </w:rPr>
        <w:t> </w:t>
      </w:r>
      <w:r>
        <w:rPr>
          <w:vertAlign w:val="baseline"/>
        </w:rPr>
        <w:t>the</w:t>
      </w:r>
      <w:r>
        <w:rPr>
          <w:spacing w:val="-3"/>
          <w:vertAlign w:val="baseline"/>
        </w:rPr>
        <w:t> </w:t>
      </w:r>
      <w:r>
        <w:rPr>
          <w:vertAlign w:val="baseline"/>
        </w:rPr>
        <w:t>Spirit</w:t>
      </w:r>
      <w:r>
        <w:rPr>
          <w:spacing w:val="-2"/>
          <w:vertAlign w:val="baseline"/>
        </w:rPr>
        <w:t> </w:t>
      </w:r>
      <w:r>
        <w:rPr>
          <w:vertAlign w:val="baseline"/>
        </w:rPr>
        <w:t>of</w:t>
      </w:r>
      <w:r>
        <w:rPr>
          <w:spacing w:val="-3"/>
          <w:vertAlign w:val="baseline"/>
        </w:rPr>
        <w:t> </w:t>
      </w:r>
      <w:r>
        <w:rPr>
          <w:vertAlign w:val="baseline"/>
        </w:rPr>
        <w:t>God,</w:t>
      </w:r>
      <w:r>
        <w:rPr>
          <w:spacing w:val="-2"/>
          <w:vertAlign w:val="baseline"/>
        </w:rPr>
        <w:t> </w:t>
      </w:r>
      <w:r>
        <w:rPr>
          <w:vertAlign w:val="baseline"/>
        </w:rPr>
        <w:t>these</w:t>
      </w:r>
      <w:r>
        <w:rPr>
          <w:spacing w:val="-3"/>
          <w:vertAlign w:val="baseline"/>
        </w:rPr>
        <w:t> </w:t>
      </w:r>
      <w:r>
        <w:rPr>
          <w:vertAlign w:val="baseline"/>
        </w:rPr>
        <w:t>are</w:t>
      </w:r>
      <w:r>
        <w:rPr>
          <w:spacing w:val="-1"/>
          <w:vertAlign w:val="baseline"/>
        </w:rPr>
        <w:t> </w:t>
      </w:r>
      <w:r>
        <w:rPr>
          <w:vertAlign w:val="baseline"/>
        </w:rPr>
        <w:t>children</w:t>
      </w:r>
      <w:r>
        <w:rPr>
          <w:spacing w:val="-2"/>
          <w:vertAlign w:val="baseline"/>
        </w:rPr>
        <w:t> </w:t>
      </w:r>
      <w:r>
        <w:rPr>
          <w:vertAlign w:val="baseline"/>
        </w:rPr>
        <w:t>of</w:t>
      </w:r>
      <w:r>
        <w:rPr>
          <w:spacing w:val="-1"/>
          <w:vertAlign w:val="baseline"/>
        </w:rPr>
        <w:t> </w:t>
      </w:r>
      <w:r>
        <w:rPr>
          <w:vertAlign w:val="baseline"/>
        </w:rPr>
        <w:t>God.</w:t>
      </w:r>
      <w:r>
        <w:rPr>
          <w:spacing w:val="-3"/>
          <w:vertAlign w:val="baseline"/>
        </w:rPr>
        <w:t> </w:t>
      </w:r>
      <w:r>
        <w:rPr>
          <w:vertAlign w:val="superscript"/>
        </w:rPr>
        <w:t>15</w:t>
      </w:r>
      <w:r>
        <w:rPr>
          <w:spacing w:val="-21"/>
          <w:vertAlign w:val="baseline"/>
        </w:rPr>
        <w:t> </w:t>
      </w:r>
      <w:r>
        <w:rPr>
          <w:vertAlign w:val="baseline"/>
        </w:rPr>
        <w:t>For</w:t>
      </w:r>
      <w:r>
        <w:rPr>
          <w:spacing w:val="-3"/>
          <w:vertAlign w:val="baseline"/>
        </w:rPr>
        <w:t> </w:t>
      </w:r>
      <w:r>
        <w:rPr>
          <w:vertAlign w:val="baseline"/>
        </w:rPr>
        <w:t>you</w:t>
      </w:r>
      <w:r>
        <w:rPr>
          <w:spacing w:val="-2"/>
          <w:vertAlign w:val="baseline"/>
        </w:rPr>
        <w:t> </w:t>
      </w:r>
      <w:r>
        <w:rPr>
          <w:vertAlign w:val="baseline"/>
        </w:rPr>
        <w:t>didn’t receive the spirit of bondage again to fear, but you received the Spirit of adoption, by whom we cry, “Abba! Father!”</w:t>
      </w:r>
    </w:p>
    <w:p>
      <w:pPr>
        <w:pStyle w:val="BodyText"/>
        <w:spacing w:line="259" w:lineRule="auto" w:before="159"/>
        <w:ind w:left="840" w:right="417"/>
      </w:pPr>
      <w:r>
        <w:rPr>
          <w:vertAlign w:val="superscript"/>
        </w:rPr>
        <w:t>16</w:t>
      </w:r>
      <w:r>
        <w:rPr>
          <w:spacing w:val="-15"/>
          <w:vertAlign w:val="baseline"/>
        </w:rPr>
        <w:t> </w:t>
      </w:r>
      <w:r>
        <w:rPr>
          <w:vertAlign w:val="baseline"/>
        </w:rPr>
        <w:t>The Spirit himself testifies with our spirit that we are children of God; </w:t>
      </w:r>
      <w:r>
        <w:rPr>
          <w:vertAlign w:val="superscript"/>
        </w:rPr>
        <w:t>17</w:t>
      </w:r>
      <w:r>
        <w:rPr>
          <w:spacing w:val="-15"/>
          <w:vertAlign w:val="baseline"/>
        </w:rPr>
        <w:t> </w:t>
      </w:r>
      <w:r>
        <w:rPr>
          <w:vertAlign w:val="baseline"/>
        </w:rPr>
        <w:t>and if children,</w:t>
      </w:r>
      <w:r>
        <w:rPr>
          <w:spacing w:val="-3"/>
          <w:vertAlign w:val="baseline"/>
        </w:rPr>
        <w:t> </w:t>
      </w:r>
      <w:r>
        <w:rPr>
          <w:vertAlign w:val="baseline"/>
        </w:rPr>
        <w:t>then</w:t>
      </w:r>
      <w:r>
        <w:rPr>
          <w:spacing w:val="-3"/>
          <w:vertAlign w:val="baseline"/>
        </w:rPr>
        <w:t> </w:t>
      </w:r>
      <w:r>
        <w:rPr>
          <w:vertAlign w:val="baseline"/>
        </w:rPr>
        <w:t>heirs:</w:t>
      </w:r>
      <w:r>
        <w:rPr>
          <w:spacing w:val="-3"/>
          <w:vertAlign w:val="baseline"/>
        </w:rPr>
        <w:t> </w:t>
      </w:r>
      <w:r>
        <w:rPr>
          <w:vertAlign w:val="baseline"/>
        </w:rPr>
        <w:t>heirs</w:t>
      </w:r>
      <w:r>
        <w:rPr>
          <w:spacing w:val="-3"/>
          <w:vertAlign w:val="baseline"/>
        </w:rPr>
        <w:t> </w:t>
      </w:r>
      <w:r>
        <w:rPr>
          <w:vertAlign w:val="baseline"/>
        </w:rPr>
        <w:t>of</w:t>
      </w:r>
      <w:r>
        <w:rPr>
          <w:spacing w:val="-4"/>
          <w:vertAlign w:val="baseline"/>
        </w:rPr>
        <w:t> </w:t>
      </w:r>
      <w:r>
        <w:rPr>
          <w:vertAlign w:val="baseline"/>
        </w:rPr>
        <w:t>God</w:t>
      </w:r>
      <w:r>
        <w:rPr>
          <w:spacing w:val="-3"/>
          <w:vertAlign w:val="baseline"/>
        </w:rPr>
        <w:t> </w:t>
      </w:r>
      <w:r>
        <w:rPr>
          <w:vertAlign w:val="baseline"/>
        </w:rPr>
        <w:t>and</w:t>
      </w:r>
      <w:r>
        <w:rPr>
          <w:spacing w:val="-3"/>
          <w:vertAlign w:val="baseline"/>
        </w:rPr>
        <w:t> </w:t>
      </w:r>
      <w:r>
        <w:rPr>
          <w:vertAlign w:val="baseline"/>
        </w:rPr>
        <w:t>joint</w:t>
      </w:r>
      <w:r>
        <w:rPr>
          <w:spacing w:val="-3"/>
          <w:vertAlign w:val="baseline"/>
        </w:rPr>
        <w:t> </w:t>
      </w:r>
      <w:r>
        <w:rPr>
          <w:vertAlign w:val="baseline"/>
        </w:rPr>
        <w:t>heirs</w:t>
      </w:r>
      <w:r>
        <w:rPr>
          <w:spacing w:val="-3"/>
          <w:vertAlign w:val="baseline"/>
        </w:rPr>
        <w:t> </w:t>
      </w:r>
      <w:r>
        <w:rPr>
          <w:vertAlign w:val="baseline"/>
        </w:rPr>
        <w:t>with</w:t>
      </w:r>
      <w:r>
        <w:rPr>
          <w:spacing w:val="-3"/>
          <w:vertAlign w:val="baseline"/>
        </w:rPr>
        <w:t> </w:t>
      </w:r>
      <w:r>
        <w:rPr>
          <w:vertAlign w:val="baseline"/>
        </w:rPr>
        <w:t>Christ,</w:t>
      </w:r>
      <w:r>
        <w:rPr>
          <w:spacing w:val="-3"/>
          <w:vertAlign w:val="baseline"/>
        </w:rPr>
        <w:t> </w:t>
      </w:r>
      <w:r>
        <w:rPr>
          <w:vertAlign w:val="baseline"/>
        </w:rPr>
        <w:t>if</w:t>
      </w:r>
      <w:r>
        <w:rPr>
          <w:spacing w:val="-4"/>
          <w:vertAlign w:val="baseline"/>
        </w:rPr>
        <w:t> </w:t>
      </w:r>
      <w:r>
        <w:rPr>
          <w:vertAlign w:val="baseline"/>
        </w:rPr>
        <w:t>indeed</w:t>
      </w:r>
      <w:r>
        <w:rPr>
          <w:spacing w:val="-3"/>
          <w:vertAlign w:val="baseline"/>
        </w:rPr>
        <w:t> </w:t>
      </w:r>
      <w:r>
        <w:rPr>
          <w:vertAlign w:val="baseline"/>
        </w:rPr>
        <w:t>we</w:t>
      </w:r>
      <w:r>
        <w:rPr>
          <w:spacing w:val="-4"/>
          <w:vertAlign w:val="baseline"/>
        </w:rPr>
        <w:t> </w:t>
      </w:r>
      <w:r>
        <w:rPr>
          <w:vertAlign w:val="baseline"/>
        </w:rPr>
        <w:t>suffer</w:t>
      </w:r>
      <w:r>
        <w:rPr>
          <w:spacing w:val="-2"/>
          <w:vertAlign w:val="baseline"/>
        </w:rPr>
        <w:t> </w:t>
      </w:r>
      <w:r>
        <w:rPr>
          <w:vertAlign w:val="baseline"/>
        </w:rPr>
        <w:t>with him, that we may also be glorified with him.</w:t>
      </w:r>
    </w:p>
    <w:p>
      <w:pPr>
        <w:pStyle w:val="BodyText"/>
        <w:spacing w:before="3"/>
        <w:ind w:left="0"/>
      </w:pPr>
    </w:p>
    <w:p>
      <w:pPr>
        <w:spacing w:line="501" w:lineRule="auto" w:before="0"/>
        <w:ind w:left="120" w:right="833" w:firstLine="0"/>
        <w:jc w:val="left"/>
        <w:rPr>
          <w:sz w:val="24"/>
        </w:rPr>
      </w:pPr>
      <w:r>
        <w:rPr>
          <w:b/>
          <w:sz w:val="24"/>
        </w:rPr>
        <w:t>Notice in Romans 8 that even Christ is a joint heir and that there’s only one Father</w:t>
      </w:r>
      <w:r>
        <w:rPr>
          <w:sz w:val="24"/>
        </w:rPr>
        <w:t>. Here</w:t>
      </w:r>
      <w:r>
        <w:rPr>
          <w:spacing w:val="-2"/>
          <w:sz w:val="24"/>
        </w:rPr>
        <w:t> </w:t>
      </w:r>
      <w:r>
        <w:rPr>
          <w:sz w:val="24"/>
        </w:rPr>
        <w:t>are</w:t>
      </w:r>
      <w:r>
        <w:rPr>
          <w:spacing w:val="-4"/>
          <w:sz w:val="24"/>
        </w:rPr>
        <w:t> </w:t>
      </w:r>
      <w:r>
        <w:rPr>
          <w:sz w:val="24"/>
        </w:rPr>
        <w:t>some</w:t>
      </w:r>
      <w:r>
        <w:rPr>
          <w:spacing w:val="-4"/>
          <w:sz w:val="24"/>
        </w:rPr>
        <w:t> </w:t>
      </w:r>
      <w:r>
        <w:rPr>
          <w:sz w:val="24"/>
        </w:rPr>
        <w:t>key</w:t>
      </w:r>
      <w:r>
        <w:rPr>
          <w:spacing w:val="-3"/>
          <w:sz w:val="24"/>
        </w:rPr>
        <w:t> </w:t>
      </w:r>
      <w:r>
        <w:rPr>
          <w:sz w:val="24"/>
        </w:rPr>
        <w:t>examples</w:t>
      </w:r>
      <w:r>
        <w:rPr>
          <w:spacing w:val="-3"/>
          <w:sz w:val="24"/>
        </w:rPr>
        <w:t> </w:t>
      </w:r>
      <w:r>
        <w:rPr>
          <w:sz w:val="24"/>
        </w:rPr>
        <w:t>of</w:t>
      </w:r>
      <w:r>
        <w:rPr>
          <w:spacing w:val="-4"/>
          <w:sz w:val="24"/>
        </w:rPr>
        <w:t> </w:t>
      </w:r>
      <w:r>
        <w:rPr>
          <w:sz w:val="24"/>
        </w:rPr>
        <w:t>passages</w:t>
      </w:r>
      <w:r>
        <w:rPr>
          <w:spacing w:val="-3"/>
          <w:sz w:val="24"/>
        </w:rPr>
        <w:t> </w:t>
      </w:r>
      <w:r>
        <w:rPr>
          <w:sz w:val="24"/>
        </w:rPr>
        <w:t>in</w:t>
      </w:r>
      <w:r>
        <w:rPr>
          <w:spacing w:val="-3"/>
          <w:sz w:val="24"/>
        </w:rPr>
        <w:t> </w:t>
      </w:r>
      <w:r>
        <w:rPr>
          <w:sz w:val="24"/>
        </w:rPr>
        <w:t>scripture</w:t>
      </w:r>
      <w:r>
        <w:rPr>
          <w:spacing w:val="-4"/>
          <w:sz w:val="24"/>
        </w:rPr>
        <w:t> </w:t>
      </w:r>
      <w:r>
        <w:rPr>
          <w:sz w:val="24"/>
        </w:rPr>
        <w:t>referring</w:t>
      </w:r>
      <w:r>
        <w:rPr>
          <w:spacing w:val="-4"/>
          <w:sz w:val="24"/>
        </w:rPr>
        <w:t> </w:t>
      </w:r>
      <w:r>
        <w:rPr>
          <w:sz w:val="24"/>
        </w:rPr>
        <w:t>to</w:t>
      </w:r>
      <w:r>
        <w:rPr>
          <w:spacing w:val="-3"/>
          <w:sz w:val="24"/>
        </w:rPr>
        <w:t> </w:t>
      </w:r>
      <w:r>
        <w:rPr>
          <w:sz w:val="24"/>
        </w:rPr>
        <w:t>the</w:t>
      </w:r>
      <w:r>
        <w:rPr>
          <w:spacing w:val="-4"/>
          <w:sz w:val="24"/>
        </w:rPr>
        <w:t> </w:t>
      </w:r>
      <w:r>
        <w:rPr>
          <w:sz w:val="24"/>
        </w:rPr>
        <w:t>"brothers</w:t>
      </w:r>
      <w:r>
        <w:rPr>
          <w:spacing w:val="-3"/>
          <w:sz w:val="24"/>
        </w:rPr>
        <w:t> </w:t>
      </w:r>
      <w:r>
        <w:rPr>
          <w:sz w:val="24"/>
        </w:rPr>
        <w:t>of</w:t>
      </w:r>
      <w:r>
        <w:rPr>
          <w:spacing w:val="-4"/>
          <w:sz w:val="24"/>
        </w:rPr>
        <w:t> </w:t>
      </w:r>
      <w:r>
        <w:rPr>
          <w:sz w:val="24"/>
        </w:rPr>
        <w:t>Christ.":</w:t>
      </w:r>
    </w:p>
    <w:p>
      <w:pPr>
        <w:pStyle w:val="Heading2"/>
        <w:numPr>
          <w:ilvl w:val="0"/>
          <w:numId w:val="16"/>
        </w:numPr>
        <w:tabs>
          <w:tab w:pos="840" w:val="left" w:leader="none"/>
        </w:tabs>
        <w:spacing w:line="240" w:lineRule="auto" w:before="1" w:after="0"/>
        <w:ind w:left="840" w:right="0" w:hanging="360"/>
        <w:jc w:val="left"/>
        <w:rPr>
          <w:b w:val="0"/>
        </w:rPr>
      </w:pPr>
      <w:r>
        <w:rPr/>
        <w:t>Matthew</w:t>
      </w:r>
      <w:r>
        <w:rPr>
          <w:spacing w:val="-3"/>
        </w:rPr>
        <w:t> </w:t>
      </w:r>
      <w:r>
        <w:rPr/>
        <w:t>12:49-50</w:t>
      </w:r>
      <w:r>
        <w:rPr>
          <w:spacing w:val="-2"/>
        </w:rPr>
        <w:t> (NIV)</w:t>
      </w:r>
      <w:r>
        <w:rPr>
          <w:b w:val="0"/>
          <w:spacing w:val="-2"/>
        </w:rPr>
        <w:t>:</w:t>
      </w:r>
    </w:p>
    <w:p>
      <w:pPr>
        <w:pStyle w:val="BodyText"/>
        <w:spacing w:line="259" w:lineRule="auto" w:before="22"/>
        <w:ind w:left="840" w:right="417"/>
      </w:pPr>
      <w:r>
        <w:rPr/>
        <w:t>Jesus</w:t>
      </w:r>
      <w:r>
        <w:rPr>
          <w:spacing w:val="-3"/>
        </w:rPr>
        <w:t> </w:t>
      </w:r>
      <w:r>
        <w:rPr/>
        <w:t>says,</w:t>
      </w:r>
      <w:r>
        <w:rPr>
          <w:spacing w:val="-3"/>
        </w:rPr>
        <w:t> </w:t>
      </w:r>
      <w:r>
        <w:rPr/>
        <w:t>"Here</w:t>
      </w:r>
      <w:r>
        <w:rPr>
          <w:spacing w:val="-4"/>
        </w:rPr>
        <w:t> </w:t>
      </w:r>
      <w:r>
        <w:rPr/>
        <w:t>are</w:t>
      </w:r>
      <w:r>
        <w:rPr>
          <w:spacing w:val="-4"/>
        </w:rPr>
        <w:t> </w:t>
      </w:r>
      <w:r>
        <w:rPr/>
        <w:t>my</w:t>
      </w:r>
      <w:r>
        <w:rPr>
          <w:spacing w:val="-3"/>
        </w:rPr>
        <w:t> </w:t>
      </w:r>
      <w:r>
        <w:rPr/>
        <w:t>mother</w:t>
      </w:r>
      <w:r>
        <w:rPr>
          <w:spacing w:val="-4"/>
        </w:rPr>
        <w:t> </w:t>
      </w:r>
      <w:r>
        <w:rPr/>
        <w:t>and</w:t>
      </w:r>
      <w:r>
        <w:rPr>
          <w:spacing w:val="-3"/>
        </w:rPr>
        <w:t> </w:t>
      </w:r>
      <w:r>
        <w:rPr/>
        <w:t>my</w:t>
      </w:r>
      <w:r>
        <w:rPr>
          <w:spacing w:val="-3"/>
        </w:rPr>
        <w:t> </w:t>
      </w:r>
      <w:r>
        <w:rPr/>
        <w:t>brothers.</w:t>
      </w:r>
      <w:r>
        <w:rPr>
          <w:spacing w:val="-1"/>
        </w:rPr>
        <w:t> </w:t>
      </w:r>
      <w:r>
        <w:rPr/>
        <w:t>For</w:t>
      </w:r>
      <w:r>
        <w:rPr>
          <w:spacing w:val="-4"/>
        </w:rPr>
        <w:t> </w:t>
      </w:r>
      <w:r>
        <w:rPr/>
        <w:t>whoever</w:t>
      </w:r>
      <w:r>
        <w:rPr>
          <w:spacing w:val="-4"/>
        </w:rPr>
        <w:t> </w:t>
      </w:r>
      <w:r>
        <w:rPr/>
        <w:t>does</w:t>
      </w:r>
      <w:r>
        <w:rPr>
          <w:spacing w:val="-3"/>
        </w:rPr>
        <w:t> </w:t>
      </w:r>
      <w:r>
        <w:rPr/>
        <w:t>the</w:t>
      </w:r>
      <w:r>
        <w:rPr>
          <w:spacing w:val="-4"/>
        </w:rPr>
        <w:t> </w:t>
      </w:r>
      <w:r>
        <w:rPr/>
        <w:t>will</w:t>
      </w:r>
      <w:r>
        <w:rPr>
          <w:spacing w:val="-3"/>
        </w:rPr>
        <w:t> </w:t>
      </w:r>
      <w:r>
        <w:rPr/>
        <w:t>of</w:t>
      </w:r>
      <w:r>
        <w:rPr>
          <w:spacing w:val="-4"/>
        </w:rPr>
        <w:t> </w:t>
      </w:r>
      <w:r>
        <w:rPr/>
        <w:t>my Father in heaven is my brother and sister and mother."</w:t>
      </w:r>
    </w:p>
    <w:p>
      <w:pPr>
        <w:pStyle w:val="Heading2"/>
        <w:numPr>
          <w:ilvl w:val="0"/>
          <w:numId w:val="16"/>
        </w:numPr>
        <w:tabs>
          <w:tab w:pos="840" w:val="left" w:leader="none"/>
        </w:tabs>
        <w:spacing w:line="275" w:lineRule="exact" w:before="0" w:after="0"/>
        <w:ind w:left="840" w:right="0" w:hanging="360"/>
        <w:jc w:val="left"/>
        <w:rPr>
          <w:b w:val="0"/>
        </w:rPr>
      </w:pPr>
      <w:r>
        <w:rPr/>
        <w:t>Romans</w:t>
      </w:r>
      <w:r>
        <w:rPr>
          <w:spacing w:val="-4"/>
        </w:rPr>
        <w:t> </w:t>
      </w:r>
      <w:r>
        <w:rPr/>
        <w:t>8:29</w:t>
      </w:r>
      <w:r>
        <w:rPr>
          <w:spacing w:val="-2"/>
        </w:rPr>
        <w:t> (NIV)</w:t>
      </w:r>
      <w:r>
        <w:rPr>
          <w:b w:val="0"/>
          <w:spacing w:val="-2"/>
        </w:rPr>
        <w:t>:</w:t>
      </w:r>
    </w:p>
    <w:p>
      <w:pPr>
        <w:pStyle w:val="BodyText"/>
        <w:spacing w:before="21"/>
        <w:ind w:left="840"/>
      </w:pPr>
      <w:r>
        <w:rPr/>
        <w:t>Paul</w:t>
      </w:r>
      <w:r>
        <w:rPr>
          <w:spacing w:val="-4"/>
        </w:rPr>
        <w:t> </w:t>
      </w:r>
      <w:r>
        <w:rPr/>
        <w:t>writes</w:t>
      </w:r>
      <w:r>
        <w:rPr>
          <w:spacing w:val="-1"/>
        </w:rPr>
        <w:t> </w:t>
      </w:r>
      <w:r>
        <w:rPr/>
        <w:t>that</w:t>
      </w:r>
      <w:r>
        <w:rPr>
          <w:spacing w:val="-1"/>
        </w:rPr>
        <w:t> </w:t>
      </w:r>
      <w:r>
        <w:rPr/>
        <w:t>Christ</w:t>
      </w:r>
      <w:r>
        <w:rPr>
          <w:spacing w:val="-1"/>
        </w:rPr>
        <w:t> </w:t>
      </w:r>
      <w:r>
        <w:rPr/>
        <w:t>is</w:t>
      </w:r>
      <w:r>
        <w:rPr>
          <w:spacing w:val="-4"/>
        </w:rPr>
        <w:t> </w:t>
      </w:r>
      <w:r>
        <w:rPr/>
        <w:t>"the</w:t>
      </w:r>
      <w:r>
        <w:rPr>
          <w:spacing w:val="-3"/>
        </w:rPr>
        <w:t> </w:t>
      </w:r>
      <w:r>
        <w:rPr/>
        <w:t>firstborn</w:t>
      </w:r>
      <w:r>
        <w:rPr>
          <w:spacing w:val="-1"/>
        </w:rPr>
        <w:t> </w:t>
      </w:r>
      <w:r>
        <w:rPr/>
        <w:t>among</w:t>
      </w:r>
      <w:r>
        <w:rPr>
          <w:spacing w:val="-1"/>
        </w:rPr>
        <w:t> </w:t>
      </w:r>
      <w:r>
        <w:rPr/>
        <w:t>many</w:t>
      </w:r>
      <w:r>
        <w:rPr>
          <w:spacing w:val="-1"/>
        </w:rPr>
        <w:t> </w:t>
      </w:r>
      <w:r>
        <w:rPr/>
        <w:t>brothers</w:t>
      </w:r>
      <w:r>
        <w:rPr>
          <w:spacing w:val="-1"/>
        </w:rPr>
        <w:t> </w:t>
      </w:r>
      <w:r>
        <w:rPr/>
        <w:t>and</w:t>
      </w:r>
      <w:r>
        <w:rPr>
          <w:spacing w:val="-1"/>
        </w:rPr>
        <w:t> </w:t>
      </w:r>
      <w:r>
        <w:rPr>
          <w:spacing w:val="-2"/>
        </w:rPr>
        <w:t>sisters."</w:t>
      </w:r>
    </w:p>
    <w:p>
      <w:pPr>
        <w:pStyle w:val="Heading2"/>
        <w:numPr>
          <w:ilvl w:val="0"/>
          <w:numId w:val="16"/>
        </w:numPr>
        <w:tabs>
          <w:tab w:pos="840" w:val="left" w:leader="none"/>
        </w:tabs>
        <w:spacing w:line="240" w:lineRule="auto" w:before="25" w:after="0"/>
        <w:ind w:left="840" w:right="0" w:hanging="360"/>
        <w:jc w:val="left"/>
        <w:rPr>
          <w:b w:val="0"/>
        </w:rPr>
      </w:pPr>
      <w:r>
        <w:rPr/>
        <w:t>Hebrews</w:t>
      </w:r>
      <w:r>
        <w:rPr>
          <w:spacing w:val="-12"/>
        </w:rPr>
        <w:t> </w:t>
      </w:r>
      <w:r>
        <w:rPr/>
        <w:t>2:11</w:t>
      </w:r>
      <w:r>
        <w:rPr>
          <w:spacing w:val="-11"/>
        </w:rPr>
        <w:t> </w:t>
      </w:r>
      <w:r>
        <w:rPr>
          <w:spacing w:val="-2"/>
        </w:rPr>
        <w:t>(NIV)</w:t>
      </w:r>
      <w:r>
        <w:rPr>
          <w:b w:val="0"/>
          <w:spacing w:val="-2"/>
        </w:rPr>
        <w:t>:</w:t>
      </w:r>
    </w:p>
    <w:p>
      <w:pPr>
        <w:pStyle w:val="BodyText"/>
        <w:spacing w:line="259" w:lineRule="auto" w:before="21"/>
        <w:ind w:left="840" w:right="314"/>
      </w:pPr>
      <w:r>
        <w:rPr/>
        <w:t>Jesus</w:t>
      </w:r>
      <w:r>
        <w:rPr>
          <w:spacing w:val="-3"/>
        </w:rPr>
        <w:t> </w:t>
      </w:r>
      <w:r>
        <w:rPr/>
        <w:t>is</w:t>
      </w:r>
      <w:r>
        <w:rPr>
          <w:spacing w:val="-3"/>
        </w:rPr>
        <w:t> </w:t>
      </w:r>
      <w:r>
        <w:rPr/>
        <w:t>"not</w:t>
      </w:r>
      <w:r>
        <w:rPr>
          <w:spacing w:val="-3"/>
        </w:rPr>
        <w:t> </w:t>
      </w:r>
      <w:r>
        <w:rPr/>
        <w:t>ashamed</w:t>
      </w:r>
      <w:r>
        <w:rPr>
          <w:spacing w:val="-3"/>
        </w:rPr>
        <w:t> </w:t>
      </w:r>
      <w:r>
        <w:rPr/>
        <w:t>to</w:t>
      </w:r>
      <w:r>
        <w:rPr>
          <w:spacing w:val="-3"/>
        </w:rPr>
        <w:t> </w:t>
      </w:r>
      <w:r>
        <w:rPr/>
        <w:t>call</w:t>
      </w:r>
      <w:r>
        <w:rPr>
          <w:spacing w:val="-3"/>
        </w:rPr>
        <w:t> </w:t>
      </w:r>
      <w:r>
        <w:rPr/>
        <w:t>them</w:t>
      </w:r>
      <w:r>
        <w:rPr>
          <w:spacing w:val="-3"/>
        </w:rPr>
        <w:t> </w:t>
      </w:r>
      <w:r>
        <w:rPr/>
        <w:t>brothers</w:t>
      </w:r>
      <w:r>
        <w:rPr>
          <w:spacing w:val="-3"/>
        </w:rPr>
        <w:t> </w:t>
      </w:r>
      <w:r>
        <w:rPr/>
        <w:t>and</w:t>
      </w:r>
      <w:r>
        <w:rPr>
          <w:spacing w:val="-3"/>
        </w:rPr>
        <w:t> </w:t>
      </w:r>
      <w:r>
        <w:rPr/>
        <w:t>sisters,"</w:t>
      </w:r>
      <w:r>
        <w:rPr>
          <w:spacing w:val="-3"/>
        </w:rPr>
        <w:t> </w:t>
      </w:r>
      <w:r>
        <w:rPr/>
        <w:t>referring</w:t>
      </w:r>
      <w:r>
        <w:rPr>
          <w:spacing w:val="-3"/>
        </w:rPr>
        <w:t> </w:t>
      </w:r>
      <w:r>
        <w:rPr/>
        <w:t>to</w:t>
      </w:r>
      <w:r>
        <w:rPr>
          <w:spacing w:val="-3"/>
        </w:rPr>
        <w:t> </w:t>
      </w:r>
      <w:r>
        <w:rPr/>
        <w:t>those</w:t>
      </w:r>
      <w:r>
        <w:rPr>
          <w:spacing w:val="-2"/>
        </w:rPr>
        <w:t> </w:t>
      </w:r>
      <w:r>
        <w:rPr/>
        <w:t>made</w:t>
      </w:r>
      <w:r>
        <w:rPr>
          <w:spacing w:val="-4"/>
        </w:rPr>
        <w:t> </w:t>
      </w:r>
      <w:r>
        <w:rPr/>
        <w:t>holy</w:t>
      </w:r>
      <w:r>
        <w:rPr>
          <w:spacing w:val="-3"/>
        </w:rPr>
        <w:t> </w:t>
      </w:r>
      <w:r>
        <w:rPr/>
        <w:t>by </w:t>
      </w:r>
      <w:r>
        <w:rPr>
          <w:spacing w:val="-4"/>
        </w:rPr>
        <w:t>God.</w:t>
      </w:r>
    </w:p>
    <w:p>
      <w:pPr>
        <w:pStyle w:val="BodyText"/>
        <w:spacing w:before="4"/>
        <w:ind w:left="0"/>
      </w:pPr>
    </w:p>
    <w:p>
      <w:pPr>
        <w:pStyle w:val="BodyText"/>
        <w:spacing w:line="259" w:lineRule="auto"/>
        <w:ind w:right="417"/>
      </w:pPr>
      <w:r>
        <w:rPr/>
        <w:t>These</w:t>
      </w:r>
      <w:r>
        <w:rPr>
          <w:spacing w:val="-4"/>
        </w:rPr>
        <w:t> </w:t>
      </w:r>
      <w:r>
        <w:rPr/>
        <w:t>verses</w:t>
      </w:r>
      <w:r>
        <w:rPr>
          <w:spacing w:val="-3"/>
        </w:rPr>
        <w:t> </w:t>
      </w:r>
      <w:r>
        <w:rPr/>
        <w:t>emphasize</w:t>
      </w:r>
      <w:r>
        <w:rPr>
          <w:spacing w:val="-4"/>
        </w:rPr>
        <w:t> </w:t>
      </w:r>
      <w:r>
        <w:rPr/>
        <w:t>that</w:t>
      </w:r>
      <w:r>
        <w:rPr>
          <w:spacing w:val="-3"/>
        </w:rPr>
        <w:t> </w:t>
      </w:r>
      <w:r>
        <w:rPr/>
        <w:t>those</w:t>
      </w:r>
      <w:r>
        <w:rPr>
          <w:spacing w:val="-4"/>
        </w:rPr>
        <w:t> </w:t>
      </w:r>
      <w:r>
        <w:rPr/>
        <w:t>who</w:t>
      </w:r>
      <w:r>
        <w:rPr>
          <w:spacing w:val="-3"/>
        </w:rPr>
        <w:t> </w:t>
      </w:r>
      <w:r>
        <w:rPr/>
        <w:t>follow</w:t>
      </w:r>
      <w:r>
        <w:rPr>
          <w:spacing w:val="-4"/>
        </w:rPr>
        <w:t> </w:t>
      </w:r>
      <w:r>
        <w:rPr/>
        <w:t>God's</w:t>
      </w:r>
      <w:r>
        <w:rPr>
          <w:spacing w:val="-3"/>
        </w:rPr>
        <w:t> </w:t>
      </w:r>
      <w:r>
        <w:rPr/>
        <w:t>will</w:t>
      </w:r>
      <w:r>
        <w:rPr>
          <w:spacing w:val="-3"/>
        </w:rPr>
        <w:t> </w:t>
      </w:r>
      <w:r>
        <w:rPr/>
        <w:t>and</w:t>
      </w:r>
      <w:r>
        <w:rPr>
          <w:spacing w:val="-3"/>
        </w:rPr>
        <w:t> </w:t>
      </w:r>
      <w:r>
        <w:rPr/>
        <w:t>are</w:t>
      </w:r>
      <w:r>
        <w:rPr>
          <w:spacing w:val="-4"/>
        </w:rPr>
        <w:t> </w:t>
      </w:r>
      <w:r>
        <w:rPr/>
        <w:t>sanctified</w:t>
      </w:r>
      <w:r>
        <w:rPr>
          <w:spacing w:val="-1"/>
        </w:rPr>
        <w:t> </w:t>
      </w:r>
      <w:r>
        <w:rPr/>
        <w:t>are</w:t>
      </w:r>
      <w:r>
        <w:rPr>
          <w:spacing w:val="-4"/>
        </w:rPr>
        <w:t> </w:t>
      </w:r>
      <w:r>
        <w:rPr/>
        <w:t>considered Christ's brothers and sisters.</w:t>
      </w:r>
    </w:p>
    <w:p>
      <w:pPr>
        <w:spacing w:after="0" w:line="259" w:lineRule="auto"/>
        <w:sectPr>
          <w:pgSz w:w="12240" w:h="15840"/>
          <w:pgMar w:header="0" w:footer="523" w:top="1380" w:bottom="720" w:left="1320" w:right="1160"/>
        </w:sectPr>
      </w:pPr>
    </w:p>
    <w:p>
      <w:pPr>
        <w:pStyle w:val="Heading1"/>
      </w:pPr>
      <w:r>
        <w:rPr/>
        <w:t>Revelations</w:t>
      </w:r>
      <w:r>
        <w:rPr>
          <w:spacing w:val="-7"/>
        </w:rPr>
        <w:t> </w:t>
      </w:r>
      <w:r>
        <w:rPr/>
        <w:t>from</w:t>
      </w:r>
      <w:r>
        <w:rPr>
          <w:spacing w:val="-6"/>
        </w:rPr>
        <w:t> </w:t>
      </w:r>
      <w:r>
        <w:rPr/>
        <w:t>the</w:t>
      </w:r>
      <w:r>
        <w:rPr>
          <w:spacing w:val="-6"/>
        </w:rPr>
        <w:t> </w:t>
      </w:r>
      <w:r>
        <w:rPr/>
        <w:t>Original</w:t>
      </w:r>
      <w:r>
        <w:rPr>
          <w:spacing w:val="-3"/>
        </w:rPr>
        <w:t> </w:t>
      </w:r>
      <w:r>
        <w:rPr/>
        <w:t>Gospel</w:t>
      </w:r>
      <w:r>
        <w:rPr>
          <w:spacing w:val="-5"/>
        </w:rPr>
        <w:t> </w:t>
      </w:r>
      <w:r>
        <w:rPr/>
        <w:t>of</w:t>
      </w:r>
      <w:r>
        <w:rPr>
          <w:spacing w:val="-7"/>
        </w:rPr>
        <w:t> </w:t>
      </w:r>
      <w:r>
        <w:rPr/>
        <w:t>Matthew</w:t>
      </w:r>
      <w:r>
        <w:rPr>
          <w:spacing w:val="-6"/>
        </w:rPr>
        <w:t> </w:t>
      </w:r>
      <w:r>
        <w:rPr>
          <w:spacing w:val="-2"/>
        </w:rPr>
        <w:t>(OGM)</w:t>
      </w:r>
    </w:p>
    <w:p>
      <w:pPr>
        <w:pStyle w:val="BodyText"/>
        <w:spacing w:before="320"/>
        <w:ind w:left="0"/>
        <w:rPr>
          <w:b/>
          <w:sz w:val="28"/>
        </w:rPr>
      </w:pPr>
    </w:p>
    <w:p>
      <w:pPr>
        <w:pStyle w:val="BodyText"/>
        <w:spacing w:line="259" w:lineRule="auto"/>
        <w:ind w:right="305"/>
      </w:pPr>
      <w:r>
        <w:rPr/>
        <w:t>The</w:t>
      </w:r>
      <w:r>
        <w:rPr>
          <w:spacing w:val="-7"/>
        </w:rPr>
        <w:t> </w:t>
      </w:r>
      <w:r>
        <w:rPr/>
        <w:t>search</w:t>
      </w:r>
      <w:r>
        <w:rPr>
          <w:spacing w:val="-4"/>
        </w:rPr>
        <w:t> </w:t>
      </w:r>
      <w:r>
        <w:rPr/>
        <w:t>for</w:t>
      </w:r>
      <w:r>
        <w:rPr>
          <w:spacing w:val="-5"/>
        </w:rPr>
        <w:t> </w:t>
      </w:r>
      <w:r>
        <w:rPr/>
        <w:t>the</w:t>
      </w:r>
      <w:r>
        <w:rPr>
          <w:spacing w:val="-5"/>
        </w:rPr>
        <w:t> </w:t>
      </w:r>
      <w:r>
        <w:rPr/>
        <w:t>truth</w:t>
      </w:r>
      <w:r>
        <w:rPr>
          <w:spacing w:val="-4"/>
        </w:rPr>
        <w:t> </w:t>
      </w:r>
      <w:r>
        <w:rPr/>
        <w:t>of</w:t>
      </w:r>
      <w:r>
        <w:rPr>
          <w:spacing w:val="-5"/>
        </w:rPr>
        <w:t> </w:t>
      </w:r>
      <w:r>
        <w:rPr/>
        <w:t>God’s</w:t>
      </w:r>
      <w:r>
        <w:rPr>
          <w:spacing w:val="-4"/>
        </w:rPr>
        <w:t> </w:t>
      </w:r>
      <w:r>
        <w:rPr/>
        <w:t>kingdom</w:t>
      </w:r>
      <w:r>
        <w:rPr>
          <w:spacing w:val="-4"/>
        </w:rPr>
        <w:t> </w:t>
      </w:r>
      <w:r>
        <w:rPr/>
        <w:t>is</w:t>
      </w:r>
      <w:r>
        <w:rPr>
          <w:spacing w:val="-4"/>
        </w:rPr>
        <w:t> </w:t>
      </w:r>
      <w:r>
        <w:rPr/>
        <w:t>not</w:t>
      </w:r>
      <w:r>
        <w:rPr>
          <w:spacing w:val="-4"/>
        </w:rPr>
        <w:t> </w:t>
      </w:r>
      <w:r>
        <w:rPr/>
        <w:t>easy.</w:t>
      </w:r>
      <w:r>
        <w:rPr>
          <w:spacing w:val="-15"/>
        </w:rPr>
        <w:t> </w:t>
      </w:r>
      <w:r>
        <w:rPr/>
        <w:t>As</w:t>
      </w:r>
      <w:r>
        <w:rPr>
          <w:spacing w:val="-4"/>
        </w:rPr>
        <w:t> </w:t>
      </w:r>
      <w:r>
        <w:rPr/>
        <w:t>Jesus</w:t>
      </w:r>
      <w:r>
        <w:rPr>
          <w:spacing w:val="-4"/>
        </w:rPr>
        <w:t> </w:t>
      </w:r>
      <w:r>
        <w:rPr/>
        <w:t>illustrated,</w:t>
      </w:r>
      <w:r>
        <w:rPr>
          <w:spacing w:val="-4"/>
        </w:rPr>
        <w:t> </w:t>
      </w:r>
      <w:r>
        <w:rPr/>
        <w:t>it</w:t>
      </w:r>
      <w:r>
        <w:rPr>
          <w:spacing w:val="-4"/>
        </w:rPr>
        <w:t> </w:t>
      </w:r>
      <w:r>
        <w:rPr/>
        <w:t>is</w:t>
      </w:r>
      <w:r>
        <w:rPr>
          <w:spacing w:val="-4"/>
        </w:rPr>
        <w:t> </w:t>
      </w:r>
      <w:r>
        <w:rPr/>
        <w:t>a</w:t>
      </w:r>
      <w:r>
        <w:rPr>
          <w:spacing w:val="-5"/>
        </w:rPr>
        <w:t> </w:t>
      </w:r>
      <w:r>
        <w:rPr/>
        <w:t>hidden</w:t>
      </w:r>
      <w:r>
        <w:rPr>
          <w:spacing w:val="-4"/>
        </w:rPr>
        <w:t> </w:t>
      </w:r>
      <w:r>
        <w:rPr/>
        <w:t>treasure. With any hidden treasure, it can take much effort to sort through what are false leads and what are true leads.</w:t>
      </w:r>
    </w:p>
    <w:p>
      <w:pPr>
        <w:pStyle w:val="BodyText"/>
        <w:spacing w:line="259" w:lineRule="auto" w:before="159"/>
        <w:ind w:right="314"/>
      </w:pPr>
      <w:r>
        <w:rPr/>
        <w:t>It</w:t>
      </w:r>
      <w:r>
        <w:rPr>
          <w:spacing w:val="-4"/>
        </w:rPr>
        <w:t> </w:t>
      </w:r>
      <w:r>
        <w:rPr/>
        <w:t>is</w:t>
      </w:r>
      <w:r>
        <w:rPr>
          <w:spacing w:val="-4"/>
        </w:rPr>
        <w:t> </w:t>
      </w:r>
      <w:r>
        <w:rPr/>
        <w:t>no</w:t>
      </w:r>
      <w:r>
        <w:rPr>
          <w:spacing w:val="-4"/>
        </w:rPr>
        <w:t> </w:t>
      </w:r>
      <w:r>
        <w:rPr/>
        <w:t>different</w:t>
      </w:r>
      <w:r>
        <w:rPr>
          <w:spacing w:val="-4"/>
        </w:rPr>
        <w:t> </w:t>
      </w:r>
      <w:r>
        <w:rPr/>
        <w:t>with</w:t>
      </w:r>
      <w:r>
        <w:rPr>
          <w:spacing w:val="-4"/>
        </w:rPr>
        <w:t> </w:t>
      </w:r>
      <w:r>
        <w:rPr/>
        <w:t>what</w:t>
      </w:r>
      <w:r>
        <w:rPr>
          <w:spacing w:val="-4"/>
        </w:rPr>
        <w:t> </w:t>
      </w:r>
      <w:r>
        <w:rPr/>
        <w:t>many</w:t>
      </w:r>
      <w:r>
        <w:rPr>
          <w:spacing w:val="-4"/>
        </w:rPr>
        <w:t> </w:t>
      </w:r>
      <w:r>
        <w:rPr/>
        <w:t>call</w:t>
      </w:r>
      <w:r>
        <w:rPr>
          <w:spacing w:val="-4"/>
        </w:rPr>
        <w:t> </w:t>
      </w:r>
      <w:r>
        <w:rPr/>
        <w:t>the</w:t>
      </w:r>
      <w:r>
        <w:rPr>
          <w:spacing w:val="-5"/>
        </w:rPr>
        <w:t> </w:t>
      </w:r>
      <w:r>
        <w:rPr/>
        <w:t>“New</w:t>
      </w:r>
      <w:r>
        <w:rPr>
          <w:spacing w:val="-10"/>
        </w:rPr>
        <w:t> </w:t>
      </w:r>
      <w:r>
        <w:rPr/>
        <w:t>Testament.”</w:t>
      </w:r>
      <w:r>
        <w:rPr>
          <w:spacing w:val="-5"/>
        </w:rPr>
        <w:t> </w:t>
      </w:r>
      <w:r>
        <w:rPr/>
        <w:t>Many</w:t>
      </w:r>
      <w:r>
        <w:rPr>
          <w:spacing w:val="-4"/>
        </w:rPr>
        <w:t> </w:t>
      </w:r>
      <w:r>
        <w:rPr/>
        <w:t>believe</w:t>
      </w:r>
      <w:r>
        <w:rPr>
          <w:spacing w:val="-5"/>
        </w:rPr>
        <w:t> </w:t>
      </w:r>
      <w:r>
        <w:rPr/>
        <w:t>that</w:t>
      </w:r>
      <w:r>
        <w:rPr>
          <w:spacing w:val="-4"/>
        </w:rPr>
        <w:t> </w:t>
      </w:r>
      <w:r>
        <w:rPr/>
        <w:t>they</w:t>
      </w:r>
      <w:r>
        <w:rPr>
          <w:spacing w:val="-4"/>
        </w:rPr>
        <w:t> </w:t>
      </w:r>
      <w:r>
        <w:rPr/>
        <w:t>are</w:t>
      </w:r>
      <w:r>
        <w:rPr>
          <w:spacing w:val="-3"/>
        </w:rPr>
        <w:t> </w:t>
      </w:r>
      <w:r>
        <w:rPr/>
        <w:t>free</w:t>
      </w:r>
      <w:r>
        <w:rPr>
          <w:spacing w:val="-5"/>
        </w:rPr>
        <w:t> </w:t>
      </w:r>
      <w:r>
        <w:rPr/>
        <w:t>from error. That is what makes the search for God’s truth difficult.</w:t>
      </w:r>
      <w:r>
        <w:rPr>
          <w:spacing w:val="-10"/>
        </w:rPr>
        <w:t> </w:t>
      </w:r>
      <w:r>
        <w:rPr/>
        <w:t>As time goes on, spurious words and passages have been added to bolster support for certain teachings of men. Eventually, these added words become viewed by most as from God, whereas in reality, they are from men.</w:t>
      </w:r>
    </w:p>
    <w:p>
      <w:pPr>
        <w:pStyle w:val="BodyText"/>
        <w:spacing w:line="259" w:lineRule="auto" w:before="159"/>
        <w:ind w:right="417"/>
      </w:pPr>
      <w:r>
        <w:rPr/>
        <w:t>An example of a gross alteration is in the Old</w:t>
      </w:r>
      <w:r>
        <w:rPr>
          <w:spacing w:val="-2"/>
        </w:rPr>
        <w:t> </w:t>
      </w:r>
      <w:r>
        <w:rPr/>
        <w:t>Testament (Hebrew Scriptures) with the removal of the divine name of the</w:t>
      </w:r>
      <w:r>
        <w:rPr>
          <w:spacing w:val="-8"/>
        </w:rPr>
        <w:t> </w:t>
      </w:r>
      <w:r>
        <w:rPr/>
        <w:t>Almighty,</w:t>
      </w:r>
      <w:r>
        <w:rPr>
          <w:spacing w:val="-4"/>
        </w:rPr>
        <w:t> </w:t>
      </w:r>
      <w:r>
        <w:rPr/>
        <w:t>Yahweh. This is also known as the tetragrammaton, four Hebrew letters. This name occurs almost 7,000 times yet was removed because of teaching of men.</w:t>
      </w:r>
      <w:r>
        <w:rPr>
          <w:spacing w:val="-3"/>
        </w:rPr>
        <w:t> </w:t>
      </w:r>
      <w:r>
        <w:rPr/>
        <w:t>Hebrew</w:t>
      </w:r>
      <w:r>
        <w:rPr>
          <w:spacing w:val="-4"/>
        </w:rPr>
        <w:t> </w:t>
      </w:r>
      <w:r>
        <w:rPr/>
        <w:t>religious</w:t>
      </w:r>
      <w:r>
        <w:rPr>
          <w:spacing w:val="-3"/>
        </w:rPr>
        <w:t> </w:t>
      </w:r>
      <w:r>
        <w:rPr/>
        <w:t>leaders</w:t>
      </w:r>
      <w:r>
        <w:rPr>
          <w:spacing w:val="-3"/>
        </w:rPr>
        <w:t> </w:t>
      </w:r>
      <w:r>
        <w:rPr/>
        <w:t>misapplied</w:t>
      </w:r>
      <w:r>
        <w:rPr>
          <w:spacing w:val="-3"/>
        </w:rPr>
        <w:t> </w:t>
      </w:r>
      <w:r>
        <w:rPr/>
        <w:t>scripture,</w:t>
      </w:r>
      <w:r>
        <w:rPr>
          <w:spacing w:val="-3"/>
        </w:rPr>
        <w:t> </w:t>
      </w:r>
      <w:r>
        <w:rPr/>
        <w:t>to</w:t>
      </w:r>
      <w:r>
        <w:rPr>
          <w:spacing w:val="-3"/>
        </w:rPr>
        <w:t> </w:t>
      </w:r>
      <w:r>
        <w:rPr/>
        <w:t>their</w:t>
      </w:r>
      <w:r>
        <w:rPr>
          <w:spacing w:val="-4"/>
        </w:rPr>
        <w:t> </w:t>
      </w:r>
      <w:r>
        <w:rPr/>
        <w:t>own</w:t>
      </w:r>
      <w:r>
        <w:rPr>
          <w:spacing w:val="-3"/>
        </w:rPr>
        <w:t> </w:t>
      </w:r>
      <w:r>
        <w:rPr/>
        <w:t>desire,</w:t>
      </w:r>
      <w:r>
        <w:rPr>
          <w:spacing w:val="-1"/>
        </w:rPr>
        <w:t> </w:t>
      </w:r>
      <w:r>
        <w:rPr/>
        <w:t>and</w:t>
      </w:r>
      <w:r>
        <w:rPr>
          <w:spacing w:val="-3"/>
        </w:rPr>
        <w:t> </w:t>
      </w:r>
      <w:r>
        <w:rPr/>
        <w:t>replaced</w:t>
      </w:r>
      <w:r>
        <w:rPr>
          <w:spacing w:val="-3"/>
        </w:rPr>
        <w:t> </w:t>
      </w:r>
      <w:r>
        <w:rPr/>
        <w:t>the</w:t>
      </w:r>
      <w:r>
        <w:rPr>
          <w:spacing w:val="-4"/>
        </w:rPr>
        <w:t> </w:t>
      </w:r>
      <w:r>
        <w:rPr/>
        <w:t>divine name with a title, “LORD,” which is not a personal name as “Yahweh” is.</w:t>
      </w:r>
    </w:p>
    <w:p>
      <w:pPr>
        <w:pStyle w:val="BodyText"/>
        <w:spacing w:line="259" w:lineRule="auto" w:before="159"/>
        <w:ind w:right="305"/>
      </w:pPr>
      <w:r>
        <w:rPr/>
        <w:t>Similarly,</w:t>
      </w:r>
      <w:r>
        <w:rPr>
          <w:spacing w:val="-5"/>
        </w:rPr>
        <w:t> </w:t>
      </w:r>
      <w:r>
        <w:rPr/>
        <w:t>changes</w:t>
      </w:r>
      <w:r>
        <w:rPr>
          <w:spacing w:val="-5"/>
        </w:rPr>
        <w:t> </w:t>
      </w:r>
      <w:r>
        <w:rPr/>
        <w:t>and</w:t>
      </w:r>
      <w:r>
        <w:rPr>
          <w:spacing w:val="-5"/>
        </w:rPr>
        <w:t> </w:t>
      </w:r>
      <w:r>
        <w:rPr/>
        <w:t>additions</w:t>
      </w:r>
      <w:r>
        <w:rPr>
          <w:spacing w:val="-5"/>
        </w:rPr>
        <w:t> </w:t>
      </w:r>
      <w:r>
        <w:rPr/>
        <w:t>have</w:t>
      </w:r>
      <w:r>
        <w:rPr>
          <w:spacing w:val="-6"/>
        </w:rPr>
        <w:t> </w:t>
      </w:r>
      <w:r>
        <w:rPr/>
        <w:t>occurred</w:t>
      </w:r>
      <w:r>
        <w:rPr>
          <w:spacing w:val="-5"/>
        </w:rPr>
        <w:t> </w:t>
      </w:r>
      <w:r>
        <w:rPr/>
        <w:t>in</w:t>
      </w:r>
      <w:r>
        <w:rPr>
          <w:spacing w:val="-3"/>
        </w:rPr>
        <w:t> </w:t>
      </w:r>
      <w:r>
        <w:rPr/>
        <w:t>the</w:t>
      </w:r>
      <w:r>
        <w:rPr>
          <w:spacing w:val="-6"/>
        </w:rPr>
        <w:t> </w:t>
      </w:r>
      <w:r>
        <w:rPr/>
        <w:t>New</w:t>
      </w:r>
      <w:r>
        <w:rPr>
          <w:spacing w:val="-11"/>
        </w:rPr>
        <w:t> </w:t>
      </w:r>
      <w:r>
        <w:rPr/>
        <w:t>Testament,</w:t>
      </w:r>
      <w:r>
        <w:rPr>
          <w:spacing w:val="-5"/>
        </w:rPr>
        <w:t> </w:t>
      </w:r>
      <w:r>
        <w:rPr/>
        <w:t>such</w:t>
      </w:r>
      <w:r>
        <w:rPr>
          <w:spacing w:val="-5"/>
        </w:rPr>
        <w:t> </w:t>
      </w:r>
      <w:r>
        <w:rPr/>
        <w:t>as</w:t>
      </w:r>
      <w:r>
        <w:rPr>
          <w:spacing w:val="-5"/>
        </w:rPr>
        <w:t> </w:t>
      </w:r>
      <w:r>
        <w:rPr>
          <w:b/>
        </w:rPr>
        <w:t>1</w:t>
      </w:r>
      <w:r>
        <w:rPr>
          <w:b/>
          <w:spacing w:val="-5"/>
        </w:rPr>
        <w:t> </w:t>
      </w:r>
      <w:r>
        <w:rPr>
          <w:b/>
        </w:rPr>
        <w:t>John</w:t>
      </w:r>
      <w:r>
        <w:rPr>
          <w:b/>
          <w:spacing w:val="-5"/>
        </w:rPr>
        <w:t> </w:t>
      </w:r>
      <w:r>
        <w:rPr>
          <w:b/>
        </w:rPr>
        <w:t>5:7-8</w:t>
      </w:r>
      <w:r>
        <w:rPr>
          <w:b/>
          <w:spacing w:val="-5"/>
        </w:rPr>
        <w:t> </w:t>
      </w:r>
      <w:r>
        <w:rPr/>
        <w:t>and </w:t>
      </w:r>
      <w:r>
        <w:rPr>
          <w:b/>
        </w:rPr>
        <w:t>John 5:4</w:t>
      </w:r>
      <w:r>
        <w:rPr/>
        <w:t>, which were not in the oldest manuscripts. Other examples include </w:t>
      </w:r>
      <w:r>
        <w:rPr>
          <w:b/>
        </w:rPr>
        <w:t>Mark 16:9-20</w:t>
      </w:r>
      <w:r>
        <w:rPr/>
        <w:t>, which was added later.</w:t>
      </w:r>
    </w:p>
    <w:p>
      <w:pPr>
        <w:pStyle w:val="BodyText"/>
        <w:spacing w:line="259" w:lineRule="auto" w:before="159"/>
        <w:ind w:right="417"/>
      </w:pPr>
      <w:r>
        <w:rPr/>
        <w:t>Just</w:t>
      </w:r>
      <w:r>
        <w:rPr>
          <w:spacing w:val="-4"/>
        </w:rPr>
        <w:t> </w:t>
      </w:r>
      <w:r>
        <w:rPr/>
        <w:t>as</w:t>
      </w:r>
      <w:r>
        <w:rPr>
          <w:spacing w:val="-4"/>
        </w:rPr>
        <w:t> </w:t>
      </w:r>
      <w:r>
        <w:rPr/>
        <w:t>meddling</w:t>
      </w:r>
      <w:r>
        <w:rPr>
          <w:spacing w:val="-4"/>
        </w:rPr>
        <w:t> </w:t>
      </w:r>
      <w:r>
        <w:rPr/>
        <w:t>has</w:t>
      </w:r>
      <w:r>
        <w:rPr>
          <w:spacing w:val="-4"/>
        </w:rPr>
        <w:t> </w:t>
      </w:r>
      <w:r>
        <w:rPr/>
        <w:t>happened</w:t>
      </w:r>
      <w:r>
        <w:rPr>
          <w:spacing w:val="-4"/>
        </w:rPr>
        <w:t> </w:t>
      </w:r>
      <w:r>
        <w:rPr/>
        <w:t>with</w:t>
      </w:r>
      <w:r>
        <w:rPr>
          <w:spacing w:val="-4"/>
        </w:rPr>
        <w:t> </w:t>
      </w:r>
      <w:r>
        <w:rPr/>
        <w:t>the</w:t>
      </w:r>
      <w:r>
        <w:rPr>
          <w:spacing w:val="-5"/>
        </w:rPr>
        <w:t> </w:t>
      </w:r>
      <w:r>
        <w:rPr/>
        <w:t>Hebrew</w:t>
      </w:r>
      <w:r>
        <w:rPr>
          <w:spacing w:val="-5"/>
        </w:rPr>
        <w:t> </w:t>
      </w:r>
      <w:r>
        <w:rPr/>
        <w:t>scriptures,</w:t>
      </w:r>
      <w:r>
        <w:rPr>
          <w:spacing w:val="-4"/>
        </w:rPr>
        <w:t> </w:t>
      </w:r>
      <w:r>
        <w:rPr/>
        <w:t>it</w:t>
      </w:r>
      <w:r>
        <w:rPr>
          <w:spacing w:val="-4"/>
        </w:rPr>
        <w:t> </w:t>
      </w:r>
      <w:r>
        <w:rPr/>
        <w:t>has</w:t>
      </w:r>
      <w:r>
        <w:rPr>
          <w:spacing w:val="-4"/>
        </w:rPr>
        <w:t> </w:t>
      </w:r>
      <w:r>
        <w:rPr/>
        <w:t>with</w:t>
      </w:r>
      <w:r>
        <w:rPr>
          <w:spacing w:val="-4"/>
        </w:rPr>
        <w:t> </w:t>
      </w:r>
      <w:r>
        <w:rPr/>
        <w:t>the</w:t>
      </w:r>
      <w:r>
        <w:rPr>
          <w:spacing w:val="-3"/>
        </w:rPr>
        <w:t> </w:t>
      </w:r>
      <w:r>
        <w:rPr/>
        <w:t>New</w:t>
      </w:r>
      <w:r>
        <w:rPr>
          <w:spacing w:val="-10"/>
        </w:rPr>
        <w:t> </w:t>
      </w:r>
      <w:r>
        <w:rPr/>
        <w:t>Testament.</w:t>
      </w:r>
      <w:r>
        <w:rPr>
          <w:spacing w:val="-9"/>
        </w:rPr>
        <w:t> </w:t>
      </w:r>
      <w:r>
        <w:rPr/>
        <w:t>This is no reason to give fear to the thought that the truth cannot be found. It still can. Even Issac Newton, one of the most brilliant men of a couple hundred years ago, knew of God’s divine name and neither did he give sway to doctrines of the church such as the trinity. But it took effort. He wrote more on scripture than he did on mathematics or physics.</w:t>
      </w:r>
    </w:p>
    <w:p>
      <w:pPr>
        <w:pStyle w:val="BodyText"/>
        <w:spacing w:line="261" w:lineRule="auto" w:before="159"/>
        <w:ind w:right="417"/>
      </w:pPr>
      <w:r>
        <w:rPr/>
        <w:t>When</w:t>
      </w:r>
      <w:r>
        <w:rPr>
          <w:spacing w:val="-3"/>
        </w:rPr>
        <w:t> </w:t>
      </w:r>
      <w:r>
        <w:rPr/>
        <w:t>we</w:t>
      </w:r>
      <w:r>
        <w:rPr>
          <w:spacing w:val="-2"/>
        </w:rPr>
        <w:t> </w:t>
      </w:r>
      <w:r>
        <w:rPr/>
        <w:t>find</w:t>
      </w:r>
      <w:r>
        <w:rPr>
          <w:spacing w:val="-3"/>
        </w:rPr>
        <w:t> </w:t>
      </w:r>
      <w:r>
        <w:rPr/>
        <w:t>something</w:t>
      </w:r>
      <w:r>
        <w:rPr>
          <w:spacing w:val="-3"/>
        </w:rPr>
        <w:t> </w:t>
      </w:r>
      <w:r>
        <w:rPr/>
        <w:t>that</w:t>
      </w:r>
      <w:r>
        <w:rPr>
          <w:spacing w:val="-3"/>
        </w:rPr>
        <w:t> </w:t>
      </w:r>
      <w:r>
        <w:rPr/>
        <w:t>contradicts</w:t>
      </w:r>
      <w:r>
        <w:rPr>
          <w:spacing w:val="-3"/>
        </w:rPr>
        <w:t> </w:t>
      </w:r>
      <w:r>
        <w:rPr/>
        <w:t>our</w:t>
      </w:r>
      <w:r>
        <w:rPr>
          <w:spacing w:val="-4"/>
        </w:rPr>
        <w:t> </w:t>
      </w:r>
      <w:r>
        <w:rPr/>
        <w:t>current</w:t>
      </w:r>
      <w:r>
        <w:rPr>
          <w:spacing w:val="-3"/>
        </w:rPr>
        <w:t> </w:t>
      </w:r>
      <w:r>
        <w:rPr/>
        <w:t>beliefs,</w:t>
      </w:r>
      <w:r>
        <w:rPr>
          <w:spacing w:val="-3"/>
        </w:rPr>
        <w:t> </w:t>
      </w:r>
      <w:r>
        <w:rPr/>
        <w:t>what</w:t>
      </w:r>
      <w:r>
        <w:rPr>
          <w:spacing w:val="-3"/>
        </w:rPr>
        <w:t> </w:t>
      </w:r>
      <w:r>
        <w:rPr/>
        <w:t>should</w:t>
      </w:r>
      <w:r>
        <w:rPr>
          <w:spacing w:val="-1"/>
        </w:rPr>
        <w:t> </w:t>
      </w:r>
      <w:r>
        <w:rPr/>
        <w:t>we</w:t>
      </w:r>
      <w:r>
        <w:rPr>
          <w:spacing w:val="-4"/>
        </w:rPr>
        <w:t> </w:t>
      </w:r>
      <w:r>
        <w:rPr/>
        <w:t>do?</w:t>
      </w:r>
      <w:r>
        <w:rPr>
          <w:spacing w:val="-4"/>
        </w:rPr>
        <w:t> </w:t>
      </w:r>
      <w:r>
        <w:rPr/>
        <w:t>Pray</w:t>
      </w:r>
      <w:r>
        <w:rPr>
          <w:spacing w:val="-1"/>
        </w:rPr>
        <w:t> </w:t>
      </w:r>
      <w:r>
        <w:rPr/>
        <w:t>for guidance and courage to keep searching and understanding.</w:t>
      </w:r>
    </w:p>
    <w:p>
      <w:pPr>
        <w:pStyle w:val="BodyText"/>
        <w:spacing w:line="259" w:lineRule="auto" w:before="154"/>
        <w:ind w:right="305"/>
      </w:pPr>
      <w:r>
        <w:rPr/>
        <w:t>Just because we come across evidence that strongly challenges current understanding does not mean</w:t>
      </w:r>
      <w:r>
        <w:rPr>
          <w:spacing w:val="-2"/>
        </w:rPr>
        <w:t> </w:t>
      </w:r>
      <w:r>
        <w:rPr/>
        <w:t>we</w:t>
      </w:r>
      <w:r>
        <w:rPr>
          <w:spacing w:val="-3"/>
        </w:rPr>
        <w:t> </w:t>
      </w:r>
      <w:r>
        <w:rPr/>
        <w:t>disregard</w:t>
      </w:r>
      <w:r>
        <w:rPr>
          <w:spacing w:val="-2"/>
        </w:rPr>
        <w:t> </w:t>
      </w:r>
      <w:r>
        <w:rPr/>
        <w:t>it.</w:t>
      </w:r>
      <w:r>
        <w:rPr>
          <w:spacing w:val="-2"/>
        </w:rPr>
        <w:t> </w:t>
      </w:r>
      <w:r>
        <w:rPr/>
        <w:t>If</w:t>
      </w:r>
      <w:r>
        <w:rPr>
          <w:spacing w:val="-1"/>
        </w:rPr>
        <w:t> </w:t>
      </w:r>
      <w:r>
        <w:rPr/>
        <w:t>we</w:t>
      </w:r>
      <w:r>
        <w:rPr>
          <w:spacing w:val="-3"/>
        </w:rPr>
        <w:t> </w:t>
      </w:r>
      <w:r>
        <w:rPr/>
        <w:t>are</w:t>
      </w:r>
      <w:r>
        <w:rPr>
          <w:spacing w:val="-3"/>
        </w:rPr>
        <w:t> </w:t>
      </w:r>
      <w:r>
        <w:rPr/>
        <w:t>seeking</w:t>
      </w:r>
      <w:r>
        <w:rPr>
          <w:spacing w:val="-2"/>
        </w:rPr>
        <w:t> </w:t>
      </w:r>
      <w:r>
        <w:rPr/>
        <w:t>truth,</w:t>
      </w:r>
      <w:r>
        <w:rPr>
          <w:spacing w:val="-2"/>
        </w:rPr>
        <w:t> </w:t>
      </w:r>
      <w:r>
        <w:rPr/>
        <w:t>we</w:t>
      </w:r>
      <w:r>
        <w:rPr>
          <w:spacing w:val="-1"/>
        </w:rPr>
        <w:t> </w:t>
      </w:r>
      <w:r>
        <w:rPr/>
        <w:t>do</w:t>
      </w:r>
      <w:r>
        <w:rPr>
          <w:spacing w:val="-2"/>
        </w:rPr>
        <w:t> </w:t>
      </w:r>
      <w:r>
        <w:rPr/>
        <w:t>not</w:t>
      </w:r>
      <w:r>
        <w:rPr>
          <w:spacing w:val="-2"/>
        </w:rPr>
        <w:t> </w:t>
      </w:r>
      <w:r>
        <w:rPr/>
        <w:t>stop</w:t>
      </w:r>
      <w:r>
        <w:rPr>
          <w:spacing w:val="-2"/>
        </w:rPr>
        <w:t> </w:t>
      </w:r>
      <w:r>
        <w:rPr/>
        <w:t>but</w:t>
      </w:r>
      <w:r>
        <w:rPr>
          <w:spacing w:val="-2"/>
        </w:rPr>
        <w:t> </w:t>
      </w:r>
      <w:r>
        <w:rPr/>
        <w:t>continue</w:t>
      </w:r>
      <w:r>
        <w:rPr>
          <w:spacing w:val="-3"/>
        </w:rPr>
        <w:t> </w:t>
      </w:r>
      <w:r>
        <w:rPr/>
        <w:t>until</w:t>
      </w:r>
      <w:r>
        <w:rPr>
          <w:spacing w:val="-2"/>
        </w:rPr>
        <w:t> </w:t>
      </w:r>
      <w:r>
        <w:rPr/>
        <w:t>we</w:t>
      </w:r>
      <w:r>
        <w:rPr>
          <w:spacing w:val="-3"/>
        </w:rPr>
        <w:t> </w:t>
      </w:r>
      <w:r>
        <w:rPr/>
        <w:t>can</w:t>
      </w:r>
      <w:r>
        <w:rPr>
          <w:spacing w:val="-2"/>
        </w:rPr>
        <w:t> </w:t>
      </w:r>
      <w:r>
        <w:rPr/>
        <w:t>come</w:t>
      </w:r>
      <w:r>
        <w:rPr>
          <w:spacing w:val="-3"/>
        </w:rPr>
        <w:t> </w:t>
      </w:r>
      <w:r>
        <w:rPr/>
        <w:t>to a better understanding.</w:t>
      </w:r>
    </w:p>
    <w:p>
      <w:pPr>
        <w:spacing w:line="259" w:lineRule="auto" w:before="159"/>
        <w:ind w:left="120" w:right="732" w:firstLine="0"/>
        <w:jc w:val="both"/>
        <w:rPr>
          <w:b/>
          <w:sz w:val="24"/>
        </w:rPr>
      </w:pPr>
      <w:r>
        <w:rPr>
          <w:b/>
          <w:sz w:val="24"/>
        </w:rPr>
        <w:t>The</w:t>
      </w:r>
      <w:r>
        <w:rPr>
          <w:b/>
          <w:spacing w:val="-6"/>
          <w:sz w:val="24"/>
        </w:rPr>
        <w:t> </w:t>
      </w:r>
      <w:r>
        <w:rPr>
          <w:b/>
          <w:sz w:val="24"/>
        </w:rPr>
        <w:t>oldest</w:t>
      </w:r>
      <w:r>
        <w:rPr>
          <w:b/>
          <w:spacing w:val="-6"/>
          <w:sz w:val="24"/>
        </w:rPr>
        <w:t> </w:t>
      </w:r>
      <w:r>
        <w:rPr>
          <w:b/>
          <w:sz w:val="24"/>
        </w:rPr>
        <w:t>manuscripts</w:t>
      </w:r>
      <w:r>
        <w:rPr>
          <w:b/>
          <w:spacing w:val="-5"/>
          <w:sz w:val="24"/>
        </w:rPr>
        <w:t> </w:t>
      </w:r>
      <w:r>
        <w:rPr>
          <w:b/>
          <w:sz w:val="24"/>
        </w:rPr>
        <w:t>have</w:t>
      </w:r>
      <w:r>
        <w:rPr>
          <w:b/>
          <w:spacing w:val="-6"/>
          <w:sz w:val="24"/>
        </w:rPr>
        <w:t> </w:t>
      </w:r>
      <w:r>
        <w:rPr>
          <w:b/>
          <w:sz w:val="24"/>
        </w:rPr>
        <w:t>authority</w:t>
      </w:r>
      <w:r>
        <w:rPr>
          <w:b/>
          <w:spacing w:val="-5"/>
          <w:sz w:val="24"/>
        </w:rPr>
        <w:t> </w:t>
      </w:r>
      <w:r>
        <w:rPr>
          <w:b/>
          <w:sz w:val="24"/>
        </w:rPr>
        <w:t>over</w:t>
      </w:r>
      <w:r>
        <w:rPr>
          <w:b/>
          <w:spacing w:val="-9"/>
          <w:sz w:val="24"/>
        </w:rPr>
        <w:t> </w:t>
      </w:r>
      <w:r>
        <w:rPr>
          <w:b/>
          <w:sz w:val="24"/>
        </w:rPr>
        <w:t>the</w:t>
      </w:r>
      <w:r>
        <w:rPr>
          <w:b/>
          <w:spacing w:val="-6"/>
          <w:sz w:val="24"/>
        </w:rPr>
        <w:t> </w:t>
      </w:r>
      <w:r>
        <w:rPr>
          <w:b/>
          <w:sz w:val="24"/>
        </w:rPr>
        <w:t>newer.</w:t>
      </w:r>
      <w:r>
        <w:rPr>
          <w:b/>
          <w:spacing w:val="-5"/>
          <w:sz w:val="24"/>
        </w:rPr>
        <w:t> </w:t>
      </w:r>
      <w:r>
        <w:rPr>
          <w:b/>
          <w:sz w:val="24"/>
        </w:rPr>
        <w:t>It</w:t>
      </w:r>
      <w:r>
        <w:rPr>
          <w:b/>
          <w:spacing w:val="-6"/>
          <w:sz w:val="24"/>
        </w:rPr>
        <w:t> </w:t>
      </w:r>
      <w:r>
        <w:rPr>
          <w:b/>
          <w:sz w:val="24"/>
        </w:rPr>
        <w:t>was</w:t>
      </w:r>
      <w:r>
        <w:rPr>
          <w:b/>
          <w:spacing w:val="-3"/>
          <w:sz w:val="24"/>
        </w:rPr>
        <w:t> </w:t>
      </w:r>
      <w:r>
        <w:rPr>
          <w:b/>
          <w:sz w:val="24"/>
        </w:rPr>
        <w:t>from</w:t>
      </w:r>
      <w:r>
        <w:rPr>
          <w:b/>
          <w:spacing w:val="-6"/>
          <w:sz w:val="24"/>
        </w:rPr>
        <w:t> </w:t>
      </w:r>
      <w:r>
        <w:rPr>
          <w:b/>
          <w:sz w:val="24"/>
        </w:rPr>
        <w:t>examining</w:t>
      </w:r>
      <w:r>
        <w:rPr>
          <w:b/>
          <w:spacing w:val="-5"/>
          <w:sz w:val="24"/>
        </w:rPr>
        <w:t> </w:t>
      </w:r>
      <w:r>
        <w:rPr>
          <w:b/>
          <w:sz w:val="24"/>
        </w:rPr>
        <w:t>the</w:t>
      </w:r>
      <w:r>
        <w:rPr>
          <w:b/>
          <w:spacing w:val="-6"/>
          <w:sz w:val="24"/>
        </w:rPr>
        <w:t> </w:t>
      </w:r>
      <w:r>
        <w:rPr>
          <w:b/>
          <w:sz w:val="24"/>
        </w:rPr>
        <w:t>older manuscripts</w:t>
      </w:r>
      <w:r>
        <w:rPr>
          <w:b/>
          <w:spacing w:val="-2"/>
          <w:sz w:val="24"/>
        </w:rPr>
        <w:t> </w:t>
      </w:r>
      <w:r>
        <w:rPr>
          <w:b/>
          <w:sz w:val="24"/>
        </w:rPr>
        <w:t>that</w:t>
      </w:r>
      <w:r>
        <w:rPr>
          <w:b/>
          <w:spacing w:val="-3"/>
          <w:sz w:val="24"/>
        </w:rPr>
        <w:t> </w:t>
      </w:r>
      <w:r>
        <w:rPr>
          <w:b/>
          <w:sz w:val="24"/>
        </w:rPr>
        <w:t>the</w:t>
      </w:r>
      <w:r>
        <w:rPr>
          <w:b/>
          <w:spacing w:val="-3"/>
          <w:sz w:val="24"/>
        </w:rPr>
        <w:t> </w:t>
      </w:r>
      <w:r>
        <w:rPr>
          <w:b/>
          <w:sz w:val="24"/>
        </w:rPr>
        <w:t>true</w:t>
      </w:r>
      <w:r>
        <w:rPr>
          <w:b/>
          <w:spacing w:val="-3"/>
          <w:sz w:val="24"/>
        </w:rPr>
        <w:t> </w:t>
      </w:r>
      <w:r>
        <w:rPr>
          <w:b/>
          <w:sz w:val="24"/>
        </w:rPr>
        <w:t>and</w:t>
      </w:r>
      <w:r>
        <w:rPr>
          <w:b/>
          <w:spacing w:val="-2"/>
          <w:sz w:val="24"/>
        </w:rPr>
        <w:t> </w:t>
      </w:r>
      <w:r>
        <w:rPr>
          <w:b/>
          <w:sz w:val="24"/>
        </w:rPr>
        <w:t>false</w:t>
      </w:r>
      <w:r>
        <w:rPr>
          <w:b/>
          <w:spacing w:val="-3"/>
          <w:sz w:val="24"/>
        </w:rPr>
        <w:t> </w:t>
      </w:r>
      <w:r>
        <w:rPr>
          <w:b/>
          <w:sz w:val="24"/>
        </w:rPr>
        <w:t>texts</w:t>
      </w:r>
      <w:r>
        <w:rPr>
          <w:b/>
          <w:spacing w:val="-2"/>
          <w:sz w:val="24"/>
        </w:rPr>
        <w:t> </w:t>
      </w:r>
      <w:r>
        <w:rPr>
          <w:b/>
          <w:sz w:val="24"/>
        </w:rPr>
        <w:t>became</w:t>
      </w:r>
      <w:r>
        <w:rPr>
          <w:b/>
          <w:spacing w:val="-3"/>
          <w:sz w:val="24"/>
        </w:rPr>
        <w:t> </w:t>
      </w:r>
      <w:r>
        <w:rPr>
          <w:b/>
          <w:sz w:val="24"/>
        </w:rPr>
        <w:t>apparent.</w:t>
      </w:r>
      <w:r>
        <w:rPr>
          <w:b/>
          <w:spacing w:val="-6"/>
          <w:sz w:val="24"/>
        </w:rPr>
        <w:t> </w:t>
      </w:r>
      <w:r>
        <w:rPr>
          <w:b/>
          <w:sz w:val="24"/>
        </w:rPr>
        <w:t>When</w:t>
      </w:r>
      <w:r>
        <w:rPr>
          <w:b/>
          <w:spacing w:val="-2"/>
          <w:sz w:val="24"/>
        </w:rPr>
        <w:t> </w:t>
      </w:r>
      <w:r>
        <w:rPr>
          <w:b/>
          <w:sz w:val="24"/>
        </w:rPr>
        <w:t>one</w:t>
      </w:r>
      <w:r>
        <w:rPr>
          <w:b/>
          <w:spacing w:val="-3"/>
          <w:sz w:val="24"/>
        </w:rPr>
        <w:t> </w:t>
      </w:r>
      <w:r>
        <w:rPr>
          <w:b/>
          <w:sz w:val="24"/>
        </w:rPr>
        <w:t>studies</w:t>
      </w:r>
      <w:r>
        <w:rPr>
          <w:b/>
          <w:spacing w:val="-2"/>
          <w:sz w:val="24"/>
        </w:rPr>
        <w:t> </w:t>
      </w:r>
      <w:r>
        <w:rPr>
          <w:b/>
          <w:sz w:val="24"/>
        </w:rPr>
        <w:t>about</w:t>
      </w:r>
      <w:r>
        <w:rPr>
          <w:b/>
          <w:spacing w:val="-3"/>
          <w:sz w:val="24"/>
        </w:rPr>
        <w:t> </w:t>
      </w:r>
      <w:r>
        <w:rPr>
          <w:b/>
          <w:sz w:val="24"/>
        </w:rPr>
        <w:t>the original gospel of Matthew written by Matthew, in Hebrew, many things get clarified.</w:t>
      </w:r>
    </w:p>
    <w:p>
      <w:pPr>
        <w:spacing w:line="259" w:lineRule="auto" w:before="160"/>
        <w:ind w:left="120" w:right="314" w:firstLine="0"/>
        <w:jc w:val="left"/>
        <w:rPr>
          <w:b/>
          <w:sz w:val="24"/>
        </w:rPr>
      </w:pPr>
      <w:r>
        <w:rPr>
          <w:b/>
          <w:sz w:val="24"/>
        </w:rPr>
        <w:t>Many</w:t>
      </w:r>
      <w:r>
        <w:rPr>
          <w:b/>
          <w:spacing w:val="-5"/>
          <w:sz w:val="24"/>
        </w:rPr>
        <w:t> </w:t>
      </w:r>
      <w:r>
        <w:rPr>
          <w:b/>
          <w:sz w:val="24"/>
        </w:rPr>
        <w:t>misinterpretations</w:t>
      </w:r>
      <w:r>
        <w:rPr>
          <w:b/>
          <w:spacing w:val="-5"/>
          <w:sz w:val="24"/>
        </w:rPr>
        <w:t> </w:t>
      </w:r>
      <w:r>
        <w:rPr>
          <w:b/>
          <w:sz w:val="24"/>
        </w:rPr>
        <w:t>and</w:t>
      </w:r>
      <w:r>
        <w:rPr>
          <w:b/>
          <w:spacing w:val="-5"/>
          <w:sz w:val="24"/>
        </w:rPr>
        <w:t> </w:t>
      </w:r>
      <w:r>
        <w:rPr>
          <w:b/>
          <w:sz w:val="24"/>
        </w:rPr>
        <w:t>additions</w:t>
      </w:r>
      <w:r>
        <w:rPr>
          <w:b/>
          <w:spacing w:val="-5"/>
          <w:sz w:val="24"/>
        </w:rPr>
        <w:t> </w:t>
      </w:r>
      <w:r>
        <w:rPr>
          <w:b/>
          <w:sz w:val="24"/>
        </w:rPr>
        <w:t>in</w:t>
      </w:r>
      <w:r>
        <w:rPr>
          <w:b/>
          <w:spacing w:val="-5"/>
          <w:sz w:val="24"/>
        </w:rPr>
        <w:t> </w:t>
      </w:r>
      <w:r>
        <w:rPr>
          <w:b/>
          <w:sz w:val="24"/>
        </w:rPr>
        <w:t>the</w:t>
      </w:r>
      <w:r>
        <w:rPr>
          <w:b/>
          <w:spacing w:val="-5"/>
          <w:sz w:val="24"/>
        </w:rPr>
        <w:t> </w:t>
      </w:r>
      <w:r>
        <w:rPr>
          <w:b/>
          <w:sz w:val="24"/>
        </w:rPr>
        <w:t>gospel</w:t>
      </w:r>
      <w:r>
        <w:rPr>
          <w:b/>
          <w:spacing w:val="-5"/>
          <w:sz w:val="24"/>
        </w:rPr>
        <w:t> </w:t>
      </w:r>
      <w:r>
        <w:rPr>
          <w:b/>
          <w:sz w:val="24"/>
        </w:rPr>
        <w:t>of</w:t>
      </w:r>
      <w:r>
        <w:rPr>
          <w:b/>
          <w:spacing w:val="-5"/>
          <w:sz w:val="24"/>
        </w:rPr>
        <w:t> </w:t>
      </w:r>
      <w:r>
        <w:rPr>
          <w:b/>
          <w:sz w:val="24"/>
        </w:rPr>
        <w:t>Matthew</w:t>
      </w:r>
      <w:r>
        <w:rPr>
          <w:b/>
          <w:spacing w:val="-5"/>
          <w:sz w:val="24"/>
        </w:rPr>
        <w:t> </w:t>
      </w:r>
      <w:r>
        <w:rPr>
          <w:b/>
          <w:sz w:val="24"/>
        </w:rPr>
        <w:t>have</w:t>
      </w:r>
      <w:r>
        <w:rPr>
          <w:b/>
          <w:spacing w:val="-4"/>
          <w:sz w:val="24"/>
        </w:rPr>
        <w:t> </w:t>
      </w:r>
      <w:r>
        <w:rPr>
          <w:b/>
          <w:sz w:val="24"/>
        </w:rPr>
        <w:t>been</w:t>
      </w:r>
      <w:r>
        <w:rPr>
          <w:b/>
          <w:spacing w:val="-5"/>
          <w:sz w:val="24"/>
        </w:rPr>
        <w:t> </w:t>
      </w:r>
      <w:r>
        <w:rPr>
          <w:b/>
          <w:sz w:val="24"/>
        </w:rPr>
        <w:t>protected</w:t>
      </w:r>
      <w:r>
        <w:rPr>
          <w:b/>
          <w:spacing w:val="-5"/>
          <w:sz w:val="24"/>
        </w:rPr>
        <w:t> </w:t>
      </w:r>
      <w:r>
        <w:rPr>
          <w:b/>
          <w:sz w:val="24"/>
        </w:rPr>
        <w:t>from scrutiny for many years. Just as the Pharisees protected their teachings from scrutiny, in the first century, religious institutions of our day have done the same.</w:t>
      </w:r>
    </w:p>
    <w:p>
      <w:pPr>
        <w:spacing w:line="259" w:lineRule="auto" w:before="159"/>
        <w:ind w:left="120" w:right="417" w:firstLine="0"/>
        <w:jc w:val="left"/>
        <w:rPr>
          <w:b/>
          <w:sz w:val="24"/>
        </w:rPr>
      </w:pPr>
      <w:r>
        <w:rPr>
          <w:b/>
          <w:sz w:val="24"/>
        </w:rPr>
        <w:t>I highly recommend the reading of a few books which help in clearing up misinterpretations</w:t>
      </w:r>
      <w:r>
        <w:rPr>
          <w:b/>
          <w:spacing w:val="-4"/>
          <w:sz w:val="24"/>
        </w:rPr>
        <w:t> </w:t>
      </w:r>
      <w:r>
        <w:rPr>
          <w:b/>
          <w:sz w:val="24"/>
        </w:rPr>
        <w:t>in</w:t>
      </w:r>
      <w:r>
        <w:rPr>
          <w:b/>
          <w:spacing w:val="-4"/>
          <w:sz w:val="24"/>
        </w:rPr>
        <w:t> </w:t>
      </w:r>
      <w:r>
        <w:rPr>
          <w:b/>
          <w:sz w:val="24"/>
        </w:rPr>
        <w:t>Matthew</w:t>
      </w:r>
      <w:r>
        <w:rPr>
          <w:b/>
          <w:spacing w:val="-5"/>
          <w:sz w:val="24"/>
        </w:rPr>
        <w:t> </w:t>
      </w:r>
      <w:r>
        <w:rPr>
          <w:b/>
          <w:sz w:val="24"/>
        </w:rPr>
        <w:t>by</w:t>
      </w:r>
      <w:r>
        <w:rPr>
          <w:b/>
          <w:spacing w:val="-4"/>
          <w:sz w:val="24"/>
        </w:rPr>
        <w:t> </w:t>
      </w:r>
      <w:r>
        <w:rPr>
          <w:b/>
          <w:sz w:val="24"/>
        </w:rPr>
        <w:t>taking</w:t>
      </w:r>
      <w:r>
        <w:rPr>
          <w:b/>
          <w:spacing w:val="-4"/>
          <w:sz w:val="24"/>
        </w:rPr>
        <w:t> </w:t>
      </w:r>
      <w:r>
        <w:rPr>
          <w:b/>
          <w:sz w:val="24"/>
        </w:rPr>
        <w:t>into</w:t>
      </w:r>
      <w:r>
        <w:rPr>
          <w:b/>
          <w:spacing w:val="-4"/>
          <w:sz w:val="24"/>
        </w:rPr>
        <w:t> </w:t>
      </w:r>
      <w:r>
        <w:rPr>
          <w:b/>
          <w:sz w:val="24"/>
        </w:rPr>
        <w:t>consideration</w:t>
      </w:r>
      <w:r>
        <w:rPr>
          <w:b/>
          <w:spacing w:val="-4"/>
          <w:sz w:val="24"/>
        </w:rPr>
        <w:t> </w:t>
      </w:r>
      <w:r>
        <w:rPr>
          <w:b/>
          <w:sz w:val="24"/>
        </w:rPr>
        <w:t>information</w:t>
      </w:r>
      <w:r>
        <w:rPr>
          <w:b/>
          <w:spacing w:val="-4"/>
          <w:sz w:val="24"/>
        </w:rPr>
        <w:t> </w:t>
      </w:r>
      <w:r>
        <w:rPr>
          <w:b/>
          <w:sz w:val="24"/>
        </w:rPr>
        <w:t>that</w:t>
      </w:r>
      <w:r>
        <w:rPr>
          <w:b/>
          <w:spacing w:val="-5"/>
          <w:sz w:val="24"/>
        </w:rPr>
        <w:t> </w:t>
      </w:r>
      <w:r>
        <w:rPr>
          <w:b/>
          <w:sz w:val="24"/>
        </w:rPr>
        <w:t>we</w:t>
      </w:r>
      <w:r>
        <w:rPr>
          <w:b/>
          <w:spacing w:val="-5"/>
          <w:sz w:val="24"/>
        </w:rPr>
        <w:t> </w:t>
      </w:r>
      <w:r>
        <w:rPr>
          <w:b/>
          <w:sz w:val="24"/>
        </w:rPr>
        <w:t>have</w:t>
      </w:r>
      <w:r>
        <w:rPr>
          <w:b/>
          <w:spacing w:val="-5"/>
          <w:sz w:val="24"/>
        </w:rPr>
        <w:t> </w:t>
      </w:r>
      <w:r>
        <w:rPr>
          <w:b/>
          <w:sz w:val="24"/>
        </w:rPr>
        <w:t>on the original gospel of Matthew which predates any Greek translation:</w:t>
      </w:r>
    </w:p>
    <w:p>
      <w:pPr>
        <w:spacing w:after="0" w:line="259" w:lineRule="auto"/>
        <w:jc w:val="left"/>
        <w:rPr>
          <w:sz w:val="24"/>
        </w:rPr>
        <w:sectPr>
          <w:pgSz w:w="12240" w:h="15840"/>
          <w:pgMar w:header="0" w:footer="523" w:top="1380" w:bottom="720" w:left="1320" w:right="1160"/>
        </w:sectPr>
      </w:pPr>
    </w:p>
    <w:p>
      <w:pPr>
        <w:pStyle w:val="ListParagraph"/>
        <w:numPr>
          <w:ilvl w:val="0"/>
          <w:numId w:val="17"/>
        </w:numPr>
        <w:tabs>
          <w:tab w:pos="479" w:val="left" w:leader="none"/>
        </w:tabs>
        <w:spacing w:line="240" w:lineRule="auto" w:before="79" w:after="0"/>
        <w:ind w:left="479" w:right="0" w:hanging="359"/>
        <w:jc w:val="left"/>
        <w:rPr>
          <w:b/>
          <w:sz w:val="24"/>
        </w:rPr>
      </w:pPr>
      <w:r>
        <w:rPr>
          <w:b/>
          <w:i/>
          <w:sz w:val="24"/>
        </w:rPr>
        <w:t>The</w:t>
      </w:r>
      <w:r>
        <w:rPr>
          <w:b/>
          <w:i/>
          <w:spacing w:val="-8"/>
          <w:sz w:val="24"/>
        </w:rPr>
        <w:t> </w:t>
      </w:r>
      <w:r>
        <w:rPr>
          <w:b/>
          <w:i/>
          <w:sz w:val="24"/>
        </w:rPr>
        <w:t>Original</w:t>
      </w:r>
      <w:r>
        <w:rPr>
          <w:b/>
          <w:i/>
          <w:spacing w:val="-4"/>
          <w:sz w:val="24"/>
        </w:rPr>
        <w:t> </w:t>
      </w:r>
      <w:r>
        <w:rPr>
          <w:b/>
          <w:i/>
          <w:sz w:val="24"/>
        </w:rPr>
        <w:t>Gospel</w:t>
      </w:r>
      <w:r>
        <w:rPr>
          <w:b/>
          <w:i/>
          <w:spacing w:val="-4"/>
          <w:sz w:val="24"/>
        </w:rPr>
        <w:t> </w:t>
      </w:r>
      <w:r>
        <w:rPr>
          <w:b/>
          <w:i/>
          <w:sz w:val="24"/>
        </w:rPr>
        <w:t>of</w:t>
      </w:r>
      <w:r>
        <w:rPr>
          <w:b/>
          <w:i/>
          <w:spacing w:val="-5"/>
          <w:sz w:val="24"/>
        </w:rPr>
        <w:t> </w:t>
      </w:r>
      <w:r>
        <w:rPr>
          <w:b/>
          <w:i/>
          <w:sz w:val="24"/>
        </w:rPr>
        <w:t>Matthew</w:t>
      </w:r>
      <w:r>
        <w:rPr>
          <w:b/>
          <w:i/>
          <w:spacing w:val="-4"/>
          <w:sz w:val="24"/>
        </w:rPr>
        <w:t> </w:t>
      </w:r>
      <w:r>
        <w:rPr>
          <w:b/>
          <w:i/>
          <w:sz w:val="24"/>
        </w:rPr>
        <w:t>Volumes</w:t>
      </w:r>
      <w:r>
        <w:rPr>
          <w:b/>
          <w:i/>
          <w:spacing w:val="-5"/>
          <w:sz w:val="24"/>
        </w:rPr>
        <w:t> </w:t>
      </w:r>
      <w:r>
        <w:rPr>
          <w:b/>
          <w:i/>
          <w:sz w:val="24"/>
        </w:rPr>
        <w:t>1-4</w:t>
      </w:r>
      <w:r>
        <w:rPr>
          <w:b/>
          <w:sz w:val="24"/>
        </w:rPr>
        <w:t>,</w:t>
      </w:r>
      <w:r>
        <w:rPr>
          <w:b/>
          <w:spacing w:val="-4"/>
          <w:sz w:val="24"/>
        </w:rPr>
        <w:t> </w:t>
      </w:r>
      <w:r>
        <w:rPr>
          <w:b/>
          <w:sz w:val="24"/>
        </w:rPr>
        <w:t>(2014)</w:t>
      </w:r>
      <w:r>
        <w:rPr>
          <w:b/>
          <w:spacing w:val="-5"/>
          <w:sz w:val="24"/>
        </w:rPr>
        <w:t> </w:t>
      </w:r>
      <w:r>
        <w:rPr>
          <w:b/>
          <w:sz w:val="24"/>
        </w:rPr>
        <w:t>by</w:t>
      </w:r>
      <w:r>
        <w:rPr>
          <w:b/>
          <w:spacing w:val="-4"/>
          <w:sz w:val="24"/>
        </w:rPr>
        <w:t> </w:t>
      </w:r>
      <w:r>
        <w:rPr>
          <w:b/>
          <w:sz w:val="24"/>
        </w:rPr>
        <w:t>Standford</w:t>
      </w:r>
      <w:r>
        <w:rPr>
          <w:b/>
          <w:spacing w:val="-4"/>
          <w:sz w:val="24"/>
        </w:rPr>
        <w:t> </w:t>
      </w:r>
      <w:r>
        <w:rPr>
          <w:b/>
          <w:sz w:val="24"/>
        </w:rPr>
        <w:t>Rives</w:t>
      </w:r>
      <w:r>
        <w:rPr>
          <w:b/>
          <w:spacing w:val="-4"/>
          <w:sz w:val="24"/>
        </w:rPr>
        <w:t> </w:t>
      </w:r>
      <w:r>
        <w:rPr>
          <w:b/>
          <w:spacing w:val="-5"/>
          <w:sz w:val="24"/>
        </w:rPr>
        <w:t>Esq</w:t>
      </w:r>
    </w:p>
    <w:p>
      <w:pPr>
        <w:pStyle w:val="BodyText"/>
        <w:spacing w:line="259" w:lineRule="auto" w:before="182"/>
        <w:ind w:left="840"/>
      </w:pPr>
      <w:r>
        <w:rPr/>
        <w:t>Jesus</w:t>
      </w:r>
      <w:r>
        <w:rPr>
          <w:spacing w:val="-5"/>
        </w:rPr>
        <w:t> </w:t>
      </w:r>
      <w:r>
        <w:rPr/>
        <w:t>did</w:t>
      </w:r>
      <w:r>
        <w:rPr>
          <w:spacing w:val="-3"/>
        </w:rPr>
        <w:t> </w:t>
      </w:r>
      <w:r>
        <w:rPr/>
        <w:t>not</w:t>
      </w:r>
      <w:r>
        <w:rPr>
          <w:spacing w:val="-3"/>
        </w:rPr>
        <w:t> </w:t>
      </w:r>
      <w:r>
        <w:rPr/>
        <w:t>say</w:t>
      </w:r>
      <w:r>
        <w:rPr>
          <w:spacing w:val="-3"/>
        </w:rPr>
        <w:t> </w:t>
      </w:r>
      <w:r>
        <w:rPr/>
        <w:t>to</w:t>
      </w:r>
      <w:r>
        <w:rPr>
          <w:spacing w:val="-3"/>
        </w:rPr>
        <w:t> </w:t>
      </w:r>
      <w:r>
        <w:rPr/>
        <w:t>obey</w:t>
      </w:r>
      <w:r>
        <w:rPr>
          <w:spacing w:val="-3"/>
        </w:rPr>
        <w:t> </w:t>
      </w:r>
      <w:r>
        <w:rPr/>
        <w:t>the</w:t>
      </w:r>
      <w:r>
        <w:rPr>
          <w:spacing w:val="-4"/>
        </w:rPr>
        <w:t> </w:t>
      </w:r>
      <w:r>
        <w:rPr/>
        <w:t>Pharisees</w:t>
      </w:r>
      <w:r>
        <w:rPr>
          <w:spacing w:val="-3"/>
        </w:rPr>
        <w:t> </w:t>
      </w:r>
      <w:r>
        <w:rPr/>
        <w:t>who</w:t>
      </w:r>
      <w:r>
        <w:rPr>
          <w:spacing w:val="-3"/>
        </w:rPr>
        <w:t> </w:t>
      </w:r>
      <w:r>
        <w:rPr/>
        <w:t>sit</w:t>
      </w:r>
      <w:r>
        <w:rPr>
          <w:spacing w:val="-3"/>
        </w:rPr>
        <w:t> </w:t>
      </w:r>
      <w:r>
        <w:rPr/>
        <w:t>in</w:t>
      </w:r>
      <w:r>
        <w:rPr>
          <w:spacing w:val="-3"/>
        </w:rPr>
        <w:t> </w:t>
      </w:r>
      <w:r>
        <w:rPr/>
        <w:t>Moses’</w:t>
      </w:r>
      <w:r>
        <w:rPr>
          <w:spacing w:val="-18"/>
        </w:rPr>
        <w:t> </w:t>
      </w:r>
      <w:r>
        <w:rPr/>
        <w:t>seat</w:t>
      </w:r>
      <w:r>
        <w:rPr>
          <w:spacing w:val="-3"/>
        </w:rPr>
        <w:t> </w:t>
      </w:r>
      <w:r>
        <w:rPr/>
        <w:t>(Matthew</w:t>
      </w:r>
      <w:r>
        <w:rPr>
          <w:spacing w:val="-4"/>
        </w:rPr>
        <w:t> </w:t>
      </w:r>
      <w:r>
        <w:rPr/>
        <w:t>23:1-3).</w:t>
      </w:r>
      <w:r>
        <w:rPr>
          <w:spacing w:val="-3"/>
        </w:rPr>
        <w:t> </w:t>
      </w:r>
      <w:r>
        <w:rPr/>
        <w:t>In</w:t>
      </w:r>
      <w:r>
        <w:rPr>
          <w:spacing w:val="-3"/>
        </w:rPr>
        <w:t> </w:t>
      </w:r>
      <w:r>
        <w:rPr/>
        <w:t>the original Matthew, Jesus states to obey “him” Moses, in whose seat they sat.</w:t>
      </w:r>
    </w:p>
    <w:p>
      <w:pPr>
        <w:pStyle w:val="BodyText"/>
        <w:spacing w:line="259" w:lineRule="auto" w:before="160"/>
        <w:ind w:left="840" w:right="282"/>
      </w:pPr>
      <w:r>
        <w:rPr/>
        <w:t>Jesus did not say that some standing there would see the Son of Man coming in His kingdom before they died. Rather, in the original Matthew Jesus stated that some would see</w:t>
      </w:r>
      <w:r>
        <w:rPr>
          <w:spacing w:val="-3"/>
        </w:rPr>
        <w:t> </w:t>
      </w:r>
      <w:r>
        <w:rPr/>
        <w:t>the</w:t>
      </w:r>
      <w:r>
        <w:rPr>
          <w:spacing w:val="-3"/>
        </w:rPr>
        <w:t> </w:t>
      </w:r>
      <w:r>
        <w:rPr/>
        <w:t>kingdom</w:t>
      </w:r>
      <w:r>
        <w:rPr>
          <w:spacing w:val="-2"/>
        </w:rPr>
        <w:t> </w:t>
      </w:r>
      <w:r>
        <w:rPr/>
        <w:t>of</w:t>
      </w:r>
      <w:r>
        <w:rPr>
          <w:spacing w:val="-3"/>
        </w:rPr>
        <w:t> </w:t>
      </w:r>
      <w:r>
        <w:rPr/>
        <w:t>the</w:t>
      </w:r>
      <w:r>
        <w:rPr>
          <w:spacing w:val="-3"/>
        </w:rPr>
        <w:t> </w:t>
      </w:r>
      <w:r>
        <w:rPr/>
        <w:t>Son</w:t>
      </w:r>
      <w:r>
        <w:rPr>
          <w:spacing w:val="-2"/>
        </w:rPr>
        <w:t> </w:t>
      </w:r>
      <w:r>
        <w:rPr/>
        <w:t>of</w:t>
      </w:r>
      <w:r>
        <w:rPr>
          <w:spacing w:val="-3"/>
        </w:rPr>
        <w:t> </w:t>
      </w:r>
      <w:r>
        <w:rPr/>
        <w:t>Man</w:t>
      </w:r>
      <w:r>
        <w:rPr>
          <w:spacing w:val="-2"/>
        </w:rPr>
        <w:t> </w:t>
      </w:r>
      <w:r>
        <w:rPr/>
        <w:t>come</w:t>
      </w:r>
      <w:r>
        <w:rPr>
          <w:spacing w:val="-3"/>
        </w:rPr>
        <w:t> </w:t>
      </w:r>
      <w:r>
        <w:rPr/>
        <w:t>before</w:t>
      </w:r>
      <w:r>
        <w:rPr>
          <w:spacing w:val="-3"/>
        </w:rPr>
        <w:t> </w:t>
      </w:r>
      <w:r>
        <w:rPr/>
        <w:t>they</w:t>
      </w:r>
      <w:r>
        <w:rPr>
          <w:spacing w:val="-2"/>
        </w:rPr>
        <w:t> </w:t>
      </w:r>
      <w:r>
        <w:rPr/>
        <w:t>died.</w:t>
      </w:r>
      <w:r>
        <w:rPr>
          <w:spacing w:val="-2"/>
        </w:rPr>
        <w:t> </w:t>
      </w:r>
      <w:r>
        <w:rPr/>
        <w:t>More</w:t>
      </w:r>
      <w:r>
        <w:rPr>
          <w:spacing w:val="-3"/>
        </w:rPr>
        <w:t> </w:t>
      </w:r>
      <w:r>
        <w:rPr/>
        <w:t>is</w:t>
      </w:r>
      <w:r>
        <w:rPr>
          <w:spacing w:val="-2"/>
        </w:rPr>
        <w:t> </w:t>
      </w:r>
      <w:r>
        <w:rPr/>
        <w:t>explained</w:t>
      </w:r>
      <w:r>
        <w:rPr>
          <w:spacing w:val="-2"/>
        </w:rPr>
        <w:t> </w:t>
      </w:r>
      <w:r>
        <w:rPr/>
        <w:t>in</w:t>
      </w:r>
      <w:r>
        <w:rPr>
          <w:spacing w:val="-2"/>
        </w:rPr>
        <w:t> </w:t>
      </w:r>
      <w:r>
        <w:rPr/>
        <w:t>the</w:t>
      </w:r>
      <w:r>
        <w:rPr>
          <w:spacing w:val="-3"/>
        </w:rPr>
        <w:t> </w:t>
      </w:r>
      <w:r>
        <w:rPr/>
        <w:t>book.</w:t>
      </w:r>
    </w:p>
    <w:p>
      <w:pPr>
        <w:pStyle w:val="BodyText"/>
        <w:spacing w:line="259" w:lineRule="auto" w:before="160"/>
        <w:ind w:left="840"/>
      </w:pPr>
      <w:r>
        <w:rPr/>
        <w:t>The</w:t>
      </w:r>
      <w:r>
        <w:rPr>
          <w:spacing w:val="-3"/>
        </w:rPr>
        <w:t> </w:t>
      </w:r>
      <w:r>
        <w:rPr/>
        <w:t>prophesy</w:t>
      </w:r>
      <w:r>
        <w:rPr>
          <w:spacing w:val="-2"/>
        </w:rPr>
        <w:t> </w:t>
      </w:r>
      <w:r>
        <w:rPr/>
        <w:t>of</w:t>
      </w:r>
      <w:r>
        <w:rPr>
          <w:spacing w:val="-3"/>
        </w:rPr>
        <w:t> </w:t>
      </w:r>
      <w:r>
        <w:rPr/>
        <w:t>the</w:t>
      </w:r>
      <w:r>
        <w:rPr>
          <w:spacing w:val="-3"/>
        </w:rPr>
        <w:t> </w:t>
      </w:r>
      <w:r>
        <w:rPr/>
        <w:t>30</w:t>
      </w:r>
      <w:r>
        <w:rPr>
          <w:spacing w:val="-2"/>
        </w:rPr>
        <w:t> </w:t>
      </w:r>
      <w:r>
        <w:rPr/>
        <w:t>pieces</w:t>
      </w:r>
      <w:r>
        <w:rPr>
          <w:spacing w:val="-2"/>
        </w:rPr>
        <w:t> </w:t>
      </w:r>
      <w:r>
        <w:rPr/>
        <w:t>of</w:t>
      </w:r>
      <w:r>
        <w:rPr>
          <w:spacing w:val="-3"/>
        </w:rPr>
        <w:t> </w:t>
      </w:r>
      <w:r>
        <w:rPr/>
        <w:t>silver</w:t>
      </w:r>
      <w:r>
        <w:rPr>
          <w:spacing w:val="-3"/>
        </w:rPr>
        <w:t> </w:t>
      </w:r>
      <w:r>
        <w:rPr/>
        <w:t>is</w:t>
      </w:r>
      <w:r>
        <w:rPr>
          <w:spacing w:val="-2"/>
        </w:rPr>
        <w:t> </w:t>
      </w:r>
      <w:r>
        <w:rPr/>
        <w:t>correctly</w:t>
      </w:r>
      <w:r>
        <w:rPr>
          <w:spacing w:val="-2"/>
        </w:rPr>
        <w:t> </w:t>
      </w:r>
      <w:r>
        <w:rPr/>
        <w:t>said</w:t>
      </w:r>
      <w:r>
        <w:rPr>
          <w:spacing w:val="-2"/>
        </w:rPr>
        <w:t> </w:t>
      </w:r>
      <w:r>
        <w:rPr/>
        <w:t>to</w:t>
      </w:r>
      <w:r>
        <w:rPr>
          <w:spacing w:val="-2"/>
        </w:rPr>
        <w:t> </w:t>
      </w:r>
      <w:r>
        <w:rPr/>
        <w:t>come</w:t>
      </w:r>
      <w:r>
        <w:rPr>
          <w:spacing w:val="-3"/>
        </w:rPr>
        <w:t> </w:t>
      </w:r>
      <w:r>
        <w:rPr/>
        <w:t>from</w:t>
      </w:r>
      <w:r>
        <w:rPr>
          <w:spacing w:val="-2"/>
        </w:rPr>
        <w:t> </w:t>
      </w:r>
      <w:r>
        <w:rPr/>
        <w:t>Zechariah,</w:t>
      </w:r>
      <w:r>
        <w:rPr>
          <w:spacing w:val="-2"/>
        </w:rPr>
        <w:t> </w:t>
      </w:r>
      <w:r>
        <w:rPr/>
        <w:t>in</w:t>
      </w:r>
      <w:r>
        <w:rPr>
          <w:spacing w:val="-2"/>
        </w:rPr>
        <w:t> </w:t>
      </w:r>
      <w:r>
        <w:rPr/>
        <w:t>the original Matthew, not from Jeremiah, as most believe today.</w:t>
      </w:r>
    </w:p>
    <w:p>
      <w:pPr>
        <w:pStyle w:val="BodyText"/>
        <w:spacing w:line="259" w:lineRule="auto" w:before="157"/>
        <w:ind w:left="840" w:right="417"/>
      </w:pPr>
      <w:r>
        <w:rPr/>
        <w:t>The</w:t>
      </w:r>
      <w:r>
        <w:rPr>
          <w:spacing w:val="-6"/>
        </w:rPr>
        <w:t> </w:t>
      </w:r>
      <w:r>
        <w:rPr/>
        <w:t>original</w:t>
      </w:r>
      <w:r>
        <w:rPr>
          <w:spacing w:val="-3"/>
        </w:rPr>
        <w:t> </w:t>
      </w:r>
      <w:r>
        <w:rPr/>
        <w:t>Matthew</w:t>
      </w:r>
      <w:r>
        <w:rPr>
          <w:spacing w:val="-4"/>
        </w:rPr>
        <w:t> </w:t>
      </w:r>
      <w:r>
        <w:rPr/>
        <w:t>clarifies</w:t>
      </w:r>
      <w:r>
        <w:rPr>
          <w:spacing w:val="-3"/>
        </w:rPr>
        <w:t> </w:t>
      </w:r>
      <w:r>
        <w:rPr/>
        <w:t>Jesus’</w:t>
      </w:r>
      <w:r>
        <w:rPr>
          <w:spacing w:val="-18"/>
        </w:rPr>
        <w:t> </w:t>
      </w:r>
      <w:r>
        <w:rPr/>
        <w:t>lineage</w:t>
      </w:r>
      <w:r>
        <w:rPr>
          <w:spacing w:val="-4"/>
        </w:rPr>
        <w:t> </w:t>
      </w:r>
      <w:r>
        <w:rPr/>
        <w:t>through</w:t>
      </w:r>
      <w:r>
        <w:rPr>
          <w:spacing w:val="-3"/>
        </w:rPr>
        <w:t> </w:t>
      </w:r>
      <w:r>
        <w:rPr/>
        <w:t>the</w:t>
      </w:r>
      <w:r>
        <w:rPr>
          <w:spacing w:val="-4"/>
        </w:rPr>
        <w:t> </w:t>
      </w:r>
      <w:r>
        <w:rPr/>
        <w:t>fleshly</w:t>
      </w:r>
      <w:r>
        <w:rPr>
          <w:spacing w:val="-3"/>
        </w:rPr>
        <w:t> </w:t>
      </w:r>
      <w:r>
        <w:rPr/>
        <w:t>line</w:t>
      </w:r>
      <w:r>
        <w:rPr>
          <w:spacing w:val="-4"/>
        </w:rPr>
        <w:t> </w:t>
      </w:r>
      <w:r>
        <w:rPr/>
        <w:t>of</w:t>
      </w:r>
      <w:r>
        <w:rPr>
          <w:spacing w:val="-4"/>
        </w:rPr>
        <w:t> </w:t>
      </w:r>
      <w:r>
        <w:rPr/>
        <w:t>David,</w:t>
      </w:r>
      <w:r>
        <w:rPr>
          <w:spacing w:val="-3"/>
        </w:rPr>
        <w:t> </w:t>
      </w:r>
      <w:r>
        <w:rPr/>
        <w:t>with</w:t>
      </w:r>
      <w:r>
        <w:rPr>
          <w:spacing w:val="-3"/>
        </w:rPr>
        <w:t> </w:t>
      </w:r>
      <w:r>
        <w:rPr/>
        <w:t>no virgin</w:t>
      </w:r>
      <w:r>
        <w:rPr>
          <w:spacing w:val="-2"/>
        </w:rPr>
        <w:t> </w:t>
      </w:r>
      <w:r>
        <w:rPr/>
        <w:t>birth.</w:t>
      </w:r>
      <w:r>
        <w:rPr>
          <w:spacing w:val="-6"/>
        </w:rPr>
        <w:t> </w:t>
      </w:r>
      <w:r>
        <w:rPr/>
        <w:t>This</w:t>
      </w:r>
      <w:r>
        <w:rPr>
          <w:spacing w:val="-2"/>
        </w:rPr>
        <w:t> </w:t>
      </w:r>
      <w:r>
        <w:rPr/>
        <w:t>solidifies</w:t>
      </w:r>
      <w:r>
        <w:rPr>
          <w:spacing w:val="-2"/>
        </w:rPr>
        <w:t> </w:t>
      </w:r>
      <w:r>
        <w:rPr/>
        <w:t>his</w:t>
      </w:r>
      <w:r>
        <w:rPr>
          <w:spacing w:val="-2"/>
        </w:rPr>
        <w:t> </w:t>
      </w:r>
      <w:r>
        <w:rPr/>
        <w:t>claim</w:t>
      </w:r>
      <w:r>
        <w:rPr>
          <w:spacing w:val="-2"/>
        </w:rPr>
        <w:t> </w:t>
      </w:r>
      <w:r>
        <w:rPr/>
        <w:t>to</w:t>
      </w:r>
      <w:r>
        <w:rPr>
          <w:spacing w:val="-2"/>
        </w:rPr>
        <w:t> </w:t>
      </w:r>
      <w:r>
        <w:rPr/>
        <w:t>the</w:t>
      </w:r>
      <w:r>
        <w:rPr>
          <w:spacing w:val="-3"/>
        </w:rPr>
        <w:t> </w:t>
      </w:r>
      <w:r>
        <w:rPr/>
        <w:t>kingdom</w:t>
      </w:r>
      <w:r>
        <w:rPr>
          <w:spacing w:val="-2"/>
        </w:rPr>
        <w:t> </w:t>
      </w:r>
      <w:r>
        <w:rPr/>
        <w:t>of</w:t>
      </w:r>
      <w:r>
        <w:rPr>
          <w:spacing w:val="-3"/>
        </w:rPr>
        <w:t> </w:t>
      </w:r>
      <w:r>
        <w:rPr/>
        <w:t>David.</w:t>
      </w:r>
      <w:r>
        <w:rPr>
          <w:spacing w:val="-2"/>
        </w:rPr>
        <w:t> </w:t>
      </w:r>
      <w:r>
        <w:rPr/>
        <w:t>(My</w:t>
      </w:r>
      <w:r>
        <w:rPr>
          <w:spacing w:val="-2"/>
        </w:rPr>
        <w:t> </w:t>
      </w:r>
      <w:r>
        <w:rPr/>
        <w:t>comment</w:t>
      </w:r>
      <w:r>
        <w:rPr>
          <w:spacing w:val="-2"/>
        </w:rPr>
        <w:t> </w:t>
      </w:r>
      <w:r>
        <w:rPr/>
        <w:t>on</w:t>
      </w:r>
      <w:r>
        <w:rPr>
          <w:spacing w:val="-2"/>
        </w:rPr>
        <w:t> </w:t>
      </w:r>
      <w:r>
        <w:rPr/>
        <w:t>this</w:t>
      </w:r>
      <w:r>
        <w:rPr>
          <w:spacing w:val="-2"/>
        </w:rPr>
        <w:t> </w:t>
      </w:r>
      <w:r>
        <w:rPr/>
        <w:t>is that there is no reason that Jesus could not have two fathers including a spiritual pre- </w:t>
      </w:r>
      <w:r>
        <w:rPr>
          <w:spacing w:val="-2"/>
        </w:rPr>
        <w:t>existence.)</w:t>
      </w:r>
    </w:p>
    <w:p>
      <w:pPr>
        <w:pStyle w:val="ListParagraph"/>
        <w:numPr>
          <w:ilvl w:val="0"/>
          <w:numId w:val="17"/>
        </w:numPr>
        <w:tabs>
          <w:tab w:pos="479" w:val="left" w:leader="none"/>
        </w:tabs>
        <w:spacing w:line="240" w:lineRule="auto" w:before="159" w:after="0"/>
        <w:ind w:left="479" w:right="0" w:hanging="359"/>
        <w:jc w:val="left"/>
        <w:rPr>
          <w:b/>
          <w:sz w:val="24"/>
        </w:rPr>
      </w:pPr>
      <w:r>
        <w:rPr>
          <w:b/>
          <w:i/>
          <w:sz w:val="24"/>
        </w:rPr>
        <w:t>The</w:t>
      </w:r>
      <w:r>
        <w:rPr>
          <w:b/>
          <w:i/>
          <w:spacing w:val="-7"/>
          <w:sz w:val="24"/>
        </w:rPr>
        <w:t> </w:t>
      </w:r>
      <w:r>
        <w:rPr>
          <w:b/>
          <w:i/>
          <w:sz w:val="24"/>
        </w:rPr>
        <w:t>Hebrew</w:t>
      </w:r>
      <w:r>
        <w:rPr>
          <w:b/>
          <w:i/>
          <w:spacing w:val="-9"/>
          <w:sz w:val="24"/>
        </w:rPr>
        <w:t> </w:t>
      </w:r>
      <w:r>
        <w:rPr>
          <w:b/>
          <w:i/>
          <w:sz w:val="24"/>
        </w:rPr>
        <w:t>Yeshua</w:t>
      </w:r>
      <w:r>
        <w:rPr>
          <w:b/>
          <w:i/>
          <w:spacing w:val="-4"/>
          <w:sz w:val="24"/>
        </w:rPr>
        <w:t> </w:t>
      </w:r>
      <w:r>
        <w:rPr>
          <w:b/>
          <w:i/>
          <w:sz w:val="24"/>
        </w:rPr>
        <w:t>vs.</w:t>
      </w:r>
      <w:r>
        <w:rPr>
          <w:b/>
          <w:i/>
          <w:spacing w:val="-4"/>
          <w:sz w:val="24"/>
        </w:rPr>
        <w:t> </w:t>
      </w:r>
      <w:r>
        <w:rPr>
          <w:b/>
          <w:i/>
          <w:sz w:val="24"/>
        </w:rPr>
        <w:t>the</w:t>
      </w:r>
      <w:r>
        <w:rPr>
          <w:b/>
          <w:i/>
          <w:spacing w:val="-4"/>
          <w:sz w:val="24"/>
        </w:rPr>
        <w:t> </w:t>
      </w:r>
      <w:r>
        <w:rPr>
          <w:b/>
          <w:i/>
          <w:sz w:val="24"/>
        </w:rPr>
        <w:t>Greek</w:t>
      </w:r>
      <w:r>
        <w:rPr>
          <w:b/>
          <w:i/>
          <w:spacing w:val="-5"/>
          <w:sz w:val="24"/>
        </w:rPr>
        <w:t> </w:t>
      </w:r>
      <w:r>
        <w:rPr>
          <w:b/>
          <w:i/>
          <w:sz w:val="24"/>
        </w:rPr>
        <w:t>Jesus</w:t>
      </w:r>
      <w:r>
        <w:rPr>
          <w:b/>
          <w:i/>
          <w:spacing w:val="-4"/>
          <w:sz w:val="24"/>
        </w:rPr>
        <w:t> </w:t>
      </w:r>
      <w:r>
        <w:rPr>
          <w:b/>
          <w:sz w:val="24"/>
        </w:rPr>
        <w:t>(2006)</w:t>
      </w:r>
      <w:r>
        <w:rPr>
          <w:b/>
          <w:spacing w:val="-5"/>
          <w:sz w:val="24"/>
        </w:rPr>
        <w:t> </w:t>
      </w:r>
      <w:r>
        <w:rPr>
          <w:b/>
          <w:sz w:val="24"/>
        </w:rPr>
        <w:t>by</w:t>
      </w:r>
      <w:r>
        <w:rPr>
          <w:b/>
          <w:spacing w:val="-4"/>
          <w:sz w:val="24"/>
        </w:rPr>
        <w:t> </w:t>
      </w:r>
      <w:r>
        <w:rPr>
          <w:b/>
          <w:sz w:val="24"/>
        </w:rPr>
        <w:t>Nehemia</w:t>
      </w:r>
      <w:r>
        <w:rPr>
          <w:b/>
          <w:spacing w:val="-3"/>
          <w:sz w:val="24"/>
        </w:rPr>
        <w:t> </w:t>
      </w:r>
      <w:r>
        <w:rPr>
          <w:b/>
          <w:spacing w:val="-2"/>
          <w:sz w:val="24"/>
        </w:rPr>
        <w:t>Gordon</w:t>
      </w:r>
    </w:p>
    <w:p>
      <w:pPr>
        <w:pStyle w:val="BodyText"/>
        <w:spacing w:line="259" w:lineRule="auto" w:before="182"/>
        <w:ind w:left="840" w:right="417"/>
      </w:pPr>
      <w:r>
        <w:rPr/>
        <w:t>This</w:t>
      </w:r>
      <w:r>
        <w:rPr>
          <w:spacing w:val="-3"/>
        </w:rPr>
        <w:t> </w:t>
      </w:r>
      <w:r>
        <w:rPr/>
        <w:t>book</w:t>
      </w:r>
      <w:r>
        <w:rPr>
          <w:spacing w:val="-3"/>
        </w:rPr>
        <w:t> </w:t>
      </w:r>
      <w:r>
        <w:rPr/>
        <w:t>provides</w:t>
      </w:r>
      <w:r>
        <w:rPr>
          <w:spacing w:val="-3"/>
        </w:rPr>
        <w:t> </w:t>
      </w:r>
      <w:r>
        <w:rPr/>
        <w:t>excellent</w:t>
      </w:r>
      <w:r>
        <w:rPr>
          <w:spacing w:val="-3"/>
        </w:rPr>
        <w:t> </w:t>
      </w:r>
      <w:r>
        <w:rPr/>
        <w:t>insight</w:t>
      </w:r>
      <w:r>
        <w:rPr>
          <w:spacing w:val="-3"/>
        </w:rPr>
        <w:t> </w:t>
      </w:r>
      <w:r>
        <w:rPr/>
        <w:t>to</w:t>
      </w:r>
      <w:r>
        <w:rPr>
          <w:spacing w:val="-3"/>
        </w:rPr>
        <w:t> </w:t>
      </w:r>
      <w:r>
        <w:rPr/>
        <w:t>the</w:t>
      </w:r>
      <w:r>
        <w:rPr>
          <w:spacing w:val="-4"/>
        </w:rPr>
        <w:t> </w:t>
      </w:r>
      <w:r>
        <w:rPr/>
        <w:t>Pharisee</w:t>
      </w:r>
      <w:r>
        <w:rPr>
          <w:spacing w:val="-4"/>
        </w:rPr>
        <w:t> </w:t>
      </w:r>
      <w:r>
        <w:rPr/>
        <w:t>life</w:t>
      </w:r>
      <w:r>
        <w:rPr>
          <w:spacing w:val="-4"/>
        </w:rPr>
        <w:t> </w:t>
      </w:r>
      <w:r>
        <w:rPr/>
        <w:t>and</w:t>
      </w:r>
      <w:r>
        <w:rPr>
          <w:spacing w:val="-3"/>
        </w:rPr>
        <w:t> </w:t>
      </w:r>
      <w:r>
        <w:rPr/>
        <w:t>excellent</w:t>
      </w:r>
      <w:r>
        <w:rPr>
          <w:spacing w:val="-3"/>
        </w:rPr>
        <w:t> </w:t>
      </w:r>
      <w:r>
        <w:rPr/>
        <w:t>understanding</w:t>
      </w:r>
      <w:r>
        <w:rPr>
          <w:spacing w:val="-3"/>
        </w:rPr>
        <w:t> </w:t>
      </w:r>
      <w:r>
        <w:rPr/>
        <w:t>of the true meaning of Matthew 23:1-3 (Moses’</w:t>
      </w:r>
      <w:r>
        <w:rPr>
          <w:spacing w:val="-10"/>
        </w:rPr>
        <w:t> </w:t>
      </w:r>
      <w:r>
        <w:rPr/>
        <w:t>seat) and other passages in Matthew.</w:t>
      </w:r>
    </w:p>
    <w:p>
      <w:pPr>
        <w:pStyle w:val="BodyText"/>
        <w:spacing w:line="259" w:lineRule="auto"/>
        <w:ind w:left="840" w:right="282"/>
      </w:pPr>
      <w:r>
        <w:rPr/>
        <w:t>Basically it shows us that the true meaning from the original Hebrew is that Jesus was saying</w:t>
      </w:r>
      <w:r>
        <w:rPr>
          <w:spacing w:val="-3"/>
        </w:rPr>
        <w:t> </w:t>
      </w:r>
      <w:r>
        <w:rPr/>
        <w:t>to</w:t>
      </w:r>
      <w:r>
        <w:rPr>
          <w:spacing w:val="-3"/>
        </w:rPr>
        <w:t> </w:t>
      </w:r>
      <w:r>
        <w:rPr/>
        <w:t>listen</w:t>
      </w:r>
      <w:r>
        <w:rPr>
          <w:spacing w:val="-3"/>
        </w:rPr>
        <w:t> </w:t>
      </w:r>
      <w:r>
        <w:rPr/>
        <w:t>to</w:t>
      </w:r>
      <w:r>
        <w:rPr>
          <w:spacing w:val="-3"/>
        </w:rPr>
        <w:t> </w:t>
      </w:r>
      <w:r>
        <w:rPr/>
        <w:t>Moses</w:t>
      </w:r>
      <w:r>
        <w:rPr>
          <w:spacing w:val="-3"/>
        </w:rPr>
        <w:t> </w:t>
      </w:r>
      <w:r>
        <w:rPr/>
        <w:t>but</w:t>
      </w:r>
      <w:r>
        <w:rPr>
          <w:spacing w:val="-3"/>
        </w:rPr>
        <w:t> </w:t>
      </w:r>
      <w:r>
        <w:rPr/>
        <w:t>not</w:t>
      </w:r>
      <w:r>
        <w:rPr>
          <w:spacing w:val="-3"/>
        </w:rPr>
        <w:t> </w:t>
      </w:r>
      <w:r>
        <w:rPr/>
        <w:t>those</w:t>
      </w:r>
      <w:r>
        <w:rPr>
          <w:spacing w:val="-4"/>
        </w:rPr>
        <w:t> </w:t>
      </w:r>
      <w:r>
        <w:rPr/>
        <w:t>who</w:t>
      </w:r>
      <w:r>
        <w:rPr>
          <w:spacing w:val="-3"/>
        </w:rPr>
        <w:t> </w:t>
      </w:r>
      <w:r>
        <w:rPr/>
        <w:t>claim</w:t>
      </w:r>
      <w:r>
        <w:rPr>
          <w:spacing w:val="-3"/>
        </w:rPr>
        <w:t> </w:t>
      </w:r>
      <w:r>
        <w:rPr/>
        <w:t>to</w:t>
      </w:r>
      <w:r>
        <w:rPr>
          <w:spacing w:val="-3"/>
        </w:rPr>
        <w:t> </w:t>
      </w:r>
      <w:r>
        <w:rPr/>
        <w:t>have</w:t>
      </w:r>
      <w:r>
        <w:rPr>
          <w:spacing w:val="-4"/>
        </w:rPr>
        <w:t> </w:t>
      </w:r>
      <w:r>
        <w:rPr/>
        <w:t>his</w:t>
      </w:r>
      <w:r>
        <w:rPr>
          <w:spacing w:val="-3"/>
        </w:rPr>
        <w:t> </w:t>
      </w:r>
      <w:r>
        <w:rPr/>
        <w:t>authority.</w:t>
      </w:r>
      <w:r>
        <w:rPr>
          <w:spacing w:val="-3"/>
        </w:rPr>
        <w:t> </w:t>
      </w:r>
      <w:r>
        <w:rPr/>
        <w:t>More</w:t>
      </w:r>
      <w:r>
        <w:rPr>
          <w:spacing w:val="-4"/>
        </w:rPr>
        <w:t> </w:t>
      </w:r>
      <w:r>
        <w:rPr/>
        <w:t>about</w:t>
      </w:r>
      <w:r>
        <w:rPr>
          <w:spacing w:val="-3"/>
        </w:rPr>
        <w:t> </w:t>
      </w:r>
      <w:r>
        <w:rPr/>
        <w:t>this</w:t>
      </w:r>
      <w:r>
        <w:rPr>
          <w:spacing w:val="-3"/>
        </w:rPr>
        <w:t> </w:t>
      </w:r>
      <w:r>
        <w:rPr/>
        <w:t>is </w:t>
      </w:r>
      <w:r>
        <w:rPr>
          <w:spacing w:val="-2"/>
        </w:rPr>
        <w:t>below.</w:t>
      </w:r>
    </w:p>
    <w:p>
      <w:pPr>
        <w:pStyle w:val="Heading2"/>
        <w:spacing w:line="259" w:lineRule="auto" w:before="159"/>
        <w:ind w:right="417"/>
      </w:pPr>
      <w:r>
        <w:rPr/>
        <w:t>How</w:t>
      </w:r>
      <w:r>
        <w:rPr>
          <w:spacing w:val="-4"/>
        </w:rPr>
        <w:t> </w:t>
      </w:r>
      <w:r>
        <w:rPr/>
        <w:t>do</w:t>
      </w:r>
      <w:r>
        <w:rPr>
          <w:spacing w:val="-3"/>
        </w:rPr>
        <w:t> </w:t>
      </w:r>
      <w:r>
        <w:rPr/>
        <w:t>we</w:t>
      </w:r>
      <w:r>
        <w:rPr>
          <w:spacing w:val="-4"/>
        </w:rPr>
        <w:t> </w:t>
      </w:r>
      <w:r>
        <w:rPr/>
        <w:t>know</w:t>
      </w:r>
      <w:r>
        <w:rPr>
          <w:spacing w:val="-4"/>
        </w:rPr>
        <w:t> </w:t>
      </w:r>
      <w:r>
        <w:rPr/>
        <w:t>that</w:t>
      </w:r>
      <w:r>
        <w:rPr>
          <w:spacing w:val="-4"/>
        </w:rPr>
        <w:t> </w:t>
      </w:r>
      <w:r>
        <w:rPr/>
        <w:t>the</w:t>
      </w:r>
      <w:r>
        <w:rPr>
          <w:spacing w:val="-4"/>
        </w:rPr>
        <w:t> </w:t>
      </w:r>
      <w:r>
        <w:rPr/>
        <w:t>original</w:t>
      </w:r>
      <w:r>
        <w:rPr>
          <w:spacing w:val="-3"/>
        </w:rPr>
        <w:t> </w:t>
      </w:r>
      <w:r>
        <w:rPr/>
        <w:t>book</w:t>
      </w:r>
      <w:r>
        <w:rPr>
          <w:spacing w:val="-3"/>
        </w:rPr>
        <w:t> </w:t>
      </w:r>
      <w:r>
        <w:rPr/>
        <w:t>of</w:t>
      </w:r>
      <w:r>
        <w:rPr>
          <w:spacing w:val="-4"/>
        </w:rPr>
        <w:t> </w:t>
      </w:r>
      <w:r>
        <w:rPr/>
        <w:t>Matthew</w:t>
      </w:r>
      <w:r>
        <w:rPr>
          <w:spacing w:val="-4"/>
        </w:rPr>
        <w:t> </w:t>
      </w:r>
      <w:r>
        <w:rPr/>
        <w:t>was</w:t>
      </w:r>
      <w:r>
        <w:rPr>
          <w:spacing w:val="-3"/>
        </w:rPr>
        <w:t> </w:t>
      </w:r>
      <w:r>
        <w:rPr/>
        <w:t>written</w:t>
      </w:r>
      <w:r>
        <w:rPr>
          <w:spacing w:val="-3"/>
        </w:rPr>
        <w:t> </w:t>
      </w:r>
      <w:r>
        <w:rPr/>
        <w:t>in</w:t>
      </w:r>
      <w:r>
        <w:rPr>
          <w:spacing w:val="-3"/>
        </w:rPr>
        <w:t> </w:t>
      </w:r>
      <w:r>
        <w:rPr/>
        <w:t>the</w:t>
      </w:r>
      <w:r>
        <w:rPr>
          <w:spacing w:val="-4"/>
        </w:rPr>
        <w:t> </w:t>
      </w:r>
      <w:r>
        <w:rPr/>
        <w:t>Hebrew</w:t>
      </w:r>
      <w:r>
        <w:rPr>
          <w:spacing w:val="-4"/>
        </w:rPr>
        <w:t> </w:t>
      </w:r>
      <w:r>
        <w:rPr/>
        <w:t>language and by Matthew?</w:t>
      </w:r>
    </w:p>
    <w:p>
      <w:pPr>
        <w:pStyle w:val="ListParagraph"/>
        <w:numPr>
          <w:ilvl w:val="0"/>
          <w:numId w:val="17"/>
        </w:numPr>
        <w:tabs>
          <w:tab w:pos="480" w:val="left" w:leader="none"/>
        </w:tabs>
        <w:spacing w:line="259" w:lineRule="auto" w:before="160" w:after="0"/>
        <w:ind w:left="480" w:right="519" w:hanging="360"/>
        <w:jc w:val="left"/>
        <w:rPr>
          <w:sz w:val="24"/>
        </w:rPr>
      </w:pPr>
      <w:r>
        <w:rPr>
          <w:sz w:val="24"/>
        </w:rPr>
        <w:t>The</w:t>
      </w:r>
      <w:r>
        <w:rPr>
          <w:spacing w:val="-3"/>
          <w:sz w:val="24"/>
        </w:rPr>
        <w:t> </w:t>
      </w:r>
      <w:r>
        <w:rPr>
          <w:sz w:val="24"/>
        </w:rPr>
        <w:t>early</w:t>
      </w:r>
      <w:r>
        <w:rPr>
          <w:spacing w:val="-2"/>
          <w:sz w:val="24"/>
        </w:rPr>
        <w:t> </w:t>
      </w:r>
      <w:r>
        <w:rPr>
          <w:sz w:val="24"/>
        </w:rPr>
        <w:t>“church</w:t>
      </w:r>
      <w:r>
        <w:rPr>
          <w:spacing w:val="-2"/>
          <w:sz w:val="24"/>
        </w:rPr>
        <w:t> </w:t>
      </w:r>
      <w:r>
        <w:rPr>
          <w:sz w:val="24"/>
        </w:rPr>
        <w:t>fathers”</w:t>
      </w:r>
      <w:r>
        <w:rPr>
          <w:spacing w:val="-3"/>
          <w:sz w:val="24"/>
        </w:rPr>
        <w:t> </w:t>
      </w:r>
      <w:r>
        <w:rPr>
          <w:sz w:val="24"/>
        </w:rPr>
        <w:t>mentioned</w:t>
      </w:r>
      <w:r>
        <w:rPr>
          <w:spacing w:val="-2"/>
          <w:sz w:val="24"/>
        </w:rPr>
        <w:t> </w:t>
      </w:r>
      <w:r>
        <w:rPr>
          <w:sz w:val="24"/>
        </w:rPr>
        <w:t>it</w:t>
      </w:r>
      <w:r>
        <w:rPr>
          <w:spacing w:val="-2"/>
          <w:sz w:val="24"/>
        </w:rPr>
        <w:t> </w:t>
      </w:r>
      <w:r>
        <w:rPr>
          <w:sz w:val="24"/>
        </w:rPr>
        <w:t>and</w:t>
      </w:r>
      <w:r>
        <w:rPr>
          <w:spacing w:val="-2"/>
          <w:sz w:val="24"/>
        </w:rPr>
        <w:t> </w:t>
      </w:r>
      <w:r>
        <w:rPr>
          <w:sz w:val="24"/>
        </w:rPr>
        <w:t>quoted</w:t>
      </w:r>
      <w:r>
        <w:rPr>
          <w:spacing w:val="-2"/>
          <w:sz w:val="24"/>
        </w:rPr>
        <w:t> </w:t>
      </w:r>
      <w:r>
        <w:rPr>
          <w:sz w:val="24"/>
        </w:rPr>
        <w:t>from</w:t>
      </w:r>
      <w:r>
        <w:rPr>
          <w:spacing w:val="-2"/>
          <w:sz w:val="24"/>
        </w:rPr>
        <w:t> </w:t>
      </w:r>
      <w:r>
        <w:rPr>
          <w:sz w:val="24"/>
        </w:rPr>
        <w:t>the</w:t>
      </w:r>
      <w:r>
        <w:rPr>
          <w:spacing w:val="-3"/>
          <w:sz w:val="24"/>
        </w:rPr>
        <w:t> </w:t>
      </w:r>
      <w:r>
        <w:rPr>
          <w:sz w:val="24"/>
        </w:rPr>
        <w:t>Hebrew</w:t>
      </w:r>
      <w:r>
        <w:rPr>
          <w:spacing w:val="-3"/>
          <w:sz w:val="24"/>
        </w:rPr>
        <w:t> </w:t>
      </w:r>
      <w:r>
        <w:rPr>
          <w:sz w:val="24"/>
        </w:rPr>
        <w:t>Matthew</w:t>
      </w:r>
      <w:r>
        <w:rPr>
          <w:spacing w:val="-3"/>
          <w:sz w:val="24"/>
        </w:rPr>
        <w:t> </w:t>
      </w:r>
      <w:r>
        <w:rPr>
          <w:sz w:val="24"/>
        </w:rPr>
        <w:t>49</w:t>
      </w:r>
      <w:r>
        <w:rPr>
          <w:spacing w:val="-2"/>
          <w:sz w:val="24"/>
        </w:rPr>
        <w:t> </w:t>
      </w:r>
      <w:r>
        <w:rPr>
          <w:sz w:val="24"/>
        </w:rPr>
        <w:t>times,</w:t>
      </w:r>
      <w:r>
        <w:rPr>
          <w:spacing w:val="-2"/>
          <w:sz w:val="24"/>
        </w:rPr>
        <w:t> </w:t>
      </w:r>
      <w:r>
        <w:rPr>
          <w:sz w:val="24"/>
        </w:rPr>
        <w:t>as mentioned in </w:t>
      </w:r>
      <w:r>
        <w:rPr>
          <w:i/>
          <w:sz w:val="24"/>
        </w:rPr>
        <w:t>The Original Gospel of Matthew Volume 1</w:t>
      </w:r>
      <w:r>
        <w:rPr>
          <w:sz w:val="24"/>
        </w:rPr>
        <w:t>, (2014) by Standford Rives Esq. page</w:t>
      </w:r>
      <w:r>
        <w:rPr>
          <w:spacing w:val="-4"/>
          <w:sz w:val="24"/>
        </w:rPr>
        <w:t> </w:t>
      </w:r>
      <w:r>
        <w:rPr>
          <w:sz w:val="24"/>
        </w:rPr>
        <w:t>1.</w:t>
      </w:r>
      <w:r>
        <w:rPr>
          <w:spacing w:val="-8"/>
          <w:sz w:val="24"/>
        </w:rPr>
        <w:t> </w:t>
      </w:r>
      <w:r>
        <w:rPr>
          <w:sz w:val="24"/>
        </w:rPr>
        <w:t>They</w:t>
      </w:r>
      <w:r>
        <w:rPr>
          <w:spacing w:val="-3"/>
          <w:sz w:val="24"/>
        </w:rPr>
        <w:t> </w:t>
      </w:r>
      <w:r>
        <w:rPr>
          <w:sz w:val="24"/>
        </w:rPr>
        <w:t>viewed</w:t>
      </w:r>
      <w:r>
        <w:rPr>
          <w:spacing w:val="-3"/>
          <w:sz w:val="24"/>
        </w:rPr>
        <w:t> </w:t>
      </w:r>
      <w:r>
        <w:rPr>
          <w:sz w:val="24"/>
        </w:rPr>
        <w:t>it</w:t>
      </w:r>
      <w:r>
        <w:rPr>
          <w:spacing w:val="-3"/>
          <w:sz w:val="24"/>
        </w:rPr>
        <w:t> </w:t>
      </w:r>
      <w:r>
        <w:rPr>
          <w:sz w:val="24"/>
        </w:rPr>
        <w:t>as</w:t>
      </w:r>
      <w:r>
        <w:rPr>
          <w:spacing w:val="-1"/>
          <w:sz w:val="24"/>
        </w:rPr>
        <w:t> </w:t>
      </w:r>
      <w:r>
        <w:rPr>
          <w:sz w:val="24"/>
        </w:rPr>
        <w:t>the</w:t>
      </w:r>
      <w:r>
        <w:rPr>
          <w:spacing w:val="-4"/>
          <w:sz w:val="24"/>
        </w:rPr>
        <w:t> </w:t>
      </w:r>
      <w:r>
        <w:rPr>
          <w:sz w:val="24"/>
        </w:rPr>
        <w:t>original</w:t>
      </w:r>
      <w:r>
        <w:rPr>
          <w:spacing w:val="-3"/>
          <w:sz w:val="24"/>
        </w:rPr>
        <w:t> </w:t>
      </w:r>
      <w:r>
        <w:rPr>
          <w:sz w:val="24"/>
        </w:rPr>
        <w:t>work</w:t>
      </w:r>
      <w:r>
        <w:rPr>
          <w:spacing w:val="-3"/>
          <w:sz w:val="24"/>
        </w:rPr>
        <w:t> </w:t>
      </w:r>
      <w:r>
        <w:rPr>
          <w:sz w:val="24"/>
        </w:rPr>
        <w:t>of</w:t>
      </w:r>
      <w:r>
        <w:rPr>
          <w:spacing w:val="-4"/>
          <w:sz w:val="24"/>
        </w:rPr>
        <w:t> </w:t>
      </w:r>
      <w:r>
        <w:rPr>
          <w:sz w:val="24"/>
        </w:rPr>
        <w:t>Matthew</w:t>
      </w:r>
      <w:r>
        <w:rPr>
          <w:spacing w:val="-4"/>
          <w:sz w:val="24"/>
        </w:rPr>
        <w:t> </w:t>
      </w:r>
      <w:r>
        <w:rPr>
          <w:sz w:val="24"/>
        </w:rPr>
        <w:t>in</w:t>
      </w:r>
      <w:r>
        <w:rPr>
          <w:spacing w:val="-3"/>
          <w:sz w:val="24"/>
        </w:rPr>
        <w:t> </w:t>
      </w:r>
      <w:r>
        <w:rPr>
          <w:sz w:val="24"/>
        </w:rPr>
        <w:t>the</w:t>
      </w:r>
      <w:r>
        <w:rPr>
          <w:spacing w:val="-4"/>
          <w:sz w:val="24"/>
        </w:rPr>
        <w:t> </w:t>
      </w:r>
      <w:r>
        <w:rPr>
          <w:sz w:val="24"/>
        </w:rPr>
        <w:t>Hebrew</w:t>
      </w:r>
      <w:r>
        <w:rPr>
          <w:spacing w:val="-4"/>
          <w:sz w:val="24"/>
        </w:rPr>
        <w:t> </w:t>
      </w:r>
      <w:r>
        <w:rPr>
          <w:sz w:val="24"/>
        </w:rPr>
        <w:t>language,</w:t>
      </w:r>
      <w:r>
        <w:rPr>
          <w:spacing w:val="-3"/>
          <w:sz w:val="24"/>
        </w:rPr>
        <w:t> </w:t>
      </w:r>
      <w:r>
        <w:rPr>
          <w:sz w:val="24"/>
        </w:rPr>
        <w:t>especially the church father Jerome.</w:t>
      </w:r>
    </w:p>
    <w:p>
      <w:pPr>
        <w:pStyle w:val="Heading2"/>
        <w:spacing w:before="159"/>
      </w:pPr>
      <w:r>
        <w:rPr/>
        <w:t>Was</w:t>
      </w:r>
      <w:r>
        <w:rPr>
          <w:spacing w:val="-6"/>
        </w:rPr>
        <w:t> </w:t>
      </w:r>
      <w:r>
        <w:rPr/>
        <w:t>Mary</w:t>
      </w:r>
      <w:r>
        <w:rPr>
          <w:spacing w:val="-6"/>
        </w:rPr>
        <w:t> </w:t>
      </w:r>
      <w:r>
        <w:rPr/>
        <w:t>a</w:t>
      </w:r>
      <w:r>
        <w:rPr>
          <w:spacing w:val="-6"/>
        </w:rPr>
        <w:t> </w:t>
      </w:r>
      <w:r>
        <w:rPr>
          <w:spacing w:val="-2"/>
        </w:rPr>
        <w:t>virgin?</w:t>
      </w:r>
    </w:p>
    <w:p>
      <w:pPr>
        <w:pStyle w:val="BodyText"/>
        <w:spacing w:before="26"/>
        <w:ind w:left="0"/>
        <w:rPr>
          <w:b/>
        </w:rPr>
      </w:pPr>
    </w:p>
    <w:p>
      <w:pPr>
        <w:pStyle w:val="ListParagraph"/>
        <w:numPr>
          <w:ilvl w:val="0"/>
          <w:numId w:val="17"/>
        </w:numPr>
        <w:tabs>
          <w:tab w:pos="480" w:val="left" w:leader="none"/>
        </w:tabs>
        <w:spacing w:line="240" w:lineRule="auto" w:before="0" w:after="0"/>
        <w:ind w:left="480" w:right="455" w:hanging="360"/>
        <w:jc w:val="left"/>
        <w:rPr>
          <w:sz w:val="24"/>
        </w:rPr>
      </w:pPr>
      <w:r>
        <w:rPr>
          <w:sz w:val="24"/>
        </w:rPr>
        <w:t>Referencing</w:t>
      </w:r>
      <w:r>
        <w:rPr>
          <w:spacing w:val="-8"/>
          <w:sz w:val="24"/>
        </w:rPr>
        <w:t> </w:t>
      </w:r>
      <w:r>
        <w:rPr>
          <w:sz w:val="24"/>
        </w:rPr>
        <w:t>the</w:t>
      </w:r>
      <w:r>
        <w:rPr>
          <w:spacing w:val="-6"/>
          <w:sz w:val="24"/>
        </w:rPr>
        <w:t> </w:t>
      </w:r>
      <w:r>
        <w:rPr>
          <w:sz w:val="24"/>
        </w:rPr>
        <w:t>church</w:t>
      </w:r>
      <w:r>
        <w:rPr>
          <w:spacing w:val="-5"/>
          <w:sz w:val="24"/>
        </w:rPr>
        <w:t> </w:t>
      </w:r>
      <w:r>
        <w:rPr>
          <w:sz w:val="24"/>
        </w:rPr>
        <w:t>fathers’</w:t>
      </w:r>
      <w:r>
        <w:rPr>
          <w:spacing w:val="-18"/>
          <w:sz w:val="24"/>
        </w:rPr>
        <w:t> </w:t>
      </w:r>
      <w:r>
        <w:rPr>
          <w:sz w:val="24"/>
        </w:rPr>
        <w:t>comments</w:t>
      </w:r>
      <w:r>
        <w:rPr>
          <w:spacing w:val="-5"/>
          <w:sz w:val="24"/>
        </w:rPr>
        <w:t> </w:t>
      </w:r>
      <w:r>
        <w:rPr>
          <w:sz w:val="24"/>
        </w:rPr>
        <w:t>about</w:t>
      </w:r>
      <w:r>
        <w:rPr>
          <w:spacing w:val="-5"/>
          <w:sz w:val="24"/>
        </w:rPr>
        <w:t> </w:t>
      </w:r>
      <w:r>
        <w:rPr>
          <w:sz w:val="24"/>
        </w:rPr>
        <w:t>the</w:t>
      </w:r>
      <w:r>
        <w:rPr>
          <w:spacing w:val="-6"/>
          <w:sz w:val="24"/>
        </w:rPr>
        <w:t> </w:t>
      </w:r>
      <w:r>
        <w:rPr>
          <w:sz w:val="24"/>
        </w:rPr>
        <w:t>original</w:t>
      </w:r>
      <w:r>
        <w:rPr>
          <w:spacing w:val="-5"/>
          <w:sz w:val="24"/>
        </w:rPr>
        <w:t> </w:t>
      </w:r>
      <w:r>
        <w:rPr>
          <w:sz w:val="24"/>
        </w:rPr>
        <w:t>Hebrew</w:t>
      </w:r>
      <w:r>
        <w:rPr>
          <w:spacing w:val="-6"/>
          <w:sz w:val="24"/>
        </w:rPr>
        <w:t> </w:t>
      </w:r>
      <w:r>
        <w:rPr>
          <w:sz w:val="24"/>
        </w:rPr>
        <w:t>Matthew,</w:t>
      </w:r>
      <w:r>
        <w:rPr>
          <w:spacing w:val="-6"/>
          <w:sz w:val="24"/>
        </w:rPr>
        <w:t> </w:t>
      </w:r>
      <w:r>
        <w:rPr>
          <w:sz w:val="24"/>
        </w:rPr>
        <w:t>it</w:t>
      </w:r>
      <w:r>
        <w:rPr>
          <w:spacing w:val="-5"/>
          <w:sz w:val="24"/>
        </w:rPr>
        <w:t> </w:t>
      </w:r>
      <w:r>
        <w:rPr>
          <w:sz w:val="24"/>
        </w:rPr>
        <w:t>stated</w:t>
      </w:r>
      <w:r>
        <w:rPr>
          <w:spacing w:val="-5"/>
          <w:sz w:val="24"/>
        </w:rPr>
        <w:t> </w:t>
      </w:r>
      <w:r>
        <w:rPr>
          <w:sz w:val="24"/>
        </w:rPr>
        <w:t>that Joseph begat Jesus. There was no virgin account (immaculate conception). Some would argue that it was prophesied from Isaiah 7:14 that Mary was to be a virgin. However, the oldest manuscripts of Isaiah (Dead Sea Scrolls) do not say "virgin" but "young woman." It was only after hundreds of years after the dead sea scrolls writing that a Greek translation used the word "virgin." Some feel that due to the structure of the Hebrew language, a translator of the Septuagint could have made a simple mistake and translated it as "virgin." This is starting to become more generally accepted. Questions are existing about the chronology and virgin account's canonicity also.</w:t>
      </w:r>
    </w:p>
    <w:p>
      <w:pPr>
        <w:pStyle w:val="ListParagraph"/>
        <w:numPr>
          <w:ilvl w:val="0"/>
          <w:numId w:val="17"/>
        </w:numPr>
        <w:tabs>
          <w:tab w:pos="480" w:val="left" w:leader="none"/>
        </w:tabs>
        <w:spacing w:line="240" w:lineRule="auto" w:before="1" w:after="0"/>
        <w:ind w:left="480" w:right="408" w:hanging="360"/>
        <w:jc w:val="both"/>
        <w:rPr>
          <w:sz w:val="24"/>
        </w:rPr>
      </w:pPr>
      <w:r>
        <w:rPr>
          <w:sz w:val="24"/>
        </w:rPr>
        <w:t>This</w:t>
      </w:r>
      <w:r>
        <w:rPr>
          <w:spacing w:val="-5"/>
          <w:sz w:val="24"/>
        </w:rPr>
        <w:t> </w:t>
      </w:r>
      <w:r>
        <w:rPr>
          <w:sz w:val="24"/>
        </w:rPr>
        <w:t>brings</w:t>
      </w:r>
      <w:r>
        <w:rPr>
          <w:spacing w:val="-5"/>
          <w:sz w:val="24"/>
        </w:rPr>
        <w:t> </w:t>
      </w:r>
      <w:r>
        <w:rPr>
          <w:sz w:val="24"/>
        </w:rPr>
        <w:t>to</w:t>
      </w:r>
      <w:r>
        <w:rPr>
          <w:spacing w:val="-5"/>
          <w:sz w:val="24"/>
        </w:rPr>
        <w:t> </w:t>
      </w:r>
      <w:r>
        <w:rPr>
          <w:sz w:val="24"/>
        </w:rPr>
        <w:t>question</w:t>
      </w:r>
      <w:r>
        <w:rPr>
          <w:spacing w:val="-5"/>
          <w:sz w:val="24"/>
        </w:rPr>
        <w:t> </w:t>
      </w:r>
      <w:r>
        <w:rPr>
          <w:sz w:val="24"/>
        </w:rPr>
        <w:t>why,</w:t>
      </w:r>
      <w:r>
        <w:rPr>
          <w:spacing w:val="-5"/>
          <w:sz w:val="24"/>
        </w:rPr>
        <w:t> </w:t>
      </w:r>
      <w:r>
        <w:rPr>
          <w:sz w:val="24"/>
        </w:rPr>
        <w:t>in</w:t>
      </w:r>
      <w:r>
        <w:rPr>
          <w:spacing w:val="-5"/>
          <w:sz w:val="24"/>
        </w:rPr>
        <w:t> </w:t>
      </w:r>
      <w:r>
        <w:rPr>
          <w:sz w:val="24"/>
        </w:rPr>
        <w:t>modern</w:t>
      </w:r>
      <w:r>
        <w:rPr>
          <w:spacing w:val="-5"/>
          <w:sz w:val="24"/>
        </w:rPr>
        <w:t> </w:t>
      </w:r>
      <w:r>
        <w:rPr>
          <w:sz w:val="24"/>
        </w:rPr>
        <w:t>bibles,</w:t>
      </w:r>
      <w:r>
        <w:rPr>
          <w:spacing w:val="-5"/>
          <w:sz w:val="24"/>
        </w:rPr>
        <w:t> </w:t>
      </w:r>
      <w:r>
        <w:rPr>
          <w:sz w:val="24"/>
        </w:rPr>
        <w:t>in</w:t>
      </w:r>
      <w:r>
        <w:rPr>
          <w:spacing w:val="-5"/>
          <w:sz w:val="24"/>
        </w:rPr>
        <w:t> </w:t>
      </w:r>
      <w:r>
        <w:rPr>
          <w:sz w:val="24"/>
        </w:rPr>
        <w:t>the</w:t>
      </w:r>
      <w:r>
        <w:rPr>
          <w:spacing w:val="-6"/>
          <w:sz w:val="24"/>
        </w:rPr>
        <w:t> </w:t>
      </w:r>
      <w:r>
        <w:rPr>
          <w:sz w:val="24"/>
        </w:rPr>
        <w:t>book</w:t>
      </w:r>
      <w:r>
        <w:rPr>
          <w:spacing w:val="-5"/>
          <w:sz w:val="24"/>
        </w:rPr>
        <w:t> </w:t>
      </w:r>
      <w:r>
        <w:rPr>
          <w:sz w:val="24"/>
        </w:rPr>
        <w:t>of</w:t>
      </w:r>
      <w:r>
        <w:rPr>
          <w:spacing w:val="-6"/>
          <w:sz w:val="24"/>
        </w:rPr>
        <w:t> </w:t>
      </w:r>
      <w:r>
        <w:rPr>
          <w:sz w:val="24"/>
        </w:rPr>
        <w:t>Matthew,</w:t>
      </w:r>
      <w:r>
        <w:rPr>
          <w:spacing w:val="-5"/>
          <w:sz w:val="24"/>
        </w:rPr>
        <w:t> </w:t>
      </w:r>
      <w:r>
        <w:rPr>
          <w:sz w:val="24"/>
        </w:rPr>
        <w:t>there's</w:t>
      </w:r>
      <w:r>
        <w:rPr>
          <w:spacing w:val="-5"/>
          <w:sz w:val="24"/>
        </w:rPr>
        <w:t> </w:t>
      </w:r>
      <w:r>
        <w:rPr>
          <w:sz w:val="24"/>
        </w:rPr>
        <w:t>a</w:t>
      </w:r>
      <w:r>
        <w:rPr>
          <w:spacing w:val="-6"/>
          <w:sz w:val="24"/>
        </w:rPr>
        <w:t> </w:t>
      </w:r>
      <w:r>
        <w:rPr>
          <w:sz w:val="24"/>
        </w:rPr>
        <w:t>family</w:t>
      </w:r>
      <w:r>
        <w:rPr>
          <w:spacing w:val="-5"/>
          <w:sz w:val="24"/>
        </w:rPr>
        <w:t> </w:t>
      </w:r>
      <w:r>
        <w:rPr>
          <w:sz w:val="24"/>
        </w:rPr>
        <w:t>male lineage listing that shows that Joseph (husband of Mary) is a direct descendant of David but it stops there?! It doesn't show Christ as a direct descendent, on the male side! But as noted</w:t>
      </w:r>
    </w:p>
    <w:p>
      <w:pPr>
        <w:spacing w:after="0" w:line="240" w:lineRule="auto"/>
        <w:jc w:val="both"/>
        <w:rPr>
          <w:sz w:val="24"/>
        </w:rPr>
        <w:sectPr>
          <w:pgSz w:w="12240" w:h="15840"/>
          <w:pgMar w:header="0" w:footer="523" w:top="1360" w:bottom="720" w:left="1320" w:right="1160"/>
        </w:sectPr>
      </w:pPr>
    </w:p>
    <w:p>
      <w:pPr>
        <w:pStyle w:val="BodyText"/>
        <w:spacing w:before="79"/>
        <w:ind w:left="480"/>
      </w:pPr>
      <w:r>
        <w:rPr/>
        <w:t>earlier,</w:t>
      </w:r>
      <w:r>
        <w:rPr>
          <w:spacing w:val="-4"/>
        </w:rPr>
        <w:t> </w:t>
      </w:r>
      <w:r>
        <w:rPr/>
        <w:t>it</w:t>
      </w:r>
      <w:r>
        <w:rPr>
          <w:spacing w:val="-4"/>
        </w:rPr>
        <w:t> </w:t>
      </w:r>
      <w:r>
        <w:rPr/>
        <w:t>has</w:t>
      </w:r>
      <w:r>
        <w:rPr>
          <w:spacing w:val="-4"/>
        </w:rPr>
        <w:t> </w:t>
      </w:r>
      <w:r>
        <w:rPr/>
        <w:t>been</w:t>
      </w:r>
      <w:r>
        <w:rPr>
          <w:spacing w:val="-4"/>
        </w:rPr>
        <w:t> </w:t>
      </w:r>
      <w:r>
        <w:rPr/>
        <w:t>recorded</w:t>
      </w:r>
      <w:r>
        <w:rPr>
          <w:spacing w:val="-4"/>
        </w:rPr>
        <w:t> </w:t>
      </w:r>
      <w:r>
        <w:rPr/>
        <w:t>that</w:t>
      </w:r>
      <w:r>
        <w:rPr>
          <w:spacing w:val="-4"/>
        </w:rPr>
        <w:t> </w:t>
      </w:r>
      <w:r>
        <w:rPr/>
        <w:t>"early</w:t>
      </w:r>
      <w:r>
        <w:rPr>
          <w:spacing w:val="-4"/>
        </w:rPr>
        <w:t> </w:t>
      </w:r>
      <w:r>
        <w:rPr/>
        <w:t>church</w:t>
      </w:r>
      <w:r>
        <w:rPr>
          <w:spacing w:val="-4"/>
        </w:rPr>
        <w:t> </w:t>
      </w:r>
      <w:r>
        <w:rPr/>
        <w:t>fathers"</w:t>
      </w:r>
      <w:r>
        <w:rPr>
          <w:spacing w:val="-4"/>
        </w:rPr>
        <w:t> </w:t>
      </w:r>
      <w:r>
        <w:rPr/>
        <w:t>mentioned</w:t>
      </w:r>
      <w:r>
        <w:rPr>
          <w:spacing w:val="-4"/>
        </w:rPr>
        <w:t> </w:t>
      </w:r>
      <w:r>
        <w:rPr/>
        <w:t>that</w:t>
      </w:r>
      <w:r>
        <w:rPr>
          <w:spacing w:val="-4"/>
        </w:rPr>
        <w:t> </w:t>
      </w:r>
      <w:r>
        <w:rPr/>
        <w:t>the</w:t>
      </w:r>
      <w:r>
        <w:rPr>
          <w:spacing w:val="-5"/>
        </w:rPr>
        <w:t> </w:t>
      </w:r>
      <w:r>
        <w:rPr/>
        <w:t>original</w:t>
      </w:r>
      <w:r>
        <w:rPr>
          <w:spacing w:val="-4"/>
        </w:rPr>
        <w:t> </w:t>
      </w:r>
      <w:r>
        <w:rPr/>
        <w:t>gospel</w:t>
      </w:r>
      <w:r>
        <w:rPr>
          <w:spacing w:val="-4"/>
        </w:rPr>
        <w:t> </w:t>
      </w:r>
      <w:r>
        <w:rPr/>
        <w:t>of Matthew did show that Joseph begat Jesus. Luke 3:23 does.</w:t>
      </w:r>
    </w:p>
    <w:p>
      <w:pPr>
        <w:pStyle w:val="ListParagraph"/>
        <w:numPr>
          <w:ilvl w:val="0"/>
          <w:numId w:val="17"/>
        </w:numPr>
        <w:tabs>
          <w:tab w:pos="480" w:val="left" w:leader="none"/>
        </w:tabs>
        <w:spacing w:line="240" w:lineRule="auto" w:before="0" w:after="0"/>
        <w:ind w:left="480" w:right="322" w:hanging="360"/>
        <w:jc w:val="left"/>
        <w:rPr>
          <w:sz w:val="24"/>
        </w:rPr>
      </w:pPr>
      <w:r>
        <w:rPr>
          <w:sz w:val="24"/>
        </w:rPr>
        <w:t>Another</w:t>
      </w:r>
      <w:r>
        <w:rPr>
          <w:spacing w:val="-2"/>
          <w:sz w:val="24"/>
        </w:rPr>
        <w:t> </w:t>
      </w:r>
      <w:r>
        <w:rPr>
          <w:sz w:val="24"/>
        </w:rPr>
        <w:t>question</w:t>
      </w:r>
      <w:r>
        <w:rPr>
          <w:spacing w:val="-1"/>
          <w:sz w:val="24"/>
        </w:rPr>
        <w:t> </w:t>
      </w:r>
      <w:r>
        <w:rPr>
          <w:sz w:val="24"/>
        </w:rPr>
        <w:t>that</w:t>
      </w:r>
      <w:r>
        <w:rPr>
          <w:spacing w:val="-1"/>
          <w:sz w:val="24"/>
        </w:rPr>
        <w:t> </w:t>
      </w:r>
      <w:r>
        <w:rPr>
          <w:sz w:val="24"/>
        </w:rPr>
        <w:t>comes</w:t>
      </w:r>
      <w:r>
        <w:rPr>
          <w:spacing w:val="-1"/>
          <w:sz w:val="24"/>
        </w:rPr>
        <w:t> </w:t>
      </w:r>
      <w:r>
        <w:rPr>
          <w:sz w:val="24"/>
        </w:rPr>
        <w:t>from</w:t>
      </w:r>
      <w:r>
        <w:rPr>
          <w:spacing w:val="-1"/>
          <w:sz w:val="24"/>
        </w:rPr>
        <w:t> </w:t>
      </w:r>
      <w:r>
        <w:rPr>
          <w:sz w:val="24"/>
        </w:rPr>
        <w:t>this</w:t>
      </w:r>
      <w:r>
        <w:rPr>
          <w:spacing w:val="-1"/>
          <w:sz w:val="24"/>
        </w:rPr>
        <w:t> </w:t>
      </w:r>
      <w:r>
        <w:rPr>
          <w:sz w:val="24"/>
        </w:rPr>
        <w:t>is</w:t>
      </w:r>
      <w:r>
        <w:rPr>
          <w:spacing w:val="-1"/>
          <w:sz w:val="24"/>
        </w:rPr>
        <w:t> </w:t>
      </w:r>
      <w:r>
        <w:rPr>
          <w:sz w:val="24"/>
        </w:rPr>
        <w:t>if</w:t>
      </w:r>
      <w:r>
        <w:rPr>
          <w:spacing w:val="-2"/>
          <w:sz w:val="24"/>
        </w:rPr>
        <w:t> </w:t>
      </w:r>
      <w:r>
        <w:rPr>
          <w:sz w:val="24"/>
        </w:rPr>
        <w:t>God's</w:t>
      </w:r>
      <w:r>
        <w:rPr>
          <w:spacing w:val="-1"/>
          <w:sz w:val="24"/>
        </w:rPr>
        <w:t> </w:t>
      </w:r>
      <w:r>
        <w:rPr>
          <w:sz w:val="24"/>
        </w:rPr>
        <w:t>people</w:t>
      </w:r>
      <w:r>
        <w:rPr>
          <w:spacing w:val="-2"/>
          <w:sz w:val="24"/>
        </w:rPr>
        <w:t> </w:t>
      </w:r>
      <w:r>
        <w:rPr>
          <w:sz w:val="24"/>
        </w:rPr>
        <w:t>in</w:t>
      </w:r>
      <w:r>
        <w:rPr>
          <w:spacing w:val="-2"/>
          <w:sz w:val="24"/>
        </w:rPr>
        <w:t> </w:t>
      </w:r>
      <w:r>
        <w:rPr>
          <w:sz w:val="24"/>
        </w:rPr>
        <w:t>ancient</w:t>
      </w:r>
      <w:r>
        <w:rPr>
          <w:spacing w:val="-1"/>
          <w:sz w:val="24"/>
        </w:rPr>
        <w:t> </w:t>
      </w:r>
      <w:r>
        <w:rPr>
          <w:sz w:val="24"/>
        </w:rPr>
        <w:t>times</w:t>
      </w:r>
      <w:r>
        <w:rPr>
          <w:spacing w:val="-1"/>
          <w:sz w:val="24"/>
        </w:rPr>
        <w:t> </w:t>
      </w:r>
      <w:r>
        <w:rPr>
          <w:sz w:val="24"/>
        </w:rPr>
        <w:t>believed</w:t>
      </w:r>
      <w:r>
        <w:rPr>
          <w:spacing w:val="-1"/>
          <w:sz w:val="24"/>
        </w:rPr>
        <w:t> </w:t>
      </w:r>
      <w:r>
        <w:rPr>
          <w:sz w:val="24"/>
        </w:rPr>
        <w:t>that</w:t>
      </w:r>
      <w:r>
        <w:rPr>
          <w:spacing w:val="-1"/>
          <w:sz w:val="24"/>
        </w:rPr>
        <w:t> </w:t>
      </w:r>
      <w:r>
        <w:rPr>
          <w:sz w:val="24"/>
        </w:rPr>
        <w:t>Isaiah 7:14 was an identifier for the Messiah, why were they not looking for that? Why were they, including</w:t>
      </w:r>
      <w:r>
        <w:rPr>
          <w:spacing w:val="-2"/>
          <w:sz w:val="24"/>
        </w:rPr>
        <w:t> </w:t>
      </w:r>
      <w:r>
        <w:rPr>
          <w:sz w:val="24"/>
        </w:rPr>
        <w:t>Christ's</w:t>
      </w:r>
      <w:r>
        <w:rPr>
          <w:spacing w:val="-2"/>
          <w:sz w:val="24"/>
        </w:rPr>
        <w:t> </w:t>
      </w:r>
      <w:r>
        <w:rPr>
          <w:sz w:val="24"/>
        </w:rPr>
        <w:t>disciples,</w:t>
      </w:r>
      <w:r>
        <w:rPr>
          <w:spacing w:val="-2"/>
          <w:sz w:val="24"/>
        </w:rPr>
        <w:t> </w:t>
      </w:r>
      <w:r>
        <w:rPr>
          <w:sz w:val="24"/>
        </w:rPr>
        <w:t>not</w:t>
      </w:r>
      <w:r>
        <w:rPr>
          <w:spacing w:val="-2"/>
          <w:sz w:val="24"/>
        </w:rPr>
        <w:t> </w:t>
      </w:r>
      <w:r>
        <w:rPr>
          <w:sz w:val="24"/>
        </w:rPr>
        <w:t>teaching</w:t>
      </w:r>
      <w:r>
        <w:rPr>
          <w:spacing w:val="-2"/>
          <w:sz w:val="24"/>
        </w:rPr>
        <w:t> </w:t>
      </w:r>
      <w:r>
        <w:rPr>
          <w:sz w:val="24"/>
        </w:rPr>
        <w:t>that?</w:t>
      </w:r>
      <w:r>
        <w:rPr>
          <w:spacing w:val="-3"/>
          <w:sz w:val="24"/>
        </w:rPr>
        <w:t> </w:t>
      </w:r>
      <w:r>
        <w:rPr>
          <w:sz w:val="24"/>
        </w:rPr>
        <w:t>Because</w:t>
      </w:r>
      <w:r>
        <w:rPr>
          <w:spacing w:val="-3"/>
          <w:sz w:val="24"/>
        </w:rPr>
        <w:t> </w:t>
      </w:r>
      <w:r>
        <w:rPr>
          <w:sz w:val="24"/>
        </w:rPr>
        <w:t>it</w:t>
      </w:r>
      <w:r>
        <w:rPr>
          <w:spacing w:val="-2"/>
          <w:sz w:val="24"/>
        </w:rPr>
        <w:t> </w:t>
      </w:r>
      <w:r>
        <w:rPr>
          <w:sz w:val="24"/>
        </w:rPr>
        <w:t>was</w:t>
      </w:r>
      <w:r>
        <w:rPr>
          <w:spacing w:val="-2"/>
          <w:sz w:val="24"/>
        </w:rPr>
        <w:t> </w:t>
      </w:r>
      <w:r>
        <w:rPr>
          <w:sz w:val="24"/>
        </w:rPr>
        <w:t>not</w:t>
      </w:r>
      <w:r>
        <w:rPr>
          <w:spacing w:val="-2"/>
          <w:sz w:val="24"/>
        </w:rPr>
        <w:t> </w:t>
      </w:r>
      <w:r>
        <w:rPr>
          <w:sz w:val="24"/>
        </w:rPr>
        <w:t>true!</w:t>
      </w:r>
      <w:r>
        <w:rPr>
          <w:spacing w:val="-13"/>
          <w:sz w:val="24"/>
        </w:rPr>
        <w:t> </w:t>
      </w:r>
      <w:r>
        <w:rPr>
          <w:sz w:val="24"/>
        </w:rPr>
        <w:t>You</w:t>
      </w:r>
      <w:r>
        <w:rPr>
          <w:spacing w:val="-2"/>
          <w:sz w:val="24"/>
        </w:rPr>
        <w:t> </w:t>
      </w:r>
      <w:r>
        <w:rPr>
          <w:sz w:val="24"/>
        </w:rPr>
        <w:t>would</w:t>
      </w:r>
      <w:r>
        <w:rPr>
          <w:spacing w:val="-2"/>
          <w:sz w:val="24"/>
        </w:rPr>
        <w:t> </w:t>
      </w:r>
      <w:r>
        <w:rPr>
          <w:sz w:val="24"/>
        </w:rPr>
        <w:t>think</w:t>
      </w:r>
      <w:r>
        <w:rPr>
          <w:spacing w:val="-2"/>
          <w:sz w:val="24"/>
        </w:rPr>
        <w:t> </w:t>
      </w:r>
      <w:r>
        <w:rPr>
          <w:sz w:val="24"/>
        </w:rPr>
        <w:t>that, if it were true, people would be excited that a virgin would conceive, fulfilling the thought that this was the correct rendering of Isaiah 7:14. But nowhere is that shown because the immaculate conception thought was made up after Christ's death and the death of the apostles.</w:t>
      </w:r>
      <w:r>
        <w:rPr>
          <w:spacing w:val="-3"/>
          <w:sz w:val="24"/>
        </w:rPr>
        <w:t> </w:t>
      </w:r>
      <w:r>
        <w:rPr>
          <w:sz w:val="24"/>
        </w:rPr>
        <w:t>Christ</w:t>
      </w:r>
      <w:r>
        <w:rPr>
          <w:spacing w:val="-3"/>
          <w:sz w:val="24"/>
        </w:rPr>
        <w:t> </w:t>
      </w:r>
      <w:r>
        <w:rPr>
          <w:sz w:val="24"/>
        </w:rPr>
        <w:t>nor</w:t>
      </w:r>
      <w:r>
        <w:rPr>
          <w:spacing w:val="-4"/>
          <w:sz w:val="24"/>
        </w:rPr>
        <w:t> </w:t>
      </w:r>
      <w:r>
        <w:rPr>
          <w:sz w:val="24"/>
        </w:rPr>
        <w:t>any</w:t>
      </w:r>
      <w:r>
        <w:rPr>
          <w:spacing w:val="-3"/>
          <w:sz w:val="24"/>
        </w:rPr>
        <w:t> </w:t>
      </w:r>
      <w:r>
        <w:rPr>
          <w:sz w:val="24"/>
        </w:rPr>
        <w:t>of</w:t>
      </w:r>
      <w:r>
        <w:rPr>
          <w:spacing w:val="-4"/>
          <w:sz w:val="24"/>
        </w:rPr>
        <w:t> </w:t>
      </w:r>
      <w:r>
        <w:rPr>
          <w:sz w:val="24"/>
        </w:rPr>
        <w:t>his</w:t>
      </w:r>
      <w:r>
        <w:rPr>
          <w:spacing w:val="-3"/>
          <w:sz w:val="24"/>
        </w:rPr>
        <w:t> </w:t>
      </w:r>
      <w:r>
        <w:rPr>
          <w:sz w:val="24"/>
        </w:rPr>
        <w:t>direct</w:t>
      </w:r>
      <w:r>
        <w:rPr>
          <w:spacing w:val="-3"/>
          <w:sz w:val="24"/>
        </w:rPr>
        <w:t> </w:t>
      </w:r>
      <w:r>
        <w:rPr>
          <w:sz w:val="24"/>
        </w:rPr>
        <w:t>disciples</w:t>
      </w:r>
      <w:r>
        <w:rPr>
          <w:spacing w:val="-3"/>
          <w:sz w:val="24"/>
        </w:rPr>
        <w:t> </w:t>
      </w:r>
      <w:r>
        <w:rPr>
          <w:sz w:val="24"/>
        </w:rPr>
        <w:t>and</w:t>
      </w:r>
      <w:r>
        <w:rPr>
          <w:spacing w:val="-1"/>
          <w:sz w:val="24"/>
        </w:rPr>
        <w:t> </w:t>
      </w:r>
      <w:r>
        <w:rPr>
          <w:sz w:val="24"/>
        </w:rPr>
        <w:t>apostles</w:t>
      </w:r>
      <w:r>
        <w:rPr>
          <w:spacing w:val="-3"/>
          <w:sz w:val="24"/>
        </w:rPr>
        <w:t> </w:t>
      </w:r>
      <w:r>
        <w:rPr>
          <w:sz w:val="24"/>
        </w:rPr>
        <w:t>(including</w:t>
      </w:r>
      <w:r>
        <w:rPr>
          <w:spacing w:val="-3"/>
          <w:sz w:val="24"/>
        </w:rPr>
        <w:t> </w:t>
      </w:r>
      <w:r>
        <w:rPr>
          <w:sz w:val="24"/>
        </w:rPr>
        <w:t>Paul)</w:t>
      </w:r>
      <w:r>
        <w:rPr>
          <w:spacing w:val="-4"/>
          <w:sz w:val="24"/>
        </w:rPr>
        <w:t> </w:t>
      </w:r>
      <w:r>
        <w:rPr>
          <w:sz w:val="24"/>
        </w:rPr>
        <w:t>taught</w:t>
      </w:r>
      <w:r>
        <w:rPr>
          <w:spacing w:val="-3"/>
          <w:sz w:val="24"/>
        </w:rPr>
        <w:t> </w:t>
      </w:r>
      <w:r>
        <w:rPr>
          <w:sz w:val="24"/>
        </w:rPr>
        <w:t>it,</w:t>
      </w:r>
      <w:r>
        <w:rPr>
          <w:spacing w:val="-3"/>
          <w:sz w:val="24"/>
        </w:rPr>
        <w:t> </w:t>
      </w:r>
      <w:r>
        <w:rPr>
          <w:sz w:val="24"/>
        </w:rPr>
        <w:t>because no one thought it!</w:t>
      </w:r>
    </w:p>
    <w:p>
      <w:pPr>
        <w:pStyle w:val="ListParagraph"/>
        <w:numPr>
          <w:ilvl w:val="0"/>
          <w:numId w:val="17"/>
        </w:numPr>
        <w:tabs>
          <w:tab w:pos="480" w:val="left" w:leader="none"/>
        </w:tabs>
        <w:spacing w:line="240" w:lineRule="auto" w:before="0" w:after="0"/>
        <w:ind w:left="480" w:right="328" w:hanging="360"/>
        <w:jc w:val="left"/>
        <w:rPr>
          <w:sz w:val="24"/>
        </w:rPr>
      </w:pPr>
      <w:r>
        <w:rPr>
          <w:sz w:val="24"/>
        </w:rPr>
        <w:t>Who says it's impossible for</w:t>
      </w:r>
      <w:r>
        <w:rPr>
          <w:spacing w:val="-6"/>
          <w:sz w:val="24"/>
        </w:rPr>
        <w:t> </w:t>
      </w:r>
      <w:r>
        <w:rPr>
          <w:sz w:val="24"/>
        </w:rPr>
        <w:t>Yahweh (the father) to have sent his son (Yeshua) to become Joseph</w:t>
      </w:r>
      <w:r>
        <w:rPr>
          <w:spacing w:val="-6"/>
          <w:sz w:val="24"/>
        </w:rPr>
        <w:t> </w:t>
      </w:r>
      <w:r>
        <w:rPr>
          <w:sz w:val="24"/>
        </w:rPr>
        <w:t>and</w:t>
      </w:r>
      <w:r>
        <w:rPr>
          <w:spacing w:val="-6"/>
          <w:sz w:val="24"/>
        </w:rPr>
        <w:t> </w:t>
      </w:r>
      <w:r>
        <w:rPr>
          <w:sz w:val="24"/>
        </w:rPr>
        <w:t>Mary's</w:t>
      </w:r>
      <w:r>
        <w:rPr>
          <w:spacing w:val="-6"/>
          <w:sz w:val="24"/>
        </w:rPr>
        <w:t> </w:t>
      </w:r>
      <w:r>
        <w:rPr>
          <w:sz w:val="24"/>
        </w:rPr>
        <w:t>biological</w:t>
      </w:r>
      <w:r>
        <w:rPr>
          <w:spacing w:val="-6"/>
          <w:sz w:val="24"/>
        </w:rPr>
        <w:t> </w:t>
      </w:r>
      <w:r>
        <w:rPr>
          <w:sz w:val="24"/>
        </w:rPr>
        <w:t>offspring,</w:t>
      </w:r>
      <w:r>
        <w:rPr>
          <w:spacing w:val="-6"/>
          <w:sz w:val="24"/>
        </w:rPr>
        <w:t> </w:t>
      </w:r>
      <w:r>
        <w:rPr>
          <w:sz w:val="24"/>
        </w:rPr>
        <w:t>thus</w:t>
      </w:r>
      <w:r>
        <w:rPr>
          <w:spacing w:val="-6"/>
          <w:sz w:val="24"/>
        </w:rPr>
        <w:t> </w:t>
      </w:r>
      <w:r>
        <w:rPr>
          <w:sz w:val="24"/>
        </w:rPr>
        <w:t>cementing</w:t>
      </w:r>
      <w:r>
        <w:rPr>
          <w:spacing w:val="-6"/>
          <w:sz w:val="24"/>
        </w:rPr>
        <w:t> </w:t>
      </w:r>
      <w:r>
        <w:rPr>
          <w:sz w:val="24"/>
        </w:rPr>
        <w:t>Jesus'</w:t>
      </w:r>
      <w:r>
        <w:rPr>
          <w:spacing w:val="-7"/>
          <w:sz w:val="24"/>
        </w:rPr>
        <w:t> </w:t>
      </w:r>
      <w:r>
        <w:rPr>
          <w:sz w:val="24"/>
        </w:rPr>
        <w:t>(Yeshua's)</w:t>
      </w:r>
      <w:r>
        <w:rPr>
          <w:spacing w:val="-5"/>
          <w:sz w:val="24"/>
        </w:rPr>
        <w:t> </w:t>
      </w:r>
      <w:r>
        <w:rPr>
          <w:sz w:val="24"/>
        </w:rPr>
        <w:t>right</w:t>
      </w:r>
      <w:r>
        <w:rPr>
          <w:spacing w:val="-6"/>
          <w:sz w:val="24"/>
        </w:rPr>
        <w:t> </w:t>
      </w:r>
      <w:r>
        <w:rPr>
          <w:sz w:val="24"/>
        </w:rPr>
        <w:t>to</w:t>
      </w:r>
      <w:r>
        <w:rPr>
          <w:spacing w:val="-6"/>
          <w:sz w:val="24"/>
        </w:rPr>
        <w:t> </w:t>
      </w:r>
      <w:r>
        <w:rPr>
          <w:sz w:val="24"/>
        </w:rPr>
        <w:t>rule</w:t>
      </w:r>
      <w:r>
        <w:rPr>
          <w:spacing w:val="-7"/>
          <w:sz w:val="24"/>
        </w:rPr>
        <w:t> </w:t>
      </w:r>
      <w:r>
        <w:rPr>
          <w:sz w:val="24"/>
        </w:rPr>
        <w:t>David's throne? Compare the chapter on </w:t>
      </w:r>
      <w:r>
        <w:rPr>
          <w:color w:val="0D5FAD"/>
          <w:sz w:val="24"/>
          <w:u w:val="single" w:color="0D5FAD"/>
        </w:rPr>
        <w:t>Who is the Son of the</w:t>
      </w:r>
      <w:r>
        <w:rPr>
          <w:color w:val="0D5FAD"/>
          <w:spacing w:val="-6"/>
          <w:sz w:val="24"/>
          <w:u w:val="single" w:color="0D5FAD"/>
        </w:rPr>
        <w:t> </w:t>
      </w:r>
      <w:r>
        <w:rPr>
          <w:color w:val="0D5FAD"/>
          <w:sz w:val="24"/>
          <w:u w:val="single" w:color="0D5FAD"/>
        </w:rPr>
        <w:t>Almighty?</w:t>
      </w:r>
    </w:p>
    <w:p>
      <w:pPr>
        <w:pStyle w:val="BodyText"/>
        <w:spacing w:before="5"/>
        <w:ind w:left="0"/>
      </w:pPr>
    </w:p>
    <w:p>
      <w:pPr>
        <w:pStyle w:val="Heading2"/>
        <w:ind w:left="180"/>
      </w:pPr>
      <w:r>
        <w:rPr/>
        <w:t>What</w:t>
      </w:r>
      <w:r>
        <w:rPr>
          <w:spacing w:val="-3"/>
        </w:rPr>
        <w:t> </w:t>
      </w:r>
      <w:r>
        <w:rPr/>
        <w:t>was</w:t>
      </w:r>
      <w:r>
        <w:rPr>
          <w:spacing w:val="-1"/>
        </w:rPr>
        <w:t> </w:t>
      </w:r>
      <w:r>
        <w:rPr/>
        <w:t>the</w:t>
      </w:r>
      <w:r>
        <w:rPr>
          <w:spacing w:val="-3"/>
        </w:rPr>
        <w:t> </w:t>
      </w:r>
      <w:r>
        <w:rPr/>
        <w:t>“Moses’ seat”</w:t>
      </w:r>
      <w:r>
        <w:rPr>
          <w:spacing w:val="-2"/>
        </w:rPr>
        <w:t> </w:t>
      </w:r>
      <w:r>
        <w:rPr/>
        <w:t>and</w:t>
      </w:r>
      <w:r>
        <w:rPr>
          <w:spacing w:val="-1"/>
        </w:rPr>
        <w:t> </w:t>
      </w:r>
      <w:r>
        <w:rPr/>
        <w:t>did</w:t>
      </w:r>
      <w:r>
        <w:rPr>
          <w:spacing w:val="-2"/>
        </w:rPr>
        <w:t> </w:t>
      </w:r>
      <w:r>
        <w:rPr/>
        <w:t>Jesus</w:t>
      </w:r>
      <w:r>
        <w:rPr>
          <w:spacing w:val="-1"/>
        </w:rPr>
        <w:t> </w:t>
      </w:r>
      <w:r>
        <w:rPr/>
        <w:t>tell</w:t>
      </w:r>
      <w:r>
        <w:rPr>
          <w:spacing w:val="-3"/>
        </w:rPr>
        <w:t> </w:t>
      </w:r>
      <w:r>
        <w:rPr/>
        <w:t>his</w:t>
      </w:r>
      <w:r>
        <w:rPr>
          <w:spacing w:val="-2"/>
        </w:rPr>
        <w:t> </w:t>
      </w:r>
      <w:r>
        <w:rPr/>
        <w:t>followers</w:t>
      </w:r>
      <w:r>
        <w:rPr>
          <w:spacing w:val="-1"/>
        </w:rPr>
        <w:t> </w:t>
      </w:r>
      <w:r>
        <w:rPr/>
        <w:t>to</w:t>
      </w:r>
      <w:r>
        <w:rPr>
          <w:spacing w:val="-2"/>
        </w:rPr>
        <w:t> </w:t>
      </w:r>
      <w:r>
        <w:rPr/>
        <w:t>follow</w:t>
      </w:r>
      <w:r>
        <w:rPr>
          <w:spacing w:val="-2"/>
        </w:rPr>
        <w:t> </w:t>
      </w:r>
      <w:r>
        <w:rPr/>
        <w:t>the</w:t>
      </w:r>
      <w:r>
        <w:rPr>
          <w:spacing w:val="-2"/>
        </w:rPr>
        <w:t> Pharisees?</w:t>
      </w:r>
    </w:p>
    <w:p>
      <w:pPr>
        <w:pStyle w:val="BodyText"/>
        <w:spacing w:before="2"/>
        <w:ind w:left="0"/>
        <w:rPr>
          <w:b/>
        </w:rPr>
      </w:pPr>
    </w:p>
    <w:p>
      <w:pPr>
        <w:pStyle w:val="ListParagraph"/>
        <w:numPr>
          <w:ilvl w:val="0"/>
          <w:numId w:val="17"/>
        </w:numPr>
        <w:tabs>
          <w:tab w:pos="479" w:val="left" w:leader="none"/>
        </w:tabs>
        <w:spacing w:line="240" w:lineRule="auto" w:before="0" w:after="0"/>
        <w:ind w:left="479" w:right="0" w:hanging="359"/>
        <w:jc w:val="left"/>
        <w:rPr>
          <w:sz w:val="24"/>
        </w:rPr>
      </w:pPr>
      <w:r>
        <w:rPr>
          <w:sz w:val="24"/>
        </w:rPr>
        <w:t>Matthew</w:t>
      </w:r>
      <w:r>
        <w:rPr>
          <w:spacing w:val="-2"/>
          <w:sz w:val="24"/>
        </w:rPr>
        <w:t> </w:t>
      </w:r>
      <w:r>
        <w:rPr>
          <w:sz w:val="24"/>
        </w:rPr>
        <w:t>23:1-3</w:t>
      </w:r>
      <w:r>
        <w:rPr>
          <w:spacing w:val="-1"/>
          <w:sz w:val="24"/>
        </w:rPr>
        <w:t> </w:t>
      </w:r>
      <w:r>
        <w:rPr>
          <w:sz w:val="24"/>
        </w:rPr>
        <w:t>(WEB)</w:t>
      </w:r>
      <w:r>
        <w:rPr>
          <w:spacing w:val="-2"/>
          <w:sz w:val="24"/>
        </w:rPr>
        <w:t> </w:t>
      </w:r>
      <w:r>
        <w:rPr>
          <w:sz w:val="24"/>
        </w:rPr>
        <w:t>states,</w:t>
      </w:r>
      <w:r>
        <w:rPr>
          <w:spacing w:val="-1"/>
          <w:sz w:val="24"/>
        </w:rPr>
        <w:t> </w:t>
      </w:r>
      <w:r>
        <w:rPr>
          <w:sz w:val="24"/>
        </w:rPr>
        <w:t>“Then</w:t>
      </w:r>
      <w:r>
        <w:rPr>
          <w:spacing w:val="-1"/>
          <w:sz w:val="24"/>
        </w:rPr>
        <w:t> </w:t>
      </w:r>
      <w:r>
        <w:rPr>
          <w:sz w:val="24"/>
        </w:rPr>
        <w:t>Jesus</w:t>
      </w:r>
      <w:r>
        <w:rPr>
          <w:spacing w:val="-1"/>
          <w:sz w:val="24"/>
        </w:rPr>
        <w:t> </w:t>
      </w:r>
      <w:r>
        <w:rPr>
          <w:sz w:val="24"/>
        </w:rPr>
        <w:t>spoke to</w:t>
      </w:r>
      <w:r>
        <w:rPr>
          <w:spacing w:val="-1"/>
          <w:sz w:val="24"/>
        </w:rPr>
        <w:t> </w:t>
      </w:r>
      <w:r>
        <w:rPr>
          <w:sz w:val="24"/>
        </w:rPr>
        <w:t>the</w:t>
      </w:r>
      <w:r>
        <w:rPr>
          <w:spacing w:val="-2"/>
          <w:sz w:val="24"/>
        </w:rPr>
        <w:t> </w:t>
      </w:r>
      <w:r>
        <w:rPr>
          <w:sz w:val="24"/>
        </w:rPr>
        <w:t>multitudes</w:t>
      </w:r>
      <w:r>
        <w:rPr>
          <w:spacing w:val="-1"/>
          <w:sz w:val="24"/>
        </w:rPr>
        <w:t> </w:t>
      </w:r>
      <w:r>
        <w:rPr>
          <w:sz w:val="24"/>
        </w:rPr>
        <w:t>and</w:t>
      </w:r>
      <w:r>
        <w:rPr>
          <w:spacing w:val="-1"/>
          <w:sz w:val="24"/>
        </w:rPr>
        <w:t> </w:t>
      </w:r>
      <w:r>
        <w:rPr>
          <w:sz w:val="24"/>
        </w:rPr>
        <w:t>to </w:t>
      </w:r>
      <w:r>
        <w:rPr>
          <w:spacing w:val="-5"/>
          <w:sz w:val="24"/>
        </w:rPr>
        <w:t>his</w:t>
      </w:r>
    </w:p>
    <w:p>
      <w:pPr>
        <w:pStyle w:val="BodyText"/>
        <w:spacing w:line="259" w:lineRule="auto" w:before="22"/>
        <w:ind w:left="480" w:right="314"/>
        <w:rPr>
          <w:b/>
        </w:rPr>
      </w:pPr>
      <w:r>
        <w:rPr/>
        <w:t>disciples, </w:t>
      </w:r>
      <w:r>
        <w:rPr>
          <w:vertAlign w:val="superscript"/>
        </w:rPr>
        <w:t>2</w:t>
      </w:r>
      <w:r>
        <w:rPr>
          <w:spacing w:val="-12"/>
          <w:vertAlign w:val="baseline"/>
        </w:rPr>
        <w:t> </w:t>
      </w:r>
      <w:r>
        <w:rPr>
          <w:vertAlign w:val="baseline"/>
        </w:rPr>
        <w:t>saying, “The scribes and the Pharisees sit on Moses’</w:t>
      </w:r>
      <w:r>
        <w:rPr>
          <w:spacing w:val="-12"/>
          <w:vertAlign w:val="baseline"/>
        </w:rPr>
        <w:t> </w:t>
      </w:r>
      <w:r>
        <w:rPr>
          <w:vertAlign w:val="baseline"/>
        </w:rPr>
        <w:t>seat. </w:t>
      </w:r>
      <w:r>
        <w:rPr>
          <w:vertAlign w:val="superscript"/>
        </w:rPr>
        <w:t>3</w:t>
      </w:r>
      <w:r>
        <w:rPr>
          <w:spacing w:val="-12"/>
          <w:vertAlign w:val="baseline"/>
        </w:rPr>
        <w:t> </w:t>
      </w:r>
      <w:r>
        <w:rPr>
          <w:vertAlign w:val="baseline"/>
        </w:rPr>
        <w:t>All things therefore whatever</w:t>
      </w:r>
      <w:r>
        <w:rPr>
          <w:spacing w:val="-5"/>
          <w:vertAlign w:val="baseline"/>
        </w:rPr>
        <w:t> </w:t>
      </w:r>
      <w:r>
        <w:rPr>
          <w:vertAlign w:val="baseline"/>
        </w:rPr>
        <w:t>they</w:t>
      </w:r>
      <w:r>
        <w:rPr>
          <w:spacing w:val="-4"/>
          <w:vertAlign w:val="baseline"/>
        </w:rPr>
        <w:t> </w:t>
      </w:r>
      <w:r>
        <w:rPr>
          <w:vertAlign w:val="baseline"/>
        </w:rPr>
        <w:t>tell</w:t>
      </w:r>
      <w:r>
        <w:rPr>
          <w:spacing w:val="-4"/>
          <w:vertAlign w:val="baseline"/>
        </w:rPr>
        <w:t> </w:t>
      </w:r>
      <w:r>
        <w:rPr>
          <w:vertAlign w:val="baseline"/>
        </w:rPr>
        <w:t>you</w:t>
      </w:r>
      <w:r>
        <w:rPr>
          <w:spacing w:val="-4"/>
          <w:vertAlign w:val="baseline"/>
        </w:rPr>
        <w:t> </w:t>
      </w:r>
      <w:r>
        <w:rPr>
          <w:vertAlign w:val="baseline"/>
        </w:rPr>
        <w:t>to</w:t>
      </w:r>
      <w:r>
        <w:rPr>
          <w:spacing w:val="-4"/>
          <w:vertAlign w:val="baseline"/>
        </w:rPr>
        <w:t> </w:t>
      </w:r>
      <w:r>
        <w:rPr>
          <w:vertAlign w:val="baseline"/>
        </w:rPr>
        <w:t>observe,</w:t>
      </w:r>
      <w:r>
        <w:rPr>
          <w:spacing w:val="-4"/>
          <w:vertAlign w:val="baseline"/>
        </w:rPr>
        <w:t> </w:t>
      </w:r>
      <w:r>
        <w:rPr>
          <w:vertAlign w:val="baseline"/>
        </w:rPr>
        <w:t>observe</w:t>
      </w:r>
      <w:r>
        <w:rPr>
          <w:spacing w:val="-5"/>
          <w:vertAlign w:val="baseline"/>
        </w:rPr>
        <w:t> </w:t>
      </w:r>
      <w:r>
        <w:rPr>
          <w:vertAlign w:val="baseline"/>
        </w:rPr>
        <w:t>and</w:t>
      </w:r>
      <w:r>
        <w:rPr>
          <w:spacing w:val="-4"/>
          <w:vertAlign w:val="baseline"/>
        </w:rPr>
        <w:t> </w:t>
      </w:r>
      <w:r>
        <w:rPr>
          <w:vertAlign w:val="baseline"/>
        </w:rPr>
        <w:t>do,</w:t>
      </w:r>
      <w:r>
        <w:rPr>
          <w:spacing w:val="-2"/>
          <w:vertAlign w:val="baseline"/>
        </w:rPr>
        <w:t> </w:t>
      </w:r>
      <w:r>
        <w:rPr>
          <w:vertAlign w:val="baseline"/>
        </w:rPr>
        <w:t>but</w:t>
      </w:r>
      <w:r>
        <w:rPr>
          <w:spacing w:val="-4"/>
          <w:vertAlign w:val="baseline"/>
        </w:rPr>
        <w:t> </w:t>
      </w:r>
      <w:r>
        <w:rPr>
          <w:vertAlign w:val="baseline"/>
        </w:rPr>
        <w:t>don’t</w:t>
      </w:r>
      <w:r>
        <w:rPr>
          <w:spacing w:val="-4"/>
          <w:vertAlign w:val="baseline"/>
        </w:rPr>
        <w:t> </w:t>
      </w:r>
      <w:r>
        <w:rPr>
          <w:vertAlign w:val="baseline"/>
        </w:rPr>
        <w:t>do</w:t>
      </w:r>
      <w:r>
        <w:rPr>
          <w:spacing w:val="-4"/>
          <w:vertAlign w:val="baseline"/>
        </w:rPr>
        <w:t> </w:t>
      </w:r>
      <w:r>
        <w:rPr>
          <w:vertAlign w:val="baseline"/>
        </w:rPr>
        <w:t>their</w:t>
      </w:r>
      <w:r>
        <w:rPr>
          <w:spacing w:val="-5"/>
          <w:vertAlign w:val="baseline"/>
        </w:rPr>
        <w:t> </w:t>
      </w:r>
      <w:r>
        <w:rPr>
          <w:vertAlign w:val="baseline"/>
        </w:rPr>
        <w:t>works;</w:t>
      </w:r>
      <w:r>
        <w:rPr>
          <w:spacing w:val="-2"/>
          <w:vertAlign w:val="baseline"/>
        </w:rPr>
        <w:t> </w:t>
      </w:r>
      <w:r>
        <w:rPr>
          <w:vertAlign w:val="baseline"/>
        </w:rPr>
        <w:t>for</w:t>
      </w:r>
      <w:r>
        <w:rPr>
          <w:spacing w:val="-5"/>
          <w:vertAlign w:val="baseline"/>
        </w:rPr>
        <w:t> </w:t>
      </w:r>
      <w:r>
        <w:rPr>
          <w:vertAlign w:val="baseline"/>
        </w:rPr>
        <w:t>they</w:t>
      </w:r>
      <w:r>
        <w:rPr>
          <w:spacing w:val="-4"/>
          <w:vertAlign w:val="baseline"/>
        </w:rPr>
        <w:t> </w:t>
      </w:r>
      <w:r>
        <w:rPr>
          <w:vertAlign w:val="baseline"/>
        </w:rPr>
        <w:t>say,</w:t>
      </w:r>
      <w:r>
        <w:rPr>
          <w:spacing w:val="-4"/>
          <w:vertAlign w:val="baseline"/>
        </w:rPr>
        <w:t> </w:t>
      </w:r>
      <w:r>
        <w:rPr>
          <w:vertAlign w:val="baseline"/>
        </w:rPr>
        <w:t>and don’t do.” This passage seems contradictive and needs clarification. The book, </w:t>
      </w:r>
      <w:r>
        <w:rPr>
          <w:i/>
          <w:vertAlign w:val="baseline"/>
        </w:rPr>
        <w:t>The Hebrew</w:t>
      </w:r>
      <w:r>
        <w:rPr>
          <w:i/>
          <w:vertAlign w:val="baseline"/>
        </w:rPr>
        <w:t> Yeshua vs. the Greek Jesus </w:t>
      </w:r>
      <w:r>
        <w:rPr>
          <w:vertAlign w:val="baseline"/>
        </w:rPr>
        <w:t>by Nehemia Gordon on page 48 shows that this passage should read, from Hebrew, “2.</w:t>
      </w:r>
      <w:r>
        <w:rPr>
          <w:spacing w:val="-3"/>
          <w:vertAlign w:val="baseline"/>
        </w:rPr>
        <w:t> </w:t>
      </w:r>
      <w:r>
        <w:rPr>
          <w:vertAlign w:val="baseline"/>
        </w:rPr>
        <w:t>The Pharisees and sages sit upon the seat of Moses. 3.</w:t>
      </w:r>
      <w:r>
        <w:rPr>
          <w:spacing w:val="-3"/>
          <w:vertAlign w:val="baseline"/>
        </w:rPr>
        <w:t> </w:t>
      </w:r>
      <w:r>
        <w:rPr>
          <w:vertAlign w:val="baseline"/>
        </w:rPr>
        <w:t>Therefore, all that </w:t>
      </w:r>
      <w:r>
        <w:rPr>
          <w:b/>
          <w:vertAlign w:val="baseline"/>
        </w:rPr>
        <w:t>he [Moses] </w:t>
      </w:r>
      <w:r>
        <w:rPr>
          <w:vertAlign w:val="baseline"/>
        </w:rPr>
        <w:t>says to you, diligently do, but according to </w:t>
      </w:r>
      <w:r>
        <w:rPr>
          <w:b/>
          <w:vertAlign w:val="baseline"/>
        </w:rPr>
        <w:t>their [The Pharisees and</w:t>
      </w:r>
    </w:p>
    <w:p>
      <w:pPr>
        <w:pStyle w:val="BodyText"/>
        <w:spacing w:line="259" w:lineRule="auto"/>
        <w:ind w:left="480" w:right="305"/>
      </w:pPr>
      <w:r>
        <w:rPr>
          <w:b/>
        </w:rPr>
        <w:t>sages]</w:t>
      </w:r>
      <w:r>
        <w:rPr>
          <w:b/>
          <w:spacing w:val="-4"/>
        </w:rPr>
        <w:t> </w:t>
      </w:r>
      <w:r>
        <w:rPr/>
        <w:t>reforms</w:t>
      </w:r>
      <w:r>
        <w:rPr>
          <w:spacing w:val="-3"/>
        </w:rPr>
        <w:t> </w:t>
      </w:r>
      <w:r>
        <w:rPr/>
        <w:t>(takanot)</w:t>
      </w:r>
      <w:r>
        <w:rPr>
          <w:spacing w:val="-2"/>
        </w:rPr>
        <w:t> </w:t>
      </w:r>
      <w:r>
        <w:rPr/>
        <w:t>and</w:t>
      </w:r>
      <w:r>
        <w:rPr>
          <w:spacing w:val="-3"/>
        </w:rPr>
        <w:t> </w:t>
      </w:r>
      <w:r>
        <w:rPr/>
        <w:t>their</w:t>
      </w:r>
      <w:r>
        <w:rPr>
          <w:spacing w:val="-4"/>
        </w:rPr>
        <w:t> </w:t>
      </w:r>
      <w:r>
        <w:rPr/>
        <w:t>precedents</w:t>
      </w:r>
      <w:r>
        <w:rPr>
          <w:spacing w:val="-3"/>
        </w:rPr>
        <w:t> </w:t>
      </w:r>
      <w:r>
        <w:rPr/>
        <w:t>(ma’asim)</w:t>
      </w:r>
      <w:r>
        <w:rPr>
          <w:spacing w:val="-4"/>
        </w:rPr>
        <w:t> </w:t>
      </w:r>
      <w:r>
        <w:rPr/>
        <w:t>do</w:t>
      </w:r>
      <w:r>
        <w:rPr>
          <w:spacing w:val="-3"/>
        </w:rPr>
        <w:t> </w:t>
      </w:r>
      <w:r>
        <w:rPr/>
        <w:t>not</w:t>
      </w:r>
      <w:r>
        <w:rPr>
          <w:spacing w:val="-3"/>
        </w:rPr>
        <w:t> </w:t>
      </w:r>
      <w:r>
        <w:rPr/>
        <w:t>do,</w:t>
      </w:r>
      <w:r>
        <w:rPr>
          <w:spacing w:val="-3"/>
        </w:rPr>
        <w:t> </w:t>
      </w:r>
      <w:r>
        <w:rPr/>
        <w:t>because</w:t>
      </w:r>
      <w:r>
        <w:rPr>
          <w:spacing w:val="-2"/>
        </w:rPr>
        <w:t> </w:t>
      </w:r>
      <w:r>
        <w:rPr/>
        <w:t>they</w:t>
      </w:r>
      <w:r>
        <w:rPr>
          <w:spacing w:val="-3"/>
        </w:rPr>
        <w:t> </w:t>
      </w:r>
      <w:r>
        <w:rPr/>
        <w:t>talk</w:t>
      </w:r>
      <w:r>
        <w:rPr>
          <w:spacing w:val="-3"/>
        </w:rPr>
        <w:t> </w:t>
      </w:r>
      <w:r>
        <w:rPr/>
        <w:t>but</w:t>
      </w:r>
      <w:r>
        <w:rPr>
          <w:spacing w:val="-3"/>
        </w:rPr>
        <w:t> </w:t>
      </w:r>
      <w:r>
        <w:rPr/>
        <w:t>they do not do.” Brackets have been inserted.</w:t>
      </w:r>
    </w:p>
    <w:p>
      <w:pPr>
        <w:pStyle w:val="BodyText"/>
        <w:spacing w:line="259" w:lineRule="auto" w:before="160"/>
        <w:ind w:right="282"/>
      </w:pPr>
      <w:r>
        <w:rPr>
          <w:b/>
        </w:rPr>
        <w:t>Matthew 28:19</w:t>
      </w:r>
      <w:r>
        <w:rPr/>
        <w:t>–</w:t>
      </w:r>
      <w:r>
        <w:rPr>
          <w:spacing w:val="-2"/>
        </w:rPr>
        <w:t> </w:t>
      </w:r>
      <w:r>
        <w:rPr/>
        <w:t>This did not originally contain the trinitarian formula to baptize in the name of the Father, Son, and Holy Ghost before 340AD, seventeen direct quotes from Matthew 28:19 by the</w:t>
      </w:r>
      <w:r>
        <w:rPr>
          <w:spacing w:val="-8"/>
        </w:rPr>
        <w:t> </w:t>
      </w:r>
      <w:r>
        <w:rPr/>
        <w:t>“church</w:t>
      </w:r>
      <w:r>
        <w:rPr>
          <w:spacing w:val="-4"/>
        </w:rPr>
        <w:t> </w:t>
      </w:r>
      <w:r>
        <w:rPr/>
        <w:t>fathers”</w:t>
      </w:r>
      <w:r>
        <w:rPr>
          <w:spacing w:val="-5"/>
        </w:rPr>
        <w:t> </w:t>
      </w:r>
      <w:r>
        <w:rPr/>
        <w:t>omit</w:t>
      </w:r>
      <w:r>
        <w:rPr>
          <w:spacing w:val="-2"/>
        </w:rPr>
        <w:t> </w:t>
      </w:r>
      <w:r>
        <w:rPr/>
        <w:t>the</w:t>
      </w:r>
      <w:r>
        <w:rPr>
          <w:spacing w:val="-5"/>
        </w:rPr>
        <w:t> </w:t>
      </w:r>
      <w:r>
        <w:rPr/>
        <w:t>trinitarian</w:t>
      </w:r>
      <w:r>
        <w:rPr>
          <w:spacing w:val="-4"/>
        </w:rPr>
        <w:t> </w:t>
      </w:r>
      <w:r>
        <w:rPr/>
        <w:t>baptismal</w:t>
      </w:r>
      <w:r>
        <w:rPr>
          <w:spacing w:val="-4"/>
        </w:rPr>
        <w:t> </w:t>
      </w:r>
      <w:r>
        <w:rPr/>
        <w:t>formula,</w:t>
      </w:r>
      <w:r>
        <w:rPr>
          <w:spacing w:val="-4"/>
        </w:rPr>
        <w:t> </w:t>
      </w:r>
      <w:r>
        <w:rPr/>
        <w:t>stating</w:t>
      </w:r>
      <w:r>
        <w:rPr>
          <w:spacing w:val="-4"/>
        </w:rPr>
        <w:t> </w:t>
      </w:r>
      <w:r>
        <w:rPr/>
        <w:t>to</w:t>
      </w:r>
      <w:r>
        <w:rPr>
          <w:spacing w:val="-4"/>
        </w:rPr>
        <w:t> </w:t>
      </w:r>
      <w:r>
        <w:rPr/>
        <w:t>baptize</w:t>
      </w:r>
      <w:r>
        <w:rPr>
          <w:spacing w:val="-5"/>
        </w:rPr>
        <w:t> </w:t>
      </w:r>
      <w:r>
        <w:rPr/>
        <w:t>in</w:t>
      </w:r>
      <w:r>
        <w:rPr>
          <w:spacing w:val="-4"/>
        </w:rPr>
        <w:t> </w:t>
      </w:r>
      <w:r>
        <w:rPr/>
        <w:t>Jesus’</w:t>
      </w:r>
      <w:r>
        <w:rPr>
          <w:spacing w:val="-18"/>
        </w:rPr>
        <w:t> </w:t>
      </w:r>
      <w:r>
        <w:rPr/>
        <w:t>name</w:t>
      </w:r>
      <w:r>
        <w:rPr>
          <w:spacing w:val="-5"/>
        </w:rPr>
        <w:t> </w:t>
      </w:r>
      <w:r>
        <w:rPr/>
        <w:t>only. See </w:t>
      </w:r>
      <w:r>
        <w:rPr>
          <w:i/>
        </w:rPr>
        <w:t>The Original Gospel of Matthew Volume 2</w:t>
      </w:r>
      <w:r>
        <w:rPr/>
        <w:t>, (2014) by Standford Rives Esq. page 137-140.</w:t>
      </w:r>
    </w:p>
    <w:p>
      <w:pPr>
        <w:pStyle w:val="BodyText"/>
        <w:spacing w:line="259" w:lineRule="auto" w:before="159"/>
      </w:pPr>
      <w:r>
        <w:rPr>
          <w:b/>
        </w:rPr>
        <w:t>Matthew</w:t>
      </w:r>
      <w:r>
        <w:rPr>
          <w:b/>
          <w:spacing w:val="-4"/>
        </w:rPr>
        <w:t> </w:t>
      </w:r>
      <w:r>
        <w:rPr>
          <w:b/>
        </w:rPr>
        <w:t>5:4</w:t>
      </w:r>
      <w:r>
        <w:rPr>
          <w:b/>
          <w:spacing w:val="-3"/>
        </w:rPr>
        <w:t> </w:t>
      </w:r>
      <w:r>
        <w:rPr/>
        <w:t>Commonly</w:t>
      </w:r>
      <w:r>
        <w:rPr>
          <w:spacing w:val="-3"/>
        </w:rPr>
        <w:t> </w:t>
      </w:r>
      <w:r>
        <w:rPr/>
        <w:t>states</w:t>
      </w:r>
      <w:r>
        <w:rPr>
          <w:spacing w:val="-3"/>
        </w:rPr>
        <w:t> </w:t>
      </w:r>
      <w:r>
        <w:rPr/>
        <w:t>that,</w:t>
      </w:r>
      <w:r>
        <w:rPr>
          <w:spacing w:val="-3"/>
        </w:rPr>
        <w:t> </w:t>
      </w:r>
      <w:r>
        <w:rPr/>
        <w:t>“Happy</w:t>
      </w:r>
      <w:r>
        <w:rPr>
          <w:spacing w:val="-3"/>
        </w:rPr>
        <w:t> </w:t>
      </w:r>
      <w:r>
        <w:rPr/>
        <w:t>(Blessed)</w:t>
      </w:r>
      <w:r>
        <w:rPr>
          <w:spacing w:val="-4"/>
        </w:rPr>
        <w:t> </w:t>
      </w:r>
      <w:r>
        <w:rPr/>
        <w:t>are</w:t>
      </w:r>
      <w:r>
        <w:rPr>
          <w:spacing w:val="-4"/>
        </w:rPr>
        <w:t> </w:t>
      </w:r>
      <w:r>
        <w:rPr/>
        <w:t>those</w:t>
      </w:r>
      <w:r>
        <w:rPr>
          <w:spacing w:val="-4"/>
        </w:rPr>
        <w:t> </w:t>
      </w:r>
      <w:r>
        <w:rPr/>
        <w:t>who</w:t>
      </w:r>
      <w:r>
        <w:rPr>
          <w:spacing w:val="-3"/>
        </w:rPr>
        <w:t> </w:t>
      </w:r>
      <w:r>
        <w:rPr>
          <w:b/>
        </w:rPr>
        <w:t>morn</w:t>
      </w:r>
      <w:r>
        <w:rPr>
          <w:b/>
          <w:spacing w:val="-3"/>
        </w:rPr>
        <w:t> </w:t>
      </w:r>
      <w:r>
        <w:rPr/>
        <w:t>since</w:t>
      </w:r>
      <w:r>
        <w:rPr>
          <w:spacing w:val="-4"/>
        </w:rPr>
        <w:t> </w:t>
      </w:r>
      <w:r>
        <w:rPr/>
        <w:t>they</w:t>
      </w:r>
      <w:r>
        <w:rPr>
          <w:spacing w:val="-3"/>
        </w:rPr>
        <w:t> </w:t>
      </w:r>
      <w:r>
        <w:rPr/>
        <w:t>will</w:t>
      </w:r>
      <w:r>
        <w:rPr>
          <w:spacing w:val="-3"/>
        </w:rPr>
        <w:t> </w:t>
      </w:r>
      <w:r>
        <w:rPr/>
        <w:t>be comforted.” However, the original Matthew states that, “Happy (Blessed) are those</w:t>
      </w:r>
    </w:p>
    <w:p>
      <w:pPr>
        <w:pStyle w:val="BodyText"/>
        <w:spacing w:line="275" w:lineRule="exact"/>
      </w:pPr>
      <w:r>
        <w:rPr/>
        <w:t>who</w:t>
      </w:r>
      <w:r>
        <w:rPr>
          <w:spacing w:val="-2"/>
        </w:rPr>
        <w:t> </w:t>
      </w:r>
      <w:r>
        <w:rPr>
          <w:b/>
        </w:rPr>
        <w:t>wait</w:t>
      </w:r>
      <w:r>
        <w:rPr>
          <w:b/>
          <w:spacing w:val="-2"/>
        </w:rPr>
        <w:t> </w:t>
      </w:r>
      <w:r>
        <w:rPr/>
        <w:t>since</w:t>
      </w:r>
      <w:r>
        <w:rPr>
          <w:spacing w:val="-2"/>
        </w:rPr>
        <w:t> </w:t>
      </w:r>
      <w:r>
        <w:rPr/>
        <w:t>they</w:t>
      </w:r>
      <w:r>
        <w:rPr>
          <w:spacing w:val="-1"/>
        </w:rPr>
        <w:t> </w:t>
      </w:r>
      <w:r>
        <w:rPr/>
        <w:t>will</w:t>
      </w:r>
      <w:r>
        <w:rPr>
          <w:spacing w:val="1"/>
        </w:rPr>
        <w:t> </w:t>
      </w:r>
      <w:r>
        <w:rPr/>
        <w:t>be</w:t>
      </w:r>
      <w:r>
        <w:rPr>
          <w:spacing w:val="-1"/>
        </w:rPr>
        <w:t> </w:t>
      </w:r>
      <w:r>
        <w:rPr>
          <w:spacing w:val="-2"/>
        </w:rPr>
        <w:t>comforted.”</w:t>
      </w:r>
    </w:p>
    <w:p>
      <w:pPr>
        <w:pStyle w:val="BodyText"/>
        <w:spacing w:line="259" w:lineRule="auto" w:before="182"/>
        <w:ind w:right="314"/>
      </w:pPr>
      <w:r>
        <w:rPr/>
        <w:t>OGM vol. 2 by Standford Rives. Esq p. 39 shows Hebrew versions (Munster) of Matthew that contains</w:t>
      </w:r>
      <w:r>
        <w:rPr>
          <w:spacing w:val="-5"/>
        </w:rPr>
        <w:t> </w:t>
      </w:r>
      <w:r>
        <w:rPr/>
        <w:t>the</w:t>
      </w:r>
      <w:r>
        <w:rPr>
          <w:spacing w:val="-5"/>
        </w:rPr>
        <w:t> </w:t>
      </w:r>
      <w:r>
        <w:rPr/>
        <w:t>name</w:t>
      </w:r>
      <w:r>
        <w:rPr>
          <w:spacing w:val="-5"/>
        </w:rPr>
        <w:t> </w:t>
      </w:r>
      <w:r>
        <w:rPr/>
        <w:t>of</w:t>
      </w:r>
      <w:r>
        <w:rPr>
          <w:spacing w:val="-11"/>
        </w:rPr>
        <w:t> </w:t>
      </w:r>
      <w:r>
        <w:rPr/>
        <w:t>YHWH</w:t>
      </w:r>
      <w:r>
        <w:rPr>
          <w:spacing w:val="-5"/>
        </w:rPr>
        <w:t> </w:t>
      </w:r>
      <w:r>
        <w:rPr/>
        <w:t>(Yahweh</w:t>
      </w:r>
      <w:r>
        <w:rPr>
          <w:spacing w:val="-4"/>
        </w:rPr>
        <w:t> </w:t>
      </w:r>
      <w:r>
        <w:rPr/>
        <w:t>the</w:t>
      </w:r>
      <w:r>
        <w:rPr>
          <w:spacing w:val="-15"/>
        </w:rPr>
        <w:t> </w:t>
      </w:r>
      <w:r>
        <w:rPr/>
        <w:t>Almighty)</w:t>
      </w:r>
      <w:r>
        <w:rPr>
          <w:spacing w:val="-5"/>
        </w:rPr>
        <w:t> </w:t>
      </w:r>
      <w:r>
        <w:rPr/>
        <w:t>at</w:t>
      </w:r>
      <w:r>
        <w:rPr>
          <w:spacing w:val="-4"/>
        </w:rPr>
        <w:t> </w:t>
      </w:r>
      <w:r>
        <w:rPr/>
        <w:t>Matt.</w:t>
      </w:r>
      <w:r>
        <w:rPr>
          <w:spacing w:val="-4"/>
        </w:rPr>
        <w:t> </w:t>
      </w:r>
      <w:r>
        <w:rPr/>
        <w:t>1:20,</w:t>
      </w:r>
      <w:r>
        <w:rPr>
          <w:spacing w:val="-4"/>
        </w:rPr>
        <w:t> </w:t>
      </w:r>
      <w:r>
        <w:rPr/>
        <w:t>22,</w:t>
      </w:r>
      <w:r>
        <w:rPr>
          <w:spacing w:val="-4"/>
        </w:rPr>
        <w:t> </w:t>
      </w:r>
      <w:r>
        <w:rPr/>
        <w:t>24;</w:t>
      </w:r>
      <w:r>
        <w:rPr>
          <w:spacing w:val="-4"/>
        </w:rPr>
        <w:t> </w:t>
      </w:r>
      <w:r>
        <w:rPr/>
        <w:t>2:19;</w:t>
      </w:r>
      <w:r>
        <w:rPr>
          <w:spacing w:val="-4"/>
        </w:rPr>
        <w:t> </w:t>
      </w:r>
      <w:r>
        <w:rPr/>
        <w:t>3:3;</w:t>
      </w:r>
      <w:r>
        <w:rPr>
          <w:spacing w:val="-4"/>
        </w:rPr>
        <w:t> </w:t>
      </w:r>
      <w:r>
        <w:rPr/>
        <w:t>4:4,</w:t>
      </w:r>
      <w:r>
        <w:rPr>
          <w:spacing w:val="-4"/>
        </w:rPr>
        <w:t> </w:t>
      </w:r>
      <w:r>
        <w:rPr/>
        <w:t>7,</w:t>
      </w:r>
      <w:r>
        <w:rPr>
          <w:spacing w:val="-4"/>
        </w:rPr>
        <w:t> </w:t>
      </w:r>
      <w:r>
        <w:rPr/>
        <w:t>10;</w:t>
      </w:r>
    </w:p>
    <w:p>
      <w:pPr>
        <w:pStyle w:val="BodyText"/>
        <w:spacing w:line="259" w:lineRule="auto"/>
        <w:ind w:right="314"/>
      </w:pPr>
      <w:r>
        <w:rPr/>
        <w:t>5:33;</w:t>
      </w:r>
      <w:r>
        <w:rPr>
          <w:spacing w:val="-3"/>
        </w:rPr>
        <w:t> </w:t>
      </w:r>
      <w:r>
        <w:rPr/>
        <w:t>21:9,</w:t>
      </w:r>
      <w:r>
        <w:rPr>
          <w:spacing w:val="-3"/>
        </w:rPr>
        <w:t> </w:t>
      </w:r>
      <w:r>
        <w:rPr/>
        <w:t>42;</w:t>
      </w:r>
      <w:r>
        <w:rPr>
          <w:spacing w:val="-3"/>
        </w:rPr>
        <w:t> </w:t>
      </w:r>
      <w:r>
        <w:rPr/>
        <w:t>22:44;</w:t>
      </w:r>
      <w:r>
        <w:rPr>
          <w:spacing w:val="-3"/>
        </w:rPr>
        <w:t> </w:t>
      </w:r>
      <w:r>
        <w:rPr/>
        <w:t>23:39;</w:t>
      </w:r>
      <w:r>
        <w:rPr>
          <w:spacing w:val="-3"/>
        </w:rPr>
        <w:t> </w:t>
      </w:r>
      <w:r>
        <w:rPr/>
        <w:t>27:10;</w:t>
      </w:r>
      <w:r>
        <w:rPr>
          <w:spacing w:val="-3"/>
        </w:rPr>
        <w:t> </w:t>
      </w:r>
      <w:r>
        <w:rPr/>
        <w:t>and</w:t>
      </w:r>
      <w:r>
        <w:rPr>
          <w:spacing w:val="-3"/>
        </w:rPr>
        <w:t> </w:t>
      </w:r>
      <w:r>
        <w:rPr/>
        <w:t>28:2.</w:t>
      </w:r>
      <w:r>
        <w:rPr>
          <w:spacing w:val="-3"/>
        </w:rPr>
        <w:t> </w:t>
      </w:r>
      <w:r>
        <w:rPr/>
        <w:t>Matthew</w:t>
      </w:r>
      <w:r>
        <w:rPr>
          <w:spacing w:val="-4"/>
        </w:rPr>
        <w:t> </w:t>
      </w:r>
      <w:r>
        <w:rPr/>
        <w:t>13:55</w:t>
      </w:r>
      <w:r>
        <w:rPr>
          <w:spacing w:val="-3"/>
        </w:rPr>
        <w:t> </w:t>
      </w:r>
      <w:r>
        <w:rPr/>
        <w:t>also</w:t>
      </w:r>
      <w:r>
        <w:rPr>
          <w:spacing w:val="-3"/>
        </w:rPr>
        <w:t> </w:t>
      </w:r>
      <w:r>
        <w:rPr/>
        <w:t>states</w:t>
      </w:r>
      <w:r>
        <w:rPr>
          <w:spacing w:val="-3"/>
        </w:rPr>
        <w:t> </w:t>
      </w:r>
      <w:r>
        <w:rPr/>
        <w:t>Joseph</w:t>
      </w:r>
      <w:r>
        <w:rPr>
          <w:spacing w:val="-3"/>
        </w:rPr>
        <w:t> </w:t>
      </w:r>
      <w:r>
        <w:rPr/>
        <w:t>being</w:t>
      </w:r>
      <w:r>
        <w:rPr>
          <w:spacing w:val="-3"/>
        </w:rPr>
        <w:t> </w:t>
      </w:r>
      <w:r>
        <w:rPr/>
        <w:t>a</w:t>
      </w:r>
      <w:r>
        <w:rPr>
          <w:spacing w:val="-4"/>
        </w:rPr>
        <w:t> </w:t>
      </w:r>
      <w:r>
        <w:rPr/>
        <w:t>black smith rather than a carpenter. It also brings out, what was essentially the Gospel of Luke (Marcion 144</w:t>
      </w:r>
      <w:r>
        <w:rPr>
          <w:spacing w:val="-6"/>
        </w:rPr>
        <w:t> </w:t>
      </w:r>
      <w:r>
        <w:rPr/>
        <w:t>AD) apparently did not have the first three chapters that we have today. (p.21 </w:t>
      </w:r>
      <w:r>
        <w:rPr>
          <w:spacing w:val="-2"/>
        </w:rPr>
        <w:t>ref.30)</w:t>
      </w:r>
    </w:p>
    <w:p>
      <w:pPr>
        <w:spacing w:after="0" w:line="259" w:lineRule="auto"/>
        <w:sectPr>
          <w:pgSz w:w="12240" w:h="15840"/>
          <w:pgMar w:header="0" w:footer="523" w:top="1360" w:bottom="720" w:left="1320" w:right="1160"/>
        </w:sectPr>
      </w:pPr>
    </w:p>
    <w:p>
      <w:pPr>
        <w:pStyle w:val="Heading1"/>
      </w:pPr>
      <w:r>
        <w:rPr/>
        <w:t>The</w:t>
      </w:r>
      <w:r>
        <w:rPr>
          <w:spacing w:val="-4"/>
        </w:rPr>
        <w:t> </w:t>
      </w:r>
      <w:r>
        <w:rPr/>
        <w:t>Soul</w:t>
      </w:r>
      <w:r>
        <w:rPr>
          <w:spacing w:val="-2"/>
        </w:rPr>
        <w:t> </w:t>
      </w:r>
      <w:r>
        <w:rPr/>
        <w:t>and</w:t>
      </w:r>
      <w:r>
        <w:rPr>
          <w:spacing w:val="-3"/>
        </w:rPr>
        <w:t> </w:t>
      </w:r>
      <w:r>
        <w:rPr>
          <w:spacing w:val="-2"/>
        </w:rPr>
        <w:t>Spirit</w:t>
      </w:r>
    </w:p>
    <w:p>
      <w:pPr>
        <w:pStyle w:val="Heading2"/>
        <w:spacing w:before="303"/>
      </w:pPr>
      <w:r>
        <w:rPr/>
        <w:t>Summary</w:t>
      </w:r>
      <w:r>
        <w:rPr>
          <w:spacing w:val="-2"/>
        </w:rPr>
        <w:t> </w:t>
      </w:r>
      <w:r>
        <w:rPr/>
        <w:t>then</w:t>
      </w:r>
      <w:r>
        <w:rPr>
          <w:spacing w:val="-2"/>
        </w:rPr>
        <w:t> details:</w:t>
      </w:r>
    </w:p>
    <w:p>
      <w:pPr>
        <w:pStyle w:val="BodyText"/>
        <w:spacing w:before="27"/>
        <w:ind w:left="0"/>
        <w:rPr>
          <w:b/>
        </w:rPr>
      </w:pPr>
    </w:p>
    <w:p>
      <w:pPr>
        <w:pStyle w:val="BodyText"/>
        <w:spacing w:line="259" w:lineRule="auto"/>
        <w:ind w:right="314"/>
      </w:pPr>
      <w:r>
        <w:rPr/>
        <w:t>The</w:t>
      </w:r>
      <w:r>
        <w:rPr>
          <w:spacing w:val="-3"/>
        </w:rPr>
        <w:t> </w:t>
      </w:r>
      <w:r>
        <w:rPr/>
        <w:t>Bible</w:t>
      </w:r>
      <w:r>
        <w:rPr>
          <w:spacing w:val="-3"/>
        </w:rPr>
        <w:t> </w:t>
      </w:r>
      <w:r>
        <w:rPr/>
        <w:t>teaches</w:t>
      </w:r>
      <w:r>
        <w:rPr>
          <w:spacing w:val="-2"/>
        </w:rPr>
        <w:t> </w:t>
      </w:r>
      <w:r>
        <w:rPr/>
        <w:t>that</w:t>
      </w:r>
      <w:r>
        <w:rPr>
          <w:spacing w:val="-2"/>
        </w:rPr>
        <w:t> </w:t>
      </w:r>
      <w:r>
        <w:rPr/>
        <w:t>the</w:t>
      </w:r>
      <w:r>
        <w:rPr>
          <w:spacing w:val="-3"/>
        </w:rPr>
        <w:t> </w:t>
      </w:r>
      <w:r>
        <w:rPr/>
        <w:t>soul</w:t>
      </w:r>
      <w:r>
        <w:rPr>
          <w:spacing w:val="-2"/>
        </w:rPr>
        <w:t> </w:t>
      </w:r>
      <w:r>
        <w:rPr/>
        <w:t>dies,</w:t>
      </w:r>
      <w:r>
        <w:rPr>
          <w:spacing w:val="-2"/>
        </w:rPr>
        <w:t> </w:t>
      </w:r>
      <w:r>
        <w:rPr/>
        <w:t>countering</w:t>
      </w:r>
      <w:r>
        <w:rPr>
          <w:spacing w:val="-2"/>
        </w:rPr>
        <w:t> </w:t>
      </w:r>
      <w:r>
        <w:rPr/>
        <w:t>the</w:t>
      </w:r>
      <w:r>
        <w:rPr>
          <w:spacing w:val="-3"/>
        </w:rPr>
        <w:t> </w:t>
      </w:r>
      <w:r>
        <w:rPr/>
        <w:t>belief</w:t>
      </w:r>
      <w:r>
        <w:rPr>
          <w:spacing w:val="-3"/>
        </w:rPr>
        <w:t> </w:t>
      </w:r>
      <w:r>
        <w:rPr/>
        <w:t>that</w:t>
      </w:r>
      <w:r>
        <w:rPr>
          <w:spacing w:val="-2"/>
        </w:rPr>
        <w:t> </w:t>
      </w:r>
      <w:r>
        <w:rPr/>
        <w:t>the</w:t>
      </w:r>
      <w:r>
        <w:rPr>
          <w:spacing w:val="-3"/>
        </w:rPr>
        <w:t> </w:t>
      </w:r>
      <w:r>
        <w:rPr/>
        <w:t>soul</w:t>
      </w:r>
      <w:r>
        <w:rPr>
          <w:spacing w:val="-2"/>
        </w:rPr>
        <w:t> </w:t>
      </w:r>
      <w:r>
        <w:rPr/>
        <w:t>is</w:t>
      </w:r>
      <w:r>
        <w:rPr>
          <w:spacing w:val="-2"/>
        </w:rPr>
        <w:t> </w:t>
      </w:r>
      <w:r>
        <w:rPr/>
        <w:t>immortal</w:t>
      </w:r>
      <w:r>
        <w:rPr>
          <w:spacing w:val="-2"/>
        </w:rPr>
        <w:t> </w:t>
      </w:r>
      <w:r>
        <w:rPr/>
        <w:t>or</w:t>
      </w:r>
      <w:r>
        <w:rPr>
          <w:spacing w:val="-3"/>
        </w:rPr>
        <w:t> </w:t>
      </w:r>
      <w:r>
        <w:rPr/>
        <w:t>goes</w:t>
      </w:r>
      <w:r>
        <w:rPr>
          <w:spacing w:val="-2"/>
        </w:rPr>
        <w:t> </w:t>
      </w:r>
      <w:r>
        <w:rPr/>
        <w:t>to</w:t>
      </w:r>
      <w:r>
        <w:rPr>
          <w:spacing w:val="-2"/>
        </w:rPr>
        <w:t> </w:t>
      </w:r>
      <w:r>
        <w:rPr/>
        <w:t>hell after death. By examining scripture, it becomes clear that the soul is mortal, and death is likened to sleep.</w:t>
      </w:r>
    </w:p>
    <w:p>
      <w:pPr>
        <w:pStyle w:val="BodyText"/>
        <w:spacing w:before="3"/>
        <w:ind w:left="0"/>
      </w:pPr>
    </w:p>
    <w:p>
      <w:pPr>
        <w:pStyle w:val="ListParagraph"/>
        <w:numPr>
          <w:ilvl w:val="1"/>
          <w:numId w:val="17"/>
        </w:numPr>
        <w:tabs>
          <w:tab w:pos="840" w:val="left" w:leader="none"/>
        </w:tabs>
        <w:spacing w:line="259" w:lineRule="auto" w:before="0" w:after="0"/>
        <w:ind w:left="840" w:right="309" w:hanging="360"/>
        <w:jc w:val="left"/>
        <w:rPr>
          <w:sz w:val="24"/>
        </w:rPr>
      </w:pPr>
      <w:r>
        <w:rPr>
          <w:b/>
          <w:sz w:val="24"/>
        </w:rPr>
        <w:t>Daniel</w:t>
      </w:r>
      <w:r>
        <w:rPr>
          <w:b/>
          <w:spacing w:val="-3"/>
          <w:sz w:val="24"/>
        </w:rPr>
        <w:t> </w:t>
      </w:r>
      <w:r>
        <w:rPr>
          <w:b/>
          <w:sz w:val="24"/>
        </w:rPr>
        <w:t>12:2</w:t>
      </w:r>
      <w:r>
        <w:rPr>
          <w:b/>
          <w:spacing w:val="-3"/>
          <w:sz w:val="24"/>
        </w:rPr>
        <w:t> </w:t>
      </w:r>
      <w:r>
        <w:rPr>
          <w:sz w:val="24"/>
        </w:rPr>
        <w:t>and</w:t>
      </w:r>
      <w:r>
        <w:rPr>
          <w:spacing w:val="-3"/>
          <w:sz w:val="24"/>
        </w:rPr>
        <w:t> </w:t>
      </w:r>
      <w:r>
        <w:rPr>
          <w:b/>
          <w:sz w:val="24"/>
        </w:rPr>
        <w:t>John</w:t>
      </w:r>
      <w:r>
        <w:rPr>
          <w:b/>
          <w:spacing w:val="-3"/>
          <w:sz w:val="24"/>
        </w:rPr>
        <w:t> </w:t>
      </w:r>
      <w:r>
        <w:rPr>
          <w:b/>
          <w:sz w:val="24"/>
        </w:rPr>
        <w:t>5:28-29</w:t>
      </w:r>
      <w:r>
        <w:rPr>
          <w:b/>
          <w:spacing w:val="-3"/>
          <w:sz w:val="24"/>
        </w:rPr>
        <w:t> </w:t>
      </w:r>
      <w:r>
        <w:rPr>
          <w:sz w:val="24"/>
        </w:rPr>
        <w:t>describe</w:t>
      </w:r>
      <w:r>
        <w:rPr>
          <w:spacing w:val="-4"/>
          <w:sz w:val="24"/>
        </w:rPr>
        <w:t> </w:t>
      </w:r>
      <w:r>
        <w:rPr>
          <w:sz w:val="24"/>
        </w:rPr>
        <w:t>resurrection</w:t>
      </w:r>
      <w:r>
        <w:rPr>
          <w:spacing w:val="-3"/>
          <w:sz w:val="24"/>
        </w:rPr>
        <w:t> </w:t>
      </w:r>
      <w:r>
        <w:rPr>
          <w:sz w:val="24"/>
        </w:rPr>
        <w:t>from</w:t>
      </w:r>
      <w:r>
        <w:rPr>
          <w:spacing w:val="-3"/>
          <w:sz w:val="24"/>
        </w:rPr>
        <w:t> </w:t>
      </w:r>
      <w:r>
        <w:rPr>
          <w:sz w:val="24"/>
        </w:rPr>
        <w:t>the</w:t>
      </w:r>
      <w:r>
        <w:rPr>
          <w:spacing w:val="-4"/>
          <w:sz w:val="24"/>
        </w:rPr>
        <w:t> </w:t>
      </w:r>
      <w:r>
        <w:rPr>
          <w:sz w:val="24"/>
        </w:rPr>
        <w:t>dead,</w:t>
      </w:r>
      <w:r>
        <w:rPr>
          <w:spacing w:val="-3"/>
          <w:sz w:val="24"/>
        </w:rPr>
        <w:t> </w:t>
      </w:r>
      <w:r>
        <w:rPr>
          <w:sz w:val="24"/>
        </w:rPr>
        <w:t>both</w:t>
      </w:r>
      <w:r>
        <w:rPr>
          <w:spacing w:val="-3"/>
          <w:sz w:val="24"/>
        </w:rPr>
        <w:t> </w:t>
      </w:r>
      <w:r>
        <w:rPr>
          <w:sz w:val="24"/>
        </w:rPr>
        <w:t>for</w:t>
      </w:r>
      <w:r>
        <w:rPr>
          <w:spacing w:val="-4"/>
          <w:sz w:val="24"/>
        </w:rPr>
        <w:t> </w:t>
      </w:r>
      <w:r>
        <w:rPr>
          <w:sz w:val="24"/>
        </w:rPr>
        <w:t>the</w:t>
      </w:r>
      <w:r>
        <w:rPr>
          <w:spacing w:val="-4"/>
          <w:sz w:val="24"/>
        </w:rPr>
        <w:t> </w:t>
      </w:r>
      <w:r>
        <w:rPr>
          <w:sz w:val="24"/>
        </w:rPr>
        <w:t>righteous and the unrighteous.</w:t>
      </w:r>
    </w:p>
    <w:p>
      <w:pPr>
        <w:pStyle w:val="ListParagraph"/>
        <w:numPr>
          <w:ilvl w:val="1"/>
          <w:numId w:val="17"/>
        </w:numPr>
        <w:tabs>
          <w:tab w:pos="839" w:val="left" w:leader="none"/>
        </w:tabs>
        <w:spacing w:line="275" w:lineRule="exact" w:before="0" w:after="0"/>
        <w:ind w:left="839" w:right="0" w:hanging="359"/>
        <w:jc w:val="left"/>
        <w:rPr>
          <w:sz w:val="24"/>
        </w:rPr>
      </w:pPr>
      <w:r>
        <w:rPr>
          <w:b/>
          <w:sz w:val="24"/>
        </w:rPr>
        <w:t>Ecclesiastes</w:t>
      </w:r>
      <w:r>
        <w:rPr>
          <w:b/>
          <w:spacing w:val="-4"/>
          <w:sz w:val="24"/>
        </w:rPr>
        <w:t> </w:t>
      </w:r>
      <w:r>
        <w:rPr>
          <w:b/>
          <w:sz w:val="24"/>
        </w:rPr>
        <w:t>9:5-10</w:t>
      </w:r>
      <w:r>
        <w:rPr>
          <w:b/>
          <w:spacing w:val="-2"/>
          <w:sz w:val="24"/>
        </w:rPr>
        <w:t> </w:t>
      </w:r>
      <w:r>
        <w:rPr>
          <w:sz w:val="24"/>
        </w:rPr>
        <w:t>shows</w:t>
      </w:r>
      <w:r>
        <w:rPr>
          <w:spacing w:val="-1"/>
          <w:sz w:val="24"/>
        </w:rPr>
        <w:t> </w:t>
      </w:r>
      <w:r>
        <w:rPr>
          <w:sz w:val="24"/>
        </w:rPr>
        <w:t>that</w:t>
      </w:r>
      <w:r>
        <w:rPr>
          <w:spacing w:val="-2"/>
          <w:sz w:val="24"/>
        </w:rPr>
        <w:t> </w:t>
      </w:r>
      <w:r>
        <w:rPr>
          <w:sz w:val="24"/>
        </w:rPr>
        <w:t>the</w:t>
      </w:r>
      <w:r>
        <w:rPr>
          <w:spacing w:val="-2"/>
          <w:sz w:val="24"/>
        </w:rPr>
        <w:t> </w:t>
      </w:r>
      <w:r>
        <w:rPr>
          <w:sz w:val="24"/>
        </w:rPr>
        <w:t>dead</w:t>
      </w:r>
      <w:r>
        <w:rPr>
          <w:spacing w:val="-2"/>
          <w:sz w:val="24"/>
        </w:rPr>
        <w:t> </w:t>
      </w:r>
      <w:r>
        <w:rPr>
          <w:sz w:val="24"/>
        </w:rPr>
        <w:t>know</w:t>
      </w:r>
      <w:r>
        <w:rPr>
          <w:spacing w:val="-2"/>
          <w:sz w:val="24"/>
        </w:rPr>
        <w:t> </w:t>
      </w:r>
      <w:r>
        <w:rPr>
          <w:sz w:val="24"/>
        </w:rPr>
        <w:t>nothing,</w:t>
      </w:r>
      <w:r>
        <w:rPr>
          <w:spacing w:val="-2"/>
          <w:sz w:val="24"/>
        </w:rPr>
        <w:t> </w:t>
      </w:r>
      <w:r>
        <w:rPr>
          <w:sz w:val="24"/>
        </w:rPr>
        <w:t>and</w:t>
      </w:r>
      <w:r>
        <w:rPr>
          <w:spacing w:val="-1"/>
          <w:sz w:val="24"/>
        </w:rPr>
        <w:t> </w:t>
      </w:r>
      <w:r>
        <w:rPr>
          <w:sz w:val="24"/>
        </w:rPr>
        <w:t>their</w:t>
      </w:r>
      <w:r>
        <w:rPr>
          <w:spacing w:val="-3"/>
          <w:sz w:val="24"/>
        </w:rPr>
        <w:t> </w:t>
      </w:r>
      <w:r>
        <w:rPr>
          <w:sz w:val="24"/>
        </w:rPr>
        <w:t>existence </w:t>
      </w:r>
      <w:r>
        <w:rPr>
          <w:spacing w:val="-2"/>
          <w:sz w:val="24"/>
        </w:rPr>
        <w:t>ceases.</w:t>
      </w:r>
    </w:p>
    <w:p>
      <w:pPr>
        <w:pStyle w:val="ListParagraph"/>
        <w:numPr>
          <w:ilvl w:val="1"/>
          <w:numId w:val="17"/>
        </w:numPr>
        <w:tabs>
          <w:tab w:pos="839" w:val="left" w:leader="none"/>
        </w:tabs>
        <w:spacing w:line="240" w:lineRule="auto" w:before="22" w:after="0"/>
        <w:ind w:left="839" w:right="0" w:hanging="359"/>
        <w:jc w:val="left"/>
        <w:rPr>
          <w:sz w:val="24"/>
        </w:rPr>
      </w:pPr>
      <w:r>
        <w:rPr>
          <w:b/>
          <w:sz w:val="24"/>
        </w:rPr>
        <w:t>Genesis</w:t>
      </w:r>
      <w:r>
        <w:rPr>
          <w:b/>
          <w:spacing w:val="-4"/>
          <w:sz w:val="24"/>
        </w:rPr>
        <w:t> </w:t>
      </w:r>
      <w:r>
        <w:rPr>
          <w:b/>
          <w:sz w:val="24"/>
        </w:rPr>
        <w:t>3:19</w:t>
      </w:r>
      <w:r>
        <w:rPr>
          <w:b/>
          <w:spacing w:val="-1"/>
          <w:sz w:val="24"/>
        </w:rPr>
        <w:t> </w:t>
      </w:r>
      <w:r>
        <w:rPr>
          <w:sz w:val="24"/>
        </w:rPr>
        <w:t>reminds</w:t>
      </w:r>
      <w:r>
        <w:rPr>
          <w:spacing w:val="-2"/>
          <w:sz w:val="24"/>
        </w:rPr>
        <w:t> </w:t>
      </w:r>
      <w:r>
        <w:rPr>
          <w:sz w:val="24"/>
        </w:rPr>
        <w:t>us</w:t>
      </w:r>
      <w:r>
        <w:rPr>
          <w:spacing w:val="-1"/>
          <w:sz w:val="24"/>
        </w:rPr>
        <w:t> </w:t>
      </w:r>
      <w:r>
        <w:rPr>
          <w:sz w:val="24"/>
        </w:rPr>
        <w:t>that</w:t>
      </w:r>
      <w:r>
        <w:rPr>
          <w:spacing w:val="-1"/>
          <w:sz w:val="24"/>
        </w:rPr>
        <w:t> </w:t>
      </w:r>
      <w:r>
        <w:rPr>
          <w:sz w:val="24"/>
        </w:rPr>
        <w:t>humans</w:t>
      </w:r>
      <w:r>
        <w:rPr>
          <w:spacing w:val="-2"/>
          <w:sz w:val="24"/>
        </w:rPr>
        <w:t> </w:t>
      </w:r>
      <w:r>
        <w:rPr>
          <w:sz w:val="24"/>
        </w:rPr>
        <w:t>return</w:t>
      </w:r>
      <w:r>
        <w:rPr>
          <w:spacing w:val="-1"/>
          <w:sz w:val="24"/>
        </w:rPr>
        <w:t> </w:t>
      </w:r>
      <w:r>
        <w:rPr>
          <w:sz w:val="24"/>
        </w:rPr>
        <w:t>to</w:t>
      </w:r>
      <w:r>
        <w:rPr>
          <w:spacing w:val="-2"/>
          <w:sz w:val="24"/>
        </w:rPr>
        <w:t> </w:t>
      </w:r>
      <w:r>
        <w:rPr>
          <w:sz w:val="24"/>
        </w:rPr>
        <w:t>dust</w:t>
      </w:r>
      <w:r>
        <w:rPr>
          <w:spacing w:val="-1"/>
          <w:sz w:val="24"/>
        </w:rPr>
        <w:t> </w:t>
      </w:r>
      <w:r>
        <w:rPr>
          <w:sz w:val="24"/>
        </w:rPr>
        <w:t>upon</w:t>
      </w:r>
      <w:r>
        <w:rPr>
          <w:spacing w:val="-1"/>
          <w:sz w:val="24"/>
        </w:rPr>
        <w:t> </w:t>
      </w:r>
      <w:r>
        <w:rPr>
          <w:spacing w:val="-2"/>
          <w:sz w:val="24"/>
        </w:rPr>
        <w:t>death.</w:t>
      </w:r>
    </w:p>
    <w:p>
      <w:pPr>
        <w:pStyle w:val="BodyText"/>
        <w:spacing w:before="26"/>
        <w:ind w:left="0"/>
      </w:pPr>
    </w:p>
    <w:p>
      <w:pPr>
        <w:pStyle w:val="BodyText"/>
        <w:spacing w:line="259" w:lineRule="auto"/>
        <w:ind w:right="369"/>
      </w:pPr>
      <w:r>
        <w:rPr/>
        <w:t>The</w:t>
      </w:r>
      <w:r>
        <w:rPr>
          <w:spacing w:val="-6"/>
        </w:rPr>
        <w:t> </w:t>
      </w:r>
      <w:r>
        <w:rPr>
          <w:b/>
        </w:rPr>
        <w:t>spirit</w:t>
      </w:r>
      <w:r>
        <w:rPr>
          <w:b/>
          <w:spacing w:val="-4"/>
        </w:rPr>
        <w:t> </w:t>
      </w:r>
      <w:r>
        <w:rPr/>
        <w:t>is</w:t>
      </w:r>
      <w:r>
        <w:rPr>
          <w:spacing w:val="-3"/>
        </w:rPr>
        <w:t> </w:t>
      </w:r>
      <w:r>
        <w:rPr/>
        <w:t>the</w:t>
      </w:r>
      <w:r>
        <w:rPr>
          <w:spacing w:val="-4"/>
        </w:rPr>
        <w:t> </w:t>
      </w:r>
      <w:r>
        <w:rPr/>
        <w:t>life</w:t>
      </w:r>
      <w:r>
        <w:rPr>
          <w:spacing w:val="-4"/>
        </w:rPr>
        <w:t> </w:t>
      </w:r>
      <w:r>
        <w:rPr/>
        <w:t>force</w:t>
      </w:r>
      <w:r>
        <w:rPr>
          <w:spacing w:val="-4"/>
        </w:rPr>
        <w:t> </w:t>
      </w:r>
      <w:r>
        <w:rPr/>
        <w:t>from</w:t>
      </w:r>
      <w:r>
        <w:rPr>
          <w:spacing w:val="-3"/>
        </w:rPr>
        <w:t> </w:t>
      </w:r>
      <w:r>
        <w:rPr/>
        <w:t>God</w:t>
      </w:r>
      <w:r>
        <w:rPr>
          <w:spacing w:val="-3"/>
        </w:rPr>
        <w:t> </w:t>
      </w:r>
      <w:r>
        <w:rPr/>
        <w:t>that</w:t>
      </w:r>
      <w:r>
        <w:rPr>
          <w:spacing w:val="-3"/>
        </w:rPr>
        <w:t> </w:t>
      </w:r>
      <w:r>
        <w:rPr/>
        <w:t>animates</w:t>
      </w:r>
      <w:r>
        <w:rPr>
          <w:spacing w:val="-3"/>
        </w:rPr>
        <w:t> </w:t>
      </w:r>
      <w:r>
        <w:rPr/>
        <w:t>the</w:t>
      </w:r>
      <w:r>
        <w:rPr>
          <w:spacing w:val="-4"/>
        </w:rPr>
        <w:t> </w:t>
      </w:r>
      <w:r>
        <w:rPr/>
        <w:t>body.</w:t>
      </w:r>
      <w:r>
        <w:rPr>
          <w:spacing w:val="-15"/>
        </w:rPr>
        <w:t> </w:t>
      </w:r>
      <w:r>
        <w:rPr/>
        <w:t>At</w:t>
      </w:r>
      <w:r>
        <w:rPr>
          <w:spacing w:val="-3"/>
        </w:rPr>
        <w:t> </w:t>
      </w:r>
      <w:r>
        <w:rPr/>
        <w:t>death,</w:t>
      </w:r>
      <w:r>
        <w:rPr>
          <w:spacing w:val="-3"/>
        </w:rPr>
        <w:t> </w:t>
      </w:r>
      <w:r>
        <w:rPr/>
        <w:t>the</w:t>
      </w:r>
      <w:r>
        <w:rPr>
          <w:spacing w:val="-4"/>
        </w:rPr>
        <w:t> </w:t>
      </w:r>
      <w:r>
        <w:rPr/>
        <w:t>spirit</w:t>
      </w:r>
      <w:r>
        <w:rPr>
          <w:spacing w:val="-3"/>
        </w:rPr>
        <w:t> </w:t>
      </w:r>
      <w:r>
        <w:rPr/>
        <w:t>returns</w:t>
      </w:r>
      <w:r>
        <w:rPr>
          <w:spacing w:val="-3"/>
        </w:rPr>
        <w:t> </w:t>
      </w:r>
      <w:r>
        <w:rPr/>
        <w:t>to</w:t>
      </w:r>
      <w:r>
        <w:rPr>
          <w:spacing w:val="-3"/>
        </w:rPr>
        <w:t> </w:t>
      </w:r>
      <w:r>
        <w:rPr/>
        <w:t>God, and the body, or "dust," ceases to live. This idea is illustrated in </w:t>
      </w:r>
      <w:r>
        <w:rPr>
          <w:b/>
        </w:rPr>
        <w:t>Genesis 2:7</w:t>
      </w:r>
      <w:r>
        <w:rPr/>
        <w:t>, where God breathed life into Adam.</w:t>
      </w:r>
    </w:p>
    <w:p>
      <w:pPr>
        <w:pStyle w:val="BodyText"/>
        <w:spacing w:before="4"/>
        <w:ind w:left="0"/>
      </w:pPr>
    </w:p>
    <w:p>
      <w:pPr>
        <w:pStyle w:val="BodyText"/>
        <w:spacing w:line="259" w:lineRule="auto"/>
        <w:ind w:right="314"/>
      </w:pPr>
      <w:r>
        <w:rPr/>
        <w:t>Jesus,</w:t>
      </w:r>
      <w:r>
        <w:rPr>
          <w:spacing w:val="-3"/>
        </w:rPr>
        <w:t> </w:t>
      </w:r>
      <w:r>
        <w:rPr/>
        <w:t>too,</w:t>
      </w:r>
      <w:r>
        <w:rPr>
          <w:spacing w:val="-3"/>
        </w:rPr>
        <w:t> </w:t>
      </w:r>
      <w:r>
        <w:rPr/>
        <w:t>referred</w:t>
      </w:r>
      <w:r>
        <w:rPr>
          <w:spacing w:val="-3"/>
        </w:rPr>
        <w:t> </w:t>
      </w:r>
      <w:r>
        <w:rPr/>
        <w:t>to</w:t>
      </w:r>
      <w:r>
        <w:rPr>
          <w:spacing w:val="-3"/>
        </w:rPr>
        <w:t> </w:t>
      </w:r>
      <w:r>
        <w:rPr/>
        <w:t>death</w:t>
      </w:r>
      <w:r>
        <w:rPr>
          <w:spacing w:val="-3"/>
        </w:rPr>
        <w:t> </w:t>
      </w:r>
      <w:r>
        <w:rPr/>
        <w:t>as</w:t>
      </w:r>
      <w:r>
        <w:rPr>
          <w:spacing w:val="-3"/>
        </w:rPr>
        <w:t> </w:t>
      </w:r>
      <w:r>
        <w:rPr/>
        <w:t>sleep</w:t>
      </w:r>
      <w:r>
        <w:rPr>
          <w:spacing w:val="-3"/>
        </w:rPr>
        <w:t> </w:t>
      </w:r>
      <w:r>
        <w:rPr/>
        <w:t>when</w:t>
      </w:r>
      <w:r>
        <w:rPr>
          <w:spacing w:val="-3"/>
        </w:rPr>
        <w:t> </w:t>
      </w:r>
      <w:r>
        <w:rPr/>
        <w:t>speaking</w:t>
      </w:r>
      <w:r>
        <w:rPr>
          <w:spacing w:val="-3"/>
        </w:rPr>
        <w:t> </w:t>
      </w:r>
      <w:r>
        <w:rPr/>
        <w:t>of</w:t>
      </w:r>
      <w:r>
        <w:rPr>
          <w:spacing w:val="-4"/>
        </w:rPr>
        <w:t> </w:t>
      </w:r>
      <w:r>
        <w:rPr/>
        <w:t>Lazarus</w:t>
      </w:r>
      <w:r>
        <w:rPr>
          <w:spacing w:val="-3"/>
        </w:rPr>
        <w:t> </w:t>
      </w:r>
      <w:r>
        <w:rPr/>
        <w:t>(John</w:t>
      </w:r>
      <w:r>
        <w:rPr>
          <w:spacing w:val="-3"/>
        </w:rPr>
        <w:t> </w:t>
      </w:r>
      <w:r>
        <w:rPr/>
        <w:t>11:1-44).</w:t>
      </w:r>
      <w:r>
        <w:rPr>
          <w:spacing w:val="-3"/>
        </w:rPr>
        <w:t> </w:t>
      </w:r>
      <w:r>
        <w:rPr/>
        <w:t>Death</w:t>
      </w:r>
      <w:r>
        <w:rPr>
          <w:spacing w:val="-3"/>
        </w:rPr>
        <w:t> </w:t>
      </w:r>
      <w:r>
        <w:rPr/>
        <w:t>is</w:t>
      </w:r>
      <w:r>
        <w:rPr>
          <w:spacing w:val="-3"/>
        </w:rPr>
        <w:t> </w:t>
      </w:r>
      <w:r>
        <w:rPr/>
        <w:t>not</w:t>
      </w:r>
      <w:r>
        <w:rPr>
          <w:spacing w:val="-3"/>
        </w:rPr>
        <w:t> </w:t>
      </w:r>
      <w:r>
        <w:rPr/>
        <w:t>the end but a state of rest until God’s Kingdom brings resurrection.</w:t>
      </w:r>
    </w:p>
    <w:p>
      <w:pPr>
        <w:pStyle w:val="BodyText"/>
        <w:spacing w:before="3"/>
        <w:ind w:left="0"/>
      </w:pPr>
    </w:p>
    <w:p>
      <w:pPr>
        <w:pStyle w:val="BodyText"/>
        <w:spacing w:line="259" w:lineRule="auto" w:before="1"/>
      </w:pPr>
      <w:r>
        <w:rPr/>
        <w:t>Lastly,</w:t>
      </w:r>
      <w:r>
        <w:rPr>
          <w:spacing w:val="-3"/>
        </w:rPr>
        <w:t> </w:t>
      </w:r>
      <w:r>
        <w:rPr/>
        <w:t>it's</w:t>
      </w:r>
      <w:r>
        <w:rPr>
          <w:spacing w:val="-3"/>
        </w:rPr>
        <w:t> </w:t>
      </w:r>
      <w:r>
        <w:rPr/>
        <w:t>important</w:t>
      </w:r>
      <w:r>
        <w:rPr>
          <w:spacing w:val="-3"/>
        </w:rPr>
        <w:t> </w:t>
      </w:r>
      <w:r>
        <w:rPr/>
        <w:t>to</w:t>
      </w:r>
      <w:r>
        <w:rPr>
          <w:spacing w:val="-3"/>
        </w:rPr>
        <w:t> </w:t>
      </w:r>
      <w:r>
        <w:rPr/>
        <w:t>beware</w:t>
      </w:r>
      <w:r>
        <w:rPr>
          <w:spacing w:val="-4"/>
        </w:rPr>
        <w:t> </w:t>
      </w:r>
      <w:r>
        <w:rPr/>
        <w:t>of</w:t>
      </w:r>
      <w:r>
        <w:rPr>
          <w:spacing w:val="-4"/>
        </w:rPr>
        <w:t> </w:t>
      </w:r>
      <w:r>
        <w:rPr/>
        <w:t>false</w:t>
      </w:r>
      <w:r>
        <w:rPr>
          <w:spacing w:val="-4"/>
        </w:rPr>
        <w:t> </w:t>
      </w:r>
      <w:r>
        <w:rPr/>
        <w:t>teachings</w:t>
      </w:r>
      <w:r>
        <w:rPr>
          <w:spacing w:val="-3"/>
        </w:rPr>
        <w:t> </w:t>
      </w:r>
      <w:r>
        <w:rPr/>
        <w:t>about</w:t>
      </w:r>
      <w:r>
        <w:rPr>
          <w:spacing w:val="-3"/>
        </w:rPr>
        <w:t> </w:t>
      </w:r>
      <w:r>
        <w:rPr/>
        <w:t>the</w:t>
      </w:r>
      <w:r>
        <w:rPr>
          <w:spacing w:val="-4"/>
        </w:rPr>
        <w:t> </w:t>
      </w:r>
      <w:r>
        <w:rPr/>
        <w:t>soul</w:t>
      </w:r>
      <w:r>
        <w:rPr>
          <w:spacing w:val="-3"/>
        </w:rPr>
        <w:t> </w:t>
      </w:r>
      <w:r>
        <w:rPr/>
        <w:t>and</w:t>
      </w:r>
      <w:r>
        <w:rPr>
          <w:spacing w:val="-3"/>
        </w:rPr>
        <w:t> </w:t>
      </w:r>
      <w:r>
        <w:rPr/>
        <w:t>spirit,</w:t>
      </w:r>
      <w:r>
        <w:rPr>
          <w:spacing w:val="-3"/>
        </w:rPr>
        <w:t> </w:t>
      </w:r>
      <w:r>
        <w:rPr/>
        <w:t>such</w:t>
      </w:r>
      <w:r>
        <w:rPr>
          <w:spacing w:val="-3"/>
        </w:rPr>
        <w:t> </w:t>
      </w:r>
      <w:r>
        <w:rPr/>
        <w:t>as</w:t>
      </w:r>
      <w:r>
        <w:rPr>
          <w:spacing w:val="-3"/>
        </w:rPr>
        <w:t> </w:t>
      </w:r>
      <w:r>
        <w:rPr/>
        <w:t>those</w:t>
      </w:r>
      <w:r>
        <w:rPr>
          <w:spacing w:val="-4"/>
        </w:rPr>
        <w:t> </w:t>
      </w:r>
      <w:r>
        <w:rPr/>
        <w:t>from</w:t>
      </w:r>
      <w:r>
        <w:rPr>
          <w:spacing w:val="-3"/>
        </w:rPr>
        <w:t> </w:t>
      </w:r>
      <w:r>
        <w:rPr/>
        <w:t>the Mormon faith, which are not supported by the Bible.</w:t>
      </w:r>
    </w:p>
    <w:p>
      <w:pPr>
        <w:pStyle w:val="BodyText"/>
        <w:spacing w:before="3"/>
        <w:ind w:left="0"/>
      </w:pPr>
    </w:p>
    <w:p>
      <w:pPr>
        <w:pStyle w:val="Heading2"/>
        <w:spacing w:before="1"/>
      </w:pPr>
      <w:r>
        <w:rPr>
          <w:spacing w:val="-2"/>
        </w:rPr>
        <w:t>Details:</w:t>
      </w:r>
    </w:p>
    <w:p>
      <w:pPr>
        <w:pStyle w:val="BodyText"/>
        <w:spacing w:line="259" w:lineRule="auto" w:before="182"/>
        <w:ind w:right="369"/>
      </w:pPr>
      <w:r>
        <w:rPr>
          <w:b/>
        </w:rPr>
        <w:t>The soul dies</w:t>
      </w:r>
      <w:r>
        <w:rPr/>
        <w:t>.</w:t>
      </w:r>
      <w:r>
        <w:rPr>
          <w:spacing w:val="-3"/>
        </w:rPr>
        <w:t> </w:t>
      </w:r>
      <w:r>
        <w:rPr/>
        <w:t>The thought that the soul does not die goes back a long, long time and it too is a teaching of man that is not supported by the Bible. Some may take a few scriptures out of context</w:t>
      </w:r>
      <w:r>
        <w:rPr>
          <w:spacing w:val="-2"/>
        </w:rPr>
        <w:t> </w:t>
      </w:r>
      <w:r>
        <w:rPr/>
        <w:t>to</w:t>
      </w:r>
      <w:r>
        <w:rPr>
          <w:spacing w:val="-2"/>
        </w:rPr>
        <w:t> </w:t>
      </w:r>
      <w:r>
        <w:rPr/>
        <w:t>try</w:t>
      </w:r>
      <w:r>
        <w:rPr>
          <w:spacing w:val="-2"/>
        </w:rPr>
        <w:t> </w:t>
      </w:r>
      <w:r>
        <w:rPr/>
        <w:t>to</w:t>
      </w:r>
      <w:r>
        <w:rPr>
          <w:spacing w:val="-2"/>
        </w:rPr>
        <w:t> </w:t>
      </w:r>
      <w:r>
        <w:rPr/>
        <w:t>make</w:t>
      </w:r>
      <w:r>
        <w:rPr>
          <w:spacing w:val="-3"/>
        </w:rPr>
        <w:t> </w:t>
      </w:r>
      <w:r>
        <w:rPr/>
        <w:t>people</w:t>
      </w:r>
      <w:r>
        <w:rPr>
          <w:spacing w:val="-3"/>
        </w:rPr>
        <w:t> </w:t>
      </w:r>
      <w:r>
        <w:rPr/>
        <w:t>believe</w:t>
      </w:r>
      <w:r>
        <w:rPr>
          <w:spacing w:val="-3"/>
        </w:rPr>
        <w:t> </w:t>
      </w:r>
      <w:r>
        <w:rPr/>
        <w:t>that</w:t>
      </w:r>
      <w:r>
        <w:rPr>
          <w:spacing w:val="-2"/>
        </w:rPr>
        <w:t> </w:t>
      </w:r>
      <w:r>
        <w:rPr/>
        <w:t>there</w:t>
      </w:r>
      <w:r>
        <w:rPr>
          <w:spacing w:val="-3"/>
        </w:rPr>
        <w:t> </w:t>
      </w:r>
      <w:r>
        <w:rPr/>
        <w:t>is</w:t>
      </w:r>
      <w:r>
        <w:rPr>
          <w:spacing w:val="-2"/>
        </w:rPr>
        <w:t> </w:t>
      </w:r>
      <w:r>
        <w:rPr/>
        <w:t>a</w:t>
      </w:r>
      <w:r>
        <w:rPr>
          <w:spacing w:val="-3"/>
        </w:rPr>
        <w:t> </w:t>
      </w:r>
      <w:r>
        <w:rPr/>
        <w:t>“hell”</w:t>
      </w:r>
      <w:r>
        <w:rPr>
          <w:spacing w:val="-3"/>
        </w:rPr>
        <w:t> </w:t>
      </w:r>
      <w:r>
        <w:rPr/>
        <w:t>or</w:t>
      </w:r>
      <w:r>
        <w:rPr>
          <w:spacing w:val="-3"/>
        </w:rPr>
        <w:t> </w:t>
      </w:r>
      <w:r>
        <w:rPr/>
        <w:t>that</w:t>
      </w:r>
      <w:r>
        <w:rPr>
          <w:spacing w:val="-2"/>
        </w:rPr>
        <w:t> </w:t>
      </w:r>
      <w:r>
        <w:rPr/>
        <w:t>the</w:t>
      </w:r>
      <w:r>
        <w:rPr>
          <w:spacing w:val="-3"/>
        </w:rPr>
        <w:t> </w:t>
      </w:r>
      <w:r>
        <w:rPr/>
        <w:t>soul</w:t>
      </w:r>
      <w:r>
        <w:rPr>
          <w:spacing w:val="-2"/>
        </w:rPr>
        <w:t> </w:t>
      </w:r>
      <w:r>
        <w:rPr/>
        <w:t>lives</w:t>
      </w:r>
      <w:r>
        <w:rPr>
          <w:spacing w:val="-2"/>
        </w:rPr>
        <w:t> </w:t>
      </w:r>
      <w:r>
        <w:rPr/>
        <w:t>on</w:t>
      </w:r>
      <w:r>
        <w:rPr>
          <w:spacing w:val="-2"/>
        </w:rPr>
        <w:t> </w:t>
      </w:r>
      <w:r>
        <w:rPr/>
        <w:t>but</w:t>
      </w:r>
      <w:r>
        <w:rPr>
          <w:spacing w:val="-2"/>
        </w:rPr>
        <w:t> </w:t>
      </w:r>
      <w:r>
        <w:rPr/>
        <w:t>that</w:t>
      </w:r>
      <w:r>
        <w:rPr>
          <w:spacing w:val="-2"/>
        </w:rPr>
        <w:t> </w:t>
      </w:r>
      <w:r>
        <w:rPr/>
        <w:t>is</w:t>
      </w:r>
      <w:r>
        <w:rPr>
          <w:spacing w:val="-2"/>
        </w:rPr>
        <w:t> </w:t>
      </w:r>
      <w:r>
        <w:rPr/>
        <w:t>not the</w:t>
      </w:r>
      <w:r>
        <w:rPr>
          <w:spacing w:val="-3"/>
        </w:rPr>
        <w:t> </w:t>
      </w:r>
      <w:r>
        <w:rPr/>
        <w:t>case. If</w:t>
      </w:r>
      <w:r>
        <w:rPr>
          <w:spacing w:val="-3"/>
        </w:rPr>
        <w:t> </w:t>
      </w:r>
      <w:r>
        <w:rPr/>
        <w:t>one</w:t>
      </w:r>
      <w:r>
        <w:rPr>
          <w:spacing w:val="-3"/>
        </w:rPr>
        <w:t> </w:t>
      </w:r>
      <w:r>
        <w:rPr/>
        <w:t>looks</w:t>
      </w:r>
      <w:r>
        <w:rPr>
          <w:spacing w:val="-2"/>
        </w:rPr>
        <w:t> </w:t>
      </w:r>
      <w:r>
        <w:rPr/>
        <w:t>up the</w:t>
      </w:r>
      <w:r>
        <w:rPr>
          <w:spacing w:val="-3"/>
        </w:rPr>
        <w:t> </w:t>
      </w:r>
      <w:r>
        <w:rPr/>
        <w:t>word</w:t>
      </w:r>
      <w:r>
        <w:rPr>
          <w:spacing w:val="-2"/>
        </w:rPr>
        <w:t> </w:t>
      </w:r>
      <w:r>
        <w:rPr/>
        <w:t>“soul”</w:t>
      </w:r>
      <w:r>
        <w:rPr>
          <w:spacing w:val="-3"/>
        </w:rPr>
        <w:t> </w:t>
      </w:r>
      <w:r>
        <w:rPr/>
        <w:t>in</w:t>
      </w:r>
      <w:r>
        <w:rPr>
          <w:spacing w:val="-2"/>
        </w:rPr>
        <w:t> </w:t>
      </w:r>
      <w:r>
        <w:rPr/>
        <w:t>a</w:t>
      </w:r>
      <w:r>
        <w:rPr>
          <w:spacing w:val="-1"/>
        </w:rPr>
        <w:t> </w:t>
      </w:r>
      <w:r>
        <w:rPr/>
        <w:t>concordance</w:t>
      </w:r>
      <w:r>
        <w:rPr>
          <w:spacing w:val="-1"/>
        </w:rPr>
        <w:t> </w:t>
      </w:r>
      <w:r>
        <w:rPr/>
        <w:t>(such</w:t>
      </w:r>
      <w:r>
        <w:rPr>
          <w:spacing w:val="-2"/>
        </w:rPr>
        <w:t> </w:t>
      </w:r>
      <w:r>
        <w:rPr/>
        <w:t>as for</w:t>
      </w:r>
      <w:r>
        <w:rPr>
          <w:spacing w:val="-3"/>
        </w:rPr>
        <w:t> </w:t>
      </w:r>
      <w:r>
        <w:rPr/>
        <w:t>the</w:t>
      </w:r>
      <w:r>
        <w:rPr>
          <w:spacing w:val="-1"/>
        </w:rPr>
        <w:t> </w:t>
      </w:r>
      <w:r>
        <w:rPr/>
        <w:t>King</w:t>
      </w:r>
      <w:r>
        <w:rPr>
          <w:spacing w:val="-2"/>
        </w:rPr>
        <w:t> </w:t>
      </w:r>
      <w:r>
        <w:rPr/>
        <w:t>James</w:t>
      </w:r>
      <w:r>
        <w:rPr>
          <w:spacing w:val="-7"/>
        </w:rPr>
        <w:t> </w:t>
      </w:r>
      <w:r>
        <w:rPr/>
        <w:t>Version) one will see where the word is used and that it is used hundreds of times. By examining each occurrence, one will see that the soul is mortal and that when someone dies, they are asleep:</w:t>
      </w:r>
    </w:p>
    <w:p>
      <w:pPr>
        <w:pStyle w:val="BodyText"/>
        <w:spacing w:before="158"/>
      </w:pPr>
      <w:r>
        <w:rPr>
          <w:color w:val="0D5FAD"/>
          <w:u w:val="single" w:color="0D5FAD"/>
        </w:rPr>
        <w:t>Daniel</w:t>
      </w:r>
      <w:r>
        <w:rPr>
          <w:color w:val="0D5FAD"/>
          <w:spacing w:val="-2"/>
          <w:u w:val="single" w:color="0D5FAD"/>
        </w:rPr>
        <w:t> </w:t>
      </w:r>
      <w:r>
        <w:rPr>
          <w:color w:val="0D5FAD"/>
          <w:u w:val="single" w:color="0D5FAD"/>
        </w:rPr>
        <w:t>12:2</w:t>
      </w:r>
      <w:r>
        <w:rPr>
          <w:u w:val="none"/>
        </w:rPr>
        <w:t>.</w:t>
      </w:r>
      <w:r>
        <w:rPr>
          <w:spacing w:val="-7"/>
          <w:u w:val="none"/>
        </w:rPr>
        <w:t> </w:t>
      </w:r>
      <w:r>
        <w:rPr>
          <w:u w:val="none"/>
        </w:rPr>
        <w:t>When</w:t>
      </w:r>
      <w:r>
        <w:rPr>
          <w:spacing w:val="-3"/>
          <w:u w:val="none"/>
        </w:rPr>
        <w:t> </w:t>
      </w:r>
      <w:r>
        <w:rPr>
          <w:color w:val="0D5FAD"/>
          <w:u w:val="single" w:color="0D5FAD"/>
        </w:rPr>
        <w:t>Michael</w:t>
      </w:r>
      <w:r>
        <w:rPr>
          <w:color w:val="0D5FAD"/>
          <w:spacing w:val="-1"/>
          <w:u w:val="none"/>
        </w:rPr>
        <w:t> </w:t>
      </w:r>
      <w:r>
        <w:rPr>
          <w:u w:val="none"/>
        </w:rPr>
        <w:t>stands</w:t>
      </w:r>
      <w:r>
        <w:rPr>
          <w:spacing w:val="-1"/>
          <w:u w:val="none"/>
        </w:rPr>
        <w:t> </w:t>
      </w:r>
      <w:r>
        <w:rPr>
          <w:spacing w:val="-5"/>
          <w:u w:val="none"/>
        </w:rPr>
        <w:t>up:</w:t>
      </w:r>
    </w:p>
    <w:p>
      <w:pPr>
        <w:pStyle w:val="BodyText"/>
        <w:spacing w:line="259" w:lineRule="auto" w:before="182"/>
        <w:ind w:right="417"/>
      </w:pPr>
      <w:r>
        <w:rPr/>
        <w:t>“And</w:t>
      </w:r>
      <w:r>
        <w:rPr>
          <w:spacing w:val="-2"/>
        </w:rPr>
        <w:t> </w:t>
      </w:r>
      <w:r>
        <w:rPr/>
        <w:t>there</w:t>
      </w:r>
      <w:r>
        <w:rPr>
          <w:spacing w:val="-1"/>
        </w:rPr>
        <w:t> </w:t>
      </w:r>
      <w:r>
        <w:rPr/>
        <w:t>will</w:t>
      </w:r>
      <w:r>
        <w:rPr>
          <w:spacing w:val="-2"/>
        </w:rPr>
        <w:t> </w:t>
      </w:r>
      <w:r>
        <w:rPr/>
        <w:t>be</w:t>
      </w:r>
      <w:r>
        <w:rPr>
          <w:spacing w:val="-3"/>
        </w:rPr>
        <w:t> </w:t>
      </w:r>
      <w:r>
        <w:rPr/>
        <w:t>many of</w:t>
      </w:r>
      <w:r>
        <w:rPr>
          <w:spacing w:val="-3"/>
        </w:rPr>
        <w:t> </w:t>
      </w:r>
      <w:r>
        <w:rPr/>
        <w:t>those</w:t>
      </w:r>
      <w:r>
        <w:rPr>
          <w:spacing w:val="-3"/>
        </w:rPr>
        <w:t> </w:t>
      </w:r>
      <w:r>
        <w:rPr/>
        <w:t>asleep</w:t>
      </w:r>
      <w:r>
        <w:rPr>
          <w:spacing w:val="-2"/>
        </w:rPr>
        <w:t> </w:t>
      </w:r>
      <w:r>
        <w:rPr/>
        <w:t>in</w:t>
      </w:r>
      <w:r>
        <w:rPr>
          <w:spacing w:val="-2"/>
        </w:rPr>
        <w:t> </w:t>
      </w:r>
      <w:r>
        <w:rPr/>
        <w:t>the</w:t>
      </w:r>
      <w:r>
        <w:rPr>
          <w:spacing w:val="-3"/>
        </w:rPr>
        <w:t> </w:t>
      </w:r>
      <w:r>
        <w:rPr/>
        <w:t>ground</w:t>
      </w:r>
      <w:r>
        <w:rPr>
          <w:spacing w:val="-2"/>
        </w:rPr>
        <w:t> </w:t>
      </w:r>
      <w:r>
        <w:rPr/>
        <w:t>of</w:t>
      </w:r>
      <w:r>
        <w:rPr>
          <w:spacing w:val="-3"/>
        </w:rPr>
        <w:t> </w:t>
      </w:r>
      <w:r>
        <w:rPr/>
        <w:t>dust</w:t>
      </w:r>
      <w:r>
        <w:rPr>
          <w:spacing w:val="-2"/>
        </w:rPr>
        <w:t> </w:t>
      </w:r>
      <w:r>
        <w:rPr/>
        <w:t>who</w:t>
      </w:r>
      <w:r>
        <w:rPr>
          <w:spacing w:val="-2"/>
        </w:rPr>
        <w:t> </w:t>
      </w:r>
      <w:r>
        <w:rPr/>
        <w:t>will</w:t>
      </w:r>
      <w:r>
        <w:rPr>
          <w:spacing w:val="-2"/>
        </w:rPr>
        <w:t> </w:t>
      </w:r>
      <w:r>
        <w:rPr/>
        <w:t>wake</w:t>
      </w:r>
      <w:r>
        <w:rPr>
          <w:spacing w:val="-3"/>
        </w:rPr>
        <w:t> </w:t>
      </w:r>
      <w:r>
        <w:rPr/>
        <w:t>up..”</w:t>
      </w:r>
      <w:r>
        <w:rPr>
          <w:spacing w:val="-8"/>
        </w:rPr>
        <w:t> </w:t>
      </w:r>
      <w:r>
        <w:rPr/>
        <w:t>This</w:t>
      </w:r>
      <w:r>
        <w:rPr>
          <w:spacing w:val="-2"/>
        </w:rPr>
        <w:t> </w:t>
      </w:r>
      <w:r>
        <w:rPr/>
        <w:t>will happen to those good and bad.</w:t>
      </w:r>
    </w:p>
    <w:p>
      <w:pPr>
        <w:pStyle w:val="BodyText"/>
        <w:spacing w:before="158"/>
      </w:pPr>
      <w:r>
        <w:rPr>
          <w:color w:val="0D5FAD"/>
          <w:u w:val="single" w:color="0D5FAD"/>
        </w:rPr>
        <w:t>Daniel</w:t>
      </w:r>
      <w:r>
        <w:rPr>
          <w:color w:val="0D5FAD"/>
          <w:spacing w:val="-2"/>
          <w:u w:val="single" w:color="0D5FAD"/>
        </w:rPr>
        <w:t> </w:t>
      </w:r>
      <w:r>
        <w:rPr>
          <w:color w:val="0D5FAD"/>
          <w:u w:val="single" w:color="0D5FAD"/>
        </w:rPr>
        <w:t>12:13</w:t>
      </w:r>
      <w:r>
        <w:rPr>
          <w:color w:val="0D5FAD"/>
          <w:spacing w:val="-1"/>
          <w:u w:val="single" w:color="0D5FAD"/>
        </w:rPr>
        <w:t> </w:t>
      </w:r>
      <w:r>
        <w:rPr>
          <w:color w:val="0D5FAD"/>
          <w:spacing w:val="-2"/>
          <w:u w:val="single" w:color="0D5FAD"/>
        </w:rPr>
        <w:t>(WEB)</w:t>
      </w:r>
      <w:r>
        <w:rPr>
          <w:spacing w:val="-2"/>
          <w:u w:val="none"/>
        </w:rPr>
        <w:t>:</w:t>
      </w:r>
    </w:p>
    <w:p>
      <w:pPr>
        <w:pStyle w:val="BodyText"/>
        <w:spacing w:line="259" w:lineRule="auto" w:before="182"/>
        <w:ind w:right="417"/>
      </w:pPr>
      <w:r>
        <w:rPr>
          <w:vertAlign w:val="superscript"/>
        </w:rPr>
        <w:t>13</w:t>
      </w:r>
      <w:r>
        <w:rPr>
          <w:spacing w:val="-21"/>
          <w:vertAlign w:val="baseline"/>
        </w:rPr>
        <w:t> </w:t>
      </w:r>
      <w:r>
        <w:rPr>
          <w:vertAlign w:val="baseline"/>
        </w:rPr>
        <w:t>“But</w:t>
      </w:r>
      <w:r>
        <w:rPr>
          <w:spacing w:val="-3"/>
          <w:vertAlign w:val="baseline"/>
        </w:rPr>
        <w:t> </w:t>
      </w:r>
      <w:r>
        <w:rPr>
          <w:vertAlign w:val="baseline"/>
        </w:rPr>
        <w:t>go</w:t>
      </w:r>
      <w:r>
        <w:rPr>
          <w:spacing w:val="-2"/>
          <w:vertAlign w:val="baseline"/>
        </w:rPr>
        <w:t> </w:t>
      </w:r>
      <w:r>
        <w:rPr>
          <w:vertAlign w:val="baseline"/>
        </w:rPr>
        <w:t>your</w:t>
      </w:r>
      <w:r>
        <w:rPr>
          <w:spacing w:val="-3"/>
          <w:vertAlign w:val="baseline"/>
        </w:rPr>
        <w:t> </w:t>
      </w:r>
      <w:r>
        <w:rPr>
          <w:vertAlign w:val="baseline"/>
        </w:rPr>
        <w:t>way</w:t>
      </w:r>
      <w:r>
        <w:rPr>
          <w:spacing w:val="-2"/>
          <w:vertAlign w:val="baseline"/>
        </w:rPr>
        <w:t> </w:t>
      </w:r>
      <w:r>
        <w:rPr>
          <w:vertAlign w:val="baseline"/>
        </w:rPr>
        <w:t>until</w:t>
      </w:r>
      <w:r>
        <w:rPr>
          <w:spacing w:val="-2"/>
          <w:vertAlign w:val="baseline"/>
        </w:rPr>
        <w:t> </w:t>
      </w:r>
      <w:r>
        <w:rPr>
          <w:vertAlign w:val="baseline"/>
        </w:rPr>
        <w:t>the</w:t>
      </w:r>
      <w:r>
        <w:rPr>
          <w:spacing w:val="-3"/>
          <w:vertAlign w:val="baseline"/>
        </w:rPr>
        <w:t> </w:t>
      </w:r>
      <w:r>
        <w:rPr>
          <w:vertAlign w:val="baseline"/>
        </w:rPr>
        <w:t>end;</w:t>
      </w:r>
      <w:r>
        <w:rPr>
          <w:spacing w:val="-2"/>
          <w:vertAlign w:val="baseline"/>
        </w:rPr>
        <w:t> </w:t>
      </w:r>
      <w:r>
        <w:rPr>
          <w:vertAlign w:val="baseline"/>
        </w:rPr>
        <w:t>for</w:t>
      </w:r>
      <w:r>
        <w:rPr>
          <w:spacing w:val="-3"/>
          <w:vertAlign w:val="baseline"/>
        </w:rPr>
        <w:t> </w:t>
      </w:r>
      <w:r>
        <w:rPr>
          <w:vertAlign w:val="baseline"/>
        </w:rPr>
        <w:t>you</w:t>
      </w:r>
      <w:r>
        <w:rPr>
          <w:spacing w:val="-2"/>
          <w:vertAlign w:val="baseline"/>
        </w:rPr>
        <w:t> </w:t>
      </w:r>
      <w:r>
        <w:rPr>
          <w:vertAlign w:val="baseline"/>
        </w:rPr>
        <w:t>will</w:t>
      </w:r>
      <w:r>
        <w:rPr>
          <w:spacing w:val="-2"/>
          <w:vertAlign w:val="baseline"/>
        </w:rPr>
        <w:t> </w:t>
      </w:r>
      <w:r>
        <w:rPr>
          <w:vertAlign w:val="baseline"/>
        </w:rPr>
        <w:t>rest,</w:t>
      </w:r>
      <w:r>
        <w:rPr>
          <w:spacing w:val="-2"/>
          <w:vertAlign w:val="baseline"/>
        </w:rPr>
        <w:t> </w:t>
      </w:r>
      <w:r>
        <w:rPr>
          <w:vertAlign w:val="baseline"/>
        </w:rPr>
        <w:t>and</w:t>
      </w:r>
      <w:r>
        <w:rPr>
          <w:spacing w:val="-2"/>
          <w:vertAlign w:val="baseline"/>
        </w:rPr>
        <w:t> </w:t>
      </w:r>
      <w:r>
        <w:rPr>
          <w:vertAlign w:val="baseline"/>
        </w:rPr>
        <w:t>will</w:t>
      </w:r>
      <w:r>
        <w:rPr>
          <w:spacing w:val="-2"/>
          <w:vertAlign w:val="baseline"/>
        </w:rPr>
        <w:t> </w:t>
      </w:r>
      <w:r>
        <w:rPr>
          <w:vertAlign w:val="baseline"/>
        </w:rPr>
        <w:t>stand</w:t>
      </w:r>
      <w:r>
        <w:rPr>
          <w:spacing w:val="-2"/>
          <w:vertAlign w:val="baseline"/>
        </w:rPr>
        <w:t> </w:t>
      </w:r>
      <w:r>
        <w:rPr>
          <w:vertAlign w:val="baseline"/>
        </w:rPr>
        <w:t>in</w:t>
      </w:r>
      <w:r>
        <w:rPr>
          <w:spacing w:val="-2"/>
          <w:vertAlign w:val="baseline"/>
        </w:rPr>
        <w:t> </w:t>
      </w:r>
      <w:r>
        <w:rPr>
          <w:vertAlign w:val="baseline"/>
        </w:rPr>
        <w:t>your</w:t>
      </w:r>
      <w:r>
        <w:rPr>
          <w:spacing w:val="-3"/>
          <w:vertAlign w:val="baseline"/>
        </w:rPr>
        <w:t> </w:t>
      </w:r>
      <w:r>
        <w:rPr>
          <w:vertAlign w:val="baseline"/>
        </w:rPr>
        <w:t>inheritance</w:t>
      </w:r>
      <w:r>
        <w:rPr>
          <w:spacing w:val="-1"/>
          <w:vertAlign w:val="baseline"/>
        </w:rPr>
        <w:t> </w:t>
      </w:r>
      <w:r>
        <w:rPr>
          <w:vertAlign w:val="baseline"/>
        </w:rPr>
        <w:t>at</w:t>
      </w:r>
      <w:r>
        <w:rPr>
          <w:spacing w:val="-2"/>
          <w:vertAlign w:val="baseline"/>
        </w:rPr>
        <w:t> </w:t>
      </w:r>
      <w:r>
        <w:rPr>
          <w:vertAlign w:val="baseline"/>
        </w:rPr>
        <w:t>the</w:t>
      </w:r>
      <w:r>
        <w:rPr>
          <w:spacing w:val="-3"/>
          <w:vertAlign w:val="baseline"/>
        </w:rPr>
        <w:t> </w:t>
      </w:r>
      <w:r>
        <w:rPr>
          <w:vertAlign w:val="baseline"/>
        </w:rPr>
        <w:t>end of the days.”</w:t>
      </w:r>
    </w:p>
    <w:p>
      <w:pPr>
        <w:pStyle w:val="BodyText"/>
        <w:spacing w:line="259" w:lineRule="auto" w:before="160"/>
        <w:ind w:right="417"/>
      </w:pPr>
      <w:r>
        <w:rPr>
          <w:color w:val="0D5FAD"/>
          <w:u w:val="single" w:color="0D5FAD"/>
        </w:rPr>
        <w:t>John</w:t>
      </w:r>
      <w:r>
        <w:rPr>
          <w:color w:val="0D5FAD"/>
          <w:spacing w:val="-3"/>
          <w:u w:val="single" w:color="0D5FAD"/>
        </w:rPr>
        <w:t> </w:t>
      </w:r>
      <w:r>
        <w:rPr>
          <w:color w:val="0D5FAD"/>
          <w:u w:val="single" w:color="0D5FAD"/>
        </w:rPr>
        <w:t>5:28-29(WEB)</w:t>
      </w:r>
      <w:r>
        <w:rPr>
          <w:u w:val="none"/>
        </w:rPr>
        <w:t>.</w:t>
      </w:r>
      <w:r>
        <w:rPr>
          <w:spacing w:val="-3"/>
          <w:u w:val="none"/>
        </w:rPr>
        <w:t> </w:t>
      </w:r>
      <w:r>
        <w:rPr>
          <w:u w:val="none"/>
        </w:rPr>
        <w:t>Jesus</w:t>
      </w:r>
      <w:r>
        <w:rPr>
          <w:spacing w:val="-3"/>
          <w:u w:val="none"/>
        </w:rPr>
        <w:t> </w:t>
      </w:r>
      <w:r>
        <w:rPr>
          <w:u w:val="none"/>
        </w:rPr>
        <w:t>prophesied,</w:t>
      </w:r>
      <w:r>
        <w:rPr>
          <w:spacing w:val="-3"/>
          <w:u w:val="none"/>
        </w:rPr>
        <w:t> </w:t>
      </w:r>
      <w:r>
        <w:rPr>
          <w:u w:val="none"/>
        </w:rPr>
        <w:t>as</w:t>
      </w:r>
      <w:r>
        <w:rPr>
          <w:spacing w:val="-3"/>
          <w:u w:val="none"/>
        </w:rPr>
        <w:t> </w:t>
      </w:r>
      <w:r>
        <w:rPr>
          <w:u w:val="none"/>
        </w:rPr>
        <w:t>did</w:t>
      </w:r>
      <w:r>
        <w:rPr>
          <w:spacing w:val="-3"/>
          <w:u w:val="none"/>
        </w:rPr>
        <w:t> </w:t>
      </w:r>
      <w:r>
        <w:rPr>
          <w:u w:val="none"/>
        </w:rPr>
        <w:t>Daniel,</w:t>
      </w:r>
      <w:r>
        <w:rPr>
          <w:spacing w:val="-3"/>
          <w:u w:val="none"/>
        </w:rPr>
        <w:t> </w:t>
      </w:r>
      <w:r>
        <w:rPr>
          <w:u w:val="none"/>
        </w:rPr>
        <w:t>that</w:t>
      </w:r>
      <w:r>
        <w:rPr>
          <w:spacing w:val="-3"/>
          <w:u w:val="none"/>
        </w:rPr>
        <w:t> </w:t>
      </w:r>
      <w:r>
        <w:rPr>
          <w:u w:val="none"/>
        </w:rPr>
        <w:t>there</w:t>
      </w:r>
      <w:r>
        <w:rPr>
          <w:spacing w:val="-4"/>
          <w:u w:val="none"/>
        </w:rPr>
        <w:t> </w:t>
      </w:r>
      <w:r>
        <w:rPr>
          <w:u w:val="none"/>
        </w:rPr>
        <w:t>would</w:t>
      </w:r>
      <w:r>
        <w:rPr>
          <w:spacing w:val="-3"/>
          <w:u w:val="none"/>
        </w:rPr>
        <w:t> </w:t>
      </w:r>
      <w:r>
        <w:rPr>
          <w:u w:val="none"/>
        </w:rPr>
        <w:t>be</w:t>
      </w:r>
      <w:r>
        <w:rPr>
          <w:spacing w:val="-2"/>
          <w:u w:val="none"/>
        </w:rPr>
        <w:t> </w:t>
      </w:r>
      <w:r>
        <w:rPr>
          <w:u w:val="none"/>
        </w:rPr>
        <w:t>a</w:t>
      </w:r>
      <w:r>
        <w:rPr>
          <w:spacing w:val="-4"/>
          <w:u w:val="none"/>
        </w:rPr>
        <w:t> </w:t>
      </w:r>
      <w:r>
        <w:rPr>
          <w:u w:val="none"/>
        </w:rPr>
        <w:t>resurrection</w:t>
      </w:r>
      <w:r>
        <w:rPr>
          <w:spacing w:val="-3"/>
          <w:u w:val="none"/>
        </w:rPr>
        <w:t> </w:t>
      </w:r>
      <w:r>
        <w:rPr>
          <w:u w:val="none"/>
        </w:rPr>
        <w:t>of</w:t>
      </w:r>
      <w:r>
        <w:rPr>
          <w:spacing w:val="-4"/>
          <w:u w:val="none"/>
        </w:rPr>
        <w:t> </w:t>
      </w:r>
      <w:r>
        <w:rPr>
          <w:u w:val="none"/>
        </w:rPr>
        <w:t>both the righteous and unrighteous:</w:t>
      </w:r>
    </w:p>
    <w:p>
      <w:pPr>
        <w:spacing w:after="0" w:line="259" w:lineRule="auto"/>
        <w:sectPr>
          <w:pgSz w:w="12240" w:h="15840"/>
          <w:pgMar w:header="0" w:footer="523" w:top="1380" w:bottom="720" w:left="1320" w:right="1160"/>
        </w:sectPr>
      </w:pPr>
    </w:p>
    <w:p>
      <w:pPr>
        <w:pStyle w:val="BodyText"/>
        <w:spacing w:line="259" w:lineRule="auto" w:before="99"/>
        <w:ind w:left="840" w:right="284" w:firstLine="60"/>
      </w:pPr>
      <w:r>
        <w:rPr>
          <w:vertAlign w:val="superscript"/>
        </w:rPr>
        <w:t>28</w:t>
      </w:r>
      <w:r>
        <w:rPr>
          <w:spacing w:val="-21"/>
          <w:vertAlign w:val="baseline"/>
        </w:rPr>
        <w:t> </w:t>
      </w:r>
      <w:r>
        <w:rPr>
          <w:vertAlign w:val="baseline"/>
        </w:rPr>
        <w:t>Don’t</w:t>
      </w:r>
      <w:r>
        <w:rPr>
          <w:spacing w:val="-4"/>
          <w:vertAlign w:val="baseline"/>
        </w:rPr>
        <w:t> </w:t>
      </w:r>
      <w:r>
        <w:rPr>
          <w:vertAlign w:val="baseline"/>
        </w:rPr>
        <w:t>marvel</w:t>
      </w:r>
      <w:r>
        <w:rPr>
          <w:spacing w:val="-2"/>
          <w:vertAlign w:val="baseline"/>
        </w:rPr>
        <w:t> </w:t>
      </w:r>
      <w:r>
        <w:rPr>
          <w:vertAlign w:val="baseline"/>
        </w:rPr>
        <w:t>at</w:t>
      </w:r>
      <w:r>
        <w:rPr>
          <w:spacing w:val="-2"/>
          <w:vertAlign w:val="baseline"/>
        </w:rPr>
        <w:t> </w:t>
      </w:r>
      <w:r>
        <w:rPr>
          <w:vertAlign w:val="baseline"/>
        </w:rPr>
        <w:t>this,</w:t>
      </w:r>
      <w:r>
        <w:rPr>
          <w:spacing w:val="-2"/>
          <w:vertAlign w:val="baseline"/>
        </w:rPr>
        <w:t> </w:t>
      </w:r>
      <w:r>
        <w:rPr>
          <w:vertAlign w:val="baseline"/>
        </w:rPr>
        <w:t>for</w:t>
      </w:r>
      <w:r>
        <w:rPr>
          <w:spacing w:val="-3"/>
          <w:vertAlign w:val="baseline"/>
        </w:rPr>
        <w:t> </w:t>
      </w:r>
      <w:r>
        <w:rPr>
          <w:vertAlign w:val="baseline"/>
        </w:rPr>
        <w:t>the</w:t>
      </w:r>
      <w:r>
        <w:rPr>
          <w:spacing w:val="-3"/>
          <w:vertAlign w:val="baseline"/>
        </w:rPr>
        <w:t> </w:t>
      </w:r>
      <w:r>
        <w:rPr>
          <w:vertAlign w:val="baseline"/>
        </w:rPr>
        <w:t>hour</w:t>
      </w:r>
      <w:r>
        <w:rPr>
          <w:spacing w:val="-3"/>
          <w:vertAlign w:val="baseline"/>
        </w:rPr>
        <w:t> </w:t>
      </w:r>
      <w:r>
        <w:rPr>
          <w:vertAlign w:val="baseline"/>
        </w:rPr>
        <w:t>comes</w:t>
      </w:r>
      <w:r>
        <w:rPr>
          <w:spacing w:val="-2"/>
          <w:vertAlign w:val="baseline"/>
        </w:rPr>
        <w:t> </w:t>
      </w:r>
      <w:r>
        <w:rPr>
          <w:vertAlign w:val="baseline"/>
        </w:rPr>
        <w:t>in</w:t>
      </w:r>
      <w:r>
        <w:rPr>
          <w:spacing w:val="-2"/>
          <w:vertAlign w:val="baseline"/>
        </w:rPr>
        <w:t> </w:t>
      </w:r>
      <w:r>
        <w:rPr>
          <w:vertAlign w:val="baseline"/>
        </w:rPr>
        <w:t>which</w:t>
      </w:r>
      <w:r>
        <w:rPr>
          <w:spacing w:val="-2"/>
          <w:vertAlign w:val="baseline"/>
        </w:rPr>
        <w:t> </w:t>
      </w:r>
      <w:r>
        <w:rPr>
          <w:vertAlign w:val="baseline"/>
        </w:rPr>
        <w:t>all</w:t>
      </w:r>
      <w:r>
        <w:rPr>
          <w:spacing w:val="-2"/>
          <w:vertAlign w:val="baseline"/>
        </w:rPr>
        <w:t> </w:t>
      </w:r>
      <w:r>
        <w:rPr>
          <w:vertAlign w:val="baseline"/>
        </w:rPr>
        <w:t>who</w:t>
      </w:r>
      <w:r>
        <w:rPr>
          <w:spacing w:val="-2"/>
          <w:vertAlign w:val="baseline"/>
        </w:rPr>
        <w:t> </w:t>
      </w:r>
      <w:r>
        <w:rPr>
          <w:vertAlign w:val="baseline"/>
        </w:rPr>
        <w:t>are</w:t>
      </w:r>
      <w:r>
        <w:rPr>
          <w:spacing w:val="-3"/>
          <w:vertAlign w:val="baseline"/>
        </w:rPr>
        <w:t> </w:t>
      </w:r>
      <w:r>
        <w:rPr>
          <w:vertAlign w:val="baseline"/>
        </w:rPr>
        <w:t>in</w:t>
      </w:r>
      <w:r>
        <w:rPr>
          <w:spacing w:val="-2"/>
          <w:vertAlign w:val="baseline"/>
        </w:rPr>
        <w:t> </w:t>
      </w:r>
      <w:r>
        <w:rPr>
          <w:vertAlign w:val="baseline"/>
        </w:rPr>
        <w:t>the</w:t>
      </w:r>
      <w:r>
        <w:rPr>
          <w:spacing w:val="-3"/>
          <w:vertAlign w:val="baseline"/>
        </w:rPr>
        <w:t> </w:t>
      </w:r>
      <w:r>
        <w:rPr>
          <w:vertAlign w:val="baseline"/>
        </w:rPr>
        <w:t>tombs</w:t>
      </w:r>
      <w:r>
        <w:rPr>
          <w:spacing w:val="-2"/>
          <w:vertAlign w:val="baseline"/>
        </w:rPr>
        <w:t> </w:t>
      </w:r>
      <w:r>
        <w:rPr>
          <w:vertAlign w:val="baseline"/>
        </w:rPr>
        <w:t>will</w:t>
      </w:r>
      <w:r>
        <w:rPr>
          <w:spacing w:val="-2"/>
          <w:vertAlign w:val="baseline"/>
        </w:rPr>
        <w:t> </w:t>
      </w:r>
      <w:r>
        <w:rPr>
          <w:vertAlign w:val="baseline"/>
        </w:rPr>
        <w:t>hear</w:t>
      </w:r>
      <w:r>
        <w:rPr>
          <w:spacing w:val="-3"/>
          <w:vertAlign w:val="baseline"/>
        </w:rPr>
        <w:t> </w:t>
      </w:r>
      <w:r>
        <w:rPr>
          <w:vertAlign w:val="baseline"/>
        </w:rPr>
        <w:t>his voice, </w:t>
      </w:r>
      <w:r>
        <w:rPr>
          <w:vertAlign w:val="superscript"/>
        </w:rPr>
        <w:t>29</w:t>
      </w:r>
      <w:r>
        <w:rPr>
          <w:spacing w:val="-12"/>
          <w:vertAlign w:val="baseline"/>
        </w:rPr>
        <w:t> </w:t>
      </w:r>
      <w:r>
        <w:rPr>
          <w:vertAlign w:val="baseline"/>
        </w:rPr>
        <w:t>and will come out; those who have done good, to the resurrection of life; and those who have done evil, to the resurrection of judgment.</w:t>
      </w:r>
    </w:p>
    <w:p>
      <w:pPr>
        <w:pStyle w:val="BodyText"/>
        <w:spacing w:before="159"/>
      </w:pPr>
      <w:r>
        <w:rPr>
          <w:color w:val="0D5FAD"/>
          <w:u w:val="single" w:color="0D5FAD"/>
        </w:rPr>
        <w:t>Ecclesiastes</w:t>
      </w:r>
      <w:r>
        <w:rPr>
          <w:color w:val="0D5FAD"/>
          <w:spacing w:val="-4"/>
          <w:u w:val="single" w:color="0D5FAD"/>
        </w:rPr>
        <w:t> </w:t>
      </w:r>
      <w:r>
        <w:rPr>
          <w:color w:val="0D5FAD"/>
          <w:u w:val="single" w:color="0D5FAD"/>
        </w:rPr>
        <w:t>9:5-10</w:t>
      </w:r>
      <w:r>
        <w:rPr>
          <w:u w:val="none"/>
        </w:rPr>
        <w:t>;</w:t>
      </w:r>
      <w:r>
        <w:rPr>
          <w:spacing w:val="-1"/>
          <w:u w:val="none"/>
        </w:rPr>
        <w:t> </w:t>
      </w:r>
      <w:r>
        <w:rPr>
          <w:color w:val="0D5FAD"/>
          <w:u w:val="single" w:color="0D5FAD"/>
        </w:rPr>
        <w:t>12:1-7</w:t>
      </w:r>
      <w:r>
        <w:rPr>
          <w:color w:val="0D5FAD"/>
          <w:spacing w:val="-1"/>
          <w:u w:val="none"/>
        </w:rPr>
        <w:t> </w:t>
      </w:r>
      <w:r>
        <w:rPr>
          <w:u w:val="none"/>
        </w:rPr>
        <w:t>(WEB):</w:t>
      </w:r>
      <w:r>
        <w:rPr>
          <w:spacing w:val="-2"/>
          <w:u w:val="none"/>
        </w:rPr>
        <w:t> </w:t>
      </w:r>
      <w:r>
        <w:rPr>
          <w:u w:val="none"/>
        </w:rPr>
        <w:t>talk</w:t>
      </w:r>
      <w:r>
        <w:rPr>
          <w:spacing w:val="-1"/>
          <w:u w:val="none"/>
        </w:rPr>
        <w:t> </w:t>
      </w:r>
      <w:r>
        <w:rPr>
          <w:u w:val="none"/>
        </w:rPr>
        <w:t>about</w:t>
      </w:r>
      <w:r>
        <w:rPr>
          <w:spacing w:val="-1"/>
          <w:u w:val="none"/>
        </w:rPr>
        <w:t> </w:t>
      </w:r>
      <w:r>
        <w:rPr>
          <w:u w:val="none"/>
        </w:rPr>
        <w:t>growing</w:t>
      </w:r>
      <w:r>
        <w:rPr>
          <w:spacing w:val="-2"/>
          <w:u w:val="none"/>
        </w:rPr>
        <w:t> </w:t>
      </w:r>
      <w:r>
        <w:rPr>
          <w:u w:val="none"/>
        </w:rPr>
        <w:t>old</w:t>
      </w:r>
      <w:r>
        <w:rPr>
          <w:spacing w:val="-1"/>
          <w:u w:val="none"/>
        </w:rPr>
        <w:t> </w:t>
      </w:r>
      <w:r>
        <w:rPr>
          <w:u w:val="none"/>
        </w:rPr>
        <w:t>and</w:t>
      </w:r>
      <w:r>
        <w:rPr>
          <w:spacing w:val="-1"/>
          <w:u w:val="none"/>
        </w:rPr>
        <w:t> </w:t>
      </w:r>
      <w:r>
        <w:rPr>
          <w:u w:val="none"/>
        </w:rPr>
        <w:t>then</w:t>
      </w:r>
      <w:r>
        <w:rPr>
          <w:spacing w:val="-2"/>
          <w:u w:val="none"/>
        </w:rPr>
        <w:t> </w:t>
      </w:r>
      <w:r>
        <w:rPr>
          <w:u w:val="none"/>
        </w:rPr>
        <w:t>when</w:t>
      </w:r>
      <w:r>
        <w:rPr>
          <w:spacing w:val="1"/>
          <w:u w:val="none"/>
        </w:rPr>
        <w:t> </w:t>
      </w:r>
      <w:r>
        <w:rPr>
          <w:u w:val="none"/>
        </w:rPr>
        <w:t>one</w:t>
      </w:r>
      <w:r>
        <w:rPr>
          <w:spacing w:val="-2"/>
          <w:u w:val="none"/>
        </w:rPr>
        <w:t> dies:</w:t>
      </w:r>
    </w:p>
    <w:p>
      <w:pPr>
        <w:pStyle w:val="BodyText"/>
        <w:spacing w:line="256" w:lineRule="auto" w:before="177"/>
        <w:ind w:left="840" w:right="417"/>
      </w:pPr>
      <w:r>
        <w:rPr>
          <w:b/>
          <w:position w:val="8"/>
          <w:sz w:val="16"/>
        </w:rPr>
        <w:t>5 </w:t>
      </w:r>
      <w:r>
        <w:rPr/>
        <w:t>For</w:t>
      </w:r>
      <w:r>
        <w:rPr>
          <w:spacing w:val="-4"/>
        </w:rPr>
        <w:t> </w:t>
      </w:r>
      <w:r>
        <w:rPr/>
        <w:t>the</w:t>
      </w:r>
      <w:r>
        <w:rPr>
          <w:spacing w:val="-4"/>
        </w:rPr>
        <w:t> </w:t>
      </w:r>
      <w:r>
        <w:rPr/>
        <w:t>living</w:t>
      </w:r>
      <w:r>
        <w:rPr>
          <w:spacing w:val="-3"/>
        </w:rPr>
        <w:t> </w:t>
      </w:r>
      <w:r>
        <w:rPr/>
        <w:t>know</w:t>
      </w:r>
      <w:r>
        <w:rPr>
          <w:spacing w:val="-4"/>
        </w:rPr>
        <w:t> </w:t>
      </w:r>
      <w:r>
        <w:rPr/>
        <w:t>that</w:t>
      </w:r>
      <w:r>
        <w:rPr>
          <w:spacing w:val="-3"/>
        </w:rPr>
        <w:t> </w:t>
      </w:r>
      <w:r>
        <w:rPr/>
        <w:t>they</w:t>
      </w:r>
      <w:r>
        <w:rPr>
          <w:spacing w:val="-3"/>
        </w:rPr>
        <w:t> </w:t>
      </w:r>
      <w:r>
        <w:rPr/>
        <w:t>will</w:t>
      </w:r>
      <w:r>
        <w:rPr>
          <w:spacing w:val="-3"/>
        </w:rPr>
        <w:t> </w:t>
      </w:r>
      <w:r>
        <w:rPr/>
        <w:t>die,</w:t>
      </w:r>
      <w:r>
        <w:rPr>
          <w:spacing w:val="-3"/>
        </w:rPr>
        <w:t> </w:t>
      </w:r>
      <w:r>
        <w:rPr/>
        <w:t>but</w:t>
      </w:r>
      <w:r>
        <w:rPr>
          <w:spacing w:val="-3"/>
        </w:rPr>
        <w:t> </w:t>
      </w:r>
      <w:r>
        <w:rPr>
          <w:b/>
        </w:rPr>
        <w:t>the</w:t>
      </w:r>
      <w:r>
        <w:rPr>
          <w:b/>
          <w:spacing w:val="-4"/>
        </w:rPr>
        <w:t> </w:t>
      </w:r>
      <w:r>
        <w:rPr>
          <w:b/>
        </w:rPr>
        <w:t>dead</w:t>
      </w:r>
      <w:r>
        <w:rPr>
          <w:b/>
          <w:spacing w:val="-3"/>
        </w:rPr>
        <w:t> </w:t>
      </w:r>
      <w:r>
        <w:rPr>
          <w:b/>
        </w:rPr>
        <w:t>don’t</w:t>
      </w:r>
      <w:r>
        <w:rPr>
          <w:b/>
          <w:spacing w:val="-4"/>
        </w:rPr>
        <w:t> </w:t>
      </w:r>
      <w:r>
        <w:rPr>
          <w:b/>
        </w:rPr>
        <w:t>know</w:t>
      </w:r>
      <w:r>
        <w:rPr>
          <w:b/>
          <w:spacing w:val="-4"/>
        </w:rPr>
        <w:t> </w:t>
      </w:r>
      <w:r>
        <w:rPr>
          <w:b/>
        </w:rPr>
        <w:t>anything</w:t>
      </w:r>
      <w:r>
        <w:rPr/>
        <w:t>,</w:t>
      </w:r>
      <w:r>
        <w:rPr>
          <w:spacing w:val="-3"/>
        </w:rPr>
        <w:t> </w:t>
      </w:r>
      <w:r>
        <w:rPr/>
        <w:t>neither</w:t>
      </w:r>
      <w:r>
        <w:rPr>
          <w:spacing w:val="-4"/>
        </w:rPr>
        <w:t> </w:t>
      </w:r>
      <w:r>
        <w:rPr/>
        <w:t>do they have any more a reward; for their memory is forgotten. </w:t>
      </w:r>
      <w:r>
        <w:rPr>
          <w:b/>
          <w:position w:val="8"/>
          <w:sz w:val="16"/>
        </w:rPr>
        <w:t>6 </w:t>
      </w:r>
      <w:r>
        <w:rPr/>
        <w:t>Also their love, their hatred,</w:t>
      </w:r>
      <w:r>
        <w:rPr>
          <w:spacing w:val="-1"/>
        </w:rPr>
        <w:t> </w:t>
      </w:r>
      <w:r>
        <w:rPr/>
        <w:t>and</w:t>
      </w:r>
      <w:r>
        <w:rPr>
          <w:spacing w:val="-1"/>
        </w:rPr>
        <w:t> </w:t>
      </w:r>
      <w:r>
        <w:rPr/>
        <w:t>their</w:t>
      </w:r>
      <w:r>
        <w:rPr>
          <w:spacing w:val="-2"/>
        </w:rPr>
        <w:t> </w:t>
      </w:r>
      <w:r>
        <w:rPr/>
        <w:t>envy</w:t>
      </w:r>
      <w:r>
        <w:rPr>
          <w:spacing w:val="-1"/>
        </w:rPr>
        <w:t> </w:t>
      </w:r>
      <w:r>
        <w:rPr/>
        <w:t>has</w:t>
      </w:r>
      <w:r>
        <w:rPr>
          <w:spacing w:val="-1"/>
        </w:rPr>
        <w:t> </w:t>
      </w:r>
      <w:r>
        <w:rPr/>
        <w:t>perished</w:t>
      </w:r>
      <w:r>
        <w:rPr>
          <w:spacing w:val="-1"/>
        </w:rPr>
        <w:t> </w:t>
      </w:r>
      <w:r>
        <w:rPr/>
        <w:t>long</w:t>
      </w:r>
      <w:r>
        <w:rPr>
          <w:spacing w:val="-1"/>
        </w:rPr>
        <w:t> </w:t>
      </w:r>
      <w:r>
        <w:rPr/>
        <w:t>ago;</w:t>
      </w:r>
      <w:r>
        <w:rPr>
          <w:spacing w:val="-1"/>
        </w:rPr>
        <w:t> </w:t>
      </w:r>
      <w:r>
        <w:rPr/>
        <w:t>neither</w:t>
      </w:r>
      <w:r>
        <w:rPr>
          <w:spacing w:val="-2"/>
        </w:rPr>
        <w:t> </w:t>
      </w:r>
      <w:r>
        <w:rPr/>
        <w:t>do</w:t>
      </w:r>
      <w:r>
        <w:rPr>
          <w:spacing w:val="-1"/>
        </w:rPr>
        <w:t> </w:t>
      </w:r>
      <w:r>
        <w:rPr/>
        <w:t>they</w:t>
      </w:r>
      <w:r>
        <w:rPr>
          <w:spacing w:val="-1"/>
        </w:rPr>
        <w:t> </w:t>
      </w:r>
      <w:r>
        <w:rPr/>
        <w:t>any</w:t>
      </w:r>
      <w:r>
        <w:rPr>
          <w:spacing w:val="-1"/>
        </w:rPr>
        <w:t> </w:t>
      </w:r>
      <w:r>
        <w:rPr/>
        <w:t>longer</w:t>
      </w:r>
      <w:r>
        <w:rPr>
          <w:spacing w:val="-2"/>
        </w:rPr>
        <w:t> </w:t>
      </w:r>
      <w:r>
        <w:rPr/>
        <w:t>have</w:t>
      </w:r>
      <w:r>
        <w:rPr>
          <w:spacing w:val="-2"/>
        </w:rPr>
        <w:t> </w:t>
      </w:r>
      <w:r>
        <w:rPr/>
        <w:t>a</w:t>
      </w:r>
      <w:r>
        <w:rPr>
          <w:spacing w:val="-2"/>
        </w:rPr>
        <w:t> </w:t>
      </w:r>
      <w:r>
        <w:rPr/>
        <w:t>portion forever in anything that is done under the sun.</w:t>
      </w:r>
    </w:p>
    <w:p>
      <w:pPr>
        <w:pStyle w:val="BodyText"/>
        <w:spacing w:line="256" w:lineRule="auto" w:before="160"/>
        <w:ind w:left="839" w:right="305"/>
      </w:pPr>
      <w:r>
        <w:rPr/>
        <mc:AlternateContent>
          <mc:Choice Requires="wps">
            <w:drawing>
              <wp:anchor distT="0" distB="0" distL="0" distR="0" allowOverlap="1" layoutInCell="1" locked="0" behindDoc="0" simplePos="0" relativeHeight="15734272">
                <wp:simplePos x="0" y="0"/>
                <wp:positionH relativeFrom="page">
                  <wp:posOffset>2506979</wp:posOffset>
                </wp:positionH>
                <wp:positionV relativeFrom="paragraph">
                  <wp:posOffset>1333915</wp:posOffset>
                </wp:positionV>
                <wp:extent cx="45720" cy="5080"/>
                <wp:effectExtent l="0" t="0" r="0" b="0"/>
                <wp:wrapNone/>
                <wp:docPr id="15" name="Graphic 15"/>
                <wp:cNvGraphicFramePr>
                  <a:graphicFrameLocks/>
                </wp:cNvGraphicFramePr>
                <a:graphic>
                  <a:graphicData uri="http://schemas.microsoft.com/office/word/2010/wordprocessingShape">
                    <wps:wsp>
                      <wps:cNvPr id="15" name="Graphic 15"/>
                      <wps:cNvSpPr/>
                      <wps:spPr>
                        <a:xfrm>
                          <a:off x="0" y="0"/>
                          <a:ext cx="45720" cy="5080"/>
                        </a:xfrm>
                        <a:custGeom>
                          <a:avLst/>
                          <a:gdLst/>
                          <a:ahLst/>
                          <a:cxnLst/>
                          <a:rect l="l" t="t" r="r" b="b"/>
                          <a:pathLst>
                            <a:path w="45720" h="5080">
                              <a:moveTo>
                                <a:pt x="45719" y="0"/>
                              </a:moveTo>
                              <a:lnTo>
                                <a:pt x="0" y="0"/>
                              </a:lnTo>
                              <a:lnTo>
                                <a:pt x="0" y="4572"/>
                              </a:lnTo>
                              <a:lnTo>
                                <a:pt x="45719" y="4572"/>
                              </a:lnTo>
                              <a:lnTo>
                                <a:pt x="45719"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197.399994pt;margin-top:105.032738pt;width:3.6pt;height:.36pt;mso-position-horizontal-relative:page;mso-position-vertical-relative:paragraph;z-index:15734272" id="docshape8" filled="true" fillcolor="#0d5fad" stroked="false">
                <v:fill type="solid"/>
                <w10:wrap type="none"/>
              </v:rect>
            </w:pict>
          </mc:Fallback>
        </mc:AlternateContent>
      </w:r>
      <w:r>
        <w:rPr>
          <w:b/>
          <w:position w:val="8"/>
          <w:sz w:val="16"/>
        </w:rPr>
        <w:t>7</w:t>
      </w:r>
      <w:r>
        <w:rPr>
          <w:b/>
          <w:spacing w:val="-1"/>
          <w:position w:val="8"/>
          <w:sz w:val="16"/>
        </w:rPr>
        <w:t> </w:t>
      </w:r>
      <w:r>
        <w:rPr/>
        <w:t>Go</w:t>
      </w:r>
      <w:r>
        <w:rPr>
          <w:spacing w:val="-4"/>
        </w:rPr>
        <w:t> </w:t>
      </w:r>
      <w:r>
        <w:rPr/>
        <w:t>your</w:t>
      </w:r>
      <w:r>
        <w:rPr>
          <w:spacing w:val="-5"/>
        </w:rPr>
        <w:t> </w:t>
      </w:r>
      <w:r>
        <w:rPr/>
        <w:t>way—eat</w:t>
      </w:r>
      <w:r>
        <w:rPr>
          <w:spacing w:val="-4"/>
        </w:rPr>
        <w:t> </w:t>
      </w:r>
      <w:r>
        <w:rPr/>
        <w:t>your</w:t>
      </w:r>
      <w:r>
        <w:rPr>
          <w:spacing w:val="-3"/>
        </w:rPr>
        <w:t> </w:t>
      </w:r>
      <w:r>
        <w:rPr/>
        <w:t>bread</w:t>
      </w:r>
      <w:r>
        <w:rPr>
          <w:spacing w:val="-4"/>
        </w:rPr>
        <w:t> </w:t>
      </w:r>
      <w:r>
        <w:rPr/>
        <w:t>with</w:t>
      </w:r>
      <w:r>
        <w:rPr>
          <w:spacing w:val="-4"/>
        </w:rPr>
        <w:t> </w:t>
      </w:r>
      <w:r>
        <w:rPr/>
        <w:t>joy,</w:t>
      </w:r>
      <w:r>
        <w:rPr>
          <w:spacing w:val="-4"/>
        </w:rPr>
        <w:t> </w:t>
      </w:r>
      <w:r>
        <w:rPr/>
        <w:t>and</w:t>
      </w:r>
      <w:r>
        <w:rPr>
          <w:spacing w:val="-4"/>
        </w:rPr>
        <w:t> </w:t>
      </w:r>
      <w:r>
        <w:rPr/>
        <w:t>drink</w:t>
      </w:r>
      <w:r>
        <w:rPr>
          <w:spacing w:val="-2"/>
        </w:rPr>
        <w:t> </w:t>
      </w:r>
      <w:r>
        <w:rPr/>
        <w:t>your</w:t>
      </w:r>
      <w:r>
        <w:rPr>
          <w:spacing w:val="-5"/>
        </w:rPr>
        <w:t> </w:t>
      </w:r>
      <w:r>
        <w:rPr/>
        <w:t>wine</w:t>
      </w:r>
      <w:r>
        <w:rPr>
          <w:spacing w:val="-5"/>
        </w:rPr>
        <w:t> </w:t>
      </w:r>
      <w:r>
        <w:rPr/>
        <w:t>with</w:t>
      </w:r>
      <w:r>
        <w:rPr>
          <w:spacing w:val="-4"/>
        </w:rPr>
        <w:t> </w:t>
      </w:r>
      <w:r>
        <w:rPr/>
        <w:t>a</w:t>
      </w:r>
      <w:r>
        <w:rPr>
          <w:spacing w:val="-5"/>
        </w:rPr>
        <w:t> </w:t>
      </w:r>
      <w:r>
        <w:rPr/>
        <w:t>merry</w:t>
      </w:r>
      <w:r>
        <w:rPr>
          <w:spacing w:val="-2"/>
        </w:rPr>
        <w:t> </w:t>
      </w:r>
      <w:r>
        <w:rPr/>
        <w:t>heart;</w:t>
      </w:r>
      <w:r>
        <w:rPr>
          <w:spacing w:val="-4"/>
        </w:rPr>
        <w:t> </w:t>
      </w:r>
      <w:r>
        <w:rPr/>
        <w:t>for</w:t>
      </w:r>
      <w:r>
        <w:rPr>
          <w:spacing w:val="-5"/>
        </w:rPr>
        <w:t> </w:t>
      </w:r>
      <w:r>
        <w:rPr/>
        <w:t>God has</w:t>
      </w:r>
      <w:r>
        <w:rPr>
          <w:spacing w:val="-2"/>
        </w:rPr>
        <w:t> </w:t>
      </w:r>
      <w:r>
        <w:rPr/>
        <w:t>already</w:t>
      </w:r>
      <w:r>
        <w:rPr>
          <w:spacing w:val="-2"/>
        </w:rPr>
        <w:t> </w:t>
      </w:r>
      <w:r>
        <w:rPr/>
        <w:t>accepted</w:t>
      </w:r>
      <w:r>
        <w:rPr>
          <w:spacing w:val="-2"/>
        </w:rPr>
        <w:t> </w:t>
      </w:r>
      <w:r>
        <w:rPr/>
        <w:t>your</w:t>
      </w:r>
      <w:r>
        <w:rPr>
          <w:spacing w:val="-3"/>
        </w:rPr>
        <w:t> </w:t>
      </w:r>
      <w:r>
        <w:rPr/>
        <w:t>works.</w:t>
      </w:r>
      <w:r>
        <w:rPr>
          <w:spacing w:val="-3"/>
        </w:rPr>
        <w:t> </w:t>
      </w:r>
      <w:r>
        <w:rPr>
          <w:b/>
          <w:position w:val="8"/>
          <w:sz w:val="16"/>
        </w:rPr>
        <w:t>8 </w:t>
      </w:r>
      <w:r>
        <w:rPr/>
        <w:t>Let</w:t>
      </w:r>
      <w:r>
        <w:rPr>
          <w:spacing w:val="-2"/>
        </w:rPr>
        <w:t> </w:t>
      </w:r>
      <w:r>
        <w:rPr/>
        <w:t>your</w:t>
      </w:r>
      <w:r>
        <w:rPr>
          <w:spacing w:val="-3"/>
        </w:rPr>
        <w:t> </w:t>
      </w:r>
      <w:r>
        <w:rPr/>
        <w:t>garments</w:t>
      </w:r>
      <w:r>
        <w:rPr>
          <w:spacing w:val="-2"/>
        </w:rPr>
        <w:t> </w:t>
      </w:r>
      <w:r>
        <w:rPr/>
        <w:t>be</w:t>
      </w:r>
      <w:r>
        <w:rPr>
          <w:spacing w:val="-3"/>
        </w:rPr>
        <w:t> </w:t>
      </w:r>
      <w:r>
        <w:rPr/>
        <w:t>always</w:t>
      </w:r>
      <w:r>
        <w:rPr>
          <w:spacing w:val="-2"/>
        </w:rPr>
        <w:t> </w:t>
      </w:r>
      <w:r>
        <w:rPr/>
        <w:t>white,</w:t>
      </w:r>
      <w:r>
        <w:rPr>
          <w:spacing w:val="-2"/>
        </w:rPr>
        <w:t> </w:t>
      </w:r>
      <w:r>
        <w:rPr/>
        <w:t>and don’t</w:t>
      </w:r>
      <w:r>
        <w:rPr>
          <w:spacing w:val="-2"/>
        </w:rPr>
        <w:t> </w:t>
      </w:r>
      <w:r>
        <w:rPr/>
        <w:t>let</w:t>
      </w:r>
      <w:r>
        <w:rPr>
          <w:spacing w:val="-2"/>
        </w:rPr>
        <w:t> </w:t>
      </w:r>
      <w:r>
        <w:rPr/>
        <w:t>your head lack oil. </w:t>
      </w:r>
      <w:r>
        <w:rPr>
          <w:b/>
          <w:position w:val="8"/>
          <w:sz w:val="16"/>
        </w:rPr>
        <w:t>9 </w:t>
      </w:r>
      <w:r>
        <w:rPr/>
        <w:t>Live joyfully with the wife whom you love all the days of your life of vanity, which he has given you under the sun, all your days of vanity, for that is your portion</w:t>
      </w:r>
      <w:r>
        <w:rPr>
          <w:spacing w:val="-2"/>
        </w:rPr>
        <w:t> </w:t>
      </w:r>
      <w:r>
        <w:rPr/>
        <w:t>in</w:t>
      </w:r>
      <w:r>
        <w:rPr>
          <w:spacing w:val="-2"/>
        </w:rPr>
        <w:t> </w:t>
      </w:r>
      <w:r>
        <w:rPr/>
        <w:t>life,</w:t>
      </w:r>
      <w:r>
        <w:rPr>
          <w:spacing w:val="-2"/>
        </w:rPr>
        <w:t> </w:t>
      </w:r>
      <w:r>
        <w:rPr/>
        <w:t>and</w:t>
      </w:r>
      <w:r>
        <w:rPr>
          <w:spacing w:val="-2"/>
        </w:rPr>
        <w:t> </w:t>
      </w:r>
      <w:r>
        <w:rPr/>
        <w:t>in</w:t>
      </w:r>
      <w:r>
        <w:rPr>
          <w:spacing w:val="-2"/>
        </w:rPr>
        <w:t> </w:t>
      </w:r>
      <w:r>
        <w:rPr/>
        <w:t>your</w:t>
      </w:r>
      <w:r>
        <w:rPr>
          <w:spacing w:val="-3"/>
        </w:rPr>
        <w:t> </w:t>
      </w:r>
      <w:r>
        <w:rPr/>
        <w:t>labor</w:t>
      </w:r>
      <w:r>
        <w:rPr>
          <w:spacing w:val="-3"/>
        </w:rPr>
        <w:t> </w:t>
      </w:r>
      <w:r>
        <w:rPr/>
        <w:t>in</w:t>
      </w:r>
      <w:r>
        <w:rPr>
          <w:spacing w:val="-2"/>
        </w:rPr>
        <w:t> </w:t>
      </w:r>
      <w:r>
        <w:rPr/>
        <w:t>which</w:t>
      </w:r>
      <w:r>
        <w:rPr>
          <w:spacing w:val="-2"/>
        </w:rPr>
        <w:t> </w:t>
      </w:r>
      <w:r>
        <w:rPr/>
        <w:t>you</w:t>
      </w:r>
      <w:r>
        <w:rPr>
          <w:spacing w:val="-2"/>
        </w:rPr>
        <w:t> </w:t>
      </w:r>
      <w:r>
        <w:rPr/>
        <w:t>labor</w:t>
      </w:r>
      <w:r>
        <w:rPr>
          <w:spacing w:val="-3"/>
        </w:rPr>
        <w:t> </w:t>
      </w:r>
      <w:r>
        <w:rPr/>
        <w:t>under</w:t>
      </w:r>
      <w:r>
        <w:rPr>
          <w:spacing w:val="-3"/>
        </w:rPr>
        <w:t> </w:t>
      </w:r>
      <w:r>
        <w:rPr/>
        <w:t>the</w:t>
      </w:r>
      <w:r>
        <w:rPr>
          <w:spacing w:val="-3"/>
        </w:rPr>
        <w:t> </w:t>
      </w:r>
      <w:r>
        <w:rPr/>
        <w:t>sun.</w:t>
      </w:r>
      <w:r>
        <w:rPr>
          <w:spacing w:val="-3"/>
        </w:rPr>
        <w:t> </w:t>
      </w:r>
      <w:r>
        <w:rPr>
          <w:b/>
          <w:position w:val="8"/>
          <w:sz w:val="16"/>
        </w:rPr>
        <w:t>10 </w:t>
      </w:r>
      <w:r>
        <w:rPr/>
        <w:t>Whatever</w:t>
      </w:r>
      <w:r>
        <w:rPr>
          <w:spacing w:val="-3"/>
        </w:rPr>
        <w:t> </w:t>
      </w:r>
      <w:r>
        <w:rPr/>
        <w:t>your</w:t>
      </w:r>
      <w:r>
        <w:rPr>
          <w:spacing w:val="-3"/>
        </w:rPr>
        <w:t> </w:t>
      </w:r>
      <w:r>
        <w:rPr/>
        <w:t>hand finds to do, do it with your might; for there is no work, nor plan, nor knowledge, nor wisdom, in Sheol,</w:t>
      </w:r>
      <w:r>
        <w:rPr>
          <w:vertAlign w:val="superscript"/>
        </w:rPr>
        <w:t>[</w:t>
      </w:r>
      <w:r>
        <w:rPr>
          <w:color w:val="0D5FAD"/>
          <w:vertAlign w:val="superscript"/>
        </w:rPr>
        <w:t>a</w:t>
      </w:r>
      <w:r>
        <w:rPr>
          <w:vertAlign w:val="superscript"/>
        </w:rPr>
        <w:t>]</w:t>
      </w:r>
      <w:r>
        <w:rPr>
          <w:vertAlign w:val="baseline"/>
        </w:rPr>
        <w:t> where you are going.</w:t>
      </w:r>
    </w:p>
    <w:p>
      <w:pPr>
        <w:pStyle w:val="BodyText"/>
        <w:spacing w:line="398" w:lineRule="auto" w:before="161"/>
        <w:ind w:right="2723"/>
      </w:pPr>
      <w:r>
        <w:rPr/>
        <w:t>The</w:t>
      </w:r>
      <w:r>
        <w:rPr>
          <w:spacing w:val="-4"/>
        </w:rPr>
        <w:t> </w:t>
      </w:r>
      <w:r>
        <w:rPr/>
        <w:t>footnote</w:t>
      </w:r>
      <w:r>
        <w:rPr>
          <w:spacing w:val="-4"/>
        </w:rPr>
        <w:t> </w:t>
      </w:r>
      <w:r>
        <w:rPr/>
        <w:t>for</w:t>
      </w:r>
      <w:r>
        <w:rPr>
          <w:spacing w:val="-4"/>
        </w:rPr>
        <w:t> </w:t>
      </w:r>
      <w:r>
        <w:rPr/>
        <w:t>Sheol</w:t>
      </w:r>
      <w:r>
        <w:rPr>
          <w:spacing w:val="-3"/>
        </w:rPr>
        <w:t> </w:t>
      </w:r>
      <w:r>
        <w:rPr/>
        <w:t>states</w:t>
      </w:r>
      <w:r>
        <w:rPr>
          <w:spacing w:val="-3"/>
        </w:rPr>
        <w:t> </w:t>
      </w:r>
      <w:r>
        <w:rPr/>
        <w:t>that</w:t>
      </w:r>
      <w:r>
        <w:rPr>
          <w:spacing w:val="-3"/>
        </w:rPr>
        <w:t> </w:t>
      </w:r>
      <w:r>
        <w:rPr/>
        <w:t>Sheol</w:t>
      </w:r>
      <w:r>
        <w:rPr>
          <w:spacing w:val="-3"/>
        </w:rPr>
        <w:t> </w:t>
      </w:r>
      <w:r>
        <w:rPr/>
        <w:t>is</w:t>
      </w:r>
      <w:r>
        <w:rPr>
          <w:spacing w:val="-3"/>
        </w:rPr>
        <w:t> </w:t>
      </w:r>
      <w:r>
        <w:rPr/>
        <w:t>the</w:t>
      </w:r>
      <w:r>
        <w:rPr>
          <w:spacing w:val="-4"/>
        </w:rPr>
        <w:t> </w:t>
      </w:r>
      <w:r>
        <w:rPr/>
        <w:t>place</w:t>
      </w:r>
      <w:r>
        <w:rPr>
          <w:spacing w:val="-4"/>
        </w:rPr>
        <w:t> </w:t>
      </w:r>
      <w:r>
        <w:rPr/>
        <w:t>of</w:t>
      </w:r>
      <w:r>
        <w:rPr>
          <w:spacing w:val="-4"/>
        </w:rPr>
        <w:t> </w:t>
      </w:r>
      <w:r>
        <w:rPr/>
        <w:t>the</w:t>
      </w:r>
      <w:r>
        <w:rPr>
          <w:spacing w:val="-4"/>
        </w:rPr>
        <w:t> </w:t>
      </w:r>
      <w:r>
        <w:rPr/>
        <w:t>dead. Ecclesiastes 12:1-7 (WEB):</w:t>
      </w:r>
    </w:p>
    <w:p>
      <w:pPr>
        <w:pStyle w:val="BodyText"/>
        <w:ind w:left="840"/>
      </w:pPr>
      <w:r>
        <w:rPr>
          <w:b/>
        </w:rPr>
        <w:t>12</w:t>
      </w:r>
      <w:r>
        <w:rPr>
          <w:b/>
          <w:spacing w:val="-3"/>
        </w:rPr>
        <w:t> </w:t>
      </w:r>
      <w:r>
        <w:rPr/>
        <w:t>Remember</w:t>
      </w:r>
      <w:r>
        <w:rPr>
          <w:spacing w:val="-2"/>
        </w:rPr>
        <w:t> </w:t>
      </w:r>
      <w:r>
        <w:rPr/>
        <w:t>also</w:t>
      </w:r>
      <w:r>
        <w:rPr>
          <w:spacing w:val="-1"/>
        </w:rPr>
        <w:t> </w:t>
      </w:r>
      <w:r>
        <w:rPr/>
        <w:t>your</w:t>
      </w:r>
      <w:r>
        <w:rPr>
          <w:spacing w:val="1"/>
        </w:rPr>
        <w:t> </w:t>
      </w:r>
      <w:r>
        <w:rPr/>
        <w:t>Creator</w:t>
      </w:r>
      <w:r>
        <w:rPr>
          <w:spacing w:val="-2"/>
        </w:rPr>
        <w:t> </w:t>
      </w:r>
      <w:r>
        <w:rPr/>
        <w:t>in</w:t>
      </w:r>
      <w:r>
        <w:rPr>
          <w:spacing w:val="-1"/>
        </w:rPr>
        <w:t> </w:t>
      </w:r>
      <w:r>
        <w:rPr/>
        <w:t>the</w:t>
      </w:r>
      <w:r>
        <w:rPr>
          <w:spacing w:val="-1"/>
        </w:rPr>
        <w:t> </w:t>
      </w:r>
      <w:r>
        <w:rPr/>
        <w:t>days</w:t>
      </w:r>
      <w:r>
        <w:rPr>
          <w:spacing w:val="-1"/>
        </w:rPr>
        <w:t> </w:t>
      </w:r>
      <w:r>
        <w:rPr/>
        <w:t>of</w:t>
      </w:r>
      <w:r>
        <w:rPr>
          <w:spacing w:val="-2"/>
        </w:rPr>
        <w:t> </w:t>
      </w:r>
      <w:r>
        <w:rPr/>
        <w:t>your</w:t>
      </w:r>
      <w:r>
        <w:rPr>
          <w:spacing w:val="-1"/>
        </w:rPr>
        <w:t> </w:t>
      </w:r>
      <w:r>
        <w:rPr>
          <w:spacing w:val="-2"/>
        </w:rPr>
        <w:t>youth,</w:t>
      </w:r>
    </w:p>
    <w:p>
      <w:pPr>
        <w:pStyle w:val="BodyText"/>
        <w:spacing w:line="259" w:lineRule="auto" w:before="180"/>
        <w:ind w:left="1080" w:right="3366"/>
      </w:pPr>
      <w:r>
        <w:rPr/>
        <w:t>before</w:t>
      </w:r>
      <w:r>
        <w:rPr>
          <w:spacing w:val="-6"/>
        </w:rPr>
        <w:t> </w:t>
      </w:r>
      <w:r>
        <w:rPr/>
        <w:t>the</w:t>
      </w:r>
      <w:r>
        <w:rPr>
          <w:spacing w:val="-6"/>
        </w:rPr>
        <w:t> </w:t>
      </w:r>
      <w:r>
        <w:rPr/>
        <w:t>evil</w:t>
      </w:r>
      <w:r>
        <w:rPr>
          <w:spacing w:val="-5"/>
        </w:rPr>
        <w:t> </w:t>
      </w:r>
      <w:r>
        <w:rPr/>
        <w:t>days</w:t>
      </w:r>
      <w:r>
        <w:rPr>
          <w:spacing w:val="-6"/>
        </w:rPr>
        <w:t> </w:t>
      </w:r>
      <w:r>
        <w:rPr/>
        <w:t>come,</w:t>
      </w:r>
      <w:r>
        <w:rPr>
          <w:spacing w:val="-6"/>
        </w:rPr>
        <w:t> </w:t>
      </w:r>
      <w:r>
        <w:rPr/>
        <w:t>and</w:t>
      </w:r>
      <w:r>
        <w:rPr>
          <w:spacing w:val="-5"/>
        </w:rPr>
        <w:t> </w:t>
      </w:r>
      <w:r>
        <w:rPr/>
        <w:t>the</w:t>
      </w:r>
      <w:r>
        <w:rPr>
          <w:spacing w:val="-6"/>
        </w:rPr>
        <w:t> </w:t>
      </w:r>
      <w:r>
        <w:rPr/>
        <w:t>years</w:t>
      </w:r>
      <w:r>
        <w:rPr>
          <w:spacing w:val="-5"/>
        </w:rPr>
        <w:t> </w:t>
      </w:r>
      <w:r>
        <w:rPr/>
        <w:t>draw</w:t>
      </w:r>
      <w:r>
        <w:rPr>
          <w:spacing w:val="-6"/>
        </w:rPr>
        <w:t> </w:t>
      </w:r>
      <w:r>
        <w:rPr/>
        <w:t>near, when you will say, “I have no pleasure in them;”</w:t>
      </w:r>
    </w:p>
    <w:p>
      <w:pPr>
        <w:pStyle w:val="BodyText"/>
        <w:spacing w:line="259" w:lineRule="auto"/>
        <w:ind w:left="1080" w:right="2723" w:hanging="240"/>
      </w:pPr>
      <w:r>
        <w:rPr>
          <w:b/>
          <w:position w:val="8"/>
          <w:sz w:val="16"/>
        </w:rPr>
        <w:t>2</w:t>
      </w:r>
      <w:r>
        <w:rPr>
          <w:b/>
          <w:spacing w:val="-1"/>
          <w:position w:val="8"/>
          <w:sz w:val="16"/>
        </w:rPr>
        <w:t> </w:t>
      </w:r>
      <w:r>
        <w:rPr/>
        <w:t>Before</w:t>
      </w:r>
      <w:r>
        <w:rPr>
          <w:spacing w:val="-4"/>
        </w:rPr>
        <w:t> </w:t>
      </w:r>
      <w:r>
        <w:rPr/>
        <w:t>the</w:t>
      </w:r>
      <w:r>
        <w:rPr>
          <w:spacing w:val="-4"/>
        </w:rPr>
        <w:t> </w:t>
      </w:r>
      <w:r>
        <w:rPr/>
        <w:t>sun,</w:t>
      </w:r>
      <w:r>
        <w:rPr>
          <w:spacing w:val="-3"/>
        </w:rPr>
        <w:t> </w:t>
      </w:r>
      <w:r>
        <w:rPr/>
        <w:t>the</w:t>
      </w:r>
      <w:r>
        <w:rPr>
          <w:spacing w:val="-4"/>
        </w:rPr>
        <w:t> </w:t>
      </w:r>
      <w:r>
        <w:rPr/>
        <w:t>light,</w:t>
      </w:r>
      <w:r>
        <w:rPr>
          <w:spacing w:val="-3"/>
        </w:rPr>
        <w:t> </w:t>
      </w:r>
      <w:r>
        <w:rPr/>
        <w:t>the</w:t>
      </w:r>
      <w:r>
        <w:rPr>
          <w:spacing w:val="-4"/>
        </w:rPr>
        <w:t> </w:t>
      </w:r>
      <w:r>
        <w:rPr/>
        <w:t>moon,</w:t>
      </w:r>
      <w:r>
        <w:rPr>
          <w:spacing w:val="-3"/>
        </w:rPr>
        <w:t> </w:t>
      </w:r>
      <w:r>
        <w:rPr/>
        <w:t>and</w:t>
      </w:r>
      <w:r>
        <w:rPr>
          <w:spacing w:val="-4"/>
        </w:rPr>
        <w:t> </w:t>
      </w:r>
      <w:r>
        <w:rPr/>
        <w:t>the</w:t>
      </w:r>
      <w:r>
        <w:rPr>
          <w:spacing w:val="-4"/>
        </w:rPr>
        <w:t> </w:t>
      </w:r>
      <w:r>
        <w:rPr/>
        <w:t>stars</w:t>
      </w:r>
      <w:r>
        <w:rPr>
          <w:spacing w:val="-2"/>
        </w:rPr>
        <w:t> </w:t>
      </w:r>
      <w:r>
        <w:rPr/>
        <w:t>are</w:t>
      </w:r>
      <w:r>
        <w:rPr>
          <w:spacing w:val="-4"/>
        </w:rPr>
        <w:t> </w:t>
      </w:r>
      <w:r>
        <w:rPr/>
        <w:t>darkened, and the clouds return after the rain;</w:t>
      </w:r>
    </w:p>
    <w:p>
      <w:pPr>
        <w:pStyle w:val="BodyText"/>
        <w:spacing w:line="259" w:lineRule="auto"/>
        <w:ind w:left="1080" w:right="3366" w:hanging="240"/>
      </w:pPr>
      <w:r>
        <w:rPr>
          <w:b/>
          <w:position w:val="8"/>
          <w:sz w:val="16"/>
        </w:rPr>
        <w:t>3</w:t>
      </w:r>
      <w:r>
        <w:rPr>
          <w:b/>
          <w:spacing w:val="-1"/>
          <w:position w:val="8"/>
          <w:sz w:val="16"/>
        </w:rPr>
        <w:t> </w:t>
      </w:r>
      <w:r>
        <w:rPr/>
        <w:t>in</w:t>
      </w:r>
      <w:r>
        <w:rPr>
          <w:spacing w:val="-4"/>
        </w:rPr>
        <w:t> </w:t>
      </w:r>
      <w:r>
        <w:rPr/>
        <w:t>the</w:t>
      </w:r>
      <w:r>
        <w:rPr>
          <w:spacing w:val="-5"/>
        </w:rPr>
        <w:t> </w:t>
      </w:r>
      <w:r>
        <w:rPr/>
        <w:t>day</w:t>
      </w:r>
      <w:r>
        <w:rPr>
          <w:spacing w:val="-4"/>
        </w:rPr>
        <w:t> </w:t>
      </w:r>
      <w:r>
        <w:rPr/>
        <w:t>when</w:t>
      </w:r>
      <w:r>
        <w:rPr>
          <w:spacing w:val="-4"/>
        </w:rPr>
        <w:t> </w:t>
      </w:r>
      <w:r>
        <w:rPr/>
        <w:t>the</w:t>
      </w:r>
      <w:r>
        <w:rPr>
          <w:spacing w:val="-5"/>
        </w:rPr>
        <w:t> </w:t>
      </w:r>
      <w:r>
        <w:rPr/>
        <w:t>keepers</w:t>
      </w:r>
      <w:r>
        <w:rPr>
          <w:spacing w:val="-4"/>
        </w:rPr>
        <w:t> </w:t>
      </w:r>
      <w:r>
        <w:rPr/>
        <w:t>of</w:t>
      </w:r>
      <w:r>
        <w:rPr>
          <w:spacing w:val="-5"/>
        </w:rPr>
        <w:t> </w:t>
      </w:r>
      <w:r>
        <w:rPr/>
        <w:t>the</w:t>
      </w:r>
      <w:r>
        <w:rPr>
          <w:spacing w:val="-5"/>
        </w:rPr>
        <w:t> </w:t>
      </w:r>
      <w:r>
        <w:rPr/>
        <w:t>house</w:t>
      </w:r>
      <w:r>
        <w:rPr>
          <w:spacing w:val="-5"/>
        </w:rPr>
        <w:t> </w:t>
      </w:r>
      <w:r>
        <w:rPr/>
        <w:t>shall</w:t>
      </w:r>
      <w:r>
        <w:rPr>
          <w:spacing w:val="-4"/>
        </w:rPr>
        <w:t> </w:t>
      </w:r>
      <w:r>
        <w:rPr/>
        <w:t>tremble, and the strong men shall bow themselves,</w:t>
      </w:r>
    </w:p>
    <w:p>
      <w:pPr>
        <w:pStyle w:val="BodyText"/>
        <w:spacing w:line="275" w:lineRule="exact"/>
        <w:ind w:left="1080"/>
      </w:pPr>
      <w:r>
        <w:rPr/>
        <w:t>and</w:t>
      </w:r>
      <w:r>
        <w:rPr>
          <w:spacing w:val="-2"/>
        </w:rPr>
        <w:t> </w:t>
      </w:r>
      <w:r>
        <w:rPr/>
        <w:t>the</w:t>
      </w:r>
      <w:r>
        <w:rPr>
          <w:spacing w:val="-2"/>
        </w:rPr>
        <w:t> </w:t>
      </w:r>
      <w:r>
        <w:rPr/>
        <w:t>grinders</w:t>
      </w:r>
      <w:r>
        <w:rPr>
          <w:spacing w:val="1"/>
        </w:rPr>
        <w:t> </w:t>
      </w:r>
      <w:r>
        <w:rPr/>
        <w:t>cease because</w:t>
      </w:r>
      <w:r>
        <w:rPr>
          <w:spacing w:val="-2"/>
        </w:rPr>
        <w:t> </w:t>
      </w:r>
      <w:r>
        <w:rPr/>
        <w:t>they</w:t>
      </w:r>
      <w:r>
        <w:rPr>
          <w:spacing w:val="-1"/>
        </w:rPr>
        <w:t> </w:t>
      </w:r>
      <w:r>
        <w:rPr/>
        <w:t>are</w:t>
      </w:r>
      <w:r>
        <w:rPr>
          <w:spacing w:val="-2"/>
        </w:rPr>
        <w:t> </w:t>
      </w:r>
      <w:r>
        <w:rPr>
          <w:spacing w:val="-4"/>
        </w:rPr>
        <w:t>few,</w:t>
      </w:r>
    </w:p>
    <w:p>
      <w:pPr>
        <w:pStyle w:val="BodyText"/>
        <w:spacing w:before="12"/>
        <w:ind w:left="1080"/>
      </w:pPr>
      <w:r>
        <w:rPr/>
        <w:t>and</w:t>
      </w:r>
      <w:r>
        <w:rPr>
          <w:spacing w:val="-1"/>
        </w:rPr>
        <w:t> </w:t>
      </w:r>
      <w:r>
        <w:rPr/>
        <w:t>those</w:t>
      </w:r>
      <w:r>
        <w:rPr>
          <w:spacing w:val="-2"/>
        </w:rPr>
        <w:t> </w:t>
      </w:r>
      <w:r>
        <w:rPr/>
        <w:t>who</w:t>
      </w:r>
      <w:r>
        <w:rPr>
          <w:spacing w:val="-1"/>
        </w:rPr>
        <w:t> </w:t>
      </w:r>
      <w:r>
        <w:rPr/>
        <w:t>look</w:t>
      </w:r>
      <w:r>
        <w:rPr>
          <w:spacing w:val="-1"/>
        </w:rPr>
        <w:t> </w:t>
      </w:r>
      <w:r>
        <w:rPr/>
        <w:t>out of</w:t>
      </w:r>
      <w:r>
        <w:rPr>
          <w:spacing w:val="-2"/>
        </w:rPr>
        <w:t> </w:t>
      </w:r>
      <w:r>
        <w:rPr/>
        <w:t>the</w:t>
      </w:r>
      <w:r>
        <w:rPr>
          <w:spacing w:val="-2"/>
        </w:rPr>
        <w:t> </w:t>
      </w:r>
      <w:r>
        <w:rPr/>
        <w:t>windows</w:t>
      </w:r>
      <w:r>
        <w:rPr>
          <w:spacing w:val="-1"/>
        </w:rPr>
        <w:t> </w:t>
      </w:r>
      <w:r>
        <w:rPr/>
        <w:t>are</w:t>
      </w:r>
      <w:r>
        <w:rPr>
          <w:spacing w:val="-1"/>
        </w:rPr>
        <w:t> </w:t>
      </w:r>
      <w:r>
        <w:rPr>
          <w:spacing w:val="-2"/>
        </w:rPr>
        <w:t>darkened,</w:t>
      </w:r>
    </w:p>
    <w:p>
      <w:pPr>
        <w:pStyle w:val="BodyText"/>
        <w:spacing w:line="259" w:lineRule="auto" w:before="16"/>
        <w:ind w:left="1080" w:right="4620" w:hanging="240"/>
      </w:pPr>
      <w:r>
        <w:rPr>
          <w:b/>
          <w:position w:val="8"/>
          <w:sz w:val="16"/>
        </w:rPr>
        <w:t>4 </w:t>
      </w:r>
      <w:r>
        <w:rPr/>
        <w:t>and the doors shall be shut in the street; when the sound of the grinding is low,</w:t>
      </w:r>
      <w:r>
        <w:rPr>
          <w:spacing w:val="40"/>
        </w:rPr>
        <w:t> </w:t>
      </w:r>
      <w:r>
        <w:rPr/>
        <w:t>and</w:t>
      </w:r>
      <w:r>
        <w:rPr>
          <w:spacing w:val="-4"/>
        </w:rPr>
        <w:t> </w:t>
      </w:r>
      <w:r>
        <w:rPr/>
        <w:t>one</w:t>
      </w:r>
      <w:r>
        <w:rPr>
          <w:spacing w:val="-5"/>
        </w:rPr>
        <w:t> </w:t>
      </w:r>
      <w:r>
        <w:rPr/>
        <w:t>shall</w:t>
      </w:r>
      <w:r>
        <w:rPr>
          <w:spacing w:val="-4"/>
        </w:rPr>
        <w:t> </w:t>
      </w:r>
      <w:r>
        <w:rPr/>
        <w:t>rise</w:t>
      </w:r>
      <w:r>
        <w:rPr>
          <w:spacing w:val="-5"/>
        </w:rPr>
        <w:t> </w:t>
      </w:r>
      <w:r>
        <w:rPr/>
        <w:t>up</w:t>
      </w:r>
      <w:r>
        <w:rPr>
          <w:spacing w:val="-4"/>
        </w:rPr>
        <w:t> </w:t>
      </w:r>
      <w:r>
        <w:rPr/>
        <w:t>at</w:t>
      </w:r>
      <w:r>
        <w:rPr>
          <w:spacing w:val="-2"/>
        </w:rPr>
        <w:t> </w:t>
      </w:r>
      <w:r>
        <w:rPr/>
        <w:t>the</w:t>
      </w:r>
      <w:r>
        <w:rPr>
          <w:spacing w:val="-5"/>
        </w:rPr>
        <w:t> </w:t>
      </w:r>
      <w:r>
        <w:rPr/>
        <w:t>voice</w:t>
      </w:r>
      <w:r>
        <w:rPr>
          <w:spacing w:val="-5"/>
        </w:rPr>
        <w:t> </w:t>
      </w:r>
      <w:r>
        <w:rPr/>
        <w:t>of</w:t>
      </w:r>
      <w:r>
        <w:rPr>
          <w:spacing w:val="-5"/>
        </w:rPr>
        <w:t> </w:t>
      </w:r>
      <w:r>
        <w:rPr/>
        <w:t>a</w:t>
      </w:r>
      <w:r>
        <w:rPr>
          <w:spacing w:val="-5"/>
        </w:rPr>
        <w:t> </w:t>
      </w:r>
      <w:r>
        <w:rPr/>
        <w:t>bird,</w:t>
      </w:r>
    </w:p>
    <w:p>
      <w:pPr>
        <w:pStyle w:val="BodyText"/>
        <w:spacing w:line="275" w:lineRule="exact"/>
        <w:ind w:left="1080"/>
      </w:pPr>
      <w:r>
        <w:rPr/>
        <w:t>and</w:t>
      </w:r>
      <w:r>
        <w:rPr>
          <w:spacing w:val="-3"/>
        </w:rPr>
        <w:t> </w:t>
      </w:r>
      <w:r>
        <w:rPr/>
        <w:t>all</w:t>
      </w:r>
      <w:r>
        <w:rPr>
          <w:spacing w:val="-1"/>
        </w:rPr>
        <w:t> </w:t>
      </w:r>
      <w:r>
        <w:rPr/>
        <w:t>the</w:t>
      </w:r>
      <w:r>
        <w:rPr>
          <w:spacing w:val="-1"/>
        </w:rPr>
        <w:t> </w:t>
      </w:r>
      <w:r>
        <w:rPr/>
        <w:t>daughters</w:t>
      </w:r>
      <w:r>
        <w:rPr>
          <w:spacing w:val="-1"/>
        </w:rPr>
        <w:t> </w:t>
      </w:r>
      <w:r>
        <w:rPr/>
        <w:t>of</w:t>
      </w:r>
      <w:r>
        <w:rPr>
          <w:spacing w:val="-2"/>
        </w:rPr>
        <w:t> </w:t>
      </w:r>
      <w:r>
        <w:rPr/>
        <w:t>music</w:t>
      </w:r>
      <w:r>
        <w:rPr>
          <w:spacing w:val="-1"/>
        </w:rPr>
        <w:t> </w:t>
      </w:r>
      <w:r>
        <w:rPr/>
        <w:t>shall</w:t>
      </w:r>
      <w:r>
        <w:rPr>
          <w:spacing w:val="-1"/>
        </w:rPr>
        <w:t> </w:t>
      </w:r>
      <w:r>
        <w:rPr/>
        <w:t>be</w:t>
      </w:r>
      <w:r>
        <w:rPr>
          <w:spacing w:val="-2"/>
        </w:rPr>
        <w:t> </w:t>
      </w:r>
      <w:r>
        <w:rPr/>
        <w:t>brought </w:t>
      </w:r>
      <w:r>
        <w:rPr>
          <w:spacing w:val="-4"/>
        </w:rPr>
        <w:t>low;</w:t>
      </w:r>
    </w:p>
    <w:p>
      <w:pPr>
        <w:pStyle w:val="BodyText"/>
        <w:spacing w:line="259" w:lineRule="auto" w:before="19"/>
        <w:ind w:left="1080" w:right="5344" w:hanging="240"/>
      </w:pPr>
      <w:r>
        <w:rPr>
          <w:b/>
          <w:position w:val="8"/>
          <w:sz w:val="16"/>
        </w:rPr>
        <w:t>5 </w:t>
      </w:r>
      <w:r>
        <w:rPr/>
        <w:t>yes, they shall be afraid of heights, and terrors will be on the way;</w:t>
      </w:r>
      <w:r>
        <w:rPr>
          <w:spacing w:val="40"/>
        </w:rPr>
        <w:t> </w:t>
      </w:r>
      <w:r>
        <w:rPr/>
        <w:t>and</w:t>
      </w:r>
      <w:r>
        <w:rPr>
          <w:spacing w:val="-8"/>
        </w:rPr>
        <w:t> </w:t>
      </w:r>
      <w:r>
        <w:rPr/>
        <w:t>the</w:t>
      </w:r>
      <w:r>
        <w:rPr>
          <w:spacing w:val="-8"/>
        </w:rPr>
        <w:t> </w:t>
      </w:r>
      <w:r>
        <w:rPr/>
        <w:t>almond</w:t>
      </w:r>
      <w:r>
        <w:rPr>
          <w:spacing w:val="-8"/>
        </w:rPr>
        <w:t> </w:t>
      </w:r>
      <w:r>
        <w:rPr/>
        <w:t>tree</w:t>
      </w:r>
      <w:r>
        <w:rPr>
          <w:spacing w:val="-8"/>
        </w:rPr>
        <w:t> </w:t>
      </w:r>
      <w:r>
        <w:rPr/>
        <w:t>shall</w:t>
      </w:r>
      <w:r>
        <w:rPr>
          <w:spacing w:val="-8"/>
        </w:rPr>
        <w:t> </w:t>
      </w:r>
      <w:r>
        <w:rPr/>
        <w:t>blossom,</w:t>
      </w:r>
    </w:p>
    <w:p>
      <w:pPr>
        <w:pStyle w:val="BodyText"/>
        <w:spacing w:line="259" w:lineRule="auto"/>
        <w:ind w:left="1080" w:right="4852"/>
      </w:pPr>
      <w:r>
        <w:rPr/>
        <w:t>and</w:t>
      </w:r>
      <w:r>
        <w:rPr>
          <w:spacing w:val="-7"/>
        </w:rPr>
        <w:t> </w:t>
      </w:r>
      <w:r>
        <w:rPr/>
        <w:t>the</w:t>
      </w:r>
      <w:r>
        <w:rPr>
          <w:spacing w:val="-8"/>
        </w:rPr>
        <w:t> </w:t>
      </w:r>
      <w:r>
        <w:rPr/>
        <w:t>grasshopper</w:t>
      </w:r>
      <w:r>
        <w:rPr>
          <w:spacing w:val="-8"/>
        </w:rPr>
        <w:t> </w:t>
      </w:r>
      <w:r>
        <w:rPr/>
        <w:t>shall</w:t>
      </w:r>
      <w:r>
        <w:rPr>
          <w:spacing w:val="-7"/>
        </w:rPr>
        <w:t> </w:t>
      </w:r>
      <w:r>
        <w:rPr/>
        <w:t>be</w:t>
      </w:r>
      <w:r>
        <w:rPr>
          <w:spacing w:val="-8"/>
        </w:rPr>
        <w:t> </w:t>
      </w:r>
      <w:r>
        <w:rPr/>
        <w:t>a</w:t>
      </w:r>
      <w:r>
        <w:rPr>
          <w:spacing w:val="-8"/>
        </w:rPr>
        <w:t> </w:t>
      </w:r>
      <w:r>
        <w:rPr/>
        <w:t>burden, and desire shall fail;</w:t>
      </w:r>
    </w:p>
    <w:p>
      <w:pPr>
        <w:pStyle w:val="BodyText"/>
        <w:spacing w:line="259" w:lineRule="auto"/>
        <w:ind w:left="1080" w:right="4441"/>
      </w:pPr>
      <w:r>
        <w:rPr/>
        <w:t>because</w:t>
      </w:r>
      <w:r>
        <w:rPr>
          <w:spacing w:val="-8"/>
        </w:rPr>
        <w:t> </w:t>
      </w:r>
      <w:r>
        <w:rPr/>
        <w:t>man</w:t>
      </w:r>
      <w:r>
        <w:rPr>
          <w:spacing w:val="-7"/>
        </w:rPr>
        <w:t> </w:t>
      </w:r>
      <w:r>
        <w:rPr/>
        <w:t>goes</w:t>
      </w:r>
      <w:r>
        <w:rPr>
          <w:spacing w:val="-7"/>
        </w:rPr>
        <w:t> </w:t>
      </w:r>
      <w:r>
        <w:rPr/>
        <w:t>to</w:t>
      </w:r>
      <w:r>
        <w:rPr>
          <w:spacing w:val="-7"/>
        </w:rPr>
        <w:t> </w:t>
      </w:r>
      <w:r>
        <w:rPr/>
        <w:t>his</w:t>
      </w:r>
      <w:r>
        <w:rPr>
          <w:spacing w:val="-7"/>
        </w:rPr>
        <w:t> </w:t>
      </w:r>
      <w:r>
        <w:rPr/>
        <w:t>everlasting</w:t>
      </w:r>
      <w:r>
        <w:rPr>
          <w:spacing w:val="-7"/>
        </w:rPr>
        <w:t> </w:t>
      </w:r>
      <w:r>
        <w:rPr/>
        <w:t>home, and the mourners go about the streets:</w:t>
      </w:r>
    </w:p>
    <w:p>
      <w:pPr>
        <w:pStyle w:val="BodyText"/>
        <w:spacing w:line="259" w:lineRule="auto"/>
        <w:ind w:left="1080" w:right="5655" w:hanging="240"/>
      </w:pPr>
      <w:r>
        <w:rPr>
          <w:b/>
          <w:position w:val="8"/>
          <w:sz w:val="16"/>
        </w:rPr>
        <w:t>6</w:t>
      </w:r>
      <w:r>
        <w:rPr>
          <w:b/>
          <w:spacing w:val="-4"/>
          <w:position w:val="8"/>
          <w:sz w:val="16"/>
        </w:rPr>
        <w:t> </w:t>
      </w:r>
      <w:r>
        <w:rPr/>
        <w:t>before</w:t>
      </w:r>
      <w:r>
        <w:rPr>
          <w:spacing w:val="-9"/>
        </w:rPr>
        <w:t> </w:t>
      </w:r>
      <w:r>
        <w:rPr/>
        <w:t>the</w:t>
      </w:r>
      <w:r>
        <w:rPr>
          <w:spacing w:val="-9"/>
        </w:rPr>
        <w:t> </w:t>
      </w:r>
      <w:r>
        <w:rPr/>
        <w:t>silver</w:t>
      </w:r>
      <w:r>
        <w:rPr>
          <w:spacing w:val="-9"/>
        </w:rPr>
        <w:t> </w:t>
      </w:r>
      <w:r>
        <w:rPr/>
        <w:t>cord</w:t>
      </w:r>
      <w:r>
        <w:rPr>
          <w:spacing w:val="-8"/>
        </w:rPr>
        <w:t> </w:t>
      </w:r>
      <w:r>
        <w:rPr/>
        <w:t>is</w:t>
      </w:r>
      <w:r>
        <w:rPr>
          <w:spacing w:val="-6"/>
        </w:rPr>
        <w:t> </w:t>
      </w:r>
      <w:r>
        <w:rPr/>
        <w:t>severed, or the golden bowl is broken,</w:t>
      </w:r>
    </w:p>
    <w:p>
      <w:pPr>
        <w:spacing w:after="0" w:line="259" w:lineRule="auto"/>
        <w:sectPr>
          <w:pgSz w:w="12240" w:h="15840"/>
          <w:pgMar w:header="0" w:footer="523" w:top="1340" w:bottom="720" w:left="1320" w:right="1160"/>
        </w:sectPr>
      </w:pPr>
    </w:p>
    <w:p>
      <w:pPr>
        <w:pStyle w:val="BodyText"/>
        <w:spacing w:line="259" w:lineRule="auto" w:before="79"/>
        <w:ind w:left="1080" w:right="5127"/>
      </w:pPr>
      <w:r>
        <w:rPr/>
        <w:t>or</w:t>
      </w:r>
      <w:r>
        <w:rPr>
          <w:spacing w:val="-6"/>
        </w:rPr>
        <w:t> </w:t>
      </w:r>
      <w:r>
        <w:rPr/>
        <w:t>the</w:t>
      </w:r>
      <w:r>
        <w:rPr>
          <w:spacing w:val="-6"/>
        </w:rPr>
        <w:t> </w:t>
      </w:r>
      <w:r>
        <w:rPr/>
        <w:t>pitcher</w:t>
      </w:r>
      <w:r>
        <w:rPr>
          <w:spacing w:val="-6"/>
        </w:rPr>
        <w:t> </w:t>
      </w:r>
      <w:r>
        <w:rPr/>
        <w:t>is</w:t>
      </w:r>
      <w:r>
        <w:rPr>
          <w:spacing w:val="-5"/>
        </w:rPr>
        <w:t> </w:t>
      </w:r>
      <w:r>
        <w:rPr/>
        <w:t>broken</w:t>
      </w:r>
      <w:r>
        <w:rPr>
          <w:spacing w:val="-5"/>
        </w:rPr>
        <w:t> </w:t>
      </w:r>
      <w:r>
        <w:rPr/>
        <w:t>at</w:t>
      </w:r>
      <w:r>
        <w:rPr>
          <w:spacing w:val="-5"/>
        </w:rPr>
        <w:t> </w:t>
      </w:r>
      <w:r>
        <w:rPr/>
        <w:t>the</w:t>
      </w:r>
      <w:r>
        <w:rPr>
          <w:spacing w:val="-6"/>
        </w:rPr>
        <w:t> </w:t>
      </w:r>
      <w:r>
        <w:rPr/>
        <w:t>spring, or the wheel broken at the cistern,</w:t>
      </w:r>
    </w:p>
    <w:p>
      <w:pPr>
        <w:pStyle w:val="Heading2"/>
        <w:spacing w:line="259" w:lineRule="auto"/>
        <w:ind w:left="1080" w:right="4441" w:hanging="240"/>
      </w:pPr>
      <w:r>
        <w:rPr>
          <w:position w:val="8"/>
          <w:sz w:val="16"/>
        </w:rPr>
        <w:t>7 </w:t>
      </w:r>
      <w:r>
        <w:rPr/>
        <w:t>and</w:t>
      </w:r>
      <w:r>
        <w:rPr>
          <w:spacing w:val="-1"/>
        </w:rPr>
        <w:t> </w:t>
      </w:r>
      <w:r>
        <w:rPr/>
        <w:t>the</w:t>
      </w:r>
      <w:r>
        <w:rPr>
          <w:spacing w:val="-2"/>
        </w:rPr>
        <w:t> </w:t>
      </w:r>
      <w:r>
        <w:rPr/>
        <w:t>dust</w:t>
      </w:r>
      <w:r>
        <w:rPr>
          <w:spacing w:val="-2"/>
        </w:rPr>
        <w:t> </w:t>
      </w:r>
      <w:r>
        <w:rPr/>
        <w:t>returns</w:t>
      </w:r>
      <w:r>
        <w:rPr>
          <w:spacing w:val="-1"/>
        </w:rPr>
        <w:t> </w:t>
      </w:r>
      <w:r>
        <w:rPr/>
        <w:t>to</w:t>
      </w:r>
      <w:r>
        <w:rPr>
          <w:spacing w:val="-1"/>
        </w:rPr>
        <w:t> </w:t>
      </w:r>
      <w:r>
        <w:rPr/>
        <w:t>the</w:t>
      </w:r>
      <w:r>
        <w:rPr>
          <w:spacing w:val="-2"/>
        </w:rPr>
        <w:t> </w:t>
      </w:r>
      <w:r>
        <w:rPr/>
        <w:t>earth</w:t>
      </w:r>
      <w:r>
        <w:rPr>
          <w:spacing w:val="-1"/>
        </w:rPr>
        <w:t> </w:t>
      </w:r>
      <w:r>
        <w:rPr/>
        <w:t>as</w:t>
      </w:r>
      <w:r>
        <w:rPr>
          <w:spacing w:val="-1"/>
        </w:rPr>
        <w:t> </w:t>
      </w:r>
      <w:r>
        <w:rPr/>
        <w:t>it</w:t>
      </w:r>
      <w:r>
        <w:rPr>
          <w:spacing w:val="-2"/>
        </w:rPr>
        <w:t> </w:t>
      </w:r>
      <w:r>
        <w:rPr/>
        <w:t>was, and</w:t>
      </w:r>
      <w:r>
        <w:rPr>
          <w:spacing w:val="-2"/>
        </w:rPr>
        <w:t> </w:t>
      </w:r>
      <w:r>
        <w:rPr/>
        <w:t>the</w:t>
      </w:r>
      <w:r>
        <w:rPr>
          <w:spacing w:val="-1"/>
        </w:rPr>
        <w:t> </w:t>
      </w:r>
      <w:r>
        <w:rPr/>
        <w:t>spirit</w:t>
      </w:r>
      <w:r>
        <w:rPr>
          <w:spacing w:val="-2"/>
        </w:rPr>
        <w:t> </w:t>
      </w:r>
      <w:r>
        <w:rPr/>
        <w:t>returns</w:t>
      </w:r>
      <w:r>
        <w:rPr>
          <w:spacing w:val="-4"/>
        </w:rPr>
        <w:t> </w:t>
      </w:r>
      <w:r>
        <w:rPr/>
        <w:t>to</w:t>
      </w:r>
      <w:r>
        <w:rPr>
          <w:spacing w:val="-1"/>
        </w:rPr>
        <w:t> </w:t>
      </w:r>
      <w:r>
        <w:rPr/>
        <w:t>God</w:t>
      </w:r>
      <w:r>
        <w:rPr>
          <w:spacing w:val="-1"/>
        </w:rPr>
        <w:t> </w:t>
      </w:r>
      <w:r>
        <w:rPr/>
        <w:t>who</w:t>
      </w:r>
      <w:r>
        <w:rPr>
          <w:spacing w:val="-1"/>
        </w:rPr>
        <w:t> </w:t>
      </w:r>
      <w:r>
        <w:rPr/>
        <w:t>gave</w:t>
      </w:r>
      <w:r>
        <w:rPr>
          <w:spacing w:val="-2"/>
        </w:rPr>
        <w:t> </w:t>
      </w:r>
      <w:r>
        <w:rPr>
          <w:spacing w:val="-5"/>
        </w:rPr>
        <w:t>it.</w:t>
      </w:r>
    </w:p>
    <w:p>
      <w:pPr>
        <w:pStyle w:val="BodyText"/>
        <w:ind w:left="0"/>
        <w:rPr>
          <w:b/>
        </w:rPr>
      </w:pPr>
    </w:p>
    <w:p>
      <w:pPr>
        <w:pStyle w:val="BodyText"/>
        <w:spacing w:before="60"/>
        <w:ind w:left="0"/>
        <w:rPr>
          <w:b/>
        </w:rPr>
      </w:pPr>
    </w:p>
    <w:p>
      <w:pPr>
        <w:pStyle w:val="BodyText"/>
      </w:pPr>
      <w:r>
        <w:rPr>
          <w:color w:val="0D5FAD"/>
          <w:u w:val="single" w:color="0D5FAD"/>
        </w:rPr>
        <w:t>Genesis</w:t>
      </w:r>
      <w:r>
        <w:rPr>
          <w:color w:val="0D5FAD"/>
          <w:spacing w:val="-3"/>
          <w:u w:val="single" w:color="0D5FAD"/>
        </w:rPr>
        <w:t> </w:t>
      </w:r>
      <w:r>
        <w:rPr>
          <w:color w:val="0D5FAD"/>
          <w:spacing w:val="-4"/>
          <w:u w:val="single" w:color="0D5FAD"/>
        </w:rPr>
        <w:t>3:19</w:t>
      </w:r>
    </w:p>
    <w:p>
      <w:pPr>
        <w:pStyle w:val="BodyText"/>
        <w:spacing w:line="259" w:lineRule="auto" w:before="182"/>
        <w:ind w:left="840" w:right="417"/>
      </w:pPr>
      <w:r>
        <w:rPr/>
        <w:t>“In</w:t>
      </w:r>
      <w:r>
        <w:rPr>
          <w:spacing w:val="-2"/>
        </w:rPr>
        <w:t> </w:t>
      </w:r>
      <w:r>
        <w:rPr/>
        <w:t>the</w:t>
      </w:r>
      <w:r>
        <w:rPr>
          <w:spacing w:val="-3"/>
        </w:rPr>
        <w:t> </w:t>
      </w:r>
      <w:r>
        <w:rPr/>
        <w:t>sweat</w:t>
      </w:r>
      <w:r>
        <w:rPr>
          <w:spacing w:val="-2"/>
        </w:rPr>
        <w:t> </w:t>
      </w:r>
      <w:r>
        <w:rPr/>
        <w:t>of</w:t>
      </w:r>
      <w:r>
        <w:rPr>
          <w:spacing w:val="-3"/>
        </w:rPr>
        <w:t> </w:t>
      </w:r>
      <w:r>
        <w:rPr/>
        <w:t>your</w:t>
      </w:r>
      <w:r>
        <w:rPr>
          <w:spacing w:val="-1"/>
        </w:rPr>
        <w:t> </w:t>
      </w:r>
      <w:r>
        <w:rPr/>
        <w:t>face</w:t>
      </w:r>
      <w:r>
        <w:rPr>
          <w:spacing w:val="-3"/>
        </w:rPr>
        <w:t> </w:t>
      </w:r>
      <w:r>
        <w:rPr/>
        <w:t>you</w:t>
      </w:r>
      <w:r>
        <w:rPr>
          <w:spacing w:val="-2"/>
        </w:rPr>
        <w:t> </w:t>
      </w:r>
      <w:r>
        <w:rPr/>
        <w:t>will</w:t>
      </w:r>
      <w:r>
        <w:rPr>
          <w:spacing w:val="-2"/>
        </w:rPr>
        <w:t> </w:t>
      </w:r>
      <w:r>
        <w:rPr/>
        <w:t>eat</w:t>
      </w:r>
      <w:r>
        <w:rPr>
          <w:spacing w:val="-2"/>
        </w:rPr>
        <w:t> </w:t>
      </w:r>
      <w:r>
        <w:rPr/>
        <w:t>bread</w:t>
      </w:r>
      <w:r>
        <w:rPr>
          <w:spacing w:val="-2"/>
        </w:rPr>
        <w:t> </w:t>
      </w:r>
      <w:r>
        <w:rPr/>
        <w:t>until</w:t>
      </w:r>
      <w:r>
        <w:rPr>
          <w:spacing w:val="-2"/>
        </w:rPr>
        <w:t> </w:t>
      </w:r>
      <w:r>
        <w:rPr/>
        <w:t>you</w:t>
      </w:r>
      <w:r>
        <w:rPr>
          <w:spacing w:val="-2"/>
        </w:rPr>
        <w:t> </w:t>
      </w:r>
      <w:r>
        <w:rPr/>
        <w:t>return</w:t>
      </w:r>
      <w:r>
        <w:rPr>
          <w:spacing w:val="-2"/>
        </w:rPr>
        <w:t> </w:t>
      </w:r>
      <w:r>
        <w:rPr/>
        <w:t>to</w:t>
      </w:r>
      <w:r>
        <w:rPr>
          <w:spacing w:val="-2"/>
        </w:rPr>
        <w:t> </w:t>
      </w:r>
      <w:r>
        <w:rPr/>
        <w:t>the</w:t>
      </w:r>
      <w:r>
        <w:rPr>
          <w:spacing w:val="-3"/>
        </w:rPr>
        <w:t> </w:t>
      </w:r>
      <w:r>
        <w:rPr/>
        <w:t>ground, for</w:t>
      </w:r>
      <w:r>
        <w:rPr>
          <w:spacing w:val="-3"/>
        </w:rPr>
        <w:t> </w:t>
      </w:r>
      <w:r>
        <w:rPr/>
        <w:t>out</w:t>
      </w:r>
      <w:r>
        <w:rPr>
          <w:spacing w:val="-2"/>
        </w:rPr>
        <w:t> </w:t>
      </w:r>
      <w:r>
        <w:rPr/>
        <w:t>of</w:t>
      </w:r>
      <w:r>
        <w:rPr>
          <w:spacing w:val="-3"/>
        </w:rPr>
        <w:t> </w:t>
      </w:r>
      <w:r>
        <w:rPr/>
        <w:t>it you were taken. For dust you are and to dust you will return.”</w:t>
      </w:r>
    </w:p>
    <w:p>
      <w:pPr>
        <w:pStyle w:val="BodyText"/>
        <w:spacing w:before="158"/>
      </w:pPr>
      <w:r>
        <w:rPr>
          <w:color w:val="0D5FAD"/>
          <w:u w:val="single" w:color="0D5FAD"/>
        </w:rPr>
        <w:t>Isaiah</w:t>
      </w:r>
      <w:r>
        <w:rPr>
          <w:color w:val="0D5FAD"/>
          <w:spacing w:val="-5"/>
          <w:u w:val="single" w:color="0D5FAD"/>
        </w:rPr>
        <w:t> </w:t>
      </w:r>
      <w:r>
        <w:rPr>
          <w:color w:val="0D5FAD"/>
          <w:spacing w:val="-2"/>
          <w:u w:val="single" w:color="0D5FAD"/>
        </w:rPr>
        <w:t>26:19</w:t>
      </w:r>
    </w:p>
    <w:p>
      <w:pPr>
        <w:pStyle w:val="BodyText"/>
        <w:spacing w:line="259" w:lineRule="auto" w:before="182"/>
        <w:ind w:left="840" w:right="1022"/>
      </w:pPr>
      <w:r>
        <w:rPr/>
        <w:t>“Your</w:t>
      </w:r>
      <w:r>
        <w:rPr>
          <w:spacing w:val="-15"/>
        </w:rPr>
        <w:t> </w:t>
      </w:r>
      <w:r>
        <w:rPr/>
        <w:t>dead</w:t>
      </w:r>
      <w:r>
        <w:rPr>
          <w:spacing w:val="-5"/>
        </w:rPr>
        <w:t> </w:t>
      </w:r>
      <w:r>
        <w:rPr/>
        <w:t>ones</w:t>
      </w:r>
      <w:r>
        <w:rPr>
          <w:spacing w:val="-5"/>
        </w:rPr>
        <w:t> </w:t>
      </w:r>
      <w:r>
        <w:rPr/>
        <w:t>will</w:t>
      </w:r>
      <w:r>
        <w:rPr>
          <w:spacing w:val="-5"/>
        </w:rPr>
        <w:t> </w:t>
      </w:r>
      <w:r>
        <w:rPr/>
        <w:t>live.</w:t>
      </w:r>
      <w:r>
        <w:rPr>
          <w:spacing w:val="-15"/>
        </w:rPr>
        <w:t> </w:t>
      </w:r>
      <w:r>
        <w:rPr/>
        <w:t>A</w:t>
      </w:r>
      <w:r>
        <w:rPr>
          <w:spacing w:val="-15"/>
        </w:rPr>
        <w:t> </w:t>
      </w:r>
      <w:r>
        <w:rPr/>
        <w:t>corpse</w:t>
      </w:r>
      <w:r>
        <w:rPr>
          <w:spacing w:val="-6"/>
        </w:rPr>
        <w:t> </w:t>
      </w:r>
      <w:r>
        <w:rPr/>
        <w:t>of</w:t>
      </w:r>
      <w:r>
        <w:rPr>
          <w:spacing w:val="-6"/>
        </w:rPr>
        <w:t> </w:t>
      </w:r>
      <w:r>
        <w:rPr/>
        <w:t>mine</w:t>
      </w:r>
      <w:r>
        <w:rPr>
          <w:spacing w:val="-6"/>
        </w:rPr>
        <w:t> </w:t>
      </w:r>
      <w:r>
        <w:rPr/>
        <w:t>–</w:t>
      </w:r>
      <w:r>
        <w:rPr>
          <w:spacing w:val="-5"/>
        </w:rPr>
        <w:t> </w:t>
      </w:r>
      <w:r>
        <w:rPr/>
        <w:t>they</w:t>
      </w:r>
      <w:r>
        <w:rPr>
          <w:spacing w:val="-3"/>
        </w:rPr>
        <w:t> </w:t>
      </w:r>
      <w:r>
        <w:rPr/>
        <w:t>will</w:t>
      </w:r>
      <w:r>
        <w:rPr>
          <w:spacing w:val="-5"/>
        </w:rPr>
        <w:t> </w:t>
      </w:r>
      <w:r>
        <w:rPr/>
        <w:t>rise</w:t>
      </w:r>
      <w:r>
        <w:rPr>
          <w:spacing w:val="-6"/>
        </w:rPr>
        <w:t> </w:t>
      </w:r>
      <w:r>
        <w:rPr/>
        <w:t>up.</w:t>
      </w:r>
      <w:r>
        <w:rPr>
          <w:spacing w:val="-15"/>
        </w:rPr>
        <w:t> </w:t>
      </w:r>
      <w:r>
        <w:rPr/>
        <w:t>Awake</w:t>
      </w:r>
      <w:r>
        <w:rPr>
          <w:spacing w:val="-6"/>
        </w:rPr>
        <w:t> </w:t>
      </w:r>
      <w:r>
        <w:rPr/>
        <w:t>and</w:t>
      </w:r>
      <w:r>
        <w:rPr>
          <w:spacing w:val="-3"/>
        </w:rPr>
        <w:t> </w:t>
      </w:r>
      <w:r>
        <w:rPr/>
        <w:t>cry</w:t>
      </w:r>
      <w:r>
        <w:rPr>
          <w:spacing w:val="-5"/>
        </w:rPr>
        <w:t> </w:t>
      </w:r>
      <w:r>
        <w:rPr/>
        <w:t>out joyfully, YOU residents in the dust!”</w:t>
      </w:r>
    </w:p>
    <w:p>
      <w:pPr>
        <w:pStyle w:val="BodyText"/>
        <w:spacing w:before="160"/>
      </w:pPr>
      <w:r>
        <w:rPr>
          <w:color w:val="0D5FAD"/>
          <w:u w:val="single" w:color="0D5FAD"/>
        </w:rPr>
        <w:t>1</w:t>
      </w:r>
      <w:r>
        <w:rPr>
          <w:color w:val="0D5FAD"/>
          <w:spacing w:val="-1"/>
          <w:u w:val="single" w:color="0D5FAD"/>
        </w:rPr>
        <w:t> </w:t>
      </w:r>
      <w:r>
        <w:rPr>
          <w:color w:val="0D5FAD"/>
          <w:u w:val="single" w:color="0D5FAD"/>
        </w:rPr>
        <w:t>Corinthians</w:t>
      </w:r>
      <w:r>
        <w:rPr>
          <w:color w:val="0D5FAD"/>
          <w:spacing w:val="-1"/>
          <w:u w:val="single" w:color="0D5FAD"/>
        </w:rPr>
        <w:t> </w:t>
      </w:r>
      <w:r>
        <w:rPr>
          <w:color w:val="0D5FAD"/>
          <w:u w:val="single" w:color="0D5FAD"/>
        </w:rPr>
        <w:t>15:6</w:t>
      </w:r>
      <w:r>
        <w:rPr>
          <w:color w:val="0D5FAD"/>
          <w:spacing w:val="-1"/>
          <w:u w:val="single" w:color="0D5FAD"/>
        </w:rPr>
        <w:t> </w:t>
      </w:r>
      <w:r>
        <w:rPr>
          <w:color w:val="0D5FAD"/>
          <w:spacing w:val="-2"/>
          <w:u w:val="single" w:color="0D5FAD"/>
        </w:rPr>
        <w:t>(WEB)</w:t>
      </w:r>
      <w:r>
        <w:rPr>
          <w:spacing w:val="-2"/>
          <w:u w:val="none"/>
        </w:rPr>
        <w:t>:</w:t>
      </w:r>
    </w:p>
    <w:p>
      <w:pPr>
        <w:pStyle w:val="BodyText"/>
        <w:spacing w:line="259" w:lineRule="auto" w:before="183"/>
        <w:ind w:left="840" w:right="417"/>
      </w:pPr>
      <w:r>
        <w:rPr>
          <w:vertAlign w:val="superscript"/>
        </w:rPr>
        <w:t>6</w:t>
      </w:r>
      <w:r>
        <w:rPr>
          <w:spacing w:val="-18"/>
          <w:vertAlign w:val="baseline"/>
        </w:rPr>
        <w:t> </w:t>
      </w:r>
      <w:r>
        <w:rPr>
          <w:vertAlign w:val="baseline"/>
        </w:rPr>
        <w:t>Then</w:t>
      </w:r>
      <w:r>
        <w:rPr>
          <w:spacing w:val="-4"/>
          <w:vertAlign w:val="baseline"/>
        </w:rPr>
        <w:t> </w:t>
      </w:r>
      <w:r>
        <w:rPr>
          <w:vertAlign w:val="baseline"/>
        </w:rPr>
        <w:t>he</w:t>
      </w:r>
      <w:r>
        <w:rPr>
          <w:spacing w:val="-4"/>
          <w:vertAlign w:val="baseline"/>
        </w:rPr>
        <w:t> </w:t>
      </w:r>
      <w:r>
        <w:rPr>
          <w:vertAlign w:val="baseline"/>
        </w:rPr>
        <w:t>appeared</w:t>
      </w:r>
      <w:r>
        <w:rPr>
          <w:spacing w:val="-3"/>
          <w:vertAlign w:val="baseline"/>
        </w:rPr>
        <w:t> </w:t>
      </w:r>
      <w:r>
        <w:rPr>
          <w:vertAlign w:val="baseline"/>
        </w:rPr>
        <w:t>to</w:t>
      </w:r>
      <w:r>
        <w:rPr>
          <w:spacing w:val="-3"/>
          <w:vertAlign w:val="baseline"/>
        </w:rPr>
        <w:t> </w:t>
      </w:r>
      <w:r>
        <w:rPr>
          <w:vertAlign w:val="baseline"/>
        </w:rPr>
        <w:t>over</w:t>
      </w:r>
      <w:r>
        <w:rPr>
          <w:spacing w:val="-4"/>
          <w:vertAlign w:val="baseline"/>
        </w:rPr>
        <w:t> </w:t>
      </w:r>
      <w:r>
        <w:rPr>
          <w:vertAlign w:val="baseline"/>
        </w:rPr>
        <w:t>five</w:t>
      </w:r>
      <w:r>
        <w:rPr>
          <w:spacing w:val="-4"/>
          <w:vertAlign w:val="baseline"/>
        </w:rPr>
        <w:t> </w:t>
      </w:r>
      <w:r>
        <w:rPr>
          <w:vertAlign w:val="baseline"/>
        </w:rPr>
        <w:t>hundred</w:t>
      </w:r>
      <w:r>
        <w:rPr>
          <w:spacing w:val="-3"/>
          <w:vertAlign w:val="baseline"/>
        </w:rPr>
        <w:t> </w:t>
      </w:r>
      <w:r>
        <w:rPr>
          <w:vertAlign w:val="baseline"/>
        </w:rPr>
        <w:t>brothers</w:t>
      </w:r>
      <w:r>
        <w:rPr>
          <w:spacing w:val="-1"/>
          <w:vertAlign w:val="baseline"/>
        </w:rPr>
        <w:t> </w:t>
      </w:r>
      <w:r>
        <w:rPr>
          <w:vertAlign w:val="baseline"/>
        </w:rPr>
        <w:t>at</w:t>
      </w:r>
      <w:r>
        <w:rPr>
          <w:spacing w:val="-3"/>
          <w:vertAlign w:val="baseline"/>
        </w:rPr>
        <w:t> </w:t>
      </w:r>
      <w:r>
        <w:rPr>
          <w:vertAlign w:val="baseline"/>
        </w:rPr>
        <w:t>once,</w:t>
      </w:r>
      <w:r>
        <w:rPr>
          <w:spacing w:val="-3"/>
          <w:vertAlign w:val="baseline"/>
        </w:rPr>
        <w:t> </w:t>
      </w:r>
      <w:r>
        <w:rPr>
          <w:vertAlign w:val="baseline"/>
        </w:rPr>
        <w:t>most</w:t>
      </w:r>
      <w:r>
        <w:rPr>
          <w:spacing w:val="-3"/>
          <w:vertAlign w:val="baseline"/>
        </w:rPr>
        <w:t> </w:t>
      </w:r>
      <w:r>
        <w:rPr>
          <w:vertAlign w:val="baseline"/>
        </w:rPr>
        <w:t>of</w:t>
      </w:r>
      <w:r>
        <w:rPr>
          <w:spacing w:val="-4"/>
          <w:vertAlign w:val="baseline"/>
        </w:rPr>
        <w:t> </w:t>
      </w:r>
      <w:r>
        <w:rPr>
          <w:vertAlign w:val="baseline"/>
        </w:rPr>
        <w:t>whom</w:t>
      </w:r>
      <w:r>
        <w:rPr>
          <w:spacing w:val="-3"/>
          <w:vertAlign w:val="baseline"/>
        </w:rPr>
        <w:t> </w:t>
      </w:r>
      <w:r>
        <w:rPr>
          <w:vertAlign w:val="baseline"/>
        </w:rPr>
        <w:t>remain</w:t>
      </w:r>
      <w:r>
        <w:rPr>
          <w:spacing w:val="-3"/>
          <w:vertAlign w:val="baseline"/>
        </w:rPr>
        <w:t> </w:t>
      </w:r>
      <w:r>
        <w:rPr>
          <w:vertAlign w:val="baseline"/>
        </w:rPr>
        <w:t>until now, but some have also fallen asleep.</w:t>
      </w:r>
    </w:p>
    <w:p>
      <w:pPr>
        <w:pStyle w:val="BodyText"/>
        <w:spacing w:before="159"/>
      </w:pPr>
      <w:r>
        <w:rPr>
          <w:color w:val="0D5FAD"/>
          <w:u w:val="single" w:color="0D5FAD"/>
        </w:rPr>
        <w:t>1</w:t>
      </w:r>
      <w:r>
        <w:rPr>
          <w:color w:val="0D5FAD"/>
          <w:spacing w:val="-1"/>
          <w:u w:val="single" w:color="0D5FAD"/>
        </w:rPr>
        <w:t> </w:t>
      </w:r>
      <w:r>
        <w:rPr>
          <w:color w:val="0D5FAD"/>
          <w:u w:val="single" w:color="0D5FAD"/>
        </w:rPr>
        <w:t>Corinthians</w:t>
      </w:r>
      <w:r>
        <w:rPr>
          <w:color w:val="0D5FAD"/>
          <w:spacing w:val="-1"/>
          <w:u w:val="single" w:color="0D5FAD"/>
        </w:rPr>
        <w:t> </w:t>
      </w:r>
      <w:r>
        <w:rPr>
          <w:color w:val="0D5FAD"/>
          <w:u w:val="single" w:color="0D5FAD"/>
        </w:rPr>
        <w:t>15:18</w:t>
      </w:r>
      <w:r>
        <w:rPr>
          <w:color w:val="0D5FAD"/>
          <w:spacing w:val="-1"/>
          <w:u w:val="single" w:color="0D5FAD"/>
        </w:rPr>
        <w:t> </w:t>
      </w:r>
      <w:r>
        <w:rPr>
          <w:color w:val="0D5FAD"/>
          <w:spacing w:val="-2"/>
          <w:u w:val="single" w:color="0D5FAD"/>
        </w:rPr>
        <w:t>(WEB)</w:t>
      </w:r>
      <w:r>
        <w:rPr>
          <w:spacing w:val="-2"/>
          <w:u w:val="none"/>
        </w:rPr>
        <w:t>:</w:t>
      </w:r>
    </w:p>
    <w:p>
      <w:pPr>
        <w:pStyle w:val="BodyText"/>
        <w:spacing w:before="181"/>
        <w:ind w:left="840"/>
      </w:pPr>
      <w:r>
        <w:rPr>
          <w:vertAlign w:val="superscript"/>
        </w:rPr>
        <w:t>18</w:t>
      </w:r>
      <w:r>
        <w:rPr>
          <w:spacing w:val="-21"/>
          <w:vertAlign w:val="baseline"/>
        </w:rPr>
        <w:t> </w:t>
      </w:r>
      <w:r>
        <w:rPr>
          <w:vertAlign w:val="baseline"/>
        </w:rPr>
        <w:t>Then</w:t>
      </w:r>
      <w:r>
        <w:rPr>
          <w:spacing w:val="-2"/>
          <w:vertAlign w:val="baseline"/>
        </w:rPr>
        <w:t> </w:t>
      </w:r>
      <w:r>
        <w:rPr>
          <w:vertAlign w:val="baseline"/>
        </w:rPr>
        <w:t>they</w:t>
      </w:r>
      <w:r>
        <w:rPr>
          <w:spacing w:val="-1"/>
          <w:vertAlign w:val="baseline"/>
        </w:rPr>
        <w:t> </w:t>
      </w:r>
      <w:r>
        <w:rPr>
          <w:vertAlign w:val="baseline"/>
        </w:rPr>
        <w:t>also</w:t>
      </w:r>
      <w:r>
        <w:rPr>
          <w:spacing w:val="-1"/>
          <w:vertAlign w:val="baseline"/>
        </w:rPr>
        <w:t> </w:t>
      </w:r>
      <w:r>
        <w:rPr>
          <w:vertAlign w:val="baseline"/>
        </w:rPr>
        <w:t>who</w:t>
      </w:r>
      <w:r>
        <w:rPr>
          <w:spacing w:val="-1"/>
          <w:vertAlign w:val="baseline"/>
        </w:rPr>
        <w:t> </w:t>
      </w:r>
      <w:r>
        <w:rPr>
          <w:vertAlign w:val="baseline"/>
        </w:rPr>
        <w:t>are fallen</w:t>
      </w:r>
      <w:r>
        <w:rPr>
          <w:spacing w:val="-1"/>
          <w:vertAlign w:val="baseline"/>
        </w:rPr>
        <w:t> </w:t>
      </w:r>
      <w:r>
        <w:rPr>
          <w:vertAlign w:val="baseline"/>
        </w:rPr>
        <w:t>asleep</w:t>
      </w:r>
      <w:r>
        <w:rPr>
          <w:spacing w:val="-1"/>
          <w:vertAlign w:val="baseline"/>
        </w:rPr>
        <w:t> </w:t>
      </w:r>
      <w:r>
        <w:rPr>
          <w:vertAlign w:val="baseline"/>
        </w:rPr>
        <w:t>in</w:t>
      </w:r>
      <w:r>
        <w:rPr>
          <w:spacing w:val="-1"/>
          <w:vertAlign w:val="baseline"/>
        </w:rPr>
        <w:t> </w:t>
      </w:r>
      <w:r>
        <w:rPr>
          <w:vertAlign w:val="baseline"/>
        </w:rPr>
        <w:t>Christ</w:t>
      </w:r>
      <w:r>
        <w:rPr>
          <w:spacing w:val="-1"/>
          <w:vertAlign w:val="baseline"/>
        </w:rPr>
        <w:t> </w:t>
      </w:r>
      <w:r>
        <w:rPr>
          <w:vertAlign w:val="baseline"/>
        </w:rPr>
        <w:t>have</w:t>
      </w:r>
      <w:r>
        <w:rPr>
          <w:spacing w:val="-2"/>
          <w:vertAlign w:val="baseline"/>
        </w:rPr>
        <w:t> perished.</w:t>
      </w:r>
    </w:p>
    <w:p>
      <w:pPr>
        <w:pStyle w:val="Heading2"/>
        <w:spacing w:before="182"/>
      </w:pPr>
      <w:r>
        <w:rPr/>
        <w:t>See</w:t>
      </w:r>
      <w:r>
        <w:rPr>
          <w:spacing w:val="-4"/>
        </w:rPr>
        <w:t> </w:t>
      </w:r>
      <w:r>
        <w:rPr/>
        <w:t>John</w:t>
      </w:r>
      <w:r>
        <w:rPr>
          <w:spacing w:val="-3"/>
        </w:rPr>
        <w:t> </w:t>
      </w:r>
      <w:r>
        <w:rPr/>
        <w:t>11:1-44</w:t>
      </w:r>
      <w:r>
        <w:rPr>
          <w:spacing w:val="-3"/>
        </w:rPr>
        <w:t> </w:t>
      </w:r>
      <w:r>
        <w:rPr/>
        <w:t>at</w:t>
      </w:r>
      <w:r>
        <w:rPr>
          <w:spacing w:val="-4"/>
        </w:rPr>
        <w:t> </w:t>
      </w:r>
      <w:r>
        <w:rPr/>
        <w:t>the</w:t>
      </w:r>
      <w:r>
        <w:rPr>
          <w:spacing w:val="-2"/>
        </w:rPr>
        <w:t> </w:t>
      </w:r>
      <w:r>
        <w:rPr/>
        <w:t>end</w:t>
      </w:r>
      <w:r>
        <w:rPr>
          <w:spacing w:val="-3"/>
        </w:rPr>
        <w:t> </w:t>
      </w:r>
      <w:r>
        <w:rPr/>
        <w:t>of</w:t>
      </w:r>
      <w:r>
        <w:rPr>
          <w:spacing w:val="-4"/>
        </w:rPr>
        <w:t> </w:t>
      </w:r>
      <w:r>
        <w:rPr/>
        <w:t>this</w:t>
      </w:r>
      <w:r>
        <w:rPr>
          <w:spacing w:val="-2"/>
        </w:rPr>
        <w:t> article.</w:t>
      </w:r>
    </w:p>
    <w:p>
      <w:pPr>
        <w:pStyle w:val="BodyText"/>
        <w:spacing w:line="259" w:lineRule="auto" w:before="182"/>
        <w:ind w:right="305"/>
      </w:pPr>
      <w:r>
        <w:rPr/>
        <w:t>It is interesting how Israel’s first human king Saul had a “Witch of Endor… bring up” the deceased prophet Samuel (</w:t>
      </w:r>
      <w:r>
        <w:rPr>
          <w:color w:val="0D5FAD"/>
          <w:u w:val="single" w:color="0D5FAD"/>
        </w:rPr>
        <w:t>1 Samuel 28:3-25</w:t>
      </w:r>
      <w:r>
        <w:rPr>
          <w:u w:val="none"/>
        </w:rPr>
        <w:t>). Is it possible for the dead to be awoken in spirit form</w:t>
      </w:r>
      <w:r>
        <w:rPr>
          <w:spacing w:val="-4"/>
          <w:u w:val="none"/>
        </w:rPr>
        <w:t> </w:t>
      </w:r>
      <w:r>
        <w:rPr>
          <w:u w:val="none"/>
        </w:rPr>
        <w:t>or</w:t>
      </w:r>
      <w:r>
        <w:rPr>
          <w:spacing w:val="-5"/>
          <w:u w:val="none"/>
        </w:rPr>
        <w:t> </w:t>
      </w:r>
      <w:r>
        <w:rPr>
          <w:u w:val="none"/>
        </w:rPr>
        <w:t>was</w:t>
      </w:r>
      <w:r>
        <w:rPr>
          <w:spacing w:val="-4"/>
          <w:u w:val="none"/>
        </w:rPr>
        <w:t> </w:t>
      </w:r>
      <w:r>
        <w:rPr>
          <w:u w:val="none"/>
        </w:rPr>
        <w:t>it</w:t>
      </w:r>
      <w:r>
        <w:rPr>
          <w:spacing w:val="-4"/>
          <w:u w:val="none"/>
        </w:rPr>
        <w:t> </w:t>
      </w:r>
      <w:r>
        <w:rPr>
          <w:u w:val="none"/>
        </w:rPr>
        <w:t>a</w:t>
      </w:r>
      <w:r>
        <w:rPr>
          <w:spacing w:val="-5"/>
          <w:u w:val="none"/>
        </w:rPr>
        <w:t> </w:t>
      </w:r>
      <w:r>
        <w:rPr>
          <w:u w:val="none"/>
        </w:rPr>
        <w:t>spirit</w:t>
      </w:r>
      <w:r>
        <w:rPr>
          <w:spacing w:val="-4"/>
          <w:u w:val="none"/>
        </w:rPr>
        <w:t> </w:t>
      </w:r>
      <w:r>
        <w:rPr>
          <w:u w:val="none"/>
        </w:rPr>
        <w:t>pretending</w:t>
      </w:r>
      <w:r>
        <w:rPr>
          <w:spacing w:val="-4"/>
          <w:u w:val="none"/>
        </w:rPr>
        <w:t> </w:t>
      </w:r>
      <w:r>
        <w:rPr>
          <w:u w:val="none"/>
        </w:rPr>
        <w:t>to</w:t>
      </w:r>
      <w:r>
        <w:rPr>
          <w:spacing w:val="-4"/>
          <w:u w:val="none"/>
        </w:rPr>
        <w:t> </w:t>
      </w:r>
      <w:r>
        <w:rPr>
          <w:u w:val="none"/>
        </w:rPr>
        <w:t>be</w:t>
      </w:r>
      <w:r>
        <w:rPr>
          <w:spacing w:val="-5"/>
          <w:u w:val="none"/>
        </w:rPr>
        <w:t> </w:t>
      </w:r>
      <w:r>
        <w:rPr>
          <w:u w:val="none"/>
        </w:rPr>
        <w:t>Saul?</w:t>
      </w:r>
      <w:r>
        <w:rPr>
          <w:spacing w:val="-5"/>
          <w:u w:val="none"/>
        </w:rPr>
        <w:t> </w:t>
      </w:r>
      <w:r>
        <w:rPr>
          <w:u w:val="none"/>
        </w:rPr>
        <w:t>It</w:t>
      </w:r>
      <w:r>
        <w:rPr>
          <w:spacing w:val="-4"/>
          <w:u w:val="none"/>
        </w:rPr>
        <w:t> </w:t>
      </w:r>
      <w:r>
        <w:rPr>
          <w:u w:val="none"/>
        </w:rPr>
        <w:t>seems</w:t>
      </w:r>
      <w:r>
        <w:rPr>
          <w:spacing w:val="-4"/>
          <w:u w:val="none"/>
        </w:rPr>
        <w:t> </w:t>
      </w:r>
      <w:r>
        <w:rPr>
          <w:u w:val="none"/>
        </w:rPr>
        <w:t>that</w:t>
      </w:r>
      <w:r>
        <w:rPr>
          <w:spacing w:val="-4"/>
          <w:u w:val="none"/>
        </w:rPr>
        <w:t> </w:t>
      </w:r>
      <w:r>
        <w:rPr>
          <w:u w:val="none"/>
        </w:rPr>
        <w:t>either</w:t>
      </w:r>
      <w:r>
        <w:rPr>
          <w:spacing w:val="-5"/>
          <w:u w:val="none"/>
        </w:rPr>
        <w:t> </w:t>
      </w:r>
      <w:r>
        <w:rPr>
          <w:u w:val="none"/>
        </w:rPr>
        <w:t>way</w:t>
      </w:r>
      <w:r>
        <w:rPr>
          <w:spacing w:val="-4"/>
          <w:u w:val="none"/>
        </w:rPr>
        <w:t> </w:t>
      </w:r>
      <w:r>
        <w:rPr>
          <w:u w:val="none"/>
        </w:rPr>
        <w:t>is</w:t>
      </w:r>
      <w:r>
        <w:rPr>
          <w:spacing w:val="-4"/>
          <w:u w:val="none"/>
        </w:rPr>
        <w:t> </w:t>
      </w:r>
      <w:r>
        <w:rPr>
          <w:u w:val="none"/>
        </w:rPr>
        <w:t>possible.</w:t>
      </w:r>
      <w:r>
        <w:rPr>
          <w:spacing w:val="-8"/>
          <w:u w:val="none"/>
        </w:rPr>
        <w:t> </w:t>
      </w:r>
      <w:r>
        <w:rPr>
          <w:u w:val="none"/>
        </w:rPr>
        <w:t>Verse</w:t>
      </w:r>
      <w:r>
        <w:rPr>
          <w:spacing w:val="-5"/>
          <w:u w:val="none"/>
        </w:rPr>
        <w:t> </w:t>
      </w:r>
      <w:r>
        <w:rPr>
          <w:u w:val="none"/>
        </w:rPr>
        <w:t>15</w:t>
      </w:r>
      <w:r>
        <w:rPr>
          <w:spacing w:val="-2"/>
          <w:u w:val="none"/>
        </w:rPr>
        <w:t> </w:t>
      </w:r>
      <w:r>
        <w:rPr>
          <w:u w:val="none"/>
        </w:rPr>
        <w:t>and</w:t>
      </w:r>
      <w:r>
        <w:rPr>
          <w:spacing w:val="-4"/>
          <w:u w:val="none"/>
        </w:rPr>
        <w:t> </w:t>
      </w:r>
      <w:r>
        <w:rPr>
          <w:u w:val="none"/>
        </w:rPr>
        <w:t>19 show that this could really be Samuel, awoken from sleep in death. However,</w:t>
      </w:r>
      <w:r>
        <w:rPr>
          <w:spacing w:val="-9"/>
          <w:u w:val="none"/>
        </w:rPr>
        <w:t> </w:t>
      </w:r>
      <w:r>
        <w:rPr>
          <w:u w:val="none"/>
        </w:rPr>
        <w:t>Yahweh (Jehovah) hates divination! Don’t mess with spiritism to find yourself involved with something that the Almighty hates. (</w:t>
      </w:r>
      <w:r>
        <w:rPr>
          <w:color w:val="0D5FAD"/>
          <w:u w:val="single" w:color="0D5FAD"/>
        </w:rPr>
        <w:t>Deuteronomy 18:9-12</w:t>
      </w:r>
      <w:r>
        <w:rPr>
          <w:u w:val="none"/>
        </w:rPr>
        <w:t>; </w:t>
      </w:r>
      <w:r>
        <w:rPr>
          <w:color w:val="0D5FAD"/>
          <w:u w:val="single" w:color="0D5FAD"/>
        </w:rPr>
        <w:t>Leviticus 19:26,31; 20:27</w:t>
      </w:r>
      <w:r>
        <w:rPr>
          <w:u w:val="none"/>
        </w:rPr>
        <w:t>) By the way, Saul did die the next day…</w:t>
      </w:r>
    </w:p>
    <w:p>
      <w:pPr>
        <w:pStyle w:val="BodyText"/>
        <w:spacing w:before="158"/>
      </w:pPr>
      <w:r>
        <w:rPr/>
        <w:t>Deuteronomy</w:t>
      </w:r>
      <w:r>
        <w:rPr>
          <w:spacing w:val="-3"/>
        </w:rPr>
        <w:t> </w:t>
      </w:r>
      <w:r>
        <w:rPr/>
        <w:t>18:9-12</w:t>
      </w:r>
      <w:r>
        <w:rPr>
          <w:spacing w:val="-2"/>
        </w:rPr>
        <w:t> (WEB):</w:t>
      </w:r>
    </w:p>
    <w:p>
      <w:pPr>
        <w:pStyle w:val="BodyText"/>
        <w:spacing w:line="259" w:lineRule="auto" w:before="182"/>
        <w:ind w:left="840" w:right="305"/>
      </w:pPr>
      <w:r>
        <w:rPr>
          <w:vertAlign w:val="superscript"/>
        </w:rPr>
        <w:t>9</w:t>
      </w:r>
      <w:r>
        <w:rPr>
          <w:spacing w:val="-13"/>
          <w:vertAlign w:val="baseline"/>
        </w:rPr>
        <w:t> </w:t>
      </w:r>
      <w:r>
        <w:rPr>
          <w:vertAlign w:val="baseline"/>
        </w:rPr>
        <w:t>When you have come into the land which</w:t>
      </w:r>
      <w:r>
        <w:rPr>
          <w:spacing w:val="-3"/>
          <w:vertAlign w:val="baseline"/>
        </w:rPr>
        <w:t> </w:t>
      </w:r>
      <w:r>
        <w:rPr>
          <w:vertAlign w:val="baseline"/>
        </w:rPr>
        <w:t>Yahweh your God gives you, you shall not learn to imitate the abominations of those nations. </w:t>
      </w:r>
      <w:r>
        <w:rPr>
          <w:vertAlign w:val="superscript"/>
        </w:rPr>
        <w:t>10</w:t>
      </w:r>
      <w:r>
        <w:rPr>
          <w:spacing w:val="-15"/>
          <w:vertAlign w:val="baseline"/>
        </w:rPr>
        <w:t> </w:t>
      </w:r>
      <w:r>
        <w:rPr>
          <w:vertAlign w:val="baseline"/>
        </w:rPr>
        <w:t>There shall not be found with you anyone who makes his son or his daughter to pass through the fire, one who uses divination, one who tells fortunes, or an enchanter, or a sorcerer, </w:t>
      </w:r>
      <w:r>
        <w:rPr>
          <w:vertAlign w:val="superscript"/>
        </w:rPr>
        <w:t>11</w:t>
      </w:r>
      <w:r>
        <w:rPr>
          <w:spacing w:val="-14"/>
          <w:vertAlign w:val="baseline"/>
        </w:rPr>
        <w:t> </w:t>
      </w:r>
      <w:r>
        <w:rPr>
          <w:vertAlign w:val="baseline"/>
        </w:rPr>
        <w:t>or a charmer, or someone who consults with a familiar spirit, or a wizard, or a necromancer. </w:t>
      </w:r>
      <w:r>
        <w:rPr>
          <w:vertAlign w:val="superscript"/>
        </w:rPr>
        <w:t>12</w:t>
      </w:r>
      <w:r>
        <w:rPr>
          <w:spacing w:val="-15"/>
          <w:vertAlign w:val="baseline"/>
        </w:rPr>
        <w:t> </w:t>
      </w:r>
      <w:r>
        <w:rPr>
          <w:vertAlign w:val="baseline"/>
        </w:rPr>
        <w:t>For whoever</w:t>
      </w:r>
      <w:r>
        <w:rPr>
          <w:spacing w:val="-6"/>
          <w:vertAlign w:val="baseline"/>
        </w:rPr>
        <w:t> </w:t>
      </w:r>
      <w:r>
        <w:rPr>
          <w:vertAlign w:val="baseline"/>
        </w:rPr>
        <w:t>does</w:t>
      </w:r>
      <w:r>
        <w:rPr>
          <w:spacing w:val="-5"/>
          <w:vertAlign w:val="baseline"/>
        </w:rPr>
        <w:t> </w:t>
      </w:r>
      <w:r>
        <w:rPr>
          <w:vertAlign w:val="baseline"/>
        </w:rPr>
        <w:t>these</w:t>
      </w:r>
      <w:r>
        <w:rPr>
          <w:spacing w:val="-6"/>
          <w:vertAlign w:val="baseline"/>
        </w:rPr>
        <w:t> </w:t>
      </w:r>
      <w:r>
        <w:rPr>
          <w:vertAlign w:val="baseline"/>
        </w:rPr>
        <w:t>things</w:t>
      </w:r>
      <w:r>
        <w:rPr>
          <w:spacing w:val="-5"/>
          <w:vertAlign w:val="baseline"/>
        </w:rPr>
        <w:t> </w:t>
      </w:r>
      <w:r>
        <w:rPr>
          <w:vertAlign w:val="baseline"/>
        </w:rPr>
        <w:t>is</w:t>
      </w:r>
      <w:r>
        <w:rPr>
          <w:spacing w:val="-5"/>
          <w:vertAlign w:val="baseline"/>
        </w:rPr>
        <w:t> </w:t>
      </w:r>
      <w:r>
        <w:rPr>
          <w:vertAlign w:val="baseline"/>
        </w:rPr>
        <w:t>an</w:t>
      </w:r>
      <w:r>
        <w:rPr>
          <w:spacing w:val="-5"/>
          <w:vertAlign w:val="baseline"/>
        </w:rPr>
        <w:t> </w:t>
      </w:r>
      <w:r>
        <w:rPr>
          <w:vertAlign w:val="baseline"/>
        </w:rPr>
        <w:t>abomination</w:t>
      </w:r>
      <w:r>
        <w:rPr>
          <w:spacing w:val="-5"/>
          <w:vertAlign w:val="baseline"/>
        </w:rPr>
        <w:t> </w:t>
      </w:r>
      <w:r>
        <w:rPr>
          <w:vertAlign w:val="baseline"/>
        </w:rPr>
        <w:t>to</w:t>
      </w:r>
      <w:r>
        <w:rPr>
          <w:spacing w:val="-14"/>
          <w:vertAlign w:val="baseline"/>
        </w:rPr>
        <w:t> </w:t>
      </w:r>
      <w:r>
        <w:rPr>
          <w:vertAlign w:val="baseline"/>
        </w:rPr>
        <w:t>Yahweh.</w:t>
      </w:r>
      <w:r>
        <w:rPr>
          <w:spacing w:val="-5"/>
          <w:vertAlign w:val="baseline"/>
        </w:rPr>
        <w:t> </w:t>
      </w:r>
      <w:r>
        <w:rPr>
          <w:vertAlign w:val="baseline"/>
        </w:rPr>
        <w:t>Because</w:t>
      </w:r>
      <w:r>
        <w:rPr>
          <w:spacing w:val="-6"/>
          <w:vertAlign w:val="baseline"/>
        </w:rPr>
        <w:t> </w:t>
      </w:r>
      <w:r>
        <w:rPr>
          <w:vertAlign w:val="baseline"/>
        </w:rPr>
        <w:t>of</w:t>
      </w:r>
      <w:r>
        <w:rPr>
          <w:spacing w:val="-6"/>
          <w:vertAlign w:val="baseline"/>
        </w:rPr>
        <w:t> </w:t>
      </w:r>
      <w:r>
        <w:rPr>
          <w:vertAlign w:val="baseline"/>
        </w:rPr>
        <w:t>these</w:t>
      </w:r>
      <w:r>
        <w:rPr>
          <w:spacing w:val="-6"/>
          <w:vertAlign w:val="baseline"/>
        </w:rPr>
        <w:t> </w:t>
      </w:r>
      <w:r>
        <w:rPr>
          <w:vertAlign w:val="baseline"/>
        </w:rPr>
        <w:t>abominations, Yahweh your God drives them out from before you.</w:t>
      </w:r>
    </w:p>
    <w:p>
      <w:pPr>
        <w:pStyle w:val="BodyText"/>
        <w:spacing w:line="259" w:lineRule="auto" w:before="158"/>
        <w:ind w:right="417"/>
      </w:pPr>
      <w:r>
        <w:rPr/>
        <w:t>When</w:t>
      </w:r>
      <w:r>
        <w:rPr>
          <w:spacing w:val="-3"/>
        </w:rPr>
        <w:t> </w:t>
      </w:r>
      <w:r>
        <w:rPr/>
        <w:t>someone</w:t>
      </w:r>
      <w:r>
        <w:rPr>
          <w:spacing w:val="-2"/>
        </w:rPr>
        <w:t> </w:t>
      </w:r>
      <w:r>
        <w:rPr/>
        <w:t>ceases</w:t>
      </w:r>
      <w:r>
        <w:rPr>
          <w:spacing w:val="-3"/>
        </w:rPr>
        <w:t> </w:t>
      </w:r>
      <w:r>
        <w:rPr/>
        <w:t>to</w:t>
      </w:r>
      <w:r>
        <w:rPr>
          <w:spacing w:val="-3"/>
        </w:rPr>
        <w:t> </w:t>
      </w:r>
      <w:r>
        <w:rPr/>
        <w:t>live,</w:t>
      </w:r>
      <w:r>
        <w:rPr>
          <w:spacing w:val="-3"/>
        </w:rPr>
        <w:t> </w:t>
      </w:r>
      <w:r>
        <w:rPr/>
        <w:t>they</w:t>
      </w:r>
      <w:r>
        <w:rPr>
          <w:spacing w:val="-3"/>
        </w:rPr>
        <w:t> </w:t>
      </w:r>
      <w:r>
        <w:rPr/>
        <w:t>are</w:t>
      </w:r>
      <w:r>
        <w:rPr>
          <w:spacing w:val="-2"/>
        </w:rPr>
        <w:t> </w:t>
      </w:r>
      <w:r>
        <w:rPr/>
        <w:t>asleep</w:t>
      </w:r>
      <w:r>
        <w:rPr>
          <w:spacing w:val="-3"/>
        </w:rPr>
        <w:t> </w:t>
      </w:r>
      <w:r>
        <w:rPr/>
        <w:t>in</w:t>
      </w:r>
      <w:r>
        <w:rPr>
          <w:spacing w:val="-3"/>
        </w:rPr>
        <w:t> </w:t>
      </w:r>
      <w:r>
        <w:rPr/>
        <w:t>death.</w:t>
      </w:r>
      <w:r>
        <w:rPr>
          <w:spacing w:val="-3"/>
        </w:rPr>
        <w:t> </w:t>
      </w:r>
      <w:r>
        <w:rPr/>
        <w:t>It</w:t>
      </w:r>
      <w:r>
        <w:rPr>
          <w:spacing w:val="-3"/>
        </w:rPr>
        <w:t> </w:t>
      </w:r>
      <w:r>
        <w:rPr/>
        <w:t>is</w:t>
      </w:r>
      <w:r>
        <w:rPr>
          <w:spacing w:val="-3"/>
        </w:rPr>
        <w:t> </w:t>
      </w:r>
      <w:r>
        <w:rPr/>
        <w:t>permanent</w:t>
      </w:r>
      <w:r>
        <w:rPr>
          <w:spacing w:val="-3"/>
        </w:rPr>
        <w:t> </w:t>
      </w:r>
      <w:r>
        <w:rPr/>
        <w:t>for</w:t>
      </w:r>
      <w:r>
        <w:rPr>
          <w:spacing w:val="-2"/>
        </w:rPr>
        <w:t> </w:t>
      </w:r>
      <w:r>
        <w:rPr/>
        <w:t>us</w:t>
      </w:r>
      <w:r>
        <w:rPr>
          <w:spacing w:val="-3"/>
        </w:rPr>
        <w:t> </w:t>
      </w:r>
      <w:r>
        <w:rPr/>
        <w:t>humans,</w:t>
      </w:r>
      <w:r>
        <w:rPr>
          <w:spacing w:val="-3"/>
        </w:rPr>
        <w:t> </w:t>
      </w:r>
      <w:r>
        <w:rPr/>
        <w:t>but</w:t>
      </w:r>
      <w:r>
        <w:rPr>
          <w:spacing w:val="-3"/>
        </w:rPr>
        <w:t> </w:t>
      </w:r>
      <w:r>
        <w:rPr/>
        <w:t>God can and will resurrect those ones, in time, when his Kingdom reigns!</w:t>
      </w:r>
    </w:p>
    <w:p>
      <w:pPr>
        <w:pStyle w:val="Heading2"/>
        <w:spacing w:before="160"/>
      </w:pPr>
      <w:r>
        <w:rPr/>
        <w:t>The</w:t>
      </w:r>
      <w:r>
        <w:rPr>
          <w:spacing w:val="-2"/>
        </w:rPr>
        <w:t> Spirit:</w:t>
      </w:r>
    </w:p>
    <w:p>
      <w:pPr>
        <w:spacing w:after="0"/>
        <w:sectPr>
          <w:pgSz w:w="12240" w:h="15840"/>
          <w:pgMar w:header="0" w:footer="523" w:top="1360" w:bottom="720" w:left="1320" w:right="1160"/>
        </w:sectPr>
      </w:pPr>
    </w:p>
    <w:p>
      <w:pPr>
        <w:pStyle w:val="BodyText"/>
        <w:spacing w:line="259" w:lineRule="auto" w:before="79"/>
        <w:ind w:right="282"/>
      </w:pPr>
      <w:r>
        <w:rPr/>
        <w:t>The spirit and soul together make a living soul. The soul is “the dust.” The spirit is the active force</w:t>
      </w:r>
      <w:r>
        <w:rPr>
          <w:spacing w:val="-4"/>
        </w:rPr>
        <w:t> </w:t>
      </w:r>
      <w:r>
        <w:rPr/>
        <w:t>to</w:t>
      </w:r>
      <w:r>
        <w:rPr>
          <w:spacing w:val="-3"/>
        </w:rPr>
        <w:t> </w:t>
      </w:r>
      <w:r>
        <w:rPr/>
        <w:t>make</w:t>
      </w:r>
      <w:r>
        <w:rPr>
          <w:spacing w:val="-4"/>
        </w:rPr>
        <w:t> </w:t>
      </w:r>
      <w:r>
        <w:rPr/>
        <w:t>the</w:t>
      </w:r>
      <w:r>
        <w:rPr>
          <w:spacing w:val="-4"/>
        </w:rPr>
        <w:t> </w:t>
      </w:r>
      <w:r>
        <w:rPr/>
        <w:t>“dust”</w:t>
      </w:r>
      <w:r>
        <w:rPr>
          <w:spacing w:val="-2"/>
        </w:rPr>
        <w:t> </w:t>
      </w:r>
      <w:r>
        <w:rPr/>
        <w:t>alive.</w:t>
      </w:r>
      <w:r>
        <w:rPr>
          <w:spacing w:val="-8"/>
        </w:rPr>
        <w:t> </w:t>
      </w:r>
      <w:r>
        <w:rPr/>
        <w:t>This</w:t>
      </w:r>
      <w:r>
        <w:rPr>
          <w:spacing w:val="-3"/>
        </w:rPr>
        <w:t> </w:t>
      </w:r>
      <w:r>
        <w:rPr/>
        <w:t>is</w:t>
      </w:r>
      <w:r>
        <w:rPr>
          <w:spacing w:val="-3"/>
        </w:rPr>
        <w:t> </w:t>
      </w:r>
      <w:r>
        <w:rPr/>
        <w:t>evident</w:t>
      </w:r>
      <w:r>
        <w:rPr>
          <w:spacing w:val="-3"/>
        </w:rPr>
        <w:t> </w:t>
      </w:r>
      <w:r>
        <w:rPr/>
        <w:t>with</w:t>
      </w:r>
      <w:r>
        <w:rPr>
          <w:spacing w:val="-3"/>
        </w:rPr>
        <w:t> </w:t>
      </w:r>
      <w:r>
        <w:rPr/>
        <w:t>the</w:t>
      </w:r>
      <w:r>
        <w:rPr>
          <w:spacing w:val="-4"/>
        </w:rPr>
        <w:t> </w:t>
      </w:r>
      <w:r>
        <w:rPr/>
        <w:t>Genesis</w:t>
      </w:r>
      <w:r>
        <w:rPr>
          <w:spacing w:val="-3"/>
        </w:rPr>
        <w:t> </w:t>
      </w:r>
      <w:r>
        <w:rPr/>
        <w:t>account,</w:t>
      </w:r>
      <w:r>
        <w:rPr>
          <w:spacing w:val="-3"/>
        </w:rPr>
        <w:t> </w:t>
      </w:r>
      <w:r>
        <w:rPr/>
        <w:t>regarding</w:t>
      </w:r>
      <w:r>
        <w:rPr>
          <w:spacing w:val="-3"/>
        </w:rPr>
        <w:t> </w:t>
      </w:r>
      <w:r>
        <w:rPr/>
        <w:t>the</w:t>
      </w:r>
      <w:r>
        <w:rPr>
          <w:spacing w:val="-4"/>
        </w:rPr>
        <w:t> </w:t>
      </w:r>
      <w:r>
        <w:rPr/>
        <w:t>creation</w:t>
      </w:r>
      <w:r>
        <w:rPr>
          <w:spacing w:val="-3"/>
        </w:rPr>
        <w:t> </w:t>
      </w:r>
      <w:r>
        <w:rPr/>
        <w:t>of Adam. He was made from the dust, and because he disobeyed</w:t>
      </w:r>
      <w:r>
        <w:rPr>
          <w:spacing w:val="-6"/>
        </w:rPr>
        <w:t> </w:t>
      </w:r>
      <w:r>
        <w:rPr/>
        <w:t>Yahweh, was to return to the dust from which he came. God breathed in the spirit of life. This is part of God’s active force, the spirit. Once someone dies, their living soul becomes a dead soul because the spirit of God (“life force”) has returned to God.</w:t>
      </w:r>
    </w:p>
    <w:p>
      <w:pPr>
        <w:pStyle w:val="BodyText"/>
        <w:spacing w:line="259" w:lineRule="auto" w:before="158"/>
        <w:ind w:right="417"/>
      </w:pPr>
      <w:r>
        <w:rPr/>
        <w:t>Interestingly,</w:t>
      </w:r>
      <w:r>
        <w:rPr>
          <w:spacing w:val="-5"/>
        </w:rPr>
        <w:t> </w:t>
      </w:r>
      <w:r>
        <w:rPr/>
        <w:t>Jesus,</w:t>
      </w:r>
      <w:r>
        <w:rPr>
          <w:spacing w:val="-5"/>
        </w:rPr>
        <w:t> </w:t>
      </w:r>
      <w:r>
        <w:rPr/>
        <w:t>close</w:t>
      </w:r>
      <w:r>
        <w:rPr>
          <w:spacing w:val="-4"/>
        </w:rPr>
        <w:t> </w:t>
      </w:r>
      <w:r>
        <w:rPr/>
        <w:t>to</w:t>
      </w:r>
      <w:r>
        <w:rPr>
          <w:spacing w:val="-5"/>
        </w:rPr>
        <w:t> </w:t>
      </w:r>
      <w:r>
        <w:rPr/>
        <w:t>death,</w:t>
      </w:r>
      <w:r>
        <w:rPr>
          <w:spacing w:val="-5"/>
        </w:rPr>
        <w:t> </w:t>
      </w:r>
      <w:r>
        <w:rPr/>
        <w:t>cried</w:t>
      </w:r>
      <w:r>
        <w:rPr>
          <w:spacing w:val="-5"/>
        </w:rPr>
        <w:t> </w:t>
      </w:r>
      <w:r>
        <w:rPr/>
        <w:t>out</w:t>
      </w:r>
      <w:r>
        <w:rPr>
          <w:spacing w:val="-5"/>
        </w:rPr>
        <w:t> </w:t>
      </w:r>
      <w:r>
        <w:rPr/>
        <w:t>to</w:t>
      </w:r>
      <w:r>
        <w:rPr>
          <w:spacing w:val="-5"/>
        </w:rPr>
        <w:t> </w:t>
      </w:r>
      <w:r>
        <w:rPr/>
        <w:t>his</w:t>
      </w:r>
      <w:r>
        <w:rPr>
          <w:spacing w:val="-3"/>
        </w:rPr>
        <w:t> </w:t>
      </w:r>
      <w:r>
        <w:rPr/>
        <w:t>Father</w:t>
      </w:r>
      <w:r>
        <w:rPr>
          <w:spacing w:val="-6"/>
        </w:rPr>
        <w:t> </w:t>
      </w:r>
      <w:r>
        <w:rPr/>
        <w:t>(Yahweh).</w:t>
      </w:r>
      <w:r>
        <w:rPr>
          <w:spacing w:val="-3"/>
        </w:rPr>
        <w:t> </w:t>
      </w:r>
      <w:r>
        <w:rPr/>
        <w:t>He</w:t>
      </w:r>
      <w:r>
        <w:rPr>
          <w:spacing w:val="-6"/>
        </w:rPr>
        <w:t> </w:t>
      </w:r>
      <w:r>
        <w:rPr/>
        <w:t>died</w:t>
      </w:r>
      <w:r>
        <w:rPr>
          <w:spacing w:val="-5"/>
        </w:rPr>
        <w:t> </w:t>
      </w:r>
      <w:r>
        <w:rPr/>
        <w:t>and</w:t>
      </w:r>
      <w:r>
        <w:rPr>
          <w:spacing w:val="-5"/>
        </w:rPr>
        <w:t> </w:t>
      </w:r>
      <w:r>
        <w:rPr/>
        <w:t>his</w:t>
      </w:r>
      <w:r>
        <w:rPr>
          <w:spacing w:val="-5"/>
        </w:rPr>
        <w:t> </w:t>
      </w:r>
      <w:r>
        <w:rPr/>
        <w:t>spirit</w:t>
      </w:r>
      <w:r>
        <w:rPr>
          <w:spacing w:val="-5"/>
        </w:rPr>
        <w:t> </w:t>
      </w:r>
      <w:r>
        <w:rPr/>
        <w:t>went back to his Father. Shortly after, he was brought back to life and appeared many times to his followers. Before he left them, he stated that he had not yet ascended to the Father.</w:t>
      </w:r>
    </w:p>
    <w:p>
      <w:pPr>
        <w:pStyle w:val="BodyText"/>
        <w:spacing w:line="259" w:lineRule="auto" w:before="159"/>
        <w:ind w:right="375"/>
        <w:jc w:val="both"/>
      </w:pPr>
      <w:r>
        <w:rPr/>
        <w:t>People</w:t>
      </w:r>
      <w:r>
        <w:rPr>
          <w:spacing w:val="-3"/>
        </w:rPr>
        <w:t> </w:t>
      </w:r>
      <w:r>
        <w:rPr/>
        <w:t>of</w:t>
      </w:r>
      <w:r>
        <w:rPr>
          <w:spacing w:val="-3"/>
        </w:rPr>
        <w:t> </w:t>
      </w:r>
      <w:r>
        <w:rPr/>
        <w:t>the</w:t>
      </w:r>
      <w:r>
        <w:rPr>
          <w:spacing w:val="-3"/>
        </w:rPr>
        <w:t> </w:t>
      </w:r>
      <w:r>
        <w:rPr/>
        <w:t>Mormon</w:t>
      </w:r>
      <w:r>
        <w:rPr>
          <w:spacing w:val="-2"/>
        </w:rPr>
        <w:t> </w:t>
      </w:r>
      <w:r>
        <w:rPr/>
        <w:t>faith</w:t>
      </w:r>
      <w:r>
        <w:rPr>
          <w:spacing w:val="-2"/>
        </w:rPr>
        <w:t> </w:t>
      </w:r>
      <w:r>
        <w:rPr/>
        <w:t>are</w:t>
      </w:r>
      <w:r>
        <w:rPr>
          <w:spacing w:val="-3"/>
        </w:rPr>
        <w:t> </w:t>
      </w:r>
      <w:r>
        <w:rPr/>
        <w:t>taught</w:t>
      </w:r>
      <w:r>
        <w:rPr>
          <w:spacing w:val="-2"/>
        </w:rPr>
        <w:t> </w:t>
      </w:r>
      <w:r>
        <w:rPr/>
        <w:t>that</w:t>
      </w:r>
      <w:r>
        <w:rPr>
          <w:spacing w:val="-2"/>
        </w:rPr>
        <w:t> </w:t>
      </w:r>
      <w:r>
        <w:rPr/>
        <w:t>individuals</w:t>
      </w:r>
      <w:r>
        <w:rPr>
          <w:spacing w:val="-2"/>
        </w:rPr>
        <w:t> </w:t>
      </w:r>
      <w:r>
        <w:rPr/>
        <w:t>live</w:t>
      </w:r>
      <w:r>
        <w:rPr>
          <w:spacing w:val="-3"/>
        </w:rPr>
        <w:t> </w:t>
      </w:r>
      <w:r>
        <w:rPr/>
        <w:t>in</w:t>
      </w:r>
      <w:r>
        <w:rPr>
          <w:spacing w:val="-2"/>
        </w:rPr>
        <w:t> </w:t>
      </w:r>
      <w:r>
        <w:rPr/>
        <w:t>heaven</w:t>
      </w:r>
      <w:r>
        <w:rPr>
          <w:spacing w:val="-2"/>
        </w:rPr>
        <w:t> </w:t>
      </w:r>
      <w:r>
        <w:rPr/>
        <w:t>and</w:t>
      </w:r>
      <w:r>
        <w:rPr>
          <w:spacing w:val="-2"/>
        </w:rPr>
        <w:t> </w:t>
      </w:r>
      <w:r>
        <w:rPr/>
        <w:t>then</w:t>
      </w:r>
      <w:r>
        <w:rPr>
          <w:spacing w:val="-2"/>
        </w:rPr>
        <w:t> </w:t>
      </w:r>
      <w:r>
        <w:rPr/>
        <w:t>are</w:t>
      </w:r>
      <w:r>
        <w:rPr>
          <w:spacing w:val="-3"/>
        </w:rPr>
        <w:t> </w:t>
      </w:r>
      <w:r>
        <w:rPr/>
        <w:t>born</w:t>
      </w:r>
      <w:r>
        <w:rPr>
          <w:spacing w:val="-2"/>
        </w:rPr>
        <w:t> </w:t>
      </w:r>
      <w:r>
        <w:rPr/>
        <w:t>on</w:t>
      </w:r>
      <w:r>
        <w:rPr>
          <w:spacing w:val="-2"/>
        </w:rPr>
        <w:t> </w:t>
      </w:r>
      <w:r>
        <w:rPr/>
        <w:t>earth. Depending on how good they are determines what “level” of “heaven” they go to, once they die on earth. There are so many things wrong with this teaching! The Bible makes no such claim!</w:t>
      </w:r>
    </w:p>
    <w:p>
      <w:pPr>
        <w:pStyle w:val="BodyText"/>
        <w:spacing w:line="259" w:lineRule="auto"/>
        <w:ind w:right="340"/>
      </w:pPr>
      <w:r>
        <w:rPr/>
        <w:t>Remember that </w:t>
      </w:r>
      <w:r>
        <w:rPr>
          <w:b/>
        </w:rPr>
        <w:t>God told</w:t>
      </w:r>
      <w:r>
        <w:rPr>
          <w:b/>
          <w:spacing w:val="-8"/>
        </w:rPr>
        <w:t> </w:t>
      </w:r>
      <w:r>
        <w:rPr>
          <w:b/>
        </w:rPr>
        <w:t>Adam where he came from and where he was going – The dust</w:t>
      </w:r>
      <w:r>
        <w:rPr/>
        <w:t>. God has a plan for all those asleep in the dust.</w:t>
      </w:r>
      <w:r>
        <w:rPr>
          <w:spacing w:val="-3"/>
        </w:rPr>
        <w:t> </w:t>
      </w:r>
      <w:r>
        <w:rPr/>
        <w:t>They will be brought back to life, on Earth, when his kingdom reigns over all nations. It is no wonder that this following of Joseph Smith have their own book of Mormon. They hold it above the Bible. They use the argument that the scriptures are too old to be accurate. But that is not true!</w:t>
      </w:r>
      <w:r>
        <w:rPr>
          <w:spacing w:val="-1"/>
        </w:rPr>
        <w:t> </w:t>
      </w:r>
      <w:r>
        <w:rPr/>
        <w:t>We have the Greek Septuagint and the Dead Sea Scrolls dated to just before Jesus’</w:t>
      </w:r>
      <w:r>
        <w:rPr>
          <w:spacing w:val="-14"/>
        </w:rPr>
        <w:t> </w:t>
      </w:r>
      <w:r>
        <w:rPr/>
        <w:t>birth. We also have parts of the New Testament going back to around 100</w:t>
      </w:r>
      <w:r>
        <w:rPr>
          <w:spacing w:val="-8"/>
        </w:rPr>
        <w:t> </w:t>
      </w:r>
      <w:r>
        <w:rPr/>
        <w:t>AD. Upon comparing the differences, only minor changes are shown. Many of the changes deal with misspelling. When a con-artist faces scrutiny, he will try to discredit</w:t>
      </w:r>
      <w:r>
        <w:rPr>
          <w:spacing w:val="-6"/>
        </w:rPr>
        <w:t> </w:t>
      </w:r>
      <w:r>
        <w:rPr/>
        <w:t>those</w:t>
      </w:r>
      <w:r>
        <w:rPr>
          <w:spacing w:val="-7"/>
        </w:rPr>
        <w:t> </w:t>
      </w:r>
      <w:r>
        <w:rPr/>
        <w:t>looking</w:t>
      </w:r>
      <w:r>
        <w:rPr>
          <w:spacing w:val="-6"/>
        </w:rPr>
        <w:t> </w:t>
      </w:r>
      <w:r>
        <w:rPr/>
        <w:t>into</w:t>
      </w:r>
      <w:r>
        <w:rPr>
          <w:spacing w:val="-6"/>
        </w:rPr>
        <w:t> </w:t>
      </w:r>
      <w:r>
        <w:rPr/>
        <w:t>things,</w:t>
      </w:r>
      <w:r>
        <w:rPr>
          <w:spacing w:val="-6"/>
        </w:rPr>
        <w:t> </w:t>
      </w:r>
      <w:r>
        <w:rPr/>
        <w:t>rather</w:t>
      </w:r>
      <w:r>
        <w:rPr>
          <w:spacing w:val="-7"/>
        </w:rPr>
        <w:t> </w:t>
      </w:r>
      <w:r>
        <w:rPr/>
        <w:t>than</w:t>
      </w:r>
      <w:r>
        <w:rPr>
          <w:spacing w:val="-6"/>
        </w:rPr>
        <w:t> </w:t>
      </w:r>
      <w:r>
        <w:rPr/>
        <w:t>welcoming</w:t>
      </w:r>
      <w:r>
        <w:rPr>
          <w:spacing w:val="-6"/>
        </w:rPr>
        <w:t> </w:t>
      </w:r>
      <w:r>
        <w:rPr/>
        <w:t>scrutiny.</w:t>
      </w:r>
      <w:r>
        <w:rPr>
          <w:spacing w:val="-6"/>
        </w:rPr>
        <w:t> </w:t>
      </w:r>
      <w:r>
        <w:rPr/>
        <w:t>Certainly,</w:t>
      </w:r>
      <w:r>
        <w:rPr>
          <w:spacing w:val="-6"/>
        </w:rPr>
        <w:t> </w:t>
      </w:r>
      <w:r>
        <w:rPr/>
        <w:t>with</w:t>
      </w:r>
      <w:r>
        <w:rPr>
          <w:spacing w:val="-6"/>
        </w:rPr>
        <w:t> </w:t>
      </w:r>
      <w:r>
        <w:rPr/>
        <w:t>their</w:t>
      </w:r>
      <w:r>
        <w:rPr>
          <w:spacing w:val="-7"/>
        </w:rPr>
        <w:t> </w:t>
      </w:r>
      <w:r>
        <w:rPr/>
        <w:t>prophets by their side, the Mormon hierarchy should be confident in welcoming scrutiny. But they don’t. So, who do you believe, God or man? Like a con-artist, those shepherds use the thought that God’s</w:t>
      </w:r>
      <w:r>
        <w:rPr>
          <w:spacing w:val="-3"/>
        </w:rPr>
        <w:t> </w:t>
      </w:r>
      <w:r>
        <w:rPr/>
        <w:t>word</w:t>
      </w:r>
      <w:r>
        <w:rPr>
          <w:spacing w:val="-3"/>
        </w:rPr>
        <w:t> </w:t>
      </w:r>
      <w:r>
        <w:rPr/>
        <w:t>is</w:t>
      </w:r>
      <w:r>
        <w:rPr>
          <w:spacing w:val="-3"/>
        </w:rPr>
        <w:t> </w:t>
      </w:r>
      <w:r>
        <w:rPr/>
        <w:t>inaccurate</w:t>
      </w:r>
      <w:r>
        <w:rPr>
          <w:spacing w:val="-2"/>
        </w:rPr>
        <w:t> </w:t>
      </w:r>
      <w:r>
        <w:rPr/>
        <w:t>and</w:t>
      </w:r>
      <w:r>
        <w:rPr>
          <w:spacing w:val="-3"/>
        </w:rPr>
        <w:t> </w:t>
      </w:r>
      <w:r>
        <w:rPr/>
        <w:t>not</w:t>
      </w:r>
      <w:r>
        <w:rPr>
          <w:spacing w:val="-3"/>
        </w:rPr>
        <w:t> </w:t>
      </w:r>
      <w:r>
        <w:rPr/>
        <w:t>to</w:t>
      </w:r>
      <w:r>
        <w:rPr>
          <w:spacing w:val="-3"/>
        </w:rPr>
        <w:t> </w:t>
      </w:r>
      <w:r>
        <w:rPr/>
        <w:t>be</w:t>
      </w:r>
      <w:r>
        <w:rPr>
          <w:spacing w:val="-4"/>
        </w:rPr>
        <w:t> </w:t>
      </w:r>
      <w:r>
        <w:rPr/>
        <w:t>fully</w:t>
      </w:r>
      <w:r>
        <w:rPr>
          <w:spacing w:val="-3"/>
        </w:rPr>
        <w:t> </w:t>
      </w:r>
      <w:r>
        <w:rPr/>
        <w:t>trusted.</w:t>
      </w:r>
      <w:r>
        <w:rPr>
          <w:spacing w:val="-8"/>
        </w:rPr>
        <w:t> </w:t>
      </w:r>
      <w:r>
        <w:rPr/>
        <w:t>Then</w:t>
      </w:r>
      <w:r>
        <w:rPr>
          <w:spacing w:val="-3"/>
        </w:rPr>
        <w:t> </w:t>
      </w:r>
      <w:r>
        <w:rPr/>
        <w:t>they</w:t>
      </w:r>
      <w:r>
        <w:rPr>
          <w:spacing w:val="-3"/>
        </w:rPr>
        <w:t> </w:t>
      </w:r>
      <w:r>
        <w:rPr/>
        <w:t>point</w:t>
      </w:r>
      <w:r>
        <w:rPr>
          <w:spacing w:val="-3"/>
        </w:rPr>
        <w:t> </w:t>
      </w:r>
      <w:r>
        <w:rPr/>
        <w:t>to</w:t>
      </w:r>
      <w:r>
        <w:rPr>
          <w:spacing w:val="-3"/>
        </w:rPr>
        <w:t> </w:t>
      </w:r>
      <w:r>
        <w:rPr/>
        <w:t>themselves</w:t>
      </w:r>
      <w:r>
        <w:rPr>
          <w:spacing w:val="-3"/>
        </w:rPr>
        <w:t> </w:t>
      </w:r>
      <w:r>
        <w:rPr/>
        <w:t>as</w:t>
      </w:r>
      <w:r>
        <w:rPr>
          <w:spacing w:val="-3"/>
        </w:rPr>
        <w:t> </w:t>
      </w:r>
      <w:r>
        <w:rPr/>
        <w:t>the</w:t>
      </w:r>
      <w:r>
        <w:rPr>
          <w:spacing w:val="-4"/>
        </w:rPr>
        <w:t> </w:t>
      </w:r>
      <w:r>
        <w:rPr/>
        <w:t>ones</w:t>
      </w:r>
      <w:r>
        <w:rPr>
          <w:spacing w:val="-3"/>
        </w:rPr>
        <w:t> </w:t>
      </w:r>
      <w:r>
        <w:rPr/>
        <w:t>to be trusted.</w:t>
      </w:r>
    </w:p>
    <w:p>
      <w:pPr>
        <w:pStyle w:val="BodyText"/>
        <w:spacing w:before="156"/>
        <w:jc w:val="both"/>
      </w:pPr>
      <w:r>
        <w:rPr/>
        <w:t>Do</w:t>
      </w:r>
      <w:r>
        <w:rPr>
          <w:spacing w:val="-1"/>
        </w:rPr>
        <w:t> </w:t>
      </w:r>
      <w:r>
        <w:rPr/>
        <w:t>not</w:t>
      </w:r>
      <w:r>
        <w:rPr>
          <w:spacing w:val="-1"/>
        </w:rPr>
        <w:t> </w:t>
      </w:r>
      <w:r>
        <w:rPr/>
        <w:t>be</w:t>
      </w:r>
      <w:r>
        <w:rPr>
          <w:spacing w:val="-2"/>
        </w:rPr>
        <w:t> </w:t>
      </w:r>
      <w:r>
        <w:rPr/>
        <w:t>misled,</w:t>
      </w:r>
      <w:r>
        <w:rPr>
          <w:spacing w:val="-1"/>
        </w:rPr>
        <w:t> </w:t>
      </w:r>
      <w:r>
        <w:rPr/>
        <w:t>test</w:t>
      </w:r>
      <w:r>
        <w:rPr>
          <w:spacing w:val="-1"/>
        </w:rPr>
        <w:t> </w:t>
      </w:r>
      <w:r>
        <w:rPr/>
        <w:t>everything,</w:t>
      </w:r>
      <w:r>
        <w:rPr>
          <w:spacing w:val="-1"/>
        </w:rPr>
        <w:t> </w:t>
      </w:r>
      <w:r>
        <w:rPr/>
        <w:t>and</w:t>
      </w:r>
      <w:r>
        <w:rPr>
          <w:spacing w:val="-1"/>
        </w:rPr>
        <w:t> </w:t>
      </w:r>
      <w:r>
        <w:rPr/>
        <w:t>trust</w:t>
      </w:r>
      <w:r>
        <w:rPr>
          <w:spacing w:val="-1"/>
        </w:rPr>
        <w:t> </w:t>
      </w:r>
      <w:r>
        <w:rPr/>
        <w:t>God</w:t>
      </w:r>
      <w:r>
        <w:rPr>
          <w:spacing w:val="-1"/>
        </w:rPr>
        <w:t> </w:t>
      </w:r>
      <w:r>
        <w:rPr/>
        <w:t>above</w:t>
      </w:r>
      <w:r>
        <w:rPr>
          <w:spacing w:val="-1"/>
        </w:rPr>
        <w:t> </w:t>
      </w:r>
      <w:r>
        <w:rPr>
          <w:spacing w:val="-4"/>
        </w:rPr>
        <w:t>man!</w:t>
      </w:r>
    </w:p>
    <w:p>
      <w:pPr>
        <w:pStyle w:val="Heading2"/>
        <w:spacing w:line="259" w:lineRule="auto" w:before="183"/>
        <w:ind w:right="289"/>
        <w:jc w:val="both"/>
      </w:pPr>
      <w:r>
        <w:rPr/>
        <w:t>Notice</w:t>
      </w:r>
      <w:r>
        <w:rPr>
          <w:spacing w:val="-4"/>
        </w:rPr>
        <w:t> </w:t>
      </w:r>
      <w:r>
        <w:rPr/>
        <w:t>how</w:t>
      </w:r>
      <w:r>
        <w:rPr>
          <w:spacing w:val="-4"/>
        </w:rPr>
        <w:t> </w:t>
      </w:r>
      <w:r>
        <w:rPr/>
        <w:t>Christ</w:t>
      </w:r>
      <w:r>
        <w:rPr>
          <w:spacing w:val="-4"/>
        </w:rPr>
        <w:t> </w:t>
      </w:r>
      <w:r>
        <w:rPr/>
        <w:t>likened</w:t>
      </w:r>
      <w:r>
        <w:rPr>
          <w:spacing w:val="-3"/>
        </w:rPr>
        <w:t> </w:t>
      </w:r>
      <w:r>
        <w:rPr/>
        <w:t>death</w:t>
      </w:r>
      <w:r>
        <w:rPr>
          <w:spacing w:val="-3"/>
        </w:rPr>
        <w:t> </w:t>
      </w:r>
      <w:r>
        <w:rPr/>
        <w:t>to</w:t>
      </w:r>
      <w:r>
        <w:rPr>
          <w:spacing w:val="-3"/>
        </w:rPr>
        <w:t> </w:t>
      </w:r>
      <w:r>
        <w:rPr/>
        <w:t>sleeping</w:t>
      </w:r>
      <w:r>
        <w:rPr>
          <w:spacing w:val="-3"/>
        </w:rPr>
        <w:t> </w:t>
      </w:r>
      <w:r>
        <w:rPr/>
        <w:t>in</w:t>
      </w:r>
      <w:r>
        <w:rPr>
          <w:spacing w:val="-3"/>
        </w:rPr>
        <w:t> </w:t>
      </w:r>
      <w:r>
        <w:rPr/>
        <w:t>the</w:t>
      </w:r>
      <w:r>
        <w:rPr>
          <w:spacing w:val="-4"/>
        </w:rPr>
        <w:t> </w:t>
      </w:r>
      <w:r>
        <w:rPr/>
        <w:t>account</w:t>
      </w:r>
      <w:r>
        <w:rPr>
          <w:spacing w:val="-4"/>
        </w:rPr>
        <w:t> </w:t>
      </w:r>
      <w:r>
        <w:rPr/>
        <w:t>of</w:t>
      </w:r>
      <w:r>
        <w:rPr>
          <w:spacing w:val="-4"/>
        </w:rPr>
        <w:t> </w:t>
      </w:r>
      <w:r>
        <w:rPr/>
        <w:t>Lazarus</w:t>
      </w:r>
      <w:r>
        <w:rPr>
          <w:spacing w:val="-3"/>
        </w:rPr>
        <w:t> </w:t>
      </w:r>
      <w:r>
        <w:rPr/>
        <w:t>being</w:t>
      </w:r>
      <w:r>
        <w:rPr>
          <w:spacing w:val="-3"/>
        </w:rPr>
        <w:t> </w:t>
      </w:r>
      <w:r>
        <w:rPr/>
        <w:t>raised</w:t>
      </w:r>
      <w:r>
        <w:rPr>
          <w:spacing w:val="-3"/>
        </w:rPr>
        <w:t> </w:t>
      </w:r>
      <w:r>
        <w:rPr/>
        <w:t>from</w:t>
      </w:r>
      <w:r>
        <w:rPr>
          <w:spacing w:val="-4"/>
        </w:rPr>
        <w:t> </w:t>
      </w:r>
      <w:r>
        <w:rPr/>
        <w:t>the </w:t>
      </w:r>
      <w:r>
        <w:rPr>
          <w:spacing w:val="-2"/>
        </w:rPr>
        <w:t>dead:</w:t>
      </w:r>
    </w:p>
    <w:p>
      <w:pPr>
        <w:pStyle w:val="BodyText"/>
        <w:spacing w:before="160"/>
        <w:jc w:val="both"/>
      </w:pPr>
      <w:r>
        <w:rPr>
          <w:color w:val="0D5FAD"/>
          <w:u w:val="single" w:color="0D5FAD"/>
        </w:rPr>
        <w:t>John</w:t>
      </w:r>
      <w:r>
        <w:rPr>
          <w:color w:val="0D5FAD"/>
          <w:spacing w:val="-6"/>
          <w:u w:val="single" w:color="0D5FAD"/>
        </w:rPr>
        <w:t> </w:t>
      </w:r>
      <w:r>
        <w:rPr>
          <w:color w:val="0D5FAD"/>
          <w:u w:val="single" w:color="0D5FAD"/>
        </w:rPr>
        <w:t>11:1-44</w:t>
      </w:r>
      <w:r>
        <w:rPr>
          <w:color w:val="0D5FAD"/>
          <w:spacing w:val="-5"/>
          <w:u w:val="single" w:color="0D5FAD"/>
        </w:rPr>
        <w:t> </w:t>
      </w:r>
      <w:r>
        <w:rPr>
          <w:color w:val="0D5FAD"/>
          <w:spacing w:val="-2"/>
          <w:u w:val="single" w:color="0D5FAD"/>
        </w:rPr>
        <w:t>(WEB)</w:t>
      </w:r>
      <w:r>
        <w:rPr>
          <w:spacing w:val="-2"/>
          <w:u w:val="none"/>
        </w:rPr>
        <w:t>:</w:t>
      </w:r>
    </w:p>
    <w:p>
      <w:pPr>
        <w:pStyle w:val="BodyText"/>
        <w:spacing w:line="259" w:lineRule="auto" w:before="182"/>
        <w:ind w:left="840" w:right="314"/>
      </w:pPr>
      <w:r>
        <w:rPr/>
        <w:t>11 Now a certain man was sick, Lazarus from Bethany, of the village of Mary and her sister,</w:t>
      </w:r>
      <w:r>
        <w:rPr>
          <w:spacing w:val="-6"/>
        </w:rPr>
        <w:t> </w:t>
      </w:r>
      <w:r>
        <w:rPr/>
        <w:t>Martha.</w:t>
      </w:r>
      <w:r>
        <w:rPr>
          <w:spacing w:val="-4"/>
        </w:rPr>
        <w:t> </w:t>
      </w:r>
      <w:r>
        <w:rPr>
          <w:vertAlign w:val="superscript"/>
        </w:rPr>
        <w:t>2</w:t>
      </w:r>
      <w:r>
        <w:rPr>
          <w:spacing w:val="-18"/>
          <w:vertAlign w:val="baseline"/>
        </w:rPr>
        <w:t> </w:t>
      </w:r>
      <w:r>
        <w:rPr>
          <w:vertAlign w:val="baseline"/>
        </w:rPr>
        <w:t>It</w:t>
      </w:r>
      <w:r>
        <w:rPr>
          <w:spacing w:val="-4"/>
          <w:vertAlign w:val="baseline"/>
        </w:rPr>
        <w:t> </w:t>
      </w:r>
      <w:r>
        <w:rPr>
          <w:vertAlign w:val="baseline"/>
        </w:rPr>
        <w:t>was</w:t>
      </w:r>
      <w:r>
        <w:rPr>
          <w:spacing w:val="-4"/>
          <w:vertAlign w:val="baseline"/>
        </w:rPr>
        <w:t> </w:t>
      </w:r>
      <w:r>
        <w:rPr>
          <w:vertAlign w:val="baseline"/>
        </w:rPr>
        <w:t>that</w:t>
      </w:r>
      <w:r>
        <w:rPr>
          <w:spacing w:val="-4"/>
          <w:vertAlign w:val="baseline"/>
        </w:rPr>
        <w:t> </w:t>
      </w:r>
      <w:r>
        <w:rPr>
          <w:vertAlign w:val="baseline"/>
        </w:rPr>
        <w:t>Mary</w:t>
      </w:r>
      <w:r>
        <w:rPr>
          <w:spacing w:val="-4"/>
          <w:vertAlign w:val="baseline"/>
        </w:rPr>
        <w:t> </w:t>
      </w:r>
      <w:r>
        <w:rPr>
          <w:vertAlign w:val="baseline"/>
        </w:rPr>
        <w:t>who</w:t>
      </w:r>
      <w:r>
        <w:rPr>
          <w:spacing w:val="-4"/>
          <w:vertAlign w:val="baseline"/>
        </w:rPr>
        <w:t> </w:t>
      </w:r>
      <w:r>
        <w:rPr>
          <w:vertAlign w:val="baseline"/>
        </w:rPr>
        <w:t>had</w:t>
      </w:r>
      <w:r>
        <w:rPr>
          <w:spacing w:val="-2"/>
          <w:vertAlign w:val="baseline"/>
        </w:rPr>
        <w:t> </w:t>
      </w:r>
      <w:r>
        <w:rPr>
          <w:vertAlign w:val="baseline"/>
        </w:rPr>
        <w:t>anointed</w:t>
      </w:r>
      <w:r>
        <w:rPr>
          <w:spacing w:val="-4"/>
          <w:vertAlign w:val="baseline"/>
        </w:rPr>
        <w:t> </w:t>
      </w:r>
      <w:r>
        <w:rPr>
          <w:vertAlign w:val="baseline"/>
        </w:rPr>
        <w:t>the</w:t>
      </w:r>
      <w:r>
        <w:rPr>
          <w:spacing w:val="-5"/>
          <w:vertAlign w:val="baseline"/>
        </w:rPr>
        <w:t> </w:t>
      </w:r>
      <w:r>
        <w:rPr>
          <w:vertAlign w:val="baseline"/>
        </w:rPr>
        <w:t>Lord</w:t>
      </w:r>
      <w:r>
        <w:rPr>
          <w:spacing w:val="-4"/>
          <w:vertAlign w:val="baseline"/>
        </w:rPr>
        <w:t> </w:t>
      </w:r>
      <w:r>
        <w:rPr>
          <w:vertAlign w:val="baseline"/>
        </w:rPr>
        <w:t>with</w:t>
      </w:r>
      <w:r>
        <w:rPr>
          <w:spacing w:val="-4"/>
          <w:vertAlign w:val="baseline"/>
        </w:rPr>
        <w:t> </w:t>
      </w:r>
      <w:r>
        <w:rPr>
          <w:vertAlign w:val="baseline"/>
        </w:rPr>
        <w:t>ointment</w:t>
      </w:r>
      <w:r>
        <w:rPr>
          <w:spacing w:val="-4"/>
          <w:vertAlign w:val="baseline"/>
        </w:rPr>
        <w:t> </w:t>
      </w:r>
      <w:r>
        <w:rPr>
          <w:vertAlign w:val="baseline"/>
        </w:rPr>
        <w:t>and</w:t>
      </w:r>
      <w:r>
        <w:rPr>
          <w:spacing w:val="-4"/>
          <w:vertAlign w:val="baseline"/>
        </w:rPr>
        <w:t> </w:t>
      </w:r>
      <w:r>
        <w:rPr>
          <w:vertAlign w:val="baseline"/>
        </w:rPr>
        <w:t>wiped</w:t>
      </w:r>
      <w:r>
        <w:rPr>
          <w:spacing w:val="-4"/>
          <w:vertAlign w:val="baseline"/>
        </w:rPr>
        <w:t> </w:t>
      </w:r>
      <w:r>
        <w:rPr>
          <w:vertAlign w:val="baseline"/>
        </w:rPr>
        <w:t>his feet with her hair, whose brother, Lazarus, was sick. </w:t>
      </w:r>
      <w:r>
        <w:rPr>
          <w:vertAlign w:val="superscript"/>
        </w:rPr>
        <w:t>3</w:t>
      </w:r>
      <w:r>
        <w:rPr>
          <w:spacing w:val="-13"/>
          <w:vertAlign w:val="baseline"/>
        </w:rPr>
        <w:t> </w:t>
      </w:r>
      <w:r>
        <w:rPr>
          <w:vertAlign w:val="baseline"/>
        </w:rPr>
        <w:t>The sisters therefore sent to him, saying, “Lord, behold, he for whom you have great affection is sick.” </w:t>
      </w:r>
      <w:r>
        <w:rPr>
          <w:vertAlign w:val="superscript"/>
        </w:rPr>
        <w:t>4</w:t>
      </w:r>
      <w:r>
        <w:rPr>
          <w:spacing w:val="-12"/>
          <w:vertAlign w:val="baseline"/>
        </w:rPr>
        <w:t> </w:t>
      </w:r>
      <w:r>
        <w:rPr>
          <w:vertAlign w:val="baseline"/>
        </w:rPr>
        <w:t>But when Jesus heard it, he said, “This sickness is not to death, but for the glory of God, that God’s Son may be glorified by it.” </w:t>
      </w:r>
      <w:r>
        <w:rPr>
          <w:vertAlign w:val="superscript"/>
        </w:rPr>
        <w:t>5</w:t>
      </w:r>
      <w:r>
        <w:rPr>
          <w:spacing w:val="-13"/>
          <w:vertAlign w:val="baseline"/>
        </w:rPr>
        <w:t> </w:t>
      </w:r>
      <w:r>
        <w:rPr>
          <w:vertAlign w:val="baseline"/>
        </w:rPr>
        <w:t>Now Jesus loved Martha, and her sister, and Lazarus. </w:t>
      </w:r>
      <w:r>
        <w:rPr>
          <w:vertAlign w:val="superscript"/>
        </w:rPr>
        <w:t>6</w:t>
      </w:r>
      <w:r>
        <w:rPr>
          <w:spacing w:val="-13"/>
          <w:vertAlign w:val="baseline"/>
        </w:rPr>
        <w:t> </w:t>
      </w:r>
      <w:r>
        <w:rPr>
          <w:vertAlign w:val="baseline"/>
        </w:rPr>
        <w:t>When therefore</w:t>
      </w:r>
      <w:r>
        <w:rPr>
          <w:spacing w:val="-2"/>
          <w:vertAlign w:val="baseline"/>
        </w:rPr>
        <w:t> </w:t>
      </w:r>
      <w:r>
        <w:rPr>
          <w:vertAlign w:val="baseline"/>
        </w:rPr>
        <w:t>he</w:t>
      </w:r>
      <w:r>
        <w:rPr>
          <w:spacing w:val="-2"/>
          <w:vertAlign w:val="baseline"/>
        </w:rPr>
        <w:t> </w:t>
      </w:r>
      <w:r>
        <w:rPr>
          <w:vertAlign w:val="baseline"/>
        </w:rPr>
        <w:t>heard</w:t>
      </w:r>
      <w:r>
        <w:rPr>
          <w:spacing w:val="-1"/>
          <w:vertAlign w:val="baseline"/>
        </w:rPr>
        <w:t> </w:t>
      </w:r>
      <w:r>
        <w:rPr>
          <w:vertAlign w:val="baseline"/>
        </w:rPr>
        <w:t>that</w:t>
      </w:r>
      <w:r>
        <w:rPr>
          <w:spacing w:val="-1"/>
          <w:vertAlign w:val="baseline"/>
        </w:rPr>
        <w:t> </w:t>
      </w:r>
      <w:r>
        <w:rPr>
          <w:vertAlign w:val="baseline"/>
        </w:rPr>
        <w:t>he was</w:t>
      </w:r>
      <w:r>
        <w:rPr>
          <w:spacing w:val="-1"/>
          <w:vertAlign w:val="baseline"/>
        </w:rPr>
        <w:t> </w:t>
      </w:r>
      <w:r>
        <w:rPr>
          <w:vertAlign w:val="baseline"/>
        </w:rPr>
        <w:t>sick,</w:t>
      </w:r>
      <w:r>
        <w:rPr>
          <w:spacing w:val="-1"/>
          <w:vertAlign w:val="baseline"/>
        </w:rPr>
        <w:t> </w:t>
      </w:r>
      <w:r>
        <w:rPr>
          <w:vertAlign w:val="baseline"/>
        </w:rPr>
        <w:t>he</w:t>
      </w:r>
      <w:r>
        <w:rPr>
          <w:spacing w:val="-2"/>
          <w:vertAlign w:val="baseline"/>
        </w:rPr>
        <w:t> </w:t>
      </w:r>
      <w:r>
        <w:rPr>
          <w:vertAlign w:val="baseline"/>
        </w:rPr>
        <w:t>stayed</w:t>
      </w:r>
      <w:r>
        <w:rPr>
          <w:spacing w:val="-1"/>
          <w:vertAlign w:val="baseline"/>
        </w:rPr>
        <w:t> </w:t>
      </w:r>
      <w:r>
        <w:rPr>
          <w:vertAlign w:val="baseline"/>
        </w:rPr>
        <w:t>two days</w:t>
      </w:r>
      <w:r>
        <w:rPr>
          <w:spacing w:val="-1"/>
          <w:vertAlign w:val="baseline"/>
        </w:rPr>
        <w:t> </w:t>
      </w:r>
      <w:r>
        <w:rPr>
          <w:vertAlign w:val="baseline"/>
        </w:rPr>
        <w:t>in</w:t>
      </w:r>
      <w:r>
        <w:rPr>
          <w:spacing w:val="-1"/>
          <w:vertAlign w:val="baseline"/>
        </w:rPr>
        <w:t> </w:t>
      </w:r>
      <w:r>
        <w:rPr>
          <w:vertAlign w:val="baseline"/>
        </w:rPr>
        <w:t>the</w:t>
      </w:r>
      <w:r>
        <w:rPr>
          <w:spacing w:val="-2"/>
          <w:vertAlign w:val="baseline"/>
        </w:rPr>
        <w:t> </w:t>
      </w:r>
      <w:r>
        <w:rPr>
          <w:vertAlign w:val="baseline"/>
        </w:rPr>
        <w:t>place</w:t>
      </w:r>
      <w:r>
        <w:rPr>
          <w:spacing w:val="-2"/>
          <w:vertAlign w:val="baseline"/>
        </w:rPr>
        <w:t> </w:t>
      </w:r>
      <w:r>
        <w:rPr>
          <w:vertAlign w:val="baseline"/>
        </w:rPr>
        <w:t>where</w:t>
      </w:r>
      <w:r>
        <w:rPr>
          <w:spacing w:val="-2"/>
          <w:vertAlign w:val="baseline"/>
        </w:rPr>
        <w:t> </w:t>
      </w:r>
      <w:r>
        <w:rPr>
          <w:vertAlign w:val="baseline"/>
        </w:rPr>
        <w:t>he</w:t>
      </w:r>
      <w:r>
        <w:rPr>
          <w:spacing w:val="-2"/>
          <w:vertAlign w:val="baseline"/>
        </w:rPr>
        <w:t> </w:t>
      </w:r>
      <w:r>
        <w:rPr>
          <w:vertAlign w:val="baseline"/>
        </w:rPr>
        <w:t>was.</w:t>
      </w:r>
      <w:r>
        <w:rPr>
          <w:spacing w:val="-1"/>
          <w:vertAlign w:val="baseline"/>
        </w:rPr>
        <w:t> </w:t>
      </w:r>
      <w:r>
        <w:rPr>
          <w:vertAlign w:val="superscript"/>
        </w:rPr>
        <w:t>7</w:t>
      </w:r>
      <w:r>
        <w:rPr>
          <w:spacing w:val="-18"/>
          <w:vertAlign w:val="baseline"/>
        </w:rPr>
        <w:t> </w:t>
      </w:r>
      <w:r>
        <w:rPr>
          <w:vertAlign w:val="baseline"/>
        </w:rPr>
        <w:t>Then after this he said to the disciples, “Let’s go into Judea again.”</w:t>
      </w:r>
    </w:p>
    <w:p>
      <w:pPr>
        <w:pStyle w:val="BodyText"/>
        <w:spacing w:line="259" w:lineRule="auto" w:before="157"/>
        <w:ind w:left="840" w:right="417"/>
      </w:pPr>
      <w:r>
        <w:rPr>
          <w:vertAlign w:val="superscript"/>
        </w:rPr>
        <w:t>8</w:t>
      </w:r>
      <w:r>
        <w:rPr>
          <w:spacing w:val="-18"/>
          <w:vertAlign w:val="baseline"/>
        </w:rPr>
        <w:t> </w:t>
      </w:r>
      <w:r>
        <w:rPr>
          <w:vertAlign w:val="baseline"/>
        </w:rPr>
        <w:t>The</w:t>
      </w:r>
      <w:r>
        <w:rPr>
          <w:spacing w:val="-7"/>
          <w:vertAlign w:val="baseline"/>
        </w:rPr>
        <w:t> </w:t>
      </w:r>
      <w:r>
        <w:rPr>
          <w:vertAlign w:val="baseline"/>
        </w:rPr>
        <w:t>disciples</w:t>
      </w:r>
      <w:r>
        <w:rPr>
          <w:spacing w:val="-3"/>
          <w:vertAlign w:val="baseline"/>
        </w:rPr>
        <w:t> </w:t>
      </w:r>
      <w:r>
        <w:rPr>
          <w:vertAlign w:val="baseline"/>
        </w:rPr>
        <w:t>asked</w:t>
      </w:r>
      <w:r>
        <w:rPr>
          <w:spacing w:val="-3"/>
          <w:vertAlign w:val="baseline"/>
        </w:rPr>
        <w:t> </w:t>
      </w:r>
      <w:r>
        <w:rPr>
          <w:vertAlign w:val="baseline"/>
        </w:rPr>
        <w:t>him,</w:t>
      </w:r>
      <w:r>
        <w:rPr>
          <w:spacing w:val="-3"/>
          <w:vertAlign w:val="baseline"/>
        </w:rPr>
        <w:t> </w:t>
      </w:r>
      <w:r>
        <w:rPr>
          <w:vertAlign w:val="baseline"/>
        </w:rPr>
        <w:t>“Rabbi,</w:t>
      </w:r>
      <w:r>
        <w:rPr>
          <w:spacing w:val="-3"/>
          <w:vertAlign w:val="baseline"/>
        </w:rPr>
        <w:t> </w:t>
      </w:r>
      <w:r>
        <w:rPr>
          <w:vertAlign w:val="baseline"/>
        </w:rPr>
        <w:t>the</w:t>
      </w:r>
      <w:r>
        <w:rPr>
          <w:spacing w:val="-4"/>
          <w:vertAlign w:val="baseline"/>
        </w:rPr>
        <w:t> </w:t>
      </w:r>
      <w:r>
        <w:rPr>
          <w:vertAlign w:val="baseline"/>
        </w:rPr>
        <w:t>Jews</w:t>
      </w:r>
      <w:r>
        <w:rPr>
          <w:spacing w:val="-3"/>
          <w:vertAlign w:val="baseline"/>
        </w:rPr>
        <w:t> </w:t>
      </w:r>
      <w:r>
        <w:rPr>
          <w:vertAlign w:val="baseline"/>
        </w:rPr>
        <w:t>were</w:t>
      </w:r>
      <w:r>
        <w:rPr>
          <w:spacing w:val="-4"/>
          <w:vertAlign w:val="baseline"/>
        </w:rPr>
        <w:t> </w:t>
      </w:r>
      <w:r>
        <w:rPr>
          <w:vertAlign w:val="baseline"/>
        </w:rPr>
        <w:t>just</w:t>
      </w:r>
      <w:r>
        <w:rPr>
          <w:spacing w:val="-3"/>
          <w:vertAlign w:val="baseline"/>
        </w:rPr>
        <w:t> </w:t>
      </w:r>
      <w:r>
        <w:rPr>
          <w:vertAlign w:val="baseline"/>
        </w:rPr>
        <w:t>trying</w:t>
      </w:r>
      <w:r>
        <w:rPr>
          <w:spacing w:val="-3"/>
          <w:vertAlign w:val="baseline"/>
        </w:rPr>
        <w:t> </w:t>
      </w:r>
      <w:r>
        <w:rPr>
          <w:vertAlign w:val="baseline"/>
        </w:rPr>
        <w:t>to</w:t>
      </w:r>
      <w:r>
        <w:rPr>
          <w:spacing w:val="-3"/>
          <w:vertAlign w:val="baseline"/>
        </w:rPr>
        <w:t> </w:t>
      </w:r>
      <w:r>
        <w:rPr>
          <w:vertAlign w:val="baseline"/>
        </w:rPr>
        <w:t>stone</w:t>
      </w:r>
      <w:r>
        <w:rPr>
          <w:spacing w:val="-4"/>
          <w:vertAlign w:val="baseline"/>
        </w:rPr>
        <w:t> </w:t>
      </w:r>
      <w:r>
        <w:rPr>
          <w:vertAlign w:val="baseline"/>
        </w:rPr>
        <w:t>you.</w:t>
      </w:r>
      <w:r>
        <w:rPr>
          <w:spacing w:val="-15"/>
          <w:vertAlign w:val="baseline"/>
        </w:rPr>
        <w:t> </w:t>
      </w:r>
      <w:r>
        <w:rPr>
          <w:vertAlign w:val="baseline"/>
        </w:rPr>
        <w:t>Are</w:t>
      </w:r>
      <w:r>
        <w:rPr>
          <w:spacing w:val="-4"/>
          <w:vertAlign w:val="baseline"/>
        </w:rPr>
        <w:t> </w:t>
      </w:r>
      <w:r>
        <w:rPr>
          <w:vertAlign w:val="baseline"/>
        </w:rPr>
        <w:t>you</w:t>
      </w:r>
      <w:r>
        <w:rPr>
          <w:spacing w:val="-3"/>
          <w:vertAlign w:val="baseline"/>
        </w:rPr>
        <w:t> </w:t>
      </w:r>
      <w:r>
        <w:rPr>
          <w:vertAlign w:val="baseline"/>
        </w:rPr>
        <w:t>going there again?”</w:t>
      </w:r>
    </w:p>
    <w:p>
      <w:pPr>
        <w:spacing w:after="0" w:line="259" w:lineRule="auto"/>
        <w:sectPr>
          <w:pgSz w:w="12240" w:h="15840"/>
          <w:pgMar w:header="0" w:footer="523" w:top="1360" w:bottom="720" w:left="1320" w:right="1160"/>
        </w:sectPr>
      </w:pPr>
    </w:p>
    <w:p>
      <w:pPr>
        <w:pStyle w:val="BodyText"/>
        <w:spacing w:line="259" w:lineRule="auto" w:before="99"/>
        <w:ind w:left="840" w:right="282"/>
      </w:pPr>
      <w:r>
        <w:rPr>
          <w:vertAlign w:val="superscript"/>
        </w:rPr>
        <w:t>9</w:t>
      </w:r>
      <w:r>
        <w:rPr>
          <w:spacing w:val="-13"/>
          <w:vertAlign w:val="baseline"/>
        </w:rPr>
        <w:t> </w:t>
      </w:r>
      <w:r>
        <w:rPr>
          <w:vertAlign w:val="baseline"/>
        </w:rPr>
        <w:t>Jesus answered, “Aren’t there twelve hours of daylight? If a man walks in the day, he doesn’t</w:t>
      </w:r>
      <w:r>
        <w:rPr>
          <w:spacing w:val="-4"/>
          <w:vertAlign w:val="baseline"/>
        </w:rPr>
        <w:t> </w:t>
      </w:r>
      <w:r>
        <w:rPr>
          <w:vertAlign w:val="baseline"/>
        </w:rPr>
        <w:t>stumble,</w:t>
      </w:r>
      <w:r>
        <w:rPr>
          <w:spacing w:val="-2"/>
          <w:vertAlign w:val="baseline"/>
        </w:rPr>
        <w:t> </w:t>
      </w:r>
      <w:r>
        <w:rPr>
          <w:vertAlign w:val="baseline"/>
        </w:rPr>
        <w:t>because</w:t>
      </w:r>
      <w:r>
        <w:rPr>
          <w:spacing w:val="-1"/>
          <w:vertAlign w:val="baseline"/>
        </w:rPr>
        <w:t> </w:t>
      </w:r>
      <w:r>
        <w:rPr>
          <w:vertAlign w:val="baseline"/>
        </w:rPr>
        <w:t>he</w:t>
      </w:r>
      <w:r>
        <w:rPr>
          <w:spacing w:val="-3"/>
          <w:vertAlign w:val="baseline"/>
        </w:rPr>
        <w:t> </w:t>
      </w:r>
      <w:r>
        <w:rPr>
          <w:vertAlign w:val="baseline"/>
        </w:rPr>
        <w:t>sees</w:t>
      </w:r>
      <w:r>
        <w:rPr>
          <w:spacing w:val="-2"/>
          <w:vertAlign w:val="baseline"/>
        </w:rPr>
        <w:t> </w:t>
      </w:r>
      <w:r>
        <w:rPr>
          <w:vertAlign w:val="baseline"/>
        </w:rPr>
        <w:t>the</w:t>
      </w:r>
      <w:r>
        <w:rPr>
          <w:spacing w:val="-3"/>
          <w:vertAlign w:val="baseline"/>
        </w:rPr>
        <w:t> </w:t>
      </w:r>
      <w:r>
        <w:rPr>
          <w:vertAlign w:val="baseline"/>
        </w:rPr>
        <w:t>light</w:t>
      </w:r>
      <w:r>
        <w:rPr>
          <w:spacing w:val="-2"/>
          <w:vertAlign w:val="baseline"/>
        </w:rPr>
        <w:t> </w:t>
      </w:r>
      <w:r>
        <w:rPr>
          <w:vertAlign w:val="baseline"/>
        </w:rPr>
        <w:t>of</w:t>
      </w:r>
      <w:r>
        <w:rPr>
          <w:spacing w:val="-3"/>
          <w:vertAlign w:val="baseline"/>
        </w:rPr>
        <w:t> </w:t>
      </w:r>
      <w:r>
        <w:rPr>
          <w:vertAlign w:val="baseline"/>
        </w:rPr>
        <w:t>this</w:t>
      </w:r>
      <w:r>
        <w:rPr>
          <w:spacing w:val="-2"/>
          <w:vertAlign w:val="baseline"/>
        </w:rPr>
        <w:t> </w:t>
      </w:r>
      <w:r>
        <w:rPr>
          <w:vertAlign w:val="baseline"/>
        </w:rPr>
        <w:t>world.</w:t>
      </w:r>
      <w:r>
        <w:rPr>
          <w:spacing w:val="-3"/>
          <w:vertAlign w:val="baseline"/>
        </w:rPr>
        <w:t> </w:t>
      </w:r>
      <w:r>
        <w:rPr>
          <w:vertAlign w:val="superscript"/>
        </w:rPr>
        <w:t>10</w:t>
      </w:r>
      <w:r>
        <w:rPr>
          <w:spacing w:val="-21"/>
          <w:vertAlign w:val="baseline"/>
        </w:rPr>
        <w:t> </w:t>
      </w:r>
      <w:r>
        <w:rPr>
          <w:vertAlign w:val="baseline"/>
        </w:rPr>
        <w:t>But</w:t>
      </w:r>
      <w:r>
        <w:rPr>
          <w:spacing w:val="-2"/>
          <w:vertAlign w:val="baseline"/>
        </w:rPr>
        <w:t> </w:t>
      </w:r>
      <w:r>
        <w:rPr>
          <w:vertAlign w:val="baseline"/>
        </w:rPr>
        <w:t>if</w:t>
      </w:r>
      <w:r>
        <w:rPr>
          <w:spacing w:val="-3"/>
          <w:vertAlign w:val="baseline"/>
        </w:rPr>
        <w:t> </w:t>
      </w:r>
      <w:r>
        <w:rPr>
          <w:vertAlign w:val="baseline"/>
        </w:rPr>
        <w:t>a</w:t>
      </w:r>
      <w:r>
        <w:rPr>
          <w:spacing w:val="-3"/>
          <w:vertAlign w:val="baseline"/>
        </w:rPr>
        <w:t> </w:t>
      </w:r>
      <w:r>
        <w:rPr>
          <w:vertAlign w:val="baseline"/>
        </w:rPr>
        <w:t>man</w:t>
      </w:r>
      <w:r>
        <w:rPr>
          <w:spacing w:val="-2"/>
          <w:vertAlign w:val="baseline"/>
        </w:rPr>
        <w:t> </w:t>
      </w:r>
      <w:r>
        <w:rPr>
          <w:vertAlign w:val="baseline"/>
        </w:rPr>
        <w:t>walks</w:t>
      </w:r>
      <w:r>
        <w:rPr>
          <w:spacing w:val="-2"/>
          <w:vertAlign w:val="baseline"/>
        </w:rPr>
        <w:t> </w:t>
      </w:r>
      <w:r>
        <w:rPr>
          <w:vertAlign w:val="baseline"/>
        </w:rPr>
        <w:t>in</w:t>
      </w:r>
      <w:r>
        <w:rPr>
          <w:spacing w:val="-2"/>
          <w:vertAlign w:val="baseline"/>
        </w:rPr>
        <w:t> </w:t>
      </w:r>
      <w:r>
        <w:rPr>
          <w:vertAlign w:val="baseline"/>
        </w:rPr>
        <w:t>the</w:t>
      </w:r>
      <w:r>
        <w:rPr>
          <w:spacing w:val="-3"/>
          <w:vertAlign w:val="baseline"/>
        </w:rPr>
        <w:t> </w:t>
      </w:r>
      <w:r>
        <w:rPr>
          <w:vertAlign w:val="baseline"/>
        </w:rPr>
        <w:t>night, he stumbles, because the light isn’t in him.”</w:t>
      </w:r>
      <w:r>
        <w:rPr>
          <w:spacing w:val="-1"/>
          <w:vertAlign w:val="baseline"/>
        </w:rPr>
        <w:t> </w:t>
      </w:r>
      <w:r>
        <w:rPr>
          <w:vertAlign w:val="superscript"/>
        </w:rPr>
        <w:t>11</w:t>
      </w:r>
      <w:r>
        <w:rPr>
          <w:spacing w:val="-18"/>
          <w:vertAlign w:val="baseline"/>
        </w:rPr>
        <w:t> </w:t>
      </w:r>
      <w:r>
        <w:rPr>
          <w:vertAlign w:val="baseline"/>
        </w:rPr>
        <w:t>He said these things, and after that, he said to them, “Our friend, Lazarus, has fallen asleep, but I am going so that I may awake him out of sleep.”</w:t>
      </w:r>
    </w:p>
    <w:p>
      <w:pPr>
        <w:pStyle w:val="BodyText"/>
        <w:spacing w:before="158"/>
        <w:ind w:left="840"/>
      </w:pPr>
      <w:r>
        <w:rPr>
          <w:vertAlign w:val="superscript"/>
        </w:rPr>
        <w:t>12</w:t>
      </w:r>
      <w:r>
        <w:rPr>
          <w:spacing w:val="-21"/>
          <w:vertAlign w:val="baseline"/>
        </w:rPr>
        <w:t> </w:t>
      </w:r>
      <w:r>
        <w:rPr>
          <w:vertAlign w:val="baseline"/>
        </w:rPr>
        <w:t>The</w:t>
      </w:r>
      <w:r>
        <w:rPr>
          <w:spacing w:val="-3"/>
          <w:vertAlign w:val="baseline"/>
        </w:rPr>
        <w:t> </w:t>
      </w:r>
      <w:r>
        <w:rPr>
          <w:vertAlign w:val="baseline"/>
        </w:rPr>
        <w:t>disciples</w:t>
      </w:r>
      <w:r>
        <w:rPr>
          <w:spacing w:val="-1"/>
          <w:vertAlign w:val="baseline"/>
        </w:rPr>
        <w:t> </w:t>
      </w:r>
      <w:r>
        <w:rPr>
          <w:vertAlign w:val="baseline"/>
        </w:rPr>
        <w:t>therefore said, “Lord,</w:t>
      </w:r>
      <w:r>
        <w:rPr>
          <w:spacing w:val="-1"/>
          <w:vertAlign w:val="baseline"/>
        </w:rPr>
        <w:t> </w:t>
      </w:r>
      <w:r>
        <w:rPr>
          <w:vertAlign w:val="baseline"/>
        </w:rPr>
        <w:t>if</w:t>
      </w:r>
      <w:r>
        <w:rPr>
          <w:spacing w:val="-2"/>
          <w:vertAlign w:val="baseline"/>
        </w:rPr>
        <w:t> </w:t>
      </w:r>
      <w:r>
        <w:rPr>
          <w:vertAlign w:val="baseline"/>
        </w:rPr>
        <w:t>he</w:t>
      </w:r>
      <w:r>
        <w:rPr>
          <w:spacing w:val="-2"/>
          <w:vertAlign w:val="baseline"/>
        </w:rPr>
        <w:t> </w:t>
      </w:r>
      <w:r>
        <w:rPr>
          <w:vertAlign w:val="baseline"/>
        </w:rPr>
        <w:t>has</w:t>
      </w:r>
      <w:r>
        <w:rPr>
          <w:spacing w:val="-1"/>
          <w:vertAlign w:val="baseline"/>
        </w:rPr>
        <w:t> </w:t>
      </w:r>
      <w:r>
        <w:rPr>
          <w:vertAlign w:val="baseline"/>
        </w:rPr>
        <w:t>fallen asleep,</w:t>
      </w:r>
      <w:r>
        <w:rPr>
          <w:spacing w:val="-1"/>
          <w:vertAlign w:val="baseline"/>
        </w:rPr>
        <w:t> </w:t>
      </w:r>
      <w:r>
        <w:rPr>
          <w:vertAlign w:val="baseline"/>
        </w:rPr>
        <w:t>he</w:t>
      </w:r>
      <w:r>
        <w:rPr>
          <w:spacing w:val="-2"/>
          <w:vertAlign w:val="baseline"/>
        </w:rPr>
        <w:t> </w:t>
      </w:r>
      <w:r>
        <w:rPr>
          <w:vertAlign w:val="baseline"/>
        </w:rPr>
        <w:t>will</w:t>
      </w:r>
      <w:r>
        <w:rPr>
          <w:spacing w:val="-1"/>
          <w:vertAlign w:val="baseline"/>
        </w:rPr>
        <w:t> </w:t>
      </w:r>
      <w:r>
        <w:rPr>
          <w:spacing w:val="-2"/>
          <w:vertAlign w:val="baseline"/>
        </w:rPr>
        <w:t>recover.”</w:t>
      </w:r>
    </w:p>
    <w:p>
      <w:pPr>
        <w:pStyle w:val="BodyText"/>
        <w:spacing w:line="259" w:lineRule="auto" w:before="183"/>
        <w:ind w:left="840" w:right="314"/>
      </w:pPr>
      <w:r>
        <w:rPr>
          <w:vertAlign w:val="superscript"/>
        </w:rPr>
        <w:t>13</w:t>
      </w:r>
      <w:r>
        <w:rPr>
          <w:spacing w:val="-16"/>
          <w:vertAlign w:val="baseline"/>
        </w:rPr>
        <w:t> </w:t>
      </w:r>
      <w:r>
        <w:rPr>
          <w:vertAlign w:val="baseline"/>
        </w:rPr>
        <w:t>Now Jesus had spoken of his death, but they thought that he spoke of taking rest in sleep.</w:t>
      </w:r>
      <w:r>
        <w:rPr>
          <w:spacing w:val="-6"/>
          <w:vertAlign w:val="baseline"/>
        </w:rPr>
        <w:t> </w:t>
      </w:r>
      <w:r>
        <w:rPr>
          <w:vertAlign w:val="superscript"/>
        </w:rPr>
        <w:t>14</w:t>
      </w:r>
      <w:r>
        <w:rPr>
          <w:spacing w:val="-21"/>
          <w:vertAlign w:val="baseline"/>
        </w:rPr>
        <w:t> </w:t>
      </w:r>
      <w:r>
        <w:rPr>
          <w:vertAlign w:val="baseline"/>
        </w:rPr>
        <w:t>So</w:t>
      </w:r>
      <w:r>
        <w:rPr>
          <w:spacing w:val="-3"/>
          <w:vertAlign w:val="baseline"/>
        </w:rPr>
        <w:t> </w:t>
      </w:r>
      <w:r>
        <w:rPr>
          <w:vertAlign w:val="baseline"/>
        </w:rPr>
        <w:t>Jesus</w:t>
      </w:r>
      <w:r>
        <w:rPr>
          <w:spacing w:val="-3"/>
          <w:vertAlign w:val="baseline"/>
        </w:rPr>
        <w:t> </w:t>
      </w:r>
      <w:r>
        <w:rPr>
          <w:vertAlign w:val="baseline"/>
        </w:rPr>
        <w:t>said</w:t>
      </w:r>
      <w:r>
        <w:rPr>
          <w:spacing w:val="-3"/>
          <w:vertAlign w:val="baseline"/>
        </w:rPr>
        <w:t> </w:t>
      </w:r>
      <w:r>
        <w:rPr>
          <w:vertAlign w:val="baseline"/>
        </w:rPr>
        <w:t>to</w:t>
      </w:r>
      <w:r>
        <w:rPr>
          <w:spacing w:val="-3"/>
          <w:vertAlign w:val="baseline"/>
        </w:rPr>
        <w:t> </w:t>
      </w:r>
      <w:r>
        <w:rPr>
          <w:vertAlign w:val="baseline"/>
        </w:rPr>
        <w:t>them</w:t>
      </w:r>
      <w:r>
        <w:rPr>
          <w:spacing w:val="-3"/>
          <w:vertAlign w:val="baseline"/>
        </w:rPr>
        <w:t> </w:t>
      </w:r>
      <w:r>
        <w:rPr>
          <w:vertAlign w:val="baseline"/>
        </w:rPr>
        <w:t>plainly</w:t>
      </w:r>
      <w:r>
        <w:rPr>
          <w:spacing w:val="-3"/>
          <w:vertAlign w:val="baseline"/>
        </w:rPr>
        <w:t> </w:t>
      </w:r>
      <w:r>
        <w:rPr>
          <w:vertAlign w:val="baseline"/>
        </w:rPr>
        <w:t>then,</w:t>
      </w:r>
      <w:r>
        <w:rPr>
          <w:spacing w:val="-3"/>
          <w:vertAlign w:val="baseline"/>
        </w:rPr>
        <w:t> </w:t>
      </w:r>
      <w:r>
        <w:rPr>
          <w:vertAlign w:val="baseline"/>
        </w:rPr>
        <w:t>“Lazarus</w:t>
      </w:r>
      <w:r>
        <w:rPr>
          <w:spacing w:val="-3"/>
          <w:vertAlign w:val="baseline"/>
        </w:rPr>
        <w:t> </w:t>
      </w:r>
      <w:r>
        <w:rPr>
          <w:vertAlign w:val="baseline"/>
        </w:rPr>
        <w:t>is</w:t>
      </w:r>
      <w:r>
        <w:rPr>
          <w:spacing w:val="-3"/>
          <w:vertAlign w:val="baseline"/>
        </w:rPr>
        <w:t> </w:t>
      </w:r>
      <w:r>
        <w:rPr>
          <w:vertAlign w:val="baseline"/>
        </w:rPr>
        <w:t>dead.</w:t>
      </w:r>
      <w:r>
        <w:rPr>
          <w:spacing w:val="-3"/>
          <w:vertAlign w:val="baseline"/>
        </w:rPr>
        <w:t> </w:t>
      </w:r>
      <w:r>
        <w:rPr>
          <w:vertAlign w:val="superscript"/>
        </w:rPr>
        <w:t>15</w:t>
      </w:r>
      <w:r>
        <w:rPr>
          <w:spacing w:val="-18"/>
          <w:vertAlign w:val="baseline"/>
        </w:rPr>
        <w:t> </w:t>
      </w:r>
      <w:r>
        <w:rPr>
          <w:vertAlign w:val="baseline"/>
        </w:rPr>
        <w:t>I</w:t>
      </w:r>
      <w:r>
        <w:rPr>
          <w:spacing w:val="-4"/>
          <w:vertAlign w:val="baseline"/>
        </w:rPr>
        <w:t> </w:t>
      </w:r>
      <w:r>
        <w:rPr>
          <w:vertAlign w:val="baseline"/>
        </w:rPr>
        <w:t>am</w:t>
      </w:r>
      <w:r>
        <w:rPr>
          <w:spacing w:val="-3"/>
          <w:vertAlign w:val="baseline"/>
        </w:rPr>
        <w:t> </w:t>
      </w:r>
      <w:r>
        <w:rPr>
          <w:vertAlign w:val="baseline"/>
        </w:rPr>
        <w:t>glad</w:t>
      </w:r>
      <w:r>
        <w:rPr>
          <w:spacing w:val="-3"/>
          <w:vertAlign w:val="baseline"/>
        </w:rPr>
        <w:t> </w:t>
      </w:r>
      <w:r>
        <w:rPr>
          <w:vertAlign w:val="baseline"/>
        </w:rPr>
        <w:t>for</w:t>
      </w:r>
      <w:r>
        <w:rPr>
          <w:spacing w:val="-4"/>
          <w:vertAlign w:val="baseline"/>
        </w:rPr>
        <w:t> </w:t>
      </w:r>
      <w:r>
        <w:rPr>
          <w:vertAlign w:val="baseline"/>
        </w:rPr>
        <w:t>your</w:t>
      </w:r>
      <w:r>
        <w:rPr>
          <w:spacing w:val="-4"/>
          <w:vertAlign w:val="baseline"/>
        </w:rPr>
        <w:t> </w:t>
      </w:r>
      <w:r>
        <w:rPr>
          <w:vertAlign w:val="baseline"/>
        </w:rPr>
        <w:t>sakes that I was not there, so that you may believe. Nevertheless, let’s go to him.”</w:t>
      </w:r>
    </w:p>
    <w:p>
      <w:pPr>
        <w:pStyle w:val="BodyText"/>
        <w:spacing w:line="259" w:lineRule="auto" w:before="159"/>
        <w:ind w:left="840" w:right="305"/>
      </w:pPr>
      <w:r>
        <w:rPr/>
        <mc:AlternateContent>
          <mc:Choice Requires="wps">
            <w:drawing>
              <wp:anchor distT="0" distB="0" distL="0" distR="0" allowOverlap="1" layoutInCell="1" locked="0" behindDoc="0" simplePos="0" relativeHeight="15734784">
                <wp:simplePos x="0" y="0"/>
                <wp:positionH relativeFrom="page">
                  <wp:posOffset>4126991</wp:posOffset>
                </wp:positionH>
                <wp:positionV relativeFrom="paragraph">
                  <wp:posOffset>196333</wp:posOffset>
                </wp:positionV>
                <wp:extent cx="45720" cy="5080"/>
                <wp:effectExtent l="0" t="0" r="0" b="0"/>
                <wp:wrapNone/>
                <wp:docPr id="16" name="Graphic 16"/>
                <wp:cNvGraphicFramePr>
                  <a:graphicFrameLocks/>
                </wp:cNvGraphicFramePr>
                <a:graphic>
                  <a:graphicData uri="http://schemas.microsoft.com/office/word/2010/wordprocessingShape">
                    <wps:wsp>
                      <wps:cNvPr id="16" name="Graphic 16"/>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324.959991pt;margin-top:15.459297pt;width:3.6pt;height:.36pt;mso-position-horizontal-relative:page;mso-position-vertical-relative:paragraph;z-index:15734784" id="docshape9" filled="true" fillcolor="#0d5fad" stroked="false">
                <v:fill type="solid"/>
                <w10:wrap type="none"/>
              </v:rect>
            </w:pict>
          </mc:Fallback>
        </mc:AlternateContent>
      </w:r>
      <w:r>
        <w:rPr>
          <w:vertAlign w:val="superscript"/>
        </w:rPr>
        <w:t>16</w:t>
      </w:r>
      <w:r>
        <w:rPr>
          <w:spacing w:val="-21"/>
          <w:vertAlign w:val="baseline"/>
        </w:rPr>
        <w:t> </w:t>
      </w:r>
      <w:r>
        <w:rPr>
          <w:vertAlign w:val="baseline"/>
        </w:rPr>
        <w:t>Thomas</w:t>
      </w:r>
      <w:r>
        <w:rPr>
          <w:spacing w:val="-7"/>
          <w:vertAlign w:val="baseline"/>
        </w:rPr>
        <w:t> </w:t>
      </w:r>
      <w:r>
        <w:rPr>
          <w:vertAlign w:val="baseline"/>
        </w:rPr>
        <w:t>therefore,</w:t>
      </w:r>
      <w:r>
        <w:rPr>
          <w:spacing w:val="-2"/>
          <w:vertAlign w:val="baseline"/>
        </w:rPr>
        <w:t> </w:t>
      </w:r>
      <w:r>
        <w:rPr>
          <w:vertAlign w:val="baseline"/>
        </w:rPr>
        <w:t>who</w:t>
      </w:r>
      <w:r>
        <w:rPr>
          <w:spacing w:val="-2"/>
          <w:vertAlign w:val="baseline"/>
        </w:rPr>
        <w:t> </w:t>
      </w:r>
      <w:r>
        <w:rPr>
          <w:vertAlign w:val="baseline"/>
        </w:rPr>
        <w:t>is</w:t>
      </w:r>
      <w:r>
        <w:rPr>
          <w:spacing w:val="-4"/>
          <w:vertAlign w:val="baseline"/>
        </w:rPr>
        <w:t> </w:t>
      </w:r>
      <w:r>
        <w:rPr>
          <w:vertAlign w:val="baseline"/>
        </w:rPr>
        <w:t>called</w:t>
      </w:r>
      <w:r>
        <w:rPr>
          <w:spacing w:val="-4"/>
          <w:vertAlign w:val="baseline"/>
        </w:rPr>
        <w:t> </w:t>
      </w:r>
      <w:r>
        <w:rPr>
          <w:vertAlign w:val="baseline"/>
        </w:rPr>
        <w:t>Didymus,</w:t>
      </w:r>
      <w:r>
        <w:rPr>
          <w:vertAlign w:val="superscript"/>
        </w:rPr>
        <w:t>[</w:t>
      </w:r>
      <w:r>
        <w:rPr>
          <w:color w:val="0D5FAD"/>
          <w:vertAlign w:val="superscript"/>
        </w:rPr>
        <w:t>a</w:t>
      </w:r>
      <w:r>
        <w:rPr>
          <w:vertAlign w:val="superscript"/>
        </w:rPr>
        <w:t>]</w:t>
      </w:r>
      <w:r>
        <w:rPr>
          <w:spacing w:val="-5"/>
          <w:vertAlign w:val="baseline"/>
        </w:rPr>
        <w:t> </w:t>
      </w:r>
      <w:r>
        <w:rPr>
          <w:vertAlign w:val="baseline"/>
        </w:rPr>
        <w:t>said</w:t>
      </w:r>
      <w:r>
        <w:rPr>
          <w:spacing w:val="-4"/>
          <w:vertAlign w:val="baseline"/>
        </w:rPr>
        <w:t> </w:t>
      </w:r>
      <w:r>
        <w:rPr>
          <w:vertAlign w:val="baseline"/>
        </w:rPr>
        <w:t>to</w:t>
      </w:r>
      <w:r>
        <w:rPr>
          <w:spacing w:val="-4"/>
          <w:vertAlign w:val="baseline"/>
        </w:rPr>
        <w:t> </w:t>
      </w:r>
      <w:r>
        <w:rPr>
          <w:vertAlign w:val="baseline"/>
        </w:rPr>
        <w:t>his</w:t>
      </w:r>
      <w:r>
        <w:rPr>
          <w:spacing w:val="-4"/>
          <w:vertAlign w:val="baseline"/>
        </w:rPr>
        <w:t> </w:t>
      </w:r>
      <w:r>
        <w:rPr>
          <w:vertAlign w:val="baseline"/>
        </w:rPr>
        <w:t>fellow</w:t>
      </w:r>
      <w:r>
        <w:rPr>
          <w:spacing w:val="-5"/>
          <w:vertAlign w:val="baseline"/>
        </w:rPr>
        <w:t> </w:t>
      </w:r>
      <w:r>
        <w:rPr>
          <w:vertAlign w:val="baseline"/>
        </w:rPr>
        <w:t>disciples,</w:t>
      </w:r>
      <w:r>
        <w:rPr>
          <w:spacing w:val="-4"/>
          <w:vertAlign w:val="baseline"/>
        </w:rPr>
        <w:t> </w:t>
      </w:r>
      <w:r>
        <w:rPr>
          <w:vertAlign w:val="baseline"/>
        </w:rPr>
        <w:t>“Let’s</w:t>
      </w:r>
      <w:r>
        <w:rPr>
          <w:spacing w:val="-4"/>
          <w:vertAlign w:val="baseline"/>
        </w:rPr>
        <w:t> </w:t>
      </w:r>
      <w:r>
        <w:rPr>
          <w:vertAlign w:val="baseline"/>
        </w:rPr>
        <w:t>go</w:t>
      </w:r>
      <w:r>
        <w:rPr>
          <w:spacing w:val="-4"/>
          <w:vertAlign w:val="baseline"/>
        </w:rPr>
        <w:t> </w:t>
      </w:r>
      <w:r>
        <w:rPr>
          <w:vertAlign w:val="baseline"/>
        </w:rPr>
        <w:t>also, that we may die with him.”</w:t>
      </w:r>
    </w:p>
    <w:p>
      <w:pPr>
        <w:pStyle w:val="BodyText"/>
        <w:spacing w:line="259" w:lineRule="auto" w:before="160"/>
        <w:ind w:left="840" w:right="305"/>
      </w:pPr>
      <w:r>
        <w:rPr>
          <w:vertAlign w:val="superscript"/>
        </w:rPr>
        <w:t>17</w:t>
      </w:r>
      <w:r>
        <w:rPr>
          <w:spacing w:val="-17"/>
          <w:vertAlign w:val="baseline"/>
        </w:rPr>
        <w:t> </w:t>
      </w:r>
      <w:r>
        <w:rPr>
          <w:vertAlign w:val="baseline"/>
        </w:rPr>
        <w:t>So when Jesus came, he found that he had been in the tomb four days already. </w:t>
      </w:r>
      <w:r>
        <w:rPr>
          <w:vertAlign w:val="superscript"/>
        </w:rPr>
        <w:t>18</w:t>
      </w:r>
      <w:r>
        <w:rPr>
          <w:spacing w:val="-14"/>
          <w:vertAlign w:val="baseline"/>
        </w:rPr>
        <w:t> </w:t>
      </w:r>
      <w:r>
        <w:rPr>
          <w:vertAlign w:val="baseline"/>
        </w:rPr>
        <w:t>Now Bethany was near</w:t>
      </w:r>
      <w:r>
        <w:rPr>
          <w:spacing w:val="-1"/>
          <w:vertAlign w:val="baseline"/>
        </w:rPr>
        <w:t> </w:t>
      </w:r>
      <w:r>
        <w:rPr>
          <w:vertAlign w:val="baseline"/>
        </w:rPr>
        <w:t>Jerusalem, about fifteen stadia</w:t>
      </w:r>
      <w:r>
        <w:rPr>
          <w:vertAlign w:val="superscript"/>
        </w:rPr>
        <w:t>[</w:t>
      </w:r>
      <w:r>
        <w:rPr>
          <w:color w:val="0D5FAD"/>
          <w:u w:val="single" w:color="0D5FAD"/>
          <w:vertAlign w:val="superscript"/>
        </w:rPr>
        <w:t>b</w:t>
      </w:r>
      <w:r>
        <w:rPr>
          <w:u w:val="none"/>
          <w:vertAlign w:val="superscript"/>
        </w:rPr>
        <w:t>]</w:t>
      </w:r>
      <w:r>
        <w:rPr>
          <w:spacing w:val="-1"/>
          <w:u w:val="none"/>
          <w:vertAlign w:val="baseline"/>
        </w:rPr>
        <w:t> </w:t>
      </w:r>
      <w:r>
        <w:rPr>
          <w:u w:val="none"/>
          <w:vertAlign w:val="baseline"/>
        </w:rPr>
        <w:t>away. </w:t>
      </w:r>
      <w:r>
        <w:rPr>
          <w:u w:val="none"/>
          <w:vertAlign w:val="superscript"/>
        </w:rPr>
        <w:t>19</w:t>
      </w:r>
      <w:r>
        <w:rPr>
          <w:spacing w:val="-18"/>
          <w:u w:val="none"/>
          <w:vertAlign w:val="baseline"/>
        </w:rPr>
        <w:t> </w:t>
      </w:r>
      <w:r>
        <w:rPr>
          <w:u w:val="none"/>
          <w:vertAlign w:val="baseline"/>
        </w:rPr>
        <w:t>Many of</w:t>
      </w:r>
      <w:r>
        <w:rPr>
          <w:spacing w:val="-1"/>
          <w:u w:val="none"/>
          <w:vertAlign w:val="baseline"/>
        </w:rPr>
        <w:t> </w:t>
      </w:r>
      <w:r>
        <w:rPr>
          <w:u w:val="none"/>
          <w:vertAlign w:val="baseline"/>
        </w:rPr>
        <w:t>the</w:t>
      </w:r>
      <w:r>
        <w:rPr>
          <w:spacing w:val="-1"/>
          <w:u w:val="none"/>
          <w:vertAlign w:val="baseline"/>
        </w:rPr>
        <w:t> </w:t>
      </w:r>
      <w:r>
        <w:rPr>
          <w:u w:val="none"/>
          <w:vertAlign w:val="baseline"/>
        </w:rPr>
        <w:t>Jews had joined the women around Martha and Mary, to console them concerning their brother. </w:t>
      </w:r>
      <w:r>
        <w:rPr>
          <w:u w:val="none"/>
          <w:vertAlign w:val="superscript"/>
        </w:rPr>
        <w:t>20</w:t>
      </w:r>
      <w:r>
        <w:rPr>
          <w:spacing w:val="-12"/>
          <w:u w:val="none"/>
          <w:vertAlign w:val="baseline"/>
        </w:rPr>
        <w:t> </w:t>
      </w:r>
      <w:r>
        <w:rPr>
          <w:u w:val="none"/>
          <w:vertAlign w:val="baseline"/>
        </w:rPr>
        <w:t>Then when</w:t>
      </w:r>
      <w:r>
        <w:rPr>
          <w:spacing w:val="-3"/>
          <w:u w:val="none"/>
          <w:vertAlign w:val="baseline"/>
        </w:rPr>
        <w:t> </w:t>
      </w:r>
      <w:r>
        <w:rPr>
          <w:u w:val="none"/>
          <w:vertAlign w:val="baseline"/>
        </w:rPr>
        <w:t>Martha</w:t>
      </w:r>
      <w:r>
        <w:rPr>
          <w:spacing w:val="-4"/>
          <w:u w:val="none"/>
          <w:vertAlign w:val="baseline"/>
        </w:rPr>
        <w:t> </w:t>
      </w:r>
      <w:r>
        <w:rPr>
          <w:u w:val="none"/>
          <w:vertAlign w:val="baseline"/>
        </w:rPr>
        <w:t>heard</w:t>
      </w:r>
      <w:r>
        <w:rPr>
          <w:spacing w:val="-3"/>
          <w:u w:val="none"/>
          <w:vertAlign w:val="baseline"/>
        </w:rPr>
        <w:t> </w:t>
      </w:r>
      <w:r>
        <w:rPr>
          <w:u w:val="none"/>
          <w:vertAlign w:val="baseline"/>
        </w:rPr>
        <w:t>that</w:t>
      </w:r>
      <w:r>
        <w:rPr>
          <w:spacing w:val="-3"/>
          <w:u w:val="none"/>
          <w:vertAlign w:val="baseline"/>
        </w:rPr>
        <w:t> </w:t>
      </w:r>
      <w:r>
        <w:rPr>
          <w:u w:val="none"/>
          <w:vertAlign w:val="baseline"/>
        </w:rPr>
        <w:t>Jesus</w:t>
      </w:r>
      <w:r>
        <w:rPr>
          <w:spacing w:val="-3"/>
          <w:u w:val="none"/>
          <w:vertAlign w:val="baseline"/>
        </w:rPr>
        <w:t> </w:t>
      </w:r>
      <w:r>
        <w:rPr>
          <w:u w:val="none"/>
          <w:vertAlign w:val="baseline"/>
        </w:rPr>
        <w:t>was</w:t>
      </w:r>
      <w:r>
        <w:rPr>
          <w:spacing w:val="-3"/>
          <w:u w:val="none"/>
          <w:vertAlign w:val="baseline"/>
        </w:rPr>
        <w:t> </w:t>
      </w:r>
      <w:r>
        <w:rPr>
          <w:u w:val="none"/>
          <w:vertAlign w:val="baseline"/>
        </w:rPr>
        <w:t>coming,</w:t>
      </w:r>
      <w:r>
        <w:rPr>
          <w:spacing w:val="-3"/>
          <w:u w:val="none"/>
          <w:vertAlign w:val="baseline"/>
        </w:rPr>
        <w:t> </w:t>
      </w:r>
      <w:r>
        <w:rPr>
          <w:u w:val="none"/>
          <w:vertAlign w:val="baseline"/>
        </w:rPr>
        <w:t>she</w:t>
      </w:r>
      <w:r>
        <w:rPr>
          <w:spacing w:val="-4"/>
          <w:u w:val="none"/>
          <w:vertAlign w:val="baseline"/>
        </w:rPr>
        <w:t> </w:t>
      </w:r>
      <w:r>
        <w:rPr>
          <w:u w:val="none"/>
          <w:vertAlign w:val="baseline"/>
        </w:rPr>
        <w:t>went</w:t>
      </w:r>
      <w:r>
        <w:rPr>
          <w:spacing w:val="-3"/>
          <w:u w:val="none"/>
          <w:vertAlign w:val="baseline"/>
        </w:rPr>
        <w:t> </w:t>
      </w:r>
      <w:r>
        <w:rPr>
          <w:u w:val="none"/>
          <w:vertAlign w:val="baseline"/>
        </w:rPr>
        <w:t>and</w:t>
      </w:r>
      <w:r>
        <w:rPr>
          <w:spacing w:val="-3"/>
          <w:u w:val="none"/>
          <w:vertAlign w:val="baseline"/>
        </w:rPr>
        <w:t> </w:t>
      </w:r>
      <w:r>
        <w:rPr>
          <w:u w:val="none"/>
          <w:vertAlign w:val="baseline"/>
        </w:rPr>
        <w:t>met</w:t>
      </w:r>
      <w:r>
        <w:rPr>
          <w:spacing w:val="-3"/>
          <w:u w:val="none"/>
          <w:vertAlign w:val="baseline"/>
        </w:rPr>
        <w:t> </w:t>
      </w:r>
      <w:r>
        <w:rPr>
          <w:u w:val="none"/>
          <w:vertAlign w:val="baseline"/>
        </w:rPr>
        <w:t>him,</w:t>
      </w:r>
      <w:r>
        <w:rPr>
          <w:spacing w:val="-3"/>
          <w:u w:val="none"/>
          <w:vertAlign w:val="baseline"/>
        </w:rPr>
        <w:t> </w:t>
      </w:r>
      <w:r>
        <w:rPr>
          <w:u w:val="none"/>
          <w:vertAlign w:val="baseline"/>
        </w:rPr>
        <w:t>but</w:t>
      </w:r>
      <w:r>
        <w:rPr>
          <w:spacing w:val="-3"/>
          <w:u w:val="none"/>
          <w:vertAlign w:val="baseline"/>
        </w:rPr>
        <w:t> </w:t>
      </w:r>
      <w:r>
        <w:rPr>
          <w:u w:val="none"/>
          <w:vertAlign w:val="baseline"/>
        </w:rPr>
        <w:t>Mary</w:t>
      </w:r>
      <w:r>
        <w:rPr>
          <w:spacing w:val="-3"/>
          <w:u w:val="none"/>
          <w:vertAlign w:val="baseline"/>
        </w:rPr>
        <w:t> </w:t>
      </w:r>
      <w:r>
        <w:rPr>
          <w:u w:val="none"/>
          <w:vertAlign w:val="baseline"/>
        </w:rPr>
        <w:t>stayed</w:t>
      </w:r>
      <w:r>
        <w:rPr>
          <w:spacing w:val="-3"/>
          <w:u w:val="none"/>
          <w:vertAlign w:val="baseline"/>
        </w:rPr>
        <w:t> </w:t>
      </w:r>
      <w:r>
        <w:rPr>
          <w:u w:val="none"/>
          <w:vertAlign w:val="baseline"/>
        </w:rPr>
        <w:t>in</w:t>
      </w:r>
      <w:r>
        <w:rPr>
          <w:spacing w:val="-3"/>
          <w:u w:val="none"/>
          <w:vertAlign w:val="baseline"/>
        </w:rPr>
        <w:t> </w:t>
      </w:r>
      <w:r>
        <w:rPr>
          <w:u w:val="none"/>
          <w:vertAlign w:val="baseline"/>
        </w:rPr>
        <w:t>the house.</w:t>
      </w:r>
      <w:r>
        <w:rPr>
          <w:spacing w:val="-3"/>
          <w:u w:val="none"/>
          <w:vertAlign w:val="baseline"/>
        </w:rPr>
        <w:t> </w:t>
      </w:r>
      <w:r>
        <w:rPr>
          <w:u w:val="none"/>
          <w:vertAlign w:val="superscript"/>
        </w:rPr>
        <w:t>21</w:t>
      </w:r>
      <w:r>
        <w:rPr>
          <w:spacing w:val="-18"/>
          <w:u w:val="none"/>
          <w:vertAlign w:val="baseline"/>
        </w:rPr>
        <w:t> </w:t>
      </w:r>
      <w:r>
        <w:rPr>
          <w:u w:val="none"/>
          <w:vertAlign w:val="baseline"/>
        </w:rPr>
        <w:t>Therefore</w:t>
      </w:r>
      <w:r>
        <w:rPr>
          <w:spacing w:val="-3"/>
          <w:u w:val="none"/>
          <w:vertAlign w:val="baseline"/>
        </w:rPr>
        <w:t> </w:t>
      </w:r>
      <w:r>
        <w:rPr>
          <w:u w:val="none"/>
          <w:vertAlign w:val="baseline"/>
        </w:rPr>
        <w:t>Martha</w:t>
      </w:r>
      <w:r>
        <w:rPr>
          <w:spacing w:val="-3"/>
          <w:u w:val="none"/>
          <w:vertAlign w:val="baseline"/>
        </w:rPr>
        <w:t> </w:t>
      </w:r>
      <w:r>
        <w:rPr>
          <w:u w:val="none"/>
          <w:vertAlign w:val="baseline"/>
        </w:rPr>
        <w:t>said</w:t>
      </w:r>
      <w:r>
        <w:rPr>
          <w:spacing w:val="-2"/>
          <w:u w:val="none"/>
          <w:vertAlign w:val="baseline"/>
        </w:rPr>
        <w:t> </w:t>
      </w:r>
      <w:r>
        <w:rPr>
          <w:u w:val="none"/>
          <w:vertAlign w:val="baseline"/>
        </w:rPr>
        <w:t>to</w:t>
      </w:r>
      <w:r>
        <w:rPr>
          <w:spacing w:val="-2"/>
          <w:u w:val="none"/>
          <w:vertAlign w:val="baseline"/>
        </w:rPr>
        <w:t> </w:t>
      </w:r>
      <w:r>
        <w:rPr>
          <w:u w:val="none"/>
          <w:vertAlign w:val="baseline"/>
        </w:rPr>
        <w:t>Jesus,</w:t>
      </w:r>
      <w:r>
        <w:rPr>
          <w:spacing w:val="-2"/>
          <w:u w:val="none"/>
          <w:vertAlign w:val="baseline"/>
        </w:rPr>
        <w:t> </w:t>
      </w:r>
      <w:r>
        <w:rPr>
          <w:u w:val="none"/>
          <w:vertAlign w:val="baseline"/>
        </w:rPr>
        <w:t>“Lord,</w:t>
      </w:r>
      <w:r>
        <w:rPr>
          <w:spacing w:val="-2"/>
          <w:u w:val="none"/>
          <w:vertAlign w:val="baseline"/>
        </w:rPr>
        <w:t> </w:t>
      </w:r>
      <w:r>
        <w:rPr>
          <w:u w:val="none"/>
          <w:vertAlign w:val="baseline"/>
        </w:rPr>
        <w:t>if</w:t>
      </w:r>
      <w:r>
        <w:rPr>
          <w:spacing w:val="-1"/>
          <w:u w:val="none"/>
          <w:vertAlign w:val="baseline"/>
        </w:rPr>
        <w:t> </w:t>
      </w:r>
      <w:r>
        <w:rPr>
          <w:u w:val="none"/>
          <w:vertAlign w:val="baseline"/>
        </w:rPr>
        <w:t>you</w:t>
      </w:r>
      <w:r>
        <w:rPr>
          <w:spacing w:val="-2"/>
          <w:u w:val="none"/>
          <w:vertAlign w:val="baseline"/>
        </w:rPr>
        <w:t> </w:t>
      </w:r>
      <w:r>
        <w:rPr>
          <w:u w:val="none"/>
          <w:vertAlign w:val="baseline"/>
        </w:rPr>
        <w:t>would</w:t>
      </w:r>
      <w:r>
        <w:rPr>
          <w:spacing w:val="-2"/>
          <w:u w:val="none"/>
          <w:vertAlign w:val="baseline"/>
        </w:rPr>
        <w:t> </w:t>
      </w:r>
      <w:r>
        <w:rPr>
          <w:u w:val="none"/>
          <w:vertAlign w:val="baseline"/>
        </w:rPr>
        <w:t>have</w:t>
      </w:r>
      <w:r>
        <w:rPr>
          <w:spacing w:val="-3"/>
          <w:u w:val="none"/>
          <w:vertAlign w:val="baseline"/>
        </w:rPr>
        <w:t> </w:t>
      </w:r>
      <w:r>
        <w:rPr>
          <w:u w:val="none"/>
          <w:vertAlign w:val="baseline"/>
        </w:rPr>
        <w:t>been</w:t>
      </w:r>
      <w:r>
        <w:rPr>
          <w:spacing w:val="-2"/>
          <w:u w:val="none"/>
          <w:vertAlign w:val="baseline"/>
        </w:rPr>
        <w:t> </w:t>
      </w:r>
      <w:r>
        <w:rPr>
          <w:u w:val="none"/>
          <w:vertAlign w:val="baseline"/>
        </w:rPr>
        <w:t>here,</w:t>
      </w:r>
      <w:r>
        <w:rPr>
          <w:spacing w:val="-2"/>
          <w:u w:val="none"/>
          <w:vertAlign w:val="baseline"/>
        </w:rPr>
        <w:t> </w:t>
      </w:r>
      <w:r>
        <w:rPr>
          <w:u w:val="none"/>
          <w:vertAlign w:val="baseline"/>
        </w:rPr>
        <w:t>my</w:t>
      </w:r>
      <w:r>
        <w:rPr>
          <w:spacing w:val="-2"/>
          <w:u w:val="none"/>
          <w:vertAlign w:val="baseline"/>
        </w:rPr>
        <w:t> </w:t>
      </w:r>
      <w:r>
        <w:rPr>
          <w:u w:val="none"/>
          <w:vertAlign w:val="baseline"/>
        </w:rPr>
        <w:t>brother wouldn’t have died. </w:t>
      </w:r>
      <w:r>
        <w:rPr>
          <w:u w:val="none"/>
          <w:vertAlign w:val="superscript"/>
        </w:rPr>
        <w:t>22</w:t>
      </w:r>
      <w:r>
        <w:rPr>
          <w:spacing w:val="-12"/>
          <w:u w:val="none"/>
          <w:vertAlign w:val="baseline"/>
        </w:rPr>
        <w:t> </w:t>
      </w:r>
      <w:r>
        <w:rPr>
          <w:u w:val="none"/>
          <w:vertAlign w:val="baseline"/>
        </w:rPr>
        <w:t>Even now I know that whatever you ask of God, God will give you.” </w:t>
      </w:r>
      <w:r>
        <w:rPr>
          <w:u w:val="none"/>
          <w:vertAlign w:val="superscript"/>
        </w:rPr>
        <w:t>23</w:t>
      </w:r>
      <w:r>
        <w:rPr>
          <w:spacing w:val="-10"/>
          <w:u w:val="none"/>
          <w:vertAlign w:val="baseline"/>
        </w:rPr>
        <w:t> </w:t>
      </w:r>
      <w:r>
        <w:rPr>
          <w:u w:val="none"/>
          <w:vertAlign w:val="baseline"/>
        </w:rPr>
        <w:t>Jesus said to her, “Your brother will rise again.”</w:t>
      </w:r>
    </w:p>
    <w:p>
      <w:pPr>
        <w:pStyle w:val="BodyText"/>
        <w:spacing w:before="158"/>
        <w:ind w:left="840"/>
      </w:pPr>
      <w:r>
        <w:rPr>
          <w:vertAlign w:val="superscript"/>
        </w:rPr>
        <w:t>24</w:t>
      </w:r>
      <w:r>
        <w:rPr>
          <w:spacing w:val="-21"/>
          <w:vertAlign w:val="baseline"/>
        </w:rPr>
        <w:t> </w:t>
      </w:r>
      <w:r>
        <w:rPr>
          <w:vertAlign w:val="baseline"/>
        </w:rPr>
        <w:t>Martha</w:t>
      </w:r>
      <w:r>
        <w:rPr>
          <w:spacing w:val="-3"/>
          <w:vertAlign w:val="baseline"/>
        </w:rPr>
        <w:t> </w:t>
      </w:r>
      <w:r>
        <w:rPr>
          <w:vertAlign w:val="baseline"/>
        </w:rPr>
        <w:t>said to</w:t>
      </w:r>
      <w:r>
        <w:rPr>
          <w:spacing w:val="-1"/>
          <w:vertAlign w:val="baseline"/>
        </w:rPr>
        <w:t> </w:t>
      </w:r>
      <w:r>
        <w:rPr>
          <w:vertAlign w:val="baseline"/>
        </w:rPr>
        <w:t>him, “I</w:t>
      </w:r>
      <w:r>
        <w:rPr>
          <w:spacing w:val="-2"/>
          <w:vertAlign w:val="baseline"/>
        </w:rPr>
        <w:t> </w:t>
      </w:r>
      <w:r>
        <w:rPr>
          <w:vertAlign w:val="baseline"/>
        </w:rPr>
        <w:t>know</w:t>
      </w:r>
      <w:r>
        <w:rPr>
          <w:spacing w:val="-2"/>
          <w:vertAlign w:val="baseline"/>
        </w:rPr>
        <w:t> </w:t>
      </w:r>
      <w:r>
        <w:rPr>
          <w:vertAlign w:val="baseline"/>
        </w:rPr>
        <w:t>that he</w:t>
      </w:r>
      <w:r>
        <w:rPr>
          <w:spacing w:val="-2"/>
          <w:vertAlign w:val="baseline"/>
        </w:rPr>
        <w:t> </w:t>
      </w:r>
      <w:r>
        <w:rPr>
          <w:vertAlign w:val="baseline"/>
        </w:rPr>
        <w:t>will</w:t>
      </w:r>
      <w:r>
        <w:rPr>
          <w:spacing w:val="-1"/>
          <w:vertAlign w:val="baseline"/>
        </w:rPr>
        <w:t> </w:t>
      </w:r>
      <w:r>
        <w:rPr>
          <w:vertAlign w:val="baseline"/>
        </w:rPr>
        <w:t>rise</w:t>
      </w:r>
      <w:r>
        <w:rPr>
          <w:spacing w:val="-1"/>
          <w:vertAlign w:val="baseline"/>
        </w:rPr>
        <w:t> </w:t>
      </w:r>
      <w:r>
        <w:rPr>
          <w:vertAlign w:val="baseline"/>
        </w:rPr>
        <w:t>again</w:t>
      </w:r>
      <w:r>
        <w:rPr>
          <w:spacing w:val="-1"/>
          <w:vertAlign w:val="baseline"/>
        </w:rPr>
        <w:t> </w:t>
      </w:r>
      <w:r>
        <w:rPr>
          <w:vertAlign w:val="baseline"/>
        </w:rPr>
        <w:t>in</w:t>
      </w:r>
      <w:r>
        <w:rPr>
          <w:spacing w:val="-2"/>
          <w:vertAlign w:val="baseline"/>
        </w:rPr>
        <w:t> </w:t>
      </w:r>
      <w:r>
        <w:rPr>
          <w:vertAlign w:val="baseline"/>
        </w:rPr>
        <w:t>the</w:t>
      </w:r>
      <w:r>
        <w:rPr>
          <w:spacing w:val="-1"/>
          <w:vertAlign w:val="baseline"/>
        </w:rPr>
        <w:t> </w:t>
      </w:r>
      <w:r>
        <w:rPr>
          <w:vertAlign w:val="baseline"/>
        </w:rPr>
        <w:t>resurrection</w:t>
      </w:r>
      <w:r>
        <w:rPr>
          <w:spacing w:val="-1"/>
          <w:vertAlign w:val="baseline"/>
        </w:rPr>
        <w:t> </w:t>
      </w:r>
      <w:r>
        <w:rPr>
          <w:vertAlign w:val="baseline"/>
        </w:rPr>
        <w:t>at</w:t>
      </w:r>
      <w:r>
        <w:rPr>
          <w:spacing w:val="1"/>
          <w:vertAlign w:val="baseline"/>
        </w:rPr>
        <w:t> </w:t>
      </w:r>
      <w:r>
        <w:rPr>
          <w:vertAlign w:val="baseline"/>
        </w:rPr>
        <w:t>the</w:t>
      </w:r>
      <w:r>
        <w:rPr>
          <w:spacing w:val="-1"/>
          <w:vertAlign w:val="baseline"/>
        </w:rPr>
        <w:t> </w:t>
      </w:r>
      <w:r>
        <w:rPr>
          <w:vertAlign w:val="baseline"/>
        </w:rPr>
        <w:t>last</w:t>
      </w:r>
      <w:r>
        <w:rPr>
          <w:spacing w:val="-1"/>
          <w:vertAlign w:val="baseline"/>
        </w:rPr>
        <w:t> </w:t>
      </w:r>
      <w:r>
        <w:rPr>
          <w:spacing w:val="-2"/>
          <w:vertAlign w:val="baseline"/>
        </w:rPr>
        <w:t>day.”</w:t>
      </w:r>
    </w:p>
    <w:p>
      <w:pPr>
        <w:pStyle w:val="BodyText"/>
        <w:spacing w:line="259" w:lineRule="auto" w:before="182"/>
        <w:ind w:left="840" w:right="314"/>
      </w:pPr>
      <w:r>
        <w:rPr>
          <w:vertAlign w:val="superscript"/>
        </w:rPr>
        <w:t>25</w:t>
      </w:r>
      <w:r>
        <w:rPr>
          <w:spacing w:val="-19"/>
          <w:vertAlign w:val="baseline"/>
        </w:rPr>
        <w:t> </w:t>
      </w:r>
      <w:r>
        <w:rPr>
          <w:vertAlign w:val="baseline"/>
        </w:rPr>
        <w:t>Jesus said to her, “I am the resurrection and the life. He who believes in me will still live,</w:t>
      </w:r>
      <w:r>
        <w:rPr>
          <w:spacing w:val="-4"/>
          <w:vertAlign w:val="baseline"/>
        </w:rPr>
        <w:t> </w:t>
      </w:r>
      <w:r>
        <w:rPr>
          <w:vertAlign w:val="baseline"/>
        </w:rPr>
        <w:t>even</w:t>
      </w:r>
      <w:r>
        <w:rPr>
          <w:spacing w:val="-3"/>
          <w:vertAlign w:val="baseline"/>
        </w:rPr>
        <w:t> </w:t>
      </w:r>
      <w:r>
        <w:rPr>
          <w:vertAlign w:val="baseline"/>
        </w:rPr>
        <w:t>if</w:t>
      </w:r>
      <w:r>
        <w:rPr>
          <w:spacing w:val="-4"/>
          <w:vertAlign w:val="baseline"/>
        </w:rPr>
        <w:t> </w:t>
      </w:r>
      <w:r>
        <w:rPr>
          <w:vertAlign w:val="baseline"/>
        </w:rPr>
        <w:t>he</w:t>
      </w:r>
      <w:r>
        <w:rPr>
          <w:spacing w:val="-4"/>
          <w:vertAlign w:val="baseline"/>
        </w:rPr>
        <w:t> </w:t>
      </w:r>
      <w:r>
        <w:rPr>
          <w:vertAlign w:val="baseline"/>
        </w:rPr>
        <w:t>dies.</w:t>
      </w:r>
      <w:r>
        <w:rPr>
          <w:spacing w:val="-4"/>
          <w:vertAlign w:val="baseline"/>
        </w:rPr>
        <w:t> </w:t>
      </w:r>
      <w:r>
        <w:rPr>
          <w:vertAlign w:val="superscript"/>
        </w:rPr>
        <w:t>26</w:t>
      </w:r>
      <w:r>
        <w:rPr>
          <w:spacing w:val="-18"/>
          <w:vertAlign w:val="baseline"/>
        </w:rPr>
        <w:t> </w:t>
      </w:r>
      <w:r>
        <w:rPr>
          <w:vertAlign w:val="baseline"/>
        </w:rPr>
        <w:t>Whoever</w:t>
      </w:r>
      <w:r>
        <w:rPr>
          <w:spacing w:val="-4"/>
          <w:vertAlign w:val="baseline"/>
        </w:rPr>
        <w:t> </w:t>
      </w:r>
      <w:r>
        <w:rPr>
          <w:vertAlign w:val="baseline"/>
        </w:rPr>
        <w:t>lives</w:t>
      </w:r>
      <w:r>
        <w:rPr>
          <w:spacing w:val="-3"/>
          <w:vertAlign w:val="baseline"/>
        </w:rPr>
        <w:t> </w:t>
      </w:r>
      <w:r>
        <w:rPr>
          <w:vertAlign w:val="baseline"/>
        </w:rPr>
        <w:t>and</w:t>
      </w:r>
      <w:r>
        <w:rPr>
          <w:spacing w:val="-3"/>
          <w:vertAlign w:val="baseline"/>
        </w:rPr>
        <w:t> </w:t>
      </w:r>
      <w:r>
        <w:rPr>
          <w:vertAlign w:val="baseline"/>
        </w:rPr>
        <w:t>believes</w:t>
      </w:r>
      <w:r>
        <w:rPr>
          <w:spacing w:val="-1"/>
          <w:vertAlign w:val="baseline"/>
        </w:rPr>
        <w:t> </w:t>
      </w:r>
      <w:r>
        <w:rPr>
          <w:vertAlign w:val="baseline"/>
        </w:rPr>
        <w:t>in</w:t>
      </w:r>
      <w:r>
        <w:rPr>
          <w:spacing w:val="-3"/>
          <w:vertAlign w:val="baseline"/>
        </w:rPr>
        <w:t> </w:t>
      </w:r>
      <w:r>
        <w:rPr>
          <w:vertAlign w:val="baseline"/>
        </w:rPr>
        <w:t>me</w:t>
      </w:r>
      <w:r>
        <w:rPr>
          <w:spacing w:val="-4"/>
          <w:vertAlign w:val="baseline"/>
        </w:rPr>
        <w:t> </w:t>
      </w:r>
      <w:r>
        <w:rPr>
          <w:vertAlign w:val="baseline"/>
        </w:rPr>
        <w:t>will</w:t>
      </w:r>
      <w:r>
        <w:rPr>
          <w:spacing w:val="-3"/>
          <w:vertAlign w:val="baseline"/>
        </w:rPr>
        <w:t> </w:t>
      </w:r>
      <w:r>
        <w:rPr>
          <w:vertAlign w:val="baseline"/>
        </w:rPr>
        <w:t>never</w:t>
      </w:r>
      <w:r>
        <w:rPr>
          <w:spacing w:val="-4"/>
          <w:vertAlign w:val="baseline"/>
        </w:rPr>
        <w:t> </w:t>
      </w:r>
      <w:r>
        <w:rPr>
          <w:vertAlign w:val="baseline"/>
        </w:rPr>
        <w:t>die.</w:t>
      </w:r>
      <w:r>
        <w:rPr>
          <w:spacing w:val="-3"/>
          <w:vertAlign w:val="baseline"/>
        </w:rPr>
        <w:t> </w:t>
      </w:r>
      <w:r>
        <w:rPr>
          <w:vertAlign w:val="baseline"/>
        </w:rPr>
        <w:t>Do</w:t>
      </w:r>
      <w:r>
        <w:rPr>
          <w:spacing w:val="-1"/>
          <w:vertAlign w:val="baseline"/>
        </w:rPr>
        <w:t> </w:t>
      </w:r>
      <w:r>
        <w:rPr>
          <w:vertAlign w:val="baseline"/>
        </w:rPr>
        <w:t>you</w:t>
      </w:r>
      <w:r>
        <w:rPr>
          <w:spacing w:val="-3"/>
          <w:vertAlign w:val="baseline"/>
        </w:rPr>
        <w:t> </w:t>
      </w:r>
      <w:r>
        <w:rPr>
          <w:vertAlign w:val="baseline"/>
        </w:rPr>
        <w:t>believe </w:t>
      </w:r>
      <w:r>
        <w:rPr>
          <w:spacing w:val="-2"/>
          <w:vertAlign w:val="baseline"/>
        </w:rPr>
        <w:t>this?”</w:t>
      </w:r>
    </w:p>
    <w:p>
      <w:pPr>
        <w:pStyle w:val="BodyText"/>
        <w:spacing w:line="259" w:lineRule="auto" w:before="160"/>
        <w:ind w:left="840" w:right="305"/>
      </w:pPr>
      <w:r>
        <w:rPr>
          <w:vertAlign w:val="superscript"/>
        </w:rPr>
        <w:t>27</w:t>
      </w:r>
      <w:r>
        <w:rPr>
          <w:spacing w:val="-21"/>
          <w:vertAlign w:val="baseline"/>
        </w:rPr>
        <w:t> </w:t>
      </w:r>
      <w:r>
        <w:rPr>
          <w:vertAlign w:val="baseline"/>
        </w:rPr>
        <w:t>She</w:t>
      </w:r>
      <w:r>
        <w:rPr>
          <w:spacing w:val="-7"/>
          <w:vertAlign w:val="baseline"/>
        </w:rPr>
        <w:t> </w:t>
      </w:r>
      <w:r>
        <w:rPr>
          <w:vertAlign w:val="baseline"/>
        </w:rPr>
        <w:t>said</w:t>
      </w:r>
      <w:r>
        <w:rPr>
          <w:spacing w:val="-4"/>
          <w:vertAlign w:val="baseline"/>
        </w:rPr>
        <w:t> </w:t>
      </w:r>
      <w:r>
        <w:rPr>
          <w:vertAlign w:val="baseline"/>
        </w:rPr>
        <w:t>to</w:t>
      </w:r>
      <w:r>
        <w:rPr>
          <w:spacing w:val="-4"/>
          <w:vertAlign w:val="baseline"/>
        </w:rPr>
        <w:t> </w:t>
      </w:r>
      <w:r>
        <w:rPr>
          <w:vertAlign w:val="baseline"/>
        </w:rPr>
        <w:t>him,</w:t>
      </w:r>
      <w:r>
        <w:rPr>
          <w:spacing w:val="-4"/>
          <w:vertAlign w:val="baseline"/>
        </w:rPr>
        <w:t> </w:t>
      </w:r>
      <w:r>
        <w:rPr>
          <w:vertAlign w:val="baseline"/>
        </w:rPr>
        <w:t>“Yes,</w:t>
      </w:r>
      <w:r>
        <w:rPr>
          <w:spacing w:val="-4"/>
          <w:vertAlign w:val="baseline"/>
        </w:rPr>
        <w:t> </w:t>
      </w:r>
      <w:r>
        <w:rPr>
          <w:vertAlign w:val="baseline"/>
        </w:rPr>
        <w:t>Lord.</w:t>
      </w:r>
      <w:r>
        <w:rPr>
          <w:spacing w:val="-4"/>
          <w:vertAlign w:val="baseline"/>
        </w:rPr>
        <w:t> </w:t>
      </w:r>
      <w:r>
        <w:rPr>
          <w:vertAlign w:val="baseline"/>
        </w:rPr>
        <w:t>I</w:t>
      </w:r>
      <w:r>
        <w:rPr>
          <w:spacing w:val="-5"/>
          <w:vertAlign w:val="baseline"/>
        </w:rPr>
        <w:t> </w:t>
      </w:r>
      <w:r>
        <w:rPr>
          <w:vertAlign w:val="baseline"/>
        </w:rPr>
        <w:t>have</w:t>
      </w:r>
      <w:r>
        <w:rPr>
          <w:spacing w:val="-3"/>
          <w:vertAlign w:val="baseline"/>
        </w:rPr>
        <w:t> </w:t>
      </w:r>
      <w:r>
        <w:rPr>
          <w:vertAlign w:val="baseline"/>
        </w:rPr>
        <w:t>come</w:t>
      </w:r>
      <w:r>
        <w:rPr>
          <w:spacing w:val="-5"/>
          <w:vertAlign w:val="baseline"/>
        </w:rPr>
        <w:t> </w:t>
      </w:r>
      <w:r>
        <w:rPr>
          <w:vertAlign w:val="baseline"/>
        </w:rPr>
        <w:t>to</w:t>
      </w:r>
      <w:r>
        <w:rPr>
          <w:spacing w:val="-4"/>
          <w:vertAlign w:val="baseline"/>
        </w:rPr>
        <w:t> </w:t>
      </w:r>
      <w:r>
        <w:rPr>
          <w:vertAlign w:val="baseline"/>
        </w:rPr>
        <w:t>believe</w:t>
      </w:r>
      <w:r>
        <w:rPr>
          <w:spacing w:val="-5"/>
          <w:vertAlign w:val="baseline"/>
        </w:rPr>
        <w:t> </w:t>
      </w:r>
      <w:r>
        <w:rPr>
          <w:vertAlign w:val="baseline"/>
        </w:rPr>
        <w:t>that</w:t>
      </w:r>
      <w:r>
        <w:rPr>
          <w:spacing w:val="-4"/>
          <w:vertAlign w:val="baseline"/>
        </w:rPr>
        <w:t> </w:t>
      </w:r>
      <w:r>
        <w:rPr>
          <w:vertAlign w:val="baseline"/>
        </w:rPr>
        <w:t>you</w:t>
      </w:r>
      <w:r>
        <w:rPr>
          <w:spacing w:val="-4"/>
          <w:vertAlign w:val="baseline"/>
        </w:rPr>
        <w:t> </w:t>
      </w:r>
      <w:r>
        <w:rPr>
          <w:vertAlign w:val="baseline"/>
        </w:rPr>
        <w:t>are</w:t>
      </w:r>
      <w:r>
        <w:rPr>
          <w:spacing w:val="-5"/>
          <w:vertAlign w:val="baseline"/>
        </w:rPr>
        <w:t> </w:t>
      </w:r>
      <w:r>
        <w:rPr>
          <w:vertAlign w:val="baseline"/>
        </w:rPr>
        <w:t>the</w:t>
      </w:r>
      <w:r>
        <w:rPr>
          <w:spacing w:val="-5"/>
          <w:vertAlign w:val="baseline"/>
        </w:rPr>
        <w:t> </w:t>
      </w:r>
      <w:r>
        <w:rPr>
          <w:vertAlign w:val="baseline"/>
        </w:rPr>
        <w:t>Christ,</w:t>
      </w:r>
      <w:r>
        <w:rPr>
          <w:spacing w:val="-4"/>
          <w:vertAlign w:val="baseline"/>
        </w:rPr>
        <w:t> </w:t>
      </w:r>
      <w:r>
        <w:rPr>
          <w:vertAlign w:val="baseline"/>
        </w:rPr>
        <w:t>God’s</w:t>
      </w:r>
      <w:r>
        <w:rPr>
          <w:spacing w:val="-4"/>
          <w:vertAlign w:val="baseline"/>
        </w:rPr>
        <w:t> </w:t>
      </w:r>
      <w:r>
        <w:rPr>
          <w:vertAlign w:val="baseline"/>
        </w:rPr>
        <w:t>Son, he who comes into the world.”</w:t>
      </w:r>
    </w:p>
    <w:p>
      <w:pPr>
        <w:pStyle w:val="BodyText"/>
        <w:spacing w:line="259" w:lineRule="auto" w:before="159"/>
        <w:ind w:left="840" w:right="417"/>
      </w:pPr>
      <w:r>
        <w:rPr>
          <w:vertAlign w:val="superscript"/>
        </w:rPr>
        <w:t>28</w:t>
      </w:r>
      <w:r>
        <w:rPr>
          <w:spacing w:val="-21"/>
          <w:vertAlign w:val="baseline"/>
        </w:rPr>
        <w:t> </w:t>
      </w:r>
      <w:r>
        <w:rPr>
          <w:vertAlign w:val="baseline"/>
        </w:rPr>
        <w:t>When</w:t>
      </w:r>
      <w:r>
        <w:rPr>
          <w:spacing w:val="-9"/>
          <w:vertAlign w:val="baseline"/>
        </w:rPr>
        <w:t> </w:t>
      </w:r>
      <w:r>
        <w:rPr>
          <w:vertAlign w:val="baseline"/>
        </w:rPr>
        <w:t>she</w:t>
      </w:r>
      <w:r>
        <w:rPr>
          <w:spacing w:val="-7"/>
          <w:vertAlign w:val="baseline"/>
        </w:rPr>
        <w:t> </w:t>
      </w:r>
      <w:r>
        <w:rPr>
          <w:vertAlign w:val="baseline"/>
        </w:rPr>
        <w:t>had</w:t>
      </w:r>
      <w:r>
        <w:rPr>
          <w:spacing w:val="-6"/>
          <w:vertAlign w:val="baseline"/>
        </w:rPr>
        <w:t> </w:t>
      </w:r>
      <w:r>
        <w:rPr>
          <w:vertAlign w:val="baseline"/>
        </w:rPr>
        <w:t>said</w:t>
      </w:r>
      <w:r>
        <w:rPr>
          <w:spacing w:val="-6"/>
          <w:vertAlign w:val="baseline"/>
        </w:rPr>
        <w:t> </w:t>
      </w:r>
      <w:r>
        <w:rPr>
          <w:vertAlign w:val="baseline"/>
        </w:rPr>
        <w:t>this,</w:t>
      </w:r>
      <w:r>
        <w:rPr>
          <w:spacing w:val="-6"/>
          <w:vertAlign w:val="baseline"/>
        </w:rPr>
        <w:t> </w:t>
      </w:r>
      <w:r>
        <w:rPr>
          <w:vertAlign w:val="baseline"/>
        </w:rPr>
        <w:t>she</w:t>
      </w:r>
      <w:r>
        <w:rPr>
          <w:spacing w:val="-7"/>
          <w:vertAlign w:val="baseline"/>
        </w:rPr>
        <w:t> </w:t>
      </w:r>
      <w:r>
        <w:rPr>
          <w:vertAlign w:val="baseline"/>
        </w:rPr>
        <w:t>went</w:t>
      </w:r>
      <w:r>
        <w:rPr>
          <w:spacing w:val="-6"/>
          <w:vertAlign w:val="baseline"/>
        </w:rPr>
        <w:t> </w:t>
      </w:r>
      <w:r>
        <w:rPr>
          <w:vertAlign w:val="baseline"/>
        </w:rPr>
        <w:t>away</w:t>
      </w:r>
      <w:r>
        <w:rPr>
          <w:spacing w:val="-6"/>
          <w:vertAlign w:val="baseline"/>
        </w:rPr>
        <w:t> </w:t>
      </w:r>
      <w:r>
        <w:rPr>
          <w:vertAlign w:val="baseline"/>
        </w:rPr>
        <w:t>and</w:t>
      </w:r>
      <w:r>
        <w:rPr>
          <w:spacing w:val="-4"/>
          <w:vertAlign w:val="baseline"/>
        </w:rPr>
        <w:t> </w:t>
      </w:r>
      <w:r>
        <w:rPr>
          <w:vertAlign w:val="baseline"/>
        </w:rPr>
        <w:t>called</w:t>
      </w:r>
      <w:r>
        <w:rPr>
          <w:spacing w:val="-6"/>
          <w:vertAlign w:val="baseline"/>
        </w:rPr>
        <w:t> </w:t>
      </w:r>
      <w:r>
        <w:rPr>
          <w:vertAlign w:val="baseline"/>
        </w:rPr>
        <w:t>Mary,</w:t>
      </w:r>
      <w:r>
        <w:rPr>
          <w:spacing w:val="-6"/>
          <w:vertAlign w:val="baseline"/>
        </w:rPr>
        <w:t> </w:t>
      </w:r>
      <w:r>
        <w:rPr>
          <w:vertAlign w:val="baseline"/>
        </w:rPr>
        <w:t>her</w:t>
      </w:r>
      <w:r>
        <w:rPr>
          <w:spacing w:val="-7"/>
          <w:vertAlign w:val="baseline"/>
        </w:rPr>
        <w:t> </w:t>
      </w:r>
      <w:r>
        <w:rPr>
          <w:vertAlign w:val="baseline"/>
        </w:rPr>
        <w:t>sister,</w:t>
      </w:r>
      <w:r>
        <w:rPr>
          <w:spacing w:val="-6"/>
          <w:vertAlign w:val="baseline"/>
        </w:rPr>
        <w:t> </w:t>
      </w:r>
      <w:r>
        <w:rPr>
          <w:vertAlign w:val="baseline"/>
        </w:rPr>
        <w:t>secretly,</w:t>
      </w:r>
      <w:r>
        <w:rPr>
          <w:spacing w:val="-6"/>
          <w:vertAlign w:val="baseline"/>
        </w:rPr>
        <w:t> </w:t>
      </w:r>
      <w:r>
        <w:rPr>
          <w:vertAlign w:val="baseline"/>
        </w:rPr>
        <w:t>saying, “The Teacher is here and is calling you.”</w:t>
      </w:r>
    </w:p>
    <w:p>
      <w:pPr>
        <w:pStyle w:val="BodyText"/>
        <w:spacing w:line="259" w:lineRule="auto" w:before="158"/>
        <w:ind w:left="840" w:right="305"/>
      </w:pPr>
      <w:r>
        <w:rPr>
          <w:vertAlign w:val="superscript"/>
        </w:rPr>
        <w:t>29</w:t>
      </w:r>
      <w:r>
        <w:rPr>
          <w:spacing w:val="-21"/>
          <w:vertAlign w:val="baseline"/>
        </w:rPr>
        <w:t> </w:t>
      </w:r>
      <w:r>
        <w:rPr>
          <w:vertAlign w:val="baseline"/>
        </w:rPr>
        <w:t>When</w:t>
      </w:r>
      <w:r>
        <w:rPr>
          <w:spacing w:val="-5"/>
          <w:vertAlign w:val="baseline"/>
        </w:rPr>
        <w:t> </w:t>
      </w:r>
      <w:r>
        <w:rPr>
          <w:vertAlign w:val="baseline"/>
        </w:rPr>
        <w:t>she</w:t>
      </w:r>
      <w:r>
        <w:rPr>
          <w:spacing w:val="-3"/>
          <w:vertAlign w:val="baseline"/>
        </w:rPr>
        <w:t> </w:t>
      </w:r>
      <w:r>
        <w:rPr>
          <w:vertAlign w:val="baseline"/>
        </w:rPr>
        <w:t>heard</w:t>
      </w:r>
      <w:r>
        <w:rPr>
          <w:spacing w:val="-2"/>
          <w:vertAlign w:val="baseline"/>
        </w:rPr>
        <w:t> </w:t>
      </w:r>
      <w:r>
        <w:rPr>
          <w:vertAlign w:val="baseline"/>
        </w:rPr>
        <w:t>this,</w:t>
      </w:r>
      <w:r>
        <w:rPr>
          <w:spacing w:val="-2"/>
          <w:vertAlign w:val="baseline"/>
        </w:rPr>
        <w:t> </w:t>
      </w:r>
      <w:r>
        <w:rPr>
          <w:vertAlign w:val="baseline"/>
        </w:rPr>
        <w:t>she</w:t>
      </w:r>
      <w:r>
        <w:rPr>
          <w:spacing w:val="-3"/>
          <w:vertAlign w:val="baseline"/>
        </w:rPr>
        <w:t> </w:t>
      </w:r>
      <w:r>
        <w:rPr>
          <w:vertAlign w:val="baseline"/>
        </w:rPr>
        <w:t>arose</w:t>
      </w:r>
      <w:r>
        <w:rPr>
          <w:spacing w:val="-3"/>
          <w:vertAlign w:val="baseline"/>
        </w:rPr>
        <w:t> </w:t>
      </w:r>
      <w:r>
        <w:rPr>
          <w:vertAlign w:val="baseline"/>
        </w:rPr>
        <w:t>quickly</w:t>
      </w:r>
      <w:r>
        <w:rPr>
          <w:spacing w:val="-2"/>
          <w:vertAlign w:val="baseline"/>
        </w:rPr>
        <w:t> </w:t>
      </w:r>
      <w:r>
        <w:rPr>
          <w:vertAlign w:val="baseline"/>
        </w:rPr>
        <w:t>and</w:t>
      </w:r>
      <w:r>
        <w:rPr>
          <w:spacing w:val="-2"/>
          <w:vertAlign w:val="baseline"/>
        </w:rPr>
        <w:t> </w:t>
      </w:r>
      <w:r>
        <w:rPr>
          <w:vertAlign w:val="baseline"/>
        </w:rPr>
        <w:t>went</w:t>
      </w:r>
      <w:r>
        <w:rPr>
          <w:spacing w:val="-2"/>
          <w:vertAlign w:val="baseline"/>
        </w:rPr>
        <w:t> </w:t>
      </w:r>
      <w:r>
        <w:rPr>
          <w:vertAlign w:val="baseline"/>
        </w:rPr>
        <w:t>to</w:t>
      </w:r>
      <w:r>
        <w:rPr>
          <w:spacing w:val="-2"/>
          <w:vertAlign w:val="baseline"/>
        </w:rPr>
        <w:t> </w:t>
      </w:r>
      <w:r>
        <w:rPr>
          <w:vertAlign w:val="baseline"/>
        </w:rPr>
        <w:t>him.</w:t>
      </w:r>
      <w:r>
        <w:rPr>
          <w:spacing w:val="-5"/>
          <w:vertAlign w:val="baseline"/>
        </w:rPr>
        <w:t> </w:t>
      </w:r>
      <w:r>
        <w:rPr>
          <w:vertAlign w:val="superscript"/>
        </w:rPr>
        <w:t>30</w:t>
      </w:r>
      <w:r>
        <w:rPr>
          <w:spacing w:val="-18"/>
          <w:vertAlign w:val="baseline"/>
        </w:rPr>
        <w:t> </w:t>
      </w:r>
      <w:r>
        <w:rPr>
          <w:vertAlign w:val="baseline"/>
        </w:rPr>
        <w:t>Now</w:t>
      </w:r>
      <w:r>
        <w:rPr>
          <w:spacing w:val="-3"/>
          <w:vertAlign w:val="baseline"/>
        </w:rPr>
        <w:t> </w:t>
      </w:r>
      <w:r>
        <w:rPr>
          <w:vertAlign w:val="baseline"/>
        </w:rPr>
        <w:t>Jesus</w:t>
      </w:r>
      <w:r>
        <w:rPr>
          <w:spacing w:val="-2"/>
          <w:vertAlign w:val="baseline"/>
        </w:rPr>
        <w:t> </w:t>
      </w:r>
      <w:r>
        <w:rPr>
          <w:vertAlign w:val="baseline"/>
        </w:rPr>
        <w:t>had</w:t>
      </w:r>
      <w:r>
        <w:rPr>
          <w:spacing w:val="-2"/>
          <w:vertAlign w:val="baseline"/>
        </w:rPr>
        <w:t> </w:t>
      </w:r>
      <w:r>
        <w:rPr>
          <w:vertAlign w:val="baseline"/>
        </w:rPr>
        <w:t>not</w:t>
      </w:r>
      <w:r>
        <w:rPr>
          <w:spacing w:val="-2"/>
          <w:vertAlign w:val="baseline"/>
        </w:rPr>
        <w:t> </w:t>
      </w:r>
      <w:r>
        <w:rPr>
          <w:vertAlign w:val="baseline"/>
        </w:rPr>
        <w:t>yet</w:t>
      </w:r>
      <w:r>
        <w:rPr>
          <w:spacing w:val="-2"/>
          <w:vertAlign w:val="baseline"/>
        </w:rPr>
        <w:t> </w:t>
      </w:r>
      <w:r>
        <w:rPr>
          <w:vertAlign w:val="baseline"/>
        </w:rPr>
        <w:t>come into the village, but was in the place where Martha met him. </w:t>
      </w:r>
      <w:r>
        <w:rPr>
          <w:vertAlign w:val="superscript"/>
        </w:rPr>
        <w:t>31</w:t>
      </w:r>
      <w:r>
        <w:rPr>
          <w:spacing w:val="-12"/>
          <w:vertAlign w:val="baseline"/>
        </w:rPr>
        <w:t> </w:t>
      </w:r>
      <w:r>
        <w:rPr>
          <w:vertAlign w:val="baseline"/>
        </w:rPr>
        <w:t>Then the Jews who were with her in the house and were consoling her, when they saw Mary, that she rose up quickly and went out, followed her, saying, “She is going to the tomb to weep</w:t>
      </w:r>
    </w:p>
    <w:p>
      <w:pPr>
        <w:pStyle w:val="BodyText"/>
        <w:spacing w:line="259" w:lineRule="auto" w:before="1"/>
        <w:ind w:left="840" w:right="417"/>
      </w:pPr>
      <w:r>
        <w:rPr/>
        <w:t>there.”</w:t>
      </w:r>
      <w:r>
        <w:rPr>
          <w:spacing w:val="-6"/>
        </w:rPr>
        <w:t> </w:t>
      </w:r>
      <w:r>
        <w:rPr>
          <w:vertAlign w:val="superscript"/>
        </w:rPr>
        <w:t>32</w:t>
      </w:r>
      <w:r>
        <w:rPr>
          <w:spacing w:val="-18"/>
          <w:vertAlign w:val="baseline"/>
        </w:rPr>
        <w:t> </w:t>
      </w:r>
      <w:r>
        <w:rPr>
          <w:vertAlign w:val="baseline"/>
        </w:rPr>
        <w:t>Therefore</w:t>
      </w:r>
      <w:r>
        <w:rPr>
          <w:spacing w:val="-4"/>
          <w:vertAlign w:val="baseline"/>
        </w:rPr>
        <w:t> </w:t>
      </w:r>
      <w:r>
        <w:rPr>
          <w:vertAlign w:val="baseline"/>
        </w:rPr>
        <w:t>when</w:t>
      </w:r>
      <w:r>
        <w:rPr>
          <w:spacing w:val="-1"/>
          <w:vertAlign w:val="baseline"/>
        </w:rPr>
        <w:t> </w:t>
      </w:r>
      <w:r>
        <w:rPr>
          <w:vertAlign w:val="baseline"/>
        </w:rPr>
        <w:t>Mary</w:t>
      </w:r>
      <w:r>
        <w:rPr>
          <w:spacing w:val="-3"/>
          <w:vertAlign w:val="baseline"/>
        </w:rPr>
        <w:t> </w:t>
      </w:r>
      <w:r>
        <w:rPr>
          <w:vertAlign w:val="baseline"/>
        </w:rPr>
        <w:t>came</w:t>
      </w:r>
      <w:r>
        <w:rPr>
          <w:spacing w:val="-4"/>
          <w:vertAlign w:val="baseline"/>
        </w:rPr>
        <w:t> </w:t>
      </w:r>
      <w:r>
        <w:rPr>
          <w:vertAlign w:val="baseline"/>
        </w:rPr>
        <w:t>to</w:t>
      </w:r>
      <w:r>
        <w:rPr>
          <w:spacing w:val="-4"/>
          <w:vertAlign w:val="baseline"/>
        </w:rPr>
        <w:t> </w:t>
      </w:r>
      <w:r>
        <w:rPr>
          <w:vertAlign w:val="baseline"/>
        </w:rPr>
        <w:t>where</w:t>
      </w:r>
      <w:r>
        <w:rPr>
          <w:spacing w:val="-4"/>
          <w:vertAlign w:val="baseline"/>
        </w:rPr>
        <w:t> </w:t>
      </w:r>
      <w:r>
        <w:rPr>
          <w:vertAlign w:val="baseline"/>
        </w:rPr>
        <w:t>Jesus</w:t>
      </w:r>
      <w:r>
        <w:rPr>
          <w:spacing w:val="-3"/>
          <w:vertAlign w:val="baseline"/>
        </w:rPr>
        <w:t> </w:t>
      </w:r>
      <w:r>
        <w:rPr>
          <w:vertAlign w:val="baseline"/>
        </w:rPr>
        <w:t>was</w:t>
      </w:r>
      <w:r>
        <w:rPr>
          <w:spacing w:val="-3"/>
          <w:vertAlign w:val="baseline"/>
        </w:rPr>
        <w:t> </w:t>
      </w:r>
      <w:r>
        <w:rPr>
          <w:vertAlign w:val="baseline"/>
        </w:rPr>
        <w:t>and</w:t>
      </w:r>
      <w:r>
        <w:rPr>
          <w:spacing w:val="-3"/>
          <w:vertAlign w:val="baseline"/>
        </w:rPr>
        <w:t> </w:t>
      </w:r>
      <w:r>
        <w:rPr>
          <w:vertAlign w:val="baseline"/>
        </w:rPr>
        <w:t>saw</w:t>
      </w:r>
      <w:r>
        <w:rPr>
          <w:spacing w:val="-4"/>
          <w:vertAlign w:val="baseline"/>
        </w:rPr>
        <w:t> </w:t>
      </w:r>
      <w:r>
        <w:rPr>
          <w:vertAlign w:val="baseline"/>
        </w:rPr>
        <w:t>him,</w:t>
      </w:r>
      <w:r>
        <w:rPr>
          <w:spacing w:val="-3"/>
          <w:vertAlign w:val="baseline"/>
        </w:rPr>
        <w:t> </w:t>
      </w:r>
      <w:r>
        <w:rPr>
          <w:vertAlign w:val="baseline"/>
        </w:rPr>
        <w:t>she</w:t>
      </w:r>
      <w:r>
        <w:rPr>
          <w:spacing w:val="-2"/>
          <w:vertAlign w:val="baseline"/>
        </w:rPr>
        <w:t> </w:t>
      </w:r>
      <w:r>
        <w:rPr>
          <w:vertAlign w:val="baseline"/>
        </w:rPr>
        <w:t>fell</w:t>
      </w:r>
      <w:r>
        <w:rPr>
          <w:spacing w:val="-3"/>
          <w:vertAlign w:val="baseline"/>
        </w:rPr>
        <w:t> </w:t>
      </w:r>
      <w:r>
        <w:rPr>
          <w:vertAlign w:val="baseline"/>
        </w:rPr>
        <w:t>down</w:t>
      </w:r>
      <w:r>
        <w:rPr>
          <w:spacing w:val="-3"/>
          <w:vertAlign w:val="baseline"/>
        </w:rPr>
        <w:t> </w:t>
      </w:r>
      <w:r>
        <w:rPr>
          <w:vertAlign w:val="baseline"/>
        </w:rPr>
        <w:t>at his feet, saying to him, “Lord, if you would have been here, my brother wouldn’t have </w:t>
      </w:r>
      <w:r>
        <w:rPr>
          <w:spacing w:val="-2"/>
          <w:vertAlign w:val="baseline"/>
        </w:rPr>
        <w:t>died.”</w:t>
      </w:r>
    </w:p>
    <w:p>
      <w:pPr>
        <w:pStyle w:val="BodyText"/>
        <w:spacing w:line="259" w:lineRule="auto" w:before="159"/>
        <w:ind w:left="840"/>
      </w:pPr>
      <w:r>
        <w:rPr>
          <w:vertAlign w:val="superscript"/>
        </w:rPr>
        <w:t>33</w:t>
      </w:r>
      <w:r>
        <w:rPr>
          <w:spacing w:val="-21"/>
          <w:vertAlign w:val="baseline"/>
        </w:rPr>
        <w:t> </w:t>
      </w:r>
      <w:r>
        <w:rPr>
          <w:vertAlign w:val="baseline"/>
        </w:rPr>
        <w:t>When</w:t>
      </w:r>
      <w:r>
        <w:rPr>
          <w:spacing w:val="-6"/>
          <w:vertAlign w:val="baseline"/>
        </w:rPr>
        <w:t> </w:t>
      </w:r>
      <w:r>
        <w:rPr>
          <w:vertAlign w:val="baseline"/>
        </w:rPr>
        <w:t>Jesus</w:t>
      </w:r>
      <w:r>
        <w:rPr>
          <w:spacing w:val="-4"/>
          <w:vertAlign w:val="baseline"/>
        </w:rPr>
        <w:t> </w:t>
      </w:r>
      <w:r>
        <w:rPr>
          <w:vertAlign w:val="baseline"/>
        </w:rPr>
        <w:t>therefore</w:t>
      </w:r>
      <w:r>
        <w:rPr>
          <w:spacing w:val="-5"/>
          <w:vertAlign w:val="baseline"/>
        </w:rPr>
        <w:t> </w:t>
      </w:r>
      <w:r>
        <w:rPr>
          <w:vertAlign w:val="baseline"/>
        </w:rPr>
        <w:t>saw</w:t>
      </w:r>
      <w:r>
        <w:rPr>
          <w:spacing w:val="-5"/>
          <w:vertAlign w:val="baseline"/>
        </w:rPr>
        <w:t> </w:t>
      </w:r>
      <w:r>
        <w:rPr>
          <w:vertAlign w:val="baseline"/>
        </w:rPr>
        <w:t>her</w:t>
      </w:r>
      <w:r>
        <w:rPr>
          <w:spacing w:val="-3"/>
          <w:vertAlign w:val="baseline"/>
        </w:rPr>
        <w:t> </w:t>
      </w:r>
      <w:r>
        <w:rPr>
          <w:vertAlign w:val="baseline"/>
        </w:rPr>
        <w:t>weeping,</w:t>
      </w:r>
      <w:r>
        <w:rPr>
          <w:spacing w:val="-4"/>
          <w:vertAlign w:val="baseline"/>
        </w:rPr>
        <w:t> </w:t>
      </w:r>
      <w:r>
        <w:rPr>
          <w:vertAlign w:val="baseline"/>
        </w:rPr>
        <w:t>and</w:t>
      </w:r>
      <w:r>
        <w:rPr>
          <w:spacing w:val="-4"/>
          <w:vertAlign w:val="baseline"/>
        </w:rPr>
        <w:t> </w:t>
      </w:r>
      <w:r>
        <w:rPr>
          <w:vertAlign w:val="baseline"/>
        </w:rPr>
        <w:t>the</w:t>
      </w:r>
      <w:r>
        <w:rPr>
          <w:spacing w:val="-3"/>
          <w:vertAlign w:val="baseline"/>
        </w:rPr>
        <w:t> </w:t>
      </w:r>
      <w:r>
        <w:rPr>
          <w:vertAlign w:val="baseline"/>
        </w:rPr>
        <w:t>Jews</w:t>
      </w:r>
      <w:r>
        <w:rPr>
          <w:spacing w:val="-4"/>
          <w:vertAlign w:val="baseline"/>
        </w:rPr>
        <w:t> </w:t>
      </w:r>
      <w:r>
        <w:rPr>
          <w:vertAlign w:val="baseline"/>
        </w:rPr>
        <w:t>weeping</w:t>
      </w:r>
      <w:r>
        <w:rPr>
          <w:spacing w:val="-4"/>
          <w:vertAlign w:val="baseline"/>
        </w:rPr>
        <w:t> </w:t>
      </w:r>
      <w:r>
        <w:rPr>
          <w:vertAlign w:val="baseline"/>
        </w:rPr>
        <w:t>who</w:t>
      </w:r>
      <w:r>
        <w:rPr>
          <w:spacing w:val="-2"/>
          <w:vertAlign w:val="baseline"/>
        </w:rPr>
        <w:t> </w:t>
      </w:r>
      <w:r>
        <w:rPr>
          <w:vertAlign w:val="baseline"/>
        </w:rPr>
        <w:t>came</w:t>
      </w:r>
      <w:r>
        <w:rPr>
          <w:spacing w:val="-3"/>
          <w:vertAlign w:val="baseline"/>
        </w:rPr>
        <w:t> </w:t>
      </w:r>
      <w:r>
        <w:rPr>
          <w:vertAlign w:val="baseline"/>
        </w:rPr>
        <w:t>with</w:t>
      </w:r>
      <w:r>
        <w:rPr>
          <w:spacing w:val="-4"/>
          <w:vertAlign w:val="baseline"/>
        </w:rPr>
        <w:t> </w:t>
      </w:r>
      <w:r>
        <w:rPr>
          <w:vertAlign w:val="baseline"/>
        </w:rPr>
        <w:t>her,</w:t>
      </w:r>
      <w:r>
        <w:rPr>
          <w:spacing w:val="-4"/>
          <w:vertAlign w:val="baseline"/>
        </w:rPr>
        <w:t> </w:t>
      </w:r>
      <w:r>
        <w:rPr>
          <w:vertAlign w:val="baseline"/>
        </w:rPr>
        <w:t>he groaned in the spirit, and was troubled, </w:t>
      </w:r>
      <w:r>
        <w:rPr>
          <w:vertAlign w:val="superscript"/>
        </w:rPr>
        <w:t>34</w:t>
      </w:r>
      <w:r>
        <w:rPr>
          <w:spacing w:val="-11"/>
          <w:vertAlign w:val="baseline"/>
        </w:rPr>
        <w:t> </w:t>
      </w:r>
      <w:r>
        <w:rPr>
          <w:vertAlign w:val="baseline"/>
        </w:rPr>
        <w:t>and said, “Where have you laid him?”</w:t>
      </w:r>
    </w:p>
    <w:p>
      <w:pPr>
        <w:pStyle w:val="BodyText"/>
        <w:spacing w:before="160"/>
        <w:ind w:left="839"/>
      </w:pPr>
      <w:r>
        <w:rPr/>
        <w:t>They</w:t>
      </w:r>
      <w:r>
        <w:rPr>
          <w:spacing w:val="-1"/>
        </w:rPr>
        <w:t> </w:t>
      </w:r>
      <w:r>
        <w:rPr/>
        <w:t>told</w:t>
      </w:r>
      <w:r>
        <w:rPr>
          <w:spacing w:val="-1"/>
        </w:rPr>
        <w:t> </w:t>
      </w:r>
      <w:r>
        <w:rPr/>
        <w:t>him,</w:t>
      </w:r>
      <w:r>
        <w:rPr>
          <w:spacing w:val="-1"/>
        </w:rPr>
        <w:t> </w:t>
      </w:r>
      <w:r>
        <w:rPr/>
        <w:t>“Lord,</w:t>
      </w:r>
      <w:r>
        <w:rPr>
          <w:spacing w:val="-1"/>
        </w:rPr>
        <w:t> </w:t>
      </w:r>
      <w:r>
        <w:rPr/>
        <w:t>come</w:t>
      </w:r>
      <w:r>
        <w:rPr>
          <w:spacing w:val="-2"/>
        </w:rPr>
        <w:t> </w:t>
      </w:r>
      <w:r>
        <w:rPr/>
        <w:t>and </w:t>
      </w:r>
      <w:r>
        <w:rPr>
          <w:spacing w:val="-4"/>
        </w:rPr>
        <w:t>see.”</w:t>
      </w:r>
    </w:p>
    <w:p>
      <w:pPr>
        <w:pStyle w:val="BodyText"/>
        <w:spacing w:before="180"/>
        <w:ind w:left="840"/>
      </w:pPr>
      <w:r>
        <w:rPr>
          <w:vertAlign w:val="superscript"/>
        </w:rPr>
        <w:t>35</w:t>
      </w:r>
      <w:r>
        <w:rPr>
          <w:spacing w:val="-21"/>
          <w:vertAlign w:val="baseline"/>
        </w:rPr>
        <w:t> </w:t>
      </w:r>
      <w:r>
        <w:rPr>
          <w:vertAlign w:val="baseline"/>
        </w:rPr>
        <w:t>Jesus</w:t>
      </w:r>
      <w:r>
        <w:rPr>
          <w:spacing w:val="1"/>
          <w:vertAlign w:val="baseline"/>
        </w:rPr>
        <w:t> </w:t>
      </w:r>
      <w:r>
        <w:rPr>
          <w:spacing w:val="-2"/>
          <w:vertAlign w:val="baseline"/>
        </w:rPr>
        <w:t>wept.</w:t>
      </w:r>
    </w:p>
    <w:p>
      <w:pPr>
        <w:spacing w:after="0"/>
        <w:sectPr>
          <w:pgSz w:w="12240" w:h="15840"/>
          <w:pgMar w:header="0" w:footer="523" w:top="1340" w:bottom="720" w:left="1320" w:right="1160"/>
        </w:sectPr>
      </w:pPr>
    </w:p>
    <w:p>
      <w:pPr>
        <w:pStyle w:val="BodyText"/>
        <w:spacing w:line="259" w:lineRule="auto" w:before="99"/>
        <w:ind w:left="840" w:right="305"/>
      </w:pPr>
      <w:r>
        <w:rPr>
          <w:vertAlign w:val="superscript"/>
        </w:rPr>
        <w:t>36</w:t>
      </w:r>
      <w:r>
        <w:rPr>
          <w:spacing w:val="-15"/>
          <w:vertAlign w:val="baseline"/>
        </w:rPr>
        <w:t> </w:t>
      </w:r>
      <w:r>
        <w:rPr>
          <w:vertAlign w:val="baseline"/>
        </w:rPr>
        <w:t>The Jews therefore said, “See how much affection he had for him!” </w:t>
      </w:r>
      <w:r>
        <w:rPr>
          <w:vertAlign w:val="superscript"/>
        </w:rPr>
        <w:t>37</w:t>
      </w:r>
      <w:r>
        <w:rPr>
          <w:spacing w:val="-12"/>
          <w:vertAlign w:val="baseline"/>
        </w:rPr>
        <w:t> </w:t>
      </w:r>
      <w:r>
        <w:rPr>
          <w:vertAlign w:val="baseline"/>
        </w:rPr>
        <w:t>Some of them said,</w:t>
      </w:r>
      <w:r>
        <w:rPr>
          <w:spacing w:val="-3"/>
          <w:vertAlign w:val="baseline"/>
        </w:rPr>
        <w:t> </w:t>
      </w:r>
      <w:r>
        <w:rPr>
          <w:vertAlign w:val="baseline"/>
        </w:rPr>
        <w:t>“Couldn’t</w:t>
      </w:r>
      <w:r>
        <w:rPr>
          <w:spacing w:val="-3"/>
          <w:vertAlign w:val="baseline"/>
        </w:rPr>
        <w:t> </w:t>
      </w:r>
      <w:r>
        <w:rPr>
          <w:vertAlign w:val="baseline"/>
        </w:rPr>
        <w:t>this</w:t>
      </w:r>
      <w:r>
        <w:rPr>
          <w:spacing w:val="-3"/>
          <w:vertAlign w:val="baseline"/>
        </w:rPr>
        <w:t> </w:t>
      </w:r>
      <w:r>
        <w:rPr>
          <w:vertAlign w:val="baseline"/>
        </w:rPr>
        <w:t>man,</w:t>
      </w:r>
      <w:r>
        <w:rPr>
          <w:spacing w:val="-3"/>
          <w:vertAlign w:val="baseline"/>
        </w:rPr>
        <w:t> </w:t>
      </w:r>
      <w:r>
        <w:rPr>
          <w:vertAlign w:val="baseline"/>
        </w:rPr>
        <w:t>who</w:t>
      </w:r>
      <w:r>
        <w:rPr>
          <w:spacing w:val="-3"/>
          <w:vertAlign w:val="baseline"/>
        </w:rPr>
        <w:t> </w:t>
      </w:r>
      <w:r>
        <w:rPr>
          <w:vertAlign w:val="baseline"/>
        </w:rPr>
        <w:t>opened</w:t>
      </w:r>
      <w:r>
        <w:rPr>
          <w:spacing w:val="-3"/>
          <w:vertAlign w:val="baseline"/>
        </w:rPr>
        <w:t> </w:t>
      </w:r>
      <w:r>
        <w:rPr>
          <w:vertAlign w:val="baseline"/>
        </w:rPr>
        <w:t>the</w:t>
      </w:r>
      <w:r>
        <w:rPr>
          <w:spacing w:val="-2"/>
          <w:vertAlign w:val="baseline"/>
        </w:rPr>
        <w:t> </w:t>
      </w:r>
      <w:r>
        <w:rPr>
          <w:vertAlign w:val="baseline"/>
        </w:rPr>
        <w:t>eyes</w:t>
      </w:r>
      <w:r>
        <w:rPr>
          <w:spacing w:val="-3"/>
          <w:vertAlign w:val="baseline"/>
        </w:rPr>
        <w:t> </w:t>
      </w:r>
      <w:r>
        <w:rPr>
          <w:vertAlign w:val="baseline"/>
        </w:rPr>
        <w:t>of</w:t>
      </w:r>
      <w:r>
        <w:rPr>
          <w:spacing w:val="-2"/>
          <w:vertAlign w:val="baseline"/>
        </w:rPr>
        <w:t> </w:t>
      </w:r>
      <w:r>
        <w:rPr>
          <w:vertAlign w:val="baseline"/>
        </w:rPr>
        <w:t>him</w:t>
      </w:r>
      <w:r>
        <w:rPr>
          <w:spacing w:val="-3"/>
          <w:vertAlign w:val="baseline"/>
        </w:rPr>
        <w:t> </w:t>
      </w:r>
      <w:r>
        <w:rPr>
          <w:vertAlign w:val="baseline"/>
        </w:rPr>
        <w:t>who</w:t>
      </w:r>
      <w:r>
        <w:rPr>
          <w:spacing w:val="-3"/>
          <w:vertAlign w:val="baseline"/>
        </w:rPr>
        <w:t> </w:t>
      </w:r>
      <w:r>
        <w:rPr>
          <w:vertAlign w:val="baseline"/>
        </w:rPr>
        <w:t>was</w:t>
      </w:r>
      <w:r>
        <w:rPr>
          <w:spacing w:val="-3"/>
          <w:vertAlign w:val="baseline"/>
        </w:rPr>
        <w:t> </w:t>
      </w:r>
      <w:r>
        <w:rPr>
          <w:vertAlign w:val="baseline"/>
        </w:rPr>
        <w:t>blind,</w:t>
      </w:r>
      <w:r>
        <w:rPr>
          <w:spacing w:val="-3"/>
          <w:vertAlign w:val="baseline"/>
        </w:rPr>
        <w:t> </w:t>
      </w:r>
      <w:r>
        <w:rPr>
          <w:vertAlign w:val="baseline"/>
        </w:rPr>
        <w:t>have</w:t>
      </w:r>
      <w:r>
        <w:rPr>
          <w:spacing w:val="-2"/>
          <w:vertAlign w:val="baseline"/>
        </w:rPr>
        <w:t> </w:t>
      </w:r>
      <w:r>
        <w:rPr>
          <w:vertAlign w:val="baseline"/>
        </w:rPr>
        <w:t>also</w:t>
      </w:r>
      <w:r>
        <w:rPr>
          <w:spacing w:val="-3"/>
          <w:vertAlign w:val="baseline"/>
        </w:rPr>
        <w:t> </w:t>
      </w:r>
      <w:r>
        <w:rPr>
          <w:vertAlign w:val="baseline"/>
        </w:rPr>
        <w:t>kept</w:t>
      </w:r>
      <w:r>
        <w:rPr>
          <w:spacing w:val="-3"/>
          <w:vertAlign w:val="baseline"/>
        </w:rPr>
        <w:t> </w:t>
      </w:r>
      <w:r>
        <w:rPr>
          <w:vertAlign w:val="baseline"/>
        </w:rPr>
        <w:t>this man from dying?”</w:t>
      </w:r>
    </w:p>
    <w:p>
      <w:pPr>
        <w:pStyle w:val="BodyText"/>
        <w:spacing w:line="259" w:lineRule="auto" w:before="159"/>
        <w:ind w:left="840"/>
      </w:pPr>
      <w:r>
        <w:rPr>
          <w:vertAlign w:val="superscript"/>
        </w:rPr>
        <w:t>38</w:t>
      </w:r>
      <w:r>
        <w:rPr>
          <w:spacing w:val="-21"/>
          <w:vertAlign w:val="baseline"/>
        </w:rPr>
        <w:t> </w:t>
      </w:r>
      <w:r>
        <w:rPr>
          <w:vertAlign w:val="baseline"/>
        </w:rPr>
        <w:t>Jesus</w:t>
      </w:r>
      <w:r>
        <w:rPr>
          <w:spacing w:val="-4"/>
          <w:vertAlign w:val="baseline"/>
        </w:rPr>
        <w:t> </w:t>
      </w:r>
      <w:r>
        <w:rPr>
          <w:vertAlign w:val="baseline"/>
        </w:rPr>
        <w:t>therefore,</w:t>
      </w:r>
      <w:r>
        <w:rPr>
          <w:spacing w:val="-1"/>
          <w:vertAlign w:val="baseline"/>
        </w:rPr>
        <w:t> </w:t>
      </w:r>
      <w:r>
        <w:rPr>
          <w:vertAlign w:val="baseline"/>
        </w:rPr>
        <w:t>again</w:t>
      </w:r>
      <w:r>
        <w:rPr>
          <w:spacing w:val="-3"/>
          <w:vertAlign w:val="baseline"/>
        </w:rPr>
        <w:t> </w:t>
      </w:r>
      <w:r>
        <w:rPr>
          <w:vertAlign w:val="baseline"/>
        </w:rPr>
        <w:t>groaning</w:t>
      </w:r>
      <w:r>
        <w:rPr>
          <w:spacing w:val="-3"/>
          <w:vertAlign w:val="baseline"/>
        </w:rPr>
        <w:t> </w:t>
      </w:r>
      <w:r>
        <w:rPr>
          <w:vertAlign w:val="baseline"/>
        </w:rPr>
        <w:t>in</w:t>
      </w:r>
      <w:r>
        <w:rPr>
          <w:spacing w:val="-3"/>
          <w:vertAlign w:val="baseline"/>
        </w:rPr>
        <w:t> </w:t>
      </w:r>
      <w:r>
        <w:rPr>
          <w:vertAlign w:val="baseline"/>
        </w:rPr>
        <w:t>himself,</w:t>
      </w:r>
      <w:r>
        <w:rPr>
          <w:spacing w:val="-3"/>
          <w:vertAlign w:val="baseline"/>
        </w:rPr>
        <w:t> </w:t>
      </w:r>
      <w:r>
        <w:rPr>
          <w:vertAlign w:val="baseline"/>
        </w:rPr>
        <w:t>came</w:t>
      </w:r>
      <w:r>
        <w:rPr>
          <w:spacing w:val="-2"/>
          <w:vertAlign w:val="baseline"/>
        </w:rPr>
        <w:t> </w:t>
      </w:r>
      <w:r>
        <w:rPr>
          <w:vertAlign w:val="baseline"/>
        </w:rPr>
        <w:t>to</w:t>
      </w:r>
      <w:r>
        <w:rPr>
          <w:spacing w:val="-3"/>
          <w:vertAlign w:val="baseline"/>
        </w:rPr>
        <w:t> </w:t>
      </w:r>
      <w:r>
        <w:rPr>
          <w:vertAlign w:val="baseline"/>
        </w:rPr>
        <w:t>the</w:t>
      </w:r>
      <w:r>
        <w:rPr>
          <w:spacing w:val="-4"/>
          <w:vertAlign w:val="baseline"/>
        </w:rPr>
        <w:t> </w:t>
      </w:r>
      <w:r>
        <w:rPr>
          <w:vertAlign w:val="baseline"/>
        </w:rPr>
        <w:t>tomb.</w:t>
      </w:r>
      <w:r>
        <w:rPr>
          <w:spacing w:val="-3"/>
          <w:vertAlign w:val="baseline"/>
        </w:rPr>
        <w:t> </w:t>
      </w:r>
      <w:r>
        <w:rPr>
          <w:vertAlign w:val="baseline"/>
        </w:rPr>
        <w:t>Now</w:t>
      </w:r>
      <w:r>
        <w:rPr>
          <w:spacing w:val="-4"/>
          <w:vertAlign w:val="baseline"/>
        </w:rPr>
        <w:t> </w:t>
      </w:r>
      <w:r>
        <w:rPr>
          <w:vertAlign w:val="baseline"/>
        </w:rPr>
        <w:t>it</w:t>
      </w:r>
      <w:r>
        <w:rPr>
          <w:spacing w:val="-3"/>
          <w:vertAlign w:val="baseline"/>
        </w:rPr>
        <w:t> </w:t>
      </w:r>
      <w:r>
        <w:rPr>
          <w:vertAlign w:val="baseline"/>
        </w:rPr>
        <w:t>was</w:t>
      </w:r>
      <w:r>
        <w:rPr>
          <w:spacing w:val="-3"/>
          <w:vertAlign w:val="baseline"/>
        </w:rPr>
        <w:t> </w:t>
      </w:r>
      <w:r>
        <w:rPr>
          <w:vertAlign w:val="baseline"/>
        </w:rPr>
        <w:t>a</w:t>
      </w:r>
      <w:r>
        <w:rPr>
          <w:spacing w:val="-4"/>
          <w:vertAlign w:val="baseline"/>
        </w:rPr>
        <w:t> </w:t>
      </w:r>
      <w:r>
        <w:rPr>
          <w:vertAlign w:val="baseline"/>
        </w:rPr>
        <w:t>cave,</w:t>
      </w:r>
      <w:r>
        <w:rPr>
          <w:spacing w:val="-3"/>
          <w:vertAlign w:val="baseline"/>
        </w:rPr>
        <w:t> </w:t>
      </w:r>
      <w:r>
        <w:rPr>
          <w:vertAlign w:val="baseline"/>
        </w:rPr>
        <w:t>and</w:t>
      </w:r>
      <w:r>
        <w:rPr>
          <w:spacing w:val="-3"/>
          <w:vertAlign w:val="baseline"/>
        </w:rPr>
        <w:t> </w:t>
      </w:r>
      <w:r>
        <w:rPr>
          <w:vertAlign w:val="baseline"/>
        </w:rPr>
        <w:t>a stone lay against it. </w:t>
      </w:r>
      <w:r>
        <w:rPr>
          <w:vertAlign w:val="superscript"/>
        </w:rPr>
        <w:t>39</w:t>
      </w:r>
      <w:r>
        <w:rPr>
          <w:spacing w:val="-12"/>
          <w:vertAlign w:val="baseline"/>
        </w:rPr>
        <w:t> </w:t>
      </w:r>
      <w:r>
        <w:rPr>
          <w:vertAlign w:val="baseline"/>
        </w:rPr>
        <w:t>Jesus said, “Take away the stone.”</w:t>
      </w:r>
    </w:p>
    <w:p>
      <w:pPr>
        <w:pStyle w:val="BodyText"/>
        <w:spacing w:line="259" w:lineRule="auto" w:before="160"/>
        <w:ind w:left="840" w:right="305"/>
      </w:pPr>
      <w:r>
        <w:rPr/>
        <w:t>Martha,</w:t>
      </w:r>
      <w:r>
        <w:rPr>
          <w:spacing w:val="-2"/>
        </w:rPr>
        <w:t> </w:t>
      </w:r>
      <w:r>
        <w:rPr/>
        <w:t>the</w:t>
      </w:r>
      <w:r>
        <w:rPr>
          <w:spacing w:val="-3"/>
        </w:rPr>
        <w:t> </w:t>
      </w:r>
      <w:r>
        <w:rPr/>
        <w:t>sister</w:t>
      </w:r>
      <w:r>
        <w:rPr>
          <w:spacing w:val="-3"/>
        </w:rPr>
        <w:t> </w:t>
      </w:r>
      <w:r>
        <w:rPr/>
        <w:t>of</w:t>
      </w:r>
      <w:r>
        <w:rPr>
          <w:spacing w:val="-3"/>
        </w:rPr>
        <w:t> </w:t>
      </w:r>
      <w:r>
        <w:rPr/>
        <w:t>him who</w:t>
      </w:r>
      <w:r>
        <w:rPr>
          <w:spacing w:val="-2"/>
        </w:rPr>
        <w:t> </w:t>
      </w:r>
      <w:r>
        <w:rPr/>
        <w:t>was</w:t>
      </w:r>
      <w:r>
        <w:rPr>
          <w:spacing w:val="-2"/>
        </w:rPr>
        <w:t> </w:t>
      </w:r>
      <w:r>
        <w:rPr/>
        <w:t>dead,</w:t>
      </w:r>
      <w:r>
        <w:rPr>
          <w:spacing w:val="-2"/>
        </w:rPr>
        <w:t> </w:t>
      </w:r>
      <w:r>
        <w:rPr/>
        <w:t>said</w:t>
      </w:r>
      <w:r>
        <w:rPr>
          <w:spacing w:val="-2"/>
        </w:rPr>
        <w:t> </w:t>
      </w:r>
      <w:r>
        <w:rPr/>
        <w:t>to</w:t>
      </w:r>
      <w:r>
        <w:rPr>
          <w:spacing w:val="-2"/>
        </w:rPr>
        <w:t> </w:t>
      </w:r>
      <w:r>
        <w:rPr/>
        <w:t>him,</w:t>
      </w:r>
      <w:r>
        <w:rPr>
          <w:spacing w:val="-2"/>
        </w:rPr>
        <w:t> </w:t>
      </w:r>
      <w:r>
        <w:rPr/>
        <w:t>“Lord,</w:t>
      </w:r>
      <w:r>
        <w:rPr>
          <w:spacing w:val="-2"/>
        </w:rPr>
        <w:t> </w:t>
      </w:r>
      <w:r>
        <w:rPr/>
        <w:t>by</w:t>
      </w:r>
      <w:r>
        <w:rPr>
          <w:spacing w:val="-2"/>
        </w:rPr>
        <w:t> </w:t>
      </w:r>
      <w:r>
        <w:rPr/>
        <w:t>this</w:t>
      </w:r>
      <w:r>
        <w:rPr>
          <w:spacing w:val="-2"/>
        </w:rPr>
        <w:t> </w:t>
      </w:r>
      <w:r>
        <w:rPr/>
        <w:t>time</w:t>
      </w:r>
      <w:r>
        <w:rPr>
          <w:spacing w:val="-3"/>
        </w:rPr>
        <w:t> </w:t>
      </w:r>
      <w:r>
        <w:rPr/>
        <w:t>there</w:t>
      </w:r>
      <w:r>
        <w:rPr>
          <w:spacing w:val="-3"/>
        </w:rPr>
        <w:t> </w:t>
      </w:r>
      <w:r>
        <w:rPr/>
        <w:t>is</w:t>
      </w:r>
      <w:r>
        <w:rPr>
          <w:spacing w:val="-2"/>
        </w:rPr>
        <w:t> </w:t>
      </w:r>
      <w:r>
        <w:rPr/>
        <w:t>a</w:t>
      </w:r>
      <w:r>
        <w:rPr>
          <w:spacing w:val="-3"/>
        </w:rPr>
        <w:t> </w:t>
      </w:r>
      <w:r>
        <w:rPr/>
        <w:t>stench, for he has been dead four days.”</w:t>
      </w:r>
    </w:p>
    <w:p>
      <w:pPr>
        <w:pStyle w:val="BodyText"/>
        <w:spacing w:before="160"/>
        <w:ind w:left="840"/>
      </w:pPr>
      <w:r>
        <w:rPr>
          <w:vertAlign w:val="superscript"/>
        </w:rPr>
        <w:t>40</w:t>
      </w:r>
      <w:r>
        <w:rPr>
          <w:spacing w:val="-21"/>
          <w:vertAlign w:val="baseline"/>
        </w:rPr>
        <w:t> </w:t>
      </w:r>
      <w:r>
        <w:rPr>
          <w:vertAlign w:val="baseline"/>
        </w:rPr>
        <w:t>Jesus</w:t>
      </w:r>
      <w:r>
        <w:rPr>
          <w:spacing w:val="-4"/>
          <w:vertAlign w:val="baseline"/>
        </w:rPr>
        <w:t> </w:t>
      </w:r>
      <w:r>
        <w:rPr>
          <w:vertAlign w:val="baseline"/>
        </w:rPr>
        <w:t>said</w:t>
      </w:r>
      <w:r>
        <w:rPr>
          <w:spacing w:val="-3"/>
          <w:vertAlign w:val="baseline"/>
        </w:rPr>
        <w:t> </w:t>
      </w:r>
      <w:r>
        <w:rPr>
          <w:vertAlign w:val="baseline"/>
        </w:rPr>
        <w:t>to</w:t>
      </w:r>
      <w:r>
        <w:rPr>
          <w:spacing w:val="-2"/>
          <w:vertAlign w:val="baseline"/>
        </w:rPr>
        <w:t> </w:t>
      </w:r>
      <w:r>
        <w:rPr>
          <w:vertAlign w:val="baseline"/>
        </w:rPr>
        <w:t>her,</w:t>
      </w:r>
      <w:r>
        <w:rPr>
          <w:spacing w:val="-3"/>
          <w:vertAlign w:val="baseline"/>
        </w:rPr>
        <w:t> </w:t>
      </w:r>
      <w:r>
        <w:rPr>
          <w:vertAlign w:val="baseline"/>
        </w:rPr>
        <w:t>“Didn’t</w:t>
      </w:r>
      <w:r>
        <w:rPr>
          <w:spacing w:val="-2"/>
          <w:vertAlign w:val="baseline"/>
        </w:rPr>
        <w:t> </w:t>
      </w:r>
      <w:r>
        <w:rPr>
          <w:vertAlign w:val="baseline"/>
        </w:rPr>
        <w:t>I</w:t>
      </w:r>
      <w:r>
        <w:rPr>
          <w:spacing w:val="-3"/>
          <w:vertAlign w:val="baseline"/>
        </w:rPr>
        <w:t> </w:t>
      </w:r>
      <w:r>
        <w:rPr>
          <w:vertAlign w:val="baseline"/>
        </w:rPr>
        <w:t>tell</w:t>
      </w:r>
      <w:r>
        <w:rPr>
          <w:spacing w:val="-3"/>
          <w:vertAlign w:val="baseline"/>
        </w:rPr>
        <w:t> </w:t>
      </w:r>
      <w:r>
        <w:rPr>
          <w:vertAlign w:val="baseline"/>
        </w:rPr>
        <w:t>you</w:t>
      </w:r>
      <w:r>
        <w:rPr>
          <w:spacing w:val="-2"/>
          <w:vertAlign w:val="baseline"/>
        </w:rPr>
        <w:t> </w:t>
      </w:r>
      <w:r>
        <w:rPr>
          <w:vertAlign w:val="baseline"/>
        </w:rPr>
        <w:t>that</w:t>
      </w:r>
      <w:r>
        <w:rPr>
          <w:spacing w:val="-2"/>
          <w:vertAlign w:val="baseline"/>
        </w:rPr>
        <w:t> </w:t>
      </w:r>
      <w:r>
        <w:rPr>
          <w:vertAlign w:val="baseline"/>
        </w:rPr>
        <w:t>if</w:t>
      </w:r>
      <w:r>
        <w:rPr>
          <w:spacing w:val="-4"/>
          <w:vertAlign w:val="baseline"/>
        </w:rPr>
        <w:t> </w:t>
      </w:r>
      <w:r>
        <w:rPr>
          <w:vertAlign w:val="baseline"/>
        </w:rPr>
        <w:t>you</w:t>
      </w:r>
      <w:r>
        <w:rPr>
          <w:spacing w:val="-2"/>
          <w:vertAlign w:val="baseline"/>
        </w:rPr>
        <w:t> </w:t>
      </w:r>
      <w:r>
        <w:rPr>
          <w:vertAlign w:val="baseline"/>
        </w:rPr>
        <w:t>believed,</w:t>
      </w:r>
      <w:r>
        <w:rPr>
          <w:spacing w:val="-2"/>
          <w:vertAlign w:val="baseline"/>
        </w:rPr>
        <w:t> </w:t>
      </w:r>
      <w:r>
        <w:rPr>
          <w:vertAlign w:val="baseline"/>
        </w:rPr>
        <w:t>you</w:t>
      </w:r>
      <w:r>
        <w:rPr>
          <w:spacing w:val="-3"/>
          <w:vertAlign w:val="baseline"/>
        </w:rPr>
        <w:t> </w:t>
      </w:r>
      <w:r>
        <w:rPr>
          <w:vertAlign w:val="baseline"/>
        </w:rPr>
        <w:t>would</w:t>
      </w:r>
      <w:r>
        <w:rPr>
          <w:spacing w:val="-2"/>
          <w:vertAlign w:val="baseline"/>
        </w:rPr>
        <w:t> </w:t>
      </w:r>
      <w:r>
        <w:rPr>
          <w:vertAlign w:val="baseline"/>
        </w:rPr>
        <w:t>see</w:t>
      </w:r>
      <w:r>
        <w:rPr>
          <w:spacing w:val="-2"/>
          <w:vertAlign w:val="baseline"/>
        </w:rPr>
        <w:t> </w:t>
      </w:r>
      <w:r>
        <w:rPr>
          <w:vertAlign w:val="baseline"/>
        </w:rPr>
        <w:t>God’s</w:t>
      </w:r>
      <w:r>
        <w:rPr>
          <w:spacing w:val="-2"/>
          <w:vertAlign w:val="baseline"/>
        </w:rPr>
        <w:t> glory?”</w:t>
      </w:r>
    </w:p>
    <w:p>
      <w:pPr>
        <w:pStyle w:val="BodyText"/>
        <w:spacing w:line="259" w:lineRule="auto" w:before="180"/>
        <w:ind w:left="840" w:right="639"/>
      </w:pPr>
      <w:r>
        <w:rPr/>
        <mc:AlternateContent>
          <mc:Choice Requires="wps">
            <w:drawing>
              <wp:anchor distT="0" distB="0" distL="0" distR="0" allowOverlap="1" layoutInCell="1" locked="0" behindDoc="0" simplePos="0" relativeHeight="15735296">
                <wp:simplePos x="0" y="0"/>
                <wp:positionH relativeFrom="page">
                  <wp:posOffset>6089903</wp:posOffset>
                </wp:positionH>
                <wp:positionV relativeFrom="paragraph">
                  <wp:posOffset>209575</wp:posOffset>
                </wp:positionV>
                <wp:extent cx="45720" cy="5080"/>
                <wp:effectExtent l="0" t="0" r="0" b="0"/>
                <wp:wrapNone/>
                <wp:docPr id="17" name="Graphic 17"/>
                <wp:cNvGraphicFramePr>
                  <a:graphicFrameLocks/>
                </wp:cNvGraphicFramePr>
                <a:graphic>
                  <a:graphicData uri="http://schemas.microsoft.com/office/word/2010/wordprocessingShape">
                    <wps:wsp>
                      <wps:cNvPr id="17" name="Graphic 17"/>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479.519989pt;margin-top:16.502031pt;width:3.6pt;height:.36pt;mso-position-horizontal-relative:page;mso-position-vertical-relative:paragraph;z-index:15735296" id="docshape10" filled="true" fillcolor="#0d5fad" stroked="false">
                <v:fill type="solid"/>
                <w10:wrap type="none"/>
              </v:rect>
            </w:pict>
          </mc:Fallback>
        </mc:AlternateContent>
      </w:r>
      <w:r>
        <w:rPr>
          <w:vertAlign w:val="superscript"/>
        </w:rPr>
        <w:t>41</w:t>
      </w:r>
      <w:r>
        <w:rPr>
          <w:spacing w:val="-17"/>
          <w:vertAlign w:val="baseline"/>
        </w:rPr>
        <w:t> </w:t>
      </w:r>
      <w:r>
        <w:rPr>
          <w:vertAlign w:val="baseline"/>
        </w:rPr>
        <w:t>So they took away the stone from the place where the dead man was lying.</w:t>
      </w:r>
      <w:r>
        <w:rPr>
          <w:vertAlign w:val="superscript"/>
        </w:rPr>
        <w:t>[</w:t>
      </w:r>
      <w:r>
        <w:rPr>
          <w:color w:val="0D5FAD"/>
          <w:vertAlign w:val="superscript"/>
        </w:rPr>
        <w:t>c</w:t>
      </w:r>
      <w:r>
        <w:rPr>
          <w:vertAlign w:val="superscript"/>
        </w:rPr>
        <w:t>]</w:t>
      </w:r>
      <w:r>
        <w:rPr>
          <w:vertAlign w:val="baseline"/>
        </w:rPr>
        <w:t> Jesus lifted</w:t>
      </w:r>
      <w:r>
        <w:rPr>
          <w:spacing w:val="-5"/>
          <w:vertAlign w:val="baseline"/>
        </w:rPr>
        <w:t> </w:t>
      </w:r>
      <w:r>
        <w:rPr>
          <w:vertAlign w:val="baseline"/>
        </w:rPr>
        <w:t>up</w:t>
      </w:r>
      <w:r>
        <w:rPr>
          <w:spacing w:val="-3"/>
          <w:vertAlign w:val="baseline"/>
        </w:rPr>
        <w:t> </w:t>
      </w:r>
      <w:r>
        <w:rPr>
          <w:vertAlign w:val="baseline"/>
        </w:rPr>
        <w:t>his</w:t>
      </w:r>
      <w:r>
        <w:rPr>
          <w:spacing w:val="-3"/>
          <w:vertAlign w:val="baseline"/>
        </w:rPr>
        <w:t> </w:t>
      </w:r>
      <w:r>
        <w:rPr>
          <w:vertAlign w:val="baseline"/>
        </w:rPr>
        <w:t>eyes,</w:t>
      </w:r>
      <w:r>
        <w:rPr>
          <w:spacing w:val="-3"/>
          <w:vertAlign w:val="baseline"/>
        </w:rPr>
        <w:t> </w:t>
      </w:r>
      <w:r>
        <w:rPr>
          <w:vertAlign w:val="baseline"/>
        </w:rPr>
        <w:t>and</w:t>
      </w:r>
      <w:r>
        <w:rPr>
          <w:spacing w:val="-3"/>
          <w:vertAlign w:val="baseline"/>
        </w:rPr>
        <w:t> </w:t>
      </w:r>
      <w:r>
        <w:rPr>
          <w:vertAlign w:val="baseline"/>
        </w:rPr>
        <w:t>said,</w:t>
      </w:r>
      <w:r>
        <w:rPr>
          <w:spacing w:val="-3"/>
          <w:vertAlign w:val="baseline"/>
        </w:rPr>
        <w:t> </w:t>
      </w:r>
      <w:r>
        <w:rPr>
          <w:vertAlign w:val="baseline"/>
        </w:rPr>
        <w:t>“Father,</w:t>
      </w:r>
      <w:r>
        <w:rPr>
          <w:spacing w:val="-3"/>
          <w:vertAlign w:val="baseline"/>
        </w:rPr>
        <w:t> </w:t>
      </w:r>
      <w:r>
        <w:rPr>
          <w:vertAlign w:val="baseline"/>
        </w:rPr>
        <w:t>I</w:t>
      </w:r>
      <w:r>
        <w:rPr>
          <w:spacing w:val="-4"/>
          <w:vertAlign w:val="baseline"/>
        </w:rPr>
        <w:t> </w:t>
      </w:r>
      <w:r>
        <w:rPr>
          <w:vertAlign w:val="baseline"/>
        </w:rPr>
        <w:t>thank</w:t>
      </w:r>
      <w:r>
        <w:rPr>
          <w:spacing w:val="-3"/>
          <w:vertAlign w:val="baseline"/>
        </w:rPr>
        <w:t> </w:t>
      </w:r>
      <w:r>
        <w:rPr>
          <w:vertAlign w:val="baseline"/>
        </w:rPr>
        <w:t>you</w:t>
      </w:r>
      <w:r>
        <w:rPr>
          <w:spacing w:val="-3"/>
          <w:vertAlign w:val="baseline"/>
        </w:rPr>
        <w:t> </w:t>
      </w:r>
      <w:r>
        <w:rPr>
          <w:vertAlign w:val="baseline"/>
        </w:rPr>
        <w:t>that</w:t>
      </w:r>
      <w:r>
        <w:rPr>
          <w:spacing w:val="-3"/>
          <w:vertAlign w:val="baseline"/>
        </w:rPr>
        <w:t> </w:t>
      </w:r>
      <w:r>
        <w:rPr>
          <w:vertAlign w:val="baseline"/>
        </w:rPr>
        <w:t>you</w:t>
      </w:r>
      <w:r>
        <w:rPr>
          <w:spacing w:val="-3"/>
          <w:vertAlign w:val="baseline"/>
        </w:rPr>
        <w:t> </w:t>
      </w:r>
      <w:r>
        <w:rPr>
          <w:vertAlign w:val="baseline"/>
        </w:rPr>
        <w:t>listened</w:t>
      </w:r>
      <w:r>
        <w:rPr>
          <w:spacing w:val="-3"/>
          <w:vertAlign w:val="baseline"/>
        </w:rPr>
        <w:t> </w:t>
      </w:r>
      <w:r>
        <w:rPr>
          <w:vertAlign w:val="baseline"/>
        </w:rPr>
        <w:t>to</w:t>
      </w:r>
      <w:r>
        <w:rPr>
          <w:spacing w:val="-3"/>
          <w:vertAlign w:val="baseline"/>
        </w:rPr>
        <w:t> </w:t>
      </w:r>
      <w:r>
        <w:rPr>
          <w:vertAlign w:val="baseline"/>
        </w:rPr>
        <w:t>me.</w:t>
      </w:r>
      <w:r>
        <w:rPr>
          <w:spacing w:val="-4"/>
          <w:vertAlign w:val="baseline"/>
        </w:rPr>
        <w:t> </w:t>
      </w:r>
      <w:r>
        <w:rPr>
          <w:vertAlign w:val="superscript"/>
        </w:rPr>
        <w:t>42</w:t>
      </w:r>
      <w:r>
        <w:rPr>
          <w:spacing w:val="-18"/>
          <w:vertAlign w:val="baseline"/>
        </w:rPr>
        <w:t> </w:t>
      </w:r>
      <w:r>
        <w:rPr>
          <w:vertAlign w:val="baseline"/>
        </w:rPr>
        <w:t>I</w:t>
      </w:r>
      <w:r>
        <w:rPr>
          <w:spacing w:val="-7"/>
          <w:vertAlign w:val="baseline"/>
        </w:rPr>
        <w:t> </w:t>
      </w:r>
      <w:r>
        <w:rPr>
          <w:vertAlign w:val="baseline"/>
        </w:rPr>
        <w:t>know</w:t>
      </w:r>
      <w:r>
        <w:rPr>
          <w:spacing w:val="-4"/>
          <w:vertAlign w:val="baseline"/>
        </w:rPr>
        <w:t> </w:t>
      </w:r>
      <w:r>
        <w:rPr>
          <w:vertAlign w:val="baseline"/>
        </w:rPr>
        <w:t>that you always listen to me, but because of the multitude standing around I said this, that they may believe that you sent me.” </w:t>
      </w:r>
      <w:r>
        <w:rPr>
          <w:vertAlign w:val="superscript"/>
        </w:rPr>
        <w:t>43</w:t>
      </w:r>
      <w:r>
        <w:rPr>
          <w:spacing w:val="-12"/>
          <w:vertAlign w:val="baseline"/>
        </w:rPr>
        <w:t> </w:t>
      </w:r>
      <w:r>
        <w:rPr>
          <w:vertAlign w:val="baseline"/>
        </w:rPr>
        <w:t>When he had said this, he cried with a loud voice, “Lazarus, come out!”</w:t>
      </w:r>
    </w:p>
    <w:p>
      <w:pPr>
        <w:pStyle w:val="BodyText"/>
        <w:spacing w:line="259" w:lineRule="auto" w:before="161"/>
        <w:ind w:left="840"/>
      </w:pPr>
      <w:r>
        <w:rPr>
          <w:vertAlign w:val="superscript"/>
        </w:rPr>
        <w:t>44</w:t>
      </w:r>
      <w:r>
        <w:rPr>
          <w:spacing w:val="-21"/>
          <w:vertAlign w:val="baseline"/>
        </w:rPr>
        <w:t> </w:t>
      </w:r>
      <w:r>
        <w:rPr>
          <w:vertAlign w:val="baseline"/>
        </w:rPr>
        <w:t>He</w:t>
      </w:r>
      <w:r>
        <w:rPr>
          <w:spacing w:val="-6"/>
          <w:vertAlign w:val="baseline"/>
        </w:rPr>
        <w:t> </w:t>
      </w:r>
      <w:r>
        <w:rPr>
          <w:vertAlign w:val="baseline"/>
        </w:rPr>
        <w:t>who</w:t>
      </w:r>
      <w:r>
        <w:rPr>
          <w:spacing w:val="-3"/>
          <w:vertAlign w:val="baseline"/>
        </w:rPr>
        <w:t> </w:t>
      </w:r>
      <w:r>
        <w:rPr>
          <w:vertAlign w:val="baseline"/>
        </w:rPr>
        <w:t>was</w:t>
      </w:r>
      <w:r>
        <w:rPr>
          <w:spacing w:val="-3"/>
          <w:vertAlign w:val="baseline"/>
        </w:rPr>
        <w:t> </w:t>
      </w:r>
      <w:r>
        <w:rPr>
          <w:vertAlign w:val="baseline"/>
        </w:rPr>
        <w:t>dead</w:t>
      </w:r>
      <w:r>
        <w:rPr>
          <w:spacing w:val="-3"/>
          <w:vertAlign w:val="baseline"/>
        </w:rPr>
        <w:t> </w:t>
      </w:r>
      <w:r>
        <w:rPr>
          <w:vertAlign w:val="baseline"/>
        </w:rPr>
        <w:t>came</w:t>
      </w:r>
      <w:r>
        <w:rPr>
          <w:spacing w:val="-4"/>
          <w:vertAlign w:val="baseline"/>
        </w:rPr>
        <w:t> </w:t>
      </w:r>
      <w:r>
        <w:rPr>
          <w:vertAlign w:val="baseline"/>
        </w:rPr>
        <w:t>out,</w:t>
      </w:r>
      <w:r>
        <w:rPr>
          <w:spacing w:val="-3"/>
          <w:vertAlign w:val="baseline"/>
        </w:rPr>
        <w:t> </w:t>
      </w:r>
      <w:r>
        <w:rPr>
          <w:vertAlign w:val="baseline"/>
        </w:rPr>
        <w:t>bound</w:t>
      </w:r>
      <w:r>
        <w:rPr>
          <w:spacing w:val="-3"/>
          <w:vertAlign w:val="baseline"/>
        </w:rPr>
        <w:t> </w:t>
      </w:r>
      <w:r>
        <w:rPr>
          <w:vertAlign w:val="baseline"/>
        </w:rPr>
        <w:t>hand</w:t>
      </w:r>
      <w:r>
        <w:rPr>
          <w:spacing w:val="-3"/>
          <w:vertAlign w:val="baseline"/>
        </w:rPr>
        <w:t> </w:t>
      </w:r>
      <w:r>
        <w:rPr>
          <w:vertAlign w:val="baseline"/>
        </w:rPr>
        <w:t>and</w:t>
      </w:r>
      <w:r>
        <w:rPr>
          <w:spacing w:val="-3"/>
          <w:vertAlign w:val="baseline"/>
        </w:rPr>
        <w:t> </w:t>
      </w:r>
      <w:r>
        <w:rPr>
          <w:vertAlign w:val="baseline"/>
        </w:rPr>
        <w:t>foot</w:t>
      </w:r>
      <w:r>
        <w:rPr>
          <w:spacing w:val="-3"/>
          <w:vertAlign w:val="baseline"/>
        </w:rPr>
        <w:t> </w:t>
      </w:r>
      <w:r>
        <w:rPr>
          <w:vertAlign w:val="baseline"/>
        </w:rPr>
        <w:t>with</w:t>
      </w:r>
      <w:r>
        <w:rPr>
          <w:spacing w:val="-3"/>
          <w:vertAlign w:val="baseline"/>
        </w:rPr>
        <w:t> </w:t>
      </w:r>
      <w:r>
        <w:rPr>
          <w:vertAlign w:val="baseline"/>
        </w:rPr>
        <w:t>wrappings,</w:t>
      </w:r>
      <w:r>
        <w:rPr>
          <w:spacing w:val="-3"/>
          <w:vertAlign w:val="baseline"/>
        </w:rPr>
        <w:t> </w:t>
      </w:r>
      <w:r>
        <w:rPr>
          <w:vertAlign w:val="baseline"/>
        </w:rPr>
        <w:t>and</w:t>
      </w:r>
      <w:r>
        <w:rPr>
          <w:spacing w:val="-3"/>
          <w:vertAlign w:val="baseline"/>
        </w:rPr>
        <w:t> </w:t>
      </w:r>
      <w:r>
        <w:rPr>
          <w:vertAlign w:val="baseline"/>
        </w:rPr>
        <w:t>his</w:t>
      </w:r>
      <w:r>
        <w:rPr>
          <w:spacing w:val="-3"/>
          <w:vertAlign w:val="baseline"/>
        </w:rPr>
        <w:t> </w:t>
      </w:r>
      <w:r>
        <w:rPr>
          <w:vertAlign w:val="baseline"/>
        </w:rPr>
        <w:t>face</w:t>
      </w:r>
      <w:r>
        <w:rPr>
          <w:spacing w:val="-2"/>
          <w:vertAlign w:val="baseline"/>
        </w:rPr>
        <w:t> </w:t>
      </w:r>
      <w:r>
        <w:rPr>
          <w:vertAlign w:val="baseline"/>
        </w:rPr>
        <w:t>was wrapped around with a cloth.</w:t>
      </w:r>
    </w:p>
    <w:p>
      <w:pPr>
        <w:pStyle w:val="BodyText"/>
        <w:spacing w:before="157"/>
        <w:ind w:left="840"/>
      </w:pPr>
      <w:r>
        <w:rPr/>
        <w:t>Jesus</w:t>
      </w:r>
      <w:r>
        <w:rPr>
          <w:spacing w:val="-1"/>
        </w:rPr>
        <w:t> </w:t>
      </w:r>
      <w:r>
        <w:rPr/>
        <w:t>said</w:t>
      </w:r>
      <w:r>
        <w:rPr>
          <w:spacing w:val="-1"/>
        </w:rPr>
        <w:t> </w:t>
      </w:r>
      <w:r>
        <w:rPr/>
        <w:t>to</w:t>
      </w:r>
      <w:r>
        <w:rPr>
          <w:spacing w:val="-1"/>
        </w:rPr>
        <w:t> </w:t>
      </w:r>
      <w:r>
        <w:rPr/>
        <w:t>them,</w:t>
      </w:r>
      <w:r>
        <w:rPr>
          <w:spacing w:val="-1"/>
        </w:rPr>
        <w:t> </w:t>
      </w:r>
      <w:r>
        <w:rPr/>
        <w:t>“Free him,</w:t>
      </w:r>
      <w:r>
        <w:rPr>
          <w:spacing w:val="-1"/>
        </w:rPr>
        <w:t> </w:t>
      </w:r>
      <w:r>
        <w:rPr/>
        <w:t>and</w:t>
      </w:r>
      <w:r>
        <w:rPr>
          <w:spacing w:val="-1"/>
        </w:rPr>
        <w:t> </w:t>
      </w:r>
      <w:r>
        <w:rPr/>
        <w:t>let</w:t>
      </w:r>
      <w:r>
        <w:rPr>
          <w:spacing w:val="-1"/>
        </w:rPr>
        <w:t> </w:t>
      </w:r>
      <w:r>
        <w:rPr/>
        <w:t>him</w:t>
      </w:r>
      <w:r>
        <w:rPr>
          <w:spacing w:val="-1"/>
        </w:rPr>
        <w:t> </w:t>
      </w:r>
      <w:r>
        <w:rPr>
          <w:spacing w:val="-4"/>
        </w:rPr>
        <w:t>go.”</w:t>
      </w:r>
    </w:p>
    <w:p>
      <w:pPr>
        <w:pStyle w:val="BodyText"/>
        <w:spacing w:before="27"/>
        <w:ind w:left="0"/>
      </w:pPr>
    </w:p>
    <w:p>
      <w:pPr>
        <w:pStyle w:val="Heading2"/>
      </w:pPr>
      <w:r>
        <w:rPr>
          <w:spacing w:val="-2"/>
        </w:rPr>
        <w:t>Conclusion:</w:t>
      </w:r>
    </w:p>
    <w:p>
      <w:pPr>
        <w:pStyle w:val="BodyText"/>
        <w:spacing w:before="26"/>
        <w:ind w:left="0"/>
        <w:rPr>
          <w:b/>
        </w:rPr>
      </w:pPr>
    </w:p>
    <w:p>
      <w:pPr>
        <w:pStyle w:val="BodyText"/>
        <w:spacing w:line="259" w:lineRule="auto"/>
        <w:ind w:left="119" w:right="363"/>
      </w:pPr>
      <w:r>
        <w:rPr/>
        <w:t>The</w:t>
      </w:r>
      <w:r>
        <w:rPr>
          <w:spacing w:val="-3"/>
        </w:rPr>
        <w:t> </w:t>
      </w:r>
      <w:r>
        <w:rPr/>
        <w:t>Bible</w:t>
      </w:r>
      <w:r>
        <w:rPr>
          <w:spacing w:val="-3"/>
        </w:rPr>
        <w:t> </w:t>
      </w:r>
      <w:r>
        <w:rPr/>
        <w:t>presents</w:t>
      </w:r>
      <w:r>
        <w:rPr>
          <w:spacing w:val="-3"/>
        </w:rPr>
        <w:t> </w:t>
      </w:r>
      <w:r>
        <w:rPr/>
        <w:t>a</w:t>
      </w:r>
      <w:r>
        <w:rPr>
          <w:spacing w:val="-2"/>
        </w:rPr>
        <w:t> </w:t>
      </w:r>
      <w:r>
        <w:rPr/>
        <w:t>clear</w:t>
      </w:r>
      <w:r>
        <w:rPr>
          <w:spacing w:val="-3"/>
        </w:rPr>
        <w:t> </w:t>
      </w:r>
      <w:r>
        <w:rPr/>
        <w:t>and</w:t>
      </w:r>
      <w:r>
        <w:rPr>
          <w:spacing w:val="-3"/>
        </w:rPr>
        <w:t> </w:t>
      </w:r>
      <w:r>
        <w:rPr/>
        <w:t>consistent</w:t>
      </w:r>
      <w:r>
        <w:rPr>
          <w:spacing w:val="-3"/>
        </w:rPr>
        <w:t> </w:t>
      </w:r>
      <w:r>
        <w:rPr/>
        <w:t>message</w:t>
      </w:r>
      <w:r>
        <w:rPr>
          <w:spacing w:val="-2"/>
        </w:rPr>
        <w:t> </w:t>
      </w:r>
      <w:r>
        <w:rPr/>
        <w:t>regarding</w:t>
      </w:r>
      <w:r>
        <w:rPr>
          <w:spacing w:val="-3"/>
        </w:rPr>
        <w:t> </w:t>
      </w:r>
      <w:r>
        <w:rPr/>
        <w:t>the</w:t>
      </w:r>
      <w:r>
        <w:rPr>
          <w:spacing w:val="-3"/>
        </w:rPr>
        <w:t> </w:t>
      </w:r>
      <w:r>
        <w:rPr/>
        <w:t>nature</w:t>
      </w:r>
      <w:r>
        <w:rPr>
          <w:spacing w:val="-3"/>
        </w:rPr>
        <w:t> </w:t>
      </w:r>
      <w:r>
        <w:rPr/>
        <w:t>of</w:t>
      </w:r>
      <w:r>
        <w:rPr>
          <w:spacing w:val="-3"/>
        </w:rPr>
        <w:t> </w:t>
      </w:r>
      <w:r>
        <w:rPr/>
        <w:t>the</w:t>
      </w:r>
      <w:r>
        <w:rPr>
          <w:spacing w:val="-3"/>
        </w:rPr>
        <w:t> </w:t>
      </w:r>
      <w:r>
        <w:rPr/>
        <w:t>soul</w:t>
      </w:r>
      <w:r>
        <w:rPr>
          <w:spacing w:val="-3"/>
        </w:rPr>
        <w:t> </w:t>
      </w:r>
      <w:r>
        <w:rPr/>
        <w:t>and</w:t>
      </w:r>
      <w:r>
        <w:rPr>
          <w:spacing w:val="-3"/>
        </w:rPr>
        <w:t> </w:t>
      </w:r>
      <w:r>
        <w:rPr/>
        <w:t>spirit:</w:t>
      </w:r>
      <w:r>
        <w:rPr>
          <w:spacing w:val="-3"/>
        </w:rPr>
        <w:t> </w:t>
      </w:r>
      <w:r>
        <w:rPr/>
        <w:t>the soul is not immortal but mortal, and death is likened to sleep. Contrary to popular belief in the soul's immortality or eternal consciousness after death, scripture teaches that death is a state of rest, with no knowledge or activity. The spirit, as the life force from God, returns to Him upon death, while the body returns to dust. The true hope for humanity lies in the resurrection, as promised</w:t>
      </w:r>
      <w:r>
        <w:rPr>
          <w:spacing w:val="-3"/>
        </w:rPr>
        <w:t> </w:t>
      </w:r>
      <w:r>
        <w:rPr/>
        <w:t>by</w:t>
      </w:r>
      <w:r>
        <w:rPr>
          <w:spacing w:val="-3"/>
        </w:rPr>
        <w:t> </w:t>
      </w:r>
      <w:r>
        <w:rPr/>
        <w:t>God,</w:t>
      </w:r>
      <w:r>
        <w:rPr>
          <w:spacing w:val="-3"/>
        </w:rPr>
        <w:t> </w:t>
      </w:r>
      <w:r>
        <w:rPr/>
        <w:t>when</w:t>
      </w:r>
      <w:r>
        <w:rPr>
          <w:spacing w:val="-1"/>
        </w:rPr>
        <w:t> </w:t>
      </w:r>
      <w:r>
        <w:rPr/>
        <w:t>both</w:t>
      </w:r>
      <w:r>
        <w:rPr>
          <w:spacing w:val="-3"/>
        </w:rPr>
        <w:t> </w:t>
      </w:r>
      <w:r>
        <w:rPr/>
        <w:t>the</w:t>
      </w:r>
      <w:r>
        <w:rPr>
          <w:spacing w:val="-4"/>
        </w:rPr>
        <w:t> </w:t>
      </w:r>
      <w:r>
        <w:rPr/>
        <w:t>righteous</w:t>
      </w:r>
      <w:r>
        <w:rPr>
          <w:spacing w:val="-3"/>
        </w:rPr>
        <w:t> </w:t>
      </w:r>
      <w:r>
        <w:rPr/>
        <w:t>and</w:t>
      </w:r>
      <w:r>
        <w:rPr>
          <w:spacing w:val="-3"/>
        </w:rPr>
        <w:t> </w:t>
      </w:r>
      <w:r>
        <w:rPr/>
        <w:t>unrighteous</w:t>
      </w:r>
      <w:r>
        <w:rPr>
          <w:spacing w:val="-3"/>
        </w:rPr>
        <w:t> </w:t>
      </w:r>
      <w:r>
        <w:rPr/>
        <w:t>will</w:t>
      </w:r>
      <w:r>
        <w:rPr>
          <w:spacing w:val="-3"/>
        </w:rPr>
        <w:t> </w:t>
      </w:r>
      <w:r>
        <w:rPr/>
        <w:t>be</w:t>
      </w:r>
      <w:r>
        <w:rPr>
          <w:spacing w:val="-4"/>
        </w:rPr>
        <w:t> </w:t>
      </w:r>
      <w:r>
        <w:rPr/>
        <w:t>awakened</w:t>
      </w:r>
      <w:r>
        <w:rPr>
          <w:spacing w:val="-3"/>
        </w:rPr>
        <w:t> </w:t>
      </w:r>
      <w:r>
        <w:rPr/>
        <w:t>from</w:t>
      </w:r>
      <w:r>
        <w:rPr>
          <w:spacing w:val="-3"/>
        </w:rPr>
        <w:t> </w:t>
      </w:r>
      <w:r>
        <w:rPr/>
        <w:t>death.</w:t>
      </w:r>
      <w:r>
        <w:rPr>
          <w:spacing w:val="-8"/>
        </w:rPr>
        <w:t> </w:t>
      </w:r>
      <w:r>
        <w:rPr/>
        <w:t>These biblical truths stand in opposition to many modern doctrines that promote the idea of an immortal soul, and believers are urged to trust in the Word of God over human traditions.</w:t>
      </w:r>
    </w:p>
    <w:p>
      <w:pPr>
        <w:pStyle w:val="BodyText"/>
        <w:spacing w:line="259" w:lineRule="auto"/>
      </w:pPr>
      <w:r>
        <w:rPr/>
        <w:t>Ultimately,</w:t>
      </w:r>
      <w:r>
        <w:rPr>
          <w:spacing w:val="-4"/>
        </w:rPr>
        <w:t> </w:t>
      </w:r>
      <w:r>
        <w:rPr/>
        <w:t>resurrection</w:t>
      </w:r>
      <w:r>
        <w:rPr>
          <w:spacing w:val="-4"/>
        </w:rPr>
        <w:t> </w:t>
      </w:r>
      <w:r>
        <w:rPr/>
        <w:t>and</w:t>
      </w:r>
      <w:r>
        <w:rPr>
          <w:spacing w:val="-4"/>
        </w:rPr>
        <w:t> </w:t>
      </w:r>
      <w:r>
        <w:rPr/>
        <w:t>life</w:t>
      </w:r>
      <w:r>
        <w:rPr>
          <w:spacing w:val="-5"/>
        </w:rPr>
        <w:t> </w:t>
      </w:r>
      <w:r>
        <w:rPr/>
        <w:t>in</w:t>
      </w:r>
      <w:r>
        <w:rPr>
          <w:spacing w:val="-4"/>
        </w:rPr>
        <w:t> </w:t>
      </w:r>
      <w:r>
        <w:rPr/>
        <w:t>God's</w:t>
      </w:r>
      <w:r>
        <w:rPr>
          <w:spacing w:val="-4"/>
        </w:rPr>
        <w:t> </w:t>
      </w:r>
      <w:r>
        <w:rPr/>
        <w:t>Kingdom</w:t>
      </w:r>
      <w:r>
        <w:rPr>
          <w:spacing w:val="-4"/>
        </w:rPr>
        <w:t> </w:t>
      </w:r>
      <w:r>
        <w:rPr/>
        <w:t>are</w:t>
      </w:r>
      <w:r>
        <w:rPr>
          <w:spacing w:val="-5"/>
        </w:rPr>
        <w:t> </w:t>
      </w:r>
      <w:r>
        <w:rPr/>
        <w:t>the</w:t>
      </w:r>
      <w:r>
        <w:rPr>
          <w:spacing w:val="-3"/>
        </w:rPr>
        <w:t> </w:t>
      </w:r>
      <w:r>
        <w:rPr/>
        <w:t>foundation</w:t>
      </w:r>
      <w:r>
        <w:rPr>
          <w:spacing w:val="-4"/>
        </w:rPr>
        <w:t> </w:t>
      </w:r>
      <w:r>
        <w:rPr/>
        <w:t>of</w:t>
      </w:r>
      <w:r>
        <w:rPr>
          <w:spacing w:val="-5"/>
        </w:rPr>
        <w:t> </w:t>
      </w:r>
      <w:r>
        <w:rPr/>
        <w:t>the</w:t>
      </w:r>
      <w:r>
        <w:rPr>
          <w:spacing w:val="-3"/>
        </w:rPr>
        <w:t> </w:t>
      </w:r>
      <w:r>
        <w:rPr/>
        <w:t>Christian</w:t>
      </w:r>
      <w:r>
        <w:rPr>
          <w:spacing w:val="-4"/>
        </w:rPr>
        <w:t> </w:t>
      </w:r>
      <w:r>
        <w:rPr/>
        <w:t>hope</w:t>
      </w:r>
      <w:r>
        <w:rPr>
          <w:spacing w:val="-5"/>
        </w:rPr>
        <w:t> </w:t>
      </w:r>
      <w:r>
        <w:rPr/>
        <w:t>for eternal life.</w:t>
      </w:r>
    </w:p>
    <w:p>
      <w:pPr>
        <w:spacing w:after="0" w:line="259" w:lineRule="auto"/>
        <w:sectPr>
          <w:pgSz w:w="12240" w:h="15840"/>
          <w:pgMar w:header="0" w:footer="523" w:top="1340" w:bottom="720" w:left="1320" w:right="1160"/>
        </w:sectPr>
      </w:pPr>
    </w:p>
    <w:p>
      <w:pPr>
        <w:pStyle w:val="Heading1"/>
      </w:pPr>
      <w:r>
        <w:rPr/>
        <w:t>The</w:t>
      </w:r>
      <w:r>
        <w:rPr>
          <w:spacing w:val="-6"/>
        </w:rPr>
        <w:t> </w:t>
      </w:r>
      <w:r>
        <w:rPr/>
        <w:t>Resurrection</w:t>
      </w:r>
      <w:r>
        <w:rPr>
          <w:spacing w:val="-5"/>
        </w:rPr>
        <w:t> </w:t>
      </w:r>
      <w:r>
        <w:rPr/>
        <w:t>of</w:t>
      </w:r>
      <w:r>
        <w:rPr>
          <w:spacing w:val="-5"/>
        </w:rPr>
        <w:t> </w:t>
      </w:r>
      <w:r>
        <w:rPr/>
        <w:t>the</w:t>
      </w:r>
      <w:r>
        <w:rPr>
          <w:spacing w:val="-3"/>
        </w:rPr>
        <w:t> </w:t>
      </w:r>
      <w:r>
        <w:rPr/>
        <w:t>Good</w:t>
      </w:r>
      <w:r>
        <w:rPr>
          <w:spacing w:val="-3"/>
        </w:rPr>
        <w:t> </w:t>
      </w:r>
      <w:r>
        <w:rPr/>
        <w:t>and</w:t>
      </w:r>
      <w:r>
        <w:rPr>
          <w:spacing w:val="-4"/>
        </w:rPr>
        <w:t> </w:t>
      </w:r>
      <w:r>
        <w:rPr/>
        <w:t>Bad</w:t>
      </w:r>
      <w:r>
        <w:rPr>
          <w:spacing w:val="-5"/>
        </w:rPr>
        <w:t> </w:t>
      </w:r>
      <w:r>
        <w:rPr/>
        <w:t>and</w:t>
      </w:r>
      <w:r>
        <w:rPr>
          <w:spacing w:val="-8"/>
        </w:rPr>
        <w:t> </w:t>
      </w:r>
      <w:r>
        <w:rPr/>
        <w:t>The</w:t>
      </w:r>
      <w:r>
        <w:rPr>
          <w:spacing w:val="-3"/>
        </w:rPr>
        <w:t> </w:t>
      </w:r>
      <w:r>
        <w:rPr/>
        <w:t>Day</w:t>
      </w:r>
      <w:r>
        <w:rPr>
          <w:spacing w:val="-2"/>
        </w:rPr>
        <w:t> </w:t>
      </w:r>
      <w:r>
        <w:rPr/>
        <w:t>of</w:t>
      </w:r>
      <w:r>
        <w:rPr>
          <w:spacing w:val="-5"/>
        </w:rPr>
        <w:t> </w:t>
      </w:r>
      <w:r>
        <w:rPr>
          <w:spacing w:val="-2"/>
        </w:rPr>
        <w:t>Judgement</w:t>
      </w:r>
    </w:p>
    <w:p>
      <w:pPr>
        <w:pStyle w:val="BodyText"/>
        <w:spacing w:before="320"/>
        <w:ind w:left="0"/>
        <w:rPr>
          <w:b/>
          <w:sz w:val="28"/>
        </w:rPr>
      </w:pPr>
    </w:p>
    <w:p>
      <w:pPr>
        <w:pStyle w:val="BodyText"/>
        <w:spacing w:line="259" w:lineRule="auto"/>
      </w:pPr>
      <w:r>
        <w:rPr/>
        <w:t>The</w:t>
      </w:r>
      <w:r>
        <w:rPr>
          <w:spacing w:val="-4"/>
        </w:rPr>
        <w:t> </w:t>
      </w:r>
      <w:r>
        <w:rPr/>
        <w:t>resurrection</w:t>
      </w:r>
      <w:r>
        <w:rPr>
          <w:spacing w:val="-3"/>
        </w:rPr>
        <w:t> </w:t>
      </w:r>
      <w:r>
        <w:rPr/>
        <w:t>of</w:t>
      </w:r>
      <w:r>
        <w:rPr>
          <w:spacing w:val="-4"/>
        </w:rPr>
        <w:t> </w:t>
      </w:r>
      <w:r>
        <w:rPr/>
        <w:t>the</w:t>
      </w:r>
      <w:r>
        <w:rPr>
          <w:spacing w:val="-4"/>
        </w:rPr>
        <w:t> </w:t>
      </w:r>
      <w:r>
        <w:rPr/>
        <w:t>righteous</w:t>
      </w:r>
      <w:r>
        <w:rPr>
          <w:spacing w:val="-3"/>
        </w:rPr>
        <w:t> </w:t>
      </w:r>
      <w:r>
        <w:rPr/>
        <w:t>and</w:t>
      </w:r>
      <w:r>
        <w:rPr>
          <w:spacing w:val="-3"/>
        </w:rPr>
        <w:t> </w:t>
      </w:r>
      <w:r>
        <w:rPr/>
        <w:t>wicked</w:t>
      </w:r>
      <w:r>
        <w:rPr>
          <w:spacing w:val="-3"/>
        </w:rPr>
        <w:t> </w:t>
      </w:r>
      <w:r>
        <w:rPr/>
        <w:t>is</w:t>
      </w:r>
      <w:r>
        <w:rPr>
          <w:spacing w:val="-3"/>
        </w:rPr>
        <w:t> </w:t>
      </w:r>
      <w:r>
        <w:rPr/>
        <w:t>mentioned</w:t>
      </w:r>
      <w:r>
        <w:rPr>
          <w:spacing w:val="-3"/>
        </w:rPr>
        <w:t> </w:t>
      </w:r>
      <w:r>
        <w:rPr/>
        <w:t>by</w:t>
      </w:r>
      <w:r>
        <w:rPr>
          <w:spacing w:val="-3"/>
        </w:rPr>
        <w:t> </w:t>
      </w:r>
      <w:r>
        <w:rPr/>
        <w:t>Jesus</w:t>
      </w:r>
      <w:r>
        <w:rPr>
          <w:spacing w:val="-3"/>
        </w:rPr>
        <w:t> </w:t>
      </w:r>
      <w:r>
        <w:rPr/>
        <w:t>at</w:t>
      </w:r>
      <w:r>
        <w:rPr>
          <w:spacing w:val="-3"/>
        </w:rPr>
        <w:t> </w:t>
      </w:r>
      <w:r>
        <w:rPr/>
        <w:t>John</w:t>
      </w:r>
      <w:r>
        <w:rPr>
          <w:spacing w:val="-1"/>
        </w:rPr>
        <w:t> </w:t>
      </w:r>
      <w:r>
        <w:rPr/>
        <w:t>5:28-29</w:t>
      </w:r>
      <w:r>
        <w:rPr>
          <w:spacing w:val="-3"/>
        </w:rPr>
        <w:t> </w:t>
      </w:r>
      <w:r>
        <w:rPr/>
        <w:t>and</w:t>
      </w:r>
      <w:r>
        <w:rPr>
          <w:spacing w:val="-3"/>
        </w:rPr>
        <w:t> </w:t>
      </w:r>
      <w:r>
        <w:rPr/>
        <w:t>by</w:t>
      </w:r>
      <w:r>
        <w:rPr>
          <w:spacing w:val="-3"/>
        </w:rPr>
        <w:t> </w:t>
      </w:r>
      <w:r>
        <w:rPr/>
        <w:t>the prophet Daniel at Daniel 12:2.</w:t>
      </w:r>
    </w:p>
    <w:p>
      <w:pPr>
        <w:pStyle w:val="BodyText"/>
        <w:spacing w:before="160"/>
      </w:pPr>
      <w:r>
        <w:rPr/>
        <w:t>To</w:t>
      </w:r>
      <w:r>
        <w:rPr>
          <w:spacing w:val="-4"/>
        </w:rPr>
        <w:t> </w:t>
      </w:r>
      <w:r>
        <w:rPr/>
        <w:t>see</w:t>
      </w:r>
      <w:r>
        <w:rPr>
          <w:spacing w:val="-3"/>
        </w:rPr>
        <w:t> </w:t>
      </w:r>
      <w:r>
        <w:rPr/>
        <w:t>about</w:t>
      </w:r>
      <w:r>
        <w:rPr>
          <w:spacing w:val="-1"/>
        </w:rPr>
        <w:t> </w:t>
      </w:r>
      <w:r>
        <w:rPr/>
        <w:t>the</w:t>
      </w:r>
      <w:r>
        <w:rPr>
          <w:spacing w:val="-3"/>
        </w:rPr>
        <w:t> </w:t>
      </w:r>
      <w:r>
        <w:rPr/>
        <w:t>state</w:t>
      </w:r>
      <w:r>
        <w:rPr>
          <w:spacing w:val="-2"/>
        </w:rPr>
        <w:t> </w:t>
      </w:r>
      <w:r>
        <w:rPr/>
        <w:t>of</w:t>
      </w:r>
      <w:r>
        <w:rPr>
          <w:spacing w:val="-3"/>
        </w:rPr>
        <w:t> </w:t>
      </w:r>
      <w:r>
        <w:rPr/>
        <w:t>the</w:t>
      </w:r>
      <w:r>
        <w:rPr>
          <w:spacing w:val="-3"/>
        </w:rPr>
        <w:t> </w:t>
      </w:r>
      <w:r>
        <w:rPr/>
        <w:t>dead</w:t>
      </w:r>
      <w:r>
        <w:rPr>
          <w:spacing w:val="-1"/>
        </w:rPr>
        <w:t> </w:t>
      </w:r>
      <w:r>
        <w:rPr/>
        <w:t>see:</w:t>
      </w:r>
      <w:r>
        <w:rPr>
          <w:spacing w:val="-2"/>
        </w:rPr>
        <w:t> </w:t>
      </w:r>
      <w:r>
        <w:rPr>
          <w:color w:val="0D5FAD"/>
          <w:u w:val="single" w:color="0D5FAD"/>
        </w:rPr>
        <w:t>The</w:t>
      </w:r>
      <w:r>
        <w:rPr>
          <w:color w:val="0D5FAD"/>
          <w:spacing w:val="-2"/>
          <w:u w:val="single" w:color="0D5FAD"/>
        </w:rPr>
        <w:t> </w:t>
      </w:r>
      <w:r>
        <w:rPr>
          <w:color w:val="0D5FAD"/>
          <w:u w:val="single" w:color="0D5FAD"/>
        </w:rPr>
        <w:t>Soul</w:t>
      </w:r>
      <w:r>
        <w:rPr>
          <w:color w:val="0D5FAD"/>
          <w:spacing w:val="-2"/>
          <w:u w:val="single" w:color="0D5FAD"/>
        </w:rPr>
        <w:t> </w:t>
      </w:r>
      <w:r>
        <w:rPr>
          <w:color w:val="0D5FAD"/>
          <w:u w:val="single" w:color="0D5FAD"/>
        </w:rPr>
        <w:t>and</w:t>
      </w:r>
      <w:r>
        <w:rPr>
          <w:color w:val="0D5FAD"/>
          <w:spacing w:val="-1"/>
          <w:u w:val="single" w:color="0D5FAD"/>
        </w:rPr>
        <w:t> </w:t>
      </w:r>
      <w:r>
        <w:rPr>
          <w:color w:val="0D5FAD"/>
          <w:spacing w:val="-2"/>
          <w:u w:val="single" w:color="0D5FAD"/>
        </w:rPr>
        <w:t>Spirit</w:t>
      </w:r>
    </w:p>
    <w:p>
      <w:pPr>
        <w:pStyle w:val="BodyText"/>
        <w:spacing w:line="259" w:lineRule="auto" w:before="182"/>
        <w:ind w:right="417"/>
      </w:pPr>
      <w:r>
        <w:rPr/>
        <w:t>If we go by the surrounding timeline of events in Daniel, the resurrection happens after the standing</w:t>
      </w:r>
      <w:r>
        <w:rPr>
          <w:spacing w:val="-2"/>
        </w:rPr>
        <w:t> </w:t>
      </w:r>
      <w:r>
        <w:rPr/>
        <w:t>up</w:t>
      </w:r>
      <w:r>
        <w:rPr>
          <w:spacing w:val="-2"/>
        </w:rPr>
        <w:t> </w:t>
      </w:r>
      <w:r>
        <w:rPr/>
        <w:t>of</w:t>
      </w:r>
      <w:r>
        <w:rPr>
          <w:spacing w:val="-3"/>
        </w:rPr>
        <w:t> </w:t>
      </w:r>
      <w:r>
        <w:rPr/>
        <w:t>Michael</w:t>
      </w:r>
      <w:r>
        <w:rPr>
          <w:spacing w:val="-2"/>
        </w:rPr>
        <w:t> </w:t>
      </w:r>
      <w:r>
        <w:rPr/>
        <w:t>(Daniel</w:t>
      </w:r>
      <w:r>
        <w:rPr>
          <w:spacing w:val="-2"/>
        </w:rPr>
        <w:t> </w:t>
      </w:r>
      <w:r>
        <w:rPr/>
        <w:t>12:1)</w:t>
      </w:r>
      <w:r>
        <w:rPr>
          <w:spacing w:val="-3"/>
        </w:rPr>
        <w:t> </w:t>
      </w:r>
      <w:r>
        <w:rPr/>
        <w:t>and</w:t>
      </w:r>
      <w:r>
        <w:rPr>
          <w:spacing w:val="-2"/>
        </w:rPr>
        <w:t> </w:t>
      </w:r>
      <w:r>
        <w:rPr/>
        <w:t>the</w:t>
      </w:r>
      <w:r>
        <w:rPr>
          <w:spacing w:val="-3"/>
        </w:rPr>
        <w:t> </w:t>
      </w:r>
      <w:r>
        <w:rPr/>
        <w:t>destruction</w:t>
      </w:r>
      <w:r>
        <w:rPr>
          <w:spacing w:val="-2"/>
        </w:rPr>
        <w:t> </w:t>
      </w:r>
      <w:r>
        <w:rPr/>
        <w:t>of</w:t>
      </w:r>
      <w:r>
        <w:rPr>
          <w:spacing w:val="-3"/>
        </w:rPr>
        <w:t> </w:t>
      </w:r>
      <w:r>
        <w:rPr/>
        <w:t>the</w:t>
      </w:r>
      <w:r>
        <w:rPr>
          <w:spacing w:val="-3"/>
        </w:rPr>
        <w:t> </w:t>
      </w:r>
      <w:r>
        <w:rPr/>
        <w:t>king</w:t>
      </w:r>
      <w:r>
        <w:rPr>
          <w:spacing w:val="-2"/>
        </w:rPr>
        <w:t> </w:t>
      </w:r>
      <w:r>
        <w:rPr/>
        <w:t>of</w:t>
      </w:r>
      <w:r>
        <w:rPr>
          <w:spacing w:val="-3"/>
        </w:rPr>
        <w:t> </w:t>
      </w:r>
      <w:r>
        <w:rPr/>
        <w:t>the</w:t>
      </w:r>
      <w:r>
        <w:rPr>
          <w:spacing w:val="-1"/>
        </w:rPr>
        <w:t> </w:t>
      </w:r>
      <w:r>
        <w:rPr/>
        <w:t>north.</w:t>
      </w:r>
      <w:r>
        <w:rPr>
          <w:spacing w:val="-7"/>
        </w:rPr>
        <w:t> </w:t>
      </w:r>
      <w:r>
        <w:rPr/>
        <w:t>This</w:t>
      </w:r>
      <w:r>
        <w:rPr>
          <w:spacing w:val="-2"/>
        </w:rPr>
        <w:t> </w:t>
      </w:r>
      <w:r>
        <w:rPr/>
        <w:t>is</w:t>
      </w:r>
      <w:r>
        <w:rPr>
          <w:spacing w:val="-2"/>
        </w:rPr>
        <w:t> </w:t>
      </w:r>
      <w:r>
        <w:rPr/>
        <w:t>a</w:t>
      </w:r>
      <w:r>
        <w:rPr>
          <w:spacing w:val="-3"/>
        </w:rPr>
        <w:t> </w:t>
      </w:r>
      <w:r>
        <w:rPr/>
        <w:t>time when the knowledge of</w:t>
      </w:r>
      <w:r>
        <w:rPr>
          <w:spacing w:val="-4"/>
        </w:rPr>
        <w:t> </w:t>
      </w:r>
      <w:r>
        <w:rPr/>
        <w:t>Yahweh becomes abundant. This would also correlate to after the destruction of the opposers of God’s (Yahweh’s) incoming kingdom rule, as mentioned in Revelation 19:11-21, </w:t>
      </w:r>
      <w:r>
        <w:rPr>
          <w:color w:val="0D5FAD"/>
          <w:u w:val="single" w:color="0D5FAD"/>
        </w:rPr>
        <w:t>Daniel 2, and Psalms 2</w:t>
      </w:r>
      <w:r>
        <w:rPr>
          <w:u w:val="none"/>
        </w:rPr>
        <w:t>. See </w:t>
      </w:r>
      <w:r>
        <w:rPr>
          <w:color w:val="0D5FAD"/>
          <w:u w:val="single" w:color="0D5FAD"/>
        </w:rPr>
        <w:t>What happens with Jesus’</w:t>
      </w:r>
      <w:r>
        <w:rPr>
          <w:color w:val="0D5FAD"/>
          <w:spacing w:val="-11"/>
          <w:u w:val="single" w:color="0D5FAD"/>
        </w:rPr>
        <w:t> </w:t>
      </w:r>
      <w:r>
        <w:rPr>
          <w:color w:val="0D5FAD"/>
          <w:u w:val="single" w:color="0D5FAD"/>
        </w:rPr>
        <w:t>coming?</w:t>
      </w:r>
    </w:p>
    <w:p>
      <w:pPr>
        <w:pStyle w:val="BodyText"/>
        <w:spacing w:line="259" w:lineRule="auto" w:before="159"/>
        <w:ind w:right="305"/>
      </w:pPr>
      <w:r>
        <w:rPr/>
        <w:t>It is important to remember that</w:t>
      </w:r>
      <w:r>
        <w:rPr>
          <w:spacing w:val="-4"/>
        </w:rPr>
        <w:t> </w:t>
      </w:r>
      <w:r>
        <w:rPr/>
        <w:t>Yahweh doesn’t delight in the destruction of the wicked, as mentioned</w:t>
      </w:r>
      <w:r>
        <w:rPr>
          <w:spacing w:val="-3"/>
        </w:rPr>
        <w:t> </w:t>
      </w:r>
      <w:r>
        <w:rPr/>
        <w:t>in</w:t>
      </w:r>
      <w:r>
        <w:rPr>
          <w:spacing w:val="-3"/>
        </w:rPr>
        <w:t> </w:t>
      </w:r>
      <w:r>
        <w:rPr/>
        <w:t>Ezekiel</w:t>
      </w:r>
      <w:r>
        <w:rPr>
          <w:spacing w:val="-3"/>
        </w:rPr>
        <w:t> </w:t>
      </w:r>
      <w:r>
        <w:rPr/>
        <w:t>18.</w:t>
      </w:r>
      <w:r>
        <w:rPr>
          <w:spacing w:val="-1"/>
        </w:rPr>
        <w:t> </w:t>
      </w:r>
      <w:r>
        <w:rPr/>
        <w:t>He</w:t>
      </w:r>
      <w:r>
        <w:rPr>
          <w:spacing w:val="-4"/>
        </w:rPr>
        <w:t> </w:t>
      </w:r>
      <w:r>
        <w:rPr/>
        <w:t>desires</w:t>
      </w:r>
      <w:r>
        <w:rPr>
          <w:spacing w:val="-3"/>
        </w:rPr>
        <w:t> </w:t>
      </w:r>
      <w:r>
        <w:rPr/>
        <w:t>the</w:t>
      </w:r>
      <w:r>
        <w:rPr>
          <w:spacing w:val="-4"/>
        </w:rPr>
        <w:t> </w:t>
      </w:r>
      <w:r>
        <w:rPr/>
        <w:t>bad</w:t>
      </w:r>
      <w:r>
        <w:rPr>
          <w:spacing w:val="-3"/>
        </w:rPr>
        <w:t> </w:t>
      </w:r>
      <w:r>
        <w:rPr/>
        <w:t>to</w:t>
      </w:r>
      <w:r>
        <w:rPr>
          <w:spacing w:val="-3"/>
        </w:rPr>
        <w:t> </w:t>
      </w:r>
      <w:r>
        <w:rPr/>
        <w:t>turn</w:t>
      </w:r>
      <w:r>
        <w:rPr>
          <w:spacing w:val="-3"/>
        </w:rPr>
        <w:t> </w:t>
      </w:r>
      <w:r>
        <w:rPr/>
        <w:t>to</w:t>
      </w:r>
      <w:r>
        <w:rPr>
          <w:spacing w:val="-3"/>
        </w:rPr>
        <w:t> </w:t>
      </w:r>
      <w:r>
        <w:rPr/>
        <w:t>doing</w:t>
      </w:r>
      <w:r>
        <w:rPr>
          <w:spacing w:val="-3"/>
        </w:rPr>
        <w:t> </w:t>
      </w:r>
      <w:r>
        <w:rPr/>
        <w:t>good</w:t>
      </w:r>
      <w:r>
        <w:rPr>
          <w:spacing w:val="-3"/>
        </w:rPr>
        <w:t> </w:t>
      </w:r>
      <w:r>
        <w:rPr/>
        <w:t>–</w:t>
      </w:r>
      <w:r>
        <w:rPr>
          <w:spacing w:val="-8"/>
        </w:rPr>
        <w:t> </w:t>
      </w:r>
      <w:r>
        <w:rPr/>
        <w:t>To</w:t>
      </w:r>
      <w:r>
        <w:rPr>
          <w:spacing w:val="-3"/>
        </w:rPr>
        <w:t> </w:t>
      </w:r>
      <w:r>
        <w:rPr/>
        <w:t>be</w:t>
      </w:r>
      <w:r>
        <w:rPr>
          <w:spacing w:val="-4"/>
        </w:rPr>
        <w:t> </w:t>
      </w:r>
      <w:r>
        <w:rPr/>
        <w:t>saved.</w:t>
      </w:r>
      <w:r>
        <w:rPr>
          <w:spacing w:val="-8"/>
        </w:rPr>
        <w:t> </w:t>
      </w:r>
      <w:r>
        <w:rPr/>
        <w:t>This</w:t>
      </w:r>
      <w:r>
        <w:rPr>
          <w:spacing w:val="-3"/>
        </w:rPr>
        <w:t> </w:t>
      </w:r>
      <w:r>
        <w:rPr/>
        <w:t>appears</w:t>
      </w:r>
      <w:r>
        <w:rPr>
          <w:spacing w:val="-3"/>
        </w:rPr>
        <w:t> </w:t>
      </w:r>
      <w:r>
        <w:rPr/>
        <w:t>to be</w:t>
      </w:r>
      <w:r>
        <w:rPr>
          <w:spacing w:val="-6"/>
        </w:rPr>
        <w:t> </w:t>
      </w:r>
      <w:r>
        <w:rPr/>
        <w:t>a</w:t>
      </w:r>
      <w:r>
        <w:rPr>
          <w:spacing w:val="-6"/>
        </w:rPr>
        <w:t> </w:t>
      </w:r>
      <w:r>
        <w:rPr/>
        <w:t>primary</w:t>
      </w:r>
      <w:r>
        <w:rPr>
          <w:spacing w:val="-3"/>
        </w:rPr>
        <w:t> </w:t>
      </w:r>
      <w:r>
        <w:rPr/>
        <w:t>reason</w:t>
      </w:r>
      <w:r>
        <w:rPr>
          <w:spacing w:val="-3"/>
        </w:rPr>
        <w:t> </w:t>
      </w:r>
      <w:r>
        <w:rPr/>
        <w:t>for</w:t>
      </w:r>
      <w:r>
        <w:rPr>
          <w:spacing w:val="-6"/>
        </w:rPr>
        <w:t> </w:t>
      </w:r>
      <w:r>
        <w:rPr/>
        <w:t>those</w:t>
      </w:r>
      <w:r>
        <w:rPr>
          <w:spacing w:val="-6"/>
        </w:rPr>
        <w:t> </w:t>
      </w:r>
      <w:r>
        <w:rPr/>
        <w:t>asleep</w:t>
      </w:r>
      <w:r>
        <w:rPr>
          <w:spacing w:val="-5"/>
        </w:rPr>
        <w:t> </w:t>
      </w:r>
      <w:r>
        <w:rPr/>
        <w:t>in</w:t>
      </w:r>
      <w:r>
        <w:rPr>
          <w:spacing w:val="-5"/>
        </w:rPr>
        <w:t> </w:t>
      </w:r>
      <w:r>
        <w:rPr/>
        <w:t>death,</w:t>
      </w:r>
      <w:r>
        <w:rPr>
          <w:spacing w:val="-5"/>
        </w:rPr>
        <w:t> </w:t>
      </w:r>
      <w:r>
        <w:rPr/>
        <w:t>to</w:t>
      </w:r>
      <w:r>
        <w:rPr>
          <w:spacing w:val="-5"/>
        </w:rPr>
        <w:t> </w:t>
      </w:r>
      <w:r>
        <w:rPr/>
        <w:t>be</w:t>
      </w:r>
      <w:r>
        <w:rPr>
          <w:spacing w:val="-6"/>
        </w:rPr>
        <w:t> </w:t>
      </w:r>
      <w:r>
        <w:rPr/>
        <w:t>brought</w:t>
      </w:r>
      <w:r>
        <w:rPr>
          <w:spacing w:val="-5"/>
        </w:rPr>
        <w:t> </w:t>
      </w:r>
      <w:r>
        <w:rPr/>
        <w:t>back</w:t>
      </w:r>
      <w:r>
        <w:rPr>
          <w:spacing w:val="-5"/>
        </w:rPr>
        <w:t> </w:t>
      </w:r>
      <w:r>
        <w:rPr/>
        <w:t>to</w:t>
      </w:r>
      <w:r>
        <w:rPr>
          <w:spacing w:val="-5"/>
        </w:rPr>
        <w:t> </w:t>
      </w:r>
      <w:r>
        <w:rPr/>
        <w:t>life</w:t>
      </w:r>
      <w:r>
        <w:rPr>
          <w:spacing w:val="-6"/>
        </w:rPr>
        <w:t> </w:t>
      </w:r>
      <w:r>
        <w:rPr/>
        <w:t>–</w:t>
      </w:r>
      <w:r>
        <w:rPr>
          <w:spacing w:val="-7"/>
        </w:rPr>
        <w:t> </w:t>
      </w:r>
      <w:r>
        <w:rPr/>
        <w:t>To</w:t>
      </w:r>
      <w:r>
        <w:rPr>
          <w:spacing w:val="-5"/>
        </w:rPr>
        <w:t> </w:t>
      </w:r>
      <w:r>
        <w:rPr/>
        <w:t>learn</w:t>
      </w:r>
      <w:r>
        <w:rPr>
          <w:spacing w:val="-5"/>
        </w:rPr>
        <w:t> </w:t>
      </w:r>
      <w:r>
        <w:rPr/>
        <w:t>about</w:t>
      </w:r>
      <w:r>
        <w:rPr>
          <w:spacing w:val="-11"/>
        </w:rPr>
        <w:t> </w:t>
      </w:r>
      <w:r>
        <w:rPr/>
        <w:t>Yahweh and turn around to doing good. The good will naturally receive rewards, as the end of Daniel (Daniel 12:13) shows us by what is told to Daniel.</w:t>
      </w:r>
    </w:p>
    <w:p>
      <w:pPr>
        <w:spacing w:before="158"/>
        <w:ind w:left="120" w:right="0" w:firstLine="0"/>
        <w:jc w:val="left"/>
        <w:rPr>
          <w:b/>
          <w:sz w:val="24"/>
        </w:rPr>
      </w:pPr>
      <w:r>
        <w:rPr>
          <w:color w:val="0D5FAD"/>
          <w:sz w:val="24"/>
          <w:u w:val="single" w:color="0D5FAD"/>
        </w:rPr>
        <w:t>John</w:t>
      </w:r>
      <w:r>
        <w:rPr>
          <w:color w:val="0D5FAD"/>
          <w:spacing w:val="-6"/>
          <w:sz w:val="24"/>
          <w:u w:val="single" w:color="0D5FAD"/>
        </w:rPr>
        <w:t> </w:t>
      </w:r>
      <w:r>
        <w:rPr>
          <w:color w:val="0D5FAD"/>
          <w:sz w:val="24"/>
          <w:u w:val="single" w:color="0D5FAD"/>
        </w:rPr>
        <w:t>6:38-40</w:t>
      </w:r>
      <w:r>
        <w:rPr>
          <w:color w:val="0D5FAD"/>
          <w:spacing w:val="-3"/>
          <w:sz w:val="24"/>
          <w:u w:val="single" w:color="0D5FAD"/>
        </w:rPr>
        <w:t> </w:t>
      </w:r>
      <w:r>
        <w:rPr>
          <w:color w:val="0D5FAD"/>
          <w:sz w:val="24"/>
          <w:u w:val="single" w:color="0D5FAD"/>
        </w:rPr>
        <w:t>(WEB)</w:t>
      </w:r>
      <w:r>
        <w:rPr>
          <w:color w:val="0D5FAD"/>
          <w:spacing w:val="-4"/>
          <w:sz w:val="24"/>
          <w:u w:val="none"/>
        </w:rPr>
        <w:t> </w:t>
      </w:r>
      <w:r>
        <w:rPr>
          <w:sz w:val="24"/>
          <w:u w:val="none"/>
        </w:rPr>
        <w:t>Shows</w:t>
      </w:r>
      <w:r>
        <w:rPr>
          <w:spacing w:val="-3"/>
          <w:sz w:val="24"/>
          <w:u w:val="none"/>
        </w:rPr>
        <w:t> </w:t>
      </w:r>
      <w:r>
        <w:rPr>
          <w:sz w:val="24"/>
          <w:u w:val="none"/>
        </w:rPr>
        <w:t>that</w:t>
      </w:r>
      <w:r>
        <w:rPr>
          <w:spacing w:val="-4"/>
          <w:sz w:val="24"/>
          <w:u w:val="none"/>
        </w:rPr>
        <w:t> </w:t>
      </w:r>
      <w:r>
        <w:rPr>
          <w:b/>
          <w:sz w:val="24"/>
          <w:u w:val="none"/>
        </w:rPr>
        <w:t>the</w:t>
      </w:r>
      <w:r>
        <w:rPr>
          <w:b/>
          <w:spacing w:val="-4"/>
          <w:sz w:val="24"/>
          <w:u w:val="none"/>
        </w:rPr>
        <w:t> </w:t>
      </w:r>
      <w:r>
        <w:rPr>
          <w:b/>
          <w:sz w:val="24"/>
          <w:u w:val="none"/>
        </w:rPr>
        <w:t>desire</w:t>
      </w:r>
      <w:r>
        <w:rPr>
          <w:b/>
          <w:spacing w:val="-4"/>
          <w:sz w:val="24"/>
          <w:u w:val="none"/>
        </w:rPr>
        <w:t> </w:t>
      </w:r>
      <w:r>
        <w:rPr>
          <w:b/>
          <w:sz w:val="24"/>
          <w:u w:val="none"/>
        </w:rPr>
        <w:t>of</w:t>
      </w:r>
      <w:r>
        <w:rPr>
          <w:b/>
          <w:spacing w:val="-4"/>
          <w:sz w:val="24"/>
          <w:u w:val="none"/>
        </w:rPr>
        <w:t> </w:t>
      </w:r>
      <w:r>
        <w:rPr>
          <w:b/>
          <w:sz w:val="24"/>
          <w:u w:val="none"/>
        </w:rPr>
        <w:t>resurrection</w:t>
      </w:r>
      <w:r>
        <w:rPr>
          <w:b/>
          <w:spacing w:val="-2"/>
          <w:sz w:val="24"/>
          <w:u w:val="none"/>
        </w:rPr>
        <w:t> </w:t>
      </w:r>
      <w:r>
        <w:rPr>
          <w:b/>
          <w:sz w:val="24"/>
          <w:u w:val="none"/>
        </w:rPr>
        <w:t>comes</w:t>
      </w:r>
      <w:r>
        <w:rPr>
          <w:b/>
          <w:spacing w:val="-4"/>
          <w:sz w:val="24"/>
          <w:u w:val="none"/>
        </w:rPr>
        <w:t> </w:t>
      </w:r>
      <w:r>
        <w:rPr>
          <w:b/>
          <w:sz w:val="24"/>
          <w:u w:val="none"/>
        </w:rPr>
        <w:t>from</w:t>
      </w:r>
      <w:r>
        <w:rPr>
          <w:b/>
          <w:spacing w:val="-10"/>
          <w:sz w:val="24"/>
          <w:u w:val="none"/>
        </w:rPr>
        <w:t> </w:t>
      </w:r>
      <w:r>
        <w:rPr>
          <w:b/>
          <w:spacing w:val="-2"/>
          <w:sz w:val="24"/>
          <w:u w:val="none"/>
        </w:rPr>
        <w:t>Yahweh</w:t>
      </w:r>
    </w:p>
    <w:p>
      <w:pPr>
        <w:pStyle w:val="BodyText"/>
        <w:spacing w:line="256" w:lineRule="auto" w:before="177"/>
        <w:ind w:left="840" w:right="417"/>
      </w:pPr>
      <w:r>
        <w:rPr>
          <w:b/>
          <w:position w:val="8"/>
          <w:sz w:val="16"/>
        </w:rPr>
        <w:t>38 </w:t>
      </w:r>
      <w:r>
        <w:rPr/>
        <w:t>For I have come down from heaven, not to do my own will, but the will of him who sent me. </w:t>
      </w:r>
      <w:r>
        <w:rPr>
          <w:b/>
          <w:position w:val="8"/>
          <w:sz w:val="16"/>
        </w:rPr>
        <w:t>39 </w:t>
      </w:r>
      <w:r>
        <w:rPr/>
        <w:t>This is the will of my Father who sent me, that of all he has given to me I should</w:t>
      </w:r>
      <w:r>
        <w:rPr>
          <w:spacing w:val="-3"/>
        </w:rPr>
        <w:t> </w:t>
      </w:r>
      <w:r>
        <w:rPr/>
        <w:t>lose</w:t>
      </w:r>
      <w:r>
        <w:rPr>
          <w:spacing w:val="-4"/>
        </w:rPr>
        <w:t> </w:t>
      </w:r>
      <w:r>
        <w:rPr/>
        <w:t>nothing,</w:t>
      </w:r>
      <w:r>
        <w:rPr>
          <w:spacing w:val="-3"/>
        </w:rPr>
        <w:t> </w:t>
      </w:r>
      <w:r>
        <w:rPr/>
        <w:t>but</w:t>
      </w:r>
      <w:r>
        <w:rPr>
          <w:spacing w:val="-5"/>
        </w:rPr>
        <w:t> </w:t>
      </w:r>
      <w:r>
        <w:rPr/>
        <w:t>should</w:t>
      </w:r>
      <w:r>
        <w:rPr>
          <w:spacing w:val="-3"/>
        </w:rPr>
        <w:t> </w:t>
      </w:r>
      <w:r>
        <w:rPr/>
        <w:t>raise</w:t>
      </w:r>
      <w:r>
        <w:rPr>
          <w:spacing w:val="-4"/>
        </w:rPr>
        <w:t> </w:t>
      </w:r>
      <w:r>
        <w:rPr/>
        <w:t>him</w:t>
      </w:r>
      <w:r>
        <w:rPr>
          <w:spacing w:val="-3"/>
        </w:rPr>
        <w:t> </w:t>
      </w:r>
      <w:r>
        <w:rPr/>
        <w:t>up</w:t>
      </w:r>
      <w:r>
        <w:rPr>
          <w:spacing w:val="-3"/>
        </w:rPr>
        <w:t> </w:t>
      </w:r>
      <w:r>
        <w:rPr/>
        <w:t>at</w:t>
      </w:r>
      <w:r>
        <w:rPr>
          <w:spacing w:val="-3"/>
        </w:rPr>
        <w:t> </w:t>
      </w:r>
      <w:r>
        <w:rPr/>
        <w:t>the</w:t>
      </w:r>
      <w:r>
        <w:rPr>
          <w:spacing w:val="-4"/>
        </w:rPr>
        <w:t> </w:t>
      </w:r>
      <w:r>
        <w:rPr/>
        <w:t>last</w:t>
      </w:r>
      <w:r>
        <w:rPr>
          <w:spacing w:val="-3"/>
        </w:rPr>
        <w:t> </w:t>
      </w:r>
      <w:r>
        <w:rPr/>
        <w:t>day.</w:t>
      </w:r>
      <w:r>
        <w:rPr>
          <w:spacing w:val="-4"/>
        </w:rPr>
        <w:t> </w:t>
      </w:r>
      <w:r>
        <w:rPr>
          <w:b/>
          <w:position w:val="8"/>
          <w:sz w:val="16"/>
        </w:rPr>
        <w:t>40 </w:t>
      </w:r>
      <w:r>
        <w:rPr/>
        <w:t>This</w:t>
      </w:r>
      <w:r>
        <w:rPr>
          <w:spacing w:val="-3"/>
        </w:rPr>
        <w:t> </w:t>
      </w:r>
      <w:r>
        <w:rPr/>
        <w:t>is</w:t>
      </w:r>
      <w:r>
        <w:rPr>
          <w:spacing w:val="-3"/>
        </w:rPr>
        <w:t> </w:t>
      </w:r>
      <w:r>
        <w:rPr/>
        <w:t>the</w:t>
      </w:r>
      <w:r>
        <w:rPr>
          <w:spacing w:val="-4"/>
        </w:rPr>
        <w:t> </w:t>
      </w:r>
      <w:r>
        <w:rPr/>
        <w:t>will</w:t>
      </w:r>
      <w:r>
        <w:rPr>
          <w:spacing w:val="-3"/>
        </w:rPr>
        <w:t> </w:t>
      </w:r>
      <w:r>
        <w:rPr/>
        <w:t>of</w:t>
      </w:r>
      <w:r>
        <w:rPr>
          <w:spacing w:val="-4"/>
        </w:rPr>
        <w:t> </w:t>
      </w:r>
      <w:r>
        <w:rPr/>
        <w:t>the</w:t>
      </w:r>
      <w:r>
        <w:rPr>
          <w:spacing w:val="-4"/>
        </w:rPr>
        <w:t> </w:t>
      </w:r>
      <w:r>
        <w:rPr/>
        <w:t>one who sent me, that everyone who sees the Son, and believes in him, should have eternal life; and I will raise him up at the last day.”</w:t>
      </w:r>
    </w:p>
    <w:p>
      <w:pPr>
        <w:pStyle w:val="BodyText"/>
        <w:spacing w:line="259" w:lineRule="auto" w:before="162"/>
      </w:pPr>
      <w:r>
        <w:rPr/>
        <w:t>Interestingly, Isaiah 65 indicates that someone could be 100 years old yet appear as a child and Revelation</w:t>
      </w:r>
      <w:r>
        <w:rPr>
          <w:spacing w:val="-3"/>
        </w:rPr>
        <w:t> </w:t>
      </w:r>
      <w:r>
        <w:rPr/>
        <w:t>21</w:t>
      </w:r>
      <w:r>
        <w:rPr>
          <w:spacing w:val="-2"/>
        </w:rPr>
        <w:t> </w:t>
      </w:r>
      <w:r>
        <w:rPr/>
        <w:t>shows</w:t>
      </w:r>
      <w:r>
        <w:rPr>
          <w:spacing w:val="-2"/>
        </w:rPr>
        <w:t> </w:t>
      </w:r>
      <w:r>
        <w:rPr/>
        <w:t>how</w:t>
      </w:r>
      <w:r>
        <w:rPr>
          <w:spacing w:val="-3"/>
        </w:rPr>
        <w:t> </w:t>
      </w:r>
      <w:r>
        <w:rPr/>
        <w:t>previous</w:t>
      </w:r>
      <w:r>
        <w:rPr>
          <w:spacing w:val="-2"/>
        </w:rPr>
        <w:t> </w:t>
      </w:r>
      <w:r>
        <w:rPr/>
        <w:t>death</w:t>
      </w:r>
      <w:r>
        <w:rPr>
          <w:spacing w:val="-2"/>
        </w:rPr>
        <w:t> </w:t>
      </w:r>
      <w:r>
        <w:rPr/>
        <w:t>is</w:t>
      </w:r>
      <w:r>
        <w:rPr>
          <w:spacing w:val="-2"/>
        </w:rPr>
        <w:t> </w:t>
      </w:r>
      <w:r>
        <w:rPr/>
        <w:t>done</w:t>
      </w:r>
      <w:r>
        <w:rPr>
          <w:spacing w:val="-2"/>
        </w:rPr>
        <w:t> </w:t>
      </w:r>
      <w:r>
        <w:rPr/>
        <w:t>away</w:t>
      </w:r>
      <w:r>
        <w:rPr>
          <w:spacing w:val="-2"/>
        </w:rPr>
        <w:t> </w:t>
      </w:r>
      <w:r>
        <w:rPr/>
        <w:t>with</w:t>
      </w:r>
      <w:r>
        <w:rPr>
          <w:spacing w:val="-2"/>
        </w:rPr>
        <w:t> </w:t>
      </w:r>
      <w:r>
        <w:rPr/>
        <w:t>upon</w:t>
      </w:r>
      <w:r>
        <w:rPr>
          <w:spacing w:val="-2"/>
        </w:rPr>
        <w:t> </w:t>
      </w:r>
      <w:r>
        <w:rPr/>
        <w:t>the</w:t>
      </w:r>
      <w:r>
        <w:rPr>
          <w:spacing w:val="-3"/>
        </w:rPr>
        <w:t> </w:t>
      </w:r>
      <w:r>
        <w:rPr/>
        <w:t>arrival</w:t>
      </w:r>
      <w:r>
        <w:rPr>
          <w:spacing w:val="-2"/>
        </w:rPr>
        <w:t> </w:t>
      </w:r>
      <w:r>
        <w:rPr/>
        <w:t>of</w:t>
      </w:r>
      <w:r>
        <w:rPr>
          <w:spacing w:val="-3"/>
        </w:rPr>
        <w:t> </w:t>
      </w:r>
      <w:r>
        <w:rPr/>
        <w:t>God’s</w:t>
      </w:r>
      <w:r>
        <w:rPr>
          <w:spacing w:val="-2"/>
        </w:rPr>
        <w:t> kingdom.</w:t>
      </w:r>
    </w:p>
    <w:p>
      <w:pPr>
        <w:pStyle w:val="BodyText"/>
        <w:spacing w:line="259" w:lineRule="auto" w:before="160"/>
        <w:ind w:left="119" w:right="299"/>
      </w:pPr>
      <w:r>
        <w:rPr/>
        <w:t>Regarding those resurrected who choose a wicked course over a righteous one, it appears that if they</w:t>
      </w:r>
      <w:r>
        <w:rPr>
          <w:spacing w:val="-3"/>
        </w:rPr>
        <w:t> </w:t>
      </w:r>
      <w:r>
        <w:rPr/>
        <w:t>do</w:t>
      </w:r>
      <w:r>
        <w:rPr>
          <w:spacing w:val="-3"/>
        </w:rPr>
        <w:t> </w:t>
      </w:r>
      <w:r>
        <w:rPr/>
        <w:t>not</w:t>
      </w:r>
      <w:r>
        <w:rPr>
          <w:spacing w:val="-3"/>
        </w:rPr>
        <w:t> </w:t>
      </w:r>
      <w:r>
        <w:rPr/>
        <w:t>die</w:t>
      </w:r>
      <w:r>
        <w:rPr>
          <w:spacing w:val="-4"/>
        </w:rPr>
        <w:t> </w:t>
      </w:r>
      <w:r>
        <w:rPr/>
        <w:t>during</w:t>
      </w:r>
      <w:r>
        <w:rPr>
          <w:spacing w:val="-3"/>
        </w:rPr>
        <w:t> </w:t>
      </w:r>
      <w:r>
        <w:rPr/>
        <w:t>Christ’s</w:t>
      </w:r>
      <w:r>
        <w:rPr>
          <w:spacing w:val="-3"/>
        </w:rPr>
        <w:t> </w:t>
      </w:r>
      <w:r>
        <w:rPr/>
        <w:t>day</w:t>
      </w:r>
      <w:r>
        <w:rPr>
          <w:spacing w:val="-3"/>
        </w:rPr>
        <w:t> </w:t>
      </w:r>
      <w:r>
        <w:rPr/>
        <w:t>of</w:t>
      </w:r>
      <w:r>
        <w:rPr>
          <w:spacing w:val="-4"/>
        </w:rPr>
        <w:t> </w:t>
      </w:r>
      <w:r>
        <w:rPr/>
        <w:t>Judgement,</w:t>
      </w:r>
      <w:r>
        <w:rPr>
          <w:spacing w:val="-3"/>
        </w:rPr>
        <w:t> </w:t>
      </w:r>
      <w:r>
        <w:rPr/>
        <w:t>they</w:t>
      </w:r>
      <w:r>
        <w:rPr>
          <w:spacing w:val="-3"/>
        </w:rPr>
        <w:t> </w:t>
      </w:r>
      <w:r>
        <w:rPr/>
        <w:t>probably</w:t>
      </w:r>
      <w:r>
        <w:rPr>
          <w:spacing w:val="-3"/>
        </w:rPr>
        <w:t> </w:t>
      </w:r>
      <w:r>
        <w:rPr/>
        <w:t>will</w:t>
      </w:r>
      <w:r>
        <w:rPr>
          <w:spacing w:val="-3"/>
        </w:rPr>
        <w:t> </w:t>
      </w:r>
      <w:r>
        <w:rPr/>
        <w:t>at</w:t>
      </w:r>
      <w:r>
        <w:rPr>
          <w:spacing w:val="-3"/>
        </w:rPr>
        <w:t> </w:t>
      </w:r>
      <w:r>
        <w:rPr/>
        <w:t>the</w:t>
      </w:r>
      <w:r>
        <w:rPr>
          <w:spacing w:val="-2"/>
        </w:rPr>
        <w:t> </w:t>
      </w:r>
      <w:r>
        <w:rPr/>
        <w:t>end</w:t>
      </w:r>
      <w:r>
        <w:rPr>
          <w:spacing w:val="-3"/>
        </w:rPr>
        <w:t> </w:t>
      </w:r>
      <w:r>
        <w:rPr/>
        <w:t>of</w:t>
      </w:r>
      <w:r>
        <w:rPr>
          <w:spacing w:val="-4"/>
        </w:rPr>
        <w:t> </w:t>
      </w:r>
      <w:r>
        <w:rPr/>
        <w:t>the</w:t>
      </w:r>
      <w:r>
        <w:rPr>
          <w:spacing w:val="-4"/>
        </w:rPr>
        <w:t> </w:t>
      </w:r>
      <w:r>
        <w:rPr/>
        <w:t>1,000</w:t>
      </w:r>
      <w:r>
        <w:rPr>
          <w:spacing w:val="-3"/>
        </w:rPr>
        <w:t> </w:t>
      </w:r>
      <w:r>
        <w:rPr/>
        <w:t>years with a final test as mentioned in Revelation 20:7-10. There’s no resurrection from that type of death as symbolized in Revelation as a lake of fire. The devil and his angels are tormented by knowing that their future will be permanent destruction, as symbolized by the lake of fire, and</w:t>
      </w:r>
      <w:r>
        <w:rPr>
          <w:spacing w:val="40"/>
        </w:rPr>
        <w:t> </w:t>
      </w:r>
      <w:r>
        <w:rPr/>
        <w:t>are doing everything in their power to drag humanity down with them.</w:t>
      </w:r>
    </w:p>
    <w:p>
      <w:pPr>
        <w:pStyle w:val="BodyText"/>
        <w:spacing w:line="259" w:lineRule="auto" w:before="158"/>
        <w:ind w:left="119" w:right="314"/>
      </w:pPr>
      <w:r>
        <w:rPr/>
        <w:t>There should be no fear for a truly righteous one to think that they would turn to practicing evil and lose</w:t>
      </w:r>
      <w:r>
        <w:rPr>
          <w:spacing w:val="-9"/>
        </w:rPr>
        <w:t> </w:t>
      </w:r>
      <w:r>
        <w:rPr/>
        <w:t>Yahweh’s favor. So much is based upon the heart condition. One will follow their true heart.</w:t>
      </w:r>
      <w:r>
        <w:rPr>
          <w:spacing w:val="-9"/>
        </w:rPr>
        <w:t> </w:t>
      </w:r>
      <w:r>
        <w:rPr/>
        <w:t>This</w:t>
      </w:r>
      <w:r>
        <w:rPr>
          <w:spacing w:val="-4"/>
        </w:rPr>
        <w:t> </w:t>
      </w:r>
      <w:r>
        <w:rPr/>
        <w:t>will</w:t>
      </w:r>
      <w:r>
        <w:rPr>
          <w:spacing w:val="-4"/>
        </w:rPr>
        <w:t> </w:t>
      </w:r>
      <w:r>
        <w:rPr/>
        <w:t>be</w:t>
      </w:r>
      <w:r>
        <w:rPr>
          <w:spacing w:val="-5"/>
        </w:rPr>
        <w:t> </w:t>
      </w:r>
      <w:r>
        <w:rPr/>
        <w:t>evident</w:t>
      </w:r>
      <w:r>
        <w:rPr>
          <w:spacing w:val="-4"/>
        </w:rPr>
        <w:t> </w:t>
      </w:r>
      <w:r>
        <w:rPr/>
        <w:t>in</w:t>
      </w:r>
      <w:r>
        <w:rPr>
          <w:spacing w:val="-4"/>
        </w:rPr>
        <w:t> </w:t>
      </w:r>
      <w:r>
        <w:rPr/>
        <w:t>one’s</w:t>
      </w:r>
      <w:r>
        <w:rPr>
          <w:spacing w:val="-4"/>
        </w:rPr>
        <w:t> </w:t>
      </w:r>
      <w:r>
        <w:rPr/>
        <w:t>actions</w:t>
      </w:r>
      <w:r>
        <w:rPr>
          <w:spacing w:val="-4"/>
        </w:rPr>
        <w:t> </w:t>
      </w:r>
      <w:r>
        <w:rPr/>
        <w:t>over</w:t>
      </w:r>
      <w:r>
        <w:rPr>
          <w:spacing w:val="-5"/>
        </w:rPr>
        <w:t> </w:t>
      </w:r>
      <w:r>
        <w:rPr/>
        <w:t>a</w:t>
      </w:r>
      <w:r>
        <w:rPr>
          <w:spacing w:val="-5"/>
        </w:rPr>
        <w:t> </w:t>
      </w:r>
      <w:r>
        <w:rPr/>
        <w:t>course</w:t>
      </w:r>
      <w:r>
        <w:rPr>
          <w:spacing w:val="-5"/>
        </w:rPr>
        <w:t> </w:t>
      </w:r>
      <w:r>
        <w:rPr/>
        <w:t>of</w:t>
      </w:r>
      <w:r>
        <w:rPr>
          <w:spacing w:val="-5"/>
        </w:rPr>
        <w:t> </w:t>
      </w:r>
      <w:r>
        <w:rPr/>
        <w:t>time.</w:t>
      </w:r>
      <w:r>
        <w:rPr>
          <w:spacing w:val="-9"/>
        </w:rPr>
        <w:t> </w:t>
      </w:r>
      <w:r>
        <w:rPr/>
        <w:t>There’s</w:t>
      </w:r>
      <w:r>
        <w:rPr>
          <w:spacing w:val="-4"/>
        </w:rPr>
        <w:t> </w:t>
      </w:r>
      <w:r>
        <w:rPr/>
        <w:t>tremendous</w:t>
      </w:r>
      <w:r>
        <w:rPr>
          <w:spacing w:val="-4"/>
        </w:rPr>
        <w:t> </w:t>
      </w:r>
      <w:r>
        <w:rPr/>
        <w:t>wisdom</w:t>
      </w:r>
      <w:r>
        <w:rPr>
          <w:spacing w:val="-4"/>
        </w:rPr>
        <w:t> </w:t>
      </w:r>
      <w:r>
        <w:rPr/>
        <w:t>in Jesus’</w:t>
      </w:r>
      <w:r>
        <w:rPr>
          <w:spacing w:val="-9"/>
        </w:rPr>
        <w:t> </w:t>
      </w:r>
      <w:r>
        <w:rPr/>
        <w:t>simple yet strong words to love God and neighbor at Matthew 22:37-39.</w:t>
      </w:r>
    </w:p>
    <w:p>
      <w:pPr>
        <w:spacing w:before="159"/>
        <w:ind w:left="119" w:right="0" w:firstLine="0"/>
        <w:jc w:val="left"/>
        <w:rPr>
          <w:b/>
          <w:sz w:val="24"/>
        </w:rPr>
      </w:pPr>
      <w:r>
        <w:rPr>
          <w:b/>
          <w:color w:val="0D5FAD"/>
          <w:sz w:val="24"/>
          <w:u w:val="single" w:color="0D5FAD"/>
        </w:rPr>
        <w:t>John</w:t>
      </w:r>
      <w:r>
        <w:rPr>
          <w:b/>
          <w:color w:val="0D5FAD"/>
          <w:spacing w:val="-2"/>
          <w:sz w:val="24"/>
          <w:u w:val="single" w:color="0D5FAD"/>
        </w:rPr>
        <w:t> </w:t>
      </w:r>
      <w:r>
        <w:rPr>
          <w:b/>
          <w:color w:val="0D5FAD"/>
          <w:sz w:val="24"/>
          <w:u w:val="single" w:color="0D5FAD"/>
        </w:rPr>
        <w:t>5:21,</w:t>
      </w:r>
      <w:r>
        <w:rPr>
          <w:b/>
          <w:color w:val="0D5FAD"/>
          <w:spacing w:val="-1"/>
          <w:sz w:val="24"/>
          <w:u w:val="single" w:color="0D5FAD"/>
        </w:rPr>
        <w:t> </w:t>
      </w:r>
      <w:r>
        <w:rPr>
          <w:b/>
          <w:color w:val="0D5FAD"/>
          <w:sz w:val="24"/>
          <w:u w:val="single" w:color="0D5FAD"/>
        </w:rPr>
        <w:t>26-27</w:t>
      </w:r>
      <w:r>
        <w:rPr>
          <w:b/>
          <w:color w:val="0D5FAD"/>
          <w:spacing w:val="-1"/>
          <w:sz w:val="24"/>
          <w:u w:val="single" w:color="0D5FAD"/>
        </w:rPr>
        <w:t> </w:t>
      </w:r>
      <w:r>
        <w:rPr>
          <w:b/>
          <w:color w:val="0D5FAD"/>
          <w:spacing w:val="-2"/>
          <w:sz w:val="24"/>
          <w:u w:val="single" w:color="0D5FAD"/>
        </w:rPr>
        <w:t>(WEB):</w:t>
      </w:r>
    </w:p>
    <w:p>
      <w:pPr>
        <w:pStyle w:val="BodyText"/>
        <w:spacing w:line="259" w:lineRule="auto" w:before="182"/>
        <w:ind w:right="417"/>
      </w:pPr>
      <w:r>
        <w:rPr>
          <w:vertAlign w:val="superscript"/>
        </w:rPr>
        <w:t>21</w:t>
      </w:r>
      <w:r>
        <w:rPr>
          <w:spacing w:val="-21"/>
          <w:vertAlign w:val="baseline"/>
        </w:rPr>
        <w:t> </w:t>
      </w:r>
      <w:r>
        <w:rPr>
          <w:vertAlign w:val="baseline"/>
        </w:rPr>
        <w:t>For</w:t>
      </w:r>
      <w:r>
        <w:rPr>
          <w:spacing w:val="-4"/>
          <w:vertAlign w:val="baseline"/>
        </w:rPr>
        <w:t> </w:t>
      </w:r>
      <w:r>
        <w:rPr>
          <w:vertAlign w:val="baseline"/>
        </w:rPr>
        <w:t>as</w:t>
      </w:r>
      <w:r>
        <w:rPr>
          <w:spacing w:val="-2"/>
          <w:vertAlign w:val="baseline"/>
        </w:rPr>
        <w:t> </w:t>
      </w:r>
      <w:r>
        <w:rPr>
          <w:vertAlign w:val="baseline"/>
        </w:rPr>
        <w:t>the</w:t>
      </w:r>
      <w:r>
        <w:rPr>
          <w:spacing w:val="-3"/>
          <w:vertAlign w:val="baseline"/>
        </w:rPr>
        <w:t> </w:t>
      </w:r>
      <w:r>
        <w:rPr>
          <w:vertAlign w:val="baseline"/>
        </w:rPr>
        <w:t>Father</w:t>
      </w:r>
      <w:r>
        <w:rPr>
          <w:spacing w:val="-3"/>
          <w:vertAlign w:val="baseline"/>
        </w:rPr>
        <w:t> </w:t>
      </w:r>
      <w:r>
        <w:rPr>
          <w:vertAlign w:val="baseline"/>
        </w:rPr>
        <w:t>raises the</w:t>
      </w:r>
      <w:r>
        <w:rPr>
          <w:spacing w:val="-3"/>
          <w:vertAlign w:val="baseline"/>
        </w:rPr>
        <w:t> </w:t>
      </w:r>
      <w:r>
        <w:rPr>
          <w:vertAlign w:val="baseline"/>
        </w:rPr>
        <w:t>dead</w:t>
      </w:r>
      <w:r>
        <w:rPr>
          <w:spacing w:val="-2"/>
          <w:vertAlign w:val="baseline"/>
        </w:rPr>
        <w:t> </w:t>
      </w:r>
      <w:r>
        <w:rPr>
          <w:vertAlign w:val="baseline"/>
        </w:rPr>
        <w:t>and</w:t>
      </w:r>
      <w:r>
        <w:rPr>
          <w:spacing w:val="-2"/>
          <w:vertAlign w:val="baseline"/>
        </w:rPr>
        <w:t> </w:t>
      </w:r>
      <w:r>
        <w:rPr>
          <w:vertAlign w:val="baseline"/>
        </w:rPr>
        <w:t>gives</w:t>
      </w:r>
      <w:r>
        <w:rPr>
          <w:spacing w:val="-2"/>
          <w:vertAlign w:val="baseline"/>
        </w:rPr>
        <w:t> </w:t>
      </w:r>
      <w:r>
        <w:rPr>
          <w:vertAlign w:val="baseline"/>
        </w:rPr>
        <w:t>them</w:t>
      </w:r>
      <w:r>
        <w:rPr>
          <w:spacing w:val="-2"/>
          <w:vertAlign w:val="baseline"/>
        </w:rPr>
        <w:t> </w:t>
      </w:r>
      <w:r>
        <w:rPr>
          <w:vertAlign w:val="baseline"/>
        </w:rPr>
        <w:t>life,</w:t>
      </w:r>
      <w:r>
        <w:rPr>
          <w:spacing w:val="-2"/>
          <w:vertAlign w:val="baseline"/>
        </w:rPr>
        <w:t> </w:t>
      </w:r>
      <w:r>
        <w:rPr>
          <w:vertAlign w:val="baseline"/>
        </w:rPr>
        <w:t>even</w:t>
      </w:r>
      <w:r>
        <w:rPr>
          <w:spacing w:val="-2"/>
          <w:vertAlign w:val="baseline"/>
        </w:rPr>
        <w:t> </w:t>
      </w:r>
      <w:r>
        <w:rPr>
          <w:vertAlign w:val="baseline"/>
        </w:rPr>
        <w:t>so</w:t>
      </w:r>
      <w:r>
        <w:rPr>
          <w:spacing w:val="-2"/>
          <w:vertAlign w:val="baseline"/>
        </w:rPr>
        <w:t> </w:t>
      </w:r>
      <w:r>
        <w:rPr>
          <w:vertAlign w:val="baseline"/>
        </w:rPr>
        <w:t>the</w:t>
      </w:r>
      <w:r>
        <w:rPr>
          <w:spacing w:val="-3"/>
          <w:vertAlign w:val="baseline"/>
        </w:rPr>
        <w:t> </w:t>
      </w:r>
      <w:r>
        <w:rPr>
          <w:vertAlign w:val="baseline"/>
        </w:rPr>
        <w:t>Son</w:t>
      </w:r>
      <w:r>
        <w:rPr>
          <w:spacing w:val="-2"/>
          <w:vertAlign w:val="baseline"/>
        </w:rPr>
        <w:t> </w:t>
      </w:r>
      <w:r>
        <w:rPr>
          <w:vertAlign w:val="baseline"/>
        </w:rPr>
        <w:t>also gives</w:t>
      </w:r>
      <w:r>
        <w:rPr>
          <w:spacing w:val="-2"/>
          <w:vertAlign w:val="baseline"/>
        </w:rPr>
        <w:t> </w:t>
      </w:r>
      <w:r>
        <w:rPr>
          <w:vertAlign w:val="baseline"/>
        </w:rPr>
        <w:t>life</w:t>
      </w:r>
      <w:r>
        <w:rPr>
          <w:spacing w:val="-3"/>
          <w:vertAlign w:val="baseline"/>
        </w:rPr>
        <w:t> </w:t>
      </w:r>
      <w:r>
        <w:rPr>
          <w:vertAlign w:val="baseline"/>
        </w:rPr>
        <w:t>to</w:t>
      </w:r>
      <w:r>
        <w:rPr>
          <w:spacing w:val="-2"/>
          <w:vertAlign w:val="baseline"/>
        </w:rPr>
        <w:t> </w:t>
      </w:r>
      <w:r>
        <w:rPr>
          <w:vertAlign w:val="baseline"/>
        </w:rPr>
        <w:t>whom he desires.</w:t>
      </w:r>
    </w:p>
    <w:p>
      <w:pPr>
        <w:spacing w:after="0" w:line="259" w:lineRule="auto"/>
        <w:sectPr>
          <w:pgSz w:w="12240" w:h="15840"/>
          <w:pgMar w:header="0" w:footer="523" w:top="1380" w:bottom="720" w:left="1320" w:right="1160"/>
        </w:sectPr>
      </w:pPr>
    </w:p>
    <w:p>
      <w:pPr>
        <w:pStyle w:val="BodyText"/>
        <w:spacing w:line="254" w:lineRule="auto" w:before="74"/>
        <w:ind w:right="1022"/>
      </w:pPr>
      <w:r>
        <w:rPr>
          <w:b/>
          <w:position w:val="8"/>
          <w:sz w:val="16"/>
        </w:rPr>
        <w:t>26 </w:t>
      </w:r>
      <w:r>
        <w:rPr/>
        <w:t>For as the Father has life in himself, even so he gave to the Son also to have life in himself.</w:t>
      </w:r>
      <w:r>
        <w:rPr>
          <w:spacing w:val="-3"/>
        </w:rPr>
        <w:t> </w:t>
      </w:r>
      <w:r>
        <w:rPr>
          <w:b/>
          <w:position w:val="8"/>
          <w:sz w:val="16"/>
        </w:rPr>
        <w:t>27</w:t>
      </w:r>
      <w:r>
        <w:rPr>
          <w:b/>
          <w:spacing w:val="-3"/>
          <w:position w:val="8"/>
          <w:sz w:val="16"/>
        </w:rPr>
        <w:t> </w:t>
      </w:r>
      <w:r>
        <w:rPr/>
        <w:t>He</w:t>
      </w:r>
      <w:r>
        <w:rPr>
          <w:spacing w:val="-4"/>
        </w:rPr>
        <w:t> </w:t>
      </w:r>
      <w:r>
        <w:rPr/>
        <w:t>also</w:t>
      </w:r>
      <w:r>
        <w:rPr>
          <w:spacing w:val="-3"/>
        </w:rPr>
        <w:t> </w:t>
      </w:r>
      <w:r>
        <w:rPr/>
        <w:t>gave</w:t>
      </w:r>
      <w:r>
        <w:rPr>
          <w:spacing w:val="-2"/>
        </w:rPr>
        <w:t> </w:t>
      </w:r>
      <w:r>
        <w:rPr/>
        <w:t>him</w:t>
      </w:r>
      <w:r>
        <w:rPr>
          <w:spacing w:val="-3"/>
        </w:rPr>
        <w:t> </w:t>
      </w:r>
      <w:r>
        <w:rPr/>
        <w:t>authority</w:t>
      </w:r>
      <w:r>
        <w:rPr>
          <w:spacing w:val="-3"/>
        </w:rPr>
        <w:t> </w:t>
      </w:r>
      <w:r>
        <w:rPr/>
        <w:t>to</w:t>
      </w:r>
      <w:r>
        <w:rPr>
          <w:spacing w:val="-3"/>
        </w:rPr>
        <w:t> </w:t>
      </w:r>
      <w:r>
        <w:rPr/>
        <w:t>execute</w:t>
      </w:r>
      <w:r>
        <w:rPr>
          <w:spacing w:val="-2"/>
        </w:rPr>
        <w:t> </w:t>
      </w:r>
      <w:r>
        <w:rPr/>
        <w:t>judgment,</w:t>
      </w:r>
      <w:r>
        <w:rPr>
          <w:spacing w:val="-3"/>
        </w:rPr>
        <w:t> </w:t>
      </w:r>
      <w:r>
        <w:rPr/>
        <w:t>because</w:t>
      </w:r>
      <w:r>
        <w:rPr>
          <w:spacing w:val="-4"/>
        </w:rPr>
        <w:t> </w:t>
      </w:r>
      <w:r>
        <w:rPr/>
        <w:t>he</w:t>
      </w:r>
      <w:r>
        <w:rPr>
          <w:spacing w:val="-4"/>
        </w:rPr>
        <w:t> </w:t>
      </w:r>
      <w:r>
        <w:rPr/>
        <w:t>is</w:t>
      </w:r>
      <w:r>
        <w:rPr>
          <w:spacing w:val="-3"/>
        </w:rPr>
        <w:t> </w:t>
      </w:r>
      <w:r>
        <w:rPr/>
        <w:t>a</w:t>
      </w:r>
      <w:r>
        <w:rPr>
          <w:spacing w:val="-4"/>
        </w:rPr>
        <w:t> </w:t>
      </w:r>
      <w:r>
        <w:rPr/>
        <w:t>son</w:t>
      </w:r>
      <w:r>
        <w:rPr>
          <w:spacing w:val="-3"/>
        </w:rPr>
        <w:t> </w:t>
      </w:r>
      <w:r>
        <w:rPr/>
        <w:t>of</w:t>
      </w:r>
      <w:r>
        <w:rPr>
          <w:spacing w:val="-4"/>
        </w:rPr>
        <w:t> </w:t>
      </w:r>
      <w:r>
        <w:rPr/>
        <w:t>man.</w:t>
      </w:r>
    </w:p>
    <w:p>
      <w:pPr>
        <w:spacing w:before="165"/>
        <w:ind w:left="120" w:right="0" w:firstLine="0"/>
        <w:jc w:val="left"/>
        <w:rPr>
          <w:b/>
          <w:sz w:val="24"/>
        </w:rPr>
      </w:pPr>
      <w:r>
        <w:rPr>
          <w:b/>
          <w:color w:val="0D5FAD"/>
          <w:sz w:val="24"/>
          <w:u w:val="single" w:color="0D5FAD"/>
        </w:rPr>
        <w:t>John</w:t>
      </w:r>
      <w:r>
        <w:rPr>
          <w:b/>
          <w:color w:val="0D5FAD"/>
          <w:spacing w:val="-2"/>
          <w:sz w:val="24"/>
          <w:u w:val="single" w:color="0D5FAD"/>
        </w:rPr>
        <w:t> </w:t>
      </w:r>
      <w:r>
        <w:rPr>
          <w:b/>
          <w:color w:val="0D5FAD"/>
          <w:sz w:val="24"/>
          <w:u w:val="single" w:color="0D5FAD"/>
        </w:rPr>
        <w:t>2:19-21</w:t>
      </w:r>
      <w:r>
        <w:rPr>
          <w:b/>
          <w:color w:val="0D5FAD"/>
          <w:spacing w:val="-2"/>
          <w:sz w:val="24"/>
          <w:u w:val="single" w:color="0D5FAD"/>
        </w:rPr>
        <w:t> (WEB)</w:t>
      </w:r>
      <w:r>
        <w:rPr>
          <w:b/>
          <w:spacing w:val="-2"/>
          <w:sz w:val="24"/>
          <w:u w:val="none"/>
        </w:rPr>
        <w:t>:</w:t>
      </w:r>
    </w:p>
    <w:p>
      <w:pPr>
        <w:pStyle w:val="BodyText"/>
        <w:spacing w:before="183"/>
      </w:pPr>
      <w:r>
        <w:rPr>
          <w:vertAlign w:val="superscript"/>
        </w:rPr>
        <w:t>19</w:t>
      </w:r>
      <w:r>
        <w:rPr>
          <w:spacing w:val="-21"/>
          <w:vertAlign w:val="baseline"/>
        </w:rPr>
        <w:t> </w:t>
      </w:r>
      <w:r>
        <w:rPr>
          <w:vertAlign w:val="baseline"/>
        </w:rPr>
        <w:t>Jesus</w:t>
      </w:r>
      <w:r>
        <w:rPr>
          <w:spacing w:val="-2"/>
          <w:vertAlign w:val="baseline"/>
        </w:rPr>
        <w:t> </w:t>
      </w:r>
      <w:r>
        <w:rPr>
          <w:vertAlign w:val="baseline"/>
        </w:rPr>
        <w:t>answered</w:t>
      </w:r>
      <w:r>
        <w:rPr>
          <w:spacing w:val="-1"/>
          <w:vertAlign w:val="baseline"/>
        </w:rPr>
        <w:t> </w:t>
      </w:r>
      <w:r>
        <w:rPr>
          <w:vertAlign w:val="baseline"/>
        </w:rPr>
        <w:t>them,</w:t>
      </w:r>
      <w:r>
        <w:rPr>
          <w:spacing w:val="-2"/>
          <w:vertAlign w:val="baseline"/>
        </w:rPr>
        <w:t> </w:t>
      </w:r>
      <w:r>
        <w:rPr>
          <w:vertAlign w:val="baseline"/>
        </w:rPr>
        <w:t>“Destroy</w:t>
      </w:r>
      <w:r>
        <w:rPr>
          <w:spacing w:val="-1"/>
          <w:vertAlign w:val="baseline"/>
        </w:rPr>
        <w:t> </w:t>
      </w:r>
      <w:r>
        <w:rPr>
          <w:vertAlign w:val="baseline"/>
        </w:rPr>
        <w:t>this</w:t>
      </w:r>
      <w:r>
        <w:rPr>
          <w:spacing w:val="-1"/>
          <w:vertAlign w:val="baseline"/>
        </w:rPr>
        <w:t> </w:t>
      </w:r>
      <w:r>
        <w:rPr>
          <w:vertAlign w:val="baseline"/>
        </w:rPr>
        <w:t>temple,</w:t>
      </w:r>
      <w:r>
        <w:rPr>
          <w:spacing w:val="-1"/>
          <w:vertAlign w:val="baseline"/>
        </w:rPr>
        <w:t> </w:t>
      </w:r>
      <w:r>
        <w:rPr>
          <w:vertAlign w:val="baseline"/>
        </w:rPr>
        <w:t>and</w:t>
      </w:r>
      <w:r>
        <w:rPr>
          <w:spacing w:val="1"/>
          <w:vertAlign w:val="baseline"/>
        </w:rPr>
        <w:t> </w:t>
      </w:r>
      <w:r>
        <w:rPr>
          <w:vertAlign w:val="baseline"/>
        </w:rPr>
        <w:t>in</w:t>
      </w:r>
      <w:r>
        <w:rPr>
          <w:spacing w:val="-1"/>
          <w:vertAlign w:val="baseline"/>
        </w:rPr>
        <w:t> </w:t>
      </w:r>
      <w:r>
        <w:rPr>
          <w:vertAlign w:val="baseline"/>
        </w:rPr>
        <w:t>three</w:t>
      </w:r>
      <w:r>
        <w:rPr>
          <w:spacing w:val="-2"/>
          <w:vertAlign w:val="baseline"/>
        </w:rPr>
        <w:t> </w:t>
      </w:r>
      <w:r>
        <w:rPr>
          <w:vertAlign w:val="baseline"/>
        </w:rPr>
        <w:t>days</w:t>
      </w:r>
      <w:r>
        <w:rPr>
          <w:spacing w:val="-1"/>
          <w:vertAlign w:val="baseline"/>
        </w:rPr>
        <w:t> </w:t>
      </w:r>
      <w:r>
        <w:rPr>
          <w:vertAlign w:val="baseline"/>
        </w:rPr>
        <w:t>I</w:t>
      </w:r>
      <w:r>
        <w:rPr>
          <w:spacing w:val="-1"/>
          <w:vertAlign w:val="baseline"/>
        </w:rPr>
        <w:t> </w:t>
      </w:r>
      <w:r>
        <w:rPr>
          <w:vertAlign w:val="baseline"/>
        </w:rPr>
        <w:t>will</w:t>
      </w:r>
      <w:r>
        <w:rPr>
          <w:spacing w:val="-1"/>
          <w:vertAlign w:val="baseline"/>
        </w:rPr>
        <w:t> </w:t>
      </w:r>
      <w:r>
        <w:rPr>
          <w:vertAlign w:val="baseline"/>
        </w:rPr>
        <w:t>raise</w:t>
      </w:r>
      <w:r>
        <w:rPr>
          <w:spacing w:val="-2"/>
          <w:vertAlign w:val="baseline"/>
        </w:rPr>
        <w:t> </w:t>
      </w:r>
      <w:r>
        <w:rPr>
          <w:vertAlign w:val="baseline"/>
        </w:rPr>
        <w:t>it</w:t>
      </w:r>
      <w:r>
        <w:rPr>
          <w:spacing w:val="-1"/>
          <w:vertAlign w:val="baseline"/>
        </w:rPr>
        <w:t> </w:t>
      </w:r>
      <w:r>
        <w:rPr>
          <w:spacing w:val="-4"/>
          <w:vertAlign w:val="baseline"/>
        </w:rPr>
        <w:t>up.”</w:t>
      </w:r>
    </w:p>
    <w:p>
      <w:pPr>
        <w:pStyle w:val="BodyText"/>
        <w:spacing w:line="259" w:lineRule="auto" w:before="180"/>
        <w:ind w:right="417"/>
      </w:pPr>
      <w:r>
        <w:rPr>
          <w:vertAlign w:val="superscript"/>
        </w:rPr>
        <w:t>20</w:t>
      </w:r>
      <w:r>
        <w:rPr>
          <w:spacing w:val="-21"/>
          <w:vertAlign w:val="baseline"/>
        </w:rPr>
        <w:t> </w:t>
      </w:r>
      <w:r>
        <w:rPr>
          <w:vertAlign w:val="baseline"/>
        </w:rPr>
        <w:t>The</w:t>
      </w:r>
      <w:r>
        <w:rPr>
          <w:spacing w:val="-5"/>
          <w:vertAlign w:val="baseline"/>
        </w:rPr>
        <w:t> </w:t>
      </w:r>
      <w:r>
        <w:rPr>
          <w:vertAlign w:val="baseline"/>
        </w:rPr>
        <w:t>Jews</w:t>
      </w:r>
      <w:r>
        <w:rPr>
          <w:spacing w:val="-3"/>
          <w:vertAlign w:val="baseline"/>
        </w:rPr>
        <w:t> </w:t>
      </w:r>
      <w:r>
        <w:rPr>
          <w:vertAlign w:val="baseline"/>
        </w:rPr>
        <w:t>therefore</w:t>
      </w:r>
      <w:r>
        <w:rPr>
          <w:spacing w:val="-4"/>
          <w:vertAlign w:val="baseline"/>
        </w:rPr>
        <w:t> </w:t>
      </w:r>
      <w:r>
        <w:rPr>
          <w:vertAlign w:val="baseline"/>
        </w:rPr>
        <w:t>said,</w:t>
      </w:r>
      <w:r>
        <w:rPr>
          <w:spacing w:val="-3"/>
          <w:vertAlign w:val="baseline"/>
        </w:rPr>
        <w:t> </w:t>
      </w:r>
      <w:r>
        <w:rPr>
          <w:vertAlign w:val="baseline"/>
        </w:rPr>
        <w:t>“It</w:t>
      </w:r>
      <w:r>
        <w:rPr>
          <w:spacing w:val="-3"/>
          <w:vertAlign w:val="baseline"/>
        </w:rPr>
        <w:t> </w:t>
      </w:r>
      <w:r>
        <w:rPr>
          <w:vertAlign w:val="baseline"/>
        </w:rPr>
        <w:t>took</w:t>
      </w:r>
      <w:r>
        <w:rPr>
          <w:spacing w:val="-3"/>
          <w:vertAlign w:val="baseline"/>
        </w:rPr>
        <w:t> </w:t>
      </w:r>
      <w:r>
        <w:rPr>
          <w:vertAlign w:val="baseline"/>
        </w:rPr>
        <w:t>forty-six</w:t>
      </w:r>
      <w:r>
        <w:rPr>
          <w:spacing w:val="-3"/>
          <w:vertAlign w:val="baseline"/>
        </w:rPr>
        <w:t> </w:t>
      </w:r>
      <w:r>
        <w:rPr>
          <w:vertAlign w:val="baseline"/>
        </w:rPr>
        <w:t>years</w:t>
      </w:r>
      <w:r>
        <w:rPr>
          <w:spacing w:val="-1"/>
          <w:vertAlign w:val="baseline"/>
        </w:rPr>
        <w:t> </w:t>
      </w:r>
      <w:r>
        <w:rPr>
          <w:vertAlign w:val="baseline"/>
        </w:rPr>
        <w:t>to</w:t>
      </w:r>
      <w:r>
        <w:rPr>
          <w:spacing w:val="-3"/>
          <w:vertAlign w:val="baseline"/>
        </w:rPr>
        <w:t> </w:t>
      </w:r>
      <w:r>
        <w:rPr>
          <w:vertAlign w:val="baseline"/>
        </w:rPr>
        <w:t>build</w:t>
      </w:r>
      <w:r>
        <w:rPr>
          <w:spacing w:val="-3"/>
          <w:vertAlign w:val="baseline"/>
        </w:rPr>
        <w:t> </w:t>
      </w:r>
      <w:r>
        <w:rPr>
          <w:vertAlign w:val="baseline"/>
        </w:rPr>
        <w:t>this</w:t>
      </w:r>
      <w:r>
        <w:rPr>
          <w:spacing w:val="-3"/>
          <w:vertAlign w:val="baseline"/>
        </w:rPr>
        <w:t> </w:t>
      </w:r>
      <w:r>
        <w:rPr>
          <w:vertAlign w:val="baseline"/>
        </w:rPr>
        <w:t>temple!</w:t>
      </w:r>
      <w:r>
        <w:rPr>
          <w:spacing w:val="-9"/>
          <w:vertAlign w:val="baseline"/>
        </w:rPr>
        <w:t> </w:t>
      </w:r>
      <w:r>
        <w:rPr>
          <w:vertAlign w:val="baseline"/>
        </w:rPr>
        <w:t>Will</w:t>
      </w:r>
      <w:r>
        <w:rPr>
          <w:spacing w:val="-3"/>
          <w:vertAlign w:val="baseline"/>
        </w:rPr>
        <w:t> </w:t>
      </w:r>
      <w:r>
        <w:rPr>
          <w:vertAlign w:val="baseline"/>
        </w:rPr>
        <w:t>you</w:t>
      </w:r>
      <w:r>
        <w:rPr>
          <w:spacing w:val="-3"/>
          <w:vertAlign w:val="baseline"/>
        </w:rPr>
        <w:t> </w:t>
      </w:r>
      <w:r>
        <w:rPr>
          <w:vertAlign w:val="baseline"/>
        </w:rPr>
        <w:t>raise</w:t>
      </w:r>
      <w:r>
        <w:rPr>
          <w:spacing w:val="-4"/>
          <w:vertAlign w:val="baseline"/>
        </w:rPr>
        <w:t> </w:t>
      </w:r>
      <w:r>
        <w:rPr>
          <w:vertAlign w:val="baseline"/>
        </w:rPr>
        <w:t>it</w:t>
      </w:r>
      <w:r>
        <w:rPr>
          <w:spacing w:val="-3"/>
          <w:vertAlign w:val="baseline"/>
        </w:rPr>
        <w:t> </w:t>
      </w:r>
      <w:r>
        <w:rPr>
          <w:vertAlign w:val="baseline"/>
        </w:rPr>
        <w:t>up</w:t>
      </w:r>
      <w:r>
        <w:rPr>
          <w:spacing w:val="-4"/>
          <w:vertAlign w:val="baseline"/>
        </w:rPr>
        <w:t> </w:t>
      </w:r>
      <w:r>
        <w:rPr>
          <w:vertAlign w:val="baseline"/>
        </w:rPr>
        <w:t>in three days?” </w:t>
      </w:r>
      <w:r>
        <w:rPr>
          <w:vertAlign w:val="superscript"/>
        </w:rPr>
        <w:t>21</w:t>
      </w:r>
      <w:r>
        <w:rPr>
          <w:spacing w:val="-9"/>
          <w:vertAlign w:val="baseline"/>
        </w:rPr>
        <w:t> </w:t>
      </w:r>
      <w:r>
        <w:rPr>
          <w:vertAlign w:val="baseline"/>
        </w:rPr>
        <w:t>But he spoke of the temple of his body.</w:t>
      </w:r>
    </w:p>
    <w:p>
      <w:pPr>
        <w:spacing w:before="159"/>
        <w:ind w:left="120" w:right="0" w:firstLine="0"/>
        <w:jc w:val="left"/>
        <w:rPr>
          <w:b/>
          <w:sz w:val="24"/>
        </w:rPr>
      </w:pPr>
      <w:r>
        <w:rPr>
          <w:b/>
          <w:color w:val="0D5FAD"/>
          <w:sz w:val="24"/>
          <w:u w:val="single" w:color="0D5FAD"/>
        </w:rPr>
        <w:t>John</w:t>
      </w:r>
      <w:r>
        <w:rPr>
          <w:b/>
          <w:color w:val="0D5FAD"/>
          <w:spacing w:val="-2"/>
          <w:sz w:val="24"/>
          <w:u w:val="single" w:color="0D5FAD"/>
        </w:rPr>
        <w:t> </w:t>
      </w:r>
      <w:r>
        <w:rPr>
          <w:b/>
          <w:color w:val="0D5FAD"/>
          <w:sz w:val="24"/>
          <w:u w:val="single" w:color="0D5FAD"/>
        </w:rPr>
        <w:t>10:17-18</w:t>
      </w:r>
      <w:r>
        <w:rPr>
          <w:b/>
          <w:color w:val="0D5FAD"/>
          <w:spacing w:val="-2"/>
          <w:sz w:val="24"/>
          <w:u w:val="single" w:color="0D5FAD"/>
        </w:rPr>
        <w:t> (WEB)</w:t>
      </w:r>
      <w:r>
        <w:rPr>
          <w:b/>
          <w:spacing w:val="-2"/>
          <w:sz w:val="24"/>
          <w:u w:val="none"/>
        </w:rPr>
        <w:t>:</w:t>
      </w:r>
    </w:p>
    <w:p>
      <w:pPr>
        <w:pStyle w:val="BodyText"/>
        <w:spacing w:line="259" w:lineRule="auto" w:before="183"/>
        <w:ind w:right="305"/>
      </w:pPr>
      <w:r>
        <w:rPr>
          <w:vertAlign w:val="superscript"/>
        </w:rPr>
        <w:t>17</w:t>
      </w:r>
      <w:r>
        <w:rPr>
          <w:spacing w:val="-16"/>
          <w:vertAlign w:val="baseline"/>
        </w:rPr>
        <w:t> </w:t>
      </w:r>
      <w:r>
        <w:rPr>
          <w:vertAlign w:val="baseline"/>
        </w:rPr>
        <w:t>Therefore the Father loves me, because I lay down my life, </w:t>
      </w:r>
      <w:r>
        <w:rPr>
          <w:color w:val="0D5FAD"/>
          <w:u w:val="single" w:color="0D5FAD"/>
          <w:vertAlign w:val="baseline"/>
        </w:rPr>
        <w:t>Isaiah 53:7-8</w:t>
      </w:r>
      <w:r>
        <w:rPr>
          <w:color w:val="0D5FAD"/>
          <w:u w:val="none"/>
          <w:vertAlign w:val="baseline"/>
        </w:rPr>
        <w:t> </w:t>
      </w:r>
      <w:r>
        <w:rPr>
          <w:u w:val="none"/>
          <w:vertAlign w:val="baseline"/>
        </w:rPr>
        <w:t>that I may take it again.</w:t>
      </w:r>
      <w:r>
        <w:rPr>
          <w:spacing w:val="-3"/>
          <w:u w:val="none"/>
          <w:vertAlign w:val="baseline"/>
        </w:rPr>
        <w:t> </w:t>
      </w:r>
      <w:r>
        <w:rPr>
          <w:u w:val="none"/>
          <w:vertAlign w:val="superscript"/>
        </w:rPr>
        <w:t>18</w:t>
      </w:r>
      <w:r>
        <w:rPr>
          <w:spacing w:val="-18"/>
          <w:u w:val="none"/>
          <w:vertAlign w:val="baseline"/>
        </w:rPr>
        <w:t> </w:t>
      </w:r>
      <w:r>
        <w:rPr>
          <w:u w:val="none"/>
          <w:vertAlign w:val="baseline"/>
        </w:rPr>
        <w:t>No</w:t>
      </w:r>
      <w:r>
        <w:rPr>
          <w:spacing w:val="-2"/>
          <w:u w:val="none"/>
          <w:vertAlign w:val="baseline"/>
        </w:rPr>
        <w:t> </w:t>
      </w:r>
      <w:r>
        <w:rPr>
          <w:u w:val="none"/>
          <w:vertAlign w:val="baseline"/>
        </w:rPr>
        <w:t>one</w:t>
      </w:r>
      <w:r>
        <w:rPr>
          <w:spacing w:val="-3"/>
          <w:u w:val="none"/>
          <w:vertAlign w:val="baseline"/>
        </w:rPr>
        <w:t> </w:t>
      </w:r>
      <w:r>
        <w:rPr>
          <w:u w:val="none"/>
          <w:vertAlign w:val="baseline"/>
        </w:rPr>
        <w:t>takes</w:t>
      </w:r>
      <w:r>
        <w:rPr>
          <w:spacing w:val="-2"/>
          <w:u w:val="none"/>
          <w:vertAlign w:val="baseline"/>
        </w:rPr>
        <w:t> </w:t>
      </w:r>
      <w:r>
        <w:rPr>
          <w:u w:val="none"/>
          <w:vertAlign w:val="baseline"/>
        </w:rPr>
        <w:t>it</w:t>
      </w:r>
      <w:r>
        <w:rPr>
          <w:spacing w:val="-2"/>
          <w:u w:val="none"/>
          <w:vertAlign w:val="baseline"/>
        </w:rPr>
        <w:t> </w:t>
      </w:r>
      <w:r>
        <w:rPr>
          <w:u w:val="none"/>
          <w:vertAlign w:val="baseline"/>
        </w:rPr>
        <w:t>away</w:t>
      </w:r>
      <w:r>
        <w:rPr>
          <w:spacing w:val="-2"/>
          <w:u w:val="none"/>
          <w:vertAlign w:val="baseline"/>
        </w:rPr>
        <w:t> </w:t>
      </w:r>
      <w:r>
        <w:rPr>
          <w:u w:val="none"/>
          <w:vertAlign w:val="baseline"/>
        </w:rPr>
        <w:t>from</w:t>
      </w:r>
      <w:r>
        <w:rPr>
          <w:spacing w:val="-2"/>
          <w:u w:val="none"/>
          <w:vertAlign w:val="baseline"/>
        </w:rPr>
        <w:t> </w:t>
      </w:r>
      <w:r>
        <w:rPr>
          <w:u w:val="none"/>
          <w:vertAlign w:val="baseline"/>
        </w:rPr>
        <w:t>me,</w:t>
      </w:r>
      <w:r>
        <w:rPr>
          <w:spacing w:val="-2"/>
          <w:u w:val="none"/>
          <w:vertAlign w:val="baseline"/>
        </w:rPr>
        <w:t> </w:t>
      </w:r>
      <w:r>
        <w:rPr>
          <w:u w:val="none"/>
          <w:vertAlign w:val="baseline"/>
        </w:rPr>
        <w:t>but</w:t>
      </w:r>
      <w:r>
        <w:rPr>
          <w:spacing w:val="-2"/>
          <w:u w:val="none"/>
          <w:vertAlign w:val="baseline"/>
        </w:rPr>
        <w:t> </w:t>
      </w:r>
      <w:r>
        <w:rPr>
          <w:u w:val="none"/>
          <w:vertAlign w:val="baseline"/>
        </w:rPr>
        <w:t>I</w:t>
      </w:r>
      <w:r>
        <w:rPr>
          <w:spacing w:val="-3"/>
          <w:u w:val="none"/>
          <w:vertAlign w:val="baseline"/>
        </w:rPr>
        <w:t> </w:t>
      </w:r>
      <w:r>
        <w:rPr>
          <w:u w:val="none"/>
          <w:vertAlign w:val="baseline"/>
        </w:rPr>
        <w:t>lay</w:t>
      </w:r>
      <w:r>
        <w:rPr>
          <w:spacing w:val="-2"/>
          <w:u w:val="none"/>
          <w:vertAlign w:val="baseline"/>
        </w:rPr>
        <w:t> </w:t>
      </w:r>
      <w:r>
        <w:rPr>
          <w:u w:val="none"/>
          <w:vertAlign w:val="baseline"/>
        </w:rPr>
        <w:t>it down</w:t>
      </w:r>
      <w:r>
        <w:rPr>
          <w:spacing w:val="-2"/>
          <w:u w:val="none"/>
          <w:vertAlign w:val="baseline"/>
        </w:rPr>
        <w:t> </w:t>
      </w:r>
      <w:r>
        <w:rPr>
          <w:u w:val="none"/>
          <w:vertAlign w:val="baseline"/>
        </w:rPr>
        <w:t>by</w:t>
      </w:r>
      <w:r>
        <w:rPr>
          <w:spacing w:val="-2"/>
          <w:u w:val="none"/>
          <w:vertAlign w:val="baseline"/>
        </w:rPr>
        <w:t> </w:t>
      </w:r>
      <w:r>
        <w:rPr>
          <w:u w:val="none"/>
          <w:vertAlign w:val="baseline"/>
        </w:rPr>
        <w:t>myself.</w:t>
      </w:r>
      <w:r>
        <w:rPr>
          <w:spacing w:val="-2"/>
          <w:u w:val="none"/>
          <w:vertAlign w:val="baseline"/>
        </w:rPr>
        <w:t> </w:t>
      </w:r>
      <w:r>
        <w:rPr>
          <w:u w:val="none"/>
          <w:vertAlign w:val="baseline"/>
        </w:rPr>
        <w:t>I</w:t>
      </w:r>
      <w:r>
        <w:rPr>
          <w:spacing w:val="-3"/>
          <w:u w:val="none"/>
          <w:vertAlign w:val="baseline"/>
        </w:rPr>
        <w:t> </w:t>
      </w:r>
      <w:r>
        <w:rPr>
          <w:u w:val="none"/>
          <w:vertAlign w:val="baseline"/>
        </w:rPr>
        <w:t>have</w:t>
      </w:r>
      <w:r>
        <w:rPr>
          <w:spacing w:val="-3"/>
          <w:u w:val="none"/>
          <w:vertAlign w:val="baseline"/>
        </w:rPr>
        <w:t> </w:t>
      </w:r>
      <w:r>
        <w:rPr>
          <w:u w:val="none"/>
          <w:vertAlign w:val="baseline"/>
        </w:rPr>
        <w:t>power</w:t>
      </w:r>
      <w:r>
        <w:rPr>
          <w:spacing w:val="-3"/>
          <w:u w:val="none"/>
          <w:vertAlign w:val="baseline"/>
        </w:rPr>
        <w:t> </w:t>
      </w:r>
      <w:r>
        <w:rPr>
          <w:u w:val="none"/>
          <w:vertAlign w:val="baseline"/>
        </w:rPr>
        <w:t>to</w:t>
      </w:r>
      <w:r>
        <w:rPr>
          <w:spacing w:val="-2"/>
          <w:u w:val="none"/>
          <w:vertAlign w:val="baseline"/>
        </w:rPr>
        <w:t> </w:t>
      </w:r>
      <w:r>
        <w:rPr>
          <w:u w:val="none"/>
          <w:vertAlign w:val="baseline"/>
        </w:rPr>
        <w:t>lay</w:t>
      </w:r>
      <w:r>
        <w:rPr>
          <w:spacing w:val="-2"/>
          <w:u w:val="none"/>
          <w:vertAlign w:val="baseline"/>
        </w:rPr>
        <w:t> </w:t>
      </w:r>
      <w:r>
        <w:rPr>
          <w:u w:val="none"/>
          <w:vertAlign w:val="baseline"/>
        </w:rPr>
        <w:t>it</w:t>
      </w:r>
      <w:r>
        <w:rPr>
          <w:spacing w:val="-2"/>
          <w:u w:val="none"/>
          <w:vertAlign w:val="baseline"/>
        </w:rPr>
        <w:t> </w:t>
      </w:r>
      <w:r>
        <w:rPr>
          <w:u w:val="none"/>
          <w:vertAlign w:val="baseline"/>
        </w:rPr>
        <w:t>down, and I have power to take it again. I received this commandment from my Father.”</w:t>
      </w:r>
    </w:p>
    <w:p>
      <w:pPr>
        <w:pStyle w:val="BodyText"/>
        <w:spacing w:line="259" w:lineRule="auto" w:before="159"/>
      </w:pPr>
      <w:r>
        <w:rPr/>
        <w:t>This is an interesting passage.</w:t>
      </w:r>
      <w:r>
        <w:rPr>
          <w:spacing w:val="-9"/>
        </w:rPr>
        <w:t> </w:t>
      </w:r>
      <w:r>
        <w:rPr/>
        <w:t>Apparently, Christ had the authority to raise himself. But the command</w:t>
      </w:r>
      <w:r>
        <w:rPr>
          <w:spacing w:val="-3"/>
        </w:rPr>
        <w:t> </w:t>
      </w:r>
      <w:r>
        <w:rPr/>
        <w:t>from</w:t>
      </w:r>
      <w:r>
        <w:rPr>
          <w:spacing w:val="-3"/>
        </w:rPr>
        <w:t> </w:t>
      </w:r>
      <w:r>
        <w:rPr/>
        <w:t>him</w:t>
      </w:r>
      <w:r>
        <w:rPr>
          <w:spacing w:val="-3"/>
        </w:rPr>
        <w:t> </w:t>
      </w:r>
      <w:r>
        <w:rPr/>
        <w:t>had</w:t>
      </w:r>
      <w:r>
        <w:rPr>
          <w:spacing w:val="-3"/>
        </w:rPr>
        <w:t> </w:t>
      </w:r>
      <w:r>
        <w:rPr/>
        <w:t>to</w:t>
      </w:r>
      <w:r>
        <w:rPr>
          <w:spacing w:val="-3"/>
        </w:rPr>
        <w:t> </w:t>
      </w:r>
      <w:r>
        <w:rPr/>
        <w:t>come</w:t>
      </w:r>
      <w:r>
        <w:rPr>
          <w:spacing w:val="-4"/>
        </w:rPr>
        <w:t> </w:t>
      </w:r>
      <w:r>
        <w:rPr/>
        <w:t>before</w:t>
      </w:r>
      <w:r>
        <w:rPr>
          <w:spacing w:val="-4"/>
        </w:rPr>
        <w:t> </w:t>
      </w:r>
      <w:r>
        <w:rPr/>
        <w:t>he</w:t>
      </w:r>
      <w:r>
        <w:rPr>
          <w:spacing w:val="-4"/>
        </w:rPr>
        <w:t> </w:t>
      </w:r>
      <w:r>
        <w:rPr/>
        <w:t>died.</w:t>
      </w:r>
      <w:r>
        <w:rPr>
          <w:spacing w:val="-8"/>
        </w:rPr>
        <w:t> </w:t>
      </w:r>
      <w:r>
        <w:rPr/>
        <w:t>The</w:t>
      </w:r>
      <w:r>
        <w:rPr>
          <w:spacing w:val="-4"/>
        </w:rPr>
        <w:t> </w:t>
      </w:r>
      <w:r>
        <w:rPr/>
        <w:t>dead</w:t>
      </w:r>
      <w:r>
        <w:rPr>
          <w:spacing w:val="-1"/>
        </w:rPr>
        <w:t> </w:t>
      </w:r>
      <w:r>
        <w:rPr/>
        <w:t>are</w:t>
      </w:r>
      <w:r>
        <w:rPr>
          <w:spacing w:val="-2"/>
        </w:rPr>
        <w:t> </w:t>
      </w:r>
      <w:r>
        <w:rPr/>
        <w:t>“asleep,</w:t>
      </w:r>
      <w:r>
        <w:rPr>
          <w:spacing w:val="-3"/>
        </w:rPr>
        <w:t> </w:t>
      </w:r>
      <w:r>
        <w:rPr/>
        <w:t>unconscious.”</w:t>
      </w:r>
      <w:r>
        <w:rPr>
          <w:spacing w:val="-4"/>
        </w:rPr>
        <w:t> </w:t>
      </w:r>
      <w:r>
        <w:rPr/>
        <w:t>How</w:t>
      </w:r>
      <w:r>
        <w:rPr>
          <w:spacing w:val="-4"/>
        </w:rPr>
        <w:t> </w:t>
      </w:r>
      <w:r>
        <w:rPr/>
        <w:t>long before Lazarus came back to life did Christ have to say the words?</w:t>
      </w:r>
      <w:r>
        <w:rPr>
          <w:spacing w:val="-2"/>
        </w:rPr>
        <w:t> </w:t>
      </w:r>
      <w:r>
        <w:rPr/>
        <w:t>The power to raise the dead seems to be not restricted by time of command.</w:t>
      </w:r>
    </w:p>
    <w:p>
      <w:pPr>
        <w:spacing w:before="159"/>
        <w:ind w:left="120" w:right="0" w:firstLine="0"/>
        <w:jc w:val="left"/>
        <w:rPr>
          <w:b/>
          <w:sz w:val="24"/>
        </w:rPr>
      </w:pPr>
      <w:r>
        <w:rPr>
          <w:b/>
          <w:color w:val="0D5FAD"/>
          <w:sz w:val="24"/>
          <w:u w:val="single" w:color="0D5FAD"/>
        </w:rPr>
        <w:t>Acts</w:t>
      </w:r>
      <w:r>
        <w:rPr>
          <w:b/>
          <w:color w:val="0D5FAD"/>
          <w:spacing w:val="-2"/>
          <w:sz w:val="24"/>
          <w:u w:val="single" w:color="0D5FAD"/>
        </w:rPr>
        <w:t> </w:t>
      </w:r>
      <w:r>
        <w:rPr>
          <w:b/>
          <w:color w:val="0D5FAD"/>
          <w:sz w:val="24"/>
          <w:u w:val="single" w:color="0D5FAD"/>
        </w:rPr>
        <w:t>26:23</w:t>
      </w:r>
      <w:r>
        <w:rPr>
          <w:b/>
          <w:color w:val="0D5FAD"/>
          <w:spacing w:val="-2"/>
          <w:sz w:val="24"/>
          <w:u w:val="single" w:color="0D5FAD"/>
        </w:rPr>
        <w:t> (WEB)</w:t>
      </w:r>
      <w:r>
        <w:rPr>
          <w:b/>
          <w:spacing w:val="-2"/>
          <w:sz w:val="24"/>
          <w:u w:val="none"/>
        </w:rPr>
        <w:t>:</w:t>
      </w:r>
    </w:p>
    <w:p>
      <w:pPr>
        <w:pStyle w:val="BodyText"/>
        <w:spacing w:line="259" w:lineRule="auto" w:before="183"/>
        <w:ind w:right="417"/>
      </w:pPr>
      <w:r>
        <w:rPr>
          <w:vertAlign w:val="superscript"/>
        </w:rPr>
        <w:t>23</w:t>
      </w:r>
      <w:r>
        <w:rPr>
          <w:spacing w:val="-21"/>
          <w:vertAlign w:val="baseline"/>
        </w:rPr>
        <w:t> </w:t>
      </w:r>
      <w:r>
        <w:rPr>
          <w:vertAlign w:val="baseline"/>
        </w:rPr>
        <w:t>how</w:t>
      </w:r>
      <w:r>
        <w:rPr>
          <w:spacing w:val="-7"/>
          <w:vertAlign w:val="baseline"/>
        </w:rPr>
        <w:t> </w:t>
      </w:r>
      <w:r>
        <w:rPr>
          <w:vertAlign w:val="baseline"/>
        </w:rPr>
        <w:t>the</w:t>
      </w:r>
      <w:r>
        <w:rPr>
          <w:spacing w:val="-5"/>
          <w:vertAlign w:val="baseline"/>
        </w:rPr>
        <w:t> </w:t>
      </w:r>
      <w:r>
        <w:rPr>
          <w:vertAlign w:val="baseline"/>
        </w:rPr>
        <w:t>Christ</w:t>
      </w:r>
      <w:r>
        <w:rPr>
          <w:spacing w:val="-4"/>
          <w:vertAlign w:val="baseline"/>
        </w:rPr>
        <w:t> </w:t>
      </w:r>
      <w:r>
        <w:rPr>
          <w:vertAlign w:val="baseline"/>
        </w:rPr>
        <w:t>must</w:t>
      </w:r>
      <w:r>
        <w:rPr>
          <w:spacing w:val="-4"/>
          <w:vertAlign w:val="baseline"/>
        </w:rPr>
        <w:t> </w:t>
      </w:r>
      <w:r>
        <w:rPr>
          <w:vertAlign w:val="baseline"/>
        </w:rPr>
        <w:t>suffer,</w:t>
      </w:r>
      <w:r>
        <w:rPr>
          <w:spacing w:val="-2"/>
          <w:vertAlign w:val="baseline"/>
        </w:rPr>
        <w:t> </w:t>
      </w:r>
      <w:r>
        <w:rPr>
          <w:vertAlign w:val="baseline"/>
        </w:rPr>
        <w:t>and</w:t>
      </w:r>
      <w:r>
        <w:rPr>
          <w:spacing w:val="-4"/>
          <w:vertAlign w:val="baseline"/>
        </w:rPr>
        <w:t> </w:t>
      </w:r>
      <w:r>
        <w:rPr>
          <w:vertAlign w:val="baseline"/>
        </w:rPr>
        <w:t>how,</w:t>
      </w:r>
      <w:r>
        <w:rPr>
          <w:spacing w:val="-4"/>
          <w:vertAlign w:val="baseline"/>
        </w:rPr>
        <w:t> </w:t>
      </w:r>
      <w:r>
        <w:rPr>
          <w:vertAlign w:val="baseline"/>
        </w:rPr>
        <w:t>by</w:t>
      </w:r>
      <w:r>
        <w:rPr>
          <w:spacing w:val="-4"/>
          <w:vertAlign w:val="baseline"/>
        </w:rPr>
        <w:t> </w:t>
      </w:r>
      <w:r>
        <w:rPr>
          <w:vertAlign w:val="baseline"/>
        </w:rPr>
        <w:t>the</w:t>
      </w:r>
      <w:r>
        <w:rPr>
          <w:spacing w:val="-5"/>
          <w:vertAlign w:val="baseline"/>
        </w:rPr>
        <w:t> </w:t>
      </w:r>
      <w:r>
        <w:rPr>
          <w:vertAlign w:val="baseline"/>
        </w:rPr>
        <w:t>resurrection</w:t>
      </w:r>
      <w:r>
        <w:rPr>
          <w:spacing w:val="-4"/>
          <w:vertAlign w:val="baseline"/>
        </w:rPr>
        <w:t> </w:t>
      </w:r>
      <w:r>
        <w:rPr>
          <w:vertAlign w:val="baseline"/>
        </w:rPr>
        <w:t>of</w:t>
      </w:r>
      <w:r>
        <w:rPr>
          <w:spacing w:val="-5"/>
          <w:vertAlign w:val="baseline"/>
        </w:rPr>
        <w:t> </w:t>
      </w:r>
      <w:r>
        <w:rPr>
          <w:vertAlign w:val="baseline"/>
        </w:rPr>
        <w:t>the</w:t>
      </w:r>
      <w:r>
        <w:rPr>
          <w:spacing w:val="-5"/>
          <w:vertAlign w:val="baseline"/>
        </w:rPr>
        <w:t> </w:t>
      </w:r>
      <w:r>
        <w:rPr>
          <w:vertAlign w:val="baseline"/>
        </w:rPr>
        <w:t>dead,</w:t>
      </w:r>
      <w:r>
        <w:rPr>
          <w:spacing w:val="-4"/>
          <w:vertAlign w:val="baseline"/>
        </w:rPr>
        <w:t> </w:t>
      </w:r>
      <w:r>
        <w:rPr>
          <w:vertAlign w:val="baseline"/>
        </w:rPr>
        <w:t>he</w:t>
      </w:r>
      <w:r>
        <w:rPr>
          <w:spacing w:val="-5"/>
          <w:vertAlign w:val="baseline"/>
        </w:rPr>
        <w:t> </w:t>
      </w:r>
      <w:r>
        <w:rPr>
          <w:vertAlign w:val="baseline"/>
        </w:rPr>
        <w:t>would</w:t>
      </w:r>
      <w:r>
        <w:rPr>
          <w:spacing w:val="-4"/>
          <w:vertAlign w:val="baseline"/>
        </w:rPr>
        <w:t> </w:t>
      </w:r>
      <w:r>
        <w:rPr>
          <w:vertAlign w:val="baseline"/>
        </w:rPr>
        <w:t>be</w:t>
      </w:r>
      <w:r>
        <w:rPr>
          <w:spacing w:val="-5"/>
          <w:vertAlign w:val="baseline"/>
        </w:rPr>
        <w:t> </w:t>
      </w:r>
      <w:r>
        <w:rPr>
          <w:vertAlign w:val="baseline"/>
        </w:rPr>
        <w:t>first</w:t>
      </w:r>
      <w:r>
        <w:rPr>
          <w:spacing w:val="-4"/>
          <w:vertAlign w:val="baseline"/>
        </w:rPr>
        <w:t> </w:t>
      </w:r>
      <w:r>
        <w:rPr>
          <w:vertAlign w:val="baseline"/>
        </w:rPr>
        <w:t>to proclaim light both to these people and to the Gentiles.”</w:t>
      </w:r>
    </w:p>
    <w:p>
      <w:pPr>
        <w:spacing w:before="160"/>
        <w:ind w:left="120" w:right="0" w:firstLine="0"/>
        <w:jc w:val="left"/>
        <w:rPr>
          <w:b/>
          <w:sz w:val="24"/>
        </w:rPr>
      </w:pPr>
      <w:r>
        <w:rPr>
          <w:b/>
          <w:color w:val="0D5FAD"/>
          <w:sz w:val="24"/>
          <w:u w:val="single" w:color="0D5FAD"/>
        </w:rPr>
        <w:t>Ezekiel</w:t>
      </w:r>
      <w:r>
        <w:rPr>
          <w:b/>
          <w:color w:val="0D5FAD"/>
          <w:spacing w:val="-3"/>
          <w:sz w:val="24"/>
          <w:u w:val="single" w:color="0D5FAD"/>
        </w:rPr>
        <w:t> </w:t>
      </w:r>
      <w:r>
        <w:rPr>
          <w:b/>
          <w:color w:val="0D5FAD"/>
          <w:sz w:val="24"/>
          <w:u w:val="single" w:color="0D5FAD"/>
        </w:rPr>
        <w:t>18:21-23</w:t>
      </w:r>
      <w:r>
        <w:rPr>
          <w:b/>
          <w:color w:val="0D5FAD"/>
          <w:spacing w:val="-2"/>
          <w:sz w:val="24"/>
          <w:u w:val="single" w:color="0D5FAD"/>
        </w:rPr>
        <w:t> (WEB):</w:t>
      </w:r>
    </w:p>
    <w:p>
      <w:pPr>
        <w:pStyle w:val="BodyText"/>
        <w:spacing w:line="259" w:lineRule="auto" w:before="180"/>
        <w:ind w:right="305"/>
      </w:pPr>
      <w:r>
        <w:rPr>
          <w:vertAlign w:val="superscript"/>
        </w:rPr>
        <w:t>21</w:t>
      </w:r>
      <w:r>
        <w:rPr>
          <w:spacing w:val="-21"/>
          <w:vertAlign w:val="baseline"/>
        </w:rPr>
        <w:t> </w:t>
      </w:r>
      <w:r>
        <w:rPr>
          <w:vertAlign w:val="baseline"/>
        </w:rPr>
        <w:t>“But</w:t>
      </w:r>
      <w:r>
        <w:rPr>
          <w:spacing w:val="-4"/>
          <w:vertAlign w:val="baseline"/>
        </w:rPr>
        <w:t> </w:t>
      </w:r>
      <w:r>
        <w:rPr>
          <w:vertAlign w:val="baseline"/>
        </w:rPr>
        <w:t>if</w:t>
      </w:r>
      <w:r>
        <w:rPr>
          <w:spacing w:val="-3"/>
          <w:vertAlign w:val="baseline"/>
        </w:rPr>
        <w:t> </w:t>
      </w:r>
      <w:r>
        <w:rPr>
          <w:vertAlign w:val="baseline"/>
        </w:rPr>
        <w:t>the</w:t>
      </w:r>
      <w:r>
        <w:rPr>
          <w:spacing w:val="-3"/>
          <w:vertAlign w:val="baseline"/>
        </w:rPr>
        <w:t> </w:t>
      </w:r>
      <w:r>
        <w:rPr>
          <w:vertAlign w:val="baseline"/>
        </w:rPr>
        <w:t>wicked</w:t>
      </w:r>
      <w:r>
        <w:rPr>
          <w:spacing w:val="-2"/>
          <w:vertAlign w:val="baseline"/>
        </w:rPr>
        <w:t> </w:t>
      </w:r>
      <w:r>
        <w:rPr>
          <w:vertAlign w:val="baseline"/>
        </w:rPr>
        <w:t>turns</w:t>
      </w:r>
      <w:r>
        <w:rPr>
          <w:spacing w:val="-2"/>
          <w:vertAlign w:val="baseline"/>
        </w:rPr>
        <w:t> </w:t>
      </w:r>
      <w:r>
        <w:rPr>
          <w:vertAlign w:val="baseline"/>
        </w:rPr>
        <w:t>from</w:t>
      </w:r>
      <w:r>
        <w:rPr>
          <w:spacing w:val="-2"/>
          <w:vertAlign w:val="baseline"/>
        </w:rPr>
        <w:t> </w:t>
      </w:r>
      <w:r>
        <w:rPr>
          <w:vertAlign w:val="baseline"/>
        </w:rPr>
        <w:t>all</w:t>
      </w:r>
      <w:r>
        <w:rPr>
          <w:spacing w:val="-2"/>
          <w:vertAlign w:val="baseline"/>
        </w:rPr>
        <w:t> </w:t>
      </w:r>
      <w:r>
        <w:rPr>
          <w:vertAlign w:val="baseline"/>
        </w:rPr>
        <w:t>his</w:t>
      </w:r>
      <w:r>
        <w:rPr>
          <w:spacing w:val="-2"/>
          <w:vertAlign w:val="baseline"/>
        </w:rPr>
        <w:t> </w:t>
      </w:r>
      <w:r>
        <w:rPr>
          <w:vertAlign w:val="baseline"/>
        </w:rPr>
        <w:t>sins</w:t>
      </w:r>
      <w:r>
        <w:rPr>
          <w:spacing w:val="-2"/>
          <w:vertAlign w:val="baseline"/>
        </w:rPr>
        <w:t> </w:t>
      </w:r>
      <w:r>
        <w:rPr>
          <w:vertAlign w:val="baseline"/>
        </w:rPr>
        <w:t>that</w:t>
      </w:r>
      <w:r>
        <w:rPr>
          <w:spacing w:val="-2"/>
          <w:vertAlign w:val="baseline"/>
        </w:rPr>
        <w:t> </w:t>
      </w:r>
      <w:r>
        <w:rPr>
          <w:vertAlign w:val="baseline"/>
        </w:rPr>
        <w:t>he</w:t>
      </w:r>
      <w:r>
        <w:rPr>
          <w:spacing w:val="-3"/>
          <w:vertAlign w:val="baseline"/>
        </w:rPr>
        <w:t> </w:t>
      </w:r>
      <w:r>
        <w:rPr>
          <w:vertAlign w:val="baseline"/>
        </w:rPr>
        <w:t>has</w:t>
      </w:r>
      <w:r>
        <w:rPr>
          <w:spacing w:val="-2"/>
          <w:vertAlign w:val="baseline"/>
        </w:rPr>
        <w:t> </w:t>
      </w:r>
      <w:r>
        <w:rPr>
          <w:vertAlign w:val="baseline"/>
        </w:rPr>
        <w:t>committed,</w:t>
      </w:r>
      <w:r>
        <w:rPr>
          <w:spacing w:val="-2"/>
          <w:vertAlign w:val="baseline"/>
        </w:rPr>
        <w:t> </w:t>
      </w:r>
      <w:r>
        <w:rPr>
          <w:vertAlign w:val="baseline"/>
        </w:rPr>
        <w:t>and</w:t>
      </w:r>
      <w:r>
        <w:rPr>
          <w:spacing w:val="-2"/>
          <w:vertAlign w:val="baseline"/>
        </w:rPr>
        <w:t> </w:t>
      </w:r>
      <w:r>
        <w:rPr>
          <w:vertAlign w:val="baseline"/>
        </w:rPr>
        <w:t>keeps</w:t>
      </w:r>
      <w:r>
        <w:rPr>
          <w:spacing w:val="-2"/>
          <w:vertAlign w:val="baseline"/>
        </w:rPr>
        <w:t> </w:t>
      </w:r>
      <w:r>
        <w:rPr>
          <w:vertAlign w:val="baseline"/>
        </w:rPr>
        <w:t>all</w:t>
      </w:r>
      <w:r>
        <w:rPr>
          <w:spacing w:val="-2"/>
          <w:vertAlign w:val="baseline"/>
        </w:rPr>
        <w:t> </w:t>
      </w:r>
      <w:r>
        <w:rPr>
          <w:vertAlign w:val="baseline"/>
        </w:rPr>
        <w:t>my</w:t>
      </w:r>
      <w:r>
        <w:rPr>
          <w:spacing w:val="-2"/>
          <w:vertAlign w:val="baseline"/>
        </w:rPr>
        <w:t> </w:t>
      </w:r>
      <w:r>
        <w:rPr>
          <w:vertAlign w:val="baseline"/>
        </w:rPr>
        <w:t>statutes,</w:t>
      </w:r>
      <w:r>
        <w:rPr>
          <w:spacing w:val="-2"/>
          <w:vertAlign w:val="baseline"/>
        </w:rPr>
        <w:t> </w:t>
      </w:r>
      <w:r>
        <w:rPr>
          <w:vertAlign w:val="baseline"/>
        </w:rPr>
        <w:t>and does that which is lawful and right, he shall surely live. He shall not die. </w:t>
      </w:r>
      <w:r>
        <w:rPr>
          <w:vertAlign w:val="superscript"/>
        </w:rPr>
        <w:t>22</w:t>
      </w:r>
      <w:r>
        <w:rPr>
          <w:spacing w:val="-16"/>
          <w:vertAlign w:val="baseline"/>
        </w:rPr>
        <w:t> </w:t>
      </w:r>
      <w:r>
        <w:rPr>
          <w:vertAlign w:val="baseline"/>
        </w:rPr>
        <w:t>None of his transgressions that he has committed will be remembered against him. In his righteousness that he has done, he shall live. </w:t>
      </w:r>
      <w:r>
        <w:rPr>
          <w:vertAlign w:val="superscript"/>
        </w:rPr>
        <w:t>23</w:t>
      </w:r>
      <w:r>
        <w:rPr>
          <w:spacing w:val="-16"/>
          <w:vertAlign w:val="baseline"/>
        </w:rPr>
        <w:t> </w:t>
      </w:r>
      <w:r>
        <w:rPr>
          <w:vertAlign w:val="baseline"/>
        </w:rPr>
        <w:t>Have I any pleasure in the death of the wicked?” says the Lord Yahweh; “and not rather that he should return from his way, and live?</w:t>
      </w:r>
    </w:p>
    <w:p>
      <w:pPr>
        <w:spacing w:before="161"/>
        <w:ind w:left="120" w:right="0" w:firstLine="0"/>
        <w:jc w:val="left"/>
        <w:rPr>
          <w:b/>
          <w:sz w:val="24"/>
        </w:rPr>
      </w:pPr>
      <w:r>
        <w:rPr>
          <w:b/>
          <w:color w:val="0D5FAD"/>
          <w:sz w:val="24"/>
          <w:u w:val="single" w:color="0D5FAD"/>
        </w:rPr>
        <w:t>John</w:t>
      </w:r>
      <w:r>
        <w:rPr>
          <w:b/>
          <w:color w:val="0D5FAD"/>
          <w:spacing w:val="-2"/>
          <w:sz w:val="24"/>
          <w:u w:val="single" w:color="0D5FAD"/>
        </w:rPr>
        <w:t> </w:t>
      </w:r>
      <w:r>
        <w:rPr>
          <w:b/>
          <w:color w:val="0D5FAD"/>
          <w:sz w:val="24"/>
          <w:u w:val="single" w:color="0D5FAD"/>
        </w:rPr>
        <w:t>5:28-29</w:t>
      </w:r>
      <w:r>
        <w:rPr>
          <w:b/>
          <w:color w:val="0D5FAD"/>
          <w:spacing w:val="-2"/>
          <w:sz w:val="24"/>
          <w:u w:val="single" w:color="0D5FAD"/>
        </w:rPr>
        <w:t> (WEB):</w:t>
      </w:r>
    </w:p>
    <w:p>
      <w:pPr>
        <w:pStyle w:val="BodyText"/>
        <w:spacing w:before="180"/>
      </w:pPr>
      <w:r>
        <w:rPr>
          <w:vertAlign w:val="superscript"/>
        </w:rPr>
        <w:t>28</w:t>
      </w:r>
      <w:r>
        <w:rPr>
          <w:spacing w:val="-21"/>
          <w:vertAlign w:val="baseline"/>
        </w:rPr>
        <w:t> </w:t>
      </w:r>
      <w:r>
        <w:rPr>
          <w:vertAlign w:val="baseline"/>
        </w:rPr>
        <w:t>Don’t</w:t>
      </w:r>
      <w:r>
        <w:rPr>
          <w:spacing w:val="-2"/>
          <w:vertAlign w:val="baseline"/>
        </w:rPr>
        <w:t> </w:t>
      </w:r>
      <w:r>
        <w:rPr>
          <w:vertAlign w:val="baseline"/>
        </w:rPr>
        <w:t>marvel</w:t>
      </w:r>
      <w:r>
        <w:rPr>
          <w:spacing w:val="-1"/>
          <w:vertAlign w:val="baseline"/>
        </w:rPr>
        <w:t> </w:t>
      </w:r>
      <w:r>
        <w:rPr>
          <w:vertAlign w:val="baseline"/>
        </w:rPr>
        <w:t>at</w:t>
      </w:r>
      <w:r>
        <w:rPr>
          <w:spacing w:val="-1"/>
          <w:vertAlign w:val="baseline"/>
        </w:rPr>
        <w:t> </w:t>
      </w:r>
      <w:r>
        <w:rPr>
          <w:vertAlign w:val="baseline"/>
        </w:rPr>
        <w:t>this,</w:t>
      </w:r>
      <w:r>
        <w:rPr>
          <w:spacing w:val="-1"/>
          <w:vertAlign w:val="baseline"/>
        </w:rPr>
        <w:t> </w:t>
      </w:r>
      <w:r>
        <w:rPr>
          <w:vertAlign w:val="baseline"/>
        </w:rPr>
        <w:t>for</w:t>
      </w:r>
      <w:r>
        <w:rPr>
          <w:spacing w:val="-1"/>
          <w:vertAlign w:val="baseline"/>
        </w:rPr>
        <w:t> </w:t>
      </w:r>
      <w:r>
        <w:rPr>
          <w:vertAlign w:val="baseline"/>
        </w:rPr>
        <w:t>the</w:t>
      </w:r>
      <w:r>
        <w:rPr>
          <w:spacing w:val="-2"/>
          <w:vertAlign w:val="baseline"/>
        </w:rPr>
        <w:t> </w:t>
      </w:r>
      <w:r>
        <w:rPr>
          <w:vertAlign w:val="baseline"/>
        </w:rPr>
        <w:t>hour</w:t>
      </w:r>
      <w:r>
        <w:rPr>
          <w:spacing w:val="-2"/>
          <w:vertAlign w:val="baseline"/>
        </w:rPr>
        <w:t> </w:t>
      </w:r>
      <w:r>
        <w:rPr>
          <w:vertAlign w:val="baseline"/>
        </w:rPr>
        <w:t>comes</w:t>
      </w:r>
      <w:r>
        <w:rPr>
          <w:spacing w:val="-1"/>
          <w:vertAlign w:val="baseline"/>
        </w:rPr>
        <w:t> </w:t>
      </w:r>
      <w:r>
        <w:rPr>
          <w:vertAlign w:val="baseline"/>
        </w:rPr>
        <w:t>in</w:t>
      </w:r>
      <w:r>
        <w:rPr>
          <w:spacing w:val="-1"/>
          <w:vertAlign w:val="baseline"/>
        </w:rPr>
        <w:t> </w:t>
      </w:r>
      <w:r>
        <w:rPr>
          <w:vertAlign w:val="baseline"/>
        </w:rPr>
        <w:t>which</w:t>
      </w:r>
      <w:r>
        <w:rPr>
          <w:spacing w:val="-1"/>
          <w:vertAlign w:val="baseline"/>
        </w:rPr>
        <w:t> </w:t>
      </w:r>
      <w:r>
        <w:rPr>
          <w:vertAlign w:val="baseline"/>
        </w:rPr>
        <w:t>all</w:t>
      </w:r>
      <w:r>
        <w:rPr>
          <w:spacing w:val="-1"/>
          <w:vertAlign w:val="baseline"/>
        </w:rPr>
        <w:t> </w:t>
      </w:r>
      <w:r>
        <w:rPr>
          <w:vertAlign w:val="baseline"/>
        </w:rPr>
        <w:t>who</w:t>
      </w:r>
      <w:r>
        <w:rPr>
          <w:spacing w:val="-1"/>
          <w:vertAlign w:val="baseline"/>
        </w:rPr>
        <w:t> </w:t>
      </w:r>
      <w:r>
        <w:rPr>
          <w:vertAlign w:val="baseline"/>
        </w:rPr>
        <w:t>are</w:t>
      </w:r>
      <w:r>
        <w:rPr>
          <w:spacing w:val="-1"/>
          <w:vertAlign w:val="baseline"/>
        </w:rPr>
        <w:t> </w:t>
      </w:r>
      <w:r>
        <w:rPr>
          <w:vertAlign w:val="baseline"/>
        </w:rPr>
        <w:t>in</w:t>
      </w:r>
      <w:r>
        <w:rPr>
          <w:spacing w:val="-1"/>
          <w:vertAlign w:val="baseline"/>
        </w:rPr>
        <w:t> </w:t>
      </w:r>
      <w:r>
        <w:rPr>
          <w:vertAlign w:val="baseline"/>
        </w:rPr>
        <w:t>the</w:t>
      </w:r>
      <w:r>
        <w:rPr>
          <w:spacing w:val="-2"/>
          <w:vertAlign w:val="baseline"/>
        </w:rPr>
        <w:t> </w:t>
      </w:r>
      <w:r>
        <w:rPr>
          <w:vertAlign w:val="baseline"/>
        </w:rPr>
        <w:t>tombs</w:t>
      </w:r>
      <w:r>
        <w:rPr>
          <w:spacing w:val="-1"/>
          <w:vertAlign w:val="baseline"/>
        </w:rPr>
        <w:t> </w:t>
      </w:r>
      <w:r>
        <w:rPr>
          <w:vertAlign w:val="baseline"/>
        </w:rPr>
        <w:t>will</w:t>
      </w:r>
      <w:r>
        <w:rPr>
          <w:spacing w:val="-1"/>
          <w:vertAlign w:val="baseline"/>
        </w:rPr>
        <w:t> </w:t>
      </w:r>
      <w:r>
        <w:rPr>
          <w:vertAlign w:val="baseline"/>
        </w:rPr>
        <w:t>hear</w:t>
      </w:r>
      <w:r>
        <w:rPr>
          <w:spacing w:val="-2"/>
          <w:vertAlign w:val="baseline"/>
        </w:rPr>
        <w:t> </w:t>
      </w:r>
      <w:r>
        <w:rPr>
          <w:spacing w:val="-5"/>
          <w:vertAlign w:val="baseline"/>
        </w:rPr>
        <w:t>his</w:t>
      </w:r>
    </w:p>
    <w:p>
      <w:pPr>
        <w:pStyle w:val="BodyText"/>
        <w:spacing w:line="259" w:lineRule="auto" w:before="21"/>
        <w:ind w:right="314"/>
      </w:pPr>
      <w:r>
        <w:rPr/>
        <w:t>voice,</w:t>
      </w:r>
      <w:r>
        <w:rPr>
          <w:spacing w:val="-4"/>
        </w:rPr>
        <w:t> </w:t>
      </w:r>
      <w:r>
        <w:rPr>
          <w:vertAlign w:val="superscript"/>
        </w:rPr>
        <w:t>29</w:t>
      </w:r>
      <w:r>
        <w:rPr>
          <w:spacing w:val="-18"/>
          <w:vertAlign w:val="baseline"/>
        </w:rPr>
        <w:t> </w:t>
      </w:r>
      <w:r>
        <w:rPr>
          <w:vertAlign w:val="baseline"/>
        </w:rPr>
        <w:t>and</w:t>
      </w:r>
      <w:r>
        <w:rPr>
          <w:spacing w:val="-3"/>
          <w:vertAlign w:val="baseline"/>
        </w:rPr>
        <w:t> </w:t>
      </w:r>
      <w:r>
        <w:rPr>
          <w:vertAlign w:val="baseline"/>
        </w:rPr>
        <w:t>will</w:t>
      </w:r>
      <w:r>
        <w:rPr>
          <w:spacing w:val="-3"/>
          <w:vertAlign w:val="baseline"/>
        </w:rPr>
        <w:t> </w:t>
      </w:r>
      <w:r>
        <w:rPr>
          <w:vertAlign w:val="baseline"/>
        </w:rPr>
        <w:t>come</w:t>
      </w:r>
      <w:r>
        <w:rPr>
          <w:spacing w:val="-4"/>
          <w:vertAlign w:val="baseline"/>
        </w:rPr>
        <w:t> </w:t>
      </w:r>
      <w:r>
        <w:rPr>
          <w:vertAlign w:val="baseline"/>
        </w:rPr>
        <w:t>out;</w:t>
      </w:r>
      <w:r>
        <w:rPr>
          <w:spacing w:val="-3"/>
          <w:vertAlign w:val="baseline"/>
        </w:rPr>
        <w:t> </w:t>
      </w:r>
      <w:r>
        <w:rPr>
          <w:vertAlign w:val="baseline"/>
        </w:rPr>
        <w:t>those</w:t>
      </w:r>
      <w:r>
        <w:rPr>
          <w:spacing w:val="-4"/>
          <w:vertAlign w:val="baseline"/>
        </w:rPr>
        <w:t> </w:t>
      </w:r>
      <w:r>
        <w:rPr>
          <w:vertAlign w:val="baseline"/>
        </w:rPr>
        <w:t>who</w:t>
      </w:r>
      <w:r>
        <w:rPr>
          <w:spacing w:val="-3"/>
          <w:vertAlign w:val="baseline"/>
        </w:rPr>
        <w:t> </w:t>
      </w:r>
      <w:r>
        <w:rPr>
          <w:vertAlign w:val="baseline"/>
        </w:rPr>
        <w:t>have</w:t>
      </w:r>
      <w:r>
        <w:rPr>
          <w:spacing w:val="-4"/>
          <w:vertAlign w:val="baseline"/>
        </w:rPr>
        <w:t> </w:t>
      </w:r>
      <w:r>
        <w:rPr>
          <w:vertAlign w:val="baseline"/>
        </w:rPr>
        <w:t>done</w:t>
      </w:r>
      <w:r>
        <w:rPr>
          <w:spacing w:val="-2"/>
          <w:vertAlign w:val="baseline"/>
        </w:rPr>
        <w:t> </w:t>
      </w:r>
      <w:r>
        <w:rPr>
          <w:vertAlign w:val="baseline"/>
        </w:rPr>
        <w:t>good,</w:t>
      </w:r>
      <w:r>
        <w:rPr>
          <w:spacing w:val="-3"/>
          <w:vertAlign w:val="baseline"/>
        </w:rPr>
        <w:t> </w:t>
      </w:r>
      <w:r>
        <w:rPr>
          <w:vertAlign w:val="baseline"/>
        </w:rPr>
        <w:t>to</w:t>
      </w:r>
      <w:r>
        <w:rPr>
          <w:spacing w:val="-3"/>
          <w:vertAlign w:val="baseline"/>
        </w:rPr>
        <w:t> </w:t>
      </w:r>
      <w:r>
        <w:rPr>
          <w:vertAlign w:val="baseline"/>
        </w:rPr>
        <w:t>the</w:t>
      </w:r>
      <w:r>
        <w:rPr>
          <w:spacing w:val="-4"/>
          <w:vertAlign w:val="baseline"/>
        </w:rPr>
        <w:t> </w:t>
      </w:r>
      <w:r>
        <w:rPr>
          <w:vertAlign w:val="baseline"/>
        </w:rPr>
        <w:t>resurrection</w:t>
      </w:r>
      <w:r>
        <w:rPr>
          <w:spacing w:val="-1"/>
          <w:vertAlign w:val="baseline"/>
        </w:rPr>
        <w:t> </w:t>
      </w:r>
      <w:r>
        <w:rPr>
          <w:vertAlign w:val="baseline"/>
        </w:rPr>
        <w:t>of</w:t>
      </w:r>
      <w:r>
        <w:rPr>
          <w:spacing w:val="-4"/>
          <w:vertAlign w:val="baseline"/>
        </w:rPr>
        <w:t> </w:t>
      </w:r>
      <w:r>
        <w:rPr>
          <w:vertAlign w:val="baseline"/>
        </w:rPr>
        <w:t>life;</w:t>
      </w:r>
      <w:r>
        <w:rPr>
          <w:spacing w:val="-3"/>
          <w:vertAlign w:val="baseline"/>
        </w:rPr>
        <w:t> </w:t>
      </w:r>
      <w:r>
        <w:rPr>
          <w:vertAlign w:val="baseline"/>
        </w:rPr>
        <w:t>and</w:t>
      </w:r>
      <w:r>
        <w:rPr>
          <w:spacing w:val="-3"/>
          <w:vertAlign w:val="baseline"/>
        </w:rPr>
        <w:t> </w:t>
      </w:r>
      <w:r>
        <w:rPr>
          <w:vertAlign w:val="baseline"/>
        </w:rPr>
        <w:t>those</w:t>
      </w:r>
      <w:r>
        <w:rPr>
          <w:spacing w:val="-4"/>
          <w:vertAlign w:val="baseline"/>
        </w:rPr>
        <w:t> </w:t>
      </w:r>
      <w:r>
        <w:rPr>
          <w:vertAlign w:val="baseline"/>
        </w:rPr>
        <w:t>who have done evil, to the resurrection of judgment.</w:t>
      </w:r>
    </w:p>
    <w:p>
      <w:pPr>
        <w:spacing w:before="160"/>
        <w:ind w:left="120" w:right="0" w:firstLine="0"/>
        <w:jc w:val="left"/>
        <w:rPr>
          <w:b/>
          <w:sz w:val="24"/>
        </w:rPr>
      </w:pPr>
      <w:r>
        <w:rPr>
          <w:b/>
          <w:color w:val="0D5FAD"/>
          <w:sz w:val="24"/>
          <w:u w:val="single" w:color="0D5FAD"/>
        </w:rPr>
        <w:t>Daniel</w:t>
      </w:r>
      <w:r>
        <w:rPr>
          <w:b/>
          <w:color w:val="0D5FAD"/>
          <w:spacing w:val="-11"/>
          <w:sz w:val="24"/>
          <w:u w:val="single" w:color="0D5FAD"/>
        </w:rPr>
        <w:t> </w:t>
      </w:r>
      <w:r>
        <w:rPr>
          <w:b/>
          <w:color w:val="0D5FAD"/>
          <w:sz w:val="24"/>
          <w:u w:val="single" w:color="0D5FAD"/>
        </w:rPr>
        <w:t>11:45-12:4</w:t>
      </w:r>
      <w:r>
        <w:rPr>
          <w:b/>
          <w:color w:val="0D5FAD"/>
          <w:spacing w:val="-8"/>
          <w:sz w:val="24"/>
          <w:u w:val="single" w:color="0D5FAD"/>
        </w:rPr>
        <w:t> </w:t>
      </w:r>
      <w:r>
        <w:rPr>
          <w:b/>
          <w:color w:val="0D5FAD"/>
          <w:spacing w:val="-2"/>
          <w:sz w:val="24"/>
          <w:u w:val="single" w:color="0D5FAD"/>
        </w:rPr>
        <w:t>(WEB):</w:t>
      </w:r>
    </w:p>
    <w:p>
      <w:pPr>
        <w:pStyle w:val="BodyText"/>
        <w:spacing w:line="259" w:lineRule="auto" w:before="183"/>
        <w:ind w:right="417"/>
      </w:pPr>
      <w:r>
        <w:rPr>
          <w:vertAlign w:val="superscript"/>
        </w:rPr>
        <w:t>45</w:t>
      </w:r>
      <w:r>
        <w:rPr>
          <w:spacing w:val="-21"/>
          <w:vertAlign w:val="baseline"/>
        </w:rPr>
        <w:t> </w:t>
      </w:r>
      <w:r>
        <w:rPr>
          <w:vertAlign w:val="baseline"/>
        </w:rPr>
        <w:t>He</w:t>
      </w:r>
      <w:r>
        <w:rPr>
          <w:spacing w:val="-4"/>
          <w:vertAlign w:val="baseline"/>
        </w:rPr>
        <w:t> </w:t>
      </w:r>
      <w:r>
        <w:rPr>
          <w:vertAlign w:val="baseline"/>
        </w:rPr>
        <w:t>will</w:t>
      </w:r>
      <w:r>
        <w:rPr>
          <w:spacing w:val="-2"/>
          <w:vertAlign w:val="baseline"/>
        </w:rPr>
        <w:t> </w:t>
      </w:r>
      <w:r>
        <w:rPr>
          <w:vertAlign w:val="baseline"/>
        </w:rPr>
        <w:t>plant</w:t>
      </w:r>
      <w:r>
        <w:rPr>
          <w:spacing w:val="-2"/>
          <w:vertAlign w:val="baseline"/>
        </w:rPr>
        <w:t> </w:t>
      </w:r>
      <w:r>
        <w:rPr>
          <w:vertAlign w:val="baseline"/>
        </w:rPr>
        <w:t>the</w:t>
      </w:r>
      <w:r>
        <w:rPr>
          <w:spacing w:val="-3"/>
          <w:vertAlign w:val="baseline"/>
        </w:rPr>
        <w:t> </w:t>
      </w:r>
      <w:r>
        <w:rPr>
          <w:vertAlign w:val="baseline"/>
        </w:rPr>
        <w:t>tents</w:t>
      </w:r>
      <w:r>
        <w:rPr>
          <w:spacing w:val="-2"/>
          <w:vertAlign w:val="baseline"/>
        </w:rPr>
        <w:t> </w:t>
      </w:r>
      <w:r>
        <w:rPr>
          <w:vertAlign w:val="baseline"/>
        </w:rPr>
        <w:t>of</w:t>
      </w:r>
      <w:r>
        <w:rPr>
          <w:spacing w:val="-3"/>
          <w:vertAlign w:val="baseline"/>
        </w:rPr>
        <w:t> </w:t>
      </w:r>
      <w:r>
        <w:rPr>
          <w:vertAlign w:val="baseline"/>
        </w:rPr>
        <w:t>his</w:t>
      </w:r>
      <w:r>
        <w:rPr>
          <w:spacing w:val="-2"/>
          <w:vertAlign w:val="baseline"/>
        </w:rPr>
        <w:t> </w:t>
      </w:r>
      <w:r>
        <w:rPr>
          <w:vertAlign w:val="baseline"/>
        </w:rPr>
        <w:t>palace</w:t>
      </w:r>
      <w:r>
        <w:rPr>
          <w:spacing w:val="-3"/>
          <w:vertAlign w:val="baseline"/>
        </w:rPr>
        <w:t> </w:t>
      </w:r>
      <w:r>
        <w:rPr>
          <w:vertAlign w:val="baseline"/>
        </w:rPr>
        <w:t>between</w:t>
      </w:r>
      <w:r>
        <w:rPr>
          <w:spacing w:val="-2"/>
          <w:vertAlign w:val="baseline"/>
        </w:rPr>
        <w:t> </w:t>
      </w:r>
      <w:r>
        <w:rPr>
          <w:vertAlign w:val="baseline"/>
        </w:rPr>
        <w:t>the</w:t>
      </w:r>
      <w:r>
        <w:rPr>
          <w:spacing w:val="-1"/>
          <w:vertAlign w:val="baseline"/>
        </w:rPr>
        <w:t> </w:t>
      </w:r>
      <w:r>
        <w:rPr>
          <w:vertAlign w:val="baseline"/>
        </w:rPr>
        <w:t>sea</w:t>
      </w:r>
      <w:r>
        <w:rPr>
          <w:spacing w:val="-3"/>
          <w:vertAlign w:val="baseline"/>
        </w:rPr>
        <w:t> </w:t>
      </w:r>
      <w:r>
        <w:rPr>
          <w:vertAlign w:val="baseline"/>
        </w:rPr>
        <w:t>and</w:t>
      </w:r>
      <w:r>
        <w:rPr>
          <w:spacing w:val="-2"/>
          <w:vertAlign w:val="baseline"/>
        </w:rPr>
        <w:t> </w:t>
      </w:r>
      <w:r>
        <w:rPr>
          <w:vertAlign w:val="baseline"/>
        </w:rPr>
        <w:t>the</w:t>
      </w:r>
      <w:r>
        <w:rPr>
          <w:spacing w:val="-3"/>
          <w:vertAlign w:val="baseline"/>
        </w:rPr>
        <w:t> </w:t>
      </w:r>
      <w:r>
        <w:rPr>
          <w:vertAlign w:val="baseline"/>
        </w:rPr>
        <w:t>glorious</w:t>
      </w:r>
      <w:r>
        <w:rPr>
          <w:spacing w:val="-2"/>
          <w:vertAlign w:val="baseline"/>
        </w:rPr>
        <w:t> </w:t>
      </w:r>
      <w:r>
        <w:rPr>
          <w:vertAlign w:val="baseline"/>
        </w:rPr>
        <w:t>holy</w:t>
      </w:r>
      <w:r>
        <w:rPr>
          <w:spacing w:val="-2"/>
          <w:vertAlign w:val="baseline"/>
        </w:rPr>
        <w:t> </w:t>
      </w:r>
      <w:r>
        <w:rPr>
          <w:vertAlign w:val="baseline"/>
        </w:rPr>
        <w:t>mountain;</w:t>
      </w:r>
      <w:r>
        <w:rPr>
          <w:spacing w:val="-2"/>
          <w:vertAlign w:val="baseline"/>
        </w:rPr>
        <w:t> </w:t>
      </w:r>
      <w:r>
        <w:rPr>
          <w:vertAlign w:val="baseline"/>
        </w:rPr>
        <w:t>yet</w:t>
      </w:r>
      <w:r>
        <w:rPr>
          <w:spacing w:val="-2"/>
          <w:vertAlign w:val="baseline"/>
        </w:rPr>
        <w:t> </w:t>
      </w:r>
      <w:r>
        <w:rPr>
          <w:vertAlign w:val="baseline"/>
        </w:rPr>
        <w:t>he will come to his end, and no one will help him.</w:t>
      </w:r>
    </w:p>
    <w:p>
      <w:pPr>
        <w:pStyle w:val="BodyText"/>
        <w:spacing w:line="259" w:lineRule="auto" w:before="159"/>
        <w:ind w:right="313"/>
      </w:pPr>
      <w:r>
        <w:rPr>
          <w:b/>
        </w:rPr>
        <w:t>12 </w:t>
      </w:r>
      <w:r>
        <w:rPr/>
        <w:t>“At that time Michael will stand up, the great prince who stands for the children of your people; and there will be a time of trouble, such as never was since there was a nation even to that same time.</w:t>
      </w:r>
      <w:r>
        <w:rPr>
          <w:spacing w:val="-10"/>
        </w:rPr>
        <w:t> </w:t>
      </w:r>
      <w:r>
        <w:rPr/>
        <w:t>At that time your people will be delivered, everyone who is found written in the book. </w:t>
      </w:r>
      <w:r>
        <w:rPr>
          <w:vertAlign w:val="superscript"/>
        </w:rPr>
        <w:t>2</w:t>
      </w:r>
      <w:r>
        <w:rPr>
          <w:spacing w:val="-18"/>
          <w:vertAlign w:val="baseline"/>
        </w:rPr>
        <w:t> </w:t>
      </w:r>
      <w:r>
        <w:rPr>
          <w:vertAlign w:val="baseline"/>
        </w:rPr>
        <w:t>Many of</w:t>
      </w:r>
      <w:r>
        <w:rPr>
          <w:spacing w:val="-1"/>
          <w:vertAlign w:val="baseline"/>
        </w:rPr>
        <w:t> </w:t>
      </w:r>
      <w:r>
        <w:rPr>
          <w:vertAlign w:val="baseline"/>
        </w:rPr>
        <w:t>those</w:t>
      </w:r>
      <w:r>
        <w:rPr>
          <w:spacing w:val="-1"/>
          <w:vertAlign w:val="baseline"/>
        </w:rPr>
        <w:t> </w:t>
      </w:r>
      <w:r>
        <w:rPr>
          <w:vertAlign w:val="baseline"/>
        </w:rPr>
        <w:t>who sleep in the</w:t>
      </w:r>
      <w:r>
        <w:rPr>
          <w:spacing w:val="-1"/>
          <w:vertAlign w:val="baseline"/>
        </w:rPr>
        <w:t> </w:t>
      </w:r>
      <w:r>
        <w:rPr>
          <w:vertAlign w:val="baseline"/>
        </w:rPr>
        <w:t>dust of</w:t>
      </w:r>
      <w:r>
        <w:rPr>
          <w:spacing w:val="-1"/>
          <w:vertAlign w:val="baseline"/>
        </w:rPr>
        <w:t> </w:t>
      </w:r>
      <w:r>
        <w:rPr>
          <w:vertAlign w:val="baseline"/>
        </w:rPr>
        <w:t>the</w:t>
      </w:r>
      <w:r>
        <w:rPr>
          <w:spacing w:val="-1"/>
          <w:vertAlign w:val="baseline"/>
        </w:rPr>
        <w:t> </w:t>
      </w:r>
      <w:r>
        <w:rPr>
          <w:vertAlign w:val="baseline"/>
        </w:rPr>
        <w:t>earth will awake, some to everlasting life, and some</w:t>
      </w:r>
      <w:r>
        <w:rPr>
          <w:spacing w:val="-4"/>
          <w:vertAlign w:val="baseline"/>
        </w:rPr>
        <w:t> </w:t>
      </w:r>
      <w:r>
        <w:rPr>
          <w:vertAlign w:val="baseline"/>
        </w:rPr>
        <w:t>to</w:t>
      </w:r>
      <w:r>
        <w:rPr>
          <w:spacing w:val="-2"/>
          <w:vertAlign w:val="baseline"/>
        </w:rPr>
        <w:t> </w:t>
      </w:r>
      <w:r>
        <w:rPr>
          <w:vertAlign w:val="baseline"/>
        </w:rPr>
        <w:t>shame</w:t>
      </w:r>
      <w:r>
        <w:rPr>
          <w:spacing w:val="-3"/>
          <w:vertAlign w:val="baseline"/>
        </w:rPr>
        <w:t> </w:t>
      </w:r>
      <w:r>
        <w:rPr>
          <w:vertAlign w:val="baseline"/>
        </w:rPr>
        <w:t>and</w:t>
      </w:r>
      <w:r>
        <w:rPr>
          <w:spacing w:val="-2"/>
          <w:vertAlign w:val="baseline"/>
        </w:rPr>
        <w:t> </w:t>
      </w:r>
      <w:r>
        <w:rPr>
          <w:vertAlign w:val="baseline"/>
        </w:rPr>
        <w:t>everlasting</w:t>
      </w:r>
      <w:r>
        <w:rPr>
          <w:spacing w:val="-2"/>
          <w:vertAlign w:val="baseline"/>
        </w:rPr>
        <w:t> </w:t>
      </w:r>
      <w:r>
        <w:rPr>
          <w:vertAlign w:val="baseline"/>
        </w:rPr>
        <w:t>contempt.</w:t>
      </w:r>
      <w:r>
        <w:rPr>
          <w:spacing w:val="-3"/>
          <w:vertAlign w:val="baseline"/>
        </w:rPr>
        <w:t> </w:t>
      </w:r>
      <w:r>
        <w:rPr>
          <w:vertAlign w:val="superscript"/>
        </w:rPr>
        <w:t>3</w:t>
      </w:r>
      <w:r>
        <w:rPr>
          <w:spacing w:val="-18"/>
          <w:vertAlign w:val="baseline"/>
        </w:rPr>
        <w:t> </w:t>
      </w:r>
      <w:r>
        <w:rPr>
          <w:vertAlign w:val="baseline"/>
        </w:rPr>
        <w:t>Those</w:t>
      </w:r>
      <w:r>
        <w:rPr>
          <w:spacing w:val="-6"/>
          <w:vertAlign w:val="baseline"/>
        </w:rPr>
        <w:t> </w:t>
      </w:r>
      <w:r>
        <w:rPr>
          <w:vertAlign w:val="baseline"/>
        </w:rPr>
        <w:t>who</w:t>
      </w:r>
      <w:r>
        <w:rPr>
          <w:spacing w:val="-2"/>
          <w:vertAlign w:val="baseline"/>
        </w:rPr>
        <w:t> </w:t>
      </w:r>
      <w:r>
        <w:rPr>
          <w:vertAlign w:val="baseline"/>
        </w:rPr>
        <w:t>are</w:t>
      </w:r>
      <w:r>
        <w:rPr>
          <w:spacing w:val="-1"/>
          <w:vertAlign w:val="baseline"/>
        </w:rPr>
        <w:t> </w:t>
      </w:r>
      <w:r>
        <w:rPr>
          <w:vertAlign w:val="baseline"/>
        </w:rPr>
        <w:t>wise</w:t>
      </w:r>
      <w:r>
        <w:rPr>
          <w:spacing w:val="-3"/>
          <w:vertAlign w:val="baseline"/>
        </w:rPr>
        <w:t> </w:t>
      </w:r>
      <w:r>
        <w:rPr>
          <w:vertAlign w:val="baseline"/>
        </w:rPr>
        <w:t>will</w:t>
      </w:r>
      <w:r>
        <w:rPr>
          <w:spacing w:val="-2"/>
          <w:vertAlign w:val="baseline"/>
        </w:rPr>
        <w:t> </w:t>
      </w:r>
      <w:r>
        <w:rPr>
          <w:vertAlign w:val="baseline"/>
        </w:rPr>
        <w:t>shine</w:t>
      </w:r>
      <w:r>
        <w:rPr>
          <w:spacing w:val="-3"/>
          <w:vertAlign w:val="baseline"/>
        </w:rPr>
        <w:t> </w:t>
      </w:r>
      <w:r>
        <w:rPr>
          <w:vertAlign w:val="baseline"/>
        </w:rPr>
        <w:t>as</w:t>
      </w:r>
      <w:r>
        <w:rPr>
          <w:spacing w:val="-2"/>
          <w:vertAlign w:val="baseline"/>
        </w:rPr>
        <w:t> </w:t>
      </w:r>
      <w:r>
        <w:rPr>
          <w:vertAlign w:val="baseline"/>
        </w:rPr>
        <w:t>the</w:t>
      </w:r>
      <w:r>
        <w:rPr>
          <w:spacing w:val="-3"/>
          <w:vertAlign w:val="baseline"/>
        </w:rPr>
        <w:t> </w:t>
      </w:r>
      <w:r>
        <w:rPr>
          <w:vertAlign w:val="baseline"/>
        </w:rPr>
        <w:t>brightness</w:t>
      </w:r>
      <w:r>
        <w:rPr>
          <w:spacing w:val="-2"/>
          <w:vertAlign w:val="baseline"/>
        </w:rPr>
        <w:t> </w:t>
      </w:r>
      <w:r>
        <w:rPr>
          <w:vertAlign w:val="baseline"/>
        </w:rPr>
        <w:t>of</w:t>
      </w:r>
      <w:r>
        <w:rPr>
          <w:spacing w:val="-3"/>
          <w:vertAlign w:val="baseline"/>
        </w:rPr>
        <w:t> </w:t>
      </w:r>
      <w:r>
        <w:rPr>
          <w:vertAlign w:val="baseline"/>
        </w:rPr>
        <w:t>the</w:t>
      </w:r>
    </w:p>
    <w:p>
      <w:pPr>
        <w:spacing w:after="0" w:line="259" w:lineRule="auto"/>
        <w:sectPr>
          <w:pgSz w:w="12240" w:h="15840"/>
          <w:pgMar w:header="0" w:footer="523" w:top="1360" w:bottom="720" w:left="1320" w:right="1160"/>
        </w:sectPr>
      </w:pPr>
    </w:p>
    <w:p>
      <w:pPr>
        <w:pStyle w:val="BodyText"/>
        <w:spacing w:line="259" w:lineRule="auto" w:before="99"/>
        <w:ind w:right="717"/>
        <w:jc w:val="both"/>
      </w:pPr>
      <w:r>
        <w:rPr/>
        <w:t>expanse.</w:t>
      </w:r>
      <w:r>
        <w:rPr>
          <w:spacing w:val="-14"/>
        </w:rPr>
        <w:t> </w:t>
      </w:r>
      <w:r>
        <w:rPr/>
        <w:t>Those</w:t>
      </w:r>
      <w:r>
        <w:rPr>
          <w:spacing w:val="-5"/>
        </w:rPr>
        <w:t> </w:t>
      </w:r>
      <w:r>
        <w:rPr/>
        <w:t>who</w:t>
      </w:r>
      <w:r>
        <w:rPr>
          <w:spacing w:val="-4"/>
        </w:rPr>
        <w:t> </w:t>
      </w:r>
      <w:r>
        <w:rPr/>
        <w:t>turn</w:t>
      </w:r>
      <w:r>
        <w:rPr>
          <w:spacing w:val="-2"/>
        </w:rPr>
        <w:t> </w:t>
      </w:r>
      <w:r>
        <w:rPr/>
        <w:t>many</w:t>
      </w:r>
      <w:r>
        <w:rPr>
          <w:spacing w:val="-4"/>
        </w:rPr>
        <w:t> </w:t>
      </w:r>
      <w:r>
        <w:rPr/>
        <w:t>to</w:t>
      </w:r>
      <w:r>
        <w:rPr>
          <w:spacing w:val="-4"/>
        </w:rPr>
        <w:t> </w:t>
      </w:r>
      <w:r>
        <w:rPr/>
        <w:t>righteousness</w:t>
      </w:r>
      <w:r>
        <w:rPr>
          <w:spacing w:val="-4"/>
        </w:rPr>
        <w:t> </w:t>
      </w:r>
      <w:r>
        <w:rPr/>
        <w:t>will</w:t>
      </w:r>
      <w:r>
        <w:rPr>
          <w:spacing w:val="-4"/>
        </w:rPr>
        <w:t> </w:t>
      </w:r>
      <w:r>
        <w:rPr/>
        <w:t>shine</w:t>
      </w:r>
      <w:r>
        <w:rPr>
          <w:spacing w:val="-5"/>
        </w:rPr>
        <w:t> </w:t>
      </w:r>
      <w:r>
        <w:rPr/>
        <w:t>as</w:t>
      </w:r>
      <w:r>
        <w:rPr>
          <w:spacing w:val="-4"/>
        </w:rPr>
        <w:t> </w:t>
      </w:r>
      <w:r>
        <w:rPr/>
        <w:t>the</w:t>
      </w:r>
      <w:r>
        <w:rPr>
          <w:spacing w:val="-5"/>
        </w:rPr>
        <w:t> </w:t>
      </w:r>
      <w:r>
        <w:rPr/>
        <w:t>stars</w:t>
      </w:r>
      <w:r>
        <w:rPr>
          <w:spacing w:val="-4"/>
        </w:rPr>
        <w:t> </w:t>
      </w:r>
      <w:r>
        <w:rPr/>
        <w:t>forever</w:t>
      </w:r>
      <w:r>
        <w:rPr>
          <w:spacing w:val="-5"/>
        </w:rPr>
        <w:t> </w:t>
      </w:r>
      <w:r>
        <w:rPr/>
        <w:t>and</w:t>
      </w:r>
      <w:r>
        <w:rPr>
          <w:spacing w:val="-4"/>
        </w:rPr>
        <w:t> </w:t>
      </w:r>
      <w:r>
        <w:rPr/>
        <w:t>ever.</w:t>
      </w:r>
      <w:r>
        <w:rPr>
          <w:spacing w:val="-5"/>
        </w:rPr>
        <w:t> </w:t>
      </w:r>
      <w:r>
        <w:rPr>
          <w:vertAlign w:val="superscript"/>
        </w:rPr>
        <w:t>4</w:t>
      </w:r>
      <w:r>
        <w:rPr>
          <w:spacing w:val="-15"/>
          <w:vertAlign w:val="baseline"/>
        </w:rPr>
        <w:t> </w:t>
      </w:r>
      <w:r>
        <w:rPr>
          <w:vertAlign w:val="baseline"/>
        </w:rPr>
        <w:t>But you,</w:t>
      </w:r>
      <w:r>
        <w:rPr>
          <w:spacing w:val="-1"/>
          <w:vertAlign w:val="baseline"/>
        </w:rPr>
        <w:t> </w:t>
      </w:r>
      <w:r>
        <w:rPr>
          <w:vertAlign w:val="baseline"/>
        </w:rPr>
        <w:t>Daniel,</w:t>
      </w:r>
      <w:r>
        <w:rPr>
          <w:spacing w:val="-1"/>
          <w:vertAlign w:val="baseline"/>
        </w:rPr>
        <w:t> </w:t>
      </w:r>
      <w:r>
        <w:rPr>
          <w:vertAlign w:val="baseline"/>
        </w:rPr>
        <w:t>shut</w:t>
      </w:r>
      <w:r>
        <w:rPr>
          <w:spacing w:val="-1"/>
          <w:vertAlign w:val="baseline"/>
        </w:rPr>
        <w:t> </w:t>
      </w:r>
      <w:r>
        <w:rPr>
          <w:vertAlign w:val="baseline"/>
        </w:rPr>
        <w:t>up</w:t>
      </w:r>
      <w:r>
        <w:rPr>
          <w:spacing w:val="-1"/>
          <w:vertAlign w:val="baseline"/>
        </w:rPr>
        <w:t> </w:t>
      </w:r>
      <w:r>
        <w:rPr>
          <w:vertAlign w:val="baseline"/>
        </w:rPr>
        <w:t>the</w:t>
      </w:r>
      <w:r>
        <w:rPr>
          <w:spacing w:val="-2"/>
          <w:vertAlign w:val="baseline"/>
        </w:rPr>
        <w:t> </w:t>
      </w:r>
      <w:r>
        <w:rPr>
          <w:vertAlign w:val="baseline"/>
        </w:rPr>
        <w:t>words,</w:t>
      </w:r>
      <w:r>
        <w:rPr>
          <w:spacing w:val="-1"/>
          <w:vertAlign w:val="baseline"/>
        </w:rPr>
        <w:t> </w:t>
      </w:r>
      <w:r>
        <w:rPr>
          <w:vertAlign w:val="baseline"/>
        </w:rPr>
        <w:t>and</w:t>
      </w:r>
      <w:r>
        <w:rPr>
          <w:spacing w:val="-1"/>
          <w:vertAlign w:val="baseline"/>
        </w:rPr>
        <w:t> </w:t>
      </w:r>
      <w:r>
        <w:rPr>
          <w:vertAlign w:val="baseline"/>
        </w:rPr>
        <w:t>seal</w:t>
      </w:r>
      <w:r>
        <w:rPr>
          <w:spacing w:val="-1"/>
          <w:vertAlign w:val="baseline"/>
        </w:rPr>
        <w:t> </w:t>
      </w:r>
      <w:r>
        <w:rPr>
          <w:vertAlign w:val="baseline"/>
        </w:rPr>
        <w:t>the</w:t>
      </w:r>
      <w:r>
        <w:rPr>
          <w:spacing w:val="-2"/>
          <w:vertAlign w:val="baseline"/>
        </w:rPr>
        <w:t> </w:t>
      </w:r>
      <w:r>
        <w:rPr>
          <w:vertAlign w:val="baseline"/>
        </w:rPr>
        <w:t>book, even</w:t>
      </w:r>
      <w:r>
        <w:rPr>
          <w:spacing w:val="-1"/>
          <w:vertAlign w:val="baseline"/>
        </w:rPr>
        <w:t> </w:t>
      </w:r>
      <w:r>
        <w:rPr>
          <w:vertAlign w:val="baseline"/>
        </w:rPr>
        <w:t>to</w:t>
      </w:r>
      <w:r>
        <w:rPr>
          <w:spacing w:val="-1"/>
          <w:vertAlign w:val="baseline"/>
        </w:rPr>
        <w:t> </w:t>
      </w:r>
      <w:r>
        <w:rPr>
          <w:vertAlign w:val="baseline"/>
        </w:rPr>
        <w:t>the</w:t>
      </w:r>
      <w:r>
        <w:rPr>
          <w:spacing w:val="-2"/>
          <w:vertAlign w:val="baseline"/>
        </w:rPr>
        <w:t> </w:t>
      </w:r>
      <w:r>
        <w:rPr>
          <w:vertAlign w:val="baseline"/>
        </w:rPr>
        <w:t>time</w:t>
      </w:r>
      <w:r>
        <w:rPr>
          <w:spacing w:val="-2"/>
          <w:vertAlign w:val="baseline"/>
        </w:rPr>
        <w:t> </w:t>
      </w:r>
      <w:r>
        <w:rPr>
          <w:vertAlign w:val="baseline"/>
        </w:rPr>
        <w:t>of</w:t>
      </w:r>
      <w:r>
        <w:rPr>
          <w:spacing w:val="-2"/>
          <w:vertAlign w:val="baseline"/>
        </w:rPr>
        <w:t> </w:t>
      </w:r>
      <w:r>
        <w:rPr>
          <w:vertAlign w:val="baseline"/>
        </w:rPr>
        <w:t>the</w:t>
      </w:r>
      <w:r>
        <w:rPr>
          <w:spacing w:val="-2"/>
          <w:vertAlign w:val="baseline"/>
        </w:rPr>
        <w:t> </w:t>
      </w:r>
      <w:r>
        <w:rPr>
          <w:vertAlign w:val="baseline"/>
        </w:rPr>
        <w:t>end.</w:t>
      </w:r>
      <w:r>
        <w:rPr>
          <w:spacing w:val="-1"/>
          <w:vertAlign w:val="baseline"/>
        </w:rPr>
        <w:t> </w:t>
      </w:r>
      <w:r>
        <w:rPr>
          <w:vertAlign w:val="baseline"/>
        </w:rPr>
        <w:t>Many</w:t>
      </w:r>
      <w:r>
        <w:rPr>
          <w:spacing w:val="-1"/>
          <w:vertAlign w:val="baseline"/>
        </w:rPr>
        <w:t> </w:t>
      </w:r>
      <w:r>
        <w:rPr>
          <w:vertAlign w:val="baseline"/>
        </w:rPr>
        <w:t>will</w:t>
      </w:r>
      <w:r>
        <w:rPr>
          <w:spacing w:val="-1"/>
          <w:vertAlign w:val="baseline"/>
        </w:rPr>
        <w:t> </w:t>
      </w:r>
      <w:r>
        <w:rPr>
          <w:vertAlign w:val="baseline"/>
        </w:rPr>
        <w:t>run back and forth, and knowledge will be increased.”</w:t>
      </w:r>
    </w:p>
    <w:p>
      <w:pPr>
        <w:spacing w:before="159"/>
        <w:ind w:left="120" w:right="0" w:firstLine="0"/>
        <w:jc w:val="left"/>
        <w:rPr>
          <w:b/>
          <w:sz w:val="24"/>
        </w:rPr>
      </w:pPr>
      <w:r>
        <w:rPr>
          <w:b/>
          <w:color w:val="0D5FAD"/>
          <w:sz w:val="24"/>
          <w:u w:val="single" w:color="0D5FAD"/>
        </w:rPr>
        <w:t>Daniel</w:t>
      </w:r>
      <w:r>
        <w:rPr>
          <w:b/>
          <w:color w:val="0D5FAD"/>
          <w:spacing w:val="-2"/>
          <w:sz w:val="24"/>
          <w:u w:val="single" w:color="0D5FAD"/>
        </w:rPr>
        <w:t> </w:t>
      </w:r>
      <w:r>
        <w:rPr>
          <w:b/>
          <w:color w:val="0D5FAD"/>
          <w:sz w:val="24"/>
          <w:u w:val="single" w:color="0D5FAD"/>
        </w:rPr>
        <w:t>12:13</w:t>
      </w:r>
      <w:r>
        <w:rPr>
          <w:b/>
          <w:color w:val="0D5FAD"/>
          <w:spacing w:val="-2"/>
          <w:sz w:val="24"/>
          <w:u w:val="single" w:color="0D5FAD"/>
        </w:rPr>
        <w:t> (WEB):</w:t>
      </w:r>
    </w:p>
    <w:p>
      <w:pPr>
        <w:pStyle w:val="BodyText"/>
        <w:spacing w:line="259" w:lineRule="auto" w:before="183"/>
        <w:ind w:right="417"/>
      </w:pPr>
      <w:r>
        <w:rPr>
          <w:vertAlign w:val="superscript"/>
        </w:rPr>
        <w:t>13</w:t>
      </w:r>
      <w:r>
        <w:rPr>
          <w:spacing w:val="-21"/>
          <w:vertAlign w:val="baseline"/>
        </w:rPr>
        <w:t> </w:t>
      </w:r>
      <w:r>
        <w:rPr>
          <w:vertAlign w:val="baseline"/>
        </w:rPr>
        <w:t>“But</w:t>
      </w:r>
      <w:r>
        <w:rPr>
          <w:spacing w:val="-3"/>
          <w:vertAlign w:val="baseline"/>
        </w:rPr>
        <w:t> </w:t>
      </w:r>
      <w:r>
        <w:rPr>
          <w:vertAlign w:val="baseline"/>
        </w:rPr>
        <w:t>go</w:t>
      </w:r>
      <w:r>
        <w:rPr>
          <w:spacing w:val="-2"/>
          <w:vertAlign w:val="baseline"/>
        </w:rPr>
        <w:t> </w:t>
      </w:r>
      <w:r>
        <w:rPr>
          <w:vertAlign w:val="baseline"/>
        </w:rPr>
        <w:t>your</w:t>
      </w:r>
      <w:r>
        <w:rPr>
          <w:spacing w:val="-3"/>
          <w:vertAlign w:val="baseline"/>
        </w:rPr>
        <w:t> </w:t>
      </w:r>
      <w:r>
        <w:rPr>
          <w:vertAlign w:val="baseline"/>
        </w:rPr>
        <w:t>way</w:t>
      </w:r>
      <w:r>
        <w:rPr>
          <w:spacing w:val="-2"/>
          <w:vertAlign w:val="baseline"/>
        </w:rPr>
        <w:t> </w:t>
      </w:r>
      <w:r>
        <w:rPr>
          <w:vertAlign w:val="baseline"/>
        </w:rPr>
        <w:t>until</w:t>
      </w:r>
      <w:r>
        <w:rPr>
          <w:spacing w:val="-2"/>
          <w:vertAlign w:val="baseline"/>
        </w:rPr>
        <w:t> </w:t>
      </w:r>
      <w:r>
        <w:rPr>
          <w:vertAlign w:val="baseline"/>
        </w:rPr>
        <w:t>the</w:t>
      </w:r>
      <w:r>
        <w:rPr>
          <w:spacing w:val="-3"/>
          <w:vertAlign w:val="baseline"/>
        </w:rPr>
        <w:t> </w:t>
      </w:r>
      <w:r>
        <w:rPr>
          <w:vertAlign w:val="baseline"/>
        </w:rPr>
        <w:t>end;</w:t>
      </w:r>
      <w:r>
        <w:rPr>
          <w:spacing w:val="-2"/>
          <w:vertAlign w:val="baseline"/>
        </w:rPr>
        <w:t> </w:t>
      </w:r>
      <w:r>
        <w:rPr>
          <w:vertAlign w:val="baseline"/>
        </w:rPr>
        <w:t>for</w:t>
      </w:r>
      <w:r>
        <w:rPr>
          <w:spacing w:val="-3"/>
          <w:vertAlign w:val="baseline"/>
        </w:rPr>
        <w:t> </w:t>
      </w:r>
      <w:r>
        <w:rPr>
          <w:vertAlign w:val="baseline"/>
        </w:rPr>
        <w:t>you</w:t>
      </w:r>
      <w:r>
        <w:rPr>
          <w:spacing w:val="-2"/>
          <w:vertAlign w:val="baseline"/>
        </w:rPr>
        <w:t> </w:t>
      </w:r>
      <w:r>
        <w:rPr>
          <w:vertAlign w:val="baseline"/>
        </w:rPr>
        <w:t>will</w:t>
      </w:r>
      <w:r>
        <w:rPr>
          <w:spacing w:val="-2"/>
          <w:vertAlign w:val="baseline"/>
        </w:rPr>
        <w:t> </w:t>
      </w:r>
      <w:r>
        <w:rPr>
          <w:vertAlign w:val="baseline"/>
        </w:rPr>
        <w:t>rest,</w:t>
      </w:r>
      <w:r>
        <w:rPr>
          <w:spacing w:val="-2"/>
          <w:vertAlign w:val="baseline"/>
        </w:rPr>
        <w:t> </w:t>
      </w:r>
      <w:r>
        <w:rPr>
          <w:vertAlign w:val="baseline"/>
        </w:rPr>
        <w:t>and</w:t>
      </w:r>
      <w:r>
        <w:rPr>
          <w:spacing w:val="-2"/>
          <w:vertAlign w:val="baseline"/>
        </w:rPr>
        <w:t> </w:t>
      </w:r>
      <w:r>
        <w:rPr>
          <w:vertAlign w:val="baseline"/>
        </w:rPr>
        <w:t>will</w:t>
      </w:r>
      <w:r>
        <w:rPr>
          <w:spacing w:val="-2"/>
          <w:vertAlign w:val="baseline"/>
        </w:rPr>
        <w:t> </w:t>
      </w:r>
      <w:r>
        <w:rPr>
          <w:vertAlign w:val="baseline"/>
        </w:rPr>
        <w:t>stand</w:t>
      </w:r>
      <w:r>
        <w:rPr>
          <w:spacing w:val="-2"/>
          <w:vertAlign w:val="baseline"/>
        </w:rPr>
        <w:t> </w:t>
      </w:r>
      <w:r>
        <w:rPr>
          <w:vertAlign w:val="baseline"/>
        </w:rPr>
        <w:t>in</w:t>
      </w:r>
      <w:r>
        <w:rPr>
          <w:spacing w:val="-2"/>
          <w:vertAlign w:val="baseline"/>
        </w:rPr>
        <w:t> </w:t>
      </w:r>
      <w:r>
        <w:rPr>
          <w:vertAlign w:val="baseline"/>
        </w:rPr>
        <w:t>your</w:t>
      </w:r>
      <w:r>
        <w:rPr>
          <w:spacing w:val="-3"/>
          <w:vertAlign w:val="baseline"/>
        </w:rPr>
        <w:t> </w:t>
      </w:r>
      <w:r>
        <w:rPr>
          <w:vertAlign w:val="baseline"/>
        </w:rPr>
        <w:t>inheritance</w:t>
      </w:r>
      <w:r>
        <w:rPr>
          <w:spacing w:val="-1"/>
          <w:vertAlign w:val="baseline"/>
        </w:rPr>
        <w:t> </w:t>
      </w:r>
      <w:r>
        <w:rPr>
          <w:vertAlign w:val="baseline"/>
        </w:rPr>
        <w:t>at</w:t>
      </w:r>
      <w:r>
        <w:rPr>
          <w:spacing w:val="-2"/>
          <w:vertAlign w:val="baseline"/>
        </w:rPr>
        <w:t> </w:t>
      </w:r>
      <w:r>
        <w:rPr>
          <w:vertAlign w:val="baseline"/>
        </w:rPr>
        <w:t>the</w:t>
      </w:r>
      <w:r>
        <w:rPr>
          <w:spacing w:val="-3"/>
          <w:vertAlign w:val="baseline"/>
        </w:rPr>
        <w:t> </w:t>
      </w:r>
      <w:r>
        <w:rPr>
          <w:vertAlign w:val="baseline"/>
        </w:rPr>
        <w:t>end of the days.”</w:t>
      </w:r>
    </w:p>
    <w:p>
      <w:pPr>
        <w:spacing w:before="160"/>
        <w:ind w:left="120" w:right="0" w:firstLine="0"/>
        <w:jc w:val="left"/>
        <w:rPr>
          <w:b/>
          <w:sz w:val="24"/>
        </w:rPr>
      </w:pPr>
      <w:r>
        <w:rPr>
          <w:b/>
          <w:color w:val="0D5FAD"/>
          <w:sz w:val="24"/>
          <w:u w:val="single" w:color="0D5FAD"/>
        </w:rPr>
        <w:t>Isaiah</w:t>
      </w:r>
      <w:r>
        <w:rPr>
          <w:b/>
          <w:color w:val="0D5FAD"/>
          <w:spacing w:val="-1"/>
          <w:sz w:val="24"/>
          <w:u w:val="single" w:color="0D5FAD"/>
        </w:rPr>
        <w:t> </w:t>
      </w:r>
      <w:r>
        <w:rPr>
          <w:b/>
          <w:color w:val="0D5FAD"/>
          <w:sz w:val="24"/>
          <w:u w:val="single" w:color="0D5FAD"/>
        </w:rPr>
        <w:t>65:20</w:t>
      </w:r>
      <w:r>
        <w:rPr>
          <w:b/>
          <w:color w:val="0D5FAD"/>
          <w:spacing w:val="-1"/>
          <w:sz w:val="24"/>
          <w:u w:val="single" w:color="0D5FAD"/>
        </w:rPr>
        <w:t> </w:t>
      </w:r>
      <w:r>
        <w:rPr>
          <w:b/>
          <w:color w:val="0D5FAD"/>
          <w:spacing w:val="-2"/>
          <w:sz w:val="24"/>
          <w:u w:val="single" w:color="0D5FAD"/>
        </w:rPr>
        <w:t>(ASV):</w:t>
      </w:r>
    </w:p>
    <w:p>
      <w:pPr>
        <w:pStyle w:val="BodyText"/>
        <w:spacing w:line="259" w:lineRule="auto" w:before="180"/>
        <w:ind w:right="417"/>
      </w:pPr>
      <w:r>
        <w:rPr>
          <w:vertAlign w:val="superscript"/>
        </w:rPr>
        <w:t>20</w:t>
      </w:r>
      <w:r>
        <w:rPr>
          <w:spacing w:val="-21"/>
          <w:vertAlign w:val="baseline"/>
        </w:rPr>
        <w:t> </w:t>
      </w:r>
      <w:r>
        <w:rPr>
          <w:vertAlign w:val="baseline"/>
        </w:rPr>
        <w:t>There</w:t>
      </w:r>
      <w:r>
        <w:rPr>
          <w:spacing w:val="-5"/>
          <w:vertAlign w:val="baseline"/>
        </w:rPr>
        <w:t> </w:t>
      </w:r>
      <w:r>
        <w:rPr>
          <w:vertAlign w:val="baseline"/>
        </w:rPr>
        <w:t>shall</w:t>
      </w:r>
      <w:r>
        <w:rPr>
          <w:spacing w:val="-2"/>
          <w:vertAlign w:val="baseline"/>
        </w:rPr>
        <w:t> </w:t>
      </w:r>
      <w:r>
        <w:rPr>
          <w:vertAlign w:val="baseline"/>
        </w:rPr>
        <w:t>be</w:t>
      </w:r>
      <w:r>
        <w:rPr>
          <w:spacing w:val="-3"/>
          <w:vertAlign w:val="baseline"/>
        </w:rPr>
        <w:t> </w:t>
      </w:r>
      <w:r>
        <w:rPr>
          <w:vertAlign w:val="baseline"/>
        </w:rPr>
        <w:t>no</w:t>
      </w:r>
      <w:r>
        <w:rPr>
          <w:spacing w:val="-2"/>
          <w:vertAlign w:val="baseline"/>
        </w:rPr>
        <w:t> </w:t>
      </w:r>
      <w:r>
        <w:rPr>
          <w:vertAlign w:val="baseline"/>
        </w:rPr>
        <w:t>more</w:t>
      </w:r>
      <w:r>
        <w:rPr>
          <w:spacing w:val="-1"/>
          <w:vertAlign w:val="baseline"/>
        </w:rPr>
        <w:t> </w:t>
      </w:r>
      <w:r>
        <w:rPr>
          <w:vertAlign w:val="baseline"/>
        </w:rPr>
        <w:t>thence</w:t>
      </w:r>
      <w:r>
        <w:rPr>
          <w:spacing w:val="-3"/>
          <w:vertAlign w:val="baseline"/>
        </w:rPr>
        <w:t> </w:t>
      </w:r>
      <w:r>
        <w:rPr>
          <w:vertAlign w:val="baseline"/>
        </w:rPr>
        <w:t>an</w:t>
      </w:r>
      <w:r>
        <w:rPr>
          <w:spacing w:val="-2"/>
          <w:vertAlign w:val="baseline"/>
        </w:rPr>
        <w:t> </w:t>
      </w:r>
      <w:r>
        <w:rPr>
          <w:vertAlign w:val="baseline"/>
        </w:rPr>
        <w:t>infant</w:t>
      </w:r>
      <w:r>
        <w:rPr>
          <w:spacing w:val="-2"/>
          <w:vertAlign w:val="baseline"/>
        </w:rPr>
        <w:t> </w:t>
      </w:r>
      <w:r>
        <w:rPr>
          <w:vertAlign w:val="baseline"/>
        </w:rPr>
        <w:t>of</w:t>
      </w:r>
      <w:r>
        <w:rPr>
          <w:spacing w:val="-3"/>
          <w:vertAlign w:val="baseline"/>
        </w:rPr>
        <w:t> </w:t>
      </w:r>
      <w:r>
        <w:rPr>
          <w:vertAlign w:val="baseline"/>
        </w:rPr>
        <w:t>days, nor</w:t>
      </w:r>
      <w:r>
        <w:rPr>
          <w:spacing w:val="-3"/>
          <w:vertAlign w:val="baseline"/>
        </w:rPr>
        <w:t> </w:t>
      </w:r>
      <w:r>
        <w:rPr>
          <w:vertAlign w:val="baseline"/>
        </w:rPr>
        <w:t>an</w:t>
      </w:r>
      <w:r>
        <w:rPr>
          <w:spacing w:val="-2"/>
          <w:vertAlign w:val="baseline"/>
        </w:rPr>
        <w:t> </w:t>
      </w:r>
      <w:r>
        <w:rPr>
          <w:vertAlign w:val="baseline"/>
        </w:rPr>
        <w:t>old</w:t>
      </w:r>
      <w:r>
        <w:rPr>
          <w:spacing w:val="-2"/>
          <w:vertAlign w:val="baseline"/>
        </w:rPr>
        <w:t> </w:t>
      </w:r>
      <w:r>
        <w:rPr>
          <w:vertAlign w:val="baseline"/>
        </w:rPr>
        <w:t>man</w:t>
      </w:r>
      <w:r>
        <w:rPr>
          <w:spacing w:val="-2"/>
          <w:vertAlign w:val="baseline"/>
        </w:rPr>
        <w:t> </w:t>
      </w:r>
      <w:r>
        <w:rPr>
          <w:vertAlign w:val="baseline"/>
        </w:rPr>
        <w:t>that</w:t>
      </w:r>
      <w:r>
        <w:rPr>
          <w:spacing w:val="-2"/>
          <w:vertAlign w:val="baseline"/>
        </w:rPr>
        <w:t> </w:t>
      </w:r>
      <w:r>
        <w:rPr>
          <w:vertAlign w:val="baseline"/>
        </w:rPr>
        <w:t>hath not</w:t>
      </w:r>
      <w:r>
        <w:rPr>
          <w:spacing w:val="-2"/>
          <w:vertAlign w:val="baseline"/>
        </w:rPr>
        <w:t> </w:t>
      </w:r>
      <w:r>
        <w:rPr>
          <w:vertAlign w:val="baseline"/>
        </w:rPr>
        <w:t>filled</w:t>
      </w:r>
      <w:r>
        <w:rPr>
          <w:spacing w:val="-2"/>
          <w:vertAlign w:val="baseline"/>
        </w:rPr>
        <w:t> </w:t>
      </w:r>
      <w:r>
        <w:rPr>
          <w:vertAlign w:val="baseline"/>
        </w:rPr>
        <w:t>his</w:t>
      </w:r>
      <w:r>
        <w:rPr>
          <w:spacing w:val="-2"/>
          <w:vertAlign w:val="baseline"/>
        </w:rPr>
        <w:t> </w:t>
      </w:r>
      <w:r>
        <w:rPr>
          <w:vertAlign w:val="baseline"/>
        </w:rPr>
        <w:t>days; for the child shall die a hundred years old, and the sinner being a hundred years old shall be </w:t>
      </w:r>
      <w:r>
        <w:rPr>
          <w:spacing w:val="-2"/>
          <w:vertAlign w:val="baseline"/>
        </w:rPr>
        <w:t>accursed.</w:t>
      </w:r>
    </w:p>
    <w:p>
      <w:pPr>
        <w:spacing w:before="159"/>
        <w:ind w:left="120" w:right="0" w:firstLine="0"/>
        <w:jc w:val="left"/>
        <w:rPr>
          <w:b/>
          <w:sz w:val="24"/>
        </w:rPr>
      </w:pPr>
      <w:r>
        <w:rPr>
          <w:b/>
          <w:color w:val="0D5FAD"/>
          <w:sz w:val="24"/>
          <w:u w:val="single" w:color="0D5FAD"/>
        </w:rPr>
        <w:t>Revelation</w:t>
      </w:r>
      <w:r>
        <w:rPr>
          <w:b/>
          <w:color w:val="0D5FAD"/>
          <w:spacing w:val="-4"/>
          <w:sz w:val="24"/>
          <w:u w:val="single" w:color="0D5FAD"/>
        </w:rPr>
        <w:t> </w:t>
      </w:r>
      <w:r>
        <w:rPr>
          <w:b/>
          <w:color w:val="0D5FAD"/>
          <w:sz w:val="24"/>
          <w:u w:val="single" w:color="0D5FAD"/>
        </w:rPr>
        <w:t>21:2-4</w:t>
      </w:r>
      <w:r>
        <w:rPr>
          <w:b/>
          <w:color w:val="0D5FAD"/>
          <w:spacing w:val="-3"/>
          <w:sz w:val="24"/>
          <w:u w:val="single" w:color="0D5FAD"/>
        </w:rPr>
        <w:t> </w:t>
      </w:r>
      <w:r>
        <w:rPr>
          <w:b/>
          <w:color w:val="0D5FAD"/>
          <w:spacing w:val="-2"/>
          <w:sz w:val="24"/>
          <w:u w:val="single" w:color="0D5FAD"/>
        </w:rPr>
        <w:t>(WEB):</w:t>
      </w:r>
    </w:p>
    <w:p>
      <w:pPr>
        <w:pStyle w:val="BodyText"/>
        <w:spacing w:line="259" w:lineRule="auto" w:before="182"/>
        <w:ind w:right="417"/>
      </w:pPr>
      <w:r>
        <w:rPr>
          <w:vertAlign w:val="superscript"/>
        </w:rPr>
        <w:t>2</w:t>
      </w:r>
      <w:r>
        <w:rPr>
          <w:spacing w:val="-13"/>
          <w:vertAlign w:val="baseline"/>
        </w:rPr>
        <w:t> </w:t>
      </w:r>
      <w:r>
        <w:rPr>
          <w:vertAlign w:val="baseline"/>
        </w:rPr>
        <w:t>I saw the holy city, New Jerusalem, coming down out of heaven from God, prepared like a bride adorned for her husband. </w:t>
      </w:r>
      <w:r>
        <w:rPr>
          <w:vertAlign w:val="superscript"/>
        </w:rPr>
        <w:t>3</w:t>
      </w:r>
      <w:r>
        <w:rPr>
          <w:spacing w:val="-12"/>
          <w:vertAlign w:val="baseline"/>
        </w:rPr>
        <w:t> </w:t>
      </w:r>
      <w:r>
        <w:rPr>
          <w:vertAlign w:val="baseline"/>
        </w:rPr>
        <w:t>I heard a loud voice out of heaven saying, “Behold, God’s dwelling is with people, and he will dwell with them, and they will be his people, and God himself will be with them as their God. </w:t>
      </w:r>
      <w:r>
        <w:rPr>
          <w:vertAlign w:val="superscript"/>
        </w:rPr>
        <w:t>4</w:t>
      </w:r>
      <w:r>
        <w:rPr>
          <w:spacing w:val="-13"/>
          <w:vertAlign w:val="baseline"/>
        </w:rPr>
        <w:t> </w:t>
      </w:r>
      <w:r>
        <w:rPr>
          <w:vertAlign w:val="baseline"/>
        </w:rPr>
        <w:t>He will wipe away every tear from their eyes. Death will</w:t>
      </w:r>
      <w:r>
        <w:rPr>
          <w:spacing w:val="-2"/>
          <w:vertAlign w:val="baseline"/>
        </w:rPr>
        <w:t> </w:t>
      </w:r>
      <w:r>
        <w:rPr>
          <w:vertAlign w:val="baseline"/>
        </w:rPr>
        <w:t>be</w:t>
      </w:r>
      <w:r>
        <w:rPr>
          <w:spacing w:val="-3"/>
          <w:vertAlign w:val="baseline"/>
        </w:rPr>
        <w:t> </w:t>
      </w:r>
      <w:r>
        <w:rPr>
          <w:vertAlign w:val="baseline"/>
        </w:rPr>
        <w:t>no</w:t>
      </w:r>
      <w:r>
        <w:rPr>
          <w:spacing w:val="-2"/>
          <w:vertAlign w:val="baseline"/>
        </w:rPr>
        <w:t> </w:t>
      </w:r>
      <w:r>
        <w:rPr>
          <w:vertAlign w:val="baseline"/>
        </w:rPr>
        <w:t>more;</w:t>
      </w:r>
      <w:r>
        <w:rPr>
          <w:spacing w:val="-2"/>
          <w:vertAlign w:val="baseline"/>
        </w:rPr>
        <w:t> </w:t>
      </w:r>
      <w:r>
        <w:rPr>
          <w:vertAlign w:val="baseline"/>
        </w:rPr>
        <w:t>neither</w:t>
      </w:r>
      <w:r>
        <w:rPr>
          <w:spacing w:val="-1"/>
          <w:vertAlign w:val="baseline"/>
        </w:rPr>
        <w:t> </w:t>
      </w:r>
      <w:r>
        <w:rPr>
          <w:vertAlign w:val="baseline"/>
        </w:rPr>
        <w:t>will</w:t>
      </w:r>
      <w:r>
        <w:rPr>
          <w:spacing w:val="-2"/>
          <w:vertAlign w:val="baseline"/>
        </w:rPr>
        <w:t> </w:t>
      </w:r>
      <w:r>
        <w:rPr>
          <w:vertAlign w:val="baseline"/>
        </w:rPr>
        <w:t>there</w:t>
      </w:r>
      <w:r>
        <w:rPr>
          <w:spacing w:val="-3"/>
          <w:vertAlign w:val="baseline"/>
        </w:rPr>
        <w:t> </w:t>
      </w:r>
      <w:r>
        <w:rPr>
          <w:vertAlign w:val="baseline"/>
        </w:rPr>
        <w:t>be</w:t>
      </w:r>
      <w:r>
        <w:rPr>
          <w:spacing w:val="-3"/>
          <w:vertAlign w:val="baseline"/>
        </w:rPr>
        <w:t> </w:t>
      </w:r>
      <w:r>
        <w:rPr>
          <w:vertAlign w:val="baseline"/>
        </w:rPr>
        <w:t>mourning,</w:t>
      </w:r>
      <w:r>
        <w:rPr>
          <w:spacing w:val="-2"/>
          <w:vertAlign w:val="baseline"/>
        </w:rPr>
        <w:t> </w:t>
      </w:r>
      <w:r>
        <w:rPr>
          <w:vertAlign w:val="baseline"/>
        </w:rPr>
        <w:t>nor</w:t>
      </w:r>
      <w:r>
        <w:rPr>
          <w:spacing w:val="-3"/>
          <w:vertAlign w:val="baseline"/>
        </w:rPr>
        <w:t> </w:t>
      </w:r>
      <w:r>
        <w:rPr>
          <w:vertAlign w:val="baseline"/>
        </w:rPr>
        <w:t>crying,</w:t>
      </w:r>
      <w:r>
        <w:rPr>
          <w:spacing w:val="-2"/>
          <w:vertAlign w:val="baseline"/>
        </w:rPr>
        <w:t> </w:t>
      </w:r>
      <w:r>
        <w:rPr>
          <w:vertAlign w:val="baseline"/>
        </w:rPr>
        <w:t>nor</w:t>
      </w:r>
      <w:r>
        <w:rPr>
          <w:spacing w:val="-3"/>
          <w:vertAlign w:val="baseline"/>
        </w:rPr>
        <w:t> </w:t>
      </w:r>
      <w:r>
        <w:rPr>
          <w:vertAlign w:val="baseline"/>
        </w:rPr>
        <w:t>pain,</w:t>
      </w:r>
      <w:r>
        <w:rPr>
          <w:spacing w:val="-2"/>
          <w:vertAlign w:val="baseline"/>
        </w:rPr>
        <w:t> </w:t>
      </w:r>
      <w:r>
        <w:rPr>
          <w:vertAlign w:val="baseline"/>
        </w:rPr>
        <w:t>any more.</w:t>
      </w:r>
      <w:r>
        <w:rPr>
          <w:spacing w:val="-7"/>
          <w:vertAlign w:val="baseline"/>
        </w:rPr>
        <w:t> </w:t>
      </w:r>
      <w:r>
        <w:rPr>
          <w:vertAlign w:val="baseline"/>
        </w:rPr>
        <w:t>The</w:t>
      </w:r>
      <w:r>
        <w:rPr>
          <w:spacing w:val="-3"/>
          <w:vertAlign w:val="baseline"/>
        </w:rPr>
        <w:t> </w:t>
      </w:r>
      <w:r>
        <w:rPr>
          <w:vertAlign w:val="baseline"/>
        </w:rPr>
        <w:t>first</w:t>
      </w:r>
      <w:r>
        <w:rPr>
          <w:spacing w:val="-2"/>
          <w:vertAlign w:val="baseline"/>
        </w:rPr>
        <w:t> </w:t>
      </w:r>
      <w:r>
        <w:rPr>
          <w:vertAlign w:val="baseline"/>
        </w:rPr>
        <w:t>things have passed away.”</w:t>
      </w:r>
    </w:p>
    <w:p>
      <w:pPr>
        <w:spacing w:before="159"/>
        <w:ind w:left="120" w:right="0" w:firstLine="0"/>
        <w:jc w:val="left"/>
        <w:rPr>
          <w:b/>
          <w:sz w:val="24"/>
        </w:rPr>
      </w:pPr>
      <w:r>
        <w:rPr>
          <w:b/>
          <w:color w:val="0D5FAD"/>
          <w:sz w:val="24"/>
          <w:u w:val="single" w:color="0D5FAD"/>
        </w:rPr>
        <w:t>Revelation</w:t>
      </w:r>
      <w:r>
        <w:rPr>
          <w:b/>
          <w:color w:val="0D5FAD"/>
          <w:spacing w:val="-4"/>
          <w:sz w:val="24"/>
          <w:u w:val="single" w:color="0D5FAD"/>
        </w:rPr>
        <w:t> </w:t>
      </w:r>
      <w:r>
        <w:rPr>
          <w:b/>
          <w:color w:val="0D5FAD"/>
          <w:sz w:val="24"/>
          <w:u w:val="single" w:color="0D5FAD"/>
        </w:rPr>
        <w:t>20:7-10</w:t>
      </w:r>
      <w:r>
        <w:rPr>
          <w:b/>
          <w:color w:val="0D5FAD"/>
          <w:spacing w:val="-3"/>
          <w:sz w:val="24"/>
          <w:u w:val="single" w:color="0D5FAD"/>
        </w:rPr>
        <w:t> </w:t>
      </w:r>
      <w:r>
        <w:rPr>
          <w:b/>
          <w:color w:val="0D5FAD"/>
          <w:spacing w:val="-2"/>
          <w:sz w:val="24"/>
          <w:u w:val="single" w:color="0D5FAD"/>
        </w:rPr>
        <w:t>(WEB):</w:t>
      </w:r>
    </w:p>
    <w:p>
      <w:pPr>
        <w:pStyle w:val="BodyText"/>
        <w:spacing w:line="259" w:lineRule="auto" w:before="182"/>
        <w:ind w:right="305"/>
      </w:pPr>
      <w:r>
        <w:rPr>
          <w:vertAlign w:val="superscript"/>
        </w:rPr>
        <w:t>7</w:t>
      </w:r>
      <w:r>
        <w:rPr>
          <w:spacing w:val="-15"/>
          <w:vertAlign w:val="baseline"/>
        </w:rPr>
        <w:t> </w:t>
      </w:r>
      <w:r>
        <w:rPr>
          <w:vertAlign w:val="baseline"/>
        </w:rPr>
        <w:t>And after the thousand years, Satan will be released from his prison, </w:t>
      </w:r>
      <w:r>
        <w:rPr>
          <w:vertAlign w:val="superscript"/>
        </w:rPr>
        <w:t>8</w:t>
      </w:r>
      <w:r>
        <w:rPr>
          <w:spacing w:val="-15"/>
          <w:vertAlign w:val="baseline"/>
        </w:rPr>
        <w:t> </w:t>
      </w:r>
      <w:r>
        <w:rPr>
          <w:vertAlign w:val="baseline"/>
        </w:rPr>
        <w:t>and he will come out to deceive the nations which are in the four corners of the earth, Gog and Magog, to gather them together</w:t>
      </w:r>
      <w:r>
        <w:rPr>
          <w:spacing w:val="-3"/>
          <w:vertAlign w:val="baseline"/>
        </w:rPr>
        <w:t> </w:t>
      </w:r>
      <w:r>
        <w:rPr>
          <w:vertAlign w:val="baseline"/>
        </w:rPr>
        <w:t>to</w:t>
      </w:r>
      <w:r>
        <w:rPr>
          <w:spacing w:val="-2"/>
          <w:vertAlign w:val="baseline"/>
        </w:rPr>
        <w:t> </w:t>
      </w:r>
      <w:r>
        <w:rPr>
          <w:vertAlign w:val="baseline"/>
        </w:rPr>
        <w:t>the</w:t>
      </w:r>
      <w:r>
        <w:rPr>
          <w:spacing w:val="-3"/>
          <w:vertAlign w:val="baseline"/>
        </w:rPr>
        <w:t> </w:t>
      </w:r>
      <w:r>
        <w:rPr>
          <w:vertAlign w:val="baseline"/>
        </w:rPr>
        <w:t>war;</w:t>
      </w:r>
      <w:r>
        <w:rPr>
          <w:spacing w:val="-2"/>
          <w:vertAlign w:val="baseline"/>
        </w:rPr>
        <w:t> </w:t>
      </w:r>
      <w:r>
        <w:rPr>
          <w:vertAlign w:val="baseline"/>
        </w:rPr>
        <w:t>the</w:t>
      </w:r>
      <w:r>
        <w:rPr>
          <w:spacing w:val="-3"/>
          <w:vertAlign w:val="baseline"/>
        </w:rPr>
        <w:t> </w:t>
      </w:r>
      <w:r>
        <w:rPr>
          <w:vertAlign w:val="baseline"/>
        </w:rPr>
        <w:t>number</w:t>
      </w:r>
      <w:r>
        <w:rPr>
          <w:spacing w:val="-3"/>
          <w:vertAlign w:val="baseline"/>
        </w:rPr>
        <w:t> </w:t>
      </w:r>
      <w:r>
        <w:rPr>
          <w:vertAlign w:val="baseline"/>
        </w:rPr>
        <w:t>of</w:t>
      </w:r>
      <w:r>
        <w:rPr>
          <w:spacing w:val="-3"/>
          <w:vertAlign w:val="baseline"/>
        </w:rPr>
        <w:t> </w:t>
      </w:r>
      <w:r>
        <w:rPr>
          <w:vertAlign w:val="baseline"/>
        </w:rPr>
        <w:t>whom</w:t>
      </w:r>
      <w:r>
        <w:rPr>
          <w:spacing w:val="-2"/>
          <w:vertAlign w:val="baseline"/>
        </w:rPr>
        <w:t> </w:t>
      </w:r>
      <w:r>
        <w:rPr>
          <w:vertAlign w:val="baseline"/>
        </w:rPr>
        <w:t>is</w:t>
      </w:r>
      <w:r>
        <w:rPr>
          <w:spacing w:val="-2"/>
          <w:vertAlign w:val="baseline"/>
        </w:rPr>
        <w:t> </w:t>
      </w:r>
      <w:r>
        <w:rPr>
          <w:vertAlign w:val="baseline"/>
        </w:rPr>
        <w:t>as</w:t>
      </w:r>
      <w:r>
        <w:rPr>
          <w:spacing w:val="-2"/>
          <w:vertAlign w:val="baseline"/>
        </w:rPr>
        <w:t> </w:t>
      </w:r>
      <w:r>
        <w:rPr>
          <w:vertAlign w:val="baseline"/>
        </w:rPr>
        <w:t>the</w:t>
      </w:r>
      <w:r>
        <w:rPr>
          <w:spacing w:val="-1"/>
          <w:vertAlign w:val="baseline"/>
        </w:rPr>
        <w:t> </w:t>
      </w:r>
      <w:r>
        <w:rPr>
          <w:vertAlign w:val="baseline"/>
        </w:rPr>
        <w:t>sand</w:t>
      </w:r>
      <w:r>
        <w:rPr>
          <w:spacing w:val="-2"/>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sea.</w:t>
      </w:r>
      <w:r>
        <w:rPr>
          <w:spacing w:val="-3"/>
          <w:vertAlign w:val="baseline"/>
        </w:rPr>
        <w:t> </w:t>
      </w:r>
      <w:r>
        <w:rPr>
          <w:vertAlign w:val="superscript"/>
        </w:rPr>
        <w:t>9</w:t>
      </w:r>
      <w:r>
        <w:rPr>
          <w:spacing w:val="-18"/>
          <w:vertAlign w:val="baseline"/>
        </w:rPr>
        <w:t> </w:t>
      </w:r>
      <w:r>
        <w:rPr>
          <w:vertAlign w:val="baseline"/>
        </w:rPr>
        <w:t>They</w:t>
      </w:r>
      <w:r>
        <w:rPr>
          <w:spacing w:val="-2"/>
          <w:vertAlign w:val="baseline"/>
        </w:rPr>
        <w:t> </w:t>
      </w:r>
      <w:r>
        <w:rPr>
          <w:vertAlign w:val="baseline"/>
        </w:rPr>
        <w:t>went</w:t>
      </w:r>
      <w:r>
        <w:rPr>
          <w:spacing w:val="-2"/>
          <w:vertAlign w:val="baseline"/>
        </w:rPr>
        <w:t> </w:t>
      </w:r>
      <w:r>
        <w:rPr>
          <w:vertAlign w:val="baseline"/>
        </w:rPr>
        <w:t>up</w:t>
      </w:r>
      <w:r>
        <w:rPr>
          <w:spacing w:val="-2"/>
          <w:vertAlign w:val="baseline"/>
        </w:rPr>
        <w:t> </w:t>
      </w:r>
      <w:r>
        <w:rPr>
          <w:vertAlign w:val="baseline"/>
        </w:rPr>
        <w:t>over</w:t>
      </w:r>
      <w:r>
        <w:rPr>
          <w:spacing w:val="-3"/>
          <w:vertAlign w:val="baseline"/>
        </w:rPr>
        <w:t> </w:t>
      </w:r>
      <w:r>
        <w:rPr>
          <w:vertAlign w:val="baseline"/>
        </w:rPr>
        <w:t>the</w:t>
      </w:r>
      <w:r>
        <w:rPr>
          <w:spacing w:val="-3"/>
          <w:vertAlign w:val="baseline"/>
        </w:rPr>
        <w:t> </w:t>
      </w:r>
      <w:r>
        <w:rPr>
          <w:vertAlign w:val="baseline"/>
        </w:rPr>
        <w:t>width of the earth, and surrounded the camp of the saints, and the beloved city. Fire came down out of heaven from God and devoured them. </w:t>
      </w:r>
      <w:r>
        <w:rPr>
          <w:vertAlign w:val="superscript"/>
        </w:rPr>
        <w:t>10</w:t>
      </w:r>
      <w:r>
        <w:rPr>
          <w:spacing w:val="-15"/>
          <w:vertAlign w:val="baseline"/>
        </w:rPr>
        <w:t> </w:t>
      </w:r>
      <w:r>
        <w:rPr>
          <w:vertAlign w:val="baseline"/>
        </w:rPr>
        <w:t>The devil who deceived them was thrown into the lake of</w:t>
      </w:r>
      <w:r>
        <w:rPr>
          <w:spacing w:val="-4"/>
          <w:vertAlign w:val="baseline"/>
        </w:rPr>
        <w:t> </w:t>
      </w:r>
      <w:r>
        <w:rPr>
          <w:vertAlign w:val="baseline"/>
        </w:rPr>
        <w:t>fire</w:t>
      </w:r>
      <w:r>
        <w:rPr>
          <w:spacing w:val="-4"/>
          <w:vertAlign w:val="baseline"/>
        </w:rPr>
        <w:t> </w:t>
      </w:r>
      <w:r>
        <w:rPr>
          <w:vertAlign w:val="baseline"/>
        </w:rPr>
        <w:t>and</w:t>
      </w:r>
      <w:r>
        <w:rPr>
          <w:spacing w:val="-3"/>
          <w:vertAlign w:val="baseline"/>
        </w:rPr>
        <w:t> </w:t>
      </w:r>
      <w:r>
        <w:rPr>
          <w:vertAlign w:val="baseline"/>
        </w:rPr>
        <w:t>sulfur,</w:t>
      </w:r>
      <w:r>
        <w:rPr>
          <w:spacing w:val="-3"/>
          <w:vertAlign w:val="baseline"/>
        </w:rPr>
        <w:t> </w:t>
      </w:r>
      <w:r>
        <w:rPr>
          <w:vertAlign w:val="baseline"/>
        </w:rPr>
        <w:t>where</w:t>
      </w:r>
      <w:r>
        <w:rPr>
          <w:spacing w:val="-4"/>
          <w:vertAlign w:val="baseline"/>
        </w:rPr>
        <w:t> </w:t>
      </w:r>
      <w:r>
        <w:rPr>
          <w:vertAlign w:val="baseline"/>
        </w:rPr>
        <w:t>the</w:t>
      </w:r>
      <w:r>
        <w:rPr>
          <w:spacing w:val="-4"/>
          <w:vertAlign w:val="baseline"/>
        </w:rPr>
        <w:t> </w:t>
      </w:r>
      <w:r>
        <w:rPr>
          <w:vertAlign w:val="baseline"/>
        </w:rPr>
        <w:t>beast</w:t>
      </w:r>
      <w:r>
        <w:rPr>
          <w:spacing w:val="-3"/>
          <w:vertAlign w:val="baseline"/>
        </w:rPr>
        <w:t> </w:t>
      </w:r>
      <w:r>
        <w:rPr>
          <w:vertAlign w:val="baseline"/>
        </w:rPr>
        <w:t>and</w:t>
      </w:r>
      <w:r>
        <w:rPr>
          <w:spacing w:val="-3"/>
          <w:vertAlign w:val="baseline"/>
        </w:rPr>
        <w:t> </w:t>
      </w:r>
      <w:r>
        <w:rPr>
          <w:vertAlign w:val="baseline"/>
        </w:rPr>
        <w:t>the</w:t>
      </w:r>
      <w:r>
        <w:rPr>
          <w:spacing w:val="-2"/>
          <w:vertAlign w:val="baseline"/>
        </w:rPr>
        <w:t> </w:t>
      </w:r>
      <w:r>
        <w:rPr>
          <w:vertAlign w:val="baseline"/>
        </w:rPr>
        <w:t>false</w:t>
      </w:r>
      <w:r>
        <w:rPr>
          <w:spacing w:val="-4"/>
          <w:vertAlign w:val="baseline"/>
        </w:rPr>
        <w:t> </w:t>
      </w:r>
      <w:r>
        <w:rPr>
          <w:vertAlign w:val="baseline"/>
        </w:rPr>
        <w:t>prophet</w:t>
      </w:r>
      <w:r>
        <w:rPr>
          <w:spacing w:val="-3"/>
          <w:vertAlign w:val="baseline"/>
        </w:rPr>
        <w:t> </w:t>
      </w:r>
      <w:r>
        <w:rPr>
          <w:vertAlign w:val="baseline"/>
        </w:rPr>
        <w:t>are</w:t>
      </w:r>
      <w:r>
        <w:rPr>
          <w:spacing w:val="-2"/>
          <w:vertAlign w:val="baseline"/>
        </w:rPr>
        <w:t> </w:t>
      </w:r>
      <w:r>
        <w:rPr>
          <w:vertAlign w:val="baseline"/>
        </w:rPr>
        <w:t>also.</w:t>
      </w:r>
      <w:r>
        <w:rPr>
          <w:spacing w:val="-8"/>
          <w:vertAlign w:val="baseline"/>
        </w:rPr>
        <w:t> </w:t>
      </w:r>
      <w:r>
        <w:rPr>
          <w:vertAlign w:val="baseline"/>
        </w:rPr>
        <w:t>They</w:t>
      </w:r>
      <w:r>
        <w:rPr>
          <w:spacing w:val="-3"/>
          <w:vertAlign w:val="baseline"/>
        </w:rPr>
        <w:t> </w:t>
      </w:r>
      <w:r>
        <w:rPr>
          <w:vertAlign w:val="baseline"/>
        </w:rPr>
        <w:t>will</w:t>
      </w:r>
      <w:r>
        <w:rPr>
          <w:spacing w:val="-3"/>
          <w:vertAlign w:val="baseline"/>
        </w:rPr>
        <w:t> </w:t>
      </w:r>
      <w:r>
        <w:rPr>
          <w:vertAlign w:val="baseline"/>
        </w:rPr>
        <w:t>be</w:t>
      </w:r>
      <w:r>
        <w:rPr>
          <w:spacing w:val="-4"/>
          <w:vertAlign w:val="baseline"/>
        </w:rPr>
        <w:t> </w:t>
      </w:r>
      <w:r>
        <w:rPr>
          <w:vertAlign w:val="baseline"/>
        </w:rPr>
        <w:t>tormented</w:t>
      </w:r>
      <w:r>
        <w:rPr>
          <w:spacing w:val="-3"/>
          <w:vertAlign w:val="baseline"/>
        </w:rPr>
        <w:t> </w:t>
      </w:r>
      <w:r>
        <w:rPr>
          <w:vertAlign w:val="baseline"/>
        </w:rPr>
        <w:t>day</w:t>
      </w:r>
      <w:r>
        <w:rPr>
          <w:spacing w:val="-1"/>
          <w:vertAlign w:val="baseline"/>
        </w:rPr>
        <w:t> </w:t>
      </w:r>
      <w:r>
        <w:rPr>
          <w:vertAlign w:val="baseline"/>
        </w:rPr>
        <w:t>and night forever and ever.</w:t>
      </w:r>
    </w:p>
    <w:p>
      <w:pPr>
        <w:spacing w:before="158"/>
        <w:ind w:left="120" w:right="0" w:firstLine="0"/>
        <w:jc w:val="left"/>
        <w:rPr>
          <w:b/>
          <w:sz w:val="24"/>
        </w:rPr>
      </w:pPr>
      <w:r>
        <w:rPr>
          <w:b/>
          <w:color w:val="0D5FAD"/>
          <w:sz w:val="24"/>
          <w:u w:val="single" w:color="0D5FAD"/>
        </w:rPr>
        <w:t>Matthew</w:t>
      </w:r>
      <w:r>
        <w:rPr>
          <w:b/>
          <w:color w:val="0D5FAD"/>
          <w:spacing w:val="-3"/>
          <w:sz w:val="24"/>
          <w:u w:val="single" w:color="0D5FAD"/>
        </w:rPr>
        <w:t> </w:t>
      </w:r>
      <w:r>
        <w:rPr>
          <w:b/>
          <w:color w:val="0D5FAD"/>
          <w:sz w:val="24"/>
          <w:u w:val="single" w:color="0D5FAD"/>
        </w:rPr>
        <w:t>22:37-39</w:t>
      </w:r>
      <w:r>
        <w:rPr>
          <w:b/>
          <w:color w:val="0D5FAD"/>
          <w:spacing w:val="-2"/>
          <w:sz w:val="24"/>
          <w:u w:val="single" w:color="0D5FAD"/>
        </w:rPr>
        <w:t> (WEB):</w:t>
      </w:r>
    </w:p>
    <w:p>
      <w:pPr>
        <w:pStyle w:val="BodyText"/>
        <w:spacing w:line="259" w:lineRule="auto" w:before="182"/>
        <w:ind w:right="417"/>
      </w:pPr>
      <w:r>
        <w:rPr>
          <w:vertAlign w:val="superscript"/>
        </w:rPr>
        <w:t>37</w:t>
      </w:r>
      <w:r>
        <w:rPr>
          <w:spacing w:val="-21"/>
          <w:vertAlign w:val="baseline"/>
        </w:rPr>
        <w:t> </w:t>
      </w:r>
      <w:r>
        <w:rPr>
          <w:vertAlign w:val="baseline"/>
        </w:rPr>
        <w:t>Jesus</w:t>
      </w:r>
      <w:r>
        <w:rPr>
          <w:spacing w:val="-5"/>
          <w:vertAlign w:val="baseline"/>
        </w:rPr>
        <w:t> </w:t>
      </w:r>
      <w:r>
        <w:rPr>
          <w:vertAlign w:val="baseline"/>
        </w:rPr>
        <w:t>said</w:t>
      </w:r>
      <w:r>
        <w:rPr>
          <w:spacing w:val="-3"/>
          <w:vertAlign w:val="baseline"/>
        </w:rPr>
        <w:t> </w:t>
      </w:r>
      <w:r>
        <w:rPr>
          <w:vertAlign w:val="baseline"/>
        </w:rPr>
        <w:t>to</w:t>
      </w:r>
      <w:r>
        <w:rPr>
          <w:spacing w:val="-3"/>
          <w:vertAlign w:val="baseline"/>
        </w:rPr>
        <w:t> </w:t>
      </w:r>
      <w:r>
        <w:rPr>
          <w:vertAlign w:val="baseline"/>
        </w:rPr>
        <w:t>him,</w:t>
      </w:r>
      <w:r>
        <w:rPr>
          <w:spacing w:val="-3"/>
          <w:vertAlign w:val="baseline"/>
        </w:rPr>
        <w:t> </w:t>
      </w:r>
      <w:r>
        <w:rPr>
          <w:vertAlign w:val="baseline"/>
        </w:rPr>
        <w:t>“‘You</w:t>
      </w:r>
      <w:r>
        <w:rPr>
          <w:spacing w:val="-3"/>
          <w:vertAlign w:val="baseline"/>
        </w:rPr>
        <w:t> </w:t>
      </w:r>
      <w:r>
        <w:rPr>
          <w:vertAlign w:val="baseline"/>
        </w:rPr>
        <w:t>shall</w:t>
      </w:r>
      <w:r>
        <w:rPr>
          <w:spacing w:val="-3"/>
          <w:vertAlign w:val="baseline"/>
        </w:rPr>
        <w:t> </w:t>
      </w:r>
      <w:r>
        <w:rPr>
          <w:vertAlign w:val="baseline"/>
        </w:rPr>
        <w:t>love</w:t>
      </w:r>
      <w:r>
        <w:rPr>
          <w:spacing w:val="-4"/>
          <w:vertAlign w:val="baseline"/>
        </w:rPr>
        <w:t> </w:t>
      </w:r>
      <w:r>
        <w:rPr>
          <w:vertAlign w:val="baseline"/>
        </w:rPr>
        <w:t>the</w:t>
      </w:r>
      <w:r>
        <w:rPr>
          <w:spacing w:val="-4"/>
          <w:vertAlign w:val="baseline"/>
        </w:rPr>
        <w:t> </w:t>
      </w:r>
      <w:r>
        <w:rPr>
          <w:vertAlign w:val="baseline"/>
        </w:rPr>
        <w:t>Lord</w:t>
      </w:r>
      <w:r>
        <w:rPr>
          <w:spacing w:val="-3"/>
          <w:vertAlign w:val="baseline"/>
        </w:rPr>
        <w:t> </w:t>
      </w:r>
      <w:r>
        <w:rPr>
          <w:vertAlign w:val="baseline"/>
        </w:rPr>
        <w:t>your</w:t>
      </w:r>
      <w:r>
        <w:rPr>
          <w:spacing w:val="-4"/>
          <w:vertAlign w:val="baseline"/>
        </w:rPr>
        <w:t> </w:t>
      </w:r>
      <w:r>
        <w:rPr>
          <w:vertAlign w:val="baseline"/>
        </w:rPr>
        <w:t>God</w:t>
      </w:r>
      <w:r>
        <w:rPr>
          <w:spacing w:val="-3"/>
          <w:vertAlign w:val="baseline"/>
        </w:rPr>
        <w:t> </w:t>
      </w:r>
      <w:r>
        <w:rPr>
          <w:vertAlign w:val="baseline"/>
        </w:rPr>
        <w:t>with</w:t>
      </w:r>
      <w:r>
        <w:rPr>
          <w:spacing w:val="-3"/>
          <w:vertAlign w:val="baseline"/>
        </w:rPr>
        <w:t> </w:t>
      </w:r>
      <w:r>
        <w:rPr>
          <w:vertAlign w:val="baseline"/>
        </w:rPr>
        <w:t>all</w:t>
      </w:r>
      <w:r>
        <w:rPr>
          <w:spacing w:val="-3"/>
          <w:vertAlign w:val="baseline"/>
        </w:rPr>
        <w:t> </w:t>
      </w:r>
      <w:r>
        <w:rPr>
          <w:vertAlign w:val="baseline"/>
        </w:rPr>
        <w:t>your</w:t>
      </w:r>
      <w:r>
        <w:rPr>
          <w:spacing w:val="-4"/>
          <w:vertAlign w:val="baseline"/>
        </w:rPr>
        <w:t> </w:t>
      </w:r>
      <w:r>
        <w:rPr>
          <w:vertAlign w:val="baseline"/>
        </w:rPr>
        <w:t>heart,</w:t>
      </w:r>
      <w:r>
        <w:rPr>
          <w:spacing w:val="-3"/>
          <w:vertAlign w:val="baseline"/>
        </w:rPr>
        <w:t> </w:t>
      </w:r>
      <w:r>
        <w:rPr>
          <w:vertAlign w:val="baseline"/>
        </w:rPr>
        <w:t>with</w:t>
      </w:r>
      <w:r>
        <w:rPr>
          <w:spacing w:val="-3"/>
          <w:vertAlign w:val="baseline"/>
        </w:rPr>
        <w:t> </w:t>
      </w:r>
      <w:r>
        <w:rPr>
          <w:vertAlign w:val="baseline"/>
        </w:rPr>
        <w:t>all</w:t>
      </w:r>
      <w:r>
        <w:rPr>
          <w:spacing w:val="-3"/>
          <w:vertAlign w:val="baseline"/>
        </w:rPr>
        <w:t> </w:t>
      </w:r>
      <w:r>
        <w:rPr>
          <w:vertAlign w:val="baseline"/>
        </w:rPr>
        <w:t>your</w:t>
      </w:r>
      <w:r>
        <w:rPr>
          <w:spacing w:val="-4"/>
          <w:vertAlign w:val="baseline"/>
        </w:rPr>
        <w:t> </w:t>
      </w:r>
      <w:r>
        <w:rPr>
          <w:vertAlign w:val="baseline"/>
        </w:rPr>
        <w:t>soul, and with all your mind.’(Deuteronomy 6:5) </w:t>
      </w:r>
      <w:r>
        <w:rPr>
          <w:vertAlign w:val="superscript"/>
        </w:rPr>
        <w:t>38</w:t>
      </w:r>
      <w:r>
        <w:rPr>
          <w:spacing w:val="-11"/>
          <w:vertAlign w:val="baseline"/>
        </w:rPr>
        <w:t> </w:t>
      </w:r>
      <w:r>
        <w:rPr>
          <w:vertAlign w:val="baseline"/>
        </w:rPr>
        <w:t>This is the first and great commandment. </w:t>
      </w:r>
      <w:r>
        <w:rPr>
          <w:vertAlign w:val="superscript"/>
        </w:rPr>
        <w:t>39</w:t>
      </w:r>
      <w:r>
        <w:rPr>
          <w:spacing w:val="-15"/>
          <w:vertAlign w:val="baseline"/>
        </w:rPr>
        <w:t> </w:t>
      </w:r>
      <w:r>
        <w:rPr>
          <w:vertAlign w:val="baseline"/>
        </w:rPr>
        <w:t>A second likewise is this, ‘You shall love your neighbor as yourself.’(Leviticus 19:18)</w:t>
      </w:r>
    </w:p>
    <w:p>
      <w:pPr>
        <w:pStyle w:val="BodyText"/>
        <w:spacing w:line="259" w:lineRule="auto" w:before="159"/>
        <w:ind w:right="314" w:firstLine="60"/>
      </w:pPr>
      <w:r>
        <w:rPr/>
        <w:t>In</w:t>
      </w:r>
      <w:r>
        <w:rPr>
          <w:spacing w:val="-3"/>
        </w:rPr>
        <w:t> </w:t>
      </w:r>
      <w:r>
        <w:rPr/>
        <w:t>several</w:t>
      </w:r>
      <w:r>
        <w:rPr>
          <w:spacing w:val="-3"/>
        </w:rPr>
        <w:t> </w:t>
      </w:r>
      <w:r>
        <w:rPr/>
        <w:t>passages,</w:t>
      </w:r>
      <w:r>
        <w:rPr>
          <w:spacing w:val="-3"/>
        </w:rPr>
        <w:t> </w:t>
      </w:r>
      <w:r>
        <w:rPr/>
        <w:t>Jesus</w:t>
      </w:r>
      <w:r>
        <w:rPr>
          <w:spacing w:val="-3"/>
        </w:rPr>
        <w:t> </w:t>
      </w:r>
      <w:r>
        <w:rPr/>
        <w:t>explicitly</w:t>
      </w:r>
      <w:r>
        <w:rPr>
          <w:spacing w:val="-3"/>
        </w:rPr>
        <w:t> </w:t>
      </w:r>
      <w:r>
        <w:rPr/>
        <w:t>affirms</w:t>
      </w:r>
      <w:r>
        <w:rPr>
          <w:spacing w:val="-3"/>
        </w:rPr>
        <w:t> </w:t>
      </w:r>
      <w:r>
        <w:rPr/>
        <w:t>His</w:t>
      </w:r>
      <w:r>
        <w:rPr>
          <w:spacing w:val="-3"/>
        </w:rPr>
        <w:t> </w:t>
      </w:r>
      <w:r>
        <w:rPr/>
        <w:t>belief</w:t>
      </w:r>
      <w:r>
        <w:rPr>
          <w:spacing w:val="-4"/>
        </w:rPr>
        <w:t> </w:t>
      </w:r>
      <w:r>
        <w:rPr/>
        <w:t>in</w:t>
      </w:r>
      <w:r>
        <w:rPr>
          <w:spacing w:val="-3"/>
        </w:rPr>
        <w:t> </w:t>
      </w:r>
      <w:r>
        <w:rPr/>
        <w:t>the</w:t>
      </w:r>
      <w:r>
        <w:rPr>
          <w:spacing w:val="-4"/>
        </w:rPr>
        <w:t> </w:t>
      </w:r>
      <w:r>
        <w:rPr/>
        <w:t>resurrection</w:t>
      </w:r>
      <w:r>
        <w:rPr>
          <w:spacing w:val="-4"/>
        </w:rPr>
        <w:t> </w:t>
      </w:r>
      <w:r>
        <w:rPr/>
        <w:t>of</w:t>
      </w:r>
      <w:r>
        <w:rPr>
          <w:spacing w:val="-4"/>
        </w:rPr>
        <w:t> </w:t>
      </w:r>
      <w:r>
        <w:rPr/>
        <w:t>the</w:t>
      </w:r>
      <w:r>
        <w:rPr>
          <w:spacing w:val="-4"/>
        </w:rPr>
        <w:t> </w:t>
      </w:r>
      <w:r>
        <w:rPr/>
        <w:t>dead.</w:t>
      </w:r>
      <w:r>
        <w:rPr>
          <w:spacing w:val="-3"/>
        </w:rPr>
        <w:t> </w:t>
      </w:r>
      <w:r>
        <w:rPr/>
        <w:t>Here</w:t>
      </w:r>
      <w:r>
        <w:rPr>
          <w:spacing w:val="-4"/>
        </w:rPr>
        <w:t> </w:t>
      </w:r>
      <w:r>
        <w:rPr/>
        <w:t>are</w:t>
      </w:r>
      <w:r>
        <w:rPr>
          <w:spacing w:val="-4"/>
        </w:rPr>
        <w:t> </w:t>
      </w:r>
      <w:r>
        <w:rPr/>
        <w:t>a few key examples:</w:t>
      </w:r>
    </w:p>
    <w:p>
      <w:pPr>
        <w:pStyle w:val="ListParagraph"/>
        <w:numPr>
          <w:ilvl w:val="0"/>
          <w:numId w:val="18"/>
        </w:numPr>
        <w:tabs>
          <w:tab w:pos="840" w:val="left" w:leader="none"/>
        </w:tabs>
        <w:spacing w:line="259" w:lineRule="auto" w:before="160" w:after="0"/>
        <w:ind w:left="840" w:right="332" w:hanging="360"/>
        <w:jc w:val="left"/>
        <w:rPr>
          <w:sz w:val="24"/>
        </w:rPr>
      </w:pPr>
      <w:r>
        <w:rPr>
          <w:b/>
          <w:sz w:val="24"/>
        </w:rPr>
        <w:t>John 11:25-26 </w:t>
      </w:r>
      <w:r>
        <w:rPr>
          <w:sz w:val="24"/>
        </w:rPr>
        <w:t>– Jesus says to Martha, “</w:t>
      </w:r>
      <w:r>
        <w:rPr>
          <w:i/>
          <w:sz w:val="24"/>
        </w:rPr>
        <w:t>I am the resurrection and the life. The one who</w:t>
      </w:r>
      <w:r>
        <w:rPr>
          <w:i/>
          <w:sz w:val="24"/>
        </w:rPr>
        <w:t> believes in me will live, even though they die; and whoever lives by believing in me will never</w:t>
      </w:r>
      <w:r>
        <w:rPr>
          <w:i/>
          <w:spacing w:val="-3"/>
          <w:sz w:val="24"/>
        </w:rPr>
        <w:t> </w:t>
      </w:r>
      <w:r>
        <w:rPr>
          <w:i/>
          <w:sz w:val="24"/>
        </w:rPr>
        <w:t>die.</w:t>
      </w:r>
      <w:r>
        <w:rPr>
          <w:i/>
          <w:spacing w:val="-3"/>
          <w:sz w:val="24"/>
        </w:rPr>
        <w:t> </w:t>
      </w:r>
      <w:r>
        <w:rPr>
          <w:i/>
          <w:sz w:val="24"/>
        </w:rPr>
        <w:t>Do</w:t>
      </w:r>
      <w:r>
        <w:rPr>
          <w:i/>
          <w:spacing w:val="-1"/>
          <w:sz w:val="24"/>
        </w:rPr>
        <w:t> </w:t>
      </w:r>
      <w:r>
        <w:rPr>
          <w:i/>
          <w:sz w:val="24"/>
        </w:rPr>
        <w:t>you</w:t>
      </w:r>
      <w:r>
        <w:rPr>
          <w:i/>
          <w:spacing w:val="-3"/>
          <w:sz w:val="24"/>
        </w:rPr>
        <w:t> </w:t>
      </w:r>
      <w:r>
        <w:rPr>
          <w:i/>
          <w:sz w:val="24"/>
        </w:rPr>
        <w:t>believe</w:t>
      </w:r>
      <w:r>
        <w:rPr>
          <w:i/>
          <w:spacing w:val="-2"/>
          <w:sz w:val="24"/>
        </w:rPr>
        <w:t> </w:t>
      </w:r>
      <w:r>
        <w:rPr>
          <w:i/>
          <w:sz w:val="24"/>
        </w:rPr>
        <w:t>this?</w:t>
      </w:r>
      <w:r>
        <w:rPr>
          <w:sz w:val="24"/>
        </w:rPr>
        <w:t>”</w:t>
      </w:r>
      <w:r>
        <w:rPr>
          <w:spacing w:val="-9"/>
          <w:sz w:val="24"/>
        </w:rPr>
        <w:t> </w:t>
      </w:r>
      <w:r>
        <w:rPr>
          <w:sz w:val="24"/>
        </w:rPr>
        <w:t>This</w:t>
      </w:r>
      <w:r>
        <w:rPr>
          <w:spacing w:val="-3"/>
          <w:sz w:val="24"/>
        </w:rPr>
        <w:t> </w:t>
      </w:r>
      <w:r>
        <w:rPr>
          <w:sz w:val="24"/>
        </w:rPr>
        <w:t>statement</w:t>
      </w:r>
      <w:r>
        <w:rPr>
          <w:spacing w:val="-3"/>
          <w:sz w:val="24"/>
        </w:rPr>
        <w:t> </w:t>
      </w:r>
      <w:r>
        <w:rPr>
          <w:sz w:val="24"/>
        </w:rPr>
        <w:t>shows</w:t>
      </w:r>
      <w:r>
        <w:rPr>
          <w:spacing w:val="-3"/>
          <w:sz w:val="24"/>
        </w:rPr>
        <w:t> </w:t>
      </w:r>
      <w:r>
        <w:rPr>
          <w:sz w:val="24"/>
        </w:rPr>
        <w:t>that</w:t>
      </w:r>
      <w:r>
        <w:rPr>
          <w:spacing w:val="-3"/>
          <w:sz w:val="24"/>
        </w:rPr>
        <w:t> </w:t>
      </w:r>
      <w:r>
        <w:rPr>
          <w:sz w:val="24"/>
        </w:rPr>
        <w:t>Jesus</w:t>
      </w:r>
      <w:r>
        <w:rPr>
          <w:spacing w:val="-3"/>
          <w:sz w:val="24"/>
        </w:rPr>
        <w:t> </w:t>
      </w:r>
      <w:r>
        <w:rPr>
          <w:sz w:val="24"/>
        </w:rPr>
        <w:t>identifies</w:t>
      </w:r>
      <w:r>
        <w:rPr>
          <w:spacing w:val="-3"/>
          <w:sz w:val="24"/>
        </w:rPr>
        <w:t> </w:t>
      </w:r>
      <w:r>
        <w:rPr>
          <w:sz w:val="24"/>
        </w:rPr>
        <w:t>Himself</w:t>
      </w:r>
      <w:r>
        <w:rPr>
          <w:spacing w:val="-4"/>
          <w:sz w:val="24"/>
        </w:rPr>
        <w:t> </w:t>
      </w:r>
      <w:r>
        <w:rPr>
          <w:sz w:val="24"/>
        </w:rPr>
        <w:t>as</w:t>
      </w:r>
      <w:r>
        <w:rPr>
          <w:spacing w:val="-3"/>
          <w:sz w:val="24"/>
        </w:rPr>
        <w:t> </w:t>
      </w:r>
      <w:r>
        <w:rPr>
          <w:sz w:val="24"/>
        </w:rPr>
        <w:t>the source of resurrection and eternal life.</w:t>
      </w:r>
    </w:p>
    <w:p>
      <w:pPr>
        <w:spacing w:after="0" w:line="259" w:lineRule="auto"/>
        <w:jc w:val="left"/>
        <w:rPr>
          <w:sz w:val="24"/>
        </w:rPr>
        <w:sectPr>
          <w:pgSz w:w="12240" w:h="15840"/>
          <w:pgMar w:header="0" w:footer="523" w:top="1340" w:bottom="720" w:left="1320" w:right="1160"/>
        </w:sectPr>
      </w:pPr>
    </w:p>
    <w:p>
      <w:pPr>
        <w:pStyle w:val="ListParagraph"/>
        <w:numPr>
          <w:ilvl w:val="0"/>
          <w:numId w:val="18"/>
        </w:numPr>
        <w:tabs>
          <w:tab w:pos="840" w:val="left" w:leader="none"/>
        </w:tabs>
        <w:spacing w:line="259" w:lineRule="auto" w:before="79" w:after="0"/>
        <w:ind w:left="840" w:right="287" w:hanging="360"/>
        <w:jc w:val="left"/>
        <w:rPr>
          <w:sz w:val="24"/>
        </w:rPr>
      </w:pPr>
      <w:r>
        <w:rPr>
          <w:b/>
          <w:sz w:val="24"/>
        </w:rPr>
        <w:t>Luke 20:37-38 </w:t>
      </w:r>
      <w:r>
        <w:rPr>
          <w:sz w:val="24"/>
        </w:rPr>
        <w:t>– When questioned by the Sadducees, who denied the resurrection, Jesus responds by referencing Moses at the burning bush, saying, "</w:t>
      </w:r>
      <w:r>
        <w:rPr>
          <w:i/>
          <w:sz w:val="24"/>
        </w:rPr>
        <w:t>But in the account of the</w:t>
      </w:r>
      <w:r>
        <w:rPr>
          <w:i/>
          <w:sz w:val="24"/>
        </w:rPr>
        <w:t> burning bush, even Moses showed that the dead rise, for he calls the Lord ‘the God of Abraham,</w:t>
      </w:r>
      <w:r>
        <w:rPr>
          <w:i/>
          <w:spacing w:val="-3"/>
          <w:sz w:val="24"/>
        </w:rPr>
        <w:t> </w:t>
      </w:r>
      <w:r>
        <w:rPr>
          <w:i/>
          <w:sz w:val="24"/>
        </w:rPr>
        <w:t>and</w:t>
      </w:r>
      <w:r>
        <w:rPr>
          <w:i/>
          <w:spacing w:val="-2"/>
          <w:sz w:val="24"/>
        </w:rPr>
        <w:t> </w:t>
      </w:r>
      <w:r>
        <w:rPr>
          <w:i/>
          <w:sz w:val="24"/>
        </w:rPr>
        <w:t>the</w:t>
      </w:r>
      <w:r>
        <w:rPr>
          <w:i/>
          <w:spacing w:val="-3"/>
          <w:sz w:val="24"/>
        </w:rPr>
        <w:t> </w:t>
      </w:r>
      <w:r>
        <w:rPr>
          <w:i/>
          <w:sz w:val="24"/>
        </w:rPr>
        <w:t>God</w:t>
      </w:r>
      <w:r>
        <w:rPr>
          <w:i/>
          <w:spacing w:val="-2"/>
          <w:sz w:val="24"/>
        </w:rPr>
        <w:t> </w:t>
      </w:r>
      <w:r>
        <w:rPr>
          <w:i/>
          <w:sz w:val="24"/>
        </w:rPr>
        <w:t>of</w:t>
      </w:r>
      <w:r>
        <w:rPr>
          <w:i/>
          <w:spacing w:val="-2"/>
          <w:sz w:val="24"/>
        </w:rPr>
        <w:t> </w:t>
      </w:r>
      <w:r>
        <w:rPr>
          <w:i/>
          <w:sz w:val="24"/>
        </w:rPr>
        <w:t>Isaac,</w:t>
      </w:r>
      <w:r>
        <w:rPr>
          <w:i/>
          <w:spacing w:val="-2"/>
          <w:sz w:val="24"/>
        </w:rPr>
        <w:t> </w:t>
      </w:r>
      <w:r>
        <w:rPr>
          <w:i/>
          <w:sz w:val="24"/>
        </w:rPr>
        <w:t>and</w:t>
      </w:r>
      <w:r>
        <w:rPr>
          <w:i/>
          <w:spacing w:val="-2"/>
          <w:sz w:val="24"/>
        </w:rPr>
        <w:t> </w:t>
      </w:r>
      <w:r>
        <w:rPr>
          <w:i/>
          <w:sz w:val="24"/>
        </w:rPr>
        <w:t>the</w:t>
      </w:r>
      <w:r>
        <w:rPr>
          <w:i/>
          <w:spacing w:val="-3"/>
          <w:sz w:val="24"/>
        </w:rPr>
        <w:t> </w:t>
      </w:r>
      <w:r>
        <w:rPr>
          <w:i/>
          <w:sz w:val="24"/>
        </w:rPr>
        <w:t>God</w:t>
      </w:r>
      <w:r>
        <w:rPr>
          <w:i/>
          <w:spacing w:val="-2"/>
          <w:sz w:val="24"/>
        </w:rPr>
        <w:t> </w:t>
      </w:r>
      <w:r>
        <w:rPr>
          <w:i/>
          <w:sz w:val="24"/>
        </w:rPr>
        <w:t>of</w:t>
      </w:r>
      <w:r>
        <w:rPr>
          <w:i/>
          <w:spacing w:val="-2"/>
          <w:sz w:val="24"/>
        </w:rPr>
        <w:t> </w:t>
      </w:r>
      <w:r>
        <w:rPr>
          <w:i/>
          <w:sz w:val="24"/>
        </w:rPr>
        <w:t>Jacob.’</w:t>
      </w:r>
      <w:r>
        <w:rPr>
          <w:i/>
          <w:spacing w:val="-28"/>
          <w:sz w:val="24"/>
        </w:rPr>
        <w:t> </w:t>
      </w:r>
      <w:r>
        <w:rPr>
          <w:i/>
          <w:sz w:val="24"/>
        </w:rPr>
        <w:t>He</w:t>
      </w:r>
      <w:r>
        <w:rPr>
          <w:i/>
          <w:spacing w:val="-3"/>
          <w:sz w:val="24"/>
        </w:rPr>
        <w:t> </w:t>
      </w:r>
      <w:r>
        <w:rPr>
          <w:i/>
          <w:sz w:val="24"/>
        </w:rPr>
        <w:t>is</w:t>
      </w:r>
      <w:r>
        <w:rPr>
          <w:i/>
          <w:spacing w:val="-2"/>
          <w:sz w:val="24"/>
        </w:rPr>
        <w:t> </w:t>
      </w:r>
      <w:r>
        <w:rPr>
          <w:i/>
          <w:sz w:val="24"/>
        </w:rPr>
        <w:t>not</w:t>
      </w:r>
      <w:r>
        <w:rPr>
          <w:i/>
          <w:spacing w:val="-2"/>
          <w:sz w:val="24"/>
        </w:rPr>
        <w:t> </w:t>
      </w:r>
      <w:r>
        <w:rPr>
          <w:i/>
          <w:sz w:val="24"/>
        </w:rPr>
        <w:t>the</w:t>
      </w:r>
      <w:r>
        <w:rPr>
          <w:i/>
          <w:spacing w:val="-3"/>
          <w:sz w:val="24"/>
        </w:rPr>
        <w:t> </w:t>
      </w:r>
      <w:r>
        <w:rPr>
          <w:i/>
          <w:sz w:val="24"/>
        </w:rPr>
        <w:t>God</w:t>
      </w:r>
      <w:r>
        <w:rPr>
          <w:i/>
          <w:spacing w:val="-2"/>
          <w:sz w:val="24"/>
        </w:rPr>
        <w:t> </w:t>
      </w:r>
      <w:r>
        <w:rPr>
          <w:i/>
          <w:sz w:val="24"/>
        </w:rPr>
        <w:t>of</w:t>
      </w:r>
      <w:r>
        <w:rPr>
          <w:i/>
          <w:spacing w:val="-2"/>
          <w:sz w:val="24"/>
        </w:rPr>
        <w:t> </w:t>
      </w:r>
      <w:r>
        <w:rPr>
          <w:i/>
          <w:sz w:val="24"/>
        </w:rPr>
        <w:t>the</w:t>
      </w:r>
      <w:r>
        <w:rPr>
          <w:i/>
          <w:spacing w:val="-3"/>
          <w:sz w:val="24"/>
        </w:rPr>
        <w:t> </w:t>
      </w:r>
      <w:r>
        <w:rPr>
          <w:i/>
          <w:sz w:val="24"/>
        </w:rPr>
        <w:t>dead,</w:t>
      </w:r>
      <w:r>
        <w:rPr>
          <w:i/>
          <w:spacing w:val="-2"/>
          <w:sz w:val="24"/>
        </w:rPr>
        <w:t> </w:t>
      </w:r>
      <w:r>
        <w:rPr>
          <w:i/>
          <w:sz w:val="24"/>
        </w:rPr>
        <w:t>but of the living, for to him all are alive.</w:t>
      </w:r>
      <w:r>
        <w:rPr>
          <w:sz w:val="24"/>
        </w:rPr>
        <w:t>" Jesus affirms here that the patriarchs, though dead, are alive to God, indicating the reality of resurrection.</w:t>
      </w:r>
    </w:p>
    <w:p>
      <w:pPr>
        <w:pStyle w:val="ListParagraph"/>
        <w:numPr>
          <w:ilvl w:val="0"/>
          <w:numId w:val="18"/>
        </w:numPr>
        <w:tabs>
          <w:tab w:pos="840" w:val="left" w:leader="none"/>
        </w:tabs>
        <w:spacing w:line="259" w:lineRule="auto" w:before="158" w:after="0"/>
        <w:ind w:left="840" w:right="431" w:hanging="360"/>
        <w:jc w:val="left"/>
        <w:rPr>
          <w:sz w:val="24"/>
        </w:rPr>
      </w:pPr>
      <w:r>
        <w:rPr>
          <w:b/>
          <w:sz w:val="24"/>
        </w:rPr>
        <w:t>Matthew 16:21 </w:t>
      </w:r>
      <w:r>
        <w:rPr>
          <w:sz w:val="24"/>
        </w:rPr>
        <w:t>– Jesus predicts His own death and resurrection: “</w:t>
      </w:r>
      <w:r>
        <w:rPr>
          <w:i/>
          <w:sz w:val="24"/>
        </w:rPr>
        <w:t>From that time on</w:t>
      </w:r>
      <w:r>
        <w:rPr>
          <w:i/>
          <w:sz w:val="24"/>
        </w:rPr>
        <w:t> Jesus began to explain to his disciples that he must go to Jerusalem and suffer many things...</w:t>
      </w:r>
      <w:r>
        <w:rPr>
          <w:i/>
          <w:spacing w:val="-3"/>
          <w:sz w:val="24"/>
        </w:rPr>
        <w:t> </w:t>
      </w:r>
      <w:r>
        <w:rPr>
          <w:i/>
          <w:sz w:val="24"/>
        </w:rPr>
        <w:t>and</w:t>
      </w:r>
      <w:r>
        <w:rPr>
          <w:i/>
          <w:spacing w:val="-3"/>
          <w:sz w:val="24"/>
        </w:rPr>
        <w:t> </w:t>
      </w:r>
      <w:r>
        <w:rPr>
          <w:i/>
          <w:sz w:val="24"/>
        </w:rPr>
        <w:t>that</w:t>
      </w:r>
      <w:r>
        <w:rPr>
          <w:i/>
          <w:spacing w:val="-3"/>
          <w:sz w:val="24"/>
        </w:rPr>
        <w:t> </w:t>
      </w:r>
      <w:r>
        <w:rPr>
          <w:i/>
          <w:sz w:val="24"/>
        </w:rPr>
        <w:t>he</w:t>
      </w:r>
      <w:r>
        <w:rPr>
          <w:i/>
          <w:spacing w:val="-4"/>
          <w:sz w:val="24"/>
        </w:rPr>
        <w:t> </w:t>
      </w:r>
      <w:r>
        <w:rPr>
          <w:i/>
          <w:sz w:val="24"/>
        </w:rPr>
        <w:t>must</w:t>
      </w:r>
      <w:r>
        <w:rPr>
          <w:i/>
          <w:spacing w:val="-5"/>
          <w:sz w:val="24"/>
        </w:rPr>
        <w:t> </w:t>
      </w:r>
      <w:r>
        <w:rPr>
          <w:i/>
          <w:sz w:val="24"/>
        </w:rPr>
        <w:t>be</w:t>
      </w:r>
      <w:r>
        <w:rPr>
          <w:i/>
          <w:spacing w:val="-4"/>
          <w:sz w:val="24"/>
        </w:rPr>
        <w:t> </w:t>
      </w:r>
      <w:r>
        <w:rPr>
          <w:i/>
          <w:sz w:val="24"/>
        </w:rPr>
        <w:t>killed</w:t>
      </w:r>
      <w:r>
        <w:rPr>
          <w:i/>
          <w:spacing w:val="-3"/>
          <w:sz w:val="24"/>
        </w:rPr>
        <w:t> </w:t>
      </w:r>
      <w:r>
        <w:rPr>
          <w:i/>
          <w:sz w:val="24"/>
        </w:rPr>
        <w:t>and</w:t>
      </w:r>
      <w:r>
        <w:rPr>
          <w:i/>
          <w:spacing w:val="-3"/>
          <w:sz w:val="24"/>
        </w:rPr>
        <w:t> </w:t>
      </w:r>
      <w:r>
        <w:rPr>
          <w:i/>
          <w:sz w:val="24"/>
        </w:rPr>
        <w:t>on</w:t>
      </w:r>
      <w:r>
        <w:rPr>
          <w:i/>
          <w:spacing w:val="-3"/>
          <w:sz w:val="24"/>
        </w:rPr>
        <w:t> </w:t>
      </w:r>
      <w:r>
        <w:rPr>
          <w:i/>
          <w:sz w:val="24"/>
        </w:rPr>
        <w:t>the</w:t>
      </w:r>
      <w:r>
        <w:rPr>
          <w:i/>
          <w:spacing w:val="-4"/>
          <w:sz w:val="24"/>
        </w:rPr>
        <w:t> </w:t>
      </w:r>
      <w:r>
        <w:rPr>
          <w:i/>
          <w:sz w:val="24"/>
        </w:rPr>
        <w:t>third</w:t>
      </w:r>
      <w:r>
        <w:rPr>
          <w:i/>
          <w:spacing w:val="-3"/>
          <w:sz w:val="24"/>
        </w:rPr>
        <w:t> </w:t>
      </w:r>
      <w:r>
        <w:rPr>
          <w:i/>
          <w:sz w:val="24"/>
        </w:rPr>
        <w:t>day</w:t>
      </w:r>
      <w:r>
        <w:rPr>
          <w:i/>
          <w:spacing w:val="-4"/>
          <w:sz w:val="24"/>
        </w:rPr>
        <w:t> </w:t>
      </w:r>
      <w:r>
        <w:rPr>
          <w:i/>
          <w:sz w:val="24"/>
        </w:rPr>
        <w:t>be</w:t>
      </w:r>
      <w:r>
        <w:rPr>
          <w:i/>
          <w:spacing w:val="-4"/>
          <w:sz w:val="24"/>
        </w:rPr>
        <w:t> </w:t>
      </w:r>
      <w:r>
        <w:rPr>
          <w:i/>
          <w:sz w:val="24"/>
        </w:rPr>
        <w:t>raised</w:t>
      </w:r>
      <w:r>
        <w:rPr>
          <w:i/>
          <w:spacing w:val="-3"/>
          <w:sz w:val="24"/>
        </w:rPr>
        <w:t> </w:t>
      </w:r>
      <w:r>
        <w:rPr>
          <w:i/>
          <w:sz w:val="24"/>
        </w:rPr>
        <w:t>to</w:t>
      </w:r>
      <w:r>
        <w:rPr>
          <w:i/>
          <w:spacing w:val="-3"/>
          <w:sz w:val="24"/>
        </w:rPr>
        <w:t> </w:t>
      </w:r>
      <w:r>
        <w:rPr>
          <w:i/>
          <w:sz w:val="24"/>
        </w:rPr>
        <w:t>life.</w:t>
      </w:r>
      <w:r>
        <w:rPr>
          <w:sz w:val="24"/>
        </w:rPr>
        <w:t>”</w:t>
      </w:r>
      <w:r>
        <w:rPr>
          <w:spacing w:val="-8"/>
          <w:sz w:val="24"/>
        </w:rPr>
        <w:t> </w:t>
      </w:r>
      <w:r>
        <w:rPr>
          <w:sz w:val="24"/>
        </w:rPr>
        <w:t>This</w:t>
      </w:r>
      <w:r>
        <w:rPr>
          <w:spacing w:val="-3"/>
          <w:sz w:val="24"/>
        </w:rPr>
        <w:t> </w:t>
      </w:r>
      <w:r>
        <w:rPr>
          <w:sz w:val="24"/>
        </w:rPr>
        <w:t>statement reflects His belief in both His personal resurrection and the general concept of </w:t>
      </w:r>
      <w:r>
        <w:rPr>
          <w:spacing w:val="-2"/>
          <w:sz w:val="24"/>
        </w:rPr>
        <w:t>resurrection.</w:t>
      </w:r>
    </w:p>
    <w:p>
      <w:pPr>
        <w:pStyle w:val="ListParagraph"/>
        <w:numPr>
          <w:ilvl w:val="0"/>
          <w:numId w:val="18"/>
        </w:numPr>
        <w:tabs>
          <w:tab w:pos="840" w:val="left" w:leader="none"/>
        </w:tabs>
        <w:spacing w:line="259" w:lineRule="auto" w:before="158" w:after="0"/>
        <w:ind w:left="840" w:right="434" w:hanging="360"/>
        <w:jc w:val="left"/>
        <w:rPr>
          <w:sz w:val="24"/>
        </w:rPr>
      </w:pPr>
      <w:r>
        <w:rPr>
          <w:b/>
          <w:sz w:val="24"/>
        </w:rPr>
        <w:t>Matthew 22:31-32 </w:t>
      </w:r>
      <w:r>
        <w:rPr>
          <w:sz w:val="24"/>
        </w:rPr>
        <w:t>– In a similar exchange with the Sadducees, Jesus says, “</w:t>
      </w:r>
      <w:r>
        <w:rPr>
          <w:i/>
          <w:sz w:val="24"/>
        </w:rPr>
        <w:t>But about</w:t>
      </w:r>
      <w:r>
        <w:rPr>
          <w:i/>
          <w:sz w:val="24"/>
        </w:rPr>
        <w:t> the resurrection of the dead—have you not read what God said to you, ‘I am the God of Abraham,</w:t>
      </w:r>
      <w:r>
        <w:rPr>
          <w:i/>
          <w:spacing w:val="-2"/>
          <w:sz w:val="24"/>
        </w:rPr>
        <w:t> </w:t>
      </w:r>
      <w:r>
        <w:rPr>
          <w:i/>
          <w:sz w:val="24"/>
        </w:rPr>
        <w:t>the</w:t>
      </w:r>
      <w:r>
        <w:rPr>
          <w:i/>
          <w:spacing w:val="-3"/>
          <w:sz w:val="24"/>
        </w:rPr>
        <w:t> </w:t>
      </w:r>
      <w:r>
        <w:rPr>
          <w:i/>
          <w:sz w:val="24"/>
        </w:rPr>
        <w:t>God</w:t>
      </w:r>
      <w:r>
        <w:rPr>
          <w:i/>
          <w:spacing w:val="-2"/>
          <w:sz w:val="24"/>
        </w:rPr>
        <w:t> </w:t>
      </w:r>
      <w:r>
        <w:rPr>
          <w:i/>
          <w:sz w:val="24"/>
        </w:rPr>
        <w:t>of</w:t>
      </w:r>
      <w:r>
        <w:rPr>
          <w:i/>
          <w:spacing w:val="-2"/>
          <w:sz w:val="24"/>
        </w:rPr>
        <w:t> </w:t>
      </w:r>
      <w:r>
        <w:rPr>
          <w:i/>
          <w:sz w:val="24"/>
        </w:rPr>
        <w:t>Isaac,</w:t>
      </w:r>
      <w:r>
        <w:rPr>
          <w:i/>
          <w:spacing w:val="-2"/>
          <w:sz w:val="24"/>
        </w:rPr>
        <w:t> </w:t>
      </w:r>
      <w:r>
        <w:rPr>
          <w:i/>
          <w:sz w:val="24"/>
        </w:rPr>
        <w:t>and</w:t>
      </w:r>
      <w:r>
        <w:rPr>
          <w:i/>
          <w:spacing w:val="-2"/>
          <w:sz w:val="24"/>
        </w:rPr>
        <w:t> </w:t>
      </w:r>
      <w:r>
        <w:rPr>
          <w:i/>
          <w:sz w:val="24"/>
        </w:rPr>
        <w:t>the</w:t>
      </w:r>
      <w:r>
        <w:rPr>
          <w:i/>
          <w:spacing w:val="-3"/>
          <w:sz w:val="24"/>
        </w:rPr>
        <w:t> </w:t>
      </w:r>
      <w:r>
        <w:rPr>
          <w:i/>
          <w:sz w:val="24"/>
        </w:rPr>
        <w:t>God</w:t>
      </w:r>
      <w:r>
        <w:rPr>
          <w:i/>
          <w:spacing w:val="-2"/>
          <w:sz w:val="24"/>
        </w:rPr>
        <w:t> </w:t>
      </w:r>
      <w:r>
        <w:rPr>
          <w:i/>
          <w:sz w:val="24"/>
        </w:rPr>
        <w:t>of</w:t>
      </w:r>
      <w:r>
        <w:rPr>
          <w:i/>
          <w:spacing w:val="-2"/>
          <w:sz w:val="24"/>
        </w:rPr>
        <w:t> </w:t>
      </w:r>
      <w:r>
        <w:rPr>
          <w:i/>
          <w:sz w:val="24"/>
        </w:rPr>
        <w:t>Jacob’?</w:t>
      </w:r>
      <w:r>
        <w:rPr>
          <w:i/>
          <w:spacing w:val="-2"/>
          <w:sz w:val="24"/>
        </w:rPr>
        <w:t> </w:t>
      </w:r>
      <w:r>
        <w:rPr>
          <w:i/>
          <w:sz w:val="24"/>
        </w:rPr>
        <w:t>He</w:t>
      </w:r>
      <w:r>
        <w:rPr>
          <w:i/>
          <w:spacing w:val="-3"/>
          <w:sz w:val="24"/>
        </w:rPr>
        <w:t> </w:t>
      </w:r>
      <w:r>
        <w:rPr>
          <w:i/>
          <w:sz w:val="24"/>
        </w:rPr>
        <w:t>is</w:t>
      </w:r>
      <w:r>
        <w:rPr>
          <w:i/>
          <w:spacing w:val="-2"/>
          <w:sz w:val="24"/>
        </w:rPr>
        <w:t> </w:t>
      </w:r>
      <w:r>
        <w:rPr>
          <w:i/>
          <w:sz w:val="24"/>
        </w:rPr>
        <w:t>not</w:t>
      </w:r>
      <w:r>
        <w:rPr>
          <w:i/>
          <w:spacing w:val="-2"/>
          <w:sz w:val="24"/>
        </w:rPr>
        <w:t> </w:t>
      </w:r>
      <w:r>
        <w:rPr>
          <w:i/>
          <w:sz w:val="24"/>
        </w:rPr>
        <w:t>the</w:t>
      </w:r>
      <w:r>
        <w:rPr>
          <w:i/>
          <w:spacing w:val="-3"/>
          <w:sz w:val="24"/>
        </w:rPr>
        <w:t> </w:t>
      </w:r>
      <w:r>
        <w:rPr>
          <w:i/>
          <w:sz w:val="24"/>
        </w:rPr>
        <w:t>God</w:t>
      </w:r>
      <w:r>
        <w:rPr>
          <w:i/>
          <w:spacing w:val="-2"/>
          <w:sz w:val="24"/>
        </w:rPr>
        <w:t> </w:t>
      </w:r>
      <w:r>
        <w:rPr>
          <w:i/>
          <w:sz w:val="24"/>
        </w:rPr>
        <w:t>of</w:t>
      </w:r>
      <w:r>
        <w:rPr>
          <w:i/>
          <w:spacing w:val="-2"/>
          <w:sz w:val="24"/>
        </w:rPr>
        <w:t> </w:t>
      </w:r>
      <w:r>
        <w:rPr>
          <w:i/>
          <w:sz w:val="24"/>
        </w:rPr>
        <w:t>the</w:t>
      </w:r>
      <w:r>
        <w:rPr>
          <w:i/>
          <w:spacing w:val="-3"/>
          <w:sz w:val="24"/>
        </w:rPr>
        <w:t> </w:t>
      </w:r>
      <w:r>
        <w:rPr>
          <w:i/>
          <w:sz w:val="24"/>
        </w:rPr>
        <w:t>dead</w:t>
      </w:r>
      <w:r>
        <w:rPr>
          <w:i/>
          <w:spacing w:val="-2"/>
          <w:sz w:val="24"/>
        </w:rPr>
        <w:t> </w:t>
      </w:r>
      <w:r>
        <w:rPr>
          <w:i/>
          <w:sz w:val="24"/>
        </w:rPr>
        <w:t>but</w:t>
      </w:r>
      <w:r>
        <w:rPr>
          <w:i/>
          <w:spacing w:val="-2"/>
          <w:sz w:val="24"/>
        </w:rPr>
        <w:t> </w:t>
      </w:r>
      <w:r>
        <w:rPr>
          <w:i/>
          <w:sz w:val="24"/>
        </w:rPr>
        <w:t>of the living.</w:t>
      </w:r>
      <w:r>
        <w:rPr>
          <w:sz w:val="24"/>
        </w:rPr>
        <w:t>”</w:t>
      </w:r>
      <w:r>
        <w:rPr>
          <w:spacing w:val="-9"/>
          <w:sz w:val="24"/>
        </w:rPr>
        <w:t> </w:t>
      </w:r>
      <w:r>
        <w:rPr>
          <w:sz w:val="24"/>
        </w:rPr>
        <w:t>Again, Jesus affirms the resurrection by stating that God is a God of the </w:t>
      </w:r>
      <w:r>
        <w:rPr>
          <w:spacing w:val="-2"/>
          <w:sz w:val="24"/>
        </w:rPr>
        <w:t>living.</w:t>
      </w:r>
    </w:p>
    <w:p>
      <w:pPr>
        <w:pStyle w:val="BodyText"/>
        <w:spacing w:line="259" w:lineRule="auto" w:before="161"/>
        <w:ind w:right="305"/>
      </w:pPr>
      <w:r>
        <w:rPr/>
        <w:t>These</w:t>
      </w:r>
      <w:r>
        <w:rPr>
          <w:spacing w:val="-4"/>
        </w:rPr>
        <w:t> </w:t>
      </w:r>
      <w:r>
        <w:rPr/>
        <w:t>passages</w:t>
      </w:r>
      <w:r>
        <w:rPr>
          <w:spacing w:val="-3"/>
        </w:rPr>
        <w:t> </w:t>
      </w:r>
      <w:r>
        <w:rPr/>
        <w:t>collectively</w:t>
      </w:r>
      <w:r>
        <w:rPr>
          <w:spacing w:val="-3"/>
        </w:rPr>
        <w:t> </w:t>
      </w:r>
      <w:r>
        <w:rPr/>
        <w:t>show</w:t>
      </w:r>
      <w:r>
        <w:rPr>
          <w:spacing w:val="-4"/>
        </w:rPr>
        <w:t> </w:t>
      </w:r>
      <w:r>
        <w:rPr/>
        <w:t>that</w:t>
      </w:r>
      <w:r>
        <w:rPr>
          <w:spacing w:val="-3"/>
        </w:rPr>
        <w:t> </w:t>
      </w:r>
      <w:r>
        <w:rPr/>
        <w:t>Christ</w:t>
      </w:r>
      <w:r>
        <w:rPr>
          <w:spacing w:val="-3"/>
        </w:rPr>
        <w:t> </w:t>
      </w:r>
      <w:r>
        <w:rPr/>
        <w:t>not</w:t>
      </w:r>
      <w:r>
        <w:rPr>
          <w:spacing w:val="-3"/>
        </w:rPr>
        <w:t> </w:t>
      </w:r>
      <w:r>
        <w:rPr/>
        <w:t>only</w:t>
      </w:r>
      <w:r>
        <w:rPr>
          <w:spacing w:val="-3"/>
        </w:rPr>
        <w:t> </w:t>
      </w:r>
      <w:r>
        <w:rPr/>
        <w:t>believed</w:t>
      </w:r>
      <w:r>
        <w:rPr>
          <w:spacing w:val="-3"/>
        </w:rPr>
        <w:t> </w:t>
      </w:r>
      <w:r>
        <w:rPr/>
        <w:t>in</w:t>
      </w:r>
      <w:r>
        <w:rPr>
          <w:spacing w:val="-3"/>
        </w:rPr>
        <w:t> </w:t>
      </w:r>
      <w:r>
        <w:rPr/>
        <w:t>the</w:t>
      </w:r>
      <w:r>
        <w:rPr>
          <w:spacing w:val="-4"/>
        </w:rPr>
        <w:t> </w:t>
      </w:r>
      <w:r>
        <w:rPr/>
        <w:t>resurrection</w:t>
      </w:r>
      <w:r>
        <w:rPr>
          <w:spacing w:val="-3"/>
        </w:rPr>
        <w:t> </w:t>
      </w:r>
      <w:r>
        <w:rPr/>
        <w:t>but</w:t>
      </w:r>
      <w:r>
        <w:rPr>
          <w:spacing w:val="-3"/>
        </w:rPr>
        <w:t> </w:t>
      </w:r>
      <w:r>
        <w:rPr/>
        <w:t>taught</w:t>
      </w:r>
      <w:r>
        <w:rPr>
          <w:spacing w:val="-3"/>
        </w:rPr>
        <w:t> </w:t>
      </w:r>
      <w:r>
        <w:rPr/>
        <w:t>it</w:t>
      </w:r>
      <w:r>
        <w:rPr>
          <w:spacing w:val="-3"/>
        </w:rPr>
        <w:t> </w:t>
      </w:r>
      <w:r>
        <w:rPr/>
        <w:t>as a central aspect of His message.</w:t>
      </w:r>
    </w:p>
    <w:p>
      <w:pPr>
        <w:pStyle w:val="BodyText"/>
        <w:spacing w:line="259" w:lineRule="auto" w:before="158"/>
        <w:ind w:right="305" w:firstLine="60"/>
      </w:pPr>
      <w:r>
        <w:rPr/>
        <w:t>Christ</w:t>
      </w:r>
      <w:r>
        <w:rPr>
          <w:spacing w:val="-3"/>
        </w:rPr>
        <w:t> </w:t>
      </w:r>
      <w:r>
        <w:rPr/>
        <w:t>speaks</w:t>
      </w:r>
      <w:r>
        <w:rPr>
          <w:spacing w:val="-3"/>
        </w:rPr>
        <w:t> </w:t>
      </w:r>
      <w:r>
        <w:rPr/>
        <w:t>of</w:t>
      </w:r>
      <w:r>
        <w:rPr>
          <w:spacing w:val="-4"/>
        </w:rPr>
        <w:t> </w:t>
      </w:r>
      <w:r>
        <w:rPr>
          <w:b/>
        </w:rPr>
        <w:t>Judgment</w:t>
      </w:r>
      <w:r>
        <w:rPr>
          <w:b/>
          <w:spacing w:val="-4"/>
        </w:rPr>
        <w:t> </w:t>
      </w:r>
      <w:r>
        <w:rPr>
          <w:b/>
        </w:rPr>
        <w:t>Day</w:t>
      </w:r>
      <w:r>
        <w:rPr>
          <w:b/>
          <w:spacing w:val="-3"/>
        </w:rPr>
        <w:t> </w:t>
      </w:r>
      <w:r>
        <w:rPr/>
        <w:t>in</w:t>
      </w:r>
      <w:r>
        <w:rPr>
          <w:spacing w:val="-3"/>
        </w:rPr>
        <w:t> </w:t>
      </w:r>
      <w:r>
        <w:rPr/>
        <w:t>several</w:t>
      </w:r>
      <w:r>
        <w:rPr>
          <w:spacing w:val="-3"/>
        </w:rPr>
        <w:t> </w:t>
      </w:r>
      <w:r>
        <w:rPr/>
        <w:t>key</w:t>
      </w:r>
      <w:r>
        <w:rPr>
          <w:spacing w:val="-3"/>
        </w:rPr>
        <w:t> </w:t>
      </w:r>
      <w:r>
        <w:rPr/>
        <w:t>passages</w:t>
      </w:r>
      <w:r>
        <w:rPr>
          <w:spacing w:val="-3"/>
        </w:rPr>
        <w:t> </w:t>
      </w:r>
      <w:r>
        <w:rPr/>
        <w:t>throughout</w:t>
      </w:r>
      <w:r>
        <w:rPr>
          <w:spacing w:val="-3"/>
        </w:rPr>
        <w:t> </w:t>
      </w:r>
      <w:r>
        <w:rPr/>
        <w:t>the</w:t>
      </w:r>
      <w:r>
        <w:rPr>
          <w:spacing w:val="-4"/>
        </w:rPr>
        <w:t> </w:t>
      </w:r>
      <w:r>
        <w:rPr/>
        <w:t>Gospels,</w:t>
      </w:r>
      <w:r>
        <w:rPr>
          <w:spacing w:val="-3"/>
        </w:rPr>
        <w:t> </w:t>
      </w:r>
      <w:r>
        <w:rPr/>
        <w:t>indicating</w:t>
      </w:r>
      <w:r>
        <w:rPr>
          <w:spacing w:val="-3"/>
        </w:rPr>
        <w:t> </w:t>
      </w:r>
      <w:r>
        <w:rPr/>
        <w:t>that He believes in it as a future event where all will be judged according to their deeds. Here are some notable instances:</w:t>
      </w:r>
    </w:p>
    <w:p>
      <w:pPr>
        <w:pStyle w:val="ListParagraph"/>
        <w:numPr>
          <w:ilvl w:val="0"/>
          <w:numId w:val="19"/>
        </w:numPr>
        <w:tabs>
          <w:tab w:pos="840" w:val="left" w:leader="none"/>
        </w:tabs>
        <w:spacing w:line="259" w:lineRule="auto" w:before="159" w:after="0"/>
        <w:ind w:left="840" w:right="282" w:hanging="360"/>
        <w:jc w:val="left"/>
        <w:rPr>
          <w:sz w:val="24"/>
        </w:rPr>
      </w:pPr>
      <w:r>
        <w:rPr>
          <w:b/>
          <w:sz w:val="24"/>
        </w:rPr>
        <w:t>Matthew 25:31-46 </w:t>
      </w:r>
      <w:r>
        <w:rPr>
          <w:sz w:val="24"/>
        </w:rPr>
        <w:t>– The </w:t>
      </w:r>
      <w:r>
        <w:rPr>
          <w:b/>
          <w:sz w:val="24"/>
        </w:rPr>
        <w:t>Parable of the Sheep and the Goats </w:t>
      </w:r>
      <w:r>
        <w:rPr>
          <w:sz w:val="24"/>
        </w:rPr>
        <w:t>is one of the clearest examples. Jesus describes the final judgment when He, as the Son of Man, will return in His glory: "</w:t>
      </w:r>
      <w:r>
        <w:rPr>
          <w:i/>
          <w:sz w:val="24"/>
        </w:rPr>
        <w:t>When the Son of Man comes in his glory, and all the angels with him, he will</w:t>
      </w:r>
      <w:r>
        <w:rPr>
          <w:i/>
          <w:sz w:val="24"/>
        </w:rPr>
        <w:t> sit on his glorious throne. All the nations will be gathered before him, and he will separate</w:t>
      </w:r>
      <w:r>
        <w:rPr>
          <w:i/>
          <w:spacing w:val="-6"/>
          <w:sz w:val="24"/>
        </w:rPr>
        <w:t> </w:t>
      </w:r>
      <w:r>
        <w:rPr>
          <w:i/>
          <w:sz w:val="24"/>
        </w:rPr>
        <w:t>the</w:t>
      </w:r>
      <w:r>
        <w:rPr>
          <w:i/>
          <w:spacing w:val="-6"/>
          <w:sz w:val="24"/>
        </w:rPr>
        <w:t> </w:t>
      </w:r>
      <w:r>
        <w:rPr>
          <w:i/>
          <w:sz w:val="24"/>
        </w:rPr>
        <w:t>people</w:t>
      </w:r>
      <w:r>
        <w:rPr>
          <w:i/>
          <w:spacing w:val="-6"/>
          <w:sz w:val="24"/>
        </w:rPr>
        <w:t> </w:t>
      </w:r>
      <w:r>
        <w:rPr>
          <w:i/>
          <w:sz w:val="24"/>
        </w:rPr>
        <w:t>one</w:t>
      </w:r>
      <w:r>
        <w:rPr>
          <w:i/>
          <w:spacing w:val="-6"/>
          <w:sz w:val="24"/>
        </w:rPr>
        <w:t> </w:t>
      </w:r>
      <w:r>
        <w:rPr>
          <w:i/>
          <w:sz w:val="24"/>
        </w:rPr>
        <w:t>from</w:t>
      </w:r>
      <w:r>
        <w:rPr>
          <w:i/>
          <w:spacing w:val="-6"/>
          <w:sz w:val="24"/>
        </w:rPr>
        <w:t> </w:t>
      </w:r>
      <w:r>
        <w:rPr>
          <w:i/>
          <w:sz w:val="24"/>
        </w:rPr>
        <w:t>another</w:t>
      </w:r>
      <w:r>
        <w:rPr>
          <w:i/>
          <w:spacing w:val="-5"/>
          <w:sz w:val="24"/>
        </w:rPr>
        <w:t> </w:t>
      </w:r>
      <w:r>
        <w:rPr>
          <w:i/>
          <w:sz w:val="24"/>
        </w:rPr>
        <w:t>as</w:t>
      </w:r>
      <w:r>
        <w:rPr>
          <w:i/>
          <w:spacing w:val="-5"/>
          <w:sz w:val="24"/>
        </w:rPr>
        <w:t> </w:t>
      </w:r>
      <w:r>
        <w:rPr>
          <w:i/>
          <w:sz w:val="24"/>
        </w:rPr>
        <w:t>a</w:t>
      </w:r>
      <w:r>
        <w:rPr>
          <w:i/>
          <w:spacing w:val="-5"/>
          <w:sz w:val="24"/>
        </w:rPr>
        <w:t> </w:t>
      </w:r>
      <w:r>
        <w:rPr>
          <w:i/>
          <w:sz w:val="24"/>
        </w:rPr>
        <w:t>shepherd</w:t>
      </w:r>
      <w:r>
        <w:rPr>
          <w:i/>
          <w:spacing w:val="-5"/>
          <w:sz w:val="24"/>
        </w:rPr>
        <w:t> </w:t>
      </w:r>
      <w:r>
        <w:rPr>
          <w:i/>
          <w:sz w:val="24"/>
        </w:rPr>
        <w:t>separates</w:t>
      </w:r>
      <w:r>
        <w:rPr>
          <w:i/>
          <w:spacing w:val="-5"/>
          <w:sz w:val="24"/>
        </w:rPr>
        <w:t> </w:t>
      </w:r>
      <w:r>
        <w:rPr>
          <w:i/>
          <w:sz w:val="24"/>
        </w:rPr>
        <w:t>the</w:t>
      </w:r>
      <w:r>
        <w:rPr>
          <w:i/>
          <w:spacing w:val="-6"/>
          <w:sz w:val="24"/>
        </w:rPr>
        <w:t> </w:t>
      </w:r>
      <w:r>
        <w:rPr>
          <w:i/>
          <w:sz w:val="24"/>
        </w:rPr>
        <w:t>sheep</w:t>
      </w:r>
      <w:r>
        <w:rPr>
          <w:i/>
          <w:spacing w:val="-5"/>
          <w:sz w:val="24"/>
        </w:rPr>
        <w:t> </w:t>
      </w:r>
      <w:r>
        <w:rPr>
          <w:i/>
          <w:sz w:val="24"/>
        </w:rPr>
        <w:t>from</w:t>
      </w:r>
      <w:r>
        <w:rPr>
          <w:i/>
          <w:spacing w:val="-6"/>
          <w:sz w:val="24"/>
        </w:rPr>
        <w:t> </w:t>
      </w:r>
      <w:r>
        <w:rPr>
          <w:i/>
          <w:sz w:val="24"/>
        </w:rPr>
        <w:t>the</w:t>
      </w:r>
      <w:r>
        <w:rPr>
          <w:i/>
          <w:spacing w:val="-6"/>
          <w:sz w:val="24"/>
        </w:rPr>
        <w:t> </w:t>
      </w:r>
      <w:r>
        <w:rPr>
          <w:i/>
          <w:sz w:val="24"/>
        </w:rPr>
        <w:t>goats...</w:t>
      </w:r>
      <w:r>
        <w:rPr>
          <w:sz w:val="24"/>
        </w:rPr>
        <w:t>" This passage goes on to describe how people will be judged based on their actions, particularly in how they treated "the least of these," with eternal life for the righteous and eternal punishment for the wicked.</w:t>
      </w:r>
    </w:p>
    <w:p>
      <w:pPr>
        <w:pStyle w:val="ListParagraph"/>
        <w:numPr>
          <w:ilvl w:val="0"/>
          <w:numId w:val="19"/>
        </w:numPr>
        <w:tabs>
          <w:tab w:pos="840" w:val="left" w:leader="none"/>
        </w:tabs>
        <w:spacing w:line="259" w:lineRule="auto" w:before="160" w:after="0"/>
        <w:ind w:left="840" w:right="322" w:hanging="360"/>
        <w:jc w:val="left"/>
        <w:rPr>
          <w:sz w:val="24"/>
        </w:rPr>
      </w:pPr>
      <w:r>
        <w:rPr>
          <w:b/>
          <w:sz w:val="24"/>
        </w:rPr>
        <w:t>John 5:28-29 </w:t>
      </w:r>
      <w:r>
        <w:rPr>
          <w:sz w:val="24"/>
        </w:rPr>
        <w:t>– Jesus teaches about the resurrection and judgment, saying: "</w:t>
      </w:r>
      <w:r>
        <w:rPr>
          <w:i/>
          <w:sz w:val="24"/>
        </w:rPr>
        <w:t>Do not be</w:t>
      </w:r>
      <w:r>
        <w:rPr>
          <w:i/>
          <w:sz w:val="24"/>
        </w:rPr>
        <w:t> amazed at this, for a time is coming when all who are in their graves will hear his voice and come out—those who have done what is good will rise to live, and those who have done</w:t>
      </w:r>
      <w:r>
        <w:rPr>
          <w:i/>
          <w:spacing w:val="-4"/>
          <w:sz w:val="24"/>
        </w:rPr>
        <w:t> </w:t>
      </w:r>
      <w:r>
        <w:rPr>
          <w:i/>
          <w:sz w:val="24"/>
        </w:rPr>
        <w:t>what</w:t>
      </w:r>
      <w:r>
        <w:rPr>
          <w:i/>
          <w:spacing w:val="-3"/>
          <w:sz w:val="24"/>
        </w:rPr>
        <w:t> </w:t>
      </w:r>
      <w:r>
        <w:rPr>
          <w:i/>
          <w:sz w:val="24"/>
        </w:rPr>
        <w:t>is</w:t>
      </w:r>
      <w:r>
        <w:rPr>
          <w:i/>
          <w:spacing w:val="-3"/>
          <w:sz w:val="24"/>
        </w:rPr>
        <w:t> </w:t>
      </w:r>
      <w:r>
        <w:rPr>
          <w:i/>
          <w:sz w:val="24"/>
        </w:rPr>
        <w:t>evil</w:t>
      </w:r>
      <w:r>
        <w:rPr>
          <w:i/>
          <w:spacing w:val="-3"/>
          <w:sz w:val="24"/>
        </w:rPr>
        <w:t> </w:t>
      </w:r>
      <w:r>
        <w:rPr>
          <w:i/>
          <w:sz w:val="24"/>
        </w:rPr>
        <w:t>will</w:t>
      </w:r>
      <w:r>
        <w:rPr>
          <w:i/>
          <w:spacing w:val="-3"/>
          <w:sz w:val="24"/>
        </w:rPr>
        <w:t> </w:t>
      </w:r>
      <w:r>
        <w:rPr>
          <w:i/>
          <w:sz w:val="24"/>
        </w:rPr>
        <w:t>rise</w:t>
      </w:r>
      <w:r>
        <w:rPr>
          <w:i/>
          <w:spacing w:val="-4"/>
          <w:sz w:val="24"/>
        </w:rPr>
        <w:t> </w:t>
      </w:r>
      <w:r>
        <w:rPr>
          <w:i/>
          <w:sz w:val="24"/>
        </w:rPr>
        <w:t>to</w:t>
      </w:r>
      <w:r>
        <w:rPr>
          <w:i/>
          <w:spacing w:val="-3"/>
          <w:sz w:val="24"/>
        </w:rPr>
        <w:t> </w:t>
      </w:r>
      <w:r>
        <w:rPr>
          <w:i/>
          <w:sz w:val="24"/>
        </w:rPr>
        <w:t>be</w:t>
      </w:r>
      <w:r>
        <w:rPr>
          <w:i/>
          <w:spacing w:val="-4"/>
          <w:sz w:val="24"/>
        </w:rPr>
        <w:t> </w:t>
      </w:r>
      <w:r>
        <w:rPr>
          <w:i/>
          <w:sz w:val="24"/>
        </w:rPr>
        <w:t>condemned.</w:t>
      </w:r>
      <w:r>
        <w:rPr>
          <w:sz w:val="24"/>
        </w:rPr>
        <w:t>"</w:t>
      </w:r>
      <w:r>
        <w:rPr>
          <w:spacing w:val="-7"/>
          <w:sz w:val="24"/>
        </w:rPr>
        <w:t> </w:t>
      </w:r>
      <w:r>
        <w:rPr>
          <w:sz w:val="24"/>
        </w:rPr>
        <w:t>This</w:t>
      </w:r>
      <w:r>
        <w:rPr>
          <w:spacing w:val="-1"/>
          <w:sz w:val="24"/>
        </w:rPr>
        <w:t> </w:t>
      </w:r>
      <w:r>
        <w:rPr>
          <w:sz w:val="24"/>
        </w:rPr>
        <w:t>passage</w:t>
      </w:r>
      <w:r>
        <w:rPr>
          <w:spacing w:val="-4"/>
          <w:sz w:val="24"/>
        </w:rPr>
        <w:t> </w:t>
      </w:r>
      <w:r>
        <w:rPr>
          <w:sz w:val="24"/>
        </w:rPr>
        <w:t>clearly</w:t>
      </w:r>
      <w:r>
        <w:rPr>
          <w:spacing w:val="-3"/>
          <w:sz w:val="24"/>
        </w:rPr>
        <w:t> </w:t>
      </w:r>
      <w:r>
        <w:rPr>
          <w:sz w:val="24"/>
        </w:rPr>
        <w:t>shows</w:t>
      </w:r>
      <w:r>
        <w:rPr>
          <w:spacing w:val="-3"/>
          <w:sz w:val="24"/>
        </w:rPr>
        <w:t> </w:t>
      </w:r>
      <w:r>
        <w:rPr>
          <w:sz w:val="24"/>
        </w:rPr>
        <w:t>Jesus'</w:t>
      </w:r>
      <w:r>
        <w:rPr>
          <w:spacing w:val="-4"/>
          <w:sz w:val="24"/>
        </w:rPr>
        <w:t> </w:t>
      </w:r>
      <w:r>
        <w:rPr>
          <w:sz w:val="24"/>
        </w:rPr>
        <w:t>belief</w:t>
      </w:r>
      <w:r>
        <w:rPr>
          <w:spacing w:val="-4"/>
          <w:sz w:val="24"/>
        </w:rPr>
        <w:t> </w:t>
      </w:r>
      <w:r>
        <w:rPr>
          <w:sz w:val="24"/>
        </w:rPr>
        <w:t>in</w:t>
      </w:r>
      <w:r>
        <w:rPr>
          <w:spacing w:val="-3"/>
          <w:sz w:val="24"/>
        </w:rPr>
        <w:t> </w:t>
      </w:r>
      <w:r>
        <w:rPr>
          <w:sz w:val="24"/>
        </w:rPr>
        <w:t>a day of judgment where all people will be raised from the dead and judged.</w:t>
      </w:r>
    </w:p>
    <w:p>
      <w:pPr>
        <w:pStyle w:val="ListParagraph"/>
        <w:numPr>
          <w:ilvl w:val="0"/>
          <w:numId w:val="19"/>
        </w:numPr>
        <w:tabs>
          <w:tab w:pos="840" w:val="left" w:leader="none"/>
        </w:tabs>
        <w:spacing w:line="259" w:lineRule="auto" w:before="158" w:after="0"/>
        <w:ind w:left="840" w:right="465" w:hanging="360"/>
        <w:jc w:val="left"/>
        <w:rPr>
          <w:sz w:val="24"/>
        </w:rPr>
      </w:pPr>
      <w:r>
        <w:rPr>
          <w:b/>
          <w:sz w:val="24"/>
        </w:rPr>
        <w:t>Matthew</w:t>
      </w:r>
      <w:r>
        <w:rPr>
          <w:b/>
          <w:spacing w:val="-5"/>
          <w:sz w:val="24"/>
        </w:rPr>
        <w:t> </w:t>
      </w:r>
      <w:r>
        <w:rPr>
          <w:b/>
          <w:sz w:val="24"/>
        </w:rPr>
        <w:t>12:36-37</w:t>
      </w:r>
      <w:r>
        <w:rPr>
          <w:b/>
          <w:spacing w:val="-4"/>
          <w:sz w:val="24"/>
        </w:rPr>
        <w:t> </w:t>
      </w:r>
      <w:r>
        <w:rPr>
          <w:sz w:val="24"/>
        </w:rPr>
        <w:t>–</w:t>
      </w:r>
      <w:r>
        <w:rPr>
          <w:spacing w:val="-4"/>
          <w:sz w:val="24"/>
        </w:rPr>
        <w:t> </w:t>
      </w:r>
      <w:r>
        <w:rPr>
          <w:sz w:val="24"/>
        </w:rPr>
        <w:t>Jesus</w:t>
      </w:r>
      <w:r>
        <w:rPr>
          <w:spacing w:val="-4"/>
          <w:sz w:val="24"/>
        </w:rPr>
        <w:t> </w:t>
      </w:r>
      <w:r>
        <w:rPr>
          <w:sz w:val="24"/>
        </w:rPr>
        <w:t>speaks</w:t>
      </w:r>
      <w:r>
        <w:rPr>
          <w:spacing w:val="-4"/>
          <w:sz w:val="24"/>
        </w:rPr>
        <w:t> </w:t>
      </w:r>
      <w:r>
        <w:rPr>
          <w:sz w:val="24"/>
        </w:rPr>
        <w:t>of</w:t>
      </w:r>
      <w:r>
        <w:rPr>
          <w:spacing w:val="-5"/>
          <w:sz w:val="24"/>
        </w:rPr>
        <w:t> </w:t>
      </w:r>
      <w:r>
        <w:rPr>
          <w:sz w:val="24"/>
        </w:rPr>
        <w:t>a</w:t>
      </w:r>
      <w:r>
        <w:rPr>
          <w:spacing w:val="-5"/>
          <w:sz w:val="24"/>
        </w:rPr>
        <w:t> </w:t>
      </w:r>
      <w:r>
        <w:rPr>
          <w:sz w:val="24"/>
        </w:rPr>
        <w:t>day</w:t>
      </w:r>
      <w:r>
        <w:rPr>
          <w:spacing w:val="-4"/>
          <w:sz w:val="24"/>
        </w:rPr>
        <w:t> </w:t>
      </w:r>
      <w:r>
        <w:rPr>
          <w:sz w:val="24"/>
        </w:rPr>
        <w:t>of</w:t>
      </w:r>
      <w:r>
        <w:rPr>
          <w:spacing w:val="-5"/>
          <w:sz w:val="24"/>
        </w:rPr>
        <w:t> </w:t>
      </w:r>
      <w:r>
        <w:rPr>
          <w:sz w:val="24"/>
        </w:rPr>
        <w:t>accountability,</w:t>
      </w:r>
      <w:r>
        <w:rPr>
          <w:spacing w:val="-4"/>
          <w:sz w:val="24"/>
        </w:rPr>
        <w:t> </w:t>
      </w:r>
      <w:r>
        <w:rPr>
          <w:sz w:val="24"/>
        </w:rPr>
        <w:t>saying:</w:t>
      </w:r>
      <w:r>
        <w:rPr>
          <w:spacing w:val="-4"/>
          <w:sz w:val="24"/>
        </w:rPr>
        <w:t> </w:t>
      </w:r>
      <w:r>
        <w:rPr>
          <w:sz w:val="24"/>
        </w:rPr>
        <w:t>"</w:t>
      </w:r>
      <w:r>
        <w:rPr>
          <w:i/>
          <w:sz w:val="24"/>
        </w:rPr>
        <w:t>But</w:t>
      </w:r>
      <w:r>
        <w:rPr>
          <w:i/>
          <w:spacing w:val="-6"/>
          <w:sz w:val="24"/>
        </w:rPr>
        <w:t> </w:t>
      </w:r>
      <w:r>
        <w:rPr>
          <w:i/>
          <w:sz w:val="24"/>
        </w:rPr>
        <w:t>I</w:t>
      </w:r>
      <w:r>
        <w:rPr>
          <w:i/>
          <w:spacing w:val="-5"/>
          <w:sz w:val="24"/>
        </w:rPr>
        <w:t> </w:t>
      </w:r>
      <w:r>
        <w:rPr>
          <w:i/>
          <w:sz w:val="24"/>
        </w:rPr>
        <w:t>tell</w:t>
      </w:r>
      <w:r>
        <w:rPr>
          <w:i/>
          <w:spacing w:val="-4"/>
          <w:sz w:val="24"/>
        </w:rPr>
        <w:t> </w:t>
      </w:r>
      <w:r>
        <w:rPr>
          <w:i/>
          <w:sz w:val="24"/>
        </w:rPr>
        <w:t>you</w:t>
      </w:r>
      <w:r>
        <w:rPr>
          <w:i/>
          <w:spacing w:val="-4"/>
          <w:sz w:val="24"/>
        </w:rPr>
        <w:t> </w:t>
      </w:r>
      <w:r>
        <w:rPr>
          <w:i/>
          <w:sz w:val="24"/>
        </w:rPr>
        <w:t>that</w:t>
      </w:r>
      <w:r>
        <w:rPr>
          <w:i/>
          <w:sz w:val="24"/>
        </w:rPr>
        <w:t> everyone will have to give account on the day of judgment for every empty word they have spoken. For by your words you will be acquitted, and by your words you will be condemned.</w:t>
      </w:r>
      <w:r>
        <w:rPr>
          <w:sz w:val="24"/>
        </w:rPr>
        <w:t>" Here, Christ directly refers to a "day of judgment" where even people's words will be evaluated.</w:t>
      </w:r>
    </w:p>
    <w:p>
      <w:pPr>
        <w:spacing w:after="0" w:line="259" w:lineRule="auto"/>
        <w:jc w:val="left"/>
        <w:rPr>
          <w:sz w:val="24"/>
        </w:rPr>
        <w:sectPr>
          <w:pgSz w:w="12240" w:h="15840"/>
          <w:pgMar w:header="0" w:footer="523" w:top="1360" w:bottom="720" w:left="1320" w:right="1160"/>
        </w:sectPr>
      </w:pPr>
    </w:p>
    <w:p>
      <w:pPr>
        <w:pStyle w:val="ListParagraph"/>
        <w:numPr>
          <w:ilvl w:val="0"/>
          <w:numId w:val="19"/>
        </w:numPr>
        <w:tabs>
          <w:tab w:pos="840" w:val="left" w:leader="none"/>
        </w:tabs>
        <w:spacing w:line="259" w:lineRule="auto" w:before="79" w:after="0"/>
        <w:ind w:left="840" w:right="387" w:hanging="360"/>
        <w:jc w:val="left"/>
        <w:rPr>
          <w:sz w:val="24"/>
        </w:rPr>
      </w:pPr>
      <w:r>
        <w:rPr>
          <w:b/>
          <w:sz w:val="24"/>
        </w:rPr>
        <w:t>Matthew</w:t>
      </w:r>
      <w:r>
        <w:rPr>
          <w:b/>
          <w:spacing w:val="-5"/>
          <w:sz w:val="24"/>
        </w:rPr>
        <w:t> </w:t>
      </w:r>
      <w:r>
        <w:rPr>
          <w:b/>
          <w:sz w:val="24"/>
        </w:rPr>
        <w:t>13:40-43</w:t>
      </w:r>
      <w:r>
        <w:rPr>
          <w:b/>
          <w:spacing w:val="-4"/>
          <w:sz w:val="24"/>
        </w:rPr>
        <w:t> </w:t>
      </w:r>
      <w:r>
        <w:rPr>
          <w:sz w:val="24"/>
        </w:rPr>
        <w:t>–</w:t>
      </w:r>
      <w:r>
        <w:rPr>
          <w:spacing w:val="-4"/>
          <w:sz w:val="24"/>
        </w:rPr>
        <w:t> </w:t>
      </w:r>
      <w:r>
        <w:rPr>
          <w:sz w:val="24"/>
        </w:rPr>
        <w:t>In</w:t>
      </w:r>
      <w:r>
        <w:rPr>
          <w:spacing w:val="-4"/>
          <w:sz w:val="24"/>
        </w:rPr>
        <w:t> </w:t>
      </w:r>
      <w:r>
        <w:rPr>
          <w:sz w:val="24"/>
        </w:rPr>
        <w:t>the</w:t>
      </w:r>
      <w:r>
        <w:rPr>
          <w:spacing w:val="-5"/>
          <w:sz w:val="24"/>
        </w:rPr>
        <w:t> </w:t>
      </w:r>
      <w:r>
        <w:rPr>
          <w:b/>
          <w:sz w:val="24"/>
        </w:rPr>
        <w:t>Parable</w:t>
      </w:r>
      <w:r>
        <w:rPr>
          <w:b/>
          <w:spacing w:val="-5"/>
          <w:sz w:val="24"/>
        </w:rPr>
        <w:t> </w:t>
      </w:r>
      <w:r>
        <w:rPr>
          <w:b/>
          <w:sz w:val="24"/>
        </w:rPr>
        <w:t>of</w:t>
      </w:r>
      <w:r>
        <w:rPr>
          <w:b/>
          <w:spacing w:val="-5"/>
          <w:sz w:val="24"/>
        </w:rPr>
        <w:t> </w:t>
      </w:r>
      <w:r>
        <w:rPr>
          <w:b/>
          <w:sz w:val="24"/>
        </w:rPr>
        <w:t>the</w:t>
      </w:r>
      <w:r>
        <w:rPr>
          <w:b/>
          <w:spacing w:val="-7"/>
          <w:sz w:val="24"/>
        </w:rPr>
        <w:t> </w:t>
      </w:r>
      <w:r>
        <w:rPr>
          <w:b/>
          <w:sz w:val="24"/>
        </w:rPr>
        <w:t>Weeds</w:t>
      </w:r>
      <w:r>
        <w:rPr>
          <w:sz w:val="24"/>
        </w:rPr>
        <w:t>,</w:t>
      </w:r>
      <w:r>
        <w:rPr>
          <w:spacing w:val="-4"/>
          <w:sz w:val="24"/>
        </w:rPr>
        <w:t> </w:t>
      </w:r>
      <w:r>
        <w:rPr>
          <w:sz w:val="24"/>
        </w:rPr>
        <w:t>Jesus</w:t>
      </w:r>
      <w:r>
        <w:rPr>
          <w:spacing w:val="-4"/>
          <w:sz w:val="24"/>
        </w:rPr>
        <w:t> </w:t>
      </w:r>
      <w:r>
        <w:rPr>
          <w:sz w:val="24"/>
        </w:rPr>
        <w:t>describes</w:t>
      </w:r>
      <w:r>
        <w:rPr>
          <w:spacing w:val="-4"/>
          <w:sz w:val="24"/>
        </w:rPr>
        <w:t> </w:t>
      </w:r>
      <w:r>
        <w:rPr>
          <w:sz w:val="24"/>
        </w:rPr>
        <w:t>how</w:t>
      </w:r>
      <w:r>
        <w:rPr>
          <w:spacing w:val="-3"/>
          <w:sz w:val="24"/>
        </w:rPr>
        <w:t> </w:t>
      </w:r>
      <w:r>
        <w:rPr>
          <w:sz w:val="24"/>
        </w:rPr>
        <w:t>at</w:t>
      </w:r>
      <w:r>
        <w:rPr>
          <w:spacing w:val="-4"/>
          <w:sz w:val="24"/>
        </w:rPr>
        <w:t> </w:t>
      </w:r>
      <w:r>
        <w:rPr>
          <w:sz w:val="24"/>
        </w:rPr>
        <w:t>the</w:t>
      </w:r>
      <w:r>
        <w:rPr>
          <w:spacing w:val="-5"/>
          <w:sz w:val="24"/>
        </w:rPr>
        <w:t> </w:t>
      </w:r>
      <w:r>
        <w:rPr>
          <w:sz w:val="24"/>
        </w:rPr>
        <w:t>end</w:t>
      </w:r>
      <w:r>
        <w:rPr>
          <w:spacing w:val="-4"/>
          <w:sz w:val="24"/>
        </w:rPr>
        <w:t> </w:t>
      </w:r>
      <w:r>
        <w:rPr>
          <w:sz w:val="24"/>
        </w:rPr>
        <w:t>of</w:t>
      </w:r>
      <w:r>
        <w:rPr>
          <w:spacing w:val="-5"/>
          <w:sz w:val="24"/>
        </w:rPr>
        <w:t> </w:t>
      </w:r>
      <w:r>
        <w:rPr>
          <w:sz w:val="24"/>
        </w:rPr>
        <w:t>the age, the wicked will be separated from the righteous: "</w:t>
      </w:r>
      <w:r>
        <w:rPr>
          <w:i/>
          <w:sz w:val="24"/>
        </w:rPr>
        <w:t>As the weeds are pulled up and</w:t>
      </w:r>
      <w:r>
        <w:rPr>
          <w:i/>
          <w:sz w:val="24"/>
        </w:rPr>
        <w:t> burned in the fire, so it will be at the end of the age. The Son of Man will send out his angels, and they will weed out of his kingdom everything that causes sin and all who do evil... Then the righteous will shine like the sun in the kingdom of their Father.</w:t>
      </w:r>
      <w:r>
        <w:rPr>
          <w:sz w:val="24"/>
        </w:rPr>
        <w:t>"</w:t>
      </w:r>
    </w:p>
    <w:p>
      <w:pPr>
        <w:pStyle w:val="ListParagraph"/>
        <w:numPr>
          <w:ilvl w:val="0"/>
          <w:numId w:val="19"/>
        </w:numPr>
        <w:tabs>
          <w:tab w:pos="840" w:val="left" w:leader="none"/>
        </w:tabs>
        <w:spacing w:line="259" w:lineRule="auto" w:before="158" w:after="0"/>
        <w:ind w:left="840" w:right="394" w:hanging="360"/>
        <w:jc w:val="left"/>
        <w:rPr>
          <w:sz w:val="24"/>
        </w:rPr>
      </w:pPr>
      <w:r>
        <w:rPr>
          <w:b/>
          <w:sz w:val="24"/>
        </w:rPr>
        <w:t>Matthew</w:t>
      </w:r>
      <w:r>
        <w:rPr>
          <w:b/>
          <w:spacing w:val="-5"/>
          <w:sz w:val="24"/>
        </w:rPr>
        <w:t> </w:t>
      </w:r>
      <w:r>
        <w:rPr>
          <w:b/>
          <w:sz w:val="24"/>
        </w:rPr>
        <w:t>16:27</w:t>
      </w:r>
      <w:r>
        <w:rPr>
          <w:b/>
          <w:spacing w:val="-4"/>
          <w:sz w:val="24"/>
        </w:rPr>
        <w:t> </w:t>
      </w:r>
      <w:r>
        <w:rPr>
          <w:sz w:val="24"/>
        </w:rPr>
        <w:t>–</w:t>
      </w:r>
      <w:r>
        <w:rPr>
          <w:spacing w:val="-4"/>
          <w:sz w:val="24"/>
        </w:rPr>
        <w:t> </w:t>
      </w:r>
      <w:r>
        <w:rPr>
          <w:sz w:val="24"/>
        </w:rPr>
        <w:t>Jesus</w:t>
      </w:r>
      <w:r>
        <w:rPr>
          <w:spacing w:val="-4"/>
          <w:sz w:val="24"/>
        </w:rPr>
        <w:t> </w:t>
      </w:r>
      <w:r>
        <w:rPr>
          <w:sz w:val="24"/>
        </w:rPr>
        <w:t>says:</w:t>
      </w:r>
      <w:r>
        <w:rPr>
          <w:spacing w:val="-4"/>
          <w:sz w:val="24"/>
        </w:rPr>
        <w:t> </w:t>
      </w:r>
      <w:r>
        <w:rPr>
          <w:sz w:val="24"/>
        </w:rPr>
        <w:t>"</w:t>
      </w:r>
      <w:r>
        <w:rPr>
          <w:i/>
          <w:sz w:val="24"/>
        </w:rPr>
        <w:t>For</w:t>
      </w:r>
      <w:r>
        <w:rPr>
          <w:i/>
          <w:spacing w:val="-4"/>
          <w:sz w:val="24"/>
        </w:rPr>
        <w:t> </w:t>
      </w:r>
      <w:r>
        <w:rPr>
          <w:i/>
          <w:sz w:val="24"/>
        </w:rPr>
        <w:t>the</w:t>
      </w:r>
      <w:r>
        <w:rPr>
          <w:i/>
          <w:spacing w:val="-5"/>
          <w:sz w:val="24"/>
        </w:rPr>
        <w:t> </w:t>
      </w:r>
      <w:r>
        <w:rPr>
          <w:i/>
          <w:sz w:val="24"/>
        </w:rPr>
        <w:t>Son</w:t>
      </w:r>
      <w:r>
        <w:rPr>
          <w:i/>
          <w:spacing w:val="-4"/>
          <w:sz w:val="24"/>
        </w:rPr>
        <w:t> </w:t>
      </w:r>
      <w:r>
        <w:rPr>
          <w:i/>
          <w:sz w:val="24"/>
        </w:rPr>
        <w:t>of</w:t>
      </w:r>
      <w:r>
        <w:rPr>
          <w:i/>
          <w:spacing w:val="-4"/>
          <w:sz w:val="24"/>
        </w:rPr>
        <w:t> </w:t>
      </w:r>
      <w:r>
        <w:rPr>
          <w:i/>
          <w:sz w:val="24"/>
        </w:rPr>
        <w:t>Man</w:t>
      </w:r>
      <w:r>
        <w:rPr>
          <w:i/>
          <w:spacing w:val="-4"/>
          <w:sz w:val="24"/>
        </w:rPr>
        <w:t> </w:t>
      </w:r>
      <w:r>
        <w:rPr>
          <w:i/>
          <w:sz w:val="24"/>
        </w:rPr>
        <w:t>is</w:t>
      </w:r>
      <w:r>
        <w:rPr>
          <w:i/>
          <w:spacing w:val="-4"/>
          <w:sz w:val="24"/>
        </w:rPr>
        <w:t> </w:t>
      </w:r>
      <w:r>
        <w:rPr>
          <w:i/>
          <w:sz w:val="24"/>
        </w:rPr>
        <w:t>going</w:t>
      </w:r>
      <w:r>
        <w:rPr>
          <w:i/>
          <w:spacing w:val="-4"/>
          <w:sz w:val="24"/>
        </w:rPr>
        <w:t> </w:t>
      </w:r>
      <w:r>
        <w:rPr>
          <w:i/>
          <w:sz w:val="24"/>
        </w:rPr>
        <w:t>to</w:t>
      </w:r>
      <w:r>
        <w:rPr>
          <w:i/>
          <w:spacing w:val="-4"/>
          <w:sz w:val="24"/>
        </w:rPr>
        <w:t> </w:t>
      </w:r>
      <w:r>
        <w:rPr>
          <w:i/>
          <w:sz w:val="24"/>
        </w:rPr>
        <w:t>come</w:t>
      </w:r>
      <w:r>
        <w:rPr>
          <w:i/>
          <w:spacing w:val="-5"/>
          <w:sz w:val="24"/>
        </w:rPr>
        <w:t> </w:t>
      </w:r>
      <w:r>
        <w:rPr>
          <w:i/>
          <w:sz w:val="24"/>
        </w:rPr>
        <w:t>in</w:t>
      </w:r>
      <w:r>
        <w:rPr>
          <w:i/>
          <w:spacing w:val="-4"/>
          <w:sz w:val="24"/>
        </w:rPr>
        <w:t> </w:t>
      </w:r>
      <w:r>
        <w:rPr>
          <w:i/>
          <w:sz w:val="24"/>
        </w:rPr>
        <w:t>his</w:t>
      </w:r>
      <w:r>
        <w:rPr>
          <w:i/>
          <w:spacing w:val="-4"/>
          <w:sz w:val="24"/>
        </w:rPr>
        <w:t> </w:t>
      </w:r>
      <w:r>
        <w:rPr>
          <w:i/>
          <w:sz w:val="24"/>
        </w:rPr>
        <w:t>Father’s</w:t>
      </w:r>
      <w:r>
        <w:rPr>
          <w:i/>
          <w:spacing w:val="-4"/>
          <w:sz w:val="24"/>
        </w:rPr>
        <w:t> </w:t>
      </w:r>
      <w:r>
        <w:rPr>
          <w:i/>
          <w:sz w:val="24"/>
        </w:rPr>
        <w:t>glory</w:t>
      </w:r>
      <w:r>
        <w:rPr>
          <w:i/>
          <w:sz w:val="24"/>
        </w:rPr>
        <w:t> with</w:t>
      </w:r>
      <w:r>
        <w:rPr>
          <w:i/>
          <w:spacing w:val="-4"/>
          <w:sz w:val="24"/>
        </w:rPr>
        <w:t> </w:t>
      </w:r>
      <w:r>
        <w:rPr>
          <w:i/>
          <w:sz w:val="24"/>
        </w:rPr>
        <w:t>his</w:t>
      </w:r>
      <w:r>
        <w:rPr>
          <w:i/>
          <w:spacing w:val="-4"/>
          <w:sz w:val="24"/>
        </w:rPr>
        <w:t> </w:t>
      </w:r>
      <w:r>
        <w:rPr>
          <w:i/>
          <w:sz w:val="24"/>
        </w:rPr>
        <w:t>angels,</w:t>
      </w:r>
      <w:r>
        <w:rPr>
          <w:i/>
          <w:spacing w:val="-4"/>
          <w:sz w:val="24"/>
        </w:rPr>
        <w:t> </w:t>
      </w:r>
      <w:r>
        <w:rPr>
          <w:i/>
          <w:sz w:val="24"/>
        </w:rPr>
        <w:t>and</w:t>
      </w:r>
      <w:r>
        <w:rPr>
          <w:i/>
          <w:spacing w:val="-4"/>
          <w:sz w:val="24"/>
        </w:rPr>
        <w:t> </w:t>
      </w:r>
      <w:r>
        <w:rPr>
          <w:i/>
          <w:sz w:val="24"/>
        </w:rPr>
        <w:t>then</w:t>
      </w:r>
      <w:r>
        <w:rPr>
          <w:i/>
          <w:spacing w:val="-7"/>
          <w:sz w:val="24"/>
        </w:rPr>
        <w:t> </w:t>
      </w:r>
      <w:r>
        <w:rPr>
          <w:i/>
          <w:sz w:val="24"/>
        </w:rPr>
        <w:t>he</w:t>
      </w:r>
      <w:r>
        <w:rPr>
          <w:i/>
          <w:spacing w:val="-5"/>
          <w:sz w:val="24"/>
        </w:rPr>
        <w:t> </w:t>
      </w:r>
      <w:r>
        <w:rPr>
          <w:i/>
          <w:sz w:val="24"/>
        </w:rPr>
        <w:t>will</w:t>
      </w:r>
      <w:r>
        <w:rPr>
          <w:i/>
          <w:spacing w:val="-4"/>
          <w:sz w:val="24"/>
        </w:rPr>
        <w:t> </w:t>
      </w:r>
      <w:r>
        <w:rPr>
          <w:i/>
          <w:sz w:val="24"/>
        </w:rPr>
        <w:t>reward</w:t>
      </w:r>
      <w:r>
        <w:rPr>
          <w:i/>
          <w:spacing w:val="-4"/>
          <w:sz w:val="24"/>
        </w:rPr>
        <w:t> </w:t>
      </w:r>
      <w:r>
        <w:rPr>
          <w:i/>
          <w:sz w:val="24"/>
        </w:rPr>
        <w:t>each</w:t>
      </w:r>
      <w:r>
        <w:rPr>
          <w:i/>
          <w:spacing w:val="-4"/>
          <w:sz w:val="24"/>
        </w:rPr>
        <w:t> </w:t>
      </w:r>
      <w:r>
        <w:rPr>
          <w:i/>
          <w:sz w:val="24"/>
        </w:rPr>
        <w:t>person</w:t>
      </w:r>
      <w:r>
        <w:rPr>
          <w:i/>
          <w:spacing w:val="-4"/>
          <w:sz w:val="24"/>
        </w:rPr>
        <w:t> </w:t>
      </w:r>
      <w:r>
        <w:rPr>
          <w:i/>
          <w:sz w:val="24"/>
        </w:rPr>
        <w:t>according</w:t>
      </w:r>
      <w:r>
        <w:rPr>
          <w:i/>
          <w:spacing w:val="-4"/>
          <w:sz w:val="24"/>
        </w:rPr>
        <w:t> </w:t>
      </w:r>
      <w:r>
        <w:rPr>
          <w:i/>
          <w:sz w:val="24"/>
        </w:rPr>
        <w:t>to</w:t>
      </w:r>
      <w:r>
        <w:rPr>
          <w:i/>
          <w:spacing w:val="-4"/>
          <w:sz w:val="24"/>
        </w:rPr>
        <w:t> </w:t>
      </w:r>
      <w:r>
        <w:rPr>
          <w:i/>
          <w:sz w:val="24"/>
        </w:rPr>
        <w:t>what</w:t>
      </w:r>
      <w:r>
        <w:rPr>
          <w:i/>
          <w:spacing w:val="-4"/>
          <w:sz w:val="24"/>
        </w:rPr>
        <w:t> </w:t>
      </w:r>
      <w:r>
        <w:rPr>
          <w:i/>
          <w:sz w:val="24"/>
        </w:rPr>
        <w:t>they</w:t>
      </w:r>
      <w:r>
        <w:rPr>
          <w:i/>
          <w:spacing w:val="-5"/>
          <w:sz w:val="24"/>
        </w:rPr>
        <w:t> </w:t>
      </w:r>
      <w:r>
        <w:rPr>
          <w:i/>
          <w:sz w:val="24"/>
        </w:rPr>
        <w:t>have</w:t>
      </w:r>
      <w:r>
        <w:rPr>
          <w:i/>
          <w:spacing w:val="-5"/>
          <w:sz w:val="24"/>
        </w:rPr>
        <w:t> </w:t>
      </w:r>
      <w:r>
        <w:rPr>
          <w:i/>
          <w:sz w:val="24"/>
        </w:rPr>
        <w:t>done.</w:t>
      </w:r>
      <w:r>
        <w:rPr>
          <w:sz w:val="24"/>
        </w:rPr>
        <w:t>" This statement highlights that judgment will be based on one's actions, and it will occur when Christ returns in glory.</w:t>
      </w:r>
    </w:p>
    <w:p>
      <w:pPr>
        <w:pStyle w:val="BodyText"/>
        <w:spacing w:line="259" w:lineRule="auto" w:before="159"/>
      </w:pPr>
      <w:r>
        <w:rPr/>
        <w:t>These</w:t>
      </w:r>
      <w:r>
        <w:rPr>
          <w:spacing w:val="-4"/>
        </w:rPr>
        <w:t> </w:t>
      </w:r>
      <w:r>
        <w:rPr/>
        <w:t>passages</w:t>
      </w:r>
      <w:r>
        <w:rPr>
          <w:spacing w:val="-3"/>
        </w:rPr>
        <w:t> </w:t>
      </w:r>
      <w:r>
        <w:rPr/>
        <w:t>demonstrate</w:t>
      </w:r>
      <w:r>
        <w:rPr>
          <w:spacing w:val="-4"/>
        </w:rPr>
        <w:t> </w:t>
      </w:r>
      <w:r>
        <w:rPr/>
        <w:t>that</w:t>
      </w:r>
      <w:r>
        <w:rPr>
          <w:spacing w:val="-3"/>
        </w:rPr>
        <w:t> </w:t>
      </w:r>
      <w:r>
        <w:rPr/>
        <w:t>Jesus</w:t>
      </w:r>
      <w:r>
        <w:rPr>
          <w:spacing w:val="-3"/>
        </w:rPr>
        <w:t> </w:t>
      </w:r>
      <w:r>
        <w:rPr/>
        <w:t>not</w:t>
      </w:r>
      <w:r>
        <w:rPr>
          <w:spacing w:val="-3"/>
        </w:rPr>
        <w:t> </w:t>
      </w:r>
      <w:r>
        <w:rPr/>
        <w:t>only</w:t>
      </w:r>
      <w:r>
        <w:rPr>
          <w:spacing w:val="-3"/>
        </w:rPr>
        <w:t> </w:t>
      </w:r>
      <w:r>
        <w:rPr/>
        <w:t>believed</w:t>
      </w:r>
      <w:r>
        <w:rPr>
          <w:spacing w:val="-3"/>
        </w:rPr>
        <w:t> </w:t>
      </w:r>
      <w:r>
        <w:rPr/>
        <w:t>in</w:t>
      </w:r>
      <w:r>
        <w:rPr>
          <w:spacing w:val="-3"/>
        </w:rPr>
        <w:t> </w:t>
      </w:r>
      <w:r>
        <w:rPr/>
        <w:t>Judgment</w:t>
      </w:r>
      <w:r>
        <w:rPr>
          <w:spacing w:val="-3"/>
        </w:rPr>
        <w:t> </w:t>
      </w:r>
      <w:r>
        <w:rPr/>
        <w:t>Day</w:t>
      </w:r>
      <w:r>
        <w:rPr>
          <w:spacing w:val="-1"/>
        </w:rPr>
        <w:t> </w:t>
      </w:r>
      <w:r>
        <w:rPr/>
        <w:t>but</w:t>
      </w:r>
      <w:r>
        <w:rPr>
          <w:spacing w:val="-3"/>
        </w:rPr>
        <w:t> </w:t>
      </w:r>
      <w:r>
        <w:rPr/>
        <w:t>also</w:t>
      </w:r>
      <w:r>
        <w:rPr>
          <w:spacing w:val="-3"/>
        </w:rPr>
        <w:t> </w:t>
      </w:r>
      <w:r>
        <w:rPr/>
        <w:t>consistently taught about it as a future event where all would be held accountable for their deeds.</w:t>
      </w:r>
    </w:p>
    <w:p>
      <w:pPr>
        <w:pStyle w:val="BodyText"/>
        <w:spacing w:before="160"/>
      </w:pPr>
      <w:r>
        <w:rPr/>
        <w:t>Judgement</w:t>
      </w:r>
      <w:r>
        <w:rPr>
          <w:spacing w:val="-2"/>
        </w:rPr>
        <w:t> </w:t>
      </w:r>
      <w:r>
        <w:rPr/>
        <w:t>day</w:t>
      </w:r>
      <w:r>
        <w:rPr>
          <w:spacing w:val="-1"/>
        </w:rPr>
        <w:t> </w:t>
      </w:r>
      <w:r>
        <w:rPr/>
        <w:t>and</w:t>
      </w:r>
      <w:r>
        <w:rPr>
          <w:spacing w:val="-1"/>
        </w:rPr>
        <w:t> </w:t>
      </w:r>
      <w:r>
        <w:rPr/>
        <w:t>the</w:t>
      </w:r>
      <w:r>
        <w:rPr>
          <w:spacing w:val="-1"/>
        </w:rPr>
        <w:t> </w:t>
      </w:r>
      <w:r>
        <w:rPr/>
        <w:t>resurrection</w:t>
      </w:r>
      <w:r>
        <w:rPr>
          <w:spacing w:val="-1"/>
        </w:rPr>
        <w:t> </w:t>
      </w:r>
      <w:r>
        <w:rPr/>
        <w:t>go</w:t>
      </w:r>
      <w:r>
        <w:rPr>
          <w:spacing w:val="-1"/>
        </w:rPr>
        <w:t> </w:t>
      </w:r>
      <w:r>
        <w:rPr>
          <w:spacing w:val="-2"/>
        </w:rPr>
        <w:t>together.</w:t>
      </w:r>
    </w:p>
    <w:p>
      <w:pPr>
        <w:pStyle w:val="BodyText"/>
        <w:spacing w:line="259" w:lineRule="auto" w:before="183"/>
        <w:ind w:right="453"/>
      </w:pPr>
      <w:r>
        <w:rPr/>
        <w:t>Christ makes a strong comparison between the religious leaders of His day and the people of Sodom when speaking of the Day of Judgment. This occurs in </w:t>
      </w:r>
      <w:r>
        <w:rPr>
          <w:b/>
        </w:rPr>
        <w:t>Matthew 11:23-24 </w:t>
      </w:r>
      <w:r>
        <w:rPr/>
        <w:t>and </w:t>
      </w:r>
      <w:r>
        <w:rPr>
          <w:b/>
        </w:rPr>
        <w:t>Luke 10:12-15</w:t>
      </w:r>
      <w:r>
        <w:rPr/>
        <w:t>,</w:t>
      </w:r>
      <w:r>
        <w:rPr>
          <w:spacing w:val="-4"/>
        </w:rPr>
        <w:t> </w:t>
      </w:r>
      <w:r>
        <w:rPr/>
        <w:t>where</w:t>
      </w:r>
      <w:r>
        <w:rPr>
          <w:spacing w:val="-4"/>
        </w:rPr>
        <w:t> </w:t>
      </w:r>
      <w:r>
        <w:rPr/>
        <w:t>Jesus</w:t>
      </w:r>
      <w:r>
        <w:rPr>
          <w:spacing w:val="-4"/>
        </w:rPr>
        <w:t> </w:t>
      </w:r>
      <w:r>
        <w:rPr/>
        <w:t>rebukes</w:t>
      </w:r>
      <w:r>
        <w:rPr>
          <w:spacing w:val="-4"/>
        </w:rPr>
        <w:t> </w:t>
      </w:r>
      <w:r>
        <w:rPr/>
        <w:t>cities</w:t>
      </w:r>
      <w:r>
        <w:rPr>
          <w:spacing w:val="-4"/>
        </w:rPr>
        <w:t> </w:t>
      </w:r>
      <w:r>
        <w:rPr/>
        <w:t>that</w:t>
      </w:r>
      <w:r>
        <w:rPr>
          <w:spacing w:val="-4"/>
        </w:rPr>
        <w:t> </w:t>
      </w:r>
      <w:r>
        <w:rPr/>
        <w:t>rejected</w:t>
      </w:r>
      <w:r>
        <w:rPr>
          <w:spacing w:val="-2"/>
        </w:rPr>
        <w:t> </w:t>
      </w:r>
      <w:r>
        <w:rPr/>
        <w:t>His</w:t>
      </w:r>
      <w:r>
        <w:rPr>
          <w:spacing w:val="-4"/>
        </w:rPr>
        <w:t> </w:t>
      </w:r>
      <w:r>
        <w:rPr/>
        <w:t>message</w:t>
      </w:r>
      <w:r>
        <w:rPr>
          <w:spacing w:val="-4"/>
        </w:rPr>
        <w:t> </w:t>
      </w:r>
      <w:r>
        <w:rPr/>
        <w:t>despite</w:t>
      </w:r>
      <w:r>
        <w:rPr>
          <w:spacing w:val="-4"/>
        </w:rPr>
        <w:t> </w:t>
      </w:r>
      <w:r>
        <w:rPr/>
        <w:t>witnessing</w:t>
      </w:r>
      <w:r>
        <w:rPr>
          <w:spacing w:val="-4"/>
        </w:rPr>
        <w:t> </w:t>
      </w:r>
      <w:r>
        <w:rPr/>
        <w:t>His</w:t>
      </w:r>
      <w:r>
        <w:rPr>
          <w:spacing w:val="-4"/>
        </w:rPr>
        <w:t> </w:t>
      </w:r>
      <w:r>
        <w:rPr/>
        <w:t>miracles.</w:t>
      </w:r>
    </w:p>
    <w:p>
      <w:pPr>
        <w:pStyle w:val="BodyText"/>
        <w:spacing w:before="159"/>
      </w:pPr>
      <w:r>
        <w:rPr/>
        <w:t>Here</w:t>
      </w:r>
      <w:r>
        <w:rPr>
          <w:spacing w:val="-3"/>
        </w:rPr>
        <w:t> </w:t>
      </w:r>
      <w:r>
        <w:rPr/>
        <w:t>is</w:t>
      </w:r>
      <w:r>
        <w:rPr>
          <w:spacing w:val="-1"/>
        </w:rPr>
        <w:t> </w:t>
      </w:r>
      <w:r>
        <w:rPr/>
        <w:t>the</w:t>
      </w:r>
      <w:r>
        <w:rPr>
          <w:spacing w:val="-2"/>
        </w:rPr>
        <w:t> </w:t>
      </w:r>
      <w:r>
        <w:rPr/>
        <w:t>relevant</w:t>
      </w:r>
      <w:r>
        <w:rPr>
          <w:spacing w:val="-1"/>
        </w:rPr>
        <w:t> </w:t>
      </w:r>
      <w:r>
        <w:rPr>
          <w:spacing w:val="-2"/>
        </w:rPr>
        <w:t>passage:</w:t>
      </w:r>
    </w:p>
    <w:p>
      <w:pPr>
        <w:pStyle w:val="ListParagraph"/>
        <w:numPr>
          <w:ilvl w:val="0"/>
          <w:numId w:val="20"/>
        </w:numPr>
        <w:tabs>
          <w:tab w:pos="840" w:val="left" w:leader="none"/>
        </w:tabs>
        <w:spacing w:line="259" w:lineRule="auto" w:before="183" w:after="0"/>
        <w:ind w:left="840" w:right="505" w:hanging="360"/>
        <w:jc w:val="left"/>
        <w:rPr>
          <w:sz w:val="24"/>
        </w:rPr>
      </w:pPr>
      <w:r>
        <w:rPr>
          <w:b/>
          <w:sz w:val="24"/>
        </w:rPr>
        <w:t>Matthew</w:t>
      </w:r>
      <w:r>
        <w:rPr>
          <w:b/>
          <w:spacing w:val="-4"/>
          <w:sz w:val="24"/>
        </w:rPr>
        <w:t> </w:t>
      </w:r>
      <w:r>
        <w:rPr>
          <w:b/>
          <w:sz w:val="24"/>
        </w:rPr>
        <w:t>11:23-24</w:t>
      </w:r>
      <w:r>
        <w:rPr>
          <w:b/>
          <w:spacing w:val="-5"/>
          <w:sz w:val="24"/>
        </w:rPr>
        <w:t> </w:t>
      </w:r>
      <w:r>
        <w:rPr>
          <w:sz w:val="24"/>
        </w:rPr>
        <w:t>–</w:t>
      </w:r>
      <w:r>
        <w:rPr>
          <w:spacing w:val="-5"/>
          <w:sz w:val="24"/>
        </w:rPr>
        <w:t> </w:t>
      </w:r>
      <w:r>
        <w:rPr>
          <w:sz w:val="24"/>
        </w:rPr>
        <w:t>Jesus</w:t>
      </w:r>
      <w:r>
        <w:rPr>
          <w:spacing w:val="-5"/>
          <w:sz w:val="24"/>
        </w:rPr>
        <w:t> </w:t>
      </w:r>
      <w:r>
        <w:rPr>
          <w:sz w:val="24"/>
        </w:rPr>
        <w:t>is</w:t>
      </w:r>
      <w:r>
        <w:rPr>
          <w:spacing w:val="-5"/>
          <w:sz w:val="24"/>
        </w:rPr>
        <w:t> </w:t>
      </w:r>
      <w:r>
        <w:rPr>
          <w:sz w:val="24"/>
        </w:rPr>
        <w:t>speaking</w:t>
      </w:r>
      <w:r>
        <w:rPr>
          <w:spacing w:val="-5"/>
          <w:sz w:val="24"/>
        </w:rPr>
        <w:t> </w:t>
      </w:r>
      <w:r>
        <w:rPr>
          <w:sz w:val="24"/>
        </w:rPr>
        <w:t>to</w:t>
      </w:r>
      <w:r>
        <w:rPr>
          <w:spacing w:val="-5"/>
          <w:sz w:val="24"/>
        </w:rPr>
        <w:t> </w:t>
      </w:r>
      <w:r>
        <w:rPr>
          <w:sz w:val="24"/>
        </w:rPr>
        <w:t>the</w:t>
      </w:r>
      <w:r>
        <w:rPr>
          <w:spacing w:val="-6"/>
          <w:sz w:val="24"/>
        </w:rPr>
        <w:t> </w:t>
      </w:r>
      <w:r>
        <w:rPr>
          <w:sz w:val="24"/>
        </w:rPr>
        <w:t>unrepentant</w:t>
      </w:r>
      <w:r>
        <w:rPr>
          <w:spacing w:val="-5"/>
          <w:sz w:val="24"/>
        </w:rPr>
        <w:t> </w:t>
      </w:r>
      <w:r>
        <w:rPr>
          <w:sz w:val="24"/>
        </w:rPr>
        <w:t>cities</w:t>
      </w:r>
      <w:r>
        <w:rPr>
          <w:spacing w:val="-5"/>
          <w:sz w:val="24"/>
        </w:rPr>
        <w:t> </w:t>
      </w:r>
      <w:r>
        <w:rPr>
          <w:sz w:val="24"/>
        </w:rPr>
        <w:t>of</w:t>
      </w:r>
      <w:r>
        <w:rPr>
          <w:spacing w:val="-6"/>
          <w:sz w:val="24"/>
        </w:rPr>
        <w:t> </w:t>
      </w:r>
      <w:r>
        <w:rPr>
          <w:sz w:val="24"/>
        </w:rPr>
        <w:t>Chorazin,</w:t>
      </w:r>
      <w:r>
        <w:rPr>
          <w:spacing w:val="-5"/>
          <w:sz w:val="24"/>
        </w:rPr>
        <w:t> </w:t>
      </w:r>
      <w:r>
        <w:rPr>
          <w:sz w:val="24"/>
        </w:rPr>
        <w:t>Bethsaida, and Capernaum:</w:t>
      </w:r>
    </w:p>
    <w:p>
      <w:pPr>
        <w:pStyle w:val="ListParagraph"/>
        <w:numPr>
          <w:ilvl w:val="1"/>
          <w:numId w:val="20"/>
        </w:numPr>
        <w:tabs>
          <w:tab w:pos="1560" w:val="left" w:leader="none"/>
        </w:tabs>
        <w:spacing w:line="256" w:lineRule="auto" w:before="157" w:after="0"/>
        <w:ind w:left="1560" w:right="419" w:hanging="360"/>
        <w:jc w:val="left"/>
        <w:rPr>
          <w:sz w:val="24"/>
        </w:rPr>
      </w:pPr>
      <w:r>
        <w:rPr>
          <w:sz w:val="24"/>
        </w:rPr>
        <w:t>"</w:t>
      </w:r>
      <w:r>
        <w:rPr>
          <w:i/>
          <w:sz w:val="24"/>
        </w:rPr>
        <w:t>And</w:t>
      </w:r>
      <w:r>
        <w:rPr>
          <w:i/>
          <w:spacing w:val="-3"/>
          <w:sz w:val="24"/>
        </w:rPr>
        <w:t> </w:t>
      </w:r>
      <w:r>
        <w:rPr>
          <w:i/>
          <w:sz w:val="24"/>
        </w:rPr>
        <w:t>you,</w:t>
      </w:r>
      <w:r>
        <w:rPr>
          <w:i/>
          <w:spacing w:val="-3"/>
          <w:sz w:val="24"/>
        </w:rPr>
        <w:t> </w:t>
      </w:r>
      <w:r>
        <w:rPr>
          <w:i/>
          <w:sz w:val="24"/>
        </w:rPr>
        <w:t>Capernaum,</w:t>
      </w:r>
      <w:r>
        <w:rPr>
          <w:i/>
          <w:spacing w:val="-3"/>
          <w:sz w:val="24"/>
        </w:rPr>
        <w:t> </w:t>
      </w:r>
      <w:r>
        <w:rPr>
          <w:i/>
          <w:sz w:val="24"/>
        </w:rPr>
        <w:t>will</w:t>
      </w:r>
      <w:r>
        <w:rPr>
          <w:i/>
          <w:spacing w:val="-3"/>
          <w:sz w:val="24"/>
        </w:rPr>
        <w:t> </w:t>
      </w:r>
      <w:r>
        <w:rPr>
          <w:i/>
          <w:sz w:val="24"/>
        </w:rPr>
        <w:t>you</w:t>
      </w:r>
      <w:r>
        <w:rPr>
          <w:i/>
          <w:spacing w:val="-3"/>
          <w:sz w:val="24"/>
        </w:rPr>
        <w:t> </w:t>
      </w:r>
      <w:r>
        <w:rPr>
          <w:i/>
          <w:sz w:val="24"/>
        </w:rPr>
        <w:t>be</w:t>
      </w:r>
      <w:r>
        <w:rPr>
          <w:i/>
          <w:spacing w:val="-4"/>
          <w:sz w:val="24"/>
        </w:rPr>
        <w:t> </w:t>
      </w:r>
      <w:r>
        <w:rPr>
          <w:i/>
          <w:sz w:val="24"/>
        </w:rPr>
        <w:t>lifted</w:t>
      </w:r>
      <w:r>
        <w:rPr>
          <w:i/>
          <w:spacing w:val="-3"/>
          <w:sz w:val="24"/>
        </w:rPr>
        <w:t> </w:t>
      </w:r>
      <w:r>
        <w:rPr>
          <w:i/>
          <w:sz w:val="24"/>
        </w:rPr>
        <w:t>to</w:t>
      </w:r>
      <w:r>
        <w:rPr>
          <w:i/>
          <w:spacing w:val="-3"/>
          <w:sz w:val="24"/>
        </w:rPr>
        <w:t> </w:t>
      </w:r>
      <w:r>
        <w:rPr>
          <w:i/>
          <w:sz w:val="24"/>
        </w:rPr>
        <w:t>the</w:t>
      </w:r>
      <w:r>
        <w:rPr>
          <w:i/>
          <w:spacing w:val="-4"/>
          <w:sz w:val="24"/>
        </w:rPr>
        <w:t> </w:t>
      </w:r>
      <w:r>
        <w:rPr>
          <w:i/>
          <w:sz w:val="24"/>
        </w:rPr>
        <w:t>heavens?</w:t>
      </w:r>
      <w:r>
        <w:rPr>
          <w:i/>
          <w:spacing w:val="-3"/>
          <w:sz w:val="24"/>
        </w:rPr>
        <w:t> </w:t>
      </w:r>
      <w:r>
        <w:rPr>
          <w:i/>
          <w:sz w:val="24"/>
        </w:rPr>
        <w:t>No,</w:t>
      </w:r>
      <w:r>
        <w:rPr>
          <w:i/>
          <w:spacing w:val="-3"/>
          <w:sz w:val="24"/>
        </w:rPr>
        <w:t> </w:t>
      </w:r>
      <w:r>
        <w:rPr>
          <w:i/>
          <w:sz w:val="24"/>
        </w:rPr>
        <w:t>you</w:t>
      </w:r>
      <w:r>
        <w:rPr>
          <w:i/>
          <w:spacing w:val="-3"/>
          <w:sz w:val="24"/>
        </w:rPr>
        <w:t> </w:t>
      </w:r>
      <w:r>
        <w:rPr>
          <w:i/>
          <w:sz w:val="24"/>
        </w:rPr>
        <w:t>will</w:t>
      </w:r>
      <w:r>
        <w:rPr>
          <w:i/>
          <w:spacing w:val="-3"/>
          <w:sz w:val="24"/>
        </w:rPr>
        <w:t> </w:t>
      </w:r>
      <w:r>
        <w:rPr>
          <w:i/>
          <w:sz w:val="24"/>
        </w:rPr>
        <w:t>go</w:t>
      </w:r>
      <w:r>
        <w:rPr>
          <w:i/>
          <w:spacing w:val="-3"/>
          <w:sz w:val="24"/>
        </w:rPr>
        <w:t> </w:t>
      </w:r>
      <w:r>
        <w:rPr>
          <w:i/>
          <w:sz w:val="24"/>
        </w:rPr>
        <w:t>down</w:t>
      </w:r>
      <w:r>
        <w:rPr>
          <w:i/>
          <w:spacing w:val="-3"/>
          <w:sz w:val="24"/>
        </w:rPr>
        <w:t> </w:t>
      </w:r>
      <w:r>
        <w:rPr>
          <w:i/>
          <w:sz w:val="24"/>
        </w:rPr>
        <w:t>to</w:t>
      </w:r>
      <w:r>
        <w:rPr>
          <w:i/>
          <w:sz w:val="24"/>
        </w:rPr>
        <w:t> Hades. For if the miracles that were performed in you had been performed in Sodom, it would have remained to this day. But I tell you that it will be more bearable for Sodom on the day of judgment than for you.</w:t>
      </w:r>
      <w:r>
        <w:rPr>
          <w:sz w:val="24"/>
        </w:rPr>
        <w:t>"</w:t>
      </w:r>
    </w:p>
    <w:p>
      <w:pPr>
        <w:pStyle w:val="ListParagraph"/>
        <w:numPr>
          <w:ilvl w:val="0"/>
          <w:numId w:val="20"/>
        </w:numPr>
        <w:tabs>
          <w:tab w:pos="840" w:val="left" w:leader="none"/>
        </w:tabs>
        <w:spacing w:line="261" w:lineRule="auto" w:before="162" w:after="0"/>
        <w:ind w:left="840" w:right="573" w:hanging="360"/>
        <w:jc w:val="left"/>
        <w:rPr>
          <w:sz w:val="24"/>
        </w:rPr>
      </w:pPr>
      <w:r>
        <w:rPr>
          <w:b/>
          <w:sz w:val="24"/>
        </w:rPr>
        <w:t>Luke</w:t>
      </w:r>
      <w:r>
        <w:rPr>
          <w:b/>
          <w:spacing w:val="-4"/>
          <w:sz w:val="24"/>
        </w:rPr>
        <w:t> </w:t>
      </w:r>
      <w:r>
        <w:rPr>
          <w:b/>
          <w:sz w:val="24"/>
        </w:rPr>
        <w:t>10:12-14</w:t>
      </w:r>
      <w:r>
        <w:rPr>
          <w:b/>
          <w:spacing w:val="-3"/>
          <w:sz w:val="24"/>
        </w:rPr>
        <w:t> </w:t>
      </w:r>
      <w:r>
        <w:rPr>
          <w:sz w:val="24"/>
        </w:rPr>
        <w:t>–</w:t>
      </w:r>
      <w:r>
        <w:rPr>
          <w:spacing w:val="-3"/>
          <w:sz w:val="24"/>
        </w:rPr>
        <w:t> </w:t>
      </w:r>
      <w:r>
        <w:rPr>
          <w:sz w:val="24"/>
        </w:rPr>
        <w:t>Jesus</w:t>
      </w:r>
      <w:r>
        <w:rPr>
          <w:spacing w:val="-3"/>
          <w:sz w:val="24"/>
        </w:rPr>
        <w:t> </w:t>
      </w:r>
      <w:r>
        <w:rPr>
          <w:sz w:val="24"/>
        </w:rPr>
        <w:t>speaks</w:t>
      </w:r>
      <w:r>
        <w:rPr>
          <w:spacing w:val="-3"/>
          <w:sz w:val="24"/>
        </w:rPr>
        <w:t> </w:t>
      </w:r>
      <w:r>
        <w:rPr>
          <w:sz w:val="24"/>
        </w:rPr>
        <w:t>similarly</w:t>
      </w:r>
      <w:r>
        <w:rPr>
          <w:spacing w:val="-3"/>
          <w:sz w:val="24"/>
        </w:rPr>
        <w:t> </w:t>
      </w:r>
      <w:r>
        <w:rPr>
          <w:sz w:val="24"/>
        </w:rPr>
        <w:t>in</w:t>
      </w:r>
      <w:r>
        <w:rPr>
          <w:spacing w:val="-3"/>
          <w:sz w:val="24"/>
        </w:rPr>
        <w:t> </w:t>
      </w:r>
      <w:r>
        <w:rPr>
          <w:sz w:val="24"/>
        </w:rPr>
        <w:t>this</w:t>
      </w:r>
      <w:r>
        <w:rPr>
          <w:spacing w:val="-3"/>
          <w:sz w:val="24"/>
        </w:rPr>
        <w:t> </w:t>
      </w:r>
      <w:r>
        <w:rPr>
          <w:sz w:val="24"/>
        </w:rPr>
        <w:t>passage,</w:t>
      </w:r>
      <w:r>
        <w:rPr>
          <w:spacing w:val="-3"/>
          <w:sz w:val="24"/>
        </w:rPr>
        <w:t> </w:t>
      </w:r>
      <w:r>
        <w:rPr>
          <w:sz w:val="24"/>
        </w:rPr>
        <w:t>addressing</w:t>
      </w:r>
      <w:r>
        <w:rPr>
          <w:spacing w:val="-3"/>
          <w:sz w:val="24"/>
        </w:rPr>
        <w:t> </w:t>
      </w:r>
      <w:r>
        <w:rPr>
          <w:sz w:val="24"/>
        </w:rPr>
        <w:t>the</w:t>
      </w:r>
      <w:r>
        <w:rPr>
          <w:spacing w:val="-4"/>
          <w:sz w:val="24"/>
        </w:rPr>
        <w:t> </w:t>
      </w:r>
      <w:r>
        <w:rPr>
          <w:sz w:val="24"/>
        </w:rPr>
        <w:t>rejection</w:t>
      </w:r>
      <w:r>
        <w:rPr>
          <w:spacing w:val="-3"/>
          <w:sz w:val="24"/>
        </w:rPr>
        <w:t> </w:t>
      </w:r>
      <w:r>
        <w:rPr>
          <w:sz w:val="24"/>
        </w:rPr>
        <w:t>of</w:t>
      </w:r>
      <w:r>
        <w:rPr>
          <w:spacing w:val="-4"/>
          <w:sz w:val="24"/>
        </w:rPr>
        <w:t> </w:t>
      </w:r>
      <w:r>
        <w:rPr>
          <w:sz w:val="24"/>
        </w:rPr>
        <w:t>His </w:t>
      </w:r>
      <w:r>
        <w:rPr>
          <w:spacing w:val="-2"/>
          <w:sz w:val="24"/>
        </w:rPr>
        <w:t>message:</w:t>
      </w:r>
    </w:p>
    <w:p>
      <w:pPr>
        <w:pStyle w:val="ListParagraph"/>
        <w:numPr>
          <w:ilvl w:val="1"/>
          <w:numId w:val="20"/>
        </w:numPr>
        <w:tabs>
          <w:tab w:pos="1560" w:val="left" w:leader="none"/>
        </w:tabs>
        <w:spacing w:line="256" w:lineRule="auto" w:before="154" w:after="0"/>
        <w:ind w:left="1560" w:right="324" w:hanging="360"/>
        <w:jc w:val="left"/>
        <w:rPr>
          <w:sz w:val="24"/>
        </w:rPr>
      </w:pPr>
      <w:r>
        <w:rPr>
          <w:sz w:val="24"/>
        </w:rPr>
        <w:t>"</w:t>
      </w:r>
      <w:r>
        <w:rPr>
          <w:i/>
          <w:sz w:val="24"/>
        </w:rPr>
        <w:t>I</w:t>
      </w:r>
      <w:r>
        <w:rPr>
          <w:i/>
          <w:spacing w:val="-5"/>
          <w:sz w:val="24"/>
        </w:rPr>
        <w:t> </w:t>
      </w:r>
      <w:r>
        <w:rPr>
          <w:i/>
          <w:sz w:val="24"/>
        </w:rPr>
        <w:t>tell</w:t>
      </w:r>
      <w:r>
        <w:rPr>
          <w:i/>
          <w:spacing w:val="-4"/>
          <w:sz w:val="24"/>
        </w:rPr>
        <w:t> </w:t>
      </w:r>
      <w:r>
        <w:rPr>
          <w:i/>
          <w:sz w:val="24"/>
        </w:rPr>
        <w:t>you,</w:t>
      </w:r>
      <w:r>
        <w:rPr>
          <w:i/>
          <w:spacing w:val="-4"/>
          <w:sz w:val="24"/>
        </w:rPr>
        <w:t> </w:t>
      </w:r>
      <w:r>
        <w:rPr>
          <w:i/>
          <w:sz w:val="24"/>
        </w:rPr>
        <w:t>it</w:t>
      </w:r>
      <w:r>
        <w:rPr>
          <w:i/>
          <w:spacing w:val="-4"/>
          <w:sz w:val="24"/>
        </w:rPr>
        <w:t> </w:t>
      </w:r>
      <w:r>
        <w:rPr>
          <w:i/>
          <w:sz w:val="24"/>
        </w:rPr>
        <w:t>will</w:t>
      </w:r>
      <w:r>
        <w:rPr>
          <w:i/>
          <w:spacing w:val="-4"/>
          <w:sz w:val="24"/>
        </w:rPr>
        <w:t> </w:t>
      </w:r>
      <w:r>
        <w:rPr>
          <w:i/>
          <w:sz w:val="24"/>
        </w:rPr>
        <w:t>be</w:t>
      </w:r>
      <w:r>
        <w:rPr>
          <w:i/>
          <w:spacing w:val="-5"/>
          <w:sz w:val="24"/>
        </w:rPr>
        <w:t> </w:t>
      </w:r>
      <w:r>
        <w:rPr>
          <w:i/>
          <w:sz w:val="24"/>
        </w:rPr>
        <w:t>more</w:t>
      </w:r>
      <w:r>
        <w:rPr>
          <w:i/>
          <w:spacing w:val="-5"/>
          <w:sz w:val="24"/>
        </w:rPr>
        <w:t> </w:t>
      </w:r>
      <w:r>
        <w:rPr>
          <w:i/>
          <w:sz w:val="24"/>
        </w:rPr>
        <w:t>bearable</w:t>
      </w:r>
      <w:r>
        <w:rPr>
          <w:i/>
          <w:spacing w:val="-5"/>
          <w:sz w:val="24"/>
        </w:rPr>
        <w:t> </w:t>
      </w:r>
      <w:r>
        <w:rPr>
          <w:i/>
          <w:sz w:val="24"/>
        </w:rPr>
        <w:t>on</w:t>
      </w:r>
      <w:r>
        <w:rPr>
          <w:i/>
          <w:spacing w:val="-4"/>
          <w:sz w:val="24"/>
        </w:rPr>
        <w:t> </w:t>
      </w:r>
      <w:r>
        <w:rPr>
          <w:i/>
          <w:sz w:val="24"/>
        </w:rPr>
        <w:t>that</w:t>
      </w:r>
      <w:r>
        <w:rPr>
          <w:i/>
          <w:spacing w:val="-4"/>
          <w:sz w:val="24"/>
        </w:rPr>
        <w:t> </w:t>
      </w:r>
      <w:r>
        <w:rPr>
          <w:i/>
          <w:sz w:val="24"/>
        </w:rPr>
        <w:t>day</w:t>
      </w:r>
      <w:r>
        <w:rPr>
          <w:i/>
          <w:spacing w:val="-5"/>
          <w:sz w:val="24"/>
        </w:rPr>
        <w:t> </w:t>
      </w:r>
      <w:r>
        <w:rPr>
          <w:i/>
          <w:sz w:val="24"/>
        </w:rPr>
        <w:t>for</w:t>
      </w:r>
      <w:r>
        <w:rPr>
          <w:i/>
          <w:spacing w:val="-4"/>
          <w:sz w:val="24"/>
        </w:rPr>
        <w:t> </w:t>
      </w:r>
      <w:r>
        <w:rPr>
          <w:i/>
          <w:sz w:val="24"/>
        </w:rPr>
        <w:t>Sodom</w:t>
      </w:r>
      <w:r>
        <w:rPr>
          <w:i/>
          <w:spacing w:val="-5"/>
          <w:sz w:val="24"/>
        </w:rPr>
        <w:t> </w:t>
      </w:r>
      <w:r>
        <w:rPr>
          <w:i/>
          <w:sz w:val="24"/>
        </w:rPr>
        <w:t>than</w:t>
      </w:r>
      <w:r>
        <w:rPr>
          <w:i/>
          <w:spacing w:val="-4"/>
          <w:sz w:val="24"/>
        </w:rPr>
        <w:t> </w:t>
      </w:r>
      <w:r>
        <w:rPr>
          <w:i/>
          <w:sz w:val="24"/>
        </w:rPr>
        <w:t>for</w:t>
      </w:r>
      <w:r>
        <w:rPr>
          <w:i/>
          <w:spacing w:val="-4"/>
          <w:sz w:val="24"/>
        </w:rPr>
        <w:t> </w:t>
      </w:r>
      <w:r>
        <w:rPr>
          <w:i/>
          <w:sz w:val="24"/>
        </w:rPr>
        <w:t>that</w:t>
      </w:r>
      <w:r>
        <w:rPr>
          <w:i/>
          <w:spacing w:val="-4"/>
          <w:sz w:val="24"/>
        </w:rPr>
        <w:t> </w:t>
      </w:r>
      <w:r>
        <w:rPr>
          <w:i/>
          <w:sz w:val="24"/>
        </w:rPr>
        <w:t>town.</w:t>
      </w:r>
      <w:r>
        <w:rPr>
          <w:i/>
          <w:spacing w:val="-4"/>
          <w:sz w:val="24"/>
        </w:rPr>
        <w:t> </w:t>
      </w:r>
      <w:r>
        <w:rPr>
          <w:i/>
          <w:sz w:val="24"/>
        </w:rPr>
        <w:t>Woe</w:t>
      </w:r>
      <w:r>
        <w:rPr>
          <w:i/>
          <w:sz w:val="24"/>
        </w:rPr>
        <w:t> to</w:t>
      </w:r>
      <w:r>
        <w:rPr>
          <w:i/>
          <w:spacing w:val="-2"/>
          <w:sz w:val="24"/>
        </w:rPr>
        <w:t> </w:t>
      </w:r>
      <w:r>
        <w:rPr>
          <w:i/>
          <w:sz w:val="24"/>
        </w:rPr>
        <w:t>you,</w:t>
      </w:r>
      <w:r>
        <w:rPr>
          <w:i/>
          <w:spacing w:val="-2"/>
          <w:sz w:val="24"/>
        </w:rPr>
        <w:t> </w:t>
      </w:r>
      <w:r>
        <w:rPr>
          <w:i/>
          <w:sz w:val="24"/>
        </w:rPr>
        <w:t>Chorazin!</w:t>
      </w:r>
      <w:r>
        <w:rPr>
          <w:i/>
          <w:spacing w:val="-3"/>
          <w:sz w:val="24"/>
        </w:rPr>
        <w:t> </w:t>
      </w:r>
      <w:r>
        <w:rPr>
          <w:i/>
          <w:sz w:val="24"/>
        </w:rPr>
        <w:t>Woe</w:t>
      </w:r>
      <w:r>
        <w:rPr>
          <w:i/>
          <w:spacing w:val="-3"/>
          <w:sz w:val="24"/>
        </w:rPr>
        <w:t> </w:t>
      </w:r>
      <w:r>
        <w:rPr>
          <w:i/>
          <w:sz w:val="24"/>
        </w:rPr>
        <w:t>to</w:t>
      </w:r>
      <w:r>
        <w:rPr>
          <w:i/>
          <w:spacing w:val="-2"/>
          <w:sz w:val="24"/>
        </w:rPr>
        <w:t> </w:t>
      </w:r>
      <w:r>
        <w:rPr>
          <w:i/>
          <w:sz w:val="24"/>
        </w:rPr>
        <w:t>you,</w:t>
      </w:r>
      <w:r>
        <w:rPr>
          <w:i/>
          <w:spacing w:val="-2"/>
          <w:sz w:val="24"/>
        </w:rPr>
        <w:t> </w:t>
      </w:r>
      <w:r>
        <w:rPr>
          <w:i/>
          <w:sz w:val="24"/>
        </w:rPr>
        <w:t>Bethsaida!</w:t>
      </w:r>
      <w:r>
        <w:rPr>
          <w:i/>
          <w:spacing w:val="-3"/>
          <w:sz w:val="24"/>
        </w:rPr>
        <w:t> </w:t>
      </w:r>
      <w:r>
        <w:rPr>
          <w:i/>
          <w:sz w:val="24"/>
        </w:rPr>
        <w:t>For</w:t>
      </w:r>
      <w:r>
        <w:rPr>
          <w:i/>
          <w:spacing w:val="-2"/>
          <w:sz w:val="24"/>
        </w:rPr>
        <w:t> </w:t>
      </w:r>
      <w:r>
        <w:rPr>
          <w:i/>
          <w:sz w:val="24"/>
        </w:rPr>
        <w:t>if</w:t>
      </w:r>
      <w:r>
        <w:rPr>
          <w:i/>
          <w:spacing w:val="-2"/>
          <w:sz w:val="24"/>
        </w:rPr>
        <w:t> </w:t>
      </w:r>
      <w:r>
        <w:rPr>
          <w:i/>
          <w:sz w:val="24"/>
        </w:rPr>
        <w:t>the</w:t>
      </w:r>
      <w:r>
        <w:rPr>
          <w:i/>
          <w:spacing w:val="-3"/>
          <w:sz w:val="24"/>
        </w:rPr>
        <w:t> </w:t>
      </w:r>
      <w:r>
        <w:rPr>
          <w:i/>
          <w:sz w:val="24"/>
        </w:rPr>
        <w:t>miracles</w:t>
      </w:r>
      <w:r>
        <w:rPr>
          <w:i/>
          <w:spacing w:val="-2"/>
          <w:sz w:val="24"/>
        </w:rPr>
        <w:t> </w:t>
      </w:r>
      <w:r>
        <w:rPr>
          <w:i/>
          <w:sz w:val="24"/>
        </w:rPr>
        <w:t>that</w:t>
      </w:r>
      <w:r>
        <w:rPr>
          <w:i/>
          <w:spacing w:val="-2"/>
          <w:sz w:val="24"/>
        </w:rPr>
        <w:t> </w:t>
      </w:r>
      <w:r>
        <w:rPr>
          <w:i/>
          <w:sz w:val="24"/>
        </w:rPr>
        <w:t>were</w:t>
      </w:r>
      <w:r>
        <w:rPr>
          <w:i/>
          <w:spacing w:val="-3"/>
          <w:sz w:val="24"/>
        </w:rPr>
        <w:t> </w:t>
      </w:r>
      <w:r>
        <w:rPr>
          <w:i/>
          <w:sz w:val="24"/>
        </w:rPr>
        <w:t>performed in</w:t>
      </w:r>
      <w:r>
        <w:rPr>
          <w:i/>
          <w:spacing w:val="-5"/>
          <w:sz w:val="24"/>
        </w:rPr>
        <w:t> </w:t>
      </w:r>
      <w:r>
        <w:rPr>
          <w:i/>
          <w:sz w:val="24"/>
        </w:rPr>
        <w:t>you</w:t>
      </w:r>
      <w:r>
        <w:rPr>
          <w:i/>
          <w:spacing w:val="-5"/>
          <w:sz w:val="24"/>
        </w:rPr>
        <w:t> </w:t>
      </w:r>
      <w:r>
        <w:rPr>
          <w:i/>
          <w:sz w:val="24"/>
        </w:rPr>
        <w:t>had</w:t>
      </w:r>
      <w:r>
        <w:rPr>
          <w:i/>
          <w:spacing w:val="-5"/>
          <w:sz w:val="24"/>
        </w:rPr>
        <w:t> </w:t>
      </w:r>
      <w:r>
        <w:rPr>
          <w:i/>
          <w:sz w:val="24"/>
        </w:rPr>
        <w:t>been</w:t>
      </w:r>
      <w:r>
        <w:rPr>
          <w:i/>
          <w:spacing w:val="-5"/>
          <w:sz w:val="24"/>
        </w:rPr>
        <w:t> </w:t>
      </w:r>
      <w:r>
        <w:rPr>
          <w:i/>
          <w:sz w:val="24"/>
        </w:rPr>
        <w:t>performed</w:t>
      </w:r>
      <w:r>
        <w:rPr>
          <w:i/>
          <w:spacing w:val="-5"/>
          <w:sz w:val="24"/>
        </w:rPr>
        <w:t> </w:t>
      </w:r>
      <w:r>
        <w:rPr>
          <w:i/>
          <w:sz w:val="24"/>
        </w:rPr>
        <w:t>in</w:t>
      </w:r>
      <w:r>
        <w:rPr>
          <w:i/>
          <w:spacing w:val="-5"/>
          <w:sz w:val="24"/>
        </w:rPr>
        <w:t> </w:t>
      </w:r>
      <w:r>
        <w:rPr>
          <w:i/>
          <w:sz w:val="24"/>
        </w:rPr>
        <w:t>Tyre</w:t>
      </w:r>
      <w:r>
        <w:rPr>
          <w:i/>
          <w:spacing w:val="-6"/>
          <w:sz w:val="24"/>
        </w:rPr>
        <w:t> </w:t>
      </w:r>
      <w:r>
        <w:rPr>
          <w:i/>
          <w:sz w:val="24"/>
        </w:rPr>
        <w:t>and</w:t>
      </w:r>
      <w:r>
        <w:rPr>
          <w:i/>
          <w:spacing w:val="-5"/>
          <w:sz w:val="24"/>
        </w:rPr>
        <w:t> </w:t>
      </w:r>
      <w:r>
        <w:rPr>
          <w:i/>
          <w:sz w:val="24"/>
        </w:rPr>
        <w:t>Sidon,</w:t>
      </w:r>
      <w:r>
        <w:rPr>
          <w:i/>
          <w:spacing w:val="-5"/>
          <w:sz w:val="24"/>
        </w:rPr>
        <w:t> </w:t>
      </w:r>
      <w:r>
        <w:rPr>
          <w:i/>
          <w:sz w:val="24"/>
        </w:rPr>
        <w:t>they</w:t>
      </w:r>
      <w:r>
        <w:rPr>
          <w:i/>
          <w:spacing w:val="-6"/>
          <w:sz w:val="24"/>
        </w:rPr>
        <w:t> </w:t>
      </w:r>
      <w:r>
        <w:rPr>
          <w:i/>
          <w:sz w:val="24"/>
        </w:rPr>
        <w:t>would</w:t>
      </w:r>
      <w:r>
        <w:rPr>
          <w:i/>
          <w:spacing w:val="-5"/>
          <w:sz w:val="24"/>
        </w:rPr>
        <w:t> </w:t>
      </w:r>
      <w:r>
        <w:rPr>
          <w:i/>
          <w:sz w:val="24"/>
        </w:rPr>
        <w:t>have</w:t>
      </w:r>
      <w:r>
        <w:rPr>
          <w:i/>
          <w:spacing w:val="-6"/>
          <w:sz w:val="24"/>
        </w:rPr>
        <w:t> </w:t>
      </w:r>
      <w:r>
        <w:rPr>
          <w:i/>
          <w:sz w:val="24"/>
        </w:rPr>
        <w:t>repented</w:t>
      </w:r>
      <w:r>
        <w:rPr>
          <w:i/>
          <w:spacing w:val="-5"/>
          <w:sz w:val="24"/>
        </w:rPr>
        <w:t> </w:t>
      </w:r>
      <w:r>
        <w:rPr>
          <w:i/>
          <w:sz w:val="24"/>
        </w:rPr>
        <w:t>long</w:t>
      </w:r>
      <w:r>
        <w:rPr>
          <w:i/>
          <w:spacing w:val="-5"/>
          <w:sz w:val="24"/>
        </w:rPr>
        <w:t> </w:t>
      </w:r>
      <w:r>
        <w:rPr>
          <w:i/>
          <w:sz w:val="24"/>
        </w:rPr>
        <w:t>ago, sitting in sackcloth and ashes. But it will be more bearable for Tyre and Sidon at the judgment than for you.</w:t>
      </w:r>
      <w:r>
        <w:rPr>
          <w:sz w:val="24"/>
        </w:rPr>
        <w:t>"</w:t>
      </w:r>
    </w:p>
    <w:p>
      <w:pPr>
        <w:pStyle w:val="BodyText"/>
        <w:spacing w:line="259" w:lineRule="auto" w:before="164"/>
        <w:ind w:right="305"/>
      </w:pPr>
      <w:r>
        <w:rPr/>
        <w:t>In these</w:t>
      </w:r>
      <w:r>
        <w:rPr>
          <w:spacing w:val="-1"/>
        </w:rPr>
        <w:t> </w:t>
      </w:r>
      <w:r>
        <w:rPr/>
        <w:t>verses, Jesus condemns the</w:t>
      </w:r>
      <w:r>
        <w:rPr>
          <w:spacing w:val="-1"/>
        </w:rPr>
        <w:t> </w:t>
      </w:r>
      <w:r>
        <w:rPr/>
        <w:t>cities and their religious leaders for</w:t>
      </w:r>
      <w:r>
        <w:rPr>
          <w:spacing w:val="-1"/>
        </w:rPr>
        <w:t> </w:t>
      </w:r>
      <w:r>
        <w:rPr/>
        <w:t>their</w:t>
      </w:r>
      <w:r>
        <w:rPr>
          <w:spacing w:val="-1"/>
        </w:rPr>
        <w:t> </w:t>
      </w:r>
      <w:r>
        <w:rPr/>
        <w:t>lack of</w:t>
      </w:r>
      <w:r>
        <w:rPr>
          <w:spacing w:val="-1"/>
        </w:rPr>
        <w:t> </w:t>
      </w:r>
      <w:r>
        <w:rPr/>
        <w:t>repentance despite witnessing His miracles and hearing His teachings. He declares that the notoriously wicked</w:t>
      </w:r>
      <w:r>
        <w:rPr>
          <w:spacing w:val="-3"/>
        </w:rPr>
        <w:t> </w:t>
      </w:r>
      <w:r>
        <w:rPr/>
        <w:t>city</w:t>
      </w:r>
      <w:r>
        <w:rPr>
          <w:spacing w:val="-3"/>
        </w:rPr>
        <w:t> </w:t>
      </w:r>
      <w:r>
        <w:rPr/>
        <w:t>of</w:t>
      </w:r>
      <w:r>
        <w:rPr>
          <w:spacing w:val="-4"/>
        </w:rPr>
        <w:t> </w:t>
      </w:r>
      <w:r>
        <w:rPr>
          <w:b/>
        </w:rPr>
        <w:t>Sodom</w:t>
      </w:r>
      <w:r>
        <w:rPr/>
        <w:t>,</w:t>
      </w:r>
      <w:r>
        <w:rPr>
          <w:spacing w:val="-3"/>
        </w:rPr>
        <w:t> </w:t>
      </w:r>
      <w:r>
        <w:rPr/>
        <w:t>which</w:t>
      </w:r>
      <w:r>
        <w:rPr>
          <w:spacing w:val="-3"/>
        </w:rPr>
        <w:t> </w:t>
      </w:r>
      <w:r>
        <w:rPr/>
        <w:t>was</w:t>
      </w:r>
      <w:r>
        <w:rPr>
          <w:spacing w:val="-3"/>
        </w:rPr>
        <w:t> </w:t>
      </w:r>
      <w:r>
        <w:rPr/>
        <w:t>destroyed</w:t>
      </w:r>
      <w:r>
        <w:rPr>
          <w:spacing w:val="-3"/>
        </w:rPr>
        <w:t> </w:t>
      </w:r>
      <w:r>
        <w:rPr/>
        <w:t>for</w:t>
      </w:r>
      <w:r>
        <w:rPr>
          <w:spacing w:val="-4"/>
        </w:rPr>
        <w:t> </w:t>
      </w:r>
      <w:r>
        <w:rPr/>
        <w:t>its</w:t>
      </w:r>
      <w:r>
        <w:rPr>
          <w:spacing w:val="-3"/>
        </w:rPr>
        <w:t> </w:t>
      </w:r>
      <w:r>
        <w:rPr/>
        <w:t>sins,</w:t>
      </w:r>
      <w:r>
        <w:rPr>
          <w:spacing w:val="-3"/>
        </w:rPr>
        <w:t> </w:t>
      </w:r>
      <w:r>
        <w:rPr/>
        <w:t>will</w:t>
      </w:r>
      <w:r>
        <w:rPr>
          <w:spacing w:val="-3"/>
        </w:rPr>
        <w:t> </w:t>
      </w:r>
      <w:r>
        <w:rPr/>
        <w:t>fare</w:t>
      </w:r>
      <w:r>
        <w:rPr>
          <w:spacing w:val="-4"/>
        </w:rPr>
        <w:t> </w:t>
      </w:r>
      <w:r>
        <w:rPr/>
        <w:t>better</w:t>
      </w:r>
      <w:r>
        <w:rPr>
          <w:spacing w:val="-4"/>
        </w:rPr>
        <w:t> </w:t>
      </w:r>
      <w:r>
        <w:rPr/>
        <w:t>on</w:t>
      </w:r>
      <w:r>
        <w:rPr>
          <w:spacing w:val="-1"/>
        </w:rPr>
        <w:t> </w:t>
      </w:r>
      <w:r>
        <w:rPr/>
        <w:t>the</w:t>
      </w:r>
      <w:r>
        <w:rPr>
          <w:spacing w:val="-4"/>
        </w:rPr>
        <w:t> </w:t>
      </w:r>
      <w:r>
        <w:rPr/>
        <w:t>Day</w:t>
      </w:r>
      <w:r>
        <w:rPr>
          <w:spacing w:val="-3"/>
        </w:rPr>
        <w:t> </w:t>
      </w:r>
      <w:r>
        <w:rPr/>
        <w:t>of</w:t>
      </w:r>
      <w:r>
        <w:rPr>
          <w:spacing w:val="-4"/>
        </w:rPr>
        <w:t> </w:t>
      </w:r>
      <w:r>
        <w:rPr/>
        <w:t>Judgment than those who rejected Him, emphasizing the gravity of rejecting the message of salvation.</w:t>
      </w:r>
    </w:p>
    <w:p>
      <w:pPr>
        <w:pStyle w:val="BodyText"/>
        <w:spacing w:line="261" w:lineRule="auto" w:before="159"/>
        <w:ind w:right="417"/>
      </w:pPr>
      <w:r>
        <w:rPr/>
        <w:t>The</w:t>
      </w:r>
      <w:r>
        <w:rPr>
          <w:spacing w:val="-4"/>
        </w:rPr>
        <w:t> </w:t>
      </w:r>
      <w:r>
        <w:rPr/>
        <w:t>comparison</w:t>
      </w:r>
      <w:r>
        <w:rPr>
          <w:spacing w:val="-3"/>
        </w:rPr>
        <w:t> </w:t>
      </w:r>
      <w:r>
        <w:rPr/>
        <w:t>highlights</w:t>
      </w:r>
      <w:r>
        <w:rPr>
          <w:spacing w:val="-3"/>
        </w:rPr>
        <w:t> </w:t>
      </w:r>
      <w:r>
        <w:rPr/>
        <w:t>that</w:t>
      </w:r>
      <w:r>
        <w:rPr>
          <w:spacing w:val="-3"/>
        </w:rPr>
        <w:t> </w:t>
      </w:r>
      <w:r>
        <w:rPr/>
        <w:t>accountability</w:t>
      </w:r>
      <w:r>
        <w:rPr>
          <w:spacing w:val="-3"/>
        </w:rPr>
        <w:t> </w:t>
      </w:r>
      <w:r>
        <w:rPr/>
        <w:t>is</w:t>
      </w:r>
      <w:r>
        <w:rPr>
          <w:spacing w:val="-3"/>
        </w:rPr>
        <w:t> </w:t>
      </w:r>
      <w:r>
        <w:rPr/>
        <w:t>greater</w:t>
      </w:r>
      <w:r>
        <w:rPr>
          <w:spacing w:val="-4"/>
        </w:rPr>
        <w:t> </w:t>
      </w:r>
      <w:r>
        <w:rPr/>
        <w:t>for</w:t>
      </w:r>
      <w:r>
        <w:rPr>
          <w:spacing w:val="-4"/>
        </w:rPr>
        <w:t> </w:t>
      </w:r>
      <w:r>
        <w:rPr/>
        <w:t>those</w:t>
      </w:r>
      <w:r>
        <w:rPr>
          <w:spacing w:val="-4"/>
        </w:rPr>
        <w:t> </w:t>
      </w:r>
      <w:r>
        <w:rPr/>
        <w:t>who</w:t>
      </w:r>
      <w:r>
        <w:rPr>
          <w:spacing w:val="-3"/>
        </w:rPr>
        <w:t> </w:t>
      </w:r>
      <w:r>
        <w:rPr/>
        <w:t>have</w:t>
      </w:r>
      <w:r>
        <w:rPr>
          <w:spacing w:val="-2"/>
        </w:rPr>
        <w:t> </w:t>
      </w:r>
      <w:r>
        <w:rPr/>
        <w:t>been</w:t>
      </w:r>
      <w:r>
        <w:rPr>
          <w:spacing w:val="-3"/>
        </w:rPr>
        <w:t> </w:t>
      </w:r>
      <w:r>
        <w:rPr/>
        <w:t>given</w:t>
      </w:r>
      <w:r>
        <w:rPr>
          <w:spacing w:val="-3"/>
        </w:rPr>
        <w:t> </w:t>
      </w:r>
      <w:r>
        <w:rPr/>
        <w:t>more light (i.e., the miracles and teachings of Jesus) and still refuse to repent.</w:t>
      </w:r>
    </w:p>
    <w:p>
      <w:pPr>
        <w:spacing w:after="0" w:line="261" w:lineRule="auto"/>
        <w:sectPr>
          <w:pgSz w:w="12240" w:h="15840"/>
          <w:pgMar w:header="0" w:footer="523" w:top="1360" w:bottom="720" w:left="1320" w:right="1160"/>
        </w:sectPr>
      </w:pPr>
    </w:p>
    <w:p>
      <w:pPr>
        <w:pStyle w:val="BodyText"/>
        <w:spacing w:line="259" w:lineRule="auto" w:before="79"/>
        <w:ind w:right="305"/>
      </w:pPr>
      <w:r>
        <w:rPr/>
        <w:t>In addition to comparing the unrepentant cities to </w:t>
      </w:r>
      <w:r>
        <w:rPr>
          <w:b/>
        </w:rPr>
        <w:t>Sodom</w:t>
      </w:r>
      <w:r>
        <w:rPr/>
        <w:t>, Jesus made several other striking comparisons regarding those who did not recognize His miracles and teachings. He often highlighted</w:t>
      </w:r>
      <w:r>
        <w:rPr>
          <w:spacing w:val="-3"/>
        </w:rPr>
        <w:t> </w:t>
      </w:r>
      <w:r>
        <w:rPr/>
        <w:t>the</w:t>
      </w:r>
      <w:r>
        <w:rPr>
          <w:spacing w:val="-4"/>
        </w:rPr>
        <w:t> </w:t>
      </w:r>
      <w:r>
        <w:rPr/>
        <w:t>seriousness</w:t>
      </w:r>
      <w:r>
        <w:rPr>
          <w:spacing w:val="-3"/>
        </w:rPr>
        <w:t> </w:t>
      </w:r>
      <w:r>
        <w:rPr/>
        <w:t>of</w:t>
      </w:r>
      <w:r>
        <w:rPr>
          <w:spacing w:val="-4"/>
        </w:rPr>
        <w:t> </w:t>
      </w:r>
      <w:r>
        <w:rPr/>
        <w:t>rejecting</w:t>
      </w:r>
      <w:r>
        <w:rPr>
          <w:spacing w:val="-3"/>
        </w:rPr>
        <w:t> </w:t>
      </w:r>
      <w:r>
        <w:rPr/>
        <w:t>the</w:t>
      </w:r>
      <w:r>
        <w:rPr>
          <w:spacing w:val="-4"/>
        </w:rPr>
        <w:t> </w:t>
      </w:r>
      <w:r>
        <w:rPr/>
        <w:t>revelation</w:t>
      </w:r>
      <w:r>
        <w:rPr>
          <w:spacing w:val="-3"/>
        </w:rPr>
        <w:t> </w:t>
      </w:r>
      <w:r>
        <w:rPr/>
        <w:t>they</w:t>
      </w:r>
      <w:r>
        <w:rPr>
          <w:spacing w:val="-3"/>
        </w:rPr>
        <w:t> </w:t>
      </w:r>
      <w:r>
        <w:rPr/>
        <w:t>had</w:t>
      </w:r>
      <w:r>
        <w:rPr>
          <w:spacing w:val="-3"/>
        </w:rPr>
        <w:t> </w:t>
      </w:r>
      <w:r>
        <w:rPr/>
        <w:t>been</w:t>
      </w:r>
      <w:r>
        <w:rPr>
          <w:spacing w:val="-3"/>
        </w:rPr>
        <w:t> </w:t>
      </w:r>
      <w:r>
        <w:rPr/>
        <w:t>given.</w:t>
      </w:r>
      <w:r>
        <w:rPr>
          <w:spacing w:val="-1"/>
        </w:rPr>
        <w:t> </w:t>
      </w:r>
      <w:r>
        <w:rPr/>
        <w:t>Here</w:t>
      </w:r>
      <w:r>
        <w:rPr>
          <w:spacing w:val="-2"/>
        </w:rPr>
        <w:t> </w:t>
      </w:r>
      <w:r>
        <w:rPr/>
        <w:t>are</w:t>
      </w:r>
      <w:r>
        <w:rPr>
          <w:spacing w:val="-4"/>
        </w:rPr>
        <w:t> </w:t>
      </w:r>
      <w:r>
        <w:rPr/>
        <w:t>some</w:t>
      </w:r>
      <w:r>
        <w:rPr>
          <w:spacing w:val="-4"/>
        </w:rPr>
        <w:t> </w:t>
      </w:r>
      <w:r>
        <w:rPr/>
        <w:t>of</w:t>
      </w:r>
      <w:r>
        <w:rPr>
          <w:spacing w:val="-4"/>
        </w:rPr>
        <w:t> </w:t>
      </w:r>
      <w:r>
        <w:rPr/>
        <w:t>the key comparisons:</w:t>
      </w:r>
    </w:p>
    <w:p>
      <w:pPr>
        <w:pStyle w:val="Heading2"/>
        <w:numPr>
          <w:ilvl w:val="0"/>
          <w:numId w:val="21"/>
        </w:numPr>
        <w:tabs>
          <w:tab w:pos="840" w:val="left" w:leader="none"/>
        </w:tabs>
        <w:spacing w:line="240" w:lineRule="auto" w:before="159" w:after="0"/>
        <w:ind w:left="840" w:right="0" w:hanging="360"/>
        <w:jc w:val="left"/>
      </w:pPr>
      <w:r>
        <w:rPr/>
        <w:t>Comparison</w:t>
      </w:r>
      <w:r>
        <w:rPr>
          <w:spacing w:val="-8"/>
        </w:rPr>
        <w:t> </w:t>
      </w:r>
      <w:r>
        <w:rPr/>
        <w:t>to</w:t>
      </w:r>
      <w:r>
        <w:rPr>
          <w:spacing w:val="-12"/>
        </w:rPr>
        <w:t> </w:t>
      </w:r>
      <w:r>
        <w:rPr/>
        <w:t>Tyre</w:t>
      </w:r>
      <w:r>
        <w:rPr>
          <w:spacing w:val="-8"/>
        </w:rPr>
        <w:t> </w:t>
      </w:r>
      <w:r>
        <w:rPr/>
        <w:t>and</w:t>
      </w:r>
      <w:r>
        <w:rPr>
          <w:spacing w:val="-7"/>
        </w:rPr>
        <w:t> </w:t>
      </w:r>
      <w:r>
        <w:rPr>
          <w:spacing w:val="-2"/>
        </w:rPr>
        <w:t>Sidon</w:t>
      </w:r>
    </w:p>
    <w:p>
      <w:pPr>
        <w:pStyle w:val="ListParagraph"/>
        <w:numPr>
          <w:ilvl w:val="1"/>
          <w:numId w:val="21"/>
        </w:numPr>
        <w:tabs>
          <w:tab w:pos="839" w:val="left" w:leader="none"/>
        </w:tabs>
        <w:spacing w:line="240" w:lineRule="auto" w:before="182" w:after="0"/>
        <w:ind w:left="839" w:right="0" w:hanging="359"/>
        <w:jc w:val="left"/>
        <w:rPr>
          <w:sz w:val="24"/>
        </w:rPr>
      </w:pPr>
      <w:r>
        <w:rPr>
          <w:b/>
          <w:sz w:val="24"/>
        </w:rPr>
        <w:t>Matthew</w:t>
      </w:r>
      <w:r>
        <w:rPr>
          <w:b/>
          <w:spacing w:val="-7"/>
          <w:sz w:val="24"/>
        </w:rPr>
        <w:t> </w:t>
      </w:r>
      <w:r>
        <w:rPr>
          <w:b/>
          <w:sz w:val="24"/>
        </w:rPr>
        <w:t>11:21-22</w:t>
      </w:r>
      <w:r>
        <w:rPr>
          <w:b/>
          <w:spacing w:val="-5"/>
          <w:sz w:val="24"/>
        </w:rPr>
        <w:t> </w:t>
      </w:r>
      <w:r>
        <w:rPr>
          <w:sz w:val="24"/>
        </w:rPr>
        <w:t>and</w:t>
      </w:r>
      <w:r>
        <w:rPr>
          <w:spacing w:val="-4"/>
          <w:sz w:val="24"/>
        </w:rPr>
        <w:t> </w:t>
      </w:r>
      <w:r>
        <w:rPr>
          <w:b/>
          <w:sz w:val="24"/>
        </w:rPr>
        <w:t>Luke</w:t>
      </w:r>
      <w:r>
        <w:rPr>
          <w:b/>
          <w:spacing w:val="-6"/>
          <w:sz w:val="24"/>
        </w:rPr>
        <w:t> </w:t>
      </w:r>
      <w:r>
        <w:rPr>
          <w:b/>
          <w:sz w:val="24"/>
        </w:rPr>
        <w:t>10:13-</w:t>
      </w:r>
      <w:r>
        <w:rPr>
          <w:b/>
          <w:spacing w:val="-5"/>
          <w:sz w:val="24"/>
        </w:rPr>
        <w:t>14</w:t>
      </w:r>
      <w:r>
        <w:rPr>
          <w:spacing w:val="-5"/>
          <w:sz w:val="24"/>
        </w:rPr>
        <w:t>:</w:t>
      </w:r>
    </w:p>
    <w:p>
      <w:pPr>
        <w:pStyle w:val="ListParagraph"/>
        <w:numPr>
          <w:ilvl w:val="2"/>
          <w:numId w:val="21"/>
        </w:numPr>
        <w:tabs>
          <w:tab w:pos="1560" w:val="left" w:leader="none"/>
        </w:tabs>
        <w:spacing w:line="252" w:lineRule="auto" w:before="183" w:after="0"/>
        <w:ind w:left="1560" w:right="1035" w:hanging="360"/>
        <w:jc w:val="left"/>
        <w:rPr>
          <w:sz w:val="24"/>
        </w:rPr>
      </w:pPr>
      <w:r>
        <w:rPr>
          <w:sz w:val="24"/>
        </w:rPr>
        <w:t>Jesus</w:t>
      </w:r>
      <w:r>
        <w:rPr>
          <w:spacing w:val="-4"/>
          <w:sz w:val="24"/>
        </w:rPr>
        <w:t> </w:t>
      </w:r>
      <w:r>
        <w:rPr>
          <w:sz w:val="24"/>
        </w:rPr>
        <w:t>rebukes</w:t>
      </w:r>
      <w:r>
        <w:rPr>
          <w:spacing w:val="-4"/>
          <w:sz w:val="24"/>
        </w:rPr>
        <w:t> </w:t>
      </w:r>
      <w:r>
        <w:rPr>
          <w:sz w:val="24"/>
        </w:rPr>
        <w:t>the</w:t>
      </w:r>
      <w:r>
        <w:rPr>
          <w:spacing w:val="-3"/>
          <w:sz w:val="24"/>
        </w:rPr>
        <w:t> </w:t>
      </w:r>
      <w:r>
        <w:rPr>
          <w:sz w:val="24"/>
        </w:rPr>
        <w:t>cities</w:t>
      </w:r>
      <w:r>
        <w:rPr>
          <w:spacing w:val="-4"/>
          <w:sz w:val="24"/>
        </w:rPr>
        <w:t> </w:t>
      </w:r>
      <w:r>
        <w:rPr>
          <w:sz w:val="24"/>
        </w:rPr>
        <w:t>of</w:t>
      </w:r>
      <w:r>
        <w:rPr>
          <w:spacing w:val="-5"/>
          <w:sz w:val="24"/>
        </w:rPr>
        <w:t> </w:t>
      </w:r>
      <w:r>
        <w:rPr>
          <w:b/>
          <w:sz w:val="24"/>
        </w:rPr>
        <w:t>Chorazin</w:t>
      </w:r>
      <w:r>
        <w:rPr>
          <w:b/>
          <w:spacing w:val="-3"/>
          <w:sz w:val="24"/>
        </w:rPr>
        <w:t> </w:t>
      </w:r>
      <w:r>
        <w:rPr>
          <w:sz w:val="24"/>
        </w:rPr>
        <w:t>and</w:t>
      </w:r>
      <w:r>
        <w:rPr>
          <w:spacing w:val="-4"/>
          <w:sz w:val="24"/>
        </w:rPr>
        <w:t> </w:t>
      </w:r>
      <w:r>
        <w:rPr>
          <w:b/>
          <w:sz w:val="24"/>
        </w:rPr>
        <w:t>Bethsaida</w:t>
      </w:r>
      <w:r>
        <w:rPr>
          <w:b/>
          <w:spacing w:val="-5"/>
          <w:sz w:val="24"/>
        </w:rPr>
        <w:t> </w:t>
      </w:r>
      <w:r>
        <w:rPr>
          <w:sz w:val="24"/>
        </w:rPr>
        <w:t>for</w:t>
      </w:r>
      <w:r>
        <w:rPr>
          <w:spacing w:val="-5"/>
          <w:sz w:val="24"/>
        </w:rPr>
        <w:t> </w:t>
      </w:r>
      <w:r>
        <w:rPr>
          <w:sz w:val="24"/>
        </w:rPr>
        <w:t>not</w:t>
      </w:r>
      <w:r>
        <w:rPr>
          <w:spacing w:val="-4"/>
          <w:sz w:val="24"/>
        </w:rPr>
        <w:t> </w:t>
      </w:r>
      <w:r>
        <w:rPr>
          <w:sz w:val="24"/>
        </w:rPr>
        <w:t>repenting</w:t>
      </w:r>
      <w:r>
        <w:rPr>
          <w:spacing w:val="-4"/>
          <w:sz w:val="24"/>
        </w:rPr>
        <w:t> </w:t>
      </w:r>
      <w:r>
        <w:rPr>
          <w:sz w:val="24"/>
        </w:rPr>
        <w:t>after witnessing His miracles:</w:t>
      </w:r>
    </w:p>
    <w:p>
      <w:pPr>
        <w:pStyle w:val="ListParagraph"/>
        <w:numPr>
          <w:ilvl w:val="3"/>
          <w:numId w:val="21"/>
        </w:numPr>
        <w:tabs>
          <w:tab w:pos="2280" w:val="left" w:leader="none"/>
        </w:tabs>
        <w:spacing w:line="259" w:lineRule="auto" w:before="166" w:after="0"/>
        <w:ind w:left="2280" w:right="400" w:hanging="360"/>
        <w:jc w:val="left"/>
        <w:rPr>
          <w:sz w:val="24"/>
        </w:rPr>
      </w:pPr>
      <w:r>
        <w:rPr>
          <w:sz w:val="24"/>
        </w:rPr>
        <w:t>"</w:t>
      </w:r>
      <w:r>
        <w:rPr>
          <w:i/>
          <w:sz w:val="24"/>
        </w:rPr>
        <w:t>Woe to you, Chorazin! Woe to you, Bethsaida! For if the miracles that</w:t>
      </w:r>
      <w:r>
        <w:rPr>
          <w:i/>
          <w:sz w:val="24"/>
        </w:rPr>
        <w:t> were</w:t>
      </w:r>
      <w:r>
        <w:rPr>
          <w:i/>
          <w:spacing w:val="-7"/>
          <w:sz w:val="24"/>
        </w:rPr>
        <w:t> </w:t>
      </w:r>
      <w:r>
        <w:rPr>
          <w:i/>
          <w:sz w:val="24"/>
        </w:rPr>
        <w:t>performed</w:t>
      </w:r>
      <w:r>
        <w:rPr>
          <w:i/>
          <w:spacing w:val="-6"/>
          <w:sz w:val="24"/>
        </w:rPr>
        <w:t> </w:t>
      </w:r>
      <w:r>
        <w:rPr>
          <w:i/>
          <w:sz w:val="24"/>
        </w:rPr>
        <w:t>in</w:t>
      </w:r>
      <w:r>
        <w:rPr>
          <w:i/>
          <w:spacing w:val="-5"/>
          <w:sz w:val="24"/>
        </w:rPr>
        <w:t> </w:t>
      </w:r>
      <w:r>
        <w:rPr>
          <w:i/>
          <w:sz w:val="24"/>
        </w:rPr>
        <w:t>you</w:t>
      </w:r>
      <w:r>
        <w:rPr>
          <w:i/>
          <w:spacing w:val="-6"/>
          <w:sz w:val="24"/>
        </w:rPr>
        <w:t> </w:t>
      </w:r>
      <w:r>
        <w:rPr>
          <w:i/>
          <w:sz w:val="24"/>
        </w:rPr>
        <w:t>had</w:t>
      </w:r>
      <w:r>
        <w:rPr>
          <w:i/>
          <w:spacing w:val="-6"/>
          <w:sz w:val="24"/>
        </w:rPr>
        <w:t> </w:t>
      </w:r>
      <w:r>
        <w:rPr>
          <w:i/>
          <w:sz w:val="24"/>
        </w:rPr>
        <w:t>been</w:t>
      </w:r>
      <w:r>
        <w:rPr>
          <w:i/>
          <w:spacing w:val="-6"/>
          <w:sz w:val="24"/>
        </w:rPr>
        <w:t> </w:t>
      </w:r>
      <w:r>
        <w:rPr>
          <w:i/>
          <w:sz w:val="24"/>
        </w:rPr>
        <w:t>performed</w:t>
      </w:r>
      <w:r>
        <w:rPr>
          <w:i/>
          <w:spacing w:val="-6"/>
          <w:sz w:val="24"/>
        </w:rPr>
        <w:t> </w:t>
      </w:r>
      <w:r>
        <w:rPr>
          <w:i/>
          <w:sz w:val="24"/>
        </w:rPr>
        <w:t>in</w:t>
      </w:r>
      <w:r>
        <w:rPr>
          <w:i/>
          <w:spacing w:val="-6"/>
          <w:sz w:val="24"/>
        </w:rPr>
        <w:t> </w:t>
      </w:r>
      <w:r>
        <w:rPr>
          <w:i/>
          <w:sz w:val="24"/>
        </w:rPr>
        <w:t>Tyre</w:t>
      </w:r>
      <w:r>
        <w:rPr>
          <w:i/>
          <w:spacing w:val="-7"/>
          <w:sz w:val="24"/>
        </w:rPr>
        <w:t> </w:t>
      </w:r>
      <w:r>
        <w:rPr>
          <w:i/>
          <w:sz w:val="24"/>
        </w:rPr>
        <w:t>and</w:t>
      </w:r>
      <w:r>
        <w:rPr>
          <w:i/>
          <w:spacing w:val="-6"/>
          <w:sz w:val="24"/>
        </w:rPr>
        <w:t> </w:t>
      </w:r>
      <w:r>
        <w:rPr>
          <w:i/>
          <w:sz w:val="24"/>
        </w:rPr>
        <w:t>Sidon,</w:t>
      </w:r>
      <w:r>
        <w:rPr>
          <w:i/>
          <w:spacing w:val="-6"/>
          <w:sz w:val="24"/>
        </w:rPr>
        <w:t> </w:t>
      </w:r>
      <w:r>
        <w:rPr>
          <w:i/>
          <w:sz w:val="24"/>
        </w:rPr>
        <w:t>they</w:t>
      </w:r>
      <w:r>
        <w:rPr>
          <w:i/>
          <w:spacing w:val="-7"/>
          <w:sz w:val="24"/>
        </w:rPr>
        <w:t> </w:t>
      </w:r>
      <w:r>
        <w:rPr>
          <w:i/>
          <w:sz w:val="24"/>
        </w:rPr>
        <w:t>would have repented long ago in sackcloth and ashes. But I tell you, it will be more bearable for Tyre and Sidon on the day of judgment than for you.</w:t>
      </w:r>
      <w:r>
        <w:rPr>
          <w:sz w:val="24"/>
        </w:rPr>
        <w:t>"</w:t>
      </w:r>
    </w:p>
    <w:p>
      <w:pPr>
        <w:pStyle w:val="ListParagraph"/>
        <w:numPr>
          <w:ilvl w:val="2"/>
          <w:numId w:val="21"/>
        </w:numPr>
        <w:tabs>
          <w:tab w:pos="1560" w:val="left" w:leader="none"/>
        </w:tabs>
        <w:spacing w:line="256" w:lineRule="auto" w:before="159" w:after="0"/>
        <w:ind w:left="1560" w:right="321" w:hanging="360"/>
        <w:jc w:val="left"/>
        <w:rPr>
          <w:sz w:val="24"/>
        </w:rPr>
      </w:pPr>
      <w:r>
        <w:rPr>
          <w:b/>
          <w:sz w:val="24"/>
        </w:rPr>
        <w:t>Tyre</w:t>
      </w:r>
      <w:r>
        <w:rPr>
          <w:b/>
          <w:spacing w:val="-6"/>
          <w:sz w:val="24"/>
        </w:rPr>
        <w:t> </w:t>
      </w:r>
      <w:r>
        <w:rPr>
          <w:b/>
          <w:sz w:val="24"/>
        </w:rPr>
        <w:t>and</w:t>
      </w:r>
      <w:r>
        <w:rPr>
          <w:b/>
          <w:spacing w:val="-5"/>
          <w:sz w:val="24"/>
        </w:rPr>
        <w:t> </w:t>
      </w:r>
      <w:r>
        <w:rPr>
          <w:b/>
          <w:sz w:val="24"/>
        </w:rPr>
        <w:t>Sidon</w:t>
      </w:r>
      <w:r>
        <w:rPr>
          <w:b/>
          <w:spacing w:val="-5"/>
          <w:sz w:val="24"/>
        </w:rPr>
        <w:t> </w:t>
      </w:r>
      <w:r>
        <w:rPr>
          <w:sz w:val="24"/>
        </w:rPr>
        <w:t>were</w:t>
      </w:r>
      <w:r>
        <w:rPr>
          <w:spacing w:val="-6"/>
          <w:sz w:val="24"/>
        </w:rPr>
        <w:t> </w:t>
      </w:r>
      <w:r>
        <w:rPr>
          <w:sz w:val="24"/>
        </w:rPr>
        <w:t>ancient</w:t>
      </w:r>
      <w:r>
        <w:rPr>
          <w:spacing w:val="-5"/>
          <w:sz w:val="24"/>
        </w:rPr>
        <w:t> </w:t>
      </w:r>
      <w:r>
        <w:rPr>
          <w:sz w:val="24"/>
        </w:rPr>
        <w:t>Gentile</w:t>
      </w:r>
      <w:r>
        <w:rPr>
          <w:spacing w:val="-6"/>
          <w:sz w:val="24"/>
        </w:rPr>
        <w:t> </w:t>
      </w:r>
      <w:r>
        <w:rPr>
          <w:sz w:val="24"/>
        </w:rPr>
        <w:t>cities</w:t>
      </w:r>
      <w:r>
        <w:rPr>
          <w:spacing w:val="-5"/>
          <w:sz w:val="24"/>
        </w:rPr>
        <w:t> </w:t>
      </w:r>
      <w:r>
        <w:rPr>
          <w:sz w:val="24"/>
        </w:rPr>
        <w:t>known</w:t>
      </w:r>
      <w:r>
        <w:rPr>
          <w:spacing w:val="-5"/>
          <w:sz w:val="24"/>
        </w:rPr>
        <w:t> </w:t>
      </w:r>
      <w:r>
        <w:rPr>
          <w:sz w:val="24"/>
        </w:rPr>
        <w:t>for</w:t>
      </w:r>
      <w:r>
        <w:rPr>
          <w:spacing w:val="-6"/>
          <w:sz w:val="24"/>
        </w:rPr>
        <w:t> </w:t>
      </w:r>
      <w:r>
        <w:rPr>
          <w:sz w:val="24"/>
        </w:rPr>
        <w:t>their</w:t>
      </w:r>
      <w:r>
        <w:rPr>
          <w:spacing w:val="-6"/>
          <w:sz w:val="24"/>
        </w:rPr>
        <w:t> </w:t>
      </w:r>
      <w:r>
        <w:rPr>
          <w:sz w:val="24"/>
        </w:rPr>
        <w:t>wickedness,</w:t>
      </w:r>
      <w:r>
        <w:rPr>
          <w:spacing w:val="-5"/>
          <w:sz w:val="24"/>
        </w:rPr>
        <w:t> </w:t>
      </w:r>
      <w:r>
        <w:rPr>
          <w:sz w:val="24"/>
        </w:rPr>
        <w:t>yet</w:t>
      </w:r>
      <w:r>
        <w:rPr>
          <w:spacing w:val="-5"/>
          <w:sz w:val="24"/>
        </w:rPr>
        <w:t> </w:t>
      </w:r>
      <w:r>
        <w:rPr>
          <w:sz w:val="24"/>
        </w:rPr>
        <w:t>Jesus says they would have repented if they had seen the miracles He performed. This underscores</w:t>
      </w:r>
      <w:r>
        <w:rPr>
          <w:spacing w:val="-1"/>
          <w:sz w:val="24"/>
        </w:rPr>
        <w:t> </w:t>
      </w:r>
      <w:r>
        <w:rPr>
          <w:sz w:val="24"/>
        </w:rPr>
        <w:t>the</w:t>
      </w:r>
      <w:r>
        <w:rPr>
          <w:spacing w:val="-2"/>
          <w:sz w:val="24"/>
        </w:rPr>
        <w:t> </w:t>
      </w:r>
      <w:r>
        <w:rPr>
          <w:sz w:val="24"/>
        </w:rPr>
        <w:t>greater responsibility</w:t>
      </w:r>
      <w:r>
        <w:rPr>
          <w:spacing w:val="-1"/>
          <w:sz w:val="24"/>
        </w:rPr>
        <w:t> </w:t>
      </w:r>
      <w:r>
        <w:rPr>
          <w:sz w:val="24"/>
        </w:rPr>
        <w:t>of</w:t>
      </w:r>
      <w:r>
        <w:rPr>
          <w:spacing w:val="-2"/>
          <w:sz w:val="24"/>
        </w:rPr>
        <w:t> </w:t>
      </w:r>
      <w:r>
        <w:rPr>
          <w:sz w:val="24"/>
        </w:rPr>
        <w:t>the</w:t>
      </w:r>
      <w:r>
        <w:rPr>
          <w:spacing w:val="-2"/>
          <w:sz w:val="24"/>
        </w:rPr>
        <w:t> </w:t>
      </w:r>
      <w:r>
        <w:rPr>
          <w:sz w:val="24"/>
        </w:rPr>
        <w:t>people</w:t>
      </w:r>
      <w:r>
        <w:rPr>
          <w:spacing w:val="-2"/>
          <w:sz w:val="24"/>
        </w:rPr>
        <w:t> </w:t>
      </w:r>
      <w:r>
        <w:rPr>
          <w:sz w:val="24"/>
        </w:rPr>
        <w:t>in</w:t>
      </w:r>
      <w:r>
        <w:rPr>
          <w:spacing w:val="-1"/>
          <w:sz w:val="24"/>
        </w:rPr>
        <w:t> </w:t>
      </w:r>
      <w:r>
        <w:rPr>
          <w:sz w:val="24"/>
        </w:rPr>
        <w:t>Chorazin</w:t>
      </w:r>
      <w:r>
        <w:rPr>
          <w:spacing w:val="-1"/>
          <w:sz w:val="24"/>
        </w:rPr>
        <w:t> </w:t>
      </w:r>
      <w:r>
        <w:rPr>
          <w:sz w:val="24"/>
        </w:rPr>
        <w:t>and</w:t>
      </w:r>
      <w:r>
        <w:rPr>
          <w:spacing w:val="-1"/>
          <w:sz w:val="24"/>
        </w:rPr>
        <w:t> </w:t>
      </w:r>
      <w:r>
        <w:rPr>
          <w:sz w:val="24"/>
        </w:rPr>
        <w:t>Bethsaida</w:t>
      </w:r>
      <w:r>
        <w:rPr>
          <w:spacing w:val="-2"/>
          <w:sz w:val="24"/>
        </w:rPr>
        <w:t> </w:t>
      </w:r>
      <w:r>
        <w:rPr>
          <w:sz w:val="24"/>
        </w:rPr>
        <w:t>for their failure to respond to the signs they had been given.</w:t>
      </w:r>
    </w:p>
    <w:p>
      <w:pPr>
        <w:pStyle w:val="Heading2"/>
        <w:numPr>
          <w:ilvl w:val="0"/>
          <w:numId w:val="21"/>
        </w:numPr>
        <w:tabs>
          <w:tab w:pos="840" w:val="left" w:leader="none"/>
        </w:tabs>
        <w:spacing w:line="240" w:lineRule="auto" w:before="164" w:after="0"/>
        <w:ind w:left="840" w:right="0" w:hanging="360"/>
        <w:jc w:val="left"/>
      </w:pPr>
      <w:r>
        <w:rPr/>
        <w:t>Comparison</w:t>
      </w:r>
      <w:r>
        <w:rPr>
          <w:spacing w:val="-3"/>
        </w:rPr>
        <w:t> </w:t>
      </w:r>
      <w:r>
        <w:rPr/>
        <w:t>to</w:t>
      </w:r>
      <w:r>
        <w:rPr>
          <w:spacing w:val="-2"/>
        </w:rPr>
        <w:t> Nineveh</w:t>
      </w:r>
    </w:p>
    <w:p>
      <w:pPr>
        <w:pStyle w:val="ListParagraph"/>
        <w:numPr>
          <w:ilvl w:val="1"/>
          <w:numId w:val="21"/>
        </w:numPr>
        <w:tabs>
          <w:tab w:pos="839" w:val="left" w:leader="none"/>
        </w:tabs>
        <w:spacing w:line="240" w:lineRule="auto" w:before="180" w:after="0"/>
        <w:ind w:left="839" w:right="0" w:hanging="359"/>
        <w:jc w:val="left"/>
        <w:rPr>
          <w:sz w:val="24"/>
        </w:rPr>
      </w:pPr>
      <w:r>
        <w:rPr>
          <w:b/>
          <w:sz w:val="24"/>
        </w:rPr>
        <w:t>Matthew</w:t>
      </w:r>
      <w:r>
        <w:rPr>
          <w:b/>
          <w:spacing w:val="-2"/>
          <w:sz w:val="24"/>
        </w:rPr>
        <w:t> </w:t>
      </w:r>
      <w:r>
        <w:rPr>
          <w:b/>
          <w:sz w:val="24"/>
        </w:rPr>
        <w:t>12:41</w:t>
      </w:r>
      <w:r>
        <w:rPr>
          <w:b/>
          <w:spacing w:val="-1"/>
          <w:sz w:val="24"/>
        </w:rPr>
        <w:t> </w:t>
      </w:r>
      <w:r>
        <w:rPr>
          <w:sz w:val="24"/>
        </w:rPr>
        <w:t>and</w:t>
      </w:r>
      <w:r>
        <w:rPr>
          <w:spacing w:val="-1"/>
          <w:sz w:val="24"/>
        </w:rPr>
        <w:t> </w:t>
      </w:r>
      <w:r>
        <w:rPr>
          <w:b/>
          <w:sz w:val="24"/>
        </w:rPr>
        <w:t>Luke</w:t>
      </w:r>
      <w:r>
        <w:rPr>
          <w:b/>
          <w:spacing w:val="-2"/>
          <w:sz w:val="24"/>
        </w:rPr>
        <w:t> 11:32</w:t>
      </w:r>
      <w:r>
        <w:rPr>
          <w:spacing w:val="-2"/>
          <w:sz w:val="24"/>
        </w:rPr>
        <w:t>:</w:t>
      </w:r>
    </w:p>
    <w:p>
      <w:pPr>
        <w:pStyle w:val="ListParagraph"/>
        <w:numPr>
          <w:ilvl w:val="2"/>
          <w:numId w:val="21"/>
        </w:numPr>
        <w:tabs>
          <w:tab w:pos="1560" w:val="left" w:leader="none"/>
        </w:tabs>
        <w:spacing w:line="252" w:lineRule="auto" w:before="182" w:after="0"/>
        <w:ind w:left="1560" w:right="388" w:hanging="360"/>
        <w:jc w:val="left"/>
        <w:rPr>
          <w:sz w:val="24"/>
        </w:rPr>
      </w:pPr>
      <w:r>
        <w:rPr>
          <w:sz w:val="24"/>
        </w:rPr>
        <w:t>Jesus</w:t>
      </w:r>
      <w:r>
        <w:rPr>
          <w:spacing w:val="-4"/>
          <w:sz w:val="24"/>
        </w:rPr>
        <w:t> </w:t>
      </w:r>
      <w:r>
        <w:rPr>
          <w:sz w:val="24"/>
        </w:rPr>
        <w:t>compares</w:t>
      </w:r>
      <w:r>
        <w:rPr>
          <w:spacing w:val="-2"/>
          <w:sz w:val="24"/>
        </w:rPr>
        <w:t> </w:t>
      </w:r>
      <w:r>
        <w:rPr>
          <w:sz w:val="24"/>
        </w:rPr>
        <w:t>His</w:t>
      </w:r>
      <w:r>
        <w:rPr>
          <w:spacing w:val="-4"/>
          <w:sz w:val="24"/>
        </w:rPr>
        <w:t> </w:t>
      </w:r>
      <w:r>
        <w:rPr>
          <w:sz w:val="24"/>
        </w:rPr>
        <w:t>generation</w:t>
      </w:r>
      <w:r>
        <w:rPr>
          <w:spacing w:val="-4"/>
          <w:sz w:val="24"/>
        </w:rPr>
        <w:t> </w:t>
      </w:r>
      <w:r>
        <w:rPr>
          <w:sz w:val="24"/>
        </w:rPr>
        <w:t>to</w:t>
      </w:r>
      <w:r>
        <w:rPr>
          <w:spacing w:val="-4"/>
          <w:sz w:val="24"/>
        </w:rPr>
        <w:t> </w:t>
      </w:r>
      <w:r>
        <w:rPr>
          <w:b/>
          <w:sz w:val="24"/>
        </w:rPr>
        <w:t>Nineveh</w:t>
      </w:r>
      <w:r>
        <w:rPr>
          <w:sz w:val="24"/>
        </w:rPr>
        <w:t>,</w:t>
      </w:r>
      <w:r>
        <w:rPr>
          <w:spacing w:val="-4"/>
          <w:sz w:val="24"/>
        </w:rPr>
        <w:t> </w:t>
      </w:r>
      <w:r>
        <w:rPr>
          <w:sz w:val="24"/>
        </w:rPr>
        <w:t>a</w:t>
      </w:r>
      <w:r>
        <w:rPr>
          <w:spacing w:val="-5"/>
          <w:sz w:val="24"/>
        </w:rPr>
        <w:t> </w:t>
      </w:r>
      <w:r>
        <w:rPr>
          <w:sz w:val="24"/>
        </w:rPr>
        <w:t>notoriously</w:t>
      </w:r>
      <w:r>
        <w:rPr>
          <w:spacing w:val="-4"/>
          <w:sz w:val="24"/>
        </w:rPr>
        <w:t> </w:t>
      </w:r>
      <w:r>
        <w:rPr>
          <w:sz w:val="24"/>
        </w:rPr>
        <w:t>sinful</w:t>
      </w:r>
      <w:r>
        <w:rPr>
          <w:spacing w:val="-4"/>
          <w:sz w:val="24"/>
        </w:rPr>
        <w:t> </w:t>
      </w:r>
      <w:r>
        <w:rPr>
          <w:sz w:val="24"/>
        </w:rPr>
        <w:t>city</w:t>
      </w:r>
      <w:r>
        <w:rPr>
          <w:spacing w:val="-4"/>
          <w:sz w:val="24"/>
        </w:rPr>
        <w:t> </w:t>
      </w:r>
      <w:r>
        <w:rPr>
          <w:sz w:val="24"/>
        </w:rPr>
        <w:t>that</w:t>
      </w:r>
      <w:r>
        <w:rPr>
          <w:spacing w:val="-4"/>
          <w:sz w:val="24"/>
        </w:rPr>
        <w:t> </w:t>
      </w:r>
      <w:r>
        <w:rPr>
          <w:sz w:val="24"/>
        </w:rPr>
        <w:t>repented at the preaching of Jonah:</w:t>
      </w:r>
    </w:p>
    <w:p>
      <w:pPr>
        <w:pStyle w:val="ListParagraph"/>
        <w:numPr>
          <w:ilvl w:val="3"/>
          <w:numId w:val="21"/>
        </w:numPr>
        <w:tabs>
          <w:tab w:pos="2280" w:val="left" w:leader="none"/>
        </w:tabs>
        <w:spacing w:line="259" w:lineRule="auto" w:before="169" w:after="0"/>
        <w:ind w:left="2280" w:right="630" w:hanging="360"/>
        <w:jc w:val="left"/>
        <w:rPr>
          <w:sz w:val="24"/>
        </w:rPr>
      </w:pPr>
      <w:r>
        <w:rPr>
          <w:sz w:val="24"/>
        </w:rPr>
        <w:t>"</w:t>
      </w:r>
      <w:r>
        <w:rPr>
          <w:i/>
          <w:sz w:val="24"/>
        </w:rPr>
        <w:t>The</w:t>
      </w:r>
      <w:r>
        <w:rPr>
          <w:i/>
          <w:spacing w:val="-4"/>
          <w:sz w:val="24"/>
        </w:rPr>
        <w:t> </w:t>
      </w:r>
      <w:r>
        <w:rPr>
          <w:i/>
          <w:sz w:val="24"/>
        </w:rPr>
        <w:t>men</w:t>
      </w:r>
      <w:r>
        <w:rPr>
          <w:i/>
          <w:spacing w:val="-3"/>
          <w:sz w:val="24"/>
        </w:rPr>
        <w:t> </w:t>
      </w:r>
      <w:r>
        <w:rPr>
          <w:i/>
          <w:sz w:val="24"/>
        </w:rPr>
        <w:t>of</w:t>
      </w:r>
      <w:r>
        <w:rPr>
          <w:i/>
          <w:spacing w:val="-3"/>
          <w:sz w:val="24"/>
        </w:rPr>
        <w:t> </w:t>
      </w:r>
      <w:r>
        <w:rPr>
          <w:i/>
          <w:sz w:val="24"/>
        </w:rPr>
        <w:t>Nineveh</w:t>
      </w:r>
      <w:r>
        <w:rPr>
          <w:i/>
          <w:spacing w:val="-3"/>
          <w:sz w:val="24"/>
        </w:rPr>
        <w:t> </w:t>
      </w:r>
      <w:r>
        <w:rPr>
          <w:i/>
          <w:sz w:val="24"/>
        </w:rPr>
        <w:t>will</w:t>
      </w:r>
      <w:r>
        <w:rPr>
          <w:i/>
          <w:spacing w:val="-3"/>
          <w:sz w:val="24"/>
        </w:rPr>
        <w:t> </w:t>
      </w:r>
      <w:r>
        <w:rPr>
          <w:i/>
          <w:sz w:val="24"/>
        </w:rPr>
        <w:t>stand</w:t>
      </w:r>
      <w:r>
        <w:rPr>
          <w:i/>
          <w:spacing w:val="-3"/>
          <w:sz w:val="24"/>
        </w:rPr>
        <w:t> </w:t>
      </w:r>
      <w:r>
        <w:rPr>
          <w:i/>
          <w:sz w:val="24"/>
        </w:rPr>
        <w:t>up</w:t>
      </w:r>
      <w:r>
        <w:rPr>
          <w:i/>
          <w:spacing w:val="-3"/>
          <w:sz w:val="24"/>
        </w:rPr>
        <w:t> </w:t>
      </w:r>
      <w:r>
        <w:rPr>
          <w:i/>
          <w:sz w:val="24"/>
        </w:rPr>
        <w:t>at</w:t>
      </w:r>
      <w:r>
        <w:rPr>
          <w:i/>
          <w:spacing w:val="-3"/>
          <w:sz w:val="24"/>
        </w:rPr>
        <w:t> </w:t>
      </w:r>
      <w:r>
        <w:rPr>
          <w:i/>
          <w:sz w:val="24"/>
        </w:rPr>
        <w:t>the</w:t>
      </w:r>
      <w:r>
        <w:rPr>
          <w:i/>
          <w:spacing w:val="-4"/>
          <w:sz w:val="24"/>
        </w:rPr>
        <w:t> </w:t>
      </w:r>
      <w:r>
        <w:rPr>
          <w:i/>
          <w:sz w:val="24"/>
        </w:rPr>
        <w:t>judgment</w:t>
      </w:r>
      <w:r>
        <w:rPr>
          <w:i/>
          <w:spacing w:val="-3"/>
          <w:sz w:val="24"/>
        </w:rPr>
        <w:t> </w:t>
      </w:r>
      <w:r>
        <w:rPr>
          <w:i/>
          <w:sz w:val="24"/>
        </w:rPr>
        <w:t>with</w:t>
      </w:r>
      <w:r>
        <w:rPr>
          <w:i/>
          <w:spacing w:val="-3"/>
          <w:sz w:val="24"/>
        </w:rPr>
        <w:t> </w:t>
      </w:r>
      <w:r>
        <w:rPr>
          <w:i/>
          <w:sz w:val="24"/>
        </w:rPr>
        <w:t>this</w:t>
      </w:r>
      <w:r>
        <w:rPr>
          <w:i/>
          <w:spacing w:val="-3"/>
          <w:sz w:val="24"/>
        </w:rPr>
        <w:t> </w:t>
      </w:r>
      <w:r>
        <w:rPr>
          <w:i/>
          <w:sz w:val="24"/>
        </w:rPr>
        <w:t>generation</w:t>
      </w:r>
      <w:r>
        <w:rPr>
          <w:i/>
          <w:sz w:val="24"/>
        </w:rPr>
        <w:t> and condemn it; for they repented at the preaching of Jonah, and now something greater than Jonah is here.</w:t>
      </w:r>
      <w:r>
        <w:rPr>
          <w:sz w:val="24"/>
        </w:rPr>
        <w:t>"</w:t>
      </w:r>
    </w:p>
    <w:p>
      <w:pPr>
        <w:pStyle w:val="ListParagraph"/>
        <w:numPr>
          <w:ilvl w:val="2"/>
          <w:numId w:val="21"/>
        </w:numPr>
        <w:tabs>
          <w:tab w:pos="1560" w:val="left" w:leader="none"/>
        </w:tabs>
        <w:spacing w:line="256" w:lineRule="auto" w:before="159" w:after="0"/>
        <w:ind w:left="1560" w:right="366" w:hanging="360"/>
        <w:jc w:val="left"/>
        <w:rPr>
          <w:sz w:val="24"/>
        </w:rPr>
      </w:pPr>
      <w:r>
        <w:rPr>
          <w:b/>
          <w:sz w:val="24"/>
        </w:rPr>
        <w:t>Nineveh </w:t>
      </w:r>
      <w:r>
        <w:rPr>
          <w:sz w:val="24"/>
        </w:rPr>
        <w:t>repented when Jonah preached to them, despite only hearing a simple message of impending judgment. In contrast, the people of Jesus' time had witnessed</w:t>
      </w:r>
      <w:r>
        <w:rPr>
          <w:spacing w:val="-4"/>
          <w:sz w:val="24"/>
        </w:rPr>
        <w:t> </w:t>
      </w:r>
      <w:r>
        <w:rPr>
          <w:sz w:val="24"/>
        </w:rPr>
        <w:t>His</w:t>
      </w:r>
      <w:r>
        <w:rPr>
          <w:spacing w:val="-4"/>
          <w:sz w:val="24"/>
        </w:rPr>
        <w:t> </w:t>
      </w:r>
      <w:r>
        <w:rPr>
          <w:sz w:val="24"/>
        </w:rPr>
        <w:t>miracles</w:t>
      </w:r>
      <w:r>
        <w:rPr>
          <w:spacing w:val="-4"/>
          <w:sz w:val="24"/>
        </w:rPr>
        <w:t> </w:t>
      </w:r>
      <w:r>
        <w:rPr>
          <w:sz w:val="24"/>
        </w:rPr>
        <w:t>and</w:t>
      </w:r>
      <w:r>
        <w:rPr>
          <w:spacing w:val="-4"/>
          <w:sz w:val="24"/>
        </w:rPr>
        <w:t> </w:t>
      </w:r>
      <w:r>
        <w:rPr>
          <w:sz w:val="24"/>
        </w:rPr>
        <w:t>heard</w:t>
      </w:r>
      <w:r>
        <w:rPr>
          <w:spacing w:val="-4"/>
          <w:sz w:val="24"/>
        </w:rPr>
        <w:t> </w:t>
      </w:r>
      <w:r>
        <w:rPr>
          <w:sz w:val="24"/>
        </w:rPr>
        <w:t>His</w:t>
      </w:r>
      <w:r>
        <w:rPr>
          <w:spacing w:val="-4"/>
          <w:sz w:val="24"/>
        </w:rPr>
        <w:t> </w:t>
      </w:r>
      <w:r>
        <w:rPr>
          <w:sz w:val="24"/>
        </w:rPr>
        <w:t>teaching</w:t>
      </w:r>
      <w:r>
        <w:rPr>
          <w:spacing w:val="-4"/>
          <w:sz w:val="24"/>
        </w:rPr>
        <w:t> </w:t>
      </w:r>
      <w:r>
        <w:rPr>
          <w:sz w:val="24"/>
        </w:rPr>
        <w:t>firsthand,</w:t>
      </w:r>
      <w:r>
        <w:rPr>
          <w:spacing w:val="-4"/>
          <w:sz w:val="24"/>
        </w:rPr>
        <w:t> </w:t>
      </w:r>
      <w:r>
        <w:rPr>
          <w:sz w:val="24"/>
        </w:rPr>
        <w:t>yet</w:t>
      </w:r>
      <w:r>
        <w:rPr>
          <w:spacing w:val="-4"/>
          <w:sz w:val="24"/>
        </w:rPr>
        <w:t> </w:t>
      </w:r>
      <w:r>
        <w:rPr>
          <w:sz w:val="24"/>
        </w:rPr>
        <w:t>many</w:t>
      </w:r>
      <w:r>
        <w:rPr>
          <w:spacing w:val="-4"/>
          <w:sz w:val="24"/>
        </w:rPr>
        <w:t> </w:t>
      </w:r>
      <w:r>
        <w:rPr>
          <w:sz w:val="24"/>
        </w:rPr>
        <w:t>still</w:t>
      </w:r>
      <w:r>
        <w:rPr>
          <w:spacing w:val="-4"/>
          <w:sz w:val="24"/>
        </w:rPr>
        <w:t> </w:t>
      </w:r>
      <w:r>
        <w:rPr>
          <w:sz w:val="24"/>
        </w:rPr>
        <w:t>refused</w:t>
      </w:r>
      <w:r>
        <w:rPr>
          <w:spacing w:val="-4"/>
          <w:sz w:val="24"/>
        </w:rPr>
        <w:t> </w:t>
      </w:r>
      <w:r>
        <w:rPr>
          <w:sz w:val="24"/>
        </w:rPr>
        <w:t>to repent. Jesus points out the greater responsibility they had because of the greater revelation they had received.</w:t>
      </w:r>
    </w:p>
    <w:p>
      <w:pPr>
        <w:pStyle w:val="Heading2"/>
        <w:numPr>
          <w:ilvl w:val="0"/>
          <w:numId w:val="21"/>
        </w:numPr>
        <w:tabs>
          <w:tab w:pos="840" w:val="left" w:leader="none"/>
        </w:tabs>
        <w:spacing w:line="240" w:lineRule="auto" w:before="164" w:after="0"/>
        <w:ind w:left="840" w:right="0" w:hanging="360"/>
        <w:jc w:val="left"/>
      </w:pPr>
      <w:r>
        <w:rPr/>
        <w:t>Comparison</w:t>
      </w:r>
      <w:r>
        <w:rPr>
          <w:spacing w:val="-1"/>
        </w:rPr>
        <w:t> </w:t>
      </w:r>
      <w:r>
        <w:rPr/>
        <w:t>to</w:t>
      </w:r>
      <w:r>
        <w:rPr>
          <w:spacing w:val="-1"/>
        </w:rPr>
        <w:t> </w:t>
      </w:r>
      <w:r>
        <w:rPr/>
        <w:t>the</w:t>
      </w:r>
      <w:r>
        <w:rPr>
          <w:spacing w:val="-2"/>
        </w:rPr>
        <w:t> </w:t>
      </w:r>
      <w:r>
        <w:rPr/>
        <w:t>Queen</w:t>
      </w:r>
      <w:r>
        <w:rPr>
          <w:spacing w:val="-1"/>
        </w:rPr>
        <w:t> </w:t>
      </w:r>
      <w:r>
        <w:rPr/>
        <w:t>of</w:t>
      </w:r>
      <w:r>
        <w:rPr>
          <w:spacing w:val="-2"/>
        </w:rPr>
        <w:t> </w:t>
      </w:r>
      <w:r>
        <w:rPr/>
        <w:t>the</w:t>
      </w:r>
      <w:r>
        <w:rPr>
          <w:spacing w:val="-2"/>
        </w:rPr>
        <w:t> </w:t>
      </w:r>
      <w:r>
        <w:rPr/>
        <w:t>South</w:t>
      </w:r>
      <w:r>
        <w:rPr>
          <w:spacing w:val="-1"/>
        </w:rPr>
        <w:t> </w:t>
      </w:r>
      <w:r>
        <w:rPr/>
        <w:t>(Queen</w:t>
      </w:r>
      <w:r>
        <w:rPr>
          <w:spacing w:val="-1"/>
        </w:rPr>
        <w:t> </w:t>
      </w:r>
      <w:r>
        <w:rPr/>
        <w:t>of</w:t>
      </w:r>
      <w:r>
        <w:rPr>
          <w:spacing w:val="-1"/>
        </w:rPr>
        <w:t> </w:t>
      </w:r>
      <w:r>
        <w:rPr>
          <w:spacing w:val="-2"/>
        </w:rPr>
        <w:t>Sheba)</w:t>
      </w:r>
    </w:p>
    <w:p>
      <w:pPr>
        <w:pStyle w:val="ListParagraph"/>
        <w:numPr>
          <w:ilvl w:val="1"/>
          <w:numId w:val="21"/>
        </w:numPr>
        <w:tabs>
          <w:tab w:pos="839" w:val="left" w:leader="none"/>
        </w:tabs>
        <w:spacing w:line="240" w:lineRule="auto" w:before="183" w:after="0"/>
        <w:ind w:left="839" w:right="0" w:hanging="359"/>
        <w:jc w:val="left"/>
        <w:rPr>
          <w:sz w:val="24"/>
        </w:rPr>
      </w:pPr>
      <w:r>
        <w:rPr>
          <w:b/>
          <w:sz w:val="24"/>
        </w:rPr>
        <w:t>Matthew</w:t>
      </w:r>
      <w:r>
        <w:rPr>
          <w:b/>
          <w:spacing w:val="-2"/>
          <w:sz w:val="24"/>
        </w:rPr>
        <w:t> </w:t>
      </w:r>
      <w:r>
        <w:rPr>
          <w:b/>
          <w:sz w:val="24"/>
        </w:rPr>
        <w:t>12:42</w:t>
      </w:r>
      <w:r>
        <w:rPr>
          <w:b/>
          <w:spacing w:val="-1"/>
          <w:sz w:val="24"/>
        </w:rPr>
        <w:t> </w:t>
      </w:r>
      <w:r>
        <w:rPr>
          <w:sz w:val="24"/>
        </w:rPr>
        <w:t>and</w:t>
      </w:r>
      <w:r>
        <w:rPr>
          <w:spacing w:val="-1"/>
          <w:sz w:val="24"/>
        </w:rPr>
        <w:t> </w:t>
      </w:r>
      <w:r>
        <w:rPr>
          <w:b/>
          <w:sz w:val="24"/>
        </w:rPr>
        <w:t>Luke</w:t>
      </w:r>
      <w:r>
        <w:rPr>
          <w:b/>
          <w:spacing w:val="-2"/>
          <w:sz w:val="24"/>
        </w:rPr>
        <w:t> 11:31</w:t>
      </w:r>
      <w:r>
        <w:rPr>
          <w:spacing w:val="-2"/>
          <w:sz w:val="24"/>
        </w:rPr>
        <w:t>:</w:t>
      </w:r>
    </w:p>
    <w:p>
      <w:pPr>
        <w:pStyle w:val="ListParagraph"/>
        <w:numPr>
          <w:ilvl w:val="2"/>
          <w:numId w:val="21"/>
        </w:numPr>
        <w:tabs>
          <w:tab w:pos="1560" w:val="left" w:leader="none"/>
        </w:tabs>
        <w:spacing w:line="252" w:lineRule="auto" w:before="182" w:after="0"/>
        <w:ind w:left="1560" w:right="630" w:hanging="360"/>
        <w:jc w:val="left"/>
        <w:rPr>
          <w:sz w:val="24"/>
        </w:rPr>
      </w:pPr>
      <w:r>
        <w:rPr>
          <w:sz w:val="24"/>
        </w:rPr>
        <w:t>Jesus</w:t>
      </w:r>
      <w:r>
        <w:rPr>
          <w:spacing w:val="-3"/>
          <w:sz w:val="24"/>
        </w:rPr>
        <w:t> </w:t>
      </w:r>
      <w:r>
        <w:rPr>
          <w:sz w:val="24"/>
        </w:rPr>
        <w:t>references</w:t>
      </w:r>
      <w:r>
        <w:rPr>
          <w:spacing w:val="-3"/>
          <w:sz w:val="24"/>
        </w:rPr>
        <w:t> </w:t>
      </w:r>
      <w:r>
        <w:rPr>
          <w:sz w:val="24"/>
        </w:rPr>
        <w:t>the</w:t>
      </w:r>
      <w:r>
        <w:rPr>
          <w:spacing w:val="-4"/>
          <w:sz w:val="24"/>
        </w:rPr>
        <w:t> </w:t>
      </w:r>
      <w:r>
        <w:rPr>
          <w:b/>
          <w:sz w:val="24"/>
        </w:rPr>
        <w:t>Queen</w:t>
      </w:r>
      <w:r>
        <w:rPr>
          <w:b/>
          <w:spacing w:val="-3"/>
          <w:sz w:val="24"/>
        </w:rPr>
        <w:t> </w:t>
      </w:r>
      <w:r>
        <w:rPr>
          <w:b/>
          <w:sz w:val="24"/>
        </w:rPr>
        <w:t>of</w:t>
      </w:r>
      <w:r>
        <w:rPr>
          <w:b/>
          <w:spacing w:val="-4"/>
          <w:sz w:val="24"/>
        </w:rPr>
        <w:t> </w:t>
      </w:r>
      <w:r>
        <w:rPr>
          <w:b/>
          <w:sz w:val="24"/>
        </w:rPr>
        <w:t>the</w:t>
      </w:r>
      <w:r>
        <w:rPr>
          <w:b/>
          <w:spacing w:val="-4"/>
          <w:sz w:val="24"/>
        </w:rPr>
        <w:t> </w:t>
      </w:r>
      <w:r>
        <w:rPr>
          <w:b/>
          <w:sz w:val="24"/>
        </w:rPr>
        <w:t>South</w:t>
      </w:r>
      <w:r>
        <w:rPr>
          <w:sz w:val="24"/>
        </w:rPr>
        <w:t>,</w:t>
      </w:r>
      <w:r>
        <w:rPr>
          <w:spacing w:val="-3"/>
          <w:sz w:val="24"/>
        </w:rPr>
        <w:t> </w:t>
      </w:r>
      <w:r>
        <w:rPr>
          <w:sz w:val="24"/>
        </w:rPr>
        <w:t>or</w:t>
      </w:r>
      <w:r>
        <w:rPr>
          <w:spacing w:val="-4"/>
          <w:sz w:val="24"/>
        </w:rPr>
        <w:t> </w:t>
      </w:r>
      <w:r>
        <w:rPr>
          <w:sz w:val="24"/>
        </w:rPr>
        <w:t>the</w:t>
      </w:r>
      <w:r>
        <w:rPr>
          <w:spacing w:val="-4"/>
          <w:sz w:val="24"/>
        </w:rPr>
        <w:t> </w:t>
      </w:r>
      <w:r>
        <w:rPr>
          <w:sz w:val="24"/>
        </w:rPr>
        <w:t>Queen</w:t>
      </w:r>
      <w:r>
        <w:rPr>
          <w:spacing w:val="-3"/>
          <w:sz w:val="24"/>
        </w:rPr>
        <w:t> </w:t>
      </w:r>
      <w:r>
        <w:rPr>
          <w:sz w:val="24"/>
        </w:rPr>
        <w:t>of</w:t>
      </w:r>
      <w:r>
        <w:rPr>
          <w:spacing w:val="-4"/>
          <w:sz w:val="24"/>
        </w:rPr>
        <w:t> </w:t>
      </w:r>
      <w:r>
        <w:rPr>
          <w:sz w:val="24"/>
        </w:rPr>
        <w:t>Sheba,</w:t>
      </w:r>
      <w:r>
        <w:rPr>
          <w:spacing w:val="-3"/>
          <w:sz w:val="24"/>
        </w:rPr>
        <w:t> </w:t>
      </w:r>
      <w:r>
        <w:rPr>
          <w:sz w:val="24"/>
        </w:rPr>
        <w:t>who</w:t>
      </w:r>
      <w:r>
        <w:rPr>
          <w:spacing w:val="-3"/>
          <w:sz w:val="24"/>
        </w:rPr>
        <w:t> </w:t>
      </w:r>
      <w:r>
        <w:rPr>
          <w:sz w:val="24"/>
        </w:rPr>
        <w:t>traveled from a distant land to hear the wisdom of Solomon:</w:t>
      </w:r>
    </w:p>
    <w:p>
      <w:pPr>
        <w:pStyle w:val="ListParagraph"/>
        <w:numPr>
          <w:ilvl w:val="3"/>
          <w:numId w:val="21"/>
        </w:numPr>
        <w:tabs>
          <w:tab w:pos="2280" w:val="left" w:leader="none"/>
        </w:tabs>
        <w:spacing w:line="259" w:lineRule="auto" w:before="166" w:after="0"/>
        <w:ind w:left="2280" w:right="330" w:hanging="360"/>
        <w:jc w:val="left"/>
        <w:rPr>
          <w:sz w:val="24"/>
        </w:rPr>
      </w:pPr>
      <w:r>
        <w:rPr>
          <w:sz w:val="24"/>
        </w:rPr>
        <w:t>"</w:t>
      </w:r>
      <w:r>
        <w:rPr>
          <w:i/>
          <w:sz w:val="24"/>
        </w:rPr>
        <w:t>The</w:t>
      </w:r>
      <w:r>
        <w:rPr>
          <w:i/>
          <w:spacing w:val="-4"/>
          <w:sz w:val="24"/>
        </w:rPr>
        <w:t> </w:t>
      </w:r>
      <w:r>
        <w:rPr>
          <w:i/>
          <w:sz w:val="24"/>
        </w:rPr>
        <w:t>Queen</w:t>
      </w:r>
      <w:r>
        <w:rPr>
          <w:i/>
          <w:spacing w:val="-3"/>
          <w:sz w:val="24"/>
        </w:rPr>
        <w:t> </w:t>
      </w:r>
      <w:r>
        <w:rPr>
          <w:i/>
          <w:sz w:val="24"/>
        </w:rPr>
        <w:t>of</w:t>
      </w:r>
      <w:r>
        <w:rPr>
          <w:i/>
          <w:spacing w:val="-3"/>
          <w:sz w:val="24"/>
        </w:rPr>
        <w:t> </w:t>
      </w:r>
      <w:r>
        <w:rPr>
          <w:i/>
          <w:sz w:val="24"/>
        </w:rPr>
        <w:t>the</w:t>
      </w:r>
      <w:r>
        <w:rPr>
          <w:i/>
          <w:spacing w:val="-4"/>
          <w:sz w:val="24"/>
        </w:rPr>
        <w:t> </w:t>
      </w:r>
      <w:r>
        <w:rPr>
          <w:i/>
          <w:sz w:val="24"/>
        </w:rPr>
        <w:t>South</w:t>
      </w:r>
      <w:r>
        <w:rPr>
          <w:i/>
          <w:spacing w:val="-1"/>
          <w:sz w:val="24"/>
        </w:rPr>
        <w:t> </w:t>
      </w:r>
      <w:r>
        <w:rPr>
          <w:i/>
          <w:sz w:val="24"/>
        </w:rPr>
        <w:t>will</w:t>
      </w:r>
      <w:r>
        <w:rPr>
          <w:i/>
          <w:spacing w:val="-3"/>
          <w:sz w:val="24"/>
        </w:rPr>
        <w:t> </w:t>
      </w:r>
      <w:r>
        <w:rPr>
          <w:i/>
          <w:sz w:val="24"/>
        </w:rPr>
        <w:t>rise</w:t>
      </w:r>
      <w:r>
        <w:rPr>
          <w:i/>
          <w:spacing w:val="-4"/>
          <w:sz w:val="24"/>
        </w:rPr>
        <w:t> </w:t>
      </w:r>
      <w:r>
        <w:rPr>
          <w:i/>
          <w:sz w:val="24"/>
        </w:rPr>
        <w:t>at</w:t>
      </w:r>
      <w:r>
        <w:rPr>
          <w:i/>
          <w:spacing w:val="-3"/>
          <w:sz w:val="24"/>
        </w:rPr>
        <w:t> </w:t>
      </w:r>
      <w:r>
        <w:rPr>
          <w:i/>
          <w:sz w:val="24"/>
        </w:rPr>
        <w:t>the</w:t>
      </w:r>
      <w:r>
        <w:rPr>
          <w:i/>
          <w:spacing w:val="-4"/>
          <w:sz w:val="24"/>
        </w:rPr>
        <w:t> </w:t>
      </w:r>
      <w:r>
        <w:rPr>
          <w:i/>
          <w:sz w:val="24"/>
        </w:rPr>
        <w:t>judgment</w:t>
      </w:r>
      <w:r>
        <w:rPr>
          <w:i/>
          <w:spacing w:val="-5"/>
          <w:sz w:val="24"/>
        </w:rPr>
        <w:t> </w:t>
      </w:r>
      <w:r>
        <w:rPr>
          <w:i/>
          <w:sz w:val="24"/>
        </w:rPr>
        <w:t>with</w:t>
      </w:r>
      <w:r>
        <w:rPr>
          <w:i/>
          <w:spacing w:val="-3"/>
          <w:sz w:val="24"/>
        </w:rPr>
        <w:t> </w:t>
      </w:r>
      <w:r>
        <w:rPr>
          <w:i/>
          <w:sz w:val="24"/>
        </w:rPr>
        <w:t>this</w:t>
      </w:r>
      <w:r>
        <w:rPr>
          <w:i/>
          <w:spacing w:val="-3"/>
          <w:sz w:val="24"/>
        </w:rPr>
        <w:t> </w:t>
      </w:r>
      <w:r>
        <w:rPr>
          <w:i/>
          <w:sz w:val="24"/>
        </w:rPr>
        <w:t>generation</w:t>
      </w:r>
      <w:r>
        <w:rPr>
          <w:i/>
          <w:spacing w:val="-3"/>
          <w:sz w:val="24"/>
        </w:rPr>
        <w:t> </w:t>
      </w:r>
      <w:r>
        <w:rPr>
          <w:i/>
          <w:sz w:val="24"/>
        </w:rPr>
        <w:t>and</w:t>
      </w:r>
      <w:r>
        <w:rPr>
          <w:i/>
          <w:sz w:val="24"/>
        </w:rPr>
        <w:t> condemn it;</w:t>
      </w:r>
      <w:r>
        <w:rPr>
          <w:i/>
          <w:spacing w:val="-1"/>
          <w:sz w:val="24"/>
        </w:rPr>
        <w:t> </w:t>
      </w:r>
      <w:r>
        <w:rPr>
          <w:i/>
          <w:sz w:val="24"/>
        </w:rPr>
        <w:t>for she</w:t>
      </w:r>
      <w:r>
        <w:rPr>
          <w:i/>
          <w:spacing w:val="-1"/>
          <w:sz w:val="24"/>
        </w:rPr>
        <w:t> </w:t>
      </w:r>
      <w:r>
        <w:rPr>
          <w:i/>
          <w:sz w:val="24"/>
        </w:rPr>
        <w:t>came from</w:t>
      </w:r>
      <w:r>
        <w:rPr>
          <w:i/>
          <w:spacing w:val="-1"/>
          <w:sz w:val="24"/>
        </w:rPr>
        <w:t> </w:t>
      </w:r>
      <w:r>
        <w:rPr>
          <w:i/>
          <w:sz w:val="24"/>
        </w:rPr>
        <w:t>the</w:t>
      </w:r>
      <w:r>
        <w:rPr>
          <w:i/>
          <w:spacing w:val="-1"/>
          <w:sz w:val="24"/>
        </w:rPr>
        <w:t> </w:t>
      </w:r>
      <w:r>
        <w:rPr>
          <w:i/>
          <w:sz w:val="24"/>
        </w:rPr>
        <w:t>ends of the</w:t>
      </w:r>
      <w:r>
        <w:rPr>
          <w:i/>
          <w:spacing w:val="-1"/>
          <w:sz w:val="24"/>
        </w:rPr>
        <w:t> </w:t>
      </w:r>
      <w:r>
        <w:rPr>
          <w:i/>
          <w:sz w:val="24"/>
        </w:rPr>
        <w:t>earth to listen to Solomon’s wisdom, and now something greater than Solomon is here.</w:t>
      </w:r>
      <w:r>
        <w:rPr>
          <w:sz w:val="24"/>
        </w:rPr>
        <w:t>"</w:t>
      </w:r>
    </w:p>
    <w:p>
      <w:pPr>
        <w:spacing w:after="0" w:line="259" w:lineRule="auto"/>
        <w:jc w:val="left"/>
        <w:rPr>
          <w:sz w:val="24"/>
        </w:rPr>
        <w:sectPr>
          <w:pgSz w:w="12240" w:h="15840"/>
          <w:pgMar w:header="0" w:footer="523" w:top="1360" w:bottom="720" w:left="1320" w:right="1160"/>
        </w:sectPr>
      </w:pPr>
    </w:p>
    <w:p>
      <w:pPr>
        <w:pStyle w:val="ListParagraph"/>
        <w:numPr>
          <w:ilvl w:val="2"/>
          <w:numId w:val="21"/>
        </w:numPr>
        <w:tabs>
          <w:tab w:pos="1560" w:val="left" w:leader="none"/>
        </w:tabs>
        <w:spacing w:line="256" w:lineRule="auto" w:before="79" w:after="0"/>
        <w:ind w:left="1560" w:right="499" w:hanging="360"/>
        <w:jc w:val="left"/>
        <w:rPr>
          <w:sz w:val="24"/>
        </w:rPr>
      </w:pPr>
      <w:r>
        <w:rPr>
          <w:sz w:val="24"/>
        </w:rPr>
        <w:t>The Queen of Sheba made a long journey to hear Solomon’s wisdom, yet the people</w:t>
      </w:r>
      <w:r>
        <w:rPr>
          <w:spacing w:val="-4"/>
          <w:sz w:val="24"/>
        </w:rPr>
        <w:t> </w:t>
      </w:r>
      <w:r>
        <w:rPr>
          <w:sz w:val="24"/>
        </w:rPr>
        <w:t>of</w:t>
      </w:r>
      <w:r>
        <w:rPr>
          <w:spacing w:val="-4"/>
          <w:sz w:val="24"/>
        </w:rPr>
        <w:t> </w:t>
      </w:r>
      <w:r>
        <w:rPr>
          <w:sz w:val="24"/>
        </w:rPr>
        <w:t>Jesus'</w:t>
      </w:r>
      <w:r>
        <w:rPr>
          <w:spacing w:val="-4"/>
          <w:sz w:val="24"/>
        </w:rPr>
        <w:t> </w:t>
      </w:r>
      <w:r>
        <w:rPr>
          <w:sz w:val="24"/>
        </w:rPr>
        <w:t>time,</w:t>
      </w:r>
      <w:r>
        <w:rPr>
          <w:spacing w:val="-3"/>
          <w:sz w:val="24"/>
        </w:rPr>
        <w:t> </w:t>
      </w:r>
      <w:r>
        <w:rPr>
          <w:sz w:val="24"/>
        </w:rPr>
        <w:t>who</w:t>
      </w:r>
      <w:r>
        <w:rPr>
          <w:spacing w:val="-3"/>
          <w:sz w:val="24"/>
        </w:rPr>
        <w:t> </w:t>
      </w:r>
      <w:r>
        <w:rPr>
          <w:sz w:val="24"/>
        </w:rPr>
        <w:t>had</w:t>
      </w:r>
      <w:r>
        <w:rPr>
          <w:spacing w:val="-3"/>
          <w:sz w:val="24"/>
        </w:rPr>
        <w:t> </w:t>
      </w:r>
      <w:r>
        <w:rPr>
          <w:sz w:val="24"/>
        </w:rPr>
        <w:t>direct</w:t>
      </w:r>
      <w:r>
        <w:rPr>
          <w:spacing w:val="-3"/>
          <w:sz w:val="24"/>
        </w:rPr>
        <w:t> </w:t>
      </w:r>
      <w:r>
        <w:rPr>
          <w:sz w:val="24"/>
        </w:rPr>
        <w:t>access</w:t>
      </w:r>
      <w:r>
        <w:rPr>
          <w:spacing w:val="-3"/>
          <w:sz w:val="24"/>
        </w:rPr>
        <w:t> </w:t>
      </w:r>
      <w:r>
        <w:rPr>
          <w:sz w:val="24"/>
        </w:rPr>
        <w:t>to</w:t>
      </w:r>
      <w:r>
        <w:rPr>
          <w:spacing w:val="-3"/>
          <w:sz w:val="24"/>
        </w:rPr>
        <w:t> </w:t>
      </w:r>
      <w:r>
        <w:rPr>
          <w:sz w:val="24"/>
        </w:rPr>
        <w:t>someone</w:t>
      </w:r>
      <w:r>
        <w:rPr>
          <w:spacing w:val="-4"/>
          <w:sz w:val="24"/>
        </w:rPr>
        <w:t> </w:t>
      </w:r>
      <w:r>
        <w:rPr>
          <w:sz w:val="24"/>
        </w:rPr>
        <w:t>"greater</w:t>
      </w:r>
      <w:r>
        <w:rPr>
          <w:spacing w:val="-4"/>
          <w:sz w:val="24"/>
        </w:rPr>
        <w:t> </w:t>
      </w:r>
      <w:r>
        <w:rPr>
          <w:sz w:val="24"/>
        </w:rPr>
        <w:t>than</w:t>
      </w:r>
      <w:r>
        <w:rPr>
          <w:spacing w:val="-3"/>
          <w:sz w:val="24"/>
        </w:rPr>
        <w:t> </w:t>
      </w:r>
      <w:r>
        <w:rPr>
          <w:sz w:val="24"/>
        </w:rPr>
        <w:t>Solomon" (Jesus Himself), did not recognize or accept Him. Jesus uses this comparison to show how much more responsible they were for their unbelief.</w:t>
      </w:r>
    </w:p>
    <w:p>
      <w:pPr>
        <w:pStyle w:val="Heading2"/>
        <w:numPr>
          <w:ilvl w:val="0"/>
          <w:numId w:val="21"/>
        </w:numPr>
        <w:tabs>
          <w:tab w:pos="840" w:val="left" w:leader="none"/>
        </w:tabs>
        <w:spacing w:line="240" w:lineRule="auto" w:before="162" w:after="0"/>
        <w:ind w:left="840" w:right="0" w:hanging="360"/>
        <w:jc w:val="left"/>
      </w:pPr>
      <w:r>
        <w:rPr/>
        <w:t>Comparison</w:t>
      </w:r>
      <w:r>
        <w:rPr>
          <w:spacing w:val="-5"/>
        </w:rPr>
        <w:t> </w:t>
      </w:r>
      <w:r>
        <w:rPr/>
        <w:t>to</w:t>
      </w:r>
      <w:r>
        <w:rPr>
          <w:spacing w:val="-5"/>
        </w:rPr>
        <w:t> </w:t>
      </w:r>
      <w:r>
        <w:rPr/>
        <w:t>Lot’s</w:t>
      </w:r>
      <w:r>
        <w:rPr>
          <w:spacing w:val="-9"/>
        </w:rPr>
        <w:t> </w:t>
      </w:r>
      <w:r>
        <w:rPr>
          <w:spacing w:val="-4"/>
        </w:rPr>
        <w:t>Wife</w:t>
      </w:r>
    </w:p>
    <w:p>
      <w:pPr>
        <w:pStyle w:val="ListParagraph"/>
        <w:numPr>
          <w:ilvl w:val="1"/>
          <w:numId w:val="21"/>
        </w:numPr>
        <w:tabs>
          <w:tab w:pos="839" w:val="left" w:leader="none"/>
        </w:tabs>
        <w:spacing w:line="240" w:lineRule="auto" w:before="182" w:after="0"/>
        <w:ind w:left="839" w:right="0" w:hanging="359"/>
        <w:jc w:val="left"/>
        <w:rPr>
          <w:sz w:val="24"/>
        </w:rPr>
      </w:pPr>
      <w:r>
        <w:rPr>
          <w:b/>
          <w:sz w:val="24"/>
        </w:rPr>
        <w:t>Luke</w:t>
      </w:r>
      <w:r>
        <w:rPr>
          <w:b/>
          <w:spacing w:val="-3"/>
          <w:sz w:val="24"/>
        </w:rPr>
        <w:t> </w:t>
      </w:r>
      <w:r>
        <w:rPr>
          <w:b/>
          <w:sz w:val="24"/>
        </w:rPr>
        <w:t>17:28-</w:t>
      </w:r>
      <w:r>
        <w:rPr>
          <w:b/>
          <w:spacing w:val="-5"/>
          <w:sz w:val="24"/>
        </w:rPr>
        <w:t>32</w:t>
      </w:r>
      <w:r>
        <w:rPr>
          <w:spacing w:val="-5"/>
          <w:sz w:val="24"/>
        </w:rPr>
        <w:t>:</w:t>
      </w:r>
    </w:p>
    <w:p>
      <w:pPr>
        <w:pStyle w:val="ListParagraph"/>
        <w:numPr>
          <w:ilvl w:val="2"/>
          <w:numId w:val="21"/>
        </w:numPr>
        <w:tabs>
          <w:tab w:pos="1559" w:val="left" w:leader="none"/>
        </w:tabs>
        <w:spacing w:line="240" w:lineRule="auto" w:before="183" w:after="0"/>
        <w:ind w:left="1559" w:right="0" w:hanging="359"/>
        <w:jc w:val="left"/>
        <w:rPr>
          <w:sz w:val="24"/>
        </w:rPr>
      </w:pPr>
      <w:r>
        <w:rPr>
          <w:sz w:val="24"/>
        </w:rPr>
        <w:t>Jesus</w:t>
      </w:r>
      <w:r>
        <w:rPr>
          <w:spacing w:val="-4"/>
          <w:sz w:val="24"/>
        </w:rPr>
        <w:t> </w:t>
      </w:r>
      <w:r>
        <w:rPr>
          <w:sz w:val="24"/>
        </w:rPr>
        <w:t>compares</w:t>
      </w:r>
      <w:r>
        <w:rPr>
          <w:spacing w:val="-1"/>
          <w:sz w:val="24"/>
        </w:rPr>
        <w:t> </w:t>
      </w:r>
      <w:r>
        <w:rPr>
          <w:sz w:val="24"/>
        </w:rPr>
        <w:t>the</w:t>
      </w:r>
      <w:r>
        <w:rPr>
          <w:spacing w:val="-2"/>
          <w:sz w:val="24"/>
        </w:rPr>
        <w:t> </w:t>
      </w:r>
      <w:r>
        <w:rPr>
          <w:sz w:val="24"/>
        </w:rPr>
        <w:t>generation</w:t>
      </w:r>
      <w:r>
        <w:rPr>
          <w:spacing w:val="-1"/>
          <w:sz w:val="24"/>
        </w:rPr>
        <w:t> </w:t>
      </w:r>
      <w:r>
        <w:rPr>
          <w:sz w:val="24"/>
        </w:rPr>
        <w:t>of</w:t>
      </w:r>
      <w:r>
        <w:rPr>
          <w:spacing w:val="-2"/>
          <w:sz w:val="24"/>
        </w:rPr>
        <w:t> </w:t>
      </w:r>
      <w:r>
        <w:rPr>
          <w:sz w:val="24"/>
        </w:rPr>
        <w:t>His</w:t>
      </w:r>
      <w:r>
        <w:rPr>
          <w:spacing w:val="-1"/>
          <w:sz w:val="24"/>
        </w:rPr>
        <w:t> </w:t>
      </w:r>
      <w:r>
        <w:rPr>
          <w:sz w:val="24"/>
        </w:rPr>
        <w:t>time</w:t>
      </w:r>
      <w:r>
        <w:rPr>
          <w:spacing w:val="-3"/>
          <w:sz w:val="24"/>
        </w:rPr>
        <w:t> </w:t>
      </w:r>
      <w:r>
        <w:rPr>
          <w:sz w:val="24"/>
        </w:rPr>
        <w:t>to</w:t>
      </w:r>
      <w:r>
        <w:rPr>
          <w:spacing w:val="-1"/>
          <w:sz w:val="24"/>
        </w:rPr>
        <w:t> </w:t>
      </w:r>
      <w:r>
        <w:rPr>
          <w:b/>
          <w:sz w:val="24"/>
        </w:rPr>
        <w:t>Lot’s</w:t>
      </w:r>
      <w:r>
        <w:rPr>
          <w:b/>
          <w:spacing w:val="-4"/>
          <w:sz w:val="24"/>
        </w:rPr>
        <w:t> </w:t>
      </w:r>
      <w:r>
        <w:rPr>
          <w:b/>
          <w:sz w:val="24"/>
        </w:rPr>
        <w:t>wife</w:t>
      </w:r>
      <w:r>
        <w:rPr>
          <w:b/>
          <w:spacing w:val="-3"/>
          <w:sz w:val="24"/>
        </w:rPr>
        <w:t> </w:t>
      </w:r>
      <w:r>
        <w:rPr>
          <w:sz w:val="24"/>
        </w:rPr>
        <w:t>and</w:t>
      </w:r>
      <w:r>
        <w:rPr>
          <w:spacing w:val="-1"/>
          <w:sz w:val="24"/>
        </w:rPr>
        <w:t> </w:t>
      </w:r>
      <w:r>
        <w:rPr>
          <w:sz w:val="24"/>
        </w:rPr>
        <w:t>the</w:t>
      </w:r>
      <w:r>
        <w:rPr>
          <w:spacing w:val="-2"/>
          <w:sz w:val="24"/>
        </w:rPr>
        <w:t> </w:t>
      </w:r>
      <w:r>
        <w:rPr>
          <w:sz w:val="24"/>
        </w:rPr>
        <w:t>people</w:t>
      </w:r>
      <w:r>
        <w:rPr>
          <w:spacing w:val="-2"/>
          <w:sz w:val="24"/>
        </w:rPr>
        <w:t> </w:t>
      </w:r>
      <w:r>
        <w:rPr>
          <w:sz w:val="24"/>
        </w:rPr>
        <w:t>of</w:t>
      </w:r>
      <w:r>
        <w:rPr>
          <w:spacing w:val="-2"/>
          <w:sz w:val="24"/>
        </w:rPr>
        <w:t> Sodom:</w:t>
      </w:r>
    </w:p>
    <w:p>
      <w:pPr>
        <w:pStyle w:val="ListParagraph"/>
        <w:numPr>
          <w:ilvl w:val="3"/>
          <w:numId w:val="21"/>
        </w:numPr>
        <w:tabs>
          <w:tab w:pos="2280" w:val="left" w:leader="none"/>
        </w:tabs>
        <w:spacing w:line="259" w:lineRule="auto" w:before="171" w:after="0"/>
        <w:ind w:left="2280" w:right="387" w:hanging="360"/>
        <w:jc w:val="left"/>
        <w:rPr>
          <w:sz w:val="24"/>
        </w:rPr>
      </w:pPr>
      <w:r>
        <w:rPr>
          <w:sz w:val="24"/>
        </w:rPr>
        <w:t>"</w:t>
      </w:r>
      <w:r>
        <w:rPr>
          <w:i/>
          <w:sz w:val="24"/>
        </w:rPr>
        <w:t>It was the same in the days of Lot. People were eating and drinking,</w:t>
      </w:r>
      <w:r>
        <w:rPr>
          <w:i/>
          <w:sz w:val="24"/>
        </w:rPr>
        <w:t> buying</w:t>
      </w:r>
      <w:r>
        <w:rPr>
          <w:i/>
          <w:spacing w:val="-4"/>
          <w:sz w:val="24"/>
        </w:rPr>
        <w:t> </w:t>
      </w:r>
      <w:r>
        <w:rPr>
          <w:i/>
          <w:sz w:val="24"/>
        </w:rPr>
        <w:t>and</w:t>
      </w:r>
      <w:r>
        <w:rPr>
          <w:i/>
          <w:spacing w:val="-4"/>
          <w:sz w:val="24"/>
        </w:rPr>
        <w:t> </w:t>
      </w:r>
      <w:r>
        <w:rPr>
          <w:i/>
          <w:sz w:val="24"/>
        </w:rPr>
        <w:t>selling,</w:t>
      </w:r>
      <w:r>
        <w:rPr>
          <w:i/>
          <w:spacing w:val="-4"/>
          <w:sz w:val="24"/>
        </w:rPr>
        <w:t> </w:t>
      </w:r>
      <w:r>
        <w:rPr>
          <w:i/>
          <w:sz w:val="24"/>
        </w:rPr>
        <w:t>planting</w:t>
      </w:r>
      <w:r>
        <w:rPr>
          <w:i/>
          <w:spacing w:val="-4"/>
          <w:sz w:val="24"/>
        </w:rPr>
        <w:t> </w:t>
      </w:r>
      <w:r>
        <w:rPr>
          <w:i/>
          <w:sz w:val="24"/>
        </w:rPr>
        <w:t>and</w:t>
      </w:r>
      <w:r>
        <w:rPr>
          <w:i/>
          <w:spacing w:val="-4"/>
          <w:sz w:val="24"/>
        </w:rPr>
        <w:t> </w:t>
      </w:r>
      <w:r>
        <w:rPr>
          <w:i/>
          <w:sz w:val="24"/>
        </w:rPr>
        <w:t>building.</w:t>
      </w:r>
      <w:r>
        <w:rPr>
          <w:i/>
          <w:spacing w:val="-4"/>
          <w:sz w:val="24"/>
        </w:rPr>
        <w:t> </w:t>
      </w:r>
      <w:r>
        <w:rPr>
          <w:i/>
          <w:sz w:val="24"/>
        </w:rPr>
        <w:t>But</w:t>
      </w:r>
      <w:r>
        <w:rPr>
          <w:i/>
          <w:spacing w:val="-4"/>
          <w:sz w:val="24"/>
        </w:rPr>
        <w:t> </w:t>
      </w:r>
      <w:r>
        <w:rPr>
          <w:i/>
          <w:sz w:val="24"/>
        </w:rPr>
        <w:t>the</w:t>
      </w:r>
      <w:r>
        <w:rPr>
          <w:i/>
          <w:spacing w:val="-8"/>
          <w:sz w:val="24"/>
        </w:rPr>
        <w:t> </w:t>
      </w:r>
      <w:r>
        <w:rPr>
          <w:i/>
          <w:sz w:val="24"/>
        </w:rPr>
        <w:t>day</w:t>
      </w:r>
      <w:r>
        <w:rPr>
          <w:i/>
          <w:spacing w:val="-5"/>
          <w:sz w:val="24"/>
        </w:rPr>
        <w:t> </w:t>
      </w:r>
      <w:r>
        <w:rPr>
          <w:i/>
          <w:sz w:val="24"/>
        </w:rPr>
        <w:t>Lot</w:t>
      </w:r>
      <w:r>
        <w:rPr>
          <w:i/>
          <w:spacing w:val="-4"/>
          <w:sz w:val="24"/>
        </w:rPr>
        <w:t> </w:t>
      </w:r>
      <w:r>
        <w:rPr>
          <w:i/>
          <w:sz w:val="24"/>
        </w:rPr>
        <w:t>left</w:t>
      </w:r>
      <w:r>
        <w:rPr>
          <w:i/>
          <w:spacing w:val="-4"/>
          <w:sz w:val="24"/>
        </w:rPr>
        <w:t> </w:t>
      </w:r>
      <w:r>
        <w:rPr>
          <w:i/>
          <w:sz w:val="24"/>
        </w:rPr>
        <w:t>Sodom,</w:t>
      </w:r>
      <w:r>
        <w:rPr>
          <w:i/>
          <w:spacing w:val="-4"/>
          <w:sz w:val="24"/>
        </w:rPr>
        <w:t> </w:t>
      </w:r>
      <w:r>
        <w:rPr>
          <w:i/>
          <w:sz w:val="24"/>
        </w:rPr>
        <w:t>fire and sulfur rained down from heaven and destroyed them all... Remember Lot’s wife!</w:t>
      </w:r>
      <w:r>
        <w:rPr>
          <w:sz w:val="24"/>
        </w:rPr>
        <w:t>"</w:t>
      </w:r>
    </w:p>
    <w:p>
      <w:pPr>
        <w:pStyle w:val="ListParagraph"/>
        <w:numPr>
          <w:ilvl w:val="2"/>
          <w:numId w:val="21"/>
        </w:numPr>
        <w:tabs>
          <w:tab w:pos="1560" w:val="left" w:leader="none"/>
        </w:tabs>
        <w:spacing w:line="256" w:lineRule="auto" w:before="159" w:after="0"/>
        <w:ind w:left="1560" w:right="347" w:hanging="360"/>
        <w:jc w:val="left"/>
        <w:rPr>
          <w:sz w:val="24"/>
        </w:rPr>
      </w:pPr>
      <w:r>
        <w:rPr>
          <w:sz w:val="24"/>
        </w:rPr>
        <w:t>Here, Jesus warns against the complacency and lack of awareness of God’s coming</w:t>
      </w:r>
      <w:r>
        <w:rPr>
          <w:spacing w:val="-4"/>
          <w:sz w:val="24"/>
        </w:rPr>
        <w:t> </w:t>
      </w:r>
      <w:r>
        <w:rPr>
          <w:sz w:val="24"/>
        </w:rPr>
        <w:t>judgment.</w:t>
      </w:r>
      <w:r>
        <w:rPr>
          <w:spacing w:val="-4"/>
          <w:sz w:val="24"/>
        </w:rPr>
        <w:t> </w:t>
      </w:r>
      <w:r>
        <w:rPr>
          <w:sz w:val="24"/>
        </w:rPr>
        <w:t>He</w:t>
      </w:r>
      <w:r>
        <w:rPr>
          <w:spacing w:val="-5"/>
          <w:sz w:val="24"/>
        </w:rPr>
        <w:t> </w:t>
      </w:r>
      <w:r>
        <w:rPr>
          <w:sz w:val="24"/>
        </w:rPr>
        <w:t>uses</w:t>
      </w:r>
      <w:r>
        <w:rPr>
          <w:spacing w:val="-4"/>
          <w:sz w:val="24"/>
        </w:rPr>
        <w:t> </w:t>
      </w:r>
      <w:r>
        <w:rPr>
          <w:sz w:val="24"/>
        </w:rPr>
        <w:t>the</w:t>
      </w:r>
      <w:r>
        <w:rPr>
          <w:spacing w:val="-5"/>
          <w:sz w:val="24"/>
        </w:rPr>
        <w:t> </w:t>
      </w:r>
      <w:r>
        <w:rPr>
          <w:sz w:val="24"/>
        </w:rPr>
        <w:t>example</w:t>
      </w:r>
      <w:r>
        <w:rPr>
          <w:spacing w:val="-5"/>
          <w:sz w:val="24"/>
        </w:rPr>
        <w:t> </w:t>
      </w:r>
      <w:r>
        <w:rPr>
          <w:sz w:val="24"/>
        </w:rPr>
        <w:t>of</w:t>
      </w:r>
      <w:r>
        <w:rPr>
          <w:spacing w:val="-5"/>
          <w:sz w:val="24"/>
        </w:rPr>
        <w:t> </w:t>
      </w:r>
      <w:r>
        <w:rPr>
          <w:b/>
          <w:sz w:val="24"/>
        </w:rPr>
        <w:t>Lot’s</w:t>
      </w:r>
      <w:r>
        <w:rPr>
          <w:b/>
          <w:spacing w:val="-4"/>
          <w:sz w:val="24"/>
        </w:rPr>
        <w:t> </w:t>
      </w:r>
      <w:r>
        <w:rPr>
          <w:b/>
          <w:sz w:val="24"/>
        </w:rPr>
        <w:t>wife</w:t>
      </w:r>
      <w:r>
        <w:rPr>
          <w:sz w:val="24"/>
        </w:rPr>
        <w:t>,</w:t>
      </w:r>
      <w:r>
        <w:rPr>
          <w:spacing w:val="-4"/>
          <w:sz w:val="24"/>
        </w:rPr>
        <w:t> </w:t>
      </w:r>
      <w:r>
        <w:rPr>
          <w:sz w:val="24"/>
        </w:rPr>
        <w:t>who</w:t>
      </w:r>
      <w:r>
        <w:rPr>
          <w:spacing w:val="-4"/>
          <w:sz w:val="24"/>
        </w:rPr>
        <w:t> </w:t>
      </w:r>
      <w:r>
        <w:rPr>
          <w:sz w:val="24"/>
        </w:rPr>
        <w:t>looked</w:t>
      </w:r>
      <w:r>
        <w:rPr>
          <w:spacing w:val="-4"/>
          <w:sz w:val="24"/>
        </w:rPr>
        <w:t> </w:t>
      </w:r>
      <w:r>
        <w:rPr>
          <w:sz w:val="24"/>
        </w:rPr>
        <w:t>back</w:t>
      </w:r>
      <w:r>
        <w:rPr>
          <w:spacing w:val="-4"/>
          <w:sz w:val="24"/>
        </w:rPr>
        <w:t> </w:t>
      </w:r>
      <w:r>
        <w:rPr>
          <w:sz w:val="24"/>
        </w:rPr>
        <w:t>at</w:t>
      </w:r>
      <w:r>
        <w:rPr>
          <w:spacing w:val="-2"/>
          <w:sz w:val="24"/>
        </w:rPr>
        <w:t> </w:t>
      </w:r>
      <w:r>
        <w:rPr>
          <w:sz w:val="24"/>
        </w:rPr>
        <w:t>Sodom longingly and was turned into a pillar of salt, to warn His hearers not to be attached to the things of this world and to recognize the signs of His coming.</w:t>
      </w:r>
    </w:p>
    <w:p>
      <w:pPr>
        <w:pStyle w:val="Heading2"/>
        <w:numPr>
          <w:ilvl w:val="0"/>
          <w:numId w:val="21"/>
        </w:numPr>
        <w:tabs>
          <w:tab w:pos="840" w:val="left" w:leader="none"/>
        </w:tabs>
        <w:spacing w:line="240" w:lineRule="auto" w:before="162" w:after="0"/>
        <w:ind w:left="840" w:right="0" w:hanging="360"/>
        <w:jc w:val="left"/>
      </w:pPr>
      <w:r>
        <w:rPr/>
        <w:t>Comparison</w:t>
      </w:r>
      <w:r>
        <w:rPr>
          <w:spacing w:val="-3"/>
        </w:rPr>
        <w:t> </w:t>
      </w:r>
      <w:r>
        <w:rPr/>
        <w:t>to</w:t>
      </w:r>
      <w:r>
        <w:rPr>
          <w:spacing w:val="-2"/>
        </w:rPr>
        <w:t> Capernaum</w:t>
      </w:r>
    </w:p>
    <w:p>
      <w:pPr>
        <w:pStyle w:val="ListParagraph"/>
        <w:numPr>
          <w:ilvl w:val="1"/>
          <w:numId w:val="21"/>
        </w:numPr>
        <w:tabs>
          <w:tab w:pos="839" w:val="left" w:leader="none"/>
        </w:tabs>
        <w:spacing w:line="240" w:lineRule="auto" w:before="183" w:after="0"/>
        <w:ind w:left="839" w:right="0" w:hanging="359"/>
        <w:jc w:val="left"/>
        <w:rPr>
          <w:sz w:val="24"/>
        </w:rPr>
      </w:pPr>
      <w:r>
        <w:rPr>
          <w:b/>
          <w:spacing w:val="-2"/>
          <w:sz w:val="24"/>
        </w:rPr>
        <w:t>Matthew</w:t>
      </w:r>
      <w:r>
        <w:rPr>
          <w:b/>
          <w:spacing w:val="6"/>
          <w:sz w:val="24"/>
        </w:rPr>
        <w:t> </w:t>
      </w:r>
      <w:r>
        <w:rPr>
          <w:b/>
          <w:spacing w:val="-2"/>
          <w:sz w:val="24"/>
        </w:rPr>
        <w:t>11:23-</w:t>
      </w:r>
      <w:r>
        <w:rPr>
          <w:b/>
          <w:spacing w:val="-5"/>
          <w:sz w:val="24"/>
        </w:rPr>
        <w:t>24</w:t>
      </w:r>
      <w:r>
        <w:rPr>
          <w:spacing w:val="-5"/>
          <w:sz w:val="24"/>
        </w:rPr>
        <w:t>:</w:t>
      </w:r>
    </w:p>
    <w:p>
      <w:pPr>
        <w:pStyle w:val="ListParagraph"/>
        <w:numPr>
          <w:ilvl w:val="2"/>
          <w:numId w:val="21"/>
        </w:numPr>
        <w:tabs>
          <w:tab w:pos="1560" w:val="left" w:leader="none"/>
        </w:tabs>
        <w:spacing w:line="252" w:lineRule="auto" w:before="182" w:after="0"/>
        <w:ind w:left="1560" w:right="779" w:hanging="360"/>
        <w:jc w:val="left"/>
        <w:rPr>
          <w:sz w:val="24"/>
        </w:rPr>
      </w:pPr>
      <w:r>
        <w:rPr>
          <w:sz w:val="24"/>
        </w:rPr>
        <w:t>Jesus</w:t>
      </w:r>
      <w:r>
        <w:rPr>
          <w:spacing w:val="-4"/>
          <w:sz w:val="24"/>
        </w:rPr>
        <w:t> </w:t>
      </w:r>
      <w:r>
        <w:rPr>
          <w:sz w:val="24"/>
        </w:rPr>
        <w:t>also</w:t>
      </w:r>
      <w:r>
        <w:rPr>
          <w:spacing w:val="-4"/>
          <w:sz w:val="24"/>
        </w:rPr>
        <w:t> </w:t>
      </w:r>
      <w:r>
        <w:rPr>
          <w:sz w:val="24"/>
        </w:rPr>
        <w:t>singles</w:t>
      </w:r>
      <w:r>
        <w:rPr>
          <w:spacing w:val="-4"/>
          <w:sz w:val="24"/>
        </w:rPr>
        <w:t> </w:t>
      </w:r>
      <w:r>
        <w:rPr>
          <w:sz w:val="24"/>
        </w:rPr>
        <w:t>out</w:t>
      </w:r>
      <w:r>
        <w:rPr>
          <w:spacing w:val="-4"/>
          <w:sz w:val="24"/>
        </w:rPr>
        <w:t> </w:t>
      </w:r>
      <w:r>
        <w:rPr>
          <w:b/>
          <w:sz w:val="24"/>
        </w:rPr>
        <w:t>Capernaum</w:t>
      </w:r>
      <w:r>
        <w:rPr>
          <w:sz w:val="24"/>
        </w:rPr>
        <w:t>,</w:t>
      </w:r>
      <w:r>
        <w:rPr>
          <w:spacing w:val="-4"/>
          <w:sz w:val="24"/>
        </w:rPr>
        <w:t> </w:t>
      </w:r>
      <w:r>
        <w:rPr>
          <w:sz w:val="24"/>
        </w:rPr>
        <w:t>the</w:t>
      </w:r>
      <w:r>
        <w:rPr>
          <w:spacing w:val="-5"/>
          <w:sz w:val="24"/>
        </w:rPr>
        <w:t> </w:t>
      </w:r>
      <w:r>
        <w:rPr>
          <w:sz w:val="24"/>
        </w:rPr>
        <w:t>city</w:t>
      </w:r>
      <w:r>
        <w:rPr>
          <w:spacing w:val="-4"/>
          <w:sz w:val="24"/>
        </w:rPr>
        <w:t> </w:t>
      </w:r>
      <w:r>
        <w:rPr>
          <w:sz w:val="24"/>
        </w:rPr>
        <w:t>where</w:t>
      </w:r>
      <w:r>
        <w:rPr>
          <w:spacing w:val="-3"/>
          <w:sz w:val="24"/>
        </w:rPr>
        <w:t> </w:t>
      </w:r>
      <w:r>
        <w:rPr>
          <w:sz w:val="24"/>
        </w:rPr>
        <w:t>many</w:t>
      </w:r>
      <w:r>
        <w:rPr>
          <w:spacing w:val="-4"/>
          <w:sz w:val="24"/>
        </w:rPr>
        <w:t> </w:t>
      </w:r>
      <w:r>
        <w:rPr>
          <w:sz w:val="24"/>
        </w:rPr>
        <w:t>of</w:t>
      </w:r>
      <w:r>
        <w:rPr>
          <w:spacing w:val="-5"/>
          <w:sz w:val="24"/>
        </w:rPr>
        <w:t> </w:t>
      </w:r>
      <w:r>
        <w:rPr>
          <w:sz w:val="24"/>
        </w:rPr>
        <w:t>His</w:t>
      </w:r>
      <w:r>
        <w:rPr>
          <w:spacing w:val="-4"/>
          <w:sz w:val="24"/>
        </w:rPr>
        <w:t> </w:t>
      </w:r>
      <w:r>
        <w:rPr>
          <w:sz w:val="24"/>
        </w:rPr>
        <w:t>miracles</w:t>
      </w:r>
      <w:r>
        <w:rPr>
          <w:spacing w:val="-4"/>
          <w:sz w:val="24"/>
        </w:rPr>
        <w:t> </w:t>
      </w:r>
      <w:r>
        <w:rPr>
          <w:sz w:val="24"/>
        </w:rPr>
        <w:t>took </w:t>
      </w:r>
      <w:r>
        <w:rPr>
          <w:spacing w:val="-2"/>
          <w:sz w:val="24"/>
        </w:rPr>
        <w:t>place:</w:t>
      </w:r>
    </w:p>
    <w:p>
      <w:pPr>
        <w:pStyle w:val="ListParagraph"/>
        <w:numPr>
          <w:ilvl w:val="3"/>
          <w:numId w:val="21"/>
        </w:numPr>
        <w:tabs>
          <w:tab w:pos="2280" w:val="left" w:leader="none"/>
        </w:tabs>
        <w:spacing w:line="259" w:lineRule="auto" w:before="168" w:after="0"/>
        <w:ind w:left="2280" w:right="527" w:hanging="360"/>
        <w:jc w:val="both"/>
        <w:rPr>
          <w:sz w:val="24"/>
        </w:rPr>
      </w:pPr>
      <w:r>
        <w:rPr>
          <w:sz w:val="24"/>
        </w:rPr>
        <w:t>"</w:t>
      </w:r>
      <w:r>
        <w:rPr>
          <w:i/>
          <w:sz w:val="24"/>
        </w:rPr>
        <w:t>And</w:t>
      </w:r>
      <w:r>
        <w:rPr>
          <w:i/>
          <w:spacing w:val="-3"/>
          <w:sz w:val="24"/>
        </w:rPr>
        <w:t> </w:t>
      </w:r>
      <w:r>
        <w:rPr>
          <w:i/>
          <w:sz w:val="24"/>
        </w:rPr>
        <w:t>you,</w:t>
      </w:r>
      <w:r>
        <w:rPr>
          <w:i/>
          <w:spacing w:val="-3"/>
          <w:sz w:val="24"/>
        </w:rPr>
        <w:t> </w:t>
      </w:r>
      <w:r>
        <w:rPr>
          <w:i/>
          <w:sz w:val="24"/>
        </w:rPr>
        <w:t>Capernaum,</w:t>
      </w:r>
      <w:r>
        <w:rPr>
          <w:i/>
          <w:spacing w:val="-3"/>
          <w:sz w:val="24"/>
        </w:rPr>
        <w:t> </w:t>
      </w:r>
      <w:r>
        <w:rPr>
          <w:i/>
          <w:sz w:val="24"/>
        </w:rPr>
        <w:t>will</w:t>
      </w:r>
      <w:r>
        <w:rPr>
          <w:i/>
          <w:spacing w:val="-3"/>
          <w:sz w:val="24"/>
        </w:rPr>
        <w:t> </w:t>
      </w:r>
      <w:r>
        <w:rPr>
          <w:i/>
          <w:sz w:val="24"/>
        </w:rPr>
        <w:t>you</w:t>
      </w:r>
      <w:r>
        <w:rPr>
          <w:i/>
          <w:spacing w:val="-3"/>
          <w:sz w:val="24"/>
        </w:rPr>
        <w:t> </w:t>
      </w:r>
      <w:r>
        <w:rPr>
          <w:i/>
          <w:sz w:val="24"/>
        </w:rPr>
        <w:t>be</w:t>
      </w:r>
      <w:r>
        <w:rPr>
          <w:i/>
          <w:spacing w:val="-4"/>
          <w:sz w:val="24"/>
        </w:rPr>
        <w:t> </w:t>
      </w:r>
      <w:r>
        <w:rPr>
          <w:i/>
          <w:sz w:val="24"/>
        </w:rPr>
        <w:t>lifted</w:t>
      </w:r>
      <w:r>
        <w:rPr>
          <w:i/>
          <w:spacing w:val="-3"/>
          <w:sz w:val="24"/>
        </w:rPr>
        <w:t> </w:t>
      </w:r>
      <w:r>
        <w:rPr>
          <w:i/>
          <w:sz w:val="24"/>
        </w:rPr>
        <w:t>to</w:t>
      </w:r>
      <w:r>
        <w:rPr>
          <w:i/>
          <w:spacing w:val="-3"/>
          <w:sz w:val="24"/>
        </w:rPr>
        <w:t> </w:t>
      </w:r>
      <w:r>
        <w:rPr>
          <w:i/>
          <w:sz w:val="24"/>
        </w:rPr>
        <w:t>the</w:t>
      </w:r>
      <w:r>
        <w:rPr>
          <w:i/>
          <w:spacing w:val="-4"/>
          <w:sz w:val="24"/>
        </w:rPr>
        <w:t> </w:t>
      </w:r>
      <w:r>
        <w:rPr>
          <w:i/>
          <w:sz w:val="24"/>
        </w:rPr>
        <w:t>heavens?</w:t>
      </w:r>
      <w:r>
        <w:rPr>
          <w:i/>
          <w:spacing w:val="-3"/>
          <w:sz w:val="24"/>
        </w:rPr>
        <w:t> </w:t>
      </w:r>
      <w:r>
        <w:rPr>
          <w:i/>
          <w:sz w:val="24"/>
        </w:rPr>
        <w:t>No,</w:t>
      </w:r>
      <w:r>
        <w:rPr>
          <w:i/>
          <w:spacing w:val="-3"/>
          <w:sz w:val="24"/>
        </w:rPr>
        <w:t> </w:t>
      </w:r>
      <w:r>
        <w:rPr>
          <w:i/>
          <w:sz w:val="24"/>
        </w:rPr>
        <w:t>you</w:t>
      </w:r>
      <w:r>
        <w:rPr>
          <w:i/>
          <w:spacing w:val="-3"/>
          <w:sz w:val="24"/>
        </w:rPr>
        <w:t> </w:t>
      </w:r>
      <w:r>
        <w:rPr>
          <w:i/>
          <w:sz w:val="24"/>
        </w:rPr>
        <w:t>will</w:t>
      </w:r>
      <w:r>
        <w:rPr>
          <w:i/>
          <w:spacing w:val="-3"/>
          <w:sz w:val="24"/>
        </w:rPr>
        <w:t> </w:t>
      </w:r>
      <w:r>
        <w:rPr>
          <w:i/>
          <w:sz w:val="24"/>
        </w:rPr>
        <w:t>go</w:t>
      </w:r>
      <w:r>
        <w:rPr>
          <w:i/>
          <w:sz w:val="24"/>
        </w:rPr>
        <w:t> down</w:t>
      </w:r>
      <w:r>
        <w:rPr>
          <w:i/>
          <w:spacing w:val="-4"/>
          <w:sz w:val="24"/>
        </w:rPr>
        <w:t> </w:t>
      </w:r>
      <w:r>
        <w:rPr>
          <w:i/>
          <w:sz w:val="24"/>
        </w:rPr>
        <w:t>to</w:t>
      </w:r>
      <w:r>
        <w:rPr>
          <w:i/>
          <w:spacing w:val="-4"/>
          <w:sz w:val="24"/>
        </w:rPr>
        <w:t> </w:t>
      </w:r>
      <w:r>
        <w:rPr>
          <w:i/>
          <w:sz w:val="24"/>
        </w:rPr>
        <w:t>Hades.</w:t>
      </w:r>
      <w:r>
        <w:rPr>
          <w:i/>
          <w:spacing w:val="-4"/>
          <w:sz w:val="24"/>
        </w:rPr>
        <w:t> </w:t>
      </w:r>
      <w:r>
        <w:rPr>
          <w:i/>
          <w:sz w:val="24"/>
        </w:rPr>
        <w:t>For</w:t>
      </w:r>
      <w:r>
        <w:rPr>
          <w:i/>
          <w:spacing w:val="-4"/>
          <w:sz w:val="24"/>
        </w:rPr>
        <w:t> </w:t>
      </w:r>
      <w:r>
        <w:rPr>
          <w:i/>
          <w:sz w:val="24"/>
        </w:rPr>
        <w:t>if</w:t>
      </w:r>
      <w:r>
        <w:rPr>
          <w:i/>
          <w:spacing w:val="-4"/>
          <w:sz w:val="24"/>
        </w:rPr>
        <w:t> </w:t>
      </w:r>
      <w:r>
        <w:rPr>
          <w:i/>
          <w:sz w:val="24"/>
        </w:rPr>
        <w:t>the</w:t>
      </w:r>
      <w:r>
        <w:rPr>
          <w:i/>
          <w:spacing w:val="-5"/>
          <w:sz w:val="24"/>
        </w:rPr>
        <w:t> </w:t>
      </w:r>
      <w:r>
        <w:rPr>
          <w:i/>
          <w:sz w:val="24"/>
        </w:rPr>
        <w:t>miracles</w:t>
      </w:r>
      <w:r>
        <w:rPr>
          <w:i/>
          <w:spacing w:val="-4"/>
          <w:sz w:val="24"/>
        </w:rPr>
        <w:t> </w:t>
      </w:r>
      <w:r>
        <w:rPr>
          <w:i/>
          <w:sz w:val="24"/>
        </w:rPr>
        <w:t>that</w:t>
      </w:r>
      <w:r>
        <w:rPr>
          <w:i/>
          <w:spacing w:val="-4"/>
          <w:sz w:val="24"/>
        </w:rPr>
        <w:t> </w:t>
      </w:r>
      <w:r>
        <w:rPr>
          <w:i/>
          <w:sz w:val="24"/>
        </w:rPr>
        <w:t>were</w:t>
      </w:r>
      <w:r>
        <w:rPr>
          <w:i/>
          <w:spacing w:val="-5"/>
          <w:sz w:val="24"/>
        </w:rPr>
        <w:t> </w:t>
      </w:r>
      <w:r>
        <w:rPr>
          <w:i/>
          <w:sz w:val="24"/>
        </w:rPr>
        <w:t>performed</w:t>
      </w:r>
      <w:r>
        <w:rPr>
          <w:i/>
          <w:spacing w:val="-4"/>
          <w:sz w:val="24"/>
        </w:rPr>
        <w:t> </w:t>
      </w:r>
      <w:r>
        <w:rPr>
          <w:i/>
          <w:sz w:val="24"/>
        </w:rPr>
        <w:t>in</w:t>
      </w:r>
      <w:r>
        <w:rPr>
          <w:i/>
          <w:spacing w:val="-4"/>
          <w:sz w:val="24"/>
        </w:rPr>
        <w:t> </w:t>
      </w:r>
      <w:r>
        <w:rPr>
          <w:i/>
          <w:sz w:val="24"/>
        </w:rPr>
        <w:t>you</w:t>
      </w:r>
      <w:r>
        <w:rPr>
          <w:i/>
          <w:spacing w:val="-4"/>
          <w:sz w:val="24"/>
        </w:rPr>
        <w:t> </w:t>
      </w:r>
      <w:r>
        <w:rPr>
          <w:i/>
          <w:sz w:val="24"/>
        </w:rPr>
        <w:t>had</w:t>
      </w:r>
      <w:r>
        <w:rPr>
          <w:i/>
          <w:spacing w:val="-4"/>
          <w:sz w:val="24"/>
        </w:rPr>
        <w:t> </w:t>
      </w:r>
      <w:r>
        <w:rPr>
          <w:i/>
          <w:sz w:val="24"/>
        </w:rPr>
        <w:t>been performed in Sodom, it would have remained to this day.</w:t>
      </w:r>
      <w:r>
        <w:rPr>
          <w:sz w:val="24"/>
        </w:rPr>
        <w:t>"</w:t>
      </w:r>
    </w:p>
    <w:p>
      <w:pPr>
        <w:pStyle w:val="ListParagraph"/>
        <w:numPr>
          <w:ilvl w:val="2"/>
          <w:numId w:val="21"/>
        </w:numPr>
        <w:tabs>
          <w:tab w:pos="1560" w:val="left" w:leader="none"/>
        </w:tabs>
        <w:spacing w:line="256" w:lineRule="auto" w:before="160" w:after="0"/>
        <w:ind w:left="1560" w:right="669" w:hanging="360"/>
        <w:jc w:val="left"/>
        <w:rPr>
          <w:sz w:val="24"/>
        </w:rPr>
      </w:pPr>
      <w:r>
        <w:rPr>
          <w:sz w:val="24"/>
        </w:rPr>
        <w:t>Jesus emphasizes that even Sodom, infamous for its wickedness, would have repented had it seen the miracles performed in Capernaum. This shows the heightened</w:t>
      </w:r>
      <w:r>
        <w:rPr>
          <w:spacing w:val="-4"/>
          <w:sz w:val="24"/>
        </w:rPr>
        <w:t> </w:t>
      </w:r>
      <w:r>
        <w:rPr>
          <w:sz w:val="24"/>
        </w:rPr>
        <w:t>guilt</w:t>
      </w:r>
      <w:r>
        <w:rPr>
          <w:spacing w:val="-4"/>
          <w:sz w:val="24"/>
        </w:rPr>
        <w:t> </w:t>
      </w:r>
      <w:r>
        <w:rPr>
          <w:sz w:val="24"/>
        </w:rPr>
        <w:t>of</w:t>
      </w:r>
      <w:r>
        <w:rPr>
          <w:spacing w:val="-5"/>
          <w:sz w:val="24"/>
        </w:rPr>
        <w:t> </w:t>
      </w:r>
      <w:r>
        <w:rPr>
          <w:sz w:val="24"/>
        </w:rPr>
        <w:t>those</w:t>
      </w:r>
      <w:r>
        <w:rPr>
          <w:spacing w:val="-3"/>
          <w:sz w:val="24"/>
        </w:rPr>
        <w:t> </w:t>
      </w:r>
      <w:r>
        <w:rPr>
          <w:sz w:val="24"/>
        </w:rPr>
        <w:t>in</w:t>
      </w:r>
      <w:r>
        <w:rPr>
          <w:spacing w:val="-4"/>
          <w:sz w:val="24"/>
        </w:rPr>
        <w:t> </w:t>
      </w:r>
      <w:r>
        <w:rPr>
          <w:sz w:val="24"/>
        </w:rPr>
        <w:t>Capernaum</w:t>
      </w:r>
      <w:r>
        <w:rPr>
          <w:spacing w:val="-4"/>
          <w:sz w:val="24"/>
        </w:rPr>
        <w:t> </w:t>
      </w:r>
      <w:r>
        <w:rPr>
          <w:sz w:val="24"/>
        </w:rPr>
        <w:t>for</w:t>
      </w:r>
      <w:r>
        <w:rPr>
          <w:spacing w:val="-5"/>
          <w:sz w:val="24"/>
        </w:rPr>
        <w:t> </w:t>
      </w:r>
      <w:r>
        <w:rPr>
          <w:sz w:val="24"/>
        </w:rPr>
        <w:t>their</w:t>
      </w:r>
      <w:r>
        <w:rPr>
          <w:spacing w:val="-5"/>
          <w:sz w:val="24"/>
        </w:rPr>
        <w:t> </w:t>
      </w:r>
      <w:r>
        <w:rPr>
          <w:sz w:val="24"/>
        </w:rPr>
        <w:t>refusal</w:t>
      </w:r>
      <w:r>
        <w:rPr>
          <w:spacing w:val="-4"/>
          <w:sz w:val="24"/>
        </w:rPr>
        <w:t> </w:t>
      </w:r>
      <w:r>
        <w:rPr>
          <w:sz w:val="24"/>
        </w:rPr>
        <w:t>to</w:t>
      </w:r>
      <w:r>
        <w:rPr>
          <w:spacing w:val="-4"/>
          <w:sz w:val="24"/>
        </w:rPr>
        <w:t> </w:t>
      </w:r>
      <w:r>
        <w:rPr>
          <w:sz w:val="24"/>
        </w:rPr>
        <w:t>acknowledge</w:t>
      </w:r>
      <w:r>
        <w:rPr>
          <w:spacing w:val="-5"/>
          <w:sz w:val="24"/>
        </w:rPr>
        <w:t> </w:t>
      </w:r>
      <w:r>
        <w:rPr>
          <w:sz w:val="24"/>
        </w:rPr>
        <w:t>Jesus' miraculous works and message.</w:t>
      </w:r>
    </w:p>
    <w:p>
      <w:pPr>
        <w:pStyle w:val="BodyText"/>
        <w:spacing w:line="259" w:lineRule="auto" w:before="162"/>
        <w:ind w:right="426"/>
        <w:jc w:val="both"/>
      </w:pPr>
      <w:r>
        <w:rPr/>
        <w:t>In these comparisons, Jesus underscores the seriousness of rejecting Him, especially in light of the extraordinary miracles and teachings He performed.</w:t>
      </w:r>
      <w:r>
        <w:rPr>
          <w:spacing w:val="-4"/>
        </w:rPr>
        <w:t> </w:t>
      </w:r>
      <w:r>
        <w:rPr/>
        <w:t>Those who had greater exposure to His works</w:t>
      </w:r>
      <w:r>
        <w:rPr>
          <w:spacing w:val="-4"/>
        </w:rPr>
        <w:t> </w:t>
      </w:r>
      <w:r>
        <w:rPr/>
        <w:t>and</w:t>
      </w:r>
      <w:r>
        <w:rPr>
          <w:spacing w:val="-4"/>
        </w:rPr>
        <w:t> </w:t>
      </w:r>
      <w:r>
        <w:rPr/>
        <w:t>message</w:t>
      </w:r>
      <w:r>
        <w:rPr>
          <w:spacing w:val="-5"/>
        </w:rPr>
        <w:t> </w:t>
      </w:r>
      <w:r>
        <w:rPr/>
        <w:t>bore</w:t>
      </w:r>
      <w:r>
        <w:rPr>
          <w:spacing w:val="-3"/>
        </w:rPr>
        <w:t> </w:t>
      </w:r>
      <w:r>
        <w:rPr/>
        <w:t>a</w:t>
      </w:r>
      <w:r>
        <w:rPr>
          <w:spacing w:val="-5"/>
        </w:rPr>
        <w:t> </w:t>
      </w:r>
      <w:r>
        <w:rPr/>
        <w:t>heavier</w:t>
      </w:r>
      <w:r>
        <w:rPr>
          <w:spacing w:val="-5"/>
        </w:rPr>
        <w:t> </w:t>
      </w:r>
      <w:r>
        <w:rPr/>
        <w:t>responsibility,</w:t>
      </w:r>
      <w:r>
        <w:rPr>
          <w:spacing w:val="-4"/>
        </w:rPr>
        <w:t> </w:t>
      </w:r>
      <w:r>
        <w:rPr/>
        <w:t>and</w:t>
      </w:r>
      <w:r>
        <w:rPr>
          <w:spacing w:val="-4"/>
        </w:rPr>
        <w:t> </w:t>
      </w:r>
      <w:r>
        <w:rPr/>
        <w:t>their</w:t>
      </w:r>
      <w:r>
        <w:rPr>
          <w:spacing w:val="-5"/>
        </w:rPr>
        <w:t> </w:t>
      </w:r>
      <w:r>
        <w:rPr/>
        <w:t>judgment</w:t>
      </w:r>
      <w:r>
        <w:rPr>
          <w:spacing w:val="-4"/>
        </w:rPr>
        <w:t> </w:t>
      </w:r>
      <w:r>
        <w:rPr/>
        <w:t>would</w:t>
      </w:r>
      <w:r>
        <w:rPr>
          <w:spacing w:val="-4"/>
        </w:rPr>
        <w:t> </w:t>
      </w:r>
      <w:r>
        <w:rPr/>
        <w:t>be</w:t>
      </w:r>
      <w:r>
        <w:rPr>
          <w:spacing w:val="-5"/>
        </w:rPr>
        <w:t> </w:t>
      </w:r>
      <w:r>
        <w:rPr/>
        <w:t>more</w:t>
      </w:r>
      <w:r>
        <w:rPr>
          <w:spacing w:val="-5"/>
        </w:rPr>
        <w:t> </w:t>
      </w:r>
      <w:r>
        <w:rPr/>
        <w:t>severe</w:t>
      </w:r>
      <w:r>
        <w:rPr>
          <w:spacing w:val="-5"/>
        </w:rPr>
        <w:t> </w:t>
      </w:r>
      <w:r>
        <w:rPr/>
        <w:t>than that of historically sinful cities and people.</w:t>
      </w:r>
    </w:p>
    <w:p>
      <w:pPr>
        <w:pStyle w:val="BodyText"/>
        <w:spacing w:before="159"/>
        <w:jc w:val="both"/>
      </w:pPr>
      <w:r>
        <w:rPr/>
        <w:t>This</w:t>
      </w:r>
      <w:r>
        <w:rPr>
          <w:spacing w:val="-1"/>
        </w:rPr>
        <w:t> </w:t>
      </w:r>
      <w:r>
        <w:rPr/>
        <w:t>day</w:t>
      </w:r>
      <w:r>
        <w:rPr>
          <w:spacing w:val="-1"/>
        </w:rPr>
        <w:t> </w:t>
      </w:r>
      <w:r>
        <w:rPr/>
        <w:t>of</w:t>
      </w:r>
      <w:r>
        <w:rPr>
          <w:spacing w:val="-2"/>
        </w:rPr>
        <w:t> </w:t>
      </w:r>
      <w:r>
        <w:rPr/>
        <w:t>Judgement</w:t>
      </w:r>
      <w:r>
        <w:rPr>
          <w:spacing w:val="-1"/>
        </w:rPr>
        <w:t> </w:t>
      </w:r>
      <w:r>
        <w:rPr/>
        <w:t>is</w:t>
      </w:r>
      <w:r>
        <w:rPr>
          <w:spacing w:val="-1"/>
        </w:rPr>
        <w:t> </w:t>
      </w:r>
      <w:r>
        <w:rPr/>
        <w:t>real</w:t>
      </w:r>
      <w:r>
        <w:rPr>
          <w:spacing w:val="-1"/>
        </w:rPr>
        <w:t> </w:t>
      </w:r>
      <w:r>
        <w:rPr/>
        <w:t>just</w:t>
      </w:r>
      <w:r>
        <w:rPr>
          <w:spacing w:val="-1"/>
        </w:rPr>
        <w:t> </w:t>
      </w:r>
      <w:r>
        <w:rPr/>
        <w:t>as</w:t>
      </w:r>
      <w:r>
        <w:rPr>
          <w:spacing w:val="-1"/>
        </w:rPr>
        <w:t> </w:t>
      </w:r>
      <w:r>
        <w:rPr/>
        <w:t>the</w:t>
      </w:r>
      <w:r>
        <w:rPr>
          <w:spacing w:val="-2"/>
        </w:rPr>
        <w:t> </w:t>
      </w:r>
      <w:r>
        <w:rPr/>
        <w:t>resurrection</w:t>
      </w:r>
      <w:r>
        <w:rPr>
          <w:spacing w:val="-1"/>
        </w:rPr>
        <w:t> </w:t>
      </w:r>
      <w:r>
        <w:rPr/>
        <w:t>is</w:t>
      </w:r>
      <w:r>
        <w:rPr>
          <w:spacing w:val="-1"/>
        </w:rPr>
        <w:t> </w:t>
      </w:r>
      <w:r>
        <w:rPr>
          <w:spacing w:val="-2"/>
        </w:rPr>
        <w:t>real.</w:t>
      </w:r>
    </w:p>
    <w:p>
      <w:pPr>
        <w:spacing w:after="0"/>
        <w:jc w:val="both"/>
        <w:sectPr>
          <w:pgSz w:w="12240" w:h="15840"/>
          <w:pgMar w:header="0" w:footer="523" w:top="1360" w:bottom="720" w:left="1320" w:right="1160"/>
        </w:sectPr>
      </w:pPr>
    </w:p>
    <w:p>
      <w:pPr>
        <w:pStyle w:val="Heading1"/>
      </w:pPr>
      <w:r>
        <w:rPr/>
        <w:t>Blessings</w:t>
      </w:r>
      <w:r>
        <w:rPr>
          <w:spacing w:val="-3"/>
        </w:rPr>
        <w:t> </w:t>
      </w:r>
      <w:r>
        <w:rPr/>
        <w:t>Under</w:t>
      </w:r>
      <w:r>
        <w:rPr>
          <w:spacing w:val="-8"/>
        </w:rPr>
        <w:t> </w:t>
      </w:r>
      <w:r>
        <w:rPr/>
        <w:t>the</w:t>
      </w:r>
      <w:r>
        <w:rPr>
          <w:spacing w:val="-5"/>
        </w:rPr>
        <w:t> </w:t>
      </w:r>
      <w:r>
        <w:rPr/>
        <w:t>Kingdom</w:t>
      </w:r>
      <w:r>
        <w:rPr>
          <w:spacing w:val="-7"/>
        </w:rPr>
        <w:t> </w:t>
      </w:r>
      <w:r>
        <w:rPr/>
        <w:t>of</w:t>
      </w:r>
      <w:r>
        <w:rPr>
          <w:spacing w:val="-3"/>
        </w:rPr>
        <w:t> </w:t>
      </w:r>
      <w:r>
        <w:rPr>
          <w:spacing w:val="-5"/>
        </w:rPr>
        <w:t>God</w:t>
      </w:r>
    </w:p>
    <w:p>
      <w:pPr>
        <w:pStyle w:val="BodyText"/>
        <w:ind w:left="0"/>
        <w:rPr>
          <w:b/>
          <w:sz w:val="28"/>
        </w:rPr>
      </w:pPr>
    </w:p>
    <w:p>
      <w:pPr>
        <w:pStyle w:val="BodyText"/>
        <w:spacing w:before="118"/>
        <w:ind w:left="0"/>
        <w:rPr>
          <w:b/>
          <w:sz w:val="28"/>
        </w:rPr>
      </w:pPr>
    </w:p>
    <w:p>
      <w:pPr>
        <w:pStyle w:val="BodyText"/>
        <w:spacing w:line="259" w:lineRule="auto"/>
        <w:ind w:right="369"/>
      </w:pPr>
      <w:r>
        <w:rPr/>
        <w:t>Serving</w:t>
      </w:r>
      <w:r>
        <w:rPr>
          <w:spacing w:val="-15"/>
        </w:rPr>
        <w:t> </w:t>
      </w:r>
      <w:r>
        <w:rPr/>
        <w:t>Yahweh</w:t>
      </w:r>
      <w:r>
        <w:rPr>
          <w:spacing w:val="-7"/>
        </w:rPr>
        <w:t> </w:t>
      </w:r>
      <w:r>
        <w:rPr/>
        <w:t>and</w:t>
      </w:r>
      <w:r>
        <w:rPr>
          <w:spacing w:val="-7"/>
        </w:rPr>
        <w:t> </w:t>
      </w:r>
      <w:r>
        <w:rPr/>
        <w:t>His</w:t>
      </w:r>
      <w:r>
        <w:rPr>
          <w:spacing w:val="-5"/>
        </w:rPr>
        <w:t> </w:t>
      </w:r>
      <w:r>
        <w:rPr/>
        <w:t>Son,</w:t>
      </w:r>
      <w:r>
        <w:rPr>
          <w:spacing w:val="-15"/>
        </w:rPr>
        <w:t> </w:t>
      </w:r>
      <w:r>
        <w:rPr/>
        <w:t>Yeshua,</w:t>
      </w:r>
      <w:r>
        <w:rPr>
          <w:spacing w:val="-7"/>
        </w:rPr>
        <w:t> </w:t>
      </w:r>
      <w:r>
        <w:rPr/>
        <w:t>brings</w:t>
      </w:r>
      <w:r>
        <w:rPr>
          <w:spacing w:val="-7"/>
        </w:rPr>
        <w:t> </w:t>
      </w:r>
      <w:r>
        <w:rPr/>
        <w:t>countless</w:t>
      </w:r>
      <w:r>
        <w:rPr>
          <w:spacing w:val="-7"/>
        </w:rPr>
        <w:t> </w:t>
      </w:r>
      <w:r>
        <w:rPr/>
        <w:t>blessings.</w:t>
      </w:r>
      <w:r>
        <w:rPr>
          <w:spacing w:val="-11"/>
        </w:rPr>
        <w:t> </w:t>
      </w:r>
      <w:r>
        <w:rPr/>
        <w:t>There</w:t>
      </w:r>
      <w:r>
        <w:rPr>
          <w:spacing w:val="-8"/>
        </w:rPr>
        <w:t> </w:t>
      </w:r>
      <w:r>
        <w:rPr/>
        <w:t>are</w:t>
      </w:r>
      <w:r>
        <w:rPr>
          <w:spacing w:val="-6"/>
        </w:rPr>
        <w:t> </w:t>
      </w:r>
      <w:r>
        <w:rPr/>
        <w:t>many</w:t>
      </w:r>
      <w:r>
        <w:rPr>
          <w:spacing w:val="-7"/>
        </w:rPr>
        <w:t> </w:t>
      </w:r>
      <w:r>
        <w:rPr/>
        <w:t>ways</w:t>
      </w:r>
      <w:r>
        <w:rPr>
          <w:spacing w:val="-7"/>
        </w:rPr>
        <w:t> </w:t>
      </w:r>
      <w:r>
        <w:rPr/>
        <w:t>to</w:t>
      </w:r>
      <w:r>
        <w:rPr>
          <w:spacing w:val="-7"/>
        </w:rPr>
        <w:t> </w:t>
      </w:r>
      <w:r>
        <w:rPr/>
        <w:t>serve, such as teaching, evangelizing, organizing, donating, and more. Jesus’</w:t>
      </w:r>
      <w:r>
        <w:rPr>
          <w:spacing w:val="-8"/>
        </w:rPr>
        <w:t> </w:t>
      </w:r>
      <w:r>
        <w:rPr/>
        <w:t>disciples were commanded to make new disciples, and we are to follow the same mission, spreading the good news</w:t>
      </w:r>
      <w:r>
        <w:rPr>
          <w:spacing w:val="-5"/>
        </w:rPr>
        <w:t> </w:t>
      </w:r>
      <w:r>
        <w:rPr/>
        <w:t>of</w:t>
      </w:r>
      <w:r>
        <w:rPr>
          <w:spacing w:val="-6"/>
        </w:rPr>
        <w:t> </w:t>
      </w:r>
      <w:r>
        <w:rPr/>
        <w:t>God's</w:t>
      </w:r>
      <w:r>
        <w:rPr>
          <w:spacing w:val="-5"/>
        </w:rPr>
        <w:t> </w:t>
      </w:r>
      <w:r>
        <w:rPr/>
        <w:t>Kingdom.</w:t>
      </w:r>
      <w:r>
        <w:rPr>
          <w:spacing w:val="-3"/>
        </w:rPr>
        <w:t> </w:t>
      </w:r>
      <w:r>
        <w:rPr/>
        <w:t>Our</w:t>
      </w:r>
      <w:r>
        <w:rPr>
          <w:spacing w:val="-6"/>
        </w:rPr>
        <w:t> </w:t>
      </w:r>
      <w:r>
        <w:rPr/>
        <w:t>sincere</w:t>
      </w:r>
      <w:r>
        <w:rPr>
          <w:spacing w:val="-6"/>
        </w:rPr>
        <w:t> </w:t>
      </w:r>
      <w:r>
        <w:rPr/>
        <w:t>efforts</w:t>
      </w:r>
      <w:r>
        <w:rPr>
          <w:spacing w:val="-5"/>
        </w:rPr>
        <w:t> </w:t>
      </w:r>
      <w:r>
        <w:rPr/>
        <w:t>will</w:t>
      </w:r>
      <w:r>
        <w:rPr>
          <w:spacing w:val="-5"/>
        </w:rPr>
        <w:t> </w:t>
      </w:r>
      <w:r>
        <w:rPr/>
        <w:t>not</w:t>
      </w:r>
      <w:r>
        <w:rPr>
          <w:spacing w:val="-5"/>
        </w:rPr>
        <w:t> </w:t>
      </w:r>
      <w:r>
        <w:rPr/>
        <w:t>be</w:t>
      </w:r>
      <w:r>
        <w:rPr>
          <w:spacing w:val="-6"/>
        </w:rPr>
        <w:t> </w:t>
      </w:r>
      <w:r>
        <w:rPr/>
        <w:t>forgotten,</w:t>
      </w:r>
      <w:r>
        <w:rPr>
          <w:spacing w:val="-5"/>
        </w:rPr>
        <w:t> </w:t>
      </w:r>
      <w:r>
        <w:rPr/>
        <w:t>as</w:t>
      </w:r>
      <w:r>
        <w:rPr>
          <w:spacing w:val="-12"/>
        </w:rPr>
        <w:t> </w:t>
      </w:r>
      <w:r>
        <w:rPr/>
        <w:t>Yahweh</w:t>
      </w:r>
      <w:r>
        <w:rPr>
          <w:spacing w:val="-5"/>
        </w:rPr>
        <w:t> </w:t>
      </w:r>
      <w:r>
        <w:rPr/>
        <w:t>rewards</w:t>
      </w:r>
      <w:r>
        <w:rPr>
          <w:spacing w:val="-5"/>
        </w:rPr>
        <w:t> </w:t>
      </w:r>
      <w:r>
        <w:rPr/>
        <w:t>those</w:t>
      </w:r>
      <w:r>
        <w:rPr>
          <w:spacing w:val="-6"/>
        </w:rPr>
        <w:t> </w:t>
      </w:r>
      <w:r>
        <w:rPr/>
        <w:t>who serve Him faithfully.</w:t>
      </w:r>
    </w:p>
    <w:p>
      <w:pPr>
        <w:pStyle w:val="BodyText"/>
        <w:spacing w:before="2"/>
        <w:ind w:left="0"/>
      </w:pPr>
    </w:p>
    <w:p>
      <w:pPr>
        <w:pStyle w:val="BodyText"/>
        <w:spacing w:line="259" w:lineRule="auto"/>
        <w:ind w:right="314"/>
      </w:pPr>
      <w:r>
        <w:rPr/>
        <w:t>Here</w:t>
      </w:r>
      <w:r>
        <w:rPr>
          <w:spacing w:val="-5"/>
        </w:rPr>
        <w:t> </w:t>
      </w:r>
      <w:r>
        <w:rPr/>
        <w:t>is</w:t>
      </w:r>
      <w:r>
        <w:rPr>
          <w:spacing w:val="-4"/>
        </w:rPr>
        <w:t> </w:t>
      </w:r>
      <w:r>
        <w:rPr/>
        <w:t>some</w:t>
      </w:r>
      <w:r>
        <w:rPr>
          <w:spacing w:val="-3"/>
        </w:rPr>
        <w:t> </w:t>
      </w:r>
      <w:r>
        <w:rPr/>
        <w:t>encouragement</w:t>
      </w:r>
      <w:r>
        <w:rPr>
          <w:spacing w:val="-4"/>
        </w:rPr>
        <w:t> </w:t>
      </w:r>
      <w:r>
        <w:rPr/>
        <w:t>found</w:t>
      </w:r>
      <w:r>
        <w:rPr>
          <w:spacing w:val="-4"/>
        </w:rPr>
        <w:t> </w:t>
      </w:r>
      <w:r>
        <w:rPr/>
        <w:t>in</w:t>
      </w:r>
      <w:r>
        <w:rPr>
          <w:spacing w:val="-4"/>
        </w:rPr>
        <w:t> </w:t>
      </w:r>
      <w:r>
        <w:rPr>
          <w:color w:val="0D5FAD"/>
          <w:u w:val="single" w:color="0D5FAD"/>
        </w:rPr>
        <w:t>Psalms</w:t>
      </w:r>
      <w:r>
        <w:rPr>
          <w:color w:val="0D5FAD"/>
          <w:spacing w:val="-4"/>
          <w:u w:val="single" w:color="0D5FAD"/>
        </w:rPr>
        <w:t> </w:t>
      </w:r>
      <w:r>
        <w:rPr>
          <w:color w:val="0D5FAD"/>
          <w:u w:val="single" w:color="0D5FAD"/>
        </w:rPr>
        <w:t>37</w:t>
      </w:r>
      <w:r>
        <w:rPr>
          <w:color w:val="0D5FAD"/>
          <w:spacing w:val="-4"/>
          <w:u w:val="single" w:color="0D5FAD"/>
        </w:rPr>
        <w:t> </w:t>
      </w:r>
      <w:r>
        <w:rPr>
          <w:color w:val="0D5FAD"/>
          <w:u w:val="single" w:color="0D5FAD"/>
        </w:rPr>
        <w:t>(WEB)</w:t>
      </w:r>
      <w:r>
        <w:rPr>
          <w:color w:val="0D5FAD"/>
          <w:spacing w:val="-5"/>
          <w:u w:val="none"/>
        </w:rPr>
        <w:t> </w:t>
      </w:r>
      <w:r>
        <w:rPr>
          <w:u w:val="none"/>
        </w:rPr>
        <w:t>that</w:t>
      </w:r>
      <w:r>
        <w:rPr>
          <w:spacing w:val="-4"/>
          <w:u w:val="none"/>
        </w:rPr>
        <w:t> </w:t>
      </w:r>
      <w:r>
        <w:rPr>
          <w:u w:val="none"/>
        </w:rPr>
        <w:t>reminds</w:t>
      </w:r>
      <w:r>
        <w:rPr>
          <w:spacing w:val="-4"/>
          <w:u w:val="none"/>
        </w:rPr>
        <w:t> </w:t>
      </w:r>
      <w:r>
        <w:rPr>
          <w:u w:val="none"/>
        </w:rPr>
        <w:t>us</w:t>
      </w:r>
      <w:r>
        <w:rPr>
          <w:spacing w:val="-4"/>
          <w:u w:val="none"/>
        </w:rPr>
        <w:t> </w:t>
      </w:r>
      <w:r>
        <w:rPr>
          <w:u w:val="none"/>
        </w:rPr>
        <w:t>that</w:t>
      </w:r>
      <w:r>
        <w:rPr>
          <w:spacing w:val="-14"/>
          <w:u w:val="none"/>
        </w:rPr>
        <w:t> </w:t>
      </w:r>
      <w:r>
        <w:rPr>
          <w:u w:val="none"/>
        </w:rPr>
        <w:t>Yahweh</w:t>
      </w:r>
      <w:r>
        <w:rPr>
          <w:spacing w:val="-4"/>
          <w:u w:val="none"/>
        </w:rPr>
        <w:t> </w:t>
      </w:r>
      <w:r>
        <w:rPr>
          <w:u w:val="none"/>
        </w:rPr>
        <w:t>will</w:t>
      </w:r>
      <w:r>
        <w:rPr>
          <w:spacing w:val="-4"/>
          <w:u w:val="none"/>
        </w:rPr>
        <w:t> </w:t>
      </w:r>
      <w:r>
        <w:rPr>
          <w:u w:val="none"/>
        </w:rPr>
        <w:t>not forget the righteous and that the wicked will soon be no more:</w:t>
      </w:r>
    </w:p>
    <w:p>
      <w:pPr>
        <w:pStyle w:val="BodyText"/>
        <w:spacing w:before="160"/>
        <w:ind w:left="840"/>
      </w:pPr>
      <w:r>
        <w:rPr/>
        <w:t>37</w:t>
      </w:r>
      <w:r>
        <w:rPr>
          <w:spacing w:val="-2"/>
        </w:rPr>
        <w:t> </w:t>
      </w:r>
      <w:r>
        <w:rPr/>
        <w:t>Don’t</w:t>
      </w:r>
      <w:r>
        <w:rPr>
          <w:spacing w:val="-2"/>
        </w:rPr>
        <w:t> </w:t>
      </w:r>
      <w:r>
        <w:rPr/>
        <w:t>fret</w:t>
      </w:r>
      <w:r>
        <w:rPr>
          <w:spacing w:val="-2"/>
        </w:rPr>
        <w:t> </w:t>
      </w:r>
      <w:r>
        <w:rPr/>
        <w:t>because</w:t>
      </w:r>
      <w:r>
        <w:rPr>
          <w:spacing w:val="-3"/>
        </w:rPr>
        <w:t> </w:t>
      </w:r>
      <w:r>
        <w:rPr/>
        <w:t>of</w:t>
      </w:r>
      <w:r>
        <w:rPr>
          <w:spacing w:val="-1"/>
        </w:rPr>
        <w:t> </w:t>
      </w:r>
      <w:r>
        <w:rPr>
          <w:spacing w:val="-2"/>
        </w:rPr>
        <w:t>evildoers,</w:t>
      </w:r>
    </w:p>
    <w:p>
      <w:pPr>
        <w:pStyle w:val="BodyText"/>
        <w:spacing w:before="22"/>
        <w:ind w:left="1080"/>
      </w:pPr>
      <w:r>
        <w:rPr/>
        <w:t>neither</w:t>
      </w:r>
      <w:r>
        <w:rPr>
          <w:spacing w:val="-5"/>
        </w:rPr>
        <w:t> </w:t>
      </w:r>
      <w:r>
        <w:rPr/>
        <w:t>be</w:t>
      </w:r>
      <w:r>
        <w:rPr>
          <w:spacing w:val="-3"/>
        </w:rPr>
        <w:t> </w:t>
      </w:r>
      <w:r>
        <w:rPr/>
        <w:t>envious</w:t>
      </w:r>
      <w:r>
        <w:rPr>
          <w:spacing w:val="1"/>
        </w:rPr>
        <w:t> </w:t>
      </w:r>
      <w:r>
        <w:rPr/>
        <w:t>against</w:t>
      </w:r>
      <w:r>
        <w:rPr>
          <w:spacing w:val="-2"/>
        </w:rPr>
        <w:t> </w:t>
      </w:r>
      <w:r>
        <w:rPr/>
        <w:t>those</w:t>
      </w:r>
      <w:r>
        <w:rPr>
          <w:spacing w:val="-2"/>
        </w:rPr>
        <w:t> </w:t>
      </w:r>
      <w:r>
        <w:rPr/>
        <w:t>who</w:t>
      </w:r>
      <w:r>
        <w:rPr>
          <w:spacing w:val="-2"/>
        </w:rPr>
        <w:t> </w:t>
      </w:r>
      <w:r>
        <w:rPr/>
        <w:t>work</w:t>
      </w:r>
      <w:r>
        <w:rPr>
          <w:spacing w:val="-1"/>
        </w:rPr>
        <w:t> </w:t>
      </w:r>
      <w:r>
        <w:rPr>
          <w:spacing w:val="-2"/>
        </w:rPr>
        <w:t>unrighteousness.</w:t>
      </w:r>
    </w:p>
    <w:p>
      <w:pPr>
        <w:pStyle w:val="BodyText"/>
        <w:spacing w:line="259" w:lineRule="auto" w:before="21"/>
        <w:ind w:left="1080" w:right="4212" w:hanging="240"/>
      </w:pPr>
      <w:r>
        <w:rPr>
          <w:vertAlign w:val="superscript"/>
        </w:rPr>
        <w:t>2</w:t>
      </w:r>
      <w:r>
        <w:rPr>
          <w:spacing w:val="-18"/>
          <w:vertAlign w:val="baseline"/>
        </w:rPr>
        <w:t> </w:t>
      </w:r>
      <w:r>
        <w:rPr>
          <w:vertAlign w:val="baseline"/>
        </w:rPr>
        <w:t>For</w:t>
      </w:r>
      <w:r>
        <w:rPr>
          <w:spacing w:val="-8"/>
          <w:vertAlign w:val="baseline"/>
        </w:rPr>
        <w:t> </w:t>
      </w:r>
      <w:r>
        <w:rPr>
          <w:vertAlign w:val="baseline"/>
        </w:rPr>
        <w:t>they</w:t>
      </w:r>
      <w:r>
        <w:rPr>
          <w:spacing w:val="-4"/>
          <w:vertAlign w:val="baseline"/>
        </w:rPr>
        <w:t> </w:t>
      </w:r>
      <w:r>
        <w:rPr>
          <w:vertAlign w:val="baseline"/>
        </w:rPr>
        <w:t>shall</w:t>
      </w:r>
      <w:r>
        <w:rPr>
          <w:spacing w:val="-4"/>
          <w:vertAlign w:val="baseline"/>
        </w:rPr>
        <w:t> </w:t>
      </w:r>
      <w:r>
        <w:rPr>
          <w:vertAlign w:val="baseline"/>
        </w:rPr>
        <w:t>soon</w:t>
      </w:r>
      <w:r>
        <w:rPr>
          <w:spacing w:val="-4"/>
          <w:vertAlign w:val="baseline"/>
        </w:rPr>
        <w:t> </w:t>
      </w:r>
      <w:r>
        <w:rPr>
          <w:vertAlign w:val="baseline"/>
        </w:rPr>
        <w:t>be</w:t>
      </w:r>
      <w:r>
        <w:rPr>
          <w:spacing w:val="-5"/>
          <w:vertAlign w:val="baseline"/>
        </w:rPr>
        <w:t> </w:t>
      </w:r>
      <w:r>
        <w:rPr>
          <w:vertAlign w:val="baseline"/>
        </w:rPr>
        <w:t>cut</w:t>
      </w:r>
      <w:r>
        <w:rPr>
          <w:spacing w:val="-4"/>
          <w:vertAlign w:val="baseline"/>
        </w:rPr>
        <w:t> </w:t>
      </w:r>
      <w:r>
        <w:rPr>
          <w:vertAlign w:val="baseline"/>
        </w:rPr>
        <w:t>down</w:t>
      </w:r>
      <w:r>
        <w:rPr>
          <w:spacing w:val="-4"/>
          <w:vertAlign w:val="baseline"/>
        </w:rPr>
        <w:t> </w:t>
      </w:r>
      <w:r>
        <w:rPr>
          <w:vertAlign w:val="baseline"/>
        </w:rPr>
        <w:t>like</w:t>
      </w:r>
      <w:r>
        <w:rPr>
          <w:spacing w:val="-5"/>
          <w:vertAlign w:val="baseline"/>
        </w:rPr>
        <w:t> </w:t>
      </w:r>
      <w:r>
        <w:rPr>
          <w:vertAlign w:val="baseline"/>
        </w:rPr>
        <w:t>the</w:t>
      </w:r>
      <w:r>
        <w:rPr>
          <w:spacing w:val="-5"/>
          <w:vertAlign w:val="baseline"/>
        </w:rPr>
        <w:t> </w:t>
      </w:r>
      <w:r>
        <w:rPr>
          <w:vertAlign w:val="baseline"/>
        </w:rPr>
        <w:t>grass, and wither like the green herb.</w:t>
      </w:r>
    </w:p>
    <w:p>
      <w:pPr>
        <w:pStyle w:val="BodyText"/>
        <w:spacing w:before="2"/>
        <w:ind w:left="840"/>
      </w:pPr>
      <w:r>
        <w:rPr>
          <w:vertAlign w:val="superscript"/>
        </w:rPr>
        <w:t>3</w:t>
      </w:r>
      <w:r>
        <w:rPr>
          <w:spacing w:val="-18"/>
          <w:vertAlign w:val="baseline"/>
        </w:rPr>
        <w:t> </w:t>
      </w:r>
      <w:r>
        <w:rPr>
          <w:vertAlign w:val="baseline"/>
        </w:rPr>
        <w:t>Trust</w:t>
      </w:r>
      <w:r>
        <w:rPr>
          <w:spacing w:val="-14"/>
          <w:vertAlign w:val="baseline"/>
        </w:rPr>
        <w:t> </w:t>
      </w:r>
      <w:r>
        <w:rPr>
          <w:vertAlign w:val="baseline"/>
        </w:rPr>
        <w:t>in</w:t>
      </w:r>
      <w:r>
        <w:rPr>
          <w:spacing w:val="-15"/>
          <w:vertAlign w:val="baseline"/>
        </w:rPr>
        <w:t> </w:t>
      </w:r>
      <w:r>
        <w:rPr>
          <w:vertAlign w:val="baseline"/>
        </w:rPr>
        <w:t>Yahweh,</w:t>
      </w:r>
      <w:r>
        <w:rPr>
          <w:spacing w:val="-7"/>
          <w:vertAlign w:val="baseline"/>
        </w:rPr>
        <w:t> </w:t>
      </w:r>
      <w:r>
        <w:rPr>
          <w:vertAlign w:val="baseline"/>
        </w:rPr>
        <w:t>and</w:t>
      </w:r>
      <w:r>
        <w:rPr>
          <w:spacing w:val="-7"/>
          <w:vertAlign w:val="baseline"/>
        </w:rPr>
        <w:t> </w:t>
      </w:r>
      <w:r>
        <w:rPr>
          <w:vertAlign w:val="baseline"/>
        </w:rPr>
        <w:t>do</w:t>
      </w:r>
      <w:r>
        <w:rPr>
          <w:spacing w:val="-7"/>
          <w:vertAlign w:val="baseline"/>
        </w:rPr>
        <w:t> </w:t>
      </w:r>
      <w:r>
        <w:rPr>
          <w:spacing w:val="-2"/>
          <w:vertAlign w:val="baseline"/>
        </w:rPr>
        <w:t>good.</w:t>
      </w:r>
    </w:p>
    <w:p>
      <w:pPr>
        <w:pStyle w:val="BodyText"/>
        <w:spacing w:before="22"/>
        <w:ind w:left="1080"/>
      </w:pPr>
      <w:r>
        <w:rPr/>
        <w:t>Dwell</w:t>
      </w:r>
      <w:r>
        <w:rPr>
          <w:spacing w:val="-2"/>
        </w:rPr>
        <w:t> </w:t>
      </w:r>
      <w:r>
        <w:rPr/>
        <w:t>in</w:t>
      </w:r>
      <w:r>
        <w:rPr>
          <w:spacing w:val="-1"/>
        </w:rPr>
        <w:t> </w:t>
      </w:r>
      <w:r>
        <w:rPr/>
        <w:t>the</w:t>
      </w:r>
      <w:r>
        <w:rPr>
          <w:spacing w:val="-2"/>
        </w:rPr>
        <w:t> </w:t>
      </w:r>
      <w:r>
        <w:rPr/>
        <w:t>land,</w:t>
      </w:r>
      <w:r>
        <w:rPr>
          <w:spacing w:val="-1"/>
        </w:rPr>
        <w:t> </w:t>
      </w:r>
      <w:r>
        <w:rPr/>
        <w:t>and</w:t>
      </w:r>
      <w:r>
        <w:rPr>
          <w:spacing w:val="1"/>
        </w:rPr>
        <w:t> </w:t>
      </w:r>
      <w:r>
        <w:rPr/>
        <w:t>enjoy</w:t>
      </w:r>
      <w:r>
        <w:rPr>
          <w:spacing w:val="-1"/>
        </w:rPr>
        <w:t> </w:t>
      </w:r>
      <w:r>
        <w:rPr/>
        <w:t>safe</w:t>
      </w:r>
      <w:r>
        <w:rPr>
          <w:spacing w:val="-2"/>
        </w:rPr>
        <w:t> pasture.</w:t>
      </w:r>
    </w:p>
    <w:p>
      <w:pPr>
        <w:pStyle w:val="BodyText"/>
        <w:spacing w:before="21"/>
        <w:ind w:left="840"/>
      </w:pPr>
      <w:r>
        <w:rPr>
          <w:vertAlign w:val="superscript"/>
        </w:rPr>
        <w:t>4</w:t>
      </w:r>
      <w:r>
        <w:rPr>
          <w:spacing w:val="-18"/>
          <w:vertAlign w:val="baseline"/>
        </w:rPr>
        <w:t> </w:t>
      </w:r>
      <w:r>
        <w:rPr>
          <w:vertAlign w:val="baseline"/>
        </w:rPr>
        <w:t>Also</w:t>
      </w:r>
      <w:r>
        <w:rPr>
          <w:spacing w:val="-2"/>
          <w:vertAlign w:val="baseline"/>
        </w:rPr>
        <w:t> </w:t>
      </w:r>
      <w:r>
        <w:rPr>
          <w:vertAlign w:val="baseline"/>
        </w:rPr>
        <w:t>delight yourself</w:t>
      </w:r>
      <w:r>
        <w:rPr>
          <w:spacing w:val="-2"/>
          <w:vertAlign w:val="baseline"/>
        </w:rPr>
        <w:t> </w:t>
      </w:r>
      <w:r>
        <w:rPr>
          <w:vertAlign w:val="baseline"/>
        </w:rPr>
        <w:t>in</w:t>
      </w:r>
      <w:r>
        <w:rPr>
          <w:spacing w:val="-13"/>
          <w:vertAlign w:val="baseline"/>
        </w:rPr>
        <w:t> </w:t>
      </w:r>
      <w:r>
        <w:rPr>
          <w:spacing w:val="-2"/>
          <w:vertAlign w:val="baseline"/>
        </w:rPr>
        <w:t>Yahweh,</w:t>
      </w:r>
    </w:p>
    <w:p>
      <w:pPr>
        <w:pStyle w:val="BodyText"/>
        <w:spacing w:before="22"/>
        <w:ind w:left="1080"/>
      </w:pPr>
      <w:r>
        <w:rPr/>
        <w:t>and</w:t>
      </w:r>
      <w:r>
        <w:rPr>
          <w:spacing w:val="-1"/>
        </w:rPr>
        <w:t> </w:t>
      </w:r>
      <w:r>
        <w:rPr/>
        <w:t>he</w:t>
      </w:r>
      <w:r>
        <w:rPr>
          <w:spacing w:val="-1"/>
        </w:rPr>
        <w:t> </w:t>
      </w:r>
      <w:r>
        <w:rPr/>
        <w:t>will give</w:t>
      </w:r>
      <w:r>
        <w:rPr>
          <w:spacing w:val="-2"/>
        </w:rPr>
        <w:t> </w:t>
      </w:r>
      <w:r>
        <w:rPr/>
        <w:t>you the</w:t>
      </w:r>
      <w:r>
        <w:rPr>
          <w:spacing w:val="-1"/>
        </w:rPr>
        <w:t> </w:t>
      </w:r>
      <w:r>
        <w:rPr/>
        <w:t>desires</w:t>
      </w:r>
      <w:r>
        <w:rPr>
          <w:spacing w:val="-1"/>
        </w:rPr>
        <w:t> </w:t>
      </w:r>
      <w:r>
        <w:rPr/>
        <w:t>of</w:t>
      </w:r>
      <w:r>
        <w:rPr>
          <w:spacing w:val="-1"/>
        </w:rPr>
        <w:t> </w:t>
      </w:r>
      <w:r>
        <w:rPr/>
        <w:t>your</w:t>
      </w:r>
      <w:r>
        <w:rPr>
          <w:spacing w:val="-1"/>
        </w:rPr>
        <w:t> </w:t>
      </w:r>
      <w:r>
        <w:rPr>
          <w:spacing w:val="-2"/>
        </w:rPr>
        <w:t>heart.</w:t>
      </w:r>
    </w:p>
    <w:p>
      <w:pPr>
        <w:pStyle w:val="BodyText"/>
        <w:spacing w:before="21"/>
        <w:ind w:left="840"/>
      </w:pPr>
      <w:r>
        <w:rPr>
          <w:vertAlign w:val="superscript"/>
        </w:rPr>
        <w:t>5</w:t>
      </w:r>
      <w:r>
        <w:rPr>
          <w:spacing w:val="-18"/>
          <w:vertAlign w:val="baseline"/>
        </w:rPr>
        <w:t> </w:t>
      </w:r>
      <w:r>
        <w:rPr>
          <w:vertAlign w:val="baseline"/>
        </w:rPr>
        <w:t>Commit</w:t>
      </w:r>
      <w:r>
        <w:rPr>
          <w:spacing w:val="-2"/>
          <w:vertAlign w:val="baseline"/>
        </w:rPr>
        <w:t> </w:t>
      </w:r>
      <w:r>
        <w:rPr>
          <w:vertAlign w:val="baseline"/>
        </w:rPr>
        <w:t>your</w:t>
      </w:r>
      <w:r>
        <w:rPr>
          <w:spacing w:val="-1"/>
          <w:vertAlign w:val="baseline"/>
        </w:rPr>
        <w:t> </w:t>
      </w:r>
      <w:r>
        <w:rPr>
          <w:vertAlign w:val="baseline"/>
        </w:rPr>
        <w:t>way</w:t>
      </w:r>
      <w:r>
        <w:rPr>
          <w:spacing w:val="-1"/>
          <w:vertAlign w:val="baseline"/>
        </w:rPr>
        <w:t> </w:t>
      </w:r>
      <w:r>
        <w:rPr>
          <w:vertAlign w:val="baseline"/>
        </w:rPr>
        <w:t>to</w:t>
      </w:r>
      <w:r>
        <w:rPr>
          <w:spacing w:val="-11"/>
          <w:vertAlign w:val="baseline"/>
        </w:rPr>
        <w:t> </w:t>
      </w:r>
      <w:r>
        <w:rPr>
          <w:spacing w:val="-2"/>
          <w:vertAlign w:val="baseline"/>
        </w:rPr>
        <w:t>Yahweh.</w:t>
      </w:r>
    </w:p>
    <w:p>
      <w:pPr>
        <w:pStyle w:val="BodyText"/>
        <w:spacing w:before="22"/>
        <w:ind w:left="1080"/>
      </w:pPr>
      <w:r>
        <w:rPr/>
        <w:t>Trust</w:t>
      </w:r>
      <w:r>
        <w:rPr>
          <w:spacing w:val="-2"/>
        </w:rPr>
        <w:t> </w:t>
      </w:r>
      <w:r>
        <w:rPr/>
        <w:t>also</w:t>
      </w:r>
      <w:r>
        <w:rPr>
          <w:spacing w:val="-2"/>
        </w:rPr>
        <w:t> </w:t>
      </w:r>
      <w:r>
        <w:rPr/>
        <w:t>in</w:t>
      </w:r>
      <w:r>
        <w:rPr>
          <w:spacing w:val="-1"/>
        </w:rPr>
        <w:t> </w:t>
      </w:r>
      <w:r>
        <w:rPr/>
        <w:t>him,</w:t>
      </w:r>
      <w:r>
        <w:rPr>
          <w:spacing w:val="-2"/>
        </w:rPr>
        <w:t> </w:t>
      </w:r>
      <w:r>
        <w:rPr/>
        <w:t>and</w:t>
      </w:r>
      <w:r>
        <w:rPr>
          <w:spacing w:val="-5"/>
        </w:rPr>
        <w:t> </w:t>
      </w:r>
      <w:r>
        <w:rPr/>
        <w:t>he</w:t>
      </w:r>
      <w:r>
        <w:rPr>
          <w:spacing w:val="-2"/>
        </w:rPr>
        <w:t> </w:t>
      </w:r>
      <w:r>
        <w:rPr/>
        <w:t>will</w:t>
      </w:r>
      <w:r>
        <w:rPr>
          <w:spacing w:val="-2"/>
        </w:rPr>
        <w:t> </w:t>
      </w:r>
      <w:r>
        <w:rPr/>
        <w:t>do</w:t>
      </w:r>
      <w:r>
        <w:rPr>
          <w:spacing w:val="-1"/>
        </w:rPr>
        <w:t> </w:t>
      </w:r>
      <w:r>
        <w:rPr>
          <w:spacing w:val="-2"/>
        </w:rPr>
        <w:t>this:</w:t>
      </w:r>
    </w:p>
    <w:p>
      <w:pPr>
        <w:pStyle w:val="BodyText"/>
        <w:spacing w:line="259" w:lineRule="auto" w:before="22"/>
        <w:ind w:left="1080" w:right="3756" w:hanging="240"/>
      </w:pPr>
      <w:r>
        <w:rPr>
          <w:vertAlign w:val="superscript"/>
        </w:rPr>
        <w:t>6</w:t>
      </w:r>
      <w:r>
        <w:rPr>
          <w:spacing w:val="-18"/>
          <w:vertAlign w:val="baseline"/>
        </w:rPr>
        <w:t> </w:t>
      </w:r>
      <w:r>
        <w:rPr>
          <w:vertAlign w:val="baseline"/>
        </w:rPr>
        <w:t>he</w:t>
      </w:r>
      <w:r>
        <w:rPr>
          <w:spacing w:val="-8"/>
          <w:vertAlign w:val="baseline"/>
        </w:rPr>
        <w:t> </w:t>
      </w:r>
      <w:r>
        <w:rPr>
          <w:vertAlign w:val="baseline"/>
        </w:rPr>
        <w:t>will</w:t>
      </w:r>
      <w:r>
        <w:rPr>
          <w:spacing w:val="-4"/>
          <w:vertAlign w:val="baseline"/>
        </w:rPr>
        <w:t> </w:t>
      </w:r>
      <w:r>
        <w:rPr>
          <w:vertAlign w:val="baseline"/>
        </w:rPr>
        <w:t>make</w:t>
      </w:r>
      <w:r>
        <w:rPr>
          <w:spacing w:val="-5"/>
          <w:vertAlign w:val="baseline"/>
        </w:rPr>
        <w:t> </w:t>
      </w:r>
      <w:r>
        <w:rPr>
          <w:vertAlign w:val="baseline"/>
        </w:rPr>
        <w:t>your</w:t>
      </w:r>
      <w:r>
        <w:rPr>
          <w:spacing w:val="-5"/>
          <w:vertAlign w:val="baseline"/>
        </w:rPr>
        <w:t> </w:t>
      </w:r>
      <w:r>
        <w:rPr>
          <w:vertAlign w:val="baseline"/>
        </w:rPr>
        <w:t>righteousness</w:t>
      </w:r>
      <w:r>
        <w:rPr>
          <w:spacing w:val="-4"/>
          <w:vertAlign w:val="baseline"/>
        </w:rPr>
        <w:t> </w:t>
      </w:r>
      <w:r>
        <w:rPr>
          <w:vertAlign w:val="baseline"/>
        </w:rPr>
        <w:t>shine</w:t>
      </w:r>
      <w:r>
        <w:rPr>
          <w:spacing w:val="-5"/>
          <w:vertAlign w:val="baseline"/>
        </w:rPr>
        <w:t> </w:t>
      </w:r>
      <w:r>
        <w:rPr>
          <w:vertAlign w:val="baseline"/>
        </w:rPr>
        <w:t>out</w:t>
      </w:r>
      <w:r>
        <w:rPr>
          <w:spacing w:val="-4"/>
          <w:vertAlign w:val="baseline"/>
        </w:rPr>
        <w:t> </w:t>
      </w:r>
      <w:r>
        <w:rPr>
          <w:vertAlign w:val="baseline"/>
        </w:rPr>
        <w:t>like</w:t>
      </w:r>
      <w:r>
        <w:rPr>
          <w:spacing w:val="-5"/>
          <w:vertAlign w:val="baseline"/>
        </w:rPr>
        <w:t> </w:t>
      </w:r>
      <w:r>
        <w:rPr>
          <w:vertAlign w:val="baseline"/>
        </w:rPr>
        <w:t>light, and your justice as the noon day sun.</w:t>
      </w:r>
    </w:p>
    <w:p>
      <w:pPr>
        <w:pStyle w:val="BodyText"/>
        <w:spacing w:line="275" w:lineRule="exact"/>
        <w:ind w:left="840"/>
      </w:pPr>
      <w:r>
        <w:rPr>
          <w:vertAlign w:val="superscript"/>
        </w:rPr>
        <w:t>7</w:t>
      </w:r>
      <w:r>
        <w:rPr>
          <w:spacing w:val="-18"/>
          <w:vertAlign w:val="baseline"/>
        </w:rPr>
        <w:t> </w:t>
      </w:r>
      <w:r>
        <w:rPr>
          <w:vertAlign w:val="baseline"/>
        </w:rPr>
        <w:t>Rest</w:t>
      </w:r>
      <w:r>
        <w:rPr>
          <w:spacing w:val="-8"/>
          <w:vertAlign w:val="baseline"/>
        </w:rPr>
        <w:t> </w:t>
      </w:r>
      <w:r>
        <w:rPr>
          <w:vertAlign w:val="baseline"/>
        </w:rPr>
        <w:t>in</w:t>
      </w:r>
      <w:r>
        <w:rPr>
          <w:spacing w:val="-14"/>
          <w:vertAlign w:val="baseline"/>
        </w:rPr>
        <w:t> </w:t>
      </w:r>
      <w:r>
        <w:rPr>
          <w:vertAlign w:val="baseline"/>
        </w:rPr>
        <w:t>Yahweh,</w:t>
      </w:r>
      <w:r>
        <w:rPr>
          <w:spacing w:val="-4"/>
          <w:vertAlign w:val="baseline"/>
        </w:rPr>
        <w:t> </w:t>
      </w:r>
      <w:r>
        <w:rPr>
          <w:vertAlign w:val="baseline"/>
        </w:rPr>
        <w:t>and</w:t>
      </w:r>
      <w:r>
        <w:rPr>
          <w:spacing w:val="-5"/>
          <w:vertAlign w:val="baseline"/>
        </w:rPr>
        <w:t> </w:t>
      </w:r>
      <w:r>
        <w:rPr>
          <w:vertAlign w:val="baseline"/>
        </w:rPr>
        <w:t>wait</w:t>
      </w:r>
      <w:r>
        <w:rPr>
          <w:spacing w:val="-4"/>
          <w:vertAlign w:val="baseline"/>
        </w:rPr>
        <w:t> </w:t>
      </w:r>
      <w:r>
        <w:rPr>
          <w:vertAlign w:val="baseline"/>
        </w:rPr>
        <w:t>patiently</w:t>
      </w:r>
      <w:r>
        <w:rPr>
          <w:spacing w:val="-4"/>
          <w:vertAlign w:val="baseline"/>
        </w:rPr>
        <w:t> </w:t>
      </w:r>
      <w:r>
        <w:rPr>
          <w:vertAlign w:val="baseline"/>
        </w:rPr>
        <w:t>for</w:t>
      </w:r>
      <w:r>
        <w:rPr>
          <w:spacing w:val="-6"/>
          <w:vertAlign w:val="baseline"/>
        </w:rPr>
        <w:t> </w:t>
      </w:r>
      <w:r>
        <w:rPr>
          <w:spacing w:val="-4"/>
          <w:vertAlign w:val="baseline"/>
        </w:rPr>
        <w:t>him.</w:t>
      </w:r>
    </w:p>
    <w:p>
      <w:pPr>
        <w:pStyle w:val="BodyText"/>
        <w:spacing w:line="261" w:lineRule="auto" w:before="21"/>
        <w:ind w:left="1080" w:right="3366"/>
      </w:pPr>
      <w:r>
        <w:rPr/>
        <w:t>Don’t fret because of him who prospers in his way, because</w:t>
      </w:r>
      <w:r>
        <w:rPr>
          <w:spacing w:val="-6"/>
        </w:rPr>
        <w:t> </w:t>
      </w:r>
      <w:r>
        <w:rPr/>
        <w:t>of</w:t>
      </w:r>
      <w:r>
        <w:rPr>
          <w:spacing w:val="-6"/>
        </w:rPr>
        <w:t> </w:t>
      </w:r>
      <w:r>
        <w:rPr/>
        <w:t>the</w:t>
      </w:r>
      <w:r>
        <w:rPr>
          <w:spacing w:val="-6"/>
        </w:rPr>
        <w:t> </w:t>
      </w:r>
      <w:r>
        <w:rPr/>
        <w:t>man</w:t>
      </w:r>
      <w:r>
        <w:rPr>
          <w:spacing w:val="-5"/>
        </w:rPr>
        <w:t> </w:t>
      </w:r>
      <w:r>
        <w:rPr/>
        <w:t>who</w:t>
      </w:r>
      <w:r>
        <w:rPr>
          <w:spacing w:val="-5"/>
        </w:rPr>
        <w:t> </w:t>
      </w:r>
      <w:r>
        <w:rPr/>
        <w:t>makes</w:t>
      </w:r>
      <w:r>
        <w:rPr>
          <w:spacing w:val="-5"/>
        </w:rPr>
        <w:t> </w:t>
      </w:r>
      <w:r>
        <w:rPr/>
        <w:t>wicked</w:t>
      </w:r>
      <w:r>
        <w:rPr>
          <w:spacing w:val="-5"/>
        </w:rPr>
        <w:t> </w:t>
      </w:r>
      <w:r>
        <w:rPr/>
        <w:t>plots</w:t>
      </w:r>
      <w:r>
        <w:rPr>
          <w:spacing w:val="-5"/>
        </w:rPr>
        <w:t> </w:t>
      </w:r>
      <w:r>
        <w:rPr/>
        <w:t>happen.</w:t>
      </w:r>
    </w:p>
    <w:p>
      <w:pPr>
        <w:pStyle w:val="BodyText"/>
        <w:spacing w:line="259" w:lineRule="auto"/>
        <w:ind w:left="1080" w:right="4852" w:hanging="240"/>
      </w:pPr>
      <w:r>
        <w:rPr>
          <w:vertAlign w:val="superscript"/>
        </w:rPr>
        <w:t>8</w:t>
      </w:r>
      <w:r>
        <w:rPr>
          <w:spacing w:val="-17"/>
          <w:vertAlign w:val="baseline"/>
        </w:rPr>
        <w:t> </w:t>
      </w:r>
      <w:r>
        <w:rPr>
          <w:vertAlign w:val="baseline"/>
        </w:rPr>
        <w:t>Cease from anger, and forsake wrath. Don’t</w:t>
      </w:r>
      <w:r>
        <w:rPr>
          <w:spacing w:val="-7"/>
          <w:vertAlign w:val="baseline"/>
        </w:rPr>
        <w:t> </w:t>
      </w:r>
      <w:r>
        <w:rPr>
          <w:vertAlign w:val="baseline"/>
        </w:rPr>
        <w:t>fret;</w:t>
      </w:r>
      <w:r>
        <w:rPr>
          <w:spacing w:val="-7"/>
          <w:vertAlign w:val="baseline"/>
        </w:rPr>
        <w:t> </w:t>
      </w:r>
      <w:r>
        <w:rPr>
          <w:vertAlign w:val="baseline"/>
        </w:rPr>
        <w:t>it</w:t>
      </w:r>
      <w:r>
        <w:rPr>
          <w:spacing w:val="-7"/>
          <w:vertAlign w:val="baseline"/>
        </w:rPr>
        <w:t> </w:t>
      </w:r>
      <w:r>
        <w:rPr>
          <w:vertAlign w:val="baseline"/>
        </w:rPr>
        <w:t>leads</w:t>
      </w:r>
      <w:r>
        <w:rPr>
          <w:spacing w:val="-7"/>
          <w:vertAlign w:val="baseline"/>
        </w:rPr>
        <w:t> </w:t>
      </w:r>
      <w:r>
        <w:rPr>
          <w:vertAlign w:val="baseline"/>
        </w:rPr>
        <w:t>only</w:t>
      </w:r>
      <w:r>
        <w:rPr>
          <w:spacing w:val="-7"/>
          <w:vertAlign w:val="baseline"/>
        </w:rPr>
        <w:t> </w:t>
      </w:r>
      <w:r>
        <w:rPr>
          <w:vertAlign w:val="baseline"/>
        </w:rPr>
        <w:t>to</w:t>
      </w:r>
      <w:r>
        <w:rPr>
          <w:spacing w:val="-7"/>
          <w:vertAlign w:val="baseline"/>
        </w:rPr>
        <w:t> </w:t>
      </w:r>
      <w:r>
        <w:rPr>
          <w:vertAlign w:val="baseline"/>
        </w:rPr>
        <w:t>evildoing.</w:t>
      </w:r>
    </w:p>
    <w:p>
      <w:pPr>
        <w:pStyle w:val="BodyText"/>
        <w:spacing w:line="275" w:lineRule="exact"/>
        <w:ind w:left="840"/>
      </w:pPr>
      <w:r>
        <w:rPr>
          <w:vertAlign w:val="superscript"/>
        </w:rPr>
        <w:t>9</w:t>
      </w:r>
      <w:r>
        <w:rPr>
          <w:spacing w:val="-18"/>
          <w:vertAlign w:val="baseline"/>
        </w:rPr>
        <w:t> </w:t>
      </w:r>
      <w:r>
        <w:rPr>
          <w:vertAlign w:val="baseline"/>
        </w:rPr>
        <w:t>For</w:t>
      </w:r>
      <w:r>
        <w:rPr>
          <w:spacing w:val="-3"/>
          <w:vertAlign w:val="baseline"/>
        </w:rPr>
        <w:t> </w:t>
      </w:r>
      <w:r>
        <w:rPr>
          <w:vertAlign w:val="baseline"/>
        </w:rPr>
        <w:t>evildoers shall</w:t>
      </w:r>
      <w:r>
        <w:rPr>
          <w:spacing w:val="-1"/>
          <w:vertAlign w:val="baseline"/>
        </w:rPr>
        <w:t> </w:t>
      </w:r>
      <w:r>
        <w:rPr>
          <w:vertAlign w:val="baseline"/>
        </w:rPr>
        <w:t>be</w:t>
      </w:r>
      <w:r>
        <w:rPr>
          <w:spacing w:val="-2"/>
          <w:vertAlign w:val="baseline"/>
        </w:rPr>
        <w:t> </w:t>
      </w:r>
      <w:r>
        <w:rPr>
          <w:vertAlign w:val="baseline"/>
        </w:rPr>
        <w:t>cut</w:t>
      </w:r>
      <w:r>
        <w:rPr>
          <w:spacing w:val="-1"/>
          <w:vertAlign w:val="baseline"/>
        </w:rPr>
        <w:t> </w:t>
      </w:r>
      <w:r>
        <w:rPr>
          <w:spacing w:val="-4"/>
          <w:vertAlign w:val="baseline"/>
        </w:rPr>
        <w:t>off,</w:t>
      </w:r>
    </w:p>
    <w:p>
      <w:pPr>
        <w:pStyle w:val="BodyText"/>
        <w:spacing w:before="18"/>
        <w:ind w:left="0" w:right="3606"/>
        <w:jc w:val="right"/>
      </w:pPr>
      <w:r>
        <w:rPr/>
        <w:t>but</w:t>
      </w:r>
      <w:r>
        <w:rPr>
          <w:spacing w:val="-7"/>
        </w:rPr>
        <w:t> </w:t>
      </w:r>
      <w:r>
        <w:rPr/>
        <w:t>those</w:t>
      </w:r>
      <w:r>
        <w:rPr>
          <w:spacing w:val="-5"/>
        </w:rPr>
        <w:t> </w:t>
      </w:r>
      <w:r>
        <w:rPr/>
        <w:t>who</w:t>
      </w:r>
      <w:r>
        <w:rPr>
          <w:spacing w:val="-4"/>
        </w:rPr>
        <w:t> </w:t>
      </w:r>
      <w:r>
        <w:rPr/>
        <w:t>wait</w:t>
      </w:r>
      <w:r>
        <w:rPr>
          <w:spacing w:val="-4"/>
        </w:rPr>
        <w:t> </w:t>
      </w:r>
      <w:r>
        <w:rPr/>
        <w:t>for</w:t>
      </w:r>
      <w:r>
        <w:rPr>
          <w:spacing w:val="-11"/>
        </w:rPr>
        <w:t> </w:t>
      </w:r>
      <w:r>
        <w:rPr/>
        <w:t>Yahweh</w:t>
      </w:r>
      <w:r>
        <w:rPr>
          <w:spacing w:val="-4"/>
        </w:rPr>
        <w:t> </w:t>
      </w:r>
      <w:r>
        <w:rPr/>
        <w:t>shall</w:t>
      </w:r>
      <w:r>
        <w:rPr>
          <w:spacing w:val="-4"/>
        </w:rPr>
        <w:t> </w:t>
      </w:r>
      <w:r>
        <w:rPr/>
        <w:t>inherit</w:t>
      </w:r>
      <w:r>
        <w:rPr>
          <w:spacing w:val="-4"/>
        </w:rPr>
        <w:t> </w:t>
      </w:r>
      <w:r>
        <w:rPr/>
        <w:t>the</w:t>
      </w:r>
      <w:r>
        <w:rPr>
          <w:spacing w:val="-5"/>
        </w:rPr>
        <w:t> </w:t>
      </w:r>
      <w:r>
        <w:rPr>
          <w:spacing w:val="-2"/>
        </w:rPr>
        <w:t>land.</w:t>
      </w:r>
    </w:p>
    <w:p>
      <w:pPr>
        <w:pStyle w:val="BodyText"/>
        <w:spacing w:before="21"/>
        <w:ind w:left="0" w:right="3566"/>
        <w:jc w:val="right"/>
      </w:pPr>
      <w:r>
        <w:rPr>
          <w:vertAlign w:val="superscript"/>
        </w:rPr>
        <w:t>10</w:t>
      </w:r>
      <w:r>
        <w:rPr>
          <w:spacing w:val="-21"/>
          <w:vertAlign w:val="baseline"/>
        </w:rPr>
        <w:t> </w:t>
      </w:r>
      <w:r>
        <w:rPr>
          <w:vertAlign w:val="baseline"/>
        </w:rPr>
        <w:t>For</w:t>
      </w:r>
      <w:r>
        <w:rPr>
          <w:spacing w:val="-2"/>
          <w:vertAlign w:val="baseline"/>
        </w:rPr>
        <w:t> </w:t>
      </w:r>
      <w:r>
        <w:rPr>
          <w:vertAlign w:val="baseline"/>
        </w:rPr>
        <w:t>yet</w:t>
      </w:r>
      <w:r>
        <w:rPr>
          <w:spacing w:val="-1"/>
          <w:vertAlign w:val="baseline"/>
        </w:rPr>
        <w:t> </w:t>
      </w:r>
      <w:r>
        <w:rPr>
          <w:vertAlign w:val="baseline"/>
        </w:rPr>
        <w:t>a</w:t>
      </w:r>
      <w:r>
        <w:rPr>
          <w:spacing w:val="-1"/>
          <w:vertAlign w:val="baseline"/>
        </w:rPr>
        <w:t> </w:t>
      </w:r>
      <w:r>
        <w:rPr>
          <w:vertAlign w:val="baseline"/>
        </w:rPr>
        <w:t>little</w:t>
      </w:r>
      <w:r>
        <w:rPr>
          <w:spacing w:val="-2"/>
          <w:vertAlign w:val="baseline"/>
        </w:rPr>
        <w:t> </w:t>
      </w:r>
      <w:r>
        <w:rPr>
          <w:vertAlign w:val="baseline"/>
        </w:rPr>
        <w:t>while, and</w:t>
      </w:r>
      <w:r>
        <w:rPr>
          <w:spacing w:val="-1"/>
          <w:vertAlign w:val="baseline"/>
        </w:rPr>
        <w:t> </w:t>
      </w:r>
      <w:r>
        <w:rPr>
          <w:vertAlign w:val="baseline"/>
        </w:rPr>
        <w:t>the</w:t>
      </w:r>
      <w:r>
        <w:rPr>
          <w:spacing w:val="-1"/>
          <w:vertAlign w:val="baseline"/>
        </w:rPr>
        <w:t> </w:t>
      </w:r>
      <w:r>
        <w:rPr>
          <w:vertAlign w:val="baseline"/>
        </w:rPr>
        <w:t>wicked will</w:t>
      </w:r>
      <w:r>
        <w:rPr>
          <w:spacing w:val="-1"/>
          <w:vertAlign w:val="baseline"/>
        </w:rPr>
        <w:t> </w:t>
      </w:r>
      <w:r>
        <w:rPr>
          <w:vertAlign w:val="baseline"/>
        </w:rPr>
        <w:t>be</w:t>
      </w:r>
      <w:r>
        <w:rPr>
          <w:spacing w:val="-1"/>
          <w:vertAlign w:val="baseline"/>
        </w:rPr>
        <w:t> </w:t>
      </w:r>
      <w:r>
        <w:rPr>
          <w:vertAlign w:val="baseline"/>
        </w:rPr>
        <w:t>no</w:t>
      </w:r>
      <w:r>
        <w:rPr>
          <w:spacing w:val="1"/>
          <w:vertAlign w:val="baseline"/>
        </w:rPr>
        <w:t> </w:t>
      </w:r>
      <w:r>
        <w:rPr>
          <w:spacing w:val="-2"/>
          <w:vertAlign w:val="baseline"/>
        </w:rPr>
        <w:t>more.</w:t>
      </w:r>
    </w:p>
    <w:p>
      <w:pPr>
        <w:pStyle w:val="BodyText"/>
        <w:spacing w:before="22"/>
        <w:ind w:left="1080"/>
      </w:pPr>
      <w:r>
        <w:rPr/>
        <w:t>Yes,</w:t>
      </w:r>
      <w:r>
        <w:rPr>
          <w:spacing w:val="-4"/>
        </w:rPr>
        <w:t> </w:t>
      </w:r>
      <w:r>
        <w:rPr/>
        <w:t>though</w:t>
      </w:r>
      <w:r>
        <w:rPr>
          <w:spacing w:val="-4"/>
        </w:rPr>
        <w:t> </w:t>
      </w:r>
      <w:r>
        <w:rPr/>
        <w:t>you</w:t>
      </w:r>
      <w:r>
        <w:rPr>
          <w:spacing w:val="-4"/>
        </w:rPr>
        <w:t> </w:t>
      </w:r>
      <w:r>
        <w:rPr/>
        <w:t>look</w:t>
      </w:r>
      <w:r>
        <w:rPr>
          <w:spacing w:val="-4"/>
        </w:rPr>
        <w:t> </w:t>
      </w:r>
      <w:r>
        <w:rPr/>
        <w:t>for</w:t>
      </w:r>
      <w:r>
        <w:rPr>
          <w:spacing w:val="-4"/>
        </w:rPr>
        <w:t> </w:t>
      </w:r>
      <w:r>
        <w:rPr/>
        <w:t>his</w:t>
      </w:r>
      <w:r>
        <w:rPr>
          <w:spacing w:val="-4"/>
        </w:rPr>
        <w:t> </w:t>
      </w:r>
      <w:r>
        <w:rPr/>
        <w:t>place,</w:t>
      </w:r>
      <w:r>
        <w:rPr>
          <w:spacing w:val="-4"/>
        </w:rPr>
        <w:t> </w:t>
      </w:r>
      <w:r>
        <w:rPr/>
        <w:t>he</w:t>
      </w:r>
      <w:r>
        <w:rPr>
          <w:spacing w:val="-5"/>
        </w:rPr>
        <w:t> </w:t>
      </w:r>
      <w:r>
        <w:rPr/>
        <w:t>isn’t</w:t>
      </w:r>
      <w:r>
        <w:rPr>
          <w:spacing w:val="-3"/>
        </w:rPr>
        <w:t> </w:t>
      </w:r>
      <w:r>
        <w:rPr>
          <w:spacing w:val="-2"/>
        </w:rPr>
        <w:t>there.</w:t>
      </w:r>
    </w:p>
    <w:p>
      <w:pPr>
        <w:pStyle w:val="BodyText"/>
        <w:spacing w:before="22"/>
        <w:ind w:left="840"/>
      </w:pPr>
      <w:r>
        <w:rPr>
          <w:vertAlign w:val="superscript"/>
        </w:rPr>
        <w:t>11</w:t>
      </w:r>
      <w:r>
        <w:rPr>
          <w:spacing w:val="-19"/>
          <w:vertAlign w:val="baseline"/>
        </w:rPr>
        <w:t> </w:t>
      </w:r>
      <w:r>
        <w:rPr>
          <w:vertAlign w:val="baseline"/>
        </w:rPr>
        <w:t>But</w:t>
      </w:r>
      <w:r>
        <w:rPr>
          <w:spacing w:val="-4"/>
          <w:vertAlign w:val="baseline"/>
        </w:rPr>
        <w:t> </w:t>
      </w:r>
      <w:r>
        <w:rPr>
          <w:vertAlign w:val="baseline"/>
        </w:rPr>
        <w:t>the</w:t>
      </w:r>
      <w:r>
        <w:rPr>
          <w:spacing w:val="-3"/>
          <w:vertAlign w:val="baseline"/>
        </w:rPr>
        <w:t> </w:t>
      </w:r>
      <w:r>
        <w:rPr>
          <w:vertAlign w:val="baseline"/>
        </w:rPr>
        <w:t>humble</w:t>
      </w:r>
      <w:r>
        <w:rPr>
          <w:spacing w:val="-3"/>
          <w:vertAlign w:val="baseline"/>
        </w:rPr>
        <w:t> </w:t>
      </w:r>
      <w:r>
        <w:rPr>
          <w:vertAlign w:val="baseline"/>
        </w:rPr>
        <w:t>shall</w:t>
      </w:r>
      <w:r>
        <w:rPr>
          <w:spacing w:val="-2"/>
          <w:vertAlign w:val="baseline"/>
        </w:rPr>
        <w:t> </w:t>
      </w:r>
      <w:r>
        <w:rPr>
          <w:vertAlign w:val="baseline"/>
        </w:rPr>
        <w:t>inherit</w:t>
      </w:r>
      <w:r>
        <w:rPr>
          <w:spacing w:val="-2"/>
          <w:vertAlign w:val="baseline"/>
        </w:rPr>
        <w:t> </w:t>
      </w:r>
      <w:r>
        <w:rPr>
          <w:vertAlign w:val="baseline"/>
        </w:rPr>
        <w:t>the</w:t>
      </w:r>
      <w:r>
        <w:rPr>
          <w:spacing w:val="-3"/>
          <w:vertAlign w:val="baseline"/>
        </w:rPr>
        <w:t> </w:t>
      </w:r>
      <w:r>
        <w:rPr>
          <w:spacing w:val="-2"/>
          <w:vertAlign w:val="baseline"/>
        </w:rPr>
        <w:t>land,</w:t>
      </w:r>
    </w:p>
    <w:p>
      <w:pPr>
        <w:pStyle w:val="BodyText"/>
        <w:spacing w:before="21"/>
        <w:ind w:left="1080"/>
      </w:pPr>
      <w:r>
        <w:rPr/>
        <w:t>and</w:t>
      </w:r>
      <w:r>
        <w:rPr>
          <w:spacing w:val="-3"/>
        </w:rPr>
        <w:t> </w:t>
      </w:r>
      <w:r>
        <w:rPr/>
        <w:t>shall</w:t>
      </w:r>
      <w:r>
        <w:rPr>
          <w:spacing w:val="-1"/>
        </w:rPr>
        <w:t> </w:t>
      </w:r>
      <w:r>
        <w:rPr/>
        <w:t>delight</w:t>
      </w:r>
      <w:r>
        <w:rPr>
          <w:spacing w:val="-1"/>
        </w:rPr>
        <w:t> </w:t>
      </w:r>
      <w:r>
        <w:rPr/>
        <w:t>themselves</w:t>
      </w:r>
      <w:r>
        <w:rPr>
          <w:spacing w:val="-1"/>
        </w:rPr>
        <w:t> </w:t>
      </w:r>
      <w:r>
        <w:rPr/>
        <w:t>in the</w:t>
      </w:r>
      <w:r>
        <w:rPr>
          <w:spacing w:val="-2"/>
        </w:rPr>
        <w:t> </w:t>
      </w:r>
      <w:r>
        <w:rPr/>
        <w:t>abundance</w:t>
      </w:r>
      <w:r>
        <w:rPr>
          <w:spacing w:val="-2"/>
        </w:rPr>
        <w:t> </w:t>
      </w:r>
      <w:r>
        <w:rPr/>
        <w:t>of</w:t>
      </w:r>
      <w:r>
        <w:rPr>
          <w:spacing w:val="-1"/>
        </w:rPr>
        <w:t> </w:t>
      </w:r>
      <w:r>
        <w:rPr>
          <w:spacing w:val="-2"/>
        </w:rPr>
        <w:t>peace.</w:t>
      </w:r>
    </w:p>
    <w:p>
      <w:pPr>
        <w:pStyle w:val="BodyText"/>
        <w:spacing w:line="259" w:lineRule="auto" w:before="22"/>
        <w:ind w:left="1080" w:right="5428" w:hanging="240"/>
      </w:pPr>
      <w:r>
        <w:rPr>
          <w:vertAlign w:val="superscript"/>
        </w:rPr>
        <w:t>12</w:t>
      </w:r>
      <w:r>
        <w:rPr>
          <w:spacing w:val="-17"/>
          <w:vertAlign w:val="baseline"/>
        </w:rPr>
        <w:t> </w:t>
      </w:r>
      <w:r>
        <w:rPr>
          <w:vertAlign w:val="baseline"/>
        </w:rPr>
        <w:t>The wicked plots against the just, and</w:t>
      </w:r>
      <w:r>
        <w:rPr>
          <w:spacing w:val="-1"/>
          <w:vertAlign w:val="baseline"/>
        </w:rPr>
        <w:t> </w:t>
      </w:r>
      <w:r>
        <w:rPr>
          <w:vertAlign w:val="baseline"/>
        </w:rPr>
        <w:t>gnashes at</w:t>
      </w:r>
      <w:r>
        <w:rPr>
          <w:spacing w:val="-1"/>
          <w:vertAlign w:val="baseline"/>
        </w:rPr>
        <w:t> </w:t>
      </w:r>
      <w:r>
        <w:rPr>
          <w:vertAlign w:val="baseline"/>
        </w:rPr>
        <w:t>him with</w:t>
      </w:r>
      <w:r>
        <w:rPr>
          <w:spacing w:val="-1"/>
          <w:vertAlign w:val="baseline"/>
        </w:rPr>
        <w:t> </w:t>
      </w:r>
      <w:r>
        <w:rPr>
          <w:vertAlign w:val="baseline"/>
        </w:rPr>
        <w:t>his </w:t>
      </w:r>
      <w:r>
        <w:rPr>
          <w:spacing w:val="-2"/>
          <w:vertAlign w:val="baseline"/>
        </w:rPr>
        <w:t>teeth.</w:t>
      </w:r>
    </w:p>
    <w:p>
      <w:pPr>
        <w:pStyle w:val="BodyText"/>
        <w:spacing w:before="1"/>
        <w:ind w:left="840"/>
      </w:pPr>
      <w:r>
        <w:rPr>
          <w:vertAlign w:val="superscript"/>
        </w:rPr>
        <w:t>13</w:t>
      </w:r>
      <w:r>
        <w:rPr>
          <w:spacing w:val="-21"/>
          <w:vertAlign w:val="baseline"/>
        </w:rPr>
        <w:t> </w:t>
      </w:r>
      <w:r>
        <w:rPr>
          <w:vertAlign w:val="baseline"/>
        </w:rPr>
        <w:t>The</w:t>
      </w:r>
      <w:r>
        <w:rPr>
          <w:spacing w:val="-2"/>
          <w:vertAlign w:val="baseline"/>
        </w:rPr>
        <w:t> </w:t>
      </w:r>
      <w:r>
        <w:rPr>
          <w:vertAlign w:val="baseline"/>
        </w:rPr>
        <w:t>Lord</w:t>
      </w:r>
      <w:r>
        <w:rPr>
          <w:spacing w:val="-1"/>
          <w:vertAlign w:val="baseline"/>
        </w:rPr>
        <w:t> </w:t>
      </w:r>
      <w:r>
        <w:rPr>
          <w:vertAlign w:val="baseline"/>
        </w:rPr>
        <w:t>will</w:t>
      </w:r>
      <w:r>
        <w:rPr>
          <w:spacing w:val="-1"/>
          <w:vertAlign w:val="baseline"/>
        </w:rPr>
        <w:t> </w:t>
      </w:r>
      <w:r>
        <w:rPr>
          <w:vertAlign w:val="baseline"/>
        </w:rPr>
        <w:t>laugh at</w:t>
      </w:r>
      <w:r>
        <w:rPr>
          <w:spacing w:val="-1"/>
          <w:vertAlign w:val="baseline"/>
        </w:rPr>
        <w:t> </w:t>
      </w:r>
      <w:r>
        <w:rPr>
          <w:spacing w:val="-4"/>
          <w:vertAlign w:val="baseline"/>
        </w:rPr>
        <w:t>him,</w:t>
      </w:r>
    </w:p>
    <w:p>
      <w:pPr>
        <w:pStyle w:val="BodyText"/>
        <w:spacing w:before="22"/>
        <w:ind w:left="1080"/>
      </w:pPr>
      <w:r>
        <w:rPr/>
        <w:t>for</w:t>
      </w:r>
      <w:r>
        <w:rPr>
          <w:spacing w:val="-2"/>
        </w:rPr>
        <w:t> </w:t>
      </w:r>
      <w:r>
        <w:rPr/>
        <w:t>he</w:t>
      </w:r>
      <w:r>
        <w:rPr>
          <w:spacing w:val="-1"/>
        </w:rPr>
        <w:t> </w:t>
      </w:r>
      <w:r>
        <w:rPr/>
        <w:t>sees</w:t>
      </w:r>
      <w:r>
        <w:rPr>
          <w:spacing w:val="-1"/>
        </w:rPr>
        <w:t> </w:t>
      </w:r>
      <w:r>
        <w:rPr/>
        <w:t>that his</w:t>
      </w:r>
      <w:r>
        <w:rPr>
          <w:spacing w:val="-1"/>
        </w:rPr>
        <w:t> </w:t>
      </w:r>
      <w:r>
        <w:rPr/>
        <w:t>day</w:t>
      </w:r>
      <w:r>
        <w:rPr>
          <w:spacing w:val="2"/>
        </w:rPr>
        <w:t> </w:t>
      </w:r>
      <w:r>
        <w:rPr/>
        <w:t>is </w:t>
      </w:r>
      <w:r>
        <w:rPr>
          <w:spacing w:val="-2"/>
        </w:rPr>
        <w:t>coming.</w:t>
      </w:r>
    </w:p>
    <w:p>
      <w:pPr>
        <w:pStyle w:val="BodyText"/>
        <w:spacing w:line="259" w:lineRule="auto" w:before="22"/>
        <w:ind w:left="1080" w:right="2491" w:hanging="240"/>
      </w:pPr>
      <w:r>
        <w:rPr>
          <w:vertAlign w:val="superscript"/>
        </w:rPr>
        <w:t>14</w:t>
      </w:r>
      <w:r>
        <w:rPr>
          <w:spacing w:val="-21"/>
          <w:vertAlign w:val="baseline"/>
        </w:rPr>
        <w:t> </w:t>
      </w:r>
      <w:r>
        <w:rPr>
          <w:vertAlign w:val="baseline"/>
        </w:rPr>
        <w:t>The</w:t>
      </w:r>
      <w:r>
        <w:rPr>
          <w:spacing w:val="-8"/>
          <w:vertAlign w:val="baseline"/>
        </w:rPr>
        <w:t> </w:t>
      </w:r>
      <w:r>
        <w:rPr>
          <w:vertAlign w:val="baseline"/>
        </w:rPr>
        <w:t>wicked</w:t>
      </w:r>
      <w:r>
        <w:rPr>
          <w:spacing w:val="-5"/>
          <w:vertAlign w:val="baseline"/>
        </w:rPr>
        <w:t> </w:t>
      </w:r>
      <w:r>
        <w:rPr>
          <w:vertAlign w:val="baseline"/>
        </w:rPr>
        <w:t>have</w:t>
      </w:r>
      <w:r>
        <w:rPr>
          <w:spacing w:val="-6"/>
          <w:vertAlign w:val="baseline"/>
        </w:rPr>
        <w:t> </w:t>
      </w:r>
      <w:r>
        <w:rPr>
          <w:vertAlign w:val="baseline"/>
        </w:rPr>
        <w:t>drawn</w:t>
      </w:r>
      <w:r>
        <w:rPr>
          <w:spacing w:val="-5"/>
          <w:vertAlign w:val="baseline"/>
        </w:rPr>
        <w:t> </w:t>
      </w:r>
      <w:r>
        <w:rPr>
          <w:vertAlign w:val="baseline"/>
        </w:rPr>
        <w:t>out</w:t>
      </w:r>
      <w:r>
        <w:rPr>
          <w:spacing w:val="-5"/>
          <w:vertAlign w:val="baseline"/>
        </w:rPr>
        <w:t> </w:t>
      </w:r>
      <w:r>
        <w:rPr>
          <w:vertAlign w:val="baseline"/>
        </w:rPr>
        <w:t>the</w:t>
      </w:r>
      <w:r>
        <w:rPr>
          <w:spacing w:val="-6"/>
          <w:vertAlign w:val="baseline"/>
        </w:rPr>
        <w:t> </w:t>
      </w:r>
      <w:r>
        <w:rPr>
          <w:vertAlign w:val="baseline"/>
        </w:rPr>
        <w:t>sword,</w:t>
      </w:r>
      <w:r>
        <w:rPr>
          <w:spacing w:val="-5"/>
          <w:vertAlign w:val="baseline"/>
        </w:rPr>
        <w:t> </w:t>
      </w:r>
      <w:r>
        <w:rPr>
          <w:vertAlign w:val="baseline"/>
        </w:rPr>
        <w:t>and</w:t>
      </w:r>
      <w:r>
        <w:rPr>
          <w:spacing w:val="-5"/>
          <w:vertAlign w:val="baseline"/>
        </w:rPr>
        <w:t> </w:t>
      </w:r>
      <w:r>
        <w:rPr>
          <w:vertAlign w:val="baseline"/>
        </w:rPr>
        <w:t>have</w:t>
      </w:r>
      <w:r>
        <w:rPr>
          <w:spacing w:val="-6"/>
          <w:vertAlign w:val="baseline"/>
        </w:rPr>
        <w:t> </w:t>
      </w:r>
      <w:r>
        <w:rPr>
          <w:vertAlign w:val="baseline"/>
        </w:rPr>
        <w:t>bent</w:t>
      </w:r>
      <w:r>
        <w:rPr>
          <w:spacing w:val="-5"/>
          <w:vertAlign w:val="baseline"/>
        </w:rPr>
        <w:t> </w:t>
      </w:r>
      <w:r>
        <w:rPr>
          <w:vertAlign w:val="baseline"/>
        </w:rPr>
        <w:t>their</w:t>
      </w:r>
      <w:r>
        <w:rPr>
          <w:spacing w:val="-6"/>
          <w:vertAlign w:val="baseline"/>
        </w:rPr>
        <w:t> </w:t>
      </w:r>
      <w:r>
        <w:rPr>
          <w:vertAlign w:val="baseline"/>
        </w:rPr>
        <w:t>bow, to cast down the poor and needy,</w:t>
      </w:r>
    </w:p>
    <w:p>
      <w:pPr>
        <w:pStyle w:val="BodyText"/>
        <w:spacing w:line="275" w:lineRule="exact"/>
        <w:ind w:left="0" w:right="3697"/>
        <w:jc w:val="center"/>
      </w:pPr>
      <w:r>
        <w:rPr/>
        <w:t>to</w:t>
      </w:r>
      <w:r>
        <w:rPr>
          <w:spacing w:val="-1"/>
        </w:rPr>
        <w:t> </w:t>
      </w:r>
      <w:r>
        <w:rPr/>
        <w:t>kill those</w:t>
      </w:r>
      <w:r>
        <w:rPr>
          <w:spacing w:val="-2"/>
        </w:rPr>
        <w:t> </w:t>
      </w:r>
      <w:r>
        <w:rPr/>
        <w:t>who are</w:t>
      </w:r>
      <w:r>
        <w:rPr>
          <w:spacing w:val="-2"/>
        </w:rPr>
        <w:t> </w:t>
      </w:r>
      <w:r>
        <w:rPr/>
        <w:t>upright on</w:t>
      </w:r>
      <w:r>
        <w:rPr>
          <w:spacing w:val="-1"/>
        </w:rPr>
        <w:t> </w:t>
      </w:r>
      <w:r>
        <w:rPr/>
        <w:t>the</w:t>
      </w:r>
      <w:r>
        <w:rPr>
          <w:spacing w:val="-1"/>
        </w:rPr>
        <w:t> </w:t>
      </w:r>
      <w:r>
        <w:rPr>
          <w:spacing w:val="-2"/>
        </w:rPr>
        <w:t>path.</w:t>
      </w:r>
    </w:p>
    <w:p>
      <w:pPr>
        <w:pStyle w:val="BodyText"/>
        <w:spacing w:before="21"/>
        <w:ind w:left="0" w:right="3654"/>
        <w:jc w:val="center"/>
      </w:pPr>
      <w:r>
        <w:rPr>
          <w:vertAlign w:val="superscript"/>
        </w:rPr>
        <w:t>15</w:t>
      </w:r>
      <w:r>
        <w:rPr>
          <w:spacing w:val="-21"/>
          <w:vertAlign w:val="baseline"/>
        </w:rPr>
        <w:t> </w:t>
      </w:r>
      <w:r>
        <w:rPr>
          <w:vertAlign w:val="baseline"/>
        </w:rPr>
        <w:t>Their</w:t>
      </w:r>
      <w:r>
        <w:rPr>
          <w:spacing w:val="-3"/>
          <w:vertAlign w:val="baseline"/>
        </w:rPr>
        <w:t> </w:t>
      </w:r>
      <w:r>
        <w:rPr>
          <w:vertAlign w:val="baseline"/>
        </w:rPr>
        <w:t>sword</w:t>
      </w:r>
      <w:r>
        <w:rPr>
          <w:spacing w:val="-1"/>
          <w:vertAlign w:val="baseline"/>
        </w:rPr>
        <w:t> </w:t>
      </w:r>
      <w:r>
        <w:rPr>
          <w:vertAlign w:val="baseline"/>
        </w:rPr>
        <w:t>shall</w:t>
      </w:r>
      <w:r>
        <w:rPr>
          <w:spacing w:val="-1"/>
          <w:vertAlign w:val="baseline"/>
        </w:rPr>
        <w:t> </w:t>
      </w:r>
      <w:r>
        <w:rPr>
          <w:vertAlign w:val="baseline"/>
        </w:rPr>
        <w:t>enter into</w:t>
      </w:r>
      <w:r>
        <w:rPr>
          <w:spacing w:val="-1"/>
          <w:vertAlign w:val="baseline"/>
        </w:rPr>
        <w:t> </w:t>
      </w:r>
      <w:r>
        <w:rPr>
          <w:vertAlign w:val="baseline"/>
        </w:rPr>
        <w:t>their</w:t>
      </w:r>
      <w:r>
        <w:rPr>
          <w:spacing w:val="-2"/>
          <w:vertAlign w:val="baseline"/>
        </w:rPr>
        <w:t> </w:t>
      </w:r>
      <w:r>
        <w:rPr>
          <w:vertAlign w:val="baseline"/>
        </w:rPr>
        <w:t>own</w:t>
      </w:r>
      <w:r>
        <w:rPr>
          <w:spacing w:val="-1"/>
          <w:vertAlign w:val="baseline"/>
        </w:rPr>
        <w:t> </w:t>
      </w:r>
      <w:r>
        <w:rPr>
          <w:spacing w:val="-2"/>
          <w:vertAlign w:val="baseline"/>
        </w:rPr>
        <w:t>heart.</w:t>
      </w:r>
    </w:p>
    <w:p>
      <w:pPr>
        <w:spacing w:after="0"/>
        <w:jc w:val="center"/>
        <w:sectPr>
          <w:pgSz w:w="12240" w:h="15840"/>
          <w:pgMar w:header="0" w:footer="523" w:top="1380" w:bottom="720" w:left="1320" w:right="1160"/>
        </w:sectPr>
      </w:pPr>
    </w:p>
    <w:p>
      <w:pPr>
        <w:pStyle w:val="BodyText"/>
        <w:spacing w:before="79"/>
        <w:ind w:left="1080"/>
      </w:pPr>
      <w:r>
        <w:rPr/>
        <w:t>Their</w:t>
      </w:r>
      <w:r>
        <w:rPr>
          <w:spacing w:val="-3"/>
        </w:rPr>
        <w:t> </w:t>
      </w:r>
      <w:r>
        <w:rPr/>
        <w:t>bows</w:t>
      </w:r>
      <w:r>
        <w:rPr>
          <w:spacing w:val="-1"/>
        </w:rPr>
        <w:t> </w:t>
      </w:r>
      <w:r>
        <w:rPr/>
        <w:t>shall</w:t>
      </w:r>
      <w:r>
        <w:rPr>
          <w:spacing w:val="-2"/>
        </w:rPr>
        <w:t> </w:t>
      </w:r>
      <w:r>
        <w:rPr/>
        <w:t>be</w:t>
      </w:r>
      <w:r>
        <w:rPr>
          <w:spacing w:val="-2"/>
        </w:rPr>
        <w:t> broken.</w:t>
      </w:r>
    </w:p>
    <w:p>
      <w:pPr>
        <w:pStyle w:val="BodyText"/>
        <w:spacing w:line="259" w:lineRule="auto" w:before="21"/>
        <w:ind w:left="1080" w:right="4852" w:hanging="240"/>
      </w:pPr>
      <w:r>
        <w:rPr>
          <w:vertAlign w:val="superscript"/>
        </w:rPr>
        <w:t>16</w:t>
      </w:r>
      <w:r>
        <w:rPr>
          <w:spacing w:val="-21"/>
          <w:vertAlign w:val="baseline"/>
        </w:rPr>
        <w:t> </w:t>
      </w:r>
      <w:r>
        <w:rPr>
          <w:vertAlign w:val="baseline"/>
        </w:rPr>
        <w:t>Better</w:t>
      </w:r>
      <w:r>
        <w:rPr>
          <w:spacing w:val="-8"/>
          <w:vertAlign w:val="baseline"/>
        </w:rPr>
        <w:t> </w:t>
      </w:r>
      <w:r>
        <w:rPr>
          <w:vertAlign w:val="baseline"/>
        </w:rPr>
        <w:t>is</w:t>
      </w:r>
      <w:r>
        <w:rPr>
          <w:spacing w:val="-5"/>
          <w:vertAlign w:val="baseline"/>
        </w:rPr>
        <w:t> </w:t>
      </w:r>
      <w:r>
        <w:rPr>
          <w:vertAlign w:val="baseline"/>
        </w:rPr>
        <w:t>a</w:t>
      </w:r>
      <w:r>
        <w:rPr>
          <w:spacing w:val="-6"/>
          <w:vertAlign w:val="baseline"/>
        </w:rPr>
        <w:t> </w:t>
      </w:r>
      <w:r>
        <w:rPr>
          <w:vertAlign w:val="baseline"/>
        </w:rPr>
        <w:t>little</w:t>
      </w:r>
      <w:r>
        <w:rPr>
          <w:spacing w:val="-6"/>
          <w:vertAlign w:val="baseline"/>
        </w:rPr>
        <w:t> </w:t>
      </w:r>
      <w:r>
        <w:rPr>
          <w:vertAlign w:val="baseline"/>
        </w:rPr>
        <w:t>that</w:t>
      </w:r>
      <w:r>
        <w:rPr>
          <w:spacing w:val="-5"/>
          <w:vertAlign w:val="baseline"/>
        </w:rPr>
        <w:t> </w:t>
      </w:r>
      <w:r>
        <w:rPr>
          <w:vertAlign w:val="baseline"/>
        </w:rPr>
        <w:t>the</w:t>
      </w:r>
      <w:r>
        <w:rPr>
          <w:spacing w:val="-8"/>
          <w:vertAlign w:val="baseline"/>
        </w:rPr>
        <w:t> </w:t>
      </w:r>
      <w:r>
        <w:rPr>
          <w:vertAlign w:val="baseline"/>
        </w:rPr>
        <w:t>righteous</w:t>
      </w:r>
      <w:r>
        <w:rPr>
          <w:spacing w:val="-5"/>
          <w:vertAlign w:val="baseline"/>
        </w:rPr>
        <w:t> </w:t>
      </w:r>
      <w:r>
        <w:rPr>
          <w:vertAlign w:val="baseline"/>
        </w:rPr>
        <w:t>has, than the abundance of many wicked.</w:t>
      </w:r>
    </w:p>
    <w:p>
      <w:pPr>
        <w:pStyle w:val="BodyText"/>
        <w:spacing w:line="259" w:lineRule="auto"/>
        <w:ind w:left="1080" w:right="4441" w:hanging="240"/>
      </w:pPr>
      <w:r>
        <w:rPr>
          <w:vertAlign w:val="superscript"/>
        </w:rPr>
        <w:t>17</w:t>
      </w:r>
      <w:r>
        <w:rPr>
          <w:spacing w:val="-21"/>
          <w:vertAlign w:val="baseline"/>
        </w:rPr>
        <w:t> </w:t>
      </w:r>
      <w:r>
        <w:rPr>
          <w:vertAlign w:val="baseline"/>
        </w:rPr>
        <w:t>For</w:t>
      </w:r>
      <w:r>
        <w:rPr>
          <w:spacing w:val="-8"/>
          <w:vertAlign w:val="baseline"/>
        </w:rPr>
        <w:t> </w:t>
      </w:r>
      <w:r>
        <w:rPr>
          <w:vertAlign w:val="baseline"/>
        </w:rPr>
        <w:t>the</w:t>
      </w:r>
      <w:r>
        <w:rPr>
          <w:spacing w:val="-5"/>
          <w:vertAlign w:val="baseline"/>
        </w:rPr>
        <w:t> </w:t>
      </w:r>
      <w:r>
        <w:rPr>
          <w:vertAlign w:val="baseline"/>
        </w:rPr>
        <w:t>arms</w:t>
      </w:r>
      <w:r>
        <w:rPr>
          <w:spacing w:val="-4"/>
          <w:vertAlign w:val="baseline"/>
        </w:rPr>
        <w:t> </w:t>
      </w:r>
      <w:r>
        <w:rPr>
          <w:vertAlign w:val="baseline"/>
        </w:rPr>
        <w:t>of</w:t>
      </w:r>
      <w:r>
        <w:rPr>
          <w:spacing w:val="-5"/>
          <w:vertAlign w:val="baseline"/>
        </w:rPr>
        <w:t> </w:t>
      </w:r>
      <w:r>
        <w:rPr>
          <w:vertAlign w:val="baseline"/>
        </w:rPr>
        <w:t>the</w:t>
      </w:r>
      <w:r>
        <w:rPr>
          <w:spacing w:val="-5"/>
          <w:vertAlign w:val="baseline"/>
        </w:rPr>
        <w:t> </w:t>
      </w:r>
      <w:r>
        <w:rPr>
          <w:vertAlign w:val="baseline"/>
        </w:rPr>
        <w:t>wicked</w:t>
      </w:r>
      <w:r>
        <w:rPr>
          <w:spacing w:val="-4"/>
          <w:vertAlign w:val="baseline"/>
        </w:rPr>
        <w:t> </w:t>
      </w:r>
      <w:r>
        <w:rPr>
          <w:vertAlign w:val="baseline"/>
        </w:rPr>
        <w:t>shall</w:t>
      </w:r>
      <w:r>
        <w:rPr>
          <w:spacing w:val="-4"/>
          <w:vertAlign w:val="baseline"/>
        </w:rPr>
        <w:t> </w:t>
      </w:r>
      <w:r>
        <w:rPr>
          <w:vertAlign w:val="baseline"/>
        </w:rPr>
        <w:t>be</w:t>
      </w:r>
      <w:r>
        <w:rPr>
          <w:spacing w:val="-5"/>
          <w:vertAlign w:val="baseline"/>
        </w:rPr>
        <w:t> </w:t>
      </w:r>
      <w:r>
        <w:rPr>
          <w:vertAlign w:val="baseline"/>
        </w:rPr>
        <w:t>broken, but Yahweh upholds the righteous.</w:t>
      </w:r>
    </w:p>
    <w:p>
      <w:pPr>
        <w:pStyle w:val="BodyText"/>
        <w:spacing w:line="275" w:lineRule="exact"/>
        <w:ind w:left="840"/>
      </w:pPr>
      <w:r>
        <w:rPr>
          <w:vertAlign w:val="superscript"/>
        </w:rPr>
        <w:t>18</w:t>
      </w:r>
      <w:r>
        <w:rPr>
          <w:spacing w:val="-21"/>
          <w:vertAlign w:val="baseline"/>
        </w:rPr>
        <w:t> </w:t>
      </w:r>
      <w:r>
        <w:rPr>
          <w:vertAlign w:val="baseline"/>
        </w:rPr>
        <w:t>Yahweh</w:t>
      </w:r>
      <w:r>
        <w:rPr>
          <w:spacing w:val="-8"/>
          <w:vertAlign w:val="baseline"/>
        </w:rPr>
        <w:t> </w:t>
      </w:r>
      <w:r>
        <w:rPr>
          <w:vertAlign w:val="baseline"/>
        </w:rPr>
        <w:t>knows</w:t>
      </w:r>
      <w:r>
        <w:rPr>
          <w:spacing w:val="-4"/>
          <w:vertAlign w:val="baseline"/>
        </w:rPr>
        <w:t> </w:t>
      </w:r>
      <w:r>
        <w:rPr>
          <w:vertAlign w:val="baseline"/>
        </w:rPr>
        <w:t>the</w:t>
      </w:r>
      <w:r>
        <w:rPr>
          <w:spacing w:val="-6"/>
          <w:vertAlign w:val="baseline"/>
        </w:rPr>
        <w:t> </w:t>
      </w:r>
      <w:r>
        <w:rPr>
          <w:vertAlign w:val="baseline"/>
        </w:rPr>
        <w:t>days</w:t>
      </w:r>
      <w:r>
        <w:rPr>
          <w:spacing w:val="-4"/>
          <w:vertAlign w:val="baseline"/>
        </w:rPr>
        <w:t> </w:t>
      </w:r>
      <w:r>
        <w:rPr>
          <w:vertAlign w:val="baseline"/>
        </w:rPr>
        <w:t>of</w:t>
      </w:r>
      <w:r>
        <w:rPr>
          <w:spacing w:val="-6"/>
          <w:vertAlign w:val="baseline"/>
        </w:rPr>
        <w:t> </w:t>
      </w:r>
      <w:r>
        <w:rPr>
          <w:vertAlign w:val="baseline"/>
        </w:rPr>
        <w:t>the</w:t>
      </w:r>
      <w:r>
        <w:rPr>
          <w:spacing w:val="-5"/>
          <w:vertAlign w:val="baseline"/>
        </w:rPr>
        <w:t> </w:t>
      </w:r>
      <w:r>
        <w:rPr>
          <w:spacing w:val="-2"/>
          <w:vertAlign w:val="baseline"/>
        </w:rPr>
        <w:t>perfect.</w:t>
      </w:r>
    </w:p>
    <w:p>
      <w:pPr>
        <w:pStyle w:val="BodyText"/>
        <w:spacing w:before="24"/>
        <w:ind w:left="1080"/>
      </w:pPr>
      <w:r>
        <w:rPr/>
        <w:t>Their</w:t>
      </w:r>
      <w:r>
        <w:rPr>
          <w:spacing w:val="-3"/>
        </w:rPr>
        <w:t> </w:t>
      </w:r>
      <w:r>
        <w:rPr/>
        <w:t>inheritance</w:t>
      </w:r>
      <w:r>
        <w:rPr>
          <w:spacing w:val="-2"/>
        </w:rPr>
        <w:t> </w:t>
      </w:r>
      <w:r>
        <w:rPr/>
        <w:t>shall be</w:t>
      </w:r>
      <w:r>
        <w:rPr>
          <w:spacing w:val="-2"/>
        </w:rPr>
        <w:t> forever.</w:t>
      </w:r>
    </w:p>
    <w:p>
      <w:pPr>
        <w:pStyle w:val="BodyText"/>
        <w:spacing w:before="21"/>
        <w:ind w:left="840"/>
      </w:pPr>
      <w:r>
        <w:rPr>
          <w:vertAlign w:val="superscript"/>
        </w:rPr>
        <w:t>19</w:t>
      </w:r>
      <w:r>
        <w:rPr>
          <w:spacing w:val="-21"/>
          <w:vertAlign w:val="baseline"/>
        </w:rPr>
        <w:t> </w:t>
      </w:r>
      <w:r>
        <w:rPr>
          <w:vertAlign w:val="baseline"/>
        </w:rPr>
        <w:t>They</w:t>
      </w:r>
      <w:r>
        <w:rPr>
          <w:spacing w:val="-1"/>
          <w:vertAlign w:val="baseline"/>
        </w:rPr>
        <w:t> </w:t>
      </w:r>
      <w:r>
        <w:rPr>
          <w:vertAlign w:val="baseline"/>
        </w:rPr>
        <w:t>shall not be</w:t>
      </w:r>
      <w:r>
        <w:rPr>
          <w:spacing w:val="-2"/>
          <w:vertAlign w:val="baseline"/>
        </w:rPr>
        <w:t> </w:t>
      </w:r>
      <w:r>
        <w:rPr>
          <w:vertAlign w:val="baseline"/>
        </w:rPr>
        <w:t>disappointed in the</w:t>
      </w:r>
      <w:r>
        <w:rPr>
          <w:spacing w:val="-1"/>
          <w:vertAlign w:val="baseline"/>
        </w:rPr>
        <w:t> </w:t>
      </w:r>
      <w:r>
        <w:rPr>
          <w:vertAlign w:val="baseline"/>
        </w:rPr>
        <w:t>time</w:t>
      </w:r>
      <w:r>
        <w:rPr>
          <w:spacing w:val="-2"/>
          <w:vertAlign w:val="baseline"/>
        </w:rPr>
        <w:t> </w:t>
      </w:r>
      <w:r>
        <w:rPr>
          <w:vertAlign w:val="baseline"/>
        </w:rPr>
        <w:t>of</w:t>
      </w:r>
      <w:r>
        <w:rPr>
          <w:spacing w:val="-1"/>
          <w:vertAlign w:val="baseline"/>
        </w:rPr>
        <w:t> </w:t>
      </w:r>
      <w:r>
        <w:rPr>
          <w:spacing w:val="-2"/>
          <w:vertAlign w:val="baseline"/>
        </w:rPr>
        <w:t>evil.</w:t>
      </w:r>
    </w:p>
    <w:p>
      <w:pPr>
        <w:pStyle w:val="BodyText"/>
        <w:spacing w:before="22"/>
        <w:ind w:left="1080"/>
      </w:pPr>
      <w:r>
        <w:rPr/>
        <w:t>In</w:t>
      </w:r>
      <w:r>
        <w:rPr>
          <w:spacing w:val="-1"/>
        </w:rPr>
        <w:t> </w:t>
      </w:r>
      <w:r>
        <w:rPr/>
        <w:t>the</w:t>
      </w:r>
      <w:r>
        <w:rPr>
          <w:spacing w:val="-1"/>
        </w:rPr>
        <w:t> </w:t>
      </w:r>
      <w:r>
        <w:rPr/>
        <w:t>days</w:t>
      </w:r>
      <w:r>
        <w:rPr>
          <w:spacing w:val="-1"/>
        </w:rPr>
        <w:t> </w:t>
      </w:r>
      <w:r>
        <w:rPr/>
        <w:t>of</w:t>
      </w:r>
      <w:r>
        <w:rPr>
          <w:spacing w:val="-1"/>
        </w:rPr>
        <w:t> </w:t>
      </w:r>
      <w:r>
        <w:rPr/>
        <w:t>famine</w:t>
      </w:r>
      <w:r>
        <w:rPr>
          <w:spacing w:val="-1"/>
        </w:rPr>
        <w:t> </w:t>
      </w:r>
      <w:r>
        <w:rPr/>
        <w:t>they</w:t>
      </w:r>
      <w:r>
        <w:rPr>
          <w:spacing w:val="-1"/>
        </w:rPr>
        <w:t> </w:t>
      </w:r>
      <w:r>
        <w:rPr/>
        <w:t>shall be</w:t>
      </w:r>
      <w:r>
        <w:rPr>
          <w:spacing w:val="-1"/>
        </w:rPr>
        <w:t> </w:t>
      </w:r>
      <w:r>
        <w:rPr>
          <w:spacing w:val="-2"/>
        </w:rPr>
        <w:t>satisfied.</w:t>
      </w:r>
    </w:p>
    <w:p>
      <w:pPr>
        <w:pStyle w:val="BodyText"/>
        <w:spacing w:before="182"/>
        <w:ind w:left="840"/>
      </w:pPr>
      <w:r>
        <w:rPr>
          <w:vertAlign w:val="superscript"/>
        </w:rPr>
        <w:t>20</w:t>
      </w:r>
      <w:r>
        <w:rPr>
          <w:spacing w:val="-21"/>
          <w:vertAlign w:val="baseline"/>
        </w:rPr>
        <w:t> </w:t>
      </w:r>
      <w:r>
        <w:rPr>
          <w:vertAlign w:val="baseline"/>
        </w:rPr>
        <w:t>But</w:t>
      </w:r>
      <w:r>
        <w:rPr>
          <w:spacing w:val="-1"/>
          <w:vertAlign w:val="baseline"/>
        </w:rPr>
        <w:t> </w:t>
      </w:r>
      <w:r>
        <w:rPr>
          <w:vertAlign w:val="baseline"/>
        </w:rPr>
        <w:t>the</w:t>
      </w:r>
      <w:r>
        <w:rPr>
          <w:spacing w:val="-1"/>
          <w:vertAlign w:val="baseline"/>
        </w:rPr>
        <w:t> </w:t>
      </w:r>
      <w:r>
        <w:rPr>
          <w:vertAlign w:val="baseline"/>
        </w:rPr>
        <w:t>wicked</w:t>
      </w:r>
      <w:r>
        <w:rPr>
          <w:spacing w:val="-1"/>
          <w:vertAlign w:val="baseline"/>
        </w:rPr>
        <w:t> </w:t>
      </w:r>
      <w:r>
        <w:rPr>
          <w:vertAlign w:val="baseline"/>
        </w:rPr>
        <w:t>shall </w:t>
      </w:r>
      <w:r>
        <w:rPr>
          <w:spacing w:val="-2"/>
          <w:vertAlign w:val="baseline"/>
        </w:rPr>
        <w:t>perish.</w:t>
      </w:r>
    </w:p>
    <w:p>
      <w:pPr>
        <w:pStyle w:val="BodyText"/>
        <w:spacing w:line="259" w:lineRule="auto" w:before="22"/>
        <w:ind w:left="1080" w:right="2723"/>
      </w:pPr>
      <w:r>
        <w:rPr/>
        <w:t>The</w:t>
      </w:r>
      <w:r>
        <w:rPr>
          <w:spacing w:val="-7"/>
        </w:rPr>
        <w:t> </w:t>
      </w:r>
      <w:r>
        <w:rPr/>
        <w:t>enemies</w:t>
      </w:r>
      <w:r>
        <w:rPr>
          <w:spacing w:val="-6"/>
        </w:rPr>
        <w:t> </w:t>
      </w:r>
      <w:r>
        <w:rPr/>
        <w:t>of</w:t>
      </w:r>
      <w:r>
        <w:rPr>
          <w:spacing w:val="-13"/>
        </w:rPr>
        <w:t> </w:t>
      </w:r>
      <w:r>
        <w:rPr/>
        <w:t>Yahweh</w:t>
      </w:r>
      <w:r>
        <w:rPr>
          <w:spacing w:val="-6"/>
        </w:rPr>
        <w:t> </w:t>
      </w:r>
      <w:r>
        <w:rPr/>
        <w:t>shall</w:t>
      </w:r>
      <w:r>
        <w:rPr>
          <w:spacing w:val="-6"/>
        </w:rPr>
        <w:t> </w:t>
      </w:r>
      <w:r>
        <w:rPr/>
        <w:t>be</w:t>
      </w:r>
      <w:r>
        <w:rPr>
          <w:spacing w:val="-7"/>
        </w:rPr>
        <w:t> </w:t>
      </w:r>
      <w:r>
        <w:rPr/>
        <w:t>like</w:t>
      </w:r>
      <w:r>
        <w:rPr>
          <w:spacing w:val="-7"/>
        </w:rPr>
        <w:t> </w:t>
      </w:r>
      <w:r>
        <w:rPr/>
        <w:t>the</w:t>
      </w:r>
      <w:r>
        <w:rPr>
          <w:spacing w:val="-7"/>
        </w:rPr>
        <w:t> </w:t>
      </w:r>
      <w:r>
        <w:rPr/>
        <w:t>beauty</w:t>
      </w:r>
      <w:r>
        <w:rPr>
          <w:spacing w:val="-4"/>
        </w:rPr>
        <w:t> </w:t>
      </w:r>
      <w:r>
        <w:rPr/>
        <w:t>of</w:t>
      </w:r>
      <w:r>
        <w:rPr>
          <w:spacing w:val="-7"/>
        </w:rPr>
        <w:t> </w:t>
      </w:r>
      <w:r>
        <w:rPr/>
        <w:t>the</w:t>
      </w:r>
      <w:r>
        <w:rPr>
          <w:spacing w:val="-7"/>
        </w:rPr>
        <w:t> </w:t>
      </w:r>
      <w:r>
        <w:rPr/>
        <w:t>fields. They will vanish—</w:t>
      </w:r>
    </w:p>
    <w:p>
      <w:pPr>
        <w:pStyle w:val="BodyText"/>
        <w:spacing w:line="275" w:lineRule="exact"/>
        <w:ind w:left="1080"/>
      </w:pPr>
      <w:r>
        <w:rPr/>
        <w:t>vanish</w:t>
      </w:r>
      <w:r>
        <w:rPr>
          <w:spacing w:val="-1"/>
        </w:rPr>
        <w:t> </w:t>
      </w:r>
      <w:r>
        <w:rPr/>
        <w:t>like</w:t>
      </w:r>
      <w:r>
        <w:rPr>
          <w:spacing w:val="-1"/>
        </w:rPr>
        <w:t> </w:t>
      </w:r>
      <w:r>
        <w:rPr>
          <w:spacing w:val="-2"/>
        </w:rPr>
        <w:t>smoke.</w:t>
      </w:r>
    </w:p>
    <w:p>
      <w:pPr>
        <w:pStyle w:val="BodyText"/>
        <w:spacing w:line="259" w:lineRule="auto" w:before="21"/>
        <w:ind w:left="1080" w:right="4761" w:hanging="240"/>
      </w:pPr>
      <w:r>
        <w:rPr>
          <w:vertAlign w:val="superscript"/>
        </w:rPr>
        <w:t>21</w:t>
      </w:r>
      <w:r>
        <w:rPr>
          <w:spacing w:val="-21"/>
          <w:vertAlign w:val="baseline"/>
        </w:rPr>
        <w:t> </w:t>
      </w:r>
      <w:r>
        <w:rPr>
          <w:vertAlign w:val="baseline"/>
        </w:rPr>
        <w:t>The</w:t>
      </w:r>
      <w:r>
        <w:rPr>
          <w:spacing w:val="-15"/>
          <w:vertAlign w:val="baseline"/>
        </w:rPr>
        <w:t> </w:t>
      </w:r>
      <w:r>
        <w:rPr>
          <w:vertAlign w:val="baseline"/>
        </w:rPr>
        <w:t>wicked</w:t>
      </w:r>
      <w:r>
        <w:rPr>
          <w:spacing w:val="-10"/>
          <w:vertAlign w:val="baseline"/>
        </w:rPr>
        <w:t> </w:t>
      </w:r>
      <w:r>
        <w:rPr>
          <w:vertAlign w:val="baseline"/>
        </w:rPr>
        <w:t>borrow,</w:t>
      </w:r>
      <w:r>
        <w:rPr>
          <w:spacing w:val="-9"/>
          <w:vertAlign w:val="baseline"/>
        </w:rPr>
        <w:t> </w:t>
      </w:r>
      <w:r>
        <w:rPr>
          <w:vertAlign w:val="baseline"/>
        </w:rPr>
        <w:t>and</w:t>
      </w:r>
      <w:r>
        <w:rPr>
          <w:spacing w:val="-9"/>
          <w:vertAlign w:val="baseline"/>
        </w:rPr>
        <w:t> </w:t>
      </w:r>
      <w:r>
        <w:rPr>
          <w:vertAlign w:val="baseline"/>
        </w:rPr>
        <w:t>don’t</w:t>
      </w:r>
      <w:r>
        <w:rPr>
          <w:spacing w:val="-9"/>
          <w:vertAlign w:val="baseline"/>
        </w:rPr>
        <w:t> </w:t>
      </w:r>
      <w:r>
        <w:rPr>
          <w:vertAlign w:val="baseline"/>
        </w:rPr>
        <w:t>pay</w:t>
      </w:r>
      <w:r>
        <w:rPr>
          <w:spacing w:val="-9"/>
          <w:vertAlign w:val="baseline"/>
        </w:rPr>
        <w:t> </w:t>
      </w:r>
      <w:r>
        <w:rPr>
          <w:vertAlign w:val="baseline"/>
        </w:rPr>
        <w:t>back, but the righteous give generously.</w:t>
      </w:r>
    </w:p>
    <w:p>
      <w:pPr>
        <w:pStyle w:val="BodyText"/>
        <w:spacing w:line="275" w:lineRule="exact"/>
        <w:ind w:left="840"/>
      </w:pPr>
      <w:r>
        <w:rPr>
          <w:vertAlign w:val="superscript"/>
        </w:rPr>
        <w:t>22</w:t>
      </w:r>
      <w:r>
        <w:rPr>
          <w:spacing w:val="-21"/>
          <w:vertAlign w:val="baseline"/>
        </w:rPr>
        <w:t> </w:t>
      </w:r>
      <w:r>
        <w:rPr>
          <w:vertAlign w:val="baseline"/>
        </w:rPr>
        <w:t>For</w:t>
      </w:r>
      <w:r>
        <w:rPr>
          <w:spacing w:val="-2"/>
          <w:vertAlign w:val="baseline"/>
        </w:rPr>
        <w:t> </w:t>
      </w:r>
      <w:r>
        <w:rPr>
          <w:vertAlign w:val="baseline"/>
        </w:rPr>
        <w:t>such</w:t>
      </w:r>
      <w:r>
        <w:rPr>
          <w:spacing w:val="-1"/>
          <w:vertAlign w:val="baseline"/>
        </w:rPr>
        <w:t> </w:t>
      </w:r>
      <w:r>
        <w:rPr>
          <w:vertAlign w:val="baseline"/>
        </w:rPr>
        <w:t>as</w:t>
      </w:r>
      <w:r>
        <w:rPr>
          <w:spacing w:val="-1"/>
          <w:vertAlign w:val="baseline"/>
        </w:rPr>
        <w:t> </w:t>
      </w:r>
      <w:r>
        <w:rPr>
          <w:vertAlign w:val="baseline"/>
        </w:rPr>
        <w:t>are</w:t>
      </w:r>
      <w:r>
        <w:rPr>
          <w:spacing w:val="-1"/>
          <w:vertAlign w:val="baseline"/>
        </w:rPr>
        <w:t> </w:t>
      </w:r>
      <w:r>
        <w:rPr>
          <w:vertAlign w:val="baseline"/>
        </w:rPr>
        <w:t>blessed</w:t>
      </w:r>
      <w:r>
        <w:rPr>
          <w:spacing w:val="1"/>
          <w:vertAlign w:val="baseline"/>
        </w:rPr>
        <w:t> </w:t>
      </w:r>
      <w:r>
        <w:rPr>
          <w:vertAlign w:val="baseline"/>
        </w:rPr>
        <w:t>by him</w:t>
      </w:r>
      <w:r>
        <w:rPr>
          <w:spacing w:val="-1"/>
          <w:vertAlign w:val="baseline"/>
        </w:rPr>
        <w:t> </w:t>
      </w:r>
      <w:r>
        <w:rPr>
          <w:vertAlign w:val="baseline"/>
        </w:rPr>
        <w:t>shall</w:t>
      </w:r>
      <w:r>
        <w:rPr>
          <w:spacing w:val="-1"/>
          <w:vertAlign w:val="baseline"/>
        </w:rPr>
        <w:t> </w:t>
      </w:r>
      <w:r>
        <w:rPr>
          <w:vertAlign w:val="baseline"/>
        </w:rPr>
        <w:t>inherit the</w:t>
      </w:r>
      <w:r>
        <w:rPr>
          <w:spacing w:val="-2"/>
          <w:vertAlign w:val="baseline"/>
        </w:rPr>
        <w:t> land.</w:t>
      </w:r>
    </w:p>
    <w:p>
      <w:pPr>
        <w:pStyle w:val="BodyText"/>
        <w:spacing w:before="22"/>
        <w:ind w:left="1080"/>
      </w:pPr>
      <w:r>
        <w:rPr/>
        <w:t>Those</w:t>
      </w:r>
      <w:r>
        <w:rPr>
          <w:spacing w:val="-2"/>
        </w:rPr>
        <w:t> </w:t>
      </w:r>
      <w:r>
        <w:rPr/>
        <w:t>who</w:t>
      </w:r>
      <w:r>
        <w:rPr>
          <w:spacing w:val="-1"/>
        </w:rPr>
        <w:t> </w:t>
      </w:r>
      <w:r>
        <w:rPr/>
        <w:t>are</w:t>
      </w:r>
      <w:r>
        <w:rPr>
          <w:spacing w:val="-2"/>
        </w:rPr>
        <w:t> </w:t>
      </w:r>
      <w:r>
        <w:rPr/>
        <w:t>cursed</w:t>
      </w:r>
      <w:r>
        <w:rPr>
          <w:spacing w:val="1"/>
        </w:rPr>
        <w:t> </w:t>
      </w:r>
      <w:r>
        <w:rPr/>
        <w:t>by him</w:t>
      </w:r>
      <w:r>
        <w:rPr>
          <w:spacing w:val="-1"/>
        </w:rPr>
        <w:t> </w:t>
      </w:r>
      <w:r>
        <w:rPr/>
        <w:t>shall</w:t>
      </w:r>
      <w:r>
        <w:rPr>
          <w:spacing w:val="-1"/>
        </w:rPr>
        <w:t> </w:t>
      </w:r>
      <w:r>
        <w:rPr/>
        <w:t>be</w:t>
      </w:r>
      <w:r>
        <w:rPr>
          <w:spacing w:val="-2"/>
        </w:rPr>
        <w:t> </w:t>
      </w:r>
      <w:r>
        <w:rPr/>
        <w:t>cut </w:t>
      </w:r>
      <w:r>
        <w:rPr>
          <w:spacing w:val="-4"/>
        </w:rPr>
        <w:t>off.</w:t>
      </w:r>
    </w:p>
    <w:p>
      <w:pPr>
        <w:pStyle w:val="BodyText"/>
        <w:spacing w:before="22"/>
        <w:ind w:left="840"/>
      </w:pPr>
      <w:r>
        <w:rPr>
          <w:vertAlign w:val="superscript"/>
        </w:rPr>
        <w:t>23</w:t>
      </w:r>
      <w:r>
        <w:rPr>
          <w:spacing w:val="-21"/>
          <w:vertAlign w:val="baseline"/>
        </w:rPr>
        <w:t> </w:t>
      </w:r>
      <w:r>
        <w:rPr>
          <w:vertAlign w:val="baseline"/>
        </w:rPr>
        <w:t>A</w:t>
      </w:r>
      <w:r>
        <w:rPr>
          <w:spacing w:val="-15"/>
          <w:vertAlign w:val="baseline"/>
        </w:rPr>
        <w:t> </w:t>
      </w:r>
      <w:r>
        <w:rPr>
          <w:vertAlign w:val="baseline"/>
        </w:rPr>
        <w:t>man’s</w:t>
      </w:r>
      <w:r>
        <w:rPr>
          <w:spacing w:val="-5"/>
          <w:vertAlign w:val="baseline"/>
        </w:rPr>
        <w:t> </w:t>
      </w:r>
      <w:r>
        <w:rPr>
          <w:vertAlign w:val="baseline"/>
        </w:rPr>
        <w:t>steps</w:t>
      </w:r>
      <w:r>
        <w:rPr>
          <w:spacing w:val="-2"/>
          <w:vertAlign w:val="baseline"/>
        </w:rPr>
        <w:t> </w:t>
      </w:r>
      <w:r>
        <w:rPr>
          <w:vertAlign w:val="baseline"/>
        </w:rPr>
        <w:t>are</w:t>
      </w:r>
      <w:r>
        <w:rPr>
          <w:spacing w:val="-4"/>
          <w:vertAlign w:val="baseline"/>
        </w:rPr>
        <w:t> </w:t>
      </w:r>
      <w:r>
        <w:rPr>
          <w:vertAlign w:val="baseline"/>
        </w:rPr>
        <w:t>established</w:t>
      </w:r>
      <w:r>
        <w:rPr>
          <w:spacing w:val="-3"/>
          <w:vertAlign w:val="baseline"/>
        </w:rPr>
        <w:t> </w:t>
      </w:r>
      <w:r>
        <w:rPr>
          <w:vertAlign w:val="baseline"/>
        </w:rPr>
        <w:t>by</w:t>
      </w:r>
      <w:r>
        <w:rPr>
          <w:spacing w:val="-12"/>
          <w:vertAlign w:val="baseline"/>
        </w:rPr>
        <w:t> </w:t>
      </w:r>
      <w:r>
        <w:rPr>
          <w:spacing w:val="-2"/>
          <w:vertAlign w:val="baseline"/>
        </w:rPr>
        <w:t>Yahweh.</w:t>
      </w:r>
    </w:p>
    <w:p>
      <w:pPr>
        <w:pStyle w:val="BodyText"/>
        <w:spacing w:before="21"/>
        <w:ind w:left="1080"/>
      </w:pPr>
      <w:r>
        <w:rPr/>
        <w:t>He</w:t>
      </w:r>
      <w:r>
        <w:rPr>
          <w:spacing w:val="-4"/>
        </w:rPr>
        <w:t> </w:t>
      </w:r>
      <w:r>
        <w:rPr/>
        <w:t>delights in</w:t>
      </w:r>
      <w:r>
        <w:rPr>
          <w:spacing w:val="-1"/>
        </w:rPr>
        <w:t> </w:t>
      </w:r>
      <w:r>
        <w:rPr/>
        <w:t>his </w:t>
      </w:r>
      <w:r>
        <w:rPr>
          <w:spacing w:val="-4"/>
        </w:rPr>
        <w:t>way.</w:t>
      </w:r>
    </w:p>
    <w:p>
      <w:pPr>
        <w:pStyle w:val="BodyText"/>
        <w:spacing w:before="22"/>
        <w:ind w:left="840"/>
      </w:pPr>
      <w:r>
        <w:rPr>
          <w:vertAlign w:val="superscript"/>
        </w:rPr>
        <w:t>24</w:t>
      </w:r>
      <w:r>
        <w:rPr>
          <w:spacing w:val="-21"/>
          <w:vertAlign w:val="baseline"/>
        </w:rPr>
        <w:t> </w:t>
      </w:r>
      <w:r>
        <w:rPr>
          <w:vertAlign w:val="baseline"/>
        </w:rPr>
        <w:t>Though</w:t>
      </w:r>
      <w:r>
        <w:rPr>
          <w:spacing w:val="-1"/>
          <w:vertAlign w:val="baseline"/>
        </w:rPr>
        <w:t> </w:t>
      </w:r>
      <w:r>
        <w:rPr>
          <w:vertAlign w:val="baseline"/>
        </w:rPr>
        <w:t>he</w:t>
      </w:r>
      <w:r>
        <w:rPr>
          <w:spacing w:val="-1"/>
          <w:vertAlign w:val="baseline"/>
        </w:rPr>
        <w:t> </w:t>
      </w:r>
      <w:r>
        <w:rPr>
          <w:vertAlign w:val="baseline"/>
        </w:rPr>
        <w:t>stumble, he</w:t>
      </w:r>
      <w:r>
        <w:rPr>
          <w:spacing w:val="-1"/>
          <w:vertAlign w:val="baseline"/>
        </w:rPr>
        <w:t> </w:t>
      </w:r>
      <w:r>
        <w:rPr>
          <w:vertAlign w:val="baseline"/>
        </w:rPr>
        <w:t>shall not </w:t>
      </w:r>
      <w:r>
        <w:rPr>
          <w:spacing w:val="-2"/>
          <w:vertAlign w:val="baseline"/>
        </w:rPr>
        <w:t>fall,</w:t>
      </w:r>
    </w:p>
    <w:p>
      <w:pPr>
        <w:pStyle w:val="BodyText"/>
        <w:spacing w:before="24"/>
        <w:ind w:left="1080"/>
      </w:pPr>
      <w:r>
        <w:rPr/>
        <w:t>for</w:t>
      </w:r>
      <w:r>
        <w:rPr>
          <w:spacing w:val="-17"/>
        </w:rPr>
        <w:t> </w:t>
      </w:r>
      <w:r>
        <w:rPr/>
        <w:t>Yahweh</w:t>
      </w:r>
      <w:r>
        <w:rPr>
          <w:spacing w:val="-4"/>
        </w:rPr>
        <w:t> </w:t>
      </w:r>
      <w:r>
        <w:rPr/>
        <w:t>holds</w:t>
      </w:r>
      <w:r>
        <w:rPr>
          <w:spacing w:val="-5"/>
        </w:rPr>
        <w:t> </w:t>
      </w:r>
      <w:r>
        <w:rPr/>
        <w:t>him</w:t>
      </w:r>
      <w:r>
        <w:rPr>
          <w:spacing w:val="-4"/>
        </w:rPr>
        <w:t> </w:t>
      </w:r>
      <w:r>
        <w:rPr/>
        <w:t>up</w:t>
      </w:r>
      <w:r>
        <w:rPr>
          <w:spacing w:val="-5"/>
        </w:rPr>
        <w:t> </w:t>
      </w:r>
      <w:r>
        <w:rPr/>
        <w:t>with</w:t>
      </w:r>
      <w:r>
        <w:rPr>
          <w:spacing w:val="-4"/>
        </w:rPr>
        <w:t> </w:t>
      </w:r>
      <w:r>
        <w:rPr/>
        <w:t>his</w:t>
      </w:r>
      <w:r>
        <w:rPr>
          <w:spacing w:val="-4"/>
        </w:rPr>
        <w:t> </w:t>
      </w:r>
      <w:r>
        <w:rPr>
          <w:spacing w:val="-2"/>
        </w:rPr>
        <w:t>hand.</w:t>
      </w:r>
    </w:p>
    <w:p>
      <w:pPr>
        <w:pStyle w:val="BodyText"/>
        <w:spacing w:before="22"/>
        <w:ind w:left="840"/>
      </w:pPr>
      <w:r>
        <w:rPr>
          <w:vertAlign w:val="superscript"/>
        </w:rPr>
        <w:t>25</w:t>
      </w:r>
      <w:r>
        <w:rPr>
          <w:spacing w:val="-21"/>
          <w:vertAlign w:val="baseline"/>
        </w:rPr>
        <w:t> </w:t>
      </w:r>
      <w:r>
        <w:rPr>
          <w:vertAlign w:val="baseline"/>
        </w:rPr>
        <w:t>I</w:t>
      </w:r>
      <w:r>
        <w:rPr>
          <w:spacing w:val="-2"/>
          <w:vertAlign w:val="baseline"/>
        </w:rPr>
        <w:t> </w:t>
      </w:r>
      <w:r>
        <w:rPr>
          <w:vertAlign w:val="baseline"/>
        </w:rPr>
        <w:t>have</w:t>
      </w:r>
      <w:r>
        <w:rPr>
          <w:spacing w:val="-2"/>
          <w:vertAlign w:val="baseline"/>
        </w:rPr>
        <w:t> </w:t>
      </w:r>
      <w:r>
        <w:rPr>
          <w:vertAlign w:val="baseline"/>
        </w:rPr>
        <w:t>been</w:t>
      </w:r>
      <w:r>
        <w:rPr>
          <w:spacing w:val="-1"/>
          <w:vertAlign w:val="baseline"/>
        </w:rPr>
        <w:t> </w:t>
      </w:r>
      <w:r>
        <w:rPr>
          <w:vertAlign w:val="baseline"/>
        </w:rPr>
        <w:t>young,</w:t>
      </w:r>
      <w:r>
        <w:rPr>
          <w:spacing w:val="2"/>
          <w:vertAlign w:val="baseline"/>
        </w:rPr>
        <w:t> </w:t>
      </w:r>
      <w:r>
        <w:rPr>
          <w:vertAlign w:val="baseline"/>
        </w:rPr>
        <w:t>and</w:t>
      </w:r>
      <w:r>
        <w:rPr>
          <w:spacing w:val="1"/>
          <w:vertAlign w:val="baseline"/>
        </w:rPr>
        <w:t> </w:t>
      </w:r>
      <w:r>
        <w:rPr>
          <w:vertAlign w:val="baseline"/>
        </w:rPr>
        <w:t>now</w:t>
      </w:r>
      <w:r>
        <w:rPr>
          <w:spacing w:val="-1"/>
          <w:vertAlign w:val="baseline"/>
        </w:rPr>
        <w:t> </w:t>
      </w:r>
      <w:r>
        <w:rPr>
          <w:vertAlign w:val="baseline"/>
        </w:rPr>
        <w:t>am</w:t>
      </w:r>
      <w:r>
        <w:rPr>
          <w:spacing w:val="-1"/>
          <w:vertAlign w:val="baseline"/>
        </w:rPr>
        <w:t> </w:t>
      </w:r>
      <w:r>
        <w:rPr>
          <w:spacing w:val="-4"/>
          <w:vertAlign w:val="baseline"/>
        </w:rPr>
        <w:t>old,</w:t>
      </w:r>
    </w:p>
    <w:p>
      <w:pPr>
        <w:pStyle w:val="BodyText"/>
        <w:spacing w:line="259" w:lineRule="auto" w:before="21"/>
        <w:ind w:left="1080" w:right="4441"/>
      </w:pPr>
      <w:r>
        <w:rPr/>
        <w:t>yet</w:t>
      </w:r>
      <w:r>
        <w:rPr>
          <w:spacing w:val="-6"/>
        </w:rPr>
        <w:t> </w:t>
      </w:r>
      <w:r>
        <w:rPr/>
        <w:t>I</w:t>
      </w:r>
      <w:r>
        <w:rPr>
          <w:spacing w:val="-7"/>
        </w:rPr>
        <w:t> </w:t>
      </w:r>
      <w:r>
        <w:rPr/>
        <w:t>have</w:t>
      </w:r>
      <w:r>
        <w:rPr>
          <w:spacing w:val="-7"/>
        </w:rPr>
        <w:t> </w:t>
      </w:r>
      <w:r>
        <w:rPr/>
        <w:t>not</w:t>
      </w:r>
      <w:r>
        <w:rPr>
          <w:spacing w:val="-6"/>
        </w:rPr>
        <w:t> </w:t>
      </w:r>
      <w:r>
        <w:rPr/>
        <w:t>seen</w:t>
      </w:r>
      <w:r>
        <w:rPr>
          <w:spacing w:val="-6"/>
        </w:rPr>
        <w:t> </w:t>
      </w:r>
      <w:r>
        <w:rPr/>
        <w:t>the</w:t>
      </w:r>
      <w:r>
        <w:rPr>
          <w:spacing w:val="-5"/>
        </w:rPr>
        <w:t> </w:t>
      </w:r>
      <w:r>
        <w:rPr/>
        <w:t>righteous</w:t>
      </w:r>
      <w:r>
        <w:rPr>
          <w:spacing w:val="-6"/>
        </w:rPr>
        <w:t> </w:t>
      </w:r>
      <w:r>
        <w:rPr/>
        <w:t>forsaken, nor his children begging for bread.</w:t>
      </w:r>
    </w:p>
    <w:p>
      <w:pPr>
        <w:pStyle w:val="BodyText"/>
        <w:spacing w:line="275" w:lineRule="exact"/>
        <w:ind w:left="840"/>
      </w:pPr>
      <w:r>
        <w:rPr>
          <w:vertAlign w:val="superscript"/>
        </w:rPr>
        <w:t>26</w:t>
      </w:r>
      <w:r>
        <w:rPr>
          <w:spacing w:val="-21"/>
          <w:vertAlign w:val="baseline"/>
        </w:rPr>
        <w:t> </w:t>
      </w:r>
      <w:r>
        <w:rPr>
          <w:vertAlign w:val="baseline"/>
        </w:rPr>
        <w:t>All</w:t>
      </w:r>
      <w:r>
        <w:rPr>
          <w:spacing w:val="-5"/>
          <w:vertAlign w:val="baseline"/>
        </w:rPr>
        <w:t> </w:t>
      </w:r>
      <w:r>
        <w:rPr>
          <w:vertAlign w:val="baseline"/>
        </w:rPr>
        <w:t>day</w:t>
      </w:r>
      <w:r>
        <w:rPr>
          <w:spacing w:val="-3"/>
          <w:vertAlign w:val="baseline"/>
        </w:rPr>
        <w:t> </w:t>
      </w:r>
      <w:r>
        <w:rPr>
          <w:vertAlign w:val="baseline"/>
        </w:rPr>
        <w:t>long</w:t>
      </w:r>
      <w:r>
        <w:rPr>
          <w:spacing w:val="-3"/>
          <w:vertAlign w:val="baseline"/>
        </w:rPr>
        <w:t> </w:t>
      </w:r>
      <w:r>
        <w:rPr>
          <w:vertAlign w:val="baseline"/>
        </w:rPr>
        <w:t>he</w:t>
      </w:r>
      <w:r>
        <w:rPr>
          <w:spacing w:val="-4"/>
          <w:vertAlign w:val="baseline"/>
        </w:rPr>
        <w:t> </w:t>
      </w:r>
      <w:r>
        <w:rPr>
          <w:vertAlign w:val="baseline"/>
        </w:rPr>
        <w:t>deals</w:t>
      </w:r>
      <w:r>
        <w:rPr>
          <w:spacing w:val="-3"/>
          <w:vertAlign w:val="baseline"/>
        </w:rPr>
        <w:t> </w:t>
      </w:r>
      <w:r>
        <w:rPr>
          <w:vertAlign w:val="baseline"/>
        </w:rPr>
        <w:t>graciously,</w:t>
      </w:r>
      <w:r>
        <w:rPr>
          <w:spacing w:val="-3"/>
          <w:vertAlign w:val="baseline"/>
        </w:rPr>
        <w:t> </w:t>
      </w:r>
      <w:r>
        <w:rPr>
          <w:vertAlign w:val="baseline"/>
        </w:rPr>
        <w:t>and</w:t>
      </w:r>
      <w:r>
        <w:rPr>
          <w:spacing w:val="-3"/>
          <w:vertAlign w:val="baseline"/>
        </w:rPr>
        <w:t> </w:t>
      </w:r>
      <w:r>
        <w:rPr>
          <w:spacing w:val="-2"/>
          <w:vertAlign w:val="baseline"/>
        </w:rPr>
        <w:t>lends.</w:t>
      </w:r>
    </w:p>
    <w:p>
      <w:pPr>
        <w:pStyle w:val="BodyText"/>
        <w:spacing w:before="22"/>
        <w:ind w:left="1080"/>
      </w:pPr>
      <w:r>
        <w:rPr/>
        <w:t>His</w:t>
      </w:r>
      <w:r>
        <w:rPr>
          <w:spacing w:val="-3"/>
        </w:rPr>
        <w:t> </w:t>
      </w:r>
      <w:r>
        <w:rPr/>
        <w:t>offspring</w:t>
      </w:r>
      <w:r>
        <w:rPr>
          <w:spacing w:val="-3"/>
        </w:rPr>
        <w:t> </w:t>
      </w:r>
      <w:r>
        <w:rPr/>
        <w:t>is</w:t>
      </w:r>
      <w:r>
        <w:rPr>
          <w:spacing w:val="-3"/>
        </w:rPr>
        <w:t> </w:t>
      </w:r>
      <w:r>
        <w:rPr>
          <w:spacing w:val="-2"/>
        </w:rPr>
        <w:t>blessed.</w:t>
      </w:r>
    </w:p>
    <w:p>
      <w:pPr>
        <w:pStyle w:val="BodyText"/>
        <w:spacing w:before="22"/>
        <w:ind w:left="840"/>
      </w:pPr>
      <w:r>
        <w:rPr>
          <w:vertAlign w:val="superscript"/>
        </w:rPr>
        <w:t>27</w:t>
      </w:r>
      <w:r>
        <w:rPr>
          <w:spacing w:val="-21"/>
          <w:vertAlign w:val="baseline"/>
        </w:rPr>
        <w:t> </w:t>
      </w:r>
      <w:r>
        <w:rPr>
          <w:vertAlign w:val="baseline"/>
        </w:rPr>
        <w:t>Depart</w:t>
      </w:r>
      <w:r>
        <w:rPr>
          <w:spacing w:val="-1"/>
          <w:vertAlign w:val="baseline"/>
        </w:rPr>
        <w:t> </w:t>
      </w:r>
      <w:r>
        <w:rPr>
          <w:vertAlign w:val="baseline"/>
        </w:rPr>
        <w:t>from</w:t>
      </w:r>
      <w:r>
        <w:rPr>
          <w:spacing w:val="-1"/>
          <w:vertAlign w:val="baseline"/>
        </w:rPr>
        <w:t> </w:t>
      </w:r>
      <w:r>
        <w:rPr>
          <w:vertAlign w:val="baseline"/>
        </w:rPr>
        <w:t>evil,</w:t>
      </w:r>
      <w:r>
        <w:rPr>
          <w:spacing w:val="-1"/>
          <w:vertAlign w:val="baseline"/>
        </w:rPr>
        <w:t> </w:t>
      </w:r>
      <w:r>
        <w:rPr>
          <w:vertAlign w:val="baseline"/>
        </w:rPr>
        <w:t>and do</w:t>
      </w:r>
      <w:r>
        <w:rPr>
          <w:spacing w:val="-1"/>
          <w:vertAlign w:val="baseline"/>
        </w:rPr>
        <w:t> </w:t>
      </w:r>
      <w:r>
        <w:rPr>
          <w:spacing w:val="-2"/>
          <w:vertAlign w:val="baseline"/>
        </w:rPr>
        <w:t>good.</w:t>
      </w:r>
    </w:p>
    <w:p>
      <w:pPr>
        <w:pStyle w:val="BodyText"/>
        <w:spacing w:before="21"/>
        <w:ind w:left="13" w:right="5513"/>
        <w:jc w:val="center"/>
      </w:pPr>
      <w:r>
        <w:rPr/>
        <w:t>Live</w:t>
      </w:r>
      <w:r>
        <w:rPr>
          <w:spacing w:val="-3"/>
        </w:rPr>
        <w:t> </w:t>
      </w:r>
      <w:r>
        <w:rPr/>
        <w:t>securely</w:t>
      </w:r>
      <w:r>
        <w:rPr>
          <w:spacing w:val="-1"/>
        </w:rPr>
        <w:t> </w:t>
      </w:r>
      <w:r>
        <w:rPr>
          <w:spacing w:val="-2"/>
        </w:rPr>
        <w:t>forever.</w:t>
      </w:r>
    </w:p>
    <w:p>
      <w:pPr>
        <w:pStyle w:val="BodyText"/>
        <w:spacing w:before="22"/>
        <w:ind w:left="107" w:right="5513"/>
        <w:jc w:val="center"/>
      </w:pPr>
      <w:r>
        <w:rPr>
          <w:vertAlign w:val="superscript"/>
        </w:rPr>
        <w:t>28</w:t>
      </w:r>
      <w:r>
        <w:rPr>
          <w:spacing w:val="-21"/>
          <w:vertAlign w:val="baseline"/>
        </w:rPr>
        <w:t> </w:t>
      </w:r>
      <w:r>
        <w:rPr>
          <w:vertAlign w:val="baseline"/>
        </w:rPr>
        <w:t>For</w:t>
      </w:r>
      <w:r>
        <w:rPr>
          <w:spacing w:val="-15"/>
          <w:vertAlign w:val="baseline"/>
        </w:rPr>
        <w:t> </w:t>
      </w:r>
      <w:r>
        <w:rPr>
          <w:vertAlign w:val="baseline"/>
        </w:rPr>
        <w:t>Yahweh</w:t>
      </w:r>
      <w:r>
        <w:rPr>
          <w:spacing w:val="-15"/>
          <w:vertAlign w:val="baseline"/>
        </w:rPr>
        <w:t> </w:t>
      </w:r>
      <w:r>
        <w:rPr>
          <w:vertAlign w:val="baseline"/>
        </w:rPr>
        <w:t>loves</w:t>
      </w:r>
      <w:r>
        <w:rPr>
          <w:spacing w:val="-9"/>
          <w:vertAlign w:val="baseline"/>
        </w:rPr>
        <w:t> </w:t>
      </w:r>
      <w:r>
        <w:rPr>
          <w:spacing w:val="-2"/>
          <w:vertAlign w:val="baseline"/>
        </w:rPr>
        <w:t>justice,</w:t>
      </w:r>
    </w:p>
    <w:p>
      <w:pPr>
        <w:pStyle w:val="BodyText"/>
        <w:spacing w:line="261" w:lineRule="auto" w:before="21"/>
        <w:ind w:left="1080" w:right="5738"/>
      </w:pPr>
      <w:r>
        <w:rPr/>
        <w:t>and</w:t>
      </w:r>
      <w:r>
        <w:rPr>
          <w:spacing w:val="-11"/>
        </w:rPr>
        <w:t> </w:t>
      </w:r>
      <w:r>
        <w:rPr/>
        <w:t>doesn’t</w:t>
      </w:r>
      <w:r>
        <w:rPr>
          <w:spacing w:val="-11"/>
        </w:rPr>
        <w:t> </w:t>
      </w:r>
      <w:r>
        <w:rPr/>
        <w:t>forsake</w:t>
      </w:r>
      <w:r>
        <w:rPr>
          <w:spacing w:val="-12"/>
        </w:rPr>
        <w:t> </w:t>
      </w:r>
      <w:r>
        <w:rPr/>
        <w:t>his</w:t>
      </w:r>
      <w:r>
        <w:rPr>
          <w:spacing w:val="-9"/>
        </w:rPr>
        <w:t> </w:t>
      </w:r>
      <w:r>
        <w:rPr/>
        <w:t>saints. They are preserved forever,</w:t>
      </w:r>
    </w:p>
    <w:p>
      <w:pPr>
        <w:pStyle w:val="BodyText"/>
        <w:spacing w:line="272" w:lineRule="exact"/>
        <w:ind w:left="1080"/>
      </w:pPr>
      <w:r>
        <w:rPr/>
        <w:t>but</w:t>
      </w:r>
      <w:r>
        <w:rPr>
          <w:spacing w:val="-1"/>
        </w:rPr>
        <w:t> </w:t>
      </w:r>
      <w:r>
        <w:rPr/>
        <w:t>the</w:t>
      </w:r>
      <w:r>
        <w:rPr>
          <w:spacing w:val="-2"/>
        </w:rPr>
        <w:t> </w:t>
      </w:r>
      <w:r>
        <w:rPr/>
        <w:t>children</w:t>
      </w:r>
      <w:r>
        <w:rPr>
          <w:spacing w:val="-1"/>
        </w:rPr>
        <w:t> </w:t>
      </w:r>
      <w:r>
        <w:rPr/>
        <w:t>of</w:t>
      </w:r>
      <w:r>
        <w:rPr>
          <w:spacing w:val="-2"/>
        </w:rPr>
        <w:t> </w:t>
      </w:r>
      <w:r>
        <w:rPr/>
        <w:t>the wicked</w:t>
      </w:r>
      <w:r>
        <w:rPr>
          <w:spacing w:val="-1"/>
        </w:rPr>
        <w:t> </w:t>
      </w:r>
      <w:r>
        <w:rPr/>
        <w:t>shall</w:t>
      </w:r>
      <w:r>
        <w:rPr>
          <w:spacing w:val="-1"/>
        </w:rPr>
        <w:t> </w:t>
      </w:r>
      <w:r>
        <w:rPr/>
        <w:t>be</w:t>
      </w:r>
      <w:r>
        <w:rPr>
          <w:spacing w:val="-2"/>
        </w:rPr>
        <w:t> </w:t>
      </w:r>
      <w:r>
        <w:rPr/>
        <w:t>cut </w:t>
      </w:r>
      <w:r>
        <w:rPr>
          <w:spacing w:val="-4"/>
        </w:rPr>
        <w:t>off.</w:t>
      </w:r>
    </w:p>
    <w:p>
      <w:pPr>
        <w:pStyle w:val="BodyText"/>
        <w:spacing w:line="259" w:lineRule="auto" w:before="22"/>
        <w:ind w:left="1080" w:right="5306" w:hanging="240"/>
      </w:pPr>
      <w:r>
        <w:rPr>
          <w:vertAlign w:val="superscript"/>
        </w:rPr>
        <w:t>29</w:t>
      </w:r>
      <w:r>
        <w:rPr>
          <w:spacing w:val="-21"/>
          <w:vertAlign w:val="baseline"/>
        </w:rPr>
        <w:t> </w:t>
      </w:r>
      <w:r>
        <w:rPr>
          <w:vertAlign w:val="baseline"/>
        </w:rPr>
        <w:t>The</w:t>
      </w:r>
      <w:r>
        <w:rPr>
          <w:spacing w:val="-12"/>
          <w:vertAlign w:val="baseline"/>
        </w:rPr>
        <w:t> </w:t>
      </w:r>
      <w:r>
        <w:rPr>
          <w:vertAlign w:val="baseline"/>
        </w:rPr>
        <w:t>righteous</w:t>
      </w:r>
      <w:r>
        <w:rPr>
          <w:spacing w:val="-7"/>
          <w:vertAlign w:val="baseline"/>
        </w:rPr>
        <w:t> </w:t>
      </w:r>
      <w:r>
        <w:rPr>
          <w:vertAlign w:val="baseline"/>
        </w:rPr>
        <w:t>shall</w:t>
      </w:r>
      <w:r>
        <w:rPr>
          <w:spacing w:val="-7"/>
          <w:vertAlign w:val="baseline"/>
        </w:rPr>
        <w:t> </w:t>
      </w:r>
      <w:r>
        <w:rPr>
          <w:vertAlign w:val="baseline"/>
        </w:rPr>
        <w:t>inherit</w:t>
      </w:r>
      <w:r>
        <w:rPr>
          <w:spacing w:val="-7"/>
          <w:vertAlign w:val="baseline"/>
        </w:rPr>
        <w:t> </w:t>
      </w:r>
      <w:r>
        <w:rPr>
          <w:vertAlign w:val="baseline"/>
        </w:rPr>
        <w:t>the</w:t>
      </w:r>
      <w:r>
        <w:rPr>
          <w:spacing w:val="-8"/>
          <w:vertAlign w:val="baseline"/>
        </w:rPr>
        <w:t> </w:t>
      </w:r>
      <w:r>
        <w:rPr>
          <w:vertAlign w:val="baseline"/>
        </w:rPr>
        <w:t>land, and live in it forever.</w:t>
      </w:r>
    </w:p>
    <w:p>
      <w:pPr>
        <w:pStyle w:val="BodyText"/>
        <w:spacing w:before="160"/>
        <w:ind w:left="840"/>
      </w:pPr>
      <w:r>
        <w:rPr>
          <w:vertAlign w:val="superscript"/>
        </w:rPr>
        <w:t>30</w:t>
      </w:r>
      <w:r>
        <w:rPr>
          <w:spacing w:val="-21"/>
          <w:vertAlign w:val="baseline"/>
        </w:rPr>
        <w:t> </w:t>
      </w:r>
      <w:r>
        <w:rPr>
          <w:vertAlign w:val="baseline"/>
        </w:rPr>
        <w:t>The</w:t>
      </w:r>
      <w:r>
        <w:rPr>
          <w:spacing w:val="-2"/>
          <w:vertAlign w:val="baseline"/>
        </w:rPr>
        <w:t> </w:t>
      </w:r>
      <w:r>
        <w:rPr>
          <w:vertAlign w:val="baseline"/>
        </w:rPr>
        <w:t>mouth</w:t>
      </w:r>
      <w:r>
        <w:rPr>
          <w:spacing w:val="-1"/>
          <w:vertAlign w:val="baseline"/>
        </w:rPr>
        <w:t> </w:t>
      </w:r>
      <w:r>
        <w:rPr>
          <w:vertAlign w:val="baseline"/>
        </w:rPr>
        <w:t>of</w:t>
      </w:r>
      <w:r>
        <w:rPr>
          <w:spacing w:val="-2"/>
          <w:vertAlign w:val="baseline"/>
        </w:rPr>
        <w:t> </w:t>
      </w:r>
      <w:r>
        <w:rPr>
          <w:vertAlign w:val="baseline"/>
        </w:rPr>
        <w:t>the</w:t>
      </w:r>
      <w:r>
        <w:rPr>
          <w:spacing w:val="-1"/>
          <w:vertAlign w:val="baseline"/>
        </w:rPr>
        <w:t> </w:t>
      </w:r>
      <w:r>
        <w:rPr>
          <w:vertAlign w:val="baseline"/>
        </w:rPr>
        <w:t>righteous</w:t>
      </w:r>
      <w:r>
        <w:rPr>
          <w:spacing w:val="-1"/>
          <w:vertAlign w:val="baseline"/>
        </w:rPr>
        <w:t> </w:t>
      </w:r>
      <w:r>
        <w:rPr>
          <w:vertAlign w:val="baseline"/>
        </w:rPr>
        <w:t>talks of</w:t>
      </w:r>
      <w:r>
        <w:rPr>
          <w:spacing w:val="-2"/>
          <w:vertAlign w:val="baseline"/>
        </w:rPr>
        <w:t> wisdom.</w:t>
      </w:r>
    </w:p>
    <w:p>
      <w:pPr>
        <w:pStyle w:val="BodyText"/>
        <w:spacing w:before="22"/>
        <w:ind w:left="1080"/>
      </w:pPr>
      <w:r>
        <w:rPr/>
        <w:t>His</w:t>
      </w:r>
      <w:r>
        <w:rPr>
          <w:spacing w:val="-2"/>
        </w:rPr>
        <w:t> </w:t>
      </w:r>
      <w:r>
        <w:rPr/>
        <w:t>tongue</w:t>
      </w:r>
      <w:r>
        <w:rPr>
          <w:spacing w:val="-2"/>
        </w:rPr>
        <w:t> </w:t>
      </w:r>
      <w:r>
        <w:rPr/>
        <w:t>speaks</w:t>
      </w:r>
      <w:r>
        <w:rPr>
          <w:spacing w:val="-1"/>
        </w:rPr>
        <w:t> </w:t>
      </w:r>
      <w:r>
        <w:rPr>
          <w:spacing w:val="-2"/>
        </w:rPr>
        <w:t>justice.</w:t>
      </w:r>
    </w:p>
    <w:p>
      <w:pPr>
        <w:pStyle w:val="BodyText"/>
        <w:spacing w:before="21"/>
        <w:ind w:left="840"/>
      </w:pPr>
      <w:r>
        <w:rPr>
          <w:vertAlign w:val="superscript"/>
        </w:rPr>
        <w:t>31</w:t>
      </w:r>
      <w:r>
        <w:rPr>
          <w:spacing w:val="-21"/>
          <w:vertAlign w:val="baseline"/>
        </w:rPr>
        <w:t> </w:t>
      </w:r>
      <w:r>
        <w:rPr>
          <w:vertAlign w:val="baseline"/>
        </w:rPr>
        <w:t>The</w:t>
      </w:r>
      <w:r>
        <w:rPr>
          <w:spacing w:val="-2"/>
          <w:vertAlign w:val="baseline"/>
        </w:rPr>
        <w:t> </w:t>
      </w:r>
      <w:r>
        <w:rPr>
          <w:vertAlign w:val="baseline"/>
        </w:rPr>
        <w:t>law</w:t>
      </w:r>
      <w:r>
        <w:rPr>
          <w:spacing w:val="-1"/>
          <w:vertAlign w:val="baseline"/>
        </w:rPr>
        <w:t> </w:t>
      </w:r>
      <w:r>
        <w:rPr>
          <w:vertAlign w:val="baseline"/>
        </w:rPr>
        <w:t>of</w:t>
      </w:r>
      <w:r>
        <w:rPr>
          <w:spacing w:val="-1"/>
          <w:vertAlign w:val="baseline"/>
        </w:rPr>
        <w:t> </w:t>
      </w:r>
      <w:r>
        <w:rPr>
          <w:vertAlign w:val="baseline"/>
        </w:rPr>
        <w:t>his God is in his </w:t>
      </w:r>
      <w:r>
        <w:rPr>
          <w:spacing w:val="-2"/>
          <w:vertAlign w:val="baseline"/>
        </w:rPr>
        <w:t>heart.</w:t>
      </w:r>
    </w:p>
    <w:p>
      <w:pPr>
        <w:pStyle w:val="BodyText"/>
        <w:spacing w:before="22"/>
        <w:ind w:left="1080"/>
      </w:pPr>
      <w:r>
        <w:rPr/>
        <w:t>None</w:t>
      </w:r>
      <w:r>
        <w:rPr>
          <w:spacing w:val="-2"/>
        </w:rPr>
        <w:t> </w:t>
      </w:r>
      <w:r>
        <w:rPr/>
        <w:t>of</w:t>
      </w:r>
      <w:r>
        <w:rPr>
          <w:spacing w:val="-2"/>
        </w:rPr>
        <w:t> </w:t>
      </w:r>
      <w:r>
        <w:rPr/>
        <w:t>his</w:t>
      </w:r>
      <w:r>
        <w:rPr>
          <w:spacing w:val="-1"/>
        </w:rPr>
        <w:t> </w:t>
      </w:r>
      <w:r>
        <w:rPr/>
        <w:t>steps</w:t>
      </w:r>
      <w:r>
        <w:rPr>
          <w:spacing w:val="-1"/>
        </w:rPr>
        <w:t> </w:t>
      </w:r>
      <w:r>
        <w:rPr/>
        <w:t>shall</w:t>
      </w:r>
      <w:r>
        <w:rPr>
          <w:spacing w:val="2"/>
        </w:rPr>
        <w:t> </w:t>
      </w:r>
      <w:r>
        <w:rPr>
          <w:spacing w:val="-2"/>
        </w:rPr>
        <w:t>slide.</w:t>
      </w:r>
    </w:p>
    <w:p>
      <w:pPr>
        <w:pStyle w:val="BodyText"/>
        <w:spacing w:line="259" w:lineRule="auto" w:before="21"/>
        <w:ind w:left="1080" w:right="5306" w:hanging="240"/>
      </w:pPr>
      <w:r>
        <w:rPr>
          <w:vertAlign w:val="superscript"/>
        </w:rPr>
        <w:t>32</w:t>
      </w:r>
      <w:r>
        <w:rPr>
          <w:spacing w:val="-21"/>
          <w:vertAlign w:val="baseline"/>
        </w:rPr>
        <w:t> </w:t>
      </w:r>
      <w:r>
        <w:rPr>
          <w:vertAlign w:val="baseline"/>
        </w:rPr>
        <w:t>The</w:t>
      </w:r>
      <w:r>
        <w:rPr>
          <w:spacing w:val="-13"/>
          <w:vertAlign w:val="baseline"/>
        </w:rPr>
        <w:t> </w:t>
      </w:r>
      <w:r>
        <w:rPr>
          <w:vertAlign w:val="baseline"/>
        </w:rPr>
        <w:t>wicked</w:t>
      </w:r>
      <w:r>
        <w:rPr>
          <w:spacing w:val="-8"/>
          <w:vertAlign w:val="baseline"/>
        </w:rPr>
        <w:t> </w:t>
      </w:r>
      <w:r>
        <w:rPr>
          <w:vertAlign w:val="baseline"/>
        </w:rPr>
        <w:t>watch</w:t>
      </w:r>
      <w:r>
        <w:rPr>
          <w:spacing w:val="-8"/>
          <w:vertAlign w:val="baseline"/>
        </w:rPr>
        <w:t> </w:t>
      </w:r>
      <w:r>
        <w:rPr>
          <w:vertAlign w:val="baseline"/>
        </w:rPr>
        <w:t>the</w:t>
      </w:r>
      <w:r>
        <w:rPr>
          <w:spacing w:val="-9"/>
          <w:vertAlign w:val="baseline"/>
        </w:rPr>
        <w:t> </w:t>
      </w:r>
      <w:r>
        <w:rPr>
          <w:vertAlign w:val="baseline"/>
        </w:rPr>
        <w:t>righteous, and seek to kill him.</w:t>
      </w:r>
    </w:p>
    <w:p>
      <w:pPr>
        <w:pStyle w:val="BodyText"/>
        <w:spacing w:line="259" w:lineRule="auto"/>
        <w:ind w:left="1080" w:right="4852" w:hanging="240"/>
      </w:pPr>
      <w:r>
        <w:rPr>
          <w:vertAlign w:val="superscript"/>
        </w:rPr>
        <w:t>33</w:t>
      </w:r>
      <w:r>
        <w:rPr>
          <w:spacing w:val="-21"/>
          <w:vertAlign w:val="baseline"/>
        </w:rPr>
        <w:t> </w:t>
      </w:r>
      <w:r>
        <w:rPr>
          <w:vertAlign w:val="baseline"/>
        </w:rPr>
        <w:t>Yahweh</w:t>
      </w:r>
      <w:r>
        <w:rPr>
          <w:spacing w:val="-13"/>
          <w:vertAlign w:val="baseline"/>
        </w:rPr>
        <w:t> </w:t>
      </w:r>
      <w:r>
        <w:rPr>
          <w:vertAlign w:val="baseline"/>
        </w:rPr>
        <w:t>will</w:t>
      </w:r>
      <w:r>
        <w:rPr>
          <w:spacing w:val="-8"/>
          <w:vertAlign w:val="baseline"/>
        </w:rPr>
        <w:t> </w:t>
      </w:r>
      <w:r>
        <w:rPr>
          <w:vertAlign w:val="baseline"/>
        </w:rPr>
        <w:t>not</w:t>
      </w:r>
      <w:r>
        <w:rPr>
          <w:spacing w:val="-8"/>
          <w:vertAlign w:val="baseline"/>
        </w:rPr>
        <w:t> </w:t>
      </w:r>
      <w:r>
        <w:rPr>
          <w:vertAlign w:val="baseline"/>
        </w:rPr>
        <w:t>leave</w:t>
      </w:r>
      <w:r>
        <w:rPr>
          <w:spacing w:val="-7"/>
          <w:vertAlign w:val="baseline"/>
        </w:rPr>
        <w:t> </w:t>
      </w:r>
      <w:r>
        <w:rPr>
          <w:vertAlign w:val="baseline"/>
        </w:rPr>
        <w:t>him</w:t>
      </w:r>
      <w:r>
        <w:rPr>
          <w:spacing w:val="-8"/>
          <w:vertAlign w:val="baseline"/>
        </w:rPr>
        <w:t> </w:t>
      </w:r>
      <w:r>
        <w:rPr>
          <w:vertAlign w:val="baseline"/>
        </w:rPr>
        <w:t>in</w:t>
      </w:r>
      <w:r>
        <w:rPr>
          <w:spacing w:val="-8"/>
          <w:vertAlign w:val="baseline"/>
        </w:rPr>
        <w:t> </w:t>
      </w:r>
      <w:r>
        <w:rPr>
          <w:vertAlign w:val="baseline"/>
        </w:rPr>
        <w:t>his</w:t>
      </w:r>
      <w:r>
        <w:rPr>
          <w:spacing w:val="-8"/>
          <w:vertAlign w:val="baseline"/>
        </w:rPr>
        <w:t> </w:t>
      </w:r>
      <w:r>
        <w:rPr>
          <w:vertAlign w:val="baseline"/>
        </w:rPr>
        <w:t>hand, nor condemn him when he is judged.</w:t>
      </w:r>
    </w:p>
    <w:p>
      <w:pPr>
        <w:spacing w:after="0" w:line="259" w:lineRule="auto"/>
        <w:sectPr>
          <w:pgSz w:w="12240" w:h="15840"/>
          <w:pgMar w:header="0" w:footer="523" w:top="1360" w:bottom="720" w:left="1320" w:right="1160"/>
        </w:sectPr>
      </w:pPr>
    </w:p>
    <w:p>
      <w:pPr>
        <w:pStyle w:val="BodyText"/>
        <w:spacing w:before="99"/>
        <w:ind w:left="840"/>
      </w:pPr>
      <w:r>
        <w:rPr>
          <w:vertAlign w:val="superscript"/>
        </w:rPr>
        <w:t>34</w:t>
      </w:r>
      <w:r>
        <w:rPr>
          <w:spacing w:val="-21"/>
          <w:vertAlign w:val="baseline"/>
        </w:rPr>
        <w:t> </w:t>
      </w:r>
      <w:r>
        <w:rPr>
          <w:vertAlign w:val="baseline"/>
        </w:rPr>
        <w:t>Wait</w:t>
      </w:r>
      <w:r>
        <w:rPr>
          <w:spacing w:val="-15"/>
          <w:vertAlign w:val="baseline"/>
        </w:rPr>
        <w:t> </w:t>
      </w:r>
      <w:r>
        <w:rPr>
          <w:vertAlign w:val="baseline"/>
        </w:rPr>
        <w:t>for</w:t>
      </w:r>
      <w:r>
        <w:rPr>
          <w:spacing w:val="-15"/>
          <w:vertAlign w:val="baseline"/>
        </w:rPr>
        <w:t> </w:t>
      </w:r>
      <w:r>
        <w:rPr>
          <w:vertAlign w:val="baseline"/>
        </w:rPr>
        <w:t>Yahweh,</w:t>
      </w:r>
      <w:r>
        <w:rPr>
          <w:spacing w:val="-8"/>
          <w:vertAlign w:val="baseline"/>
        </w:rPr>
        <w:t> </w:t>
      </w:r>
      <w:r>
        <w:rPr>
          <w:vertAlign w:val="baseline"/>
        </w:rPr>
        <w:t>and</w:t>
      </w:r>
      <w:r>
        <w:rPr>
          <w:spacing w:val="-6"/>
          <w:vertAlign w:val="baseline"/>
        </w:rPr>
        <w:t> </w:t>
      </w:r>
      <w:r>
        <w:rPr>
          <w:vertAlign w:val="baseline"/>
        </w:rPr>
        <w:t>keep</w:t>
      </w:r>
      <w:r>
        <w:rPr>
          <w:spacing w:val="-8"/>
          <w:vertAlign w:val="baseline"/>
        </w:rPr>
        <w:t> </w:t>
      </w:r>
      <w:r>
        <w:rPr>
          <w:vertAlign w:val="baseline"/>
        </w:rPr>
        <w:t>his</w:t>
      </w:r>
      <w:r>
        <w:rPr>
          <w:spacing w:val="-8"/>
          <w:vertAlign w:val="baseline"/>
        </w:rPr>
        <w:t> </w:t>
      </w:r>
      <w:r>
        <w:rPr>
          <w:spacing w:val="-4"/>
          <w:vertAlign w:val="baseline"/>
        </w:rPr>
        <w:t>way,</w:t>
      </w:r>
    </w:p>
    <w:p>
      <w:pPr>
        <w:pStyle w:val="BodyText"/>
        <w:spacing w:line="259" w:lineRule="auto" w:before="21"/>
        <w:ind w:left="1080" w:right="4330"/>
      </w:pPr>
      <w:r>
        <w:rPr/>
        <w:t>and he will exalt you to inherit the land. When</w:t>
      </w:r>
      <w:r>
        <w:rPr>
          <w:spacing w:val="-5"/>
        </w:rPr>
        <w:t> </w:t>
      </w:r>
      <w:r>
        <w:rPr/>
        <w:t>the</w:t>
      </w:r>
      <w:r>
        <w:rPr>
          <w:spacing w:val="-6"/>
        </w:rPr>
        <w:t> </w:t>
      </w:r>
      <w:r>
        <w:rPr/>
        <w:t>wicked</w:t>
      </w:r>
      <w:r>
        <w:rPr>
          <w:spacing w:val="-5"/>
        </w:rPr>
        <w:t> </w:t>
      </w:r>
      <w:r>
        <w:rPr/>
        <w:t>are</w:t>
      </w:r>
      <w:r>
        <w:rPr>
          <w:spacing w:val="-6"/>
        </w:rPr>
        <w:t> </w:t>
      </w:r>
      <w:r>
        <w:rPr/>
        <w:t>cut</w:t>
      </w:r>
      <w:r>
        <w:rPr>
          <w:spacing w:val="-5"/>
        </w:rPr>
        <w:t> </w:t>
      </w:r>
      <w:r>
        <w:rPr/>
        <w:t>off,</w:t>
      </w:r>
      <w:r>
        <w:rPr>
          <w:spacing w:val="-5"/>
        </w:rPr>
        <w:t> </w:t>
      </w:r>
      <w:r>
        <w:rPr/>
        <w:t>you</w:t>
      </w:r>
      <w:r>
        <w:rPr>
          <w:spacing w:val="-5"/>
        </w:rPr>
        <w:t> </w:t>
      </w:r>
      <w:r>
        <w:rPr/>
        <w:t>shall</w:t>
      </w:r>
      <w:r>
        <w:rPr>
          <w:spacing w:val="-5"/>
        </w:rPr>
        <w:t> </w:t>
      </w:r>
      <w:r>
        <w:rPr/>
        <w:t>see</w:t>
      </w:r>
      <w:r>
        <w:rPr>
          <w:spacing w:val="-6"/>
        </w:rPr>
        <w:t> </w:t>
      </w:r>
      <w:r>
        <w:rPr/>
        <w:t>it.</w:t>
      </w:r>
    </w:p>
    <w:p>
      <w:pPr>
        <w:pStyle w:val="BodyText"/>
        <w:spacing w:before="160"/>
        <w:ind w:left="840"/>
      </w:pPr>
      <w:r>
        <w:rPr>
          <w:vertAlign w:val="superscript"/>
        </w:rPr>
        <w:t>35</w:t>
      </w:r>
      <w:r>
        <w:rPr>
          <w:spacing w:val="-21"/>
          <w:vertAlign w:val="baseline"/>
        </w:rPr>
        <w:t> </w:t>
      </w:r>
      <w:r>
        <w:rPr>
          <w:vertAlign w:val="baseline"/>
        </w:rPr>
        <w:t>I</w:t>
      </w:r>
      <w:r>
        <w:rPr>
          <w:spacing w:val="-3"/>
          <w:vertAlign w:val="baseline"/>
        </w:rPr>
        <w:t> </w:t>
      </w:r>
      <w:r>
        <w:rPr>
          <w:vertAlign w:val="baseline"/>
        </w:rPr>
        <w:t>have</w:t>
      </w:r>
      <w:r>
        <w:rPr>
          <w:spacing w:val="-2"/>
          <w:vertAlign w:val="baseline"/>
        </w:rPr>
        <w:t> </w:t>
      </w:r>
      <w:r>
        <w:rPr>
          <w:vertAlign w:val="baseline"/>
        </w:rPr>
        <w:t>seen</w:t>
      </w:r>
      <w:r>
        <w:rPr>
          <w:spacing w:val="-1"/>
          <w:vertAlign w:val="baseline"/>
        </w:rPr>
        <w:t> </w:t>
      </w:r>
      <w:r>
        <w:rPr>
          <w:vertAlign w:val="baseline"/>
        </w:rPr>
        <w:t>the</w:t>
      </w:r>
      <w:r>
        <w:rPr>
          <w:spacing w:val="1"/>
          <w:vertAlign w:val="baseline"/>
        </w:rPr>
        <w:t> </w:t>
      </w:r>
      <w:r>
        <w:rPr>
          <w:vertAlign w:val="baseline"/>
        </w:rPr>
        <w:t>wicked</w:t>
      </w:r>
      <w:r>
        <w:rPr>
          <w:spacing w:val="1"/>
          <w:vertAlign w:val="baseline"/>
        </w:rPr>
        <w:t> </w:t>
      </w:r>
      <w:r>
        <w:rPr>
          <w:vertAlign w:val="baseline"/>
        </w:rPr>
        <w:t>in</w:t>
      </w:r>
      <w:r>
        <w:rPr>
          <w:spacing w:val="-1"/>
          <w:vertAlign w:val="baseline"/>
        </w:rPr>
        <w:t> </w:t>
      </w:r>
      <w:r>
        <w:rPr>
          <w:vertAlign w:val="baseline"/>
        </w:rPr>
        <w:t>great</w:t>
      </w:r>
      <w:r>
        <w:rPr>
          <w:spacing w:val="-1"/>
          <w:vertAlign w:val="baseline"/>
        </w:rPr>
        <w:t> </w:t>
      </w:r>
      <w:r>
        <w:rPr>
          <w:spacing w:val="-2"/>
          <w:vertAlign w:val="baseline"/>
        </w:rPr>
        <w:t>power,</w:t>
      </w:r>
    </w:p>
    <w:p>
      <w:pPr>
        <w:pStyle w:val="BodyText"/>
        <w:spacing w:before="22"/>
        <w:ind w:left="1080"/>
      </w:pPr>
      <w:r>
        <w:rPr/>
        <w:t>spreading</w:t>
      </w:r>
      <w:r>
        <w:rPr>
          <w:spacing w:val="-1"/>
        </w:rPr>
        <w:t> </w:t>
      </w:r>
      <w:r>
        <w:rPr/>
        <w:t>himself</w:t>
      </w:r>
      <w:r>
        <w:rPr>
          <w:spacing w:val="-2"/>
        </w:rPr>
        <w:t> </w:t>
      </w:r>
      <w:r>
        <w:rPr/>
        <w:t>like a</w:t>
      </w:r>
      <w:r>
        <w:rPr>
          <w:spacing w:val="-2"/>
        </w:rPr>
        <w:t> </w:t>
      </w:r>
      <w:r>
        <w:rPr/>
        <w:t>green</w:t>
      </w:r>
      <w:r>
        <w:rPr>
          <w:spacing w:val="-1"/>
        </w:rPr>
        <w:t> </w:t>
      </w:r>
      <w:r>
        <w:rPr/>
        <w:t>tree</w:t>
      </w:r>
      <w:r>
        <w:rPr>
          <w:spacing w:val="-2"/>
        </w:rPr>
        <w:t> </w:t>
      </w:r>
      <w:r>
        <w:rPr/>
        <w:t>in</w:t>
      </w:r>
      <w:r>
        <w:rPr>
          <w:spacing w:val="-1"/>
        </w:rPr>
        <w:t> </w:t>
      </w:r>
      <w:r>
        <w:rPr/>
        <w:t>its</w:t>
      </w:r>
      <w:r>
        <w:rPr>
          <w:spacing w:val="-1"/>
        </w:rPr>
        <w:t> </w:t>
      </w:r>
      <w:r>
        <w:rPr/>
        <w:t>native</w:t>
      </w:r>
      <w:r>
        <w:rPr>
          <w:spacing w:val="-1"/>
        </w:rPr>
        <w:t> </w:t>
      </w:r>
      <w:r>
        <w:rPr>
          <w:spacing w:val="-2"/>
        </w:rPr>
        <w:t>soil.</w:t>
      </w:r>
    </w:p>
    <w:p>
      <w:pPr>
        <w:pStyle w:val="BodyText"/>
        <w:spacing w:line="259" w:lineRule="auto" w:before="22"/>
        <w:ind w:left="1080" w:right="4212" w:hanging="240"/>
      </w:pPr>
      <w:r>
        <w:rPr>
          <w:vertAlign w:val="superscript"/>
        </w:rPr>
        <w:t>36</w:t>
      </w:r>
      <w:r>
        <w:rPr>
          <w:spacing w:val="-18"/>
          <w:vertAlign w:val="baseline"/>
        </w:rPr>
        <w:t> </w:t>
      </w:r>
      <w:r>
        <w:rPr>
          <w:vertAlign w:val="baseline"/>
        </w:rPr>
        <w:t>But he passed away, and behold, he was not. Yes,</w:t>
      </w:r>
      <w:r>
        <w:rPr>
          <w:spacing w:val="-6"/>
          <w:vertAlign w:val="baseline"/>
        </w:rPr>
        <w:t> </w:t>
      </w:r>
      <w:r>
        <w:rPr>
          <w:vertAlign w:val="baseline"/>
        </w:rPr>
        <w:t>I</w:t>
      </w:r>
      <w:r>
        <w:rPr>
          <w:spacing w:val="-3"/>
          <w:vertAlign w:val="baseline"/>
        </w:rPr>
        <w:t> </w:t>
      </w:r>
      <w:r>
        <w:rPr>
          <w:vertAlign w:val="baseline"/>
        </w:rPr>
        <w:t>sought</w:t>
      </w:r>
      <w:r>
        <w:rPr>
          <w:spacing w:val="-3"/>
          <w:vertAlign w:val="baseline"/>
        </w:rPr>
        <w:t> </w:t>
      </w:r>
      <w:r>
        <w:rPr>
          <w:vertAlign w:val="baseline"/>
        </w:rPr>
        <w:t>him,</w:t>
      </w:r>
      <w:r>
        <w:rPr>
          <w:spacing w:val="-4"/>
          <w:vertAlign w:val="baseline"/>
        </w:rPr>
        <w:t> </w:t>
      </w:r>
      <w:r>
        <w:rPr>
          <w:vertAlign w:val="baseline"/>
        </w:rPr>
        <w:t>but</w:t>
      </w:r>
      <w:r>
        <w:rPr>
          <w:spacing w:val="-3"/>
          <w:vertAlign w:val="baseline"/>
        </w:rPr>
        <w:t> </w:t>
      </w:r>
      <w:r>
        <w:rPr>
          <w:vertAlign w:val="baseline"/>
        </w:rPr>
        <w:t>he</w:t>
      </w:r>
      <w:r>
        <w:rPr>
          <w:spacing w:val="-3"/>
          <w:vertAlign w:val="baseline"/>
        </w:rPr>
        <w:t> </w:t>
      </w:r>
      <w:r>
        <w:rPr>
          <w:vertAlign w:val="baseline"/>
        </w:rPr>
        <w:t>could</w:t>
      </w:r>
      <w:r>
        <w:rPr>
          <w:spacing w:val="-4"/>
          <w:vertAlign w:val="baseline"/>
        </w:rPr>
        <w:t> </w:t>
      </w:r>
      <w:r>
        <w:rPr>
          <w:vertAlign w:val="baseline"/>
        </w:rPr>
        <w:t>not</w:t>
      </w:r>
      <w:r>
        <w:rPr>
          <w:spacing w:val="-3"/>
          <w:vertAlign w:val="baseline"/>
        </w:rPr>
        <w:t> </w:t>
      </w:r>
      <w:r>
        <w:rPr>
          <w:vertAlign w:val="baseline"/>
        </w:rPr>
        <w:t>be</w:t>
      </w:r>
      <w:r>
        <w:rPr>
          <w:spacing w:val="-3"/>
          <w:vertAlign w:val="baseline"/>
        </w:rPr>
        <w:t> </w:t>
      </w:r>
      <w:r>
        <w:rPr>
          <w:spacing w:val="-2"/>
          <w:vertAlign w:val="baseline"/>
        </w:rPr>
        <w:t>found.</w:t>
      </w:r>
    </w:p>
    <w:p>
      <w:pPr>
        <w:pStyle w:val="BodyText"/>
        <w:spacing w:line="259" w:lineRule="auto"/>
        <w:ind w:left="1080" w:right="4441" w:hanging="240"/>
      </w:pPr>
      <w:r>
        <w:rPr>
          <w:vertAlign w:val="superscript"/>
        </w:rPr>
        <w:t>37</w:t>
      </w:r>
      <w:r>
        <w:rPr>
          <w:spacing w:val="-21"/>
          <w:vertAlign w:val="baseline"/>
        </w:rPr>
        <w:t> </w:t>
      </w:r>
      <w:r>
        <w:rPr>
          <w:vertAlign w:val="baseline"/>
        </w:rPr>
        <w:t>Mark</w:t>
      </w:r>
      <w:r>
        <w:rPr>
          <w:spacing w:val="-8"/>
          <w:vertAlign w:val="baseline"/>
        </w:rPr>
        <w:t> </w:t>
      </w:r>
      <w:r>
        <w:rPr>
          <w:vertAlign w:val="baseline"/>
        </w:rPr>
        <w:t>the</w:t>
      </w:r>
      <w:r>
        <w:rPr>
          <w:spacing w:val="-6"/>
          <w:vertAlign w:val="baseline"/>
        </w:rPr>
        <w:t> </w:t>
      </w:r>
      <w:r>
        <w:rPr>
          <w:vertAlign w:val="baseline"/>
        </w:rPr>
        <w:t>perfect</w:t>
      </w:r>
      <w:r>
        <w:rPr>
          <w:spacing w:val="-5"/>
          <w:vertAlign w:val="baseline"/>
        </w:rPr>
        <w:t> </w:t>
      </w:r>
      <w:r>
        <w:rPr>
          <w:vertAlign w:val="baseline"/>
        </w:rPr>
        <w:t>man,</w:t>
      </w:r>
      <w:r>
        <w:rPr>
          <w:spacing w:val="-3"/>
          <w:vertAlign w:val="baseline"/>
        </w:rPr>
        <w:t> </w:t>
      </w:r>
      <w:r>
        <w:rPr>
          <w:vertAlign w:val="baseline"/>
        </w:rPr>
        <w:t>and</w:t>
      </w:r>
      <w:r>
        <w:rPr>
          <w:spacing w:val="-5"/>
          <w:vertAlign w:val="baseline"/>
        </w:rPr>
        <w:t> </w:t>
      </w:r>
      <w:r>
        <w:rPr>
          <w:vertAlign w:val="baseline"/>
        </w:rPr>
        <w:t>see</w:t>
      </w:r>
      <w:r>
        <w:rPr>
          <w:spacing w:val="-6"/>
          <w:vertAlign w:val="baseline"/>
        </w:rPr>
        <w:t> </w:t>
      </w:r>
      <w:r>
        <w:rPr>
          <w:vertAlign w:val="baseline"/>
        </w:rPr>
        <w:t>the</w:t>
      </w:r>
      <w:r>
        <w:rPr>
          <w:spacing w:val="-6"/>
          <w:vertAlign w:val="baseline"/>
        </w:rPr>
        <w:t> </w:t>
      </w:r>
      <w:r>
        <w:rPr>
          <w:vertAlign w:val="baseline"/>
        </w:rPr>
        <w:t>upright, for there is a future for the man of peace.</w:t>
      </w:r>
    </w:p>
    <w:p>
      <w:pPr>
        <w:pStyle w:val="BodyText"/>
        <w:ind w:left="840"/>
      </w:pPr>
      <w:r>
        <w:rPr>
          <w:vertAlign w:val="superscript"/>
        </w:rPr>
        <w:t>38</w:t>
      </w:r>
      <w:r>
        <w:rPr>
          <w:spacing w:val="-21"/>
          <w:vertAlign w:val="baseline"/>
        </w:rPr>
        <w:t> </w:t>
      </w:r>
      <w:r>
        <w:rPr>
          <w:vertAlign w:val="baseline"/>
        </w:rPr>
        <w:t>As</w:t>
      </w:r>
      <w:r>
        <w:rPr>
          <w:spacing w:val="-2"/>
          <w:vertAlign w:val="baseline"/>
        </w:rPr>
        <w:t> </w:t>
      </w:r>
      <w:r>
        <w:rPr>
          <w:vertAlign w:val="baseline"/>
        </w:rPr>
        <w:t>for</w:t>
      </w:r>
      <w:r>
        <w:rPr>
          <w:spacing w:val="-2"/>
          <w:vertAlign w:val="baseline"/>
        </w:rPr>
        <w:t> </w:t>
      </w:r>
      <w:r>
        <w:rPr>
          <w:vertAlign w:val="baseline"/>
        </w:rPr>
        <w:t>transgressors,</w:t>
      </w:r>
      <w:r>
        <w:rPr>
          <w:spacing w:val="-1"/>
          <w:vertAlign w:val="baseline"/>
        </w:rPr>
        <w:t> </w:t>
      </w:r>
      <w:r>
        <w:rPr>
          <w:vertAlign w:val="baseline"/>
        </w:rPr>
        <w:t>they</w:t>
      </w:r>
      <w:r>
        <w:rPr>
          <w:spacing w:val="-2"/>
          <w:vertAlign w:val="baseline"/>
        </w:rPr>
        <w:t> </w:t>
      </w:r>
      <w:r>
        <w:rPr>
          <w:vertAlign w:val="baseline"/>
        </w:rPr>
        <w:t>shall</w:t>
      </w:r>
      <w:r>
        <w:rPr>
          <w:spacing w:val="-1"/>
          <w:vertAlign w:val="baseline"/>
        </w:rPr>
        <w:t> </w:t>
      </w:r>
      <w:r>
        <w:rPr>
          <w:vertAlign w:val="baseline"/>
        </w:rPr>
        <w:t>be</w:t>
      </w:r>
      <w:r>
        <w:rPr>
          <w:spacing w:val="-2"/>
          <w:vertAlign w:val="baseline"/>
        </w:rPr>
        <w:t> </w:t>
      </w:r>
      <w:r>
        <w:rPr>
          <w:vertAlign w:val="baseline"/>
        </w:rPr>
        <w:t>destroyed</w:t>
      </w:r>
      <w:r>
        <w:rPr>
          <w:spacing w:val="-1"/>
          <w:vertAlign w:val="baseline"/>
        </w:rPr>
        <w:t> </w:t>
      </w:r>
      <w:r>
        <w:rPr>
          <w:spacing w:val="-2"/>
          <w:vertAlign w:val="baseline"/>
        </w:rPr>
        <w:t>together.</w:t>
      </w:r>
    </w:p>
    <w:p>
      <w:pPr>
        <w:pStyle w:val="BodyText"/>
        <w:spacing w:before="22"/>
        <w:ind w:left="1080"/>
      </w:pPr>
      <w:r>
        <w:rPr/>
        <w:t>The</w:t>
      </w:r>
      <w:r>
        <w:rPr>
          <w:spacing w:val="-2"/>
        </w:rPr>
        <w:t> </w:t>
      </w:r>
      <w:r>
        <w:rPr/>
        <w:t>future</w:t>
      </w:r>
      <w:r>
        <w:rPr>
          <w:spacing w:val="-1"/>
        </w:rPr>
        <w:t> </w:t>
      </w:r>
      <w:r>
        <w:rPr/>
        <w:t>of</w:t>
      </w:r>
      <w:r>
        <w:rPr>
          <w:spacing w:val="-2"/>
        </w:rPr>
        <w:t> </w:t>
      </w:r>
      <w:r>
        <w:rPr/>
        <w:t>the</w:t>
      </w:r>
      <w:r>
        <w:rPr>
          <w:spacing w:val="-1"/>
        </w:rPr>
        <w:t> </w:t>
      </w:r>
      <w:r>
        <w:rPr/>
        <w:t>wicked</w:t>
      </w:r>
      <w:r>
        <w:rPr>
          <w:spacing w:val="-1"/>
        </w:rPr>
        <w:t> </w:t>
      </w:r>
      <w:r>
        <w:rPr/>
        <w:t>shall be</w:t>
      </w:r>
      <w:r>
        <w:rPr>
          <w:spacing w:val="-2"/>
        </w:rPr>
        <w:t> </w:t>
      </w:r>
      <w:r>
        <w:rPr/>
        <w:t>cut </w:t>
      </w:r>
      <w:r>
        <w:rPr>
          <w:spacing w:val="-4"/>
        </w:rPr>
        <w:t>off.</w:t>
      </w:r>
    </w:p>
    <w:p>
      <w:pPr>
        <w:pStyle w:val="BodyText"/>
        <w:spacing w:before="21"/>
        <w:ind w:left="840"/>
      </w:pPr>
      <w:r>
        <w:rPr>
          <w:vertAlign w:val="superscript"/>
        </w:rPr>
        <w:t>39</w:t>
      </w:r>
      <w:r>
        <w:rPr>
          <w:spacing w:val="-21"/>
          <w:vertAlign w:val="baseline"/>
        </w:rPr>
        <w:t> </w:t>
      </w:r>
      <w:r>
        <w:rPr>
          <w:vertAlign w:val="baseline"/>
        </w:rPr>
        <w:t>But</w:t>
      </w:r>
      <w:r>
        <w:rPr>
          <w:spacing w:val="-2"/>
          <w:vertAlign w:val="baseline"/>
        </w:rPr>
        <w:t> </w:t>
      </w:r>
      <w:r>
        <w:rPr>
          <w:vertAlign w:val="baseline"/>
        </w:rPr>
        <w:t>the</w:t>
      </w:r>
      <w:r>
        <w:rPr>
          <w:spacing w:val="-1"/>
          <w:vertAlign w:val="baseline"/>
        </w:rPr>
        <w:t> </w:t>
      </w:r>
      <w:r>
        <w:rPr>
          <w:vertAlign w:val="baseline"/>
        </w:rPr>
        <w:t>salvation</w:t>
      </w:r>
      <w:r>
        <w:rPr>
          <w:spacing w:val="-1"/>
          <w:vertAlign w:val="baseline"/>
        </w:rPr>
        <w:t> </w:t>
      </w:r>
      <w:r>
        <w:rPr>
          <w:vertAlign w:val="baseline"/>
        </w:rPr>
        <w:t>of</w:t>
      </w:r>
      <w:r>
        <w:rPr>
          <w:spacing w:val="-1"/>
          <w:vertAlign w:val="baseline"/>
        </w:rPr>
        <w:t> </w:t>
      </w:r>
      <w:r>
        <w:rPr>
          <w:vertAlign w:val="baseline"/>
        </w:rPr>
        <w:t>the</w:t>
      </w:r>
      <w:r>
        <w:rPr>
          <w:spacing w:val="-2"/>
          <w:vertAlign w:val="baseline"/>
        </w:rPr>
        <w:t> </w:t>
      </w:r>
      <w:r>
        <w:rPr>
          <w:vertAlign w:val="baseline"/>
        </w:rPr>
        <w:t>righteous</w:t>
      </w:r>
      <w:r>
        <w:rPr>
          <w:spacing w:val="-1"/>
          <w:vertAlign w:val="baseline"/>
        </w:rPr>
        <w:t> </w:t>
      </w:r>
      <w:r>
        <w:rPr>
          <w:vertAlign w:val="baseline"/>
        </w:rPr>
        <w:t>is from</w:t>
      </w:r>
      <w:r>
        <w:rPr>
          <w:spacing w:val="-11"/>
          <w:vertAlign w:val="baseline"/>
        </w:rPr>
        <w:t> </w:t>
      </w:r>
      <w:r>
        <w:rPr>
          <w:spacing w:val="-2"/>
          <w:vertAlign w:val="baseline"/>
        </w:rPr>
        <w:t>Yahweh.</w:t>
      </w:r>
    </w:p>
    <w:p>
      <w:pPr>
        <w:pStyle w:val="BodyText"/>
        <w:spacing w:before="22"/>
        <w:ind w:left="1080"/>
      </w:pPr>
      <w:r>
        <w:rPr/>
        <w:t>He</w:t>
      </w:r>
      <w:r>
        <w:rPr>
          <w:spacing w:val="-4"/>
        </w:rPr>
        <w:t> </w:t>
      </w:r>
      <w:r>
        <w:rPr/>
        <w:t>is their</w:t>
      </w:r>
      <w:r>
        <w:rPr>
          <w:spacing w:val="-2"/>
        </w:rPr>
        <w:t> </w:t>
      </w:r>
      <w:r>
        <w:rPr/>
        <w:t>stronghold in the</w:t>
      </w:r>
      <w:r>
        <w:rPr>
          <w:spacing w:val="-2"/>
        </w:rPr>
        <w:t> </w:t>
      </w:r>
      <w:r>
        <w:rPr/>
        <w:t>time</w:t>
      </w:r>
      <w:r>
        <w:rPr>
          <w:spacing w:val="-1"/>
        </w:rPr>
        <w:t> </w:t>
      </w:r>
      <w:r>
        <w:rPr/>
        <w:t>of</w:t>
      </w:r>
      <w:r>
        <w:rPr>
          <w:spacing w:val="-1"/>
        </w:rPr>
        <w:t> </w:t>
      </w:r>
      <w:r>
        <w:rPr>
          <w:spacing w:val="-2"/>
        </w:rPr>
        <w:t>trouble.</w:t>
      </w:r>
    </w:p>
    <w:p>
      <w:pPr>
        <w:pStyle w:val="BodyText"/>
        <w:spacing w:before="22"/>
        <w:ind w:left="840"/>
      </w:pPr>
      <w:r>
        <w:rPr>
          <w:vertAlign w:val="superscript"/>
        </w:rPr>
        <w:t>40</w:t>
      </w:r>
      <w:r>
        <w:rPr>
          <w:spacing w:val="-21"/>
          <w:vertAlign w:val="baseline"/>
        </w:rPr>
        <w:t> </w:t>
      </w:r>
      <w:r>
        <w:rPr>
          <w:vertAlign w:val="baseline"/>
        </w:rPr>
        <w:t>Yahweh</w:t>
      </w:r>
      <w:r>
        <w:rPr>
          <w:spacing w:val="-9"/>
          <w:vertAlign w:val="baseline"/>
        </w:rPr>
        <w:t> </w:t>
      </w:r>
      <w:r>
        <w:rPr>
          <w:vertAlign w:val="baseline"/>
        </w:rPr>
        <w:t>helps</w:t>
      </w:r>
      <w:r>
        <w:rPr>
          <w:spacing w:val="-6"/>
          <w:vertAlign w:val="baseline"/>
        </w:rPr>
        <w:t> </w:t>
      </w:r>
      <w:r>
        <w:rPr>
          <w:vertAlign w:val="baseline"/>
        </w:rPr>
        <w:t>them</w:t>
      </w:r>
      <w:r>
        <w:rPr>
          <w:spacing w:val="-5"/>
          <w:vertAlign w:val="baseline"/>
        </w:rPr>
        <w:t> </w:t>
      </w:r>
      <w:r>
        <w:rPr>
          <w:vertAlign w:val="baseline"/>
        </w:rPr>
        <w:t>and</w:t>
      </w:r>
      <w:r>
        <w:rPr>
          <w:spacing w:val="-6"/>
          <w:vertAlign w:val="baseline"/>
        </w:rPr>
        <w:t> </w:t>
      </w:r>
      <w:r>
        <w:rPr>
          <w:vertAlign w:val="baseline"/>
        </w:rPr>
        <w:t>rescues</w:t>
      </w:r>
      <w:r>
        <w:rPr>
          <w:spacing w:val="-5"/>
          <w:vertAlign w:val="baseline"/>
        </w:rPr>
        <w:t> </w:t>
      </w:r>
      <w:r>
        <w:rPr>
          <w:spacing w:val="-4"/>
          <w:vertAlign w:val="baseline"/>
        </w:rPr>
        <w:t>them.</w:t>
      </w:r>
    </w:p>
    <w:p>
      <w:pPr>
        <w:pStyle w:val="BodyText"/>
        <w:spacing w:line="259" w:lineRule="auto" w:before="21"/>
        <w:ind w:left="1080" w:right="3366"/>
      </w:pPr>
      <w:r>
        <w:rPr/>
        <w:t>He</w:t>
      </w:r>
      <w:r>
        <w:rPr>
          <w:spacing w:val="-6"/>
        </w:rPr>
        <w:t> </w:t>
      </w:r>
      <w:r>
        <w:rPr/>
        <w:t>rescues</w:t>
      </w:r>
      <w:r>
        <w:rPr>
          <w:spacing w:val="-5"/>
        </w:rPr>
        <w:t> </w:t>
      </w:r>
      <w:r>
        <w:rPr/>
        <w:t>them</w:t>
      </w:r>
      <w:r>
        <w:rPr>
          <w:spacing w:val="-5"/>
        </w:rPr>
        <w:t> </w:t>
      </w:r>
      <w:r>
        <w:rPr/>
        <w:t>from</w:t>
      </w:r>
      <w:r>
        <w:rPr>
          <w:spacing w:val="-5"/>
        </w:rPr>
        <w:t> </w:t>
      </w:r>
      <w:r>
        <w:rPr/>
        <w:t>the</w:t>
      </w:r>
      <w:r>
        <w:rPr>
          <w:spacing w:val="-6"/>
        </w:rPr>
        <w:t> </w:t>
      </w:r>
      <w:r>
        <w:rPr/>
        <w:t>wicked</w:t>
      </w:r>
      <w:r>
        <w:rPr>
          <w:spacing w:val="-6"/>
        </w:rPr>
        <w:t> </w:t>
      </w:r>
      <w:r>
        <w:rPr/>
        <w:t>and</w:t>
      </w:r>
      <w:r>
        <w:rPr>
          <w:spacing w:val="-5"/>
        </w:rPr>
        <w:t> </w:t>
      </w:r>
      <w:r>
        <w:rPr/>
        <w:t>saves</w:t>
      </w:r>
      <w:r>
        <w:rPr>
          <w:spacing w:val="-5"/>
        </w:rPr>
        <w:t> </w:t>
      </w:r>
      <w:r>
        <w:rPr/>
        <w:t>them, because they have taken refuge in him.</w:t>
      </w:r>
    </w:p>
    <w:p>
      <w:pPr>
        <w:pStyle w:val="Heading2"/>
        <w:spacing w:before="160"/>
      </w:pPr>
      <w:r>
        <w:rPr/>
        <w:t>Upon</w:t>
      </w:r>
      <w:r>
        <w:rPr>
          <w:spacing w:val="-4"/>
        </w:rPr>
        <w:t> </w:t>
      </w:r>
      <w:r>
        <w:rPr/>
        <w:t>the</w:t>
      </w:r>
      <w:r>
        <w:rPr>
          <w:spacing w:val="-3"/>
        </w:rPr>
        <w:t> </w:t>
      </w:r>
      <w:r>
        <w:rPr/>
        <w:t>arrival</w:t>
      </w:r>
      <w:r>
        <w:rPr>
          <w:spacing w:val="-1"/>
        </w:rPr>
        <w:t> </w:t>
      </w:r>
      <w:r>
        <w:rPr/>
        <w:t>of</w:t>
      </w:r>
      <w:r>
        <w:rPr>
          <w:spacing w:val="-3"/>
        </w:rPr>
        <w:t> </w:t>
      </w:r>
      <w:r>
        <w:rPr/>
        <w:t>God’s</w:t>
      </w:r>
      <w:r>
        <w:rPr>
          <w:spacing w:val="-2"/>
        </w:rPr>
        <w:t> </w:t>
      </w:r>
      <w:r>
        <w:rPr/>
        <w:t>kingdom,</w:t>
      </w:r>
      <w:r>
        <w:rPr>
          <w:spacing w:val="-1"/>
        </w:rPr>
        <w:t> </w:t>
      </w:r>
      <w:r>
        <w:rPr/>
        <w:t>other</w:t>
      </w:r>
      <w:r>
        <w:rPr>
          <w:spacing w:val="-6"/>
        </w:rPr>
        <w:t> </w:t>
      </w:r>
      <w:r>
        <w:rPr/>
        <w:t>blessings</w:t>
      </w:r>
      <w:r>
        <w:rPr>
          <w:spacing w:val="-1"/>
        </w:rPr>
        <w:t> </w:t>
      </w:r>
      <w:r>
        <w:rPr/>
        <w:t>will</w:t>
      </w:r>
      <w:r>
        <w:rPr>
          <w:spacing w:val="-4"/>
        </w:rPr>
        <w:t> </w:t>
      </w:r>
      <w:r>
        <w:rPr/>
        <w:t>be</w:t>
      </w:r>
      <w:r>
        <w:rPr>
          <w:spacing w:val="-3"/>
        </w:rPr>
        <w:t> </w:t>
      </w:r>
      <w:r>
        <w:rPr/>
        <w:t>bestowed</w:t>
      </w:r>
      <w:r>
        <w:rPr>
          <w:spacing w:val="-1"/>
        </w:rPr>
        <w:t> </w:t>
      </w:r>
      <w:r>
        <w:rPr/>
        <w:t>upon</w:t>
      </w:r>
      <w:r>
        <w:rPr>
          <w:spacing w:val="-2"/>
        </w:rPr>
        <w:t> </w:t>
      </w:r>
      <w:r>
        <w:rPr/>
        <w:t>the</w:t>
      </w:r>
      <w:r>
        <w:rPr>
          <w:spacing w:val="-2"/>
        </w:rPr>
        <w:t> earth.</w:t>
      </w:r>
    </w:p>
    <w:p>
      <w:pPr>
        <w:spacing w:line="259" w:lineRule="auto" w:before="183"/>
        <w:ind w:left="120" w:right="419" w:firstLine="0"/>
        <w:jc w:val="both"/>
        <w:rPr>
          <w:sz w:val="24"/>
        </w:rPr>
      </w:pPr>
      <w:r>
        <w:rPr>
          <w:b/>
          <w:color w:val="0D5FAD"/>
          <w:sz w:val="24"/>
          <w:u w:val="single" w:color="0D5FAD"/>
        </w:rPr>
        <w:t>The</w:t>
      </w:r>
      <w:r>
        <w:rPr>
          <w:b/>
          <w:color w:val="0D5FAD"/>
          <w:spacing w:val="-4"/>
          <w:sz w:val="24"/>
          <w:u w:val="single" w:color="0D5FAD"/>
        </w:rPr>
        <w:t> </w:t>
      </w:r>
      <w:r>
        <w:rPr>
          <w:b/>
          <w:color w:val="0D5FAD"/>
          <w:sz w:val="24"/>
          <w:u w:val="single" w:color="0D5FAD"/>
        </w:rPr>
        <w:t>resurrection</w:t>
      </w:r>
      <w:r>
        <w:rPr>
          <w:b/>
          <w:color w:val="0D5FAD"/>
          <w:spacing w:val="-3"/>
          <w:sz w:val="24"/>
          <w:u w:val="single" w:color="0D5FAD"/>
        </w:rPr>
        <w:t> </w:t>
      </w:r>
      <w:r>
        <w:rPr>
          <w:b/>
          <w:color w:val="0D5FAD"/>
          <w:sz w:val="24"/>
          <w:u w:val="single" w:color="0D5FAD"/>
        </w:rPr>
        <w:t>of</w:t>
      </w:r>
      <w:r>
        <w:rPr>
          <w:b/>
          <w:color w:val="0D5FAD"/>
          <w:spacing w:val="-4"/>
          <w:sz w:val="24"/>
          <w:u w:val="single" w:color="0D5FAD"/>
        </w:rPr>
        <w:t> </w:t>
      </w:r>
      <w:r>
        <w:rPr>
          <w:b/>
          <w:color w:val="0D5FAD"/>
          <w:sz w:val="24"/>
          <w:u w:val="single" w:color="0D5FAD"/>
        </w:rPr>
        <w:t>the</w:t>
      </w:r>
      <w:r>
        <w:rPr>
          <w:b/>
          <w:color w:val="0D5FAD"/>
          <w:spacing w:val="-4"/>
          <w:sz w:val="24"/>
          <w:u w:val="single" w:color="0D5FAD"/>
        </w:rPr>
        <w:t> </w:t>
      </w:r>
      <w:r>
        <w:rPr>
          <w:b/>
          <w:color w:val="0D5FAD"/>
          <w:sz w:val="24"/>
          <w:u w:val="single" w:color="0D5FAD"/>
        </w:rPr>
        <w:t>good</w:t>
      </w:r>
      <w:r>
        <w:rPr>
          <w:b/>
          <w:color w:val="0D5FAD"/>
          <w:spacing w:val="-3"/>
          <w:sz w:val="24"/>
          <w:u w:val="single" w:color="0D5FAD"/>
        </w:rPr>
        <w:t> </w:t>
      </w:r>
      <w:r>
        <w:rPr>
          <w:b/>
          <w:color w:val="0D5FAD"/>
          <w:sz w:val="24"/>
          <w:u w:val="single" w:color="0D5FAD"/>
        </w:rPr>
        <w:t>and</w:t>
      </w:r>
      <w:r>
        <w:rPr>
          <w:b/>
          <w:color w:val="0D5FAD"/>
          <w:spacing w:val="-5"/>
          <w:sz w:val="24"/>
          <w:u w:val="single" w:color="0D5FAD"/>
        </w:rPr>
        <w:t> </w:t>
      </w:r>
      <w:r>
        <w:rPr>
          <w:b/>
          <w:color w:val="0D5FAD"/>
          <w:sz w:val="24"/>
          <w:u w:val="single" w:color="0D5FAD"/>
        </w:rPr>
        <w:t>bad</w:t>
      </w:r>
      <w:r>
        <w:rPr>
          <w:b/>
          <w:sz w:val="24"/>
          <w:u w:val="none"/>
        </w:rPr>
        <w:t>,</w:t>
      </w:r>
      <w:r>
        <w:rPr>
          <w:b/>
          <w:spacing w:val="-3"/>
          <w:sz w:val="24"/>
          <w:u w:val="none"/>
        </w:rPr>
        <w:t> </w:t>
      </w:r>
      <w:r>
        <w:rPr>
          <w:b/>
          <w:sz w:val="24"/>
          <w:u w:val="none"/>
        </w:rPr>
        <w:t>under</w:t>
      </w:r>
      <w:r>
        <w:rPr>
          <w:b/>
          <w:spacing w:val="-7"/>
          <w:sz w:val="24"/>
          <w:u w:val="none"/>
        </w:rPr>
        <w:t> </w:t>
      </w:r>
      <w:r>
        <w:rPr>
          <w:b/>
          <w:sz w:val="24"/>
          <w:u w:val="none"/>
        </w:rPr>
        <w:t>the</w:t>
      </w:r>
      <w:r>
        <w:rPr>
          <w:b/>
          <w:spacing w:val="-4"/>
          <w:sz w:val="24"/>
          <w:u w:val="none"/>
        </w:rPr>
        <w:t> </w:t>
      </w:r>
      <w:r>
        <w:rPr>
          <w:b/>
          <w:sz w:val="24"/>
          <w:u w:val="none"/>
        </w:rPr>
        <w:t>kingdom</w:t>
      </w:r>
      <w:r>
        <w:rPr>
          <w:sz w:val="24"/>
          <w:u w:val="none"/>
        </w:rPr>
        <w:t>.</w:t>
      </w:r>
      <w:r>
        <w:rPr>
          <w:spacing w:val="-3"/>
          <w:sz w:val="24"/>
          <w:u w:val="none"/>
        </w:rPr>
        <w:t> </w:t>
      </w:r>
      <w:r>
        <w:rPr>
          <w:sz w:val="24"/>
          <w:u w:val="none"/>
        </w:rPr>
        <w:t>See</w:t>
      </w:r>
      <w:r>
        <w:rPr>
          <w:spacing w:val="-4"/>
          <w:sz w:val="24"/>
          <w:u w:val="none"/>
        </w:rPr>
        <w:t> </w:t>
      </w:r>
      <w:r>
        <w:rPr>
          <w:sz w:val="24"/>
          <w:u w:val="none"/>
        </w:rPr>
        <w:t>the</w:t>
      </w:r>
      <w:r>
        <w:rPr>
          <w:spacing w:val="-4"/>
          <w:sz w:val="24"/>
          <w:u w:val="none"/>
        </w:rPr>
        <w:t> </w:t>
      </w:r>
      <w:r>
        <w:rPr>
          <w:sz w:val="24"/>
          <w:u w:val="none"/>
        </w:rPr>
        <w:t>link</w:t>
      </w:r>
      <w:r>
        <w:rPr>
          <w:spacing w:val="-3"/>
          <w:sz w:val="24"/>
          <w:u w:val="none"/>
        </w:rPr>
        <w:t> </w:t>
      </w:r>
      <w:r>
        <w:rPr>
          <w:sz w:val="24"/>
          <w:u w:val="none"/>
        </w:rPr>
        <w:t>to</w:t>
      </w:r>
      <w:r>
        <w:rPr>
          <w:spacing w:val="-3"/>
          <w:sz w:val="24"/>
          <w:u w:val="none"/>
        </w:rPr>
        <w:t> </w:t>
      </w:r>
      <w:r>
        <w:rPr>
          <w:sz w:val="24"/>
          <w:u w:val="none"/>
        </w:rPr>
        <w:t>see</w:t>
      </w:r>
      <w:r>
        <w:rPr>
          <w:spacing w:val="-4"/>
          <w:sz w:val="24"/>
          <w:u w:val="none"/>
        </w:rPr>
        <w:t> </w:t>
      </w:r>
      <w:r>
        <w:rPr>
          <w:sz w:val="24"/>
          <w:u w:val="none"/>
        </w:rPr>
        <w:t>how</w:t>
      </w:r>
      <w:r>
        <w:rPr>
          <w:spacing w:val="-4"/>
          <w:sz w:val="24"/>
          <w:u w:val="none"/>
        </w:rPr>
        <w:t> </w:t>
      </w:r>
      <w:r>
        <w:rPr>
          <w:sz w:val="24"/>
          <w:u w:val="none"/>
        </w:rPr>
        <w:t>Daniel</w:t>
      </w:r>
      <w:r>
        <w:rPr>
          <w:spacing w:val="-3"/>
          <w:sz w:val="24"/>
          <w:u w:val="none"/>
        </w:rPr>
        <w:t> </w:t>
      </w:r>
      <w:r>
        <w:rPr>
          <w:sz w:val="24"/>
          <w:u w:val="none"/>
        </w:rPr>
        <w:t>12 and</w:t>
      </w:r>
      <w:r>
        <w:rPr>
          <w:spacing w:val="-13"/>
          <w:sz w:val="24"/>
          <w:u w:val="none"/>
        </w:rPr>
        <w:t> </w:t>
      </w:r>
      <w:r>
        <w:rPr>
          <w:sz w:val="24"/>
          <w:u w:val="none"/>
        </w:rPr>
        <w:t>Yeshua’s</w:t>
      </w:r>
      <w:r>
        <w:rPr>
          <w:spacing w:val="-4"/>
          <w:sz w:val="24"/>
          <w:u w:val="none"/>
        </w:rPr>
        <w:t> </w:t>
      </w:r>
      <w:r>
        <w:rPr>
          <w:sz w:val="24"/>
          <w:u w:val="none"/>
        </w:rPr>
        <w:t>words</w:t>
      </w:r>
      <w:r>
        <w:rPr>
          <w:spacing w:val="-4"/>
          <w:sz w:val="24"/>
          <w:u w:val="none"/>
        </w:rPr>
        <w:t> </w:t>
      </w:r>
      <w:r>
        <w:rPr>
          <w:sz w:val="24"/>
          <w:u w:val="none"/>
        </w:rPr>
        <w:t>in</w:t>
      </w:r>
      <w:r>
        <w:rPr>
          <w:spacing w:val="-4"/>
          <w:sz w:val="24"/>
          <w:u w:val="none"/>
        </w:rPr>
        <w:t> </w:t>
      </w:r>
      <w:r>
        <w:rPr>
          <w:sz w:val="24"/>
          <w:u w:val="none"/>
        </w:rPr>
        <w:t>John</w:t>
      </w:r>
      <w:r>
        <w:rPr>
          <w:spacing w:val="-4"/>
          <w:sz w:val="24"/>
          <w:u w:val="none"/>
        </w:rPr>
        <w:t> </w:t>
      </w:r>
      <w:r>
        <w:rPr>
          <w:sz w:val="24"/>
          <w:u w:val="none"/>
        </w:rPr>
        <w:t>5</w:t>
      </w:r>
      <w:r>
        <w:rPr>
          <w:spacing w:val="-4"/>
          <w:sz w:val="24"/>
          <w:u w:val="none"/>
        </w:rPr>
        <w:t> </w:t>
      </w:r>
      <w:r>
        <w:rPr>
          <w:sz w:val="24"/>
          <w:u w:val="none"/>
        </w:rPr>
        <w:t>speak</w:t>
      </w:r>
      <w:r>
        <w:rPr>
          <w:spacing w:val="-4"/>
          <w:sz w:val="24"/>
          <w:u w:val="none"/>
        </w:rPr>
        <w:t> </w:t>
      </w:r>
      <w:r>
        <w:rPr>
          <w:sz w:val="24"/>
          <w:u w:val="none"/>
        </w:rPr>
        <w:t>of</w:t>
      </w:r>
      <w:r>
        <w:rPr>
          <w:spacing w:val="-5"/>
          <w:sz w:val="24"/>
          <w:u w:val="none"/>
        </w:rPr>
        <w:t> </w:t>
      </w:r>
      <w:r>
        <w:rPr>
          <w:sz w:val="24"/>
          <w:u w:val="none"/>
        </w:rPr>
        <w:t>this.</w:t>
      </w:r>
      <w:r>
        <w:rPr>
          <w:spacing w:val="-4"/>
          <w:sz w:val="24"/>
          <w:u w:val="none"/>
        </w:rPr>
        <w:t> </w:t>
      </w:r>
      <w:r>
        <w:rPr>
          <w:sz w:val="24"/>
          <w:u w:val="none"/>
        </w:rPr>
        <w:t>Can</w:t>
      </w:r>
      <w:r>
        <w:rPr>
          <w:spacing w:val="-4"/>
          <w:sz w:val="24"/>
          <w:u w:val="none"/>
        </w:rPr>
        <w:t> </w:t>
      </w:r>
      <w:r>
        <w:rPr>
          <w:sz w:val="24"/>
          <w:u w:val="none"/>
        </w:rPr>
        <w:t>you</w:t>
      </w:r>
      <w:r>
        <w:rPr>
          <w:spacing w:val="-4"/>
          <w:sz w:val="24"/>
          <w:u w:val="none"/>
        </w:rPr>
        <w:t> </w:t>
      </w:r>
      <w:r>
        <w:rPr>
          <w:sz w:val="24"/>
          <w:u w:val="none"/>
        </w:rPr>
        <w:t>imagine</w:t>
      </w:r>
      <w:r>
        <w:rPr>
          <w:spacing w:val="-5"/>
          <w:sz w:val="24"/>
          <w:u w:val="none"/>
        </w:rPr>
        <w:t> </w:t>
      </w:r>
      <w:r>
        <w:rPr>
          <w:sz w:val="24"/>
          <w:u w:val="none"/>
        </w:rPr>
        <w:t>meeting</w:t>
      </w:r>
      <w:r>
        <w:rPr>
          <w:spacing w:val="-4"/>
          <w:sz w:val="24"/>
          <w:u w:val="none"/>
        </w:rPr>
        <w:t> </w:t>
      </w:r>
      <w:r>
        <w:rPr>
          <w:sz w:val="24"/>
          <w:u w:val="none"/>
        </w:rPr>
        <w:t>those</w:t>
      </w:r>
      <w:r>
        <w:rPr>
          <w:spacing w:val="-5"/>
          <w:sz w:val="24"/>
          <w:u w:val="none"/>
        </w:rPr>
        <w:t> </w:t>
      </w:r>
      <w:r>
        <w:rPr>
          <w:sz w:val="24"/>
          <w:u w:val="none"/>
        </w:rPr>
        <w:t>who</w:t>
      </w:r>
      <w:r>
        <w:rPr>
          <w:spacing w:val="-4"/>
          <w:sz w:val="24"/>
          <w:u w:val="none"/>
        </w:rPr>
        <w:t> </w:t>
      </w:r>
      <w:r>
        <w:rPr>
          <w:sz w:val="24"/>
          <w:u w:val="none"/>
        </w:rPr>
        <w:t>have</w:t>
      </w:r>
      <w:r>
        <w:rPr>
          <w:spacing w:val="-5"/>
          <w:sz w:val="24"/>
          <w:u w:val="none"/>
        </w:rPr>
        <w:t> </w:t>
      </w:r>
      <w:r>
        <w:rPr>
          <w:sz w:val="24"/>
          <w:u w:val="none"/>
        </w:rPr>
        <w:t>died</w:t>
      </w:r>
      <w:r>
        <w:rPr>
          <w:spacing w:val="-4"/>
          <w:sz w:val="24"/>
          <w:u w:val="none"/>
        </w:rPr>
        <w:t> </w:t>
      </w:r>
      <w:r>
        <w:rPr>
          <w:sz w:val="24"/>
          <w:u w:val="none"/>
        </w:rPr>
        <w:t>who are dear to you?</w:t>
      </w:r>
    </w:p>
    <w:p>
      <w:pPr>
        <w:pStyle w:val="Heading2"/>
        <w:spacing w:before="159"/>
      </w:pPr>
      <w:r>
        <w:rPr/>
        <w:t>Death</w:t>
      </w:r>
      <w:r>
        <w:rPr>
          <w:spacing w:val="-2"/>
        </w:rPr>
        <w:t> </w:t>
      </w:r>
      <w:r>
        <w:rPr/>
        <w:t>from</w:t>
      </w:r>
      <w:r>
        <w:rPr>
          <w:spacing w:val="-3"/>
        </w:rPr>
        <w:t> </w:t>
      </w:r>
      <w:r>
        <w:rPr/>
        <w:t>old</w:t>
      </w:r>
      <w:r>
        <w:rPr>
          <w:spacing w:val="-1"/>
        </w:rPr>
        <w:t> </w:t>
      </w:r>
      <w:r>
        <w:rPr/>
        <w:t>age</w:t>
      </w:r>
      <w:r>
        <w:rPr>
          <w:spacing w:val="-3"/>
        </w:rPr>
        <w:t> </w:t>
      </w:r>
      <w:r>
        <w:rPr/>
        <w:t>is</w:t>
      </w:r>
      <w:r>
        <w:rPr>
          <w:spacing w:val="-2"/>
        </w:rPr>
        <w:t> </w:t>
      </w:r>
      <w:r>
        <w:rPr/>
        <w:t>wiped</w:t>
      </w:r>
      <w:r>
        <w:rPr>
          <w:spacing w:val="-1"/>
        </w:rPr>
        <w:t> </w:t>
      </w:r>
      <w:r>
        <w:rPr>
          <w:spacing w:val="-4"/>
        </w:rPr>
        <w:t>out.</w:t>
      </w:r>
    </w:p>
    <w:p>
      <w:pPr>
        <w:pStyle w:val="BodyText"/>
        <w:spacing w:before="180"/>
      </w:pPr>
      <w:r>
        <w:rPr>
          <w:color w:val="0D5FAD"/>
          <w:u w:val="single" w:color="0D5FAD"/>
        </w:rPr>
        <w:t>Isaiah</w:t>
      </w:r>
      <w:r>
        <w:rPr>
          <w:color w:val="0D5FAD"/>
          <w:spacing w:val="-2"/>
          <w:u w:val="single" w:color="0D5FAD"/>
        </w:rPr>
        <w:t> </w:t>
      </w:r>
      <w:r>
        <w:rPr>
          <w:color w:val="0D5FAD"/>
          <w:u w:val="single" w:color="0D5FAD"/>
        </w:rPr>
        <w:t>25:8</w:t>
      </w:r>
      <w:r>
        <w:rPr>
          <w:color w:val="0D5FAD"/>
          <w:spacing w:val="-1"/>
          <w:u w:val="single" w:color="0D5FAD"/>
        </w:rPr>
        <w:t> </w:t>
      </w:r>
      <w:r>
        <w:rPr>
          <w:color w:val="0D5FAD"/>
          <w:spacing w:val="-2"/>
          <w:u w:val="single" w:color="0D5FAD"/>
        </w:rPr>
        <w:t>(WEB):</w:t>
      </w:r>
    </w:p>
    <w:p>
      <w:pPr>
        <w:pStyle w:val="BodyText"/>
        <w:spacing w:line="259" w:lineRule="auto" w:before="182"/>
        <w:ind w:left="840" w:right="352" w:firstLine="60"/>
        <w:jc w:val="both"/>
      </w:pPr>
      <w:r>
        <w:rPr/>
        <w:t>He</w:t>
      </w:r>
      <w:r>
        <w:rPr>
          <w:spacing w:val="-1"/>
        </w:rPr>
        <w:t> </w:t>
      </w:r>
      <w:r>
        <w:rPr/>
        <w:t>has swallowed up death forever!</w:t>
      </w:r>
      <w:r>
        <w:rPr>
          <w:spacing w:val="-6"/>
        </w:rPr>
        <w:t> </w:t>
      </w:r>
      <w:r>
        <w:rPr/>
        <w:t>The</w:t>
      </w:r>
      <w:r>
        <w:rPr>
          <w:spacing w:val="-1"/>
        </w:rPr>
        <w:t> </w:t>
      </w:r>
      <w:r>
        <w:rPr/>
        <w:t>Lord</w:t>
      </w:r>
      <w:r>
        <w:rPr>
          <w:spacing w:val="-8"/>
        </w:rPr>
        <w:t> </w:t>
      </w:r>
      <w:r>
        <w:rPr/>
        <w:t>Yahweh will wipe</w:t>
      </w:r>
      <w:r>
        <w:rPr>
          <w:spacing w:val="-1"/>
        </w:rPr>
        <w:t> </w:t>
      </w:r>
      <w:r>
        <w:rPr/>
        <w:t>away tears from off all faces.</w:t>
      </w:r>
      <w:r>
        <w:rPr>
          <w:spacing w:val="-2"/>
        </w:rPr>
        <w:t> </w:t>
      </w:r>
      <w:r>
        <w:rPr/>
        <w:t>He</w:t>
      </w:r>
      <w:r>
        <w:rPr>
          <w:spacing w:val="-5"/>
        </w:rPr>
        <w:t> </w:t>
      </w:r>
      <w:r>
        <w:rPr/>
        <w:t>will</w:t>
      </w:r>
      <w:r>
        <w:rPr>
          <w:spacing w:val="-4"/>
        </w:rPr>
        <w:t> </w:t>
      </w:r>
      <w:r>
        <w:rPr/>
        <w:t>take</w:t>
      </w:r>
      <w:r>
        <w:rPr>
          <w:spacing w:val="-5"/>
        </w:rPr>
        <w:t> </w:t>
      </w:r>
      <w:r>
        <w:rPr/>
        <w:t>the</w:t>
      </w:r>
      <w:r>
        <w:rPr>
          <w:spacing w:val="-3"/>
        </w:rPr>
        <w:t> </w:t>
      </w:r>
      <w:r>
        <w:rPr/>
        <w:t>reproach</w:t>
      </w:r>
      <w:r>
        <w:rPr>
          <w:spacing w:val="-4"/>
        </w:rPr>
        <w:t> </w:t>
      </w:r>
      <w:r>
        <w:rPr/>
        <w:t>of</w:t>
      </w:r>
      <w:r>
        <w:rPr>
          <w:spacing w:val="-5"/>
        </w:rPr>
        <w:t> </w:t>
      </w:r>
      <w:r>
        <w:rPr/>
        <w:t>his</w:t>
      </w:r>
      <w:r>
        <w:rPr>
          <w:spacing w:val="-4"/>
        </w:rPr>
        <w:t> </w:t>
      </w:r>
      <w:r>
        <w:rPr/>
        <w:t>people</w:t>
      </w:r>
      <w:r>
        <w:rPr>
          <w:spacing w:val="-5"/>
        </w:rPr>
        <w:t> </w:t>
      </w:r>
      <w:r>
        <w:rPr/>
        <w:t>away</w:t>
      </w:r>
      <w:r>
        <w:rPr>
          <w:spacing w:val="-4"/>
        </w:rPr>
        <w:t> </w:t>
      </w:r>
      <w:r>
        <w:rPr/>
        <w:t>from</w:t>
      </w:r>
      <w:r>
        <w:rPr>
          <w:spacing w:val="-4"/>
        </w:rPr>
        <w:t> </w:t>
      </w:r>
      <w:r>
        <w:rPr/>
        <w:t>off</w:t>
      </w:r>
      <w:r>
        <w:rPr>
          <w:spacing w:val="-3"/>
        </w:rPr>
        <w:t> </w:t>
      </w:r>
      <w:r>
        <w:rPr/>
        <w:t>all</w:t>
      </w:r>
      <w:r>
        <w:rPr>
          <w:spacing w:val="-4"/>
        </w:rPr>
        <w:t> </w:t>
      </w:r>
      <w:r>
        <w:rPr/>
        <w:t>the</w:t>
      </w:r>
      <w:r>
        <w:rPr>
          <w:spacing w:val="-5"/>
        </w:rPr>
        <w:t> </w:t>
      </w:r>
      <w:r>
        <w:rPr/>
        <w:t>earth,</w:t>
      </w:r>
      <w:r>
        <w:rPr>
          <w:spacing w:val="-2"/>
        </w:rPr>
        <w:t> </w:t>
      </w:r>
      <w:r>
        <w:rPr/>
        <w:t>for</w:t>
      </w:r>
      <w:r>
        <w:rPr>
          <w:spacing w:val="-15"/>
        </w:rPr>
        <w:t> </w:t>
      </w:r>
      <w:r>
        <w:rPr/>
        <w:t>Yahweh</w:t>
      </w:r>
      <w:r>
        <w:rPr>
          <w:spacing w:val="-4"/>
        </w:rPr>
        <w:t> </w:t>
      </w:r>
      <w:r>
        <w:rPr/>
        <w:t>has spoken it.</w:t>
      </w:r>
    </w:p>
    <w:p>
      <w:pPr>
        <w:pStyle w:val="BodyText"/>
        <w:spacing w:before="160"/>
      </w:pPr>
      <w:r>
        <w:rPr>
          <w:color w:val="0D5FAD"/>
          <w:u w:val="single" w:color="0D5FAD"/>
        </w:rPr>
        <w:t>Revelation</w:t>
      </w:r>
      <w:r>
        <w:rPr>
          <w:color w:val="0D5FAD"/>
          <w:spacing w:val="-4"/>
          <w:u w:val="single" w:color="0D5FAD"/>
        </w:rPr>
        <w:t> </w:t>
      </w:r>
      <w:r>
        <w:rPr>
          <w:color w:val="0D5FAD"/>
          <w:u w:val="single" w:color="0D5FAD"/>
        </w:rPr>
        <w:t>21:3-4</w:t>
      </w:r>
      <w:r>
        <w:rPr>
          <w:color w:val="0D5FAD"/>
          <w:spacing w:val="-2"/>
          <w:u w:val="single" w:color="0D5FAD"/>
        </w:rPr>
        <w:t> (WEB):</w:t>
      </w:r>
    </w:p>
    <w:p>
      <w:pPr>
        <w:pStyle w:val="BodyText"/>
        <w:spacing w:line="259" w:lineRule="auto" w:before="182"/>
        <w:ind w:left="840" w:right="305" w:firstLine="60"/>
      </w:pPr>
      <w:r>
        <w:rPr>
          <w:vertAlign w:val="superscript"/>
        </w:rPr>
        <w:t>3</w:t>
      </w:r>
      <w:r>
        <w:rPr>
          <w:spacing w:val="-18"/>
          <w:vertAlign w:val="baseline"/>
        </w:rPr>
        <w:t> </w:t>
      </w:r>
      <w:r>
        <w:rPr>
          <w:vertAlign w:val="baseline"/>
        </w:rPr>
        <w:t>I</w:t>
      </w:r>
      <w:r>
        <w:rPr>
          <w:spacing w:val="-7"/>
          <w:vertAlign w:val="baseline"/>
        </w:rPr>
        <w:t> </w:t>
      </w:r>
      <w:r>
        <w:rPr>
          <w:vertAlign w:val="baseline"/>
        </w:rPr>
        <w:t>heard</w:t>
      </w:r>
      <w:r>
        <w:rPr>
          <w:spacing w:val="-4"/>
          <w:vertAlign w:val="baseline"/>
        </w:rPr>
        <w:t> </w:t>
      </w:r>
      <w:r>
        <w:rPr>
          <w:vertAlign w:val="baseline"/>
        </w:rPr>
        <w:t>a</w:t>
      </w:r>
      <w:r>
        <w:rPr>
          <w:spacing w:val="-5"/>
          <w:vertAlign w:val="baseline"/>
        </w:rPr>
        <w:t> </w:t>
      </w:r>
      <w:r>
        <w:rPr>
          <w:vertAlign w:val="baseline"/>
        </w:rPr>
        <w:t>loud</w:t>
      </w:r>
      <w:r>
        <w:rPr>
          <w:spacing w:val="-4"/>
          <w:vertAlign w:val="baseline"/>
        </w:rPr>
        <w:t> </w:t>
      </w:r>
      <w:r>
        <w:rPr>
          <w:vertAlign w:val="baseline"/>
        </w:rPr>
        <w:t>voice</w:t>
      </w:r>
      <w:r>
        <w:rPr>
          <w:spacing w:val="-5"/>
          <w:vertAlign w:val="baseline"/>
        </w:rPr>
        <w:t> </w:t>
      </w:r>
      <w:r>
        <w:rPr>
          <w:vertAlign w:val="baseline"/>
        </w:rPr>
        <w:t>out</w:t>
      </w:r>
      <w:r>
        <w:rPr>
          <w:spacing w:val="-2"/>
          <w:vertAlign w:val="baseline"/>
        </w:rPr>
        <w:t> </w:t>
      </w:r>
      <w:r>
        <w:rPr>
          <w:vertAlign w:val="baseline"/>
        </w:rPr>
        <w:t>of</w:t>
      </w:r>
      <w:r>
        <w:rPr>
          <w:spacing w:val="-5"/>
          <w:vertAlign w:val="baseline"/>
        </w:rPr>
        <w:t> </w:t>
      </w:r>
      <w:r>
        <w:rPr>
          <w:vertAlign w:val="baseline"/>
        </w:rPr>
        <w:t>heaven</w:t>
      </w:r>
      <w:r>
        <w:rPr>
          <w:spacing w:val="-4"/>
          <w:vertAlign w:val="baseline"/>
        </w:rPr>
        <w:t> </w:t>
      </w:r>
      <w:r>
        <w:rPr>
          <w:vertAlign w:val="baseline"/>
        </w:rPr>
        <w:t>saying,</w:t>
      </w:r>
      <w:r>
        <w:rPr>
          <w:spacing w:val="-4"/>
          <w:vertAlign w:val="baseline"/>
        </w:rPr>
        <w:t> </w:t>
      </w:r>
      <w:r>
        <w:rPr>
          <w:vertAlign w:val="baseline"/>
        </w:rPr>
        <w:t>“Behold,</w:t>
      </w:r>
      <w:r>
        <w:rPr>
          <w:spacing w:val="-4"/>
          <w:vertAlign w:val="baseline"/>
        </w:rPr>
        <w:t> </w:t>
      </w:r>
      <w:r>
        <w:rPr>
          <w:vertAlign w:val="baseline"/>
        </w:rPr>
        <w:t>God’s</w:t>
      </w:r>
      <w:r>
        <w:rPr>
          <w:spacing w:val="-4"/>
          <w:vertAlign w:val="baseline"/>
        </w:rPr>
        <w:t> </w:t>
      </w:r>
      <w:r>
        <w:rPr>
          <w:vertAlign w:val="baseline"/>
        </w:rPr>
        <w:t>dwelling</w:t>
      </w:r>
      <w:r>
        <w:rPr>
          <w:spacing w:val="-4"/>
          <w:vertAlign w:val="baseline"/>
        </w:rPr>
        <w:t> </w:t>
      </w:r>
      <w:r>
        <w:rPr>
          <w:vertAlign w:val="baseline"/>
        </w:rPr>
        <w:t>is</w:t>
      </w:r>
      <w:r>
        <w:rPr>
          <w:spacing w:val="-4"/>
          <w:vertAlign w:val="baseline"/>
        </w:rPr>
        <w:t> </w:t>
      </w:r>
      <w:r>
        <w:rPr>
          <w:vertAlign w:val="baseline"/>
        </w:rPr>
        <w:t>with</w:t>
      </w:r>
      <w:r>
        <w:rPr>
          <w:spacing w:val="-4"/>
          <w:vertAlign w:val="baseline"/>
        </w:rPr>
        <w:t> </w:t>
      </w:r>
      <w:r>
        <w:rPr>
          <w:vertAlign w:val="baseline"/>
        </w:rPr>
        <w:t>people,</w:t>
      </w:r>
      <w:r>
        <w:rPr>
          <w:spacing w:val="-4"/>
          <w:vertAlign w:val="baseline"/>
        </w:rPr>
        <w:t> </w:t>
      </w:r>
      <w:r>
        <w:rPr>
          <w:vertAlign w:val="baseline"/>
        </w:rPr>
        <w:t>and he will dwell with them, and they will be his people, and God himself will be with them as their God. </w:t>
      </w:r>
      <w:r>
        <w:rPr>
          <w:vertAlign w:val="superscript"/>
        </w:rPr>
        <w:t>4</w:t>
      </w:r>
      <w:r>
        <w:rPr>
          <w:spacing w:val="-13"/>
          <w:vertAlign w:val="baseline"/>
        </w:rPr>
        <w:t> </w:t>
      </w:r>
      <w:r>
        <w:rPr>
          <w:vertAlign w:val="baseline"/>
        </w:rPr>
        <w:t>He will wipe away every tear from their eyes. Death will be no more; neither will there be mourning, nor crying, nor pain, any more. The first things have passed away.”</w:t>
      </w:r>
    </w:p>
    <w:p>
      <w:pPr>
        <w:spacing w:after="0" w:line="259" w:lineRule="auto"/>
        <w:sectPr>
          <w:pgSz w:w="12240" w:h="15840"/>
          <w:pgMar w:header="0" w:footer="523" w:top="1340" w:bottom="720" w:left="1320" w:right="1160"/>
        </w:sectPr>
      </w:pPr>
    </w:p>
    <w:p>
      <w:pPr>
        <w:pStyle w:val="Heading2"/>
        <w:spacing w:before="79"/>
      </w:pPr>
      <w:r>
        <w:rPr/>
        <w:t>Good</w:t>
      </w:r>
      <w:r>
        <w:rPr>
          <w:spacing w:val="-5"/>
        </w:rPr>
        <w:t> </w:t>
      </w:r>
      <w:r>
        <w:rPr/>
        <w:t>people</w:t>
      </w:r>
      <w:r>
        <w:rPr>
          <w:spacing w:val="-3"/>
        </w:rPr>
        <w:t> </w:t>
      </w:r>
      <w:r>
        <w:rPr/>
        <w:t>inheriting</w:t>
      </w:r>
      <w:r>
        <w:rPr>
          <w:spacing w:val="-2"/>
        </w:rPr>
        <w:t> </w:t>
      </w:r>
      <w:r>
        <w:rPr/>
        <w:t>a</w:t>
      </w:r>
      <w:r>
        <w:rPr>
          <w:spacing w:val="-3"/>
        </w:rPr>
        <w:t> </w:t>
      </w:r>
      <w:r>
        <w:rPr/>
        <w:t>paradise</w:t>
      </w:r>
      <w:r>
        <w:rPr>
          <w:spacing w:val="-3"/>
        </w:rPr>
        <w:t> </w:t>
      </w:r>
      <w:r>
        <w:rPr/>
        <w:t>earth.</w:t>
      </w:r>
      <w:r>
        <w:rPr>
          <w:spacing w:val="-2"/>
        </w:rPr>
        <w:t> </w:t>
      </w:r>
      <w:r>
        <w:rPr/>
        <w:t>Sickness</w:t>
      </w:r>
      <w:r>
        <w:rPr>
          <w:spacing w:val="-3"/>
        </w:rPr>
        <w:t> </w:t>
      </w:r>
      <w:r>
        <w:rPr/>
        <w:t>done</w:t>
      </w:r>
      <w:r>
        <w:rPr>
          <w:spacing w:val="-3"/>
        </w:rPr>
        <w:t> </w:t>
      </w:r>
      <w:r>
        <w:rPr/>
        <w:t>away</w:t>
      </w:r>
      <w:r>
        <w:rPr>
          <w:spacing w:val="-2"/>
        </w:rPr>
        <w:t> with.</w:t>
      </w:r>
    </w:p>
    <w:p>
      <w:pPr>
        <w:pStyle w:val="BodyText"/>
        <w:spacing w:before="182"/>
      </w:pPr>
      <w:r>
        <w:rPr>
          <w:color w:val="0D5FAD"/>
          <w:u w:val="single" w:color="0D5FAD"/>
        </w:rPr>
        <w:t>Psalms</w:t>
      </w:r>
      <w:r>
        <w:rPr>
          <w:color w:val="0D5FAD"/>
          <w:spacing w:val="-1"/>
          <w:u w:val="single" w:color="0D5FAD"/>
        </w:rPr>
        <w:t> </w:t>
      </w:r>
      <w:r>
        <w:rPr>
          <w:color w:val="0D5FAD"/>
          <w:u w:val="single" w:color="0D5FAD"/>
        </w:rPr>
        <w:t>37:29 </w:t>
      </w:r>
      <w:r>
        <w:rPr>
          <w:color w:val="0D5FAD"/>
          <w:spacing w:val="-2"/>
          <w:u w:val="single" w:color="0D5FAD"/>
        </w:rPr>
        <w:t>(WEB):</w:t>
      </w:r>
    </w:p>
    <w:p>
      <w:pPr>
        <w:pStyle w:val="BodyText"/>
        <w:spacing w:line="259" w:lineRule="auto" w:before="183"/>
        <w:ind w:left="1080" w:right="5306" w:hanging="195"/>
      </w:pPr>
      <w:r>
        <w:rPr/>
        <w:t>The</w:t>
      </w:r>
      <w:r>
        <w:rPr>
          <w:spacing w:val="-8"/>
        </w:rPr>
        <w:t> </w:t>
      </w:r>
      <w:r>
        <w:rPr/>
        <w:t>righteous</w:t>
      </w:r>
      <w:r>
        <w:rPr>
          <w:spacing w:val="-7"/>
        </w:rPr>
        <w:t> </w:t>
      </w:r>
      <w:r>
        <w:rPr/>
        <w:t>shall</w:t>
      </w:r>
      <w:r>
        <w:rPr>
          <w:spacing w:val="-7"/>
        </w:rPr>
        <w:t> </w:t>
      </w:r>
      <w:r>
        <w:rPr/>
        <w:t>inherit</w:t>
      </w:r>
      <w:r>
        <w:rPr>
          <w:spacing w:val="-7"/>
        </w:rPr>
        <w:t> </w:t>
      </w:r>
      <w:r>
        <w:rPr/>
        <w:t>the</w:t>
      </w:r>
      <w:r>
        <w:rPr>
          <w:spacing w:val="-8"/>
        </w:rPr>
        <w:t> </w:t>
      </w:r>
      <w:r>
        <w:rPr/>
        <w:t>land, and live in it forever.</w:t>
      </w:r>
    </w:p>
    <w:p>
      <w:pPr>
        <w:pStyle w:val="BodyText"/>
        <w:spacing w:before="157"/>
      </w:pPr>
      <w:r>
        <w:rPr>
          <w:color w:val="0D5FAD"/>
          <w:u w:val="single" w:color="0D5FAD"/>
        </w:rPr>
        <w:t>Matthew</w:t>
      </w:r>
      <w:r>
        <w:rPr>
          <w:color w:val="0D5FAD"/>
          <w:spacing w:val="-2"/>
          <w:u w:val="single" w:color="0D5FAD"/>
        </w:rPr>
        <w:t> </w:t>
      </w:r>
      <w:r>
        <w:rPr>
          <w:color w:val="0D5FAD"/>
          <w:u w:val="single" w:color="0D5FAD"/>
        </w:rPr>
        <w:t>5:5</w:t>
      </w:r>
      <w:r>
        <w:rPr>
          <w:color w:val="0D5FAD"/>
          <w:spacing w:val="-1"/>
          <w:u w:val="single" w:color="0D5FAD"/>
        </w:rPr>
        <w:t> </w:t>
      </w:r>
      <w:r>
        <w:rPr>
          <w:color w:val="0D5FAD"/>
          <w:spacing w:val="-2"/>
          <w:u w:val="single" w:color="0D5FAD"/>
        </w:rPr>
        <w:t>(WEB):</w:t>
      </w:r>
    </w:p>
    <w:p>
      <w:pPr>
        <w:pStyle w:val="BodyText"/>
        <w:spacing w:before="183"/>
        <w:ind w:left="840"/>
      </w:pPr>
      <w:r>
        <w:rPr/>
        <w:t>Blessed</w:t>
      </w:r>
      <w:r>
        <w:rPr>
          <w:spacing w:val="-2"/>
        </w:rPr>
        <w:t> </w:t>
      </w:r>
      <w:r>
        <w:rPr/>
        <w:t>are</w:t>
      </w:r>
      <w:r>
        <w:rPr>
          <w:spacing w:val="-2"/>
        </w:rPr>
        <w:t> </w:t>
      </w:r>
      <w:r>
        <w:rPr/>
        <w:t>the</w:t>
      </w:r>
      <w:r>
        <w:rPr>
          <w:spacing w:val="-2"/>
        </w:rPr>
        <w:t> gentle,</w:t>
      </w:r>
    </w:p>
    <w:p>
      <w:pPr>
        <w:pStyle w:val="BodyText"/>
        <w:spacing w:line="398" w:lineRule="auto" w:before="21"/>
        <w:ind w:right="5738" w:firstLine="960"/>
      </w:pPr>
      <w:r>
        <w:rPr/>
        <w:t>for</w:t>
      </w:r>
      <w:r>
        <w:rPr>
          <w:spacing w:val="-9"/>
        </w:rPr>
        <w:t> </w:t>
      </w:r>
      <w:r>
        <w:rPr/>
        <w:t>they</w:t>
      </w:r>
      <w:r>
        <w:rPr>
          <w:spacing w:val="-8"/>
        </w:rPr>
        <w:t> </w:t>
      </w:r>
      <w:r>
        <w:rPr/>
        <w:t>shall</w:t>
      </w:r>
      <w:r>
        <w:rPr>
          <w:spacing w:val="-8"/>
        </w:rPr>
        <w:t> </w:t>
      </w:r>
      <w:r>
        <w:rPr/>
        <w:t>inherit</w:t>
      </w:r>
      <w:r>
        <w:rPr>
          <w:spacing w:val="-8"/>
        </w:rPr>
        <w:t> </w:t>
      </w:r>
      <w:r>
        <w:rPr/>
        <w:t>the</w:t>
      </w:r>
      <w:r>
        <w:rPr>
          <w:spacing w:val="-9"/>
        </w:rPr>
        <w:t> </w:t>
      </w:r>
      <w:r>
        <w:rPr/>
        <w:t>earth </w:t>
      </w:r>
      <w:r>
        <w:rPr>
          <w:color w:val="0D5FAD"/>
          <w:u w:val="single" w:color="0D5FAD"/>
        </w:rPr>
        <w:t>Isaiah 33:24 (WEB):</w:t>
      </w:r>
    </w:p>
    <w:p>
      <w:pPr>
        <w:pStyle w:val="Heading2"/>
        <w:spacing w:before="1"/>
        <w:ind w:left="900"/>
      </w:pPr>
      <w:r>
        <w:rPr/>
        <w:t>The</w:t>
      </w:r>
      <w:r>
        <w:rPr>
          <w:spacing w:val="-7"/>
        </w:rPr>
        <w:t> </w:t>
      </w:r>
      <w:r>
        <w:rPr/>
        <w:t>inhabitant</w:t>
      </w:r>
      <w:r>
        <w:rPr>
          <w:spacing w:val="-5"/>
        </w:rPr>
        <w:t> </w:t>
      </w:r>
      <w:r>
        <w:rPr/>
        <w:t>won’t</w:t>
      </w:r>
      <w:r>
        <w:rPr>
          <w:spacing w:val="-5"/>
        </w:rPr>
        <w:t> </w:t>
      </w:r>
      <w:r>
        <w:rPr/>
        <w:t>say,</w:t>
      </w:r>
      <w:r>
        <w:rPr>
          <w:spacing w:val="-4"/>
        </w:rPr>
        <w:t> </w:t>
      </w:r>
      <w:r>
        <w:rPr/>
        <w:t>“I</w:t>
      </w:r>
      <w:r>
        <w:rPr>
          <w:spacing w:val="-5"/>
        </w:rPr>
        <w:t> </w:t>
      </w:r>
      <w:r>
        <w:rPr/>
        <w:t>am</w:t>
      </w:r>
      <w:r>
        <w:rPr>
          <w:spacing w:val="-4"/>
        </w:rPr>
        <w:t> </w:t>
      </w:r>
      <w:r>
        <w:rPr>
          <w:spacing w:val="-2"/>
        </w:rPr>
        <w:t>sick.”</w:t>
      </w:r>
    </w:p>
    <w:p>
      <w:pPr>
        <w:pStyle w:val="BodyText"/>
        <w:spacing w:before="21"/>
        <w:ind w:left="1080"/>
      </w:pPr>
      <w:r>
        <w:rPr/>
        <w:t>The</w:t>
      </w:r>
      <w:r>
        <w:rPr>
          <w:spacing w:val="-5"/>
        </w:rPr>
        <w:t> </w:t>
      </w:r>
      <w:r>
        <w:rPr/>
        <w:t>people</w:t>
      </w:r>
      <w:r>
        <w:rPr>
          <w:spacing w:val="-3"/>
        </w:rPr>
        <w:t> </w:t>
      </w:r>
      <w:r>
        <w:rPr/>
        <w:t>who</w:t>
      </w:r>
      <w:r>
        <w:rPr>
          <w:spacing w:val="-1"/>
        </w:rPr>
        <w:t> </w:t>
      </w:r>
      <w:r>
        <w:rPr/>
        <w:t>dwell</w:t>
      </w:r>
      <w:r>
        <w:rPr>
          <w:spacing w:val="-2"/>
        </w:rPr>
        <w:t> </w:t>
      </w:r>
      <w:r>
        <w:rPr/>
        <w:t>therein</w:t>
      </w:r>
      <w:r>
        <w:rPr>
          <w:spacing w:val="-1"/>
        </w:rPr>
        <w:t> </w:t>
      </w:r>
      <w:r>
        <w:rPr/>
        <w:t>will</w:t>
      </w:r>
      <w:r>
        <w:rPr>
          <w:spacing w:val="-2"/>
        </w:rPr>
        <w:t> </w:t>
      </w:r>
      <w:r>
        <w:rPr/>
        <w:t>be</w:t>
      </w:r>
      <w:r>
        <w:rPr>
          <w:spacing w:val="-2"/>
        </w:rPr>
        <w:t> </w:t>
      </w:r>
      <w:r>
        <w:rPr/>
        <w:t>forgiven</w:t>
      </w:r>
      <w:r>
        <w:rPr>
          <w:spacing w:val="-2"/>
        </w:rPr>
        <w:t> </w:t>
      </w:r>
      <w:r>
        <w:rPr/>
        <w:t>their</w:t>
      </w:r>
      <w:r>
        <w:rPr>
          <w:spacing w:val="-2"/>
        </w:rPr>
        <w:t> iniquity.</w:t>
      </w:r>
    </w:p>
    <w:p>
      <w:pPr>
        <w:pStyle w:val="BodyText"/>
        <w:spacing w:before="183"/>
      </w:pPr>
      <w:r>
        <w:rPr>
          <w:color w:val="0D5FAD"/>
          <w:u w:val="single" w:color="0D5FAD"/>
        </w:rPr>
        <w:t>Isaiah</w:t>
      </w:r>
      <w:r>
        <w:rPr>
          <w:color w:val="0D5FAD"/>
          <w:spacing w:val="-2"/>
          <w:u w:val="single" w:color="0D5FAD"/>
        </w:rPr>
        <w:t> </w:t>
      </w:r>
      <w:r>
        <w:rPr>
          <w:color w:val="0D5FAD"/>
          <w:u w:val="single" w:color="0D5FAD"/>
        </w:rPr>
        <w:t>35</w:t>
      </w:r>
      <w:r>
        <w:rPr>
          <w:color w:val="0D5FAD"/>
          <w:spacing w:val="-1"/>
          <w:u w:val="single" w:color="0D5FAD"/>
        </w:rPr>
        <w:t> </w:t>
      </w:r>
      <w:r>
        <w:rPr>
          <w:color w:val="0D5FAD"/>
          <w:spacing w:val="-2"/>
          <w:u w:val="single" w:color="0D5FAD"/>
        </w:rPr>
        <w:t>(WEB)</w:t>
      </w:r>
      <w:r>
        <w:rPr>
          <w:spacing w:val="-2"/>
          <w:u w:val="none"/>
        </w:rPr>
        <w:t>:</w:t>
      </w:r>
    </w:p>
    <w:p>
      <w:pPr>
        <w:pStyle w:val="BodyText"/>
        <w:spacing w:before="180"/>
        <w:ind w:left="840"/>
      </w:pPr>
      <w:r>
        <w:rPr/>
        <w:t>35</w:t>
      </w:r>
      <w:r>
        <w:rPr>
          <w:spacing w:val="-1"/>
        </w:rPr>
        <w:t> </w:t>
      </w:r>
      <w:r>
        <w:rPr/>
        <w:t>The</w:t>
      </w:r>
      <w:r>
        <w:rPr>
          <w:spacing w:val="-2"/>
        </w:rPr>
        <w:t> </w:t>
      </w:r>
      <w:r>
        <w:rPr/>
        <w:t>wilderness and</w:t>
      </w:r>
      <w:r>
        <w:rPr>
          <w:spacing w:val="-1"/>
        </w:rPr>
        <w:t> </w:t>
      </w:r>
      <w:r>
        <w:rPr/>
        <w:t>the</w:t>
      </w:r>
      <w:r>
        <w:rPr>
          <w:spacing w:val="-1"/>
        </w:rPr>
        <w:t> </w:t>
      </w:r>
      <w:r>
        <w:rPr/>
        <w:t>dry</w:t>
      </w:r>
      <w:r>
        <w:rPr>
          <w:spacing w:val="-2"/>
        </w:rPr>
        <w:t> </w:t>
      </w:r>
      <w:r>
        <w:rPr/>
        <w:t>land</w:t>
      </w:r>
      <w:r>
        <w:rPr>
          <w:spacing w:val="-1"/>
        </w:rPr>
        <w:t> </w:t>
      </w:r>
      <w:r>
        <w:rPr/>
        <w:t>will</w:t>
      </w:r>
      <w:r>
        <w:rPr>
          <w:spacing w:val="-1"/>
        </w:rPr>
        <w:t> </w:t>
      </w:r>
      <w:r>
        <w:rPr/>
        <w:t>be</w:t>
      </w:r>
      <w:r>
        <w:rPr>
          <w:spacing w:val="-1"/>
        </w:rPr>
        <w:t> </w:t>
      </w:r>
      <w:r>
        <w:rPr>
          <w:spacing w:val="-4"/>
        </w:rPr>
        <w:t>glad.</w:t>
      </w:r>
    </w:p>
    <w:p>
      <w:pPr>
        <w:spacing w:before="21"/>
        <w:ind w:left="1080" w:right="0" w:firstLine="0"/>
        <w:jc w:val="left"/>
        <w:rPr>
          <w:sz w:val="24"/>
        </w:rPr>
      </w:pPr>
      <w:r>
        <w:rPr>
          <w:b/>
          <w:sz w:val="24"/>
        </w:rPr>
        <w:t>The</w:t>
      </w:r>
      <w:r>
        <w:rPr>
          <w:b/>
          <w:spacing w:val="-2"/>
          <w:sz w:val="24"/>
        </w:rPr>
        <w:t> </w:t>
      </w:r>
      <w:r>
        <w:rPr>
          <w:b/>
          <w:sz w:val="24"/>
        </w:rPr>
        <w:t>desert</w:t>
      </w:r>
      <w:r>
        <w:rPr>
          <w:b/>
          <w:spacing w:val="-2"/>
          <w:sz w:val="24"/>
        </w:rPr>
        <w:t> </w:t>
      </w:r>
      <w:r>
        <w:rPr>
          <w:b/>
          <w:sz w:val="24"/>
        </w:rPr>
        <w:t>will</w:t>
      </w:r>
      <w:r>
        <w:rPr>
          <w:b/>
          <w:spacing w:val="-1"/>
          <w:sz w:val="24"/>
        </w:rPr>
        <w:t> </w:t>
      </w:r>
      <w:r>
        <w:rPr>
          <w:sz w:val="24"/>
        </w:rPr>
        <w:t>rejoice</w:t>
      </w:r>
      <w:r>
        <w:rPr>
          <w:spacing w:val="-2"/>
          <w:sz w:val="24"/>
        </w:rPr>
        <w:t> </w:t>
      </w:r>
      <w:r>
        <w:rPr>
          <w:sz w:val="24"/>
        </w:rPr>
        <w:t>and</w:t>
      </w:r>
      <w:r>
        <w:rPr>
          <w:spacing w:val="-1"/>
          <w:sz w:val="24"/>
        </w:rPr>
        <w:t> </w:t>
      </w:r>
      <w:r>
        <w:rPr>
          <w:sz w:val="24"/>
        </w:rPr>
        <w:t>blossom</w:t>
      </w:r>
      <w:r>
        <w:rPr>
          <w:spacing w:val="-1"/>
          <w:sz w:val="24"/>
        </w:rPr>
        <w:t> </w:t>
      </w:r>
      <w:r>
        <w:rPr>
          <w:sz w:val="24"/>
        </w:rPr>
        <w:t>like</w:t>
      </w:r>
      <w:r>
        <w:rPr>
          <w:spacing w:val="-2"/>
          <w:sz w:val="24"/>
        </w:rPr>
        <w:t> </w:t>
      </w:r>
      <w:r>
        <w:rPr>
          <w:sz w:val="24"/>
        </w:rPr>
        <w:t>a</w:t>
      </w:r>
      <w:r>
        <w:rPr>
          <w:spacing w:val="-1"/>
          <w:sz w:val="24"/>
        </w:rPr>
        <w:t> </w:t>
      </w:r>
      <w:r>
        <w:rPr>
          <w:spacing w:val="-4"/>
          <w:sz w:val="24"/>
        </w:rPr>
        <w:t>rose.</w:t>
      </w:r>
    </w:p>
    <w:p>
      <w:pPr>
        <w:spacing w:before="24"/>
        <w:ind w:left="840" w:right="0" w:firstLine="0"/>
        <w:jc w:val="left"/>
        <w:rPr>
          <w:sz w:val="24"/>
        </w:rPr>
      </w:pPr>
      <w:r>
        <w:rPr>
          <w:sz w:val="24"/>
          <w:vertAlign w:val="superscript"/>
        </w:rPr>
        <w:t>2</w:t>
      </w:r>
      <w:r>
        <w:rPr>
          <w:spacing w:val="-18"/>
          <w:sz w:val="24"/>
          <w:vertAlign w:val="baseline"/>
        </w:rPr>
        <w:t> </w:t>
      </w:r>
      <w:r>
        <w:rPr>
          <w:sz w:val="24"/>
          <w:vertAlign w:val="baseline"/>
        </w:rPr>
        <w:t>It</w:t>
      </w:r>
      <w:r>
        <w:rPr>
          <w:spacing w:val="-1"/>
          <w:sz w:val="24"/>
          <w:vertAlign w:val="baseline"/>
        </w:rPr>
        <w:t> </w:t>
      </w:r>
      <w:r>
        <w:rPr>
          <w:sz w:val="24"/>
          <w:vertAlign w:val="baseline"/>
        </w:rPr>
        <w:t>will</w:t>
      </w:r>
      <w:r>
        <w:rPr>
          <w:spacing w:val="-2"/>
          <w:sz w:val="24"/>
          <w:vertAlign w:val="baseline"/>
        </w:rPr>
        <w:t> </w:t>
      </w:r>
      <w:r>
        <w:rPr>
          <w:b/>
          <w:sz w:val="24"/>
          <w:vertAlign w:val="baseline"/>
        </w:rPr>
        <w:t>blossom</w:t>
      </w:r>
      <w:r>
        <w:rPr>
          <w:b/>
          <w:spacing w:val="-1"/>
          <w:sz w:val="24"/>
          <w:vertAlign w:val="baseline"/>
        </w:rPr>
        <w:t> </w:t>
      </w:r>
      <w:r>
        <w:rPr>
          <w:b/>
          <w:spacing w:val="-2"/>
          <w:sz w:val="24"/>
          <w:vertAlign w:val="baseline"/>
        </w:rPr>
        <w:t>abundantly</w:t>
      </w:r>
      <w:r>
        <w:rPr>
          <w:spacing w:val="-2"/>
          <w:sz w:val="24"/>
          <w:vertAlign w:val="baseline"/>
        </w:rPr>
        <w:t>,</w:t>
      </w:r>
    </w:p>
    <w:p>
      <w:pPr>
        <w:spacing w:line="259" w:lineRule="auto" w:before="22"/>
        <w:ind w:left="1080" w:right="5014" w:firstLine="0"/>
        <w:jc w:val="left"/>
        <w:rPr>
          <w:b/>
          <w:sz w:val="24"/>
        </w:rPr>
      </w:pPr>
      <w:r>
        <w:rPr>
          <w:sz w:val="24"/>
        </w:rPr>
        <w:t>and</w:t>
      </w:r>
      <w:r>
        <w:rPr>
          <w:spacing w:val="-7"/>
          <w:sz w:val="24"/>
        </w:rPr>
        <w:t> </w:t>
      </w:r>
      <w:r>
        <w:rPr>
          <w:sz w:val="24"/>
        </w:rPr>
        <w:t>rejoice</w:t>
      </w:r>
      <w:r>
        <w:rPr>
          <w:spacing w:val="-6"/>
          <w:sz w:val="24"/>
        </w:rPr>
        <w:t> </w:t>
      </w:r>
      <w:r>
        <w:rPr>
          <w:sz w:val="24"/>
        </w:rPr>
        <w:t>even</w:t>
      </w:r>
      <w:r>
        <w:rPr>
          <w:spacing w:val="-7"/>
          <w:sz w:val="24"/>
        </w:rPr>
        <w:t> </w:t>
      </w:r>
      <w:r>
        <w:rPr>
          <w:sz w:val="24"/>
        </w:rPr>
        <w:t>with</w:t>
      </w:r>
      <w:r>
        <w:rPr>
          <w:spacing w:val="-7"/>
          <w:sz w:val="24"/>
        </w:rPr>
        <w:t> </w:t>
      </w:r>
      <w:r>
        <w:rPr>
          <w:sz w:val="24"/>
        </w:rPr>
        <w:t>joy</w:t>
      </w:r>
      <w:r>
        <w:rPr>
          <w:spacing w:val="-7"/>
          <w:sz w:val="24"/>
        </w:rPr>
        <w:t> </w:t>
      </w:r>
      <w:r>
        <w:rPr>
          <w:sz w:val="24"/>
        </w:rPr>
        <w:t>and</w:t>
      </w:r>
      <w:r>
        <w:rPr>
          <w:spacing w:val="-7"/>
          <w:sz w:val="24"/>
        </w:rPr>
        <w:t> </w:t>
      </w:r>
      <w:r>
        <w:rPr>
          <w:sz w:val="24"/>
        </w:rPr>
        <w:t>singing. Lebanon’s glory will be given to it, the excellence of Carmel and Sharon. </w:t>
      </w:r>
      <w:r>
        <w:rPr>
          <w:b/>
          <w:sz w:val="24"/>
        </w:rPr>
        <w:t>They will see Yahweh’s glory,</w:t>
      </w:r>
    </w:p>
    <w:p>
      <w:pPr>
        <w:spacing w:line="274" w:lineRule="exact" w:before="0"/>
        <w:ind w:left="1080" w:right="0" w:firstLine="0"/>
        <w:jc w:val="left"/>
        <w:rPr>
          <w:sz w:val="24"/>
        </w:rPr>
      </w:pPr>
      <w:r>
        <w:rPr>
          <w:b/>
          <w:sz w:val="24"/>
        </w:rPr>
        <w:t>the</w:t>
      </w:r>
      <w:r>
        <w:rPr>
          <w:b/>
          <w:spacing w:val="-5"/>
          <w:sz w:val="24"/>
        </w:rPr>
        <w:t> </w:t>
      </w:r>
      <w:r>
        <w:rPr>
          <w:b/>
          <w:sz w:val="24"/>
        </w:rPr>
        <w:t>excellence</w:t>
      </w:r>
      <w:r>
        <w:rPr>
          <w:b/>
          <w:spacing w:val="-2"/>
          <w:sz w:val="24"/>
        </w:rPr>
        <w:t> </w:t>
      </w:r>
      <w:r>
        <w:rPr>
          <w:b/>
          <w:sz w:val="24"/>
        </w:rPr>
        <w:t>of</w:t>
      </w:r>
      <w:r>
        <w:rPr>
          <w:b/>
          <w:spacing w:val="-2"/>
          <w:sz w:val="24"/>
        </w:rPr>
        <w:t> </w:t>
      </w:r>
      <w:r>
        <w:rPr>
          <w:b/>
          <w:sz w:val="24"/>
        </w:rPr>
        <w:t>our</w:t>
      </w:r>
      <w:r>
        <w:rPr>
          <w:b/>
          <w:spacing w:val="-4"/>
          <w:sz w:val="24"/>
        </w:rPr>
        <w:t> God</w:t>
      </w:r>
      <w:r>
        <w:rPr>
          <w:spacing w:val="-4"/>
          <w:sz w:val="24"/>
        </w:rPr>
        <w:t>.</w:t>
      </w:r>
    </w:p>
    <w:p>
      <w:pPr>
        <w:spacing w:before="183"/>
        <w:ind w:left="840" w:right="0" w:firstLine="0"/>
        <w:jc w:val="left"/>
        <w:rPr>
          <w:b/>
          <w:sz w:val="24"/>
        </w:rPr>
      </w:pPr>
      <w:r>
        <w:rPr>
          <w:sz w:val="24"/>
          <w:vertAlign w:val="superscript"/>
        </w:rPr>
        <w:t>3</w:t>
      </w:r>
      <w:r>
        <w:rPr>
          <w:spacing w:val="-18"/>
          <w:sz w:val="24"/>
          <w:vertAlign w:val="baseline"/>
        </w:rPr>
        <w:t> </w:t>
      </w:r>
      <w:r>
        <w:rPr>
          <w:b/>
          <w:sz w:val="24"/>
          <w:vertAlign w:val="baseline"/>
        </w:rPr>
        <w:t>Strengthen</w:t>
      </w:r>
      <w:r>
        <w:rPr>
          <w:b/>
          <w:spacing w:val="-6"/>
          <w:sz w:val="24"/>
          <w:vertAlign w:val="baseline"/>
        </w:rPr>
        <w:t> </w:t>
      </w:r>
      <w:r>
        <w:rPr>
          <w:b/>
          <w:sz w:val="24"/>
          <w:vertAlign w:val="baseline"/>
        </w:rPr>
        <w:t>the</w:t>
      </w:r>
      <w:r>
        <w:rPr>
          <w:b/>
          <w:spacing w:val="-4"/>
          <w:sz w:val="24"/>
          <w:vertAlign w:val="baseline"/>
        </w:rPr>
        <w:t> </w:t>
      </w:r>
      <w:r>
        <w:rPr>
          <w:b/>
          <w:sz w:val="24"/>
          <w:vertAlign w:val="baseline"/>
        </w:rPr>
        <w:t>weak</w:t>
      </w:r>
      <w:r>
        <w:rPr>
          <w:b/>
          <w:spacing w:val="-3"/>
          <w:sz w:val="24"/>
          <w:vertAlign w:val="baseline"/>
        </w:rPr>
        <w:t> </w:t>
      </w:r>
      <w:r>
        <w:rPr>
          <w:b/>
          <w:spacing w:val="-2"/>
          <w:sz w:val="24"/>
          <w:vertAlign w:val="baseline"/>
        </w:rPr>
        <w:t>hands,</w:t>
      </w:r>
    </w:p>
    <w:p>
      <w:pPr>
        <w:spacing w:before="21"/>
        <w:ind w:left="1080" w:right="0" w:firstLine="0"/>
        <w:jc w:val="left"/>
        <w:rPr>
          <w:b/>
          <w:sz w:val="24"/>
        </w:rPr>
      </w:pPr>
      <w:r>
        <w:rPr>
          <w:b/>
          <w:sz w:val="24"/>
        </w:rPr>
        <w:t>and</w:t>
      </w:r>
      <w:r>
        <w:rPr>
          <w:b/>
          <w:spacing w:val="-2"/>
          <w:sz w:val="24"/>
        </w:rPr>
        <w:t> </w:t>
      </w:r>
      <w:r>
        <w:rPr>
          <w:b/>
          <w:sz w:val="24"/>
        </w:rPr>
        <w:t>make</w:t>
      </w:r>
      <w:r>
        <w:rPr>
          <w:b/>
          <w:spacing w:val="-2"/>
          <w:sz w:val="24"/>
        </w:rPr>
        <w:t> </w:t>
      </w:r>
      <w:r>
        <w:rPr>
          <w:b/>
          <w:sz w:val="24"/>
        </w:rPr>
        <w:t>the</w:t>
      </w:r>
      <w:r>
        <w:rPr>
          <w:b/>
          <w:spacing w:val="-3"/>
          <w:sz w:val="24"/>
        </w:rPr>
        <w:t> </w:t>
      </w:r>
      <w:r>
        <w:rPr>
          <w:b/>
          <w:sz w:val="24"/>
        </w:rPr>
        <w:t>feeble knees</w:t>
      </w:r>
      <w:r>
        <w:rPr>
          <w:b/>
          <w:spacing w:val="-1"/>
          <w:sz w:val="24"/>
        </w:rPr>
        <w:t> </w:t>
      </w:r>
      <w:r>
        <w:rPr>
          <w:b/>
          <w:spacing w:val="-4"/>
          <w:sz w:val="24"/>
        </w:rPr>
        <w:t>firm.</w:t>
      </w:r>
    </w:p>
    <w:p>
      <w:pPr>
        <w:pStyle w:val="BodyText"/>
        <w:spacing w:before="22"/>
        <w:ind w:left="840"/>
      </w:pPr>
      <w:r>
        <w:rPr>
          <w:vertAlign w:val="superscript"/>
        </w:rPr>
        <w:t>4</w:t>
      </w:r>
      <w:r>
        <w:rPr>
          <w:spacing w:val="-18"/>
          <w:vertAlign w:val="baseline"/>
        </w:rPr>
        <w:t> </w:t>
      </w:r>
      <w:r>
        <w:rPr>
          <w:vertAlign w:val="baseline"/>
        </w:rPr>
        <w:t>Tell</w:t>
      </w:r>
      <w:r>
        <w:rPr>
          <w:spacing w:val="-6"/>
          <w:vertAlign w:val="baseline"/>
        </w:rPr>
        <w:t> </w:t>
      </w:r>
      <w:r>
        <w:rPr>
          <w:vertAlign w:val="baseline"/>
        </w:rPr>
        <w:t>those</w:t>
      </w:r>
      <w:r>
        <w:rPr>
          <w:spacing w:val="-4"/>
          <w:vertAlign w:val="baseline"/>
        </w:rPr>
        <w:t> </w:t>
      </w:r>
      <w:r>
        <w:rPr>
          <w:vertAlign w:val="baseline"/>
        </w:rPr>
        <w:t>who</w:t>
      </w:r>
      <w:r>
        <w:rPr>
          <w:spacing w:val="-3"/>
          <w:vertAlign w:val="baseline"/>
        </w:rPr>
        <w:t> </w:t>
      </w:r>
      <w:r>
        <w:rPr>
          <w:vertAlign w:val="baseline"/>
        </w:rPr>
        <w:t>have</w:t>
      </w:r>
      <w:r>
        <w:rPr>
          <w:spacing w:val="-4"/>
          <w:vertAlign w:val="baseline"/>
        </w:rPr>
        <w:t> </w:t>
      </w:r>
      <w:r>
        <w:rPr>
          <w:vertAlign w:val="baseline"/>
        </w:rPr>
        <w:t>a</w:t>
      </w:r>
      <w:r>
        <w:rPr>
          <w:spacing w:val="-4"/>
          <w:vertAlign w:val="baseline"/>
        </w:rPr>
        <w:t> </w:t>
      </w:r>
      <w:r>
        <w:rPr>
          <w:vertAlign w:val="baseline"/>
        </w:rPr>
        <w:t>fearful</w:t>
      </w:r>
      <w:r>
        <w:rPr>
          <w:spacing w:val="-3"/>
          <w:vertAlign w:val="baseline"/>
        </w:rPr>
        <w:t> </w:t>
      </w:r>
      <w:r>
        <w:rPr>
          <w:vertAlign w:val="baseline"/>
        </w:rPr>
        <w:t>heart,</w:t>
      </w:r>
      <w:r>
        <w:rPr>
          <w:spacing w:val="-3"/>
          <w:vertAlign w:val="baseline"/>
        </w:rPr>
        <w:t> </w:t>
      </w:r>
      <w:r>
        <w:rPr>
          <w:vertAlign w:val="baseline"/>
        </w:rPr>
        <w:t>“Be</w:t>
      </w:r>
      <w:r>
        <w:rPr>
          <w:spacing w:val="-4"/>
          <w:vertAlign w:val="baseline"/>
        </w:rPr>
        <w:t> </w:t>
      </w:r>
      <w:r>
        <w:rPr>
          <w:spacing w:val="-2"/>
          <w:vertAlign w:val="baseline"/>
        </w:rPr>
        <w:t>strong!</w:t>
      </w:r>
    </w:p>
    <w:p>
      <w:pPr>
        <w:pStyle w:val="BodyText"/>
        <w:spacing w:before="21"/>
        <w:ind w:left="1080"/>
      </w:pPr>
      <w:r>
        <w:rPr/>
        <w:t>Don’t</w:t>
      </w:r>
      <w:r>
        <w:rPr>
          <w:spacing w:val="-4"/>
        </w:rPr>
        <w:t> </w:t>
      </w:r>
      <w:r>
        <w:rPr/>
        <w:t>be</w:t>
      </w:r>
      <w:r>
        <w:rPr>
          <w:spacing w:val="-4"/>
        </w:rPr>
        <w:t> </w:t>
      </w:r>
      <w:r>
        <w:rPr>
          <w:spacing w:val="-2"/>
        </w:rPr>
        <w:t>afraid!</w:t>
      </w:r>
    </w:p>
    <w:p>
      <w:pPr>
        <w:pStyle w:val="BodyText"/>
        <w:spacing w:before="22"/>
        <w:ind w:left="840"/>
      </w:pPr>
      <w:r>
        <w:rPr/>
        <w:t>Behold,</w:t>
      </w:r>
      <w:r>
        <w:rPr>
          <w:spacing w:val="-5"/>
        </w:rPr>
        <w:t> </w:t>
      </w:r>
      <w:r>
        <w:rPr/>
        <w:t>your</w:t>
      </w:r>
      <w:r>
        <w:rPr>
          <w:spacing w:val="-3"/>
        </w:rPr>
        <w:t> </w:t>
      </w:r>
      <w:r>
        <w:rPr/>
        <w:t>God</w:t>
      </w:r>
      <w:r>
        <w:rPr>
          <w:spacing w:val="-3"/>
        </w:rPr>
        <w:t> </w:t>
      </w:r>
      <w:r>
        <w:rPr/>
        <w:t>will</w:t>
      </w:r>
      <w:r>
        <w:rPr>
          <w:spacing w:val="-2"/>
        </w:rPr>
        <w:t> </w:t>
      </w:r>
      <w:r>
        <w:rPr/>
        <w:t>come</w:t>
      </w:r>
      <w:r>
        <w:rPr>
          <w:spacing w:val="-4"/>
        </w:rPr>
        <w:t> </w:t>
      </w:r>
      <w:r>
        <w:rPr/>
        <w:t>with</w:t>
      </w:r>
      <w:r>
        <w:rPr>
          <w:spacing w:val="-2"/>
        </w:rPr>
        <w:t> </w:t>
      </w:r>
      <w:r>
        <w:rPr/>
        <w:t>vengeance,</w:t>
      </w:r>
      <w:r>
        <w:rPr>
          <w:spacing w:val="-3"/>
        </w:rPr>
        <w:t> </w:t>
      </w:r>
      <w:r>
        <w:rPr/>
        <w:t>God’s</w:t>
      </w:r>
      <w:r>
        <w:rPr>
          <w:spacing w:val="-2"/>
        </w:rPr>
        <w:t> retribution.</w:t>
      </w:r>
    </w:p>
    <w:p>
      <w:pPr>
        <w:pStyle w:val="BodyText"/>
        <w:spacing w:before="22"/>
        <w:ind w:left="1080"/>
      </w:pPr>
      <w:r>
        <w:rPr/>
        <w:t>He</w:t>
      </w:r>
      <w:r>
        <w:rPr>
          <w:spacing w:val="-2"/>
        </w:rPr>
        <w:t> </w:t>
      </w:r>
      <w:r>
        <w:rPr/>
        <w:t>will</w:t>
      </w:r>
      <w:r>
        <w:rPr>
          <w:spacing w:val="-1"/>
        </w:rPr>
        <w:t> </w:t>
      </w:r>
      <w:r>
        <w:rPr/>
        <w:t>come</w:t>
      </w:r>
      <w:r>
        <w:rPr>
          <w:spacing w:val="-1"/>
        </w:rPr>
        <w:t> </w:t>
      </w:r>
      <w:r>
        <w:rPr/>
        <w:t>and</w:t>
      </w:r>
      <w:r>
        <w:rPr>
          <w:spacing w:val="-1"/>
        </w:rPr>
        <w:t> </w:t>
      </w:r>
      <w:r>
        <w:rPr/>
        <w:t>save</w:t>
      </w:r>
      <w:r>
        <w:rPr>
          <w:spacing w:val="1"/>
        </w:rPr>
        <w:t> </w:t>
      </w:r>
      <w:r>
        <w:rPr>
          <w:spacing w:val="-4"/>
        </w:rPr>
        <w:t>you.</w:t>
      </w:r>
    </w:p>
    <w:p>
      <w:pPr>
        <w:spacing w:line="259" w:lineRule="auto" w:before="177"/>
        <w:ind w:left="1080" w:right="4212" w:hanging="240"/>
        <w:jc w:val="left"/>
        <w:rPr>
          <w:b/>
          <w:sz w:val="24"/>
        </w:rPr>
      </w:pPr>
      <w:r>
        <w:rPr>
          <w:b/>
          <w:position w:val="8"/>
          <w:sz w:val="16"/>
        </w:rPr>
        <w:t>5 </w:t>
      </w:r>
      <w:r>
        <w:rPr>
          <w:b/>
          <w:sz w:val="24"/>
        </w:rPr>
        <w:t>Then the eyes of the blind will be opened, and</w:t>
      </w:r>
      <w:r>
        <w:rPr>
          <w:b/>
          <w:spacing w:val="-4"/>
          <w:sz w:val="24"/>
        </w:rPr>
        <w:t> </w:t>
      </w:r>
      <w:r>
        <w:rPr>
          <w:b/>
          <w:sz w:val="24"/>
        </w:rPr>
        <w:t>the</w:t>
      </w:r>
      <w:r>
        <w:rPr>
          <w:b/>
          <w:spacing w:val="-5"/>
          <w:sz w:val="24"/>
        </w:rPr>
        <w:t> </w:t>
      </w:r>
      <w:r>
        <w:rPr>
          <w:b/>
          <w:sz w:val="24"/>
        </w:rPr>
        <w:t>ears</w:t>
      </w:r>
      <w:r>
        <w:rPr>
          <w:b/>
          <w:spacing w:val="-4"/>
          <w:sz w:val="24"/>
        </w:rPr>
        <w:t> </w:t>
      </w:r>
      <w:r>
        <w:rPr>
          <w:b/>
          <w:sz w:val="24"/>
        </w:rPr>
        <w:t>of</w:t>
      </w:r>
      <w:r>
        <w:rPr>
          <w:b/>
          <w:spacing w:val="-5"/>
          <w:sz w:val="24"/>
        </w:rPr>
        <w:t> </w:t>
      </w:r>
      <w:r>
        <w:rPr>
          <w:b/>
          <w:sz w:val="24"/>
        </w:rPr>
        <w:t>the</w:t>
      </w:r>
      <w:r>
        <w:rPr>
          <w:b/>
          <w:spacing w:val="-5"/>
          <w:sz w:val="24"/>
        </w:rPr>
        <w:t> </w:t>
      </w:r>
      <w:r>
        <w:rPr>
          <w:b/>
          <w:sz w:val="24"/>
        </w:rPr>
        <w:t>deaf</w:t>
      </w:r>
      <w:r>
        <w:rPr>
          <w:b/>
          <w:spacing w:val="-5"/>
          <w:sz w:val="24"/>
        </w:rPr>
        <w:t> </w:t>
      </w:r>
      <w:r>
        <w:rPr>
          <w:b/>
          <w:sz w:val="24"/>
        </w:rPr>
        <w:t>will</w:t>
      </w:r>
      <w:r>
        <w:rPr>
          <w:b/>
          <w:spacing w:val="-4"/>
          <w:sz w:val="24"/>
        </w:rPr>
        <w:t> </w:t>
      </w:r>
      <w:r>
        <w:rPr>
          <w:b/>
          <w:sz w:val="24"/>
        </w:rPr>
        <w:t>be</w:t>
      </w:r>
      <w:r>
        <w:rPr>
          <w:b/>
          <w:spacing w:val="-5"/>
          <w:sz w:val="24"/>
        </w:rPr>
        <w:t> </w:t>
      </w:r>
      <w:r>
        <w:rPr>
          <w:b/>
          <w:sz w:val="24"/>
        </w:rPr>
        <w:t>unstopped.</w:t>
      </w:r>
    </w:p>
    <w:p>
      <w:pPr>
        <w:spacing w:line="259" w:lineRule="auto" w:before="0"/>
        <w:ind w:left="1080" w:right="4441" w:hanging="240"/>
        <w:jc w:val="left"/>
        <w:rPr>
          <w:b/>
          <w:sz w:val="24"/>
        </w:rPr>
      </w:pPr>
      <w:r>
        <w:rPr>
          <w:b/>
          <w:position w:val="8"/>
          <w:sz w:val="16"/>
        </w:rPr>
        <w:t>6</w:t>
      </w:r>
      <w:r>
        <w:rPr>
          <w:b/>
          <w:spacing w:val="-3"/>
          <w:position w:val="8"/>
          <w:sz w:val="16"/>
        </w:rPr>
        <w:t> </w:t>
      </w:r>
      <w:r>
        <w:rPr>
          <w:b/>
          <w:sz w:val="24"/>
        </w:rPr>
        <w:t>Then</w:t>
      </w:r>
      <w:r>
        <w:rPr>
          <w:b/>
          <w:spacing w:val="-7"/>
          <w:sz w:val="24"/>
        </w:rPr>
        <w:t> </w:t>
      </w:r>
      <w:r>
        <w:rPr>
          <w:b/>
          <w:sz w:val="24"/>
        </w:rPr>
        <w:t>the</w:t>
      </w:r>
      <w:r>
        <w:rPr>
          <w:b/>
          <w:spacing w:val="-8"/>
          <w:sz w:val="24"/>
        </w:rPr>
        <w:t> </w:t>
      </w:r>
      <w:r>
        <w:rPr>
          <w:b/>
          <w:sz w:val="24"/>
        </w:rPr>
        <w:t>lame</w:t>
      </w:r>
      <w:r>
        <w:rPr>
          <w:b/>
          <w:spacing w:val="-8"/>
          <w:sz w:val="24"/>
        </w:rPr>
        <w:t> </w:t>
      </w:r>
      <w:r>
        <w:rPr>
          <w:b/>
          <w:sz w:val="24"/>
        </w:rPr>
        <w:t>man</w:t>
      </w:r>
      <w:r>
        <w:rPr>
          <w:b/>
          <w:spacing w:val="-7"/>
          <w:sz w:val="24"/>
        </w:rPr>
        <w:t> </w:t>
      </w:r>
      <w:r>
        <w:rPr>
          <w:b/>
          <w:sz w:val="24"/>
        </w:rPr>
        <w:t>will</w:t>
      </w:r>
      <w:r>
        <w:rPr>
          <w:b/>
          <w:spacing w:val="-7"/>
          <w:sz w:val="24"/>
        </w:rPr>
        <w:t> </w:t>
      </w:r>
      <w:r>
        <w:rPr>
          <w:b/>
          <w:sz w:val="24"/>
        </w:rPr>
        <w:t>leap</w:t>
      </w:r>
      <w:r>
        <w:rPr>
          <w:b/>
          <w:spacing w:val="-7"/>
          <w:sz w:val="24"/>
        </w:rPr>
        <w:t> </w:t>
      </w:r>
      <w:r>
        <w:rPr>
          <w:b/>
          <w:sz w:val="24"/>
        </w:rPr>
        <w:t>like</w:t>
      </w:r>
      <w:r>
        <w:rPr>
          <w:b/>
          <w:spacing w:val="-8"/>
          <w:sz w:val="24"/>
        </w:rPr>
        <w:t> </w:t>
      </w:r>
      <w:r>
        <w:rPr>
          <w:b/>
          <w:sz w:val="24"/>
        </w:rPr>
        <w:t>a</w:t>
      </w:r>
      <w:r>
        <w:rPr>
          <w:b/>
          <w:spacing w:val="-7"/>
          <w:sz w:val="24"/>
        </w:rPr>
        <w:t> </w:t>
      </w:r>
      <w:r>
        <w:rPr>
          <w:b/>
          <w:sz w:val="24"/>
        </w:rPr>
        <w:t>deer, and the tongue of the mute will sing;</w:t>
      </w:r>
    </w:p>
    <w:p>
      <w:pPr>
        <w:spacing w:line="261" w:lineRule="auto" w:before="0"/>
        <w:ind w:left="1080" w:right="4212" w:firstLine="0"/>
        <w:jc w:val="left"/>
        <w:rPr>
          <w:b/>
          <w:sz w:val="24"/>
        </w:rPr>
      </w:pPr>
      <w:r>
        <w:rPr>
          <w:b/>
          <w:sz w:val="24"/>
        </w:rPr>
        <w:t>for</w:t>
      </w:r>
      <w:r>
        <w:rPr>
          <w:b/>
          <w:spacing w:val="-10"/>
          <w:sz w:val="24"/>
        </w:rPr>
        <w:t> </w:t>
      </w:r>
      <w:r>
        <w:rPr>
          <w:b/>
          <w:sz w:val="24"/>
        </w:rPr>
        <w:t>waters</w:t>
      </w:r>
      <w:r>
        <w:rPr>
          <w:b/>
          <w:spacing w:val="-6"/>
          <w:sz w:val="24"/>
        </w:rPr>
        <w:t> </w:t>
      </w:r>
      <w:r>
        <w:rPr>
          <w:b/>
          <w:sz w:val="24"/>
        </w:rPr>
        <w:t>will</w:t>
      </w:r>
      <w:r>
        <w:rPr>
          <w:b/>
          <w:spacing w:val="-6"/>
          <w:sz w:val="24"/>
        </w:rPr>
        <w:t> </w:t>
      </w:r>
      <w:r>
        <w:rPr>
          <w:b/>
          <w:sz w:val="24"/>
        </w:rPr>
        <w:t>break</w:t>
      </w:r>
      <w:r>
        <w:rPr>
          <w:b/>
          <w:spacing w:val="-6"/>
          <w:sz w:val="24"/>
        </w:rPr>
        <w:t> </w:t>
      </w:r>
      <w:r>
        <w:rPr>
          <w:b/>
          <w:sz w:val="24"/>
        </w:rPr>
        <w:t>out</w:t>
      </w:r>
      <w:r>
        <w:rPr>
          <w:b/>
          <w:spacing w:val="-7"/>
          <w:sz w:val="24"/>
        </w:rPr>
        <w:t> </w:t>
      </w:r>
      <w:r>
        <w:rPr>
          <w:b/>
          <w:sz w:val="24"/>
        </w:rPr>
        <w:t>in</w:t>
      </w:r>
      <w:r>
        <w:rPr>
          <w:b/>
          <w:spacing w:val="-6"/>
          <w:sz w:val="24"/>
        </w:rPr>
        <w:t> </w:t>
      </w:r>
      <w:r>
        <w:rPr>
          <w:b/>
          <w:sz w:val="24"/>
        </w:rPr>
        <w:t>the</w:t>
      </w:r>
      <w:r>
        <w:rPr>
          <w:b/>
          <w:spacing w:val="-7"/>
          <w:sz w:val="24"/>
        </w:rPr>
        <w:t> </w:t>
      </w:r>
      <w:r>
        <w:rPr>
          <w:b/>
          <w:sz w:val="24"/>
        </w:rPr>
        <w:t>wilderness, and streams in the desert.</w:t>
      </w:r>
    </w:p>
    <w:p>
      <w:pPr>
        <w:spacing w:line="259" w:lineRule="auto" w:before="0"/>
        <w:ind w:left="1080" w:right="4599" w:hanging="240"/>
        <w:jc w:val="left"/>
        <w:rPr>
          <w:b/>
          <w:sz w:val="24"/>
        </w:rPr>
      </w:pPr>
      <w:r>
        <w:rPr>
          <w:b/>
          <w:position w:val="8"/>
          <w:sz w:val="16"/>
        </w:rPr>
        <w:t>7 </w:t>
      </w:r>
      <w:r>
        <w:rPr>
          <w:b/>
          <w:sz w:val="24"/>
        </w:rPr>
        <w:t>The burning sand will become a pool, and</w:t>
      </w:r>
      <w:r>
        <w:rPr>
          <w:b/>
          <w:spacing w:val="-11"/>
          <w:sz w:val="24"/>
        </w:rPr>
        <w:t> </w:t>
      </w:r>
      <w:r>
        <w:rPr>
          <w:b/>
          <w:sz w:val="24"/>
        </w:rPr>
        <w:t>the</w:t>
      </w:r>
      <w:r>
        <w:rPr>
          <w:b/>
          <w:spacing w:val="-12"/>
          <w:sz w:val="24"/>
        </w:rPr>
        <w:t> </w:t>
      </w:r>
      <w:r>
        <w:rPr>
          <w:b/>
          <w:sz w:val="24"/>
        </w:rPr>
        <w:t>thirsty</w:t>
      </w:r>
      <w:r>
        <w:rPr>
          <w:b/>
          <w:spacing w:val="-11"/>
          <w:sz w:val="24"/>
        </w:rPr>
        <w:t> </w:t>
      </w:r>
      <w:r>
        <w:rPr>
          <w:b/>
          <w:sz w:val="24"/>
        </w:rPr>
        <w:t>ground</w:t>
      </w:r>
      <w:r>
        <w:rPr>
          <w:b/>
          <w:spacing w:val="-11"/>
          <w:sz w:val="24"/>
        </w:rPr>
        <w:t> </w:t>
      </w:r>
      <w:r>
        <w:rPr>
          <w:b/>
          <w:sz w:val="24"/>
        </w:rPr>
        <w:t>springs</w:t>
      </w:r>
      <w:r>
        <w:rPr>
          <w:b/>
          <w:spacing w:val="-11"/>
          <w:sz w:val="24"/>
        </w:rPr>
        <w:t> </w:t>
      </w:r>
      <w:r>
        <w:rPr>
          <w:b/>
          <w:sz w:val="24"/>
        </w:rPr>
        <w:t>of</w:t>
      </w:r>
      <w:r>
        <w:rPr>
          <w:b/>
          <w:spacing w:val="-12"/>
          <w:sz w:val="24"/>
        </w:rPr>
        <w:t> </w:t>
      </w:r>
      <w:r>
        <w:rPr>
          <w:b/>
          <w:sz w:val="24"/>
        </w:rPr>
        <w:t>water.</w:t>
      </w:r>
    </w:p>
    <w:p>
      <w:pPr>
        <w:spacing w:line="275" w:lineRule="exact" w:before="0"/>
        <w:ind w:left="1080" w:right="0" w:firstLine="0"/>
        <w:jc w:val="left"/>
        <w:rPr>
          <w:b/>
          <w:sz w:val="24"/>
        </w:rPr>
      </w:pPr>
      <w:r>
        <w:rPr>
          <w:b/>
          <w:sz w:val="24"/>
        </w:rPr>
        <w:t>Grass</w:t>
      </w:r>
      <w:r>
        <w:rPr>
          <w:b/>
          <w:spacing w:val="-4"/>
          <w:sz w:val="24"/>
        </w:rPr>
        <w:t> </w:t>
      </w:r>
      <w:r>
        <w:rPr>
          <w:b/>
          <w:sz w:val="24"/>
        </w:rPr>
        <w:t>with</w:t>
      </w:r>
      <w:r>
        <w:rPr>
          <w:b/>
          <w:spacing w:val="-2"/>
          <w:sz w:val="24"/>
        </w:rPr>
        <w:t> </w:t>
      </w:r>
      <w:r>
        <w:rPr>
          <w:b/>
          <w:sz w:val="24"/>
        </w:rPr>
        <w:t>reeds</w:t>
      </w:r>
      <w:r>
        <w:rPr>
          <w:b/>
          <w:spacing w:val="-1"/>
          <w:sz w:val="24"/>
        </w:rPr>
        <w:t> </w:t>
      </w:r>
      <w:r>
        <w:rPr>
          <w:b/>
          <w:sz w:val="24"/>
        </w:rPr>
        <w:t>and</w:t>
      </w:r>
      <w:r>
        <w:rPr>
          <w:b/>
          <w:spacing w:val="-4"/>
          <w:sz w:val="24"/>
        </w:rPr>
        <w:t> </w:t>
      </w:r>
      <w:r>
        <w:rPr>
          <w:b/>
          <w:sz w:val="24"/>
        </w:rPr>
        <w:t>rushes</w:t>
      </w:r>
      <w:r>
        <w:rPr>
          <w:b/>
          <w:spacing w:val="-1"/>
          <w:sz w:val="24"/>
        </w:rPr>
        <w:t> </w:t>
      </w:r>
      <w:r>
        <w:rPr>
          <w:b/>
          <w:sz w:val="24"/>
        </w:rPr>
        <w:t>will</w:t>
      </w:r>
      <w:r>
        <w:rPr>
          <w:b/>
          <w:spacing w:val="-2"/>
          <w:sz w:val="24"/>
        </w:rPr>
        <w:t> </w:t>
      </w:r>
      <w:r>
        <w:rPr>
          <w:b/>
          <w:sz w:val="24"/>
        </w:rPr>
        <w:t>be</w:t>
      </w:r>
      <w:r>
        <w:rPr>
          <w:b/>
          <w:spacing w:val="-2"/>
          <w:sz w:val="24"/>
        </w:rPr>
        <w:t> </w:t>
      </w:r>
      <w:r>
        <w:rPr>
          <w:b/>
          <w:sz w:val="24"/>
        </w:rPr>
        <w:t>in</w:t>
      </w:r>
      <w:r>
        <w:rPr>
          <w:b/>
          <w:spacing w:val="-2"/>
          <w:sz w:val="24"/>
        </w:rPr>
        <w:t> </w:t>
      </w:r>
      <w:r>
        <w:rPr>
          <w:b/>
          <w:sz w:val="24"/>
        </w:rPr>
        <w:t>the</w:t>
      </w:r>
      <w:r>
        <w:rPr>
          <w:b/>
          <w:spacing w:val="-3"/>
          <w:sz w:val="24"/>
        </w:rPr>
        <w:t> </w:t>
      </w:r>
      <w:r>
        <w:rPr>
          <w:b/>
          <w:sz w:val="24"/>
        </w:rPr>
        <w:t>habitation</w:t>
      </w:r>
      <w:r>
        <w:rPr>
          <w:b/>
          <w:spacing w:val="-1"/>
          <w:sz w:val="24"/>
        </w:rPr>
        <w:t> </w:t>
      </w:r>
      <w:r>
        <w:rPr>
          <w:b/>
          <w:sz w:val="24"/>
        </w:rPr>
        <w:t>of</w:t>
      </w:r>
      <w:r>
        <w:rPr>
          <w:b/>
          <w:spacing w:val="-3"/>
          <w:sz w:val="24"/>
        </w:rPr>
        <w:t> </w:t>
      </w:r>
      <w:r>
        <w:rPr>
          <w:b/>
          <w:sz w:val="24"/>
        </w:rPr>
        <w:t>jackals,</w:t>
      </w:r>
      <w:r>
        <w:rPr>
          <w:b/>
          <w:spacing w:val="-1"/>
          <w:sz w:val="24"/>
        </w:rPr>
        <w:t> </w:t>
      </w:r>
      <w:r>
        <w:rPr>
          <w:b/>
          <w:sz w:val="24"/>
        </w:rPr>
        <w:t>where</w:t>
      </w:r>
      <w:r>
        <w:rPr>
          <w:b/>
          <w:spacing w:val="-3"/>
          <w:sz w:val="24"/>
        </w:rPr>
        <w:t> </w:t>
      </w:r>
      <w:r>
        <w:rPr>
          <w:b/>
          <w:sz w:val="24"/>
        </w:rPr>
        <w:t>they</w:t>
      </w:r>
      <w:r>
        <w:rPr>
          <w:b/>
          <w:spacing w:val="-1"/>
          <w:sz w:val="24"/>
        </w:rPr>
        <w:t> </w:t>
      </w:r>
      <w:r>
        <w:rPr>
          <w:b/>
          <w:spacing w:val="-4"/>
          <w:sz w:val="24"/>
        </w:rPr>
        <w:t>lay.</w:t>
      </w:r>
    </w:p>
    <w:p>
      <w:pPr>
        <w:pStyle w:val="BodyText"/>
        <w:spacing w:before="5"/>
        <w:ind w:left="840"/>
      </w:pPr>
      <w:r>
        <w:rPr>
          <w:vertAlign w:val="superscript"/>
        </w:rPr>
        <w:t>8</w:t>
      </w:r>
      <w:r>
        <w:rPr>
          <w:spacing w:val="-18"/>
          <w:vertAlign w:val="baseline"/>
        </w:rPr>
        <w:t> </w:t>
      </w:r>
      <w:r>
        <w:rPr>
          <w:vertAlign w:val="baseline"/>
        </w:rPr>
        <w:t>A</w:t>
      </w:r>
      <w:r>
        <w:rPr>
          <w:spacing w:val="-15"/>
          <w:vertAlign w:val="baseline"/>
        </w:rPr>
        <w:t> </w:t>
      </w:r>
      <w:r>
        <w:rPr>
          <w:vertAlign w:val="baseline"/>
        </w:rPr>
        <w:t>highway</w:t>
      </w:r>
      <w:r>
        <w:rPr>
          <w:spacing w:val="-2"/>
          <w:vertAlign w:val="baseline"/>
        </w:rPr>
        <w:t> </w:t>
      </w:r>
      <w:r>
        <w:rPr>
          <w:vertAlign w:val="baseline"/>
        </w:rPr>
        <w:t>will</w:t>
      </w:r>
      <w:r>
        <w:rPr>
          <w:spacing w:val="-1"/>
          <w:vertAlign w:val="baseline"/>
        </w:rPr>
        <w:t> </w:t>
      </w:r>
      <w:r>
        <w:rPr>
          <w:vertAlign w:val="baseline"/>
        </w:rPr>
        <w:t>be</w:t>
      </w:r>
      <w:r>
        <w:rPr>
          <w:spacing w:val="-2"/>
          <w:vertAlign w:val="baseline"/>
        </w:rPr>
        <w:t> </w:t>
      </w:r>
      <w:r>
        <w:rPr>
          <w:vertAlign w:val="baseline"/>
        </w:rPr>
        <w:t>there,</w:t>
      </w:r>
      <w:r>
        <w:rPr>
          <w:spacing w:val="-1"/>
          <w:vertAlign w:val="baseline"/>
        </w:rPr>
        <w:t> </w:t>
      </w:r>
      <w:r>
        <w:rPr>
          <w:vertAlign w:val="baseline"/>
        </w:rPr>
        <w:t>a</w:t>
      </w:r>
      <w:r>
        <w:rPr>
          <w:spacing w:val="-3"/>
          <w:vertAlign w:val="baseline"/>
        </w:rPr>
        <w:t> </w:t>
      </w:r>
      <w:r>
        <w:rPr>
          <w:spacing w:val="-4"/>
          <w:vertAlign w:val="baseline"/>
        </w:rPr>
        <w:t>road,</w:t>
      </w:r>
    </w:p>
    <w:p>
      <w:pPr>
        <w:pStyle w:val="BodyText"/>
        <w:spacing w:before="22"/>
        <w:ind w:left="1080"/>
      </w:pPr>
      <w:r>
        <w:rPr/>
        <w:t>and</w:t>
      </w:r>
      <w:r>
        <w:rPr>
          <w:spacing w:val="-1"/>
        </w:rPr>
        <w:t> </w:t>
      </w:r>
      <w:r>
        <w:rPr/>
        <w:t>it</w:t>
      </w:r>
      <w:r>
        <w:rPr>
          <w:spacing w:val="-1"/>
        </w:rPr>
        <w:t> </w:t>
      </w:r>
      <w:r>
        <w:rPr/>
        <w:t>will</w:t>
      </w:r>
      <w:r>
        <w:rPr>
          <w:spacing w:val="-1"/>
        </w:rPr>
        <w:t> </w:t>
      </w:r>
      <w:r>
        <w:rPr/>
        <w:t>be</w:t>
      </w:r>
      <w:r>
        <w:rPr>
          <w:spacing w:val="-1"/>
        </w:rPr>
        <w:t> </w:t>
      </w:r>
      <w:r>
        <w:rPr/>
        <w:t>called</w:t>
      </w:r>
      <w:r>
        <w:rPr>
          <w:spacing w:val="-1"/>
        </w:rPr>
        <w:t> </w:t>
      </w:r>
      <w:r>
        <w:rPr/>
        <w:t>“The</w:t>
      </w:r>
      <w:r>
        <w:rPr>
          <w:spacing w:val="-2"/>
        </w:rPr>
        <w:t> </w:t>
      </w:r>
      <w:r>
        <w:rPr/>
        <w:t>Holy</w:t>
      </w:r>
      <w:r>
        <w:rPr>
          <w:spacing w:val="-5"/>
        </w:rPr>
        <w:t> </w:t>
      </w:r>
      <w:r>
        <w:rPr>
          <w:spacing w:val="-4"/>
        </w:rPr>
        <w:t>Way”.</w:t>
      </w:r>
    </w:p>
    <w:p>
      <w:pPr>
        <w:pStyle w:val="BodyText"/>
        <w:spacing w:before="21"/>
        <w:ind w:left="840"/>
      </w:pPr>
      <w:r>
        <w:rPr/>
        <w:t>The</w:t>
      </w:r>
      <w:r>
        <w:rPr>
          <w:spacing w:val="-2"/>
        </w:rPr>
        <w:t> </w:t>
      </w:r>
      <w:r>
        <w:rPr/>
        <w:t>unclean</w:t>
      </w:r>
      <w:r>
        <w:rPr>
          <w:spacing w:val="-1"/>
        </w:rPr>
        <w:t> </w:t>
      </w:r>
      <w:r>
        <w:rPr/>
        <w:t>shall</w:t>
      </w:r>
      <w:r>
        <w:rPr>
          <w:spacing w:val="-1"/>
        </w:rPr>
        <w:t> </w:t>
      </w:r>
      <w:r>
        <w:rPr/>
        <w:t>not</w:t>
      </w:r>
      <w:r>
        <w:rPr>
          <w:spacing w:val="-1"/>
        </w:rPr>
        <w:t> </w:t>
      </w:r>
      <w:r>
        <w:rPr/>
        <w:t>pass</w:t>
      </w:r>
      <w:r>
        <w:rPr>
          <w:spacing w:val="-1"/>
        </w:rPr>
        <w:t> </w:t>
      </w:r>
      <w:r>
        <w:rPr/>
        <w:t>over</w:t>
      </w:r>
      <w:r>
        <w:rPr>
          <w:spacing w:val="-1"/>
        </w:rPr>
        <w:t> </w:t>
      </w:r>
      <w:r>
        <w:rPr>
          <w:spacing w:val="-5"/>
        </w:rPr>
        <w:t>it,</w:t>
      </w:r>
    </w:p>
    <w:p>
      <w:pPr>
        <w:pStyle w:val="BodyText"/>
        <w:spacing w:before="22"/>
        <w:ind w:left="1080"/>
      </w:pPr>
      <w:r>
        <w:rPr/>
        <w:t>but</w:t>
      </w:r>
      <w:r>
        <w:rPr>
          <w:spacing w:val="-1"/>
        </w:rPr>
        <w:t> </w:t>
      </w:r>
      <w:r>
        <w:rPr/>
        <w:t>it</w:t>
      </w:r>
      <w:r>
        <w:rPr>
          <w:spacing w:val="-1"/>
        </w:rPr>
        <w:t> </w:t>
      </w:r>
      <w:r>
        <w:rPr/>
        <w:t>will</w:t>
      </w:r>
      <w:r>
        <w:rPr>
          <w:spacing w:val="-1"/>
        </w:rPr>
        <w:t> </w:t>
      </w:r>
      <w:r>
        <w:rPr/>
        <w:t>be</w:t>
      </w:r>
      <w:r>
        <w:rPr>
          <w:spacing w:val="-1"/>
        </w:rPr>
        <w:t> </w:t>
      </w:r>
      <w:r>
        <w:rPr/>
        <w:t>for</w:t>
      </w:r>
      <w:r>
        <w:rPr>
          <w:spacing w:val="-2"/>
        </w:rPr>
        <w:t> </w:t>
      </w:r>
      <w:r>
        <w:rPr/>
        <w:t>those</w:t>
      </w:r>
      <w:r>
        <w:rPr>
          <w:spacing w:val="-2"/>
        </w:rPr>
        <w:t> </w:t>
      </w:r>
      <w:r>
        <w:rPr/>
        <w:t>who walk</w:t>
      </w:r>
      <w:r>
        <w:rPr>
          <w:spacing w:val="-1"/>
        </w:rPr>
        <w:t> </w:t>
      </w:r>
      <w:r>
        <w:rPr/>
        <w:t>in</w:t>
      </w:r>
      <w:r>
        <w:rPr>
          <w:spacing w:val="-1"/>
        </w:rPr>
        <w:t> </w:t>
      </w:r>
      <w:r>
        <w:rPr/>
        <w:t>the</w:t>
      </w:r>
      <w:r>
        <w:rPr>
          <w:spacing w:val="-6"/>
        </w:rPr>
        <w:t> </w:t>
      </w:r>
      <w:r>
        <w:rPr>
          <w:spacing w:val="-4"/>
        </w:rPr>
        <w:t>Way.</w:t>
      </w:r>
    </w:p>
    <w:p>
      <w:pPr>
        <w:spacing w:after="0"/>
        <w:sectPr>
          <w:pgSz w:w="12240" w:h="15840"/>
          <w:pgMar w:header="0" w:footer="523" w:top="1360" w:bottom="720" w:left="1320" w:right="1160"/>
        </w:sectPr>
      </w:pPr>
    </w:p>
    <w:p>
      <w:pPr>
        <w:pStyle w:val="BodyText"/>
        <w:spacing w:before="79"/>
        <w:ind w:left="1080"/>
      </w:pPr>
      <w:r>
        <w:rPr/>
        <w:t>Wicked</w:t>
      </w:r>
      <w:r>
        <w:rPr>
          <w:spacing w:val="-3"/>
        </w:rPr>
        <w:t> </w:t>
      </w:r>
      <w:r>
        <w:rPr/>
        <w:t>fools</w:t>
      </w:r>
      <w:r>
        <w:rPr>
          <w:spacing w:val="-3"/>
        </w:rPr>
        <w:t> </w:t>
      </w:r>
      <w:r>
        <w:rPr/>
        <w:t>shall</w:t>
      </w:r>
      <w:r>
        <w:rPr>
          <w:spacing w:val="-3"/>
        </w:rPr>
        <w:t> </w:t>
      </w:r>
      <w:r>
        <w:rPr/>
        <w:t>not</w:t>
      </w:r>
      <w:r>
        <w:rPr>
          <w:spacing w:val="-2"/>
        </w:rPr>
        <w:t> </w:t>
      </w:r>
      <w:r>
        <w:rPr/>
        <w:t>go</w:t>
      </w:r>
      <w:r>
        <w:rPr>
          <w:spacing w:val="-2"/>
        </w:rPr>
        <w:t> there.</w:t>
      </w:r>
    </w:p>
    <w:p>
      <w:pPr>
        <w:pStyle w:val="BodyText"/>
        <w:spacing w:before="21"/>
        <w:ind w:left="840"/>
      </w:pPr>
      <w:r>
        <w:rPr>
          <w:vertAlign w:val="superscript"/>
        </w:rPr>
        <w:t>9</w:t>
      </w:r>
      <w:r>
        <w:rPr>
          <w:spacing w:val="-18"/>
          <w:vertAlign w:val="baseline"/>
        </w:rPr>
        <w:t> </w:t>
      </w:r>
      <w:r>
        <w:rPr>
          <w:vertAlign w:val="baseline"/>
        </w:rPr>
        <w:t>No</w:t>
      </w:r>
      <w:r>
        <w:rPr>
          <w:spacing w:val="-2"/>
          <w:vertAlign w:val="baseline"/>
        </w:rPr>
        <w:t> </w:t>
      </w:r>
      <w:r>
        <w:rPr>
          <w:vertAlign w:val="baseline"/>
        </w:rPr>
        <w:t>lion will</w:t>
      </w:r>
      <w:r>
        <w:rPr>
          <w:spacing w:val="-1"/>
          <w:vertAlign w:val="baseline"/>
        </w:rPr>
        <w:t> </w:t>
      </w:r>
      <w:r>
        <w:rPr>
          <w:vertAlign w:val="baseline"/>
        </w:rPr>
        <w:t>be</w:t>
      </w:r>
      <w:r>
        <w:rPr>
          <w:spacing w:val="-2"/>
          <w:vertAlign w:val="baseline"/>
        </w:rPr>
        <w:t> there,</w:t>
      </w:r>
    </w:p>
    <w:p>
      <w:pPr>
        <w:pStyle w:val="BodyText"/>
        <w:spacing w:line="259" w:lineRule="auto" w:before="22"/>
        <w:ind w:left="1080" w:right="4441"/>
      </w:pPr>
      <w:r>
        <w:rPr/>
        <w:t>nor</w:t>
      </w:r>
      <w:r>
        <w:rPr>
          <w:spacing w:val="-6"/>
        </w:rPr>
        <w:t> </w:t>
      </w:r>
      <w:r>
        <w:rPr/>
        <w:t>will</w:t>
      </w:r>
      <w:r>
        <w:rPr>
          <w:spacing w:val="-5"/>
        </w:rPr>
        <w:t> </w:t>
      </w:r>
      <w:r>
        <w:rPr/>
        <w:t>any</w:t>
      </w:r>
      <w:r>
        <w:rPr>
          <w:spacing w:val="-5"/>
        </w:rPr>
        <w:t> </w:t>
      </w:r>
      <w:r>
        <w:rPr/>
        <w:t>ravenous</w:t>
      </w:r>
      <w:r>
        <w:rPr>
          <w:spacing w:val="-3"/>
        </w:rPr>
        <w:t> </w:t>
      </w:r>
      <w:r>
        <w:rPr/>
        <w:t>animal</w:t>
      </w:r>
      <w:r>
        <w:rPr>
          <w:spacing w:val="-5"/>
        </w:rPr>
        <w:t> </w:t>
      </w:r>
      <w:r>
        <w:rPr/>
        <w:t>go</w:t>
      </w:r>
      <w:r>
        <w:rPr>
          <w:spacing w:val="-5"/>
        </w:rPr>
        <w:t> </w:t>
      </w:r>
      <w:r>
        <w:rPr/>
        <w:t>up</w:t>
      </w:r>
      <w:r>
        <w:rPr>
          <w:spacing w:val="-5"/>
        </w:rPr>
        <w:t> </w:t>
      </w:r>
      <w:r>
        <w:rPr/>
        <w:t>on</w:t>
      </w:r>
      <w:r>
        <w:rPr>
          <w:spacing w:val="-5"/>
        </w:rPr>
        <w:t> </w:t>
      </w:r>
      <w:r>
        <w:rPr/>
        <w:t>it. They will not be found there;</w:t>
      </w:r>
    </w:p>
    <w:p>
      <w:pPr>
        <w:pStyle w:val="BodyText"/>
        <w:spacing w:line="275" w:lineRule="exact"/>
        <w:ind w:left="1080"/>
      </w:pPr>
      <w:r>
        <w:rPr/>
        <w:t>but</w:t>
      </w:r>
      <w:r>
        <w:rPr>
          <w:spacing w:val="-2"/>
        </w:rPr>
        <w:t> </w:t>
      </w:r>
      <w:r>
        <w:rPr/>
        <w:t>the</w:t>
      </w:r>
      <w:r>
        <w:rPr>
          <w:spacing w:val="-2"/>
        </w:rPr>
        <w:t> </w:t>
      </w:r>
      <w:r>
        <w:rPr/>
        <w:t>redeemed</w:t>
      </w:r>
      <w:r>
        <w:rPr>
          <w:spacing w:val="-1"/>
        </w:rPr>
        <w:t> </w:t>
      </w:r>
      <w:r>
        <w:rPr/>
        <w:t>will</w:t>
      </w:r>
      <w:r>
        <w:rPr>
          <w:spacing w:val="-1"/>
        </w:rPr>
        <w:t> </w:t>
      </w:r>
      <w:r>
        <w:rPr/>
        <w:t>walk</w:t>
      </w:r>
      <w:r>
        <w:rPr>
          <w:spacing w:val="-1"/>
        </w:rPr>
        <w:t> </w:t>
      </w:r>
      <w:r>
        <w:rPr>
          <w:spacing w:val="-2"/>
        </w:rPr>
        <w:t>there.</w:t>
      </w:r>
    </w:p>
    <w:p>
      <w:pPr>
        <w:spacing w:line="261" w:lineRule="auto" w:before="16"/>
        <w:ind w:left="1080" w:right="4212" w:hanging="240"/>
        <w:jc w:val="left"/>
        <w:rPr>
          <w:b/>
          <w:sz w:val="24"/>
        </w:rPr>
      </w:pPr>
      <w:r>
        <w:rPr>
          <w:b/>
          <w:position w:val="8"/>
          <w:sz w:val="16"/>
        </w:rPr>
        <w:t>10</w:t>
      </w:r>
      <w:r>
        <w:rPr>
          <w:b/>
          <w:spacing w:val="-10"/>
          <w:position w:val="8"/>
          <w:sz w:val="16"/>
        </w:rPr>
        <w:t> </w:t>
      </w:r>
      <w:r>
        <w:rPr>
          <w:b/>
          <w:sz w:val="24"/>
        </w:rPr>
        <w:t>Then</w:t>
      </w:r>
      <w:r>
        <w:rPr>
          <w:b/>
          <w:spacing w:val="-15"/>
          <w:sz w:val="24"/>
        </w:rPr>
        <w:t> </w:t>
      </w:r>
      <w:r>
        <w:rPr>
          <w:b/>
          <w:sz w:val="24"/>
        </w:rPr>
        <w:t>Yahweh’s</w:t>
      </w:r>
      <w:r>
        <w:rPr>
          <w:b/>
          <w:spacing w:val="-15"/>
          <w:sz w:val="24"/>
        </w:rPr>
        <w:t> </w:t>
      </w:r>
      <w:r>
        <w:rPr>
          <w:b/>
          <w:sz w:val="24"/>
        </w:rPr>
        <w:t>ransomed</w:t>
      </w:r>
      <w:r>
        <w:rPr>
          <w:b/>
          <w:spacing w:val="-15"/>
          <w:sz w:val="24"/>
        </w:rPr>
        <w:t> </w:t>
      </w:r>
      <w:r>
        <w:rPr>
          <w:b/>
          <w:sz w:val="24"/>
        </w:rPr>
        <w:t>ones</w:t>
      </w:r>
      <w:r>
        <w:rPr>
          <w:b/>
          <w:spacing w:val="-15"/>
          <w:sz w:val="24"/>
        </w:rPr>
        <w:t> </w:t>
      </w:r>
      <w:r>
        <w:rPr>
          <w:b/>
          <w:sz w:val="24"/>
        </w:rPr>
        <w:t>will</w:t>
      </w:r>
      <w:r>
        <w:rPr>
          <w:b/>
          <w:spacing w:val="-15"/>
          <w:sz w:val="24"/>
        </w:rPr>
        <w:t> </w:t>
      </w:r>
      <w:r>
        <w:rPr>
          <w:b/>
          <w:sz w:val="24"/>
        </w:rPr>
        <w:t>return, and come with singing to Zion;</w:t>
      </w:r>
    </w:p>
    <w:p>
      <w:pPr>
        <w:spacing w:line="272" w:lineRule="exact" w:before="0"/>
        <w:ind w:left="1080" w:right="0" w:firstLine="0"/>
        <w:jc w:val="left"/>
        <w:rPr>
          <w:b/>
          <w:sz w:val="24"/>
        </w:rPr>
      </w:pPr>
      <w:r>
        <w:rPr>
          <w:b/>
          <w:sz w:val="24"/>
        </w:rPr>
        <w:t>and</w:t>
      </w:r>
      <w:r>
        <w:rPr>
          <w:b/>
          <w:spacing w:val="-4"/>
          <w:sz w:val="24"/>
        </w:rPr>
        <w:t> </w:t>
      </w:r>
      <w:r>
        <w:rPr>
          <w:b/>
          <w:sz w:val="24"/>
        </w:rPr>
        <w:t>everlasting</w:t>
      </w:r>
      <w:r>
        <w:rPr>
          <w:b/>
          <w:spacing w:val="-2"/>
          <w:sz w:val="24"/>
        </w:rPr>
        <w:t> </w:t>
      </w:r>
      <w:r>
        <w:rPr>
          <w:b/>
          <w:sz w:val="24"/>
        </w:rPr>
        <w:t>joy</w:t>
      </w:r>
      <w:r>
        <w:rPr>
          <w:b/>
          <w:spacing w:val="-1"/>
          <w:sz w:val="24"/>
        </w:rPr>
        <w:t> </w:t>
      </w:r>
      <w:r>
        <w:rPr>
          <w:b/>
          <w:sz w:val="24"/>
        </w:rPr>
        <w:t>will</w:t>
      </w:r>
      <w:r>
        <w:rPr>
          <w:b/>
          <w:spacing w:val="-2"/>
          <w:sz w:val="24"/>
        </w:rPr>
        <w:t> </w:t>
      </w:r>
      <w:r>
        <w:rPr>
          <w:b/>
          <w:sz w:val="24"/>
        </w:rPr>
        <w:t>be</w:t>
      </w:r>
      <w:r>
        <w:rPr>
          <w:b/>
          <w:spacing w:val="-2"/>
          <w:sz w:val="24"/>
        </w:rPr>
        <w:t> </w:t>
      </w:r>
      <w:r>
        <w:rPr>
          <w:b/>
          <w:sz w:val="24"/>
        </w:rPr>
        <w:t>on</w:t>
      </w:r>
      <w:r>
        <w:rPr>
          <w:b/>
          <w:spacing w:val="-2"/>
          <w:sz w:val="24"/>
        </w:rPr>
        <w:t> </w:t>
      </w:r>
      <w:r>
        <w:rPr>
          <w:b/>
          <w:sz w:val="24"/>
        </w:rPr>
        <w:t>their</w:t>
      </w:r>
      <w:r>
        <w:rPr>
          <w:b/>
          <w:spacing w:val="-7"/>
          <w:sz w:val="24"/>
        </w:rPr>
        <w:t> </w:t>
      </w:r>
      <w:r>
        <w:rPr>
          <w:b/>
          <w:spacing w:val="-2"/>
          <w:sz w:val="24"/>
        </w:rPr>
        <w:t>heads.</w:t>
      </w:r>
    </w:p>
    <w:p>
      <w:pPr>
        <w:spacing w:before="22"/>
        <w:ind w:left="840" w:right="0" w:firstLine="0"/>
        <w:jc w:val="left"/>
        <w:rPr>
          <w:b/>
          <w:sz w:val="24"/>
        </w:rPr>
      </w:pPr>
      <w:r>
        <w:rPr>
          <w:b/>
          <w:sz w:val="24"/>
        </w:rPr>
        <w:t>They</w:t>
      </w:r>
      <w:r>
        <w:rPr>
          <w:b/>
          <w:spacing w:val="-2"/>
          <w:sz w:val="24"/>
        </w:rPr>
        <w:t> </w:t>
      </w:r>
      <w:r>
        <w:rPr>
          <w:b/>
          <w:sz w:val="24"/>
        </w:rPr>
        <w:t>will</w:t>
      </w:r>
      <w:r>
        <w:rPr>
          <w:b/>
          <w:spacing w:val="-1"/>
          <w:sz w:val="24"/>
        </w:rPr>
        <w:t> </w:t>
      </w:r>
      <w:r>
        <w:rPr>
          <w:b/>
          <w:sz w:val="24"/>
        </w:rPr>
        <w:t>obtain</w:t>
      </w:r>
      <w:r>
        <w:rPr>
          <w:b/>
          <w:spacing w:val="-2"/>
          <w:sz w:val="24"/>
        </w:rPr>
        <w:t> </w:t>
      </w:r>
      <w:r>
        <w:rPr>
          <w:b/>
          <w:sz w:val="24"/>
        </w:rPr>
        <w:t>gladness</w:t>
      </w:r>
      <w:r>
        <w:rPr>
          <w:b/>
          <w:spacing w:val="-1"/>
          <w:sz w:val="24"/>
        </w:rPr>
        <w:t> </w:t>
      </w:r>
      <w:r>
        <w:rPr>
          <w:b/>
          <w:sz w:val="24"/>
        </w:rPr>
        <w:t>and</w:t>
      </w:r>
      <w:r>
        <w:rPr>
          <w:b/>
          <w:spacing w:val="-1"/>
          <w:sz w:val="24"/>
        </w:rPr>
        <w:t> </w:t>
      </w:r>
      <w:r>
        <w:rPr>
          <w:b/>
          <w:spacing w:val="-4"/>
          <w:sz w:val="24"/>
        </w:rPr>
        <w:t>joy,</w:t>
      </w:r>
    </w:p>
    <w:p>
      <w:pPr>
        <w:spacing w:before="22"/>
        <w:ind w:left="840" w:right="0" w:firstLine="0"/>
        <w:jc w:val="left"/>
        <w:rPr>
          <w:sz w:val="24"/>
        </w:rPr>
      </w:pPr>
      <w:r>
        <w:rPr>
          <w:b/>
          <w:sz w:val="24"/>
        </w:rPr>
        <w:t>and</w:t>
      </w:r>
      <w:r>
        <w:rPr>
          <w:b/>
          <w:spacing w:val="-5"/>
          <w:sz w:val="24"/>
        </w:rPr>
        <w:t> </w:t>
      </w:r>
      <w:r>
        <w:rPr>
          <w:b/>
          <w:sz w:val="24"/>
        </w:rPr>
        <w:t>sorrow</w:t>
      </w:r>
      <w:r>
        <w:rPr>
          <w:b/>
          <w:spacing w:val="-5"/>
          <w:sz w:val="24"/>
        </w:rPr>
        <w:t> </w:t>
      </w:r>
      <w:r>
        <w:rPr>
          <w:b/>
          <w:sz w:val="24"/>
        </w:rPr>
        <w:t>and</w:t>
      </w:r>
      <w:r>
        <w:rPr>
          <w:b/>
          <w:spacing w:val="-5"/>
          <w:sz w:val="24"/>
        </w:rPr>
        <w:t> </w:t>
      </w:r>
      <w:r>
        <w:rPr>
          <w:b/>
          <w:sz w:val="24"/>
        </w:rPr>
        <w:t>sighing</w:t>
      </w:r>
      <w:r>
        <w:rPr>
          <w:b/>
          <w:spacing w:val="-7"/>
          <w:sz w:val="24"/>
        </w:rPr>
        <w:t> </w:t>
      </w:r>
      <w:r>
        <w:rPr>
          <w:b/>
          <w:sz w:val="24"/>
        </w:rPr>
        <w:t>will</w:t>
      </w:r>
      <w:r>
        <w:rPr>
          <w:b/>
          <w:spacing w:val="-4"/>
          <w:sz w:val="24"/>
        </w:rPr>
        <w:t> </w:t>
      </w:r>
      <w:r>
        <w:rPr>
          <w:b/>
          <w:sz w:val="24"/>
        </w:rPr>
        <w:t>flee</w:t>
      </w:r>
      <w:r>
        <w:rPr>
          <w:b/>
          <w:spacing w:val="-6"/>
          <w:sz w:val="24"/>
        </w:rPr>
        <w:t> </w:t>
      </w:r>
      <w:r>
        <w:rPr>
          <w:b/>
          <w:sz w:val="24"/>
        </w:rPr>
        <w:t>away.”</w:t>
      </w:r>
      <w:r>
        <w:rPr>
          <w:b/>
          <w:spacing w:val="-4"/>
          <w:sz w:val="24"/>
        </w:rPr>
        <w:t> </w:t>
      </w:r>
      <w:r>
        <w:rPr>
          <w:sz w:val="24"/>
        </w:rPr>
        <w:t>(Bold</w:t>
      </w:r>
      <w:r>
        <w:rPr>
          <w:spacing w:val="-4"/>
          <w:sz w:val="24"/>
        </w:rPr>
        <w:t> </w:t>
      </w:r>
      <w:r>
        <w:rPr>
          <w:spacing w:val="-2"/>
          <w:sz w:val="24"/>
        </w:rPr>
        <w:t>inserted)</w:t>
      </w:r>
    </w:p>
    <w:p>
      <w:pPr>
        <w:pStyle w:val="Heading2"/>
        <w:spacing w:line="259" w:lineRule="auto" w:before="182"/>
        <w:ind w:right="417"/>
      </w:pPr>
      <w:r>
        <w:rPr/>
        <w:t>Yeshua</w:t>
      </w:r>
      <w:r>
        <w:rPr>
          <w:spacing w:val="-7"/>
        </w:rPr>
        <w:t> </w:t>
      </w:r>
      <w:r>
        <w:rPr/>
        <w:t>(Descendant</w:t>
      </w:r>
      <w:r>
        <w:rPr>
          <w:spacing w:val="-7"/>
        </w:rPr>
        <w:t> </w:t>
      </w:r>
      <w:r>
        <w:rPr/>
        <w:t>of</w:t>
      </w:r>
      <w:r>
        <w:rPr>
          <w:spacing w:val="-6"/>
        </w:rPr>
        <w:t> </w:t>
      </w:r>
      <w:r>
        <w:rPr/>
        <w:t>Jesse)</w:t>
      </w:r>
      <w:r>
        <w:rPr>
          <w:spacing w:val="-7"/>
        </w:rPr>
        <w:t> </w:t>
      </w:r>
      <w:r>
        <w:rPr/>
        <w:t>judges</w:t>
      </w:r>
      <w:r>
        <w:rPr>
          <w:spacing w:val="-7"/>
        </w:rPr>
        <w:t> </w:t>
      </w:r>
      <w:r>
        <w:rPr/>
        <w:t>righteously</w:t>
      </w:r>
      <w:r>
        <w:rPr>
          <w:spacing w:val="-7"/>
        </w:rPr>
        <w:t> </w:t>
      </w:r>
      <w:r>
        <w:rPr/>
        <w:t>and</w:t>
      </w:r>
      <w:r>
        <w:rPr>
          <w:spacing w:val="-7"/>
        </w:rPr>
        <w:t> </w:t>
      </w:r>
      <w:r>
        <w:rPr/>
        <w:t>an</w:t>
      </w:r>
      <w:r>
        <w:rPr>
          <w:spacing w:val="-7"/>
        </w:rPr>
        <w:t> </w:t>
      </w:r>
      <w:r>
        <w:rPr/>
        <w:t>abundance</w:t>
      </w:r>
      <w:r>
        <w:rPr>
          <w:spacing w:val="-7"/>
        </w:rPr>
        <w:t> </w:t>
      </w:r>
      <w:r>
        <w:rPr/>
        <w:t>of</w:t>
      </w:r>
      <w:r>
        <w:rPr>
          <w:spacing w:val="-7"/>
        </w:rPr>
        <w:t> </w:t>
      </w:r>
      <w:r>
        <w:rPr/>
        <w:t>peace,</w:t>
      </w:r>
      <w:r>
        <w:rPr>
          <w:spacing w:val="-7"/>
        </w:rPr>
        <w:t> </w:t>
      </w:r>
      <w:r>
        <w:rPr/>
        <w:t>security,</w:t>
      </w:r>
      <w:r>
        <w:rPr>
          <w:spacing w:val="-7"/>
        </w:rPr>
        <w:t> </w:t>
      </w:r>
      <w:r>
        <w:rPr/>
        <w:t>and food among animals and mankind</w:t>
      </w:r>
    </w:p>
    <w:p>
      <w:pPr>
        <w:pStyle w:val="BodyText"/>
        <w:spacing w:before="158"/>
      </w:pPr>
      <w:r>
        <w:rPr>
          <w:color w:val="0D5FAD"/>
          <w:u w:val="single" w:color="0D5FAD"/>
        </w:rPr>
        <w:t>Isaiah</w:t>
      </w:r>
      <w:r>
        <w:rPr>
          <w:color w:val="0D5FAD"/>
          <w:spacing w:val="-7"/>
          <w:u w:val="single" w:color="0D5FAD"/>
        </w:rPr>
        <w:t> </w:t>
      </w:r>
      <w:r>
        <w:rPr>
          <w:color w:val="0D5FAD"/>
          <w:u w:val="single" w:color="0D5FAD"/>
        </w:rPr>
        <w:t>11:1-9</w:t>
      </w:r>
      <w:r>
        <w:rPr>
          <w:color w:val="0D5FAD"/>
          <w:spacing w:val="-7"/>
          <w:u w:val="single" w:color="0D5FAD"/>
        </w:rPr>
        <w:t> </w:t>
      </w:r>
      <w:r>
        <w:rPr>
          <w:color w:val="0D5FAD"/>
          <w:spacing w:val="-2"/>
          <w:u w:val="single" w:color="0D5FAD"/>
        </w:rPr>
        <w:t>(WEB)</w:t>
      </w:r>
      <w:r>
        <w:rPr>
          <w:spacing w:val="-2"/>
          <w:u w:val="none"/>
        </w:rPr>
        <w:t>:</w:t>
      </w:r>
    </w:p>
    <w:p>
      <w:pPr>
        <w:pStyle w:val="BodyText"/>
        <w:spacing w:line="259" w:lineRule="auto" w:before="182"/>
        <w:ind w:left="1080" w:right="4441" w:hanging="240"/>
      </w:pPr>
      <w:r>
        <w:rPr/>
        <w:t>11</w:t>
      </w:r>
      <w:r>
        <w:rPr>
          <w:spacing w:val="-7"/>
        </w:rPr>
        <w:t> </w:t>
      </w:r>
      <w:r>
        <w:rPr/>
        <w:t>A</w:t>
      </w:r>
      <w:r>
        <w:rPr>
          <w:spacing w:val="-15"/>
        </w:rPr>
        <w:t> </w:t>
      </w:r>
      <w:r>
        <w:rPr/>
        <w:t>shoot</w:t>
      </w:r>
      <w:r>
        <w:rPr>
          <w:spacing w:val="-5"/>
        </w:rPr>
        <w:t> </w:t>
      </w:r>
      <w:r>
        <w:rPr/>
        <w:t>will</w:t>
      </w:r>
      <w:r>
        <w:rPr>
          <w:spacing w:val="-5"/>
        </w:rPr>
        <w:t> </w:t>
      </w:r>
      <w:r>
        <w:rPr/>
        <w:t>come</w:t>
      </w:r>
      <w:r>
        <w:rPr>
          <w:spacing w:val="-6"/>
        </w:rPr>
        <w:t> </w:t>
      </w:r>
      <w:r>
        <w:rPr/>
        <w:t>out</w:t>
      </w:r>
      <w:r>
        <w:rPr>
          <w:spacing w:val="-5"/>
        </w:rPr>
        <w:t> </w:t>
      </w:r>
      <w:r>
        <w:rPr/>
        <w:t>of</w:t>
      </w:r>
      <w:r>
        <w:rPr>
          <w:spacing w:val="-6"/>
        </w:rPr>
        <w:t> </w:t>
      </w:r>
      <w:r>
        <w:rPr/>
        <w:t>the</w:t>
      </w:r>
      <w:r>
        <w:rPr>
          <w:spacing w:val="-6"/>
        </w:rPr>
        <w:t> </w:t>
      </w:r>
      <w:r>
        <w:rPr/>
        <w:t>stock</w:t>
      </w:r>
      <w:r>
        <w:rPr>
          <w:spacing w:val="-5"/>
        </w:rPr>
        <w:t> </w:t>
      </w:r>
      <w:r>
        <w:rPr/>
        <w:t>of</w:t>
      </w:r>
      <w:r>
        <w:rPr>
          <w:spacing w:val="-6"/>
        </w:rPr>
        <w:t> </w:t>
      </w:r>
      <w:r>
        <w:rPr/>
        <w:t>Jesse</w:t>
      </w:r>
      <w:r>
        <w:rPr/>
        <w:t>, and a branch out of his roots will bear fruit.</w:t>
      </w:r>
    </w:p>
    <w:p>
      <w:pPr>
        <w:pStyle w:val="BodyText"/>
        <w:spacing w:line="275" w:lineRule="exact"/>
        <w:ind w:left="840"/>
      </w:pPr>
      <w:r>
        <w:rPr>
          <w:vertAlign w:val="superscript"/>
        </w:rPr>
        <w:t>2</w:t>
      </w:r>
      <w:r>
        <w:rPr>
          <w:spacing w:val="-18"/>
          <w:vertAlign w:val="baseline"/>
        </w:rPr>
        <w:t> </w:t>
      </w:r>
      <w:r>
        <w:rPr>
          <w:vertAlign w:val="baseline"/>
        </w:rPr>
        <w:t>Yahweh’s</w:t>
      </w:r>
      <w:r>
        <w:rPr>
          <w:spacing w:val="-15"/>
          <w:vertAlign w:val="baseline"/>
        </w:rPr>
        <w:t> </w:t>
      </w:r>
      <w:r>
        <w:rPr>
          <w:vertAlign w:val="baseline"/>
        </w:rPr>
        <w:t>Spirit</w:t>
      </w:r>
      <w:r>
        <w:rPr>
          <w:spacing w:val="-8"/>
          <w:vertAlign w:val="baseline"/>
        </w:rPr>
        <w:t> </w:t>
      </w:r>
      <w:r>
        <w:rPr>
          <w:vertAlign w:val="baseline"/>
        </w:rPr>
        <w:t>will</w:t>
      </w:r>
      <w:r>
        <w:rPr>
          <w:spacing w:val="-8"/>
          <w:vertAlign w:val="baseline"/>
        </w:rPr>
        <w:t> </w:t>
      </w:r>
      <w:r>
        <w:rPr>
          <w:vertAlign w:val="baseline"/>
        </w:rPr>
        <w:t>rest</w:t>
      </w:r>
      <w:r>
        <w:rPr>
          <w:spacing w:val="-8"/>
          <w:vertAlign w:val="baseline"/>
        </w:rPr>
        <w:t> </w:t>
      </w:r>
      <w:r>
        <w:rPr>
          <w:vertAlign w:val="baseline"/>
        </w:rPr>
        <w:t>on</w:t>
      </w:r>
      <w:r>
        <w:rPr>
          <w:spacing w:val="-9"/>
          <w:vertAlign w:val="baseline"/>
        </w:rPr>
        <w:t> </w:t>
      </w:r>
      <w:r>
        <w:rPr>
          <w:spacing w:val="-4"/>
          <w:vertAlign w:val="baseline"/>
        </w:rPr>
        <w:t>him:</w:t>
      </w:r>
    </w:p>
    <w:p>
      <w:pPr>
        <w:pStyle w:val="BodyText"/>
        <w:spacing w:line="259" w:lineRule="auto" w:before="24"/>
        <w:ind w:left="1080" w:right="4852"/>
      </w:pPr>
      <w:r>
        <w:rPr/>
        <w:t>the</w:t>
      </w:r>
      <w:r>
        <w:rPr>
          <w:spacing w:val="-9"/>
        </w:rPr>
        <w:t> </w:t>
      </w:r>
      <w:r>
        <w:rPr/>
        <w:t>spirit</w:t>
      </w:r>
      <w:r>
        <w:rPr>
          <w:spacing w:val="-8"/>
        </w:rPr>
        <w:t> </w:t>
      </w:r>
      <w:r>
        <w:rPr/>
        <w:t>of</w:t>
      </w:r>
      <w:r>
        <w:rPr>
          <w:spacing w:val="-9"/>
        </w:rPr>
        <w:t> </w:t>
      </w:r>
      <w:r>
        <w:rPr/>
        <w:t>wisdom</w:t>
      </w:r>
      <w:r>
        <w:rPr>
          <w:spacing w:val="-8"/>
        </w:rPr>
        <w:t> </w:t>
      </w:r>
      <w:r>
        <w:rPr/>
        <w:t>and</w:t>
      </w:r>
      <w:r>
        <w:rPr>
          <w:spacing w:val="-8"/>
        </w:rPr>
        <w:t> </w:t>
      </w:r>
      <w:r>
        <w:rPr/>
        <w:t>understanding, the spirit of counsel and might,</w:t>
      </w:r>
    </w:p>
    <w:p>
      <w:pPr>
        <w:pStyle w:val="BodyText"/>
        <w:spacing w:line="275" w:lineRule="exact"/>
        <w:ind w:left="1080"/>
      </w:pPr>
      <w:r>
        <w:rPr/>
        <w:t>the</w:t>
      </w:r>
      <w:r>
        <w:rPr>
          <w:spacing w:val="-2"/>
        </w:rPr>
        <w:t> </w:t>
      </w:r>
      <w:r>
        <w:rPr/>
        <w:t>spirit</w:t>
      </w:r>
      <w:r>
        <w:rPr>
          <w:spacing w:val="-1"/>
        </w:rPr>
        <w:t> </w:t>
      </w:r>
      <w:r>
        <w:rPr/>
        <w:t>of</w:t>
      </w:r>
      <w:r>
        <w:rPr>
          <w:spacing w:val="-2"/>
        </w:rPr>
        <w:t> </w:t>
      </w:r>
      <w:r>
        <w:rPr/>
        <w:t>knowledge</w:t>
      </w:r>
      <w:r>
        <w:rPr>
          <w:spacing w:val="-2"/>
        </w:rPr>
        <w:t> </w:t>
      </w:r>
      <w:r>
        <w:rPr/>
        <w:t>and</w:t>
      </w:r>
      <w:r>
        <w:rPr>
          <w:spacing w:val="-1"/>
        </w:rPr>
        <w:t> </w:t>
      </w:r>
      <w:r>
        <w:rPr/>
        <w:t>of</w:t>
      </w:r>
      <w:r>
        <w:rPr>
          <w:spacing w:val="-2"/>
        </w:rPr>
        <w:t> </w:t>
      </w:r>
      <w:r>
        <w:rPr/>
        <w:t>the fear</w:t>
      </w:r>
      <w:r>
        <w:rPr>
          <w:spacing w:val="-2"/>
        </w:rPr>
        <w:t> </w:t>
      </w:r>
      <w:r>
        <w:rPr/>
        <w:t>of</w:t>
      </w:r>
      <w:r>
        <w:rPr>
          <w:spacing w:val="-11"/>
        </w:rPr>
        <w:t> </w:t>
      </w:r>
      <w:r>
        <w:rPr>
          <w:spacing w:val="-2"/>
        </w:rPr>
        <w:t>Yahweh.</w:t>
      </w:r>
    </w:p>
    <w:p>
      <w:pPr>
        <w:pStyle w:val="BodyText"/>
        <w:spacing w:line="259" w:lineRule="auto" w:before="22"/>
        <w:ind w:left="840" w:right="4761"/>
      </w:pPr>
      <w:r>
        <w:rPr>
          <w:vertAlign w:val="superscript"/>
        </w:rPr>
        <w:t>3</w:t>
      </w:r>
      <w:r>
        <w:rPr>
          <w:spacing w:val="-18"/>
          <w:vertAlign w:val="baseline"/>
        </w:rPr>
        <w:t> </w:t>
      </w:r>
      <w:r>
        <w:rPr>
          <w:vertAlign w:val="baseline"/>
        </w:rPr>
        <w:t>His</w:t>
      </w:r>
      <w:r>
        <w:rPr>
          <w:spacing w:val="-13"/>
          <w:vertAlign w:val="baseline"/>
        </w:rPr>
        <w:t> </w:t>
      </w:r>
      <w:r>
        <w:rPr>
          <w:vertAlign w:val="baseline"/>
        </w:rPr>
        <w:t>delight</w:t>
      </w:r>
      <w:r>
        <w:rPr>
          <w:spacing w:val="-8"/>
          <w:vertAlign w:val="baseline"/>
        </w:rPr>
        <w:t> </w:t>
      </w:r>
      <w:r>
        <w:rPr>
          <w:vertAlign w:val="baseline"/>
        </w:rPr>
        <w:t>will</w:t>
      </w:r>
      <w:r>
        <w:rPr>
          <w:spacing w:val="-8"/>
          <w:vertAlign w:val="baseline"/>
        </w:rPr>
        <w:t> </w:t>
      </w:r>
      <w:r>
        <w:rPr>
          <w:vertAlign w:val="baseline"/>
        </w:rPr>
        <w:t>be</w:t>
      </w:r>
      <w:r>
        <w:rPr>
          <w:spacing w:val="-9"/>
          <w:vertAlign w:val="baseline"/>
        </w:rPr>
        <w:t> </w:t>
      </w:r>
      <w:r>
        <w:rPr>
          <w:vertAlign w:val="baseline"/>
        </w:rPr>
        <w:t>in</w:t>
      </w:r>
      <w:r>
        <w:rPr>
          <w:spacing w:val="-8"/>
          <w:vertAlign w:val="baseline"/>
        </w:rPr>
        <w:t> </w:t>
      </w:r>
      <w:r>
        <w:rPr>
          <w:vertAlign w:val="baseline"/>
        </w:rPr>
        <w:t>the</w:t>
      </w:r>
      <w:r>
        <w:rPr>
          <w:spacing w:val="-9"/>
          <w:vertAlign w:val="baseline"/>
        </w:rPr>
        <w:t> </w:t>
      </w:r>
      <w:r>
        <w:rPr>
          <w:vertAlign w:val="baseline"/>
        </w:rPr>
        <w:t>fear</w:t>
      </w:r>
      <w:r>
        <w:rPr>
          <w:spacing w:val="-9"/>
          <w:vertAlign w:val="baseline"/>
        </w:rPr>
        <w:t> </w:t>
      </w:r>
      <w:r>
        <w:rPr>
          <w:vertAlign w:val="baseline"/>
        </w:rPr>
        <w:t>of</w:t>
      </w:r>
      <w:r>
        <w:rPr>
          <w:spacing w:val="-15"/>
          <w:vertAlign w:val="baseline"/>
        </w:rPr>
        <w:t> </w:t>
      </w:r>
      <w:r>
        <w:rPr>
          <w:vertAlign w:val="baseline"/>
        </w:rPr>
        <w:t>Yahweh. He will not judge by the sight of his eyes,</w:t>
      </w:r>
    </w:p>
    <w:p>
      <w:pPr>
        <w:pStyle w:val="BodyText"/>
        <w:spacing w:line="275" w:lineRule="exact"/>
        <w:ind w:left="1080"/>
      </w:pPr>
      <w:r>
        <w:rPr/>
        <w:t>neither</w:t>
      </w:r>
      <w:r>
        <w:rPr>
          <w:spacing w:val="-2"/>
        </w:rPr>
        <w:t> </w:t>
      </w:r>
      <w:r>
        <w:rPr/>
        <w:t>decide</w:t>
      </w:r>
      <w:r>
        <w:rPr>
          <w:spacing w:val="-1"/>
        </w:rPr>
        <w:t> </w:t>
      </w:r>
      <w:r>
        <w:rPr/>
        <w:t>by</w:t>
      </w:r>
      <w:r>
        <w:rPr>
          <w:spacing w:val="-1"/>
        </w:rPr>
        <w:t> </w:t>
      </w:r>
      <w:r>
        <w:rPr/>
        <w:t>the</w:t>
      </w:r>
      <w:r>
        <w:rPr>
          <w:spacing w:val="-1"/>
        </w:rPr>
        <w:t> </w:t>
      </w:r>
      <w:r>
        <w:rPr/>
        <w:t>hearing</w:t>
      </w:r>
      <w:r>
        <w:rPr>
          <w:spacing w:val="-1"/>
        </w:rPr>
        <w:t> </w:t>
      </w:r>
      <w:r>
        <w:rPr/>
        <w:t>of</w:t>
      </w:r>
      <w:r>
        <w:rPr>
          <w:spacing w:val="-1"/>
        </w:rPr>
        <w:t> </w:t>
      </w:r>
      <w:r>
        <w:rPr/>
        <w:t>his </w:t>
      </w:r>
      <w:r>
        <w:rPr>
          <w:spacing w:val="-4"/>
        </w:rPr>
        <w:t>ears;</w:t>
      </w:r>
    </w:p>
    <w:p>
      <w:pPr>
        <w:pStyle w:val="BodyText"/>
        <w:spacing w:before="21"/>
        <w:ind w:left="840"/>
      </w:pPr>
      <w:r>
        <w:rPr>
          <w:vertAlign w:val="superscript"/>
        </w:rPr>
        <w:t>4</w:t>
      </w:r>
      <w:r>
        <w:rPr>
          <w:spacing w:val="-18"/>
          <w:vertAlign w:val="baseline"/>
        </w:rPr>
        <w:t> </w:t>
      </w:r>
      <w:r>
        <w:rPr>
          <w:vertAlign w:val="baseline"/>
        </w:rPr>
        <w:t>but</w:t>
      </w:r>
      <w:r>
        <w:rPr>
          <w:spacing w:val="-1"/>
          <w:vertAlign w:val="baseline"/>
        </w:rPr>
        <w:t> </w:t>
      </w:r>
      <w:r>
        <w:rPr>
          <w:vertAlign w:val="baseline"/>
        </w:rPr>
        <w:t>he</w:t>
      </w:r>
      <w:r>
        <w:rPr>
          <w:spacing w:val="-2"/>
          <w:vertAlign w:val="baseline"/>
        </w:rPr>
        <w:t> </w:t>
      </w:r>
      <w:r>
        <w:rPr>
          <w:vertAlign w:val="baseline"/>
        </w:rPr>
        <w:t>will</w:t>
      </w:r>
      <w:r>
        <w:rPr>
          <w:spacing w:val="-1"/>
          <w:vertAlign w:val="baseline"/>
        </w:rPr>
        <w:t> </w:t>
      </w:r>
      <w:r>
        <w:rPr>
          <w:vertAlign w:val="baseline"/>
        </w:rPr>
        <w:t>judge</w:t>
      </w:r>
      <w:r>
        <w:rPr>
          <w:spacing w:val="-1"/>
          <w:vertAlign w:val="baseline"/>
        </w:rPr>
        <w:t> </w:t>
      </w:r>
      <w:r>
        <w:rPr>
          <w:vertAlign w:val="baseline"/>
        </w:rPr>
        <w:t>the</w:t>
      </w:r>
      <w:r>
        <w:rPr>
          <w:spacing w:val="-2"/>
          <w:vertAlign w:val="baseline"/>
        </w:rPr>
        <w:t> </w:t>
      </w:r>
      <w:r>
        <w:rPr>
          <w:vertAlign w:val="baseline"/>
        </w:rPr>
        <w:t>poor</w:t>
      </w:r>
      <w:r>
        <w:rPr>
          <w:spacing w:val="-1"/>
          <w:vertAlign w:val="baseline"/>
        </w:rPr>
        <w:t> </w:t>
      </w:r>
      <w:r>
        <w:rPr>
          <w:vertAlign w:val="baseline"/>
        </w:rPr>
        <w:t>with</w:t>
      </w:r>
      <w:r>
        <w:rPr>
          <w:spacing w:val="-1"/>
          <w:vertAlign w:val="baseline"/>
        </w:rPr>
        <w:t> </w:t>
      </w:r>
      <w:r>
        <w:rPr>
          <w:spacing w:val="-2"/>
          <w:vertAlign w:val="baseline"/>
        </w:rPr>
        <w:t>righteousness,</w:t>
      </w:r>
    </w:p>
    <w:p>
      <w:pPr>
        <w:pStyle w:val="BodyText"/>
        <w:spacing w:before="22"/>
        <w:ind w:left="1080"/>
      </w:pPr>
      <w:r>
        <w:rPr/>
        <w:t>and</w:t>
      </w:r>
      <w:r>
        <w:rPr>
          <w:spacing w:val="-3"/>
        </w:rPr>
        <w:t> </w:t>
      </w:r>
      <w:r>
        <w:rPr/>
        <w:t>decide with</w:t>
      </w:r>
      <w:r>
        <w:rPr>
          <w:spacing w:val="-1"/>
        </w:rPr>
        <w:t> </w:t>
      </w:r>
      <w:r>
        <w:rPr/>
        <w:t>equity for</w:t>
      </w:r>
      <w:r>
        <w:rPr>
          <w:spacing w:val="-2"/>
        </w:rPr>
        <w:t> </w:t>
      </w:r>
      <w:r>
        <w:rPr/>
        <w:t>the</w:t>
      </w:r>
      <w:r>
        <w:rPr>
          <w:spacing w:val="-1"/>
        </w:rPr>
        <w:t> </w:t>
      </w:r>
      <w:r>
        <w:rPr/>
        <w:t>humble</w:t>
      </w:r>
      <w:r>
        <w:rPr>
          <w:spacing w:val="-2"/>
        </w:rPr>
        <w:t> </w:t>
      </w:r>
      <w:r>
        <w:rPr/>
        <w:t>of</w:t>
      </w:r>
      <w:r>
        <w:rPr>
          <w:spacing w:val="-2"/>
        </w:rPr>
        <w:t> </w:t>
      </w:r>
      <w:r>
        <w:rPr/>
        <w:t>the</w:t>
      </w:r>
      <w:r>
        <w:rPr>
          <w:spacing w:val="1"/>
        </w:rPr>
        <w:t> </w:t>
      </w:r>
      <w:r>
        <w:rPr>
          <w:spacing w:val="-2"/>
        </w:rPr>
        <w:t>earth.</w:t>
      </w:r>
    </w:p>
    <w:p>
      <w:pPr>
        <w:pStyle w:val="BodyText"/>
        <w:spacing w:before="21"/>
        <w:ind w:left="840"/>
      </w:pPr>
      <w:r>
        <w:rPr/>
        <w:t>He</w:t>
      </w:r>
      <w:r>
        <w:rPr>
          <w:spacing w:val="-2"/>
        </w:rPr>
        <w:t> </w:t>
      </w:r>
      <w:r>
        <w:rPr/>
        <w:t>will strike</w:t>
      </w:r>
      <w:r>
        <w:rPr>
          <w:spacing w:val="-2"/>
        </w:rPr>
        <w:t> </w:t>
      </w:r>
      <w:r>
        <w:rPr/>
        <w:t>the</w:t>
      </w:r>
      <w:r>
        <w:rPr>
          <w:spacing w:val="-1"/>
        </w:rPr>
        <w:t> </w:t>
      </w:r>
      <w:r>
        <w:rPr/>
        <w:t>earth with</w:t>
      </w:r>
      <w:r>
        <w:rPr>
          <w:spacing w:val="-1"/>
        </w:rPr>
        <w:t> </w:t>
      </w:r>
      <w:r>
        <w:rPr/>
        <w:t>the</w:t>
      </w:r>
      <w:r>
        <w:rPr>
          <w:spacing w:val="-1"/>
        </w:rPr>
        <w:t> </w:t>
      </w:r>
      <w:r>
        <w:rPr/>
        <w:t>rod</w:t>
      </w:r>
      <w:r>
        <w:rPr>
          <w:spacing w:val="-1"/>
        </w:rPr>
        <w:t> </w:t>
      </w:r>
      <w:r>
        <w:rPr/>
        <w:t>of</w:t>
      </w:r>
      <w:r>
        <w:rPr>
          <w:spacing w:val="-1"/>
        </w:rPr>
        <w:t> </w:t>
      </w:r>
      <w:r>
        <w:rPr/>
        <w:t>his </w:t>
      </w:r>
      <w:r>
        <w:rPr>
          <w:spacing w:val="-2"/>
        </w:rPr>
        <w:t>mouth;</w:t>
      </w:r>
    </w:p>
    <w:p>
      <w:pPr>
        <w:pStyle w:val="BodyText"/>
        <w:spacing w:before="22"/>
        <w:ind w:left="1080"/>
      </w:pPr>
      <w:r>
        <w:rPr/>
        <w:t>and</w:t>
      </w:r>
      <w:r>
        <w:rPr>
          <w:spacing w:val="-3"/>
        </w:rPr>
        <w:t> </w:t>
      </w:r>
      <w:r>
        <w:rPr/>
        <w:t>with the</w:t>
      </w:r>
      <w:r>
        <w:rPr>
          <w:spacing w:val="-2"/>
        </w:rPr>
        <w:t> </w:t>
      </w:r>
      <w:r>
        <w:rPr/>
        <w:t>breath of</w:t>
      </w:r>
      <w:r>
        <w:rPr>
          <w:spacing w:val="1"/>
        </w:rPr>
        <w:t> </w:t>
      </w:r>
      <w:r>
        <w:rPr/>
        <w:t>his</w:t>
      </w:r>
      <w:r>
        <w:rPr>
          <w:spacing w:val="-1"/>
        </w:rPr>
        <w:t> </w:t>
      </w:r>
      <w:r>
        <w:rPr/>
        <w:t>lips he</w:t>
      </w:r>
      <w:r>
        <w:rPr>
          <w:spacing w:val="-1"/>
        </w:rPr>
        <w:t> </w:t>
      </w:r>
      <w:r>
        <w:rPr/>
        <w:t>will</w:t>
      </w:r>
      <w:r>
        <w:rPr>
          <w:spacing w:val="-1"/>
        </w:rPr>
        <w:t> </w:t>
      </w:r>
      <w:r>
        <w:rPr/>
        <w:t>kill</w:t>
      </w:r>
      <w:r>
        <w:rPr>
          <w:spacing w:val="-2"/>
        </w:rPr>
        <w:t> </w:t>
      </w:r>
      <w:r>
        <w:rPr/>
        <w:t>the</w:t>
      </w:r>
      <w:r>
        <w:rPr>
          <w:spacing w:val="-1"/>
        </w:rPr>
        <w:t> </w:t>
      </w:r>
      <w:r>
        <w:rPr>
          <w:spacing w:val="-2"/>
        </w:rPr>
        <w:t>wicked.</w:t>
      </w:r>
    </w:p>
    <w:p>
      <w:pPr>
        <w:pStyle w:val="BodyText"/>
        <w:spacing w:line="261" w:lineRule="auto" w:before="22"/>
        <w:ind w:left="1080" w:right="4441" w:hanging="240"/>
      </w:pPr>
      <w:r>
        <w:rPr>
          <w:vertAlign w:val="superscript"/>
        </w:rPr>
        <w:t>5</w:t>
      </w:r>
      <w:r>
        <w:rPr>
          <w:spacing w:val="-18"/>
          <w:vertAlign w:val="baseline"/>
        </w:rPr>
        <w:t> </w:t>
      </w:r>
      <w:r>
        <w:rPr>
          <w:vertAlign w:val="baseline"/>
        </w:rPr>
        <w:t>Righteousness</w:t>
      </w:r>
      <w:r>
        <w:rPr>
          <w:spacing w:val="-9"/>
          <w:vertAlign w:val="baseline"/>
        </w:rPr>
        <w:t> </w:t>
      </w:r>
      <w:r>
        <w:rPr>
          <w:vertAlign w:val="baseline"/>
        </w:rPr>
        <w:t>will</w:t>
      </w:r>
      <w:r>
        <w:rPr>
          <w:spacing w:val="-5"/>
          <w:vertAlign w:val="baseline"/>
        </w:rPr>
        <w:t> </w:t>
      </w:r>
      <w:r>
        <w:rPr>
          <w:vertAlign w:val="baseline"/>
        </w:rPr>
        <w:t>be</w:t>
      </w:r>
      <w:r>
        <w:rPr>
          <w:spacing w:val="-6"/>
          <w:vertAlign w:val="baseline"/>
        </w:rPr>
        <w:t> </w:t>
      </w:r>
      <w:r>
        <w:rPr>
          <w:vertAlign w:val="baseline"/>
        </w:rPr>
        <w:t>the</w:t>
      </w:r>
      <w:r>
        <w:rPr>
          <w:spacing w:val="-6"/>
          <w:vertAlign w:val="baseline"/>
        </w:rPr>
        <w:t> </w:t>
      </w:r>
      <w:r>
        <w:rPr>
          <w:vertAlign w:val="baseline"/>
        </w:rPr>
        <w:t>belt</w:t>
      </w:r>
      <w:r>
        <w:rPr>
          <w:spacing w:val="-5"/>
          <w:vertAlign w:val="baseline"/>
        </w:rPr>
        <w:t> </w:t>
      </w:r>
      <w:r>
        <w:rPr>
          <w:vertAlign w:val="baseline"/>
        </w:rPr>
        <w:t>of</w:t>
      </w:r>
      <w:r>
        <w:rPr>
          <w:spacing w:val="-6"/>
          <w:vertAlign w:val="baseline"/>
        </w:rPr>
        <w:t> </w:t>
      </w:r>
      <w:r>
        <w:rPr>
          <w:vertAlign w:val="baseline"/>
        </w:rPr>
        <w:t>his</w:t>
      </w:r>
      <w:r>
        <w:rPr>
          <w:spacing w:val="-5"/>
          <w:vertAlign w:val="baseline"/>
        </w:rPr>
        <w:t> </w:t>
      </w:r>
      <w:r>
        <w:rPr>
          <w:vertAlign w:val="baseline"/>
        </w:rPr>
        <w:t>waist, and faithfulness the belt of his waist.</w:t>
      </w:r>
    </w:p>
    <w:p>
      <w:pPr>
        <w:pStyle w:val="BodyText"/>
        <w:spacing w:before="154"/>
        <w:ind w:left="840"/>
      </w:pPr>
      <w:r>
        <w:rPr>
          <w:vertAlign w:val="superscript"/>
        </w:rPr>
        <w:t>6</w:t>
      </w:r>
      <w:r>
        <w:rPr>
          <w:spacing w:val="-18"/>
          <w:vertAlign w:val="baseline"/>
        </w:rPr>
        <w:t> </w:t>
      </w:r>
      <w:r>
        <w:rPr>
          <w:vertAlign w:val="baseline"/>
        </w:rPr>
        <w:t>The</w:t>
      </w:r>
      <w:r>
        <w:rPr>
          <w:spacing w:val="-2"/>
          <w:vertAlign w:val="baseline"/>
        </w:rPr>
        <w:t> </w:t>
      </w:r>
      <w:r>
        <w:rPr>
          <w:vertAlign w:val="baseline"/>
        </w:rPr>
        <w:t>wolf</w:t>
      </w:r>
      <w:r>
        <w:rPr>
          <w:spacing w:val="-2"/>
          <w:vertAlign w:val="baseline"/>
        </w:rPr>
        <w:t> </w:t>
      </w:r>
      <w:r>
        <w:rPr>
          <w:vertAlign w:val="baseline"/>
        </w:rPr>
        <w:t>will live</w:t>
      </w:r>
      <w:r>
        <w:rPr>
          <w:spacing w:val="-2"/>
          <w:vertAlign w:val="baseline"/>
        </w:rPr>
        <w:t> </w:t>
      </w:r>
      <w:r>
        <w:rPr>
          <w:vertAlign w:val="baseline"/>
        </w:rPr>
        <w:t>with</w:t>
      </w:r>
      <w:r>
        <w:rPr>
          <w:spacing w:val="-3"/>
          <w:vertAlign w:val="baseline"/>
        </w:rPr>
        <w:t> </w:t>
      </w:r>
      <w:r>
        <w:rPr>
          <w:vertAlign w:val="baseline"/>
        </w:rPr>
        <w:t>the</w:t>
      </w:r>
      <w:r>
        <w:rPr>
          <w:spacing w:val="-2"/>
          <w:vertAlign w:val="baseline"/>
        </w:rPr>
        <w:t> lamb,</w:t>
      </w:r>
    </w:p>
    <w:p>
      <w:pPr>
        <w:pStyle w:val="BodyText"/>
        <w:spacing w:before="22"/>
        <w:ind w:left="839"/>
      </w:pPr>
      <w:r>
        <w:rPr/>
        <w:t>and</w:t>
      </w:r>
      <w:r>
        <w:rPr>
          <w:spacing w:val="-1"/>
        </w:rPr>
        <w:t> </w:t>
      </w:r>
      <w:r>
        <w:rPr/>
        <w:t>the</w:t>
      </w:r>
      <w:r>
        <w:rPr>
          <w:spacing w:val="-2"/>
        </w:rPr>
        <w:t> </w:t>
      </w:r>
      <w:r>
        <w:rPr/>
        <w:t>leopard will</w:t>
      </w:r>
      <w:r>
        <w:rPr>
          <w:spacing w:val="-1"/>
        </w:rPr>
        <w:t> </w:t>
      </w:r>
      <w:r>
        <w:rPr/>
        <w:t>lie</w:t>
      </w:r>
      <w:r>
        <w:rPr>
          <w:spacing w:val="-1"/>
        </w:rPr>
        <w:t> </w:t>
      </w:r>
      <w:r>
        <w:rPr/>
        <w:t>down</w:t>
      </w:r>
      <w:r>
        <w:rPr>
          <w:spacing w:val="-2"/>
        </w:rPr>
        <w:t> </w:t>
      </w:r>
      <w:r>
        <w:rPr/>
        <w:t>with</w:t>
      </w:r>
      <w:r>
        <w:rPr>
          <w:spacing w:val="-1"/>
        </w:rPr>
        <w:t> </w:t>
      </w:r>
      <w:r>
        <w:rPr/>
        <w:t>the</w:t>
      </w:r>
      <w:r>
        <w:rPr>
          <w:spacing w:val="-1"/>
        </w:rPr>
        <w:t> </w:t>
      </w:r>
      <w:r>
        <w:rPr/>
        <w:t>young</w:t>
      </w:r>
      <w:r>
        <w:rPr>
          <w:spacing w:val="-1"/>
        </w:rPr>
        <w:t> </w:t>
      </w:r>
      <w:r>
        <w:rPr>
          <w:spacing w:val="-4"/>
        </w:rPr>
        <w:t>goat,</w:t>
      </w:r>
    </w:p>
    <w:p>
      <w:pPr>
        <w:pStyle w:val="BodyText"/>
        <w:spacing w:line="259" w:lineRule="auto" w:before="24"/>
        <w:ind w:left="840" w:right="3455"/>
      </w:pPr>
      <w:r>
        <w:rPr/>
        <w:t>the</w:t>
      </w:r>
      <w:r>
        <w:rPr>
          <w:spacing w:val="-6"/>
        </w:rPr>
        <w:t> </w:t>
      </w:r>
      <w:r>
        <w:rPr/>
        <w:t>calf,</w:t>
      </w:r>
      <w:r>
        <w:rPr>
          <w:spacing w:val="-5"/>
        </w:rPr>
        <w:t> </w:t>
      </w:r>
      <w:r>
        <w:rPr/>
        <w:t>the</w:t>
      </w:r>
      <w:r>
        <w:rPr>
          <w:spacing w:val="-6"/>
        </w:rPr>
        <w:t> </w:t>
      </w:r>
      <w:r>
        <w:rPr/>
        <w:t>young</w:t>
      </w:r>
      <w:r>
        <w:rPr>
          <w:spacing w:val="-5"/>
        </w:rPr>
        <w:t> </w:t>
      </w:r>
      <w:r>
        <w:rPr/>
        <w:t>lion,</w:t>
      </w:r>
      <w:r>
        <w:rPr>
          <w:spacing w:val="-5"/>
        </w:rPr>
        <w:t> </w:t>
      </w:r>
      <w:r>
        <w:rPr/>
        <w:t>and</w:t>
      </w:r>
      <w:r>
        <w:rPr>
          <w:spacing w:val="-5"/>
        </w:rPr>
        <w:t> </w:t>
      </w:r>
      <w:r>
        <w:rPr/>
        <w:t>the</w:t>
      </w:r>
      <w:r>
        <w:rPr>
          <w:spacing w:val="-6"/>
        </w:rPr>
        <w:t> </w:t>
      </w:r>
      <w:r>
        <w:rPr/>
        <w:t>fattened</w:t>
      </w:r>
      <w:r>
        <w:rPr>
          <w:spacing w:val="-3"/>
        </w:rPr>
        <w:t> </w:t>
      </w:r>
      <w:r>
        <w:rPr/>
        <w:t>calf</w:t>
      </w:r>
      <w:r>
        <w:rPr>
          <w:spacing w:val="-6"/>
        </w:rPr>
        <w:t> </w:t>
      </w:r>
      <w:r>
        <w:rPr/>
        <w:t>together; and a little child will lead them.</w:t>
      </w:r>
    </w:p>
    <w:p>
      <w:pPr>
        <w:pStyle w:val="BodyText"/>
        <w:spacing w:line="275" w:lineRule="exact"/>
        <w:ind w:left="840"/>
      </w:pPr>
      <w:r>
        <w:rPr>
          <w:vertAlign w:val="superscript"/>
        </w:rPr>
        <w:t>7</w:t>
      </w:r>
      <w:r>
        <w:rPr>
          <w:spacing w:val="-18"/>
          <w:vertAlign w:val="baseline"/>
        </w:rPr>
        <w:t> </w:t>
      </w:r>
      <w:r>
        <w:rPr>
          <w:vertAlign w:val="baseline"/>
        </w:rPr>
        <w:t>The</w:t>
      </w:r>
      <w:r>
        <w:rPr>
          <w:spacing w:val="-2"/>
          <w:vertAlign w:val="baseline"/>
        </w:rPr>
        <w:t> </w:t>
      </w:r>
      <w:r>
        <w:rPr>
          <w:vertAlign w:val="baseline"/>
        </w:rPr>
        <w:t>cow</w:t>
      </w:r>
      <w:r>
        <w:rPr>
          <w:spacing w:val="-1"/>
          <w:vertAlign w:val="baseline"/>
        </w:rPr>
        <w:t> </w:t>
      </w:r>
      <w:r>
        <w:rPr>
          <w:vertAlign w:val="baseline"/>
        </w:rPr>
        <w:t>and the</w:t>
      </w:r>
      <w:r>
        <w:rPr>
          <w:spacing w:val="-1"/>
          <w:vertAlign w:val="baseline"/>
        </w:rPr>
        <w:t> </w:t>
      </w:r>
      <w:r>
        <w:rPr>
          <w:vertAlign w:val="baseline"/>
        </w:rPr>
        <w:t>bear</w:t>
      </w:r>
      <w:r>
        <w:rPr>
          <w:spacing w:val="-2"/>
          <w:vertAlign w:val="baseline"/>
        </w:rPr>
        <w:t> </w:t>
      </w:r>
      <w:r>
        <w:rPr>
          <w:vertAlign w:val="baseline"/>
        </w:rPr>
        <w:t>will </w:t>
      </w:r>
      <w:r>
        <w:rPr>
          <w:spacing w:val="-2"/>
          <w:vertAlign w:val="baseline"/>
        </w:rPr>
        <w:t>graze.</w:t>
      </w:r>
    </w:p>
    <w:p>
      <w:pPr>
        <w:pStyle w:val="BodyText"/>
        <w:spacing w:line="259" w:lineRule="auto" w:before="21"/>
        <w:ind w:left="840" w:right="4852"/>
      </w:pPr>
      <w:r>
        <w:rPr/>
        <w:t>Their</w:t>
      </w:r>
      <w:r>
        <w:rPr>
          <w:spacing w:val="-10"/>
        </w:rPr>
        <w:t> </w:t>
      </w:r>
      <w:r>
        <w:rPr/>
        <w:t>young</w:t>
      </w:r>
      <w:r>
        <w:rPr>
          <w:spacing w:val="-9"/>
        </w:rPr>
        <w:t> </w:t>
      </w:r>
      <w:r>
        <w:rPr/>
        <w:t>ones</w:t>
      </w:r>
      <w:r>
        <w:rPr>
          <w:spacing w:val="-9"/>
        </w:rPr>
        <w:t> </w:t>
      </w:r>
      <w:r>
        <w:rPr/>
        <w:t>will</w:t>
      </w:r>
      <w:r>
        <w:rPr>
          <w:spacing w:val="-9"/>
        </w:rPr>
        <w:t> </w:t>
      </w:r>
      <w:r>
        <w:rPr/>
        <w:t>lie</w:t>
      </w:r>
      <w:r>
        <w:rPr>
          <w:spacing w:val="-10"/>
        </w:rPr>
        <w:t> </w:t>
      </w:r>
      <w:r>
        <w:rPr/>
        <w:t>down</w:t>
      </w:r>
      <w:r>
        <w:rPr>
          <w:spacing w:val="-9"/>
        </w:rPr>
        <w:t> </w:t>
      </w:r>
      <w:r>
        <w:rPr/>
        <w:t>together. The lion will eat straw like the ox.</w:t>
      </w:r>
    </w:p>
    <w:p>
      <w:pPr>
        <w:pStyle w:val="BodyText"/>
        <w:spacing w:line="275" w:lineRule="exact"/>
        <w:ind w:left="840"/>
      </w:pPr>
      <w:r>
        <w:rPr>
          <w:vertAlign w:val="superscript"/>
        </w:rPr>
        <w:t>8</w:t>
      </w:r>
      <w:r>
        <w:rPr>
          <w:spacing w:val="-18"/>
          <w:vertAlign w:val="baseline"/>
        </w:rPr>
        <w:t> </w:t>
      </w:r>
      <w:r>
        <w:rPr>
          <w:vertAlign w:val="baseline"/>
        </w:rPr>
        <w:t>The</w:t>
      </w:r>
      <w:r>
        <w:rPr>
          <w:spacing w:val="-6"/>
          <w:vertAlign w:val="baseline"/>
        </w:rPr>
        <w:t> </w:t>
      </w:r>
      <w:r>
        <w:rPr>
          <w:vertAlign w:val="baseline"/>
        </w:rPr>
        <w:t>nursing</w:t>
      </w:r>
      <w:r>
        <w:rPr>
          <w:spacing w:val="-3"/>
          <w:vertAlign w:val="baseline"/>
        </w:rPr>
        <w:t> </w:t>
      </w:r>
      <w:r>
        <w:rPr>
          <w:vertAlign w:val="baseline"/>
        </w:rPr>
        <w:t>child</w:t>
      </w:r>
      <w:r>
        <w:rPr>
          <w:spacing w:val="-2"/>
          <w:vertAlign w:val="baseline"/>
        </w:rPr>
        <w:t> </w:t>
      </w:r>
      <w:r>
        <w:rPr>
          <w:vertAlign w:val="baseline"/>
        </w:rPr>
        <w:t>will</w:t>
      </w:r>
      <w:r>
        <w:rPr>
          <w:spacing w:val="-3"/>
          <w:vertAlign w:val="baseline"/>
        </w:rPr>
        <w:t> </w:t>
      </w:r>
      <w:r>
        <w:rPr>
          <w:vertAlign w:val="baseline"/>
        </w:rPr>
        <w:t>play</w:t>
      </w:r>
      <w:r>
        <w:rPr>
          <w:spacing w:val="-3"/>
          <w:vertAlign w:val="baseline"/>
        </w:rPr>
        <w:t> </w:t>
      </w:r>
      <w:r>
        <w:rPr>
          <w:vertAlign w:val="baseline"/>
        </w:rPr>
        <w:t>near</w:t>
      </w:r>
      <w:r>
        <w:rPr>
          <w:spacing w:val="-1"/>
          <w:vertAlign w:val="baseline"/>
        </w:rPr>
        <w:t> </w:t>
      </w:r>
      <w:r>
        <w:rPr>
          <w:vertAlign w:val="baseline"/>
        </w:rPr>
        <w:t>a</w:t>
      </w:r>
      <w:r>
        <w:rPr>
          <w:spacing w:val="-4"/>
          <w:vertAlign w:val="baseline"/>
        </w:rPr>
        <w:t> </w:t>
      </w:r>
      <w:r>
        <w:rPr>
          <w:vertAlign w:val="baseline"/>
        </w:rPr>
        <w:t>cobra’s</w:t>
      </w:r>
      <w:r>
        <w:rPr>
          <w:spacing w:val="-3"/>
          <w:vertAlign w:val="baseline"/>
        </w:rPr>
        <w:t> </w:t>
      </w:r>
      <w:r>
        <w:rPr>
          <w:spacing w:val="-2"/>
          <w:vertAlign w:val="baseline"/>
        </w:rPr>
        <w:t>hole,</w:t>
      </w:r>
    </w:p>
    <w:p>
      <w:pPr>
        <w:pStyle w:val="BodyText"/>
        <w:spacing w:line="259" w:lineRule="auto" w:before="22"/>
        <w:ind w:left="840" w:right="3366"/>
      </w:pPr>
      <w:r>
        <w:rPr/>
        <w:t>and</w:t>
      </w:r>
      <w:r>
        <w:rPr>
          <w:spacing w:val="-4"/>
        </w:rPr>
        <w:t> </w:t>
      </w:r>
      <w:r>
        <w:rPr/>
        <w:t>the</w:t>
      </w:r>
      <w:r>
        <w:rPr>
          <w:spacing w:val="-5"/>
        </w:rPr>
        <w:t> </w:t>
      </w:r>
      <w:r>
        <w:rPr/>
        <w:t>weaned</w:t>
      </w:r>
      <w:r>
        <w:rPr>
          <w:spacing w:val="-4"/>
        </w:rPr>
        <w:t> </w:t>
      </w:r>
      <w:r>
        <w:rPr/>
        <w:t>child</w:t>
      </w:r>
      <w:r>
        <w:rPr>
          <w:spacing w:val="-4"/>
        </w:rPr>
        <w:t> </w:t>
      </w:r>
      <w:r>
        <w:rPr/>
        <w:t>will</w:t>
      </w:r>
      <w:r>
        <w:rPr>
          <w:spacing w:val="-4"/>
        </w:rPr>
        <w:t> </w:t>
      </w:r>
      <w:r>
        <w:rPr/>
        <w:t>put</w:t>
      </w:r>
      <w:r>
        <w:rPr>
          <w:spacing w:val="-4"/>
        </w:rPr>
        <w:t> </w:t>
      </w:r>
      <w:r>
        <w:rPr/>
        <w:t>his</w:t>
      </w:r>
      <w:r>
        <w:rPr>
          <w:spacing w:val="-4"/>
        </w:rPr>
        <w:t> </w:t>
      </w:r>
      <w:r>
        <w:rPr/>
        <w:t>hand</w:t>
      </w:r>
      <w:r>
        <w:rPr>
          <w:spacing w:val="-4"/>
        </w:rPr>
        <w:t> </w:t>
      </w:r>
      <w:r>
        <w:rPr/>
        <w:t>on</w:t>
      </w:r>
      <w:r>
        <w:rPr>
          <w:spacing w:val="-4"/>
        </w:rPr>
        <w:t> </w:t>
      </w:r>
      <w:r>
        <w:rPr/>
        <w:t>the</w:t>
      </w:r>
      <w:r>
        <w:rPr>
          <w:spacing w:val="-5"/>
        </w:rPr>
        <w:t> </w:t>
      </w:r>
      <w:r>
        <w:rPr/>
        <w:t>viper’s</w:t>
      </w:r>
      <w:r>
        <w:rPr>
          <w:spacing w:val="-4"/>
        </w:rPr>
        <w:t> </w:t>
      </w:r>
      <w:r>
        <w:rPr/>
        <w:t>den. </w:t>
      </w:r>
      <w:r>
        <w:rPr>
          <w:vertAlign w:val="superscript"/>
        </w:rPr>
        <w:t>9</w:t>
      </w:r>
      <w:r>
        <w:rPr>
          <w:spacing w:val="-14"/>
          <w:vertAlign w:val="baseline"/>
        </w:rPr>
        <w:t> </w:t>
      </w:r>
      <w:r>
        <w:rPr>
          <w:vertAlign w:val="baseline"/>
        </w:rPr>
        <w:t>They will not hurt nor destroy in all my holy mountain; for the earth will be full of the knowledge of</w:t>
      </w:r>
      <w:r>
        <w:rPr>
          <w:spacing w:val="-1"/>
          <w:vertAlign w:val="baseline"/>
        </w:rPr>
        <w:t> </w:t>
      </w:r>
      <w:r>
        <w:rPr>
          <w:vertAlign w:val="baseline"/>
        </w:rPr>
        <w:t>Yahweh,</w:t>
      </w:r>
    </w:p>
    <w:p>
      <w:pPr>
        <w:pStyle w:val="BodyText"/>
        <w:spacing w:line="275" w:lineRule="exact"/>
        <w:ind w:left="840"/>
      </w:pPr>
      <w:r>
        <w:rPr/>
        <w:t>as</w:t>
      </w:r>
      <w:r>
        <w:rPr>
          <w:spacing w:val="-3"/>
        </w:rPr>
        <w:t> </w:t>
      </w:r>
      <w:r>
        <w:rPr/>
        <w:t>the</w:t>
      </w:r>
      <w:r>
        <w:rPr>
          <w:spacing w:val="-2"/>
        </w:rPr>
        <w:t> </w:t>
      </w:r>
      <w:r>
        <w:rPr/>
        <w:t>waters cover</w:t>
      </w:r>
      <w:r>
        <w:rPr>
          <w:spacing w:val="-2"/>
        </w:rPr>
        <w:t> </w:t>
      </w:r>
      <w:r>
        <w:rPr/>
        <w:t>the</w:t>
      </w:r>
      <w:r>
        <w:rPr>
          <w:spacing w:val="-1"/>
        </w:rPr>
        <w:t> </w:t>
      </w:r>
      <w:r>
        <w:rPr>
          <w:spacing w:val="-4"/>
        </w:rPr>
        <w:t>sea.</w:t>
      </w:r>
    </w:p>
    <w:p>
      <w:pPr>
        <w:spacing w:after="0" w:line="275" w:lineRule="exact"/>
        <w:sectPr>
          <w:pgSz w:w="12240" w:h="15840"/>
          <w:pgMar w:header="0" w:footer="523" w:top="1360" w:bottom="720" w:left="1320" w:right="1160"/>
        </w:sectPr>
      </w:pPr>
    </w:p>
    <w:p>
      <w:pPr>
        <w:pStyle w:val="BodyText"/>
        <w:spacing w:before="79"/>
      </w:pPr>
      <w:r>
        <w:rPr>
          <w:color w:val="0D5FAD"/>
          <w:u w:val="single" w:color="0D5FAD"/>
        </w:rPr>
        <w:t>Psalms</w:t>
      </w:r>
      <w:r>
        <w:rPr>
          <w:color w:val="0D5FAD"/>
          <w:spacing w:val="-1"/>
          <w:u w:val="single" w:color="0D5FAD"/>
        </w:rPr>
        <w:t> </w:t>
      </w:r>
      <w:r>
        <w:rPr>
          <w:color w:val="0D5FAD"/>
          <w:u w:val="single" w:color="0D5FAD"/>
        </w:rPr>
        <w:t>72 </w:t>
      </w:r>
      <w:r>
        <w:rPr>
          <w:color w:val="0D5FAD"/>
          <w:spacing w:val="-2"/>
          <w:u w:val="single" w:color="0D5FAD"/>
        </w:rPr>
        <w:t>(WEB)</w:t>
      </w:r>
      <w:r>
        <w:rPr>
          <w:spacing w:val="-2"/>
          <w:u w:val="none"/>
        </w:rPr>
        <w:t>:</w:t>
      </w:r>
    </w:p>
    <w:p>
      <w:pPr>
        <w:pStyle w:val="BodyText"/>
        <w:spacing w:line="259" w:lineRule="auto" w:before="182"/>
        <w:ind w:left="1080" w:right="5226" w:hanging="240"/>
      </w:pPr>
      <w:r>
        <w:rPr/>
        <w:t>72 God, give the king your justice; your</w:t>
      </w:r>
      <w:r>
        <w:rPr>
          <w:spacing w:val="-9"/>
        </w:rPr>
        <w:t> </w:t>
      </w:r>
      <w:r>
        <w:rPr/>
        <w:t>righteousness</w:t>
      </w:r>
      <w:r>
        <w:rPr>
          <w:spacing w:val="-8"/>
        </w:rPr>
        <w:t> </w:t>
      </w:r>
      <w:r>
        <w:rPr/>
        <w:t>to</w:t>
      </w:r>
      <w:r>
        <w:rPr>
          <w:spacing w:val="-8"/>
        </w:rPr>
        <w:t> </w:t>
      </w:r>
      <w:r>
        <w:rPr/>
        <w:t>the</w:t>
      </w:r>
      <w:r>
        <w:rPr>
          <w:spacing w:val="-9"/>
        </w:rPr>
        <w:t> </w:t>
      </w:r>
      <w:r>
        <w:rPr/>
        <w:t>royal</w:t>
      </w:r>
      <w:r>
        <w:rPr>
          <w:spacing w:val="-8"/>
        </w:rPr>
        <w:t> </w:t>
      </w:r>
      <w:r>
        <w:rPr/>
        <w:t>son.</w:t>
      </w:r>
    </w:p>
    <w:p>
      <w:pPr>
        <w:pStyle w:val="BodyText"/>
        <w:spacing w:line="259" w:lineRule="auto"/>
        <w:ind w:left="1080" w:right="4212" w:hanging="240"/>
      </w:pPr>
      <w:r>
        <w:rPr>
          <w:vertAlign w:val="superscript"/>
        </w:rPr>
        <w:t>2</w:t>
      </w:r>
      <w:r>
        <w:rPr>
          <w:spacing w:val="-18"/>
          <w:vertAlign w:val="baseline"/>
        </w:rPr>
        <w:t> </w:t>
      </w:r>
      <w:r>
        <w:rPr>
          <w:vertAlign w:val="baseline"/>
        </w:rPr>
        <w:t>He</w:t>
      </w:r>
      <w:r>
        <w:rPr>
          <w:spacing w:val="-11"/>
          <w:vertAlign w:val="baseline"/>
        </w:rPr>
        <w:t> </w:t>
      </w:r>
      <w:r>
        <w:rPr>
          <w:vertAlign w:val="baseline"/>
        </w:rPr>
        <w:t>will</w:t>
      </w:r>
      <w:r>
        <w:rPr>
          <w:spacing w:val="-6"/>
          <w:vertAlign w:val="baseline"/>
        </w:rPr>
        <w:t> </w:t>
      </w:r>
      <w:r>
        <w:rPr>
          <w:vertAlign w:val="baseline"/>
        </w:rPr>
        <w:t>judge</w:t>
      </w:r>
      <w:r>
        <w:rPr>
          <w:spacing w:val="-7"/>
          <w:vertAlign w:val="baseline"/>
        </w:rPr>
        <w:t> </w:t>
      </w:r>
      <w:r>
        <w:rPr>
          <w:vertAlign w:val="baseline"/>
        </w:rPr>
        <w:t>your</w:t>
      </w:r>
      <w:r>
        <w:rPr>
          <w:spacing w:val="-7"/>
          <w:vertAlign w:val="baseline"/>
        </w:rPr>
        <w:t> </w:t>
      </w:r>
      <w:r>
        <w:rPr>
          <w:vertAlign w:val="baseline"/>
        </w:rPr>
        <w:t>people</w:t>
      </w:r>
      <w:r>
        <w:rPr>
          <w:spacing w:val="-7"/>
          <w:vertAlign w:val="baseline"/>
        </w:rPr>
        <w:t> </w:t>
      </w:r>
      <w:r>
        <w:rPr>
          <w:vertAlign w:val="baseline"/>
        </w:rPr>
        <w:t>with</w:t>
      </w:r>
      <w:r>
        <w:rPr>
          <w:spacing w:val="-6"/>
          <w:vertAlign w:val="baseline"/>
        </w:rPr>
        <w:t> </w:t>
      </w:r>
      <w:r>
        <w:rPr>
          <w:vertAlign w:val="baseline"/>
        </w:rPr>
        <w:t>righteousness, and your poor with justice.</w:t>
      </w:r>
    </w:p>
    <w:p>
      <w:pPr>
        <w:pStyle w:val="BodyText"/>
        <w:spacing w:line="275" w:lineRule="exact"/>
        <w:ind w:left="840"/>
      </w:pPr>
      <w:r>
        <w:rPr>
          <w:vertAlign w:val="superscript"/>
        </w:rPr>
        <w:t>3</w:t>
      </w:r>
      <w:r>
        <w:rPr>
          <w:spacing w:val="-18"/>
          <w:vertAlign w:val="baseline"/>
        </w:rPr>
        <w:t> </w:t>
      </w:r>
      <w:r>
        <w:rPr>
          <w:vertAlign w:val="baseline"/>
        </w:rPr>
        <w:t>The</w:t>
      </w:r>
      <w:r>
        <w:rPr>
          <w:spacing w:val="-4"/>
          <w:vertAlign w:val="baseline"/>
        </w:rPr>
        <w:t> </w:t>
      </w:r>
      <w:r>
        <w:rPr>
          <w:vertAlign w:val="baseline"/>
        </w:rPr>
        <w:t>mountains</w:t>
      </w:r>
      <w:r>
        <w:rPr>
          <w:spacing w:val="-1"/>
          <w:vertAlign w:val="baseline"/>
        </w:rPr>
        <w:t> </w:t>
      </w:r>
      <w:r>
        <w:rPr>
          <w:vertAlign w:val="baseline"/>
        </w:rPr>
        <w:t>shall</w:t>
      </w:r>
      <w:r>
        <w:rPr>
          <w:spacing w:val="-1"/>
          <w:vertAlign w:val="baseline"/>
        </w:rPr>
        <w:t> </w:t>
      </w:r>
      <w:r>
        <w:rPr>
          <w:vertAlign w:val="baseline"/>
        </w:rPr>
        <w:t>bring</w:t>
      </w:r>
      <w:r>
        <w:rPr>
          <w:spacing w:val="-2"/>
          <w:vertAlign w:val="baseline"/>
        </w:rPr>
        <w:t> </w:t>
      </w:r>
      <w:r>
        <w:rPr>
          <w:vertAlign w:val="baseline"/>
        </w:rPr>
        <w:t>prosperity</w:t>
      </w:r>
      <w:r>
        <w:rPr>
          <w:spacing w:val="-1"/>
          <w:vertAlign w:val="baseline"/>
        </w:rPr>
        <w:t> </w:t>
      </w:r>
      <w:r>
        <w:rPr>
          <w:vertAlign w:val="baseline"/>
        </w:rPr>
        <w:t>to</w:t>
      </w:r>
      <w:r>
        <w:rPr>
          <w:spacing w:val="-1"/>
          <w:vertAlign w:val="baseline"/>
        </w:rPr>
        <w:t> </w:t>
      </w:r>
      <w:r>
        <w:rPr>
          <w:vertAlign w:val="baseline"/>
        </w:rPr>
        <w:t>the</w:t>
      </w:r>
      <w:r>
        <w:rPr>
          <w:spacing w:val="-3"/>
          <w:vertAlign w:val="baseline"/>
        </w:rPr>
        <w:t> </w:t>
      </w:r>
      <w:r>
        <w:rPr>
          <w:spacing w:val="-2"/>
          <w:vertAlign w:val="baseline"/>
        </w:rPr>
        <w:t>people.</w:t>
      </w:r>
    </w:p>
    <w:p>
      <w:pPr>
        <w:pStyle w:val="BodyText"/>
        <w:spacing w:before="21"/>
        <w:ind w:left="1080"/>
      </w:pPr>
      <w:r>
        <w:rPr/>
        <w:t>The</w:t>
      </w:r>
      <w:r>
        <w:rPr>
          <w:spacing w:val="-2"/>
        </w:rPr>
        <w:t> </w:t>
      </w:r>
      <w:r>
        <w:rPr/>
        <w:t>hills</w:t>
      </w:r>
      <w:r>
        <w:rPr>
          <w:spacing w:val="-1"/>
        </w:rPr>
        <w:t> </w:t>
      </w:r>
      <w:r>
        <w:rPr/>
        <w:t>bring the</w:t>
      </w:r>
      <w:r>
        <w:rPr>
          <w:spacing w:val="-2"/>
        </w:rPr>
        <w:t> </w:t>
      </w:r>
      <w:r>
        <w:rPr/>
        <w:t>fruit</w:t>
      </w:r>
      <w:r>
        <w:rPr>
          <w:spacing w:val="-1"/>
        </w:rPr>
        <w:t> </w:t>
      </w:r>
      <w:r>
        <w:rPr/>
        <w:t>of</w:t>
      </w:r>
      <w:r>
        <w:rPr>
          <w:spacing w:val="-1"/>
        </w:rPr>
        <w:t> </w:t>
      </w:r>
      <w:r>
        <w:rPr>
          <w:spacing w:val="-2"/>
        </w:rPr>
        <w:t>righteousness.</w:t>
      </w:r>
    </w:p>
    <w:p>
      <w:pPr>
        <w:pStyle w:val="BodyText"/>
        <w:spacing w:before="22"/>
        <w:ind w:left="840"/>
      </w:pPr>
      <w:r>
        <w:rPr>
          <w:vertAlign w:val="superscript"/>
        </w:rPr>
        <w:t>4</w:t>
      </w:r>
      <w:r>
        <w:rPr>
          <w:spacing w:val="-18"/>
          <w:vertAlign w:val="baseline"/>
        </w:rPr>
        <w:t> </w:t>
      </w:r>
      <w:r>
        <w:rPr>
          <w:vertAlign w:val="baseline"/>
        </w:rPr>
        <w:t>He</w:t>
      </w:r>
      <w:r>
        <w:rPr>
          <w:spacing w:val="-2"/>
          <w:vertAlign w:val="baseline"/>
        </w:rPr>
        <w:t> </w:t>
      </w:r>
      <w:r>
        <w:rPr>
          <w:vertAlign w:val="baseline"/>
        </w:rPr>
        <w:t>will judge</w:t>
      </w:r>
      <w:r>
        <w:rPr>
          <w:spacing w:val="-1"/>
          <w:vertAlign w:val="baseline"/>
        </w:rPr>
        <w:t> </w:t>
      </w:r>
      <w:r>
        <w:rPr>
          <w:vertAlign w:val="baseline"/>
        </w:rPr>
        <w:t>the</w:t>
      </w:r>
      <w:r>
        <w:rPr>
          <w:spacing w:val="-1"/>
          <w:vertAlign w:val="baseline"/>
        </w:rPr>
        <w:t> </w:t>
      </w:r>
      <w:r>
        <w:rPr>
          <w:vertAlign w:val="baseline"/>
        </w:rPr>
        <w:t>poor</w:t>
      </w:r>
      <w:r>
        <w:rPr>
          <w:spacing w:val="-1"/>
          <w:vertAlign w:val="baseline"/>
        </w:rPr>
        <w:t> </w:t>
      </w:r>
      <w:r>
        <w:rPr>
          <w:vertAlign w:val="baseline"/>
        </w:rPr>
        <w:t>of</w:t>
      </w:r>
      <w:r>
        <w:rPr>
          <w:spacing w:val="-2"/>
          <w:vertAlign w:val="baseline"/>
        </w:rPr>
        <w:t> </w:t>
      </w:r>
      <w:r>
        <w:rPr>
          <w:vertAlign w:val="baseline"/>
        </w:rPr>
        <w:t>the</w:t>
      </w:r>
      <w:r>
        <w:rPr>
          <w:spacing w:val="-1"/>
          <w:vertAlign w:val="baseline"/>
        </w:rPr>
        <w:t> </w:t>
      </w:r>
      <w:r>
        <w:rPr>
          <w:spacing w:val="-2"/>
          <w:vertAlign w:val="baseline"/>
        </w:rPr>
        <w:t>people.</w:t>
      </w:r>
    </w:p>
    <w:p>
      <w:pPr>
        <w:pStyle w:val="BodyText"/>
        <w:spacing w:line="261" w:lineRule="auto" w:before="21"/>
        <w:ind w:left="950" w:right="4859"/>
        <w:jc w:val="center"/>
      </w:pPr>
      <w:r>
        <w:rPr/>
        <w:t>He</w:t>
      </w:r>
      <w:r>
        <w:rPr>
          <w:spacing w:val="-9"/>
        </w:rPr>
        <w:t> </w:t>
      </w:r>
      <w:r>
        <w:rPr/>
        <w:t>will</w:t>
      </w:r>
      <w:r>
        <w:rPr>
          <w:spacing w:val="-8"/>
        </w:rPr>
        <w:t> </w:t>
      </w:r>
      <w:r>
        <w:rPr/>
        <w:t>save</w:t>
      </w:r>
      <w:r>
        <w:rPr>
          <w:spacing w:val="-9"/>
        </w:rPr>
        <w:t> </w:t>
      </w:r>
      <w:r>
        <w:rPr/>
        <w:t>the</w:t>
      </w:r>
      <w:r>
        <w:rPr>
          <w:spacing w:val="-9"/>
        </w:rPr>
        <w:t> </w:t>
      </w:r>
      <w:r>
        <w:rPr/>
        <w:t>children</w:t>
      </w:r>
      <w:r>
        <w:rPr>
          <w:spacing w:val="-8"/>
        </w:rPr>
        <w:t> </w:t>
      </w:r>
      <w:r>
        <w:rPr/>
        <w:t>of</w:t>
      </w:r>
      <w:r>
        <w:rPr>
          <w:spacing w:val="-9"/>
        </w:rPr>
        <w:t> </w:t>
      </w:r>
      <w:r>
        <w:rPr/>
        <w:t>the</w:t>
      </w:r>
      <w:r>
        <w:rPr>
          <w:spacing w:val="-9"/>
        </w:rPr>
        <w:t> </w:t>
      </w:r>
      <w:r>
        <w:rPr/>
        <w:t>needy, and</w:t>
      </w:r>
      <w:r>
        <w:rPr>
          <w:spacing w:val="-1"/>
        </w:rPr>
        <w:t> </w:t>
      </w:r>
      <w:r>
        <w:rPr/>
        <w:t>will</w:t>
      </w:r>
      <w:r>
        <w:rPr>
          <w:spacing w:val="-1"/>
        </w:rPr>
        <w:t> </w:t>
      </w:r>
      <w:r>
        <w:rPr/>
        <w:t>break</w:t>
      </w:r>
      <w:r>
        <w:rPr>
          <w:spacing w:val="-1"/>
        </w:rPr>
        <w:t> </w:t>
      </w:r>
      <w:r>
        <w:rPr/>
        <w:t>the</w:t>
      </w:r>
      <w:r>
        <w:rPr>
          <w:spacing w:val="-2"/>
        </w:rPr>
        <w:t> </w:t>
      </w:r>
      <w:r>
        <w:rPr/>
        <w:t>oppressor</w:t>
      </w:r>
      <w:r>
        <w:rPr>
          <w:spacing w:val="-2"/>
        </w:rPr>
        <w:t> </w:t>
      </w:r>
      <w:r>
        <w:rPr/>
        <w:t>in </w:t>
      </w:r>
      <w:r>
        <w:rPr>
          <w:spacing w:val="-2"/>
        </w:rPr>
        <w:t>pieces.</w:t>
      </w:r>
    </w:p>
    <w:p>
      <w:pPr>
        <w:pStyle w:val="BodyText"/>
        <w:spacing w:line="272" w:lineRule="exact"/>
        <w:ind w:left="0" w:right="3887"/>
        <w:jc w:val="center"/>
      </w:pPr>
      <w:r>
        <w:rPr>
          <w:vertAlign w:val="superscript"/>
        </w:rPr>
        <w:t>5</w:t>
      </w:r>
      <w:r>
        <w:rPr>
          <w:spacing w:val="-18"/>
          <w:vertAlign w:val="baseline"/>
        </w:rPr>
        <w:t> </w:t>
      </w:r>
      <w:r>
        <w:rPr>
          <w:vertAlign w:val="baseline"/>
        </w:rPr>
        <w:t>They</w:t>
      </w:r>
      <w:r>
        <w:rPr>
          <w:spacing w:val="-1"/>
          <w:vertAlign w:val="baseline"/>
        </w:rPr>
        <w:t> </w:t>
      </w:r>
      <w:r>
        <w:rPr>
          <w:vertAlign w:val="baseline"/>
        </w:rPr>
        <w:t>shall</w:t>
      </w:r>
      <w:r>
        <w:rPr>
          <w:spacing w:val="-1"/>
          <w:vertAlign w:val="baseline"/>
        </w:rPr>
        <w:t> </w:t>
      </w:r>
      <w:r>
        <w:rPr>
          <w:vertAlign w:val="baseline"/>
        </w:rPr>
        <w:t>fear</w:t>
      </w:r>
      <w:r>
        <w:rPr>
          <w:spacing w:val="-2"/>
          <w:vertAlign w:val="baseline"/>
        </w:rPr>
        <w:t> </w:t>
      </w:r>
      <w:r>
        <w:rPr>
          <w:vertAlign w:val="baseline"/>
        </w:rPr>
        <w:t>you while</w:t>
      </w:r>
      <w:r>
        <w:rPr>
          <w:spacing w:val="-2"/>
          <w:vertAlign w:val="baseline"/>
        </w:rPr>
        <w:t> </w:t>
      </w:r>
      <w:r>
        <w:rPr>
          <w:vertAlign w:val="baseline"/>
        </w:rPr>
        <w:t>the</w:t>
      </w:r>
      <w:r>
        <w:rPr>
          <w:spacing w:val="-1"/>
          <w:vertAlign w:val="baseline"/>
        </w:rPr>
        <w:t> </w:t>
      </w:r>
      <w:r>
        <w:rPr>
          <w:vertAlign w:val="baseline"/>
        </w:rPr>
        <w:t>sun</w:t>
      </w:r>
      <w:r>
        <w:rPr>
          <w:spacing w:val="-1"/>
          <w:vertAlign w:val="baseline"/>
        </w:rPr>
        <w:t> </w:t>
      </w:r>
      <w:r>
        <w:rPr>
          <w:spacing w:val="-2"/>
          <w:vertAlign w:val="baseline"/>
        </w:rPr>
        <w:t>endures;</w:t>
      </w:r>
    </w:p>
    <w:p>
      <w:pPr>
        <w:pStyle w:val="BodyText"/>
        <w:spacing w:before="22"/>
        <w:ind w:left="0" w:right="2584"/>
        <w:jc w:val="center"/>
      </w:pPr>
      <w:r>
        <w:rPr/>
        <w:t>and</w:t>
      </w:r>
      <w:r>
        <w:rPr>
          <w:spacing w:val="-3"/>
        </w:rPr>
        <w:t> </w:t>
      </w:r>
      <w:r>
        <w:rPr/>
        <w:t>as long</w:t>
      </w:r>
      <w:r>
        <w:rPr>
          <w:spacing w:val="-1"/>
        </w:rPr>
        <w:t> </w:t>
      </w:r>
      <w:r>
        <w:rPr/>
        <w:t>as the</w:t>
      </w:r>
      <w:r>
        <w:rPr>
          <w:spacing w:val="-1"/>
        </w:rPr>
        <w:t> </w:t>
      </w:r>
      <w:r>
        <w:rPr/>
        <w:t>moon,</w:t>
      </w:r>
      <w:r>
        <w:rPr>
          <w:spacing w:val="-1"/>
        </w:rPr>
        <w:t> </w:t>
      </w:r>
      <w:r>
        <w:rPr/>
        <w:t>throughout all </w:t>
      </w:r>
      <w:r>
        <w:rPr>
          <w:spacing w:val="-2"/>
        </w:rPr>
        <w:t>generations.</w:t>
      </w:r>
    </w:p>
    <w:p>
      <w:pPr>
        <w:pStyle w:val="BodyText"/>
        <w:spacing w:line="259" w:lineRule="auto" w:before="21"/>
        <w:ind w:left="1080" w:right="3995" w:hanging="240"/>
      </w:pPr>
      <w:r>
        <w:rPr>
          <w:vertAlign w:val="superscript"/>
        </w:rPr>
        <w:t>6</w:t>
      </w:r>
      <w:r>
        <w:rPr>
          <w:spacing w:val="-18"/>
          <w:vertAlign w:val="baseline"/>
        </w:rPr>
        <w:t> </w:t>
      </w:r>
      <w:r>
        <w:rPr>
          <w:vertAlign w:val="baseline"/>
        </w:rPr>
        <w:t>He</w:t>
      </w:r>
      <w:r>
        <w:rPr>
          <w:spacing w:val="-8"/>
          <w:vertAlign w:val="baseline"/>
        </w:rPr>
        <w:t> </w:t>
      </w:r>
      <w:r>
        <w:rPr>
          <w:vertAlign w:val="baseline"/>
        </w:rPr>
        <w:t>will</w:t>
      </w:r>
      <w:r>
        <w:rPr>
          <w:spacing w:val="-4"/>
          <w:vertAlign w:val="baseline"/>
        </w:rPr>
        <w:t> </w:t>
      </w:r>
      <w:r>
        <w:rPr>
          <w:vertAlign w:val="baseline"/>
        </w:rPr>
        <w:t>come</w:t>
      </w:r>
      <w:r>
        <w:rPr>
          <w:spacing w:val="-5"/>
          <w:vertAlign w:val="baseline"/>
        </w:rPr>
        <w:t> </w:t>
      </w:r>
      <w:r>
        <w:rPr>
          <w:vertAlign w:val="baseline"/>
        </w:rPr>
        <w:t>down</w:t>
      </w:r>
      <w:r>
        <w:rPr>
          <w:spacing w:val="-4"/>
          <w:vertAlign w:val="baseline"/>
        </w:rPr>
        <w:t> </w:t>
      </w:r>
      <w:r>
        <w:rPr>
          <w:vertAlign w:val="baseline"/>
        </w:rPr>
        <w:t>like</w:t>
      </w:r>
      <w:r>
        <w:rPr>
          <w:spacing w:val="-5"/>
          <w:vertAlign w:val="baseline"/>
        </w:rPr>
        <w:t> </w:t>
      </w:r>
      <w:r>
        <w:rPr>
          <w:vertAlign w:val="baseline"/>
        </w:rPr>
        <w:t>rain</w:t>
      </w:r>
      <w:r>
        <w:rPr>
          <w:spacing w:val="-4"/>
          <w:vertAlign w:val="baseline"/>
        </w:rPr>
        <w:t> </w:t>
      </w:r>
      <w:r>
        <w:rPr>
          <w:vertAlign w:val="baseline"/>
        </w:rPr>
        <w:t>on</w:t>
      </w:r>
      <w:r>
        <w:rPr>
          <w:spacing w:val="-4"/>
          <w:vertAlign w:val="baseline"/>
        </w:rPr>
        <w:t> </w:t>
      </w:r>
      <w:r>
        <w:rPr>
          <w:vertAlign w:val="baseline"/>
        </w:rPr>
        <w:t>the</w:t>
      </w:r>
      <w:r>
        <w:rPr>
          <w:spacing w:val="-5"/>
          <w:vertAlign w:val="baseline"/>
        </w:rPr>
        <w:t> </w:t>
      </w:r>
      <w:r>
        <w:rPr>
          <w:vertAlign w:val="baseline"/>
        </w:rPr>
        <w:t>mown</w:t>
      </w:r>
      <w:r>
        <w:rPr>
          <w:spacing w:val="-4"/>
          <w:vertAlign w:val="baseline"/>
        </w:rPr>
        <w:t> </w:t>
      </w:r>
      <w:r>
        <w:rPr>
          <w:vertAlign w:val="baseline"/>
        </w:rPr>
        <w:t>grass, as showers that water the earth.</w:t>
      </w:r>
    </w:p>
    <w:p>
      <w:pPr>
        <w:pStyle w:val="BodyText"/>
        <w:spacing w:line="275" w:lineRule="exact"/>
        <w:ind w:left="840"/>
      </w:pPr>
      <w:r>
        <w:rPr>
          <w:vertAlign w:val="superscript"/>
        </w:rPr>
        <w:t>7</w:t>
      </w:r>
      <w:r>
        <w:rPr>
          <w:spacing w:val="-18"/>
          <w:vertAlign w:val="baseline"/>
        </w:rPr>
        <w:t> </w:t>
      </w:r>
      <w:r>
        <w:rPr>
          <w:vertAlign w:val="baseline"/>
        </w:rPr>
        <w:t>In</w:t>
      </w:r>
      <w:r>
        <w:rPr>
          <w:spacing w:val="-2"/>
          <w:vertAlign w:val="baseline"/>
        </w:rPr>
        <w:t> </w:t>
      </w:r>
      <w:r>
        <w:rPr>
          <w:vertAlign w:val="baseline"/>
        </w:rPr>
        <w:t>his</w:t>
      </w:r>
      <w:r>
        <w:rPr>
          <w:spacing w:val="-1"/>
          <w:vertAlign w:val="baseline"/>
        </w:rPr>
        <w:t> </w:t>
      </w:r>
      <w:r>
        <w:rPr>
          <w:vertAlign w:val="baseline"/>
        </w:rPr>
        <w:t>days,</w:t>
      </w:r>
      <w:r>
        <w:rPr>
          <w:spacing w:val="-1"/>
          <w:vertAlign w:val="baseline"/>
        </w:rPr>
        <w:t> </w:t>
      </w:r>
      <w:r>
        <w:rPr>
          <w:vertAlign w:val="baseline"/>
        </w:rPr>
        <w:t>the</w:t>
      </w:r>
      <w:r>
        <w:rPr>
          <w:spacing w:val="-3"/>
          <w:vertAlign w:val="baseline"/>
        </w:rPr>
        <w:t> </w:t>
      </w:r>
      <w:r>
        <w:rPr>
          <w:vertAlign w:val="baseline"/>
        </w:rPr>
        <w:t>righteous</w:t>
      </w:r>
      <w:r>
        <w:rPr>
          <w:spacing w:val="-1"/>
          <w:vertAlign w:val="baseline"/>
        </w:rPr>
        <w:t> </w:t>
      </w:r>
      <w:r>
        <w:rPr>
          <w:vertAlign w:val="baseline"/>
        </w:rPr>
        <w:t>shall</w:t>
      </w:r>
      <w:r>
        <w:rPr>
          <w:spacing w:val="-1"/>
          <w:vertAlign w:val="baseline"/>
        </w:rPr>
        <w:t> </w:t>
      </w:r>
      <w:r>
        <w:rPr>
          <w:spacing w:val="-2"/>
          <w:vertAlign w:val="baseline"/>
        </w:rPr>
        <w:t>flourish,</w:t>
      </w:r>
    </w:p>
    <w:p>
      <w:pPr>
        <w:pStyle w:val="BodyText"/>
        <w:spacing w:before="22"/>
        <w:ind w:left="1080"/>
      </w:pPr>
      <w:r>
        <w:rPr/>
        <w:t>and</w:t>
      </w:r>
      <w:r>
        <w:rPr>
          <w:spacing w:val="-1"/>
        </w:rPr>
        <w:t> </w:t>
      </w:r>
      <w:r>
        <w:rPr/>
        <w:t>abundance</w:t>
      </w:r>
      <w:r>
        <w:rPr>
          <w:spacing w:val="-1"/>
        </w:rPr>
        <w:t> </w:t>
      </w:r>
      <w:r>
        <w:rPr/>
        <w:t>of</w:t>
      </w:r>
      <w:r>
        <w:rPr>
          <w:spacing w:val="-1"/>
        </w:rPr>
        <w:t> </w:t>
      </w:r>
      <w:r>
        <w:rPr/>
        <w:t>peace, until</w:t>
      </w:r>
      <w:r>
        <w:rPr>
          <w:spacing w:val="-1"/>
        </w:rPr>
        <w:t> </w:t>
      </w:r>
      <w:r>
        <w:rPr/>
        <w:t>the</w:t>
      </w:r>
      <w:r>
        <w:rPr>
          <w:spacing w:val="-1"/>
        </w:rPr>
        <w:t> </w:t>
      </w:r>
      <w:r>
        <w:rPr/>
        <w:t>moon is no </w:t>
      </w:r>
      <w:r>
        <w:rPr>
          <w:spacing w:val="-2"/>
        </w:rPr>
        <w:t>more.</w:t>
      </w:r>
    </w:p>
    <w:p>
      <w:pPr>
        <w:pStyle w:val="BodyText"/>
        <w:spacing w:line="259" w:lineRule="auto" w:before="22"/>
        <w:ind w:left="1080" w:right="4441" w:hanging="240"/>
      </w:pPr>
      <w:r>
        <w:rPr>
          <w:vertAlign w:val="superscript"/>
        </w:rPr>
        <w:t>8</w:t>
      </w:r>
      <w:r>
        <w:rPr>
          <w:spacing w:val="-18"/>
          <w:vertAlign w:val="baseline"/>
        </w:rPr>
        <w:t> </w:t>
      </w:r>
      <w:r>
        <w:rPr>
          <w:vertAlign w:val="baseline"/>
        </w:rPr>
        <w:t>He</w:t>
      </w:r>
      <w:r>
        <w:rPr>
          <w:spacing w:val="-9"/>
          <w:vertAlign w:val="baseline"/>
        </w:rPr>
        <w:t> </w:t>
      </w:r>
      <w:r>
        <w:rPr>
          <w:vertAlign w:val="baseline"/>
        </w:rPr>
        <w:t>shall</w:t>
      </w:r>
      <w:r>
        <w:rPr>
          <w:spacing w:val="-5"/>
          <w:vertAlign w:val="baseline"/>
        </w:rPr>
        <w:t> </w:t>
      </w:r>
      <w:r>
        <w:rPr>
          <w:vertAlign w:val="baseline"/>
        </w:rPr>
        <w:t>have</w:t>
      </w:r>
      <w:r>
        <w:rPr>
          <w:spacing w:val="-6"/>
          <w:vertAlign w:val="baseline"/>
        </w:rPr>
        <w:t> </w:t>
      </w:r>
      <w:r>
        <w:rPr>
          <w:vertAlign w:val="baseline"/>
        </w:rPr>
        <w:t>dominion</w:t>
      </w:r>
      <w:r>
        <w:rPr>
          <w:spacing w:val="-5"/>
          <w:vertAlign w:val="baseline"/>
        </w:rPr>
        <w:t> </w:t>
      </w:r>
      <w:r>
        <w:rPr>
          <w:vertAlign w:val="baseline"/>
        </w:rPr>
        <w:t>also</w:t>
      </w:r>
      <w:r>
        <w:rPr>
          <w:spacing w:val="-5"/>
          <w:vertAlign w:val="baseline"/>
        </w:rPr>
        <w:t> </w:t>
      </w:r>
      <w:r>
        <w:rPr>
          <w:vertAlign w:val="baseline"/>
        </w:rPr>
        <w:t>from</w:t>
      </w:r>
      <w:r>
        <w:rPr>
          <w:spacing w:val="-5"/>
          <w:vertAlign w:val="baseline"/>
        </w:rPr>
        <w:t> </w:t>
      </w:r>
      <w:r>
        <w:rPr>
          <w:vertAlign w:val="baseline"/>
        </w:rPr>
        <w:t>sea</w:t>
      </w:r>
      <w:r>
        <w:rPr>
          <w:spacing w:val="-6"/>
          <w:vertAlign w:val="baseline"/>
        </w:rPr>
        <w:t> </w:t>
      </w:r>
      <w:r>
        <w:rPr>
          <w:vertAlign w:val="baseline"/>
        </w:rPr>
        <w:t>to</w:t>
      </w:r>
      <w:r>
        <w:rPr>
          <w:spacing w:val="-5"/>
          <w:vertAlign w:val="baseline"/>
        </w:rPr>
        <w:t> </w:t>
      </w:r>
      <w:r>
        <w:rPr>
          <w:vertAlign w:val="baseline"/>
        </w:rPr>
        <w:t>sea, from the River to the ends of the earth.</w:t>
      </w:r>
    </w:p>
    <w:p>
      <w:pPr>
        <w:pStyle w:val="BodyText"/>
        <w:spacing w:line="275" w:lineRule="exact"/>
        <w:ind w:left="840"/>
      </w:pPr>
      <w:r>
        <w:rPr>
          <w:vertAlign w:val="superscript"/>
        </w:rPr>
        <w:t>9</w:t>
      </w:r>
      <w:r>
        <w:rPr>
          <w:spacing w:val="-18"/>
          <w:vertAlign w:val="baseline"/>
        </w:rPr>
        <w:t> </w:t>
      </w:r>
      <w:r>
        <w:rPr>
          <w:vertAlign w:val="baseline"/>
        </w:rPr>
        <w:t>Those</w:t>
      </w:r>
      <w:r>
        <w:rPr>
          <w:spacing w:val="-4"/>
          <w:vertAlign w:val="baseline"/>
        </w:rPr>
        <w:t> </w:t>
      </w:r>
      <w:r>
        <w:rPr>
          <w:vertAlign w:val="baseline"/>
        </w:rPr>
        <w:t>who</w:t>
      </w:r>
      <w:r>
        <w:rPr>
          <w:spacing w:val="-1"/>
          <w:vertAlign w:val="baseline"/>
        </w:rPr>
        <w:t> </w:t>
      </w:r>
      <w:r>
        <w:rPr>
          <w:vertAlign w:val="baseline"/>
        </w:rPr>
        <w:t>dwell</w:t>
      </w:r>
      <w:r>
        <w:rPr>
          <w:spacing w:val="-1"/>
          <w:vertAlign w:val="baseline"/>
        </w:rPr>
        <w:t> </w:t>
      </w:r>
      <w:r>
        <w:rPr>
          <w:vertAlign w:val="baseline"/>
        </w:rPr>
        <w:t>in</w:t>
      </w:r>
      <w:r>
        <w:rPr>
          <w:spacing w:val="-1"/>
          <w:vertAlign w:val="baseline"/>
        </w:rPr>
        <w:t> </w:t>
      </w:r>
      <w:r>
        <w:rPr>
          <w:vertAlign w:val="baseline"/>
        </w:rPr>
        <w:t>the</w:t>
      </w:r>
      <w:r>
        <w:rPr>
          <w:spacing w:val="-3"/>
          <w:vertAlign w:val="baseline"/>
        </w:rPr>
        <w:t> </w:t>
      </w:r>
      <w:r>
        <w:rPr>
          <w:vertAlign w:val="baseline"/>
        </w:rPr>
        <w:t>wilderness</w:t>
      </w:r>
      <w:r>
        <w:rPr>
          <w:spacing w:val="-1"/>
          <w:vertAlign w:val="baseline"/>
        </w:rPr>
        <w:t> </w:t>
      </w:r>
      <w:r>
        <w:rPr>
          <w:vertAlign w:val="baseline"/>
        </w:rPr>
        <w:t>shall</w:t>
      </w:r>
      <w:r>
        <w:rPr>
          <w:spacing w:val="-1"/>
          <w:vertAlign w:val="baseline"/>
        </w:rPr>
        <w:t> </w:t>
      </w:r>
      <w:r>
        <w:rPr>
          <w:vertAlign w:val="baseline"/>
        </w:rPr>
        <w:t>bow</w:t>
      </w:r>
      <w:r>
        <w:rPr>
          <w:spacing w:val="-2"/>
          <w:vertAlign w:val="baseline"/>
        </w:rPr>
        <w:t> </w:t>
      </w:r>
      <w:r>
        <w:rPr>
          <w:vertAlign w:val="baseline"/>
        </w:rPr>
        <w:t>before</w:t>
      </w:r>
      <w:r>
        <w:rPr>
          <w:spacing w:val="-3"/>
          <w:vertAlign w:val="baseline"/>
        </w:rPr>
        <w:t> </w:t>
      </w:r>
      <w:r>
        <w:rPr>
          <w:spacing w:val="-4"/>
          <w:vertAlign w:val="baseline"/>
        </w:rPr>
        <w:t>him.</w:t>
      </w:r>
    </w:p>
    <w:p>
      <w:pPr>
        <w:pStyle w:val="BodyText"/>
        <w:spacing w:before="21"/>
        <w:ind w:left="1080"/>
      </w:pPr>
      <w:r>
        <w:rPr/>
        <w:t>His</w:t>
      </w:r>
      <w:r>
        <w:rPr>
          <w:spacing w:val="-2"/>
        </w:rPr>
        <w:t> </w:t>
      </w:r>
      <w:r>
        <w:rPr/>
        <w:t>enemies</w:t>
      </w:r>
      <w:r>
        <w:rPr>
          <w:spacing w:val="-1"/>
        </w:rPr>
        <w:t> </w:t>
      </w:r>
      <w:r>
        <w:rPr/>
        <w:t>shall</w:t>
      </w:r>
      <w:r>
        <w:rPr>
          <w:spacing w:val="-1"/>
        </w:rPr>
        <w:t> </w:t>
      </w:r>
      <w:r>
        <w:rPr/>
        <w:t>lick</w:t>
      </w:r>
      <w:r>
        <w:rPr>
          <w:spacing w:val="-1"/>
        </w:rPr>
        <w:t> </w:t>
      </w:r>
      <w:r>
        <w:rPr/>
        <w:t>the</w:t>
      </w:r>
      <w:r>
        <w:rPr>
          <w:spacing w:val="-2"/>
        </w:rPr>
        <w:t> dust.</w:t>
      </w:r>
    </w:p>
    <w:p>
      <w:pPr>
        <w:pStyle w:val="BodyText"/>
        <w:spacing w:before="24"/>
        <w:ind w:left="840"/>
      </w:pPr>
      <w:r>
        <w:rPr>
          <w:vertAlign w:val="superscript"/>
        </w:rPr>
        <w:t>10</w:t>
      </w:r>
      <w:r>
        <w:rPr>
          <w:spacing w:val="-21"/>
          <w:vertAlign w:val="baseline"/>
        </w:rPr>
        <w:t> </w:t>
      </w:r>
      <w:r>
        <w:rPr>
          <w:vertAlign w:val="baseline"/>
        </w:rPr>
        <w:t>The</w:t>
      </w:r>
      <w:r>
        <w:rPr>
          <w:spacing w:val="-5"/>
          <w:vertAlign w:val="baseline"/>
        </w:rPr>
        <w:t> </w:t>
      </w:r>
      <w:r>
        <w:rPr>
          <w:vertAlign w:val="baseline"/>
        </w:rPr>
        <w:t>kings</w:t>
      </w:r>
      <w:r>
        <w:rPr>
          <w:spacing w:val="-2"/>
          <w:vertAlign w:val="baseline"/>
        </w:rPr>
        <w:t> </w:t>
      </w:r>
      <w:r>
        <w:rPr>
          <w:vertAlign w:val="baseline"/>
        </w:rPr>
        <w:t>of</w:t>
      </w:r>
      <w:r>
        <w:rPr>
          <w:spacing w:val="-8"/>
          <w:vertAlign w:val="baseline"/>
        </w:rPr>
        <w:t> </w:t>
      </w:r>
      <w:r>
        <w:rPr>
          <w:vertAlign w:val="baseline"/>
        </w:rPr>
        <w:t>Tarshish</w:t>
      </w:r>
      <w:r>
        <w:rPr>
          <w:spacing w:val="-3"/>
          <w:vertAlign w:val="baseline"/>
        </w:rPr>
        <w:t> </w:t>
      </w:r>
      <w:r>
        <w:rPr>
          <w:vertAlign w:val="baseline"/>
        </w:rPr>
        <w:t>and</w:t>
      </w:r>
      <w:r>
        <w:rPr>
          <w:spacing w:val="-2"/>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islands</w:t>
      </w:r>
      <w:r>
        <w:rPr>
          <w:spacing w:val="-2"/>
          <w:vertAlign w:val="baseline"/>
        </w:rPr>
        <w:t> </w:t>
      </w:r>
      <w:r>
        <w:rPr>
          <w:vertAlign w:val="baseline"/>
        </w:rPr>
        <w:t>will</w:t>
      </w:r>
      <w:r>
        <w:rPr>
          <w:spacing w:val="-3"/>
          <w:vertAlign w:val="baseline"/>
        </w:rPr>
        <w:t> </w:t>
      </w:r>
      <w:r>
        <w:rPr>
          <w:vertAlign w:val="baseline"/>
        </w:rPr>
        <w:t>bring</w:t>
      </w:r>
      <w:r>
        <w:rPr>
          <w:spacing w:val="-2"/>
          <w:vertAlign w:val="baseline"/>
        </w:rPr>
        <w:t> tribute.</w:t>
      </w:r>
    </w:p>
    <w:p>
      <w:pPr>
        <w:pStyle w:val="BodyText"/>
        <w:spacing w:before="22"/>
        <w:ind w:left="1080"/>
      </w:pPr>
      <w:r>
        <w:rPr/>
        <w:t>The</w:t>
      </w:r>
      <w:r>
        <w:rPr>
          <w:spacing w:val="-5"/>
        </w:rPr>
        <w:t> </w:t>
      </w:r>
      <w:r>
        <w:rPr/>
        <w:t>kings</w:t>
      </w:r>
      <w:r>
        <w:rPr>
          <w:spacing w:val="-1"/>
        </w:rPr>
        <w:t> </w:t>
      </w:r>
      <w:r>
        <w:rPr/>
        <w:t>of</w:t>
      </w:r>
      <w:r>
        <w:rPr>
          <w:spacing w:val="-3"/>
        </w:rPr>
        <w:t> </w:t>
      </w:r>
      <w:r>
        <w:rPr/>
        <w:t>Sheba</w:t>
      </w:r>
      <w:r>
        <w:rPr>
          <w:spacing w:val="-2"/>
        </w:rPr>
        <w:t> </w:t>
      </w:r>
      <w:r>
        <w:rPr/>
        <w:t>and</w:t>
      </w:r>
      <w:r>
        <w:rPr>
          <w:spacing w:val="-1"/>
        </w:rPr>
        <w:t> </w:t>
      </w:r>
      <w:r>
        <w:rPr/>
        <w:t>Seba</w:t>
      </w:r>
      <w:r>
        <w:rPr>
          <w:spacing w:val="-3"/>
        </w:rPr>
        <w:t> </w:t>
      </w:r>
      <w:r>
        <w:rPr/>
        <w:t>shall</w:t>
      </w:r>
      <w:r>
        <w:rPr>
          <w:spacing w:val="-1"/>
        </w:rPr>
        <w:t> </w:t>
      </w:r>
      <w:r>
        <w:rPr/>
        <w:t>offer</w:t>
      </w:r>
      <w:r>
        <w:rPr>
          <w:spacing w:val="-2"/>
        </w:rPr>
        <w:t> gifts.</w:t>
      </w:r>
    </w:p>
    <w:p>
      <w:pPr>
        <w:pStyle w:val="BodyText"/>
        <w:spacing w:before="22"/>
        <w:ind w:left="840"/>
      </w:pPr>
      <w:r>
        <w:rPr>
          <w:vertAlign w:val="superscript"/>
        </w:rPr>
        <w:t>11</w:t>
      </w:r>
      <w:r>
        <w:rPr>
          <w:spacing w:val="-19"/>
          <w:vertAlign w:val="baseline"/>
        </w:rPr>
        <w:t> </w:t>
      </w:r>
      <w:r>
        <w:rPr>
          <w:vertAlign w:val="baseline"/>
        </w:rPr>
        <w:t>Yes,</w:t>
      </w:r>
      <w:r>
        <w:rPr>
          <w:spacing w:val="-9"/>
          <w:vertAlign w:val="baseline"/>
        </w:rPr>
        <w:t> </w:t>
      </w:r>
      <w:r>
        <w:rPr>
          <w:vertAlign w:val="baseline"/>
        </w:rPr>
        <w:t>all</w:t>
      </w:r>
      <w:r>
        <w:rPr>
          <w:spacing w:val="-6"/>
          <w:vertAlign w:val="baseline"/>
        </w:rPr>
        <w:t> </w:t>
      </w:r>
      <w:r>
        <w:rPr>
          <w:vertAlign w:val="baseline"/>
        </w:rPr>
        <w:t>kings</w:t>
      </w:r>
      <w:r>
        <w:rPr>
          <w:spacing w:val="-5"/>
          <w:vertAlign w:val="baseline"/>
        </w:rPr>
        <w:t> </w:t>
      </w:r>
      <w:r>
        <w:rPr>
          <w:vertAlign w:val="baseline"/>
        </w:rPr>
        <w:t>shall</w:t>
      </w:r>
      <w:r>
        <w:rPr>
          <w:spacing w:val="-5"/>
          <w:vertAlign w:val="baseline"/>
        </w:rPr>
        <w:t> </w:t>
      </w:r>
      <w:r>
        <w:rPr>
          <w:vertAlign w:val="baseline"/>
        </w:rPr>
        <w:t>fall</w:t>
      </w:r>
      <w:r>
        <w:rPr>
          <w:spacing w:val="-7"/>
          <w:vertAlign w:val="baseline"/>
        </w:rPr>
        <w:t> </w:t>
      </w:r>
      <w:r>
        <w:rPr>
          <w:vertAlign w:val="baseline"/>
        </w:rPr>
        <w:t>down</w:t>
      </w:r>
      <w:r>
        <w:rPr>
          <w:spacing w:val="-6"/>
          <w:vertAlign w:val="baseline"/>
        </w:rPr>
        <w:t> </w:t>
      </w:r>
      <w:r>
        <w:rPr>
          <w:vertAlign w:val="baseline"/>
        </w:rPr>
        <w:t>before</w:t>
      </w:r>
      <w:r>
        <w:rPr>
          <w:spacing w:val="-6"/>
          <w:vertAlign w:val="baseline"/>
        </w:rPr>
        <w:t> </w:t>
      </w:r>
      <w:r>
        <w:rPr>
          <w:spacing w:val="-4"/>
          <w:vertAlign w:val="baseline"/>
        </w:rPr>
        <w:t>him.</w:t>
      </w:r>
    </w:p>
    <w:p>
      <w:pPr>
        <w:pStyle w:val="BodyText"/>
        <w:spacing w:before="21"/>
        <w:ind w:left="1080"/>
      </w:pPr>
      <w:r>
        <w:rPr/>
        <w:t>All</w:t>
      </w:r>
      <w:r>
        <w:rPr>
          <w:spacing w:val="-2"/>
        </w:rPr>
        <w:t> </w:t>
      </w:r>
      <w:r>
        <w:rPr/>
        <w:t>nations</w:t>
      </w:r>
      <w:r>
        <w:rPr>
          <w:spacing w:val="-1"/>
        </w:rPr>
        <w:t> </w:t>
      </w:r>
      <w:r>
        <w:rPr/>
        <w:t>shall</w:t>
      </w:r>
      <w:r>
        <w:rPr>
          <w:spacing w:val="-1"/>
        </w:rPr>
        <w:t> </w:t>
      </w:r>
      <w:r>
        <w:rPr/>
        <w:t>serve </w:t>
      </w:r>
      <w:r>
        <w:rPr>
          <w:spacing w:val="-4"/>
        </w:rPr>
        <w:t>him.</w:t>
      </w:r>
    </w:p>
    <w:p>
      <w:pPr>
        <w:pStyle w:val="BodyText"/>
        <w:spacing w:line="259" w:lineRule="auto" w:before="22"/>
        <w:ind w:left="1080" w:right="4441" w:hanging="240"/>
      </w:pPr>
      <w:r>
        <w:rPr>
          <w:vertAlign w:val="superscript"/>
        </w:rPr>
        <w:t>12</w:t>
      </w:r>
      <w:r>
        <w:rPr>
          <w:spacing w:val="-21"/>
          <w:vertAlign w:val="baseline"/>
        </w:rPr>
        <w:t> </w:t>
      </w:r>
      <w:r>
        <w:rPr>
          <w:vertAlign w:val="baseline"/>
        </w:rPr>
        <w:t>For</w:t>
      </w:r>
      <w:r>
        <w:rPr>
          <w:spacing w:val="-8"/>
          <w:vertAlign w:val="baseline"/>
        </w:rPr>
        <w:t> </w:t>
      </w:r>
      <w:r>
        <w:rPr>
          <w:vertAlign w:val="baseline"/>
        </w:rPr>
        <w:t>he</w:t>
      </w:r>
      <w:r>
        <w:rPr>
          <w:spacing w:val="-5"/>
          <w:vertAlign w:val="baseline"/>
        </w:rPr>
        <w:t> </w:t>
      </w:r>
      <w:r>
        <w:rPr>
          <w:vertAlign w:val="baseline"/>
        </w:rPr>
        <w:t>will</w:t>
      </w:r>
      <w:r>
        <w:rPr>
          <w:spacing w:val="-4"/>
          <w:vertAlign w:val="baseline"/>
        </w:rPr>
        <w:t> </w:t>
      </w:r>
      <w:r>
        <w:rPr>
          <w:vertAlign w:val="baseline"/>
        </w:rPr>
        <w:t>deliver</w:t>
      </w:r>
      <w:r>
        <w:rPr>
          <w:spacing w:val="-5"/>
          <w:vertAlign w:val="baseline"/>
        </w:rPr>
        <w:t> </w:t>
      </w:r>
      <w:r>
        <w:rPr>
          <w:vertAlign w:val="baseline"/>
        </w:rPr>
        <w:t>the</w:t>
      </w:r>
      <w:r>
        <w:rPr>
          <w:spacing w:val="-5"/>
          <w:vertAlign w:val="baseline"/>
        </w:rPr>
        <w:t> </w:t>
      </w:r>
      <w:r>
        <w:rPr>
          <w:vertAlign w:val="baseline"/>
        </w:rPr>
        <w:t>needy</w:t>
      </w:r>
      <w:r>
        <w:rPr>
          <w:spacing w:val="-4"/>
          <w:vertAlign w:val="baseline"/>
        </w:rPr>
        <w:t> </w:t>
      </w:r>
      <w:r>
        <w:rPr>
          <w:vertAlign w:val="baseline"/>
        </w:rPr>
        <w:t>when</w:t>
      </w:r>
      <w:r>
        <w:rPr>
          <w:spacing w:val="-4"/>
          <w:vertAlign w:val="baseline"/>
        </w:rPr>
        <w:t> </w:t>
      </w:r>
      <w:r>
        <w:rPr>
          <w:vertAlign w:val="baseline"/>
        </w:rPr>
        <w:t>he</w:t>
      </w:r>
      <w:r>
        <w:rPr>
          <w:spacing w:val="-5"/>
          <w:vertAlign w:val="baseline"/>
        </w:rPr>
        <w:t> </w:t>
      </w:r>
      <w:r>
        <w:rPr>
          <w:vertAlign w:val="baseline"/>
        </w:rPr>
        <w:t>cries; the poor, who has no helper.</w:t>
      </w:r>
    </w:p>
    <w:p>
      <w:pPr>
        <w:pStyle w:val="BodyText"/>
        <w:spacing w:line="275" w:lineRule="exact"/>
        <w:ind w:left="840"/>
      </w:pPr>
      <w:r>
        <w:rPr>
          <w:vertAlign w:val="superscript"/>
        </w:rPr>
        <w:t>13</w:t>
      </w:r>
      <w:r>
        <w:rPr>
          <w:spacing w:val="-21"/>
          <w:vertAlign w:val="baseline"/>
        </w:rPr>
        <w:t> </w:t>
      </w:r>
      <w:r>
        <w:rPr>
          <w:vertAlign w:val="baseline"/>
        </w:rPr>
        <w:t>He</w:t>
      </w:r>
      <w:r>
        <w:rPr>
          <w:spacing w:val="-2"/>
          <w:vertAlign w:val="baseline"/>
        </w:rPr>
        <w:t> </w:t>
      </w:r>
      <w:r>
        <w:rPr>
          <w:vertAlign w:val="baseline"/>
        </w:rPr>
        <w:t>will have</w:t>
      </w:r>
      <w:r>
        <w:rPr>
          <w:spacing w:val="-1"/>
          <w:vertAlign w:val="baseline"/>
        </w:rPr>
        <w:t> </w:t>
      </w:r>
      <w:r>
        <w:rPr>
          <w:vertAlign w:val="baseline"/>
        </w:rPr>
        <w:t>pity on the</w:t>
      </w:r>
      <w:r>
        <w:rPr>
          <w:spacing w:val="-2"/>
          <w:vertAlign w:val="baseline"/>
        </w:rPr>
        <w:t> </w:t>
      </w:r>
      <w:r>
        <w:rPr>
          <w:vertAlign w:val="baseline"/>
        </w:rPr>
        <w:t>poor</w:t>
      </w:r>
      <w:r>
        <w:rPr>
          <w:spacing w:val="-1"/>
          <w:vertAlign w:val="baseline"/>
        </w:rPr>
        <w:t> </w:t>
      </w:r>
      <w:r>
        <w:rPr>
          <w:vertAlign w:val="baseline"/>
        </w:rPr>
        <w:t>and </w:t>
      </w:r>
      <w:r>
        <w:rPr>
          <w:spacing w:val="-2"/>
          <w:vertAlign w:val="baseline"/>
        </w:rPr>
        <w:t>needy.</w:t>
      </w:r>
    </w:p>
    <w:p>
      <w:pPr>
        <w:pStyle w:val="BodyText"/>
        <w:spacing w:before="21"/>
        <w:ind w:left="1080"/>
      </w:pPr>
      <w:r>
        <w:rPr/>
        <w:t>He</w:t>
      </w:r>
      <w:r>
        <w:rPr>
          <w:spacing w:val="-2"/>
        </w:rPr>
        <w:t> </w:t>
      </w:r>
      <w:r>
        <w:rPr/>
        <w:t>will save</w:t>
      </w:r>
      <w:r>
        <w:rPr>
          <w:spacing w:val="-2"/>
        </w:rPr>
        <w:t> </w:t>
      </w:r>
      <w:r>
        <w:rPr/>
        <w:t>the</w:t>
      </w:r>
      <w:r>
        <w:rPr>
          <w:spacing w:val="-1"/>
        </w:rPr>
        <w:t> </w:t>
      </w:r>
      <w:r>
        <w:rPr/>
        <w:t>souls</w:t>
      </w:r>
      <w:r>
        <w:rPr>
          <w:spacing w:val="1"/>
        </w:rPr>
        <w:t> </w:t>
      </w:r>
      <w:r>
        <w:rPr/>
        <w:t>of</w:t>
      </w:r>
      <w:r>
        <w:rPr>
          <w:spacing w:val="-1"/>
        </w:rPr>
        <w:t> </w:t>
      </w:r>
      <w:r>
        <w:rPr/>
        <w:t>the</w:t>
      </w:r>
      <w:r>
        <w:rPr>
          <w:spacing w:val="-1"/>
        </w:rPr>
        <w:t> </w:t>
      </w:r>
      <w:r>
        <w:rPr>
          <w:spacing w:val="-2"/>
        </w:rPr>
        <w:t>needy.</w:t>
      </w:r>
    </w:p>
    <w:p>
      <w:pPr>
        <w:pStyle w:val="BodyText"/>
        <w:spacing w:before="22"/>
        <w:ind w:left="840"/>
      </w:pPr>
      <w:r>
        <w:rPr>
          <w:vertAlign w:val="superscript"/>
        </w:rPr>
        <w:t>14</w:t>
      </w:r>
      <w:r>
        <w:rPr>
          <w:spacing w:val="-21"/>
          <w:vertAlign w:val="baseline"/>
        </w:rPr>
        <w:t> </w:t>
      </w:r>
      <w:r>
        <w:rPr>
          <w:vertAlign w:val="baseline"/>
        </w:rPr>
        <w:t>He</w:t>
      </w:r>
      <w:r>
        <w:rPr>
          <w:spacing w:val="-3"/>
          <w:vertAlign w:val="baseline"/>
        </w:rPr>
        <w:t> </w:t>
      </w:r>
      <w:r>
        <w:rPr>
          <w:vertAlign w:val="baseline"/>
        </w:rPr>
        <w:t>will</w:t>
      </w:r>
      <w:r>
        <w:rPr>
          <w:spacing w:val="-1"/>
          <w:vertAlign w:val="baseline"/>
        </w:rPr>
        <w:t> </w:t>
      </w:r>
      <w:r>
        <w:rPr>
          <w:vertAlign w:val="baseline"/>
        </w:rPr>
        <w:t>redeem</w:t>
      </w:r>
      <w:r>
        <w:rPr>
          <w:spacing w:val="-1"/>
          <w:vertAlign w:val="baseline"/>
        </w:rPr>
        <w:t> </w:t>
      </w:r>
      <w:r>
        <w:rPr>
          <w:vertAlign w:val="baseline"/>
        </w:rPr>
        <w:t>their</w:t>
      </w:r>
      <w:r>
        <w:rPr>
          <w:spacing w:val="-1"/>
          <w:vertAlign w:val="baseline"/>
        </w:rPr>
        <w:t> </w:t>
      </w:r>
      <w:r>
        <w:rPr>
          <w:vertAlign w:val="baseline"/>
        </w:rPr>
        <w:t>soul</w:t>
      </w:r>
      <w:r>
        <w:rPr>
          <w:spacing w:val="-1"/>
          <w:vertAlign w:val="baseline"/>
        </w:rPr>
        <w:t> </w:t>
      </w:r>
      <w:r>
        <w:rPr>
          <w:vertAlign w:val="baseline"/>
        </w:rPr>
        <w:t>from</w:t>
      </w:r>
      <w:r>
        <w:rPr>
          <w:spacing w:val="-1"/>
          <w:vertAlign w:val="baseline"/>
        </w:rPr>
        <w:t> </w:t>
      </w:r>
      <w:r>
        <w:rPr>
          <w:vertAlign w:val="baseline"/>
        </w:rPr>
        <w:t>oppression</w:t>
      </w:r>
      <w:r>
        <w:rPr>
          <w:spacing w:val="-1"/>
          <w:vertAlign w:val="baseline"/>
        </w:rPr>
        <w:t> </w:t>
      </w:r>
      <w:r>
        <w:rPr>
          <w:vertAlign w:val="baseline"/>
        </w:rPr>
        <w:t>and</w:t>
      </w:r>
      <w:r>
        <w:rPr>
          <w:spacing w:val="-1"/>
          <w:vertAlign w:val="baseline"/>
        </w:rPr>
        <w:t> </w:t>
      </w:r>
      <w:r>
        <w:rPr>
          <w:spacing w:val="-2"/>
          <w:vertAlign w:val="baseline"/>
        </w:rPr>
        <w:t>violence.</w:t>
      </w:r>
    </w:p>
    <w:p>
      <w:pPr>
        <w:pStyle w:val="BodyText"/>
        <w:spacing w:before="22"/>
        <w:ind w:left="1080"/>
      </w:pPr>
      <w:r>
        <w:rPr/>
        <w:t>Their</w:t>
      </w:r>
      <w:r>
        <w:rPr>
          <w:spacing w:val="-2"/>
        </w:rPr>
        <w:t> </w:t>
      </w:r>
      <w:r>
        <w:rPr/>
        <w:t>blood</w:t>
      </w:r>
      <w:r>
        <w:rPr>
          <w:spacing w:val="-1"/>
        </w:rPr>
        <w:t> </w:t>
      </w:r>
      <w:r>
        <w:rPr/>
        <w:t>will</w:t>
      </w:r>
      <w:r>
        <w:rPr>
          <w:spacing w:val="-1"/>
        </w:rPr>
        <w:t> </w:t>
      </w:r>
      <w:r>
        <w:rPr/>
        <w:t>be</w:t>
      </w:r>
      <w:r>
        <w:rPr>
          <w:spacing w:val="-2"/>
        </w:rPr>
        <w:t> </w:t>
      </w:r>
      <w:r>
        <w:rPr/>
        <w:t>precious</w:t>
      </w:r>
      <w:r>
        <w:rPr>
          <w:spacing w:val="-1"/>
        </w:rPr>
        <w:t> </w:t>
      </w:r>
      <w:r>
        <w:rPr/>
        <w:t>in</w:t>
      </w:r>
      <w:r>
        <w:rPr>
          <w:spacing w:val="-1"/>
        </w:rPr>
        <w:t> </w:t>
      </w:r>
      <w:r>
        <w:rPr/>
        <w:t>his </w:t>
      </w:r>
      <w:r>
        <w:rPr>
          <w:spacing w:val="-2"/>
        </w:rPr>
        <w:t>sight.</w:t>
      </w:r>
    </w:p>
    <w:p>
      <w:pPr>
        <w:pStyle w:val="BodyText"/>
        <w:spacing w:before="24"/>
        <w:ind w:left="840"/>
      </w:pPr>
      <w:r>
        <w:rPr>
          <w:vertAlign w:val="superscript"/>
        </w:rPr>
        <w:t>15</w:t>
      </w:r>
      <w:r>
        <w:rPr>
          <w:spacing w:val="-21"/>
          <w:vertAlign w:val="baseline"/>
        </w:rPr>
        <w:t> </w:t>
      </w:r>
      <w:r>
        <w:rPr>
          <w:vertAlign w:val="baseline"/>
        </w:rPr>
        <w:t>They</w:t>
      </w:r>
      <w:r>
        <w:rPr>
          <w:spacing w:val="-1"/>
          <w:vertAlign w:val="baseline"/>
        </w:rPr>
        <w:t> </w:t>
      </w:r>
      <w:r>
        <w:rPr>
          <w:vertAlign w:val="baseline"/>
        </w:rPr>
        <w:t>shall live,</w:t>
      </w:r>
      <w:r>
        <w:rPr>
          <w:spacing w:val="-1"/>
          <w:vertAlign w:val="baseline"/>
        </w:rPr>
        <w:t> </w:t>
      </w:r>
      <w:r>
        <w:rPr>
          <w:vertAlign w:val="baseline"/>
        </w:rPr>
        <w:t>and to him</w:t>
      </w:r>
      <w:r>
        <w:rPr>
          <w:spacing w:val="-1"/>
          <w:vertAlign w:val="baseline"/>
        </w:rPr>
        <w:t> </w:t>
      </w:r>
      <w:r>
        <w:rPr>
          <w:vertAlign w:val="baseline"/>
        </w:rPr>
        <w:t>shall be</w:t>
      </w:r>
      <w:r>
        <w:rPr>
          <w:spacing w:val="-1"/>
          <w:vertAlign w:val="baseline"/>
        </w:rPr>
        <w:t> </w:t>
      </w:r>
      <w:r>
        <w:rPr>
          <w:vertAlign w:val="baseline"/>
        </w:rPr>
        <w:t>given</w:t>
      </w:r>
      <w:r>
        <w:rPr>
          <w:spacing w:val="-1"/>
          <w:vertAlign w:val="baseline"/>
        </w:rPr>
        <w:t> </w:t>
      </w:r>
      <w:r>
        <w:rPr>
          <w:vertAlign w:val="baseline"/>
        </w:rPr>
        <w:t>of</w:t>
      </w:r>
      <w:r>
        <w:rPr>
          <w:spacing w:val="-1"/>
          <w:vertAlign w:val="baseline"/>
        </w:rPr>
        <w:t> </w:t>
      </w:r>
      <w:r>
        <w:rPr>
          <w:vertAlign w:val="baseline"/>
        </w:rPr>
        <w:t>the</w:t>
      </w:r>
      <w:r>
        <w:rPr>
          <w:spacing w:val="1"/>
          <w:vertAlign w:val="baseline"/>
        </w:rPr>
        <w:t> </w:t>
      </w:r>
      <w:r>
        <w:rPr>
          <w:vertAlign w:val="baseline"/>
        </w:rPr>
        <w:t>gold</w:t>
      </w:r>
      <w:r>
        <w:rPr>
          <w:spacing w:val="-1"/>
          <w:vertAlign w:val="baseline"/>
        </w:rPr>
        <w:t> </w:t>
      </w:r>
      <w:r>
        <w:rPr>
          <w:vertAlign w:val="baseline"/>
        </w:rPr>
        <w:t>of</w:t>
      </w:r>
      <w:r>
        <w:rPr>
          <w:spacing w:val="-1"/>
          <w:vertAlign w:val="baseline"/>
        </w:rPr>
        <w:t> </w:t>
      </w:r>
      <w:r>
        <w:rPr>
          <w:spacing w:val="-2"/>
          <w:vertAlign w:val="baseline"/>
        </w:rPr>
        <w:t>Sheba.</w:t>
      </w:r>
    </w:p>
    <w:p>
      <w:pPr>
        <w:pStyle w:val="BodyText"/>
        <w:spacing w:line="259" w:lineRule="auto" w:before="21"/>
        <w:ind w:left="1080" w:right="4852"/>
      </w:pPr>
      <w:r>
        <w:rPr/>
        <w:t>Men</w:t>
      </w:r>
      <w:r>
        <w:rPr>
          <w:spacing w:val="-11"/>
        </w:rPr>
        <w:t> </w:t>
      </w:r>
      <w:r>
        <w:rPr/>
        <w:t>shall</w:t>
      </w:r>
      <w:r>
        <w:rPr>
          <w:spacing w:val="-11"/>
        </w:rPr>
        <w:t> </w:t>
      </w:r>
      <w:r>
        <w:rPr/>
        <w:t>pray</w:t>
      </w:r>
      <w:r>
        <w:rPr>
          <w:spacing w:val="-11"/>
        </w:rPr>
        <w:t> </w:t>
      </w:r>
      <w:r>
        <w:rPr/>
        <w:t>for</w:t>
      </w:r>
      <w:r>
        <w:rPr>
          <w:spacing w:val="-12"/>
        </w:rPr>
        <w:t> </w:t>
      </w:r>
      <w:r>
        <w:rPr/>
        <w:t>him</w:t>
      </w:r>
      <w:r>
        <w:rPr>
          <w:spacing w:val="-11"/>
        </w:rPr>
        <w:t> </w:t>
      </w:r>
      <w:r>
        <w:rPr/>
        <w:t>continually. They shall bless him all day long.</w:t>
      </w:r>
    </w:p>
    <w:p>
      <w:pPr>
        <w:pStyle w:val="BodyText"/>
        <w:spacing w:line="275" w:lineRule="exact"/>
        <w:ind w:left="840"/>
      </w:pPr>
      <w:r>
        <w:rPr>
          <w:vertAlign w:val="superscript"/>
        </w:rPr>
        <w:t>16</w:t>
      </w:r>
      <w:r>
        <w:rPr>
          <w:spacing w:val="-21"/>
          <w:vertAlign w:val="baseline"/>
        </w:rPr>
        <w:t> </w:t>
      </w:r>
      <w:r>
        <w:rPr>
          <w:vertAlign w:val="baseline"/>
        </w:rPr>
        <w:t>Abundance</w:t>
      </w:r>
      <w:r>
        <w:rPr>
          <w:spacing w:val="-2"/>
          <w:vertAlign w:val="baseline"/>
        </w:rPr>
        <w:t> </w:t>
      </w:r>
      <w:r>
        <w:rPr>
          <w:vertAlign w:val="baseline"/>
        </w:rPr>
        <w:t>of</w:t>
      </w:r>
      <w:r>
        <w:rPr>
          <w:spacing w:val="-1"/>
          <w:vertAlign w:val="baseline"/>
        </w:rPr>
        <w:t> </w:t>
      </w:r>
      <w:r>
        <w:rPr>
          <w:vertAlign w:val="baseline"/>
        </w:rPr>
        <w:t>grain</w:t>
      </w:r>
      <w:r>
        <w:rPr>
          <w:spacing w:val="-1"/>
          <w:vertAlign w:val="baseline"/>
        </w:rPr>
        <w:t> </w:t>
      </w:r>
      <w:r>
        <w:rPr>
          <w:vertAlign w:val="baseline"/>
        </w:rPr>
        <w:t>shall be</w:t>
      </w:r>
      <w:r>
        <w:rPr>
          <w:spacing w:val="-1"/>
          <w:vertAlign w:val="baseline"/>
        </w:rPr>
        <w:t> </w:t>
      </w:r>
      <w:r>
        <w:rPr>
          <w:vertAlign w:val="baseline"/>
        </w:rPr>
        <w:t>throughout</w:t>
      </w:r>
      <w:r>
        <w:rPr>
          <w:spacing w:val="-1"/>
          <w:vertAlign w:val="baseline"/>
        </w:rPr>
        <w:t> </w:t>
      </w:r>
      <w:r>
        <w:rPr>
          <w:vertAlign w:val="baseline"/>
        </w:rPr>
        <w:t>the</w:t>
      </w:r>
      <w:r>
        <w:rPr>
          <w:spacing w:val="-1"/>
          <w:vertAlign w:val="baseline"/>
        </w:rPr>
        <w:t> </w:t>
      </w:r>
      <w:r>
        <w:rPr>
          <w:spacing w:val="-4"/>
          <w:vertAlign w:val="baseline"/>
        </w:rPr>
        <w:t>land.</w:t>
      </w:r>
    </w:p>
    <w:p>
      <w:pPr>
        <w:pStyle w:val="BodyText"/>
        <w:spacing w:before="22"/>
        <w:ind w:left="1080"/>
      </w:pPr>
      <w:r>
        <w:rPr/>
        <w:t>Its</w:t>
      </w:r>
      <w:r>
        <w:rPr>
          <w:spacing w:val="-2"/>
        </w:rPr>
        <w:t> </w:t>
      </w:r>
      <w:r>
        <w:rPr/>
        <w:t>fruit</w:t>
      </w:r>
      <w:r>
        <w:rPr>
          <w:spacing w:val="-2"/>
        </w:rPr>
        <w:t> </w:t>
      </w:r>
      <w:r>
        <w:rPr/>
        <w:t>sways</w:t>
      </w:r>
      <w:r>
        <w:rPr>
          <w:spacing w:val="-1"/>
        </w:rPr>
        <w:t> </w:t>
      </w:r>
      <w:r>
        <w:rPr/>
        <w:t>like</w:t>
      </w:r>
      <w:r>
        <w:rPr>
          <w:spacing w:val="-2"/>
        </w:rPr>
        <w:t> Lebanon.</w:t>
      </w:r>
    </w:p>
    <w:p>
      <w:pPr>
        <w:pStyle w:val="BodyText"/>
        <w:spacing w:before="22"/>
        <w:ind w:left="1080"/>
      </w:pPr>
      <w:r>
        <w:rPr/>
        <w:t>Let</w:t>
      </w:r>
      <w:r>
        <w:rPr>
          <w:spacing w:val="-3"/>
        </w:rPr>
        <w:t> </w:t>
      </w:r>
      <w:r>
        <w:rPr/>
        <w:t>it</w:t>
      </w:r>
      <w:r>
        <w:rPr>
          <w:spacing w:val="-1"/>
        </w:rPr>
        <w:t> </w:t>
      </w:r>
      <w:r>
        <w:rPr/>
        <w:t>flourish,</w:t>
      </w:r>
      <w:r>
        <w:rPr>
          <w:spacing w:val="-1"/>
        </w:rPr>
        <w:t> </w:t>
      </w:r>
      <w:r>
        <w:rPr/>
        <w:t>thriving</w:t>
      </w:r>
      <w:r>
        <w:rPr>
          <w:spacing w:val="-1"/>
        </w:rPr>
        <w:t> </w:t>
      </w:r>
      <w:r>
        <w:rPr/>
        <w:t>like</w:t>
      </w:r>
      <w:r>
        <w:rPr>
          <w:spacing w:val="-1"/>
        </w:rPr>
        <w:t> </w:t>
      </w:r>
      <w:r>
        <w:rPr/>
        <w:t>the</w:t>
      </w:r>
      <w:r>
        <w:rPr>
          <w:spacing w:val="-2"/>
        </w:rPr>
        <w:t> </w:t>
      </w:r>
      <w:r>
        <w:rPr/>
        <w:t>grass</w:t>
      </w:r>
      <w:r>
        <w:rPr>
          <w:spacing w:val="-1"/>
        </w:rPr>
        <w:t> </w:t>
      </w:r>
      <w:r>
        <w:rPr/>
        <w:t>of</w:t>
      </w:r>
      <w:r>
        <w:rPr>
          <w:spacing w:val="-2"/>
        </w:rPr>
        <w:t> </w:t>
      </w:r>
      <w:r>
        <w:rPr/>
        <w:t>the</w:t>
      </w:r>
      <w:r>
        <w:rPr>
          <w:spacing w:val="-1"/>
        </w:rPr>
        <w:t> </w:t>
      </w:r>
      <w:r>
        <w:rPr>
          <w:spacing w:val="-2"/>
        </w:rPr>
        <w:t>field.</w:t>
      </w:r>
    </w:p>
    <w:p>
      <w:pPr>
        <w:pStyle w:val="BodyText"/>
        <w:spacing w:before="21"/>
        <w:ind w:left="840"/>
      </w:pPr>
      <w:r>
        <w:rPr>
          <w:vertAlign w:val="superscript"/>
        </w:rPr>
        <w:t>17</w:t>
      </w:r>
      <w:r>
        <w:rPr>
          <w:spacing w:val="-21"/>
          <w:vertAlign w:val="baseline"/>
        </w:rPr>
        <w:t> </w:t>
      </w:r>
      <w:r>
        <w:rPr>
          <w:vertAlign w:val="baseline"/>
        </w:rPr>
        <w:t>His</w:t>
      </w:r>
      <w:r>
        <w:rPr>
          <w:spacing w:val="-2"/>
          <w:vertAlign w:val="baseline"/>
        </w:rPr>
        <w:t> </w:t>
      </w:r>
      <w:r>
        <w:rPr>
          <w:vertAlign w:val="baseline"/>
        </w:rPr>
        <w:t>name</w:t>
      </w:r>
      <w:r>
        <w:rPr>
          <w:spacing w:val="-1"/>
          <w:vertAlign w:val="baseline"/>
        </w:rPr>
        <w:t> </w:t>
      </w:r>
      <w:r>
        <w:rPr>
          <w:vertAlign w:val="baseline"/>
        </w:rPr>
        <w:t>endures</w:t>
      </w:r>
      <w:r>
        <w:rPr>
          <w:spacing w:val="-1"/>
          <w:vertAlign w:val="baseline"/>
        </w:rPr>
        <w:t> </w:t>
      </w:r>
      <w:r>
        <w:rPr>
          <w:spacing w:val="-2"/>
          <w:vertAlign w:val="baseline"/>
        </w:rPr>
        <w:t>forever.</w:t>
      </w:r>
    </w:p>
    <w:p>
      <w:pPr>
        <w:pStyle w:val="BodyText"/>
        <w:spacing w:before="22"/>
        <w:ind w:left="1080"/>
      </w:pPr>
      <w:r>
        <w:rPr/>
        <w:t>His</w:t>
      </w:r>
      <w:r>
        <w:rPr>
          <w:spacing w:val="-1"/>
        </w:rPr>
        <w:t> </w:t>
      </w:r>
      <w:r>
        <w:rPr/>
        <w:t>name</w:t>
      </w:r>
      <w:r>
        <w:rPr>
          <w:spacing w:val="-2"/>
        </w:rPr>
        <w:t> </w:t>
      </w:r>
      <w:r>
        <w:rPr/>
        <w:t>continues</w:t>
      </w:r>
      <w:r>
        <w:rPr>
          <w:spacing w:val="-1"/>
        </w:rPr>
        <w:t> </w:t>
      </w:r>
      <w:r>
        <w:rPr/>
        <w:t>as</w:t>
      </w:r>
      <w:r>
        <w:rPr>
          <w:spacing w:val="1"/>
        </w:rPr>
        <w:t> </w:t>
      </w:r>
      <w:r>
        <w:rPr/>
        <w:t>long</w:t>
      </w:r>
      <w:r>
        <w:rPr>
          <w:spacing w:val="-1"/>
        </w:rPr>
        <w:t> </w:t>
      </w:r>
      <w:r>
        <w:rPr/>
        <w:t>as</w:t>
      </w:r>
      <w:r>
        <w:rPr>
          <w:spacing w:val="-1"/>
        </w:rPr>
        <w:t> </w:t>
      </w:r>
      <w:r>
        <w:rPr/>
        <w:t>the</w:t>
      </w:r>
      <w:r>
        <w:rPr>
          <w:spacing w:val="-1"/>
        </w:rPr>
        <w:t> </w:t>
      </w:r>
      <w:r>
        <w:rPr>
          <w:spacing w:val="-4"/>
        </w:rPr>
        <w:t>sun.</w:t>
      </w:r>
    </w:p>
    <w:p>
      <w:pPr>
        <w:pStyle w:val="BodyText"/>
        <w:spacing w:before="21"/>
        <w:ind w:left="840"/>
      </w:pPr>
      <w:r>
        <w:rPr/>
        <w:t>Men</w:t>
      </w:r>
      <w:r>
        <w:rPr>
          <w:spacing w:val="-1"/>
        </w:rPr>
        <w:t> </w:t>
      </w:r>
      <w:r>
        <w:rPr/>
        <w:t>shall</w:t>
      </w:r>
      <w:r>
        <w:rPr>
          <w:spacing w:val="-1"/>
        </w:rPr>
        <w:t> </w:t>
      </w:r>
      <w:r>
        <w:rPr/>
        <w:t>be</w:t>
      </w:r>
      <w:r>
        <w:rPr>
          <w:spacing w:val="-2"/>
        </w:rPr>
        <w:t> </w:t>
      </w:r>
      <w:r>
        <w:rPr/>
        <w:t>blessed</w:t>
      </w:r>
      <w:r>
        <w:rPr>
          <w:spacing w:val="-1"/>
        </w:rPr>
        <w:t> </w:t>
      </w:r>
      <w:r>
        <w:rPr/>
        <w:t>by</w:t>
      </w:r>
      <w:r>
        <w:rPr>
          <w:spacing w:val="2"/>
        </w:rPr>
        <w:t> </w:t>
      </w:r>
      <w:r>
        <w:rPr>
          <w:spacing w:val="-4"/>
        </w:rPr>
        <w:t>him.</w:t>
      </w:r>
    </w:p>
    <w:p>
      <w:pPr>
        <w:pStyle w:val="BodyText"/>
        <w:spacing w:before="22"/>
        <w:ind w:left="1080"/>
      </w:pPr>
      <w:r>
        <w:rPr/>
        <w:t>All</w:t>
      </w:r>
      <w:r>
        <w:rPr>
          <w:spacing w:val="-2"/>
        </w:rPr>
        <w:t> </w:t>
      </w:r>
      <w:r>
        <w:rPr/>
        <w:t>nations</w:t>
      </w:r>
      <w:r>
        <w:rPr>
          <w:spacing w:val="-1"/>
        </w:rPr>
        <w:t> </w:t>
      </w:r>
      <w:r>
        <w:rPr/>
        <w:t>will</w:t>
      </w:r>
      <w:r>
        <w:rPr>
          <w:spacing w:val="-2"/>
        </w:rPr>
        <w:t> </w:t>
      </w:r>
      <w:r>
        <w:rPr/>
        <w:t>call</w:t>
      </w:r>
      <w:r>
        <w:rPr>
          <w:spacing w:val="-1"/>
        </w:rPr>
        <w:t> </w:t>
      </w:r>
      <w:r>
        <w:rPr/>
        <w:t>him</w:t>
      </w:r>
      <w:r>
        <w:rPr>
          <w:spacing w:val="-1"/>
        </w:rPr>
        <w:t> </w:t>
      </w:r>
      <w:r>
        <w:rPr>
          <w:spacing w:val="-2"/>
        </w:rPr>
        <w:t>blessed.</w:t>
      </w:r>
    </w:p>
    <w:p>
      <w:pPr>
        <w:pStyle w:val="BodyText"/>
        <w:spacing w:line="259" w:lineRule="auto" w:before="183"/>
        <w:ind w:left="1080" w:right="4441" w:hanging="240"/>
      </w:pPr>
      <w:r>
        <w:rPr>
          <w:vertAlign w:val="superscript"/>
        </w:rPr>
        <w:t>18</w:t>
      </w:r>
      <w:r>
        <w:rPr>
          <w:spacing w:val="-21"/>
          <w:vertAlign w:val="baseline"/>
        </w:rPr>
        <w:t> </w:t>
      </w:r>
      <w:r>
        <w:rPr>
          <w:vertAlign w:val="baseline"/>
        </w:rPr>
        <w:t>Praise</w:t>
      </w:r>
      <w:r>
        <w:rPr>
          <w:spacing w:val="-14"/>
          <w:vertAlign w:val="baseline"/>
        </w:rPr>
        <w:t> </w:t>
      </w:r>
      <w:r>
        <w:rPr>
          <w:vertAlign w:val="baseline"/>
        </w:rPr>
        <w:t>be</w:t>
      </w:r>
      <w:r>
        <w:rPr>
          <w:spacing w:val="-8"/>
          <w:vertAlign w:val="baseline"/>
        </w:rPr>
        <w:t> </w:t>
      </w:r>
      <w:r>
        <w:rPr>
          <w:vertAlign w:val="baseline"/>
        </w:rPr>
        <w:t>to</w:t>
      </w:r>
      <w:r>
        <w:rPr>
          <w:spacing w:val="-15"/>
          <w:vertAlign w:val="baseline"/>
        </w:rPr>
        <w:t> </w:t>
      </w:r>
      <w:r>
        <w:rPr>
          <w:vertAlign w:val="baseline"/>
        </w:rPr>
        <w:t>Yahweh</w:t>
      </w:r>
      <w:r>
        <w:rPr>
          <w:spacing w:val="-6"/>
          <w:vertAlign w:val="baseline"/>
        </w:rPr>
        <w:t> </w:t>
      </w:r>
      <w:r>
        <w:rPr>
          <w:vertAlign w:val="baseline"/>
        </w:rPr>
        <w:t>God,</w:t>
      </w:r>
      <w:r>
        <w:rPr>
          <w:spacing w:val="-7"/>
          <w:vertAlign w:val="baseline"/>
        </w:rPr>
        <w:t> </w:t>
      </w:r>
      <w:r>
        <w:rPr>
          <w:vertAlign w:val="baseline"/>
        </w:rPr>
        <w:t>the</w:t>
      </w:r>
      <w:r>
        <w:rPr>
          <w:spacing w:val="-8"/>
          <w:vertAlign w:val="baseline"/>
        </w:rPr>
        <w:t> </w:t>
      </w:r>
      <w:r>
        <w:rPr>
          <w:vertAlign w:val="baseline"/>
        </w:rPr>
        <w:t>God</w:t>
      </w:r>
      <w:r>
        <w:rPr>
          <w:spacing w:val="-7"/>
          <w:vertAlign w:val="baseline"/>
        </w:rPr>
        <w:t> </w:t>
      </w:r>
      <w:r>
        <w:rPr>
          <w:vertAlign w:val="baseline"/>
        </w:rPr>
        <w:t>of</w:t>
      </w:r>
      <w:r>
        <w:rPr>
          <w:spacing w:val="-8"/>
          <w:vertAlign w:val="baseline"/>
        </w:rPr>
        <w:t> </w:t>
      </w:r>
      <w:r>
        <w:rPr>
          <w:vertAlign w:val="baseline"/>
        </w:rPr>
        <w:t>Israel, who alone does marvelous deeds.</w:t>
      </w:r>
    </w:p>
    <w:p>
      <w:pPr>
        <w:spacing w:after="0" w:line="259" w:lineRule="auto"/>
        <w:sectPr>
          <w:pgSz w:w="12240" w:h="15840"/>
          <w:pgMar w:header="0" w:footer="523" w:top="1360" w:bottom="720" w:left="1320" w:right="1160"/>
        </w:sectPr>
      </w:pPr>
    </w:p>
    <w:p>
      <w:pPr>
        <w:pStyle w:val="BodyText"/>
        <w:spacing w:before="99"/>
        <w:ind w:left="840"/>
      </w:pPr>
      <w:r>
        <w:rPr>
          <w:vertAlign w:val="superscript"/>
        </w:rPr>
        <w:t>19</w:t>
      </w:r>
      <w:r>
        <w:rPr>
          <w:spacing w:val="-21"/>
          <w:vertAlign w:val="baseline"/>
        </w:rPr>
        <w:t> </w:t>
      </w:r>
      <w:r>
        <w:rPr>
          <w:vertAlign w:val="baseline"/>
        </w:rPr>
        <w:t>Blessed</w:t>
      </w:r>
      <w:r>
        <w:rPr>
          <w:spacing w:val="-1"/>
          <w:vertAlign w:val="baseline"/>
        </w:rPr>
        <w:t> </w:t>
      </w:r>
      <w:r>
        <w:rPr>
          <w:vertAlign w:val="baseline"/>
        </w:rPr>
        <w:t>be</w:t>
      </w:r>
      <w:r>
        <w:rPr>
          <w:spacing w:val="-2"/>
          <w:vertAlign w:val="baseline"/>
        </w:rPr>
        <w:t> </w:t>
      </w:r>
      <w:r>
        <w:rPr>
          <w:vertAlign w:val="baseline"/>
        </w:rPr>
        <w:t>his</w:t>
      </w:r>
      <w:r>
        <w:rPr>
          <w:spacing w:val="-1"/>
          <w:vertAlign w:val="baseline"/>
        </w:rPr>
        <w:t> </w:t>
      </w:r>
      <w:r>
        <w:rPr>
          <w:vertAlign w:val="baseline"/>
        </w:rPr>
        <w:t>glorious</w:t>
      </w:r>
      <w:r>
        <w:rPr>
          <w:spacing w:val="-3"/>
          <w:vertAlign w:val="baseline"/>
        </w:rPr>
        <w:t> </w:t>
      </w:r>
      <w:r>
        <w:rPr>
          <w:vertAlign w:val="baseline"/>
        </w:rPr>
        <w:t>name</w:t>
      </w:r>
      <w:r>
        <w:rPr>
          <w:spacing w:val="-2"/>
          <w:vertAlign w:val="baseline"/>
        </w:rPr>
        <w:t> forever!</w:t>
      </w:r>
    </w:p>
    <w:p>
      <w:pPr>
        <w:pStyle w:val="BodyText"/>
        <w:spacing w:before="21"/>
        <w:ind w:left="1080"/>
      </w:pPr>
      <w:r>
        <w:rPr/>
        <w:t>Let</w:t>
      </w:r>
      <w:r>
        <w:rPr>
          <w:spacing w:val="-1"/>
        </w:rPr>
        <w:t> </w:t>
      </w:r>
      <w:r>
        <w:rPr/>
        <w:t>the</w:t>
      </w:r>
      <w:r>
        <w:rPr>
          <w:spacing w:val="-2"/>
        </w:rPr>
        <w:t> </w:t>
      </w:r>
      <w:r>
        <w:rPr/>
        <w:t>whole</w:t>
      </w:r>
      <w:r>
        <w:rPr>
          <w:spacing w:val="-2"/>
        </w:rPr>
        <w:t> </w:t>
      </w:r>
      <w:r>
        <w:rPr/>
        <w:t>earth</w:t>
      </w:r>
      <w:r>
        <w:rPr>
          <w:spacing w:val="-1"/>
        </w:rPr>
        <w:t> </w:t>
      </w:r>
      <w:r>
        <w:rPr/>
        <w:t>be filled</w:t>
      </w:r>
      <w:r>
        <w:rPr>
          <w:spacing w:val="-1"/>
        </w:rPr>
        <w:t> </w:t>
      </w:r>
      <w:r>
        <w:rPr/>
        <w:t>with</w:t>
      </w:r>
      <w:r>
        <w:rPr>
          <w:spacing w:val="-1"/>
        </w:rPr>
        <w:t> </w:t>
      </w:r>
      <w:r>
        <w:rPr/>
        <w:t>his </w:t>
      </w:r>
      <w:r>
        <w:rPr>
          <w:spacing w:val="-2"/>
        </w:rPr>
        <w:t>glory!</w:t>
      </w:r>
    </w:p>
    <w:p>
      <w:pPr>
        <w:pStyle w:val="BodyText"/>
        <w:spacing w:before="22"/>
        <w:ind w:left="840"/>
      </w:pPr>
      <w:r>
        <w:rPr/>
        <w:t>Amen</w:t>
      </w:r>
      <w:r>
        <w:rPr>
          <w:spacing w:val="-4"/>
        </w:rPr>
        <w:t> </w:t>
      </w:r>
      <w:r>
        <w:rPr/>
        <w:t>and</w:t>
      </w:r>
      <w:r>
        <w:rPr>
          <w:spacing w:val="-1"/>
        </w:rPr>
        <w:t> </w:t>
      </w:r>
      <w:r>
        <w:rPr>
          <w:spacing w:val="-2"/>
        </w:rPr>
        <w:t>amen.</w:t>
      </w:r>
    </w:p>
    <w:p>
      <w:pPr>
        <w:pStyle w:val="BodyText"/>
        <w:spacing w:before="183"/>
        <w:ind w:left="840"/>
      </w:pPr>
      <w:r>
        <w:rPr>
          <w:vertAlign w:val="superscript"/>
        </w:rPr>
        <w:t>20</w:t>
      </w:r>
      <w:r>
        <w:rPr>
          <w:spacing w:val="-21"/>
          <w:vertAlign w:val="baseline"/>
        </w:rPr>
        <w:t> </w:t>
      </w:r>
      <w:r>
        <w:rPr>
          <w:vertAlign w:val="baseline"/>
        </w:rPr>
        <w:t>This</w:t>
      </w:r>
      <w:r>
        <w:rPr>
          <w:spacing w:val="-1"/>
          <w:vertAlign w:val="baseline"/>
        </w:rPr>
        <w:t> </w:t>
      </w:r>
      <w:r>
        <w:rPr>
          <w:vertAlign w:val="baseline"/>
        </w:rPr>
        <w:t>ends</w:t>
      </w:r>
      <w:r>
        <w:rPr>
          <w:spacing w:val="-1"/>
          <w:vertAlign w:val="baseline"/>
        </w:rPr>
        <w:t> </w:t>
      </w:r>
      <w:r>
        <w:rPr>
          <w:vertAlign w:val="baseline"/>
        </w:rPr>
        <w:t>the</w:t>
      </w:r>
      <w:r>
        <w:rPr>
          <w:spacing w:val="-2"/>
          <w:vertAlign w:val="baseline"/>
        </w:rPr>
        <w:t> </w:t>
      </w:r>
      <w:r>
        <w:rPr>
          <w:vertAlign w:val="baseline"/>
        </w:rPr>
        <w:t>prayers by</w:t>
      </w:r>
      <w:r>
        <w:rPr>
          <w:spacing w:val="-1"/>
          <w:vertAlign w:val="baseline"/>
        </w:rPr>
        <w:t> </w:t>
      </w:r>
      <w:r>
        <w:rPr>
          <w:vertAlign w:val="baseline"/>
        </w:rPr>
        <w:t>David, the</w:t>
      </w:r>
      <w:r>
        <w:rPr>
          <w:spacing w:val="-2"/>
          <w:vertAlign w:val="baseline"/>
        </w:rPr>
        <w:t> </w:t>
      </w:r>
      <w:r>
        <w:rPr>
          <w:vertAlign w:val="baseline"/>
        </w:rPr>
        <w:t>son of</w:t>
      </w:r>
      <w:r>
        <w:rPr>
          <w:spacing w:val="-2"/>
          <w:vertAlign w:val="baseline"/>
        </w:rPr>
        <w:t> Jesse.</w:t>
      </w:r>
    </w:p>
    <w:p>
      <w:pPr>
        <w:pStyle w:val="BodyText"/>
        <w:spacing w:before="182"/>
      </w:pPr>
      <w:r>
        <w:rPr>
          <w:color w:val="0D5FAD"/>
          <w:u w:val="single" w:color="0D5FAD"/>
        </w:rPr>
        <w:t>Psalms</w:t>
      </w:r>
      <w:r>
        <w:rPr>
          <w:color w:val="0D5FAD"/>
          <w:spacing w:val="-1"/>
          <w:u w:val="single" w:color="0D5FAD"/>
        </w:rPr>
        <w:t> </w:t>
      </w:r>
      <w:r>
        <w:rPr>
          <w:color w:val="0D5FAD"/>
          <w:u w:val="single" w:color="0D5FAD"/>
        </w:rPr>
        <w:t>67 </w:t>
      </w:r>
      <w:r>
        <w:rPr>
          <w:color w:val="0D5FAD"/>
          <w:spacing w:val="-2"/>
          <w:u w:val="single" w:color="0D5FAD"/>
        </w:rPr>
        <w:t>(WEB)</w:t>
      </w:r>
      <w:r>
        <w:rPr>
          <w:spacing w:val="-2"/>
          <w:u w:val="none"/>
        </w:rPr>
        <w:t>:</w:t>
      </w:r>
    </w:p>
    <w:p>
      <w:pPr>
        <w:pStyle w:val="BodyText"/>
        <w:spacing w:before="180"/>
        <w:ind w:left="960"/>
      </w:pPr>
      <w:r>
        <w:rPr/>
        <w:t>May</w:t>
      </w:r>
      <w:r>
        <w:rPr>
          <w:spacing w:val="-3"/>
        </w:rPr>
        <w:t> </w:t>
      </w:r>
      <w:r>
        <w:rPr/>
        <w:t>God</w:t>
      </w:r>
      <w:r>
        <w:rPr>
          <w:spacing w:val="-1"/>
        </w:rPr>
        <w:t> </w:t>
      </w:r>
      <w:r>
        <w:rPr/>
        <w:t>be</w:t>
      </w:r>
      <w:r>
        <w:rPr>
          <w:spacing w:val="-2"/>
        </w:rPr>
        <w:t> </w:t>
      </w:r>
      <w:r>
        <w:rPr/>
        <w:t>merciful</w:t>
      </w:r>
      <w:r>
        <w:rPr>
          <w:spacing w:val="-1"/>
        </w:rPr>
        <w:t> </w:t>
      </w:r>
      <w:r>
        <w:rPr/>
        <w:t>to</w:t>
      </w:r>
      <w:r>
        <w:rPr>
          <w:spacing w:val="-1"/>
        </w:rPr>
        <w:t> </w:t>
      </w:r>
      <w:r>
        <w:rPr/>
        <w:t>us,</w:t>
      </w:r>
      <w:r>
        <w:rPr>
          <w:spacing w:val="-1"/>
        </w:rPr>
        <w:t> </w:t>
      </w:r>
      <w:r>
        <w:rPr/>
        <w:t>bless </w:t>
      </w:r>
      <w:r>
        <w:rPr>
          <w:spacing w:val="-5"/>
        </w:rPr>
        <w:t>us,</w:t>
      </w:r>
    </w:p>
    <w:p>
      <w:pPr>
        <w:pStyle w:val="BodyText"/>
        <w:spacing w:before="24"/>
        <w:ind w:left="1080"/>
      </w:pPr>
      <w:r>
        <w:rPr/>
        <w:t>and</w:t>
      </w:r>
      <w:r>
        <w:rPr>
          <w:spacing w:val="-1"/>
        </w:rPr>
        <w:t> </w:t>
      </w:r>
      <w:r>
        <w:rPr/>
        <w:t>cause</w:t>
      </w:r>
      <w:r>
        <w:rPr>
          <w:spacing w:val="-2"/>
        </w:rPr>
        <w:t> </w:t>
      </w:r>
      <w:r>
        <w:rPr/>
        <w:t>his</w:t>
      </w:r>
      <w:r>
        <w:rPr>
          <w:spacing w:val="1"/>
        </w:rPr>
        <w:t> </w:t>
      </w:r>
      <w:r>
        <w:rPr/>
        <w:t>face</w:t>
      </w:r>
      <w:r>
        <w:rPr>
          <w:spacing w:val="-1"/>
        </w:rPr>
        <w:t> </w:t>
      </w:r>
      <w:r>
        <w:rPr/>
        <w:t>to</w:t>
      </w:r>
      <w:r>
        <w:rPr>
          <w:spacing w:val="-1"/>
        </w:rPr>
        <w:t> </w:t>
      </w:r>
      <w:r>
        <w:rPr/>
        <w:t>shine</w:t>
      </w:r>
      <w:r>
        <w:rPr>
          <w:spacing w:val="-2"/>
        </w:rPr>
        <w:t> </w:t>
      </w:r>
      <w:r>
        <w:rPr/>
        <w:t>on</w:t>
      </w:r>
      <w:r>
        <w:rPr>
          <w:spacing w:val="-1"/>
        </w:rPr>
        <w:t> </w:t>
      </w:r>
      <w:r>
        <w:rPr/>
        <w:t>us. </w:t>
      </w:r>
      <w:r>
        <w:rPr>
          <w:spacing w:val="-2"/>
        </w:rPr>
        <w:t>Selah.</w:t>
      </w:r>
    </w:p>
    <w:p>
      <w:pPr>
        <w:pStyle w:val="BodyText"/>
        <w:spacing w:line="259" w:lineRule="auto" w:before="22"/>
        <w:ind w:left="1080" w:right="4852" w:hanging="240"/>
      </w:pPr>
      <w:r>
        <w:rPr>
          <w:vertAlign w:val="superscript"/>
        </w:rPr>
        <w:t>2</w:t>
      </w:r>
      <w:r>
        <w:rPr>
          <w:spacing w:val="-18"/>
          <w:vertAlign w:val="baseline"/>
        </w:rPr>
        <w:t> </w:t>
      </w:r>
      <w:r>
        <w:rPr>
          <w:vertAlign w:val="baseline"/>
        </w:rPr>
        <w:t>That</w:t>
      </w:r>
      <w:r>
        <w:rPr>
          <w:spacing w:val="-10"/>
          <w:vertAlign w:val="baseline"/>
        </w:rPr>
        <w:t> </w:t>
      </w:r>
      <w:r>
        <w:rPr>
          <w:vertAlign w:val="baseline"/>
        </w:rPr>
        <w:t>your</w:t>
      </w:r>
      <w:r>
        <w:rPr>
          <w:spacing w:val="-7"/>
          <w:vertAlign w:val="baseline"/>
        </w:rPr>
        <w:t> </w:t>
      </w:r>
      <w:r>
        <w:rPr>
          <w:vertAlign w:val="baseline"/>
        </w:rPr>
        <w:t>way</w:t>
      </w:r>
      <w:r>
        <w:rPr>
          <w:spacing w:val="-6"/>
          <w:vertAlign w:val="baseline"/>
        </w:rPr>
        <w:t> </w:t>
      </w:r>
      <w:r>
        <w:rPr>
          <w:vertAlign w:val="baseline"/>
        </w:rPr>
        <w:t>may</w:t>
      </w:r>
      <w:r>
        <w:rPr>
          <w:spacing w:val="-6"/>
          <w:vertAlign w:val="baseline"/>
        </w:rPr>
        <w:t> </w:t>
      </w:r>
      <w:r>
        <w:rPr>
          <w:vertAlign w:val="baseline"/>
        </w:rPr>
        <w:t>be</w:t>
      </w:r>
      <w:r>
        <w:rPr>
          <w:spacing w:val="-5"/>
          <w:vertAlign w:val="baseline"/>
        </w:rPr>
        <w:t> </w:t>
      </w:r>
      <w:r>
        <w:rPr>
          <w:vertAlign w:val="baseline"/>
        </w:rPr>
        <w:t>known</w:t>
      </w:r>
      <w:r>
        <w:rPr>
          <w:spacing w:val="-6"/>
          <w:vertAlign w:val="baseline"/>
        </w:rPr>
        <w:t> </w:t>
      </w:r>
      <w:r>
        <w:rPr>
          <w:vertAlign w:val="baseline"/>
        </w:rPr>
        <w:t>on</w:t>
      </w:r>
      <w:r>
        <w:rPr>
          <w:spacing w:val="-6"/>
          <w:vertAlign w:val="baseline"/>
        </w:rPr>
        <w:t> </w:t>
      </w:r>
      <w:r>
        <w:rPr>
          <w:vertAlign w:val="baseline"/>
        </w:rPr>
        <w:t>earth, and your salvation among all nations,</w:t>
      </w:r>
    </w:p>
    <w:p>
      <w:pPr>
        <w:pStyle w:val="BodyText"/>
        <w:spacing w:line="259" w:lineRule="auto"/>
        <w:ind w:left="1080" w:right="5738" w:hanging="240"/>
      </w:pPr>
      <w:r>
        <w:rPr>
          <w:vertAlign w:val="superscript"/>
        </w:rPr>
        <w:t>3</w:t>
      </w:r>
      <w:r>
        <w:rPr>
          <w:spacing w:val="-18"/>
          <w:vertAlign w:val="baseline"/>
        </w:rPr>
        <w:t> </w:t>
      </w:r>
      <w:r>
        <w:rPr>
          <w:vertAlign w:val="baseline"/>
        </w:rPr>
        <w:t>let</w:t>
      </w:r>
      <w:r>
        <w:rPr>
          <w:spacing w:val="-12"/>
          <w:vertAlign w:val="baseline"/>
        </w:rPr>
        <w:t> </w:t>
      </w:r>
      <w:r>
        <w:rPr>
          <w:vertAlign w:val="baseline"/>
        </w:rPr>
        <w:t>the</w:t>
      </w:r>
      <w:r>
        <w:rPr>
          <w:spacing w:val="-8"/>
          <w:vertAlign w:val="baseline"/>
        </w:rPr>
        <w:t> </w:t>
      </w:r>
      <w:r>
        <w:rPr>
          <w:vertAlign w:val="baseline"/>
        </w:rPr>
        <w:t>peoples</w:t>
      </w:r>
      <w:r>
        <w:rPr>
          <w:spacing w:val="-7"/>
          <w:vertAlign w:val="baseline"/>
        </w:rPr>
        <w:t> </w:t>
      </w:r>
      <w:r>
        <w:rPr>
          <w:vertAlign w:val="baseline"/>
        </w:rPr>
        <w:t>praise</w:t>
      </w:r>
      <w:r>
        <w:rPr>
          <w:spacing w:val="-8"/>
          <w:vertAlign w:val="baseline"/>
        </w:rPr>
        <w:t> </w:t>
      </w:r>
      <w:r>
        <w:rPr>
          <w:vertAlign w:val="baseline"/>
        </w:rPr>
        <w:t>you,</w:t>
      </w:r>
      <w:r>
        <w:rPr>
          <w:spacing w:val="-7"/>
          <w:vertAlign w:val="baseline"/>
        </w:rPr>
        <w:t> </w:t>
      </w:r>
      <w:r>
        <w:rPr>
          <w:vertAlign w:val="baseline"/>
        </w:rPr>
        <w:t>God. Let</w:t>
      </w:r>
      <w:r>
        <w:rPr>
          <w:spacing w:val="-3"/>
          <w:vertAlign w:val="baseline"/>
        </w:rPr>
        <w:t> </w:t>
      </w:r>
      <w:r>
        <w:rPr>
          <w:vertAlign w:val="baseline"/>
        </w:rPr>
        <w:t>all</w:t>
      </w:r>
      <w:r>
        <w:rPr>
          <w:spacing w:val="-2"/>
          <w:vertAlign w:val="baseline"/>
        </w:rPr>
        <w:t> </w:t>
      </w:r>
      <w:r>
        <w:rPr>
          <w:vertAlign w:val="baseline"/>
        </w:rPr>
        <w:t>the</w:t>
      </w:r>
      <w:r>
        <w:rPr>
          <w:spacing w:val="-1"/>
          <w:vertAlign w:val="baseline"/>
        </w:rPr>
        <w:t> </w:t>
      </w:r>
      <w:r>
        <w:rPr>
          <w:vertAlign w:val="baseline"/>
        </w:rPr>
        <w:t>peoples</w:t>
      </w:r>
      <w:r>
        <w:rPr>
          <w:spacing w:val="-2"/>
          <w:vertAlign w:val="baseline"/>
        </w:rPr>
        <w:t> </w:t>
      </w:r>
      <w:r>
        <w:rPr>
          <w:vertAlign w:val="baseline"/>
        </w:rPr>
        <w:t>praise</w:t>
      </w:r>
      <w:r>
        <w:rPr>
          <w:spacing w:val="-1"/>
          <w:vertAlign w:val="baseline"/>
        </w:rPr>
        <w:t> </w:t>
      </w:r>
      <w:r>
        <w:rPr>
          <w:spacing w:val="-4"/>
          <w:vertAlign w:val="baseline"/>
        </w:rPr>
        <w:t>you.</w:t>
      </w:r>
    </w:p>
    <w:p>
      <w:pPr>
        <w:pStyle w:val="BodyText"/>
        <w:spacing w:line="259" w:lineRule="auto"/>
        <w:ind w:left="1080" w:right="4441" w:hanging="240"/>
      </w:pPr>
      <w:r>
        <w:rPr>
          <w:vertAlign w:val="superscript"/>
        </w:rPr>
        <w:t>4</w:t>
      </w:r>
      <w:r>
        <w:rPr>
          <w:spacing w:val="-14"/>
          <w:vertAlign w:val="baseline"/>
        </w:rPr>
        <w:t> </w:t>
      </w:r>
      <w:r>
        <w:rPr>
          <w:vertAlign w:val="baseline"/>
        </w:rPr>
        <w:t>Oh let the nations be glad and sing for joy, for</w:t>
      </w:r>
      <w:r>
        <w:rPr>
          <w:spacing w:val="-9"/>
          <w:vertAlign w:val="baseline"/>
        </w:rPr>
        <w:t> </w:t>
      </w:r>
      <w:r>
        <w:rPr>
          <w:vertAlign w:val="baseline"/>
        </w:rPr>
        <w:t>you</w:t>
      </w:r>
      <w:r>
        <w:rPr>
          <w:spacing w:val="-8"/>
          <w:vertAlign w:val="baseline"/>
        </w:rPr>
        <w:t> </w:t>
      </w:r>
      <w:r>
        <w:rPr>
          <w:vertAlign w:val="baseline"/>
        </w:rPr>
        <w:t>will</w:t>
      </w:r>
      <w:r>
        <w:rPr>
          <w:spacing w:val="-8"/>
          <w:vertAlign w:val="baseline"/>
        </w:rPr>
        <w:t> </w:t>
      </w:r>
      <w:r>
        <w:rPr>
          <w:vertAlign w:val="baseline"/>
        </w:rPr>
        <w:t>judge</w:t>
      </w:r>
      <w:r>
        <w:rPr>
          <w:spacing w:val="-9"/>
          <w:vertAlign w:val="baseline"/>
        </w:rPr>
        <w:t> </w:t>
      </w:r>
      <w:r>
        <w:rPr>
          <w:vertAlign w:val="baseline"/>
        </w:rPr>
        <w:t>the</w:t>
      </w:r>
      <w:r>
        <w:rPr>
          <w:spacing w:val="-7"/>
          <w:vertAlign w:val="baseline"/>
        </w:rPr>
        <w:t> </w:t>
      </w:r>
      <w:r>
        <w:rPr>
          <w:vertAlign w:val="baseline"/>
        </w:rPr>
        <w:t>peoples</w:t>
      </w:r>
      <w:r>
        <w:rPr>
          <w:spacing w:val="-8"/>
          <w:vertAlign w:val="baseline"/>
        </w:rPr>
        <w:t> </w:t>
      </w:r>
      <w:r>
        <w:rPr>
          <w:vertAlign w:val="baseline"/>
        </w:rPr>
        <w:t>with</w:t>
      </w:r>
      <w:r>
        <w:rPr>
          <w:spacing w:val="-8"/>
          <w:vertAlign w:val="baseline"/>
        </w:rPr>
        <w:t> </w:t>
      </w:r>
      <w:r>
        <w:rPr>
          <w:vertAlign w:val="baseline"/>
        </w:rPr>
        <w:t>equity, and govern the nations on earth. Selah.</w:t>
      </w:r>
    </w:p>
    <w:p>
      <w:pPr>
        <w:pStyle w:val="BodyText"/>
        <w:spacing w:line="259" w:lineRule="auto"/>
        <w:ind w:left="1080" w:right="5655" w:hanging="240"/>
      </w:pPr>
      <w:r>
        <w:rPr>
          <w:vertAlign w:val="superscript"/>
        </w:rPr>
        <w:t>5</w:t>
      </w:r>
      <w:r>
        <w:rPr>
          <w:spacing w:val="-18"/>
          <w:vertAlign w:val="baseline"/>
        </w:rPr>
        <w:t> </w:t>
      </w:r>
      <w:r>
        <w:rPr>
          <w:vertAlign w:val="baseline"/>
        </w:rPr>
        <w:t>Let</w:t>
      </w:r>
      <w:r>
        <w:rPr>
          <w:spacing w:val="-12"/>
          <w:vertAlign w:val="baseline"/>
        </w:rPr>
        <w:t> </w:t>
      </w:r>
      <w:r>
        <w:rPr>
          <w:vertAlign w:val="baseline"/>
        </w:rPr>
        <w:t>the</w:t>
      </w:r>
      <w:r>
        <w:rPr>
          <w:spacing w:val="-8"/>
          <w:vertAlign w:val="baseline"/>
        </w:rPr>
        <w:t> </w:t>
      </w:r>
      <w:r>
        <w:rPr>
          <w:vertAlign w:val="baseline"/>
        </w:rPr>
        <w:t>peoples</w:t>
      </w:r>
      <w:r>
        <w:rPr>
          <w:spacing w:val="-7"/>
          <w:vertAlign w:val="baseline"/>
        </w:rPr>
        <w:t> </w:t>
      </w:r>
      <w:r>
        <w:rPr>
          <w:vertAlign w:val="baseline"/>
        </w:rPr>
        <w:t>praise</w:t>
      </w:r>
      <w:r>
        <w:rPr>
          <w:spacing w:val="-8"/>
          <w:vertAlign w:val="baseline"/>
        </w:rPr>
        <w:t> </w:t>
      </w:r>
      <w:r>
        <w:rPr>
          <w:vertAlign w:val="baseline"/>
        </w:rPr>
        <w:t>you,</w:t>
      </w:r>
      <w:r>
        <w:rPr>
          <w:spacing w:val="-7"/>
          <w:vertAlign w:val="baseline"/>
        </w:rPr>
        <w:t> </w:t>
      </w:r>
      <w:r>
        <w:rPr>
          <w:vertAlign w:val="baseline"/>
        </w:rPr>
        <w:t>God. Let all the peoples praise you.</w:t>
      </w:r>
    </w:p>
    <w:p>
      <w:pPr>
        <w:pStyle w:val="BodyText"/>
        <w:ind w:left="840"/>
      </w:pPr>
      <w:r>
        <w:rPr>
          <w:vertAlign w:val="superscript"/>
        </w:rPr>
        <w:t>6</w:t>
      </w:r>
      <w:r>
        <w:rPr>
          <w:spacing w:val="-18"/>
          <w:vertAlign w:val="baseline"/>
        </w:rPr>
        <w:t> </w:t>
      </w:r>
      <w:r>
        <w:rPr>
          <w:vertAlign w:val="baseline"/>
        </w:rPr>
        <w:t>The</w:t>
      </w:r>
      <w:r>
        <w:rPr>
          <w:spacing w:val="-3"/>
          <w:vertAlign w:val="baseline"/>
        </w:rPr>
        <w:t> </w:t>
      </w:r>
      <w:r>
        <w:rPr>
          <w:vertAlign w:val="baseline"/>
        </w:rPr>
        <w:t>earth has</w:t>
      </w:r>
      <w:r>
        <w:rPr>
          <w:spacing w:val="-1"/>
          <w:vertAlign w:val="baseline"/>
        </w:rPr>
        <w:t> </w:t>
      </w:r>
      <w:r>
        <w:rPr>
          <w:vertAlign w:val="baseline"/>
        </w:rPr>
        <w:t>yielded</w:t>
      </w:r>
      <w:r>
        <w:rPr>
          <w:spacing w:val="-1"/>
          <w:vertAlign w:val="baseline"/>
        </w:rPr>
        <w:t> </w:t>
      </w:r>
      <w:r>
        <w:rPr>
          <w:vertAlign w:val="baseline"/>
        </w:rPr>
        <w:t>its</w:t>
      </w:r>
      <w:r>
        <w:rPr>
          <w:spacing w:val="-1"/>
          <w:vertAlign w:val="baseline"/>
        </w:rPr>
        <w:t> </w:t>
      </w:r>
      <w:r>
        <w:rPr>
          <w:spacing w:val="-2"/>
          <w:vertAlign w:val="baseline"/>
        </w:rPr>
        <w:t>increase.</w:t>
      </w:r>
    </w:p>
    <w:p>
      <w:pPr>
        <w:pStyle w:val="BodyText"/>
        <w:spacing w:before="20"/>
        <w:ind w:left="1080"/>
      </w:pPr>
      <w:r>
        <w:rPr/>
        <w:t>God,</w:t>
      </w:r>
      <w:r>
        <w:rPr>
          <w:spacing w:val="-3"/>
        </w:rPr>
        <w:t> </w:t>
      </w:r>
      <w:r>
        <w:rPr/>
        <w:t>even our</w:t>
      </w:r>
      <w:r>
        <w:rPr>
          <w:spacing w:val="-2"/>
        </w:rPr>
        <w:t> </w:t>
      </w:r>
      <w:r>
        <w:rPr/>
        <w:t>own God,</w:t>
      </w:r>
      <w:r>
        <w:rPr>
          <w:spacing w:val="-1"/>
        </w:rPr>
        <w:t> </w:t>
      </w:r>
      <w:r>
        <w:rPr/>
        <w:t>will bless </w:t>
      </w:r>
      <w:r>
        <w:rPr>
          <w:spacing w:val="-5"/>
        </w:rPr>
        <w:t>us.</w:t>
      </w:r>
    </w:p>
    <w:p>
      <w:pPr>
        <w:pStyle w:val="BodyText"/>
        <w:spacing w:before="21"/>
        <w:ind w:left="840"/>
      </w:pPr>
      <w:r>
        <w:rPr>
          <w:vertAlign w:val="superscript"/>
        </w:rPr>
        <w:t>7</w:t>
      </w:r>
      <w:r>
        <w:rPr>
          <w:spacing w:val="-18"/>
          <w:vertAlign w:val="baseline"/>
        </w:rPr>
        <w:t> </w:t>
      </w:r>
      <w:r>
        <w:rPr>
          <w:vertAlign w:val="baseline"/>
        </w:rPr>
        <w:t>God</w:t>
      </w:r>
      <w:r>
        <w:rPr>
          <w:spacing w:val="-2"/>
          <w:vertAlign w:val="baseline"/>
        </w:rPr>
        <w:t> </w:t>
      </w:r>
      <w:r>
        <w:rPr>
          <w:vertAlign w:val="baseline"/>
        </w:rPr>
        <w:t>will bless</w:t>
      </w:r>
      <w:r>
        <w:rPr>
          <w:spacing w:val="-1"/>
          <w:vertAlign w:val="baseline"/>
        </w:rPr>
        <w:t> </w:t>
      </w:r>
      <w:r>
        <w:rPr>
          <w:spacing w:val="-5"/>
          <w:vertAlign w:val="baseline"/>
        </w:rPr>
        <w:t>us.</w:t>
      </w:r>
    </w:p>
    <w:p>
      <w:pPr>
        <w:pStyle w:val="BodyText"/>
        <w:spacing w:before="22"/>
        <w:ind w:left="1080"/>
      </w:pPr>
      <w:r>
        <w:rPr/>
        <w:t>All</w:t>
      </w:r>
      <w:r>
        <w:rPr>
          <w:spacing w:val="-3"/>
        </w:rPr>
        <w:t> </w:t>
      </w:r>
      <w:r>
        <w:rPr/>
        <w:t>the</w:t>
      </w:r>
      <w:r>
        <w:rPr>
          <w:spacing w:val="-2"/>
        </w:rPr>
        <w:t> </w:t>
      </w:r>
      <w:r>
        <w:rPr/>
        <w:t>ends</w:t>
      </w:r>
      <w:r>
        <w:rPr>
          <w:spacing w:val="-1"/>
        </w:rPr>
        <w:t> </w:t>
      </w:r>
      <w:r>
        <w:rPr/>
        <w:t>of</w:t>
      </w:r>
      <w:r>
        <w:rPr>
          <w:spacing w:val="-2"/>
        </w:rPr>
        <w:t> </w:t>
      </w:r>
      <w:r>
        <w:rPr/>
        <w:t>the</w:t>
      </w:r>
      <w:r>
        <w:rPr>
          <w:spacing w:val="-2"/>
        </w:rPr>
        <w:t> </w:t>
      </w:r>
      <w:r>
        <w:rPr/>
        <w:t>earth</w:t>
      </w:r>
      <w:r>
        <w:rPr>
          <w:spacing w:val="-1"/>
        </w:rPr>
        <w:t> </w:t>
      </w:r>
      <w:r>
        <w:rPr/>
        <w:t>shall</w:t>
      </w:r>
      <w:r>
        <w:rPr>
          <w:spacing w:val="-1"/>
        </w:rPr>
        <w:t> </w:t>
      </w:r>
      <w:r>
        <w:rPr/>
        <w:t>fear</w:t>
      </w:r>
      <w:r>
        <w:rPr>
          <w:spacing w:val="-1"/>
        </w:rPr>
        <w:t> </w:t>
      </w:r>
      <w:r>
        <w:rPr>
          <w:spacing w:val="-4"/>
        </w:rPr>
        <w:t>him.</w:t>
      </w:r>
    </w:p>
    <w:p>
      <w:pPr>
        <w:pStyle w:val="Heading2"/>
        <w:spacing w:before="182"/>
      </w:pPr>
      <w:r>
        <w:rPr/>
        <w:t>The</w:t>
      </w:r>
      <w:r>
        <w:rPr>
          <w:spacing w:val="-3"/>
        </w:rPr>
        <w:t> </w:t>
      </w:r>
      <w:r>
        <w:rPr/>
        <w:t>End of</w:t>
      </w:r>
      <w:r>
        <w:rPr>
          <w:spacing w:val="-6"/>
        </w:rPr>
        <w:t> </w:t>
      </w:r>
      <w:r>
        <w:rPr>
          <w:spacing w:val="-4"/>
        </w:rPr>
        <w:t>War:</w:t>
      </w:r>
    </w:p>
    <w:p>
      <w:pPr>
        <w:pStyle w:val="BodyText"/>
        <w:spacing w:before="180"/>
        <w:ind w:left="119"/>
      </w:pPr>
      <w:r>
        <w:rPr>
          <w:color w:val="0D5FAD"/>
          <w:u w:val="single" w:color="0D5FAD"/>
        </w:rPr>
        <w:t>Psalms</w:t>
      </w:r>
      <w:r>
        <w:rPr>
          <w:color w:val="0D5FAD"/>
          <w:spacing w:val="-6"/>
          <w:u w:val="single" w:color="0D5FAD"/>
        </w:rPr>
        <w:t> </w:t>
      </w:r>
      <w:r>
        <w:rPr>
          <w:color w:val="0D5FAD"/>
          <w:u w:val="single" w:color="0D5FAD"/>
        </w:rPr>
        <w:t>46:8-11</w:t>
      </w:r>
      <w:r>
        <w:rPr>
          <w:color w:val="0D5FAD"/>
          <w:spacing w:val="-6"/>
          <w:u w:val="single" w:color="0D5FAD"/>
        </w:rPr>
        <w:t> </w:t>
      </w:r>
      <w:r>
        <w:rPr>
          <w:color w:val="0D5FAD"/>
          <w:spacing w:val="-2"/>
          <w:u w:val="single" w:color="0D5FAD"/>
        </w:rPr>
        <w:t>(WEB)</w:t>
      </w:r>
      <w:r>
        <w:rPr>
          <w:spacing w:val="-2"/>
          <w:u w:val="none"/>
        </w:rPr>
        <w:t>:</w:t>
      </w:r>
    </w:p>
    <w:p>
      <w:pPr>
        <w:pStyle w:val="BodyText"/>
        <w:spacing w:before="183"/>
        <w:ind w:left="900"/>
      </w:pPr>
      <w:r>
        <w:rPr>
          <w:spacing w:val="-2"/>
          <w:vertAlign w:val="superscript"/>
        </w:rPr>
        <w:t>8</w:t>
      </w:r>
      <w:r>
        <w:rPr>
          <w:spacing w:val="-18"/>
          <w:vertAlign w:val="baseline"/>
        </w:rPr>
        <w:t> </w:t>
      </w:r>
      <w:r>
        <w:rPr>
          <w:spacing w:val="-2"/>
          <w:vertAlign w:val="baseline"/>
        </w:rPr>
        <w:t>Come,</w:t>
      </w:r>
      <w:r>
        <w:rPr>
          <w:spacing w:val="-5"/>
          <w:vertAlign w:val="baseline"/>
        </w:rPr>
        <w:t> </w:t>
      </w:r>
      <w:r>
        <w:rPr>
          <w:spacing w:val="-2"/>
          <w:vertAlign w:val="baseline"/>
        </w:rPr>
        <w:t>see</w:t>
      </w:r>
      <w:r>
        <w:rPr>
          <w:spacing w:val="-13"/>
          <w:vertAlign w:val="baseline"/>
        </w:rPr>
        <w:t> </w:t>
      </w:r>
      <w:r>
        <w:rPr>
          <w:spacing w:val="-2"/>
          <w:vertAlign w:val="baseline"/>
        </w:rPr>
        <w:t>Yahweh’s</w:t>
      </w:r>
      <w:r>
        <w:rPr>
          <w:spacing w:val="-3"/>
          <w:vertAlign w:val="baseline"/>
        </w:rPr>
        <w:t> </w:t>
      </w:r>
      <w:r>
        <w:rPr>
          <w:spacing w:val="-2"/>
          <w:vertAlign w:val="baseline"/>
        </w:rPr>
        <w:t>works,</w:t>
      </w:r>
    </w:p>
    <w:p>
      <w:pPr>
        <w:pStyle w:val="BodyText"/>
        <w:spacing w:before="21"/>
        <w:ind w:left="1080"/>
      </w:pPr>
      <w:r>
        <w:rPr/>
        <w:t>what</w:t>
      </w:r>
      <w:r>
        <w:rPr>
          <w:spacing w:val="-1"/>
        </w:rPr>
        <w:t> </w:t>
      </w:r>
      <w:r>
        <w:rPr/>
        <w:t>desolations</w:t>
      </w:r>
      <w:r>
        <w:rPr>
          <w:spacing w:val="-1"/>
        </w:rPr>
        <w:t> </w:t>
      </w:r>
      <w:r>
        <w:rPr/>
        <w:t>he</w:t>
      </w:r>
      <w:r>
        <w:rPr>
          <w:spacing w:val="-2"/>
        </w:rPr>
        <w:t> </w:t>
      </w:r>
      <w:r>
        <w:rPr/>
        <w:t>has</w:t>
      </w:r>
      <w:r>
        <w:rPr>
          <w:spacing w:val="-1"/>
        </w:rPr>
        <w:t> </w:t>
      </w:r>
      <w:r>
        <w:rPr/>
        <w:t>made</w:t>
      </w:r>
      <w:r>
        <w:rPr>
          <w:spacing w:val="-2"/>
        </w:rPr>
        <w:t> </w:t>
      </w:r>
      <w:r>
        <w:rPr/>
        <w:t>in</w:t>
      </w:r>
      <w:r>
        <w:rPr>
          <w:spacing w:val="-1"/>
        </w:rPr>
        <w:t> </w:t>
      </w:r>
      <w:r>
        <w:rPr/>
        <w:t>the</w:t>
      </w:r>
      <w:r>
        <w:rPr>
          <w:spacing w:val="-1"/>
        </w:rPr>
        <w:t> </w:t>
      </w:r>
      <w:r>
        <w:rPr>
          <w:spacing w:val="-2"/>
        </w:rPr>
        <w:t>earth.</w:t>
      </w:r>
    </w:p>
    <w:p>
      <w:pPr>
        <w:pStyle w:val="BodyText"/>
        <w:spacing w:line="259" w:lineRule="auto" w:before="22"/>
        <w:ind w:left="1080" w:right="4441" w:hanging="240"/>
      </w:pPr>
      <w:r>
        <w:rPr>
          <w:vertAlign w:val="superscript"/>
        </w:rPr>
        <w:t>9</w:t>
      </w:r>
      <w:r>
        <w:rPr>
          <w:spacing w:val="-18"/>
          <w:vertAlign w:val="baseline"/>
        </w:rPr>
        <w:t> </w:t>
      </w:r>
      <w:r>
        <w:rPr>
          <w:vertAlign w:val="baseline"/>
        </w:rPr>
        <w:t>He</w:t>
      </w:r>
      <w:r>
        <w:rPr>
          <w:spacing w:val="-9"/>
          <w:vertAlign w:val="baseline"/>
        </w:rPr>
        <w:t> </w:t>
      </w:r>
      <w:r>
        <w:rPr>
          <w:vertAlign w:val="baseline"/>
        </w:rPr>
        <w:t>makes</w:t>
      </w:r>
      <w:r>
        <w:rPr>
          <w:spacing w:val="-5"/>
          <w:vertAlign w:val="baseline"/>
        </w:rPr>
        <w:t> </w:t>
      </w:r>
      <w:r>
        <w:rPr>
          <w:vertAlign w:val="baseline"/>
        </w:rPr>
        <w:t>wars</w:t>
      </w:r>
      <w:r>
        <w:rPr>
          <w:spacing w:val="-5"/>
          <w:vertAlign w:val="baseline"/>
        </w:rPr>
        <w:t> </w:t>
      </w:r>
      <w:r>
        <w:rPr>
          <w:vertAlign w:val="baseline"/>
        </w:rPr>
        <w:t>cease</w:t>
      </w:r>
      <w:r>
        <w:rPr>
          <w:spacing w:val="-6"/>
          <w:vertAlign w:val="baseline"/>
        </w:rPr>
        <w:t> </w:t>
      </w:r>
      <w:r>
        <w:rPr>
          <w:vertAlign w:val="baseline"/>
        </w:rPr>
        <w:t>to</w:t>
      </w:r>
      <w:r>
        <w:rPr>
          <w:spacing w:val="-3"/>
          <w:vertAlign w:val="baseline"/>
        </w:rPr>
        <w:t> </w:t>
      </w:r>
      <w:r>
        <w:rPr>
          <w:vertAlign w:val="baseline"/>
        </w:rPr>
        <w:t>the</w:t>
      </w:r>
      <w:r>
        <w:rPr>
          <w:spacing w:val="-6"/>
          <w:vertAlign w:val="baseline"/>
        </w:rPr>
        <w:t> </w:t>
      </w:r>
      <w:r>
        <w:rPr>
          <w:vertAlign w:val="baseline"/>
        </w:rPr>
        <w:t>end</w:t>
      </w:r>
      <w:r>
        <w:rPr>
          <w:spacing w:val="-5"/>
          <w:vertAlign w:val="baseline"/>
        </w:rPr>
        <w:t> </w:t>
      </w:r>
      <w:r>
        <w:rPr>
          <w:vertAlign w:val="baseline"/>
        </w:rPr>
        <w:t>of</w:t>
      </w:r>
      <w:r>
        <w:rPr>
          <w:spacing w:val="-6"/>
          <w:vertAlign w:val="baseline"/>
        </w:rPr>
        <w:t> </w:t>
      </w:r>
      <w:r>
        <w:rPr>
          <w:vertAlign w:val="baseline"/>
        </w:rPr>
        <w:t>the</w:t>
      </w:r>
      <w:r>
        <w:rPr>
          <w:spacing w:val="-6"/>
          <w:vertAlign w:val="baseline"/>
        </w:rPr>
        <w:t> </w:t>
      </w:r>
      <w:r>
        <w:rPr>
          <w:vertAlign w:val="baseline"/>
        </w:rPr>
        <w:t>earth. He breaks the bow, and shatters the spear. He burns the chariots in the fire.</w:t>
      </w:r>
    </w:p>
    <w:p>
      <w:pPr>
        <w:pStyle w:val="BodyText"/>
        <w:spacing w:before="1"/>
        <w:ind w:left="840"/>
      </w:pPr>
      <w:r>
        <w:rPr>
          <w:vertAlign w:val="superscript"/>
        </w:rPr>
        <w:t>10</w:t>
      </w:r>
      <w:r>
        <w:rPr>
          <w:spacing w:val="-21"/>
          <w:vertAlign w:val="baseline"/>
        </w:rPr>
        <w:t> </w:t>
      </w:r>
      <w:r>
        <w:rPr>
          <w:vertAlign w:val="baseline"/>
        </w:rPr>
        <w:t>“Be</w:t>
      </w:r>
      <w:r>
        <w:rPr>
          <w:spacing w:val="-2"/>
          <w:vertAlign w:val="baseline"/>
        </w:rPr>
        <w:t> </w:t>
      </w:r>
      <w:r>
        <w:rPr>
          <w:vertAlign w:val="baseline"/>
        </w:rPr>
        <w:t>still,</w:t>
      </w:r>
      <w:r>
        <w:rPr>
          <w:spacing w:val="-1"/>
          <w:vertAlign w:val="baseline"/>
        </w:rPr>
        <w:t> </w:t>
      </w:r>
      <w:r>
        <w:rPr>
          <w:vertAlign w:val="baseline"/>
        </w:rPr>
        <w:t>and</w:t>
      </w:r>
      <w:r>
        <w:rPr>
          <w:spacing w:val="-1"/>
          <w:vertAlign w:val="baseline"/>
        </w:rPr>
        <w:t> </w:t>
      </w:r>
      <w:r>
        <w:rPr>
          <w:vertAlign w:val="baseline"/>
        </w:rPr>
        <w:t>know</w:t>
      </w:r>
      <w:r>
        <w:rPr>
          <w:spacing w:val="-1"/>
          <w:vertAlign w:val="baseline"/>
        </w:rPr>
        <w:t> </w:t>
      </w:r>
      <w:r>
        <w:rPr>
          <w:vertAlign w:val="baseline"/>
        </w:rPr>
        <w:t>that</w:t>
      </w:r>
      <w:r>
        <w:rPr>
          <w:spacing w:val="-1"/>
          <w:vertAlign w:val="baseline"/>
        </w:rPr>
        <w:t> </w:t>
      </w:r>
      <w:r>
        <w:rPr>
          <w:vertAlign w:val="baseline"/>
        </w:rPr>
        <w:t>I</w:t>
      </w:r>
      <w:r>
        <w:rPr>
          <w:spacing w:val="-1"/>
          <w:vertAlign w:val="baseline"/>
        </w:rPr>
        <w:t> </w:t>
      </w:r>
      <w:r>
        <w:rPr>
          <w:vertAlign w:val="baseline"/>
        </w:rPr>
        <w:t>am</w:t>
      </w:r>
      <w:r>
        <w:rPr>
          <w:spacing w:val="-1"/>
          <w:vertAlign w:val="baseline"/>
        </w:rPr>
        <w:t> </w:t>
      </w:r>
      <w:r>
        <w:rPr>
          <w:spacing w:val="-4"/>
          <w:vertAlign w:val="baseline"/>
        </w:rPr>
        <w:t>God.</w:t>
      </w:r>
    </w:p>
    <w:p>
      <w:pPr>
        <w:pStyle w:val="BodyText"/>
        <w:spacing w:line="259" w:lineRule="auto" w:before="22"/>
        <w:ind w:left="1080" w:right="5226"/>
      </w:pPr>
      <w:r>
        <w:rPr/>
        <w:t>I</w:t>
      </w:r>
      <w:r>
        <w:rPr>
          <w:spacing w:val="-7"/>
        </w:rPr>
        <w:t> </w:t>
      </w:r>
      <w:r>
        <w:rPr/>
        <w:t>will</w:t>
      </w:r>
      <w:r>
        <w:rPr>
          <w:spacing w:val="-6"/>
        </w:rPr>
        <w:t> </w:t>
      </w:r>
      <w:r>
        <w:rPr/>
        <w:t>be</w:t>
      </w:r>
      <w:r>
        <w:rPr>
          <w:spacing w:val="-7"/>
        </w:rPr>
        <w:t> </w:t>
      </w:r>
      <w:r>
        <w:rPr/>
        <w:t>exalted</w:t>
      </w:r>
      <w:r>
        <w:rPr>
          <w:spacing w:val="-6"/>
        </w:rPr>
        <w:t> </w:t>
      </w:r>
      <w:r>
        <w:rPr/>
        <w:t>among</w:t>
      </w:r>
      <w:r>
        <w:rPr>
          <w:spacing w:val="-6"/>
        </w:rPr>
        <w:t> </w:t>
      </w:r>
      <w:r>
        <w:rPr/>
        <w:t>the</w:t>
      </w:r>
      <w:r>
        <w:rPr>
          <w:spacing w:val="-7"/>
        </w:rPr>
        <w:t> </w:t>
      </w:r>
      <w:r>
        <w:rPr/>
        <w:t>nations. I will be exalted in the earth.”</w:t>
      </w:r>
    </w:p>
    <w:p>
      <w:pPr>
        <w:pStyle w:val="BodyText"/>
        <w:spacing w:line="275" w:lineRule="exact"/>
        <w:ind w:left="840"/>
      </w:pPr>
      <w:r>
        <w:rPr>
          <w:vertAlign w:val="superscript"/>
        </w:rPr>
        <w:t>11</w:t>
      </w:r>
      <w:r>
        <w:rPr>
          <w:spacing w:val="-19"/>
          <w:vertAlign w:val="baseline"/>
        </w:rPr>
        <w:t> </w:t>
      </w:r>
      <w:r>
        <w:rPr>
          <w:vertAlign w:val="baseline"/>
        </w:rPr>
        <w:t>Yahweh</w:t>
      </w:r>
      <w:r>
        <w:rPr>
          <w:spacing w:val="-15"/>
          <w:vertAlign w:val="baseline"/>
        </w:rPr>
        <w:t> </w:t>
      </w:r>
      <w:r>
        <w:rPr>
          <w:vertAlign w:val="baseline"/>
        </w:rPr>
        <w:t>of</w:t>
      </w:r>
      <w:r>
        <w:rPr>
          <w:spacing w:val="-16"/>
          <w:vertAlign w:val="baseline"/>
        </w:rPr>
        <w:t> </w:t>
      </w:r>
      <w:r>
        <w:rPr>
          <w:vertAlign w:val="baseline"/>
        </w:rPr>
        <w:t>Armies</w:t>
      </w:r>
      <w:r>
        <w:rPr>
          <w:spacing w:val="-8"/>
          <w:vertAlign w:val="baseline"/>
        </w:rPr>
        <w:t> </w:t>
      </w:r>
      <w:r>
        <w:rPr>
          <w:vertAlign w:val="baseline"/>
        </w:rPr>
        <w:t>is</w:t>
      </w:r>
      <w:r>
        <w:rPr>
          <w:spacing w:val="-6"/>
          <w:vertAlign w:val="baseline"/>
        </w:rPr>
        <w:t> </w:t>
      </w:r>
      <w:r>
        <w:rPr>
          <w:vertAlign w:val="baseline"/>
        </w:rPr>
        <w:t>with</w:t>
      </w:r>
      <w:r>
        <w:rPr>
          <w:spacing w:val="-7"/>
          <w:vertAlign w:val="baseline"/>
        </w:rPr>
        <w:t> </w:t>
      </w:r>
      <w:r>
        <w:rPr>
          <w:spacing w:val="-5"/>
          <w:vertAlign w:val="baseline"/>
        </w:rPr>
        <w:t>us.</w:t>
      </w:r>
    </w:p>
    <w:p>
      <w:pPr>
        <w:pStyle w:val="BodyText"/>
        <w:spacing w:before="21"/>
        <w:ind w:left="1080"/>
      </w:pPr>
      <w:r>
        <w:rPr/>
        <w:t>The</w:t>
      </w:r>
      <w:r>
        <w:rPr>
          <w:spacing w:val="-2"/>
        </w:rPr>
        <w:t> </w:t>
      </w:r>
      <w:r>
        <w:rPr/>
        <w:t>God of</w:t>
      </w:r>
      <w:r>
        <w:rPr>
          <w:spacing w:val="-1"/>
        </w:rPr>
        <w:t> </w:t>
      </w:r>
      <w:r>
        <w:rPr/>
        <w:t>Jacob</w:t>
      </w:r>
      <w:r>
        <w:rPr>
          <w:spacing w:val="-1"/>
        </w:rPr>
        <w:t> </w:t>
      </w:r>
      <w:r>
        <w:rPr/>
        <w:t>is our</w:t>
      </w:r>
      <w:r>
        <w:rPr>
          <w:spacing w:val="-1"/>
        </w:rPr>
        <w:t> </w:t>
      </w:r>
      <w:r>
        <w:rPr>
          <w:spacing w:val="-2"/>
        </w:rPr>
        <w:t>refuge.</w:t>
      </w:r>
    </w:p>
    <w:p>
      <w:pPr>
        <w:spacing w:after="0"/>
        <w:sectPr>
          <w:pgSz w:w="12240" w:h="15840"/>
          <w:pgMar w:header="0" w:footer="523" w:top="1340" w:bottom="720" w:left="1320" w:right="1160"/>
        </w:sectPr>
      </w:pPr>
    </w:p>
    <w:p>
      <w:pPr>
        <w:pStyle w:val="Heading1"/>
        <w:spacing w:line="259" w:lineRule="auto"/>
        <w:ind w:right="417"/>
      </w:pPr>
      <w:r>
        <w:rPr/>
        <w:t>How</w:t>
      </w:r>
      <w:r>
        <w:rPr>
          <w:spacing w:val="-5"/>
        </w:rPr>
        <w:t> </w:t>
      </w:r>
      <w:r>
        <w:rPr/>
        <w:t>God’s</w:t>
      </w:r>
      <w:r>
        <w:rPr>
          <w:spacing w:val="-3"/>
        </w:rPr>
        <w:t> </w:t>
      </w:r>
      <w:r>
        <w:rPr/>
        <w:t>kingdom</w:t>
      </w:r>
      <w:r>
        <w:rPr>
          <w:spacing w:val="-5"/>
        </w:rPr>
        <w:t> </w:t>
      </w:r>
      <w:r>
        <w:rPr/>
        <w:t>will</w:t>
      </w:r>
      <w:r>
        <w:rPr>
          <w:spacing w:val="-3"/>
        </w:rPr>
        <w:t> </w:t>
      </w:r>
      <w:r>
        <w:rPr/>
        <w:t>be</w:t>
      </w:r>
      <w:r>
        <w:rPr>
          <w:spacing w:val="-6"/>
        </w:rPr>
        <w:t> </w:t>
      </w:r>
      <w:r>
        <w:rPr/>
        <w:t>as</w:t>
      </w:r>
      <w:r>
        <w:rPr>
          <w:spacing w:val="-5"/>
        </w:rPr>
        <w:t> </w:t>
      </w:r>
      <w:r>
        <w:rPr/>
        <w:t>it</w:t>
      </w:r>
      <w:r>
        <w:rPr>
          <w:spacing w:val="-4"/>
        </w:rPr>
        <w:t> </w:t>
      </w:r>
      <w:r>
        <w:rPr/>
        <w:t>was</w:t>
      </w:r>
      <w:r>
        <w:rPr>
          <w:spacing w:val="-3"/>
        </w:rPr>
        <w:t> </w:t>
      </w:r>
      <w:r>
        <w:rPr/>
        <w:t>in</w:t>
      </w:r>
      <w:r>
        <w:rPr>
          <w:spacing w:val="-4"/>
        </w:rPr>
        <w:t> </w:t>
      </w:r>
      <w:r>
        <w:rPr/>
        <w:t>ancient</w:t>
      </w:r>
      <w:r>
        <w:rPr>
          <w:spacing w:val="-4"/>
        </w:rPr>
        <w:t> </w:t>
      </w:r>
      <w:r>
        <w:rPr/>
        <w:t>times,</w:t>
      </w:r>
      <w:r>
        <w:rPr>
          <w:spacing w:val="-4"/>
        </w:rPr>
        <w:t> </w:t>
      </w:r>
      <w:r>
        <w:rPr/>
        <w:t>24</w:t>
      </w:r>
      <w:r>
        <w:rPr>
          <w:spacing w:val="-3"/>
        </w:rPr>
        <w:t> </w:t>
      </w:r>
      <w:r>
        <w:rPr/>
        <w:t>elders,</w:t>
      </w:r>
      <w:r>
        <w:rPr>
          <w:spacing w:val="-4"/>
        </w:rPr>
        <w:t> </w:t>
      </w:r>
      <w:r>
        <w:rPr/>
        <w:t>and</w:t>
      </w:r>
      <w:r>
        <w:rPr>
          <w:spacing w:val="-4"/>
        </w:rPr>
        <w:t> </w:t>
      </w:r>
      <w:r>
        <w:rPr/>
        <w:t>white </w:t>
      </w:r>
      <w:r>
        <w:rPr>
          <w:spacing w:val="-2"/>
        </w:rPr>
        <w:t>robes</w:t>
      </w:r>
    </w:p>
    <w:p>
      <w:pPr>
        <w:pStyle w:val="Heading2"/>
        <w:spacing w:before="158"/>
      </w:pPr>
      <w:r>
        <w:rPr/>
        <w:t>Summary</w:t>
      </w:r>
      <w:r>
        <w:rPr>
          <w:spacing w:val="-2"/>
        </w:rPr>
        <w:t> </w:t>
      </w:r>
      <w:r>
        <w:rPr/>
        <w:t>then</w:t>
      </w:r>
      <w:r>
        <w:rPr>
          <w:spacing w:val="-2"/>
        </w:rPr>
        <w:t> details:</w:t>
      </w:r>
    </w:p>
    <w:p>
      <w:pPr>
        <w:pStyle w:val="BodyText"/>
        <w:spacing w:before="26"/>
        <w:ind w:left="0"/>
        <w:rPr>
          <w:b/>
        </w:rPr>
      </w:pPr>
    </w:p>
    <w:p>
      <w:pPr>
        <w:pStyle w:val="BodyText"/>
      </w:pPr>
      <w:r>
        <w:rPr/>
        <w:t>God’s</w:t>
      </w:r>
      <w:r>
        <w:rPr>
          <w:spacing w:val="-5"/>
        </w:rPr>
        <w:t> </w:t>
      </w:r>
      <w:r>
        <w:rPr/>
        <w:t>incoming</w:t>
      </w:r>
      <w:r>
        <w:rPr>
          <w:spacing w:val="-2"/>
        </w:rPr>
        <w:t> </w:t>
      </w:r>
      <w:r>
        <w:rPr/>
        <w:t>Kingdom</w:t>
      </w:r>
      <w:r>
        <w:rPr>
          <w:spacing w:val="-2"/>
        </w:rPr>
        <w:t> </w:t>
      </w:r>
      <w:r>
        <w:rPr/>
        <w:t>will</w:t>
      </w:r>
      <w:r>
        <w:rPr>
          <w:spacing w:val="-2"/>
        </w:rPr>
        <w:t> </w:t>
      </w:r>
      <w:r>
        <w:rPr/>
        <w:t>have</w:t>
      </w:r>
      <w:r>
        <w:rPr>
          <w:spacing w:val="-4"/>
        </w:rPr>
        <w:t> </w:t>
      </w:r>
      <w:r>
        <w:rPr/>
        <w:t>elements</w:t>
      </w:r>
      <w:r>
        <w:rPr>
          <w:spacing w:val="-2"/>
        </w:rPr>
        <w:t> </w:t>
      </w:r>
      <w:r>
        <w:rPr/>
        <w:t>that</w:t>
      </w:r>
      <w:r>
        <w:rPr>
          <w:spacing w:val="-2"/>
        </w:rPr>
        <w:t> </w:t>
      </w:r>
      <w:r>
        <w:rPr/>
        <w:t>resemble</w:t>
      </w:r>
      <w:r>
        <w:rPr>
          <w:spacing w:val="-3"/>
        </w:rPr>
        <w:t> </w:t>
      </w:r>
      <w:r>
        <w:rPr/>
        <w:t>ancient</w:t>
      </w:r>
      <w:r>
        <w:rPr>
          <w:spacing w:val="-3"/>
        </w:rPr>
        <w:t> </w:t>
      </w:r>
      <w:r>
        <w:rPr/>
        <w:t>times.</w:t>
      </w:r>
      <w:r>
        <w:rPr>
          <w:spacing w:val="-2"/>
        </w:rPr>
        <w:t> </w:t>
      </w:r>
      <w:r>
        <w:rPr/>
        <w:t>Here</w:t>
      </w:r>
      <w:r>
        <w:rPr>
          <w:spacing w:val="-1"/>
        </w:rPr>
        <w:t> </w:t>
      </w:r>
      <w:r>
        <w:rPr/>
        <w:t>are</w:t>
      </w:r>
      <w:r>
        <w:rPr>
          <w:spacing w:val="-3"/>
        </w:rPr>
        <w:t> </w:t>
      </w:r>
      <w:r>
        <w:rPr/>
        <w:t>key</w:t>
      </w:r>
      <w:r>
        <w:rPr>
          <w:spacing w:val="-2"/>
        </w:rPr>
        <w:t> aspects:</w:t>
      </w:r>
    </w:p>
    <w:p>
      <w:pPr>
        <w:pStyle w:val="BodyText"/>
        <w:spacing w:before="26"/>
        <w:ind w:left="0"/>
      </w:pPr>
    </w:p>
    <w:p>
      <w:pPr>
        <w:pStyle w:val="Heading2"/>
        <w:numPr>
          <w:ilvl w:val="0"/>
          <w:numId w:val="22"/>
        </w:numPr>
        <w:tabs>
          <w:tab w:pos="360" w:val="left" w:leader="none"/>
        </w:tabs>
        <w:spacing w:line="240" w:lineRule="auto" w:before="1" w:after="0"/>
        <w:ind w:left="360" w:right="0" w:hanging="240"/>
        <w:jc w:val="left"/>
      </w:pPr>
      <w:r>
        <w:rPr/>
        <w:t>God’s</w:t>
      </w:r>
      <w:r>
        <w:rPr>
          <w:spacing w:val="-6"/>
        </w:rPr>
        <w:t> </w:t>
      </w:r>
      <w:r>
        <w:rPr/>
        <w:t>Eternal</w:t>
      </w:r>
      <w:r>
        <w:rPr>
          <w:spacing w:val="-6"/>
        </w:rPr>
        <w:t> </w:t>
      </w:r>
      <w:r>
        <w:rPr>
          <w:spacing w:val="-2"/>
        </w:rPr>
        <w:t>Kingdom</w:t>
      </w:r>
    </w:p>
    <w:p>
      <w:pPr>
        <w:pStyle w:val="BodyText"/>
        <w:spacing w:before="26"/>
        <w:ind w:left="0"/>
        <w:rPr>
          <w:b/>
        </w:rPr>
      </w:pPr>
    </w:p>
    <w:p>
      <w:pPr>
        <w:pStyle w:val="ListParagraph"/>
        <w:numPr>
          <w:ilvl w:val="1"/>
          <w:numId w:val="22"/>
        </w:numPr>
        <w:tabs>
          <w:tab w:pos="839" w:val="left" w:leader="none"/>
        </w:tabs>
        <w:spacing w:line="240" w:lineRule="auto" w:before="0" w:after="0"/>
        <w:ind w:left="839" w:right="0" w:hanging="359"/>
        <w:jc w:val="left"/>
        <w:rPr>
          <w:sz w:val="24"/>
        </w:rPr>
      </w:pPr>
      <w:r>
        <w:rPr>
          <w:b/>
          <w:sz w:val="24"/>
        </w:rPr>
        <w:t>Daniel</w:t>
      </w:r>
      <w:r>
        <w:rPr>
          <w:b/>
          <w:spacing w:val="-5"/>
          <w:sz w:val="24"/>
        </w:rPr>
        <w:t> </w:t>
      </w:r>
      <w:r>
        <w:rPr>
          <w:b/>
          <w:sz w:val="24"/>
        </w:rPr>
        <w:t>2:44</w:t>
      </w:r>
      <w:r>
        <w:rPr>
          <w:sz w:val="24"/>
        </w:rPr>
        <w:t>:</w:t>
      </w:r>
      <w:r>
        <w:rPr>
          <w:spacing w:val="-2"/>
          <w:sz w:val="24"/>
        </w:rPr>
        <w:t> </w:t>
      </w:r>
      <w:r>
        <w:rPr>
          <w:sz w:val="24"/>
        </w:rPr>
        <w:t>God’s</w:t>
      </w:r>
      <w:r>
        <w:rPr>
          <w:spacing w:val="-3"/>
          <w:sz w:val="24"/>
        </w:rPr>
        <w:t> </w:t>
      </w:r>
      <w:r>
        <w:rPr>
          <w:sz w:val="24"/>
        </w:rPr>
        <w:t>Kingdom</w:t>
      </w:r>
      <w:r>
        <w:rPr>
          <w:spacing w:val="-2"/>
          <w:sz w:val="24"/>
        </w:rPr>
        <w:t> </w:t>
      </w:r>
      <w:r>
        <w:rPr>
          <w:sz w:val="24"/>
        </w:rPr>
        <w:t>will</w:t>
      </w:r>
      <w:r>
        <w:rPr>
          <w:spacing w:val="-2"/>
          <w:sz w:val="24"/>
        </w:rPr>
        <w:t> </w:t>
      </w:r>
      <w:r>
        <w:rPr>
          <w:sz w:val="24"/>
        </w:rPr>
        <w:t>destroy</w:t>
      </w:r>
      <w:r>
        <w:rPr>
          <w:spacing w:val="-3"/>
          <w:sz w:val="24"/>
        </w:rPr>
        <w:t> </w:t>
      </w:r>
      <w:r>
        <w:rPr>
          <w:sz w:val="24"/>
        </w:rPr>
        <w:t>all</w:t>
      </w:r>
      <w:r>
        <w:rPr>
          <w:spacing w:val="-2"/>
          <w:sz w:val="24"/>
        </w:rPr>
        <w:t> </w:t>
      </w:r>
      <w:r>
        <w:rPr>
          <w:sz w:val="24"/>
        </w:rPr>
        <w:t>other</w:t>
      </w:r>
      <w:r>
        <w:rPr>
          <w:spacing w:val="-3"/>
          <w:sz w:val="24"/>
        </w:rPr>
        <w:t> </w:t>
      </w:r>
      <w:r>
        <w:rPr>
          <w:sz w:val="24"/>
        </w:rPr>
        <w:t>kingdoms</w:t>
      </w:r>
      <w:r>
        <w:rPr>
          <w:spacing w:val="-3"/>
          <w:sz w:val="24"/>
        </w:rPr>
        <w:t> </w:t>
      </w:r>
      <w:r>
        <w:rPr>
          <w:sz w:val="24"/>
        </w:rPr>
        <w:t>and</w:t>
      </w:r>
      <w:r>
        <w:rPr>
          <w:spacing w:val="-2"/>
          <w:sz w:val="24"/>
        </w:rPr>
        <w:t> </w:t>
      </w:r>
      <w:r>
        <w:rPr>
          <w:sz w:val="24"/>
        </w:rPr>
        <w:t>stand</w:t>
      </w:r>
      <w:r>
        <w:rPr>
          <w:spacing w:val="-2"/>
          <w:sz w:val="24"/>
        </w:rPr>
        <w:t> forever.</w:t>
      </w:r>
    </w:p>
    <w:p>
      <w:pPr>
        <w:pStyle w:val="ListParagraph"/>
        <w:numPr>
          <w:ilvl w:val="1"/>
          <w:numId w:val="22"/>
        </w:numPr>
        <w:tabs>
          <w:tab w:pos="840" w:val="left" w:leader="none"/>
        </w:tabs>
        <w:spacing w:line="259" w:lineRule="auto" w:before="22" w:after="0"/>
        <w:ind w:left="840" w:right="328" w:hanging="360"/>
        <w:jc w:val="left"/>
        <w:rPr>
          <w:sz w:val="24"/>
        </w:rPr>
      </w:pPr>
      <w:r>
        <w:rPr>
          <w:b/>
          <w:sz w:val="24"/>
        </w:rPr>
        <w:t>Revelation</w:t>
      </w:r>
      <w:r>
        <w:rPr>
          <w:b/>
          <w:spacing w:val="-4"/>
          <w:sz w:val="24"/>
        </w:rPr>
        <w:t> </w:t>
      </w:r>
      <w:r>
        <w:rPr>
          <w:b/>
          <w:sz w:val="24"/>
        </w:rPr>
        <w:t>11:15</w:t>
      </w:r>
      <w:r>
        <w:rPr>
          <w:sz w:val="24"/>
        </w:rPr>
        <w:t>:</w:t>
      </w:r>
      <w:r>
        <w:rPr>
          <w:spacing w:val="-8"/>
          <w:sz w:val="24"/>
        </w:rPr>
        <w:t> </w:t>
      </w:r>
      <w:r>
        <w:rPr>
          <w:sz w:val="24"/>
        </w:rPr>
        <w:t>The</w:t>
      </w:r>
      <w:r>
        <w:rPr>
          <w:spacing w:val="-5"/>
          <w:sz w:val="24"/>
        </w:rPr>
        <w:t> </w:t>
      </w:r>
      <w:r>
        <w:rPr>
          <w:sz w:val="24"/>
        </w:rPr>
        <w:t>world</w:t>
      </w:r>
      <w:r>
        <w:rPr>
          <w:spacing w:val="-4"/>
          <w:sz w:val="24"/>
        </w:rPr>
        <w:t> </w:t>
      </w:r>
      <w:r>
        <w:rPr>
          <w:sz w:val="24"/>
        </w:rPr>
        <w:t>becomes</w:t>
      </w:r>
      <w:r>
        <w:rPr>
          <w:spacing w:val="-4"/>
          <w:sz w:val="24"/>
        </w:rPr>
        <w:t> </w:t>
      </w:r>
      <w:r>
        <w:rPr>
          <w:sz w:val="24"/>
        </w:rPr>
        <w:t>the</w:t>
      </w:r>
      <w:r>
        <w:rPr>
          <w:spacing w:val="-5"/>
          <w:sz w:val="24"/>
        </w:rPr>
        <w:t> </w:t>
      </w:r>
      <w:r>
        <w:rPr>
          <w:sz w:val="24"/>
        </w:rPr>
        <w:t>Kingdom</w:t>
      </w:r>
      <w:r>
        <w:rPr>
          <w:spacing w:val="-4"/>
          <w:sz w:val="24"/>
        </w:rPr>
        <w:t> </w:t>
      </w:r>
      <w:r>
        <w:rPr>
          <w:sz w:val="24"/>
        </w:rPr>
        <w:t>of</w:t>
      </w:r>
      <w:r>
        <w:rPr>
          <w:spacing w:val="-5"/>
          <w:sz w:val="24"/>
        </w:rPr>
        <w:t> </w:t>
      </w:r>
      <w:r>
        <w:rPr>
          <w:sz w:val="24"/>
        </w:rPr>
        <w:t>the</w:t>
      </w:r>
      <w:r>
        <w:rPr>
          <w:spacing w:val="-5"/>
          <w:sz w:val="24"/>
        </w:rPr>
        <w:t> </w:t>
      </w:r>
      <w:r>
        <w:rPr>
          <w:sz w:val="24"/>
        </w:rPr>
        <w:t>Lord</w:t>
      </w:r>
      <w:r>
        <w:rPr>
          <w:spacing w:val="-4"/>
          <w:sz w:val="24"/>
        </w:rPr>
        <w:t> </w:t>
      </w:r>
      <w:r>
        <w:rPr>
          <w:sz w:val="24"/>
        </w:rPr>
        <w:t>and</w:t>
      </w:r>
      <w:r>
        <w:rPr>
          <w:spacing w:val="-4"/>
          <w:sz w:val="24"/>
        </w:rPr>
        <w:t> </w:t>
      </w:r>
      <w:r>
        <w:rPr>
          <w:sz w:val="24"/>
        </w:rPr>
        <w:t>His</w:t>
      </w:r>
      <w:r>
        <w:rPr>
          <w:spacing w:val="-4"/>
          <w:sz w:val="24"/>
        </w:rPr>
        <w:t> </w:t>
      </w:r>
      <w:r>
        <w:rPr>
          <w:sz w:val="24"/>
        </w:rPr>
        <w:t>Christ,</w:t>
      </w:r>
      <w:r>
        <w:rPr>
          <w:spacing w:val="-4"/>
          <w:sz w:val="24"/>
        </w:rPr>
        <w:t> </w:t>
      </w:r>
      <w:r>
        <w:rPr>
          <w:sz w:val="24"/>
        </w:rPr>
        <w:t>who</w:t>
      </w:r>
      <w:r>
        <w:rPr>
          <w:spacing w:val="-4"/>
          <w:sz w:val="24"/>
        </w:rPr>
        <w:t> </w:t>
      </w:r>
      <w:r>
        <w:rPr>
          <w:sz w:val="24"/>
        </w:rPr>
        <w:t>will reign forever.</w:t>
      </w:r>
    </w:p>
    <w:p>
      <w:pPr>
        <w:pStyle w:val="ListParagraph"/>
        <w:numPr>
          <w:ilvl w:val="1"/>
          <w:numId w:val="22"/>
        </w:numPr>
        <w:tabs>
          <w:tab w:pos="840" w:val="left" w:leader="none"/>
        </w:tabs>
        <w:spacing w:line="259" w:lineRule="auto" w:before="0" w:after="0"/>
        <w:ind w:left="840" w:right="405" w:hanging="360"/>
        <w:jc w:val="left"/>
        <w:rPr>
          <w:sz w:val="24"/>
        </w:rPr>
      </w:pPr>
      <w:r>
        <w:rPr>
          <w:b/>
          <w:sz w:val="24"/>
        </w:rPr>
        <w:t>Daniel</w:t>
      </w:r>
      <w:r>
        <w:rPr>
          <w:b/>
          <w:spacing w:val="-3"/>
          <w:sz w:val="24"/>
        </w:rPr>
        <w:t> </w:t>
      </w:r>
      <w:r>
        <w:rPr>
          <w:b/>
          <w:sz w:val="24"/>
        </w:rPr>
        <w:t>12:1-2</w:t>
      </w:r>
      <w:r>
        <w:rPr>
          <w:b/>
          <w:spacing w:val="-3"/>
          <w:sz w:val="24"/>
        </w:rPr>
        <w:t> </w:t>
      </w:r>
      <w:r>
        <w:rPr>
          <w:sz w:val="24"/>
        </w:rPr>
        <w:t>and</w:t>
      </w:r>
      <w:r>
        <w:rPr>
          <w:spacing w:val="-3"/>
          <w:sz w:val="24"/>
        </w:rPr>
        <w:t> </w:t>
      </w:r>
      <w:r>
        <w:rPr>
          <w:b/>
          <w:sz w:val="24"/>
        </w:rPr>
        <w:t>John</w:t>
      </w:r>
      <w:r>
        <w:rPr>
          <w:b/>
          <w:spacing w:val="-3"/>
          <w:sz w:val="24"/>
        </w:rPr>
        <w:t> </w:t>
      </w:r>
      <w:r>
        <w:rPr>
          <w:b/>
          <w:sz w:val="24"/>
        </w:rPr>
        <w:t>5:28-29</w:t>
      </w:r>
      <w:r>
        <w:rPr>
          <w:sz w:val="24"/>
        </w:rPr>
        <w:t>:</w:t>
      </w:r>
      <w:r>
        <w:rPr>
          <w:spacing w:val="-3"/>
          <w:sz w:val="24"/>
        </w:rPr>
        <w:t> </w:t>
      </w:r>
      <w:r>
        <w:rPr>
          <w:sz w:val="24"/>
        </w:rPr>
        <w:t>Both</w:t>
      </w:r>
      <w:r>
        <w:rPr>
          <w:spacing w:val="-3"/>
          <w:sz w:val="24"/>
        </w:rPr>
        <w:t> </w:t>
      </w:r>
      <w:r>
        <w:rPr>
          <w:sz w:val="24"/>
        </w:rPr>
        <w:t>describe</w:t>
      </w:r>
      <w:r>
        <w:rPr>
          <w:spacing w:val="-4"/>
          <w:sz w:val="24"/>
        </w:rPr>
        <w:t> </w:t>
      </w:r>
      <w:r>
        <w:rPr>
          <w:sz w:val="24"/>
        </w:rPr>
        <w:t>the</w:t>
      </w:r>
      <w:r>
        <w:rPr>
          <w:spacing w:val="-4"/>
          <w:sz w:val="24"/>
        </w:rPr>
        <w:t> </w:t>
      </w:r>
      <w:r>
        <w:rPr>
          <w:sz w:val="24"/>
        </w:rPr>
        <w:t>resurrection</w:t>
      </w:r>
      <w:r>
        <w:rPr>
          <w:spacing w:val="-3"/>
          <w:sz w:val="24"/>
        </w:rPr>
        <w:t> </w:t>
      </w:r>
      <w:r>
        <w:rPr>
          <w:sz w:val="24"/>
        </w:rPr>
        <w:t>of</w:t>
      </w:r>
      <w:r>
        <w:rPr>
          <w:spacing w:val="-4"/>
          <w:sz w:val="24"/>
        </w:rPr>
        <w:t> </w:t>
      </w:r>
      <w:r>
        <w:rPr>
          <w:sz w:val="24"/>
        </w:rPr>
        <w:t>the</w:t>
      </w:r>
      <w:r>
        <w:rPr>
          <w:spacing w:val="-4"/>
          <w:sz w:val="24"/>
        </w:rPr>
        <w:t> </w:t>
      </w:r>
      <w:r>
        <w:rPr>
          <w:sz w:val="24"/>
        </w:rPr>
        <w:t>dead</w:t>
      </w:r>
      <w:r>
        <w:rPr>
          <w:spacing w:val="-3"/>
          <w:sz w:val="24"/>
        </w:rPr>
        <w:t> </w:t>
      </w:r>
      <w:r>
        <w:rPr>
          <w:sz w:val="24"/>
        </w:rPr>
        <w:t>under</w:t>
      </w:r>
      <w:r>
        <w:rPr>
          <w:spacing w:val="-4"/>
          <w:sz w:val="24"/>
        </w:rPr>
        <w:t> </w:t>
      </w:r>
      <w:r>
        <w:rPr>
          <w:sz w:val="24"/>
        </w:rPr>
        <w:t>God's </w:t>
      </w:r>
      <w:r>
        <w:rPr>
          <w:spacing w:val="-2"/>
          <w:sz w:val="24"/>
        </w:rPr>
        <w:t>Kingdom.</w:t>
      </w:r>
    </w:p>
    <w:p>
      <w:pPr>
        <w:pStyle w:val="BodyText"/>
        <w:spacing w:before="3"/>
        <w:ind w:left="0"/>
      </w:pPr>
    </w:p>
    <w:p>
      <w:pPr>
        <w:pStyle w:val="Heading2"/>
        <w:numPr>
          <w:ilvl w:val="0"/>
          <w:numId w:val="22"/>
        </w:numPr>
        <w:tabs>
          <w:tab w:pos="360" w:val="left" w:leader="none"/>
        </w:tabs>
        <w:spacing w:line="240" w:lineRule="auto" w:before="0" w:after="0"/>
        <w:ind w:left="360" w:right="0" w:hanging="240"/>
        <w:jc w:val="left"/>
      </w:pPr>
      <w:r>
        <w:rPr>
          <w:spacing w:val="-2"/>
        </w:rPr>
        <w:t>Glorification</w:t>
      </w:r>
      <w:r>
        <w:rPr>
          <w:spacing w:val="1"/>
        </w:rPr>
        <w:t> </w:t>
      </w:r>
      <w:r>
        <w:rPr>
          <w:spacing w:val="-2"/>
        </w:rPr>
        <w:t>of</w:t>
      </w:r>
      <w:r>
        <w:rPr>
          <w:spacing w:val="-9"/>
        </w:rPr>
        <w:t> </w:t>
      </w:r>
      <w:r>
        <w:rPr>
          <w:spacing w:val="-2"/>
        </w:rPr>
        <w:t>Yahweh’s</w:t>
      </w:r>
      <w:r>
        <w:rPr>
          <w:spacing w:val="2"/>
        </w:rPr>
        <w:t> </w:t>
      </w:r>
      <w:r>
        <w:rPr>
          <w:spacing w:val="-4"/>
        </w:rPr>
        <w:t>Name</w:t>
      </w:r>
    </w:p>
    <w:p>
      <w:pPr>
        <w:pStyle w:val="BodyText"/>
        <w:spacing w:before="24"/>
        <w:ind w:left="0"/>
        <w:rPr>
          <w:b/>
        </w:rPr>
      </w:pPr>
    </w:p>
    <w:p>
      <w:pPr>
        <w:pStyle w:val="ListParagraph"/>
        <w:numPr>
          <w:ilvl w:val="1"/>
          <w:numId w:val="22"/>
        </w:numPr>
        <w:tabs>
          <w:tab w:pos="839" w:val="left" w:leader="none"/>
        </w:tabs>
        <w:spacing w:line="240" w:lineRule="auto" w:before="0" w:after="0"/>
        <w:ind w:left="839" w:right="0" w:hanging="359"/>
        <w:jc w:val="left"/>
        <w:rPr>
          <w:sz w:val="24"/>
        </w:rPr>
      </w:pPr>
      <w:r>
        <w:rPr>
          <w:b/>
          <w:sz w:val="24"/>
        </w:rPr>
        <w:t>Malachi</w:t>
      </w:r>
      <w:r>
        <w:rPr>
          <w:b/>
          <w:spacing w:val="-9"/>
          <w:sz w:val="24"/>
        </w:rPr>
        <w:t> </w:t>
      </w:r>
      <w:r>
        <w:rPr>
          <w:b/>
          <w:sz w:val="24"/>
        </w:rPr>
        <w:t>1:11</w:t>
      </w:r>
      <w:r>
        <w:rPr>
          <w:sz w:val="24"/>
        </w:rPr>
        <w:t>:</w:t>
      </w:r>
      <w:r>
        <w:rPr>
          <w:spacing w:val="-15"/>
          <w:sz w:val="24"/>
        </w:rPr>
        <w:t> </w:t>
      </w:r>
      <w:r>
        <w:rPr>
          <w:sz w:val="24"/>
        </w:rPr>
        <w:t>Yahweh’s</w:t>
      </w:r>
      <w:r>
        <w:rPr>
          <w:spacing w:val="-5"/>
          <w:sz w:val="24"/>
        </w:rPr>
        <w:t> </w:t>
      </w:r>
      <w:r>
        <w:rPr>
          <w:sz w:val="24"/>
        </w:rPr>
        <w:t>name</w:t>
      </w:r>
      <w:r>
        <w:rPr>
          <w:spacing w:val="-7"/>
          <w:sz w:val="24"/>
        </w:rPr>
        <w:t> </w:t>
      </w:r>
      <w:r>
        <w:rPr>
          <w:sz w:val="24"/>
        </w:rPr>
        <w:t>will</w:t>
      </w:r>
      <w:r>
        <w:rPr>
          <w:spacing w:val="-7"/>
          <w:sz w:val="24"/>
        </w:rPr>
        <w:t> </w:t>
      </w:r>
      <w:r>
        <w:rPr>
          <w:sz w:val="24"/>
        </w:rPr>
        <w:t>be</w:t>
      </w:r>
      <w:r>
        <w:rPr>
          <w:spacing w:val="-7"/>
          <w:sz w:val="24"/>
        </w:rPr>
        <w:t> </w:t>
      </w:r>
      <w:r>
        <w:rPr>
          <w:sz w:val="24"/>
        </w:rPr>
        <w:t>made</w:t>
      </w:r>
      <w:r>
        <w:rPr>
          <w:spacing w:val="-7"/>
          <w:sz w:val="24"/>
        </w:rPr>
        <w:t> </w:t>
      </w:r>
      <w:r>
        <w:rPr>
          <w:sz w:val="24"/>
        </w:rPr>
        <w:t>great</w:t>
      </w:r>
      <w:r>
        <w:rPr>
          <w:spacing w:val="-5"/>
          <w:sz w:val="24"/>
        </w:rPr>
        <w:t> </w:t>
      </w:r>
      <w:r>
        <w:rPr>
          <w:sz w:val="24"/>
        </w:rPr>
        <w:t>among</w:t>
      </w:r>
      <w:r>
        <w:rPr>
          <w:spacing w:val="-6"/>
          <w:sz w:val="24"/>
        </w:rPr>
        <w:t> </w:t>
      </w:r>
      <w:r>
        <w:rPr>
          <w:sz w:val="24"/>
        </w:rPr>
        <w:t>the</w:t>
      </w:r>
      <w:r>
        <w:rPr>
          <w:spacing w:val="-7"/>
          <w:sz w:val="24"/>
        </w:rPr>
        <w:t> </w:t>
      </w:r>
      <w:r>
        <w:rPr>
          <w:spacing w:val="-2"/>
          <w:sz w:val="24"/>
        </w:rPr>
        <w:t>nations.</w:t>
      </w:r>
    </w:p>
    <w:p>
      <w:pPr>
        <w:pStyle w:val="ListParagraph"/>
        <w:numPr>
          <w:ilvl w:val="1"/>
          <w:numId w:val="22"/>
        </w:numPr>
        <w:tabs>
          <w:tab w:pos="839" w:val="left" w:leader="none"/>
        </w:tabs>
        <w:spacing w:line="240" w:lineRule="auto" w:before="21" w:after="0"/>
        <w:ind w:left="839" w:right="0" w:hanging="359"/>
        <w:jc w:val="left"/>
        <w:rPr>
          <w:b/>
          <w:sz w:val="24"/>
        </w:rPr>
      </w:pPr>
      <w:r>
        <w:rPr>
          <w:b/>
          <w:sz w:val="24"/>
        </w:rPr>
        <w:t>Exodus</w:t>
      </w:r>
      <w:r>
        <w:rPr>
          <w:b/>
          <w:spacing w:val="-7"/>
          <w:sz w:val="24"/>
        </w:rPr>
        <w:t> </w:t>
      </w:r>
      <w:r>
        <w:rPr>
          <w:b/>
          <w:sz w:val="24"/>
        </w:rPr>
        <w:t>3:15</w:t>
      </w:r>
      <w:r>
        <w:rPr>
          <w:sz w:val="24"/>
        </w:rPr>
        <w:t>:</w:t>
      </w:r>
      <w:r>
        <w:rPr>
          <w:spacing w:val="-14"/>
          <w:sz w:val="24"/>
        </w:rPr>
        <w:t> </w:t>
      </w:r>
      <w:r>
        <w:rPr>
          <w:sz w:val="24"/>
        </w:rPr>
        <w:t>Yahweh’s</w:t>
      </w:r>
      <w:r>
        <w:rPr>
          <w:spacing w:val="-4"/>
          <w:sz w:val="24"/>
        </w:rPr>
        <w:t> </w:t>
      </w:r>
      <w:r>
        <w:rPr>
          <w:sz w:val="24"/>
        </w:rPr>
        <w:t>name</w:t>
      </w:r>
      <w:r>
        <w:rPr>
          <w:spacing w:val="-6"/>
          <w:sz w:val="24"/>
        </w:rPr>
        <w:t> </w:t>
      </w:r>
      <w:r>
        <w:rPr>
          <w:sz w:val="24"/>
        </w:rPr>
        <w:t>is</w:t>
      </w:r>
      <w:r>
        <w:rPr>
          <w:spacing w:val="-4"/>
          <w:sz w:val="24"/>
        </w:rPr>
        <w:t> </w:t>
      </w:r>
      <w:r>
        <w:rPr>
          <w:sz w:val="24"/>
        </w:rPr>
        <w:t>a</w:t>
      </w:r>
      <w:r>
        <w:rPr>
          <w:spacing w:val="-6"/>
          <w:sz w:val="24"/>
        </w:rPr>
        <w:t> </w:t>
      </w:r>
      <w:r>
        <w:rPr>
          <w:sz w:val="24"/>
        </w:rPr>
        <w:t>memorial</w:t>
      </w:r>
      <w:r>
        <w:rPr>
          <w:spacing w:val="-4"/>
          <w:sz w:val="24"/>
        </w:rPr>
        <w:t> </w:t>
      </w:r>
      <w:r>
        <w:rPr>
          <w:sz w:val="24"/>
        </w:rPr>
        <w:t>for</w:t>
      </w:r>
      <w:r>
        <w:rPr>
          <w:spacing w:val="-5"/>
          <w:sz w:val="24"/>
        </w:rPr>
        <w:t> </w:t>
      </w:r>
      <w:r>
        <w:rPr>
          <w:sz w:val="24"/>
        </w:rPr>
        <w:t>all</w:t>
      </w:r>
      <w:r>
        <w:rPr>
          <w:spacing w:val="-5"/>
          <w:sz w:val="24"/>
        </w:rPr>
        <w:t> </w:t>
      </w:r>
      <w:r>
        <w:rPr>
          <w:sz w:val="24"/>
        </w:rPr>
        <w:t>generations,</w:t>
      </w:r>
      <w:r>
        <w:rPr>
          <w:spacing w:val="-4"/>
          <w:sz w:val="24"/>
        </w:rPr>
        <w:t> </w:t>
      </w:r>
      <w:r>
        <w:rPr>
          <w:sz w:val="24"/>
        </w:rPr>
        <w:t>and</w:t>
      </w:r>
      <w:r>
        <w:rPr>
          <w:spacing w:val="-5"/>
          <w:sz w:val="24"/>
        </w:rPr>
        <w:t> </w:t>
      </w:r>
      <w:r>
        <w:rPr>
          <w:b/>
          <w:sz w:val="24"/>
        </w:rPr>
        <w:t>Exodus</w:t>
      </w:r>
      <w:r>
        <w:rPr>
          <w:b/>
          <w:spacing w:val="-4"/>
          <w:sz w:val="24"/>
        </w:rPr>
        <w:t> </w:t>
      </w:r>
      <w:r>
        <w:rPr>
          <w:b/>
          <w:spacing w:val="-2"/>
          <w:sz w:val="24"/>
        </w:rPr>
        <w:t>23:13</w:t>
      </w:r>
    </w:p>
    <w:p>
      <w:pPr>
        <w:pStyle w:val="BodyText"/>
        <w:spacing w:before="24"/>
        <w:ind w:left="840"/>
      </w:pPr>
      <w:r>
        <w:rPr/>
        <w:t>emphasizes</w:t>
      </w:r>
      <w:r>
        <w:rPr>
          <w:spacing w:val="-3"/>
        </w:rPr>
        <w:t> </w:t>
      </w:r>
      <w:r>
        <w:rPr/>
        <w:t>that</w:t>
      </w:r>
      <w:r>
        <w:rPr>
          <w:spacing w:val="-1"/>
        </w:rPr>
        <w:t> </w:t>
      </w:r>
      <w:r>
        <w:rPr/>
        <w:t>the</w:t>
      </w:r>
      <w:r>
        <w:rPr>
          <w:spacing w:val="-2"/>
        </w:rPr>
        <w:t> </w:t>
      </w:r>
      <w:r>
        <w:rPr/>
        <w:t>names of</w:t>
      </w:r>
      <w:r>
        <w:rPr>
          <w:spacing w:val="-2"/>
        </w:rPr>
        <w:t> </w:t>
      </w:r>
      <w:r>
        <w:rPr/>
        <w:t>other</w:t>
      </w:r>
      <w:r>
        <w:rPr>
          <w:spacing w:val="-2"/>
        </w:rPr>
        <w:t> </w:t>
      </w:r>
      <w:r>
        <w:rPr/>
        <w:t>gods should</w:t>
      </w:r>
      <w:r>
        <w:rPr>
          <w:spacing w:val="-1"/>
        </w:rPr>
        <w:t> </w:t>
      </w:r>
      <w:r>
        <w:rPr/>
        <w:t>not</w:t>
      </w:r>
      <w:r>
        <w:rPr>
          <w:spacing w:val="-1"/>
        </w:rPr>
        <w:t> </w:t>
      </w:r>
      <w:r>
        <w:rPr/>
        <w:t>be</w:t>
      </w:r>
      <w:r>
        <w:rPr>
          <w:spacing w:val="-1"/>
        </w:rPr>
        <w:t> </w:t>
      </w:r>
      <w:r>
        <w:rPr>
          <w:spacing w:val="-2"/>
        </w:rPr>
        <w:t>mentioned.</w:t>
      </w:r>
    </w:p>
    <w:p>
      <w:pPr>
        <w:pStyle w:val="BodyText"/>
        <w:spacing w:before="24"/>
        <w:ind w:left="0"/>
      </w:pPr>
    </w:p>
    <w:p>
      <w:pPr>
        <w:pStyle w:val="Heading2"/>
        <w:numPr>
          <w:ilvl w:val="0"/>
          <w:numId w:val="22"/>
        </w:numPr>
        <w:tabs>
          <w:tab w:pos="360" w:val="left" w:leader="none"/>
        </w:tabs>
        <w:spacing w:line="240" w:lineRule="auto" w:before="0" w:after="0"/>
        <w:ind w:left="360" w:right="0" w:hanging="240"/>
        <w:jc w:val="left"/>
      </w:pPr>
      <w:r>
        <w:rPr/>
        <w:t>Cleansing</w:t>
      </w:r>
      <w:r>
        <w:rPr>
          <w:spacing w:val="-2"/>
        </w:rPr>
        <w:t> </w:t>
      </w:r>
      <w:r>
        <w:rPr/>
        <w:t>of</w:t>
      </w:r>
      <w:r>
        <w:rPr>
          <w:spacing w:val="-7"/>
        </w:rPr>
        <w:t> </w:t>
      </w:r>
      <w:r>
        <w:rPr>
          <w:spacing w:val="-2"/>
        </w:rPr>
        <w:t>Worship</w:t>
      </w:r>
    </w:p>
    <w:p>
      <w:pPr>
        <w:pStyle w:val="BodyText"/>
        <w:spacing w:before="27"/>
        <w:ind w:left="0"/>
        <w:rPr>
          <w:b/>
        </w:rPr>
      </w:pPr>
    </w:p>
    <w:p>
      <w:pPr>
        <w:pStyle w:val="ListParagraph"/>
        <w:numPr>
          <w:ilvl w:val="1"/>
          <w:numId w:val="22"/>
        </w:numPr>
        <w:tabs>
          <w:tab w:pos="840" w:val="left" w:leader="none"/>
        </w:tabs>
        <w:spacing w:line="259" w:lineRule="auto" w:before="0" w:after="0"/>
        <w:ind w:left="840" w:right="491" w:hanging="360"/>
        <w:jc w:val="left"/>
        <w:rPr>
          <w:sz w:val="24"/>
        </w:rPr>
      </w:pPr>
      <w:r>
        <w:rPr>
          <w:b/>
          <w:sz w:val="24"/>
        </w:rPr>
        <w:t>Malachi</w:t>
      </w:r>
      <w:r>
        <w:rPr>
          <w:b/>
          <w:spacing w:val="-5"/>
          <w:sz w:val="24"/>
        </w:rPr>
        <w:t> </w:t>
      </w:r>
      <w:r>
        <w:rPr>
          <w:b/>
          <w:sz w:val="24"/>
        </w:rPr>
        <w:t>3:1-4</w:t>
      </w:r>
      <w:r>
        <w:rPr>
          <w:sz w:val="24"/>
        </w:rPr>
        <w:t>:</w:t>
      </w:r>
      <w:r>
        <w:rPr>
          <w:spacing w:val="-5"/>
          <w:sz w:val="24"/>
        </w:rPr>
        <w:t> </w:t>
      </w:r>
      <w:r>
        <w:rPr>
          <w:sz w:val="24"/>
        </w:rPr>
        <w:t>God’s</w:t>
      </w:r>
      <w:r>
        <w:rPr>
          <w:spacing w:val="-5"/>
          <w:sz w:val="24"/>
        </w:rPr>
        <w:t> </w:t>
      </w:r>
      <w:r>
        <w:rPr>
          <w:sz w:val="24"/>
        </w:rPr>
        <w:t>people</w:t>
      </w:r>
      <w:r>
        <w:rPr>
          <w:spacing w:val="-6"/>
          <w:sz w:val="24"/>
        </w:rPr>
        <w:t> </w:t>
      </w:r>
      <w:r>
        <w:rPr>
          <w:sz w:val="24"/>
        </w:rPr>
        <w:t>will</w:t>
      </w:r>
      <w:r>
        <w:rPr>
          <w:spacing w:val="-5"/>
          <w:sz w:val="24"/>
        </w:rPr>
        <w:t> </w:t>
      </w:r>
      <w:r>
        <w:rPr>
          <w:sz w:val="24"/>
        </w:rPr>
        <w:t>be</w:t>
      </w:r>
      <w:r>
        <w:rPr>
          <w:spacing w:val="-6"/>
          <w:sz w:val="24"/>
        </w:rPr>
        <w:t> </w:t>
      </w:r>
      <w:r>
        <w:rPr>
          <w:sz w:val="24"/>
        </w:rPr>
        <w:t>purified,</w:t>
      </w:r>
      <w:r>
        <w:rPr>
          <w:spacing w:val="-5"/>
          <w:sz w:val="24"/>
        </w:rPr>
        <w:t> </w:t>
      </w:r>
      <w:r>
        <w:rPr>
          <w:sz w:val="24"/>
        </w:rPr>
        <w:t>making</w:t>
      </w:r>
      <w:r>
        <w:rPr>
          <w:spacing w:val="-5"/>
          <w:sz w:val="24"/>
        </w:rPr>
        <w:t> </w:t>
      </w:r>
      <w:r>
        <w:rPr>
          <w:sz w:val="24"/>
        </w:rPr>
        <w:t>their</w:t>
      </w:r>
      <w:r>
        <w:rPr>
          <w:spacing w:val="-6"/>
          <w:sz w:val="24"/>
        </w:rPr>
        <w:t> </w:t>
      </w:r>
      <w:r>
        <w:rPr>
          <w:sz w:val="24"/>
        </w:rPr>
        <w:t>offerings</w:t>
      </w:r>
      <w:r>
        <w:rPr>
          <w:spacing w:val="-5"/>
          <w:sz w:val="24"/>
        </w:rPr>
        <w:t> </w:t>
      </w:r>
      <w:r>
        <w:rPr>
          <w:sz w:val="24"/>
        </w:rPr>
        <w:t>acceptable</w:t>
      </w:r>
      <w:r>
        <w:rPr>
          <w:spacing w:val="-6"/>
          <w:sz w:val="24"/>
        </w:rPr>
        <w:t> </w:t>
      </w:r>
      <w:r>
        <w:rPr>
          <w:sz w:val="24"/>
        </w:rPr>
        <w:t>as</w:t>
      </w:r>
      <w:r>
        <w:rPr>
          <w:spacing w:val="-5"/>
          <w:sz w:val="24"/>
        </w:rPr>
        <w:t> </w:t>
      </w:r>
      <w:r>
        <w:rPr>
          <w:sz w:val="24"/>
        </w:rPr>
        <w:t>they were in ancient times.</w:t>
      </w:r>
    </w:p>
    <w:p>
      <w:pPr>
        <w:pStyle w:val="ListParagraph"/>
        <w:numPr>
          <w:ilvl w:val="1"/>
          <w:numId w:val="22"/>
        </w:numPr>
        <w:tabs>
          <w:tab w:pos="840" w:val="left" w:leader="none"/>
        </w:tabs>
        <w:spacing w:line="259" w:lineRule="auto" w:before="0" w:after="0"/>
        <w:ind w:left="840" w:right="304" w:hanging="360"/>
        <w:jc w:val="left"/>
        <w:rPr>
          <w:sz w:val="24"/>
        </w:rPr>
      </w:pPr>
      <w:r>
        <w:rPr>
          <w:b/>
          <w:sz w:val="24"/>
        </w:rPr>
        <w:t>Daniel</w:t>
      </w:r>
      <w:r>
        <w:rPr>
          <w:b/>
          <w:spacing w:val="-7"/>
          <w:sz w:val="24"/>
        </w:rPr>
        <w:t> </w:t>
      </w:r>
      <w:r>
        <w:rPr>
          <w:b/>
          <w:sz w:val="24"/>
        </w:rPr>
        <w:t>11:35</w:t>
      </w:r>
      <w:r>
        <w:rPr>
          <w:b/>
          <w:spacing w:val="-7"/>
          <w:sz w:val="24"/>
        </w:rPr>
        <w:t> </w:t>
      </w:r>
      <w:r>
        <w:rPr>
          <w:sz w:val="24"/>
        </w:rPr>
        <w:t>and</w:t>
      </w:r>
      <w:r>
        <w:rPr>
          <w:spacing w:val="-7"/>
          <w:sz w:val="24"/>
        </w:rPr>
        <w:t> </w:t>
      </w:r>
      <w:r>
        <w:rPr>
          <w:b/>
          <w:sz w:val="24"/>
        </w:rPr>
        <w:t>Revelation</w:t>
      </w:r>
      <w:r>
        <w:rPr>
          <w:b/>
          <w:spacing w:val="-7"/>
          <w:sz w:val="24"/>
        </w:rPr>
        <w:t> </w:t>
      </w:r>
      <w:r>
        <w:rPr>
          <w:b/>
          <w:sz w:val="24"/>
        </w:rPr>
        <w:t>11:1-2</w:t>
      </w:r>
      <w:r>
        <w:rPr>
          <w:sz w:val="24"/>
        </w:rPr>
        <w:t>:</w:t>
      </w:r>
      <w:r>
        <w:rPr>
          <w:spacing w:val="-7"/>
          <w:sz w:val="24"/>
        </w:rPr>
        <w:t> </w:t>
      </w:r>
      <w:r>
        <w:rPr>
          <w:sz w:val="24"/>
        </w:rPr>
        <w:t>God’s</w:t>
      </w:r>
      <w:r>
        <w:rPr>
          <w:spacing w:val="-7"/>
          <w:sz w:val="24"/>
        </w:rPr>
        <w:t> </w:t>
      </w:r>
      <w:r>
        <w:rPr>
          <w:sz w:val="24"/>
        </w:rPr>
        <w:t>people</w:t>
      </w:r>
      <w:r>
        <w:rPr>
          <w:spacing w:val="-8"/>
          <w:sz w:val="24"/>
        </w:rPr>
        <w:t> </w:t>
      </w:r>
      <w:r>
        <w:rPr>
          <w:sz w:val="24"/>
        </w:rPr>
        <w:t>will</w:t>
      </w:r>
      <w:r>
        <w:rPr>
          <w:spacing w:val="-7"/>
          <w:sz w:val="24"/>
        </w:rPr>
        <w:t> </w:t>
      </w:r>
      <w:r>
        <w:rPr>
          <w:sz w:val="24"/>
        </w:rPr>
        <w:t>undergo</w:t>
      </w:r>
      <w:r>
        <w:rPr>
          <w:spacing w:val="-7"/>
          <w:sz w:val="24"/>
        </w:rPr>
        <w:t> </w:t>
      </w:r>
      <w:r>
        <w:rPr>
          <w:sz w:val="24"/>
        </w:rPr>
        <w:t>a</w:t>
      </w:r>
      <w:r>
        <w:rPr>
          <w:spacing w:val="-8"/>
          <w:sz w:val="24"/>
        </w:rPr>
        <w:t> </w:t>
      </w:r>
      <w:r>
        <w:rPr>
          <w:sz w:val="24"/>
        </w:rPr>
        <w:t>time</w:t>
      </w:r>
      <w:r>
        <w:rPr>
          <w:spacing w:val="-8"/>
          <w:sz w:val="24"/>
        </w:rPr>
        <w:t> </w:t>
      </w:r>
      <w:r>
        <w:rPr>
          <w:sz w:val="24"/>
        </w:rPr>
        <w:t>of</w:t>
      </w:r>
      <w:r>
        <w:rPr>
          <w:spacing w:val="-6"/>
          <w:sz w:val="24"/>
        </w:rPr>
        <w:t> </w:t>
      </w:r>
      <w:r>
        <w:rPr>
          <w:sz w:val="24"/>
        </w:rPr>
        <w:t>refinement</w:t>
      </w:r>
      <w:r>
        <w:rPr>
          <w:spacing w:val="-7"/>
          <w:sz w:val="24"/>
        </w:rPr>
        <w:t> </w:t>
      </w:r>
      <w:r>
        <w:rPr>
          <w:sz w:val="24"/>
        </w:rPr>
        <w:t>and purification during a period of 3.5 years.</w:t>
      </w:r>
    </w:p>
    <w:p>
      <w:pPr>
        <w:pStyle w:val="BodyText"/>
        <w:spacing w:before="3"/>
        <w:ind w:left="0"/>
      </w:pPr>
    </w:p>
    <w:p>
      <w:pPr>
        <w:pStyle w:val="Heading2"/>
        <w:numPr>
          <w:ilvl w:val="0"/>
          <w:numId w:val="22"/>
        </w:numPr>
        <w:tabs>
          <w:tab w:pos="355" w:val="left" w:leader="none"/>
        </w:tabs>
        <w:spacing w:line="240" w:lineRule="auto" w:before="0" w:after="0"/>
        <w:ind w:left="355" w:right="0" w:hanging="235"/>
        <w:jc w:val="left"/>
      </w:pPr>
      <w:r>
        <w:rPr/>
        <w:t>The</w:t>
      </w:r>
      <w:r>
        <w:rPr>
          <w:spacing w:val="-5"/>
        </w:rPr>
        <w:t> </w:t>
      </w:r>
      <w:r>
        <w:rPr/>
        <w:t>288,000</w:t>
      </w:r>
      <w:r>
        <w:rPr>
          <w:spacing w:val="-1"/>
        </w:rPr>
        <w:t> </w:t>
      </w:r>
      <w:r>
        <w:rPr/>
        <w:t>Servants</w:t>
      </w:r>
      <w:r>
        <w:rPr>
          <w:spacing w:val="-1"/>
        </w:rPr>
        <w:t> </w:t>
      </w:r>
      <w:r>
        <w:rPr/>
        <w:t>of</w:t>
      </w:r>
      <w:r>
        <w:rPr>
          <w:spacing w:val="-2"/>
        </w:rPr>
        <w:t> </w:t>
      </w:r>
      <w:r>
        <w:rPr/>
        <w:t>the</w:t>
      </w:r>
      <w:r>
        <w:rPr>
          <w:spacing w:val="-2"/>
        </w:rPr>
        <w:t> </w:t>
      </w:r>
      <w:r>
        <w:rPr>
          <w:spacing w:val="-4"/>
        </w:rPr>
        <w:t>King</w:t>
      </w:r>
    </w:p>
    <w:p>
      <w:pPr>
        <w:pStyle w:val="BodyText"/>
        <w:spacing w:before="26"/>
        <w:ind w:left="0"/>
        <w:rPr>
          <w:b/>
        </w:rPr>
      </w:pPr>
    </w:p>
    <w:p>
      <w:pPr>
        <w:pStyle w:val="ListParagraph"/>
        <w:numPr>
          <w:ilvl w:val="1"/>
          <w:numId w:val="22"/>
        </w:numPr>
        <w:tabs>
          <w:tab w:pos="840" w:val="left" w:leader="none"/>
        </w:tabs>
        <w:spacing w:line="259" w:lineRule="auto" w:before="0" w:after="0"/>
        <w:ind w:left="840" w:right="460" w:hanging="360"/>
        <w:jc w:val="left"/>
        <w:rPr>
          <w:sz w:val="24"/>
        </w:rPr>
      </w:pPr>
      <w:r>
        <w:rPr>
          <w:b/>
          <w:sz w:val="24"/>
        </w:rPr>
        <w:t>1</w:t>
      </w:r>
      <w:r>
        <w:rPr>
          <w:b/>
          <w:spacing w:val="-3"/>
          <w:sz w:val="24"/>
        </w:rPr>
        <w:t> </w:t>
      </w:r>
      <w:r>
        <w:rPr>
          <w:b/>
          <w:sz w:val="24"/>
        </w:rPr>
        <w:t>Chronicles</w:t>
      </w:r>
      <w:r>
        <w:rPr>
          <w:b/>
          <w:spacing w:val="-3"/>
          <w:sz w:val="24"/>
        </w:rPr>
        <w:t> </w:t>
      </w:r>
      <w:r>
        <w:rPr>
          <w:b/>
          <w:sz w:val="24"/>
        </w:rPr>
        <w:t>22</w:t>
      </w:r>
      <w:r>
        <w:rPr>
          <w:sz w:val="24"/>
        </w:rPr>
        <w:t>:</w:t>
      </w:r>
      <w:r>
        <w:rPr>
          <w:spacing w:val="-3"/>
          <w:sz w:val="24"/>
        </w:rPr>
        <w:t> </w:t>
      </w:r>
      <w:r>
        <w:rPr>
          <w:sz w:val="24"/>
        </w:rPr>
        <w:t>King</w:t>
      </w:r>
      <w:r>
        <w:rPr>
          <w:spacing w:val="-3"/>
          <w:sz w:val="24"/>
        </w:rPr>
        <w:t> </w:t>
      </w:r>
      <w:r>
        <w:rPr>
          <w:sz w:val="24"/>
        </w:rPr>
        <w:t>David</w:t>
      </w:r>
      <w:r>
        <w:rPr>
          <w:spacing w:val="-3"/>
          <w:sz w:val="24"/>
        </w:rPr>
        <w:t> </w:t>
      </w:r>
      <w:r>
        <w:rPr>
          <w:sz w:val="24"/>
        </w:rPr>
        <w:t>had</w:t>
      </w:r>
      <w:r>
        <w:rPr>
          <w:spacing w:val="-3"/>
          <w:sz w:val="24"/>
        </w:rPr>
        <w:t> </w:t>
      </w:r>
      <w:r>
        <w:rPr>
          <w:sz w:val="24"/>
        </w:rPr>
        <w:t>288,000</w:t>
      </w:r>
      <w:r>
        <w:rPr>
          <w:spacing w:val="-3"/>
          <w:sz w:val="24"/>
        </w:rPr>
        <w:t> </w:t>
      </w:r>
      <w:r>
        <w:rPr>
          <w:sz w:val="24"/>
        </w:rPr>
        <w:t>who</w:t>
      </w:r>
      <w:r>
        <w:rPr>
          <w:spacing w:val="-3"/>
          <w:sz w:val="24"/>
        </w:rPr>
        <w:t> </w:t>
      </w:r>
      <w:r>
        <w:rPr>
          <w:sz w:val="24"/>
        </w:rPr>
        <w:t>served</w:t>
      </w:r>
      <w:r>
        <w:rPr>
          <w:spacing w:val="-3"/>
          <w:sz w:val="24"/>
        </w:rPr>
        <w:t> </w:t>
      </w:r>
      <w:r>
        <w:rPr>
          <w:sz w:val="24"/>
        </w:rPr>
        <w:t>him</w:t>
      </w:r>
      <w:r>
        <w:rPr>
          <w:spacing w:val="-3"/>
          <w:sz w:val="24"/>
        </w:rPr>
        <w:t> </w:t>
      </w:r>
      <w:r>
        <w:rPr>
          <w:sz w:val="24"/>
        </w:rPr>
        <w:t>in</w:t>
      </w:r>
      <w:r>
        <w:rPr>
          <w:spacing w:val="-3"/>
          <w:sz w:val="24"/>
        </w:rPr>
        <w:t> </w:t>
      </w:r>
      <w:r>
        <w:rPr>
          <w:sz w:val="24"/>
        </w:rPr>
        <w:t>12</w:t>
      </w:r>
      <w:r>
        <w:rPr>
          <w:spacing w:val="-3"/>
          <w:sz w:val="24"/>
        </w:rPr>
        <w:t> </w:t>
      </w:r>
      <w:r>
        <w:rPr>
          <w:sz w:val="24"/>
        </w:rPr>
        <w:t>groups</w:t>
      </w:r>
      <w:r>
        <w:rPr>
          <w:spacing w:val="-3"/>
          <w:sz w:val="24"/>
        </w:rPr>
        <w:t> </w:t>
      </w:r>
      <w:r>
        <w:rPr>
          <w:sz w:val="24"/>
        </w:rPr>
        <w:t>of</w:t>
      </w:r>
      <w:r>
        <w:rPr>
          <w:spacing w:val="-2"/>
          <w:sz w:val="24"/>
        </w:rPr>
        <w:t> </w:t>
      </w:r>
      <w:r>
        <w:rPr>
          <w:sz w:val="24"/>
        </w:rPr>
        <w:t>24,000.</w:t>
      </w:r>
      <w:r>
        <w:rPr>
          <w:spacing w:val="-8"/>
          <w:sz w:val="24"/>
        </w:rPr>
        <w:t> </w:t>
      </w:r>
      <w:r>
        <w:rPr>
          <w:sz w:val="24"/>
        </w:rPr>
        <w:t>This is mirrored in Revelation as two groups of 144,000. The first group has already proven faithful, while the second group will be refined to meet</w:t>
      </w:r>
      <w:r>
        <w:rPr>
          <w:spacing w:val="-2"/>
          <w:sz w:val="24"/>
        </w:rPr>
        <w:t> </w:t>
      </w:r>
      <w:r>
        <w:rPr>
          <w:sz w:val="24"/>
        </w:rPr>
        <w:t>Yahweh's standards.</w:t>
      </w:r>
    </w:p>
    <w:p>
      <w:pPr>
        <w:pStyle w:val="BodyText"/>
        <w:spacing w:before="4"/>
        <w:ind w:left="0"/>
      </w:pPr>
    </w:p>
    <w:p>
      <w:pPr>
        <w:pStyle w:val="Heading2"/>
        <w:numPr>
          <w:ilvl w:val="0"/>
          <w:numId w:val="22"/>
        </w:numPr>
        <w:tabs>
          <w:tab w:pos="355" w:val="left" w:leader="none"/>
        </w:tabs>
        <w:spacing w:line="240" w:lineRule="auto" w:before="0" w:after="0"/>
        <w:ind w:left="355" w:right="0" w:hanging="235"/>
        <w:jc w:val="left"/>
      </w:pPr>
      <w:r>
        <w:rPr/>
        <w:t>The</w:t>
      </w:r>
      <w:r>
        <w:rPr>
          <w:spacing w:val="-1"/>
        </w:rPr>
        <w:t> </w:t>
      </w:r>
      <w:r>
        <w:rPr/>
        <w:t>24 </w:t>
      </w:r>
      <w:r>
        <w:rPr>
          <w:spacing w:val="-2"/>
        </w:rPr>
        <w:t>Elders</w:t>
      </w:r>
    </w:p>
    <w:p>
      <w:pPr>
        <w:pStyle w:val="BodyText"/>
        <w:spacing w:before="26"/>
        <w:ind w:left="0"/>
        <w:rPr>
          <w:b/>
        </w:rPr>
      </w:pPr>
    </w:p>
    <w:p>
      <w:pPr>
        <w:pStyle w:val="ListParagraph"/>
        <w:numPr>
          <w:ilvl w:val="1"/>
          <w:numId w:val="22"/>
        </w:numPr>
        <w:tabs>
          <w:tab w:pos="840" w:val="left" w:leader="none"/>
        </w:tabs>
        <w:spacing w:line="259" w:lineRule="auto" w:before="0" w:after="0"/>
        <w:ind w:left="840" w:right="872" w:hanging="360"/>
        <w:jc w:val="left"/>
        <w:rPr>
          <w:sz w:val="24"/>
        </w:rPr>
      </w:pPr>
      <w:r>
        <w:rPr>
          <w:b/>
          <w:sz w:val="24"/>
        </w:rPr>
        <w:t>Revelation</w:t>
      </w:r>
      <w:r>
        <w:rPr>
          <w:b/>
          <w:spacing w:val="-4"/>
          <w:sz w:val="24"/>
        </w:rPr>
        <w:t> </w:t>
      </w:r>
      <w:r>
        <w:rPr>
          <w:b/>
          <w:sz w:val="24"/>
        </w:rPr>
        <w:t>5:12-14</w:t>
      </w:r>
      <w:r>
        <w:rPr>
          <w:b/>
          <w:spacing w:val="-2"/>
          <w:sz w:val="24"/>
        </w:rPr>
        <w:t> </w:t>
      </w:r>
      <w:r>
        <w:rPr>
          <w:sz w:val="24"/>
        </w:rPr>
        <w:t>and</w:t>
      </w:r>
      <w:r>
        <w:rPr>
          <w:spacing w:val="-2"/>
          <w:sz w:val="24"/>
        </w:rPr>
        <w:t> </w:t>
      </w:r>
      <w:r>
        <w:rPr>
          <w:b/>
          <w:sz w:val="24"/>
        </w:rPr>
        <w:t>Revelation</w:t>
      </w:r>
      <w:r>
        <w:rPr>
          <w:b/>
          <w:spacing w:val="-4"/>
          <w:sz w:val="24"/>
        </w:rPr>
        <w:t> </w:t>
      </w:r>
      <w:r>
        <w:rPr>
          <w:b/>
          <w:sz w:val="24"/>
        </w:rPr>
        <w:t>7:12</w:t>
      </w:r>
      <w:r>
        <w:rPr>
          <w:sz w:val="24"/>
        </w:rPr>
        <w:t>:</w:t>
      </w:r>
      <w:r>
        <w:rPr>
          <w:spacing w:val="-9"/>
          <w:sz w:val="24"/>
        </w:rPr>
        <w:t> </w:t>
      </w:r>
      <w:r>
        <w:rPr>
          <w:sz w:val="24"/>
        </w:rPr>
        <w:t>The</w:t>
      </w:r>
      <w:r>
        <w:rPr>
          <w:spacing w:val="-5"/>
          <w:sz w:val="24"/>
        </w:rPr>
        <w:t> </w:t>
      </w:r>
      <w:r>
        <w:rPr>
          <w:sz w:val="24"/>
        </w:rPr>
        <w:t>24</w:t>
      </w:r>
      <w:r>
        <w:rPr>
          <w:spacing w:val="-2"/>
          <w:sz w:val="24"/>
        </w:rPr>
        <w:t> </w:t>
      </w:r>
      <w:r>
        <w:rPr>
          <w:sz w:val="24"/>
        </w:rPr>
        <w:t>elders</w:t>
      </w:r>
      <w:r>
        <w:rPr>
          <w:spacing w:val="-4"/>
          <w:sz w:val="24"/>
        </w:rPr>
        <w:t> </w:t>
      </w:r>
      <w:r>
        <w:rPr>
          <w:sz w:val="24"/>
        </w:rPr>
        <w:t>represent</w:t>
      </w:r>
      <w:r>
        <w:rPr>
          <w:spacing w:val="-4"/>
          <w:sz w:val="24"/>
        </w:rPr>
        <w:t> </w:t>
      </w:r>
      <w:r>
        <w:rPr>
          <w:sz w:val="24"/>
        </w:rPr>
        <w:t>the</w:t>
      </w:r>
      <w:r>
        <w:rPr>
          <w:spacing w:val="-5"/>
          <w:sz w:val="24"/>
        </w:rPr>
        <w:t> </w:t>
      </w:r>
      <w:r>
        <w:rPr>
          <w:sz w:val="24"/>
        </w:rPr>
        <w:t>leaders</w:t>
      </w:r>
      <w:r>
        <w:rPr>
          <w:spacing w:val="-4"/>
          <w:sz w:val="24"/>
        </w:rPr>
        <w:t> </w:t>
      </w:r>
      <w:r>
        <w:rPr>
          <w:sz w:val="24"/>
        </w:rPr>
        <w:t>of</w:t>
      </w:r>
      <w:r>
        <w:rPr>
          <w:spacing w:val="-5"/>
          <w:sz w:val="24"/>
        </w:rPr>
        <w:t> </w:t>
      </w:r>
      <w:r>
        <w:rPr>
          <w:sz w:val="24"/>
        </w:rPr>
        <w:t>the ancient tribes of Israel, paralleling the 24 princes from 1 Chronicles 28. They offer homage to</w:t>
      </w:r>
      <w:r>
        <w:rPr>
          <w:spacing w:val="-3"/>
          <w:sz w:val="24"/>
        </w:rPr>
        <w:t> </w:t>
      </w:r>
      <w:r>
        <w:rPr>
          <w:sz w:val="24"/>
        </w:rPr>
        <w:t>Yahweh and the Lamb but reserve sacred worship for Yahweh.</w:t>
      </w:r>
    </w:p>
    <w:p>
      <w:pPr>
        <w:pStyle w:val="BodyText"/>
        <w:spacing w:before="4"/>
        <w:ind w:left="0"/>
      </w:pPr>
    </w:p>
    <w:p>
      <w:pPr>
        <w:pStyle w:val="Heading2"/>
        <w:numPr>
          <w:ilvl w:val="0"/>
          <w:numId w:val="22"/>
        </w:numPr>
        <w:tabs>
          <w:tab w:pos="355" w:val="left" w:leader="none"/>
        </w:tabs>
        <w:spacing w:line="240" w:lineRule="auto" w:before="0" w:after="0"/>
        <w:ind w:left="355" w:right="0" w:hanging="235"/>
        <w:jc w:val="left"/>
      </w:pPr>
      <w:r>
        <w:rPr/>
        <w:t>White</w:t>
      </w:r>
      <w:r>
        <w:rPr>
          <w:spacing w:val="-3"/>
        </w:rPr>
        <w:t> </w:t>
      </w:r>
      <w:r>
        <w:rPr/>
        <w:t>Robes</w:t>
      </w:r>
      <w:r>
        <w:rPr>
          <w:spacing w:val="-2"/>
        </w:rPr>
        <w:t> </w:t>
      </w:r>
      <w:r>
        <w:rPr/>
        <w:t>and</w:t>
      </w:r>
      <w:r>
        <w:rPr>
          <w:spacing w:val="-2"/>
        </w:rPr>
        <w:t> Purity</w:t>
      </w:r>
    </w:p>
    <w:p>
      <w:pPr>
        <w:pStyle w:val="BodyText"/>
        <w:spacing w:before="24"/>
        <w:ind w:left="0"/>
        <w:rPr>
          <w:b/>
        </w:rPr>
      </w:pPr>
    </w:p>
    <w:p>
      <w:pPr>
        <w:pStyle w:val="ListParagraph"/>
        <w:numPr>
          <w:ilvl w:val="1"/>
          <w:numId w:val="22"/>
        </w:numPr>
        <w:tabs>
          <w:tab w:pos="840" w:val="left" w:leader="none"/>
        </w:tabs>
        <w:spacing w:line="259" w:lineRule="auto" w:before="0" w:after="0"/>
        <w:ind w:left="840" w:right="827" w:hanging="360"/>
        <w:jc w:val="left"/>
        <w:rPr>
          <w:sz w:val="24"/>
        </w:rPr>
      </w:pPr>
      <w:r>
        <w:rPr>
          <w:sz w:val="24"/>
        </w:rPr>
        <w:t>White</w:t>
      </w:r>
      <w:r>
        <w:rPr>
          <w:spacing w:val="-4"/>
          <w:sz w:val="24"/>
        </w:rPr>
        <w:t> </w:t>
      </w:r>
      <w:r>
        <w:rPr>
          <w:sz w:val="24"/>
        </w:rPr>
        <w:t>robes</w:t>
      </w:r>
      <w:r>
        <w:rPr>
          <w:spacing w:val="-3"/>
          <w:sz w:val="24"/>
        </w:rPr>
        <w:t> </w:t>
      </w:r>
      <w:r>
        <w:rPr>
          <w:sz w:val="24"/>
        </w:rPr>
        <w:t>symbolize</w:t>
      </w:r>
      <w:r>
        <w:rPr>
          <w:spacing w:val="-4"/>
          <w:sz w:val="24"/>
        </w:rPr>
        <w:t> </w:t>
      </w:r>
      <w:r>
        <w:rPr>
          <w:sz w:val="24"/>
        </w:rPr>
        <w:t>purity</w:t>
      </w:r>
      <w:r>
        <w:rPr>
          <w:spacing w:val="-3"/>
          <w:sz w:val="24"/>
        </w:rPr>
        <w:t> </w:t>
      </w:r>
      <w:r>
        <w:rPr>
          <w:sz w:val="24"/>
        </w:rPr>
        <w:t>in</w:t>
      </w:r>
      <w:r>
        <w:rPr>
          <w:spacing w:val="-3"/>
          <w:sz w:val="24"/>
        </w:rPr>
        <w:t> </w:t>
      </w:r>
      <w:r>
        <w:rPr>
          <w:sz w:val="24"/>
        </w:rPr>
        <w:t>worship,</w:t>
      </w:r>
      <w:r>
        <w:rPr>
          <w:spacing w:val="-3"/>
          <w:sz w:val="24"/>
        </w:rPr>
        <w:t> </w:t>
      </w:r>
      <w:r>
        <w:rPr>
          <w:sz w:val="24"/>
        </w:rPr>
        <w:t>given</w:t>
      </w:r>
      <w:r>
        <w:rPr>
          <w:spacing w:val="-3"/>
          <w:sz w:val="24"/>
        </w:rPr>
        <w:t> </w:t>
      </w:r>
      <w:r>
        <w:rPr>
          <w:sz w:val="24"/>
        </w:rPr>
        <w:t>to</w:t>
      </w:r>
      <w:r>
        <w:rPr>
          <w:spacing w:val="-3"/>
          <w:sz w:val="24"/>
        </w:rPr>
        <w:t> </w:t>
      </w:r>
      <w:r>
        <w:rPr>
          <w:sz w:val="24"/>
        </w:rPr>
        <w:t>those</w:t>
      </w:r>
      <w:r>
        <w:rPr>
          <w:spacing w:val="-4"/>
          <w:sz w:val="24"/>
        </w:rPr>
        <w:t> </w:t>
      </w:r>
      <w:r>
        <w:rPr>
          <w:sz w:val="24"/>
        </w:rPr>
        <w:t>who</w:t>
      </w:r>
      <w:r>
        <w:rPr>
          <w:spacing w:val="-3"/>
          <w:sz w:val="24"/>
        </w:rPr>
        <w:t> </w:t>
      </w:r>
      <w:r>
        <w:rPr>
          <w:sz w:val="24"/>
        </w:rPr>
        <w:t>are</w:t>
      </w:r>
      <w:r>
        <w:rPr>
          <w:spacing w:val="-2"/>
          <w:sz w:val="24"/>
        </w:rPr>
        <w:t> </w:t>
      </w:r>
      <w:r>
        <w:rPr>
          <w:sz w:val="24"/>
        </w:rPr>
        <w:t>cleansed</w:t>
      </w:r>
      <w:r>
        <w:rPr>
          <w:spacing w:val="-1"/>
          <w:sz w:val="24"/>
        </w:rPr>
        <w:t> </w:t>
      </w:r>
      <w:r>
        <w:rPr>
          <w:sz w:val="24"/>
        </w:rPr>
        <w:t>or</w:t>
      </w:r>
      <w:r>
        <w:rPr>
          <w:spacing w:val="-4"/>
          <w:sz w:val="24"/>
        </w:rPr>
        <w:t> </w:t>
      </w:r>
      <w:r>
        <w:rPr>
          <w:sz w:val="24"/>
        </w:rPr>
        <w:t>proven </w:t>
      </w:r>
      <w:r>
        <w:rPr>
          <w:spacing w:val="-2"/>
          <w:sz w:val="24"/>
        </w:rPr>
        <w:t>faithful.</w:t>
      </w:r>
    </w:p>
    <w:p>
      <w:pPr>
        <w:spacing w:after="0" w:line="259" w:lineRule="auto"/>
        <w:jc w:val="left"/>
        <w:rPr>
          <w:sz w:val="24"/>
        </w:rPr>
        <w:sectPr>
          <w:pgSz w:w="12240" w:h="15840"/>
          <w:pgMar w:header="0" w:footer="523" w:top="1380" w:bottom="720" w:left="1320" w:right="1160"/>
        </w:sectPr>
      </w:pPr>
    </w:p>
    <w:p>
      <w:pPr>
        <w:pStyle w:val="ListParagraph"/>
        <w:numPr>
          <w:ilvl w:val="1"/>
          <w:numId w:val="22"/>
        </w:numPr>
        <w:tabs>
          <w:tab w:pos="840" w:val="left" w:leader="none"/>
        </w:tabs>
        <w:spacing w:line="259" w:lineRule="auto" w:before="79" w:after="0"/>
        <w:ind w:left="840" w:right="623" w:hanging="360"/>
        <w:jc w:val="left"/>
        <w:rPr>
          <w:sz w:val="24"/>
        </w:rPr>
      </w:pPr>
      <w:r>
        <w:rPr>
          <w:b/>
          <w:sz w:val="24"/>
        </w:rPr>
        <w:t>Revelation</w:t>
      </w:r>
      <w:r>
        <w:rPr>
          <w:b/>
          <w:spacing w:val="-4"/>
          <w:sz w:val="24"/>
        </w:rPr>
        <w:t> </w:t>
      </w:r>
      <w:r>
        <w:rPr>
          <w:b/>
          <w:sz w:val="24"/>
        </w:rPr>
        <w:t>6:11</w:t>
      </w:r>
      <w:r>
        <w:rPr>
          <w:sz w:val="24"/>
        </w:rPr>
        <w:t>:</w:t>
      </w:r>
      <w:r>
        <w:rPr>
          <w:spacing w:val="-9"/>
          <w:sz w:val="24"/>
        </w:rPr>
        <w:t> </w:t>
      </w:r>
      <w:r>
        <w:rPr>
          <w:sz w:val="24"/>
        </w:rPr>
        <w:t>The</w:t>
      </w:r>
      <w:r>
        <w:rPr>
          <w:spacing w:val="-5"/>
          <w:sz w:val="24"/>
        </w:rPr>
        <w:t> </w:t>
      </w:r>
      <w:r>
        <w:rPr>
          <w:sz w:val="24"/>
        </w:rPr>
        <w:t>first</w:t>
      </w:r>
      <w:r>
        <w:rPr>
          <w:spacing w:val="-4"/>
          <w:sz w:val="24"/>
        </w:rPr>
        <w:t> </w:t>
      </w:r>
      <w:r>
        <w:rPr>
          <w:sz w:val="24"/>
        </w:rPr>
        <w:t>group</w:t>
      </w:r>
      <w:r>
        <w:rPr>
          <w:spacing w:val="-4"/>
          <w:sz w:val="24"/>
        </w:rPr>
        <w:t> </w:t>
      </w:r>
      <w:r>
        <w:rPr>
          <w:sz w:val="24"/>
        </w:rPr>
        <w:t>of</w:t>
      </w:r>
      <w:r>
        <w:rPr>
          <w:spacing w:val="-5"/>
          <w:sz w:val="24"/>
        </w:rPr>
        <w:t> </w:t>
      </w:r>
      <w:r>
        <w:rPr>
          <w:sz w:val="24"/>
        </w:rPr>
        <w:t>144,000</w:t>
      </w:r>
      <w:r>
        <w:rPr>
          <w:spacing w:val="-4"/>
          <w:sz w:val="24"/>
        </w:rPr>
        <w:t> </w:t>
      </w:r>
      <w:r>
        <w:rPr>
          <w:sz w:val="24"/>
        </w:rPr>
        <w:t>receives</w:t>
      </w:r>
      <w:r>
        <w:rPr>
          <w:spacing w:val="-4"/>
          <w:sz w:val="24"/>
        </w:rPr>
        <w:t> </w:t>
      </w:r>
      <w:r>
        <w:rPr>
          <w:sz w:val="24"/>
        </w:rPr>
        <w:t>white</w:t>
      </w:r>
      <w:r>
        <w:rPr>
          <w:spacing w:val="-5"/>
          <w:sz w:val="24"/>
        </w:rPr>
        <w:t> </w:t>
      </w:r>
      <w:r>
        <w:rPr>
          <w:sz w:val="24"/>
        </w:rPr>
        <w:t>robes,</w:t>
      </w:r>
      <w:r>
        <w:rPr>
          <w:spacing w:val="-2"/>
          <w:sz w:val="24"/>
        </w:rPr>
        <w:t> </w:t>
      </w:r>
      <w:r>
        <w:rPr>
          <w:sz w:val="24"/>
        </w:rPr>
        <w:t>as</w:t>
      </w:r>
      <w:r>
        <w:rPr>
          <w:spacing w:val="-4"/>
          <w:sz w:val="24"/>
        </w:rPr>
        <w:t> </w:t>
      </w:r>
      <w:r>
        <w:rPr>
          <w:sz w:val="24"/>
        </w:rPr>
        <w:t>their</w:t>
      </w:r>
      <w:r>
        <w:rPr>
          <w:spacing w:val="-5"/>
          <w:sz w:val="24"/>
        </w:rPr>
        <w:t> </w:t>
      </w:r>
      <w:r>
        <w:rPr>
          <w:sz w:val="24"/>
        </w:rPr>
        <w:t>worship</w:t>
      </w:r>
      <w:r>
        <w:rPr>
          <w:spacing w:val="-4"/>
          <w:sz w:val="24"/>
        </w:rPr>
        <w:t> </w:t>
      </w:r>
      <w:r>
        <w:rPr>
          <w:sz w:val="24"/>
        </w:rPr>
        <w:t>has already been found acceptable.</w:t>
      </w:r>
    </w:p>
    <w:p>
      <w:pPr>
        <w:pStyle w:val="ListParagraph"/>
        <w:numPr>
          <w:ilvl w:val="1"/>
          <w:numId w:val="22"/>
        </w:numPr>
        <w:tabs>
          <w:tab w:pos="840" w:val="left" w:leader="none"/>
        </w:tabs>
        <w:spacing w:line="259" w:lineRule="auto" w:before="0" w:after="0"/>
        <w:ind w:left="840" w:right="781" w:hanging="360"/>
        <w:jc w:val="left"/>
        <w:rPr>
          <w:sz w:val="24"/>
        </w:rPr>
      </w:pPr>
      <w:r>
        <w:rPr>
          <w:b/>
          <w:sz w:val="24"/>
        </w:rPr>
        <w:t>Revelation</w:t>
      </w:r>
      <w:r>
        <w:rPr>
          <w:b/>
          <w:spacing w:val="-4"/>
          <w:sz w:val="24"/>
        </w:rPr>
        <w:t> </w:t>
      </w:r>
      <w:r>
        <w:rPr>
          <w:b/>
          <w:sz w:val="24"/>
        </w:rPr>
        <w:t>7:9</w:t>
      </w:r>
      <w:r>
        <w:rPr>
          <w:sz w:val="24"/>
        </w:rPr>
        <w:t>:</w:t>
      </w:r>
      <w:r>
        <w:rPr>
          <w:spacing w:val="-8"/>
          <w:sz w:val="24"/>
        </w:rPr>
        <w:t> </w:t>
      </w:r>
      <w:r>
        <w:rPr>
          <w:sz w:val="24"/>
        </w:rPr>
        <w:t>The</w:t>
      </w:r>
      <w:r>
        <w:rPr>
          <w:spacing w:val="-5"/>
          <w:sz w:val="24"/>
        </w:rPr>
        <w:t> </w:t>
      </w:r>
      <w:r>
        <w:rPr>
          <w:sz w:val="24"/>
        </w:rPr>
        <w:t>"great</w:t>
      </w:r>
      <w:r>
        <w:rPr>
          <w:spacing w:val="-4"/>
          <w:sz w:val="24"/>
        </w:rPr>
        <w:t> </w:t>
      </w:r>
      <w:r>
        <w:rPr>
          <w:sz w:val="24"/>
        </w:rPr>
        <w:t>crowd"</w:t>
      </w:r>
      <w:r>
        <w:rPr>
          <w:spacing w:val="-4"/>
          <w:sz w:val="24"/>
        </w:rPr>
        <w:t> </w:t>
      </w:r>
      <w:r>
        <w:rPr>
          <w:sz w:val="24"/>
        </w:rPr>
        <w:t>also</w:t>
      </w:r>
      <w:r>
        <w:rPr>
          <w:spacing w:val="-4"/>
          <w:sz w:val="24"/>
        </w:rPr>
        <w:t> </w:t>
      </w:r>
      <w:r>
        <w:rPr>
          <w:sz w:val="24"/>
        </w:rPr>
        <w:t>wears</w:t>
      </w:r>
      <w:r>
        <w:rPr>
          <w:spacing w:val="-4"/>
          <w:sz w:val="24"/>
        </w:rPr>
        <w:t> </w:t>
      </w:r>
      <w:r>
        <w:rPr>
          <w:sz w:val="24"/>
        </w:rPr>
        <w:t>white</w:t>
      </w:r>
      <w:r>
        <w:rPr>
          <w:spacing w:val="-5"/>
          <w:sz w:val="24"/>
        </w:rPr>
        <w:t> </w:t>
      </w:r>
      <w:r>
        <w:rPr>
          <w:sz w:val="24"/>
        </w:rPr>
        <w:t>robes,</w:t>
      </w:r>
      <w:r>
        <w:rPr>
          <w:spacing w:val="-4"/>
          <w:sz w:val="24"/>
        </w:rPr>
        <w:t> </w:t>
      </w:r>
      <w:r>
        <w:rPr>
          <w:sz w:val="24"/>
        </w:rPr>
        <w:t>representing</w:t>
      </w:r>
      <w:r>
        <w:rPr>
          <w:spacing w:val="-4"/>
          <w:sz w:val="24"/>
        </w:rPr>
        <w:t> </w:t>
      </w:r>
      <w:r>
        <w:rPr>
          <w:sz w:val="24"/>
        </w:rPr>
        <w:t>nations</w:t>
      </w:r>
      <w:r>
        <w:rPr>
          <w:spacing w:val="-4"/>
          <w:sz w:val="24"/>
        </w:rPr>
        <w:t> </w:t>
      </w:r>
      <w:r>
        <w:rPr>
          <w:sz w:val="24"/>
        </w:rPr>
        <w:t>who submit to Christ’s rule and whiten their own robes.</w:t>
      </w:r>
    </w:p>
    <w:p>
      <w:pPr>
        <w:pStyle w:val="ListParagraph"/>
        <w:numPr>
          <w:ilvl w:val="1"/>
          <w:numId w:val="22"/>
        </w:numPr>
        <w:tabs>
          <w:tab w:pos="840" w:val="left" w:leader="none"/>
        </w:tabs>
        <w:spacing w:line="259" w:lineRule="auto" w:before="0" w:after="0"/>
        <w:ind w:left="840" w:right="838" w:hanging="360"/>
        <w:jc w:val="left"/>
        <w:rPr>
          <w:sz w:val="24"/>
        </w:rPr>
      </w:pPr>
      <w:r>
        <w:rPr>
          <w:b/>
          <w:sz w:val="24"/>
        </w:rPr>
        <w:t>Revelation</w:t>
      </w:r>
      <w:r>
        <w:rPr>
          <w:b/>
          <w:spacing w:val="-4"/>
          <w:sz w:val="24"/>
        </w:rPr>
        <w:t> </w:t>
      </w:r>
      <w:r>
        <w:rPr>
          <w:b/>
          <w:sz w:val="24"/>
        </w:rPr>
        <w:t>21:1-4</w:t>
      </w:r>
      <w:r>
        <w:rPr>
          <w:sz w:val="24"/>
        </w:rPr>
        <w:t>:</w:t>
      </w:r>
      <w:r>
        <w:rPr>
          <w:spacing w:val="-8"/>
          <w:sz w:val="24"/>
        </w:rPr>
        <w:t> </w:t>
      </w:r>
      <w:r>
        <w:rPr>
          <w:sz w:val="24"/>
        </w:rPr>
        <w:t>The</w:t>
      </w:r>
      <w:r>
        <w:rPr>
          <w:spacing w:val="-3"/>
          <w:sz w:val="24"/>
        </w:rPr>
        <w:t> </w:t>
      </w:r>
      <w:r>
        <w:rPr>
          <w:sz w:val="24"/>
        </w:rPr>
        <w:t>New</w:t>
      </w:r>
      <w:r>
        <w:rPr>
          <w:spacing w:val="-5"/>
          <w:sz w:val="24"/>
        </w:rPr>
        <w:t> </w:t>
      </w:r>
      <w:r>
        <w:rPr>
          <w:sz w:val="24"/>
        </w:rPr>
        <w:t>Jerusalem</w:t>
      </w:r>
      <w:r>
        <w:rPr>
          <w:spacing w:val="-4"/>
          <w:sz w:val="24"/>
        </w:rPr>
        <w:t> </w:t>
      </w:r>
      <w:r>
        <w:rPr>
          <w:sz w:val="24"/>
        </w:rPr>
        <w:t>comes</w:t>
      </w:r>
      <w:r>
        <w:rPr>
          <w:spacing w:val="-4"/>
          <w:sz w:val="24"/>
        </w:rPr>
        <w:t> </w:t>
      </w:r>
      <w:r>
        <w:rPr>
          <w:sz w:val="24"/>
        </w:rPr>
        <w:t>down</w:t>
      </w:r>
      <w:r>
        <w:rPr>
          <w:spacing w:val="-5"/>
          <w:sz w:val="24"/>
        </w:rPr>
        <w:t> </w:t>
      </w:r>
      <w:r>
        <w:rPr>
          <w:sz w:val="24"/>
        </w:rPr>
        <w:t>to</w:t>
      </w:r>
      <w:r>
        <w:rPr>
          <w:spacing w:val="-4"/>
          <w:sz w:val="24"/>
        </w:rPr>
        <w:t> </w:t>
      </w:r>
      <w:r>
        <w:rPr>
          <w:sz w:val="24"/>
        </w:rPr>
        <w:t>earth,</w:t>
      </w:r>
      <w:r>
        <w:rPr>
          <w:spacing w:val="-4"/>
          <w:sz w:val="24"/>
        </w:rPr>
        <w:t> </w:t>
      </w:r>
      <w:r>
        <w:rPr>
          <w:sz w:val="24"/>
        </w:rPr>
        <w:t>where</w:t>
      </w:r>
      <w:r>
        <w:rPr>
          <w:spacing w:val="-5"/>
          <w:sz w:val="24"/>
        </w:rPr>
        <w:t> </w:t>
      </w:r>
      <w:r>
        <w:rPr>
          <w:sz w:val="24"/>
        </w:rPr>
        <w:t>God</w:t>
      </w:r>
      <w:r>
        <w:rPr>
          <w:spacing w:val="-2"/>
          <w:sz w:val="24"/>
        </w:rPr>
        <w:t> </w:t>
      </w:r>
      <w:r>
        <w:rPr>
          <w:sz w:val="24"/>
        </w:rPr>
        <w:t>will</w:t>
      </w:r>
      <w:r>
        <w:rPr>
          <w:spacing w:val="-4"/>
          <w:sz w:val="24"/>
        </w:rPr>
        <w:t> </w:t>
      </w:r>
      <w:r>
        <w:rPr>
          <w:sz w:val="24"/>
        </w:rPr>
        <w:t>dwell among humankind, wiping away all tears and ending death.</w:t>
      </w:r>
    </w:p>
    <w:p>
      <w:pPr>
        <w:pStyle w:val="BodyText"/>
        <w:spacing w:before="2"/>
        <w:ind w:left="0"/>
      </w:pPr>
    </w:p>
    <w:p>
      <w:pPr>
        <w:pStyle w:val="Heading2"/>
        <w:numPr>
          <w:ilvl w:val="0"/>
          <w:numId w:val="22"/>
        </w:numPr>
        <w:tabs>
          <w:tab w:pos="360" w:val="left" w:leader="none"/>
        </w:tabs>
        <w:spacing w:line="240" w:lineRule="auto" w:before="0" w:after="0"/>
        <w:ind w:left="360" w:right="0" w:hanging="240"/>
        <w:jc w:val="left"/>
      </w:pPr>
      <w:r>
        <w:rPr/>
        <w:t>New</w:t>
      </w:r>
      <w:r>
        <w:rPr>
          <w:spacing w:val="-9"/>
        </w:rPr>
        <w:t> </w:t>
      </w:r>
      <w:r>
        <w:rPr/>
        <w:t>Jerusalem’s</w:t>
      </w:r>
      <w:r>
        <w:rPr>
          <w:spacing w:val="-6"/>
        </w:rPr>
        <w:t> </w:t>
      </w:r>
      <w:r>
        <w:rPr>
          <w:spacing w:val="-4"/>
        </w:rPr>
        <w:t>Glory</w:t>
      </w:r>
    </w:p>
    <w:p>
      <w:pPr>
        <w:pStyle w:val="BodyText"/>
        <w:spacing w:before="26"/>
        <w:ind w:left="0"/>
        <w:rPr>
          <w:b/>
        </w:rPr>
      </w:pPr>
    </w:p>
    <w:p>
      <w:pPr>
        <w:pStyle w:val="ListParagraph"/>
        <w:numPr>
          <w:ilvl w:val="1"/>
          <w:numId w:val="22"/>
        </w:numPr>
        <w:tabs>
          <w:tab w:pos="840" w:val="left" w:leader="none"/>
        </w:tabs>
        <w:spacing w:line="259" w:lineRule="auto" w:before="0" w:after="0"/>
        <w:ind w:left="840" w:right="535" w:hanging="360"/>
        <w:jc w:val="left"/>
        <w:rPr>
          <w:sz w:val="24"/>
        </w:rPr>
      </w:pPr>
      <w:r>
        <w:rPr>
          <w:sz w:val="24"/>
        </w:rPr>
        <w:t>The</w:t>
      </w:r>
      <w:r>
        <w:rPr>
          <w:spacing w:val="-4"/>
          <w:sz w:val="24"/>
        </w:rPr>
        <w:t> </w:t>
      </w:r>
      <w:r>
        <w:rPr>
          <w:sz w:val="24"/>
        </w:rPr>
        <w:t>New</w:t>
      </w:r>
      <w:r>
        <w:rPr>
          <w:spacing w:val="-4"/>
          <w:sz w:val="24"/>
        </w:rPr>
        <w:t> </w:t>
      </w:r>
      <w:r>
        <w:rPr>
          <w:sz w:val="24"/>
        </w:rPr>
        <w:t>Jerusalem,</w:t>
      </w:r>
      <w:r>
        <w:rPr>
          <w:spacing w:val="-3"/>
          <w:sz w:val="24"/>
        </w:rPr>
        <w:t> </w:t>
      </w:r>
      <w:r>
        <w:rPr>
          <w:sz w:val="24"/>
        </w:rPr>
        <w:t>like</w:t>
      </w:r>
      <w:r>
        <w:rPr>
          <w:spacing w:val="-2"/>
          <w:sz w:val="24"/>
        </w:rPr>
        <w:t> </w:t>
      </w:r>
      <w:r>
        <w:rPr>
          <w:sz w:val="24"/>
        </w:rPr>
        <w:t>the</w:t>
      </w:r>
      <w:r>
        <w:rPr>
          <w:spacing w:val="-4"/>
          <w:sz w:val="24"/>
        </w:rPr>
        <w:t> </w:t>
      </w:r>
      <w:r>
        <w:rPr>
          <w:sz w:val="24"/>
        </w:rPr>
        <w:t>ancient</w:t>
      </w:r>
      <w:r>
        <w:rPr>
          <w:spacing w:val="-3"/>
          <w:sz w:val="24"/>
        </w:rPr>
        <w:t> </w:t>
      </w:r>
      <w:r>
        <w:rPr>
          <w:sz w:val="24"/>
        </w:rPr>
        <w:t>temple,</w:t>
      </w:r>
      <w:r>
        <w:rPr>
          <w:spacing w:val="-3"/>
          <w:sz w:val="24"/>
        </w:rPr>
        <w:t> </w:t>
      </w:r>
      <w:r>
        <w:rPr>
          <w:sz w:val="24"/>
        </w:rPr>
        <w:t>is</w:t>
      </w:r>
      <w:r>
        <w:rPr>
          <w:spacing w:val="-3"/>
          <w:sz w:val="24"/>
        </w:rPr>
        <w:t> </w:t>
      </w:r>
      <w:r>
        <w:rPr>
          <w:sz w:val="24"/>
        </w:rPr>
        <w:t>filled</w:t>
      </w:r>
      <w:r>
        <w:rPr>
          <w:spacing w:val="-3"/>
          <w:sz w:val="24"/>
        </w:rPr>
        <w:t> </w:t>
      </w:r>
      <w:r>
        <w:rPr>
          <w:sz w:val="24"/>
        </w:rPr>
        <w:t>with</w:t>
      </w:r>
      <w:r>
        <w:rPr>
          <w:spacing w:val="-4"/>
          <w:sz w:val="24"/>
        </w:rPr>
        <w:t> </w:t>
      </w:r>
      <w:r>
        <w:rPr>
          <w:sz w:val="24"/>
        </w:rPr>
        <w:t>glory</w:t>
      </w:r>
      <w:r>
        <w:rPr>
          <w:spacing w:val="-3"/>
          <w:sz w:val="24"/>
        </w:rPr>
        <w:t> </w:t>
      </w:r>
      <w:r>
        <w:rPr>
          <w:sz w:val="24"/>
        </w:rPr>
        <w:t>and</w:t>
      </w:r>
      <w:r>
        <w:rPr>
          <w:spacing w:val="-3"/>
          <w:sz w:val="24"/>
        </w:rPr>
        <w:t> </w:t>
      </w:r>
      <w:r>
        <w:rPr>
          <w:sz w:val="24"/>
        </w:rPr>
        <w:t>precious</w:t>
      </w:r>
      <w:r>
        <w:rPr>
          <w:spacing w:val="-3"/>
          <w:sz w:val="24"/>
        </w:rPr>
        <w:t> </w:t>
      </w:r>
      <w:r>
        <w:rPr>
          <w:sz w:val="24"/>
        </w:rPr>
        <w:t>materials. Its measurements and purity reflect the acceptability of worship to God.</w:t>
      </w:r>
    </w:p>
    <w:p>
      <w:pPr>
        <w:pStyle w:val="ListParagraph"/>
        <w:numPr>
          <w:ilvl w:val="1"/>
          <w:numId w:val="22"/>
        </w:numPr>
        <w:tabs>
          <w:tab w:pos="840" w:val="left" w:leader="none"/>
        </w:tabs>
        <w:spacing w:line="259" w:lineRule="auto" w:before="0" w:after="0"/>
        <w:ind w:left="840" w:right="426" w:hanging="360"/>
        <w:jc w:val="left"/>
        <w:rPr>
          <w:sz w:val="24"/>
        </w:rPr>
      </w:pPr>
      <w:r>
        <w:rPr>
          <w:b/>
          <w:sz w:val="24"/>
        </w:rPr>
        <w:t>Revelation</w:t>
      </w:r>
      <w:r>
        <w:rPr>
          <w:b/>
          <w:spacing w:val="-3"/>
          <w:sz w:val="24"/>
        </w:rPr>
        <w:t> </w:t>
      </w:r>
      <w:r>
        <w:rPr>
          <w:b/>
          <w:sz w:val="24"/>
        </w:rPr>
        <w:t>21:10-21</w:t>
      </w:r>
      <w:r>
        <w:rPr>
          <w:sz w:val="24"/>
        </w:rPr>
        <w:t>:</w:t>
      </w:r>
      <w:r>
        <w:rPr>
          <w:spacing w:val="-3"/>
          <w:sz w:val="24"/>
        </w:rPr>
        <w:t> </w:t>
      </w:r>
      <w:r>
        <w:rPr>
          <w:sz w:val="24"/>
        </w:rPr>
        <w:t>Describes</w:t>
      </w:r>
      <w:r>
        <w:rPr>
          <w:spacing w:val="-3"/>
          <w:sz w:val="24"/>
        </w:rPr>
        <w:t> </w:t>
      </w:r>
      <w:r>
        <w:rPr>
          <w:sz w:val="24"/>
        </w:rPr>
        <w:t>the</w:t>
      </w:r>
      <w:r>
        <w:rPr>
          <w:spacing w:val="-4"/>
          <w:sz w:val="24"/>
        </w:rPr>
        <w:t> </w:t>
      </w:r>
      <w:r>
        <w:rPr>
          <w:sz w:val="24"/>
        </w:rPr>
        <w:t>beauty</w:t>
      </w:r>
      <w:r>
        <w:rPr>
          <w:spacing w:val="-3"/>
          <w:sz w:val="24"/>
        </w:rPr>
        <w:t> </w:t>
      </w:r>
      <w:r>
        <w:rPr>
          <w:sz w:val="24"/>
        </w:rPr>
        <w:t>and</w:t>
      </w:r>
      <w:r>
        <w:rPr>
          <w:spacing w:val="-3"/>
          <w:sz w:val="24"/>
        </w:rPr>
        <w:t> </w:t>
      </w:r>
      <w:r>
        <w:rPr>
          <w:sz w:val="24"/>
        </w:rPr>
        <w:t>splendor</w:t>
      </w:r>
      <w:r>
        <w:rPr>
          <w:spacing w:val="-4"/>
          <w:sz w:val="24"/>
        </w:rPr>
        <w:t> </w:t>
      </w:r>
      <w:r>
        <w:rPr>
          <w:sz w:val="24"/>
        </w:rPr>
        <w:t>of</w:t>
      </w:r>
      <w:r>
        <w:rPr>
          <w:spacing w:val="-4"/>
          <w:sz w:val="24"/>
        </w:rPr>
        <w:t> </w:t>
      </w:r>
      <w:r>
        <w:rPr>
          <w:sz w:val="24"/>
        </w:rPr>
        <w:t>the</w:t>
      </w:r>
      <w:r>
        <w:rPr>
          <w:spacing w:val="-4"/>
          <w:sz w:val="24"/>
        </w:rPr>
        <w:t> </w:t>
      </w:r>
      <w:r>
        <w:rPr>
          <w:sz w:val="24"/>
        </w:rPr>
        <w:t>New</w:t>
      </w:r>
      <w:r>
        <w:rPr>
          <w:spacing w:val="-4"/>
          <w:sz w:val="24"/>
        </w:rPr>
        <w:t> </w:t>
      </w:r>
      <w:r>
        <w:rPr>
          <w:sz w:val="24"/>
        </w:rPr>
        <w:t>Jerusalem,</w:t>
      </w:r>
      <w:r>
        <w:rPr>
          <w:spacing w:val="-3"/>
          <w:sz w:val="24"/>
        </w:rPr>
        <w:t> </w:t>
      </w:r>
      <w:r>
        <w:rPr>
          <w:sz w:val="24"/>
        </w:rPr>
        <w:t>adorned with precious stones, gates of pearls, and streets of pure gold.</w:t>
      </w:r>
    </w:p>
    <w:p>
      <w:pPr>
        <w:pStyle w:val="BodyText"/>
        <w:spacing w:before="3"/>
        <w:ind w:left="0"/>
      </w:pPr>
    </w:p>
    <w:p>
      <w:pPr>
        <w:pStyle w:val="BodyText"/>
        <w:spacing w:line="259" w:lineRule="auto"/>
        <w:ind w:right="314"/>
      </w:pPr>
      <w:r>
        <w:rPr/>
        <w:t>In</w:t>
      </w:r>
      <w:r>
        <w:rPr>
          <w:spacing w:val="-7"/>
        </w:rPr>
        <w:t> </w:t>
      </w:r>
      <w:r>
        <w:rPr/>
        <w:t>summary,</w:t>
      </w:r>
      <w:r>
        <w:rPr>
          <w:spacing w:val="-7"/>
        </w:rPr>
        <w:t> </w:t>
      </w:r>
      <w:r>
        <w:rPr/>
        <w:t>God’s</w:t>
      </w:r>
      <w:r>
        <w:rPr>
          <w:spacing w:val="-7"/>
        </w:rPr>
        <w:t> </w:t>
      </w:r>
      <w:r>
        <w:rPr/>
        <w:t>Kingdom</w:t>
      </w:r>
      <w:r>
        <w:rPr>
          <w:spacing w:val="-7"/>
        </w:rPr>
        <w:t> </w:t>
      </w:r>
      <w:r>
        <w:rPr/>
        <w:t>will</w:t>
      </w:r>
      <w:r>
        <w:rPr>
          <w:spacing w:val="-7"/>
        </w:rPr>
        <w:t> </w:t>
      </w:r>
      <w:r>
        <w:rPr/>
        <w:t>reflect</w:t>
      </w:r>
      <w:r>
        <w:rPr>
          <w:spacing w:val="-7"/>
        </w:rPr>
        <w:t> </w:t>
      </w:r>
      <w:r>
        <w:rPr/>
        <w:t>many</w:t>
      </w:r>
      <w:r>
        <w:rPr>
          <w:spacing w:val="-7"/>
        </w:rPr>
        <w:t> </w:t>
      </w:r>
      <w:r>
        <w:rPr/>
        <w:t>aspects</w:t>
      </w:r>
      <w:r>
        <w:rPr>
          <w:spacing w:val="-7"/>
        </w:rPr>
        <w:t> </w:t>
      </w:r>
      <w:r>
        <w:rPr/>
        <w:t>of</w:t>
      </w:r>
      <w:r>
        <w:rPr>
          <w:spacing w:val="-8"/>
        </w:rPr>
        <w:t> </w:t>
      </w:r>
      <w:r>
        <w:rPr/>
        <w:t>ancient</w:t>
      </w:r>
      <w:r>
        <w:rPr>
          <w:spacing w:val="-7"/>
        </w:rPr>
        <w:t> </w:t>
      </w:r>
      <w:r>
        <w:rPr/>
        <w:t>Israel’s</w:t>
      </w:r>
      <w:r>
        <w:rPr>
          <w:spacing w:val="-7"/>
        </w:rPr>
        <w:t> </w:t>
      </w:r>
      <w:r>
        <w:rPr/>
        <w:t>glory,</w:t>
      </w:r>
      <w:r>
        <w:rPr>
          <w:spacing w:val="-7"/>
        </w:rPr>
        <w:t> </w:t>
      </w:r>
      <w:r>
        <w:rPr/>
        <w:t>with</w:t>
      </w:r>
      <w:r>
        <w:rPr>
          <w:spacing w:val="-7"/>
        </w:rPr>
        <w:t> </w:t>
      </w:r>
      <w:r>
        <w:rPr/>
        <w:t>a</w:t>
      </w:r>
      <w:r>
        <w:rPr>
          <w:spacing w:val="-8"/>
        </w:rPr>
        <w:t> </w:t>
      </w:r>
      <w:r>
        <w:rPr/>
        <w:t>purified people serving</w:t>
      </w:r>
      <w:r>
        <w:rPr>
          <w:spacing w:val="-3"/>
        </w:rPr>
        <w:t> </w:t>
      </w:r>
      <w:r>
        <w:rPr/>
        <w:t>Yahweh and His appointed King. The 288,000 will reign with Christ, and the "great crowd" will also be part of this renewed, everlasting Kingdom.</w:t>
      </w:r>
    </w:p>
    <w:p>
      <w:pPr>
        <w:pStyle w:val="BodyText"/>
        <w:spacing w:before="4"/>
        <w:ind w:left="0"/>
      </w:pPr>
    </w:p>
    <w:p>
      <w:pPr>
        <w:pStyle w:val="Heading2"/>
      </w:pPr>
      <w:r>
        <w:rPr>
          <w:spacing w:val="-2"/>
        </w:rPr>
        <w:t>Details:</w:t>
      </w:r>
    </w:p>
    <w:p>
      <w:pPr>
        <w:pStyle w:val="BodyText"/>
        <w:spacing w:before="26"/>
        <w:ind w:left="0"/>
        <w:rPr>
          <w:b/>
        </w:rPr>
      </w:pPr>
    </w:p>
    <w:p>
      <w:pPr>
        <w:pStyle w:val="BodyText"/>
        <w:spacing w:line="259" w:lineRule="auto"/>
      </w:pPr>
      <w:r>
        <w:rPr/>
        <w:t>The</w:t>
      </w:r>
      <w:r>
        <w:rPr>
          <w:spacing w:val="-4"/>
        </w:rPr>
        <w:t> </w:t>
      </w:r>
      <w:r>
        <w:rPr/>
        <w:t>arrival</w:t>
      </w:r>
      <w:r>
        <w:rPr>
          <w:spacing w:val="-3"/>
        </w:rPr>
        <w:t> </w:t>
      </w:r>
      <w:r>
        <w:rPr/>
        <w:t>of</w:t>
      </w:r>
      <w:r>
        <w:rPr>
          <w:spacing w:val="-4"/>
        </w:rPr>
        <w:t> </w:t>
      </w:r>
      <w:r>
        <w:rPr/>
        <w:t>the</w:t>
      </w:r>
      <w:r>
        <w:rPr>
          <w:spacing w:val="-4"/>
        </w:rPr>
        <w:t> </w:t>
      </w:r>
      <w:r>
        <w:rPr/>
        <w:t>kingdom</w:t>
      </w:r>
      <w:r>
        <w:rPr>
          <w:spacing w:val="-3"/>
        </w:rPr>
        <w:t> </w:t>
      </w:r>
      <w:r>
        <w:rPr/>
        <w:t>will</w:t>
      </w:r>
      <w:r>
        <w:rPr>
          <w:spacing w:val="-3"/>
        </w:rPr>
        <w:t> </w:t>
      </w:r>
      <w:r>
        <w:rPr/>
        <w:t>be</w:t>
      </w:r>
      <w:r>
        <w:rPr>
          <w:spacing w:val="-4"/>
        </w:rPr>
        <w:t> </w:t>
      </w:r>
      <w:r>
        <w:rPr/>
        <w:t>as</w:t>
      </w:r>
      <w:r>
        <w:rPr>
          <w:spacing w:val="-3"/>
        </w:rPr>
        <w:t> </w:t>
      </w:r>
      <w:r>
        <w:rPr/>
        <w:t>no</w:t>
      </w:r>
      <w:r>
        <w:rPr>
          <w:spacing w:val="-3"/>
        </w:rPr>
        <w:t> </w:t>
      </w:r>
      <w:r>
        <w:rPr/>
        <w:t>other</w:t>
      </w:r>
      <w:r>
        <w:rPr>
          <w:spacing w:val="-4"/>
        </w:rPr>
        <w:t> </w:t>
      </w:r>
      <w:r>
        <w:rPr/>
        <w:t>time</w:t>
      </w:r>
      <w:r>
        <w:rPr>
          <w:spacing w:val="-4"/>
        </w:rPr>
        <w:t> </w:t>
      </w:r>
      <w:r>
        <w:rPr/>
        <w:t>in</w:t>
      </w:r>
      <w:r>
        <w:rPr>
          <w:spacing w:val="-3"/>
        </w:rPr>
        <w:t> </w:t>
      </w:r>
      <w:r>
        <w:rPr/>
        <w:t>human</w:t>
      </w:r>
      <w:r>
        <w:rPr>
          <w:spacing w:val="-3"/>
        </w:rPr>
        <w:t> </w:t>
      </w:r>
      <w:r>
        <w:rPr/>
        <w:t>history.</w:t>
      </w:r>
      <w:r>
        <w:rPr>
          <w:spacing w:val="-3"/>
        </w:rPr>
        <w:t> </w:t>
      </w:r>
      <w:r>
        <w:rPr/>
        <w:t>Malachi</w:t>
      </w:r>
      <w:r>
        <w:rPr>
          <w:spacing w:val="-3"/>
        </w:rPr>
        <w:t> </w:t>
      </w:r>
      <w:r>
        <w:rPr/>
        <w:t>3</w:t>
      </w:r>
      <w:r>
        <w:rPr>
          <w:spacing w:val="-3"/>
        </w:rPr>
        <w:t> </w:t>
      </w:r>
      <w:r>
        <w:rPr/>
        <w:t>comments</w:t>
      </w:r>
      <w:r>
        <w:rPr>
          <w:spacing w:val="-3"/>
        </w:rPr>
        <w:t> </w:t>
      </w:r>
      <w:r>
        <w:rPr/>
        <w:t>that certain facets of God’s arrival will mirror ancient times.</w:t>
      </w:r>
    </w:p>
    <w:p>
      <w:pPr>
        <w:pStyle w:val="BodyText"/>
        <w:spacing w:line="259" w:lineRule="auto" w:before="160"/>
        <w:ind w:right="417"/>
      </w:pPr>
      <w:r>
        <w:rPr/>
        <w:t>The</w:t>
      </w:r>
      <w:r>
        <w:rPr>
          <w:spacing w:val="-7"/>
        </w:rPr>
        <w:t> </w:t>
      </w:r>
      <w:r>
        <w:rPr/>
        <w:t>prophetic</w:t>
      </w:r>
      <w:r>
        <w:rPr>
          <w:spacing w:val="-5"/>
        </w:rPr>
        <w:t> </w:t>
      </w:r>
      <w:r>
        <w:rPr/>
        <w:t>book</w:t>
      </w:r>
      <w:r>
        <w:rPr>
          <w:spacing w:val="-4"/>
        </w:rPr>
        <w:t> </w:t>
      </w:r>
      <w:r>
        <w:rPr/>
        <w:t>of</w:t>
      </w:r>
      <w:r>
        <w:rPr>
          <w:spacing w:val="-3"/>
        </w:rPr>
        <w:t> </w:t>
      </w:r>
      <w:r>
        <w:rPr>
          <w:color w:val="0D5FAD"/>
          <w:u w:val="single" w:color="0D5FAD"/>
        </w:rPr>
        <w:t>Daniel</w:t>
      </w:r>
      <w:r>
        <w:rPr>
          <w:color w:val="0D5FAD"/>
          <w:spacing w:val="-3"/>
          <w:u w:val="none"/>
        </w:rPr>
        <w:t> </w:t>
      </w:r>
      <w:r>
        <w:rPr>
          <w:u w:val="none"/>
        </w:rPr>
        <w:t>has</w:t>
      </w:r>
      <w:r>
        <w:rPr>
          <w:spacing w:val="-4"/>
          <w:u w:val="none"/>
        </w:rPr>
        <w:t> </w:t>
      </w:r>
      <w:r>
        <w:rPr>
          <w:u w:val="none"/>
        </w:rPr>
        <w:t>much</w:t>
      </w:r>
      <w:r>
        <w:rPr>
          <w:spacing w:val="-4"/>
          <w:u w:val="none"/>
        </w:rPr>
        <w:t> </w:t>
      </w:r>
      <w:r>
        <w:rPr>
          <w:u w:val="none"/>
        </w:rPr>
        <w:t>to</w:t>
      </w:r>
      <w:r>
        <w:rPr>
          <w:spacing w:val="-4"/>
          <w:u w:val="none"/>
        </w:rPr>
        <w:t> </w:t>
      </w:r>
      <w:r>
        <w:rPr>
          <w:u w:val="none"/>
        </w:rPr>
        <w:t>say</w:t>
      </w:r>
      <w:r>
        <w:rPr>
          <w:spacing w:val="-4"/>
          <w:u w:val="none"/>
        </w:rPr>
        <w:t> </w:t>
      </w:r>
      <w:r>
        <w:rPr>
          <w:u w:val="none"/>
        </w:rPr>
        <w:t>about</w:t>
      </w:r>
      <w:r>
        <w:rPr>
          <w:spacing w:val="-4"/>
          <w:u w:val="none"/>
        </w:rPr>
        <w:t> </w:t>
      </w:r>
      <w:r>
        <w:rPr>
          <w:u w:val="none"/>
        </w:rPr>
        <w:t>the</w:t>
      </w:r>
      <w:r>
        <w:rPr>
          <w:spacing w:val="-5"/>
          <w:u w:val="none"/>
        </w:rPr>
        <w:t> </w:t>
      </w:r>
      <w:r>
        <w:rPr>
          <w:u w:val="none"/>
        </w:rPr>
        <w:t>kingdom.</w:t>
      </w:r>
      <w:r>
        <w:rPr>
          <w:spacing w:val="-15"/>
          <w:u w:val="none"/>
        </w:rPr>
        <w:t> </w:t>
      </w:r>
      <w:r>
        <w:rPr>
          <w:u w:val="none"/>
        </w:rPr>
        <w:t>A</w:t>
      </w:r>
      <w:r>
        <w:rPr>
          <w:spacing w:val="-15"/>
          <w:u w:val="none"/>
        </w:rPr>
        <w:t> </w:t>
      </w:r>
      <w:r>
        <w:rPr>
          <w:u w:val="none"/>
        </w:rPr>
        <w:t>basic</w:t>
      </w:r>
      <w:r>
        <w:rPr>
          <w:spacing w:val="-5"/>
          <w:u w:val="none"/>
        </w:rPr>
        <w:t> </w:t>
      </w:r>
      <w:r>
        <w:rPr>
          <w:u w:val="none"/>
        </w:rPr>
        <w:t>theme</w:t>
      </w:r>
      <w:r>
        <w:rPr>
          <w:spacing w:val="-5"/>
          <w:u w:val="none"/>
        </w:rPr>
        <w:t> </w:t>
      </w:r>
      <w:r>
        <w:rPr>
          <w:u w:val="none"/>
        </w:rPr>
        <w:t>about</w:t>
      </w:r>
      <w:r>
        <w:rPr>
          <w:spacing w:val="-4"/>
          <w:u w:val="none"/>
        </w:rPr>
        <w:t> </w:t>
      </w:r>
      <w:r>
        <w:rPr>
          <w:u w:val="none"/>
        </w:rPr>
        <w:t>God’s kingdom is that it will conquer all other kingdoms and will have no end. Under the kingdom, those dead will be brought back to life.</w:t>
      </w:r>
    </w:p>
    <w:p>
      <w:pPr>
        <w:pStyle w:val="BodyText"/>
        <w:spacing w:before="160"/>
      </w:pPr>
      <w:r>
        <w:rPr>
          <w:color w:val="0D5FAD"/>
          <w:u w:val="single" w:color="0D5FAD"/>
        </w:rPr>
        <w:t>Daniel</w:t>
      </w:r>
      <w:r>
        <w:rPr>
          <w:color w:val="0D5FAD"/>
          <w:spacing w:val="-2"/>
          <w:u w:val="single" w:color="0D5FAD"/>
        </w:rPr>
        <w:t> </w:t>
      </w:r>
      <w:r>
        <w:rPr>
          <w:color w:val="0D5FAD"/>
          <w:u w:val="single" w:color="0D5FAD"/>
        </w:rPr>
        <w:t>2:44</w:t>
      </w:r>
      <w:r>
        <w:rPr>
          <w:color w:val="0D5FAD"/>
          <w:spacing w:val="-1"/>
          <w:u w:val="single" w:color="0D5FAD"/>
        </w:rPr>
        <w:t> </w:t>
      </w:r>
      <w:r>
        <w:rPr>
          <w:color w:val="0D5FAD"/>
          <w:spacing w:val="-2"/>
          <w:u w:val="single" w:color="0D5FAD"/>
        </w:rPr>
        <w:t>(WEB)</w:t>
      </w:r>
      <w:r>
        <w:rPr>
          <w:spacing w:val="-2"/>
          <w:u w:val="none"/>
        </w:rPr>
        <w:t>;</w:t>
      </w:r>
    </w:p>
    <w:p>
      <w:pPr>
        <w:pStyle w:val="BodyText"/>
        <w:spacing w:line="259" w:lineRule="auto" w:before="180"/>
        <w:ind w:left="840" w:right="417"/>
      </w:pPr>
      <w:r>
        <w:rPr>
          <w:vertAlign w:val="superscript"/>
        </w:rPr>
        <w:t>44</w:t>
      </w:r>
      <w:r>
        <w:rPr>
          <w:spacing w:val="-21"/>
          <w:vertAlign w:val="baseline"/>
        </w:rPr>
        <w:t> </w:t>
      </w:r>
      <w:r>
        <w:rPr>
          <w:vertAlign w:val="baseline"/>
        </w:rPr>
        <w:t>In</w:t>
      </w:r>
      <w:r>
        <w:rPr>
          <w:spacing w:val="-4"/>
          <w:vertAlign w:val="baseline"/>
        </w:rPr>
        <w:t> </w:t>
      </w:r>
      <w:r>
        <w:rPr>
          <w:vertAlign w:val="baseline"/>
        </w:rPr>
        <w:t>the</w:t>
      </w:r>
      <w:r>
        <w:rPr>
          <w:spacing w:val="-3"/>
          <w:vertAlign w:val="baseline"/>
        </w:rPr>
        <w:t> </w:t>
      </w:r>
      <w:r>
        <w:rPr>
          <w:vertAlign w:val="baseline"/>
        </w:rPr>
        <w:t>days</w:t>
      </w:r>
      <w:r>
        <w:rPr>
          <w:spacing w:val="-2"/>
          <w:vertAlign w:val="baseline"/>
        </w:rPr>
        <w:t> </w:t>
      </w:r>
      <w:r>
        <w:rPr>
          <w:vertAlign w:val="baseline"/>
        </w:rPr>
        <w:t>of</w:t>
      </w:r>
      <w:r>
        <w:rPr>
          <w:spacing w:val="-3"/>
          <w:vertAlign w:val="baseline"/>
        </w:rPr>
        <w:t> </w:t>
      </w:r>
      <w:r>
        <w:rPr>
          <w:vertAlign w:val="baseline"/>
        </w:rPr>
        <w:t>those</w:t>
      </w:r>
      <w:r>
        <w:rPr>
          <w:spacing w:val="-3"/>
          <w:vertAlign w:val="baseline"/>
        </w:rPr>
        <w:t> </w:t>
      </w:r>
      <w:r>
        <w:rPr>
          <w:vertAlign w:val="baseline"/>
        </w:rPr>
        <w:t>kings</w:t>
      </w:r>
      <w:r>
        <w:rPr>
          <w:spacing w:val="-2"/>
          <w:vertAlign w:val="baseline"/>
        </w:rPr>
        <w:t> </w:t>
      </w:r>
      <w:r>
        <w:rPr>
          <w:vertAlign w:val="baseline"/>
        </w:rPr>
        <w:t>shall</w:t>
      </w:r>
      <w:r>
        <w:rPr>
          <w:spacing w:val="-2"/>
          <w:vertAlign w:val="baseline"/>
        </w:rPr>
        <w:t> </w:t>
      </w:r>
      <w:r>
        <w:rPr>
          <w:vertAlign w:val="baseline"/>
        </w:rPr>
        <w:t>the</w:t>
      </w:r>
      <w:r>
        <w:rPr>
          <w:spacing w:val="-3"/>
          <w:vertAlign w:val="baseline"/>
        </w:rPr>
        <w:t> </w:t>
      </w:r>
      <w:r>
        <w:rPr>
          <w:vertAlign w:val="baseline"/>
        </w:rPr>
        <w:t>God</w:t>
      </w:r>
      <w:r>
        <w:rPr>
          <w:spacing w:val="-2"/>
          <w:vertAlign w:val="baseline"/>
        </w:rPr>
        <w:t> </w:t>
      </w:r>
      <w:r>
        <w:rPr>
          <w:vertAlign w:val="baseline"/>
        </w:rPr>
        <w:t>of</w:t>
      </w:r>
      <w:r>
        <w:rPr>
          <w:spacing w:val="-3"/>
          <w:vertAlign w:val="baseline"/>
        </w:rPr>
        <w:t> </w:t>
      </w:r>
      <w:r>
        <w:rPr>
          <w:vertAlign w:val="baseline"/>
        </w:rPr>
        <w:t>heaven</w:t>
      </w:r>
      <w:r>
        <w:rPr>
          <w:spacing w:val="-2"/>
          <w:vertAlign w:val="baseline"/>
        </w:rPr>
        <w:t> </w:t>
      </w:r>
      <w:r>
        <w:rPr>
          <w:vertAlign w:val="baseline"/>
        </w:rPr>
        <w:t>set</w:t>
      </w:r>
      <w:r>
        <w:rPr>
          <w:spacing w:val="-2"/>
          <w:vertAlign w:val="baseline"/>
        </w:rPr>
        <w:t> </w:t>
      </w:r>
      <w:r>
        <w:rPr>
          <w:vertAlign w:val="baseline"/>
        </w:rPr>
        <w:t>up</w:t>
      </w:r>
      <w:r>
        <w:rPr>
          <w:spacing w:val="-2"/>
          <w:vertAlign w:val="baseline"/>
        </w:rPr>
        <w:t> </w:t>
      </w:r>
      <w:r>
        <w:rPr>
          <w:vertAlign w:val="baseline"/>
        </w:rPr>
        <w:t>a</w:t>
      </w:r>
      <w:r>
        <w:rPr>
          <w:spacing w:val="-3"/>
          <w:vertAlign w:val="baseline"/>
        </w:rPr>
        <w:t> </w:t>
      </w:r>
      <w:r>
        <w:rPr>
          <w:vertAlign w:val="baseline"/>
        </w:rPr>
        <w:t>kingdom</w:t>
      </w:r>
      <w:r>
        <w:rPr>
          <w:spacing w:val="-2"/>
          <w:vertAlign w:val="baseline"/>
        </w:rPr>
        <w:t> </w:t>
      </w:r>
      <w:r>
        <w:rPr>
          <w:vertAlign w:val="baseline"/>
        </w:rPr>
        <w:t>which</w:t>
      </w:r>
      <w:r>
        <w:rPr>
          <w:spacing w:val="-2"/>
          <w:vertAlign w:val="baseline"/>
        </w:rPr>
        <w:t> </w:t>
      </w:r>
      <w:r>
        <w:rPr>
          <w:vertAlign w:val="baseline"/>
        </w:rPr>
        <w:t>shall</w:t>
      </w:r>
      <w:r>
        <w:rPr>
          <w:spacing w:val="-2"/>
          <w:vertAlign w:val="baseline"/>
        </w:rPr>
        <w:t> </w:t>
      </w:r>
      <w:r>
        <w:rPr>
          <w:vertAlign w:val="baseline"/>
        </w:rPr>
        <w:t>never be destroyed, nor shall its sovereignty be left to another people; but it shall break in pieces and consume all these kingdoms, and it shall stand forever.</w:t>
      </w:r>
    </w:p>
    <w:p>
      <w:pPr>
        <w:pStyle w:val="BodyText"/>
        <w:spacing w:before="159"/>
      </w:pPr>
      <w:r>
        <w:rPr/>
        <w:t>Compare</w:t>
      </w:r>
      <w:r>
        <w:rPr>
          <w:spacing w:val="-6"/>
        </w:rPr>
        <w:t> </w:t>
      </w:r>
      <w:r>
        <w:rPr>
          <w:color w:val="0D5FAD"/>
          <w:u w:val="single" w:color="0D5FAD"/>
        </w:rPr>
        <w:t>Revelation</w:t>
      </w:r>
      <w:r>
        <w:rPr>
          <w:color w:val="0D5FAD"/>
          <w:spacing w:val="-4"/>
          <w:u w:val="single" w:color="0D5FAD"/>
        </w:rPr>
        <w:t> </w:t>
      </w:r>
      <w:r>
        <w:rPr>
          <w:color w:val="0D5FAD"/>
          <w:u w:val="single" w:color="0D5FAD"/>
        </w:rPr>
        <w:t>11:15</w:t>
      </w:r>
      <w:r>
        <w:rPr>
          <w:color w:val="0D5FAD"/>
          <w:spacing w:val="-4"/>
          <w:u w:val="single" w:color="0D5FAD"/>
        </w:rPr>
        <w:t> </w:t>
      </w:r>
      <w:r>
        <w:rPr>
          <w:color w:val="0D5FAD"/>
          <w:spacing w:val="-2"/>
          <w:u w:val="single" w:color="0D5FAD"/>
        </w:rPr>
        <w:t>(WEB)</w:t>
      </w:r>
      <w:r>
        <w:rPr>
          <w:spacing w:val="-2"/>
          <w:u w:val="none"/>
        </w:rPr>
        <w:t>;</w:t>
      </w:r>
    </w:p>
    <w:p>
      <w:pPr>
        <w:pStyle w:val="BodyText"/>
        <w:spacing w:line="259" w:lineRule="auto" w:before="183"/>
        <w:ind w:left="840" w:right="417"/>
      </w:pPr>
      <w:r>
        <w:rPr>
          <w:vertAlign w:val="superscript"/>
        </w:rPr>
        <w:t>15</w:t>
      </w:r>
      <w:r>
        <w:rPr>
          <w:spacing w:val="-13"/>
          <w:vertAlign w:val="baseline"/>
        </w:rPr>
        <w:t> </w:t>
      </w:r>
      <w:r>
        <w:rPr>
          <w:vertAlign w:val="baseline"/>
        </w:rPr>
        <w:t>The seventh angel sounded, and great voices in heaven followed, saying, “The kingdom</w:t>
      </w:r>
      <w:r>
        <w:rPr>
          <w:spacing w:val="-2"/>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world</w:t>
      </w:r>
      <w:r>
        <w:rPr>
          <w:spacing w:val="-2"/>
          <w:vertAlign w:val="baseline"/>
        </w:rPr>
        <w:t> </w:t>
      </w:r>
      <w:r>
        <w:rPr>
          <w:vertAlign w:val="baseline"/>
        </w:rPr>
        <w:t>has</w:t>
      </w:r>
      <w:r>
        <w:rPr>
          <w:spacing w:val="-2"/>
          <w:vertAlign w:val="baseline"/>
        </w:rPr>
        <w:t> </w:t>
      </w:r>
      <w:r>
        <w:rPr>
          <w:vertAlign w:val="baseline"/>
        </w:rPr>
        <w:t>become</w:t>
      </w:r>
      <w:r>
        <w:rPr>
          <w:spacing w:val="-3"/>
          <w:vertAlign w:val="baseline"/>
        </w:rPr>
        <w:t> </w:t>
      </w:r>
      <w:r>
        <w:rPr>
          <w:vertAlign w:val="baseline"/>
        </w:rPr>
        <w:t>the</w:t>
      </w:r>
      <w:r>
        <w:rPr>
          <w:spacing w:val="-3"/>
          <w:vertAlign w:val="baseline"/>
        </w:rPr>
        <w:t> </w:t>
      </w:r>
      <w:r>
        <w:rPr>
          <w:vertAlign w:val="baseline"/>
        </w:rPr>
        <w:t>Kingdom</w:t>
      </w:r>
      <w:r>
        <w:rPr>
          <w:spacing w:val="-2"/>
          <w:vertAlign w:val="baseline"/>
        </w:rPr>
        <w:t> </w:t>
      </w:r>
      <w:r>
        <w:rPr>
          <w:vertAlign w:val="baseline"/>
        </w:rPr>
        <w:t>of</w:t>
      </w:r>
      <w:r>
        <w:rPr>
          <w:spacing w:val="-3"/>
          <w:vertAlign w:val="baseline"/>
        </w:rPr>
        <w:t> </w:t>
      </w:r>
      <w:r>
        <w:rPr>
          <w:vertAlign w:val="baseline"/>
        </w:rPr>
        <w:t>our</w:t>
      </w:r>
      <w:r>
        <w:rPr>
          <w:spacing w:val="-3"/>
          <w:vertAlign w:val="baseline"/>
        </w:rPr>
        <w:t> </w:t>
      </w:r>
      <w:r>
        <w:rPr>
          <w:vertAlign w:val="baseline"/>
        </w:rPr>
        <w:t>Lord,</w:t>
      </w:r>
      <w:r>
        <w:rPr>
          <w:spacing w:val="-2"/>
          <w:vertAlign w:val="baseline"/>
        </w:rPr>
        <w:t> </w:t>
      </w:r>
      <w:r>
        <w:rPr>
          <w:vertAlign w:val="baseline"/>
        </w:rPr>
        <w:t>and</w:t>
      </w:r>
      <w:r>
        <w:rPr>
          <w:spacing w:val="-2"/>
          <w:vertAlign w:val="baseline"/>
        </w:rPr>
        <w:t> </w:t>
      </w:r>
      <w:r>
        <w:rPr>
          <w:vertAlign w:val="baseline"/>
        </w:rPr>
        <w:t>of</w:t>
      </w:r>
      <w:r>
        <w:rPr>
          <w:spacing w:val="-3"/>
          <w:vertAlign w:val="baseline"/>
        </w:rPr>
        <w:t> </w:t>
      </w:r>
      <w:r>
        <w:rPr>
          <w:vertAlign w:val="baseline"/>
        </w:rPr>
        <w:t>his</w:t>
      </w:r>
      <w:r>
        <w:rPr>
          <w:spacing w:val="-2"/>
          <w:vertAlign w:val="baseline"/>
        </w:rPr>
        <w:t> </w:t>
      </w:r>
      <w:r>
        <w:rPr>
          <w:vertAlign w:val="baseline"/>
        </w:rPr>
        <w:t>Christ.</w:t>
      </w:r>
      <w:r>
        <w:rPr>
          <w:spacing w:val="-2"/>
          <w:vertAlign w:val="baseline"/>
        </w:rPr>
        <w:t> </w:t>
      </w:r>
      <w:r>
        <w:rPr>
          <w:vertAlign w:val="baseline"/>
        </w:rPr>
        <w:t>He</w:t>
      </w:r>
      <w:r>
        <w:rPr>
          <w:spacing w:val="-3"/>
          <w:vertAlign w:val="baseline"/>
        </w:rPr>
        <w:t> </w:t>
      </w:r>
      <w:r>
        <w:rPr>
          <w:vertAlign w:val="baseline"/>
        </w:rPr>
        <w:t>will reign forever and ever!”</w:t>
      </w:r>
    </w:p>
    <w:p>
      <w:pPr>
        <w:pStyle w:val="BodyText"/>
        <w:spacing w:before="159"/>
      </w:pPr>
      <w:r>
        <w:rPr>
          <w:color w:val="0D5FAD"/>
          <w:u w:val="single" w:color="0D5FAD"/>
        </w:rPr>
        <w:t>Daniel</w:t>
      </w:r>
      <w:r>
        <w:rPr>
          <w:color w:val="0D5FAD"/>
          <w:spacing w:val="-2"/>
          <w:u w:val="single" w:color="0D5FAD"/>
        </w:rPr>
        <w:t> </w:t>
      </w:r>
      <w:r>
        <w:rPr>
          <w:color w:val="0D5FAD"/>
          <w:u w:val="single" w:color="0D5FAD"/>
        </w:rPr>
        <w:t>12:1-2</w:t>
      </w:r>
      <w:r>
        <w:rPr>
          <w:color w:val="0D5FAD"/>
          <w:spacing w:val="-2"/>
          <w:u w:val="single" w:color="0D5FAD"/>
        </w:rPr>
        <w:t> (WEB)</w:t>
      </w:r>
      <w:r>
        <w:rPr>
          <w:spacing w:val="-2"/>
          <w:u w:val="none"/>
        </w:rPr>
        <w:t>;</w:t>
      </w:r>
    </w:p>
    <w:p>
      <w:pPr>
        <w:pStyle w:val="BodyText"/>
        <w:spacing w:line="259" w:lineRule="auto" w:before="182"/>
        <w:ind w:left="840" w:right="305"/>
      </w:pPr>
      <w:r>
        <w:rPr/>
        <w:t>12 “At that time shall Michael stand up, the great prince who stands for the children of your people; and there shall be a time of trouble, such as never was since there was a nation even to that same time: and at that time your people shall be delivered, everyone who</w:t>
      </w:r>
      <w:r>
        <w:rPr>
          <w:spacing w:val="-4"/>
        </w:rPr>
        <w:t> </w:t>
      </w:r>
      <w:r>
        <w:rPr/>
        <w:t>shall</w:t>
      </w:r>
      <w:r>
        <w:rPr>
          <w:spacing w:val="-2"/>
        </w:rPr>
        <w:t> </w:t>
      </w:r>
      <w:r>
        <w:rPr/>
        <w:t>be</w:t>
      </w:r>
      <w:r>
        <w:rPr>
          <w:spacing w:val="-3"/>
        </w:rPr>
        <w:t> </w:t>
      </w:r>
      <w:r>
        <w:rPr/>
        <w:t>found</w:t>
      </w:r>
      <w:r>
        <w:rPr>
          <w:spacing w:val="-2"/>
        </w:rPr>
        <w:t> </w:t>
      </w:r>
      <w:r>
        <w:rPr/>
        <w:t>written</w:t>
      </w:r>
      <w:r>
        <w:rPr>
          <w:spacing w:val="-2"/>
        </w:rPr>
        <w:t> </w:t>
      </w:r>
      <w:r>
        <w:rPr/>
        <w:t>in</w:t>
      </w:r>
      <w:r>
        <w:rPr>
          <w:spacing w:val="-2"/>
        </w:rPr>
        <w:t> </w:t>
      </w:r>
      <w:r>
        <w:rPr/>
        <w:t>the</w:t>
      </w:r>
      <w:r>
        <w:rPr>
          <w:spacing w:val="-3"/>
        </w:rPr>
        <w:t> </w:t>
      </w:r>
      <w:r>
        <w:rPr/>
        <w:t>book.</w:t>
      </w:r>
      <w:r>
        <w:rPr>
          <w:spacing w:val="-3"/>
        </w:rPr>
        <w:t> </w:t>
      </w:r>
      <w:r>
        <w:rPr>
          <w:vertAlign w:val="superscript"/>
        </w:rPr>
        <w:t>2</w:t>
      </w:r>
      <w:r>
        <w:rPr>
          <w:spacing w:val="-18"/>
          <w:vertAlign w:val="baseline"/>
        </w:rPr>
        <w:t> </w:t>
      </w:r>
      <w:r>
        <w:rPr>
          <w:vertAlign w:val="baseline"/>
        </w:rPr>
        <w:t>Many</w:t>
      </w:r>
      <w:r>
        <w:rPr>
          <w:spacing w:val="-2"/>
          <w:vertAlign w:val="baseline"/>
        </w:rPr>
        <w:t> </w:t>
      </w:r>
      <w:r>
        <w:rPr>
          <w:vertAlign w:val="baseline"/>
        </w:rPr>
        <w:t>of</w:t>
      </w:r>
      <w:r>
        <w:rPr>
          <w:spacing w:val="-3"/>
          <w:vertAlign w:val="baseline"/>
        </w:rPr>
        <w:t> </w:t>
      </w:r>
      <w:r>
        <w:rPr>
          <w:vertAlign w:val="baseline"/>
        </w:rPr>
        <w:t>those</w:t>
      </w:r>
      <w:r>
        <w:rPr>
          <w:spacing w:val="-3"/>
          <w:vertAlign w:val="baseline"/>
        </w:rPr>
        <w:t> </w:t>
      </w:r>
      <w:r>
        <w:rPr>
          <w:vertAlign w:val="baseline"/>
        </w:rPr>
        <w:t>who</w:t>
      </w:r>
      <w:r>
        <w:rPr>
          <w:spacing w:val="-2"/>
          <w:vertAlign w:val="baseline"/>
        </w:rPr>
        <w:t> </w:t>
      </w:r>
      <w:r>
        <w:rPr>
          <w:vertAlign w:val="baseline"/>
        </w:rPr>
        <w:t>sleep</w:t>
      </w:r>
      <w:r>
        <w:rPr>
          <w:spacing w:val="-2"/>
          <w:vertAlign w:val="baseline"/>
        </w:rPr>
        <w:t> </w:t>
      </w:r>
      <w:r>
        <w:rPr>
          <w:vertAlign w:val="baseline"/>
        </w:rPr>
        <w:t>in</w:t>
      </w:r>
      <w:r>
        <w:rPr>
          <w:spacing w:val="-2"/>
          <w:vertAlign w:val="baseline"/>
        </w:rPr>
        <w:t> </w:t>
      </w:r>
      <w:r>
        <w:rPr>
          <w:vertAlign w:val="baseline"/>
        </w:rPr>
        <w:t>the</w:t>
      </w:r>
      <w:r>
        <w:rPr>
          <w:spacing w:val="-3"/>
          <w:vertAlign w:val="baseline"/>
        </w:rPr>
        <w:t> </w:t>
      </w:r>
      <w:r>
        <w:rPr>
          <w:vertAlign w:val="baseline"/>
        </w:rPr>
        <w:t>dust</w:t>
      </w:r>
      <w:r>
        <w:rPr>
          <w:spacing w:val="-2"/>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earth shall awake, some to everlasting life, and some to shame and everlasting contempt.</w:t>
      </w:r>
    </w:p>
    <w:p>
      <w:pPr>
        <w:spacing w:after="0" w:line="259" w:lineRule="auto"/>
        <w:sectPr>
          <w:pgSz w:w="12240" w:h="15840"/>
          <w:pgMar w:header="0" w:footer="523" w:top="1360" w:bottom="720" w:left="1320" w:right="1160"/>
        </w:sectPr>
      </w:pPr>
    </w:p>
    <w:p>
      <w:pPr>
        <w:pStyle w:val="BodyText"/>
        <w:spacing w:before="79"/>
      </w:pPr>
      <w:r>
        <w:rPr/>
        <w:t>Jesus</w:t>
      </w:r>
      <w:r>
        <w:rPr>
          <w:spacing w:val="-4"/>
        </w:rPr>
        <w:t> </w:t>
      </w:r>
      <w:r>
        <w:rPr/>
        <w:t>also</w:t>
      </w:r>
      <w:r>
        <w:rPr>
          <w:spacing w:val="-1"/>
        </w:rPr>
        <w:t> </w:t>
      </w:r>
      <w:r>
        <w:rPr/>
        <w:t>taught</w:t>
      </w:r>
      <w:r>
        <w:rPr>
          <w:spacing w:val="-1"/>
        </w:rPr>
        <w:t> </w:t>
      </w:r>
      <w:r>
        <w:rPr/>
        <w:t>his</w:t>
      </w:r>
      <w:r>
        <w:rPr>
          <w:spacing w:val="-2"/>
        </w:rPr>
        <w:t> </w:t>
      </w:r>
      <w:r>
        <w:rPr/>
        <w:t>followers</w:t>
      </w:r>
      <w:r>
        <w:rPr>
          <w:spacing w:val="-1"/>
        </w:rPr>
        <w:t> </w:t>
      </w:r>
      <w:r>
        <w:rPr/>
        <w:t>to</w:t>
      </w:r>
      <w:r>
        <w:rPr>
          <w:spacing w:val="-1"/>
        </w:rPr>
        <w:t> </w:t>
      </w:r>
      <w:r>
        <w:rPr/>
        <w:t>pray for</w:t>
      </w:r>
      <w:r>
        <w:rPr>
          <w:spacing w:val="-2"/>
        </w:rPr>
        <w:t> </w:t>
      </w:r>
      <w:r>
        <w:rPr/>
        <w:t>its</w:t>
      </w:r>
      <w:r>
        <w:rPr>
          <w:spacing w:val="-1"/>
        </w:rPr>
        <w:t> </w:t>
      </w:r>
      <w:r>
        <w:rPr/>
        <w:t>arrival,</w:t>
      </w:r>
      <w:r>
        <w:rPr>
          <w:spacing w:val="-2"/>
        </w:rPr>
        <w:t> </w:t>
      </w:r>
      <w:r>
        <w:rPr/>
        <w:t>in</w:t>
      </w:r>
      <w:r>
        <w:rPr>
          <w:spacing w:val="-1"/>
        </w:rPr>
        <w:t> </w:t>
      </w:r>
      <w:r>
        <w:rPr>
          <w:color w:val="0D5FAD"/>
          <w:u w:val="single" w:color="0D5FAD"/>
        </w:rPr>
        <w:t>Matthew</w:t>
      </w:r>
      <w:r>
        <w:rPr>
          <w:color w:val="0D5FAD"/>
          <w:spacing w:val="-2"/>
          <w:u w:val="single" w:color="0D5FAD"/>
        </w:rPr>
        <w:t> </w:t>
      </w:r>
      <w:r>
        <w:rPr>
          <w:color w:val="0D5FAD"/>
          <w:u w:val="single" w:color="0D5FAD"/>
        </w:rPr>
        <w:t>6:9-10</w:t>
      </w:r>
      <w:r>
        <w:rPr>
          <w:color w:val="0D5FAD"/>
          <w:spacing w:val="-1"/>
          <w:u w:val="single" w:color="0D5FAD"/>
        </w:rPr>
        <w:t> </w:t>
      </w:r>
      <w:r>
        <w:rPr>
          <w:color w:val="0D5FAD"/>
          <w:spacing w:val="-2"/>
          <w:u w:val="single" w:color="0D5FAD"/>
        </w:rPr>
        <w:t>(WEB)</w:t>
      </w:r>
      <w:r>
        <w:rPr>
          <w:spacing w:val="-2"/>
          <w:u w:val="none"/>
        </w:rPr>
        <w:t>;</w:t>
      </w:r>
    </w:p>
    <w:p>
      <w:pPr>
        <w:pStyle w:val="BodyText"/>
        <w:spacing w:line="259" w:lineRule="auto" w:before="182"/>
        <w:ind w:left="840"/>
      </w:pPr>
      <w:r>
        <w:rPr>
          <w:vertAlign w:val="superscript"/>
        </w:rPr>
        <w:t>9</w:t>
      </w:r>
      <w:r>
        <w:rPr>
          <w:spacing w:val="-18"/>
          <w:vertAlign w:val="baseline"/>
        </w:rPr>
        <w:t> </w:t>
      </w:r>
      <w:r>
        <w:rPr>
          <w:vertAlign w:val="baseline"/>
        </w:rPr>
        <w:t>Pray</w:t>
      </w:r>
      <w:r>
        <w:rPr>
          <w:spacing w:val="-9"/>
          <w:vertAlign w:val="baseline"/>
        </w:rPr>
        <w:t> </w:t>
      </w:r>
      <w:r>
        <w:rPr>
          <w:vertAlign w:val="baseline"/>
        </w:rPr>
        <w:t>like</w:t>
      </w:r>
      <w:r>
        <w:rPr>
          <w:spacing w:val="-5"/>
          <w:vertAlign w:val="baseline"/>
        </w:rPr>
        <w:t> </w:t>
      </w:r>
      <w:r>
        <w:rPr>
          <w:vertAlign w:val="baseline"/>
        </w:rPr>
        <w:t>this:</w:t>
      </w:r>
      <w:r>
        <w:rPr>
          <w:spacing w:val="-4"/>
          <w:vertAlign w:val="baseline"/>
        </w:rPr>
        <w:t> </w:t>
      </w:r>
      <w:r>
        <w:rPr>
          <w:vertAlign w:val="baseline"/>
        </w:rPr>
        <w:t>‘Our</w:t>
      </w:r>
      <w:r>
        <w:rPr>
          <w:spacing w:val="-5"/>
          <w:vertAlign w:val="baseline"/>
        </w:rPr>
        <w:t> </w:t>
      </w:r>
      <w:r>
        <w:rPr>
          <w:vertAlign w:val="baseline"/>
        </w:rPr>
        <w:t>Father</w:t>
      </w:r>
      <w:r>
        <w:rPr>
          <w:spacing w:val="-5"/>
          <w:vertAlign w:val="baseline"/>
        </w:rPr>
        <w:t> </w:t>
      </w:r>
      <w:r>
        <w:rPr>
          <w:vertAlign w:val="baseline"/>
        </w:rPr>
        <w:t>in</w:t>
      </w:r>
      <w:r>
        <w:rPr>
          <w:spacing w:val="-4"/>
          <w:vertAlign w:val="baseline"/>
        </w:rPr>
        <w:t> </w:t>
      </w:r>
      <w:r>
        <w:rPr>
          <w:vertAlign w:val="baseline"/>
        </w:rPr>
        <w:t>heaven,</w:t>
      </w:r>
      <w:r>
        <w:rPr>
          <w:spacing w:val="-4"/>
          <w:vertAlign w:val="baseline"/>
        </w:rPr>
        <w:t> </w:t>
      </w:r>
      <w:r>
        <w:rPr>
          <w:vertAlign w:val="baseline"/>
        </w:rPr>
        <w:t>may</w:t>
      </w:r>
      <w:r>
        <w:rPr>
          <w:spacing w:val="-4"/>
          <w:vertAlign w:val="baseline"/>
        </w:rPr>
        <w:t> </w:t>
      </w:r>
      <w:r>
        <w:rPr>
          <w:vertAlign w:val="baseline"/>
        </w:rPr>
        <w:t>your</w:t>
      </w:r>
      <w:r>
        <w:rPr>
          <w:spacing w:val="-5"/>
          <w:vertAlign w:val="baseline"/>
        </w:rPr>
        <w:t> </w:t>
      </w:r>
      <w:r>
        <w:rPr>
          <w:vertAlign w:val="baseline"/>
        </w:rPr>
        <w:t>name</w:t>
      </w:r>
      <w:r>
        <w:rPr>
          <w:spacing w:val="-5"/>
          <w:vertAlign w:val="baseline"/>
        </w:rPr>
        <w:t> </w:t>
      </w:r>
      <w:r>
        <w:rPr>
          <w:vertAlign w:val="baseline"/>
        </w:rPr>
        <w:t>be</w:t>
      </w:r>
      <w:r>
        <w:rPr>
          <w:spacing w:val="-5"/>
          <w:vertAlign w:val="baseline"/>
        </w:rPr>
        <w:t> </w:t>
      </w:r>
      <w:r>
        <w:rPr>
          <w:vertAlign w:val="baseline"/>
        </w:rPr>
        <w:t>kept</w:t>
      </w:r>
      <w:r>
        <w:rPr>
          <w:spacing w:val="-4"/>
          <w:vertAlign w:val="baseline"/>
        </w:rPr>
        <w:t> </w:t>
      </w:r>
      <w:r>
        <w:rPr>
          <w:vertAlign w:val="baseline"/>
        </w:rPr>
        <w:t>holy.</w:t>
      </w:r>
      <w:r>
        <w:rPr>
          <w:vertAlign w:val="superscript"/>
        </w:rPr>
        <w:t>10</w:t>
      </w:r>
      <w:r>
        <w:rPr>
          <w:spacing w:val="-18"/>
          <w:vertAlign w:val="baseline"/>
        </w:rPr>
        <w:t> </w:t>
      </w:r>
      <w:r>
        <w:rPr>
          <w:vertAlign w:val="baseline"/>
        </w:rPr>
        <w:t>Let</w:t>
      </w:r>
      <w:r>
        <w:rPr>
          <w:spacing w:val="-4"/>
          <w:vertAlign w:val="baseline"/>
        </w:rPr>
        <w:t> </w:t>
      </w:r>
      <w:r>
        <w:rPr>
          <w:vertAlign w:val="baseline"/>
        </w:rPr>
        <w:t>your</w:t>
      </w:r>
      <w:r>
        <w:rPr>
          <w:spacing w:val="-5"/>
          <w:vertAlign w:val="baseline"/>
        </w:rPr>
        <w:t> </w:t>
      </w:r>
      <w:r>
        <w:rPr>
          <w:vertAlign w:val="baseline"/>
        </w:rPr>
        <w:t>Kingdom come. Let your will be done, as in heaven, so on earth.</w:t>
      </w:r>
    </w:p>
    <w:p>
      <w:pPr>
        <w:pStyle w:val="BodyText"/>
        <w:spacing w:before="160"/>
      </w:pPr>
      <w:r>
        <w:rPr/>
        <w:t>Jesus</w:t>
      </w:r>
      <w:r>
        <w:rPr>
          <w:spacing w:val="-3"/>
        </w:rPr>
        <w:t> </w:t>
      </w:r>
      <w:r>
        <w:rPr/>
        <w:t>also</w:t>
      </w:r>
      <w:r>
        <w:rPr>
          <w:spacing w:val="-1"/>
        </w:rPr>
        <w:t> </w:t>
      </w:r>
      <w:r>
        <w:rPr/>
        <w:t>spoke</w:t>
      </w:r>
      <w:r>
        <w:rPr>
          <w:spacing w:val="-2"/>
        </w:rPr>
        <w:t> </w:t>
      </w:r>
      <w:r>
        <w:rPr/>
        <w:t>of</w:t>
      </w:r>
      <w:r>
        <w:rPr>
          <w:spacing w:val="-2"/>
        </w:rPr>
        <w:t> </w:t>
      </w:r>
      <w:r>
        <w:rPr/>
        <w:t>the</w:t>
      </w:r>
      <w:r>
        <w:rPr>
          <w:spacing w:val="-2"/>
        </w:rPr>
        <w:t> </w:t>
      </w:r>
      <w:r>
        <w:rPr/>
        <w:t>resurrection</w:t>
      </w:r>
      <w:r>
        <w:rPr>
          <w:spacing w:val="-1"/>
        </w:rPr>
        <w:t> </w:t>
      </w:r>
      <w:r>
        <w:rPr/>
        <w:t>as mentioned</w:t>
      </w:r>
      <w:r>
        <w:rPr>
          <w:spacing w:val="-1"/>
        </w:rPr>
        <w:t> </w:t>
      </w:r>
      <w:r>
        <w:rPr/>
        <w:t>in</w:t>
      </w:r>
      <w:r>
        <w:rPr>
          <w:spacing w:val="-1"/>
        </w:rPr>
        <w:t> </w:t>
      </w:r>
      <w:r>
        <w:rPr/>
        <w:t>Daniel</w:t>
      </w:r>
      <w:r>
        <w:rPr>
          <w:spacing w:val="-1"/>
        </w:rPr>
        <w:t> </w:t>
      </w:r>
      <w:r>
        <w:rPr/>
        <w:t>12:1-2,</w:t>
      </w:r>
      <w:r>
        <w:rPr>
          <w:spacing w:val="-1"/>
        </w:rPr>
        <w:t> </w:t>
      </w:r>
      <w:r>
        <w:rPr/>
        <w:t>at</w:t>
      </w:r>
      <w:r>
        <w:rPr>
          <w:spacing w:val="-1"/>
        </w:rPr>
        <w:t> </w:t>
      </w:r>
      <w:r>
        <w:rPr>
          <w:color w:val="0D5FAD"/>
          <w:u w:val="single" w:color="0D5FAD"/>
        </w:rPr>
        <w:t>John</w:t>
      </w:r>
      <w:r>
        <w:rPr>
          <w:color w:val="0D5FAD"/>
          <w:spacing w:val="1"/>
          <w:u w:val="single" w:color="0D5FAD"/>
        </w:rPr>
        <w:t> </w:t>
      </w:r>
      <w:r>
        <w:rPr>
          <w:color w:val="0D5FAD"/>
          <w:u w:val="single" w:color="0D5FAD"/>
        </w:rPr>
        <w:t>5:28-29 </w:t>
      </w:r>
      <w:r>
        <w:rPr>
          <w:color w:val="0D5FAD"/>
          <w:spacing w:val="-2"/>
          <w:u w:val="single" w:color="0D5FAD"/>
        </w:rPr>
        <w:t>(WEB)</w:t>
      </w:r>
      <w:r>
        <w:rPr>
          <w:spacing w:val="-2"/>
          <w:u w:val="none"/>
        </w:rPr>
        <w:t>;</w:t>
      </w:r>
    </w:p>
    <w:p>
      <w:pPr>
        <w:pStyle w:val="BodyText"/>
        <w:spacing w:line="259" w:lineRule="auto" w:before="180"/>
        <w:ind w:left="840" w:right="314"/>
      </w:pPr>
      <w:r>
        <w:rPr>
          <w:vertAlign w:val="superscript"/>
        </w:rPr>
        <w:t>28</w:t>
      </w:r>
      <w:r>
        <w:rPr>
          <w:spacing w:val="-21"/>
          <w:vertAlign w:val="baseline"/>
        </w:rPr>
        <w:t> </w:t>
      </w:r>
      <w:r>
        <w:rPr>
          <w:vertAlign w:val="baseline"/>
        </w:rPr>
        <w:t>Don’t</w:t>
      </w:r>
      <w:r>
        <w:rPr>
          <w:spacing w:val="-4"/>
          <w:vertAlign w:val="baseline"/>
        </w:rPr>
        <w:t> </w:t>
      </w:r>
      <w:r>
        <w:rPr>
          <w:vertAlign w:val="baseline"/>
        </w:rPr>
        <w:t>marvel</w:t>
      </w:r>
      <w:r>
        <w:rPr>
          <w:spacing w:val="-3"/>
          <w:vertAlign w:val="baseline"/>
        </w:rPr>
        <w:t> </w:t>
      </w:r>
      <w:r>
        <w:rPr>
          <w:vertAlign w:val="baseline"/>
        </w:rPr>
        <w:t>at</w:t>
      </w:r>
      <w:r>
        <w:rPr>
          <w:spacing w:val="-3"/>
          <w:vertAlign w:val="baseline"/>
        </w:rPr>
        <w:t> </w:t>
      </w:r>
      <w:r>
        <w:rPr>
          <w:vertAlign w:val="baseline"/>
        </w:rPr>
        <w:t>this,</w:t>
      </w:r>
      <w:r>
        <w:rPr>
          <w:spacing w:val="-3"/>
          <w:vertAlign w:val="baseline"/>
        </w:rPr>
        <w:t> </w:t>
      </w:r>
      <w:r>
        <w:rPr>
          <w:vertAlign w:val="baseline"/>
        </w:rPr>
        <w:t>for</w:t>
      </w:r>
      <w:r>
        <w:rPr>
          <w:spacing w:val="-4"/>
          <w:vertAlign w:val="baseline"/>
        </w:rPr>
        <w:t> </w:t>
      </w:r>
      <w:r>
        <w:rPr>
          <w:vertAlign w:val="baseline"/>
        </w:rPr>
        <w:t>the</w:t>
      </w:r>
      <w:r>
        <w:rPr>
          <w:spacing w:val="-4"/>
          <w:vertAlign w:val="baseline"/>
        </w:rPr>
        <w:t> </w:t>
      </w:r>
      <w:r>
        <w:rPr>
          <w:vertAlign w:val="baseline"/>
        </w:rPr>
        <w:t>hour</w:t>
      </w:r>
      <w:r>
        <w:rPr>
          <w:spacing w:val="-4"/>
          <w:vertAlign w:val="baseline"/>
        </w:rPr>
        <w:t> </w:t>
      </w:r>
      <w:r>
        <w:rPr>
          <w:vertAlign w:val="baseline"/>
        </w:rPr>
        <w:t>comes,</w:t>
      </w:r>
      <w:r>
        <w:rPr>
          <w:spacing w:val="-3"/>
          <w:vertAlign w:val="baseline"/>
        </w:rPr>
        <w:t> </w:t>
      </w:r>
      <w:r>
        <w:rPr>
          <w:vertAlign w:val="baseline"/>
        </w:rPr>
        <w:t>in</w:t>
      </w:r>
      <w:r>
        <w:rPr>
          <w:spacing w:val="-3"/>
          <w:vertAlign w:val="baseline"/>
        </w:rPr>
        <w:t> </w:t>
      </w:r>
      <w:r>
        <w:rPr>
          <w:vertAlign w:val="baseline"/>
        </w:rPr>
        <w:t>which</w:t>
      </w:r>
      <w:r>
        <w:rPr>
          <w:spacing w:val="-3"/>
          <w:vertAlign w:val="baseline"/>
        </w:rPr>
        <w:t> </w:t>
      </w:r>
      <w:r>
        <w:rPr>
          <w:vertAlign w:val="baseline"/>
        </w:rPr>
        <w:t>all</w:t>
      </w:r>
      <w:r>
        <w:rPr>
          <w:spacing w:val="-3"/>
          <w:vertAlign w:val="baseline"/>
        </w:rPr>
        <w:t> </w:t>
      </w:r>
      <w:r>
        <w:rPr>
          <w:vertAlign w:val="baseline"/>
        </w:rPr>
        <w:t>that</w:t>
      </w:r>
      <w:r>
        <w:rPr>
          <w:spacing w:val="-3"/>
          <w:vertAlign w:val="baseline"/>
        </w:rPr>
        <w:t> </w:t>
      </w:r>
      <w:r>
        <w:rPr>
          <w:vertAlign w:val="baseline"/>
        </w:rPr>
        <w:t>are</w:t>
      </w:r>
      <w:r>
        <w:rPr>
          <w:spacing w:val="-4"/>
          <w:vertAlign w:val="baseline"/>
        </w:rPr>
        <w:t> </w:t>
      </w:r>
      <w:r>
        <w:rPr>
          <w:vertAlign w:val="baseline"/>
        </w:rPr>
        <w:t>in</w:t>
      </w:r>
      <w:r>
        <w:rPr>
          <w:spacing w:val="-3"/>
          <w:vertAlign w:val="baseline"/>
        </w:rPr>
        <w:t> </w:t>
      </w:r>
      <w:r>
        <w:rPr>
          <w:vertAlign w:val="baseline"/>
        </w:rPr>
        <w:t>the</w:t>
      </w:r>
      <w:r>
        <w:rPr>
          <w:spacing w:val="-4"/>
          <w:vertAlign w:val="baseline"/>
        </w:rPr>
        <w:t> </w:t>
      </w:r>
      <w:r>
        <w:rPr>
          <w:vertAlign w:val="baseline"/>
        </w:rPr>
        <w:t>tombs</w:t>
      </w:r>
      <w:r>
        <w:rPr>
          <w:spacing w:val="-3"/>
          <w:vertAlign w:val="baseline"/>
        </w:rPr>
        <w:t> </w:t>
      </w:r>
      <w:r>
        <w:rPr>
          <w:vertAlign w:val="baseline"/>
        </w:rPr>
        <w:t>will</w:t>
      </w:r>
      <w:r>
        <w:rPr>
          <w:spacing w:val="-3"/>
          <w:vertAlign w:val="baseline"/>
        </w:rPr>
        <w:t> </w:t>
      </w:r>
      <w:r>
        <w:rPr>
          <w:vertAlign w:val="baseline"/>
        </w:rPr>
        <w:t>hear</w:t>
      </w:r>
      <w:r>
        <w:rPr>
          <w:spacing w:val="-4"/>
          <w:vertAlign w:val="baseline"/>
        </w:rPr>
        <w:t> </w:t>
      </w:r>
      <w:r>
        <w:rPr>
          <w:vertAlign w:val="baseline"/>
        </w:rPr>
        <w:t>his voice, </w:t>
      </w:r>
      <w:r>
        <w:rPr>
          <w:vertAlign w:val="superscript"/>
        </w:rPr>
        <w:t>29</w:t>
      </w:r>
      <w:r>
        <w:rPr>
          <w:spacing w:val="-12"/>
          <w:vertAlign w:val="baseline"/>
        </w:rPr>
        <w:t> </w:t>
      </w:r>
      <w:r>
        <w:rPr>
          <w:vertAlign w:val="baseline"/>
        </w:rPr>
        <w:t>and will come out; those who have done good, to the resurrection of life; and those who have done evil, to the resurrection of judgment.</w:t>
      </w:r>
    </w:p>
    <w:p>
      <w:pPr>
        <w:pStyle w:val="BodyText"/>
        <w:spacing w:before="160"/>
      </w:pPr>
      <w:r>
        <w:rPr/>
        <w:t>Revelation</w:t>
      </w:r>
      <w:r>
        <w:rPr>
          <w:spacing w:val="-4"/>
        </w:rPr>
        <w:t> </w:t>
      </w:r>
      <w:r>
        <w:rPr/>
        <w:t>also</w:t>
      </w:r>
      <w:r>
        <w:rPr>
          <w:spacing w:val="-1"/>
        </w:rPr>
        <w:t> </w:t>
      </w:r>
      <w:r>
        <w:rPr/>
        <w:t>speaks</w:t>
      </w:r>
      <w:r>
        <w:rPr>
          <w:spacing w:val="-2"/>
        </w:rPr>
        <w:t> </w:t>
      </w:r>
      <w:r>
        <w:rPr/>
        <w:t>of the</w:t>
      </w:r>
      <w:r>
        <w:rPr>
          <w:spacing w:val="-3"/>
        </w:rPr>
        <w:t> </w:t>
      </w:r>
      <w:r>
        <w:rPr/>
        <w:t>resurrection</w:t>
      </w:r>
      <w:r>
        <w:rPr>
          <w:spacing w:val="-1"/>
        </w:rPr>
        <w:t> </w:t>
      </w:r>
      <w:r>
        <w:rPr/>
        <w:t>at</w:t>
      </w:r>
      <w:r>
        <w:rPr>
          <w:spacing w:val="-2"/>
        </w:rPr>
        <w:t> </w:t>
      </w:r>
      <w:r>
        <w:rPr>
          <w:color w:val="0D5FAD"/>
          <w:u w:val="single" w:color="0D5FAD"/>
        </w:rPr>
        <w:t>Revelation</w:t>
      </w:r>
      <w:r>
        <w:rPr>
          <w:color w:val="0D5FAD"/>
          <w:spacing w:val="-1"/>
          <w:u w:val="single" w:color="0D5FAD"/>
        </w:rPr>
        <w:t> </w:t>
      </w:r>
      <w:r>
        <w:rPr>
          <w:color w:val="0D5FAD"/>
          <w:u w:val="single" w:color="0D5FAD"/>
        </w:rPr>
        <w:t>20:13</w:t>
      </w:r>
      <w:r>
        <w:rPr>
          <w:color w:val="0D5FAD"/>
          <w:spacing w:val="-1"/>
          <w:u w:val="single" w:color="0D5FAD"/>
        </w:rPr>
        <w:t> </w:t>
      </w:r>
      <w:r>
        <w:rPr>
          <w:color w:val="0D5FAD"/>
          <w:spacing w:val="-2"/>
          <w:u w:val="single" w:color="0D5FAD"/>
        </w:rPr>
        <w:t>(WEB)</w:t>
      </w:r>
      <w:r>
        <w:rPr>
          <w:spacing w:val="-2"/>
          <w:u w:val="none"/>
        </w:rPr>
        <w:t>;</w:t>
      </w:r>
    </w:p>
    <w:p>
      <w:pPr>
        <w:pStyle w:val="BodyText"/>
        <w:spacing w:line="259" w:lineRule="auto" w:before="182"/>
        <w:ind w:left="840" w:right="417"/>
      </w:pPr>
      <w:r>
        <w:rPr>
          <w:vertAlign w:val="superscript"/>
        </w:rPr>
        <w:t>13</w:t>
      </w:r>
      <w:r>
        <w:rPr>
          <w:spacing w:val="-21"/>
          <w:vertAlign w:val="baseline"/>
        </w:rPr>
        <w:t> </w:t>
      </w:r>
      <w:r>
        <w:rPr>
          <w:vertAlign w:val="baseline"/>
        </w:rPr>
        <w:t>The</w:t>
      </w:r>
      <w:r>
        <w:rPr>
          <w:spacing w:val="-4"/>
          <w:vertAlign w:val="baseline"/>
        </w:rPr>
        <w:t> </w:t>
      </w:r>
      <w:r>
        <w:rPr>
          <w:vertAlign w:val="baseline"/>
        </w:rPr>
        <w:t>sea</w:t>
      </w:r>
      <w:r>
        <w:rPr>
          <w:spacing w:val="-3"/>
          <w:vertAlign w:val="baseline"/>
        </w:rPr>
        <w:t> </w:t>
      </w:r>
      <w:r>
        <w:rPr>
          <w:vertAlign w:val="baseline"/>
        </w:rPr>
        <w:t>gave</w:t>
      </w:r>
      <w:r>
        <w:rPr>
          <w:spacing w:val="-3"/>
          <w:vertAlign w:val="baseline"/>
        </w:rPr>
        <w:t> </w:t>
      </w:r>
      <w:r>
        <w:rPr>
          <w:vertAlign w:val="baseline"/>
        </w:rPr>
        <w:t>up</w:t>
      </w:r>
      <w:r>
        <w:rPr>
          <w:spacing w:val="-2"/>
          <w:vertAlign w:val="baseline"/>
        </w:rPr>
        <w:t> </w:t>
      </w:r>
      <w:r>
        <w:rPr>
          <w:vertAlign w:val="baseline"/>
        </w:rPr>
        <w:t>the</w:t>
      </w:r>
      <w:r>
        <w:rPr>
          <w:spacing w:val="-3"/>
          <w:vertAlign w:val="baseline"/>
        </w:rPr>
        <w:t> </w:t>
      </w:r>
      <w:r>
        <w:rPr>
          <w:vertAlign w:val="baseline"/>
        </w:rPr>
        <w:t>dead</w:t>
      </w:r>
      <w:r>
        <w:rPr>
          <w:spacing w:val="-2"/>
          <w:vertAlign w:val="baseline"/>
        </w:rPr>
        <w:t> </w:t>
      </w:r>
      <w:r>
        <w:rPr>
          <w:vertAlign w:val="baseline"/>
        </w:rPr>
        <w:t>who</w:t>
      </w:r>
      <w:r>
        <w:rPr>
          <w:spacing w:val="-2"/>
          <w:vertAlign w:val="baseline"/>
        </w:rPr>
        <w:t> </w:t>
      </w:r>
      <w:r>
        <w:rPr>
          <w:vertAlign w:val="baseline"/>
        </w:rPr>
        <w:t>were</w:t>
      </w:r>
      <w:r>
        <w:rPr>
          <w:spacing w:val="-3"/>
          <w:vertAlign w:val="baseline"/>
        </w:rPr>
        <w:t> </w:t>
      </w:r>
      <w:r>
        <w:rPr>
          <w:vertAlign w:val="baseline"/>
        </w:rPr>
        <w:t>in</w:t>
      </w:r>
      <w:r>
        <w:rPr>
          <w:spacing w:val="-2"/>
          <w:vertAlign w:val="baseline"/>
        </w:rPr>
        <w:t> </w:t>
      </w:r>
      <w:r>
        <w:rPr>
          <w:vertAlign w:val="baseline"/>
        </w:rPr>
        <w:t>it.</w:t>
      </w:r>
      <w:r>
        <w:rPr>
          <w:spacing w:val="-2"/>
          <w:vertAlign w:val="baseline"/>
        </w:rPr>
        <w:t> </w:t>
      </w:r>
      <w:r>
        <w:rPr>
          <w:vertAlign w:val="baseline"/>
        </w:rPr>
        <w:t>Death and</w:t>
      </w:r>
      <w:r>
        <w:rPr>
          <w:spacing w:val="-2"/>
          <w:vertAlign w:val="baseline"/>
        </w:rPr>
        <w:t> </w:t>
      </w:r>
      <w:r>
        <w:rPr>
          <w:vertAlign w:val="baseline"/>
        </w:rPr>
        <w:t>Hades</w:t>
      </w:r>
      <w:r>
        <w:rPr>
          <w:spacing w:val="-2"/>
          <w:vertAlign w:val="baseline"/>
        </w:rPr>
        <w:t> </w:t>
      </w:r>
      <w:r>
        <w:rPr>
          <w:vertAlign w:val="baseline"/>
        </w:rPr>
        <w:t>gave</w:t>
      </w:r>
      <w:r>
        <w:rPr>
          <w:spacing w:val="-3"/>
          <w:vertAlign w:val="baseline"/>
        </w:rPr>
        <w:t> </w:t>
      </w:r>
      <w:r>
        <w:rPr>
          <w:vertAlign w:val="baseline"/>
        </w:rPr>
        <w:t>up</w:t>
      </w:r>
      <w:r>
        <w:rPr>
          <w:spacing w:val="-2"/>
          <w:vertAlign w:val="baseline"/>
        </w:rPr>
        <w:t> </w:t>
      </w:r>
      <w:r>
        <w:rPr>
          <w:vertAlign w:val="baseline"/>
        </w:rPr>
        <w:t>the</w:t>
      </w:r>
      <w:r>
        <w:rPr>
          <w:spacing w:val="-3"/>
          <w:vertAlign w:val="baseline"/>
        </w:rPr>
        <w:t> </w:t>
      </w:r>
      <w:r>
        <w:rPr>
          <w:vertAlign w:val="baseline"/>
        </w:rPr>
        <w:t>dead</w:t>
      </w:r>
      <w:r>
        <w:rPr>
          <w:spacing w:val="-2"/>
          <w:vertAlign w:val="baseline"/>
        </w:rPr>
        <w:t> </w:t>
      </w:r>
      <w:r>
        <w:rPr>
          <w:vertAlign w:val="baseline"/>
        </w:rPr>
        <w:t>who</w:t>
      </w:r>
      <w:r>
        <w:rPr>
          <w:spacing w:val="-2"/>
          <w:vertAlign w:val="baseline"/>
        </w:rPr>
        <w:t> </w:t>
      </w:r>
      <w:r>
        <w:rPr>
          <w:vertAlign w:val="baseline"/>
        </w:rPr>
        <w:t>were in them. They were judged, each one according to his works.</w:t>
      </w:r>
    </w:p>
    <w:p>
      <w:pPr>
        <w:pStyle w:val="Heading2"/>
        <w:spacing w:before="160"/>
      </w:pPr>
      <w:r>
        <w:rPr/>
        <w:t>Regarding</w:t>
      </w:r>
      <w:r>
        <w:rPr>
          <w:spacing w:val="-6"/>
        </w:rPr>
        <w:t> </w:t>
      </w:r>
      <w:r>
        <w:rPr/>
        <w:t>ways</w:t>
      </w:r>
      <w:r>
        <w:rPr>
          <w:spacing w:val="-3"/>
        </w:rPr>
        <w:t> </w:t>
      </w:r>
      <w:r>
        <w:rPr/>
        <w:t>how</w:t>
      </w:r>
      <w:r>
        <w:rPr>
          <w:spacing w:val="-4"/>
        </w:rPr>
        <w:t> </w:t>
      </w:r>
      <w:r>
        <w:rPr/>
        <w:t>God’s</w:t>
      </w:r>
      <w:r>
        <w:rPr>
          <w:spacing w:val="-3"/>
        </w:rPr>
        <w:t> </w:t>
      </w:r>
      <w:r>
        <w:rPr/>
        <w:t>kingdom</w:t>
      </w:r>
      <w:r>
        <w:rPr>
          <w:spacing w:val="-4"/>
        </w:rPr>
        <w:t> </w:t>
      </w:r>
      <w:r>
        <w:rPr/>
        <w:t>will</w:t>
      </w:r>
      <w:r>
        <w:rPr>
          <w:spacing w:val="-6"/>
        </w:rPr>
        <w:t> </w:t>
      </w:r>
      <w:r>
        <w:rPr/>
        <w:t>reflect</w:t>
      </w:r>
      <w:r>
        <w:rPr>
          <w:spacing w:val="-4"/>
        </w:rPr>
        <w:t> </w:t>
      </w:r>
      <w:r>
        <w:rPr/>
        <w:t>things</w:t>
      </w:r>
      <w:r>
        <w:rPr>
          <w:spacing w:val="-3"/>
        </w:rPr>
        <w:t> </w:t>
      </w:r>
      <w:r>
        <w:rPr/>
        <w:t>from</w:t>
      </w:r>
      <w:r>
        <w:rPr>
          <w:spacing w:val="-4"/>
        </w:rPr>
        <w:t> </w:t>
      </w:r>
      <w:r>
        <w:rPr/>
        <w:t>days</w:t>
      </w:r>
      <w:r>
        <w:rPr>
          <w:spacing w:val="-3"/>
        </w:rPr>
        <w:t> </w:t>
      </w:r>
      <w:r>
        <w:rPr/>
        <w:t>of</w:t>
      </w:r>
      <w:r>
        <w:rPr>
          <w:spacing w:val="-4"/>
        </w:rPr>
        <w:t> old:</w:t>
      </w:r>
    </w:p>
    <w:p>
      <w:pPr>
        <w:pStyle w:val="BodyText"/>
        <w:spacing w:before="182"/>
      </w:pPr>
      <w:r>
        <w:rPr/>
        <w:t>Look</w:t>
      </w:r>
      <w:r>
        <w:rPr>
          <w:spacing w:val="-3"/>
        </w:rPr>
        <w:t> </w:t>
      </w:r>
      <w:r>
        <w:rPr>
          <w:spacing w:val="-4"/>
        </w:rPr>
        <w:t>for:</w:t>
      </w:r>
    </w:p>
    <w:p>
      <w:pPr>
        <w:pStyle w:val="ListParagraph"/>
        <w:numPr>
          <w:ilvl w:val="1"/>
          <w:numId w:val="22"/>
        </w:numPr>
        <w:tabs>
          <w:tab w:pos="839" w:val="left" w:leader="none"/>
        </w:tabs>
        <w:spacing w:line="240" w:lineRule="auto" w:before="180" w:after="0"/>
        <w:ind w:left="839" w:right="0" w:hanging="359"/>
        <w:jc w:val="left"/>
        <w:rPr>
          <w:sz w:val="24"/>
        </w:rPr>
      </w:pPr>
      <w:r>
        <w:rPr>
          <w:sz w:val="24"/>
        </w:rPr>
        <w:t>Yahweh’s</w:t>
      </w:r>
      <w:r>
        <w:rPr>
          <w:spacing w:val="-15"/>
          <w:sz w:val="24"/>
        </w:rPr>
        <w:t> </w:t>
      </w:r>
      <w:r>
        <w:rPr>
          <w:sz w:val="24"/>
        </w:rPr>
        <w:t>name</w:t>
      </w:r>
      <w:r>
        <w:rPr>
          <w:spacing w:val="-14"/>
          <w:sz w:val="24"/>
        </w:rPr>
        <w:t> </w:t>
      </w:r>
      <w:r>
        <w:rPr>
          <w:sz w:val="24"/>
        </w:rPr>
        <w:t>being</w:t>
      </w:r>
      <w:r>
        <w:rPr>
          <w:spacing w:val="-14"/>
          <w:sz w:val="24"/>
        </w:rPr>
        <w:t> </w:t>
      </w:r>
      <w:r>
        <w:rPr>
          <w:spacing w:val="-2"/>
          <w:sz w:val="24"/>
        </w:rPr>
        <w:t>glorified.</w:t>
      </w:r>
    </w:p>
    <w:p>
      <w:pPr>
        <w:pStyle w:val="ListParagraph"/>
        <w:numPr>
          <w:ilvl w:val="1"/>
          <w:numId w:val="22"/>
        </w:numPr>
        <w:tabs>
          <w:tab w:pos="839" w:val="left" w:leader="none"/>
        </w:tabs>
        <w:spacing w:line="240" w:lineRule="auto" w:before="183" w:after="0"/>
        <w:ind w:left="839" w:right="0" w:hanging="359"/>
        <w:jc w:val="left"/>
        <w:rPr>
          <w:sz w:val="24"/>
        </w:rPr>
      </w:pPr>
      <w:r>
        <w:rPr>
          <w:sz w:val="24"/>
        </w:rPr>
        <w:t>288,000 (144,000×2)</w:t>
      </w:r>
      <w:r>
        <w:rPr>
          <w:spacing w:val="-1"/>
          <w:sz w:val="24"/>
        </w:rPr>
        <w:t> </w:t>
      </w:r>
      <w:r>
        <w:rPr>
          <w:sz w:val="24"/>
        </w:rPr>
        <w:t>serving the</w:t>
      </w:r>
      <w:r>
        <w:rPr>
          <w:spacing w:val="-1"/>
          <w:sz w:val="24"/>
        </w:rPr>
        <w:t> </w:t>
      </w:r>
      <w:r>
        <w:rPr>
          <w:spacing w:val="-4"/>
          <w:sz w:val="24"/>
        </w:rPr>
        <w:t>king</w:t>
      </w:r>
    </w:p>
    <w:p>
      <w:pPr>
        <w:pStyle w:val="ListParagraph"/>
        <w:numPr>
          <w:ilvl w:val="1"/>
          <w:numId w:val="22"/>
        </w:numPr>
        <w:tabs>
          <w:tab w:pos="839" w:val="left" w:leader="none"/>
        </w:tabs>
        <w:spacing w:line="240" w:lineRule="auto" w:before="182" w:after="0"/>
        <w:ind w:left="839" w:right="0" w:hanging="359"/>
        <w:jc w:val="left"/>
        <w:rPr>
          <w:sz w:val="24"/>
        </w:rPr>
      </w:pPr>
      <w:r>
        <w:rPr>
          <w:sz w:val="24"/>
        </w:rPr>
        <w:t>24</w:t>
      </w:r>
      <w:r>
        <w:rPr>
          <w:spacing w:val="-3"/>
          <w:sz w:val="24"/>
        </w:rPr>
        <w:t> </w:t>
      </w:r>
      <w:r>
        <w:rPr>
          <w:sz w:val="24"/>
        </w:rPr>
        <w:t>princes</w:t>
      </w:r>
      <w:r>
        <w:rPr>
          <w:spacing w:val="-2"/>
          <w:sz w:val="24"/>
        </w:rPr>
        <w:t> </w:t>
      </w:r>
      <w:r>
        <w:rPr>
          <w:sz w:val="24"/>
        </w:rPr>
        <w:t>(Elders)</w:t>
      </w:r>
      <w:r>
        <w:rPr>
          <w:spacing w:val="-1"/>
          <w:sz w:val="24"/>
        </w:rPr>
        <w:t> </w:t>
      </w:r>
      <w:r>
        <w:rPr>
          <w:sz w:val="24"/>
        </w:rPr>
        <w:t>serving</w:t>
      </w:r>
      <w:r>
        <w:rPr>
          <w:spacing w:val="-2"/>
          <w:sz w:val="24"/>
        </w:rPr>
        <w:t> </w:t>
      </w:r>
      <w:r>
        <w:rPr>
          <w:sz w:val="24"/>
        </w:rPr>
        <w:t>the</w:t>
      </w:r>
      <w:r>
        <w:rPr>
          <w:spacing w:val="-1"/>
          <w:sz w:val="24"/>
        </w:rPr>
        <w:t> </w:t>
      </w:r>
      <w:r>
        <w:rPr>
          <w:spacing w:val="-2"/>
          <w:sz w:val="24"/>
        </w:rPr>
        <w:t>king.</w:t>
      </w:r>
    </w:p>
    <w:p>
      <w:pPr>
        <w:pStyle w:val="ListParagraph"/>
        <w:numPr>
          <w:ilvl w:val="1"/>
          <w:numId w:val="22"/>
        </w:numPr>
        <w:tabs>
          <w:tab w:pos="839" w:val="left" w:leader="none"/>
        </w:tabs>
        <w:spacing w:line="240" w:lineRule="auto" w:before="183" w:after="0"/>
        <w:ind w:left="839" w:right="0" w:hanging="359"/>
        <w:jc w:val="left"/>
        <w:rPr>
          <w:sz w:val="24"/>
        </w:rPr>
      </w:pPr>
      <w:r>
        <w:rPr>
          <w:sz w:val="24"/>
        </w:rPr>
        <w:t>The</w:t>
      </w:r>
      <w:r>
        <w:rPr>
          <w:spacing w:val="-2"/>
          <w:sz w:val="24"/>
        </w:rPr>
        <w:t> </w:t>
      </w:r>
      <w:r>
        <w:rPr>
          <w:sz w:val="24"/>
        </w:rPr>
        <w:t>glory of</w:t>
      </w:r>
      <w:r>
        <w:rPr>
          <w:spacing w:val="-2"/>
          <w:sz w:val="24"/>
        </w:rPr>
        <w:t> </w:t>
      </w:r>
      <w:r>
        <w:rPr>
          <w:sz w:val="24"/>
        </w:rPr>
        <w:t>the</w:t>
      </w:r>
      <w:r>
        <w:rPr>
          <w:spacing w:val="-1"/>
          <w:sz w:val="24"/>
        </w:rPr>
        <w:t> </w:t>
      </w:r>
      <w:r>
        <w:rPr>
          <w:spacing w:val="-2"/>
          <w:sz w:val="24"/>
        </w:rPr>
        <w:t>temple</w:t>
      </w:r>
    </w:p>
    <w:p>
      <w:pPr>
        <w:pStyle w:val="ListParagraph"/>
        <w:numPr>
          <w:ilvl w:val="1"/>
          <w:numId w:val="22"/>
        </w:numPr>
        <w:tabs>
          <w:tab w:pos="839" w:val="left" w:leader="none"/>
        </w:tabs>
        <w:spacing w:line="240" w:lineRule="auto" w:before="182" w:after="0"/>
        <w:ind w:left="839" w:right="0" w:hanging="359"/>
        <w:jc w:val="left"/>
        <w:rPr>
          <w:sz w:val="24"/>
        </w:rPr>
      </w:pPr>
      <w:r>
        <w:rPr>
          <w:sz w:val="24"/>
        </w:rPr>
        <w:t>The</w:t>
      </w:r>
      <w:r>
        <w:rPr>
          <w:spacing w:val="-5"/>
          <w:sz w:val="24"/>
        </w:rPr>
        <w:t> </w:t>
      </w:r>
      <w:r>
        <w:rPr>
          <w:sz w:val="24"/>
        </w:rPr>
        <w:t>purity</w:t>
      </w:r>
      <w:r>
        <w:rPr>
          <w:spacing w:val="-1"/>
          <w:sz w:val="24"/>
        </w:rPr>
        <w:t> </w:t>
      </w:r>
      <w:r>
        <w:rPr>
          <w:sz w:val="24"/>
        </w:rPr>
        <w:t>of</w:t>
      </w:r>
      <w:r>
        <w:rPr>
          <w:spacing w:val="-2"/>
          <w:sz w:val="24"/>
        </w:rPr>
        <w:t> </w:t>
      </w:r>
      <w:r>
        <w:rPr>
          <w:sz w:val="24"/>
        </w:rPr>
        <w:t>worship</w:t>
      </w:r>
      <w:r>
        <w:rPr>
          <w:spacing w:val="-1"/>
          <w:sz w:val="24"/>
        </w:rPr>
        <w:t> </w:t>
      </w:r>
      <w:r>
        <w:rPr>
          <w:sz w:val="24"/>
        </w:rPr>
        <w:t>(Also</w:t>
      </w:r>
      <w:r>
        <w:rPr>
          <w:spacing w:val="-2"/>
          <w:sz w:val="24"/>
        </w:rPr>
        <w:t> </w:t>
      </w:r>
      <w:r>
        <w:rPr>
          <w:sz w:val="24"/>
        </w:rPr>
        <w:t>illustrated</w:t>
      </w:r>
      <w:r>
        <w:rPr>
          <w:spacing w:val="-1"/>
          <w:sz w:val="24"/>
        </w:rPr>
        <w:t> </w:t>
      </w:r>
      <w:r>
        <w:rPr>
          <w:sz w:val="24"/>
        </w:rPr>
        <w:t>by</w:t>
      </w:r>
      <w:r>
        <w:rPr>
          <w:spacing w:val="-1"/>
          <w:sz w:val="24"/>
        </w:rPr>
        <w:t> </w:t>
      </w:r>
      <w:r>
        <w:rPr>
          <w:sz w:val="24"/>
        </w:rPr>
        <w:t>“white</w:t>
      </w:r>
      <w:r>
        <w:rPr>
          <w:spacing w:val="-2"/>
          <w:sz w:val="24"/>
        </w:rPr>
        <w:t> robes”)</w:t>
      </w:r>
    </w:p>
    <w:p>
      <w:pPr>
        <w:pStyle w:val="BodyText"/>
        <w:spacing w:line="259" w:lineRule="auto" w:before="180"/>
        <w:ind w:right="330"/>
      </w:pPr>
      <w:r>
        <w:rPr/>
        <w:t>Malachi 1:11 states that</w:t>
      </w:r>
      <w:r>
        <w:rPr>
          <w:spacing w:val="-5"/>
        </w:rPr>
        <w:t> </w:t>
      </w:r>
      <w:r>
        <w:rPr/>
        <w:t>Yahweh will make his name great among the nations.</w:t>
      </w:r>
      <w:r>
        <w:rPr>
          <w:spacing w:val="-3"/>
        </w:rPr>
        <w:t> </w:t>
      </w:r>
      <w:r>
        <w:rPr/>
        <w:t>This purpose was reflected in the prayer that Jesus gave as an example to his disciples at Matthew 6:9, to sanctify his</w:t>
      </w:r>
      <w:r>
        <w:rPr>
          <w:spacing w:val="-5"/>
        </w:rPr>
        <w:t> </w:t>
      </w:r>
      <w:r>
        <w:rPr/>
        <w:t>Father’s</w:t>
      </w:r>
      <w:r>
        <w:rPr>
          <w:spacing w:val="-5"/>
        </w:rPr>
        <w:t> </w:t>
      </w:r>
      <w:r>
        <w:rPr/>
        <w:t>name.</w:t>
      </w:r>
      <w:r>
        <w:rPr>
          <w:spacing w:val="-14"/>
        </w:rPr>
        <w:t> </w:t>
      </w:r>
      <w:r>
        <w:rPr/>
        <w:t>Yahweh</w:t>
      </w:r>
      <w:r>
        <w:rPr>
          <w:spacing w:val="-5"/>
        </w:rPr>
        <w:t> </w:t>
      </w:r>
      <w:r>
        <w:rPr/>
        <w:t>himself</w:t>
      </w:r>
      <w:r>
        <w:rPr>
          <w:spacing w:val="-6"/>
        </w:rPr>
        <w:t> </w:t>
      </w:r>
      <w:r>
        <w:rPr/>
        <w:t>stated</w:t>
      </w:r>
      <w:r>
        <w:rPr>
          <w:spacing w:val="-5"/>
        </w:rPr>
        <w:t> </w:t>
      </w:r>
      <w:r>
        <w:rPr/>
        <w:t>that</w:t>
      </w:r>
      <w:r>
        <w:rPr>
          <w:spacing w:val="-5"/>
        </w:rPr>
        <w:t> </w:t>
      </w:r>
      <w:r>
        <w:rPr/>
        <w:t>his</w:t>
      </w:r>
      <w:r>
        <w:rPr>
          <w:spacing w:val="-5"/>
        </w:rPr>
        <w:t> </w:t>
      </w:r>
      <w:r>
        <w:rPr/>
        <w:t>name</w:t>
      </w:r>
      <w:r>
        <w:rPr>
          <w:spacing w:val="-6"/>
        </w:rPr>
        <w:t> </w:t>
      </w:r>
      <w:r>
        <w:rPr/>
        <w:t>should</w:t>
      </w:r>
      <w:r>
        <w:rPr>
          <w:spacing w:val="-5"/>
        </w:rPr>
        <w:t> </w:t>
      </w:r>
      <w:r>
        <w:rPr/>
        <w:t>be</w:t>
      </w:r>
      <w:r>
        <w:rPr>
          <w:spacing w:val="-6"/>
        </w:rPr>
        <w:t> </w:t>
      </w:r>
      <w:r>
        <w:rPr/>
        <w:t>a</w:t>
      </w:r>
      <w:r>
        <w:rPr>
          <w:spacing w:val="-6"/>
        </w:rPr>
        <w:t> </w:t>
      </w:r>
      <w:r>
        <w:rPr/>
        <w:t>memorial,</w:t>
      </w:r>
      <w:r>
        <w:rPr>
          <w:spacing w:val="-5"/>
        </w:rPr>
        <w:t> </w:t>
      </w:r>
      <w:r>
        <w:rPr/>
        <w:t>to</w:t>
      </w:r>
      <w:r>
        <w:rPr>
          <w:spacing w:val="-5"/>
        </w:rPr>
        <w:t> </w:t>
      </w:r>
      <w:r>
        <w:rPr/>
        <w:t>be</w:t>
      </w:r>
      <w:r>
        <w:rPr>
          <w:spacing w:val="-6"/>
        </w:rPr>
        <w:t> </w:t>
      </w:r>
      <w:r>
        <w:rPr/>
        <w:t>remembered among the nations, at </w:t>
      </w:r>
      <w:r>
        <w:rPr>
          <w:color w:val="0D5FAD"/>
          <w:u w:val="single" w:color="0D5FAD"/>
        </w:rPr>
        <w:t>Exodus 3:15 (WEB)</w:t>
      </w:r>
      <w:r>
        <w:rPr>
          <w:color w:val="0D5FAD"/>
          <w:u w:val="none"/>
        </w:rPr>
        <w:t> </w:t>
      </w:r>
      <w:r>
        <w:rPr>
          <w:u w:val="none"/>
        </w:rPr>
        <w:t>; “God said moreover to Moses, “You shall tell the children of Israel this, ‘Yahweh, the God of your fathers, the God of</w:t>
      </w:r>
      <w:r>
        <w:rPr>
          <w:spacing w:val="-15"/>
          <w:u w:val="none"/>
        </w:rPr>
        <w:t> </w:t>
      </w:r>
      <w:r>
        <w:rPr>
          <w:u w:val="none"/>
        </w:rPr>
        <w:t>Abraham, the God of Isaac, and the God of Jacob, has sent me to you.’</w:t>
      </w:r>
      <w:r>
        <w:rPr>
          <w:spacing w:val="-20"/>
          <w:u w:val="none"/>
        </w:rPr>
        <w:t> </w:t>
      </w:r>
      <w:r>
        <w:rPr>
          <w:u w:val="none"/>
        </w:rPr>
        <w:t>This is my name forever, and this is my memorial to all generations.” In contrast,</w:t>
      </w:r>
      <w:r>
        <w:rPr>
          <w:spacing w:val="-4"/>
          <w:u w:val="none"/>
        </w:rPr>
        <w:t> </w:t>
      </w:r>
      <w:r>
        <w:rPr>
          <w:u w:val="none"/>
        </w:rPr>
        <w:t>Yahweh stated that the names of other gods should not even be mentioned, at </w:t>
      </w:r>
      <w:r>
        <w:rPr>
          <w:color w:val="0D5FAD"/>
          <w:u w:val="single" w:color="0D5FAD"/>
        </w:rPr>
        <w:t>Exodus 23:13 (WEB)</w:t>
      </w:r>
      <w:r>
        <w:rPr>
          <w:u w:val="none"/>
        </w:rPr>
        <w:t>; “Be careful to do all things that I have said to you; and don’t invoke the name of other gods or even let them be heard out of your mouth.”</w:t>
      </w:r>
    </w:p>
    <w:p>
      <w:pPr>
        <w:pStyle w:val="BodyText"/>
        <w:spacing w:line="259" w:lineRule="auto" w:before="159"/>
        <w:ind w:right="417"/>
      </w:pPr>
      <w:r>
        <w:rPr/>
        <w:t>Malachi</w:t>
      </w:r>
      <w:r>
        <w:rPr>
          <w:spacing w:val="-7"/>
        </w:rPr>
        <w:t> </w:t>
      </w:r>
      <w:r>
        <w:rPr/>
        <w:t>chapter</w:t>
      </w:r>
      <w:r>
        <w:rPr>
          <w:spacing w:val="-5"/>
        </w:rPr>
        <w:t> </w:t>
      </w:r>
      <w:r>
        <w:rPr/>
        <w:t>3:1-4</w:t>
      </w:r>
      <w:r>
        <w:rPr>
          <w:spacing w:val="-4"/>
        </w:rPr>
        <w:t> </w:t>
      </w:r>
      <w:r>
        <w:rPr/>
        <w:t>sets</w:t>
      </w:r>
      <w:r>
        <w:rPr>
          <w:spacing w:val="-4"/>
        </w:rPr>
        <w:t> </w:t>
      </w:r>
      <w:r>
        <w:rPr/>
        <w:t>the</w:t>
      </w:r>
      <w:r>
        <w:rPr>
          <w:spacing w:val="-5"/>
        </w:rPr>
        <w:t> </w:t>
      </w:r>
      <w:r>
        <w:rPr/>
        <w:t>stage</w:t>
      </w:r>
      <w:r>
        <w:rPr>
          <w:spacing w:val="-5"/>
        </w:rPr>
        <w:t> </w:t>
      </w:r>
      <w:r>
        <w:rPr/>
        <w:t>of</w:t>
      </w:r>
      <w:r>
        <w:rPr>
          <w:spacing w:val="-5"/>
        </w:rPr>
        <w:t> </w:t>
      </w:r>
      <w:r>
        <w:rPr/>
        <w:t>God’s</w:t>
      </w:r>
      <w:r>
        <w:rPr>
          <w:spacing w:val="-4"/>
        </w:rPr>
        <w:t> </w:t>
      </w:r>
      <w:r>
        <w:rPr/>
        <w:t>incoming</w:t>
      </w:r>
      <w:r>
        <w:rPr>
          <w:spacing w:val="-4"/>
        </w:rPr>
        <w:t> </w:t>
      </w:r>
      <w:r>
        <w:rPr/>
        <w:t>kingdom.</w:t>
      </w:r>
      <w:r>
        <w:rPr>
          <w:spacing w:val="-15"/>
        </w:rPr>
        <w:t> </w:t>
      </w:r>
      <w:r>
        <w:rPr/>
        <w:t>As</w:t>
      </w:r>
      <w:r>
        <w:rPr>
          <w:spacing w:val="-4"/>
        </w:rPr>
        <w:t> </w:t>
      </w:r>
      <w:r>
        <w:rPr/>
        <w:t>mentioned</w:t>
      </w:r>
      <w:r>
        <w:rPr>
          <w:spacing w:val="-4"/>
        </w:rPr>
        <w:t> </w:t>
      </w:r>
      <w:r>
        <w:rPr/>
        <w:t>in</w:t>
      </w:r>
      <w:r>
        <w:rPr>
          <w:spacing w:val="-4"/>
        </w:rPr>
        <w:t> </w:t>
      </w:r>
      <w:r>
        <w:rPr/>
        <w:t>Daniel</w:t>
      </w:r>
      <w:r>
        <w:rPr>
          <w:spacing w:val="-4"/>
        </w:rPr>
        <w:t> </w:t>
      </w:r>
      <w:r>
        <w:rPr/>
        <w:t>11:35 and Revelation 11:1-2, God’s people must undergo a “cleansing” (Whitening / Straightening) because their worship is not acceptable to</w:t>
      </w:r>
      <w:r>
        <w:rPr>
          <w:spacing w:val="-4"/>
        </w:rPr>
        <w:t> </w:t>
      </w:r>
      <w:r>
        <w:rPr/>
        <w:t>Yahweh. Their worship is straightened (measurable) and tested within an approximate 3.5-year period.</w:t>
      </w:r>
    </w:p>
    <w:p>
      <w:pPr>
        <w:pStyle w:val="BodyText"/>
        <w:spacing w:before="159"/>
        <w:ind w:left="119"/>
      </w:pPr>
      <w:r>
        <w:rPr>
          <w:color w:val="0D5FAD"/>
          <w:u w:val="single" w:color="0D5FAD"/>
        </w:rPr>
        <w:t>Malachi</w:t>
      </w:r>
      <w:r>
        <w:rPr>
          <w:color w:val="0D5FAD"/>
          <w:spacing w:val="-2"/>
          <w:u w:val="single" w:color="0D5FAD"/>
        </w:rPr>
        <w:t> </w:t>
      </w:r>
      <w:r>
        <w:rPr>
          <w:color w:val="0D5FAD"/>
          <w:u w:val="single" w:color="0D5FAD"/>
        </w:rPr>
        <w:t>3:1-4</w:t>
      </w:r>
      <w:r>
        <w:rPr>
          <w:color w:val="0D5FAD"/>
          <w:spacing w:val="-2"/>
          <w:u w:val="single" w:color="0D5FAD"/>
        </w:rPr>
        <w:t> (WEB)</w:t>
      </w:r>
      <w:r>
        <w:rPr>
          <w:spacing w:val="-2"/>
          <w:u w:val="none"/>
        </w:rPr>
        <w:t>;</w:t>
      </w:r>
    </w:p>
    <w:p>
      <w:pPr>
        <w:pStyle w:val="BodyText"/>
        <w:spacing w:line="259" w:lineRule="auto" w:before="183"/>
        <w:ind w:left="840" w:right="305"/>
      </w:pPr>
      <w:r>
        <w:rPr/>
        <w:t>3 “Behold, I send my messenger, and he will prepare the way before me; and the Lord, whom you seek, will suddenly come to his temple; and the messenger of the covenant, whom</w:t>
      </w:r>
      <w:r>
        <w:rPr>
          <w:spacing w:val="-10"/>
        </w:rPr>
        <w:t> </w:t>
      </w:r>
      <w:r>
        <w:rPr/>
        <w:t>you</w:t>
      </w:r>
      <w:r>
        <w:rPr>
          <w:spacing w:val="-5"/>
        </w:rPr>
        <w:t> </w:t>
      </w:r>
      <w:r>
        <w:rPr/>
        <w:t>desire,</w:t>
      </w:r>
      <w:r>
        <w:rPr>
          <w:spacing w:val="-5"/>
        </w:rPr>
        <w:t> </w:t>
      </w:r>
      <w:r>
        <w:rPr/>
        <w:t>behold,</w:t>
      </w:r>
      <w:r>
        <w:rPr>
          <w:spacing w:val="-5"/>
        </w:rPr>
        <w:t> </w:t>
      </w:r>
      <w:r>
        <w:rPr/>
        <w:t>he</w:t>
      </w:r>
      <w:r>
        <w:rPr>
          <w:spacing w:val="-5"/>
        </w:rPr>
        <w:t> </w:t>
      </w:r>
      <w:r>
        <w:rPr/>
        <w:t>comes!”</w:t>
      </w:r>
      <w:r>
        <w:rPr>
          <w:spacing w:val="-5"/>
        </w:rPr>
        <w:t> </w:t>
      </w:r>
      <w:r>
        <w:rPr/>
        <w:t>says</w:t>
      </w:r>
      <w:r>
        <w:rPr>
          <w:spacing w:val="-14"/>
        </w:rPr>
        <w:t> </w:t>
      </w:r>
      <w:r>
        <w:rPr/>
        <w:t>Yahweh</w:t>
      </w:r>
      <w:r>
        <w:rPr>
          <w:spacing w:val="-5"/>
        </w:rPr>
        <w:t> </w:t>
      </w:r>
      <w:r>
        <w:rPr/>
        <w:t>of</w:t>
      </w:r>
      <w:r>
        <w:rPr>
          <w:spacing w:val="-16"/>
        </w:rPr>
        <w:t> </w:t>
      </w:r>
      <w:r>
        <w:rPr/>
        <w:t>Armies.</w:t>
      </w:r>
      <w:r>
        <w:rPr>
          <w:spacing w:val="-5"/>
        </w:rPr>
        <w:t> </w:t>
      </w:r>
      <w:r>
        <w:rPr>
          <w:vertAlign w:val="superscript"/>
        </w:rPr>
        <w:t>2</w:t>
      </w:r>
      <w:r>
        <w:rPr>
          <w:spacing w:val="-18"/>
          <w:vertAlign w:val="baseline"/>
        </w:rPr>
        <w:t> </w:t>
      </w:r>
      <w:r>
        <w:rPr>
          <w:vertAlign w:val="baseline"/>
        </w:rPr>
        <w:t>“But</w:t>
      </w:r>
      <w:r>
        <w:rPr>
          <w:spacing w:val="-5"/>
          <w:vertAlign w:val="baseline"/>
        </w:rPr>
        <w:t> </w:t>
      </w:r>
      <w:r>
        <w:rPr>
          <w:vertAlign w:val="baseline"/>
        </w:rPr>
        <w:t>who</w:t>
      </w:r>
      <w:r>
        <w:rPr>
          <w:spacing w:val="-5"/>
          <w:vertAlign w:val="baseline"/>
        </w:rPr>
        <w:t> </w:t>
      </w:r>
      <w:r>
        <w:rPr>
          <w:vertAlign w:val="baseline"/>
        </w:rPr>
        <w:t>can</w:t>
      </w:r>
      <w:r>
        <w:rPr>
          <w:spacing w:val="-5"/>
          <w:vertAlign w:val="baseline"/>
        </w:rPr>
        <w:t> </w:t>
      </w:r>
      <w:r>
        <w:rPr>
          <w:vertAlign w:val="baseline"/>
        </w:rPr>
        <w:t>endure</w:t>
      </w:r>
      <w:r>
        <w:rPr>
          <w:spacing w:val="-5"/>
          <w:vertAlign w:val="baseline"/>
        </w:rPr>
        <w:t> </w:t>
      </w:r>
      <w:r>
        <w:rPr>
          <w:vertAlign w:val="baseline"/>
        </w:rPr>
        <w:t>the</w:t>
      </w:r>
    </w:p>
    <w:p>
      <w:pPr>
        <w:spacing w:after="0" w:line="259" w:lineRule="auto"/>
        <w:sectPr>
          <w:pgSz w:w="12240" w:h="15840"/>
          <w:pgMar w:header="0" w:footer="523" w:top="1360" w:bottom="720" w:left="1320" w:right="1160"/>
        </w:sectPr>
      </w:pPr>
    </w:p>
    <w:p>
      <w:pPr>
        <w:spacing w:line="259" w:lineRule="auto" w:before="79"/>
        <w:ind w:left="839" w:right="282" w:firstLine="0"/>
        <w:jc w:val="left"/>
        <w:rPr>
          <w:sz w:val="24"/>
        </w:rPr>
      </w:pPr>
      <w:r>
        <w:rPr>
          <w:sz w:val="24"/>
        </w:rPr>
        <w:t>day of his coming?</w:t>
      </w:r>
      <w:r>
        <w:rPr>
          <w:spacing w:val="-10"/>
          <w:sz w:val="24"/>
        </w:rPr>
        <w:t> </w:t>
      </w:r>
      <w:r>
        <w:rPr>
          <w:sz w:val="24"/>
        </w:rPr>
        <w:t>And who will stand when he appears? For he is like a refiner’s fire, and like launderer’s soap; </w:t>
      </w:r>
      <w:r>
        <w:rPr>
          <w:sz w:val="24"/>
          <w:vertAlign w:val="superscript"/>
        </w:rPr>
        <w:t>3</w:t>
      </w:r>
      <w:r>
        <w:rPr>
          <w:spacing w:val="-13"/>
          <w:sz w:val="24"/>
          <w:vertAlign w:val="baseline"/>
        </w:rPr>
        <w:t> </w:t>
      </w:r>
      <w:r>
        <w:rPr>
          <w:sz w:val="24"/>
          <w:vertAlign w:val="baseline"/>
        </w:rPr>
        <w:t>and he will sit as a refiner and purifier of silver, and he will purify</w:t>
      </w:r>
      <w:r>
        <w:rPr>
          <w:spacing w:val="-3"/>
          <w:sz w:val="24"/>
          <w:vertAlign w:val="baseline"/>
        </w:rPr>
        <w:t> </w:t>
      </w:r>
      <w:r>
        <w:rPr>
          <w:sz w:val="24"/>
          <w:vertAlign w:val="baseline"/>
        </w:rPr>
        <w:t>the</w:t>
      </w:r>
      <w:r>
        <w:rPr>
          <w:spacing w:val="-4"/>
          <w:sz w:val="24"/>
          <w:vertAlign w:val="baseline"/>
        </w:rPr>
        <w:t> </w:t>
      </w:r>
      <w:r>
        <w:rPr>
          <w:sz w:val="24"/>
          <w:vertAlign w:val="baseline"/>
        </w:rPr>
        <w:t>sons</w:t>
      </w:r>
      <w:r>
        <w:rPr>
          <w:spacing w:val="-3"/>
          <w:sz w:val="24"/>
          <w:vertAlign w:val="baseline"/>
        </w:rPr>
        <w:t> </w:t>
      </w:r>
      <w:r>
        <w:rPr>
          <w:sz w:val="24"/>
          <w:vertAlign w:val="baseline"/>
        </w:rPr>
        <w:t>of</w:t>
      </w:r>
      <w:r>
        <w:rPr>
          <w:spacing w:val="-4"/>
          <w:sz w:val="24"/>
          <w:vertAlign w:val="baseline"/>
        </w:rPr>
        <w:t> </w:t>
      </w:r>
      <w:r>
        <w:rPr>
          <w:sz w:val="24"/>
          <w:vertAlign w:val="baseline"/>
        </w:rPr>
        <w:t>Levi,</w:t>
      </w:r>
      <w:r>
        <w:rPr>
          <w:spacing w:val="-3"/>
          <w:sz w:val="24"/>
          <w:vertAlign w:val="baseline"/>
        </w:rPr>
        <w:t> </w:t>
      </w:r>
      <w:r>
        <w:rPr>
          <w:sz w:val="24"/>
          <w:vertAlign w:val="baseline"/>
        </w:rPr>
        <w:t>and</w:t>
      </w:r>
      <w:r>
        <w:rPr>
          <w:spacing w:val="-3"/>
          <w:sz w:val="24"/>
          <w:vertAlign w:val="baseline"/>
        </w:rPr>
        <w:t> </w:t>
      </w:r>
      <w:r>
        <w:rPr>
          <w:sz w:val="24"/>
          <w:vertAlign w:val="baseline"/>
        </w:rPr>
        <w:t>refine</w:t>
      </w:r>
      <w:r>
        <w:rPr>
          <w:spacing w:val="-4"/>
          <w:sz w:val="24"/>
          <w:vertAlign w:val="baseline"/>
        </w:rPr>
        <w:t> </w:t>
      </w:r>
      <w:r>
        <w:rPr>
          <w:sz w:val="24"/>
          <w:vertAlign w:val="baseline"/>
        </w:rPr>
        <w:t>them</w:t>
      </w:r>
      <w:r>
        <w:rPr>
          <w:spacing w:val="-1"/>
          <w:sz w:val="24"/>
          <w:vertAlign w:val="baseline"/>
        </w:rPr>
        <w:t> </w:t>
      </w:r>
      <w:r>
        <w:rPr>
          <w:sz w:val="24"/>
          <w:vertAlign w:val="baseline"/>
        </w:rPr>
        <w:t>as</w:t>
      </w:r>
      <w:r>
        <w:rPr>
          <w:spacing w:val="-3"/>
          <w:sz w:val="24"/>
          <w:vertAlign w:val="baseline"/>
        </w:rPr>
        <w:t> </w:t>
      </w:r>
      <w:r>
        <w:rPr>
          <w:sz w:val="24"/>
          <w:vertAlign w:val="baseline"/>
        </w:rPr>
        <w:t>gold</w:t>
      </w:r>
      <w:r>
        <w:rPr>
          <w:spacing w:val="-3"/>
          <w:sz w:val="24"/>
          <w:vertAlign w:val="baseline"/>
        </w:rPr>
        <w:t> </w:t>
      </w:r>
      <w:r>
        <w:rPr>
          <w:sz w:val="24"/>
          <w:vertAlign w:val="baseline"/>
        </w:rPr>
        <w:t>and</w:t>
      </w:r>
      <w:r>
        <w:rPr>
          <w:spacing w:val="-3"/>
          <w:sz w:val="24"/>
          <w:vertAlign w:val="baseline"/>
        </w:rPr>
        <w:t> </w:t>
      </w:r>
      <w:r>
        <w:rPr>
          <w:sz w:val="24"/>
          <w:vertAlign w:val="baseline"/>
        </w:rPr>
        <w:t>silver;</w:t>
      </w:r>
      <w:r>
        <w:rPr>
          <w:spacing w:val="-3"/>
          <w:sz w:val="24"/>
          <w:vertAlign w:val="baseline"/>
        </w:rPr>
        <w:t> </w:t>
      </w:r>
      <w:r>
        <w:rPr>
          <w:sz w:val="24"/>
          <w:vertAlign w:val="baseline"/>
        </w:rPr>
        <w:t>and</w:t>
      </w:r>
      <w:r>
        <w:rPr>
          <w:spacing w:val="-3"/>
          <w:sz w:val="24"/>
          <w:vertAlign w:val="baseline"/>
        </w:rPr>
        <w:t> </w:t>
      </w:r>
      <w:r>
        <w:rPr>
          <w:sz w:val="24"/>
          <w:vertAlign w:val="baseline"/>
        </w:rPr>
        <w:t>they</w:t>
      </w:r>
      <w:r>
        <w:rPr>
          <w:spacing w:val="-3"/>
          <w:sz w:val="24"/>
          <w:vertAlign w:val="baseline"/>
        </w:rPr>
        <w:t> </w:t>
      </w:r>
      <w:r>
        <w:rPr>
          <w:sz w:val="24"/>
          <w:vertAlign w:val="baseline"/>
        </w:rPr>
        <w:t>shall</w:t>
      </w:r>
      <w:r>
        <w:rPr>
          <w:spacing w:val="-3"/>
          <w:sz w:val="24"/>
          <w:vertAlign w:val="baseline"/>
        </w:rPr>
        <w:t> </w:t>
      </w:r>
      <w:r>
        <w:rPr>
          <w:sz w:val="24"/>
          <w:vertAlign w:val="baseline"/>
        </w:rPr>
        <w:t>offer</w:t>
      </w:r>
      <w:r>
        <w:rPr>
          <w:spacing w:val="-4"/>
          <w:sz w:val="24"/>
          <w:vertAlign w:val="baseline"/>
        </w:rPr>
        <w:t> </w:t>
      </w:r>
      <w:r>
        <w:rPr>
          <w:sz w:val="24"/>
          <w:vertAlign w:val="baseline"/>
        </w:rPr>
        <w:t>to</w:t>
      </w:r>
      <w:r>
        <w:rPr>
          <w:spacing w:val="-13"/>
          <w:sz w:val="24"/>
          <w:vertAlign w:val="baseline"/>
        </w:rPr>
        <w:t> </w:t>
      </w:r>
      <w:r>
        <w:rPr>
          <w:sz w:val="24"/>
          <w:vertAlign w:val="baseline"/>
        </w:rPr>
        <w:t>Yahweh offerings</w:t>
      </w:r>
      <w:r>
        <w:rPr>
          <w:spacing w:val="-5"/>
          <w:sz w:val="24"/>
          <w:vertAlign w:val="baseline"/>
        </w:rPr>
        <w:t> </w:t>
      </w:r>
      <w:r>
        <w:rPr>
          <w:sz w:val="24"/>
          <w:vertAlign w:val="baseline"/>
        </w:rPr>
        <w:t>in</w:t>
      </w:r>
      <w:r>
        <w:rPr>
          <w:spacing w:val="-3"/>
          <w:sz w:val="24"/>
          <w:vertAlign w:val="baseline"/>
        </w:rPr>
        <w:t> </w:t>
      </w:r>
      <w:r>
        <w:rPr>
          <w:sz w:val="24"/>
          <w:vertAlign w:val="baseline"/>
        </w:rPr>
        <w:t>righteousness.</w:t>
      </w:r>
      <w:r>
        <w:rPr>
          <w:spacing w:val="-3"/>
          <w:sz w:val="24"/>
          <w:vertAlign w:val="baseline"/>
        </w:rPr>
        <w:t> </w:t>
      </w:r>
      <w:r>
        <w:rPr>
          <w:sz w:val="24"/>
          <w:vertAlign w:val="superscript"/>
        </w:rPr>
        <w:t>4</w:t>
      </w:r>
      <w:r>
        <w:rPr>
          <w:spacing w:val="-18"/>
          <w:sz w:val="24"/>
          <w:vertAlign w:val="baseline"/>
        </w:rPr>
        <w:t> </w:t>
      </w:r>
      <w:r>
        <w:rPr>
          <w:sz w:val="24"/>
          <w:vertAlign w:val="baseline"/>
        </w:rPr>
        <w:t>Then</w:t>
      </w:r>
      <w:r>
        <w:rPr>
          <w:spacing w:val="-3"/>
          <w:sz w:val="24"/>
          <w:vertAlign w:val="baseline"/>
        </w:rPr>
        <w:t> </w:t>
      </w:r>
      <w:r>
        <w:rPr>
          <w:b/>
          <w:sz w:val="24"/>
          <w:vertAlign w:val="baseline"/>
        </w:rPr>
        <w:t>the</w:t>
      </w:r>
      <w:r>
        <w:rPr>
          <w:b/>
          <w:spacing w:val="-4"/>
          <w:sz w:val="24"/>
          <w:vertAlign w:val="baseline"/>
        </w:rPr>
        <w:t> </w:t>
      </w:r>
      <w:r>
        <w:rPr>
          <w:b/>
          <w:sz w:val="24"/>
          <w:vertAlign w:val="baseline"/>
        </w:rPr>
        <w:t>offering</w:t>
      </w:r>
      <w:r>
        <w:rPr>
          <w:b/>
          <w:spacing w:val="-3"/>
          <w:sz w:val="24"/>
          <w:vertAlign w:val="baseline"/>
        </w:rPr>
        <w:t> </w:t>
      </w:r>
      <w:r>
        <w:rPr>
          <w:b/>
          <w:sz w:val="24"/>
          <w:vertAlign w:val="baseline"/>
        </w:rPr>
        <w:t>of</w:t>
      </w:r>
      <w:r>
        <w:rPr>
          <w:b/>
          <w:spacing w:val="-2"/>
          <w:sz w:val="24"/>
          <w:vertAlign w:val="baseline"/>
        </w:rPr>
        <w:t> </w:t>
      </w:r>
      <w:r>
        <w:rPr>
          <w:b/>
          <w:sz w:val="24"/>
          <w:vertAlign w:val="baseline"/>
        </w:rPr>
        <w:t>Judah</w:t>
      </w:r>
      <w:r>
        <w:rPr>
          <w:b/>
          <w:spacing w:val="-3"/>
          <w:sz w:val="24"/>
          <w:vertAlign w:val="baseline"/>
        </w:rPr>
        <w:t> </w:t>
      </w:r>
      <w:r>
        <w:rPr>
          <w:b/>
          <w:sz w:val="24"/>
          <w:vertAlign w:val="baseline"/>
        </w:rPr>
        <w:t>and</w:t>
      </w:r>
      <w:r>
        <w:rPr>
          <w:b/>
          <w:spacing w:val="-3"/>
          <w:sz w:val="24"/>
          <w:vertAlign w:val="baseline"/>
        </w:rPr>
        <w:t> </w:t>
      </w:r>
      <w:r>
        <w:rPr>
          <w:b/>
          <w:sz w:val="24"/>
          <w:vertAlign w:val="baseline"/>
        </w:rPr>
        <w:t>Jerusalem</w:t>
      </w:r>
      <w:r>
        <w:rPr>
          <w:b/>
          <w:spacing w:val="-4"/>
          <w:sz w:val="24"/>
          <w:vertAlign w:val="baseline"/>
        </w:rPr>
        <w:t> </w:t>
      </w:r>
      <w:r>
        <w:rPr>
          <w:b/>
          <w:sz w:val="24"/>
          <w:vertAlign w:val="baseline"/>
        </w:rPr>
        <w:t>will</w:t>
      </w:r>
      <w:r>
        <w:rPr>
          <w:b/>
          <w:spacing w:val="-3"/>
          <w:sz w:val="24"/>
          <w:vertAlign w:val="baseline"/>
        </w:rPr>
        <w:t> </w:t>
      </w:r>
      <w:r>
        <w:rPr>
          <w:b/>
          <w:sz w:val="24"/>
          <w:vertAlign w:val="baseline"/>
        </w:rPr>
        <w:t>be</w:t>
      </w:r>
      <w:r>
        <w:rPr>
          <w:b/>
          <w:spacing w:val="-4"/>
          <w:sz w:val="24"/>
          <w:vertAlign w:val="baseline"/>
        </w:rPr>
        <w:t> </w:t>
      </w:r>
      <w:r>
        <w:rPr>
          <w:b/>
          <w:sz w:val="24"/>
          <w:vertAlign w:val="baseline"/>
        </w:rPr>
        <w:t>pleasant to</w:t>
      </w:r>
      <w:r>
        <w:rPr>
          <w:b/>
          <w:spacing w:val="-2"/>
          <w:sz w:val="24"/>
          <w:vertAlign w:val="baseline"/>
        </w:rPr>
        <w:t> </w:t>
      </w:r>
      <w:r>
        <w:rPr>
          <w:b/>
          <w:sz w:val="24"/>
          <w:vertAlign w:val="baseline"/>
        </w:rPr>
        <w:t>Yahweh, as in the days of old, and as in ancient years</w:t>
      </w:r>
      <w:r>
        <w:rPr>
          <w:sz w:val="24"/>
          <w:vertAlign w:val="baseline"/>
        </w:rPr>
        <w:t>.</w:t>
      </w:r>
    </w:p>
    <w:p>
      <w:pPr>
        <w:pStyle w:val="BodyText"/>
        <w:spacing w:before="158"/>
      </w:pPr>
      <w:r>
        <w:rPr>
          <w:color w:val="0D5FAD"/>
          <w:u w:val="single" w:color="0D5FAD"/>
        </w:rPr>
        <w:t>Daniel</w:t>
      </w:r>
      <w:r>
        <w:rPr>
          <w:color w:val="0D5FAD"/>
          <w:spacing w:val="-7"/>
          <w:u w:val="single" w:color="0D5FAD"/>
        </w:rPr>
        <w:t> </w:t>
      </w:r>
      <w:r>
        <w:rPr>
          <w:color w:val="0D5FAD"/>
          <w:u w:val="single" w:color="0D5FAD"/>
        </w:rPr>
        <w:t>11:35</w:t>
      </w:r>
      <w:r>
        <w:rPr>
          <w:color w:val="0D5FAD"/>
          <w:spacing w:val="-6"/>
          <w:u w:val="single" w:color="0D5FAD"/>
        </w:rPr>
        <w:t> </w:t>
      </w:r>
      <w:r>
        <w:rPr>
          <w:color w:val="0D5FAD"/>
          <w:spacing w:val="-2"/>
          <w:u w:val="single" w:color="0D5FAD"/>
        </w:rPr>
        <w:t>(WEB)</w:t>
      </w:r>
      <w:r>
        <w:rPr>
          <w:spacing w:val="-2"/>
          <w:u w:val="none"/>
        </w:rPr>
        <w:t>;</w:t>
      </w:r>
    </w:p>
    <w:p>
      <w:pPr>
        <w:pStyle w:val="BodyText"/>
        <w:spacing w:line="259" w:lineRule="auto" w:before="183"/>
        <w:ind w:left="840" w:right="314"/>
      </w:pPr>
      <w:r>
        <w:rPr>
          <w:vertAlign w:val="superscript"/>
        </w:rPr>
        <w:t>35</w:t>
      </w:r>
      <w:r>
        <w:rPr>
          <w:spacing w:val="-21"/>
          <w:vertAlign w:val="baseline"/>
        </w:rPr>
        <w:t> </w:t>
      </w:r>
      <w:r>
        <w:rPr>
          <w:vertAlign w:val="baseline"/>
        </w:rPr>
        <w:t>Some</w:t>
      </w:r>
      <w:r>
        <w:rPr>
          <w:spacing w:val="-6"/>
          <w:vertAlign w:val="baseline"/>
        </w:rPr>
        <w:t> </w:t>
      </w:r>
      <w:r>
        <w:rPr>
          <w:vertAlign w:val="baseline"/>
        </w:rPr>
        <w:t>of</w:t>
      </w:r>
      <w:r>
        <w:rPr>
          <w:spacing w:val="-4"/>
          <w:vertAlign w:val="baseline"/>
        </w:rPr>
        <w:t> </w:t>
      </w:r>
      <w:r>
        <w:rPr>
          <w:vertAlign w:val="baseline"/>
        </w:rPr>
        <w:t>those</w:t>
      </w:r>
      <w:r>
        <w:rPr>
          <w:spacing w:val="-4"/>
          <w:vertAlign w:val="baseline"/>
        </w:rPr>
        <w:t> </w:t>
      </w:r>
      <w:r>
        <w:rPr>
          <w:vertAlign w:val="baseline"/>
        </w:rPr>
        <w:t>who</w:t>
      </w:r>
      <w:r>
        <w:rPr>
          <w:spacing w:val="-3"/>
          <w:vertAlign w:val="baseline"/>
        </w:rPr>
        <w:t> </w:t>
      </w:r>
      <w:r>
        <w:rPr>
          <w:vertAlign w:val="baseline"/>
        </w:rPr>
        <w:t>are</w:t>
      </w:r>
      <w:r>
        <w:rPr>
          <w:spacing w:val="-2"/>
          <w:vertAlign w:val="baseline"/>
        </w:rPr>
        <w:t> </w:t>
      </w:r>
      <w:r>
        <w:rPr>
          <w:vertAlign w:val="baseline"/>
        </w:rPr>
        <w:t>wise</w:t>
      </w:r>
      <w:r>
        <w:rPr>
          <w:spacing w:val="-4"/>
          <w:vertAlign w:val="baseline"/>
        </w:rPr>
        <w:t> </w:t>
      </w:r>
      <w:r>
        <w:rPr>
          <w:vertAlign w:val="baseline"/>
        </w:rPr>
        <w:t>shall</w:t>
      </w:r>
      <w:r>
        <w:rPr>
          <w:spacing w:val="-3"/>
          <w:vertAlign w:val="baseline"/>
        </w:rPr>
        <w:t> </w:t>
      </w:r>
      <w:r>
        <w:rPr>
          <w:vertAlign w:val="baseline"/>
        </w:rPr>
        <w:t>fall,</w:t>
      </w:r>
      <w:r>
        <w:rPr>
          <w:spacing w:val="-3"/>
          <w:vertAlign w:val="baseline"/>
        </w:rPr>
        <w:t> </w:t>
      </w:r>
      <w:r>
        <w:rPr>
          <w:vertAlign w:val="baseline"/>
        </w:rPr>
        <w:t>to</w:t>
      </w:r>
      <w:r>
        <w:rPr>
          <w:spacing w:val="-3"/>
          <w:vertAlign w:val="baseline"/>
        </w:rPr>
        <w:t> </w:t>
      </w:r>
      <w:r>
        <w:rPr>
          <w:vertAlign w:val="baseline"/>
        </w:rPr>
        <w:t>refine</w:t>
      </w:r>
      <w:r>
        <w:rPr>
          <w:spacing w:val="-4"/>
          <w:vertAlign w:val="baseline"/>
        </w:rPr>
        <w:t> </w:t>
      </w:r>
      <w:r>
        <w:rPr>
          <w:vertAlign w:val="baseline"/>
        </w:rPr>
        <w:t>them,</w:t>
      </w:r>
      <w:r>
        <w:rPr>
          <w:spacing w:val="-3"/>
          <w:vertAlign w:val="baseline"/>
        </w:rPr>
        <w:t> </w:t>
      </w:r>
      <w:r>
        <w:rPr>
          <w:vertAlign w:val="baseline"/>
        </w:rPr>
        <w:t>and</w:t>
      </w:r>
      <w:r>
        <w:rPr>
          <w:spacing w:val="-3"/>
          <w:vertAlign w:val="baseline"/>
        </w:rPr>
        <w:t> </w:t>
      </w:r>
      <w:r>
        <w:rPr>
          <w:vertAlign w:val="baseline"/>
        </w:rPr>
        <w:t>to</w:t>
      </w:r>
      <w:r>
        <w:rPr>
          <w:spacing w:val="-3"/>
          <w:vertAlign w:val="baseline"/>
        </w:rPr>
        <w:t> </w:t>
      </w:r>
      <w:r>
        <w:rPr>
          <w:vertAlign w:val="baseline"/>
        </w:rPr>
        <w:t>purify,</w:t>
      </w:r>
      <w:r>
        <w:rPr>
          <w:spacing w:val="-3"/>
          <w:vertAlign w:val="baseline"/>
        </w:rPr>
        <w:t> </w:t>
      </w:r>
      <w:r>
        <w:rPr>
          <w:vertAlign w:val="baseline"/>
        </w:rPr>
        <w:t>and</w:t>
      </w:r>
      <w:r>
        <w:rPr>
          <w:spacing w:val="-3"/>
          <w:vertAlign w:val="baseline"/>
        </w:rPr>
        <w:t> </w:t>
      </w:r>
      <w:r>
        <w:rPr>
          <w:vertAlign w:val="baseline"/>
        </w:rPr>
        <w:t>to</w:t>
      </w:r>
      <w:r>
        <w:rPr>
          <w:spacing w:val="-3"/>
          <w:vertAlign w:val="baseline"/>
        </w:rPr>
        <w:t> </w:t>
      </w:r>
      <w:r>
        <w:rPr>
          <w:vertAlign w:val="baseline"/>
        </w:rPr>
        <w:t>make</w:t>
      </w:r>
      <w:r>
        <w:rPr>
          <w:spacing w:val="-4"/>
          <w:vertAlign w:val="baseline"/>
        </w:rPr>
        <w:t> </w:t>
      </w:r>
      <w:r>
        <w:rPr>
          <w:vertAlign w:val="baseline"/>
        </w:rPr>
        <w:t>them white, even to the time of the end; because it is yet for the time appointed.</w:t>
      </w:r>
    </w:p>
    <w:p>
      <w:pPr>
        <w:pStyle w:val="BodyText"/>
        <w:spacing w:before="160"/>
      </w:pPr>
      <w:r>
        <w:rPr>
          <w:color w:val="0D5FAD"/>
          <w:u w:val="single" w:color="0D5FAD"/>
        </w:rPr>
        <w:t>Revelation</w:t>
      </w:r>
      <w:r>
        <w:rPr>
          <w:color w:val="0D5FAD"/>
          <w:spacing w:val="-7"/>
          <w:u w:val="single" w:color="0D5FAD"/>
        </w:rPr>
        <w:t> </w:t>
      </w:r>
      <w:r>
        <w:rPr>
          <w:color w:val="0D5FAD"/>
          <w:u w:val="single" w:color="0D5FAD"/>
        </w:rPr>
        <w:t>11:1-2</w:t>
      </w:r>
      <w:r>
        <w:rPr>
          <w:color w:val="0D5FAD"/>
          <w:spacing w:val="-7"/>
          <w:u w:val="single" w:color="0D5FAD"/>
        </w:rPr>
        <w:t> </w:t>
      </w:r>
      <w:r>
        <w:rPr>
          <w:color w:val="0D5FAD"/>
          <w:spacing w:val="-2"/>
          <w:u w:val="single" w:color="0D5FAD"/>
        </w:rPr>
        <w:t>(WEB)</w:t>
      </w:r>
      <w:r>
        <w:rPr>
          <w:spacing w:val="-2"/>
          <w:u w:val="none"/>
        </w:rPr>
        <w:t>;</w:t>
      </w:r>
    </w:p>
    <w:p>
      <w:pPr>
        <w:pStyle w:val="BodyText"/>
        <w:spacing w:line="259" w:lineRule="auto" w:before="182"/>
        <w:ind w:left="839" w:right="417"/>
      </w:pPr>
      <w:r>
        <w:rPr/>
        <w:t>11</w:t>
      </w:r>
      <w:r>
        <w:rPr>
          <w:spacing w:val="-5"/>
        </w:rPr>
        <w:t> </w:t>
      </w:r>
      <w:r>
        <w:rPr/>
        <w:t>A</w:t>
      </w:r>
      <w:r>
        <w:rPr>
          <w:spacing w:val="-15"/>
        </w:rPr>
        <w:t> </w:t>
      </w:r>
      <w:r>
        <w:rPr/>
        <w:t>reed</w:t>
      </w:r>
      <w:r>
        <w:rPr>
          <w:spacing w:val="-4"/>
        </w:rPr>
        <w:t> </w:t>
      </w:r>
      <w:r>
        <w:rPr/>
        <w:t>like</w:t>
      </w:r>
      <w:r>
        <w:rPr>
          <w:spacing w:val="-5"/>
        </w:rPr>
        <w:t> </w:t>
      </w:r>
      <w:r>
        <w:rPr/>
        <w:t>a</w:t>
      </w:r>
      <w:r>
        <w:rPr>
          <w:spacing w:val="-3"/>
        </w:rPr>
        <w:t> </w:t>
      </w:r>
      <w:r>
        <w:rPr/>
        <w:t>rod</w:t>
      </w:r>
      <w:r>
        <w:rPr>
          <w:spacing w:val="-4"/>
        </w:rPr>
        <w:t> </w:t>
      </w:r>
      <w:r>
        <w:rPr/>
        <w:t>was</w:t>
      </w:r>
      <w:r>
        <w:rPr>
          <w:spacing w:val="-2"/>
        </w:rPr>
        <w:t> </w:t>
      </w:r>
      <w:r>
        <w:rPr/>
        <w:t>given</w:t>
      </w:r>
      <w:r>
        <w:rPr>
          <w:spacing w:val="-4"/>
        </w:rPr>
        <w:t> </w:t>
      </w:r>
      <w:r>
        <w:rPr/>
        <w:t>to</w:t>
      </w:r>
      <w:r>
        <w:rPr>
          <w:spacing w:val="-4"/>
        </w:rPr>
        <w:t> </w:t>
      </w:r>
      <w:r>
        <w:rPr/>
        <w:t>me.</w:t>
      </w:r>
      <w:r>
        <w:rPr>
          <w:spacing w:val="-4"/>
        </w:rPr>
        <w:t> </w:t>
      </w:r>
      <w:r>
        <w:rPr/>
        <w:t>Someone</w:t>
      </w:r>
      <w:r>
        <w:rPr>
          <w:spacing w:val="-5"/>
        </w:rPr>
        <w:t> </w:t>
      </w:r>
      <w:r>
        <w:rPr/>
        <w:t>said,</w:t>
      </w:r>
      <w:r>
        <w:rPr>
          <w:spacing w:val="-4"/>
        </w:rPr>
        <w:t> </w:t>
      </w:r>
      <w:r>
        <w:rPr/>
        <w:t>“Rise,</w:t>
      </w:r>
      <w:r>
        <w:rPr>
          <w:spacing w:val="-4"/>
        </w:rPr>
        <w:t> </w:t>
      </w:r>
      <w:r>
        <w:rPr/>
        <w:t>and</w:t>
      </w:r>
      <w:r>
        <w:rPr>
          <w:spacing w:val="-4"/>
        </w:rPr>
        <w:t> </w:t>
      </w:r>
      <w:r>
        <w:rPr/>
        <w:t>measure</w:t>
      </w:r>
      <w:r>
        <w:rPr>
          <w:spacing w:val="-5"/>
        </w:rPr>
        <w:t> </w:t>
      </w:r>
      <w:r>
        <w:rPr/>
        <w:t>God’s</w:t>
      </w:r>
      <w:r>
        <w:rPr>
          <w:spacing w:val="-4"/>
        </w:rPr>
        <w:t> </w:t>
      </w:r>
      <w:r>
        <w:rPr/>
        <w:t>temple, and the altar, and those who worship in it. </w:t>
      </w:r>
      <w:r>
        <w:rPr>
          <w:vertAlign w:val="superscript"/>
        </w:rPr>
        <w:t>2</w:t>
      </w:r>
      <w:r>
        <w:rPr>
          <w:spacing w:val="-17"/>
          <w:vertAlign w:val="baseline"/>
        </w:rPr>
        <w:t> </w:t>
      </w:r>
      <w:r>
        <w:rPr>
          <w:vertAlign w:val="baseline"/>
        </w:rPr>
        <w:t>Leave out the court which is outside of the temple, </w:t>
      </w:r>
      <w:r>
        <w:rPr>
          <w:b/>
          <w:vertAlign w:val="baseline"/>
        </w:rPr>
        <w:t>and don’t measure it</w:t>
      </w:r>
      <w:r>
        <w:rPr>
          <w:vertAlign w:val="baseline"/>
        </w:rPr>
        <w:t>, for it has been given to the nations.</w:t>
      </w:r>
      <w:r>
        <w:rPr>
          <w:spacing w:val="-2"/>
          <w:vertAlign w:val="baseline"/>
        </w:rPr>
        <w:t> </w:t>
      </w:r>
      <w:r>
        <w:rPr>
          <w:vertAlign w:val="baseline"/>
        </w:rPr>
        <w:t>They will tread the holy city under foot for forty-two months.</w:t>
      </w:r>
    </w:p>
    <w:p>
      <w:pPr>
        <w:pStyle w:val="Heading2"/>
        <w:spacing w:before="159"/>
        <w:ind w:left="119"/>
      </w:pPr>
      <w:r>
        <w:rPr/>
        <w:t>Now</w:t>
      </w:r>
      <w:r>
        <w:rPr>
          <w:spacing w:val="-3"/>
        </w:rPr>
        <w:t> </w:t>
      </w:r>
      <w:r>
        <w:rPr/>
        <w:t>that</w:t>
      </w:r>
      <w:r>
        <w:rPr>
          <w:spacing w:val="-2"/>
        </w:rPr>
        <w:t> </w:t>
      </w:r>
      <w:r>
        <w:rPr/>
        <w:t>the</w:t>
      </w:r>
      <w:r>
        <w:rPr>
          <w:spacing w:val="-2"/>
        </w:rPr>
        <w:t> </w:t>
      </w:r>
      <w:r>
        <w:rPr/>
        <w:t>time</w:t>
      </w:r>
      <w:r>
        <w:rPr>
          <w:spacing w:val="-2"/>
        </w:rPr>
        <w:t> </w:t>
      </w:r>
      <w:r>
        <w:rPr/>
        <w:t>frame</w:t>
      </w:r>
      <w:r>
        <w:rPr>
          <w:spacing w:val="-2"/>
        </w:rPr>
        <w:t> </w:t>
      </w:r>
      <w:r>
        <w:rPr/>
        <w:t>of</w:t>
      </w:r>
      <w:r>
        <w:rPr>
          <w:spacing w:val="-3"/>
        </w:rPr>
        <w:t> </w:t>
      </w:r>
      <w:r>
        <w:rPr/>
        <w:t>Malachi</w:t>
      </w:r>
      <w:r>
        <w:rPr>
          <w:spacing w:val="-1"/>
        </w:rPr>
        <w:t> </w:t>
      </w:r>
      <w:r>
        <w:rPr/>
        <w:t>3</w:t>
      </w:r>
      <w:r>
        <w:rPr>
          <w:spacing w:val="-1"/>
        </w:rPr>
        <w:t> </w:t>
      </w:r>
      <w:r>
        <w:rPr/>
        <w:t>is</w:t>
      </w:r>
      <w:r>
        <w:rPr>
          <w:spacing w:val="-1"/>
        </w:rPr>
        <w:t> </w:t>
      </w:r>
      <w:r>
        <w:rPr/>
        <w:t>established,</w:t>
      </w:r>
      <w:r>
        <w:rPr>
          <w:spacing w:val="-1"/>
        </w:rPr>
        <w:t> </w:t>
      </w:r>
      <w:r>
        <w:rPr/>
        <w:t>in</w:t>
      </w:r>
      <w:r>
        <w:rPr>
          <w:spacing w:val="-2"/>
        </w:rPr>
        <w:t> </w:t>
      </w:r>
      <w:r>
        <w:rPr/>
        <w:t>what</w:t>
      </w:r>
      <w:r>
        <w:rPr>
          <w:spacing w:val="-2"/>
        </w:rPr>
        <w:t> </w:t>
      </w:r>
      <w:r>
        <w:rPr/>
        <w:t>ways</w:t>
      </w:r>
      <w:r>
        <w:rPr>
          <w:spacing w:val="-1"/>
        </w:rPr>
        <w:t> </w:t>
      </w:r>
      <w:r>
        <w:rPr/>
        <w:t>is</w:t>
      </w:r>
      <w:r>
        <w:rPr>
          <w:spacing w:val="-1"/>
        </w:rPr>
        <w:t> </w:t>
      </w:r>
      <w:r>
        <w:rPr/>
        <w:t>Malachi</w:t>
      </w:r>
      <w:r>
        <w:rPr>
          <w:spacing w:val="-1"/>
        </w:rPr>
        <w:t> </w:t>
      </w:r>
      <w:r>
        <w:rPr/>
        <w:t>3:4</w:t>
      </w:r>
      <w:r>
        <w:rPr>
          <w:spacing w:val="-1"/>
        </w:rPr>
        <w:t> </w:t>
      </w:r>
      <w:r>
        <w:rPr>
          <w:spacing w:val="-2"/>
        </w:rPr>
        <w:t>fulfilled?</w:t>
      </w:r>
    </w:p>
    <w:p>
      <w:pPr>
        <w:pStyle w:val="BodyText"/>
        <w:spacing w:before="180"/>
        <w:ind w:left="119"/>
      </w:pPr>
      <w:r>
        <w:rPr>
          <w:color w:val="0D5FAD"/>
          <w:u w:val="single" w:color="0D5FAD"/>
        </w:rPr>
        <w:t>Malachi</w:t>
      </w:r>
      <w:r>
        <w:rPr>
          <w:color w:val="0D5FAD"/>
          <w:spacing w:val="-2"/>
          <w:u w:val="single" w:color="0D5FAD"/>
        </w:rPr>
        <w:t> </w:t>
      </w:r>
      <w:r>
        <w:rPr>
          <w:color w:val="0D5FAD"/>
          <w:u w:val="single" w:color="0D5FAD"/>
        </w:rPr>
        <w:t>3:4</w:t>
      </w:r>
      <w:r>
        <w:rPr>
          <w:color w:val="0D5FAD"/>
          <w:spacing w:val="-1"/>
          <w:u w:val="single" w:color="0D5FAD"/>
        </w:rPr>
        <w:t> </w:t>
      </w:r>
      <w:r>
        <w:rPr>
          <w:color w:val="0D5FAD"/>
          <w:spacing w:val="-2"/>
          <w:u w:val="single" w:color="0D5FAD"/>
        </w:rPr>
        <w:t>(WEB)</w:t>
      </w:r>
      <w:r>
        <w:rPr>
          <w:spacing w:val="-2"/>
          <w:u w:val="none"/>
        </w:rPr>
        <w:t>;</w:t>
      </w:r>
    </w:p>
    <w:p>
      <w:pPr>
        <w:pStyle w:val="BodyText"/>
        <w:spacing w:line="259" w:lineRule="auto" w:before="183"/>
        <w:ind w:left="840" w:right="417"/>
      </w:pPr>
      <w:r>
        <w:rPr>
          <w:vertAlign w:val="superscript"/>
        </w:rPr>
        <w:t>4</w:t>
      </w:r>
      <w:r>
        <w:rPr>
          <w:spacing w:val="-18"/>
          <w:vertAlign w:val="baseline"/>
        </w:rPr>
        <w:t> </w:t>
      </w:r>
      <w:r>
        <w:rPr>
          <w:vertAlign w:val="baseline"/>
        </w:rPr>
        <w:t>Then</w:t>
      </w:r>
      <w:r>
        <w:rPr>
          <w:spacing w:val="-7"/>
          <w:vertAlign w:val="baseline"/>
        </w:rPr>
        <w:t> </w:t>
      </w:r>
      <w:r>
        <w:rPr>
          <w:vertAlign w:val="baseline"/>
        </w:rPr>
        <w:t>the</w:t>
      </w:r>
      <w:r>
        <w:rPr>
          <w:spacing w:val="-5"/>
          <w:vertAlign w:val="baseline"/>
        </w:rPr>
        <w:t> </w:t>
      </w:r>
      <w:r>
        <w:rPr>
          <w:vertAlign w:val="baseline"/>
        </w:rPr>
        <w:t>offering</w:t>
      </w:r>
      <w:r>
        <w:rPr>
          <w:spacing w:val="-5"/>
          <w:vertAlign w:val="baseline"/>
        </w:rPr>
        <w:t> </w:t>
      </w:r>
      <w:r>
        <w:rPr>
          <w:vertAlign w:val="baseline"/>
        </w:rPr>
        <w:t>of</w:t>
      </w:r>
      <w:r>
        <w:rPr>
          <w:spacing w:val="-5"/>
          <w:vertAlign w:val="baseline"/>
        </w:rPr>
        <w:t> </w:t>
      </w:r>
      <w:r>
        <w:rPr>
          <w:vertAlign w:val="baseline"/>
        </w:rPr>
        <w:t>Judah</w:t>
      </w:r>
      <w:r>
        <w:rPr>
          <w:spacing w:val="-5"/>
          <w:vertAlign w:val="baseline"/>
        </w:rPr>
        <w:t> </w:t>
      </w:r>
      <w:r>
        <w:rPr>
          <w:vertAlign w:val="baseline"/>
        </w:rPr>
        <w:t>and</w:t>
      </w:r>
      <w:r>
        <w:rPr>
          <w:spacing w:val="-5"/>
          <w:vertAlign w:val="baseline"/>
        </w:rPr>
        <w:t> </w:t>
      </w:r>
      <w:r>
        <w:rPr>
          <w:vertAlign w:val="baseline"/>
        </w:rPr>
        <w:t>Jerusalem</w:t>
      </w:r>
      <w:r>
        <w:rPr>
          <w:spacing w:val="-5"/>
          <w:vertAlign w:val="baseline"/>
        </w:rPr>
        <w:t> </w:t>
      </w:r>
      <w:r>
        <w:rPr>
          <w:vertAlign w:val="baseline"/>
        </w:rPr>
        <w:t>will</w:t>
      </w:r>
      <w:r>
        <w:rPr>
          <w:spacing w:val="-5"/>
          <w:vertAlign w:val="baseline"/>
        </w:rPr>
        <w:t> </w:t>
      </w:r>
      <w:r>
        <w:rPr>
          <w:vertAlign w:val="baseline"/>
        </w:rPr>
        <w:t>be</w:t>
      </w:r>
      <w:r>
        <w:rPr>
          <w:spacing w:val="-4"/>
          <w:vertAlign w:val="baseline"/>
        </w:rPr>
        <w:t> </w:t>
      </w:r>
      <w:r>
        <w:rPr>
          <w:vertAlign w:val="baseline"/>
        </w:rPr>
        <w:t>pleasant</w:t>
      </w:r>
      <w:r>
        <w:rPr>
          <w:spacing w:val="-5"/>
          <w:vertAlign w:val="baseline"/>
        </w:rPr>
        <w:t> </w:t>
      </w:r>
      <w:r>
        <w:rPr>
          <w:vertAlign w:val="baseline"/>
        </w:rPr>
        <w:t>to</w:t>
      </w:r>
      <w:r>
        <w:rPr>
          <w:spacing w:val="-14"/>
          <w:vertAlign w:val="baseline"/>
        </w:rPr>
        <w:t> </w:t>
      </w:r>
      <w:r>
        <w:rPr>
          <w:vertAlign w:val="baseline"/>
        </w:rPr>
        <w:t>Yahweh,</w:t>
      </w:r>
      <w:r>
        <w:rPr>
          <w:spacing w:val="-5"/>
          <w:vertAlign w:val="baseline"/>
        </w:rPr>
        <w:t> </w:t>
      </w:r>
      <w:r>
        <w:rPr>
          <w:vertAlign w:val="baseline"/>
        </w:rPr>
        <w:t>as</w:t>
      </w:r>
      <w:r>
        <w:rPr>
          <w:spacing w:val="-5"/>
          <w:vertAlign w:val="baseline"/>
        </w:rPr>
        <w:t> </w:t>
      </w:r>
      <w:r>
        <w:rPr>
          <w:vertAlign w:val="baseline"/>
        </w:rPr>
        <w:t>in</w:t>
      </w:r>
      <w:r>
        <w:rPr>
          <w:spacing w:val="-3"/>
          <w:vertAlign w:val="baseline"/>
        </w:rPr>
        <w:t> </w:t>
      </w:r>
      <w:r>
        <w:rPr>
          <w:vertAlign w:val="baseline"/>
        </w:rPr>
        <w:t>the</w:t>
      </w:r>
      <w:r>
        <w:rPr>
          <w:spacing w:val="-5"/>
          <w:vertAlign w:val="baseline"/>
        </w:rPr>
        <w:t> </w:t>
      </w:r>
      <w:r>
        <w:rPr>
          <w:vertAlign w:val="baseline"/>
        </w:rPr>
        <w:t>days</w:t>
      </w:r>
      <w:r>
        <w:rPr>
          <w:spacing w:val="-5"/>
          <w:vertAlign w:val="baseline"/>
        </w:rPr>
        <w:t> </w:t>
      </w:r>
      <w:r>
        <w:rPr>
          <w:vertAlign w:val="baseline"/>
        </w:rPr>
        <w:t>of old, and as in ancient years.</w:t>
      </w:r>
    </w:p>
    <w:p>
      <w:pPr>
        <w:pStyle w:val="BodyText"/>
        <w:spacing w:line="259" w:lineRule="auto" w:before="159"/>
        <w:ind w:right="417"/>
      </w:pPr>
      <w:r>
        <w:rPr/>
        <w:t>In</w:t>
      </w:r>
      <w:r>
        <w:rPr>
          <w:spacing w:val="-5"/>
        </w:rPr>
        <w:t> </w:t>
      </w:r>
      <w:r>
        <w:rPr/>
        <w:t>the</w:t>
      </w:r>
      <w:r>
        <w:rPr>
          <w:spacing w:val="-6"/>
        </w:rPr>
        <w:t> </w:t>
      </w:r>
      <w:r>
        <w:rPr/>
        <w:t>days</w:t>
      </w:r>
      <w:r>
        <w:rPr>
          <w:spacing w:val="-5"/>
        </w:rPr>
        <w:t> </w:t>
      </w:r>
      <w:r>
        <w:rPr/>
        <w:t>of</w:t>
      </w:r>
      <w:r>
        <w:rPr>
          <w:spacing w:val="-6"/>
        </w:rPr>
        <w:t> </w:t>
      </w:r>
      <w:r>
        <w:rPr/>
        <w:t>old,</w:t>
      </w:r>
      <w:r>
        <w:rPr>
          <w:spacing w:val="-5"/>
        </w:rPr>
        <w:t> </w:t>
      </w:r>
      <w:r>
        <w:rPr/>
        <w:t>King</w:t>
      </w:r>
      <w:r>
        <w:rPr>
          <w:spacing w:val="-3"/>
        </w:rPr>
        <w:t> </w:t>
      </w:r>
      <w:r>
        <w:rPr/>
        <w:t>David</w:t>
      </w:r>
      <w:r>
        <w:rPr>
          <w:spacing w:val="-5"/>
        </w:rPr>
        <w:t> </w:t>
      </w:r>
      <w:r>
        <w:rPr/>
        <w:t>ruled</w:t>
      </w:r>
      <w:r>
        <w:rPr>
          <w:spacing w:val="-5"/>
        </w:rPr>
        <w:t> </w:t>
      </w:r>
      <w:r>
        <w:rPr/>
        <w:t>as</w:t>
      </w:r>
      <w:r>
        <w:rPr>
          <w:spacing w:val="-12"/>
        </w:rPr>
        <w:t> </w:t>
      </w:r>
      <w:r>
        <w:rPr/>
        <w:t>Yahweh’s</w:t>
      </w:r>
      <w:r>
        <w:rPr>
          <w:spacing w:val="-5"/>
        </w:rPr>
        <w:t> </w:t>
      </w:r>
      <w:r>
        <w:rPr/>
        <w:t>anointed</w:t>
      </w:r>
      <w:r>
        <w:rPr>
          <w:spacing w:val="-5"/>
        </w:rPr>
        <w:t> </w:t>
      </w:r>
      <w:r>
        <w:rPr/>
        <w:t>king.</w:t>
      </w:r>
      <w:r>
        <w:rPr>
          <w:spacing w:val="-5"/>
        </w:rPr>
        <w:t> </w:t>
      </w:r>
      <w:r>
        <w:rPr/>
        <w:t>King</w:t>
      </w:r>
      <w:r>
        <w:rPr>
          <w:spacing w:val="-5"/>
        </w:rPr>
        <w:t> </w:t>
      </w:r>
      <w:r>
        <w:rPr/>
        <w:t>David</w:t>
      </w:r>
      <w:r>
        <w:rPr>
          <w:spacing w:val="-5"/>
        </w:rPr>
        <w:t> </w:t>
      </w:r>
      <w:r>
        <w:rPr/>
        <w:t>was</w:t>
      </w:r>
      <w:r>
        <w:rPr>
          <w:spacing w:val="-5"/>
        </w:rPr>
        <w:t> </w:t>
      </w:r>
      <w:r>
        <w:rPr/>
        <w:t>the</w:t>
      </w:r>
      <w:r>
        <w:rPr>
          <w:spacing w:val="-6"/>
        </w:rPr>
        <w:t> </w:t>
      </w:r>
      <w:r>
        <w:rPr/>
        <w:t>most famous king of Israel, followed by his son, Solomon.</w:t>
      </w:r>
    </w:p>
    <w:p>
      <w:pPr>
        <w:pStyle w:val="BodyText"/>
        <w:spacing w:line="259" w:lineRule="auto" w:before="160"/>
        <w:ind w:right="314"/>
      </w:pPr>
      <w:r>
        <w:rPr/>
        <w:t>Interestingly,</w:t>
      </w:r>
      <w:r>
        <w:rPr>
          <w:spacing w:val="-4"/>
        </w:rPr>
        <w:t> </w:t>
      </w:r>
      <w:r>
        <w:rPr>
          <w:b/>
        </w:rPr>
        <w:t>king</w:t>
      </w:r>
      <w:r>
        <w:rPr>
          <w:b/>
          <w:spacing w:val="-4"/>
        </w:rPr>
        <w:t> </w:t>
      </w:r>
      <w:r>
        <w:rPr>
          <w:b/>
        </w:rPr>
        <w:t>David</w:t>
      </w:r>
      <w:r>
        <w:rPr>
          <w:b/>
          <w:spacing w:val="-6"/>
        </w:rPr>
        <w:t> </w:t>
      </w:r>
      <w:r>
        <w:rPr>
          <w:b/>
        </w:rPr>
        <w:t>had</w:t>
      </w:r>
      <w:r>
        <w:rPr>
          <w:b/>
          <w:spacing w:val="-4"/>
        </w:rPr>
        <w:t> </w:t>
      </w:r>
      <w:r>
        <w:rPr>
          <w:b/>
        </w:rPr>
        <w:t>288,000</w:t>
      </w:r>
      <w:r>
        <w:rPr>
          <w:b/>
          <w:spacing w:val="-4"/>
        </w:rPr>
        <w:t> </w:t>
      </w:r>
      <w:r>
        <w:rPr>
          <w:b/>
        </w:rPr>
        <w:t>who</w:t>
      </w:r>
      <w:r>
        <w:rPr>
          <w:b/>
          <w:spacing w:val="-4"/>
        </w:rPr>
        <w:t> </w:t>
      </w:r>
      <w:r>
        <w:rPr>
          <w:b/>
        </w:rPr>
        <w:t>ministered</w:t>
      </w:r>
      <w:r>
        <w:rPr>
          <w:b/>
          <w:spacing w:val="-4"/>
        </w:rPr>
        <w:t> </w:t>
      </w:r>
      <w:r>
        <w:rPr>
          <w:b/>
        </w:rPr>
        <w:t>to</w:t>
      </w:r>
      <w:r>
        <w:rPr>
          <w:b/>
          <w:spacing w:val="-4"/>
        </w:rPr>
        <w:t> </w:t>
      </w:r>
      <w:r>
        <w:rPr>
          <w:b/>
        </w:rPr>
        <w:t>him.</w:t>
      </w:r>
      <w:r>
        <w:rPr>
          <w:b/>
          <w:spacing w:val="-4"/>
        </w:rPr>
        <w:t> </w:t>
      </w:r>
      <w:r>
        <w:rPr/>
        <w:t>This</w:t>
      </w:r>
      <w:r>
        <w:rPr>
          <w:spacing w:val="-4"/>
        </w:rPr>
        <w:t> </w:t>
      </w:r>
      <w:r>
        <w:rPr/>
        <w:t>was</w:t>
      </w:r>
      <w:r>
        <w:rPr>
          <w:spacing w:val="-4"/>
        </w:rPr>
        <w:t> </w:t>
      </w:r>
      <w:r>
        <w:rPr/>
        <w:t>done</w:t>
      </w:r>
      <w:r>
        <w:rPr>
          <w:spacing w:val="-5"/>
        </w:rPr>
        <w:t> </w:t>
      </w:r>
      <w:r>
        <w:rPr/>
        <w:t>by</w:t>
      </w:r>
      <w:r>
        <w:rPr>
          <w:spacing w:val="-4"/>
        </w:rPr>
        <w:t> </w:t>
      </w:r>
      <w:r>
        <w:rPr/>
        <w:t>12</w:t>
      </w:r>
      <w:r>
        <w:rPr>
          <w:spacing w:val="-4"/>
        </w:rPr>
        <w:t> </w:t>
      </w:r>
      <w:r>
        <w:rPr/>
        <w:t>groups</w:t>
      </w:r>
      <w:r>
        <w:rPr>
          <w:spacing w:val="-4"/>
        </w:rPr>
        <w:t> </w:t>
      </w:r>
      <w:r>
        <w:rPr/>
        <w:t>of 24,000 each. </w:t>
      </w:r>
      <w:r>
        <w:rPr>
          <w:color w:val="0D5FAD"/>
          <w:u w:val="single" w:color="0D5FAD"/>
        </w:rPr>
        <w:t>This 288,000 is a literal number and is reflected in Revelation</w:t>
      </w:r>
      <w:r>
        <w:rPr>
          <w:u w:val="none"/>
        </w:rPr>
        <w:t>, as two groups of 144,000</w:t>
      </w:r>
      <w:r>
        <w:rPr>
          <w:spacing w:val="-3"/>
          <w:u w:val="none"/>
        </w:rPr>
        <w:t> </w:t>
      </w:r>
      <w:r>
        <w:rPr>
          <w:u w:val="none"/>
        </w:rPr>
        <w:t>each.</w:t>
      </w:r>
      <w:r>
        <w:rPr>
          <w:spacing w:val="-3"/>
          <w:u w:val="none"/>
        </w:rPr>
        <w:t> </w:t>
      </w:r>
      <w:r>
        <w:rPr>
          <w:u w:val="none"/>
        </w:rPr>
        <w:t>One</w:t>
      </w:r>
      <w:r>
        <w:rPr>
          <w:spacing w:val="-4"/>
          <w:u w:val="none"/>
        </w:rPr>
        <w:t> </w:t>
      </w:r>
      <w:r>
        <w:rPr>
          <w:u w:val="none"/>
        </w:rPr>
        <w:t>group</w:t>
      </w:r>
      <w:r>
        <w:rPr>
          <w:spacing w:val="-1"/>
          <w:u w:val="none"/>
        </w:rPr>
        <w:t> </w:t>
      </w:r>
      <w:r>
        <w:rPr>
          <w:u w:val="none"/>
        </w:rPr>
        <w:t>has</w:t>
      </w:r>
      <w:r>
        <w:rPr>
          <w:spacing w:val="-3"/>
          <w:u w:val="none"/>
        </w:rPr>
        <w:t> </w:t>
      </w:r>
      <w:r>
        <w:rPr>
          <w:u w:val="none"/>
        </w:rPr>
        <w:t>already</w:t>
      </w:r>
      <w:r>
        <w:rPr>
          <w:spacing w:val="-3"/>
          <w:u w:val="none"/>
        </w:rPr>
        <w:t> </w:t>
      </w:r>
      <w:r>
        <w:rPr>
          <w:u w:val="none"/>
        </w:rPr>
        <w:t>proven</w:t>
      </w:r>
      <w:r>
        <w:rPr>
          <w:spacing w:val="-3"/>
          <w:u w:val="none"/>
        </w:rPr>
        <w:t> </w:t>
      </w:r>
      <w:r>
        <w:rPr>
          <w:u w:val="none"/>
        </w:rPr>
        <w:t>their</w:t>
      </w:r>
      <w:r>
        <w:rPr>
          <w:spacing w:val="-2"/>
          <w:u w:val="none"/>
        </w:rPr>
        <w:t> </w:t>
      </w:r>
      <w:r>
        <w:rPr>
          <w:u w:val="none"/>
        </w:rPr>
        <w:t>true</w:t>
      </w:r>
      <w:r>
        <w:rPr>
          <w:spacing w:val="-4"/>
          <w:u w:val="none"/>
        </w:rPr>
        <w:t> </w:t>
      </w:r>
      <w:r>
        <w:rPr>
          <w:u w:val="none"/>
        </w:rPr>
        <w:t>integrity,</w:t>
      </w:r>
      <w:r>
        <w:rPr>
          <w:spacing w:val="-3"/>
          <w:u w:val="none"/>
        </w:rPr>
        <w:t> </w:t>
      </w:r>
      <w:r>
        <w:rPr>
          <w:u w:val="none"/>
        </w:rPr>
        <w:t>from</w:t>
      </w:r>
      <w:r>
        <w:rPr>
          <w:spacing w:val="-3"/>
          <w:u w:val="none"/>
        </w:rPr>
        <w:t> </w:t>
      </w:r>
      <w:r>
        <w:rPr>
          <w:u w:val="none"/>
        </w:rPr>
        <w:t>the</w:t>
      </w:r>
      <w:r>
        <w:rPr>
          <w:spacing w:val="-4"/>
          <w:u w:val="none"/>
        </w:rPr>
        <w:t> </w:t>
      </w:r>
      <w:r>
        <w:rPr>
          <w:u w:val="none"/>
        </w:rPr>
        <w:t>early</w:t>
      </w:r>
      <w:r>
        <w:rPr>
          <w:spacing w:val="-3"/>
          <w:u w:val="none"/>
        </w:rPr>
        <w:t> </w:t>
      </w:r>
      <w:r>
        <w:rPr>
          <w:u w:val="none"/>
        </w:rPr>
        <w:t>disciples.</w:t>
      </w:r>
      <w:r>
        <w:rPr>
          <w:spacing w:val="-8"/>
          <w:u w:val="none"/>
        </w:rPr>
        <w:t> </w:t>
      </w:r>
      <w:r>
        <w:rPr>
          <w:u w:val="none"/>
        </w:rPr>
        <w:t>These ones were persecuted by the “king of the north,” of the time period.</w:t>
      </w:r>
      <w:r>
        <w:rPr>
          <w:spacing w:val="-3"/>
          <w:u w:val="none"/>
        </w:rPr>
        <w:t> </w:t>
      </w:r>
      <w:r>
        <w:rPr>
          <w:u w:val="none"/>
        </w:rPr>
        <w:t>The next group of 144,000 will need their worship “straightened” or “whitened,” to be found acceptable to</w:t>
      </w:r>
      <w:r>
        <w:rPr>
          <w:spacing w:val="-8"/>
          <w:u w:val="none"/>
        </w:rPr>
        <w:t> </w:t>
      </w:r>
      <w:r>
        <w:rPr>
          <w:u w:val="none"/>
        </w:rPr>
        <w:t>Yahweh. Once these two groups are brought together, as Christ’s figurative “Bride,” in Revelation, God’s kingdom begins its rule, over the nations.</w:t>
      </w:r>
    </w:p>
    <w:p>
      <w:pPr>
        <w:spacing w:line="259" w:lineRule="auto" w:before="158"/>
        <w:ind w:left="120" w:right="314" w:firstLine="0"/>
        <w:jc w:val="left"/>
        <w:rPr>
          <w:sz w:val="24"/>
        </w:rPr>
      </w:pPr>
      <w:r>
        <w:rPr>
          <w:b/>
          <w:sz w:val="24"/>
        </w:rPr>
        <w:t>Certainly, one of the most glorious events of the ancient kingdom of Israel was the coronation of Solomon, David’s son. </w:t>
      </w:r>
      <w:r>
        <w:rPr>
          <w:sz w:val="24"/>
        </w:rPr>
        <w:t>These were spectacular times. King David was told by Yahweh</w:t>
      </w:r>
      <w:r>
        <w:rPr>
          <w:spacing w:val="-6"/>
          <w:sz w:val="24"/>
        </w:rPr>
        <w:t> </w:t>
      </w:r>
      <w:r>
        <w:rPr>
          <w:sz w:val="24"/>
        </w:rPr>
        <w:t>that</w:t>
      </w:r>
      <w:r>
        <w:rPr>
          <w:spacing w:val="-6"/>
          <w:sz w:val="24"/>
        </w:rPr>
        <w:t> </w:t>
      </w:r>
      <w:r>
        <w:rPr>
          <w:sz w:val="24"/>
        </w:rPr>
        <w:t>Solomon</w:t>
      </w:r>
      <w:r>
        <w:rPr>
          <w:spacing w:val="-6"/>
          <w:sz w:val="24"/>
        </w:rPr>
        <w:t> </w:t>
      </w:r>
      <w:r>
        <w:rPr>
          <w:sz w:val="24"/>
        </w:rPr>
        <w:t>would</w:t>
      </w:r>
      <w:r>
        <w:rPr>
          <w:spacing w:val="-6"/>
          <w:sz w:val="24"/>
        </w:rPr>
        <w:t> </w:t>
      </w:r>
      <w:r>
        <w:rPr>
          <w:sz w:val="24"/>
        </w:rPr>
        <w:t>continue</w:t>
      </w:r>
      <w:r>
        <w:rPr>
          <w:spacing w:val="-7"/>
          <w:sz w:val="24"/>
        </w:rPr>
        <w:t> </w:t>
      </w:r>
      <w:r>
        <w:rPr>
          <w:sz w:val="24"/>
        </w:rPr>
        <w:t>his</w:t>
      </w:r>
      <w:r>
        <w:rPr>
          <w:spacing w:val="-6"/>
          <w:sz w:val="24"/>
        </w:rPr>
        <w:t> </w:t>
      </w:r>
      <w:r>
        <w:rPr>
          <w:sz w:val="24"/>
        </w:rPr>
        <w:t>reign,</w:t>
      </w:r>
      <w:r>
        <w:rPr>
          <w:spacing w:val="-6"/>
          <w:sz w:val="24"/>
        </w:rPr>
        <w:t> </w:t>
      </w:r>
      <w:r>
        <w:rPr>
          <w:sz w:val="24"/>
        </w:rPr>
        <w:t>and</w:t>
      </w:r>
      <w:r>
        <w:rPr>
          <w:spacing w:val="-6"/>
          <w:sz w:val="24"/>
        </w:rPr>
        <w:t> </w:t>
      </w:r>
      <w:r>
        <w:rPr>
          <w:sz w:val="24"/>
        </w:rPr>
        <w:t>that</w:t>
      </w:r>
      <w:r>
        <w:rPr>
          <w:spacing w:val="-15"/>
          <w:sz w:val="24"/>
        </w:rPr>
        <w:t> </w:t>
      </w:r>
      <w:r>
        <w:rPr>
          <w:sz w:val="24"/>
        </w:rPr>
        <w:t>Yahweh</w:t>
      </w:r>
      <w:r>
        <w:rPr>
          <w:spacing w:val="-5"/>
          <w:sz w:val="24"/>
        </w:rPr>
        <w:t> </w:t>
      </w:r>
      <w:r>
        <w:rPr>
          <w:sz w:val="24"/>
        </w:rPr>
        <w:t>would</w:t>
      </w:r>
      <w:r>
        <w:rPr>
          <w:spacing w:val="-6"/>
          <w:sz w:val="24"/>
        </w:rPr>
        <w:t> </w:t>
      </w:r>
      <w:r>
        <w:rPr>
          <w:sz w:val="24"/>
        </w:rPr>
        <w:t>make</w:t>
      </w:r>
      <w:r>
        <w:rPr>
          <w:spacing w:val="-7"/>
          <w:sz w:val="24"/>
        </w:rPr>
        <w:t> </w:t>
      </w:r>
      <w:r>
        <w:rPr>
          <w:sz w:val="24"/>
        </w:rPr>
        <w:t>Solomon</w:t>
      </w:r>
      <w:r>
        <w:rPr>
          <w:spacing w:val="-6"/>
          <w:sz w:val="24"/>
        </w:rPr>
        <w:t> </w:t>
      </w:r>
      <w:r>
        <w:rPr>
          <w:sz w:val="24"/>
        </w:rPr>
        <w:t>his</w:t>
      </w:r>
      <w:r>
        <w:rPr>
          <w:spacing w:val="-6"/>
          <w:sz w:val="24"/>
        </w:rPr>
        <w:t> </w:t>
      </w:r>
      <w:r>
        <w:rPr>
          <w:sz w:val="24"/>
        </w:rPr>
        <w:t>son, and would make his reign a successful and peaceful one.</w:t>
      </w:r>
    </w:p>
    <w:p>
      <w:pPr>
        <w:spacing w:line="259" w:lineRule="auto" w:before="159"/>
        <w:ind w:left="120" w:right="833" w:firstLine="0"/>
        <w:jc w:val="left"/>
        <w:rPr>
          <w:sz w:val="24"/>
        </w:rPr>
      </w:pPr>
      <w:r>
        <w:rPr>
          <w:sz w:val="24"/>
        </w:rPr>
        <w:t>Of particular interest is how </w:t>
      </w:r>
      <w:r>
        <w:rPr>
          <w:b/>
          <w:sz w:val="24"/>
        </w:rPr>
        <w:t>everyone, in the kingdom, worshiped Solomon and Yahweh</w:t>
      </w:r>
      <w:r>
        <w:rPr>
          <w:sz w:val="24"/>
        </w:rPr>
        <w:t>.</w:t>
      </w:r>
      <w:r>
        <w:rPr>
          <w:spacing w:val="-8"/>
          <w:sz w:val="24"/>
        </w:rPr>
        <w:t> </w:t>
      </w:r>
      <w:r>
        <w:rPr>
          <w:b/>
          <w:i/>
          <w:sz w:val="24"/>
        </w:rPr>
        <w:t>However,</w:t>
      </w:r>
      <w:r>
        <w:rPr>
          <w:b/>
          <w:i/>
          <w:spacing w:val="-8"/>
          <w:sz w:val="24"/>
        </w:rPr>
        <w:t> </w:t>
      </w:r>
      <w:r>
        <w:rPr>
          <w:b/>
          <w:i/>
          <w:sz w:val="24"/>
        </w:rPr>
        <w:t>only</w:t>
      </w:r>
      <w:r>
        <w:rPr>
          <w:b/>
          <w:i/>
          <w:spacing w:val="-7"/>
          <w:sz w:val="24"/>
        </w:rPr>
        <w:t> </w:t>
      </w:r>
      <w:r>
        <w:rPr>
          <w:b/>
          <w:i/>
          <w:sz w:val="24"/>
        </w:rPr>
        <w:t>sacred</w:t>
      </w:r>
      <w:r>
        <w:rPr>
          <w:b/>
          <w:i/>
          <w:spacing w:val="-8"/>
          <w:sz w:val="24"/>
        </w:rPr>
        <w:t> </w:t>
      </w:r>
      <w:r>
        <w:rPr>
          <w:b/>
          <w:i/>
          <w:sz w:val="24"/>
        </w:rPr>
        <w:t>worship</w:t>
      </w:r>
      <w:r>
        <w:rPr>
          <w:b/>
          <w:i/>
          <w:spacing w:val="-8"/>
          <w:sz w:val="24"/>
        </w:rPr>
        <w:t> </w:t>
      </w:r>
      <w:r>
        <w:rPr>
          <w:b/>
          <w:i/>
          <w:sz w:val="24"/>
        </w:rPr>
        <w:t>was</w:t>
      </w:r>
      <w:r>
        <w:rPr>
          <w:b/>
          <w:i/>
          <w:spacing w:val="-8"/>
          <w:sz w:val="24"/>
        </w:rPr>
        <w:t> </w:t>
      </w:r>
      <w:r>
        <w:rPr>
          <w:b/>
          <w:i/>
          <w:sz w:val="24"/>
        </w:rPr>
        <w:t>shown</w:t>
      </w:r>
      <w:r>
        <w:rPr>
          <w:b/>
          <w:i/>
          <w:spacing w:val="-8"/>
          <w:sz w:val="24"/>
        </w:rPr>
        <w:t> </w:t>
      </w:r>
      <w:r>
        <w:rPr>
          <w:b/>
          <w:i/>
          <w:sz w:val="24"/>
        </w:rPr>
        <w:t>to</w:t>
      </w:r>
      <w:r>
        <w:rPr>
          <w:b/>
          <w:i/>
          <w:spacing w:val="-12"/>
          <w:sz w:val="24"/>
        </w:rPr>
        <w:t> </w:t>
      </w:r>
      <w:r>
        <w:rPr>
          <w:b/>
          <w:i/>
          <w:sz w:val="24"/>
        </w:rPr>
        <w:t>Yahweh</w:t>
      </w:r>
      <w:r>
        <w:rPr>
          <w:sz w:val="24"/>
        </w:rPr>
        <w:t>.</w:t>
      </w:r>
      <w:r>
        <w:rPr>
          <w:spacing w:val="-12"/>
          <w:sz w:val="24"/>
        </w:rPr>
        <w:t> </w:t>
      </w:r>
      <w:r>
        <w:rPr>
          <w:sz w:val="24"/>
        </w:rPr>
        <w:t>Thus,</w:t>
      </w:r>
      <w:r>
        <w:rPr>
          <w:spacing w:val="-8"/>
          <w:sz w:val="24"/>
        </w:rPr>
        <w:t> </w:t>
      </w:r>
      <w:r>
        <w:rPr>
          <w:sz w:val="24"/>
        </w:rPr>
        <w:t>this</w:t>
      </w:r>
      <w:r>
        <w:rPr>
          <w:spacing w:val="-11"/>
          <w:sz w:val="24"/>
        </w:rPr>
        <w:t> </w:t>
      </w:r>
      <w:r>
        <w:rPr>
          <w:sz w:val="24"/>
        </w:rPr>
        <w:t>event</w:t>
      </w:r>
      <w:r>
        <w:rPr>
          <w:spacing w:val="-8"/>
          <w:sz w:val="24"/>
        </w:rPr>
        <w:t> </w:t>
      </w:r>
      <w:r>
        <w:rPr>
          <w:sz w:val="24"/>
        </w:rPr>
        <w:t>shows</w:t>
      </w:r>
      <w:r>
        <w:rPr>
          <w:spacing w:val="-8"/>
          <w:sz w:val="24"/>
        </w:rPr>
        <w:t> </w:t>
      </w:r>
      <w:r>
        <w:rPr>
          <w:sz w:val="24"/>
        </w:rPr>
        <w:t>us different meanings of “worship.”</w:t>
      </w:r>
    </w:p>
    <w:p>
      <w:pPr>
        <w:pStyle w:val="BodyText"/>
        <w:spacing w:before="159"/>
      </w:pPr>
      <w:r>
        <w:rPr>
          <w:color w:val="0D5FAD"/>
          <w:u w:val="single" w:color="0D5FAD"/>
        </w:rPr>
        <w:t>1</w:t>
      </w:r>
      <w:r>
        <w:rPr>
          <w:color w:val="0D5FAD"/>
          <w:spacing w:val="-2"/>
          <w:u w:val="single" w:color="0D5FAD"/>
        </w:rPr>
        <w:t> </w:t>
      </w:r>
      <w:r>
        <w:rPr>
          <w:color w:val="0D5FAD"/>
          <w:u w:val="single" w:color="0D5FAD"/>
        </w:rPr>
        <w:t>Chronicles</w:t>
      </w:r>
      <w:r>
        <w:rPr>
          <w:color w:val="0D5FAD"/>
          <w:spacing w:val="-1"/>
          <w:u w:val="single" w:color="0D5FAD"/>
        </w:rPr>
        <w:t> </w:t>
      </w:r>
      <w:r>
        <w:rPr>
          <w:color w:val="0D5FAD"/>
          <w:u w:val="single" w:color="0D5FAD"/>
        </w:rPr>
        <w:t>22:5-10</w:t>
      </w:r>
      <w:r>
        <w:rPr>
          <w:color w:val="0D5FAD"/>
          <w:spacing w:val="-1"/>
          <w:u w:val="single" w:color="0D5FAD"/>
        </w:rPr>
        <w:t> </w:t>
      </w:r>
      <w:r>
        <w:rPr>
          <w:color w:val="0D5FAD"/>
          <w:spacing w:val="-2"/>
          <w:u w:val="single" w:color="0D5FAD"/>
        </w:rPr>
        <w:t>(WEB)</w:t>
      </w:r>
      <w:r>
        <w:rPr>
          <w:spacing w:val="-2"/>
          <w:u w:val="none"/>
        </w:rPr>
        <w:t>;</w:t>
      </w:r>
    </w:p>
    <w:p>
      <w:pPr>
        <w:pStyle w:val="BodyText"/>
        <w:spacing w:line="259" w:lineRule="auto" w:before="183"/>
        <w:ind w:left="840" w:right="314"/>
      </w:pPr>
      <w:r>
        <w:rPr>
          <w:vertAlign w:val="superscript"/>
        </w:rPr>
        <w:t>5</w:t>
      </w:r>
      <w:r>
        <w:rPr>
          <w:spacing w:val="-15"/>
          <w:vertAlign w:val="baseline"/>
        </w:rPr>
        <w:t> </w:t>
      </w:r>
      <w:r>
        <w:rPr>
          <w:vertAlign w:val="baseline"/>
        </w:rPr>
        <w:t>David said, “Solomon my son is young and tender, and the house that is to be built for Yahweh</w:t>
      </w:r>
      <w:r>
        <w:rPr>
          <w:spacing w:val="-6"/>
          <w:vertAlign w:val="baseline"/>
        </w:rPr>
        <w:t> </w:t>
      </w:r>
      <w:r>
        <w:rPr>
          <w:vertAlign w:val="baseline"/>
        </w:rPr>
        <w:t>must</w:t>
      </w:r>
      <w:r>
        <w:rPr>
          <w:spacing w:val="-6"/>
          <w:vertAlign w:val="baseline"/>
        </w:rPr>
        <w:t> </w:t>
      </w:r>
      <w:r>
        <w:rPr>
          <w:vertAlign w:val="baseline"/>
        </w:rPr>
        <w:t>be</w:t>
      </w:r>
      <w:r>
        <w:rPr>
          <w:spacing w:val="-5"/>
          <w:vertAlign w:val="baseline"/>
        </w:rPr>
        <w:t> </w:t>
      </w:r>
      <w:r>
        <w:rPr>
          <w:vertAlign w:val="baseline"/>
        </w:rPr>
        <w:t>exceedingly</w:t>
      </w:r>
      <w:r>
        <w:rPr>
          <w:spacing w:val="-6"/>
          <w:vertAlign w:val="baseline"/>
        </w:rPr>
        <w:t> </w:t>
      </w:r>
      <w:r>
        <w:rPr>
          <w:vertAlign w:val="baseline"/>
        </w:rPr>
        <w:t>magnificent,</w:t>
      </w:r>
      <w:r>
        <w:rPr>
          <w:spacing w:val="-6"/>
          <w:vertAlign w:val="baseline"/>
        </w:rPr>
        <w:t> </w:t>
      </w:r>
      <w:r>
        <w:rPr>
          <w:vertAlign w:val="baseline"/>
        </w:rPr>
        <w:t>of</w:t>
      </w:r>
      <w:r>
        <w:rPr>
          <w:spacing w:val="-7"/>
          <w:vertAlign w:val="baseline"/>
        </w:rPr>
        <w:t> </w:t>
      </w:r>
      <w:r>
        <w:rPr>
          <w:vertAlign w:val="baseline"/>
        </w:rPr>
        <w:t>fame</w:t>
      </w:r>
      <w:r>
        <w:rPr>
          <w:spacing w:val="-7"/>
          <w:vertAlign w:val="baseline"/>
        </w:rPr>
        <w:t> </w:t>
      </w:r>
      <w:r>
        <w:rPr>
          <w:vertAlign w:val="baseline"/>
        </w:rPr>
        <w:t>and</w:t>
      </w:r>
      <w:r>
        <w:rPr>
          <w:spacing w:val="-6"/>
          <w:vertAlign w:val="baseline"/>
        </w:rPr>
        <w:t> </w:t>
      </w:r>
      <w:r>
        <w:rPr>
          <w:vertAlign w:val="baseline"/>
        </w:rPr>
        <w:t>of</w:t>
      </w:r>
      <w:r>
        <w:rPr>
          <w:spacing w:val="-7"/>
          <w:vertAlign w:val="baseline"/>
        </w:rPr>
        <w:t> </w:t>
      </w:r>
      <w:r>
        <w:rPr>
          <w:vertAlign w:val="baseline"/>
        </w:rPr>
        <w:t>glory</w:t>
      </w:r>
      <w:r>
        <w:rPr>
          <w:spacing w:val="-6"/>
          <w:vertAlign w:val="baseline"/>
        </w:rPr>
        <w:t> </w:t>
      </w:r>
      <w:r>
        <w:rPr>
          <w:vertAlign w:val="baseline"/>
        </w:rPr>
        <w:t>throughout</w:t>
      </w:r>
      <w:r>
        <w:rPr>
          <w:spacing w:val="-4"/>
          <w:vertAlign w:val="baseline"/>
        </w:rPr>
        <w:t> </w:t>
      </w:r>
      <w:r>
        <w:rPr>
          <w:vertAlign w:val="baseline"/>
        </w:rPr>
        <w:t>all</w:t>
      </w:r>
      <w:r>
        <w:rPr>
          <w:spacing w:val="-6"/>
          <w:vertAlign w:val="baseline"/>
        </w:rPr>
        <w:t> </w:t>
      </w:r>
      <w:r>
        <w:rPr>
          <w:vertAlign w:val="baseline"/>
        </w:rPr>
        <w:t>countries.</w:t>
      </w:r>
    </w:p>
    <w:p>
      <w:pPr>
        <w:spacing w:after="0" w:line="259" w:lineRule="auto"/>
        <w:sectPr>
          <w:pgSz w:w="12240" w:h="15840"/>
          <w:pgMar w:header="0" w:footer="523" w:top="1360" w:bottom="720" w:left="1320" w:right="1160"/>
        </w:sectPr>
      </w:pPr>
    </w:p>
    <w:p>
      <w:pPr>
        <w:pStyle w:val="BodyText"/>
        <w:spacing w:line="259" w:lineRule="auto" w:before="79"/>
        <w:ind w:left="839" w:right="398"/>
      </w:pPr>
      <w:r>
        <w:rPr/>
        <w:t>I will therefore make preparation for it.” So, David prepared abundantly before his death. </w:t>
      </w:r>
      <w:r>
        <w:rPr>
          <w:vertAlign w:val="superscript"/>
        </w:rPr>
        <w:t>6</w:t>
      </w:r>
      <w:r>
        <w:rPr>
          <w:spacing w:val="-12"/>
          <w:vertAlign w:val="baseline"/>
        </w:rPr>
        <w:t> </w:t>
      </w:r>
      <w:r>
        <w:rPr>
          <w:vertAlign w:val="baseline"/>
        </w:rPr>
        <w:t>Then he called for Solomon his son, and commanded him to build a house for Yahweh, the God of Israel. </w:t>
      </w:r>
      <w:r>
        <w:rPr>
          <w:vertAlign w:val="superscript"/>
        </w:rPr>
        <w:t>7</w:t>
      </w:r>
      <w:r>
        <w:rPr>
          <w:spacing w:val="-14"/>
          <w:vertAlign w:val="baseline"/>
        </w:rPr>
        <w:t> </w:t>
      </w:r>
      <w:r>
        <w:rPr>
          <w:vertAlign w:val="baseline"/>
        </w:rPr>
        <w:t>David said to Solomon his son, “As for me, it was in my heart</w:t>
      </w:r>
      <w:r>
        <w:rPr>
          <w:spacing w:val="-10"/>
          <w:vertAlign w:val="baseline"/>
        </w:rPr>
        <w:t> </w:t>
      </w:r>
      <w:r>
        <w:rPr>
          <w:vertAlign w:val="baseline"/>
        </w:rPr>
        <w:t>to</w:t>
      </w:r>
      <w:r>
        <w:rPr>
          <w:spacing w:val="-6"/>
          <w:vertAlign w:val="baseline"/>
        </w:rPr>
        <w:t> </w:t>
      </w:r>
      <w:r>
        <w:rPr>
          <w:vertAlign w:val="baseline"/>
        </w:rPr>
        <w:t>build</w:t>
      </w:r>
      <w:r>
        <w:rPr>
          <w:spacing w:val="-6"/>
          <w:vertAlign w:val="baseline"/>
        </w:rPr>
        <w:t> </w:t>
      </w:r>
      <w:r>
        <w:rPr>
          <w:vertAlign w:val="baseline"/>
        </w:rPr>
        <w:t>a</w:t>
      </w:r>
      <w:r>
        <w:rPr>
          <w:spacing w:val="-7"/>
          <w:vertAlign w:val="baseline"/>
        </w:rPr>
        <w:t> </w:t>
      </w:r>
      <w:r>
        <w:rPr>
          <w:vertAlign w:val="baseline"/>
        </w:rPr>
        <w:t>house</w:t>
      </w:r>
      <w:r>
        <w:rPr>
          <w:spacing w:val="-7"/>
          <w:vertAlign w:val="baseline"/>
        </w:rPr>
        <w:t> </w:t>
      </w:r>
      <w:r>
        <w:rPr>
          <w:vertAlign w:val="baseline"/>
        </w:rPr>
        <w:t>to</w:t>
      </w:r>
      <w:r>
        <w:rPr>
          <w:spacing w:val="-6"/>
          <w:vertAlign w:val="baseline"/>
        </w:rPr>
        <w:t> </w:t>
      </w:r>
      <w:r>
        <w:rPr>
          <w:vertAlign w:val="baseline"/>
        </w:rPr>
        <w:t>the</w:t>
      </w:r>
      <w:r>
        <w:rPr>
          <w:spacing w:val="-7"/>
          <w:vertAlign w:val="baseline"/>
        </w:rPr>
        <w:t> </w:t>
      </w:r>
      <w:r>
        <w:rPr>
          <w:vertAlign w:val="baseline"/>
        </w:rPr>
        <w:t>name</w:t>
      </w:r>
      <w:r>
        <w:rPr>
          <w:spacing w:val="-7"/>
          <w:vertAlign w:val="baseline"/>
        </w:rPr>
        <w:t> </w:t>
      </w:r>
      <w:r>
        <w:rPr>
          <w:vertAlign w:val="baseline"/>
        </w:rPr>
        <w:t>of</w:t>
      </w:r>
      <w:r>
        <w:rPr>
          <w:spacing w:val="-13"/>
          <w:vertAlign w:val="baseline"/>
        </w:rPr>
        <w:t> </w:t>
      </w:r>
      <w:r>
        <w:rPr>
          <w:vertAlign w:val="baseline"/>
        </w:rPr>
        <w:t>Yahweh</w:t>
      </w:r>
      <w:r>
        <w:rPr>
          <w:spacing w:val="-6"/>
          <w:vertAlign w:val="baseline"/>
        </w:rPr>
        <w:t> </w:t>
      </w:r>
      <w:r>
        <w:rPr>
          <w:vertAlign w:val="baseline"/>
        </w:rPr>
        <w:t>my</w:t>
      </w:r>
      <w:r>
        <w:rPr>
          <w:spacing w:val="-4"/>
          <w:vertAlign w:val="baseline"/>
        </w:rPr>
        <w:t> </w:t>
      </w:r>
      <w:r>
        <w:rPr>
          <w:vertAlign w:val="baseline"/>
        </w:rPr>
        <w:t>God.</w:t>
      </w:r>
      <w:r>
        <w:rPr>
          <w:spacing w:val="-7"/>
          <w:vertAlign w:val="baseline"/>
        </w:rPr>
        <w:t> </w:t>
      </w:r>
      <w:r>
        <w:rPr>
          <w:vertAlign w:val="superscript"/>
        </w:rPr>
        <w:t>8</w:t>
      </w:r>
      <w:r>
        <w:rPr>
          <w:spacing w:val="-18"/>
          <w:vertAlign w:val="baseline"/>
        </w:rPr>
        <w:t> </w:t>
      </w:r>
      <w:r>
        <w:rPr>
          <w:vertAlign w:val="baseline"/>
        </w:rPr>
        <w:t>But</w:t>
      </w:r>
      <w:r>
        <w:rPr>
          <w:spacing w:val="-15"/>
          <w:vertAlign w:val="baseline"/>
        </w:rPr>
        <w:t> </w:t>
      </w:r>
      <w:r>
        <w:rPr>
          <w:vertAlign w:val="baseline"/>
        </w:rPr>
        <w:t>Yahweh’s</w:t>
      </w:r>
      <w:r>
        <w:rPr>
          <w:spacing w:val="-6"/>
          <w:vertAlign w:val="baseline"/>
        </w:rPr>
        <w:t> </w:t>
      </w:r>
      <w:r>
        <w:rPr>
          <w:vertAlign w:val="baseline"/>
        </w:rPr>
        <w:t>word</w:t>
      </w:r>
      <w:r>
        <w:rPr>
          <w:spacing w:val="-6"/>
          <w:vertAlign w:val="baseline"/>
        </w:rPr>
        <w:t> </w:t>
      </w:r>
      <w:r>
        <w:rPr>
          <w:vertAlign w:val="baseline"/>
        </w:rPr>
        <w:t>came</w:t>
      </w:r>
      <w:r>
        <w:rPr>
          <w:spacing w:val="-7"/>
          <w:vertAlign w:val="baseline"/>
        </w:rPr>
        <w:t> </w:t>
      </w:r>
      <w:r>
        <w:rPr>
          <w:vertAlign w:val="baseline"/>
        </w:rPr>
        <w:t>to</w:t>
      </w:r>
      <w:r>
        <w:rPr>
          <w:spacing w:val="-6"/>
          <w:vertAlign w:val="baseline"/>
        </w:rPr>
        <w:t> </w:t>
      </w:r>
      <w:r>
        <w:rPr>
          <w:vertAlign w:val="baseline"/>
        </w:rPr>
        <w:t>me, saying,</w:t>
      </w:r>
      <w:r>
        <w:rPr>
          <w:spacing w:val="-5"/>
          <w:vertAlign w:val="baseline"/>
        </w:rPr>
        <w:t> </w:t>
      </w:r>
      <w:r>
        <w:rPr>
          <w:vertAlign w:val="baseline"/>
        </w:rPr>
        <w:t>‘You</w:t>
      </w:r>
      <w:r>
        <w:rPr>
          <w:spacing w:val="-5"/>
          <w:vertAlign w:val="baseline"/>
        </w:rPr>
        <w:t> </w:t>
      </w:r>
      <w:r>
        <w:rPr>
          <w:vertAlign w:val="baseline"/>
        </w:rPr>
        <w:t>have</w:t>
      </w:r>
      <w:r>
        <w:rPr>
          <w:spacing w:val="-6"/>
          <w:vertAlign w:val="baseline"/>
        </w:rPr>
        <w:t> </w:t>
      </w:r>
      <w:r>
        <w:rPr>
          <w:vertAlign w:val="baseline"/>
        </w:rPr>
        <w:t>shed</w:t>
      </w:r>
      <w:r>
        <w:rPr>
          <w:spacing w:val="-5"/>
          <w:vertAlign w:val="baseline"/>
        </w:rPr>
        <w:t> </w:t>
      </w:r>
      <w:r>
        <w:rPr>
          <w:vertAlign w:val="baseline"/>
        </w:rPr>
        <w:t>blood</w:t>
      </w:r>
      <w:r>
        <w:rPr>
          <w:spacing w:val="-5"/>
          <w:vertAlign w:val="baseline"/>
        </w:rPr>
        <w:t> </w:t>
      </w:r>
      <w:r>
        <w:rPr>
          <w:vertAlign w:val="baseline"/>
        </w:rPr>
        <w:t>abundantly,</w:t>
      </w:r>
      <w:r>
        <w:rPr>
          <w:spacing w:val="-5"/>
          <w:vertAlign w:val="baseline"/>
        </w:rPr>
        <w:t> </w:t>
      </w:r>
      <w:r>
        <w:rPr>
          <w:vertAlign w:val="baseline"/>
        </w:rPr>
        <w:t>and</w:t>
      </w:r>
      <w:r>
        <w:rPr>
          <w:spacing w:val="-5"/>
          <w:vertAlign w:val="baseline"/>
        </w:rPr>
        <w:t> </w:t>
      </w:r>
      <w:r>
        <w:rPr>
          <w:vertAlign w:val="baseline"/>
        </w:rPr>
        <w:t>have</w:t>
      </w:r>
      <w:r>
        <w:rPr>
          <w:spacing w:val="-6"/>
          <w:vertAlign w:val="baseline"/>
        </w:rPr>
        <w:t> </w:t>
      </w:r>
      <w:r>
        <w:rPr>
          <w:vertAlign w:val="baseline"/>
        </w:rPr>
        <w:t>made</w:t>
      </w:r>
      <w:r>
        <w:rPr>
          <w:spacing w:val="-6"/>
          <w:vertAlign w:val="baseline"/>
        </w:rPr>
        <w:t> </w:t>
      </w:r>
      <w:r>
        <w:rPr>
          <w:vertAlign w:val="baseline"/>
        </w:rPr>
        <w:t>great</w:t>
      </w:r>
      <w:r>
        <w:rPr>
          <w:spacing w:val="-5"/>
          <w:vertAlign w:val="baseline"/>
        </w:rPr>
        <w:t> </w:t>
      </w:r>
      <w:r>
        <w:rPr>
          <w:vertAlign w:val="baseline"/>
        </w:rPr>
        <w:t>wars.</w:t>
      </w:r>
      <w:r>
        <w:rPr>
          <w:spacing w:val="-14"/>
          <w:vertAlign w:val="baseline"/>
        </w:rPr>
        <w:t> </w:t>
      </w:r>
      <w:r>
        <w:rPr>
          <w:vertAlign w:val="baseline"/>
        </w:rPr>
        <w:t>You</w:t>
      </w:r>
      <w:r>
        <w:rPr>
          <w:spacing w:val="-5"/>
          <w:vertAlign w:val="baseline"/>
        </w:rPr>
        <w:t> </w:t>
      </w:r>
      <w:r>
        <w:rPr>
          <w:vertAlign w:val="baseline"/>
        </w:rPr>
        <w:t>shall</w:t>
      </w:r>
      <w:r>
        <w:rPr>
          <w:spacing w:val="-5"/>
          <w:vertAlign w:val="baseline"/>
        </w:rPr>
        <w:t> </w:t>
      </w:r>
      <w:r>
        <w:rPr>
          <w:vertAlign w:val="baseline"/>
        </w:rPr>
        <w:t>not</w:t>
      </w:r>
      <w:r>
        <w:rPr>
          <w:spacing w:val="-5"/>
          <w:vertAlign w:val="baseline"/>
        </w:rPr>
        <w:t> </w:t>
      </w:r>
      <w:r>
        <w:rPr>
          <w:vertAlign w:val="baseline"/>
        </w:rPr>
        <w:t>build a house to my name, because you have shed much blood on the earth in my</w:t>
      </w:r>
    </w:p>
    <w:p>
      <w:pPr>
        <w:spacing w:line="259" w:lineRule="auto" w:before="0"/>
        <w:ind w:left="840" w:right="305" w:firstLine="0"/>
        <w:jc w:val="left"/>
        <w:rPr>
          <w:sz w:val="24"/>
        </w:rPr>
      </w:pPr>
      <w:r>
        <w:rPr>
          <w:sz w:val="24"/>
        </w:rPr>
        <w:t>sight. </w:t>
      </w:r>
      <w:r>
        <w:rPr>
          <w:sz w:val="24"/>
          <w:vertAlign w:val="superscript"/>
        </w:rPr>
        <w:t>9</w:t>
      </w:r>
      <w:r>
        <w:rPr>
          <w:spacing w:val="-16"/>
          <w:sz w:val="24"/>
          <w:vertAlign w:val="baseline"/>
        </w:rPr>
        <w:t> </w:t>
      </w:r>
      <w:r>
        <w:rPr>
          <w:sz w:val="24"/>
          <w:vertAlign w:val="baseline"/>
        </w:rPr>
        <w:t>Behold, a son shall be born to you, who shall be a man of peace. I will give him rest</w:t>
      </w:r>
      <w:r>
        <w:rPr>
          <w:spacing w:val="-3"/>
          <w:sz w:val="24"/>
          <w:vertAlign w:val="baseline"/>
        </w:rPr>
        <w:t> </w:t>
      </w:r>
      <w:r>
        <w:rPr>
          <w:sz w:val="24"/>
          <w:vertAlign w:val="baseline"/>
        </w:rPr>
        <w:t>from</w:t>
      </w:r>
      <w:r>
        <w:rPr>
          <w:spacing w:val="-3"/>
          <w:sz w:val="24"/>
          <w:vertAlign w:val="baseline"/>
        </w:rPr>
        <w:t> </w:t>
      </w:r>
      <w:r>
        <w:rPr>
          <w:sz w:val="24"/>
          <w:vertAlign w:val="baseline"/>
        </w:rPr>
        <w:t>all</w:t>
      </w:r>
      <w:r>
        <w:rPr>
          <w:spacing w:val="-3"/>
          <w:sz w:val="24"/>
          <w:vertAlign w:val="baseline"/>
        </w:rPr>
        <w:t> </w:t>
      </w:r>
      <w:r>
        <w:rPr>
          <w:sz w:val="24"/>
          <w:vertAlign w:val="baseline"/>
        </w:rPr>
        <w:t>his</w:t>
      </w:r>
      <w:r>
        <w:rPr>
          <w:spacing w:val="-3"/>
          <w:sz w:val="24"/>
          <w:vertAlign w:val="baseline"/>
        </w:rPr>
        <w:t> </w:t>
      </w:r>
      <w:r>
        <w:rPr>
          <w:sz w:val="24"/>
          <w:vertAlign w:val="baseline"/>
        </w:rPr>
        <w:t>enemies</w:t>
      </w:r>
      <w:r>
        <w:rPr>
          <w:spacing w:val="-1"/>
          <w:sz w:val="24"/>
          <w:vertAlign w:val="baseline"/>
        </w:rPr>
        <w:t> </w:t>
      </w:r>
      <w:r>
        <w:rPr>
          <w:sz w:val="24"/>
          <w:vertAlign w:val="baseline"/>
        </w:rPr>
        <w:t>all</w:t>
      </w:r>
      <w:r>
        <w:rPr>
          <w:spacing w:val="-3"/>
          <w:sz w:val="24"/>
          <w:vertAlign w:val="baseline"/>
        </w:rPr>
        <w:t> </w:t>
      </w:r>
      <w:r>
        <w:rPr>
          <w:sz w:val="24"/>
          <w:vertAlign w:val="baseline"/>
        </w:rPr>
        <w:t>around;</w:t>
      </w:r>
      <w:r>
        <w:rPr>
          <w:spacing w:val="-3"/>
          <w:sz w:val="24"/>
          <w:vertAlign w:val="baseline"/>
        </w:rPr>
        <w:t> </w:t>
      </w:r>
      <w:r>
        <w:rPr>
          <w:sz w:val="24"/>
          <w:vertAlign w:val="baseline"/>
        </w:rPr>
        <w:t>for</w:t>
      </w:r>
      <w:r>
        <w:rPr>
          <w:spacing w:val="-4"/>
          <w:sz w:val="24"/>
          <w:vertAlign w:val="baseline"/>
        </w:rPr>
        <w:t> </w:t>
      </w:r>
      <w:r>
        <w:rPr>
          <w:sz w:val="24"/>
          <w:vertAlign w:val="baseline"/>
        </w:rPr>
        <w:t>his</w:t>
      </w:r>
      <w:r>
        <w:rPr>
          <w:spacing w:val="-3"/>
          <w:sz w:val="24"/>
          <w:vertAlign w:val="baseline"/>
        </w:rPr>
        <w:t> </w:t>
      </w:r>
      <w:r>
        <w:rPr>
          <w:sz w:val="24"/>
          <w:vertAlign w:val="baseline"/>
        </w:rPr>
        <w:t>name</w:t>
      </w:r>
      <w:r>
        <w:rPr>
          <w:spacing w:val="-4"/>
          <w:sz w:val="24"/>
          <w:vertAlign w:val="baseline"/>
        </w:rPr>
        <w:t> </w:t>
      </w:r>
      <w:r>
        <w:rPr>
          <w:sz w:val="24"/>
          <w:vertAlign w:val="baseline"/>
        </w:rPr>
        <w:t>shall</w:t>
      </w:r>
      <w:r>
        <w:rPr>
          <w:spacing w:val="-3"/>
          <w:sz w:val="24"/>
          <w:vertAlign w:val="baseline"/>
        </w:rPr>
        <w:t> </w:t>
      </w:r>
      <w:r>
        <w:rPr>
          <w:sz w:val="24"/>
          <w:vertAlign w:val="baseline"/>
        </w:rPr>
        <w:t>be</w:t>
      </w:r>
      <w:r>
        <w:rPr>
          <w:spacing w:val="-4"/>
          <w:sz w:val="24"/>
          <w:vertAlign w:val="baseline"/>
        </w:rPr>
        <w:t> </w:t>
      </w:r>
      <w:r>
        <w:rPr>
          <w:sz w:val="24"/>
          <w:vertAlign w:val="baseline"/>
        </w:rPr>
        <w:t>Solomon,</w:t>
      </w:r>
      <w:r>
        <w:rPr>
          <w:spacing w:val="-3"/>
          <w:sz w:val="24"/>
          <w:vertAlign w:val="baseline"/>
        </w:rPr>
        <w:t> </w:t>
      </w:r>
      <w:r>
        <w:rPr>
          <w:sz w:val="24"/>
          <w:vertAlign w:val="baseline"/>
        </w:rPr>
        <w:t>and</w:t>
      </w:r>
      <w:r>
        <w:rPr>
          <w:spacing w:val="-3"/>
          <w:sz w:val="24"/>
          <w:vertAlign w:val="baseline"/>
        </w:rPr>
        <w:t> </w:t>
      </w:r>
      <w:r>
        <w:rPr>
          <w:sz w:val="24"/>
          <w:vertAlign w:val="baseline"/>
        </w:rPr>
        <w:t>I</w:t>
      </w:r>
      <w:r>
        <w:rPr>
          <w:spacing w:val="-4"/>
          <w:sz w:val="24"/>
          <w:vertAlign w:val="baseline"/>
        </w:rPr>
        <w:t> </w:t>
      </w:r>
      <w:r>
        <w:rPr>
          <w:sz w:val="24"/>
          <w:vertAlign w:val="baseline"/>
        </w:rPr>
        <w:t>will</w:t>
      </w:r>
      <w:r>
        <w:rPr>
          <w:spacing w:val="-3"/>
          <w:sz w:val="24"/>
          <w:vertAlign w:val="baseline"/>
        </w:rPr>
        <w:t> </w:t>
      </w:r>
      <w:r>
        <w:rPr>
          <w:sz w:val="24"/>
          <w:vertAlign w:val="baseline"/>
        </w:rPr>
        <w:t>give</w:t>
      </w:r>
      <w:r>
        <w:rPr>
          <w:spacing w:val="-4"/>
          <w:sz w:val="24"/>
          <w:vertAlign w:val="baseline"/>
        </w:rPr>
        <w:t> </w:t>
      </w:r>
      <w:r>
        <w:rPr>
          <w:sz w:val="24"/>
          <w:vertAlign w:val="baseline"/>
        </w:rPr>
        <w:t>peace and quietness to Israel in his days. </w:t>
      </w:r>
      <w:r>
        <w:rPr>
          <w:sz w:val="24"/>
          <w:vertAlign w:val="superscript"/>
        </w:rPr>
        <w:t>10</w:t>
      </w:r>
      <w:r>
        <w:rPr>
          <w:spacing w:val="-18"/>
          <w:sz w:val="24"/>
          <w:vertAlign w:val="baseline"/>
        </w:rPr>
        <w:t> </w:t>
      </w:r>
      <w:r>
        <w:rPr>
          <w:b/>
          <w:sz w:val="24"/>
          <w:vertAlign w:val="baseline"/>
        </w:rPr>
        <w:t>He shall build a house for my name; and he will be my son, and I will be his father; and I will establish the throne of his kingdom over Israel forever.</w:t>
      </w:r>
      <w:r>
        <w:rPr>
          <w:sz w:val="24"/>
          <w:vertAlign w:val="baseline"/>
        </w:rPr>
        <w:t>’</w:t>
      </w:r>
    </w:p>
    <w:p>
      <w:pPr>
        <w:pStyle w:val="BodyText"/>
        <w:spacing w:before="158"/>
      </w:pPr>
      <w:r>
        <w:rPr>
          <w:color w:val="0D5FAD"/>
          <w:u w:val="single" w:color="0D5FAD"/>
        </w:rPr>
        <w:t>1</w:t>
      </w:r>
      <w:r>
        <w:rPr>
          <w:color w:val="0D5FAD"/>
          <w:spacing w:val="-2"/>
          <w:u w:val="single" w:color="0D5FAD"/>
        </w:rPr>
        <w:t> </w:t>
      </w:r>
      <w:r>
        <w:rPr>
          <w:color w:val="0D5FAD"/>
          <w:u w:val="single" w:color="0D5FAD"/>
        </w:rPr>
        <w:t>Chronicles</w:t>
      </w:r>
      <w:r>
        <w:rPr>
          <w:color w:val="0D5FAD"/>
          <w:spacing w:val="-1"/>
          <w:u w:val="single" w:color="0D5FAD"/>
        </w:rPr>
        <w:t> </w:t>
      </w:r>
      <w:r>
        <w:rPr>
          <w:color w:val="0D5FAD"/>
          <w:u w:val="single" w:color="0D5FAD"/>
        </w:rPr>
        <w:t>29:1-25</w:t>
      </w:r>
      <w:r>
        <w:rPr>
          <w:color w:val="0D5FAD"/>
          <w:spacing w:val="-1"/>
          <w:u w:val="single" w:color="0D5FAD"/>
        </w:rPr>
        <w:t> </w:t>
      </w:r>
      <w:r>
        <w:rPr>
          <w:color w:val="0D5FAD"/>
          <w:spacing w:val="-2"/>
          <w:u w:val="single" w:color="0D5FAD"/>
        </w:rPr>
        <w:t>(ASV)</w:t>
      </w:r>
      <w:r>
        <w:rPr>
          <w:spacing w:val="-2"/>
          <w:u w:val="none"/>
        </w:rPr>
        <w:t>;</w:t>
      </w:r>
    </w:p>
    <w:p>
      <w:pPr>
        <w:pStyle w:val="BodyText"/>
        <w:spacing w:line="259" w:lineRule="auto" w:before="180"/>
        <w:ind w:left="840" w:right="314"/>
      </w:pPr>
      <w:r>
        <w:rPr/>
        <w:t>29 And David the king said unto all the assembly, Solomon my son, whom alone God hath</w:t>
      </w:r>
      <w:r>
        <w:rPr>
          <w:spacing w:val="-3"/>
        </w:rPr>
        <w:t> </w:t>
      </w:r>
      <w:r>
        <w:rPr/>
        <w:t>chosen,</w:t>
      </w:r>
      <w:r>
        <w:rPr>
          <w:spacing w:val="-3"/>
        </w:rPr>
        <w:t> </w:t>
      </w:r>
      <w:r>
        <w:rPr/>
        <w:t>is</w:t>
      </w:r>
      <w:r>
        <w:rPr>
          <w:spacing w:val="-3"/>
        </w:rPr>
        <w:t> </w:t>
      </w:r>
      <w:r>
        <w:rPr/>
        <w:t>yet</w:t>
      </w:r>
      <w:r>
        <w:rPr>
          <w:spacing w:val="-3"/>
        </w:rPr>
        <w:t> </w:t>
      </w:r>
      <w:r>
        <w:rPr/>
        <w:t>young</w:t>
      </w:r>
      <w:r>
        <w:rPr>
          <w:spacing w:val="-1"/>
        </w:rPr>
        <w:t> </w:t>
      </w:r>
      <w:r>
        <w:rPr/>
        <w:t>and</w:t>
      </w:r>
      <w:r>
        <w:rPr>
          <w:spacing w:val="-3"/>
        </w:rPr>
        <w:t> </w:t>
      </w:r>
      <w:r>
        <w:rPr/>
        <w:t>tender,</w:t>
      </w:r>
      <w:r>
        <w:rPr>
          <w:spacing w:val="-1"/>
        </w:rPr>
        <w:t> </w:t>
      </w:r>
      <w:r>
        <w:rPr/>
        <w:t>and</w:t>
      </w:r>
      <w:r>
        <w:rPr>
          <w:spacing w:val="-3"/>
        </w:rPr>
        <w:t> </w:t>
      </w:r>
      <w:r>
        <w:rPr/>
        <w:t>the</w:t>
      </w:r>
      <w:r>
        <w:rPr>
          <w:spacing w:val="-4"/>
        </w:rPr>
        <w:t> </w:t>
      </w:r>
      <w:r>
        <w:rPr/>
        <w:t>work</w:t>
      </w:r>
      <w:r>
        <w:rPr>
          <w:spacing w:val="-1"/>
        </w:rPr>
        <w:t> </w:t>
      </w:r>
      <w:r>
        <w:rPr/>
        <w:t>is</w:t>
      </w:r>
      <w:r>
        <w:rPr>
          <w:spacing w:val="-3"/>
        </w:rPr>
        <w:t> </w:t>
      </w:r>
      <w:r>
        <w:rPr/>
        <w:t>great;</w:t>
      </w:r>
      <w:r>
        <w:rPr>
          <w:spacing w:val="-3"/>
        </w:rPr>
        <w:t> </w:t>
      </w:r>
      <w:r>
        <w:rPr/>
        <w:t>for</w:t>
      </w:r>
      <w:r>
        <w:rPr>
          <w:spacing w:val="-4"/>
        </w:rPr>
        <w:t> </w:t>
      </w:r>
      <w:r>
        <w:rPr/>
        <w:t>the</w:t>
      </w:r>
      <w:r>
        <w:rPr>
          <w:spacing w:val="-4"/>
        </w:rPr>
        <w:t> </w:t>
      </w:r>
      <w:r>
        <w:rPr/>
        <w:t>palace</w:t>
      </w:r>
      <w:r>
        <w:rPr>
          <w:spacing w:val="-2"/>
        </w:rPr>
        <w:t> </w:t>
      </w:r>
      <w:r>
        <w:rPr/>
        <w:t>is</w:t>
      </w:r>
      <w:r>
        <w:rPr>
          <w:spacing w:val="-3"/>
        </w:rPr>
        <w:t> </w:t>
      </w:r>
      <w:r>
        <w:rPr/>
        <w:t>not</w:t>
      </w:r>
      <w:r>
        <w:rPr>
          <w:spacing w:val="-3"/>
        </w:rPr>
        <w:t> </w:t>
      </w:r>
      <w:r>
        <w:rPr/>
        <w:t>for</w:t>
      </w:r>
      <w:r>
        <w:rPr>
          <w:spacing w:val="-4"/>
        </w:rPr>
        <w:t> </w:t>
      </w:r>
      <w:r>
        <w:rPr/>
        <w:t>man, but for Jehovah God. </w:t>
      </w:r>
      <w:r>
        <w:rPr>
          <w:vertAlign w:val="superscript"/>
        </w:rPr>
        <w:t>2</w:t>
      </w:r>
      <w:r>
        <w:rPr>
          <w:spacing w:val="-16"/>
          <w:vertAlign w:val="baseline"/>
        </w:rPr>
        <w:t> </w:t>
      </w:r>
      <w:r>
        <w:rPr>
          <w:vertAlign w:val="baseline"/>
        </w:rPr>
        <w:t>Now I have prepared with all my might for the house of my God the gold for the </w:t>
      </w:r>
      <w:r>
        <w:rPr>
          <w:i/>
          <w:vertAlign w:val="baseline"/>
        </w:rPr>
        <w:t>things of </w:t>
      </w:r>
      <w:r>
        <w:rPr>
          <w:vertAlign w:val="baseline"/>
        </w:rPr>
        <w:t>gold, and the silver for the </w:t>
      </w:r>
      <w:r>
        <w:rPr>
          <w:i/>
          <w:vertAlign w:val="baseline"/>
        </w:rPr>
        <w:t>things of </w:t>
      </w:r>
      <w:r>
        <w:rPr>
          <w:vertAlign w:val="baseline"/>
        </w:rPr>
        <w:t>silver, and the brass for</w:t>
      </w:r>
    </w:p>
    <w:p>
      <w:pPr>
        <w:pStyle w:val="BodyText"/>
        <w:spacing w:line="259" w:lineRule="auto" w:before="1"/>
        <w:ind w:left="839" w:right="294"/>
      </w:pPr>
      <w:r>
        <w:rPr/>
        <w:t>the </w:t>
      </w:r>
      <w:r>
        <w:rPr>
          <w:i/>
        </w:rPr>
        <w:t>things of </w:t>
      </w:r>
      <w:r>
        <w:rPr/>
        <w:t>brass, the iron for the </w:t>
      </w:r>
      <w:r>
        <w:rPr>
          <w:i/>
        </w:rPr>
        <w:t>things of </w:t>
      </w:r>
      <w:r>
        <w:rPr/>
        <w:t>iron, and wood for the </w:t>
      </w:r>
      <w:r>
        <w:rPr>
          <w:i/>
        </w:rPr>
        <w:t>things of </w:t>
      </w:r>
      <w:r>
        <w:rPr/>
        <w:t>wood; onyx stones,</w:t>
      </w:r>
      <w:r>
        <w:rPr>
          <w:spacing w:val="-3"/>
        </w:rPr>
        <w:t> </w:t>
      </w:r>
      <w:r>
        <w:rPr/>
        <w:t>and</w:t>
      </w:r>
      <w:r>
        <w:rPr>
          <w:spacing w:val="-3"/>
        </w:rPr>
        <w:t> </w:t>
      </w:r>
      <w:r>
        <w:rPr>
          <w:i/>
        </w:rPr>
        <w:t>stones</w:t>
      </w:r>
      <w:r>
        <w:rPr>
          <w:i/>
          <w:spacing w:val="-3"/>
        </w:rPr>
        <w:t> </w:t>
      </w:r>
      <w:r>
        <w:rPr/>
        <w:t>to</w:t>
      </w:r>
      <w:r>
        <w:rPr>
          <w:spacing w:val="-3"/>
        </w:rPr>
        <w:t> </w:t>
      </w:r>
      <w:r>
        <w:rPr/>
        <w:t>be</w:t>
      </w:r>
      <w:r>
        <w:rPr>
          <w:spacing w:val="-4"/>
        </w:rPr>
        <w:t> </w:t>
      </w:r>
      <w:r>
        <w:rPr/>
        <w:t>set,</w:t>
      </w:r>
      <w:r>
        <w:rPr>
          <w:spacing w:val="-3"/>
        </w:rPr>
        <w:t> </w:t>
      </w:r>
      <w:r>
        <w:rPr/>
        <w:t>stones</w:t>
      </w:r>
      <w:r>
        <w:rPr>
          <w:spacing w:val="-3"/>
        </w:rPr>
        <w:t> </w:t>
      </w:r>
      <w:r>
        <w:rPr/>
        <w:t>for</w:t>
      </w:r>
      <w:r>
        <w:rPr>
          <w:spacing w:val="-4"/>
        </w:rPr>
        <w:t> </w:t>
      </w:r>
      <w:r>
        <w:rPr/>
        <w:t>inlaid</w:t>
      </w:r>
      <w:r>
        <w:rPr>
          <w:spacing w:val="-3"/>
        </w:rPr>
        <w:t> </w:t>
      </w:r>
      <w:r>
        <w:rPr/>
        <w:t>work,</w:t>
      </w:r>
      <w:r>
        <w:rPr>
          <w:spacing w:val="-1"/>
        </w:rPr>
        <w:t> </w:t>
      </w:r>
      <w:r>
        <w:rPr/>
        <w:t>and</w:t>
      </w:r>
      <w:r>
        <w:rPr>
          <w:spacing w:val="-3"/>
        </w:rPr>
        <w:t> </w:t>
      </w:r>
      <w:r>
        <w:rPr/>
        <w:t>of</w:t>
      </w:r>
      <w:r>
        <w:rPr>
          <w:spacing w:val="-4"/>
        </w:rPr>
        <w:t> </w:t>
      </w:r>
      <w:r>
        <w:rPr/>
        <w:t>divers</w:t>
      </w:r>
      <w:r>
        <w:rPr>
          <w:spacing w:val="-1"/>
        </w:rPr>
        <w:t> </w:t>
      </w:r>
      <w:r>
        <w:rPr/>
        <w:t>colors,</w:t>
      </w:r>
      <w:r>
        <w:rPr>
          <w:spacing w:val="-3"/>
        </w:rPr>
        <w:t> </w:t>
      </w:r>
      <w:r>
        <w:rPr/>
        <w:t>and</w:t>
      </w:r>
      <w:r>
        <w:rPr>
          <w:spacing w:val="-1"/>
        </w:rPr>
        <w:t> </w:t>
      </w:r>
      <w:r>
        <w:rPr/>
        <w:t>all</w:t>
      </w:r>
      <w:r>
        <w:rPr>
          <w:spacing w:val="-3"/>
        </w:rPr>
        <w:t> </w:t>
      </w:r>
      <w:r>
        <w:rPr/>
        <w:t>manner</w:t>
      </w:r>
      <w:r>
        <w:rPr>
          <w:spacing w:val="-4"/>
        </w:rPr>
        <w:t> </w:t>
      </w:r>
      <w:r>
        <w:rPr/>
        <w:t>of precious stones, and marble stones in abundance. </w:t>
      </w:r>
      <w:r>
        <w:rPr>
          <w:vertAlign w:val="superscript"/>
        </w:rPr>
        <w:t>3</w:t>
      </w:r>
      <w:r>
        <w:rPr>
          <w:spacing w:val="-15"/>
          <w:vertAlign w:val="baseline"/>
        </w:rPr>
        <w:t> </w:t>
      </w:r>
      <w:r>
        <w:rPr>
          <w:vertAlign w:val="baseline"/>
        </w:rPr>
        <w:t>Moreover also, because I have set my affection on the house of my God, seeing that I have a treasure of mine own of gold and silver, I give it unto the house of my God, over and above all that I have prepared for the holy house, </w:t>
      </w:r>
      <w:r>
        <w:rPr>
          <w:vertAlign w:val="superscript"/>
        </w:rPr>
        <w:t>4</w:t>
      </w:r>
      <w:r>
        <w:rPr>
          <w:spacing w:val="-12"/>
          <w:vertAlign w:val="baseline"/>
        </w:rPr>
        <w:t> </w:t>
      </w:r>
      <w:r>
        <w:rPr>
          <w:vertAlign w:val="baseline"/>
        </w:rPr>
        <w:t>even three thousand talents of gold, of the gold of Ophir, and seven thousand talents of refined silver, wherewith to overlay the walls of the houses; </w:t>
      </w:r>
      <w:r>
        <w:rPr>
          <w:vertAlign w:val="superscript"/>
        </w:rPr>
        <w:t>5</w:t>
      </w:r>
      <w:r>
        <w:rPr>
          <w:spacing w:val="-13"/>
          <w:vertAlign w:val="baseline"/>
        </w:rPr>
        <w:t> </w:t>
      </w:r>
      <w:r>
        <w:rPr>
          <w:vertAlign w:val="baseline"/>
        </w:rPr>
        <w:t>of gold for the </w:t>
      </w:r>
      <w:r>
        <w:rPr>
          <w:i/>
          <w:vertAlign w:val="baseline"/>
        </w:rPr>
        <w:t>things of </w:t>
      </w:r>
      <w:r>
        <w:rPr>
          <w:vertAlign w:val="baseline"/>
        </w:rPr>
        <w:t>gold, and of silver for the </w:t>
      </w:r>
      <w:r>
        <w:rPr>
          <w:i/>
          <w:vertAlign w:val="baseline"/>
        </w:rPr>
        <w:t>things of </w:t>
      </w:r>
      <w:r>
        <w:rPr>
          <w:vertAlign w:val="baseline"/>
        </w:rPr>
        <w:t>silver, and for all manner of work </w:t>
      </w:r>
      <w:r>
        <w:rPr>
          <w:i/>
          <w:vertAlign w:val="baseline"/>
        </w:rPr>
        <w:t>to</w:t>
      </w:r>
      <w:r>
        <w:rPr>
          <w:i/>
          <w:vertAlign w:val="baseline"/>
        </w:rPr>
        <w:t> be made </w:t>
      </w:r>
      <w:r>
        <w:rPr>
          <w:vertAlign w:val="baseline"/>
        </w:rPr>
        <w:t>by the hands of artificers.</w:t>
      </w:r>
      <w:r>
        <w:rPr>
          <w:spacing w:val="-1"/>
          <w:vertAlign w:val="baseline"/>
        </w:rPr>
        <w:t> </w:t>
      </w:r>
      <w:r>
        <w:rPr>
          <w:vertAlign w:val="baseline"/>
        </w:rPr>
        <w:t>Who then offereth willingly to consecrate himself this day unto Jehovah?</w:t>
      </w:r>
    </w:p>
    <w:p>
      <w:pPr>
        <w:pStyle w:val="BodyText"/>
        <w:spacing w:line="259" w:lineRule="auto" w:before="156"/>
        <w:ind w:left="839" w:right="285"/>
      </w:pPr>
      <w:r>
        <w:rPr>
          <w:vertAlign w:val="superscript"/>
        </w:rPr>
        <w:t>6</w:t>
      </w:r>
      <w:r>
        <w:rPr>
          <w:spacing w:val="-12"/>
          <w:vertAlign w:val="baseline"/>
        </w:rPr>
        <w:t> </w:t>
      </w:r>
      <w:r>
        <w:rPr>
          <w:b/>
          <w:vertAlign w:val="baseline"/>
        </w:rPr>
        <w:t>Then the princes of the fathers’ </w:t>
      </w:r>
      <w:r>
        <w:rPr>
          <w:b/>
          <w:i/>
          <w:vertAlign w:val="baseline"/>
        </w:rPr>
        <w:t>houses</w:t>
      </w:r>
      <w:r>
        <w:rPr>
          <w:vertAlign w:val="baseline"/>
        </w:rPr>
        <w:t>, </w:t>
      </w:r>
      <w:r>
        <w:rPr>
          <w:b/>
          <w:vertAlign w:val="baseline"/>
        </w:rPr>
        <w:t>and the princes of the tribes of Israel</w:t>
      </w:r>
      <w:r>
        <w:rPr>
          <w:vertAlign w:val="baseline"/>
        </w:rPr>
        <w:t>, and the captains of thousands and of hundreds, with the rulers over the king’s work, offered willingly;</w:t>
      </w:r>
      <w:r>
        <w:rPr>
          <w:spacing w:val="-5"/>
          <w:vertAlign w:val="baseline"/>
        </w:rPr>
        <w:t> </w:t>
      </w:r>
      <w:r>
        <w:rPr>
          <w:vertAlign w:val="superscript"/>
        </w:rPr>
        <w:t>7</w:t>
      </w:r>
      <w:r>
        <w:rPr>
          <w:spacing w:val="-18"/>
          <w:vertAlign w:val="baseline"/>
        </w:rPr>
        <w:t> </w:t>
      </w:r>
      <w:r>
        <w:rPr>
          <w:vertAlign w:val="baseline"/>
        </w:rPr>
        <w:t>and</w:t>
      </w:r>
      <w:r>
        <w:rPr>
          <w:spacing w:val="-2"/>
          <w:vertAlign w:val="baseline"/>
        </w:rPr>
        <w:t> </w:t>
      </w:r>
      <w:r>
        <w:rPr>
          <w:vertAlign w:val="baseline"/>
        </w:rPr>
        <w:t>they</w:t>
      </w:r>
      <w:r>
        <w:rPr>
          <w:spacing w:val="-2"/>
          <w:vertAlign w:val="baseline"/>
        </w:rPr>
        <w:t> </w:t>
      </w:r>
      <w:r>
        <w:rPr>
          <w:vertAlign w:val="baseline"/>
        </w:rPr>
        <w:t>gave</w:t>
      </w:r>
      <w:r>
        <w:rPr>
          <w:spacing w:val="-3"/>
          <w:vertAlign w:val="baseline"/>
        </w:rPr>
        <w:t> </w:t>
      </w:r>
      <w:r>
        <w:rPr>
          <w:vertAlign w:val="baseline"/>
        </w:rPr>
        <w:t>for</w:t>
      </w:r>
      <w:r>
        <w:rPr>
          <w:spacing w:val="-3"/>
          <w:vertAlign w:val="baseline"/>
        </w:rPr>
        <w:t> </w:t>
      </w:r>
      <w:r>
        <w:rPr>
          <w:vertAlign w:val="baseline"/>
        </w:rPr>
        <w:t>the</w:t>
      </w:r>
      <w:r>
        <w:rPr>
          <w:spacing w:val="-3"/>
          <w:vertAlign w:val="baseline"/>
        </w:rPr>
        <w:t> </w:t>
      </w:r>
      <w:r>
        <w:rPr>
          <w:vertAlign w:val="baseline"/>
        </w:rPr>
        <w:t>service</w:t>
      </w:r>
      <w:r>
        <w:rPr>
          <w:spacing w:val="-3"/>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house</w:t>
      </w:r>
      <w:r>
        <w:rPr>
          <w:spacing w:val="-3"/>
          <w:vertAlign w:val="baseline"/>
        </w:rPr>
        <w:t> </w:t>
      </w:r>
      <w:r>
        <w:rPr>
          <w:vertAlign w:val="baseline"/>
        </w:rPr>
        <w:t>of</w:t>
      </w:r>
      <w:r>
        <w:rPr>
          <w:spacing w:val="-3"/>
          <w:vertAlign w:val="baseline"/>
        </w:rPr>
        <w:t> </w:t>
      </w:r>
      <w:r>
        <w:rPr>
          <w:vertAlign w:val="baseline"/>
        </w:rPr>
        <w:t>God</w:t>
      </w:r>
      <w:r>
        <w:rPr>
          <w:spacing w:val="-2"/>
          <w:vertAlign w:val="baseline"/>
        </w:rPr>
        <w:t> </w:t>
      </w:r>
      <w:r>
        <w:rPr>
          <w:vertAlign w:val="baseline"/>
        </w:rPr>
        <w:t>of</w:t>
      </w:r>
      <w:r>
        <w:rPr>
          <w:spacing w:val="-3"/>
          <w:vertAlign w:val="baseline"/>
        </w:rPr>
        <w:t> </w:t>
      </w:r>
      <w:r>
        <w:rPr>
          <w:vertAlign w:val="baseline"/>
        </w:rPr>
        <w:t>gold</w:t>
      </w:r>
      <w:r>
        <w:rPr>
          <w:spacing w:val="-2"/>
          <w:vertAlign w:val="baseline"/>
        </w:rPr>
        <w:t> </w:t>
      </w:r>
      <w:r>
        <w:rPr>
          <w:vertAlign w:val="baseline"/>
        </w:rPr>
        <w:t>five</w:t>
      </w:r>
      <w:r>
        <w:rPr>
          <w:spacing w:val="-3"/>
          <w:vertAlign w:val="baseline"/>
        </w:rPr>
        <w:t> </w:t>
      </w:r>
      <w:r>
        <w:rPr>
          <w:vertAlign w:val="baseline"/>
        </w:rPr>
        <w:t>thousand</w:t>
      </w:r>
      <w:r>
        <w:rPr>
          <w:spacing w:val="-2"/>
          <w:vertAlign w:val="baseline"/>
        </w:rPr>
        <w:t> </w:t>
      </w:r>
      <w:r>
        <w:rPr>
          <w:vertAlign w:val="baseline"/>
        </w:rPr>
        <w:t>talents and</w:t>
      </w:r>
      <w:r>
        <w:rPr>
          <w:spacing w:val="-2"/>
          <w:vertAlign w:val="baseline"/>
        </w:rPr>
        <w:t> </w:t>
      </w:r>
      <w:r>
        <w:rPr>
          <w:vertAlign w:val="baseline"/>
        </w:rPr>
        <w:t>ten</w:t>
      </w:r>
      <w:r>
        <w:rPr>
          <w:spacing w:val="-2"/>
          <w:vertAlign w:val="baseline"/>
        </w:rPr>
        <w:t> </w:t>
      </w:r>
      <w:r>
        <w:rPr>
          <w:vertAlign w:val="baseline"/>
        </w:rPr>
        <w:t>thousand</w:t>
      </w:r>
      <w:r>
        <w:rPr>
          <w:spacing w:val="-2"/>
          <w:vertAlign w:val="baseline"/>
        </w:rPr>
        <w:t> </w:t>
      </w:r>
      <w:r>
        <w:rPr>
          <w:vertAlign w:val="baseline"/>
        </w:rPr>
        <w:t>darics,</w:t>
      </w:r>
      <w:r>
        <w:rPr>
          <w:spacing w:val="-2"/>
          <w:vertAlign w:val="baseline"/>
        </w:rPr>
        <w:t> </w:t>
      </w:r>
      <w:r>
        <w:rPr>
          <w:vertAlign w:val="baseline"/>
        </w:rPr>
        <w:t>and</w:t>
      </w:r>
      <w:r>
        <w:rPr>
          <w:spacing w:val="-2"/>
          <w:vertAlign w:val="baseline"/>
        </w:rPr>
        <w:t> </w:t>
      </w:r>
      <w:r>
        <w:rPr>
          <w:vertAlign w:val="baseline"/>
        </w:rPr>
        <w:t>of</w:t>
      </w:r>
      <w:r>
        <w:rPr>
          <w:spacing w:val="-3"/>
          <w:vertAlign w:val="baseline"/>
        </w:rPr>
        <w:t> </w:t>
      </w:r>
      <w:r>
        <w:rPr>
          <w:vertAlign w:val="baseline"/>
        </w:rPr>
        <w:t>silver</w:t>
      </w:r>
      <w:r>
        <w:rPr>
          <w:spacing w:val="-3"/>
          <w:vertAlign w:val="baseline"/>
        </w:rPr>
        <w:t> </w:t>
      </w:r>
      <w:r>
        <w:rPr>
          <w:vertAlign w:val="baseline"/>
        </w:rPr>
        <w:t>ten</w:t>
      </w:r>
      <w:r>
        <w:rPr>
          <w:spacing w:val="-2"/>
          <w:vertAlign w:val="baseline"/>
        </w:rPr>
        <w:t> </w:t>
      </w:r>
      <w:r>
        <w:rPr>
          <w:vertAlign w:val="baseline"/>
        </w:rPr>
        <w:t>thousand</w:t>
      </w:r>
      <w:r>
        <w:rPr>
          <w:spacing w:val="-2"/>
          <w:vertAlign w:val="baseline"/>
        </w:rPr>
        <w:t> </w:t>
      </w:r>
      <w:r>
        <w:rPr>
          <w:vertAlign w:val="baseline"/>
        </w:rPr>
        <w:t>talents,</w:t>
      </w:r>
      <w:r>
        <w:rPr>
          <w:spacing w:val="-2"/>
          <w:vertAlign w:val="baseline"/>
        </w:rPr>
        <w:t> </w:t>
      </w:r>
      <w:r>
        <w:rPr>
          <w:vertAlign w:val="baseline"/>
        </w:rPr>
        <w:t>and</w:t>
      </w:r>
      <w:r>
        <w:rPr>
          <w:spacing w:val="-2"/>
          <w:vertAlign w:val="baseline"/>
        </w:rPr>
        <w:t> </w:t>
      </w:r>
      <w:r>
        <w:rPr>
          <w:vertAlign w:val="baseline"/>
        </w:rPr>
        <w:t>of</w:t>
      </w:r>
      <w:r>
        <w:rPr>
          <w:spacing w:val="-3"/>
          <w:vertAlign w:val="baseline"/>
        </w:rPr>
        <w:t> </w:t>
      </w:r>
      <w:r>
        <w:rPr>
          <w:vertAlign w:val="baseline"/>
        </w:rPr>
        <w:t>brass eighteen</w:t>
      </w:r>
      <w:r>
        <w:rPr>
          <w:spacing w:val="-2"/>
          <w:vertAlign w:val="baseline"/>
        </w:rPr>
        <w:t> </w:t>
      </w:r>
      <w:r>
        <w:rPr>
          <w:vertAlign w:val="baseline"/>
        </w:rPr>
        <w:t>thousand talents, and of iron a hundred thousand talents. </w:t>
      </w:r>
      <w:r>
        <w:rPr>
          <w:vertAlign w:val="superscript"/>
        </w:rPr>
        <w:t>8</w:t>
      </w:r>
      <w:r>
        <w:rPr>
          <w:spacing w:val="-12"/>
          <w:vertAlign w:val="baseline"/>
        </w:rPr>
        <w:t> </w:t>
      </w:r>
      <w:r>
        <w:rPr>
          <w:vertAlign w:val="baseline"/>
        </w:rPr>
        <w:t>And they with whom </w:t>
      </w:r>
      <w:r>
        <w:rPr>
          <w:i/>
          <w:vertAlign w:val="baseline"/>
        </w:rPr>
        <w:t>precious </w:t>
      </w:r>
      <w:r>
        <w:rPr>
          <w:vertAlign w:val="baseline"/>
        </w:rPr>
        <w:t>stones were found gave them to the treasure of the house of Jehovah, under the hand of Jehiel</w:t>
      </w:r>
      <w:r>
        <w:rPr>
          <w:spacing w:val="40"/>
          <w:vertAlign w:val="baseline"/>
        </w:rPr>
        <w:t> </w:t>
      </w:r>
      <w:r>
        <w:rPr>
          <w:vertAlign w:val="baseline"/>
        </w:rPr>
        <w:t>the Gershonite. </w:t>
      </w:r>
      <w:r>
        <w:rPr>
          <w:vertAlign w:val="superscript"/>
        </w:rPr>
        <w:t>9</w:t>
      </w:r>
      <w:r>
        <w:rPr>
          <w:spacing w:val="-15"/>
          <w:vertAlign w:val="baseline"/>
        </w:rPr>
        <w:t> </w:t>
      </w:r>
      <w:r>
        <w:rPr>
          <w:vertAlign w:val="baseline"/>
        </w:rPr>
        <w:t>Then the people rejoiced, for that they offered willingly, because with a perfect heart they offered willingly to Jehovah: and David the king also rejoiced with great joy.</w:t>
      </w:r>
    </w:p>
    <w:p>
      <w:pPr>
        <w:pStyle w:val="Heading2"/>
        <w:spacing w:line="256" w:lineRule="auto" w:before="159"/>
        <w:ind w:left="839" w:right="282"/>
        <w:rPr>
          <w:i/>
        </w:rPr>
      </w:pPr>
      <w:r>
        <w:rPr>
          <w:b w:val="0"/>
          <w:vertAlign w:val="superscript"/>
        </w:rPr>
        <w:t>10</w:t>
      </w:r>
      <w:r>
        <w:rPr>
          <w:b w:val="0"/>
          <w:spacing w:val="-21"/>
          <w:vertAlign w:val="baseline"/>
        </w:rPr>
        <w:t> </w:t>
      </w:r>
      <w:r>
        <w:rPr>
          <w:vertAlign w:val="baseline"/>
        </w:rPr>
        <w:t>Wherefore</w:t>
      </w:r>
      <w:r>
        <w:rPr>
          <w:spacing w:val="-7"/>
          <w:vertAlign w:val="baseline"/>
        </w:rPr>
        <w:t> </w:t>
      </w:r>
      <w:r>
        <w:rPr>
          <w:vertAlign w:val="baseline"/>
        </w:rPr>
        <w:t>David</w:t>
      </w:r>
      <w:r>
        <w:rPr>
          <w:spacing w:val="-4"/>
          <w:vertAlign w:val="baseline"/>
        </w:rPr>
        <w:t> </w:t>
      </w:r>
      <w:r>
        <w:rPr>
          <w:vertAlign w:val="baseline"/>
        </w:rPr>
        <w:t>blessed</w:t>
      </w:r>
      <w:r>
        <w:rPr>
          <w:spacing w:val="-4"/>
          <w:vertAlign w:val="baseline"/>
        </w:rPr>
        <w:t> </w:t>
      </w:r>
      <w:r>
        <w:rPr>
          <w:vertAlign w:val="baseline"/>
        </w:rPr>
        <w:t>Jehovah</w:t>
      </w:r>
      <w:r>
        <w:rPr>
          <w:spacing w:val="-4"/>
          <w:vertAlign w:val="baseline"/>
        </w:rPr>
        <w:t> </w:t>
      </w:r>
      <w:r>
        <w:rPr>
          <w:vertAlign w:val="baseline"/>
        </w:rPr>
        <w:t>before</w:t>
      </w:r>
      <w:r>
        <w:rPr>
          <w:spacing w:val="-5"/>
          <w:vertAlign w:val="baseline"/>
        </w:rPr>
        <w:t> </w:t>
      </w:r>
      <w:r>
        <w:rPr>
          <w:vertAlign w:val="baseline"/>
        </w:rPr>
        <w:t>all</w:t>
      </w:r>
      <w:r>
        <w:rPr>
          <w:spacing w:val="-4"/>
          <w:vertAlign w:val="baseline"/>
        </w:rPr>
        <w:t> </w:t>
      </w:r>
      <w:r>
        <w:rPr>
          <w:vertAlign w:val="baseline"/>
        </w:rPr>
        <w:t>the</w:t>
      </w:r>
      <w:r>
        <w:rPr>
          <w:spacing w:val="-5"/>
          <w:vertAlign w:val="baseline"/>
        </w:rPr>
        <w:t> </w:t>
      </w:r>
      <w:r>
        <w:rPr>
          <w:vertAlign w:val="baseline"/>
        </w:rPr>
        <w:t>assembly;</w:t>
      </w:r>
      <w:r>
        <w:rPr>
          <w:spacing w:val="-5"/>
          <w:vertAlign w:val="baseline"/>
        </w:rPr>
        <w:t> </w:t>
      </w:r>
      <w:r>
        <w:rPr>
          <w:vertAlign w:val="baseline"/>
        </w:rPr>
        <w:t>and</w:t>
      </w:r>
      <w:r>
        <w:rPr>
          <w:spacing w:val="-4"/>
          <w:vertAlign w:val="baseline"/>
        </w:rPr>
        <w:t> </w:t>
      </w:r>
      <w:r>
        <w:rPr>
          <w:vertAlign w:val="baseline"/>
        </w:rPr>
        <w:t>David</w:t>
      </w:r>
      <w:r>
        <w:rPr>
          <w:spacing w:val="-6"/>
          <w:vertAlign w:val="baseline"/>
        </w:rPr>
        <w:t> </w:t>
      </w:r>
      <w:r>
        <w:rPr>
          <w:vertAlign w:val="baseline"/>
        </w:rPr>
        <w:t>said,</w:t>
      </w:r>
      <w:r>
        <w:rPr>
          <w:spacing w:val="-4"/>
          <w:vertAlign w:val="baseline"/>
        </w:rPr>
        <w:t> </w:t>
      </w:r>
      <w:r>
        <w:rPr>
          <w:vertAlign w:val="baseline"/>
        </w:rPr>
        <w:t>Blessed be thou, O Jehovah, the God of Israel our father, for ever and ever. </w:t>
      </w:r>
      <w:r>
        <w:rPr>
          <w:position w:val="8"/>
          <w:sz w:val="16"/>
          <w:vertAlign w:val="baseline"/>
        </w:rPr>
        <w:t>11 </w:t>
      </w:r>
      <w:r>
        <w:rPr>
          <w:vertAlign w:val="baseline"/>
        </w:rPr>
        <w:t>Thine, O Jehovah, is the greatness, and the power, and the glory, and the victory, and the majesty: for</w:t>
      </w:r>
      <w:r>
        <w:rPr>
          <w:spacing w:val="-1"/>
          <w:vertAlign w:val="baseline"/>
        </w:rPr>
        <w:t> </w:t>
      </w:r>
      <w:r>
        <w:rPr>
          <w:vertAlign w:val="baseline"/>
        </w:rPr>
        <w:t>all that is in the heavens and in the earth </w:t>
      </w:r>
      <w:r>
        <w:rPr>
          <w:i/>
          <w:vertAlign w:val="baseline"/>
        </w:rPr>
        <w:t>is thine</w:t>
      </w:r>
      <w:r>
        <w:rPr>
          <w:vertAlign w:val="baseline"/>
        </w:rPr>
        <w:t>; thine is the kingdom, O Jehovah, and thou art exalted as head above all. </w:t>
      </w:r>
      <w:r>
        <w:rPr>
          <w:position w:val="8"/>
          <w:sz w:val="16"/>
          <w:vertAlign w:val="baseline"/>
        </w:rPr>
        <w:t>12 </w:t>
      </w:r>
      <w:r>
        <w:rPr>
          <w:vertAlign w:val="baseline"/>
        </w:rPr>
        <w:t>Both riches and honor</w:t>
      </w:r>
      <w:r>
        <w:rPr>
          <w:spacing w:val="-2"/>
          <w:vertAlign w:val="baseline"/>
        </w:rPr>
        <w:t> </w:t>
      </w:r>
      <w:r>
        <w:rPr>
          <w:vertAlign w:val="baseline"/>
        </w:rPr>
        <w:t>come of thee,</w:t>
      </w:r>
      <w:r>
        <w:rPr>
          <w:spacing w:val="-1"/>
          <w:vertAlign w:val="baseline"/>
        </w:rPr>
        <w:t> </w:t>
      </w:r>
      <w:r>
        <w:rPr>
          <w:vertAlign w:val="baseline"/>
        </w:rPr>
        <w:t>and</w:t>
      </w:r>
      <w:r>
        <w:rPr>
          <w:spacing w:val="-1"/>
          <w:vertAlign w:val="baseline"/>
        </w:rPr>
        <w:t> </w:t>
      </w:r>
      <w:r>
        <w:rPr>
          <w:vertAlign w:val="baseline"/>
        </w:rPr>
        <w:t>thou</w:t>
      </w:r>
      <w:r>
        <w:rPr>
          <w:spacing w:val="-1"/>
          <w:vertAlign w:val="baseline"/>
        </w:rPr>
        <w:t> </w:t>
      </w:r>
      <w:r>
        <w:rPr>
          <w:vertAlign w:val="baseline"/>
        </w:rPr>
        <w:t>rulest</w:t>
      </w:r>
      <w:r>
        <w:rPr>
          <w:spacing w:val="-2"/>
          <w:vertAlign w:val="baseline"/>
        </w:rPr>
        <w:t> </w:t>
      </w:r>
      <w:r>
        <w:rPr>
          <w:vertAlign w:val="baseline"/>
        </w:rPr>
        <w:t>over</w:t>
      </w:r>
      <w:r>
        <w:rPr>
          <w:spacing w:val="-5"/>
          <w:vertAlign w:val="baseline"/>
        </w:rPr>
        <w:t> </w:t>
      </w:r>
      <w:r>
        <w:rPr>
          <w:vertAlign w:val="baseline"/>
        </w:rPr>
        <w:t>all;</w:t>
      </w:r>
      <w:r>
        <w:rPr>
          <w:spacing w:val="-2"/>
          <w:vertAlign w:val="baseline"/>
        </w:rPr>
        <w:t> </w:t>
      </w:r>
      <w:r>
        <w:rPr>
          <w:vertAlign w:val="baseline"/>
        </w:rPr>
        <w:t>and</w:t>
      </w:r>
      <w:r>
        <w:rPr>
          <w:spacing w:val="-1"/>
          <w:vertAlign w:val="baseline"/>
        </w:rPr>
        <w:t> </w:t>
      </w:r>
      <w:r>
        <w:rPr>
          <w:vertAlign w:val="baseline"/>
        </w:rPr>
        <w:t>in</w:t>
      </w:r>
      <w:r>
        <w:rPr>
          <w:spacing w:val="-1"/>
          <w:vertAlign w:val="baseline"/>
        </w:rPr>
        <w:t> </w:t>
      </w:r>
      <w:r>
        <w:rPr>
          <w:vertAlign w:val="baseline"/>
        </w:rPr>
        <w:t>thy</w:t>
      </w:r>
      <w:r>
        <w:rPr>
          <w:spacing w:val="-1"/>
          <w:vertAlign w:val="baseline"/>
        </w:rPr>
        <w:t> </w:t>
      </w:r>
      <w:r>
        <w:rPr>
          <w:vertAlign w:val="baseline"/>
        </w:rPr>
        <w:t>hand</w:t>
      </w:r>
      <w:r>
        <w:rPr>
          <w:spacing w:val="-1"/>
          <w:vertAlign w:val="baseline"/>
        </w:rPr>
        <w:t> </w:t>
      </w:r>
      <w:r>
        <w:rPr>
          <w:vertAlign w:val="baseline"/>
        </w:rPr>
        <w:t>is</w:t>
      </w:r>
      <w:r>
        <w:rPr>
          <w:spacing w:val="-1"/>
          <w:vertAlign w:val="baseline"/>
        </w:rPr>
        <w:t> </w:t>
      </w:r>
      <w:r>
        <w:rPr>
          <w:vertAlign w:val="baseline"/>
        </w:rPr>
        <w:t>power</w:t>
      </w:r>
      <w:r>
        <w:rPr>
          <w:spacing w:val="-5"/>
          <w:vertAlign w:val="baseline"/>
        </w:rPr>
        <w:t> </w:t>
      </w:r>
      <w:r>
        <w:rPr>
          <w:vertAlign w:val="baseline"/>
        </w:rPr>
        <w:t>and</w:t>
      </w:r>
      <w:r>
        <w:rPr>
          <w:spacing w:val="-1"/>
          <w:vertAlign w:val="baseline"/>
        </w:rPr>
        <w:t> </w:t>
      </w:r>
      <w:r>
        <w:rPr>
          <w:vertAlign w:val="baseline"/>
        </w:rPr>
        <w:t>might;</w:t>
      </w:r>
      <w:r>
        <w:rPr>
          <w:spacing w:val="-3"/>
          <w:vertAlign w:val="baseline"/>
        </w:rPr>
        <w:t> </w:t>
      </w:r>
      <w:r>
        <w:rPr>
          <w:i/>
          <w:vertAlign w:val="baseline"/>
        </w:rPr>
        <w:t>and</w:t>
      </w:r>
      <w:r>
        <w:rPr>
          <w:i/>
          <w:spacing w:val="-4"/>
          <w:vertAlign w:val="baseline"/>
        </w:rPr>
        <w:t> </w:t>
      </w:r>
      <w:r>
        <w:rPr>
          <w:i/>
          <w:vertAlign w:val="baseline"/>
        </w:rPr>
        <w:t>in</w:t>
      </w:r>
      <w:r>
        <w:rPr>
          <w:i/>
          <w:spacing w:val="-1"/>
          <w:vertAlign w:val="baseline"/>
        </w:rPr>
        <w:t> </w:t>
      </w:r>
      <w:r>
        <w:rPr>
          <w:i/>
          <w:vertAlign w:val="baseline"/>
        </w:rPr>
        <w:t>thy</w:t>
      </w:r>
      <w:r>
        <w:rPr>
          <w:i/>
          <w:spacing w:val="-2"/>
          <w:vertAlign w:val="baseline"/>
        </w:rPr>
        <w:t> </w:t>
      </w:r>
      <w:r>
        <w:rPr>
          <w:i/>
          <w:vertAlign w:val="baseline"/>
        </w:rPr>
        <w:t>hand</w:t>
      </w:r>
      <w:r>
        <w:rPr>
          <w:i/>
          <w:spacing w:val="-1"/>
          <w:vertAlign w:val="baseline"/>
        </w:rPr>
        <w:t> </w:t>
      </w:r>
      <w:r>
        <w:rPr>
          <w:i/>
          <w:vertAlign w:val="baseline"/>
        </w:rPr>
        <w:t>it</w:t>
      </w:r>
    </w:p>
    <w:p>
      <w:pPr>
        <w:spacing w:after="0" w:line="256" w:lineRule="auto"/>
        <w:sectPr>
          <w:pgSz w:w="12240" w:h="15840"/>
          <w:pgMar w:header="0" w:footer="523" w:top="1360" w:bottom="720" w:left="1320" w:right="1160"/>
        </w:sectPr>
      </w:pPr>
    </w:p>
    <w:p>
      <w:pPr>
        <w:pStyle w:val="BodyText"/>
        <w:spacing w:line="259" w:lineRule="auto" w:before="74"/>
        <w:ind w:left="839" w:right="279"/>
      </w:pPr>
      <w:r>
        <w:rPr>
          <w:b/>
          <w:i/>
        </w:rPr>
        <w:t>is to make great</w:t>
      </w:r>
      <w:r>
        <w:rPr>
          <w:b/>
        </w:rPr>
        <w:t>, and to give strength unto all. </w:t>
      </w:r>
      <w:r>
        <w:rPr>
          <w:b/>
          <w:position w:val="8"/>
          <w:sz w:val="16"/>
        </w:rPr>
        <w:t>13 </w:t>
      </w:r>
      <w:r>
        <w:rPr>
          <w:b/>
        </w:rPr>
        <w:t>Now therefore, our God, we thank thee, and praise thy glorious name. </w:t>
      </w:r>
      <w:r>
        <w:rPr>
          <w:vertAlign w:val="superscript"/>
        </w:rPr>
        <w:t>14</w:t>
      </w:r>
      <w:r>
        <w:rPr>
          <w:spacing w:val="-16"/>
          <w:vertAlign w:val="baseline"/>
        </w:rPr>
        <w:t> </w:t>
      </w:r>
      <w:r>
        <w:rPr>
          <w:vertAlign w:val="baseline"/>
        </w:rPr>
        <w:t>But who am I, and what is my people, that we should be able to offer so willingly after this sort? for all things come of thee, and of</w:t>
      </w:r>
      <w:r>
        <w:rPr>
          <w:spacing w:val="40"/>
          <w:vertAlign w:val="baseline"/>
        </w:rPr>
        <w:t> </w:t>
      </w:r>
      <w:r>
        <w:rPr>
          <w:vertAlign w:val="baseline"/>
        </w:rPr>
        <w:t>thine own have we given thee. </w:t>
      </w:r>
      <w:r>
        <w:rPr>
          <w:vertAlign w:val="superscript"/>
        </w:rPr>
        <w:t>15</w:t>
      </w:r>
      <w:r>
        <w:rPr>
          <w:spacing w:val="-12"/>
          <w:vertAlign w:val="baseline"/>
        </w:rPr>
        <w:t> </w:t>
      </w:r>
      <w:r>
        <w:rPr>
          <w:vertAlign w:val="baseline"/>
        </w:rPr>
        <w:t>For we are strangers before thee, and sojourners, as all our fathers were: our days on the earth are as a shadow, and there is no abiding. </w:t>
      </w:r>
      <w:r>
        <w:rPr>
          <w:vertAlign w:val="superscript"/>
        </w:rPr>
        <w:t>16</w:t>
      </w:r>
      <w:r>
        <w:rPr>
          <w:spacing w:val="-13"/>
          <w:vertAlign w:val="baseline"/>
        </w:rPr>
        <w:t> </w:t>
      </w:r>
      <w:r>
        <w:rPr>
          <w:vertAlign w:val="baseline"/>
        </w:rPr>
        <w:t>O Jehovah our God, all this store that we have prepared to build thee a house for thy holy name</w:t>
      </w:r>
      <w:r>
        <w:rPr>
          <w:spacing w:val="-4"/>
          <w:vertAlign w:val="baseline"/>
        </w:rPr>
        <w:t> </w:t>
      </w:r>
      <w:r>
        <w:rPr>
          <w:vertAlign w:val="baseline"/>
        </w:rPr>
        <w:t>cometh</w:t>
      </w:r>
      <w:r>
        <w:rPr>
          <w:spacing w:val="-2"/>
          <w:vertAlign w:val="baseline"/>
        </w:rPr>
        <w:t> </w:t>
      </w:r>
      <w:r>
        <w:rPr>
          <w:vertAlign w:val="baseline"/>
        </w:rPr>
        <w:t>of</w:t>
      </w:r>
      <w:r>
        <w:rPr>
          <w:spacing w:val="-3"/>
          <w:vertAlign w:val="baseline"/>
        </w:rPr>
        <w:t> </w:t>
      </w:r>
      <w:r>
        <w:rPr>
          <w:vertAlign w:val="baseline"/>
        </w:rPr>
        <w:t>thy</w:t>
      </w:r>
      <w:r>
        <w:rPr>
          <w:spacing w:val="-2"/>
          <w:vertAlign w:val="baseline"/>
        </w:rPr>
        <w:t> </w:t>
      </w:r>
      <w:r>
        <w:rPr>
          <w:vertAlign w:val="baseline"/>
        </w:rPr>
        <w:t>hand,</w:t>
      </w:r>
      <w:r>
        <w:rPr>
          <w:spacing w:val="-2"/>
          <w:vertAlign w:val="baseline"/>
        </w:rPr>
        <w:t> </w:t>
      </w:r>
      <w:r>
        <w:rPr>
          <w:vertAlign w:val="baseline"/>
        </w:rPr>
        <w:t>and</w:t>
      </w:r>
      <w:r>
        <w:rPr>
          <w:spacing w:val="-2"/>
          <w:vertAlign w:val="baseline"/>
        </w:rPr>
        <w:t> </w:t>
      </w:r>
      <w:r>
        <w:rPr>
          <w:vertAlign w:val="baseline"/>
        </w:rPr>
        <w:t>is</w:t>
      </w:r>
      <w:r>
        <w:rPr>
          <w:spacing w:val="-2"/>
          <w:vertAlign w:val="baseline"/>
        </w:rPr>
        <w:t> </w:t>
      </w:r>
      <w:r>
        <w:rPr>
          <w:vertAlign w:val="baseline"/>
        </w:rPr>
        <w:t>all</w:t>
      </w:r>
      <w:r>
        <w:rPr>
          <w:spacing w:val="-2"/>
          <w:vertAlign w:val="baseline"/>
        </w:rPr>
        <w:t> </w:t>
      </w:r>
      <w:r>
        <w:rPr>
          <w:vertAlign w:val="baseline"/>
        </w:rPr>
        <w:t>thine</w:t>
      </w:r>
      <w:r>
        <w:rPr>
          <w:spacing w:val="-3"/>
          <w:vertAlign w:val="baseline"/>
        </w:rPr>
        <w:t> </w:t>
      </w:r>
      <w:r>
        <w:rPr>
          <w:vertAlign w:val="baseline"/>
        </w:rPr>
        <w:t>own.</w:t>
      </w:r>
      <w:r>
        <w:rPr>
          <w:spacing w:val="-3"/>
          <w:vertAlign w:val="baseline"/>
        </w:rPr>
        <w:t> </w:t>
      </w:r>
      <w:r>
        <w:rPr>
          <w:vertAlign w:val="superscript"/>
        </w:rPr>
        <w:t>17</w:t>
      </w:r>
      <w:r>
        <w:rPr>
          <w:spacing w:val="-18"/>
          <w:vertAlign w:val="baseline"/>
        </w:rPr>
        <w:t> </w:t>
      </w:r>
      <w:r>
        <w:rPr>
          <w:vertAlign w:val="baseline"/>
        </w:rPr>
        <w:t>I</w:t>
      </w:r>
      <w:r>
        <w:rPr>
          <w:spacing w:val="-6"/>
          <w:vertAlign w:val="baseline"/>
        </w:rPr>
        <w:t> </w:t>
      </w:r>
      <w:r>
        <w:rPr>
          <w:vertAlign w:val="baseline"/>
        </w:rPr>
        <w:t>know</w:t>
      </w:r>
      <w:r>
        <w:rPr>
          <w:spacing w:val="-3"/>
          <w:vertAlign w:val="baseline"/>
        </w:rPr>
        <w:t> </w:t>
      </w:r>
      <w:r>
        <w:rPr>
          <w:vertAlign w:val="baseline"/>
        </w:rPr>
        <w:t>also,</w:t>
      </w:r>
      <w:r>
        <w:rPr>
          <w:spacing w:val="-2"/>
          <w:vertAlign w:val="baseline"/>
        </w:rPr>
        <w:t> </w:t>
      </w:r>
      <w:r>
        <w:rPr>
          <w:vertAlign w:val="baseline"/>
        </w:rPr>
        <w:t>my</w:t>
      </w:r>
      <w:r>
        <w:rPr>
          <w:spacing w:val="-2"/>
          <w:vertAlign w:val="baseline"/>
        </w:rPr>
        <w:t> </w:t>
      </w:r>
      <w:r>
        <w:rPr>
          <w:vertAlign w:val="baseline"/>
        </w:rPr>
        <w:t>God,</w:t>
      </w:r>
      <w:r>
        <w:rPr>
          <w:spacing w:val="-2"/>
          <w:vertAlign w:val="baseline"/>
        </w:rPr>
        <w:t> </w:t>
      </w:r>
      <w:r>
        <w:rPr>
          <w:vertAlign w:val="baseline"/>
        </w:rPr>
        <w:t>that</w:t>
      </w:r>
      <w:r>
        <w:rPr>
          <w:spacing w:val="-2"/>
          <w:vertAlign w:val="baseline"/>
        </w:rPr>
        <w:t> </w:t>
      </w:r>
      <w:r>
        <w:rPr>
          <w:vertAlign w:val="baseline"/>
        </w:rPr>
        <w:t>thou</w:t>
      </w:r>
      <w:r>
        <w:rPr>
          <w:spacing w:val="-2"/>
          <w:vertAlign w:val="baseline"/>
        </w:rPr>
        <w:t> </w:t>
      </w:r>
      <w:r>
        <w:rPr>
          <w:vertAlign w:val="baseline"/>
        </w:rPr>
        <w:t>triest</w:t>
      </w:r>
      <w:r>
        <w:rPr>
          <w:spacing w:val="-2"/>
          <w:vertAlign w:val="baseline"/>
        </w:rPr>
        <w:t> </w:t>
      </w:r>
      <w:r>
        <w:rPr>
          <w:vertAlign w:val="baseline"/>
        </w:rPr>
        <w:t>the heart, and hast pleasure in uprightness.</w:t>
      </w:r>
      <w:r>
        <w:rPr>
          <w:spacing w:val="-8"/>
          <w:vertAlign w:val="baseline"/>
        </w:rPr>
        <w:t> </w:t>
      </w:r>
      <w:r>
        <w:rPr>
          <w:vertAlign w:val="baseline"/>
        </w:rPr>
        <w:t>As for me, in the uprightness of my heart I have willingly offered all these things: and now have I seen with joy thy people, that are present here, offer willingly unto thee. </w:t>
      </w:r>
      <w:r>
        <w:rPr>
          <w:vertAlign w:val="superscript"/>
        </w:rPr>
        <w:t>18</w:t>
      </w:r>
      <w:r>
        <w:rPr>
          <w:spacing w:val="-12"/>
          <w:vertAlign w:val="baseline"/>
        </w:rPr>
        <w:t> </w:t>
      </w:r>
      <w:r>
        <w:rPr>
          <w:vertAlign w:val="baseline"/>
        </w:rPr>
        <w:t>O Jehovah, the God of</w:t>
      </w:r>
      <w:r>
        <w:rPr>
          <w:spacing w:val="-6"/>
          <w:vertAlign w:val="baseline"/>
        </w:rPr>
        <w:t> </w:t>
      </w:r>
      <w:r>
        <w:rPr>
          <w:vertAlign w:val="baseline"/>
        </w:rPr>
        <w:t>Abraham, of Isaac, and</w:t>
      </w:r>
      <w:r>
        <w:rPr>
          <w:spacing w:val="40"/>
          <w:vertAlign w:val="baseline"/>
        </w:rPr>
        <w:t> </w:t>
      </w:r>
      <w:r>
        <w:rPr>
          <w:vertAlign w:val="baseline"/>
        </w:rPr>
        <w:t>of Israel, our fathers, keep this for ever in the imagination of the thoughts of the heart of thy people, and prepare their heart unto thee; </w:t>
      </w:r>
      <w:r>
        <w:rPr>
          <w:vertAlign w:val="superscript"/>
        </w:rPr>
        <w:t>19</w:t>
      </w:r>
      <w:r>
        <w:rPr>
          <w:spacing w:val="-12"/>
          <w:vertAlign w:val="baseline"/>
        </w:rPr>
        <w:t> </w:t>
      </w:r>
      <w:r>
        <w:rPr>
          <w:vertAlign w:val="baseline"/>
        </w:rPr>
        <w:t>and give unto Solomon my son a perfect heart, to keep thy commandments, thy testimonies, and thy statutes, and to do all these things, and to build the palace, for which I have made provision.</w:t>
      </w:r>
    </w:p>
    <w:p>
      <w:pPr>
        <w:spacing w:line="259" w:lineRule="auto" w:before="156"/>
        <w:ind w:left="839" w:right="363" w:firstLine="0"/>
        <w:jc w:val="left"/>
        <w:rPr>
          <w:sz w:val="24"/>
        </w:rPr>
      </w:pPr>
      <w:r>
        <w:rPr>
          <w:sz w:val="24"/>
          <w:vertAlign w:val="superscript"/>
        </w:rPr>
        <w:t>20</w:t>
      </w:r>
      <w:r>
        <w:rPr>
          <w:spacing w:val="-16"/>
          <w:sz w:val="24"/>
          <w:vertAlign w:val="baseline"/>
        </w:rPr>
        <w:t> </w:t>
      </w:r>
      <w:r>
        <w:rPr>
          <w:b/>
          <w:sz w:val="24"/>
          <w:vertAlign w:val="baseline"/>
        </w:rPr>
        <w:t>And David said to all the assembly, Now bless Jehovah your God.</w:t>
      </w:r>
      <w:r>
        <w:rPr>
          <w:b/>
          <w:spacing w:val="-9"/>
          <w:sz w:val="24"/>
          <w:vertAlign w:val="baseline"/>
        </w:rPr>
        <w:t> </w:t>
      </w:r>
      <w:r>
        <w:rPr>
          <w:b/>
          <w:sz w:val="24"/>
          <w:vertAlign w:val="baseline"/>
        </w:rPr>
        <w:t>And all the assembly blessed Jehovah, the God of their fathers, and bowed down their heads, and</w:t>
      </w:r>
      <w:r>
        <w:rPr>
          <w:b/>
          <w:spacing w:val="-6"/>
          <w:sz w:val="24"/>
          <w:vertAlign w:val="baseline"/>
        </w:rPr>
        <w:t> </w:t>
      </w:r>
      <w:r>
        <w:rPr>
          <w:b/>
          <w:sz w:val="24"/>
          <w:vertAlign w:val="baseline"/>
        </w:rPr>
        <w:t>worshipped</w:t>
      </w:r>
      <w:r>
        <w:rPr>
          <w:b/>
          <w:spacing w:val="-4"/>
          <w:sz w:val="24"/>
          <w:vertAlign w:val="baseline"/>
        </w:rPr>
        <w:t> </w:t>
      </w:r>
      <w:r>
        <w:rPr>
          <w:b/>
          <w:sz w:val="24"/>
          <w:vertAlign w:val="baseline"/>
        </w:rPr>
        <w:t>Jehovah,</w:t>
      </w:r>
      <w:r>
        <w:rPr>
          <w:b/>
          <w:spacing w:val="-4"/>
          <w:sz w:val="24"/>
          <w:vertAlign w:val="baseline"/>
        </w:rPr>
        <w:t> </w:t>
      </w:r>
      <w:r>
        <w:rPr>
          <w:b/>
          <w:sz w:val="24"/>
          <w:vertAlign w:val="baseline"/>
        </w:rPr>
        <w:t>and</w:t>
      </w:r>
      <w:r>
        <w:rPr>
          <w:b/>
          <w:spacing w:val="-4"/>
          <w:sz w:val="24"/>
          <w:vertAlign w:val="baseline"/>
        </w:rPr>
        <w:t> </w:t>
      </w:r>
      <w:r>
        <w:rPr>
          <w:b/>
          <w:sz w:val="24"/>
          <w:vertAlign w:val="baseline"/>
        </w:rPr>
        <w:t>the</w:t>
      </w:r>
      <w:r>
        <w:rPr>
          <w:b/>
          <w:spacing w:val="-5"/>
          <w:sz w:val="24"/>
          <w:vertAlign w:val="baseline"/>
        </w:rPr>
        <w:t> </w:t>
      </w:r>
      <w:r>
        <w:rPr>
          <w:b/>
          <w:sz w:val="24"/>
          <w:vertAlign w:val="baseline"/>
        </w:rPr>
        <w:t>king.</w:t>
      </w:r>
      <w:r>
        <w:rPr>
          <w:b/>
          <w:spacing w:val="-5"/>
          <w:sz w:val="24"/>
          <w:vertAlign w:val="baseline"/>
        </w:rPr>
        <w:t> </w:t>
      </w:r>
      <w:r>
        <w:rPr>
          <w:sz w:val="24"/>
          <w:vertAlign w:val="superscript"/>
        </w:rPr>
        <w:t>21</w:t>
      </w:r>
      <w:r>
        <w:rPr>
          <w:spacing w:val="-18"/>
          <w:sz w:val="24"/>
          <w:vertAlign w:val="baseline"/>
        </w:rPr>
        <w:t> </w:t>
      </w:r>
      <w:r>
        <w:rPr>
          <w:sz w:val="24"/>
          <w:vertAlign w:val="baseline"/>
        </w:rPr>
        <w:t>And</w:t>
      </w:r>
      <w:r>
        <w:rPr>
          <w:spacing w:val="-4"/>
          <w:sz w:val="24"/>
          <w:vertAlign w:val="baseline"/>
        </w:rPr>
        <w:t> </w:t>
      </w:r>
      <w:r>
        <w:rPr>
          <w:sz w:val="24"/>
          <w:vertAlign w:val="baseline"/>
        </w:rPr>
        <w:t>they</w:t>
      </w:r>
      <w:r>
        <w:rPr>
          <w:spacing w:val="-4"/>
          <w:sz w:val="24"/>
          <w:vertAlign w:val="baseline"/>
        </w:rPr>
        <w:t> </w:t>
      </w:r>
      <w:r>
        <w:rPr>
          <w:sz w:val="24"/>
          <w:vertAlign w:val="baseline"/>
        </w:rPr>
        <w:t>sacrificed</w:t>
      </w:r>
      <w:r>
        <w:rPr>
          <w:spacing w:val="-4"/>
          <w:sz w:val="24"/>
          <w:vertAlign w:val="baseline"/>
        </w:rPr>
        <w:t> </w:t>
      </w:r>
      <w:r>
        <w:rPr>
          <w:sz w:val="24"/>
          <w:vertAlign w:val="baseline"/>
        </w:rPr>
        <w:t>sacrifices</w:t>
      </w:r>
      <w:r>
        <w:rPr>
          <w:spacing w:val="-2"/>
          <w:sz w:val="24"/>
          <w:vertAlign w:val="baseline"/>
        </w:rPr>
        <w:t> </w:t>
      </w:r>
      <w:r>
        <w:rPr>
          <w:sz w:val="24"/>
          <w:vertAlign w:val="baseline"/>
        </w:rPr>
        <w:t>unto</w:t>
      </w:r>
      <w:r>
        <w:rPr>
          <w:spacing w:val="-4"/>
          <w:sz w:val="24"/>
          <w:vertAlign w:val="baseline"/>
        </w:rPr>
        <w:t> </w:t>
      </w:r>
      <w:r>
        <w:rPr>
          <w:sz w:val="24"/>
          <w:vertAlign w:val="baseline"/>
        </w:rPr>
        <w:t>Jehovah, and offered burnt-offerings unto Jehovah, on the morrow after that day, even a thousand bullocks, a thousand rams, and a thousand lambs, with their drink-offerings, and sacrifices in abundance for all Israel, </w:t>
      </w:r>
      <w:r>
        <w:rPr>
          <w:sz w:val="24"/>
          <w:vertAlign w:val="superscript"/>
        </w:rPr>
        <w:t>22</w:t>
      </w:r>
      <w:r>
        <w:rPr>
          <w:spacing w:val="-18"/>
          <w:sz w:val="24"/>
          <w:vertAlign w:val="baseline"/>
        </w:rPr>
        <w:t> </w:t>
      </w:r>
      <w:r>
        <w:rPr>
          <w:sz w:val="24"/>
          <w:vertAlign w:val="baseline"/>
        </w:rPr>
        <w:t>and did eat and drink before Jehovah on that day with great gladness.</w:t>
      </w:r>
    </w:p>
    <w:p>
      <w:pPr>
        <w:pStyle w:val="BodyText"/>
        <w:spacing w:line="259" w:lineRule="auto" w:before="158"/>
        <w:ind w:left="840" w:right="417"/>
      </w:pPr>
      <w:r>
        <w:rPr/>
        <w:t>And</w:t>
      </w:r>
      <w:r>
        <w:rPr>
          <w:spacing w:val="-3"/>
        </w:rPr>
        <w:t> </w:t>
      </w:r>
      <w:r>
        <w:rPr/>
        <w:t>they</w:t>
      </w:r>
      <w:r>
        <w:rPr>
          <w:spacing w:val="-3"/>
        </w:rPr>
        <w:t> </w:t>
      </w:r>
      <w:r>
        <w:rPr/>
        <w:t>made</w:t>
      </w:r>
      <w:r>
        <w:rPr>
          <w:spacing w:val="-4"/>
        </w:rPr>
        <w:t> </w:t>
      </w:r>
      <w:r>
        <w:rPr/>
        <w:t>Solomon</w:t>
      </w:r>
      <w:r>
        <w:rPr>
          <w:spacing w:val="-3"/>
        </w:rPr>
        <w:t> </w:t>
      </w:r>
      <w:r>
        <w:rPr/>
        <w:t>the</w:t>
      </w:r>
      <w:r>
        <w:rPr>
          <w:spacing w:val="-4"/>
        </w:rPr>
        <w:t> </w:t>
      </w:r>
      <w:r>
        <w:rPr/>
        <w:t>son</w:t>
      </w:r>
      <w:r>
        <w:rPr>
          <w:spacing w:val="-3"/>
        </w:rPr>
        <w:t> </w:t>
      </w:r>
      <w:r>
        <w:rPr/>
        <w:t>of</w:t>
      </w:r>
      <w:r>
        <w:rPr>
          <w:spacing w:val="-4"/>
        </w:rPr>
        <w:t> </w:t>
      </w:r>
      <w:r>
        <w:rPr/>
        <w:t>David</w:t>
      </w:r>
      <w:r>
        <w:rPr>
          <w:spacing w:val="-3"/>
        </w:rPr>
        <w:t> </w:t>
      </w:r>
      <w:r>
        <w:rPr/>
        <w:t>king</w:t>
      </w:r>
      <w:r>
        <w:rPr>
          <w:spacing w:val="-3"/>
        </w:rPr>
        <w:t> </w:t>
      </w:r>
      <w:r>
        <w:rPr/>
        <w:t>the</w:t>
      </w:r>
      <w:r>
        <w:rPr>
          <w:spacing w:val="-2"/>
        </w:rPr>
        <w:t> </w:t>
      </w:r>
      <w:r>
        <w:rPr/>
        <w:t>second</w:t>
      </w:r>
      <w:r>
        <w:rPr>
          <w:spacing w:val="-3"/>
        </w:rPr>
        <w:t> </w:t>
      </w:r>
      <w:r>
        <w:rPr/>
        <w:t>time,</w:t>
      </w:r>
      <w:r>
        <w:rPr>
          <w:spacing w:val="-3"/>
        </w:rPr>
        <w:t> </w:t>
      </w:r>
      <w:r>
        <w:rPr/>
        <w:t>and</w:t>
      </w:r>
      <w:r>
        <w:rPr>
          <w:spacing w:val="-3"/>
        </w:rPr>
        <w:t> </w:t>
      </w:r>
      <w:r>
        <w:rPr/>
        <w:t>anointed</w:t>
      </w:r>
      <w:r>
        <w:rPr>
          <w:spacing w:val="-3"/>
        </w:rPr>
        <w:t> </w:t>
      </w:r>
      <w:r>
        <w:rPr/>
        <w:t>him</w:t>
      </w:r>
      <w:r>
        <w:rPr>
          <w:spacing w:val="-3"/>
        </w:rPr>
        <w:t> </w:t>
      </w:r>
      <w:r>
        <w:rPr/>
        <w:t>unto Jehovah to be prince, and Zadok to be priest. </w:t>
      </w:r>
      <w:r>
        <w:rPr>
          <w:vertAlign w:val="superscript"/>
        </w:rPr>
        <w:t>23</w:t>
      </w:r>
      <w:r>
        <w:rPr>
          <w:spacing w:val="-12"/>
          <w:vertAlign w:val="baseline"/>
        </w:rPr>
        <w:t> </w:t>
      </w:r>
      <w:r>
        <w:rPr>
          <w:vertAlign w:val="baseline"/>
        </w:rPr>
        <w:t>Then Solomon sat on the throne of Jehovah as king instead of David his father, and prospered; and all Israel obeyed</w:t>
      </w:r>
    </w:p>
    <w:p>
      <w:pPr>
        <w:spacing w:line="259" w:lineRule="auto" w:before="1"/>
        <w:ind w:left="840" w:right="417" w:firstLine="0"/>
        <w:jc w:val="left"/>
        <w:rPr>
          <w:sz w:val="24"/>
        </w:rPr>
      </w:pPr>
      <w:r>
        <w:rPr>
          <w:sz w:val="24"/>
        </w:rPr>
        <w:t>him.</w:t>
      </w:r>
      <w:r>
        <w:rPr>
          <w:spacing w:val="-4"/>
          <w:sz w:val="24"/>
        </w:rPr>
        <w:t> </w:t>
      </w:r>
      <w:r>
        <w:rPr>
          <w:sz w:val="24"/>
          <w:vertAlign w:val="superscript"/>
        </w:rPr>
        <w:t>24</w:t>
      </w:r>
      <w:r>
        <w:rPr>
          <w:spacing w:val="-18"/>
          <w:sz w:val="24"/>
          <w:vertAlign w:val="baseline"/>
        </w:rPr>
        <w:t> </w:t>
      </w:r>
      <w:r>
        <w:rPr>
          <w:b/>
          <w:sz w:val="24"/>
          <w:vertAlign w:val="baseline"/>
        </w:rPr>
        <w:t>And</w:t>
      </w:r>
      <w:r>
        <w:rPr>
          <w:b/>
          <w:spacing w:val="-2"/>
          <w:sz w:val="24"/>
          <w:vertAlign w:val="baseline"/>
        </w:rPr>
        <w:t> </w:t>
      </w:r>
      <w:r>
        <w:rPr>
          <w:b/>
          <w:sz w:val="24"/>
          <w:vertAlign w:val="baseline"/>
        </w:rPr>
        <w:t>all</w:t>
      </w:r>
      <w:r>
        <w:rPr>
          <w:b/>
          <w:spacing w:val="-2"/>
          <w:sz w:val="24"/>
          <w:vertAlign w:val="baseline"/>
        </w:rPr>
        <w:t> </w:t>
      </w:r>
      <w:r>
        <w:rPr>
          <w:b/>
          <w:sz w:val="24"/>
          <w:vertAlign w:val="baseline"/>
        </w:rPr>
        <w:t>the</w:t>
      </w:r>
      <w:r>
        <w:rPr>
          <w:b/>
          <w:spacing w:val="-3"/>
          <w:sz w:val="24"/>
          <w:vertAlign w:val="baseline"/>
        </w:rPr>
        <w:t> </w:t>
      </w:r>
      <w:r>
        <w:rPr>
          <w:b/>
          <w:sz w:val="24"/>
          <w:vertAlign w:val="baseline"/>
        </w:rPr>
        <w:t>princes,</w:t>
      </w:r>
      <w:r>
        <w:rPr>
          <w:b/>
          <w:spacing w:val="-2"/>
          <w:sz w:val="24"/>
          <w:vertAlign w:val="baseline"/>
        </w:rPr>
        <w:t> </w:t>
      </w:r>
      <w:r>
        <w:rPr>
          <w:b/>
          <w:sz w:val="24"/>
          <w:vertAlign w:val="baseline"/>
        </w:rPr>
        <w:t>and</w:t>
      </w:r>
      <w:r>
        <w:rPr>
          <w:b/>
          <w:spacing w:val="-2"/>
          <w:sz w:val="24"/>
          <w:vertAlign w:val="baseline"/>
        </w:rPr>
        <w:t> </w:t>
      </w:r>
      <w:r>
        <w:rPr>
          <w:b/>
          <w:sz w:val="24"/>
          <w:vertAlign w:val="baseline"/>
        </w:rPr>
        <w:t>the</w:t>
      </w:r>
      <w:r>
        <w:rPr>
          <w:b/>
          <w:spacing w:val="-3"/>
          <w:sz w:val="24"/>
          <w:vertAlign w:val="baseline"/>
        </w:rPr>
        <w:t> </w:t>
      </w:r>
      <w:r>
        <w:rPr>
          <w:b/>
          <w:sz w:val="24"/>
          <w:vertAlign w:val="baseline"/>
        </w:rPr>
        <w:t>mighty</w:t>
      </w:r>
      <w:r>
        <w:rPr>
          <w:b/>
          <w:spacing w:val="-2"/>
          <w:sz w:val="24"/>
          <w:vertAlign w:val="baseline"/>
        </w:rPr>
        <w:t> </w:t>
      </w:r>
      <w:r>
        <w:rPr>
          <w:b/>
          <w:sz w:val="24"/>
          <w:vertAlign w:val="baseline"/>
        </w:rPr>
        <w:t>men,</w:t>
      </w:r>
      <w:r>
        <w:rPr>
          <w:b/>
          <w:spacing w:val="-2"/>
          <w:sz w:val="24"/>
          <w:vertAlign w:val="baseline"/>
        </w:rPr>
        <w:t> </w:t>
      </w:r>
      <w:r>
        <w:rPr>
          <w:b/>
          <w:sz w:val="24"/>
          <w:vertAlign w:val="baseline"/>
        </w:rPr>
        <w:t>and</w:t>
      </w:r>
      <w:r>
        <w:rPr>
          <w:b/>
          <w:spacing w:val="-2"/>
          <w:sz w:val="24"/>
          <w:vertAlign w:val="baseline"/>
        </w:rPr>
        <w:t> </w:t>
      </w:r>
      <w:r>
        <w:rPr>
          <w:b/>
          <w:sz w:val="24"/>
          <w:vertAlign w:val="baseline"/>
        </w:rPr>
        <w:t>all</w:t>
      </w:r>
      <w:r>
        <w:rPr>
          <w:b/>
          <w:spacing w:val="-2"/>
          <w:sz w:val="24"/>
          <w:vertAlign w:val="baseline"/>
        </w:rPr>
        <w:t> </w:t>
      </w:r>
      <w:r>
        <w:rPr>
          <w:b/>
          <w:sz w:val="24"/>
          <w:vertAlign w:val="baseline"/>
        </w:rPr>
        <w:t>the</w:t>
      </w:r>
      <w:r>
        <w:rPr>
          <w:b/>
          <w:spacing w:val="-3"/>
          <w:sz w:val="24"/>
          <w:vertAlign w:val="baseline"/>
        </w:rPr>
        <w:t> </w:t>
      </w:r>
      <w:r>
        <w:rPr>
          <w:b/>
          <w:sz w:val="24"/>
          <w:vertAlign w:val="baseline"/>
        </w:rPr>
        <w:t>sons</w:t>
      </w:r>
      <w:r>
        <w:rPr>
          <w:b/>
          <w:spacing w:val="-5"/>
          <w:sz w:val="24"/>
          <w:vertAlign w:val="baseline"/>
        </w:rPr>
        <w:t> </w:t>
      </w:r>
      <w:r>
        <w:rPr>
          <w:b/>
          <w:sz w:val="24"/>
          <w:vertAlign w:val="baseline"/>
        </w:rPr>
        <w:t>likewise</w:t>
      </w:r>
      <w:r>
        <w:rPr>
          <w:b/>
          <w:spacing w:val="-3"/>
          <w:sz w:val="24"/>
          <w:vertAlign w:val="baseline"/>
        </w:rPr>
        <w:t> </w:t>
      </w:r>
      <w:r>
        <w:rPr>
          <w:b/>
          <w:sz w:val="24"/>
          <w:vertAlign w:val="baseline"/>
        </w:rPr>
        <w:t>of</w:t>
      </w:r>
      <w:r>
        <w:rPr>
          <w:b/>
          <w:spacing w:val="-3"/>
          <w:sz w:val="24"/>
          <w:vertAlign w:val="baseline"/>
        </w:rPr>
        <w:t> </w:t>
      </w:r>
      <w:r>
        <w:rPr>
          <w:b/>
          <w:sz w:val="24"/>
          <w:vertAlign w:val="baseline"/>
        </w:rPr>
        <w:t>king David, submitted themselves unto Solomon the king. </w:t>
      </w:r>
      <w:r>
        <w:rPr>
          <w:sz w:val="24"/>
          <w:vertAlign w:val="superscript"/>
        </w:rPr>
        <w:t>25</w:t>
      </w:r>
      <w:r>
        <w:rPr>
          <w:spacing w:val="-18"/>
          <w:sz w:val="24"/>
          <w:vertAlign w:val="baseline"/>
        </w:rPr>
        <w:t> </w:t>
      </w:r>
      <w:r>
        <w:rPr>
          <w:b/>
          <w:sz w:val="24"/>
          <w:vertAlign w:val="baseline"/>
        </w:rPr>
        <w:t>And Jehovah magnified Solomon exceedingly in the sight of all Israel</w:t>
      </w:r>
      <w:r>
        <w:rPr>
          <w:sz w:val="24"/>
          <w:vertAlign w:val="baseline"/>
        </w:rPr>
        <w:t>, and bestowed upon him such royal majesty as had not been on any king before him in Israel.</w:t>
      </w:r>
    </w:p>
    <w:p>
      <w:pPr>
        <w:pStyle w:val="Heading3"/>
        <w:rPr>
          <w:i/>
        </w:rPr>
      </w:pPr>
      <w:r>
        <w:rPr>
          <w:i/>
        </w:rPr>
        <w:t>Now</w:t>
      </w:r>
      <w:r>
        <w:rPr>
          <w:i/>
          <w:spacing w:val="-2"/>
        </w:rPr>
        <w:t> </w:t>
      </w:r>
      <w:r>
        <w:rPr>
          <w:i/>
        </w:rPr>
        <w:t>compare</w:t>
      </w:r>
      <w:r>
        <w:rPr>
          <w:i/>
          <w:spacing w:val="-3"/>
        </w:rPr>
        <w:t> </w:t>
      </w:r>
      <w:r>
        <w:rPr>
          <w:i/>
        </w:rPr>
        <w:t>this</w:t>
      </w:r>
      <w:r>
        <w:rPr>
          <w:i/>
          <w:spacing w:val="-1"/>
        </w:rPr>
        <w:t> </w:t>
      </w:r>
      <w:r>
        <w:rPr>
          <w:i/>
        </w:rPr>
        <w:t>with</w:t>
      </w:r>
      <w:r>
        <w:rPr>
          <w:i/>
          <w:spacing w:val="-3"/>
        </w:rPr>
        <w:t> </w:t>
      </w:r>
      <w:r>
        <w:rPr>
          <w:i/>
          <w:spacing w:val="-2"/>
        </w:rPr>
        <w:t>Revelation.</w:t>
      </w:r>
    </w:p>
    <w:p>
      <w:pPr>
        <w:pStyle w:val="BodyText"/>
        <w:spacing w:line="259" w:lineRule="auto" w:before="180"/>
        <w:ind w:right="417"/>
      </w:pPr>
      <w:r>
        <w:rPr/>
        <w:t>In both of</w:t>
      </w:r>
      <w:r>
        <w:rPr>
          <w:spacing w:val="-1"/>
        </w:rPr>
        <w:t> </w:t>
      </w:r>
      <w:r>
        <w:rPr/>
        <w:t>the</w:t>
      </w:r>
      <w:r>
        <w:rPr>
          <w:spacing w:val="-1"/>
        </w:rPr>
        <w:t> </w:t>
      </w:r>
      <w:r>
        <w:rPr/>
        <w:t>following passages, the</w:t>
      </w:r>
      <w:r>
        <w:rPr>
          <w:spacing w:val="-1"/>
        </w:rPr>
        <w:t> </w:t>
      </w:r>
      <w:r>
        <w:rPr/>
        <w:t>meaning of “worship”</w:t>
      </w:r>
      <w:r>
        <w:rPr>
          <w:spacing w:val="-1"/>
        </w:rPr>
        <w:t> </w:t>
      </w:r>
      <w:r>
        <w:rPr/>
        <w:t>is similar</w:t>
      </w:r>
      <w:r>
        <w:rPr>
          <w:spacing w:val="-1"/>
        </w:rPr>
        <w:t> </w:t>
      </w:r>
      <w:r>
        <w:rPr/>
        <w:t>in use</w:t>
      </w:r>
      <w:r>
        <w:rPr>
          <w:spacing w:val="-1"/>
        </w:rPr>
        <w:t> </w:t>
      </w:r>
      <w:r>
        <w:rPr/>
        <w:t>as it is used in the above</w:t>
      </w:r>
      <w:r>
        <w:rPr>
          <w:spacing w:val="-8"/>
        </w:rPr>
        <w:t> </w:t>
      </w:r>
      <w:r>
        <w:rPr/>
        <w:t>passages</w:t>
      </w:r>
      <w:r>
        <w:rPr>
          <w:spacing w:val="-7"/>
        </w:rPr>
        <w:t> </w:t>
      </w:r>
      <w:r>
        <w:rPr/>
        <w:t>from</w:t>
      </w:r>
      <w:r>
        <w:rPr>
          <w:spacing w:val="-7"/>
        </w:rPr>
        <w:t> </w:t>
      </w:r>
      <w:r>
        <w:rPr/>
        <w:t>1</w:t>
      </w:r>
      <w:r>
        <w:rPr>
          <w:spacing w:val="-7"/>
        </w:rPr>
        <w:t> </w:t>
      </w:r>
      <w:r>
        <w:rPr/>
        <w:t>Chronicles</w:t>
      </w:r>
      <w:r>
        <w:rPr>
          <w:spacing w:val="-7"/>
        </w:rPr>
        <w:t> </w:t>
      </w:r>
      <w:r>
        <w:rPr/>
        <w:t>29.</w:t>
      </w:r>
      <w:r>
        <w:rPr>
          <w:spacing w:val="-11"/>
        </w:rPr>
        <w:t> </w:t>
      </w:r>
      <w:r>
        <w:rPr/>
        <w:t>Worship,</w:t>
      </w:r>
      <w:r>
        <w:rPr>
          <w:spacing w:val="-7"/>
        </w:rPr>
        <w:t> </w:t>
      </w:r>
      <w:r>
        <w:rPr/>
        <w:t>meaning</w:t>
      </w:r>
      <w:r>
        <w:rPr>
          <w:spacing w:val="-7"/>
        </w:rPr>
        <w:t> </w:t>
      </w:r>
      <w:r>
        <w:rPr/>
        <w:t>homage,</w:t>
      </w:r>
      <w:r>
        <w:rPr>
          <w:spacing w:val="-7"/>
        </w:rPr>
        <w:t> </w:t>
      </w:r>
      <w:r>
        <w:rPr/>
        <w:t>is</w:t>
      </w:r>
      <w:r>
        <w:rPr>
          <w:spacing w:val="-7"/>
        </w:rPr>
        <w:t> </w:t>
      </w:r>
      <w:r>
        <w:rPr/>
        <w:t>due</w:t>
      </w:r>
      <w:r>
        <w:rPr>
          <w:spacing w:val="-15"/>
        </w:rPr>
        <w:t> </w:t>
      </w:r>
      <w:r>
        <w:rPr/>
        <w:t>Yahweh</w:t>
      </w:r>
      <w:r>
        <w:rPr>
          <w:spacing w:val="-7"/>
        </w:rPr>
        <w:t> </w:t>
      </w:r>
      <w:r>
        <w:rPr/>
        <w:t>(Jehovah)</w:t>
      </w:r>
      <w:r>
        <w:rPr>
          <w:spacing w:val="-8"/>
        </w:rPr>
        <w:t> </w:t>
      </w:r>
      <w:r>
        <w:rPr/>
        <w:t>and his appointed king. But only sacred worship is due</w:t>
      </w:r>
      <w:r>
        <w:rPr>
          <w:spacing w:val="-3"/>
        </w:rPr>
        <w:t> </w:t>
      </w:r>
      <w:r>
        <w:rPr/>
        <w:t>Yahweh. Revealingly, in the following passages, nowhere does it say to worship the Lamb (Jesus) alone.</w:t>
      </w:r>
    </w:p>
    <w:p>
      <w:pPr>
        <w:pStyle w:val="BodyText"/>
        <w:spacing w:before="159"/>
      </w:pPr>
      <w:r>
        <w:rPr>
          <w:color w:val="0D5FAD"/>
          <w:u w:val="single" w:color="0D5FAD"/>
        </w:rPr>
        <w:t>Revelation</w:t>
      </w:r>
      <w:r>
        <w:rPr>
          <w:color w:val="0D5FAD"/>
          <w:spacing w:val="-4"/>
          <w:u w:val="single" w:color="0D5FAD"/>
        </w:rPr>
        <w:t> </w:t>
      </w:r>
      <w:r>
        <w:rPr>
          <w:color w:val="0D5FAD"/>
          <w:u w:val="single" w:color="0D5FAD"/>
        </w:rPr>
        <w:t>5:12-14</w:t>
      </w:r>
      <w:r>
        <w:rPr>
          <w:color w:val="0D5FAD"/>
          <w:spacing w:val="-2"/>
          <w:u w:val="single" w:color="0D5FAD"/>
        </w:rPr>
        <w:t> (WEB)</w:t>
      </w:r>
      <w:r>
        <w:rPr>
          <w:spacing w:val="-2"/>
          <w:u w:val="none"/>
        </w:rPr>
        <w:t>;</w:t>
      </w:r>
    </w:p>
    <w:p>
      <w:pPr>
        <w:pStyle w:val="BodyText"/>
        <w:spacing w:line="259" w:lineRule="auto" w:before="182"/>
        <w:ind w:left="840" w:right="417"/>
      </w:pPr>
      <w:r>
        <w:rPr>
          <w:vertAlign w:val="superscript"/>
        </w:rPr>
        <w:t>12</w:t>
      </w:r>
      <w:r>
        <w:rPr>
          <w:spacing w:val="-21"/>
          <w:vertAlign w:val="baseline"/>
        </w:rPr>
        <w:t> </w:t>
      </w:r>
      <w:r>
        <w:rPr>
          <w:vertAlign w:val="baseline"/>
        </w:rPr>
        <w:t>saying</w:t>
      </w:r>
      <w:r>
        <w:rPr>
          <w:spacing w:val="-7"/>
          <w:vertAlign w:val="baseline"/>
        </w:rPr>
        <w:t> </w:t>
      </w:r>
      <w:r>
        <w:rPr>
          <w:vertAlign w:val="baseline"/>
        </w:rPr>
        <w:t>with</w:t>
      </w:r>
      <w:r>
        <w:rPr>
          <w:spacing w:val="-4"/>
          <w:vertAlign w:val="baseline"/>
        </w:rPr>
        <w:t> </w:t>
      </w:r>
      <w:r>
        <w:rPr>
          <w:vertAlign w:val="baseline"/>
        </w:rPr>
        <w:t>a</w:t>
      </w:r>
      <w:r>
        <w:rPr>
          <w:spacing w:val="-5"/>
          <w:vertAlign w:val="baseline"/>
        </w:rPr>
        <w:t> </w:t>
      </w:r>
      <w:r>
        <w:rPr>
          <w:vertAlign w:val="baseline"/>
        </w:rPr>
        <w:t>loud</w:t>
      </w:r>
      <w:r>
        <w:rPr>
          <w:spacing w:val="-4"/>
          <w:vertAlign w:val="baseline"/>
        </w:rPr>
        <w:t> </w:t>
      </w:r>
      <w:r>
        <w:rPr>
          <w:vertAlign w:val="baseline"/>
        </w:rPr>
        <w:t>voice,</w:t>
      </w:r>
      <w:r>
        <w:rPr>
          <w:spacing w:val="-4"/>
          <w:vertAlign w:val="baseline"/>
        </w:rPr>
        <w:t> </w:t>
      </w:r>
      <w:r>
        <w:rPr>
          <w:vertAlign w:val="baseline"/>
        </w:rPr>
        <w:t>“Worthy</w:t>
      </w:r>
      <w:r>
        <w:rPr>
          <w:spacing w:val="-4"/>
          <w:vertAlign w:val="baseline"/>
        </w:rPr>
        <w:t> </w:t>
      </w:r>
      <w:r>
        <w:rPr>
          <w:vertAlign w:val="baseline"/>
        </w:rPr>
        <w:t>is</w:t>
      </w:r>
      <w:r>
        <w:rPr>
          <w:spacing w:val="-4"/>
          <w:vertAlign w:val="baseline"/>
        </w:rPr>
        <w:t> </w:t>
      </w:r>
      <w:r>
        <w:rPr>
          <w:vertAlign w:val="baseline"/>
        </w:rPr>
        <w:t>the</w:t>
      </w:r>
      <w:r>
        <w:rPr>
          <w:spacing w:val="-5"/>
          <w:vertAlign w:val="baseline"/>
        </w:rPr>
        <w:t> </w:t>
      </w:r>
      <w:r>
        <w:rPr>
          <w:vertAlign w:val="baseline"/>
        </w:rPr>
        <w:t>Lamb</w:t>
      </w:r>
      <w:r>
        <w:rPr>
          <w:spacing w:val="-4"/>
          <w:vertAlign w:val="baseline"/>
        </w:rPr>
        <w:t> </w:t>
      </w:r>
      <w:r>
        <w:rPr>
          <w:vertAlign w:val="baseline"/>
        </w:rPr>
        <w:t>who</w:t>
      </w:r>
      <w:r>
        <w:rPr>
          <w:spacing w:val="-4"/>
          <w:vertAlign w:val="baseline"/>
        </w:rPr>
        <w:t> </w:t>
      </w:r>
      <w:r>
        <w:rPr>
          <w:vertAlign w:val="baseline"/>
        </w:rPr>
        <w:t>has</w:t>
      </w:r>
      <w:r>
        <w:rPr>
          <w:spacing w:val="-4"/>
          <w:vertAlign w:val="baseline"/>
        </w:rPr>
        <w:t> </w:t>
      </w:r>
      <w:r>
        <w:rPr>
          <w:vertAlign w:val="baseline"/>
        </w:rPr>
        <w:t>been</w:t>
      </w:r>
      <w:r>
        <w:rPr>
          <w:spacing w:val="-4"/>
          <w:vertAlign w:val="baseline"/>
        </w:rPr>
        <w:t> </w:t>
      </w:r>
      <w:r>
        <w:rPr>
          <w:vertAlign w:val="baseline"/>
        </w:rPr>
        <w:t>killed</w:t>
      </w:r>
      <w:r>
        <w:rPr>
          <w:spacing w:val="-4"/>
          <w:vertAlign w:val="baseline"/>
        </w:rPr>
        <w:t> </w:t>
      </w:r>
      <w:r>
        <w:rPr>
          <w:b/>
          <w:vertAlign w:val="baseline"/>
        </w:rPr>
        <w:t>to</w:t>
      </w:r>
      <w:r>
        <w:rPr>
          <w:b/>
          <w:spacing w:val="-4"/>
          <w:vertAlign w:val="baseline"/>
        </w:rPr>
        <w:t> </w:t>
      </w:r>
      <w:r>
        <w:rPr>
          <w:b/>
          <w:vertAlign w:val="baseline"/>
        </w:rPr>
        <w:t>receive</w:t>
      </w:r>
      <w:r>
        <w:rPr>
          <w:b/>
          <w:spacing w:val="-5"/>
          <w:vertAlign w:val="baseline"/>
        </w:rPr>
        <w:t> </w:t>
      </w:r>
      <w:r>
        <w:rPr>
          <w:vertAlign w:val="baseline"/>
        </w:rPr>
        <w:t>the power, wealth, wisdom, strength, honor, glory, and blessing!”</w:t>
      </w:r>
    </w:p>
    <w:p>
      <w:pPr>
        <w:spacing w:line="259" w:lineRule="auto" w:before="160"/>
        <w:ind w:left="840" w:right="277" w:firstLine="0"/>
        <w:jc w:val="both"/>
        <w:rPr>
          <w:sz w:val="24"/>
        </w:rPr>
      </w:pPr>
      <w:r>
        <w:rPr>
          <w:sz w:val="24"/>
          <w:vertAlign w:val="superscript"/>
        </w:rPr>
        <w:t>13</w:t>
      </w:r>
      <w:r>
        <w:rPr>
          <w:spacing w:val="-15"/>
          <w:sz w:val="24"/>
          <w:vertAlign w:val="baseline"/>
        </w:rPr>
        <w:t> </w:t>
      </w:r>
      <w:r>
        <w:rPr>
          <w:sz w:val="24"/>
          <w:vertAlign w:val="baseline"/>
        </w:rPr>
        <w:t>I</w:t>
      </w:r>
      <w:r>
        <w:rPr>
          <w:spacing w:val="-5"/>
          <w:sz w:val="24"/>
          <w:vertAlign w:val="baseline"/>
        </w:rPr>
        <w:t> </w:t>
      </w:r>
      <w:r>
        <w:rPr>
          <w:sz w:val="24"/>
          <w:vertAlign w:val="baseline"/>
        </w:rPr>
        <w:t>heard every created thing which is in heaven, on the earth, under the earth, on the sea, and</w:t>
      </w:r>
      <w:r>
        <w:rPr>
          <w:spacing w:val="-4"/>
          <w:sz w:val="24"/>
          <w:vertAlign w:val="baseline"/>
        </w:rPr>
        <w:t> </w:t>
      </w:r>
      <w:r>
        <w:rPr>
          <w:sz w:val="24"/>
          <w:vertAlign w:val="baseline"/>
        </w:rPr>
        <w:t>everything</w:t>
      </w:r>
      <w:r>
        <w:rPr>
          <w:spacing w:val="-4"/>
          <w:sz w:val="24"/>
          <w:vertAlign w:val="baseline"/>
        </w:rPr>
        <w:t> </w:t>
      </w:r>
      <w:r>
        <w:rPr>
          <w:sz w:val="24"/>
          <w:vertAlign w:val="baseline"/>
        </w:rPr>
        <w:t>in</w:t>
      </w:r>
      <w:r>
        <w:rPr>
          <w:spacing w:val="-4"/>
          <w:sz w:val="24"/>
          <w:vertAlign w:val="baseline"/>
        </w:rPr>
        <w:t> </w:t>
      </w:r>
      <w:r>
        <w:rPr>
          <w:sz w:val="24"/>
          <w:vertAlign w:val="baseline"/>
        </w:rPr>
        <w:t>them,</w:t>
      </w:r>
      <w:r>
        <w:rPr>
          <w:spacing w:val="-4"/>
          <w:sz w:val="24"/>
          <w:vertAlign w:val="baseline"/>
        </w:rPr>
        <w:t> </w:t>
      </w:r>
      <w:r>
        <w:rPr>
          <w:sz w:val="24"/>
          <w:vertAlign w:val="baseline"/>
        </w:rPr>
        <w:t>saying,</w:t>
      </w:r>
      <w:r>
        <w:rPr>
          <w:spacing w:val="-4"/>
          <w:sz w:val="24"/>
          <w:vertAlign w:val="baseline"/>
        </w:rPr>
        <w:t> </w:t>
      </w:r>
      <w:r>
        <w:rPr>
          <w:sz w:val="24"/>
          <w:vertAlign w:val="baseline"/>
        </w:rPr>
        <w:t>“</w:t>
      </w:r>
      <w:r>
        <w:rPr>
          <w:b/>
          <w:sz w:val="24"/>
          <w:vertAlign w:val="baseline"/>
        </w:rPr>
        <w:t>To</w:t>
      </w:r>
      <w:r>
        <w:rPr>
          <w:b/>
          <w:spacing w:val="-4"/>
          <w:sz w:val="24"/>
          <w:vertAlign w:val="baseline"/>
        </w:rPr>
        <w:t> </w:t>
      </w:r>
      <w:r>
        <w:rPr>
          <w:b/>
          <w:sz w:val="24"/>
          <w:vertAlign w:val="baseline"/>
        </w:rPr>
        <w:t>him</w:t>
      </w:r>
      <w:r>
        <w:rPr>
          <w:b/>
          <w:spacing w:val="-5"/>
          <w:sz w:val="24"/>
          <w:vertAlign w:val="baseline"/>
        </w:rPr>
        <w:t> </w:t>
      </w:r>
      <w:r>
        <w:rPr>
          <w:b/>
          <w:sz w:val="24"/>
          <w:vertAlign w:val="baseline"/>
        </w:rPr>
        <w:t>who</w:t>
      </w:r>
      <w:r>
        <w:rPr>
          <w:b/>
          <w:spacing w:val="-4"/>
          <w:sz w:val="24"/>
          <w:vertAlign w:val="baseline"/>
        </w:rPr>
        <w:t> </w:t>
      </w:r>
      <w:r>
        <w:rPr>
          <w:b/>
          <w:sz w:val="24"/>
          <w:vertAlign w:val="baseline"/>
        </w:rPr>
        <w:t>sits</w:t>
      </w:r>
      <w:r>
        <w:rPr>
          <w:b/>
          <w:spacing w:val="-4"/>
          <w:sz w:val="24"/>
          <w:vertAlign w:val="baseline"/>
        </w:rPr>
        <w:t> </w:t>
      </w:r>
      <w:r>
        <w:rPr>
          <w:b/>
          <w:sz w:val="24"/>
          <w:vertAlign w:val="baseline"/>
        </w:rPr>
        <w:t>on</w:t>
      </w:r>
      <w:r>
        <w:rPr>
          <w:b/>
          <w:spacing w:val="-4"/>
          <w:sz w:val="24"/>
          <w:vertAlign w:val="baseline"/>
        </w:rPr>
        <w:t> </w:t>
      </w:r>
      <w:r>
        <w:rPr>
          <w:b/>
          <w:sz w:val="24"/>
          <w:vertAlign w:val="baseline"/>
        </w:rPr>
        <w:t>the</w:t>
      </w:r>
      <w:r>
        <w:rPr>
          <w:b/>
          <w:spacing w:val="-5"/>
          <w:sz w:val="24"/>
          <w:vertAlign w:val="baseline"/>
        </w:rPr>
        <w:t> </w:t>
      </w:r>
      <w:r>
        <w:rPr>
          <w:b/>
          <w:sz w:val="24"/>
          <w:vertAlign w:val="baseline"/>
        </w:rPr>
        <w:t>throne,</w:t>
      </w:r>
      <w:r>
        <w:rPr>
          <w:b/>
          <w:spacing w:val="-5"/>
          <w:sz w:val="24"/>
          <w:vertAlign w:val="baseline"/>
        </w:rPr>
        <w:t> </w:t>
      </w:r>
      <w:r>
        <w:rPr>
          <w:b/>
          <w:i/>
          <w:sz w:val="24"/>
          <w:vertAlign w:val="baseline"/>
        </w:rPr>
        <w:t>and</w:t>
      </w:r>
      <w:r>
        <w:rPr>
          <w:b/>
          <w:i/>
          <w:spacing w:val="-4"/>
          <w:sz w:val="24"/>
          <w:vertAlign w:val="baseline"/>
        </w:rPr>
        <w:t> </w:t>
      </w:r>
      <w:r>
        <w:rPr>
          <w:b/>
          <w:i/>
          <w:sz w:val="24"/>
          <w:vertAlign w:val="baseline"/>
        </w:rPr>
        <w:t>to</w:t>
      </w:r>
      <w:r>
        <w:rPr>
          <w:b/>
          <w:i/>
          <w:spacing w:val="-4"/>
          <w:sz w:val="24"/>
          <w:vertAlign w:val="baseline"/>
        </w:rPr>
        <w:t> </w:t>
      </w:r>
      <w:r>
        <w:rPr>
          <w:b/>
          <w:i/>
          <w:sz w:val="24"/>
          <w:vertAlign w:val="baseline"/>
        </w:rPr>
        <w:t>the</w:t>
      </w:r>
      <w:r>
        <w:rPr>
          <w:b/>
          <w:i/>
          <w:spacing w:val="-5"/>
          <w:sz w:val="24"/>
          <w:vertAlign w:val="baseline"/>
        </w:rPr>
        <w:t> </w:t>
      </w:r>
      <w:r>
        <w:rPr>
          <w:b/>
          <w:i/>
          <w:sz w:val="24"/>
          <w:vertAlign w:val="baseline"/>
        </w:rPr>
        <w:t>Lamb</w:t>
      </w:r>
      <w:r>
        <w:rPr>
          <w:b/>
          <w:i/>
          <w:spacing w:val="-4"/>
          <w:sz w:val="24"/>
          <w:vertAlign w:val="baseline"/>
        </w:rPr>
        <w:t> </w:t>
      </w:r>
      <w:r>
        <w:rPr>
          <w:b/>
          <w:sz w:val="24"/>
          <w:vertAlign w:val="baseline"/>
        </w:rPr>
        <w:t>be</w:t>
      </w:r>
      <w:r>
        <w:rPr>
          <w:b/>
          <w:spacing w:val="-5"/>
          <w:sz w:val="24"/>
          <w:vertAlign w:val="baseline"/>
        </w:rPr>
        <w:t> </w:t>
      </w:r>
      <w:r>
        <w:rPr>
          <w:b/>
          <w:sz w:val="24"/>
          <w:vertAlign w:val="baseline"/>
        </w:rPr>
        <w:t>the blessing, the honor, the glory, and the dominion, forever and ever</w:t>
      </w:r>
      <w:r>
        <w:rPr>
          <w:sz w:val="24"/>
          <w:vertAlign w:val="baseline"/>
        </w:rPr>
        <w:t>!</w:t>
      </w:r>
      <w:r>
        <w:rPr>
          <w:spacing w:val="-6"/>
          <w:sz w:val="24"/>
          <w:vertAlign w:val="baseline"/>
        </w:rPr>
        <w:t> </w:t>
      </w:r>
      <w:r>
        <w:rPr>
          <w:sz w:val="24"/>
          <w:vertAlign w:val="baseline"/>
        </w:rPr>
        <w:t>Amen!”</w:t>
      </w:r>
    </w:p>
    <w:p>
      <w:pPr>
        <w:spacing w:after="0" w:line="259" w:lineRule="auto"/>
        <w:jc w:val="both"/>
        <w:rPr>
          <w:sz w:val="24"/>
        </w:rPr>
        <w:sectPr>
          <w:pgSz w:w="12240" w:h="15840"/>
          <w:pgMar w:header="0" w:footer="523" w:top="1360" w:bottom="720" w:left="1320" w:right="1160"/>
        </w:sectPr>
      </w:pPr>
    </w:p>
    <w:p>
      <w:pPr>
        <w:pStyle w:val="BodyText"/>
        <w:spacing w:before="99"/>
        <w:ind w:left="840"/>
      </w:pPr>
      <w:r>
        <w:rPr>
          <w:vertAlign w:val="superscript"/>
        </w:rPr>
        <w:t>14</w:t>
      </w:r>
      <w:r>
        <w:rPr>
          <w:spacing w:val="-21"/>
          <w:vertAlign w:val="baseline"/>
        </w:rPr>
        <w:t> </w:t>
      </w:r>
      <w:r>
        <w:rPr>
          <w:vertAlign w:val="baseline"/>
        </w:rPr>
        <w:t>The</w:t>
      </w:r>
      <w:r>
        <w:rPr>
          <w:spacing w:val="-3"/>
          <w:vertAlign w:val="baseline"/>
        </w:rPr>
        <w:t> </w:t>
      </w:r>
      <w:r>
        <w:rPr>
          <w:vertAlign w:val="baseline"/>
        </w:rPr>
        <w:t>four</w:t>
      </w:r>
      <w:r>
        <w:rPr>
          <w:spacing w:val="-2"/>
          <w:vertAlign w:val="baseline"/>
        </w:rPr>
        <w:t> </w:t>
      </w:r>
      <w:r>
        <w:rPr>
          <w:vertAlign w:val="baseline"/>
        </w:rPr>
        <w:t>living</w:t>
      </w:r>
      <w:r>
        <w:rPr>
          <w:spacing w:val="-1"/>
          <w:vertAlign w:val="baseline"/>
        </w:rPr>
        <w:t> </w:t>
      </w:r>
      <w:r>
        <w:rPr>
          <w:vertAlign w:val="baseline"/>
        </w:rPr>
        <w:t>creatures</w:t>
      </w:r>
      <w:r>
        <w:rPr>
          <w:spacing w:val="-1"/>
          <w:vertAlign w:val="baseline"/>
        </w:rPr>
        <w:t> </w:t>
      </w:r>
      <w:r>
        <w:rPr>
          <w:vertAlign w:val="baseline"/>
        </w:rPr>
        <w:t>said,</w:t>
      </w:r>
      <w:r>
        <w:rPr>
          <w:spacing w:val="-1"/>
          <w:vertAlign w:val="baseline"/>
        </w:rPr>
        <w:t> </w:t>
      </w:r>
      <w:r>
        <w:rPr>
          <w:vertAlign w:val="baseline"/>
        </w:rPr>
        <w:t>“Amen!”</w:t>
      </w:r>
      <w:r>
        <w:rPr>
          <w:spacing w:val="-7"/>
          <w:vertAlign w:val="baseline"/>
        </w:rPr>
        <w:t> </w:t>
      </w:r>
      <w:r>
        <w:rPr>
          <w:vertAlign w:val="baseline"/>
        </w:rPr>
        <w:t>The</w:t>
      </w:r>
      <w:r>
        <w:rPr>
          <w:spacing w:val="-2"/>
          <w:vertAlign w:val="baseline"/>
        </w:rPr>
        <w:t> </w:t>
      </w:r>
      <w:r>
        <w:rPr>
          <w:vertAlign w:val="baseline"/>
        </w:rPr>
        <w:t>elders</w:t>
      </w:r>
      <w:r>
        <w:rPr>
          <w:spacing w:val="-1"/>
          <w:vertAlign w:val="baseline"/>
        </w:rPr>
        <w:t> </w:t>
      </w:r>
      <w:r>
        <w:rPr>
          <w:vertAlign w:val="baseline"/>
        </w:rPr>
        <w:t>fell</w:t>
      </w:r>
      <w:r>
        <w:rPr>
          <w:spacing w:val="-1"/>
          <w:vertAlign w:val="baseline"/>
        </w:rPr>
        <w:t> </w:t>
      </w:r>
      <w:r>
        <w:rPr>
          <w:vertAlign w:val="baseline"/>
        </w:rPr>
        <w:t>down</w:t>
      </w:r>
      <w:r>
        <w:rPr>
          <w:spacing w:val="1"/>
          <w:vertAlign w:val="baseline"/>
        </w:rPr>
        <w:t> </w:t>
      </w:r>
      <w:r>
        <w:rPr>
          <w:vertAlign w:val="baseline"/>
        </w:rPr>
        <w:t>and</w:t>
      </w:r>
      <w:r>
        <w:rPr>
          <w:spacing w:val="-1"/>
          <w:vertAlign w:val="baseline"/>
        </w:rPr>
        <w:t> </w:t>
      </w:r>
      <w:r>
        <w:rPr>
          <w:b/>
          <w:i/>
          <w:spacing w:val="-2"/>
          <w:vertAlign w:val="baseline"/>
        </w:rPr>
        <w:t>worshiped</w:t>
      </w:r>
      <w:r>
        <w:rPr>
          <w:spacing w:val="-2"/>
          <w:vertAlign w:val="baseline"/>
        </w:rPr>
        <w:t>.</w:t>
      </w:r>
    </w:p>
    <w:p>
      <w:pPr>
        <w:pStyle w:val="BodyText"/>
        <w:spacing w:before="182"/>
      </w:pPr>
      <w:r>
        <w:rPr>
          <w:color w:val="0D5FAD"/>
          <w:u w:val="single" w:color="0D5FAD"/>
        </w:rPr>
        <w:t>Revelation</w:t>
      </w:r>
      <w:r>
        <w:rPr>
          <w:color w:val="0D5FAD"/>
          <w:spacing w:val="-2"/>
          <w:u w:val="single" w:color="0D5FAD"/>
        </w:rPr>
        <w:t> </w:t>
      </w:r>
      <w:r>
        <w:rPr>
          <w:color w:val="0D5FAD"/>
          <w:u w:val="single" w:color="0D5FAD"/>
        </w:rPr>
        <w:t>7:12</w:t>
      </w:r>
      <w:r>
        <w:rPr>
          <w:color w:val="0D5FAD"/>
          <w:spacing w:val="-1"/>
          <w:u w:val="single" w:color="0D5FAD"/>
        </w:rPr>
        <w:t> </w:t>
      </w:r>
      <w:r>
        <w:rPr>
          <w:color w:val="0D5FAD"/>
          <w:spacing w:val="-2"/>
          <w:u w:val="single" w:color="0D5FAD"/>
        </w:rPr>
        <w:t>(WEB)</w:t>
      </w:r>
      <w:r>
        <w:rPr>
          <w:spacing w:val="-2"/>
          <w:u w:val="none"/>
        </w:rPr>
        <w:t>;</w:t>
      </w:r>
    </w:p>
    <w:p>
      <w:pPr>
        <w:pStyle w:val="BodyText"/>
        <w:spacing w:line="259" w:lineRule="auto" w:before="183"/>
        <w:ind w:left="840" w:right="305"/>
      </w:pPr>
      <w:r>
        <w:rPr>
          <w:vertAlign w:val="superscript"/>
        </w:rPr>
        <w:t>10</w:t>
      </w:r>
      <w:r>
        <w:rPr>
          <w:spacing w:val="-21"/>
          <w:vertAlign w:val="baseline"/>
        </w:rPr>
        <w:t> </w:t>
      </w:r>
      <w:r>
        <w:rPr>
          <w:vertAlign w:val="baseline"/>
        </w:rPr>
        <w:t>They</w:t>
      </w:r>
      <w:r>
        <w:rPr>
          <w:spacing w:val="-4"/>
          <w:vertAlign w:val="baseline"/>
        </w:rPr>
        <w:t> </w:t>
      </w:r>
      <w:r>
        <w:rPr>
          <w:vertAlign w:val="baseline"/>
        </w:rPr>
        <w:t>cried</w:t>
      </w:r>
      <w:r>
        <w:rPr>
          <w:spacing w:val="-3"/>
          <w:vertAlign w:val="baseline"/>
        </w:rPr>
        <w:t> </w:t>
      </w:r>
      <w:r>
        <w:rPr>
          <w:vertAlign w:val="baseline"/>
        </w:rPr>
        <w:t>with</w:t>
      </w:r>
      <w:r>
        <w:rPr>
          <w:spacing w:val="-3"/>
          <w:vertAlign w:val="baseline"/>
        </w:rPr>
        <w:t> </w:t>
      </w:r>
      <w:r>
        <w:rPr>
          <w:vertAlign w:val="baseline"/>
        </w:rPr>
        <w:t>a</w:t>
      </w:r>
      <w:r>
        <w:rPr>
          <w:spacing w:val="-4"/>
          <w:vertAlign w:val="baseline"/>
        </w:rPr>
        <w:t> </w:t>
      </w:r>
      <w:r>
        <w:rPr>
          <w:vertAlign w:val="baseline"/>
        </w:rPr>
        <w:t>loud</w:t>
      </w:r>
      <w:r>
        <w:rPr>
          <w:spacing w:val="-1"/>
          <w:vertAlign w:val="baseline"/>
        </w:rPr>
        <w:t> </w:t>
      </w:r>
      <w:r>
        <w:rPr>
          <w:vertAlign w:val="baseline"/>
        </w:rPr>
        <w:t>voice,</w:t>
      </w:r>
      <w:r>
        <w:rPr>
          <w:spacing w:val="-3"/>
          <w:vertAlign w:val="baseline"/>
        </w:rPr>
        <w:t> </w:t>
      </w:r>
      <w:r>
        <w:rPr>
          <w:vertAlign w:val="baseline"/>
        </w:rPr>
        <w:t>saying,</w:t>
      </w:r>
      <w:r>
        <w:rPr>
          <w:spacing w:val="-3"/>
          <w:vertAlign w:val="baseline"/>
        </w:rPr>
        <w:t> </w:t>
      </w:r>
      <w:r>
        <w:rPr>
          <w:vertAlign w:val="baseline"/>
        </w:rPr>
        <w:t>“Salvation</w:t>
      </w:r>
      <w:r>
        <w:rPr>
          <w:spacing w:val="-1"/>
          <w:vertAlign w:val="baseline"/>
        </w:rPr>
        <w:t> </w:t>
      </w:r>
      <w:r>
        <w:rPr>
          <w:vertAlign w:val="baseline"/>
        </w:rPr>
        <w:t>be</w:t>
      </w:r>
      <w:r>
        <w:rPr>
          <w:spacing w:val="-4"/>
          <w:vertAlign w:val="baseline"/>
        </w:rPr>
        <w:t> </w:t>
      </w:r>
      <w:r>
        <w:rPr>
          <w:vertAlign w:val="baseline"/>
        </w:rPr>
        <w:t>to</w:t>
      </w:r>
      <w:r>
        <w:rPr>
          <w:spacing w:val="-3"/>
          <w:vertAlign w:val="baseline"/>
        </w:rPr>
        <w:t> </w:t>
      </w:r>
      <w:r>
        <w:rPr>
          <w:vertAlign w:val="baseline"/>
        </w:rPr>
        <w:t>our</w:t>
      </w:r>
      <w:r>
        <w:rPr>
          <w:spacing w:val="-4"/>
          <w:vertAlign w:val="baseline"/>
        </w:rPr>
        <w:t> </w:t>
      </w:r>
      <w:r>
        <w:rPr>
          <w:vertAlign w:val="baseline"/>
        </w:rPr>
        <w:t>God,</w:t>
      </w:r>
      <w:r>
        <w:rPr>
          <w:spacing w:val="-3"/>
          <w:vertAlign w:val="baseline"/>
        </w:rPr>
        <w:t> </w:t>
      </w:r>
      <w:r>
        <w:rPr>
          <w:vertAlign w:val="baseline"/>
        </w:rPr>
        <w:t>who</w:t>
      </w:r>
      <w:r>
        <w:rPr>
          <w:spacing w:val="-3"/>
          <w:vertAlign w:val="baseline"/>
        </w:rPr>
        <w:t> </w:t>
      </w:r>
      <w:r>
        <w:rPr>
          <w:vertAlign w:val="baseline"/>
        </w:rPr>
        <w:t>sits</w:t>
      </w:r>
      <w:r>
        <w:rPr>
          <w:spacing w:val="-3"/>
          <w:vertAlign w:val="baseline"/>
        </w:rPr>
        <w:t> </w:t>
      </w:r>
      <w:r>
        <w:rPr>
          <w:vertAlign w:val="baseline"/>
        </w:rPr>
        <w:t>on</w:t>
      </w:r>
      <w:r>
        <w:rPr>
          <w:spacing w:val="-3"/>
          <w:vertAlign w:val="baseline"/>
        </w:rPr>
        <w:t> </w:t>
      </w:r>
      <w:r>
        <w:rPr>
          <w:vertAlign w:val="baseline"/>
        </w:rPr>
        <w:t>the</w:t>
      </w:r>
      <w:r>
        <w:rPr>
          <w:spacing w:val="-4"/>
          <w:vertAlign w:val="baseline"/>
        </w:rPr>
        <w:t> </w:t>
      </w:r>
      <w:r>
        <w:rPr>
          <w:vertAlign w:val="baseline"/>
        </w:rPr>
        <w:t>throne, and to the Lamb!”</w:t>
      </w:r>
    </w:p>
    <w:p>
      <w:pPr>
        <w:pStyle w:val="BodyText"/>
        <w:spacing w:line="259" w:lineRule="auto" w:before="157"/>
        <w:ind w:left="840" w:right="284"/>
      </w:pPr>
      <w:r>
        <w:rPr>
          <w:vertAlign w:val="superscript"/>
        </w:rPr>
        <w:t>11</w:t>
      </w:r>
      <w:r>
        <w:rPr>
          <w:spacing w:val="-19"/>
          <w:vertAlign w:val="baseline"/>
        </w:rPr>
        <w:t> </w:t>
      </w:r>
      <w:r>
        <w:rPr>
          <w:vertAlign w:val="baseline"/>
        </w:rPr>
        <w:t>All</w:t>
      </w:r>
      <w:r>
        <w:rPr>
          <w:spacing w:val="-7"/>
          <w:vertAlign w:val="baseline"/>
        </w:rPr>
        <w:t> </w:t>
      </w:r>
      <w:r>
        <w:rPr>
          <w:vertAlign w:val="baseline"/>
        </w:rPr>
        <w:t>the</w:t>
      </w:r>
      <w:r>
        <w:rPr>
          <w:spacing w:val="-4"/>
          <w:vertAlign w:val="baseline"/>
        </w:rPr>
        <w:t> </w:t>
      </w:r>
      <w:r>
        <w:rPr>
          <w:vertAlign w:val="baseline"/>
        </w:rPr>
        <w:t>angels</w:t>
      </w:r>
      <w:r>
        <w:rPr>
          <w:spacing w:val="-3"/>
          <w:vertAlign w:val="baseline"/>
        </w:rPr>
        <w:t> </w:t>
      </w:r>
      <w:r>
        <w:rPr>
          <w:vertAlign w:val="baseline"/>
        </w:rPr>
        <w:t>were</w:t>
      </w:r>
      <w:r>
        <w:rPr>
          <w:spacing w:val="-4"/>
          <w:vertAlign w:val="baseline"/>
        </w:rPr>
        <w:t> </w:t>
      </w:r>
      <w:r>
        <w:rPr>
          <w:vertAlign w:val="baseline"/>
        </w:rPr>
        <w:t>standing</w:t>
      </w:r>
      <w:r>
        <w:rPr>
          <w:spacing w:val="-3"/>
          <w:vertAlign w:val="baseline"/>
        </w:rPr>
        <w:t> </w:t>
      </w:r>
      <w:r>
        <w:rPr>
          <w:vertAlign w:val="baseline"/>
        </w:rPr>
        <w:t>around</w:t>
      </w:r>
      <w:r>
        <w:rPr>
          <w:spacing w:val="-3"/>
          <w:vertAlign w:val="baseline"/>
        </w:rPr>
        <w:t> </w:t>
      </w:r>
      <w:r>
        <w:rPr>
          <w:vertAlign w:val="baseline"/>
        </w:rPr>
        <w:t>the</w:t>
      </w:r>
      <w:r>
        <w:rPr>
          <w:spacing w:val="-4"/>
          <w:vertAlign w:val="baseline"/>
        </w:rPr>
        <w:t> </w:t>
      </w:r>
      <w:r>
        <w:rPr>
          <w:vertAlign w:val="baseline"/>
        </w:rPr>
        <w:t>throne,</w:t>
      </w:r>
      <w:r>
        <w:rPr>
          <w:spacing w:val="-1"/>
          <w:vertAlign w:val="baseline"/>
        </w:rPr>
        <w:t> </w:t>
      </w:r>
      <w:r>
        <w:rPr>
          <w:vertAlign w:val="baseline"/>
        </w:rPr>
        <w:t>the</w:t>
      </w:r>
      <w:r>
        <w:rPr>
          <w:spacing w:val="-4"/>
          <w:vertAlign w:val="baseline"/>
        </w:rPr>
        <w:t> </w:t>
      </w:r>
      <w:r>
        <w:rPr>
          <w:vertAlign w:val="baseline"/>
        </w:rPr>
        <w:t>elders,</w:t>
      </w:r>
      <w:r>
        <w:rPr>
          <w:spacing w:val="-3"/>
          <w:vertAlign w:val="baseline"/>
        </w:rPr>
        <w:t> </w:t>
      </w:r>
      <w:r>
        <w:rPr>
          <w:vertAlign w:val="baseline"/>
        </w:rPr>
        <w:t>and</w:t>
      </w:r>
      <w:r>
        <w:rPr>
          <w:spacing w:val="-3"/>
          <w:vertAlign w:val="baseline"/>
        </w:rPr>
        <w:t> </w:t>
      </w:r>
      <w:r>
        <w:rPr>
          <w:vertAlign w:val="baseline"/>
        </w:rPr>
        <w:t>the</w:t>
      </w:r>
      <w:r>
        <w:rPr>
          <w:spacing w:val="-4"/>
          <w:vertAlign w:val="baseline"/>
        </w:rPr>
        <w:t> </w:t>
      </w:r>
      <w:r>
        <w:rPr>
          <w:vertAlign w:val="baseline"/>
        </w:rPr>
        <w:t>four</w:t>
      </w:r>
      <w:r>
        <w:rPr>
          <w:spacing w:val="-4"/>
          <w:vertAlign w:val="baseline"/>
        </w:rPr>
        <w:t> </w:t>
      </w:r>
      <w:r>
        <w:rPr>
          <w:vertAlign w:val="baseline"/>
        </w:rPr>
        <w:t>living</w:t>
      </w:r>
      <w:r>
        <w:rPr>
          <w:spacing w:val="-3"/>
          <w:vertAlign w:val="baseline"/>
        </w:rPr>
        <w:t> </w:t>
      </w:r>
      <w:r>
        <w:rPr>
          <w:vertAlign w:val="baseline"/>
        </w:rPr>
        <w:t>creatures; and they fell on their faces before his throne, and </w:t>
      </w:r>
      <w:r>
        <w:rPr>
          <w:b/>
          <w:i/>
          <w:vertAlign w:val="baseline"/>
        </w:rPr>
        <w:t>worshiped God</w:t>
      </w:r>
      <w:r>
        <w:rPr>
          <w:vertAlign w:val="baseline"/>
        </w:rPr>
        <w:t>, </w:t>
      </w:r>
      <w:r>
        <w:rPr>
          <w:vertAlign w:val="superscript"/>
        </w:rPr>
        <w:t>12</w:t>
      </w:r>
      <w:r>
        <w:rPr>
          <w:spacing w:val="-11"/>
          <w:vertAlign w:val="baseline"/>
        </w:rPr>
        <w:t> </w:t>
      </w:r>
      <w:r>
        <w:rPr>
          <w:vertAlign w:val="baseline"/>
        </w:rPr>
        <w:t>saying, “Amen!</w:t>
      </w:r>
    </w:p>
    <w:p>
      <w:pPr>
        <w:pStyle w:val="BodyText"/>
        <w:spacing w:line="259" w:lineRule="auto" w:before="2"/>
        <w:ind w:left="840" w:right="314"/>
      </w:pPr>
      <w:r>
        <w:rPr/>
        <w:t>Blessing,</w:t>
      </w:r>
      <w:r>
        <w:rPr>
          <w:spacing w:val="-6"/>
        </w:rPr>
        <w:t> </w:t>
      </w:r>
      <w:r>
        <w:rPr/>
        <w:t>glory,</w:t>
      </w:r>
      <w:r>
        <w:rPr>
          <w:spacing w:val="-6"/>
        </w:rPr>
        <w:t> </w:t>
      </w:r>
      <w:r>
        <w:rPr/>
        <w:t>wisdom,</w:t>
      </w:r>
      <w:r>
        <w:rPr>
          <w:spacing w:val="-9"/>
        </w:rPr>
        <w:t> </w:t>
      </w:r>
      <w:r>
        <w:rPr/>
        <w:t>thanksgiving,</w:t>
      </w:r>
      <w:r>
        <w:rPr>
          <w:spacing w:val="-6"/>
        </w:rPr>
        <w:t> </w:t>
      </w:r>
      <w:r>
        <w:rPr/>
        <w:t>honor,</w:t>
      </w:r>
      <w:r>
        <w:rPr>
          <w:spacing w:val="-6"/>
        </w:rPr>
        <w:t> </w:t>
      </w:r>
      <w:r>
        <w:rPr/>
        <w:t>power,</w:t>
      </w:r>
      <w:r>
        <w:rPr>
          <w:spacing w:val="-6"/>
        </w:rPr>
        <w:t> </w:t>
      </w:r>
      <w:r>
        <w:rPr/>
        <w:t>and</w:t>
      </w:r>
      <w:r>
        <w:rPr>
          <w:spacing w:val="-6"/>
        </w:rPr>
        <w:t> </w:t>
      </w:r>
      <w:r>
        <w:rPr/>
        <w:t>might,</w:t>
      </w:r>
      <w:r>
        <w:rPr>
          <w:spacing w:val="-6"/>
        </w:rPr>
        <w:t> </w:t>
      </w:r>
      <w:r>
        <w:rPr/>
        <w:t>be</w:t>
      </w:r>
      <w:r>
        <w:rPr>
          <w:spacing w:val="-7"/>
        </w:rPr>
        <w:t> </w:t>
      </w:r>
      <w:r>
        <w:rPr/>
        <w:t>to</w:t>
      </w:r>
      <w:r>
        <w:rPr>
          <w:spacing w:val="-6"/>
        </w:rPr>
        <w:t> </w:t>
      </w:r>
      <w:r>
        <w:rPr/>
        <w:t>our</w:t>
      </w:r>
      <w:r>
        <w:rPr>
          <w:spacing w:val="-5"/>
        </w:rPr>
        <w:t> </w:t>
      </w:r>
      <w:r>
        <w:rPr/>
        <w:t>God</w:t>
      </w:r>
      <w:r>
        <w:rPr>
          <w:spacing w:val="-6"/>
        </w:rPr>
        <w:t> </w:t>
      </w:r>
      <w:r>
        <w:rPr/>
        <w:t>forever and ever! Amen.”</w:t>
      </w:r>
    </w:p>
    <w:p>
      <w:pPr>
        <w:pStyle w:val="Heading2"/>
        <w:spacing w:before="157"/>
      </w:pPr>
      <w:r>
        <w:rPr/>
        <w:t>Who</w:t>
      </w:r>
      <w:r>
        <w:rPr>
          <w:spacing w:val="-1"/>
        </w:rPr>
        <w:t> </w:t>
      </w:r>
      <w:r>
        <w:rPr/>
        <w:t>could</w:t>
      </w:r>
      <w:r>
        <w:rPr>
          <w:spacing w:val="-1"/>
        </w:rPr>
        <w:t> </w:t>
      </w:r>
      <w:r>
        <w:rPr/>
        <w:t>the</w:t>
      </w:r>
      <w:r>
        <w:rPr>
          <w:spacing w:val="-2"/>
        </w:rPr>
        <w:t> </w:t>
      </w:r>
      <w:r>
        <w:rPr/>
        <w:t>24</w:t>
      </w:r>
      <w:r>
        <w:rPr>
          <w:spacing w:val="-1"/>
        </w:rPr>
        <w:t> </w:t>
      </w:r>
      <w:r>
        <w:rPr/>
        <w:t>elders</w:t>
      </w:r>
      <w:r>
        <w:rPr>
          <w:spacing w:val="-1"/>
        </w:rPr>
        <w:t> </w:t>
      </w:r>
      <w:r>
        <w:rPr>
          <w:spacing w:val="-2"/>
        </w:rPr>
        <w:t>represent?</w:t>
      </w:r>
    </w:p>
    <w:p>
      <w:pPr>
        <w:pStyle w:val="BodyText"/>
        <w:spacing w:line="259" w:lineRule="auto" w:before="183"/>
        <w:ind w:right="305"/>
        <w:rPr>
          <w:b/>
        </w:rPr>
      </w:pPr>
      <w:r>
        <w:rPr/>
        <w:t>Going back to ancient Israel, in </w:t>
      </w:r>
      <w:r>
        <w:rPr>
          <w:color w:val="0D5FAD"/>
          <w:u w:val="single" w:color="0D5FAD"/>
        </w:rPr>
        <w:t>1 Chronicles 28:1 (ASV)</w:t>
      </w:r>
      <w:r>
        <w:rPr>
          <w:u w:val="none"/>
        </w:rPr>
        <w:t>, David gathered important people to hear his message of what he was going to do regarding his son Solomon and the temple to be built.</w:t>
      </w:r>
      <w:r>
        <w:rPr>
          <w:spacing w:val="-7"/>
          <w:u w:val="none"/>
        </w:rPr>
        <w:t> </w:t>
      </w:r>
      <w:r>
        <w:rPr>
          <w:u w:val="none"/>
        </w:rPr>
        <w:t>The</w:t>
      </w:r>
      <w:r>
        <w:rPr>
          <w:spacing w:val="-3"/>
          <w:u w:val="none"/>
        </w:rPr>
        <w:t> </w:t>
      </w:r>
      <w:r>
        <w:rPr>
          <w:u w:val="none"/>
        </w:rPr>
        <w:t>first</w:t>
      </w:r>
      <w:r>
        <w:rPr>
          <w:spacing w:val="-2"/>
          <w:u w:val="none"/>
        </w:rPr>
        <w:t> </w:t>
      </w:r>
      <w:r>
        <w:rPr>
          <w:u w:val="none"/>
        </w:rPr>
        <w:t>two</w:t>
      </w:r>
      <w:r>
        <w:rPr>
          <w:spacing w:val="-2"/>
          <w:u w:val="none"/>
        </w:rPr>
        <w:t> </w:t>
      </w:r>
      <w:r>
        <w:rPr>
          <w:u w:val="none"/>
        </w:rPr>
        <w:t>groups</w:t>
      </w:r>
      <w:r>
        <w:rPr>
          <w:spacing w:val="-2"/>
          <w:u w:val="none"/>
        </w:rPr>
        <w:t> </w:t>
      </w:r>
      <w:r>
        <w:rPr>
          <w:u w:val="none"/>
        </w:rPr>
        <w:t>mentioned</w:t>
      </w:r>
      <w:r>
        <w:rPr>
          <w:spacing w:val="-2"/>
          <w:u w:val="none"/>
        </w:rPr>
        <w:t> </w:t>
      </w:r>
      <w:r>
        <w:rPr>
          <w:u w:val="none"/>
        </w:rPr>
        <w:t>are</w:t>
      </w:r>
      <w:r>
        <w:rPr>
          <w:spacing w:val="-3"/>
          <w:u w:val="none"/>
        </w:rPr>
        <w:t> </w:t>
      </w:r>
      <w:r>
        <w:rPr>
          <w:u w:val="none"/>
        </w:rPr>
        <w:t>of</w:t>
      </w:r>
      <w:r>
        <w:rPr>
          <w:spacing w:val="-3"/>
          <w:u w:val="none"/>
        </w:rPr>
        <w:t> </w:t>
      </w:r>
      <w:r>
        <w:rPr>
          <w:u w:val="none"/>
        </w:rPr>
        <w:t>12</w:t>
      </w:r>
      <w:r>
        <w:rPr>
          <w:spacing w:val="-2"/>
          <w:u w:val="none"/>
        </w:rPr>
        <w:t> </w:t>
      </w:r>
      <w:r>
        <w:rPr>
          <w:u w:val="none"/>
        </w:rPr>
        <w:t>princes</w:t>
      </w:r>
      <w:r>
        <w:rPr>
          <w:spacing w:val="-2"/>
          <w:u w:val="none"/>
        </w:rPr>
        <w:t> </w:t>
      </w:r>
      <w:r>
        <w:rPr>
          <w:u w:val="none"/>
        </w:rPr>
        <w:t>each</w:t>
      </w:r>
      <w:r>
        <w:rPr>
          <w:spacing w:val="-2"/>
          <w:u w:val="none"/>
        </w:rPr>
        <w:t> </w:t>
      </w:r>
      <w:r>
        <w:rPr>
          <w:u w:val="none"/>
        </w:rPr>
        <w:t>for</w:t>
      </w:r>
      <w:r>
        <w:rPr>
          <w:spacing w:val="-1"/>
          <w:u w:val="none"/>
        </w:rPr>
        <w:t> </w:t>
      </w:r>
      <w:r>
        <w:rPr>
          <w:u w:val="none"/>
        </w:rPr>
        <w:t>a</w:t>
      </w:r>
      <w:r>
        <w:rPr>
          <w:spacing w:val="-3"/>
          <w:u w:val="none"/>
        </w:rPr>
        <w:t> </w:t>
      </w:r>
      <w:r>
        <w:rPr>
          <w:u w:val="none"/>
        </w:rPr>
        <w:t>total</w:t>
      </w:r>
      <w:r>
        <w:rPr>
          <w:spacing w:val="-2"/>
          <w:u w:val="none"/>
        </w:rPr>
        <w:t> </w:t>
      </w:r>
      <w:r>
        <w:rPr>
          <w:u w:val="none"/>
        </w:rPr>
        <w:t>of</w:t>
      </w:r>
      <w:r>
        <w:rPr>
          <w:spacing w:val="-3"/>
          <w:u w:val="none"/>
        </w:rPr>
        <w:t> </w:t>
      </w:r>
      <w:r>
        <w:rPr>
          <w:u w:val="none"/>
        </w:rPr>
        <w:t>24</w:t>
      </w:r>
      <w:r>
        <w:rPr>
          <w:spacing w:val="-2"/>
          <w:u w:val="none"/>
        </w:rPr>
        <w:t> </w:t>
      </w:r>
      <w:r>
        <w:rPr>
          <w:u w:val="none"/>
        </w:rPr>
        <w:t>princes.</w:t>
      </w:r>
      <w:r>
        <w:rPr>
          <w:spacing w:val="-7"/>
          <w:u w:val="none"/>
        </w:rPr>
        <w:t> </w:t>
      </w:r>
      <w:r>
        <w:rPr>
          <w:u w:val="none"/>
        </w:rPr>
        <w:t>The</w:t>
      </w:r>
      <w:r>
        <w:rPr>
          <w:spacing w:val="-3"/>
          <w:u w:val="none"/>
        </w:rPr>
        <w:t> </w:t>
      </w:r>
      <w:r>
        <w:rPr>
          <w:u w:val="none"/>
        </w:rPr>
        <w:t>princes of</w:t>
      </w:r>
      <w:r>
        <w:rPr>
          <w:spacing w:val="-3"/>
          <w:u w:val="none"/>
        </w:rPr>
        <w:t> </w:t>
      </w:r>
      <w:r>
        <w:rPr>
          <w:u w:val="none"/>
        </w:rPr>
        <w:t>Israel</w:t>
      </w:r>
      <w:r>
        <w:rPr>
          <w:spacing w:val="-2"/>
          <w:u w:val="none"/>
        </w:rPr>
        <w:t> </w:t>
      </w:r>
      <w:r>
        <w:rPr>
          <w:u w:val="none"/>
        </w:rPr>
        <w:t>and</w:t>
      </w:r>
      <w:r>
        <w:rPr>
          <w:spacing w:val="-2"/>
          <w:u w:val="none"/>
        </w:rPr>
        <w:t> </w:t>
      </w:r>
      <w:r>
        <w:rPr>
          <w:u w:val="none"/>
        </w:rPr>
        <w:t>the</w:t>
      </w:r>
      <w:r>
        <w:rPr>
          <w:spacing w:val="-3"/>
          <w:u w:val="none"/>
        </w:rPr>
        <w:t> </w:t>
      </w:r>
      <w:r>
        <w:rPr>
          <w:u w:val="none"/>
        </w:rPr>
        <w:t>princes of</w:t>
      </w:r>
      <w:r>
        <w:rPr>
          <w:spacing w:val="-3"/>
          <w:u w:val="none"/>
        </w:rPr>
        <w:t> </w:t>
      </w:r>
      <w:r>
        <w:rPr>
          <w:u w:val="none"/>
        </w:rPr>
        <w:t>the</w:t>
      </w:r>
      <w:r>
        <w:rPr>
          <w:spacing w:val="-3"/>
          <w:u w:val="none"/>
        </w:rPr>
        <w:t> </w:t>
      </w:r>
      <w:r>
        <w:rPr>
          <w:u w:val="none"/>
        </w:rPr>
        <w:t>tribes.</w:t>
      </w:r>
      <w:r>
        <w:rPr>
          <w:spacing w:val="-2"/>
          <w:u w:val="none"/>
        </w:rPr>
        <w:t> </w:t>
      </w:r>
      <w:r>
        <w:rPr>
          <w:b/>
          <w:u w:val="none"/>
        </w:rPr>
        <w:t>These</w:t>
      </w:r>
      <w:r>
        <w:rPr>
          <w:b/>
          <w:spacing w:val="-3"/>
          <w:u w:val="none"/>
        </w:rPr>
        <w:t> </w:t>
      </w:r>
      <w:r>
        <w:rPr>
          <w:b/>
          <w:u w:val="none"/>
        </w:rPr>
        <w:t>two groups</w:t>
      </w:r>
      <w:r>
        <w:rPr>
          <w:b/>
          <w:spacing w:val="-2"/>
          <w:u w:val="none"/>
        </w:rPr>
        <w:t> </w:t>
      </w:r>
      <w:r>
        <w:rPr>
          <w:b/>
          <w:u w:val="none"/>
        </w:rPr>
        <w:t>are</w:t>
      </w:r>
      <w:r>
        <w:rPr>
          <w:b/>
          <w:spacing w:val="-3"/>
          <w:u w:val="none"/>
        </w:rPr>
        <w:t> </w:t>
      </w:r>
      <w:r>
        <w:rPr>
          <w:b/>
          <w:u w:val="none"/>
        </w:rPr>
        <w:t>explained</w:t>
      </w:r>
      <w:r>
        <w:rPr>
          <w:b/>
          <w:spacing w:val="-2"/>
          <w:u w:val="none"/>
        </w:rPr>
        <w:t> </w:t>
      </w:r>
      <w:r>
        <w:rPr>
          <w:b/>
          <w:u w:val="none"/>
        </w:rPr>
        <w:t>earlier,</w:t>
      </w:r>
      <w:r>
        <w:rPr>
          <w:b/>
          <w:spacing w:val="-2"/>
          <w:u w:val="none"/>
        </w:rPr>
        <w:t> </w:t>
      </w:r>
      <w:r>
        <w:rPr>
          <w:b/>
          <w:u w:val="none"/>
        </w:rPr>
        <w:t>in</w:t>
      </w:r>
      <w:r>
        <w:rPr>
          <w:b/>
          <w:spacing w:val="-2"/>
          <w:u w:val="none"/>
        </w:rPr>
        <w:t> </w:t>
      </w:r>
      <w:r>
        <w:rPr>
          <w:b/>
          <w:u w:val="none"/>
        </w:rPr>
        <w:t>1</w:t>
      </w:r>
      <w:r>
        <w:rPr>
          <w:b/>
          <w:spacing w:val="-2"/>
          <w:u w:val="none"/>
        </w:rPr>
        <w:t> </w:t>
      </w:r>
      <w:r>
        <w:rPr>
          <w:b/>
          <w:u w:val="none"/>
        </w:rPr>
        <w:t>Chronicles</w:t>
      </w:r>
    </w:p>
    <w:p>
      <w:pPr>
        <w:pStyle w:val="BodyText"/>
        <w:spacing w:line="259" w:lineRule="auto"/>
        <w:ind w:right="363"/>
      </w:pPr>
      <w:r>
        <w:rPr>
          <w:b/>
        </w:rPr>
        <w:t>27</w:t>
      </w:r>
      <w:r>
        <w:rPr/>
        <w:t>.</w:t>
      </w:r>
      <w:r>
        <w:rPr>
          <w:spacing w:val="-3"/>
        </w:rPr>
        <w:t> </w:t>
      </w:r>
      <w:r>
        <w:rPr/>
        <w:t>1</w:t>
      </w:r>
      <w:r>
        <w:rPr>
          <w:spacing w:val="-3"/>
        </w:rPr>
        <w:t> </w:t>
      </w:r>
      <w:r>
        <w:rPr/>
        <w:t>Chronicles</w:t>
      </w:r>
      <w:r>
        <w:rPr>
          <w:spacing w:val="-3"/>
        </w:rPr>
        <w:t> </w:t>
      </w:r>
      <w:r>
        <w:rPr/>
        <w:t>27:1-15</w:t>
      </w:r>
      <w:r>
        <w:rPr>
          <w:spacing w:val="-3"/>
        </w:rPr>
        <w:t> </w:t>
      </w:r>
      <w:r>
        <w:rPr/>
        <w:t>talk</w:t>
      </w:r>
      <w:r>
        <w:rPr>
          <w:spacing w:val="-3"/>
        </w:rPr>
        <w:t> </w:t>
      </w:r>
      <w:r>
        <w:rPr/>
        <w:t>about</w:t>
      </w:r>
      <w:r>
        <w:rPr>
          <w:spacing w:val="-3"/>
        </w:rPr>
        <w:t> </w:t>
      </w:r>
      <w:r>
        <w:rPr/>
        <w:t>the</w:t>
      </w:r>
      <w:r>
        <w:rPr>
          <w:spacing w:val="-4"/>
        </w:rPr>
        <w:t> </w:t>
      </w:r>
      <w:r>
        <w:rPr>
          <w:b/>
        </w:rPr>
        <w:t>12</w:t>
      </w:r>
      <w:r>
        <w:rPr>
          <w:b/>
          <w:spacing w:val="-3"/>
        </w:rPr>
        <w:t> </w:t>
      </w:r>
      <w:r>
        <w:rPr>
          <w:b/>
        </w:rPr>
        <w:t>princes</w:t>
      </w:r>
      <w:r>
        <w:rPr>
          <w:b/>
          <w:spacing w:val="-3"/>
        </w:rPr>
        <w:t> </w:t>
      </w:r>
      <w:r>
        <w:rPr>
          <w:b/>
        </w:rPr>
        <w:t>of</w:t>
      </w:r>
      <w:r>
        <w:rPr>
          <w:b/>
          <w:spacing w:val="-4"/>
        </w:rPr>
        <w:t> </w:t>
      </w:r>
      <w:r>
        <w:rPr>
          <w:b/>
        </w:rPr>
        <w:t>the</w:t>
      </w:r>
      <w:r>
        <w:rPr>
          <w:b/>
          <w:spacing w:val="-4"/>
        </w:rPr>
        <w:t> </w:t>
      </w:r>
      <w:r>
        <w:rPr>
          <w:b/>
        </w:rPr>
        <w:t>paternal</w:t>
      </w:r>
      <w:r>
        <w:rPr>
          <w:b/>
          <w:spacing w:val="-3"/>
        </w:rPr>
        <w:t> </w:t>
      </w:r>
      <w:r>
        <w:rPr>
          <w:b/>
        </w:rPr>
        <w:t>houses</w:t>
      </w:r>
      <w:r>
        <w:rPr>
          <w:b/>
          <w:spacing w:val="-3"/>
        </w:rPr>
        <w:t> </w:t>
      </w:r>
      <w:r>
        <w:rPr/>
        <w:t>(which</w:t>
      </w:r>
      <w:r>
        <w:rPr>
          <w:spacing w:val="-3"/>
        </w:rPr>
        <w:t> </w:t>
      </w:r>
      <w:r>
        <w:rPr/>
        <w:t>have</w:t>
      </w:r>
      <w:r>
        <w:rPr>
          <w:spacing w:val="-4"/>
        </w:rPr>
        <w:t> </w:t>
      </w:r>
      <w:r>
        <w:rPr/>
        <w:t>288,000 in all) </w:t>
      </w:r>
      <w:r>
        <w:rPr>
          <w:b/>
        </w:rPr>
        <w:t>and the princes of Israel </w:t>
      </w:r>
      <w:r>
        <w:rPr/>
        <w:t>(tribes) in verses 16-22. These ancient high officials could easily be and probably are represented as the 24 elders mentioned in Revelation. – Compare 1 Chronicles 29:6 (ASV) above.</w:t>
      </w:r>
    </w:p>
    <w:p>
      <w:pPr>
        <w:pStyle w:val="BodyText"/>
        <w:spacing w:before="159"/>
      </w:pPr>
      <w:r>
        <w:rPr>
          <w:color w:val="0D5FAD"/>
          <w:u w:val="single" w:color="0D5FAD"/>
        </w:rPr>
        <w:t>1</w:t>
      </w:r>
      <w:r>
        <w:rPr>
          <w:color w:val="0D5FAD"/>
          <w:spacing w:val="-1"/>
          <w:u w:val="single" w:color="0D5FAD"/>
        </w:rPr>
        <w:t> </w:t>
      </w:r>
      <w:r>
        <w:rPr>
          <w:color w:val="0D5FAD"/>
          <w:u w:val="single" w:color="0D5FAD"/>
        </w:rPr>
        <w:t>Chronicles</w:t>
      </w:r>
      <w:r>
        <w:rPr>
          <w:color w:val="0D5FAD"/>
          <w:spacing w:val="-1"/>
          <w:u w:val="single" w:color="0D5FAD"/>
        </w:rPr>
        <w:t> </w:t>
      </w:r>
      <w:r>
        <w:rPr>
          <w:color w:val="0D5FAD"/>
          <w:u w:val="single" w:color="0D5FAD"/>
        </w:rPr>
        <w:t>28:1</w:t>
      </w:r>
      <w:r>
        <w:rPr>
          <w:color w:val="0D5FAD"/>
          <w:spacing w:val="-1"/>
          <w:u w:val="single" w:color="0D5FAD"/>
        </w:rPr>
        <w:t> </w:t>
      </w:r>
      <w:r>
        <w:rPr>
          <w:color w:val="0D5FAD"/>
          <w:spacing w:val="-2"/>
          <w:u w:val="single" w:color="0D5FAD"/>
        </w:rPr>
        <w:t>(WEB):</w:t>
      </w:r>
    </w:p>
    <w:p>
      <w:pPr>
        <w:pStyle w:val="BodyText"/>
        <w:spacing w:line="259" w:lineRule="auto" w:before="180"/>
        <w:ind w:left="840" w:right="363"/>
      </w:pPr>
      <w:r>
        <w:rPr/>
        <w:t>28</w:t>
      </w:r>
      <w:r>
        <w:rPr>
          <w:spacing w:val="-3"/>
        </w:rPr>
        <w:t> </w:t>
      </w:r>
      <w:r>
        <w:rPr/>
        <w:t>David</w:t>
      </w:r>
      <w:r>
        <w:rPr>
          <w:spacing w:val="-3"/>
        </w:rPr>
        <w:t> </w:t>
      </w:r>
      <w:r>
        <w:rPr/>
        <w:t>assembled</w:t>
      </w:r>
      <w:r>
        <w:rPr>
          <w:spacing w:val="-3"/>
        </w:rPr>
        <w:t> </w:t>
      </w:r>
      <w:r>
        <w:rPr/>
        <w:t>all</w:t>
      </w:r>
      <w:r>
        <w:rPr>
          <w:spacing w:val="-3"/>
        </w:rPr>
        <w:t> </w:t>
      </w:r>
      <w:r>
        <w:rPr/>
        <w:t>the</w:t>
      </w:r>
      <w:r>
        <w:rPr>
          <w:spacing w:val="-4"/>
        </w:rPr>
        <w:t> </w:t>
      </w:r>
      <w:r>
        <w:rPr>
          <w:b/>
        </w:rPr>
        <w:t>princes</w:t>
      </w:r>
      <w:r>
        <w:rPr>
          <w:b/>
          <w:spacing w:val="-3"/>
        </w:rPr>
        <w:t> </w:t>
      </w:r>
      <w:r>
        <w:rPr/>
        <w:t>of</w:t>
      </w:r>
      <w:r>
        <w:rPr>
          <w:spacing w:val="-4"/>
        </w:rPr>
        <w:t> </w:t>
      </w:r>
      <w:r>
        <w:rPr/>
        <w:t>Israel,</w:t>
      </w:r>
      <w:r>
        <w:rPr>
          <w:spacing w:val="-3"/>
        </w:rPr>
        <w:t> </w:t>
      </w:r>
      <w:r>
        <w:rPr/>
        <w:t>the</w:t>
      </w:r>
      <w:r>
        <w:rPr>
          <w:spacing w:val="-2"/>
        </w:rPr>
        <w:t> </w:t>
      </w:r>
      <w:r>
        <w:rPr>
          <w:b/>
        </w:rPr>
        <w:t>princes</w:t>
      </w:r>
      <w:r>
        <w:rPr>
          <w:b/>
          <w:spacing w:val="-3"/>
        </w:rPr>
        <w:t> </w:t>
      </w:r>
      <w:r>
        <w:rPr/>
        <w:t>of</w:t>
      </w:r>
      <w:r>
        <w:rPr>
          <w:spacing w:val="-4"/>
        </w:rPr>
        <w:t> </w:t>
      </w:r>
      <w:r>
        <w:rPr/>
        <w:t>the</w:t>
      </w:r>
      <w:r>
        <w:rPr>
          <w:spacing w:val="-4"/>
        </w:rPr>
        <w:t> </w:t>
      </w:r>
      <w:r>
        <w:rPr/>
        <w:t>tribes,</w:t>
      </w:r>
      <w:r>
        <w:rPr>
          <w:spacing w:val="-3"/>
        </w:rPr>
        <w:t> </w:t>
      </w:r>
      <w:r>
        <w:rPr/>
        <w:t>the</w:t>
      </w:r>
      <w:r>
        <w:rPr>
          <w:spacing w:val="-2"/>
        </w:rPr>
        <w:t> </w:t>
      </w:r>
      <w:r>
        <w:rPr/>
        <w:t>captains</w:t>
      </w:r>
      <w:r>
        <w:rPr>
          <w:spacing w:val="-3"/>
        </w:rPr>
        <w:t> </w:t>
      </w:r>
      <w:r>
        <w:rPr/>
        <w:t>of</w:t>
      </w:r>
      <w:r>
        <w:rPr>
          <w:spacing w:val="-4"/>
        </w:rPr>
        <w:t> </w:t>
      </w:r>
      <w:r>
        <w:rPr/>
        <w:t>the companies who served the king by division, the captains of thousands, the captains of hundreds, and the rulers over all the substance and possessions of the king and of his sons, with the officers and the mighty men, even all the mighty men of valor, to </w:t>
      </w:r>
      <w:r>
        <w:rPr>
          <w:spacing w:val="-2"/>
        </w:rPr>
        <w:t>Jerusalem.</w:t>
      </w:r>
    </w:p>
    <w:p>
      <w:pPr>
        <w:pStyle w:val="BodyText"/>
        <w:spacing w:before="161"/>
      </w:pPr>
      <w:r>
        <w:rPr>
          <w:color w:val="0D5FAD"/>
          <w:u w:val="single" w:color="0D5FAD"/>
        </w:rPr>
        <w:t>1</w:t>
      </w:r>
      <w:r>
        <w:rPr>
          <w:color w:val="0D5FAD"/>
          <w:spacing w:val="-2"/>
          <w:u w:val="single" w:color="0D5FAD"/>
        </w:rPr>
        <w:t> </w:t>
      </w:r>
      <w:r>
        <w:rPr>
          <w:color w:val="0D5FAD"/>
          <w:u w:val="single" w:color="0D5FAD"/>
        </w:rPr>
        <w:t>Chronicles</w:t>
      </w:r>
      <w:r>
        <w:rPr>
          <w:color w:val="0D5FAD"/>
          <w:spacing w:val="-1"/>
          <w:u w:val="single" w:color="0D5FAD"/>
        </w:rPr>
        <w:t> </w:t>
      </w:r>
      <w:r>
        <w:rPr>
          <w:color w:val="0D5FAD"/>
          <w:u w:val="single" w:color="0D5FAD"/>
        </w:rPr>
        <w:t>27:1-15</w:t>
      </w:r>
      <w:r>
        <w:rPr>
          <w:color w:val="0D5FAD"/>
          <w:spacing w:val="-1"/>
          <w:u w:val="single" w:color="0D5FAD"/>
        </w:rPr>
        <w:t> </w:t>
      </w:r>
      <w:r>
        <w:rPr>
          <w:color w:val="0D5FAD"/>
          <w:spacing w:val="-2"/>
          <w:u w:val="single" w:color="0D5FAD"/>
        </w:rPr>
        <w:t>(WYC):</w:t>
      </w:r>
    </w:p>
    <w:p>
      <w:pPr>
        <w:pStyle w:val="BodyText"/>
        <w:spacing w:line="259" w:lineRule="auto" w:before="180"/>
        <w:ind w:left="840" w:right="424"/>
      </w:pPr>
      <w:r>
        <w:rPr/>
        <w:t>27 Forsooth the sons of Israel by their number, the princes of families, the tribunes, and centurions, and prefects, that ministered to the king by their companies </w:t>
      </w:r>
      <w:r>
        <w:rPr>
          <w:i/>
        </w:rPr>
        <w:t>of knights</w:t>
      </w:r>
      <w:r>
        <w:rPr/>
        <w:t>, entering in and going out by each month in the year, were sovereigns, each by himself, upon four</w:t>
      </w:r>
      <w:r>
        <w:rPr>
          <w:spacing w:val="-1"/>
        </w:rPr>
        <w:t> </w:t>
      </w:r>
      <w:r>
        <w:rPr/>
        <w:t>and twenty thousand. (Now</w:t>
      </w:r>
      <w:r>
        <w:rPr>
          <w:spacing w:val="-1"/>
        </w:rPr>
        <w:t> </w:t>
      </w:r>
      <w:r>
        <w:rPr/>
        <w:t>the</w:t>
      </w:r>
      <w:r>
        <w:rPr>
          <w:spacing w:val="-1"/>
        </w:rPr>
        <w:t> </w:t>
      </w:r>
      <w:r>
        <w:rPr/>
        <w:t>number of</w:t>
      </w:r>
      <w:r>
        <w:rPr>
          <w:spacing w:val="-1"/>
        </w:rPr>
        <w:t> </w:t>
      </w:r>
      <w:r>
        <w:rPr/>
        <w:t>Israelites, that is, the</w:t>
      </w:r>
      <w:r>
        <w:rPr>
          <w:spacing w:val="-1"/>
        </w:rPr>
        <w:t> </w:t>
      </w:r>
      <w:r>
        <w:rPr/>
        <w:t>leaders of</w:t>
      </w:r>
      <w:r>
        <w:rPr>
          <w:spacing w:val="-1"/>
        </w:rPr>
        <w:t> </w:t>
      </w:r>
      <w:r>
        <w:rPr/>
        <w:t>the families,</w:t>
      </w:r>
      <w:r>
        <w:rPr>
          <w:spacing w:val="-3"/>
        </w:rPr>
        <w:t> </w:t>
      </w:r>
      <w:r>
        <w:rPr/>
        <w:t>and</w:t>
      </w:r>
      <w:r>
        <w:rPr>
          <w:spacing w:val="-3"/>
        </w:rPr>
        <w:t> </w:t>
      </w:r>
      <w:r>
        <w:rPr/>
        <w:t>the</w:t>
      </w:r>
      <w:r>
        <w:rPr>
          <w:spacing w:val="-4"/>
        </w:rPr>
        <w:t> </w:t>
      </w:r>
      <w:r>
        <w:rPr/>
        <w:t>tribunes,</w:t>
      </w:r>
      <w:r>
        <w:rPr>
          <w:spacing w:val="-3"/>
        </w:rPr>
        <w:t> </w:t>
      </w:r>
      <w:r>
        <w:rPr/>
        <w:t>and</w:t>
      </w:r>
      <w:r>
        <w:rPr>
          <w:spacing w:val="-3"/>
        </w:rPr>
        <w:t> </w:t>
      </w:r>
      <w:r>
        <w:rPr/>
        <w:t>the</w:t>
      </w:r>
      <w:r>
        <w:rPr>
          <w:spacing w:val="-4"/>
        </w:rPr>
        <w:t> </w:t>
      </w:r>
      <w:r>
        <w:rPr/>
        <w:t>centurions,</w:t>
      </w:r>
      <w:r>
        <w:rPr>
          <w:spacing w:val="-1"/>
        </w:rPr>
        <w:t> </w:t>
      </w:r>
      <w:r>
        <w:rPr/>
        <w:t>and</w:t>
      </w:r>
      <w:r>
        <w:rPr>
          <w:spacing w:val="-1"/>
        </w:rPr>
        <w:t> </w:t>
      </w:r>
      <w:r>
        <w:rPr/>
        <w:t>the</w:t>
      </w:r>
      <w:r>
        <w:rPr>
          <w:spacing w:val="-4"/>
        </w:rPr>
        <w:t> </w:t>
      </w:r>
      <w:r>
        <w:rPr/>
        <w:t>prefects,</w:t>
      </w:r>
      <w:r>
        <w:rPr>
          <w:spacing w:val="-3"/>
        </w:rPr>
        <w:t> </w:t>
      </w:r>
      <w:r>
        <w:rPr/>
        <w:t>who</w:t>
      </w:r>
      <w:r>
        <w:rPr>
          <w:spacing w:val="-3"/>
        </w:rPr>
        <w:t> </w:t>
      </w:r>
      <w:r>
        <w:rPr/>
        <w:t>served</w:t>
      </w:r>
      <w:r>
        <w:rPr>
          <w:spacing w:val="-1"/>
        </w:rPr>
        <w:t> </w:t>
      </w:r>
      <w:r>
        <w:rPr/>
        <w:t>the</w:t>
      </w:r>
      <w:r>
        <w:rPr>
          <w:spacing w:val="-4"/>
        </w:rPr>
        <w:t> </w:t>
      </w:r>
      <w:r>
        <w:rPr/>
        <w:t>king</w:t>
      </w:r>
      <w:r>
        <w:rPr>
          <w:spacing w:val="-3"/>
        </w:rPr>
        <w:t> </w:t>
      </w:r>
      <w:r>
        <w:rPr/>
        <w:t>with their companies </w:t>
      </w:r>
      <w:r>
        <w:rPr>
          <w:i/>
        </w:rPr>
        <w:t>of horsemen</w:t>
      </w:r>
      <w:r>
        <w:rPr/>
        <w:t>, coming in and going out each month of the year, was twenty-four thousand in each company, </w:t>
      </w:r>
      <w:r>
        <w:rPr>
          <w:i/>
        </w:rPr>
        <w:t>or division</w:t>
      </w:r>
      <w:r>
        <w:rPr/>
        <w:t>.)</w:t>
      </w:r>
    </w:p>
    <w:p>
      <w:pPr>
        <w:pStyle w:val="BodyText"/>
        <w:spacing w:line="259" w:lineRule="auto" w:before="160"/>
        <w:ind w:left="840" w:right="305"/>
      </w:pPr>
      <w:r>
        <w:rPr>
          <w:vertAlign w:val="superscript"/>
        </w:rPr>
        <w:t>2</w:t>
      </w:r>
      <w:r>
        <w:rPr>
          <w:spacing w:val="-11"/>
          <w:vertAlign w:val="baseline"/>
        </w:rPr>
        <w:t> </w:t>
      </w:r>
      <w:r>
        <w:rPr>
          <w:vertAlign w:val="baseline"/>
        </w:rPr>
        <w:t>Jashobeam, the son of Zabdiel, was sovereign of the first company in the first month, and under him </w:t>
      </w:r>
      <w:r>
        <w:rPr>
          <w:i/>
          <w:vertAlign w:val="baseline"/>
        </w:rPr>
        <w:t>were </w:t>
      </w:r>
      <w:r>
        <w:rPr>
          <w:vertAlign w:val="baseline"/>
        </w:rPr>
        <w:t>four and twenty thousand; (Jashobeam, the son of Zabdiel, was the leader</w:t>
      </w:r>
      <w:r>
        <w:rPr>
          <w:spacing w:val="-4"/>
          <w:vertAlign w:val="baseline"/>
        </w:rPr>
        <w:t> </w:t>
      </w:r>
      <w:r>
        <w:rPr>
          <w:vertAlign w:val="baseline"/>
        </w:rPr>
        <w:t>of</w:t>
      </w:r>
      <w:r>
        <w:rPr>
          <w:spacing w:val="-4"/>
          <w:vertAlign w:val="baseline"/>
        </w:rPr>
        <w:t> </w:t>
      </w:r>
      <w:r>
        <w:rPr>
          <w:vertAlign w:val="baseline"/>
        </w:rPr>
        <w:t>the</w:t>
      </w:r>
      <w:r>
        <w:rPr>
          <w:spacing w:val="-4"/>
          <w:vertAlign w:val="baseline"/>
        </w:rPr>
        <w:t> </w:t>
      </w:r>
      <w:r>
        <w:rPr>
          <w:vertAlign w:val="baseline"/>
        </w:rPr>
        <w:t>first</w:t>
      </w:r>
      <w:r>
        <w:rPr>
          <w:spacing w:val="-3"/>
          <w:vertAlign w:val="baseline"/>
        </w:rPr>
        <w:t> </w:t>
      </w:r>
      <w:r>
        <w:rPr>
          <w:vertAlign w:val="baseline"/>
        </w:rPr>
        <w:t>company</w:t>
      </w:r>
      <w:r>
        <w:rPr>
          <w:spacing w:val="-3"/>
          <w:vertAlign w:val="baseline"/>
        </w:rPr>
        <w:t> </w:t>
      </w:r>
      <w:r>
        <w:rPr>
          <w:vertAlign w:val="baseline"/>
        </w:rPr>
        <w:t>in</w:t>
      </w:r>
      <w:r>
        <w:rPr>
          <w:spacing w:val="-3"/>
          <w:vertAlign w:val="baseline"/>
        </w:rPr>
        <w:t> </w:t>
      </w:r>
      <w:r>
        <w:rPr>
          <w:vertAlign w:val="baseline"/>
        </w:rPr>
        <w:t>the</w:t>
      </w:r>
      <w:r>
        <w:rPr>
          <w:spacing w:val="-4"/>
          <w:vertAlign w:val="baseline"/>
        </w:rPr>
        <w:t> </w:t>
      </w:r>
      <w:r>
        <w:rPr>
          <w:vertAlign w:val="baseline"/>
        </w:rPr>
        <w:t>first</w:t>
      </w:r>
      <w:r>
        <w:rPr>
          <w:spacing w:val="-3"/>
          <w:vertAlign w:val="baseline"/>
        </w:rPr>
        <w:t> </w:t>
      </w:r>
      <w:r>
        <w:rPr>
          <w:vertAlign w:val="baseline"/>
        </w:rPr>
        <w:t>month,</w:t>
      </w:r>
      <w:r>
        <w:rPr>
          <w:spacing w:val="-3"/>
          <w:vertAlign w:val="baseline"/>
        </w:rPr>
        <w:t> </w:t>
      </w:r>
      <w:r>
        <w:rPr>
          <w:vertAlign w:val="baseline"/>
        </w:rPr>
        <w:t>and</w:t>
      </w:r>
      <w:r>
        <w:rPr>
          <w:spacing w:val="-3"/>
          <w:vertAlign w:val="baseline"/>
        </w:rPr>
        <w:t> </w:t>
      </w:r>
      <w:r>
        <w:rPr>
          <w:vertAlign w:val="baseline"/>
        </w:rPr>
        <w:t>under</w:t>
      </w:r>
      <w:r>
        <w:rPr>
          <w:spacing w:val="-4"/>
          <w:vertAlign w:val="baseline"/>
        </w:rPr>
        <w:t> </w:t>
      </w:r>
      <w:r>
        <w:rPr>
          <w:vertAlign w:val="baseline"/>
        </w:rPr>
        <w:t>him</w:t>
      </w:r>
      <w:r>
        <w:rPr>
          <w:spacing w:val="-3"/>
          <w:vertAlign w:val="baseline"/>
        </w:rPr>
        <w:t> </w:t>
      </w:r>
      <w:r>
        <w:rPr>
          <w:i/>
          <w:vertAlign w:val="baseline"/>
        </w:rPr>
        <w:t>were</w:t>
      </w:r>
      <w:r>
        <w:rPr>
          <w:i/>
          <w:spacing w:val="-5"/>
          <w:vertAlign w:val="baseline"/>
        </w:rPr>
        <w:t> </w:t>
      </w:r>
      <w:r>
        <w:rPr>
          <w:vertAlign w:val="baseline"/>
        </w:rPr>
        <w:t>twenty-four</w:t>
      </w:r>
      <w:r>
        <w:rPr>
          <w:spacing w:val="-4"/>
          <w:vertAlign w:val="baseline"/>
        </w:rPr>
        <w:t> </w:t>
      </w:r>
      <w:r>
        <w:rPr>
          <w:vertAlign w:val="baseline"/>
        </w:rPr>
        <w:t>thousand;)</w:t>
      </w:r>
    </w:p>
    <w:p>
      <w:pPr>
        <w:pStyle w:val="BodyText"/>
        <w:spacing w:line="259" w:lineRule="auto" w:before="160"/>
        <w:ind w:left="840" w:right="417"/>
      </w:pPr>
      <w:r>
        <w:rPr>
          <w:vertAlign w:val="superscript"/>
        </w:rPr>
        <w:t>3</w:t>
      </w:r>
      <w:r>
        <w:rPr>
          <w:spacing w:val="-16"/>
          <w:vertAlign w:val="baseline"/>
        </w:rPr>
        <w:t> </w:t>
      </w:r>
      <w:r>
        <w:rPr>
          <w:vertAlign w:val="baseline"/>
        </w:rPr>
        <w:t>of the sons of Pharez, </w:t>
      </w:r>
      <w:r>
        <w:rPr>
          <w:i/>
          <w:vertAlign w:val="baseline"/>
        </w:rPr>
        <w:t>was </w:t>
      </w:r>
      <w:r>
        <w:rPr>
          <w:vertAlign w:val="baseline"/>
        </w:rPr>
        <w:t>the prince of all [the] princes in the host, in the first month. (of</w:t>
      </w:r>
      <w:r>
        <w:rPr>
          <w:spacing w:val="-4"/>
          <w:vertAlign w:val="baseline"/>
        </w:rPr>
        <w:t> </w:t>
      </w:r>
      <w:r>
        <w:rPr>
          <w:vertAlign w:val="baseline"/>
        </w:rPr>
        <w:t>the</w:t>
      </w:r>
      <w:r>
        <w:rPr>
          <w:spacing w:val="-4"/>
          <w:vertAlign w:val="baseline"/>
        </w:rPr>
        <w:t> </w:t>
      </w:r>
      <w:r>
        <w:rPr>
          <w:vertAlign w:val="baseline"/>
        </w:rPr>
        <w:t>sons</w:t>
      </w:r>
      <w:r>
        <w:rPr>
          <w:spacing w:val="-3"/>
          <w:vertAlign w:val="baseline"/>
        </w:rPr>
        <w:t> </w:t>
      </w:r>
      <w:r>
        <w:rPr>
          <w:vertAlign w:val="baseline"/>
        </w:rPr>
        <w:t>of</w:t>
      </w:r>
      <w:r>
        <w:rPr>
          <w:spacing w:val="-4"/>
          <w:vertAlign w:val="baseline"/>
        </w:rPr>
        <w:t> </w:t>
      </w:r>
      <w:r>
        <w:rPr>
          <w:vertAlign w:val="baseline"/>
        </w:rPr>
        <w:t>Perez,</w:t>
      </w:r>
      <w:r>
        <w:rPr>
          <w:spacing w:val="-3"/>
          <w:vertAlign w:val="baseline"/>
        </w:rPr>
        <w:t> </w:t>
      </w:r>
      <w:r>
        <w:rPr>
          <w:i/>
          <w:vertAlign w:val="baseline"/>
        </w:rPr>
        <w:t>he</w:t>
      </w:r>
      <w:r>
        <w:rPr>
          <w:i/>
          <w:spacing w:val="-2"/>
          <w:vertAlign w:val="baseline"/>
        </w:rPr>
        <w:t> </w:t>
      </w:r>
      <w:r>
        <w:rPr>
          <w:i/>
          <w:vertAlign w:val="baseline"/>
        </w:rPr>
        <w:t>was</w:t>
      </w:r>
      <w:r>
        <w:rPr>
          <w:i/>
          <w:spacing w:val="-3"/>
          <w:vertAlign w:val="baseline"/>
        </w:rPr>
        <w:t> </w:t>
      </w:r>
      <w:r>
        <w:rPr>
          <w:vertAlign w:val="baseline"/>
        </w:rPr>
        <w:t>the</w:t>
      </w:r>
      <w:r>
        <w:rPr>
          <w:spacing w:val="-4"/>
          <w:vertAlign w:val="baseline"/>
        </w:rPr>
        <w:t> </w:t>
      </w:r>
      <w:r>
        <w:rPr>
          <w:vertAlign w:val="baseline"/>
        </w:rPr>
        <w:t>leader</w:t>
      </w:r>
      <w:r>
        <w:rPr>
          <w:spacing w:val="-4"/>
          <w:vertAlign w:val="baseline"/>
        </w:rPr>
        <w:t> </w:t>
      </w:r>
      <w:r>
        <w:rPr>
          <w:vertAlign w:val="baseline"/>
        </w:rPr>
        <w:t>of</w:t>
      </w:r>
      <w:r>
        <w:rPr>
          <w:spacing w:val="-2"/>
          <w:vertAlign w:val="baseline"/>
        </w:rPr>
        <w:t> </w:t>
      </w:r>
      <w:r>
        <w:rPr>
          <w:vertAlign w:val="baseline"/>
        </w:rPr>
        <w:t>all</w:t>
      </w:r>
      <w:r>
        <w:rPr>
          <w:spacing w:val="-3"/>
          <w:vertAlign w:val="baseline"/>
        </w:rPr>
        <w:t> </w:t>
      </w:r>
      <w:r>
        <w:rPr>
          <w:vertAlign w:val="baseline"/>
        </w:rPr>
        <w:t>the</w:t>
      </w:r>
      <w:r>
        <w:rPr>
          <w:spacing w:val="-4"/>
          <w:vertAlign w:val="baseline"/>
        </w:rPr>
        <w:t> </w:t>
      </w:r>
      <w:r>
        <w:rPr>
          <w:vertAlign w:val="baseline"/>
        </w:rPr>
        <w:t>leaders</w:t>
      </w:r>
      <w:r>
        <w:rPr>
          <w:spacing w:val="-3"/>
          <w:vertAlign w:val="baseline"/>
        </w:rPr>
        <w:t> </w:t>
      </w:r>
      <w:r>
        <w:rPr>
          <w:vertAlign w:val="baseline"/>
        </w:rPr>
        <w:t>in</w:t>
      </w:r>
      <w:r>
        <w:rPr>
          <w:spacing w:val="-3"/>
          <w:vertAlign w:val="baseline"/>
        </w:rPr>
        <w:t> </w:t>
      </w:r>
      <w:r>
        <w:rPr>
          <w:vertAlign w:val="baseline"/>
        </w:rPr>
        <w:t>the</w:t>
      </w:r>
      <w:r>
        <w:rPr>
          <w:spacing w:val="-2"/>
          <w:vertAlign w:val="baseline"/>
        </w:rPr>
        <w:t> </w:t>
      </w:r>
      <w:r>
        <w:rPr>
          <w:vertAlign w:val="baseline"/>
        </w:rPr>
        <w:t>army,</w:t>
      </w:r>
      <w:r>
        <w:rPr>
          <w:spacing w:val="-3"/>
          <w:vertAlign w:val="baseline"/>
        </w:rPr>
        <w:t> </w:t>
      </w:r>
      <w:r>
        <w:rPr>
          <w:vertAlign w:val="baseline"/>
        </w:rPr>
        <w:t>in</w:t>
      </w:r>
      <w:r>
        <w:rPr>
          <w:spacing w:val="-3"/>
          <w:vertAlign w:val="baseline"/>
        </w:rPr>
        <w:t> </w:t>
      </w:r>
      <w:r>
        <w:rPr>
          <w:vertAlign w:val="baseline"/>
        </w:rPr>
        <w:t>the</w:t>
      </w:r>
      <w:r>
        <w:rPr>
          <w:spacing w:val="-4"/>
          <w:vertAlign w:val="baseline"/>
        </w:rPr>
        <w:t> </w:t>
      </w:r>
      <w:r>
        <w:rPr>
          <w:vertAlign w:val="baseline"/>
        </w:rPr>
        <w:t>first</w:t>
      </w:r>
      <w:r>
        <w:rPr>
          <w:spacing w:val="-3"/>
          <w:vertAlign w:val="baseline"/>
        </w:rPr>
        <w:t> </w:t>
      </w:r>
      <w:r>
        <w:rPr>
          <w:vertAlign w:val="baseline"/>
        </w:rPr>
        <w:t>month.)</w:t>
      </w:r>
    </w:p>
    <w:p>
      <w:pPr>
        <w:spacing w:after="0" w:line="259" w:lineRule="auto"/>
        <w:sectPr>
          <w:pgSz w:w="12240" w:h="15840"/>
          <w:pgMar w:header="0" w:footer="523" w:top="1340" w:bottom="720" w:left="1320" w:right="1160"/>
        </w:sectPr>
      </w:pPr>
    </w:p>
    <w:p>
      <w:pPr>
        <w:pStyle w:val="BodyText"/>
        <w:spacing w:before="99"/>
        <w:ind w:left="840"/>
        <w:rPr>
          <w:i/>
        </w:rPr>
      </w:pPr>
      <w:r>
        <w:rPr>
          <w:vertAlign w:val="superscript"/>
        </w:rPr>
        <w:t>4</w:t>
      </w:r>
      <w:r>
        <w:rPr>
          <w:spacing w:val="-18"/>
          <w:vertAlign w:val="baseline"/>
        </w:rPr>
        <w:t> </w:t>
      </w:r>
      <w:r>
        <w:rPr>
          <w:vertAlign w:val="baseline"/>
        </w:rPr>
        <w:t>Dodai</w:t>
      </w:r>
      <w:r>
        <w:rPr>
          <w:spacing w:val="-2"/>
          <w:vertAlign w:val="baseline"/>
        </w:rPr>
        <w:t> </w:t>
      </w:r>
      <w:r>
        <w:rPr>
          <w:vertAlign w:val="baseline"/>
        </w:rPr>
        <w:t>(the)</w:t>
      </w:r>
      <w:r>
        <w:rPr>
          <w:spacing w:val="-16"/>
          <w:vertAlign w:val="baseline"/>
        </w:rPr>
        <w:t> </w:t>
      </w:r>
      <w:r>
        <w:rPr>
          <w:vertAlign w:val="baseline"/>
        </w:rPr>
        <w:t>Ahohite</w:t>
      </w:r>
      <w:r>
        <w:rPr>
          <w:spacing w:val="-2"/>
          <w:vertAlign w:val="baseline"/>
        </w:rPr>
        <w:t> </w:t>
      </w:r>
      <w:r>
        <w:rPr>
          <w:vertAlign w:val="baseline"/>
        </w:rPr>
        <w:t>had</w:t>
      </w:r>
      <w:r>
        <w:rPr>
          <w:spacing w:val="2"/>
          <w:vertAlign w:val="baseline"/>
        </w:rPr>
        <w:t> </w:t>
      </w:r>
      <w:r>
        <w:rPr>
          <w:vertAlign w:val="baseline"/>
        </w:rPr>
        <w:t>the</w:t>
      </w:r>
      <w:r>
        <w:rPr>
          <w:spacing w:val="-2"/>
          <w:vertAlign w:val="baseline"/>
        </w:rPr>
        <w:t> </w:t>
      </w:r>
      <w:r>
        <w:rPr>
          <w:vertAlign w:val="baseline"/>
        </w:rPr>
        <w:t>company of</w:t>
      </w:r>
      <w:r>
        <w:rPr>
          <w:spacing w:val="-2"/>
          <w:vertAlign w:val="baseline"/>
        </w:rPr>
        <w:t> </w:t>
      </w:r>
      <w:r>
        <w:rPr>
          <w:vertAlign w:val="baseline"/>
        </w:rPr>
        <w:t>the</w:t>
      </w:r>
      <w:r>
        <w:rPr>
          <w:spacing w:val="-2"/>
          <w:vertAlign w:val="baseline"/>
        </w:rPr>
        <w:t> </w:t>
      </w:r>
      <w:r>
        <w:rPr>
          <w:vertAlign w:val="baseline"/>
        </w:rPr>
        <w:t>second month,</w:t>
      </w:r>
      <w:r>
        <w:rPr>
          <w:spacing w:val="-1"/>
          <w:vertAlign w:val="baseline"/>
        </w:rPr>
        <w:t> </w:t>
      </w:r>
      <w:r>
        <w:rPr>
          <w:vertAlign w:val="baseline"/>
        </w:rPr>
        <w:t>and after</w:t>
      </w:r>
      <w:r>
        <w:rPr>
          <w:spacing w:val="-2"/>
          <w:vertAlign w:val="baseline"/>
        </w:rPr>
        <w:t> </w:t>
      </w:r>
      <w:r>
        <w:rPr>
          <w:vertAlign w:val="baseline"/>
        </w:rPr>
        <w:t>himself</w:t>
      </w:r>
      <w:r>
        <w:rPr>
          <w:spacing w:val="-2"/>
          <w:vertAlign w:val="baseline"/>
        </w:rPr>
        <w:t> </w:t>
      </w:r>
      <w:r>
        <w:rPr>
          <w:i/>
          <w:spacing w:val="-5"/>
          <w:vertAlign w:val="baseline"/>
        </w:rPr>
        <w:t>he</w:t>
      </w:r>
    </w:p>
    <w:p>
      <w:pPr>
        <w:pStyle w:val="BodyText"/>
        <w:spacing w:line="259" w:lineRule="auto" w:before="21"/>
        <w:ind w:left="840" w:right="596"/>
      </w:pPr>
      <w:r>
        <w:rPr>
          <w:i/>
        </w:rPr>
        <w:t>had</w:t>
      </w:r>
      <w:r>
        <w:rPr>
          <w:i/>
          <w:spacing w:val="-3"/>
        </w:rPr>
        <w:t> </w:t>
      </w:r>
      <w:r>
        <w:rPr/>
        <w:t>another</w:t>
      </w:r>
      <w:r>
        <w:rPr>
          <w:spacing w:val="-4"/>
        </w:rPr>
        <w:t> </w:t>
      </w:r>
      <w:r>
        <w:rPr/>
        <w:t>man,</w:t>
      </w:r>
      <w:r>
        <w:rPr>
          <w:spacing w:val="-3"/>
        </w:rPr>
        <w:t> </w:t>
      </w:r>
      <w:r>
        <w:rPr/>
        <w:t>Mikloth</w:t>
      </w:r>
      <w:r>
        <w:rPr>
          <w:spacing w:val="-3"/>
        </w:rPr>
        <w:t> </w:t>
      </w:r>
      <w:r>
        <w:rPr/>
        <w:t>by</w:t>
      </w:r>
      <w:r>
        <w:rPr>
          <w:spacing w:val="-3"/>
        </w:rPr>
        <w:t> </w:t>
      </w:r>
      <w:r>
        <w:rPr/>
        <w:t>name,</w:t>
      </w:r>
      <w:r>
        <w:rPr>
          <w:spacing w:val="-3"/>
        </w:rPr>
        <w:t> </w:t>
      </w:r>
      <w:r>
        <w:rPr/>
        <w:t>that</w:t>
      </w:r>
      <w:r>
        <w:rPr>
          <w:spacing w:val="-3"/>
        </w:rPr>
        <w:t> </w:t>
      </w:r>
      <w:r>
        <w:rPr/>
        <w:t>governed</w:t>
      </w:r>
      <w:r>
        <w:rPr>
          <w:spacing w:val="-1"/>
        </w:rPr>
        <w:t> </w:t>
      </w:r>
      <w:r>
        <w:rPr/>
        <w:t>a</w:t>
      </w:r>
      <w:r>
        <w:rPr>
          <w:spacing w:val="-4"/>
        </w:rPr>
        <w:t> </w:t>
      </w:r>
      <w:r>
        <w:rPr/>
        <w:t>part</w:t>
      </w:r>
      <w:r>
        <w:rPr>
          <w:spacing w:val="-3"/>
        </w:rPr>
        <w:t> </w:t>
      </w:r>
      <w:r>
        <w:rPr/>
        <w:t>of</w:t>
      </w:r>
      <w:r>
        <w:rPr>
          <w:spacing w:val="-4"/>
        </w:rPr>
        <w:t> </w:t>
      </w:r>
      <w:r>
        <w:rPr/>
        <w:t>the</w:t>
      </w:r>
      <w:r>
        <w:rPr>
          <w:spacing w:val="-4"/>
        </w:rPr>
        <w:t> </w:t>
      </w:r>
      <w:r>
        <w:rPr/>
        <w:t>host</w:t>
      </w:r>
      <w:r>
        <w:rPr>
          <w:spacing w:val="-3"/>
        </w:rPr>
        <w:t> </w:t>
      </w:r>
      <w:r>
        <w:rPr/>
        <w:t>of</w:t>
      </w:r>
      <w:r>
        <w:rPr>
          <w:spacing w:val="-2"/>
        </w:rPr>
        <w:t> </w:t>
      </w:r>
      <w:r>
        <w:rPr/>
        <w:t>four</w:t>
      </w:r>
      <w:r>
        <w:rPr>
          <w:spacing w:val="-2"/>
        </w:rPr>
        <w:t> </w:t>
      </w:r>
      <w:r>
        <w:rPr/>
        <w:t>and</w:t>
      </w:r>
      <w:r>
        <w:rPr>
          <w:spacing w:val="-3"/>
        </w:rPr>
        <w:t> </w:t>
      </w:r>
      <w:r>
        <w:rPr/>
        <w:t>twenty thousand. (Dodai the</w:t>
      </w:r>
      <w:r>
        <w:rPr>
          <w:spacing w:val="-4"/>
        </w:rPr>
        <w:t> </w:t>
      </w:r>
      <w:r>
        <w:rPr/>
        <w:t>Ahohite led the second company in the second month, and </w:t>
      </w:r>
      <w:r>
        <w:rPr>
          <w:i/>
        </w:rPr>
        <w:t>he</w:t>
      </w:r>
      <w:r>
        <w:rPr>
          <w:i/>
        </w:rPr>
        <w:t> had </w:t>
      </w:r>
      <w:r>
        <w:rPr/>
        <w:t>another man, named Mikloth, who helped him govern his division of twenty-four thousand./And Eleazar, the son of Dodai the</w:t>
      </w:r>
      <w:r>
        <w:rPr>
          <w:spacing w:val="-5"/>
        </w:rPr>
        <w:t> </w:t>
      </w:r>
      <w:r>
        <w:rPr/>
        <w:t>Ahohite, led the second company in the second month, and he governed his division of twenty-four thousand.)</w:t>
      </w:r>
    </w:p>
    <w:p>
      <w:pPr>
        <w:pStyle w:val="BodyText"/>
        <w:spacing w:line="259" w:lineRule="auto" w:before="159"/>
        <w:ind w:left="840" w:right="305"/>
      </w:pPr>
      <w:r>
        <w:rPr>
          <w:vertAlign w:val="superscript"/>
        </w:rPr>
        <w:t>5</w:t>
      </w:r>
      <w:r>
        <w:rPr>
          <w:spacing w:val="-18"/>
          <w:vertAlign w:val="baseline"/>
        </w:rPr>
        <w:t> </w:t>
      </w:r>
      <w:r>
        <w:rPr>
          <w:vertAlign w:val="baseline"/>
        </w:rPr>
        <w:t>And</w:t>
      </w:r>
      <w:r>
        <w:rPr>
          <w:spacing w:val="-4"/>
          <w:vertAlign w:val="baseline"/>
        </w:rPr>
        <w:t> </w:t>
      </w:r>
      <w:r>
        <w:rPr>
          <w:vertAlign w:val="baseline"/>
        </w:rPr>
        <w:t>Benaiah,</w:t>
      </w:r>
      <w:r>
        <w:rPr>
          <w:spacing w:val="-3"/>
          <w:vertAlign w:val="baseline"/>
        </w:rPr>
        <w:t> </w:t>
      </w:r>
      <w:r>
        <w:rPr>
          <w:vertAlign w:val="baseline"/>
        </w:rPr>
        <w:t>the</w:t>
      </w:r>
      <w:r>
        <w:rPr>
          <w:spacing w:val="-4"/>
          <w:vertAlign w:val="baseline"/>
        </w:rPr>
        <w:t> </w:t>
      </w:r>
      <w:r>
        <w:rPr>
          <w:vertAlign w:val="baseline"/>
        </w:rPr>
        <w:t>son</w:t>
      </w:r>
      <w:r>
        <w:rPr>
          <w:spacing w:val="-3"/>
          <w:vertAlign w:val="baseline"/>
        </w:rPr>
        <w:t> </w:t>
      </w:r>
      <w:r>
        <w:rPr>
          <w:vertAlign w:val="baseline"/>
        </w:rPr>
        <w:t>of</w:t>
      </w:r>
      <w:r>
        <w:rPr>
          <w:spacing w:val="-4"/>
          <w:vertAlign w:val="baseline"/>
        </w:rPr>
        <w:t> </w:t>
      </w:r>
      <w:r>
        <w:rPr>
          <w:vertAlign w:val="baseline"/>
        </w:rPr>
        <w:t>Jehoiada,</w:t>
      </w:r>
      <w:r>
        <w:rPr>
          <w:spacing w:val="-3"/>
          <w:vertAlign w:val="baseline"/>
        </w:rPr>
        <w:t> </w:t>
      </w:r>
      <w:r>
        <w:rPr>
          <w:vertAlign w:val="baseline"/>
        </w:rPr>
        <w:t>the</w:t>
      </w:r>
      <w:r>
        <w:rPr>
          <w:spacing w:val="-4"/>
          <w:vertAlign w:val="baseline"/>
        </w:rPr>
        <w:t> </w:t>
      </w:r>
      <w:r>
        <w:rPr>
          <w:vertAlign w:val="baseline"/>
        </w:rPr>
        <w:t>priest,</w:t>
      </w:r>
      <w:r>
        <w:rPr>
          <w:spacing w:val="-3"/>
          <w:vertAlign w:val="baseline"/>
        </w:rPr>
        <w:t> </w:t>
      </w:r>
      <w:r>
        <w:rPr>
          <w:vertAlign w:val="baseline"/>
        </w:rPr>
        <w:t>was</w:t>
      </w:r>
      <w:r>
        <w:rPr>
          <w:spacing w:val="-1"/>
          <w:vertAlign w:val="baseline"/>
        </w:rPr>
        <w:t> </w:t>
      </w:r>
      <w:r>
        <w:rPr>
          <w:vertAlign w:val="baseline"/>
        </w:rPr>
        <w:t>duke</w:t>
      </w:r>
      <w:r>
        <w:rPr>
          <w:spacing w:val="-4"/>
          <w:vertAlign w:val="baseline"/>
        </w:rPr>
        <w:t> </w:t>
      </w:r>
      <w:r>
        <w:rPr>
          <w:vertAlign w:val="baseline"/>
        </w:rPr>
        <w:t>of</w:t>
      </w:r>
      <w:r>
        <w:rPr>
          <w:spacing w:val="-4"/>
          <w:vertAlign w:val="baseline"/>
        </w:rPr>
        <w:t> </w:t>
      </w:r>
      <w:r>
        <w:rPr>
          <w:vertAlign w:val="baseline"/>
        </w:rPr>
        <w:t>the</w:t>
      </w:r>
      <w:r>
        <w:rPr>
          <w:spacing w:val="-4"/>
          <w:vertAlign w:val="baseline"/>
        </w:rPr>
        <w:t> </w:t>
      </w:r>
      <w:r>
        <w:rPr>
          <w:vertAlign w:val="baseline"/>
        </w:rPr>
        <w:t>third</w:t>
      </w:r>
      <w:r>
        <w:rPr>
          <w:spacing w:val="-3"/>
          <w:vertAlign w:val="baseline"/>
        </w:rPr>
        <w:t> </w:t>
      </w:r>
      <w:r>
        <w:rPr>
          <w:vertAlign w:val="baseline"/>
        </w:rPr>
        <w:t>company</w:t>
      </w:r>
      <w:r>
        <w:rPr>
          <w:spacing w:val="-3"/>
          <w:vertAlign w:val="baseline"/>
        </w:rPr>
        <w:t> </w:t>
      </w:r>
      <w:r>
        <w:rPr>
          <w:vertAlign w:val="baseline"/>
        </w:rPr>
        <w:t>in</w:t>
      </w:r>
      <w:r>
        <w:rPr>
          <w:spacing w:val="-3"/>
          <w:vertAlign w:val="baseline"/>
        </w:rPr>
        <w:t> </w:t>
      </w:r>
      <w:r>
        <w:rPr>
          <w:vertAlign w:val="baseline"/>
        </w:rPr>
        <w:t>the</w:t>
      </w:r>
      <w:r>
        <w:rPr>
          <w:spacing w:val="-4"/>
          <w:vertAlign w:val="baseline"/>
        </w:rPr>
        <w:t> </w:t>
      </w:r>
      <w:r>
        <w:rPr>
          <w:vertAlign w:val="baseline"/>
        </w:rPr>
        <w:t>third month, and four and twenty thousand </w:t>
      </w:r>
      <w:r>
        <w:rPr>
          <w:i/>
          <w:vertAlign w:val="baseline"/>
        </w:rPr>
        <w:t>were </w:t>
      </w:r>
      <w:r>
        <w:rPr>
          <w:vertAlign w:val="baseline"/>
        </w:rPr>
        <w:t>in his parting; (And Benaiah, the son of Jehoiada, the priest, was the leader of the third company in the third month, and twenty- four thousand </w:t>
      </w:r>
      <w:r>
        <w:rPr>
          <w:i/>
          <w:vertAlign w:val="baseline"/>
        </w:rPr>
        <w:t>were </w:t>
      </w:r>
      <w:r>
        <w:rPr>
          <w:vertAlign w:val="baseline"/>
        </w:rPr>
        <w:t>in his division;)</w:t>
      </w:r>
    </w:p>
    <w:p>
      <w:pPr>
        <w:pStyle w:val="BodyText"/>
        <w:spacing w:line="259" w:lineRule="auto" w:before="159"/>
        <w:ind w:left="840" w:right="417"/>
      </w:pPr>
      <w:r>
        <w:rPr>
          <w:vertAlign w:val="superscript"/>
        </w:rPr>
        <w:t>6</w:t>
      </w:r>
      <w:r>
        <w:rPr>
          <w:spacing w:val="-12"/>
          <w:vertAlign w:val="baseline"/>
        </w:rPr>
        <w:t> </w:t>
      </w:r>
      <w:r>
        <w:rPr>
          <w:vertAlign w:val="baseline"/>
        </w:rPr>
        <w:t>that is Benaiah, the strongest man among (the) thirty, and above (the) thirty; and Ammizabad,</w:t>
      </w:r>
      <w:r>
        <w:rPr>
          <w:spacing w:val="-3"/>
          <w:vertAlign w:val="baseline"/>
        </w:rPr>
        <w:t> </w:t>
      </w:r>
      <w:r>
        <w:rPr>
          <w:vertAlign w:val="baseline"/>
        </w:rPr>
        <w:t>his</w:t>
      </w:r>
      <w:r>
        <w:rPr>
          <w:spacing w:val="-3"/>
          <w:vertAlign w:val="baseline"/>
        </w:rPr>
        <w:t> </w:t>
      </w:r>
      <w:r>
        <w:rPr>
          <w:vertAlign w:val="baseline"/>
        </w:rPr>
        <w:t>son,</w:t>
      </w:r>
      <w:r>
        <w:rPr>
          <w:spacing w:val="-3"/>
          <w:vertAlign w:val="baseline"/>
        </w:rPr>
        <w:t> </w:t>
      </w:r>
      <w:r>
        <w:rPr>
          <w:vertAlign w:val="baseline"/>
        </w:rPr>
        <w:t>was</w:t>
      </w:r>
      <w:r>
        <w:rPr>
          <w:spacing w:val="-3"/>
          <w:vertAlign w:val="baseline"/>
        </w:rPr>
        <w:t> </w:t>
      </w:r>
      <w:r>
        <w:rPr>
          <w:vertAlign w:val="baseline"/>
        </w:rPr>
        <w:t>sovereign</w:t>
      </w:r>
      <w:r>
        <w:rPr>
          <w:spacing w:val="-3"/>
          <w:vertAlign w:val="baseline"/>
        </w:rPr>
        <w:t> </w:t>
      </w:r>
      <w:r>
        <w:rPr>
          <w:vertAlign w:val="baseline"/>
        </w:rPr>
        <w:t>of</w:t>
      </w:r>
      <w:r>
        <w:rPr>
          <w:spacing w:val="-4"/>
          <w:vertAlign w:val="baseline"/>
        </w:rPr>
        <w:t> </w:t>
      </w:r>
      <w:r>
        <w:rPr>
          <w:vertAlign w:val="baseline"/>
        </w:rPr>
        <w:t>his</w:t>
      </w:r>
      <w:r>
        <w:rPr>
          <w:spacing w:val="-3"/>
          <w:vertAlign w:val="baseline"/>
        </w:rPr>
        <w:t> </w:t>
      </w:r>
      <w:r>
        <w:rPr>
          <w:vertAlign w:val="baseline"/>
        </w:rPr>
        <w:t>company</w:t>
      </w:r>
      <w:r>
        <w:rPr>
          <w:spacing w:val="-3"/>
          <w:vertAlign w:val="baseline"/>
        </w:rPr>
        <w:t> </w:t>
      </w:r>
      <w:r>
        <w:rPr>
          <w:vertAlign w:val="baseline"/>
        </w:rPr>
        <w:t>(after</w:t>
      </w:r>
      <w:r>
        <w:rPr>
          <w:spacing w:val="-4"/>
          <w:vertAlign w:val="baseline"/>
        </w:rPr>
        <w:t> </w:t>
      </w:r>
      <w:r>
        <w:rPr>
          <w:vertAlign w:val="baseline"/>
        </w:rPr>
        <w:t>him).</w:t>
      </w:r>
      <w:r>
        <w:rPr>
          <w:spacing w:val="-2"/>
          <w:vertAlign w:val="baseline"/>
        </w:rPr>
        <w:t> </w:t>
      </w:r>
      <w:r>
        <w:rPr>
          <w:vertAlign w:val="baseline"/>
        </w:rPr>
        <w:t>(this</w:t>
      </w:r>
      <w:r>
        <w:rPr>
          <w:spacing w:val="-3"/>
          <w:vertAlign w:val="baseline"/>
        </w:rPr>
        <w:t> </w:t>
      </w:r>
      <w:r>
        <w:rPr>
          <w:vertAlign w:val="baseline"/>
        </w:rPr>
        <w:t>is</w:t>
      </w:r>
      <w:r>
        <w:rPr>
          <w:spacing w:val="-3"/>
          <w:vertAlign w:val="baseline"/>
        </w:rPr>
        <w:t> </w:t>
      </w:r>
      <w:r>
        <w:rPr>
          <w:vertAlign w:val="baseline"/>
        </w:rPr>
        <w:t>Benaiah,</w:t>
      </w:r>
      <w:r>
        <w:rPr>
          <w:spacing w:val="-3"/>
          <w:vertAlign w:val="baseline"/>
        </w:rPr>
        <w:t> </w:t>
      </w:r>
      <w:r>
        <w:rPr>
          <w:vertAlign w:val="baseline"/>
        </w:rPr>
        <w:t>the strongest man among The Thirty, and he </w:t>
      </w:r>
      <w:r>
        <w:rPr>
          <w:i/>
          <w:vertAlign w:val="baseline"/>
        </w:rPr>
        <w:t>was </w:t>
      </w:r>
      <w:r>
        <w:rPr>
          <w:vertAlign w:val="baseline"/>
        </w:rPr>
        <w:t>a leader of The Thirty; and his son Ammizabad was the leader of his company after him.)</w:t>
      </w:r>
    </w:p>
    <w:p>
      <w:pPr>
        <w:pStyle w:val="BodyText"/>
        <w:spacing w:line="259" w:lineRule="auto" w:before="159"/>
        <w:ind w:left="840"/>
      </w:pPr>
      <w:r>
        <w:rPr>
          <w:vertAlign w:val="superscript"/>
        </w:rPr>
        <w:t>7</w:t>
      </w:r>
      <w:r>
        <w:rPr>
          <w:spacing w:val="-18"/>
          <w:vertAlign w:val="baseline"/>
        </w:rPr>
        <w:t> </w:t>
      </w:r>
      <w:r>
        <w:rPr>
          <w:vertAlign w:val="baseline"/>
        </w:rPr>
        <w:t>In</w:t>
      </w:r>
      <w:r>
        <w:rPr>
          <w:spacing w:val="-4"/>
          <w:vertAlign w:val="baseline"/>
        </w:rPr>
        <w:t> </w:t>
      </w:r>
      <w:r>
        <w:rPr>
          <w:vertAlign w:val="baseline"/>
        </w:rPr>
        <w:t>the</w:t>
      </w:r>
      <w:r>
        <w:rPr>
          <w:spacing w:val="-4"/>
          <w:vertAlign w:val="baseline"/>
        </w:rPr>
        <w:t> </w:t>
      </w:r>
      <w:r>
        <w:rPr>
          <w:vertAlign w:val="baseline"/>
        </w:rPr>
        <w:t>fourth</w:t>
      </w:r>
      <w:r>
        <w:rPr>
          <w:spacing w:val="-3"/>
          <w:vertAlign w:val="baseline"/>
        </w:rPr>
        <w:t> </w:t>
      </w:r>
      <w:r>
        <w:rPr>
          <w:vertAlign w:val="baseline"/>
        </w:rPr>
        <w:t>month,</w:t>
      </w:r>
      <w:r>
        <w:rPr>
          <w:spacing w:val="-3"/>
          <w:vertAlign w:val="baseline"/>
        </w:rPr>
        <w:t> </w:t>
      </w:r>
      <w:r>
        <w:rPr>
          <w:vertAlign w:val="baseline"/>
        </w:rPr>
        <w:t>the</w:t>
      </w:r>
      <w:r>
        <w:rPr>
          <w:spacing w:val="-4"/>
          <w:vertAlign w:val="baseline"/>
        </w:rPr>
        <w:t> </w:t>
      </w:r>
      <w:r>
        <w:rPr>
          <w:vertAlign w:val="baseline"/>
        </w:rPr>
        <w:t>fourth</w:t>
      </w:r>
      <w:r>
        <w:rPr>
          <w:spacing w:val="-3"/>
          <w:vertAlign w:val="baseline"/>
        </w:rPr>
        <w:t> </w:t>
      </w:r>
      <w:r>
        <w:rPr>
          <w:i/>
          <w:vertAlign w:val="baseline"/>
        </w:rPr>
        <w:t>prince</w:t>
      </w:r>
      <w:r>
        <w:rPr>
          <w:i/>
          <w:spacing w:val="-4"/>
          <w:vertAlign w:val="baseline"/>
        </w:rPr>
        <w:t> </w:t>
      </w:r>
      <w:r>
        <w:rPr>
          <w:i/>
          <w:vertAlign w:val="baseline"/>
        </w:rPr>
        <w:t>was</w:t>
      </w:r>
      <w:r>
        <w:rPr>
          <w:i/>
          <w:spacing w:val="-3"/>
          <w:vertAlign w:val="baseline"/>
        </w:rPr>
        <w:t> </w:t>
      </w:r>
      <w:r>
        <w:rPr>
          <w:vertAlign w:val="baseline"/>
        </w:rPr>
        <w:t>Asahel,</w:t>
      </w:r>
      <w:r>
        <w:rPr>
          <w:spacing w:val="-3"/>
          <w:vertAlign w:val="baseline"/>
        </w:rPr>
        <w:t> </w:t>
      </w:r>
      <w:r>
        <w:rPr>
          <w:vertAlign w:val="baseline"/>
        </w:rPr>
        <w:t>the</w:t>
      </w:r>
      <w:r>
        <w:rPr>
          <w:spacing w:val="-4"/>
          <w:vertAlign w:val="baseline"/>
        </w:rPr>
        <w:t> </w:t>
      </w:r>
      <w:r>
        <w:rPr>
          <w:vertAlign w:val="baseline"/>
        </w:rPr>
        <w:t>brother</w:t>
      </w:r>
      <w:r>
        <w:rPr>
          <w:spacing w:val="-4"/>
          <w:vertAlign w:val="baseline"/>
        </w:rPr>
        <w:t> </w:t>
      </w:r>
      <w:r>
        <w:rPr>
          <w:vertAlign w:val="baseline"/>
        </w:rPr>
        <w:t>of</w:t>
      </w:r>
      <w:r>
        <w:rPr>
          <w:spacing w:val="-4"/>
          <w:vertAlign w:val="baseline"/>
        </w:rPr>
        <w:t> </w:t>
      </w:r>
      <w:r>
        <w:rPr>
          <w:vertAlign w:val="baseline"/>
        </w:rPr>
        <w:t>Joab,</w:t>
      </w:r>
      <w:r>
        <w:rPr>
          <w:spacing w:val="-1"/>
          <w:vertAlign w:val="baseline"/>
        </w:rPr>
        <w:t> </w:t>
      </w:r>
      <w:r>
        <w:rPr>
          <w:vertAlign w:val="baseline"/>
        </w:rPr>
        <w:t>and</w:t>
      </w:r>
      <w:r>
        <w:rPr>
          <w:spacing w:val="-3"/>
          <w:vertAlign w:val="baseline"/>
        </w:rPr>
        <w:t> </w:t>
      </w:r>
      <w:r>
        <w:rPr>
          <w:vertAlign w:val="baseline"/>
        </w:rPr>
        <w:t>Zebadiah,</w:t>
      </w:r>
      <w:r>
        <w:rPr>
          <w:spacing w:val="-3"/>
          <w:vertAlign w:val="baseline"/>
        </w:rPr>
        <w:t> </w:t>
      </w:r>
      <w:r>
        <w:rPr>
          <w:vertAlign w:val="baseline"/>
        </w:rPr>
        <w:t>his son, (was the leader) after him, and four and twenty thousand </w:t>
      </w:r>
      <w:r>
        <w:rPr>
          <w:i/>
          <w:vertAlign w:val="baseline"/>
        </w:rPr>
        <w:t>were </w:t>
      </w:r>
      <w:r>
        <w:rPr>
          <w:vertAlign w:val="baseline"/>
        </w:rPr>
        <w:t>in his company.</w:t>
      </w:r>
    </w:p>
    <w:p>
      <w:pPr>
        <w:pStyle w:val="BodyText"/>
        <w:spacing w:line="259" w:lineRule="auto" w:before="160"/>
        <w:ind w:left="840"/>
      </w:pPr>
      <w:r>
        <w:rPr>
          <w:vertAlign w:val="superscript"/>
        </w:rPr>
        <w:t>8</w:t>
      </w:r>
      <w:r>
        <w:rPr>
          <w:spacing w:val="-18"/>
          <w:vertAlign w:val="baseline"/>
        </w:rPr>
        <w:t> </w:t>
      </w:r>
      <w:r>
        <w:rPr>
          <w:vertAlign w:val="baseline"/>
        </w:rPr>
        <w:t>In</w:t>
      </w:r>
      <w:r>
        <w:rPr>
          <w:spacing w:val="-5"/>
          <w:vertAlign w:val="baseline"/>
        </w:rPr>
        <w:t> </w:t>
      </w:r>
      <w:r>
        <w:rPr>
          <w:vertAlign w:val="baseline"/>
        </w:rPr>
        <w:t>the</w:t>
      </w:r>
      <w:r>
        <w:rPr>
          <w:spacing w:val="-4"/>
          <w:vertAlign w:val="baseline"/>
        </w:rPr>
        <w:t> </w:t>
      </w:r>
      <w:r>
        <w:rPr>
          <w:vertAlign w:val="baseline"/>
        </w:rPr>
        <w:t>fifth</w:t>
      </w:r>
      <w:r>
        <w:rPr>
          <w:spacing w:val="-3"/>
          <w:vertAlign w:val="baseline"/>
        </w:rPr>
        <w:t> </w:t>
      </w:r>
      <w:r>
        <w:rPr>
          <w:vertAlign w:val="baseline"/>
        </w:rPr>
        <w:t>month,</w:t>
      </w:r>
      <w:r>
        <w:rPr>
          <w:spacing w:val="-3"/>
          <w:vertAlign w:val="baseline"/>
        </w:rPr>
        <w:t> </w:t>
      </w:r>
      <w:r>
        <w:rPr>
          <w:vertAlign w:val="baseline"/>
        </w:rPr>
        <w:t>the</w:t>
      </w:r>
      <w:r>
        <w:rPr>
          <w:spacing w:val="-4"/>
          <w:vertAlign w:val="baseline"/>
        </w:rPr>
        <w:t> </w:t>
      </w:r>
      <w:r>
        <w:rPr>
          <w:vertAlign w:val="baseline"/>
        </w:rPr>
        <w:t>fifth</w:t>
      </w:r>
      <w:r>
        <w:rPr>
          <w:spacing w:val="-3"/>
          <w:vertAlign w:val="baseline"/>
        </w:rPr>
        <w:t> </w:t>
      </w:r>
      <w:r>
        <w:rPr>
          <w:i/>
          <w:vertAlign w:val="baseline"/>
        </w:rPr>
        <w:t>prince</w:t>
      </w:r>
      <w:r>
        <w:rPr>
          <w:i/>
          <w:spacing w:val="-4"/>
          <w:vertAlign w:val="baseline"/>
        </w:rPr>
        <w:t> </w:t>
      </w:r>
      <w:r>
        <w:rPr>
          <w:i/>
          <w:vertAlign w:val="baseline"/>
        </w:rPr>
        <w:t>was</w:t>
      </w:r>
      <w:r>
        <w:rPr>
          <w:i/>
          <w:spacing w:val="-3"/>
          <w:vertAlign w:val="baseline"/>
        </w:rPr>
        <w:t> </w:t>
      </w:r>
      <w:r>
        <w:rPr>
          <w:vertAlign w:val="baseline"/>
        </w:rPr>
        <w:t>Shamhuth</w:t>
      </w:r>
      <w:r>
        <w:rPr>
          <w:spacing w:val="-3"/>
          <w:vertAlign w:val="baseline"/>
        </w:rPr>
        <w:t> </w:t>
      </w:r>
      <w:r>
        <w:rPr>
          <w:vertAlign w:val="baseline"/>
        </w:rPr>
        <w:t>(the)</w:t>
      </w:r>
      <w:r>
        <w:rPr>
          <w:spacing w:val="-4"/>
          <w:vertAlign w:val="baseline"/>
        </w:rPr>
        <w:t> </w:t>
      </w:r>
      <w:r>
        <w:rPr>
          <w:vertAlign w:val="baseline"/>
        </w:rPr>
        <w:t>Izrahite,</w:t>
      </w:r>
      <w:r>
        <w:rPr>
          <w:spacing w:val="-1"/>
          <w:vertAlign w:val="baseline"/>
        </w:rPr>
        <w:t> </w:t>
      </w:r>
      <w:r>
        <w:rPr>
          <w:vertAlign w:val="baseline"/>
        </w:rPr>
        <w:t>and</w:t>
      </w:r>
      <w:r>
        <w:rPr>
          <w:spacing w:val="-3"/>
          <w:vertAlign w:val="baseline"/>
        </w:rPr>
        <w:t> </w:t>
      </w:r>
      <w:r>
        <w:rPr>
          <w:vertAlign w:val="baseline"/>
        </w:rPr>
        <w:t>four</w:t>
      </w:r>
      <w:r>
        <w:rPr>
          <w:spacing w:val="-2"/>
          <w:vertAlign w:val="baseline"/>
        </w:rPr>
        <w:t> </w:t>
      </w:r>
      <w:r>
        <w:rPr>
          <w:vertAlign w:val="baseline"/>
        </w:rPr>
        <w:t>and</w:t>
      </w:r>
      <w:r>
        <w:rPr>
          <w:spacing w:val="-3"/>
          <w:vertAlign w:val="baseline"/>
        </w:rPr>
        <w:t> </w:t>
      </w:r>
      <w:r>
        <w:rPr>
          <w:vertAlign w:val="baseline"/>
        </w:rPr>
        <w:t>twenty thousand </w:t>
      </w:r>
      <w:r>
        <w:rPr>
          <w:i/>
          <w:vertAlign w:val="baseline"/>
        </w:rPr>
        <w:t>were </w:t>
      </w:r>
      <w:r>
        <w:rPr>
          <w:vertAlign w:val="baseline"/>
        </w:rPr>
        <w:t>in his company.</w:t>
      </w:r>
    </w:p>
    <w:p>
      <w:pPr>
        <w:pStyle w:val="BodyText"/>
        <w:spacing w:line="259" w:lineRule="auto" w:before="160"/>
        <w:ind w:left="840" w:right="369"/>
      </w:pPr>
      <w:r>
        <w:rPr>
          <w:vertAlign w:val="superscript"/>
        </w:rPr>
        <w:t>9</w:t>
      </w:r>
      <w:r>
        <w:rPr>
          <w:spacing w:val="-18"/>
          <w:vertAlign w:val="baseline"/>
        </w:rPr>
        <w:t> </w:t>
      </w:r>
      <w:r>
        <w:rPr>
          <w:vertAlign w:val="baseline"/>
        </w:rPr>
        <w:t>In</w:t>
      </w:r>
      <w:r>
        <w:rPr>
          <w:spacing w:val="-5"/>
          <w:vertAlign w:val="baseline"/>
        </w:rPr>
        <w:t> </w:t>
      </w:r>
      <w:r>
        <w:rPr>
          <w:vertAlign w:val="baseline"/>
        </w:rPr>
        <w:t>the</w:t>
      </w:r>
      <w:r>
        <w:rPr>
          <w:spacing w:val="-4"/>
          <w:vertAlign w:val="baseline"/>
        </w:rPr>
        <w:t> </w:t>
      </w:r>
      <w:r>
        <w:rPr>
          <w:vertAlign w:val="baseline"/>
        </w:rPr>
        <w:t>sixth</w:t>
      </w:r>
      <w:r>
        <w:rPr>
          <w:spacing w:val="-3"/>
          <w:vertAlign w:val="baseline"/>
        </w:rPr>
        <w:t> </w:t>
      </w:r>
      <w:r>
        <w:rPr>
          <w:vertAlign w:val="baseline"/>
        </w:rPr>
        <w:t>month,</w:t>
      </w:r>
      <w:r>
        <w:rPr>
          <w:spacing w:val="-6"/>
          <w:vertAlign w:val="baseline"/>
        </w:rPr>
        <w:t> </w:t>
      </w:r>
      <w:r>
        <w:rPr>
          <w:vertAlign w:val="baseline"/>
        </w:rPr>
        <w:t>the</w:t>
      </w:r>
      <w:r>
        <w:rPr>
          <w:spacing w:val="-4"/>
          <w:vertAlign w:val="baseline"/>
        </w:rPr>
        <w:t> </w:t>
      </w:r>
      <w:r>
        <w:rPr>
          <w:vertAlign w:val="baseline"/>
        </w:rPr>
        <w:t>sixth</w:t>
      </w:r>
      <w:r>
        <w:rPr>
          <w:spacing w:val="-3"/>
          <w:vertAlign w:val="baseline"/>
        </w:rPr>
        <w:t> </w:t>
      </w:r>
      <w:r>
        <w:rPr>
          <w:i/>
          <w:vertAlign w:val="baseline"/>
        </w:rPr>
        <w:t>prince</w:t>
      </w:r>
      <w:r>
        <w:rPr>
          <w:i/>
          <w:spacing w:val="-4"/>
          <w:vertAlign w:val="baseline"/>
        </w:rPr>
        <w:t> </w:t>
      </w:r>
      <w:r>
        <w:rPr>
          <w:i/>
          <w:vertAlign w:val="baseline"/>
        </w:rPr>
        <w:t>was</w:t>
      </w:r>
      <w:r>
        <w:rPr>
          <w:i/>
          <w:spacing w:val="-3"/>
          <w:vertAlign w:val="baseline"/>
        </w:rPr>
        <w:t> </w:t>
      </w:r>
      <w:r>
        <w:rPr>
          <w:vertAlign w:val="baseline"/>
        </w:rPr>
        <w:t>Ira,</w:t>
      </w:r>
      <w:r>
        <w:rPr>
          <w:spacing w:val="-3"/>
          <w:vertAlign w:val="baseline"/>
        </w:rPr>
        <w:t> </w:t>
      </w:r>
      <w:r>
        <w:rPr>
          <w:vertAlign w:val="baseline"/>
        </w:rPr>
        <w:t>the</w:t>
      </w:r>
      <w:r>
        <w:rPr>
          <w:spacing w:val="-4"/>
          <w:vertAlign w:val="baseline"/>
        </w:rPr>
        <w:t> </w:t>
      </w:r>
      <w:r>
        <w:rPr>
          <w:vertAlign w:val="baseline"/>
        </w:rPr>
        <w:t>son</w:t>
      </w:r>
      <w:r>
        <w:rPr>
          <w:spacing w:val="-3"/>
          <w:vertAlign w:val="baseline"/>
        </w:rPr>
        <w:t> </w:t>
      </w:r>
      <w:r>
        <w:rPr>
          <w:vertAlign w:val="baseline"/>
        </w:rPr>
        <w:t>of</w:t>
      </w:r>
      <w:r>
        <w:rPr>
          <w:spacing w:val="-4"/>
          <w:vertAlign w:val="baseline"/>
        </w:rPr>
        <w:t> </w:t>
      </w:r>
      <w:r>
        <w:rPr>
          <w:vertAlign w:val="baseline"/>
        </w:rPr>
        <w:t>Ikkesh,</w:t>
      </w:r>
      <w:r>
        <w:rPr>
          <w:spacing w:val="-3"/>
          <w:vertAlign w:val="baseline"/>
        </w:rPr>
        <w:t> </w:t>
      </w:r>
      <w:r>
        <w:rPr>
          <w:vertAlign w:val="baseline"/>
        </w:rPr>
        <w:t>(the)</w:t>
      </w:r>
      <w:r>
        <w:rPr>
          <w:spacing w:val="-9"/>
          <w:vertAlign w:val="baseline"/>
        </w:rPr>
        <w:t> </w:t>
      </w:r>
      <w:r>
        <w:rPr>
          <w:vertAlign w:val="baseline"/>
        </w:rPr>
        <w:t>Tekoite,</w:t>
      </w:r>
      <w:r>
        <w:rPr>
          <w:spacing w:val="-3"/>
          <w:vertAlign w:val="baseline"/>
        </w:rPr>
        <w:t> </w:t>
      </w:r>
      <w:r>
        <w:rPr>
          <w:vertAlign w:val="baseline"/>
        </w:rPr>
        <w:t>and</w:t>
      </w:r>
      <w:r>
        <w:rPr>
          <w:spacing w:val="-3"/>
          <w:vertAlign w:val="baseline"/>
        </w:rPr>
        <w:t> </w:t>
      </w:r>
      <w:r>
        <w:rPr>
          <w:vertAlign w:val="baseline"/>
        </w:rPr>
        <w:t>four and twenty thousand </w:t>
      </w:r>
      <w:r>
        <w:rPr>
          <w:i/>
          <w:vertAlign w:val="baseline"/>
        </w:rPr>
        <w:t>were </w:t>
      </w:r>
      <w:r>
        <w:rPr>
          <w:vertAlign w:val="baseline"/>
        </w:rPr>
        <w:t>in his company.</w:t>
      </w:r>
    </w:p>
    <w:p>
      <w:pPr>
        <w:pStyle w:val="BodyText"/>
        <w:spacing w:line="259" w:lineRule="auto" w:before="160"/>
        <w:ind w:left="840" w:right="417"/>
      </w:pPr>
      <w:r>
        <w:rPr>
          <w:vertAlign w:val="superscript"/>
        </w:rPr>
        <w:t>10</w:t>
      </w:r>
      <w:r>
        <w:rPr>
          <w:spacing w:val="-21"/>
          <w:vertAlign w:val="baseline"/>
        </w:rPr>
        <w:t> </w:t>
      </w:r>
      <w:r>
        <w:rPr>
          <w:vertAlign w:val="baseline"/>
        </w:rPr>
        <w:t>In</w:t>
      </w:r>
      <w:r>
        <w:rPr>
          <w:spacing w:val="-4"/>
          <w:vertAlign w:val="baseline"/>
        </w:rPr>
        <w:t> </w:t>
      </w:r>
      <w:r>
        <w:rPr>
          <w:vertAlign w:val="baseline"/>
        </w:rPr>
        <w:t>the</w:t>
      </w:r>
      <w:r>
        <w:rPr>
          <w:spacing w:val="-4"/>
          <w:vertAlign w:val="baseline"/>
        </w:rPr>
        <w:t> </w:t>
      </w:r>
      <w:r>
        <w:rPr>
          <w:vertAlign w:val="baseline"/>
        </w:rPr>
        <w:t>seventh</w:t>
      </w:r>
      <w:r>
        <w:rPr>
          <w:spacing w:val="-3"/>
          <w:vertAlign w:val="baseline"/>
        </w:rPr>
        <w:t> </w:t>
      </w:r>
      <w:r>
        <w:rPr>
          <w:vertAlign w:val="baseline"/>
        </w:rPr>
        <w:t>month,</w:t>
      </w:r>
      <w:r>
        <w:rPr>
          <w:spacing w:val="-3"/>
          <w:vertAlign w:val="baseline"/>
        </w:rPr>
        <w:t> </w:t>
      </w:r>
      <w:r>
        <w:rPr>
          <w:vertAlign w:val="baseline"/>
        </w:rPr>
        <w:t>the</w:t>
      </w:r>
      <w:r>
        <w:rPr>
          <w:spacing w:val="-4"/>
          <w:vertAlign w:val="baseline"/>
        </w:rPr>
        <w:t> </w:t>
      </w:r>
      <w:r>
        <w:rPr>
          <w:vertAlign w:val="baseline"/>
        </w:rPr>
        <w:t>seventh</w:t>
      </w:r>
      <w:r>
        <w:rPr>
          <w:spacing w:val="-3"/>
          <w:vertAlign w:val="baseline"/>
        </w:rPr>
        <w:t> </w:t>
      </w:r>
      <w:r>
        <w:rPr>
          <w:i/>
          <w:vertAlign w:val="baseline"/>
        </w:rPr>
        <w:t>prince</w:t>
      </w:r>
      <w:r>
        <w:rPr>
          <w:i/>
          <w:spacing w:val="-4"/>
          <w:vertAlign w:val="baseline"/>
        </w:rPr>
        <w:t> </w:t>
      </w:r>
      <w:r>
        <w:rPr>
          <w:i/>
          <w:vertAlign w:val="baseline"/>
        </w:rPr>
        <w:t>was</w:t>
      </w:r>
      <w:r>
        <w:rPr>
          <w:i/>
          <w:spacing w:val="-4"/>
          <w:vertAlign w:val="baseline"/>
        </w:rPr>
        <w:t> </w:t>
      </w:r>
      <w:r>
        <w:rPr>
          <w:vertAlign w:val="baseline"/>
        </w:rPr>
        <w:t>Helez</w:t>
      </w:r>
      <w:r>
        <w:rPr>
          <w:spacing w:val="-4"/>
          <w:vertAlign w:val="baseline"/>
        </w:rPr>
        <w:t> </w:t>
      </w:r>
      <w:r>
        <w:rPr>
          <w:vertAlign w:val="baseline"/>
        </w:rPr>
        <w:t>(the)</w:t>
      </w:r>
      <w:r>
        <w:rPr>
          <w:spacing w:val="-4"/>
          <w:vertAlign w:val="baseline"/>
        </w:rPr>
        <w:t> </w:t>
      </w:r>
      <w:r>
        <w:rPr>
          <w:vertAlign w:val="baseline"/>
        </w:rPr>
        <w:t>Pelonite,</w:t>
      </w:r>
      <w:r>
        <w:rPr>
          <w:spacing w:val="-3"/>
          <w:vertAlign w:val="baseline"/>
        </w:rPr>
        <w:t> </w:t>
      </w:r>
      <w:r>
        <w:rPr>
          <w:vertAlign w:val="baseline"/>
        </w:rPr>
        <w:t>of</w:t>
      </w:r>
      <w:r>
        <w:rPr>
          <w:spacing w:val="-4"/>
          <w:vertAlign w:val="baseline"/>
        </w:rPr>
        <w:t> </w:t>
      </w:r>
      <w:r>
        <w:rPr>
          <w:vertAlign w:val="baseline"/>
        </w:rPr>
        <w:t>the</w:t>
      </w:r>
      <w:r>
        <w:rPr>
          <w:spacing w:val="-2"/>
          <w:vertAlign w:val="baseline"/>
        </w:rPr>
        <w:t> </w:t>
      </w:r>
      <w:r>
        <w:rPr>
          <w:vertAlign w:val="baseline"/>
        </w:rPr>
        <w:t>sons</w:t>
      </w:r>
      <w:r>
        <w:rPr>
          <w:spacing w:val="-3"/>
          <w:vertAlign w:val="baseline"/>
        </w:rPr>
        <w:t> </w:t>
      </w:r>
      <w:r>
        <w:rPr>
          <w:vertAlign w:val="baseline"/>
        </w:rPr>
        <w:t>of Ephraim, [and] four and twenty thousand </w:t>
      </w:r>
      <w:r>
        <w:rPr>
          <w:i/>
          <w:vertAlign w:val="baseline"/>
        </w:rPr>
        <w:t>were </w:t>
      </w:r>
      <w:r>
        <w:rPr>
          <w:vertAlign w:val="baseline"/>
        </w:rPr>
        <w:t>in his company.</w:t>
      </w:r>
    </w:p>
    <w:p>
      <w:pPr>
        <w:pStyle w:val="BodyText"/>
        <w:spacing w:line="259" w:lineRule="auto" w:before="160"/>
        <w:ind w:left="840" w:right="305"/>
      </w:pPr>
      <w:r>
        <w:rPr>
          <w:vertAlign w:val="superscript"/>
        </w:rPr>
        <w:t>11</w:t>
      </w:r>
      <w:r>
        <w:rPr>
          <w:spacing w:val="-19"/>
          <w:vertAlign w:val="baseline"/>
        </w:rPr>
        <w:t> </w:t>
      </w:r>
      <w:r>
        <w:rPr>
          <w:vertAlign w:val="baseline"/>
        </w:rPr>
        <w:t>In</w:t>
      </w:r>
      <w:r>
        <w:rPr>
          <w:spacing w:val="-5"/>
          <w:vertAlign w:val="baseline"/>
        </w:rPr>
        <w:t> </w:t>
      </w:r>
      <w:r>
        <w:rPr>
          <w:vertAlign w:val="baseline"/>
        </w:rPr>
        <w:t>the</w:t>
      </w:r>
      <w:r>
        <w:rPr>
          <w:spacing w:val="-4"/>
          <w:vertAlign w:val="baseline"/>
        </w:rPr>
        <w:t> </w:t>
      </w:r>
      <w:r>
        <w:rPr>
          <w:vertAlign w:val="baseline"/>
        </w:rPr>
        <w:t>eighth</w:t>
      </w:r>
      <w:r>
        <w:rPr>
          <w:spacing w:val="-3"/>
          <w:vertAlign w:val="baseline"/>
        </w:rPr>
        <w:t> </w:t>
      </w:r>
      <w:r>
        <w:rPr>
          <w:vertAlign w:val="baseline"/>
        </w:rPr>
        <w:t>month,</w:t>
      </w:r>
      <w:r>
        <w:rPr>
          <w:spacing w:val="-3"/>
          <w:vertAlign w:val="baseline"/>
        </w:rPr>
        <w:t> </w:t>
      </w:r>
      <w:r>
        <w:rPr>
          <w:vertAlign w:val="baseline"/>
        </w:rPr>
        <w:t>the</w:t>
      </w:r>
      <w:r>
        <w:rPr>
          <w:spacing w:val="-4"/>
          <w:vertAlign w:val="baseline"/>
        </w:rPr>
        <w:t> </w:t>
      </w:r>
      <w:r>
        <w:rPr>
          <w:vertAlign w:val="baseline"/>
        </w:rPr>
        <w:t>eighth</w:t>
      </w:r>
      <w:r>
        <w:rPr>
          <w:spacing w:val="-3"/>
          <w:vertAlign w:val="baseline"/>
        </w:rPr>
        <w:t> </w:t>
      </w:r>
      <w:r>
        <w:rPr>
          <w:i/>
          <w:vertAlign w:val="baseline"/>
        </w:rPr>
        <w:t>prince</w:t>
      </w:r>
      <w:r>
        <w:rPr>
          <w:i/>
          <w:spacing w:val="-4"/>
          <w:vertAlign w:val="baseline"/>
        </w:rPr>
        <w:t> </w:t>
      </w:r>
      <w:r>
        <w:rPr>
          <w:i/>
          <w:vertAlign w:val="baseline"/>
        </w:rPr>
        <w:t>was</w:t>
      </w:r>
      <w:r>
        <w:rPr>
          <w:i/>
          <w:spacing w:val="-4"/>
          <w:vertAlign w:val="baseline"/>
        </w:rPr>
        <w:t> </w:t>
      </w:r>
      <w:r>
        <w:rPr>
          <w:vertAlign w:val="baseline"/>
        </w:rPr>
        <w:t>Sibbecai</w:t>
      </w:r>
      <w:r>
        <w:rPr>
          <w:spacing w:val="-3"/>
          <w:vertAlign w:val="baseline"/>
        </w:rPr>
        <w:t> </w:t>
      </w:r>
      <w:r>
        <w:rPr>
          <w:vertAlign w:val="baseline"/>
        </w:rPr>
        <w:t>(the)</w:t>
      </w:r>
      <w:r>
        <w:rPr>
          <w:spacing w:val="-4"/>
          <w:vertAlign w:val="baseline"/>
        </w:rPr>
        <w:t> </w:t>
      </w:r>
      <w:r>
        <w:rPr>
          <w:vertAlign w:val="baseline"/>
        </w:rPr>
        <w:t>Hushathite,</w:t>
      </w:r>
      <w:r>
        <w:rPr>
          <w:spacing w:val="-3"/>
          <w:vertAlign w:val="baseline"/>
        </w:rPr>
        <w:t> </w:t>
      </w:r>
      <w:r>
        <w:rPr>
          <w:vertAlign w:val="baseline"/>
        </w:rPr>
        <w:t>of</w:t>
      </w:r>
      <w:r>
        <w:rPr>
          <w:spacing w:val="-4"/>
          <w:vertAlign w:val="baseline"/>
        </w:rPr>
        <w:t> </w:t>
      </w:r>
      <w:r>
        <w:rPr>
          <w:vertAlign w:val="baseline"/>
        </w:rPr>
        <w:t>the</w:t>
      </w:r>
      <w:r>
        <w:rPr>
          <w:spacing w:val="-4"/>
          <w:vertAlign w:val="baseline"/>
        </w:rPr>
        <w:t> </w:t>
      </w:r>
      <w:r>
        <w:rPr>
          <w:vertAlign w:val="baseline"/>
        </w:rPr>
        <w:t>generation of Zarhites (of the sons of Zareh), and four and twenty thousand </w:t>
      </w:r>
      <w:r>
        <w:rPr>
          <w:i/>
          <w:vertAlign w:val="baseline"/>
        </w:rPr>
        <w:t>were </w:t>
      </w:r>
      <w:r>
        <w:rPr>
          <w:vertAlign w:val="baseline"/>
        </w:rPr>
        <w:t>in his company.</w:t>
      </w:r>
    </w:p>
    <w:p>
      <w:pPr>
        <w:pStyle w:val="BodyText"/>
        <w:spacing w:line="259" w:lineRule="auto" w:before="159"/>
        <w:ind w:left="840"/>
      </w:pPr>
      <w:r>
        <w:rPr>
          <w:vertAlign w:val="superscript"/>
        </w:rPr>
        <w:t>12</w:t>
      </w:r>
      <w:r>
        <w:rPr>
          <w:spacing w:val="-20"/>
          <w:vertAlign w:val="baseline"/>
        </w:rPr>
        <w:t> </w:t>
      </w:r>
      <w:r>
        <w:rPr>
          <w:vertAlign w:val="baseline"/>
        </w:rPr>
        <w:t>In the ninth month, the</w:t>
      </w:r>
      <w:r>
        <w:rPr>
          <w:spacing w:val="-2"/>
          <w:vertAlign w:val="baseline"/>
        </w:rPr>
        <w:t> </w:t>
      </w:r>
      <w:r>
        <w:rPr>
          <w:vertAlign w:val="baseline"/>
        </w:rPr>
        <w:t>ninth </w:t>
      </w:r>
      <w:r>
        <w:rPr>
          <w:i/>
          <w:vertAlign w:val="baseline"/>
        </w:rPr>
        <w:t>prince was </w:t>
      </w:r>
      <w:r>
        <w:rPr>
          <w:vertAlign w:val="baseline"/>
        </w:rPr>
        <w:t>Abiezer (the)</w:t>
      </w:r>
      <w:r>
        <w:rPr>
          <w:spacing w:val="-15"/>
          <w:vertAlign w:val="baseline"/>
        </w:rPr>
        <w:t> </w:t>
      </w:r>
      <w:r>
        <w:rPr>
          <w:vertAlign w:val="baseline"/>
        </w:rPr>
        <w:t>Anetothite, of the generation of Benjamin</w:t>
      </w:r>
      <w:r>
        <w:rPr>
          <w:spacing w:val="-5"/>
          <w:vertAlign w:val="baseline"/>
        </w:rPr>
        <w:t> </w:t>
      </w:r>
      <w:r>
        <w:rPr>
          <w:vertAlign w:val="baseline"/>
        </w:rPr>
        <w:t>(of</w:t>
      </w:r>
      <w:r>
        <w:rPr>
          <w:spacing w:val="-6"/>
          <w:vertAlign w:val="baseline"/>
        </w:rPr>
        <w:t> </w:t>
      </w:r>
      <w:r>
        <w:rPr>
          <w:vertAlign w:val="baseline"/>
        </w:rPr>
        <w:t>the</w:t>
      </w:r>
      <w:r>
        <w:rPr>
          <w:spacing w:val="-6"/>
          <w:vertAlign w:val="baseline"/>
        </w:rPr>
        <w:t> </w:t>
      </w:r>
      <w:r>
        <w:rPr>
          <w:vertAlign w:val="baseline"/>
        </w:rPr>
        <w:t>sons</w:t>
      </w:r>
      <w:r>
        <w:rPr>
          <w:spacing w:val="-5"/>
          <w:vertAlign w:val="baseline"/>
        </w:rPr>
        <w:t> </w:t>
      </w:r>
      <w:r>
        <w:rPr>
          <w:vertAlign w:val="baseline"/>
        </w:rPr>
        <w:t>of</w:t>
      </w:r>
      <w:r>
        <w:rPr>
          <w:spacing w:val="-4"/>
          <w:vertAlign w:val="baseline"/>
        </w:rPr>
        <w:t> </w:t>
      </w:r>
      <w:r>
        <w:rPr>
          <w:vertAlign w:val="baseline"/>
        </w:rPr>
        <w:t>Benjamin),</w:t>
      </w:r>
      <w:r>
        <w:rPr>
          <w:spacing w:val="-5"/>
          <w:vertAlign w:val="baseline"/>
        </w:rPr>
        <w:t> </w:t>
      </w:r>
      <w:r>
        <w:rPr>
          <w:vertAlign w:val="baseline"/>
        </w:rPr>
        <w:t>and</w:t>
      </w:r>
      <w:r>
        <w:rPr>
          <w:spacing w:val="-5"/>
          <w:vertAlign w:val="baseline"/>
        </w:rPr>
        <w:t> </w:t>
      </w:r>
      <w:r>
        <w:rPr>
          <w:vertAlign w:val="baseline"/>
        </w:rPr>
        <w:t>four</w:t>
      </w:r>
      <w:r>
        <w:rPr>
          <w:spacing w:val="-4"/>
          <w:vertAlign w:val="baseline"/>
        </w:rPr>
        <w:t> </w:t>
      </w:r>
      <w:r>
        <w:rPr>
          <w:vertAlign w:val="baseline"/>
        </w:rPr>
        <w:t>and</w:t>
      </w:r>
      <w:r>
        <w:rPr>
          <w:spacing w:val="-3"/>
          <w:vertAlign w:val="baseline"/>
        </w:rPr>
        <w:t> </w:t>
      </w:r>
      <w:r>
        <w:rPr>
          <w:vertAlign w:val="baseline"/>
        </w:rPr>
        <w:t>twenty</w:t>
      </w:r>
      <w:r>
        <w:rPr>
          <w:spacing w:val="-5"/>
          <w:vertAlign w:val="baseline"/>
        </w:rPr>
        <w:t> </w:t>
      </w:r>
      <w:r>
        <w:rPr>
          <w:vertAlign w:val="baseline"/>
        </w:rPr>
        <w:t>thousand</w:t>
      </w:r>
      <w:r>
        <w:rPr>
          <w:spacing w:val="-5"/>
          <w:vertAlign w:val="baseline"/>
        </w:rPr>
        <w:t> </w:t>
      </w:r>
      <w:r>
        <w:rPr>
          <w:i/>
          <w:vertAlign w:val="baseline"/>
        </w:rPr>
        <w:t>were</w:t>
      </w:r>
      <w:r>
        <w:rPr>
          <w:i/>
          <w:spacing w:val="-6"/>
          <w:vertAlign w:val="baseline"/>
        </w:rPr>
        <w:t> </w:t>
      </w:r>
      <w:r>
        <w:rPr>
          <w:vertAlign w:val="baseline"/>
        </w:rPr>
        <w:t>in</w:t>
      </w:r>
      <w:r>
        <w:rPr>
          <w:spacing w:val="-3"/>
          <w:vertAlign w:val="baseline"/>
        </w:rPr>
        <w:t> </w:t>
      </w:r>
      <w:r>
        <w:rPr>
          <w:vertAlign w:val="baseline"/>
        </w:rPr>
        <w:t>his</w:t>
      </w:r>
      <w:r>
        <w:rPr>
          <w:spacing w:val="-5"/>
          <w:vertAlign w:val="baseline"/>
        </w:rPr>
        <w:t> </w:t>
      </w:r>
      <w:r>
        <w:rPr>
          <w:vertAlign w:val="baseline"/>
        </w:rPr>
        <w:t>company.</w:t>
      </w:r>
    </w:p>
    <w:p>
      <w:pPr>
        <w:pStyle w:val="BodyText"/>
        <w:spacing w:line="259" w:lineRule="auto" w:before="158"/>
        <w:ind w:left="840" w:right="545"/>
        <w:jc w:val="both"/>
      </w:pPr>
      <w:r>
        <w:rPr>
          <w:vertAlign w:val="superscript"/>
        </w:rPr>
        <w:t>13</w:t>
      </w:r>
      <w:r>
        <w:rPr>
          <w:spacing w:val="-15"/>
          <w:vertAlign w:val="baseline"/>
        </w:rPr>
        <w:t> </w:t>
      </w:r>
      <w:r>
        <w:rPr>
          <w:vertAlign w:val="baseline"/>
        </w:rPr>
        <w:t>In</w:t>
      </w:r>
      <w:r>
        <w:rPr>
          <w:spacing w:val="-10"/>
          <w:vertAlign w:val="baseline"/>
        </w:rPr>
        <w:t> </w:t>
      </w:r>
      <w:r>
        <w:rPr>
          <w:vertAlign w:val="baseline"/>
        </w:rPr>
        <w:t>the</w:t>
      </w:r>
      <w:r>
        <w:rPr>
          <w:spacing w:val="-3"/>
          <w:vertAlign w:val="baseline"/>
        </w:rPr>
        <w:t> </w:t>
      </w:r>
      <w:r>
        <w:rPr>
          <w:vertAlign w:val="baseline"/>
        </w:rPr>
        <w:t>tenth</w:t>
      </w:r>
      <w:r>
        <w:rPr>
          <w:spacing w:val="-3"/>
          <w:vertAlign w:val="baseline"/>
        </w:rPr>
        <w:t> </w:t>
      </w:r>
      <w:r>
        <w:rPr>
          <w:vertAlign w:val="baseline"/>
        </w:rPr>
        <w:t>month,</w:t>
      </w:r>
      <w:r>
        <w:rPr>
          <w:spacing w:val="-3"/>
          <w:vertAlign w:val="baseline"/>
        </w:rPr>
        <w:t> </w:t>
      </w:r>
      <w:r>
        <w:rPr>
          <w:vertAlign w:val="baseline"/>
        </w:rPr>
        <w:t>the</w:t>
      </w:r>
      <w:r>
        <w:rPr>
          <w:spacing w:val="-3"/>
          <w:vertAlign w:val="baseline"/>
        </w:rPr>
        <w:t> </w:t>
      </w:r>
      <w:r>
        <w:rPr>
          <w:vertAlign w:val="baseline"/>
        </w:rPr>
        <w:t>tenth</w:t>
      </w:r>
      <w:r>
        <w:rPr>
          <w:spacing w:val="-3"/>
          <w:vertAlign w:val="baseline"/>
        </w:rPr>
        <w:t> </w:t>
      </w:r>
      <w:r>
        <w:rPr>
          <w:i/>
          <w:vertAlign w:val="baseline"/>
        </w:rPr>
        <w:t>prince</w:t>
      </w:r>
      <w:r>
        <w:rPr>
          <w:i/>
          <w:spacing w:val="-3"/>
          <w:vertAlign w:val="baseline"/>
        </w:rPr>
        <w:t> </w:t>
      </w:r>
      <w:r>
        <w:rPr>
          <w:i/>
          <w:vertAlign w:val="baseline"/>
        </w:rPr>
        <w:t>was</w:t>
      </w:r>
      <w:r>
        <w:rPr>
          <w:i/>
          <w:spacing w:val="-3"/>
          <w:vertAlign w:val="baseline"/>
        </w:rPr>
        <w:t> </w:t>
      </w:r>
      <w:r>
        <w:rPr>
          <w:vertAlign w:val="baseline"/>
        </w:rPr>
        <w:t>Maharai,</w:t>
      </w:r>
      <w:r>
        <w:rPr>
          <w:spacing w:val="-3"/>
          <w:vertAlign w:val="baseline"/>
        </w:rPr>
        <w:t> </w:t>
      </w:r>
      <w:r>
        <w:rPr>
          <w:vertAlign w:val="baseline"/>
        </w:rPr>
        <w:t>and</w:t>
      </w:r>
      <w:r>
        <w:rPr>
          <w:spacing w:val="-3"/>
          <w:vertAlign w:val="baseline"/>
        </w:rPr>
        <w:t> </w:t>
      </w:r>
      <w:r>
        <w:rPr>
          <w:vertAlign w:val="baseline"/>
        </w:rPr>
        <w:t>he</w:t>
      </w:r>
      <w:r>
        <w:rPr>
          <w:spacing w:val="-3"/>
          <w:vertAlign w:val="baseline"/>
        </w:rPr>
        <w:t> </w:t>
      </w:r>
      <w:r>
        <w:rPr>
          <w:i/>
          <w:vertAlign w:val="baseline"/>
        </w:rPr>
        <w:t>was</w:t>
      </w:r>
      <w:r>
        <w:rPr>
          <w:i/>
          <w:spacing w:val="-3"/>
          <w:vertAlign w:val="baseline"/>
        </w:rPr>
        <w:t> </w:t>
      </w:r>
      <w:r>
        <w:rPr>
          <w:vertAlign w:val="baseline"/>
        </w:rPr>
        <w:t>(a)</w:t>
      </w:r>
      <w:r>
        <w:rPr>
          <w:spacing w:val="-2"/>
          <w:vertAlign w:val="baseline"/>
        </w:rPr>
        <w:t> </w:t>
      </w:r>
      <w:r>
        <w:rPr>
          <w:vertAlign w:val="baseline"/>
        </w:rPr>
        <w:t>Netophathite,</w:t>
      </w:r>
      <w:r>
        <w:rPr>
          <w:spacing w:val="-3"/>
          <w:vertAlign w:val="baseline"/>
        </w:rPr>
        <w:t> </w:t>
      </w:r>
      <w:r>
        <w:rPr>
          <w:vertAlign w:val="baseline"/>
        </w:rPr>
        <w:t>of</w:t>
      </w:r>
      <w:r>
        <w:rPr>
          <w:spacing w:val="-3"/>
          <w:vertAlign w:val="baseline"/>
        </w:rPr>
        <w:t> </w:t>
      </w:r>
      <w:r>
        <w:rPr>
          <w:vertAlign w:val="baseline"/>
        </w:rPr>
        <w:t>the generation</w:t>
      </w:r>
      <w:r>
        <w:rPr>
          <w:spacing w:val="-1"/>
          <w:vertAlign w:val="baseline"/>
        </w:rPr>
        <w:t> </w:t>
      </w:r>
      <w:r>
        <w:rPr>
          <w:vertAlign w:val="baseline"/>
        </w:rPr>
        <w:t>of</w:t>
      </w:r>
      <w:r>
        <w:rPr>
          <w:spacing w:val="-2"/>
          <w:vertAlign w:val="baseline"/>
        </w:rPr>
        <w:t> </w:t>
      </w:r>
      <w:r>
        <w:rPr>
          <w:vertAlign w:val="baseline"/>
        </w:rPr>
        <w:t>Zarhites</w:t>
      </w:r>
      <w:r>
        <w:rPr>
          <w:spacing w:val="-1"/>
          <w:vertAlign w:val="baseline"/>
        </w:rPr>
        <w:t> </w:t>
      </w:r>
      <w:r>
        <w:rPr>
          <w:vertAlign w:val="baseline"/>
        </w:rPr>
        <w:t>(of</w:t>
      </w:r>
      <w:r>
        <w:rPr>
          <w:spacing w:val="-2"/>
          <w:vertAlign w:val="baseline"/>
        </w:rPr>
        <w:t> </w:t>
      </w:r>
      <w:r>
        <w:rPr>
          <w:vertAlign w:val="baseline"/>
        </w:rPr>
        <w:t>the</w:t>
      </w:r>
      <w:r>
        <w:rPr>
          <w:spacing w:val="-2"/>
          <w:vertAlign w:val="baseline"/>
        </w:rPr>
        <w:t> </w:t>
      </w:r>
      <w:r>
        <w:rPr>
          <w:vertAlign w:val="baseline"/>
        </w:rPr>
        <w:t>sons</w:t>
      </w:r>
      <w:r>
        <w:rPr>
          <w:spacing w:val="-1"/>
          <w:vertAlign w:val="baseline"/>
        </w:rPr>
        <w:t> </w:t>
      </w:r>
      <w:r>
        <w:rPr>
          <w:vertAlign w:val="baseline"/>
        </w:rPr>
        <w:t>of</w:t>
      </w:r>
      <w:r>
        <w:rPr>
          <w:spacing w:val="-2"/>
          <w:vertAlign w:val="baseline"/>
        </w:rPr>
        <w:t> </w:t>
      </w:r>
      <w:r>
        <w:rPr>
          <w:vertAlign w:val="baseline"/>
        </w:rPr>
        <w:t>Zareh), and four</w:t>
      </w:r>
      <w:r>
        <w:rPr>
          <w:spacing w:val="-2"/>
          <w:vertAlign w:val="baseline"/>
        </w:rPr>
        <w:t> </w:t>
      </w:r>
      <w:r>
        <w:rPr>
          <w:vertAlign w:val="baseline"/>
        </w:rPr>
        <w:t>and</w:t>
      </w:r>
      <w:r>
        <w:rPr>
          <w:spacing w:val="-1"/>
          <w:vertAlign w:val="baseline"/>
        </w:rPr>
        <w:t> </w:t>
      </w:r>
      <w:r>
        <w:rPr>
          <w:vertAlign w:val="baseline"/>
        </w:rPr>
        <w:t>twenty</w:t>
      </w:r>
      <w:r>
        <w:rPr>
          <w:spacing w:val="-1"/>
          <w:vertAlign w:val="baseline"/>
        </w:rPr>
        <w:t> </w:t>
      </w:r>
      <w:r>
        <w:rPr>
          <w:vertAlign w:val="baseline"/>
        </w:rPr>
        <w:t>thousand </w:t>
      </w:r>
      <w:r>
        <w:rPr>
          <w:i/>
          <w:vertAlign w:val="baseline"/>
        </w:rPr>
        <w:t>were</w:t>
      </w:r>
      <w:r>
        <w:rPr>
          <w:i/>
          <w:spacing w:val="-2"/>
          <w:vertAlign w:val="baseline"/>
        </w:rPr>
        <w:t> </w:t>
      </w:r>
      <w:r>
        <w:rPr>
          <w:vertAlign w:val="baseline"/>
        </w:rPr>
        <w:t>in</w:t>
      </w:r>
      <w:r>
        <w:rPr>
          <w:spacing w:val="-1"/>
          <w:vertAlign w:val="baseline"/>
        </w:rPr>
        <w:t> </w:t>
      </w:r>
      <w:r>
        <w:rPr>
          <w:vertAlign w:val="baseline"/>
        </w:rPr>
        <w:t>his </w:t>
      </w:r>
      <w:r>
        <w:rPr>
          <w:spacing w:val="-2"/>
          <w:vertAlign w:val="baseline"/>
        </w:rPr>
        <w:t>company.</w:t>
      </w:r>
    </w:p>
    <w:p>
      <w:pPr>
        <w:pStyle w:val="BodyText"/>
        <w:spacing w:line="261" w:lineRule="auto" w:before="159"/>
        <w:ind w:left="839" w:right="314"/>
      </w:pPr>
      <w:r>
        <w:rPr>
          <w:vertAlign w:val="superscript"/>
        </w:rPr>
        <w:t>14</w:t>
      </w:r>
      <w:r>
        <w:rPr>
          <w:spacing w:val="-21"/>
          <w:vertAlign w:val="baseline"/>
        </w:rPr>
        <w:t> </w:t>
      </w:r>
      <w:r>
        <w:rPr>
          <w:vertAlign w:val="baseline"/>
        </w:rPr>
        <w:t>In</w:t>
      </w:r>
      <w:r>
        <w:rPr>
          <w:spacing w:val="-4"/>
          <w:vertAlign w:val="baseline"/>
        </w:rPr>
        <w:t> </w:t>
      </w:r>
      <w:r>
        <w:rPr>
          <w:vertAlign w:val="baseline"/>
        </w:rPr>
        <w:t>the</w:t>
      </w:r>
      <w:r>
        <w:rPr>
          <w:spacing w:val="-4"/>
          <w:vertAlign w:val="baseline"/>
        </w:rPr>
        <w:t> </w:t>
      </w:r>
      <w:r>
        <w:rPr>
          <w:vertAlign w:val="baseline"/>
        </w:rPr>
        <w:t>eleventh</w:t>
      </w:r>
      <w:r>
        <w:rPr>
          <w:spacing w:val="-3"/>
          <w:vertAlign w:val="baseline"/>
        </w:rPr>
        <w:t> </w:t>
      </w:r>
      <w:r>
        <w:rPr>
          <w:vertAlign w:val="baseline"/>
        </w:rPr>
        <w:t>month,</w:t>
      </w:r>
      <w:r>
        <w:rPr>
          <w:spacing w:val="-3"/>
          <w:vertAlign w:val="baseline"/>
        </w:rPr>
        <w:t> </w:t>
      </w:r>
      <w:r>
        <w:rPr>
          <w:vertAlign w:val="baseline"/>
        </w:rPr>
        <w:t>the</w:t>
      </w:r>
      <w:r>
        <w:rPr>
          <w:spacing w:val="-4"/>
          <w:vertAlign w:val="baseline"/>
        </w:rPr>
        <w:t> </w:t>
      </w:r>
      <w:r>
        <w:rPr>
          <w:vertAlign w:val="baseline"/>
        </w:rPr>
        <w:t>eleventh</w:t>
      </w:r>
      <w:r>
        <w:rPr>
          <w:spacing w:val="-3"/>
          <w:vertAlign w:val="baseline"/>
        </w:rPr>
        <w:t> </w:t>
      </w:r>
      <w:r>
        <w:rPr>
          <w:i/>
          <w:vertAlign w:val="baseline"/>
        </w:rPr>
        <w:t>prince</w:t>
      </w:r>
      <w:r>
        <w:rPr>
          <w:i/>
          <w:spacing w:val="-4"/>
          <w:vertAlign w:val="baseline"/>
        </w:rPr>
        <w:t> </w:t>
      </w:r>
      <w:r>
        <w:rPr>
          <w:i/>
          <w:vertAlign w:val="baseline"/>
        </w:rPr>
        <w:t>was</w:t>
      </w:r>
      <w:r>
        <w:rPr>
          <w:i/>
          <w:spacing w:val="-1"/>
          <w:vertAlign w:val="baseline"/>
        </w:rPr>
        <w:t> </w:t>
      </w:r>
      <w:r>
        <w:rPr>
          <w:vertAlign w:val="baseline"/>
        </w:rPr>
        <w:t>Benaiah</w:t>
      </w:r>
      <w:r>
        <w:rPr>
          <w:spacing w:val="-3"/>
          <w:vertAlign w:val="baseline"/>
        </w:rPr>
        <w:t> </w:t>
      </w:r>
      <w:r>
        <w:rPr>
          <w:vertAlign w:val="baseline"/>
        </w:rPr>
        <w:t>(the)</w:t>
      </w:r>
      <w:r>
        <w:rPr>
          <w:spacing w:val="-4"/>
          <w:vertAlign w:val="baseline"/>
        </w:rPr>
        <w:t> </w:t>
      </w:r>
      <w:r>
        <w:rPr>
          <w:vertAlign w:val="baseline"/>
        </w:rPr>
        <w:t>Pirathonite,</w:t>
      </w:r>
      <w:r>
        <w:rPr>
          <w:spacing w:val="-3"/>
          <w:vertAlign w:val="baseline"/>
        </w:rPr>
        <w:t> </w:t>
      </w:r>
      <w:r>
        <w:rPr>
          <w:vertAlign w:val="baseline"/>
        </w:rPr>
        <w:t>of</w:t>
      </w:r>
      <w:r>
        <w:rPr>
          <w:spacing w:val="-4"/>
          <w:vertAlign w:val="baseline"/>
        </w:rPr>
        <w:t> </w:t>
      </w:r>
      <w:r>
        <w:rPr>
          <w:vertAlign w:val="baseline"/>
        </w:rPr>
        <w:t>the</w:t>
      </w:r>
      <w:r>
        <w:rPr>
          <w:spacing w:val="-4"/>
          <w:vertAlign w:val="baseline"/>
        </w:rPr>
        <w:t> </w:t>
      </w:r>
      <w:r>
        <w:rPr>
          <w:vertAlign w:val="baseline"/>
        </w:rPr>
        <w:t>sons</w:t>
      </w:r>
      <w:r>
        <w:rPr>
          <w:spacing w:val="-3"/>
          <w:vertAlign w:val="baseline"/>
        </w:rPr>
        <w:t> </w:t>
      </w:r>
      <w:r>
        <w:rPr>
          <w:vertAlign w:val="baseline"/>
        </w:rPr>
        <w:t>of Ephraim, and four and twenty thousand </w:t>
      </w:r>
      <w:r>
        <w:rPr>
          <w:i/>
          <w:vertAlign w:val="baseline"/>
        </w:rPr>
        <w:t>were </w:t>
      </w:r>
      <w:r>
        <w:rPr>
          <w:vertAlign w:val="baseline"/>
        </w:rPr>
        <w:t>in his company.</w:t>
      </w:r>
    </w:p>
    <w:p>
      <w:pPr>
        <w:pStyle w:val="BodyText"/>
        <w:spacing w:line="259" w:lineRule="auto" w:before="155"/>
        <w:ind w:left="840" w:right="314"/>
      </w:pPr>
      <w:r>
        <w:rPr>
          <w:vertAlign w:val="superscript"/>
        </w:rPr>
        <w:t>15</w:t>
      </w:r>
      <w:r>
        <w:rPr>
          <w:spacing w:val="-14"/>
          <w:vertAlign w:val="baseline"/>
        </w:rPr>
        <w:t> </w:t>
      </w:r>
      <w:r>
        <w:rPr>
          <w:vertAlign w:val="baseline"/>
        </w:rPr>
        <w:t>In the twelfth month, the </w:t>
      </w:r>
      <w:r>
        <w:rPr>
          <w:b/>
          <w:vertAlign w:val="baseline"/>
        </w:rPr>
        <w:t>twelfth </w:t>
      </w:r>
      <w:r>
        <w:rPr>
          <w:b/>
          <w:i/>
          <w:vertAlign w:val="baseline"/>
        </w:rPr>
        <w:t>prince </w:t>
      </w:r>
      <w:r>
        <w:rPr>
          <w:i/>
          <w:vertAlign w:val="baseline"/>
        </w:rPr>
        <w:t>was </w:t>
      </w:r>
      <w:r>
        <w:rPr>
          <w:vertAlign w:val="baseline"/>
        </w:rPr>
        <w:t>Heldai (the) Netophathite, of the generation</w:t>
      </w:r>
      <w:r>
        <w:rPr>
          <w:spacing w:val="-4"/>
          <w:vertAlign w:val="baseline"/>
        </w:rPr>
        <w:t> </w:t>
      </w:r>
      <w:r>
        <w:rPr>
          <w:vertAlign w:val="baseline"/>
        </w:rPr>
        <w:t>of</w:t>
      </w:r>
      <w:r>
        <w:rPr>
          <w:spacing w:val="-3"/>
          <w:vertAlign w:val="baseline"/>
        </w:rPr>
        <w:t> </w:t>
      </w:r>
      <w:r>
        <w:rPr>
          <w:vertAlign w:val="baseline"/>
        </w:rPr>
        <w:t>Othniel</w:t>
      </w:r>
      <w:r>
        <w:rPr>
          <w:spacing w:val="-4"/>
          <w:vertAlign w:val="baseline"/>
        </w:rPr>
        <w:t> </w:t>
      </w:r>
      <w:r>
        <w:rPr>
          <w:vertAlign w:val="baseline"/>
        </w:rPr>
        <w:t>(of</w:t>
      </w:r>
      <w:r>
        <w:rPr>
          <w:spacing w:val="-3"/>
          <w:vertAlign w:val="baseline"/>
        </w:rPr>
        <w:t> </w:t>
      </w:r>
      <w:r>
        <w:rPr>
          <w:vertAlign w:val="baseline"/>
        </w:rPr>
        <w:t>the</w:t>
      </w:r>
      <w:r>
        <w:rPr>
          <w:spacing w:val="-5"/>
          <w:vertAlign w:val="baseline"/>
        </w:rPr>
        <w:t> </w:t>
      </w:r>
      <w:r>
        <w:rPr>
          <w:vertAlign w:val="baseline"/>
        </w:rPr>
        <w:t>sons</w:t>
      </w:r>
      <w:r>
        <w:rPr>
          <w:spacing w:val="-4"/>
          <w:vertAlign w:val="baseline"/>
        </w:rPr>
        <w:t> </w:t>
      </w:r>
      <w:r>
        <w:rPr>
          <w:vertAlign w:val="baseline"/>
        </w:rPr>
        <w:t>of</w:t>
      </w:r>
      <w:r>
        <w:rPr>
          <w:spacing w:val="-5"/>
          <w:vertAlign w:val="baseline"/>
        </w:rPr>
        <w:t> </w:t>
      </w:r>
      <w:r>
        <w:rPr>
          <w:vertAlign w:val="baseline"/>
        </w:rPr>
        <w:t>Othniel),</w:t>
      </w:r>
      <w:r>
        <w:rPr>
          <w:spacing w:val="-4"/>
          <w:vertAlign w:val="baseline"/>
        </w:rPr>
        <w:t> </w:t>
      </w:r>
      <w:r>
        <w:rPr>
          <w:vertAlign w:val="baseline"/>
        </w:rPr>
        <w:t>and</w:t>
      </w:r>
      <w:r>
        <w:rPr>
          <w:spacing w:val="-2"/>
          <w:vertAlign w:val="baseline"/>
        </w:rPr>
        <w:t> </w:t>
      </w:r>
      <w:r>
        <w:rPr>
          <w:vertAlign w:val="baseline"/>
        </w:rPr>
        <w:t>four</w:t>
      </w:r>
      <w:r>
        <w:rPr>
          <w:spacing w:val="-5"/>
          <w:vertAlign w:val="baseline"/>
        </w:rPr>
        <w:t> </w:t>
      </w:r>
      <w:r>
        <w:rPr>
          <w:vertAlign w:val="baseline"/>
        </w:rPr>
        <w:t>and</w:t>
      </w:r>
      <w:r>
        <w:rPr>
          <w:spacing w:val="-4"/>
          <w:vertAlign w:val="baseline"/>
        </w:rPr>
        <w:t> </w:t>
      </w:r>
      <w:r>
        <w:rPr>
          <w:vertAlign w:val="baseline"/>
        </w:rPr>
        <w:t>twenty</w:t>
      </w:r>
      <w:r>
        <w:rPr>
          <w:spacing w:val="-4"/>
          <w:vertAlign w:val="baseline"/>
        </w:rPr>
        <w:t> </w:t>
      </w:r>
      <w:r>
        <w:rPr>
          <w:vertAlign w:val="baseline"/>
        </w:rPr>
        <w:t>thousand</w:t>
      </w:r>
      <w:r>
        <w:rPr>
          <w:spacing w:val="-2"/>
          <w:vertAlign w:val="baseline"/>
        </w:rPr>
        <w:t> </w:t>
      </w:r>
      <w:r>
        <w:rPr>
          <w:i/>
          <w:vertAlign w:val="baseline"/>
        </w:rPr>
        <w:t>were</w:t>
      </w:r>
      <w:r>
        <w:rPr>
          <w:i/>
          <w:spacing w:val="-6"/>
          <w:vertAlign w:val="baseline"/>
        </w:rPr>
        <w:t> </w:t>
      </w:r>
      <w:r>
        <w:rPr>
          <w:vertAlign w:val="baseline"/>
        </w:rPr>
        <w:t>in</w:t>
      </w:r>
      <w:r>
        <w:rPr>
          <w:spacing w:val="-4"/>
          <w:vertAlign w:val="baseline"/>
        </w:rPr>
        <w:t> </w:t>
      </w:r>
      <w:r>
        <w:rPr>
          <w:vertAlign w:val="baseline"/>
        </w:rPr>
        <w:t>his </w:t>
      </w:r>
      <w:r>
        <w:rPr>
          <w:spacing w:val="-2"/>
          <w:vertAlign w:val="baseline"/>
        </w:rPr>
        <w:t>company.</w:t>
      </w:r>
    </w:p>
    <w:p>
      <w:pPr>
        <w:spacing w:after="0" w:line="259" w:lineRule="auto"/>
        <w:sectPr>
          <w:pgSz w:w="12240" w:h="15840"/>
          <w:pgMar w:header="0" w:footer="523" w:top="1340" w:bottom="720" w:left="1320" w:right="1160"/>
        </w:sectPr>
      </w:pPr>
    </w:p>
    <w:p>
      <w:pPr>
        <w:pStyle w:val="BodyText"/>
        <w:spacing w:before="79"/>
      </w:pPr>
      <w:r>
        <w:rPr>
          <w:color w:val="0D5FAD"/>
          <w:u w:val="single" w:color="0D5FAD"/>
        </w:rPr>
        <w:t>1</w:t>
      </w:r>
      <w:r>
        <w:rPr>
          <w:color w:val="0D5FAD"/>
          <w:spacing w:val="-2"/>
          <w:u w:val="single" w:color="0D5FAD"/>
        </w:rPr>
        <w:t> </w:t>
      </w:r>
      <w:r>
        <w:rPr>
          <w:color w:val="0D5FAD"/>
          <w:u w:val="single" w:color="0D5FAD"/>
        </w:rPr>
        <w:t>Chronicles</w:t>
      </w:r>
      <w:r>
        <w:rPr>
          <w:color w:val="0D5FAD"/>
          <w:spacing w:val="-1"/>
          <w:u w:val="single" w:color="0D5FAD"/>
        </w:rPr>
        <w:t> </w:t>
      </w:r>
      <w:r>
        <w:rPr>
          <w:color w:val="0D5FAD"/>
          <w:u w:val="single" w:color="0D5FAD"/>
        </w:rPr>
        <w:t>27:16-22</w:t>
      </w:r>
      <w:r>
        <w:rPr>
          <w:color w:val="0D5FAD"/>
          <w:spacing w:val="-1"/>
          <w:u w:val="single" w:color="0D5FAD"/>
        </w:rPr>
        <w:t> </w:t>
      </w:r>
      <w:r>
        <w:rPr>
          <w:color w:val="0D5FAD"/>
          <w:spacing w:val="-2"/>
          <w:u w:val="single" w:color="0D5FAD"/>
        </w:rPr>
        <w:t>(WYC):</w:t>
      </w:r>
    </w:p>
    <w:p>
      <w:pPr>
        <w:spacing w:line="259" w:lineRule="auto" w:before="182"/>
        <w:ind w:left="840" w:right="285" w:firstLine="0"/>
        <w:jc w:val="left"/>
        <w:rPr>
          <w:sz w:val="24"/>
        </w:rPr>
      </w:pPr>
      <w:r>
        <w:rPr>
          <w:sz w:val="24"/>
          <w:vertAlign w:val="superscript"/>
        </w:rPr>
        <w:t>16</w:t>
      </w:r>
      <w:r>
        <w:rPr>
          <w:spacing w:val="-15"/>
          <w:sz w:val="24"/>
          <w:vertAlign w:val="baseline"/>
        </w:rPr>
        <w:t> </w:t>
      </w:r>
      <w:r>
        <w:rPr>
          <w:sz w:val="24"/>
          <w:vertAlign w:val="baseline"/>
        </w:rPr>
        <w:t>Forsooth </w:t>
      </w:r>
      <w:r>
        <w:rPr>
          <w:b/>
          <w:i/>
          <w:sz w:val="24"/>
          <w:vertAlign w:val="baseline"/>
        </w:rPr>
        <w:t>these </w:t>
      </w:r>
      <w:r>
        <w:rPr>
          <w:b/>
          <w:sz w:val="24"/>
          <w:vertAlign w:val="baseline"/>
        </w:rPr>
        <w:t>were the sovereigns of the lineages of Israel </w:t>
      </w:r>
      <w:r>
        <w:rPr>
          <w:sz w:val="24"/>
          <w:vertAlign w:val="baseline"/>
        </w:rPr>
        <w:t>(And </w:t>
      </w:r>
      <w:r>
        <w:rPr>
          <w:i/>
          <w:sz w:val="24"/>
          <w:vertAlign w:val="baseline"/>
        </w:rPr>
        <w:t>these </w:t>
      </w:r>
      <w:r>
        <w:rPr>
          <w:sz w:val="24"/>
          <w:vertAlign w:val="baseline"/>
        </w:rPr>
        <w:t>were the rulers</w:t>
      </w:r>
      <w:r>
        <w:rPr>
          <w:spacing w:val="-4"/>
          <w:sz w:val="24"/>
          <w:vertAlign w:val="baseline"/>
        </w:rPr>
        <w:t> </w:t>
      </w:r>
      <w:r>
        <w:rPr>
          <w:sz w:val="24"/>
          <w:vertAlign w:val="baseline"/>
        </w:rPr>
        <w:t>of</w:t>
      </w:r>
      <w:r>
        <w:rPr>
          <w:spacing w:val="-5"/>
          <w:sz w:val="24"/>
          <w:vertAlign w:val="baseline"/>
        </w:rPr>
        <w:t> </w:t>
      </w:r>
      <w:r>
        <w:rPr>
          <w:sz w:val="24"/>
          <w:vertAlign w:val="baseline"/>
        </w:rPr>
        <w:t>the</w:t>
      </w:r>
      <w:r>
        <w:rPr>
          <w:spacing w:val="-5"/>
          <w:sz w:val="24"/>
          <w:vertAlign w:val="baseline"/>
        </w:rPr>
        <w:t> </w:t>
      </w:r>
      <w:r>
        <w:rPr>
          <w:sz w:val="24"/>
          <w:vertAlign w:val="baseline"/>
        </w:rPr>
        <w:t>tribes</w:t>
      </w:r>
      <w:r>
        <w:rPr>
          <w:spacing w:val="-4"/>
          <w:sz w:val="24"/>
          <w:vertAlign w:val="baseline"/>
        </w:rPr>
        <w:t> </w:t>
      </w:r>
      <w:r>
        <w:rPr>
          <w:sz w:val="24"/>
          <w:vertAlign w:val="baseline"/>
        </w:rPr>
        <w:t>of</w:t>
      </w:r>
      <w:r>
        <w:rPr>
          <w:spacing w:val="-5"/>
          <w:sz w:val="24"/>
          <w:vertAlign w:val="baseline"/>
        </w:rPr>
        <w:t> </w:t>
      </w:r>
      <w:r>
        <w:rPr>
          <w:sz w:val="24"/>
          <w:vertAlign w:val="baseline"/>
        </w:rPr>
        <w:t>Israel);</w:t>
      </w:r>
      <w:r>
        <w:rPr>
          <w:spacing w:val="-4"/>
          <w:sz w:val="24"/>
          <w:vertAlign w:val="baseline"/>
        </w:rPr>
        <w:t> </w:t>
      </w:r>
      <w:r>
        <w:rPr>
          <w:sz w:val="24"/>
          <w:vertAlign w:val="baseline"/>
        </w:rPr>
        <w:t>duke</w:t>
      </w:r>
      <w:r>
        <w:rPr>
          <w:spacing w:val="-5"/>
          <w:sz w:val="24"/>
          <w:vertAlign w:val="baseline"/>
        </w:rPr>
        <w:t> </w:t>
      </w:r>
      <w:r>
        <w:rPr>
          <w:sz w:val="24"/>
          <w:vertAlign w:val="baseline"/>
        </w:rPr>
        <w:t>Eliezer,</w:t>
      </w:r>
      <w:r>
        <w:rPr>
          <w:spacing w:val="-4"/>
          <w:sz w:val="24"/>
          <w:vertAlign w:val="baseline"/>
        </w:rPr>
        <w:t> </w:t>
      </w:r>
      <w:r>
        <w:rPr>
          <w:sz w:val="24"/>
          <w:vertAlign w:val="baseline"/>
        </w:rPr>
        <w:t>the</w:t>
      </w:r>
      <w:r>
        <w:rPr>
          <w:spacing w:val="-5"/>
          <w:sz w:val="24"/>
          <w:vertAlign w:val="baseline"/>
        </w:rPr>
        <w:t> </w:t>
      </w:r>
      <w:r>
        <w:rPr>
          <w:sz w:val="24"/>
          <w:vertAlign w:val="baseline"/>
        </w:rPr>
        <w:t>son</w:t>
      </w:r>
      <w:r>
        <w:rPr>
          <w:spacing w:val="-2"/>
          <w:sz w:val="24"/>
          <w:vertAlign w:val="baseline"/>
        </w:rPr>
        <w:t> </w:t>
      </w:r>
      <w:r>
        <w:rPr>
          <w:sz w:val="24"/>
          <w:vertAlign w:val="baseline"/>
        </w:rPr>
        <w:t>of</w:t>
      </w:r>
      <w:r>
        <w:rPr>
          <w:spacing w:val="-5"/>
          <w:sz w:val="24"/>
          <w:vertAlign w:val="baseline"/>
        </w:rPr>
        <w:t> </w:t>
      </w:r>
      <w:r>
        <w:rPr>
          <w:sz w:val="24"/>
          <w:vertAlign w:val="baseline"/>
        </w:rPr>
        <w:t>Zichri,</w:t>
      </w:r>
      <w:r>
        <w:rPr>
          <w:spacing w:val="-4"/>
          <w:sz w:val="24"/>
          <w:vertAlign w:val="baseline"/>
        </w:rPr>
        <w:t> </w:t>
      </w:r>
      <w:r>
        <w:rPr>
          <w:i/>
          <w:sz w:val="24"/>
          <w:vertAlign w:val="baseline"/>
        </w:rPr>
        <w:t>was</w:t>
      </w:r>
      <w:r>
        <w:rPr>
          <w:i/>
          <w:spacing w:val="-4"/>
          <w:sz w:val="24"/>
          <w:vertAlign w:val="baseline"/>
        </w:rPr>
        <w:t> </w:t>
      </w:r>
      <w:r>
        <w:rPr>
          <w:i/>
          <w:sz w:val="24"/>
          <w:vertAlign w:val="baseline"/>
        </w:rPr>
        <w:t>sovereign</w:t>
      </w:r>
      <w:r>
        <w:rPr>
          <w:i/>
          <w:spacing w:val="-5"/>
          <w:sz w:val="24"/>
          <w:vertAlign w:val="baseline"/>
        </w:rPr>
        <w:t> </w:t>
      </w:r>
      <w:r>
        <w:rPr>
          <w:sz w:val="24"/>
          <w:vertAlign w:val="baseline"/>
        </w:rPr>
        <w:t>to</w:t>
      </w:r>
      <w:r>
        <w:rPr>
          <w:spacing w:val="-4"/>
          <w:sz w:val="24"/>
          <w:vertAlign w:val="baseline"/>
        </w:rPr>
        <w:t> </w:t>
      </w:r>
      <w:r>
        <w:rPr>
          <w:sz w:val="24"/>
          <w:vertAlign w:val="baseline"/>
        </w:rPr>
        <w:t>Reubenites; duke Shephatiah, the son of Maachah, </w:t>
      </w:r>
      <w:r>
        <w:rPr>
          <w:i/>
          <w:sz w:val="24"/>
          <w:vertAlign w:val="baseline"/>
        </w:rPr>
        <w:t>was sovereign </w:t>
      </w:r>
      <w:r>
        <w:rPr>
          <w:sz w:val="24"/>
          <w:vertAlign w:val="baseline"/>
        </w:rPr>
        <w:t>to Simeonites;</w:t>
      </w:r>
    </w:p>
    <w:p>
      <w:pPr>
        <w:spacing w:line="259" w:lineRule="auto" w:before="160"/>
        <w:ind w:left="840" w:right="0" w:firstLine="0"/>
        <w:jc w:val="left"/>
        <w:rPr>
          <w:sz w:val="24"/>
        </w:rPr>
      </w:pPr>
      <w:r>
        <w:rPr>
          <w:sz w:val="24"/>
          <w:vertAlign w:val="superscript"/>
        </w:rPr>
        <w:t>17</w:t>
      </w:r>
      <w:r>
        <w:rPr>
          <w:spacing w:val="-21"/>
          <w:sz w:val="24"/>
          <w:vertAlign w:val="baseline"/>
        </w:rPr>
        <w:t> </w:t>
      </w:r>
      <w:r>
        <w:rPr>
          <w:sz w:val="24"/>
          <w:vertAlign w:val="baseline"/>
        </w:rPr>
        <w:t>Hashabiah,</w:t>
      </w:r>
      <w:r>
        <w:rPr>
          <w:spacing w:val="-7"/>
          <w:sz w:val="24"/>
          <w:vertAlign w:val="baseline"/>
        </w:rPr>
        <w:t> </w:t>
      </w:r>
      <w:r>
        <w:rPr>
          <w:sz w:val="24"/>
          <w:vertAlign w:val="baseline"/>
        </w:rPr>
        <w:t>the</w:t>
      </w:r>
      <w:r>
        <w:rPr>
          <w:spacing w:val="-6"/>
          <w:sz w:val="24"/>
          <w:vertAlign w:val="baseline"/>
        </w:rPr>
        <w:t> </w:t>
      </w:r>
      <w:r>
        <w:rPr>
          <w:sz w:val="24"/>
          <w:vertAlign w:val="baseline"/>
        </w:rPr>
        <w:t>son</w:t>
      </w:r>
      <w:r>
        <w:rPr>
          <w:spacing w:val="-5"/>
          <w:sz w:val="24"/>
          <w:vertAlign w:val="baseline"/>
        </w:rPr>
        <w:t> </w:t>
      </w:r>
      <w:r>
        <w:rPr>
          <w:sz w:val="24"/>
          <w:vertAlign w:val="baseline"/>
        </w:rPr>
        <w:t>of</w:t>
      </w:r>
      <w:r>
        <w:rPr>
          <w:spacing w:val="-4"/>
          <w:sz w:val="24"/>
          <w:vertAlign w:val="baseline"/>
        </w:rPr>
        <w:t> </w:t>
      </w:r>
      <w:r>
        <w:rPr>
          <w:sz w:val="24"/>
          <w:vertAlign w:val="baseline"/>
        </w:rPr>
        <w:t>Kemuel,</w:t>
      </w:r>
      <w:r>
        <w:rPr>
          <w:spacing w:val="-5"/>
          <w:sz w:val="24"/>
          <w:vertAlign w:val="baseline"/>
        </w:rPr>
        <w:t> </w:t>
      </w:r>
      <w:r>
        <w:rPr>
          <w:i/>
          <w:sz w:val="24"/>
          <w:vertAlign w:val="baseline"/>
        </w:rPr>
        <w:t>was</w:t>
      </w:r>
      <w:r>
        <w:rPr>
          <w:i/>
          <w:spacing w:val="-5"/>
          <w:sz w:val="24"/>
          <w:vertAlign w:val="baseline"/>
        </w:rPr>
        <w:t> </w:t>
      </w:r>
      <w:r>
        <w:rPr>
          <w:i/>
          <w:sz w:val="24"/>
          <w:vertAlign w:val="baseline"/>
        </w:rPr>
        <w:t>sovereign</w:t>
      </w:r>
      <w:r>
        <w:rPr>
          <w:i/>
          <w:spacing w:val="-5"/>
          <w:sz w:val="24"/>
          <w:vertAlign w:val="baseline"/>
        </w:rPr>
        <w:t> </w:t>
      </w:r>
      <w:r>
        <w:rPr>
          <w:sz w:val="24"/>
          <w:vertAlign w:val="baseline"/>
        </w:rPr>
        <w:t>to</w:t>
      </w:r>
      <w:r>
        <w:rPr>
          <w:spacing w:val="-5"/>
          <w:sz w:val="24"/>
          <w:vertAlign w:val="baseline"/>
        </w:rPr>
        <w:t> </w:t>
      </w:r>
      <w:r>
        <w:rPr>
          <w:sz w:val="24"/>
          <w:vertAlign w:val="baseline"/>
        </w:rPr>
        <w:t>the</w:t>
      </w:r>
      <w:r>
        <w:rPr>
          <w:spacing w:val="-6"/>
          <w:sz w:val="24"/>
          <w:vertAlign w:val="baseline"/>
        </w:rPr>
        <w:t> </w:t>
      </w:r>
      <w:r>
        <w:rPr>
          <w:sz w:val="24"/>
          <w:vertAlign w:val="baseline"/>
        </w:rPr>
        <w:t>Levites;</w:t>
      </w:r>
      <w:r>
        <w:rPr>
          <w:spacing w:val="-5"/>
          <w:sz w:val="24"/>
          <w:vertAlign w:val="baseline"/>
        </w:rPr>
        <w:t> </w:t>
      </w:r>
      <w:r>
        <w:rPr>
          <w:sz w:val="24"/>
          <w:vertAlign w:val="baseline"/>
        </w:rPr>
        <w:t>Zadok</w:t>
      </w:r>
      <w:r>
        <w:rPr>
          <w:spacing w:val="-5"/>
          <w:sz w:val="24"/>
          <w:vertAlign w:val="baseline"/>
        </w:rPr>
        <w:t> </w:t>
      </w:r>
      <w:r>
        <w:rPr>
          <w:i/>
          <w:sz w:val="24"/>
          <w:vertAlign w:val="baseline"/>
        </w:rPr>
        <w:t>was</w:t>
      </w:r>
      <w:r>
        <w:rPr>
          <w:i/>
          <w:spacing w:val="-5"/>
          <w:sz w:val="24"/>
          <w:vertAlign w:val="baseline"/>
        </w:rPr>
        <w:t> </w:t>
      </w:r>
      <w:r>
        <w:rPr>
          <w:i/>
          <w:sz w:val="24"/>
          <w:vertAlign w:val="baseline"/>
        </w:rPr>
        <w:t>sovereign</w:t>
      </w:r>
      <w:r>
        <w:rPr>
          <w:i/>
          <w:spacing w:val="-5"/>
          <w:sz w:val="24"/>
          <w:vertAlign w:val="baseline"/>
        </w:rPr>
        <w:t> </w:t>
      </w:r>
      <w:r>
        <w:rPr>
          <w:sz w:val="24"/>
          <w:vertAlign w:val="baseline"/>
        </w:rPr>
        <w:t>to </w:t>
      </w:r>
      <w:r>
        <w:rPr>
          <w:spacing w:val="-2"/>
          <w:sz w:val="24"/>
          <w:vertAlign w:val="baseline"/>
        </w:rPr>
        <w:t>Aaronites;</w:t>
      </w:r>
    </w:p>
    <w:p>
      <w:pPr>
        <w:spacing w:line="259" w:lineRule="auto" w:before="160"/>
        <w:ind w:left="839" w:right="417" w:firstLine="0"/>
        <w:jc w:val="left"/>
        <w:rPr>
          <w:sz w:val="24"/>
        </w:rPr>
      </w:pPr>
      <w:r>
        <w:rPr>
          <w:sz w:val="24"/>
          <w:vertAlign w:val="superscript"/>
        </w:rPr>
        <w:t>18</w:t>
      </w:r>
      <w:r>
        <w:rPr>
          <w:spacing w:val="-15"/>
          <w:sz w:val="24"/>
          <w:vertAlign w:val="baseline"/>
        </w:rPr>
        <w:t> </w:t>
      </w:r>
      <w:r>
        <w:rPr>
          <w:sz w:val="24"/>
          <w:vertAlign w:val="baseline"/>
        </w:rPr>
        <w:t>Elihu, the brother of David, </w:t>
      </w:r>
      <w:r>
        <w:rPr>
          <w:i/>
          <w:sz w:val="24"/>
          <w:vertAlign w:val="baseline"/>
        </w:rPr>
        <w:t>was sovereign </w:t>
      </w:r>
      <w:r>
        <w:rPr>
          <w:sz w:val="24"/>
          <w:vertAlign w:val="baseline"/>
        </w:rPr>
        <w:t>to the lineage of Judah (Elihu, David’s brother,</w:t>
      </w:r>
      <w:r>
        <w:rPr>
          <w:spacing w:val="-4"/>
          <w:sz w:val="24"/>
          <w:vertAlign w:val="baseline"/>
        </w:rPr>
        <w:t> </w:t>
      </w:r>
      <w:r>
        <w:rPr>
          <w:i/>
          <w:sz w:val="24"/>
          <w:vertAlign w:val="baseline"/>
        </w:rPr>
        <w:t>was</w:t>
      </w:r>
      <w:r>
        <w:rPr>
          <w:i/>
          <w:spacing w:val="-4"/>
          <w:sz w:val="24"/>
          <w:vertAlign w:val="baseline"/>
        </w:rPr>
        <w:t> </w:t>
      </w:r>
      <w:r>
        <w:rPr>
          <w:i/>
          <w:sz w:val="24"/>
          <w:vertAlign w:val="baseline"/>
        </w:rPr>
        <w:t>the</w:t>
      </w:r>
      <w:r>
        <w:rPr>
          <w:i/>
          <w:spacing w:val="-5"/>
          <w:sz w:val="24"/>
          <w:vertAlign w:val="baseline"/>
        </w:rPr>
        <w:t> </w:t>
      </w:r>
      <w:r>
        <w:rPr>
          <w:i/>
          <w:sz w:val="24"/>
          <w:vertAlign w:val="baseline"/>
        </w:rPr>
        <w:t>ruler</w:t>
      </w:r>
      <w:r>
        <w:rPr>
          <w:i/>
          <w:spacing w:val="-4"/>
          <w:sz w:val="24"/>
          <w:vertAlign w:val="baseline"/>
        </w:rPr>
        <w:t> </w:t>
      </w:r>
      <w:r>
        <w:rPr>
          <w:sz w:val="24"/>
          <w:vertAlign w:val="baseline"/>
        </w:rPr>
        <w:t>of</w:t>
      </w:r>
      <w:r>
        <w:rPr>
          <w:spacing w:val="-3"/>
          <w:sz w:val="24"/>
          <w:vertAlign w:val="baseline"/>
        </w:rPr>
        <w:t> </w:t>
      </w:r>
      <w:r>
        <w:rPr>
          <w:sz w:val="24"/>
          <w:vertAlign w:val="baseline"/>
        </w:rPr>
        <w:t>the</w:t>
      </w:r>
      <w:r>
        <w:rPr>
          <w:spacing w:val="-5"/>
          <w:sz w:val="24"/>
          <w:vertAlign w:val="baseline"/>
        </w:rPr>
        <w:t> </w:t>
      </w:r>
      <w:r>
        <w:rPr>
          <w:sz w:val="24"/>
          <w:vertAlign w:val="baseline"/>
        </w:rPr>
        <w:t>tribe</w:t>
      </w:r>
      <w:r>
        <w:rPr>
          <w:spacing w:val="-5"/>
          <w:sz w:val="24"/>
          <w:vertAlign w:val="baseline"/>
        </w:rPr>
        <w:t> </w:t>
      </w:r>
      <w:r>
        <w:rPr>
          <w:sz w:val="24"/>
          <w:vertAlign w:val="baseline"/>
        </w:rPr>
        <w:t>of</w:t>
      </w:r>
      <w:r>
        <w:rPr>
          <w:spacing w:val="-5"/>
          <w:sz w:val="24"/>
          <w:vertAlign w:val="baseline"/>
        </w:rPr>
        <w:t> </w:t>
      </w:r>
      <w:r>
        <w:rPr>
          <w:sz w:val="24"/>
          <w:vertAlign w:val="baseline"/>
        </w:rPr>
        <w:t>Judah);</w:t>
      </w:r>
      <w:r>
        <w:rPr>
          <w:spacing w:val="-4"/>
          <w:sz w:val="24"/>
          <w:vertAlign w:val="baseline"/>
        </w:rPr>
        <w:t> </w:t>
      </w:r>
      <w:r>
        <w:rPr>
          <w:sz w:val="24"/>
          <w:vertAlign w:val="baseline"/>
        </w:rPr>
        <w:t>Omri,</w:t>
      </w:r>
      <w:r>
        <w:rPr>
          <w:spacing w:val="-2"/>
          <w:sz w:val="24"/>
          <w:vertAlign w:val="baseline"/>
        </w:rPr>
        <w:t> </w:t>
      </w:r>
      <w:r>
        <w:rPr>
          <w:sz w:val="24"/>
          <w:vertAlign w:val="baseline"/>
        </w:rPr>
        <w:t>the</w:t>
      </w:r>
      <w:r>
        <w:rPr>
          <w:spacing w:val="-5"/>
          <w:sz w:val="24"/>
          <w:vertAlign w:val="baseline"/>
        </w:rPr>
        <w:t> </w:t>
      </w:r>
      <w:r>
        <w:rPr>
          <w:sz w:val="24"/>
          <w:vertAlign w:val="baseline"/>
        </w:rPr>
        <w:t>son</w:t>
      </w:r>
      <w:r>
        <w:rPr>
          <w:spacing w:val="-4"/>
          <w:sz w:val="24"/>
          <w:vertAlign w:val="baseline"/>
        </w:rPr>
        <w:t> </w:t>
      </w:r>
      <w:r>
        <w:rPr>
          <w:sz w:val="24"/>
          <w:vertAlign w:val="baseline"/>
        </w:rPr>
        <w:t>of</w:t>
      </w:r>
      <w:r>
        <w:rPr>
          <w:spacing w:val="-5"/>
          <w:sz w:val="24"/>
          <w:vertAlign w:val="baseline"/>
        </w:rPr>
        <w:t> </w:t>
      </w:r>
      <w:r>
        <w:rPr>
          <w:sz w:val="24"/>
          <w:vertAlign w:val="baseline"/>
        </w:rPr>
        <w:t>Michael,</w:t>
      </w:r>
      <w:r>
        <w:rPr>
          <w:spacing w:val="-4"/>
          <w:sz w:val="24"/>
          <w:vertAlign w:val="baseline"/>
        </w:rPr>
        <w:t> </w:t>
      </w:r>
      <w:r>
        <w:rPr>
          <w:i/>
          <w:sz w:val="24"/>
          <w:vertAlign w:val="baseline"/>
        </w:rPr>
        <w:t>was</w:t>
      </w:r>
      <w:r>
        <w:rPr>
          <w:i/>
          <w:spacing w:val="-2"/>
          <w:sz w:val="24"/>
          <w:vertAlign w:val="baseline"/>
        </w:rPr>
        <w:t> </w:t>
      </w:r>
      <w:r>
        <w:rPr>
          <w:i/>
          <w:sz w:val="24"/>
          <w:vertAlign w:val="baseline"/>
        </w:rPr>
        <w:t>sovereign</w:t>
      </w:r>
      <w:r>
        <w:rPr>
          <w:i/>
          <w:spacing w:val="-5"/>
          <w:sz w:val="24"/>
          <w:vertAlign w:val="baseline"/>
        </w:rPr>
        <w:t> </w:t>
      </w:r>
      <w:r>
        <w:rPr>
          <w:sz w:val="24"/>
          <w:vertAlign w:val="baseline"/>
        </w:rPr>
        <w:t>to </w:t>
      </w:r>
      <w:r>
        <w:rPr>
          <w:spacing w:val="-2"/>
          <w:sz w:val="24"/>
          <w:vertAlign w:val="baseline"/>
        </w:rPr>
        <w:t>Issacharites.</w:t>
      </w:r>
    </w:p>
    <w:p>
      <w:pPr>
        <w:spacing w:line="259" w:lineRule="auto" w:before="159"/>
        <w:ind w:left="840" w:right="417" w:firstLine="0"/>
        <w:jc w:val="left"/>
        <w:rPr>
          <w:sz w:val="24"/>
        </w:rPr>
      </w:pPr>
      <w:r>
        <w:rPr>
          <w:sz w:val="24"/>
          <w:vertAlign w:val="superscript"/>
        </w:rPr>
        <w:t>19</w:t>
      </w:r>
      <w:r>
        <w:rPr>
          <w:spacing w:val="-21"/>
          <w:sz w:val="24"/>
          <w:vertAlign w:val="baseline"/>
        </w:rPr>
        <w:t> </w:t>
      </w:r>
      <w:r>
        <w:rPr>
          <w:sz w:val="24"/>
          <w:vertAlign w:val="baseline"/>
        </w:rPr>
        <w:t>Ishmaiah,</w:t>
      </w:r>
      <w:r>
        <w:rPr>
          <w:spacing w:val="-6"/>
          <w:sz w:val="24"/>
          <w:vertAlign w:val="baseline"/>
        </w:rPr>
        <w:t> </w:t>
      </w:r>
      <w:r>
        <w:rPr>
          <w:sz w:val="24"/>
          <w:vertAlign w:val="baseline"/>
        </w:rPr>
        <w:t>the</w:t>
      </w:r>
      <w:r>
        <w:rPr>
          <w:spacing w:val="-5"/>
          <w:sz w:val="24"/>
          <w:vertAlign w:val="baseline"/>
        </w:rPr>
        <w:t> </w:t>
      </w:r>
      <w:r>
        <w:rPr>
          <w:sz w:val="24"/>
          <w:vertAlign w:val="baseline"/>
        </w:rPr>
        <w:t>son</w:t>
      </w:r>
      <w:r>
        <w:rPr>
          <w:spacing w:val="-4"/>
          <w:sz w:val="24"/>
          <w:vertAlign w:val="baseline"/>
        </w:rPr>
        <w:t> </w:t>
      </w:r>
      <w:r>
        <w:rPr>
          <w:sz w:val="24"/>
          <w:vertAlign w:val="baseline"/>
        </w:rPr>
        <w:t>of</w:t>
      </w:r>
      <w:r>
        <w:rPr>
          <w:spacing w:val="-5"/>
          <w:sz w:val="24"/>
          <w:vertAlign w:val="baseline"/>
        </w:rPr>
        <w:t> </w:t>
      </w:r>
      <w:r>
        <w:rPr>
          <w:sz w:val="24"/>
          <w:vertAlign w:val="baseline"/>
        </w:rPr>
        <w:t>Obadiah,</w:t>
      </w:r>
      <w:r>
        <w:rPr>
          <w:spacing w:val="-4"/>
          <w:sz w:val="24"/>
          <w:vertAlign w:val="baseline"/>
        </w:rPr>
        <w:t> </w:t>
      </w:r>
      <w:r>
        <w:rPr>
          <w:i/>
          <w:sz w:val="24"/>
          <w:vertAlign w:val="baseline"/>
        </w:rPr>
        <w:t>was</w:t>
      </w:r>
      <w:r>
        <w:rPr>
          <w:i/>
          <w:spacing w:val="-4"/>
          <w:sz w:val="24"/>
          <w:vertAlign w:val="baseline"/>
        </w:rPr>
        <w:t> </w:t>
      </w:r>
      <w:r>
        <w:rPr>
          <w:i/>
          <w:sz w:val="24"/>
          <w:vertAlign w:val="baseline"/>
        </w:rPr>
        <w:t>sovereign</w:t>
      </w:r>
      <w:r>
        <w:rPr>
          <w:i/>
          <w:spacing w:val="-4"/>
          <w:sz w:val="24"/>
          <w:vertAlign w:val="baseline"/>
        </w:rPr>
        <w:t> </w:t>
      </w:r>
      <w:r>
        <w:rPr>
          <w:sz w:val="24"/>
          <w:vertAlign w:val="baseline"/>
        </w:rPr>
        <w:t>to</w:t>
      </w:r>
      <w:r>
        <w:rPr>
          <w:spacing w:val="-4"/>
          <w:sz w:val="24"/>
          <w:vertAlign w:val="baseline"/>
        </w:rPr>
        <w:t> </w:t>
      </w:r>
      <w:r>
        <w:rPr>
          <w:sz w:val="24"/>
          <w:vertAlign w:val="baseline"/>
        </w:rPr>
        <w:t>Zebulunites;</w:t>
      </w:r>
      <w:r>
        <w:rPr>
          <w:spacing w:val="-4"/>
          <w:sz w:val="24"/>
          <w:vertAlign w:val="baseline"/>
        </w:rPr>
        <w:t> </w:t>
      </w:r>
      <w:r>
        <w:rPr>
          <w:sz w:val="24"/>
          <w:vertAlign w:val="baseline"/>
        </w:rPr>
        <w:t>Jerimoth,</w:t>
      </w:r>
      <w:r>
        <w:rPr>
          <w:spacing w:val="-4"/>
          <w:sz w:val="24"/>
          <w:vertAlign w:val="baseline"/>
        </w:rPr>
        <w:t> </w:t>
      </w:r>
      <w:r>
        <w:rPr>
          <w:sz w:val="24"/>
          <w:vertAlign w:val="baseline"/>
        </w:rPr>
        <w:t>the</w:t>
      </w:r>
      <w:r>
        <w:rPr>
          <w:spacing w:val="-5"/>
          <w:sz w:val="24"/>
          <w:vertAlign w:val="baseline"/>
        </w:rPr>
        <w:t> </w:t>
      </w:r>
      <w:r>
        <w:rPr>
          <w:sz w:val="24"/>
          <w:vertAlign w:val="baseline"/>
        </w:rPr>
        <w:t>son</w:t>
      </w:r>
      <w:r>
        <w:rPr>
          <w:spacing w:val="-4"/>
          <w:sz w:val="24"/>
          <w:vertAlign w:val="baseline"/>
        </w:rPr>
        <w:t> </w:t>
      </w:r>
      <w:r>
        <w:rPr>
          <w:sz w:val="24"/>
          <w:vertAlign w:val="baseline"/>
        </w:rPr>
        <w:t>of Azriel, </w:t>
      </w:r>
      <w:r>
        <w:rPr>
          <w:i/>
          <w:sz w:val="24"/>
          <w:vertAlign w:val="baseline"/>
        </w:rPr>
        <w:t>was sovereign </w:t>
      </w:r>
      <w:r>
        <w:rPr>
          <w:sz w:val="24"/>
          <w:vertAlign w:val="baseline"/>
        </w:rPr>
        <w:t>to Naphtalites;</w:t>
      </w:r>
    </w:p>
    <w:p>
      <w:pPr>
        <w:pStyle w:val="BodyText"/>
        <w:spacing w:line="259" w:lineRule="auto" w:before="158"/>
        <w:ind w:left="840"/>
      </w:pPr>
      <w:r>
        <w:rPr>
          <w:vertAlign w:val="superscript"/>
        </w:rPr>
        <w:t>20</w:t>
      </w:r>
      <w:r>
        <w:rPr>
          <w:spacing w:val="-15"/>
          <w:vertAlign w:val="baseline"/>
        </w:rPr>
        <w:t> </w:t>
      </w:r>
      <w:r>
        <w:rPr>
          <w:vertAlign w:val="baseline"/>
        </w:rPr>
        <w:t>Hoshea, the son of</w:t>
      </w:r>
      <w:r>
        <w:rPr>
          <w:spacing w:val="-10"/>
          <w:vertAlign w:val="baseline"/>
        </w:rPr>
        <w:t> </w:t>
      </w:r>
      <w:r>
        <w:rPr>
          <w:vertAlign w:val="baseline"/>
        </w:rPr>
        <w:t>Azaziah, </w:t>
      </w:r>
      <w:r>
        <w:rPr>
          <w:i/>
          <w:vertAlign w:val="baseline"/>
        </w:rPr>
        <w:t>was sovereign </w:t>
      </w:r>
      <w:r>
        <w:rPr>
          <w:vertAlign w:val="baseline"/>
        </w:rPr>
        <w:t>to the sons of Ephraim; Joel, the son of Pedaiah,</w:t>
      </w:r>
      <w:r>
        <w:rPr>
          <w:spacing w:val="-3"/>
          <w:vertAlign w:val="baseline"/>
        </w:rPr>
        <w:t> </w:t>
      </w:r>
      <w:r>
        <w:rPr>
          <w:i/>
          <w:vertAlign w:val="baseline"/>
        </w:rPr>
        <w:t>was</w:t>
      </w:r>
      <w:r>
        <w:rPr>
          <w:i/>
          <w:spacing w:val="-3"/>
          <w:vertAlign w:val="baseline"/>
        </w:rPr>
        <w:t> </w:t>
      </w:r>
      <w:r>
        <w:rPr>
          <w:i/>
          <w:vertAlign w:val="baseline"/>
        </w:rPr>
        <w:t>sovereign</w:t>
      </w:r>
      <w:r>
        <w:rPr>
          <w:i/>
          <w:spacing w:val="-3"/>
          <w:vertAlign w:val="baseline"/>
        </w:rPr>
        <w:t> </w:t>
      </w:r>
      <w:r>
        <w:rPr>
          <w:vertAlign w:val="baseline"/>
        </w:rPr>
        <w:t>to</w:t>
      </w:r>
      <w:r>
        <w:rPr>
          <w:spacing w:val="-3"/>
          <w:vertAlign w:val="baseline"/>
        </w:rPr>
        <w:t> </w:t>
      </w:r>
      <w:r>
        <w:rPr>
          <w:vertAlign w:val="baseline"/>
        </w:rPr>
        <w:t>the</w:t>
      </w:r>
      <w:r>
        <w:rPr>
          <w:spacing w:val="-4"/>
          <w:vertAlign w:val="baseline"/>
        </w:rPr>
        <w:t> </w:t>
      </w:r>
      <w:r>
        <w:rPr>
          <w:vertAlign w:val="baseline"/>
        </w:rPr>
        <w:t>half</w:t>
      </w:r>
      <w:r>
        <w:rPr>
          <w:spacing w:val="-4"/>
          <w:vertAlign w:val="baseline"/>
        </w:rPr>
        <w:t> </w:t>
      </w:r>
      <w:r>
        <w:rPr>
          <w:vertAlign w:val="baseline"/>
        </w:rPr>
        <w:t>lineage</w:t>
      </w:r>
      <w:r>
        <w:rPr>
          <w:spacing w:val="-4"/>
          <w:vertAlign w:val="baseline"/>
        </w:rPr>
        <w:t> </w:t>
      </w:r>
      <w:r>
        <w:rPr>
          <w:vertAlign w:val="baseline"/>
        </w:rPr>
        <w:t>of</w:t>
      </w:r>
      <w:r>
        <w:rPr>
          <w:spacing w:val="-4"/>
          <w:vertAlign w:val="baseline"/>
        </w:rPr>
        <w:t> </w:t>
      </w:r>
      <w:r>
        <w:rPr>
          <w:vertAlign w:val="baseline"/>
        </w:rPr>
        <w:t>Manasseh</w:t>
      </w:r>
      <w:r>
        <w:rPr>
          <w:spacing w:val="-3"/>
          <w:vertAlign w:val="baseline"/>
        </w:rPr>
        <w:t> </w:t>
      </w:r>
      <w:r>
        <w:rPr>
          <w:vertAlign w:val="baseline"/>
        </w:rPr>
        <w:t>(Joel,</w:t>
      </w:r>
      <w:r>
        <w:rPr>
          <w:spacing w:val="-3"/>
          <w:vertAlign w:val="baseline"/>
        </w:rPr>
        <w:t> </w:t>
      </w:r>
      <w:r>
        <w:rPr>
          <w:vertAlign w:val="baseline"/>
        </w:rPr>
        <w:t>the</w:t>
      </w:r>
      <w:r>
        <w:rPr>
          <w:spacing w:val="-4"/>
          <w:vertAlign w:val="baseline"/>
        </w:rPr>
        <w:t> </w:t>
      </w:r>
      <w:r>
        <w:rPr>
          <w:vertAlign w:val="baseline"/>
        </w:rPr>
        <w:t>son</w:t>
      </w:r>
      <w:r>
        <w:rPr>
          <w:spacing w:val="-3"/>
          <w:vertAlign w:val="baseline"/>
        </w:rPr>
        <w:t> </w:t>
      </w:r>
      <w:r>
        <w:rPr>
          <w:vertAlign w:val="baseline"/>
        </w:rPr>
        <w:t>of</w:t>
      </w:r>
      <w:r>
        <w:rPr>
          <w:spacing w:val="-4"/>
          <w:vertAlign w:val="baseline"/>
        </w:rPr>
        <w:t> </w:t>
      </w:r>
      <w:r>
        <w:rPr>
          <w:vertAlign w:val="baseline"/>
        </w:rPr>
        <w:t>Pedaiah,</w:t>
      </w:r>
      <w:r>
        <w:rPr>
          <w:spacing w:val="-3"/>
          <w:vertAlign w:val="baseline"/>
        </w:rPr>
        <w:t> </w:t>
      </w:r>
      <w:r>
        <w:rPr>
          <w:i/>
          <w:vertAlign w:val="baseline"/>
        </w:rPr>
        <w:t>was</w:t>
      </w:r>
      <w:r>
        <w:rPr>
          <w:i/>
          <w:spacing w:val="-3"/>
          <w:vertAlign w:val="baseline"/>
        </w:rPr>
        <w:t> </w:t>
      </w:r>
      <w:r>
        <w:rPr>
          <w:i/>
          <w:vertAlign w:val="baseline"/>
        </w:rPr>
        <w:t>the</w:t>
      </w:r>
      <w:r>
        <w:rPr>
          <w:i/>
          <w:vertAlign w:val="baseline"/>
        </w:rPr>
        <w:t> ruler </w:t>
      </w:r>
      <w:r>
        <w:rPr>
          <w:vertAlign w:val="baseline"/>
        </w:rPr>
        <w:t>of the western half of the tribe of Manasseh);</w:t>
      </w:r>
    </w:p>
    <w:p>
      <w:pPr>
        <w:pStyle w:val="BodyText"/>
        <w:spacing w:line="259" w:lineRule="auto" w:before="159"/>
        <w:ind w:left="840" w:right="285"/>
      </w:pPr>
      <w:r>
        <w:rPr>
          <w:vertAlign w:val="superscript"/>
        </w:rPr>
        <w:t>21</w:t>
      </w:r>
      <w:r>
        <w:rPr>
          <w:spacing w:val="-21"/>
          <w:vertAlign w:val="baseline"/>
        </w:rPr>
        <w:t> </w:t>
      </w:r>
      <w:r>
        <w:rPr>
          <w:vertAlign w:val="baseline"/>
        </w:rPr>
        <w:t>and</w:t>
      </w:r>
      <w:r>
        <w:rPr>
          <w:spacing w:val="-5"/>
          <w:vertAlign w:val="baseline"/>
        </w:rPr>
        <w:t> </w:t>
      </w:r>
      <w:r>
        <w:rPr>
          <w:vertAlign w:val="baseline"/>
        </w:rPr>
        <w:t>Iddo,</w:t>
      </w:r>
      <w:r>
        <w:rPr>
          <w:spacing w:val="-3"/>
          <w:vertAlign w:val="baseline"/>
        </w:rPr>
        <w:t> </w:t>
      </w:r>
      <w:r>
        <w:rPr>
          <w:vertAlign w:val="baseline"/>
        </w:rPr>
        <w:t>the</w:t>
      </w:r>
      <w:r>
        <w:rPr>
          <w:spacing w:val="-4"/>
          <w:vertAlign w:val="baseline"/>
        </w:rPr>
        <w:t> </w:t>
      </w:r>
      <w:r>
        <w:rPr>
          <w:vertAlign w:val="baseline"/>
        </w:rPr>
        <w:t>son</w:t>
      </w:r>
      <w:r>
        <w:rPr>
          <w:spacing w:val="-3"/>
          <w:vertAlign w:val="baseline"/>
        </w:rPr>
        <w:t> </w:t>
      </w:r>
      <w:r>
        <w:rPr>
          <w:vertAlign w:val="baseline"/>
        </w:rPr>
        <w:t>of</w:t>
      </w:r>
      <w:r>
        <w:rPr>
          <w:spacing w:val="-4"/>
          <w:vertAlign w:val="baseline"/>
        </w:rPr>
        <w:t> </w:t>
      </w:r>
      <w:r>
        <w:rPr>
          <w:vertAlign w:val="baseline"/>
        </w:rPr>
        <w:t>Zechariah,</w:t>
      </w:r>
      <w:r>
        <w:rPr>
          <w:spacing w:val="-3"/>
          <w:vertAlign w:val="baseline"/>
        </w:rPr>
        <w:t> </w:t>
      </w:r>
      <w:r>
        <w:rPr>
          <w:i/>
          <w:vertAlign w:val="baseline"/>
        </w:rPr>
        <w:t>was</w:t>
      </w:r>
      <w:r>
        <w:rPr>
          <w:i/>
          <w:spacing w:val="-3"/>
          <w:vertAlign w:val="baseline"/>
        </w:rPr>
        <w:t> </w:t>
      </w:r>
      <w:r>
        <w:rPr>
          <w:i/>
          <w:vertAlign w:val="baseline"/>
        </w:rPr>
        <w:t>sovereign</w:t>
      </w:r>
      <w:r>
        <w:rPr>
          <w:i/>
          <w:spacing w:val="-3"/>
          <w:vertAlign w:val="baseline"/>
        </w:rPr>
        <w:t> </w:t>
      </w:r>
      <w:r>
        <w:rPr>
          <w:vertAlign w:val="baseline"/>
        </w:rPr>
        <w:t>to</w:t>
      </w:r>
      <w:r>
        <w:rPr>
          <w:spacing w:val="-1"/>
          <w:vertAlign w:val="baseline"/>
        </w:rPr>
        <w:t> </w:t>
      </w:r>
      <w:r>
        <w:rPr>
          <w:vertAlign w:val="baseline"/>
        </w:rPr>
        <w:t>the</w:t>
      </w:r>
      <w:r>
        <w:rPr>
          <w:spacing w:val="-4"/>
          <w:vertAlign w:val="baseline"/>
        </w:rPr>
        <w:t> </w:t>
      </w:r>
      <w:r>
        <w:rPr>
          <w:vertAlign w:val="baseline"/>
        </w:rPr>
        <w:t>(other)</w:t>
      </w:r>
      <w:r>
        <w:rPr>
          <w:spacing w:val="-4"/>
          <w:vertAlign w:val="baseline"/>
        </w:rPr>
        <w:t> </w:t>
      </w:r>
      <w:r>
        <w:rPr>
          <w:vertAlign w:val="baseline"/>
        </w:rPr>
        <w:t>half</w:t>
      </w:r>
      <w:r>
        <w:rPr>
          <w:spacing w:val="-4"/>
          <w:vertAlign w:val="baseline"/>
        </w:rPr>
        <w:t> </w:t>
      </w:r>
      <w:r>
        <w:rPr>
          <w:vertAlign w:val="baseline"/>
        </w:rPr>
        <w:t>lineage</w:t>
      </w:r>
      <w:r>
        <w:rPr>
          <w:spacing w:val="-4"/>
          <w:vertAlign w:val="baseline"/>
        </w:rPr>
        <w:t> </w:t>
      </w:r>
      <w:r>
        <w:rPr>
          <w:vertAlign w:val="baseline"/>
        </w:rPr>
        <w:t>of</w:t>
      </w:r>
      <w:r>
        <w:rPr>
          <w:spacing w:val="-4"/>
          <w:vertAlign w:val="baseline"/>
        </w:rPr>
        <w:t> </w:t>
      </w:r>
      <w:r>
        <w:rPr>
          <w:vertAlign w:val="baseline"/>
        </w:rPr>
        <w:t>Manasseh</w:t>
      </w:r>
      <w:r>
        <w:rPr>
          <w:spacing w:val="-3"/>
          <w:vertAlign w:val="baseline"/>
        </w:rPr>
        <w:t> </w:t>
      </w:r>
      <w:r>
        <w:rPr>
          <w:vertAlign w:val="baseline"/>
        </w:rPr>
        <w:t>in Gilead; and Jaasiel, the son of</w:t>
      </w:r>
      <w:r>
        <w:rPr>
          <w:spacing w:val="-10"/>
          <w:vertAlign w:val="baseline"/>
        </w:rPr>
        <w:t> </w:t>
      </w:r>
      <w:r>
        <w:rPr>
          <w:vertAlign w:val="baseline"/>
        </w:rPr>
        <w:t>Abner, </w:t>
      </w:r>
      <w:r>
        <w:rPr>
          <w:i/>
          <w:vertAlign w:val="baseline"/>
        </w:rPr>
        <w:t>was sovereign </w:t>
      </w:r>
      <w:r>
        <w:rPr>
          <w:vertAlign w:val="baseline"/>
        </w:rPr>
        <w:t>to Benjamin; (and Iddo, the son of Zechariah, </w:t>
      </w:r>
      <w:r>
        <w:rPr>
          <w:i/>
          <w:vertAlign w:val="baseline"/>
        </w:rPr>
        <w:t>was the ruler </w:t>
      </w:r>
      <w:r>
        <w:rPr>
          <w:vertAlign w:val="baseline"/>
        </w:rPr>
        <w:t>of the eastern half of the tribe of Manasseh in Gilead; and Jaasiel, the son of</w:t>
      </w:r>
      <w:r>
        <w:rPr>
          <w:spacing w:val="-1"/>
          <w:vertAlign w:val="baseline"/>
        </w:rPr>
        <w:t> </w:t>
      </w:r>
      <w:r>
        <w:rPr>
          <w:vertAlign w:val="baseline"/>
        </w:rPr>
        <w:t>Abner, </w:t>
      </w:r>
      <w:r>
        <w:rPr>
          <w:i/>
          <w:vertAlign w:val="baseline"/>
        </w:rPr>
        <w:t>was the ruler </w:t>
      </w:r>
      <w:r>
        <w:rPr>
          <w:vertAlign w:val="baseline"/>
        </w:rPr>
        <w:t>of Benjamin;)</w:t>
      </w:r>
    </w:p>
    <w:p>
      <w:pPr>
        <w:spacing w:line="259" w:lineRule="auto" w:before="159"/>
        <w:ind w:left="839" w:right="417" w:firstLine="0"/>
        <w:jc w:val="left"/>
        <w:rPr>
          <w:sz w:val="24"/>
        </w:rPr>
      </w:pPr>
      <w:r>
        <w:rPr>
          <w:sz w:val="24"/>
          <w:vertAlign w:val="superscript"/>
        </w:rPr>
        <w:t>22</w:t>
      </w:r>
      <w:r>
        <w:rPr>
          <w:spacing w:val="-21"/>
          <w:sz w:val="24"/>
          <w:vertAlign w:val="baseline"/>
        </w:rPr>
        <w:t> </w:t>
      </w:r>
      <w:r>
        <w:rPr>
          <w:sz w:val="24"/>
          <w:vertAlign w:val="baseline"/>
        </w:rPr>
        <w:t>and</w:t>
      </w:r>
      <w:r>
        <w:rPr>
          <w:spacing w:val="-15"/>
          <w:sz w:val="24"/>
          <w:vertAlign w:val="baseline"/>
        </w:rPr>
        <w:t> </w:t>
      </w:r>
      <w:r>
        <w:rPr>
          <w:sz w:val="24"/>
          <w:vertAlign w:val="baseline"/>
        </w:rPr>
        <w:t>Azareel,</w:t>
      </w:r>
      <w:r>
        <w:rPr>
          <w:spacing w:val="-7"/>
          <w:sz w:val="24"/>
          <w:vertAlign w:val="baseline"/>
        </w:rPr>
        <w:t> </w:t>
      </w:r>
      <w:r>
        <w:rPr>
          <w:sz w:val="24"/>
          <w:vertAlign w:val="baseline"/>
        </w:rPr>
        <w:t>the</w:t>
      </w:r>
      <w:r>
        <w:rPr>
          <w:spacing w:val="-4"/>
          <w:sz w:val="24"/>
          <w:vertAlign w:val="baseline"/>
        </w:rPr>
        <w:t> </w:t>
      </w:r>
      <w:r>
        <w:rPr>
          <w:sz w:val="24"/>
          <w:vertAlign w:val="baseline"/>
        </w:rPr>
        <w:t>son</w:t>
      </w:r>
      <w:r>
        <w:rPr>
          <w:spacing w:val="-3"/>
          <w:sz w:val="24"/>
          <w:vertAlign w:val="baseline"/>
        </w:rPr>
        <w:t> </w:t>
      </w:r>
      <w:r>
        <w:rPr>
          <w:sz w:val="24"/>
          <w:vertAlign w:val="baseline"/>
        </w:rPr>
        <w:t>of</w:t>
      </w:r>
      <w:r>
        <w:rPr>
          <w:spacing w:val="-2"/>
          <w:sz w:val="24"/>
          <w:vertAlign w:val="baseline"/>
        </w:rPr>
        <w:t> </w:t>
      </w:r>
      <w:r>
        <w:rPr>
          <w:sz w:val="24"/>
          <w:vertAlign w:val="baseline"/>
        </w:rPr>
        <w:t>Jeroham,</w:t>
      </w:r>
      <w:r>
        <w:rPr>
          <w:spacing w:val="-3"/>
          <w:sz w:val="24"/>
          <w:vertAlign w:val="baseline"/>
        </w:rPr>
        <w:t> </w:t>
      </w:r>
      <w:r>
        <w:rPr>
          <w:i/>
          <w:sz w:val="24"/>
          <w:vertAlign w:val="baseline"/>
        </w:rPr>
        <w:t>was</w:t>
      </w:r>
      <w:r>
        <w:rPr>
          <w:i/>
          <w:spacing w:val="-3"/>
          <w:sz w:val="24"/>
          <w:vertAlign w:val="baseline"/>
        </w:rPr>
        <w:t> </w:t>
      </w:r>
      <w:r>
        <w:rPr>
          <w:i/>
          <w:sz w:val="24"/>
          <w:vertAlign w:val="baseline"/>
        </w:rPr>
        <w:t>sovereign</w:t>
      </w:r>
      <w:r>
        <w:rPr>
          <w:i/>
          <w:spacing w:val="-1"/>
          <w:sz w:val="24"/>
          <w:vertAlign w:val="baseline"/>
        </w:rPr>
        <w:t> </w:t>
      </w:r>
      <w:r>
        <w:rPr>
          <w:sz w:val="24"/>
          <w:vertAlign w:val="baseline"/>
        </w:rPr>
        <w:t>to</w:t>
      </w:r>
      <w:r>
        <w:rPr>
          <w:spacing w:val="-3"/>
          <w:sz w:val="24"/>
          <w:vertAlign w:val="baseline"/>
        </w:rPr>
        <w:t> </w:t>
      </w:r>
      <w:r>
        <w:rPr>
          <w:sz w:val="24"/>
          <w:vertAlign w:val="baseline"/>
        </w:rPr>
        <w:t>Dan;</w:t>
      </w:r>
      <w:r>
        <w:rPr>
          <w:spacing w:val="-3"/>
          <w:sz w:val="24"/>
          <w:vertAlign w:val="baseline"/>
        </w:rPr>
        <w:t> </w:t>
      </w:r>
      <w:r>
        <w:rPr>
          <w:b/>
          <w:sz w:val="24"/>
          <w:vertAlign w:val="baseline"/>
        </w:rPr>
        <w:t>these</w:t>
      </w:r>
      <w:r>
        <w:rPr>
          <w:b/>
          <w:spacing w:val="-4"/>
          <w:sz w:val="24"/>
          <w:vertAlign w:val="baseline"/>
        </w:rPr>
        <w:t> </w:t>
      </w:r>
      <w:r>
        <w:rPr>
          <w:b/>
          <w:i/>
          <w:sz w:val="24"/>
          <w:vertAlign w:val="baseline"/>
        </w:rPr>
        <w:t>were</w:t>
      </w:r>
      <w:r>
        <w:rPr>
          <w:b/>
          <w:i/>
          <w:spacing w:val="-2"/>
          <w:sz w:val="24"/>
          <w:vertAlign w:val="baseline"/>
        </w:rPr>
        <w:t> </w:t>
      </w:r>
      <w:r>
        <w:rPr>
          <w:b/>
          <w:sz w:val="24"/>
          <w:vertAlign w:val="baseline"/>
        </w:rPr>
        <w:t>the</w:t>
      </w:r>
      <w:r>
        <w:rPr>
          <w:b/>
          <w:spacing w:val="-4"/>
          <w:sz w:val="24"/>
          <w:vertAlign w:val="baseline"/>
        </w:rPr>
        <w:t> </w:t>
      </w:r>
      <w:r>
        <w:rPr>
          <w:b/>
          <w:sz w:val="24"/>
          <w:vertAlign w:val="baseline"/>
        </w:rPr>
        <w:t>princes</w:t>
      </w:r>
      <w:r>
        <w:rPr>
          <w:b/>
          <w:spacing w:val="-3"/>
          <w:sz w:val="24"/>
          <w:vertAlign w:val="baseline"/>
        </w:rPr>
        <w:t> </w:t>
      </w:r>
      <w:r>
        <w:rPr>
          <w:sz w:val="24"/>
          <w:vertAlign w:val="baseline"/>
        </w:rPr>
        <w:t>of</w:t>
      </w:r>
      <w:r>
        <w:rPr>
          <w:spacing w:val="-4"/>
          <w:sz w:val="24"/>
          <w:vertAlign w:val="baseline"/>
        </w:rPr>
        <w:t> </w:t>
      </w:r>
      <w:r>
        <w:rPr>
          <w:sz w:val="24"/>
          <w:vertAlign w:val="baseline"/>
        </w:rPr>
        <w:t>the sons of Israel. (and</w:t>
      </w:r>
      <w:r>
        <w:rPr>
          <w:spacing w:val="-6"/>
          <w:sz w:val="24"/>
          <w:vertAlign w:val="baseline"/>
        </w:rPr>
        <w:t> </w:t>
      </w:r>
      <w:r>
        <w:rPr>
          <w:sz w:val="24"/>
          <w:vertAlign w:val="baseline"/>
        </w:rPr>
        <w:t>Azareel, the son of Jeroham, </w:t>
      </w:r>
      <w:r>
        <w:rPr>
          <w:i/>
          <w:sz w:val="24"/>
          <w:vertAlign w:val="baseline"/>
        </w:rPr>
        <w:t>was the ruler </w:t>
      </w:r>
      <w:r>
        <w:rPr>
          <w:sz w:val="24"/>
          <w:vertAlign w:val="baseline"/>
        </w:rPr>
        <w:t>of Dan; these </w:t>
      </w:r>
      <w:r>
        <w:rPr>
          <w:i/>
          <w:sz w:val="24"/>
          <w:vertAlign w:val="baseline"/>
        </w:rPr>
        <w:t>were </w:t>
      </w:r>
      <w:r>
        <w:rPr>
          <w:sz w:val="24"/>
          <w:vertAlign w:val="baseline"/>
        </w:rPr>
        <w:t>the leaders of the Israelites.)</w:t>
      </w:r>
    </w:p>
    <w:p>
      <w:pPr>
        <w:pStyle w:val="Heading2"/>
        <w:spacing w:before="159"/>
        <w:ind w:left="119"/>
      </w:pPr>
      <w:r>
        <w:rPr/>
        <w:t>White</w:t>
      </w:r>
      <w:r>
        <w:rPr>
          <w:spacing w:val="-6"/>
        </w:rPr>
        <w:t> </w:t>
      </w:r>
      <w:r>
        <w:rPr/>
        <w:t>robes.</w:t>
      </w:r>
      <w:r>
        <w:rPr>
          <w:spacing w:val="-7"/>
        </w:rPr>
        <w:t> </w:t>
      </w:r>
      <w:r>
        <w:rPr/>
        <w:t>What</w:t>
      </w:r>
      <w:r>
        <w:rPr>
          <w:spacing w:val="-3"/>
        </w:rPr>
        <w:t> </w:t>
      </w:r>
      <w:r>
        <w:rPr/>
        <w:t>do</w:t>
      </w:r>
      <w:r>
        <w:rPr>
          <w:spacing w:val="-2"/>
        </w:rPr>
        <w:t> </w:t>
      </w:r>
      <w:r>
        <w:rPr/>
        <w:t>they</w:t>
      </w:r>
      <w:r>
        <w:rPr>
          <w:spacing w:val="-2"/>
        </w:rPr>
        <w:t> </w:t>
      </w:r>
      <w:r>
        <w:rPr/>
        <w:t>represent</w:t>
      </w:r>
      <w:r>
        <w:rPr>
          <w:spacing w:val="-3"/>
        </w:rPr>
        <w:t> </w:t>
      </w:r>
      <w:r>
        <w:rPr/>
        <w:t>and</w:t>
      </w:r>
      <w:r>
        <w:rPr>
          <w:spacing w:val="-2"/>
        </w:rPr>
        <w:t> </w:t>
      </w:r>
      <w:r>
        <w:rPr/>
        <w:t>who</w:t>
      </w:r>
      <w:r>
        <w:rPr>
          <w:spacing w:val="-5"/>
        </w:rPr>
        <w:t> </w:t>
      </w:r>
      <w:r>
        <w:rPr/>
        <w:t>wears</w:t>
      </w:r>
      <w:r>
        <w:rPr>
          <w:spacing w:val="-2"/>
        </w:rPr>
        <w:t> them?</w:t>
      </w:r>
    </w:p>
    <w:p>
      <w:pPr>
        <w:pStyle w:val="BodyText"/>
        <w:spacing w:before="183"/>
        <w:ind w:left="119"/>
      </w:pPr>
      <w:r>
        <w:rPr/>
        <w:t>White</w:t>
      </w:r>
      <w:r>
        <w:rPr>
          <w:spacing w:val="-3"/>
        </w:rPr>
        <w:t> </w:t>
      </w:r>
      <w:r>
        <w:rPr/>
        <w:t>robes</w:t>
      </w:r>
      <w:r>
        <w:rPr>
          <w:spacing w:val="-2"/>
        </w:rPr>
        <w:t> </w:t>
      </w:r>
      <w:r>
        <w:rPr/>
        <w:t>are</w:t>
      </w:r>
      <w:r>
        <w:rPr>
          <w:spacing w:val="-3"/>
        </w:rPr>
        <w:t> </w:t>
      </w:r>
      <w:r>
        <w:rPr/>
        <w:t>worn</w:t>
      </w:r>
      <w:r>
        <w:rPr>
          <w:spacing w:val="-2"/>
        </w:rPr>
        <w:t> </w:t>
      </w:r>
      <w:r>
        <w:rPr/>
        <w:t>by different</w:t>
      </w:r>
      <w:r>
        <w:rPr>
          <w:spacing w:val="-1"/>
        </w:rPr>
        <w:t> </w:t>
      </w:r>
      <w:r>
        <w:rPr>
          <w:spacing w:val="-2"/>
        </w:rPr>
        <w:t>groups.</w:t>
      </w:r>
    </w:p>
    <w:p>
      <w:pPr>
        <w:pStyle w:val="BodyText"/>
        <w:spacing w:line="259" w:lineRule="auto" w:before="182"/>
        <w:ind w:left="119" w:right="417"/>
      </w:pPr>
      <w:r>
        <w:rPr/>
        <w:t>White robes indicate that someone’s worship is clean (unadulterated, straight, measurable) toward</w:t>
      </w:r>
      <w:r>
        <w:rPr>
          <w:spacing w:val="-15"/>
        </w:rPr>
        <w:t> </w:t>
      </w:r>
      <w:r>
        <w:rPr/>
        <w:t>Yahweh.</w:t>
      </w:r>
      <w:r>
        <w:rPr>
          <w:spacing w:val="-6"/>
        </w:rPr>
        <w:t> </w:t>
      </w:r>
      <w:r>
        <w:rPr/>
        <w:t>In</w:t>
      </w:r>
      <w:r>
        <w:rPr>
          <w:spacing w:val="-7"/>
        </w:rPr>
        <w:t> </w:t>
      </w:r>
      <w:r>
        <w:rPr/>
        <w:t>the</w:t>
      </w:r>
      <w:r>
        <w:rPr>
          <w:spacing w:val="-8"/>
        </w:rPr>
        <w:t> </w:t>
      </w:r>
      <w:r>
        <w:rPr/>
        <w:t>following</w:t>
      </w:r>
      <w:r>
        <w:rPr>
          <w:spacing w:val="-7"/>
        </w:rPr>
        <w:t> </w:t>
      </w:r>
      <w:r>
        <w:rPr/>
        <w:t>passages,</w:t>
      </w:r>
      <w:r>
        <w:rPr>
          <w:spacing w:val="-15"/>
        </w:rPr>
        <w:t> </w:t>
      </w:r>
      <w:r>
        <w:rPr/>
        <w:t>Yahweh</w:t>
      </w:r>
      <w:r>
        <w:rPr>
          <w:spacing w:val="-7"/>
        </w:rPr>
        <w:t> </w:t>
      </w:r>
      <w:r>
        <w:rPr/>
        <w:t>has</w:t>
      </w:r>
      <w:r>
        <w:rPr>
          <w:spacing w:val="-7"/>
        </w:rPr>
        <w:t> </w:t>
      </w:r>
      <w:r>
        <w:rPr/>
        <w:t>his</w:t>
      </w:r>
      <w:r>
        <w:rPr>
          <w:spacing w:val="-7"/>
        </w:rPr>
        <w:t> </w:t>
      </w:r>
      <w:r>
        <w:rPr/>
        <w:t>people</w:t>
      </w:r>
      <w:r>
        <w:rPr>
          <w:spacing w:val="-8"/>
        </w:rPr>
        <w:t> </w:t>
      </w:r>
      <w:r>
        <w:rPr/>
        <w:t>cleansed</w:t>
      </w:r>
      <w:r>
        <w:rPr>
          <w:spacing w:val="-5"/>
        </w:rPr>
        <w:t> </w:t>
      </w:r>
      <w:r>
        <w:rPr/>
        <w:t>of</w:t>
      </w:r>
      <w:r>
        <w:rPr>
          <w:spacing w:val="-8"/>
        </w:rPr>
        <w:t> </w:t>
      </w:r>
      <w:r>
        <w:rPr/>
        <w:t>polluted</w:t>
      </w:r>
      <w:r>
        <w:rPr>
          <w:spacing w:val="-7"/>
        </w:rPr>
        <w:t> </w:t>
      </w:r>
      <w:r>
        <w:rPr/>
        <w:t>worship or for those who he finds already clean, he gives the robes to right away. People of the nations who submit to Christ’s rule whiten their own robes. This term is used for those who will rule with Christ (two groups of 144,000 = 288,000) and the “great crowd” (the nations).</w:t>
      </w:r>
    </w:p>
    <w:p>
      <w:pPr>
        <w:pStyle w:val="BodyText"/>
        <w:spacing w:line="259" w:lineRule="auto" w:before="159"/>
      </w:pPr>
      <w:r>
        <w:rPr>
          <w:color w:val="0D5FAD"/>
          <w:u w:val="single" w:color="0D5FAD"/>
        </w:rPr>
        <w:t>Daniel 11:32-35</w:t>
      </w:r>
      <w:r>
        <w:rPr>
          <w:color w:val="0D5FAD"/>
          <w:u w:val="none"/>
        </w:rPr>
        <w:t> </w:t>
      </w:r>
      <w:r>
        <w:rPr>
          <w:u w:val="none"/>
        </w:rPr>
        <w:t>depicts a time of whitening (cleansing/made spotless/straightening) for God’s people</w:t>
      </w:r>
      <w:r>
        <w:rPr>
          <w:spacing w:val="-3"/>
          <w:u w:val="none"/>
        </w:rPr>
        <w:t> </w:t>
      </w:r>
      <w:r>
        <w:rPr>
          <w:u w:val="none"/>
        </w:rPr>
        <w:t>during</w:t>
      </w:r>
      <w:r>
        <w:rPr>
          <w:spacing w:val="-2"/>
          <w:u w:val="none"/>
        </w:rPr>
        <w:t> </w:t>
      </w:r>
      <w:r>
        <w:rPr>
          <w:u w:val="none"/>
        </w:rPr>
        <w:t>the</w:t>
      </w:r>
      <w:r>
        <w:rPr>
          <w:spacing w:val="-3"/>
          <w:u w:val="none"/>
        </w:rPr>
        <w:t> </w:t>
      </w:r>
      <w:r>
        <w:rPr>
          <w:u w:val="none"/>
        </w:rPr>
        <w:t>second and</w:t>
      </w:r>
      <w:r>
        <w:rPr>
          <w:spacing w:val="-2"/>
          <w:u w:val="none"/>
        </w:rPr>
        <w:t> </w:t>
      </w:r>
      <w:r>
        <w:rPr>
          <w:u w:val="none"/>
        </w:rPr>
        <w:t>last</w:t>
      </w:r>
      <w:r>
        <w:rPr>
          <w:spacing w:val="-2"/>
          <w:u w:val="none"/>
        </w:rPr>
        <w:t> </w:t>
      </w:r>
      <w:r>
        <w:rPr>
          <w:u w:val="none"/>
        </w:rPr>
        <w:t>onslaught</w:t>
      </w:r>
      <w:r>
        <w:rPr>
          <w:spacing w:val="-2"/>
          <w:u w:val="none"/>
        </w:rPr>
        <w:t> </w:t>
      </w:r>
      <w:r>
        <w:rPr>
          <w:u w:val="none"/>
        </w:rPr>
        <w:t>from</w:t>
      </w:r>
      <w:r>
        <w:rPr>
          <w:spacing w:val="-2"/>
          <w:u w:val="none"/>
        </w:rPr>
        <w:t> </w:t>
      </w:r>
      <w:r>
        <w:rPr>
          <w:u w:val="none"/>
        </w:rPr>
        <w:t>the</w:t>
      </w:r>
      <w:r>
        <w:rPr>
          <w:spacing w:val="-3"/>
          <w:u w:val="none"/>
        </w:rPr>
        <w:t> </w:t>
      </w:r>
      <w:r>
        <w:rPr>
          <w:u w:val="none"/>
        </w:rPr>
        <w:t>king</w:t>
      </w:r>
      <w:r>
        <w:rPr>
          <w:spacing w:val="-2"/>
          <w:u w:val="none"/>
        </w:rPr>
        <w:t> </w:t>
      </w:r>
      <w:r>
        <w:rPr>
          <w:u w:val="none"/>
        </w:rPr>
        <w:t>of</w:t>
      </w:r>
      <w:r>
        <w:rPr>
          <w:spacing w:val="-3"/>
          <w:u w:val="none"/>
        </w:rPr>
        <w:t> </w:t>
      </w:r>
      <w:r>
        <w:rPr>
          <w:u w:val="none"/>
        </w:rPr>
        <w:t>the</w:t>
      </w:r>
      <w:r>
        <w:rPr>
          <w:spacing w:val="-3"/>
          <w:u w:val="none"/>
        </w:rPr>
        <w:t> </w:t>
      </w:r>
      <w:r>
        <w:rPr>
          <w:u w:val="none"/>
        </w:rPr>
        <w:t>north,</w:t>
      </w:r>
      <w:r>
        <w:rPr>
          <w:spacing w:val="-2"/>
          <w:u w:val="none"/>
        </w:rPr>
        <w:t> </w:t>
      </w:r>
      <w:r>
        <w:rPr>
          <w:u w:val="none"/>
        </w:rPr>
        <w:t>in</w:t>
      </w:r>
      <w:r>
        <w:rPr>
          <w:spacing w:val="-2"/>
          <w:u w:val="none"/>
        </w:rPr>
        <w:t> </w:t>
      </w:r>
      <w:r>
        <w:rPr>
          <w:u w:val="none"/>
        </w:rPr>
        <w:t>our</w:t>
      </w:r>
      <w:r>
        <w:rPr>
          <w:spacing w:val="-3"/>
          <w:u w:val="none"/>
        </w:rPr>
        <w:t> </w:t>
      </w:r>
      <w:r>
        <w:rPr>
          <w:u w:val="none"/>
        </w:rPr>
        <w:t>near</w:t>
      </w:r>
      <w:r>
        <w:rPr>
          <w:spacing w:val="-1"/>
          <w:u w:val="none"/>
        </w:rPr>
        <w:t> </w:t>
      </w:r>
      <w:r>
        <w:rPr>
          <w:u w:val="none"/>
        </w:rPr>
        <w:t>future.</w:t>
      </w:r>
      <w:r>
        <w:rPr>
          <w:spacing w:val="-2"/>
          <w:u w:val="none"/>
        </w:rPr>
        <w:t> </w:t>
      </w:r>
      <w:r>
        <w:rPr>
          <w:u w:val="none"/>
        </w:rPr>
        <w:t>In</w:t>
      </w:r>
      <w:r>
        <w:rPr>
          <w:spacing w:val="-2"/>
          <w:u w:val="none"/>
        </w:rPr>
        <w:t> </w:t>
      </w:r>
      <w:r>
        <w:rPr>
          <w:u w:val="none"/>
        </w:rPr>
        <w:t>this instance, it is the second group of 144,000. See </w:t>
      </w:r>
      <w:r>
        <w:rPr>
          <w:color w:val="0D5FAD"/>
          <w:u w:val="single" w:color="0D5FAD"/>
        </w:rPr>
        <w:t>Christ’s Bride…</w:t>
      </w:r>
    </w:p>
    <w:p>
      <w:pPr>
        <w:pStyle w:val="BodyText"/>
        <w:spacing w:before="159"/>
      </w:pPr>
      <w:r>
        <w:rPr>
          <w:color w:val="0D5FAD"/>
          <w:u w:val="single" w:color="0D5FAD"/>
        </w:rPr>
        <w:t>Malachi</w:t>
      </w:r>
      <w:r>
        <w:rPr>
          <w:color w:val="0D5FAD"/>
          <w:spacing w:val="-7"/>
          <w:u w:val="single" w:color="0D5FAD"/>
        </w:rPr>
        <w:t> </w:t>
      </w:r>
      <w:r>
        <w:rPr>
          <w:color w:val="0D5FAD"/>
          <w:u w:val="single" w:color="0D5FAD"/>
        </w:rPr>
        <w:t>3:1-3</w:t>
      </w:r>
      <w:r>
        <w:rPr>
          <w:color w:val="0D5FAD"/>
          <w:spacing w:val="-5"/>
          <w:u w:val="single" w:color="0D5FAD"/>
        </w:rPr>
        <w:t> </w:t>
      </w:r>
      <w:r>
        <w:rPr>
          <w:color w:val="0D5FAD"/>
          <w:u w:val="single" w:color="0D5FAD"/>
        </w:rPr>
        <w:t>(WEB)</w:t>
      </w:r>
      <w:r>
        <w:rPr>
          <w:color w:val="0D5FAD"/>
          <w:spacing w:val="-5"/>
          <w:u w:val="none"/>
        </w:rPr>
        <w:t> </w:t>
      </w:r>
      <w:r>
        <w:rPr>
          <w:u w:val="none"/>
        </w:rPr>
        <w:t>Depicts</w:t>
      </w:r>
      <w:r>
        <w:rPr>
          <w:spacing w:val="-5"/>
          <w:u w:val="none"/>
        </w:rPr>
        <w:t> </w:t>
      </w:r>
      <w:r>
        <w:rPr>
          <w:u w:val="none"/>
        </w:rPr>
        <w:t>a</w:t>
      </w:r>
      <w:r>
        <w:rPr>
          <w:spacing w:val="-5"/>
          <w:u w:val="none"/>
        </w:rPr>
        <w:t> </w:t>
      </w:r>
      <w:r>
        <w:rPr>
          <w:u w:val="none"/>
        </w:rPr>
        <w:t>time</w:t>
      </w:r>
      <w:r>
        <w:rPr>
          <w:spacing w:val="-6"/>
          <w:u w:val="none"/>
        </w:rPr>
        <w:t> </w:t>
      </w:r>
      <w:r>
        <w:rPr>
          <w:u w:val="none"/>
        </w:rPr>
        <w:t>when</w:t>
      </w:r>
      <w:r>
        <w:rPr>
          <w:spacing w:val="-14"/>
          <w:u w:val="none"/>
        </w:rPr>
        <w:t> </w:t>
      </w:r>
      <w:r>
        <w:rPr>
          <w:u w:val="none"/>
        </w:rPr>
        <w:t>Yahweh’s</w:t>
      </w:r>
      <w:r>
        <w:rPr>
          <w:spacing w:val="-4"/>
          <w:u w:val="none"/>
        </w:rPr>
        <w:t> </w:t>
      </w:r>
      <w:r>
        <w:rPr>
          <w:u w:val="none"/>
        </w:rPr>
        <w:t>messenger</w:t>
      </w:r>
      <w:r>
        <w:rPr>
          <w:spacing w:val="-6"/>
          <w:u w:val="none"/>
        </w:rPr>
        <w:t> </w:t>
      </w:r>
      <w:r>
        <w:rPr>
          <w:u w:val="none"/>
        </w:rPr>
        <w:t>will</w:t>
      </w:r>
      <w:r>
        <w:rPr>
          <w:spacing w:val="-4"/>
          <w:u w:val="none"/>
        </w:rPr>
        <w:t> </w:t>
      </w:r>
      <w:r>
        <w:rPr>
          <w:u w:val="none"/>
        </w:rPr>
        <w:t>refine</w:t>
      </w:r>
      <w:r>
        <w:rPr>
          <w:spacing w:val="-4"/>
          <w:u w:val="none"/>
        </w:rPr>
        <w:t> </w:t>
      </w:r>
      <w:r>
        <w:rPr>
          <w:u w:val="none"/>
        </w:rPr>
        <w:t>certain</w:t>
      </w:r>
      <w:r>
        <w:rPr>
          <w:spacing w:val="-4"/>
          <w:u w:val="none"/>
        </w:rPr>
        <w:t> </w:t>
      </w:r>
      <w:r>
        <w:rPr>
          <w:spacing w:val="-2"/>
          <w:u w:val="none"/>
        </w:rPr>
        <w:t>ones:</w:t>
      </w:r>
    </w:p>
    <w:p>
      <w:pPr>
        <w:pStyle w:val="BodyText"/>
        <w:spacing w:line="259" w:lineRule="auto" w:before="183"/>
        <w:ind w:left="840" w:right="305"/>
      </w:pPr>
      <w:r>
        <w:rPr/>
        <w:t>3 “Behold, I send my messenger, and he will prepare the way before me; and the Lord, whom you seek, will suddenly come to his temple; and the messenger of the covenant, whom</w:t>
      </w:r>
      <w:r>
        <w:rPr>
          <w:spacing w:val="-10"/>
        </w:rPr>
        <w:t> </w:t>
      </w:r>
      <w:r>
        <w:rPr/>
        <w:t>you</w:t>
      </w:r>
      <w:r>
        <w:rPr>
          <w:spacing w:val="-5"/>
        </w:rPr>
        <w:t> </w:t>
      </w:r>
      <w:r>
        <w:rPr/>
        <w:t>desire,</w:t>
      </w:r>
      <w:r>
        <w:rPr>
          <w:spacing w:val="-5"/>
        </w:rPr>
        <w:t> </w:t>
      </w:r>
      <w:r>
        <w:rPr/>
        <w:t>behold,</w:t>
      </w:r>
      <w:r>
        <w:rPr>
          <w:spacing w:val="-5"/>
        </w:rPr>
        <w:t> </w:t>
      </w:r>
      <w:r>
        <w:rPr/>
        <w:t>he</w:t>
      </w:r>
      <w:r>
        <w:rPr>
          <w:spacing w:val="-5"/>
        </w:rPr>
        <w:t> </w:t>
      </w:r>
      <w:r>
        <w:rPr/>
        <w:t>comes!”</w:t>
      </w:r>
      <w:r>
        <w:rPr>
          <w:spacing w:val="-5"/>
        </w:rPr>
        <w:t> </w:t>
      </w:r>
      <w:r>
        <w:rPr/>
        <w:t>says</w:t>
      </w:r>
      <w:r>
        <w:rPr>
          <w:spacing w:val="-14"/>
        </w:rPr>
        <w:t> </w:t>
      </w:r>
      <w:r>
        <w:rPr/>
        <w:t>Yahweh</w:t>
      </w:r>
      <w:r>
        <w:rPr>
          <w:spacing w:val="-5"/>
        </w:rPr>
        <w:t> </w:t>
      </w:r>
      <w:r>
        <w:rPr/>
        <w:t>of</w:t>
      </w:r>
      <w:r>
        <w:rPr>
          <w:spacing w:val="-16"/>
        </w:rPr>
        <w:t> </w:t>
      </w:r>
      <w:r>
        <w:rPr/>
        <w:t>Armies.</w:t>
      </w:r>
      <w:r>
        <w:rPr>
          <w:spacing w:val="-5"/>
        </w:rPr>
        <w:t> </w:t>
      </w:r>
      <w:r>
        <w:rPr>
          <w:vertAlign w:val="superscript"/>
        </w:rPr>
        <w:t>2</w:t>
      </w:r>
      <w:r>
        <w:rPr>
          <w:spacing w:val="-18"/>
          <w:vertAlign w:val="baseline"/>
        </w:rPr>
        <w:t> </w:t>
      </w:r>
      <w:r>
        <w:rPr>
          <w:vertAlign w:val="baseline"/>
        </w:rPr>
        <w:t>“But</w:t>
      </w:r>
      <w:r>
        <w:rPr>
          <w:spacing w:val="-5"/>
          <w:vertAlign w:val="baseline"/>
        </w:rPr>
        <w:t> </w:t>
      </w:r>
      <w:r>
        <w:rPr>
          <w:vertAlign w:val="baseline"/>
        </w:rPr>
        <w:t>who</w:t>
      </w:r>
      <w:r>
        <w:rPr>
          <w:spacing w:val="-5"/>
          <w:vertAlign w:val="baseline"/>
        </w:rPr>
        <w:t> </w:t>
      </w:r>
      <w:r>
        <w:rPr>
          <w:vertAlign w:val="baseline"/>
        </w:rPr>
        <w:t>can</w:t>
      </w:r>
      <w:r>
        <w:rPr>
          <w:spacing w:val="-5"/>
          <w:vertAlign w:val="baseline"/>
        </w:rPr>
        <w:t> </w:t>
      </w:r>
      <w:r>
        <w:rPr>
          <w:vertAlign w:val="baseline"/>
        </w:rPr>
        <w:t>endure</w:t>
      </w:r>
      <w:r>
        <w:rPr>
          <w:spacing w:val="-5"/>
          <w:vertAlign w:val="baseline"/>
        </w:rPr>
        <w:t> </w:t>
      </w:r>
      <w:r>
        <w:rPr>
          <w:vertAlign w:val="baseline"/>
        </w:rPr>
        <w:t>the day of his coming?</w:t>
      </w:r>
      <w:r>
        <w:rPr>
          <w:spacing w:val="-10"/>
          <w:vertAlign w:val="baseline"/>
        </w:rPr>
        <w:t> </w:t>
      </w:r>
      <w:r>
        <w:rPr>
          <w:vertAlign w:val="baseline"/>
        </w:rPr>
        <w:t>And who will stand when he appears? For he is like a refiner’s fire,</w:t>
      </w:r>
    </w:p>
    <w:p>
      <w:pPr>
        <w:spacing w:after="0" w:line="259" w:lineRule="auto"/>
        <w:sectPr>
          <w:pgSz w:w="12240" w:h="15840"/>
          <w:pgMar w:header="0" w:footer="523" w:top="1360" w:bottom="720" w:left="1320" w:right="1160"/>
        </w:sectPr>
      </w:pPr>
    </w:p>
    <w:p>
      <w:pPr>
        <w:pStyle w:val="BodyText"/>
        <w:spacing w:line="259" w:lineRule="auto" w:before="99"/>
        <w:ind w:left="840" w:right="305"/>
      </w:pPr>
      <w:r>
        <w:rPr/>
        <w:t>and like launderers’</w:t>
      </w:r>
      <w:r>
        <w:rPr>
          <w:spacing w:val="-13"/>
        </w:rPr>
        <w:t> </w:t>
      </w:r>
      <w:r>
        <w:rPr/>
        <w:t>soap; </w:t>
      </w:r>
      <w:r>
        <w:rPr>
          <w:vertAlign w:val="superscript"/>
        </w:rPr>
        <w:t>3</w:t>
      </w:r>
      <w:r>
        <w:rPr>
          <w:spacing w:val="-13"/>
          <w:vertAlign w:val="baseline"/>
        </w:rPr>
        <w:t> </w:t>
      </w:r>
      <w:r>
        <w:rPr>
          <w:vertAlign w:val="baseline"/>
        </w:rPr>
        <w:t>and he will sit as a refiner and purifier of silver, and he will purify</w:t>
      </w:r>
      <w:r>
        <w:rPr>
          <w:spacing w:val="-4"/>
          <w:vertAlign w:val="baseline"/>
        </w:rPr>
        <w:t> </w:t>
      </w:r>
      <w:r>
        <w:rPr>
          <w:vertAlign w:val="baseline"/>
        </w:rPr>
        <w:t>the</w:t>
      </w:r>
      <w:r>
        <w:rPr>
          <w:spacing w:val="-5"/>
          <w:vertAlign w:val="baseline"/>
        </w:rPr>
        <w:t> </w:t>
      </w:r>
      <w:r>
        <w:rPr>
          <w:vertAlign w:val="baseline"/>
        </w:rPr>
        <w:t>sons</w:t>
      </w:r>
      <w:r>
        <w:rPr>
          <w:spacing w:val="-4"/>
          <w:vertAlign w:val="baseline"/>
        </w:rPr>
        <w:t> </w:t>
      </w:r>
      <w:r>
        <w:rPr>
          <w:vertAlign w:val="baseline"/>
        </w:rPr>
        <w:t>of</w:t>
      </w:r>
      <w:r>
        <w:rPr>
          <w:spacing w:val="-5"/>
          <w:vertAlign w:val="baseline"/>
        </w:rPr>
        <w:t> </w:t>
      </w:r>
      <w:r>
        <w:rPr>
          <w:vertAlign w:val="baseline"/>
        </w:rPr>
        <w:t>Levi,</w:t>
      </w:r>
      <w:r>
        <w:rPr>
          <w:spacing w:val="-4"/>
          <w:vertAlign w:val="baseline"/>
        </w:rPr>
        <w:t> </w:t>
      </w:r>
      <w:r>
        <w:rPr>
          <w:vertAlign w:val="baseline"/>
        </w:rPr>
        <w:t>and</w:t>
      </w:r>
      <w:r>
        <w:rPr>
          <w:spacing w:val="-4"/>
          <w:vertAlign w:val="baseline"/>
        </w:rPr>
        <w:t> </w:t>
      </w:r>
      <w:r>
        <w:rPr>
          <w:vertAlign w:val="baseline"/>
        </w:rPr>
        <w:t>refine</w:t>
      </w:r>
      <w:r>
        <w:rPr>
          <w:spacing w:val="-5"/>
          <w:vertAlign w:val="baseline"/>
        </w:rPr>
        <w:t> </w:t>
      </w:r>
      <w:r>
        <w:rPr>
          <w:vertAlign w:val="baseline"/>
        </w:rPr>
        <w:t>them</w:t>
      </w:r>
      <w:r>
        <w:rPr>
          <w:spacing w:val="-2"/>
          <w:vertAlign w:val="baseline"/>
        </w:rPr>
        <w:t> </w:t>
      </w:r>
      <w:r>
        <w:rPr>
          <w:vertAlign w:val="baseline"/>
        </w:rPr>
        <w:t>as</w:t>
      </w:r>
      <w:r>
        <w:rPr>
          <w:spacing w:val="-4"/>
          <w:vertAlign w:val="baseline"/>
        </w:rPr>
        <w:t> </w:t>
      </w:r>
      <w:r>
        <w:rPr>
          <w:vertAlign w:val="baseline"/>
        </w:rPr>
        <w:t>gold</w:t>
      </w:r>
      <w:r>
        <w:rPr>
          <w:spacing w:val="-4"/>
          <w:vertAlign w:val="baseline"/>
        </w:rPr>
        <w:t> </w:t>
      </w:r>
      <w:r>
        <w:rPr>
          <w:vertAlign w:val="baseline"/>
        </w:rPr>
        <w:t>and</w:t>
      </w:r>
      <w:r>
        <w:rPr>
          <w:spacing w:val="-4"/>
          <w:vertAlign w:val="baseline"/>
        </w:rPr>
        <w:t> </w:t>
      </w:r>
      <w:r>
        <w:rPr>
          <w:vertAlign w:val="baseline"/>
        </w:rPr>
        <w:t>silver;</w:t>
      </w:r>
      <w:r>
        <w:rPr>
          <w:spacing w:val="-4"/>
          <w:vertAlign w:val="baseline"/>
        </w:rPr>
        <w:t> </w:t>
      </w:r>
      <w:r>
        <w:rPr>
          <w:vertAlign w:val="baseline"/>
        </w:rPr>
        <w:t>and</w:t>
      </w:r>
      <w:r>
        <w:rPr>
          <w:spacing w:val="-4"/>
          <w:vertAlign w:val="baseline"/>
        </w:rPr>
        <w:t> </w:t>
      </w:r>
      <w:r>
        <w:rPr>
          <w:vertAlign w:val="baseline"/>
        </w:rPr>
        <w:t>they</w:t>
      </w:r>
      <w:r>
        <w:rPr>
          <w:spacing w:val="-4"/>
          <w:vertAlign w:val="baseline"/>
        </w:rPr>
        <w:t> </w:t>
      </w:r>
      <w:r>
        <w:rPr>
          <w:vertAlign w:val="baseline"/>
        </w:rPr>
        <w:t>shall</w:t>
      </w:r>
      <w:r>
        <w:rPr>
          <w:spacing w:val="-4"/>
          <w:vertAlign w:val="baseline"/>
        </w:rPr>
        <w:t> </w:t>
      </w:r>
      <w:r>
        <w:rPr>
          <w:vertAlign w:val="baseline"/>
        </w:rPr>
        <w:t>offer</w:t>
      </w:r>
      <w:r>
        <w:rPr>
          <w:spacing w:val="-5"/>
          <w:vertAlign w:val="baseline"/>
        </w:rPr>
        <w:t> </w:t>
      </w:r>
      <w:r>
        <w:rPr>
          <w:vertAlign w:val="baseline"/>
        </w:rPr>
        <w:t>to</w:t>
      </w:r>
      <w:r>
        <w:rPr>
          <w:spacing w:val="-14"/>
          <w:vertAlign w:val="baseline"/>
        </w:rPr>
        <w:t> </w:t>
      </w:r>
      <w:r>
        <w:rPr>
          <w:vertAlign w:val="baseline"/>
        </w:rPr>
        <w:t>Yahweh offerings in righteousness.</w:t>
      </w:r>
    </w:p>
    <w:p>
      <w:pPr>
        <w:pStyle w:val="Heading2"/>
        <w:spacing w:before="159"/>
        <w:jc w:val="both"/>
      </w:pPr>
      <w:r>
        <w:rPr/>
        <w:t>White</w:t>
      </w:r>
      <w:r>
        <w:rPr>
          <w:spacing w:val="-7"/>
        </w:rPr>
        <w:t> </w:t>
      </w:r>
      <w:r>
        <w:rPr/>
        <w:t>robes</w:t>
      </w:r>
      <w:r>
        <w:rPr>
          <w:spacing w:val="-6"/>
        </w:rPr>
        <w:t> </w:t>
      </w:r>
      <w:r>
        <w:rPr/>
        <w:t>for</w:t>
      </w:r>
      <w:r>
        <w:rPr>
          <w:spacing w:val="-10"/>
        </w:rPr>
        <w:t> </w:t>
      </w:r>
      <w:r>
        <w:rPr/>
        <w:t>Christ’s</w:t>
      </w:r>
      <w:r>
        <w:rPr>
          <w:spacing w:val="-5"/>
        </w:rPr>
        <w:t> </w:t>
      </w:r>
      <w:r>
        <w:rPr>
          <w:spacing w:val="-2"/>
        </w:rPr>
        <w:t>288,000:</w:t>
      </w:r>
    </w:p>
    <w:p>
      <w:pPr>
        <w:pStyle w:val="BodyText"/>
        <w:spacing w:line="396" w:lineRule="auto" w:before="183"/>
        <w:ind w:right="2862"/>
        <w:jc w:val="both"/>
      </w:pPr>
      <w:r>
        <w:rPr/>
        <w:t>Revelation</w:t>
      </w:r>
      <w:r>
        <w:rPr>
          <w:spacing w:val="-4"/>
        </w:rPr>
        <w:t> </w:t>
      </w:r>
      <w:r>
        <w:rPr/>
        <w:t>6:11</w:t>
      </w:r>
      <w:r>
        <w:rPr>
          <w:spacing w:val="-4"/>
        </w:rPr>
        <w:t> </w:t>
      </w:r>
      <w:r>
        <w:rPr/>
        <w:t>a</w:t>
      </w:r>
      <w:r>
        <w:rPr>
          <w:spacing w:val="-5"/>
        </w:rPr>
        <w:t> </w:t>
      </w:r>
      <w:r>
        <w:rPr/>
        <w:t>white</w:t>
      </w:r>
      <w:r>
        <w:rPr>
          <w:spacing w:val="-5"/>
        </w:rPr>
        <w:t> </w:t>
      </w:r>
      <w:r>
        <w:rPr/>
        <w:t>robe</w:t>
      </w:r>
      <w:r>
        <w:rPr>
          <w:spacing w:val="-5"/>
        </w:rPr>
        <w:t> </w:t>
      </w:r>
      <w:r>
        <w:rPr/>
        <w:t>was</w:t>
      </w:r>
      <w:r>
        <w:rPr>
          <w:spacing w:val="-4"/>
        </w:rPr>
        <w:t> </w:t>
      </w:r>
      <w:r>
        <w:rPr/>
        <w:t>given</w:t>
      </w:r>
      <w:r>
        <w:rPr>
          <w:spacing w:val="-4"/>
        </w:rPr>
        <w:t> </w:t>
      </w:r>
      <w:r>
        <w:rPr/>
        <w:t>to</w:t>
      </w:r>
      <w:r>
        <w:rPr>
          <w:spacing w:val="-4"/>
        </w:rPr>
        <w:t> </w:t>
      </w:r>
      <w:r>
        <w:rPr/>
        <w:t>them.</w:t>
      </w:r>
      <w:r>
        <w:rPr>
          <w:spacing w:val="-4"/>
        </w:rPr>
        <w:t> </w:t>
      </w:r>
      <w:r>
        <w:rPr/>
        <w:t>Compare</w:t>
      </w:r>
      <w:r>
        <w:rPr>
          <w:spacing w:val="-5"/>
        </w:rPr>
        <w:t> </w:t>
      </w:r>
      <w:r>
        <w:rPr/>
        <w:t>Zechariah</w:t>
      </w:r>
      <w:r>
        <w:rPr>
          <w:spacing w:val="-4"/>
        </w:rPr>
        <w:t> </w:t>
      </w:r>
      <w:r>
        <w:rPr/>
        <w:t>3 </w:t>
      </w:r>
      <w:r>
        <w:rPr>
          <w:color w:val="0D5FAD"/>
          <w:u w:val="single" w:color="0D5FAD"/>
        </w:rPr>
        <w:t>Revelation 6:11 (WEB)</w:t>
      </w:r>
      <w:r>
        <w:rPr>
          <w:u w:val="none"/>
        </w:rPr>
        <w:t>:</w:t>
      </w:r>
    </w:p>
    <w:p>
      <w:pPr>
        <w:pStyle w:val="BodyText"/>
        <w:spacing w:line="259" w:lineRule="auto" w:before="3"/>
        <w:ind w:left="840" w:right="500"/>
        <w:jc w:val="both"/>
      </w:pPr>
      <w:r>
        <w:rPr>
          <w:vertAlign w:val="superscript"/>
        </w:rPr>
        <w:t>11</w:t>
      </w:r>
      <w:r>
        <w:rPr>
          <w:spacing w:val="-15"/>
          <w:vertAlign w:val="baseline"/>
        </w:rPr>
        <w:t> </w:t>
      </w:r>
      <w:r>
        <w:rPr>
          <w:vertAlign w:val="baseline"/>
        </w:rPr>
        <w:t>A</w:t>
      </w:r>
      <w:r>
        <w:rPr>
          <w:spacing w:val="-15"/>
          <w:vertAlign w:val="baseline"/>
        </w:rPr>
        <w:t> </w:t>
      </w:r>
      <w:r>
        <w:rPr>
          <w:vertAlign w:val="baseline"/>
        </w:rPr>
        <w:t>long</w:t>
      </w:r>
      <w:r>
        <w:rPr>
          <w:spacing w:val="-10"/>
          <w:vertAlign w:val="baseline"/>
        </w:rPr>
        <w:t> </w:t>
      </w:r>
      <w:r>
        <w:rPr>
          <w:vertAlign w:val="baseline"/>
        </w:rPr>
        <w:t>white</w:t>
      </w:r>
      <w:r>
        <w:rPr>
          <w:spacing w:val="-4"/>
          <w:vertAlign w:val="baseline"/>
        </w:rPr>
        <w:t> </w:t>
      </w:r>
      <w:r>
        <w:rPr>
          <w:vertAlign w:val="baseline"/>
        </w:rPr>
        <w:t>robe</w:t>
      </w:r>
      <w:r>
        <w:rPr>
          <w:spacing w:val="-4"/>
          <w:vertAlign w:val="baseline"/>
        </w:rPr>
        <w:t> </w:t>
      </w:r>
      <w:r>
        <w:rPr>
          <w:vertAlign w:val="baseline"/>
        </w:rPr>
        <w:t>was</w:t>
      </w:r>
      <w:r>
        <w:rPr>
          <w:spacing w:val="-1"/>
          <w:vertAlign w:val="baseline"/>
        </w:rPr>
        <w:t> </w:t>
      </w:r>
      <w:r>
        <w:rPr>
          <w:vertAlign w:val="baseline"/>
        </w:rPr>
        <w:t>given</w:t>
      </w:r>
      <w:r>
        <w:rPr>
          <w:spacing w:val="-3"/>
          <w:vertAlign w:val="baseline"/>
        </w:rPr>
        <w:t> </w:t>
      </w:r>
      <w:r>
        <w:rPr>
          <w:vertAlign w:val="baseline"/>
        </w:rPr>
        <w:t>to</w:t>
      </w:r>
      <w:r>
        <w:rPr>
          <w:spacing w:val="-3"/>
          <w:vertAlign w:val="baseline"/>
        </w:rPr>
        <w:t> </w:t>
      </w:r>
      <w:r>
        <w:rPr>
          <w:vertAlign w:val="baseline"/>
        </w:rPr>
        <w:t>each</w:t>
      </w:r>
      <w:r>
        <w:rPr>
          <w:spacing w:val="-3"/>
          <w:vertAlign w:val="baseline"/>
        </w:rPr>
        <w:t> </w:t>
      </w:r>
      <w:r>
        <w:rPr>
          <w:vertAlign w:val="baseline"/>
        </w:rPr>
        <w:t>of</w:t>
      </w:r>
      <w:r>
        <w:rPr>
          <w:spacing w:val="-4"/>
          <w:vertAlign w:val="baseline"/>
        </w:rPr>
        <w:t> </w:t>
      </w:r>
      <w:r>
        <w:rPr>
          <w:vertAlign w:val="baseline"/>
        </w:rPr>
        <w:t>them.</w:t>
      </w:r>
      <w:r>
        <w:rPr>
          <w:spacing w:val="-7"/>
          <w:vertAlign w:val="baseline"/>
        </w:rPr>
        <w:t> </w:t>
      </w:r>
      <w:r>
        <w:rPr>
          <w:vertAlign w:val="baseline"/>
        </w:rPr>
        <w:t>They</w:t>
      </w:r>
      <w:r>
        <w:rPr>
          <w:spacing w:val="-3"/>
          <w:vertAlign w:val="baseline"/>
        </w:rPr>
        <w:t> </w:t>
      </w:r>
      <w:r>
        <w:rPr>
          <w:vertAlign w:val="baseline"/>
        </w:rPr>
        <w:t>were</w:t>
      </w:r>
      <w:r>
        <w:rPr>
          <w:spacing w:val="-4"/>
          <w:vertAlign w:val="baseline"/>
        </w:rPr>
        <w:t> </w:t>
      </w:r>
      <w:r>
        <w:rPr>
          <w:vertAlign w:val="baseline"/>
        </w:rPr>
        <w:t>told</w:t>
      </w:r>
      <w:r>
        <w:rPr>
          <w:spacing w:val="-3"/>
          <w:vertAlign w:val="baseline"/>
        </w:rPr>
        <w:t> </w:t>
      </w:r>
      <w:r>
        <w:rPr>
          <w:vertAlign w:val="baseline"/>
        </w:rPr>
        <w:t>that</w:t>
      </w:r>
      <w:r>
        <w:rPr>
          <w:spacing w:val="-3"/>
          <w:vertAlign w:val="baseline"/>
        </w:rPr>
        <w:t> </w:t>
      </w:r>
      <w:r>
        <w:rPr>
          <w:vertAlign w:val="baseline"/>
        </w:rPr>
        <w:t>they</w:t>
      </w:r>
      <w:r>
        <w:rPr>
          <w:spacing w:val="-3"/>
          <w:vertAlign w:val="baseline"/>
        </w:rPr>
        <w:t> </w:t>
      </w:r>
      <w:r>
        <w:rPr>
          <w:vertAlign w:val="baseline"/>
        </w:rPr>
        <w:t>should</w:t>
      </w:r>
      <w:r>
        <w:rPr>
          <w:spacing w:val="-3"/>
          <w:vertAlign w:val="baseline"/>
        </w:rPr>
        <w:t> </w:t>
      </w:r>
      <w:r>
        <w:rPr>
          <w:vertAlign w:val="baseline"/>
        </w:rPr>
        <w:t>rest</w:t>
      </w:r>
      <w:r>
        <w:rPr>
          <w:spacing w:val="-3"/>
          <w:vertAlign w:val="baseline"/>
        </w:rPr>
        <w:t> </w:t>
      </w:r>
      <w:r>
        <w:rPr>
          <w:vertAlign w:val="baseline"/>
        </w:rPr>
        <w:t>yet for</w:t>
      </w:r>
      <w:r>
        <w:rPr>
          <w:spacing w:val="-4"/>
          <w:vertAlign w:val="baseline"/>
        </w:rPr>
        <w:t> </w:t>
      </w:r>
      <w:r>
        <w:rPr>
          <w:vertAlign w:val="baseline"/>
        </w:rPr>
        <w:t>a</w:t>
      </w:r>
      <w:r>
        <w:rPr>
          <w:spacing w:val="-4"/>
          <w:vertAlign w:val="baseline"/>
        </w:rPr>
        <w:t> </w:t>
      </w:r>
      <w:r>
        <w:rPr>
          <w:vertAlign w:val="baseline"/>
        </w:rPr>
        <w:t>while,</w:t>
      </w:r>
      <w:r>
        <w:rPr>
          <w:spacing w:val="-3"/>
          <w:vertAlign w:val="baseline"/>
        </w:rPr>
        <w:t> </w:t>
      </w:r>
      <w:r>
        <w:rPr>
          <w:vertAlign w:val="baseline"/>
        </w:rPr>
        <w:t>until</w:t>
      </w:r>
      <w:r>
        <w:rPr>
          <w:spacing w:val="-3"/>
          <w:vertAlign w:val="baseline"/>
        </w:rPr>
        <w:t> </w:t>
      </w:r>
      <w:r>
        <w:rPr>
          <w:vertAlign w:val="baseline"/>
        </w:rPr>
        <w:t>their</w:t>
      </w:r>
      <w:r>
        <w:rPr>
          <w:spacing w:val="-4"/>
          <w:vertAlign w:val="baseline"/>
        </w:rPr>
        <w:t> </w:t>
      </w:r>
      <w:r>
        <w:rPr>
          <w:vertAlign w:val="baseline"/>
        </w:rPr>
        <w:t>fellow</w:t>
      </w:r>
      <w:r>
        <w:rPr>
          <w:spacing w:val="-4"/>
          <w:vertAlign w:val="baseline"/>
        </w:rPr>
        <w:t> </w:t>
      </w:r>
      <w:r>
        <w:rPr>
          <w:vertAlign w:val="baseline"/>
        </w:rPr>
        <w:t>servants</w:t>
      </w:r>
      <w:r>
        <w:rPr>
          <w:spacing w:val="-3"/>
          <w:vertAlign w:val="baseline"/>
        </w:rPr>
        <w:t> </w:t>
      </w:r>
      <w:r>
        <w:rPr>
          <w:vertAlign w:val="baseline"/>
        </w:rPr>
        <w:t>and</w:t>
      </w:r>
      <w:r>
        <w:rPr>
          <w:spacing w:val="-3"/>
          <w:vertAlign w:val="baseline"/>
        </w:rPr>
        <w:t> </w:t>
      </w:r>
      <w:r>
        <w:rPr>
          <w:vertAlign w:val="baseline"/>
        </w:rPr>
        <w:t>their</w:t>
      </w:r>
      <w:r>
        <w:rPr>
          <w:spacing w:val="-4"/>
          <w:vertAlign w:val="baseline"/>
        </w:rPr>
        <w:t> </w:t>
      </w:r>
      <w:r>
        <w:rPr>
          <w:vertAlign w:val="baseline"/>
        </w:rPr>
        <w:t>brothers,</w:t>
      </w:r>
      <w:r>
        <w:rPr>
          <w:spacing w:val="-3"/>
          <w:vertAlign w:val="baseline"/>
        </w:rPr>
        <w:t> </w:t>
      </w:r>
      <w:r>
        <w:rPr>
          <w:vertAlign w:val="baseline"/>
        </w:rPr>
        <w:t>who</w:t>
      </w:r>
      <w:r>
        <w:rPr>
          <w:spacing w:val="-3"/>
          <w:vertAlign w:val="baseline"/>
        </w:rPr>
        <w:t> </w:t>
      </w:r>
      <w:r>
        <w:rPr>
          <w:vertAlign w:val="baseline"/>
        </w:rPr>
        <w:t>would</w:t>
      </w:r>
      <w:r>
        <w:rPr>
          <w:spacing w:val="-3"/>
          <w:vertAlign w:val="baseline"/>
        </w:rPr>
        <w:t> </w:t>
      </w:r>
      <w:r>
        <w:rPr>
          <w:vertAlign w:val="baseline"/>
        </w:rPr>
        <w:t>also</w:t>
      </w:r>
      <w:r>
        <w:rPr>
          <w:spacing w:val="-3"/>
          <w:vertAlign w:val="baseline"/>
        </w:rPr>
        <w:t> </w:t>
      </w:r>
      <w:r>
        <w:rPr>
          <w:vertAlign w:val="baseline"/>
        </w:rPr>
        <w:t>be</w:t>
      </w:r>
      <w:r>
        <w:rPr>
          <w:spacing w:val="-4"/>
          <w:vertAlign w:val="baseline"/>
        </w:rPr>
        <w:t> </w:t>
      </w:r>
      <w:r>
        <w:rPr>
          <w:vertAlign w:val="baseline"/>
        </w:rPr>
        <w:t>killed</w:t>
      </w:r>
      <w:r>
        <w:rPr>
          <w:spacing w:val="-3"/>
          <w:vertAlign w:val="baseline"/>
        </w:rPr>
        <w:t> </w:t>
      </w:r>
      <w:r>
        <w:rPr>
          <w:vertAlign w:val="baseline"/>
        </w:rPr>
        <w:t>even as they were, should complete their course.</w:t>
      </w:r>
    </w:p>
    <w:p>
      <w:pPr>
        <w:pStyle w:val="BodyText"/>
        <w:spacing w:line="259" w:lineRule="auto" w:before="160"/>
        <w:ind w:right="417"/>
      </w:pPr>
      <w:r>
        <w:rPr/>
        <w:t>This</w:t>
      </w:r>
      <w:r>
        <w:rPr>
          <w:spacing w:val="-2"/>
        </w:rPr>
        <w:t> </w:t>
      </w:r>
      <w:r>
        <w:rPr/>
        <w:t>is</w:t>
      </w:r>
      <w:r>
        <w:rPr>
          <w:spacing w:val="-2"/>
        </w:rPr>
        <w:t> </w:t>
      </w:r>
      <w:r>
        <w:rPr/>
        <w:t>speaking</w:t>
      </w:r>
      <w:r>
        <w:rPr>
          <w:spacing w:val="-2"/>
        </w:rPr>
        <w:t> </w:t>
      </w:r>
      <w:r>
        <w:rPr/>
        <w:t>of</w:t>
      </w:r>
      <w:r>
        <w:rPr>
          <w:spacing w:val="-3"/>
        </w:rPr>
        <w:t> </w:t>
      </w:r>
      <w:r>
        <w:rPr/>
        <w:t>the</w:t>
      </w:r>
      <w:r>
        <w:rPr>
          <w:spacing w:val="-3"/>
        </w:rPr>
        <w:t> </w:t>
      </w:r>
      <w:r>
        <w:rPr/>
        <w:t>first</w:t>
      </w:r>
      <w:r>
        <w:rPr>
          <w:spacing w:val="-2"/>
        </w:rPr>
        <w:t> </w:t>
      </w:r>
      <w:r>
        <w:rPr/>
        <w:t>group</w:t>
      </w:r>
      <w:r>
        <w:rPr>
          <w:spacing w:val="-2"/>
        </w:rPr>
        <w:t> </w:t>
      </w:r>
      <w:r>
        <w:rPr/>
        <w:t>from</w:t>
      </w:r>
      <w:r>
        <w:rPr>
          <w:spacing w:val="-2"/>
        </w:rPr>
        <w:t> </w:t>
      </w:r>
      <w:r>
        <w:rPr/>
        <w:t>the</w:t>
      </w:r>
      <w:r>
        <w:rPr>
          <w:spacing w:val="-3"/>
        </w:rPr>
        <w:t> </w:t>
      </w:r>
      <w:r>
        <w:rPr/>
        <w:t>first</w:t>
      </w:r>
      <w:r>
        <w:rPr>
          <w:spacing w:val="-2"/>
        </w:rPr>
        <w:t> </w:t>
      </w:r>
      <w:r>
        <w:rPr/>
        <w:t>century</w:t>
      </w:r>
      <w:r>
        <w:rPr>
          <w:spacing w:val="-2"/>
        </w:rPr>
        <w:t> </w:t>
      </w:r>
      <w:r>
        <w:rPr/>
        <w:t>that</w:t>
      </w:r>
      <w:r>
        <w:rPr>
          <w:spacing w:val="-2"/>
        </w:rPr>
        <w:t> </w:t>
      </w:r>
      <w:r>
        <w:rPr/>
        <w:t>were</w:t>
      </w:r>
      <w:r>
        <w:rPr>
          <w:spacing w:val="-3"/>
        </w:rPr>
        <w:t> </w:t>
      </w:r>
      <w:r>
        <w:rPr/>
        <w:t>persecuted</w:t>
      </w:r>
      <w:r>
        <w:rPr>
          <w:spacing w:val="-2"/>
        </w:rPr>
        <w:t> </w:t>
      </w:r>
      <w:r>
        <w:rPr/>
        <w:t>by</w:t>
      </w:r>
      <w:r>
        <w:rPr>
          <w:spacing w:val="-2"/>
        </w:rPr>
        <w:t> </w:t>
      </w:r>
      <w:r>
        <w:rPr/>
        <w:t>the</w:t>
      </w:r>
      <w:r>
        <w:rPr>
          <w:spacing w:val="-3"/>
        </w:rPr>
        <w:t> </w:t>
      </w:r>
      <w:r>
        <w:rPr/>
        <w:t>king</w:t>
      </w:r>
      <w:r>
        <w:rPr>
          <w:spacing w:val="-2"/>
        </w:rPr>
        <w:t> </w:t>
      </w:r>
      <w:r>
        <w:rPr/>
        <w:t>of</w:t>
      </w:r>
      <w:r>
        <w:rPr>
          <w:spacing w:val="-3"/>
        </w:rPr>
        <w:t> </w:t>
      </w:r>
      <w:r>
        <w:rPr/>
        <w:t>the north, at that time.</w:t>
      </w:r>
      <w:r>
        <w:rPr>
          <w:spacing w:val="-3"/>
        </w:rPr>
        <w:t> </w:t>
      </w:r>
      <w:r>
        <w:rPr/>
        <w:t>Yahweh found their worship pure. They needed no whitening. But their brothers must endure a whitening period of 3.5 years. This is for our day. See </w:t>
      </w:r>
      <w:r>
        <w:rPr>
          <w:color w:val="0D5FAD"/>
          <w:u w:val="single" w:color="0D5FAD"/>
        </w:rPr>
        <w:t>Christ’s bride –</w:t>
      </w:r>
      <w:r>
        <w:rPr>
          <w:color w:val="0D5FAD"/>
          <w:u w:val="none"/>
        </w:rPr>
        <w:t> </w:t>
      </w:r>
      <w:r>
        <w:rPr>
          <w:color w:val="0D5FAD"/>
          <w:u w:val="single" w:color="0D5FAD"/>
        </w:rPr>
        <w:t>Apostasy – And The Great Crowd</w:t>
      </w:r>
    </w:p>
    <w:p>
      <w:pPr>
        <w:pStyle w:val="BodyText"/>
        <w:spacing w:before="159"/>
        <w:jc w:val="both"/>
      </w:pPr>
      <w:r>
        <w:rPr>
          <w:color w:val="0D5FAD"/>
          <w:u w:val="single" w:color="0D5FAD"/>
        </w:rPr>
        <w:t>Zechariah</w:t>
      </w:r>
      <w:r>
        <w:rPr>
          <w:color w:val="0D5FAD"/>
          <w:spacing w:val="-2"/>
          <w:u w:val="single" w:color="0D5FAD"/>
        </w:rPr>
        <w:t> </w:t>
      </w:r>
      <w:r>
        <w:rPr>
          <w:color w:val="0D5FAD"/>
          <w:u w:val="single" w:color="0D5FAD"/>
        </w:rPr>
        <w:t>3</w:t>
      </w:r>
      <w:r>
        <w:rPr>
          <w:color w:val="0D5FAD"/>
          <w:spacing w:val="-2"/>
          <w:u w:val="single" w:color="0D5FAD"/>
        </w:rPr>
        <w:t> (WEB)</w:t>
      </w:r>
      <w:r>
        <w:rPr>
          <w:spacing w:val="-2"/>
          <w:u w:val="none"/>
        </w:rPr>
        <w:t>:</w:t>
      </w:r>
    </w:p>
    <w:p>
      <w:pPr>
        <w:pStyle w:val="BodyText"/>
        <w:spacing w:line="259" w:lineRule="auto" w:before="182"/>
        <w:ind w:left="840" w:right="305"/>
      </w:pPr>
      <w:r>
        <w:rPr/>
        <w:t>3 He showed me Joshua the high priest standing before</w:t>
      </w:r>
      <w:r>
        <w:rPr>
          <w:spacing w:val="-2"/>
        </w:rPr>
        <w:t> </w:t>
      </w:r>
      <w:r>
        <w:rPr/>
        <w:t>Yahweh’s angel, and Satan standing at his right hand to be his adversary. </w:t>
      </w:r>
      <w:r>
        <w:rPr>
          <w:vertAlign w:val="superscript"/>
        </w:rPr>
        <w:t>2</w:t>
      </w:r>
      <w:r>
        <w:rPr>
          <w:spacing w:val="-15"/>
          <w:vertAlign w:val="baseline"/>
        </w:rPr>
        <w:t> </w:t>
      </w:r>
      <w:r>
        <w:rPr>
          <w:vertAlign w:val="baseline"/>
        </w:rPr>
        <w:t>Yahweh said to Satan, “Yahweh rebuke you,</w:t>
      </w:r>
      <w:r>
        <w:rPr>
          <w:spacing w:val="-8"/>
          <w:vertAlign w:val="baseline"/>
        </w:rPr>
        <w:t> </w:t>
      </w:r>
      <w:r>
        <w:rPr>
          <w:vertAlign w:val="baseline"/>
        </w:rPr>
        <w:t>Satan!</w:t>
      </w:r>
      <w:r>
        <w:rPr>
          <w:spacing w:val="-15"/>
          <w:vertAlign w:val="baseline"/>
        </w:rPr>
        <w:t> </w:t>
      </w:r>
      <w:r>
        <w:rPr>
          <w:vertAlign w:val="baseline"/>
        </w:rPr>
        <w:t>Yes,</w:t>
      </w:r>
      <w:r>
        <w:rPr>
          <w:spacing w:val="-14"/>
          <w:vertAlign w:val="baseline"/>
        </w:rPr>
        <w:t> </w:t>
      </w:r>
      <w:r>
        <w:rPr>
          <w:vertAlign w:val="baseline"/>
        </w:rPr>
        <w:t>Yahweh</w:t>
      </w:r>
      <w:r>
        <w:rPr>
          <w:spacing w:val="-5"/>
          <w:vertAlign w:val="baseline"/>
        </w:rPr>
        <w:t> </w:t>
      </w:r>
      <w:r>
        <w:rPr>
          <w:vertAlign w:val="baseline"/>
        </w:rPr>
        <w:t>who</w:t>
      </w:r>
      <w:r>
        <w:rPr>
          <w:spacing w:val="-7"/>
          <w:vertAlign w:val="baseline"/>
        </w:rPr>
        <w:t> </w:t>
      </w:r>
      <w:r>
        <w:rPr>
          <w:vertAlign w:val="baseline"/>
        </w:rPr>
        <w:t>has</w:t>
      </w:r>
      <w:r>
        <w:rPr>
          <w:spacing w:val="-7"/>
          <w:vertAlign w:val="baseline"/>
        </w:rPr>
        <w:t> </w:t>
      </w:r>
      <w:r>
        <w:rPr>
          <w:vertAlign w:val="baseline"/>
        </w:rPr>
        <w:t>chosen</w:t>
      </w:r>
      <w:r>
        <w:rPr>
          <w:spacing w:val="-7"/>
          <w:vertAlign w:val="baseline"/>
        </w:rPr>
        <w:t> </w:t>
      </w:r>
      <w:r>
        <w:rPr>
          <w:vertAlign w:val="baseline"/>
        </w:rPr>
        <w:t>Jerusalem</w:t>
      </w:r>
      <w:r>
        <w:rPr>
          <w:spacing w:val="-7"/>
          <w:vertAlign w:val="baseline"/>
        </w:rPr>
        <w:t> </w:t>
      </w:r>
      <w:r>
        <w:rPr>
          <w:vertAlign w:val="baseline"/>
        </w:rPr>
        <w:t>rebuke</w:t>
      </w:r>
      <w:r>
        <w:rPr>
          <w:spacing w:val="-8"/>
          <w:vertAlign w:val="baseline"/>
        </w:rPr>
        <w:t> </w:t>
      </w:r>
      <w:r>
        <w:rPr>
          <w:vertAlign w:val="baseline"/>
        </w:rPr>
        <w:t>you!</w:t>
      </w:r>
      <w:r>
        <w:rPr>
          <w:spacing w:val="-6"/>
          <w:vertAlign w:val="baseline"/>
        </w:rPr>
        <w:t> </w:t>
      </w:r>
      <w:r>
        <w:rPr>
          <w:vertAlign w:val="baseline"/>
        </w:rPr>
        <w:t>Isn’t</w:t>
      </w:r>
      <w:r>
        <w:rPr>
          <w:spacing w:val="-7"/>
          <w:vertAlign w:val="baseline"/>
        </w:rPr>
        <w:t> </w:t>
      </w:r>
      <w:r>
        <w:rPr>
          <w:vertAlign w:val="baseline"/>
        </w:rPr>
        <w:t>this</w:t>
      </w:r>
      <w:r>
        <w:rPr>
          <w:spacing w:val="-7"/>
          <w:vertAlign w:val="baseline"/>
        </w:rPr>
        <w:t> </w:t>
      </w:r>
      <w:r>
        <w:rPr>
          <w:vertAlign w:val="baseline"/>
        </w:rPr>
        <w:t>a</w:t>
      </w:r>
      <w:r>
        <w:rPr>
          <w:spacing w:val="-8"/>
          <w:vertAlign w:val="baseline"/>
        </w:rPr>
        <w:t> </w:t>
      </w:r>
      <w:r>
        <w:rPr>
          <w:vertAlign w:val="baseline"/>
        </w:rPr>
        <w:t>burning</w:t>
      </w:r>
      <w:r>
        <w:rPr>
          <w:spacing w:val="-7"/>
          <w:vertAlign w:val="baseline"/>
        </w:rPr>
        <w:t> </w:t>
      </w:r>
      <w:r>
        <w:rPr>
          <w:vertAlign w:val="baseline"/>
        </w:rPr>
        <w:t>stick plucked out of the fire?”</w:t>
      </w:r>
    </w:p>
    <w:p>
      <w:pPr>
        <w:pStyle w:val="BodyText"/>
        <w:spacing w:line="259" w:lineRule="auto" w:before="159"/>
        <w:ind w:left="840"/>
      </w:pPr>
      <w:r>
        <w:rPr>
          <w:vertAlign w:val="superscript"/>
        </w:rPr>
        <w:t>3</w:t>
      </w:r>
      <w:r>
        <w:rPr>
          <w:spacing w:val="-13"/>
          <w:vertAlign w:val="baseline"/>
        </w:rPr>
        <w:t> </w:t>
      </w:r>
      <w:r>
        <w:rPr>
          <w:vertAlign w:val="baseline"/>
        </w:rPr>
        <w:t>Now Joshua was clothed with filthy garments, and was standing before the angel. </w:t>
      </w:r>
      <w:r>
        <w:rPr>
          <w:vertAlign w:val="superscript"/>
        </w:rPr>
        <w:t>4</w:t>
      </w:r>
      <w:r>
        <w:rPr>
          <w:spacing w:val="-13"/>
          <w:vertAlign w:val="baseline"/>
        </w:rPr>
        <w:t> </w:t>
      </w:r>
      <w:r>
        <w:rPr>
          <w:vertAlign w:val="baseline"/>
        </w:rPr>
        <w:t>He answered</w:t>
      </w:r>
      <w:r>
        <w:rPr>
          <w:spacing w:val="-5"/>
          <w:vertAlign w:val="baseline"/>
        </w:rPr>
        <w:t> </w:t>
      </w:r>
      <w:r>
        <w:rPr>
          <w:vertAlign w:val="baseline"/>
        </w:rPr>
        <w:t>and</w:t>
      </w:r>
      <w:r>
        <w:rPr>
          <w:spacing w:val="-5"/>
          <w:vertAlign w:val="baseline"/>
        </w:rPr>
        <w:t> </w:t>
      </w:r>
      <w:r>
        <w:rPr>
          <w:vertAlign w:val="baseline"/>
        </w:rPr>
        <w:t>spoke</w:t>
      </w:r>
      <w:r>
        <w:rPr>
          <w:spacing w:val="-6"/>
          <w:vertAlign w:val="baseline"/>
        </w:rPr>
        <w:t> </w:t>
      </w:r>
      <w:r>
        <w:rPr>
          <w:vertAlign w:val="baseline"/>
        </w:rPr>
        <w:t>to</w:t>
      </w:r>
      <w:r>
        <w:rPr>
          <w:spacing w:val="-5"/>
          <w:vertAlign w:val="baseline"/>
        </w:rPr>
        <w:t> </w:t>
      </w:r>
      <w:r>
        <w:rPr>
          <w:vertAlign w:val="baseline"/>
        </w:rPr>
        <w:t>those</w:t>
      </w:r>
      <w:r>
        <w:rPr>
          <w:spacing w:val="-6"/>
          <w:vertAlign w:val="baseline"/>
        </w:rPr>
        <w:t> </w:t>
      </w:r>
      <w:r>
        <w:rPr>
          <w:vertAlign w:val="baseline"/>
        </w:rPr>
        <w:t>who</w:t>
      </w:r>
      <w:r>
        <w:rPr>
          <w:spacing w:val="-5"/>
          <w:vertAlign w:val="baseline"/>
        </w:rPr>
        <w:t> </w:t>
      </w:r>
      <w:r>
        <w:rPr>
          <w:vertAlign w:val="baseline"/>
        </w:rPr>
        <w:t>stood</w:t>
      </w:r>
      <w:r>
        <w:rPr>
          <w:spacing w:val="-5"/>
          <w:vertAlign w:val="baseline"/>
        </w:rPr>
        <w:t> </w:t>
      </w:r>
      <w:r>
        <w:rPr>
          <w:vertAlign w:val="baseline"/>
        </w:rPr>
        <w:t>before</w:t>
      </w:r>
      <w:r>
        <w:rPr>
          <w:spacing w:val="-6"/>
          <w:vertAlign w:val="baseline"/>
        </w:rPr>
        <w:t> </w:t>
      </w:r>
      <w:r>
        <w:rPr>
          <w:vertAlign w:val="baseline"/>
        </w:rPr>
        <w:t>him,</w:t>
      </w:r>
      <w:r>
        <w:rPr>
          <w:spacing w:val="-5"/>
          <w:vertAlign w:val="baseline"/>
        </w:rPr>
        <w:t> </w:t>
      </w:r>
      <w:r>
        <w:rPr>
          <w:vertAlign w:val="baseline"/>
        </w:rPr>
        <w:t>saying,</w:t>
      </w:r>
      <w:r>
        <w:rPr>
          <w:spacing w:val="-5"/>
          <w:vertAlign w:val="baseline"/>
        </w:rPr>
        <w:t> </w:t>
      </w:r>
      <w:r>
        <w:rPr>
          <w:vertAlign w:val="baseline"/>
        </w:rPr>
        <w:t>“Take</w:t>
      </w:r>
      <w:r>
        <w:rPr>
          <w:spacing w:val="-6"/>
          <w:vertAlign w:val="baseline"/>
        </w:rPr>
        <w:t> </w:t>
      </w:r>
      <w:r>
        <w:rPr>
          <w:vertAlign w:val="baseline"/>
        </w:rPr>
        <w:t>the</w:t>
      </w:r>
      <w:r>
        <w:rPr>
          <w:spacing w:val="-4"/>
          <w:vertAlign w:val="baseline"/>
        </w:rPr>
        <w:t> </w:t>
      </w:r>
      <w:r>
        <w:rPr>
          <w:vertAlign w:val="baseline"/>
        </w:rPr>
        <w:t>filthy</w:t>
      </w:r>
      <w:r>
        <w:rPr>
          <w:spacing w:val="-5"/>
          <w:vertAlign w:val="baseline"/>
        </w:rPr>
        <w:t> </w:t>
      </w:r>
      <w:r>
        <w:rPr>
          <w:vertAlign w:val="baseline"/>
        </w:rPr>
        <w:t>garments</w:t>
      </w:r>
      <w:r>
        <w:rPr>
          <w:spacing w:val="-5"/>
          <w:vertAlign w:val="baseline"/>
        </w:rPr>
        <w:t> </w:t>
      </w:r>
      <w:r>
        <w:rPr>
          <w:vertAlign w:val="baseline"/>
        </w:rPr>
        <w:t>off him.” To him he said, “Behold, I have caused your iniquity to pass from you, and I will clothe you with rich clothing.”</w:t>
      </w:r>
    </w:p>
    <w:p>
      <w:pPr>
        <w:pStyle w:val="BodyText"/>
        <w:spacing w:before="159"/>
        <w:ind w:left="840"/>
        <w:jc w:val="both"/>
      </w:pPr>
      <w:r>
        <w:rPr>
          <w:vertAlign w:val="superscript"/>
        </w:rPr>
        <w:t>5</w:t>
      </w:r>
      <w:r>
        <w:rPr>
          <w:spacing w:val="-18"/>
          <w:vertAlign w:val="baseline"/>
        </w:rPr>
        <w:t> </w:t>
      </w:r>
      <w:r>
        <w:rPr>
          <w:vertAlign w:val="baseline"/>
        </w:rPr>
        <w:t>I</w:t>
      </w:r>
      <w:r>
        <w:rPr>
          <w:spacing w:val="-3"/>
          <w:vertAlign w:val="baseline"/>
        </w:rPr>
        <w:t> </w:t>
      </w:r>
      <w:r>
        <w:rPr>
          <w:vertAlign w:val="baseline"/>
        </w:rPr>
        <w:t>said,</w:t>
      </w:r>
      <w:r>
        <w:rPr>
          <w:spacing w:val="-1"/>
          <w:vertAlign w:val="baseline"/>
        </w:rPr>
        <w:t> </w:t>
      </w:r>
      <w:r>
        <w:rPr>
          <w:vertAlign w:val="baseline"/>
        </w:rPr>
        <w:t>“Let them</w:t>
      </w:r>
      <w:r>
        <w:rPr>
          <w:spacing w:val="-1"/>
          <w:vertAlign w:val="baseline"/>
        </w:rPr>
        <w:t> </w:t>
      </w:r>
      <w:r>
        <w:rPr>
          <w:vertAlign w:val="baseline"/>
        </w:rPr>
        <w:t>set</w:t>
      </w:r>
      <w:r>
        <w:rPr>
          <w:spacing w:val="-1"/>
          <w:vertAlign w:val="baseline"/>
        </w:rPr>
        <w:t> </w:t>
      </w:r>
      <w:r>
        <w:rPr>
          <w:vertAlign w:val="baseline"/>
        </w:rPr>
        <w:t>a</w:t>
      </w:r>
      <w:r>
        <w:rPr>
          <w:spacing w:val="-2"/>
          <w:vertAlign w:val="baseline"/>
        </w:rPr>
        <w:t> </w:t>
      </w:r>
      <w:r>
        <w:rPr>
          <w:vertAlign w:val="baseline"/>
        </w:rPr>
        <w:t>clean turban</w:t>
      </w:r>
      <w:r>
        <w:rPr>
          <w:spacing w:val="-1"/>
          <w:vertAlign w:val="baseline"/>
        </w:rPr>
        <w:t> </w:t>
      </w:r>
      <w:r>
        <w:rPr>
          <w:vertAlign w:val="baseline"/>
        </w:rPr>
        <w:t>on</w:t>
      </w:r>
      <w:r>
        <w:rPr>
          <w:spacing w:val="-1"/>
          <w:vertAlign w:val="baseline"/>
        </w:rPr>
        <w:t> </w:t>
      </w:r>
      <w:r>
        <w:rPr>
          <w:vertAlign w:val="baseline"/>
        </w:rPr>
        <w:t>his</w:t>
      </w:r>
      <w:r>
        <w:rPr>
          <w:spacing w:val="-1"/>
          <w:vertAlign w:val="baseline"/>
        </w:rPr>
        <w:t> </w:t>
      </w:r>
      <w:r>
        <w:rPr>
          <w:spacing w:val="-2"/>
          <w:vertAlign w:val="baseline"/>
        </w:rPr>
        <w:t>head.”</w:t>
      </w:r>
    </w:p>
    <w:p>
      <w:pPr>
        <w:pStyle w:val="BodyText"/>
        <w:spacing w:line="259" w:lineRule="auto" w:before="183"/>
        <w:ind w:left="840" w:right="284"/>
      </w:pPr>
      <w:r>
        <w:rPr/>
        <w:t>So</w:t>
      </w:r>
      <w:r>
        <w:rPr>
          <w:spacing w:val="-5"/>
        </w:rPr>
        <w:t> </w:t>
      </w:r>
      <w:r>
        <w:rPr/>
        <w:t>they</w:t>
      </w:r>
      <w:r>
        <w:rPr>
          <w:spacing w:val="-5"/>
        </w:rPr>
        <w:t> </w:t>
      </w:r>
      <w:r>
        <w:rPr/>
        <w:t>set</w:t>
      </w:r>
      <w:r>
        <w:rPr>
          <w:spacing w:val="-5"/>
        </w:rPr>
        <w:t> </w:t>
      </w:r>
      <w:r>
        <w:rPr/>
        <w:t>a</w:t>
      </w:r>
      <w:r>
        <w:rPr>
          <w:spacing w:val="-6"/>
        </w:rPr>
        <w:t> </w:t>
      </w:r>
      <w:r>
        <w:rPr/>
        <w:t>clean</w:t>
      </w:r>
      <w:r>
        <w:rPr>
          <w:spacing w:val="-5"/>
        </w:rPr>
        <w:t> </w:t>
      </w:r>
      <w:r>
        <w:rPr/>
        <w:t>turban</w:t>
      </w:r>
      <w:r>
        <w:rPr>
          <w:spacing w:val="-5"/>
        </w:rPr>
        <w:t> </w:t>
      </w:r>
      <w:r>
        <w:rPr/>
        <w:t>on</w:t>
      </w:r>
      <w:r>
        <w:rPr>
          <w:spacing w:val="-5"/>
        </w:rPr>
        <w:t> </w:t>
      </w:r>
      <w:r>
        <w:rPr/>
        <w:t>his</w:t>
      </w:r>
      <w:r>
        <w:rPr>
          <w:spacing w:val="-5"/>
        </w:rPr>
        <w:t> </w:t>
      </w:r>
      <w:r>
        <w:rPr/>
        <w:t>head,</w:t>
      </w:r>
      <w:r>
        <w:rPr>
          <w:spacing w:val="-5"/>
        </w:rPr>
        <w:t> </w:t>
      </w:r>
      <w:r>
        <w:rPr/>
        <w:t>and</w:t>
      </w:r>
      <w:r>
        <w:rPr>
          <w:spacing w:val="-5"/>
        </w:rPr>
        <w:t> </w:t>
      </w:r>
      <w:r>
        <w:rPr/>
        <w:t>clothed</w:t>
      </w:r>
      <w:r>
        <w:rPr>
          <w:spacing w:val="-5"/>
        </w:rPr>
        <w:t> </w:t>
      </w:r>
      <w:r>
        <w:rPr/>
        <w:t>him;</w:t>
      </w:r>
      <w:r>
        <w:rPr>
          <w:spacing w:val="-5"/>
        </w:rPr>
        <w:t> </w:t>
      </w:r>
      <w:r>
        <w:rPr/>
        <w:t>and</w:t>
      </w:r>
      <w:r>
        <w:rPr>
          <w:spacing w:val="-14"/>
        </w:rPr>
        <w:t> </w:t>
      </w:r>
      <w:r>
        <w:rPr/>
        <w:t>Yahweh’s</w:t>
      </w:r>
      <w:r>
        <w:rPr>
          <w:spacing w:val="-5"/>
        </w:rPr>
        <w:t> </w:t>
      </w:r>
      <w:r>
        <w:rPr/>
        <w:t>angel</w:t>
      </w:r>
      <w:r>
        <w:rPr>
          <w:spacing w:val="-5"/>
        </w:rPr>
        <w:t> </w:t>
      </w:r>
      <w:r>
        <w:rPr/>
        <w:t>was</w:t>
      </w:r>
      <w:r>
        <w:rPr>
          <w:spacing w:val="-5"/>
        </w:rPr>
        <w:t> </w:t>
      </w:r>
      <w:r>
        <w:rPr/>
        <w:t>standing by. </w:t>
      </w:r>
      <w:r>
        <w:rPr>
          <w:vertAlign w:val="superscript"/>
        </w:rPr>
        <w:t>6</w:t>
      </w:r>
      <w:r>
        <w:rPr>
          <w:spacing w:val="-16"/>
          <w:vertAlign w:val="baseline"/>
        </w:rPr>
        <w:t> </w:t>
      </w:r>
      <w:r>
        <w:rPr>
          <w:vertAlign w:val="baseline"/>
        </w:rPr>
        <w:t>Yahweh’s angel protested to Joshua, saying, </w:t>
      </w:r>
      <w:r>
        <w:rPr>
          <w:vertAlign w:val="superscript"/>
        </w:rPr>
        <w:t>7</w:t>
      </w:r>
      <w:r>
        <w:rPr>
          <w:spacing w:val="-16"/>
          <w:vertAlign w:val="baseline"/>
        </w:rPr>
        <w:t> </w:t>
      </w:r>
      <w:r>
        <w:rPr>
          <w:vertAlign w:val="baseline"/>
        </w:rPr>
        <w:t>“Yahweh of</w:t>
      </w:r>
      <w:r>
        <w:rPr>
          <w:spacing w:val="-11"/>
          <w:vertAlign w:val="baseline"/>
        </w:rPr>
        <w:t> </w:t>
      </w:r>
      <w:r>
        <w:rPr>
          <w:vertAlign w:val="baseline"/>
        </w:rPr>
        <w:t>Armies says: ‘If you will walk in my ways, and if you will follow my instructions, then you also shall judge my house, and shall also keep my courts, and I will give you a place of access among these who stand by. </w:t>
      </w:r>
      <w:r>
        <w:rPr>
          <w:vertAlign w:val="superscript"/>
        </w:rPr>
        <w:t>8</w:t>
      </w:r>
      <w:r>
        <w:rPr>
          <w:spacing w:val="-14"/>
          <w:vertAlign w:val="baseline"/>
        </w:rPr>
        <w:t> </w:t>
      </w:r>
      <w:r>
        <w:rPr>
          <w:vertAlign w:val="baseline"/>
        </w:rPr>
        <w:t>Hear now, Joshua the high priest, you and your fellows who sit before you; for they are men who are a sign: for, behold, I will bring out my servant, the</w:t>
      </w:r>
    </w:p>
    <w:p>
      <w:pPr>
        <w:pStyle w:val="BodyText"/>
        <w:spacing w:line="259" w:lineRule="auto"/>
        <w:ind w:left="840" w:right="417"/>
      </w:pPr>
      <w:r>
        <w:rPr/>
        <w:t>Branch. </w:t>
      </w:r>
      <w:r>
        <w:rPr>
          <w:vertAlign w:val="superscript"/>
        </w:rPr>
        <w:t>9</w:t>
      </w:r>
      <w:r>
        <w:rPr>
          <w:spacing w:val="-12"/>
          <w:vertAlign w:val="baseline"/>
        </w:rPr>
        <w:t> </w:t>
      </w:r>
      <w:r>
        <w:rPr>
          <w:vertAlign w:val="baseline"/>
        </w:rPr>
        <w:t>For, behold, the stone that I have set before Joshua; on one stone are seven eyes:</w:t>
      </w:r>
      <w:r>
        <w:rPr>
          <w:spacing w:val="-9"/>
          <w:vertAlign w:val="baseline"/>
        </w:rPr>
        <w:t> </w:t>
      </w:r>
      <w:r>
        <w:rPr>
          <w:vertAlign w:val="baseline"/>
        </w:rPr>
        <w:t>behold,</w:t>
      </w:r>
      <w:r>
        <w:rPr>
          <w:spacing w:val="-5"/>
          <w:vertAlign w:val="baseline"/>
        </w:rPr>
        <w:t> </w:t>
      </w:r>
      <w:r>
        <w:rPr>
          <w:vertAlign w:val="baseline"/>
        </w:rPr>
        <w:t>I</w:t>
      </w:r>
      <w:r>
        <w:rPr>
          <w:spacing w:val="-6"/>
          <w:vertAlign w:val="baseline"/>
        </w:rPr>
        <w:t> </w:t>
      </w:r>
      <w:r>
        <w:rPr>
          <w:vertAlign w:val="baseline"/>
        </w:rPr>
        <w:t>will</w:t>
      </w:r>
      <w:r>
        <w:rPr>
          <w:spacing w:val="-5"/>
          <w:vertAlign w:val="baseline"/>
        </w:rPr>
        <w:t> </w:t>
      </w:r>
      <w:r>
        <w:rPr>
          <w:vertAlign w:val="baseline"/>
        </w:rPr>
        <w:t>engrave</w:t>
      </w:r>
      <w:r>
        <w:rPr>
          <w:spacing w:val="-6"/>
          <w:vertAlign w:val="baseline"/>
        </w:rPr>
        <w:t> </w:t>
      </w:r>
      <w:r>
        <w:rPr>
          <w:vertAlign w:val="baseline"/>
        </w:rPr>
        <w:t>its</w:t>
      </w:r>
      <w:r>
        <w:rPr>
          <w:spacing w:val="-5"/>
          <w:vertAlign w:val="baseline"/>
        </w:rPr>
        <w:t> </w:t>
      </w:r>
      <w:r>
        <w:rPr>
          <w:vertAlign w:val="baseline"/>
        </w:rPr>
        <w:t>engraving,’</w:t>
      </w:r>
      <w:r>
        <w:rPr>
          <w:spacing w:val="-18"/>
          <w:vertAlign w:val="baseline"/>
        </w:rPr>
        <w:t> </w:t>
      </w:r>
      <w:r>
        <w:rPr>
          <w:vertAlign w:val="baseline"/>
        </w:rPr>
        <w:t>says</w:t>
      </w:r>
      <w:r>
        <w:rPr>
          <w:spacing w:val="-14"/>
          <w:vertAlign w:val="baseline"/>
        </w:rPr>
        <w:t> </w:t>
      </w:r>
      <w:r>
        <w:rPr>
          <w:vertAlign w:val="baseline"/>
        </w:rPr>
        <w:t>Yahweh</w:t>
      </w:r>
      <w:r>
        <w:rPr>
          <w:spacing w:val="-5"/>
          <w:vertAlign w:val="baseline"/>
        </w:rPr>
        <w:t> </w:t>
      </w:r>
      <w:r>
        <w:rPr>
          <w:vertAlign w:val="baseline"/>
        </w:rPr>
        <w:t>of</w:t>
      </w:r>
      <w:r>
        <w:rPr>
          <w:spacing w:val="-15"/>
          <w:vertAlign w:val="baseline"/>
        </w:rPr>
        <w:t> </w:t>
      </w:r>
      <w:r>
        <w:rPr>
          <w:vertAlign w:val="baseline"/>
        </w:rPr>
        <w:t>Armies,</w:t>
      </w:r>
      <w:r>
        <w:rPr>
          <w:spacing w:val="-5"/>
          <w:vertAlign w:val="baseline"/>
        </w:rPr>
        <w:t> </w:t>
      </w:r>
      <w:r>
        <w:rPr>
          <w:vertAlign w:val="baseline"/>
        </w:rPr>
        <w:t>‘and</w:t>
      </w:r>
      <w:r>
        <w:rPr>
          <w:spacing w:val="-5"/>
          <w:vertAlign w:val="baseline"/>
        </w:rPr>
        <w:t> </w:t>
      </w:r>
      <w:r>
        <w:rPr>
          <w:vertAlign w:val="baseline"/>
        </w:rPr>
        <w:t>I</w:t>
      </w:r>
      <w:r>
        <w:rPr>
          <w:spacing w:val="-6"/>
          <w:vertAlign w:val="baseline"/>
        </w:rPr>
        <w:t> </w:t>
      </w:r>
      <w:r>
        <w:rPr>
          <w:vertAlign w:val="baseline"/>
        </w:rPr>
        <w:t>will</w:t>
      </w:r>
      <w:r>
        <w:rPr>
          <w:spacing w:val="-5"/>
          <w:vertAlign w:val="baseline"/>
        </w:rPr>
        <w:t> </w:t>
      </w:r>
      <w:r>
        <w:rPr>
          <w:vertAlign w:val="baseline"/>
        </w:rPr>
        <w:t>remove the iniquity of that land in one day. </w:t>
      </w:r>
      <w:r>
        <w:rPr>
          <w:vertAlign w:val="superscript"/>
        </w:rPr>
        <w:t>10</w:t>
      </w:r>
      <w:r>
        <w:rPr>
          <w:spacing w:val="-14"/>
          <w:vertAlign w:val="baseline"/>
        </w:rPr>
        <w:t> </w:t>
      </w:r>
      <w:r>
        <w:rPr>
          <w:vertAlign w:val="baseline"/>
        </w:rPr>
        <w:t>In that day,’</w:t>
      </w:r>
      <w:r>
        <w:rPr>
          <w:spacing w:val="-17"/>
          <w:vertAlign w:val="baseline"/>
        </w:rPr>
        <w:t> </w:t>
      </w:r>
      <w:r>
        <w:rPr>
          <w:vertAlign w:val="baseline"/>
        </w:rPr>
        <w:t>says</w:t>
      </w:r>
      <w:r>
        <w:rPr>
          <w:spacing w:val="-6"/>
          <w:vertAlign w:val="baseline"/>
        </w:rPr>
        <w:t> </w:t>
      </w:r>
      <w:r>
        <w:rPr>
          <w:vertAlign w:val="baseline"/>
        </w:rPr>
        <w:t>Yahweh of</w:t>
      </w:r>
      <w:r>
        <w:rPr>
          <w:spacing w:val="-9"/>
          <w:vertAlign w:val="baseline"/>
        </w:rPr>
        <w:t> </w:t>
      </w:r>
      <w:r>
        <w:rPr>
          <w:vertAlign w:val="baseline"/>
        </w:rPr>
        <w:t>Armies, ‘you will invite every man his neighbor under the vine and under the fig tree.’”</w:t>
      </w:r>
    </w:p>
    <w:p>
      <w:pPr>
        <w:spacing w:after="0" w:line="259" w:lineRule="auto"/>
        <w:sectPr>
          <w:pgSz w:w="12240" w:h="15840"/>
          <w:pgMar w:header="0" w:footer="523" w:top="1340" w:bottom="720" w:left="1320" w:right="1160"/>
        </w:sectPr>
      </w:pPr>
    </w:p>
    <w:p>
      <w:pPr>
        <w:pStyle w:val="Heading2"/>
        <w:spacing w:before="79"/>
      </w:pPr>
      <w:r>
        <w:rPr/>
        <w:t>White</w:t>
      </w:r>
      <w:r>
        <w:rPr>
          <w:spacing w:val="-6"/>
        </w:rPr>
        <w:t> </w:t>
      </w:r>
      <w:r>
        <w:rPr/>
        <w:t>robes</w:t>
      </w:r>
      <w:r>
        <w:rPr>
          <w:spacing w:val="-3"/>
        </w:rPr>
        <w:t> </w:t>
      </w:r>
      <w:r>
        <w:rPr/>
        <w:t>for</w:t>
      </w:r>
      <w:r>
        <w:rPr>
          <w:spacing w:val="-6"/>
        </w:rPr>
        <w:t> </w:t>
      </w:r>
      <w:r>
        <w:rPr/>
        <w:t>everyone</w:t>
      </w:r>
      <w:r>
        <w:rPr>
          <w:spacing w:val="-4"/>
        </w:rPr>
        <w:t> </w:t>
      </w:r>
      <w:r>
        <w:rPr/>
        <w:t>else</w:t>
      </w:r>
      <w:r>
        <w:rPr>
          <w:spacing w:val="-4"/>
        </w:rPr>
        <w:t> </w:t>
      </w:r>
      <w:r>
        <w:rPr/>
        <w:t>who</w:t>
      </w:r>
      <w:r>
        <w:rPr>
          <w:spacing w:val="-2"/>
        </w:rPr>
        <w:t> </w:t>
      </w:r>
      <w:r>
        <w:rPr/>
        <w:t>submits</w:t>
      </w:r>
      <w:r>
        <w:rPr>
          <w:spacing w:val="-3"/>
        </w:rPr>
        <w:t> </w:t>
      </w:r>
      <w:r>
        <w:rPr/>
        <w:t>to</w:t>
      </w:r>
      <w:r>
        <w:rPr>
          <w:spacing w:val="-3"/>
        </w:rPr>
        <w:t> </w:t>
      </w:r>
      <w:r>
        <w:rPr/>
        <w:t>Christ’s</w:t>
      </w:r>
      <w:r>
        <w:rPr>
          <w:spacing w:val="-2"/>
        </w:rPr>
        <w:t> rule:</w:t>
      </w:r>
    </w:p>
    <w:p>
      <w:pPr>
        <w:pStyle w:val="BodyText"/>
        <w:spacing w:line="398" w:lineRule="auto" w:before="182"/>
        <w:ind w:right="3366"/>
      </w:pPr>
      <w:r>
        <w:rPr/>
        <w:t>Revelation</w:t>
      </w:r>
      <w:r>
        <w:rPr>
          <w:spacing w:val="-5"/>
        </w:rPr>
        <w:t> </w:t>
      </w:r>
      <w:r>
        <w:rPr/>
        <w:t>7:9</w:t>
      </w:r>
      <w:r>
        <w:rPr>
          <w:spacing w:val="-5"/>
        </w:rPr>
        <w:t> </w:t>
      </w:r>
      <w:r>
        <w:rPr/>
        <w:t>–</w:t>
      </w:r>
      <w:r>
        <w:rPr>
          <w:spacing w:val="-10"/>
        </w:rPr>
        <w:t> </w:t>
      </w:r>
      <w:r>
        <w:rPr/>
        <w:t>The</w:t>
      </w:r>
      <w:r>
        <w:rPr>
          <w:spacing w:val="-6"/>
        </w:rPr>
        <w:t> </w:t>
      </w:r>
      <w:r>
        <w:rPr/>
        <w:t>unnumbered</w:t>
      </w:r>
      <w:r>
        <w:rPr>
          <w:spacing w:val="-5"/>
        </w:rPr>
        <w:t> </w:t>
      </w:r>
      <w:r>
        <w:rPr/>
        <w:t>great</w:t>
      </w:r>
      <w:r>
        <w:rPr>
          <w:spacing w:val="-5"/>
        </w:rPr>
        <w:t> </w:t>
      </w:r>
      <w:r>
        <w:rPr/>
        <w:t>crowd</w:t>
      </w:r>
      <w:r>
        <w:rPr>
          <w:spacing w:val="-5"/>
        </w:rPr>
        <w:t> </w:t>
      </w:r>
      <w:r>
        <w:rPr/>
        <w:t>(multitude) </w:t>
      </w:r>
      <w:r>
        <w:rPr>
          <w:color w:val="0D5FAD"/>
          <w:u w:val="single" w:color="0D5FAD"/>
        </w:rPr>
        <w:t>Revelation 7:9 (WEB)</w:t>
      </w:r>
      <w:r>
        <w:rPr>
          <w:u w:val="none"/>
        </w:rPr>
        <w:t>:</w:t>
      </w:r>
    </w:p>
    <w:p>
      <w:pPr>
        <w:pStyle w:val="BodyText"/>
        <w:spacing w:line="259" w:lineRule="auto"/>
        <w:ind w:left="840" w:right="566"/>
        <w:jc w:val="both"/>
      </w:pPr>
      <w:r>
        <w:rPr>
          <w:vertAlign w:val="superscript"/>
        </w:rPr>
        <w:t>9</w:t>
      </w:r>
      <w:r>
        <w:rPr>
          <w:spacing w:val="-15"/>
          <w:vertAlign w:val="baseline"/>
        </w:rPr>
        <w:t> </w:t>
      </w:r>
      <w:r>
        <w:rPr>
          <w:vertAlign w:val="baseline"/>
        </w:rPr>
        <w:t>After</w:t>
      </w:r>
      <w:r>
        <w:rPr>
          <w:spacing w:val="-6"/>
          <w:vertAlign w:val="baseline"/>
        </w:rPr>
        <w:t> </w:t>
      </w:r>
      <w:r>
        <w:rPr>
          <w:vertAlign w:val="baseline"/>
        </w:rPr>
        <w:t>these</w:t>
      </w:r>
      <w:r>
        <w:rPr>
          <w:spacing w:val="-3"/>
          <w:vertAlign w:val="baseline"/>
        </w:rPr>
        <w:t> </w:t>
      </w:r>
      <w:r>
        <w:rPr>
          <w:vertAlign w:val="baseline"/>
        </w:rPr>
        <w:t>things</w:t>
      </w:r>
      <w:r>
        <w:rPr>
          <w:spacing w:val="-2"/>
          <w:vertAlign w:val="baseline"/>
        </w:rPr>
        <w:t> </w:t>
      </w:r>
      <w:r>
        <w:rPr>
          <w:vertAlign w:val="baseline"/>
        </w:rPr>
        <w:t>I</w:t>
      </w:r>
      <w:r>
        <w:rPr>
          <w:spacing w:val="-3"/>
          <w:vertAlign w:val="baseline"/>
        </w:rPr>
        <w:t> </w:t>
      </w:r>
      <w:r>
        <w:rPr>
          <w:vertAlign w:val="baseline"/>
        </w:rPr>
        <w:t>looked,</w:t>
      </w:r>
      <w:r>
        <w:rPr>
          <w:spacing w:val="-2"/>
          <w:vertAlign w:val="baseline"/>
        </w:rPr>
        <w:t> </w:t>
      </w:r>
      <w:r>
        <w:rPr>
          <w:vertAlign w:val="baseline"/>
        </w:rPr>
        <w:t>and</w:t>
      </w:r>
      <w:r>
        <w:rPr>
          <w:spacing w:val="-2"/>
          <w:vertAlign w:val="baseline"/>
        </w:rPr>
        <w:t> </w:t>
      </w:r>
      <w:r>
        <w:rPr>
          <w:vertAlign w:val="baseline"/>
        </w:rPr>
        <w:t>behold,</w:t>
      </w:r>
      <w:r>
        <w:rPr>
          <w:spacing w:val="-2"/>
          <w:vertAlign w:val="baseline"/>
        </w:rPr>
        <w:t> </w:t>
      </w:r>
      <w:r>
        <w:rPr>
          <w:vertAlign w:val="baseline"/>
        </w:rPr>
        <w:t>a</w:t>
      </w:r>
      <w:r>
        <w:rPr>
          <w:spacing w:val="-3"/>
          <w:vertAlign w:val="baseline"/>
        </w:rPr>
        <w:t> </w:t>
      </w:r>
      <w:r>
        <w:rPr>
          <w:vertAlign w:val="baseline"/>
        </w:rPr>
        <w:t>great</w:t>
      </w:r>
      <w:r>
        <w:rPr>
          <w:spacing w:val="-2"/>
          <w:vertAlign w:val="baseline"/>
        </w:rPr>
        <w:t> </w:t>
      </w:r>
      <w:r>
        <w:rPr>
          <w:vertAlign w:val="baseline"/>
        </w:rPr>
        <w:t>multitude,</w:t>
      </w:r>
      <w:r>
        <w:rPr>
          <w:spacing w:val="-2"/>
          <w:vertAlign w:val="baseline"/>
        </w:rPr>
        <w:t> </w:t>
      </w:r>
      <w:r>
        <w:rPr>
          <w:vertAlign w:val="baseline"/>
        </w:rPr>
        <w:t>which</w:t>
      </w:r>
      <w:r>
        <w:rPr>
          <w:spacing w:val="-2"/>
          <w:vertAlign w:val="baseline"/>
        </w:rPr>
        <w:t> </w:t>
      </w:r>
      <w:r>
        <w:rPr>
          <w:vertAlign w:val="baseline"/>
        </w:rPr>
        <w:t>no</w:t>
      </w:r>
      <w:r>
        <w:rPr>
          <w:spacing w:val="-2"/>
          <w:vertAlign w:val="baseline"/>
        </w:rPr>
        <w:t> </w:t>
      </w:r>
      <w:r>
        <w:rPr>
          <w:vertAlign w:val="baseline"/>
        </w:rPr>
        <w:t>man</w:t>
      </w:r>
      <w:r>
        <w:rPr>
          <w:spacing w:val="-2"/>
          <w:vertAlign w:val="baseline"/>
        </w:rPr>
        <w:t> </w:t>
      </w:r>
      <w:r>
        <w:rPr>
          <w:vertAlign w:val="baseline"/>
        </w:rPr>
        <w:t>could</w:t>
      </w:r>
      <w:r>
        <w:rPr>
          <w:spacing w:val="-2"/>
          <w:vertAlign w:val="baseline"/>
        </w:rPr>
        <w:t> </w:t>
      </w:r>
      <w:r>
        <w:rPr>
          <w:vertAlign w:val="baseline"/>
        </w:rPr>
        <w:t>count, out</w:t>
      </w:r>
      <w:r>
        <w:rPr>
          <w:spacing w:val="-3"/>
          <w:vertAlign w:val="baseline"/>
        </w:rPr>
        <w:t> </w:t>
      </w:r>
      <w:r>
        <w:rPr>
          <w:vertAlign w:val="baseline"/>
        </w:rPr>
        <w:t>of</w:t>
      </w:r>
      <w:r>
        <w:rPr>
          <w:spacing w:val="-4"/>
          <w:vertAlign w:val="baseline"/>
        </w:rPr>
        <w:t> </w:t>
      </w:r>
      <w:r>
        <w:rPr>
          <w:vertAlign w:val="baseline"/>
        </w:rPr>
        <w:t>every</w:t>
      </w:r>
      <w:r>
        <w:rPr>
          <w:spacing w:val="-3"/>
          <w:vertAlign w:val="baseline"/>
        </w:rPr>
        <w:t> </w:t>
      </w:r>
      <w:r>
        <w:rPr>
          <w:vertAlign w:val="baseline"/>
        </w:rPr>
        <w:t>nation</w:t>
      </w:r>
      <w:r>
        <w:rPr>
          <w:spacing w:val="-3"/>
          <w:vertAlign w:val="baseline"/>
        </w:rPr>
        <w:t> </w:t>
      </w:r>
      <w:r>
        <w:rPr>
          <w:vertAlign w:val="baseline"/>
        </w:rPr>
        <w:t>and</w:t>
      </w:r>
      <w:r>
        <w:rPr>
          <w:spacing w:val="-3"/>
          <w:vertAlign w:val="baseline"/>
        </w:rPr>
        <w:t> </w:t>
      </w:r>
      <w:r>
        <w:rPr>
          <w:vertAlign w:val="baseline"/>
        </w:rPr>
        <w:t>of</w:t>
      </w:r>
      <w:r>
        <w:rPr>
          <w:spacing w:val="-4"/>
          <w:vertAlign w:val="baseline"/>
        </w:rPr>
        <w:t> </w:t>
      </w:r>
      <w:r>
        <w:rPr>
          <w:vertAlign w:val="baseline"/>
        </w:rPr>
        <w:t>all</w:t>
      </w:r>
      <w:r>
        <w:rPr>
          <w:spacing w:val="-3"/>
          <w:vertAlign w:val="baseline"/>
        </w:rPr>
        <w:t> </w:t>
      </w:r>
      <w:r>
        <w:rPr>
          <w:vertAlign w:val="baseline"/>
        </w:rPr>
        <w:t>tribes,</w:t>
      </w:r>
      <w:r>
        <w:rPr>
          <w:spacing w:val="-3"/>
          <w:vertAlign w:val="baseline"/>
        </w:rPr>
        <w:t> </w:t>
      </w:r>
      <w:r>
        <w:rPr>
          <w:vertAlign w:val="baseline"/>
        </w:rPr>
        <w:t>peoples,</w:t>
      </w:r>
      <w:r>
        <w:rPr>
          <w:spacing w:val="-3"/>
          <w:vertAlign w:val="baseline"/>
        </w:rPr>
        <w:t> </w:t>
      </w:r>
      <w:r>
        <w:rPr>
          <w:vertAlign w:val="baseline"/>
        </w:rPr>
        <w:t>and</w:t>
      </w:r>
      <w:r>
        <w:rPr>
          <w:spacing w:val="-3"/>
          <w:vertAlign w:val="baseline"/>
        </w:rPr>
        <w:t> </w:t>
      </w:r>
      <w:r>
        <w:rPr>
          <w:vertAlign w:val="baseline"/>
        </w:rPr>
        <w:t>languages,</w:t>
      </w:r>
      <w:r>
        <w:rPr>
          <w:spacing w:val="-3"/>
          <w:vertAlign w:val="baseline"/>
        </w:rPr>
        <w:t> </w:t>
      </w:r>
      <w:r>
        <w:rPr>
          <w:vertAlign w:val="baseline"/>
        </w:rPr>
        <w:t>standing</w:t>
      </w:r>
      <w:r>
        <w:rPr>
          <w:spacing w:val="-3"/>
          <w:vertAlign w:val="baseline"/>
        </w:rPr>
        <w:t> </w:t>
      </w:r>
      <w:r>
        <w:rPr>
          <w:vertAlign w:val="baseline"/>
        </w:rPr>
        <w:t>before</w:t>
      </w:r>
      <w:r>
        <w:rPr>
          <w:spacing w:val="-4"/>
          <w:vertAlign w:val="baseline"/>
        </w:rPr>
        <w:t> </w:t>
      </w:r>
      <w:r>
        <w:rPr>
          <w:vertAlign w:val="baseline"/>
        </w:rPr>
        <w:t>the</w:t>
      </w:r>
      <w:r>
        <w:rPr>
          <w:spacing w:val="-4"/>
          <w:vertAlign w:val="baseline"/>
        </w:rPr>
        <w:t> </w:t>
      </w:r>
      <w:r>
        <w:rPr>
          <w:vertAlign w:val="baseline"/>
        </w:rPr>
        <w:t>throne and before the Lamb, dressed in white robes, with palm branches in their hands.</w:t>
      </w:r>
    </w:p>
    <w:p>
      <w:pPr>
        <w:pStyle w:val="BodyText"/>
        <w:spacing w:line="259" w:lineRule="auto" w:before="158"/>
        <w:ind w:right="417"/>
      </w:pPr>
      <w:r>
        <w:rPr/>
        <w:t>It</w:t>
      </w:r>
      <w:r>
        <w:rPr>
          <w:spacing w:val="-3"/>
        </w:rPr>
        <w:t> </w:t>
      </w:r>
      <w:r>
        <w:rPr/>
        <w:t>should</w:t>
      </w:r>
      <w:r>
        <w:rPr>
          <w:spacing w:val="-3"/>
        </w:rPr>
        <w:t> </w:t>
      </w:r>
      <w:r>
        <w:rPr/>
        <w:t>be</w:t>
      </w:r>
      <w:r>
        <w:rPr>
          <w:spacing w:val="-4"/>
        </w:rPr>
        <w:t> </w:t>
      </w:r>
      <w:r>
        <w:rPr/>
        <w:t>noted</w:t>
      </w:r>
      <w:r>
        <w:rPr>
          <w:spacing w:val="-3"/>
        </w:rPr>
        <w:t> </w:t>
      </w:r>
      <w:r>
        <w:rPr/>
        <w:t>that</w:t>
      </w:r>
      <w:r>
        <w:rPr>
          <w:spacing w:val="-3"/>
        </w:rPr>
        <w:t> </w:t>
      </w:r>
      <w:r>
        <w:rPr/>
        <w:t>the</w:t>
      </w:r>
      <w:r>
        <w:rPr>
          <w:spacing w:val="-4"/>
        </w:rPr>
        <w:t> </w:t>
      </w:r>
      <w:r>
        <w:rPr/>
        <w:t>word</w:t>
      </w:r>
      <w:r>
        <w:rPr>
          <w:spacing w:val="-3"/>
        </w:rPr>
        <w:t> </w:t>
      </w:r>
      <w:r>
        <w:rPr/>
        <w:t>“before”</w:t>
      </w:r>
      <w:r>
        <w:rPr>
          <w:spacing w:val="-4"/>
        </w:rPr>
        <w:t> </w:t>
      </w:r>
      <w:r>
        <w:rPr/>
        <w:t>does</w:t>
      </w:r>
      <w:r>
        <w:rPr>
          <w:spacing w:val="-3"/>
        </w:rPr>
        <w:t> </w:t>
      </w:r>
      <w:r>
        <w:rPr/>
        <w:t>not</w:t>
      </w:r>
      <w:r>
        <w:rPr>
          <w:spacing w:val="-1"/>
        </w:rPr>
        <w:t> </w:t>
      </w:r>
      <w:r>
        <w:rPr/>
        <w:t>have</w:t>
      </w:r>
      <w:r>
        <w:rPr>
          <w:spacing w:val="-4"/>
        </w:rPr>
        <w:t> </w:t>
      </w:r>
      <w:r>
        <w:rPr/>
        <w:t>to</w:t>
      </w:r>
      <w:r>
        <w:rPr>
          <w:spacing w:val="-3"/>
        </w:rPr>
        <w:t> </w:t>
      </w:r>
      <w:r>
        <w:rPr/>
        <w:t>mean</w:t>
      </w:r>
      <w:r>
        <w:rPr>
          <w:spacing w:val="-3"/>
        </w:rPr>
        <w:t> </w:t>
      </w:r>
      <w:r>
        <w:rPr/>
        <w:t>in</w:t>
      </w:r>
      <w:r>
        <w:rPr>
          <w:spacing w:val="-3"/>
        </w:rPr>
        <w:t> </w:t>
      </w:r>
      <w:r>
        <w:rPr/>
        <w:t>heaven.</w:t>
      </w:r>
      <w:r>
        <w:rPr>
          <w:spacing w:val="-1"/>
        </w:rPr>
        <w:t> </w:t>
      </w:r>
      <w:r>
        <w:rPr/>
        <w:t>Revelation</w:t>
      </w:r>
      <w:r>
        <w:rPr>
          <w:spacing w:val="-3"/>
        </w:rPr>
        <w:t> </w:t>
      </w:r>
      <w:r>
        <w:rPr/>
        <w:t>21:1-4 shows that God’s kingdom comes down to the earth.</w:t>
      </w:r>
    </w:p>
    <w:p>
      <w:pPr>
        <w:pStyle w:val="BodyText"/>
        <w:spacing w:before="160"/>
      </w:pPr>
      <w:r>
        <w:rPr>
          <w:color w:val="0D5FAD"/>
          <w:u w:val="single" w:color="0D5FAD"/>
        </w:rPr>
        <w:t>Revelation</w:t>
      </w:r>
      <w:r>
        <w:rPr>
          <w:color w:val="0D5FAD"/>
          <w:spacing w:val="-2"/>
          <w:u w:val="single" w:color="0D5FAD"/>
        </w:rPr>
        <w:t> </w:t>
      </w:r>
      <w:r>
        <w:rPr>
          <w:color w:val="0D5FAD"/>
          <w:u w:val="single" w:color="0D5FAD"/>
        </w:rPr>
        <w:t>21:1-4</w:t>
      </w:r>
      <w:r>
        <w:rPr>
          <w:color w:val="0D5FAD"/>
          <w:spacing w:val="-2"/>
          <w:u w:val="single" w:color="0D5FAD"/>
        </w:rPr>
        <w:t> (CEB)</w:t>
      </w:r>
      <w:r>
        <w:rPr>
          <w:spacing w:val="-2"/>
          <w:u w:val="none"/>
        </w:rPr>
        <w:t>:</w:t>
      </w:r>
    </w:p>
    <w:p>
      <w:pPr>
        <w:pStyle w:val="BodyText"/>
        <w:spacing w:line="259" w:lineRule="auto" w:before="182"/>
        <w:ind w:left="839" w:right="383"/>
      </w:pPr>
      <w:r>
        <w:rPr/>
        <w:t>21</w:t>
      </w:r>
      <w:r>
        <w:rPr>
          <w:spacing w:val="-2"/>
        </w:rPr>
        <w:t> </w:t>
      </w:r>
      <w:r>
        <w:rPr/>
        <w:t>Then</w:t>
      </w:r>
      <w:r>
        <w:rPr>
          <w:spacing w:val="-2"/>
        </w:rPr>
        <w:t> </w:t>
      </w:r>
      <w:r>
        <w:rPr/>
        <w:t>I</w:t>
      </w:r>
      <w:r>
        <w:rPr>
          <w:spacing w:val="-3"/>
        </w:rPr>
        <w:t> </w:t>
      </w:r>
      <w:r>
        <w:rPr/>
        <w:t>saw</w:t>
      </w:r>
      <w:r>
        <w:rPr>
          <w:spacing w:val="-1"/>
        </w:rPr>
        <w:t> </w:t>
      </w:r>
      <w:r>
        <w:rPr/>
        <w:t>a</w:t>
      </w:r>
      <w:r>
        <w:rPr>
          <w:spacing w:val="-3"/>
        </w:rPr>
        <w:t> </w:t>
      </w:r>
      <w:r>
        <w:rPr/>
        <w:t>new</w:t>
      </w:r>
      <w:r>
        <w:rPr>
          <w:spacing w:val="-3"/>
        </w:rPr>
        <w:t> </w:t>
      </w:r>
      <w:r>
        <w:rPr/>
        <w:t>heaven</w:t>
      </w:r>
      <w:r>
        <w:rPr>
          <w:spacing w:val="-2"/>
        </w:rPr>
        <w:t> </w:t>
      </w:r>
      <w:r>
        <w:rPr/>
        <w:t>and</w:t>
      </w:r>
      <w:r>
        <w:rPr>
          <w:spacing w:val="-3"/>
        </w:rPr>
        <w:t> </w:t>
      </w:r>
      <w:r>
        <w:rPr/>
        <w:t>a</w:t>
      </w:r>
      <w:r>
        <w:rPr>
          <w:spacing w:val="-3"/>
        </w:rPr>
        <w:t> </w:t>
      </w:r>
      <w:r>
        <w:rPr/>
        <w:t>new</w:t>
      </w:r>
      <w:r>
        <w:rPr>
          <w:spacing w:val="-3"/>
        </w:rPr>
        <w:t> </w:t>
      </w:r>
      <w:r>
        <w:rPr/>
        <w:t>earth,</w:t>
      </w:r>
      <w:r>
        <w:rPr>
          <w:spacing w:val="-2"/>
        </w:rPr>
        <w:t> </w:t>
      </w:r>
      <w:r>
        <w:rPr/>
        <w:t>for</w:t>
      </w:r>
      <w:r>
        <w:rPr>
          <w:spacing w:val="-3"/>
        </w:rPr>
        <w:t> </w:t>
      </w:r>
      <w:r>
        <w:rPr/>
        <w:t>the</w:t>
      </w:r>
      <w:r>
        <w:rPr>
          <w:spacing w:val="-3"/>
        </w:rPr>
        <w:t> </w:t>
      </w:r>
      <w:r>
        <w:rPr/>
        <w:t>former</w:t>
      </w:r>
      <w:r>
        <w:rPr>
          <w:spacing w:val="-3"/>
        </w:rPr>
        <w:t> </w:t>
      </w:r>
      <w:r>
        <w:rPr/>
        <w:t>heaven</w:t>
      </w:r>
      <w:r>
        <w:rPr>
          <w:spacing w:val="-2"/>
        </w:rPr>
        <w:t> </w:t>
      </w:r>
      <w:r>
        <w:rPr/>
        <w:t>and</w:t>
      </w:r>
      <w:r>
        <w:rPr>
          <w:spacing w:val="-2"/>
        </w:rPr>
        <w:t> </w:t>
      </w:r>
      <w:r>
        <w:rPr/>
        <w:t>the</w:t>
      </w:r>
      <w:r>
        <w:rPr>
          <w:spacing w:val="-1"/>
        </w:rPr>
        <w:t> </w:t>
      </w:r>
      <w:r>
        <w:rPr/>
        <w:t>former</w:t>
      </w:r>
      <w:r>
        <w:rPr>
          <w:spacing w:val="-3"/>
        </w:rPr>
        <w:t> </w:t>
      </w:r>
      <w:r>
        <w:rPr/>
        <w:t>earth had</w:t>
      </w:r>
      <w:r>
        <w:rPr>
          <w:spacing w:val="-5"/>
        </w:rPr>
        <w:t> </w:t>
      </w:r>
      <w:r>
        <w:rPr/>
        <w:t>passed</w:t>
      </w:r>
      <w:r>
        <w:rPr>
          <w:spacing w:val="-3"/>
        </w:rPr>
        <w:t> </w:t>
      </w:r>
      <w:r>
        <w:rPr/>
        <w:t>away,</w:t>
      </w:r>
      <w:r>
        <w:rPr>
          <w:spacing w:val="-3"/>
        </w:rPr>
        <w:t> </w:t>
      </w:r>
      <w:r>
        <w:rPr/>
        <w:t>and</w:t>
      </w:r>
      <w:r>
        <w:rPr>
          <w:spacing w:val="-3"/>
        </w:rPr>
        <w:t> </w:t>
      </w:r>
      <w:r>
        <w:rPr/>
        <w:t>the</w:t>
      </w:r>
      <w:r>
        <w:rPr>
          <w:spacing w:val="-2"/>
        </w:rPr>
        <w:t> </w:t>
      </w:r>
      <w:r>
        <w:rPr/>
        <w:t>sea</w:t>
      </w:r>
      <w:r>
        <w:rPr>
          <w:spacing w:val="-4"/>
        </w:rPr>
        <w:t> </w:t>
      </w:r>
      <w:r>
        <w:rPr/>
        <w:t>was</w:t>
      </w:r>
      <w:r>
        <w:rPr>
          <w:spacing w:val="-3"/>
        </w:rPr>
        <w:t> </w:t>
      </w:r>
      <w:r>
        <w:rPr/>
        <w:t>no</w:t>
      </w:r>
      <w:r>
        <w:rPr>
          <w:spacing w:val="-3"/>
        </w:rPr>
        <w:t> </w:t>
      </w:r>
      <w:r>
        <w:rPr/>
        <w:t>more.</w:t>
      </w:r>
      <w:r>
        <w:rPr>
          <w:spacing w:val="-4"/>
        </w:rPr>
        <w:t> </w:t>
      </w:r>
      <w:r>
        <w:rPr>
          <w:vertAlign w:val="superscript"/>
        </w:rPr>
        <w:t>2</w:t>
      </w:r>
      <w:r>
        <w:rPr>
          <w:spacing w:val="-18"/>
          <w:vertAlign w:val="baseline"/>
        </w:rPr>
        <w:t> </w:t>
      </w:r>
      <w:r>
        <w:rPr>
          <w:vertAlign w:val="baseline"/>
        </w:rPr>
        <w:t>I</w:t>
      </w:r>
      <w:r>
        <w:rPr>
          <w:spacing w:val="-4"/>
          <w:vertAlign w:val="baseline"/>
        </w:rPr>
        <w:t> </w:t>
      </w:r>
      <w:r>
        <w:rPr>
          <w:vertAlign w:val="baseline"/>
        </w:rPr>
        <w:t>saw</w:t>
      </w:r>
      <w:r>
        <w:rPr>
          <w:spacing w:val="-2"/>
          <w:vertAlign w:val="baseline"/>
        </w:rPr>
        <w:t> </w:t>
      </w:r>
      <w:r>
        <w:rPr>
          <w:vertAlign w:val="baseline"/>
        </w:rPr>
        <w:t>the</w:t>
      </w:r>
      <w:r>
        <w:rPr>
          <w:spacing w:val="-4"/>
          <w:vertAlign w:val="baseline"/>
        </w:rPr>
        <w:t> </w:t>
      </w:r>
      <w:r>
        <w:rPr>
          <w:vertAlign w:val="baseline"/>
        </w:rPr>
        <w:t>holy</w:t>
      </w:r>
      <w:r>
        <w:rPr>
          <w:spacing w:val="-3"/>
          <w:vertAlign w:val="baseline"/>
        </w:rPr>
        <w:t> </w:t>
      </w:r>
      <w:r>
        <w:rPr>
          <w:vertAlign w:val="baseline"/>
        </w:rPr>
        <w:t>city,</w:t>
      </w:r>
      <w:r>
        <w:rPr>
          <w:spacing w:val="-3"/>
          <w:vertAlign w:val="baseline"/>
        </w:rPr>
        <w:t> </w:t>
      </w:r>
      <w:r>
        <w:rPr>
          <w:vertAlign w:val="baseline"/>
        </w:rPr>
        <w:t>New</w:t>
      </w:r>
      <w:r>
        <w:rPr>
          <w:spacing w:val="-4"/>
          <w:vertAlign w:val="baseline"/>
        </w:rPr>
        <w:t> </w:t>
      </w:r>
      <w:r>
        <w:rPr>
          <w:vertAlign w:val="baseline"/>
        </w:rPr>
        <w:t>Jerusalem,</w:t>
      </w:r>
      <w:r>
        <w:rPr>
          <w:spacing w:val="-3"/>
          <w:vertAlign w:val="baseline"/>
        </w:rPr>
        <w:t> </w:t>
      </w:r>
      <w:r>
        <w:rPr>
          <w:vertAlign w:val="baseline"/>
        </w:rPr>
        <w:t>coming down out of heaven from God, made ready as a bride beautifully dressed for her husband. </w:t>
      </w:r>
      <w:r>
        <w:rPr>
          <w:vertAlign w:val="superscript"/>
        </w:rPr>
        <w:t>3</w:t>
      </w:r>
      <w:r>
        <w:rPr>
          <w:spacing w:val="-16"/>
          <w:vertAlign w:val="baseline"/>
        </w:rPr>
        <w:t> </w:t>
      </w:r>
      <w:r>
        <w:rPr>
          <w:vertAlign w:val="baseline"/>
        </w:rPr>
        <w:t>I heard a loud voice from the throne say, “Look! God’s dwelling is here with humankind. He will dwell with them, and they will be his peoples. God himself will be with them as their</w:t>
      </w:r>
      <w:r>
        <w:rPr>
          <w:spacing w:val="-1"/>
          <w:vertAlign w:val="baseline"/>
        </w:rPr>
        <w:t> </w:t>
      </w:r>
      <w:r>
        <w:rPr>
          <w:vertAlign w:val="baseline"/>
        </w:rPr>
        <w:t>God. </w:t>
      </w:r>
      <w:r>
        <w:rPr>
          <w:vertAlign w:val="superscript"/>
        </w:rPr>
        <w:t>4</w:t>
      </w:r>
      <w:r>
        <w:rPr>
          <w:spacing w:val="-18"/>
          <w:vertAlign w:val="baseline"/>
        </w:rPr>
        <w:t> </w:t>
      </w:r>
      <w:r>
        <w:rPr>
          <w:vertAlign w:val="baseline"/>
        </w:rPr>
        <w:t>He</w:t>
      </w:r>
      <w:r>
        <w:rPr>
          <w:spacing w:val="-1"/>
          <w:vertAlign w:val="baseline"/>
        </w:rPr>
        <w:t> </w:t>
      </w:r>
      <w:r>
        <w:rPr>
          <w:vertAlign w:val="baseline"/>
        </w:rPr>
        <w:t>will wipe</w:t>
      </w:r>
      <w:r>
        <w:rPr>
          <w:spacing w:val="-1"/>
          <w:vertAlign w:val="baseline"/>
        </w:rPr>
        <w:t> </w:t>
      </w:r>
      <w:r>
        <w:rPr>
          <w:vertAlign w:val="baseline"/>
        </w:rPr>
        <w:t>away every tear</w:t>
      </w:r>
      <w:r>
        <w:rPr>
          <w:spacing w:val="-1"/>
          <w:vertAlign w:val="baseline"/>
        </w:rPr>
        <w:t> </w:t>
      </w:r>
      <w:r>
        <w:rPr>
          <w:vertAlign w:val="baseline"/>
        </w:rPr>
        <w:t>from their</w:t>
      </w:r>
      <w:r>
        <w:rPr>
          <w:spacing w:val="-1"/>
          <w:vertAlign w:val="baseline"/>
        </w:rPr>
        <w:t> </w:t>
      </w:r>
      <w:r>
        <w:rPr>
          <w:vertAlign w:val="baseline"/>
        </w:rPr>
        <w:t>eyes. Death will be</w:t>
      </w:r>
      <w:r>
        <w:rPr>
          <w:spacing w:val="-1"/>
          <w:vertAlign w:val="baseline"/>
        </w:rPr>
        <w:t> </w:t>
      </w:r>
      <w:r>
        <w:rPr>
          <w:vertAlign w:val="baseline"/>
        </w:rPr>
        <w:t>no more. There will be no mourning, crying, or pain anymore, for the former things have passed away.”</w:t>
      </w:r>
    </w:p>
    <w:p>
      <w:pPr>
        <w:pStyle w:val="Heading2"/>
        <w:spacing w:before="157"/>
      </w:pPr>
      <w:r>
        <w:rPr/>
        <w:t>The</w:t>
      </w:r>
      <w:r>
        <w:rPr>
          <w:spacing w:val="-3"/>
        </w:rPr>
        <w:t> </w:t>
      </w:r>
      <w:r>
        <w:rPr/>
        <w:t>nations</w:t>
      </w:r>
      <w:r>
        <w:rPr>
          <w:spacing w:val="-2"/>
        </w:rPr>
        <w:t> </w:t>
      </w:r>
      <w:r>
        <w:rPr/>
        <w:t>(The</w:t>
      </w:r>
      <w:r>
        <w:rPr>
          <w:spacing w:val="-3"/>
        </w:rPr>
        <w:t> </w:t>
      </w:r>
      <w:r>
        <w:rPr/>
        <w:t>great</w:t>
      </w:r>
      <w:r>
        <w:rPr>
          <w:spacing w:val="-6"/>
        </w:rPr>
        <w:t> </w:t>
      </w:r>
      <w:r>
        <w:rPr/>
        <w:t>crowd)</w:t>
      </w:r>
      <w:r>
        <w:rPr>
          <w:spacing w:val="-3"/>
        </w:rPr>
        <w:t> </w:t>
      </w:r>
      <w:r>
        <w:rPr/>
        <w:t>whiten</w:t>
      </w:r>
      <w:r>
        <w:rPr>
          <w:spacing w:val="-2"/>
        </w:rPr>
        <w:t> </w:t>
      </w:r>
      <w:r>
        <w:rPr/>
        <w:t>their</w:t>
      </w:r>
      <w:r>
        <w:rPr>
          <w:spacing w:val="-6"/>
        </w:rPr>
        <w:t> </w:t>
      </w:r>
      <w:r>
        <w:rPr/>
        <w:t>own</w:t>
      </w:r>
      <w:r>
        <w:rPr>
          <w:spacing w:val="-2"/>
        </w:rPr>
        <w:t> </w:t>
      </w:r>
      <w:r>
        <w:rPr/>
        <w:t>robes</w:t>
      </w:r>
      <w:r>
        <w:rPr>
          <w:spacing w:val="-2"/>
        </w:rPr>
        <w:t> </w:t>
      </w:r>
      <w:r>
        <w:rPr/>
        <w:t>to</w:t>
      </w:r>
      <w:r>
        <w:rPr>
          <w:spacing w:val="-2"/>
        </w:rPr>
        <w:t> </w:t>
      </w:r>
      <w:r>
        <w:rPr/>
        <w:t>enter</w:t>
      </w:r>
      <w:r>
        <w:rPr>
          <w:spacing w:val="-6"/>
        </w:rPr>
        <w:t> </w:t>
      </w:r>
      <w:r>
        <w:rPr/>
        <w:t>the</w:t>
      </w:r>
      <w:r>
        <w:rPr>
          <w:spacing w:val="-3"/>
        </w:rPr>
        <w:t> </w:t>
      </w:r>
      <w:r>
        <w:rPr/>
        <w:t>holy</w:t>
      </w:r>
      <w:r>
        <w:rPr>
          <w:spacing w:val="-1"/>
        </w:rPr>
        <w:t> </w:t>
      </w:r>
      <w:r>
        <w:rPr>
          <w:spacing w:val="-4"/>
        </w:rPr>
        <w:t>city</w:t>
      </w:r>
    </w:p>
    <w:p>
      <w:pPr>
        <w:pStyle w:val="BodyText"/>
        <w:spacing w:before="183"/>
      </w:pPr>
      <w:r>
        <w:rPr>
          <w:color w:val="0D5FAD"/>
          <w:u w:val="single" w:color="0D5FAD"/>
        </w:rPr>
        <w:t>Revelation</w:t>
      </w:r>
      <w:r>
        <w:rPr>
          <w:color w:val="0D5FAD"/>
          <w:spacing w:val="-2"/>
          <w:u w:val="single" w:color="0D5FAD"/>
        </w:rPr>
        <w:t> </w:t>
      </w:r>
      <w:r>
        <w:rPr>
          <w:color w:val="0D5FAD"/>
          <w:u w:val="single" w:color="0D5FAD"/>
        </w:rPr>
        <w:t>22:14</w:t>
      </w:r>
      <w:r>
        <w:rPr>
          <w:color w:val="0D5FAD"/>
          <w:spacing w:val="-1"/>
          <w:u w:val="single" w:color="0D5FAD"/>
        </w:rPr>
        <w:t> </w:t>
      </w:r>
      <w:r>
        <w:rPr>
          <w:color w:val="0D5FAD"/>
          <w:spacing w:val="-2"/>
          <w:u w:val="single" w:color="0D5FAD"/>
        </w:rPr>
        <w:t>(NIV)</w:t>
      </w:r>
      <w:r>
        <w:rPr>
          <w:spacing w:val="-2"/>
          <w:u w:val="none"/>
        </w:rPr>
        <w:t>:</w:t>
      </w:r>
    </w:p>
    <w:p>
      <w:pPr>
        <w:pStyle w:val="BodyText"/>
        <w:spacing w:line="259" w:lineRule="auto" w:before="182"/>
        <w:ind w:left="840" w:right="639"/>
      </w:pPr>
      <w:r>
        <w:rPr>
          <w:vertAlign w:val="superscript"/>
        </w:rPr>
        <w:t>14</w:t>
      </w:r>
      <w:r>
        <w:rPr>
          <w:spacing w:val="-21"/>
          <w:vertAlign w:val="baseline"/>
        </w:rPr>
        <w:t> </w:t>
      </w:r>
      <w:r>
        <w:rPr>
          <w:vertAlign w:val="baseline"/>
        </w:rPr>
        <w:t>“Blessed</w:t>
      </w:r>
      <w:r>
        <w:rPr>
          <w:spacing w:val="-4"/>
          <w:vertAlign w:val="baseline"/>
        </w:rPr>
        <w:t> </w:t>
      </w:r>
      <w:r>
        <w:rPr>
          <w:vertAlign w:val="baseline"/>
        </w:rPr>
        <w:t>are</w:t>
      </w:r>
      <w:r>
        <w:rPr>
          <w:spacing w:val="-3"/>
          <w:vertAlign w:val="baseline"/>
        </w:rPr>
        <w:t> </w:t>
      </w:r>
      <w:r>
        <w:rPr>
          <w:vertAlign w:val="baseline"/>
        </w:rPr>
        <w:t>those</w:t>
      </w:r>
      <w:r>
        <w:rPr>
          <w:spacing w:val="-3"/>
          <w:vertAlign w:val="baseline"/>
        </w:rPr>
        <w:t> </w:t>
      </w:r>
      <w:r>
        <w:rPr>
          <w:vertAlign w:val="baseline"/>
        </w:rPr>
        <w:t>who wash</w:t>
      </w:r>
      <w:r>
        <w:rPr>
          <w:spacing w:val="-3"/>
          <w:vertAlign w:val="baseline"/>
        </w:rPr>
        <w:t> </w:t>
      </w:r>
      <w:r>
        <w:rPr>
          <w:vertAlign w:val="baseline"/>
        </w:rPr>
        <w:t>their</w:t>
      </w:r>
      <w:r>
        <w:rPr>
          <w:spacing w:val="-3"/>
          <w:vertAlign w:val="baseline"/>
        </w:rPr>
        <w:t> </w:t>
      </w:r>
      <w:r>
        <w:rPr>
          <w:vertAlign w:val="baseline"/>
        </w:rPr>
        <w:t>robes,</w:t>
      </w:r>
      <w:r>
        <w:rPr>
          <w:spacing w:val="-2"/>
          <w:vertAlign w:val="baseline"/>
        </w:rPr>
        <w:t> </w:t>
      </w:r>
      <w:r>
        <w:rPr>
          <w:vertAlign w:val="baseline"/>
        </w:rPr>
        <w:t>that</w:t>
      </w:r>
      <w:r>
        <w:rPr>
          <w:spacing w:val="-2"/>
          <w:vertAlign w:val="baseline"/>
        </w:rPr>
        <w:t> </w:t>
      </w:r>
      <w:r>
        <w:rPr>
          <w:vertAlign w:val="baseline"/>
        </w:rPr>
        <w:t>they</w:t>
      </w:r>
      <w:r>
        <w:rPr>
          <w:spacing w:val="-2"/>
          <w:vertAlign w:val="baseline"/>
        </w:rPr>
        <w:t> </w:t>
      </w:r>
      <w:r>
        <w:rPr>
          <w:vertAlign w:val="baseline"/>
        </w:rPr>
        <w:t>may</w:t>
      </w:r>
      <w:r>
        <w:rPr>
          <w:spacing w:val="-2"/>
          <w:vertAlign w:val="baseline"/>
        </w:rPr>
        <w:t> </w:t>
      </w:r>
      <w:r>
        <w:rPr>
          <w:vertAlign w:val="baseline"/>
        </w:rPr>
        <w:t>have</w:t>
      </w:r>
      <w:r>
        <w:rPr>
          <w:spacing w:val="-3"/>
          <w:vertAlign w:val="baseline"/>
        </w:rPr>
        <w:t> </w:t>
      </w:r>
      <w:r>
        <w:rPr>
          <w:vertAlign w:val="baseline"/>
        </w:rPr>
        <w:t>the</w:t>
      </w:r>
      <w:r>
        <w:rPr>
          <w:spacing w:val="-3"/>
          <w:vertAlign w:val="baseline"/>
        </w:rPr>
        <w:t> </w:t>
      </w:r>
      <w:r>
        <w:rPr>
          <w:vertAlign w:val="baseline"/>
        </w:rPr>
        <w:t>right</w:t>
      </w:r>
      <w:r>
        <w:rPr>
          <w:spacing w:val="-2"/>
          <w:vertAlign w:val="baseline"/>
        </w:rPr>
        <w:t> </w:t>
      </w:r>
      <w:r>
        <w:rPr>
          <w:vertAlign w:val="baseline"/>
        </w:rPr>
        <w:t>to</w:t>
      </w:r>
      <w:r>
        <w:rPr>
          <w:spacing w:val="-2"/>
          <w:vertAlign w:val="baseline"/>
        </w:rPr>
        <w:t> </w:t>
      </w:r>
      <w:r>
        <w:rPr>
          <w:vertAlign w:val="baseline"/>
        </w:rPr>
        <w:t>the</w:t>
      </w:r>
      <w:r>
        <w:rPr>
          <w:spacing w:val="-3"/>
          <w:vertAlign w:val="baseline"/>
        </w:rPr>
        <w:t> </w:t>
      </w:r>
      <w:r>
        <w:rPr>
          <w:vertAlign w:val="baseline"/>
        </w:rPr>
        <w:t>tree</w:t>
      </w:r>
      <w:r>
        <w:rPr>
          <w:spacing w:val="-3"/>
          <w:vertAlign w:val="baseline"/>
        </w:rPr>
        <w:t> </w:t>
      </w:r>
      <w:r>
        <w:rPr>
          <w:vertAlign w:val="baseline"/>
        </w:rPr>
        <w:t>of life and may go through the gates into the city.</w:t>
      </w:r>
    </w:p>
    <w:p>
      <w:pPr>
        <w:pStyle w:val="BodyText"/>
        <w:spacing w:line="396" w:lineRule="auto" w:before="160"/>
        <w:ind w:right="3366"/>
      </w:pPr>
      <w:r>
        <w:rPr/>
        <w:t>This</w:t>
      </w:r>
      <w:r>
        <w:rPr>
          <w:spacing w:val="-4"/>
        </w:rPr>
        <w:t> </w:t>
      </w:r>
      <w:r>
        <w:rPr/>
        <w:t>would</w:t>
      </w:r>
      <w:r>
        <w:rPr>
          <w:spacing w:val="-4"/>
        </w:rPr>
        <w:t> </w:t>
      </w:r>
      <w:r>
        <w:rPr/>
        <w:t>apply</w:t>
      </w:r>
      <w:r>
        <w:rPr>
          <w:spacing w:val="-4"/>
        </w:rPr>
        <w:t> </w:t>
      </w:r>
      <w:r>
        <w:rPr/>
        <w:t>to</w:t>
      </w:r>
      <w:r>
        <w:rPr>
          <w:spacing w:val="-4"/>
        </w:rPr>
        <w:t> </w:t>
      </w:r>
      <w:r>
        <w:rPr/>
        <w:t>all</w:t>
      </w:r>
      <w:r>
        <w:rPr>
          <w:spacing w:val="-4"/>
        </w:rPr>
        <w:t> </w:t>
      </w:r>
      <w:r>
        <w:rPr/>
        <w:t>who</w:t>
      </w:r>
      <w:r>
        <w:rPr>
          <w:spacing w:val="-4"/>
        </w:rPr>
        <w:t> </w:t>
      </w:r>
      <w:r>
        <w:rPr/>
        <w:t>attain</w:t>
      </w:r>
      <w:r>
        <w:rPr>
          <w:spacing w:val="-4"/>
        </w:rPr>
        <w:t> </w:t>
      </w:r>
      <w:r>
        <w:rPr/>
        <w:t>the</w:t>
      </w:r>
      <w:r>
        <w:rPr>
          <w:spacing w:val="-5"/>
        </w:rPr>
        <w:t> </w:t>
      </w:r>
      <w:r>
        <w:rPr/>
        <w:t>white</w:t>
      </w:r>
      <w:r>
        <w:rPr>
          <w:spacing w:val="-5"/>
        </w:rPr>
        <w:t> </w:t>
      </w:r>
      <w:r>
        <w:rPr/>
        <w:t>robe</w:t>
      </w:r>
      <w:r>
        <w:rPr>
          <w:spacing w:val="-3"/>
        </w:rPr>
        <w:t> </w:t>
      </w:r>
      <w:r>
        <w:rPr/>
        <w:t>status. </w:t>
      </w:r>
      <w:r>
        <w:rPr>
          <w:color w:val="0D5FAD"/>
          <w:u w:val="single" w:color="0D5FAD"/>
        </w:rPr>
        <w:t>Revelation 15:14 (NIV)</w:t>
      </w:r>
      <w:r>
        <w:rPr>
          <w:u w:val="none"/>
        </w:rPr>
        <w:t>:</w:t>
      </w:r>
    </w:p>
    <w:p>
      <w:pPr>
        <w:pStyle w:val="BodyText"/>
        <w:spacing w:line="259" w:lineRule="auto" w:before="4"/>
        <w:ind w:left="1080" w:right="5738" w:hanging="240"/>
      </w:pPr>
      <w:r>
        <w:rPr>
          <w:vertAlign w:val="superscript"/>
        </w:rPr>
        <w:t>4</w:t>
      </w:r>
      <w:r>
        <w:rPr>
          <w:vertAlign w:val="baseline"/>
        </w:rPr>
        <w:t> Who will not fear you, Lord, and</w:t>
      </w:r>
      <w:r>
        <w:rPr>
          <w:spacing w:val="-8"/>
          <w:vertAlign w:val="baseline"/>
        </w:rPr>
        <w:t> </w:t>
      </w:r>
      <w:r>
        <w:rPr>
          <w:vertAlign w:val="baseline"/>
        </w:rPr>
        <w:t>bring</w:t>
      </w:r>
      <w:r>
        <w:rPr>
          <w:spacing w:val="-8"/>
          <w:vertAlign w:val="baseline"/>
        </w:rPr>
        <w:t> </w:t>
      </w:r>
      <w:r>
        <w:rPr>
          <w:vertAlign w:val="baseline"/>
        </w:rPr>
        <w:t>glory</w:t>
      </w:r>
      <w:r>
        <w:rPr>
          <w:spacing w:val="-8"/>
          <w:vertAlign w:val="baseline"/>
        </w:rPr>
        <w:t> </w:t>
      </w:r>
      <w:r>
        <w:rPr>
          <w:vertAlign w:val="baseline"/>
        </w:rPr>
        <w:t>to</w:t>
      </w:r>
      <w:r>
        <w:rPr>
          <w:spacing w:val="-8"/>
          <w:vertAlign w:val="baseline"/>
        </w:rPr>
        <w:t> </w:t>
      </w:r>
      <w:r>
        <w:rPr>
          <w:vertAlign w:val="baseline"/>
        </w:rPr>
        <w:t>your</w:t>
      </w:r>
      <w:r>
        <w:rPr>
          <w:spacing w:val="-9"/>
          <w:vertAlign w:val="baseline"/>
        </w:rPr>
        <w:t> </w:t>
      </w:r>
      <w:r>
        <w:rPr>
          <w:vertAlign w:val="baseline"/>
        </w:rPr>
        <w:t>name?</w:t>
      </w:r>
    </w:p>
    <w:p>
      <w:pPr>
        <w:pStyle w:val="BodyText"/>
        <w:spacing w:line="275" w:lineRule="exact"/>
        <w:ind w:left="840"/>
      </w:pPr>
      <w:r>
        <w:rPr/>
        <w:t>For</w:t>
      </w:r>
      <w:r>
        <w:rPr>
          <w:spacing w:val="-2"/>
        </w:rPr>
        <w:t> </w:t>
      </w:r>
      <w:r>
        <w:rPr/>
        <w:t>you alone</w:t>
      </w:r>
      <w:r>
        <w:rPr>
          <w:spacing w:val="-1"/>
        </w:rPr>
        <w:t> </w:t>
      </w:r>
      <w:r>
        <w:rPr/>
        <w:t>are</w:t>
      </w:r>
      <w:r>
        <w:rPr>
          <w:spacing w:val="-1"/>
        </w:rPr>
        <w:t> </w:t>
      </w:r>
      <w:r>
        <w:rPr>
          <w:spacing w:val="-4"/>
        </w:rPr>
        <w:t>holy.</w:t>
      </w:r>
    </w:p>
    <w:p>
      <w:pPr>
        <w:pStyle w:val="BodyText"/>
        <w:spacing w:before="21"/>
        <w:ind w:left="840"/>
      </w:pPr>
      <w:r>
        <w:rPr/>
        <w:t>All</w:t>
      </w:r>
      <w:r>
        <w:rPr>
          <w:spacing w:val="-3"/>
        </w:rPr>
        <w:t> </w:t>
      </w:r>
      <w:r>
        <w:rPr/>
        <w:t>nations</w:t>
      </w:r>
      <w:r>
        <w:rPr>
          <w:spacing w:val="-1"/>
        </w:rPr>
        <w:t> </w:t>
      </w:r>
      <w:r>
        <w:rPr/>
        <w:t>will</w:t>
      </w:r>
      <w:r>
        <w:rPr>
          <w:spacing w:val="-1"/>
        </w:rPr>
        <w:t> </w:t>
      </w:r>
      <w:r>
        <w:rPr>
          <w:spacing w:val="-4"/>
        </w:rPr>
        <w:t>come</w:t>
      </w:r>
    </w:p>
    <w:p>
      <w:pPr>
        <w:pStyle w:val="BodyText"/>
        <w:spacing w:before="24"/>
        <w:ind w:left="1080"/>
      </w:pPr>
      <w:r>
        <w:rPr/>
        <w:t>and</w:t>
      </w:r>
      <w:r>
        <w:rPr>
          <w:spacing w:val="-4"/>
        </w:rPr>
        <w:t> </w:t>
      </w:r>
      <w:r>
        <w:rPr/>
        <w:t>worship</w:t>
      </w:r>
      <w:r>
        <w:rPr>
          <w:spacing w:val="-1"/>
        </w:rPr>
        <w:t> </w:t>
      </w:r>
      <w:r>
        <w:rPr/>
        <w:t>before</w:t>
      </w:r>
      <w:r>
        <w:rPr>
          <w:spacing w:val="-2"/>
        </w:rPr>
        <w:t> </w:t>
      </w:r>
      <w:r>
        <w:rPr>
          <w:spacing w:val="-4"/>
        </w:rPr>
        <w:t>you,</w:t>
      </w:r>
    </w:p>
    <w:p>
      <w:pPr>
        <w:pStyle w:val="BodyText"/>
        <w:spacing w:line="396" w:lineRule="auto" w:before="22"/>
        <w:ind w:left="119" w:right="4441" w:firstLine="720"/>
      </w:pPr>
      <w:r>
        <w:rPr/>
        <w:t>for</w:t>
      </w:r>
      <w:r>
        <w:rPr>
          <w:spacing w:val="-8"/>
        </w:rPr>
        <w:t> </w:t>
      </w:r>
      <w:r>
        <w:rPr/>
        <w:t>your</w:t>
      </w:r>
      <w:r>
        <w:rPr>
          <w:spacing w:val="-8"/>
        </w:rPr>
        <w:t> </w:t>
      </w:r>
      <w:r>
        <w:rPr/>
        <w:t>righteous</w:t>
      </w:r>
      <w:r>
        <w:rPr>
          <w:spacing w:val="-5"/>
        </w:rPr>
        <w:t> </w:t>
      </w:r>
      <w:r>
        <w:rPr/>
        <w:t>acts</w:t>
      </w:r>
      <w:r>
        <w:rPr>
          <w:spacing w:val="-7"/>
        </w:rPr>
        <w:t> </w:t>
      </w:r>
      <w:r>
        <w:rPr/>
        <w:t>have</w:t>
      </w:r>
      <w:r>
        <w:rPr>
          <w:spacing w:val="-8"/>
        </w:rPr>
        <w:t> </w:t>
      </w:r>
      <w:r>
        <w:rPr/>
        <w:t>been</w:t>
      </w:r>
      <w:r>
        <w:rPr>
          <w:spacing w:val="-7"/>
        </w:rPr>
        <w:t> </w:t>
      </w:r>
      <w:r>
        <w:rPr/>
        <w:t>revealed </w:t>
      </w:r>
      <w:r>
        <w:rPr>
          <w:color w:val="0D5FAD"/>
          <w:u w:val="single" w:color="0D5FAD"/>
        </w:rPr>
        <w:t>Revelation 21:24-27 (NIV)</w:t>
      </w:r>
      <w:r>
        <w:rPr>
          <w:u w:val="none"/>
        </w:rPr>
        <w:t>:</w:t>
      </w:r>
    </w:p>
    <w:p>
      <w:pPr>
        <w:pStyle w:val="BodyText"/>
        <w:spacing w:line="259" w:lineRule="auto" w:before="4"/>
        <w:ind w:left="840" w:right="305"/>
      </w:pPr>
      <w:r>
        <w:rPr>
          <w:vertAlign w:val="superscript"/>
        </w:rPr>
        <w:t>24</w:t>
      </w:r>
      <w:r>
        <w:rPr>
          <w:spacing w:val="-16"/>
          <w:vertAlign w:val="baseline"/>
        </w:rPr>
        <w:t> </w:t>
      </w:r>
      <w:r>
        <w:rPr>
          <w:vertAlign w:val="baseline"/>
        </w:rPr>
        <w:t>The nations will walk by its light, and the kings of the earth will bring their splendor into it. </w:t>
      </w:r>
      <w:r>
        <w:rPr>
          <w:vertAlign w:val="superscript"/>
        </w:rPr>
        <w:t>25</w:t>
      </w:r>
      <w:r>
        <w:rPr>
          <w:spacing w:val="-16"/>
          <w:vertAlign w:val="baseline"/>
        </w:rPr>
        <w:t> </w:t>
      </w:r>
      <w:r>
        <w:rPr>
          <w:vertAlign w:val="baseline"/>
        </w:rPr>
        <w:t>On no day will its gates ever be shut, for there will be no night there. </w:t>
      </w:r>
      <w:r>
        <w:rPr>
          <w:vertAlign w:val="superscript"/>
        </w:rPr>
        <w:t>26</w:t>
      </w:r>
      <w:r>
        <w:rPr>
          <w:spacing w:val="-13"/>
          <w:vertAlign w:val="baseline"/>
        </w:rPr>
        <w:t> </w:t>
      </w:r>
      <w:r>
        <w:rPr>
          <w:vertAlign w:val="baseline"/>
        </w:rPr>
        <w:t>The glory</w:t>
      </w:r>
      <w:r>
        <w:rPr>
          <w:spacing w:val="-3"/>
          <w:vertAlign w:val="baseline"/>
        </w:rPr>
        <w:t> </w:t>
      </w:r>
      <w:r>
        <w:rPr>
          <w:vertAlign w:val="baseline"/>
        </w:rPr>
        <w:t>and</w:t>
      </w:r>
      <w:r>
        <w:rPr>
          <w:spacing w:val="-2"/>
          <w:vertAlign w:val="baseline"/>
        </w:rPr>
        <w:t> </w:t>
      </w:r>
      <w:r>
        <w:rPr>
          <w:vertAlign w:val="baseline"/>
        </w:rPr>
        <w:t>honor</w:t>
      </w:r>
      <w:r>
        <w:rPr>
          <w:spacing w:val="-3"/>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nations</w:t>
      </w:r>
      <w:r>
        <w:rPr>
          <w:spacing w:val="-2"/>
          <w:vertAlign w:val="baseline"/>
        </w:rPr>
        <w:t> </w:t>
      </w:r>
      <w:r>
        <w:rPr>
          <w:vertAlign w:val="baseline"/>
        </w:rPr>
        <w:t>will</w:t>
      </w:r>
      <w:r>
        <w:rPr>
          <w:spacing w:val="-2"/>
          <w:vertAlign w:val="baseline"/>
        </w:rPr>
        <w:t> </w:t>
      </w:r>
      <w:r>
        <w:rPr>
          <w:vertAlign w:val="baseline"/>
        </w:rPr>
        <w:t>be</w:t>
      </w:r>
      <w:r>
        <w:rPr>
          <w:spacing w:val="-3"/>
          <w:vertAlign w:val="baseline"/>
        </w:rPr>
        <w:t> </w:t>
      </w:r>
      <w:r>
        <w:rPr>
          <w:vertAlign w:val="baseline"/>
        </w:rPr>
        <w:t>brought</w:t>
      </w:r>
      <w:r>
        <w:rPr>
          <w:spacing w:val="-2"/>
          <w:vertAlign w:val="baseline"/>
        </w:rPr>
        <w:t> </w:t>
      </w:r>
      <w:r>
        <w:rPr>
          <w:vertAlign w:val="baseline"/>
        </w:rPr>
        <w:t>into</w:t>
      </w:r>
      <w:r>
        <w:rPr>
          <w:spacing w:val="-5"/>
          <w:vertAlign w:val="baseline"/>
        </w:rPr>
        <w:t> </w:t>
      </w:r>
      <w:r>
        <w:rPr>
          <w:vertAlign w:val="baseline"/>
        </w:rPr>
        <w:t>it.</w:t>
      </w:r>
      <w:r>
        <w:rPr>
          <w:spacing w:val="-3"/>
          <w:vertAlign w:val="baseline"/>
        </w:rPr>
        <w:t> </w:t>
      </w:r>
      <w:r>
        <w:rPr>
          <w:vertAlign w:val="superscript"/>
        </w:rPr>
        <w:t>27</w:t>
      </w:r>
      <w:r>
        <w:rPr>
          <w:spacing w:val="-18"/>
          <w:vertAlign w:val="baseline"/>
        </w:rPr>
        <w:t> </w:t>
      </w:r>
      <w:r>
        <w:rPr>
          <w:vertAlign w:val="baseline"/>
        </w:rPr>
        <w:t>Nothing</w:t>
      </w:r>
      <w:r>
        <w:rPr>
          <w:spacing w:val="-2"/>
          <w:vertAlign w:val="baseline"/>
        </w:rPr>
        <w:t> </w:t>
      </w:r>
      <w:r>
        <w:rPr>
          <w:vertAlign w:val="baseline"/>
        </w:rPr>
        <w:t>impure</w:t>
      </w:r>
      <w:r>
        <w:rPr>
          <w:spacing w:val="-3"/>
          <w:vertAlign w:val="baseline"/>
        </w:rPr>
        <w:t> </w:t>
      </w:r>
      <w:r>
        <w:rPr>
          <w:vertAlign w:val="baseline"/>
        </w:rPr>
        <w:t>will</w:t>
      </w:r>
      <w:r>
        <w:rPr>
          <w:spacing w:val="-2"/>
          <w:vertAlign w:val="baseline"/>
        </w:rPr>
        <w:t> </w:t>
      </w:r>
      <w:r>
        <w:rPr>
          <w:vertAlign w:val="baseline"/>
        </w:rPr>
        <w:t>ever</w:t>
      </w:r>
      <w:r>
        <w:rPr>
          <w:spacing w:val="-3"/>
          <w:vertAlign w:val="baseline"/>
        </w:rPr>
        <w:t> </w:t>
      </w:r>
      <w:r>
        <w:rPr>
          <w:vertAlign w:val="baseline"/>
        </w:rPr>
        <w:t>enter</w:t>
      </w:r>
      <w:r>
        <w:rPr>
          <w:spacing w:val="-3"/>
          <w:vertAlign w:val="baseline"/>
        </w:rPr>
        <w:t> </w:t>
      </w:r>
      <w:r>
        <w:rPr>
          <w:vertAlign w:val="baseline"/>
        </w:rPr>
        <w:t>it, nor will anyone who does what is shameful or deceitful, but only those whose names are written in the Lamb’s book of life.</w:t>
      </w:r>
    </w:p>
    <w:p>
      <w:pPr>
        <w:spacing w:after="0" w:line="259" w:lineRule="auto"/>
        <w:sectPr>
          <w:pgSz w:w="12240" w:h="15840"/>
          <w:pgMar w:header="0" w:footer="523" w:top="1360" w:bottom="720" w:left="1320" w:right="1160"/>
        </w:sectPr>
      </w:pPr>
    </w:p>
    <w:p>
      <w:pPr>
        <w:pStyle w:val="Heading2"/>
        <w:spacing w:before="79"/>
        <w:jc w:val="both"/>
      </w:pPr>
      <w:r>
        <w:rPr/>
        <w:t>The</w:t>
      </w:r>
      <w:r>
        <w:rPr>
          <w:spacing w:val="-5"/>
        </w:rPr>
        <w:t> </w:t>
      </w:r>
      <w:r>
        <w:rPr/>
        <w:t>parallels</w:t>
      </w:r>
      <w:r>
        <w:rPr>
          <w:spacing w:val="-1"/>
        </w:rPr>
        <w:t> </w:t>
      </w:r>
      <w:r>
        <w:rPr/>
        <w:t>of</w:t>
      </w:r>
      <w:r>
        <w:rPr>
          <w:spacing w:val="-2"/>
        </w:rPr>
        <w:t> </w:t>
      </w:r>
      <w:r>
        <w:rPr/>
        <w:t>glory</w:t>
      </w:r>
      <w:r>
        <w:rPr>
          <w:spacing w:val="-1"/>
        </w:rPr>
        <w:t> </w:t>
      </w:r>
      <w:r>
        <w:rPr/>
        <w:t>of</w:t>
      </w:r>
      <w:r>
        <w:rPr>
          <w:spacing w:val="-2"/>
        </w:rPr>
        <w:t> </w:t>
      </w:r>
      <w:r>
        <w:rPr/>
        <w:t>the</w:t>
      </w:r>
      <w:r>
        <w:rPr>
          <w:spacing w:val="-2"/>
        </w:rPr>
        <w:t> </w:t>
      </w:r>
      <w:r>
        <w:rPr/>
        <w:t>ancient</w:t>
      </w:r>
      <w:r>
        <w:rPr>
          <w:spacing w:val="-2"/>
        </w:rPr>
        <w:t> </w:t>
      </w:r>
      <w:r>
        <w:rPr/>
        <w:t>temple</w:t>
      </w:r>
      <w:r>
        <w:rPr>
          <w:spacing w:val="-2"/>
        </w:rPr>
        <w:t> </w:t>
      </w:r>
      <w:r>
        <w:rPr/>
        <w:t>and</w:t>
      </w:r>
      <w:r>
        <w:rPr>
          <w:spacing w:val="-1"/>
        </w:rPr>
        <w:t> </w:t>
      </w:r>
      <w:r>
        <w:rPr/>
        <w:t>the</w:t>
      </w:r>
      <w:r>
        <w:rPr>
          <w:spacing w:val="-2"/>
        </w:rPr>
        <w:t> </w:t>
      </w:r>
      <w:r>
        <w:rPr/>
        <w:t>New</w:t>
      </w:r>
      <w:r>
        <w:rPr>
          <w:spacing w:val="-2"/>
        </w:rPr>
        <w:t> Jerusalem:</w:t>
      </w:r>
    </w:p>
    <w:p>
      <w:pPr>
        <w:spacing w:line="259" w:lineRule="auto" w:before="182"/>
        <w:ind w:left="120" w:right="772" w:firstLine="0"/>
        <w:jc w:val="both"/>
        <w:rPr>
          <w:sz w:val="24"/>
        </w:rPr>
      </w:pPr>
      <w:r>
        <w:rPr>
          <w:sz w:val="24"/>
        </w:rPr>
        <w:t>Just</w:t>
      </w:r>
      <w:r>
        <w:rPr>
          <w:spacing w:val="-2"/>
          <w:sz w:val="24"/>
        </w:rPr>
        <w:t> </w:t>
      </w:r>
      <w:r>
        <w:rPr>
          <w:sz w:val="24"/>
        </w:rPr>
        <w:t>as</w:t>
      </w:r>
      <w:r>
        <w:rPr>
          <w:spacing w:val="-2"/>
          <w:sz w:val="24"/>
        </w:rPr>
        <w:t> </w:t>
      </w:r>
      <w:r>
        <w:rPr>
          <w:sz w:val="24"/>
        </w:rPr>
        <w:t>the</w:t>
      </w:r>
      <w:r>
        <w:rPr>
          <w:spacing w:val="-3"/>
          <w:sz w:val="24"/>
        </w:rPr>
        <w:t> </w:t>
      </w:r>
      <w:r>
        <w:rPr>
          <w:sz w:val="24"/>
        </w:rPr>
        <w:t>ancient</w:t>
      </w:r>
      <w:r>
        <w:rPr>
          <w:spacing w:val="-2"/>
          <w:sz w:val="24"/>
        </w:rPr>
        <w:t> </w:t>
      </w:r>
      <w:r>
        <w:rPr>
          <w:sz w:val="24"/>
        </w:rPr>
        <w:t>temple</w:t>
      </w:r>
      <w:r>
        <w:rPr>
          <w:spacing w:val="-1"/>
          <w:sz w:val="24"/>
        </w:rPr>
        <w:t> </w:t>
      </w:r>
      <w:r>
        <w:rPr>
          <w:sz w:val="24"/>
        </w:rPr>
        <w:t>had</w:t>
      </w:r>
      <w:r>
        <w:rPr>
          <w:spacing w:val="-2"/>
          <w:sz w:val="24"/>
        </w:rPr>
        <w:t> </w:t>
      </w:r>
      <w:r>
        <w:rPr>
          <w:sz w:val="24"/>
        </w:rPr>
        <w:t>glorious</w:t>
      </w:r>
      <w:r>
        <w:rPr>
          <w:spacing w:val="-2"/>
          <w:sz w:val="24"/>
        </w:rPr>
        <w:t> </w:t>
      </w:r>
      <w:r>
        <w:rPr>
          <w:sz w:val="24"/>
        </w:rPr>
        <w:t>materials</w:t>
      </w:r>
      <w:r>
        <w:rPr>
          <w:spacing w:val="-2"/>
          <w:sz w:val="24"/>
        </w:rPr>
        <w:t> </w:t>
      </w:r>
      <w:r>
        <w:rPr>
          <w:sz w:val="24"/>
        </w:rPr>
        <w:t>in abundance,</w:t>
      </w:r>
      <w:r>
        <w:rPr>
          <w:spacing w:val="-2"/>
          <w:sz w:val="24"/>
        </w:rPr>
        <w:t> </w:t>
      </w:r>
      <w:r>
        <w:rPr>
          <w:sz w:val="24"/>
        </w:rPr>
        <w:t>the</w:t>
      </w:r>
      <w:r>
        <w:rPr>
          <w:spacing w:val="-3"/>
          <w:sz w:val="24"/>
        </w:rPr>
        <w:t> </w:t>
      </w:r>
      <w:r>
        <w:rPr>
          <w:sz w:val="24"/>
        </w:rPr>
        <w:t>New</w:t>
      </w:r>
      <w:r>
        <w:rPr>
          <w:spacing w:val="-3"/>
          <w:sz w:val="24"/>
        </w:rPr>
        <w:t> </w:t>
      </w:r>
      <w:r>
        <w:rPr>
          <w:sz w:val="24"/>
        </w:rPr>
        <w:t>Jerusalem</w:t>
      </w:r>
      <w:r>
        <w:rPr>
          <w:spacing w:val="-2"/>
          <w:sz w:val="24"/>
        </w:rPr>
        <w:t> </w:t>
      </w:r>
      <w:r>
        <w:rPr>
          <w:sz w:val="24"/>
        </w:rPr>
        <w:t>does</w:t>
      </w:r>
      <w:r>
        <w:rPr>
          <w:spacing w:val="-2"/>
          <w:sz w:val="24"/>
        </w:rPr>
        <w:t> </w:t>
      </w:r>
      <w:r>
        <w:rPr>
          <w:sz w:val="24"/>
        </w:rPr>
        <w:t>too. Notice</w:t>
      </w:r>
      <w:r>
        <w:rPr>
          <w:spacing w:val="-5"/>
          <w:sz w:val="24"/>
        </w:rPr>
        <w:t> </w:t>
      </w:r>
      <w:r>
        <w:rPr>
          <w:sz w:val="24"/>
        </w:rPr>
        <w:t>how</w:t>
      </w:r>
      <w:r>
        <w:rPr>
          <w:spacing w:val="-5"/>
          <w:sz w:val="24"/>
        </w:rPr>
        <w:t> </w:t>
      </w:r>
      <w:r>
        <w:rPr>
          <w:sz w:val="24"/>
        </w:rPr>
        <w:t>things</w:t>
      </w:r>
      <w:r>
        <w:rPr>
          <w:spacing w:val="-4"/>
          <w:sz w:val="24"/>
        </w:rPr>
        <w:t> </w:t>
      </w:r>
      <w:r>
        <w:rPr>
          <w:sz w:val="24"/>
        </w:rPr>
        <w:t>are</w:t>
      </w:r>
      <w:r>
        <w:rPr>
          <w:spacing w:val="-5"/>
          <w:sz w:val="24"/>
        </w:rPr>
        <w:t> </w:t>
      </w:r>
      <w:r>
        <w:rPr>
          <w:sz w:val="24"/>
        </w:rPr>
        <w:t>measurable</w:t>
      </w:r>
      <w:r>
        <w:rPr>
          <w:spacing w:val="-5"/>
          <w:sz w:val="24"/>
        </w:rPr>
        <w:t> </w:t>
      </w:r>
      <w:r>
        <w:rPr>
          <w:sz w:val="24"/>
        </w:rPr>
        <w:t>(straight),</w:t>
      </w:r>
      <w:r>
        <w:rPr>
          <w:spacing w:val="-4"/>
          <w:sz w:val="24"/>
        </w:rPr>
        <w:t> </w:t>
      </w:r>
      <w:r>
        <w:rPr>
          <w:sz w:val="24"/>
        </w:rPr>
        <w:t>their</w:t>
      </w:r>
      <w:r>
        <w:rPr>
          <w:spacing w:val="-3"/>
          <w:sz w:val="24"/>
        </w:rPr>
        <w:t> </w:t>
      </w:r>
      <w:r>
        <w:rPr>
          <w:sz w:val="24"/>
        </w:rPr>
        <w:t>worship</w:t>
      </w:r>
      <w:r>
        <w:rPr>
          <w:spacing w:val="-4"/>
          <w:sz w:val="24"/>
        </w:rPr>
        <w:t> </w:t>
      </w:r>
      <w:r>
        <w:rPr>
          <w:sz w:val="24"/>
        </w:rPr>
        <w:t>is</w:t>
      </w:r>
      <w:r>
        <w:rPr>
          <w:spacing w:val="-4"/>
          <w:sz w:val="24"/>
        </w:rPr>
        <w:t> </w:t>
      </w:r>
      <w:r>
        <w:rPr>
          <w:sz w:val="24"/>
        </w:rPr>
        <w:t>acceptable</w:t>
      </w:r>
      <w:r>
        <w:rPr>
          <w:spacing w:val="-5"/>
          <w:sz w:val="24"/>
        </w:rPr>
        <w:t> </w:t>
      </w:r>
      <w:r>
        <w:rPr>
          <w:sz w:val="24"/>
        </w:rPr>
        <w:t>to</w:t>
      </w:r>
      <w:r>
        <w:rPr>
          <w:spacing w:val="-2"/>
          <w:sz w:val="24"/>
        </w:rPr>
        <w:t> </w:t>
      </w:r>
      <w:r>
        <w:rPr>
          <w:sz w:val="24"/>
        </w:rPr>
        <w:t>God.</w:t>
      </w:r>
      <w:r>
        <w:rPr>
          <w:spacing w:val="-4"/>
          <w:sz w:val="24"/>
        </w:rPr>
        <w:t> </w:t>
      </w:r>
      <w:r>
        <w:rPr>
          <w:b/>
          <w:sz w:val="24"/>
        </w:rPr>
        <w:t>Compare</w:t>
      </w:r>
      <w:r>
        <w:rPr>
          <w:b/>
          <w:spacing w:val="-5"/>
          <w:sz w:val="24"/>
        </w:rPr>
        <w:t> </w:t>
      </w:r>
      <w:r>
        <w:rPr>
          <w:b/>
          <w:sz w:val="24"/>
        </w:rPr>
        <w:t>1 Chronicles 29:1-9 (above) and </w:t>
      </w:r>
      <w:r>
        <w:rPr>
          <w:b/>
          <w:color w:val="0D5FAD"/>
          <w:sz w:val="24"/>
          <w:u w:val="single" w:color="0D5FAD"/>
        </w:rPr>
        <w:t>Revelation 21:10-21 (WEB)</w:t>
      </w:r>
      <w:r>
        <w:rPr>
          <w:sz w:val="24"/>
          <w:u w:val="none"/>
        </w:rPr>
        <w:t>;</w:t>
      </w:r>
    </w:p>
    <w:p>
      <w:pPr>
        <w:pStyle w:val="BodyText"/>
        <w:spacing w:line="259" w:lineRule="auto" w:before="160"/>
        <w:ind w:left="839" w:right="303"/>
      </w:pPr>
      <w:r>
        <w:rPr>
          <w:vertAlign w:val="superscript"/>
        </w:rPr>
        <w:t>10</w:t>
      </w:r>
      <w:r>
        <w:rPr>
          <w:spacing w:val="-21"/>
          <w:vertAlign w:val="baseline"/>
        </w:rPr>
        <w:t> </w:t>
      </w:r>
      <w:r>
        <w:rPr>
          <w:vertAlign w:val="baseline"/>
        </w:rPr>
        <w:t>He</w:t>
      </w:r>
      <w:r>
        <w:rPr>
          <w:spacing w:val="-1"/>
          <w:vertAlign w:val="baseline"/>
        </w:rPr>
        <w:t> </w:t>
      </w:r>
      <w:r>
        <w:rPr>
          <w:vertAlign w:val="baseline"/>
        </w:rPr>
        <w:t>carried me</w:t>
      </w:r>
      <w:r>
        <w:rPr>
          <w:spacing w:val="-1"/>
          <w:vertAlign w:val="baseline"/>
        </w:rPr>
        <w:t> </w:t>
      </w:r>
      <w:r>
        <w:rPr>
          <w:vertAlign w:val="baseline"/>
        </w:rPr>
        <w:t>away in the</w:t>
      </w:r>
      <w:r>
        <w:rPr>
          <w:spacing w:val="-1"/>
          <w:vertAlign w:val="baseline"/>
        </w:rPr>
        <w:t> </w:t>
      </w:r>
      <w:r>
        <w:rPr>
          <w:vertAlign w:val="baseline"/>
        </w:rPr>
        <w:t>Spirit to a</w:t>
      </w:r>
      <w:r>
        <w:rPr>
          <w:spacing w:val="-1"/>
          <w:vertAlign w:val="baseline"/>
        </w:rPr>
        <w:t> </w:t>
      </w:r>
      <w:r>
        <w:rPr>
          <w:vertAlign w:val="baseline"/>
        </w:rPr>
        <w:t>great and high mountain, and showed me</w:t>
      </w:r>
      <w:r>
        <w:rPr>
          <w:spacing w:val="-1"/>
          <w:vertAlign w:val="baseline"/>
        </w:rPr>
        <w:t> </w:t>
      </w:r>
      <w:r>
        <w:rPr>
          <w:vertAlign w:val="baseline"/>
        </w:rPr>
        <w:t>the</w:t>
      </w:r>
      <w:r>
        <w:rPr>
          <w:spacing w:val="-1"/>
          <w:vertAlign w:val="baseline"/>
        </w:rPr>
        <w:t> </w:t>
      </w:r>
      <w:r>
        <w:rPr>
          <w:vertAlign w:val="baseline"/>
        </w:rPr>
        <w:t>holy city, Jerusalem, coming down out of heaven from God, </w:t>
      </w:r>
      <w:r>
        <w:rPr>
          <w:vertAlign w:val="superscript"/>
        </w:rPr>
        <w:t>11</w:t>
      </w:r>
      <w:r>
        <w:rPr>
          <w:spacing w:val="-14"/>
          <w:vertAlign w:val="baseline"/>
        </w:rPr>
        <w:t> </w:t>
      </w:r>
      <w:r>
        <w:rPr>
          <w:vertAlign w:val="baseline"/>
        </w:rPr>
        <w:t>having the glory of God. Her light was like</w:t>
      </w:r>
      <w:r>
        <w:rPr>
          <w:spacing w:val="-1"/>
          <w:vertAlign w:val="baseline"/>
        </w:rPr>
        <w:t> </w:t>
      </w:r>
      <w:r>
        <w:rPr>
          <w:vertAlign w:val="baseline"/>
        </w:rPr>
        <w:t>a</w:t>
      </w:r>
      <w:r>
        <w:rPr>
          <w:spacing w:val="-1"/>
          <w:vertAlign w:val="baseline"/>
        </w:rPr>
        <w:t> </w:t>
      </w:r>
      <w:r>
        <w:rPr>
          <w:vertAlign w:val="baseline"/>
        </w:rPr>
        <w:t>most precious stone, as if</w:t>
      </w:r>
      <w:r>
        <w:rPr>
          <w:spacing w:val="-1"/>
          <w:vertAlign w:val="baseline"/>
        </w:rPr>
        <w:t> </w:t>
      </w:r>
      <w:r>
        <w:rPr>
          <w:vertAlign w:val="baseline"/>
        </w:rPr>
        <w:t>it were a</w:t>
      </w:r>
      <w:r>
        <w:rPr>
          <w:spacing w:val="-1"/>
          <w:vertAlign w:val="baseline"/>
        </w:rPr>
        <w:t> </w:t>
      </w:r>
      <w:r>
        <w:rPr>
          <w:vertAlign w:val="baseline"/>
        </w:rPr>
        <w:t>jasper</w:t>
      </w:r>
      <w:r>
        <w:rPr>
          <w:spacing w:val="-1"/>
          <w:vertAlign w:val="baseline"/>
        </w:rPr>
        <w:t> </w:t>
      </w:r>
      <w:r>
        <w:rPr>
          <w:vertAlign w:val="baseline"/>
        </w:rPr>
        <w:t>stone, clear</w:t>
      </w:r>
      <w:r>
        <w:rPr>
          <w:spacing w:val="-1"/>
          <w:vertAlign w:val="baseline"/>
        </w:rPr>
        <w:t> </w:t>
      </w:r>
      <w:r>
        <w:rPr>
          <w:vertAlign w:val="baseline"/>
        </w:rPr>
        <w:t>as crystal; </w:t>
      </w:r>
      <w:r>
        <w:rPr>
          <w:vertAlign w:val="superscript"/>
        </w:rPr>
        <w:t>12</w:t>
      </w:r>
      <w:r>
        <w:rPr>
          <w:spacing w:val="-18"/>
          <w:vertAlign w:val="baseline"/>
        </w:rPr>
        <w:t> </w:t>
      </w:r>
      <w:r>
        <w:rPr>
          <w:vertAlign w:val="baseline"/>
        </w:rPr>
        <w:t>having a great and high wall; having twelve gates, and at the gates twelve angels; and names written on them, which are the names of the twelve tribes of the children of Israel. </w:t>
      </w:r>
      <w:r>
        <w:rPr>
          <w:vertAlign w:val="superscript"/>
        </w:rPr>
        <w:t>13</w:t>
      </w:r>
      <w:r>
        <w:rPr>
          <w:spacing w:val="-12"/>
          <w:vertAlign w:val="baseline"/>
        </w:rPr>
        <w:t> </w:t>
      </w:r>
      <w:r>
        <w:rPr>
          <w:vertAlign w:val="baseline"/>
        </w:rPr>
        <w:t>On the east were three gates; and on the north three gates; and on the south three gates; and on the west three gates. </w:t>
      </w:r>
      <w:r>
        <w:rPr>
          <w:vertAlign w:val="superscript"/>
        </w:rPr>
        <w:t>14</w:t>
      </w:r>
      <w:r>
        <w:rPr>
          <w:spacing w:val="-12"/>
          <w:vertAlign w:val="baseline"/>
        </w:rPr>
        <w:t> </w:t>
      </w:r>
      <w:r>
        <w:rPr>
          <w:vertAlign w:val="baseline"/>
        </w:rPr>
        <w:t>The wall of the city had twelve foundations, and on them twelve names of the twelve</w:t>
      </w:r>
      <w:r>
        <w:rPr>
          <w:spacing w:val="-10"/>
          <w:vertAlign w:val="baseline"/>
        </w:rPr>
        <w:t> </w:t>
      </w:r>
      <w:r>
        <w:rPr>
          <w:vertAlign w:val="baseline"/>
        </w:rPr>
        <w:t>Apostles of the Lamb. </w:t>
      </w:r>
      <w:r>
        <w:rPr>
          <w:vertAlign w:val="superscript"/>
        </w:rPr>
        <w:t>15</w:t>
      </w:r>
      <w:r>
        <w:rPr>
          <w:spacing w:val="-15"/>
          <w:vertAlign w:val="baseline"/>
        </w:rPr>
        <w:t> </w:t>
      </w:r>
      <w:r>
        <w:rPr>
          <w:vertAlign w:val="baseline"/>
        </w:rPr>
        <w:t>He who spoke with me had for a measure a golden reed to measure the city, its gates, and its walls. </w:t>
      </w:r>
      <w:r>
        <w:rPr>
          <w:vertAlign w:val="superscript"/>
        </w:rPr>
        <w:t>16</w:t>
      </w:r>
      <w:r>
        <w:rPr>
          <w:spacing w:val="-16"/>
          <w:vertAlign w:val="baseline"/>
        </w:rPr>
        <w:t> </w:t>
      </w:r>
      <w:r>
        <w:rPr>
          <w:vertAlign w:val="baseline"/>
        </w:rPr>
        <w:t>The city is square, and</w:t>
      </w:r>
      <w:r>
        <w:rPr>
          <w:spacing w:val="-3"/>
          <w:vertAlign w:val="baseline"/>
        </w:rPr>
        <w:t> </w:t>
      </w:r>
      <w:r>
        <w:rPr>
          <w:vertAlign w:val="baseline"/>
        </w:rPr>
        <w:t>its</w:t>
      </w:r>
      <w:r>
        <w:rPr>
          <w:spacing w:val="-3"/>
          <w:vertAlign w:val="baseline"/>
        </w:rPr>
        <w:t> </w:t>
      </w:r>
      <w:r>
        <w:rPr>
          <w:vertAlign w:val="baseline"/>
        </w:rPr>
        <w:t>length</w:t>
      </w:r>
      <w:r>
        <w:rPr>
          <w:spacing w:val="-3"/>
          <w:vertAlign w:val="baseline"/>
        </w:rPr>
        <w:t> </w:t>
      </w:r>
      <w:r>
        <w:rPr>
          <w:vertAlign w:val="baseline"/>
        </w:rPr>
        <w:t>is</w:t>
      </w:r>
      <w:r>
        <w:rPr>
          <w:spacing w:val="-3"/>
          <w:vertAlign w:val="baseline"/>
        </w:rPr>
        <w:t> </w:t>
      </w:r>
      <w:r>
        <w:rPr>
          <w:vertAlign w:val="baseline"/>
        </w:rPr>
        <w:t>as</w:t>
      </w:r>
      <w:r>
        <w:rPr>
          <w:spacing w:val="-3"/>
          <w:vertAlign w:val="baseline"/>
        </w:rPr>
        <w:t> </w:t>
      </w:r>
      <w:r>
        <w:rPr>
          <w:vertAlign w:val="baseline"/>
        </w:rPr>
        <w:t>great</w:t>
      </w:r>
      <w:r>
        <w:rPr>
          <w:spacing w:val="-1"/>
          <w:vertAlign w:val="baseline"/>
        </w:rPr>
        <w:t> </w:t>
      </w:r>
      <w:r>
        <w:rPr>
          <w:vertAlign w:val="baseline"/>
        </w:rPr>
        <w:t>as</w:t>
      </w:r>
      <w:r>
        <w:rPr>
          <w:spacing w:val="-3"/>
          <w:vertAlign w:val="baseline"/>
        </w:rPr>
        <w:t> </w:t>
      </w:r>
      <w:r>
        <w:rPr>
          <w:vertAlign w:val="baseline"/>
        </w:rPr>
        <w:t>its</w:t>
      </w:r>
      <w:r>
        <w:rPr>
          <w:spacing w:val="-3"/>
          <w:vertAlign w:val="baseline"/>
        </w:rPr>
        <w:t> </w:t>
      </w:r>
      <w:r>
        <w:rPr>
          <w:vertAlign w:val="baseline"/>
        </w:rPr>
        <w:t>width.</w:t>
      </w:r>
      <w:r>
        <w:rPr>
          <w:spacing w:val="-3"/>
          <w:vertAlign w:val="baseline"/>
        </w:rPr>
        <w:t> </w:t>
      </w:r>
      <w:r>
        <w:rPr>
          <w:vertAlign w:val="baseline"/>
        </w:rPr>
        <w:t>He</w:t>
      </w:r>
      <w:r>
        <w:rPr>
          <w:spacing w:val="-4"/>
          <w:vertAlign w:val="baseline"/>
        </w:rPr>
        <w:t> </w:t>
      </w:r>
      <w:r>
        <w:rPr>
          <w:vertAlign w:val="baseline"/>
        </w:rPr>
        <w:t>measured</w:t>
      </w:r>
      <w:r>
        <w:rPr>
          <w:spacing w:val="-3"/>
          <w:vertAlign w:val="baseline"/>
        </w:rPr>
        <w:t> </w:t>
      </w:r>
      <w:r>
        <w:rPr>
          <w:vertAlign w:val="baseline"/>
        </w:rPr>
        <w:t>the</w:t>
      </w:r>
      <w:r>
        <w:rPr>
          <w:spacing w:val="-4"/>
          <w:vertAlign w:val="baseline"/>
        </w:rPr>
        <w:t> </w:t>
      </w:r>
      <w:r>
        <w:rPr>
          <w:vertAlign w:val="baseline"/>
        </w:rPr>
        <w:t>city</w:t>
      </w:r>
      <w:r>
        <w:rPr>
          <w:spacing w:val="-3"/>
          <w:vertAlign w:val="baseline"/>
        </w:rPr>
        <w:t> </w:t>
      </w:r>
      <w:r>
        <w:rPr>
          <w:vertAlign w:val="baseline"/>
        </w:rPr>
        <w:t>with</w:t>
      </w:r>
      <w:r>
        <w:rPr>
          <w:spacing w:val="-3"/>
          <w:vertAlign w:val="baseline"/>
        </w:rPr>
        <w:t> </w:t>
      </w:r>
      <w:r>
        <w:rPr>
          <w:vertAlign w:val="baseline"/>
        </w:rPr>
        <w:t>the</w:t>
      </w:r>
      <w:r>
        <w:rPr>
          <w:spacing w:val="-4"/>
          <w:vertAlign w:val="baseline"/>
        </w:rPr>
        <w:t> </w:t>
      </w:r>
      <w:r>
        <w:rPr>
          <w:vertAlign w:val="baseline"/>
        </w:rPr>
        <w:t>reed,</w:t>
      </w:r>
      <w:r>
        <w:rPr>
          <w:spacing w:val="-3"/>
          <w:vertAlign w:val="baseline"/>
        </w:rPr>
        <w:t> </w:t>
      </w:r>
      <w:r>
        <w:rPr>
          <w:vertAlign w:val="baseline"/>
        </w:rPr>
        <w:t>twelve</w:t>
      </w:r>
      <w:r>
        <w:rPr>
          <w:spacing w:val="-4"/>
          <w:vertAlign w:val="baseline"/>
        </w:rPr>
        <w:t> </w:t>
      </w:r>
      <w:r>
        <w:rPr>
          <w:vertAlign w:val="baseline"/>
        </w:rPr>
        <w:t>thousand twelve stadia. Its length, width, and height are equal. </w:t>
      </w:r>
      <w:r>
        <w:rPr>
          <w:vertAlign w:val="superscript"/>
        </w:rPr>
        <w:t>17</w:t>
      </w:r>
      <w:r>
        <w:rPr>
          <w:spacing w:val="-16"/>
          <w:vertAlign w:val="baseline"/>
        </w:rPr>
        <w:t> </w:t>
      </w:r>
      <w:r>
        <w:rPr>
          <w:vertAlign w:val="baseline"/>
        </w:rPr>
        <w:t>Its wall is one hundred forty-four cubits, by the measure of a man, that is, of an angel. </w:t>
      </w:r>
      <w:r>
        <w:rPr>
          <w:vertAlign w:val="superscript"/>
        </w:rPr>
        <w:t>18</w:t>
      </w:r>
      <w:r>
        <w:rPr>
          <w:spacing w:val="-13"/>
          <w:vertAlign w:val="baseline"/>
        </w:rPr>
        <w:t> </w:t>
      </w:r>
      <w:r>
        <w:rPr>
          <w:vertAlign w:val="baseline"/>
        </w:rPr>
        <w:t>The construction of its wall was jasper. The city was pure gold, like pure glass. </w:t>
      </w:r>
      <w:r>
        <w:rPr>
          <w:vertAlign w:val="superscript"/>
        </w:rPr>
        <w:t>19</w:t>
      </w:r>
      <w:r>
        <w:rPr>
          <w:spacing w:val="-14"/>
          <w:vertAlign w:val="baseline"/>
        </w:rPr>
        <w:t> </w:t>
      </w:r>
      <w:r>
        <w:rPr>
          <w:vertAlign w:val="baseline"/>
        </w:rPr>
        <w:t>The foundations of the city’s wall were adorned with all kinds of precious stones. The first foundation was jasper; the second, sapphire; the third, chalcedony; the fourth, emerald; </w:t>
      </w:r>
      <w:r>
        <w:rPr>
          <w:vertAlign w:val="superscript"/>
        </w:rPr>
        <w:t>20</w:t>
      </w:r>
      <w:r>
        <w:rPr>
          <w:spacing w:val="-10"/>
          <w:vertAlign w:val="baseline"/>
        </w:rPr>
        <w:t> </w:t>
      </w:r>
      <w:r>
        <w:rPr>
          <w:vertAlign w:val="baseline"/>
        </w:rPr>
        <w:t>the fifth, sardonyx; the sixth, sardius; the seventh, chrysolite; the eighth, beryl; the ninth, topaz; the tenth, chrysoprase; the eleventh, jacinth; and the twelfth, amethyst. </w:t>
      </w:r>
      <w:r>
        <w:rPr>
          <w:vertAlign w:val="superscript"/>
        </w:rPr>
        <w:t>21</w:t>
      </w:r>
      <w:r>
        <w:rPr>
          <w:spacing w:val="-14"/>
          <w:vertAlign w:val="baseline"/>
        </w:rPr>
        <w:t> </w:t>
      </w:r>
      <w:r>
        <w:rPr>
          <w:vertAlign w:val="baseline"/>
        </w:rPr>
        <w:t>The twelve gates were twelve pearls.</w:t>
      </w:r>
    </w:p>
    <w:p>
      <w:pPr>
        <w:pStyle w:val="BodyText"/>
        <w:spacing w:line="259" w:lineRule="auto"/>
        <w:ind w:left="840"/>
      </w:pPr>
      <w:r>
        <w:rPr/>
        <w:t>Each</w:t>
      </w:r>
      <w:r>
        <w:rPr>
          <w:spacing w:val="-2"/>
        </w:rPr>
        <w:t> </w:t>
      </w:r>
      <w:r>
        <w:rPr/>
        <w:t>one</w:t>
      </w:r>
      <w:r>
        <w:rPr>
          <w:spacing w:val="-3"/>
        </w:rPr>
        <w:t> </w:t>
      </w:r>
      <w:r>
        <w:rPr/>
        <w:t>of</w:t>
      </w:r>
      <w:r>
        <w:rPr>
          <w:spacing w:val="-3"/>
        </w:rPr>
        <w:t> </w:t>
      </w:r>
      <w:r>
        <w:rPr/>
        <w:t>the</w:t>
      </w:r>
      <w:r>
        <w:rPr>
          <w:spacing w:val="-3"/>
        </w:rPr>
        <w:t> </w:t>
      </w:r>
      <w:r>
        <w:rPr/>
        <w:t>gates</w:t>
      </w:r>
      <w:r>
        <w:rPr>
          <w:spacing w:val="-2"/>
        </w:rPr>
        <w:t> </w:t>
      </w:r>
      <w:r>
        <w:rPr/>
        <w:t>was</w:t>
      </w:r>
      <w:r>
        <w:rPr>
          <w:spacing w:val="-2"/>
        </w:rPr>
        <w:t> </w:t>
      </w:r>
      <w:r>
        <w:rPr/>
        <w:t>made</w:t>
      </w:r>
      <w:r>
        <w:rPr>
          <w:spacing w:val="-3"/>
        </w:rPr>
        <w:t> </w:t>
      </w:r>
      <w:r>
        <w:rPr/>
        <w:t>of</w:t>
      </w:r>
      <w:r>
        <w:rPr>
          <w:spacing w:val="-3"/>
        </w:rPr>
        <w:t> </w:t>
      </w:r>
      <w:r>
        <w:rPr/>
        <w:t>one</w:t>
      </w:r>
      <w:r>
        <w:rPr>
          <w:spacing w:val="-3"/>
        </w:rPr>
        <w:t> </w:t>
      </w:r>
      <w:r>
        <w:rPr/>
        <w:t>pearl.</w:t>
      </w:r>
      <w:r>
        <w:rPr>
          <w:spacing w:val="-7"/>
        </w:rPr>
        <w:t> </w:t>
      </w:r>
      <w:r>
        <w:rPr/>
        <w:t>The</w:t>
      </w:r>
      <w:r>
        <w:rPr>
          <w:spacing w:val="-1"/>
        </w:rPr>
        <w:t> </w:t>
      </w:r>
      <w:r>
        <w:rPr/>
        <w:t>street</w:t>
      </w:r>
      <w:r>
        <w:rPr>
          <w:spacing w:val="-2"/>
        </w:rPr>
        <w:t> </w:t>
      </w:r>
      <w:r>
        <w:rPr/>
        <w:t>of</w:t>
      </w:r>
      <w:r>
        <w:rPr>
          <w:spacing w:val="-3"/>
        </w:rPr>
        <w:t> </w:t>
      </w:r>
      <w:r>
        <w:rPr/>
        <w:t>the</w:t>
      </w:r>
      <w:r>
        <w:rPr>
          <w:spacing w:val="-3"/>
        </w:rPr>
        <w:t> </w:t>
      </w:r>
      <w:r>
        <w:rPr/>
        <w:t>city</w:t>
      </w:r>
      <w:r>
        <w:rPr>
          <w:spacing w:val="-2"/>
        </w:rPr>
        <w:t> </w:t>
      </w:r>
      <w:r>
        <w:rPr/>
        <w:t>was</w:t>
      </w:r>
      <w:r>
        <w:rPr>
          <w:spacing w:val="-2"/>
        </w:rPr>
        <w:t> </w:t>
      </w:r>
      <w:r>
        <w:rPr/>
        <w:t>pure</w:t>
      </w:r>
      <w:r>
        <w:rPr>
          <w:spacing w:val="-3"/>
        </w:rPr>
        <w:t> </w:t>
      </w:r>
      <w:r>
        <w:rPr/>
        <w:t>gold,</w:t>
      </w:r>
      <w:r>
        <w:rPr>
          <w:spacing w:val="-2"/>
        </w:rPr>
        <w:t> </w:t>
      </w:r>
      <w:r>
        <w:rPr/>
        <w:t>like transparent glass.</w:t>
      </w:r>
    </w:p>
    <w:p>
      <w:pPr>
        <w:spacing w:after="0" w:line="259" w:lineRule="auto"/>
        <w:sectPr>
          <w:pgSz w:w="12240" w:h="15840"/>
          <w:pgMar w:header="0" w:footer="523" w:top="1360" w:bottom="720" w:left="1320" w:right="1160"/>
        </w:sectPr>
      </w:pPr>
    </w:p>
    <w:p>
      <w:pPr>
        <w:spacing w:before="61"/>
        <w:ind w:left="0" w:right="160" w:firstLine="0"/>
        <w:jc w:val="center"/>
        <w:rPr>
          <w:rFonts w:ascii="Arial"/>
          <w:b/>
          <w:sz w:val="48"/>
        </w:rPr>
      </w:pPr>
      <w:r>
        <w:rPr>
          <w:rFonts w:ascii="Arial"/>
          <w:b/>
          <w:sz w:val="48"/>
        </w:rPr>
        <w:t>The</w:t>
      </w:r>
      <w:r>
        <w:rPr>
          <w:rFonts w:ascii="Arial"/>
          <w:b/>
          <w:spacing w:val="-4"/>
          <w:sz w:val="48"/>
        </w:rPr>
        <w:t> </w:t>
      </w:r>
      <w:r>
        <w:rPr>
          <w:rFonts w:ascii="Arial"/>
          <w:b/>
          <w:sz w:val="48"/>
        </w:rPr>
        <w:t>Secrets</w:t>
      </w:r>
      <w:r>
        <w:rPr>
          <w:rFonts w:ascii="Arial"/>
          <w:b/>
          <w:spacing w:val="-2"/>
          <w:sz w:val="48"/>
        </w:rPr>
        <w:t> </w:t>
      </w:r>
      <w:r>
        <w:rPr>
          <w:rFonts w:ascii="Arial"/>
          <w:b/>
          <w:sz w:val="48"/>
        </w:rPr>
        <w:t>of Jesus</w:t>
      </w:r>
      <w:r>
        <w:rPr>
          <w:rFonts w:ascii="Arial"/>
          <w:b/>
          <w:spacing w:val="-2"/>
          <w:sz w:val="48"/>
        </w:rPr>
        <w:t> Returning!</w:t>
      </w:r>
    </w:p>
    <w:p>
      <w:pPr>
        <w:pStyle w:val="BodyText"/>
        <w:ind w:left="0"/>
        <w:rPr>
          <w:rFonts w:ascii="Arial"/>
          <w:b/>
          <w:sz w:val="20"/>
        </w:rPr>
      </w:pPr>
    </w:p>
    <w:p>
      <w:pPr>
        <w:pStyle w:val="BodyText"/>
        <w:ind w:left="0"/>
        <w:rPr>
          <w:rFonts w:ascii="Arial"/>
          <w:b/>
          <w:sz w:val="20"/>
        </w:rPr>
      </w:pPr>
    </w:p>
    <w:p>
      <w:pPr>
        <w:pStyle w:val="BodyText"/>
        <w:ind w:left="0"/>
        <w:rPr>
          <w:rFonts w:ascii="Arial"/>
          <w:b/>
          <w:sz w:val="20"/>
        </w:rPr>
      </w:pPr>
    </w:p>
    <w:p>
      <w:pPr>
        <w:pStyle w:val="BodyText"/>
        <w:ind w:left="0"/>
        <w:rPr>
          <w:rFonts w:ascii="Arial"/>
          <w:b/>
          <w:sz w:val="20"/>
        </w:rPr>
      </w:pPr>
    </w:p>
    <w:p>
      <w:pPr>
        <w:pStyle w:val="BodyText"/>
        <w:spacing w:before="184"/>
        <w:ind w:left="0"/>
        <w:rPr>
          <w:rFonts w:ascii="Arial"/>
          <w:b/>
          <w:sz w:val="20"/>
        </w:rPr>
      </w:pPr>
      <w:r>
        <w:rPr/>
        <w:drawing>
          <wp:anchor distT="0" distB="0" distL="0" distR="0" allowOverlap="1" layoutInCell="1" locked="0" behindDoc="1" simplePos="0" relativeHeight="487595008">
            <wp:simplePos x="0" y="0"/>
            <wp:positionH relativeFrom="page">
              <wp:posOffset>2105025</wp:posOffset>
            </wp:positionH>
            <wp:positionV relativeFrom="paragraph">
              <wp:posOffset>278171</wp:posOffset>
            </wp:positionV>
            <wp:extent cx="3587188" cy="5569838"/>
            <wp:effectExtent l="0" t="0" r="0" b="0"/>
            <wp:wrapTopAndBottom/>
            <wp:docPr id="18" name="Image 18" descr="Christ knocking at the door. Are you ready? "/>
            <wp:cNvGraphicFramePr>
              <a:graphicFrameLocks/>
            </wp:cNvGraphicFramePr>
            <a:graphic>
              <a:graphicData uri="http://schemas.openxmlformats.org/drawingml/2006/picture">
                <pic:pic>
                  <pic:nvPicPr>
                    <pic:cNvPr id="18" name="Image 18" descr="Christ knocking at the door. Are you ready? "/>
                    <pic:cNvPicPr/>
                  </pic:nvPicPr>
                  <pic:blipFill>
                    <a:blip r:embed="rId13" cstate="print"/>
                    <a:stretch>
                      <a:fillRect/>
                    </a:stretch>
                  </pic:blipFill>
                  <pic:spPr>
                    <a:xfrm>
                      <a:off x="0" y="0"/>
                      <a:ext cx="3587188" cy="5569838"/>
                    </a:xfrm>
                    <a:prstGeom prst="rect">
                      <a:avLst/>
                    </a:prstGeom>
                  </pic:spPr>
                </pic:pic>
              </a:graphicData>
            </a:graphic>
          </wp:anchor>
        </w:drawing>
      </w:r>
    </w:p>
    <w:p>
      <w:pPr>
        <w:pStyle w:val="Heading2"/>
        <w:spacing w:before="484"/>
        <w:ind w:left="0" w:right="159"/>
        <w:jc w:val="center"/>
      </w:pPr>
      <w:r>
        <w:rPr/>
        <w:t>How</w:t>
      </w:r>
      <w:r>
        <w:rPr>
          <w:spacing w:val="-2"/>
        </w:rPr>
        <w:t> </w:t>
      </w:r>
      <w:r>
        <w:rPr/>
        <w:t>we</w:t>
      </w:r>
      <w:r>
        <w:rPr>
          <w:spacing w:val="-2"/>
        </w:rPr>
        <w:t> </w:t>
      </w:r>
      <w:r>
        <w:rPr/>
        <w:t>can</w:t>
      </w:r>
      <w:r>
        <w:rPr>
          <w:spacing w:val="-1"/>
        </w:rPr>
        <w:t> </w:t>
      </w:r>
      <w:r>
        <w:rPr/>
        <w:t>know</w:t>
      </w:r>
      <w:r>
        <w:rPr>
          <w:spacing w:val="-1"/>
        </w:rPr>
        <w:t> </w:t>
      </w:r>
      <w:r>
        <w:rPr/>
        <w:t>when</w:t>
      </w:r>
      <w:r>
        <w:rPr>
          <w:spacing w:val="-1"/>
        </w:rPr>
        <w:t> </w:t>
      </w:r>
      <w:r>
        <w:rPr/>
        <w:t>Jesus</w:t>
      </w:r>
      <w:r>
        <w:rPr>
          <w:spacing w:val="-1"/>
        </w:rPr>
        <w:t> </w:t>
      </w:r>
      <w:r>
        <w:rPr/>
        <w:t>is</w:t>
      </w:r>
      <w:r>
        <w:rPr>
          <w:spacing w:val="-1"/>
        </w:rPr>
        <w:t> </w:t>
      </w:r>
      <w:r>
        <w:rPr/>
        <w:t>coming </w:t>
      </w:r>
      <w:r>
        <w:rPr>
          <w:spacing w:val="-2"/>
        </w:rPr>
        <w:t>quickly?</w:t>
      </w:r>
    </w:p>
    <w:p>
      <w:pPr>
        <w:pStyle w:val="BodyText"/>
        <w:spacing w:before="4"/>
        <w:ind w:left="0"/>
        <w:rPr>
          <w:b/>
        </w:rPr>
      </w:pPr>
    </w:p>
    <w:p>
      <w:pPr>
        <w:pStyle w:val="BodyText"/>
        <w:spacing w:before="1"/>
        <w:ind w:right="363"/>
      </w:pPr>
      <w:r>
        <w:rPr/>
        <w:t>Of</w:t>
      </w:r>
      <w:r>
        <w:rPr>
          <w:spacing w:val="-3"/>
        </w:rPr>
        <w:t> </w:t>
      </w:r>
      <w:r>
        <w:rPr/>
        <w:t>all</w:t>
      </w:r>
      <w:r>
        <w:rPr>
          <w:spacing w:val="-3"/>
        </w:rPr>
        <w:t> </w:t>
      </w:r>
      <w:r>
        <w:rPr/>
        <w:t>the</w:t>
      </w:r>
      <w:r>
        <w:rPr>
          <w:spacing w:val="-3"/>
        </w:rPr>
        <w:t> </w:t>
      </w:r>
      <w:r>
        <w:rPr/>
        <w:t>exciting</w:t>
      </w:r>
      <w:r>
        <w:rPr>
          <w:spacing w:val="-3"/>
        </w:rPr>
        <w:t> </w:t>
      </w:r>
      <w:r>
        <w:rPr/>
        <w:t>events</w:t>
      </w:r>
      <w:r>
        <w:rPr>
          <w:spacing w:val="-3"/>
        </w:rPr>
        <w:t> </w:t>
      </w:r>
      <w:r>
        <w:rPr/>
        <w:t>in</w:t>
      </w:r>
      <w:r>
        <w:rPr>
          <w:spacing w:val="-3"/>
        </w:rPr>
        <w:t> </w:t>
      </w:r>
      <w:r>
        <w:rPr/>
        <w:t>human</w:t>
      </w:r>
      <w:r>
        <w:rPr>
          <w:spacing w:val="-3"/>
        </w:rPr>
        <w:t> </w:t>
      </w:r>
      <w:r>
        <w:rPr/>
        <w:t>history,</w:t>
      </w:r>
      <w:r>
        <w:rPr>
          <w:spacing w:val="-3"/>
        </w:rPr>
        <w:t> </w:t>
      </w:r>
      <w:r>
        <w:rPr/>
        <w:t>it</w:t>
      </w:r>
      <w:r>
        <w:rPr>
          <w:spacing w:val="-3"/>
        </w:rPr>
        <w:t> </w:t>
      </w:r>
      <w:r>
        <w:rPr/>
        <w:t>would</w:t>
      </w:r>
      <w:r>
        <w:rPr>
          <w:spacing w:val="-3"/>
        </w:rPr>
        <w:t> </w:t>
      </w:r>
      <w:r>
        <w:rPr/>
        <w:t>be</w:t>
      </w:r>
      <w:r>
        <w:rPr>
          <w:spacing w:val="-3"/>
        </w:rPr>
        <w:t> </w:t>
      </w:r>
      <w:r>
        <w:rPr/>
        <w:t>impossible</w:t>
      </w:r>
      <w:r>
        <w:rPr>
          <w:spacing w:val="-3"/>
        </w:rPr>
        <w:t> </w:t>
      </w:r>
      <w:r>
        <w:rPr/>
        <w:t>to</w:t>
      </w:r>
      <w:r>
        <w:rPr>
          <w:spacing w:val="-3"/>
        </w:rPr>
        <w:t> </w:t>
      </w:r>
      <w:r>
        <w:rPr/>
        <w:t>find</w:t>
      </w:r>
      <w:r>
        <w:rPr>
          <w:spacing w:val="-3"/>
        </w:rPr>
        <w:t> </w:t>
      </w:r>
      <w:r>
        <w:rPr/>
        <w:t>something</w:t>
      </w:r>
      <w:r>
        <w:rPr>
          <w:spacing w:val="-3"/>
        </w:rPr>
        <w:t> </w:t>
      </w:r>
      <w:r>
        <w:rPr/>
        <w:t>as</w:t>
      </w:r>
      <w:r>
        <w:rPr>
          <w:spacing w:val="-3"/>
        </w:rPr>
        <w:t> </w:t>
      </w:r>
      <w:r>
        <w:rPr/>
        <w:t>climatic or as exciting as </w:t>
      </w:r>
      <w:r>
        <w:rPr>
          <w:color w:val="2B4FA2"/>
          <w:u w:val="single" w:color="2B4FA2"/>
        </w:rPr>
        <w:t>Jesus arriving</w:t>
      </w:r>
      <w:r>
        <w:rPr>
          <w:color w:val="2B4FA2"/>
          <w:u w:val="none"/>
        </w:rPr>
        <w:t> </w:t>
      </w:r>
      <w:r>
        <w:rPr>
          <w:u w:val="none"/>
        </w:rPr>
        <w:t>with power and glory and what happens after that! People from all ages have been looking toward this event and have wondered when it will happen. Exciting events will unfold with the ushering in of God’s kingdom. Old age, sickness, death, wars, and</w:t>
      </w:r>
    </w:p>
    <w:p>
      <w:pPr>
        <w:spacing w:after="0"/>
        <w:sectPr>
          <w:pgSz w:w="12240" w:h="15840"/>
          <w:pgMar w:header="0" w:footer="523" w:top="1380" w:bottom="720" w:left="1320" w:right="1160"/>
        </w:sectPr>
      </w:pPr>
    </w:p>
    <w:p>
      <w:pPr>
        <w:pStyle w:val="BodyText"/>
        <w:spacing w:before="79"/>
      </w:pPr>
      <w:r>
        <w:rPr/>
        <w:t>pain</w:t>
      </w:r>
      <w:r>
        <w:rPr>
          <w:spacing w:val="-2"/>
        </w:rPr>
        <w:t> </w:t>
      </w:r>
      <w:r>
        <w:rPr/>
        <w:t>will</w:t>
      </w:r>
      <w:r>
        <w:rPr>
          <w:spacing w:val="-2"/>
        </w:rPr>
        <w:t> </w:t>
      </w:r>
      <w:r>
        <w:rPr/>
        <w:t>be</w:t>
      </w:r>
      <w:r>
        <w:rPr>
          <w:spacing w:val="-3"/>
        </w:rPr>
        <w:t> </w:t>
      </w:r>
      <w:r>
        <w:rPr/>
        <w:t>things</w:t>
      </w:r>
      <w:r>
        <w:rPr>
          <w:spacing w:val="-2"/>
        </w:rPr>
        <w:t> </w:t>
      </w:r>
      <w:r>
        <w:rPr/>
        <w:t>of</w:t>
      </w:r>
      <w:r>
        <w:rPr>
          <w:spacing w:val="-3"/>
        </w:rPr>
        <w:t> </w:t>
      </w:r>
      <w:r>
        <w:rPr/>
        <w:t>the</w:t>
      </w:r>
      <w:r>
        <w:rPr>
          <w:spacing w:val="-3"/>
        </w:rPr>
        <w:t> </w:t>
      </w:r>
      <w:r>
        <w:rPr/>
        <w:t>past!</w:t>
      </w:r>
      <w:r>
        <w:rPr>
          <w:spacing w:val="-3"/>
        </w:rPr>
        <w:t> </w:t>
      </w:r>
      <w:r>
        <w:rPr/>
        <w:t>Even</w:t>
      </w:r>
      <w:r>
        <w:rPr>
          <w:spacing w:val="-2"/>
        </w:rPr>
        <w:t> </w:t>
      </w:r>
      <w:r>
        <w:rPr/>
        <w:t>ones</w:t>
      </w:r>
      <w:r>
        <w:rPr>
          <w:spacing w:val="-2"/>
        </w:rPr>
        <w:t> </w:t>
      </w:r>
      <w:r>
        <w:rPr/>
        <w:t>who</w:t>
      </w:r>
      <w:r>
        <w:rPr>
          <w:spacing w:val="-2"/>
        </w:rPr>
        <w:t> </w:t>
      </w:r>
      <w:r>
        <w:rPr/>
        <w:t>have</w:t>
      </w:r>
      <w:r>
        <w:rPr>
          <w:spacing w:val="-3"/>
        </w:rPr>
        <w:t> </w:t>
      </w:r>
      <w:r>
        <w:rPr/>
        <w:t>died</w:t>
      </w:r>
      <w:r>
        <w:rPr>
          <w:spacing w:val="-2"/>
        </w:rPr>
        <w:t> </w:t>
      </w:r>
      <w:r>
        <w:rPr/>
        <w:t>in</w:t>
      </w:r>
      <w:r>
        <w:rPr>
          <w:spacing w:val="-2"/>
        </w:rPr>
        <w:t> </w:t>
      </w:r>
      <w:r>
        <w:rPr/>
        <w:t>the</w:t>
      </w:r>
      <w:r>
        <w:rPr>
          <w:spacing w:val="-3"/>
        </w:rPr>
        <w:t> </w:t>
      </w:r>
      <w:r>
        <w:rPr/>
        <w:t>past</w:t>
      </w:r>
      <w:r>
        <w:rPr>
          <w:spacing w:val="-2"/>
        </w:rPr>
        <w:t> </w:t>
      </w:r>
      <w:r>
        <w:rPr/>
        <w:t>will</w:t>
      </w:r>
      <w:r>
        <w:rPr>
          <w:spacing w:val="-2"/>
        </w:rPr>
        <w:t> </w:t>
      </w:r>
      <w:r>
        <w:rPr/>
        <w:t>be</w:t>
      </w:r>
      <w:r>
        <w:rPr>
          <w:spacing w:val="-1"/>
        </w:rPr>
        <w:t> </w:t>
      </w:r>
      <w:r>
        <w:rPr/>
        <w:t>brought</w:t>
      </w:r>
      <w:r>
        <w:rPr>
          <w:spacing w:val="-2"/>
        </w:rPr>
        <w:t> </w:t>
      </w:r>
      <w:r>
        <w:rPr/>
        <w:t>back</w:t>
      </w:r>
      <w:r>
        <w:rPr>
          <w:spacing w:val="-2"/>
        </w:rPr>
        <w:t> </w:t>
      </w:r>
      <w:r>
        <w:rPr/>
        <w:t>to</w:t>
      </w:r>
      <w:r>
        <w:rPr>
          <w:spacing w:val="-2"/>
        </w:rPr>
        <w:t> </w:t>
      </w:r>
      <w:r>
        <w:rPr/>
        <w:t>life! These are, for a certainty, things impossible for man to do but not for our creator!</w:t>
      </w:r>
    </w:p>
    <w:p>
      <w:pPr>
        <w:pStyle w:val="BodyText"/>
        <w:spacing w:before="5"/>
        <w:ind w:left="0"/>
      </w:pPr>
    </w:p>
    <w:p>
      <w:pPr>
        <w:pStyle w:val="BodyText"/>
        <w:ind w:right="417"/>
      </w:pPr>
      <w:r>
        <w:rPr/>
        <w:t>Luckily, Jesus himself gave his followers clues as to when he would come back. Drawing on illustrations</w:t>
      </w:r>
      <w:r>
        <w:rPr>
          <w:spacing w:val="-3"/>
        </w:rPr>
        <w:t> </w:t>
      </w:r>
      <w:r>
        <w:rPr/>
        <w:t>and</w:t>
      </w:r>
      <w:r>
        <w:rPr>
          <w:spacing w:val="-3"/>
        </w:rPr>
        <w:t> </w:t>
      </w:r>
      <w:r>
        <w:rPr/>
        <w:t>prophesy,</w:t>
      </w:r>
      <w:r>
        <w:rPr>
          <w:spacing w:val="-3"/>
        </w:rPr>
        <w:t> </w:t>
      </w:r>
      <w:r>
        <w:rPr/>
        <w:t>he</w:t>
      </w:r>
      <w:r>
        <w:rPr>
          <w:spacing w:val="-4"/>
        </w:rPr>
        <w:t> </w:t>
      </w:r>
      <w:r>
        <w:rPr/>
        <w:t>taught</w:t>
      </w:r>
      <w:r>
        <w:rPr>
          <w:spacing w:val="-3"/>
        </w:rPr>
        <w:t> </w:t>
      </w:r>
      <w:r>
        <w:rPr/>
        <w:t>his</w:t>
      </w:r>
      <w:r>
        <w:rPr>
          <w:spacing w:val="-3"/>
        </w:rPr>
        <w:t> </w:t>
      </w:r>
      <w:r>
        <w:rPr/>
        <w:t>followers</w:t>
      </w:r>
      <w:r>
        <w:rPr>
          <w:spacing w:val="-1"/>
        </w:rPr>
        <w:t> </w:t>
      </w:r>
      <w:r>
        <w:rPr/>
        <w:t>to</w:t>
      </w:r>
      <w:r>
        <w:rPr>
          <w:spacing w:val="-3"/>
        </w:rPr>
        <w:t> </w:t>
      </w:r>
      <w:r>
        <w:rPr/>
        <w:t>look</w:t>
      </w:r>
      <w:r>
        <w:rPr>
          <w:spacing w:val="-3"/>
        </w:rPr>
        <w:t> </w:t>
      </w:r>
      <w:r>
        <w:rPr/>
        <w:t>for</w:t>
      </w:r>
      <w:r>
        <w:rPr>
          <w:spacing w:val="-4"/>
        </w:rPr>
        <w:t> </w:t>
      </w:r>
      <w:r>
        <w:rPr/>
        <w:t>signs</w:t>
      </w:r>
      <w:r>
        <w:rPr>
          <w:spacing w:val="-3"/>
        </w:rPr>
        <w:t> </w:t>
      </w:r>
      <w:r>
        <w:rPr/>
        <w:t>that</w:t>
      </w:r>
      <w:r>
        <w:rPr>
          <w:spacing w:val="-3"/>
        </w:rPr>
        <w:t> </w:t>
      </w:r>
      <w:r>
        <w:rPr/>
        <w:t>would</w:t>
      </w:r>
      <w:r>
        <w:rPr>
          <w:spacing w:val="-3"/>
        </w:rPr>
        <w:t> </w:t>
      </w:r>
      <w:r>
        <w:rPr/>
        <w:t>tell</w:t>
      </w:r>
      <w:r>
        <w:rPr>
          <w:spacing w:val="-3"/>
        </w:rPr>
        <w:t> </w:t>
      </w:r>
      <w:r>
        <w:rPr/>
        <w:t>them</w:t>
      </w:r>
      <w:r>
        <w:rPr>
          <w:spacing w:val="-3"/>
        </w:rPr>
        <w:t> </w:t>
      </w:r>
      <w:r>
        <w:rPr/>
        <w:t>that</w:t>
      </w:r>
      <w:r>
        <w:rPr>
          <w:spacing w:val="-3"/>
        </w:rPr>
        <w:t> </w:t>
      </w:r>
      <w:r>
        <w:rPr/>
        <w:t>he would be near. It is a purpose of this paper to help sincere ones to understand not only where Jesus drew prophesy from but to discern the prophesies and the time periods to which they pertain. Compare the chapter on Identifying the king of the north of our day.</w:t>
      </w:r>
    </w:p>
    <w:p>
      <w:pPr>
        <w:pStyle w:val="BodyText"/>
        <w:spacing w:before="2"/>
        <w:ind w:left="0"/>
      </w:pPr>
    </w:p>
    <w:p>
      <w:pPr>
        <w:pStyle w:val="BodyText"/>
        <w:ind w:right="417"/>
      </w:pPr>
      <w:r>
        <w:rPr/>
        <w:t>It</w:t>
      </w:r>
      <w:r>
        <w:rPr>
          <w:spacing w:val="-2"/>
        </w:rPr>
        <w:t> </w:t>
      </w:r>
      <w:r>
        <w:rPr/>
        <w:t>takes</w:t>
      </w:r>
      <w:r>
        <w:rPr>
          <w:spacing w:val="-2"/>
        </w:rPr>
        <w:t> </w:t>
      </w:r>
      <w:r>
        <w:rPr/>
        <w:t>the</w:t>
      </w:r>
      <w:r>
        <w:rPr>
          <w:spacing w:val="-3"/>
        </w:rPr>
        <w:t> </w:t>
      </w:r>
      <w:r>
        <w:rPr/>
        <w:t>right</w:t>
      </w:r>
      <w:r>
        <w:rPr>
          <w:spacing w:val="-2"/>
        </w:rPr>
        <w:t> </w:t>
      </w:r>
      <w:r>
        <w:rPr/>
        <w:t>attitude</w:t>
      </w:r>
      <w:r>
        <w:rPr>
          <w:spacing w:val="-1"/>
        </w:rPr>
        <w:t> </w:t>
      </w:r>
      <w:r>
        <w:rPr/>
        <w:t>to</w:t>
      </w:r>
      <w:r>
        <w:rPr>
          <w:spacing w:val="-2"/>
        </w:rPr>
        <w:t> </w:t>
      </w:r>
      <w:r>
        <w:rPr/>
        <w:t>be</w:t>
      </w:r>
      <w:r>
        <w:rPr>
          <w:spacing w:val="-3"/>
        </w:rPr>
        <w:t> </w:t>
      </w:r>
      <w:r>
        <w:rPr/>
        <w:t>successful</w:t>
      </w:r>
      <w:r>
        <w:rPr>
          <w:spacing w:val="-2"/>
        </w:rPr>
        <w:t> </w:t>
      </w:r>
      <w:r>
        <w:rPr/>
        <w:t>in</w:t>
      </w:r>
      <w:r>
        <w:rPr>
          <w:spacing w:val="-2"/>
        </w:rPr>
        <w:t> </w:t>
      </w:r>
      <w:r>
        <w:rPr/>
        <w:t>searching</w:t>
      </w:r>
      <w:r>
        <w:rPr>
          <w:spacing w:val="-2"/>
        </w:rPr>
        <w:t> </w:t>
      </w:r>
      <w:r>
        <w:rPr/>
        <w:t>for</w:t>
      </w:r>
      <w:r>
        <w:rPr>
          <w:spacing w:val="-3"/>
        </w:rPr>
        <w:t> </w:t>
      </w:r>
      <w:r>
        <w:rPr/>
        <w:t>the</w:t>
      </w:r>
      <w:r>
        <w:rPr>
          <w:spacing w:val="-3"/>
        </w:rPr>
        <w:t> </w:t>
      </w:r>
      <w:r>
        <w:rPr/>
        <w:t>hidden</w:t>
      </w:r>
      <w:r>
        <w:rPr>
          <w:spacing w:val="-2"/>
        </w:rPr>
        <w:t> </w:t>
      </w:r>
      <w:r>
        <w:rPr/>
        <w:t>treasure</w:t>
      </w:r>
      <w:r>
        <w:rPr>
          <w:spacing w:val="-3"/>
        </w:rPr>
        <w:t> </w:t>
      </w:r>
      <w:r>
        <w:rPr/>
        <w:t>of</w:t>
      </w:r>
      <w:r>
        <w:rPr>
          <w:spacing w:val="-3"/>
        </w:rPr>
        <w:t> </w:t>
      </w:r>
      <w:r>
        <w:rPr/>
        <w:t>the</w:t>
      </w:r>
      <w:r>
        <w:rPr>
          <w:spacing w:val="-3"/>
        </w:rPr>
        <w:t> </w:t>
      </w:r>
      <w:r>
        <w:rPr/>
        <w:t>Kingdom</w:t>
      </w:r>
      <w:r>
        <w:rPr>
          <w:spacing w:val="-2"/>
        </w:rPr>
        <w:t> </w:t>
      </w:r>
      <w:r>
        <w:rPr/>
        <w:t>of God. The right attitude is the one tool that is indispensable in the quest for this treasure! If someone</w:t>
      </w:r>
      <w:r>
        <w:rPr>
          <w:spacing w:val="-2"/>
        </w:rPr>
        <w:t> </w:t>
      </w:r>
      <w:r>
        <w:rPr/>
        <w:t>does</w:t>
      </w:r>
      <w:r>
        <w:rPr>
          <w:spacing w:val="-1"/>
        </w:rPr>
        <w:t> </w:t>
      </w:r>
      <w:r>
        <w:rPr/>
        <w:t>not</w:t>
      </w:r>
      <w:r>
        <w:rPr>
          <w:spacing w:val="-1"/>
        </w:rPr>
        <w:t> </w:t>
      </w:r>
      <w:r>
        <w:rPr/>
        <w:t>have</w:t>
      </w:r>
      <w:r>
        <w:rPr>
          <w:spacing w:val="-2"/>
        </w:rPr>
        <w:t> </w:t>
      </w:r>
      <w:r>
        <w:rPr/>
        <w:t>the</w:t>
      </w:r>
      <w:r>
        <w:rPr>
          <w:spacing w:val="-2"/>
        </w:rPr>
        <w:t> </w:t>
      </w:r>
      <w:r>
        <w:rPr/>
        <w:t>right</w:t>
      </w:r>
      <w:r>
        <w:rPr>
          <w:spacing w:val="-1"/>
        </w:rPr>
        <w:t> </w:t>
      </w:r>
      <w:r>
        <w:rPr/>
        <w:t>attitude,</w:t>
      </w:r>
      <w:r>
        <w:rPr>
          <w:spacing w:val="-1"/>
        </w:rPr>
        <w:t> </w:t>
      </w:r>
      <w:r>
        <w:rPr/>
        <w:t>they</w:t>
      </w:r>
      <w:r>
        <w:rPr>
          <w:spacing w:val="-1"/>
        </w:rPr>
        <w:t> </w:t>
      </w:r>
      <w:r>
        <w:rPr/>
        <w:t>will</w:t>
      </w:r>
      <w:r>
        <w:rPr>
          <w:spacing w:val="-1"/>
        </w:rPr>
        <w:t> </w:t>
      </w:r>
      <w:r>
        <w:rPr/>
        <w:t>be</w:t>
      </w:r>
      <w:r>
        <w:rPr>
          <w:spacing w:val="-2"/>
        </w:rPr>
        <w:t> </w:t>
      </w:r>
      <w:r>
        <w:rPr/>
        <w:t>blindly</w:t>
      </w:r>
      <w:r>
        <w:rPr>
          <w:spacing w:val="-1"/>
        </w:rPr>
        <w:t> </w:t>
      </w:r>
      <w:r>
        <w:rPr/>
        <w:t>looking</w:t>
      </w:r>
      <w:r>
        <w:rPr>
          <w:spacing w:val="-1"/>
        </w:rPr>
        <w:t> </w:t>
      </w:r>
      <w:r>
        <w:rPr/>
        <w:t>for</w:t>
      </w:r>
      <w:r>
        <w:rPr>
          <w:spacing w:val="-2"/>
        </w:rPr>
        <w:t> </w:t>
      </w:r>
      <w:r>
        <w:rPr/>
        <w:t>it</w:t>
      </w:r>
      <w:r>
        <w:rPr>
          <w:spacing w:val="-3"/>
        </w:rPr>
        <w:t> </w:t>
      </w:r>
      <w:r>
        <w:rPr/>
        <w:t>in</w:t>
      </w:r>
      <w:r>
        <w:rPr>
          <w:spacing w:val="-1"/>
        </w:rPr>
        <w:t> </w:t>
      </w:r>
      <w:r>
        <w:rPr/>
        <w:t>vain.</w:t>
      </w:r>
      <w:r>
        <w:rPr>
          <w:spacing w:val="-1"/>
        </w:rPr>
        <w:t> </w:t>
      </w:r>
      <w:r>
        <w:rPr/>
        <w:t>Or</w:t>
      </w:r>
      <w:r>
        <w:rPr>
          <w:spacing w:val="-2"/>
        </w:rPr>
        <w:t> </w:t>
      </w:r>
      <w:r>
        <w:rPr/>
        <w:t>they</w:t>
      </w:r>
      <w:r>
        <w:rPr>
          <w:spacing w:val="-1"/>
        </w:rPr>
        <w:t> </w:t>
      </w:r>
      <w:r>
        <w:rPr/>
        <w:t>will foolishly believe</w:t>
      </w:r>
      <w:r>
        <w:rPr>
          <w:spacing w:val="-1"/>
        </w:rPr>
        <w:t> </w:t>
      </w:r>
      <w:r>
        <w:rPr/>
        <w:t>that they already have</w:t>
      </w:r>
      <w:r>
        <w:rPr>
          <w:spacing w:val="-1"/>
        </w:rPr>
        <w:t> </w:t>
      </w:r>
      <w:r>
        <w:rPr/>
        <w:t>it when they don’t. They will not be</w:t>
      </w:r>
      <w:r>
        <w:rPr>
          <w:spacing w:val="-1"/>
        </w:rPr>
        <w:t> </w:t>
      </w:r>
      <w:r>
        <w:rPr/>
        <w:t>able</w:t>
      </w:r>
      <w:r>
        <w:rPr>
          <w:spacing w:val="-1"/>
        </w:rPr>
        <w:t> </w:t>
      </w:r>
      <w:r>
        <w:rPr/>
        <w:t>to understand. But with the right attitude, the eyes of understanding will open with the treasure in view!</w:t>
      </w:r>
    </w:p>
    <w:p>
      <w:pPr>
        <w:pStyle w:val="BodyText"/>
        <w:spacing w:before="5"/>
        <w:ind w:left="0"/>
      </w:pPr>
    </w:p>
    <w:p>
      <w:pPr>
        <w:pStyle w:val="BodyText"/>
      </w:pPr>
      <w:r>
        <w:rPr/>
        <w:t>Will</w:t>
      </w:r>
      <w:r>
        <w:rPr>
          <w:spacing w:val="-1"/>
        </w:rPr>
        <w:t> </w:t>
      </w:r>
      <w:r>
        <w:rPr/>
        <w:t>we</w:t>
      </w:r>
      <w:r>
        <w:rPr>
          <w:spacing w:val="-2"/>
        </w:rPr>
        <w:t> </w:t>
      </w:r>
      <w:r>
        <w:rPr/>
        <w:t>be</w:t>
      </w:r>
      <w:r>
        <w:rPr>
          <w:spacing w:val="-2"/>
        </w:rPr>
        <w:t> </w:t>
      </w:r>
      <w:r>
        <w:rPr/>
        <w:t>ready</w:t>
      </w:r>
      <w:r>
        <w:rPr>
          <w:spacing w:val="-1"/>
        </w:rPr>
        <w:t> </w:t>
      </w:r>
      <w:r>
        <w:rPr/>
        <w:t>when</w:t>
      </w:r>
      <w:r>
        <w:rPr>
          <w:spacing w:val="-1"/>
        </w:rPr>
        <w:t> </w:t>
      </w:r>
      <w:r>
        <w:rPr/>
        <w:t>Jesus</w:t>
      </w:r>
      <w:r>
        <w:rPr>
          <w:spacing w:val="-1"/>
        </w:rPr>
        <w:t> </w:t>
      </w:r>
      <w:r>
        <w:rPr/>
        <w:t>knocks</w:t>
      </w:r>
      <w:r>
        <w:rPr>
          <w:spacing w:val="-1"/>
        </w:rPr>
        <w:t> </w:t>
      </w:r>
      <w:r>
        <w:rPr/>
        <w:t>at</w:t>
      </w:r>
      <w:r>
        <w:rPr>
          <w:spacing w:val="-1"/>
        </w:rPr>
        <w:t> </w:t>
      </w:r>
      <w:r>
        <w:rPr/>
        <w:t>our</w:t>
      </w:r>
      <w:r>
        <w:rPr>
          <w:spacing w:val="-1"/>
        </w:rPr>
        <w:t> </w:t>
      </w:r>
      <w:r>
        <w:rPr>
          <w:spacing w:val="-2"/>
        </w:rPr>
        <w:t>door?</w:t>
      </w:r>
    </w:p>
    <w:p>
      <w:pPr>
        <w:pStyle w:val="BodyText"/>
        <w:spacing w:before="5"/>
        <w:ind w:left="0"/>
      </w:pPr>
    </w:p>
    <w:p>
      <w:pPr>
        <w:pStyle w:val="Heading2"/>
      </w:pPr>
      <w:r>
        <w:rPr/>
        <w:t>The</w:t>
      </w:r>
      <w:r>
        <w:rPr>
          <w:spacing w:val="-3"/>
        </w:rPr>
        <w:t> </w:t>
      </w:r>
      <w:r>
        <w:rPr/>
        <w:t>Right</w:t>
      </w:r>
      <w:r>
        <w:rPr>
          <w:spacing w:val="-2"/>
        </w:rPr>
        <w:t> </w:t>
      </w:r>
      <w:r>
        <w:rPr/>
        <w:t>Attitude</w:t>
      </w:r>
      <w:r>
        <w:rPr>
          <w:spacing w:val="-2"/>
        </w:rPr>
        <w:t> </w:t>
      </w:r>
      <w:r>
        <w:rPr/>
        <w:t>is</w:t>
      </w:r>
      <w:r>
        <w:rPr>
          <w:spacing w:val="-1"/>
        </w:rPr>
        <w:t> </w:t>
      </w:r>
      <w:r>
        <w:rPr>
          <w:spacing w:val="-2"/>
        </w:rPr>
        <w:t>Needed</w:t>
      </w:r>
    </w:p>
    <w:p>
      <w:pPr>
        <w:pStyle w:val="BodyText"/>
        <w:spacing w:before="26"/>
        <w:ind w:left="0"/>
        <w:rPr>
          <w:b/>
          <w:sz w:val="20"/>
        </w:rPr>
      </w:pPr>
      <w:r>
        <w:rPr/>
        <w:drawing>
          <wp:anchor distT="0" distB="0" distL="0" distR="0" allowOverlap="1" layoutInCell="1" locked="0" behindDoc="1" simplePos="0" relativeHeight="487595520">
            <wp:simplePos x="0" y="0"/>
            <wp:positionH relativeFrom="page">
              <wp:posOffset>2524125</wp:posOffset>
            </wp:positionH>
            <wp:positionV relativeFrom="paragraph">
              <wp:posOffset>177864</wp:posOffset>
            </wp:positionV>
            <wp:extent cx="2738402" cy="3964685"/>
            <wp:effectExtent l="0" t="0" r="0" b="0"/>
            <wp:wrapTopAndBottom/>
            <wp:docPr id="19" name="Image 19"/>
            <wp:cNvGraphicFramePr>
              <a:graphicFrameLocks/>
            </wp:cNvGraphicFramePr>
            <a:graphic>
              <a:graphicData uri="http://schemas.openxmlformats.org/drawingml/2006/picture">
                <pic:pic>
                  <pic:nvPicPr>
                    <pic:cNvPr id="19" name="Image 19"/>
                    <pic:cNvPicPr/>
                  </pic:nvPicPr>
                  <pic:blipFill>
                    <a:blip r:embed="rId14" cstate="print"/>
                    <a:stretch>
                      <a:fillRect/>
                    </a:stretch>
                  </pic:blipFill>
                  <pic:spPr>
                    <a:xfrm>
                      <a:off x="0" y="0"/>
                      <a:ext cx="2738402" cy="3964685"/>
                    </a:xfrm>
                    <a:prstGeom prst="rect">
                      <a:avLst/>
                    </a:prstGeom>
                  </pic:spPr>
                </pic:pic>
              </a:graphicData>
            </a:graphic>
          </wp:anchor>
        </w:drawing>
      </w:r>
    </w:p>
    <w:p>
      <w:pPr>
        <w:pStyle w:val="ListParagraph"/>
        <w:numPr>
          <w:ilvl w:val="0"/>
          <w:numId w:val="23"/>
        </w:numPr>
        <w:tabs>
          <w:tab w:pos="840" w:val="left" w:leader="none"/>
        </w:tabs>
        <w:spacing w:line="240" w:lineRule="auto" w:before="0" w:after="0"/>
        <w:ind w:left="840" w:right="337" w:hanging="360"/>
        <w:jc w:val="left"/>
        <w:rPr>
          <w:sz w:val="24"/>
        </w:rPr>
      </w:pPr>
      <w:r>
        <w:rPr>
          <w:sz w:val="24"/>
        </w:rPr>
        <w:t>Love</w:t>
      </w:r>
      <w:r>
        <w:rPr>
          <w:spacing w:val="-4"/>
          <w:sz w:val="24"/>
        </w:rPr>
        <w:t> </w:t>
      </w:r>
      <w:r>
        <w:rPr>
          <w:sz w:val="24"/>
        </w:rPr>
        <w:t>of</w:t>
      </w:r>
      <w:r>
        <w:rPr>
          <w:spacing w:val="-4"/>
          <w:sz w:val="24"/>
        </w:rPr>
        <w:t> </w:t>
      </w:r>
      <w:r>
        <w:rPr>
          <w:sz w:val="24"/>
        </w:rPr>
        <w:t>God</w:t>
      </w:r>
      <w:r>
        <w:rPr>
          <w:spacing w:val="-3"/>
          <w:sz w:val="24"/>
        </w:rPr>
        <w:t> </w:t>
      </w:r>
      <w:r>
        <w:rPr>
          <w:sz w:val="24"/>
        </w:rPr>
        <w:t>is</w:t>
      </w:r>
      <w:r>
        <w:rPr>
          <w:spacing w:val="-3"/>
          <w:sz w:val="24"/>
        </w:rPr>
        <w:t> </w:t>
      </w:r>
      <w:r>
        <w:rPr>
          <w:sz w:val="24"/>
        </w:rPr>
        <w:t>essential.</w:t>
      </w:r>
      <w:r>
        <w:rPr>
          <w:spacing w:val="-1"/>
          <w:sz w:val="24"/>
        </w:rPr>
        <w:t> </w:t>
      </w:r>
      <w:r>
        <w:rPr>
          <w:sz w:val="24"/>
        </w:rPr>
        <w:t>At</w:t>
      </w:r>
      <w:r>
        <w:rPr>
          <w:spacing w:val="40"/>
          <w:sz w:val="24"/>
        </w:rPr>
        <w:t> </w:t>
      </w:r>
      <w:r>
        <w:rPr>
          <w:color w:val="2B4FA2"/>
          <w:sz w:val="24"/>
          <w:u w:val="single" w:color="2B4FA2"/>
        </w:rPr>
        <w:t>Mark</w:t>
      </w:r>
      <w:r>
        <w:rPr>
          <w:color w:val="2B4FA2"/>
          <w:spacing w:val="-3"/>
          <w:sz w:val="24"/>
          <w:u w:val="single" w:color="2B4FA2"/>
        </w:rPr>
        <w:t> </w:t>
      </w:r>
      <w:r>
        <w:rPr>
          <w:color w:val="2B4FA2"/>
          <w:sz w:val="24"/>
          <w:u w:val="single" w:color="2B4FA2"/>
        </w:rPr>
        <w:t>12:41-44</w:t>
      </w:r>
      <w:r>
        <w:rPr>
          <w:sz w:val="24"/>
          <w:u w:val="none"/>
        </w:rPr>
        <w:t>,</w:t>
      </w:r>
      <w:r>
        <w:rPr>
          <w:spacing w:val="-3"/>
          <w:sz w:val="24"/>
          <w:u w:val="none"/>
        </w:rPr>
        <w:t> </w:t>
      </w:r>
      <w:r>
        <w:rPr>
          <w:sz w:val="24"/>
          <w:u w:val="none"/>
        </w:rPr>
        <w:t>Jesus</w:t>
      </w:r>
      <w:r>
        <w:rPr>
          <w:spacing w:val="-1"/>
          <w:sz w:val="24"/>
          <w:u w:val="none"/>
        </w:rPr>
        <w:t> </w:t>
      </w:r>
      <w:r>
        <w:rPr>
          <w:sz w:val="24"/>
          <w:u w:val="none"/>
        </w:rPr>
        <w:t>observes</w:t>
      </w:r>
      <w:r>
        <w:rPr>
          <w:spacing w:val="-3"/>
          <w:sz w:val="24"/>
          <w:u w:val="none"/>
        </w:rPr>
        <w:t> </w:t>
      </w:r>
      <w:r>
        <w:rPr>
          <w:sz w:val="24"/>
          <w:u w:val="none"/>
        </w:rPr>
        <w:t>a</w:t>
      </w:r>
      <w:r>
        <w:rPr>
          <w:spacing w:val="-4"/>
          <w:sz w:val="24"/>
          <w:u w:val="none"/>
        </w:rPr>
        <w:t> </w:t>
      </w:r>
      <w:r>
        <w:rPr>
          <w:sz w:val="24"/>
          <w:u w:val="none"/>
        </w:rPr>
        <w:t>poor</w:t>
      </w:r>
      <w:r>
        <w:rPr>
          <w:spacing w:val="-4"/>
          <w:sz w:val="24"/>
          <w:u w:val="none"/>
        </w:rPr>
        <w:t> </w:t>
      </w:r>
      <w:r>
        <w:rPr>
          <w:sz w:val="24"/>
          <w:u w:val="none"/>
        </w:rPr>
        <w:t>widow</w:t>
      </w:r>
      <w:r>
        <w:rPr>
          <w:spacing w:val="-2"/>
          <w:sz w:val="24"/>
          <w:u w:val="none"/>
        </w:rPr>
        <w:t> </w:t>
      </w:r>
      <w:r>
        <w:rPr>
          <w:sz w:val="24"/>
          <w:u w:val="none"/>
        </w:rPr>
        <w:t>dropping</w:t>
      </w:r>
      <w:r>
        <w:rPr>
          <w:spacing w:val="-3"/>
          <w:sz w:val="24"/>
          <w:u w:val="none"/>
        </w:rPr>
        <w:t> </w:t>
      </w:r>
      <w:r>
        <w:rPr>
          <w:sz w:val="24"/>
          <w:u w:val="none"/>
        </w:rPr>
        <w:t>only a couple of small coins into the temple treasury chest, but many rich people were dropping many coins. Yet, Jesus pointed out that the widow gave more. She gave her whole living, due to the depth of her love for God. In contrast, the rich only gave out of their surplus.</w:t>
      </w:r>
    </w:p>
    <w:p>
      <w:pPr>
        <w:spacing w:after="0" w:line="240" w:lineRule="auto"/>
        <w:jc w:val="left"/>
        <w:rPr>
          <w:sz w:val="24"/>
        </w:rPr>
        <w:sectPr>
          <w:pgSz w:w="12240" w:h="15840"/>
          <w:pgMar w:header="0" w:footer="523" w:top="1360" w:bottom="720" w:left="1320" w:right="1160"/>
        </w:sectPr>
      </w:pPr>
    </w:p>
    <w:p>
      <w:pPr>
        <w:pStyle w:val="ListParagraph"/>
        <w:numPr>
          <w:ilvl w:val="0"/>
          <w:numId w:val="23"/>
        </w:numPr>
        <w:tabs>
          <w:tab w:pos="839" w:val="left" w:leader="none"/>
        </w:tabs>
        <w:spacing w:line="240" w:lineRule="auto" w:before="79" w:after="0"/>
        <w:ind w:left="839" w:right="0" w:hanging="359"/>
        <w:jc w:val="both"/>
        <w:rPr>
          <w:sz w:val="24"/>
        </w:rPr>
      </w:pPr>
      <w:r>
        <w:rPr>
          <w:sz w:val="24"/>
        </w:rPr>
        <w:t>Lovers</w:t>
      </w:r>
      <w:r>
        <w:rPr>
          <w:spacing w:val="-1"/>
          <w:sz w:val="24"/>
        </w:rPr>
        <w:t> </w:t>
      </w:r>
      <w:r>
        <w:rPr>
          <w:sz w:val="24"/>
        </w:rPr>
        <w:t>of</w:t>
      </w:r>
      <w:r>
        <w:rPr>
          <w:spacing w:val="-2"/>
          <w:sz w:val="24"/>
        </w:rPr>
        <w:t> </w:t>
      </w:r>
      <w:r>
        <w:rPr>
          <w:sz w:val="24"/>
        </w:rPr>
        <w:t>God</w:t>
      </w:r>
      <w:r>
        <w:rPr>
          <w:spacing w:val="1"/>
          <w:sz w:val="24"/>
        </w:rPr>
        <w:t> </w:t>
      </w:r>
      <w:r>
        <w:rPr>
          <w:sz w:val="24"/>
        </w:rPr>
        <w:t>are</w:t>
      </w:r>
      <w:r>
        <w:rPr>
          <w:spacing w:val="-2"/>
          <w:sz w:val="24"/>
        </w:rPr>
        <w:t> </w:t>
      </w:r>
      <w:r>
        <w:rPr>
          <w:sz w:val="24"/>
        </w:rPr>
        <w:t>lovers</w:t>
      </w:r>
      <w:r>
        <w:rPr>
          <w:spacing w:val="1"/>
          <w:sz w:val="24"/>
        </w:rPr>
        <w:t> </w:t>
      </w:r>
      <w:r>
        <w:rPr>
          <w:sz w:val="24"/>
        </w:rPr>
        <w:t>of</w:t>
      </w:r>
      <w:r>
        <w:rPr>
          <w:spacing w:val="-2"/>
          <w:sz w:val="24"/>
        </w:rPr>
        <w:t> </w:t>
      </w:r>
      <w:r>
        <w:rPr>
          <w:sz w:val="24"/>
        </w:rPr>
        <w:t>truth.</w:t>
      </w:r>
      <w:r>
        <w:rPr>
          <w:spacing w:val="-1"/>
          <w:sz w:val="24"/>
        </w:rPr>
        <w:t> </w:t>
      </w:r>
      <w:r>
        <w:rPr>
          <w:sz w:val="24"/>
        </w:rPr>
        <w:t>(</w:t>
      </w:r>
      <w:r>
        <w:rPr>
          <w:color w:val="2B4FA2"/>
          <w:sz w:val="24"/>
          <w:u w:val="single" w:color="2B4FA2"/>
        </w:rPr>
        <w:t>Deut.</w:t>
      </w:r>
      <w:r>
        <w:rPr>
          <w:color w:val="2B4FA2"/>
          <w:spacing w:val="-1"/>
          <w:sz w:val="24"/>
          <w:u w:val="single" w:color="2B4FA2"/>
        </w:rPr>
        <w:t> </w:t>
      </w:r>
      <w:r>
        <w:rPr>
          <w:color w:val="2B4FA2"/>
          <w:sz w:val="24"/>
          <w:u w:val="single" w:color="2B4FA2"/>
        </w:rPr>
        <w:t>32:1-4</w:t>
      </w:r>
      <w:r>
        <w:rPr>
          <w:sz w:val="24"/>
          <w:u w:val="none"/>
        </w:rPr>
        <w:t>;</w:t>
      </w:r>
      <w:r>
        <w:rPr>
          <w:spacing w:val="-1"/>
          <w:sz w:val="24"/>
          <w:u w:val="none"/>
        </w:rPr>
        <w:t> </w:t>
      </w:r>
      <w:r>
        <w:rPr>
          <w:color w:val="2B4FA2"/>
          <w:sz w:val="24"/>
          <w:u w:val="single" w:color="2B4FA2"/>
        </w:rPr>
        <w:t>Ps.</w:t>
      </w:r>
      <w:r>
        <w:rPr>
          <w:color w:val="2B4FA2"/>
          <w:spacing w:val="-1"/>
          <w:sz w:val="24"/>
          <w:u w:val="single" w:color="2B4FA2"/>
        </w:rPr>
        <w:t> </w:t>
      </w:r>
      <w:r>
        <w:rPr>
          <w:color w:val="2B4FA2"/>
          <w:sz w:val="24"/>
          <w:u w:val="single" w:color="2B4FA2"/>
        </w:rPr>
        <w:t>31:5</w:t>
      </w:r>
      <w:r>
        <w:rPr>
          <w:sz w:val="24"/>
          <w:u w:val="none"/>
        </w:rPr>
        <w:t>;</w:t>
      </w:r>
      <w:r>
        <w:rPr>
          <w:spacing w:val="-1"/>
          <w:sz w:val="24"/>
          <w:u w:val="none"/>
        </w:rPr>
        <w:t> </w:t>
      </w:r>
      <w:r>
        <w:rPr>
          <w:color w:val="2B4FA2"/>
          <w:sz w:val="24"/>
          <w:u w:val="single" w:color="2B4FA2"/>
        </w:rPr>
        <w:t>John </w:t>
      </w:r>
      <w:r>
        <w:rPr>
          <w:color w:val="2B4FA2"/>
          <w:spacing w:val="-2"/>
          <w:sz w:val="24"/>
          <w:u w:val="single" w:color="2B4FA2"/>
        </w:rPr>
        <w:t>4:24</w:t>
      </w:r>
      <w:r>
        <w:rPr>
          <w:spacing w:val="-2"/>
          <w:sz w:val="24"/>
          <w:u w:val="none"/>
        </w:rPr>
        <w:t>)</w:t>
      </w:r>
    </w:p>
    <w:p>
      <w:pPr>
        <w:pStyle w:val="ListParagraph"/>
        <w:numPr>
          <w:ilvl w:val="0"/>
          <w:numId w:val="23"/>
        </w:numPr>
        <w:tabs>
          <w:tab w:pos="840" w:val="left" w:leader="none"/>
        </w:tabs>
        <w:spacing w:line="240" w:lineRule="auto" w:before="0" w:after="0"/>
        <w:ind w:left="840" w:right="413" w:hanging="360"/>
        <w:jc w:val="both"/>
        <w:rPr>
          <w:sz w:val="24"/>
        </w:rPr>
      </w:pPr>
      <w:r>
        <w:rPr>
          <w:sz w:val="24"/>
        </w:rPr>
        <w:t>A</w:t>
      </w:r>
      <w:r>
        <w:rPr>
          <w:spacing w:val="-4"/>
          <w:sz w:val="24"/>
        </w:rPr>
        <w:t> </w:t>
      </w:r>
      <w:r>
        <w:rPr>
          <w:sz w:val="24"/>
        </w:rPr>
        <w:t>lover</w:t>
      </w:r>
      <w:r>
        <w:rPr>
          <w:spacing w:val="-4"/>
          <w:sz w:val="24"/>
        </w:rPr>
        <w:t> </w:t>
      </w:r>
      <w:r>
        <w:rPr>
          <w:sz w:val="24"/>
        </w:rPr>
        <w:t>of</w:t>
      </w:r>
      <w:r>
        <w:rPr>
          <w:spacing w:val="-4"/>
          <w:sz w:val="24"/>
        </w:rPr>
        <w:t> </w:t>
      </w:r>
      <w:r>
        <w:rPr>
          <w:sz w:val="24"/>
        </w:rPr>
        <w:t>God</w:t>
      </w:r>
      <w:r>
        <w:rPr>
          <w:spacing w:val="-1"/>
          <w:sz w:val="24"/>
        </w:rPr>
        <w:t> </w:t>
      </w:r>
      <w:r>
        <w:rPr>
          <w:sz w:val="24"/>
        </w:rPr>
        <w:t>continually</w:t>
      </w:r>
      <w:r>
        <w:rPr>
          <w:spacing w:val="-3"/>
          <w:sz w:val="24"/>
        </w:rPr>
        <w:t> </w:t>
      </w:r>
      <w:r>
        <w:rPr>
          <w:sz w:val="24"/>
        </w:rPr>
        <w:t>seeks</w:t>
      </w:r>
      <w:r>
        <w:rPr>
          <w:spacing w:val="-3"/>
          <w:sz w:val="24"/>
        </w:rPr>
        <w:t> </w:t>
      </w:r>
      <w:r>
        <w:rPr>
          <w:sz w:val="24"/>
        </w:rPr>
        <w:t>truth</w:t>
      </w:r>
      <w:r>
        <w:rPr>
          <w:spacing w:val="-3"/>
          <w:sz w:val="24"/>
        </w:rPr>
        <w:t> </w:t>
      </w:r>
      <w:r>
        <w:rPr>
          <w:sz w:val="24"/>
        </w:rPr>
        <w:t>with</w:t>
      </w:r>
      <w:r>
        <w:rPr>
          <w:spacing w:val="-3"/>
          <w:sz w:val="24"/>
        </w:rPr>
        <w:t> </w:t>
      </w:r>
      <w:r>
        <w:rPr>
          <w:sz w:val="24"/>
        </w:rPr>
        <w:t>the</w:t>
      </w:r>
      <w:r>
        <w:rPr>
          <w:spacing w:val="-4"/>
          <w:sz w:val="24"/>
        </w:rPr>
        <w:t> </w:t>
      </w:r>
      <w:r>
        <w:rPr>
          <w:sz w:val="24"/>
        </w:rPr>
        <w:t>understanding</w:t>
      </w:r>
      <w:r>
        <w:rPr>
          <w:spacing w:val="-3"/>
          <w:sz w:val="24"/>
        </w:rPr>
        <w:t> </w:t>
      </w:r>
      <w:r>
        <w:rPr>
          <w:sz w:val="24"/>
        </w:rPr>
        <w:t>that</w:t>
      </w:r>
      <w:r>
        <w:rPr>
          <w:spacing w:val="-3"/>
          <w:sz w:val="24"/>
        </w:rPr>
        <w:t> </w:t>
      </w:r>
      <w:r>
        <w:rPr>
          <w:sz w:val="24"/>
        </w:rPr>
        <w:t>past</w:t>
      </w:r>
      <w:r>
        <w:rPr>
          <w:spacing w:val="-3"/>
          <w:sz w:val="24"/>
        </w:rPr>
        <w:t> </w:t>
      </w:r>
      <w:r>
        <w:rPr>
          <w:sz w:val="24"/>
        </w:rPr>
        <w:t>beliefs</w:t>
      </w:r>
      <w:r>
        <w:rPr>
          <w:spacing w:val="-3"/>
          <w:sz w:val="24"/>
        </w:rPr>
        <w:t> </w:t>
      </w:r>
      <w:r>
        <w:rPr>
          <w:sz w:val="24"/>
        </w:rPr>
        <w:t>may</w:t>
      </w:r>
      <w:r>
        <w:rPr>
          <w:spacing w:val="-3"/>
          <w:sz w:val="24"/>
        </w:rPr>
        <w:t> </w:t>
      </w:r>
      <w:r>
        <w:rPr>
          <w:sz w:val="24"/>
        </w:rPr>
        <w:t>have to change with new insight from scriptures. (</w:t>
      </w:r>
      <w:r>
        <w:rPr>
          <w:color w:val="2B4FA2"/>
          <w:sz w:val="24"/>
          <w:u w:val="single" w:color="2B4FA2"/>
        </w:rPr>
        <w:t>Deut. 43:3</w:t>
      </w:r>
      <w:r>
        <w:rPr>
          <w:sz w:val="24"/>
          <w:u w:val="none"/>
        </w:rPr>
        <w:t>; </w:t>
      </w:r>
      <w:r>
        <w:rPr>
          <w:color w:val="2B4FA2"/>
          <w:sz w:val="24"/>
          <w:u w:val="single" w:color="2B4FA2"/>
        </w:rPr>
        <w:t>Proverbs 4:18</w:t>
      </w:r>
      <w:r>
        <w:rPr>
          <w:sz w:val="24"/>
          <w:u w:val="none"/>
        </w:rPr>
        <w:t>)</w:t>
      </w:r>
    </w:p>
    <w:p>
      <w:pPr>
        <w:pStyle w:val="ListParagraph"/>
        <w:numPr>
          <w:ilvl w:val="0"/>
          <w:numId w:val="23"/>
        </w:numPr>
        <w:tabs>
          <w:tab w:pos="840" w:val="left" w:leader="none"/>
        </w:tabs>
        <w:spacing w:line="240" w:lineRule="auto" w:before="0" w:after="0"/>
        <w:ind w:left="840" w:right="388" w:hanging="360"/>
        <w:jc w:val="both"/>
        <w:rPr>
          <w:sz w:val="24"/>
        </w:rPr>
      </w:pPr>
      <w:r>
        <w:rPr>
          <w:sz w:val="24"/>
        </w:rPr>
        <w:t>A</w:t>
      </w:r>
      <w:r>
        <w:rPr>
          <w:spacing w:val="-2"/>
          <w:sz w:val="24"/>
        </w:rPr>
        <w:t> </w:t>
      </w:r>
      <w:r>
        <w:rPr>
          <w:sz w:val="24"/>
        </w:rPr>
        <w:t>lover</w:t>
      </w:r>
      <w:r>
        <w:rPr>
          <w:spacing w:val="-2"/>
          <w:sz w:val="24"/>
        </w:rPr>
        <w:t> </w:t>
      </w:r>
      <w:r>
        <w:rPr>
          <w:sz w:val="24"/>
        </w:rPr>
        <w:t>of</w:t>
      </w:r>
      <w:r>
        <w:rPr>
          <w:spacing w:val="-2"/>
          <w:sz w:val="24"/>
        </w:rPr>
        <w:t> </w:t>
      </w:r>
      <w:r>
        <w:rPr>
          <w:sz w:val="24"/>
        </w:rPr>
        <w:t>God</w:t>
      </w:r>
      <w:r>
        <w:rPr>
          <w:spacing w:val="-1"/>
          <w:sz w:val="24"/>
        </w:rPr>
        <w:t> </w:t>
      </w:r>
      <w:r>
        <w:rPr>
          <w:sz w:val="24"/>
        </w:rPr>
        <w:t>will</w:t>
      </w:r>
      <w:r>
        <w:rPr>
          <w:spacing w:val="-1"/>
          <w:sz w:val="24"/>
        </w:rPr>
        <w:t> </w:t>
      </w:r>
      <w:r>
        <w:rPr>
          <w:sz w:val="24"/>
        </w:rPr>
        <w:t>not make</w:t>
      </w:r>
      <w:r>
        <w:rPr>
          <w:spacing w:val="-2"/>
          <w:sz w:val="24"/>
        </w:rPr>
        <w:t> </w:t>
      </w:r>
      <w:r>
        <w:rPr>
          <w:sz w:val="24"/>
        </w:rPr>
        <w:t>excuses</w:t>
      </w:r>
      <w:r>
        <w:rPr>
          <w:spacing w:val="-1"/>
          <w:sz w:val="24"/>
        </w:rPr>
        <w:t> </w:t>
      </w:r>
      <w:r>
        <w:rPr>
          <w:sz w:val="24"/>
        </w:rPr>
        <w:t>to</w:t>
      </w:r>
      <w:r>
        <w:rPr>
          <w:spacing w:val="-1"/>
          <w:sz w:val="24"/>
        </w:rPr>
        <w:t> </w:t>
      </w:r>
      <w:r>
        <w:rPr>
          <w:sz w:val="24"/>
        </w:rPr>
        <w:t>keep</w:t>
      </w:r>
      <w:r>
        <w:rPr>
          <w:spacing w:val="-1"/>
          <w:sz w:val="24"/>
        </w:rPr>
        <w:t> </w:t>
      </w:r>
      <w:r>
        <w:rPr>
          <w:sz w:val="24"/>
        </w:rPr>
        <w:t>from</w:t>
      </w:r>
      <w:r>
        <w:rPr>
          <w:spacing w:val="-1"/>
          <w:sz w:val="24"/>
        </w:rPr>
        <w:t> </w:t>
      </w:r>
      <w:r>
        <w:rPr>
          <w:sz w:val="24"/>
        </w:rPr>
        <w:t>checking</w:t>
      </w:r>
      <w:r>
        <w:rPr>
          <w:spacing w:val="-1"/>
          <w:sz w:val="24"/>
        </w:rPr>
        <w:t> </w:t>
      </w:r>
      <w:r>
        <w:rPr>
          <w:sz w:val="24"/>
        </w:rPr>
        <w:t>his</w:t>
      </w:r>
      <w:r>
        <w:rPr>
          <w:spacing w:val="-1"/>
          <w:sz w:val="24"/>
        </w:rPr>
        <w:t> </w:t>
      </w:r>
      <w:r>
        <w:rPr>
          <w:sz w:val="24"/>
        </w:rPr>
        <w:t>or</w:t>
      </w:r>
      <w:r>
        <w:rPr>
          <w:spacing w:val="-2"/>
          <w:sz w:val="24"/>
        </w:rPr>
        <w:t> </w:t>
      </w:r>
      <w:r>
        <w:rPr>
          <w:sz w:val="24"/>
        </w:rPr>
        <w:t>her</w:t>
      </w:r>
      <w:r>
        <w:rPr>
          <w:spacing w:val="-2"/>
          <w:sz w:val="24"/>
        </w:rPr>
        <w:t> </w:t>
      </w:r>
      <w:r>
        <w:rPr>
          <w:sz w:val="24"/>
        </w:rPr>
        <w:t>understanding</w:t>
      </w:r>
      <w:r>
        <w:rPr>
          <w:spacing w:val="-1"/>
          <w:sz w:val="24"/>
        </w:rPr>
        <w:t> </w:t>
      </w:r>
      <w:r>
        <w:rPr>
          <w:sz w:val="24"/>
        </w:rPr>
        <w:t>of scripture.</w:t>
      </w:r>
      <w:r>
        <w:rPr>
          <w:spacing w:val="-4"/>
          <w:sz w:val="24"/>
        </w:rPr>
        <w:t> </w:t>
      </w:r>
      <w:r>
        <w:rPr>
          <w:sz w:val="24"/>
        </w:rPr>
        <w:t>Especially,</w:t>
      </w:r>
      <w:r>
        <w:rPr>
          <w:spacing w:val="-4"/>
          <w:sz w:val="24"/>
        </w:rPr>
        <w:t> </w:t>
      </w:r>
      <w:r>
        <w:rPr>
          <w:sz w:val="24"/>
        </w:rPr>
        <w:t>when</w:t>
      </w:r>
      <w:r>
        <w:rPr>
          <w:spacing w:val="-4"/>
          <w:sz w:val="24"/>
        </w:rPr>
        <w:t> </w:t>
      </w:r>
      <w:r>
        <w:rPr>
          <w:sz w:val="24"/>
        </w:rPr>
        <w:t>sincerely</w:t>
      </w:r>
      <w:r>
        <w:rPr>
          <w:spacing w:val="-4"/>
          <w:sz w:val="24"/>
        </w:rPr>
        <w:t> </w:t>
      </w:r>
      <w:r>
        <w:rPr>
          <w:sz w:val="24"/>
        </w:rPr>
        <w:t>asked</w:t>
      </w:r>
      <w:r>
        <w:rPr>
          <w:spacing w:val="-4"/>
          <w:sz w:val="24"/>
        </w:rPr>
        <w:t> </w:t>
      </w:r>
      <w:r>
        <w:rPr>
          <w:sz w:val="24"/>
        </w:rPr>
        <w:t>about</w:t>
      </w:r>
      <w:r>
        <w:rPr>
          <w:spacing w:val="-2"/>
          <w:sz w:val="24"/>
        </w:rPr>
        <w:t> </w:t>
      </w:r>
      <w:r>
        <w:rPr>
          <w:sz w:val="24"/>
        </w:rPr>
        <w:t>beliefs</w:t>
      </w:r>
      <w:r>
        <w:rPr>
          <w:spacing w:val="-4"/>
          <w:sz w:val="24"/>
        </w:rPr>
        <w:t> </w:t>
      </w:r>
      <w:r>
        <w:rPr>
          <w:sz w:val="24"/>
        </w:rPr>
        <w:t>or</w:t>
      </w:r>
      <w:r>
        <w:rPr>
          <w:spacing w:val="-5"/>
          <w:sz w:val="24"/>
        </w:rPr>
        <w:t> </w:t>
      </w:r>
      <w:r>
        <w:rPr>
          <w:sz w:val="24"/>
        </w:rPr>
        <w:t>when</w:t>
      </w:r>
      <w:r>
        <w:rPr>
          <w:spacing w:val="-4"/>
          <w:sz w:val="24"/>
        </w:rPr>
        <w:t> </w:t>
      </w:r>
      <w:r>
        <w:rPr>
          <w:sz w:val="24"/>
        </w:rPr>
        <w:t>teaching</w:t>
      </w:r>
      <w:r>
        <w:rPr>
          <w:spacing w:val="-2"/>
          <w:sz w:val="24"/>
        </w:rPr>
        <w:t> </w:t>
      </w:r>
      <w:r>
        <w:rPr>
          <w:sz w:val="24"/>
        </w:rPr>
        <w:t>others.</w:t>
      </w:r>
      <w:r>
        <w:rPr>
          <w:spacing w:val="-4"/>
          <w:sz w:val="24"/>
        </w:rPr>
        <w:t> </w:t>
      </w:r>
      <w:r>
        <w:rPr>
          <w:sz w:val="24"/>
        </w:rPr>
        <w:t>(</w:t>
      </w:r>
      <w:r>
        <w:rPr>
          <w:color w:val="2B4FA2"/>
          <w:sz w:val="24"/>
          <w:u w:val="single" w:color="2B4FA2"/>
        </w:rPr>
        <w:t>1</w:t>
      </w:r>
      <w:r>
        <w:rPr>
          <w:color w:val="2B4FA2"/>
          <w:spacing w:val="-4"/>
          <w:sz w:val="24"/>
          <w:u w:val="single" w:color="2B4FA2"/>
        </w:rPr>
        <w:t> </w:t>
      </w:r>
      <w:r>
        <w:rPr>
          <w:color w:val="2B4FA2"/>
          <w:sz w:val="24"/>
          <w:u w:val="single" w:color="2B4FA2"/>
        </w:rPr>
        <w:t>Pet.</w:t>
      </w:r>
      <w:r>
        <w:rPr>
          <w:color w:val="2B4FA2"/>
          <w:sz w:val="24"/>
          <w:u w:val="none"/>
        </w:rPr>
        <w:t> </w:t>
      </w:r>
      <w:r>
        <w:rPr>
          <w:color w:val="2B4FA2"/>
          <w:spacing w:val="-2"/>
          <w:sz w:val="24"/>
          <w:u w:val="single" w:color="2B4FA2"/>
        </w:rPr>
        <w:t>3:15</w:t>
      </w:r>
      <w:r>
        <w:rPr>
          <w:spacing w:val="-2"/>
          <w:sz w:val="24"/>
          <w:u w:val="none"/>
        </w:rPr>
        <w:t>)</w:t>
      </w:r>
    </w:p>
    <w:p>
      <w:pPr>
        <w:pStyle w:val="ListParagraph"/>
        <w:numPr>
          <w:ilvl w:val="0"/>
          <w:numId w:val="23"/>
        </w:numPr>
        <w:tabs>
          <w:tab w:pos="840" w:val="left" w:leader="none"/>
        </w:tabs>
        <w:spacing w:line="240" w:lineRule="auto" w:before="0" w:after="0"/>
        <w:ind w:left="840" w:right="491" w:hanging="360"/>
        <w:jc w:val="left"/>
        <w:rPr>
          <w:sz w:val="24"/>
        </w:rPr>
      </w:pPr>
      <w:r>
        <w:rPr>
          <w:sz w:val="24"/>
        </w:rPr>
        <w:t>No one should be afraid or ignorant in testing their faith or what they hear. And no one should keep others from doing the same. In fact, in </w:t>
      </w:r>
      <w:r>
        <w:rPr>
          <w:color w:val="2B4FA2"/>
          <w:sz w:val="24"/>
          <w:u w:val="single" w:color="2B4FA2"/>
        </w:rPr>
        <w:t>2 Cor. 13:5,6</w:t>
      </w:r>
      <w:r>
        <w:rPr>
          <w:sz w:val="24"/>
          <w:u w:val="none"/>
        </w:rPr>
        <w:t>, the apostle Paul encouraged others to test their faith, and so should we. </w:t>
      </w:r>
      <w:r>
        <w:rPr>
          <w:color w:val="2B4FA2"/>
          <w:sz w:val="24"/>
          <w:u w:val="single" w:color="2B4FA2"/>
        </w:rPr>
        <w:t>Acts 17:11,12</w:t>
      </w:r>
      <w:r>
        <w:rPr>
          <w:color w:val="2B4FA2"/>
          <w:sz w:val="24"/>
          <w:u w:val="none"/>
        </w:rPr>
        <w:t> </w:t>
      </w:r>
      <w:r>
        <w:rPr>
          <w:sz w:val="24"/>
          <w:u w:val="none"/>
        </w:rPr>
        <w:t>tells of people in the City of Berea being commended for carefully examining the scriptures daily, checking to see</w:t>
      </w:r>
      <w:r>
        <w:rPr>
          <w:spacing w:val="-1"/>
          <w:sz w:val="24"/>
          <w:u w:val="none"/>
        </w:rPr>
        <w:t> </w:t>
      </w:r>
      <w:r>
        <w:rPr>
          <w:sz w:val="24"/>
          <w:u w:val="none"/>
        </w:rPr>
        <w:t>if</w:t>
      </w:r>
      <w:r>
        <w:rPr>
          <w:spacing w:val="-1"/>
          <w:sz w:val="24"/>
          <w:u w:val="none"/>
        </w:rPr>
        <w:t> </w:t>
      </w:r>
      <w:r>
        <w:rPr>
          <w:sz w:val="24"/>
          <w:u w:val="none"/>
        </w:rPr>
        <w:t>what they were</w:t>
      </w:r>
      <w:r>
        <w:rPr>
          <w:spacing w:val="-1"/>
          <w:sz w:val="24"/>
          <w:u w:val="none"/>
        </w:rPr>
        <w:t> </w:t>
      </w:r>
      <w:r>
        <w:rPr>
          <w:sz w:val="24"/>
          <w:u w:val="none"/>
        </w:rPr>
        <w:t>being told was true. And in the</w:t>
      </w:r>
      <w:r>
        <w:rPr>
          <w:spacing w:val="-1"/>
          <w:sz w:val="24"/>
          <w:u w:val="none"/>
        </w:rPr>
        <w:t> </w:t>
      </w:r>
      <w:r>
        <w:rPr>
          <w:sz w:val="24"/>
          <w:u w:val="none"/>
        </w:rPr>
        <w:t>Apostle John’s vision in</w:t>
      </w:r>
      <w:r>
        <w:rPr>
          <w:spacing w:val="-3"/>
          <w:sz w:val="24"/>
          <w:u w:val="none"/>
        </w:rPr>
        <w:t> </w:t>
      </w:r>
      <w:r>
        <w:rPr>
          <w:color w:val="2B4FA2"/>
          <w:sz w:val="24"/>
          <w:u w:val="single" w:color="2B4FA2"/>
        </w:rPr>
        <w:t>Revelation</w:t>
      </w:r>
      <w:r>
        <w:rPr>
          <w:color w:val="2B4FA2"/>
          <w:spacing w:val="-3"/>
          <w:sz w:val="24"/>
          <w:u w:val="single" w:color="2B4FA2"/>
        </w:rPr>
        <w:t> </w:t>
      </w:r>
      <w:r>
        <w:rPr>
          <w:color w:val="2B4FA2"/>
          <w:sz w:val="24"/>
          <w:u w:val="single" w:color="2B4FA2"/>
        </w:rPr>
        <w:t>2:2</w:t>
      </w:r>
      <w:r>
        <w:rPr>
          <w:sz w:val="24"/>
          <w:u w:val="none"/>
        </w:rPr>
        <w:t>,</w:t>
      </w:r>
      <w:r>
        <w:rPr>
          <w:spacing w:val="-3"/>
          <w:sz w:val="24"/>
          <w:u w:val="none"/>
        </w:rPr>
        <w:t> </w:t>
      </w:r>
      <w:r>
        <w:rPr>
          <w:sz w:val="24"/>
          <w:u w:val="none"/>
        </w:rPr>
        <w:t>the</w:t>
      </w:r>
      <w:r>
        <w:rPr>
          <w:spacing w:val="-4"/>
          <w:sz w:val="24"/>
          <w:u w:val="none"/>
        </w:rPr>
        <w:t> </w:t>
      </w:r>
      <w:r>
        <w:rPr>
          <w:sz w:val="24"/>
          <w:u w:val="none"/>
        </w:rPr>
        <w:t>congregation</w:t>
      </w:r>
      <w:r>
        <w:rPr>
          <w:spacing w:val="-3"/>
          <w:sz w:val="24"/>
          <w:u w:val="none"/>
        </w:rPr>
        <w:t> </w:t>
      </w:r>
      <w:r>
        <w:rPr>
          <w:sz w:val="24"/>
          <w:u w:val="none"/>
        </w:rPr>
        <w:t>in</w:t>
      </w:r>
      <w:r>
        <w:rPr>
          <w:spacing w:val="-3"/>
          <w:sz w:val="24"/>
          <w:u w:val="none"/>
        </w:rPr>
        <w:t> </w:t>
      </w:r>
      <w:r>
        <w:rPr>
          <w:sz w:val="24"/>
          <w:u w:val="none"/>
        </w:rPr>
        <w:t>Ephesus</w:t>
      </w:r>
      <w:r>
        <w:rPr>
          <w:spacing w:val="-3"/>
          <w:sz w:val="24"/>
          <w:u w:val="none"/>
        </w:rPr>
        <w:t> </w:t>
      </w:r>
      <w:r>
        <w:rPr>
          <w:sz w:val="24"/>
          <w:u w:val="none"/>
        </w:rPr>
        <w:t>was</w:t>
      </w:r>
      <w:r>
        <w:rPr>
          <w:spacing w:val="-3"/>
          <w:sz w:val="24"/>
          <w:u w:val="none"/>
        </w:rPr>
        <w:t> </w:t>
      </w:r>
      <w:r>
        <w:rPr>
          <w:sz w:val="24"/>
          <w:u w:val="none"/>
        </w:rPr>
        <w:t>commended</w:t>
      </w:r>
      <w:r>
        <w:rPr>
          <w:spacing w:val="-3"/>
          <w:sz w:val="24"/>
          <w:u w:val="none"/>
        </w:rPr>
        <w:t> </w:t>
      </w:r>
      <w:r>
        <w:rPr>
          <w:sz w:val="24"/>
          <w:u w:val="none"/>
        </w:rPr>
        <w:t>by</w:t>
      </w:r>
      <w:r>
        <w:rPr>
          <w:spacing w:val="-3"/>
          <w:sz w:val="24"/>
          <w:u w:val="none"/>
        </w:rPr>
        <w:t> </w:t>
      </w:r>
      <w:r>
        <w:rPr>
          <w:sz w:val="24"/>
          <w:u w:val="none"/>
        </w:rPr>
        <w:t>Christ</w:t>
      </w:r>
      <w:r>
        <w:rPr>
          <w:spacing w:val="-1"/>
          <w:sz w:val="24"/>
          <w:u w:val="none"/>
        </w:rPr>
        <w:t> </w:t>
      </w:r>
      <w:r>
        <w:rPr>
          <w:sz w:val="24"/>
          <w:u w:val="none"/>
        </w:rPr>
        <w:t>for</w:t>
      </w:r>
      <w:r>
        <w:rPr>
          <w:spacing w:val="-4"/>
          <w:sz w:val="24"/>
          <w:u w:val="none"/>
        </w:rPr>
        <w:t> </w:t>
      </w:r>
      <w:r>
        <w:rPr>
          <w:sz w:val="24"/>
          <w:u w:val="none"/>
        </w:rPr>
        <w:t>putting</w:t>
      </w:r>
      <w:r>
        <w:rPr>
          <w:spacing w:val="-3"/>
          <w:sz w:val="24"/>
          <w:u w:val="none"/>
        </w:rPr>
        <w:t> </w:t>
      </w:r>
      <w:r>
        <w:rPr>
          <w:sz w:val="24"/>
          <w:u w:val="none"/>
        </w:rPr>
        <w:t>to the test men who claimed to be apostles and found them to be liars.</w:t>
      </w:r>
    </w:p>
    <w:p>
      <w:pPr>
        <w:pStyle w:val="BodyText"/>
        <w:spacing w:before="5"/>
        <w:ind w:left="0"/>
      </w:pPr>
    </w:p>
    <w:p>
      <w:pPr>
        <w:pStyle w:val="ListParagraph"/>
        <w:numPr>
          <w:ilvl w:val="0"/>
          <w:numId w:val="23"/>
        </w:numPr>
        <w:tabs>
          <w:tab w:pos="840" w:val="left" w:leader="none"/>
        </w:tabs>
        <w:spacing w:line="240" w:lineRule="auto" w:before="0" w:after="4"/>
        <w:ind w:left="840" w:right="337" w:hanging="360"/>
        <w:jc w:val="left"/>
        <w:rPr>
          <w:sz w:val="24"/>
        </w:rPr>
      </w:pPr>
      <w:r>
        <w:rPr>
          <w:sz w:val="24"/>
        </w:rPr>
        <w:t>Love of neighbor is essential. Jesus taught that one must love God and his neighbor. In Luke 10:25-37, a man who was versed in the law asked Jesus who was his neighbor. Jesus</w:t>
      </w:r>
      <w:r>
        <w:rPr>
          <w:spacing w:val="-1"/>
          <w:sz w:val="24"/>
        </w:rPr>
        <w:t> </w:t>
      </w:r>
      <w:r>
        <w:rPr>
          <w:sz w:val="24"/>
        </w:rPr>
        <w:t>answered</w:t>
      </w:r>
      <w:r>
        <w:rPr>
          <w:spacing w:val="-1"/>
          <w:sz w:val="24"/>
        </w:rPr>
        <w:t> </w:t>
      </w:r>
      <w:r>
        <w:rPr>
          <w:sz w:val="24"/>
        </w:rPr>
        <w:t>by</w:t>
      </w:r>
      <w:r>
        <w:rPr>
          <w:spacing w:val="-1"/>
          <w:sz w:val="24"/>
        </w:rPr>
        <w:t> </w:t>
      </w:r>
      <w:r>
        <w:rPr>
          <w:sz w:val="24"/>
        </w:rPr>
        <w:t>giving</w:t>
      </w:r>
      <w:r>
        <w:rPr>
          <w:spacing w:val="-1"/>
          <w:sz w:val="24"/>
        </w:rPr>
        <w:t> </w:t>
      </w:r>
      <w:r>
        <w:rPr>
          <w:sz w:val="24"/>
        </w:rPr>
        <w:t>the</w:t>
      </w:r>
      <w:r>
        <w:rPr>
          <w:spacing w:val="-2"/>
          <w:sz w:val="24"/>
        </w:rPr>
        <w:t> </w:t>
      </w:r>
      <w:r>
        <w:rPr>
          <w:sz w:val="24"/>
        </w:rPr>
        <w:t>following</w:t>
      </w:r>
      <w:r>
        <w:rPr>
          <w:spacing w:val="-1"/>
          <w:sz w:val="24"/>
        </w:rPr>
        <w:t> </w:t>
      </w:r>
      <w:r>
        <w:rPr>
          <w:sz w:val="24"/>
        </w:rPr>
        <w:t>allegory: A</w:t>
      </w:r>
      <w:r>
        <w:rPr>
          <w:spacing w:val="-2"/>
          <w:sz w:val="24"/>
        </w:rPr>
        <w:t> </w:t>
      </w:r>
      <w:r>
        <w:rPr>
          <w:sz w:val="24"/>
        </w:rPr>
        <w:t>man</w:t>
      </w:r>
      <w:r>
        <w:rPr>
          <w:spacing w:val="-1"/>
          <w:sz w:val="24"/>
        </w:rPr>
        <w:t> </w:t>
      </w:r>
      <w:r>
        <w:rPr>
          <w:sz w:val="24"/>
        </w:rPr>
        <w:t>was</w:t>
      </w:r>
      <w:r>
        <w:rPr>
          <w:spacing w:val="-1"/>
          <w:sz w:val="24"/>
        </w:rPr>
        <w:t> </w:t>
      </w:r>
      <w:r>
        <w:rPr>
          <w:sz w:val="24"/>
        </w:rPr>
        <w:t>traveling</w:t>
      </w:r>
      <w:r>
        <w:rPr>
          <w:spacing w:val="-1"/>
          <w:sz w:val="24"/>
        </w:rPr>
        <w:t> </w:t>
      </w:r>
      <w:r>
        <w:rPr>
          <w:sz w:val="24"/>
        </w:rPr>
        <w:t>from</w:t>
      </w:r>
      <w:r>
        <w:rPr>
          <w:spacing w:val="-1"/>
          <w:sz w:val="24"/>
        </w:rPr>
        <w:t> </w:t>
      </w:r>
      <w:r>
        <w:rPr>
          <w:sz w:val="24"/>
        </w:rPr>
        <w:t>Jerusalem</w:t>
      </w:r>
      <w:r>
        <w:rPr>
          <w:spacing w:val="-1"/>
          <w:sz w:val="24"/>
        </w:rPr>
        <w:t> </w:t>
      </w:r>
      <w:r>
        <w:rPr>
          <w:sz w:val="24"/>
        </w:rPr>
        <w:t>to Jericho and fell among robbers who left him left half-dead on the side of a road. A priest traveling on the road sees him and crosses to the other side to avoid him. A Levite does the same. Yet, a Samaritan saw him and was moved with compassion. He bound up his wounds, took him to an inn and paid for his recovery. The injured man very well could have been a Jew. Traditionally, Samaritans and Jews had little to no dealings with each other. Jesus drove</w:t>
      </w:r>
      <w:r>
        <w:rPr>
          <w:spacing w:val="-1"/>
          <w:sz w:val="24"/>
        </w:rPr>
        <w:t> </w:t>
      </w:r>
      <w:r>
        <w:rPr>
          <w:sz w:val="24"/>
        </w:rPr>
        <w:t>the</w:t>
      </w:r>
      <w:r>
        <w:rPr>
          <w:spacing w:val="-1"/>
          <w:sz w:val="24"/>
        </w:rPr>
        <w:t> </w:t>
      </w:r>
      <w:r>
        <w:rPr>
          <w:sz w:val="24"/>
        </w:rPr>
        <w:t>point that the</w:t>
      </w:r>
      <w:r>
        <w:rPr>
          <w:spacing w:val="-1"/>
          <w:sz w:val="24"/>
        </w:rPr>
        <w:t> </w:t>
      </w:r>
      <w:r>
        <w:rPr>
          <w:sz w:val="24"/>
        </w:rPr>
        <w:t>Samaritan acted neighborly to the</w:t>
      </w:r>
      <w:r>
        <w:rPr>
          <w:spacing w:val="-1"/>
          <w:sz w:val="24"/>
        </w:rPr>
        <w:t> </w:t>
      </w:r>
      <w:r>
        <w:rPr>
          <w:sz w:val="24"/>
        </w:rPr>
        <w:t>injured man. Jesus then asked the man who was versed in the law, “Who made himself a neighbor to the injured</w:t>
      </w:r>
      <w:r>
        <w:rPr>
          <w:spacing w:val="-3"/>
          <w:sz w:val="24"/>
        </w:rPr>
        <w:t> </w:t>
      </w:r>
      <w:r>
        <w:rPr>
          <w:sz w:val="24"/>
        </w:rPr>
        <w:t>man?”</w:t>
      </w:r>
      <w:r>
        <w:rPr>
          <w:spacing w:val="-4"/>
          <w:sz w:val="24"/>
        </w:rPr>
        <w:t> </w:t>
      </w:r>
      <w:r>
        <w:rPr>
          <w:sz w:val="24"/>
        </w:rPr>
        <w:t>The</w:t>
      </w:r>
      <w:r>
        <w:rPr>
          <w:spacing w:val="-4"/>
          <w:sz w:val="24"/>
        </w:rPr>
        <w:t> </w:t>
      </w:r>
      <w:r>
        <w:rPr>
          <w:sz w:val="24"/>
        </w:rPr>
        <w:t>man</w:t>
      </w:r>
      <w:r>
        <w:rPr>
          <w:spacing w:val="-3"/>
          <w:sz w:val="24"/>
        </w:rPr>
        <w:t> </w:t>
      </w:r>
      <w:r>
        <w:rPr>
          <w:sz w:val="24"/>
        </w:rPr>
        <w:t>replied</w:t>
      </w:r>
      <w:r>
        <w:rPr>
          <w:spacing w:val="-3"/>
          <w:sz w:val="24"/>
        </w:rPr>
        <w:t> </w:t>
      </w:r>
      <w:r>
        <w:rPr>
          <w:sz w:val="24"/>
        </w:rPr>
        <w:t>that</w:t>
      </w:r>
      <w:r>
        <w:rPr>
          <w:spacing w:val="-3"/>
          <w:sz w:val="24"/>
        </w:rPr>
        <w:t> </w:t>
      </w:r>
      <w:r>
        <w:rPr>
          <w:sz w:val="24"/>
        </w:rPr>
        <w:t>the</w:t>
      </w:r>
      <w:r>
        <w:rPr>
          <w:spacing w:val="-4"/>
          <w:sz w:val="24"/>
        </w:rPr>
        <w:t> </w:t>
      </w:r>
      <w:r>
        <w:rPr>
          <w:sz w:val="24"/>
        </w:rPr>
        <w:t>one</w:t>
      </w:r>
      <w:r>
        <w:rPr>
          <w:spacing w:val="-4"/>
          <w:sz w:val="24"/>
        </w:rPr>
        <w:t> </w:t>
      </w:r>
      <w:r>
        <w:rPr>
          <w:sz w:val="24"/>
        </w:rPr>
        <w:t>who</w:t>
      </w:r>
      <w:r>
        <w:rPr>
          <w:spacing w:val="-1"/>
          <w:sz w:val="24"/>
        </w:rPr>
        <w:t> </w:t>
      </w:r>
      <w:r>
        <w:rPr>
          <w:sz w:val="24"/>
        </w:rPr>
        <w:t>acted</w:t>
      </w:r>
      <w:r>
        <w:rPr>
          <w:spacing w:val="-3"/>
          <w:sz w:val="24"/>
        </w:rPr>
        <w:t> </w:t>
      </w:r>
      <w:r>
        <w:rPr>
          <w:sz w:val="24"/>
        </w:rPr>
        <w:t>mercifully.</w:t>
      </w:r>
      <w:r>
        <w:rPr>
          <w:spacing w:val="-3"/>
          <w:sz w:val="24"/>
        </w:rPr>
        <w:t> </w:t>
      </w:r>
      <w:r>
        <w:rPr>
          <w:sz w:val="24"/>
        </w:rPr>
        <w:t>Jesus</w:t>
      </w:r>
      <w:r>
        <w:rPr>
          <w:spacing w:val="-3"/>
          <w:sz w:val="24"/>
        </w:rPr>
        <w:t> </w:t>
      </w:r>
      <w:r>
        <w:rPr>
          <w:sz w:val="24"/>
        </w:rPr>
        <w:t>said</w:t>
      </w:r>
      <w:r>
        <w:rPr>
          <w:spacing w:val="-3"/>
          <w:sz w:val="24"/>
        </w:rPr>
        <w:t> </w:t>
      </w:r>
      <w:r>
        <w:rPr>
          <w:sz w:val="24"/>
        </w:rPr>
        <w:t>to</w:t>
      </w:r>
      <w:r>
        <w:rPr>
          <w:spacing w:val="-3"/>
          <w:sz w:val="24"/>
        </w:rPr>
        <w:t> </w:t>
      </w:r>
      <w:r>
        <w:rPr>
          <w:sz w:val="24"/>
        </w:rPr>
        <w:t>him</w:t>
      </w:r>
      <w:r>
        <w:rPr>
          <w:spacing w:val="-3"/>
          <w:sz w:val="24"/>
        </w:rPr>
        <w:t> </w:t>
      </w:r>
      <w:r>
        <w:rPr>
          <w:sz w:val="24"/>
        </w:rPr>
        <w:t>to</w:t>
      </w:r>
      <w:r>
        <w:rPr>
          <w:spacing w:val="-3"/>
          <w:sz w:val="24"/>
        </w:rPr>
        <w:t> </w:t>
      </w:r>
      <w:r>
        <w:rPr>
          <w:sz w:val="24"/>
        </w:rPr>
        <w:t>go his way and be doing the same.</w:t>
      </w:r>
    </w:p>
    <w:p>
      <w:pPr>
        <w:pStyle w:val="BodyText"/>
        <w:ind w:left="1215"/>
        <w:rPr>
          <w:sz w:val="20"/>
        </w:rPr>
      </w:pPr>
      <w:r>
        <w:rPr>
          <w:sz w:val="20"/>
        </w:rPr>
        <w:drawing>
          <wp:inline distT="0" distB="0" distL="0" distR="0">
            <wp:extent cx="4469265" cy="3120390"/>
            <wp:effectExtent l="0" t="0" r="0" b="0"/>
            <wp:docPr id="20" name="Image 20"/>
            <wp:cNvGraphicFramePr>
              <a:graphicFrameLocks/>
            </wp:cNvGraphicFramePr>
            <a:graphic>
              <a:graphicData uri="http://schemas.openxmlformats.org/drawingml/2006/picture">
                <pic:pic>
                  <pic:nvPicPr>
                    <pic:cNvPr id="20" name="Image 20"/>
                    <pic:cNvPicPr/>
                  </pic:nvPicPr>
                  <pic:blipFill>
                    <a:blip r:embed="rId15" cstate="print"/>
                    <a:stretch>
                      <a:fillRect/>
                    </a:stretch>
                  </pic:blipFill>
                  <pic:spPr>
                    <a:xfrm>
                      <a:off x="0" y="0"/>
                      <a:ext cx="4469265" cy="3120390"/>
                    </a:xfrm>
                    <a:prstGeom prst="rect">
                      <a:avLst/>
                    </a:prstGeom>
                  </pic:spPr>
                </pic:pic>
              </a:graphicData>
            </a:graphic>
          </wp:inline>
        </w:drawing>
      </w:r>
      <w:r>
        <w:rPr>
          <w:sz w:val="20"/>
        </w:rPr>
      </w:r>
    </w:p>
    <w:p>
      <w:pPr>
        <w:pStyle w:val="BodyText"/>
        <w:spacing w:before="95"/>
        <w:ind w:left="840"/>
      </w:pPr>
      <w:r>
        <w:rPr/>
        <w:t>Our</w:t>
      </w:r>
      <w:r>
        <w:rPr>
          <w:spacing w:val="-3"/>
        </w:rPr>
        <w:t> </w:t>
      </w:r>
      <w:r>
        <w:rPr/>
        <w:t>neighbors</w:t>
      </w:r>
      <w:r>
        <w:rPr>
          <w:spacing w:val="-2"/>
        </w:rPr>
        <w:t> </w:t>
      </w:r>
      <w:r>
        <w:rPr/>
        <w:t>are</w:t>
      </w:r>
      <w:r>
        <w:rPr>
          <w:spacing w:val="-3"/>
        </w:rPr>
        <w:t> </w:t>
      </w:r>
      <w:r>
        <w:rPr/>
        <w:t>all</w:t>
      </w:r>
      <w:r>
        <w:rPr>
          <w:spacing w:val="-2"/>
        </w:rPr>
        <w:t> </w:t>
      </w:r>
      <w:r>
        <w:rPr/>
        <w:t>around</w:t>
      </w:r>
      <w:r>
        <w:rPr>
          <w:spacing w:val="-2"/>
        </w:rPr>
        <w:t> </w:t>
      </w:r>
      <w:r>
        <w:rPr/>
        <w:t>us,</w:t>
      </w:r>
      <w:r>
        <w:rPr>
          <w:spacing w:val="-2"/>
        </w:rPr>
        <w:t> </w:t>
      </w:r>
      <w:r>
        <w:rPr/>
        <w:t>no</w:t>
      </w:r>
      <w:r>
        <w:rPr>
          <w:spacing w:val="-2"/>
        </w:rPr>
        <w:t> </w:t>
      </w:r>
      <w:r>
        <w:rPr/>
        <w:t>matter</w:t>
      </w:r>
      <w:r>
        <w:rPr>
          <w:spacing w:val="-3"/>
        </w:rPr>
        <w:t> </w:t>
      </w:r>
      <w:r>
        <w:rPr/>
        <w:t>where</w:t>
      </w:r>
      <w:r>
        <w:rPr>
          <w:spacing w:val="-1"/>
        </w:rPr>
        <w:t> </w:t>
      </w:r>
      <w:r>
        <w:rPr/>
        <w:t>we</w:t>
      </w:r>
      <w:r>
        <w:rPr>
          <w:spacing w:val="-3"/>
        </w:rPr>
        <w:t> </w:t>
      </w:r>
      <w:r>
        <w:rPr/>
        <w:t>are</w:t>
      </w:r>
      <w:r>
        <w:rPr>
          <w:spacing w:val="-3"/>
        </w:rPr>
        <w:t> </w:t>
      </w:r>
      <w:r>
        <w:rPr/>
        <w:t>or</w:t>
      </w:r>
      <w:r>
        <w:rPr>
          <w:spacing w:val="-3"/>
        </w:rPr>
        <w:t> </w:t>
      </w:r>
      <w:r>
        <w:rPr/>
        <w:t>who</w:t>
      </w:r>
      <w:r>
        <w:rPr>
          <w:spacing w:val="-2"/>
        </w:rPr>
        <w:t> </w:t>
      </w:r>
      <w:r>
        <w:rPr/>
        <w:t>they</w:t>
      </w:r>
      <w:r>
        <w:rPr>
          <w:spacing w:val="-2"/>
        </w:rPr>
        <w:t> </w:t>
      </w:r>
      <w:r>
        <w:rPr/>
        <w:t>may be.</w:t>
      </w:r>
      <w:r>
        <w:rPr>
          <w:spacing w:val="-2"/>
        </w:rPr>
        <w:t> </w:t>
      </w:r>
      <w:r>
        <w:rPr/>
        <w:t>Love</w:t>
      </w:r>
      <w:r>
        <w:rPr>
          <w:spacing w:val="-3"/>
        </w:rPr>
        <w:t> </w:t>
      </w:r>
      <w:r>
        <w:rPr/>
        <w:t>is </w:t>
      </w:r>
      <w:r>
        <w:rPr>
          <w:spacing w:val="-2"/>
        </w:rPr>
        <w:t>essential.</w:t>
      </w:r>
    </w:p>
    <w:p>
      <w:pPr>
        <w:spacing w:after="0"/>
        <w:sectPr>
          <w:pgSz w:w="12240" w:h="15840"/>
          <w:pgMar w:header="0" w:footer="523" w:top="1360" w:bottom="720" w:left="1320" w:right="1160"/>
        </w:sectPr>
      </w:pPr>
    </w:p>
    <w:p>
      <w:pPr>
        <w:pStyle w:val="Heading2"/>
        <w:spacing w:before="176"/>
      </w:pPr>
      <w:r>
        <w:rPr/>
        <w:t>The</w:t>
      </w:r>
      <w:r>
        <w:rPr>
          <w:spacing w:val="-2"/>
        </w:rPr>
        <w:t> </w:t>
      </w:r>
      <w:r>
        <w:rPr/>
        <w:t>Right</w:t>
      </w:r>
      <w:r>
        <w:rPr>
          <w:spacing w:val="-2"/>
        </w:rPr>
        <w:t> </w:t>
      </w:r>
      <w:r>
        <w:rPr/>
        <w:t>of</w:t>
      </w:r>
      <w:r>
        <w:rPr>
          <w:spacing w:val="-2"/>
        </w:rPr>
        <w:t> </w:t>
      </w:r>
      <w:r>
        <w:rPr/>
        <w:t>Yeshua</w:t>
      </w:r>
      <w:r>
        <w:rPr>
          <w:spacing w:val="-1"/>
        </w:rPr>
        <w:t> </w:t>
      </w:r>
      <w:r>
        <w:rPr/>
        <w:t>(Jesus)</w:t>
      </w:r>
      <w:r>
        <w:rPr>
          <w:spacing w:val="-2"/>
        </w:rPr>
        <w:t> </w:t>
      </w:r>
      <w:r>
        <w:rPr/>
        <w:t>to</w:t>
      </w:r>
      <w:r>
        <w:rPr>
          <w:spacing w:val="-1"/>
        </w:rPr>
        <w:t> </w:t>
      </w:r>
      <w:r>
        <w:rPr>
          <w:spacing w:val="-4"/>
        </w:rPr>
        <w:t>Rule</w:t>
      </w:r>
    </w:p>
    <w:p>
      <w:pPr>
        <w:pStyle w:val="BodyText"/>
        <w:spacing w:before="2"/>
        <w:ind w:left="0"/>
        <w:rPr>
          <w:b/>
        </w:rPr>
      </w:pPr>
    </w:p>
    <w:p>
      <w:pPr>
        <w:pStyle w:val="ListParagraph"/>
        <w:numPr>
          <w:ilvl w:val="0"/>
          <w:numId w:val="23"/>
        </w:numPr>
        <w:tabs>
          <w:tab w:pos="840" w:val="left" w:leader="none"/>
        </w:tabs>
        <w:spacing w:line="240" w:lineRule="auto" w:before="0" w:after="0"/>
        <w:ind w:left="840" w:right="412" w:hanging="360"/>
        <w:jc w:val="left"/>
        <w:rPr>
          <w:sz w:val="24"/>
        </w:rPr>
      </w:pPr>
      <w:r>
        <w:rPr>
          <w:sz w:val="24"/>
        </w:rPr>
        <w:t>Abraham (Abram) was a Hebrew who lived thousands of years ago. He did everything that God asked of him. As time went on, God adopted him as his friend and promised him</w:t>
      </w:r>
      <w:r>
        <w:rPr>
          <w:spacing w:val="-2"/>
          <w:sz w:val="24"/>
        </w:rPr>
        <w:t> </w:t>
      </w:r>
      <w:r>
        <w:rPr>
          <w:sz w:val="24"/>
        </w:rPr>
        <w:t>that</w:t>
      </w:r>
      <w:r>
        <w:rPr>
          <w:spacing w:val="-2"/>
          <w:sz w:val="24"/>
        </w:rPr>
        <w:t> </w:t>
      </w:r>
      <w:r>
        <w:rPr>
          <w:sz w:val="24"/>
        </w:rPr>
        <w:t>he</w:t>
      </w:r>
      <w:r>
        <w:rPr>
          <w:spacing w:val="-3"/>
          <w:sz w:val="24"/>
        </w:rPr>
        <w:t> </w:t>
      </w:r>
      <w:r>
        <w:rPr>
          <w:sz w:val="24"/>
        </w:rPr>
        <w:t>would</w:t>
      </w:r>
      <w:r>
        <w:rPr>
          <w:spacing w:val="-2"/>
          <w:sz w:val="24"/>
        </w:rPr>
        <w:t> </w:t>
      </w:r>
      <w:r>
        <w:rPr>
          <w:sz w:val="24"/>
        </w:rPr>
        <w:t>become</w:t>
      </w:r>
      <w:r>
        <w:rPr>
          <w:spacing w:val="-3"/>
          <w:sz w:val="24"/>
        </w:rPr>
        <w:t> </w:t>
      </w:r>
      <w:r>
        <w:rPr>
          <w:sz w:val="24"/>
        </w:rPr>
        <w:t>a</w:t>
      </w:r>
      <w:r>
        <w:rPr>
          <w:spacing w:val="-3"/>
          <w:sz w:val="24"/>
        </w:rPr>
        <w:t> </w:t>
      </w:r>
      <w:r>
        <w:rPr>
          <w:sz w:val="24"/>
        </w:rPr>
        <w:t>father</w:t>
      </w:r>
      <w:r>
        <w:rPr>
          <w:spacing w:val="-3"/>
          <w:sz w:val="24"/>
        </w:rPr>
        <w:t> </w:t>
      </w:r>
      <w:r>
        <w:rPr>
          <w:sz w:val="24"/>
        </w:rPr>
        <w:t>to</w:t>
      </w:r>
      <w:r>
        <w:rPr>
          <w:spacing w:val="-2"/>
          <w:sz w:val="24"/>
        </w:rPr>
        <w:t> </w:t>
      </w:r>
      <w:r>
        <w:rPr>
          <w:sz w:val="24"/>
        </w:rPr>
        <w:t>many</w:t>
      </w:r>
      <w:r>
        <w:rPr>
          <w:spacing w:val="-2"/>
          <w:sz w:val="24"/>
        </w:rPr>
        <w:t> </w:t>
      </w:r>
      <w:r>
        <w:rPr>
          <w:sz w:val="24"/>
        </w:rPr>
        <w:t>nations</w:t>
      </w:r>
      <w:r>
        <w:rPr>
          <w:spacing w:val="-2"/>
          <w:sz w:val="24"/>
        </w:rPr>
        <w:t> </w:t>
      </w:r>
      <w:r>
        <w:rPr>
          <w:sz w:val="24"/>
        </w:rPr>
        <w:t>and</w:t>
      </w:r>
      <w:r>
        <w:rPr>
          <w:spacing w:val="-2"/>
          <w:sz w:val="24"/>
        </w:rPr>
        <w:t> </w:t>
      </w:r>
      <w:r>
        <w:rPr>
          <w:sz w:val="24"/>
        </w:rPr>
        <w:t>peoples</w:t>
      </w:r>
      <w:r>
        <w:rPr>
          <w:spacing w:val="-2"/>
          <w:sz w:val="24"/>
        </w:rPr>
        <w:t> </w:t>
      </w:r>
      <w:r>
        <w:rPr>
          <w:sz w:val="24"/>
        </w:rPr>
        <w:t>as</w:t>
      </w:r>
      <w:r>
        <w:rPr>
          <w:spacing w:val="-2"/>
          <w:sz w:val="24"/>
        </w:rPr>
        <w:t> </w:t>
      </w:r>
      <w:r>
        <w:rPr>
          <w:sz w:val="24"/>
        </w:rPr>
        <w:t>numerous</w:t>
      </w:r>
      <w:r>
        <w:rPr>
          <w:spacing w:val="-2"/>
          <w:sz w:val="24"/>
        </w:rPr>
        <w:t> </w:t>
      </w:r>
      <w:r>
        <w:rPr>
          <w:sz w:val="24"/>
        </w:rPr>
        <w:t>as</w:t>
      </w:r>
      <w:r>
        <w:rPr>
          <w:spacing w:val="-2"/>
          <w:sz w:val="24"/>
        </w:rPr>
        <w:t> </w:t>
      </w:r>
      <w:r>
        <w:rPr>
          <w:sz w:val="24"/>
        </w:rPr>
        <w:t>the</w:t>
      </w:r>
      <w:r>
        <w:rPr>
          <w:spacing w:val="-3"/>
          <w:sz w:val="24"/>
        </w:rPr>
        <w:t> </w:t>
      </w:r>
      <w:r>
        <w:rPr>
          <w:sz w:val="24"/>
        </w:rPr>
        <w:t>stars of</w:t>
      </w:r>
      <w:r>
        <w:rPr>
          <w:spacing w:val="-3"/>
          <w:sz w:val="24"/>
        </w:rPr>
        <w:t> </w:t>
      </w:r>
      <w:r>
        <w:rPr>
          <w:sz w:val="24"/>
        </w:rPr>
        <w:t>heaven. And</w:t>
      </w:r>
      <w:r>
        <w:rPr>
          <w:spacing w:val="-2"/>
          <w:sz w:val="24"/>
        </w:rPr>
        <w:t> </w:t>
      </w:r>
      <w:r>
        <w:rPr>
          <w:sz w:val="24"/>
        </w:rPr>
        <w:t>that</w:t>
      </w:r>
      <w:r>
        <w:rPr>
          <w:spacing w:val="-2"/>
          <w:sz w:val="24"/>
        </w:rPr>
        <w:t> </w:t>
      </w:r>
      <w:r>
        <w:rPr>
          <w:sz w:val="24"/>
        </w:rPr>
        <w:t>by</w:t>
      </w:r>
      <w:r>
        <w:rPr>
          <w:spacing w:val="-2"/>
          <w:sz w:val="24"/>
        </w:rPr>
        <w:t> </w:t>
      </w:r>
      <w:r>
        <w:rPr>
          <w:sz w:val="24"/>
        </w:rPr>
        <w:t>means</w:t>
      </w:r>
      <w:r>
        <w:rPr>
          <w:spacing w:val="-2"/>
          <w:sz w:val="24"/>
        </w:rPr>
        <w:t> </w:t>
      </w:r>
      <w:r>
        <w:rPr>
          <w:sz w:val="24"/>
        </w:rPr>
        <w:t>of</w:t>
      </w:r>
      <w:r>
        <w:rPr>
          <w:spacing w:val="-3"/>
          <w:sz w:val="24"/>
        </w:rPr>
        <w:t> </w:t>
      </w:r>
      <w:r>
        <w:rPr>
          <w:sz w:val="24"/>
        </w:rPr>
        <w:t>his</w:t>
      </w:r>
      <w:r>
        <w:rPr>
          <w:spacing w:val="-2"/>
          <w:sz w:val="24"/>
        </w:rPr>
        <w:t> </w:t>
      </w:r>
      <w:r>
        <w:rPr>
          <w:sz w:val="24"/>
        </w:rPr>
        <w:t>seed (offspring),</w:t>
      </w:r>
      <w:r>
        <w:rPr>
          <w:spacing w:val="-2"/>
          <w:sz w:val="24"/>
        </w:rPr>
        <w:t> </w:t>
      </w:r>
      <w:r>
        <w:rPr>
          <w:sz w:val="24"/>
        </w:rPr>
        <w:t>all</w:t>
      </w:r>
      <w:r>
        <w:rPr>
          <w:spacing w:val="-2"/>
          <w:sz w:val="24"/>
        </w:rPr>
        <w:t> </w:t>
      </w:r>
      <w:r>
        <w:rPr>
          <w:sz w:val="24"/>
        </w:rPr>
        <w:t>nations</w:t>
      </w:r>
      <w:r>
        <w:rPr>
          <w:spacing w:val="-2"/>
          <w:sz w:val="24"/>
        </w:rPr>
        <w:t> </w:t>
      </w:r>
      <w:r>
        <w:rPr>
          <w:sz w:val="24"/>
        </w:rPr>
        <w:t>would</w:t>
      </w:r>
      <w:r>
        <w:rPr>
          <w:spacing w:val="-2"/>
          <w:sz w:val="24"/>
        </w:rPr>
        <w:t> </w:t>
      </w:r>
      <w:r>
        <w:rPr>
          <w:sz w:val="24"/>
        </w:rPr>
        <w:t>bless</w:t>
      </w:r>
      <w:r>
        <w:rPr>
          <w:spacing w:val="-2"/>
          <w:sz w:val="24"/>
        </w:rPr>
        <w:t> </w:t>
      </w:r>
      <w:r>
        <w:rPr>
          <w:sz w:val="24"/>
        </w:rPr>
        <w:t>themselves</w:t>
      </w:r>
    </w:p>
    <w:p>
      <w:pPr>
        <w:pStyle w:val="BodyText"/>
        <w:spacing w:before="9"/>
        <w:ind w:left="0"/>
        <w:rPr>
          <w:sz w:val="3"/>
        </w:rPr>
      </w:pPr>
      <w:r>
        <w:rPr/>
        <w:drawing>
          <wp:anchor distT="0" distB="0" distL="0" distR="0" allowOverlap="1" layoutInCell="1" locked="0" behindDoc="1" simplePos="0" relativeHeight="487596032">
            <wp:simplePos x="0" y="0"/>
            <wp:positionH relativeFrom="page">
              <wp:posOffset>1390014</wp:posOffset>
            </wp:positionH>
            <wp:positionV relativeFrom="paragraph">
              <wp:posOffset>42860</wp:posOffset>
            </wp:positionV>
            <wp:extent cx="5038027" cy="3340227"/>
            <wp:effectExtent l="0" t="0" r="0" b="0"/>
            <wp:wrapTopAndBottom/>
            <wp:docPr id="21" name="Image 21"/>
            <wp:cNvGraphicFramePr>
              <a:graphicFrameLocks/>
            </wp:cNvGraphicFramePr>
            <a:graphic>
              <a:graphicData uri="http://schemas.openxmlformats.org/drawingml/2006/picture">
                <pic:pic>
                  <pic:nvPicPr>
                    <pic:cNvPr id="21" name="Image 21"/>
                    <pic:cNvPicPr/>
                  </pic:nvPicPr>
                  <pic:blipFill>
                    <a:blip r:embed="rId16" cstate="print"/>
                    <a:stretch>
                      <a:fillRect/>
                    </a:stretch>
                  </pic:blipFill>
                  <pic:spPr>
                    <a:xfrm>
                      <a:off x="0" y="0"/>
                      <a:ext cx="5038027" cy="3340227"/>
                    </a:xfrm>
                    <a:prstGeom prst="rect">
                      <a:avLst/>
                    </a:prstGeom>
                  </pic:spPr>
                </pic:pic>
              </a:graphicData>
            </a:graphic>
          </wp:anchor>
        </w:drawing>
      </w:r>
    </w:p>
    <w:p>
      <w:pPr>
        <w:pStyle w:val="BodyText"/>
        <w:ind w:left="840"/>
      </w:pPr>
      <w:r>
        <w:rPr/>
        <w:t>because</w:t>
      </w:r>
      <w:r>
        <w:rPr>
          <w:spacing w:val="-2"/>
        </w:rPr>
        <w:t> </w:t>
      </w:r>
      <w:r>
        <w:rPr/>
        <w:t>he</w:t>
      </w:r>
      <w:r>
        <w:rPr>
          <w:spacing w:val="-2"/>
        </w:rPr>
        <w:t> </w:t>
      </w:r>
      <w:r>
        <w:rPr/>
        <w:t>listed</w:t>
      </w:r>
      <w:r>
        <w:rPr>
          <w:spacing w:val="-1"/>
        </w:rPr>
        <w:t> </w:t>
      </w:r>
      <w:r>
        <w:rPr/>
        <w:t>to</w:t>
      </w:r>
      <w:r>
        <w:rPr>
          <w:spacing w:val="-1"/>
        </w:rPr>
        <w:t> </w:t>
      </w:r>
      <w:r>
        <w:rPr/>
        <w:t>God.</w:t>
      </w:r>
      <w:r>
        <w:rPr>
          <w:spacing w:val="1"/>
        </w:rPr>
        <w:t> </w:t>
      </w:r>
      <w:r>
        <w:rPr/>
        <w:t>(</w:t>
      </w:r>
      <w:r>
        <w:rPr>
          <w:color w:val="2B4FA2"/>
          <w:u w:val="single" w:color="2B4FA2"/>
        </w:rPr>
        <w:t>Gen.</w:t>
      </w:r>
      <w:r>
        <w:rPr>
          <w:color w:val="2B4FA2"/>
          <w:spacing w:val="-1"/>
          <w:u w:val="single" w:color="2B4FA2"/>
        </w:rPr>
        <w:t> </w:t>
      </w:r>
      <w:r>
        <w:rPr>
          <w:color w:val="2B4FA2"/>
          <w:u w:val="single" w:color="2B4FA2"/>
        </w:rPr>
        <w:t>15:5</w:t>
      </w:r>
      <w:r>
        <w:rPr>
          <w:u w:val="none"/>
        </w:rPr>
        <w:t>;</w:t>
      </w:r>
      <w:r>
        <w:rPr>
          <w:spacing w:val="-1"/>
          <w:u w:val="none"/>
        </w:rPr>
        <w:t> </w:t>
      </w:r>
      <w:r>
        <w:rPr>
          <w:color w:val="2B4FA2"/>
          <w:u w:val="single" w:color="2B4FA2"/>
        </w:rPr>
        <w:t>17:1-27</w:t>
      </w:r>
      <w:r>
        <w:rPr>
          <w:u w:val="none"/>
        </w:rPr>
        <w:t>;</w:t>
      </w:r>
      <w:r>
        <w:rPr>
          <w:spacing w:val="-1"/>
          <w:u w:val="none"/>
        </w:rPr>
        <w:t> </w:t>
      </w:r>
      <w:r>
        <w:rPr>
          <w:color w:val="2B4FA2"/>
          <w:u w:val="single" w:color="2B4FA2"/>
        </w:rPr>
        <w:t>22:15-</w:t>
      </w:r>
      <w:r>
        <w:rPr>
          <w:color w:val="2B4FA2"/>
          <w:spacing w:val="-5"/>
          <w:u w:val="single" w:color="2B4FA2"/>
        </w:rPr>
        <w:t>18</w:t>
      </w:r>
      <w:r>
        <w:rPr>
          <w:spacing w:val="-5"/>
          <w:u w:val="none"/>
        </w:rPr>
        <w:t>)</w:t>
      </w:r>
    </w:p>
    <w:p>
      <w:pPr>
        <w:pStyle w:val="ListParagraph"/>
        <w:numPr>
          <w:ilvl w:val="0"/>
          <w:numId w:val="23"/>
        </w:numPr>
        <w:tabs>
          <w:tab w:pos="840" w:val="left" w:leader="none"/>
        </w:tabs>
        <w:spacing w:line="240" w:lineRule="auto" w:before="0" w:after="0"/>
        <w:ind w:left="840" w:right="561" w:hanging="360"/>
        <w:jc w:val="left"/>
        <w:rPr>
          <w:sz w:val="24"/>
        </w:rPr>
      </w:pPr>
      <w:r>
        <w:rPr>
          <w:sz w:val="24"/>
        </w:rPr>
        <w:t>Abraham</w:t>
      </w:r>
      <w:r>
        <w:rPr>
          <w:spacing w:val="-3"/>
          <w:sz w:val="24"/>
        </w:rPr>
        <w:t> </w:t>
      </w:r>
      <w:r>
        <w:rPr>
          <w:sz w:val="24"/>
        </w:rPr>
        <w:t>was</w:t>
      </w:r>
      <w:r>
        <w:rPr>
          <w:spacing w:val="-3"/>
          <w:sz w:val="24"/>
        </w:rPr>
        <w:t> </w:t>
      </w:r>
      <w:r>
        <w:rPr>
          <w:sz w:val="24"/>
        </w:rPr>
        <w:t>adopted</w:t>
      </w:r>
      <w:r>
        <w:rPr>
          <w:spacing w:val="-3"/>
          <w:sz w:val="24"/>
        </w:rPr>
        <w:t> </w:t>
      </w:r>
      <w:r>
        <w:rPr>
          <w:sz w:val="24"/>
        </w:rPr>
        <w:t>by</w:t>
      </w:r>
      <w:r>
        <w:rPr>
          <w:spacing w:val="-1"/>
          <w:sz w:val="24"/>
        </w:rPr>
        <w:t> </w:t>
      </w:r>
      <w:r>
        <w:rPr>
          <w:sz w:val="24"/>
        </w:rPr>
        <w:t>God</w:t>
      </w:r>
      <w:r>
        <w:rPr>
          <w:spacing w:val="-3"/>
          <w:sz w:val="24"/>
        </w:rPr>
        <w:t> </w:t>
      </w:r>
      <w:r>
        <w:rPr>
          <w:sz w:val="24"/>
        </w:rPr>
        <w:t>as</w:t>
      </w:r>
      <w:r>
        <w:rPr>
          <w:spacing w:val="-3"/>
          <w:sz w:val="24"/>
        </w:rPr>
        <w:t> </w:t>
      </w:r>
      <w:r>
        <w:rPr>
          <w:sz w:val="24"/>
        </w:rPr>
        <w:t>his</w:t>
      </w:r>
      <w:r>
        <w:rPr>
          <w:spacing w:val="-3"/>
          <w:sz w:val="24"/>
        </w:rPr>
        <w:t> </w:t>
      </w:r>
      <w:r>
        <w:rPr>
          <w:sz w:val="24"/>
        </w:rPr>
        <w:t>friend,</w:t>
      </w:r>
      <w:r>
        <w:rPr>
          <w:spacing w:val="-3"/>
          <w:sz w:val="24"/>
        </w:rPr>
        <w:t> </w:t>
      </w:r>
      <w:r>
        <w:rPr>
          <w:sz w:val="24"/>
        </w:rPr>
        <w:t>and</w:t>
      </w:r>
      <w:r>
        <w:rPr>
          <w:spacing w:val="-3"/>
          <w:sz w:val="24"/>
        </w:rPr>
        <w:t> </w:t>
      </w:r>
      <w:r>
        <w:rPr>
          <w:sz w:val="24"/>
        </w:rPr>
        <w:t>he</w:t>
      </w:r>
      <w:r>
        <w:rPr>
          <w:spacing w:val="-4"/>
          <w:sz w:val="24"/>
        </w:rPr>
        <w:t> </w:t>
      </w:r>
      <w:r>
        <w:rPr>
          <w:sz w:val="24"/>
        </w:rPr>
        <w:t>knew</w:t>
      </w:r>
      <w:r>
        <w:rPr>
          <w:spacing w:val="-4"/>
          <w:sz w:val="24"/>
        </w:rPr>
        <w:t> </w:t>
      </w:r>
      <w:r>
        <w:rPr>
          <w:sz w:val="24"/>
        </w:rPr>
        <w:t>of</w:t>
      </w:r>
      <w:r>
        <w:rPr>
          <w:spacing w:val="-2"/>
          <w:sz w:val="24"/>
        </w:rPr>
        <w:t> </w:t>
      </w:r>
      <w:r>
        <w:rPr>
          <w:sz w:val="24"/>
        </w:rPr>
        <w:t>God’s</w:t>
      </w:r>
      <w:r>
        <w:rPr>
          <w:spacing w:val="-3"/>
          <w:sz w:val="24"/>
        </w:rPr>
        <w:t> </w:t>
      </w:r>
      <w:r>
        <w:rPr>
          <w:sz w:val="24"/>
        </w:rPr>
        <w:t>name</w:t>
      </w:r>
      <w:r>
        <w:rPr>
          <w:spacing w:val="-2"/>
          <w:sz w:val="24"/>
        </w:rPr>
        <w:t> </w:t>
      </w:r>
      <w:r>
        <w:rPr>
          <w:sz w:val="24"/>
        </w:rPr>
        <w:t>(</w:t>
      </w:r>
      <w:r>
        <w:rPr>
          <w:color w:val="2B4FA2"/>
          <w:sz w:val="24"/>
          <w:u w:val="single" w:color="2B4FA2"/>
        </w:rPr>
        <w:t>Genesis</w:t>
      </w:r>
      <w:r>
        <w:rPr>
          <w:color w:val="2B4FA2"/>
          <w:spacing w:val="-3"/>
          <w:sz w:val="24"/>
          <w:u w:val="single" w:color="2B4FA2"/>
        </w:rPr>
        <w:t> </w:t>
      </w:r>
      <w:r>
        <w:rPr>
          <w:color w:val="2B4FA2"/>
          <w:sz w:val="24"/>
          <w:u w:val="single" w:color="2B4FA2"/>
        </w:rPr>
        <w:t>15:7</w:t>
      </w:r>
      <w:r>
        <w:rPr>
          <w:color w:val="2B4FA2"/>
          <w:sz w:val="24"/>
          <w:u w:val="none"/>
        </w:rPr>
        <w:t> </w:t>
      </w:r>
      <w:r>
        <w:rPr>
          <w:color w:val="2B4FA2"/>
          <w:sz w:val="24"/>
          <w:u w:val="single" w:color="2B4FA2"/>
        </w:rPr>
        <w:t>WEB</w:t>
      </w:r>
      <w:r>
        <w:rPr>
          <w:sz w:val="24"/>
          <w:u w:val="none"/>
        </w:rPr>
        <w:t>). However, Yahweh did not reveal a</w:t>
      </w:r>
      <w:r>
        <w:rPr>
          <w:spacing w:val="-1"/>
          <w:sz w:val="24"/>
          <w:u w:val="none"/>
        </w:rPr>
        <w:t> </w:t>
      </w:r>
      <w:r>
        <w:rPr>
          <w:sz w:val="24"/>
          <w:u w:val="none"/>
        </w:rPr>
        <w:t>greater extent of</w:t>
      </w:r>
      <w:r>
        <w:rPr>
          <w:spacing w:val="-1"/>
          <w:sz w:val="24"/>
          <w:u w:val="none"/>
        </w:rPr>
        <w:t> </w:t>
      </w:r>
      <w:r>
        <w:rPr>
          <w:sz w:val="24"/>
          <w:u w:val="none"/>
        </w:rPr>
        <w:t>the</w:t>
      </w:r>
      <w:r>
        <w:rPr>
          <w:spacing w:val="-1"/>
          <w:sz w:val="24"/>
          <w:u w:val="none"/>
        </w:rPr>
        <w:t> </w:t>
      </w:r>
      <w:r>
        <w:rPr>
          <w:sz w:val="24"/>
          <w:u w:val="none"/>
        </w:rPr>
        <w:t>power</w:t>
      </w:r>
      <w:r>
        <w:rPr>
          <w:spacing w:val="-1"/>
          <w:sz w:val="24"/>
          <w:u w:val="none"/>
        </w:rPr>
        <w:t> </w:t>
      </w:r>
      <w:r>
        <w:rPr>
          <w:sz w:val="24"/>
          <w:u w:val="none"/>
        </w:rPr>
        <w:t>of</w:t>
      </w:r>
      <w:r>
        <w:rPr>
          <w:spacing w:val="-1"/>
          <w:sz w:val="24"/>
          <w:u w:val="none"/>
        </w:rPr>
        <w:t> </w:t>
      </w:r>
      <w:r>
        <w:rPr>
          <w:sz w:val="24"/>
          <w:u w:val="none"/>
        </w:rPr>
        <w:t>his name</w:t>
      </w:r>
      <w:r>
        <w:rPr>
          <w:spacing w:val="-1"/>
          <w:sz w:val="24"/>
          <w:u w:val="none"/>
        </w:rPr>
        <w:t> </w:t>
      </w:r>
      <w:r>
        <w:rPr>
          <w:sz w:val="24"/>
          <w:u w:val="none"/>
        </w:rPr>
        <w:t>and his</w:t>
      </w:r>
      <w:r>
        <w:rPr>
          <w:spacing w:val="-2"/>
          <w:sz w:val="24"/>
          <w:u w:val="none"/>
        </w:rPr>
        <w:t> </w:t>
      </w:r>
      <w:r>
        <w:rPr>
          <w:sz w:val="24"/>
          <w:u w:val="none"/>
        </w:rPr>
        <w:t>promises</w:t>
      </w:r>
      <w:r>
        <w:rPr>
          <w:spacing w:val="-2"/>
          <w:sz w:val="24"/>
          <w:u w:val="none"/>
        </w:rPr>
        <w:t> </w:t>
      </w:r>
      <w:r>
        <w:rPr>
          <w:sz w:val="24"/>
          <w:u w:val="none"/>
        </w:rPr>
        <w:t>until</w:t>
      </w:r>
      <w:r>
        <w:rPr>
          <w:spacing w:val="-2"/>
          <w:sz w:val="24"/>
          <w:u w:val="none"/>
        </w:rPr>
        <w:t> </w:t>
      </w:r>
      <w:r>
        <w:rPr>
          <w:sz w:val="24"/>
          <w:u w:val="none"/>
        </w:rPr>
        <w:t>the</w:t>
      </w:r>
      <w:r>
        <w:rPr>
          <w:spacing w:val="-3"/>
          <w:sz w:val="24"/>
          <w:u w:val="none"/>
        </w:rPr>
        <w:t> </w:t>
      </w:r>
      <w:r>
        <w:rPr>
          <w:sz w:val="24"/>
          <w:u w:val="none"/>
        </w:rPr>
        <w:t>days</w:t>
      </w:r>
      <w:r>
        <w:rPr>
          <w:spacing w:val="-2"/>
          <w:sz w:val="24"/>
          <w:u w:val="none"/>
        </w:rPr>
        <w:t> </w:t>
      </w:r>
      <w:r>
        <w:rPr>
          <w:sz w:val="24"/>
          <w:u w:val="none"/>
        </w:rPr>
        <w:t>of</w:t>
      </w:r>
      <w:r>
        <w:rPr>
          <w:spacing w:val="-3"/>
          <w:sz w:val="24"/>
          <w:u w:val="none"/>
        </w:rPr>
        <w:t> </w:t>
      </w:r>
      <w:r>
        <w:rPr>
          <w:sz w:val="24"/>
          <w:u w:val="none"/>
        </w:rPr>
        <w:t>Moses</w:t>
      </w:r>
      <w:r>
        <w:rPr>
          <w:spacing w:val="-2"/>
          <w:sz w:val="24"/>
          <w:u w:val="none"/>
        </w:rPr>
        <w:t> </w:t>
      </w:r>
      <w:r>
        <w:rPr>
          <w:sz w:val="24"/>
          <w:u w:val="none"/>
        </w:rPr>
        <w:t>(</w:t>
      </w:r>
      <w:r>
        <w:rPr>
          <w:color w:val="2B4FA2"/>
          <w:sz w:val="24"/>
          <w:u w:val="single" w:color="2B4FA2"/>
        </w:rPr>
        <w:t>Exodus</w:t>
      </w:r>
      <w:r>
        <w:rPr>
          <w:color w:val="2B4FA2"/>
          <w:spacing w:val="-2"/>
          <w:sz w:val="24"/>
          <w:u w:val="single" w:color="2B4FA2"/>
        </w:rPr>
        <w:t> </w:t>
      </w:r>
      <w:r>
        <w:rPr>
          <w:color w:val="2B4FA2"/>
          <w:sz w:val="24"/>
          <w:u w:val="single" w:color="2B4FA2"/>
        </w:rPr>
        <w:t>6:2-3</w:t>
      </w:r>
      <w:r>
        <w:rPr>
          <w:color w:val="2B4FA2"/>
          <w:spacing w:val="-2"/>
          <w:sz w:val="24"/>
          <w:u w:val="single" w:color="2B4FA2"/>
        </w:rPr>
        <w:t> </w:t>
      </w:r>
      <w:r>
        <w:rPr>
          <w:color w:val="2B4FA2"/>
          <w:sz w:val="24"/>
          <w:u w:val="single" w:color="2B4FA2"/>
        </w:rPr>
        <w:t>WEB</w:t>
      </w:r>
      <w:r>
        <w:rPr>
          <w:sz w:val="24"/>
          <w:u w:val="none"/>
        </w:rPr>
        <w:t>)</w:t>
      </w:r>
      <w:r>
        <w:rPr>
          <w:spacing w:val="-3"/>
          <w:sz w:val="24"/>
          <w:u w:val="none"/>
        </w:rPr>
        <w:t> </w:t>
      </w:r>
      <w:r>
        <w:rPr>
          <w:sz w:val="24"/>
          <w:u w:val="none"/>
        </w:rPr>
        <w:t>–</w:t>
      </w:r>
      <w:r>
        <w:rPr>
          <w:spacing w:val="-2"/>
          <w:sz w:val="24"/>
          <w:u w:val="none"/>
        </w:rPr>
        <w:t> </w:t>
      </w:r>
      <w:r>
        <w:rPr>
          <w:sz w:val="24"/>
          <w:u w:val="none"/>
        </w:rPr>
        <w:t>See</w:t>
      </w:r>
      <w:r>
        <w:rPr>
          <w:spacing w:val="-3"/>
          <w:sz w:val="24"/>
          <w:u w:val="none"/>
        </w:rPr>
        <w:t> </w:t>
      </w:r>
      <w:r>
        <w:rPr>
          <w:color w:val="2B4FA2"/>
          <w:sz w:val="24"/>
          <w:u w:val="single" w:color="2B4FA2"/>
        </w:rPr>
        <w:t>Bible</w:t>
      </w:r>
      <w:r>
        <w:rPr>
          <w:color w:val="2B4FA2"/>
          <w:spacing w:val="-3"/>
          <w:sz w:val="24"/>
          <w:u w:val="single" w:color="2B4FA2"/>
        </w:rPr>
        <w:t> </w:t>
      </w:r>
      <w:r>
        <w:rPr>
          <w:color w:val="2B4FA2"/>
          <w:sz w:val="24"/>
          <w:u w:val="single" w:color="2B4FA2"/>
        </w:rPr>
        <w:t>names</w:t>
      </w:r>
      <w:r>
        <w:rPr>
          <w:color w:val="2B4FA2"/>
          <w:spacing w:val="-2"/>
          <w:sz w:val="24"/>
          <w:u w:val="single" w:color="2B4FA2"/>
        </w:rPr>
        <w:t> </w:t>
      </w:r>
      <w:r>
        <w:rPr>
          <w:color w:val="2B4FA2"/>
          <w:sz w:val="24"/>
          <w:u w:val="single" w:color="2B4FA2"/>
        </w:rPr>
        <w:t>and</w:t>
      </w:r>
      <w:r>
        <w:rPr>
          <w:color w:val="2B4FA2"/>
          <w:spacing w:val="-2"/>
          <w:sz w:val="24"/>
          <w:u w:val="single" w:color="2B4FA2"/>
        </w:rPr>
        <w:t> </w:t>
      </w:r>
      <w:r>
        <w:rPr>
          <w:color w:val="2B4FA2"/>
          <w:sz w:val="24"/>
          <w:u w:val="single" w:color="2B4FA2"/>
        </w:rPr>
        <w:t>their</w:t>
      </w:r>
      <w:r>
        <w:rPr>
          <w:color w:val="2B4FA2"/>
          <w:sz w:val="24"/>
          <w:u w:val="none"/>
        </w:rPr>
        <w:t> </w:t>
      </w:r>
      <w:r>
        <w:rPr>
          <w:color w:val="2B4FA2"/>
          <w:sz w:val="24"/>
          <w:u w:val="single" w:color="2B4FA2"/>
        </w:rPr>
        <w:t>meanings</w:t>
      </w:r>
      <w:r>
        <w:rPr>
          <w:sz w:val="24"/>
          <w:u w:val="none"/>
        </w:rPr>
        <w:t>.</w:t>
      </w:r>
      <w:r>
        <w:rPr>
          <w:spacing w:val="40"/>
          <w:sz w:val="24"/>
          <w:u w:val="none"/>
        </w:rPr>
        <w:t> </w:t>
      </w:r>
      <w:r>
        <w:rPr>
          <w:sz w:val="24"/>
          <w:u w:val="none"/>
        </w:rPr>
        <w:t>Getting to know someone and especially seeing what they can do are important steps in developing a personal relationship with someone.</w:t>
      </w:r>
    </w:p>
    <w:p>
      <w:pPr>
        <w:pStyle w:val="ListParagraph"/>
        <w:numPr>
          <w:ilvl w:val="0"/>
          <w:numId w:val="23"/>
        </w:numPr>
        <w:tabs>
          <w:tab w:pos="839" w:val="left" w:leader="none"/>
        </w:tabs>
        <w:spacing w:line="240" w:lineRule="auto" w:before="0" w:after="0"/>
        <w:ind w:left="839" w:right="0" w:hanging="359"/>
        <w:jc w:val="left"/>
        <w:rPr>
          <w:sz w:val="24"/>
        </w:rPr>
      </w:pPr>
      <w:r>
        <w:rPr>
          <w:sz w:val="24"/>
        </w:rPr>
        <w:t>Jesus</w:t>
      </w:r>
      <w:r>
        <w:rPr>
          <w:spacing w:val="-2"/>
          <w:sz w:val="24"/>
        </w:rPr>
        <w:t> </w:t>
      </w:r>
      <w:r>
        <w:rPr>
          <w:sz w:val="24"/>
        </w:rPr>
        <w:t>even</w:t>
      </w:r>
      <w:r>
        <w:rPr>
          <w:spacing w:val="-2"/>
          <w:sz w:val="24"/>
        </w:rPr>
        <w:t> </w:t>
      </w:r>
      <w:r>
        <w:rPr>
          <w:sz w:val="24"/>
        </w:rPr>
        <w:t>taught</w:t>
      </w:r>
      <w:r>
        <w:rPr>
          <w:spacing w:val="-1"/>
          <w:sz w:val="24"/>
        </w:rPr>
        <w:t> </w:t>
      </w:r>
      <w:r>
        <w:rPr>
          <w:sz w:val="24"/>
        </w:rPr>
        <w:t>his</w:t>
      </w:r>
      <w:r>
        <w:rPr>
          <w:spacing w:val="-2"/>
          <w:sz w:val="24"/>
        </w:rPr>
        <w:t> </w:t>
      </w:r>
      <w:r>
        <w:rPr>
          <w:sz w:val="24"/>
        </w:rPr>
        <w:t>followers</w:t>
      </w:r>
      <w:r>
        <w:rPr>
          <w:spacing w:val="-1"/>
          <w:sz w:val="24"/>
        </w:rPr>
        <w:t> </w:t>
      </w:r>
      <w:r>
        <w:rPr>
          <w:sz w:val="24"/>
        </w:rPr>
        <w:t>to</w:t>
      </w:r>
      <w:r>
        <w:rPr>
          <w:spacing w:val="-2"/>
          <w:sz w:val="24"/>
        </w:rPr>
        <w:t> </w:t>
      </w:r>
      <w:r>
        <w:rPr>
          <w:sz w:val="24"/>
        </w:rPr>
        <w:t>pray</w:t>
      </w:r>
      <w:r>
        <w:rPr>
          <w:spacing w:val="1"/>
          <w:sz w:val="24"/>
        </w:rPr>
        <w:t> </w:t>
      </w:r>
      <w:r>
        <w:rPr>
          <w:sz w:val="24"/>
        </w:rPr>
        <w:t>for</w:t>
      </w:r>
      <w:r>
        <w:rPr>
          <w:spacing w:val="-3"/>
          <w:sz w:val="24"/>
        </w:rPr>
        <w:t> </w:t>
      </w:r>
      <w:r>
        <w:rPr>
          <w:sz w:val="24"/>
        </w:rPr>
        <w:t>the</w:t>
      </w:r>
      <w:r>
        <w:rPr>
          <w:spacing w:val="-2"/>
          <w:sz w:val="24"/>
        </w:rPr>
        <w:t> </w:t>
      </w:r>
      <w:r>
        <w:rPr>
          <w:sz w:val="24"/>
        </w:rPr>
        <w:t>sanctification</w:t>
      </w:r>
      <w:r>
        <w:rPr>
          <w:spacing w:val="-2"/>
          <w:sz w:val="24"/>
        </w:rPr>
        <w:t> </w:t>
      </w:r>
      <w:r>
        <w:rPr>
          <w:sz w:val="24"/>
        </w:rPr>
        <w:t>of</w:t>
      </w:r>
      <w:r>
        <w:rPr>
          <w:spacing w:val="-2"/>
          <w:sz w:val="24"/>
        </w:rPr>
        <w:t> </w:t>
      </w:r>
      <w:r>
        <w:rPr>
          <w:sz w:val="24"/>
        </w:rPr>
        <w:t>his</w:t>
      </w:r>
      <w:r>
        <w:rPr>
          <w:spacing w:val="-2"/>
          <w:sz w:val="24"/>
        </w:rPr>
        <w:t> </w:t>
      </w:r>
      <w:r>
        <w:rPr>
          <w:sz w:val="24"/>
        </w:rPr>
        <w:t>Father’s</w:t>
      </w:r>
      <w:r>
        <w:rPr>
          <w:spacing w:val="1"/>
          <w:sz w:val="24"/>
        </w:rPr>
        <w:t> </w:t>
      </w:r>
      <w:r>
        <w:rPr>
          <w:spacing w:val="-4"/>
          <w:sz w:val="24"/>
        </w:rPr>
        <w:t>name</w:t>
      </w:r>
    </w:p>
    <w:p>
      <w:pPr>
        <w:pStyle w:val="BodyText"/>
        <w:ind w:left="840" w:right="417"/>
      </w:pPr>
      <w:r>
        <w:rPr/>
        <w:t>in</w:t>
      </w:r>
      <w:r>
        <w:rPr>
          <w:spacing w:val="-3"/>
        </w:rPr>
        <w:t> </w:t>
      </w:r>
      <w:r>
        <w:rPr>
          <w:color w:val="2B4FA2"/>
          <w:u w:val="single" w:color="2B4FA2"/>
        </w:rPr>
        <w:t>Matthew</w:t>
      </w:r>
      <w:r>
        <w:rPr>
          <w:color w:val="2B4FA2"/>
          <w:spacing w:val="-4"/>
          <w:u w:val="single" w:color="2B4FA2"/>
        </w:rPr>
        <w:t> </w:t>
      </w:r>
      <w:r>
        <w:rPr>
          <w:color w:val="2B4FA2"/>
          <w:u w:val="single" w:color="2B4FA2"/>
        </w:rPr>
        <w:t>6:9-13</w:t>
      </w:r>
      <w:r>
        <w:rPr>
          <w:color w:val="2B4FA2"/>
          <w:spacing w:val="-3"/>
          <w:u w:val="none"/>
        </w:rPr>
        <w:t> </w:t>
      </w:r>
      <w:r>
        <w:rPr>
          <w:u w:val="none"/>
        </w:rPr>
        <w:t>–</w:t>
      </w:r>
      <w:r>
        <w:rPr>
          <w:spacing w:val="-3"/>
          <w:u w:val="none"/>
        </w:rPr>
        <w:t> </w:t>
      </w:r>
      <w:r>
        <w:rPr>
          <w:u w:val="none"/>
        </w:rPr>
        <w:t>Compare</w:t>
      </w:r>
      <w:r>
        <w:rPr>
          <w:spacing w:val="-4"/>
          <w:u w:val="none"/>
        </w:rPr>
        <w:t> </w:t>
      </w:r>
      <w:r>
        <w:rPr>
          <w:color w:val="2B4FA2"/>
          <w:u w:val="single" w:color="2B4FA2"/>
        </w:rPr>
        <w:t>Daniel</w:t>
      </w:r>
      <w:r>
        <w:rPr>
          <w:color w:val="2B4FA2"/>
          <w:spacing w:val="-3"/>
          <w:u w:val="single" w:color="2B4FA2"/>
        </w:rPr>
        <w:t> </w:t>
      </w:r>
      <w:r>
        <w:rPr>
          <w:color w:val="2B4FA2"/>
          <w:u w:val="single" w:color="2B4FA2"/>
        </w:rPr>
        <w:t>2:20</w:t>
      </w:r>
      <w:r>
        <w:rPr>
          <w:color w:val="2B4FA2"/>
          <w:spacing w:val="-3"/>
          <w:u w:val="none"/>
        </w:rPr>
        <w:t> </w:t>
      </w:r>
      <w:r>
        <w:rPr>
          <w:u w:val="none"/>
        </w:rPr>
        <w:t>;</w:t>
      </w:r>
      <w:r>
        <w:rPr>
          <w:spacing w:val="-3"/>
          <w:u w:val="none"/>
        </w:rPr>
        <w:t> </w:t>
      </w:r>
      <w:r>
        <w:rPr>
          <w:color w:val="2B4FA2"/>
          <w:u w:val="single" w:color="2B4FA2"/>
        </w:rPr>
        <w:t>Ezekiel</w:t>
      </w:r>
      <w:r>
        <w:rPr>
          <w:color w:val="2B4FA2"/>
          <w:spacing w:val="-3"/>
          <w:u w:val="single" w:color="2B4FA2"/>
        </w:rPr>
        <w:t> </w:t>
      </w:r>
      <w:r>
        <w:rPr>
          <w:color w:val="2B4FA2"/>
          <w:u w:val="single" w:color="2B4FA2"/>
        </w:rPr>
        <w:t>36:23</w:t>
      </w:r>
      <w:r>
        <w:rPr>
          <w:u w:val="none"/>
        </w:rPr>
        <w:t>.</w:t>
      </w:r>
      <w:r>
        <w:rPr>
          <w:spacing w:val="-3"/>
          <w:u w:val="none"/>
        </w:rPr>
        <w:t> </w:t>
      </w:r>
      <w:r>
        <w:rPr>
          <w:u w:val="none"/>
        </w:rPr>
        <w:t>The</w:t>
      </w:r>
      <w:r>
        <w:rPr>
          <w:spacing w:val="-4"/>
          <w:u w:val="none"/>
        </w:rPr>
        <w:t> </w:t>
      </w:r>
      <w:r>
        <w:rPr>
          <w:u w:val="none"/>
        </w:rPr>
        <w:t>sanctification</w:t>
      </w:r>
      <w:r>
        <w:rPr>
          <w:spacing w:val="-3"/>
          <w:u w:val="none"/>
        </w:rPr>
        <w:t> </w:t>
      </w:r>
      <w:r>
        <w:rPr>
          <w:u w:val="none"/>
        </w:rPr>
        <w:t>of</w:t>
      </w:r>
      <w:r>
        <w:rPr>
          <w:spacing w:val="-4"/>
          <w:u w:val="none"/>
        </w:rPr>
        <w:t> </w:t>
      </w:r>
      <w:r>
        <w:rPr>
          <w:u w:val="none"/>
        </w:rPr>
        <w:t>God’s name not only includes the fulfillment of his will but also </w:t>
      </w:r>
      <w:r>
        <w:rPr>
          <w:color w:val="2B4FA2"/>
          <w:u w:val="single" w:color="2B4FA2"/>
        </w:rPr>
        <w:t>the use of his name</w:t>
      </w:r>
      <w:r>
        <w:rPr>
          <w:color w:val="2B4FA2"/>
          <w:u w:val="none"/>
        </w:rPr>
        <w:t> </w:t>
      </w:r>
      <w:r>
        <w:rPr>
          <w:u w:val="none"/>
        </w:rPr>
        <w:t>as he originally intended. How can it be used by people if it is removed from their sight?</w:t>
      </w:r>
    </w:p>
    <w:p>
      <w:pPr>
        <w:pStyle w:val="BodyText"/>
        <w:ind w:left="840" w:right="305"/>
      </w:pPr>
      <w:r>
        <w:rPr/>
        <w:t>Simply</w:t>
      </w:r>
      <w:r>
        <w:rPr>
          <w:spacing w:val="-3"/>
        </w:rPr>
        <w:t> </w:t>
      </w:r>
      <w:r>
        <w:rPr/>
        <w:t>put,</w:t>
      </w:r>
      <w:r>
        <w:rPr>
          <w:spacing w:val="-3"/>
        </w:rPr>
        <w:t> </w:t>
      </w:r>
      <w:r>
        <w:rPr/>
        <w:t>let</w:t>
      </w:r>
      <w:r>
        <w:rPr>
          <w:spacing w:val="-3"/>
        </w:rPr>
        <w:t> </w:t>
      </w:r>
      <w:r>
        <w:rPr/>
        <w:t>no</w:t>
      </w:r>
      <w:r>
        <w:rPr>
          <w:spacing w:val="-3"/>
        </w:rPr>
        <w:t> </w:t>
      </w:r>
      <w:r>
        <w:rPr/>
        <w:t>man</w:t>
      </w:r>
      <w:r>
        <w:rPr>
          <w:spacing w:val="-3"/>
        </w:rPr>
        <w:t> </w:t>
      </w:r>
      <w:r>
        <w:rPr/>
        <w:t>change</w:t>
      </w:r>
      <w:r>
        <w:rPr>
          <w:spacing w:val="-4"/>
        </w:rPr>
        <w:t> </w:t>
      </w:r>
      <w:r>
        <w:rPr/>
        <w:t>what</w:t>
      </w:r>
      <w:r>
        <w:rPr>
          <w:spacing w:val="-3"/>
        </w:rPr>
        <w:t> </w:t>
      </w:r>
      <w:r>
        <w:rPr/>
        <w:t>God</w:t>
      </w:r>
      <w:r>
        <w:rPr>
          <w:spacing w:val="-3"/>
        </w:rPr>
        <w:t> </w:t>
      </w:r>
      <w:r>
        <w:rPr/>
        <w:t>has</w:t>
      </w:r>
      <w:r>
        <w:rPr>
          <w:spacing w:val="-3"/>
        </w:rPr>
        <w:t> </w:t>
      </w:r>
      <w:r>
        <w:rPr/>
        <w:t>written.</w:t>
      </w:r>
      <w:r>
        <w:rPr>
          <w:spacing w:val="-3"/>
        </w:rPr>
        <w:t> </w:t>
      </w:r>
      <w:r>
        <w:rPr/>
        <w:t>Almighty</w:t>
      </w:r>
      <w:r>
        <w:rPr>
          <w:spacing w:val="-3"/>
        </w:rPr>
        <w:t> </w:t>
      </w:r>
      <w:r>
        <w:rPr/>
        <w:t>God</w:t>
      </w:r>
      <w:r>
        <w:rPr>
          <w:spacing w:val="-3"/>
        </w:rPr>
        <w:t> </w:t>
      </w:r>
      <w:r>
        <w:rPr/>
        <w:t>has</w:t>
      </w:r>
      <w:r>
        <w:rPr>
          <w:spacing w:val="-3"/>
        </w:rPr>
        <w:t> </w:t>
      </w:r>
      <w:r>
        <w:rPr/>
        <w:t>every</w:t>
      </w:r>
      <w:r>
        <w:rPr>
          <w:spacing w:val="-3"/>
        </w:rPr>
        <w:t> </w:t>
      </w:r>
      <w:r>
        <w:rPr/>
        <w:t>right</w:t>
      </w:r>
      <w:r>
        <w:rPr>
          <w:spacing w:val="-3"/>
        </w:rPr>
        <w:t> </w:t>
      </w:r>
      <w:r>
        <w:rPr/>
        <w:t>to</w:t>
      </w:r>
      <w:r>
        <w:rPr>
          <w:spacing w:val="-3"/>
        </w:rPr>
        <w:t> </w:t>
      </w:r>
      <w:r>
        <w:rPr/>
        <w:t>do as he pleases. Soon, all nations will get to know Yahweh’s name through seeing his actions. No man can tell God what to do. It was Almighty God who had man created.</w:t>
      </w:r>
    </w:p>
    <w:p>
      <w:pPr>
        <w:pStyle w:val="BodyText"/>
        <w:ind w:left="840"/>
      </w:pPr>
      <w:r>
        <w:rPr/>
        <w:t>Man</w:t>
      </w:r>
      <w:r>
        <w:rPr>
          <w:spacing w:val="-3"/>
        </w:rPr>
        <w:t> </w:t>
      </w:r>
      <w:r>
        <w:rPr/>
        <w:t>did</w:t>
      </w:r>
      <w:r>
        <w:rPr>
          <w:spacing w:val="-1"/>
        </w:rPr>
        <w:t> </w:t>
      </w:r>
      <w:r>
        <w:rPr/>
        <w:t>not create</w:t>
      </w:r>
      <w:r>
        <w:rPr>
          <w:spacing w:val="-2"/>
        </w:rPr>
        <w:t> </w:t>
      </w:r>
      <w:r>
        <w:rPr/>
        <w:t>the</w:t>
      </w:r>
      <w:r>
        <w:rPr>
          <w:spacing w:val="-1"/>
        </w:rPr>
        <w:t> </w:t>
      </w:r>
      <w:r>
        <w:rPr>
          <w:spacing w:val="-2"/>
        </w:rPr>
        <w:t>Almighty.</w:t>
      </w:r>
    </w:p>
    <w:p>
      <w:pPr>
        <w:spacing w:after="0"/>
        <w:sectPr>
          <w:pgSz w:w="12240" w:h="15840"/>
          <w:pgMar w:header="0" w:footer="523" w:top="1820" w:bottom="720" w:left="1320" w:right="1160"/>
        </w:sectPr>
      </w:pPr>
    </w:p>
    <w:p>
      <w:pPr>
        <w:pStyle w:val="BodyText"/>
        <w:ind w:left="1135"/>
        <w:rPr>
          <w:sz w:val="20"/>
        </w:rPr>
      </w:pPr>
      <w:r>
        <w:rPr>
          <w:sz w:val="20"/>
        </w:rPr>
        <w:drawing>
          <wp:inline distT="0" distB="0" distL="0" distR="0">
            <wp:extent cx="4577018" cy="3012376"/>
            <wp:effectExtent l="0" t="0" r="0" b="0"/>
            <wp:docPr id="22" name="Image 22"/>
            <wp:cNvGraphicFramePr>
              <a:graphicFrameLocks/>
            </wp:cNvGraphicFramePr>
            <a:graphic>
              <a:graphicData uri="http://schemas.openxmlformats.org/drawingml/2006/picture">
                <pic:pic>
                  <pic:nvPicPr>
                    <pic:cNvPr id="22" name="Image 22"/>
                    <pic:cNvPicPr/>
                  </pic:nvPicPr>
                  <pic:blipFill>
                    <a:blip r:embed="rId17" cstate="print"/>
                    <a:stretch>
                      <a:fillRect/>
                    </a:stretch>
                  </pic:blipFill>
                  <pic:spPr>
                    <a:xfrm>
                      <a:off x="0" y="0"/>
                      <a:ext cx="4577018" cy="3012376"/>
                    </a:xfrm>
                    <a:prstGeom prst="rect">
                      <a:avLst/>
                    </a:prstGeom>
                  </pic:spPr>
                </pic:pic>
              </a:graphicData>
            </a:graphic>
          </wp:inline>
        </w:drawing>
      </w:r>
      <w:r>
        <w:rPr>
          <w:sz w:val="20"/>
        </w:rPr>
      </w:r>
    </w:p>
    <w:p>
      <w:pPr>
        <w:pStyle w:val="BodyText"/>
        <w:ind w:left="0"/>
      </w:pPr>
    </w:p>
    <w:p>
      <w:pPr>
        <w:pStyle w:val="BodyText"/>
        <w:spacing w:before="208"/>
        <w:ind w:left="0"/>
      </w:pPr>
    </w:p>
    <w:p>
      <w:pPr>
        <w:pStyle w:val="ListParagraph"/>
        <w:numPr>
          <w:ilvl w:val="0"/>
          <w:numId w:val="23"/>
        </w:numPr>
        <w:tabs>
          <w:tab w:pos="840" w:val="left" w:leader="none"/>
        </w:tabs>
        <w:spacing w:line="240" w:lineRule="auto" w:before="0" w:after="0"/>
        <w:ind w:left="840" w:right="382" w:hanging="360"/>
        <w:jc w:val="both"/>
        <w:rPr>
          <w:sz w:val="24"/>
        </w:rPr>
      </w:pPr>
      <w:r>
        <w:rPr>
          <w:sz w:val="24"/>
        </w:rPr>
        <w:t>Another</w:t>
      </w:r>
      <w:r>
        <w:rPr>
          <w:spacing w:val="-1"/>
          <w:sz w:val="24"/>
        </w:rPr>
        <w:t> </w:t>
      </w:r>
      <w:r>
        <w:rPr>
          <w:sz w:val="24"/>
        </w:rPr>
        <w:t>right of</w:t>
      </w:r>
      <w:r>
        <w:rPr>
          <w:spacing w:val="-1"/>
          <w:sz w:val="24"/>
        </w:rPr>
        <w:t> </w:t>
      </w:r>
      <w:r>
        <w:rPr>
          <w:sz w:val="24"/>
        </w:rPr>
        <w:t>Jesus to rule</w:t>
      </w:r>
      <w:r>
        <w:rPr>
          <w:spacing w:val="-1"/>
          <w:sz w:val="24"/>
        </w:rPr>
        <w:t> </w:t>
      </w:r>
      <w:r>
        <w:rPr>
          <w:sz w:val="24"/>
        </w:rPr>
        <w:t>is his human ancestry. The</w:t>
      </w:r>
      <w:r>
        <w:rPr>
          <w:spacing w:val="-1"/>
          <w:sz w:val="24"/>
        </w:rPr>
        <w:t> </w:t>
      </w:r>
      <w:r>
        <w:rPr>
          <w:sz w:val="24"/>
        </w:rPr>
        <w:t>ancestry of</w:t>
      </w:r>
      <w:r>
        <w:rPr>
          <w:spacing w:val="-1"/>
          <w:sz w:val="24"/>
        </w:rPr>
        <w:t> </w:t>
      </w:r>
      <w:r>
        <w:rPr>
          <w:sz w:val="24"/>
        </w:rPr>
        <w:t>Jesus shows that he was</w:t>
      </w:r>
      <w:r>
        <w:rPr>
          <w:spacing w:val="-3"/>
          <w:sz w:val="24"/>
        </w:rPr>
        <w:t> </w:t>
      </w:r>
      <w:r>
        <w:rPr>
          <w:sz w:val="24"/>
        </w:rPr>
        <w:t>born</w:t>
      </w:r>
      <w:r>
        <w:rPr>
          <w:spacing w:val="-3"/>
          <w:sz w:val="24"/>
        </w:rPr>
        <w:t> </w:t>
      </w:r>
      <w:r>
        <w:rPr>
          <w:sz w:val="24"/>
        </w:rPr>
        <w:t>as</w:t>
      </w:r>
      <w:r>
        <w:rPr>
          <w:spacing w:val="-1"/>
          <w:sz w:val="24"/>
        </w:rPr>
        <w:t> </w:t>
      </w:r>
      <w:r>
        <w:rPr>
          <w:sz w:val="24"/>
        </w:rPr>
        <w:t>a</w:t>
      </w:r>
      <w:r>
        <w:rPr>
          <w:spacing w:val="-4"/>
          <w:sz w:val="24"/>
        </w:rPr>
        <w:t> </w:t>
      </w:r>
      <w:r>
        <w:rPr>
          <w:sz w:val="24"/>
        </w:rPr>
        <w:t>Hebrew</w:t>
      </w:r>
      <w:r>
        <w:rPr>
          <w:spacing w:val="-4"/>
          <w:sz w:val="24"/>
        </w:rPr>
        <w:t> </w:t>
      </w:r>
      <w:r>
        <w:rPr>
          <w:sz w:val="24"/>
        </w:rPr>
        <w:t>and</w:t>
      </w:r>
      <w:r>
        <w:rPr>
          <w:spacing w:val="-3"/>
          <w:sz w:val="24"/>
        </w:rPr>
        <w:t> </w:t>
      </w:r>
      <w:r>
        <w:rPr>
          <w:sz w:val="24"/>
        </w:rPr>
        <w:t>his</w:t>
      </w:r>
      <w:r>
        <w:rPr>
          <w:spacing w:val="-3"/>
          <w:sz w:val="24"/>
        </w:rPr>
        <w:t> </w:t>
      </w:r>
      <w:r>
        <w:rPr>
          <w:sz w:val="24"/>
        </w:rPr>
        <w:t>ancestors</w:t>
      </w:r>
      <w:r>
        <w:rPr>
          <w:spacing w:val="-3"/>
          <w:sz w:val="24"/>
        </w:rPr>
        <w:t> </w:t>
      </w:r>
      <w:r>
        <w:rPr>
          <w:sz w:val="24"/>
        </w:rPr>
        <w:t>included</w:t>
      </w:r>
      <w:r>
        <w:rPr>
          <w:spacing w:val="-3"/>
          <w:sz w:val="24"/>
        </w:rPr>
        <w:t> </w:t>
      </w:r>
      <w:r>
        <w:rPr>
          <w:sz w:val="24"/>
        </w:rPr>
        <w:t>the</w:t>
      </w:r>
      <w:r>
        <w:rPr>
          <w:spacing w:val="-4"/>
          <w:sz w:val="24"/>
        </w:rPr>
        <w:t> </w:t>
      </w:r>
      <w:r>
        <w:rPr>
          <w:sz w:val="24"/>
        </w:rPr>
        <w:t>ancient</w:t>
      </w:r>
      <w:r>
        <w:rPr>
          <w:spacing w:val="-1"/>
          <w:sz w:val="24"/>
        </w:rPr>
        <w:t> </w:t>
      </w:r>
      <w:r>
        <w:rPr>
          <w:sz w:val="24"/>
        </w:rPr>
        <w:t>Israelite</w:t>
      </w:r>
      <w:r>
        <w:rPr>
          <w:spacing w:val="-4"/>
          <w:sz w:val="24"/>
        </w:rPr>
        <w:t> </w:t>
      </w:r>
      <w:r>
        <w:rPr>
          <w:sz w:val="24"/>
        </w:rPr>
        <w:t>king</w:t>
      </w:r>
      <w:r>
        <w:rPr>
          <w:spacing w:val="-1"/>
          <w:sz w:val="24"/>
        </w:rPr>
        <w:t> </w:t>
      </w:r>
      <w:r>
        <w:rPr>
          <w:sz w:val="24"/>
        </w:rPr>
        <w:t>David</w:t>
      </w:r>
      <w:r>
        <w:rPr>
          <w:spacing w:val="-3"/>
          <w:sz w:val="24"/>
        </w:rPr>
        <w:t> </w:t>
      </w:r>
      <w:r>
        <w:rPr>
          <w:sz w:val="24"/>
        </w:rPr>
        <w:t>and</w:t>
      </w:r>
      <w:r>
        <w:rPr>
          <w:spacing w:val="-3"/>
          <w:sz w:val="24"/>
        </w:rPr>
        <w:t> </w:t>
      </w:r>
      <w:r>
        <w:rPr>
          <w:sz w:val="24"/>
        </w:rPr>
        <w:t>the patriarch Abraham. (</w:t>
      </w:r>
      <w:r>
        <w:rPr>
          <w:color w:val="2B4FA2"/>
          <w:sz w:val="24"/>
          <w:u w:val="single" w:color="2B4FA2"/>
        </w:rPr>
        <w:t>Luke 3:23-38</w:t>
      </w:r>
      <w:r>
        <w:rPr>
          <w:sz w:val="24"/>
          <w:u w:val="none"/>
        </w:rPr>
        <w:t>) See the chapter on </w:t>
      </w:r>
      <w:r>
        <w:rPr>
          <w:i/>
          <w:sz w:val="24"/>
          <w:u w:val="none"/>
        </w:rPr>
        <w:t>Who is the Son of the Almighty </w:t>
      </w:r>
      <w:r>
        <w:rPr>
          <w:sz w:val="24"/>
          <w:u w:val="none"/>
        </w:rPr>
        <w:t>to see how Jacob and Mary were both his human parents.</w:t>
      </w:r>
    </w:p>
    <w:p>
      <w:pPr>
        <w:pStyle w:val="ListParagraph"/>
        <w:numPr>
          <w:ilvl w:val="0"/>
          <w:numId w:val="23"/>
        </w:numPr>
        <w:tabs>
          <w:tab w:pos="840" w:val="left" w:leader="none"/>
        </w:tabs>
        <w:spacing w:line="240" w:lineRule="auto" w:before="1" w:after="4"/>
        <w:ind w:left="840" w:right="504" w:hanging="360"/>
        <w:jc w:val="both"/>
        <w:rPr>
          <w:sz w:val="24"/>
        </w:rPr>
      </w:pPr>
      <w:r>
        <w:rPr>
          <w:sz w:val="24"/>
        </w:rPr>
        <w:t>Jesus</w:t>
      </w:r>
      <w:r>
        <w:rPr>
          <w:spacing w:val="-3"/>
          <w:sz w:val="24"/>
        </w:rPr>
        <w:t> </w:t>
      </w:r>
      <w:r>
        <w:rPr>
          <w:sz w:val="24"/>
        </w:rPr>
        <w:t>is</w:t>
      </w:r>
      <w:r>
        <w:rPr>
          <w:spacing w:val="-3"/>
          <w:sz w:val="24"/>
        </w:rPr>
        <w:t> </w:t>
      </w:r>
      <w:r>
        <w:rPr>
          <w:sz w:val="24"/>
        </w:rPr>
        <w:t>the</w:t>
      </w:r>
      <w:r>
        <w:rPr>
          <w:spacing w:val="-4"/>
          <w:sz w:val="24"/>
        </w:rPr>
        <w:t> </w:t>
      </w:r>
      <w:r>
        <w:rPr>
          <w:sz w:val="24"/>
        </w:rPr>
        <w:t>appointed</w:t>
      </w:r>
      <w:r>
        <w:rPr>
          <w:spacing w:val="-3"/>
          <w:sz w:val="24"/>
        </w:rPr>
        <w:t> </w:t>
      </w:r>
      <w:r>
        <w:rPr>
          <w:sz w:val="24"/>
        </w:rPr>
        <w:t>king</w:t>
      </w:r>
      <w:r>
        <w:rPr>
          <w:spacing w:val="-3"/>
          <w:sz w:val="24"/>
        </w:rPr>
        <w:t> </w:t>
      </w:r>
      <w:r>
        <w:rPr>
          <w:sz w:val="24"/>
        </w:rPr>
        <w:t>from</w:t>
      </w:r>
      <w:r>
        <w:rPr>
          <w:spacing w:val="-3"/>
          <w:sz w:val="24"/>
        </w:rPr>
        <w:t> </w:t>
      </w:r>
      <w:r>
        <w:rPr>
          <w:sz w:val="24"/>
        </w:rPr>
        <w:t>multiple</w:t>
      </w:r>
      <w:r>
        <w:rPr>
          <w:spacing w:val="-4"/>
          <w:sz w:val="24"/>
        </w:rPr>
        <w:t> </w:t>
      </w:r>
      <w:r>
        <w:rPr>
          <w:sz w:val="24"/>
        </w:rPr>
        <w:t>standpoints.</w:t>
      </w:r>
      <w:r>
        <w:rPr>
          <w:spacing w:val="-3"/>
          <w:sz w:val="24"/>
        </w:rPr>
        <w:t> </w:t>
      </w:r>
      <w:r>
        <w:rPr>
          <w:color w:val="2B4FA2"/>
          <w:sz w:val="24"/>
          <w:u w:val="single" w:color="2B4FA2"/>
        </w:rPr>
        <w:t>Matthew</w:t>
      </w:r>
      <w:r>
        <w:rPr>
          <w:color w:val="2B4FA2"/>
          <w:spacing w:val="-4"/>
          <w:sz w:val="24"/>
          <w:u w:val="single" w:color="2B4FA2"/>
        </w:rPr>
        <w:t> </w:t>
      </w:r>
      <w:r>
        <w:rPr>
          <w:color w:val="2B4FA2"/>
          <w:sz w:val="24"/>
          <w:u w:val="single" w:color="2B4FA2"/>
        </w:rPr>
        <w:t>21:4-9</w:t>
      </w:r>
      <w:r>
        <w:rPr>
          <w:color w:val="2B4FA2"/>
          <w:spacing w:val="-3"/>
          <w:sz w:val="24"/>
          <w:u w:val="none"/>
        </w:rPr>
        <w:t> </w:t>
      </w:r>
      <w:r>
        <w:rPr>
          <w:sz w:val="24"/>
          <w:u w:val="none"/>
        </w:rPr>
        <w:t>is</w:t>
      </w:r>
      <w:r>
        <w:rPr>
          <w:spacing w:val="-3"/>
          <w:sz w:val="24"/>
          <w:u w:val="none"/>
        </w:rPr>
        <w:t> </w:t>
      </w:r>
      <w:r>
        <w:rPr>
          <w:sz w:val="24"/>
          <w:u w:val="none"/>
        </w:rPr>
        <w:t>the</w:t>
      </w:r>
      <w:r>
        <w:rPr>
          <w:spacing w:val="-4"/>
          <w:sz w:val="24"/>
          <w:u w:val="none"/>
        </w:rPr>
        <w:t> </w:t>
      </w:r>
      <w:r>
        <w:rPr>
          <w:sz w:val="24"/>
          <w:u w:val="none"/>
        </w:rPr>
        <w:t>account</w:t>
      </w:r>
      <w:r>
        <w:rPr>
          <w:spacing w:val="-3"/>
          <w:sz w:val="24"/>
          <w:u w:val="none"/>
        </w:rPr>
        <w:t> </w:t>
      </w:r>
      <w:r>
        <w:rPr>
          <w:sz w:val="24"/>
          <w:u w:val="none"/>
        </w:rPr>
        <w:t>of Jesus riding on a colt into Jerusalem, as it was prophesied. People, including children,</w:t>
      </w:r>
    </w:p>
    <w:p>
      <w:pPr>
        <w:pStyle w:val="BodyText"/>
        <w:ind w:left="1258"/>
        <w:rPr>
          <w:sz w:val="20"/>
        </w:rPr>
      </w:pPr>
      <w:r>
        <w:rPr>
          <w:sz w:val="20"/>
        </w:rPr>
        <w:drawing>
          <wp:inline distT="0" distB="0" distL="0" distR="0">
            <wp:extent cx="4531242" cy="2983992"/>
            <wp:effectExtent l="0" t="0" r="0" b="0"/>
            <wp:docPr id="23" name="Image 23"/>
            <wp:cNvGraphicFramePr>
              <a:graphicFrameLocks/>
            </wp:cNvGraphicFramePr>
            <a:graphic>
              <a:graphicData uri="http://schemas.openxmlformats.org/drawingml/2006/picture">
                <pic:pic>
                  <pic:nvPicPr>
                    <pic:cNvPr id="23" name="Image 23"/>
                    <pic:cNvPicPr/>
                  </pic:nvPicPr>
                  <pic:blipFill>
                    <a:blip r:embed="rId18" cstate="print"/>
                    <a:stretch>
                      <a:fillRect/>
                    </a:stretch>
                  </pic:blipFill>
                  <pic:spPr>
                    <a:xfrm>
                      <a:off x="0" y="0"/>
                      <a:ext cx="4531242" cy="2983992"/>
                    </a:xfrm>
                    <a:prstGeom prst="rect">
                      <a:avLst/>
                    </a:prstGeom>
                  </pic:spPr>
                </pic:pic>
              </a:graphicData>
            </a:graphic>
          </wp:inline>
        </w:drawing>
      </w:r>
      <w:r>
        <w:rPr>
          <w:sz w:val="20"/>
        </w:rPr>
      </w:r>
    </w:p>
    <w:p>
      <w:pPr>
        <w:pStyle w:val="BodyText"/>
        <w:ind w:left="840" w:right="362"/>
      </w:pPr>
      <w:r>
        <w:rPr/>
        <w:t>were heralding him as the Son of King David, coming to rule in God’s name! People were cutting down palm branches and waving them. They were laying their garments down,</w:t>
      </w:r>
      <w:r>
        <w:rPr>
          <w:spacing w:val="-3"/>
        </w:rPr>
        <w:t> </w:t>
      </w:r>
      <w:r>
        <w:rPr/>
        <w:t>in</w:t>
      </w:r>
      <w:r>
        <w:rPr>
          <w:spacing w:val="-3"/>
        </w:rPr>
        <w:t> </w:t>
      </w:r>
      <w:r>
        <w:rPr/>
        <w:t>front</w:t>
      </w:r>
      <w:r>
        <w:rPr>
          <w:spacing w:val="-3"/>
        </w:rPr>
        <w:t> </w:t>
      </w:r>
      <w:r>
        <w:rPr/>
        <w:t>of</w:t>
      </w:r>
      <w:r>
        <w:rPr>
          <w:spacing w:val="-4"/>
        </w:rPr>
        <w:t> </w:t>
      </w:r>
      <w:r>
        <w:rPr/>
        <w:t>him,</w:t>
      </w:r>
      <w:r>
        <w:rPr>
          <w:spacing w:val="-3"/>
        </w:rPr>
        <w:t> </w:t>
      </w:r>
      <w:r>
        <w:rPr/>
        <w:t>because</w:t>
      </w:r>
      <w:r>
        <w:rPr>
          <w:spacing w:val="-4"/>
        </w:rPr>
        <w:t> </w:t>
      </w:r>
      <w:r>
        <w:rPr/>
        <w:t>they</w:t>
      </w:r>
      <w:r>
        <w:rPr>
          <w:spacing w:val="-3"/>
        </w:rPr>
        <w:t> </w:t>
      </w:r>
      <w:r>
        <w:rPr/>
        <w:t>knew</w:t>
      </w:r>
      <w:r>
        <w:rPr>
          <w:spacing w:val="-4"/>
        </w:rPr>
        <w:t> </w:t>
      </w:r>
      <w:r>
        <w:rPr/>
        <w:t>he</w:t>
      </w:r>
      <w:r>
        <w:rPr>
          <w:spacing w:val="-2"/>
        </w:rPr>
        <w:t> </w:t>
      </w:r>
      <w:r>
        <w:rPr/>
        <w:t>was</w:t>
      </w:r>
      <w:r>
        <w:rPr>
          <w:spacing w:val="-3"/>
        </w:rPr>
        <w:t> </w:t>
      </w:r>
      <w:r>
        <w:rPr/>
        <w:t>royalty.</w:t>
      </w:r>
      <w:r>
        <w:rPr>
          <w:spacing w:val="-3"/>
        </w:rPr>
        <w:t> </w:t>
      </w:r>
      <w:r>
        <w:rPr/>
        <w:t>(</w:t>
      </w:r>
      <w:r>
        <w:rPr>
          <w:color w:val="2B4FA2"/>
          <w:u w:val="single" w:color="2B4FA2"/>
        </w:rPr>
        <w:t>Psalms</w:t>
      </w:r>
      <w:r>
        <w:rPr>
          <w:color w:val="2B4FA2"/>
          <w:spacing w:val="-3"/>
          <w:u w:val="single" w:color="2B4FA2"/>
        </w:rPr>
        <w:t> </w:t>
      </w:r>
      <w:r>
        <w:rPr>
          <w:color w:val="2B4FA2"/>
          <w:u w:val="single" w:color="2B4FA2"/>
        </w:rPr>
        <w:t>2</w:t>
      </w:r>
      <w:r>
        <w:rPr>
          <w:u w:val="none"/>
        </w:rPr>
        <w:t>;</w:t>
      </w:r>
      <w:r>
        <w:rPr>
          <w:spacing w:val="-3"/>
          <w:u w:val="none"/>
        </w:rPr>
        <w:t> </w:t>
      </w:r>
      <w:r>
        <w:rPr>
          <w:color w:val="2B4FA2"/>
          <w:u w:val="single" w:color="2B4FA2"/>
        </w:rPr>
        <w:t>22:16</w:t>
      </w:r>
      <w:r>
        <w:rPr>
          <w:u w:val="none"/>
        </w:rPr>
        <w:t>;</w:t>
      </w:r>
      <w:r>
        <w:rPr>
          <w:spacing w:val="-5"/>
          <w:u w:val="none"/>
        </w:rPr>
        <w:t> </w:t>
      </w:r>
      <w:r>
        <w:rPr>
          <w:color w:val="2B4FA2"/>
          <w:u w:val="single" w:color="2B4FA2"/>
        </w:rPr>
        <w:t>110:1</w:t>
      </w:r>
      <w:r>
        <w:rPr>
          <w:u w:val="none"/>
        </w:rPr>
        <w:t>;</w:t>
      </w:r>
      <w:r>
        <w:rPr>
          <w:spacing w:val="-3"/>
          <w:u w:val="none"/>
        </w:rPr>
        <w:t> </w:t>
      </w:r>
      <w:r>
        <w:rPr>
          <w:color w:val="2B4FA2"/>
          <w:u w:val="single" w:color="2B4FA2"/>
        </w:rPr>
        <w:t>Isaiah</w:t>
      </w:r>
      <w:r>
        <w:rPr>
          <w:color w:val="2B4FA2"/>
          <w:u w:val="none"/>
        </w:rPr>
        <w:t> </w:t>
      </w:r>
      <w:r>
        <w:rPr>
          <w:color w:val="2B4FA2"/>
          <w:u w:val="single" w:color="2B4FA2"/>
        </w:rPr>
        <w:t>9:6-7</w:t>
      </w:r>
      <w:r>
        <w:rPr>
          <w:u w:val="none"/>
        </w:rPr>
        <w:t>; </w:t>
      </w:r>
      <w:r>
        <w:rPr>
          <w:color w:val="2B4FA2"/>
          <w:u w:val="single" w:color="2B4FA2"/>
        </w:rPr>
        <w:t>42:1-7</w:t>
      </w:r>
      <w:r>
        <w:rPr>
          <w:u w:val="none"/>
        </w:rPr>
        <w:t>; </w:t>
      </w:r>
      <w:r>
        <w:rPr>
          <w:color w:val="2B4FA2"/>
          <w:u w:val="single" w:color="2B4FA2"/>
        </w:rPr>
        <w:t>9:9</w:t>
      </w:r>
      <w:r>
        <w:rPr>
          <w:u w:val="none"/>
        </w:rPr>
        <w:t>; </w:t>
      </w:r>
      <w:r>
        <w:rPr>
          <w:color w:val="2B4FA2"/>
          <w:u w:val="single" w:color="2B4FA2"/>
        </w:rPr>
        <w:t>Luke 1:26-33</w:t>
      </w:r>
      <w:r>
        <w:rPr>
          <w:u w:val="none"/>
        </w:rPr>
        <w:t>; </w:t>
      </w:r>
      <w:r>
        <w:rPr>
          <w:color w:val="2B4FA2"/>
          <w:u w:val="single" w:color="2B4FA2"/>
        </w:rPr>
        <w:t>Revelation 11:15</w:t>
      </w:r>
      <w:r>
        <w:rPr>
          <w:u w:val="none"/>
        </w:rPr>
        <w:t>)</w:t>
      </w:r>
    </w:p>
    <w:p>
      <w:pPr>
        <w:spacing w:after="0"/>
        <w:sectPr>
          <w:pgSz w:w="12240" w:h="15840"/>
          <w:pgMar w:header="0" w:footer="523" w:top="1440" w:bottom="720" w:left="1320" w:right="1160"/>
        </w:sectPr>
      </w:pPr>
    </w:p>
    <w:p>
      <w:pPr>
        <w:pStyle w:val="ListParagraph"/>
        <w:numPr>
          <w:ilvl w:val="0"/>
          <w:numId w:val="23"/>
        </w:numPr>
        <w:tabs>
          <w:tab w:pos="840" w:val="left" w:leader="none"/>
        </w:tabs>
        <w:spacing w:line="240" w:lineRule="auto" w:before="79" w:after="0"/>
        <w:ind w:left="840" w:right="527" w:hanging="360"/>
        <w:jc w:val="both"/>
        <w:rPr>
          <w:sz w:val="24"/>
        </w:rPr>
      </w:pPr>
      <w:r>
        <w:rPr>
          <w:sz w:val="24"/>
        </w:rPr>
        <w:t>Jesus</w:t>
      </w:r>
      <w:r>
        <w:rPr>
          <w:spacing w:val="-2"/>
          <w:sz w:val="24"/>
        </w:rPr>
        <w:t> </w:t>
      </w:r>
      <w:r>
        <w:rPr>
          <w:sz w:val="24"/>
        </w:rPr>
        <w:t>is</w:t>
      </w:r>
      <w:r>
        <w:rPr>
          <w:spacing w:val="-2"/>
          <w:sz w:val="24"/>
        </w:rPr>
        <w:t> </w:t>
      </w:r>
      <w:r>
        <w:rPr>
          <w:sz w:val="24"/>
        </w:rPr>
        <w:t>the</w:t>
      </w:r>
      <w:r>
        <w:rPr>
          <w:spacing w:val="-3"/>
          <w:sz w:val="24"/>
        </w:rPr>
        <w:t> </w:t>
      </w:r>
      <w:r>
        <w:rPr>
          <w:sz w:val="24"/>
        </w:rPr>
        <w:t>figurative</w:t>
      </w:r>
      <w:r>
        <w:rPr>
          <w:spacing w:val="-3"/>
          <w:sz w:val="24"/>
        </w:rPr>
        <w:t> </w:t>
      </w:r>
      <w:r>
        <w:rPr>
          <w:sz w:val="24"/>
        </w:rPr>
        <w:t>King</w:t>
      </w:r>
      <w:r>
        <w:rPr>
          <w:spacing w:val="-2"/>
          <w:sz w:val="24"/>
        </w:rPr>
        <w:t> </w:t>
      </w:r>
      <w:r>
        <w:rPr>
          <w:sz w:val="24"/>
        </w:rPr>
        <w:t>David, Israel’s</w:t>
      </w:r>
      <w:r>
        <w:rPr>
          <w:spacing w:val="-2"/>
          <w:sz w:val="24"/>
        </w:rPr>
        <w:t> </w:t>
      </w:r>
      <w:r>
        <w:rPr>
          <w:sz w:val="24"/>
        </w:rPr>
        <w:t>most</w:t>
      </w:r>
      <w:r>
        <w:rPr>
          <w:spacing w:val="-2"/>
          <w:sz w:val="24"/>
        </w:rPr>
        <w:t> </w:t>
      </w:r>
      <w:r>
        <w:rPr>
          <w:sz w:val="24"/>
        </w:rPr>
        <w:t>famous</w:t>
      </w:r>
      <w:r>
        <w:rPr>
          <w:spacing w:val="-2"/>
          <w:sz w:val="24"/>
        </w:rPr>
        <w:t> </w:t>
      </w:r>
      <w:r>
        <w:rPr>
          <w:sz w:val="24"/>
        </w:rPr>
        <w:t>king.</w:t>
      </w:r>
      <w:r>
        <w:rPr>
          <w:spacing w:val="-2"/>
          <w:sz w:val="24"/>
        </w:rPr>
        <w:t> </w:t>
      </w:r>
      <w:r>
        <w:rPr>
          <w:sz w:val="24"/>
        </w:rPr>
        <w:t>Ezekiel</w:t>
      </w:r>
      <w:r>
        <w:rPr>
          <w:spacing w:val="-2"/>
          <w:sz w:val="24"/>
        </w:rPr>
        <w:t> </w:t>
      </w:r>
      <w:r>
        <w:rPr>
          <w:sz w:val="24"/>
        </w:rPr>
        <w:t>was written</w:t>
      </w:r>
      <w:r>
        <w:rPr>
          <w:spacing w:val="-2"/>
          <w:sz w:val="24"/>
        </w:rPr>
        <w:t> </w:t>
      </w:r>
      <w:r>
        <w:rPr>
          <w:sz w:val="24"/>
        </w:rPr>
        <w:t>long after</w:t>
      </w:r>
      <w:r>
        <w:rPr>
          <w:spacing w:val="-3"/>
          <w:sz w:val="24"/>
        </w:rPr>
        <w:t> </w:t>
      </w:r>
      <w:r>
        <w:rPr>
          <w:sz w:val="24"/>
        </w:rPr>
        <w:t>the</w:t>
      </w:r>
      <w:r>
        <w:rPr>
          <w:spacing w:val="-3"/>
          <w:sz w:val="24"/>
        </w:rPr>
        <w:t> </w:t>
      </w:r>
      <w:r>
        <w:rPr>
          <w:sz w:val="24"/>
        </w:rPr>
        <w:t>death</w:t>
      </w:r>
      <w:r>
        <w:rPr>
          <w:spacing w:val="-2"/>
          <w:sz w:val="24"/>
        </w:rPr>
        <w:t> </w:t>
      </w:r>
      <w:r>
        <w:rPr>
          <w:sz w:val="24"/>
        </w:rPr>
        <w:t>of</w:t>
      </w:r>
      <w:r>
        <w:rPr>
          <w:spacing w:val="-3"/>
          <w:sz w:val="24"/>
        </w:rPr>
        <w:t> </w:t>
      </w:r>
      <w:r>
        <w:rPr>
          <w:sz w:val="24"/>
        </w:rPr>
        <w:t>the</w:t>
      </w:r>
      <w:r>
        <w:rPr>
          <w:spacing w:val="-3"/>
          <w:sz w:val="24"/>
        </w:rPr>
        <w:t> </w:t>
      </w:r>
      <w:r>
        <w:rPr>
          <w:sz w:val="24"/>
        </w:rPr>
        <w:t>literal</w:t>
      </w:r>
      <w:r>
        <w:rPr>
          <w:spacing w:val="-2"/>
          <w:sz w:val="24"/>
        </w:rPr>
        <w:t> </w:t>
      </w:r>
      <w:r>
        <w:rPr>
          <w:sz w:val="24"/>
        </w:rPr>
        <w:t>King</w:t>
      </w:r>
      <w:r>
        <w:rPr>
          <w:spacing w:val="-2"/>
          <w:sz w:val="24"/>
        </w:rPr>
        <w:t> </w:t>
      </w:r>
      <w:r>
        <w:rPr>
          <w:sz w:val="24"/>
        </w:rPr>
        <w:t>David</w:t>
      </w:r>
      <w:r>
        <w:rPr>
          <w:spacing w:val="-3"/>
          <w:sz w:val="24"/>
        </w:rPr>
        <w:t> </w:t>
      </w:r>
      <w:r>
        <w:rPr>
          <w:sz w:val="24"/>
        </w:rPr>
        <w:t>but</w:t>
      </w:r>
      <w:r>
        <w:rPr>
          <w:spacing w:val="-2"/>
          <w:sz w:val="24"/>
        </w:rPr>
        <w:t> </w:t>
      </w:r>
      <w:r>
        <w:rPr>
          <w:sz w:val="24"/>
        </w:rPr>
        <w:t>speaks</w:t>
      </w:r>
      <w:r>
        <w:rPr>
          <w:spacing w:val="-1"/>
          <w:sz w:val="24"/>
        </w:rPr>
        <w:t> </w:t>
      </w:r>
      <w:r>
        <w:rPr>
          <w:sz w:val="24"/>
        </w:rPr>
        <w:t>of</w:t>
      </w:r>
      <w:r>
        <w:rPr>
          <w:spacing w:val="-3"/>
          <w:sz w:val="24"/>
        </w:rPr>
        <w:t> </w:t>
      </w:r>
      <w:r>
        <w:rPr>
          <w:sz w:val="24"/>
        </w:rPr>
        <w:t>a</w:t>
      </w:r>
      <w:r>
        <w:rPr>
          <w:spacing w:val="-3"/>
          <w:sz w:val="24"/>
        </w:rPr>
        <w:t> </w:t>
      </w:r>
      <w:r>
        <w:rPr>
          <w:sz w:val="24"/>
        </w:rPr>
        <w:t>figurative</w:t>
      </w:r>
      <w:r>
        <w:rPr>
          <w:spacing w:val="-2"/>
          <w:sz w:val="24"/>
        </w:rPr>
        <w:t> </w:t>
      </w:r>
      <w:r>
        <w:rPr>
          <w:sz w:val="24"/>
        </w:rPr>
        <w:t>King</w:t>
      </w:r>
      <w:r>
        <w:rPr>
          <w:spacing w:val="-2"/>
          <w:sz w:val="24"/>
        </w:rPr>
        <w:t> </w:t>
      </w:r>
      <w:r>
        <w:rPr>
          <w:sz w:val="24"/>
        </w:rPr>
        <w:t>David</w:t>
      </w:r>
      <w:r>
        <w:rPr>
          <w:spacing w:val="-2"/>
          <w:sz w:val="24"/>
        </w:rPr>
        <w:t> </w:t>
      </w:r>
      <w:r>
        <w:rPr>
          <w:sz w:val="24"/>
        </w:rPr>
        <w:t>to</w:t>
      </w:r>
      <w:r>
        <w:rPr>
          <w:spacing w:val="-3"/>
          <w:sz w:val="24"/>
        </w:rPr>
        <w:t> </w:t>
      </w:r>
      <w:r>
        <w:rPr>
          <w:sz w:val="24"/>
        </w:rPr>
        <w:t>rule</w:t>
      </w:r>
      <w:r>
        <w:rPr>
          <w:spacing w:val="-3"/>
          <w:sz w:val="24"/>
        </w:rPr>
        <w:t> </w:t>
      </w:r>
      <w:r>
        <w:rPr>
          <w:sz w:val="24"/>
        </w:rPr>
        <w:t>in the future – </w:t>
      </w:r>
      <w:r>
        <w:rPr>
          <w:color w:val="2B4FA2"/>
          <w:sz w:val="24"/>
          <w:u w:val="single" w:color="2B4FA2"/>
        </w:rPr>
        <w:t>Ezekiel 34:23-31</w:t>
      </w:r>
      <w:r>
        <w:rPr>
          <w:sz w:val="24"/>
          <w:u w:val="none"/>
        </w:rPr>
        <w:t>; </w:t>
      </w:r>
      <w:r>
        <w:rPr>
          <w:color w:val="2B4FA2"/>
          <w:sz w:val="24"/>
          <w:u w:val="single" w:color="2B4FA2"/>
        </w:rPr>
        <w:t>37:24-25</w:t>
      </w:r>
      <w:r>
        <w:rPr>
          <w:sz w:val="24"/>
          <w:u w:val="none"/>
        </w:rPr>
        <w:t>.</w:t>
      </w:r>
    </w:p>
    <w:p>
      <w:pPr>
        <w:pStyle w:val="ListParagraph"/>
        <w:numPr>
          <w:ilvl w:val="0"/>
          <w:numId w:val="23"/>
        </w:numPr>
        <w:tabs>
          <w:tab w:pos="840" w:val="left" w:leader="none"/>
        </w:tabs>
        <w:spacing w:line="240" w:lineRule="auto" w:before="0" w:after="0"/>
        <w:ind w:left="840" w:right="836" w:hanging="360"/>
        <w:jc w:val="left"/>
        <w:rPr>
          <w:sz w:val="24"/>
        </w:rPr>
      </w:pPr>
      <w:r>
        <w:rPr>
          <w:sz w:val="24"/>
        </w:rPr>
        <w:t>Jesus</w:t>
      </w:r>
      <w:r>
        <w:rPr>
          <w:spacing w:val="-3"/>
          <w:sz w:val="24"/>
        </w:rPr>
        <w:t> </w:t>
      </w:r>
      <w:r>
        <w:rPr>
          <w:sz w:val="24"/>
        </w:rPr>
        <w:t>is</w:t>
      </w:r>
      <w:r>
        <w:rPr>
          <w:spacing w:val="-3"/>
          <w:sz w:val="24"/>
        </w:rPr>
        <w:t> </w:t>
      </w:r>
      <w:r>
        <w:rPr>
          <w:sz w:val="24"/>
        </w:rPr>
        <w:t>the</w:t>
      </w:r>
      <w:r>
        <w:rPr>
          <w:spacing w:val="-4"/>
          <w:sz w:val="24"/>
        </w:rPr>
        <w:t> </w:t>
      </w:r>
      <w:r>
        <w:rPr>
          <w:sz w:val="24"/>
        </w:rPr>
        <w:t>Messiah.</w:t>
      </w:r>
      <w:r>
        <w:rPr>
          <w:spacing w:val="-3"/>
          <w:sz w:val="24"/>
        </w:rPr>
        <w:t> </w:t>
      </w:r>
      <w:r>
        <w:rPr>
          <w:sz w:val="24"/>
        </w:rPr>
        <w:t>(</w:t>
      </w:r>
      <w:r>
        <w:rPr>
          <w:color w:val="2B4FA2"/>
          <w:sz w:val="24"/>
          <w:u w:val="single" w:color="2B4FA2"/>
        </w:rPr>
        <w:t>Daniel</w:t>
      </w:r>
      <w:r>
        <w:rPr>
          <w:color w:val="2B4FA2"/>
          <w:spacing w:val="-3"/>
          <w:sz w:val="24"/>
          <w:u w:val="single" w:color="2B4FA2"/>
        </w:rPr>
        <w:t> </w:t>
      </w:r>
      <w:r>
        <w:rPr>
          <w:color w:val="2B4FA2"/>
          <w:sz w:val="24"/>
          <w:u w:val="single" w:color="2B4FA2"/>
        </w:rPr>
        <w:t>9:25-27</w:t>
      </w:r>
      <w:r>
        <w:rPr>
          <w:sz w:val="24"/>
          <w:u w:val="none"/>
        </w:rPr>
        <w:t>;</w:t>
      </w:r>
      <w:r>
        <w:rPr>
          <w:spacing w:val="-3"/>
          <w:sz w:val="24"/>
          <w:u w:val="none"/>
        </w:rPr>
        <w:t> </w:t>
      </w:r>
      <w:r>
        <w:rPr>
          <w:color w:val="2B4FA2"/>
          <w:sz w:val="24"/>
          <w:u w:val="single" w:color="2B4FA2"/>
        </w:rPr>
        <w:t>John</w:t>
      </w:r>
      <w:r>
        <w:rPr>
          <w:color w:val="2B4FA2"/>
          <w:spacing w:val="-3"/>
          <w:sz w:val="24"/>
          <w:u w:val="single" w:color="2B4FA2"/>
        </w:rPr>
        <w:t> </w:t>
      </w:r>
      <w:r>
        <w:rPr>
          <w:color w:val="2B4FA2"/>
          <w:sz w:val="24"/>
          <w:u w:val="single" w:color="2B4FA2"/>
        </w:rPr>
        <w:t>8:42,</w:t>
      </w:r>
      <w:r>
        <w:rPr>
          <w:color w:val="2B4FA2"/>
          <w:spacing w:val="-3"/>
          <w:sz w:val="24"/>
          <w:u w:val="single" w:color="2B4FA2"/>
        </w:rPr>
        <w:t> </w:t>
      </w:r>
      <w:r>
        <w:rPr>
          <w:color w:val="2B4FA2"/>
          <w:sz w:val="24"/>
          <w:u w:val="single" w:color="2B4FA2"/>
        </w:rPr>
        <w:t>56-58</w:t>
      </w:r>
      <w:r>
        <w:rPr>
          <w:sz w:val="24"/>
          <w:u w:val="none"/>
        </w:rPr>
        <w:t>;</w:t>
      </w:r>
      <w:r>
        <w:rPr>
          <w:spacing w:val="-3"/>
          <w:sz w:val="24"/>
          <w:u w:val="none"/>
        </w:rPr>
        <w:t> </w:t>
      </w:r>
      <w:r>
        <w:rPr>
          <w:color w:val="2B4FA2"/>
          <w:sz w:val="24"/>
          <w:u w:val="single" w:color="2B4FA2"/>
        </w:rPr>
        <w:t>Gal.</w:t>
      </w:r>
      <w:r>
        <w:rPr>
          <w:color w:val="2B4FA2"/>
          <w:spacing w:val="-3"/>
          <w:sz w:val="24"/>
          <w:u w:val="single" w:color="2B4FA2"/>
        </w:rPr>
        <w:t> </w:t>
      </w:r>
      <w:r>
        <w:rPr>
          <w:color w:val="2B4FA2"/>
          <w:sz w:val="24"/>
          <w:u w:val="single" w:color="2B4FA2"/>
        </w:rPr>
        <w:t>4:4</w:t>
      </w:r>
      <w:r>
        <w:rPr>
          <w:sz w:val="24"/>
          <w:u w:val="none"/>
        </w:rPr>
        <w:t>;</w:t>
      </w:r>
      <w:r>
        <w:rPr>
          <w:spacing w:val="-3"/>
          <w:sz w:val="24"/>
          <w:u w:val="none"/>
        </w:rPr>
        <w:t> </w:t>
      </w:r>
      <w:r>
        <w:rPr>
          <w:color w:val="2B4FA2"/>
          <w:sz w:val="24"/>
          <w:u w:val="single" w:color="2B4FA2"/>
        </w:rPr>
        <w:t>Phil.</w:t>
      </w:r>
      <w:r>
        <w:rPr>
          <w:color w:val="2B4FA2"/>
          <w:spacing w:val="-3"/>
          <w:sz w:val="24"/>
          <w:u w:val="single" w:color="2B4FA2"/>
        </w:rPr>
        <w:t> </w:t>
      </w:r>
      <w:r>
        <w:rPr>
          <w:color w:val="2B4FA2"/>
          <w:sz w:val="24"/>
          <w:u w:val="single" w:color="2B4FA2"/>
        </w:rPr>
        <w:t>2:5,8</w:t>
      </w:r>
      <w:r>
        <w:rPr>
          <w:sz w:val="24"/>
          <w:u w:val="none"/>
        </w:rPr>
        <w:t>;</w:t>
      </w:r>
      <w:r>
        <w:rPr>
          <w:spacing w:val="-3"/>
          <w:sz w:val="24"/>
          <w:u w:val="none"/>
        </w:rPr>
        <w:t> </w:t>
      </w:r>
      <w:r>
        <w:rPr>
          <w:color w:val="2B4FA2"/>
          <w:sz w:val="24"/>
          <w:u w:val="single" w:color="2B4FA2"/>
        </w:rPr>
        <w:t>1</w:t>
      </w:r>
      <w:r>
        <w:rPr>
          <w:color w:val="2B4FA2"/>
          <w:spacing w:val="-3"/>
          <w:sz w:val="24"/>
          <w:u w:val="single" w:color="2B4FA2"/>
        </w:rPr>
        <w:t> </w:t>
      </w:r>
      <w:r>
        <w:rPr>
          <w:color w:val="2B4FA2"/>
          <w:sz w:val="24"/>
          <w:u w:val="single" w:color="2B4FA2"/>
        </w:rPr>
        <w:t>Cor.</w:t>
      </w:r>
      <w:r>
        <w:rPr>
          <w:color w:val="2B4FA2"/>
          <w:sz w:val="24"/>
          <w:u w:val="none"/>
        </w:rPr>
        <w:t> </w:t>
      </w:r>
      <w:r>
        <w:rPr>
          <w:color w:val="2B4FA2"/>
          <w:spacing w:val="-2"/>
          <w:sz w:val="24"/>
          <w:u w:val="single" w:color="2B4FA2"/>
        </w:rPr>
        <w:t>11:3</w:t>
      </w:r>
      <w:r>
        <w:rPr>
          <w:spacing w:val="-2"/>
          <w:sz w:val="24"/>
          <w:u w:val="none"/>
        </w:rPr>
        <w:t>)</w:t>
      </w:r>
    </w:p>
    <w:p>
      <w:pPr>
        <w:pStyle w:val="ListParagraph"/>
        <w:numPr>
          <w:ilvl w:val="0"/>
          <w:numId w:val="23"/>
        </w:numPr>
        <w:tabs>
          <w:tab w:pos="840" w:val="left" w:leader="none"/>
        </w:tabs>
        <w:spacing w:line="240" w:lineRule="auto" w:before="0" w:after="0"/>
        <w:ind w:left="840" w:right="688" w:hanging="360"/>
        <w:jc w:val="left"/>
        <w:rPr>
          <w:sz w:val="24"/>
        </w:rPr>
      </w:pPr>
      <w:r>
        <w:rPr>
          <w:sz w:val="24"/>
        </w:rPr>
        <w:t>Jesus</w:t>
      </w:r>
      <w:r>
        <w:rPr>
          <w:spacing w:val="-3"/>
          <w:sz w:val="24"/>
        </w:rPr>
        <w:t> </w:t>
      </w:r>
      <w:r>
        <w:rPr>
          <w:sz w:val="24"/>
        </w:rPr>
        <w:t>is</w:t>
      </w:r>
      <w:r>
        <w:rPr>
          <w:spacing w:val="-3"/>
          <w:sz w:val="24"/>
        </w:rPr>
        <w:t> </w:t>
      </w:r>
      <w:r>
        <w:rPr>
          <w:sz w:val="24"/>
        </w:rPr>
        <w:t>also</w:t>
      </w:r>
      <w:r>
        <w:rPr>
          <w:spacing w:val="-3"/>
          <w:sz w:val="24"/>
        </w:rPr>
        <w:t> </w:t>
      </w:r>
      <w:r>
        <w:rPr>
          <w:sz w:val="24"/>
        </w:rPr>
        <w:t>prefigured</w:t>
      </w:r>
      <w:r>
        <w:rPr>
          <w:spacing w:val="-1"/>
          <w:sz w:val="24"/>
        </w:rPr>
        <w:t> </w:t>
      </w:r>
      <w:r>
        <w:rPr>
          <w:sz w:val="24"/>
        </w:rPr>
        <w:t>as</w:t>
      </w:r>
      <w:r>
        <w:rPr>
          <w:spacing w:val="-3"/>
          <w:sz w:val="24"/>
        </w:rPr>
        <w:t> </w:t>
      </w:r>
      <w:r>
        <w:rPr>
          <w:sz w:val="24"/>
        </w:rPr>
        <w:t>a</w:t>
      </w:r>
      <w:r>
        <w:rPr>
          <w:spacing w:val="-4"/>
          <w:sz w:val="24"/>
        </w:rPr>
        <w:t> </w:t>
      </w:r>
      <w:r>
        <w:rPr>
          <w:sz w:val="24"/>
        </w:rPr>
        <w:t>“Righteous</w:t>
      </w:r>
      <w:r>
        <w:rPr>
          <w:spacing w:val="-3"/>
          <w:sz w:val="24"/>
        </w:rPr>
        <w:t> </w:t>
      </w:r>
      <w:r>
        <w:rPr>
          <w:sz w:val="24"/>
        </w:rPr>
        <w:t>sprout</w:t>
      </w:r>
      <w:r>
        <w:rPr>
          <w:spacing w:val="-3"/>
          <w:sz w:val="24"/>
        </w:rPr>
        <w:t> </w:t>
      </w:r>
      <w:r>
        <w:rPr>
          <w:sz w:val="24"/>
        </w:rPr>
        <w:t>(branch)</w:t>
      </w:r>
      <w:r>
        <w:rPr>
          <w:spacing w:val="-4"/>
          <w:sz w:val="24"/>
        </w:rPr>
        <w:t> </w:t>
      </w:r>
      <w:r>
        <w:rPr>
          <w:sz w:val="24"/>
        </w:rPr>
        <w:t>of</w:t>
      </w:r>
      <w:r>
        <w:rPr>
          <w:spacing w:val="-2"/>
          <w:sz w:val="24"/>
        </w:rPr>
        <w:t> </w:t>
      </w:r>
      <w:r>
        <w:rPr>
          <w:sz w:val="24"/>
        </w:rPr>
        <w:t>David”</w:t>
      </w:r>
      <w:r>
        <w:rPr>
          <w:spacing w:val="-4"/>
          <w:sz w:val="24"/>
        </w:rPr>
        <w:t> </w:t>
      </w:r>
      <w:r>
        <w:rPr>
          <w:sz w:val="24"/>
        </w:rPr>
        <w:t>to</w:t>
      </w:r>
      <w:r>
        <w:rPr>
          <w:spacing w:val="-3"/>
          <w:sz w:val="24"/>
        </w:rPr>
        <w:t> </w:t>
      </w:r>
      <w:r>
        <w:rPr>
          <w:sz w:val="24"/>
        </w:rPr>
        <w:t>inherit</w:t>
      </w:r>
      <w:r>
        <w:rPr>
          <w:spacing w:val="-3"/>
          <w:sz w:val="24"/>
        </w:rPr>
        <w:t> </w:t>
      </w:r>
      <w:r>
        <w:rPr>
          <w:sz w:val="24"/>
        </w:rPr>
        <w:t>the</w:t>
      </w:r>
      <w:r>
        <w:rPr>
          <w:spacing w:val="-4"/>
          <w:sz w:val="24"/>
        </w:rPr>
        <w:t> </w:t>
      </w:r>
      <w:r>
        <w:rPr>
          <w:sz w:val="24"/>
        </w:rPr>
        <w:t>earth. (</w:t>
      </w:r>
      <w:r>
        <w:rPr>
          <w:color w:val="2B4FA2"/>
          <w:sz w:val="24"/>
          <w:u w:val="single" w:color="2B4FA2"/>
        </w:rPr>
        <w:t>Jer.23:5</w:t>
      </w:r>
      <w:r>
        <w:rPr>
          <w:sz w:val="24"/>
          <w:u w:val="none"/>
        </w:rPr>
        <w:t>; </w:t>
      </w:r>
      <w:r>
        <w:rPr>
          <w:color w:val="2B4FA2"/>
          <w:sz w:val="24"/>
          <w:u w:val="single" w:color="2B4FA2"/>
        </w:rPr>
        <w:t>Ps.2</w:t>
      </w:r>
      <w:r>
        <w:rPr>
          <w:sz w:val="24"/>
          <w:u w:val="none"/>
        </w:rPr>
        <w:t>; </w:t>
      </w:r>
      <w:r>
        <w:rPr>
          <w:color w:val="2B4FA2"/>
          <w:sz w:val="24"/>
          <w:u w:val="single" w:color="2B4FA2"/>
        </w:rPr>
        <w:t>110:1-2</w:t>
      </w:r>
      <w:r>
        <w:rPr>
          <w:sz w:val="24"/>
          <w:u w:val="none"/>
        </w:rPr>
        <w:t>)</w:t>
      </w:r>
    </w:p>
    <w:p>
      <w:pPr>
        <w:pStyle w:val="BodyText"/>
        <w:spacing w:before="34"/>
        <w:ind w:left="0"/>
        <w:rPr>
          <w:sz w:val="20"/>
        </w:rPr>
      </w:pPr>
      <w:r>
        <w:rPr/>
        <w:drawing>
          <wp:anchor distT="0" distB="0" distL="0" distR="0" allowOverlap="1" layoutInCell="1" locked="0" behindDoc="1" simplePos="0" relativeHeight="487596544">
            <wp:simplePos x="0" y="0"/>
            <wp:positionH relativeFrom="page">
              <wp:posOffset>1742122</wp:posOffset>
            </wp:positionH>
            <wp:positionV relativeFrom="paragraph">
              <wp:posOffset>182882</wp:posOffset>
            </wp:positionV>
            <wp:extent cx="4322510" cy="6156579"/>
            <wp:effectExtent l="0" t="0" r="0" b="0"/>
            <wp:wrapTopAndBottom/>
            <wp:docPr id="24" name="Image 24" descr="The Almighty inviting his Son to rule the earth  "/>
            <wp:cNvGraphicFramePr>
              <a:graphicFrameLocks/>
            </wp:cNvGraphicFramePr>
            <a:graphic>
              <a:graphicData uri="http://schemas.openxmlformats.org/drawingml/2006/picture">
                <pic:pic>
                  <pic:nvPicPr>
                    <pic:cNvPr id="24" name="Image 24" descr="The Almighty inviting his Son to rule the earth  "/>
                    <pic:cNvPicPr/>
                  </pic:nvPicPr>
                  <pic:blipFill>
                    <a:blip r:embed="rId19" cstate="print"/>
                    <a:stretch>
                      <a:fillRect/>
                    </a:stretch>
                  </pic:blipFill>
                  <pic:spPr>
                    <a:xfrm>
                      <a:off x="0" y="0"/>
                      <a:ext cx="4322510" cy="6156579"/>
                    </a:xfrm>
                    <a:prstGeom prst="rect">
                      <a:avLst/>
                    </a:prstGeom>
                  </pic:spPr>
                </pic:pic>
              </a:graphicData>
            </a:graphic>
          </wp:anchor>
        </w:drawing>
      </w:r>
    </w:p>
    <w:p>
      <w:pPr>
        <w:pStyle w:val="BodyText"/>
        <w:spacing w:before="168"/>
        <w:ind w:left="0"/>
      </w:pPr>
    </w:p>
    <w:p>
      <w:pPr>
        <w:pStyle w:val="BodyText"/>
        <w:spacing w:before="1"/>
      </w:pPr>
      <w:r>
        <w:rPr/>
        <w:t>The</w:t>
      </w:r>
      <w:r>
        <w:rPr>
          <w:spacing w:val="-4"/>
        </w:rPr>
        <w:t> </w:t>
      </w:r>
      <w:r>
        <w:rPr/>
        <w:t>Almighty</w:t>
      </w:r>
      <w:r>
        <w:rPr>
          <w:spacing w:val="-1"/>
        </w:rPr>
        <w:t> </w:t>
      </w:r>
      <w:r>
        <w:rPr/>
        <w:t>handing</w:t>
      </w:r>
      <w:r>
        <w:rPr>
          <w:spacing w:val="-1"/>
        </w:rPr>
        <w:t> </w:t>
      </w:r>
      <w:r>
        <w:rPr/>
        <w:t>his</w:t>
      </w:r>
      <w:r>
        <w:rPr>
          <w:spacing w:val="-1"/>
        </w:rPr>
        <w:t> </w:t>
      </w:r>
      <w:r>
        <w:rPr/>
        <w:t>son a</w:t>
      </w:r>
      <w:r>
        <w:rPr>
          <w:spacing w:val="-2"/>
        </w:rPr>
        <w:t> </w:t>
      </w:r>
      <w:r>
        <w:rPr/>
        <w:t>scepter</w:t>
      </w:r>
      <w:r>
        <w:rPr>
          <w:spacing w:val="-2"/>
        </w:rPr>
        <w:t> </w:t>
      </w:r>
      <w:r>
        <w:rPr/>
        <w:t>to</w:t>
      </w:r>
      <w:r>
        <w:rPr>
          <w:spacing w:val="1"/>
        </w:rPr>
        <w:t> </w:t>
      </w:r>
      <w:r>
        <w:rPr/>
        <w:t>rule</w:t>
      </w:r>
      <w:r>
        <w:rPr>
          <w:spacing w:val="-2"/>
        </w:rPr>
        <w:t> </w:t>
      </w:r>
      <w:r>
        <w:rPr/>
        <w:t>the</w:t>
      </w:r>
      <w:r>
        <w:rPr>
          <w:spacing w:val="1"/>
        </w:rPr>
        <w:t> </w:t>
      </w:r>
      <w:r>
        <w:rPr/>
        <w:t>earth</w:t>
      </w:r>
      <w:r>
        <w:rPr>
          <w:spacing w:val="-1"/>
        </w:rPr>
        <w:t> </w:t>
      </w:r>
      <w:r>
        <w:rPr/>
        <w:t>–</w:t>
      </w:r>
      <w:r>
        <w:rPr>
          <w:spacing w:val="-1"/>
        </w:rPr>
        <w:t> </w:t>
      </w:r>
      <w:r>
        <w:rPr/>
        <w:t>Psalms</w:t>
      </w:r>
      <w:r>
        <w:rPr>
          <w:spacing w:val="-1"/>
        </w:rPr>
        <w:t> </w:t>
      </w:r>
      <w:r>
        <w:rPr/>
        <w:t>2; </w:t>
      </w:r>
      <w:r>
        <w:rPr>
          <w:spacing w:val="-2"/>
        </w:rPr>
        <w:t>110:1,2.</w:t>
      </w:r>
    </w:p>
    <w:p>
      <w:pPr>
        <w:spacing w:after="0"/>
        <w:sectPr>
          <w:pgSz w:w="12240" w:h="15840"/>
          <w:pgMar w:header="0" w:footer="523" w:top="1360" w:bottom="720" w:left="1320" w:right="1160"/>
        </w:sectPr>
      </w:pPr>
    </w:p>
    <w:p>
      <w:pPr>
        <w:pStyle w:val="Heading2"/>
        <w:spacing w:before="79"/>
      </w:pPr>
      <w:r>
        <w:rPr/>
        <w:t>Discerning</w:t>
      </w:r>
      <w:r>
        <w:rPr>
          <w:spacing w:val="-4"/>
        </w:rPr>
        <w:t> </w:t>
      </w:r>
      <w:r>
        <w:rPr/>
        <w:t>the</w:t>
      </w:r>
      <w:r>
        <w:rPr>
          <w:spacing w:val="-2"/>
        </w:rPr>
        <w:t> </w:t>
      </w:r>
      <w:r>
        <w:rPr/>
        <w:t>Secrets of</w:t>
      </w:r>
      <w:r>
        <w:rPr>
          <w:spacing w:val="-2"/>
        </w:rPr>
        <w:t> </w:t>
      </w:r>
      <w:r>
        <w:rPr/>
        <w:t>the</w:t>
      </w:r>
      <w:r>
        <w:rPr>
          <w:spacing w:val="-3"/>
        </w:rPr>
        <w:t> </w:t>
      </w:r>
      <w:r>
        <w:rPr/>
        <w:t>Kingdom of</w:t>
      </w:r>
      <w:r>
        <w:rPr>
          <w:spacing w:val="-2"/>
        </w:rPr>
        <w:t> </w:t>
      </w:r>
      <w:r>
        <w:rPr>
          <w:spacing w:val="-5"/>
        </w:rPr>
        <w:t>God</w:t>
      </w:r>
    </w:p>
    <w:p>
      <w:pPr>
        <w:pStyle w:val="BodyText"/>
        <w:spacing w:before="27"/>
        <w:ind w:left="0"/>
        <w:rPr>
          <w:b/>
          <w:sz w:val="20"/>
        </w:rPr>
      </w:pPr>
      <w:r>
        <w:rPr/>
        <w:drawing>
          <wp:anchor distT="0" distB="0" distL="0" distR="0" allowOverlap="1" layoutInCell="1" locked="0" behindDoc="1" simplePos="0" relativeHeight="487597056">
            <wp:simplePos x="0" y="0"/>
            <wp:positionH relativeFrom="page">
              <wp:posOffset>2043747</wp:posOffset>
            </wp:positionH>
            <wp:positionV relativeFrom="paragraph">
              <wp:posOffset>178437</wp:posOffset>
            </wp:positionV>
            <wp:extent cx="3719235" cy="5343525"/>
            <wp:effectExtent l="0" t="0" r="0" b="0"/>
            <wp:wrapTopAndBottom/>
            <wp:docPr id="25" name="Image 25"/>
            <wp:cNvGraphicFramePr>
              <a:graphicFrameLocks/>
            </wp:cNvGraphicFramePr>
            <a:graphic>
              <a:graphicData uri="http://schemas.openxmlformats.org/drawingml/2006/picture">
                <pic:pic>
                  <pic:nvPicPr>
                    <pic:cNvPr id="25" name="Image 25"/>
                    <pic:cNvPicPr/>
                  </pic:nvPicPr>
                  <pic:blipFill>
                    <a:blip r:embed="rId20" cstate="print"/>
                    <a:stretch>
                      <a:fillRect/>
                    </a:stretch>
                  </pic:blipFill>
                  <pic:spPr>
                    <a:xfrm>
                      <a:off x="0" y="0"/>
                      <a:ext cx="3719235" cy="5343525"/>
                    </a:xfrm>
                    <a:prstGeom prst="rect">
                      <a:avLst/>
                    </a:prstGeom>
                  </pic:spPr>
                </pic:pic>
              </a:graphicData>
            </a:graphic>
          </wp:anchor>
        </w:drawing>
      </w:r>
    </w:p>
    <w:p>
      <w:pPr>
        <w:pStyle w:val="BodyText"/>
        <w:spacing w:before="157"/>
        <w:ind w:left="0"/>
        <w:rPr>
          <w:b/>
        </w:rPr>
      </w:pPr>
    </w:p>
    <w:p>
      <w:pPr>
        <w:pStyle w:val="ListParagraph"/>
        <w:numPr>
          <w:ilvl w:val="0"/>
          <w:numId w:val="23"/>
        </w:numPr>
        <w:tabs>
          <w:tab w:pos="840" w:val="left" w:leader="none"/>
          <w:tab w:pos="899" w:val="left" w:leader="none"/>
        </w:tabs>
        <w:spacing w:line="240" w:lineRule="auto" w:before="0" w:after="0"/>
        <w:ind w:left="840" w:right="289" w:hanging="361"/>
        <w:jc w:val="left"/>
        <w:rPr>
          <w:sz w:val="24"/>
        </w:rPr>
      </w:pPr>
      <w:r>
        <w:rPr>
          <w:sz w:val="24"/>
        </w:rPr>
        <w:t>Jesus</w:t>
      </w:r>
      <w:r>
        <w:rPr>
          <w:spacing w:val="40"/>
          <w:sz w:val="24"/>
        </w:rPr>
        <w:t> </w:t>
      </w:r>
      <w:r>
        <w:rPr>
          <w:sz w:val="24"/>
        </w:rPr>
        <w:t>spoke</w:t>
      </w:r>
      <w:r>
        <w:rPr>
          <w:spacing w:val="-4"/>
          <w:sz w:val="24"/>
        </w:rPr>
        <w:t> </w:t>
      </w:r>
      <w:r>
        <w:rPr>
          <w:sz w:val="24"/>
        </w:rPr>
        <w:t>of</w:t>
      </w:r>
      <w:r>
        <w:rPr>
          <w:spacing w:val="-4"/>
          <w:sz w:val="24"/>
        </w:rPr>
        <w:t> </w:t>
      </w:r>
      <w:r>
        <w:rPr>
          <w:sz w:val="24"/>
        </w:rPr>
        <w:t>things</w:t>
      </w:r>
      <w:r>
        <w:rPr>
          <w:spacing w:val="-3"/>
          <w:sz w:val="24"/>
        </w:rPr>
        <w:t> </w:t>
      </w:r>
      <w:r>
        <w:rPr>
          <w:sz w:val="24"/>
        </w:rPr>
        <w:t>that</w:t>
      </w:r>
      <w:r>
        <w:rPr>
          <w:spacing w:val="-3"/>
          <w:sz w:val="24"/>
        </w:rPr>
        <w:t> </w:t>
      </w:r>
      <w:r>
        <w:rPr>
          <w:sz w:val="24"/>
        </w:rPr>
        <w:t>would</w:t>
      </w:r>
      <w:r>
        <w:rPr>
          <w:spacing w:val="-3"/>
          <w:sz w:val="24"/>
        </w:rPr>
        <w:t> </w:t>
      </w:r>
      <w:r>
        <w:rPr>
          <w:sz w:val="24"/>
        </w:rPr>
        <w:t>happen</w:t>
      </w:r>
      <w:r>
        <w:rPr>
          <w:spacing w:val="-3"/>
          <w:sz w:val="24"/>
        </w:rPr>
        <w:t> </w:t>
      </w:r>
      <w:r>
        <w:rPr>
          <w:sz w:val="24"/>
        </w:rPr>
        <w:t>before</w:t>
      </w:r>
      <w:r>
        <w:rPr>
          <w:spacing w:val="-4"/>
          <w:sz w:val="24"/>
        </w:rPr>
        <w:t> </w:t>
      </w:r>
      <w:r>
        <w:rPr>
          <w:sz w:val="24"/>
        </w:rPr>
        <w:t>he</w:t>
      </w:r>
      <w:r>
        <w:rPr>
          <w:spacing w:val="-2"/>
          <w:sz w:val="24"/>
        </w:rPr>
        <w:t> </w:t>
      </w:r>
      <w:r>
        <w:rPr>
          <w:sz w:val="24"/>
        </w:rPr>
        <w:t>came</w:t>
      </w:r>
      <w:r>
        <w:rPr>
          <w:spacing w:val="-4"/>
          <w:sz w:val="24"/>
        </w:rPr>
        <w:t> </w:t>
      </w:r>
      <w:r>
        <w:rPr>
          <w:sz w:val="24"/>
        </w:rPr>
        <w:t>back</w:t>
      </w:r>
      <w:r>
        <w:rPr>
          <w:spacing w:val="-3"/>
          <w:sz w:val="24"/>
        </w:rPr>
        <w:t> </w:t>
      </w:r>
      <w:r>
        <w:rPr>
          <w:sz w:val="24"/>
        </w:rPr>
        <w:t>in</w:t>
      </w:r>
      <w:r>
        <w:rPr>
          <w:spacing w:val="-3"/>
          <w:sz w:val="24"/>
        </w:rPr>
        <w:t> </w:t>
      </w:r>
      <w:r>
        <w:rPr>
          <w:sz w:val="24"/>
        </w:rPr>
        <w:t>power</w:t>
      </w:r>
      <w:r>
        <w:rPr>
          <w:spacing w:val="-2"/>
          <w:sz w:val="24"/>
        </w:rPr>
        <w:t> </w:t>
      </w:r>
      <w:r>
        <w:rPr>
          <w:sz w:val="24"/>
        </w:rPr>
        <w:t>and</w:t>
      </w:r>
      <w:r>
        <w:rPr>
          <w:spacing w:val="-1"/>
          <w:sz w:val="24"/>
        </w:rPr>
        <w:t> </w:t>
      </w:r>
      <w:r>
        <w:rPr>
          <w:sz w:val="24"/>
        </w:rPr>
        <w:t>he</w:t>
      </w:r>
      <w:r>
        <w:rPr>
          <w:spacing w:val="-4"/>
          <w:sz w:val="24"/>
        </w:rPr>
        <w:t> </w:t>
      </w:r>
      <w:r>
        <w:rPr>
          <w:sz w:val="24"/>
        </w:rPr>
        <w:t>referred</w:t>
      </w:r>
      <w:r>
        <w:rPr>
          <w:spacing w:val="-3"/>
          <w:sz w:val="24"/>
        </w:rPr>
        <w:t> </w:t>
      </w:r>
      <w:r>
        <w:rPr>
          <w:sz w:val="24"/>
        </w:rPr>
        <w:t>to prophesy in Daniel and Isaiah. (</w:t>
      </w:r>
      <w:r>
        <w:rPr>
          <w:color w:val="2B4FA2"/>
          <w:sz w:val="24"/>
          <w:u w:val="single" w:color="2B4FA2"/>
        </w:rPr>
        <w:t>Matt. 13:11-50</w:t>
      </w:r>
      <w:r>
        <w:rPr>
          <w:sz w:val="24"/>
          <w:u w:val="none"/>
        </w:rPr>
        <w:t>; </w:t>
      </w:r>
      <w:r>
        <w:rPr>
          <w:color w:val="2B4FA2"/>
          <w:sz w:val="24"/>
          <w:u w:val="single" w:color="2B4FA2"/>
        </w:rPr>
        <w:t>24:1-22</w:t>
      </w:r>
      <w:r>
        <w:rPr>
          <w:sz w:val="24"/>
          <w:u w:val="none"/>
        </w:rPr>
        <w:t>; </w:t>
      </w:r>
      <w:r>
        <w:rPr>
          <w:color w:val="2B4FA2"/>
          <w:sz w:val="24"/>
          <w:u w:val="single" w:color="2B4FA2"/>
        </w:rPr>
        <w:t>Mark 13</w:t>
      </w:r>
      <w:r>
        <w:rPr>
          <w:sz w:val="24"/>
          <w:u w:val="none"/>
        </w:rPr>
        <w:t>; </w:t>
      </w:r>
      <w:r>
        <w:rPr>
          <w:color w:val="2B4FA2"/>
          <w:sz w:val="24"/>
          <w:u w:val="single" w:color="2B4FA2"/>
        </w:rPr>
        <w:t>Luke 21:5-36</w:t>
      </w:r>
      <w:r>
        <w:rPr>
          <w:sz w:val="24"/>
          <w:u w:val="none"/>
        </w:rPr>
        <w:t>)</w:t>
      </w:r>
    </w:p>
    <w:p>
      <w:pPr>
        <w:pStyle w:val="ListParagraph"/>
        <w:numPr>
          <w:ilvl w:val="0"/>
          <w:numId w:val="23"/>
        </w:numPr>
        <w:tabs>
          <w:tab w:pos="840" w:val="left" w:leader="none"/>
        </w:tabs>
        <w:spacing w:line="240" w:lineRule="auto" w:before="1" w:after="0"/>
        <w:ind w:left="840" w:right="668" w:hanging="360"/>
        <w:jc w:val="left"/>
        <w:rPr>
          <w:sz w:val="24"/>
        </w:rPr>
      </w:pPr>
      <w:r>
        <w:rPr>
          <w:sz w:val="24"/>
        </w:rPr>
        <w:t>Jesus</w:t>
      </w:r>
      <w:r>
        <w:rPr>
          <w:spacing w:val="-2"/>
          <w:sz w:val="24"/>
        </w:rPr>
        <w:t> </w:t>
      </w:r>
      <w:r>
        <w:rPr>
          <w:sz w:val="24"/>
        </w:rPr>
        <w:t>spoke</w:t>
      </w:r>
      <w:r>
        <w:rPr>
          <w:spacing w:val="-3"/>
          <w:sz w:val="24"/>
        </w:rPr>
        <w:t> </w:t>
      </w:r>
      <w:r>
        <w:rPr>
          <w:sz w:val="24"/>
        </w:rPr>
        <w:t>of</w:t>
      </w:r>
      <w:r>
        <w:rPr>
          <w:spacing w:val="-3"/>
          <w:sz w:val="24"/>
        </w:rPr>
        <w:t> </w:t>
      </w:r>
      <w:r>
        <w:rPr>
          <w:sz w:val="24"/>
        </w:rPr>
        <w:t>Daniel</w:t>
      </w:r>
      <w:r>
        <w:rPr>
          <w:spacing w:val="-2"/>
          <w:sz w:val="24"/>
        </w:rPr>
        <w:t> </w:t>
      </w:r>
      <w:r>
        <w:rPr>
          <w:sz w:val="24"/>
        </w:rPr>
        <w:t>as a</w:t>
      </w:r>
      <w:r>
        <w:rPr>
          <w:spacing w:val="-3"/>
          <w:sz w:val="24"/>
        </w:rPr>
        <w:t> </w:t>
      </w:r>
      <w:r>
        <w:rPr>
          <w:sz w:val="24"/>
        </w:rPr>
        <w:t>prophet</w:t>
      </w:r>
      <w:r>
        <w:rPr>
          <w:spacing w:val="-2"/>
          <w:sz w:val="24"/>
        </w:rPr>
        <w:t> </w:t>
      </w:r>
      <w:r>
        <w:rPr>
          <w:sz w:val="24"/>
        </w:rPr>
        <w:t>and</w:t>
      </w:r>
      <w:r>
        <w:rPr>
          <w:spacing w:val="-2"/>
          <w:sz w:val="24"/>
        </w:rPr>
        <w:t> </w:t>
      </w:r>
      <w:r>
        <w:rPr>
          <w:sz w:val="24"/>
        </w:rPr>
        <w:t>incorporated</w:t>
      </w:r>
      <w:r>
        <w:rPr>
          <w:spacing w:val="-2"/>
          <w:sz w:val="24"/>
        </w:rPr>
        <w:t> </w:t>
      </w:r>
      <w:r>
        <w:rPr>
          <w:sz w:val="24"/>
        </w:rPr>
        <w:t>much</w:t>
      </w:r>
      <w:r>
        <w:rPr>
          <w:spacing w:val="-2"/>
          <w:sz w:val="24"/>
        </w:rPr>
        <w:t> </w:t>
      </w:r>
      <w:r>
        <w:rPr>
          <w:sz w:val="24"/>
        </w:rPr>
        <w:t>of</w:t>
      </w:r>
      <w:r>
        <w:rPr>
          <w:spacing w:val="-3"/>
          <w:sz w:val="24"/>
        </w:rPr>
        <w:t> </w:t>
      </w:r>
      <w:r>
        <w:rPr>
          <w:sz w:val="24"/>
        </w:rPr>
        <w:t>Daniel’s</w:t>
      </w:r>
      <w:r>
        <w:rPr>
          <w:spacing w:val="-2"/>
          <w:sz w:val="24"/>
        </w:rPr>
        <w:t> </w:t>
      </w:r>
      <w:r>
        <w:rPr>
          <w:sz w:val="24"/>
        </w:rPr>
        <w:t>prophesy</w:t>
      </w:r>
      <w:r>
        <w:rPr>
          <w:spacing w:val="-2"/>
          <w:sz w:val="24"/>
        </w:rPr>
        <w:t> </w:t>
      </w:r>
      <w:r>
        <w:rPr>
          <w:sz w:val="24"/>
        </w:rPr>
        <w:t>in</w:t>
      </w:r>
      <w:r>
        <w:rPr>
          <w:spacing w:val="-2"/>
          <w:sz w:val="24"/>
        </w:rPr>
        <w:t> </w:t>
      </w:r>
      <w:r>
        <w:rPr>
          <w:sz w:val="24"/>
        </w:rPr>
        <w:t>his explanations of what was going to happen around the time of his coming. If Jesus believed</w:t>
      </w:r>
      <w:r>
        <w:rPr>
          <w:spacing w:val="-4"/>
          <w:sz w:val="24"/>
        </w:rPr>
        <w:t> </w:t>
      </w:r>
      <w:r>
        <w:rPr>
          <w:sz w:val="24"/>
        </w:rPr>
        <w:t>Daniel’s</w:t>
      </w:r>
      <w:r>
        <w:rPr>
          <w:spacing w:val="-4"/>
          <w:sz w:val="24"/>
        </w:rPr>
        <w:t> </w:t>
      </w:r>
      <w:r>
        <w:rPr>
          <w:sz w:val="24"/>
        </w:rPr>
        <w:t>prophesy</w:t>
      </w:r>
      <w:r>
        <w:rPr>
          <w:spacing w:val="-4"/>
          <w:sz w:val="24"/>
        </w:rPr>
        <w:t> </w:t>
      </w:r>
      <w:r>
        <w:rPr>
          <w:sz w:val="24"/>
        </w:rPr>
        <w:t>to</w:t>
      </w:r>
      <w:r>
        <w:rPr>
          <w:spacing w:val="-4"/>
          <w:sz w:val="24"/>
        </w:rPr>
        <w:t> </w:t>
      </w:r>
      <w:r>
        <w:rPr>
          <w:sz w:val="24"/>
        </w:rPr>
        <w:t>be</w:t>
      </w:r>
      <w:r>
        <w:rPr>
          <w:spacing w:val="-5"/>
          <w:sz w:val="24"/>
        </w:rPr>
        <w:t> </w:t>
      </w:r>
      <w:r>
        <w:rPr>
          <w:sz w:val="24"/>
        </w:rPr>
        <w:t>true,</w:t>
      </w:r>
      <w:r>
        <w:rPr>
          <w:spacing w:val="-4"/>
          <w:sz w:val="24"/>
        </w:rPr>
        <w:t> </w:t>
      </w:r>
      <w:r>
        <w:rPr>
          <w:sz w:val="24"/>
        </w:rPr>
        <w:t>followers</w:t>
      </w:r>
      <w:r>
        <w:rPr>
          <w:spacing w:val="-4"/>
          <w:sz w:val="24"/>
        </w:rPr>
        <w:t> </w:t>
      </w:r>
      <w:r>
        <w:rPr>
          <w:sz w:val="24"/>
        </w:rPr>
        <w:t>of</w:t>
      </w:r>
      <w:r>
        <w:rPr>
          <w:spacing w:val="-5"/>
          <w:sz w:val="24"/>
        </w:rPr>
        <w:t> </w:t>
      </w:r>
      <w:r>
        <w:rPr>
          <w:sz w:val="24"/>
        </w:rPr>
        <w:t>Jesus</w:t>
      </w:r>
      <w:r>
        <w:rPr>
          <w:spacing w:val="-4"/>
          <w:sz w:val="24"/>
        </w:rPr>
        <w:t> </w:t>
      </w:r>
      <w:r>
        <w:rPr>
          <w:sz w:val="24"/>
        </w:rPr>
        <w:t>should</w:t>
      </w:r>
      <w:r>
        <w:rPr>
          <w:spacing w:val="-4"/>
          <w:sz w:val="24"/>
        </w:rPr>
        <w:t> </w:t>
      </w:r>
      <w:r>
        <w:rPr>
          <w:sz w:val="24"/>
        </w:rPr>
        <w:t>too.</w:t>
      </w:r>
      <w:r>
        <w:rPr>
          <w:spacing w:val="-4"/>
          <w:sz w:val="24"/>
        </w:rPr>
        <w:t> </w:t>
      </w:r>
      <w:r>
        <w:rPr>
          <w:sz w:val="24"/>
        </w:rPr>
        <w:t>(</w:t>
      </w:r>
      <w:r>
        <w:rPr>
          <w:color w:val="2B4FA2"/>
          <w:sz w:val="24"/>
          <w:u w:val="single" w:color="2B4FA2"/>
        </w:rPr>
        <w:t>Matthew</w:t>
      </w:r>
      <w:r>
        <w:rPr>
          <w:color w:val="2B4FA2"/>
          <w:spacing w:val="-5"/>
          <w:sz w:val="24"/>
          <w:u w:val="single" w:color="2B4FA2"/>
        </w:rPr>
        <w:t> </w:t>
      </w:r>
      <w:r>
        <w:rPr>
          <w:color w:val="2B4FA2"/>
          <w:sz w:val="24"/>
          <w:u w:val="single" w:color="2B4FA2"/>
        </w:rPr>
        <w:t>24:15</w:t>
      </w:r>
      <w:r>
        <w:rPr>
          <w:sz w:val="24"/>
          <w:u w:val="none"/>
        </w:rPr>
        <w:t>)</w:t>
      </w:r>
    </w:p>
    <w:p>
      <w:pPr>
        <w:pStyle w:val="ListParagraph"/>
        <w:numPr>
          <w:ilvl w:val="0"/>
          <w:numId w:val="23"/>
        </w:numPr>
        <w:tabs>
          <w:tab w:pos="840" w:val="left" w:leader="none"/>
        </w:tabs>
        <w:spacing w:line="240" w:lineRule="auto" w:before="0" w:after="0"/>
        <w:ind w:left="840" w:right="518" w:hanging="360"/>
        <w:jc w:val="left"/>
        <w:rPr>
          <w:sz w:val="24"/>
        </w:rPr>
      </w:pPr>
      <w:r>
        <w:rPr>
          <w:sz w:val="24"/>
        </w:rPr>
        <w:t>The</w:t>
      </w:r>
      <w:r>
        <w:rPr>
          <w:spacing w:val="-4"/>
          <w:sz w:val="24"/>
        </w:rPr>
        <w:t> </w:t>
      </w:r>
      <w:r>
        <w:rPr>
          <w:sz w:val="24"/>
        </w:rPr>
        <w:t>term</w:t>
      </w:r>
      <w:r>
        <w:rPr>
          <w:spacing w:val="-3"/>
          <w:sz w:val="24"/>
        </w:rPr>
        <w:t> </w:t>
      </w:r>
      <w:r>
        <w:rPr>
          <w:sz w:val="24"/>
        </w:rPr>
        <w:t>“gentile”</w:t>
      </w:r>
      <w:r>
        <w:rPr>
          <w:spacing w:val="-4"/>
          <w:sz w:val="24"/>
        </w:rPr>
        <w:t> </w:t>
      </w:r>
      <w:r>
        <w:rPr>
          <w:sz w:val="24"/>
        </w:rPr>
        <w:t>means</w:t>
      </w:r>
      <w:r>
        <w:rPr>
          <w:spacing w:val="-3"/>
          <w:sz w:val="24"/>
        </w:rPr>
        <w:t> </w:t>
      </w:r>
      <w:r>
        <w:rPr>
          <w:sz w:val="24"/>
        </w:rPr>
        <w:t>non-Jewish</w:t>
      </w:r>
      <w:r>
        <w:rPr>
          <w:spacing w:val="-3"/>
          <w:sz w:val="24"/>
        </w:rPr>
        <w:t> </w:t>
      </w:r>
      <w:r>
        <w:rPr>
          <w:sz w:val="24"/>
        </w:rPr>
        <w:t>and</w:t>
      </w:r>
      <w:r>
        <w:rPr>
          <w:spacing w:val="-3"/>
          <w:sz w:val="24"/>
        </w:rPr>
        <w:t> </w:t>
      </w:r>
      <w:r>
        <w:rPr>
          <w:sz w:val="24"/>
        </w:rPr>
        <w:t>the</w:t>
      </w:r>
      <w:r>
        <w:rPr>
          <w:spacing w:val="-4"/>
          <w:sz w:val="24"/>
        </w:rPr>
        <w:t> </w:t>
      </w:r>
      <w:r>
        <w:rPr>
          <w:sz w:val="24"/>
        </w:rPr>
        <w:t>term</w:t>
      </w:r>
      <w:r>
        <w:rPr>
          <w:spacing w:val="-3"/>
          <w:sz w:val="24"/>
        </w:rPr>
        <w:t> </w:t>
      </w:r>
      <w:r>
        <w:rPr>
          <w:sz w:val="24"/>
        </w:rPr>
        <w:t>“Gentile</w:t>
      </w:r>
      <w:r>
        <w:rPr>
          <w:spacing w:val="-4"/>
          <w:sz w:val="24"/>
        </w:rPr>
        <w:t> </w:t>
      </w:r>
      <w:r>
        <w:rPr>
          <w:sz w:val="24"/>
        </w:rPr>
        <w:t>times”</w:t>
      </w:r>
      <w:r>
        <w:rPr>
          <w:spacing w:val="-4"/>
          <w:sz w:val="24"/>
        </w:rPr>
        <w:t> </w:t>
      </w:r>
      <w:r>
        <w:rPr>
          <w:sz w:val="24"/>
        </w:rPr>
        <w:t>or</w:t>
      </w:r>
      <w:r>
        <w:rPr>
          <w:spacing w:val="-4"/>
          <w:sz w:val="24"/>
        </w:rPr>
        <w:t> </w:t>
      </w:r>
      <w:r>
        <w:rPr>
          <w:sz w:val="24"/>
        </w:rPr>
        <w:t>“appointed</w:t>
      </w:r>
      <w:r>
        <w:rPr>
          <w:spacing w:val="-3"/>
          <w:sz w:val="24"/>
        </w:rPr>
        <w:t> </w:t>
      </w:r>
      <w:r>
        <w:rPr>
          <w:sz w:val="24"/>
        </w:rPr>
        <w:t>times of the nations” indicates times of Gentile rule over man (</w:t>
      </w:r>
      <w:r>
        <w:rPr>
          <w:color w:val="2B4FA2"/>
          <w:sz w:val="24"/>
          <w:u w:val="single" w:color="2B4FA2"/>
        </w:rPr>
        <w:t>Luke 21:24</w:t>
      </w:r>
      <w:r>
        <w:rPr>
          <w:sz w:val="24"/>
          <w:u w:val="none"/>
        </w:rPr>
        <w:t>). The lineage of Jews shows that they are Hebrews as Abraham was.</w:t>
      </w:r>
    </w:p>
    <w:p>
      <w:pPr>
        <w:pStyle w:val="ListParagraph"/>
        <w:numPr>
          <w:ilvl w:val="0"/>
          <w:numId w:val="23"/>
        </w:numPr>
        <w:tabs>
          <w:tab w:pos="839" w:val="left" w:leader="none"/>
          <w:tab w:pos="899" w:val="left" w:leader="none"/>
        </w:tabs>
        <w:spacing w:line="240" w:lineRule="auto" w:before="0" w:after="0"/>
        <w:ind w:left="839" w:right="342" w:hanging="360"/>
        <w:jc w:val="left"/>
        <w:rPr>
          <w:sz w:val="24"/>
        </w:rPr>
      </w:pPr>
      <w:r>
        <w:rPr>
          <w:sz w:val="24"/>
        </w:rPr>
        <w:t>Jesus</w:t>
      </w:r>
      <w:r>
        <w:rPr>
          <w:spacing w:val="40"/>
          <w:sz w:val="24"/>
        </w:rPr>
        <w:t> </w:t>
      </w:r>
      <w:r>
        <w:rPr>
          <w:sz w:val="24"/>
        </w:rPr>
        <w:t>stated to his disciples to look for signs, not dates, to discern when certain things were going to happen. In fact, when Jesus was on earth, and was exiting the temple in Jerusalem,</w:t>
      </w:r>
      <w:r>
        <w:rPr>
          <w:spacing w:val="-3"/>
          <w:sz w:val="24"/>
        </w:rPr>
        <w:t> </w:t>
      </w:r>
      <w:r>
        <w:rPr>
          <w:sz w:val="24"/>
        </w:rPr>
        <w:t>his</w:t>
      </w:r>
      <w:r>
        <w:rPr>
          <w:spacing w:val="-3"/>
          <w:sz w:val="24"/>
        </w:rPr>
        <w:t> </w:t>
      </w:r>
      <w:r>
        <w:rPr>
          <w:sz w:val="24"/>
        </w:rPr>
        <w:t>disciples</w:t>
      </w:r>
      <w:r>
        <w:rPr>
          <w:spacing w:val="-1"/>
          <w:sz w:val="24"/>
        </w:rPr>
        <w:t> </w:t>
      </w:r>
      <w:r>
        <w:rPr>
          <w:sz w:val="24"/>
        </w:rPr>
        <w:t>wanted</w:t>
      </w:r>
      <w:r>
        <w:rPr>
          <w:spacing w:val="-3"/>
          <w:sz w:val="24"/>
        </w:rPr>
        <w:t> </w:t>
      </w:r>
      <w:r>
        <w:rPr>
          <w:sz w:val="24"/>
        </w:rPr>
        <w:t>to</w:t>
      </w:r>
      <w:r>
        <w:rPr>
          <w:spacing w:val="-3"/>
          <w:sz w:val="24"/>
        </w:rPr>
        <w:t> </w:t>
      </w:r>
      <w:r>
        <w:rPr>
          <w:sz w:val="24"/>
        </w:rPr>
        <w:t>show</w:t>
      </w:r>
      <w:r>
        <w:rPr>
          <w:spacing w:val="-4"/>
          <w:sz w:val="24"/>
        </w:rPr>
        <w:t> </w:t>
      </w:r>
      <w:r>
        <w:rPr>
          <w:sz w:val="24"/>
        </w:rPr>
        <w:t>him</w:t>
      </w:r>
      <w:r>
        <w:rPr>
          <w:spacing w:val="-3"/>
          <w:sz w:val="24"/>
        </w:rPr>
        <w:t> </w:t>
      </w:r>
      <w:r>
        <w:rPr>
          <w:sz w:val="24"/>
        </w:rPr>
        <w:t>all</w:t>
      </w:r>
      <w:r>
        <w:rPr>
          <w:spacing w:val="-3"/>
          <w:sz w:val="24"/>
        </w:rPr>
        <w:t> </w:t>
      </w:r>
      <w:r>
        <w:rPr>
          <w:sz w:val="24"/>
        </w:rPr>
        <w:t>the</w:t>
      </w:r>
      <w:r>
        <w:rPr>
          <w:spacing w:val="-4"/>
          <w:sz w:val="24"/>
        </w:rPr>
        <w:t> </w:t>
      </w:r>
      <w:r>
        <w:rPr>
          <w:sz w:val="24"/>
        </w:rPr>
        <w:t>glorious</w:t>
      </w:r>
      <w:r>
        <w:rPr>
          <w:spacing w:val="-3"/>
          <w:sz w:val="24"/>
        </w:rPr>
        <w:t> </w:t>
      </w:r>
      <w:r>
        <w:rPr>
          <w:sz w:val="24"/>
        </w:rPr>
        <w:t>buildings</w:t>
      </w:r>
      <w:r>
        <w:rPr>
          <w:spacing w:val="-3"/>
          <w:sz w:val="24"/>
        </w:rPr>
        <w:t> </w:t>
      </w:r>
      <w:r>
        <w:rPr>
          <w:sz w:val="24"/>
        </w:rPr>
        <w:t>and</w:t>
      </w:r>
      <w:r>
        <w:rPr>
          <w:spacing w:val="-3"/>
          <w:sz w:val="24"/>
        </w:rPr>
        <w:t> </w:t>
      </w:r>
      <w:r>
        <w:rPr>
          <w:sz w:val="24"/>
        </w:rPr>
        <w:t>gifts</w:t>
      </w:r>
      <w:r>
        <w:rPr>
          <w:spacing w:val="-3"/>
          <w:sz w:val="24"/>
        </w:rPr>
        <w:t> </w:t>
      </w:r>
      <w:r>
        <w:rPr>
          <w:sz w:val="24"/>
        </w:rPr>
        <w:t>to</w:t>
      </w:r>
      <w:r>
        <w:rPr>
          <w:spacing w:val="-3"/>
          <w:sz w:val="24"/>
        </w:rPr>
        <w:t> </w:t>
      </w:r>
      <w:r>
        <w:rPr>
          <w:sz w:val="24"/>
        </w:rPr>
        <w:t>God</w:t>
      </w:r>
      <w:r>
        <w:rPr>
          <w:spacing w:val="-3"/>
          <w:sz w:val="24"/>
        </w:rPr>
        <w:t> </w:t>
      </w:r>
      <w:r>
        <w:rPr>
          <w:sz w:val="24"/>
        </w:rPr>
        <w:t>in the area. But Jesus told them that all the glorious buildings around them would be torn</w:t>
      </w:r>
    </w:p>
    <w:p>
      <w:pPr>
        <w:spacing w:after="0" w:line="240" w:lineRule="auto"/>
        <w:jc w:val="left"/>
        <w:rPr>
          <w:sz w:val="24"/>
        </w:rPr>
        <w:sectPr>
          <w:pgSz w:w="12240" w:h="15840"/>
          <w:pgMar w:header="0" w:footer="523" w:top="1360" w:bottom="720" w:left="1320" w:right="1160"/>
        </w:sectPr>
      </w:pPr>
    </w:p>
    <w:p>
      <w:pPr>
        <w:pStyle w:val="BodyText"/>
        <w:spacing w:before="79"/>
        <w:ind w:left="840" w:right="284"/>
      </w:pPr>
      <w:r>
        <w:rPr/>
        <w:t>down.</w:t>
      </w:r>
      <w:r>
        <w:rPr>
          <w:spacing w:val="-2"/>
        </w:rPr>
        <w:t> </w:t>
      </w:r>
      <w:r>
        <w:rPr/>
        <w:t>Not</w:t>
      </w:r>
      <w:r>
        <w:rPr>
          <w:spacing w:val="-2"/>
        </w:rPr>
        <w:t> </w:t>
      </w:r>
      <w:r>
        <w:rPr/>
        <w:t>a</w:t>
      </w:r>
      <w:r>
        <w:rPr>
          <w:spacing w:val="-3"/>
        </w:rPr>
        <w:t> </w:t>
      </w:r>
      <w:r>
        <w:rPr/>
        <w:t>stone</w:t>
      </w:r>
      <w:r>
        <w:rPr>
          <w:spacing w:val="-3"/>
        </w:rPr>
        <w:t> </w:t>
      </w:r>
      <w:r>
        <w:rPr/>
        <w:t>upon</w:t>
      </w:r>
      <w:r>
        <w:rPr>
          <w:spacing w:val="-2"/>
        </w:rPr>
        <w:t> </w:t>
      </w:r>
      <w:r>
        <w:rPr/>
        <w:t>a</w:t>
      </w:r>
      <w:r>
        <w:rPr>
          <w:spacing w:val="-1"/>
        </w:rPr>
        <w:t> </w:t>
      </w:r>
      <w:r>
        <w:rPr/>
        <w:t>stone</w:t>
      </w:r>
      <w:r>
        <w:rPr>
          <w:spacing w:val="-3"/>
        </w:rPr>
        <w:t> </w:t>
      </w:r>
      <w:r>
        <w:rPr/>
        <w:t>would</w:t>
      </w:r>
      <w:r>
        <w:rPr>
          <w:spacing w:val="-2"/>
        </w:rPr>
        <w:t> </w:t>
      </w:r>
      <w:r>
        <w:rPr/>
        <w:t>be</w:t>
      </w:r>
      <w:r>
        <w:rPr>
          <w:spacing w:val="-3"/>
        </w:rPr>
        <w:t> </w:t>
      </w:r>
      <w:r>
        <w:rPr/>
        <w:t>left.</w:t>
      </w:r>
      <w:r>
        <w:rPr>
          <w:spacing w:val="-2"/>
        </w:rPr>
        <w:t> </w:t>
      </w:r>
      <w:r>
        <w:rPr/>
        <w:t>Later,</w:t>
      </w:r>
      <w:r>
        <w:rPr>
          <w:spacing w:val="-2"/>
        </w:rPr>
        <w:t> </w:t>
      </w:r>
      <w:r>
        <w:rPr/>
        <w:t>on</w:t>
      </w:r>
      <w:r>
        <w:rPr>
          <w:spacing w:val="-2"/>
        </w:rPr>
        <w:t> </w:t>
      </w:r>
      <w:r>
        <w:rPr/>
        <w:t>the</w:t>
      </w:r>
      <w:r>
        <w:rPr>
          <w:spacing w:val="-3"/>
        </w:rPr>
        <w:t> </w:t>
      </w:r>
      <w:r>
        <w:rPr/>
        <w:t>Mount</w:t>
      </w:r>
      <w:r>
        <w:rPr>
          <w:spacing w:val="-2"/>
        </w:rPr>
        <w:t> </w:t>
      </w:r>
      <w:r>
        <w:rPr/>
        <w:t>of</w:t>
      </w:r>
      <w:r>
        <w:rPr>
          <w:spacing w:val="-3"/>
        </w:rPr>
        <w:t> </w:t>
      </w:r>
      <w:r>
        <w:rPr/>
        <w:t>Olives,</w:t>
      </w:r>
      <w:r>
        <w:rPr>
          <w:spacing w:val="-2"/>
        </w:rPr>
        <w:t> </w:t>
      </w:r>
      <w:r>
        <w:rPr/>
        <w:t>his</w:t>
      </w:r>
      <w:r>
        <w:rPr>
          <w:spacing w:val="-2"/>
        </w:rPr>
        <w:t> </w:t>
      </w:r>
      <w:r>
        <w:rPr/>
        <w:t>disciples asked him when these things would occur and what would be the sign of his coming including “the</w:t>
      </w:r>
      <w:r>
        <w:rPr>
          <w:spacing w:val="-1"/>
        </w:rPr>
        <w:t> </w:t>
      </w:r>
      <w:r>
        <w:rPr/>
        <w:t>end of</w:t>
      </w:r>
      <w:r>
        <w:rPr>
          <w:spacing w:val="-1"/>
        </w:rPr>
        <w:t> </w:t>
      </w:r>
      <w:r>
        <w:rPr/>
        <w:t>the age.”</w:t>
      </w:r>
      <w:r>
        <w:rPr>
          <w:spacing w:val="-1"/>
        </w:rPr>
        <w:t> </w:t>
      </w:r>
      <w:r>
        <w:rPr/>
        <w:t>Some</w:t>
      </w:r>
      <w:r>
        <w:rPr>
          <w:spacing w:val="-1"/>
        </w:rPr>
        <w:t> </w:t>
      </w:r>
      <w:r>
        <w:rPr/>
        <w:t>bible</w:t>
      </w:r>
      <w:r>
        <w:rPr>
          <w:spacing w:val="-1"/>
        </w:rPr>
        <w:t> </w:t>
      </w:r>
      <w:r>
        <w:rPr/>
        <w:t>translations use</w:t>
      </w:r>
      <w:r>
        <w:rPr>
          <w:spacing w:val="-1"/>
        </w:rPr>
        <w:t> </w:t>
      </w:r>
      <w:r>
        <w:rPr/>
        <w:t>the</w:t>
      </w:r>
      <w:r>
        <w:rPr>
          <w:spacing w:val="-1"/>
        </w:rPr>
        <w:t> </w:t>
      </w:r>
      <w:r>
        <w:rPr/>
        <w:t>phrase “end of</w:t>
      </w:r>
      <w:r>
        <w:rPr>
          <w:spacing w:val="-1"/>
        </w:rPr>
        <w:t> </w:t>
      </w:r>
      <w:r>
        <w:rPr/>
        <w:t>the</w:t>
      </w:r>
      <w:r>
        <w:rPr>
          <w:spacing w:val="-1"/>
        </w:rPr>
        <w:t> </w:t>
      </w:r>
      <w:r>
        <w:rPr/>
        <w:t>world.” However, it is not the end of the world but the end of a time period or “age.” It is the end of the rule of Gentile kings. (</w:t>
      </w:r>
      <w:r>
        <w:rPr>
          <w:color w:val="2B4FA2"/>
          <w:u w:val="single" w:color="2B4FA2"/>
        </w:rPr>
        <w:t>Matt. 24:1-3</w:t>
      </w:r>
      <w:r>
        <w:rPr>
          <w:u w:val="none"/>
        </w:rPr>
        <w:t>)</w:t>
      </w:r>
    </w:p>
    <w:p>
      <w:pPr>
        <w:pStyle w:val="BodyText"/>
        <w:spacing w:before="34"/>
        <w:ind w:left="0"/>
        <w:rPr>
          <w:sz w:val="20"/>
        </w:rPr>
      </w:pPr>
      <w:r>
        <w:rPr/>
        <w:drawing>
          <wp:anchor distT="0" distB="0" distL="0" distR="0" allowOverlap="1" layoutInCell="1" locked="0" behindDoc="1" simplePos="0" relativeHeight="487597568">
            <wp:simplePos x="0" y="0"/>
            <wp:positionH relativeFrom="page">
              <wp:posOffset>1390650</wp:posOffset>
            </wp:positionH>
            <wp:positionV relativeFrom="paragraph">
              <wp:posOffset>182890</wp:posOffset>
            </wp:positionV>
            <wp:extent cx="5026295" cy="3310890"/>
            <wp:effectExtent l="0" t="0" r="0" b="0"/>
            <wp:wrapTopAndBottom/>
            <wp:docPr id="26" name="Image 26"/>
            <wp:cNvGraphicFramePr>
              <a:graphicFrameLocks/>
            </wp:cNvGraphicFramePr>
            <a:graphic>
              <a:graphicData uri="http://schemas.openxmlformats.org/drawingml/2006/picture">
                <pic:pic>
                  <pic:nvPicPr>
                    <pic:cNvPr id="26" name="Image 26"/>
                    <pic:cNvPicPr/>
                  </pic:nvPicPr>
                  <pic:blipFill>
                    <a:blip r:embed="rId21" cstate="print"/>
                    <a:stretch>
                      <a:fillRect/>
                    </a:stretch>
                  </pic:blipFill>
                  <pic:spPr>
                    <a:xfrm>
                      <a:off x="0" y="0"/>
                      <a:ext cx="5026295" cy="3310890"/>
                    </a:xfrm>
                    <a:prstGeom prst="rect">
                      <a:avLst/>
                    </a:prstGeom>
                  </pic:spPr>
                </pic:pic>
              </a:graphicData>
            </a:graphic>
          </wp:anchor>
        </w:drawing>
      </w:r>
    </w:p>
    <w:p>
      <w:pPr>
        <w:pStyle w:val="BodyText"/>
        <w:spacing w:before="188"/>
        <w:ind w:left="0"/>
      </w:pPr>
    </w:p>
    <w:p>
      <w:pPr>
        <w:pStyle w:val="ListParagraph"/>
        <w:numPr>
          <w:ilvl w:val="0"/>
          <w:numId w:val="23"/>
        </w:numPr>
        <w:tabs>
          <w:tab w:pos="840" w:val="left" w:leader="none"/>
        </w:tabs>
        <w:spacing w:line="240" w:lineRule="auto" w:before="0" w:after="0"/>
        <w:ind w:left="840" w:right="359" w:hanging="361"/>
        <w:jc w:val="left"/>
        <w:rPr>
          <w:sz w:val="24"/>
        </w:rPr>
      </w:pPr>
      <w:r>
        <w:rPr>
          <w:sz w:val="24"/>
        </w:rPr>
        <w:t>In Matthew 24:32-41, Jesus gave an example of using a sign. He used the example of a fig tree. He mentioned that when one sees the branch growing tender and putting forth leaves, it is a</w:t>
      </w:r>
      <w:r>
        <w:rPr>
          <w:spacing w:val="-1"/>
          <w:sz w:val="24"/>
        </w:rPr>
        <w:t> </w:t>
      </w:r>
      <w:r>
        <w:rPr>
          <w:sz w:val="24"/>
        </w:rPr>
        <w:t>sign that summer</w:t>
      </w:r>
      <w:r>
        <w:rPr>
          <w:spacing w:val="-1"/>
          <w:sz w:val="24"/>
        </w:rPr>
        <w:t> </w:t>
      </w:r>
      <w:r>
        <w:rPr>
          <w:sz w:val="24"/>
        </w:rPr>
        <w:t>is near. Likewise, when someone</w:t>
      </w:r>
      <w:r>
        <w:rPr>
          <w:spacing w:val="-1"/>
          <w:sz w:val="24"/>
        </w:rPr>
        <w:t> </w:t>
      </w:r>
      <w:r>
        <w:rPr>
          <w:sz w:val="24"/>
        </w:rPr>
        <w:t>would discern the</w:t>
      </w:r>
      <w:r>
        <w:rPr>
          <w:spacing w:val="-1"/>
          <w:sz w:val="24"/>
        </w:rPr>
        <w:t> </w:t>
      </w:r>
      <w:r>
        <w:rPr>
          <w:sz w:val="24"/>
        </w:rPr>
        <w:t>signs of</w:t>
      </w:r>
      <w:r>
        <w:rPr>
          <w:spacing w:val="-4"/>
          <w:sz w:val="24"/>
        </w:rPr>
        <w:t> </w:t>
      </w:r>
      <w:r>
        <w:rPr>
          <w:sz w:val="24"/>
        </w:rPr>
        <w:t>the</w:t>
      </w:r>
      <w:r>
        <w:rPr>
          <w:spacing w:val="-4"/>
          <w:sz w:val="24"/>
        </w:rPr>
        <w:t> </w:t>
      </w:r>
      <w:r>
        <w:rPr>
          <w:sz w:val="24"/>
        </w:rPr>
        <w:t>prophets,</w:t>
      </w:r>
      <w:r>
        <w:rPr>
          <w:spacing w:val="-3"/>
          <w:sz w:val="24"/>
        </w:rPr>
        <w:t> </w:t>
      </w:r>
      <w:r>
        <w:rPr>
          <w:sz w:val="24"/>
        </w:rPr>
        <w:t>one</w:t>
      </w:r>
      <w:r>
        <w:rPr>
          <w:spacing w:val="-2"/>
          <w:sz w:val="24"/>
        </w:rPr>
        <w:t> </w:t>
      </w:r>
      <w:r>
        <w:rPr>
          <w:sz w:val="24"/>
        </w:rPr>
        <w:t>would</w:t>
      </w:r>
      <w:r>
        <w:rPr>
          <w:spacing w:val="-3"/>
          <w:sz w:val="24"/>
        </w:rPr>
        <w:t> </w:t>
      </w:r>
      <w:r>
        <w:rPr>
          <w:sz w:val="24"/>
        </w:rPr>
        <w:t>know</w:t>
      </w:r>
      <w:r>
        <w:rPr>
          <w:spacing w:val="-4"/>
          <w:sz w:val="24"/>
        </w:rPr>
        <w:t> </w:t>
      </w:r>
      <w:r>
        <w:rPr>
          <w:sz w:val="24"/>
        </w:rPr>
        <w:t>that</w:t>
      </w:r>
      <w:r>
        <w:rPr>
          <w:spacing w:val="-3"/>
          <w:sz w:val="24"/>
        </w:rPr>
        <w:t> </w:t>
      </w:r>
      <w:r>
        <w:rPr>
          <w:sz w:val="24"/>
        </w:rPr>
        <w:t>the</w:t>
      </w:r>
      <w:r>
        <w:rPr>
          <w:spacing w:val="-4"/>
          <w:sz w:val="24"/>
        </w:rPr>
        <w:t> </w:t>
      </w:r>
      <w:r>
        <w:rPr>
          <w:sz w:val="24"/>
        </w:rPr>
        <w:t>Son</w:t>
      </w:r>
      <w:r>
        <w:rPr>
          <w:spacing w:val="-3"/>
          <w:sz w:val="24"/>
        </w:rPr>
        <w:t> </w:t>
      </w:r>
      <w:r>
        <w:rPr>
          <w:sz w:val="24"/>
        </w:rPr>
        <w:t>of</w:t>
      </w:r>
      <w:r>
        <w:rPr>
          <w:spacing w:val="-4"/>
          <w:sz w:val="24"/>
        </w:rPr>
        <w:t> </w:t>
      </w:r>
      <w:r>
        <w:rPr>
          <w:sz w:val="24"/>
        </w:rPr>
        <w:t>man</w:t>
      </w:r>
      <w:r>
        <w:rPr>
          <w:spacing w:val="-3"/>
          <w:sz w:val="24"/>
        </w:rPr>
        <w:t> </w:t>
      </w:r>
      <w:r>
        <w:rPr>
          <w:sz w:val="24"/>
        </w:rPr>
        <w:t>is</w:t>
      </w:r>
      <w:r>
        <w:rPr>
          <w:spacing w:val="-3"/>
          <w:sz w:val="24"/>
        </w:rPr>
        <w:t> </w:t>
      </w:r>
      <w:r>
        <w:rPr>
          <w:sz w:val="24"/>
        </w:rPr>
        <w:t>near.</w:t>
      </w:r>
      <w:r>
        <w:rPr>
          <w:spacing w:val="-3"/>
          <w:sz w:val="24"/>
        </w:rPr>
        <w:t> </w:t>
      </w:r>
      <w:r>
        <w:rPr>
          <w:sz w:val="24"/>
        </w:rPr>
        <w:t>Discerning</w:t>
      </w:r>
      <w:r>
        <w:rPr>
          <w:spacing w:val="-3"/>
          <w:sz w:val="24"/>
        </w:rPr>
        <w:t> </w:t>
      </w:r>
      <w:r>
        <w:rPr>
          <w:sz w:val="24"/>
        </w:rPr>
        <w:t>the</w:t>
      </w:r>
      <w:r>
        <w:rPr>
          <w:spacing w:val="-2"/>
          <w:sz w:val="24"/>
        </w:rPr>
        <w:t> </w:t>
      </w:r>
      <w:r>
        <w:rPr>
          <w:sz w:val="24"/>
        </w:rPr>
        <w:t>signs</w:t>
      </w:r>
      <w:r>
        <w:rPr>
          <w:spacing w:val="-3"/>
          <w:sz w:val="24"/>
        </w:rPr>
        <w:t> </w:t>
      </w:r>
      <w:r>
        <w:rPr>
          <w:sz w:val="24"/>
        </w:rPr>
        <w:t>is</w:t>
      </w:r>
      <w:r>
        <w:rPr>
          <w:spacing w:val="-3"/>
          <w:sz w:val="24"/>
        </w:rPr>
        <w:t> </w:t>
      </w:r>
      <w:r>
        <w:rPr>
          <w:sz w:val="24"/>
        </w:rPr>
        <w:t>key, not dates.</w:t>
      </w:r>
    </w:p>
    <w:p>
      <w:pPr>
        <w:pStyle w:val="BodyText"/>
        <w:spacing w:before="3"/>
        <w:ind w:left="0"/>
      </w:pPr>
    </w:p>
    <w:p>
      <w:pPr>
        <w:pStyle w:val="Heading2"/>
        <w:ind w:right="323"/>
        <w:rPr>
          <w:b w:val="0"/>
        </w:rPr>
      </w:pPr>
      <w:r>
        <w:rPr/>
        <w:t>Two</w:t>
      </w:r>
      <w:r>
        <w:rPr>
          <w:spacing w:val="-2"/>
        </w:rPr>
        <w:t> </w:t>
      </w:r>
      <w:r>
        <w:rPr/>
        <w:t>prophetic</w:t>
      </w:r>
      <w:r>
        <w:rPr>
          <w:spacing w:val="-3"/>
        </w:rPr>
        <w:t> </w:t>
      </w:r>
      <w:r>
        <w:rPr/>
        <w:t>accounts</w:t>
      </w:r>
      <w:r>
        <w:rPr>
          <w:spacing w:val="-2"/>
        </w:rPr>
        <w:t> </w:t>
      </w:r>
      <w:r>
        <w:rPr/>
        <w:t>in</w:t>
      </w:r>
      <w:r>
        <w:rPr>
          <w:spacing w:val="-2"/>
        </w:rPr>
        <w:t> </w:t>
      </w:r>
      <w:r>
        <w:rPr/>
        <w:t>Daniel</w:t>
      </w:r>
      <w:r>
        <w:rPr>
          <w:spacing w:val="-2"/>
        </w:rPr>
        <w:t> </w:t>
      </w:r>
      <w:r>
        <w:rPr/>
        <w:t>2</w:t>
      </w:r>
      <w:r>
        <w:rPr>
          <w:spacing w:val="-2"/>
        </w:rPr>
        <w:t> </w:t>
      </w:r>
      <w:r>
        <w:rPr/>
        <w:t>and</w:t>
      </w:r>
      <w:r>
        <w:rPr>
          <w:spacing w:val="-2"/>
        </w:rPr>
        <w:t> </w:t>
      </w:r>
      <w:r>
        <w:rPr/>
        <w:t>10-12,</w:t>
      </w:r>
      <w:r>
        <w:rPr>
          <w:spacing w:val="-2"/>
        </w:rPr>
        <w:t> </w:t>
      </w:r>
      <w:r>
        <w:rPr/>
        <w:t>share</w:t>
      </w:r>
      <w:r>
        <w:rPr>
          <w:spacing w:val="-3"/>
        </w:rPr>
        <w:t> </w:t>
      </w:r>
      <w:r>
        <w:rPr/>
        <w:t>the</w:t>
      </w:r>
      <w:r>
        <w:rPr>
          <w:spacing w:val="-3"/>
        </w:rPr>
        <w:t> </w:t>
      </w:r>
      <w:r>
        <w:rPr/>
        <w:t>theme</w:t>
      </w:r>
      <w:r>
        <w:rPr>
          <w:spacing w:val="-3"/>
        </w:rPr>
        <w:t> </w:t>
      </w:r>
      <w:r>
        <w:rPr/>
        <w:t>that</w:t>
      </w:r>
      <w:r>
        <w:rPr>
          <w:spacing w:val="-3"/>
        </w:rPr>
        <w:t> </w:t>
      </w:r>
      <w:r>
        <w:rPr/>
        <w:t>Gentile</w:t>
      </w:r>
      <w:r>
        <w:rPr>
          <w:spacing w:val="-3"/>
        </w:rPr>
        <w:t> </w:t>
      </w:r>
      <w:r>
        <w:rPr/>
        <w:t>rule</w:t>
      </w:r>
      <w:r>
        <w:rPr>
          <w:spacing w:val="-3"/>
        </w:rPr>
        <w:t> </w:t>
      </w:r>
      <w:r>
        <w:rPr/>
        <w:t>comes</w:t>
      </w:r>
      <w:r>
        <w:rPr>
          <w:spacing w:val="-2"/>
        </w:rPr>
        <w:t> </w:t>
      </w:r>
      <w:r>
        <w:rPr/>
        <w:t>to</w:t>
      </w:r>
      <w:r>
        <w:rPr>
          <w:spacing w:val="-2"/>
        </w:rPr>
        <w:t> </w:t>
      </w:r>
      <w:r>
        <w:rPr/>
        <w:t>a decisive end and God’s kingdom begins ruling. To understand these two accounts is another key component to unlocking many secrets of the coming of God’s Kingdom</w:t>
      </w:r>
      <w:r>
        <w:rPr>
          <w:b w:val="0"/>
        </w:rPr>
        <w:t>.</w:t>
      </w:r>
    </w:p>
    <w:p>
      <w:pPr>
        <w:spacing w:after="0"/>
        <w:sectPr>
          <w:pgSz w:w="12240" w:h="15840"/>
          <w:pgMar w:header="0" w:footer="523" w:top="1360" w:bottom="720" w:left="1320" w:right="1160"/>
        </w:sectPr>
      </w:pPr>
    </w:p>
    <w:p>
      <w:pPr>
        <w:spacing w:before="79"/>
        <w:ind w:left="120" w:right="0" w:firstLine="0"/>
        <w:jc w:val="left"/>
        <w:rPr>
          <w:b/>
          <w:sz w:val="24"/>
        </w:rPr>
      </w:pPr>
      <w:r>
        <w:rPr>
          <w:b/>
          <w:sz w:val="24"/>
        </w:rPr>
        <w:t>The</w:t>
      </w:r>
      <w:r>
        <w:rPr>
          <w:b/>
          <w:spacing w:val="-4"/>
          <w:sz w:val="24"/>
        </w:rPr>
        <w:t> </w:t>
      </w:r>
      <w:r>
        <w:rPr>
          <w:b/>
          <w:sz w:val="24"/>
        </w:rPr>
        <w:t>Crushing</w:t>
      </w:r>
      <w:r>
        <w:rPr>
          <w:b/>
          <w:spacing w:val="-1"/>
          <w:sz w:val="24"/>
        </w:rPr>
        <w:t> </w:t>
      </w:r>
      <w:r>
        <w:rPr>
          <w:b/>
          <w:sz w:val="24"/>
        </w:rPr>
        <w:t>of</w:t>
      </w:r>
      <w:r>
        <w:rPr>
          <w:b/>
          <w:spacing w:val="-1"/>
          <w:sz w:val="24"/>
        </w:rPr>
        <w:t> </w:t>
      </w:r>
      <w:r>
        <w:rPr>
          <w:b/>
          <w:sz w:val="24"/>
        </w:rPr>
        <w:t>a</w:t>
      </w:r>
      <w:r>
        <w:rPr>
          <w:b/>
          <w:spacing w:val="-1"/>
          <w:sz w:val="24"/>
        </w:rPr>
        <w:t> </w:t>
      </w:r>
      <w:r>
        <w:rPr>
          <w:b/>
          <w:sz w:val="24"/>
        </w:rPr>
        <w:t>Statue</w:t>
      </w:r>
      <w:r>
        <w:rPr>
          <w:b/>
          <w:spacing w:val="-2"/>
          <w:sz w:val="24"/>
        </w:rPr>
        <w:t> </w:t>
      </w:r>
      <w:r>
        <w:rPr>
          <w:b/>
          <w:sz w:val="24"/>
        </w:rPr>
        <w:t>and the</w:t>
      </w:r>
      <w:r>
        <w:rPr>
          <w:b/>
          <w:spacing w:val="-2"/>
          <w:sz w:val="24"/>
        </w:rPr>
        <w:t> </w:t>
      </w:r>
      <w:r>
        <w:rPr>
          <w:b/>
          <w:sz w:val="24"/>
        </w:rPr>
        <w:t>Making of</w:t>
      </w:r>
      <w:r>
        <w:rPr>
          <w:b/>
          <w:spacing w:val="-2"/>
          <w:sz w:val="24"/>
        </w:rPr>
        <w:t> </w:t>
      </w:r>
      <w:r>
        <w:rPr>
          <w:b/>
          <w:sz w:val="24"/>
        </w:rPr>
        <w:t>a</w:t>
      </w:r>
      <w:r>
        <w:rPr>
          <w:b/>
          <w:spacing w:val="-4"/>
          <w:sz w:val="24"/>
        </w:rPr>
        <w:t> </w:t>
      </w:r>
      <w:r>
        <w:rPr>
          <w:b/>
          <w:sz w:val="24"/>
        </w:rPr>
        <w:t>Mountain –</w:t>
      </w:r>
      <w:r>
        <w:rPr>
          <w:b/>
          <w:spacing w:val="-1"/>
          <w:sz w:val="24"/>
        </w:rPr>
        <w:t> </w:t>
      </w:r>
      <w:r>
        <w:rPr>
          <w:b/>
          <w:sz w:val="24"/>
        </w:rPr>
        <w:t>Daniel </w:t>
      </w:r>
      <w:r>
        <w:rPr>
          <w:b/>
          <w:spacing w:val="-10"/>
          <w:sz w:val="24"/>
        </w:rPr>
        <w:t>2</w:t>
      </w:r>
    </w:p>
    <w:p>
      <w:pPr>
        <w:pStyle w:val="BodyText"/>
        <w:spacing w:before="27"/>
        <w:ind w:left="0"/>
        <w:rPr>
          <w:b/>
          <w:sz w:val="20"/>
        </w:rPr>
      </w:pPr>
      <w:r>
        <w:rPr/>
        <w:drawing>
          <wp:anchor distT="0" distB="0" distL="0" distR="0" allowOverlap="1" layoutInCell="1" locked="0" behindDoc="1" simplePos="0" relativeHeight="487598080">
            <wp:simplePos x="0" y="0"/>
            <wp:positionH relativeFrom="page">
              <wp:posOffset>1981200</wp:posOffset>
            </wp:positionH>
            <wp:positionV relativeFrom="paragraph">
              <wp:posOffset>178437</wp:posOffset>
            </wp:positionV>
            <wp:extent cx="3838376" cy="5812917"/>
            <wp:effectExtent l="0" t="0" r="0" b="0"/>
            <wp:wrapTopAndBottom/>
            <wp:docPr id="27" name="Image 27" descr="The king of Babylon trying to understand his dream of a statue that is crushed by a stone. "/>
            <wp:cNvGraphicFramePr>
              <a:graphicFrameLocks/>
            </wp:cNvGraphicFramePr>
            <a:graphic>
              <a:graphicData uri="http://schemas.openxmlformats.org/drawingml/2006/picture">
                <pic:pic>
                  <pic:nvPicPr>
                    <pic:cNvPr id="27" name="Image 27" descr="The king of Babylon trying to understand his dream of a statue that is crushed by a stone. "/>
                    <pic:cNvPicPr/>
                  </pic:nvPicPr>
                  <pic:blipFill>
                    <a:blip r:embed="rId22" cstate="print"/>
                    <a:stretch>
                      <a:fillRect/>
                    </a:stretch>
                  </pic:blipFill>
                  <pic:spPr>
                    <a:xfrm>
                      <a:off x="0" y="0"/>
                      <a:ext cx="3838376" cy="5812917"/>
                    </a:xfrm>
                    <a:prstGeom prst="rect">
                      <a:avLst/>
                    </a:prstGeom>
                  </pic:spPr>
                </pic:pic>
              </a:graphicData>
            </a:graphic>
          </wp:anchor>
        </w:drawing>
      </w:r>
    </w:p>
    <w:p>
      <w:pPr>
        <w:pStyle w:val="BodyText"/>
        <w:spacing w:before="150"/>
        <w:ind w:left="0"/>
        <w:rPr>
          <w:b/>
        </w:rPr>
      </w:pPr>
    </w:p>
    <w:p>
      <w:pPr>
        <w:pStyle w:val="BodyText"/>
        <w:ind w:right="305"/>
      </w:pPr>
      <w:r>
        <w:rPr>
          <w:b/>
        </w:rPr>
        <w:t>In Daniel chapter 2</w:t>
      </w:r>
      <w:r>
        <w:rPr/>
        <w:t>, Daniel interprets a dream of the king of Babylon. The dream is of an amazing and large statue, made of different elements, all in the shape of a man. This statue represents Gentile</w:t>
      </w:r>
      <w:r>
        <w:rPr>
          <w:spacing w:val="-1"/>
        </w:rPr>
        <w:t> </w:t>
      </w:r>
      <w:r>
        <w:rPr/>
        <w:t>kings from the</w:t>
      </w:r>
      <w:r>
        <w:rPr>
          <w:spacing w:val="-1"/>
        </w:rPr>
        <w:t> </w:t>
      </w:r>
      <w:r>
        <w:rPr/>
        <w:t>head of</w:t>
      </w:r>
      <w:r>
        <w:rPr>
          <w:spacing w:val="-1"/>
        </w:rPr>
        <w:t> </w:t>
      </w:r>
      <w:r>
        <w:rPr/>
        <w:t>gold to the</w:t>
      </w:r>
      <w:r>
        <w:rPr>
          <w:spacing w:val="-1"/>
        </w:rPr>
        <w:t> </w:t>
      </w:r>
      <w:r>
        <w:rPr/>
        <w:t>feet made</w:t>
      </w:r>
      <w:r>
        <w:rPr>
          <w:spacing w:val="-1"/>
        </w:rPr>
        <w:t> </w:t>
      </w:r>
      <w:r>
        <w:rPr/>
        <w:t>of</w:t>
      </w:r>
      <w:r>
        <w:rPr>
          <w:spacing w:val="-1"/>
        </w:rPr>
        <w:t> </w:t>
      </w:r>
      <w:r>
        <w:rPr/>
        <w:t>iron and moist clay. The</w:t>
      </w:r>
      <w:r>
        <w:rPr>
          <w:spacing w:val="-1"/>
        </w:rPr>
        <w:t> </w:t>
      </w:r>
      <w:r>
        <w:rPr/>
        <w:t>king of</w:t>
      </w:r>
      <w:r>
        <w:rPr>
          <w:spacing w:val="-2"/>
        </w:rPr>
        <w:t> </w:t>
      </w:r>
      <w:r>
        <w:rPr/>
        <w:t>Babylon</w:t>
      </w:r>
      <w:r>
        <w:rPr>
          <w:spacing w:val="-1"/>
        </w:rPr>
        <w:t> </w:t>
      </w:r>
      <w:r>
        <w:rPr/>
        <w:t>was</w:t>
      </w:r>
      <w:r>
        <w:rPr>
          <w:spacing w:val="-1"/>
        </w:rPr>
        <w:t> </w:t>
      </w:r>
      <w:r>
        <w:rPr/>
        <w:t>represented</w:t>
      </w:r>
      <w:r>
        <w:rPr>
          <w:spacing w:val="-1"/>
        </w:rPr>
        <w:t> </w:t>
      </w:r>
      <w:r>
        <w:rPr/>
        <w:t>by</w:t>
      </w:r>
      <w:r>
        <w:rPr>
          <w:spacing w:val="-1"/>
        </w:rPr>
        <w:t> </w:t>
      </w:r>
      <w:r>
        <w:rPr/>
        <w:t>the</w:t>
      </w:r>
      <w:r>
        <w:rPr>
          <w:spacing w:val="-2"/>
        </w:rPr>
        <w:t> </w:t>
      </w:r>
      <w:r>
        <w:rPr/>
        <w:t>head</w:t>
      </w:r>
      <w:r>
        <w:rPr>
          <w:spacing w:val="-1"/>
        </w:rPr>
        <w:t> </w:t>
      </w:r>
      <w:r>
        <w:rPr/>
        <w:t>of</w:t>
      </w:r>
      <w:r>
        <w:rPr>
          <w:spacing w:val="-2"/>
        </w:rPr>
        <w:t> </w:t>
      </w:r>
      <w:r>
        <w:rPr/>
        <w:t>gold.</w:t>
      </w:r>
      <w:r>
        <w:rPr>
          <w:spacing w:val="-1"/>
        </w:rPr>
        <w:t> </w:t>
      </w:r>
      <w:r>
        <w:rPr/>
        <w:t>Then</w:t>
      </w:r>
      <w:r>
        <w:rPr>
          <w:spacing w:val="-1"/>
        </w:rPr>
        <w:t> </w:t>
      </w:r>
      <w:r>
        <w:rPr/>
        <w:t>there</w:t>
      </w:r>
      <w:r>
        <w:rPr>
          <w:spacing w:val="-2"/>
        </w:rPr>
        <w:t> </w:t>
      </w:r>
      <w:r>
        <w:rPr/>
        <w:t>is</w:t>
      </w:r>
      <w:r>
        <w:rPr>
          <w:spacing w:val="-1"/>
        </w:rPr>
        <w:t> </w:t>
      </w:r>
      <w:r>
        <w:rPr/>
        <w:t>a</w:t>
      </w:r>
      <w:r>
        <w:rPr>
          <w:spacing w:val="-2"/>
        </w:rPr>
        <w:t> </w:t>
      </w:r>
      <w:r>
        <w:rPr/>
        <w:t>stone cut</w:t>
      </w:r>
      <w:r>
        <w:rPr>
          <w:spacing w:val="-1"/>
        </w:rPr>
        <w:t> </w:t>
      </w:r>
      <w:r>
        <w:rPr/>
        <w:t>out</w:t>
      </w:r>
      <w:r>
        <w:rPr>
          <w:spacing w:val="-1"/>
        </w:rPr>
        <w:t> </w:t>
      </w:r>
      <w:r>
        <w:rPr/>
        <w:t>of</w:t>
      </w:r>
      <w:r>
        <w:rPr>
          <w:spacing w:val="-2"/>
        </w:rPr>
        <w:t> </w:t>
      </w:r>
      <w:r>
        <w:rPr/>
        <w:t>a</w:t>
      </w:r>
      <w:r>
        <w:rPr>
          <w:spacing w:val="-2"/>
        </w:rPr>
        <w:t> </w:t>
      </w:r>
      <w:r>
        <w:rPr/>
        <w:t>mountain,</w:t>
      </w:r>
      <w:r>
        <w:rPr>
          <w:spacing w:val="-1"/>
        </w:rPr>
        <w:t> </w:t>
      </w:r>
      <w:r>
        <w:rPr/>
        <w:t>not by</w:t>
      </w:r>
      <w:r>
        <w:rPr>
          <w:spacing w:val="-2"/>
        </w:rPr>
        <w:t> </w:t>
      </w:r>
      <w:r>
        <w:rPr/>
        <w:t>man.</w:t>
      </w:r>
      <w:r>
        <w:rPr>
          <w:spacing w:val="-2"/>
        </w:rPr>
        <w:t> </w:t>
      </w:r>
      <w:r>
        <w:rPr/>
        <w:t>This</w:t>
      </w:r>
      <w:r>
        <w:rPr>
          <w:spacing w:val="-2"/>
        </w:rPr>
        <w:t> </w:t>
      </w:r>
      <w:r>
        <w:rPr/>
        <w:t>stone</w:t>
      </w:r>
      <w:r>
        <w:rPr>
          <w:spacing w:val="-3"/>
        </w:rPr>
        <w:t> </w:t>
      </w:r>
      <w:r>
        <w:rPr/>
        <w:t>strikes</w:t>
      </w:r>
      <w:r>
        <w:rPr>
          <w:spacing w:val="-2"/>
        </w:rPr>
        <w:t> </w:t>
      </w:r>
      <w:r>
        <w:rPr/>
        <w:t>the</w:t>
      </w:r>
      <w:r>
        <w:rPr>
          <w:spacing w:val="-3"/>
        </w:rPr>
        <w:t> </w:t>
      </w:r>
      <w:r>
        <w:rPr/>
        <w:t>feet</w:t>
      </w:r>
      <w:r>
        <w:rPr>
          <w:spacing w:val="-2"/>
        </w:rPr>
        <w:t> </w:t>
      </w:r>
      <w:r>
        <w:rPr/>
        <w:t>of</w:t>
      </w:r>
      <w:r>
        <w:rPr>
          <w:spacing w:val="-3"/>
        </w:rPr>
        <w:t> </w:t>
      </w:r>
      <w:r>
        <w:rPr/>
        <w:t>the</w:t>
      </w:r>
      <w:r>
        <w:rPr>
          <w:spacing w:val="-3"/>
        </w:rPr>
        <w:t> </w:t>
      </w:r>
      <w:r>
        <w:rPr/>
        <w:t>statue</w:t>
      </w:r>
      <w:r>
        <w:rPr>
          <w:spacing w:val="-3"/>
        </w:rPr>
        <w:t> </w:t>
      </w:r>
      <w:r>
        <w:rPr/>
        <w:t>and</w:t>
      </w:r>
      <w:r>
        <w:rPr>
          <w:spacing w:val="-2"/>
        </w:rPr>
        <w:t> </w:t>
      </w:r>
      <w:r>
        <w:rPr/>
        <w:t>the</w:t>
      </w:r>
      <w:r>
        <w:rPr>
          <w:spacing w:val="-3"/>
        </w:rPr>
        <w:t> </w:t>
      </w:r>
      <w:r>
        <w:rPr/>
        <w:t>entire</w:t>
      </w:r>
      <w:r>
        <w:rPr>
          <w:spacing w:val="-3"/>
        </w:rPr>
        <w:t> </w:t>
      </w:r>
      <w:r>
        <w:rPr/>
        <w:t>statue</w:t>
      </w:r>
      <w:r>
        <w:rPr>
          <w:spacing w:val="-3"/>
        </w:rPr>
        <w:t> </w:t>
      </w:r>
      <w:r>
        <w:rPr/>
        <w:t>is</w:t>
      </w:r>
      <w:r>
        <w:rPr>
          <w:spacing w:val="-2"/>
        </w:rPr>
        <w:t> </w:t>
      </w:r>
      <w:r>
        <w:rPr/>
        <w:t>crushed</w:t>
      </w:r>
      <w:r>
        <w:rPr>
          <w:spacing w:val="-2"/>
        </w:rPr>
        <w:t> </w:t>
      </w:r>
      <w:r>
        <w:rPr/>
        <w:t>and</w:t>
      </w:r>
      <w:r>
        <w:rPr>
          <w:spacing w:val="-2"/>
        </w:rPr>
        <w:t> </w:t>
      </w:r>
      <w:r>
        <w:rPr/>
        <w:t>becomes</w:t>
      </w:r>
      <w:r>
        <w:rPr>
          <w:spacing w:val="-2"/>
        </w:rPr>
        <w:t> </w:t>
      </w:r>
      <w:r>
        <w:rPr/>
        <w:t>like chaff being blown away with the wind. The stone that crushed the statue becomes a large mountain and fills the earth.</w:t>
      </w:r>
    </w:p>
    <w:p>
      <w:pPr>
        <w:pStyle w:val="BodyText"/>
        <w:spacing w:before="5"/>
        <w:ind w:left="0"/>
      </w:pPr>
    </w:p>
    <w:p>
      <w:pPr>
        <w:pStyle w:val="ListParagraph"/>
        <w:numPr>
          <w:ilvl w:val="0"/>
          <w:numId w:val="24"/>
        </w:numPr>
        <w:tabs>
          <w:tab w:pos="840" w:val="left" w:leader="none"/>
        </w:tabs>
        <w:spacing w:line="240" w:lineRule="auto" w:before="0" w:after="0"/>
        <w:ind w:left="840" w:right="589" w:hanging="360"/>
        <w:jc w:val="left"/>
        <w:rPr>
          <w:sz w:val="24"/>
        </w:rPr>
      </w:pPr>
      <w:r>
        <w:rPr>
          <w:sz w:val="24"/>
        </w:rPr>
        <w:t>The stone is God’s kingdom. It is to rule mankind forever. The time period of Gentile rule</w:t>
      </w:r>
      <w:r>
        <w:rPr>
          <w:spacing w:val="-4"/>
          <w:sz w:val="24"/>
        </w:rPr>
        <w:t> </w:t>
      </w:r>
      <w:r>
        <w:rPr>
          <w:sz w:val="24"/>
        </w:rPr>
        <w:t>is</w:t>
      </w:r>
      <w:r>
        <w:rPr>
          <w:spacing w:val="-3"/>
          <w:sz w:val="24"/>
        </w:rPr>
        <w:t> </w:t>
      </w:r>
      <w:r>
        <w:rPr>
          <w:sz w:val="24"/>
        </w:rPr>
        <w:t>finished.</w:t>
      </w:r>
      <w:r>
        <w:rPr>
          <w:spacing w:val="-3"/>
          <w:sz w:val="24"/>
        </w:rPr>
        <w:t> </w:t>
      </w:r>
      <w:r>
        <w:rPr>
          <w:sz w:val="24"/>
        </w:rPr>
        <w:t>Jesus</w:t>
      </w:r>
      <w:r>
        <w:rPr>
          <w:spacing w:val="-3"/>
          <w:sz w:val="24"/>
        </w:rPr>
        <w:t> </w:t>
      </w:r>
      <w:r>
        <w:rPr>
          <w:sz w:val="24"/>
        </w:rPr>
        <w:t>spoke</w:t>
      </w:r>
      <w:r>
        <w:rPr>
          <w:spacing w:val="-4"/>
          <w:sz w:val="24"/>
        </w:rPr>
        <w:t> </w:t>
      </w:r>
      <w:r>
        <w:rPr>
          <w:sz w:val="24"/>
        </w:rPr>
        <w:t>of</w:t>
      </w:r>
      <w:r>
        <w:rPr>
          <w:spacing w:val="-4"/>
          <w:sz w:val="24"/>
        </w:rPr>
        <w:t> </w:t>
      </w:r>
      <w:r>
        <w:rPr>
          <w:sz w:val="24"/>
        </w:rPr>
        <w:t>this</w:t>
      </w:r>
      <w:r>
        <w:rPr>
          <w:spacing w:val="-3"/>
          <w:sz w:val="24"/>
        </w:rPr>
        <w:t> </w:t>
      </w:r>
      <w:r>
        <w:rPr>
          <w:sz w:val="24"/>
        </w:rPr>
        <w:t>finite</w:t>
      </w:r>
      <w:r>
        <w:rPr>
          <w:spacing w:val="-4"/>
          <w:sz w:val="24"/>
        </w:rPr>
        <w:t> </w:t>
      </w:r>
      <w:r>
        <w:rPr>
          <w:sz w:val="24"/>
        </w:rPr>
        <w:t>time</w:t>
      </w:r>
      <w:r>
        <w:rPr>
          <w:spacing w:val="-4"/>
          <w:sz w:val="24"/>
        </w:rPr>
        <w:t> </w:t>
      </w:r>
      <w:r>
        <w:rPr>
          <w:sz w:val="24"/>
        </w:rPr>
        <w:t>period</w:t>
      </w:r>
      <w:r>
        <w:rPr>
          <w:spacing w:val="-3"/>
          <w:sz w:val="24"/>
        </w:rPr>
        <w:t> </w:t>
      </w:r>
      <w:r>
        <w:rPr>
          <w:sz w:val="24"/>
        </w:rPr>
        <w:t>as</w:t>
      </w:r>
      <w:r>
        <w:rPr>
          <w:spacing w:val="-3"/>
          <w:sz w:val="24"/>
        </w:rPr>
        <w:t> </w:t>
      </w:r>
      <w:r>
        <w:rPr>
          <w:sz w:val="24"/>
        </w:rPr>
        <w:t>“The</w:t>
      </w:r>
      <w:r>
        <w:rPr>
          <w:spacing w:val="-4"/>
          <w:sz w:val="24"/>
        </w:rPr>
        <w:t> </w:t>
      </w:r>
      <w:r>
        <w:rPr>
          <w:sz w:val="24"/>
        </w:rPr>
        <w:t>times</w:t>
      </w:r>
      <w:r>
        <w:rPr>
          <w:spacing w:val="-3"/>
          <w:sz w:val="24"/>
        </w:rPr>
        <w:t> </w:t>
      </w:r>
      <w:r>
        <w:rPr>
          <w:sz w:val="24"/>
        </w:rPr>
        <w:t>of</w:t>
      </w:r>
      <w:r>
        <w:rPr>
          <w:spacing w:val="-4"/>
          <w:sz w:val="24"/>
        </w:rPr>
        <w:t> </w:t>
      </w:r>
      <w:r>
        <w:rPr>
          <w:sz w:val="24"/>
        </w:rPr>
        <w:t>the</w:t>
      </w:r>
      <w:r>
        <w:rPr>
          <w:spacing w:val="-2"/>
          <w:sz w:val="24"/>
        </w:rPr>
        <w:t> </w:t>
      </w:r>
      <w:r>
        <w:rPr>
          <w:sz w:val="24"/>
        </w:rPr>
        <w:t>Gentiles,”</w:t>
      </w:r>
      <w:r>
        <w:rPr>
          <w:spacing w:val="-4"/>
          <w:sz w:val="24"/>
        </w:rPr>
        <w:t> </w:t>
      </w:r>
      <w:r>
        <w:rPr>
          <w:sz w:val="24"/>
        </w:rPr>
        <w:t>in</w:t>
      </w:r>
    </w:p>
    <w:p>
      <w:pPr>
        <w:spacing w:after="0" w:line="240" w:lineRule="auto"/>
        <w:jc w:val="left"/>
        <w:rPr>
          <w:sz w:val="24"/>
        </w:rPr>
        <w:sectPr>
          <w:pgSz w:w="12240" w:h="15840"/>
          <w:pgMar w:header="0" w:footer="523" w:top="1360" w:bottom="720" w:left="1320" w:right="1160"/>
        </w:sectPr>
      </w:pPr>
    </w:p>
    <w:p>
      <w:pPr>
        <w:pStyle w:val="BodyText"/>
        <w:spacing w:before="79"/>
        <w:ind w:left="840" w:right="314"/>
      </w:pPr>
      <w:r>
        <w:rPr/>
        <w:t>Luke</w:t>
      </w:r>
      <w:r>
        <w:rPr>
          <w:spacing w:val="-4"/>
        </w:rPr>
        <w:t> </w:t>
      </w:r>
      <w:r>
        <w:rPr/>
        <w:t>21:24</w:t>
      </w:r>
      <w:r>
        <w:rPr>
          <w:spacing w:val="-3"/>
        </w:rPr>
        <w:t> </w:t>
      </w:r>
      <w:r>
        <w:rPr/>
        <w:t>(KJV).</w:t>
      </w:r>
      <w:r>
        <w:rPr>
          <w:spacing w:val="-1"/>
        </w:rPr>
        <w:t> </w:t>
      </w:r>
      <w:r>
        <w:rPr/>
        <w:t>It</w:t>
      </w:r>
      <w:r>
        <w:rPr>
          <w:spacing w:val="-3"/>
        </w:rPr>
        <w:t> </w:t>
      </w:r>
      <w:r>
        <w:rPr/>
        <w:t>is</w:t>
      </w:r>
      <w:r>
        <w:rPr>
          <w:spacing w:val="-3"/>
        </w:rPr>
        <w:t> </w:t>
      </w:r>
      <w:r>
        <w:rPr/>
        <w:t>evident</w:t>
      </w:r>
      <w:r>
        <w:rPr>
          <w:spacing w:val="-3"/>
        </w:rPr>
        <w:t> </w:t>
      </w:r>
      <w:r>
        <w:rPr/>
        <w:t>that</w:t>
      </w:r>
      <w:r>
        <w:rPr>
          <w:spacing w:val="-3"/>
        </w:rPr>
        <w:t> </w:t>
      </w:r>
      <w:r>
        <w:rPr/>
        <w:t>it</w:t>
      </w:r>
      <w:r>
        <w:rPr>
          <w:spacing w:val="-3"/>
        </w:rPr>
        <w:t> </w:t>
      </w:r>
      <w:r>
        <w:rPr/>
        <w:t>is</w:t>
      </w:r>
      <w:r>
        <w:rPr>
          <w:spacing w:val="-3"/>
        </w:rPr>
        <w:t> </w:t>
      </w:r>
      <w:r>
        <w:rPr/>
        <w:t>referring</w:t>
      </w:r>
      <w:r>
        <w:rPr>
          <w:spacing w:val="-1"/>
        </w:rPr>
        <w:t> </w:t>
      </w:r>
      <w:r>
        <w:rPr/>
        <w:t>to</w:t>
      </w:r>
      <w:r>
        <w:rPr>
          <w:spacing w:val="-3"/>
        </w:rPr>
        <w:t> </w:t>
      </w:r>
      <w:r>
        <w:rPr/>
        <w:t>the</w:t>
      </w:r>
      <w:r>
        <w:rPr>
          <w:spacing w:val="-4"/>
        </w:rPr>
        <w:t> </w:t>
      </w:r>
      <w:r>
        <w:rPr/>
        <w:t>end</w:t>
      </w:r>
      <w:r>
        <w:rPr>
          <w:spacing w:val="-3"/>
        </w:rPr>
        <w:t> </w:t>
      </w:r>
      <w:r>
        <w:rPr/>
        <w:t>of</w:t>
      </w:r>
      <w:r>
        <w:rPr>
          <w:spacing w:val="-4"/>
        </w:rPr>
        <w:t> </w:t>
      </w:r>
      <w:r>
        <w:rPr/>
        <w:t>an</w:t>
      </w:r>
      <w:r>
        <w:rPr>
          <w:spacing w:val="-3"/>
        </w:rPr>
        <w:t> </w:t>
      </w:r>
      <w:r>
        <w:rPr/>
        <w:t>era</w:t>
      </w:r>
      <w:r>
        <w:rPr>
          <w:spacing w:val="-4"/>
        </w:rPr>
        <w:t> </w:t>
      </w:r>
      <w:r>
        <w:rPr/>
        <w:t>or</w:t>
      </w:r>
      <w:r>
        <w:rPr>
          <w:spacing w:val="-2"/>
        </w:rPr>
        <w:t> </w:t>
      </w:r>
      <w:r>
        <w:rPr/>
        <w:t>as</w:t>
      </w:r>
      <w:r>
        <w:rPr>
          <w:spacing w:val="-1"/>
        </w:rPr>
        <w:t> </w:t>
      </w:r>
      <w:r>
        <w:rPr/>
        <w:t>some</w:t>
      </w:r>
      <w:r>
        <w:rPr>
          <w:spacing w:val="-4"/>
        </w:rPr>
        <w:t> </w:t>
      </w:r>
      <w:r>
        <w:rPr/>
        <w:t>would say, “a time period.” But it is certainly not the end of the world. – </w:t>
      </w:r>
      <w:r>
        <w:rPr>
          <w:color w:val="2B4FA2"/>
          <w:u w:val="single" w:color="2B4FA2"/>
        </w:rPr>
        <w:t>Psalms</w:t>
      </w:r>
    </w:p>
    <w:p>
      <w:pPr>
        <w:pStyle w:val="BodyText"/>
        <w:ind w:left="840"/>
      </w:pPr>
      <w:r>
        <w:rPr>
          <w:color w:val="2B4FA2"/>
          <w:u w:val="single" w:color="2B4FA2"/>
        </w:rPr>
        <w:t>2</w:t>
      </w:r>
      <w:r>
        <w:rPr>
          <w:u w:val="none"/>
        </w:rPr>
        <w:t>;</w:t>
      </w:r>
      <w:r>
        <w:rPr>
          <w:spacing w:val="-3"/>
          <w:u w:val="none"/>
        </w:rPr>
        <w:t> </w:t>
      </w:r>
      <w:r>
        <w:rPr>
          <w:color w:val="2B4FA2"/>
          <w:u w:val="single" w:color="2B4FA2"/>
        </w:rPr>
        <w:t>110:1</w:t>
      </w:r>
      <w:r>
        <w:rPr>
          <w:u w:val="none"/>
        </w:rPr>
        <w:t>;</w:t>
      </w:r>
      <w:r>
        <w:rPr>
          <w:spacing w:val="-1"/>
          <w:u w:val="none"/>
        </w:rPr>
        <w:t> </w:t>
      </w:r>
      <w:r>
        <w:rPr>
          <w:color w:val="2B4FA2"/>
          <w:u w:val="single" w:color="2B4FA2"/>
        </w:rPr>
        <w:t>Daniel</w:t>
      </w:r>
      <w:r>
        <w:rPr>
          <w:color w:val="2B4FA2"/>
          <w:spacing w:val="-1"/>
          <w:u w:val="single" w:color="2B4FA2"/>
        </w:rPr>
        <w:t> </w:t>
      </w:r>
      <w:r>
        <w:rPr>
          <w:color w:val="2B4FA2"/>
          <w:u w:val="single" w:color="2B4FA2"/>
        </w:rPr>
        <w:t>2</w:t>
      </w:r>
      <w:r>
        <w:rPr>
          <w:color w:val="2B4FA2"/>
          <w:spacing w:val="-1"/>
          <w:u w:val="single" w:color="2B4FA2"/>
        </w:rPr>
        <w:t> </w:t>
      </w:r>
      <w:r>
        <w:rPr>
          <w:color w:val="2B4FA2"/>
          <w:u w:val="single" w:color="2B4FA2"/>
        </w:rPr>
        <w:t>*Notice</w:t>
      </w:r>
      <w:r>
        <w:rPr>
          <w:color w:val="2B4FA2"/>
          <w:spacing w:val="-2"/>
          <w:u w:val="single" w:color="2B4FA2"/>
        </w:rPr>
        <w:t> </w:t>
      </w:r>
      <w:r>
        <w:rPr>
          <w:color w:val="2B4FA2"/>
          <w:u w:val="single" w:color="2B4FA2"/>
        </w:rPr>
        <w:t>verse</w:t>
      </w:r>
      <w:r>
        <w:rPr>
          <w:color w:val="2B4FA2"/>
          <w:spacing w:val="-2"/>
          <w:u w:val="single" w:color="2B4FA2"/>
        </w:rPr>
        <w:t> </w:t>
      </w:r>
      <w:r>
        <w:rPr>
          <w:color w:val="2B4FA2"/>
          <w:u w:val="single" w:color="2B4FA2"/>
        </w:rPr>
        <w:t>44</w:t>
      </w:r>
      <w:r>
        <w:rPr>
          <w:u w:val="none"/>
        </w:rPr>
        <w:t>;</w:t>
      </w:r>
      <w:r>
        <w:rPr>
          <w:spacing w:val="-1"/>
          <w:u w:val="none"/>
        </w:rPr>
        <w:t> </w:t>
      </w:r>
      <w:r>
        <w:rPr>
          <w:color w:val="2B4FA2"/>
          <w:u w:val="single" w:color="2B4FA2"/>
        </w:rPr>
        <w:t>17:22-24</w:t>
      </w:r>
      <w:r>
        <w:rPr>
          <w:u w:val="none"/>
        </w:rPr>
        <w:t>;</w:t>
      </w:r>
      <w:r>
        <w:rPr>
          <w:spacing w:val="-1"/>
          <w:u w:val="none"/>
        </w:rPr>
        <w:t> </w:t>
      </w:r>
      <w:r>
        <w:rPr>
          <w:color w:val="2B4FA2"/>
          <w:u w:val="single" w:color="2B4FA2"/>
        </w:rPr>
        <w:t>Ecc.</w:t>
      </w:r>
      <w:r>
        <w:rPr>
          <w:color w:val="2B4FA2"/>
          <w:spacing w:val="-1"/>
          <w:u w:val="single" w:color="2B4FA2"/>
        </w:rPr>
        <w:t> </w:t>
      </w:r>
      <w:r>
        <w:rPr>
          <w:color w:val="2B4FA2"/>
          <w:u w:val="single" w:color="2B4FA2"/>
        </w:rPr>
        <w:t>1:4</w:t>
      </w:r>
      <w:r>
        <w:rPr>
          <w:u w:val="none"/>
        </w:rPr>
        <w:t>;</w:t>
      </w:r>
      <w:r>
        <w:rPr>
          <w:spacing w:val="-1"/>
          <w:u w:val="none"/>
        </w:rPr>
        <w:t> </w:t>
      </w:r>
      <w:r>
        <w:rPr>
          <w:u w:val="none"/>
        </w:rPr>
        <w:t>“The</w:t>
      </w:r>
      <w:r>
        <w:rPr>
          <w:spacing w:val="-2"/>
          <w:u w:val="none"/>
        </w:rPr>
        <w:t> </w:t>
      </w:r>
      <w:r>
        <w:rPr>
          <w:u w:val="none"/>
        </w:rPr>
        <w:t>earth</w:t>
      </w:r>
      <w:r>
        <w:rPr>
          <w:spacing w:val="-1"/>
          <w:u w:val="none"/>
        </w:rPr>
        <w:t> </w:t>
      </w:r>
      <w:r>
        <w:rPr>
          <w:u w:val="none"/>
        </w:rPr>
        <w:t>remains</w:t>
      </w:r>
      <w:r>
        <w:rPr>
          <w:spacing w:val="1"/>
          <w:u w:val="none"/>
        </w:rPr>
        <w:t> </w:t>
      </w:r>
      <w:r>
        <w:rPr>
          <w:spacing w:val="-2"/>
          <w:u w:val="none"/>
        </w:rPr>
        <w:t>forever.”</w:t>
      </w:r>
    </w:p>
    <w:p>
      <w:pPr>
        <w:pStyle w:val="ListParagraph"/>
        <w:numPr>
          <w:ilvl w:val="0"/>
          <w:numId w:val="24"/>
        </w:numPr>
        <w:tabs>
          <w:tab w:pos="840" w:val="left" w:leader="none"/>
        </w:tabs>
        <w:spacing w:line="240" w:lineRule="auto" w:before="0" w:after="0"/>
        <w:ind w:left="840" w:right="0" w:hanging="360"/>
        <w:jc w:val="left"/>
        <w:rPr>
          <w:sz w:val="24"/>
        </w:rPr>
      </w:pPr>
      <w:r>
        <w:rPr>
          <w:sz w:val="24"/>
        </w:rPr>
        <w:t>The</w:t>
      </w:r>
      <w:r>
        <w:rPr>
          <w:spacing w:val="-5"/>
          <w:sz w:val="24"/>
        </w:rPr>
        <w:t> </w:t>
      </w:r>
      <w:r>
        <w:rPr>
          <w:sz w:val="24"/>
        </w:rPr>
        <w:t>statue</w:t>
      </w:r>
      <w:r>
        <w:rPr>
          <w:spacing w:val="-2"/>
          <w:sz w:val="24"/>
        </w:rPr>
        <w:t> </w:t>
      </w:r>
      <w:r>
        <w:rPr>
          <w:sz w:val="24"/>
        </w:rPr>
        <w:t>represents</w:t>
      </w:r>
      <w:r>
        <w:rPr>
          <w:spacing w:val="-2"/>
          <w:sz w:val="24"/>
        </w:rPr>
        <w:t> </w:t>
      </w:r>
      <w:r>
        <w:rPr>
          <w:sz w:val="24"/>
        </w:rPr>
        <w:t>Gentile</w:t>
      </w:r>
      <w:r>
        <w:rPr>
          <w:spacing w:val="-2"/>
          <w:sz w:val="24"/>
        </w:rPr>
        <w:t> </w:t>
      </w:r>
      <w:r>
        <w:rPr>
          <w:sz w:val="24"/>
        </w:rPr>
        <w:t>rule,</w:t>
      </w:r>
      <w:r>
        <w:rPr>
          <w:spacing w:val="-2"/>
          <w:sz w:val="24"/>
        </w:rPr>
        <w:t> </w:t>
      </w:r>
      <w:r>
        <w:rPr>
          <w:sz w:val="24"/>
        </w:rPr>
        <w:t>as</w:t>
      </w:r>
      <w:r>
        <w:rPr>
          <w:spacing w:val="-1"/>
          <w:sz w:val="24"/>
        </w:rPr>
        <w:t> </w:t>
      </w:r>
      <w:r>
        <w:rPr>
          <w:sz w:val="24"/>
        </w:rPr>
        <w:t>explained</w:t>
      </w:r>
      <w:r>
        <w:rPr>
          <w:spacing w:val="-2"/>
          <w:sz w:val="24"/>
        </w:rPr>
        <w:t> </w:t>
      </w:r>
      <w:r>
        <w:rPr>
          <w:sz w:val="24"/>
        </w:rPr>
        <w:t>in</w:t>
      </w:r>
      <w:r>
        <w:rPr>
          <w:spacing w:val="1"/>
          <w:sz w:val="24"/>
        </w:rPr>
        <w:t> </w:t>
      </w:r>
      <w:r>
        <w:rPr>
          <w:color w:val="2B4FA2"/>
          <w:sz w:val="24"/>
          <w:u w:val="single" w:color="2B4FA2"/>
        </w:rPr>
        <w:t>Daniel</w:t>
      </w:r>
      <w:r>
        <w:rPr>
          <w:color w:val="2B4FA2"/>
          <w:spacing w:val="-1"/>
          <w:sz w:val="24"/>
          <w:u w:val="single" w:color="2B4FA2"/>
        </w:rPr>
        <w:t> </w:t>
      </w:r>
      <w:r>
        <w:rPr>
          <w:color w:val="2B4FA2"/>
          <w:sz w:val="24"/>
          <w:u w:val="single" w:color="2B4FA2"/>
        </w:rPr>
        <w:t>2:36-</w:t>
      </w:r>
      <w:r>
        <w:rPr>
          <w:color w:val="2B4FA2"/>
          <w:spacing w:val="-5"/>
          <w:sz w:val="24"/>
          <w:u w:val="single" w:color="2B4FA2"/>
        </w:rPr>
        <w:t>43</w:t>
      </w:r>
      <w:r>
        <w:rPr>
          <w:spacing w:val="-5"/>
          <w:sz w:val="24"/>
          <w:u w:val="none"/>
        </w:rPr>
        <w:t>.</w:t>
      </w:r>
    </w:p>
    <w:p>
      <w:pPr>
        <w:pStyle w:val="ListParagraph"/>
        <w:numPr>
          <w:ilvl w:val="0"/>
          <w:numId w:val="24"/>
        </w:numPr>
        <w:tabs>
          <w:tab w:pos="840" w:val="left" w:leader="none"/>
        </w:tabs>
        <w:spacing w:line="240" w:lineRule="auto" w:before="0" w:after="0"/>
        <w:ind w:left="840" w:right="567" w:hanging="360"/>
        <w:jc w:val="left"/>
        <w:rPr>
          <w:sz w:val="24"/>
        </w:rPr>
      </w:pPr>
      <w:r>
        <w:rPr>
          <w:sz w:val="24"/>
        </w:rPr>
        <w:t>The instance of the crushing of the statue and the setting up of God’s kingdom corresponds</w:t>
      </w:r>
      <w:r>
        <w:rPr>
          <w:spacing w:val="-2"/>
          <w:sz w:val="24"/>
        </w:rPr>
        <w:t> </w:t>
      </w:r>
      <w:r>
        <w:rPr>
          <w:sz w:val="24"/>
        </w:rPr>
        <w:t>with</w:t>
      </w:r>
      <w:r>
        <w:rPr>
          <w:spacing w:val="-2"/>
          <w:sz w:val="24"/>
        </w:rPr>
        <w:t> </w:t>
      </w:r>
      <w:r>
        <w:rPr>
          <w:sz w:val="24"/>
        </w:rPr>
        <w:t>the</w:t>
      </w:r>
      <w:r>
        <w:rPr>
          <w:spacing w:val="-3"/>
          <w:sz w:val="24"/>
        </w:rPr>
        <w:t> </w:t>
      </w:r>
      <w:r>
        <w:rPr>
          <w:sz w:val="24"/>
        </w:rPr>
        <w:t>instance</w:t>
      </w:r>
      <w:r>
        <w:rPr>
          <w:spacing w:val="-3"/>
          <w:sz w:val="24"/>
        </w:rPr>
        <w:t> </w:t>
      </w:r>
      <w:r>
        <w:rPr>
          <w:sz w:val="24"/>
        </w:rPr>
        <w:t>of</w:t>
      </w:r>
      <w:r>
        <w:rPr>
          <w:spacing w:val="-3"/>
          <w:sz w:val="24"/>
        </w:rPr>
        <w:t> </w:t>
      </w:r>
      <w:r>
        <w:rPr>
          <w:sz w:val="24"/>
        </w:rPr>
        <w:t>the</w:t>
      </w:r>
      <w:r>
        <w:rPr>
          <w:spacing w:val="-3"/>
          <w:sz w:val="24"/>
        </w:rPr>
        <w:t> </w:t>
      </w:r>
      <w:r>
        <w:rPr>
          <w:sz w:val="24"/>
        </w:rPr>
        <w:t>handing</w:t>
      </w:r>
      <w:r>
        <w:rPr>
          <w:spacing w:val="-2"/>
          <w:sz w:val="24"/>
        </w:rPr>
        <w:t> </w:t>
      </w:r>
      <w:r>
        <w:rPr>
          <w:sz w:val="24"/>
        </w:rPr>
        <w:t>of</w:t>
      </w:r>
      <w:r>
        <w:rPr>
          <w:spacing w:val="-3"/>
          <w:sz w:val="24"/>
        </w:rPr>
        <w:t> </w:t>
      </w:r>
      <w:r>
        <w:rPr>
          <w:sz w:val="24"/>
        </w:rPr>
        <w:t>the</w:t>
      </w:r>
      <w:r>
        <w:rPr>
          <w:spacing w:val="-3"/>
          <w:sz w:val="24"/>
        </w:rPr>
        <w:t> </w:t>
      </w:r>
      <w:r>
        <w:rPr>
          <w:sz w:val="24"/>
        </w:rPr>
        <w:t>kingdom</w:t>
      </w:r>
      <w:r>
        <w:rPr>
          <w:spacing w:val="-2"/>
          <w:sz w:val="24"/>
        </w:rPr>
        <w:t> </w:t>
      </w:r>
      <w:r>
        <w:rPr>
          <w:sz w:val="24"/>
        </w:rPr>
        <w:t>of</w:t>
      </w:r>
      <w:r>
        <w:rPr>
          <w:spacing w:val="-3"/>
          <w:sz w:val="24"/>
        </w:rPr>
        <w:t> </w:t>
      </w:r>
      <w:r>
        <w:rPr>
          <w:sz w:val="24"/>
        </w:rPr>
        <w:t>the</w:t>
      </w:r>
      <w:r>
        <w:rPr>
          <w:spacing w:val="-3"/>
          <w:sz w:val="24"/>
        </w:rPr>
        <w:t> </w:t>
      </w:r>
      <w:r>
        <w:rPr>
          <w:sz w:val="24"/>
        </w:rPr>
        <w:t>“world”</w:t>
      </w:r>
      <w:r>
        <w:rPr>
          <w:spacing w:val="-3"/>
          <w:sz w:val="24"/>
        </w:rPr>
        <w:t> </w:t>
      </w:r>
      <w:r>
        <w:rPr>
          <w:sz w:val="24"/>
        </w:rPr>
        <w:t>over</w:t>
      </w:r>
      <w:r>
        <w:rPr>
          <w:spacing w:val="-3"/>
          <w:sz w:val="24"/>
        </w:rPr>
        <w:t> </w:t>
      </w:r>
      <w:r>
        <w:rPr>
          <w:sz w:val="24"/>
        </w:rPr>
        <w:t>to</w:t>
      </w:r>
      <w:r>
        <w:rPr>
          <w:spacing w:val="-2"/>
          <w:sz w:val="24"/>
        </w:rPr>
        <w:t> </w:t>
      </w:r>
      <w:r>
        <w:rPr>
          <w:sz w:val="24"/>
        </w:rPr>
        <w:t>the Lord and his Christ. –</w:t>
      </w:r>
      <w:r>
        <w:rPr>
          <w:color w:val="2B4FA2"/>
          <w:sz w:val="24"/>
          <w:u w:val="single" w:color="2B4FA2"/>
        </w:rPr>
        <w:t> Dan.2:28,35,44</w:t>
      </w:r>
      <w:r>
        <w:rPr>
          <w:sz w:val="24"/>
          <w:u w:val="none"/>
        </w:rPr>
        <w:t>; </w:t>
      </w:r>
      <w:r>
        <w:rPr>
          <w:color w:val="2B4FA2"/>
          <w:sz w:val="24"/>
          <w:u w:val="single" w:color="2B4FA2"/>
        </w:rPr>
        <w:t>Rev.11:15</w:t>
      </w:r>
      <w:r>
        <w:rPr>
          <w:sz w:val="24"/>
          <w:u w:val="none"/>
        </w:rPr>
        <w:t>.</w:t>
      </w:r>
    </w:p>
    <w:p>
      <w:pPr>
        <w:pStyle w:val="ListParagraph"/>
        <w:numPr>
          <w:ilvl w:val="0"/>
          <w:numId w:val="24"/>
        </w:numPr>
        <w:tabs>
          <w:tab w:pos="840" w:val="left" w:leader="none"/>
        </w:tabs>
        <w:spacing w:line="240" w:lineRule="auto" w:before="0" w:after="0"/>
        <w:ind w:left="840" w:right="0" w:hanging="360"/>
        <w:jc w:val="left"/>
        <w:rPr>
          <w:sz w:val="24"/>
        </w:rPr>
      </w:pPr>
      <w:r>
        <w:rPr>
          <w:sz w:val="24"/>
        </w:rPr>
        <w:t>Jesus</w:t>
      </w:r>
      <w:r>
        <w:rPr>
          <w:spacing w:val="-4"/>
          <w:sz w:val="24"/>
        </w:rPr>
        <w:t> </w:t>
      </w:r>
      <w:r>
        <w:rPr>
          <w:sz w:val="24"/>
        </w:rPr>
        <w:t>taught</w:t>
      </w:r>
      <w:r>
        <w:rPr>
          <w:spacing w:val="-1"/>
          <w:sz w:val="24"/>
        </w:rPr>
        <w:t> </w:t>
      </w:r>
      <w:r>
        <w:rPr>
          <w:sz w:val="24"/>
        </w:rPr>
        <w:t>his</w:t>
      </w:r>
      <w:r>
        <w:rPr>
          <w:spacing w:val="-1"/>
          <w:sz w:val="24"/>
        </w:rPr>
        <w:t> </w:t>
      </w:r>
      <w:r>
        <w:rPr>
          <w:sz w:val="24"/>
        </w:rPr>
        <w:t>followers</w:t>
      </w:r>
      <w:r>
        <w:rPr>
          <w:spacing w:val="-1"/>
          <w:sz w:val="24"/>
        </w:rPr>
        <w:t> </w:t>
      </w:r>
      <w:r>
        <w:rPr>
          <w:sz w:val="24"/>
        </w:rPr>
        <w:t>to</w:t>
      </w:r>
      <w:r>
        <w:rPr>
          <w:spacing w:val="-1"/>
          <w:sz w:val="24"/>
        </w:rPr>
        <w:t> </w:t>
      </w:r>
      <w:r>
        <w:rPr>
          <w:sz w:val="24"/>
        </w:rPr>
        <w:t>pray</w:t>
      </w:r>
      <w:r>
        <w:rPr>
          <w:spacing w:val="-1"/>
          <w:sz w:val="24"/>
        </w:rPr>
        <w:t> </w:t>
      </w:r>
      <w:r>
        <w:rPr>
          <w:sz w:val="24"/>
        </w:rPr>
        <w:t>for</w:t>
      </w:r>
      <w:r>
        <w:rPr>
          <w:spacing w:val="-3"/>
          <w:sz w:val="24"/>
        </w:rPr>
        <w:t> </w:t>
      </w:r>
      <w:r>
        <w:rPr>
          <w:sz w:val="24"/>
        </w:rPr>
        <w:t>God’s</w:t>
      </w:r>
      <w:r>
        <w:rPr>
          <w:spacing w:val="-1"/>
          <w:sz w:val="24"/>
        </w:rPr>
        <w:t> </w:t>
      </w:r>
      <w:r>
        <w:rPr>
          <w:sz w:val="24"/>
        </w:rPr>
        <w:t>kingdom</w:t>
      </w:r>
      <w:r>
        <w:rPr>
          <w:spacing w:val="-1"/>
          <w:sz w:val="24"/>
        </w:rPr>
        <w:t> </w:t>
      </w:r>
      <w:r>
        <w:rPr>
          <w:sz w:val="24"/>
        </w:rPr>
        <w:t>to</w:t>
      </w:r>
      <w:r>
        <w:rPr>
          <w:spacing w:val="-1"/>
          <w:sz w:val="24"/>
        </w:rPr>
        <w:t> </w:t>
      </w:r>
      <w:r>
        <w:rPr>
          <w:sz w:val="24"/>
        </w:rPr>
        <w:t>come</w:t>
      </w:r>
      <w:r>
        <w:rPr>
          <w:spacing w:val="-2"/>
          <w:sz w:val="24"/>
        </w:rPr>
        <w:t> </w:t>
      </w:r>
      <w:r>
        <w:rPr>
          <w:sz w:val="24"/>
        </w:rPr>
        <w:t>in</w:t>
      </w:r>
      <w:r>
        <w:rPr>
          <w:color w:val="2B4FA2"/>
          <w:spacing w:val="-1"/>
          <w:sz w:val="24"/>
          <w:u w:val="single" w:color="2B4FA2"/>
        </w:rPr>
        <w:t> </w:t>
      </w:r>
      <w:r>
        <w:rPr>
          <w:color w:val="2B4FA2"/>
          <w:sz w:val="24"/>
          <w:u w:val="single" w:color="2B4FA2"/>
        </w:rPr>
        <w:t>Matthew</w:t>
      </w:r>
      <w:r>
        <w:rPr>
          <w:color w:val="2B4FA2"/>
          <w:spacing w:val="-2"/>
          <w:sz w:val="24"/>
          <w:u w:val="single" w:color="2B4FA2"/>
        </w:rPr>
        <w:t> </w:t>
      </w:r>
      <w:r>
        <w:rPr>
          <w:color w:val="2B4FA2"/>
          <w:sz w:val="24"/>
          <w:u w:val="single" w:color="2B4FA2"/>
        </w:rPr>
        <w:t>6:9-</w:t>
      </w:r>
      <w:r>
        <w:rPr>
          <w:color w:val="2B4FA2"/>
          <w:spacing w:val="-5"/>
          <w:sz w:val="24"/>
          <w:u w:val="single" w:color="2B4FA2"/>
        </w:rPr>
        <w:t>13</w:t>
      </w:r>
      <w:r>
        <w:rPr>
          <w:spacing w:val="-5"/>
          <w:sz w:val="24"/>
          <w:u w:val="none"/>
        </w:rPr>
        <w:t>.</w:t>
      </w:r>
    </w:p>
    <w:p>
      <w:pPr>
        <w:pStyle w:val="BodyText"/>
        <w:spacing w:before="5"/>
        <w:ind w:left="0"/>
      </w:pPr>
    </w:p>
    <w:p>
      <w:pPr>
        <w:pStyle w:val="Heading2"/>
      </w:pPr>
      <w:r>
        <w:rPr/>
        <w:t>Jerusalem,</w:t>
      </w:r>
      <w:r>
        <w:rPr>
          <w:spacing w:val="-4"/>
        </w:rPr>
        <w:t> </w:t>
      </w:r>
      <w:r>
        <w:rPr/>
        <w:t>Wars,</w:t>
      </w:r>
      <w:r>
        <w:rPr>
          <w:spacing w:val="-2"/>
        </w:rPr>
        <w:t> </w:t>
      </w:r>
      <w:r>
        <w:rPr/>
        <w:t>and</w:t>
      </w:r>
      <w:r>
        <w:rPr>
          <w:spacing w:val="-1"/>
        </w:rPr>
        <w:t> </w:t>
      </w:r>
      <w:r>
        <w:rPr/>
        <w:t>the</w:t>
      </w:r>
      <w:r>
        <w:rPr>
          <w:spacing w:val="-3"/>
        </w:rPr>
        <w:t> </w:t>
      </w:r>
      <w:r>
        <w:rPr/>
        <w:t>Standing</w:t>
      </w:r>
      <w:r>
        <w:rPr>
          <w:spacing w:val="-4"/>
        </w:rPr>
        <w:t> </w:t>
      </w:r>
      <w:r>
        <w:rPr/>
        <w:t>up</w:t>
      </w:r>
      <w:r>
        <w:rPr>
          <w:spacing w:val="-2"/>
        </w:rPr>
        <w:t> </w:t>
      </w:r>
      <w:r>
        <w:rPr/>
        <w:t>of</w:t>
      </w:r>
      <w:r>
        <w:rPr>
          <w:spacing w:val="-3"/>
        </w:rPr>
        <w:t> </w:t>
      </w:r>
      <w:r>
        <w:rPr/>
        <w:t>Michael</w:t>
      </w:r>
      <w:r>
        <w:rPr>
          <w:spacing w:val="-1"/>
        </w:rPr>
        <w:t> </w:t>
      </w:r>
      <w:r>
        <w:rPr/>
        <w:t>–</w:t>
      </w:r>
      <w:r>
        <w:rPr>
          <w:spacing w:val="-2"/>
        </w:rPr>
        <w:t> </w:t>
      </w:r>
      <w:r>
        <w:rPr/>
        <w:t>Daniel</w:t>
      </w:r>
      <w:r>
        <w:rPr>
          <w:spacing w:val="-1"/>
        </w:rPr>
        <w:t> </w:t>
      </w:r>
      <w:r>
        <w:rPr/>
        <w:t>10-</w:t>
      </w:r>
      <w:r>
        <w:rPr>
          <w:spacing w:val="-5"/>
        </w:rPr>
        <w:t>12</w:t>
      </w:r>
    </w:p>
    <w:p>
      <w:pPr>
        <w:pStyle w:val="BodyText"/>
        <w:spacing w:before="2"/>
        <w:ind w:left="0"/>
        <w:rPr>
          <w:b/>
        </w:rPr>
      </w:pPr>
    </w:p>
    <w:p>
      <w:pPr>
        <w:pStyle w:val="BodyText"/>
        <w:ind w:right="305"/>
      </w:pPr>
      <w:r>
        <w:rPr/>
        <w:t>In</w:t>
      </w:r>
      <w:r>
        <w:rPr>
          <w:spacing w:val="-2"/>
        </w:rPr>
        <w:t> </w:t>
      </w:r>
      <w:r>
        <w:rPr/>
        <w:t>these</w:t>
      </w:r>
      <w:r>
        <w:rPr>
          <w:spacing w:val="-3"/>
        </w:rPr>
        <w:t> </w:t>
      </w:r>
      <w:r>
        <w:rPr/>
        <w:t>chapters,</w:t>
      </w:r>
      <w:r>
        <w:rPr>
          <w:spacing w:val="-2"/>
        </w:rPr>
        <w:t> </w:t>
      </w:r>
      <w:r>
        <w:rPr/>
        <w:t>we</w:t>
      </w:r>
      <w:r>
        <w:rPr>
          <w:spacing w:val="-3"/>
        </w:rPr>
        <w:t> </w:t>
      </w:r>
      <w:r>
        <w:rPr/>
        <w:t>find</w:t>
      </w:r>
      <w:r>
        <w:rPr>
          <w:spacing w:val="-2"/>
        </w:rPr>
        <w:t> </w:t>
      </w:r>
      <w:r>
        <w:rPr/>
        <w:t>two</w:t>
      </w:r>
      <w:r>
        <w:rPr>
          <w:spacing w:val="-2"/>
        </w:rPr>
        <w:t> </w:t>
      </w:r>
      <w:r>
        <w:rPr/>
        <w:t>major</w:t>
      </w:r>
      <w:r>
        <w:rPr>
          <w:spacing w:val="-3"/>
        </w:rPr>
        <w:t> </w:t>
      </w:r>
      <w:r>
        <w:rPr/>
        <w:t>time</w:t>
      </w:r>
      <w:r>
        <w:rPr>
          <w:spacing w:val="-3"/>
        </w:rPr>
        <w:t> </w:t>
      </w:r>
      <w:r>
        <w:rPr/>
        <w:t>periods</w:t>
      </w:r>
      <w:r>
        <w:rPr>
          <w:spacing w:val="-2"/>
        </w:rPr>
        <w:t> </w:t>
      </w:r>
      <w:r>
        <w:rPr/>
        <w:t>of</w:t>
      </w:r>
      <w:r>
        <w:rPr>
          <w:spacing w:val="-3"/>
        </w:rPr>
        <w:t> </w:t>
      </w:r>
      <w:r>
        <w:rPr/>
        <w:t>warfare</w:t>
      </w:r>
      <w:r>
        <w:rPr>
          <w:spacing w:val="-3"/>
        </w:rPr>
        <w:t> </w:t>
      </w:r>
      <w:r>
        <w:rPr/>
        <w:t>between</w:t>
      </w:r>
      <w:r>
        <w:rPr>
          <w:spacing w:val="-2"/>
        </w:rPr>
        <w:t> </w:t>
      </w:r>
      <w:r>
        <w:rPr/>
        <w:t>the</w:t>
      </w:r>
      <w:r>
        <w:rPr>
          <w:spacing w:val="-3"/>
        </w:rPr>
        <w:t> </w:t>
      </w:r>
      <w:r>
        <w:rPr/>
        <w:t>kings</w:t>
      </w:r>
      <w:r>
        <w:rPr>
          <w:spacing w:val="-2"/>
        </w:rPr>
        <w:t> </w:t>
      </w:r>
      <w:r>
        <w:rPr/>
        <w:t>of</w:t>
      </w:r>
      <w:r>
        <w:rPr>
          <w:spacing w:val="-3"/>
        </w:rPr>
        <w:t> </w:t>
      </w:r>
      <w:r>
        <w:rPr/>
        <w:t>the</w:t>
      </w:r>
      <w:r>
        <w:rPr>
          <w:spacing w:val="-3"/>
        </w:rPr>
        <w:t> </w:t>
      </w:r>
      <w:r>
        <w:rPr/>
        <w:t>North</w:t>
      </w:r>
      <w:r>
        <w:rPr>
          <w:spacing w:val="-3"/>
        </w:rPr>
        <w:t> </w:t>
      </w:r>
      <w:r>
        <w:rPr/>
        <w:t>and south. There are hundreds of years between these two major wars, dealing with Jerusalem. The struggles culminate with the end of the king of the North and the beginning of God’s kingdom rule</w:t>
      </w:r>
      <w:r>
        <w:rPr>
          <w:spacing w:val="-4"/>
        </w:rPr>
        <w:t> </w:t>
      </w:r>
      <w:r>
        <w:rPr/>
        <w:t>with</w:t>
      </w:r>
      <w:r>
        <w:rPr>
          <w:spacing w:val="-3"/>
        </w:rPr>
        <w:t> </w:t>
      </w:r>
      <w:r>
        <w:rPr/>
        <w:t>Michael</w:t>
      </w:r>
      <w:r>
        <w:rPr>
          <w:spacing w:val="-3"/>
        </w:rPr>
        <w:t> </w:t>
      </w:r>
      <w:r>
        <w:rPr/>
        <w:t>standing</w:t>
      </w:r>
      <w:r>
        <w:rPr>
          <w:spacing w:val="-3"/>
        </w:rPr>
        <w:t> </w:t>
      </w:r>
      <w:r>
        <w:rPr/>
        <w:t>up!</w:t>
      </w:r>
      <w:r>
        <w:rPr>
          <w:spacing w:val="-4"/>
        </w:rPr>
        <w:t> </w:t>
      </w:r>
      <w:r>
        <w:rPr/>
        <w:t>The</w:t>
      </w:r>
      <w:r>
        <w:rPr>
          <w:spacing w:val="-4"/>
        </w:rPr>
        <w:t> </w:t>
      </w:r>
      <w:r>
        <w:rPr/>
        <w:t>“daughter</w:t>
      </w:r>
      <w:r>
        <w:rPr>
          <w:spacing w:val="-4"/>
        </w:rPr>
        <w:t> </w:t>
      </w:r>
      <w:r>
        <w:rPr/>
        <w:t>of</w:t>
      </w:r>
      <w:r>
        <w:rPr>
          <w:spacing w:val="-2"/>
        </w:rPr>
        <w:t> </w:t>
      </w:r>
      <w:r>
        <w:rPr/>
        <w:t>womankind”</w:t>
      </w:r>
      <w:r>
        <w:rPr>
          <w:spacing w:val="-4"/>
        </w:rPr>
        <w:t> </w:t>
      </w:r>
      <w:r>
        <w:rPr/>
        <w:t>who</w:t>
      </w:r>
      <w:r>
        <w:rPr>
          <w:spacing w:val="-3"/>
        </w:rPr>
        <w:t> </w:t>
      </w:r>
      <w:r>
        <w:rPr/>
        <w:t>was</w:t>
      </w:r>
      <w:r>
        <w:rPr>
          <w:spacing w:val="-3"/>
        </w:rPr>
        <w:t> </w:t>
      </w:r>
      <w:r>
        <w:rPr/>
        <w:t>thrown</w:t>
      </w:r>
      <w:r>
        <w:rPr>
          <w:spacing w:val="-3"/>
        </w:rPr>
        <w:t> </w:t>
      </w:r>
      <w:r>
        <w:rPr/>
        <w:t>down</w:t>
      </w:r>
      <w:r>
        <w:rPr>
          <w:spacing w:val="-3"/>
        </w:rPr>
        <w:t> </w:t>
      </w:r>
      <w:r>
        <w:rPr/>
        <w:t>in</w:t>
      </w:r>
      <w:r>
        <w:rPr>
          <w:spacing w:val="-3"/>
        </w:rPr>
        <w:t> </w:t>
      </w:r>
      <w:r>
        <w:rPr/>
        <w:t>the</w:t>
      </w:r>
      <w:r>
        <w:rPr>
          <w:spacing w:val="-4"/>
        </w:rPr>
        <w:t> </w:t>
      </w:r>
      <w:r>
        <w:rPr/>
        <w:t>first century by Rome and the “king of the south” are one in the same, Jerusalem (Dan. 11:13-17).</w:t>
      </w:r>
    </w:p>
    <w:p>
      <w:pPr>
        <w:pStyle w:val="BodyText"/>
        <w:spacing w:before="5"/>
        <w:ind w:left="0"/>
      </w:pPr>
    </w:p>
    <w:p>
      <w:pPr>
        <w:pStyle w:val="BodyText"/>
        <w:ind w:right="470"/>
      </w:pPr>
      <w:r>
        <w:rPr/>
        <w:t>Rome was given authority to tear down the daughter of womankind and this happened around 66-70AD.</w:t>
      </w:r>
      <w:r>
        <w:rPr>
          <w:spacing w:val="-3"/>
        </w:rPr>
        <w:t> </w:t>
      </w:r>
      <w:r>
        <w:rPr/>
        <w:t>–</w:t>
      </w:r>
      <w:r>
        <w:rPr>
          <w:spacing w:val="-3"/>
        </w:rPr>
        <w:t> </w:t>
      </w:r>
      <w:r>
        <w:rPr/>
        <w:t>Reference</w:t>
      </w:r>
      <w:r>
        <w:rPr>
          <w:spacing w:val="-4"/>
        </w:rPr>
        <w:t> </w:t>
      </w:r>
      <w:r>
        <w:rPr/>
        <w:t>“The</w:t>
      </w:r>
      <w:r>
        <w:rPr>
          <w:spacing w:val="-4"/>
        </w:rPr>
        <w:t> </w:t>
      </w:r>
      <w:r>
        <w:rPr/>
        <w:t>Great</w:t>
      </w:r>
      <w:r>
        <w:rPr>
          <w:spacing w:val="-3"/>
        </w:rPr>
        <w:t> </w:t>
      </w:r>
      <w:r>
        <w:rPr/>
        <w:t>Revolt”</w:t>
      </w:r>
      <w:r>
        <w:rPr>
          <w:spacing w:val="-4"/>
        </w:rPr>
        <w:t> </w:t>
      </w:r>
      <w:r>
        <w:rPr/>
        <w:t>for</w:t>
      </w:r>
      <w:r>
        <w:rPr>
          <w:spacing w:val="-4"/>
        </w:rPr>
        <w:t> </w:t>
      </w:r>
      <w:r>
        <w:rPr/>
        <w:t>more</w:t>
      </w:r>
      <w:r>
        <w:rPr>
          <w:spacing w:val="-4"/>
        </w:rPr>
        <w:t> </w:t>
      </w:r>
      <w:r>
        <w:rPr/>
        <w:t>information</w:t>
      </w:r>
      <w:r>
        <w:rPr>
          <w:spacing w:val="-3"/>
        </w:rPr>
        <w:t> </w:t>
      </w:r>
      <w:r>
        <w:rPr/>
        <w:t>on</w:t>
      </w:r>
      <w:r>
        <w:rPr>
          <w:spacing w:val="-3"/>
        </w:rPr>
        <w:t> </w:t>
      </w:r>
      <w:r>
        <w:rPr/>
        <w:t>this</w:t>
      </w:r>
      <w:r>
        <w:rPr>
          <w:spacing w:val="-3"/>
        </w:rPr>
        <w:t> </w:t>
      </w:r>
      <w:r>
        <w:rPr/>
        <w:t>first</w:t>
      </w:r>
      <w:r>
        <w:rPr>
          <w:spacing w:val="-3"/>
        </w:rPr>
        <w:t> </w:t>
      </w:r>
      <w:r>
        <w:rPr/>
        <w:t>of</w:t>
      </w:r>
      <w:r>
        <w:rPr>
          <w:spacing w:val="-4"/>
        </w:rPr>
        <w:t> </w:t>
      </w:r>
      <w:r>
        <w:rPr/>
        <w:t>two</w:t>
      </w:r>
      <w:r>
        <w:rPr>
          <w:spacing w:val="-3"/>
        </w:rPr>
        <w:t> </w:t>
      </w:r>
      <w:r>
        <w:rPr/>
        <w:t>major</w:t>
      </w:r>
      <w:r>
        <w:rPr>
          <w:spacing w:val="-4"/>
        </w:rPr>
        <w:t> </w:t>
      </w:r>
      <w:r>
        <w:rPr/>
        <w:t>wars between the kings of the North and south that is mentioned in part at </w:t>
      </w:r>
      <w:r>
        <w:rPr>
          <w:color w:val="2B4FA2"/>
          <w:u w:val="single" w:color="2B4FA2"/>
        </w:rPr>
        <w:t>Dan. 11:9-18</w:t>
      </w:r>
      <w:r>
        <w:rPr>
          <w:u w:val="none"/>
        </w:rPr>
        <w:t>.</w:t>
      </w:r>
    </w:p>
    <w:p>
      <w:pPr>
        <w:pStyle w:val="BodyText"/>
        <w:spacing w:before="3"/>
        <w:ind w:left="0"/>
      </w:pPr>
    </w:p>
    <w:p>
      <w:pPr>
        <w:pStyle w:val="BodyText"/>
      </w:pPr>
      <w:r>
        <w:rPr/>
        <w:t>Who</w:t>
      </w:r>
      <w:r>
        <w:rPr>
          <w:spacing w:val="-3"/>
        </w:rPr>
        <w:t> </w:t>
      </w:r>
      <w:r>
        <w:rPr/>
        <w:t>the</w:t>
      </w:r>
      <w:r>
        <w:rPr>
          <w:spacing w:val="-2"/>
        </w:rPr>
        <w:t> </w:t>
      </w:r>
      <w:r>
        <w:rPr/>
        <w:t>king of</w:t>
      </w:r>
      <w:r>
        <w:rPr>
          <w:spacing w:val="-2"/>
        </w:rPr>
        <w:t> </w:t>
      </w:r>
      <w:r>
        <w:rPr/>
        <w:t>the</w:t>
      </w:r>
      <w:r>
        <w:rPr>
          <w:spacing w:val="-1"/>
        </w:rPr>
        <w:t> </w:t>
      </w:r>
      <w:r>
        <w:rPr/>
        <w:t>North</w:t>
      </w:r>
      <w:r>
        <w:rPr>
          <w:spacing w:val="-2"/>
        </w:rPr>
        <w:t> </w:t>
      </w:r>
      <w:r>
        <w:rPr/>
        <w:t>is, concerning</w:t>
      </w:r>
      <w:r>
        <w:rPr>
          <w:spacing w:val="-1"/>
        </w:rPr>
        <w:t> </w:t>
      </w:r>
      <w:r>
        <w:rPr/>
        <w:t>the</w:t>
      </w:r>
      <w:r>
        <w:rPr>
          <w:spacing w:val="-1"/>
        </w:rPr>
        <w:t> </w:t>
      </w:r>
      <w:r>
        <w:rPr/>
        <w:t>second</w:t>
      </w:r>
      <w:r>
        <w:rPr>
          <w:spacing w:val="-1"/>
        </w:rPr>
        <w:t> </w:t>
      </w:r>
      <w:r>
        <w:rPr/>
        <w:t>conquering of</w:t>
      </w:r>
      <w:r>
        <w:rPr>
          <w:spacing w:val="-2"/>
        </w:rPr>
        <w:t> </w:t>
      </w:r>
      <w:r>
        <w:rPr/>
        <w:t>Jerusalem </w:t>
      </w:r>
      <w:r>
        <w:rPr>
          <w:spacing w:val="-2"/>
        </w:rPr>
        <w:t>mentioned</w:t>
      </w:r>
    </w:p>
    <w:p>
      <w:pPr>
        <w:pStyle w:val="BodyText"/>
        <w:ind w:right="309"/>
      </w:pPr>
      <w:r>
        <w:rPr/>
        <w:t>in </w:t>
      </w:r>
      <w:r>
        <w:rPr>
          <w:color w:val="2B4FA2"/>
          <w:u w:val="single" w:color="2B4FA2"/>
        </w:rPr>
        <w:t>Daniel 11:21-31</w:t>
      </w:r>
      <w:r>
        <w:rPr>
          <w:u w:val="none"/>
        </w:rPr>
        <w:t>, has yet to be realized. We do not know who he is yet but he will cause Israel to lose the old city of Jerusalem AND he will occupy it, in some form. Diplomacy occurs but both sides will be lying. He leaves and after a little while, the king of the North goes back for</w:t>
      </w:r>
      <w:r>
        <w:rPr>
          <w:spacing w:val="40"/>
          <w:u w:val="none"/>
        </w:rPr>
        <w:t> </w:t>
      </w:r>
      <w:r>
        <w:rPr>
          <w:u w:val="none"/>
        </w:rPr>
        <w:t>war again but this time he meets his end as Michael stands up in behalf of Daniel’s people. It’s from</w:t>
      </w:r>
      <w:r>
        <w:rPr>
          <w:spacing w:val="-2"/>
          <w:u w:val="none"/>
        </w:rPr>
        <w:t> </w:t>
      </w:r>
      <w:r>
        <w:rPr>
          <w:u w:val="none"/>
        </w:rPr>
        <w:t>the</w:t>
      </w:r>
      <w:r>
        <w:rPr>
          <w:spacing w:val="-3"/>
          <w:u w:val="none"/>
        </w:rPr>
        <w:t> </w:t>
      </w:r>
      <w:r>
        <w:rPr>
          <w:u w:val="none"/>
        </w:rPr>
        <w:t>point</w:t>
      </w:r>
      <w:r>
        <w:rPr>
          <w:spacing w:val="-2"/>
          <w:u w:val="none"/>
        </w:rPr>
        <w:t> </w:t>
      </w:r>
      <w:r>
        <w:rPr>
          <w:u w:val="none"/>
        </w:rPr>
        <w:t>in</w:t>
      </w:r>
      <w:r>
        <w:rPr>
          <w:spacing w:val="-2"/>
          <w:u w:val="none"/>
        </w:rPr>
        <w:t> </w:t>
      </w:r>
      <w:r>
        <w:rPr>
          <w:u w:val="none"/>
        </w:rPr>
        <w:t>time</w:t>
      </w:r>
      <w:r>
        <w:rPr>
          <w:spacing w:val="-3"/>
          <w:u w:val="none"/>
        </w:rPr>
        <w:t> </w:t>
      </w:r>
      <w:r>
        <w:rPr>
          <w:u w:val="none"/>
        </w:rPr>
        <w:t>when</w:t>
      </w:r>
      <w:r>
        <w:rPr>
          <w:spacing w:val="-2"/>
          <w:u w:val="none"/>
        </w:rPr>
        <w:t> </w:t>
      </w:r>
      <w:r>
        <w:rPr>
          <w:u w:val="none"/>
        </w:rPr>
        <w:t>the</w:t>
      </w:r>
      <w:r>
        <w:rPr>
          <w:spacing w:val="-3"/>
          <w:u w:val="none"/>
        </w:rPr>
        <w:t> </w:t>
      </w:r>
      <w:r>
        <w:rPr>
          <w:u w:val="none"/>
        </w:rPr>
        <w:t>revealed</w:t>
      </w:r>
      <w:r>
        <w:rPr>
          <w:spacing w:val="-2"/>
          <w:u w:val="none"/>
        </w:rPr>
        <w:t> </w:t>
      </w:r>
      <w:r>
        <w:rPr>
          <w:u w:val="none"/>
        </w:rPr>
        <w:t>king</w:t>
      </w:r>
      <w:r>
        <w:rPr>
          <w:spacing w:val="-2"/>
          <w:u w:val="none"/>
        </w:rPr>
        <w:t> </w:t>
      </w:r>
      <w:r>
        <w:rPr>
          <w:u w:val="none"/>
        </w:rPr>
        <w:t>of</w:t>
      </w:r>
      <w:r>
        <w:rPr>
          <w:spacing w:val="-3"/>
          <w:u w:val="none"/>
        </w:rPr>
        <w:t> </w:t>
      </w:r>
      <w:r>
        <w:rPr>
          <w:u w:val="none"/>
        </w:rPr>
        <w:t>the</w:t>
      </w:r>
      <w:r>
        <w:rPr>
          <w:spacing w:val="-3"/>
          <w:u w:val="none"/>
        </w:rPr>
        <w:t> </w:t>
      </w:r>
      <w:r>
        <w:rPr>
          <w:u w:val="none"/>
        </w:rPr>
        <w:t>North</w:t>
      </w:r>
      <w:r>
        <w:rPr>
          <w:spacing w:val="-3"/>
          <w:u w:val="none"/>
        </w:rPr>
        <w:t> </w:t>
      </w:r>
      <w:r>
        <w:rPr>
          <w:u w:val="none"/>
        </w:rPr>
        <w:t>conquers</w:t>
      </w:r>
      <w:r>
        <w:rPr>
          <w:spacing w:val="-1"/>
          <w:u w:val="none"/>
        </w:rPr>
        <w:t> </w:t>
      </w:r>
      <w:r>
        <w:rPr>
          <w:u w:val="none"/>
        </w:rPr>
        <w:t>Israel</w:t>
      </w:r>
      <w:r>
        <w:rPr>
          <w:spacing w:val="-1"/>
          <w:u w:val="none"/>
        </w:rPr>
        <w:t> </w:t>
      </w:r>
      <w:r>
        <w:rPr>
          <w:u w:val="none"/>
        </w:rPr>
        <w:t>AND</w:t>
      </w:r>
      <w:r>
        <w:rPr>
          <w:spacing w:val="-3"/>
          <w:u w:val="none"/>
        </w:rPr>
        <w:t> </w:t>
      </w:r>
      <w:r>
        <w:rPr>
          <w:u w:val="none"/>
        </w:rPr>
        <w:t>occupies</w:t>
      </w:r>
      <w:r>
        <w:rPr>
          <w:spacing w:val="-2"/>
          <w:u w:val="none"/>
        </w:rPr>
        <w:t> </w:t>
      </w:r>
      <w:r>
        <w:rPr>
          <w:u w:val="none"/>
        </w:rPr>
        <w:t>the</w:t>
      </w:r>
      <w:r>
        <w:rPr>
          <w:spacing w:val="-3"/>
          <w:u w:val="none"/>
        </w:rPr>
        <w:t> </w:t>
      </w:r>
      <w:r>
        <w:rPr>
          <w:u w:val="none"/>
        </w:rPr>
        <w:t>old city of Jerusalem when the clock starts counting down to Christ’s return. It happens 1,290 days from that point in time! There will be tribulation for God’s literal and spiritual people. The greatest</w:t>
      </w:r>
      <w:r>
        <w:rPr>
          <w:spacing w:val="-3"/>
          <w:u w:val="none"/>
        </w:rPr>
        <w:t> </w:t>
      </w:r>
      <w:r>
        <w:rPr>
          <w:u w:val="none"/>
        </w:rPr>
        <w:t>tribulation</w:t>
      </w:r>
      <w:r>
        <w:rPr>
          <w:spacing w:val="-3"/>
          <w:u w:val="none"/>
        </w:rPr>
        <w:t> </w:t>
      </w:r>
      <w:r>
        <w:rPr>
          <w:u w:val="none"/>
        </w:rPr>
        <w:t>is</w:t>
      </w:r>
      <w:r>
        <w:rPr>
          <w:spacing w:val="-3"/>
          <w:u w:val="none"/>
        </w:rPr>
        <w:t> </w:t>
      </w:r>
      <w:r>
        <w:rPr>
          <w:u w:val="none"/>
        </w:rPr>
        <w:t>between</w:t>
      </w:r>
      <w:r>
        <w:rPr>
          <w:spacing w:val="-3"/>
          <w:u w:val="none"/>
        </w:rPr>
        <w:t> </w:t>
      </w:r>
      <w:r>
        <w:rPr>
          <w:u w:val="none"/>
        </w:rPr>
        <w:t>the</w:t>
      </w:r>
      <w:r>
        <w:rPr>
          <w:spacing w:val="-4"/>
          <w:u w:val="none"/>
        </w:rPr>
        <w:t> </w:t>
      </w:r>
      <w:r>
        <w:rPr>
          <w:u w:val="none"/>
        </w:rPr>
        <w:t>1,290</w:t>
      </w:r>
      <w:r>
        <w:rPr>
          <w:spacing w:val="-3"/>
          <w:u w:val="none"/>
        </w:rPr>
        <w:t> </w:t>
      </w:r>
      <w:r>
        <w:rPr>
          <w:u w:val="none"/>
        </w:rPr>
        <w:t>day</w:t>
      </w:r>
      <w:r>
        <w:rPr>
          <w:spacing w:val="-3"/>
          <w:u w:val="none"/>
        </w:rPr>
        <w:t> </w:t>
      </w:r>
      <w:r>
        <w:rPr>
          <w:u w:val="none"/>
        </w:rPr>
        <w:t>and</w:t>
      </w:r>
      <w:r>
        <w:rPr>
          <w:spacing w:val="-3"/>
          <w:u w:val="none"/>
        </w:rPr>
        <w:t> </w:t>
      </w:r>
      <w:r>
        <w:rPr>
          <w:u w:val="none"/>
        </w:rPr>
        <w:t>the</w:t>
      </w:r>
      <w:r>
        <w:rPr>
          <w:spacing w:val="-4"/>
          <w:u w:val="none"/>
        </w:rPr>
        <w:t> </w:t>
      </w:r>
      <w:r>
        <w:rPr>
          <w:u w:val="none"/>
        </w:rPr>
        <w:t>1,335</w:t>
      </w:r>
      <w:r>
        <w:rPr>
          <w:u w:val="none"/>
          <w:vertAlign w:val="superscript"/>
        </w:rPr>
        <w:t>th</w:t>
      </w:r>
      <w:r>
        <w:rPr>
          <w:spacing w:val="-2"/>
          <w:u w:val="none"/>
          <w:vertAlign w:val="baseline"/>
        </w:rPr>
        <w:t> </w:t>
      </w:r>
      <w:r>
        <w:rPr>
          <w:u w:val="none"/>
          <w:vertAlign w:val="baseline"/>
        </w:rPr>
        <w:t>day.</w:t>
      </w:r>
      <w:r>
        <w:rPr>
          <w:spacing w:val="-3"/>
          <w:u w:val="none"/>
          <w:vertAlign w:val="baseline"/>
        </w:rPr>
        <w:t> </w:t>
      </w:r>
      <w:r>
        <w:rPr>
          <w:u w:val="none"/>
          <w:vertAlign w:val="baseline"/>
        </w:rPr>
        <w:t>This</w:t>
      </w:r>
      <w:r>
        <w:rPr>
          <w:spacing w:val="-3"/>
          <w:u w:val="none"/>
          <w:vertAlign w:val="baseline"/>
        </w:rPr>
        <w:t> </w:t>
      </w:r>
      <w:r>
        <w:rPr>
          <w:u w:val="none"/>
          <w:vertAlign w:val="baseline"/>
        </w:rPr>
        <w:t>is</w:t>
      </w:r>
      <w:r>
        <w:rPr>
          <w:spacing w:val="-3"/>
          <w:u w:val="none"/>
          <w:vertAlign w:val="baseline"/>
        </w:rPr>
        <w:t> </w:t>
      </w:r>
      <w:r>
        <w:rPr>
          <w:u w:val="none"/>
          <w:vertAlign w:val="baseline"/>
        </w:rPr>
        <w:t>when</w:t>
      </w:r>
      <w:r>
        <w:rPr>
          <w:spacing w:val="-3"/>
          <w:u w:val="none"/>
          <w:vertAlign w:val="baseline"/>
        </w:rPr>
        <w:t> </w:t>
      </w:r>
      <w:r>
        <w:rPr>
          <w:u w:val="none"/>
          <w:vertAlign w:val="baseline"/>
        </w:rPr>
        <w:t>Yahweh</w:t>
      </w:r>
      <w:r>
        <w:rPr>
          <w:spacing w:val="-3"/>
          <w:u w:val="none"/>
          <w:vertAlign w:val="baseline"/>
        </w:rPr>
        <w:t> </w:t>
      </w:r>
      <w:r>
        <w:rPr>
          <w:u w:val="none"/>
          <w:vertAlign w:val="baseline"/>
        </w:rPr>
        <w:t>(Jehovah) turns his attention to the nations. They have approximately 45 days to show repentance and submission to Christ else perish. This is Armageddon. It is interesting how Jesus mentioned how he was going to come from the sunrise in power and glory. Compare </w:t>
      </w:r>
      <w:r>
        <w:rPr>
          <w:color w:val="2B4FA2"/>
          <w:u w:val="single" w:color="2B4FA2"/>
          <w:vertAlign w:val="baseline"/>
        </w:rPr>
        <w:t>Isaiah 41:2;</w:t>
      </w:r>
    </w:p>
    <w:p>
      <w:pPr>
        <w:pStyle w:val="BodyText"/>
      </w:pPr>
      <w:r>
        <w:rPr>
          <w:color w:val="2B4FA2"/>
          <w:u w:val="single" w:color="2B4FA2"/>
        </w:rPr>
        <w:t>59:19</w:t>
      </w:r>
      <w:r>
        <w:rPr>
          <w:u w:val="none"/>
        </w:rPr>
        <w:t>; </w:t>
      </w:r>
      <w:r>
        <w:rPr>
          <w:color w:val="2B4FA2"/>
          <w:u w:val="single" w:color="2B4FA2"/>
        </w:rPr>
        <w:t>Matthew 24:27</w:t>
      </w:r>
      <w:r>
        <w:rPr>
          <w:u w:val="none"/>
        </w:rPr>
        <w:t>; and </w:t>
      </w:r>
      <w:r>
        <w:rPr>
          <w:color w:val="2B4FA2"/>
          <w:u w:val="single" w:color="2B4FA2"/>
        </w:rPr>
        <w:t>Rev. 16:12</w:t>
      </w:r>
      <w:r>
        <w:rPr>
          <w:color w:val="2B4FA2"/>
          <w:u w:val="none"/>
        </w:rPr>
        <w:t> </w:t>
      </w:r>
      <w:r>
        <w:rPr>
          <w:u w:val="none"/>
        </w:rPr>
        <w:t>with </w:t>
      </w:r>
      <w:r>
        <w:rPr>
          <w:color w:val="2B4FA2"/>
          <w:u w:val="single" w:color="2B4FA2"/>
        </w:rPr>
        <w:t>Dan.11:44-45; 12:1</w:t>
      </w:r>
      <w:r>
        <w:rPr>
          <w:u w:val="none"/>
        </w:rPr>
        <w:t>. It is at this time that God’s kingdom</w:t>
      </w:r>
      <w:r>
        <w:rPr>
          <w:spacing w:val="-3"/>
          <w:u w:val="none"/>
        </w:rPr>
        <w:t> </w:t>
      </w:r>
      <w:r>
        <w:rPr>
          <w:u w:val="none"/>
        </w:rPr>
        <w:t>begins</w:t>
      </w:r>
      <w:r>
        <w:rPr>
          <w:spacing w:val="-3"/>
          <w:u w:val="none"/>
        </w:rPr>
        <w:t> </w:t>
      </w:r>
      <w:r>
        <w:rPr>
          <w:u w:val="none"/>
        </w:rPr>
        <w:t>establishing</w:t>
      </w:r>
      <w:r>
        <w:rPr>
          <w:spacing w:val="-3"/>
          <w:u w:val="none"/>
        </w:rPr>
        <w:t> </w:t>
      </w:r>
      <w:r>
        <w:rPr>
          <w:u w:val="none"/>
        </w:rPr>
        <w:t>itself.</w:t>
      </w:r>
      <w:r>
        <w:rPr>
          <w:spacing w:val="-3"/>
          <w:u w:val="none"/>
        </w:rPr>
        <w:t> </w:t>
      </w:r>
      <w:r>
        <w:rPr>
          <w:u w:val="none"/>
        </w:rPr>
        <w:t>Daniel,</w:t>
      </w:r>
      <w:r>
        <w:rPr>
          <w:spacing w:val="-3"/>
          <w:u w:val="none"/>
        </w:rPr>
        <w:t> </w:t>
      </w:r>
      <w:r>
        <w:rPr>
          <w:u w:val="none"/>
        </w:rPr>
        <w:t>Revelation,</w:t>
      </w:r>
      <w:r>
        <w:rPr>
          <w:spacing w:val="-3"/>
          <w:u w:val="none"/>
        </w:rPr>
        <w:t> </w:t>
      </w:r>
      <w:r>
        <w:rPr>
          <w:u w:val="none"/>
        </w:rPr>
        <w:t>and</w:t>
      </w:r>
      <w:r>
        <w:rPr>
          <w:spacing w:val="-3"/>
          <w:u w:val="none"/>
        </w:rPr>
        <w:t> </w:t>
      </w:r>
      <w:r>
        <w:rPr>
          <w:u w:val="none"/>
        </w:rPr>
        <w:t>the</w:t>
      </w:r>
      <w:r>
        <w:rPr>
          <w:spacing w:val="-4"/>
          <w:u w:val="none"/>
        </w:rPr>
        <w:t> </w:t>
      </w:r>
      <w:r>
        <w:rPr>
          <w:u w:val="none"/>
        </w:rPr>
        <w:t>sayings</w:t>
      </w:r>
      <w:r>
        <w:rPr>
          <w:spacing w:val="-3"/>
          <w:u w:val="none"/>
        </w:rPr>
        <w:t> </w:t>
      </w:r>
      <w:r>
        <w:rPr>
          <w:u w:val="none"/>
        </w:rPr>
        <w:t>of</w:t>
      </w:r>
      <w:r>
        <w:rPr>
          <w:spacing w:val="-4"/>
          <w:u w:val="none"/>
        </w:rPr>
        <w:t> </w:t>
      </w:r>
      <w:r>
        <w:rPr>
          <w:u w:val="none"/>
        </w:rPr>
        <w:t>Christ</w:t>
      </w:r>
      <w:r>
        <w:rPr>
          <w:spacing w:val="-3"/>
          <w:u w:val="none"/>
        </w:rPr>
        <w:t> </w:t>
      </w:r>
      <w:r>
        <w:rPr>
          <w:u w:val="none"/>
        </w:rPr>
        <w:t>are</w:t>
      </w:r>
      <w:r>
        <w:rPr>
          <w:spacing w:val="-4"/>
          <w:u w:val="none"/>
        </w:rPr>
        <w:t> </w:t>
      </w:r>
      <w:r>
        <w:rPr>
          <w:u w:val="none"/>
        </w:rPr>
        <w:t>harmonious. Compare the chapter on Identifying the king of the north of our day..</w:t>
      </w:r>
    </w:p>
    <w:p>
      <w:pPr>
        <w:pStyle w:val="BodyText"/>
        <w:spacing w:before="5"/>
        <w:ind w:left="0"/>
      </w:pPr>
    </w:p>
    <w:p>
      <w:pPr>
        <w:pStyle w:val="BodyText"/>
        <w:ind w:right="417"/>
      </w:pPr>
      <w:r>
        <w:rPr/>
        <w:t>Daniel</w:t>
      </w:r>
      <w:r>
        <w:rPr>
          <w:spacing w:val="-3"/>
        </w:rPr>
        <w:t> </w:t>
      </w:r>
      <w:r>
        <w:rPr/>
        <w:t>chapters</w:t>
      </w:r>
      <w:r>
        <w:rPr>
          <w:spacing w:val="-3"/>
        </w:rPr>
        <w:t> </w:t>
      </w:r>
      <w:r>
        <w:rPr/>
        <w:t>10</w:t>
      </w:r>
      <w:r>
        <w:rPr>
          <w:spacing w:val="-3"/>
        </w:rPr>
        <w:t> </w:t>
      </w:r>
      <w:r>
        <w:rPr/>
        <w:t>through</w:t>
      </w:r>
      <w:r>
        <w:rPr>
          <w:spacing w:val="-3"/>
        </w:rPr>
        <w:t> </w:t>
      </w:r>
      <w:r>
        <w:rPr/>
        <w:t>12</w:t>
      </w:r>
      <w:r>
        <w:rPr>
          <w:spacing w:val="-3"/>
        </w:rPr>
        <w:t> </w:t>
      </w:r>
      <w:r>
        <w:rPr/>
        <w:t>are</w:t>
      </w:r>
      <w:r>
        <w:rPr>
          <w:spacing w:val="-4"/>
        </w:rPr>
        <w:t> </w:t>
      </w:r>
      <w:r>
        <w:rPr/>
        <w:t>continuous.</w:t>
      </w:r>
      <w:r>
        <w:rPr>
          <w:spacing w:val="-3"/>
        </w:rPr>
        <w:t> </w:t>
      </w:r>
      <w:r>
        <w:rPr/>
        <w:t>This</w:t>
      </w:r>
      <w:r>
        <w:rPr>
          <w:spacing w:val="-3"/>
        </w:rPr>
        <w:t> </w:t>
      </w:r>
      <w:r>
        <w:rPr/>
        <w:t>is</w:t>
      </w:r>
      <w:r>
        <w:rPr>
          <w:spacing w:val="-3"/>
        </w:rPr>
        <w:t> </w:t>
      </w:r>
      <w:r>
        <w:rPr/>
        <w:t>shown</w:t>
      </w:r>
      <w:r>
        <w:rPr>
          <w:spacing w:val="-3"/>
        </w:rPr>
        <w:t> </w:t>
      </w:r>
      <w:r>
        <w:rPr/>
        <w:t>by</w:t>
      </w:r>
      <w:r>
        <w:rPr>
          <w:spacing w:val="-3"/>
        </w:rPr>
        <w:t> </w:t>
      </w:r>
      <w:r>
        <w:rPr/>
        <w:t>the</w:t>
      </w:r>
      <w:r>
        <w:rPr>
          <w:spacing w:val="-4"/>
        </w:rPr>
        <w:t> </w:t>
      </w:r>
      <w:r>
        <w:rPr/>
        <w:t>smooth</w:t>
      </w:r>
      <w:r>
        <w:rPr>
          <w:spacing w:val="-3"/>
        </w:rPr>
        <w:t> </w:t>
      </w:r>
      <w:r>
        <w:rPr/>
        <w:t>transition</w:t>
      </w:r>
      <w:r>
        <w:rPr>
          <w:spacing w:val="-3"/>
        </w:rPr>
        <w:t> </w:t>
      </w:r>
      <w:r>
        <w:rPr/>
        <w:t>from chapter 10 into 11 and the logical transition from chapter 11 into 12.</w:t>
      </w:r>
    </w:p>
    <w:p>
      <w:pPr>
        <w:spacing w:after="0"/>
        <w:sectPr>
          <w:pgSz w:w="12240" w:h="15840"/>
          <w:pgMar w:header="0" w:footer="523" w:top="1360" w:bottom="720" w:left="1320" w:right="1160"/>
        </w:sectPr>
      </w:pPr>
    </w:p>
    <w:p>
      <w:pPr>
        <w:pStyle w:val="BodyText"/>
        <w:ind w:left="1170"/>
        <w:rPr>
          <w:sz w:val="20"/>
        </w:rPr>
      </w:pPr>
      <w:r>
        <w:rPr>
          <w:sz w:val="20"/>
        </w:rPr>
        <w:drawing>
          <wp:inline distT="0" distB="0" distL="0" distR="0">
            <wp:extent cx="4541937" cy="6524529"/>
            <wp:effectExtent l="0" t="0" r="0" b="0"/>
            <wp:docPr id="28" name="Image 28" descr="A close-up of a painting  Description automatically generated "/>
            <wp:cNvGraphicFramePr>
              <a:graphicFrameLocks/>
            </wp:cNvGraphicFramePr>
            <a:graphic>
              <a:graphicData uri="http://schemas.openxmlformats.org/drawingml/2006/picture">
                <pic:pic>
                  <pic:nvPicPr>
                    <pic:cNvPr id="28" name="Image 28" descr="A close-up of a painting  Description automatically generated "/>
                    <pic:cNvPicPr/>
                  </pic:nvPicPr>
                  <pic:blipFill>
                    <a:blip r:embed="rId23" cstate="print"/>
                    <a:stretch>
                      <a:fillRect/>
                    </a:stretch>
                  </pic:blipFill>
                  <pic:spPr>
                    <a:xfrm>
                      <a:off x="0" y="0"/>
                      <a:ext cx="4541937" cy="6524529"/>
                    </a:xfrm>
                    <a:prstGeom prst="rect">
                      <a:avLst/>
                    </a:prstGeom>
                  </pic:spPr>
                </pic:pic>
              </a:graphicData>
            </a:graphic>
          </wp:inline>
        </w:drawing>
      </w:r>
      <w:r>
        <w:rPr>
          <w:sz w:val="20"/>
        </w:rPr>
      </w:r>
    </w:p>
    <w:p>
      <w:pPr>
        <w:spacing w:after="0"/>
        <w:rPr>
          <w:sz w:val="20"/>
        </w:rPr>
        <w:sectPr>
          <w:pgSz w:w="12240" w:h="15840"/>
          <w:pgMar w:header="0" w:footer="523" w:top="1440" w:bottom="720" w:left="1320" w:right="1160"/>
        </w:sectPr>
      </w:pPr>
    </w:p>
    <w:p>
      <w:pPr>
        <w:pStyle w:val="Heading2"/>
        <w:spacing w:before="176"/>
        <w:ind w:left="1094"/>
      </w:pPr>
      <w:r>
        <w:rPr/>
        <w:t>The</w:t>
      </w:r>
      <w:r>
        <w:rPr>
          <w:spacing w:val="-5"/>
        </w:rPr>
        <w:t> </w:t>
      </w:r>
      <w:r>
        <w:rPr/>
        <w:t>first</w:t>
      </w:r>
      <w:r>
        <w:rPr>
          <w:spacing w:val="-2"/>
        </w:rPr>
        <w:t> </w:t>
      </w:r>
      <w:r>
        <w:rPr/>
        <w:t>period</w:t>
      </w:r>
      <w:r>
        <w:rPr>
          <w:spacing w:val="-1"/>
        </w:rPr>
        <w:t> </w:t>
      </w:r>
      <w:r>
        <w:rPr/>
        <w:t>of</w:t>
      </w:r>
      <w:r>
        <w:rPr>
          <w:spacing w:val="-2"/>
        </w:rPr>
        <w:t> </w:t>
      </w:r>
      <w:r>
        <w:rPr/>
        <w:t>warfare</w:t>
      </w:r>
      <w:r>
        <w:rPr>
          <w:spacing w:val="-3"/>
        </w:rPr>
        <w:t> </w:t>
      </w:r>
      <w:r>
        <w:rPr/>
        <w:t>between</w:t>
      </w:r>
      <w:r>
        <w:rPr>
          <w:spacing w:val="-1"/>
        </w:rPr>
        <w:t> </w:t>
      </w:r>
      <w:r>
        <w:rPr/>
        <w:t>the</w:t>
      </w:r>
      <w:r>
        <w:rPr>
          <w:spacing w:val="-2"/>
        </w:rPr>
        <w:t> </w:t>
      </w:r>
      <w:r>
        <w:rPr/>
        <w:t>king</w:t>
      </w:r>
      <w:r>
        <w:rPr>
          <w:spacing w:val="-1"/>
        </w:rPr>
        <w:t> </w:t>
      </w:r>
      <w:r>
        <w:rPr/>
        <w:t>of</w:t>
      </w:r>
      <w:r>
        <w:rPr>
          <w:spacing w:val="-3"/>
        </w:rPr>
        <w:t> </w:t>
      </w:r>
      <w:r>
        <w:rPr/>
        <w:t>the</w:t>
      </w:r>
      <w:r>
        <w:rPr>
          <w:spacing w:val="-2"/>
        </w:rPr>
        <w:t> </w:t>
      </w:r>
      <w:r>
        <w:rPr/>
        <w:t>North and</w:t>
      </w:r>
      <w:r>
        <w:rPr>
          <w:spacing w:val="-1"/>
        </w:rPr>
        <w:t> </w:t>
      </w:r>
      <w:r>
        <w:rPr>
          <w:spacing w:val="-2"/>
        </w:rPr>
        <w:t>Jerusalem</w:t>
      </w:r>
    </w:p>
    <w:p>
      <w:pPr>
        <w:pStyle w:val="BodyText"/>
        <w:ind w:left="0"/>
        <w:rPr>
          <w:b/>
        </w:rPr>
      </w:pPr>
    </w:p>
    <w:p>
      <w:pPr>
        <w:pStyle w:val="BodyText"/>
        <w:ind w:left="0"/>
        <w:rPr>
          <w:b/>
        </w:rPr>
      </w:pPr>
    </w:p>
    <w:p>
      <w:pPr>
        <w:pStyle w:val="BodyText"/>
        <w:spacing w:before="6"/>
        <w:ind w:left="0"/>
        <w:rPr>
          <w:b/>
        </w:rPr>
      </w:pPr>
    </w:p>
    <w:p>
      <w:pPr>
        <w:pStyle w:val="ListParagraph"/>
        <w:numPr>
          <w:ilvl w:val="0"/>
          <w:numId w:val="25"/>
        </w:numPr>
        <w:tabs>
          <w:tab w:pos="840" w:val="left" w:leader="none"/>
        </w:tabs>
        <w:spacing w:line="240" w:lineRule="auto" w:before="1" w:after="0"/>
        <w:ind w:left="840" w:right="498" w:hanging="360"/>
        <w:jc w:val="left"/>
        <w:rPr>
          <w:rFonts w:ascii="Symbol" w:hAnsi="Symbol"/>
          <w:sz w:val="24"/>
        </w:rPr>
      </w:pPr>
      <w:r>
        <w:rPr>
          <w:sz w:val="24"/>
        </w:rPr>
        <w:t>The</w:t>
      </w:r>
      <w:r>
        <w:rPr>
          <w:spacing w:val="-4"/>
          <w:sz w:val="24"/>
        </w:rPr>
        <w:t> </w:t>
      </w:r>
      <w:r>
        <w:rPr>
          <w:sz w:val="24"/>
        </w:rPr>
        <w:t>king</w:t>
      </w:r>
      <w:r>
        <w:rPr>
          <w:spacing w:val="-3"/>
          <w:sz w:val="24"/>
        </w:rPr>
        <w:t> </w:t>
      </w:r>
      <w:r>
        <w:rPr>
          <w:sz w:val="24"/>
        </w:rPr>
        <w:t>of</w:t>
      </w:r>
      <w:r>
        <w:rPr>
          <w:spacing w:val="-4"/>
          <w:sz w:val="24"/>
        </w:rPr>
        <w:t> </w:t>
      </w:r>
      <w:r>
        <w:rPr>
          <w:sz w:val="24"/>
        </w:rPr>
        <w:t>the</w:t>
      </w:r>
      <w:r>
        <w:rPr>
          <w:spacing w:val="-4"/>
          <w:sz w:val="24"/>
        </w:rPr>
        <w:t> </w:t>
      </w:r>
      <w:r>
        <w:rPr>
          <w:sz w:val="24"/>
        </w:rPr>
        <w:t>North</w:t>
      </w:r>
      <w:r>
        <w:rPr>
          <w:spacing w:val="-4"/>
          <w:sz w:val="24"/>
        </w:rPr>
        <w:t> </w:t>
      </w:r>
      <w:r>
        <w:rPr>
          <w:sz w:val="24"/>
        </w:rPr>
        <w:t>who</w:t>
      </w:r>
      <w:r>
        <w:rPr>
          <w:spacing w:val="-3"/>
          <w:sz w:val="24"/>
        </w:rPr>
        <w:t> </w:t>
      </w:r>
      <w:r>
        <w:rPr>
          <w:sz w:val="24"/>
        </w:rPr>
        <w:t>was</w:t>
      </w:r>
      <w:r>
        <w:rPr>
          <w:spacing w:val="-3"/>
          <w:sz w:val="24"/>
        </w:rPr>
        <w:t> </w:t>
      </w:r>
      <w:r>
        <w:rPr>
          <w:sz w:val="24"/>
        </w:rPr>
        <w:t>to</w:t>
      </w:r>
      <w:r>
        <w:rPr>
          <w:spacing w:val="-3"/>
          <w:sz w:val="24"/>
        </w:rPr>
        <w:t> </w:t>
      </w:r>
      <w:r>
        <w:rPr>
          <w:sz w:val="24"/>
        </w:rPr>
        <w:t>desolate</w:t>
      </w:r>
      <w:r>
        <w:rPr>
          <w:spacing w:val="-4"/>
          <w:sz w:val="24"/>
        </w:rPr>
        <w:t> </w:t>
      </w:r>
      <w:r>
        <w:rPr>
          <w:sz w:val="24"/>
        </w:rPr>
        <w:t>Jerusalem</w:t>
      </w:r>
      <w:r>
        <w:rPr>
          <w:spacing w:val="-3"/>
          <w:sz w:val="24"/>
        </w:rPr>
        <w:t> </w:t>
      </w:r>
      <w:r>
        <w:rPr>
          <w:sz w:val="24"/>
        </w:rPr>
        <w:t>in</w:t>
      </w:r>
      <w:r>
        <w:rPr>
          <w:spacing w:val="-3"/>
          <w:sz w:val="24"/>
        </w:rPr>
        <w:t> </w:t>
      </w:r>
      <w:r>
        <w:rPr>
          <w:sz w:val="24"/>
        </w:rPr>
        <w:t>the</w:t>
      </w:r>
      <w:r>
        <w:rPr>
          <w:spacing w:val="-4"/>
          <w:sz w:val="24"/>
        </w:rPr>
        <w:t> </w:t>
      </w:r>
      <w:r>
        <w:rPr>
          <w:sz w:val="24"/>
        </w:rPr>
        <w:t>first</w:t>
      </w:r>
      <w:r>
        <w:rPr>
          <w:spacing w:val="-3"/>
          <w:sz w:val="24"/>
        </w:rPr>
        <w:t> </w:t>
      </w:r>
      <w:r>
        <w:rPr>
          <w:sz w:val="24"/>
        </w:rPr>
        <w:t>century</w:t>
      </w:r>
      <w:r>
        <w:rPr>
          <w:spacing w:val="-1"/>
          <w:sz w:val="24"/>
        </w:rPr>
        <w:t> </w:t>
      </w:r>
      <w:r>
        <w:rPr>
          <w:sz w:val="24"/>
        </w:rPr>
        <w:t>and</w:t>
      </w:r>
      <w:r>
        <w:rPr>
          <w:spacing w:val="-3"/>
          <w:sz w:val="24"/>
        </w:rPr>
        <w:t> </w:t>
      </w:r>
      <w:r>
        <w:rPr>
          <w:sz w:val="24"/>
        </w:rPr>
        <w:t>mentioned in </w:t>
      </w:r>
      <w:r>
        <w:rPr>
          <w:color w:val="2B4FA2"/>
          <w:sz w:val="24"/>
          <w:u w:val="single" w:color="2B4FA2"/>
        </w:rPr>
        <w:t>Daniel 11:15-17</w:t>
      </w:r>
      <w:r>
        <w:rPr>
          <w:color w:val="2B4FA2"/>
          <w:sz w:val="24"/>
          <w:u w:val="none"/>
        </w:rPr>
        <w:t> </w:t>
      </w:r>
      <w:r>
        <w:rPr>
          <w:sz w:val="24"/>
          <w:u w:val="none"/>
        </w:rPr>
        <w:t>was Rome of the first century.</w:t>
      </w:r>
    </w:p>
    <w:p>
      <w:pPr>
        <w:pStyle w:val="ListParagraph"/>
        <w:numPr>
          <w:ilvl w:val="0"/>
          <w:numId w:val="25"/>
        </w:numPr>
        <w:tabs>
          <w:tab w:pos="839" w:val="left" w:leader="none"/>
        </w:tabs>
        <w:spacing w:line="240" w:lineRule="auto" w:before="0" w:after="0"/>
        <w:ind w:left="839" w:right="398" w:hanging="360"/>
        <w:jc w:val="left"/>
        <w:rPr>
          <w:rFonts w:ascii="Symbol" w:hAnsi="Symbol"/>
          <w:sz w:val="24"/>
        </w:rPr>
      </w:pPr>
      <w:r>
        <w:rPr>
          <w:color w:val="2B4FA2"/>
          <w:sz w:val="24"/>
          <w:u w:val="single" w:color="2B4FA2"/>
        </w:rPr>
        <w:t>Daniel</w:t>
      </w:r>
      <w:r>
        <w:rPr>
          <w:color w:val="2B4FA2"/>
          <w:spacing w:val="-3"/>
          <w:sz w:val="24"/>
          <w:u w:val="single" w:color="2B4FA2"/>
        </w:rPr>
        <w:t> </w:t>
      </w:r>
      <w:r>
        <w:rPr>
          <w:color w:val="2B4FA2"/>
          <w:sz w:val="24"/>
          <w:u w:val="single" w:color="2B4FA2"/>
        </w:rPr>
        <w:t>11:17</w:t>
      </w:r>
      <w:r>
        <w:rPr>
          <w:color w:val="2B4FA2"/>
          <w:spacing w:val="-3"/>
          <w:sz w:val="24"/>
          <w:u w:val="none"/>
        </w:rPr>
        <w:t> </w:t>
      </w:r>
      <w:r>
        <w:rPr>
          <w:sz w:val="24"/>
          <w:u w:val="none"/>
        </w:rPr>
        <w:t>depicts</w:t>
      </w:r>
      <w:r>
        <w:rPr>
          <w:spacing w:val="-3"/>
          <w:sz w:val="24"/>
          <w:u w:val="none"/>
        </w:rPr>
        <w:t> </w:t>
      </w:r>
      <w:r>
        <w:rPr>
          <w:sz w:val="24"/>
          <w:u w:val="none"/>
        </w:rPr>
        <w:t>the</w:t>
      </w:r>
      <w:r>
        <w:rPr>
          <w:spacing w:val="-2"/>
          <w:sz w:val="24"/>
          <w:u w:val="none"/>
        </w:rPr>
        <w:t> </w:t>
      </w:r>
      <w:r>
        <w:rPr>
          <w:sz w:val="24"/>
          <w:u w:val="none"/>
        </w:rPr>
        <w:t>destruction</w:t>
      </w:r>
      <w:r>
        <w:rPr>
          <w:spacing w:val="-3"/>
          <w:sz w:val="24"/>
          <w:u w:val="none"/>
        </w:rPr>
        <w:t> </w:t>
      </w:r>
      <w:r>
        <w:rPr>
          <w:sz w:val="24"/>
          <w:u w:val="none"/>
        </w:rPr>
        <w:t>of</w:t>
      </w:r>
      <w:r>
        <w:rPr>
          <w:spacing w:val="-4"/>
          <w:sz w:val="24"/>
          <w:u w:val="none"/>
        </w:rPr>
        <w:t> </w:t>
      </w:r>
      <w:r>
        <w:rPr>
          <w:sz w:val="24"/>
          <w:u w:val="none"/>
        </w:rPr>
        <w:t>Jerusalem</w:t>
      </w:r>
      <w:r>
        <w:rPr>
          <w:spacing w:val="-1"/>
          <w:sz w:val="24"/>
          <w:u w:val="none"/>
        </w:rPr>
        <w:t> </w:t>
      </w:r>
      <w:r>
        <w:rPr>
          <w:sz w:val="24"/>
          <w:u w:val="none"/>
        </w:rPr>
        <w:t>(aka</w:t>
      </w:r>
      <w:r>
        <w:rPr>
          <w:spacing w:val="-4"/>
          <w:sz w:val="24"/>
          <w:u w:val="none"/>
        </w:rPr>
        <w:t> </w:t>
      </w:r>
      <w:r>
        <w:rPr>
          <w:sz w:val="24"/>
          <w:u w:val="none"/>
        </w:rPr>
        <w:t>“Daughter</w:t>
      </w:r>
      <w:r>
        <w:rPr>
          <w:spacing w:val="-4"/>
          <w:sz w:val="24"/>
          <w:u w:val="none"/>
        </w:rPr>
        <w:t> </w:t>
      </w:r>
      <w:r>
        <w:rPr>
          <w:sz w:val="24"/>
          <w:u w:val="none"/>
        </w:rPr>
        <w:t>of</w:t>
      </w:r>
      <w:r>
        <w:rPr>
          <w:spacing w:val="-4"/>
          <w:sz w:val="24"/>
          <w:u w:val="none"/>
        </w:rPr>
        <w:t> </w:t>
      </w:r>
      <w:r>
        <w:rPr>
          <w:sz w:val="24"/>
          <w:u w:val="none"/>
        </w:rPr>
        <w:t>womankind”)</w:t>
      </w:r>
      <w:r>
        <w:rPr>
          <w:spacing w:val="-4"/>
          <w:sz w:val="24"/>
          <w:u w:val="none"/>
        </w:rPr>
        <w:t> </w:t>
      </w:r>
      <w:r>
        <w:rPr>
          <w:sz w:val="24"/>
          <w:u w:val="none"/>
        </w:rPr>
        <w:t>in</w:t>
      </w:r>
      <w:r>
        <w:rPr>
          <w:spacing w:val="-3"/>
          <w:sz w:val="24"/>
          <w:u w:val="none"/>
        </w:rPr>
        <w:t> </w:t>
      </w:r>
      <w:r>
        <w:rPr>
          <w:sz w:val="24"/>
          <w:u w:val="none"/>
        </w:rPr>
        <w:t>the first century. She no longer continued to be his (The king of the North) because she was ruined (Torn down like a building was completely ruined) and basically no longer existed. She was not occupied by the king of the North in any manner other than to promote her destruction (</w:t>
      </w:r>
      <w:r>
        <w:rPr>
          <w:color w:val="2B4FA2"/>
          <w:sz w:val="24"/>
          <w:u w:val="single" w:color="2B4FA2"/>
        </w:rPr>
        <w:t>Dan.11:16</w:t>
      </w:r>
      <w:r>
        <w:rPr>
          <w:sz w:val="24"/>
          <w:u w:val="none"/>
        </w:rPr>
        <w:t>). But she is occupied, by the “placing of the abomination that causes desolation,” in the second struggle between her and the king of the North, as mentioned in verse 31.</w:t>
      </w:r>
    </w:p>
    <w:p>
      <w:pPr>
        <w:pStyle w:val="ListParagraph"/>
        <w:numPr>
          <w:ilvl w:val="0"/>
          <w:numId w:val="25"/>
        </w:numPr>
        <w:tabs>
          <w:tab w:pos="840" w:val="left" w:leader="none"/>
        </w:tabs>
        <w:spacing w:line="240" w:lineRule="auto" w:before="0" w:after="0"/>
        <w:ind w:left="840" w:right="716" w:hanging="360"/>
        <w:jc w:val="left"/>
        <w:rPr>
          <w:rFonts w:ascii="Symbol" w:hAnsi="Symbol"/>
          <w:sz w:val="24"/>
        </w:rPr>
      </w:pPr>
      <w:r>
        <w:rPr>
          <w:sz w:val="24"/>
        </w:rPr>
        <w:t>There</w:t>
      </w:r>
      <w:r>
        <w:rPr>
          <w:spacing w:val="-3"/>
          <w:sz w:val="24"/>
        </w:rPr>
        <w:t> </w:t>
      </w:r>
      <w:r>
        <w:rPr>
          <w:sz w:val="24"/>
        </w:rPr>
        <w:t>are</w:t>
      </w:r>
      <w:r>
        <w:rPr>
          <w:spacing w:val="-5"/>
          <w:sz w:val="24"/>
        </w:rPr>
        <w:t> </w:t>
      </w:r>
      <w:r>
        <w:rPr>
          <w:sz w:val="24"/>
        </w:rPr>
        <w:t>many</w:t>
      </w:r>
      <w:r>
        <w:rPr>
          <w:spacing w:val="-4"/>
          <w:sz w:val="24"/>
        </w:rPr>
        <w:t> </w:t>
      </w:r>
      <w:r>
        <w:rPr>
          <w:sz w:val="24"/>
        </w:rPr>
        <w:t>scriptures</w:t>
      </w:r>
      <w:r>
        <w:rPr>
          <w:spacing w:val="-4"/>
          <w:sz w:val="24"/>
        </w:rPr>
        <w:t> </w:t>
      </w:r>
      <w:r>
        <w:rPr>
          <w:sz w:val="24"/>
        </w:rPr>
        <w:t>that</w:t>
      </w:r>
      <w:r>
        <w:rPr>
          <w:spacing w:val="-4"/>
          <w:sz w:val="24"/>
        </w:rPr>
        <w:t> </w:t>
      </w:r>
      <w:r>
        <w:rPr>
          <w:sz w:val="24"/>
        </w:rPr>
        <w:t>denote</w:t>
      </w:r>
      <w:r>
        <w:rPr>
          <w:spacing w:val="-5"/>
          <w:sz w:val="24"/>
        </w:rPr>
        <w:t> </w:t>
      </w:r>
      <w:r>
        <w:rPr>
          <w:sz w:val="24"/>
        </w:rPr>
        <w:t>Jerusalem</w:t>
      </w:r>
      <w:r>
        <w:rPr>
          <w:spacing w:val="-4"/>
          <w:sz w:val="24"/>
        </w:rPr>
        <w:t> </w:t>
      </w:r>
      <w:r>
        <w:rPr>
          <w:sz w:val="24"/>
        </w:rPr>
        <w:t>as</w:t>
      </w:r>
      <w:r>
        <w:rPr>
          <w:spacing w:val="-4"/>
          <w:sz w:val="24"/>
        </w:rPr>
        <w:t> </w:t>
      </w:r>
      <w:r>
        <w:rPr>
          <w:sz w:val="24"/>
        </w:rPr>
        <w:t>“she.”</w:t>
      </w:r>
      <w:r>
        <w:rPr>
          <w:spacing w:val="-5"/>
          <w:sz w:val="24"/>
        </w:rPr>
        <w:t> </w:t>
      </w:r>
      <w:r>
        <w:rPr>
          <w:sz w:val="24"/>
        </w:rPr>
        <w:t>–</w:t>
      </w:r>
      <w:r>
        <w:rPr>
          <w:spacing w:val="-4"/>
          <w:sz w:val="24"/>
        </w:rPr>
        <w:t> </w:t>
      </w:r>
      <w:r>
        <w:rPr>
          <w:color w:val="2B4FA2"/>
          <w:sz w:val="24"/>
          <w:u w:val="single" w:color="2B4FA2"/>
        </w:rPr>
        <w:t>Lamentations</w:t>
      </w:r>
      <w:r>
        <w:rPr>
          <w:color w:val="2B4FA2"/>
          <w:spacing w:val="-4"/>
          <w:sz w:val="24"/>
          <w:u w:val="single" w:color="2B4FA2"/>
        </w:rPr>
        <w:t> </w:t>
      </w:r>
      <w:r>
        <w:rPr>
          <w:color w:val="2B4FA2"/>
          <w:sz w:val="24"/>
          <w:u w:val="single" w:color="2B4FA2"/>
        </w:rPr>
        <w:t>1:8,18</w:t>
      </w:r>
      <w:r>
        <w:rPr>
          <w:sz w:val="24"/>
          <w:u w:val="none"/>
        </w:rPr>
        <w:t>;</w:t>
      </w:r>
      <w:r>
        <w:rPr>
          <w:spacing w:val="-4"/>
          <w:sz w:val="24"/>
          <w:u w:val="none"/>
        </w:rPr>
        <w:t> </w:t>
      </w:r>
      <w:r>
        <w:rPr>
          <w:color w:val="2B4FA2"/>
          <w:sz w:val="24"/>
          <w:u w:val="single" w:color="2B4FA2"/>
        </w:rPr>
        <w:t>Ez.</w:t>
      </w:r>
      <w:r>
        <w:rPr>
          <w:color w:val="2B4FA2"/>
          <w:sz w:val="24"/>
          <w:u w:val="none"/>
        </w:rPr>
        <w:t> </w:t>
      </w:r>
      <w:r>
        <w:rPr>
          <w:color w:val="2B4FA2"/>
          <w:sz w:val="24"/>
          <w:u w:val="single" w:color="2B4FA2"/>
        </w:rPr>
        <w:t>26:2</w:t>
      </w:r>
      <w:r>
        <w:rPr>
          <w:sz w:val="24"/>
          <w:u w:val="none"/>
        </w:rPr>
        <w:t>; Dan. 9:25 (NWT 1984); “She will return and actually be rebuilt.”</w:t>
      </w:r>
    </w:p>
    <w:p>
      <w:pPr>
        <w:pStyle w:val="ListParagraph"/>
        <w:numPr>
          <w:ilvl w:val="0"/>
          <w:numId w:val="25"/>
        </w:numPr>
        <w:tabs>
          <w:tab w:pos="839" w:val="left" w:leader="none"/>
        </w:tabs>
        <w:spacing w:line="240" w:lineRule="auto" w:before="0" w:after="0"/>
        <w:ind w:left="839" w:right="292" w:hanging="360"/>
        <w:jc w:val="left"/>
        <w:rPr>
          <w:rFonts w:ascii="Symbol" w:hAnsi="Symbol"/>
          <w:sz w:val="24"/>
        </w:rPr>
      </w:pPr>
      <w:r>
        <w:rPr>
          <w:color w:val="2B4FA2"/>
          <w:sz w:val="24"/>
          <w:u w:val="single" w:color="2B4FA2"/>
        </w:rPr>
        <w:t>Daniel 11:19,20</w:t>
      </w:r>
      <w:r>
        <w:rPr>
          <w:color w:val="2B4FA2"/>
          <w:sz w:val="24"/>
          <w:u w:val="none"/>
        </w:rPr>
        <w:t> </w:t>
      </w:r>
      <w:r>
        <w:rPr>
          <w:sz w:val="24"/>
          <w:u w:val="none"/>
        </w:rPr>
        <w:t>depicts the king of the North who ruined Jerusalem in the first century (70AD Rome) as “fading away.” He is not conquered in war. This is in stark contrast</w:t>
      </w:r>
      <w:r>
        <w:rPr>
          <w:spacing w:val="40"/>
          <w:sz w:val="24"/>
          <w:u w:val="none"/>
        </w:rPr>
        <w:t> </w:t>
      </w:r>
      <w:r>
        <w:rPr>
          <w:sz w:val="24"/>
          <w:u w:val="none"/>
        </w:rPr>
        <w:t>with the one who takes his place in the future as the king of the North. In the future war, which</w:t>
      </w:r>
      <w:r>
        <w:rPr>
          <w:spacing w:val="-3"/>
          <w:sz w:val="24"/>
          <w:u w:val="none"/>
        </w:rPr>
        <w:t> </w:t>
      </w:r>
      <w:r>
        <w:rPr>
          <w:sz w:val="24"/>
          <w:u w:val="none"/>
        </w:rPr>
        <w:t>will</w:t>
      </w:r>
      <w:r>
        <w:rPr>
          <w:spacing w:val="-3"/>
          <w:sz w:val="24"/>
          <w:u w:val="none"/>
        </w:rPr>
        <w:t> </w:t>
      </w:r>
      <w:r>
        <w:rPr>
          <w:sz w:val="24"/>
          <w:u w:val="none"/>
        </w:rPr>
        <w:t>be</w:t>
      </w:r>
      <w:r>
        <w:rPr>
          <w:spacing w:val="-4"/>
          <w:sz w:val="24"/>
          <w:u w:val="none"/>
        </w:rPr>
        <w:t> </w:t>
      </w:r>
      <w:r>
        <w:rPr>
          <w:sz w:val="24"/>
          <w:u w:val="none"/>
        </w:rPr>
        <w:t>talked</w:t>
      </w:r>
      <w:r>
        <w:rPr>
          <w:spacing w:val="-3"/>
          <w:sz w:val="24"/>
          <w:u w:val="none"/>
        </w:rPr>
        <w:t> </w:t>
      </w:r>
      <w:r>
        <w:rPr>
          <w:sz w:val="24"/>
          <w:u w:val="none"/>
        </w:rPr>
        <w:t>about</w:t>
      </w:r>
      <w:r>
        <w:rPr>
          <w:spacing w:val="-3"/>
          <w:sz w:val="24"/>
          <w:u w:val="none"/>
        </w:rPr>
        <w:t> </w:t>
      </w:r>
      <w:r>
        <w:rPr>
          <w:sz w:val="24"/>
          <w:u w:val="none"/>
        </w:rPr>
        <w:t>next,</w:t>
      </w:r>
      <w:r>
        <w:rPr>
          <w:spacing w:val="-3"/>
          <w:sz w:val="24"/>
          <w:u w:val="none"/>
        </w:rPr>
        <w:t> </w:t>
      </w:r>
      <w:r>
        <w:rPr>
          <w:sz w:val="24"/>
          <w:u w:val="none"/>
        </w:rPr>
        <w:t>the</w:t>
      </w:r>
      <w:r>
        <w:rPr>
          <w:spacing w:val="-4"/>
          <w:sz w:val="24"/>
          <w:u w:val="none"/>
        </w:rPr>
        <w:t> </w:t>
      </w:r>
      <w:r>
        <w:rPr>
          <w:sz w:val="24"/>
          <w:u w:val="none"/>
        </w:rPr>
        <w:t>king</w:t>
      </w:r>
      <w:r>
        <w:rPr>
          <w:spacing w:val="-3"/>
          <w:sz w:val="24"/>
          <w:u w:val="none"/>
        </w:rPr>
        <w:t> </w:t>
      </w:r>
      <w:r>
        <w:rPr>
          <w:sz w:val="24"/>
          <w:u w:val="none"/>
        </w:rPr>
        <w:t>of</w:t>
      </w:r>
      <w:r>
        <w:rPr>
          <w:spacing w:val="-4"/>
          <w:sz w:val="24"/>
          <w:u w:val="none"/>
        </w:rPr>
        <w:t> </w:t>
      </w:r>
      <w:r>
        <w:rPr>
          <w:sz w:val="24"/>
          <w:u w:val="none"/>
        </w:rPr>
        <w:t>the</w:t>
      </w:r>
      <w:r>
        <w:rPr>
          <w:spacing w:val="-4"/>
          <w:sz w:val="24"/>
          <w:u w:val="none"/>
        </w:rPr>
        <w:t> </w:t>
      </w:r>
      <w:r>
        <w:rPr>
          <w:sz w:val="24"/>
          <w:u w:val="none"/>
        </w:rPr>
        <w:t>North</w:t>
      </w:r>
      <w:r>
        <w:rPr>
          <w:spacing w:val="-4"/>
          <w:sz w:val="24"/>
          <w:u w:val="none"/>
        </w:rPr>
        <w:t> </w:t>
      </w:r>
      <w:r>
        <w:rPr>
          <w:sz w:val="24"/>
          <w:u w:val="none"/>
        </w:rPr>
        <w:t>meets</w:t>
      </w:r>
      <w:r>
        <w:rPr>
          <w:spacing w:val="-3"/>
          <w:sz w:val="24"/>
          <w:u w:val="none"/>
        </w:rPr>
        <w:t> </w:t>
      </w:r>
      <w:r>
        <w:rPr>
          <w:sz w:val="24"/>
          <w:u w:val="none"/>
        </w:rPr>
        <w:t>his</w:t>
      </w:r>
      <w:r>
        <w:rPr>
          <w:spacing w:val="-3"/>
          <w:sz w:val="24"/>
          <w:u w:val="none"/>
        </w:rPr>
        <w:t> </w:t>
      </w:r>
      <w:r>
        <w:rPr>
          <w:sz w:val="24"/>
          <w:u w:val="none"/>
        </w:rPr>
        <w:t>certain</w:t>
      </w:r>
      <w:r>
        <w:rPr>
          <w:spacing w:val="-1"/>
          <w:sz w:val="24"/>
          <w:u w:val="none"/>
        </w:rPr>
        <w:t> </w:t>
      </w:r>
      <w:r>
        <w:rPr>
          <w:sz w:val="24"/>
          <w:u w:val="none"/>
        </w:rPr>
        <w:t>end,</w:t>
      </w:r>
      <w:r>
        <w:rPr>
          <w:spacing w:val="-3"/>
          <w:sz w:val="24"/>
          <w:u w:val="none"/>
        </w:rPr>
        <w:t> </w:t>
      </w:r>
      <w:r>
        <w:rPr>
          <w:sz w:val="24"/>
          <w:u w:val="none"/>
        </w:rPr>
        <w:t>as</w:t>
      </w:r>
      <w:r>
        <w:rPr>
          <w:spacing w:val="-3"/>
          <w:sz w:val="24"/>
          <w:u w:val="none"/>
        </w:rPr>
        <w:t> </w:t>
      </w:r>
      <w:r>
        <w:rPr>
          <w:sz w:val="24"/>
          <w:u w:val="none"/>
        </w:rPr>
        <w:t>mentioned in verse </w:t>
      </w:r>
      <w:r>
        <w:rPr>
          <w:color w:val="2B4FA2"/>
          <w:sz w:val="24"/>
          <w:u w:val="single" w:color="2B4FA2"/>
        </w:rPr>
        <w:t>45 of Daniel 11.</w:t>
      </w:r>
    </w:p>
    <w:p>
      <w:pPr>
        <w:pStyle w:val="BodyText"/>
        <w:ind w:left="0"/>
      </w:pPr>
    </w:p>
    <w:p>
      <w:pPr>
        <w:pStyle w:val="Heading2"/>
        <w:ind w:left="472"/>
      </w:pPr>
      <w:r>
        <w:rPr/>
        <w:t>The</w:t>
      </w:r>
      <w:r>
        <w:rPr>
          <w:spacing w:val="-2"/>
        </w:rPr>
        <w:t> </w:t>
      </w:r>
      <w:r>
        <w:rPr/>
        <w:t>second</w:t>
      </w:r>
      <w:r>
        <w:rPr>
          <w:spacing w:val="-1"/>
        </w:rPr>
        <w:t> </w:t>
      </w:r>
      <w:r>
        <w:rPr/>
        <w:t>and</w:t>
      </w:r>
      <w:r>
        <w:rPr>
          <w:spacing w:val="-1"/>
        </w:rPr>
        <w:t> </w:t>
      </w:r>
      <w:r>
        <w:rPr/>
        <w:t>final</w:t>
      </w:r>
      <w:r>
        <w:rPr>
          <w:spacing w:val="-1"/>
        </w:rPr>
        <w:t> </w:t>
      </w:r>
      <w:r>
        <w:rPr/>
        <w:t>period</w:t>
      </w:r>
      <w:r>
        <w:rPr>
          <w:spacing w:val="-1"/>
        </w:rPr>
        <w:t> </w:t>
      </w:r>
      <w:r>
        <w:rPr/>
        <w:t>of</w:t>
      </w:r>
      <w:r>
        <w:rPr>
          <w:spacing w:val="-2"/>
        </w:rPr>
        <w:t> </w:t>
      </w:r>
      <w:r>
        <w:rPr/>
        <w:t>warfare</w:t>
      </w:r>
      <w:r>
        <w:rPr>
          <w:spacing w:val="-2"/>
        </w:rPr>
        <w:t> </w:t>
      </w:r>
      <w:r>
        <w:rPr/>
        <w:t>between</w:t>
      </w:r>
      <w:r>
        <w:rPr>
          <w:spacing w:val="-1"/>
        </w:rPr>
        <w:t> </w:t>
      </w:r>
      <w:r>
        <w:rPr/>
        <w:t>the</w:t>
      </w:r>
      <w:r>
        <w:rPr>
          <w:spacing w:val="-2"/>
        </w:rPr>
        <w:t> </w:t>
      </w:r>
      <w:r>
        <w:rPr/>
        <w:t>king</w:t>
      </w:r>
      <w:r>
        <w:rPr>
          <w:spacing w:val="-1"/>
        </w:rPr>
        <w:t> </w:t>
      </w:r>
      <w:r>
        <w:rPr/>
        <w:t>of</w:t>
      </w:r>
      <w:r>
        <w:rPr>
          <w:spacing w:val="-2"/>
        </w:rPr>
        <w:t> </w:t>
      </w:r>
      <w:r>
        <w:rPr/>
        <w:t>the</w:t>
      </w:r>
      <w:r>
        <w:rPr>
          <w:spacing w:val="-2"/>
        </w:rPr>
        <w:t> </w:t>
      </w:r>
      <w:r>
        <w:rPr/>
        <w:t>North</w:t>
      </w:r>
      <w:r>
        <w:rPr>
          <w:spacing w:val="-1"/>
        </w:rPr>
        <w:t> </w:t>
      </w:r>
      <w:r>
        <w:rPr/>
        <w:t>and </w:t>
      </w:r>
      <w:r>
        <w:rPr>
          <w:spacing w:val="-2"/>
        </w:rPr>
        <w:t>Jerusalem</w:t>
      </w:r>
    </w:p>
    <w:p>
      <w:pPr>
        <w:pStyle w:val="BodyText"/>
        <w:ind w:left="0"/>
        <w:rPr>
          <w:b/>
        </w:rPr>
      </w:pPr>
    </w:p>
    <w:p>
      <w:pPr>
        <w:pStyle w:val="BodyText"/>
        <w:ind w:left="0"/>
        <w:rPr>
          <w:b/>
        </w:rPr>
      </w:pPr>
    </w:p>
    <w:p>
      <w:pPr>
        <w:pStyle w:val="BodyText"/>
        <w:spacing w:before="9"/>
        <w:ind w:left="0"/>
        <w:rPr>
          <w:b/>
        </w:rPr>
      </w:pPr>
    </w:p>
    <w:p>
      <w:pPr>
        <w:pStyle w:val="ListParagraph"/>
        <w:numPr>
          <w:ilvl w:val="0"/>
          <w:numId w:val="25"/>
        </w:numPr>
        <w:tabs>
          <w:tab w:pos="839" w:val="left" w:leader="none"/>
        </w:tabs>
        <w:spacing w:line="240" w:lineRule="auto" w:before="0" w:after="0"/>
        <w:ind w:left="839" w:right="501" w:hanging="360"/>
        <w:jc w:val="left"/>
        <w:rPr>
          <w:rFonts w:ascii="Symbol" w:hAnsi="Symbol"/>
          <w:sz w:val="24"/>
        </w:rPr>
      </w:pPr>
      <w:r>
        <w:rPr>
          <w:sz w:val="24"/>
        </w:rPr>
        <w:t>The “constant [feature]” (aka “continual sacrifice”) mentioned at Daniel 11:31 is referring</w:t>
      </w:r>
      <w:r>
        <w:rPr>
          <w:spacing w:val="-3"/>
          <w:sz w:val="24"/>
        </w:rPr>
        <w:t> </w:t>
      </w:r>
      <w:r>
        <w:rPr>
          <w:sz w:val="24"/>
        </w:rPr>
        <w:t>to</w:t>
      </w:r>
      <w:r>
        <w:rPr>
          <w:spacing w:val="-3"/>
          <w:sz w:val="24"/>
        </w:rPr>
        <w:t> </w:t>
      </w:r>
      <w:r>
        <w:rPr>
          <w:sz w:val="24"/>
        </w:rPr>
        <w:t>Jerusalem</w:t>
      </w:r>
      <w:r>
        <w:rPr>
          <w:spacing w:val="-3"/>
          <w:sz w:val="24"/>
        </w:rPr>
        <w:t> </w:t>
      </w:r>
      <w:r>
        <w:rPr>
          <w:sz w:val="24"/>
        </w:rPr>
        <w:t>where</w:t>
      </w:r>
      <w:r>
        <w:rPr>
          <w:spacing w:val="-4"/>
          <w:sz w:val="24"/>
        </w:rPr>
        <w:t> </w:t>
      </w:r>
      <w:r>
        <w:rPr>
          <w:sz w:val="24"/>
        </w:rPr>
        <w:t>sacrifices</w:t>
      </w:r>
      <w:r>
        <w:rPr>
          <w:spacing w:val="-3"/>
          <w:sz w:val="24"/>
        </w:rPr>
        <w:t> </w:t>
      </w:r>
      <w:r>
        <w:rPr>
          <w:sz w:val="24"/>
        </w:rPr>
        <w:t>were</w:t>
      </w:r>
      <w:r>
        <w:rPr>
          <w:spacing w:val="-4"/>
          <w:sz w:val="24"/>
        </w:rPr>
        <w:t> </w:t>
      </w:r>
      <w:r>
        <w:rPr>
          <w:sz w:val="24"/>
        </w:rPr>
        <w:t>to</w:t>
      </w:r>
      <w:r>
        <w:rPr>
          <w:spacing w:val="-3"/>
          <w:sz w:val="24"/>
        </w:rPr>
        <w:t> </w:t>
      </w:r>
      <w:r>
        <w:rPr>
          <w:sz w:val="24"/>
        </w:rPr>
        <w:t>be</w:t>
      </w:r>
      <w:r>
        <w:rPr>
          <w:spacing w:val="-2"/>
          <w:sz w:val="24"/>
        </w:rPr>
        <w:t> </w:t>
      </w:r>
      <w:r>
        <w:rPr>
          <w:sz w:val="24"/>
        </w:rPr>
        <w:t>held</w:t>
      </w:r>
      <w:r>
        <w:rPr>
          <w:spacing w:val="-3"/>
          <w:sz w:val="24"/>
        </w:rPr>
        <w:t> </w:t>
      </w:r>
      <w:r>
        <w:rPr>
          <w:sz w:val="24"/>
        </w:rPr>
        <w:t>continually</w:t>
      </w:r>
      <w:r>
        <w:rPr>
          <w:spacing w:val="-3"/>
          <w:sz w:val="24"/>
        </w:rPr>
        <w:t> </w:t>
      </w:r>
      <w:r>
        <w:rPr>
          <w:sz w:val="24"/>
        </w:rPr>
        <w:t>as</w:t>
      </w:r>
      <w:r>
        <w:rPr>
          <w:spacing w:val="-3"/>
          <w:sz w:val="24"/>
        </w:rPr>
        <w:t> </w:t>
      </w:r>
      <w:r>
        <w:rPr>
          <w:sz w:val="24"/>
        </w:rPr>
        <w:t>noted</w:t>
      </w:r>
      <w:r>
        <w:rPr>
          <w:spacing w:val="-3"/>
          <w:sz w:val="24"/>
        </w:rPr>
        <w:t> </w:t>
      </w:r>
      <w:r>
        <w:rPr>
          <w:sz w:val="24"/>
        </w:rPr>
        <w:t>at</w:t>
      </w:r>
      <w:r>
        <w:rPr>
          <w:spacing w:val="-3"/>
          <w:sz w:val="24"/>
        </w:rPr>
        <w:t> </w:t>
      </w:r>
      <w:r>
        <w:rPr>
          <w:color w:val="2B4FA2"/>
          <w:sz w:val="24"/>
          <w:u w:val="single" w:color="2B4FA2"/>
        </w:rPr>
        <w:t>Numbers</w:t>
      </w:r>
      <w:r>
        <w:rPr>
          <w:color w:val="2B4FA2"/>
          <w:sz w:val="24"/>
          <w:u w:val="none"/>
        </w:rPr>
        <w:t> </w:t>
      </w:r>
      <w:r>
        <w:rPr>
          <w:color w:val="2B4FA2"/>
          <w:sz w:val="24"/>
          <w:u w:val="single" w:color="2B4FA2"/>
        </w:rPr>
        <w:t>4:16; 29:6</w:t>
      </w:r>
      <w:r>
        <w:rPr>
          <w:sz w:val="24"/>
          <w:u w:val="none"/>
        </w:rPr>
        <w:t>. The phrase “continual sacrifice” is located at </w:t>
      </w:r>
      <w:r>
        <w:rPr>
          <w:color w:val="2B4FA2"/>
          <w:sz w:val="24"/>
          <w:u w:val="single" w:color="2B4FA2"/>
        </w:rPr>
        <w:t>Dan. 8:11-13; 11:31;</w:t>
      </w:r>
    </w:p>
    <w:p>
      <w:pPr>
        <w:pStyle w:val="BodyText"/>
        <w:ind w:left="840" w:right="318"/>
      </w:pPr>
      <w:r>
        <w:rPr>
          <w:color w:val="2B4FA2"/>
          <w:u w:val="single" w:color="2B4FA2"/>
        </w:rPr>
        <w:t>12:11</w:t>
      </w:r>
      <w:r>
        <w:rPr>
          <w:color w:val="2B4FA2"/>
          <w:u w:val="none"/>
        </w:rPr>
        <w:t> </w:t>
      </w:r>
      <w:r>
        <w:rPr>
          <w:u w:val="none"/>
        </w:rPr>
        <w:t>(</w:t>
      </w:r>
      <w:r>
        <w:rPr>
          <w:color w:val="2B4FA2"/>
          <w:u w:val="single" w:color="2B4FA2"/>
        </w:rPr>
        <w:t>NIV</w:t>
      </w:r>
      <w:r>
        <w:rPr>
          <w:u w:val="none"/>
        </w:rPr>
        <w:t>); </w:t>
      </w:r>
      <w:r>
        <w:rPr>
          <w:color w:val="2B4FA2"/>
          <w:u w:val="single" w:color="2B4FA2"/>
        </w:rPr>
        <w:t>Heb. 10:1</w:t>
      </w:r>
      <w:r>
        <w:rPr>
          <w:u w:val="none"/>
        </w:rPr>
        <w:t>. Interestingly, the only thing left of the old temple’s destruction</w:t>
      </w:r>
      <w:r>
        <w:rPr>
          <w:spacing w:val="40"/>
          <w:u w:val="none"/>
        </w:rPr>
        <w:t> </w:t>
      </w:r>
      <w:r>
        <w:rPr>
          <w:u w:val="none"/>
        </w:rPr>
        <w:t>is</w:t>
      </w:r>
      <w:r>
        <w:rPr>
          <w:spacing w:val="-3"/>
          <w:u w:val="none"/>
        </w:rPr>
        <w:t> </w:t>
      </w:r>
      <w:r>
        <w:rPr>
          <w:u w:val="none"/>
        </w:rPr>
        <w:t>what</w:t>
      </w:r>
      <w:r>
        <w:rPr>
          <w:spacing w:val="-3"/>
          <w:u w:val="none"/>
        </w:rPr>
        <w:t> </w:t>
      </w:r>
      <w:r>
        <w:rPr>
          <w:u w:val="none"/>
        </w:rPr>
        <w:t>is</w:t>
      </w:r>
      <w:r>
        <w:rPr>
          <w:spacing w:val="-3"/>
          <w:u w:val="none"/>
        </w:rPr>
        <w:t> </w:t>
      </w:r>
      <w:r>
        <w:rPr>
          <w:u w:val="none"/>
        </w:rPr>
        <w:t>called</w:t>
      </w:r>
      <w:r>
        <w:rPr>
          <w:spacing w:val="-3"/>
          <w:u w:val="none"/>
        </w:rPr>
        <w:t> </w:t>
      </w:r>
      <w:r>
        <w:rPr>
          <w:u w:val="none"/>
        </w:rPr>
        <w:t>the</w:t>
      </w:r>
      <w:r>
        <w:rPr>
          <w:spacing w:val="-4"/>
          <w:u w:val="none"/>
        </w:rPr>
        <w:t> </w:t>
      </w:r>
      <w:r>
        <w:rPr>
          <w:u w:val="none"/>
        </w:rPr>
        <w:t>“wailing</w:t>
      </w:r>
      <w:r>
        <w:rPr>
          <w:spacing w:val="-3"/>
          <w:u w:val="none"/>
        </w:rPr>
        <w:t> </w:t>
      </w:r>
      <w:r>
        <w:rPr>
          <w:u w:val="none"/>
        </w:rPr>
        <w:t>wall”</w:t>
      </w:r>
      <w:r>
        <w:rPr>
          <w:spacing w:val="-4"/>
          <w:u w:val="none"/>
        </w:rPr>
        <w:t> </w:t>
      </w:r>
      <w:r>
        <w:rPr>
          <w:u w:val="none"/>
        </w:rPr>
        <w:t>or</w:t>
      </w:r>
      <w:r>
        <w:rPr>
          <w:spacing w:val="-4"/>
          <w:u w:val="none"/>
        </w:rPr>
        <w:t> </w:t>
      </w:r>
      <w:r>
        <w:rPr>
          <w:u w:val="none"/>
        </w:rPr>
        <w:t>“Western</w:t>
      </w:r>
      <w:r>
        <w:rPr>
          <w:spacing w:val="-3"/>
          <w:u w:val="none"/>
        </w:rPr>
        <w:t> </w:t>
      </w:r>
      <w:r>
        <w:rPr>
          <w:u w:val="none"/>
        </w:rPr>
        <w:t>wall”</w:t>
      </w:r>
      <w:r>
        <w:rPr>
          <w:spacing w:val="-4"/>
          <w:u w:val="none"/>
        </w:rPr>
        <w:t> </w:t>
      </w:r>
      <w:r>
        <w:rPr>
          <w:u w:val="none"/>
        </w:rPr>
        <w:t>where</w:t>
      </w:r>
      <w:r>
        <w:rPr>
          <w:spacing w:val="-4"/>
          <w:u w:val="none"/>
        </w:rPr>
        <w:t> </w:t>
      </w:r>
      <w:r>
        <w:rPr>
          <w:u w:val="none"/>
        </w:rPr>
        <w:t>many</w:t>
      </w:r>
      <w:r>
        <w:rPr>
          <w:spacing w:val="-3"/>
          <w:u w:val="none"/>
        </w:rPr>
        <w:t> </w:t>
      </w:r>
      <w:r>
        <w:rPr>
          <w:u w:val="none"/>
        </w:rPr>
        <w:t>people</w:t>
      </w:r>
      <w:r>
        <w:rPr>
          <w:spacing w:val="-2"/>
          <w:u w:val="none"/>
        </w:rPr>
        <w:t> </w:t>
      </w:r>
      <w:r>
        <w:rPr>
          <w:u w:val="none"/>
        </w:rPr>
        <w:t>pray.</w:t>
      </w:r>
      <w:r>
        <w:rPr>
          <w:spacing w:val="-3"/>
          <w:u w:val="none"/>
        </w:rPr>
        <w:t> </w:t>
      </w:r>
      <w:r>
        <w:rPr>
          <w:u w:val="none"/>
        </w:rPr>
        <w:t>This</w:t>
      </w:r>
      <w:r>
        <w:rPr>
          <w:spacing w:val="-3"/>
          <w:u w:val="none"/>
        </w:rPr>
        <w:t> </w:t>
      </w:r>
      <w:r>
        <w:rPr>
          <w:u w:val="none"/>
        </w:rPr>
        <w:t>wall is part of the old foundation of the old temple. Could this be removed by the future king of the North? Time will tell if it has a part in prophesy or not (</w:t>
      </w:r>
      <w:r>
        <w:rPr>
          <w:color w:val="2B4FA2"/>
          <w:u w:val="single" w:color="2B4FA2"/>
        </w:rPr>
        <w:t>Dan.11:31</w:t>
      </w:r>
      <w:r>
        <w:rPr>
          <w:u w:val="none"/>
        </w:rPr>
        <w:t>).</w:t>
      </w:r>
    </w:p>
    <w:p>
      <w:pPr>
        <w:pStyle w:val="ListParagraph"/>
        <w:numPr>
          <w:ilvl w:val="0"/>
          <w:numId w:val="25"/>
        </w:numPr>
        <w:tabs>
          <w:tab w:pos="840" w:val="left" w:leader="none"/>
        </w:tabs>
        <w:spacing w:line="240" w:lineRule="auto" w:before="0" w:after="0"/>
        <w:ind w:left="840" w:right="361" w:hanging="360"/>
        <w:jc w:val="left"/>
        <w:rPr>
          <w:rFonts w:ascii="Symbol" w:hAnsi="Symbol"/>
          <w:sz w:val="24"/>
        </w:rPr>
      </w:pPr>
      <w:r>
        <w:rPr>
          <w:sz w:val="24"/>
        </w:rPr>
        <w:t>Symbolic</w:t>
      </w:r>
      <w:r>
        <w:rPr>
          <w:spacing w:val="-5"/>
          <w:sz w:val="24"/>
        </w:rPr>
        <w:t> </w:t>
      </w:r>
      <w:r>
        <w:rPr>
          <w:sz w:val="24"/>
        </w:rPr>
        <w:t>phrases</w:t>
      </w:r>
      <w:r>
        <w:rPr>
          <w:spacing w:val="-4"/>
          <w:sz w:val="24"/>
        </w:rPr>
        <w:t> </w:t>
      </w:r>
      <w:r>
        <w:rPr>
          <w:sz w:val="24"/>
        </w:rPr>
        <w:t>in</w:t>
      </w:r>
      <w:r>
        <w:rPr>
          <w:spacing w:val="-4"/>
          <w:sz w:val="24"/>
        </w:rPr>
        <w:t> </w:t>
      </w:r>
      <w:r>
        <w:rPr>
          <w:color w:val="2B4FA2"/>
          <w:sz w:val="24"/>
          <w:u w:val="single" w:color="2B4FA2"/>
        </w:rPr>
        <w:t>Daniel</w:t>
      </w:r>
      <w:r>
        <w:rPr>
          <w:color w:val="2B4FA2"/>
          <w:spacing w:val="-4"/>
          <w:sz w:val="24"/>
          <w:u w:val="single" w:color="2B4FA2"/>
        </w:rPr>
        <w:t> </w:t>
      </w:r>
      <w:r>
        <w:rPr>
          <w:color w:val="2B4FA2"/>
          <w:sz w:val="24"/>
          <w:u w:val="single" w:color="2B4FA2"/>
        </w:rPr>
        <w:t>11:31</w:t>
      </w:r>
      <w:r>
        <w:rPr>
          <w:color w:val="2B4FA2"/>
          <w:spacing w:val="-4"/>
          <w:sz w:val="24"/>
          <w:u w:val="none"/>
        </w:rPr>
        <w:t> </w:t>
      </w:r>
      <w:r>
        <w:rPr>
          <w:sz w:val="24"/>
          <w:u w:val="none"/>
        </w:rPr>
        <w:t>such</w:t>
      </w:r>
      <w:r>
        <w:rPr>
          <w:spacing w:val="-4"/>
          <w:sz w:val="24"/>
          <w:u w:val="none"/>
        </w:rPr>
        <w:t> </w:t>
      </w:r>
      <w:r>
        <w:rPr>
          <w:sz w:val="24"/>
          <w:u w:val="none"/>
        </w:rPr>
        <w:t>as;</w:t>
      </w:r>
      <w:r>
        <w:rPr>
          <w:spacing w:val="-4"/>
          <w:sz w:val="24"/>
          <w:u w:val="none"/>
        </w:rPr>
        <w:t> </w:t>
      </w:r>
      <w:r>
        <w:rPr>
          <w:sz w:val="24"/>
          <w:u w:val="none"/>
        </w:rPr>
        <w:t>“the</w:t>
      </w:r>
      <w:r>
        <w:rPr>
          <w:spacing w:val="-5"/>
          <w:sz w:val="24"/>
          <w:u w:val="none"/>
        </w:rPr>
        <w:t> </w:t>
      </w:r>
      <w:r>
        <w:rPr>
          <w:sz w:val="24"/>
          <w:u w:val="none"/>
        </w:rPr>
        <w:t>sanctuary,”</w:t>
      </w:r>
      <w:r>
        <w:rPr>
          <w:spacing w:val="-3"/>
          <w:sz w:val="24"/>
          <w:u w:val="none"/>
        </w:rPr>
        <w:t> </w:t>
      </w:r>
      <w:r>
        <w:rPr>
          <w:sz w:val="24"/>
          <w:u w:val="none"/>
        </w:rPr>
        <w:t>“the</w:t>
      </w:r>
      <w:r>
        <w:rPr>
          <w:spacing w:val="-5"/>
          <w:sz w:val="24"/>
          <w:u w:val="none"/>
        </w:rPr>
        <w:t> </w:t>
      </w:r>
      <w:r>
        <w:rPr>
          <w:sz w:val="24"/>
          <w:u w:val="none"/>
        </w:rPr>
        <w:t>fortress,”</w:t>
      </w:r>
      <w:r>
        <w:rPr>
          <w:spacing w:val="-3"/>
          <w:sz w:val="24"/>
          <w:u w:val="none"/>
        </w:rPr>
        <w:t> </w:t>
      </w:r>
      <w:r>
        <w:rPr>
          <w:sz w:val="24"/>
          <w:u w:val="none"/>
        </w:rPr>
        <w:t>and</w:t>
      </w:r>
      <w:r>
        <w:rPr>
          <w:spacing w:val="-4"/>
          <w:sz w:val="24"/>
          <w:u w:val="none"/>
        </w:rPr>
        <w:t> </w:t>
      </w:r>
      <w:r>
        <w:rPr>
          <w:sz w:val="24"/>
          <w:u w:val="none"/>
        </w:rPr>
        <w:t>“continual sacrifice,” could only be referring to Jerusalem.</w:t>
      </w:r>
    </w:p>
    <w:p>
      <w:pPr>
        <w:pStyle w:val="ListParagraph"/>
        <w:numPr>
          <w:ilvl w:val="0"/>
          <w:numId w:val="25"/>
        </w:numPr>
        <w:tabs>
          <w:tab w:pos="839" w:val="left" w:leader="none"/>
        </w:tabs>
        <w:spacing w:line="240" w:lineRule="auto" w:before="1" w:after="0"/>
        <w:ind w:left="839" w:right="0" w:hanging="359"/>
        <w:jc w:val="left"/>
        <w:rPr>
          <w:rFonts w:ascii="Symbol" w:hAnsi="Symbol"/>
          <w:sz w:val="24"/>
        </w:rPr>
      </w:pPr>
      <w:r>
        <w:rPr>
          <w:color w:val="2B4FA2"/>
          <w:sz w:val="24"/>
          <w:u w:val="single" w:color="2B4FA2"/>
        </w:rPr>
        <w:t>Daniel</w:t>
      </w:r>
      <w:r>
        <w:rPr>
          <w:color w:val="2B4FA2"/>
          <w:spacing w:val="-3"/>
          <w:sz w:val="24"/>
          <w:u w:val="single" w:color="2B4FA2"/>
        </w:rPr>
        <w:t> </w:t>
      </w:r>
      <w:r>
        <w:rPr>
          <w:color w:val="2B4FA2"/>
          <w:sz w:val="24"/>
          <w:u w:val="single" w:color="2B4FA2"/>
        </w:rPr>
        <w:t>12:1-2</w:t>
      </w:r>
      <w:r>
        <w:rPr>
          <w:color w:val="2B4FA2"/>
          <w:spacing w:val="-1"/>
          <w:sz w:val="24"/>
          <w:u w:val="none"/>
        </w:rPr>
        <w:t> </w:t>
      </w:r>
      <w:r>
        <w:rPr>
          <w:sz w:val="24"/>
          <w:u w:val="none"/>
        </w:rPr>
        <w:t>denotes</w:t>
      </w:r>
      <w:r>
        <w:rPr>
          <w:spacing w:val="-1"/>
          <w:sz w:val="24"/>
          <w:u w:val="none"/>
        </w:rPr>
        <w:t> </w:t>
      </w:r>
      <w:r>
        <w:rPr>
          <w:sz w:val="24"/>
          <w:u w:val="none"/>
        </w:rPr>
        <w:t>the</w:t>
      </w:r>
      <w:r>
        <w:rPr>
          <w:spacing w:val="-1"/>
          <w:sz w:val="24"/>
          <w:u w:val="none"/>
        </w:rPr>
        <w:t> </w:t>
      </w:r>
      <w:r>
        <w:rPr>
          <w:sz w:val="24"/>
          <w:u w:val="none"/>
        </w:rPr>
        <w:t>beginning</w:t>
      </w:r>
      <w:r>
        <w:rPr>
          <w:spacing w:val="-1"/>
          <w:sz w:val="24"/>
          <w:u w:val="none"/>
        </w:rPr>
        <w:t> </w:t>
      </w:r>
      <w:r>
        <w:rPr>
          <w:sz w:val="24"/>
          <w:u w:val="none"/>
        </w:rPr>
        <w:t>of</w:t>
      </w:r>
      <w:r>
        <w:rPr>
          <w:spacing w:val="-2"/>
          <w:sz w:val="24"/>
          <w:u w:val="none"/>
        </w:rPr>
        <w:t> </w:t>
      </w:r>
      <w:r>
        <w:rPr>
          <w:sz w:val="24"/>
          <w:u w:val="none"/>
        </w:rPr>
        <w:t>the</w:t>
      </w:r>
      <w:r>
        <w:rPr>
          <w:spacing w:val="-1"/>
          <w:sz w:val="24"/>
          <w:u w:val="none"/>
        </w:rPr>
        <w:t> </w:t>
      </w:r>
      <w:r>
        <w:rPr>
          <w:sz w:val="24"/>
          <w:u w:val="none"/>
        </w:rPr>
        <w:t>rule</w:t>
      </w:r>
      <w:r>
        <w:rPr>
          <w:spacing w:val="-2"/>
          <w:sz w:val="24"/>
          <w:u w:val="none"/>
        </w:rPr>
        <w:t> </w:t>
      </w:r>
      <w:r>
        <w:rPr>
          <w:sz w:val="24"/>
          <w:u w:val="none"/>
        </w:rPr>
        <w:t>of God’s kingdom</w:t>
      </w:r>
      <w:r>
        <w:rPr>
          <w:spacing w:val="-1"/>
          <w:sz w:val="24"/>
          <w:u w:val="none"/>
        </w:rPr>
        <w:t> </w:t>
      </w:r>
      <w:r>
        <w:rPr>
          <w:sz w:val="24"/>
          <w:u w:val="none"/>
        </w:rPr>
        <w:t>on</w:t>
      </w:r>
      <w:r>
        <w:rPr>
          <w:spacing w:val="-1"/>
          <w:sz w:val="24"/>
          <w:u w:val="none"/>
        </w:rPr>
        <w:t> </w:t>
      </w:r>
      <w:r>
        <w:rPr>
          <w:sz w:val="24"/>
          <w:u w:val="none"/>
        </w:rPr>
        <w:t>earth</w:t>
      </w:r>
      <w:r>
        <w:rPr>
          <w:spacing w:val="2"/>
          <w:sz w:val="24"/>
          <w:u w:val="none"/>
        </w:rPr>
        <w:t> </w:t>
      </w:r>
      <w:r>
        <w:rPr>
          <w:spacing w:val="-2"/>
          <w:sz w:val="24"/>
          <w:u w:val="none"/>
        </w:rPr>
        <w:t>with:</w:t>
      </w:r>
    </w:p>
    <w:p>
      <w:pPr>
        <w:pStyle w:val="BodyText"/>
        <w:spacing w:before="1"/>
        <w:ind w:left="0"/>
      </w:pPr>
    </w:p>
    <w:p>
      <w:pPr>
        <w:pStyle w:val="ListParagraph"/>
        <w:numPr>
          <w:ilvl w:val="1"/>
          <w:numId w:val="25"/>
        </w:numPr>
        <w:tabs>
          <w:tab w:pos="1200" w:val="left" w:leader="none"/>
        </w:tabs>
        <w:spacing w:line="240" w:lineRule="auto" w:before="0" w:after="0"/>
        <w:ind w:left="1200" w:right="444" w:hanging="360"/>
        <w:jc w:val="left"/>
        <w:rPr>
          <w:sz w:val="24"/>
        </w:rPr>
      </w:pPr>
      <w:r>
        <w:rPr>
          <w:sz w:val="24"/>
        </w:rPr>
        <w:t>The</w:t>
      </w:r>
      <w:r>
        <w:rPr>
          <w:spacing w:val="-4"/>
          <w:sz w:val="24"/>
        </w:rPr>
        <w:t> </w:t>
      </w:r>
      <w:r>
        <w:rPr>
          <w:sz w:val="24"/>
        </w:rPr>
        <w:t>standing</w:t>
      </w:r>
      <w:r>
        <w:rPr>
          <w:spacing w:val="-3"/>
          <w:sz w:val="24"/>
        </w:rPr>
        <w:t> </w:t>
      </w:r>
      <w:r>
        <w:rPr>
          <w:sz w:val="24"/>
        </w:rPr>
        <w:t>(rising)</w:t>
      </w:r>
      <w:r>
        <w:rPr>
          <w:spacing w:val="-4"/>
          <w:sz w:val="24"/>
        </w:rPr>
        <w:t> </w:t>
      </w:r>
      <w:r>
        <w:rPr>
          <w:sz w:val="24"/>
        </w:rPr>
        <w:t>up</w:t>
      </w:r>
      <w:r>
        <w:rPr>
          <w:spacing w:val="-1"/>
          <w:sz w:val="24"/>
        </w:rPr>
        <w:t> </w:t>
      </w:r>
      <w:r>
        <w:rPr>
          <w:sz w:val="24"/>
        </w:rPr>
        <w:t>of</w:t>
      </w:r>
      <w:r>
        <w:rPr>
          <w:spacing w:val="-4"/>
          <w:sz w:val="24"/>
        </w:rPr>
        <w:t> </w:t>
      </w:r>
      <w:r>
        <w:rPr>
          <w:sz w:val="24"/>
        </w:rPr>
        <w:t>“Michael”</w:t>
      </w:r>
      <w:r>
        <w:rPr>
          <w:spacing w:val="-4"/>
          <w:sz w:val="24"/>
        </w:rPr>
        <w:t> </w:t>
      </w:r>
      <w:r>
        <w:rPr>
          <w:sz w:val="24"/>
        </w:rPr>
        <w:t>–</w:t>
      </w:r>
      <w:r>
        <w:rPr>
          <w:spacing w:val="-3"/>
          <w:sz w:val="24"/>
        </w:rPr>
        <w:t> </w:t>
      </w:r>
      <w:r>
        <w:rPr>
          <w:sz w:val="24"/>
        </w:rPr>
        <w:t>Compare</w:t>
      </w:r>
      <w:r>
        <w:rPr>
          <w:spacing w:val="-2"/>
          <w:sz w:val="24"/>
        </w:rPr>
        <w:t> </w:t>
      </w:r>
      <w:r>
        <w:rPr>
          <w:sz w:val="24"/>
        </w:rPr>
        <w:t>the</w:t>
      </w:r>
      <w:r>
        <w:rPr>
          <w:spacing w:val="-4"/>
          <w:sz w:val="24"/>
        </w:rPr>
        <w:t> </w:t>
      </w:r>
      <w:r>
        <w:rPr>
          <w:sz w:val="24"/>
        </w:rPr>
        <w:t>chapter</w:t>
      </w:r>
      <w:r>
        <w:rPr>
          <w:spacing w:val="-2"/>
          <w:sz w:val="24"/>
        </w:rPr>
        <w:t> </w:t>
      </w:r>
      <w:r>
        <w:rPr>
          <w:sz w:val="24"/>
        </w:rPr>
        <w:t>Is</w:t>
      </w:r>
      <w:r>
        <w:rPr>
          <w:spacing w:val="-3"/>
          <w:sz w:val="24"/>
        </w:rPr>
        <w:t> </w:t>
      </w:r>
      <w:r>
        <w:rPr>
          <w:sz w:val="24"/>
        </w:rPr>
        <w:t>Michael</w:t>
      </w:r>
      <w:r>
        <w:rPr>
          <w:spacing w:val="-3"/>
          <w:sz w:val="24"/>
        </w:rPr>
        <w:t> </w:t>
      </w:r>
      <w:r>
        <w:rPr>
          <w:sz w:val="24"/>
        </w:rPr>
        <w:t>the</w:t>
      </w:r>
      <w:r>
        <w:rPr>
          <w:spacing w:val="-4"/>
          <w:sz w:val="24"/>
        </w:rPr>
        <w:t> </w:t>
      </w:r>
      <w:r>
        <w:rPr>
          <w:sz w:val="24"/>
        </w:rPr>
        <w:t>same</w:t>
      </w:r>
      <w:r>
        <w:rPr>
          <w:spacing w:val="-4"/>
          <w:sz w:val="24"/>
        </w:rPr>
        <w:t> </w:t>
      </w:r>
      <w:r>
        <w:rPr>
          <w:sz w:val="24"/>
        </w:rPr>
        <w:t>as </w:t>
      </w:r>
      <w:r>
        <w:rPr>
          <w:spacing w:val="-2"/>
          <w:sz w:val="24"/>
        </w:rPr>
        <w:t>Jesus?</w:t>
      </w:r>
    </w:p>
    <w:p>
      <w:pPr>
        <w:pStyle w:val="ListParagraph"/>
        <w:numPr>
          <w:ilvl w:val="1"/>
          <w:numId w:val="25"/>
        </w:numPr>
        <w:tabs>
          <w:tab w:pos="1199" w:val="left" w:leader="none"/>
        </w:tabs>
        <w:spacing w:line="240" w:lineRule="auto" w:before="0" w:after="0"/>
        <w:ind w:left="1199" w:right="0" w:hanging="359"/>
        <w:jc w:val="left"/>
        <w:rPr>
          <w:sz w:val="24"/>
        </w:rPr>
      </w:pPr>
      <w:r>
        <w:rPr>
          <w:sz w:val="24"/>
        </w:rPr>
        <w:t>A</w:t>
      </w:r>
      <w:r>
        <w:rPr>
          <w:spacing w:val="-2"/>
          <w:sz w:val="24"/>
        </w:rPr>
        <w:t> </w:t>
      </w:r>
      <w:r>
        <w:rPr>
          <w:sz w:val="24"/>
        </w:rPr>
        <w:t>time</w:t>
      </w:r>
      <w:r>
        <w:rPr>
          <w:spacing w:val="-2"/>
          <w:sz w:val="24"/>
        </w:rPr>
        <w:t> </w:t>
      </w:r>
      <w:r>
        <w:rPr>
          <w:sz w:val="24"/>
        </w:rPr>
        <w:t>of</w:t>
      </w:r>
      <w:r>
        <w:rPr>
          <w:spacing w:val="-2"/>
          <w:sz w:val="24"/>
        </w:rPr>
        <w:t> </w:t>
      </w:r>
      <w:r>
        <w:rPr>
          <w:sz w:val="24"/>
        </w:rPr>
        <w:t>distress</w:t>
      </w:r>
      <w:r>
        <w:rPr>
          <w:spacing w:val="-1"/>
          <w:sz w:val="24"/>
        </w:rPr>
        <w:t> </w:t>
      </w:r>
      <w:r>
        <w:rPr>
          <w:sz w:val="24"/>
        </w:rPr>
        <w:t>(</w:t>
      </w:r>
      <w:r>
        <w:rPr>
          <w:color w:val="2B4FA2"/>
          <w:spacing w:val="-1"/>
          <w:sz w:val="24"/>
          <w:u w:val="single" w:color="2B4FA2"/>
        </w:rPr>
        <w:t> </w:t>
      </w:r>
      <w:r>
        <w:rPr>
          <w:color w:val="2B4FA2"/>
          <w:sz w:val="24"/>
          <w:u w:val="single" w:color="2B4FA2"/>
        </w:rPr>
        <w:t>Revelation 11:11-</w:t>
      </w:r>
      <w:r>
        <w:rPr>
          <w:color w:val="2B4FA2"/>
          <w:spacing w:val="-5"/>
          <w:sz w:val="24"/>
          <w:u w:val="single" w:color="2B4FA2"/>
        </w:rPr>
        <w:t>19</w:t>
      </w:r>
      <w:r>
        <w:rPr>
          <w:spacing w:val="-5"/>
          <w:sz w:val="24"/>
          <w:u w:val="none"/>
        </w:rPr>
        <w:t>)</w:t>
      </w:r>
    </w:p>
    <w:p>
      <w:pPr>
        <w:pStyle w:val="ListParagraph"/>
        <w:numPr>
          <w:ilvl w:val="1"/>
          <w:numId w:val="25"/>
        </w:numPr>
        <w:tabs>
          <w:tab w:pos="1200" w:val="left" w:leader="none"/>
        </w:tabs>
        <w:spacing w:line="240" w:lineRule="auto" w:before="0" w:after="0"/>
        <w:ind w:left="1200" w:right="354" w:hanging="360"/>
        <w:jc w:val="left"/>
        <w:rPr>
          <w:sz w:val="24"/>
        </w:rPr>
      </w:pPr>
      <w:r>
        <w:rPr>
          <w:sz w:val="24"/>
        </w:rPr>
        <w:t>Everyone</w:t>
      </w:r>
      <w:r>
        <w:rPr>
          <w:spacing w:val="-4"/>
          <w:sz w:val="24"/>
        </w:rPr>
        <w:t> </w:t>
      </w:r>
      <w:r>
        <w:rPr>
          <w:sz w:val="24"/>
        </w:rPr>
        <w:t>who</w:t>
      </w:r>
      <w:r>
        <w:rPr>
          <w:spacing w:val="-3"/>
          <w:sz w:val="24"/>
        </w:rPr>
        <w:t> </w:t>
      </w:r>
      <w:r>
        <w:rPr>
          <w:sz w:val="24"/>
        </w:rPr>
        <w:t>is</w:t>
      </w:r>
      <w:r>
        <w:rPr>
          <w:spacing w:val="-3"/>
          <w:sz w:val="24"/>
        </w:rPr>
        <w:t> </w:t>
      </w:r>
      <w:r>
        <w:rPr>
          <w:sz w:val="24"/>
        </w:rPr>
        <w:t>written</w:t>
      </w:r>
      <w:r>
        <w:rPr>
          <w:spacing w:val="-3"/>
          <w:sz w:val="24"/>
        </w:rPr>
        <w:t> </w:t>
      </w:r>
      <w:r>
        <w:rPr>
          <w:sz w:val="24"/>
        </w:rPr>
        <w:t>down</w:t>
      </w:r>
      <w:r>
        <w:rPr>
          <w:spacing w:val="-3"/>
          <w:sz w:val="24"/>
        </w:rPr>
        <w:t> </w:t>
      </w:r>
      <w:r>
        <w:rPr>
          <w:sz w:val="24"/>
        </w:rPr>
        <w:t>in</w:t>
      </w:r>
      <w:r>
        <w:rPr>
          <w:spacing w:val="-3"/>
          <w:sz w:val="24"/>
        </w:rPr>
        <w:t> </w:t>
      </w:r>
      <w:r>
        <w:rPr>
          <w:sz w:val="24"/>
        </w:rPr>
        <w:t>the</w:t>
      </w:r>
      <w:r>
        <w:rPr>
          <w:spacing w:val="-4"/>
          <w:sz w:val="24"/>
        </w:rPr>
        <w:t> </w:t>
      </w:r>
      <w:r>
        <w:rPr>
          <w:sz w:val="24"/>
        </w:rPr>
        <w:t>book,</w:t>
      </w:r>
      <w:r>
        <w:rPr>
          <w:spacing w:val="-3"/>
          <w:sz w:val="24"/>
        </w:rPr>
        <w:t> </w:t>
      </w:r>
      <w:r>
        <w:rPr>
          <w:sz w:val="24"/>
        </w:rPr>
        <w:t>of</w:t>
      </w:r>
      <w:r>
        <w:rPr>
          <w:spacing w:val="-4"/>
          <w:sz w:val="24"/>
        </w:rPr>
        <w:t> </w:t>
      </w:r>
      <w:r>
        <w:rPr>
          <w:sz w:val="24"/>
        </w:rPr>
        <w:t>Daniel’s</w:t>
      </w:r>
      <w:r>
        <w:rPr>
          <w:spacing w:val="-3"/>
          <w:sz w:val="24"/>
        </w:rPr>
        <w:t> </w:t>
      </w:r>
      <w:r>
        <w:rPr>
          <w:sz w:val="24"/>
        </w:rPr>
        <w:t>people,</w:t>
      </w:r>
      <w:r>
        <w:rPr>
          <w:spacing w:val="-3"/>
          <w:sz w:val="24"/>
        </w:rPr>
        <w:t> </w:t>
      </w:r>
      <w:r>
        <w:rPr>
          <w:sz w:val="24"/>
        </w:rPr>
        <w:t>will</w:t>
      </w:r>
      <w:r>
        <w:rPr>
          <w:spacing w:val="-3"/>
          <w:sz w:val="24"/>
        </w:rPr>
        <w:t> </w:t>
      </w:r>
      <w:r>
        <w:rPr>
          <w:sz w:val="24"/>
        </w:rPr>
        <w:t>escape</w:t>
      </w:r>
      <w:r>
        <w:rPr>
          <w:spacing w:val="-4"/>
          <w:sz w:val="24"/>
        </w:rPr>
        <w:t> </w:t>
      </w:r>
      <w:r>
        <w:rPr>
          <w:sz w:val="24"/>
        </w:rPr>
        <w:t>(</w:t>
      </w:r>
      <w:r>
        <w:rPr>
          <w:color w:val="2B4FA2"/>
          <w:sz w:val="24"/>
          <w:u w:val="single" w:color="2B4FA2"/>
        </w:rPr>
        <w:t>Rev.</w:t>
      </w:r>
      <w:r>
        <w:rPr>
          <w:color w:val="2B4FA2"/>
          <w:spacing w:val="-3"/>
          <w:sz w:val="24"/>
          <w:u w:val="single" w:color="2B4FA2"/>
        </w:rPr>
        <w:t> </w:t>
      </w:r>
      <w:r>
        <w:rPr>
          <w:color w:val="2B4FA2"/>
          <w:sz w:val="24"/>
          <w:u w:val="single" w:color="2B4FA2"/>
        </w:rPr>
        <w:t>7:3-</w:t>
      </w:r>
      <w:r>
        <w:rPr>
          <w:color w:val="2B4FA2"/>
          <w:sz w:val="24"/>
          <w:u w:val="none"/>
        </w:rPr>
        <w:t> </w:t>
      </w:r>
      <w:r>
        <w:rPr>
          <w:color w:val="2B4FA2"/>
          <w:sz w:val="24"/>
          <w:u w:val="single" w:color="2B4FA2"/>
        </w:rPr>
        <w:t>4</w:t>
      </w:r>
      <w:r>
        <w:rPr>
          <w:sz w:val="24"/>
          <w:u w:val="none"/>
        </w:rPr>
        <w:t>) and Daniel 12:12.</w:t>
      </w:r>
    </w:p>
    <w:p>
      <w:pPr>
        <w:pStyle w:val="ListParagraph"/>
        <w:numPr>
          <w:ilvl w:val="1"/>
          <w:numId w:val="25"/>
        </w:numPr>
        <w:tabs>
          <w:tab w:pos="1200" w:val="left" w:leader="none"/>
        </w:tabs>
        <w:spacing w:line="240" w:lineRule="auto" w:before="0" w:after="0"/>
        <w:ind w:left="1200" w:right="467" w:hanging="360"/>
        <w:jc w:val="left"/>
        <w:rPr>
          <w:sz w:val="24"/>
        </w:rPr>
      </w:pPr>
      <w:r>
        <w:rPr>
          <w:sz w:val="24"/>
        </w:rPr>
        <w:t>A resurrection of people to either indefinitely lasting life or abhorrence. (</w:t>
      </w:r>
      <w:r>
        <w:rPr>
          <w:color w:val="2B4FA2"/>
          <w:sz w:val="24"/>
          <w:u w:val="single" w:color="2B4FA2"/>
        </w:rPr>
        <w:t> Matt.</w:t>
      </w:r>
      <w:r>
        <w:rPr>
          <w:color w:val="2B4FA2"/>
          <w:sz w:val="24"/>
          <w:u w:val="none"/>
        </w:rPr>
        <w:t> </w:t>
      </w:r>
      <w:r>
        <w:rPr>
          <w:color w:val="2B4FA2"/>
          <w:sz w:val="24"/>
          <w:u w:val="single" w:color="2B4FA2"/>
        </w:rPr>
        <w:t>24:21</w:t>
      </w:r>
      <w:r>
        <w:rPr>
          <w:sz w:val="24"/>
          <w:u w:val="none"/>
        </w:rPr>
        <w:t>;</w:t>
      </w:r>
      <w:r>
        <w:rPr>
          <w:spacing w:val="-3"/>
          <w:sz w:val="24"/>
          <w:u w:val="none"/>
        </w:rPr>
        <w:t> </w:t>
      </w:r>
      <w:r>
        <w:rPr>
          <w:color w:val="2B4FA2"/>
          <w:sz w:val="24"/>
          <w:u w:val="single" w:color="2B4FA2"/>
        </w:rPr>
        <w:t>Mark</w:t>
      </w:r>
      <w:r>
        <w:rPr>
          <w:color w:val="2B4FA2"/>
          <w:spacing w:val="-3"/>
          <w:sz w:val="24"/>
          <w:u w:val="single" w:color="2B4FA2"/>
        </w:rPr>
        <w:t> </w:t>
      </w:r>
      <w:r>
        <w:rPr>
          <w:color w:val="2B4FA2"/>
          <w:sz w:val="24"/>
          <w:u w:val="single" w:color="2B4FA2"/>
        </w:rPr>
        <w:t>13:19</w:t>
      </w:r>
      <w:r>
        <w:rPr>
          <w:sz w:val="24"/>
          <w:u w:val="none"/>
        </w:rPr>
        <w:t>)</w:t>
      </w:r>
      <w:r>
        <w:rPr>
          <w:spacing w:val="-4"/>
          <w:sz w:val="24"/>
          <w:u w:val="none"/>
        </w:rPr>
        <w:t> </w:t>
      </w:r>
      <w:r>
        <w:rPr>
          <w:sz w:val="24"/>
          <w:u w:val="none"/>
        </w:rPr>
        <w:t>Compare</w:t>
      </w:r>
      <w:r>
        <w:rPr>
          <w:spacing w:val="-5"/>
          <w:sz w:val="24"/>
          <w:u w:val="none"/>
        </w:rPr>
        <w:t> </w:t>
      </w:r>
      <w:r>
        <w:rPr>
          <w:color w:val="2B4FA2"/>
          <w:sz w:val="24"/>
          <w:u w:val="single" w:color="2B4FA2"/>
        </w:rPr>
        <w:t>John</w:t>
      </w:r>
      <w:r>
        <w:rPr>
          <w:color w:val="2B4FA2"/>
          <w:spacing w:val="-3"/>
          <w:sz w:val="24"/>
          <w:u w:val="single" w:color="2B4FA2"/>
        </w:rPr>
        <w:t> </w:t>
      </w:r>
      <w:r>
        <w:rPr>
          <w:color w:val="2B4FA2"/>
          <w:sz w:val="24"/>
          <w:u w:val="single" w:color="2B4FA2"/>
        </w:rPr>
        <w:t>5:28-29</w:t>
      </w:r>
      <w:r>
        <w:rPr>
          <w:color w:val="2B4FA2"/>
          <w:spacing w:val="-3"/>
          <w:sz w:val="24"/>
          <w:u w:val="none"/>
        </w:rPr>
        <w:t> </w:t>
      </w:r>
      <w:r>
        <w:rPr>
          <w:sz w:val="24"/>
          <w:u w:val="none"/>
        </w:rPr>
        <w:t>where</w:t>
      </w:r>
      <w:r>
        <w:rPr>
          <w:spacing w:val="-3"/>
          <w:sz w:val="24"/>
          <w:u w:val="none"/>
        </w:rPr>
        <w:t> </w:t>
      </w:r>
      <w:r>
        <w:rPr>
          <w:sz w:val="24"/>
          <w:u w:val="none"/>
        </w:rPr>
        <w:t>Jesus</w:t>
      </w:r>
      <w:r>
        <w:rPr>
          <w:spacing w:val="-3"/>
          <w:sz w:val="24"/>
          <w:u w:val="none"/>
        </w:rPr>
        <w:t> </w:t>
      </w:r>
      <w:r>
        <w:rPr>
          <w:sz w:val="24"/>
          <w:u w:val="none"/>
        </w:rPr>
        <w:t>talks</w:t>
      </w:r>
      <w:r>
        <w:rPr>
          <w:spacing w:val="-3"/>
          <w:sz w:val="24"/>
          <w:u w:val="none"/>
        </w:rPr>
        <w:t> </w:t>
      </w:r>
      <w:r>
        <w:rPr>
          <w:sz w:val="24"/>
          <w:u w:val="none"/>
        </w:rPr>
        <w:t>about</w:t>
      </w:r>
      <w:r>
        <w:rPr>
          <w:spacing w:val="-3"/>
          <w:sz w:val="24"/>
          <w:u w:val="none"/>
        </w:rPr>
        <w:t> </w:t>
      </w:r>
      <w:r>
        <w:rPr>
          <w:sz w:val="24"/>
          <w:u w:val="none"/>
        </w:rPr>
        <w:t>a</w:t>
      </w:r>
      <w:r>
        <w:rPr>
          <w:spacing w:val="-4"/>
          <w:sz w:val="24"/>
          <w:u w:val="none"/>
        </w:rPr>
        <w:t> </w:t>
      </w:r>
      <w:r>
        <w:rPr>
          <w:sz w:val="24"/>
          <w:u w:val="none"/>
        </w:rPr>
        <w:t>resurrection</w:t>
      </w:r>
      <w:r>
        <w:rPr>
          <w:spacing w:val="-3"/>
          <w:sz w:val="24"/>
          <w:u w:val="none"/>
        </w:rPr>
        <w:t> </w:t>
      </w:r>
      <w:r>
        <w:rPr>
          <w:sz w:val="24"/>
          <w:u w:val="none"/>
        </w:rPr>
        <w:t>of people to either life or judgement.</w:t>
      </w:r>
    </w:p>
    <w:p>
      <w:pPr>
        <w:spacing w:after="0" w:line="240" w:lineRule="auto"/>
        <w:jc w:val="left"/>
        <w:rPr>
          <w:sz w:val="24"/>
        </w:rPr>
        <w:sectPr>
          <w:pgSz w:w="12240" w:h="15840"/>
          <w:pgMar w:header="0" w:footer="523" w:top="1820" w:bottom="720" w:left="1320" w:right="1160"/>
        </w:sectPr>
      </w:pPr>
    </w:p>
    <w:p>
      <w:pPr>
        <w:pStyle w:val="ListParagraph"/>
        <w:numPr>
          <w:ilvl w:val="0"/>
          <w:numId w:val="25"/>
        </w:numPr>
        <w:tabs>
          <w:tab w:pos="840" w:val="left" w:leader="none"/>
        </w:tabs>
        <w:spacing w:line="240" w:lineRule="auto" w:before="78" w:after="0"/>
        <w:ind w:left="840" w:right="361" w:hanging="360"/>
        <w:jc w:val="left"/>
        <w:rPr>
          <w:rFonts w:ascii="Symbol" w:hAnsi="Symbol"/>
          <w:sz w:val="24"/>
        </w:rPr>
      </w:pPr>
      <w:r>
        <w:rPr>
          <w:sz w:val="24"/>
        </w:rPr>
        <w:t>The</w:t>
      </w:r>
      <w:r>
        <w:rPr>
          <w:spacing w:val="-4"/>
          <w:sz w:val="24"/>
        </w:rPr>
        <w:t> </w:t>
      </w:r>
      <w:r>
        <w:rPr>
          <w:sz w:val="24"/>
        </w:rPr>
        <w:t>king</w:t>
      </w:r>
      <w:r>
        <w:rPr>
          <w:spacing w:val="-3"/>
          <w:sz w:val="24"/>
        </w:rPr>
        <w:t> </w:t>
      </w:r>
      <w:r>
        <w:rPr>
          <w:sz w:val="24"/>
        </w:rPr>
        <w:t>of</w:t>
      </w:r>
      <w:r>
        <w:rPr>
          <w:spacing w:val="-4"/>
          <w:sz w:val="24"/>
        </w:rPr>
        <w:t> </w:t>
      </w:r>
      <w:r>
        <w:rPr>
          <w:sz w:val="24"/>
        </w:rPr>
        <w:t>the</w:t>
      </w:r>
      <w:r>
        <w:rPr>
          <w:spacing w:val="-4"/>
          <w:sz w:val="24"/>
        </w:rPr>
        <w:t> </w:t>
      </w:r>
      <w:r>
        <w:rPr>
          <w:sz w:val="24"/>
        </w:rPr>
        <w:t>North</w:t>
      </w:r>
      <w:r>
        <w:rPr>
          <w:spacing w:val="-4"/>
          <w:sz w:val="24"/>
        </w:rPr>
        <w:t> </w:t>
      </w:r>
      <w:r>
        <w:rPr>
          <w:sz w:val="24"/>
        </w:rPr>
        <w:t>comes</w:t>
      </w:r>
      <w:r>
        <w:rPr>
          <w:spacing w:val="-3"/>
          <w:sz w:val="24"/>
        </w:rPr>
        <w:t> </w:t>
      </w:r>
      <w:r>
        <w:rPr>
          <w:sz w:val="24"/>
        </w:rPr>
        <w:t>to</w:t>
      </w:r>
      <w:r>
        <w:rPr>
          <w:spacing w:val="-3"/>
          <w:sz w:val="24"/>
        </w:rPr>
        <w:t> </w:t>
      </w:r>
      <w:r>
        <w:rPr>
          <w:sz w:val="24"/>
        </w:rPr>
        <w:t>his</w:t>
      </w:r>
      <w:r>
        <w:rPr>
          <w:spacing w:val="-3"/>
          <w:sz w:val="24"/>
        </w:rPr>
        <w:t> </w:t>
      </w:r>
      <w:r>
        <w:rPr>
          <w:sz w:val="24"/>
        </w:rPr>
        <w:t>abrupt</w:t>
      </w:r>
      <w:r>
        <w:rPr>
          <w:spacing w:val="-3"/>
          <w:sz w:val="24"/>
        </w:rPr>
        <w:t> </w:t>
      </w:r>
      <w:r>
        <w:rPr>
          <w:sz w:val="24"/>
        </w:rPr>
        <w:t>end</w:t>
      </w:r>
      <w:r>
        <w:rPr>
          <w:spacing w:val="-3"/>
          <w:sz w:val="24"/>
        </w:rPr>
        <w:t> </w:t>
      </w:r>
      <w:r>
        <w:rPr>
          <w:sz w:val="24"/>
        </w:rPr>
        <w:t>in</w:t>
      </w:r>
      <w:r>
        <w:rPr>
          <w:spacing w:val="-3"/>
          <w:sz w:val="24"/>
        </w:rPr>
        <w:t> </w:t>
      </w:r>
      <w:r>
        <w:rPr>
          <w:sz w:val="24"/>
        </w:rPr>
        <w:t>warfare</w:t>
      </w:r>
      <w:r>
        <w:rPr>
          <w:spacing w:val="-2"/>
          <w:sz w:val="24"/>
        </w:rPr>
        <w:t> </w:t>
      </w:r>
      <w:r>
        <w:rPr>
          <w:sz w:val="24"/>
        </w:rPr>
        <w:t>as</w:t>
      </w:r>
      <w:r>
        <w:rPr>
          <w:spacing w:val="-3"/>
          <w:sz w:val="24"/>
        </w:rPr>
        <w:t> </w:t>
      </w:r>
      <w:r>
        <w:rPr>
          <w:sz w:val="24"/>
        </w:rPr>
        <w:t>mentioned</w:t>
      </w:r>
      <w:r>
        <w:rPr>
          <w:spacing w:val="-3"/>
          <w:sz w:val="24"/>
        </w:rPr>
        <w:t> </w:t>
      </w:r>
      <w:r>
        <w:rPr>
          <w:sz w:val="24"/>
        </w:rPr>
        <w:t>in</w:t>
      </w:r>
      <w:r>
        <w:rPr>
          <w:spacing w:val="-1"/>
          <w:sz w:val="24"/>
        </w:rPr>
        <w:t> </w:t>
      </w:r>
      <w:r>
        <w:rPr>
          <w:color w:val="2B4FA2"/>
          <w:sz w:val="24"/>
          <w:u w:val="single" w:color="2B4FA2"/>
        </w:rPr>
        <w:t>Dan.</w:t>
      </w:r>
      <w:r>
        <w:rPr>
          <w:color w:val="2B4FA2"/>
          <w:spacing w:val="-3"/>
          <w:sz w:val="24"/>
          <w:u w:val="single" w:color="2B4FA2"/>
        </w:rPr>
        <w:t> </w:t>
      </w:r>
      <w:r>
        <w:rPr>
          <w:color w:val="2B4FA2"/>
          <w:sz w:val="24"/>
          <w:u w:val="single" w:color="2B4FA2"/>
        </w:rPr>
        <w:t>11:41-44</w:t>
      </w:r>
      <w:r>
        <w:rPr>
          <w:sz w:val="24"/>
          <w:u w:val="none"/>
        </w:rPr>
        <w:t>. This abrupt end is in stark contrast with the king of the North in the first century where Rome played its part and gradually faded away (</w:t>
      </w:r>
      <w:r>
        <w:rPr>
          <w:color w:val="2B4FA2"/>
          <w:sz w:val="24"/>
          <w:u w:val="single" w:color="2B4FA2"/>
        </w:rPr>
        <w:t>Dan. 11:19-20</w:t>
      </w:r>
      <w:r>
        <w:rPr>
          <w:sz w:val="24"/>
          <w:u w:val="none"/>
        </w:rPr>
        <w:t>).</w:t>
      </w:r>
    </w:p>
    <w:p>
      <w:pPr>
        <w:pStyle w:val="ListParagraph"/>
        <w:numPr>
          <w:ilvl w:val="0"/>
          <w:numId w:val="25"/>
        </w:numPr>
        <w:tabs>
          <w:tab w:pos="840" w:val="left" w:leader="none"/>
        </w:tabs>
        <w:spacing w:line="240" w:lineRule="auto" w:before="0" w:after="0"/>
        <w:ind w:left="840" w:right="353" w:hanging="360"/>
        <w:jc w:val="left"/>
        <w:rPr>
          <w:rFonts w:ascii="Symbol" w:hAnsi="Symbol"/>
          <w:sz w:val="24"/>
        </w:rPr>
      </w:pPr>
      <w:r>
        <w:rPr>
          <w:sz w:val="24"/>
        </w:rPr>
        <w:t>The</w:t>
      </w:r>
      <w:r>
        <w:rPr>
          <w:spacing w:val="-3"/>
          <w:sz w:val="24"/>
        </w:rPr>
        <w:t> </w:t>
      </w:r>
      <w:r>
        <w:rPr>
          <w:sz w:val="24"/>
        </w:rPr>
        <w:t>event</w:t>
      </w:r>
      <w:r>
        <w:rPr>
          <w:spacing w:val="-2"/>
          <w:sz w:val="24"/>
        </w:rPr>
        <w:t> </w:t>
      </w:r>
      <w:r>
        <w:rPr>
          <w:sz w:val="24"/>
        </w:rPr>
        <w:t>of</w:t>
      </w:r>
      <w:r>
        <w:rPr>
          <w:spacing w:val="-3"/>
          <w:sz w:val="24"/>
        </w:rPr>
        <w:t> </w:t>
      </w:r>
      <w:r>
        <w:rPr>
          <w:sz w:val="24"/>
        </w:rPr>
        <w:t>the</w:t>
      </w:r>
      <w:r>
        <w:rPr>
          <w:spacing w:val="-3"/>
          <w:sz w:val="24"/>
        </w:rPr>
        <w:t> </w:t>
      </w:r>
      <w:r>
        <w:rPr>
          <w:sz w:val="24"/>
        </w:rPr>
        <w:t>king</w:t>
      </w:r>
      <w:r>
        <w:rPr>
          <w:spacing w:val="-2"/>
          <w:sz w:val="24"/>
        </w:rPr>
        <w:t> </w:t>
      </w:r>
      <w:r>
        <w:rPr>
          <w:sz w:val="24"/>
        </w:rPr>
        <w:t>of</w:t>
      </w:r>
      <w:r>
        <w:rPr>
          <w:spacing w:val="-3"/>
          <w:sz w:val="24"/>
        </w:rPr>
        <w:t> </w:t>
      </w:r>
      <w:r>
        <w:rPr>
          <w:sz w:val="24"/>
        </w:rPr>
        <w:t>the</w:t>
      </w:r>
      <w:r>
        <w:rPr>
          <w:spacing w:val="-3"/>
          <w:sz w:val="24"/>
        </w:rPr>
        <w:t> </w:t>
      </w:r>
      <w:r>
        <w:rPr>
          <w:sz w:val="24"/>
        </w:rPr>
        <w:t>North</w:t>
      </w:r>
      <w:r>
        <w:rPr>
          <w:spacing w:val="-3"/>
          <w:sz w:val="24"/>
        </w:rPr>
        <w:t> </w:t>
      </w:r>
      <w:r>
        <w:rPr>
          <w:sz w:val="24"/>
        </w:rPr>
        <w:t>coming</w:t>
      </w:r>
      <w:r>
        <w:rPr>
          <w:spacing w:val="-2"/>
          <w:sz w:val="24"/>
        </w:rPr>
        <w:t> </w:t>
      </w:r>
      <w:r>
        <w:rPr>
          <w:sz w:val="24"/>
        </w:rPr>
        <w:t>to</w:t>
      </w:r>
      <w:r>
        <w:rPr>
          <w:spacing w:val="-2"/>
          <w:sz w:val="24"/>
        </w:rPr>
        <w:t> </w:t>
      </w:r>
      <w:r>
        <w:rPr>
          <w:sz w:val="24"/>
        </w:rPr>
        <w:t>his</w:t>
      </w:r>
      <w:r>
        <w:rPr>
          <w:spacing w:val="-2"/>
          <w:sz w:val="24"/>
        </w:rPr>
        <w:t> </w:t>
      </w:r>
      <w:r>
        <w:rPr>
          <w:sz w:val="24"/>
        </w:rPr>
        <w:t>end</w:t>
      </w:r>
      <w:r>
        <w:rPr>
          <w:spacing w:val="-2"/>
          <w:sz w:val="24"/>
        </w:rPr>
        <w:t> </w:t>
      </w:r>
      <w:r>
        <w:rPr>
          <w:sz w:val="24"/>
        </w:rPr>
        <w:t>as</w:t>
      </w:r>
      <w:r>
        <w:rPr>
          <w:spacing w:val="-2"/>
          <w:sz w:val="24"/>
        </w:rPr>
        <w:t> </w:t>
      </w:r>
      <w:r>
        <w:rPr>
          <w:sz w:val="24"/>
        </w:rPr>
        <w:t>mentioned</w:t>
      </w:r>
      <w:r>
        <w:rPr>
          <w:spacing w:val="-2"/>
          <w:sz w:val="24"/>
        </w:rPr>
        <w:t> </w:t>
      </w:r>
      <w:r>
        <w:rPr>
          <w:sz w:val="24"/>
        </w:rPr>
        <w:t>in</w:t>
      </w:r>
      <w:r>
        <w:rPr>
          <w:spacing w:val="-2"/>
          <w:sz w:val="24"/>
        </w:rPr>
        <w:t> </w:t>
      </w:r>
      <w:r>
        <w:rPr>
          <w:color w:val="2B4FA2"/>
          <w:sz w:val="24"/>
          <w:u w:val="single" w:color="2B4FA2"/>
        </w:rPr>
        <w:t>11:41-44</w:t>
      </w:r>
      <w:r>
        <w:rPr>
          <w:color w:val="2B4FA2"/>
          <w:spacing w:val="-2"/>
          <w:sz w:val="24"/>
          <w:u w:val="none"/>
        </w:rPr>
        <w:t> </w:t>
      </w:r>
      <w:r>
        <w:rPr>
          <w:sz w:val="24"/>
          <w:u w:val="none"/>
        </w:rPr>
        <w:t>marks</w:t>
      </w:r>
      <w:r>
        <w:rPr>
          <w:spacing w:val="-2"/>
          <w:sz w:val="24"/>
          <w:u w:val="none"/>
        </w:rPr>
        <w:t> </w:t>
      </w:r>
      <w:r>
        <w:rPr>
          <w:sz w:val="24"/>
          <w:u w:val="none"/>
        </w:rPr>
        <w:t>the beginning</w:t>
      </w:r>
      <w:r>
        <w:rPr>
          <w:spacing w:val="-2"/>
          <w:sz w:val="24"/>
          <w:u w:val="none"/>
        </w:rPr>
        <w:t> </w:t>
      </w:r>
      <w:r>
        <w:rPr>
          <w:sz w:val="24"/>
          <w:u w:val="none"/>
        </w:rPr>
        <w:t>of</w:t>
      </w:r>
      <w:r>
        <w:rPr>
          <w:spacing w:val="-3"/>
          <w:sz w:val="24"/>
          <w:u w:val="none"/>
        </w:rPr>
        <w:t> </w:t>
      </w:r>
      <w:r>
        <w:rPr>
          <w:sz w:val="24"/>
          <w:u w:val="none"/>
        </w:rPr>
        <w:t>Michael</w:t>
      </w:r>
      <w:r>
        <w:rPr>
          <w:spacing w:val="-2"/>
          <w:sz w:val="24"/>
          <w:u w:val="none"/>
        </w:rPr>
        <w:t> </w:t>
      </w:r>
      <w:r>
        <w:rPr>
          <w:sz w:val="24"/>
          <w:u w:val="none"/>
        </w:rPr>
        <w:t>standing</w:t>
      </w:r>
      <w:r>
        <w:rPr>
          <w:spacing w:val="-2"/>
          <w:sz w:val="24"/>
          <w:u w:val="none"/>
        </w:rPr>
        <w:t> </w:t>
      </w:r>
      <w:r>
        <w:rPr>
          <w:sz w:val="24"/>
          <w:u w:val="none"/>
        </w:rPr>
        <w:t>up</w:t>
      </w:r>
      <w:r>
        <w:rPr>
          <w:spacing w:val="-2"/>
          <w:sz w:val="24"/>
          <w:u w:val="none"/>
        </w:rPr>
        <w:t> </w:t>
      </w:r>
      <w:r>
        <w:rPr>
          <w:sz w:val="24"/>
          <w:u w:val="none"/>
        </w:rPr>
        <w:t>as</w:t>
      </w:r>
      <w:r>
        <w:rPr>
          <w:spacing w:val="-2"/>
          <w:sz w:val="24"/>
          <w:u w:val="none"/>
        </w:rPr>
        <w:t> </w:t>
      </w:r>
      <w:r>
        <w:rPr>
          <w:sz w:val="24"/>
          <w:u w:val="none"/>
        </w:rPr>
        <w:t>mentioned</w:t>
      </w:r>
      <w:r>
        <w:rPr>
          <w:spacing w:val="-2"/>
          <w:sz w:val="24"/>
          <w:u w:val="none"/>
        </w:rPr>
        <w:t> </w:t>
      </w:r>
      <w:r>
        <w:rPr>
          <w:sz w:val="24"/>
          <w:u w:val="none"/>
        </w:rPr>
        <w:t>in</w:t>
      </w:r>
      <w:r>
        <w:rPr>
          <w:spacing w:val="-2"/>
          <w:sz w:val="24"/>
          <w:u w:val="none"/>
        </w:rPr>
        <w:t> </w:t>
      </w:r>
      <w:r>
        <w:rPr>
          <w:color w:val="2B4FA2"/>
          <w:sz w:val="24"/>
          <w:u w:val="single" w:color="2B4FA2"/>
        </w:rPr>
        <w:t>Dan.</w:t>
      </w:r>
      <w:r>
        <w:rPr>
          <w:color w:val="2B4FA2"/>
          <w:spacing w:val="-2"/>
          <w:sz w:val="24"/>
          <w:u w:val="single" w:color="2B4FA2"/>
        </w:rPr>
        <w:t> </w:t>
      </w:r>
      <w:r>
        <w:rPr>
          <w:color w:val="2B4FA2"/>
          <w:sz w:val="24"/>
          <w:u w:val="single" w:color="2B4FA2"/>
        </w:rPr>
        <w:t>12:1</w:t>
      </w:r>
      <w:r>
        <w:rPr>
          <w:sz w:val="24"/>
          <w:u w:val="none"/>
        </w:rPr>
        <w:t>.</w:t>
      </w:r>
      <w:r>
        <w:rPr>
          <w:spacing w:val="-2"/>
          <w:sz w:val="24"/>
          <w:u w:val="none"/>
        </w:rPr>
        <w:t> </w:t>
      </w:r>
      <w:r>
        <w:rPr>
          <w:sz w:val="24"/>
          <w:u w:val="none"/>
        </w:rPr>
        <w:t>That</w:t>
      </w:r>
      <w:r>
        <w:rPr>
          <w:spacing w:val="-2"/>
          <w:sz w:val="24"/>
          <w:u w:val="none"/>
        </w:rPr>
        <w:t> </w:t>
      </w:r>
      <w:r>
        <w:rPr>
          <w:sz w:val="24"/>
          <w:u w:val="none"/>
        </w:rPr>
        <w:t>denotes the</w:t>
      </w:r>
      <w:r>
        <w:rPr>
          <w:spacing w:val="-3"/>
          <w:sz w:val="24"/>
          <w:u w:val="none"/>
        </w:rPr>
        <w:t> </w:t>
      </w:r>
      <w:r>
        <w:rPr>
          <w:sz w:val="24"/>
          <w:u w:val="none"/>
        </w:rPr>
        <w:t>beginning of</w:t>
      </w:r>
      <w:r>
        <w:rPr>
          <w:spacing w:val="-4"/>
          <w:sz w:val="24"/>
          <w:u w:val="none"/>
        </w:rPr>
        <w:t> </w:t>
      </w:r>
      <w:r>
        <w:rPr>
          <w:sz w:val="24"/>
          <w:u w:val="none"/>
        </w:rPr>
        <w:t>God’s</w:t>
      </w:r>
      <w:r>
        <w:rPr>
          <w:spacing w:val="-3"/>
          <w:sz w:val="24"/>
          <w:u w:val="none"/>
        </w:rPr>
        <w:t> </w:t>
      </w:r>
      <w:r>
        <w:rPr>
          <w:sz w:val="24"/>
          <w:u w:val="none"/>
        </w:rPr>
        <w:t>kingdom</w:t>
      </w:r>
      <w:r>
        <w:rPr>
          <w:spacing w:val="-3"/>
          <w:sz w:val="24"/>
          <w:u w:val="none"/>
        </w:rPr>
        <w:t> </w:t>
      </w:r>
      <w:r>
        <w:rPr>
          <w:sz w:val="24"/>
          <w:u w:val="none"/>
        </w:rPr>
        <w:t>ruling</w:t>
      </w:r>
      <w:r>
        <w:rPr>
          <w:spacing w:val="-3"/>
          <w:sz w:val="24"/>
          <w:u w:val="none"/>
        </w:rPr>
        <w:t> </w:t>
      </w:r>
      <w:r>
        <w:rPr>
          <w:sz w:val="24"/>
          <w:u w:val="none"/>
        </w:rPr>
        <w:t>over</w:t>
      </w:r>
      <w:r>
        <w:rPr>
          <w:spacing w:val="-4"/>
          <w:sz w:val="24"/>
          <w:u w:val="none"/>
        </w:rPr>
        <w:t> </w:t>
      </w:r>
      <w:r>
        <w:rPr>
          <w:sz w:val="24"/>
          <w:u w:val="none"/>
        </w:rPr>
        <w:t>the</w:t>
      </w:r>
      <w:r>
        <w:rPr>
          <w:spacing w:val="-4"/>
          <w:sz w:val="24"/>
          <w:u w:val="none"/>
        </w:rPr>
        <w:t> </w:t>
      </w:r>
      <w:r>
        <w:rPr>
          <w:sz w:val="24"/>
          <w:u w:val="none"/>
        </w:rPr>
        <w:t>earth.</w:t>
      </w:r>
      <w:r>
        <w:rPr>
          <w:spacing w:val="-3"/>
          <w:sz w:val="24"/>
          <w:u w:val="none"/>
        </w:rPr>
        <w:t> </w:t>
      </w:r>
      <w:r>
        <w:rPr>
          <w:sz w:val="24"/>
          <w:u w:val="none"/>
        </w:rPr>
        <w:t>Due</w:t>
      </w:r>
      <w:r>
        <w:rPr>
          <w:spacing w:val="-4"/>
          <w:sz w:val="24"/>
          <w:u w:val="none"/>
        </w:rPr>
        <w:t> </w:t>
      </w:r>
      <w:r>
        <w:rPr>
          <w:sz w:val="24"/>
          <w:u w:val="none"/>
        </w:rPr>
        <w:t>to</w:t>
      </w:r>
      <w:r>
        <w:rPr>
          <w:spacing w:val="-3"/>
          <w:sz w:val="24"/>
          <w:u w:val="none"/>
        </w:rPr>
        <w:t> </w:t>
      </w:r>
      <w:r>
        <w:rPr>
          <w:sz w:val="24"/>
          <w:u w:val="none"/>
        </w:rPr>
        <w:t>the</w:t>
      </w:r>
      <w:r>
        <w:rPr>
          <w:spacing w:val="-2"/>
          <w:sz w:val="24"/>
          <w:u w:val="none"/>
        </w:rPr>
        <w:t> </w:t>
      </w:r>
      <w:r>
        <w:rPr>
          <w:sz w:val="24"/>
          <w:u w:val="none"/>
        </w:rPr>
        <w:t>fact</w:t>
      </w:r>
      <w:r>
        <w:rPr>
          <w:spacing w:val="-3"/>
          <w:sz w:val="24"/>
          <w:u w:val="none"/>
        </w:rPr>
        <w:t> </w:t>
      </w:r>
      <w:r>
        <w:rPr>
          <w:sz w:val="24"/>
          <w:u w:val="none"/>
        </w:rPr>
        <w:t>that</w:t>
      </w:r>
      <w:r>
        <w:rPr>
          <w:spacing w:val="-3"/>
          <w:sz w:val="24"/>
          <w:u w:val="none"/>
        </w:rPr>
        <w:t> </w:t>
      </w:r>
      <w:r>
        <w:rPr>
          <w:sz w:val="24"/>
          <w:u w:val="none"/>
        </w:rPr>
        <w:t>Daniel</w:t>
      </w:r>
      <w:r>
        <w:rPr>
          <w:spacing w:val="-3"/>
          <w:sz w:val="24"/>
          <w:u w:val="none"/>
        </w:rPr>
        <w:t> </w:t>
      </w:r>
      <w:r>
        <w:rPr>
          <w:sz w:val="24"/>
          <w:u w:val="none"/>
        </w:rPr>
        <w:t>12:1</w:t>
      </w:r>
      <w:r>
        <w:rPr>
          <w:spacing w:val="-3"/>
          <w:sz w:val="24"/>
          <w:u w:val="none"/>
        </w:rPr>
        <w:t> </w:t>
      </w:r>
      <w:r>
        <w:rPr>
          <w:sz w:val="24"/>
          <w:u w:val="none"/>
        </w:rPr>
        <w:t>is</w:t>
      </w:r>
      <w:r>
        <w:rPr>
          <w:spacing w:val="-3"/>
          <w:sz w:val="24"/>
          <w:u w:val="none"/>
        </w:rPr>
        <w:t> </w:t>
      </w:r>
      <w:r>
        <w:rPr>
          <w:sz w:val="24"/>
          <w:u w:val="none"/>
        </w:rPr>
        <w:t>a</w:t>
      </w:r>
      <w:r>
        <w:rPr>
          <w:spacing w:val="-4"/>
          <w:sz w:val="24"/>
          <w:u w:val="none"/>
        </w:rPr>
        <w:t> </w:t>
      </w:r>
      <w:r>
        <w:rPr>
          <w:sz w:val="24"/>
          <w:u w:val="none"/>
        </w:rPr>
        <w:t>continuation of Chapter 11 and “Michael stands up” very well means that Michael fights for God’s people. This would strike awesome fear in all the nations of the earth. Time will</w:t>
      </w:r>
    </w:p>
    <w:p>
      <w:pPr>
        <w:pStyle w:val="BodyText"/>
        <w:ind w:left="840" w:right="305"/>
      </w:pPr>
      <w:r>
        <w:rPr/>
        <w:t>tell.</w:t>
      </w:r>
      <w:r>
        <w:rPr>
          <w:spacing w:val="40"/>
        </w:rPr>
        <w:t> </w:t>
      </w:r>
      <w:r>
        <w:rPr>
          <w:color w:val="2B4FA2"/>
          <w:u w:val="single" w:color="2B4FA2"/>
        </w:rPr>
        <w:t>Revelation</w:t>
      </w:r>
      <w:r>
        <w:rPr>
          <w:color w:val="2B4FA2"/>
          <w:spacing w:val="-4"/>
          <w:u w:val="single" w:color="2B4FA2"/>
        </w:rPr>
        <w:t> </w:t>
      </w:r>
      <w:r>
        <w:rPr>
          <w:color w:val="2B4FA2"/>
          <w:u w:val="single" w:color="2B4FA2"/>
        </w:rPr>
        <w:t>11:11-13</w:t>
      </w:r>
      <w:r>
        <w:rPr>
          <w:color w:val="2B4FA2"/>
          <w:spacing w:val="-4"/>
          <w:u w:val="none"/>
        </w:rPr>
        <w:t> </w:t>
      </w:r>
      <w:r>
        <w:rPr>
          <w:u w:val="none"/>
        </w:rPr>
        <w:t>shows</w:t>
      </w:r>
      <w:r>
        <w:rPr>
          <w:spacing w:val="-4"/>
          <w:u w:val="none"/>
        </w:rPr>
        <w:t> </w:t>
      </w:r>
      <w:r>
        <w:rPr>
          <w:u w:val="none"/>
        </w:rPr>
        <w:t>us</w:t>
      </w:r>
      <w:r>
        <w:rPr>
          <w:spacing w:val="-4"/>
          <w:u w:val="none"/>
        </w:rPr>
        <w:t> </w:t>
      </w:r>
      <w:r>
        <w:rPr>
          <w:u w:val="none"/>
        </w:rPr>
        <w:t>where</w:t>
      </w:r>
      <w:r>
        <w:rPr>
          <w:spacing w:val="-4"/>
          <w:u w:val="none"/>
        </w:rPr>
        <w:t> </w:t>
      </w:r>
      <w:r>
        <w:rPr>
          <w:u w:val="none"/>
        </w:rPr>
        <w:t>the</w:t>
      </w:r>
      <w:r>
        <w:rPr>
          <w:spacing w:val="-4"/>
          <w:u w:val="none"/>
        </w:rPr>
        <w:t> </w:t>
      </w:r>
      <w:r>
        <w:rPr>
          <w:u w:val="none"/>
        </w:rPr>
        <w:t>nations</w:t>
      </w:r>
      <w:r>
        <w:rPr>
          <w:spacing w:val="-4"/>
          <w:u w:val="none"/>
        </w:rPr>
        <w:t> </w:t>
      </w:r>
      <w:r>
        <w:rPr>
          <w:u w:val="none"/>
        </w:rPr>
        <w:t>become</w:t>
      </w:r>
      <w:r>
        <w:rPr>
          <w:spacing w:val="-4"/>
          <w:u w:val="none"/>
        </w:rPr>
        <w:t> </w:t>
      </w:r>
      <w:r>
        <w:rPr>
          <w:u w:val="none"/>
        </w:rPr>
        <w:t>frightened</w:t>
      </w:r>
      <w:r>
        <w:rPr>
          <w:spacing w:val="-4"/>
          <w:u w:val="none"/>
        </w:rPr>
        <w:t> </w:t>
      </w:r>
      <w:r>
        <w:rPr>
          <w:u w:val="none"/>
        </w:rPr>
        <w:t>as</w:t>
      </w:r>
      <w:r>
        <w:rPr>
          <w:spacing w:val="-2"/>
          <w:u w:val="none"/>
        </w:rPr>
        <w:t> </w:t>
      </w:r>
      <w:r>
        <w:rPr>
          <w:u w:val="none"/>
        </w:rPr>
        <w:t>God’s</w:t>
      </w:r>
      <w:r>
        <w:rPr>
          <w:spacing w:val="-4"/>
          <w:u w:val="none"/>
        </w:rPr>
        <w:t> </w:t>
      </w:r>
      <w:r>
        <w:rPr>
          <w:u w:val="none"/>
        </w:rPr>
        <w:t>people are rescued.</w:t>
      </w:r>
    </w:p>
    <w:p>
      <w:pPr>
        <w:pStyle w:val="ListParagraph"/>
        <w:numPr>
          <w:ilvl w:val="0"/>
          <w:numId w:val="25"/>
        </w:numPr>
        <w:tabs>
          <w:tab w:pos="840" w:val="left" w:leader="none"/>
        </w:tabs>
        <w:spacing w:line="240" w:lineRule="auto" w:before="0" w:after="0"/>
        <w:ind w:left="840" w:right="387" w:hanging="360"/>
        <w:jc w:val="left"/>
        <w:rPr>
          <w:rFonts w:ascii="Symbol" w:hAnsi="Symbol"/>
          <w:sz w:val="24"/>
        </w:rPr>
      </w:pPr>
      <w:r>
        <w:rPr>
          <w:sz w:val="24"/>
        </w:rPr>
        <w:t>The “disgusting thing that is causing desolation” as mentioned in </w:t>
      </w:r>
      <w:r>
        <w:rPr>
          <w:color w:val="2B4FA2"/>
          <w:sz w:val="24"/>
          <w:u w:val="single" w:color="2B4FA2"/>
        </w:rPr>
        <w:t>Daniel 11:31</w:t>
      </w:r>
      <w:r>
        <w:rPr>
          <w:color w:val="2B4FA2"/>
          <w:sz w:val="24"/>
          <w:u w:val="none"/>
        </w:rPr>
        <w:t> </w:t>
      </w:r>
      <w:r>
        <w:rPr>
          <w:sz w:val="24"/>
          <w:u w:val="none"/>
        </w:rPr>
        <w:t>is the same “creature” that Jesus mentioned in </w:t>
      </w:r>
      <w:r>
        <w:rPr>
          <w:color w:val="2B4FA2"/>
          <w:sz w:val="24"/>
          <w:u w:val="single" w:color="2B4FA2"/>
        </w:rPr>
        <w:t>Matthew 24:15</w:t>
      </w:r>
      <w:r>
        <w:rPr>
          <w:sz w:val="24"/>
          <w:u w:val="none"/>
        </w:rPr>
        <w:t>; “Therefore, when you catch sight of the disgusting thing that causes desolation, as spoken of through Daniel the prophet,</w:t>
      </w:r>
      <w:r>
        <w:rPr>
          <w:spacing w:val="-3"/>
          <w:sz w:val="24"/>
          <w:u w:val="none"/>
        </w:rPr>
        <w:t> </w:t>
      </w:r>
      <w:r>
        <w:rPr>
          <w:sz w:val="24"/>
          <w:u w:val="none"/>
        </w:rPr>
        <w:t>standing</w:t>
      </w:r>
      <w:r>
        <w:rPr>
          <w:spacing w:val="-3"/>
          <w:sz w:val="24"/>
          <w:u w:val="none"/>
        </w:rPr>
        <w:t> </w:t>
      </w:r>
      <w:r>
        <w:rPr>
          <w:sz w:val="24"/>
          <w:u w:val="none"/>
        </w:rPr>
        <w:t>in</w:t>
      </w:r>
      <w:r>
        <w:rPr>
          <w:spacing w:val="-3"/>
          <w:sz w:val="24"/>
          <w:u w:val="none"/>
        </w:rPr>
        <w:t> </w:t>
      </w:r>
      <w:r>
        <w:rPr>
          <w:sz w:val="24"/>
          <w:u w:val="none"/>
        </w:rPr>
        <w:t>a</w:t>
      </w:r>
      <w:r>
        <w:rPr>
          <w:spacing w:val="-4"/>
          <w:sz w:val="24"/>
          <w:u w:val="none"/>
        </w:rPr>
        <w:t> </w:t>
      </w:r>
      <w:r>
        <w:rPr>
          <w:sz w:val="24"/>
          <w:u w:val="none"/>
        </w:rPr>
        <w:t>holy</w:t>
      </w:r>
      <w:r>
        <w:rPr>
          <w:spacing w:val="-3"/>
          <w:sz w:val="24"/>
          <w:u w:val="none"/>
        </w:rPr>
        <w:t> </w:t>
      </w:r>
      <w:r>
        <w:rPr>
          <w:sz w:val="24"/>
          <w:u w:val="none"/>
        </w:rPr>
        <w:t>place,</w:t>
      </w:r>
      <w:r>
        <w:rPr>
          <w:spacing w:val="-3"/>
          <w:sz w:val="24"/>
          <w:u w:val="none"/>
        </w:rPr>
        <w:t> </w:t>
      </w:r>
      <w:r>
        <w:rPr>
          <w:sz w:val="24"/>
          <w:u w:val="none"/>
        </w:rPr>
        <w:t>(let</w:t>
      </w:r>
      <w:r>
        <w:rPr>
          <w:spacing w:val="-3"/>
          <w:sz w:val="24"/>
          <w:u w:val="none"/>
        </w:rPr>
        <w:t> </w:t>
      </w:r>
      <w:r>
        <w:rPr>
          <w:sz w:val="24"/>
          <w:u w:val="none"/>
        </w:rPr>
        <w:t>the</w:t>
      </w:r>
      <w:r>
        <w:rPr>
          <w:spacing w:val="-2"/>
          <w:sz w:val="24"/>
          <w:u w:val="none"/>
        </w:rPr>
        <w:t> </w:t>
      </w:r>
      <w:r>
        <w:rPr>
          <w:sz w:val="24"/>
          <w:u w:val="none"/>
        </w:rPr>
        <w:t>reader</w:t>
      </w:r>
      <w:r>
        <w:rPr>
          <w:spacing w:val="-4"/>
          <w:sz w:val="24"/>
          <w:u w:val="none"/>
        </w:rPr>
        <w:t> </w:t>
      </w:r>
      <w:r>
        <w:rPr>
          <w:sz w:val="24"/>
          <w:u w:val="none"/>
        </w:rPr>
        <w:t>use</w:t>
      </w:r>
      <w:r>
        <w:rPr>
          <w:spacing w:val="-4"/>
          <w:sz w:val="24"/>
          <w:u w:val="none"/>
        </w:rPr>
        <w:t> </w:t>
      </w:r>
      <w:r>
        <w:rPr>
          <w:sz w:val="24"/>
          <w:u w:val="none"/>
        </w:rPr>
        <w:t>discernment,)</w:t>
      </w:r>
      <w:r>
        <w:rPr>
          <w:spacing w:val="-4"/>
          <w:sz w:val="24"/>
          <w:u w:val="none"/>
        </w:rPr>
        <w:t> </w:t>
      </w:r>
      <w:r>
        <w:rPr>
          <w:sz w:val="24"/>
          <w:u w:val="none"/>
        </w:rPr>
        <w:t>then</w:t>
      </w:r>
      <w:r>
        <w:rPr>
          <w:spacing w:val="-3"/>
          <w:sz w:val="24"/>
          <w:u w:val="none"/>
        </w:rPr>
        <w:t> </w:t>
      </w:r>
      <w:r>
        <w:rPr>
          <w:sz w:val="24"/>
          <w:u w:val="none"/>
        </w:rPr>
        <w:t>let</w:t>
      </w:r>
      <w:r>
        <w:rPr>
          <w:spacing w:val="-3"/>
          <w:sz w:val="24"/>
          <w:u w:val="none"/>
        </w:rPr>
        <w:t> </w:t>
      </w:r>
      <w:r>
        <w:rPr>
          <w:sz w:val="24"/>
          <w:u w:val="none"/>
        </w:rPr>
        <w:t>those</w:t>
      </w:r>
      <w:r>
        <w:rPr>
          <w:spacing w:val="-4"/>
          <w:sz w:val="24"/>
          <w:u w:val="none"/>
        </w:rPr>
        <w:t> </w:t>
      </w:r>
      <w:r>
        <w:rPr>
          <w:sz w:val="24"/>
          <w:u w:val="none"/>
        </w:rPr>
        <w:t>in</w:t>
      </w:r>
      <w:r>
        <w:rPr>
          <w:spacing w:val="-3"/>
          <w:sz w:val="24"/>
          <w:u w:val="none"/>
        </w:rPr>
        <w:t> </w:t>
      </w:r>
      <w:r>
        <w:rPr>
          <w:sz w:val="24"/>
          <w:u w:val="none"/>
        </w:rPr>
        <w:t>Judea begin fleeing to the mountains.” Discernment would be needed. This is why Jesus stressed to his disciples to “keep on the watch!” (</w:t>
      </w:r>
      <w:r>
        <w:rPr>
          <w:color w:val="2B4FA2"/>
          <w:sz w:val="24"/>
          <w:u w:val="single" w:color="2B4FA2"/>
        </w:rPr>
        <w:t>Mark 13:37</w:t>
      </w:r>
      <w:r>
        <w:rPr>
          <w:sz w:val="24"/>
          <w:u w:val="none"/>
        </w:rPr>
        <w:t>) No one can know the day or</w:t>
      </w:r>
      <w:r>
        <w:rPr>
          <w:spacing w:val="-3"/>
          <w:sz w:val="24"/>
          <w:u w:val="none"/>
        </w:rPr>
        <w:t> </w:t>
      </w:r>
      <w:r>
        <w:rPr>
          <w:sz w:val="24"/>
          <w:u w:val="none"/>
        </w:rPr>
        <w:t>the</w:t>
      </w:r>
      <w:r>
        <w:rPr>
          <w:spacing w:val="-3"/>
          <w:sz w:val="24"/>
          <w:u w:val="none"/>
        </w:rPr>
        <w:t> </w:t>
      </w:r>
      <w:r>
        <w:rPr>
          <w:sz w:val="24"/>
          <w:u w:val="none"/>
        </w:rPr>
        <w:t>hour</w:t>
      </w:r>
      <w:r>
        <w:rPr>
          <w:spacing w:val="-3"/>
          <w:sz w:val="24"/>
          <w:u w:val="none"/>
        </w:rPr>
        <w:t> </w:t>
      </w:r>
      <w:r>
        <w:rPr>
          <w:sz w:val="24"/>
          <w:u w:val="none"/>
        </w:rPr>
        <w:t>but</w:t>
      </w:r>
      <w:r>
        <w:rPr>
          <w:spacing w:val="-2"/>
          <w:sz w:val="24"/>
          <w:u w:val="none"/>
        </w:rPr>
        <w:t> </w:t>
      </w:r>
      <w:r>
        <w:rPr>
          <w:sz w:val="24"/>
          <w:u w:val="none"/>
        </w:rPr>
        <w:t>someone</w:t>
      </w:r>
      <w:r>
        <w:rPr>
          <w:spacing w:val="-1"/>
          <w:sz w:val="24"/>
          <w:u w:val="none"/>
        </w:rPr>
        <w:t> </w:t>
      </w:r>
      <w:r>
        <w:rPr>
          <w:sz w:val="24"/>
          <w:u w:val="none"/>
        </w:rPr>
        <w:t>can</w:t>
      </w:r>
      <w:r>
        <w:rPr>
          <w:spacing w:val="-2"/>
          <w:sz w:val="24"/>
          <w:u w:val="none"/>
        </w:rPr>
        <w:t> </w:t>
      </w:r>
      <w:r>
        <w:rPr>
          <w:sz w:val="24"/>
          <w:u w:val="none"/>
        </w:rPr>
        <w:t>discern</w:t>
      </w:r>
      <w:r>
        <w:rPr>
          <w:spacing w:val="-2"/>
          <w:sz w:val="24"/>
          <w:u w:val="none"/>
        </w:rPr>
        <w:t> </w:t>
      </w:r>
      <w:r>
        <w:rPr>
          <w:sz w:val="24"/>
          <w:u w:val="none"/>
        </w:rPr>
        <w:t>the</w:t>
      </w:r>
      <w:r>
        <w:rPr>
          <w:spacing w:val="-3"/>
          <w:sz w:val="24"/>
          <w:u w:val="none"/>
        </w:rPr>
        <w:t> </w:t>
      </w:r>
      <w:r>
        <w:rPr>
          <w:sz w:val="24"/>
          <w:u w:val="none"/>
        </w:rPr>
        <w:t>signs,</w:t>
      </w:r>
      <w:r>
        <w:rPr>
          <w:spacing w:val="-2"/>
          <w:sz w:val="24"/>
          <w:u w:val="none"/>
        </w:rPr>
        <w:t> </w:t>
      </w:r>
      <w:r>
        <w:rPr>
          <w:sz w:val="24"/>
          <w:u w:val="none"/>
        </w:rPr>
        <w:t>if</w:t>
      </w:r>
      <w:r>
        <w:rPr>
          <w:spacing w:val="-3"/>
          <w:sz w:val="24"/>
          <w:u w:val="none"/>
        </w:rPr>
        <w:t> </w:t>
      </w:r>
      <w:r>
        <w:rPr>
          <w:sz w:val="24"/>
          <w:u w:val="none"/>
        </w:rPr>
        <w:t>they</w:t>
      </w:r>
      <w:r>
        <w:rPr>
          <w:spacing w:val="-2"/>
          <w:sz w:val="24"/>
          <w:u w:val="none"/>
        </w:rPr>
        <w:t> </w:t>
      </w:r>
      <w:r>
        <w:rPr>
          <w:sz w:val="24"/>
          <w:u w:val="none"/>
        </w:rPr>
        <w:t>are</w:t>
      </w:r>
      <w:r>
        <w:rPr>
          <w:spacing w:val="-3"/>
          <w:sz w:val="24"/>
          <w:u w:val="none"/>
        </w:rPr>
        <w:t> </w:t>
      </w:r>
      <w:r>
        <w:rPr>
          <w:sz w:val="24"/>
          <w:u w:val="none"/>
        </w:rPr>
        <w:t>looking</w:t>
      </w:r>
      <w:r>
        <w:rPr>
          <w:spacing w:val="-2"/>
          <w:sz w:val="24"/>
          <w:u w:val="none"/>
        </w:rPr>
        <w:t> </w:t>
      </w:r>
      <w:r>
        <w:rPr>
          <w:sz w:val="24"/>
          <w:u w:val="none"/>
        </w:rPr>
        <w:t>and</w:t>
      </w:r>
      <w:r>
        <w:rPr>
          <w:spacing w:val="-2"/>
          <w:sz w:val="24"/>
          <w:u w:val="none"/>
        </w:rPr>
        <w:t> </w:t>
      </w:r>
      <w:r>
        <w:rPr>
          <w:sz w:val="24"/>
          <w:u w:val="none"/>
        </w:rPr>
        <w:t>know</w:t>
      </w:r>
      <w:r>
        <w:rPr>
          <w:spacing w:val="-3"/>
          <w:sz w:val="24"/>
          <w:u w:val="none"/>
        </w:rPr>
        <w:t> </w:t>
      </w:r>
      <w:r>
        <w:rPr>
          <w:sz w:val="24"/>
          <w:u w:val="none"/>
        </w:rPr>
        <w:t>what</w:t>
      </w:r>
      <w:r>
        <w:rPr>
          <w:spacing w:val="-2"/>
          <w:sz w:val="24"/>
          <w:u w:val="none"/>
        </w:rPr>
        <w:t> </w:t>
      </w:r>
      <w:r>
        <w:rPr>
          <w:sz w:val="24"/>
          <w:u w:val="none"/>
        </w:rPr>
        <w:t>to</w:t>
      </w:r>
      <w:r>
        <w:rPr>
          <w:spacing w:val="-2"/>
          <w:sz w:val="24"/>
          <w:u w:val="none"/>
        </w:rPr>
        <w:t> </w:t>
      </w:r>
      <w:r>
        <w:rPr>
          <w:sz w:val="24"/>
          <w:u w:val="none"/>
        </w:rPr>
        <w:t>look </w:t>
      </w:r>
      <w:r>
        <w:rPr>
          <w:spacing w:val="-4"/>
          <w:sz w:val="24"/>
          <w:u w:val="none"/>
        </w:rPr>
        <w:t>for!</w:t>
      </w:r>
    </w:p>
    <w:p>
      <w:pPr>
        <w:pStyle w:val="BodyText"/>
        <w:spacing w:before="2"/>
        <w:ind w:left="0"/>
      </w:pPr>
    </w:p>
    <w:p>
      <w:pPr>
        <w:pStyle w:val="Heading2"/>
      </w:pPr>
      <w:r>
        <w:rPr/>
        <w:t>Discerning</w:t>
      </w:r>
      <w:r>
        <w:rPr>
          <w:spacing w:val="-3"/>
        </w:rPr>
        <w:t> </w:t>
      </w:r>
      <w:r>
        <w:rPr/>
        <w:t>the</w:t>
      </w:r>
      <w:r>
        <w:rPr>
          <w:spacing w:val="-3"/>
        </w:rPr>
        <w:t> </w:t>
      </w:r>
      <w:r>
        <w:rPr>
          <w:spacing w:val="-2"/>
        </w:rPr>
        <w:t>signs…</w:t>
      </w:r>
    </w:p>
    <w:p>
      <w:pPr>
        <w:pStyle w:val="BodyText"/>
        <w:spacing w:before="5"/>
        <w:ind w:left="0"/>
        <w:rPr>
          <w:b/>
        </w:rPr>
      </w:pPr>
    </w:p>
    <w:p>
      <w:pPr>
        <w:pStyle w:val="BodyText"/>
        <w:ind w:right="314"/>
      </w:pPr>
      <w:r>
        <w:rPr/>
        <w:drawing>
          <wp:anchor distT="0" distB="0" distL="0" distR="0" allowOverlap="1" layoutInCell="1" locked="0" behindDoc="0" simplePos="0" relativeHeight="15739392">
            <wp:simplePos x="0" y="0"/>
            <wp:positionH relativeFrom="page">
              <wp:posOffset>1426527</wp:posOffset>
            </wp:positionH>
            <wp:positionV relativeFrom="paragraph">
              <wp:posOffset>1651859</wp:posOffset>
            </wp:positionV>
            <wp:extent cx="4919281" cy="3364863"/>
            <wp:effectExtent l="0" t="0" r="0" b="0"/>
            <wp:wrapNone/>
            <wp:docPr id="29" name="Image 29" descr="The messenger declaring that happy is he who keeps in expectation and arrives at the 1,335 days! This is end of the greatest tribulation! "/>
            <wp:cNvGraphicFramePr>
              <a:graphicFrameLocks/>
            </wp:cNvGraphicFramePr>
            <a:graphic>
              <a:graphicData uri="http://schemas.openxmlformats.org/drawingml/2006/picture">
                <pic:pic>
                  <pic:nvPicPr>
                    <pic:cNvPr id="29" name="Image 29" descr="The messenger declaring that happy is he who keeps in expectation and arrives at the 1,335 days! This is end of the greatest tribulation! "/>
                    <pic:cNvPicPr/>
                  </pic:nvPicPr>
                  <pic:blipFill>
                    <a:blip r:embed="rId24" cstate="print"/>
                    <a:stretch>
                      <a:fillRect/>
                    </a:stretch>
                  </pic:blipFill>
                  <pic:spPr>
                    <a:xfrm>
                      <a:off x="0" y="0"/>
                      <a:ext cx="4919281" cy="3364863"/>
                    </a:xfrm>
                    <a:prstGeom prst="rect">
                      <a:avLst/>
                    </a:prstGeom>
                  </pic:spPr>
                </pic:pic>
              </a:graphicData>
            </a:graphic>
          </wp:anchor>
        </w:drawing>
      </w:r>
      <w:r>
        <w:rPr/>
        <w:t>Jesus</w:t>
      </w:r>
      <w:r>
        <w:rPr>
          <w:spacing w:val="-3"/>
        </w:rPr>
        <w:t> </w:t>
      </w:r>
      <w:r>
        <w:rPr/>
        <w:t>mentions</w:t>
      </w:r>
      <w:r>
        <w:rPr>
          <w:spacing w:val="-3"/>
        </w:rPr>
        <w:t> </w:t>
      </w:r>
      <w:r>
        <w:rPr/>
        <w:t>in</w:t>
      </w:r>
      <w:r>
        <w:rPr>
          <w:spacing w:val="-3"/>
        </w:rPr>
        <w:t> </w:t>
      </w:r>
      <w:r>
        <w:rPr>
          <w:color w:val="2B4FA2"/>
          <w:u w:val="single" w:color="2B4FA2"/>
        </w:rPr>
        <w:t>Matthew</w:t>
      </w:r>
      <w:r>
        <w:rPr>
          <w:color w:val="2B4FA2"/>
          <w:spacing w:val="-4"/>
          <w:u w:val="single" w:color="2B4FA2"/>
        </w:rPr>
        <w:t> </w:t>
      </w:r>
      <w:r>
        <w:rPr>
          <w:color w:val="2B4FA2"/>
          <w:u w:val="single" w:color="2B4FA2"/>
        </w:rPr>
        <w:t>24:15</w:t>
      </w:r>
      <w:r>
        <w:rPr>
          <w:color w:val="2B4FA2"/>
          <w:spacing w:val="-3"/>
          <w:u w:val="none"/>
        </w:rPr>
        <w:t> </w:t>
      </w:r>
      <w:r>
        <w:rPr>
          <w:u w:val="none"/>
        </w:rPr>
        <w:t>for</w:t>
      </w:r>
      <w:r>
        <w:rPr>
          <w:spacing w:val="-4"/>
          <w:u w:val="none"/>
        </w:rPr>
        <w:t> </w:t>
      </w:r>
      <w:r>
        <w:rPr>
          <w:u w:val="none"/>
        </w:rPr>
        <w:t>the</w:t>
      </w:r>
      <w:r>
        <w:rPr>
          <w:spacing w:val="-4"/>
          <w:u w:val="none"/>
        </w:rPr>
        <w:t> </w:t>
      </w:r>
      <w:r>
        <w:rPr>
          <w:u w:val="none"/>
        </w:rPr>
        <w:t>reader</w:t>
      </w:r>
      <w:r>
        <w:rPr>
          <w:spacing w:val="-4"/>
          <w:u w:val="none"/>
        </w:rPr>
        <w:t> </w:t>
      </w:r>
      <w:r>
        <w:rPr>
          <w:u w:val="none"/>
        </w:rPr>
        <w:t>to</w:t>
      </w:r>
      <w:r>
        <w:rPr>
          <w:spacing w:val="-3"/>
          <w:u w:val="none"/>
        </w:rPr>
        <w:t> </w:t>
      </w:r>
      <w:r>
        <w:rPr>
          <w:u w:val="none"/>
        </w:rPr>
        <w:t>have</w:t>
      </w:r>
      <w:r>
        <w:rPr>
          <w:spacing w:val="-4"/>
          <w:u w:val="none"/>
        </w:rPr>
        <w:t> </w:t>
      </w:r>
      <w:r>
        <w:rPr>
          <w:u w:val="none"/>
        </w:rPr>
        <w:t>discernment.</w:t>
      </w:r>
      <w:r>
        <w:rPr>
          <w:spacing w:val="-3"/>
          <w:u w:val="none"/>
        </w:rPr>
        <w:t> </w:t>
      </w:r>
      <w:r>
        <w:rPr>
          <w:u w:val="none"/>
        </w:rPr>
        <w:t>This</w:t>
      </w:r>
      <w:r>
        <w:rPr>
          <w:spacing w:val="-3"/>
          <w:u w:val="none"/>
        </w:rPr>
        <w:t> </w:t>
      </w:r>
      <w:r>
        <w:rPr>
          <w:u w:val="none"/>
        </w:rPr>
        <w:t>primarily</w:t>
      </w:r>
      <w:r>
        <w:rPr>
          <w:spacing w:val="-3"/>
          <w:u w:val="none"/>
        </w:rPr>
        <w:t> </w:t>
      </w:r>
      <w:r>
        <w:rPr>
          <w:u w:val="none"/>
        </w:rPr>
        <w:t>refers</w:t>
      </w:r>
      <w:r>
        <w:rPr>
          <w:spacing w:val="-3"/>
          <w:u w:val="none"/>
        </w:rPr>
        <w:t> </w:t>
      </w:r>
      <w:r>
        <w:rPr>
          <w:u w:val="none"/>
        </w:rPr>
        <w:t>to</w:t>
      </w:r>
      <w:r>
        <w:rPr>
          <w:spacing w:val="-3"/>
          <w:u w:val="none"/>
        </w:rPr>
        <w:t> </w:t>
      </w:r>
      <w:r>
        <w:rPr>
          <w:u w:val="none"/>
        </w:rPr>
        <w:t>the ability to identify the symbolic “abomination that causes desolation” as mentioned in Daniel 11 and the urgency it applies. Prophesy in Daniel is given mostly in signs and that is why no one would know the day or the hour. People who are discerning would look for signs mentioned in Daniel (</w:t>
      </w:r>
      <w:r>
        <w:rPr>
          <w:color w:val="2B4FA2"/>
          <w:u w:val="single" w:color="2B4FA2"/>
        </w:rPr>
        <w:t>Dan. 12:9-10</w:t>
      </w:r>
      <w:r>
        <w:rPr>
          <w:u w:val="none"/>
        </w:rPr>
        <w:t>). In our case, it would be the setting up of the “abomination that causes desolation” in the city of Jerusalem. Just as the literal city of Jerusalem, in the first century, was symbolized in </w:t>
      </w:r>
      <w:r>
        <w:rPr>
          <w:color w:val="2B4FA2"/>
          <w:u w:val="single" w:color="2B4FA2"/>
        </w:rPr>
        <w:t>Daniel 11:13-17</w:t>
      </w:r>
      <w:r>
        <w:rPr>
          <w:u w:val="none"/>
        </w:rPr>
        <w:t>, the literal city will find its role again in </w:t>
      </w:r>
      <w:r>
        <w:rPr>
          <w:color w:val="2B4FA2"/>
          <w:u w:val="single" w:color="2B4FA2"/>
        </w:rPr>
        <w:t>Daniel 11:31</w:t>
      </w:r>
      <w:r>
        <w:rPr>
          <w:u w:val="none"/>
        </w:rPr>
        <w:t>, in the </w:t>
      </w:r>
      <w:r>
        <w:rPr>
          <w:spacing w:val="-2"/>
          <w:u w:val="none"/>
        </w:rPr>
        <w:t>future.</w:t>
      </w:r>
    </w:p>
    <w:p>
      <w:pPr>
        <w:spacing w:after="0"/>
        <w:sectPr>
          <w:pgSz w:w="12240" w:h="15840"/>
          <w:pgMar w:header="0" w:footer="523" w:top="1360" w:bottom="720" w:left="1320" w:right="1160"/>
        </w:sectPr>
      </w:pPr>
    </w:p>
    <w:p>
      <w:pPr>
        <w:pStyle w:val="ListParagraph"/>
        <w:numPr>
          <w:ilvl w:val="0"/>
          <w:numId w:val="25"/>
        </w:numPr>
        <w:tabs>
          <w:tab w:pos="839" w:val="left" w:leader="none"/>
        </w:tabs>
        <w:spacing w:line="294" w:lineRule="exact" w:before="78" w:after="0"/>
        <w:ind w:left="839" w:right="0" w:hanging="359"/>
        <w:jc w:val="left"/>
        <w:rPr>
          <w:rFonts w:ascii="Symbol" w:hAnsi="Symbol"/>
          <w:sz w:val="24"/>
        </w:rPr>
      </w:pPr>
      <w:r>
        <w:rPr>
          <w:sz w:val="24"/>
        </w:rPr>
        <w:t>The</w:t>
      </w:r>
      <w:r>
        <w:rPr>
          <w:spacing w:val="-5"/>
          <w:sz w:val="24"/>
        </w:rPr>
        <w:t> </w:t>
      </w:r>
      <w:r>
        <w:rPr>
          <w:sz w:val="24"/>
        </w:rPr>
        <w:t>messenger</w:t>
      </w:r>
      <w:r>
        <w:rPr>
          <w:spacing w:val="-2"/>
          <w:sz w:val="24"/>
        </w:rPr>
        <w:t> </w:t>
      </w:r>
      <w:r>
        <w:rPr>
          <w:sz w:val="24"/>
        </w:rPr>
        <w:t>talking</w:t>
      </w:r>
      <w:r>
        <w:rPr>
          <w:spacing w:val="-1"/>
          <w:sz w:val="24"/>
        </w:rPr>
        <w:t> </w:t>
      </w:r>
      <w:r>
        <w:rPr>
          <w:sz w:val="24"/>
        </w:rPr>
        <w:t>to</w:t>
      </w:r>
      <w:r>
        <w:rPr>
          <w:spacing w:val="-2"/>
          <w:sz w:val="24"/>
        </w:rPr>
        <w:t> </w:t>
      </w:r>
      <w:r>
        <w:rPr>
          <w:sz w:val="24"/>
        </w:rPr>
        <w:t>Daniel,</w:t>
      </w:r>
      <w:r>
        <w:rPr>
          <w:spacing w:val="-1"/>
          <w:sz w:val="24"/>
        </w:rPr>
        <w:t> </w:t>
      </w:r>
      <w:r>
        <w:rPr>
          <w:sz w:val="24"/>
        </w:rPr>
        <w:t>in</w:t>
      </w:r>
      <w:r>
        <w:rPr>
          <w:spacing w:val="-1"/>
          <w:sz w:val="24"/>
        </w:rPr>
        <w:t> </w:t>
      </w:r>
      <w:r>
        <w:rPr>
          <w:color w:val="2B4FA2"/>
          <w:sz w:val="24"/>
          <w:u w:val="single" w:color="2B4FA2"/>
        </w:rPr>
        <w:t>Dan.</w:t>
      </w:r>
      <w:r>
        <w:rPr>
          <w:color w:val="2B4FA2"/>
          <w:spacing w:val="-2"/>
          <w:sz w:val="24"/>
          <w:u w:val="single" w:color="2B4FA2"/>
        </w:rPr>
        <w:t> </w:t>
      </w:r>
      <w:r>
        <w:rPr>
          <w:color w:val="2B4FA2"/>
          <w:sz w:val="24"/>
          <w:u w:val="single" w:color="2B4FA2"/>
        </w:rPr>
        <w:t>12:7</w:t>
      </w:r>
      <w:r>
        <w:rPr>
          <w:sz w:val="24"/>
          <w:u w:val="none"/>
        </w:rPr>
        <w:t>,</w:t>
      </w:r>
      <w:r>
        <w:rPr>
          <w:spacing w:val="-1"/>
          <w:sz w:val="24"/>
          <w:u w:val="none"/>
        </w:rPr>
        <w:t> </w:t>
      </w:r>
      <w:r>
        <w:rPr>
          <w:sz w:val="24"/>
          <w:u w:val="none"/>
        </w:rPr>
        <w:t>answers</w:t>
      </w:r>
      <w:r>
        <w:rPr>
          <w:spacing w:val="-1"/>
          <w:sz w:val="24"/>
          <w:u w:val="none"/>
        </w:rPr>
        <w:t> </w:t>
      </w:r>
      <w:r>
        <w:rPr>
          <w:sz w:val="24"/>
          <w:u w:val="none"/>
        </w:rPr>
        <w:t>Daniel’s</w:t>
      </w:r>
      <w:r>
        <w:rPr>
          <w:spacing w:val="-1"/>
          <w:sz w:val="24"/>
          <w:u w:val="none"/>
        </w:rPr>
        <w:t> </w:t>
      </w:r>
      <w:r>
        <w:rPr>
          <w:spacing w:val="-2"/>
          <w:sz w:val="24"/>
          <w:u w:val="none"/>
        </w:rPr>
        <w:t>question;</w:t>
      </w:r>
    </w:p>
    <w:p>
      <w:pPr>
        <w:pStyle w:val="BodyText"/>
        <w:ind w:left="840" w:right="417"/>
      </w:pPr>
      <w:r>
        <w:rPr/>
        <w:t>“What will be the final part of these things?” by stating; “And from the time that the constant</w:t>
      </w:r>
      <w:r>
        <w:rPr>
          <w:spacing w:val="-3"/>
        </w:rPr>
        <w:t> </w:t>
      </w:r>
      <w:r>
        <w:rPr/>
        <w:t>[feature]</w:t>
      </w:r>
      <w:r>
        <w:rPr>
          <w:spacing w:val="-4"/>
        </w:rPr>
        <w:t> </w:t>
      </w:r>
      <w:r>
        <w:rPr/>
        <w:t>has</w:t>
      </w:r>
      <w:r>
        <w:rPr>
          <w:spacing w:val="-3"/>
        </w:rPr>
        <w:t> </w:t>
      </w:r>
      <w:r>
        <w:rPr/>
        <w:t>been</w:t>
      </w:r>
      <w:r>
        <w:rPr>
          <w:spacing w:val="-3"/>
        </w:rPr>
        <w:t> </w:t>
      </w:r>
      <w:r>
        <w:rPr/>
        <w:t>removed</w:t>
      </w:r>
      <w:r>
        <w:rPr>
          <w:spacing w:val="-1"/>
        </w:rPr>
        <w:t> </w:t>
      </w:r>
      <w:r>
        <w:rPr/>
        <w:t>and</w:t>
      </w:r>
      <w:r>
        <w:rPr>
          <w:spacing w:val="-3"/>
        </w:rPr>
        <w:t> </w:t>
      </w:r>
      <w:r>
        <w:rPr/>
        <w:t>there</w:t>
      </w:r>
      <w:r>
        <w:rPr>
          <w:spacing w:val="-4"/>
        </w:rPr>
        <w:t> </w:t>
      </w:r>
      <w:r>
        <w:rPr/>
        <w:t>has</w:t>
      </w:r>
      <w:r>
        <w:rPr>
          <w:spacing w:val="-1"/>
        </w:rPr>
        <w:t> </w:t>
      </w:r>
      <w:r>
        <w:rPr/>
        <w:t>been</w:t>
      </w:r>
      <w:r>
        <w:rPr>
          <w:spacing w:val="-3"/>
        </w:rPr>
        <w:t> </w:t>
      </w:r>
      <w:r>
        <w:rPr/>
        <w:t>a</w:t>
      </w:r>
      <w:r>
        <w:rPr>
          <w:spacing w:val="-4"/>
        </w:rPr>
        <w:t> </w:t>
      </w:r>
      <w:r>
        <w:rPr/>
        <w:t>placing</w:t>
      </w:r>
      <w:r>
        <w:rPr>
          <w:spacing w:val="-3"/>
        </w:rPr>
        <w:t> </w:t>
      </w:r>
      <w:r>
        <w:rPr/>
        <w:t>of</w:t>
      </w:r>
      <w:r>
        <w:rPr>
          <w:spacing w:val="-4"/>
        </w:rPr>
        <w:t> </w:t>
      </w:r>
      <w:r>
        <w:rPr/>
        <w:t>the</w:t>
      </w:r>
      <w:r>
        <w:rPr>
          <w:spacing w:val="-4"/>
        </w:rPr>
        <w:t> </w:t>
      </w:r>
      <w:r>
        <w:rPr/>
        <w:t>disgusting</w:t>
      </w:r>
      <w:r>
        <w:rPr>
          <w:spacing w:val="-3"/>
        </w:rPr>
        <w:t> </w:t>
      </w:r>
      <w:r>
        <w:rPr/>
        <w:t>thing that is causing desolation, there will be 1,290 days. Happy is the one who is keeping in expectation and who arrives at the 1,335 days!” – </w:t>
      </w:r>
      <w:r>
        <w:rPr>
          <w:color w:val="2B4FA2"/>
          <w:u w:val="single" w:color="2B4FA2"/>
        </w:rPr>
        <w:t>Daniel 11:31</w:t>
      </w:r>
      <w:r>
        <w:rPr>
          <w:u w:val="none"/>
        </w:rPr>
        <w:t>; </w:t>
      </w:r>
      <w:r>
        <w:rPr>
          <w:color w:val="2B4FA2"/>
          <w:u w:val="single" w:color="2B4FA2"/>
        </w:rPr>
        <w:t>12:8,11-12</w:t>
      </w:r>
      <w:r>
        <w:rPr>
          <w:u w:val="none"/>
        </w:rPr>
        <w:t>. Some may think that the setting up of the abomination is a statue. They don’t realize that the abomination is the</w:t>
      </w:r>
      <w:r>
        <w:rPr>
          <w:spacing w:val="-1"/>
          <w:u w:val="none"/>
        </w:rPr>
        <w:t> </w:t>
      </w:r>
      <w:r>
        <w:rPr>
          <w:u w:val="none"/>
        </w:rPr>
        <w:t>king of</w:t>
      </w:r>
      <w:r>
        <w:rPr>
          <w:spacing w:val="-1"/>
          <w:u w:val="none"/>
        </w:rPr>
        <w:t> </w:t>
      </w:r>
      <w:r>
        <w:rPr>
          <w:u w:val="none"/>
        </w:rPr>
        <w:t>the</w:t>
      </w:r>
      <w:r>
        <w:rPr>
          <w:spacing w:val="-1"/>
          <w:u w:val="none"/>
        </w:rPr>
        <w:t> </w:t>
      </w:r>
      <w:r>
        <w:rPr>
          <w:u w:val="none"/>
        </w:rPr>
        <w:t>North, just as it was in the</w:t>
      </w:r>
      <w:r>
        <w:rPr>
          <w:spacing w:val="-1"/>
          <w:u w:val="none"/>
        </w:rPr>
        <w:t> </w:t>
      </w:r>
      <w:r>
        <w:rPr>
          <w:u w:val="none"/>
        </w:rPr>
        <w:t>first century. The abomination (king of the North) is established in old Jerusalem.</w:t>
      </w:r>
    </w:p>
    <w:p>
      <w:pPr>
        <w:pStyle w:val="BodyText"/>
        <w:ind w:left="0"/>
        <w:rPr>
          <w:sz w:val="20"/>
        </w:rPr>
      </w:pPr>
    </w:p>
    <w:p>
      <w:pPr>
        <w:pStyle w:val="BodyText"/>
        <w:spacing w:before="65"/>
        <w:ind w:left="0"/>
        <w:rPr>
          <w:sz w:val="20"/>
        </w:rPr>
      </w:pPr>
      <w:r>
        <w:rPr/>
        <mc:AlternateContent>
          <mc:Choice Requires="wps">
            <w:drawing>
              <wp:anchor distT="0" distB="0" distL="0" distR="0" allowOverlap="1" layoutInCell="1" locked="0" behindDoc="1" simplePos="0" relativeHeight="487599104">
                <wp:simplePos x="0" y="0"/>
                <wp:positionH relativeFrom="page">
                  <wp:posOffset>3314700</wp:posOffset>
                </wp:positionH>
                <wp:positionV relativeFrom="paragraph">
                  <wp:posOffset>202970</wp:posOffset>
                </wp:positionV>
                <wp:extent cx="1600200" cy="1270"/>
                <wp:effectExtent l="0" t="0" r="0" b="0"/>
                <wp:wrapTopAndBottom/>
                <wp:docPr id="30" name="Graphic 30"/>
                <wp:cNvGraphicFramePr>
                  <a:graphicFrameLocks/>
                </wp:cNvGraphicFramePr>
                <a:graphic>
                  <a:graphicData uri="http://schemas.microsoft.com/office/word/2010/wordprocessingShape">
                    <wps:wsp>
                      <wps:cNvPr id="30" name="Graphic 30"/>
                      <wps:cNvSpPr/>
                      <wps:spPr>
                        <a:xfrm>
                          <a:off x="0" y="0"/>
                          <a:ext cx="1600200" cy="1270"/>
                        </a:xfrm>
                        <a:custGeom>
                          <a:avLst/>
                          <a:gdLst/>
                          <a:ahLst/>
                          <a:cxnLst/>
                          <a:rect l="l" t="t" r="r" b="b"/>
                          <a:pathLst>
                            <a:path w="1600200" h="0">
                              <a:moveTo>
                                <a:pt x="0" y="0"/>
                              </a:moveTo>
                              <a:lnTo>
                                <a:pt x="1600200" y="0"/>
                              </a:lnTo>
                            </a:path>
                          </a:pathLst>
                        </a:custGeom>
                        <a:ln w="9601">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61pt;margin-top:15.981938pt;width:126pt;height:.1pt;mso-position-horizontal-relative:page;mso-position-vertical-relative:paragraph;z-index:-15717376;mso-wrap-distance-left:0;mso-wrap-distance-right:0" id="docshape11" coordorigin="5220,320" coordsize="2520,0" path="m5220,320l7740,320e" filled="false" stroked="true" strokeweight=".756pt" strokecolor="#000000">
                <v:path arrowok="t"/>
                <v:stroke dashstyle="solid"/>
                <w10:wrap type="topAndBottom"/>
              </v:shape>
            </w:pict>
          </mc:Fallback>
        </mc:AlternateContent>
      </w:r>
    </w:p>
    <w:p>
      <w:pPr>
        <w:pStyle w:val="BodyText"/>
        <w:spacing w:before="2"/>
        <w:ind w:left="0"/>
      </w:pPr>
    </w:p>
    <w:p>
      <w:pPr>
        <w:pStyle w:val="Heading2"/>
        <w:ind w:left="2652"/>
      </w:pPr>
      <w:r>
        <w:rPr/>
        <w:t>October</w:t>
      </w:r>
      <w:r>
        <w:rPr>
          <w:spacing w:val="-3"/>
        </w:rPr>
        <w:t> </w:t>
      </w:r>
      <w:r>
        <w:rPr/>
        <w:t>22,</w:t>
      </w:r>
      <w:r>
        <w:rPr>
          <w:spacing w:val="-1"/>
        </w:rPr>
        <w:t> </w:t>
      </w:r>
      <w:r>
        <w:rPr/>
        <w:t>2023</w:t>
      </w:r>
      <w:r>
        <w:rPr>
          <w:spacing w:val="-1"/>
        </w:rPr>
        <w:t> </w:t>
      </w:r>
      <w:r>
        <w:rPr/>
        <w:t>and</w:t>
      </w:r>
      <w:r>
        <w:rPr>
          <w:spacing w:val="-1"/>
        </w:rPr>
        <w:t> </w:t>
      </w:r>
      <w:r>
        <w:rPr/>
        <w:t>October</w:t>
      </w:r>
      <w:r>
        <w:rPr>
          <w:spacing w:val="-2"/>
        </w:rPr>
        <w:t> </w:t>
      </w:r>
      <w:r>
        <w:rPr/>
        <w:t>2,</w:t>
      </w:r>
      <w:r>
        <w:rPr>
          <w:spacing w:val="-1"/>
        </w:rPr>
        <w:t> </w:t>
      </w:r>
      <w:r>
        <w:rPr/>
        <w:t>2024,</w:t>
      </w:r>
      <w:r>
        <w:rPr>
          <w:spacing w:val="1"/>
        </w:rPr>
        <w:t> </w:t>
      </w:r>
      <w:r>
        <w:rPr>
          <w:spacing w:val="-2"/>
        </w:rPr>
        <w:t>comment:</w:t>
      </w:r>
    </w:p>
    <w:p>
      <w:pPr>
        <w:pStyle w:val="BodyText"/>
        <w:spacing w:before="5"/>
        <w:ind w:left="0"/>
        <w:rPr>
          <w:b/>
        </w:rPr>
      </w:pPr>
    </w:p>
    <w:p>
      <w:pPr>
        <w:pStyle w:val="BodyText"/>
        <w:ind w:left="840" w:right="363"/>
      </w:pPr>
      <w:r>
        <w:rPr/>
        <w:t>With the uproar in Israel and the world, people are rightfully anxious and wondering what</w:t>
      </w:r>
      <w:r>
        <w:rPr>
          <w:spacing w:val="-3"/>
        </w:rPr>
        <w:t> </w:t>
      </w:r>
      <w:r>
        <w:rPr/>
        <w:t>the</w:t>
      </w:r>
      <w:r>
        <w:rPr>
          <w:spacing w:val="-4"/>
        </w:rPr>
        <w:t> </w:t>
      </w:r>
      <w:r>
        <w:rPr/>
        <w:t>future</w:t>
      </w:r>
      <w:r>
        <w:rPr>
          <w:spacing w:val="-2"/>
        </w:rPr>
        <w:t> </w:t>
      </w:r>
      <w:r>
        <w:rPr/>
        <w:t>will</w:t>
      </w:r>
      <w:r>
        <w:rPr>
          <w:spacing w:val="-3"/>
        </w:rPr>
        <w:t> </w:t>
      </w:r>
      <w:r>
        <w:rPr/>
        <w:t>bring?</w:t>
      </w:r>
      <w:r>
        <w:rPr>
          <w:spacing w:val="-2"/>
        </w:rPr>
        <w:t> </w:t>
      </w:r>
      <w:r>
        <w:rPr/>
        <w:t>Is</w:t>
      </w:r>
      <w:r>
        <w:rPr>
          <w:spacing w:val="-3"/>
        </w:rPr>
        <w:t> </w:t>
      </w:r>
      <w:r>
        <w:rPr/>
        <w:t>this</w:t>
      </w:r>
      <w:r>
        <w:rPr>
          <w:spacing w:val="-3"/>
        </w:rPr>
        <w:t> </w:t>
      </w:r>
      <w:r>
        <w:rPr/>
        <w:t>the</w:t>
      </w:r>
      <w:r>
        <w:rPr>
          <w:spacing w:val="-4"/>
        </w:rPr>
        <w:t> </w:t>
      </w:r>
      <w:r>
        <w:rPr/>
        <w:t>final</w:t>
      </w:r>
      <w:r>
        <w:rPr>
          <w:spacing w:val="-3"/>
        </w:rPr>
        <w:t> </w:t>
      </w:r>
      <w:r>
        <w:rPr/>
        <w:t>time</w:t>
      </w:r>
      <w:r>
        <w:rPr>
          <w:spacing w:val="-4"/>
        </w:rPr>
        <w:t> </w:t>
      </w:r>
      <w:r>
        <w:rPr/>
        <w:t>of</w:t>
      </w:r>
      <w:r>
        <w:rPr>
          <w:spacing w:val="-2"/>
        </w:rPr>
        <w:t> </w:t>
      </w:r>
      <w:r>
        <w:rPr/>
        <w:t>struggle</w:t>
      </w:r>
      <w:r>
        <w:rPr>
          <w:spacing w:val="-4"/>
        </w:rPr>
        <w:t> </w:t>
      </w:r>
      <w:r>
        <w:rPr/>
        <w:t>between</w:t>
      </w:r>
      <w:r>
        <w:rPr>
          <w:spacing w:val="-3"/>
        </w:rPr>
        <w:t> </w:t>
      </w:r>
      <w:r>
        <w:rPr/>
        <w:t>the</w:t>
      </w:r>
      <w:r>
        <w:rPr>
          <w:spacing w:val="-4"/>
        </w:rPr>
        <w:t> </w:t>
      </w:r>
      <w:r>
        <w:rPr/>
        <w:t>king</w:t>
      </w:r>
      <w:r>
        <w:rPr>
          <w:spacing w:val="-3"/>
        </w:rPr>
        <w:t> </w:t>
      </w:r>
      <w:r>
        <w:rPr/>
        <w:t>of</w:t>
      </w:r>
      <w:r>
        <w:rPr>
          <w:spacing w:val="-4"/>
        </w:rPr>
        <w:t> </w:t>
      </w:r>
      <w:r>
        <w:rPr/>
        <w:t>the</w:t>
      </w:r>
      <w:r>
        <w:rPr>
          <w:spacing w:val="-4"/>
        </w:rPr>
        <w:t> </w:t>
      </w:r>
      <w:r>
        <w:rPr/>
        <w:t>North (A.K.A. Abomination that causes desolation) and God’s people? We have to wait to see about a couple of identifiers (signs):</w:t>
      </w:r>
    </w:p>
    <w:p>
      <w:pPr>
        <w:pStyle w:val="BodyText"/>
        <w:spacing w:before="5"/>
        <w:ind w:left="0"/>
      </w:pPr>
    </w:p>
    <w:p>
      <w:pPr>
        <w:pStyle w:val="Heading2"/>
        <w:ind w:left="840"/>
      </w:pPr>
      <w:r>
        <w:rPr/>
        <w:t>See</w:t>
      </w:r>
      <w:r>
        <w:rPr>
          <w:spacing w:val="-4"/>
        </w:rPr>
        <w:t> </w:t>
      </w:r>
      <w:r>
        <w:rPr/>
        <w:t>the</w:t>
      </w:r>
      <w:r>
        <w:rPr>
          <w:spacing w:val="-2"/>
        </w:rPr>
        <w:t> </w:t>
      </w:r>
      <w:r>
        <w:rPr/>
        <w:t>chapter</w:t>
      </w:r>
      <w:r>
        <w:rPr>
          <w:spacing w:val="-2"/>
        </w:rPr>
        <w:t> </w:t>
      </w:r>
      <w:r>
        <w:rPr/>
        <w:t>on</w:t>
      </w:r>
      <w:r>
        <w:rPr>
          <w:spacing w:val="-1"/>
        </w:rPr>
        <w:t> </w:t>
      </w:r>
      <w:r>
        <w:rPr/>
        <w:t>Identifying</w:t>
      </w:r>
      <w:r>
        <w:rPr>
          <w:spacing w:val="-1"/>
        </w:rPr>
        <w:t> </w:t>
      </w:r>
      <w:r>
        <w:rPr/>
        <w:t>the</w:t>
      </w:r>
      <w:r>
        <w:rPr>
          <w:spacing w:val="-2"/>
        </w:rPr>
        <w:t> </w:t>
      </w:r>
      <w:r>
        <w:rPr/>
        <w:t>King</w:t>
      </w:r>
      <w:r>
        <w:rPr>
          <w:spacing w:val="-1"/>
        </w:rPr>
        <w:t> </w:t>
      </w:r>
      <w:r>
        <w:rPr/>
        <w:t>of</w:t>
      </w:r>
      <w:r>
        <w:rPr>
          <w:spacing w:val="-2"/>
        </w:rPr>
        <w:t> </w:t>
      </w:r>
      <w:r>
        <w:rPr/>
        <w:t>the</w:t>
      </w:r>
      <w:r>
        <w:rPr>
          <w:spacing w:val="-2"/>
        </w:rPr>
        <w:t> </w:t>
      </w:r>
      <w:r>
        <w:rPr/>
        <w:t>North</w:t>
      </w:r>
      <w:r>
        <w:rPr>
          <w:spacing w:val="-1"/>
        </w:rPr>
        <w:t> </w:t>
      </w:r>
      <w:r>
        <w:rPr/>
        <w:t>for</w:t>
      </w:r>
      <w:r>
        <w:rPr>
          <w:spacing w:val="-2"/>
        </w:rPr>
        <w:t> </w:t>
      </w:r>
      <w:r>
        <w:rPr/>
        <w:t>Our</w:t>
      </w:r>
      <w:r>
        <w:rPr>
          <w:spacing w:val="-1"/>
        </w:rPr>
        <w:t> </w:t>
      </w:r>
      <w:r>
        <w:rPr>
          <w:spacing w:val="-5"/>
        </w:rPr>
        <w:t>Day</w:t>
      </w:r>
    </w:p>
    <w:p>
      <w:pPr>
        <w:pStyle w:val="BodyText"/>
        <w:ind w:left="0"/>
        <w:rPr>
          <w:b/>
          <w:sz w:val="20"/>
        </w:rPr>
      </w:pPr>
    </w:p>
    <w:p>
      <w:pPr>
        <w:pStyle w:val="BodyText"/>
        <w:spacing w:before="65"/>
        <w:ind w:left="0"/>
        <w:rPr>
          <w:b/>
          <w:sz w:val="20"/>
        </w:rPr>
      </w:pPr>
      <w:r>
        <w:rPr/>
        <mc:AlternateContent>
          <mc:Choice Requires="wps">
            <w:drawing>
              <wp:anchor distT="0" distB="0" distL="0" distR="0" allowOverlap="1" layoutInCell="1" locked="0" behindDoc="1" simplePos="0" relativeHeight="487599616">
                <wp:simplePos x="0" y="0"/>
                <wp:positionH relativeFrom="page">
                  <wp:posOffset>3314700</wp:posOffset>
                </wp:positionH>
                <wp:positionV relativeFrom="paragraph">
                  <wp:posOffset>203092</wp:posOffset>
                </wp:positionV>
                <wp:extent cx="1600200" cy="1270"/>
                <wp:effectExtent l="0" t="0" r="0" b="0"/>
                <wp:wrapTopAndBottom/>
                <wp:docPr id="31" name="Graphic 31"/>
                <wp:cNvGraphicFramePr>
                  <a:graphicFrameLocks/>
                </wp:cNvGraphicFramePr>
                <a:graphic>
                  <a:graphicData uri="http://schemas.microsoft.com/office/word/2010/wordprocessingShape">
                    <wps:wsp>
                      <wps:cNvPr id="31" name="Graphic 31"/>
                      <wps:cNvSpPr/>
                      <wps:spPr>
                        <a:xfrm>
                          <a:off x="0" y="0"/>
                          <a:ext cx="1600200" cy="1270"/>
                        </a:xfrm>
                        <a:custGeom>
                          <a:avLst/>
                          <a:gdLst/>
                          <a:ahLst/>
                          <a:cxnLst/>
                          <a:rect l="l" t="t" r="r" b="b"/>
                          <a:pathLst>
                            <a:path w="1600200" h="0">
                              <a:moveTo>
                                <a:pt x="0" y="0"/>
                              </a:moveTo>
                              <a:lnTo>
                                <a:pt x="1600200" y="0"/>
                              </a:lnTo>
                            </a:path>
                          </a:pathLst>
                        </a:custGeom>
                        <a:ln w="6096">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61pt;margin-top:15.991512pt;width:126pt;height:.1pt;mso-position-horizontal-relative:page;mso-position-vertical-relative:paragraph;z-index:-15716864;mso-wrap-distance-left:0;mso-wrap-distance-right:0" id="docshape12" coordorigin="5220,320" coordsize="2520,0" path="m5220,320l7740,320e" filled="false" stroked="true" strokeweight=".48pt" strokecolor="#000000">
                <v:path arrowok="t"/>
                <v:stroke dashstyle="solid"/>
                <w10:wrap type="topAndBottom"/>
              </v:shape>
            </w:pict>
          </mc:Fallback>
        </mc:AlternateContent>
      </w:r>
    </w:p>
    <w:p>
      <w:pPr>
        <w:pStyle w:val="BodyText"/>
        <w:spacing w:before="4"/>
        <w:ind w:left="0"/>
        <w:rPr>
          <w:b/>
        </w:rPr>
      </w:pPr>
    </w:p>
    <w:p>
      <w:pPr>
        <w:pStyle w:val="ListParagraph"/>
        <w:numPr>
          <w:ilvl w:val="0"/>
          <w:numId w:val="25"/>
        </w:numPr>
        <w:tabs>
          <w:tab w:pos="840" w:val="left" w:leader="none"/>
        </w:tabs>
        <w:spacing w:line="240" w:lineRule="auto" w:before="1" w:after="0"/>
        <w:ind w:left="840" w:right="450" w:hanging="360"/>
        <w:jc w:val="left"/>
        <w:rPr>
          <w:rFonts w:ascii="Symbol" w:hAnsi="Symbol"/>
          <w:sz w:val="20"/>
        </w:rPr>
      </w:pPr>
      <w:r>
        <w:rPr>
          <w:sz w:val="24"/>
        </w:rPr>
        <w:t>Interestingly,</w:t>
      </w:r>
      <w:r>
        <w:rPr>
          <w:spacing w:val="-3"/>
          <w:sz w:val="24"/>
        </w:rPr>
        <w:t> </w:t>
      </w:r>
      <w:r>
        <w:rPr>
          <w:sz w:val="24"/>
        </w:rPr>
        <w:t>the</w:t>
      </w:r>
      <w:r>
        <w:rPr>
          <w:spacing w:val="-4"/>
          <w:sz w:val="24"/>
        </w:rPr>
        <w:t> </w:t>
      </w:r>
      <w:r>
        <w:rPr>
          <w:sz w:val="24"/>
        </w:rPr>
        <w:t>disciples</w:t>
      </w:r>
      <w:r>
        <w:rPr>
          <w:spacing w:val="-3"/>
          <w:sz w:val="24"/>
        </w:rPr>
        <w:t> </w:t>
      </w:r>
      <w:r>
        <w:rPr>
          <w:sz w:val="24"/>
        </w:rPr>
        <w:t>of</w:t>
      </w:r>
      <w:r>
        <w:rPr>
          <w:spacing w:val="-4"/>
          <w:sz w:val="24"/>
        </w:rPr>
        <w:t> </w:t>
      </w:r>
      <w:r>
        <w:rPr>
          <w:sz w:val="24"/>
        </w:rPr>
        <w:t>Jesus</w:t>
      </w:r>
      <w:r>
        <w:rPr>
          <w:spacing w:val="-3"/>
          <w:sz w:val="24"/>
        </w:rPr>
        <w:t> </w:t>
      </w:r>
      <w:r>
        <w:rPr>
          <w:sz w:val="24"/>
        </w:rPr>
        <w:t>basically</w:t>
      </w:r>
      <w:r>
        <w:rPr>
          <w:spacing w:val="-3"/>
          <w:sz w:val="24"/>
        </w:rPr>
        <w:t> </w:t>
      </w:r>
      <w:r>
        <w:rPr>
          <w:sz w:val="24"/>
        </w:rPr>
        <w:t>asked</w:t>
      </w:r>
      <w:r>
        <w:rPr>
          <w:spacing w:val="-1"/>
          <w:sz w:val="24"/>
        </w:rPr>
        <w:t> </w:t>
      </w:r>
      <w:r>
        <w:rPr>
          <w:sz w:val="24"/>
        </w:rPr>
        <w:t>the</w:t>
      </w:r>
      <w:r>
        <w:rPr>
          <w:spacing w:val="-4"/>
          <w:sz w:val="24"/>
        </w:rPr>
        <w:t> </w:t>
      </w:r>
      <w:r>
        <w:rPr>
          <w:sz w:val="24"/>
        </w:rPr>
        <w:t>same</w:t>
      </w:r>
      <w:r>
        <w:rPr>
          <w:spacing w:val="-4"/>
          <w:sz w:val="24"/>
        </w:rPr>
        <w:t> </w:t>
      </w:r>
      <w:r>
        <w:rPr>
          <w:sz w:val="24"/>
        </w:rPr>
        <w:t>question</w:t>
      </w:r>
      <w:r>
        <w:rPr>
          <w:spacing w:val="-3"/>
          <w:sz w:val="24"/>
        </w:rPr>
        <w:t> </w:t>
      </w:r>
      <w:r>
        <w:rPr>
          <w:sz w:val="24"/>
        </w:rPr>
        <w:t>of</w:t>
      </w:r>
      <w:r>
        <w:rPr>
          <w:spacing w:val="-4"/>
          <w:sz w:val="24"/>
        </w:rPr>
        <w:t> </w:t>
      </w:r>
      <w:r>
        <w:rPr>
          <w:sz w:val="24"/>
        </w:rPr>
        <w:t>him</w:t>
      </w:r>
      <w:r>
        <w:rPr>
          <w:spacing w:val="-3"/>
          <w:sz w:val="24"/>
        </w:rPr>
        <w:t> </w:t>
      </w:r>
      <w:r>
        <w:rPr>
          <w:sz w:val="24"/>
        </w:rPr>
        <w:t>that</w:t>
      </w:r>
      <w:r>
        <w:rPr>
          <w:spacing w:val="-3"/>
          <w:sz w:val="24"/>
        </w:rPr>
        <w:t> </w:t>
      </w:r>
      <w:r>
        <w:rPr>
          <w:sz w:val="24"/>
        </w:rPr>
        <w:t>Daniel asked the messenger in </w:t>
      </w:r>
      <w:r>
        <w:rPr>
          <w:color w:val="2B4FA2"/>
          <w:sz w:val="24"/>
          <w:u w:val="single" w:color="2B4FA2"/>
        </w:rPr>
        <w:t>Matthew 24:3</w:t>
      </w:r>
      <w:r>
        <w:rPr>
          <w:sz w:val="24"/>
          <w:u w:val="none"/>
        </w:rPr>
        <w:t>; </w:t>
      </w:r>
      <w:r>
        <w:rPr>
          <w:color w:val="2B4FA2"/>
          <w:sz w:val="24"/>
          <w:u w:val="single" w:color="2B4FA2"/>
        </w:rPr>
        <w:t>Mark 13:4</w:t>
      </w:r>
      <w:r>
        <w:rPr>
          <w:sz w:val="24"/>
          <w:u w:val="none"/>
        </w:rPr>
        <w:t>; </w:t>
      </w:r>
      <w:r>
        <w:rPr>
          <w:color w:val="2B4FA2"/>
          <w:sz w:val="24"/>
          <w:u w:val="single" w:color="2B4FA2"/>
        </w:rPr>
        <w:t>Luke 21:7</w:t>
      </w:r>
    </w:p>
    <w:p>
      <w:pPr>
        <w:pStyle w:val="ListParagraph"/>
        <w:numPr>
          <w:ilvl w:val="0"/>
          <w:numId w:val="25"/>
        </w:numPr>
        <w:tabs>
          <w:tab w:pos="840" w:val="left" w:leader="none"/>
        </w:tabs>
        <w:spacing w:line="240" w:lineRule="auto" w:before="0" w:after="0"/>
        <w:ind w:left="840" w:right="310" w:hanging="360"/>
        <w:jc w:val="left"/>
        <w:rPr>
          <w:rFonts w:ascii="Symbol" w:hAnsi="Symbol"/>
          <w:sz w:val="20"/>
        </w:rPr>
      </w:pPr>
      <w:r>
        <w:rPr>
          <w:sz w:val="24"/>
        </w:rPr>
        <w:t>Jesus</w:t>
      </w:r>
      <w:r>
        <w:rPr>
          <w:spacing w:val="-3"/>
          <w:sz w:val="24"/>
        </w:rPr>
        <w:t> </w:t>
      </w:r>
      <w:r>
        <w:rPr>
          <w:sz w:val="24"/>
        </w:rPr>
        <w:t>mentions</w:t>
      </w:r>
      <w:r>
        <w:rPr>
          <w:spacing w:val="-3"/>
          <w:sz w:val="24"/>
        </w:rPr>
        <w:t> </w:t>
      </w:r>
      <w:r>
        <w:rPr>
          <w:sz w:val="24"/>
        </w:rPr>
        <w:t>that</w:t>
      </w:r>
      <w:r>
        <w:rPr>
          <w:spacing w:val="-3"/>
          <w:sz w:val="24"/>
        </w:rPr>
        <w:t> </w:t>
      </w:r>
      <w:r>
        <w:rPr>
          <w:sz w:val="24"/>
        </w:rPr>
        <w:t>there</w:t>
      </w:r>
      <w:r>
        <w:rPr>
          <w:spacing w:val="-2"/>
          <w:sz w:val="24"/>
        </w:rPr>
        <w:t> </w:t>
      </w:r>
      <w:r>
        <w:rPr>
          <w:sz w:val="24"/>
        </w:rPr>
        <w:t>will</w:t>
      </w:r>
      <w:r>
        <w:rPr>
          <w:spacing w:val="-3"/>
          <w:sz w:val="24"/>
        </w:rPr>
        <w:t> </w:t>
      </w:r>
      <w:r>
        <w:rPr>
          <w:sz w:val="24"/>
        </w:rPr>
        <w:t>be</w:t>
      </w:r>
      <w:r>
        <w:rPr>
          <w:spacing w:val="-4"/>
          <w:sz w:val="24"/>
        </w:rPr>
        <w:t> </w:t>
      </w:r>
      <w:r>
        <w:rPr>
          <w:sz w:val="24"/>
        </w:rPr>
        <w:t>false</w:t>
      </w:r>
      <w:r>
        <w:rPr>
          <w:spacing w:val="-4"/>
          <w:sz w:val="24"/>
        </w:rPr>
        <w:t> </w:t>
      </w:r>
      <w:r>
        <w:rPr>
          <w:sz w:val="24"/>
        </w:rPr>
        <w:t>Christs</w:t>
      </w:r>
      <w:r>
        <w:rPr>
          <w:spacing w:val="-3"/>
          <w:sz w:val="24"/>
        </w:rPr>
        <w:t> </w:t>
      </w:r>
      <w:r>
        <w:rPr>
          <w:sz w:val="24"/>
        </w:rPr>
        <w:t>that</w:t>
      </w:r>
      <w:r>
        <w:rPr>
          <w:spacing w:val="-3"/>
          <w:sz w:val="24"/>
        </w:rPr>
        <w:t> </w:t>
      </w:r>
      <w:r>
        <w:rPr>
          <w:sz w:val="24"/>
        </w:rPr>
        <w:t>will</w:t>
      </w:r>
      <w:r>
        <w:rPr>
          <w:spacing w:val="-3"/>
          <w:sz w:val="24"/>
        </w:rPr>
        <w:t> </w:t>
      </w:r>
      <w:r>
        <w:rPr>
          <w:sz w:val="24"/>
        </w:rPr>
        <w:t>stumble</w:t>
      </w:r>
      <w:r>
        <w:rPr>
          <w:spacing w:val="-4"/>
          <w:sz w:val="24"/>
        </w:rPr>
        <w:t> </w:t>
      </w:r>
      <w:r>
        <w:rPr>
          <w:sz w:val="24"/>
        </w:rPr>
        <w:t>many,</w:t>
      </w:r>
      <w:r>
        <w:rPr>
          <w:spacing w:val="-3"/>
          <w:sz w:val="24"/>
        </w:rPr>
        <w:t> </w:t>
      </w:r>
      <w:r>
        <w:rPr>
          <w:sz w:val="24"/>
        </w:rPr>
        <w:t>during</w:t>
      </w:r>
      <w:r>
        <w:rPr>
          <w:spacing w:val="-3"/>
          <w:sz w:val="24"/>
        </w:rPr>
        <w:t> </w:t>
      </w:r>
      <w:r>
        <w:rPr>
          <w:sz w:val="24"/>
        </w:rPr>
        <w:t>this</w:t>
      </w:r>
      <w:r>
        <w:rPr>
          <w:spacing w:val="-3"/>
          <w:sz w:val="24"/>
        </w:rPr>
        <w:t> </w:t>
      </w:r>
      <w:r>
        <w:rPr>
          <w:sz w:val="24"/>
        </w:rPr>
        <w:t>time,</w:t>
      </w:r>
      <w:r>
        <w:rPr>
          <w:spacing w:val="-3"/>
          <w:sz w:val="24"/>
        </w:rPr>
        <w:t> </w:t>
      </w:r>
      <w:r>
        <w:rPr>
          <w:sz w:val="24"/>
        </w:rPr>
        <w:t>as recorded in </w:t>
      </w:r>
      <w:r>
        <w:rPr>
          <w:color w:val="2B4FA2"/>
          <w:sz w:val="24"/>
          <w:u w:val="single" w:color="2B4FA2"/>
        </w:rPr>
        <w:t>Matthew 24:4-5</w:t>
      </w:r>
      <w:r>
        <w:rPr>
          <w:sz w:val="24"/>
          <w:u w:val="none"/>
        </w:rPr>
        <w:t>; </w:t>
      </w:r>
      <w:r>
        <w:rPr>
          <w:color w:val="2B4FA2"/>
          <w:sz w:val="24"/>
          <w:u w:val="single" w:color="2B4FA2"/>
        </w:rPr>
        <w:t>Mark 13:6</w:t>
      </w:r>
      <w:r>
        <w:rPr>
          <w:sz w:val="24"/>
          <w:u w:val="none"/>
        </w:rPr>
        <w:t>; and </w:t>
      </w:r>
      <w:r>
        <w:rPr>
          <w:color w:val="2B4FA2"/>
          <w:sz w:val="24"/>
          <w:u w:val="single" w:color="2B4FA2"/>
        </w:rPr>
        <w:t>Luke 21:8</w:t>
      </w:r>
      <w:r>
        <w:rPr>
          <w:sz w:val="24"/>
          <w:u w:val="none"/>
        </w:rPr>
        <w:t>. This occurrence is also prophesied in this time period of 1,290 days mentioned in </w:t>
      </w:r>
      <w:r>
        <w:rPr>
          <w:color w:val="2B4FA2"/>
          <w:sz w:val="24"/>
          <w:u w:val="single" w:color="2B4FA2"/>
        </w:rPr>
        <w:t>Daniel 11:32-35</w:t>
      </w:r>
      <w:r>
        <w:rPr>
          <w:color w:val="2B4FA2"/>
          <w:sz w:val="24"/>
          <w:u w:val="none"/>
        </w:rPr>
        <w:t> </w:t>
      </w:r>
      <w:r>
        <w:rPr>
          <w:sz w:val="24"/>
          <w:u w:val="none"/>
        </w:rPr>
        <w:t>where the allowed purpose of this stumbling is to whiten and cleanse Daniel’s people. There is stumbling mentioned in </w:t>
      </w:r>
      <w:r>
        <w:rPr>
          <w:color w:val="2B4FA2"/>
          <w:sz w:val="24"/>
          <w:u w:val="single" w:color="2B4FA2"/>
        </w:rPr>
        <w:t>Daniel 11:14</w:t>
      </w:r>
      <w:r>
        <w:rPr>
          <w:sz w:val="24"/>
          <w:u w:val="none"/>
        </w:rPr>
        <w:t>, of Daniel’s people, but this is not for the same purpose as it is in verses 32-35.</w:t>
      </w:r>
    </w:p>
    <w:p>
      <w:pPr>
        <w:pStyle w:val="ListParagraph"/>
        <w:numPr>
          <w:ilvl w:val="0"/>
          <w:numId w:val="25"/>
        </w:numPr>
        <w:tabs>
          <w:tab w:pos="840" w:val="left" w:leader="none"/>
        </w:tabs>
        <w:spacing w:line="240" w:lineRule="auto" w:before="0" w:after="0"/>
        <w:ind w:left="840" w:right="1072" w:hanging="360"/>
        <w:jc w:val="left"/>
        <w:rPr>
          <w:rFonts w:ascii="Symbol" w:hAnsi="Symbol"/>
          <w:sz w:val="20"/>
        </w:rPr>
      </w:pPr>
      <w:r>
        <w:rPr>
          <w:sz w:val="24"/>
        </w:rPr>
        <w:t>Jesus</w:t>
      </w:r>
      <w:r>
        <w:rPr>
          <w:spacing w:val="-3"/>
          <w:sz w:val="24"/>
        </w:rPr>
        <w:t> </w:t>
      </w:r>
      <w:r>
        <w:rPr>
          <w:sz w:val="24"/>
        </w:rPr>
        <w:t>mentions</w:t>
      </w:r>
      <w:r>
        <w:rPr>
          <w:spacing w:val="-3"/>
          <w:sz w:val="24"/>
        </w:rPr>
        <w:t> </w:t>
      </w:r>
      <w:r>
        <w:rPr>
          <w:sz w:val="24"/>
        </w:rPr>
        <w:t>that</w:t>
      </w:r>
      <w:r>
        <w:rPr>
          <w:spacing w:val="-3"/>
          <w:sz w:val="24"/>
        </w:rPr>
        <w:t> </w:t>
      </w:r>
      <w:r>
        <w:rPr>
          <w:sz w:val="24"/>
        </w:rPr>
        <w:t>he</w:t>
      </w:r>
      <w:r>
        <w:rPr>
          <w:spacing w:val="-4"/>
          <w:sz w:val="24"/>
        </w:rPr>
        <w:t> </w:t>
      </w:r>
      <w:r>
        <w:rPr>
          <w:sz w:val="24"/>
        </w:rPr>
        <w:t>who</w:t>
      </w:r>
      <w:r>
        <w:rPr>
          <w:spacing w:val="-3"/>
          <w:sz w:val="24"/>
        </w:rPr>
        <w:t> </w:t>
      </w:r>
      <w:r>
        <w:rPr>
          <w:sz w:val="24"/>
        </w:rPr>
        <w:t>endures</w:t>
      </w:r>
      <w:r>
        <w:rPr>
          <w:spacing w:val="-3"/>
          <w:sz w:val="24"/>
        </w:rPr>
        <w:t> </w:t>
      </w:r>
      <w:r>
        <w:rPr>
          <w:sz w:val="24"/>
        </w:rPr>
        <w:t>will</w:t>
      </w:r>
      <w:r>
        <w:rPr>
          <w:spacing w:val="-3"/>
          <w:sz w:val="24"/>
        </w:rPr>
        <w:t> </w:t>
      </w:r>
      <w:r>
        <w:rPr>
          <w:sz w:val="24"/>
        </w:rPr>
        <w:t>be</w:t>
      </w:r>
      <w:r>
        <w:rPr>
          <w:spacing w:val="-4"/>
          <w:sz w:val="24"/>
        </w:rPr>
        <w:t> </w:t>
      </w:r>
      <w:r>
        <w:rPr>
          <w:sz w:val="24"/>
        </w:rPr>
        <w:t>saved</w:t>
      </w:r>
      <w:r>
        <w:rPr>
          <w:spacing w:val="-1"/>
          <w:sz w:val="24"/>
        </w:rPr>
        <w:t> </w:t>
      </w:r>
      <w:r>
        <w:rPr>
          <w:sz w:val="24"/>
        </w:rPr>
        <w:t>in</w:t>
      </w:r>
      <w:r>
        <w:rPr>
          <w:spacing w:val="-3"/>
          <w:sz w:val="24"/>
        </w:rPr>
        <w:t> </w:t>
      </w:r>
      <w:r>
        <w:rPr>
          <w:color w:val="2B4FA2"/>
          <w:sz w:val="24"/>
          <w:u w:val="single" w:color="2B4FA2"/>
        </w:rPr>
        <w:t>Matthew</w:t>
      </w:r>
      <w:r>
        <w:rPr>
          <w:color w:val="2B4FA2"/>
          <w:spacing w:val="-4"/>
          <w:sz w:val="24"/>
          <w:u w:val="single" w:color="2B4FA2"/>
        </w:rPr>
        <w:t> </w:t>
      </w:r>
      <w:r>
        <w:rPr>
          <w:color w:val="2B4FA2"/>
          <w:sz w:val="24"/>
          <w:u w:val="single" w:color="2B4FA2"/>
        </w:rPr>
        <w:t>24:13</w:t>
      </w:r>
      <w:r>
        <w:rPr>
          <w:sz w:val="24"/>
          <w:u w:val="none"/>
        </w:rPr>
        <w:t>;</w:t>
      </w:r>
      <w:r>
        <w:rPr>
          <w:spacing w:val="-3"/>
          <w:sz w:val="24"/>
          <w:u w:val="none"/>
        </w:rPr>
        <w:t> </w:t>
      </w:r>
      <w:r>
        <w:rPr>
          <w:color w:val="2B4FA2"/>
          <w:sz w:val="24"/>
          <w:u w:val="single" w:color="2B4FA2"/>
        </w:rPr>
        <w:t>Mark</w:t>
      </w:r>
      <w:r>
        <w:rPr>
          <w:color w:val="2B4FA2"/>
          <w:spacing w:val="-3"/>
          <w:sz w:val="24"/>
          <w:u w:val="single" w:color="2B4FA2"/>
        </w:rPr>
        <w:t> </w:t>
      </w:r>
      <w:r>
        <w:rPr>
          <w:color w:val="2B4FA2"/>
          <w:sz w:val="24"/>
          <w:u w:val="single" w:color="2B4FA2"/>
        </w:rPr>
        <w:t>13:13</w:t>
      </w:r>
      <w:r>
        <w:rPr>
          <w:sz w:val="24"/>
          <w:u w:val="none"/>
        </w:rPr>
        <w:t>; and </w:t>
      </w:r>
      <w:r>
        <w:rPr>
          <w:color w:val="2B4FA2"/>
          <w:sz w:val="24"/>
          <w:u w:val="single" w:color="2B4FA2"/>
        </w:rPr>
        <w:t>Luke 21:19</w:t>
      </w:r>
      <w:r>
        <w:rPr>
          <w:sz w:val="24"/>
          <w:u w:val="none"/>
        </w:rPr>
        <w:t>.</w:t>
      </w:r>
    </w:p>
    <w:p>
      <w:pPr>
        <w:pStyle w:val="ListParagraph"/>
        <w:numPr>
          <w:ilvl w:val="0"/>
          <w:numId w:val="25"/>
        </w:numPr>
        <w:tabs>
          <w:tab w:pos="840" w:val="left" w:leader="none"/>
        </w:tabs>
        <w:spacing w:line="240" w:lineRule="auto" w:before="0" w:after="0"/>
        <w:ind w:left="840" w:right="857" w:hanging="360"/>
        <w:jc w:val="left"/>
        <w:rPr>
          <w:rFonts w:ascii="Symbol" w:hAnsi="Symbol"/>
          <w:sz w:val="20"/>
        </w:rPr>
      </w:pPr>
      <w:r>
        <w:rPr>
          <w:sz w:val="24"/>
        </w:rPr>
        <w:t>Jesus</w:t>
      </w:r>
      <w:r>
        <w:rPr>
          <w:spacing w:val="-3"/>
          <w:sz w:val="24"/>
        </w:rPr>
        <w:t> </w:t>
      </w:r>
      <w:r>
        <w:rPr>
          <w:sz w:val="24"/>
        </w:rPr>
        <w:t>mentions</w:t>
      </w:r>
      <w:r>
        <w:rPr>
          <w:spacing w:val="-3"/>
          <w:sz w:val="24"/>
        </w:rPr>
        <w:t> </w:t>
      </w:r>
      <w:r>
        <w:rPr>
          <w:sz w:val="24"/>
        </w:rPr>
        <w:t>the</w:t>
      </w:r>
      <w:r>
        <w:rPr>
          <w:spacing w:val="-4"/>
          <w:sz w:val="24"/>
        </w:rPr>
        <w:t> </w:t>
      </w:r>
      <w:r>
        <w:rPr>
          <w:sz w:val="24"/>
        </w:rPr>
        <w:t>importance</w:t>
      </w:r>
      <w:r>
        <w:rPr>
          <w:spacing w:val="-4"/>
          <w:sz w:val="24"/>
        </w:rPr>
        <w:t> </w:t>
      </w:r>
      <w:r>
        <w:rPr>
          <w:sz w:val="24"/>
        </w:rPr>
        <w:t>to</w:t>
      </w:r>
      <w:r>
        <w:rPr>
          <w:spacing w:val="-3"/>
          <w:sz w:val="24"/>
        </w:rPr>
        <w:t> </w:t>
      </w:r>
      <w:r>
        <w:rPr>
          <w:sz w:val="24"/>
        </w:rPr>
        <w:t>keep</w:t>
      </w:r>
      <w:r>
        <w:rPr>
          <w:spacing w:val="-3"/>
          <w:sz w:val="24"/>
        </w:rPr>
        <w:t> </w:t>
      </w:r>
      <w:r>
        <w:rPr>
          <w:sz w:val="24"/>
        </w:rPr>
        <w:t>on</w:t>
      </w:r>
      <w:r>
        <w:rPr>
          <w:spacing w:val="-3"/>
          <w:sz w:val="24"/>
        </w:rPr>
        <w:t> </w:t>
      </w:r>
      <w:r>
        <w:rPr>
          <w:sz w:val="24"/>
        </w:rPr>
        <w:t>the</w:t>
      </w:r>
      <w:r>
        <w:rPr>
          <w:spacing w:val="-4"/>
          <w:sz w:val="24"/>
        </w:rPr>
        <w:t> </w:t>
      </w:r>
      <w:r>
        <w:rPr>
          <w:sz w:val="24"/>
        </w:rPr>
        <w:t>watch!</w:t>
      </w:r>
      <w:r>
        <w:rPr>
          <w:spacing w:val="-4"/>
          <w:sz w:val="24"/>
        </w:rPr>
        <w:t> </w:t>
      </w:r>
      <w:r>
        <w:rPr>
          <w:sz w:val="24"/>
        </w:rPr>
        <w:t>(</w:t>
      </w:r>
      <w:r>
        <w:rPr>
          <w:color w:val="2B4FA2"/>
          <w:spacing w:val="-3"/>
          <w:sz w:val="24"/>
          <w:u w:val="single" w:color="2B4FA2"/>
        </w:rPr>
        <w:t> </w:t>
      </w:r>
      <w:r>
        <w:rPr>
          <w:color w:val="2B4FA2"/>
          <w:sz w:val="24"/>
          <w:u w:val="single" w:color="2B4FA2"/>
        </w:rPr>
        <w:t>Matthew</w:t>
      </w:r>
      <w:r>
        <w:rPr>
          <w:color w:val="2B4FA2"/>
          <w:spacing w:val="-4"/>
          <w:sz w:val="24"/>
          <w:u w:val="single" w:color="2B4FA2"/>
        </w:rPr>
        <w:t> </w:t>
      </w:r>
      <w:r>
        <w:rPr>
          <w:color w:val="2B4FA2"/>
          <w:sz w:val="24"/>
          <w:u w:val="single" w:color="2B4FA2"/>
        </w:rPr>
        <w:t>24:42</w:t>
      </w:r>
      <w:r>
        <w:rPr>
          <w:sz w:val="24"/>
          <w:u w:val="none"/>
        </w:rPr>
        <w:t>;</w:t>
      </w:r>
      <w:r>
        <w:rPr>
          <w:spacing w:val="-3"/>
          <w:sz w:val="24"/>
          <w:u w:val="none"/>
        </w:rPr>
        <w:t> </w:t>
      </w:r>
      <w:r>
        <w:rPr>
          <w:color w:val="2B4FA2"/>
          <w:sz w:val="24"/>
          <w:u w:val="single" w:color="2B4FA2"/>
        </w:rPr>
        <w:t>Mark</w:t>
      </w:r>
      <w:r>
        <w:rPr>
          <w:color w:val="2B4FA2"/>
          <w:spacing w:val="-3"/>
          <w:sz w:val="24"/>
          <w:u w:val="single" w:color="2B4FA2"/>
        </w:rPr>
        <w:t> </w:t>
      </w:r>
      <w:r>
        <w:rPr>
          <w:color w:val="2B4FA2"/>
          <w:sz w:val="24"/>
          <w:u w:val="single" w:color="2B4FA2"/>
        </w:rPr>
        <w:t>13:32-</w:t>
      </w:r>
      <w:r>
        <w:rPr>
          <w:color w:val="2B4FA2"/>
          <w:sz w:val="24"/>
          <w:u w:val="none"/>
        </w:rPr>
        <w:t> </w:t>
      </w:r>
      <w:r>
        <w:rPr>
          <w:color w:val="2B4FA2"/>
          <w:sz w:val="24"/>
          <w:u w:val="single" w:color="2B4FA2"/>
        </w:rPr>
        <w:t>37</w:t>
      </w:r>
      <w:r>
        <w:rPr>
          <w:sz w:val="24"/>
          <w:u w:val="none"/>
        </w:rPr>
        <w:t>; </w:t>
      </w:r>
      <w:r>
        <w:rPr>
          <w:color w:val="2B4FA2"/>
          <w:sz w:val="24"/>
          <w:u w:val="single" w:color="2B4FA2"/>
        </w:rPr>
        <w:t>Luke 21:34-36</w:t>
      </w:r>
      <w:r>
        <w:rPr>
          <w:sz w:val="24"/>
          <w:u w:val="none"/>
        </w:rPr>
        <w:t>)</w:t>
      </w:r>
    </w:p>
    <w:p>
      <w:pPr>
        <w:pStyle w:val="ListParagraph"/>
        <w:numPr>
          <w:ilvl w:val="0"/>
          <w:numId w:val="25"/>
        </w:numPr>
        <w:tabs>
          <w:tab w:pos="840" w:val="left" w:leader="none"/>
        </w:tabs>
        <w:spacing w:line="240" w:lineRule="auto" w:before="0" w:after="0"/>
        <w:ind w:left="840" w:right="389" w:hanging="360"/>
        <w:jc w:val="left"/>
        <w:rPr>
          <w:rFonts w:ascii="Symbol" w:hAnsi="Symbol"/>
          <w:sz w:val="20"/>
        </w:rPr>
      </w:pPr>
      <w:r>
        <w:rPr>
          <w:sz w:val="24"/>
        </w:rPr>
        <w:t>To endure and keep on the watch are emphasized in </w:t>
      </w:r>
      <w:r>
        <w:rPr>
          <w:color w:val="2B4FA2"/>
          <w:sz w:val="24"/>
          <w:u w:val="single" w:color="2B4FA2"/>
        </w:rPr>
        <w:t>Daniel 12:12</w:t>
      </w:r>
      <w:r>
        <w:rPr>
          <w:color w:val="2B4FA2"/>
          <w:sz w:val="24"/>
          <w:u w:val="none"/>
        </w:rPr>
        <w:t> </w:t>
      </w:r>
      <w:r>
        <w:rPr>
          <w:sz w:val="24"/>
          <w:u w:val="none"/>
        </w:rPr>
        <w:t>which literally begins with</w:t>
      </w:r>
      <w:r>
        <w:rPr>
          <w:spacing w:val="-3"/>
          <w:sz w:val="24"/>
          <w:u w:val="none"/>
        </w:rPr>
        <w:t> </w:t>
      </w:r>
      <w:r>
        <w:rPr>
          <w:sz w:val="24"/>
          <w:u w:val="none"/>
        </w:rPr>
        <w:t>and</w:t>
      </w:r>
      <w:r>
        <w:rPr>
          <w:spacing w:val="-3"/>
          <w:sz w:val="24"/>
          <w:u w:val="none"/>
        </w:rPr>
        <w:t> </w:t>
      </w:r>
      <w:r>
        <w:rPr>
          <w:sz w:val="24"/>
          <w:u w:val="none"/>
        </w:rPr>
        <w:t>reads;</w:t>
      </w:r>
      <w:r>
        <w:rPr>
          <w:spacing w:val="-3"/>
          <w:sz w:val="24"/>
          <w:u w:val="none"/>
        </w:rPr>
        <w:t> </w:t>
      </w:r>
      <w:r>
        <w:rPr>
          <w:sz w:val="24"/>
          <w:u w:val="none"/>
        </w:rPr>
        <w:t>“O</w:t>
      </w:r>
      <w:r>
        <w:rPr>
          <w:spacing w:val="-4"/>
          <w:sz w:val="24"/>
          <w:u w:val="none"/>
        </w:rPr>
        <w:t> </w:t>
      </w:r>
      <w:r>
        <w:rPr>
          <w:sz w:val="24"/>
          <w:u w:val="none"/>
        </w:rPr>
        <w:t>the</w:t>
      </w:r>
      <w:r>
        <w:rPr>
          <w:spacing w:val="-4"/>
          <w:sz w:val="24"/>
          <w:u w:val="none"/>
        </w:rPr>
        <w:t> </w:t>
      </w:r>
      <w:r>
        <w:rPr>
          <w:sz w:val="24"/>
          <w:u w:val="none"/>
        </w:rPr>
        <w:t>happiness</w:t>
      </w:r>
      <w:r>
        <w:rPr>
          <w:spacing w:val="-3"/>
          <w:sz w:val="24"/>
          <w:u w:val="none"/>
        </w:rPr>
        <w:t> </w:t>
      </w:r>
      <w:r>
        <w:rPr>
          <w:sz w:val="24"/>
          <w:u w:val="none"/>
        </w:rPr>
        <w:t>of</w:t>
      </w:r>
      <w:r>
        <w:rPr>
          <w:spacing w:val="-4"/>
          <w:sz w:val="24"/>
          <w:u w:val="none"/>
        </w:rPr>
        <w:t> </w:t>
      </w:r>
      <w:r>
        <w:rPr>
          <w:sz w:val="24"/>
          <w:u w:val="none"/>
        </w:rPr>
        <w:t>the</w:t>
      </w:r>
      <w:r>
        <w:rPr>
          <w:spacing w:val="-4"/>
          <w:sz w:val="24"/>
          <w:u w:val="none"/>
        </w:rPr>
        <w:t> </w:t>
      </w:r>
      <w:r>
        <w:rPr>
          <w:sz w:val="24"/>
          <w:u w:val="none"/>
        </w:rPr>
        <w:t>one</w:t>
      </w:r>
      <w:r>
        <w:rPr>
          <w:spacing w:val="-4"/>
          <w:sz w:val="24"/>
          <w:u w:val="none"/>
        </w:rPr>
        <w:t> </w:t>
      </w:r>
      <w:r>
        <w:rPr>
          <w:sz w:val="24"/>
          <w:u w:val="none"/>
        </w:rPr>
        <w:t>keeping</w:t>
      </w:r>
      <w:r>
        <w:rPr>
          <w:spacing w:val="-3"/>
          <w:sz w:val="24"/>
          <w:u w:val="none"/>
        </w:rPr>
        <w:t> </w:t>
      </w:r>
      <w:r>
        <w:rPr>
          <w:sz w:val="24"/>
          <w:u w:val="none"/>
        </w:rPr>
        <w:t>in</w:t>
      </w:r>
      <w:r>
        <w:rPr>
          <w:spacing w:val="-3"/>
          <w:sz w:val="24"/>
          <w:u w:val="none"/>
        </w:rPr>
        <w:t> </w:t>
      </w:r>
      <w:r>
        <w:rPr>
          <w:sz w:val="24"/>
          <w:u w:val="none"/>
        </w:rPr>
        <w:t>expectation</w:t>
      </w:r>
      <w:r>
        <w:rPr>
          <w:spacing w:val="-3"/>
          <w:sz w:val="24"/>
          <w:u w:val="none"/>
        </w:rPr>
        <w:t> </w:t>
      </w:r>
      <w:r>
        <w:rPr>
          <w:sz w:val="24"/>
          <w:u w:val="none"/>
        </w:rPr>
        <w:t>and</w:t>
      </w:r>
      <w:r>
        <w:rPr>
          <w:spacing w:val="-1"/>
          <w:sz w:val="24"/>
          <w:u w:val="none"/>
        </w:rPr>
        <w:t> </w:t>
      </w:r>
      <w:r>
        <w:rPr>
          <w:sz w:val="24"/>
          <w:u w:val="none"/>
        </w:rPr>
        <w:t>arrives</w:t>
      </w:r>
      <w:r>
        <w:rPr>
          <w:spacing w:val="-3"/>
          <w:sz w:val="24"/>
          <w:u w:val="none"/>
        </w:rPr>
        <w:t> </w:t>
      </w:r>
      <w:r>
        <w:rPr>
          <w:sz w:val="24"/>
          <w:u w:val="none"/>
        </w:rPr>
        <w:t>at</w:t>
      </w:r>
      <w:r>
        <w:rPr>
          <w:spacing w:val="-3"/>
          <w:sz w:val="24"/>
          <w:u w:val="none"/>
        </w:rPr>
        <w:t> </w:t>
      </w:r>
      <w:r>
        <w:rPr>
          <w:sz w:val="24"/>
          <w:u w:val="none"/>
        </w:rPr>
        <w:t>the</w:t>
      </w:r>
      <w:r>
        <w:rPr>
          <w:spacing w:val="-4"/>
          <w:sz w:val="24"/>
          <w:u w:val="none"/>
        </w:rPr>
        <w:t> </w:t>
      </w:r>
      <w:r>
        <w:rPr>
          <w:sz w:val="24"/>
          <w:u w:val="none"/>
        </w:rPr>
        <w:t>one thousand three hundred and thirty-five days!” This is the 45 days that are after the 1,290 days. </w:t>
      </w:r>
      <w:r>
        <w:rPr>
          <w:color w:val="2B4FA2"/>
          <w:sz w:val="24"/>
          <w:u w:val="single" w:color="2B4FA2"/>
        </w:rPr>
        <w:t>This 45 days includes</w:t>
      </w:r>
      <w:r>
        <w:rPr>
          <w:color w:val="2B4FA2"/>
          <w:sz w:val="24"/>
          <w:u w:val="none"/>
        </w:rPr>
        <w:t> </w:t>
      </w:r>
      <w:r>
        <w:rPr>
          <w:sz w:val="24"/>
          <w:u w:val="none"/>
        </w:rPr>
        <w:t>the raising of the last group of 144,000 brothers of Christ, Christ’s angels separating the wicked from the good (the wicked destroyed), the good news heralded by God’s angel in midheaven, the resurrection of the good and bad, and </w:t>
      </w:r>
      <w:r>
        <w:rPr>
          <w:spacing w:val="-2"/>
          <w:sz w:val="24"/>
          <w:u w:val="none"/>
        </w:rPr>
        <w:t>more.</w:t>
      </w:r>
    </w:p>
    <w:p>
      <w:pPr>
        <w:pStyle w:val="ListParagraph"/>
        <w:numPr>
          <w:ilvl w:val="0"/>
          <w:numId w:val="25"/>
        </w:numPr>
        <w:tabs>
          <w:tab w:pos="840" w:val="left" w:leader="none"/>
        </w:tabs>
        <w:spacing w:line="240" w:lineRule="auto" w:before="0" w:after="0"/>
        <w:ind w:left="840" w:right="874" w:hanging="360"/>
        <w:jc w:val="left"/>
        <w:rPr>
          <w:rFonts w:ascii="Symbol" w:hAnsi="Symbol"/>
          <w:sz w:val="20"/>
        </w:rPr>
      </w:pPr>
      <w:r>
        <w:rPr>
          <w:sz w:val="24"/>
        </w:rPr>
        <w:t>Known</w:t>
      </w:r>
      <w:r>
        <w:rPr>
          <w:spacing w:val="-3"/>
          <w:sz w:val="24"/>
        </w:rPr>
        <w:t> </w:t>
      </w:r>
      <w:r>
        <w:rPr>
          <w:sz w:val="24"/>
        </w:rPr>
        <w:t>famously</w:t>
      </w:r>
      <w:r>
        <w:rPr>
          <w:spacing w:val="-3"/>
          <w:sz w:val="24"/>
        </w:rPr>
        <w:t> </w:t>
      </w:r>
      <w:r>
        <w:rPr>
          <w:sz w:val="24"/>
        </w:rPr>
        <w:t>as,</w:t>
      </w:r>
      <w:r>
        <w:rPr>
          <w:spacing w:val="-3"/>
          <w:sz w:val="24"/>
        </w:rPr>
        <w:t> </w:t>
      </w:r>
      <w:r>
        <w:rPr>
          <w:sz w:val="24"/>
        </w:rPr>
        <w:t>“The</w:t>
      </w:r>
      <w:r>
        <w:rPr>
          <w:spacing w:val="-4"/>
          <w:sz w:val="24"/>
        </w:rPr>
        <w:t> </w:t>
      </w:r>
      <w:r>
        <w:rPr>
          <w:sz w:val="24"/>
        </w:rPr>
        <w:t>Beatitudes.”</w:t>
      </w:r>
      <w:r>
        <w:rPr>
          <w:spacing w:val="-4"/>
          <w:sz w:val="24"/>
        </w:rPr>
        <w:t> </w:t>
      </w:r>
      <w:r>
        <w:rPr>
          <w:sz w:val="24"/>
        </w:rPr>
        <w:t>Jesus</w:t>
      </w:r>
      <w:r>
        <w:rPr>
          <w:spacing w:val="-3"/>
          <w:sz w:val="24"/>
        </w:rPr>
        <w:t> </w:t>
      </w:r>
      <w:r>
        <w:rPr>
          <w:sz w:val="24"/>
        </w:rPr>
        <w:t>mentions</w:t>
      </w:r>
      <w:r>
        <w:rPr>
          <w:spacing w:val="-3"/>
          <w:sz w:val="24"/>
        </w:rPr>
        <w:t> </w:t>
      </w:r>
      <w:r>
        <w:rPr>
          <w:sz w:val="24"/>
        </w:rPr>
        <w:t>at</w:t>
      </w:r>
      <w:r>
        <w:rPr>
          <w:spacing w:val="40"/>
          <w:sz w:val="24"/>
        </w:rPr>
        <w:t> </w:t>
      </w:r>
      <w:r>
        <w:rPr>
          <w:color w:val="2B4FA2"/>
          <w:sz w:val="24"/>
          <w:u w:val="single" w:color="2B4FA2"/>
        </w:rPr>
        <w:t>Matthew</w:t>
      </w:r>
      <w:r>
        <w:rPr>
          <w:color w:val="2B4FA2"/>
          <w:spacing w:val="-4"/>
          <w:sz w:val="24"/>
          <w:u w:val="single" w:color="2B4FA2"/>
        </w:rPr>
        <w:t> </w:t>
      </w:r>
      <w:r>
        <w:rPr>
          <w:color w:val="2B4FA2"/>
          <w:sz w:val="24"/>
          <w:u w:val="single" w:color="2B4FA2"/>
        </w:rPr>
        <w:t>5:3-12</w:t>
      </w:r>
      <w:r>
        <w:rPr>
          <w:color w:val="2B4FA2"/>
          <w:spacing w:val="40"/>
          <w:sz w:val="24"/>
          <w:u w:val="none"/>
        </w:rPr>
        <w:t> </w:t>
      </w:r>
      <w:r>
        <w:rPr>
          <w:sz w:val="24"/>
          <w:u w:val="none"/>
        </w:rPr>
        <w:t>how</w:t>
      </w:r>
      <w:r>
        <w:rPr>
          <w:spacing w:val="-4"/>
          <w:sz w:val="24"/>
          <w:u w:val="none"/>
        </w:rPr>
        <w:t> </w:t>
      </w:r>
      <w:r>
        <w:rPr>
          <w:sz w:val="24"/>
          <w:u w:val="none"/>
        </w:rPr>
        <w:t>the righteous will be blessed:</w:t>
      </w:r>
    </w:p>
    <w:p>
      <w:pPr>
        <w:spacing w:after="0" w:line="240" w:lineRule="auto"/>
        <w:jc w:val="left"/>
        <w:rPr>
          <w:rFonts w:ascii="Symbol" w:hAnsi="Symbol"/>
          <w:sz w:val="20"/>
        </w:rPr>
        <w:sectPr>
          <w:pgSz w:w="12240" w:h="15840"/>
          <w:pgMar w:header="0" w:footer="523" w:top="1360" w:bottom="720" w:left="1320" w:right="1160"/>
        </w:sectPr>
      </w:pPr>
    </w:p>
    <w:p>
      <w:pPr>
        <w:pStyle w:val="BodyText"/>
        <w:ind w:left="900"/>
        <w:rPr>
          <w:sz w:val="20"/>
        </w:rPr>
      </w:pPr>
      <w:r>
        <w:rPr>
          <w:sz w:val="20"/>
        </w:rPr>
        <w:drawing>
          <wp:inline distT="0" distB="0" distL="0" distR="0">
            <wp:extent cx="4991729" cy="3478529"/>
            <wp:effectExtent l="0" t="0" r="0" b="0"/>
            <wp:docPr id="32" name="Image 32" descr="The sermon on the mount. "/>
            <wp:cNvGraphicFramePr>
              <a:graphicFrameLocks/>
            </wp:cNvGraphicFramePr>
            <a:graphic>
              <a:graphicData uri="http://schemas.openxmlformats.org/drawingml/2006/picture">
                <pic:pic>
                  <pic:nvPicPr>
                    <pic:cNvPr id="32" name="Image 32" descr="The sermon on the mount. "/>
                    <pic:cNvPicPr/>
                  </pic:nvPicPr>
                  <pic:blipFill>
                    <a:blip r:embed="rId25" cstate="print"/>
                    <a:stretch>
                      <a:fillRect/>
                    </a:stretch>
                  </pic:blipFill>
                  <pic:spPr>
                    <a:xfrm>
                      <a:off x="0" y="0"/>
                      <a:ext cx="4991729" cy="3478529"/>
                    </a:xfrm>
                    <a:prstGeom prst="rect">
                      <a:avLst/>
                    </a:prstGeom>
                  </pic:spPr>
                </pic:pic>
              </a:graphicData>
            </a:graphic>
          </wp:inline>
        </w:drawing>
      </w:r>
      <w:r>
        <w:rPr>
          <w:sz w:val="20"/>
        </w:rPr>
      </w:r>
    </w:p>
    <w:p>
      <w:pPr>
        <w:pStyle w:val="BodyText"/>
        <w:spacing w:before="185"/>
        <w:ind w:left="0"/>
      </w:pPr>
    </w:p>
    <w:p>
      <w:pPr>
        <w:pStyle w:val="Heading2"/>
        <w:numPr>
          <w:ilvl w:val="0"/>
          <w:numId w:val="25"/>
        </w:numPr>
        <w:tabs>
          <w:tab w:pos="838" w:val="left" w:leader="none"/>
        </w:tabs>
        <w:spacing w:line="273" w:lineRule="exact" w:before="0" w:after="0"/>
        <w:ind w:left="838" w:right="0" w:hanging="359"/>
        <w:jc w:val="both"/>
        <w:rPr>
          <w:rFonts w:ascii="Symbol" w:hAnsi="Symbol"/>
          <w:b w:val="0"/>
          <w:sz w:val="20"/>
        </w:rPr>
      </w:pPr>
      <w:r>
        <w:rPr/>
        <w:t>Matthew</w:t>
      </w:r>
      <w:r>
        <w:rPr>
          <w:spacing w:val="-3"/>
        </w:rPr>
        <w:t> </w:t>
      </w:r>
      <w:r>
        <w:rPr/>
        <w:t>5:3-12</w:t>
      </w:r>
      <w:r>
        <w:rPr>
          <w:spacing w:val="-2"/>
        </w:rPr>
        <w:t> (WEB):</w:t>
      </w:r>
    </w:p>
    <w:p>
      <w:pPr>
        <w:pStyle w:val="BodyText"/>
        <w:spacing w:line="279" w:lineRule="exact"/>
        <w:ind w:left="840"/>
        <w:jc w:val="both"/>
      </w:pPr>
      <w:r>
        <w:rPr>
          <w:b/>
          <w:position w:val="8"/>
          <w:sz w:val="16"/>
        </w:rPr>
        <w:t>3</w:t>
      </w:r>
      <w:r>
        <w:rPr>
          <w:b/>
          <w:spacing w:val="1"/>
          <w:position w:val="8"/>
          <w:sz w:val="16"/>
        </w:rPr>
        <w:t> </w:t>
      </w:r>
      <w:r>
        <w:rPr/>
        <w:t>“Blessed</w:t>
      </w:r>
      <w:r>
        <w:rPr>
          <w:spacing w:val="-1"/>
        </w:rPr>
        <w:t> </w:t>
      </w:r>
      <w:r>
        <w:rPr/>
        <w:t>are</w:t>
      </w:r>
      <w:r>
        <w:rPr>
          <w:spacing w:val="-2"/>
        </w:rPr>
        <w:t> </w:t>
      </w:r>
      <w:r>
        <w:rPr/>
        <w:t>the</w:t>
      </w:r>
      <w:r>
        <w:rPr>
          <w:spacing w:val="-2"/>
        </w:rPr>
        <w:t> </w:t>
      </w:r>
      <w:r>
        <w:rPr/>
        <w:t>poor</w:t>
      </w:r>
      <w:r>
        <w:rPr>
          <w:spacing w:val="-2"/>
        </w:rPr>
        <w:t> </w:t>
      </w:r>
      <w:r>
        <w:rPr/>
        <w:t>in</w:t>
      </w:r>
      <w:r>
        <w:rPr>
          <w:spacing w:val="2"/>
        </w:rPr>
        <w:t> </w:t>
      </w:r>
      <w:r>
        <w:rPr>
          <w:spacing w:val="-2"/>
        </w:rPr>
        <w:t>spirit,</w:t>
      </w:r>
    </w:p>
    <w:p>
      <w:pPr>
        <w:pStyle w:val="BodyText"/>
        <w:spacing w:line="273" w:lineRule="exact"/>
        <w:ind w:left="1080"/>
        <w:jc w:val="both"/>
      </w:pPr>
      <w:r>
        <w:rPr/>
        <w:t>for</w:t>
      </w:r>
      <w:r>
        <w:rPr>
          <w:spacing w:val="-4"/>
        </w:rPr>
        <w:t> </w:t>
      </w:r>
      <w:r>
        <w:rPr/>
        <w:t>theirs</w:t>
      </w:r>
      <w:r>
        <w:rPr>
          <w:spacing w:val="-1"/>
        </w:rPr>
        <w:t> </w:t>
      </w:r>
      <w:r>
        <w:rPr/>
        <w:t>is</w:t>
      </w:r>
      <w:r>
        <w:rPr>
          <w:spacing w:val="-1"/>
        </w:rPr>
        <w:t> </w:t>
      </w:r>
      <w:r>
        <w:rPr/>
        <w:t>the</w:t>
      </w:r>
      <w:r>
        <w:rPr>
          <w:spacing w:val="-2"/>
        </w:rPr>
        <w:t> </w:t>
      </w:r>
      <w:r>
        <w:rPr/>
        <w:t>Kingdom</w:t>
      </w:r>
      <w:r>
        <w:rPr>
          <w:spacing w:val="-1"/>
        </w:rPr>
        <w:t> </w:t>
      </w:r>
      <w:r>
        <w:rPr/>
        <w:t>of</w:t>
      </w:r>
      <w:r>
        <w:rPr>
          <w:spacing w:val="-2"/>
        </w:rPr>
        <w:t> </w:t>
      </w:r>
      <w:r>
        <w:rPr/>
        <w:t>Heaven</w:t>
      </w:r>
      <w:r>
        <w:rPr>
          <w:spacing w:val="1"/>
        </w:rPr>
        <w:t> </w:t>
      </w:r>
      <w:r>
        <w:rPr/>
        <w:t>.</w:t>
      </w:r>
      <w:r>
        <w:rPr>
          <w:color w:val="0D5FAD"/>
          <w:u w:val="single" w:color="0D5FAD"/>
        </w:rPr>
        <w:t>Isaiah</w:t>
      </w:r>
      <w:r>
        <w:rPr>
          <w:color w:val="0D5FAD"/>
          <w:spacing w:val="-1"/>
          <w:u w:val="single" w:color="0D5FAD"/>
        </w:rPr>
        <w:t> </w:t>
      </w:r>
      <w:r>
        <w:rPr>
          <w:color w:val="0D5FAD"/>
          <w:u w:val="single" w:color="0D5FAD"/>
        </w:rPr>
        <w:t>57:15</w:t>
      </w:r>
      <w:r>
        <w:rPr>
          <w:u w:val="none"/>
        </w:rPr>
        <w:t>; </w:t>
      </w:r>
      <w:r>
        <w:rPr>
          <w:color w:val="0D5FAD"/>
          <w:spacing w:val="-4"/>
          <w:u w:val="single" w:color="0D5FAD"/>
        </w:rPr>
        <w:t>66:2</w:t>
      </w:r>
    </w:p>
    <w:p>
      <w:pPr>
        <w:pStyle w:val="BodyText"/>
        <w:spacing w:line="279" w:lineRule="exact"/>
        <w:ind w:left="840"/>
        <w:jc w:val="both"/>
      </w:pPr>
      <w:r>
        <w:rPr>
          <w:b/>
          <w:position w:val="8"/>
          <w:sz w:val="16"/>
        </w:rPr>
        <w:t>4 </w:t>
      </w:r>
      <w:r>
        <w:rPr/>
        <w:t>Blessed</w:t>
      </w:r>
      <w:r>
        <w:rPr>
          <w:spacing w:val="-2"/>
        </w:rPr>
        <w:t> </w:t>
      </w:r>
      <w:r>
        <w:rPr/>
        <w:t>are</w:t>
      </w:r>
      <w:r>
        <w:rPr>
          <w:spacing w:val="-3"/>
        </w:rPr>
        <w:t> </w:t>
      </w:r>
      <w:r>
        <w:rPr/>
        <w:t>those</w:t>
      </w:r>
      <w:r>
        <w:rPr>
          <w:spacing w:val="-1"/>
        </w:rPr>
        <w:t> </w:t>
      </w:r>
      <w:r>
        <w:rPr/>
        <w:t>who</w:t>
      </w:r>
      <w:r>
        <w:rPr>
          <w:spacing w:val="1"/>
        </w:rPr>
        <w:t> </w:t>
      </w:r>
      <w:r>
        <w:rPr>
          <w:spacing w:val="-2"/>
        </w:rPr>
        <w:t>mourn,</w:t>
      </w:r>
    </w:p>
    <w:p>
      <w:pPr>
        <w:pStyle w:val="BodyText"/>
        <w:spacing w:line="273" w:lineRule="exact"/>
        <w:ind w:left="1080"/>
        <w:jc w:val="both"/>
      </w:pPr>
      <w:r>
        <w:rPr/>
        <w:t>for</w:t>
      </w:r>
      <w:r>
        <w:rPr>
          <w:spacing w:val="-3"/>
        </w:rPr>
        <w:t> </w:t>
      </w:r>
      <w:r>
        <w:rPr/>
        <w:t>they</w:t>
      </w:r>
      <w:r>
        <w:rPr>
          <w:spacing w:val="-1"/>
        </w:rPr>
        <w:t> </w:t>
      </w:r>
      <w:r>
        <w:rPr/>
        <w:t>shall</w:t>
      </w:r>
      <w:r>
        <w:rPr>
          <w:spacing w:val="-1"/>
        </w:rPr>
        <w:t> </w:t>
      </w:r>
      <w:r>
        <w:rPr/>
        <w:t>be</w:t>
      </w:r>
      <w:r>
        <w:rPr>
          <w:spacing w:val="-3"/>
        </w:rPr>
        <w:t> </w:t>
      </w:r>
      <w:r>
        <w:rPr/>
        <w:t>comforted.</w:t>
      </w:r>
      <w:r>
        <w:rPr>
          <w:spacing w:val="1"/>
        </w:rPr>
        <w:t> </w:t>
      </w:r>
      <w:r>
        <w:rPr>
          <w:color w:val="0D5FAD"/>
          <w:u w:val="single" w:color="0D5FAD"/>
        </w:rPr>
        <w:t>Isaiah</w:t>
      </w:r>
      <w:r>
        <w:rPr>
          <w:color w:val="0D5FAD"/>
          <w:spacing w:val="-1"/>
          <w:u w:val="single" w:color="0D5FAD"/>
        </w:rPr>
        <w:t> </w:t>
      </w:r>
      <w:r>
        <w:rPr>
          <w:color w:val="0D5FAD"/>
          <w:u w:val="single" w:color="0D5FAD"/>
        </w:rPr>
        <w:t>61:2</w:t>
      </w:r>
      <w:r>
        <w:rPr>
          <w:u w:val="none"/>
        </w:rPr>
        <w:t>;</w:t>
      </w:r>
      <w:r>
        <w:rPr>
          <w:spacing w:val="-1"/>
          <w:u w:val="none"/>
        </w:rPr>
        <w:t> </w:t>
      </w:r>
      <w:r>
        <w:rPr>
          <w:color w:val="0D5FAD"/>
          <w:spacing w:val="-2"/>
          <w:u w:val="single" w:color="0D5FAD"/>
        </w:rPr>
        <w:t>66:10</w:t>
      </w:r>
      <w:r>
        <w:rPr>
          <w:spacing w:val="-2"/>
          <w:u w:val="none"/>
        </w:rPr>
        <w:t>,</w:t>
      </w:r>
      <w:r>
        <w:rPr>
          <w:color w:val="0D5FAD"/>
          <w:spacing w:val="-2"/>
          <w:u w:val="single" w:color="0D5FAD"/>
        </w:rPr>
        <w:t>13</w:t>
      </w:r>
    </w:p>
    <w:p>
      <w:pPr>
        <w:pStyle w:val="BodyText"/>
        <w:spacing w:line="279" w:lineRule="exact"/>
        <w:ind w:left="840"/>
        <w:jc w:val="both"/>
      </w:pPr>
      <w:r>
        <w:rPr>
          <w:b/>
          <w:position w:val="8"/>
          <w:sz w:val="16"/>
        </w:rPr>
        <w:t>5 </w:t>
      </w:r>
      <w:r>
        <w:rPr/>
        <w:t>Blessed</w:t>
      </w:r>
      <w:r>
        <w:rPr>
          <w:spacing w:val="-1"/>
        </w:rPr>
        <w:t> </w:t>
      </w:r>
      <w:r>
        <w:rPr/>
        <w:t>are</w:t>
      </w:r>
      <w:r>
        <w:rPr>
          <w:spacing w:val="-3"/>
        </w:rPr>
        <w:t> </w:t>
      </w:r>
      <w:r>
        <w:rPr/>
        <w:t>the</w:t>
      </w:r>
      <w:r>
        <w:rPr>
          <w:spacing w:val="-2"/>
        </w:rPr>
        <w:t> gentle,</w:t>
      </w:r>
    </w:p>
    <w:p>
      <w:pPr>
        <w:pStyle w:val="BodyText"/>
        <w:spacing w:line="273" w:lineRule="exact"/>
        <w:ind w:left="1080"/>
        <w:jc w:val="both"/>
      </w:pPr>
      <w:r>
        <w:rPr/>
        <w:t>for</w:t>
      </w:r>
      <w:r>
        <w:rPr>
          <w:spacing w:val="-2"/>
        </w:rPr>
        <w:t> </w:t>
      </w:r>
      <w:r>
        <w:rPr/>
        <w:t>they</w:t>
      </w:r>
      <w:r>
        <w:rPr>
          <w:spacing w:val="-1"/>
        </w:rPr>
        <w:t> </w:t>
      </w:r>
      <w:r>
        <w:rPr/>
        <w:t>shall</w:t>
      </w:r>
      <w:r>
        <w:rPr>
          <w:spacing w:val="-1"/>
        </w:rPr>
        <w:t> </w:t>
      </w:r>
      <w:r>
        <w:rPr/>
        <w:t>inherit</w:t>
      </w:r>
      <w:r>
        <w:rPr>
          <w:spacing w:val="-1"/>
        </w:rPr>
        <w:t> </w:t>
      </w:r>
      <w:r>
        <w:rPr/>
        <w:t>the</w:t>
      </w:r>
      <w:r>
        <w:rPr>
          <w:spacing w:val="-2"/>
        </w:rPr>
        <w:t> </w:t>
      </w:r>
      <w:r>
        <w:rPr/>
        <w:t>earth.</w:t>
      </w:r>
      <w:r>
        <w:rPr>
          <w:vertAlign w:val="superscript"/>
        </w:rPr>
        <w:t>]</w:t>
      </w:r>
      <w:r>
        <w:rPr>
          <w:spacing w:val="-2"/>
          <w:vertAlign w:val="baseline"/>
        </w:rPr>
        <w:t> </w:t>
      </w:r>
      <w:r>
        <w:rPr>
          <w:color w:val="0D5FAD"/>
          <w:u w:val="single" w:color="0D5FAD"/>
          <w:vertAlign w:val="baseline"/>
        </w:rPr>
        <w:t>Psalm</w:t>
      </w:r>
      <w:r>
        <w:rPr>
          <w:color w:val="0D5FAD"/>
          <w:spacing w:val="-1"/>
          <w:u w:val="single" w:color="0D5FAD"/>
          <w:vertAlign w:val="baseline"/>
        </w:rPr>
        <w:t> </w:t>
      </w:r>
      <w:r>
        <w:rPr>
          <w:color w:val="0D5FAD"/>
          <w:spacing w:val="-2"/>
          <w:u w:val="single" w:color="0D5FAD"/>
          <w:vertAlign w:val="baseline"/>
        </w:rPr>
        <w:t>37:11</w:t>
      </w:r>
    </w:p>
    <w:p>
      <w:pPr>
        <w:pStyle w:val="BodyText"/>
        <w:ind w:left="1080" w:right="3205" w:hanging="240"/>
        <w:jc w:val="both"/>
      </w:pPr>
      <w:r>
        <w:rPr>
          <w:b/>
          <w:position w:val="8"/>
          <w:sz w:val="16"/>
        </w:rPr>
        <w:t>6</w:t>
      </w:r>
      <w:r>
        <w:rPr>
          <w:b/>
          <w:spacing w:val="-2"/>
          <w:position w:val="8"/>
          <w:sz w:val="16"/>
        </w:rPr>
        <w:t> </w:t>
      </w:r>
      <w:r>
        <w:rPr/>
        <w:t>Blessed</w:t>
      </w:r>
      <w:r>
        <w:rPr>
          <w:spacing w:val="-5"/>
        </w:rPr>
        <w:t> </w:t>
      </w:r>
      <w:r>
        <w:rPr/>
        <w:t>are</w:t>
      </w:r>
      <w:r>
        <w:rPr>
          <w:spacing w:val="-6"/>
        </w:rPr>
        <w:t> </w:t>
      </w:r>
      <w:r>
        <w:rPr/>
        <w:t>those</w:t>
      </w:r>
      <w:r>
        <w:rPr>
          <w:spacing w:val="-4"/>
        </w:rPr>
        <w:t> </w:t>
      </w:r>
      <w:r>
        <w:rPr/>
        <w:t>who</w:t>
      </w:r>
      <w:r>
        <w:rPr>
          <w:spacing w:val="-5"/>
        </w:rPr>
        <w:t> </w:t>
      </w:r>
      <w:r>
        <w:rPr/>
        <w:t>hunger</w:t>
      </w:r>
      <w:r>
        <w:rPr>
          <w:spacing w:val="-6"/>
        </w:rPr>
        <w:t> </w:t>
      </w:r>
      <w:r>
        <w:rPr/>
        <w:t>and</w:t>
      </w:r>
      <w:r>
        <w:rPr>
          <w:spacing w:val="-5"/>
        </w:rPr>
        <w:t> </w:t>
      </w:r>
      <w:r>
        <w:rPr/>
        <w:t>thirst</w:t>
      </w:r>
      <w:r>
        <w:rPr>
          <w:spacing w:val="-5"/>
        </w:rPr>
        <w:t> </w:t>
      </w:r>
      <w:r>
        <w:rPr/>
        <w:t>for</w:t>
      </w:r>
      <w:r>
        <w:rPr>
          <w:spacing w:val="-4"/>
        </w:rPr>
        <w:t> </w:t>
      </w:r>
      <w:r>
        <w:rPr/>
        <w:t>righteousness, for they shall be filled.</w:t>
      </w:r>
    </w:p>
    <w:p>
      <w:pPr>
        <w:pStyle w:val="BodyText"/>
        <w:spacing w:line="276" w:lineRule="exact"/>
        <w:ind w:left="840"/>
        <w:jc w:val="both"/>
      </w:pPr>
      <w:r>
        <w:rPr>
          <w:b/>
          <w:position w:val="8"/>
          <w:sz w:val="16"/>
        </w:rPr>
        <w:t>7 </w:t>
      </w:r>
      <w:r>
        <w:rPr/>
        <w:t>Blessed</w:t>
      </w:r>
      <w:r>
        <w:rPr>
          <w:spacing w:val="-1"/>
        </w:rPr>
        <w:t> </w:t>
      </w:r>
      <w:r>
        <w:rPr/>
        <w:t>are</w:t>
      </w:r>
      <w:r>
        <w:rPr>
          <w:spacing w:val="-3"/>
        </w:rPr>
        <w:t> </w:t>
      </w:r>
      <w:r>
        <w:rPr/>
        <w:t>the</w:t>
      </w:r>
      <w:r>
        <w:rPr>
          <w:spacing w:val="-2"/>
        </w:rPr>
        <w:t> merciful,</w:t>
      </w:r>
    </w:p>
    <w:p>
      <w:pPr>
        <w:pStyle w:val="BodyText"/>
        <w:spacing w:line="273" w:lineRule="exact"/>
        <w:ind w:left="1080"/>
        <w:jc w:val="both"/>
      </w:pPr>
      <w:r>
        <w:rPr/>
        <w:t>for</w:t>
      </w:r>
      <w:r>
        <w:rPr>
          <w:spacing w:val="-2"/>
        </w:rPr>
        <w:t> </w:t>
      </w:r>
      <w:r>
        <w:rPr/>
        <w:t>they</w:t>
      </w:r>
      <w:r>
        <w:rPr>
          <w:spacing w:val="-1"/>
        </w:rPr>
        <w:t> </w:t>
      </w:r>
      <w:r>
        <w:rPr/>
        <w:t>shall</w:t>
      </w:r>
      <w:r>
        <w:rPr>
          <w:spacing w:val="-1"/>
        </w:rPr>
        <w:t> </w:t>
      </w:r>
      <w:r>
        <w:rPr/>
        <w:t>obtain</w:t>
      </w:r>
      <w:r>
        <w:rPr>
          <w:spacing w:val="-1"/>
        </w:rPr>
        <w:t> </w:t>
      </w:r>
      <w:r>
        <w:rPr>
          <w:spacing w:val="-2"/>
        </w:rPr>
        <w:t>mercy.</w:t>
      </w:r>
    </w:p>
    <w:p>
      <w:pPr>
        <w:pStyle w:val="BodyText"/>
        <w:ind w:left="1080" w:right="6014" w:hanging="240"/>
        <w:jc w:val="both"/>
      </w:pPr>
      <w:r>
        <w:rPr>
          <w:b/>
          <w:position w:val="8"/>
          <w:sz w:val="16"/>
        </w:rPr>
        <w:t>8</w:t>
      </w:r>
      <w:r>
        <w:rPr>
          <w:b/>
          <w:spacing w:val="-4"/>
          <w:position w:val="8"/>
          <w:sz w:val="16"/>
        </w:rPr>
        <w:t> </w:t>
      </w:r>
      <w:r>
        <w:rPr/>
        <w:t>Blessed</w:t>
      </w:r>
      <w:r>
        <w:rPr>
          <w:spacing w:val="-8"/>
        </w:rPr>
        <w:t> </w:t>
      </w:r>
      <w:r>
        <w:rPr/>
        <w:t>are</w:t>
      </w:r>
      <w:r>
        <w:rPr>
          <w:spacing w:val="-9"/>
        </w:rPr>
        <w:t> </w:t>
      </w:r>
      <w:r>
        <w:rPr/>
        <w:t>the</w:t>
      </w:r>
      <w:r>
        <w:rPr>
          <w:spacing w:val="-9"/>
        </w:rPr>
        <w:t> </w:t>
      </w:r>
      <w:r>
        <w:rPr/>
        <w:t>pure</w:t>
      </w:r>
      <w:r>
        <w:rPr>
          <w:spacing w:val="-9"/>
        </w:rPr>
        <w:t> </w:t>
      </w:r>
      <w:r>
        <w:rPr/>
        <w:t>in</w:t>
      </w:r>
      <w:r>
        <w:rPr>
          <w:spacing w:val="-6"/>
        </w:rPr>
        <w:t> </w:t>
      </w:r>
      <w:r>
        <w:rPr/>
        <w:t>heart, for they shall see God.</w:t>
      </w:r>
    </w:p>
    <w:p>
      <w:pPr>
        <w:pStyle w:val="BodyText"/>
        <w:spacing w:line="276" w:lineRule="exact"/>
        <w:ind w:left="840"/>
        <w:jc w:val="both"/>
      </w:pPr>
      <w:r>
        <w:rPr>
          <w:b/>
          <w:position w:val="8"/>
          <w:sz w:val="16"/>
        </w:rPr>
        <w:t>9 </w:t>
      </w:r>
      <w:r>
        <w:rPr/>
        <w:t>Blessed</w:t>
      </w:r>
      <w:r>
        <w:rPr>
          <w:spacing w:val="-1"/>
        </w:rPr>
        <w:t> </w:t>
      </w:r>
      <w:r>
        <w:rPr/>
        <w:t>are</w:t>
      </w:r>
      <w:r>
        <w:rPr>
          <w:spacing w:val="-3"/>
        </w:rPr>
        <w:t> </w:t>
      </w:r>
      <w:r>
        <w:rPr/>
        <w:t>the</w:t>
      </w:r>
      <w:r>
        <w:rPr>
          <w:spacing w:val="-2"/>
        </w:rPr>
        <w:t> peacemakers,</w:t>
      </w:r>
    </w:p>
    <w:p>
      <w:pPr>
        <w:pStyle w:val="BodyText"/>
        <w:spacing w:line="273" w:lineRule="exact"/>
        <w:ind w:left="1080"/>
        <w:jc w:val="both"/>
      </w:pPr>
      <w:r>
        <w:rPr/>
        <w:t>for</w:t>
      </w:r>
      <w:r>
        <w:rPr>
          <w:spacing w:val="-2"/>
        </w:rPr>
        <w:t> </w:t>
      </w:r>
      <w:r>
        <w:rPr/>
        <w:t>they</w:t>
      </w:r>
      <w:r>
        <w:rPr>
          <w:spacing w:val="-1"/>
        </w:rPr>
        <w:t> </w:t>
      </w:r>
      <w:r>
        <w:rPr/>
        <w:t>shall</w:t>
      </w:r>
      <w:r>
        <w:rPr>
          <w:spacing w:val="-1"/>
        </w:rPr>
        <w:t> </w:t>
      </w:r>
      <w:r>
        <w:rPr/>
        <w:t>be</w:t>
      </w:r>
      <w:r>
        <w:rPr>
          <w:spacing w:val="-2"/>
        </w:rPr>
        <w:t> </w:t>
      </w:r>
      <w:r>
        <w:rPr/>
        <w:t>called children</w:t>
      </w:r>
      <w:r>
        <w:rPr>
          <w:spacing w:val="-1"/>
        </w:rPr>
        <w:t> </w:t>
      </w:r>
      <w:r>
        <w:rPr/>
        <w:t>of</w:t>
      </w:r>
      <w:r>
        <w:rPr>
          <w:spacing w:val="-1"/>
        </w:rPr>
        <w:t> </w:t>
      </w:r>
      <w:r>
        <w:rPr>
          <w:spacing w:val="-4"/>
        </w:rPr>
        <w:t>God.</w:t>
      </w:r>
    </w:p>
    <w:p>
      <w:pPr>
        <w:pStyle w:val="BodyText"/>
        <w:ind w:left="1080" w:right="2135" w:hanging="240"/>
        <w:jc w:val="both"/>
      </w:pPr>
      <w:r>
        <w:rPr>
          <w:b/>
          <w:position w:val="8"/>
          <w:sz w:val="16"/>
        </w:rPr>
        <w:t>10</w:t>
      </w:r>
      <w:r>
        <w:rPr>
          <w:b/>
          <w:spacing w:val="-4"/>
          <w:position w:val="8"/>
          <w:sz w:val="16"/>
        </w:rPr>
        <w:t> </w:t>
      </w:r>
      <w:r>
        <w:rPr/>
        <w:t>Blessed</w:t>
      </w:r>
      <w:r>
        <w:rPr>
          <w:spacing w:val="-4"/>
        </w:rPr>
        <w:t> </w:t>
      </w:r>
      <w:r>
        <w:rPr/>
        <w:t>are</w:t>
      </w:r>
      <w:r>
        <w:rPr>
          <w:spacing w:val="-5"/>
        </w:rPr>
        <w:t> </w:t>
      </w:r>
      <w:r>
        <w:rPr/>
        <w:t>those</w:t>
      </w:r>
      <w:r>
        <w:rPr>
          <w:spacing w:val="-5"/>
        </w:rPr>
        <w:t> </w:t>
      </w:r>
      <w:r>
        <w:rPr/>
        <w:t>who</w:t>
      </w:r>
      <w:r>
        <w:rPr>
          <w:spacing w:val="-3"/>
        </w:rPr>
        <w:t> </w:t>
      </w:r>
      <w:r>
        <w:rPr/>
        <w:t>have</w:t>
      </w:r>
      <w:r>
        <w:rPr>
          <w:spacing w:val="-5"/>
        </w:rPr>
        <w:t> </w:t>
      </w:r>
      <w:r>
        <w:rPr/>
        <w:t>been</w:t>
      </w:r>
      <w:r>
        <w:rPr>
          <w:spacing w:val="-4"/>
        </w:rPr>
        <w:t> </w:t>
      </w:r>
      <w:r>
        <w:rPr/>
        <w:t>persecuted</w:t>
      </w:r>
      <w:r>
        <w:rPr>
          <w:spacing w:val="-4"/>
        </w:rPr>
        <w:t> </w:t>
      </w:r>
      <w:r>
        <w:rPr/>
        <w:t>for</w:t>
      </w:r>
      <w:r>
        <w:rPr>
          <w:spacing w:val="-3"/>
        </w:rPr>
        <w:t> </w:t>
      </w:r>
      <w:r>
        <w:rPr/>
        <w:t>righteousness’</w:t>
      </w:r>
      <w:r>
        <w:rPr>
          <w:spacing w:val="-5"/>
        </w:rPr>
        <w:t> </w:t>
      </w:r>
      <w:r>
        <w:rPr/>
        <w:t>sake, for theirs is the Kingdom of Heaven.</w:t>
      </w:r>
    </w:p>
    <w:p>
      <w:pPr>
        <w:pStyle w:val="BodyText"/>
        <w:spacing w:line="237" w:lineRule="auto"/>
        <w:ind w:left="840" w:right="640"/>
        <w:jc w:val="both"/>
      </w:pPr>
      <w:r>
        <w:rPr>
          <w:b/>
          <w:position w:val="8"/>
          <w:sz w:val="16"/>
        </w:rPr>
        <w:t>11</w:t>
      </w:r>
      <w:r>
        <w:rPr>
          <w:b/>
          <w:spacing w:val="-3"/>
          <w:position w:val="8"/>
          <w:sz w:val="16"/>
        </w:rPr>
        <w:t> </w:t>
      </w:r>
      <w:r>
        <w:rPr/>
        <w:t>“Blessed</w:t>
      </w:r>
      <w:r>
        <w:rPr>
          <w:spacing w:val="-3"/>
        </w:rPr>
        <w:t> </w:t>
      </w:r>
      <w:r>
        <w:rPr/>
        <w:t>are</w:t>
      </w:r>
      <w:r>
        <w:rPr>
          <w:spacing w:val="-4"/>
        </w:rPr>
        <w:t> </w:t>
      </w:r>
      <w:r>
        <w:rPr/>
        <w:t>you</w:t>
      </w:r>
      <w:r>
        <w:rPr>
          <w:spacing w:val="-3"/>
        </w:rPr>
        <w:t> </w:t>
      </w:r>
      <w:r>
        <w:rPr/>
        <w:t>when</w:t>
      </w:r>
      <w:r>
        <w:rPr>
          <w:spacing w:val="-1"/>
        </w:rPr>
        <w:t> </w:t>
      </w:r>
      <w:r>
        <w:rPr/>
        <w:t>people</w:t>
      </w:r>
      <w:r>
        <w:rPr>
          <w:spacing w:val="-4"/>
        </w:rPr>
        <w:t> </w:t>
      </w:r>
      <w:r>
        <w:rPr/>
        <w:t>reproach</w:t>
      </w:r>
      <w:r>
        <w:rPr>
          <w:spacing w:val="-3"/>
        </w:rPr>
        <w:t> </w:t>
      </w:r>
      <w:r>
        <w:rPr/>
        <w:t>you,</w:t>
      </w:r>
      <w:r>
        <w:rPr>
          <w:spacing w:val="-3"/>
        </w:rPr>
        <w:t> </w:t>
      </w:r>
      <w:r>
        <w:rPr/>
        <w:t>persecute</w:t>
      </w:r>
      <w:r>
        <w:rPr>
          <w:spacing w:val="-4"/>
        </w:rPr>
        <w:t> </w:t>
      </w:r>
      <w:r>
        <w:rPr/>
        <w:t>you,</w:t>
      </w:r>
      <w:r>
        <w:rPr>
          <w:spacing w:val="-3"/>
        </w:rPr>
        <w:t> </w:t>
      </w:r>
      <w:r>
        <w:rPr/>
        <w:t>and</w:t>
      </w:r>
      <w:r>
        <w:rPr>
          <w:spacing w:val="-3"/>
        </w:rPr>
        <w:t> </w:t>
      </w:r>
      <w:r>
        <w:rPr/>
        <w:t>say</w:t>
      </w:r>
      <w:r>
        <w:rPr>
          <w:spacing w:val="-3"/>
        </w:rPr>
        <w:t> </w:t>
      </w:r>
      <w:r>
        <w:rPr/>
        <w:t>all</w:t>
      </w:r>
      <w:r>
        <w:rPr>
          <w:spacing w:val="-3"/>
        </w:rPr>
        <w:t> </w:t>
      </w:r>
      <w:r>
        <w:rPr/>
        <w:t>kinds</w:t>
      </w:r>
      <w:r>
        <w:rPr>
          <w:spacing w:val="-3"/>
        </w:rPr>
        <w:t> </w:t>
      </w:r>
      <w:r>
        <w:rPr/>
        <w:t>of</w:t>
      </w:r>
      <w:r>
        <w:rPr>
          <w:spacing w:val="-4"/>
        </w:rPr>
        <w:t> </w:t>
      </w:r>
      <w:r>
        <w:rPr/>
        <w:t>evil against you falsely, for my sake. </w:t>
      </w:r>
      <w:r>
        <w:rPr>
          <w:b/>
          <w:position w:val="8"/>
          <w:sz w:val="16"/>
        </w:rPr>
        <w:t>12 </w:t>
      </w:r>
      <w:r>
        <w:rPr/>
        <w:t>Rejoice, and be exceedingly glad, for great is your reward in heaven. For that is how they persecuted the prophets who were before you.</w:t>
      </w:r>
    </w:p>
    <w:p>
      <w:pPr>
        <w:pStyle w:val="BodyText"/>
        <w:ind w:left="0"/>
      </w:pPr>
    </w:p>
    <w:p>
      <w:pPr>
        <w:pStyle w:val="BodyText"/>
        <w:spacing w:before="273"/>
        <w:ind w:left="0"/>
      </w:pPr>
    </w:p>
    <w:p>
      <w:pPr>
        <w:pStyle w:val="BodyText"/>
        <w:ind w:right="314"/>
      </w:pPr>
      <w:r>
        <w:rPr/>
        <w:t>When Jesus was talking to his disciples about the “conclusion of the system of things,” he was referring,</w:t>
      </w:r>
      <w:r>
        <w:rPr>
          <w:spacing w:val="-2"/>
        </w:rPr>
        <w:t> </w:t>
      </w:r>
      <w:r>
        <w:rPr/>
        <w:t>in</w:t>
      </w:r>
      <w:r>
        <w:rPr>
          <w:spacing w:val="-2"/>
        </w:rPr>
        <w:t> </w:t>
      </w:r>
      <w:r>
        <w:rPr/>
        <w:t>large</w:t>
      </w:r>
      <w:r>
        <w:rPr>
          <w:spacing w:val="-3"/>
        </w:rPr>
        <w:t> </w:t>
      </w:r>
      <w:r>
        <w:rPr/>
        <w:t>part,</w:t>
      </w:r>
      <w:r>
        <w:rPr>
          <w:spacing w:val="-2"/>
        </w:rPr>
        <w:t> </w:t>
      </w:r>
      <w:r>
        <w:rPr/>
        <w:t>to two</w:t>
      </w:r>
      <w:r>
        <w:rPr>
          <w:spacing w:val="-2"/>
        </w:rPr>
        <w:t> </w:t>
      </w:r>
      <w:r>
        <w:rPr/>
        <w:t>different</w:t>
      </w:r>
      <w:r>
        <w:rPr>
          <w:spacing w:val="-2"/>
        </w:rPr>
        <w:t> </w:t>
      </w:r>
      <w:r>
        <w:rPr/>
        <w:t>time</w:t>
      </w:r>
      <w:r>
        <w:rPr>
          <w:spacing w:val="-3"/>
        </w:rPr>
        <w:t> </w:t>
      </w:r>
      <w:r>
        <w:rPr/>
        <w:t>periods</w:t>
      </w:r>
      <w:r>
        <w:rPr>
          <w:spacing w:val="-2"/>
        </w:rPr>
        <w:t> </w:t>
      </w:r>
      <w:r>
        <w:rPr/>
        <w:t>that</w:t>
      </w:r>
      <w:r>
        <w:rPr>
          <w:spacing w:val="-2"/>
        </w:rPr>
        <w:t> </w:t>
      </w:r>
      <w:r>
        <w:rPr/>
        <w:t>the</w:t>
      </w:r>
      <w:r>
        <w:rPr>
          <w:spacing w:val="-3"/>
        </w:rPr>
        <w:t> </w:t>
      </w:r>
      <w:r>
        <w:rPr/>
        <w:t>king</w:t>
      </w:r>
      <w:r>
        <w:rPr>
          <w:spacing w:val="-2"/>
        </w:rPr>
        <w:t> </w:t>
      </w:r>
      <w:r>
        <w:rPr/>
        <w:t>of</w:t>
      </w:r>
      <w:r>
        <w:rPr>
          <w:spacing w:val="-3"/>
        </w:rPr>
        <w:t> </w:t>
      </w:r>
      <w:r>
        <w:rPr/>
        <w:t>the</w:t>
      </w:r>
      <w:r>
        <w:rPr>
          <w:spacing w:val="-3"/>
        </w:rPr>
        <w:t> </w:t>
      </w:r>
      <w:r>
        <w:rPr/>
        <w:t>North</w:t>
      </w:r>
      <w:r>
        <w:rPr>
          <w:spacing w:val="-3"/>
        </w:rPr>
        <w:t> </w:t>
      </w:r>
      <w:r>
        <w:rPr/>
        <w:t>was</w:t>
      </w:r>
      <w:r>
        <w:rPr>
          <w:spacing w:val="-2"/>
        </w:rPr>
        <w:t> </w:t>
      </w:r>
      <w:r>
        <w:rPr/>
        <w:t>to</w:t>
      </w:r>
      <w:r>
        <w:rPr>
          <w:spacing w:val="-2"/>
        </w:rPr>
        <w:t> </w:t>
      </w:r>
      <w:r>
        <w:rPr/>
        <w:t>war</w:t>
      </w:r>
      <w:r>
        <w:rPr>
          <w:spacing w:val="-1"/>
        </w:rPr>
        <w:t> </w:t>
      </w:r>
      <w:r>
        <w:rPr/>
        <w:t>against</w:t>
      </w:r>
    </w:p>
    <w:p>
      <w:pPr>
        <w:spacing w:after="0"/>
        <w:sectPr>
          <w:pgSz w:w="12240" w:h="15840"/>
          <w:pgMar w:header="0" w:footer="523" w:top="1440" w:bottom="720" w:left="1320" w:right="1160"/>
        </w:sectPr>
      </w:pPr>
    </w:p>
    <w:p>
      <w:pPr>
        <w:pStyle w:val="BodyText"/>
        <w:spacing w:before="79"/>
        <w:ind w:right="369"/>
      </w:pPr>
      <w:r>
        <w:rPr/>
        <w:t>Jerusalem.</w:t>
      </w:r>
      <w:r>
        <w:rPr>
          <w:spacing w:val="-1"/>
        </w:rPr>
        <w:t> </w:t>
      </w:r>
      <w:r>
        <w:rPr/>
        <w:t>If</w:t>
      </w:r>
      <w:r>
        <w:rPr>
          <w:spacing w:val="-4"/>
        </w:rPr>
        <w:t> </w:t>
      </w:r>
      <w:r>
        <w:rPr/>
        <w:t>the</w:t>
      </w:r>
      <w:r>
        <w:rPr>
          <w:spacing w:val="-4"/>
        </w:rPr>
        <w:t> </w:t>
      </w:r>
      <w:r>
        <w:rPr/>
        <w:t>first</w:t>
      </w:r>
      <w:r>
        <w:rPr>
          <w:spacing w:val="-3"/>
        </w:rPr>
        <w:t> </w:t>
      </w:r>
      <w:r>
        <w:rPr/>
        <w:t>period</w:t>
      </w:r>
      <w:r>
        <w:rPr>
          <w:spacing w:val="-3"/>
        </w:rPr>
        <w:t> </w:t>
      </w:r>
      <w:r>
        <w:rPr/>
        <w:t>of</w:t>
      </w:r>
      <w:r>
        <w:rPr>
          <w:spacing w:val="-4"/>
        </w:rPr>
        <w:t> </w:t>
      </w:r>
      <w:r>
        <w:rPr/>
        <w:t>war</w:t>
      </w:r>
      <w:r>
        <w:rPr>
          <w:spacing w:val="-4"/>
        </w:rPr>
        <w:t> </w:t>
      </w:r>
      <w:r>
        <w:rPr/>
        <w:t>was</w:t>
      </w:r>
      <w:r>
        <w:rPr>
          <w:spacing w:val="-3"/>
        </w:rPr>
        <w:t> </w:t>
      </w:r>
      <w:r>
        <w:rPr/>
        <w:t>tangible,</w:t>
      </w:r>
      <w:r>
        <w:rPr>
          <w:spacing w:val="-1"/>
        </w:rPr>
        <w:t> </w:t>
      </w:r>
      <w:r>
        <w:rPr/>
        <w:t>why</w:t>
      </w:r>
      <w:r>
        <w:rPr>
          <w:spacing w:val="-3"/>
        </w:rPr>
        <w:t> </w:t>
      </w:r>
      <w:r>
        <w:rPr/>
        <w:t>wouldn’t</w:t>
      </w:r>
      <w:r>
        <w:rPr>
          <w:spacing w:val="-3"/>
        </w:rPr>
        <w:t> </w:t>
      </w:r>
      <w:r>
        <w:rPr/>
        <w:t>the</w:t>
      </w:r>
      <w:r>
        <w:rPr>
          <w:spacing w:val="-4"/>
        </w:rPr>
        <w:t> </w:t>
      </w:r>
      <w:r>
        <w:rPr/>
        <w:t>second</w:t>
      </w:r>
      <w:r>
        <w:rPr>
          <w:spacing w:val="-1"/>
        </w:rPr>
        <w:t> </w:t>
      </w:r>
      <w:r>
        <w:rPr/>
        <w:t>one</w:t>
      </w:r>
      <w:r>
        <w:rPr>
          <w:spacing w:val="-4"/>
        </w:rPr>
        <w:t> </w:t>
      </w:r>
      <w:r>
        <w:rPr/>
        <w:t>be</w:t>
      </w:r>
      <w:r>
        <w:rPr>
          <w:spacing w:val="-4"/>
        </w:rPr>
        <w:t> </w:t>
      </w:r>
      <w:r>
        <w:rPr/>
        <w:t>too?</w:t>
      </w:r>
      <w:r>
        <w:rPr>
          <w:spacing w:val="-4"/>
        </w:rPr>
        <w:t> </w:t>
      </w:r>
      <w:r>
        <w:rPr/>
        <w:t>Both</w:t>
      </w:r>
      <w:r>
        <w:rPr>
          <w:spacing w:val="-3"/>
        </w:rPr>
        <w:t> </w:t>
      </w:r>
      <w:r>
        <w:rPr/>
        <w:t>are dealing with the real physical city. The signs to watch out for relied on the one physical thing that would be able to be identified throughout the ages from Daniel’s time to our day – The old city of Jerusalem. Just as the first period of war was real between Jerusalem and the king of the North played by Rome, the second period of war will be real too between Jerusalem and the future role-player of the king of the North.</w:t>
      </w:r>
    </w:p>
    <w:p>
      <w:pPr>
        <w:pStyle w:val="BodyText"/>
        <w:spacing w:before="5"/>
        <w:ind w:left="0"/>
      </w:pPr>
    </w:p>
    <w:p>
      <w:pPr>
        <w:pStyle w:val="BodyText"/>
        <w:ind w:right="314"/>
      </w:pPr>
      <w:r>
        <w:rPr/>
        <w:t>Jesus</w:t>
      </w:r>
      <w:r>
        <w:rPr>
          <w:spacing w:val="-3"/>
        </w:rPr>
        <w:t> </w:t>
      </w:r>
      <w:r>
        <w:rPr/>
        <w:t>showed</w:t>
      </w:r>
      <w:r>
        <w:rPr>
          <w:spacing w:val="-3"/>
        </w:rPr>
        <w:t> </w:t>
      </w:r>
      <w:r>
        <w:rPr/>
        <w:t>how</w:t>
      </w:r>
      <w:r>
        <w:rPr>
          <w:spacing w:val="-4"/>
        </w:rPr>
        <w:t> </w:t>
      </w:r>
      <w:r>
        <w:rPr/>
        <w:t>God’s</w:t>
      </w:r>
      <w:r>
        <w:rPr>
          <w:spacing w:val="-1"/>
        </w:rPr>
        <w:t> </w:t>
      </w:r>
      <w:r>
        <w:rPr/>
        <w:t>people</w:t>
      </w:r>
      <w:r>
        <w:rPr>
          <w:spacing w:val="-4"/>
        </w:rPr>
        <w:t> </w:t>
      </w:r>
      <w:r>
        <w:rPr/>
        <w:t>would</w:t>
      </w:r>
      <w:r>
        <w:rPr>
          <w:spacing w:val="-3"/>
        </w:rPr>
        <w:t> </w:t>
      </w:r>
      <w:r>
        <w:rPr/>
        <w:t>undergo</w:t>
      </w:r>
      <w:r>
        <w:rPr>
          <w:spacing w:val="-3"/>
        </w:rPr>
        <w:t> </w:t>
      </w:r>
      <w:r>
        <w:rPr/>
        <w:t>suffering</w:t>
      </w:r>
      <w:r>
        <w:rPr>
          <w:spacing w:val="-3"/>
        </w:rPr>
        <w:t> </w:t>
      </w:r>
      <w:r>
        <w:rPr/>
        <w:t>by</w:t>
      </w:r>
      <w:r>
        <w:rPr>
          <w:spacing w:val="-3"/>
        </w:rPr>
        <w:t> </w:t>
      </w:r>
      <w:r>
        <w:rPr/>
        <w:t>the</w:t>
      </w:r>
      <w:r>
        <w:rPr>
          <w:spacing w:val="-4"/>
        </w:rPr>
        <w:t> </w:t>
      </w:r>
      <w:r>
        <w:rPr/>
        <w:t>king</w:t>
      </w:r>
      <w:r>
        <w:rPr>
          <w:spacing w:val="-3"/>
        </w:rPr>
        <w:t> </w:t>
      </w:r>
      <w:r>
        <w:rPr/>
        <w:t>of</w:t>
      </w:r>
      <w:r>
        <w:rPr>
          <w:spacing w:val="-4"/>
        </w:rPr>
        <w:t> </w:t>
      </w:r>
      <w:r>
        <w:rPr/>
        <w:t>the</w:t>
      </w:r>
      <w:r>
        <w:rPr>
          <w:spacing w:val="-4"/>
        </w:rPr>
        <w:t> </w:t>
      </w:r>
      <w:r>
        <w:rPr/>
        <w:t>North</w:t>
      </w:r>
      <w:r>
        <w:rPr>
          <w:spacing w:val="-4"/>
        </w:rPr>
        <w:t> </w:t>
      </w:r>
      <w:r>
        <w:rPr/>
        <w:t>before</w:t>
      </w:r>
      <w:r>
        <w:rPr>
          <w:spacing w:val="-4"/>
        </w:rPr>
        <w:t> </w:t>
      </w:r>
      <w:r>
        <w:rPr/>
        <w:t>the arrival of the kingdom in </w:t>
      </w:r>
      <w:r>
        <w:rPr>
          <w:color w:val="2B4FA2"/>
          <w:u w:val="single" w:color="2B4FA2"/>
        </w:rPr>
        <w:t>Matt. 24:9-10</w:t>
      </w:r>
      <w:r>
        <w:rPr>
          <w:u w:val="none"/>
        </w:rPr>
        <w:t>; </w:t>
      </w:r>
      <w:r>
        <w:rPr>
          <w:color w:val="2B4FA2"/>
          <w:u w:val="single" w:color="2B4FA2"/>
        </w:rPr>
        <w:t>Mark 13:9,12-13</w:t>
      </w:r>
      <w:r>
        <w:rPr>
          <w:u w:val="none"/>
        </w:rPr>
        <w:t>; </w:t>
      </w:r>
      <w:r>
        <w:rPr>
          <w:color w:val="2B4FA2"/>
          <w:u w:val="single" w:color="2B4FA2"/>
        </w:rPr>
        <w:t>Luke 21:12-17</w:t>
      </w:r>
      <w:r>
        <w:rPr>
          <w:u w:val="none"/>
        </w:rPr>
        <w:t>. This is shown</w:t>
      </w:r>
    </w:p>
    <w:p>
      <w:pPr>
        <w:pStyle w:val="BodyText"/>
      </w:pPr>
      <w:r>
        <w:rPr/>
        <w:t>in</w:t>
      </w:r>
      <w:r>
        <w:rPr>
          <w:spacing w:val="-1"/>
        </w:rPr>
        <w:t> </w:t>
      </w:r>
      <w:r>
        <w:rPr>
          <w:color w:val="2B4FA2"/>
          <w:u w:val="single" w:color="2B4FA2"/>
        </w:rPr>
        <w:t>Daniel</w:t>
      </w:r>
      <w:r>
        <w:rPr>
          <w:color w:val="2B4FA2"/>
          <w:spacing w:val="-1"/>
          <w:u w:val="single" w:color="2B4FA2"/>
        </w:rPr>
        <w:t> </w:t>
      </w:r>
      <w:r>
        <w:rPr>
          <w:color w:val="2B4FA2"/>
          <w:u w:val="single" w:color="2B4FA2"/>
        </w:rPr>
        <w:t>11:32-35</w:t>
      </w:r>
      <w:r>
        <w:rPr>
          <w:color w:val="2B4FA2"/>
          <w:spacing w:val="-2"/>
          <w:u w:val="none"/>
        </w:rPr>
        <w:t> </w:t>
      </w:r>
      <w:r>
        <w:rPr>
          <w:u w:val="none"/>
        </w:rPr>
        <w:t>and</w:t>
      </w:r>
      <w:r>
        <w:rPr>
          <w:spacing w:val="-1"/>
          <w:u w:val="none"/>
        </w:rPr>
        <w:t> </w:t>
      </w:r>
      <w:r>
        <w:rPr>
          <w:color w:val="2B4FA2"/>
          <w:u w:val="single" w:color="2B4FA2"/>
        </w:rPr>
        <w:t>Revelation</w:t>
      </w:r>
      <w:r>
        <w:rPr>
          <w:color w:val="2B4FA2"/>
          <w:spacing w:val="-1"/>
          <w:u w:val="single" w:color="2B4FA2"/>
        </w:rPr>
        <w:t> </w:t>
      </w:r>
      <w:r>
        <w:rPr>
          <w:color w:val="2B4FA2"/>
          <w:spacing w:val="-2"/>
          <w:u w:val="single" w:color="2B4FA2"/>
        </w:rPr>
        <w:t>11:2</w:t>
      </w:r>
      <w:r>
        <w:rPr>
          <w:spacing w:val="-2"/>
          <w:u w:val="none"/>
        </w:rPr>
        <w:t>.</w:t>
      </w:r>
    </w:p>
    <w:p>
      <w:pPr>
        <w:pStyle w:val="BodyText"/>
        <w:spacing w:before="2"/>
        <w:ind w:left="0"/>
      </w:pPr>
    </w:p>
    <w:p>
      <w:pPr>
        <w:pStyle w:val="ListParagraph"/>
        <w:numPr>
          <w:ilvl w:val="0"/>
          <w:numId w:val="25"/>
        </w:numPr>
        <w:tabs>
          <w:tab w:pos="840" w:val="left" w:leader="none"/>
        </w:tabs>
        <w:spacing w:line="240" w:lineRule="auto" w:before="0" w:after="0"/>
        <w:ind w:left="840" w:right="697" w:hanging="360"/>
        <w:jc w:val="left"/>
        <w:rPr>
          <w:rFonts w:ascii="Symbol" w:hAnsi="Symbol"/>
          <w:sz w:val="20"/>
        </w:rPr>
      </w:pPr>
      <w:r>
        <w:rPr>
          <w:color w:val="2B4FA2"/>
          <w:sz w:val="24"/>
          <w:u w:val="single" w:color="2B4FA2"/>
        </w:rPr>
        <w:t>Daniel</w:t>
      </w:r>
      <w:r>
        <w:rPr>
          <w:color w:val="2B4FA2"/>
          <w:spacing w:val="-3"/>
          <w:sz w:val="24"/>
          <w:u w:val="single" w:color="2B4FA2"/>
        </w:rPr>
        <w:t> </w:t>
      </w:r>
      <w:r>
        <w:rPr>
          <w:color w:val="2B4FA2"/>
          <w:sz w:val="24"/>
          <w:u w:val="single" w:color="2B4FA2"/>
        </w:rPr>
        <w:t>12:7</w:t>
      </w:r>
      <w:r>
        <w:rPr>
          <w:color w:val="2B4FA2"/>
          <w:spacing w:val="-3"/>
          <w:sz w:val="24"/>
          <w:u w:val="none"/>
        </w:rPr>
        <w:t> </w:t>
      </w:r>
      <w:r>
        <w:rPr>
          <w:sz w:val="24"/>
          <w:u w:val="none"/>
        </w:rPr>
        <w:t>shows</w:t>
      </w:r>
      <w:r>
        <w:rPr>
          <w:spacing w:val="-3"/>
          <w:sz w:val="24"/>
          <w:u w:val="none"/>
        </w:rPr>
        <w:t> </w:t>
      </w:r>
      <w:r>
        <w:rPr>
          <w:sz w:val="24"/>
          <w:u w:val="none"/>
        </w:rPr>
        <w:t>that</w:t>
      </w:r>
      <w:r>
        <w:rPr>
          <w:spacing w:val="-3"/>
          <w:sz w:val="24"/>
          <w:u w:val="none"/>
        </w:rPr>
        <w:t> </w:t>
      </w:r>
      <w:r>
        <w:rPr>
          <w:sz w:val="24"/>
          <w:u w:val="none"/>
        </w:rPr>
        <w:t>the</w:t>
      </w:r>
      <w:r>
        <w:rPr>
          <w:spacing w:val="-4"/>
          <w:sz w:val="24"/>
          <w:u w:val="none"/>
        </w:rPr>
        <w:t> </w:t>
      </w:r>
      <w:r>
        <w:rPr>
          <w:sz w:val="24"/>
          <w:u w:val="none"/>
        </w:rPr>
        <w:t>suffering</w:t>
      </w:r>
      <w:r>
        <w:rPr>
          <w:spacing w:val="-3"/>
          <w:sz w:val="24"/>
          <w:u w:val="none"/>
        </w:rPr>
        <w:t> </w:t>
      </w:r>
      <w:r>
        <w:rPr>
          <w:sz w:val="24"/>
          <w:u w:val="none"/>
        </w:rPr>
        <w:t>and</w:t>
      </w:r>
      <w:r>
        <w:rPr>
          <w:spacing w:val="-3"/>
          <w:sz w:val="24"/>
          <w:u w:val="none"/>
        </w:rPr>
        <w:t> </w:t>
      </w:r>
      <w:r>
        <w:rPr>
          <w:sz w:val="24"/>
          <w:u w:val="none"/>
        </w:rPr>
        <w:t>whitening/cleansing</w:t>
      </w:r>
      <w:r>
        <w:rPr>
          <w:spacing w:val="-3"/>
          <w:sz w:val="24"/>
          <w:u w:val="none"/>
        </w:rPr>
        <w:t> </w:t>
      </w:r>
      <w:r>
        <w:rPr>
          <w:sz w:val="24"/>
          <w:u w:val="none"/>
        </w:rPr>
        <w:t>would</w:t>
      </w:r>
      <w:r>
        <w:rPr>
          <w:spacing w:val="-3"/>
          <w:sz w:val="24"/>
          <w:u w:val="none"/>
        </w:rPr>
        <w:t> </w:t>
      </w:r>
      <w:r>
        <w:rPr>
          <w:sz w:val="24"/>
          <w:u w:val="none"/>
        </w:rPr>
        <w:t>last</w:t>
      </w:r>
      <w:r>
        <w:rPr>
          <w:spacing w:val="-3"/>
          <w:sz w:val="24"/>
          <w:u w:val="none"/>
        </w:rPr>
        <w:t> </w:t>
      </w:r>
      <w:r>
        <w:rPr>
          <w:sz w:val="24"/>
          <w:u w:val="none"/>
        </w:rPr>
        <w:t>for</w:t>
      </w:r>
      <w:r>
        <w:rPr>
          <w:spacing w:val="-4"/>
          <w:sz w:val="24"/>
          <w:u w:val="none"/>
        </w:rPr>
        <w:t> </w:t>
      </w:r>
      <w:r>
        <w:rPr>
          <w:sz w:val="24"/>
          <w:u w:val="none"/>
        </w:rPr>
        <w:t>3.5</w:t>
      </w:r>
      <w:r>
        <w:rPr>
          <w:spacing w:val="-3"/>
          <w:sz w:val="24"/>
          <w:u w:val="none"/>
        </w:rPr>
        <w:t> </w:t>
      </w:r>
      <w:r>
        <w:rPr>
          <w:sz w:val="24"/>
          <w:u w:val="none"/>
        </w:rPr>
        <w:t>times (3.5 years).</w:t>
      </w:r>
    </w:p>
    <w:p>
      <w:pPr>
        <w:pStyle w:val="ListParagraph"/>
        <w:numPr>
          <w:ilvl w:val="0"/>
          <w:numId w:val="25"/>
        </w:numPr>
        <w:tabs>
          <w:tab w:pos="840" w:val="left" w:leader="none"/>
        </w:tabs>
        <w:spacing w:line="240" w:lineRule="auto" w:before="0" w:after="0"/>
        <w:ind w:left="840" w:right="400" w:hanging="360"/>
        <w:jc w:val="left"/>
        <w:rPr>
          <w:rFonts w:ascii="Symbol" w:hAnsi="Symbol"/>
          <w:sz w:val="20"/>
        </w:rPr>
      </w:pPr>
      <w:r>
        <w:rPr>
          <w:sz w:val="24"/>
        </w:rPr>
        <w:t>Part</w:t>
      </w:r>
      <w:r>
        <w:rPr>
          <w:spacing w:val="-3"/>
          <w:sz w:val="24"/>
        </w:rPr>
        <w:t> </w:t>
      </w:r>
      <w:r>
        <w:rPr>
          <w:sz w:val="24"/>
        </w:rPr>
        <w:t>of</w:t>
      </w:r>
      <w:r>
        <w:rPr>
          <w:spacing w:val="-4"/>
          <w:sz w:val="24"/>
        </w:rPr>
        <w:t> </w:t>
      </w:r>
      <w:r>
        <w:rPr>
          <w:sz w:val="24"/>
        </w:rPr>
        <w:t>the</w:t>
      </w:r>
      <w:r>
        <w:rPr>
          <w:spacing w:val="-4"/>
          <w:sz w:val="24"/>
        </w:rPr>
        <w:t> </w:t>
      </w:r>
      <w:r>
        <w:rPr>
          <w:sz w:val="24"/>
        </w:rPr>
        <w:t>suffering</w:t>
      </w:r>
      <w:r>
        <w:rPr>
          <w:spacing w:val="-3"/>
          <w:sz w:val="24"/>
        </w:rPr>
        <w:t> </w:t>
      </w:r>
      <w:r>
        <w:rPr>
          <w:sz w:val="24"/>
        </w:rPr>
        <w:t>would</w:t>
      </w:r>
      <w:r>
        <w:rPr>
          <w:spacing w:val="-3"/>
          <w:sz w:val="24"/>
        </w:rPr>
        <w:t> </w:t>
      </w:r>
      <w:r>
        <w:rPr>
          <w:sz w:val="24"/>
        </w:rPr>
        <w:t>involve</w:t>
      </w:r>
      <w:r>
        <w:rPr>
          <w:spacing w:val="-4"/>
          <w:sz w:val="24"/>
        </w:rPr>
        <w:t> </w:t>
      </w:r>
      <w:r>
        <w:rPr>
          <w:sz w:val="24"/>
        </w:rPr>
        <w:t>the</w:t>
      </w:r>
      <w:r>
        <w:rPr>
          <w:spacing w:val="-4"/>
          <w:sz w:val="24"/>
        </w:rPr>
        <w:t> </w:t>
      </w:r>
      <w:r>
        <w:rPr>
          <w:sz w:val="24"/>
        </w:rPr>
        <w:t>court</w:t>
      </w:r>
      <w:r>
        <w:rPr>
          <w:spacing w:val="-3"/>
          <w:sz w:val="24"/>
        </w:rPr>
        <w:t> </w:t>
      </w:r>
      <w:r>
        <w:rPr>
          <w:sz w:val="24"/>
        </w:rPr>
        <w:t>system,</w:t>
      </w:r>
      <w:r>
        <w:rPr>
          <w:spacing w:val="-3"/>
          <w:sz w:val="24"/>
        </w:rPr>
        <w:t> </w:t>
      </w:r>
      <w:r>
        <w:rPr>
          <w:sz w:val="24"/>
        </w:rPr>
        <w:t>as</w:t>
      </w:r>
      <w:r>
        <w:rPr>
          <w:spacing w:val="-3"/>
          <w:sz w:val="24"/>
        </w:rPr>
        <w:t> </w:t>
      </w:r>
      <w:r>
        <w:rPr>
          <w:sz w:val="24"/>
        </w:rPr>
        <w:t>brought</w:t>
      </w:r>
      <w:r>
        <w:rPr>
          <w:spacing w:val="-3"/>
          <w:sz w:val="24"/>
        </w:rPr>
        <w:t> </w:t>
      </w:r>
      <w:r>
        <w:rPr>
          <w:sz w:val="24"/>
        </w:rPr>
        <w:t>out</w:t>
      </w:r>
      <w:r>
        <w:rPr>
          <w:spacing w:val="-3"/>
          <w:sz w:val="24"/>
        </w:rPr>
        <w:t> </w:t>
      </w:r>
      <w:r>
        <w:rPr>
          <w:sz w:val="24"/>
        </w:rPr>
        <w:t>by</w:t>
      </w:r>
      <w:r>
        <w:rPr>
          <w:spacing w:val="-3"/>
          <w:sz w:val="24"/>
        </w:rPr>
        <w:t> </w:t>
      </w:r>
      <w:r>
        <w:rPr>
          <w:sz w:val="24"/>
        </w:rPr>
        <w:t>Jesus</w:t>
      </w:r>
      <w:r>
        <w:rPr>
          <w:spacing w:val="-3"/>
          <w:sz w:val="24"/>
        </w:rPr>
        <w:t> </w:t>
      </w:r>
      <w:r>
        <w:rPr>
          <w:sz w:val="24"/>
        </w:rPr>
        <w:t>in</w:t>
      </w:r>
      <w:r>
        <w:rPr>
          <w:spacing w:val="-3"/>
          <w:sz w:val="24"/>
        </w:rPr>
        <w:t> </w:t>
      </w:r>
      <w:r>
        <w:rPr>
          <w:color w:val="2B4FA2"/>
          <w:sz w:val="24"/>
          <w:u w:val="single" w:color="2B4FA2"/>
        </w:rPr>
        <w:t>Matthew</w:t>
      </w:r>
      <w:r>
        <w:rPr>
          <w:color w:val="2B4FA2"/>
          <w:sz w:val="24"/>
          <w:u w:val="none"/>
        </w:rPr>
        <w:t> </w:t>
      </w:r>
      <w:r>
        <w:rPr>
          <w:color w:val="2B4FA2"/>
          <w:sz w:val="24"/>
          <w:u w:val="single" w:color="2B4FA2"/>
        </w:rPr>
        <w:t>24:9</w:t>
      </w:r>
      <w:r>
        <w:rPr>
          <w:sz w:val="24"/>
          <w:u w:val="none"/>
        </w:rPr>
        <w:t>; </w:t>
      </w:r>
      <w:r>
        <w:rPr>
          <w:color w:val="2B4FA2"/>
          <w:sz w:val="24"/>
          <w:u w:val="single" w:color="2B4FA2"/>
        </w:rPr>
        <w:t>Mark 13:9</w:t>
      </w:r>
      <w:r>
        <w:rPr>
          <w:sz w:val="24"/>
          <w:u w:val="none"/>
        </w:rPr>
        <w:t>; and </w:t>
      </w:r>
      <w:r>
        <w:rPr>
          <w:color w:val="2B4FA2"/>
          <w:sz w:val="24"/>
          <w:u w:val="single" w:color="2B4FA2"/>
        </w:rPr>
        <w:t>Luke 21:12-15</w:t>
      </w:r>
    </w:p>
    <w:p>
      <w:pPr>
        <w:pStyle w:val="ListParagraph"/>
        <w:numPr>
          <w:ilvl w:val="0"/>
          <w:numId w:val="25"/>
        </w:numPr>
        <w:tabs>
          <w:tab w:pos="840" w:val="left" w:leader="none"/>
        </w:tabs>
        <w:spacing w:line="240" w:lineRule="auto" w:before="0" w:after="0"/>
        <w:ind w:left="840" w:right="635" w:hanging="360"/>
        <w:jc w:val="both"/>
        <w:rPr>
          <w:rFonts w:ascii="Symbol" w:hAnsi="Symbol"/>
          <w:sz w:val="20"/>
        </w:rPr>
      </w:pPr>
      <w:r>
        <w:rPr>
          <w:sz w:val="24"/>
        </w:rPr>
        <w:t>The king of the North who is also illustrated as a “horn,” in Daniel chapter 7, uses the legal</w:t>
      </w:r>
      <w:r>
        <w:rPr>
          <w:spacing w:val="-3"/>
          <w:sz w:val="24"/>
        </w:rPr>
        <w:t> </w:t>
      </w:r>
      <w:r>
        <w:rPr>
          <w:sz w:val="24"/>
        </w:rPr>
        <w:t>system</w:t>
      </w:r>
      <w:r>
        <w:rPr>
          <w:spacing w:val="-3"/>
          <w:sz w:val="24"/>
        </w:rPr>
        <w:t> </w:t>
      </w:r>
      <w:r>
        <w:rPr>
          <w:sz w:val="24"/>
        </w:rPr>
        <w:t>as</w:t>
      </w:r>
      <w:r>
        <w:rPr>
          <w:spacing w:val="-3"/>
          <w:sz w:val="24"/>
        </w:rPr>
        <w:t> </w:t>
      </w:r>
      <w:r>
        <w:rPr>
          <w:sz w:val="24"/>
        </w:rPr>
        <w:t>one</w:t>
      </w:r>
      <w:r>
        <w:rPr>
          <w:spacing w:val="-4"/>
          <w:sz w:val="24"/>
        </w:rPr>
        <w:t> </w:t>
      </w:r>
      <w:r>
        <w:rPr>
          <w:sz w:val="24"/>
        </w:rPr>
        <w:t>of</w:t>
      </w:r>
      <w:r>
        <w:rPr>
          <w:spacing w:val="-4"/>
          <w:sz w:val="24"/>
        </w:rPr>
        <w:t> </w:t>
      </w:r>
      <w:r>
        <w:rPr>
          <w:sz w:val="24"/>
        </w:rPr>
        <w:t>his</w:t>
      </w:r>
      <w:r>
        <w:rPr>
          <w:spacing w:val="-3"/>
          <w:sz w:val="24"/>
        </w:rPr>
        <w:t> </w:t>
      </w:r>
      <w:r>
        <w:rPr>
          <w:sz w:val="24"/>
        </w:rPr>
        <w:t>tools</w:t>
      </w:r>
      <w:r>
        <w:rPr>
          <w:spacing w:val="-3"/>
          <w:sz w:val="24"/>
        </w:rPr>
        <w:t> </w:t>
      </w:r>
      <w:r>
        <w:rPr>
          <w:sz w:val="24"/>
        </w:rPr>
        <w:t>against</w:t>
      </w:r>
      <w:r>
        <w:rPr>
          <w:spacing w:val="-3"/>
          <w:sz w:val="24"/>
        </w:rPr>
        <w:t> </w:t>
      </w:r>
      <w:r>
        <w:rPr>
          <w:sz w:val="24"/>
        </w:rPr>
        <w:t>God’s</w:t>
      </w:r>
      <w:r>
        <w:rPr>
          <w:spacing w:val="-3"/>
          <w:sz w:val="24"/>
        </w:rPr>
        <w:t> </w:t>
      </w:r>
      <w:r>
        <w:rPr>
          <w:sz w:val="24"/>
        </w:rPr>
        <w:t>people.</w:t>
      </w:r>
      <w:r>
        <w:rPr>
          <w:spacing w:val="-3"/>
          <w:sz w:val="24"/>
        </w:rPr>
        <w:t> </w:t>
      </w:r>
      <w:r>
        <w:rPr>
          <w:color w:val="2B4FA2"/>
          <w:sz w:val="24"/>
          <w:u w:val="single" w:color="2B4FA2"/>
        </w:rPr>
        <w:t>Daniel</w:t>
      </w:r>
      <w:r>
        <w:rPr>
          <w:color w:val="2B4FA2"/>
          <w:spacing w:val="-3"/>
          <w:sz w:val="24"/>
          <w:u w:val="single" w:color="2B4FA2"/>
        </w:rPr>
        <w:t> </w:t>
      </w:r>
      <w:r>
        <w:rPr>
          <w:color w:val="2B4FA2"/>
          <w:sz w:val="24"/>
          <w:u w:val="single" w:color="2B4FA2"/>
        </w:rPr>
        <w:t>7:25</w:t>
      </w:r>
      <w:r>
        <w:rPr>
          <w:color w:val="2B4FA2"/>
          <w:spacing w:val="-3"/>
          <w:sz w:val="24"/>
          <w:u w:val="none"/>
        </w:rPr>
        <w:t> </w:t>
      </w:r>
      <w:r>
        <w:rPr>
          <w:sz w:val="24"/>
          <w:u w:val="none"/>
        </w:rPr>
        <w:t>states;</w:t>
      </w:r>
      <w:r>
        <w:rPr>
          <w:spacing w:val="-3"/>
          <w:sz w:val="24"/>
          <w:u w:val="none"/>
        </w:rPr>
        <w:t> </w:t>
      </w:r>
      <w:r>
        <w:rPr>
          <w:sz w:val="24"/>
          <w:u w:val="none"/>
        </w:rPr>
        <w:t>“And</w:t>
      </w:r>
      <w:r>
        <w:rPr>
          <w:spacing w:val="-3"/>
          <w:sz w:val="24"/>
          <w:u w:val="none"/>
        </w:rPr>
        <w:t> </w:t>
      </w:r>
      <w:r>
        <w:rPr>
          <w:sz w:val="24"/>
          <w:u w:val="none"/>
        </w:rPr>
        <w:t>he</w:t>
      </w:r>
      <w:r>
        <w:rPr>
          <w:spacing w:val="-4"/>
          <w:sz w:val="24"/>
          <w:u w:val="none"/>
        </w:rPr>
        <w:t> </w:t>
      </w:r>
      <w:r>
        <w:rPr>
          <w:sz w:val="24"/>
          <w:u w:val="none"/>
        </w:rPr>
        <w:t>will speak even words against the Most High, and he will harass continually the holy ones themselves</w:t>
      </w:r>
      <w:r>
        <w:rPr>
          <w:spacing w:val="-3"/>
          <w:sz w:val="24"/>
          <w:u w:val="none"/>
        </w:rPr>
        <w:t> </w:t>
      </w:r>
      <w:r>
        <w:rPr>
          <w:sz w:val="24"/>
          <w:u w:val="none"/>
        </w:rPr>
        <w:t>of</w:t>
      </w:r>
      <w:r>
        <w:rPr>
          <w:spacing w:val="-4"/>
          <w:sz w:val="24"/>
          <w:u w:val="none"/>
        </w:rPr>
        <w:t> </w:t>
      </w:r>
      <w:r>
        <w:rPr>
          <w:sz w:val="24"/>
          <w:u w:val="none"/>
        </w:rPr>
        <w:t>the</w:t>
      </w:r>
      <w:r>
        <w:rPr>
          <w:spacing w:val="-4"/>
          <w:sz w:val="24"/>
          <w:u w:val="none"/>
        </w:rPr>
        <w:t> </w:t>
      </w:r>
      <w:r>
        <w:rPr>
          <w:sz w:val="24"/>
          <w:u w:val="none"/>
        </w:rPr>
        <w:t>Supreme</w:t>
      </w:r>
      <w:r>
        <w:rPr>
          <w:spacing w:val="-4"/>
          <w:sz w:val="24"/>
          <w:u w:val="none"/>
        </w:rPr>
        <w:t> </w:t>
      </w:r>
      <w:r>
        <w:rPr>
          <w:sz w:val="24"/>
          <w:u w:val="none"/>
        </w:rPr>
        <w:t>One.</w:t>
      </w:r>
      <w:r>
        <w:rPr>
          <w:spacing w:val="-3"/>
          <w:sz w:val="24"/>
          <w:u w:val="none"/>
        </w:rPr>
        <w:t> </w:t>
      </w:r>
      <w:r>
        <w:rPr>
          <w:sz w:val="24"/>
          <w:u w:val="none"/>
        </w:rPr>
        <w:t>And</w:t>
      </w:r>
      <w:r>
        <w:rPr>
          <w:spacing w:val="-3"/>
          <w:sz w:val="24"/>
          <w:u w:val="none"/>
        </w:rPr>
        <w:t> </w:t>
      </w:r>
      <w:r>
        <w:rPr>
          <w:sz w:val="24"/>
          <w:u w:val="none"/>
        </w:rPr>
        <w:t>he</w:t>
      </w:r>
      <w:r>
        <w:rPr>
          <w:spacing w:val="-2"/>
          <w:sz w:val="24"/>
          <w:u w:val="none"/>
        </w:rPr>
        <w:t> </w:t>
      </w:r>
      <w:r>
        <w:rPr>
          <w:sz w:val="24"/>
          <w:u w:val="none"/>
        </w:rPr>
        <w:t>will</w:t>
      </w:r>
      <w:r>
        <w:rPr>
          <w:spacing w:val="-3"/>
          <w:sz w:val="24"/>
          <w:u w:val="none"/>
        </w:rPr>
        <w:t> </w:t>
      </w:r>
      <w:r>
        <w:rPr>
          <w:sz w:val="24"/>
          <w:u w:val="none"/>
        </w:rPr>
        <w:t>intend</w:t>
      </w:r>
      <w:r>
        <w:rPr>
          <w:spacing w:val="-3"/>
          <w:sz w:val="24"/>
          <w:u w:val="none"/>
        </w:rPr>
        <w:t> </w:t>
      </w:r>
      <w:r>
        <w:rPr>
          <w:sz w:val="24"/>
          <w:u w:val="none"/>
        </w:rPr>
        <w:t>to</w:t>
      </w:r>
      <w:r>
        <w:rPr>
          <w:spacing w:val="-3"/>
          <w:sz w:val="24"/>
          <w:u w:val="none"/>
        </w:rPr>
        <w:t> </w:t>
      </w:r>
      <w:r>
        <w:rPr>
          <w:sz w:val="24"/>
          <w:u w:val="none"/>
        </w:rPr>
        <w:t>change</w:t>
      </w:r>
      <w:r>
        <w:rPr>
          <w:spacing w:val="-4"/>
          <w:sz w:val="24"/>
          <w:u w:val="none"/>
        </w:rPr>
        <w:t> </w:t>
      </w:r>
      <w:r>
        <w:rPr>
          <w:sz w:val="24"/>
          <w:u w:val="none"/>
        </w:rPr>
        <w:t>times</w:t>
      </w:r>
      <w:r>
        <w:rPr>
          <w:spacing w:val="-3"/>
          <w:sz w:val="24"/>
          <w:u w:val="none"/>
        </w:rPr>
        <w:t> </w:t>
      </w:r>
      <w:r>
        <w:rPr>
          <w:sz w:val="24"/>
          <w:u w:val="none"/>
        </w:rPr>
        <w:t>and</w:t>
      </w:r>
      <w:r>
        <w:rPr>
          <w:spacing w:val="-3"/>
          <w:sz w:val="24"/>
          <w:u w:val="none"/>
        </w:rPr>
        <w:t> </w:t>
      </w:r>
      <w:r>
        <w:rPr>
          <w:sz w:val="24"/>
          <w:u w:val="none"/>
        </w:rPr>
        <w:t>law,</w:t>
      </w:r>
      <w:r>
        <w:rPr>
          <w:spacing w:val="-3"/>
          <w:sz w:val="24"/>
          <w:u w:val="none"/>
        </w:rPr>
        <w:t> </w:t>
      </w:r>
      <w:r>
        <w:rPr>
          <w:sz w:val="24"/>
          <w:u w:val="none"/>
        </w:rPr>
        <w:t>and</w:t>
      </w:r>
      <w:r>
        <w:rPr>
          <w:spacing w:val="-3"/>
          <w:sz w:val="24"/>
          <w:u w:val="none"/>
        </w:rPr>
        <w:t> </w:t>
      </w:r>
      <w:r>
        <w:rPr>
          <w:sz w:val="24"/>
          <w:u w:val="single"/>
        </w:rPr>
        <w:t>they</w:t>
      </w:r>
      <w:r>
        <w:rPr>
          <w:sz w:val="24"/>
          <w:u w:val="none"/>
        </w:rPr>
        <w:t> </w:t>
      </w:r>
      <w:r>
        <w:rPr>
          <w:sz w:val="24"/>
          <w:u w:val="single"/>
        </w:rPr>
        <w:t>will be given into his hand for a time, and times and half a time</w:t>
      </w:r>
      <w:r>
        <w:rPr>
          <w:sz w:val="24"/>
          <w:u w:val="none"/>
        </w:rPr>
        <w:t>.”</w:t>
      </w:r>
    </w:p>
    <w:p>
      <w:pPr>
        <w:pStyle w:val="ListParagraph"/>
        <w:numPr>
          <w:ilvl w:val="0"/>
          <w:numId w:val="26"/>
        </w:numPr>
        <w:tabs>
          <w:tab w:pos="1560" w:val="left" w:leader="none"/>
        </w:tabs>
        <w:spacing w:line="232" w:lineRule="auto" w:before="7" w:after="0"/>
        <w:ind w:left="1560" w:right="568" w:hanging="360"/>
        <w:jc w:val="both"/>
        <w:rPr>
          <w:sz w:val="24"/>
        </w:rPr>
      </w:pPr>
      <w:r>
        <w:rPr>
          <w:color w:val="2B4FA2"/>
          <w:sz w:val="24"/>
          <w:u w:val="single" w:color="2B4FA2"/>
        </w:rPr>
        <w:t>Dan.</w:t>
      </w:r>
      <w:r>
        <w:rPr>
          <w:color w:val="2B4FA2"/>
          <w:spacing w:val="-3"/>
          <w:sz w:val="24"/>
          <w:u w:val="single" w:color="2B4FA2"/>
        </w:rPr>
        <w:t> </w:t>
      </w:r>
      <w:r>
        <w:rPr>
          <w:color w:val="2B4FA2"/>
          <w:sz w:val="24"/>
          <w:u w:val="single" w:color="2B4FA2"/>
        </w:rPr>
        <w:t>7:26</w:t>
      </w:r>
      <w:r>
        <w:rPr>
          <w:color w:val="2B4FA2"/>
          <w:spacing w:val="-3"/>
          <w:sz w:val="24"/>
          <w:u w:val="none"/>
        </w:rPr>
        <w:t> </w:t>
      </w:r>
      <w:r>
        <w:rPr>
          <w:sz w:val="24"/>
          <w:u w:val="none"/>
        </w:rPr>
        <w:t>–</w:t>
      </w:r>
      <w:r>
        <w:rPr>
          <w:spacing w:val="-3"/>
          <w:sz w:val="24"/>
          <w:u w:val="none"/>
        </w:rPr>
        <w:t> </w:t>
      </w:r>
      <w:r>
        <w:rPr>
          <w:sz w:val="24"/>
          <w:u w:val="none"/>
        </w:rPr>
        <w:t>The</w:t>
      </w:r>
      <w:r>
        <w:rPr>
          <w:spacing w:val="-4"/>
          <w:sz w:val="24"/>
          <w:u w:val="none"/>
        </w:rPr>
        <w:t> </w:t>
      </w:r>
      <w:r>
        <w:rPr>
          <w:sz w:val="24"/>
          <w:u w:val="none"/>
        </w:rPr>
        <w:t>horn</w:t>
      </w:r>
      <w:r>
        <w:rPr>
          <w:spacing w:val="-1"/>
          <w:sz w:val="24"/>
          <w:u w:val="none"/>
        </w:rPr>
        <w:t> </w:t>
      </w:r>
      <w:r>
        <w:rPr>
          <w:sz w:val="24"/>
          <w:u w:val="none"/>
        </w:rPr>
        <w:t>(king</w:t>
      </w:r>
      <w:r>
        <w:rPr>
          <w:spacing w:val="-3"/>
          <w:sz w:val="24"/>
          <w:u w:val="none"/>
        </w:rPr>
        <w:t> </w:t>
      </w:r>
      <w:r>
        <w:rPr>
          <w:sz w:val="24"/>
          <w:u w:val="none"/>
        </w:rPr>
        <w:t>of</w:t>
      </w:r>
      <w:r>
        <w:rPr>
          <w:spacing w:val="-4"/>
          <w:sz w:val="24"/>
          <w:u w:val="none"/>
        </w:rPr>
        <w:t> </w:t>
      </w:r>
      <w:r>
        <w:rPr>
          <w:sz w:val="24"/>
          <w:u w:val="none"/>
        </w:rPr>
        <w:t>the</w:t>
      </w:r>
      <w:r>
        <w:rPr>
          <w:spacing w:val="-4"/>
          <w:sz w:val="24"/>
          <w:u w:val="none"/>
        </w:rPr>
        <w:t> </w:t>
      </w:r>
      <w:r>
        <w:rPr>
          <w:sz w:val="24"/>
          <w:u w:val="none"/>
        </w:rPr>
        <w:t>North)</w:t>
      </w:r>
      <w:r>
        <w:rPr>
          <w:spacing w:val="-4"/>
          <w:sz w:val="24"/>
          <w:u w:val="none"/>
        </w:rPr>
        <w:t> </w:t>
      </w:r>
      <w:r>
        <w:rPr>
          <w:sz w:val="24"/>
          <w:u w:val="none"/>
        </w:rPr>
        <w:t>has</w:t>
      </w:r>
      <w:r>
        <w:rPr>
          <w:spacing w:val="-3"/>
          <w:sz w:val="24"/>
          <w:u w:val="none"/>
        </w:rPr>
        <w:t> </w:t>
      </w:r>
      <w:r>
        <w:rPr>
          <w:sz w:val="24"/>
          <w:u w:val="none"/>
        </w:rPr>
        <w:t>his</w:t>
      </w:r>
      <w:r>
        <w:rPr>
          <w:spacing w:val="-3"/>
          <w:sz w:val="24"/>
          <w:u w:val="none"/>
        </w:rPr>
        <w:t> </w:t>
      </w:r>
      <w:r>
        <w:rPr>
          <w:sz w:val="24"/>
          <w:u w:val="none"/>
        </w:rPr>
        <w:t>rulership</w:t>
      </w:r>
      <w:r>
        <w:rPr>
          <w:spacing w:val="-3"/>
          <w:sz w:val="24"/>
          <w:u w:val="none"/>
        </w:rPr>
        <w:t> </w:t>
      </w:r>
      <w:r>
        <w:rPr>
          <w:sz w:val="24"/>
          <w:u w:val="none"/>
        </w:rPr>
        <w:t>taken</w:t>
      </w:r>
      <w:r>
        <w:rPr>
          <w:spacing w:val="-3"/>
          <w:sz w:val="24"/>
          <w:u w:val="none"/>
        </w:rPr>
        <w:t> </w:t>
      </w:r>
      <w:r>
        <w:rPr>
          <w:sz w:val="24"/>
          <w:u w:val="none"/>
        </w:rPr>
        <w:t>away</w:t>
      </w:r>
      <w:r>
        <w:rPr>
          <w:spacing w:val="-3"/>
          <w:sz w:val="24"/>
          <w:u w:val="none"/>
        </w:rPr>
        <w:t> </w:t>
      </w:r>
      <w:r>
        <w:rPr>
          <w:sz w:val="24"/>
          <w:u w:val="none"/>
        </w:rPr>
        <w:t>and</w:t>
      </w:r>
      <w:r>
        <w:rPr>
          <w:spacing w:val="-1"/>
          <w:sz w:val="24"/>
          <w:u w:val="none"/>
        </w:rPr>
        <w:t> </w:t>
      </w:r>
      <w:r>
        <w:rPr>
          <w:sz w:val="24"/>
          <w:u w:val="none"/>
        </w:rPr>
        <w:t>he</w:t>
      </w:r>
      <w:r>
        <w:rPr>
          <w:spacing w:val="-4"/>
          <w:sz w:val="24"/>
          <w:u w:val="none"/>
        </w:rPr>
        <w:t> </w:t>
      </w:r>
      <w:r>
        <w:rPr>
          <w:sz w:val="24"/>
          <w:u w:val="none"/>
        </w:rPr>
        <w:t>is destroyed. Compare </w:t>
      </w:r>
      <w:r>
        <w:rPr>
          <w:color w:val="2B4FA2"/>
          <w:sz w:val="24"/>
          <w:u w:val="single" w:color="2B4FA2"/>
        </w:rPr>
        <w:t>Dan.11:45</w:t>
      </w:r>
    </w:p>
    <w:p>
      <w:pPr>
        <w:pStyle w:val="ListParagraph"/>
        <w:numPr>
          <w:ilvl w:val="0"/>
          <w:numId w:val="26"/>
        </w:numPr>
        <w:tabs>
          <w:tab w:pos="1560" w:val="left" w:leader="none"/>
        </w:tabs>
        <w:spacing w:line="232" w:lineRule="auto" w:before="8" w:after="0"/>
        <w:ind w:left="1560" w:right="685" w:hanging="360"/>
        <w:jc w:val="both"/>
        <w:rPr>
          <w:sz w:val="24"/>
        </w:rPr>
      </w:pPr>
      <w:r>
        <w:rPr>
          <w:sz w:val="24"/>
        </w:rPr>
        <w:t>Notice</w:t>
      </w:r>
      <w:r>
        <w:rPr>
          <w:spacing w:val="-4"/>
          <w:sz w:val="24"/>
        </w:rPr>
        <w:t> </w:t>
      </w:r>
      <w:r>
        <w:rPr>
          <w:sz w:val="24"/>
        </w:rPr>
        <w:t>in</w:t>
      </w:r>
      <w:r>
        <w:rPr>
          <w:spacing w:val="-3"/>
          <w:sz w:val="24"/>
        </w:rPr>
        <w:t> </w:t>
      </w:r>
      <w:r>
        <w:rPr>
          <w:color w:val="2B4FA2"/>
          <w:sz w:val="24"/>
          <w:u w:val="single" w:color="2B4FA2"/>
        </w:rPr>
        <w:t>Dan.</w:t>
      </w:r>
      <w:r>
        <w:rPr>
          <w:color w:val="2B4FA2"/>
          <w:spacing w:val="-3"/>
          <w:sz w:val="24"/>
          <w:u w:val="single" w:color="2B4FA2"/>
        </w:rPr>
        <w:t> </w:t>
      </w:r>
      <w:r>
        <w:rPr>
          <w:color w:val="2B4FA2"/>
          <w:sz w:val="24"/>
          <w:u w:val="single" w:color="2B4FA2"/>
        </w:rPr>
        <w:t>7:25</w:t>
      </w:r>
      <w:r>
        <w:rPr>
          <w:sz w:val="24"/>
          <w:u w:val="none"/>
        </w:rPr>
        <w:t>,</w:t>
      </w:r>
      <w:r>
        <w:rPr>
          <w:spacing w:val="-3"/>
          <w:sz w:val="24"/>
          <w:u w:val="none"/>
        </w:rPr>
        <w:t> </w:t>
      </w:r>
      <w:r>
        <w:rPr>
          <w:sz w:val="24"/>
          <w:u w:val="none"/>
        </w:rPr>
        <w:t>the</w:t>
      </w:r>
      <w:r>
        <w:rPr>
          <w:spacing w:val="-4"/>
          <w:sz w:val="24"/>
          <w:u w:val="none"/>
        </w:rPr>
        <w:t> </w:t>
      </w:r>
      <w:r>
        <w:rPr>
          <w:sz w:val="24"/>
          <w:u w:val="none"/>
        </w:rPr>
        <w:t>three</w:t>
      </w:r>
      <w:r>
        <w:rPr>
          <w:spacing w:val="-4"/>
          <w:sz w:val="24"/>
          <w:u w:val="none"/>
        </w:rPr>
        <w:t> </w:t>
      </w:r>
      <w:r>
        <w:rPr>
          <w:sz w:val="24"/>
          <w:u w:val="none"/>
        </w:rPr>
        <w:t>and</w:t>
      </w:r>
      <w:r>
        <w:rPr>
          <w:spacing w:val="-1"/>
          <w:sz w:val="24"/>
          <w:u w:val="none"/>
        </w:rPr>
        <w:t> </w:t>
      </w:r>
      <w:r>
        <w:rPr>
          <w:sz w:val="24"/>
          <w:u w:val="none"/>
        </w:rPr>
        <w:t>a</w:t>
      </w:r>
      <w:r>
        <w:rPr>
          <w:spacing w:val="-4"/>
          <w:sz w:val="24"/>
          <w:u w:val="none"/>
        </w:rPr>
        <w:t> </w:t>
      </w:r>
      <w:r>
        <w:rPr>
          <w:sz w:val="24"/>
          <w:u w:val="none"/>
        </w:rPr>
        <w:t>half</w:t>
      </w:r>
      <w:r>
        <w:rPr>
          <w:spacing w:val="-4"/>
          <w:sz w:val="24"/>
          <w:u w:val="none"/>
        </w:rPr>
        <w:t> </w:t>
      </w:r>
      <w:r>
        <w:rPr>
          <w:sz w:val="24"/>
          <w:u w:val="none"/>
        </w:rPr>
        <w:t>times</w:t>
      </w:r>
      <w:r>
        <w:rPr>
          <w:spacing w:val="-3"/>
          <w:sz w:val="24"/>
          <w:u w:val="none"/>
        </w:rPr>
        <w:t> </w:t>
      </w:r>
      <w:r>
        <w:rPr>
          <w:sz w:val="24"/>
          <w:u w:val="none"/>
        </w:rPr>
        <w:t>that</w:t>
      </w:r>
      <w:r>
        <w:rPr>
          <w:spacing w:val="-1"/>
          <w:sz w:val="24"/>
          <w:u w:val="none"/>
        </w:rPr>
        <w:t> </w:t>
      </w:r>
      <w:r>
        <w:rPr>
          <w:sz w:val="24"/>
          <w:u w:val="none"/>
        </w:rPr>
        <w:t>God’s</w:t>
      </w:r>
      <w:r>
        <w:rPr>
          <w:spacing w:val="-3"/>
          <w:sz w:val="24"/>
          <w:u w:val="none"/>
        </w:rPr>
        <w:t> </w:t>
      </w:r>
      <w:r>
        <w:rPr>
          <w:sz w:val="24"/>
          <w:u w:val="none"/>
        </w:rPr>
        <w:t>people</w:t>
      </w:r>
      <w:r>
        <w:rPr>
          <w:spacing w:val="-4"/>
          <w:sz w:val="24"/>
          <w:u w:val="none"/>
        </w:rPr>
        <w:t> </w:t>
      </w:r>
      <w:r>
        <w:rPr>
          <w:sz w:val="24"/>
          <w:u w:val="none"/>
        </w:rPr>
        <w:t>will</w:t>
      </w:r>
      <w:r>
        <w:rPr>
          <w:spacing w:val="-3"/>
          <w:sz w:val="24"/>
          <w:u w:val="none"/>
        </w:rPr>
        <w:t> </w:t>
      </w:r>
      <w:r>
        <w:rPr>
          <w:sz w:val="24"/>
          <w:u w:val="none"/>
        </w:rPr>
        <w:t>be</w:t>
      </w:r>
      <w:r>
        <w:rPr>
          <w:spacing w:val="-4"/>
          <w:sz w:val="24"/>
          <w:u w:val="none"/>
        </w:rPr>
        <w:t> </w:t>
      </w:r>
      <w:r>
        <w:rPr>
          <w:sz w:val="24"/>
          <w:u w:val="none"/>
        </w:rPr>
        <w:t>given into the “horn’s” (king of the North) hand. This is the same occurrence as</w:t>
      </w:r>
    </w:p>
    <w:p>
      <w:pPr>
        <w:pStyle w:val="BodyText"/>
        <w:spacing w:before="2"/>
        <w:ind w:left="1559"/>
        <w:jc w:val="both"/>
      </w:pPr>
      <w:r>
        <w:rPr/>
        <w:t>in</w:t>
      </w:r>
      <w:r>
        <w:rPr>
          <w:spacing w:val="-3"/>
        </w:rPr>
        <w:t> </w:t>
      </w:r>
      <w:r>
        <w:rPr>
          <w:color w:val="2B4FA2"/>
          <w:u w:val="single" w:color="2B4FA2"/>
        </w:rPr>
        <w:t>Daniel</w:t>
      </w:r>
      <w:r>
        <w:rPr>
          <w:color w:val="2B4FA2"/>
          <w:spacing w:val="-1"/>
          <w:u w:val="single" w:color="2B4FA2"/>
        </w:rPr>
        <w:t> </w:t>
      </w:r>
      <w:r>
        <w:rPr>
          <w:color w:val="2B4FA2"/>
          <w:u w:val="single" w:color="2B4FA2"/>
        </w:rPr>
        <w:t>12:7</w:t>
      </w:r>
      <w:r>
        <w:rPr>
          <w:u w:val="none"/>
        </w:rPr>
        <w:t>,</w:t>
      </w:r>
      <w:r>
        <w:rPr>
          <w:spacing w:val="-1"/>
          <w:u w:val="none"/>
        </w:rPr>
        <w:t> </w:t>
      </w:r>
      <w:r>
        <w:rPr>
          <w:u w:val="none"/>
        </w:rPr>
        <w:t>“It</w:t>
      </w:r>
      <w:r>
        <w:rPr>
          <w:spacing w:val="-1"/>
          <w:u w:val="none"/>
        </w:rPr>
        <w:t> </w:t>
      </w:r>
      <w:r>
        <w:rPr>
          <w:u w:val="none"/>
        </w:rPr>
        <w:t>will</w:t>
      </w:r>
      <w:r>
        <w:rPr>
          <w:spacing w:val="-1"/>
          <w:u w:val="none"/>
        </w:rPr>
        <w:t> </w:t>
      </w:r>
      <w:r>
        <w:rPr>
          <w:u w:val="none"/>
        </w:rPr>
        <w:t>be</w:t>
      </w:r>
      <w:r>
        <w:rPr>
          <w:spacing w:val="-2"/>
          <w:u w:val="none"/>
        </w:rPr>
        <w:t> </w:t>
      </w:r>
      <w:r>
        <w:rPr>
          <w:u w:val="none"/>
        </w:rPr>
        <w:t>for</w:t>
      </w:r>
      <w:r>
        <w:rPr>
          <w:spacing w:val="-2"/>
          <w:u w:val="none"/>
        </w:rPr>
        <w:t> </w:t>
      </w:r>
      <w:r>
        <w:rPr>
          <w:u w:val="none"/>
        </w:rPr>
        <w:t>an</w:t>
      </w:r>
      <w:r>
        <w:rPr>
          <w:spacing w:val="1"/>
          <w:u w:val="none"/>
        </w:rPr>
        <w:t> </w:t>
      </w:r>
      <w:r>
        <w:rPr>
          <w:u w:val="none"/>
        </w:rPr>
        <w:t>appointed</w:t>
      </w:r>
      <w:r>
        <w:rPr>
          <w:spacing w:val="-2"/>
          <w:u w:val="none"/>
        </w:rPr>
        <w:t> </w:t>
      </w:r>
      <w:r>
        <w:rPr>
          <w:u w:val="none"/>
        </w:rPr>
        <w:t>time,</w:t>
      </w:r>
      <w:r>
        <w:rPr>
          <w:spacing w:val="-1"/>
          <w:u w:val="none"/>
        </w:rPr>
        <w:t> </w:t>
      </w:r>
      <w:r>
        <w:rPr>
          <w:u w:val="none"/>
        </w:rPr>
        <w:t>appointed</w:t>
      </w:r>
      <w:r>
        <w:rPr>
          <w:spacing w:val="-1"/>
          <w:u w:val="none"/>
        </w:rPr>
        <w:t> </w:t>
      </w:r>
      <w:r>
        <w:rPr>
          <w:u w:val="none"/>
        </w:rPr>
        <w:t>times</w:t>
      </w:r>
      <w:r>
        <w:rPr>
          <w:spacing w:val="-1"/>
          <w:u w:val="none"/>
        </w:rPr>
        <w:t> </w:t>
      </w:r>
      <w:r>
        <w:rPr>
          <w:u w:val="none"/>
        </w:rPr>
        <w:t>and</w:t>
      </w:r>
      <w:r>
        <w:rPr>
          <w:spacing w:val="-1"/>
          <w:u w:val="none"/>
        </w:rPr>
        <w:t> </w:t>
      </w:r>
      <w:r>
        <w:rPr>
          <w:u w:val="none"/>
        </w:rPr>
        <w:t>a</w:t>
      </w:r>
      <w:r>
        <w:rPr>
          <w:spacing w:val="-1"/>
          <w:u w:val="none"/>
        </w:rPr>
        <w:t> </w:t>
      </w:r>
      <w:r>
        <w:rPr>
          <w:spacing w:val="-2"/>
          <w:u w:val="none"/>
        </w:rPr>
        <w:t>half.”</w:t>
      </w:r>
    </w:p>
    <w:p>
      <w:pPr>
        <w:pStyle w:val="ListParagraph"/>
        <w:numPr>
          <w:ilvl w:val="0"/>
          <w:numId w:val="26"/>
        </w:numPr>
        <w:tabs>
          <w:tab w:pos="1560" w:val="left" w:leader="none"/>
        </w:tabs>
        <w:spacing w:line="240" w:lineRule="auto" w:before="0" w:after="0"/>
        <w:ind w:left="1560" w:right="312" w:hanging="360"/>
        <w:jc w:val="left"/>
        <w:rPr>
          <w:sz w:val="24"/>
        </w:rPr>
      </w:pPr>
      <w:r>
        <w:rPr>
          <w:color w:val="2B4FA2"/>
          <w:sz w:val="24"/>
          <w:u w:val="single" w:color="2B4FA2"/>
        </w:rPr>
        <w:t>Daniel 12:1</w:t>
      </w:r>
      <w:r>
        <w:rPr>
          <w:color w:val="2B4FA2"/>
          <w:sz w:val="24"/>
          <w:u w:val="none"/>
        </w:rPr>
        <w:t> </w:t>
      </w:r>
      <w:r>
        <w:rPr>
          <w:sz w:val="24"/>
          <w:u w:val="none"/>
        </w:rPr>
        <w:t>mentions how God’s people who are written down in the book are saved, after the destruction of the king of the North, as mentioned in the previous verse. This event is also recorded in </w:t>
      </w:r>
      <w:r>
        <w:rPr>
          <w:color w:val="2B4FA2"/>
          <w:sz w:val="24"/>
          <w:u w:val="single" w:color="2B4FA2"/>
        </w:rPr>
        <w:t>Daniel 7:26-27</w:t>
      </w:r>
      <w:r>
        <w:rPr>
          <w:color w:val="2B4FA2"/>
          <w:sz w:val="24"/>
          <w:u w:val="none"/>
        </w:rPr>
        <w:t> </w:t>
      </w:r>
      <w:r>
        <w:rPr>
          <w:sz w:val="24"/>
          <w:u w:val="none"/>
        </w:rPr>
        <w:t>where the “horn” is judged and destroyed; “And the kingdom and the rulerships and the grandeur of the kingdoms</w:t>
      </w:r>
      <w:r>
        <w:rPr>
          <w:spacing w:val="-3"/>
          <w:sz w:val="24"/>
          <w:u w:val="none"/>
        </w:rPr>
        <w:t> </w:t>
      </w:r>
      <w:r>
        <w:rPr>
          <w:sz w:val="24"/>
          <w:u w:val="none"/>
        </w:rPr>
        <w:t>under</w:t>
      </w:r>
      <w:r>
        <w:rPr>
          <w:spacing w:val="-4"/>
          <w:sz w:val="24"/>
          <w:u w:val="none"/>
        </w:rPr>
        <w:t> </w:t>
      </w:r>
      <w:r>
        <w:rPr>
          <w:sz w:val="24"/>
          <w:u w:val="none"/>
        </w:rPr>
        <w:t>all</w:t>
      </w:r>
      <w:r>
        <w:rPr>
          <w:spacing w:val="-3"/>
          <w:sz w:val="24"/>
          <w:u w:val="none"/>
        </w:rPr>
        <w:t> </w:t>
      </w:r>
      <w:r>
        <w:rPr>
          <w:sz w:val="24"/>
          <w:u w:val="none"/>
        </w:rPr>
        <w:t>the</w:t>
      </w:r>
      <w:r>
        <w:rPr>
          <w:spacing w:val="-4"/>
          <w:sz w:val="24"/>
          <w:u w:val="none"/>
        </w:rPr>
        <w:t> </w:t>
      </w:r>
      <w:r>
        <w:rPr>
          <w:sz w:val="24"/>
          <w:u w:val="none"/>
        </w:rPr>
        <w:t>heavens</w:t>
      </w:r>
      <w:r>
        <w:rPr>
          <w:spacing w:val="-3"/>
          <w:sz w:val="24"/>
          <w:u w:val="none"/>
        </w:rPr>
        <w:t> </w:t>
      </w:r>
      <w:r>
        <w:rPr>
          <w:sz w:val="24"/>
          <w:u w:val="none"/>
        </w:rPr>
        <w:t>were</w:t>
      </w:r>
      <w:r>
        <w:rPr>
          <w:spacing w:val="-4"/>
          <w:sz w:val="24"/>
          <w:u w:val="none"/>
        </w:rPr>
        <w:t> </w:t>
      </w:r>
      <w:r>
        <w:rPr>
          <w:sz w:val="24"/>
          <w:u w:val="none"/>
        </w:rPr>
        <w:t>given</w:t>
      </w:r>
      <w:r>
        <w:rPr>
          <w:spacing w:val="-3"/>
          <w:sz w:val="24"/>
          <w:u w:val="none"/>
        </w:rPr>
        <w:t> </w:t>
      </w:r>
      <w:r>
        <w:rPr>
          <w:sz w:val="24"/>
          <w:u w:val="none"/>
        </w:rPr>
        <w:t>to</w:t>
      </w:r>
      <w:r>
        <w:rPr>
          <w:spacing w:val="-3"/>
          <w:sz w:val="24"/>
          <w:u w:val="none"/>
        </w:rPr>
        <w:t> </w:t>
      </w:r>
      <w:r>
        <w:rPr>
          <w:sz w:val="24"/>
          <w:u w:val="none"/>
        </w:rPr>
        <w:t>the</w:t>
      </w:r>
      <w:r>
        <w:rPr>
          <w:spacing w:val="-2"/>
          <w:sz w:val="24"/>
          <w:u w:val="none"/>
        </w:rPr>
        <w:t> </w:t>
      </w:r>
      <w:r>
        <w:rPr>
          <w:sz w:val="24"/>
          <w:u w:val="none"/>
        </w:rPr>
        <w:t>people</w:t>
      </w:r>
      <w:r>
        <w:rPr>
          <w:spacing w:val="-4"/>
          <w:sz w:val="24"/>
          <w:u w:val="none"/>
        </w:rPr>
        <w:t> </w:t>
      </w:r>
      <w:r>
        <w:rPr>
          <w:sz w:val="24"/>
          <w:u w:val="none"/>
        </w:rPr>
        <w:t>who</w:t>
      </w:r>
      <w:r>
        <w:rPr>
          <w:spacing w:val="-3"/>
          <w:sz w:val="24"/>
          <w:u w:val="none"/>
        </w:rPr>
        <w:t> </w:t>
      </w:r>
      <w:r>
        <w:rPr>
          <w:sz w:val="24"/>
          <w:u w:val="none"/>
        </w:rPr>
        <w:t>are</w:t>
      </w:r>
      <w:r>
        <w:rPr>
          <w:spacing w:val="-4"/>
          <w:sz w:val="24"/>
          <w:u w:val="none"/>
        </w:rPr>
        <w:t> </w:t>
      </w:r>
      <w:r>
        <w:rPr>
          <w:sz w:val="24"/>
          <w:u w:val="none"/>
        </w:rPr>
        <w:t>the</w:t>
      </w:r>
      <w:r>
        <w:rPr>
          <w:spacing w:val="-4"/>
          <w:sz w:val="24"/>
          <w:u w:val="none"/>
        </w:rPr>
        <w:t> </w:t>
      </w:r>
      <w:r>
        <w:rPr>
          <w:sz w:val="24"/>
          <w:u w:val="none"/>
        </w:rPr>
        <w:t>holy</w:t>
      </w:r>
      <w:r>
        <w:rPr>
          <w:spacing w:val="-1"/>
          <w:sz w:val="24"/>
          <w:u w:val="none"/>
        </w:rPr>
        <w:t> </w:t>
      </w:r>
      <w:r>
        <w:rPr>
          <w:sz w:val="24"/>
          <w:u w:val="none"/>
        </w:rPr>
        <w:t>ones</w:t>
      </w:r>
      <w:r>
        <w:rPr>
          <w:spacing w:val="-3"/>
          <w:sz w:val="24"/>
          <w:u w:val="none"/>
        </w:rPr>
        <w:t> </w:t>
      </w:r>
      <w:r>
        <w:rPr>
          <w:sz w:val="24"/>
          <w:u w:val="none"/>
        </w:rPr>
        <w:t>of the Supreme One. Their kingdom is an indefinitely lasting kingdom, and all the rulerships will serve and obey even them.”</w:t>
      </w:r>
    </w:p>
    <w:p>
      <w:pPr>
        <w:pStyle w:val="Heading2"/>
        <w:spacing w:before="273"/>
      </w:pPr>
      <w:r>
        <w:rPr/>
        <w:t>***</w:t>
      </w:r>
      <w:r>
        <w:rPr>
          <w:spacing w:val="-4"/>
        </w:rPr>
        <w:t> </w:t>
      </w:r>
      <w:r>
        <w:rPr/>
        <w:t>EXTRA</w:t>
      </w:r>
      <w:r>
        <w:rPr>
          <w:spacing w:val="-3"/>
        </w:rPr>
        <w:t> </w:t>
      </w:r>
      <w:r>
        <w:rPr/>
        <w:t>INFORMATION</w:t>
      </w:r>
      <w:r>
        <w:rPr>
          <w:spacing w:val="-2"/>
        </w:rPr>
        <w:t> </w:t>
      </w:r>
      <w:r>
        <w:rPr>
          <w:spacing w:val="-5"/>
        </w:rPr>
        <w:t>***</w:t>
      </w:r>
    </w:p>
    <w:p>
      <w:pPr>
        <w:pStyle w:val="BodyText"/>
        <w:spacing w:before="3"/>
        <w:ind w:left="0"/>
        <w:rPr>
          <w:b/>
        </w:rPr>
      </w:pPr>
    </w:p>
    <w:p>
      <w:pPr>
        <w:pStyle w:val="BodyText"/>
      </w:pPr>
      <w:r>
        <w:rPr/>
        <w:t>See</w:t>
      </w:r>
      <w:r>
        <w:rPr>
          <w:spacing w:val="-3"/>
        </w:rPr>
        <w:t> </w:t>
      </w:r>
      <w:r>
        <w:rPr>
          <w:color w:val="2B4FA2"/>
          <w:u w:val="single" w:color="2B4FA2"/>
        </w:rPr>
        <w:t>When</w:t>
      </w:r>
      <w:r>
        <w:rPr>
          <w:color w:val="2B4FA2"/>
          <w:spacing w:val="-1"/>
          <w:u w:val="single" w:color="2B4FA2"/>
        </w:rPr>
        <w:t> </w:t>
      </w:r>
      <w:r>
        <w:rPr>
          <w:color w:val="2B4FA2"/>
          <w:u w:val="single" w:color="2B4FA2"/>
        </w:rPr>
        <w:t>is</w:t>
      </w:r>
      <w:r>
        <w:rPr>
          <w:color w:val="2B4FA2"/>
          <w:spacing w:val="-1"/>
          <w:u w:val="single" w:color="2B4FA2"/>
        </w:rPr>
        <w:t> </w:t>
      </w:r>
      <w:r>
        <w:rPr>
          <w:color w:val="2B4FA2"/>
          <w:u w:val="single" w:color="2B4FA2"/>
        </w:rPr>
        <w:t>Jesus’ coming</w:t>
      </w:r>
      <w:r>
        <w:rPr>
          <w:color w:val="2B4FA2"/>
          <w:spacing w:val="-1"/>
          <w:u w:val="single" w:color="2B4FA2"/>
        </w:rPr>
        <w:t> </w:t>
      </w:r>
      <w:r>
        <w:rPr>
          <w:color w:val="2B4FA2"/>
          <w:u w:val="single" w:color="2B4FA2"/>
        </w:rPr>
        <w:t>and</w:t>
      </w:r>
      <w:r>
        <w:rPr>
          <w:color w:val="2B4FA2"/>
          <w:spacing w:val="-1"/>
          <w:u w:val="single" w:color="2B4FA2"/>
        </w:rPr>
        <w:t> </w:t>
      </w:r>
      <w:r>
        <w:rPr>
          <w:color w:val="2B4FA2"/>
          <w:spacing w:val="-2"/>
          <w:u w:val="single" w:color="2B4FA2"/>
        </w:rPr>
        <w:t>arrival?</w:t>
      </w:r>
    </w:p>
    <w:p>
      <w:pPr>
        <w:pStyle w:val="BodyText"/>
        <w:spacing w:before="4"/>
        <w:ind w:left="0"/>
      </w:pPr>
    </w:p>
    <w:p>
      <w:pPr>
        <w:pStyle w:val="BodyText"/>
        <w:spacing w:before="1"/>
      </w:pPr>
      <w:r>
        <w:rPr/>
        <w:t>See</w:t>
      </w:r>
      <w:r>
        <w:rPr>
          <w:spacing w:val="-4"/>
        </w:rPr>
        <w:t> </w:t>
      </w:r>
      <w:r>
        <w:rPr>
          <w:color w:val="2B4FA2"/>
          <w:u w:val="single" w:color="2B4FA2"/>
        </w:rPr>
        <w:t>Understanding</w:t>
      </w:r>
      <w:r>
        <w:rPr>
          <w:color w:val="2B4FA2"/>
          <w:spacing w:val="-1"/>
          <w:u w:val="single" w:color="2B4FA2"/>
        </w:rPr>
        <w:t> </w:t>
      </w:r>
      <w:r>
        <w:rPr>
          <w:color w:val="2B4FA2"/>
          <w:u w:val="single" w:color="2B4FA2"/>
        </w:rPr>
        <w:t>the</w:t>
      </w:r>
      <w:r>
        <w:rPr>
          <w:color w:val="2B4FA2"/>
          <w:spacing w:val="-1"/>
          <w:u w:val="single" w:color="2B4FA2"/>
        </w:rPr>
        <w:t> </w:t>
      </w:r>
      <w:r>
        <w:rPr>
          <w:color w:val="2B4FA2"/>
          <w:u w:val="single" w:color="2B4FA2"/>
        </w:rPr>
        <w:t>difference</w:t>
      </w:r>
      <w:r>
        <w:rPr>
          <w:color w:val="2B4FA2"/>
          <w:spacing w:val="-2"/>
          <w:u w:val="single" w:color="2B4FA2"/>
        </w:rPr>
        <w:t> </w:t>
      </w:r>
      <w:r>
        <w:rPr>
          <w:color w:val="2B4FA2"/>
          <w:u w:val="single" w:color="2B4FA2"/>
        </w:rPr>
        <w:t>between</w:t>
      </w:r>
      <w:r>
        <w:rPr>
          <w:color w:val="2B4FA2"/>
          <w:spacing w:val="-1"/>
          <w:u w:val="single" w:color="2B4FA2"/>
        </w:rPr>
        <w:t> </w:t>
      </w:r>
      <w:r>
        <w:rPr>
          <w:color w:val="2B4FA2"/>
          <w:u w:val="single" w:color="2B4FA2"/>
        </w:rPr>
        <w:t>the</w:t>
      </w:r>
      <w:r>
        <w:rPr>
          <w:color w:val="2B4FA2"/>
          <w:spacing w:val="-1"/>
          <w:u w:val="single" w:color="2B4FA2"/>
        </w:rPr>
        <w:t> </w:t>
      </w:r>
      <w:r>
        <w:rPr>
          <w:color w:val="2B4FA2"/>
          <w:u w:val="single" w:color="2B4FA2"/>
        </w:rPr>
        <w:t>coming</w:t>
      </w:r>
      <w:r>
        <w:rPr>
          <w:color w:val="2B4FA2"/>
          <w:spacing w:val="-1"/>
          <w:u w:val="single" w:color="2B4FA2"/>
        </w:rPr>
        <w:t> </w:t>
      </w:r>
      <w:r>
        <w:rPr>
          <w:color w:val="2B4FA2"/>
          <w:u w:val="single" w:color="2B4FA2"/>
        </w:rPr>
        <w:t>and</w:t>
      </w:r>
      <w:r>
        <w:rPr>
          <w:color w:val="2B4FA2"/>
          <w:spacing w:val="-1"/>
          <w:u w:val="single" w:color="2B4FA2"/>
        </w:rPr>
        <w:t> </w:t>
      </w:r>
      <w:r>
        <w:rPr>
          <w:color w:val="2B4FA2"/>
          <w:u w:val="single" w:color="2B4FA2"/>
        </w:rPr>
        <w:t>the</w:t>
      </w:r>
      <w:r>
        <w:rPr>
          <w:color w:val="2B4FA2"/>
          <w:spacing w:val="-1"/>
          <w:u w:val="single" w:color="2B4FA2"/>
        </w:rPr>
        <w:t> </w:t>
      </w:r>
      <w:r>
        <w:rPr>
          <w:color w:val="2B4FA2"/>
          <w:u w:val="single" w:color="2B4FA2"/>
        </w:rPr>
        <w:t>arrival</w:t>
      </w:r>
      <w:r>
        <w:rPr>
          <w:color w:val="2B4FA2"/>
          <w:spacing w:val="-1"/>
          <w:u w:val="single" w:color="2B4FA2"/>
        </w:rPr>
        <w:t> </w:t>
      </w:r>
      <w:r>
        <w:rPr>
          <w:color w:val="2B4FA2"/>
          <w:u w:val="single" w:color="2B4FA2"/>
        </w:rPr>
        <w:t>of</w:t>
      </w:r>
      <w:r>
        <w:rPr>
          <w:color w:val="2B4FA2"/>
          <w:spacing w:val="-2"/>
          <w:u w:val="single" w:color="2B4FA2"/>
        </w:rPr>
        <w:t> </w:t>
      </w:r>
      <w:r>
        <w:rPr>
          <w:color w:val="2B4FA2"/>
          <w:u w:val="single" w:color="2B4FA2"/>
        </w:rPr>
        <w:t>the</w:t>
      </w:r>
      <w:r>
        <w:rPr>
          <w:color w:val="2B4FA2"/>
          <w:spacing w:val="-1"/>
          <w:u w:val="single" w:color="2B4FA2"/>
        </w:rPr>
        <w:t> </w:t>
      </w:r>
      <w:r>
        <w:rPr>
          <w:color w:val="2B4FA2"/>
          <w:u w:val="single" w:color="2B4FA2"/>
        </w:rPr>
        <w:t>kingdom</w:t>
      </w:r>
      <w:r>
        <w:rPr>
          <w:color w:val="2B4FA2"/>
          <w:spacing w:val="-1"/>
          <w:u w:val="single" w:color="2B4FA2"/>
        </w:rPr>
        <w:t> </w:t>
      </w:r>
      <w:r>
        <w:rPr>
          <w:color w:val="2B4FA2"/>
          <w:u w:val="single" w:color="2B4FA2"/>
        </w:rPr>
        <w:t>of</w:t>
      </w:r>
      <w:r>
        <w:rPr>
          <w:color w:val="2B4FA2"/>
          <w:spacing w:val="-1"/>
          <w:u w:val="single" w:color="2B4FA2"/>
        </w:rPr>
        <w:t> </w:t>
      </w:r>
      <w:r>
        <w:rPr>
          <w:color w:val="2B4FA2"/>
          <w:spacing w:val="-5"/>
          <w:u w:val="single" w:color="2B4FA2"/>
        </w:rPr>
        <w:t>God</w:t>
      </w:r>
    </w:p>
    <w:p>
      <w:pPr>
        <w:pStyle w:val="BodyText"/>
        <w:spacing w:before="4"/>
        <w:ind w:left="0"/>
      </w:pPr>
    </w:p>
    <w:p>
      <w:pPr>
        <w:pStyle w:val="BodyText"/>
        <w:ind w:right="305"/>
      </w:pPr>
      <w:r>
        <w:rPr/>
        <w:t>The need for God’s people to be cleansed is evident in </w:t>
      </w:r>
      <w:r>
        <w:rPr>
          <w:color w:val="2B4FA2"/>
          <w:u w:val="single" w:color="2B4FA2"/>
        </w:rPr>
        <w:t>Daniel 11:35</w:t>
      </w:r>
      <w:r>
        <w:rPr>
          <w:u w:val="none"/>
        </w:rPr>
        <w:t>. This lasts for about 3.5 years.</w:t>
      </w:r>
      <w:r>
        <w:rPr>
          <w:spacing w:val="-3"/>
          <w:u w:val="none"/>
        </w:rPr>
        <w:t> </w:t>
      </w:r>
      <w:r>
        <w:rPr>
          <w:u w:val="none"/>
        </w:rPr>
        <w:t>God’s</w:t>
      </w:r>
      <w:r>
        <w:rPr>
          <w:spacing w:val="-3"/>
          <w:u w:val="none"/>
        </w:rPr>
        <w:t> </w:t>
      </w:r>
      <w:r>
        <w:rPr>
          <w:u w:val="none"/>
        </w:rPr>
        <w:t>people</w:t>
      </w:r>
      <w:r>
        <w:rPr>
          <w:spacing w:val="-4"/>
          <w:u w:val="none"/>
        </w:rPr>
        <w:t> </w:t>
      </w:r>
      <w:r>
        <w:rPr>
          <w:u w:val="none"/>
        </w:rPr>
        <w:t>who</w:t>
      </w:r>
      <w:r>
        <w:rPr>
          <w:spacing w:val="-1"/>
          <w:u w:val="none"/>
        </w:rPr>
        <w:t> </w:t>
      </w:r>
      <w:r>
        <w:rPr>
          <w:u w:val="none"/>
        </w:rPr>
        <w:t>need</w:t>
      </w:r>
      <w:r>
        <w:rPr>
          <w:spacing w:val="-3"/>
          <w:u w:val="none"/>
        </w:rPr>
        <w:t> </w:t>
      </w:r>
      <w:r>
        <w:rPr>
          <w:u w:val="none"/>
        </w:rPr>
        <w:t>to</w:t>
      </w:r>
      <w:r>
        <w:rPr>
          <w:spacing w:val="-3"/>
          <w:u w:val="none"/>
        </w:rPr>
        <w:t> </w:t>
      </w:r>
      <w:r>
        <w:rPr>
          <w:u w:val="none"/>
        </w:rPr>
        <w:t>be</w:t>
      </w:r>
      <w:r>
        <w:rPr>
          <w:spacing w:val="-4"/>
          <w:u w:val="none"/>
        </w:rPr>
        <w:t> </w:t>
      </w:r>
      <w:r>
        <w:rPr>
          <w:u w:val="none"/>
        </w:rPr>
        <w:t>straightened</w:t>
      </w:r>
      <w:r>
        <w:rPr>
          <w:spacing w:val="-3"/>
          <w:u w:val="none"/>
        </w:rPr>
        <w:t> </w:t>
      </w:r>
      <w:r>
        <w:rPr>
          <w:u w:val="none"/>
        </w:rPr>
        <w:t>(aka</w:t>
      </w:r>
      <w:r>
        <w:rPr>
          <w:spacing w:val="-4"/>
          <w:u w:val="none"/>
        </w:rPr>
        <w:t> </w:t>
      </w:r>
      <w:r>
        <w:rPr>
          <w:u w:val="none"/>
        </w:rPr>
        <w:t>cleansed</w:t>
      </w:r>
      <w:r>
        <w:rPr>
          <w:spacing w:val="-3"/>
          <w:u w:val="none"/>
        </w:rPr>
        <w:t> </w:t>
      </w:r>
      <w:r>
        <w:rPr>
          <w:u w:val="none"/>
        </w:rPr>
        <w:t>or</w:t>
      </w:r>
      <w:r>
        <w:rPr>
          <w:spacing w:val="-2"/>
          <w:u w:val="none"/>
        </w:rPr>
        <w:t> </w:t>
      </w:r>
      <w:r>
        <w:rPr>
          <w:u w:val="none"/>
        </w:rPr>
        <w:t>whitened)</w:t>
      </w:r>
      <w:r>
        <w:rPr>
          <w:spacing w:val="-4"/>
          <w:u w:val="none"/>
        </w:rPr>
        <w:t> </w:t>
      </w:r>
      <w:r>
        <w:rPr>
          <w:u w:val="none"/>
        </w:rPr>
        <w:t>are</w:t>
      </w:r>
      <w:r>
        <w:rPr>
          <w:spacing w:val="-4"/>
          <w:u w:val="none"/>
        </w:rPr>
        <w:t> </w:t>
      </w:r>
      <w:r>
        <w:rPr>
          <w:u w:val="none"/>
        </w:rPr>
        <w:t>illustrated</w:t>
      </w:r>
      <w:r>
        <w:rPr>
          <w:spacing w:val="-1"/>
          <w:u w:val="none"/>
        </w:rPr>
        <w:t> </w:t>
      </w:r>
      <w:r>
        <w:rPr>
          <w:u w:val="none"/>
        </w:rPr>
        <w:t>as</w:t>
      </w:r>
      <w:r>
        <w:rPr>
          <w:spacing w:val="-3"/>
          <w:u w:val="none"/>
        </w:rPr>
        <w:t> </w:t>
      </w:r>
      <w:r>
        <w:rPr>
          <w:u w:val="none"/>
        </w:rPr>
        <w:t>the courtyard of the temple in </w:t>
      </w:r>
      <w:r>
        <w:rPr>
          <w:color w:val="2B4FA2"/>
          <w:u w:val="single" w:color="2B4FA2"/>
        </w:rPr>
        <w:t>Rev. 11:2</w:t>
      </w:r>
      <w:r>
        <w:rPr>
          <w:u w:val="none"/>
        </w:rPr>
        <w:t>. Here the courtyard is immeasurable, as it is with crooked things. Only after it goes through tribulation (and cleansing) for 3.5 years does it figuratively become straight. Now things can be measured in glory as seen in </w:t>
      </w:r>
      <w:r>
        <w:rPr>
          <w:color w:val="2B4FA2"/>
          <w:u w:val="single" w:color="2B4FA2"/>
        </w:rPr>
        <w:t>Revelation 21:10-21</w:t>
      </w:r>
      <w:r>
        <w:rPr>
          <w:u w:val="none"/>
        </w:rPr>
        <w:t>.</w:t>
      </w:r>
    </w:p>
    <w:p>
      <w:pPr>
        <w:pStyle w:val="BodyText"/>
        <w:spacing w:before="1"/>
        <w:ind w:right="314"/>
      </w:pPr>
      <w:r>
        <w:rPr/>
        <w:t>Compare</w:t>
      </w:r>
      <w:r>
        <w:rPr>
          <w:spacing w:val="-4"/>
        </w:rPr>
        <w:t> </w:t>
      </w:r>
      <w:r>
        <w:rPr>
          <w:color w:val="2B4FA2"/>
          <w:u w:val="single" w:color="2B4FA2"/>
        </w:rPr>
        <w:t>Zech.</w:t>
      </w:r>
      <w:r>
        <w:rPr>
          <w:color w:val="2B4FA2"/>
          <w:spacing w:val="-3"/>
          <w:u w:val="single" w:color="2B4FA2"/>
        </w:rPr>
        <w:t> </w:t>
      </w:r>
      <w:r>
        <w:rPr>
          <w:color w:val="2B4FA2"/>
          <w:u w:val="single" w:color="2B4FA2"/>
        </w:rPr>
        <w:t>2:1-13</w:t>
      </w:r>
      <w:r>
        <w:rPr>
          <w:u w:val="none"/>
        </w:rPr>
        <w:t>.</w:t>
      </w:r>
      <w:r>
        <w:rPr>
          <w:spacing w:val="-1"/>
          <w:u w:val="none"/>
        </w:rPr>
        <w:t> </w:t>
      </w:r>
      <w:r>
        <w:rPr>
          <w:u w:val="none"/>
        </w:rPr>
        <w:t>Notice</w:t>
      </w:r>
      <w:r>
        <w:rPr>
          <w:spacing w:val="-4"/>
          <w:u w:val="none"/>
        </w:rPr>
        <w:t> </w:t>
      </w:r>
      <w:r>
        <w:rPr>
          <w:u w:val="none"/>
        </w:rPr>
        <w:t>that</w:t>
      </w:r>
      <w:r>
        <w:rPr>
          <w:spacing w:val="-3"/>
          <w:u w:val="none"/>
        </w:rPr>
        <w:t> </w:t>
      </w:r>
      <w:r>
        <w:rPr>
          <w:u w:val="none"/>
        </w:rPr>
        <w:t>even</w:t>
      </w:r>
      <w:r>
        <w:rPr>
          <w:spacing w:val="-3"/>
          <w:u w:val="none"/>
        </w:rPr>
        <w:t> </w:t>
      </w:r>
      <w:r>
        <w:rPr>
          <w:u w:val="none"/>
        </w:rPr>
        <w:t>the</w:t>
      </w:r>
      <w:r>
        <w:rPr>
          <w:spacing w:val="-4"/>
          <w:u w:val="none"/>
        </w:rPr>
        <w:t> </w:t>
      </w:r>
      <w:r>
        <w:rPr>
          <w:u w:val="none"/>
        </w:rPr>
        <w:t>broad</w:t>
      </w:r>
      <w:r>
        <w:rPr>
          <w:spacing w:val="-3"/>
          <w:u w:val="none"/>
        </w:rPr>
        <w:t> </w:t>
      </w:r>
      <w:r>
        <w:rPr>
          <w:u w:val="none"/>
        </w:rPr>
        <w:t>way</w:t>
      </w:r>
      <w:r>
        <w:rPr>
          <w:spacing w:val="-3"/>
          <w:u w:val="none"/>
        </w:rPr>
        <w:t> </w:t>
      </w:r>
      <w:r>
        <w:rPr>
          <w:u w:val="none"/>
        </w:rPr>
        <w:t>was</w:t>
      </w:r>
      <w:r>
        <w:rPr>
          <w:spacing w:val="-3"/>
          <w:u w:val="none"/>
        </w:rPr>
        <w:t> </w:t>
      </w:r>
      <w:r>
        <w:rPr>
          <w:u w:val="none"/>
        </w:rPr>
        <w:t>transparent</w:t>
      </w:r>
      <w:r>
        <w:rPr>
          <w:spacing w:val="-3"/>
          <w:u w:val="none"/>
        </w:rPr>
        <w:t> </w:t>
      </w:r>
      <w:r>
        <w:rPr>
          <w:u w:val="none"/>
        </w:rPr>
        <w:t>as</w:t>
      </w:r>
      <w:r>
        <w:rPr>
          <w:spacing w:val="-1"/>
          <w:u w:val="none"/>
        </w:rPr>
        <w:t> </w:t>
      </w:r>
      <w:r>
        <w:rPr>
          <w:u w:val="none"/>
        </w:rPr>
        <w:t>glass,</w:t>
      </w:r>
      <w:r>
        <w:rPr>
          <w:spacing w:val="-3"/>
          <w:u w:val="none"/>
        </w:rPr>
        <w:t> </w:t>
      </w:r>
      <w:r>
        <w:rPr>
          <w:u w:val="none"/>
        </w:rPr>
        <w:t>denoting</w:t>
      </w:r>
      <w:r>
        <w:rPr>
          <w:spacing w:val="-3"/>
          <w:u w:val="none"/>
        </w:rPr>
        <w:t> </w:t>
      </w:r>
      <w:r>
        <w:rPr>
          <w:u w:val="none"/>
        </w:rPr>
        <w:t>the purity of their worship.</w:t>
      </w:r>
    </w:p>
    <w:p>
      <w:pPr>
        <w:spacing w:after="0"/>
        <w:sectPr>
          <w:pgSz w:w="12240" w:h="15840"/>
          <w:pgMar w:header="0" w:footer="523" w:top="1360" w:bottom="720" w:left="1320" w:right="1160"/>
        </w:sectPr>
      </w:pPr>
    </w:p>
    <w:p>
      <w:pPr>
        <w:pStyle w:val="BodyText"/>
        <w:spacing w:before="79"/>
        <w:ind w:right="369"/>
      </w:pPr>
      <w:r>
        <w:rPr/>
        <w:t>There</w:t>
      </w:r>
      <w:r>
        <w:rPr>
          <w:spacing w:val="-2"/>
        </w:rPr>
        <w:t> </w:t>
      </w:r>
      <w:r>
        <w:rPr/>
        <w:t>are</w:t>
      </w:r>
      <w:r>
        <w:rPr>
          <w:spacing w:val="-4"/>
        </w:rPr>
        <w:t> </w:t>
      </w:r>
      <w:r>
        <w:rPr/>
        <w:t>two</w:t>
      </w:r>
      <w:r>
        <w:rPr>
          <w:spacing w:val="-3"/>
        </w:rPr>
        <w:t> </w:t>
      </w:r>
      <w:r>
        <w:rPr/>
        <w:t>separate</w:t>
      </w:r>
      <w:r>
        <w:rPr>
          <w:spacing w:val="-4"/>
        </w:rPr>
        <w:t> </w:t>
      </w:r>
      <w:r>
        <w:rPr/>
        <w:t>groups</w:t>
      </w:r>
      <w:r>
        <w:rPr>
          <w:spacing w:val="-3"/>
        </w:rPr>
        <w:t> </w:t>
      </w:r>
      <w:r>
        <w:rPr/>
        <w:t>of</w:t>
      </w:r>
      <w:r>
        <w:rPr>
          <w:spacing w:val="-4"/>
        </w:rPr>
        <w:t> </w:t>
      </w:r>
      <w:r>
        <w:rPr/>
        <w:t>144,000</w:t>
      </w:r>
      <w:r>
        <w:rPr>
          <w:spacing w:val="-3"/>
        </w:rPr>
        <w:t> </w:t>
      </w:r>
      <w:r>
        <w:rPr/>
        <w:t>for</w:t>
      </w:r>
      <w:r>
        <w:rPr>
          <w:spacing w:val="-4"/>
        </w:rPr>
        <w:t> </w:t>
      </w:r>
      <w:r>
        <w:rPr/>
        <w:t>a</w:t>
      </w:r>
      <w:r>
        <w:rPr>
          <w:spacing w:val="-4"/>
        </w:rPr>
        <w:t> </w:t>
      </w:r>
      <w:r>
        <w:rPr/>
        <w:t>total</w:t>
      </w:r>
      <w:r>
        <w:rPr>
          <w:spacing w:val="-3"/>
        </w:rPr>
        <w:t> </w:t>
      </w:r>
      <w:r>
        <w:rPr/>
        <w:t>of</w:t>
      </w:r>
      <w:r>
        <w:rPr>
          <w:spacing w:val="-4"/>
        </w:rPr>
        <w:t> </w:t>
      </w:r>
      <w:r>
        <w:rPr/>
        <w:t>288,000</w:t>
      </w:r>
      <w:r>
        <w:rPr>
          <w:spacing w:val="-3"/>
        </w:rPr>
        <w:t> </w:t>
      </w:r>
      <w:r>
        <w:rPr/>
        <w:t>mentioned</w:t>
      </w:r>
      <w:r>
        <w:rPr>
          <w:spacing w:val="-1"/>
        </w:rPr>
        <w:t> </w:t>
      </w:r>
      <w:r>
        <w:rPr/>
        <w:t>in</w:t>
      </w:r>
      <w:r>
        <w:rPr>
          <w:spacing w:val="-3"/>
        </w:rPr>
        <w:t> </w:t>
      </w:r>
      <w:r>
        <w:rPr/>
        <w:t>Revelation.</w:t>
      </w:r>
      <w:r>
        <w:rPr>
          <w:spacing w:val="-3"/>
        </w:rPr>
        <w:t> </w:t>
      </w:r>
      <w:r>
        <w:rPr/>
        <w:t>The first group was tried by the first advent of the king of the North (Rome), in the first century. They proved themselves worthy to receive the kingdom. The second group is found to be not worthy. They are handed over to the nations. They undergo a time of tribulation and cleansing/whitening as mentioned in </w:t>
      </w:r>
      <w:r>
        <w:rPr>
          <w:color w:val="2B4FA2"/>
          <w:u w:val="single" w:color="2B4FA2"/>
        </w:rPr>
        <w:t>Daniel 11:35</w:t>
      </w:r>
      <w:r>
        <w:rPr>
          <w:u w:val="none"/>
        </w:rPr>
        <w:t>.</w:t>
      </w:r>
    </w:p>
    <w:p>
      <w:pPr>
        <w:pStyle w:val="BodyText"/>
        <w:spacing w:before="5"/>
        <w:ind w:left="0"/>
      </w:pPr>
    </w:p>
    <w:p>
      <w:pPr>
        <w:pStyle w:val="ListParagraph"/>
        <w:numPr>
          <w:ilvl w:val="0"/>
          <w:numId w:val="25"/>
        </w:numPr>
        <w:tabs>
          <w:tab w:pos="840" w:val="left" w:leader="none"/>
        </w:tabs>
        <w:spacing w:line="240" w:lineRule="auto" w:before="0" w:after="0"/>
        <w:ind w:left="840" w:right="445" w:hanging="360"/>
        <w:jc w:val="left"/>
        <w:rPr>
          <w:rFonts w:ascii="Symbol" w:hAnsi="Symbol"/>
          <w:sz w:val="20"/>
        </w:rPr>
      </w:pPr>
      <w:r>
        <w:rPr>
          <w:sz w:val="24"/>
        </w:rPr>
        <w:t>In</w:t>
      </w:r>
      <w:r>
        <w:rPr>
          <w:spacing w:val="-1"/>
          <w:sz w:val="24"/>
        </w:rPr>
        <w:t> </w:t>
      </w:r>
      <w:r>
        <w:rPr>
          <w:sz w:val="24"/>
        </w:rPr>
        <w:t>ancient</w:t>
      </w:r>
      <w:r>
        <w:rPr>
          <w:spacing w:val="-1"/>
          <w:sz w:val="24"/>
        </w:rPr>
        <w:t> </w:t>
      </w:r>
      <w:r>
        <w:rPr>
          <w:sz w:val="24"/>
        </w:rPr>
        <w:t>Israel,</w:t>
      </w:r>
      <w:r>
        <w:rPr>
          <w:spacing w:val="-3"/>
          <w:sz w:val="24"/>
        </w:rPr>
        <w:t> </w:t>
      </w:r>
      <w:r>
        <w:rPr>
          <w:sz w:val="24"/>
        </w:rPr>
        <w:t>hundreds</w:t>
      </w:r>
      <w:r>
        <w:rPr>
          <w:spacing w:val="-3"/>
          <w:sz w:val="24"/>
        </w:rPr>
        <w:t> </w:t>
      </w:r>
      <w:r>
        <w:rPr>
          <w:sz w:val="24"/>
        </w:rPr>
        <w:t>of</w:t>
      </w:r>
      <w:r>
        <w:rPr>
          <w:spacing w:val="-4"/>
          <w:sz w:val="24"/>
        </w:rPr>
        <w:t> </w:t>
      </w:r>
      <w:r>
        <w:rPr>
          <w:sz w:val="24"/>
        </w:rPr>
        <w:t>years</w:t>
      </w:r>
      <w:r>
        <w:rPr>
          <w:spacing w:val="-3"/>
          <w:sz w:val="24"/>
        </w:rPr>
        <w:t> </w:t>
      </w:r>
      <w:r>
        <w:rPr>
          <w:sz w:val="24"/>
        </w:rPr>
        <w:t>before</w:t>
      </w:r>
      <w:r>
        <w:rPr>
          <w:spacing w:val="-4"/>
          <w:sz w:val="24"/>
        </w:rPr>
        <w:t> </w:t>
      </w:r>
      <w:r>
        <w:rPr>
          <w:sz w:val="24"/>
        </w:rPr>
        <w:t>Jesus</w:t>
      </w:r>
      <w:r>
        <w:rPr>
          <w:spacing w:val="-3"/>
          <w:sz w:val="24"/>
        </w:rPr>
        <w:t> </w:t>
      </w:r>
      <w:r>
        <w:rPr>
          <w:sz w:val="24"/>
        </w:rPr>
        <w:t>was</w:t>
      </w:r>
      <w:r>
        <w:rPr>
          <w:spacing w:val="-3"/>
          <w:sz w:val="24"/>
        </w:rPr>
        <w:t> </w:t>
      </w:r>
      <w:r>
        <w:rPr>
          <w:sz w:val="24"/>
        </w:rPr>
        <w:t>born,</w:t>
      </w:r>
      <w:r>
        <w:rPr>
          <w:spacing w:val="-3"/>
          <w:sz w:val="24"/>
        </w:rPr>
        <w:t> </w:t>
      </w:r>
      <w:r>
        <w:rPr>
          <w:sz w:val="24"/>
        </w:rPr>
        <w:t>there</w:t>
      </w:r>
      <w:r>
        <w:rPr>
          <w:spacing w:val="-2"/>
          <w:sz w:val="24"/>
        </w:rPr>
        <w:t> </w:t>
      </w:r>
      <w:r>
        <w:rPr>
          <w:sz w:val="24"/>
        </w:rPr>
        <w:t>were</w:t>
      </w:r>
      <w:r>
        <w:rPr>
          <w:spacing w:val="-4"/>
          <w:sz w:val="24"/>
        </w:rPr>
        <w:t> </w:t>
      </w:r>
      <w:r>
        <w:rPr>
          <w:sz w:val="24"/>
        </w:rPr>
        <w:t>288,000</w:t>
      </w:r>
      <w:r>
        <w:rPr>
          <w:spacing w:val="-3"/>
          <w:sz w:val="24"/>
        </w:rPr>
        <w:t> </w:t>
      </w:r>
      <w:r>
        <w:rPr>
          <w:sz w:val="24"/>
        </w:rPr>
        <w:t>total</w:t>
      </w:r>
      <w:r>
        <w:rPr>
          <w:spacing w:val="-3"/>
          <w:sz w:val="24"/>
        </w:rPr>
        <w:t> </w:t>
      </w:r>
      <w:r>
        <w:rPr>
          <w:sz w:val="24"/>
        </w:rPr>
        <w:t>who served King David as ministers, as mentioned in 1 Chronicles 27:1 (</w:t>
      </w:r>
      <w:r>
        <w:rPr>
          <w:color w:val="2B4FA2"/>
          <w:sz w:val="24"/>
          <w:u w:val="single" w:color="2B4FA2"/>
        </w:rPr>
        <w:t>AMPC</w:t>
      </w:r>
      <w:r>
        <w:rPr>
          <w:sz w:val="24"/>
          <w:u w:val="none"/>
        </w:rPr>
        <w:t>) (</w:t>
      </w:r>
      <w:r>
        <w:rPr>
          <w:color w:val="2B4FA2"/>
          <w:sz w:val="24"/>
          <w:u w:val="single" w:color="2B4FA2"/>
        </w:rPr>
        <w:t>GNT</w:t>
      </w:r>
      <w:r>
        <w:rPr>
          <w:sz w:val="24"/>
          <w:u w:val="none"/>
        </w:rPr>
        <w:t>) (</w:t>
      </w:r>
      <w:r>
        <w:rPr>
          <w:color w:val="2B4FA2"/>
          <w:sz w:val="24"/>
          <w:u w:val="single" w:color="2B4FA2"/>
        </w:rPr>
        <w:t>GW</w:t>
      </w:r>
      <w:r>
        <w:rPr>
          <w:sz w:val="24"/>
          <w:u w:val="none"/>
        </w:rPr>
        <w:t>) (</w:t>
      </w:r>
      <w:r>
        <w:rPr>
          <w:color w:val="2B4FA2"/>
          <w:sz w:val="24"/>
          <w:u w:val="single" w:color="2B4FA2"/>
        </w:rPr>
        <w:t>WYC</w:t>
      </w:r>
      <w:r>
        <w:rPr>
          <w:sz w:val="24"/>
          <w:u w:val="none"/>
        </w:rPr>
        <w:t>). This prefigured the 288,000 serving Christ as his “Bride” in Revelation. These</w:t>
      </w:r>
      <w:r>
        <w:rPr>
          <w:spacing w:val="-3"/>
          <w:sz w:val="24"/>
          <w:u w:val="none"/>
        </w:rPr>
        <w:t> </w:t>
      </w:r>
      <w:r>
        <w:rPr>
          <w:sz w:val="24"/>
          <w:u w:val="none"/>
        </w:rPr>
        <w:t>288,000</w:t>
      </w:r>
      <w:r>
        <w:rPr>
          <w:spacing w:val="-2"/>
          <w:sz w:val="24"/>
          <w:u w:val="none"/>
        </w:rPr>
        <w:t> </w:t>
      </w:r>
      <w:r>
        <w:rPr>
          <w:sz w:val="24"/>
          <w:u w:val="none"/>
        </w:rPr>
        <w:t>who</w:t>
      </w:r>
      <w:r>
        <w:rPr>
          <w:spacing w:val="-2"/>
          <w:sz w:val="24"/>
          <w:u w:val="none"/>
        </w:rPr>
        <w:t> </w:t>
      </w:r>
      <w:r>
        <w:rPr>
          <w:sz w:val="24"/>
          <w:u w:val="none"/>
        </w:rPr>
        <w:t>serve</w:t>
      </w:r>
      <w:r>
        <w:rPr>
          <w:spacing w:val="-1"/>
          <w:sz w:val="24"/>
          <w:u w:val="none"/>
        </w:rPr>
        <w:t> </w:t>
      </w:r>
      <w:r>
        <w:rPr>
          <w:sz w:val="24"/>
          <w:u w:val="none"/>
        </w:rPr>
        <w:t>Jesus</w:t>
      </w:r>
      <w:r>
        <w:rPr>
          <w:spacing w:val="-2"/>
          <w:sz w:val="24"/>
          <w:u w:val="none"/>
        </w:rPr>
        <w:t> </w:t>
      </w:r>
      <w:r>
        <w:rPr>
          <w:sz w:val="24"/>
          <w:u w:val="none"/>
        </w:rPr>
        <w:t>as</w:t>
      </w:r>
      <w:r>
        <w:rPr>
          <w:spacing w:val="-2"/>
          <w:sz w:val="24"/>
          <w:u w:val="none"/>
        </w:rPr>
        <w:t> </w:t>
      </w:r>
      <w:r>
        <w:rPr>
          <w:sz w:val="24"/>
          <w:u w:val="none"/>
        </w:rPr>
        <w:t>kings</w:t>
      </w:r>
      <w:r>
        <w:rPr>
          <w:spacing w:val="-2"/>
          <w:sz w:val="24"/>
          <w:u w:val="none"/>
        </w:rPr>
        <w:t> </w:t>
      </w:r>
      <w:r>
        <w:rPr>
          <w:sz w:val="24"/>
          <w:u w:val="none"/>
        </w:rPr>
        <w:t>and</w:t>
      </w:r>
      <w:r>
        <w:rPr>
          <w:spacing w:val="-2"/>
          <w:sz w:val="24"/>
          <w:u w:val="none"/>
        </w:rPr>
        <w:t> </w:t>
      </w:r>
      <w:r>
        <w:rPr>
          <w:sz w:val="24"/>
          <w:u w:val="none"/>
        </w:rPr>
        <w:t>priests</w:t>
      </w:r>
      <w:r>
        <w:rPr>
          <w:spacing w:val="-2"/>
          <w:sz w:val="24"/>
          <w:u w:val="none"/>
        </w:rPr>
        <w:t> </w:t>
      </w:r>
      <w:r>
        <w:rPr>
          <w:sz w:val="24"/>
          <w:u w:val="none"/>
        </w:rPr>
        <w:t>(</w:t>
      </w:r>
      <w:r>
        <w:rPr>
          <w:color w:val="2B4FA2"/>
          <w:spacing w:val="-2"/>
          <w:sz w:val="24"/>
          <w:u w:val="single" w:color="2B4FA2"/>
        </w:rPr>
        <w:t> </w:t>
      </w:r>
      <w:r>
        <w:rPr>
          <w:color w:val="2B4FA2"/>
          <w:sz w:val="24"/>
          <w:u w:val="single" w:color="2B4FA2"/>
        </w:rPr>
        <w:t>Rev.</w:t>
      </w:r>
      <w:r>
        <w:rPr>
          <w:color w:val="2B4FA2"/>
          <w:spacing w:val="-2"/>
          <w:sz w:val="24"/>
          <w:u w:val="single" w:color="2B4FA2"/>
        </w:rPr>
        <w:t> </w:t>
      </w:r>
      <w:r>
        <w:rPr>
          <w:color w:val="2B4FA2"/>
          <w:sz w:val="24"/>
          <w:u w:val="single" w:color="2B4FA2"/>
        </w:rPr>
        <w:t>5:9-10</w:t>
      </w:r>
      <w:r>
        <w:rPr>
          <w:sz w:val="24"/>
          <w:u w:val="none"/>
        </w:rPr>
        <w:t>)</w:t>
      </w:r>
      <w:r>
        <w:rPr>
          <w:spacing w:val="-3"/>
          <w:sz w:val="24"/>
          <w:u w:val="none"/>
        </w:rPr>
        <w:t> </w:t>
      </w:r>
      <w:r>
        <w:rPr>
          <w:sz w:val="24"/>
          <w:u w:val="none"/>
        </w:rPr>
        <w:t>are</w:t>
      </w:r>
      <w:r>
        <w:rPr>
          <w:spacing w:val="-3"/>
          <w:sz w:val="24"/>
          <w:u w:val="none"/>
        </w:rPr>
        <w:t> </w:t>
      </w:r>
      <w:r>
        <w:rPr>
          <w:sz w:val="24"/>
          <w:u w:val="none"/>
        </w:rPr>
        <w:t>comprised</w:t>
      </w:r>
      <w:r>
        <w:rPr>
          <w:spacing w:val="-2"/>
          <w:sz w:val="24"/>
          <w:u w:val="none"/>
        </w:rPr>
        <w:t> </w:t>
      </w:r>
      <w:r>
        <w:rPr>
          <w:sz w:val="24"/>
          <w:u w:val="none"/>
        </w:rPr>
        <w:t>of</w:t>
      </w:r>
      <w:r>
        <w:rPr>
          <w:spacing w:val="-3"/>
          <w:sz w:val="24"/>
          <w:u w:val="none"/>
        </w:rPr>
        <w:t> </w:t>
      </w:r>
      <w:r>
        <w:rPr>
          <w:sz w:val="24"/>
          <w:u w:val="none"/>
        </w:rPr>
        <w:t>two groups, of 144,000 each and are from two different time periods. Both groups, are persecuted by whoever plays the part of the king of the North for that time period.</w:t>
      </w:r>
    </w:p>
    <w:p>
      <w:pPr>
        <w:pStyle w:val="ListParagraph"/>
        <w:numPr>
          <w:ilvl w:val="0"/>
          <w:numId w:val="25"/>
        </w:numPr>
        <w:tabs>
          <w:tab w:pos="840" w:val="left" w:leader="none"/>
        </w:tabs>
        <w:spacing w:line="240" w:lineRule="auto" w:before="0" w:after="0"/>
        <w:ind w:left="840" w:right="366" w:hanging="360"/>
        <w:jc w:val="left"/>
        <w:rPr>
          <w:rFonts w:ascii="Symbol" w:hAnsi="Symbol"/>
          <w:sz w:val="20"/>
        </w:rPr>
      </w:pPr>
      <w:r>
        <w:rPr>
          <w:sz w:val="24"/>
        </w:rPr>
        <w:t>The first group of 144,000 is mentioned in </w:t>
      </w:r>
      <w:r>
        <w:rPr>
          <w:color w:val="2B4FA2"/>
          <w:sz w:val="24"/>
          <w:u w:val="single" w:color="2B4FA2"/>
        </w:rPr>
        <w:t>Revelation 6:9-11</w:t>
      </w:r>
      <w:r>
        <w:rPr>
          <w:color w:val="2B4FA2"/>
          <w:sz w:val="24"/>
          <w:u w:val="none"/>
        </w:rPr>
        <w:t> </w:t>
      </w:r>
      <w:r>
        <w:rPr>
          <w:sz w:val="24"/>
          <w:u w:val="none"/>
        </w:rPr>
        <w:t>and have died faithfully. The</w:t>
      </w:r>
      <w:r>
        <w:rPr>
          <w:spacing w:val="-4"/>
          <w:sz w:val="24"/>
          <w:u w:val="none"/>
        </w:rPr>
        <w:t> </w:t>
      </w:r>
      <w:r>
        <w:rPr>
          <w:sz w:val="24"/>
          <w:u w:val="none"/>
        </w:rPr>
        <w:t>second</w:t>
      </w:r>
      <w:r>
        <w:rPr>
          <w:spacing w:val="-3"/>
          <w:sz w:val="24"/>
          <w:u w:val="none"/>
        </w:rPr>
        <w:t> </w:t>
      </w:r>
      <w:r>
        <w:rPr>
          <w:sz w:val="24"/>
          <w:u w:val="none"/>
        </w:rPr>
        <w:t>group</w:t>
      </w:r>
      <w:r>
        <w:rPr>
          <w:spacing w:val="-3"/>
          <w:sz w:val="24"/>
          <w:u w:val="none"/>
        </w:rPr>
        <w:t> </w:t>
      </w:r>
      <w:r>
        <w:rPr>
          <w:sz w:val="24"/>
          <w:u w:val="none"/>
        </w:rPr>
        <w:t>of</w:t>
      </w:r>
      <w:r>
        <w:rPr>
          <w:spacing w:val="-4"/>
          <w:sz w:val="24"/>
          <w:u w:val="none"/>
        </w:rPr>
        <w:t> </w:t>
      </w:r>
      <w:r>
        <w:rPr>
          <w:sz w:val="24"/>
          <w:u w:val="none"/>
        </w:rPr>
        <w:t>144,000</w:t>
      </w:r>
      <w:r>
        <w:rPr>
          <w:spacing w:val="-3"/>
          <w:sz w:val="24"/>
          <w:u w:val="none"/>
        </w:rPr>
        <w:t> </w:t>
      </w:r>
      <w:r>
        <w:rPr>
          <w:sz w:val="24"/>
          <w:u w:val="none"/>
        </w:rPr>
        <w:t>has</w:t>
      </w:r>
      <w:r>
        <w:rPr>
          <w:spacing w:val="-3"/>
          <w:sz w:val="24"/>
          <w:u w:val="none"/>
        </w:rPr>
        <w:t> </w:t>
      </w:r>
      <w:r>
        <w:rPr>
          <w:sz w:val="24"/>
          <w:u w:val="none"/>
        </w:rPr>
        <w:t>yet</w:t>
      </w:r>
      <w:r>
        <w:rPr>
          <w:spacing w:val="-3"/>
          <w:sz w:val="24"/>
          <w:u w:val="none"/>
        </w:rPr>
        <w:t> </w:t>
      </w:r>
      <w:r>
        <w:rPr>
          <w:sz w:val="24"/>
          <w:u w:val="none"/>
        </w:rPr>
        <w:t>to</w:t>
      </w:r>
      <w:r>
        <w:rPr>
          <w:spacing w:val="-3"/>
          <w:sz w:val="24"/>
          <w:u w:val="none"/>
        </w:rPr>
        <w:t> </w:t>
      </w:r>
      <w:r>
        <w:rPr>
          <w:sz w:val="24"/>
          <w:u w:val="none"/>
        </w:rPr>
        <w:t>be</w:t>
      </w:r>
      <w:r>
        <w:rPr>
          <w:spacing w:val="-4"/>
          <w:sz w:val="24"/>
          <w:u w:val="none"/>
        </w:rPr>
        <w:t> </w:t>
      </w:r>
      <w:r>
        <w:rPr>
          <w:sz w:val="24"/>
          <w:u w:val="none"/>
        </w:rPr>
        <w:t>cleansed</w:t>
      </w:r>
      <w:r>
        <w:rPr>
          <w:spacing w:val="-3"/>
          <w:sz w:val="24"/>
          <w:u w:val="none"/>
        </w:rPr>
        <w:t> </w:t>
      </w:r>
      <w:r>
        <w:rPr>
          <w:sz w:val="24"/>
          <w:u w:val="none"/>
        </w:rPr>
        <w:t>and</w:t>
      </w:r>
      <w:r>
        <w:rPr>
          <w:spacing w:val="-3"/>
          <w:sz w:val="24"/>
          <w:u w:val="none"/>
        </w:rPr>
        <w:t> </w:t>
      </w:r>
      <w:r>
        <w:rPr>
          <w:sz w:val="24"/>
          <w:u w:val="none"/>
        </w:rPr>
        <w:t>is</w:t>
      </w:r>
      <w:r>
        <w:rPr>
          <w:spacing w:val="-3"/>
          <w:sz w:val="24"/>
          <w:u w:val="none"/>
        </w:rPr>
        <w:t> </w:t>
      </w:r>
      <w:r>
        <w:rPr>
          <w:sz w:val="24"/>
          <w:u w:val="none"/>
        </w:rPr>
        <w:t>described</w:t>
      </w:r>
      <w:r>
        <w:rPr>
          <w:spacing w:val="-3"/>
          <w:sz w:val="24"/>
          <w:u w:val="none"/>
        </w:rPr>
        <w:t> </w:t>
      </w:r>
      <w:r>
        <w:rPr>
          <w:sz w:val="24"/>
          <w:u w:val="none"/>
        </w:rPr>
        <w:t>in</w:t>
      </w:r>
      <w:r>
        <w:rPr>
          <w:spacing w:val="-3"/>
          <w:sz w:val="24"/>
          <w:u w:val="none"/>
        </w:rPr>
        <w:t> </w:t>
      </w:r>
      <w:r>
        <w:rPr>
          <w:color w:val="2B4FA2"/>
          <w:sz w:val="24"/>
          <w:u w:val="single" w:color="2B4FA2"/>
        </w:rPr>
        <w:t>Revelation</w:t>
      </w:r>
      <w:r>
        <w:rPr>
          <w:color w:val="2B4FA2"/>
          <w:spacing w:val="-3"/>
          <w:sz w:val="24"/>
          <w:u w:val="single" w:color="2B4FA2"/>
        </w:rPr>
        <w:t> </w:t>
      </w:r>
      <w:r>
        <w:rPr>
          <w:color w:val="2B4FA2"/>
          <w:sz w:val="24"/>
          <w:u w:val="single" w:color="2B4FA2"/>
        </w:rPr>
        <w:t>7:1-8</w:t>
      </w:r>
      <w:r>
        <w:rPr>
          <w:sz w:val="24"/>
          <w:u w:val="none"/>
        </w:rPr>
        <w:t>. Interestingly, this fits Jesus illustration known as the “ten virgins” found at </w:t>
      </w:r>
      <w:r>
        <w:rPr>
          <w:color w:val="2B4FA2"/>
          <w:sz w:val="24"/>
          <w:u w:val="single" w:color="2B4FA2"/>
        </w:rPr>
        <w:t>Matthew</w:t>
      </w:r>
    </w:p>
    <w:p>
      <w:pPr>
        <w:pStyle w:val="BodyText"/>
        <w:ind w:left="840" w:right="305"/>
      </w:pPr>
      <w:r>
        <w:rPr>
          <w:color w:val="2B4FA2"/>
          <w:u w:val="single" w:color="2B4FA2"/>
        </w:rPr>
        <w:t>25:1-13</w:t>
      </w:r>
      <w:r>
        <w:rPr>
          <w:u w:val="none"/>
        </w:rPr>
        <w:t>.</w:t>
      </w:r>
      <w:r>
        <w:rPr>
          <w:spacing w:val="-2"/>
          <w:u w:val="none"/>
        </w:rPr>
        <w:t> </w:t>
      </w:r>
      <w:r>
        <w:rPr>
          <w:u w:val="none"/>
        </w:rPr>
        <w:t>Half</w:t>
      </w:r>
      <w:r>
        <w:rPr>
          <w:spacing w:val="-3"/>
          <w:u w:val="none"/>
        </w:rPr>
        <w:t> </w:t>
      </w:r>
      <w:r>
        <w:rPr>
          <w:u w:val="none"/>
        </w:rPr>
        <w:t>of</w:t>
      </w:r>
      <w:r>
        <w:rPr>
          <w:spacing w:val="-3"/>
          <w:u w:val="none"/>
        </w:rPr>
        <w:t> </w:t>
      </w:r>
      <w:r>
        <w:rPr>
          <w:u w:val="none"/>
        </w:rPr>
        <w:t>the</w:t>
      </w:r>
      <w:r>
        <w:rPr>
          <w:spacing w:val="-3"/>
          <w:u w:val="none"/>
        </w:rPr>
        <w:t> </w:t>
      </w:r>
      <w:r>
        <w:rPr>
          <w:u w:val="none"/>
        </w:rPr>
        <w:t>group</w:t>
      </w:r>
      <w:r>
        <w:rPr>
          <w:spacing w:val="-2"/>
          <w:u w:val="none"/>
        </w:rPr>
        <w:t> </w:t>
      </w:r>
      <w:r>
        <w:rPr>
          <w:u w:val="none"/>
        </w:rPr>
        <w:t>is</w:t>
      </w:r>
      <w:r>
        <w:rPr>
          <w:spacing w:val="-2"/>
          <w:u w:val="none"/>
        </w:rPr>
        <w:t> </w:t>
      </w:r>
      <w:r>
        <w:rPr>
          <w:u w:val="none"/>
        </w:rPr>
        <w:t>wise</w:t>
      </w:r>
      <w:r>
        <w:rPr>
          <w:spacing w:val="-3"/>
          <w:u w:val="none"/>
        </w:rPr>
        <w:t> </w:t>
      </w:r>
      <w:r>
        <w:rPr>
          <w:u w:val="none"/>
        </w:rPr>
        <w:t>and</w:t>
      </w:r>
      <w:r>
        <w:rPr>
          <w:spacing w:val="-2"/>
          <w:u w:val="none"/>
        </w:rPr>
        <w:t> </w:t>
      </w:r>
      <w:r>
        <w:rPr>
          <w:u w:val="none"/>
        </w:rPr>
        <w:t>take</w:t>
      </w:r>
      <w:r>
        <w:rPr>
          <w:spacing w:val="-3"/>
          <w:u w:val="none"/>
        </w:rPr>
        <w:t> </w:t>
      </w:r>
      <w:r>
        <w:rPr>
          <w:u w:val="none"/>
        </w:rPr>
        <w:t>extra</w:t>
      </w:r>
      <w:r>
        <w:rPr>
          <w:spacing w:val="-3"/>
          <w:u w:val="none"/>
        </w:rPr>
        <w:t> </w:t>
      </w:r>
      <w:r>
        <w:rPr>
          <w:u w:val="none"/>
        </w:rPr>
        <w:t>oil</w:t>
      </w:r>
      <w:r>
        <w:rPr>
          <w:spacing w:val="-2"/>
          <w:u w:val="none"/>
        </w:rPr>
        <w:t> </w:t>
      </w:r>
      <w:r>
        <w:rPr>
          <w:u w:val="none"/>
        </w:rPr>
        <w:t>for</w:t>
      </w:r>
      <w:r>
        <w:rPr>
          <w:spacing w:val="-3"/>
          <w:u w:val="none"/>
        </w:rPr>
        <w:t> </w:t>
      </w:r>
      <w:r>
        <w:rPr>
          <w:u w:val="none"/>
        </w:rPr>
        <w:t>their</w:t>
      </w:r>
      <w:r>
        <w:rPr>
          <w:spacing w:val="-3"/>
          <w:u w:val="none"/>
        </w:rPr>
        <w:t> </w:t>
      </w:r>
      <w:r>
        <w:rPr>
          <w:u w:val="none"/>
        </w:rPr>
        <w:t>lamps.</w:t>
      </w:r>
      <w:r>
        <w:rPr>
          <w:spacing w:val="-2"/>
          <w:u w:val="none"/>
        </w:rPr>
        <w:t> </w:t>
      </w:r>
      <w:r>
        <w:rPr>
          <w:u w:val="none"/>
        </w:rPr>
        <w:t>The</w:t>
      </w:r>
      <w:r>
        <w:rPr>
          <w:spacing w:val="-3"/>
          <w:u w:val="none"/>
        </w:rPr>
        <w:t> </w:t>
      </w:r>
      <w:r>
        <w:rPr>
          <w:u w:val="none"/>
        </w:rPr>
        <w:t>other</w:t>
      </w:r>
      <w:r>
        <w:rPr>
          <w:spacing w:val="-3"/>
          <w:u w:val="none"/>
        </w:rPr>
        <w:t> </w:t>
      </w:r>
      <w:r>
        <w:rPr>
          <w:u w:val="none"/>
        </w:rPr>
        <w:t>group</w:t>
      </w:r>
      <w:r>
        <w:rPr>
          <w:spacing w:val="-2"/>
          <w:u w:val="none"/>
        </w:rPr>
        <w:t> </w:t>
      </w:r>
      <w:r>
        <w:rPr>
          <w:u w:val="none"/>
        </w:rPr>
        <w:t>does not. Both groups fall asleep. Then in the middle of the night, there is a cry that the bridegroom is here! They need to go to meet him. The lamps are needed. The wise brought extra oil with them but the foolish are out of oil and must go away to others to buy oil. In the meantime, the bridegroom arrives, and those wise virgins are allowed in.</w:t>
      </w:r>
    </w:p>
    <w:p>
      <w:pPr>
        <w:pStyle w:val="BodyText"/>
        <w:ind w:left="839" w:right="417"/>
      </w:pPr>
      <w:r>
        <w:rPr/>
        <w:t>When</w:t>
      </w:r>
      <w:r>
        <w:rPr>
          <w:spacing w:val="-3"/>
        </w:rPr>
        <w:t> </w:t>
      </w:r>
      <w:r>
        <w:rPr/>
        <w:t>the</w:t>
      </w:r>
      <w:r>
        <w:rPr>
          <w:spacing w:val="-3"/>
        </w:rPr>
        <w:t> </w:t>
      </w:r>
      <w:r>
        <w:rPr/>
        <w:t>foolish</w:t>
      </w:r>
      <w:r>
        <w:rPr>
          <w:spacing w:val="-3"/>
        </w:rPr>
        <w:t> </w:t>
      </w:r>
      <w:r>
        <w:rPr/>
        <w:t>arrive</w:t>
      </w:r>
      <w:r>
        <w:rPr>
          <w:spacing w:val="-3"/>
        </w:rPr>
        <w:t> </w:t>
      </w:r>
      <w:r>
        <w:rPr/>
        <w:t>at</w:t>
      </w:r>
      <w:r>
        <w:rPr>
          <w:spacing w:val="-3"/>
        </w:rPr>
        <w:t> </w:t>
      </w:r>
      <w:r>
        <w:rPr/>
        <w:t>the</w:t>
      </w:r>
      <w:r>
        <w:rPr>
          <w:spacing w:val="-3"/>
        </w:rPr>
        <w:t> </w:t>
      </w:r>
      <w:r>
        <w:rPr/>
        <w:t>door,</w:t>
      </w:r>
      <w:r>
        <w:rPr>
          <w:spacing w:val="-3"/>
        </w:rPr>
        <w:t> </w:t>
      </w:r>
      <w:r>
        <w:rPr/>
        <w:t>it</w:t>
      </w:r>
      <w:r>
        <w:rPr>
          <w:spacing w:val="-3"/>
        </w:rPr>
        <w:t> </w:t>
      </w:r>
      <w:r>
        <w:rPr/>
        <w:t>is</w:t>
      </w:r>
      <w:r>
        <w:rPr>
          <w:spacing w:val="-3"/>
        </w:rPr>
        <w:t> </w:t>
      </w:r>
      <w:r>
        <w:rPr/>
        <w:t>too</w:t>
      </w:r>
      <w:r>
        <w:rPr>
          <w:spacing w:val="-3"/>
        </w:rPr>
        <w:t> </w:t>
      </w:r>
      <w:r>
        <w:rPr/>
        <w:t>late.</w:t>
      </w:r>
      <w:r>
        <w:rPr>
          <w:spacing w:val="-3"/>
        </w:rPr>
        <w:t> </w:t>
      </w:r>
      <w:r>
        <w:rPr/>
        <w:t>They</w:t>
      </w:r>
      <w:r>
        <w:rPr>
          <w:spacing w:val="-3"/>
        </w:rPr>
        <w:t> </w:t>
      </w:r>
      <w:r>
        <w:rPr/>
        <w:t>are</w:t>
      </w:r>
      <w:r>
        <w:rPr>
          <w:spacing w:val="-3"/>
        </w:rPr>
        <w:t> </w:t>
      </w:r>
      <w:r>
        <w:rPr/>
        <w:t>not</w:t>
      </w:r>
      <w:r>
        <w:rPr>
          <w:spacing w:val="-1"/>
        </w:rPr>
        <w:t> </w:t>
      </w:r>
      <w:r>
        <w:rPr/>
        <w:t>allowed</w:t>
      </w:r>
      <w:r>
        <w:rPr>
          <w:spacing w:val="-3"/>
        </w:rPr>
        <w:t> </w:t>
      </w:r>
      <w:r>
        <w:rPr/>
        <w:t>in.</w:t>
      </w:r>
      <w:r>
        <w:rPr>
          <w:spacing w:val="-3"/>
        </w:rPr>
        <w:t> </w:t>
      </w:r>
      <w:r>
        <w:rPr/>
        <w:t>Jesus</w:t>
      </w:r>
      <w:r>
        <w:rPr>
          <w:spacing w:val="-3"/>
        </w:rPr>
        <w:t> </w:t>
      </w:r>
      <w:r>
        <w:rPr/>
        <w:t>reminds his followers to keep on the watch! (</w:t>
      </w:r>
      <w:r>
        <w:rPr>
          <w:color w:val="2B4FA2"/>
          <w:u w:val="single" w:color="2B4FA2"/>
        </w:rPr>
        <w:t>Matthew 24:44</w:t>
      </w:r>
      <w:r>
        <w:rPr>
          <w:u w:val="none"/>
        </w:rPr>
        <w:t>)</w:t>
      </w:r>
    </w:p>
    <w:p>
      <w:pPr>
        <w:pStyle w:val="BodyText"/>
        <w:spacing w:before="33"/>
        <w:ind w:left="0"/>
        <w:rPr>
          <w:sz w:val="20"/>
        </w:rPr>
      </w:pPr>
      <w:r>
        <w:rPr/>
        <w:drawing>
          <wp:anchor distT="0" distB="0" distL="0" distR="0" allowOverlap="1" layoutInCell="1" locked="0" behindDoc="1" simplePos="0" relativeHeight="487600128">
            <wp:simplePos x="0" y="0"/>
            <wp:positionH relativeFrom="page">
              <wp:posOffset>1562100</wp:posOffset>
            </wp:positionH>
            <wp:positionV relativeFrom="paragraph">
              <wp:posOffset>182267</wp:posOffset>
            </wp:positionV>
            <wp:extent cx="4685183" cy="2988183"/>
            <wp:effectExtent l="0" t="0" r="0" b="0"/>
            <wp:wrapTopAndBottom/>
            <wp:docPr id="33" name="Image 33" descr="A group of people in white robes  Description automatically generated "/>
            <wp:cNvGraphicFramePr>
              <a:graphicFrameLocks/>
            </wp:cNvGraphicFramePr>
            <a:graphic>
              <a:graphicData uri="http://schemas.openxmlformats.org/drawingml/2006/picture">
                <pic:pic>
                  <pic:nvPicPr>
                    <pic:cNvPr id="33" name="Image 33" descr="A group of people in white robes  Description automatically generated "/>
                    <pic:cNvPicPr/>
                  </pic:nvPicPr>
                  <pic:blipFill>
                    <a:blip r:embed="rId26" cstate="print"/>
                    <a:stretch>
                      <a:fillRect/>
                    </a:stretch>
                  </pic:blipFill>
                  <pic:spPr>
                    <a:xfrm>
                      <a:off x="0" y="0"/>
                      <a:ext cx="4685183" cy="2988183"/>
                    </a:xfrm>
                    <a:prstGeom prst="rect">
                      <a:avLst/>
                    </a:prstGeom>
                  </pic:spPr>
                </pic:pic>
              </a:graphicData>
            </a:graphic>
          </wp:anchor>
        </w:drawing>
      </w:r>
    </w:p>
    <w:p>
      <w:pPr>
        <w:pStyle w:val="BodyText"/>
        <w:spacing w:before="208"/>
        <w:ind w:left="0"/>
      </w:pPr>
    </w:p>
    <w:p>
      <w:pPr>
        <w:pStyle w:val="ListParagraph"/>
        <w:numPr>
          <w:ilvl w:val="0"/>
          <w:numId w:val="25"/>
        </w:numPr>
        <w:tabs>
          <w:tab w:pos="840" w:val="left" w:leader="none"/>
        </w:tabs>
        <w:spacing w:line="240" w:lineRule="auto" w:before="0" w:after="0"/>
        <w:ind w:left="840" w:right="334" w:hanging="361"/>
        <w:jc w:val="left"/>
        <w:rPr>
          <w:rFonts w:ascii="Symbol" w:hAnsi="Symbol"/>
          <w:sz w:val="20"/>
        </w:rPr>
      </w:pPr>
      <w:r>
        <w:rPr>
          <w:sz w:val="24"/>
        </w:rPr>
        <w:t>Toward the end of the 3.5 years of tribulation, the second group is found to be whitened. Together, this beautifully refined group of 288,000 will reign with Christ as kings and priests</w:t>
      </w:r>
      <w:r>
        <w:rPr>
          <w:spacing w:val="-3"/>
          <w:sz w:val="24"/>
        </w:rPr>
        <w:t> </w:t>
      </w:r>
      <w:r>
        <w:rPr>
          <w:sz w:val="24"/>
        </w:rPr>
        <w:t>over</w:t>
      </w:r>
      <w:r>
        <w:rPr>
          <w:spacing w:val="-4"/>
          <w:sz w:val="24"/>
        </w:rPr>
        <w:t> </w:t>
      </w:r>
      <w:r>
        <w:rPr>
          <w:sz w:val="24"/>
        </w:rPr>
        <w:t>the</w:t>
      </w:r>
      <w:r>
        <w:rPr>
          <w:spacing w:val="-4"/>
          <w:sz w:val="24"/>
        </w:rPr>
        <w:t> </w:t>
      </w:r>
      <w:r>
        <w:rPr>
          <w:sz w:val="24"/>
        </w:rPr>
        <w:t>earth.</w:t>
      </w:r>
      <w:r>
        <w:rPr>
          <w:spacing w:val="-3"/>
          <w:sz w:val="24"/>
        </w:rPr>
        <w:t> </w:t>
      </w:r>
      <w:r>
        <w:rPr>
          <w:sz w:val="24"/>
        </w:rPr>
        <w:t>This</w:t>
      </w:r>
      <w:r>
        <w:rPr>
          <w:spacing w:val="-3"/>
          <w:sz w:val="24"/>
        </w:rPr>
        <w:t> </w:t>
      </w:r>
      <w:r>
        <w:rPr>
          <w:sz w:val="24"/>
        </w:rPr>
        <w:t>is</w:t>
      </w:r>
      <w:r>
        <w:rPr>
          <w:spacing w:val="-3"/>
          <w:sz w:val="24"/>
        </w:rPr>
        <w:t> </w:t>
      </w:r>
      <w:r>
        <w:rPr>
          <w:sz w:val="24"/>
        </w:rPr>
        <w:t>symbolized</w:t>
      </w:r>
      <w:r>
        <w:rPr>
          <w:spacing w:val="-3"/>
          <w:sz w:val="24"/>
        </w:rPr>
        <w:t> </w:t>
      </w:r>
      <w:r>
        <w:rPr>
          <w:sz w:val="24"/>
        </w:rPr>
        <w:t>as</w:t>
      </w:r>
      <w:r>
        <w:rPr>
          <w:spacing w:val="-3"/>
          <w:sz w:val="24"/>
        </w:rPr>
        <w:t> </w:t>
      </w:r>
      <w:r>
        <w:rPr>
          <w:sz w:val="24"/>
        </w:rPr>
        <w:t>a</w:t>
      </w:r>
      <w:r>
        <w:rPr>
          <w:spacing w:val="-4"/>
          <w:sz w:val="24"/>
        </w:rPr>
        <w:t> </w:t>
      </w:r>
      <w:r>
        <w:rPr>
          <w:sz w:val="24"/>
        </w:rPr>
        <w:t>marriage</w:t>
      </w:r>
      <w:r>
        <w:rPr>
          <w:spacing w:val="-4"/>
          <w:sz w:val="24"/>
        </w:rPr>
        <w:t> </w:t>
      </w:r>
      <w:r>
        <w:rPr>
          <w:sz w:val="24"/>
        </w:rPr>
        <w:t>between</w:t>
      </w:r>
      <w:r>
        <w:rPr>
          <w:spacing w:val="-3"/>
          <w:sz w:val="24"/>
        </w:rPr>
        <w:t> </w:t>
      </w:r>
      <w:r>
        <w:rPr>
          <w:sz w:val="24"/>
        </w:rPr>
        <w:t>the</w:t>
      </w:r>
      <w:r>
        <w:rPr>
          <w:spacing w:val="-4"/>
          <w:sz w:val="24"/>
        </w:rPr>
        <w:t> </w:t>
      </w:r>
      <w:r>
        <w:rPr>
          <w:sz w:val="24"/>
        </w:rPr>
        <w:t>lamb</w:t>
      </w:r>
      <w:r>
        <w:rPr>
          <w:spacing w:val="-1"/>
          <w:sz w:val="24"/>
        </w:rPr>
        <w:t> </w:t>
      </w:r>
      <w:r>
        <w:rPr>
          <w:sz w:val="24"/>
        </w:rPr>
        <w:t>and</w:t>
      </w:r>
      <w:r>
        <w:rPr>
          <w:spacing w:val="-3"/>
          <w:sz w:val="24"/>
        </w:rPr>
        <w:t> </w:t>
      </w:r>
      <w:r>
        <w:rPr>
          <w:sz w:val="24"/>
        </w:rPr>
        <w:t>this</w:t>
      </w:r>
      <w:r>
        <w:rPr>
          <w:spacing w:val="-3"/>
          <w:sz w:val="24"/>
        </w:rPr>
        <w:t> </w:t>
      </w:r>
      <w:r>
        <w:rPr>
          <w:sz w:val="24"/>
        </w:rPr>
        <w:t>refined group (his wife) in </w:t>
      </w:r>
      <w:r>
        <w:rPr>
          <w:color w:val="2B4FA2"/>
          <w:sz w:val="24"/>
          <w:u w:val="single" w:color="2B4FA2"/>
        </w:rPr>
        <w:t>Revelation 19:6-9</w:t>
      </w:r>
      <w:r>
        <w:rPr>
          <w:sz w:val="24"/>
          <w:u w:val="none"/>
        </w:rPr>
        <w:t>. This group is made up from every tribe, language,</w:t>
      </w:r>
    </w:p>
    <w:p>
      <w:pPr>
        <w:spacing w:after="0" w:line="240" w:lineRule="auto"/>
        <w:jc w:val="left"/>
        <w:rPr>
          <w:rFonts w:ascii="Symbol" w:hAnsi="Symbol"/>
          <w:sz w:val="20"/>
        </w:rPr>
        <w:sectPr>
          <w:pgSz w:w="12240" w:h="15840"/>
          <w:pgMar w:header="0" w:footer="523" w:top="1360" w:bottom="720" w:left="1320" w:right="1160"/>
        </w:sectPr>
      </w:pPr>
    </w:p>
    <w:p>
      <w:pPr>
        <w:pStyle w:val="BodyText"/>
        <w:spacing w:before="79"/>
        <w:ind w:left="840" w:right="532"/>
      </w:pPr>
      <w:r>
        <w:rPr/>
        <w:t>people,</w:t>
      </w:r>
      <w:r>
        <w:rPr>
          <w:spacing w:val="-4"/>
        </w:rPr>
        <w:t> </w:t>
      </w:r>
      <w:r>
        <w:rPr/>
        <w:t>and</w:t>
      </w:r>
      <w:r>
        <w:rPr>
          <w:spacing w:val="-4"/>
        </w:rPr>
        <w:t> </w:t>
      </w:r>
      <w:r>
        <w:rPr/>
        <w:t>nation.</w:t>
      </w:r>
      <w:r>
        <w:rPr>
          <w:spacing w:val="-4"/>
        </w:rPr>
        <w:t> </w:t>
      </w:r>
      <w:r>
        <w:rPr/>
        <w:t>–</w:t>
      </w:r>
      <w:r>
        <w:rPr>
          <w:spacing w:val="-4"/>
        </w:rPr>
        <w:t> </w:t>
      </w:r>
      <w:r>
        <w:rPr>
          <w:color w:val="2B4FA2"/>
          <w:u w:val="single" w:color="2B4FA2"/>
        </w:rPr>
        <w:t>Revelation</w:t>
      </w:r>
      <w:r>
        <w:rPr>
          <w:color w:val="2B4FA2"/>
          <w:spacing w:val="-4"/>
          <w:u w:val="single" w:color="2B4FA2"/>
        </w:rPr>
        <w:t> </w:t>
      </w:r>
      <w:r>
        <w:rPr>
          <w:color w:val="2B4FA2"/>
          <w:u w:val="single" w:color="2B4FA2"/>
        </w:rPr>
        <w:t>5:9-10</w:t>
      </w:r>
      <w:r>
        <w:rPr>
          <w:u w:val="none"/>
        </w:rPr>
        <w:t>;</w:t>
      </w:r>
      <w:r>
        <w:rPr>
          <w:spacing w:val="-4"/>
          <w:u w:val="none"/>
        </w:rPr>
        <w:t> </w:t>
      </w:r>
      <w:r>
        <w:rPr>
          <w:color w:val="2B4FA2"/>
          <w:u w:val="single" w:color="2B4FA2"/>
        </w:rPr>
        <w:t>Isa.</w:t>
      </w:r>
      <w:r>
        <w:rPr>
          <w:color w:val="2B4FA2"/>
          <w:spacing w:val="-4"/>
          <w:u w:val="single" w:color="2B4FA2"/>
        </w:rPr>
        <w:t> </w:t>
      </w:r>
      <w:r>
        <w:rPr>
          <w:color w:val="2B4FA2"/>
          <w:u w:val="single" w:color="2B4FA2"/>
        </w:rPr>
        <w:t>56:1-7</w:t>
      </w:r>
      <w:r>
        <w:rPr>
          <w:u w:val="none"/>
        </w:rPr>
        <w:t>;</w:t>
      </w:r>
      <w:r>
        <w:rPr>
          <w:spacing w:val="-4"/>
          <w:u w:val="none"/>
        </w:rPr>
        <w:t> </w:t>
      </w:r>
      <w:r>
        <w:rPr>
          <w:color w:val="2B4FA2"/>
          <w:u w:val="single" w:color="2B4FA2"/>
        </w:rPr>
        <w:t>Ez.</w:t>
      </w:r>
      <w:r>
        <w:rPr>
          <w:color w:val="2B4FA2"/>
          <w:spacing w:val="-4"/>
          <w:u w:val="single" w:color="2B4FA2"/>
        </w:rPr>
        <w:t> </w:t>
      </w:r>
      <w:r>
        <w:rPr>
          <w:color w:val="2B4FA2"/>
          <w:u w:val="single" w:color="2B4FA2"/>
        </w:rPr>
        <w:t>47:21-23</w:t>
      </w:r>
      <w:r>
        <w:rPr>
          <w:u w:val="none"/>
        </w:rPr>
        <w:t>;</w:t>
      </w:r>
      <w:r>
        <w:rPr>
          <w:spacing w:val="-4"/>
          <w:u w:val="none"/>
        </w:rPr>
        <w:t> </w:t>
      </w:r>
      <w:r>
        <w:rPr>
          <w:color w:val="2B4FA2"/>
          <w:u w:val="single" w:color="2B4FA2"/>
        </w:rPr>
        <w:t>Amos</w:t>
      </w:r>
      <w:r>
        <w:rPr>
          <w:color w:val="2B4FA2"/>
          <w:spacing w:val="-4"/>
          <w:u w:val="single" w:color="2B4FA2"/>
        </w:rPr>
        <w:t> </w:t>
      </w:r>
      <w:r>
        <w:rPr>
          <w:color w:val="2B4FA2"/>
          <w:u w:val="single" w:color="2B4FA2"/>
        </w:rPr>
        <w:t>9:11-12</w:t>
      </w:r>
      <w:r>
        <w:rPr>
          <w:u w:val="none"/>
        </w:rPr>
        <w:t>;</w:t>
      </w:r>
      <w:r>
        <w:rPr>
          <w:spacing w:val="-4"/>
          <w:u w:val="none"/>
        </w:rPr>
        <w:t> </w:t>
      </w:r>
      <w:r>
        <w:rPr>
          <w:color w:val="2B4FA2"/>
          <w:u w:val="single" w:color="2B4FA2"/>
        </w:rPr>
        <w:t>Acts</w:t>
      </w:r>
      <w:r>
        <w:rPr>
          <w:color w:val="2B4FA2"/>
          <w:u w:val="none"/>
        </w:rPr>
        <w:t> </w:t>
      </w:r>
      <w:r>
        <w:rPr>
          <w:color w:val="2B4FA2"/>
          <w:u w:val="single" w:color="2B4FA2"/>
        </w:rPr>
        <w:t>10:30-48</w:t>
      </w:r>
      <w:r>
        <w:rPr>
          <w:u w:val="none"/>
        </w:rPr>
        <w:t>; </w:t>
      </w:r>
      <w:r>
        <w:rPr>
          <w:color w:val="2B4FA2"/>
          <w:u w:val="single" w:color="2B4FA2"/>
        </w:rPr>
        <w:t>15:14-18</w:t>
      </w:r>
      <w:r>
        <w:rPr>
          <w:u w:val="none"/>
        </w:rPr>
        <w:t>; </w:t>
      </w:r>
      <w:r>
        <w:rPr>
          <w:color w:val="2B4FA2"/>
          <w:u w:val="single" w:color="2B4FA2"/>
        </w:rPr>
        <w:t>Rom. 11:25-26</w:t>
      </w:r>
      <w:r>
        <w:rPr>
          <w:u w:val="none"/>
        </w:rPr>
        <w:t>.</w:t>
      </w:r>
    </w:p>
    <w:p>
      <w:pPr>
        <w:pStyle w:val="ListParagraph"/>
        <w:numPr>
          <w:ilvl w:val="0"/>
          <w:numId w:val="25"/>
        </w:numPr>
        <w:tabs>
          <w:tab w:pos="840" w:val="left" w:leader="none"/>
        </w:tabs>
        <w:spacing w:line="240" w:lineRule="auto" w:before="0" w:after="0"/>
        <w:ind w:left="840" w:right="533" w:hanging="360"/>
        <w:jc w:val="left"/>
        <w:rPr>
          <w:rFonts w:ascii="Symbol" w:hAnsi="Symbol"/>
          <w:sz w:val="20"/>
        </w:rPr>
      </w:pPr>
      <w:r>
        <w:rPr>
          <w:sz w:val="24"/>
        </w:rPr>
        <w:t>Additional information can be found at </w:t>
      </w:r>
      <w:r>
        <w:rPr>
          <w:color w:val="2B4FA2"/>
          <w:sz w:val="24"/>
          <w:u w:val="single" w:color="2B4FA2"/>
        </w:rPr>
        <w:t>thetrueway.xyz</w:t>
      </w:r>
      <w:r>
        <w:rPr>
          <w:color w:val="2B4FA2"/>
          <w:sz w:val="24"/>
          <w:u w:val="none"/>
        </w:rPr>
        <w:t> </w:t>
      </w:r>
      <w:r>
        <w:rPr>
          <w:sz w:val="24"/>
          <w:u w:val="none"/>
        </w:rPr>
        <w:t>. The topic of </w:t>
      </w:r>
      <w:r>
        <w:rPr>
          <w:color w:val="2B4FA2"/>
          <w:sz w:val="24"/>
          <w:u w:val="single" w:color="2B4FA2"/>
        </w:rPr>
        <w:t>Alpha and</w:t>
      </w:r>
      <w:r>
        <w:rPr>
          <w:color w:val="2B4FA2"/>
          <w:sz w:val="24"/>
          <w:u w:val="none"/>
        </w:rPr>
        <w:t> </w:t>
      </w:r>
      <w:r>
        <w:rPr>
          <w:color w:val="2B4FA2"/>
          <w:sz w:val="24"/>
          <w:u w:val="single" w:color="2B4FA2"/>
        </w:rPr>
        <w:t>Omega</w:t>
      </w:r>
      <w:r>
        <w:rPr>
          <w:color w:val="2B4FA2"/>
          <w:spacing w:val="-4"/>
          <w:sz w:val="24"/>
          <w:u w:val="none"/>
        </w:rPr>
        <w:t> </w:t>
      </w:r>
      <w:r>
        <w:rPr>
          <w:sz w:val="24"/>
          <w:u w:val="none"/>
        </w:rPr>
        <w:t>touches</w:t>
      </w:r>
      <w:r>
        <w:rPr>
          <w:spacing w:val="-3"/>
          <w:sz w:val="24"/>
          <w:u w:val="none"/>
        </w:rPr>
        <w:t> </w:t>
      </w:r>
      <w:r>
        <w:rPr>
          <w:sz w:val="24"/>
          <w:u w:val="none"/>
        </w:rPr>
        <w:t>on</w:t>
      </w:r>
      <w:r>
        <w:rPr>
          <w:spacing w:val="-3"/>
          <w:sz w:val="24"/>
          <w:u w:val="none"/>
        </w:rPr>
        <w:t> </w:t>
      </w:r>
      <w:r>
        <w:rPr>
          <w:sz w:val="24"/>
          <w:u w:val="none"/>
        </w:rPr>
        <w:t>the</w:t>
      </w:r>
      <w:r>
        <w:rPr>
          <w:spacing w:val="-4"/>
          <w:sz w:val="24"/>
          <w:u w:val="none"/>
        </w:rPr>
        <w:t> </w:t>
      </w:r>
      <w:r>
        <w:rPr>
          <w:sz w:val="24"/>
          <w:u w:val="none"/>
        </w:rPr>
        <w:t>time</w:t>
      </w:r>
      <w:r>
        <w:rPr>
          <w:spacing w:val="-4"/>
          <w:sz w:val="24"/>
          <w:u w:val="none"/>
        </w:rPr>
        <w:t> </w:t>
      </w:r>
      <w:r>
        <w:rPr>
          <w:sz w:val="24"/>
          <w:u w:val="none"/>
        </w:rPr>
        <w:t>period</w:t>
      </w:r>
      <w:r>
        <w:rPr>
          <w:spacing w:val="-3"/>
          <w:sz w:val="24"/>
          <w:u w:val="none"/>
        </w:rPr>
        <w:t> </w:t>
      </w:r>
      <w:r>
        <w:rPr>
          <w:sz w:val="24"/>
          <w:u w:val="none"/>
        </w:rPr>
        <w:t>of</w:t>
      </w:r>
      <w:r>
        <w:rPr>
          <w:spacing w:val="-4"/>
          <w:sz w:val="24"/>
          <w:u w:val="none"/>
        </w:rPr>
        <w:t> </w:t>
      </w:r>
      <w:r>
        <w:rPr>
          <w:sz w:val="24"/>
          <w:u w:val="none"/>
        </w:rPr>
        <w:t>before</w:t>
      </w:r>
      <w:r>
        <w:rPr>
          <w:spacing w:val="-2"/>
          <w:sz w:val="24"/>
          <w:u w:val="none"/>
        </w:rPr>
        <w:t> </w:t>
      </w:r>
      <w:r>
        <w:rPr>
          <w:sz w:val="24"/>
          <w:u w:val="none"/>
        </w:rPr>
        <w:t>and</w:t>
      </w:r>
      <w:r>
        <w:rPr>
          <w:spacing w:val="-1"/>
          <w:sz w:val="24"/>
          <w:u w:val="none"/>
        </w:rPr>
        <w:t> </w:t>
      </w:r>
      <w:r>
        <w:rPr>
          <w:sz w:val="24"/>
          <w:u w:val="none"/>
        </w:rPr>
        <w:t>after</w:t>
      </w:r>
      <w:r>
        <w:rPr>
          <w:spacing w:val="-4"/>
          <w:sz w:val="24"/>
          <w:u w:val="none"/>
        </w:rPr>
        <w:t> </w:t>
      </w:r>
      <w:r>
        <w:rPr>
          <w:sz w:val="24"/>
          <w:u w:val="none"/>
        </w:rPr>
        <w:t>God’s</w:t>
      </w:r>
      <w:r>
        <w:rPr>
          <w:spacing w:val="-3"/>
          <w:sz w:val="24"/>
          <w:u w:val="none"/>
        </w:rPr>
        <w:t> </w:t>
      </w:r>
      <w:r>
        <w:rPr>
          <w:sz w:val="24"/>
          <w:u w:val="none"/>
        </w:rPr>
        <w:t>kingdom</w:t>
      </w:r>
      <w:r>
        <w:rPr>
          <w:spacing w:val="-3"/>
          <w:sz w:val="24"/>
          <w:u w:val="none"/>
        </w:rPr>
        <w:t> </w:t>
      </w:r>
      <w:r>
        <w:rPr>
          <w:sz w:val="24"/>
          <w:u w:val="none"/>
        </w:rPr>
        <w:t>comes!</w:t>
      </w:r>
      <w:r>
        <w:rPr>
          <w:spacing w:val="-4"/>
          <w:sz w:val="24"/>
          <w:u w:val="none"/>
        </w:rPr>
        <w:t> </w:t>
      </w:r>
      <w:r>
        <w:rPr>
          <w:sz w:val="24"/>
          <w:u w:val="none"/>
        </w:rPr>
        <w:t>See</w:t>
      </w:r>
      <w:r>
        <w:rPr>
          <w:spacing w:val="-4"/>
          <w:sz w:val="24"/>
          <w:u w:val="none"/>
        </w:rPr>
        <w:t> </w:t>
      </w:r>
      <w:r>
        <w:rPr>
          <w:color w:val="2B4FA2"/>
          <w:sz w:val="24"/>
          <w:u w:val="single" w:color="2B4FA2"/>
        </w:rPr>
        <w:t>How</w:t>
      </w:r>
      <w:r>
        <w:rPr>
          <w:color w:val="2B4FA2"/>
          <w:sz w:val="24"/>
          <w:u w:val="none"/>
        </w:rPr>
        <w:t> </w:t>
      </w:r>
      <w:r>
        <w:rPr>
          <w:color w:val="2B4FA2"/>
          <w:sz w:val="24"/>
          <w:u w:val="single" w:color="2B4FA2"/>
        </w:rPr>
        <w:t>God’s kingdom will be..</w:t>
      </w:r>
      <w:r>
        <w:rPr>
          <w:color w:val="2B4FA2"/>
          <w:sz w:val="24"/>
          <w:u w:val="none"/>
        </w:rPr>
        <w:t> </w:t>
      </w:r>
      <w:r>
        <w:rPr>
          <w:sz w:val="24"/>
          <w:u w:val="none"/>
        </w:rPr>
        <w:t>and </w:t>
      </w:r>
      <w:r>
        <w:rPr>
          <w:color w:val="2B4FA2"/>
          <w:sz w:val="24"/>
          <w:u w:val="single" w:color="2B4FA2"/>
        </w:rPr>
        <w:t>Christ’s Bride…</w:t>
      </w:r>
      <w:r>
        <w:rPr>
          <w:color w:val="2B4FA2"/>
          <w:sz w:val="24"/>
          <w:u w:val="none"/>
        </w:rPr>
        <w:t> </w:t>
      </w:r>
      <w:r>
        <w:rPr>
          <w:sz w:val="24"/>
          <w:u w:val="none"/>
        </w:rPr>
        <w:t>for more detailed information regarding more parallels of how God’s incoming kingdom will parallel the ancient kingdom.</w:t>
      </w:r>
    </w:p>
    <w:p>
      <w:pPr>
        <w:pStyle w:val="BodyText"/>
        <w:spacing w:before="5"/>
        <w:ind w:left="0"/>
      </w:pPr>
    </w:p>
    <w:p>
      <w:pPr>
        <w:pStyle w:val="Heading2"/>
      </w:pPr>
      <w:r>
        <w:rPr>
          <w:spacing w:val="-2"/>
        </w:rPr>
        <w:t>Conclusion</w:t>
      </w:r>
    </w:p>
    <w:p>
      <w:pPr>
        <w:pStyle w:val="BodyText"/>
        <w:spacing w:before="24"/>
        <w:ind w:left="0"/>
        <w:rPr>
          <w:b/>
        </w:rPr>
      </w:pPr>
    </w:p>
    <w:p>
      <w:pPr>
        <w:pStyle w:val="BodyText"/>
        <w:spacing w:line="259" w:lineRule="auto"/>
        <w:ind w:right="314"/>
      </w:pPr>
      <w:r>
        <w:rPr/>
        <w:t>Jesus’</w:t>
      </w:r>
      <w:r>
        <w:rPr>
          <w:spacing w:val="-12"/>
        </w:rPr>
        <w:t> </w:t>
      </w:r>
      <w:r>
        <w:rPr/>
        <w:t>return will mark the end of an era and the beginning of God's Kingdom on earth. By understanding</w:t>
      </w:r>
      <w:r>
        <w:rPr>
          <w:spacing w:val="-3"/>
        </w:rPr>
        <w:t> </w:t>
      </w:r>
      <w:r>
        <w:rPr/>
        <w:t>the</w:t>
      </w:r>
      <w:r>
        <w:rPr>
          <w:spacing w:val="-4"/>
        </w:rPr>
        <w:t> </w:t>
      </w:r>
      <w:r>
        <w:rPr/>
        <w:t>signs</w:t>
      </w:r>
      <w:r>
        <w:rPr>
          <w:spacing w:val="-3"/>
        </w:rPr>
        <w:t> </w:t>
      </w:r>
      <w:r>
        <w:rPr/>
        <w:t>and</w:t>
      </w:r>
      <w:r>
        <w:rPr>
          <w:spacing w:val="-3"/>
        </w:rPr>
        <w:t> </w:t>
      </w:r>
      <w:r>
        <w:rPr/>
        <w:t>prophecies</w:t>
      </w:r>
      <w:r>
        <w:rPr>
          <w:spacing w:val="-3"/>
        </w:rPr>
        <w:t> </w:t>
      </w:r>
      <w:r>
        <w:rPr/>
        <w:t>given</w:t>
      </w:r>
      <w:r>
        <w:rPr>
          <w:spacing w:val="-3"/>
        </w:rPr>
        <w:t> </w:t>
      </w:r>
      <w:r>
        <w:rPr/>
        <w:t>in</w:t>
      </w:r>
      <w:r>
        <w:rPr>
          <w:spacing w:val="-3"/>
        </w:rPr>
        <w:t> </w:t>
      </w:r>
      <w:r>
        <w:rPr/>
        <w:t>the</w:t>
      </w:r>
      <w:r>
        <w:rPr>
          <w:spacing w:val="-4"/>
        </w:rPr>
        <w:t> </w:t>
      </w:r>
      <w:r>
        <w:rPr/>
        <w:t>Bible,</w:t>
      </w:r>
      <w:r>
        <w:rPr>
          <w:spacing w:val="-3"/>
        </w:rPr>
        <w:t> </w:t>
      </w:r>
      <w:r>
        <w:rPr/>
        <w:t>especially</w:t>
      </w:r>
      <w:r>
        <w:rPr>
          <w:spacing w:val="-3"/>
        </w:rPr>
        <w:t> </w:t>
      </w:r>
      <w:r>
        <w:rPr/>
        <w:t>in</w:t>
      </w:r>
      <w:r>
        <w:rPr>
          <w:spacing w:val="-3"/>
        </w:rPr>
        <w:t> </w:t>
      </w:r>
      <w:r>
        <w:rPr/>
        <w:t>Daniel</w:t>
      </w:r>
      <w:r>
        <w:rPr>
          <w:spacing w:val="-3"/>
        </w:rPr>
        <w:t> </w:t>
      </w:r>
      <w:r>
        <w:rPr/>
        <w:t>and</w:t>
      </w:r>
      <w:r>
        <w:rPr>
          <w:spacing w:val="-3"/>
        </w:rPr>
        <w:t> </w:t>
      </w:r>
      <w:r>
        <w:rPr/>
        <w:t>the</w:t>
      </w:r>
      <w:r>
        <w:rPr>
          <w:spacing w:val="-4"/>
        </w:rPr>
        <w:t> </w:t>
      </w:r>
      <w:r>
        <w:rPr/>
        <w:t>Gospels, believers can remain watchful and prepared for His arrival. The reward for endurance and faithfulness is eternal life in God’s Kingdom. May those who seek the hidden treasures of the Kingdom be blessed in their search.</w:t>
      </w:r>
    </w:p>
    <w:p>
      <w:pPr>
        <w:spacing w:after="0" w:line="259" w:lineRule="auto"/>
        <w:sectPr>
          <w:pgSz w:w="12240" w:h="15840"/>
          <w:pgMar w:header="0" w:footer="523" w:top="1360" w:bottom="720" w:left="1320" w:right="1160"/>
        </w:sectPr>
      </w:pPr>
    </w:p>
    <w:p>
      <w:pPr>
        <w:pStyle w:val="Heading1"/>
        <w:spacing w:line="259" w:lineRule="auto"/>
        <w:ind w:right="417"/>
      </w:pPr>
      <w:r>
        <w:rPr/>
        <w:t>Powerful</w:t>
      </w:r>
      <w:r>
        <w:rPr>
          <w:spacing w:val="-12"/>
        </w:rPr>
        <w:t> </w:t>
      </w:r>
      <w:r>
        <w:rPr/>
        <w:t>Women</w:t>
      </w:r>
      <w:r>
        <w:rPr>
          <w:spacing w:val="-6"/>
        </w:rPr>
        <w:t> </w:t>
      </w:r>
      <w:r>
        <w:rPr/>
        <w:t>of</w:t>
      </w:r>
      <w:r>
        <w:rPr>
          <w:spacing w:val="-6"/>
        </w:rPr>
        <w:t> </w:t>
      </w:r>
      <w:r>
        <w:rPr/>
        <w:t>Revelation</w:t>
      </w:r>
      <w:r>
        <w:rPr>
          <w:spacing w:val="-6"/>
        </w:rPr>
        <w:t> </w:t>
      </w:r>
      <w:r>
        <w:rPr/>
        <w:t>and</w:t>
      </w:r>
      <w:r>
        <w:rPr>
          <w:spacing w:val="-6"/>
        </w:rPr>
        <w:t> </w:t>
      </w:r>
      <w:r>
        <w:rPr/>
        <w:t>Related</w:t>
      </w:r>
      <w:r>
        <w:rPr>
          <w:spacing w:val="-6"/>
        </w:rPr>
        <w:t> </w:t>
      </w:r>
      <w:r>
        <w:rPr/>
        <w:t>Secrets</w:t>
      </w:r>
      <w:r>
        <w:rPr>
          <w:spacing w:val="-5"/>
        </w:rPr>
        <w:t> </w:t>
      </w:r>
      <w:r>
        <w:rPr/>
        <w:t>Concerning</w:t>
      </w:r>
      <w:r>
        <w:rPr>
          <w:spacing w:val="-5"/>
        </w:rPr>
        <w:t> </w:t>
      </w:r>
      <w:r>
        <w:rPr/>
        <w:t>the</w:t>
      </w:r>
      <w:r>
        <w:rPr>
          <w:spacing w:val="-6"/>
        </w:rPr>
        <w:t> </w:t>
      </w:r>
      <w:r>
        <w:rPr/>
        <w:t>“Time</w:t>
      </w:r>
      <w:r>
        <w:rPr>
          <w:spacing w:val="-8"/>
        </w:rPr>
        <w:t> </w:t>
      </w:r>
      <w:r>
        <w:rPr/>
        <w:t>of the End.”</w:t>
      </w:r>
    </w:p>
    <w:p>
      <w:pPr>
        <w:pStyle w:val="BodyText"/>
        <w:spacing w:before="158"/>
      </w:pPr>
      <w:r>
        <w:rPr/>
        <w:t>Summary</w:t>
      </w:r>
      <w:r>
        <w:rPr>
          <w:spacing w:val="-2"/>
        </w:rPr>
        <w:t> </w:t>
      </w:r>
      <w:r>
        <w:rPr/>
        <w:t>then</w:t>
      </w:r>
      <w:r>
        <w:rPr>
          <w:spacing w:val="-1"/>
        </w:rPr>
        <w:t> </w:t>
      </w:r>
      <w:r>
        <w:rPr>
          <w:spacing w:val="-2"/>
        </w:rPr>
        <w:t>details:</w:t>
      </w:r>
    </w:p>
    <w:p>
      <w:pPr>
        <w:pStyle w:val="BodyText"/>
        <w:spacing w:before="26"/>
        <w:ind w:left="0"/>
      </w:pPr>
    </w:p>
    <w:p>
      <w:pPr>
        <w:pStyle w:val="BodyText"/>
        <w:spacing w:line="259" w:lineRule="auto"/>
        <w:ind w:right="314"/>
      </w:pPr>
      <w:r>
        <w:rPr/>
        <w:t>Understanding</w:t>
      </w:r>
      <w:r>
        <w:rPr>
          <w:spacing w:val="-3"/>
        </w:rPr>
        <w:t> </w:t>
      </w:r>
      <w:r>
        <w:rPr/>
        <w:t>the</w:t>
      </w:r>
      <w:r>
        <w:rPr>
          <w:spacing w:val="-4"/>
        </w:rPr>
        <w:t> </w:t>
      </w:r>
      <w:r>
        <w:rPr/>
        <w:t>roles</w:t>
      </w:r>
      <w:r>
        <w:rPr>
          <w:spacing w:val="-1"/>
        </w:rPr>
        <w:t> </w:t>
      </w:r>
      <w:r>
        <w:rPr/>
        <w:t>of</w:t>
      </w:r>
      <w:r>
        <w:rPr>
          <w:spacing w:val="-4"/>
        </w:rPr>
        <w:t> </w:t>
      </w:r>
      <w:r>
        <w:rPr/>
        <w:t>the</w:t>
      </w:r>
      <w:r>
        <w:rPr>
          <w:spacing w:val="-4"/>
        </w:rPr>
        <w:t> </w:t>
      </w:r>
      <w:r>
        <w:rPr/>
        <w:t>two</w:t>
      </w:r>
      <w:r>
        <w:rPr>
          <w:spacing w:val="-3"/>
        </w:rPr>
        <w:t> </w:t>
      </w:r>
      <w:r>
        <w:rPr/>
        <w:t>symbolic</w:t>
      </w:r>
      <w:r>
        <w:rPr>
          <w:spacing w:val="-4"/>
        </w:rPr>
        <w:t> </w:t>
      </w:r>
      <w:r>
        <w:rPr/>
        <w:t>women</w:t>
      </w:r>
      <w:r>
        <w:rPr>
          <w:spacing w:val="-3"/>
        </w:rPr>
        <w:t> </w:t>
      </w:r>
      <w:r>
        <w:rPr/>
        <w:t>in</w:t>
      </w:r>
      <w:r>
        <w:rPr>
          <w:spacing w:val="-3"/>
        </w:rPr>
        <w:t> </w:t>
      </w:r>
      <w:r>
        <w:rPr/>
        <w:t>the</w:t>
      </w:r>
      <w:r>
        <w:rPr>
          <w:spacing w:val="-4"/>
        </w:rPr>
        <w:t> </w:t>
      </w:r>
      <w:r>
        <w:rPr/>
        <w:t>Book</w:t>
      </w:r>
      <w:r>
        <w:rPr>
          <w:spacing w:val="-3"/>
        </w:rPr>
        <w:t> </w:t>
      </w:r>
      <w:r>
        <w:rPr/>
        <w:t>of</w:t>
      </w:r>
      <w:r>
        <w:rPr>
          <w:spacing w:val="-4"/>
        </w:rPr>
        <w:t> </w:t>
      </w:r>
      <w:r>
        <w:rPr/>
        <w:t>Revelation,</w:t>
      </w:r>
      <w:r>
        <w:rPr>
          <w:spacing w:val="-3"/>
        </w:rPr>
        <w:t> </w:t>
      </w:r>
      <w:r>
        <w:rPr/>
        <w:t>"Babylon</w:t>
      </w:r>
      <w:r>
        <w:rPr>
          <w:spacing w:val="-3"/>
        </w:rPr>
        <w:t> </w:t>
      </w:r>
      <w:r>
        <w:rPr/>
        <w:t>the Great" and "New Jerusalem," is helpful in understanding many end-time prophecies.</w:t>
      </w:r>
    </w:p>
    <w:p>
      <w:pPr>
        <w:pStyle w:val="BodyText"/>
        <w:spacing w:before="4"/>
        <w:ind w:left="0"/>
      </w:pPr>
    </w:p>
    <w:p>
      <w:pPr>
        <w:pStyle w:val="Heading2"/>
      </w:pPr>
      <w:r>
        <w:rPr/>
        <w:t>Babylon</w:t>
      </w:r>
      <w:r>
        <w:rPr>
          <w:spacing w:val="-2"/>
        </w:rPr>
        <w:t> </w:t>
      </w:r>
      <w:r>
        <w:rPr/>
        <w:t>the</w:t>
      </w:r>
      <w:r>
        <w:rPr>
          <w:spacing w:val="-2"/>
        </w:rPr>
        <w:t> Great:</w:t>
      </w:r>
    </w:p>
    <w:p>
      <w:pPr>
        <w:pStyle w:val="BodyText"/>
        <w:spacing w:before="26"/>
        <w:ind w:left="0"/>
        <w:rPr>
          <w:b/>
        </w:rPr>
      </w:pPr>
    </w:p>
    <w:p>
      <w:pPr>
        <w:pStyle w:val="ListParagraph"/>
        <w:numPr>
          <w:ilvl w:val="0"/>
          <w:numId w:val="25"/>
        </w:numPr>
        <w:tabs>
          <w:tab w:pos="839" w:val="left" w:leader="none"/>
        </w:tabs>
        <w:spacing w:line="259" w:lineRule="auto" w:before="1" w:after="0"/>
        <w:ind w:left="839" w:right="609" w:hanging="360"/>
        <w:jc w:val="left"/>
        <w:rPr>
          <w:rFonts w:ascii="Symbol" w:hAnsi="Symbol"/>
          <w:sz w:val="20"/>
        </w:rPr>
      </w:pPr>
      <w:r>
        <w:rPr>
          <w:b/>
          <w:sz w:val="24"/>
        </w:rPr>
        <w:t>Symbolism</w:t>
      </w:r>
      <w:r>
        <w:rPr>
          <w:sz w:val="24"/>
        </w:rPr>
        <w:t>: Babylon the Great represents the corrupt world system led by Satan, deceiving</w:t>
      </w:r>
      <w:r>
        <w:rPr>
          <w:spacing w:val="-4"/>
          <w:sz w:val="24"/>
        </w:rPr>
        <w:t> </w:t>
      </w:r>
      <w:r>
        <w:rPr>
          <w:sz w:val="24"/>
        </w:rPr>
        <w:t>humanity</w:t>
      </w:r>
      <w:r>
        <w:rPr>
          <w:spacing w:val="-4"/>
          <w:sz w:val="24"/>
        </w:rPr>
        <w:t> </w:t>
      </w:r>
      <w:r>
        <w:rPr>
          <w:sz w:val="24"/>
        </w:rPr>
        <w:t>and</w:t>
      </w:r>
      <w:r>
        <w:rPr>
          <w:spacing w:val="-2"/>
          <w:sz w:val="24"/>
        </w:rPr>
        <w:t> </w:t>
      </w:r>
      <w:r>
        <w:rPr>
          <w:sz w:val="24"/>
        </w:rPr>
        <w:t>promoting</w:t>
      </w:r>
      <w:r>
        <w:rPr>
          <w:spacing w:val="-4"/>
          <w:sz w:val="24"/>
        </w:rPr>
        <w:t> </w:t>
      </w:r>
      <w:r>
        <w:rPr>
          <w:sz w:val="24"/>
        </w:rPr>
        <w:t>false</w:t>
      </w:r>
      <w:r>
        <w:rPr>
          <w:spacing w:val="-5"/>
          <w:sz w:val="24"/>
        </w:rPr>
        <w:t> </w:t>
      </w:r>
      <w:r>
        <w:rPr>
          <w:sz w:val="24"/>
        </w:rPr>
        <w:t>worship.</w:t>
      </w:r>
      <w:r>
        <w:rPr>
          <w:spacing w:val="-2"/>
          <w:sz w:val="24"/>
        </w:rPr>
        <w:t> </w:t>
      </w:r>
      <w:r>
        <w:rPr>
          <w:sz w:val="24"/>
        </w:rPr>
        <w:t>She</w:t>
      </w:r>
      <w:r>
        <w:rPr>
          <w:spacing w:val="-5"/>
          <w:sz w:val="24"/>
        </w:rPr>
        <w:t> </w:t>
      </w:r>
      <w:r>
        <w:rPr>
          <w:sz w:val="24"/>
        </w:rPr>
        <w:t>is</w:t>
      </w:r>
      <w:r>
        <w:rPr>
          <w:spacing w:val="-4"/>
          <w:sz w:val="24"/>
        </w:rPr>
        <w:t> </w:t>
      </w:r>
      <w:r>
        <w:rPr>
          <w:sz w:val="24"/>
        </w:rPr>
        <w:t>also</w:t>
      </w:r>
      <w:r>
        <w:rPr>
          <w:spacing w:val="-4"/>
          <w:sz w:val="24"/>
        </w:rPr>
        <w:t> </w:t>
      </w:r>
      <w:r>
        <w:rPr>
          <w:sz w:val="24"/>
        </w:rPr>
        <w:t>referred</w:t>
      </w:r>
      <w:r>
        <w:rPr>
          <w:spacing w:val="-4"/>
          <w:sz w:val="24"/>
        </w:rPr>
        <w:t> </w:t>
      </w:r>
      <w:r>
        <w:rPr>
          <w:sz w:val="24"/>
        </w:rPr>
        <w:t>to</w:t>
      </w:r>
      <w:r>
        <w:rPr>
          <w:spacing w:val="-4"/>
          <w:sz w:val="24"/>
        </w:rPr>
        <w:t> </w:t>
      </w:r>
      <w:r>
        <w:rPr>
          <w:sz w:val="24"/>
        </w:rPr>
        <w:t>as</w:t>
      </w:r>
      <w:r>
        <w:rPr>
          <w:spacing w:val="-2"/>
          <w:sz w:val="24"/>
        </w:rPr>
        <w:t> </w:t>
      </w:r>
      <w:r>
        <w:rPr>
          <w:sz w:val="24"/>
        </w:rPr>
        <w:t>"The</w:t>
      </w:r>
      <w:r>
        <w:rPr>
          <w:spacing w:val="-5"/>
          <w:sz w:val="24"/>
        </w:rPr>
        <w:t> </w:t>
      </w:r>
      <w:r>
        <w:rPr>
          <w:sz w:val="24"/>
        </w:rPr>
        <w:t>Great Prostitute" and "Mother of Abominations" in Revelation.</w:t>
      </w:r>
    </w:p>
    <w:p>
      <w:pPr>
        <w:pStyle w:val="ListParagraph"/>
        <w:numPr>
          <w:ilvl w:val="0"/>
          <w:numId w:val="25"/>
        </w:numPr>
        <w:tabs>
          <w:tab w:pos="840" w:val="left" w:leader="none"/>
        </w:tabs>
        <w:spacing w:line="259" w:lineRule="auto" w:before="0" w:after="0"/>
        <w:ind w:left="840" w:right="479" w:hanging="360"/>
        <w:jc w:val="left"/>
        <w:rPr>
          <w:rFonts w:ascii="Symbol" w:hAnsi="Symbol"/>
          <w:sz w:val="20"/>
        </w:rPr>
      </w:pPr>
      <w:r>
        <w:rPr>
          <w:b/>
          <w:sz w:val="24"/>
        </w:rPr>
        <w:t>Alliance</w:t>
      </w:r>
      <w:r>
        <w:rPr>
          <w:b/>
          <w:spacing w:val="-4"/>
          <w:sz w:val="24"/>
        </w:rPr>
        <w:t> </w:t>
      </w:r>
      <w:r>
        <w:rPr>
          <w:b/>
          <w:sz w:val="24"/>
        </w:rPr>
        <w:t>with</w:t>
      </w:r>
      <w:r>
        <w:rPr>
          <w:b/>
          <w:spacing w:val="-3"/>
          <w:sz w:val="24"/>
        </w:rPr>
        <w:t> </w:t>
      </w:r>
      <w:r>
        <w:rPr>
          <w:b/>
          <w:sz w:val="24"/>
        </w:rPr>
        <w:t>Earthly</w:t>
      </w:r>
      <w:r>
        <w:rPr>
          <w:b/>
          <w:spacing w:val="-3"/>
          <w:sz w:val="24"/>
        </w:rPr>
        <w:t> </w:t>
      </w:r>
      <w:r>
        <w:rPr>
          <w:b/>
          <w:sz w:val="24"/>
        </w:rPr>
        <w:t>Kings</w:t>
      </w:r>
      <w:r>
        <w:rPr>
          <w:sz w:val="24"/>
        </w:rPr>
        <w:t>:</w:t>
      </w:r>
      <w:r>
        <w:rPr>
          <w:spacing w:val="-3"/>
          <w:sz w:val="24"/>
        </w:rPr>
        <w:t> </w:t>
      </w:r>
      <w:r>
        <w:rPr>
          <w:sz w:val="24"/>
        </w:rPr>
        <w:t>She</w:t>
      </w:r>
      <w:r>
        <w:rPr>
          <w:spacing w:val="-4"/>
          <w:sz w:val="24"/>
        </w:rPr>
        <w:t> </w:t>
      </w:r>
      <w:r>
        <w:rPr>
          <w:sz w:val="24"/>
        </w:rPr>
        <w:t>influences</w:t>
      </w:r>
      <w:r>
        <w:rPr>
          <w:spacing w:val="-3"/>
          <w:sz w:val="24"/>
        </w:rPr>
        <w:t> </w:t>
      </w:r>
      <w:r>
        <w:rPr>
          <w:sz w:val="24"/>
        </w:rPr>
        <w:t>the</w:t>
      </w:r>
      <w:r>
        <w:rPr>
          <w:spacing w:val="-4"/>
          <w:sz w:val="24"/>
        </w:rPr>
        <w:t> </w:t>
      </w:r>
      <w:r>
        <w:rPr>
          <w:sz w:val="24"/>
        </w:rPr>
        <w:t>rulers</w:t>
      </w:r>
      <w:r>
        <w:rPr>
          <w:spacing w:val="-3"/>
          <w:sz w:val="24"/>
        </w:rPr>
        <w:t> </w:t>
      </w:r>
      <w:r>
        <w:rPr>
          <w:sz w:val="24"/>
        </w:rPr>
        <w:t>of</w:t>
      </w:r>
      <w:r>
        <w:rPr>
          <w:spacing w:val="-4"/>
          <w:sz w:val="24"/>
        </w:rPr>
        <w:t> </w:t>
      </w:r>
      <w:r>
        <w:rPr>
          <w:sz w:val="24"/>
        </w:rPr>
        <w:t>the</w:t>
      </w:r>
      <w:r>
        <w:rPr>
          <w:spacing w:val="-4"/>
          <w:sz w:val="24"/>
        </w:rPr>
        <w:t> </w:t>
      </w:r>
      <w:r>
        <w:rPr>
          <w:sz w:val="24"/>
        </w:rPr>
        <w:t>earth,</w:t>
      </w:r>
      <w:r>
        <w:rPr>
          <w:spacing w:val="-3"/>
          <w:sz w:val="24"/>
        </w:rPr>
        <w:t> </w:t>
      </w:r>
      <w:r>
        <w:rPr>
          <w:sz w:val="24"/>
        </w:rPr>
        <w:t>leading</w:t>
      </w:r>
      <w:r>
        <w:rPr>
          <w:spacing w:val="-1"/>
          <w:sz w:val="24"/>
        </w:rPr>
        <w:t> </w:t>
      </w:r>
      <w:r>
        <w:rPr>
          <w:sz w:val="24"/>
        </w:rPr>
        <w:t>them</w:t>
      </w:r>
      <w:r>
        <w:rPr>
          <w:spacing w:val="-3"/>
          <w:sz w:val="24"/>
        </w:rPr>
        <w:t> </w:t>
      </w:r>
      <w:r>
        <w:rPr>
          <w:sz w:val="24"/>
        </w:rPr>
        <w:t>away from the true worship of Yahweh.</w:t>
      </w:r>
    </w:p>
    <w:p>
      <w:pPr>
        <w:pStyle w:val="ListParagraph"/>
        <w:numPr>
          <w:ilvl w:val="0"/>
          <w:numId w:val="25"/>
        </w:numPr>
        <w:tabs>
          <w:tab w:pos="840" w:val="left" w:leader="none"/>
        </w:tabs>
        <w:spacing w:line="259" w:lineRule="auto" w:before="0" w:after="0"/>
        <w:ind w:left="840" w:right="369" w:hanging="360"/>
        <w:jc w:val="left"/>
        <w:rPr>
          <w:rFonts w:ascii="Symbol" w:hAnsi="Symbol"/>
          <w:sz w:val="20"/>
        </w:rPr>
      </w:pPr>
      <w:r>
        <w:rPr>
          <w:b/>
          <w:sz w:val="24"/>
        </w:rPr>
        <w:t>Destruction</w:t>
      </w:r>
      <w:r>
        <w:rPr>
          <w:sz w:val="24"/>
        </w:rPr>
        <w:t>:</w:t>
      </w:r>
      <w:r>
        <w:rPr>
          <w:spacing w:val="-3"/>
          <w:sz w:val="24"/>
        </w:rPr>
        <w:t> </w:t>
      </w:r>
      <w:r>
        <w:rPr>
          <w:sz w:val="24"/>
        </w:rPr>
        <w:t>According to prophecies in </w:t>
      </w:r>
      <w:r>
        <w:rPr>
          <w:b/>
          <w:sz w:val="24"/>
        </w:rPr>
        <w:t>Daniel</w:t>
      </w:r>
      <w:r>
        <w:rPr>
          <w:sz w:val="24"/>
        </w:rPr>
        <w:t>, </w:t>
      </w:r>
      <w:r>
        <w:rPr>
          <w:b/>
          <w:sz w:val="24"/>
        </w:rPr>
        <w:t>Isaiah</w:t>
      </w:r>
      <w:r>
        <w:rPr>
          <w:sz w:val="24"/>
        </w:rPr>
        <w:t>, and </w:t>
      </w:r>
      <w:r>
        <w:rPr>
          <w:b/>
          <w:sz w:val="24"/>
        </w:rPr>
        <w:t>Revelation</w:t>
      </w:r>
      <w:r>
        <w:rPr>
          <w:sz w:val="24"/>
        </w:rPr>
        <w:t>, Babylon the Great</w:t>
      </w:r>
      <w:r>
        <w:rPr>
          <w:spacing w:val="-5"/>
          <w:sz w:val="24"/>
        </w:rPr>
        <w:t> </w:t>
      </w:r>
      <w:r>
        <w:rPr>
          <w:sz w:val="24"/>
        </w:rPr>
        <w:t>will</w:t>
      </w:r>
      <w:r>
        <w:rPr>
          <w:spacing w:val="-5"/>
          <w:sz w:val="24"/>
        </w:rPr>
        <w:t> </w:t>
      </w:r>
      <w:r>
        <w:rPr>
          <w:sz w:val="24"/>
        </w:rPr>
        <w:t>be</w:t>
      </w:r>
      <w:r>
        <w:rPr>
          <w:spacing w:val="-5"/>
          <w:sz w:val="24"/>
        </w:rPr>
        <w:t> </w:t>
      </w:r>
      <w:r>
        <w:rPr>
          <w:sz w:val="24"/>
        </w:rPr>
        <w:t>destroyed,</w:t>
      </w:r>
      <w:r>
        <w:rPr>
          <w:spacing w:val="-3"/>
          <w:sz w:val="24"/>
        </w:rPr>
        <w:t> </w:t>
      </w:r>
      <w:r>
        <w:rPr>
          <w:sz w:val="24"/>
        </w:rPr>
        <w:t>making</w:t>
      </w:r>
      <w:r>
        <w:rPr>
          <w:spacing w:val="-5"/>
          <w:sz w:val="24"/>
        </w:rPr>
        <w:t> </w:t>
      </w:r>
      <w:r>
        <w:rPr>
          <w:sz w:val="24"/>
        </w:rPr>
        <w:t>way</w:t>
      </w:r>
      <w:r>
        <w:rPr>
          <w:spacing w:val="-5"/>
          <w:sz w:val="24"/>
        </w:rPr>
        <w:t> </w:t>
      </w:r>
      <w:r>
        <w:rPr>
          <w:sz w:val="24"/>
        </w:rPr>
        <w:t>for</w:t>
      </w:r>
      <w:r>
        <w:rPr>
          <w:spacing w:val="-5"/>
          <w:sz w:val="24"/>
        </w:rPr>
        <w:t> </w:t>
      </w:r>
      <w:r>
        <w:rPr>
          <w:sz w:val="24"/>
        </w:rPr>
        <w:t>God’s</w:t>
      </w:r>
      <w:r>
        <w:rPr>
          <w:spacing w:val="-5"/>
          <w:sz w:val="24"/>
        </w:rPr>
        <w:t> </w:t>
      </w:r>
      <w:r>
        <w:rPr>
          <w:sz w:val="24"/>
        </w:rPr>
        <w:t>Kingdom.</w:t>
      </w:r>
      <w:r>
        <w:rPr>
          <w:spacing w:val="-5"/>
          <w:sz w:val="24"/>
        </w:rPr>
        <w:t> </w:t>
      </w:r>
      <w:r>
        <w:rPr>
          <w:sz w:val="24"/>
        </w:rPr>
        <w:t>Her</w:t>
      </w:r>
      <w:r>
        <w:rPr>
          <w:spacing w:val="-5"/>
          <w:sz w:val="24"/>
        </w:rPr>
        <w:t> </w:t>
      </w:r>
      <w:r>
        <w:rPr>
          <w:sz w:val="24"/>
        </w:rPr>
        <w:t>destruction</w:t>
      </w:r>
      <w:r>
        <w:rPr>
          <w:spacing w:val="-5"/>
          <w:sz w:val="24"/>
        </w:rPr>
        <w:t> </w:t>
      </w:r>
      <w:r>
        <w:rPr>
          <w:sz w:val="24"/>
        </w:rPr>
        <w:t>is</w:t>
      </w:r>
      <w:r>
        <w:rPr>
          <w:spacing w:val="-5"/>
          <w:sz w:val="24"/>
        </w:rPr>
        <w:t> </w:t>
      </w:r>
      <w:r>
        <w:rPr>
          <w:sz w:val="24"/>
        </w:rPr>
        <w:t>described</w:t>
      </w:r>
      <w:r>
        <w:rPr>
          <w:spacing w:val="-5"/>
          <w:sz w:val="24"/>
        </w:rPr>
        <w:t> </w:t>
      </w:r>
      <w:r>
        <w:rPr>
          <w:sz w:val="24"/>
        </w:rPr>
        <w:t>as swift and thorough, similar to the ruin of ancient Babylon.</w:t>
      </w:r>
    </w:p>
    <w:p>
      <w:pPr>
        <w:pStyle w:val="BodyText"/>
        <w:spacing w:before="1"/>
        <w:ind w:left="0"/>
      </w:pPr>
    </w:p>
    <w:p>
      <w:pPr>
        <w:pStyle w:val="Heading2"/>
      </w:pPr>
      <w:r>
        <w:rPr/>
        <w:t>New</w:t>
      </w:r>
      <w:r>
        <w:rPr>
          <w:spacing w:val="-5"/>
        </w:rPr>
        <w:t> </w:t>
      </w:r>
      <w:r>
        <w:rPr>
          <w:spacing w:val="-2"/>
        </w:rPr>
        <w:t>Jerusalem:</w:t>
      </w:r>
    </w:p>
    <w:p>
      <w:pPr>
        <w:pStyle w:val="BodyText"/>
        <w:spacing w:before="26"/>
        <w:ind w:left="0"/>
        <w:rPr>
          <w:b/>
        </w:rPr>
      </w:pPr>
    </w:p>
    <w:p>
      <w:pPr>
        <w:pStyle w:val="ListParagraph"/>
        <w:numPr>
          <w:ilvl w:val="0"/>
          <w:numId w:val="25"/>
        </w:numPr>
        <w:tabs>
          <w:tab w:pos="839" w:val="left" w:leader="none"/>
        </w:tabs>
        <w:spacing w:line="259" w:lineRule="auto" w:before="0" w:after="0"/>
        <w:ind w:left="839" w:right="933" w:hanging="360"/>
        <w:jc w:val="left"/>
        <w:rPr>
          <w:rFonts w:ascii="Symbol" w:hAnsi="Symbol"/>
          <w:sz w:val="20"/>
        </w:rPr>
      </w:pPr>
      <w:r>
        <w:rPr>
          <w:b/>
          <w:sz w:val="24"/>
        </w:rPr>
        <w:t>Symbolism</w:t>
      </w:r>
      <w:r>
        <w:rPr>
          <w:sz w:val="24"/>
        </w:rPr>
        <w:t>:</w:t>
      </w:r>
      <w:r>
        <w:rPr>
          <w:spacing w:val="-4"/>
          <w:sz w:val="24"/>
        </w:rPr>
        <w:t> </w:t>
      </w:r>
      <w:r>
        <w:rPr>
          <w:sz w:val="24"/>
        </w:rPr>
        <w:t>New</w:t>
      </w:r>
      <w:r>
        <w:rPr>
          <w:spacing w:val="-5"/>
          <w:sz w:val="24"/>
        </w:rPr>
        <w:t> </w:t>
      </w:r>
      <w:r>
        <w:rPr>
          <w:sz w:val="24"/>
        </w:rPr>
        <w:t>Jerusalem</w:t>
      </w:r>
      <w:r>
        <w:rPr>
          <w:spacing w:val="-4"/>
          <w:sz w:val="24"/>
        </w:rPr>
        <w:t> </w:t>
      </w:r>
      <w:r>
        <w:rPr>
          <w:sz w:val="24"/>
        </w:rPr>
        <w:t>represents</w:t>
      </w:r>
      <w:r>
        <w:rPr>
          <w:spacing w:val="-4"/>
          <w:sz w:val="24"/>
        </w:rPr>
        <w:t> </w:t>
      </w:r>
      <w:r>
        <w:rPr>
          <w:sz w:val="24"/>
        </w:rPr>
        <w:t>God's</w:t>
      </w:r>
      <w:r>
        <w:rPr>
          <w:spacing w:val="-4"/>
          <w:sz w:val="24"/>
        </w:rPr>
        <w:t> </w:t>
      </w:r>
      <w:r>
        <w:rPr>
          <w:sz w:val="24"/>
        </w:rPr>
        <w:t>Kingdom</w:t>
      </w:r>
      <w:r>
        <w:rPr>
          <w:spacing w:val="-4"/>
          <w:sz w:val="24"/>
        </w:rPr>
        <w:t> </w:t>
      </w:r>
      <w:r>
        <w:rPr>
          <w:sz w:val="24"/>
        </w:rPr>
        <w:t>and</w:t>
      </w:r>
      <w:r>
        <w:rPr>
          <w:spacing w:val="-4"/>
          <w:sz w:val="24"/>
        </w:rPr>
        <w:t> </w:t>
      </w:r>
      <w:r>
        <w:rPr>
          <w:sz w:val="24"/>
        </w:rPr>
        <w:t>pure</w:t>
      </w:r>
      <w:r>
        <w:rPr>
          <w:spacing w:val="-5"/>
          <w:sz w:val="24"/>
        </w:rPr>
        <w:t> </w:t>
      </w:r>
      <w:r>
        <w:rPr>
          <w:sz w:val="24"/>
        </w:rPr>
        <w:t>worship.</w:t>
      </w:r>
      <w:r>
        <w:rPr>
          <w:spacing w:val="-2"/>
          <w:sz w:val="24"/>
        </w:rPr>
        <w:t> </w:t>
      </w:r>
      <w:r>
        <w:rPr>
          <w:sz w:val="24"/>
        </w:rPr>
        <w:t>She</w:t>
      </w:r>
      <w:r>
        <w:rPr>
          <w:spacing w:val="-5"/>
          <w:sz w:val="24"/>
        </w:rPr>
        <w:t> </w:t>
      </w:r>
      <w:r>
        <w:rPr>
          <w:sz w:val="24"/>
        </w:rPr>
        <w:t>will replace Babylon the Great and bring peace and blessings to the world.</w:t>
      </w:r>
    </w:p>
    <w:p>
      <w:pPr>
        <w:pStyle w:val="ListParagraph"/>
        <w:numPr>
          <w:ilvl w:val="0"/>
          <w:numId w:val="25"/>
        </w:numPr>
        <w:tabs>
          <w:tab w:pos="839" w:val="left" w:leader="none"/>
        </w:tabs>
        <w:spacing w:line="259" w:lineRule="auto" w:before="0" w:after="0"/>
        <w:ind w:left="839" w:right="790" w:hanging="360"/>
        <w:jc w:val="left"/>
        <w:rPr>
          <w:rFonts w:ascii="Symbol" w:hAnsi="Symbol"/>
          <w:sz w:val="20"/>
        </w:rPr>
      </w:pPr>
      <w:r>
        <w:rPr>
          <w:b/>
          <w:sz w:val="24"/>
        </w:rPr>
        <w:t>Role</w:t>
      </w:r>
      <w:r>
        <w:rPr>
          <w:b/>
          <w:spacing w:val="-4"/>
          <w:sz w:val="24"/>
        </w:rPr>
        <w:t> </w:t>
      </w:r>
      <w:r>
        <w:rPr>
          <w:b/>
          <w:sz w:val="24"/>
        </w:rPr>
        <w:t>in</w:t>
      </w:r>
      <w:r>
        <w:rPr>
          <w:b/>
          <w:spacing w:val="-3"/>
          <w:sz w:val="24"/>
        </w:rPr>
        <w:t> </w:t>
      </w:r>
      <w:r>
        <w:rPr>
          <w:b/>
          <w:sz w:val="24"/>
        </w:rPr>
        <w:t>God's</w:t>
      </w:r>
      <w:r>
        <w:rPr>
          <w:b/>
          <w:spacing w:val="-3"/>
          <w:sz w:val="24"/>
        </w:rPr>
        <w:t> </w:t>
      </w:r>
      <w:r>
        <w:rPr>
          <w:b/>
          <w:sz w:val="24"/>
        </w:rPr>
        <w:t>Plan</w:t>
      </w:r>
      <w:r>
        <w:rPr>
          <w:sz w:val="24"/>
        </w:rPr>
        <w:t>:</w:t>
      </w:r>
      <w:r>
        <w:rPr>
          <w:spacing w:val="-3"/>
          <w:sz w:val="24"/>
        </w:rPr>
        <w:t> </w:t>
      </w:r>
      <w:r>
        <w:rPr>
          <w:sz w:val="24"/>
        </w:rPr>
        <w:t>New</w:t>
      </w:r>
      <w:r>
        <w:rPr>
          <w:spacing w:val="-4"/>
          <w:sz w:val="24"/>
        </w:rPr>
        <w:t> </w:t>
      </w:r>
      <w:r>
        <w:rPr>
          <w:sz w:val="24"/>
        </w:rPr>
        <w:t>Jerusalem</w:t>
      </w:r>
      <w:r>
        <w:rPr>
          <w:spacing w:val="-3"/>
          <w:sz w:val="24"/>
        </w:rPr>
        <w:t> </w:t>
      </w:r>
      <w:r>
        <w:rPr>
          <w:sz w:val="24"/>
        </w:rPr>
        <w:t>is</w:t>
      </w:r>
      <w:r>
        <w:rPr>
          <w:spacing w:val="-3"/>
          <w:sz w:val="24"/>
        </w:rPr>
        <w:t> </w:t>
      </w:r>
      <w:r>
        <w:rPr>
          <w:sz w:val="24"/>
        </w:rPr>
        <w:t>described</w:t>
      </w:r>
      <w:r>
        <w:rPr>
          <w:spacing w:val="-1"/>
          <w:sz w:val="24"/>
        </w:rPr>
        <w:t> </w:t>
      </w:r>
      <w:r>
        <w:rPr>
          <w:sz w:val="24"/>
        </w:rPr>
        <w:t>as</w:t>
      </w:r>
      <w:r>
        <w:rPr>
          <w:spacing w:val="-3"/>
          <w:sz w:val="24"/>
        </w:rPr>
        <w:t> </w:t>
      </w:r>
      <w:r>
        <w:rPr>
          <w:sz w:val="24"/>
        </w:rPr>
        <w:t>the</w:t>
      </w:r>
      <w:r>
        <w:rPr>
          <w:spacing w:val="-4"/>
          <w:sz w:val="24"/>
        </w:rPr>
        <w:t> </w:t>
      </w:r>
      <w:r>
        <w:rPr>
          <w:sz w:val="24"/>
        </w:rPr>
        <w:t>"Bride"</w:t>
      </w:r>
      <w:r>
        <w:rPr>
          <w:spacing w:val="-3"/>
          <w:sz w:val="24"/>
        </w:rPr>
        <w:t> </w:t>
      </w:r>
      <w:r>
        <w:rPr>
          <w:sz w:val="24"/>
        </w:rPr>
        <w:t>of</w:t>
      </w:r>
      <w:r>
        <w:rPr>
          <w:spacing w:val="-4"/>
          <w:sz w:val="24"/>
        </w:rPr>
        <w:t> </w:t>
      </w:r>
      <w:r>
        <w:rPr>
          <w:sz w:val="24"/>
        </w:rPr>
        <w:t>Christ,</w:t>
      </w:r>
      <w:r>
        <w:rPr>
          <w:spacing w:val="-3"/>
          <w:sz w:val="24"/>
        </w:rPr>
        <w:t> </w:t>
      </w:r>
      <w:r>
        <w:rPr>
          <w:sz w:val="24"/>
        </w:rPr>
        <w:t>a</w:t>
      </w:r>
      <w:r>
        <w:rPr>
          <w:spacing w:val="-4"/>
          <w:sz w:val="24"/>
        </w:rPr>
        <w:t> </w:t>
      </w:r>
      <w:r>
        <w:rPr>
          <w:sz w:val="24"/>
        </w:rPr>
        <w:t>group</w:t>
      </w:r>
      <w:r>
        <w:rPr>
          <w:spacing w:val="-3"/>
          <w:sz w:val="24"/>
        </w:rPr>
        <w:t> </w:t>
      </w:r>
      <w:r>
        <w:rPr>
          <w:sz w:val="24"/>
        </w:rPr>
        <w:t>of 288,000 individuals who rule as kings and priests under Jesus.</w:t>
      </w:r>
    </w:p>
    <w:p>
      <w:pPr>
        <w:pStyle w:val="ListParagraph"/>
        <w:numPr>
          <w:ilvl w:val="0"/>
          <w:numId w:val="25"/>
        </w:numPr>
        <w:tabs>
          <w:tab w:pos="840" w:val="left" w:leader="none"/>
        </w:tabs>
        <w:spacing w:line="259" w:lineRule="auto" w:before="0" w:after="0"/>
        <w:ind w:left="840" w:right="781" w:hanging="360"/>
        <w:jc w:val="left"/>
        <w:rPr>
          <w:rFonts w:ascii="Symbol" w:hAnsi="Symbol"/>
          <w:sz w:val="20"/>
        </w:rPr>
      </w:pPr>
      <w:r>
        <w:rPr>
          <w:b/>
          <w:sz w:val="24"/>
        </w:rPr>
        <w:t>End</w:t>
      </w:r>
      <w:r>
        <w:rPr>
          <w:b/>
          <w:spacing w:val="-3"/>
          <w:sz w:val="24"/>
        </w:rPr>
        <w:t> </w:t>
      </w:r>
      <w:r>
        <w:rPr>
          <w:b/>
          <w:sz w:val="24"/>
        </w:rPr>
        <w:t>of</w:t>
      </w:r>
      <w:r>
        <w:rPr>
          <w:b/>
          <w:spacing w:val="-4"/>
          <w:sz w:val="24"/>
        </w:rPr>
        <w:t> </w:t>
      </w:r>
      <w:r>
        <w:rPr>
          <w:b/>
          <w:sz w:val="24"/>
        </w:rPr>
        <w:t>Death</w:t>
      </w:r>
      <w:r>
        <w:rPr>
          <w:sz w:val="24"/>
        </w:rPr>
        <w:t>:</w:t>
      </w:r>
      <w:r>
        <w:rPr>
          <w:spacing w:val="-8"/>
          <w:sz w:val="24"/>
        </w:rPr>
        <w:t> </w:t>
      </w:r>
      <w:r>
        <w:rPr>
          <w:sz w:val="24"/>
        </w:rPr>
        <w:t>With</w:t>
      </w:r>
      <w:r>
        <w:rPr>
          <w:spacing w:val="-3"/>
          <w:sz w:val="24"/>
        </w:rPr>
        <w:t> </w:t>
      </w:r>
      <w:r>
        <w:rPr>
          <w:sz w:val="24"/>
        </w:rPr>
        <w:t>the</w:t>
      </w:r>
      <w:r>
        <w:rPr>
          <w:spacing w:val="-4"/>
          <w:sz w:val="24"/>
        </w:rPr>
        <w:t> </w:t>
      </w:r>
      <w:r>
        <w:rPr>
          <w:sz w:val="24"/>
        </w:rPr>
        <w:t>coming</w:t>
      </w:r>
      <w:r>
        <w:rPr>
          <w:spacing w:val="-3"/>
          <w:sz w:val="24"/>
        </w:rPr>
        <w:t> </w:t>
      </w:r>
      <w:r>
        <w:rPr>
          <w:sz w:val="24"/>
        </w:rPr>
        <w:t>of</w:t>
      </w:r>
      <w:r>
        <w:rPr>
          <w:spacing w:val="-4"/>
          <w:sz w:val="24"/>
        </w:rPr>
        <w:t> </w:t>
      </w:r>
      <w:r>
        <w:rPr>
          <w:sz w:val="24"/>
        </w:rPr>
        <w:t>New</w:t>
      </w:r>
      <w:r>
        <w:rPr>
          <w:spacing w:val="-4"/>
          <w:sz w:val="24"/>
        </w:rPr>
        <w:t> </w:t>
      </w:r>
      <w:r>
        <w:rPr>
          <w:sz w:val="24"/>
        </w:rPr>
        <w:t>Jerusalem,</w:t>
      </w:r>
      <w:r>
        <w:rPr>
          <w:spacing w:val="-3"/>
          <w:sz w:val="24"/>
        </w:rPr>
        <w:t> </w:t>
      </w:r>
      <w:r>
        <w:rPr>
          <w:sz w:val="24"/>
        </w:rPr>
        <w:t>death</w:t>
      </w:r>
      <w:r>
        <w:rPr>
          <w:spacing w:val="-3"/>
          <w:sz w:val="24"/>
        </w:rPr>
        <w:t> </w:t>
      </w:r>
      <w:r>
        <w:rPr>
          <w:sz w:val="24"/>
        </w:rPr>
        <w:t>will</w:t>
      </w:r>
      <w:r>
        <w:rPr>
          <w:spacing w:val="-3"/>
          <w:sz w:val="24"/>
        </w:rPr>
        <w:t> </w:t>
      </w:r>
      <w:r>
        <w:rPr>
          <w:sz w:val="24"/>
        </w:rPr>
        <w:t>be</w:t>
      </w:r>
      <w:r>
        <w:rPr>
          <w:spacing w:val="-4"/>
          <w:sz w:val="24"/>
        </w:rPr>
        <w:t> </w:t>
      </w:r>
      <w:r>
        <w:rPr>
          <w:sz w:val="24"/>
        </w:rPr>
        <w:t>done</w:t>
      </w:r>
      <w:r>
        <w:rPr>
          <w:spacing w:val="-4"/>
          <w:sz w:val="24"/>
        </w:rPr>
        <w:t> </w:t>
      </w:r>
      <w:r>
        <w:rPr>
          <w:sz w:val="24"/>
        </w:rPr>
        <w:t>away</w:t>
      </w:r>
      <w:r>
        <w:rPr>
          <w:spacing w:val="-3"/>
          <w:sz w:val="24"/>
        </w:rPr>
        <w:t> </w:t>
      </w:r>
      <w:r>
        <w:rPr>
          <w:sz w:val="24"/>
        </w:rPr>
        <w:t>with,</w:t>
      </w:r>
      <w:r>
        <w:rPr>
          <w:spacing w:val="-3"/>
          <w:sz w:val="24"/>
        </w:rPr>
        <w:t> </w:t>
      </w:r>
      <w:r>
        <w:rPr>
          <w:sz w:val="24"/>
        </w:rPr>
        <w:t>as foretold in </w:t>
      </w:r>
      <w:r>
        <w:rPr>
          <w:b/>
          <w:sz w:val="24"/>
        </w:rPr>
        <w:t>Revelation 21:4 </w:t>
      </w:r>
      <w:r>
        <w:rPr>
          <w:sz w:val="24"/>
        </w:rPr>
        <w:t>and </w:t>
      </w:r>
      <w:r>
        <w:rPr>
          <w:b/>
          <w:sz w:val="24"/>
        </w:rPr>
        <w:t>Isaiah 25:8</w:t>
      </w:r>
      <w:r>
        <w:rPr>
          <w:sz w:val="24"/>
        </w:rPr>
        <w:t>.</w:t>
      </w:r>
    </w:p>
    <w:p>
      <w:pPr>
        <w:pStyle w:val="BodyText"/>
        <w:spacing w:before="2"/>
        <w:ind w:left="0"/>
      </w:pPr>
    </w:p>
    <w:p>
      <w:pPr>
        <w:pStyle w:val="Heading2"/>
      </w:pPr>
      <w:r>
        <w:rPr/>
        <w:t>The</w:t>
      </w:r>
      <w:r>
        <w:rPr>
          <w:spacing w:val="-9"/>
        </w:rPr>
        <w:t> </w:t>
      </w:r>
      <w:r>
        <w:rPr/>
        <w:t>Timeline</w:t>
      </w:r>
      <w:r>
        <w:rPr>
          <w:spacing w:val="-3"/>
        </w:rPr>
        <w:t> </w:t>
      </w:r>
      <w:r>
        <w:rPr/>
        <w:t>of</w:t>
      </w:r>
      <w:r>
        <w:rPr>
          <w:spacing w:val="-3"/>
        </w:rPr>
        <w:t> </w:t>
      </w:r>
      <w:r>
        <w:rPr>
          <w:spacing w:val="-2"/>
        </w:rPr>
        <w:t>Events:</w:t>
      </w:r>
    </w:p>
    <w:p>
      <w:pPr>
        <w:pStyle w:val="BodyText"/>
        <w:spacing w:before="27"/>
        <w:ind w:left="0"/>
        <w:rPr>
          <w:b/>
        </w:rPr>
      </w:pPr>
    </w:p>
    <w:p>
      <w:pPr>
        <w:pStyle w:val="ListParagraph"/>
        <w:numPr>
          <w:ilvl w:val="0"/>
          <w:numId w:val="25"/>
        </w:numPr>
        <w:tabs>
          <w:tab w:pos="840" w:val="left" w:leader="none"/>
        </w:tabs>
        <w:spacing w:line="259" w:lineRule="auto" w:before="0" w:after="0"/>
        <w:ind w:left="840" w:right="377" w:hanging="360"/>
        <w:jc w:val="left"/>
        <w:rPr>
          <w:rFonts w:ascii="Symbol" w:hAnsi="Symbol"/>
          <w:sz w:val="20"/>
        </w:rPr>
      </w:pPr>
      <w:r>
        <w:rPr>
          <w:b/>
          <w:sz w:val="24"/>
        </w:rPr>
        <w:t>Daniel</w:t>
      </w:r>
      <w:r>
        <w:rPr>
          <w:b/>
          <w:spacing w:val="-4"/>
          <w:sz w:val="24"/>
        </w:rPr>
        <w:t> </w:t>
      </w:r>
      <w:r>
        <w:rPr>
          <w:b/>
          <w:sz w:val="24"/>
        </w:rPr>
        <w:t>11</w:t>
      </w:r>
      <w:r>
        <w:rPr>
          <w:b/>
          <w:spacing w:val="-4"/>
          <w:sz w:val="24"/>
        </w:rPr>
        <w:t> </w:t>
      </w:r>
      <w:r>
        <w:rPr>
          <w:b/>
          <w:sz w:val="24"/>
        </w:rPr>
        <w:t>&amp;</w:t>
      </w:r>
      <w:r>
        <w:rPr>
          <w:b/>
          <w:spacing w:val="-5"/>
          <w:sz w:val="24"/>
        </w:rPr>
        <w:t> </w:t>
      </w:r>
      <w:r>
        <w:rPr>
          <w:b/>
          <w:sz w:val="24"/>
        </w:rPr>
        <w:t>12</w:t>
      </w:r>
      <w:r>
        <w:rPr>
          <w:sz w:val="24"/>
        </w:rPr>
        <w:t>:</w:t>
      </w:r>
      <w:r>
        <w:rPr>
          <w:spacing w:val="-8"/>
          <w:sz w:val="24"/>
        </w:rPr>
        <w:t> </w:t>
      </w:r>
      <w:r>
        <w:rPr>
          <w:sz w:val="24"/>
        </w:rPr>
        <w:t>These</w:t>
      </w:r>
      <w:r>
        <w:rPr>
          <w:spacing w:val="-3"/>
          <w:sz w:val="24"/>
        </w:rPr>
        <w:t> </w:t>
      </w:r>
      <w:r>
        <w:rPr>
          <w:sz w:val="24"/>
        </w:rPr>
        <w:t>chapters</w:t>
      </w:r>
      <w:r>
        <w:rPr>
          <w:spacing w:val="-4"/>
          <w:sz w:val="24"/>
        </w:rPr>
        <w:t> </w:t>
      </w:r>
      <w:r>
        <w:rPr>
          <w:sz w:val="24"/>
        </w:rPr>
        <w:t>outline</w:t>
      </w:r>
      <w:r>
        <w:rPr>
          <w:spacing w:val="-5"/>
          <w:sz w:val="24"/>
        </w:rPr>
        <w:t> </w:t>
      </w:r>
      <w:r>
        <w:rPr>
          <w:sz w:val="24"/>
        </w:rPr>
        <w:t>a</w:t>
      </w:r>
      <w:r>
        <w:rPr>
          <w:spacing w:val="-5"/>
          <w:sz w:val="24"/>
        </w:rPr>
        <w:t> </w:t>
      </w:r>
      <w:r>
        <w:rPr>
          <w:sz w:val="24"/>
        </w:rPr>
        <w:t>3.5-year</w:t>
      </w:r>
      <w:r>
        <w:rPr>
          <w:spacing w:val="-3"/>
          <w:sz w:val="24"/>
        </w:rPr>
        <w:t> </w:t>
      </w:r>
      <w:r>
        <w:rPr>
          <w:sz w:val="24"/>
        </w:rPr>
        <w:t>period</w:t>
      </w:r>
      <w:r>
        <w:rPr>
          <w:spacing w:val="-4"/>
          <w:sz w:val="24"/>
        </w:rPr>
        <w:t> </w:t>
      </w:r>
      <w:r>
        <w:rPr>
          <w:sz w:val="24"/>
        </w:rPr>
        <w:t>of</w:t>
      </w:r>
      <w:r>
        <w:rPr>
          <w:spacing w:val="-5"/>
          <w:sz w:val="24"/>
        </w:rPr>
        <w:t> </w:t>
      </w:r>
      <w:r>
        <w:rPr>
          <w:sz w:val="24"/>
        </w:rPr>
        <w:t>tribulation</w:t>
      </w:r>
      <w:r>
        <w:rPr>
          <w:spacing w:val="-4"/>
          <w:sz w:val="24"/>
        </w:rPr>
        <w:t> </w:t>
      </w:r>
      <w:r>
        <w:rPr>
          <w:sz w:val="24"/>
        </w:rPr>
        <w:t>when</w:t>
      </w:r>
      <w:r>
        <w:rPr>
          <w:spacing w:val="-4"/>
          <w:sz w:val="24"/>
        </w:rPr>
        <w:t> </w:t>
      </w:r>
      <w:r>
        <w:rPr>
          <w:sz w:val="24"/>
        </w:rPr>
        <w:t>the</w:t>
      </w:r>
      <w:r>
        <w:rPr>
          <w:spacing w:val="-5"/>
          <w:sz w:val="24"/>
        </w:rPr>
        <w:t> </w:t>
      </w:r>
      <w:r>
        <w:rPr>
          <w:sz w:val="24"/>
        </w:rPr>
        <w:t>King</w:t>
      </w:r>
      <w:r>
        <w:rPr>
          <w:spacing w:val="-4"/>
          <w:sz w:val="24"/>
        </w:rPr>
        <w:t> </w:t>
      </w:r>
      <w:r>
        <w:rPr>
          <w:sz w:val="24"/>
        </w:rPr>
        <w:t>of the North (yet to be identified) will conquer Jerusalem.</w:t>
      </w:r>
      <w:r>
        <w:rPr>
          <w:spacing w:val="-4"/>
          <w:sz w:val="24"/>
        </w:rPr>
        <w:t> </w:t>
      </w:r>
      <w:r>
        <w:rPr>
          <w:sz w:val="24"/>
        </w:rPr>
        <w:t>This signals the beginning of the end, culminating in the destruction of Babylon the Great and the establishment of God's </w:t>
      </w:r>
      <w:r>
        <w:rPr>
          <w:spacing w:val="-2"/>
          <w:sz w:val="24"/>
        </w:rPr>
        <w:t>Kingdom.</w:t>
      </w:r>
    </w:p>
    <w:p>
      <w:pPr>
        <w:pStyle w:val="ListParagraph"/>
        <w:numPr>
          <w:ilvl w:val="0"/>
          <w:numId w:val="25"/>
        </w:numPr>
        <w:tabs>
          <w:tab w:pos="840" w:val="left" w:leader="none"/>
        </w:tabs>
        <w:spacing w:line="259" w:lineRule="auto" w:before="0" w:after="0"/>
        <w:ind w:left="840" w:right="605" w:hanging="360"/>
        <w:jc w:val="both"/>
        <w:rPr>
          <w:rFonts w:ascii="Symbol" w:hAnsi="Symbol"/>
          <w:sz w:val="20"/>
        </w:rPr>
      </w:pPr>
      <w:r>
        <w:rPr>
          <w:b/>
          <w:sz w:val="24"/>
        </w:rPr>
        <w:t>Significance</w:t>
      </w:r>
      <w:r>
        <w:rPr>
          <w:b/>
          <w:spacing w:val="-3"/>
          <w:sz w:val="24"/>
        </w:rPr>
        <w:t> </w:t>
      </w:r>
      <w:r>
        <w:rPr>
          <w:b/>
          <w:sz w:val="24"/>
        </w:rPr>
        <w:t>of</w:t>
      </w:r>
      <w:r>
        <w:rPr>
          <w:b/>
          <w:spacing w:val="-3"/>
          <w:sz w:val="24"/>
        </w:rPr>
        <w:t> </w:t>
      </w:r>
      <w:r>
        <w:rPr>
          <w:b/>
          <w:sz w:val="24"/>
        </w:rPr>
        <w:t>Jerusalem</w:t>
      </w:r>
      <w:r>
        <w:rPr>
          <w:sz w:val="24"/>
        </w:rPr>
        <w:t>:</w:t>
      </w:r>
      <w:r>
        <w:rPr>
          <w:spacing w:val="-7"/>
          <w:sz w:val="24"/>
        </w:rPr>
        <w:t> </w:t>
      </w:r>
      <w:r>
        <w:rPr>
          <w:sz w:val="24"/>
        </w:rPr>
        <w:t>The</w:t>
      </w:r>
      <w:r>
        <w:rPr>
          <w:spacing w:val="-3"/>
          <w:sz w:val="24"/>
        </w:rPr>
        <w:t> </w:t>
      </w:r>
      <w:r>
        <w:rPr>
          <w:sz w:val="24"/>
        </w:rPr>
        <w:t>physical</w:t>
      </w:r>
      <w:r>
        <w:rPr>
          <w:spacing w:val="-2"/>
          <w:sz w:val="24"/>
        </w:rPr>
        <w:t> </w:t>
      </w:r>
      <w:r>
        <w:rPr>
          <w:sz w:val="24"/>
        </w:rPr>
        <w:t>city</w:t>
      </w:r>
      <w:r>
        <w:rPr>
          <w:spacing w:val="-2"/>
          <w:sz w:val="24"/>
        </w:rPr>
        <w:t> </w:t>
      </w:r>
      <w:r>
        <w:rPr>
          <w:sz w:val="24"/>
        </w:rPr>
        <w:t>of</w:t>
      </w:r>
      <w:r>
        <w:rPr>
          <w:spacing w:val="-3"/>
          <w:sz w:val="24"/>
        </w:rPr>
        <w:t> </w:t>
      </w:r>
      <w:r>
        <w:rPr>
          <w:sz w:val="24"/>
        </w:rPr>
        <w:t>Jerusalem</w:t>
      </w:r>
      <w:r>
        <w:rPr>
          <w:spacing w:val="-2"/>
          <w:sz w:val="24"/>
        </w:rPr>
        <w:t> </w:t>
      </w:r>
      <w:r>
        <w:rPr>
          <w:sz w:val="24"/>
        </w:rPr>
        <w:t>plays</w:t>
      </w:r>
      <w:r>
        <w:rPr>
          <w:spacing w:val="-2"/>
          <w:sz w:val="24"/>
        </w:rPr>
        <w:t> </w:t>
      </w:r>
      <w:r>
        <w:rPr>
          <w:sz w:val="24"/>
        </w:rPr>
        <w:t>a</w:t>
      </w:r>
      <w:r>
        <w:rPr>
          <w:spacing w:val="-3"/>
          <w:sz w:val="24"/>
        </w:rPr>
        <w:t> </w:t>
      </w:r>
      <w:r>
        <w:rPr>
          <w:sz w:val="24"/>
        </w:rPr>
        <w:t>pivotal role</w:t>
      </w:r>
      <w:r>
        <w:rPr>
          <w:spacing w:val="-3"/>
          <w:sz w:val="24"/>
        </w:rPr>
        <w:t> </w:t>
      </w:r>
      <w:r>
        <w:rPr>
          <w:sz w:val="24"/>
        </w:rPr>
        <w:t>in</w:t>
      </w:r>
      <w:r>
        <w:rPr>
          <w:spacing w:val="-2"/>
          <w:sz w:val="24"/>
        </w:rPr>
        <w:t> </w:t>
      </w:r>
      <w:r>
        <w:rPr>
          <w:sz w:val="24"/>
        </w:rPr>
        <w:t>both the</w:t>
      </w:r>
      <w:r>
        <w:rPr>
          <w:spacing w:val="-4"/>
          <w:sz w:val="24"/>
        </w:rPr>
        <w:t> </w:t>
      </w:r>
      <w:r>
        <w:rPr>
          <w:sz w:val="24"/>
        </w:rPr>
        <w:t>first</w:t>
      </w:r>
      <w:r>
        <w:rPr>
          <w:spacing w:val="-3"/>
          <w:sz w:val="24"/>
        </w:rPr>
        <w:t> </w:t>
      </w:r>
      <w:r>
        <w:rPr>
          <w:sz w:val="24"/>
        </w:rPr>
        <w:t>and</w:t>
      </w:r>
      <w:r>
        <w:rPr>
          <w:spacing w:val="-3"/>
          <w:sz w:val="24"/>
        </w:rPr>
        <w:t> </w:t>
      </w:r>
      <w:r>
        <w:rPr>
          <w:sz w:val="24"/>
        </w:rPr>
        <w:t>second</w:t>
      </w:r>
      <w:r>
        <w:rPr>
          <w:spacing w:val="-3"/>
          <w:sz w:val="24"/>
        </w:rPr>
        <w:t> </w:t>
      </w:r>
      <w:r>
        <w:rPr>
          <w:sz w:val="24"/>
        </w:rPr>
        <w:t>tribulations,</w:t>
      </w:r>
      <w:r>
        <w:rPr>
          <w:spacing w:val="-3"/>
          <w:sz w:val="24"/>
        </w:rPr>
        <w:t> </w:t>
      </w:r>
      <w:r>
        <w:rPr>
          <w:sz w:val="24"/>
        </w:rPr>
        <w:t>with</w:t>
      </w:r>
      <w:r>
        <w:rPr>
          <w:spacing w:val="-3"/>
          <w:sz w:val="24"/>
        </w:rPr>
        <w:t> </w:t>
      </w:r>
      <w:r>
        <w:rPr>
          <w:sz w:val="24"/>
        </w:rPr>
        <w:t>the</w:t>
      </w:r>
      <w:r>
        <w:rPr>
          <w:spacing w:val="-4"/>
          <w:sz w:val="24"/>
        </w:rPr>
        <w:t> </w:t>
      </w:r>
      <w:r>
        <w:rPr>
          <w:sz w:val="24"/>
        </w:rPr>
        <w:t>latter</w:t>
      </w:r>
      <w:r>
        <w:rPr>
          <w:spacing w:val="-4"/>
          <w:sz w:val="24"/>
        </w:rPr>
        <w:t> </w:t>
      </w:r>
      <w:r>
        <w:rPr>
          <w:sz w:val="24"/>
        </w:rPr>
        <w:t>involving</w:t>
      </w:r>
      <w:r>
        <w:rPr>
          <w:spacing w:val="-3"/>
          <w:sz w:val="24"/>
        </w:rPr>
        <w:t> </w:t>
      </w:r>
      <w:r>
        <w:rPr>
          <w:sz w:val="24"/>
        </w:rPr>
        <w:t>its</w:t>
      </w:r>
      <w:r>
        <w:rPr>
          <w:spacing w:val="-3"/>
          <w:sz w:val="24"/>
        </w:rPr>
        <w:t> </w:t>
      </w:r>
      <w:r>
        <w:rPr>
          <w:sz w:val="24"/>
        </w:rPr>
        <w:t>occupation</w:t>
      </w:r>
      <w:r>
        <w:rPr>
          <w:spacing w:val="-3"/>
          <w:sz w:val="24"/>
        </w:rPr>
        <w:t> </w:t>
      </w:r>
      <w:r>
        <w:rPr>
          <w:sz w:val="24"/>
        </w:rPr>
        <w:t>by</w:t>
      </w:r>
      <w:r>
        <w:rPr>
          <w:spacing w:val="-3"/>
          <w:sz w:val="24"/>
        </w:rPr>
        <w:t> </w:t>
      </w:r>
      <w:r>
        <w:rPr>
          <w:sz w:val="24"/>
        </w:rPr>
        <w:t>the</w:t>
      </w:r>
      <w:r>
        <w:rPr>
          <w:spacing w:val="-4"/>
          <w:sz w:val="24"/>
        </w:rPr>
        <w:t> </w:t>
      </w:r>
      <w:r>
        <w:rPr>
          <w:sz w:val="24"/>
        </w:rPr>
        <w:t>King</w:t>
      </w:r>
      <w:r>
        <w:rPr>
          <w:spacing w:val="-3"/>
          <w:sz w:val="24"/>
        </w:rPr>
        <w:t> </w:t>
      </w:r>
      <w:r>
        <w:rPr>
          <w:sz w:val="24"/>
        </w:rPr>
        <w:t>of the North.</w:t>
      </w:r>
    </w:p>
    <w:p>
      <w:pPr>
        <w:pStyle w:val="BodyText"/>
        <w:spacing w:before="1"/>
        <w:ind w:left="0"/>
      </w:pPr>
    </w:p>
    <w:p>
      <w:pPr>
        <w:pStyle w:val="Heading2"/>
      </w:pPr>
      <w:r>
        <w:rPr/>
        <w:t>The</w:t>
      </w:r>
      <w:r>
        <w:rPr>
          <w:spacing w:val="-3"/>
        </w:rPr>
        <w:t> </w:t>
      </w:r>
      <w:r>
        <w:rPr/>
        <w:t>Fall</w:t>
      </w:r>
      <w:r>
        <w:rPr>
          <w:spacing w:val="-1"/>
        </w:rPr>
        <w:t> </w:t>
      </w:r>
      <w:r>
        <w:rPr/>
        <w:t>of</w:t>
      </w:r>
      <w:r>
        <w:rPr>
          <w:spacing w:val="-2"/>
        </w:rPr>
        <w:t> </w:t>
      </w:r>
      <w:r>
        <w:rPr/>
        <w:t>Babylon</w:t>
      </w:r>
      <w:r>
        <w:rPr>
          <w:spacing w:val="-1"/>
        </w:rPr>
        <w:t> </w:t>
      </w:r>
      <w:r>
        <w:rPr/>
        <w:t>the</w:t>
      </w:r>
      <w:r>
        <w:rPr>
          <w:spacing w:val="-2"/>
        </w:rPr>
        <w:t> Great:</w:t>
      </w:r>
    </w:p>
    <w:p>
      <w:pPr>
        <w:pStyle w:val="BodyText"/>
        <w:spacing w:before="27"/>
        <w:ind w:left="0"/>
        <w:rPr>
          <w:b/>
        </w:rPr>
      </w:pPr>
    </w:p>
    <w:p>
      <w:pPr>
        <w:pStyle w:val="ListParagraph"/>
        <w:numPr>
          <w:ilvl w:val="0"/>
          <w:numId w:val="25"/>
        </w:numPr>
        <w:tabs>
          <w:tab w:pos="840" w:val="left" w:leader="none"/>
        </w:tabs>
        <w:spacing w:line="259" w:lineRule="auto" w:before="0" w:after="0"/>
        <w:ind w:left="840" w:right="903" w:hanging="360"/>
        <w:jc w:val="left"/>
        <w:rPr>
          <w:rFonts w:ascii="Symbol" w:hAnsi="Symbol"/>
          <w:sz w:val="20"/>
        </w:rPr>
      </w:pPr>
      <w:r>
        <w:rPr>
          <w:b/>
          <w:sz w:val="24"/>
        </w:rPr>
        <w:t>Worldwide</w:t>
      </w:r>
      <w:r>
        <w:rPr>
          <w:b/>
          <w:spacing w:val="-5"/>
          <w:sz w:val="24"/>
        </w:rPr>
        <w:t> </w:t>
      </w:r>
      <w:r>
        <w:rPr>
          <w:b/>
          <w:sz w:val="24"/>
        </w:rPr>
        <w:t>Impact</w:t>
      </w:r>
      <w:r>
        <w:rPr>
          <w:sz w:val="24"/>
        </w:rPr>
        <w:t>:</w:t>
      </w:r>
      <w:r>
        <w:rPr>
          <w:spacing w:val="-4"/>
          <w:sz w:val="24"/>
        </w:rPr>
        <w:t> </w:t>
      </w:r>
      <w:r>
        <w:rPr>
          <w:sz w:val="24"/>
        </w:rPr>
        <w:t>Her</w:t>
      </w:r>
      <w:r>
        <w:rPr>
          <w:spacing w:val="-3"/>
          <w:sz w:val="24"/>
        </w:rPr>
        <w:t> </w:t>
      </w:r>
      <w:r>
        <w:rPr>
          <w:sz w:val="24"/>
        </w:rPr>
        <w:t>fall</w:t>
      </w:r>
      <w:r>
        <w:rPr>
          <w:spacing w:val="-4"/>
          <w:sz w:val="24"/>
        </w:rPr>
        <w:t> </w:t>
      </w:r>
      <w:r>
        <w:rPr>
          <w:sz w:val="24"/>
        </w:rPr>
        <w:t>is</w:t>
      </w:r>
      <w:r>
        <w:rPr>
          <w:spacing w:val="-4"/>
          <w:sz w:val="24"/>
        </w:rPr>
        <w:t> </w:t>
      </w:r>
      <w:r>
        <w:rPr>
          <w:sz w:val="24"/>
        </w:rPr>
        <w:t>brought</w:t>
      </w:r>
      <w:r>
        <w:rPr>
          <w:spacing w:val="-4"/>
          <w:sz w:val="24"/>
        </w:rPr>
        <w:t> </w:t>
      </w:r>
      <w:r>
        <w:rPr>
          <w:sz w:val="24"/>
        </w:rPr>
        <w:t>about</w:t>
      </w:r>
      <w:r>
        <w:rPr>
          <w:spacing w:val="-4"/>
          <w:sz w:val="24"/>
        </w:rPr>
        <w:t> </w:t>
      </w:r>
      <w:r>
        <w:rPr>
          <w:sz w:val="24"/>
        </w:rPr>
        <w:t>by</w:t>
      </w:r>
      <w:r>
        <w:rPr>
          <w:spacing w:val="-4"/>
          <w:sz w:val="24"/>
        </w:rPr>
        <w:t> </w:t>
      </w:r>
      <w:r>
        <w:rPr>
          <w:sz w:val="24"/>
        </w:rPr>
        <w:t>the</w:t>
      </w:r>
      <w:r>
        <w:rPr>
          <w:spacing w:val="-5"/>
          <w:sz w:val="24"/>
        </w:rPr>
        <w:t> </w:t>
      </w:r>
      <w:r>
        <w:rPr>
          <w:sz w:val="24"/>
        </w:rPr>
        <w:t>nations,</w:t>
      </w:r>
      <w:r>
        <w:rPr>
          <w:spacing w:val="-4"/>
          <w:sz w:val="24"/>
        </w:rPr>
        <w:t> </w:t>
      </w:r>
      <w:r>
        <w:rPr>
          <w:sz w:val="24"/>
        </w:rPr>
        <w:t>as</w:t>
      </w:r>
      <w:r>
        <w:rPr>
          <w:spacing w:val="-4"/>
          <w:sz w:val="24"/>
        </w:rPr>
        <w:t> </w:t>
      </w:r>
      <w:r>
        <w:rPr>
          <w:sz w:val="24"/>
        </w:rPr>
        <w:t>God</w:t>
      </w:r>
      <w:r>
        <w:rPr>
          <w:spacing w:val="-4"/>
          <w:sz w:val="24"/>
        </w:rPr>
        <w:t> </w:t>
      </w:r>
      <w:r>
        <w:rPr>
          <w:sz w:val="24"/>
        </w:rPr>
        <w:t>puts</w:t>
      </w:r>
      <w:r>
        <w:rPr>
          <w:spacing w:val="-4"/>
          <w:sz w:val="24"/>
        </w:rPr>
        <w:t> </w:t>
      </w:r>
      <w:r>
        <w:rPr>
          <w:sz w:val="24"/>
        </w:rPr>
        <w:t>it</w:t>
      </w:r>
      <w:r>
        <w:rPr>
          <w:spacing w:val="-4"/>
          <w:sz w:val="24"/>
        </w:rPr>
        <w:t> </w:t>
      </w:r>
      <w:r>
        <w:rPr>
          <w:sz w:val="24"/>
        </w:rPr>
        <w:t>in</w:t>
      </w:r>
      <w:r>
        <w:rPr>
          <w:spacing w:val="-4"/>
          <w:sz w:val="24"/>
        </w:rPr>
        <w:t> </w:t>
      </w:r>
      <w:r>
        <w:rPr>
          <w:sz w:val="24"/>
        </w:rPr>
        <w:t>their hearts to destroy her. This event will be the final blow to false religion and Satan's deception of mankind.</w:t>
      </w:r>
    </w:p>
    <w:p>
      <w:pPr>
        <w:spacing w:after="0" w:line="259" w:lineRule="auto"/>
        <w:jc w:val="left"/>
        <w:rPr>
          <w:rFonts w:ascii="Symbol" w:hAnsi="Symbol"/>
          <w:sz w:val="20"/>
        </w:rPr>
        <w:sectPr>
          <w:pgSz w:w="12240" w:h="15840"/>
          <w:pgMar w:header="0" w:footer="523" w:top="1380" w:bottom="720" w:left="1320" w:right="1160"/>
        </w:sectPr>
      </w:pPr>
    </w:p>
    <w:p>
      <w:pPr>
        <w:pStyle w:val="Heading2"/>
        <w:spacing w:before="79"/>
      </w:pPr>
      <w:r>
        <w:rPr>
          <w:spacing w:val="-2"/>
        </w:rPr>
        <w:t>Conclusion:</w:t>
      </w:r>
    </w:p>
    <w:p>
      <w:pPr>
        <w:pStyle w:val="BodyText"/>
        <w:spacing w:before="26"/>
        <w:ind w:left="0"/>
        <w:rPr>
          <w:b/>
        </w:rPr>
      </w:pPr>
    </w:p>
    <w:p>
      <w:pPr>
        <w:pStyle w:val="BodyText"/>
        <w:spacing w:line="259" w:lineRule="auto"/>
        <w:ind w:left="119" w:right="282"/>
      </w:pPr>
      <w:r>
        <w:rPr/>
        <w:t>The</w:t>
      </w:r>
      <w:r>
        <w:rPr>
          <w:spacing w:val="-4"/>
        </w:rPr>
        <w:t> </w:t>
      </w:r>
      <w:r>
        <w:rPr/>
        <w:t>two</w:t>
      </w:r>
      <w:r>
        <w:rPr>
          <w:spacing w:val="-3"/>
        </w:rPr>
        <w:t> </w:t>
      </w:r>
      <w:r>
        <w:rPr/>
        <w:t>women</w:t>
      </w:r>
      <w:r>
        <w:rPr>
          <w:spacing w:val="-3"/>
        </w:rPr>
        <w:t> </w:t>
      </w:r>
      <w:r>
        <w:rPr/>
        <w:t>of</w:t>
      </w:r>
      <w:r>
        <w:rPr>
          <w:spacing w:val="-4"/>
        </w:rPr>
        <w:t> </w:t>
      </w:r>
      <w:r>
        <w:rPr/>
        <w:t>Revelation</w:t>
      </w:r>
      <w:r>
        <w:rPr>
          <w:spacing w:val="-3"/>
        </w:rPr>
        <w:t> </w:t>
      </w:r>
      <w:r>
        <w:rPr/>
        <w:t>represent</w:t>
      </w:r>
      <w:r>
        <w:rPr>
          <w:spacing w:val="-3"/>
        </w:rPr>
        <w:t> </w:t>
      </w:r>
      <w:r>
        <w:rPr/>
        <w:t>the</w:t>
      </w:r>
      <w:r>
        <w:rPr>
          <w:spacing w:val="-4"/>
        </w:rPr>
        <w:t> </w:t>
      </w:r>
      <w:r>
        <w:rPr/>
        <w:t>opposing</w:t>
      </w:r>
      <w:r>
        <w:rPr>
          <w:spacing w:val="-3"/>
        </w:rPr>
        <w:t> </w:t>
      </w:r>
      <w:r>
        <w:rPr/>
        <w:t>systems</w:t>
      </w:r>
      <w:r>
        <w:rPr>
          <w:spacing w:val="-3"/>
        </w:rPr>
        <w:t> </w:t>
      </w:r>
      <w:r>
        <w:rPr/>
        <w:t>of</w:t>
      </w:r>
      <w:r>
        <w:rPr>
          <w:spacing w:val="-4"/>
        </w:rPr>
        <w:t> </w:t>
      </w:r>
      <w:r>
        <w:rPr/>
        <w:t>false</w:t>
      </w:r>
      <w:r>
        <w:rPr>
          <w:spacing w:val="-4"/>
        </w:rPr>
        <w:t> </w:t>
      </w:r>
      <w:r>
        <w:rPr/>
        <w:t>and</w:t>
      </w:r>
      <w:r>
        <w:rPr>
          <w:spacing w:val="-3"/>
        </w:rPr>
        <w:t> </w:t>
      </w:r>
      <w:r>
        <w:rPr/>
        <w:t>true</w:t>
      </w:r>
      <w:r>
        <w:rPr>
          <w:spacing w:val="-4"/>
        </w:rPr>
        <w:t> </w:t>
      </w:r>
      <w:r>
        <w:rPr/>
        <w:t>worship.</w:t>
      </w:r>
      <w:r>
        <w:rPr>
          <w:spacing w:val="-3"/>
        </w:rPr>
        <w:t> </w:t>
      </w:r>
      <w:r>
        <w:rPr/>
        <w:t>Babylon the Great's destruction and the rise of New Jerusalem signify the end of Satan’s rule and the beginning of eternal blessings under God’s Kingdom. Understanding their roles and the prophecies associated with them provides crucial insight into the events leading to the "Time of the End."</w:t>
      </w:r>
    </w:p>
    <w:p>
      <w:pPr>
        <w:pStyle w:val="BodyText"/>
        <w:spacing w:before="3"/>
        <w:ind w:left="0"/>
      </w:pPr>
    </w:p>
    <w:p>
      <w:pPr>
        <w:pStyle w:val="Heading2"/>
        <w:ind w:left="119"/>
      </w:pPr>
      <w:r>
        <w:rPr>
          <w:spacing w:val="-2"/>
        </w:rPr>
        <w:t>Details:</w:t>
      </w:r>
    </w:p>
    <w:p>
      <w:pPr>
        <w:pStyle w:val="BodyText"/>
        <w:spacing w:line="259" w:lineRule="auto" w:before="182"/>
        <w:ind w:left="119" w:right="282"/>
      </w:pPr>
      <w:r>
        <w:rPr/>
        <w:t>Many wonder about the “last days” and what they will mean for mankind. Prophetic books such as</w:t>
      </w:r>
      <w:r>
        <w:rPr>
          <w:spacing w:val="-3"/>
        </w:rPr>
        <w:t> </w:t>
      </w:r>
      <w:r>
        <w:rPr/>
        <w:t>Revelation,</w:t>
      </w:r>
      <w:r>
        <w:rPr>
          <w:spacing w:val="-3"/>
        </w:rPr>
        <w:t> </w:t>
      </w:r>
      <w:r>
        <w:rPr/>
        <w:t>Isaiah,</w:t>
      </w:r>
      <w:r>
        <w:rPr>
          <w:spacing w:val="-1"/>
        </w:rPr>
        <w:t> </w:t>
      </w:r>
      <w:r>
        <w:rPr/>
        <w:t>and</w:t>
      </w:r>
      <w:r>
        <w:rPr>
          <w:spacing w:val="-3"/>
        </w:rPr>
        <w:t> </w:t>
      </w:r>
      <w:r>
        <w:rPr/>
        <w:t>Daniel,</w:t>
      </w:r>
      <w:r>
        <w:rPr>
          <w:spacing w:val="-3"/>
        </w:rPr>
        <w:t> </w:t>
      </w:r>
      <w:r>
        <w:rPr/>
        <w:t>including</w:t>
      </w:r>
      <w:r>
        <w:rPr>
          <w:spacing w:val="-3"/>
        </w:rPr>
        <w:t> </w:t>
      </w:r>
      <w:r>
        <w:rPr/>
        <w:t>the</w:t>
      </w:r>
      <w:r>
        <w:rPr>
          <w:spacing w:val="-3"/>
        </w:rPr>
        <w:t> </w:t>
      </w:r>
      <w:r>
        <w:rPr/>
        <w:t>teachings</w:t>
      </w:r>
      <w:r>
        <w:rPr>
          <w:spacing w:val="-3"/>
        </w:rPr>
        <w:t> </w:t>
      </w:r>
      <w:r>
        <w:rPr/>
        <w:t>of</w:t>
      </w:r>
      <w:r>
        <w:rPr>
          <w:spacing w:val="-3"/>
        </w:rPr>
        <w:t> </w:t>
      </w:r>
      <w:r>
        <w:rPr/>
        <w:t>Jesus,</w:t>
      </w:r>
      <w:r>
        <w:rPr>
          <w:spacing w:val="-3"/>
        </w:rPr>
        <w:t> </w:t>
      </w:r>
      <w:r>
        <w:rPr/>
        <w:t>have</w:t>
      </w:r>
      <w:r>
        <w:rPr>
          <w:spacing w:val="-3"/>
        </w:rPr>
        <w:t> </w:t>
      </w:r>
      <w:r>
        <w:rPr/>
        <w:t>much</w:t>
      </w:r>
      <w:r>
        <w:rPr>
          <w:spacing w:val="-3"/>
        </w:rPr>
        <w:t> </w:t>
      </w:r>
      <w:r>
        <w:rPr/>
        <w:t>to</w:t>
      </w:r>
      <w:r>
        <w:rPr>
          <w:spacing w:val="-3"/>
        </w:rPr>
        <w:t> </w:t>
      </w:r>
      <w:r>
        <w:rPr/>
        <w:t>say</w:t>
      </w:r>
      <w:r>
        <w:rPr>
          <w:spacing w:val="-3"/>
        </w:rPr>
        <w:t> </w:t>
      </w:r>
      <w:r>
        <w:rPr/>
        <w:t>on</w:t>
      </w:r>
      <w:r>
        <w:rPr>
          <w:spacing w:val="-3"/>
        </w:rPr>
        <w:t> </w:t>
      </w:r>
      <w:r>
        <w:rPr/>
        <w:t>this.</w:t>
      </w:r>
      <w:r>
        <w:rPr>
          <w:spacing w:val="-3"/>
        </w:rPr>
        <w:t> </w:t>
      </w:r>
      <w:r>
        <w:rPr/>
        <w:t>One of the most helpful keys in unlocking many of the sacred secrets regarding the last days is to understand the roles of the two primary women mentioned in Revelation. Revelation ties many prophesies together and can be very difficult to understand. However, understanding the meanings</w:t>
      </w:r>
      <w:r>
        <w:rPr>
          <w:spacing w:val="-2"/>
        </w:rPr>
        <w:t> </w:t>
      </w:r>
      <w:r>
        <w:rPr/>
        <w:t>behind</w:t>
      </w:r>
      <w:r>
        <w:rPr>
          <w:spacing w:val="-2"/>
        </w:rPr>
        <w:t> </w:t>
      </w:r>
      <w:r>
        <w:rPr/>
        <w:t>the</w:t>
      </w:r>
      <w:r>
        <w:rPr>
          <w:spacing w:val="-3"/>
        </w:rPr>
        <w:t> </w:t>
      </w:r>
      <w:r>
        <w:rPr/>
        <w:t>two primary</w:t>
      </w:r>
      <w:r>
        <w:rPr>
          <w:spacing w:val="-2"/>
        </w:rPr>
        <w:t> </w:t>
      </w:r>
      <w:r>
        <w:rPr/>
        <w:t>women</w:t>
      </w:r>
      <w:r>
        <w:rPr>
          <w:spacing w:val="-2"/>
        </w:rPr>
        <w:t> </w:t>
      </w:r>
      <w:r>
        <w:rPr/>
        <w:t>can</w:t>
      </w:r>
      <w:r>
        <w:rPr>
          <w:spacing w:val="-2"/>
        </w:rPr>
        <w:t> </w:t>
      </w:r>
      <w:r>
        <w:rPr/>
        <w:t>give</w:t>
      </w:r>
      <w:r>
        <w:rPr>
          <w:spacing w:val="-1"/>
        </w:rPr>
        <w:t> </w:t>
      </w:r>
      <w:r>
        <w:rPr/>
        <w:t>someone</w:t>
      </w:r>
      <w:r>
        <w:rPr>
          <w:spacing w:val="-3"/>
        </w:rPr>
        <w:t> </w:t>
      </w:r>
      <w:r>
        <w:rPr/>
        <w:t>a</w:t>
      </w:r>
      <w:r>
        <w:rPr>
          <w:spacing w:val="-3"/>
        </w:rPr>
        <w:t> </w:t>
      </w:r>
      <w:r>
        <w:rPr/>
        <w:t>greater</w:t>
      </w:r>
      <w:r>
        <w:rPr>
          <w:spacing w:val="-3"/>
        </w:rPr>
        <w:t> </w:t>
      </w:r>
      <w:r>
        <w:rPr/>
        <w:t>understanding</w:t>
      </w:r>
      <w:r>
        <w:rPr>
          <w:spacing w:val="-2"/>
        </w:rPr>
        <w:t> </w:t>
      </w:r>
      <w:r>
        <w:rPr/>
        <w:t>of</w:t>
      </w:r>
      <w:r>
        <w:rPr>
          <w:spacing w:val="-3"/>
        </w:rPr>
        <w:t> </w:t>
      </w:r>
      <w:r>
        <w:rPr/>
        <w:t>prophesy, not just in Revelation, and what is truly yet to come.</w:t>
      </w:r>
      <w:r>
        <w:rPr>
          <w:spacing w:val="-1"/>
        </w:rPr>
        <w:t> </w:t>
      </w:r>
      <w:r>
        <w:rPr/>
        <w:t>The women are known by many names but primarily they go by, “Babylon The Great” and “New Jerusalem.”</w:t>
      </w:r>
    </w:p>
    <w:p>
      <w:pPr>
        <w:pStyle w:val="BodyText"/>
        <w:spacing w:line="259" w:lineRule="auto" w:before="157"/>
        <w:ind w:left="119" w:right="330"/>
      </w:pPr>
      <w:r>
        <w:rPr/>
        <w:t>If you have not done so already, this would be a good time to review the main players in this prophetic figurative story. Without a good understanding of the main players, it will be very difficult to understand the following prophetic passages. The main players include </w:t>
      </w:r>
      <w:r>
        <w:rPr>
          <w:color w:val="0D5FAD"/>
          <w:u w:val="single" w:color="0D5FAD"/>
        </w:rPr>
        <w:t>The</w:t>
      </w:r>
      <w:r>
        <w:rPr>
          <w:color w:val="0D5FAD"/>
          <w:u w:val="none"/>
        </w:rPr>
        <w:t> </w:t>
      </w:r>
      <w:r>
        <w:rPr>
          <w:color w:val="0D5FAD"/>
          <w:u w:val="single" w:color="0D5FAD"/>
        </w:rPr>
        <w:t>Almighty</w:t>
      </w:r>
      <w:r>
        <w:rPr>
          <w:u w:val="none"/>
        </w:rPr>
        <w:t>,</w:t>
      </w:r>
      <w:r>
        <w:rPr>
          <w:spacing w:val="-3"/>
          <w:u w:val="none"/>
        </w:rPr>
        <w:t> </w:t>
      </w:r>
      <w:r>
        <w:rPr>
          <w:color w:val="0D5FAD"/>
          <w:u w:val="single" w:color="0D5FAD"/>
        </w:rPr>
        <w:t>His</w:t>
      </w:r>
      <w:r>
        <w:rPr>
          <w:color w:val="0D5FAD"/>
          <w:spacing w:val="-6"/>
          <w:u w:val="single" w:color="0D5FAD"/>
        </w:rPr>
        <w:t> </w:t>
      </w:r>
      <w:r>
        <w:rPr>
          <w:color w:val="0D5FAD"/>
          <w:u w:val="single" w:color="0D5FAD"/>
        </w:rPr>
        <w:t>Son</w:t>
      </w:r>
      <w:r>
        <w:rPr>
          <w:color w:val="0D5FAD"/>
          <w:spacing w:val="-3"/>
          <w:u w:val="single" w:color="0D5FAD"/>
        </w:rPr>
        <w:t> </w:t>
      </w:r>
      <w:r>
        <w:rPr>
          <w:color w:val="0D5FAD"/>
          <w:u w:val="single" w:color="0D5FAD"/>
        </w:rPr>
        <w:t>Jesus</w:t>
      </w:r>
      <w:r>
        <w:rPr>
          <w:u w:val="none"/>
        </w:rPr>
        <w:t>,</w:t>
      </w:r>
      <w:r>
        <w:rPr>
          <w:spacing w:val="-3"/>
          <w:u w:val="none"/>
        </w:rPr>
        <w:t> </w:t>
      </w:r>
      <w:r>
        <w:rPr>
          <w:u w:val="none"/>
        </w:rPr>
        <w:t>and</w:t>
      </w:r>
      <w:r>
        <w:rPr>
          <w:spacing w:val="-3"/>
          <w:u w:val="none"/>
        </w:rPr>
        <w:t> </w:t>
      </w:r>
      <w:r>
        <w:rPr>
          <w:u w:val="none"/>
        </w:rPr>
        <w:t>the</w:t>
      </w:r>
      <w:r>
        <w:rPr>
          <w:spacing w:val="-4"/>
          <w:u w:val="none"/>
        </w:rPr>
        <w:t> </w:t>
      </w:r>
      <w:r>
        <w:rPr>
          <w:u w:val="none"/>
        </w:rPr>
        <w:t>great</w:t>
      </w:r>
      <w:r>
        <w:rPr>
          <w:spacing w:val="-3"/>
          <w:u w:val="none"/>
        </w:rPr>
        <w:t> </w:t>
      </w:r>
      <w:r>
        <w:rPr>
          <w:u w:val="none"/>
        </w:rPr>
        <w:t>opposer</w:t>
      </w:r>
      <w:r>
        <w:rPr>
          <w:spacing w:val="-4"/>
          <w:u w:val="none"/>
        </w:rPr>
        <w:t> </w:t>
      </w:r>
      <w:r>
        <w:rPr>
          <w:color w:val="0D5FAD"/>
          <w:u w:val="single" w:color="0D5FAD"/>
        </w:rPr>
        <w:t>Satan</w:t>
      </w:r>
      <w:r>
        <w:rPr>
          <w:u w:val="none"/>
        </w:rPr>
        <w:t>.</w:t>
      </w:r>
      <w:r>
        <w:rPr>
          <w:spacing w:val="-8"/>
          <w:u w:val="none"/>
        </w:rPr>
        <w:t> </w:t>
      </w:r>
      <w:r>
        <w:rPr>
          <w:u w:val="none"/>
        </w:rPr>
        <w:t>There</w:t>
      </w:r>
      <w:r>
        <w:rPr>
          <w:spacing w:val="-4"/>
          <w:u w:val="none"/>
        </w:rPr>
        <w:t> </w:t>
      </w:r>
      <w:r>
        <w:rPr>
          <w:u w:val="none"/>
        </w:rPr>
        <w:t>are</w:t>
      </w:r>
      <w:r>
        <w:rPr>
          <w:spacing w:val="-4"/>
          <w:u w:val="none"/>
        </w:rPr>
        <w:t> </w:t>
      </w:r>
      <w:r>
        <w:rPr>
          <w:u w:val="none"/>
        </w:rPr>
        <w:t>sections</w:t>
      </w:r>
      <w:r>
        <w:rPr>
          <w:spacing w:val="-3"/>
          <w:u w:val="none"/>
        </w:rPr>
        <w:t> </w:t>
      </w:r>
      <w:r>
        <w:rPr>
          <w:u w:val="none"/>
        </w:rPr>
        <w:t>at</w:t>
      </w:r>
      <w:r>
        <w:rPr>
          <w:spacing w:val="-1"/>
          <w:u w:val="none"/>
        </w:rPr>
        <w:t> </w:t>
      </w:r>
      <w:r>
        <w:rPr>
          <w:u w:val="none"/>
        </w:rPr>
        <w:t>the</w:t>
      </w:r>
      <w:r>
        <w:rPr>
          <w:spacing w:val="-4"/>
          <w:u w:val="none"/>
        </w:rPr>
        <w:t> </w:t>
      </w:r>
      <w:r>
        <w:rPr>
          <w:u w:val="none"/>
        </w:rPr>
        <w:t>end</w:t>
      </w:r>
      <w:r>
        <w:rPr>
          <w:spacing w:val="-3"/>
          <w:u w:val="none"/>
        </w:rPr>
        <w:t> </w:t>
      </w:r>
      <w:r>
        <w:rPr>
          <w:u w:val="none"/>
        </w:rPr>
        <w:t>of</w:t>
      </w:r>
      <w:r>
        <w:rPr>
          <w:spacing w:val="-4"/>
          <w:u w:val="none"/>
        </w:rPr>
        <w:t> </w:t>
      </w:r>
      <w:r>
        <w:rPr>
          <w:u w:val="none"/>
        </w:rPr>
        <w:t>this</w:t>
      </w:r>
      <w:r>
        <w:rPr>
          <w:spacing w:val="-3"/>
          <w:u w:val="none"/>
        </w:rPr>
        <w:t> </w:t>
      </w:r>
      <w:r>
        <w:rPr>
          <w:u w:val="none"/>
        </w:rPr>
        <w:t>article which go over their identities in greater detail.</w:t>
      </w:r>
    </w:p>
    <w:p>
      <w:pPr>
        <w:pStyle w:val="BodyText"/>
        <w:spacing w:line="259" w:lineRule="auto" w:before="159"/>
        <w:ind w:right="282"/>
      </w:pPr>
      <w:r>
        <w:rPr/>
        <w:t>Basically</w:t>
      </w:r>
      <w:r>
        <w:rPr>
          <w:spacing w:val="-3"/>
        </w:rPr>
        <w:t> </w:t>
      </w:r>
      <w:r>
        <w:rPr/>
        <w:t>speaking,</w:t>
      </w:r>
      <w:r>
        <w:rPr>
          <w:spacing w:val="-3"/>
        </w:rPr>
        <w:t> </w:t>
      </w:r>
      <w:r>
        <w:rPr/>
        <w:t>each</w:t>
      </w:r>
      <w:r>
        <w:rPr>
          <w:spacing w:val="-1"/>
        </w:rPr>
        <w:t> </w:t>
      </w:r>
      <w:r>
        <w:rPr/>
        <w:t>woman</w:t>
      </w:r>
      <w:r>
        <w:rPr>
          <w:spacing w:val="-3"/>
        </w:rPr>
        <w:t> </w:t>
      </w:r>
      <w:r>
        <w:rPr/>
        <w:t>represents</w:t>
      </w:r>
      <w:r>
        <w:rPr>
          <w:spacing w:val="-3"/>
        </w:rPr>
        <w:t> </w:t>
      </w:r>
      <w:r>
        <w:rPr/>
        <w:t>authority</w:t>
      </w:r>
      <w:r>
        <w:rPr>
          <w:spacing w:val="-3"/>
        </w:rPr>
        <w:t> </w:t>
      </w:r>
      <w:r>
        <w:rPr/>
        <w:t>over</w:t>
      </w:r>
      <w:r>
        <w:rPr>
          <w:spacing w:val="-4"/>
        </w:rPr>
        <w:t> </w:t>
      </w:r>
      <w:r>
        <w:rPr/>
        <w:t>the</w:t>
      </w:r>
      <w:r>
        <w:rPr>
          <w:spacing w:val="-4"/>
        </w:rPr>
        <w:t> </w:t>
      </w:r>
      <w:r>
        <w:rPr/>
        <w:t>entire</w:t>
      </w:r>
      <w:r>
        <w:rPr>
          <w:spacing w:val="-4"/>
        </w:rPr>
        <w:t> </w:t>
      </w:r>
      <w:r>
        <w:rPr/>
        <w:t>world</w:t>
      </w:r>
      <w:r>
        <w:rPr>
          <w:spacing w:val="-3"/>
        </w:rPr>
        <w:t> </w:t>
      </w:r>
      <w:r>
        <w:rPr/>
        <w:t>of</w:t>
      </w:r>
      <w:r>
        <w:rPr>
          <w:spacing w:val="-4"/>
        </w:rPr>
        <w:t> </w:t>
      </w:r>
      <w:r>
        <w:rPr/>
        <w:t>man.</w:t>
      </w:r>
      <w:r>
        <w:rPr>
          <w:spacing w:val="-8"/>
        </w:rPr>
        <w:t> </w:t>
      </w:r>
      <w:r>
        <w:rPr/>
        <w:t>This</w:t>
      </w:r>
      <w:r>
        <w:rPr>
          <w:spacing w:val="-3"/>
        </w:rPr>
        <w:t> </w:t>
      </w:r>
      <w:r>
        <w:rPr/>
        <w:t>authority is limited and given by the Almighty.</w:t>
      </w:r>
    </w:p>
    <w:p>
      <w:pPr>
        <w:pStyle w:val="BodyText"/>
        <w:spacing w:line="259" w:lineRule="auto" w:before="160"/>
        <w:ind w:right="305"/>
      </w:pPr>
      <w:r>
        <w:rPr/>
        <w:t>These two women are symbolic and have multiple identities, but their self-chosen roles remain constant.</w:t>
      </w:r>
      <w:r>
        <w:rPr>
          <w:spacing w:val="-9"/>
        </w:rPr>
        <w:t> </w:t>
      </w:r>
      <w:r>
        <w:rPr/>
        <w:t>Although they both are supposed to be doing the</w:t>
      </w:r>
      <w:r>
        <w:rPr>
          <w:spacing w:val="-10"/>
        </w:rPr>
        <w:t> </w:t>
      </w:r>
      <w:r>
        <w:rPr/>
        <w:t>Almighty’s will, only the latter one does.</w:t>
      </w:r>
      <w:r>
        <w:rPr>
          <w:spacing w:val="-8"/>
        </w:rPr>
        <w:t> </w:t>
      </w:r>
      <w:r>
        <w:rPr/>
        <w:t>The</w:t>
      </w:r>
      <w:r>
        <w:rPr>
          <w:spacing w:val="-4"/>
        </w:rPr>
        <w:t> </w:t>
      </w:r>
      <w:r>
        <w:rPr/>
        <w:t>first</w:t>
      </w:r>
      <w:r>
        <w:rPr>
          <w:spacing w:val="-3"/>
        </w:rPr>
        <w:t> </w:t>
      </w:r>
      <w:r>
        <w:rPr/>
        <w:t>woman</w:t>
      </w:r>
      <w:r>
        <w:rPr>
          <w:spacing w:val="-3"/>
        </w:rPr>
        <w:t> </w:t>
      </w:r>
      <w:r>
        <w:rPr/>
        <w:t>exists</w:t>
      </w:r>
      <w:r>
        <w:rPr>
          <w:spacing w:val="-3"/>
        </w:rPr>
        <w:t> </w:t>
      </w:r>
      <w:r>
        <w:rPr/>
        <w:t>from</w:t>
      </w:r>
      <w:r>
        <w:rPr>
          <w:spacing w:val="-3"/>
        </w:rPr>
        <w:t> </w:t>
      </w:r>
      <w:r>
        <w:rPr/>
        <w:t>the</w:t>
      </w:r>
      <w:r>
        <w:rPr>
          <w:spacing w:val="-4"/>
        </w:rPr>
        <w:t> </w:t>
      </w:r>
      <w:r>
        <w:rPr/>
        <w:t>founding</w:t>
      </w:r>
      <w:r>
        <w:rPr>
          <w:spacing w:val="-3"/>
        </w:rPr>
        <w:t> </w:t>
      </w:r>
      <w:r>
        <w:rPr/>
        <w:t>of</w:t>
      </w:r>
      <w:r>
        <w:rPr>
          <w:spacing w:val="-4"/>
        </w:rPr>
        <w:t> </w:t>
      </w:r>
      <w:r>
        <w:rPr/>
        <w:t>mankind</w:t>
      </w:r>
      <w:r>
        <w:rPr>
          <w:spacing w:val="-3"/>
        </w:rPr>
        <w:t> </w:t>
      </w:r>
      <w:r>
        <w:rPr/>
        <w:t>and</w:t>
      </w:r>
      <w:r>
        <w:rPr>
          <w:spacing w:val="-3"/>
        </w:rPr>
        <w:t> </w:t>
      </w:r>
      <w:r>
        <w:rPr/>
        <w:t>takes</w:t>
      </w:r>
      <w:r>
        <w:rPr>
          <w:spacing w:val="-3"/>
        </w:rPr>
        <w:t> </w:t>
      </w:r>
      <w:r>
        <w:rPr/>
        <w:t>on</w:t>
      </w:r>
      <w:r>
        <w:rPr>
          <w:spacing w:val="-3"/>
        </w:rPr>
        <w:t> </w:t>
      </w:r>
      <w:r>
        <w:rPr/>
        <w:t>a</w:t>
      </w:r>
      <w:r>
        <w:rPr>
          <w:spacing w:val="-4"/>
        </w:rPr>
        <w:t> </w:t>
      </w:r>
      <w:r>
        <w:rPr/>
        <w:t>selfish</w:t>
      </w:r>
      <w:r>
        <w:rPr>
          <w:spacing w:val="-3"/>
        </w:rPr>
        <w:t> </w:t>
      </w:r>
      <w:r>
        <w:rPr/>
        <w:t>and</w:t>
      </w:r>
      <w:r>
        <w:rPr>
          <w:spacing w:val="-3"/>
        </w:rPr>
        <w:t> </w:t>
      </w:r>
      <w:r>
        <w:rPr/>
        <w:t>destructive course, misleading the entire world of mankind away from the</w:t>
      </w:r>
      <w:r>
        <w:rPr>
          <w:spacing w:val="-6"/>
        </w:rPr>
        <w:t> </w:t>
      </w:r>
      <w:r>
        <w:rPr/>
        <w:t>Almighty. This destructive and evil woman is removed and replaced with the second woman who, unlike the first woman, does God’s will and directs mankind straight to the</w:t>
      </w:r>
      <w:r>
        <w:rPr>
          <w:spacing w:val="-12"/>
        </w:rPr>
        <w:t> </w:t>
      </w:r>
      <w:r>
        <w:rPr/>
        <w:t>Almighty,</w:t>
      </w:r>
      <w:r>
        <w:rPr>
          <w:spacing w:val="-5"/>
        </w:rPr>
        <w:t> </w:t>
      </w:r>
      <w:r>
        <w:rPr/>
        <w:t>Yahweh. Due to the faithful course of the second woman, grand blessings are bestowed upon mankind including the literal earth.</w:t>
      </w:r>
    </w:p>
    <w:p>
      <w:pPr>
        <w:pStyle w:val="BodyText"/>
        <w:spacing w:line="259" w:lineRule="auto" w:before="157"/>
        <w:ind w:right="417"/>
      </w:pPr>
      <w:r>
        <w:rPr/>
        <w:t>The first woman is presently known as the kingdom of this world. She seethes in deceptive worship, just as the literal ancient city and world power known as Babylon the Great was. Not only is she known as Babylon the Great but also as The Great Prostitute and the Mother of Abominations,</w:t>
      </w:r>
      <w:r>
        <w:rPr>
          <w:spacing w:val="-3"/>
        </w:rPr>
        <w:t> </w:t>
      </w:r>
      <w:r>
        <w:rPr/>
        <w:t>in</w:t>
      </w:r>
      <w:r>
        <w:rPr>
          <w:spacing w:val="-3"/>
        </w:rPr>
        <w:t> </w:t>
      </w:r>
      <w:r>
        <w:rPr/>
        <w:t>Revelation.</w:t>
      </w:r>
      <w:r>
        <w:rPr>
          <w:spacing w:val="-3"/>
        </w:rPr>
        <w:t> </w:t>
      </w:r>
      <w:r>
        <w:rPr/>
        <w:t>She</w:t>
      </w:r>
      <w:r>
        <w:rPr>
          <w:spacing w:val="-4"/>
        </w:rPr>
        <w:t> </w:t>
      </w:r>
      <w:r>
        <w:rPr/>
        <w:t>has</w:t>
      </w:r>
      <w:r>
        <w:rPr>
          <w:spacing w:val="-3"/>
        </w:rPr>
        <w:t> </w:t>
      </w:r>
      <w:r>
        <w:rPr/>
        <w:t>not</w:t>
      </w:r>
      <w:r>
        <w:rPr>
          <w:spacing w:val="-3"/>
        </w:rPr>
        <w:t> </w:t>
      </w:r>
      <w:r>
        <w:rPr/>
        <w:t>been</w:t>
      </w:r>
      <w:r>
        <w:rPr>
          <w:spacing w:val="-3"/>
        </w:rPr>
        <w:t> </w:t>
      </w:r>
      <w:r>
        <w:rPr/>
        <w:t>loyal</w:t>
      </w:r>
      <w:r>
        <w:rPr>
          <w:spacing w:val="-3"/>
        </w:rPr>
        <w:t> </w:t>
      </w:r>
      <w:r>
        <w:rPr/>
        <w:t>to</w:t>
      </w:r>
      <w:r>
        <w:rPr>
          <w:spacing w:val="-3"/>
        </w:rPr>
        <w:t> </w:t>
      </w:r>
      <w:r>
        <w:rPr/>
        <w:t>God</w:t>
      </w:r>
      <w:r>
        <w:rPr>
          <w:spacing w:val="-3"/>
        </w:rPr>
        <w:t> </w:t>
      </w:r>
      <w:r>
        <w:rPr/>
        <w:t>but</w:t>
      </w:r>
      <w:r>
        <w:rPr>
          <w:spacing w:val="-3"/>
        </w:rPr>
        <w:t> </w:t>
      </w:r>
      <w:r>
        <w:rPr/>
        <w:t>makes</w:t>
      </w:r>
      <w:r>
        <w:rPr>
          <w:spacing w:val="-3"/>
        </w:rPr>
        <w:t> </w:t>
      </w:r>
      <w:r>
        <w:rPr/>
        <w:t>alliances</w:t>
      </w:r>
      <w:r>
        <w:rPr>
          <w:spacing w:val="-3"/>
        </w:rPr>
        <w:t> </w:t>
      </w:r>
      <w:r>
        <w:rPr/>
        <w:t>with</w:t>
      </w:r>
      <w:r>
        <w:rPr>
          <w:spacing w:val="-3"/>
        </w:rPr>
        <w:t> </w:t>
      </w:r>
      <w:r>
        <w:rPr/>
        <w:t>the</w:t>
      </w:r>
      <w:r>
        <w:rPr>
          <w:spacing w:val="-4"/>
        </w:rPr>
        <w:t> </w:t>
      </w:r>
      <w:r>
        <w:rPr/>
        <w:t>kings of the earth to further her dark objectives in misleading the whole of mankind away from the Almighty. The one directing this evil woman is the great adversary to the</w:t>
      </w:r>
      <w:r>
        <w:rPr>
          <w:spacing w:val="-7"/>
        </w:rPr>
        <w:t> </w:t>
      </w:r>
      <w:r>
        <w:rPr/>
        <w:t>Almighty, Satan himself. This woman is his primary tool for deceiving the world of mankind.</w:t>
      </w:r>
    </w:p>
    <w:p>
      <w:pPr>
        <w:pStyle w:val="BodyText"/>
        <w:spacing w:line="259" w:lineRule="auto" w:before="160"/>
      </w:pPr>
      <w:r>
        <w:rPr/>
        <w:t>The</w:t>
      </w:r>
      <w:r>
        <w:rPr>
          <w:spacing w:val="-3"/>
        </w:rPr>
        <w:t> </w:t>
      </w:r>
      <w:r>
        <w:rPr/>
        <w:t>key</w:t>
      </w:r>
      <w:r>
        <w:rPr>
          <w:spacing w:val="-2"/>
        </w:rPr>
        <w:t> </w:t>
      </w:r>
      <w:r>
        <w:rPr/>
        <w:t>time</w:t>
      </w:r>
      <w:r>
        <w:rPr>
          <w:spacing w:val="-3"/>
        </w:rPr>
        <w:t> </w:t>
      </w:r>
      <w:r>
        <w:rPr/>
        <w:t>of</w:t>
      </w:r>
      <w:r>
        <w:rPr>
          <w:spacing w:val="-3"/>
        </w:rPr>
        <w:t> </w:t>
      </w:r>
      <w:r>
        <w:rPr/>
        <w:t>the</w:t>
      </w:r>
      <w:r>
        <w:rPr>
          <w:spacing w:val="-3"/>
        </w:rPr>
        <w:t> </w:t>
      </w:r>
      <w:r>
        <w:rPr/>
        <w:t>destruction</w:t>
      </w:r>
      <w:r>
        <w:rPr>
          <w:spacing w:val="-2"/>
        </w:rPr>
        <w:t> </w:t>
      </w:r>
      <w:r>
        <w:rPr/>
        <w:t>of</w:t>
      </w:r>
      <w:r>
        <w:rPr>
          <w:spacing w:val="-3"/>
        </w:rPr>
        <w:t> </w:t>
      </w:r>
      <w:r>
        <w:rPr/>
        <w:t>the</w:t>
      </w:r>
      <w:r>
        <w:rPr>
          <w:spacing w:val="-3"/>
        </w:rPr>
        <w:t> </w:t>
      </w:r>
      <w:r>
        <w:rPr/>
        <w:t>first</w:t>
      </w:r>
      <w:r>
        <w:rPr>
          <w:spacing w:val="-2"/>
        </w:rPr>
        <w:t> </w:t>
      </w:r>
      <w:r>
        <w:rPr/>
        <w:t>woman and</w:t>
      </w:r>
      <w:r>
        <w:rPr>
          <w:spacing w:val="-2"/>
        </w:rPr>
        <w:t> </w:t>
      </w:r>
      <w:r>
        <w:rPr/>
        <w:t>the</w:t>
      </w:r>
      <w:r>
        <w:rPr>
          <w:spacing w:val="-3"/>
        </w:rPr>
        <w:t> </w:t>
      </w:r>
      <w:r>
        <w:rPr/>
        <w:t>placing</w:t>
      </w:r>
      <w:r>
        <w:rPr>
          <w:spacing w:val="-2"/>
        </w:rPr>
        <w:t> </w:t>
      </w:r>
      <w:r>
        <w:rPr/>
        <w:t>of</w:t>
      </w:r>
      <w:r>
        <w:rPr>
          <w:spacing w:val="-3"/>
        </w:rPr>
        <w:t> </w:t>
      </w:r>
      <w:r>
        <w:rPr/>
        <w:t>the</w:t>
      </w:r>
      <w:r>
        <w:rPr>
          <w:spacing w:val="-3"/>
        </w:rPr>
        <w:t> </w:t>
      </w:r>
      <w:r>
        <w:rPr/>
        <w:t>second</w:t>
      </w:r>
      <w:r>
        <w:rPr>
          <w:spacing w:val="-2"/>
        </w:rPr>
        <w:t> </w:t>
      </w:r>
      <w:r>
        <w:rPr/>
        <w:t>is</w:t>
      </w:r>
      <w:r>
        <w:rPr>
          <w:spacing w:val="-2"/>
        </w:rPr>
        <w:t> </w:t>
      </w:r>
      <w:r>
        <w:rPr/>
        <w:t>brought</w:t>
      </w:r>
      <w:r>
        <w:rPr>
          <w:spacing w:val="-2"/>
        </w:rPr>
        <w:t> </w:t>
      </w:r>
      <w:r>
        <w:rPr/>
        <w:t>out</w:t>
      </w:r>
      <w:r>
        <w:rPr>
          <w:spacing w:val="-2"/>
        </w:rPr>
        <w:t> </w:t>
      </w:r>
      <w:r>
        <w:rPr/>
        <w:t>in prophetic passages in Revelation, Daniel, and Isaiah. Jesus referenced Daniel by name when</w:t>
      </w:r>
    </w:p>
    <w:p>
      <w:pPr>
        <w:spacing w:after="0" w:line="259" w:lineRule="auto"/>
        <w:sectPr>
          <w:pgSz w:w="12240" w:h="15840"/>
          <w:pgMar w:header="0" w:footer="523" w:top="1360" w:bottom="720" w:left="1320" w:right="1160"/>
        </w:sectPr>
      </w:pPr>
    </w:p>
    <w:p>
      <w:pPr>
        <w:pStyle w:val="BodyText"/>
        <w:spacing w:line="259" w:lineRule="auto" w:before="79"/>
        <w:ind w:right="1022"/>
      </w:pPr>
      <w:r>
        <w:rPr/>
        <w:t>talking</w:t>
      </w:r>
      <w:r>
        <w:rPr>
          <w:spacing w:val="-4"/>
        </w:rPr>
        <w:t> </w:t>
      </w:r>
      <w:r>
        <w:rPr/>
        <w:t>about</w:t>
      </w:r>
      <w:r>
        <w:rPr>
          <w:spacing w:val="-4"/>
        </w:rPr>
        <w:t> </w:t>
      </w:r>
      <w:r>
        <w:rPr/>
        <w:t>this</w:t>
      </w:r>
      <w:r>
        <w:rPr>
          <w:spacing w:val="-4"/>
        </w:rPr>
        <w:t> </w:t>
      </w:r>
      <w:r>
        <w:rPr/>
        <w:t>critical</w:t>
      </w:r>
      <w:r>
        <w:rPr>
          <w:spacing w:val="-4"/>
        </w:rPr>
        <w:t> </w:t>
      </w:r>
      <w:r>
        <w:rPr/>
        <w:t>time</w:t>
      </w:r>
      <w:r>
        <w:rPr>
          <w:spacing w:val="-5"/>
        </w:rPr>
        <w:t> </w:t>
      </w:r>
      <w:r>
        <w:rPr/>
        <w:t>period</w:t>
      </w:r>
      <w:r>
        <w:rPr>
          <w:spacing w:val="-4"/>
        </w:rPr>
        <w:t> </w:t>
      </w:r>
      <w:r>
        <w:rPr/>
        <w:t>(Matthew</w:t>
      </w:r>
      <w:r>
        <w:rPr>
          <w:spacing w:val="-5"/>
        </w:rPr>
        <w:t> </w:t>
      </w:r>
      <w:r>
        <w:rPr/>
        <w:t>24:15).</w:t>
      </w:r>
      <w:r>
        <w:rPr>
          <w:spacing w:val="-4"/>
        </w:rPr>
        <w:t> </w:t>
      </w:r>
      <w:r>
        <w:rPr/>
        <w:t>Certainly,</w:t>
      </w:r>
      <w:r>
        <w:rPr>
          <w:spacing w:val="-4"/>
        </w:rPr>
        <w:t> </w:t>
      </w:r>
      <w:r>
        <w:rPr/>
        <w:t>If</w:t>
      </w:r>
      <w:r>
        <w:rPr>
          <w:spacing w:val="-5"/>
        </w:rPr>
        <w:t> </w:t>
      </w:r>
      <w:r>
        <w:rPr/>
        <w:t>Jesus</w:t>
      </w:r>
      <w:r>
        <w:rPr>
          <w:spacing w:val="-4"/>
        </w:rPr>
        <w:t> </w:t>
      </w:r>
      <w:r>
        <w:rPr/>
        <w:t>put</w:t>
      </w:r>
      <w:r>
        <w:rPr>
          <w:spacing w:val="-4"/>
        </w:rPr>
        <w:t> </w:t>
      </w:r>
      <w:r>
        <w:rPr/>
        <w:t>faith</w:t>
      </w:r>
      <w:r>
        <w:rPr>
          <w:spacing w:val="-4"/>
        </w:rPr>
        <w:t> </w:t>
      </w:r>
      <w:r>
        <w:rPr/>
        <w:t>in</w:t>
      </w:r>
      <w:r>
        <w:rPr>
          <w:spacing w:val="-4"/>
        </w:rPr>
        <w:t> </w:t>
      </w:r>
      <w:r>
        <w:rPr/>
        <w:t>the writings of Daniel, we should too.</w:t>
      </w:r>
    </w:p>
    <w:p>
      <w:pPr>
        <w:pStyle w:val="ListParagraph"/>
        <w:numPr>
          <w:ilvl w:val="0"/>
          <w:numId w:val="27"/>
        </w:numPr>
        <w:tabs>
          <w:tab w:pos="840" w:val="left" w:leader="none"/>
        </w:tabs>
        <w:spacing w:line="259" w:lineRule="auto" w:before="160" w:after="0"/>
        <w:ind w:left="840" w:right="860" w:hanging="360"/>
        <w:jc w:val="left"/>
        <w:rPr>
          <w:sz w:val="24"/>
        </w:rPr>
      </w:pPr>
      <w:r>
        <w:rPr>
          <w:sz w:val="24"/>
        </w:rPr>
        <w:t>Revelation</w:t>
      </w:r>
      <w:r>
        <w:rPr>
          <w:spacing w:val="-2"/>
          <w:sz w:val="24"/>
        </w:rPr>
        <w:t> </w:t>
      </w:r>
      <w:r>
        <w:rPr>
          <w:sz w:val="24"/>
        </w:rPr>
        <w:t>11:15</w:t>
      </w:r>
      <w:r>
        <w:rPr>
          <w:spacing w:val="-2"/>
          <w:sz w:val="24"/>
        </w:rPr>
        <w:t> </w:t>
      </w:r>
      <w:r>
        <w:rPr>
          <w:sz w:val="24"/>
        </w:rPr>
        <w:t>identifies</w:t>
      </w:r>
      <w:r>
        <w:rPr>
          <w:spacing w:val="-2"/>
          <w:sz w:val="24"/>
        </w:rPr>
        <w:t> </w:t>
      </w:r>
      <w:r>
        <w:rPr>
          <w:sz w:val="24"/>
        </w:rPr>
        <w:t>this</w:t>
      </w:r>
      <w:r>
        <w:rPr>
          <w:spacing w:val="-2"/>
          <w:sz w:val="24"/>
        </w:rPr>
        <w:t> </w:t>
      </w:r>
      <w:r>
        <w:rPr>
          <w:sz w:val="24"/>
        </w:rPr>
        <w:t>time</w:t>
      </w:r>
      <w:r>
        <w:rPr>
          <w:spacing w:val="-3"/>
          <w:sz w:val="24"/>
        </w:rPr>
        <w:t> </w:t>
      </w:r>
      <w:r>
        <w:rPr>
          <w:sz w:val="24"/>
        </w:rPr>
        <w:t>as,</w:t>
      </w:r>
      <w:r>
        <w:rPr>
          <w:spacing w:val="-2"/>
          <w:sz w:val="24"/>
        </w:rPr>
        <w:t> </w:t>
      </w:r>
      <w:r>
        <w:rPr>
          <w:sz w:val="24"/>
        </w:rPr>
        <w:t>“The</w:t>
      </w:r>
      <w:r>
        <w:rPr>
          <w:spacing w:val="-3"/>
          <w:sz w:val="24"/>
        </w:rPr>
        <w:t> </w:t>
      </w:r>
      <w:r>
        <w:rPr>
          <w:sz w:val="24"/>
        </w:rPr>
        <w:t>kingdom</w:t>
      </w:r>
      <w:r>
        <w:rPr>
          <w:spacing w:val="-2"/>
          <w:sz w:val="24"/>
        </w:rPr>
        <w:t> </w:t>
      </w:r>
      <w:r>
        <w:rPr>
          <w:sz w:val="24"/>
        </w:rPr>
        <w:t>of</w:t>
      </w:r>
      <w:r>
        <w:rPr>
          <w:spacing w:val="-3"/>
          <w:sz w:val="24"/>
        </w:rPr>
        <w:t> </w:t>
      </w:r>
      <w:r>
        <w:rPr>
          <w:sz w:val="24"/>
        </w:rPr>
        <w:t>the</w:t>
      </w:r>
      <w:r>
        <w:rPr>
          <w:spacing w:val="-3"/>
          <w:sz w:val="24"/>
        </w:rPr>
        <w:t> </w:t>
      </w:r>
      <w:r>
        <w:rPr>
          <w:sz w:val="24"/>
        </w:rPr>
        <w:t>world</w:t>
      </w:r>
      <w:r>
        <w:rPr>
          <w:spacing w:val="-2"/>
          <w:sz w:val="24"/>
        </w:rPr>
        <w:t> </w:t>
      </w:r>
      <w:r>
        <w:rPr>
          <w:sz w:val="24"/>
        </w:rPr>
        <w:t>has</w:t>
      </w:r>
      <w:r>
        <w:rPr>
          <w:spacing w:val="-2"/>
          <w:sz w:val="24"/>
        </w:rPr>
        <w:t> </w:t>
      </w:r>
      <w:r>
        <w:rPr>
          <w:sz w:val="24"/>
        </w:rPr>
        <w:t>become</w:t>
      </w:r>
      <w:r>
        <w:rPr>
          <w:spacing w:val="-3"/>
          <w:sz w:val="24"/>
        </w:rPr>
        <w:t> </w:t>
      </w:r>
      <w:r>
        <w:rPr>
          <w:sz w:val="24"/>
        </w:rPr>
        <w:t>the kingdom</w:t>
      </w:r>
      <w:r>
        <w:rPr>
          <w:spacing w:val="-4"/>
          <w:sz w:val="24"/>
        </w:rPr>
        <w:t> </w:t>
      </w:r>
      <w:r>
        <w:rPr>
          <w:sz w:val="24"/>
        </w:rPr>
        <w:t>of</w:t>
      </w:r>
      <w:r>
        <w:rPr>
          <w:spacing w:val="-5"/>
          <w:sz w:val="24"/>
        </w:rPr>
        <w:t> </w:t>
      </w:r>
      <w:r>
        <w:rPr>
          <w:sz w:val="24"/>
        </w:rPr>
        <w:t>our</w:t>
      </w:r>
      <w:r>
        <w:rPr>
          <w:spacing w:val="-5"/>
          <w:sz w:val="24"/>
        </w:rPr>
        <w:t> </w:t>
      </w:r>
      <w:r>
        <w:rPr>
          <w:sz w:val="24"/>
        </w:rPr>
        <w:t>Lord</w:t>
      </w:r>
      <w:r>
        <w:rPr>
          <w:spacing w:val="-4"/>
          <w:sz w:val="24"/>
        </w:rPr>
        <w:t> </w:t>
      </w:r>
      <w:r>
        <w:rPr>
          <w:sz w:val="24"/>
        </w:rPr>
        <w:t>and</w:t>
      </w:r>
      <w:r>
        <w:rPr>
          <w:spacing w:val="-2"/>
          <w:sz w:val="24"/>
        </w:rPr>
        <w:t> </w:t>
      </w:r>
      <w:r>
        <w:rPr>
          <w:sz w:val="24"/>
        </w:rPr>
        <w:t>of</w:t>
      </w:r>
      <w:r>
        <w:rPr>
          <w:spacing w:val="-5"/>
          <w:sz w:val="24"/>
        </w:rPr>
        <w:t> </w:t>
      </w:r>
      <w:r>
        <w:rPr>
          <w:sz w:val="24"/>
        </w:rPr>
        <w:t>his</w:t>
      </w:r>
      <w:r>
        <w:rPr>
          <w:spacing w:val="-4"/>
          <w:sz w:val="24"/>
        </w:rPr>
        <w:t> </w:t>
      </w:r>
      <w:r>
        <w:rPr>
          <w:sz w:val="24"/>
        </w:rPr>
        <w:t>Messiah,</w:t>
      </w:r>
      <w:r>
        <w:rPr>
          <w:spacing w:val="-4"/>
          <w:sz w:val="24"/>
        </w:rPr>
        <w:t> </w:t>
      </w:r>
      <w:r>
        <w:rPr>
          <w:sz w:val="24"/>
        </w:rPr>
        <w:t>and</w:t>
      </w:r>
      <w:r>
        <w:rPr>
          <w:spacing w:val="-4"/>
          <w:sz w:val="24"/>
        </w:rPr>
        <w:t> </w:t>
      </w:r>
      <w:r>
        <w:rPr>
          <w:sz w:val="24"/>
        </w:rPr>
        <w:t>he</w:t>
      </w:r>
      <w:r>
        <w:rPr>
          <w:spacing w:val="-5"/>
          <w:sz w:val="24"/>
        </w:rPr>
        <w:t> </w:t>
      </w:r>
      <w:r>
        <w:rPr>
          <w:sz w:val="24"/>
        </w:rPr>
        <w:t>will</w:t>
      </w:r>
      <w:r>
        <w:rPr>
          <w:spacing w:val="-4"/>
          <w:sz w:val="24"/>
        </w:rPr>
        <w:t> </w:t>
      </w:r>
      <w:r>
        <w:rPr>
          <w:sz w:val="24"/>
        </w:rPr>
        <w:t>reign</w:t>
      </w:r>
      <w:r>
        <w:rPr>
          <w:spacing w:val="-4"/>
          <w:sz w:val="24"/>
        </w:rPr>
        <w:t> </w:t>
      </w:r>
      <w:r>
        <w:rPr>
          <w:sz w:val="24"/>
        </w:rPr>
        <w:t>forever</w:t>
      </w:r>
      <w:r>
        <w:rPr>
          <w:spacing w:val="-5"/>
          <w:sz w:val="24"/>
        </w:rPr>
        <w:t> </w:t>
      </w:r>
      <w:r>
        <w:rPr>
          <w:sz w:val="24"/>
        </w:rPr>
        <w:t>and</w:t>
      </w:r>
      <w:r>
        <w:rPr>
          <w:spacing w:val="-4"/>
          <w:sz w:val="24"/>
        </w:rPr>
        <w:t> </w:t>
      </w:r>
      <w:r>
        <w:rPr>
          <w:sz w:val="24"/>
        </w:rPr>
        <w:t>ever.”</w:t>
      </w:r>
      <w:r>
        <w:rPr>
          <w:spacing w:val="-5"/>
          <w:sz w:val="24"/>
        </w:rPr>
        <w:t> </w:t>
      </w:r>
      <w:r>
        <w:rPr>
          <w:sz w:val="24"/>
        </w:rPr>
        <w:t>(NIV)</w:t>
      </w:r>
    </w:p>
    <w:p>
      <w:pPr>
        <w:pStyle w:val="ListParagraph"/>
        <w:numPr>
          <w:ilvl w:val="0"/>
          <w:numId w:val="27"/>
        </w:numPr>
        <w:tabs>
          <w:tab w:pos="840" w:val="left" w:leader="none"/>
        </w:tabs>
        <w:spacing w:line="259" w:lineRule="auto" w:before="160" w:after="0"/>
        <w:ind w:left="840" w:right="397" w:hanging="360"/>
        <w:jc w:val="left"/>
        <w:rPr>
          <w:sz w:val="24"/>
        </w:rPr>
      </w:pPr>
      <w:r>
        <w:rPr>
          <w:sz w:val="24"/>
        </w:rPr>
        <w:t>Daniel</w:t>
      </w:r>
      <w:r>
        <w:rPr>
          <w:spacing w:val="-4"/>
          <w:sz w:val="24"/>
        </w:rPr>
        <w:t> </w:t>
      </w:r>
      <w:r>
        <w:rPr>
          <w:sz w:val="24"/>
        </w:rPr>
        <w:t>2:44</w:t>
      </w:r>
      <w:r>
        <w:rPr>
          <w:spacing w:val="-4"/>
          <w:sz w:val="24"/>
        </w:rPr>
        <w:t> </w:t>
      </w:r>
      <w:r>
        <w:rPr>
          <w:sz w:val="24"/>
        </w:rPr>
        <w:t>identifies</w:t>
      </w:r>
      <w:r>
        <w:rPr>
          <w:spacing w:val="-4"/>
          <w:sz w:val="24"/>
        </w:rPr>
        <w:t> </w:t>
      </w:r>
      <w:r>
        <w:rPr>
          <w:sz w:val="24"/>
        </w:rPr>
        <w:t>this</w:t>
      </w:r>
      <w:r>
        <w:rPr>
          <w:spacing w:val="-4"/>
          <w:sz w:val="24"/>
        </w:rPr>
        <w:t> </w:t>
      </w:r>
      <w:r>
        <w:rPr>
          <w:sz w:val="24"/>
        </w:rPr>
        <w:t>time</w:t>
      </w:r>
      <w:r>
        <w:rPr>
          <w:spacing w:val="-5"/>
          <w:sz w:val="24"/>
        </w:rPr>
        <w:t> </w:t>
      </w:r>
      <w:r>
        <w:rPr>
          <w:sz w:val="24"/>
        </w:rPr>
        <w:t>as</w:t>
      </w:r>
      <w:r>
        <w:rPr>
          <w:spacing w:val="-4"/>
          <w:sz w:val="24"/>
        </w:rPr>
        <w:t> </w:t>
      </w:r>
      <w:r>
        <w:rPr>
          <w:sz w:val="24"/>
        </w:rPr>
        <w:t>God’s</w:t>
      </w:r>
      <w:r>
        <w:rPr>
          <w:spacing w:val="-4"/>
          <w:sz w:val="24"/>
        </w:rPr>
        <w:t> </w:t>
      </w:r>
      <w:r>
        <w:rPr>
          <w:sz w:val="24"/>
        </w:rPr>
        <w:t>kingdom</w:t>
      </w:r>
      <w:r>
        <w:rPr>
          <w:spacing w:val="-4"/>
          <w:sz w:val="24"/>
        </w:rPr>
        <w:t> </w:t>
      </w:r>
      <w:r>
        <w:rPr>
          <w:sz w:val="24"/>
        </w:rPr>
        <w:t>crushing</w:t>
      </w:r>
      <w:r>
        <w:rPr>
          <w:spacing w:val="-4"/>
          <w:sz w:val="24"/>
        </w:rPr>
        <w:t> </w:t>
      </w:r>
      <w:r>
        <w:rPr>
          <w:sz w:val="24"/>
        </w:rPr>
        <w:t>and</w:t>
      </w:r>
      <w:r>
        <w:rPr>
          <w:spacing w:val="-4"/>
          <w:sz w:val="24"/>
        </w:rPr>
        <w:t> </w:t>
      </w:r>
      <w:r>
        <w:rPr>
          <w:sz w:val="24"/>
        </w:rPr>
        <w:t>putting</w:t>
      </w:r>
      <w:r>
        <w:rPr>
          <w:spacing w:val="-4"/>
          <w:sz w:val="24"/>
        </w:rPr>
        <w:t> </w:t>
      </w:r>
      <w:r>
        <w:rPr>
          <w:sz w:val="24"/>
        </w:rPr>
        <w:t>an</w:t>
      </w:r>
      <w:r>
        <w:rPr>
          <w:spacing w:val="-5"/>
          <w:sz w:val="24"/>
        </w:rPr>
        <w:t> </w:t>
      </w:r>
      <w:r>
        <w:rPr>
          <w:sz w:val="24"/>
        </w:rPr>
        <w:t>end</w:t>
      </w:r>
      <w:r>
        <w:rPr>
          <w:spacing w:val="-4"/>
          <w:sz w:val="24"/>
        </w:rPr>
        <w:t> </w:t>
      </w:r>
      <w:r>
        <w:rPr>
          <w:sz w:val="24"/>
        </w:rPr>
        <w:t>to</w:t>
      </w:r>
      <w:r>
        <w:rPr>
          <w:spacing w:val="-4"/>
          <w:sz w:val="24"/>
        </w:rPr>
        <w:t> </w:t>
      </w:r>
      <w:r>
        <w:rPr>
          <w:sz w:val="24"/>
        </w:rPr>
        <w:t>Gentile rule,</w:t>
      </w:r>
      <w:r>
        <w:rPr>
          <w:spacing w:val="-1"/>
          <w:sz w:val="24"/>
        </w:rPr>
        <w:t> </w:t>
      </w:r>
      <w:r>
        <w:rPr>
          <w:sz w:val="24"/>
        </w:rPr>
        <w:t>worldwide.</w:t>
      </w:r>
      <w:r>
        <w:rPr>
          <w:spacing w:val="-1"/>
          <w:sz w:val="24"/>
        </w:rPr>
        <w:t> </w:t>
      </w:r>
      <w:r>
        <w:rPr>
          <w:sz w:val="24"/>
        </w:rPr>
        <w:t>Just</w:t>
      </w:r>
      <w:r>
        <w:rPr>
          <w:spacing w:val="-1"/>
          <w:sz w:val="24"/>
        </w:rPr>
        <w:t> </w:t>
      </w:r>
      <w:r>
        <w:rPr>
          <w:sz w:val="24"/>
        </w:rPr>
        <w:t>as Satan</w:t>
      </w:r>
      <w:r>
        <w:rPr>
          <w:spacing w:val="-1"/>
          <w:sz w:val="24"/>
        </w:rPr>
        <w:t> </w:t>
      </w:r>
      <w:r>
        <w:rPr>
          <w:sz w:val="24"/>
        </w:rPr>
        <w:t>uses</w:t>
      </w:r>
      <w:r>
        <w:rPr>
          <w:spacing w:val="-1"/>
          <w:sz w:val="24"/>
        </w:rPr>
        <w:t> </w:t>
      </w:r>
      <w:r>
        <w:rPr>
          <w:sz w:val="24"/>
        </w:rPr>
        <w:t>religion</w:t>
      </w:r>
      <w:r>
        <w:rPr>
          <w:spacing w:val="-1"/>
          <w:sz w:val="24"/>
        </w:rPr>
        <w:t> </w:t>
      </w:r>
      <w:r>
        <w:rPr>
          <w:sz w:val="24"/>
        </w:rPr>
        <w:t>as</w:t>
      </w:r>
      <w:r>
        <w:rPr>
          <w:spacing w:val="-1"/>
          <w:sz w:val="24"/>
        </w:rPr>
        <w:t> </w:t>
      </w:r>
      <w:r>
        <w:rPr>
          <w:sz w:val="24"/>
        </w:rPr>
        <w:t>a</w:t>
      </w:r>
      <w:r>
        <w:rPr>
          <w:spacing w:val="-2"/>
          <w:sz w:val="24"/>
        </w:rPr>
        <w:t> </w:t>
      </w:r>
      <w:r>
        <w:rPr>
          <w:sz w:val="24"/>
        </w:rPr>
        <w:t>powerful</w:t>
      </w:r>
      <w:r>
        <w:rPr>
          <w:spacing w:val="-1"/>
          <w:sz w:val="24"/>
        </w:rPr>
        <w:t> </w:t>
      </w:r>
      <w:r>
        <w:rPr>
          <w:sz w:val="24"/>
        </w:rPr>
        <w:t>tool,</w:t>
      </w:r>
      <w:r>
        <w:rPr>
          <w:spacing w:val="-1"/>
          <w:sz w:val="24"/>
        </w:rPr>
        <w:t> </w:t>
      </w:r>
      <w:r>
        <w:rPr>
          <w:sz w:val="24"/>
        </w:rPr>
        <w:t>so</w:t>
      </w:r>
      <w:r>
        <w:rPr>
          <w:spacing w:val="-1"/>
          <w:sz w:val="24"/>
        </w:rPr>
        <w:t> </w:t>
      </w:r>
      <w:r>
        <w:rPr>
          <w:sz w:val="24"/>
        </w:rPr>
        <w:t>does</w:t>
      </w:r>
      <w:r>
        <w:rPr>
          <w:spacing w:val="-1"/>
          <w:sz w:val="24"/>
        </w:rPr>
        <w:t> </w:t>
      </w:r>
      <w:r>
        <w:rPr>
          <w:sz w:val="24"/>
        </w:rPr>
        <w:t>the</w:t>
      </w:r>
      <w:r>
        <w:rPr>
          <w:spacing w:val="-14"/>
          <w:sz w:val="24"/>
        </w:rPr>
        <w:t> </w:t>
      </w:r>
      <w:r>
        <w:rPr>
          <w:sz w:val="24"/>
        </w:rPr>
        <w:t>Almighty</w:t>
      </w:r>
      <w:r>
        <w:rPr>
          <w:spacing w:val="-1"/>
          <w:sz w:val="24"/>
        </w:rPr>
        <w:t> </w:t>
      </w:r>
      <w:r>
        <w:rPr>
          <w:sz w:val="24"/>
        </w:rPr>
        <w:t>and his Son. This is when The Great Prostitute (AKA</w:t>
      </w:r>
      <w:r>
        <w:rPr>
          <w:spacing w:val="-5"/>
          <w:sz w:val="24"/>
        </w:rPr>
        <w:t> </w:t>
      </w:r>
      <w:r>
        <w:rPr>
          <w:sz w:val="24"/>
        </w:rPr>
        <w:t>Babylon the Great) is destroyed and Christ and his “Bride Class” making up New Jerusalem begin their priestly rule. Unlike Babylon the Great, the Great Prostitute, the kingdom of God will have no end. It will endure forever.</w:t>
      </w:r>
    </w:p>
    <w:p>
      <w:pPr>
        <w:pStyle w:val="ListParagraph"/>
        <w:numPr>
          <w:ilvl w:val="0"/>
          <w:numId w:val="27"/>
        </w:numPr>
        <w:tabs>
          <w:tab w:pos="840" w:val="left" w:leader="none"/>
        </w:tabs>
        <w:spacing w:line="259" w:lineRule="auto" w:before="158" w:after="0"/>
        <w:ind w:left="840" w:right="287" w:hanging="360"/>
        <w:jc w:val="left"/>
        <w:rPr>
          <w:sz w:val="24"/>
        </w:rPr>
      </w:pPr>
      <w:r>
        <w:rPr>
          <w:sz w:val="24"/>
        </w:rPr>
        <w:t>Daniel brings out the time periods of tribulation for the literal city of Jerusalem by the hands of the king of the north, in Daniel chapter 11.</w:t>
      </w:r>
      <w:r>
        <w:rPr>
          <w:spacing w:val="-4"/>
          <w:sz w:val="24"/>
        </w:rPr>
        <w:t> </w:t>
      </w:r>
      <w:r>
        <w:rPr>
          <w:sz w:val="24"/>
        </w:rPr>
        <w:t>This should not be confused with the figurative Jerusalem mentioned in Revelation, although the events with the literal city coincide with the beginning of the approximate 3.5-year tribulation. This is the second advent of the king of the north coming against her (Jerusalem). Both events were mentioned by Jesus as he referred to the writings of Daniel. The first advent was Rome (as the abomination for that time) conquering Jerusalem in the first century. This is brought</w:t>
      </w:r>
      <w:r>
        <w:rPr>
          <w:spacing w:val="-1"/>
          <w:sz w:val="24"/>
        </w:rPr>
        <w:t> </w:t>
      </w:r>
      <w:r>
        <w:rPr>
          <w:sz w:val="24"/>
        </w:rPr>
        <w:t>out</w:t>
      </w:r>
      <w:r>
        <w:rPr>
          <w:spacing w:val="-1"/>
          <w:sz w:val="24"/>
        </w:rPr>
        <w:t> </w:t>
      </w:r>
      <w:r>
        <w:rPr>
          <w:sz w:val="24"/>
        </w:rPr>
        <w:t>in</w:t>
      </w:r>
      <w:r>
        <w:rPr>
          <w:spacing w:val="-1"/>
          <w:sz w:val="24"/>
        </w:rPr>
        <w:t> </w:t>
      </w:r>
      <w:r>
        <w:rPr>
          <w:sz w:val="24"/>
        </w:rPr>
        <w:t>Daniel</w:t>
      </w:r>
      <w:r>
        <w:rPr>
          <w:spacing w:val="-1"/>
          <w:sz w:val="24"/>
        </w:rPr>
        <w:t> </w:t>
      </w:r>
      <w:r>
        <w:rPr>
          <w:sz w:val="24"/>
        </w:rPr>
        <w:t>8</w:t>
      </w:r>
      <w:r>
        <w:rPr>
          <w:spacing w:val="-1"/>
          <w:sz w:val="24"/>
        </w:rPr>
        <w:t> </w:t>
      </w:r>
      <w:r>
        <w:rPr>
          <w:sz w:val="24"/>
        </w:rPr>
        <w:t>and</w:t>
      </w:r>
      <w:r>
        <w:rPr>
          <w:spacing w:val="-1"/>
          <w:sz w:val="24"/>
        </w:rPr>
        <w:t> </w:t>
      </w:r>
      <w:r>
        <w:rPr>
          <w:sz w:val="24"/>
        </w:rPr>
        <w:t>11:15-17.</w:t>
      </w:r>
      <w:r>
        <w:rPr>
          <w:spacing w:val="-6"/>
          <w:sz w:val="24"/>
        </w:rPr>
        <w:t> </w:t>
      </w:r>
      <w:r>
        <w:rPr>
          <w:sz w:val="24"/>
        </w:rPr>
        <w:t>The</w:t>
      </w:r>
      <w:r>
        <w:rPr>
          <w:spacing w:val="-2"/>
          <w:sz w:val="24"/>
        </w:rPr>
        <w:t> </w:t>
      </w:r>
      <w:r>
        <w:rPr>
          <w:sz w:val="24"/>
        </w:rPr>
        <w:t>second time</w:t>
      </w:r>
      <w:r>
        <w:rPr>
          <w:spacing w:val="-2"/>
          <w:sz w:val="24"/>
        </w:rPr>
        <w:t> </w:t>
      </w:r>
      <w:r>
        <w:rPr>
          <w:sz w:val="24"/>
        </w:rPr>
        <w:t>along</w:t>
      </w:r>
      <w:r>
        <w:rPr>
          <w:spacing w:val="-1"/>
          <w:sz w:val="24"/>
        </w:rPr>
        <w:t> </w:t>
      </w:r>
      <w:r>
        <w:rPr>
          <w:sz w:val="24"/>
        </w:rPr>
        <w:t>with</w:t>
      </w:r>
      <w:r>
        <w:rPr>
          <w:spacing w:val="-1"/>
          <w:sz w:val="24"/>
        </w:rPr>
        <w:t> </w:t>
      </w:r>
      <w:r>
        <w:rPr>
          <w:sz w:val="24"/>
        </w:rPr>
        <w:t>the</w:t>
      </w:r>
      <w:r>
        <w:rPr>
          <w:spacing w:val="-2"/>
          <w:sz w:val="24"/>
        </w:rPr>
        <w:t> </w:t>
      </w:r>
      <w:r>
        <w:rPr>
          <w:sz w:val="24"/>
        </w:rPr>
        <w:t>identity</w:t>
      </w:r>
      <w:r>
        <w:rPr>
          <w:spacing w:val="-1"/>
          <w:sz w:val="24"/>
        </w:rPr>
        <w:t> </w:t>
      </w:r>
      <w:r>
        <w:rPr>
          <w:sz w:val="24"/>
        </w:rPr>
        <w:t>of</w:t>
      </w:r>
      <w:r>
        <w:rPr>
          <w:spacing w:val="-2"/>
          <w:sz w:val="24"/>
        </w:rPr>
        <w:t> </w:t>
      </w:r>
      <w:r>
        <w:rPr>
          <w:sz w:val="24"/>
        </w:rPr>
        <w:t>the</w:t>
      </w:r>
      <w:r>
        <w:rPr>
          <w:spacing w:val="-2"/>
          <w:sz w:val="24"/>
        </w:rPr>
        <w:t> </w:t>
      </w:r>
      <w:r>
        <w:rPr>
          <w:sz w:val="24"/>
        </w:rPr>
        <w:t>king of the north has yet to be realized. Daniel 11:1-12:12 shows that when the king of the north for our day captures and occupies the old city of Jerusalem, that will be the beginning of the approximate 3.5-year tribulation meant for cleansing God’s people. But just as Jesus told his disciples to watch out for the event (sign) of literal Jerusalem being surrounded by the abomination (King of the north in the first century, which was Rome), it</w:t>
      </w:r>
      <w:r>
        <w:rPr>
          <w:spacing w:val="-2"/>
          <w:sz w:val="24"/>
        </w:rPr>
        <w:t> </w:t>
      </w:r>
      <w:r>
        <w:rPr>
          <w:sz w:val="24"/>
        </w:rPr>
        <w:t>was</w:t>
      </w:r>
      <w:r>
        <w:rPr>
          <w:spacing w:val="-2"/>
          <w:sz w:val="24"/>
        </w:rPr>
        <w:t> </w:t>
      </w:r>
      <w:r>
        <w:rPr>
          <w:sz w:val="24"/>
        </w:rPr>
        <w:t>a</w:t>
      </w:r>
      <w:r>
        <w:rPr>
          <w:spacing w:val="-3"/>
          <w:sz w:val="24"/>
        </w:rPr>
        <w:t> </w:t>
      </w:r>
      <w:r>
        <w:rPr>
          <w:sz w:val="24"/>
        </w:rPr>
        <w:t>sign</w:t>
      </w:r>
      <w:r>
        <w:rPr>
          <w:spacing w:val="-2"/>
          <w:sz w:val="24"/>
        </w:rPr>
        <w:t> </w:t>
      </w:r>
      <w:r>
        <w:rPr>
          <w:sz w:val="24"/>
        </w:rPr>
        <w:t>to</w:t>
      </w:r>
      <w:r>
        <w:rPr>
          <w:spacing w:val="-2"/>
          <w:sz w:val="24"/>
        </w:rPr>
        <w:t> </w:t>
      </w:r>
      <w:r>
        <w:rPr>
          <w:sz w:val="24"/>
        </w:rPr>
        <w:t>signify</w:t>
      </w:r>
      <w:r>
        <w:rPr>
          <w:spacing w:val="-2"/>
          <w:sz w:val="24"/>
        </w:rPr>
        <w:t> </w:t>
      </w:r>
      <w:r>
        <w:rPr>
          <w:sz w:val="24"/>
        </w:rPr>
        <w:t>events</w:t>
      </w:r>
      <w:r>
        <w:rPr>
          <w:spacing w:val="-2"/>
          <w:sz w:val="24"/>
        </w:rPr>
        <w:t> </w:t>
      </w:r>
      <w:r>
        <w:rPr>
          <w:sz w:val="24"/>
        </w:rPr>
        <w:t>to</w:t>
      </w:r>
      <w:r>
        <w:rPr>
          <w:spacing w:val="-2"/>
          <w:sz w:val="24"/>
        </w:rPr>
        <w:t> </w:t>
      </w:r>
      <w:r>
        <w:rPr>
          <w:sz w:val="24"/>
        </w:rPr>
        <w:t>watch</w:t>
      </w:r>
      <w:r>
        <w:rPr>
          <w:spacing w:val="-2"/>
          <w:sz w:val="24"/>
        </w:rPr>
        <w:t> </w:t>
      </w:r>
      <w:r>
        <w:rPr>
          <w:sz w:val="24"/>
        </w:rPr>
        <w:t>out</w:t>
      </w:r>
      <w:r>
        <w:rPr>
          <w:spacing w:val="-2"/>
          <w:sz w:val="24"/>
        </w:rPr>
        <w:t> </w:t>
      </w:r>
      <w:r>
        <w:rPr>
          <w:sz w:val="24"/>
        </w:rPr>
        <w:t>for</w:t>
      </w:r>
      <w:r>
        <w:rPr>
          <w:spacing w:val="-3"/>
          <w:sz w:val="24"/>
        </w:rPr>
        <w:t> </w:t>
      </w:r>
      <w:r>
        <w:rPr>
          <w:sz w:val="24"/>
        </w:rPr>
        <w:t>and we</w:t>
      </w:r>
      <w:r>
        <w:rPr>
          <w:spacing w:val="-3"/>
          <w:sz w:val="24"/>
        </w:rPr>
        <w:t> </w:t>
      </w:r>
      <w:r>
        <w:rPr>
          <w:sz w:val="24"/>
        </w:rPr>
        <w:t>need</w:t>
      </w:r>
      <w:r>
        <w:rPr>
          <w:spacing w:val="-2"/>
          <w:sz w:val="24"/>
        </w:rPr>
        <w:t> </w:t>
      </w:r>
      <w:r>
        <w:rPr>
          <w:sz w:val="24"/>
        </w:rPr>
        <w:t>to</w:t>
      </w:r>
      <w:r>
        <w:rPr>
          <w:spacing w:val="-2"/>
          <w:sz w:val="24"/>
        </w:rPr>
        <w:t> </w:t>
      </w:r>
      <w:r>
        <w:rPr>
          <w:sz w:val="24"/>
        </w:rPr>
        <w:t>do</w:t>
      </w:r>
      <w:r>
        <w:rPr>
          <w:spacing w:val="-2"/>
          <w:sz w:val="24"/>
        </w:rPr>
        <w:t> </w:t>
      </w:r>
      <w:r>
        <w:rPr>
          <w:sz w:val="24"/>
        </w:rPr>
        <w:t>the</w:t>
      </w:r>
      <w:r>
        <w:rPr>
          <w:spacing w:val="-3"/>
          <w:sz w:val="24"/>
        </w:rPr>
        <w:t> </w:t>
      </w:r>
      <w:r>
        <w:rPr>
          <w:sz w:val="24"/>
        </w:rPr>
        <w:t>same. For</w:t>
      </w:r>
      <w:r>
        <w:rPr>
          <w:spacing w:val="-3"/>
          <w:sz w:val="24"/>
        </w:rPr>
        <w:t> </w:t>
      </w:r>
      <w:r>
        <w:rPr>
          <w:sz w:val="24"/>
        </w:rPr>
        <w:t>those</w:t>
      </w:r>
      <w:r>
        <w:rPr>
          <w:spacing w:val="-3"/>
          <w:sz w:val="24"/>
        </w:rPr>
        <w:t> </w:t>
      </w:r>
      <w:r>
        <w:rPr>
          <w:sz w:val="24"/>
        </w:rPr>
        <w:t>who heeded</w:t>
      </w:r>
      <w:r>
        <w:rPr>
          <w:spacing w:val="-6"/>
          <w:sz w:val="24"/>
        </w:rPr>
        <w:t> </w:t>
      </w:r>
      <w:r>
        <w:rPr>
          <w:sz w:val="24"/>
        </w:rPr>
        <w:t>Jesus’</w:t>
      </w:r>
      <w:r>
        <w:rPr>
          <w:spacing w:val="-18"/>
          <w:sz w:val="24"/>
        </w:rPr>
        <w:t> </w:t>
      </w:r>
      <w:r>
        <w:rPr>
          <w:sz w:val="24"/>
        </w:rPr>
        <w:t>teaching</w:t>
      </w:r>
      <w:r>
        <w:rPr>
          <w:spacing w:val="-4"/>
          <w:sz w:val="24"/>
        </w:rPr>
        <w:t> </w:t>
      </w:r>
      <w:r>
        <w:rPr>
          <w:sz w:val="24"/>
        </w:rPr>
        <w:t>to</w:t>
      </w:r>
      <w:r>
        <w:rPr>
          <w:spacing w:val="-2"/>
          <w:sz w:val="24"/>
        </w:rPr>
        <w:t> </w:t>
      </w:r>
      <w:r>
        <w:rPr>
          <w:sz w:val="24"/>
        </w:rPr>
        <w:t>watch</w:t>
      </w:r>
      <w:r>
        <w:rPr>
          <w:spacing w:val="-4"/>
          <w:sz w:val="24"/>
        </w:rPr>
        <w:t> </w:t>
      </w:r>
      <w:r>
        <w:rPr>
          <w:sz w:val="24"/>
        </w:rPr>
        <w:t>for</w:t>
      </w:r>
      <w:r>
        <w:rPr>
          <w:spacing w:val="-5"/>
          <w:sz w:val="24"/>
        </w:rPr>
        <w:t> </w:t>
      </w:r>
      <w:r>
        <w:rPr>
          <w:sz w:val="24"/>
        </w:rPr>
        <w:t>the</w:t>
      </w:r>
      <w:r>
        <w:rPr>
          <w:spacing w:val="-5"/>
          <w:sz w:val="24"/>
        </w:rPr>
        <w:t> </w:t>
      </w:r>
      <w:r>
        <w:rPr>
          <w:sz w:val="24"/>
        </w:rPr>
        <w:t>sign,</w:t>
      </w:r>
      <w:r>
        <w:rPr>
          <w:spacing w:val="-4"/>
          <w:sz w:val="24"/>
        </w:rPr>
        <w:t> </w:t>
      </w:r>
      <w:r>
        <w:rPr>
          <w:sz w:val="24"/>
        </w:rPr>
        <w:t>in</w:t>
      </w:r>
      <w:r>
        <w:rPr>
          <w:spacing w:val="-4"/>
          <w:sz w:val="24"/>
        </w:rPr>
        <w:t> </w:t>
      </w:r>
      <w:r>
        <w:rPr>
          <w:sz w:val="24"/>
        </w:rPr>
        <w:t>the</w:t>
      </w:r>
      <w:r>
        <w:rPr>
          <w:spacing w:val="-5"/>
          <w:sz w:val="24"/>
        </w:rPr>
        <w:t> </w:t>
      </w:r>
      <w:r>
        <w:rPr>
          <w:sz w:val="24"/>
        </w:rPr>
        <w:t>first</w:t>
      </w:r>
      <w:r>
        <w:rPr>
          <w:spacing w:val="-4"/>
          <w:sz w:val="24"/>
        </w:rPr>
        <w:t> </w:t>
      </w:r>
      <w:r>
        <w:rPr>
          <w:sz w:val="24"/>
        </w:rPr>
        <w:t>century,</w:t>
      </w:r>
      <w:r>
        <w:rPr>
          <w:spacing w:val="-4"/>
          <w:sz w:val="24"/>
        </w:rPr>
        <w:t> </w:t>
      </w:r>
      <w:r>
        <w:rPr>
          <w:sz w:val="24"/>
        </w:rPr>
        <w:t>they</w:t>
      </w:r>
      <w:r>
        <w:rPr>
          <w:spacing w:val="-4"/>
          <w:sz w:val="24"/>
        </w:rPr>
        <w:t> </w:t>
      </w:r>
      <w:r>
        <w:rPr>
          <w:sz w:val="24"/>
        </w:rPr>
        <w:t>got</w:t>
      </w:r>
      <w:r>
        <w:rPr>
          <w:spacing w:val="-4"/>
          <w:sz w:val="24"/>
        </w:rPr>
        <w:t> </w:t>
      </w:r>
      <w:r>
        <w:rPr>
          <w:sz w:val="24"/>
        </w:rPr>
        <w:t>out</w:t>
      </w:r>
      <w:r>
        <w:rPr>
          <w:spacing w:val="-4"/>
          <w:sz w:val="24"/>
        </w:rPr>
        <w:t> </w:t>
      </w:r>
      <w:r>
        <w:rPr>
          <w:sz w:val="24"/>
        </w:rPr>
        <w:t>of</w:t>
      </w:r>
      <w:r>
        <w:rPr>
          <w:spacing w:val="-5"/>
          <w:sz w:val="24"/>
        </w:rPr>
        <w:t> </w:t>
      </w:r>
      <w:r>
        <w:rPr>
          <w:sz w:val="24"/>
        </w:rPr>
        <w:t>Jerusalem and spared themselves destruction. Daniel indicated how long the tribulation period, for our</w:t>
      </w:r>
      <w:r>
        <w:rPr>
          <w:spacing w:val="-2"/>
          <w:sz w:val="24"/>
        </w:rPr>
        <w:t> </w:t>
      </w:r>
      <w:r>
        <w:rPr>
          <w:sz w:val="24"/>
        </w:rPr>
        <w:t>day,</w:t>
      </w:r>
      <w:r>
        <w:rPr>
          <w:spacing w:val="-1"/>
          <w:sz w:val="24"/>
        </w:rPr>
        <w:t> </w:t>
      </w:r>
      <w:r>
        <w:rPr>
          <w:sz w:val="24"/>
        </w:rPr>
        <w:t>would</w:t>
      </w:r>
      <w:r>
        <w:rPr>
          <w:spacing w:val="-1"/>
          <w:sz w:val="24"/>
        </w:rPr>
        <w:t> </w:t>
      </w:r>
      <w:r>
        <w:rPr>
          <w:sz w:val="24"/>
        </w:rPr>
        <w:t>last</w:t>
      </w:r>
      <w:r>
        <w:rPr>
          <w:spacing w:val="-1"/>
          <w:sz w:val="24"/>
        </w:rPr>
        <w:t> </w:t>
      </w:r>
      <w:r>
        <w:rPr>
          <w:sz w:val="24"/>
        </w:rPr>
        <w:t>in</w:t>
      </w:r>
      <w:r>
        <w:rPr>
          <w:spacing w:val="-1"/>
          <w:sz w:val="24"/>
        </w:rPr>
        <w:t> </w:t>
      </w:r>
      <w:r>
        <w:rPr>
          <w:sz w:val="24"/>
        </w:rPr>
        <w:t>literal</w:t>
      </w:r>
      <w:r>
        <w:rPr>
          <w:spacing w:val="-1"/>
          <w:sz w:val="24"/>
        </w:rPr>
        <w:t> </w:t>
      </w:r>
      <w:r>
        <w:rPr>
          <w:sz w:val="24"/>
        </w:rPr>
        <w:t>days,</w:t>
      </w:r>
      <w:r>
        <w:rPr>
          <w:spacing w:val="-1"/>
          <w:sz w:val="24"/>
        </w:rPr>
        <w:t> </w:t>
      </w:r>
      <w:r>
        <w:rPr>
          <w:sz w:val="24"/>
        </w:rPr>
        <w:t>in</w:t>
      </w:r>
      <w:r>
        <w:rPr>
          <w:spacing w:val="-1"/>
          <w:sz w:val="24"/>
        </w:rPr>
        <w:t> </w:t>
      </w:r>
      <w:r>
        <w:rPr>
          <w:sz w:val="24"/>
        </w:rPr>
        <w:t>Daniel</w:t>
      </w:r>
      <w:r>
        <w:rPr>
          <w:spacing w:val="-1"/>
          <w:sz w:val="24"/>
        </w:rPr>
        <w:t> </w:t>
      </w:r>
      <w:r>
        <w:rPr>
          <w:sz w:val="24"/>
        </w:rPr>
        <w:t>12.</w:t>
      </w:r>
      <w:r>
        <w:rPr>
          <w:spacing w:val="-1"/>
          <w:sz w:val="24"/>
        </w:rPr>
        <w:t> </w:t>
      </w:r>
      <w:r>
        <w:rPr>
          <w:sz w:val="24"/>
        </w:rPr>
        <w:t>However,</w:t>
      </w:r>
      <w:r>
        <w:rPr>
          <w:spacing w:val="-1"/>
          <w:sz w:val="24"/>
        </w:rPr>
        <w:t> </w:t>
      </w:r>
      <w:r>
        <w:rPr>
          <w:sz w:val="24"/>
        </w:rPr>
        <w:t>there</w:t>
      </w:r>
      <w:r>
        <w:rPr>
          <w:spacing w:val="-2"/>
          <w:sz w:val="24"/>
        </w:rPr>
        <w:t> </w:t>
      </w:r>
      <w:r>
        <w:rPr>
          <w:sz w:val="24"/>
        </w:rPr>
        <w:t>is</w:t>
      </w:r>
      <w:r>
        <w:rPr>
          <w:spacing w:val="-1"/>
          <w:sz w:val="24"/>
        </w:rPr>
        <w:t> </w:t>
      </w:r>
      <w:r>
        <w:rPr>
          <w:sz w:val="24"/>
        </w:rPr>
        <w:t>no</w:t>
      </w:r>
      <w:r>
        <w:rPr>
          <w:spacing w:val="-1"/>
          <w:sz w:val="24"/>
        </w:rPr>
        <w:t> </w:t>
      </w:r>
      <w:r>
        <w:rPr>
          <w:sz w:val="24"/>
        </w:rPr>
        <w:t>way</w:t>
      </w:r>
      <w:r>
        <w:rPr>
          <w:spacing w:val="-1"/>
          <w:sz w:val="24"/>
        </w:rPr>
        <w:t> </w:t>
      </w:r>
      <w:r>
        <w:rPr>
          <w:sz w:val="24"/>
        </w:rPr>
        <w:t>to</w:t>
      </w:r>
      <w:r>
        <w:rPr>
          <w:spacing w:val="-1"/>
          <w:sz w:val="24"/>
        </w:rPr>
        <w:t> </w:t>
      </w:r>
      <w:r>
        <w:rPr>
          <w:sz w:val="24"/>
        </w:rPr>
        <w:t>calculate</w:t>
      </w:r>
      <w:r>
        <w:rPr>
          <w:spacing w:val="-2"/>
          <w:sz w:val="24"/>
        </w:rPr>
        <w:t> </w:t>
      </w:r>
      <w:r>
        <w:rPr>
          <w:sz w:val="24"/>
        </w:rPr>
        <w:t>the beginning date of the tribulation period mentioned in the latter half of Daniel 11. But as mentioned, there is a sign which involves the king of the north against Jerusalem that signifies the start. Unlike the first advent of the king of the north against Jerusalem resulting in destruction, the second results in him occupying it. Though it appears that many die in the struggle. It is critical to look for signs, not dates.</w:t>
      </w:r>
    </w:p>
    <w:p>
      <w:pPr>
        <w:pStyle w:val="BodyText"/>
        <w:spacing w:line="259" w:lineRule="auto" w:before="155"/>
        <w:ind w:right="1022"/>
      </w:pPr>
      <w:r>
        <w:rPr/>
        <w:t>Isaiah</w:t>
      </w:r>
      <w:r>
        <w:rPr>
          <w:spacing w:val="-3"/>
        </w:rPr>
        <w:t> </w:t>
      </w:r>
      <w:r>
        <w:rPr/>
        <w:t>9:1-7</w:t>
      </w:r>
      <w:r>
        <w:rPr>
          <w:spacing w:val="-3"/>
        </w:rPr>
        <w:t> </w:t>
      </w:r>
      <w:r>
        <w:rPr/>
        <w:t>depict</w:t>
      </w:r>
      <w:r>
        <w:rPr>
          <w:spacing w:val="-3"/>
        </w:rPr>
        <w:t> </w:t>
      </w:r>
      <w:r>
        <w:rPr/>
        <w:t>the</w:t>
      </w:r>
      <w:r>
        <w:rPr>
          <w:spacing w:val="-2"/>
        </w:rPr>
        <w:t> </w:t>
      </w:r>
      <w:r>
        <w:rPr/>
        <w:t>worldwide</w:t>
      </w:r>
      <w:r>
        <w:rPr>
          <w:spacing w:val="-4"/>
        </w:rPr>
        <w:t> </w:t>
      </w:r>
      <w:r>
        <w:rPr/>
        <w:t>gloom</w:t>
      </w:r>
      <w:r>
        <w:rPr>
          <w:spacing w:val="-3"/>
        </w:rPr>
        <w:t> </w:t>
      </w:r>
      <w:r>
        <w:rPr/>
        <w:t>of</w:t>
      </w:r>
      <w:r>
        <w:rPr>
          <w:spacing w:val="-4"/>
        </w:rPr>
        <w:t> </w:t>
      </w:r>
      <w:r>
        <w:rPr/>
        <w:t>the</w:t>
      </w:r>
      <w:r>
        <w:rPr>
          <w:spacing w:val="-4"/>
        </w:rPr>
        <w:t> </w:t>
      </w:r>
      <w:r>
        <w:rPr/>
        <w:t>Great</w:t>
      </w:r>
      <w:r>
        <w:rPr>
          <w:spacing w:val="-3"/>
        </w:rPr>
        <w:t> </w:t>
      </w:r>
      <w:r>
        <w:rPr/>
        <w:t>Prostitute</w:t>
      </w:r>
      <w:r>
        <w:rPr>
          <w:spacing w:val="-4"/>
        </w:rPr>
        <w:t> </w:t>
      </w:r>
      <w:r>
        <w:rPr/>
        <w:t>as</w:t>
      </w:r>
      <w:r>
        <w:rPr>
          <w:spacing w:val="-3"/>
        </w:rPr>
        <w:t> </w:t>
      </w:r>
      <w:r>
        <w:rPr/>
        <w:t>being</w:t>
      </w:r>
      <w:r>
        <w:rPr>
          <w:spacing w:val="-3"/>
        </w:rPr>
        <w:t> </w:t>
      </w:r>
      <w:r>
        <w:rPr/>
        <w:t>removed</w:t>
      </w:r>
      <w:r>
        <w:rPr>
          <w:spacing w:val="-3"/>
        </w:rPr>
        <w:t> </w:t>
      </w:r>
      <w:r>
        <w:rPr/>
        <w:t>by</w:t>
      </w:r>
      <w:r>
        <w:rPr>
          <w:spacing w:val="-3"/>
        </w:rPr>
        <w:t> </w:t>
      </w:r>
      <w:r>
        <w:rPr/>
        <w:t>God directing his appointed one to the throne of David, Jesus. Opposers will be humbled.</w:t>
      </w:r>
    </w:p>
    <w:p>
      <w:pPr>
        <w:pStyle w:val="BodyText"/>
        <w:spacing w:line="259" w:lineRule="auto" w:before="160"/>
      </w:pPr>
      <w:r>
        <w:rPr/>
        <w:t>Isaiah</w:t>
      </w:r>
      <w:r>
        <w:rPr>
          <w:spacing w:val="-4"/>
        </w:rPr>
        <w:t> </w:t>
      </w:r>
      <w:r>
        <w:rPr/>
        <w:t>25</w:t>
      </w:r>
      <w:r>
        <w:rPr>
          <w:spacing w:val="-4"/>
        </w:rPr>
        <w:t> </w:t>
      </w:r>
      <w:r>
        <w:rPr/>
        <w:t>depicts</w:t>
      </w:r>
      <w:r>
        <w:rPr>
          <w:spacing w:val="-4"/>
        </w:rPr>
        <w:t> </w:t>
      </w:r>
      <w:r>
        <w:rPr/>
        <w:t>God’s</w:t>
      </w:r>
      <w:r>
        <w:rPr>
          <w:spacing w:val="-4"/>
        </w:rPr>
        <w:t> </w:t>
      </w:r>
      <w:r>
        <w:rPr/>
        <w:t>kingdom</w:t>
      </w:r>
      <w:r>
        <w:rPr>
          <w:spacing w:val="-4"/>
        </w:rPr>
        <w:t> </w:t>
      </w:r>
      <w:r>
        <w:rPr/>
        <w:t>as</w:t>
      </w:r>
      <w:r>
        <w:rPr>
          <w:spacing w:val="-4"/>
        </w:rPr>
        <w:t> </w:t>
      </w:r>
      <w:r>
        <w:rPr/>
        <w:t>destroying</w:t>
      </w:r>
      <w:r>
        <w:rPr>
          <w:spacing w:val="-4"/>
        </w:rPr>
        <w:t> </w:t>
      </w:r>
      <w:r>
        <w:rPr/>
        <w:t>the</w:t>
      </w:r>
      <w:r>
        <w:rPr>
          <w:spacing w:val="-5"/>
        </w:rPr>
        <w:t> </w:t>
      </w:r>
      <w:r>
        <w:rPr/>
        <w:t>shroud</w:t>
      </w:r>
      <w:r>
        <w:rPr>
          <w:spacing w:val="-4"/>
        </w:rPr>
        <w:t> </w:t>
      </w:r>
      <w:r>
        <w:rPr/>
        <w:t>that</w:t>
      </w:r>
      <w:r>
        <w:rPr>
          <w:spacing w:val="-4"/>
        </w:rPr>
        <w:t> </w:t>
      </w:r>
      <w:r>
        <w:rPr/>
        <w:t>envelopes</w:t>
      </w:r>
      <w:r>
        <w:rPr>
          <w:spacing w:val="-4"/>
        </w:rPr>
        <w:t> </w:t>
      </w:r>
      <w:r>
        <w:rPr/>
        <w:t>all</w:t>
      </w:r>
      <w:r>
        <w:rPr>
          <w:spacing w:val="-2"/>
        </w:rPr>
        <w:t> </w:t>
      </w:r>
      <w:r>
        <w:rPr/>
        <w:t>nations</w:t>
      </w:r>
      <w:r>
        <w:rPr>
          <w:spacing w:val="-4"/>
        </w:rPr>
        <w:t> </w:t>
      </w:r>
      <w:r>
        <w:rPr/>
        <w:t>by</w:t>
      </w:r>
      <w:r>
        <w:rPr>
          <w:spacing w:val="-4"/>
        </w:rPr>
        <w:t> </w:t>
      </w:r>
      <w:r>
        <w:rPr/>
        <w:t>bringing death to nothing.</w:t>
      </w:r>
    </w:p>
    <w:p>
      <w:pPr>
        <w:pStyle w:val="ListParagraph"/>
        <w:numPr>
          <w:ilvl w:val="0"/>
          <w:numId w:val="28"/>
        </w:numPr>
        <w:tabs>
          <w:tab w:pos="840" w:val="left" w:leader="none"/>
        </w:tabs>
        <w:spacing w:line="259" w:lineRule="auto" w:before="158" w:after="0"/>
        <w:ind w:left="840" w:right="301" w:hanging="360"/>
        <w:jc w:val="left"/>
        <w:rPr>
          <w:sz w:val="24"/>
        </w:rPr>
      </w:pPr>
      <w:r>
        <w:rPr>
          <w:sz w:val="24"/>
        </w:rPr>
        <w:t>Revelation 21:4; When New Jerusalem comes down out of heaven, it brings death to nothing.</w:t>
      </w:r>
      <w:r>
        <w:rPr>
          <w:spacing w:val="-8"/>
          <w:sz w:val="24"/>
        </w:rPr>
        <w:t> </w:t>
      </w:r>
      <w:r>
        <w:rPr>
          <w:sz w:val="24"/>
        </w:rPr>
        <w:t>The</w:t>
      </w:r>
      <w:r>
        <w:rPr>
          <w:spacing w:val="-4"/>
          <w:sz w:val="24"/>
        </w:rPr>
        <w:t> </w:t>
      </w:r>
      <w:r>
        <w:rPr>
          <w:sz w:val="24"/>
        </w:rPr>
        <w:t>Great</w:t>
      </w:r>
      <w:r>
        <w:rPr>
          <w:spacing w:val="-3"/>
          <w:sz w:val="24"/>
        </w:rPr>
        <w:t> </w:t>
      </w:r>
      <w:r>
        <w:rPr>
          <w:sz w:val="24"/>
        </w:rPr>
        <w:t>Prostitute,</w:t>
      </w:r>
      <w:r>
        <w:rPr>
          <w:spacing w:val="-3"/>
          <w:sz w:val="24"/>
        </w:rPr>
        <w:t> </w:t>
      </w:r>
      <w:r>
        <w:rPr>
          <w:sz w:val="24"/>
        </w:rPr>
        <w:t>Babylon</w:t>
      </w:r>
      <w:r>
        <w:rPr>
          <w:spacing w:val="-3"/>
          <w:sz w:val="24"/>
        </w:rPr>
        <w:t> </w:t>
      </w:r>
      <w:r>
        <w:rPr>
          <w:sz w:val="24"/>
        </w:rPr>
        <w:t>the</w:t>
      </w:r>
      <w:r>
        <w:rPr>
          <w:spacing w:val="-4"/>
          <w:sz w:val="24"/>
        </w:rPr>
        <w:t> </w:t>
      </w:r>
      <w:r>
        <w:rPr>
          <w:sz w:val="24"/>
        </w:rPr>
        <w:t>Great</w:t>
      </w:r>
      <w:r>
        <w:rPr>
          <w:spacing w:val="-3"/>
          <w:sz w:val="24"/>
        </w:rPr>
        <w:t> </w:t>
      </w:r>
      <w:r>
        <w:rPr>
          <w:sz w:val="24"/>
        </w:rPr>
        <w:t>has</w:t>
      </w:r>
      <w:r>
        <w:rPr>
          <w:spacing w:val="-3"/>
          <w:sz w:val="24"/>
        </w:rPr>
        <w:t> </w:t>
      </w:r>
      <w:r>
        <w:rPr>
          <w:sz w:val="24"/>
        </w:rPr>
        <w:t>been</w:t>
      </w:r>
      <w:r>
        <w:rPr>
          <w:spacing w:val="-3"/>
          <w:sz w:val="24"/>
        </w:rPr>
        <w:t> </w:t>
      </w:r>
      <w:r>
        <w:rPr>
          <w:sz w:val="24"/>
        </w:rPr>
        <w:t>destroyed</w:t>
      </w:r>
      <w:r>
        <w:rPr>
          <w:spacing w:val="-3"/>
          <w:sz w:val="24"/>
        </w:rPr>
        <w:t> </w:t>
      </w:r>
      <w:r>
        <w:rPr>
          <w:sz w:val="24"/>
        </w:rPr>
        <w:t>by</w:t>
      </w:r>
      <w:r>
        <w:rPr>
          <w:spacing w:val="-3"/>
          <w:sz w:val="24"/>
        </w:rPr>
        <w:t> </w:t>
      </w:r>
      <w:r>
        <w:rPr>
          <w:sz w:val="24"/>
        </w:rPr>
        <w:t>this</w:t>
      </w:r>
      <w:r>
        <w:rPr>
          <w:spacing w:val="-3"/>
          <w:sz w:val="24"/>
        </w:rPr>
        <w:t> </w:t>
      </w:r>
      <w:r>
        <w:rPr>
          <w:sz w:val="24"/>
        </w:rPr>
        <w:t>point</w:t>
      </w:r>
      <w:r>
        <w:rPr>
          <w:spacing w:val="-3"/>
          <w:sz w:val="24"/>
        </w:rPr>
        <w:t> </w:t>
      </w:r>
      <w:r>
        <w:rPr>
          <w:sz w:val="24"/>
        </w:rPr>
        <w:t>in</w:t>
      </w:r>
      <w:r>
        <w:rPr>
          <w:spacing w:val="-3"/>
          <w:sz w:val="24"/>
        </w:rPr>
        <w:t> </w:t>
      </w:r>
      <w:r>
        <w:rPr>
          <w:sz w:val="24"/>
        </w:rPr>
        <w:t>time, by the nations. God put it in their hearts to do this.</w:t>
      </w:r>
    </w:p>
    <w:p>
      <w:pPr>
        <w:spacing w:after="0" w:line="259" w:lineRule="auto"/>
        <w:jc w:val="left"/>
        <w:rPr>
          <w:sz w:val="24"/>
        </w:rPr>
        <w:sectPr>
          <w:pgSz w:w="12240" w:h="15840"/>
          <w:pgMar w:header="0" w:footer="523" w:top="1360" w:bottom="720" w:left="1320" w:right="1160"/>
        </w:sectPr>
      </w:pPr>
    </w:p>
    <w:p>
      <w:pPr>
        <w:pStyle w:val="ListParagraph"/>
        <w:numPr>
          <w:ilvl w:val="0"/>
          <w:numId w:val="28"/>
        </w:numPr>
        <w:tabs>
          <w:tab w:pos="840" w:val="left" w:leader="none"/>
        </w:tabs>
        <w:spacing w:line="259" w:lineRule="auto" w:before="79" w:after="0"/>
        <w:ind w:left="840" w:right="407" w:hanging="360"/>
        <w:jc w:val="left"/>
        <w:rPr>
          <w:sz w:val="24"/>
        </w:rPr>
      </w:pPr>
      <w:r>
        <w:rPr>
          <w:sz w:val="24"/>
        </w:rPr>
        <w:t>Daniel</w:t>
      </w:r>
      <w:r>
        <w:rPr>
          <w:spacing w:val="-3"/>
          <w:sz w:val="24"/>
        </w:rPr>
        <w:t> </w:t>
      </w:r>
      <w:r>
        <w:rPr>
          <w:sz w:val="24"/>
        </w:rPr>
        <w:t>12:1-2.</w:t>
      </w:r>
      <w:r>
        <w:rPr>
          <w:spacing w:val="-3"/>
          <w:sz w:val="24"/>
        </w:rPr>
        <w:t> </w:t>
      </w:r>
      <w:r>
        <w:rPr>
          <w:sz w:val="24"/>
        </w:rPr>
        <w:t>Right</w:t>
      </w:r>
      <w:r>
        <w:rPr>
          <w:spacing w:val="-3"/>
          <w:sz w:val="24"/>
        </w:rPr>
        <w:t> </w:t>
      </w:r>
      <w:r>
        <w:rPr>
          <w:sz w:val="24"/>
        </w:rPr>
        <w:t>after</w:t>
      </w:r>
      <w:r>
        <w:rPr>
          <w:spacing w:val="-4"/>
          <w:sz w:val="24"/>
        </w:rPr>
        <w:t> </w:t>
      </w:r>
      <w:r>
        <w:rPr>
          <w:sz w:val="24"/>
        </w:rPr>
        <w:t>the</w:t>
      </w:r>
      <w:r>
        <w:rPr>
          <w:spacing w:val="-4"/>
          <w:sz w:val="24"/>
        </w:rPr>
        <w:t> </w:t>
      </w:r>
      <w:r>
        <w:rPr>
          <w:sz w:val="24"/>
        </w:rPr>
        <w:t>destruction</w:t>
      </w:r>
      <w:r>
        <w:rPr>
          <w:spacing w:val="-3"/>
          <w:sz w:val="24"/>
        </w:rPr>
        <w:t> </w:t>
      </w:r>
      <w:r>
        <w:rPr>
          <w:sz w:val="24"/>
        </w:rPr>
        <w:t>of</w:t>
      </w:r>
      <w:r>
        <w:rPr>
          <w:spacing w:val="-4"/>
          <w:sz w:val="24"/>
        </w:rPr>
        <w:t> </w:t>
      </w:r>
      <w:r>
        <w:rPr>
          <w:sz w:val="24"/>
        </w:rPr>
        <w:t>the</w:t>
      </w:r>
      <w:r>
        <w:rPr>
          <w:spacing w:val="-4"/>
          <w:sz w:val="24"/>
        </w:rPr>
        <w:t> </w:t>
      </w:r>
      <w:r>
        <w:rPr>
          <w:sz w:val="24"/>
        </w:rPr>
        <w:t>king</w:t>
      </w:r>
      <w:r>
        <w:rPr>
          <w:spacing w:val="-3"/>
          <w:sz w:val="24"/>
        </w:rPr>
        <w:t> </w:t>
      </w:r>
      <w:r>
        <w:rPr>
          <w:sz w:val="24"/>
        </w:rPr>
        <w:t>of</w:t>
      </w:r>
      <w:r>
        <w:rPr>
          <w:spacing w:val="-4"/>
          <w:sz w:val="24"/>
        </w:rPr>
        <w:t> </w:t>
      </w:r>
      <w:r>
        <w:rPr>
          <w:sz w:val="24"/>
        </w:rPr>
        <w:t>the</w:t>
      </w:r>
      <w:r>
        <w:rPr>
          <w:spacing w:val="-4"/>
          <w:sz w:val="24"/>
        </w:rPr>
        <w:t> </w:t>
      </w:r>
      <w:r>
        <w:rPr>
          <w:sz w:val="24"/>
        </w:rPr>
        <w:t>north,</w:t>
      </w:r>
      <w:r>
        <w:rPr>
          <w:spacing w:val="-3"/>
          <w:sz w:val="24"/>
        </w:rPr>
        <w:t> </w:t>
      </w:r>
      <w:r>
        <w:rPr>
          <w:sz w:val="24"/>
        </w:rPr>
        <w:t>Michael</w:t>
      </w:r>
      <w:r>
        <w:rPr>
          <w:spacing w:val="-1"/>
          <w:sz w:val="24"/>
        </w:rPr>
        <w:t> </w:t>
      </w:r>
      <w:r>
        <w:rPr>
          <w:sz w:val="24"/>
        </w:rPr>
        <w:t>stands</w:t>
      </w:r>
      <w:r>
        <w:rPr>
          <w:spacing w:val="-3"/>
          <w:sz w:val="24"/>
        </w:rPr>
        <w:t> </w:t>
      </w:r>
      <w:r>
        <w:rPr>
          <w:sz w:val="24"/>
        </w:rPr>
        <w:t>up</w:t>
      </w:r>
      <w:r>
        <w:rPr>
          <w:spacing w:val="-3"/>
          <w:sz w:val="24"/>
        </w:rPr>
        <w:t> </w:t>
      </w:r>
      <w:r>
        <w:rPr>
          <w:sz w:val="24"/>
        </w:rPr>
        <w:t>and death is brought to nothing with the resurrection of the righteous and unrighteous.</w:t>
      </w:r>
    </w:p>
    <w:p>
      <w:pPr>
        <w:pStyle w:val="ListParagraph"/>
        <w:numPr>
          <w:ilvl w:val="0"/>
          <w:numId w:val="28"/>
        </w:numPr>
        <w:tabs>
          <w:tab w:pos="840" w:val="left" w:leader="none"/>
        </w:tabs>
        <w:spacing w:line="259" w:lineRule="auto" w:before="160" w:after="0"/>
        <w:ind w:left="840" w:right="605" w:hanging="360"/>
        <w:jc w:val="left"/>
        <w:rPr>
          <w:sz w:val="24"/>
        </w:rPr>
      </w:pPr>
      <w:r>
        <w:rPr>
          <w:sz w:val="24"/>
        </w:rPr>
        <w:t>In</w:t>
      </w:r>
      <w:r>
        <w:rPr>
          <w:spacing w:val="-3"/>
          <w:sz w:val="24"/>
        </w:rPr>
        <w:t> </w:t>
      </w:r>
      <w:r>
        <w:rPr>
          <w:sz w:val="24"/>
        </w:rPr>
        <w:t>John</w:t>
      </w:r>
      <w:r>
        <w:rPr>
          <w:spacing w:val="-3"/>
          <w:sz w:val="24"/>
        </w:rPr>
        <w:t> </w:t>
      </w:r>
      <w:r>
        <w:rPr>
          <w:sz w:val="24"/>
        </w:rPr>
        <w:t>5:28-29,</w:t>
      </w:r>
      <w:r>
        <w:rPr>
          <w:spacing w:val="-3"/>
          <w:sz w:val="24"/>
        </w:rPr>
        <w:t> </w:t>
      </w:r>
      <w:r>
        <w:rPr>
          <w:sz w:val="24"/>
        </w:rPr>
        <w:t>Jesus</w:t>
      </w:r>
      <w:r>
        <w:rPr>
          <w:spacing w:val="-3"/>
          <w:sz w:val="24"/>
        </w:rPr>
        <w:t> </w:t>
      </w:r>
      <w:r>
        <w:rPr>
          <w:sz w:val="24"/>
        </w:rPr>
        <w:t>prophesied</w:t>
      </w:r>
      <w:r>
        <w:rPr>
          <w:spacing w:val="-3"/>
          <w:sz w:val="24"/>
        </w:rPr>
        <w:t> </w:t>
      </w:r>
      <w:r>
        <w:rPr>
          <w:sz w:val="24"/>
        </w:rPr>
        <w:t>that</w:t>
      </w:r>
      <w:r>
        <w:rPr>
          <w:spacing w:val="-3"/>
          <w:sz w:val="24"/>
        </w:rPr>
        <w:t> </w:t>
      </w:r>
      <w:r>
        <w:rPr>
          <w:sz w:val="24"/>
        </w:rPr>
        <w:t>the</w:t>
      </w:r>
      <w:r>
        <w:rPr>
          <w:spacing w:val="-4"/>
          <w:sz w:val="24"/>
        </w:rPr>
        <w:t> </w:t>
      </w:r>
      <w:r>
        <w:rPr>
          <w:sz w:val="24"/>
        </w:rPr>
        <w:t>time</w:t>
      </w:r>
      <w:r>
        <w:rPr>
          <w:spacing w:val="-4"/>
          <w:sz w:val="24"/>
        </w:rPr>
        <w:t> </w:t>
      </w:r>
      <w:r>
        <w:rPr>
          <w:sz w:val="24"/>
        </w:rPr>
        <w:t>was</w:t>
      </w:r>
      <w:r>
        <w:rPr>
          <w:spacing w:val="-3"/>
          <w:sz w:val="24"/>
        </w:rPr>
        <w:t> </w:t>
      </w:r>
      <w:r>
        <w:rPr>
          <w:sz w:val="24"/>
        </w:rPr>
        <w:t>coming</w:t>
      </w:r>
      <w:r>
        <w:rPr>
          <w:spacing w:val="-3"/>
          <w:sz w:val="24"/>
        </w:rPr>
        <w:t> </w:t>
      </w:r>
      <w:r>
        <w:rPr>
          <w:sz w:val="24"/>
        </w:rPr>
        <w:t>for</w:t>
      </w:r>
      <w:r>
        <w:rPr>
          <w:spacing w:val="-4"/>
          <w:sz w:val="24"/>
        </w:rPr>
        <w:t> </w:t>
      </w:r>
      <w:r>
        <w:rPr>
          <w:sz w:val="24"/>
        </w:rPr>
        <w:t>the</w:t>
      </w:r>
      <w:r>
        <w:rPr>
          <w:spacing w:val="-4"/>
          <w:sz w:val="24"/>
        </w:rPr>
        <w:t> </w:t>
      </w:r>
      <w:r>
        <w:rPr>
          <w:sz w:val="24"/>
        </w:rPr>
        <w:t>good</w:t>
      </w:r>
      <w:r>
        <w:rPr>
          <w:spacing w:val="-3"/>
          <w:sz w:val="24"/>
        </w:rPr>
        <w:t> </w:t>
      </w:r>
      <w:r>
        <w:rPr>
          <w:sz w:val="24"/>
        </w:rPr>
        <w:t>and</w:t>
      </w:r>
      <w:r>
        <w:rPr>
          <w:spacing w:val="-3"/>
          <w:sz w:val="24"/>
        </w:rPr>
        <w:t> </w:t>
      </w:r>
      <w:r>
        <w:rPr>
          <w:sz w:val="24"/>
        </w:rPr>
        <w:t>bad</w:t>
      </w:r>
      <w:r>
        <w:rPr>
          <w:spacing w:val="-3"/>
          <w:sz w:val="24"/>
        </w:rPr>
        <w:t> </w:t>
      </w:r>
      <w:r>
        <w:rPr>
          <w:sz w:val="24"/>
        </w:rPr>
        <w:t>to</w:t>
      </w:r>
      <w:r>
        <w:rPr>
          <w:spacing w:val="-3"/>
          <w:sz w:val="24"/>
        </w:rPr>
        <w:t> </w:t>
      </w:r>
      <w:r>
        <w:rPr>
          <w:sz w:val="24"/>
        </w:rPr>
        <w:t>be brought back to life. Death is done away with. It is emptied.</w:t>
      </w:r>
    </w:p>
    <w:p>
      <w:pPr>
        <w:pStyle w:val="BodyText"/>
        <w:spacing w:before="160"/>
      </w:pPr>
      <w:r>
        <w:rPr/>
        <w:t>The</w:t>
      </w:r>
      <w:r>
        <w:rPr>
          <w:spacing w:val="-2"/>
        </w:rPr>
        <w:t> </w:t>
      </w:r>
      <w:r>
        <w:rPr/>
        <w:t>destruction</w:t>
      </w:r>
      <w:r>
        <w:rPr>
          <w:spacing w:val="-1"/>
        </w:rPr>
        <w:t> </w:t>
      </w:r>
      <w:r>
        <w:rPr/>
        <w:t>of</w:t>
      </w:r>
      <w:r>
        <w:rPr>
          <w:spacing w:val="-2"/>
        </w:rPr>
        <w:t> </w:t>
      </w:r>
      <w:r>
        <w:rPr/>
        <w:t>Babylon</w:t>
      </w:r>
      <w:r>
        <w:rPr>
          <w:spacing w:val="-1"/>
        </w:rPr>
        <w:t> </w:t>
      </w:r>
      <w:r>
        <w:rPr/>
        <w:t>the</w:t>
      </w:r>
      <w:r>
        <w:rPr>
          <w:spacing w:val="-2"/>
        </w:rPr>
        <w:t> </w:t>
      </w:r>
      <w:r>
        <w:rPr/>
        <w:t>Great</w:t>
      </w:r>
      <w:r>
        <w:rPr>
          <w:spacing w:val="-1"/>
        </w:rPr>
        <w:t> </w:t>
      </w:r>
      <w:r>
        <w:rPr/>
        <w:t>is</w:t>
      </w:r>
      <w:r>
        <w:rPr>
          <w:spacing w:val="-1"/>
        </w:rPr>
        <w:t> </w:t>
      </w:r>
      <w:r>
        <w:rPr>
          <w:spacing w:val="-2"/>
        </w:rPr>
        <w:t>thorough.</w:t>
      </w:r>
    </w:p>
    <w:p>
      <w:pPr>
        <w:pStyle w:val="ListParagraph"/>
        <w:numPr>
          <w:ilvl w:val="0"/>
          <w:numId w:val="29"/>
        </w:numPr>
        <w:tabs>
          <w:tab w:pos="840" w:val="left" w:leader="none"/>
        </w:tabs>
        <w:spacing w:line="259" w:lineRule="auto" w:before="180" w:after="0"/>
        <w:ind w:left="840" w:right="388" w:hanging="360"/>
        <w:jc w:val="left"/>
        <w:rPr>
          <w:sz w:val="24"/>
        </w:rPr>
      </w:pPr>
      <w:r>
        <w:rPr>
          <w:sz w:val="24"/>
        </w:rPr>
        <w:t>Isaiah 25:2 also depicts a fortified city being brought to ruin, to never again be rebuilt. This</w:t>
      </w:r>
      <w:r>
        <w:rPr>
          <w:spacing w:val="-4"/>
          <w:sz w:val="24"/>
        </w:rPr>
        <w:t> </w:t>
      </w:r>
      <w:r>
        <w:rPr>
          <w:sz w:val="24"/>
        </w:rPr>
        <w:t>destruction</w:t>
      </w:r>
      <w:r>
        <w:rPr>
          <w:spacing w:val="-4"/>
          <w:sz w:val="24"/>
        </w:rPr>
        <w:t> </w:t>
      </w:r>
      <w:r>
        <w:rPr>
          <w:sz w:val="24"/>
        </w:rPr>
        <w:t>brings</w:t>
      </w:r>
      <w:r>
        <w:rPr>
          <w:spacing w:val="-4"/>
          <w:sz w:val="24"/>
        </w:rPr>
        <w:t> </w:t>
      </w:r>
      <w:r>
        <w:rPr>
          <w:sz w:val="24"/>
        </w:rPr>
        <w:t>respect</w:t>
      </w:r>
      <w:r>
        <w:rPr>
          <w:spacing w:val="-4"/>
          <w:sz w:val="24"/>
        </w:rPr>
        <w:t> </w:t>
      </w:r>
      <w:r>
        <w:rPr>
          <w:sz w:val="24"/>
        </w:rPr>
        <w:t>and</w:t>
      </w:r>
      <w:r>
        <w:rPr>
          <w:spacing w:val="-2"/>
          <w:sz w:val="24"/>
        </w:rPr>
        <w:t> </w:t>
      </w:r>
      <w:r>
        <w:rPr>
          <w:sz w:val="24"/>
        </w:rPr>
        <w:t>reverence</w:t>
      </w:r>
      <w:r>
        <w:rPr>
          <w:spacing w:val="-5"/>
          <w:sz w:val="24"/>
        </w:rPr>
        <w:t> </w:t>
      </w:r>
      <w:r>
        <w:rPr>
          <w:sz w:val="24"/>
        </w:rPr>
        <w:t>from</w:t>
      </w:r>
      <w:r>
        <w:rPr>
          <w:spacing w:val="-4"/>
          <w:sz w:val="24"/>
        </w:rPr>
        <w:t> </w:t>
      </w:r>
      <w:r>
        <w:rPr>
          <w:sz w:val="24"/>
        </w:rPr>
        <w:t>strong</w:t>
      </w:r>
      <w:r>
        <w:rPr>
          <w:spacing w:val="-4"/>
          <w:sz w:val="24"/>
        </w:rPr>
        <w:t> </w:t>
      </w:r>
      <w:r>
        <w:rPr>
          <w:sz w:val="24"/>
        </w:rPr>
        <w:t>nations</w:t>
      </w:r>
      <w:r>
        <w:rPr>
          <w:spacing w:val="-4"/>
          <w:sz w:val="24"/>
        </w:rPr>
        <w:t> </w:t>
      </w:r>
      <w:r>
        <w:rPr>
          <w:sz w:val="24"/>
        </w:rPr>
        <w:t>and</w:t>
      </w:r>
      <w:r>
        <w:rPr>
          <w:spacing w:val="-4"/>
          <w:sz w:val="24"/>
        </w:rPr>
        <w:t> </w:t>
      </w:r>
      <w:r>
        <w:rPr>
          <w:sz w:val="24"/>
        </w:rPr>
        <w:t>is</w:t>
      </w:r>
      <w:r>
        <w:rPr>
          <w:spacing w:val="-4"/>
          <w:sz w:val="24"/>
        </w:rPr>
        <w:t> </w:t>
      </w:r>
      <w:r>
        <w:rPr>
          <w:sz w:val="24"/>
        </w:rPr>
        <w:t>before</w:t>
      </w:r>
      <w:r>
        <w:rPr>
          <w:spacing w:val="-5"/>
          <w:sz w:val="24"/>
        </w:rPr>
        <w:t> </w:t>
      </w:r>
      <w:r>
        <w:rPr>
          <w:sz w:val="24"/>
        </w:rPr>
        <w:t>blessings are bestowed for those who put their faith in God.</w:t>
      </w:r>
    </w:p>
    <w:p>
      <w:pPr>
        <w:pStyle w:val="ListParagraph"/>
        <w:numPr>
          <w:ilvl w:val="0"/>
          <w:numId w:val="29"/>
        </w:numPr>
        <w:tabs>
          <w:tab w:pos="840" w:val="left" w:leader="none"/>
        </w:tabs>
        <w:spacing w:line="259" w:lineRule="auto" w:before="159" w:after="0"/>
        <w:ind w:left="840" w:right="450" w:hanging="360"/>
        <w:jc w:val="left"/>
        <w:rPr>
          <w:sz w:val="24"/>
        </w:rPr>
      </w:pPr>
      <w:r>
        <w:rPr>
          <w:sz w:val="24"/>
        </w:rPr>
        <w:t>Revelation</w:t>
      </w:r>
      <w:r>
        <w:rPr>
          <w:spacing w:val="-4"/>
          <w:sz w:val="24"/>
        </w:rPr>
        <w:t> </w:t>
      </w:r>
      <w:r>
        <w:rPr>
          <w:sz w:val="24"/>
        </w:rPr>
        <w:t>17:15-18;</w:t>
      </w:r>
      <w:r>
        <w:rPr>
          <w:spacing w:val="-4"/>
          <w:sz w:val="24"/>
        </w:rPr>
        <w:t> </w:t>
      </w:r>
      <w:r>
        <w:rPr>
          <w:sz w:val="24"/>
        </w:rPr>
        <w:t>18:8-10,</w:t>
      </w:r>
      <w:r>
        <w:rPr>
          <w:spacing w:val="-4"/>
          <w:sz w:val="24"/>
        </w:rPr>
        <w:t> </w:t>
      </w:r>
      <w:r>
        <w:rPr>
          <w:sz w:val="24"/>
        </w:rPr>
        <w:t>21-24</w:t>
      </w:r>
      <w:r>
        <w:rPr>
          <w:spacing w:val="-4"/>
          <w:sz w:val="24"/>
        </w:rPr>
        <w:t> </w:t>
      </w:r>
      <w:r>
        <w:rPr>
          <w:sz w:val="24"/>
        </w:rPr>
        <w:t>depict</w:t>
      </w:r>
      <w:r>
        <w:rPr>
          <w:spacing w:val="-4"/>
          <w:sz w:val="24"/>
        </w:rPr>
        <w:t> </w:t>
      </w:r>
      <w:r>
        <w:rPr>
          <w:sz w:val="24"/>
        </w:rPr>
        <w:t>a</w:t>
      </w:r>
      <w:r>
        <w:rPr>
          <w:spacing w:val="-4"/>
          <w:sz w:val="24"/>
        </w:rPr>
        <w:t> </w:t>
      </w:r>
      <w:r>
        <w:rPr>
          <w:sz w:val="24"/>
        </w:rPr>
        <w:t>swift</w:t>
      </w:r>
      <w:r>
        <w:rPr>
          <w:spacing w:val="-4"/>
          <w:sz w:val="24"/>
        </w:rPr>
        <w:t> </w:t>
      </w:r>
      <w:r>
        <w:rPr>
          <w:sz w:val="24"/>
        </w:rPr>
        <w:t>and</w:t>
      </w:r>
      <w:r>
        <w:rPr>
          <w:spacing w:val="-4"/>
          <w:sz w:val="24"/>
        </w:rPr>
        <w:t> </w:t>
      </w:r>
      <w:r>
        <w:rPr>
          <w:sz w:val="24"/>
        </w:rPr>
        <w:t>thorough</w:t>
      </w:r>
      <w:r>
        <w:rPr>
          <w:spacing w:val="-4"/>
          <w:sz w:val="24"/>
        </w:rPr>
        <w:t> </w:t>
      </w:r>
      <w:r>
        <w:rPr>
          <w:sz w:val="24"/>
        </w:rPr>
        <w:t>destruction</w:t>
      </w:r>
      <w:r>
        <w:rPr>
          <w:spacing w:val="-4"/>
          <w:sz w:val="24"/>
        </w:rPr>
        <w:t> </w:t>
      </w:r>
      <w:r>
        <w:rPr>
          <w:sz w:val="24"/>
        </w:rPr>
        <w:t>of</w:t>
      </w:r>
      <w:r>
        <w:rPr>
          <w:spacing w:val="-4"/>
          <w:sz w:val="24"/>
        </w:rPr>
        <w:t> </w:t>
      </w:r>
      <w:r>
        <w:rPr>
          <w:sz w:val="24"/>
        </w:rPr>
        <w:t>Babylon the Great. No light will ever come from her. She had misled all the nations. In contrast, light will continually emit from New Jerusalem, 24 hours a day. Nothing defiling will enter</w:t>
      </w:r>
      <w:r>
        <w:rPr>
          <w:spacing w:val="-1"/>
          <w:sz w:val="24"/>
        </w:rPr>
        <w:t> </w:t>
      </w:r>
      <w:r>
        <w:rPr>
          <w:sz w:val="24"/>
        </w:rPr>
        <w:t>or</w:t>
      </w:r>
      <w:r>
        <w:rPr>
          <w:spacing w:val="-1"/>
          <w:sz w:val="24"/>
        </w:rPr>
        <w:t> </w:t>
      </w:r>
      <w:r>
        <w:rPr>
          <w:sz w:val="24"/>
        </w:rPr>
        <w:t>leave.</w:t>
      </w:r>
      <w:r>
        <w:rPr>
          <w:spacing w:val="-5"/>
          <w:sz w:val="24"/>
        </w:rPr>
        <w:t> </w:t>
      </w:r>
      <w:r>
        <w:rPr>
          <w:sz w:val="24"/>
        </w:rPr>
        <w:t>Those</w:t>
      </w:r>
      <w:r>
        <w:rPr>
          <w:spacing w:val="-1"/>
          <w:sz w:val="24"/>
        </w:rPr>
        <w:t> </w:t>
      </w:r>
      <w:r>
        <w:rPr>
          <w:sz w:val="24"/>
        </w:rPr>
        <w:t>ruling as kings and priests with Christ will also shine</w:t>
      </w:r>
      <w:r>
        <w:rPr>
          <w:spacing w:val="-1"/>
          <w:sz w:val="24"/>
        </w:rPr>
        <w:t> </w:t>
      </w:r>
      <w:r>
        <w:rPr>
          <w:sz w:val="24"/>
        </w:rPr>
        <w:t>like</w:t>
      </w:r>
      <w:r>
        <w:rPr>
          <w:spacing w:val="-1"/>
          <w:sz w:val="24"/>
        </w:rPr>
        <w:t> </w:t>
      </w:r>
      <w:r>
        <w:rPr>
          <w:sz w:val="24"/>
        </w:rPr>
        <w:t>the</w:t>
      </w:r>
      <w:r>
        <w:rPr>
          <w:spacing w:val="-1"/>
          <w:sz w:val="24"/>
        </w:rPr>
        <w:t> </w:t>
      </w:r>
      <w:r>
        <w:rPr>
          <w:sz w:val="24"/>
        </w:rPr>
        <w:t>stars as</w:t>
      </w:r>
      <w:r>
        <w:rPr>
          <w:spacing w:val="-4"/>
          <w:sz w:val="24"/>
        </w:rPr>
        <w:t> </w:t>
      </w:r>
      <w:r>
        <w:rPr>
          <w:sz w:val="24"/>
        </w:rPr>
        <w:t>they</w:t>
      </w:r>
      <w:r>
        <w:rPr>
          <w:spacing w:val="-4"/>
          <w:sz w:val="24"/>
        </w:rPr>
        <w:t> </w:t>
      </w:r>
      <w:r>
        <w:rPr>
          <w:sz w:val="24"/>
        </w:rPr>
        <w:t>lead</w:t>
      </w:r>
      <w:r>
        <w:rPr>
          <w:spacing w:val="-4"/>
          <w:sz w:val="24"/>
        </w:rPr>
        <w:t> </w:t>
      </w:r>
      <w:r>
        <w:rPr>
          <w:sz w:val="24"/>
        </w:rPr>
        <w:t>people</w:t>
      </w:r>
      <w:r>
        <w:rPr>
          <w:spacing w:val="-5"/>
          <w:sz w:val="24"/>
        </w:rPr>
        <w:t> </w:t>
      </w:r>
      <w:r>
        <w:rPr>
          <w:sz w:val="24"/>
        </w:rPr>
        <w:t>to</w:t>
      </w:r>
      <w:r>
        <w:rPr>
          <w:spacing w:val="-4"/>
          <w:sz w:val="24"/>
        </w:rPr>
        <w:t> </w:t>
      </w:r>
      <w:r>
        <w:rPr>
          <w:sz w:val="24"/>
        </w:rPr>
        <w:t>righteousness.</w:t>
      </w:r>
      <w:r>
        <w:rPr>
          <w:spacing w:val="-4"/>
          <w:sz w:val="24"/>
        </w:rPr>
        <w:t> </w:t>
      </w:r>
      <w:r>
        <w:rPr>
          <w:sz w:val="24"/>
        </w:rPr>
        <w:t>(Daniel</w:t>
      </w:r>
      <w:r>
        <w:rPr>
          <w:spacing w:val="-4"/>
          <w:sz w:val="24"/>
        </w:rPr>
        <w:t> </w:t>
      </w:r>
      <w:r>
        <w:rPr>
          <w:sz w:val="24"/>
        </w:rPr>
        <w:t>12:3,</w:t>
      </w:r>
      <w:r>
        <w:rPr>
          <w:spacing w:val="-2"/>
          <w:sz w:val="24"/>
        </w:rPr>
        <w:t> </w:t>
      </w:r>
      <w:r>
        <w:rPr>
          <w:sz w:val="24"/>
        </w:rPr>
        <w:t>Rev.</w:t>
      </w:r>
      <w:r>
        <w:rPr>
          <w:spacing w:val="-4"/>
          <w:sz w:val="24"/>
        </w:rPr>
        <w:t> </w:t>
      </w:r>
      <w:r>
        <w:rPr>
          <w:sz w:val="24"/>
        </w:rPr>
        <w:t>5:9,10;</w:t>
      </w:r>
      <w:r>
        <w:rPr>
          <w:spacing w:val="-4"/>
          <w:sz w:val="24"/>
        </w:rPr>
        <w:t> </w:t>
      </w:r>
      <w:r>
        <w:rPr>
          <w:sz w:val="24"/>
        </w:rPr>
        <w:t>18:23;</w:t>
      </w:r>
      <w:r>
        <w:rPr>
          <w:spacing w:val="-4"/>
          <w:sz w:val="24"/>
        </w:rPr>
        <w:t> </w:t>
      </w:r>
      <w:r>
        <w:rPr>
          <w:sz w:val="24"/>
        </w:rPr>
        <w:t>20:4,5;</w:t>
      </w:r>
      <w:r>
        <w:rPr>
          <w:spacing w:val="-4"/>
          <w:sz w:val="24"/>
        </w:rPr>
        <w:t> </w:t>
      </w:r>
      <w:r>
        <w:rPr>
          <w:sz w:val="24"/>
        </w:rPr>
        <w:t>21:22-27;</w:t>
      </w:r>
    </w:p>
    <w:p>
      <w:pPr>
        <w:pStyle w:val="BodyText"/>
        <w:ind w:left="840"/>
      </w:pPr>
      <w:r>
        <w:rPr>
          <w:spacing w:val="-2"/>
        </w:rPr>
        <w:t>22:5)</w:t>
      </w:r>
    </w:p>
    <w:p>
      <w:pPr>
        <w:pStyle w:val="ListParagraph"/>
        <w:numPr>
          <w:ilvl w:val="0"/>
          <w:numId w:val="29"/>
        </w:numPr>
        <w:tabs>
          <w:tab w:pos="840" w:val="left" w:leader="none"/>
        </w:tabs>
        <w:spacing w:line="259" w:lineRule="auto" w:before="183" w:after="0"/>
        <w:ind w:left="840" w:right="277" w:hanging="360"/>
        <w:jc w:val="left"/>
        <w:rPr>
          <w:sz w:val="24"/>
        </w:rPr>
      </w:pPr>
      <w:r>
        <w:rPr>
          <w:sz w:val="24"/>
        </w:rPr>
        <w:t>God puts it into the hearts of man to destroy Babylon the great. This happens over a 40- day period of time. Just like Nineva of old, they were told by Jonah that they only had 40 days to meet their destruction. But they repented and so were spared. So, the nations are told</w:t>
      </w:r>
      <w:r>
        <w:rPr>
          <w:spacing w:val="-2"/>
          <w:sz w:val="24"/>
        </w:rPr>
        <w:t> </w:t>
      </w:r>
      <w:r>
        <w:rPr>
          <w:sz w:val="24"/>
        </w:rPr>
        <w:t>of</w:t>
      </w:r>
      <w:r>
        <w:rPr>
          <w:spacing w:val="-3"/>
          <w:sz w:val="24"/>
        </w:rPr>
        <w:t> </w:t>
      </w:r>
      <w:r>
        <w:rPr>
          <w:sz w:val="24"/>
        </w:rPr>
        <w:t>the</w:t>
      </w:r>
      <w:r>
        <w:rPr>
          <w:spacing w:val="-3"/>
          <w:sz w:val="24"/>
        </w:rPr>
        <w:t> </w:t>
      </w:r>
      <w:r>
        <w:rPr>
          <w:sz w:val="24"/>
        </w:rPr>
        <w:t>incoming</w:t>
      </w:r>
      <w:r>
        <w:rPr>
          <w:spacing w:val="-2"/>
          <w:sz w:val="24"/>
        </w:rPr>
        <w:t> </w:t>
      </w:r>
      <w:r>
        <w:rPr>
          <w:sz w:val="24"/>
        </w:rPr>
        <w:t>kingdom</w:t>
      </w:r>
      <w:r>
        <w:rPr>
          <w:spacing w:val="-2"/>
          <w:sz w:val="24"/>
        </w:rPr>
        <w:t> </w:t>
      </w:r>
      <w:r>
        <w:rPr>
          <w:sz w:val="24"/>
        </w:rPr>
        <w:t>of</w:t>
      </w:r>
      <w:r>
        <w:rPr>
          <w:spacing w:val="-3"/>
          <w:sz w:val="24"/>
        </w:rPr>
        <w:t> </w:t>
      </w:r>
      <w:r>
        <w:rPr>
          <w:sz w:val="24"/>
        </w:rPr>
        <w:t>God,</w:t>
      </w:r>
      <w:r>
        <w:rPr>
          <w:spacing w:val="-2"/>
          <w:sz w:val="24"/>
        </w:rPr>
        <w:t> </w:t>
      </w:r>
      <w:r>
        <w:rPr>
          <w:sz w:val="24"/>
        </w:rPr>
        <w:t>but</w:t>
      </w:r>
      <w:r>
        <w:rPr>
          <w:spacing w:val="-2"/>
          <w:sz w:val="24"/>
        </w:rPr>
        <w:t> </w:t>
      </w:r>
      <w:r>
        <w:rPr>
          <w:sz w:val="24"/>
        </w:rPr>
        <w:t>they</w:t>
      </w:r>
      <w:r>
        <w:rPr>
          <w:spacing w:val="-2"/>
          <w:sz w:val="24"/>
        </w:rPr>
        <w:t> </w:t>
      </w:r>
      <w:r>
        <w:rPr>
          <w:sz w:val="24"/>
        </w:rPr>
        <w:t>have</w:t>
      </w:r>
      <w:r>
        <w:rPr>
          <w:spacing w:val="-3"/>
          <w:sz w:val="24"/>
        </w:rPr>
        <w:t> </w:t>
      </w:r>
      <w:r>
        <w:rPr>
          <w:sz w:val="24"/>
        </w:rPr>
        <w:t>to</w:t>
      </w:r>
      <w:r>
        <w:rPr>
          <w:spacing w:val="-2"/>
          <w:sz w:val="24"/>
        </w:rPr>
        <w:t> </w:t>
      </w:r>
      <w:r>
        <w:rPr>
          <w:sz w:val="24"/>
        </w:rPr>
        <w:t>show</w:t>
      </w:r>
      <w:r>
        <w:rPr>
          <w:spacing w:val="-3"/>
          <w:sz w:val="24"/>
        </w:rPr>
        <w:t> </w:t>
      </w:r>
      <w:r>
        <w:rPr>
          <w:sz w:val="24"/>
        </w:rPr>
        <w:t>repentance</w:t>
      </w:r>
      <w:r>
        <w:rPr>
          <w:spacing w:val="-1"/>
          <w:sz w:val="24"/>
        </w:rPr>
        <w:t> </w:t>
      </w:r>
      <w:r>
        <w:rPr>
          <w:sz w:val="24"/>
        </w:rPr>
        <w:t>else</w:t>
      </w:r>
      <w:r>
        <w:rPr>
          <w:spacing w:val="-3"/>
          <w:sz w:val="24"/>
        </w:rPr>
        <w:t> </w:t>
      </w:r>
      <w:r>
        <w:rPr>
          <w:sz w:val="24"/>
        </w:rPr>
        <w:t>be</w:t>
      </w:r>
      <w:r>
        <w:rPr>
          <w:spacing w:val="-3"/>
          <w:sz w:val="24"/>
        </w:rPr>
        <w:t> </w:t>
      </w:r>
      <w:r>
        <w:rPr>
          <w:sz w:val="24"/>
        </w:rPr>
        <w:t>destroyed (Mal.4:5-6). The nations show repentance by destroying Babylon the Great, the Great Prostitute (false religion) which is the primary tool that Satan uses to mislead mankind. Thus,</w:t>
      </w:r>
      <w:r>
        <w:rPr>
          <w:spacing w:val="-1"/>
          <w:sz w:val="24"/>
        </w:rPr>
        <w:t> </w:t>
      </w:r>
      <w:r>
        <w:rPr>
          <w:sz w:val="24"/>
        </w:rPr>
        <w:t>they</w:t>
      </w:r>
      <w:r>
        <w:rPr>
          <w:spacing w:val="-1"/>
          <w:sz w:val="24"/>
        </w:rPr>
        <w:t> </w:t>
      </w:r>
      <w:r>
        <w:rPr>
          <w:sz w:val="24"/>
        </w:rPr>
        <w:t>spare</w:t>
      </w:r>
      <w:r>
        <w:rPr>
          <w:spacing w:val="-2"/>
          <w:sz w:val="24"/>
        </w:rPr>
        <w:t> </w:t>
      </w:r>
      <w:r>
        <w:rPr>
          <w:sz w:val="24"/>
        </w:rPr>
        <w:t>destruction.</w:t>
      </w:r>
      <w:r>
        <w:rPr>
          <w:spacing w:val="-15"/>
          <w:sz w:val="24"/>
        </w:rPr>
        <w:t> </w:t>
      </w:r>
      <w:r>
        <w:rPr>
          <w:sz w:val="24"/>
        </w:rPr>
        <w:t>Although,</w:t>
      </w:r>
      <w:r>
        <w:rPr>
          <w:spacing w:val="-1"/>
          <w:sz w:val="24"/>
        </w:rPr>
        <w:t> </w:t>
      </w:r>
      <w:r>
        <w:rPr>
          <w:sz w:val="24"/>
        </w:rPr>
        <w:t>passages</w:t>
      </w:r>
      <w:r>
        <w:rPr>
          <w:spacing w:val="-1"/>
          <w:sz w:val="24"/>
        </w:rPr>
        <w:t> </w:t>
      </w:r>
      <w:r>
        <w:rPr>
          <w:sz w:val="24"/>
        </w:rPr>
        <w:t>show</w:t>
      </w:r>
      <w:r>
        <w:rPr>
          <w:spacing w:val="-2"/>
          <w:sz w:val="24"/>
        </w:rPr>
        <w:t> </w:t>
      </w:r>
      <w:r>
        <w:rPr>
          <w:sz w:val="24"/>
        </w:rPr>
        <w:t>many</w:t>
      </w:r>
      <w:r>
        <w:rPr>
          <w:spacing w:val="-1"/>
          <w:sz w:val="24"/>
        </w:rPr>
        <w:t> </w:t>
      </w:r>
      <w:r>
        <w:rPr>
          <w:sz w:val="24"/>
        </w:rPr>
        <w:t>still</w:t>
      </w:r>
      <w:r>
        <w:rPr>
          <w:spacing w:val="-1"/>
          <w:sz w:val="24"/>
        </w:rPr>
        <w:t> </w:t>
      </w:r>
      <w:r>
        <w:rPr>
          <w:sz w:val="24"/>
        </w:rPr>
        <w:t>oppose</w:t>
      </w:r>
      <w:r>
        <w:rPr>
          <w:spacing w:val="-2"/>
          <w:sz w:val="24"/>
        </w:rPr>
        <w:t> </w:t>
      </w:r>
      <w:r>
        <w:rPr>
          <w:sz w:val="24"/>
        </w:rPr>
        <w:t>God’s</w:t>
      </w:r>
      <w:r>
        <w:rPr>
          <w:spacing w:val="-1"/>
          <w:sz w:val="24"/>
        </w:rPr>
        <w:t> </w:t>
      </w:r>
      <w:r>
        <w:rPr>
          <w:sz w:val="24"/>
        </w:rPr>
        <w:t>incoming kingdom to their own destruction.</w:t>
      </w:r>
    </w:p>
    <w:p>
      <w:pPr>
        <w:pStyle w:val="ListParagraph"/>
        <w:numPr>
          <w:ilvl w:val="1"/>
          <w:numId w:val="29"/>
        </w:numPr>
        <w:tabs>
          <w:tab w:pos="1560" w:val="left" w:leader="none"/>
        </w:tabs>
        <w:spacing w:line="259" w:lineRule="auto" w:before="157" w:after="0"/>
        <w:ind w:left="1560" w:right="325" w:hanging="360"/>
        <w:jc w:val="left"/>
        <w:rPr>
          <w:sz w:val="24"/>
        </w:rPr>
      </w:pPr>
      <w:r>
        <w:rPr>
          <w:sz w:val="24"/>
        </w:rPr>
        <w:t>This time period is shown in Daniel 12:11-12 and Revelation 11:11-13; 14:6,7. This</w:t>
      </w:r>
      <w:r>
        <w:rPr>
          <w:spacing w:val="-3"/>
          <w:sz w:val="24"/>
        </w:rPr>
        <w:t> </w:t>
      </w:r>
      <w:r>
        <w:rPr>
          <w:sz w:val="24"/>
        </w:rPr>
        <w:t>happens</w:t>
      </w:r>
      <w:r>
        <w:rPr>
          <w:spacing w:val="-3"/>
          <w:sz w:val="24"/>
        </w:rPr>
        <w:t> </w:t>
      </w:r>
      <w:r>
        <w:rPr>
          <w:sz w:val="24"/>
        </w:rPr>
        <w:t>immediately</w:t>
      </w:r>
      <w:r>
        <w:rPr>
          <w:spacing w:val="-3"/>
          <w:sz w:val="24"/>
        </w:rPr>
        <w:t> </w:t>
      </w:r>
      <w:r>
        <w:rPr>
          <w:sz w:val="24"/>
        </w:rPr>
        <w:t>before</w:t>
      </w:r>
      <w:r>
        <w:rPr>
          <w:spacing w:val="-4"/>
          <w:sz w:val="24"/>
        </w:rPr>
        <w:t> </w:t>
      </w:r>
      <w:r>
        <w:rPr>
          <w:sz w:val="24"/>
        </w:rPr>
        <w:t>the</w:t>
      </w:r>
      <w:r>
        <w:rPr>
          <w:spacing w:val="-4"/>
          <w:sz w:val="24"/>
        </w:rPr>
        <w:t> </w:t>
      </w:r>
      <w:r>
        <w:rPr>
          <w:sz w:val="24"/>
        </w:rPr>
        <w:t>kingdom</w:t>
      </w:r>
      <w:r>
        <w:rPr>
          <w:spacing w:val="-3"/>
          <w:sz w:val="24"/>
        </w:rPr>
        <w:t> </w:t>
      </w:r>
      <w:r>
        <w:rPr>
          <w:sz w:val="24"/>
        </w:rPr>
        <w:t>of</w:t>
      </w:r>
      <w:r>
        <w:rPr>
          <w:spacing w:val="-4"/>
          <w:sz w:val="24"/>
        </w:rPr>
        <w:t> </w:t>
      </w:r>
      <w:r>
        <w:rPr>
          <w:sz w:val="24"/>
        </w:rPr>
        <w:t>the</w:t>
      </w:r>
      <w:r>
        <w:rPr>
          <w:spacing w:val="-4"/>
          <w:sz w:val="24"/>
        </w:rPr>
        <w:t> </w:t>
      </w:r>
      <w:r>
        <w:rPr>
          <w:sz w:val="24"/>
        </w:rPr>
        <w:t>world</w:t>
      </w:r>
      <w:r>
        <w:rPr>
          <w:spacing w:val="-3"/>
          <w:sz w:val="24"/>
        </w:rPr>
        <w:t> </w:t>
      </w:r>
      <w:r>
        <w:rPr>
          <w:sz w:val="24"/>
        </w:rPr>
        <w:t>becomes</w:t>
      </w:r>
      <w:r>
        <w:rPr>
          <w:spacing w:val="-3"/>
          <w:sz w:val="24"/>
        </w:rPr>
        <w:t> </w:t>
      </w:r>
      <w:r>
        <w:rPr>
          <w:sz w:val="24"/>
        </w:rPr>
        <w:t>the</w:t>
      </w:r>
      <w:r>
        <w:rPr>
          <w:spacing w:val="-4"/>
          <w:sz w:val="24"/>
        </w:rPr>
        <w:t> </w:t>
      </w:r>
      <w:r>
        <w:rPr>
          <w:sz w:val="24"/>
        </w:rPr>
        <w:t>kingdom of “our Lord and his Messiah.”</w:t>
      </w:r>
    </w:p>
    <w:p>
      <w:pPr>
        <w:pStyle w:val="ListParagraph"/>
        <w:numPr>
          <w:ilvl w:val="1"/>
          <w:numId w:val="29"/>
        </w:numPr>
        <w:tabs>
          <w:tab w:pos="1560" w:val="left" w:leader="none"/>
        </w:tabs>
        <w:spacing w:line="259" w:lineRule="auto" w:before="159" w:after="0"/>
        <w:ind w:left="1560" w:right="322" w:hanging="360"/>
        <w:jc w:val="left"/>
        <w:rPr>
          <w:sz w:val="24"/>
        </w:rPr>
      </w:pPr>
      <w:r>
        <w:rPr>
          <w:sz w:val="24"/>
        </w:rPr>
        <w:t>Just as false religion,</w:t>
      </w:r>
      <w:r>
        <w:rPr>
          <w:spacing w:val="-7"/>
          <w:sz w:val="24"/>
        </w:rPr>
        <w:t> </w:t>
      </w:r>
      <w:r>
        <w:rPr>
          <w:sz w:val="24"/>
        </w:rPr>
        <w:t>AKA</w:t>
      </w:r>
      <w:r>
        <w:rPr>
          <w:spacing w:val="-4"/>
          <w:sz w:val="24"/>
        </w:rPr>
        <w:t> </w:t>
      </w:r>
      <w:r>
        <w:rPr>
          <w:sz w:val="24"/>
        </w:rPr>
        <w:t>Babylon the Great in Revelation, does not have a literal capital city, true religion,</w:t>
      </w:r>
      <w:r>
        <w:rPr>
          <w:spacing w:val="-6"/>
          <w:sz w:val="24"/>
        </w:rPr>
        <w:t> </w:t>
      </w:r>
      <w:r>
        <w:rPr>
          <w:sz w:val="24"/>
        </w:rPr>
        <w:t>AKA</w:t>
      </w:r>
      <w:r>
        <w:rPr>
          <w:spacing w:val="-4"/>
          <w:sz w:val="24"/>
        </w:rPr>
        <w:t> </w:t>
      </w:r>
      <w:r>
        <w:rPr>
          <w:sz w:val="24"/>
        </w:rPr>
        <w:t>New Jerusalem in Revelation, will most likely not. Compare in Daniel 2:35 where God’s kingdom becomes a large mountain</w:t>
      </w:r>
      <w:r>
        <w:rPr>
          <w:spacing w:val="-3"/>
          <w:sz w:val="24"/>
        </w:rPr>
        <w:t> </w:t>
      </w:r>
      <w:r>
        <w:rPr>
          <w:sz w:val="24"/>
        </w:rPr>
        <w:t>and</w:t>
      </w:r>
      <w:r>
        <w:rPr>
          <w:spacing w:val="-3"/>
          <w:sz w:val="24"/>
        </w:rPr>
        <w:t> </w:t>
      </w:r>
      <w:r>
        <w:rPr>
          <w:sz w:val="24"/>
        </w:rPr>
        <w:t>fills</w:t>
      </w:r>
      <w:r>
        <w:rPr>
          <w:spacing w:val="-3"/>
          <w:sz w:val="24"/>
        </w:rPr>
        <w:t> </w:t>
      </w:r>
      <w:r>
        <w:rPr>
          <w:sz w:val="24"/>
        </w:rPr>
        <w:t>the</w:t>
      </w:r>
      <w:r>
        <w:rPr>
          <w:spacing w:val="-4"/>
          <w:sz w:val="24"/>
        </w:rPr>
        <w:t> </w:t>
      </w:r>
      <w:r>
        <w:rPr>
          <w:sz w:val="24"/>
        </w:rPr>
        <w:t>earth.</w:t>
      </w:r>
      <w:r>
        <w:rPr>
          <w:spacing w:val="-8"/>
          <w:sz w:val="24"/>
        </w:rPr>
        <w:t> </w:t>
      </w:r>
      <w:r>
        <w:rPr>
          <w:sz w:val="24"/>
        </w:rPr>
        <w:t>This</w:t>
      </w:r>
      <w:r>
        <w:rPr>
          <w:spacing w:val="-3"/>
          <w:sz w:val="24"/>
        </w:rPr>
        <w:t> </w:t>
      </w:r>
      <w:r>
        <w:rPr>
          <w:sz w:val="24"/>
        </w:rPr>
        <w:t>symbolizes</w:t>
      </w:r>
      <w:r>
        <w:rPr>
          <w:spacing w:val="-3"/>
          <w:sz w:val="24"/>
        </w:rPr>
        <w:t> </w:t>
      </w:r>
      <w:r>
        <w:rPr>
          <w:sz w:val="24"/>
        </w:rPr>
        <w:t>the</w:t>
      </w:r>
      <w:r>
        <w:rPr>
          <w:spacing w:val="-4"/>
          <w:sz w:val="24"/>
        </w:rPr>
        <w:t> </w:t>
      </w:r>
      <w:r>
        <w:rPr>
          <w:sz w:val="24"/>
        </w:rPr>
        <w:t>complete</w:t>
      </w:r>
      <w:r>
        <w:rPr>
          <w:spacing w:val="-4"/>
          <w:sz w:val="24"/>
        </w:rPr>
        <w:t> </w:t>
      </w:r>
      <w:r>
        <w:rPr>
          <w:sz w:val="24"/>
        </w:rPr>
        <w:t>worldwide</w:t>
      </w:r>
      <w:r>
        <w:rPr>
          <w:spacing w:val="-4"/>
          <w:sz w:val="24"/>
        </w:rPr>
        <w:t> </w:t>
      </w:r>
      <w:r>
        <w:rPr>
          <w:sz w:val="24"/>
        </w:rPr>
        <w:t>rulership</w:t>
      </w:r>
      <w:r>
        <w:rPr>
          <w:spacing w:val="-3"/>
          <w:sz w:val="24"/>
        </w:rPr>
        <w:t> </w:t>
      </w:r>
      <w:r>
        <w:rPr>
          <w:sz w:val="24"/>
        </w:rPr>
        <w:t>of God’s kingdom, not a literal city.</w:t>
      </w:r>
    </w:p>
    <w:p>
      <w:pPr>
        <w:pStyle w:val="ListParagraph"/>
        <w:numPr>
          <w:ilvl w:val="1"/>
          <w:numId w:val="29"/>
        </w:numPr>
        <w:tabs>
          <w:tab w:pos="1560" w:val="left" w:leader="none"/>
        </w:tabs>
        <w:spacing w:line="259" w:lineRule="auto" w:before="159" w:after="0"/>
        <w:ind w:left="1560" w:right="332" w:hanging="360"/>
        <w:jc w:val="left"/>
        <w:rPr>
          <w:sz w:val="24"/>
        </w:rPr>
      </w:pPr>
      <w:r>
        <w:rPr>
          <w:sz w:val="24"/>
        </w:rPr>
        <w:t>Interestingly,</w:t>
      </w:r>
      <w:r>
        <w:rPr>
          <w:spacing w:val="-3"/>
          <w:sz w:val="24"/>
        </w:rPr>
        <w:t> </w:t>
      </w:r>
      <w:r>
        <w:rPr>
          <w:sz w:val="24"/>
        </w:rPr>
        <w:t>in</w:t>
      </w:r>
      <w:r>
        <w:rPr>
          <w:spacing w:val="-3"/>
          <w:sz w:val="24"/>
        </w:rPr>
        <w:t> </w:t>
      </w:r>
      <w:r>
        <w:rPr>
          <w:sz w:val="24"/>
        </w:rPr>
        <w:t>Revelation</w:t>
      </w:r>
      <w:r>
        <w:rPr>
          <w:spacing w:val="-3"/>
          <w:sz w:val="24"/>
        </w:rPr>
        <w:t> </w:t>
      </w:r>
      <w:r>
        <w:rPr>
          <w:sz w:val="24"/>
        </w:rPr>
        <w:t>11:1-2,</w:t>
      </w:r>
      <w:r>
        <w:rPr>
          <w:spacing w:val="-3"/>
          <w:sz w:val="24"/>
        </w:rPr>
        <w:t> </w:t>
      </w:r>
      <w:r>
        <w:rPr>
          <w:sz w:val="24"/>
        </w:rPr>
        <w:t>much</w:t>
      </w:r>
      <w:r>
        <w:rPr>
          <w:spacing w:val="-3"/>
          <w:sz w:val="24"/>
        </w:rPr>
        <w:t> </w:t>
      </w:r>
      <w:r>
        <w:rPr>
          <w:sz w:val="24"/>
        </w:rPr>
        <w:t>of</w:t>
      </w:r>
      <w:r>
        <w:rPr>
          <w:spacing w:val="-4"/>
          <w:sz w:val="24"/>
        </w:rPr>
        <w:t> </w:t>
      </w:r>
      <w:r>
        <w:rPr>
          <w:sz w:val="24"/>
        </w:rPr>
        <w:t>the</w:t>
      </w:r>
      <w:r>
        <w:rPr>
          <w:spacing w:val="-4"/>
          <w:sz w:val="24"/>
        </w:rPr>
        <w:t> </w:t>
      </w:r>
      <w:r>
        <w:rPr>
          <w:sz w:val="24"/>
        </w:rPr>
        <w:t>figurative</w:t>
      </w:r>
      <w:r>
        <w:rPr>
          <w:spacing w:val="-4"/>
          <w:sz w:val="24"/>
        </w:rPr>
        <w:t> </w:t>
      </w:r>
      <w:r>
        <w:rPr>
          <w:sz w:val="24"/>
        </w:rPr>
        <w:t>Holy</w:t>
      </w:r>
      <w:r>
        <w:rPr>
          <w:spacing w:val="-3"/>
          <w:sz w:val="24"/>
        </w:rPr>
        <w:t> </w:t>
      </w:r>
      <w:r>
        <w:rPr>
          <w:sz w:val="24"/>
        </w:rPr>
        <w:t>City</w:t>
      </w:r>
      <w:r>
        <w:rPr>
          <w:spacing w:val="-3"/>
          <w:sz w:val="24"/>
        </w:rPr>
        <w:t> </w:t>
      </w:r>
      <w:r>
        <w:rPr>
          <w:sz w:val="24"/>
        </w:rPr>
        <w:t>of</w:t>
      </w:r>
      <w:r>
        <w:rPr>
          <w:spacing w:val="-4"/>
          <w:sz w:val="24"/>
        </w:rPr>
        <w:t> </w:t>
      </w:r>
      <w:r>
        <w:rPr>
          <w:sz w:val="24"/>
        </w:rPr>
        <w:t>Jerusalem does not measure up and is given to the nations. It is not to be measured. This is for a straightening / cleansing work with righteousness in view as mentioned in Daniel</w:t>
      </w:r>
      <w:r>
        <w:rPr>
          <w:spacing w:val="-6"/>
          <w:sz w:val="24"/>
        </w:rPr>
        <w:t> </w:t>
      </w:r>
      <w:r>
        <w:rPr>
          <w:sz w:val="24"/>
        </w:rPr>
        <w:t>11:35.</w:t>
      </w:r>
      <w:r>
        <w:rPr>
          <w:spacing w:val="-15"/>
          <w:sz w:val="24"/>
        </w:rPr>
        <w:t> </w:t>
      </w:r>
      <w:r>
        <w:rPr>
          <w:sz w:val="24"/>
        </w:rPr>
        <w:t>After</w:t>
      </w:r>
      <w:r>
        <w:rPr>
          <w:spacing w:val="-5"/>
          <w:sz w:val="24"/>
        </w:rPr>
        <w:t> </w:t>
      </w:r>
      <w:r>
        <w:rPr>
          <w:sz w:val="24"/>
        </w:rPr>
        <w:t>the</w:t>
      </w:r>
      <w:r>
        <w:rPr>
          <w:spacing w:val="-3"/>
          <w:sz w:val="24"/>
        </w:rPr>
        <w:t> </w:t>
      </w:r>
      <w:r>
        <w:rPr>
          <w:sz w:val="24"/>
        </w:rPr>
        <w:t>approximate</w:t>
      </w:r>
      <w:r>
        <w:rPr>
          <w:spacing w:val="-5"/>
          <w:sz w:val="24"/>
        </w:rPr>
        <w:t> </w:t>
      </w:r>
      <w:r>
        <w:rPr>
          <w:sz w:val="24"/>
        </w:rPr>
        <w:t>3.5</w:t>
      </w:r>
      <w:r>
        <w:rPr>
          <w:spacing w:val="-4"/>
          <w:sz w:val="24"/>
        </w:rPr>
        <w:t> </w:t>
      </w:r>
      <w:r>
        <w:rPr>
          <w:sz w:val="24"/>
        </w:rPr>
        <w:t>years</w:t>
      </w:r>
      <w:r>
        <w:rPr>
          <w:spacing w:val="-4"/>
          <w:sz w:val="24"/>
        </w:rPr>
        <w:t> </w:t>
      </w:r>
      <w:r>
        <w:rPr>
          <w:sz w:val="24"/>
        </w:rPr>
        <w:t>of</w:t>
      </w:r>
      <w:r>
        <w:rPr>
          <w:spacing w:val="-5"/>
          <w:sz w:val="24"/>
        </w:rPr>
        <w:t> </w:t>
      </w:r>
      <w:r>
        <w:rPr>
          <w:sz w:val="24"/>
        </w:rPr>
        <w:t>tribulation,</w:t>
      </w:r>
      <w:r>
        <w:rPr>
          <w:spacing w:val="-4"/>
          <w:sz w:val="24"/>
        </w:rPr>
        <w:t> </w:t>
      </w:r>
      <w:r>
        <w:rPr>
          <w:sz w:val="24"/>
        </w:rPr>
        <w:t>the</w:t>
      </w:r>
      <w:r>
        <w:rPr>
          <w:spacing w:val="-5"/>
          <w:sz w:val="24"/>
        </w:rPr>
        <w:t> </w:t>
      </w:r>
      <w:r>
        <w:rPr>
          <w:sz w:val="24"/>
        </w:rPr>
        <w:t>city</w:t>
      </w:r>
      <w:r>
        <w:rPr>
          <w:spacing w:val="-4"/>
          <w:sz w:val="24"/>
        </w:rPr>
        <w:t> </w:t>
      </w:r>
      <w:r>
        <w:rPr>
          <w:sz w:val="24"/>
        </w:rPr>
        <w:t>is</w:t>
      </w:r>
      <w:r>
        <w:rPr>
          <w:spacing w:val="-4"/>
          <w:sz w:val="24"/>
        </w:rPr>
        <w:t> </w:t>
      </w:r>
      <w:r>
        <w:rPr>
          <w:sz w:val="24"/>
        </w:rPr>
        <w:t>beautifully righteous. It has been straightened / cleansed. It is now able to be completely measured (Rev.21:15-21). This is in contrast with the figurative Babylon the Great, the Great Prostitute, in Revelation. God puts it into the hearts of people to utterly destroy her, never to return. (Rev.18:21-24)</w:t>
      </w:r>
    </w:p>
    <w:p>
      <w:pPr>
        <w:spacing w:after="0" w:line="259" w:lineRule="auto"/>
        <w:jc w:val="left"/>
        <w:rPr>
          <w:sz w:val="24"/>
        </w:rPr>
        <w:sectPr>
          <w:pgSz w:w="12240" w:h="15840"/>
          <w:pgMar w:header="0" w:footer="523" w:top="1360" w:bottom="720" w:left="1320" w:right="1160"/>
        </w:sectPr>
      </w:pPr>
    </w:p>
    <w:p>
      <w:pPr>
        <w:pStyle w:val="BodyText"/>
        <w:spacing w:line="259" w:lineRule="auto" w:before="79"/>
        <w:ind w:right="417"/>
      </w:pPr>
      <w:r>
        <w:rPr/>
        <w:t>Just as Satan’s “Great Prostitute, Babylon the Great” does not have a literal city on earth, most likely,</w:t>
      </w:r>
      <w:r>
        <w:rPr>
          <w:spacing w:val="-5"/>
        </w:rPr>
        <w:t> </w:t>
      </w:r>
      <w:r>
        <w:rPr/>
        <w:t>New</w:t>
      </w:r>
      <w:r>
        <w:rPr>
          <w:spacing w:val="-6"/>
        </w:rPr>
        <w:t> </w:t>
      </w:r>
      <w:r>
        <w:rPr/>
        <w:t>Jerusalem</w:t>
      </w:r>
      <w:r>
        <w:rPr>
          <w:spacing w:val="-5"/>
        </w:rPr>
        <w:t> </w:t>
      </w:r>
      <w:r>
        <w:rPr/>
        <w:t>will</w:t>
      </w:r>
      <w:r>
        <w:rPr>
          <w:spacing w:val="-5"/>
        </w:rPr>
        <w:t> </w:t>
      </w:r>
      <w:r>
        <w:rPr/>
        <w:t>not</w:t>
      </w:r>
      <w:r>
        <w:rPr>
          <w:spacing w:val="-5"/>
        </w:rPr>
        <w:t> </w:t>
      </w:r>
      <w:r>
        <w:rPr/>
        <w:t>either.</w:t>
      </w:r>
      <w:r>
        <w:rPr>
          <w:spacing w:val="-5"/>
        </w:rPr>
        <w:t> </w:t>
      </w:r>
      <w:r>
        <w:rPr/>
        <w:t>In</w:t>
      </w:r>
      <w:r>
        <w:rPr>
          <w:spacing w:val="-5"/>
        </w:rPr>
        <w:t> </w:t>
      </w:r>
      <w:r>
        <w:rPr/>
        <w:t>fact,</w:t>
      </w:r>
      <w:r>
        <w:rPr>
          <w:spacing w:val="-5"/>
        </w:rPr>
        <w:t> </w:t>
      </w:r>
      <w:r>
        <w:rPr/>
        <w:t>Revelation</w:t>
      </w:r>
      <w:r>
        <w:rPr>
          <w:spacing w:val="-5"/>
        </w:rPr>
        <w:t> </w:t>
      </w:r>
      <w:r>
        <w:rPr/>
        <w:t>21:1-4</w:t>
      </w:r>
      <w:r>
        <w:rPr>
          <w:spacing w:val="-5"/>
        </w:rPr>
        <w:t> </w:t>
      </w:r>
      <w:r>
        <w:rPr/>
        <w:t>depicts</w:t>
      </w:r>
      <w:r>
        <w:rPr>
          <w:spacing w:val="-5"/>
        </w:rPr>
        <w:t> </w:t>
      </w:r>
      <w:r>
        <w:rPr/>
        <w:t>New</w:t>
      </w:r>
      <w:r>
        <w:rPr>
          <w:spacing w:val="-6"/>
        </w:rPr>
        <w:t> </w:t>
      </w:r>
      <w:r>
        <w:rPr/>
        <w:t>Jerusalem</w:t>
      </w:r>
      <w:r>
        <w:rPr>
          <w:spacing w:val="-5"/>
        </w:rPr>
        <w:t> </w:t>
      </w:r>
      <w:r>
        <w:rPr/>
        <w:t>coming down out of heaven. They are both worldwide kingdoms, just at different times.</w:t>
      </w:r>
    </w:p>
    <w:p>
      <w:pPr>
        <w:pStyle w:val="Heading2"/>
        <w:spacing w:before="159"/>
      </w:pPr>
      <w:r>
        <w:rPr/>
        <w:t>The</w:t>
      </w:r>
      <w:r>
        <w:rPr>
          <w:spacing w:val="-5"/>
        </w:rPr>
        <w:t> </w:t>
      </w:r>
      <w:r>
        <w:rPr/>
        <w:t>identities</w:t>
      </w:r>
      <w:r>
        <w:rPr>
          <w:spacing w:val="-2"/>
        </w:rPr>
        <w:t> </w:t>
      </w:r>
      <w:r>
        <w:rPr/>
        <w:t>and</w:t>
      </w:r>
      <w:r>
        <w:rPr>
          <w:spacing w:val="-2"/>
        </w:rPr>
        <w:t> </w:t>
      </w:r>
      <w:r>
        <w:rPr/>
        <w:t>time</w:t>
      </w:r>
      <w:r>
        <w:rPr>
          <w:spacing w:val="-3"/>
        </w:rPr>
        <w:t> </w:t>
      </w:r>
      <w:r>
        <w:rPr/>
        <w:t>period</w:t>
      </w:r>
      <w:r>
        <w:rPr>
          <w:spacing w:val="-2"/>
        </w:rPr>
        <w:t> </w:t>
      </w:r>
      <w:r>
        <w:rPr/>
        <w:t>of</w:t>
      </w:r>
      <w:r>
        <w:rPr>
          <w:spacing w:val="-3"/>
        </w:rPr>
        <w:t> </w:t>
      </w:r>
      <w:r>
        <w:rPr/>
        <w:t>Babylon</w:t>
      </w:r>
      <w:r>
        <w:rPr>
          <w:spacing w:val="-2"/>
        </w:rPr>
        <w:t> </w:t>
      </w:r>
      <w:r>
        <w:rPr/>
        <w:t>the</w:t>
      </w:r>
      <w:r>
        <w:rPr>
          <w:spacing w:val="-6"/>
        </w:rPr>
        <w:t> </w:t>
      </w:r>
      <w:r>
        <w:rPr/>
        <w:t>Great,</w:t>
      </w:r>
      <w:r>
        <w:rPr>
          <w:spacing w:val="-2"/>
        </w:rPr>
        <w:t> </w:t>
      </w:r>
      <w:r>
        <w:rPr/>
        <w:t>the</w:t>
      </w:r>
      <w:r>
        <w:rPr>
          <w:spacing w:val="-3"/>
        </w:rPr>
        <w:t> </w:t>
      </w:r>
      <w:r>
        <w:rPr/>
        <w:t>Great</w:t>
      </w:r>
      <w:r>
        <w:rPr>
          <w:spacing w:val="-2"/>
        </w:rPr>
        <w:t> Prostitute:</w:t>
      </w:r>
    </w:p>
    <w:p>
      <w:pPr>
        <w:pStyle w:val="BodyText"/>
        <w:spacing w:line="259" w:lineRule="auto" w:before="183"/>
        <w:ind w:right="292"/>
      </w:pPr>
      <w:r>
        <w:rPr/>
        <w:t>Babylon</w:t>
      </w:r>
      <w:r>
        <w:rPr>
          <w:spacing w:val="-2"/>
        </w:rPr>
        <w:t> </w:t>
      </w:r>
      <w:r>
        <w:rPr/>
        <w:t>the</w:t>
      </w:r>
      <w:r>
        <w:rPr>
          <w:spacing w:val="-3"/>
        </w:rPr>
        <w:t> </w:t>
      </w:r>
      <w:r>
        <w:rPr/>
        <w:t>Great</w:t>
      </w:r>
      <w:r>
        <w:rPr>
          <w:spacing w:val="-2"/>
        </w:rPr>
        <w:t> </w:t>
      </w:r>
      <w:r>
        <w:rPr/>
        <w:t>is</w:t>
      </w:r>
      <w:r>
        <w:rPr>
          <w:spacing w:val="-2"/>
        </w:rPr>
        <w:t> </w:t>
      </w:r>
      <w:r>
        <w:rPr/>
        <w:t>not a</w:t>
      </w:r>
      <w:r>
        <w:rPr>
          <w:spacing w:val="-3"/>
        </w:rPr>
        <w:t> </w:t>
      </w:r>
      <w:r>
        <w:rPr/>
        <w:t>literal</w:t>
      </w:r>
      <w:r>
        <w:rPr>
          <w:spacing w:val="-2"/>
        </w:rPr>
        <w:t> </w:t>
      </w:r>
      <w:r>
        <w:rPr/>
        <w:t>city</w:t>
      </w:r>
      <w:r>
        <w:rPr>
          <w:spacing w:val="-2"/>
        </w:rPr>
        <w:t> </w:t>
      </w:r>
      <w:r>
        <w:rPr/>
        <w:t>but</w:t>
      </w:r>
      <w:r>
        <w:rPr>
          <w:spacing w:val="-2"/>
        </w:rPr>
        <w:t> </w:t>
      </w:r>
      <w:r>
        <w:rPr/>
        <w:t>it</w:t>
      </w:r>
      <w:r>
        <w:rPr>
          <w:spacing w:val="-2"/>
        </w:rPr>
        <w:t> </w:t>
      </w:r>
      <w:r>
        <w:rPr/>
        <w:t>is</w:t>
      </w:r>
      <w:r>
        <w:rPr>
          <w:spacing w:val="-2"/>
        </w:rPr>
        <w:t> </w:t>
      </w:r>
      <w:r>
        <w:rPr/>
        <w:t>the</w:t>
      </w:r>
      <w:r>
        <w:rPr>
          <w:spacing w:val="-3"/>
        </w:rPr>
        <w:t> </w:t>
      </w:r>
      <w:r>
        <w:rPr/>
        <w:t>worldwide</w:t>
      </w:r>
      <w:r>
        <w:rPr>
          <w:spacing w:val="-3"/>
        </w:rPr>
        <w:t> </w:t>
      </w:r>
      <w:r>
        <w:rPr/>
        <w:t>kingdom</w:t>
      </w:r>
      <w:r>
        <w:rPr>
          <w:spacing w:val="-2"/>
        </w:rPr>
        <w:t> </w:t>
      </w:r>
      <w:r>
        <w:rPr/>
        <w:t>of</w:t>
      </w:r>
      <w:r>
        <w:rPr>
          <w:spacing w:val="-3"/>
        </w:rPr>
        <w:t> </w:t>
      </w:r>
      <w:r>
        <w:rPr/>
        <w:t>false</w:t>
      </w:r>
      <w:r>
        <w:rPr>
          <w:spacing w:val="-3"/>
        </w:rPr>
        <w:t> </w:t>
      </w:r>
      <w:r>
        <w:rPr/>
        <w:t>worship.</w:t>
      </w:r>
      <w:r>
        <w:rPr>
          <w:spacing w:val="-2"/>
        </w:rPr>
        <w:t> </w:t>
      </w:r>
      <w:r>
        <w:rPr/>
        <w:t>Its</w:t>
      </w:r>
      <w:r>
        <w:rPr>
          <w:spacing w:val="-2"/>
        </w:rPr>
        <w:t> </w:t>
      </w:r>
      <w:r>
        <w:rPr/>
        <w:t>fruit</w:t>
      </w:r>
      <w:r>
        <w:rPr>
          <w:spacing w:val="-2"/>
        </w:rPr>
        <w:t> </w:t>
      </w:r>
      <w:r>
        <w:rPr/>
        <w:t>is a worldwide gloom that will only be removed with God’s incoming kingdom. This gloom not only includes false teachings but death which we inherited from</w:t>
      </w:r>
      <w:r>
        <w:rPr>
          <w:spacing w:val="-3"/>
        </w:rPr>
        <w:t> </w:t>
      </w:r>
      <w:r>
        <w:rPr/>
        <w:t>Adam. This “gloom” of falsehood is to be cleansed from chosen ones during the approximate 3.5-year tribulation, just before the destruction of the figurative Babylon the Great (Daniel 11:35; Mal. 3:1; 4:5-6; Isaiah 9:1-2; 25:1-9).</w:t>
      </w:r>
    </w:p>
    <w:p>
      <w:pPr>
        <w:pStyle w:val="BodyText"/>
        <w:spacing w:line="259" w:lineRule="auto" w:before="158"/>
        <w:ind w:right="305"/>
      </w:pPr>
      <w:r>
        <w:rPr/>
        <w:t>The worldwide kingdom of false worship is used by Satan to deceive mankind into working against the</w:t>
      </w:r>
      <w:r>
        <w:rPr>
          <w:spacing w:val="-16"/>
        </w:rPr>
        <w:t> </w:t>
      </w:r>
      <w:r>
        <w:rPr/>
        <w:t>Almighty, Jehovah. How</w:t>
      </w:r>
      <w:r>
        <w:rPr>
          <w:spacing w:val="-1"/>
        </w:rPr>
        <w:t> </w:t>
      </w:r>
      <w:r>
        <w:rPr/>
        <w:t>true are</w:t>
      </w:r>
      <w:r>
        <w:rPr>
          <w:spacing w:val="-1"/>
        </w:rPr>
        <w:t> </w:t>
      </w:r>
      <w:r>
        <w:rPr/>
        <w:t>the</w:t>
      </w:r>
      <w:r>
        <w:rPr>
          <w:spacing w:val="-1"/>
        </w:rPr>
        <w:t> </w:t>
      </w:r>
      <w:r>
        <w:rPr/>
        <w:t>words of</w:t>
      </w:r>
      <w:r>
        <w:rPr>
          <w:spacing w:val="-1"/>
        </w:rPr>
        <w:t> </w:t>
      </w:r>
      <w:r>
        <w:rPr/>
        <w:t>Jesus at John 8:44 that Satan is a</w:t>
      </w:r>
      <w:r>
        <w:rPr>
          <w:spacing w:val="-1"/>
        </w:rPr>
        <w:t> </w:t>
      </w:r>
      <w:r>
        <w:rPr/>
        <w:t>man- slayer.</w:t>
      </w:r>
      <w:r>
        <w:rPr>
          <w:spacing w:val="-11"/>
        </w:rPr>
        <w:t> </w:t>
      </w:r>
      <w:r>
        <w:rPr/>
        <w:t>This</w:t>
      </w:r>
      <w:r>
        <w:rPr>
          <w:spacing w:val="-4"/>
        </w:rPr>
        <w:t> </w:t>
      </w:r>
      <w:r>
        <w:rPr/>
        <w:t>started</w:t>
      </w:r>
      <w:r>
        <w:rPr>
          <w:spacing w:val="-4"/>
        </w:rPr>
        <w:t> </w:t>
      </w:r>
      <w:r>
        <w:rPr/>
        <w:t>from</w:t>
      </w:r>
      <w:r>
        <w:rPr>
          <w:spacing w:val="-4"/>
        </w:rPr>
        <w:t> </w:t>
      </w:r>
      <w:r>
        <w:rPr/>
        <w:t>the</w:t>
      </w:r>
      <w:r>
        <w:rPr>
          <w:spacing w:val="-5"/>
        </w:rPr>
        <w:t> </w:t>
      </w:r>
      <w:r>
        <w:rPr/>
        <w:t>successful</w:t>
      </w:r>
      <w:r>
        <w:rPr>
          <w:spacing w:val="-4"/>
        </w:rPr>
        <w:t> </w:t>
      </w:r>
      <w:r>
        <w:rPr/>
        <w:t>tempting</w:t>
      </w:r>
      <w:r>
        <w:rPr>
          <w:spacing w:val="-4"/>
        </w:rPr>
        <w:t> </w:t>
      </w:r>
      <w:r>
        <w:rPr/>
        <w:t>of</w:t>
      </w:r>
      <w:r>
        <w:rPr>
          <w:spacing w:val="-16"/>
        </w:rPr>
        <w:t> </w:t>
      </w:r>
      <w:r>
        <w:rPr/>
        <w:t>Adam</w:t>
      </w:r>
      <w:r>
        <w:rPr>
          <w:spacing w:val="-4"/>
        </w:rPr>
        <w:t> </w:t>
      </w:r>
      <w:r>
        <w:rPr/>
        <w:t>and</w:t>
      </w:r>
      <w:r>
        <w:rPr>
          <w:spacing w:val="-4"/>
        </w:rPr>
        <w:t> </w:t>
      </w:r>
      <w:r>
        <w:rPr/>
        <w:t>Eve</w:t>
      </w:r>
      <w:r>
        <w:rPr>
          <w:spacing w:val="-5"/>
        </w:rPr>
        <w:t> </w:t>
      </w:r>
      <w:r>
        <w:rPr/>
        <w:t>into</w:t>
      </w:r>
      <w:r>
        <w:rPr>
          <w:spacing w:val="-4"/>
        </w:rPr>
        <w:t> </w:t>
      </w:r>
      <w:r>
        <w:rPr/>
        <w:t>sinning</w:t>
      </w:r>
      <w:r>
        <w:rPr>
          <w:spacing w:val="-4"/>
        </w:rPr>
        <w:t> </w:t>
      </w:r>
      <w:r>
        <w:rPr/>
        <w:t>against</w:t>
      </w:r>
      <w:r>
        <w:rPr>
          <w:spacing w:val="-4"/>
        </w:rPr>
        <w:t> </w:t>
      </w:r>
      <w:r>
        <w:rPr/>
        <w:t>God.</w:t>
      </w:r>
      <w:r>
        <w:rPr>
          <w:spacing w:val="-8"/>
        </w:rPr>
        <w:t> </w:t>
      </w:r>
      <w:r>
        <w:rPr/>
        <w:t>This would</w:t>
      </w:r>
      <w:r>
        <w:rPr>
          <w:spacing w:val="-1"/>
        </w:rPr>
        <w:t> </w:t>
      </w:r>
      <w:r>
        <w:rPr/>
        <w:t>also</w:t>
      </w:r>
      <w:r>
        <w:rPr>
          <w:spacing w:val="-1"/>
        </w:rPr>
        <w:t> </w:t>
      </w:r>
      <w:r>
        <w:rPr/>
        <w:t>be</w:t>
      </w:r>
      <w:r>
        <w:rPr>
          <w:spacing w:val="-2"/>
        </w:rPr>
        <w:t> </w:t>
      </w:r>
      <w:r>
        <w:rPr/>
        <w:t>the</w:t>
      </w:r>
      <w:r>
        <w:rPr>
          <w:spacing w:val="-2"/>
        </w:rPr>
        <w:t> </w:t>
      </w:r>
      <w:r>
        <w:rPr/>
        <w:t>beginning</w:t>
      </w:r>
      <w:r>
        <w:rPr>
          <w:spacing w:val="-1"/>
        </w:rPr>
        <w:t> </w:t>
      </w:r>
      <w:r>
        <w:rPr/>
        <w:t>of</w:t>
      </w:r>
      <w:r>
        <w:rPr>
          <w:spacing w:val="-2"/>
        </w:rPr>
        <w:t> </w:t>
      </w:r>
      <w:r>
        <w:rPr/>
        <w:t>the</w:t>
      </w:r>
      <w:r>
        <w:rPr>
          <w:spacing w:val="-2"/>
        </w:rPr>
        <w:t> </w:t>
      </w:r>
      <w:r>
        <w:rPr/>
        <w:t>Babylon</w:t>
      </w:r>
      <w:r>
        <w:rPr>
          <w:spacing w:val="-1"/>
        </w:rPr>
        <w:t> </w:t>
      </w:r>
      <w:r>
        <w:rPr/>
        <w:t>the</w:t>
      </w:r>
      <w:r>
        <w:rPr>
          <w:spacing w:val="-2"/>
        </w:rPr>
        <w:t> </w:t>
      </w:r>
      <w:r>
        <w:rPr/>
        <w:t>Great</w:t>
      </w:r>
      <w:r>
        <w:rPr>
          <w:spacing w:val="-1"/>
        </w:rPr>
        <w:t> </w:t>
      </w:r>
      <w:r>
        <w:rPr/>
        <w:t>mentioned</w:t>
      </w:r>
      <w:r>
        <w:rPr>
          <w:spacing w:val="-1"/>
        </w:rPr>
        <w:t> </w:t>
      </w:r>
      <w:r>
        <w:rPr/>
        <w:t>in</w:t>
      </w:r>
      <w:r>
        <w:rPr>
          <w:spacing w:val="-1"/>
        </w:rPr>
        <w:t> </w:t>
      </w:r>
      <w:r>
        <w:rPr/>
        <w:t>Revelation.</w:t>
      </w:r>
      <w:r>
        <w:rPr>
          <w:spacing w:val="-6"/>
        </w:rPr>
        <w:t> </w:t>
      </w:r>
      <w:r>
        <w:rPr/>
        <w:t>This</w:t>
      </w:r>
      <w:r>
        <w:rPr>
          <w:spacing w:val="-1"/>
        </w:rPr>
        <w:t> </w:t>
      </w:r>
      <w:r>
        <w:rPr/>
        <w:t>is</w:t>
      </w:r>
      <w:r>
        <w:rPr>
          <w:spacing w:val="-1"/>
        </w:rPr>
        <w:t> </w:t>
      </w:r>
      <w:r>
        <w:rPr/>
        <w:t>all</w:t>
      </w:r>
      <w:r>
        <w:rPr>
          <w:spacing w:val="-1"/>
        </w:rPr>
        <w:t> </w:t>
      </w:r>
      <w:r>
        <w:rPr/>
        <w:t>part</w:t>
      </w:r>
      <w:r>
        <w:rPr>
          <w:spacing w:val="-1"/>
        </w:rPr>
        <w:t> </w:t>
      </w:r>
      <w:r>
        <w:rPr/>
        <w:t>of Satan’s efforts to steer mankind away from the</w:t>
      </w:r>
      <w:r>
        <w:rPr>
          <w:spacing w:val="-5"/>
        </w:rPr>
        <w:t> </w:t>
      </w:r>
      <w:r>
        <w:rPr/>
        <w:t>Almighty.</w:t>
      </w:r>
    </w:p>
    <w:p>
      <w:pPr>
        <w:pStyle w:val="Heading2"/>
        <w:spacing w:before="158"/>
      </w:pPr>
      <w:r>
        <w:rPr/>
        <w:t>The</w:t>
      </w:r>
      <w:r>
        <w:rPr>
          <w:spacing w:val="-5"/>
        </w:rPr>
        <w:t> </w:t>
      </w:r>
      <w:r>
        <w:rPr/>
        <w:t>identities</w:t>
      </w:r>
      <w:r>
        <w:rPr>
          <w:spacing w:val="-1"/>
        </w:rPr>
        <w:t> </w:t>
      </w:r>
      <w:r>
        <w:rPr/>
        <w:t>and</w:t>
      </w:r>
      <w:r>
        <w:rPr>
          <w:spacing w:val="-2"/>
        </w:rPr>
        <w:t> </w:t>
      </w:r>
      <w:r>
        <w:rPr/>
        <w:t>time</w:t>
      </w:r>
      <w:r>
        <w:rPr>
          <w:spacing w:val="-2"/>
        </w:rPr>
        <w:t> </w:t>
      </w:r>
      <w:r>
        <w:rPr/>
        <w:t>period</w:t>
      </w:r>
      <w:r>
        <w:rPr>
          <w:spacing w:val="-1"/>
        </w:rPr>
        <w:t> </w:t>
      </w:r>
      <w:r>
        <w:rPr/>
        <w:t>of</w:t>
      </w:r>
      <w:r>
        <w:rPr>
          <w:spacing w:val="-3"/>
        </w:rPr>
        <w:t> </w:t>
      </w:r>
      <w:r>
        <w:rPr/>
        <w:t>New</w:t>
      </w:r>
      <w:r>
        <w:rPr>
          <w:spacing w:val="-2"/>
        </w:rPr>
        <w:t> </w:t>
      </w:r>
      <w:r>
        <w:rPr/>
        <w:t>Jerusalem,</w:t>
      </w:r>
      <w:r>
        <w:rPr>
          <w:spacing w:val="-1"/>
        </w:rPr>
        <w:t> </w:t>
      </w:r>
      <w:r>
        <w:rPr/>
        <w:t>the</w:t>
      </w:r>
      <w:r>
        <w:rPr>
          <w:spacing w:val="-3"/>
        </w:rPr>
        <w:t> </w:t>
      </w:r>
      <w:r>
        <w:rPr/>
        <w:t>Bride</w:t>
      </w:r>
      <w:r>
        <w:rPr>
          <w:spacing w:val="-2"/>
        </w:rPr>
        <w:t> </w:t>
      </w:r>
      <w:r>
        <w:rPr/>
        <w:t>of</w:t>
      </w:r>
      <w:r>
        <w:rPr>
          <w:spacing w:val="-2"/>
        </w:rPr>
        <w:t> Christ:</w:t>
      </w:r>
    </w:p>
    <w:p>
      <w:pPr>
        <w:pStyle w:val="BodyText"/>
        <w:spacing w:line="259" w:lineRule="auto" w:before="183"/>
        <w:ind w:right="417"/>
      </w:pPr>
      <w:r>
        <w:rPr/>
        <w:t>New</w:t>
      </w:r>
      <w:r>
        <w:rPr>
          <w:spacing w:val="-4"/>
        </w:rPr>
        <w:t> </w:t>
      </w:r>
      <w:r>
        <w:rPr/>
        <w:t>Jerusalem,</w:t>
      </w:r>
      <w:r>
        <w:rPr>
          <w:spacing w:val="-3"/>
        </w:rPr>
        <w:t> </w:t>
      </w:r>
      <w:r>
        <w:rPr/>
        <w:t>in</w:t>
      </w:r>
      <w:r>
        <w:rPr>
          <w:spacing w:val="-3"/>
        </w:rPr>
        <w:t> </w:t>
      </w:r>
      <w:r>
        <w:rPr/>
        <w:t>Revelation,</w:t>
      </w:r>
      <w:r>
        <w:rPr>
          <w:spacing w:val="-3"/>
        </w:rPr>
        <w:t> </w:t>
      </w:r>
      <w:r>
        <w:rPr/>
        <w:t>is</w:t>
      </w:r>
      <w:r>
        <w:rPr>
          <w:spacing w:val="-3"/>
        </w:rPr>
        <w:t> </w:t>
      </w:r>
      <w:r>
        <w:rPr/>
        <w:t>not</w:t>
      </w:r>
      <w:r>
        <w:rPr>
          <w:spacing w:val="-3"/>
        </w:rPr>
        <w:t> </w:t>
      </w:r>
      <w:r>
        <w:rPr/>
        <w:t>a</w:t>
      </w:r>
      <w:r>
        <w:rPr>
          <w:spacing w:val="-4"/>
        </w:rPr>
        <w:t> </w:t>
      </w:r>
      <w:r>
        <w:rPr/>
        <w:t>literal</w:t>
      </w:r>
      <w:r>
        <w:rPr>
          <w:spacing w:val="-3"/>
        </w:rPr>
        <w:t> </w:t>
      </w:r>
      <w:r>
        <w:rPr/>
        <w:t>city</w:t>
      </w:r>
      <w:r>
        <w:rPr>
          <w:spacing w:val="-3"/>
        </w:rPr>
        <w:t> </w:t>
      </w:r>
      <w:r>
        <w:rPr/>
        <w:t>but</w:t>
      </w:r>
      <w:r>
        <w:rPr>
          <w:spacing w:val="-3"/>
        </w:rPr>
        <w:t> </w:t>
      </w:r>
      <w:r>
        <w:rPr/>
        <w:t>the</w:t>
      </w:r>
      <w:r>
        <w:rPr>
          <w:spacing w:val="-4"/>
        </w:rPr>
        <w:t> </w:t>
      </w:r>
      <w:r>
        <w:rPr/>
        <w:t>worldwide</w:t>
      </w:r>
      <w:r>
        <w:rPr>
          <w:spacing w:val="-4"/>
        </w:rPr>
        <w:t> </w:t>
      </w:r>
      <w:r>
        <w:rPr/>
        <w:t>kingdom</w:t>
      </w:r>
      <w:r>
        <w:rPr>
          <w:spacing w:val="-3"/>
        </w:rPr>
        <w:t> </w:t>
      </w:r>
      <w:r>
        <w:rPr/>
        <w:t>of</w:t>
      </w:r>
      <w:r>
        <w:rPr>
          <w:spacing w:val="-4"/>
        </w:rPr>
        <w:t> </w:t>
      </w:r>
      <w:r>
        <w:rPr/>
        <w:t>pure</w:t>
      </w:r>
      <w:r>
        <w:rPr>
          <w:spacing w:val="-4"/>
        </w:rPr>
        <w:t> </w:t>
      </w:r>
      <w:r>
        <w:rPr/>
        <w:t>worship. God’s kingdom. Its fruitage is abundant blessings for mankind in righteousness including the </w:t>
      </w:r>
      <w:r>
        <w:rPr>
          <w:spacing w:val="-2"/>
        </w:rPr>
        <w:t>earth.</w:t>
      </w:r>
    </w:p>
    <w:p>
      <w:pPr>
        <w:pStyle w:val="BodyText"/>
        <w:spacing w:line="259" w:lineRule="auto" w:before="159"/>
        <w:ind w:right="417"/>
      </w:pPr>
      <w:r>
        <w:rPr/>
        <w:t>Its</w:t>
      </w:r>
      <w:r>
        <w:rPr>
          <w:spacing w:val="-4"/>
        </w:rPr>
        <w:t> </w:t>
      </w:r>
      <w:r>
        <w:rPr/>
        <w:t>light</w:t>
      </w:r>
      <w:r>
        <w:rPr>
          <w:spacing w:val="-4"/>
        </w:rPr>
        <w:t> </w:t>
      </w:r>
      <w:r>
        <w:rPr/>
        <w:t>of</w:t>
      </w:r>
      <w:r>
        <w:rPr>
          <w:spacing w:val="-5"/>
        </w:rPr>
        <w:t> </w:t>
      </w:r>
      <w:r>
        <w:rPr/>
        <w:t>righteousness</w:t>
      </w:r>
      <w:r>
        <w:rPr>
          <w:spacing w:val="-4"/>
        </w:rPr>
        <w:t> </w:t>
      </w:r>
      <w:r>
        <w:rPr/>
        <w:t>will</w:t>
      </w:r>
      <w:r>
        <w:rPr>
          <w:spacing w:val="-4"/>
        </w:rPr>
        <w:t> </w:t>
      </w:r>
      <w:r>
        <w:rPr/>
        <w:t>always</w:t>
      </w:r>
      <w:r>
        <w:rPr>
          <w:spacing w:val="-4"/>
        </w:rPr>
        <w:t> </w:t>
      </w:r>
      <w:r>
        <w:rPr/>
        <w:t>shine,</w:t>
      </w:r>
      <w:r>
        <w:rPr>
          <w:spacing w:val="-4"/>
        </w:rPr>
        <w:t> </w:t>
      </w:r>
      <w:r>
        <w:rPr/>
        <w:t>24</w:t>
      </w:r>
      <w:r>
        <w:rPr>
          <w:spacing w:val="-4"/>
        </w:rPr>
        <w:t> </w:t>
      </w:r>
      <w:r>
        <w:rPr/>
        <w:t>hours</w:t>
      </w:r>
      <w:r>
        <w:rPr>
          <w:spacing w:val="-4"/>
        </w:rPr>
        <w:t> </w:t>
      </w:r>
      <w:r>
        <w:rPr/>
        <w:t>a</w:t>
      </w:r>
      <w:r>
        <w:rPr>
          <w:spacing w:val="-5"/>
        </w:rPr>
        <w:t> </w:t>
      </w:r>
      <w:r>
        <w:rPr/>
        <w:t>day.</w:t>
      </w:r>
      <w:r>
        <w:rPr>
          <w:spacing w:val="-8"/>
        </w:rPr>
        <w:t> </w:t>
      </w:r>
      <w:r>
        <w:rPr/>
        <w:t>The</w:t>
      </w:r>
      <w:r>
        <w:rPr>
          <w:spacing w:val="-5"/>
        </w:rPr>
        <w:t> </w:t>
      </w:r>
      <w:r>
        <w:rPr/>
        <w:t>truth</w:t>
      </w:r>
      <w:r>
        <w:rPr>
          <w:spacing w:val="-4"/>
        </w:rPr>
        <w:t> </w:t>
      </w:r>
      <w:r>
        <w:rPr/>
        <w:t>will</w:t>
      </w:r>
      <w:r>
        <w:rPr>
          <w:spacing w:val="-4"/>
        </w:rPr>
        <w:t> </w:t>
      </w:r>
      <w:r>
        <w:rPr/>
        <w:t>never</w:t>
      </w:r>
      <w:r>
        <w:rPr>
          <w:spacing w:val="-5"/>
        </w:rPr>
        <w:t> </w:t>
      </w:r>
      <w:r>
        <w:rPr/>
        <w:t>be</w:t>
      </w:r>
      <w:r>
        <w:rPr>
          <w:spacing w:val="-5"/>
        </w:rPr>
        <w:t> </w:t>
      </w:r>
      <w:r>
        <w:rPr/>
        <w:t>shrouded again – Revelation 21.</w:t>
      </w:r>
    </w:p>
    <w:p>
      <w:pPr>
        <w:pStyle w:val="BodyText"/>
        <w:spacing w:line="259" w:lineRule="auto" w:before="160"/>
        <w:ind w:right="305"/>
      </w:pPr>
      <w:r>
        <w:rPr/>
        <w:t>It</w:t>
      </w:r>
      <w:r>
        <w:rPr>
          <w:spacing w:val="-3"/>
        </w:rPr>
        <w:t> </w:t>
      </w:r>
      <w:r>
        <w:rPr/>
        <w:t>is</w:t>
      </w:r>
      <w:r>
        <w:rPr>
          <w:spacing w:val="-3"/>
        </w:rPr>
        <w:t> </w:t>
      </w:r>
      <w:r>
        <w:rPr/>
        <w:t>used</w:t>
      </w:r>
      <w:r>
        <w:rPr>
          <w:spacing w:val="-3"/>
        </w:rPr>
        <w:t> </w:t>
      </w:r>
      <w:r>
        <w:rPr/>
        <w:t>by</w:t>
      </w:r>
      <w:r>
        <w:rPr>
          <w:spacing w:val="-3"/>
        </w:rPr>
        <w:t> </w:t>
      </w:r>
      <w:r>
        <w:rPr/>
        <w:t>the</w:t>
      </w:r>
      <w:r>
        <w:rPr>
          <w:spacing w:val="-4"/>
        </w:rPr>
        <w:t> </w:t>
      </w:r>
      <w:r>
        <w:rPr/>
        <w:t>Messiah</w:t>
      </w:r>
      <w:r>
        <w:rPr>
          <w:spacing w:val="-1"/>
        </w:rPr>
        <w:t> </w:t>
      </w:r>
      <w:r>
        <w:rPr/>
        <w:t>(Jesus),</w:t>
      </w:r>
      <w:r>
        <w:rPr>
          <w:spacing w:val="-3"/>
        </w:rPr>
        <w:t> </w:t>
      </w:r>
      <w:r>
        <w:rPr/>
        <w:t>under</w:t>
      </w:r>
      <w:r>
        <w:rPr>
          <w:spacing w:val="-4"/>
        </w:rPr>
        <w:t> </w:t>
      </w:r>
      <w:r>
        <w:rPr/>
        <w:t>the</w:t>
      </w:r>
      <w:r>
        <w:rPr>
          <w:spacing w:val="-4"/>
        </w:rPr>
        <w:t> </w:t>
      </w:r>
      <w:r>
        <w:rPr/>
        <w:t>direction</w:t>
      </w:r>
      <w:r>
        <w:rPr>
          <w:spacing w:val="-3"/>
        </w:rPr>
        <w:t> </w:t>
      </w:r>
      <w:r>
        <w:rPr/>
        <w:t>of</w:t>
      </w:r>
      <w:r>
        <w:rPr>
          <w:spacing w:val="-4"/>
        </w:rPr>
        <w:t> </w:t>
      </w:r>
      <w:r>
        <w:rPr/>
        <w:t>his</w:t>
      </w:r>
      <w:r>
        <w:rPr>
          <w:spacing w:val="-3"/>
        </w:rPr>
        <w:t> </w:t>
      </w:r>
      <w:r>
        <w:rPr/>
        <w:t>father</w:t>
      </w:r>
      <w:r>
        <w:rPr>
          <w:spacing w:val="-4"/>
        </w:rPr>
        <w:t> </w:t>
      </w:r>
      <w:r>
        <w:rPr/>
        <w:t>the</w:t>
      </w:r>
      <w:r>
        <w:rPr>
          <w:spacing w:val="-15"/>
        </w:rPr>
        <w:t> </w:t>
      </w:r>
      <w:r>
        <w:rPr/>
        <w:t>Almighty,</w:t>
      </w:r>
      <w:r>
        <w:rPr>
          <w:spacing w:val="-3"/>
        </w:rPr>
        <w:t> </w:t>
      </w:r>
      <w:r>
        <w:rPr/>
        <w:t>to</w:t>
      </w:r>
      <w:r>
        <w:rPr>
          <w:spacing w:val="-3"/>
        </w:rPr>
        <w:t> </w:t>
      </w:r>
      <w:r>
        <w:rPr/>
        <w:t>lead</w:t>
      </w:r>
      <w:r>
        <w:rPr>
          <w:spacing w:val="-3"/>
        </w:rPr>
        <w:t> </w:t>
      </w:r>
      <w:r>
        <w:rPr/>
        <w:t>people</w:t>
      </w:r>
      <w:r>
        <w:rPr>
          <w:spacing w:val="-4"/>
        </w:rPr>
        <w:t> </w:t>
      </w:r>
      <w:r>
        <w:rPr/>
        <w:t>to the</w:t>
      </w:r>
      <w:r>
        <w:rPr>
          <w:spacing w:val="-11"/>
        </w:rPr>
        <w:t> </w:t>
      </w:r>
      <w:r>
        <w:rPr/>
        <w:t>Almighty with worldwide blessings both literal and spiritual. Death is also done away with.</w:t>
      </w:r>
    </w:p>
    <w:p>
      <w:pPr>
        <w:pStyle w:val="BodyText"/>
        <w:spacing w:line="259" w:lineRule="auto" w:before="160"/>
        <w:ind w:right="1022"/>
      </w:pPr>
      <w:r>
        <w:rPr/>
        <w:t>New</w:t>
      </w:r>
      <w:r>
        <w:rPr>
          <w:spacing w:val="-4"/>
        </w:rPr>
        <w:t> </w:t>
      </w:r>
      <w:r>
        <w:rPr/>
        <w:t>Jerusalem</w:t>
      </w:r>
      <w:r>
        <w:rPr>
          <w:spacing w:val="-3"/>
        </w:rPr>
        <w:t> </w:t>
      </w:r>
      <w:r>
        <w:rPr/>
        <w:t>rule</w:t>
      </w:r>
      <w:r>
        <w:rPr>
          <w:spacing w:val="-2"/>
        </w:rPr>
        <w:t> </w:t>
      </w:r>
      <w:r>
        <w:rPr/>
        <w:t>exists</w:t>
      </w:r>
      <w:r>
        <w:rPr>
          <w:spacing w:val="-3"/>
        </w:rPr>
        <w:t> </w:t>
      </w:r>
      <w:r>
        <w:rPr/>
        <w:t>from</w:t>
      </w:r>
      <w:r>
        <w:rPr>
          <w:spacing w:val="-3"/>
        </w:rPr>
        <w:t> </w:t>
      </w:r>
      <w:r>
        <w:rPr/>
        <w:t>the</w:t>
      </w:r>
      <w:r>
        <w:rPr>
          <w:spacing w:val="-4"/>
        </w:rPr>
        <w:t> </w:t>
      </w:r>
      <w:r>
        <w:rPr/>
        <w:t>moment</w:t>
      </w:r>
      <w:r>
        <w:rPr>
          <w:spacing w:val="-3"/>
        </w:rPr>
        <w:t> </w:t>
      </w:r>
      <w:r>
        <w:rPr/>
        <w:t>that</w:t>
      </w:r>
      <w:r>
        <w:rPr>
          <w:spacing w:val="-3"/>
        </w:rPr>
        <w:t> </w:t>
      </w:r>
      <w:r>
        <w:rPr/>
        <w:t>“The</w:t>
      </w:r>
      <w:r>
        <w:rPr>
          <w:spacing w:val="-4"/>
        </w:rPr>
        <w:t> </w:t>
      </w:r>
      <w:r>
        <w:rPr/>
        <w:t>kingdom</w:t>
      </w:r>
      <w:r>
        <w:rPr>
          <w:spacing w:val="-3"/>
        </w:rPr>
        <w:t> </w:t>
      </w:r>
      <w:r>
        <w:rPr/>
        <w:t>of</w:t>
      </w:r>
      <w:r>
        <w:rPr>
          <w:spacing w:val="-4"/>
        </w:rPr>
        <w:t> </w:t>
      </w:r>
      <w:r>
        <w:rPr/>
        <w:t>the</w:t>
      </w:r>
      <w:r>
        <w:rPr>
          <w:spacing w:val="-4"/>
        </w:rPr>
        <w:t> </w:t>
      </w:r>
      <w:r>
        <w:rPr/>
        <w:t>world</w:t>
      </w:r>
      <w:r>
        <w:rPr>
          <w:spacing w:val="-3"/>
        </w:rPr>
        <w:t> </w:t>
      </w:r>
      <w:r>
        <w:rPr/>
        <w:t>becomes</w:t>
      </w:r>
      <w:r>
        <w:rPr>
          <w:spacing w:val="-3"/>
        </w:rPr>
        <w:t> </w:t>
      </w:r>
      <w:r>
        <w:rPr/>
        <w:t>the kingdom of our Lord and his Christ.” – Rev. 11:15</w:t>
      </w:r>
    </w:p>
    <w:p>
      <w:pPr>
        <w:pStyle w:val="BodyText"/>
        <w:spacing w:line="259" w:lineRule="auto" w:before="157"/>
        <w:ind w:right="417"/>
      </w:pPr>
      <w:r>
        <w:rPr/>
        <w:t>The Bride of Christ mentioned in Revelation is comprised of 288,000 individuals from all nations</w:t>
      </w:r>
      <w:r>
        <w:rPr>
          <w:spacing w:val="-3"/>
        </w:rPr>
        <w:t> </w:t>
      </w:r>
      <w:r>
        <w:rPr/>
        <w:t>and</w:t>
      </w:r>
      <w:r>
        <w:rPr>
          <w:spacing w:val="-3"/>
        </w:rPr>
        <w:t> </w:t>
      </w:r>
      <w:r>
        <w:rPr/>
        <w:t>tongues</w:t>
      </w:r>
      <w:r>
        <w:rPr>
          <w:spacing w:val="-3"/>
        </w:rPr>
        <w:t> </w:t>
      </w:r>
      <w:r>
        <w:rPr/>
        <w:t>who</w:t>
      </w:r>
      <w:r>
        <w:rPr>
          <w:spacing w:val="-1"/>
        </w:rPr>
        <w:t> </w:t>
      </w:r>
      <w:r>
        <w:rPr/>
        <w:t>have</w:t>
      </w:r>
      <w:r>
        <w:rPr>
          <w:spacing w:val="-4"/>
        </w:rPr>
        <w:t> </w:t>
      </w:r>
      <w:r>
        <w:rPr/>
        <w:t>been</w:t>
      </w:r>
      <w:r>
        <w:rPr>
          <w:spacing w:val="-3"/>
        </w:rPr>
        <w:t> </w:t>
      </w:r>
      <w:r>
        <w:rPr/>
        <w:t>tested</w:t>
      </w:r>
      <w:r>
        <w:rPr>
          <w:spacing w:val="-3"/>
        </w:rPr>
        <w:t> </w:t>
      </w:r>
      <w:r>
        <w:rPr/>
        <w:t>fully</w:t>
      </w:r>
      <w:r>
        <w:rPr>
          <w:spacing w:val="-3"/>
        </w:rPr>
        <w:t> </w:t>
      </w:r>
      <w:r>
        <w:rPr/>
        <w:t>and</w:t>
      </w:r>
      <w:r>
        <w:rPr>
          <w:spacing w:val="-3"/>
        </w:rPr>
        <w:t> </w:t>
      </w:r>
      <w:r>
        <w:rPr/>
        <w:t>have</w:t>
      </w:r>
      <w:r>
        <w:rPr>
          <w:spacing w:val="-4"/>
        </w:rPr>
        <w:t> </w:t>
      </w:r>
      <w:r>
        <w:rPr/>
        <w:t>straightened</w:t>
      </w:r>
      <w:r>
        <w:rPr>
          <w:spacing w:val="-3"/>
        </w:rPr>
        <w:t> </w:t>
      </w:r>
      <w:r>
        <w:rPr/>
        <w:t>their</w:t>
      </w:r>
      <w:r>
        <w:rPr>
          <w:spacing w:val="-2"/>
        </w:rPr>
        <w:t> </w:t>
      </w:r>
      <w:r>
        <w:rPr/>
        <w:t>worship</w:t>
      </w:r>
      <w:r>
        <w:rPr>
          <w:spacing w:val="-3"/>
        </w:rPr>
        <w:t> </w:t>
      </w:r>
      <w:r>
        <w:rPr/>
        <w:t>to</w:t>
      </w:r>
      <w:r>
        <w:rPr>
          <w:spacing w:val="-3"/>
        </w:rPr>
        <w:t> </w:t>
      </w:r>
      <w:r>
        <w:rPr/>
        <w:t>God. These ones will rule with Christ as kings and priests. See the section under </w:t>
      </w:r>
      <w:r>
        <w:rPr>
          <w:color w:val="0D5FAD"/>
          <w:u w:val="single" w:color="0D5FAD"/>
        </w:rPr>
        <w:t>The Son of the</w:t>
      </w:r>
      <w:r>
        <w:rPr>
          <w:color w:val="0D5FAD"/>
          <w:u w:val="none"/>
        </w:rPr>
        <w:t> </w:t>
      </w:r>
      <w:r>
        <w:rPr>
          <w:color w:val="0D5FAD"/>
          <w:u w:val="single" w:color="0D5FAD"/>
        </w:rPr>
        <w:t>Almighty</w:t>
      </w:r>
      <w:r>
        <w:rPr>
          <w:color w:val="0D5FAD"/>
          <w:u w:val="none"/>
        </w:rPr>
        <w:t> </w:t>
      </w:r>
      <w:r>
        <w:rPr>
          <w:u w:val="none"/>
        </w:rPr>
        <w:t>and </w:t>
      </w:r>
      <w:r>
        <w:rPr>
          <w:color w:val="0D5FAD"/>
          <w:u w:val="single" w:color="0D5FAD"/>
        </w:rPr>
        <w:t>How God’s kingdom…</w:t>
      </w:r>
      <w:r>
        <w:rPr>
          <w:color w:val="0D5FAD"/>
          <w:u w:val="none"/>
        </w:rPr>
        <w:t> </w:t>
      </w:r>
      <w:r>
        <w:rPr>
          <w:u w:val="none"/>
        </w:rPr>
        <w:t>for more detailed information.</w:t>
      </w:r>
    </w:p>
    <w:p>
      <w:pPr>
        <w:pStyle w:val="BodyText"/>
        <w:spacing w:line="259" w:lineRule="auto" w:before="159"/>
        <w:ind w:right="369"/>
      </w:pPr>
      <w:r>
        <w:rPr/>
        <w:t>Some incorrectly believe that Jerusalem is the Babylon the Great mentioned in Revelation, due to similar phrases found at Revelation 17:6 and 18:24 where it states that this woman, Babylon the Great, is drunk with the blood of saints and witnesses of Jesus. This is then compared with Jesus’</w:t>
      </w:r>
      <w:r>
        <w:rPr>
          <w:spacing w:val="-13"/>
        </w:rPr>
        <w:t> </w:t>
      </w:r>
      <w:r>
        <w:rPr/>
        <w:t>statement concerning Jerusalem, when he was here on earth in the first century, that she (Jerusalem) had killed prophets and those who were sent to her (Luke 13:34; Matthew 23:37). However, in Revelation 17:18; 18:10, Babylon the Great is mentioned as the “Great City” that rules</w:t>
      </w:r>
      <w:r>
        <w:rPr>
          <w:spacing w:val="-3"/>
        </w:rPr>
        <w:t> </w:t>
      </w:r>
      <w:r>
        <w:rPr/>
        <w:t>over</w:t>
      </w:r>
      <w:r>
        <w:rPr>
          <w:spacing w:val="-4"/>
        </w:rPr>
        <w:t> </w:t>
      </w:r>
      <w:r>
        <w:rPr/>
        <w:t>the</w:t>
      </w:r>
      <w:r>
        <w:rPr>
          <w:spacing w:val="-4"/>
        </w:rPr>
        <w:t> </w:t>
      </w:r>
      <w:r>
        <w:rPr/>
        <w:t>kings</w:t>
      </w:r>
      <w:r>
        <w:rPr>
          <w:spacing w:val="-3"/>
        </w:rPr>
        <w:t> </w:t>
      </w:r>
      <w:r>
        <w:rPr/>
        <w:t>of</w:t>
      </w:r>
      <w:r>
        <w:rPr>
          <w:spacing w:val="-4"/>
        </w:rPr>
        <w:t> </w:t>
      </w:r>
      <w:r>
        <w:rPr/>
        <w:t>the</w:t>
      </w:r>
      <w:r>
        <w:rPr>
          <w:spacing w:val="-4"/>
        </w:rPr>
        <w:t> </w:t>
      </w:r>
      <w:r>
        <w:rPr/>
        <w:t>earth.</w:t>
      </w:r>
      <w:r>
        <w:rPr>
          <w:spacing w:val="-3"/>
        </w:rPr>
        <w:t> </w:t>
      </w:r>
      <w:r>
        <w:rPr/>
        <w:t>Literal</w:t>
      </w:r>
      <w:r>
        <w:rPr>
          <w:spacing w:val="-3"/>
        </w:rPr>
        <w:t> </w:t>
      </w:r>
      <w:r>
        <w:rPr/>
        <w:t>Jerusalem</w:t>
      </w:r>
      <w:r>
        <w:rPr>
          <w:spacing w:val="-1"/>
        </w:rPr>
        <w:t> </w:t>
      </w:r>
      <w:r>
        <w:rPr/>
        <w:t>does</w:t>
      </w:r>
      <w:r>
        <w:rPr>
          <w:spacing w:val="-3"/>
        </w:rPr>
        <w:t> </w:t>
      </w:r>
      <w:r>
        <w:rPr/>
        <w:t>not.</w:t>
      </w:r>
      <w:r>
        <w:rPr>
          <w:spacing w:val="-3"/>
        </w:rPr>
        <w:t> </w:t>
      </w:r>
      <w:r>
        <w:rPr/>
        <w:t>Revelation</w:t>
      </w:r>
      <w:r>
        <w:rPr>
          <w:spacing w:val="-3"/>
        </w:rPr>
        <w:t> </w:t>
      </w:r>
      <w:r>
        <w:rPr/>
        <w:t>17:15</w:t>
      </w:r>
      <w:r>
        <w:rPr>
          <w:spacing w:val="-3"/>
        </w:rPr>
        <w:t> </w:t>
      </w:r>
      <w:r>
        <w:rPr/>
        <w:t>also</w:t>
      </w:r>
      <w:r>
        <w:rPr>
          <w:spacing w:val="-3"/>
        </w:rPr>
        <w:t> </w:t>
      </w:r>
      <w:r>
        <w:rPr/>
        <w:t>describes</w:t>
      </w:r>
      <w:r>
        <w:rPr>
          <w:spacing w:val="-3"/>
        </w:rPr>
        <w:t> </w:t>
      </w:r>
      <w:r>
        <w:rPr/>
        <w:t>the figurative Babylon the Great as sitting on the mighty Euphrates river.</w:t>
      </w:r>
      <w:r>
        <w:rPr>
          <w:spacing w:val="-4"/>
        </w:rPr>
        <w:t> </w:t>
      </w:r>
      <w:r>
        <w:rPr/>
        <w:t>The ancient literal city of Babylon did, when it was a world power. But as described in verse 15, the river represents</w:t>
      </w:r>
    </w:p>
    <w:p>
      <w:pPr>
        <w:spacing w:after="0" w:line="259" w:lineRule="auto"/>
        <w:sectPr>
          <w:pgSz w:w="12240" w:h="15840"/>
          <w:pgMar w:header="0" w:footer="523" w:top="1360" w:bottom="720" w:left="1320" w:right="1160"/>
        </w:sectPr>
      </w:pPr>
    </w:p>
    <w:p>
      <w:pPr>
        <w:pStyle w:val="BodyText"/>
        <w:spacing w:line="259" w:lineRule="auto" w:before="79"/>
        <w:ind w:right="330"/>
      </w:pPr>
      <w:r>
        <w:rPr/>
        <w:t>peoples, multitudes, and languages. The literal city of Jerusalem of today does not.</w:t>
      </w:r>
      <w:r>
        <w:rPr>
          <w:spacing w:val="-7"/>
        </w:rPr>
        <w:t> </w:t>
      </w:r>
      <w:r>
        <w:rPr/>
        <w:t>Also, in Revelation</w:t>
      </w:r>
      <w:r>
        <w:rPr>
          <w:spacing w:val="-3"/>
        </w:rPr>
        <w:t> </w:t>
      </w:r>
      <w:r>
        <w:rPr/>
        <w:t>17:2,</w:t>
      </w:r>
      <w:r>
        <w:rPr>
          <w:spacing w:val="-3"/>
        </w:rPr>
        <w:t> </w:t>
      </w:r>
      <w:r>
        <w:rPr/>
        <w:t>this</w:t>
      </w:r>
      <w:r>
        <w:rPr>
          <w:spacing w:val="-3"/>
        </w:rPr>
        <w:t> </w:t>
      </w:r>
      <w:r>
        <w:rPr/>
        <w:t>figurative</w:t>
      </w:r>
      <w:r>
        <w:rPr>
          <w:spacing w:val="-4"/>
        </w:rPr>
        <w:t> </w:t>
      </w:r>
      <w:r>
        <w:rPr/>
        <w:t>Babylon</w:t>
      </w:r>
      <w:r>
        <w:rPr>
          <w:spacing w:val="-3"/>
        </w:rPr>
        <w:t> </w:t>
      </w:r>
      <w:r>
        <w:rPr/>
        <w:t>the</w:t>
      </w:r>
      <w:r>
        <w:rPr>
          <w:spacing w:val="-4"/>
        </w:rPr>
        <w:t> </w:t>
      </w:r>
      <w:r>
        <w:rPr/>
        <w:t>Great</w:t>
      </w:r>
      <w:r>
        <w:rPr>
          <w:spacing w:val="-1"/>
        </w:rPr>
        <w:t> </w:t>
      </w:r>
      <w:r>
        <w:rPr/>
        <w:t>has</w:t>
      </w:r>
      <w:r>
        <w:rPr>
          <w:spacing w:val="-3"/>
        </w:rPr>
        <w:t> </w:t>
      </w:r>
      <w:r>
        <w:rPr/>
        <w:t>corrupted</w:t>
      </w:r>
      <w:r>
        <w:rPr>
          <w:spacing w:val="-3"/>
        </w:rPr>
        <w:t> </w:t>
      </w:r>
      <w:r>
        <w:rPr/>
        <w:t>the</w:t>
      </w:r>
      <w:r>
        <w:rPr>
          <w:spacing w:val="-4"/>
        </w:rPr>
        <w:t> </w:t>
      </w:r>
      <w:r>
        <w:rPr/>
        <w:t>kings</w:t>
      </w:r>
      <w:r>
        <w:rPr>
          <w:spacing w:val="-3"/>
        </w:rPr>
        <w:t> </w:t>
      </w:r>
      <w:r>
        <w:rPr/>
        <w:t>of</w:t>
      </w:r>
      <w:r>
        <w:rPr>
          <w:spacing w:val="-4"/>
        </w:rPr>
        <w:t> </w:t>
      </w:r>
      <w:r>
        <w:rPr/>
        <w:t>the</w:t>
      </w:r>
      <w:r>
        <w:rPr>
          <w:spacing w:val="-4"/>
        </w:rPr>
        <w:t> </w:t>
      </w:r>
      <w:r>
        <w:rPr/>
        <w:t>earth</w:t>
      </w:r>
      <w:r>
        <w:rPr>
          <w:spacing w:val="-3"/>
        </w:rPr>
        <w:t> </w:t>
      </w:r>
      <w:r>
        <w:rPr/>
        <w:t>and</w:t>
      </w:r>
      <w:r>
        <w:rPr>
          <w:spacing w:val="-3"/>
        </w:rPr>
        <w:t> </w:t>
      </w:r>
      <w:r>
        <w:rPr/>
        <w:t>all</w:t>
      </w:r>
      <w:r>
        <w:rPr>
          <w:spacing w:val="-3"/>
        </w:rPr>
        <w:t> </w:t>
      </w:r>
      <w:r>
        <w:rPr/>
        <w:t>the inhabitants have</w:t>
      </w:r>
      <w:r>
        <w:rPr>
          <w:spacing w:val="-1"/>
        </w:rPr>
        <w:t> </w:t>
      </w:r>
      <w:r>
        <w:rPr/>
        <w:t>been made</w:t>
      </w:r>
      <w:r>
        <w:rPr>
          <w:spacing w:val="-1"/>
        </w:rPr>
        <w:t> </w:t>
      </w:r>
      <w:r>
        <w:rPr/>
        <w:t>drunk by her actions. Literal Jerusalem does not hold sway to all the kings or</w:t>
      </w:r>
      <w:r>
        <w:rPr>
          <w:spacing w:val="-1"/>
        </w:rPr>
        <w:t> </w:t>
      </w:r>
      <w:r>
        <w:rPr/>
        <w:t>inhabitants of</w:t>
      </w:r>
      <w:r>
        <w:rPr>
          <w:spacing w:val="-1"/>
        </w:rPr>
        <w:t> </w:t>
      </w:r>
      <w:r>
        <w:rPr/>
        <w:t>the</w:t>
      </w:r>
      <w:r>
        <w:rPr>
          <w:spacing w:val="-1"/>
        </w:rPr>
        <w:t> </w:t>
      </w:r>
      <w:r>
        <w:rPr/>
        <w:t>earth. Finally, in Revelation 17:18; 18:23-24, it</w:t>
      </w:r>
      <w:r>
        <w:rPr>
          <w:spacing w:val="-2"/>
        </w:rPr>
        <w:t> </w:t>
      </w:r>
      <w:r>
        <w:rPr/>
        <w:t>mentions Babylon the Great as ruling over the kings of the earth, guilty of all those slaughtered on the earth, and guilty of deceiving all nations by her sorcery. So, it is rather easy to see how the literal city of Jerusalem could not be the figurative city of Babylon the Great mentioned in Revelation. Only the empire of false religion fits this description, leading mankind away from the</w:t>
      </w:r>
      <w:r>
        <w:rPr>
          <w:spacing w:val="-9"/>
        </w:rPr>
        <w:t> </w:t>
      </w:r>
      <w:r>
        <w:rPr/>
        <w:t>Almighty in </w:t>
      </w:r>
      <w:r>
        <w:rPr>
          <w:spacing w:val="-2"/>
        </w:rPr>
        <w:t>gloom.</w:t>
      </w:r>
    </w:p>
    <w:p>
      <w:pPr>
        <w:spacing w:after="0" w:line="259" w:lineRule="auto"/>
        <w:sectPr>
          <w:pgSz w:w="12240" w:h="15840"/>
          <w:pgMar w:header="0" w:footer="523" w:top="1360" w:bottom="720" w:left="1320" w:right="1160"/>
        </w:sectPr>
      </w:pPr>
    </w:p>
    <w:p>
      <w:pPr>
        <w:pStyle w:val="Heading1"/>
      </w:pPr>
      <w:r>
        <w:rPr/>
        <w:t>The</w:t>
      </w:r>
      <w:r>
        <w:rPr>
          <w:spacing w:val="-6"/>
        </w:rPr>
        <w:t> </w:t>
      </w:r>
      <w:r>
        <w:rPr/>
        <w:t>“Universal</w:t>
      </w:r>
      <w:r>
        <w:rPr>
          <w:spacing w:val="-5"/>
        </w:rPr>
        <w:t> </w:t>
      </w:r>
      <w:r>
        <w:rPr/>
        <w:t>Issue”</w:t>
      </w:r>
      <w:r>
        <w:rPr>
          <w:spacing w:val="-3"/>
        </w:rPr>
        <w:t> </w:t>
      </w:r>
      <w:r>
        <w:rPr/>
        <w:t>and</w:t>
      </w:r>
      <w:r>
        <w:rPr>
          <w:spacing w:val="-8"/>
        </w:rPr>
        <w:t> </w:t>
      </w:r>
      <w:r>
        <w:rPr/>
        <w:t>Why</w:t>
      </w:r>
      <w:r>
        <w:rPr>
          <w:spacing w:val="-3"/>
        </w:rPr>
        <w:t> </w:t>
      </w:r>
      <w:r>
        <w:rPr/>
        <w:t>Did</w:t>
      </w:r>
      <w:r>
        <w:rPr>
          <w:spacing w:val="-4"/>
        </w:rPr>
        <w:t> </w:t>
      </w:r>
      <w:r>
        <w:rPr/>
        <w:t>God</w:t>
      </w:r>
      <w:r>
        <w:rPr>
          <w:spacing w:val="-3"/>
        </w:rPr>
        <w:t> </w:t>
      </w:r>
      <w:r>
        <w:rPr/>
        <w:t>Kill</w:t>
      </w:r>
      <w:r>
        <w:rPr>
          <w:spacing w:val="-3"/>
        </w:rPr>
        <w:t> </w:t>
      </w:r>
      <w:r>
        <w:rPr/>
        <w:t>in</w:t>
      </w:r>
      <w:r>
        <w:rPr>
          <w:spacing w:val="-4"/>
        </w:rPr>
        <w:t> </w:t>
      </w:r>
      <w:r>
        <w:rPr/>
        <w:t>the</w:t>
      </w:r>
      <w:r>
        <w:rPr>
          <w:spacing w:val="-3"/>
        </w:rPr>
        <w:t> </w:t>
      </w:r>
      <w:r>
        <w:rPr>
          <w:spacing w:val="-2"/>
        </w:rPr>
        <w:t>Past?</w:t>
      </w:r>
    </w:p>
    <w:p>
      <w:pPr>
        <w:pStyle w:val="BodyText"/>
        <w:spacing w:before="320"/>
        <w:ind w:left="0"/>
        <w:rPr>
          <w:b/>
          <w:sz w:val="28"/>
        </w:rPr>
      </w:pPr>
    </w:p>
    <w:p>
      <w:pPr>
        <w:pStyle w:val="Heading2"/>
      </w:pPr>
      <w:r>
        <w:rPr/>
        <w:t>Summary</w:t>
      </w:r>
      <w:r>
        <w:rPr>
          <w:spacing w:val="-3"/>
        </w:rPr>
        <w:t> </w:t>
      </w:r>
      <w:r>
        <w:rPr/>
        <w:t>then</w:t>
      </w:r>
      <w:r>
        <w:rPr>
          <w:spacing w:val="-2"/>
        </w:rPr>
        <w:t> details:</w:t>
      </w:r>
    </w:p>
    <w:p>
      <w:pPr>
        <w:pStyle w:val="BodyText"/>
        <w:spacing w:before="26"/>
        <w:ind w:left="0"/>
        <w:rPr>
          <w:b/>
        </w:rPr>
      </w:pPr>
    </w:p>
    <w:p>
      <w:pPr>
        <w:pStyle w:val="BodyText"/>
        <w:spacing w:line="259" w:lineRule="auto"/>
        <w:ind w:left="119" w:right="323"/>
      </w:pPr>
      <w:r>
        <w:rPr/>
        <w:t>God created everything good, including Satan before he sinned. However, Satan, driven by greed,</w:t>
      </w:r>
      <w:r>
        <w:rPr>
          <w:spacing w:val="-3"/>
        </w:rPr>
        <w:t> </w:t>
      </w:r>
      <w:r>
        <w:rPr/>
        <w:t>aims</w:t>
      </w:r>
      <w:r>
        <w:rPr>
          <w:spacing w:val="-3"/>
        </w:rPr>
        <w:t> </w:t>
      </w:r>
      <w:r>
        <w:rPr/>
        <w:t>to</w:t>
      </w:r>
      <w:r>
        <w:rPr>
          <w:spacing w:val="-3"/>
        </w:rPr>
        <w:t> </w:t>
      </w:r>
      <w:r>
        <w:rPr/>
        <w:t>prove</w:t>
      </w:r>
      <w:r>
        <w:rPr>
          <w:spacing w:val="-4"/>
        </w:rPr>
        <w:t> </w:t>
      </w:r>
      <w:r>
        <w:rPr/>
        <w:t>that</w:t>
      </w:r>
      <w:r>
        <w:rPr>
          <w:spacing w:val="-3"/>
        </w:rPr>
        <w:t> </w:t>
      </w:r>
      <w:r>
        <w:rPr/>
        <w:t>humanity</w:t>
      </w:r>
      <w:r>
        <w:rPr>
          <w:spacing w:val="-3"/>
        </w:rPr>
        <w:t> </w:t>
      </w:r>
      <w:r>
        <w:rPr/>
        <w:t>is</w:t>
      </w:r>
      <w:r>
        <w:rPr>
          <w:spacing w:val="-3"/>
        </w:rPr>
        <w:t> </w:t>
      </w:r>
      <w:r>
        <w:rPr/>
        <w:t>irredeemable</w:t>
      </w:r>
      <w:r>
        <w:rPr>
          <w:spacing w:val="-2"/>
        </w:rPr>
        <w:t> </w:t>
      </w:r>
      <w:r>
        <w:rPr/>
        <w:t>and</w:t>
      </w:r>
      <w:r>
        <w:rPr>
          <w:spacing w:val="-3"/>
        </w:rPr>
        <w:t> </w:t>
      </w:r>
      <w:r>
        <w:rPr/>
        <w:t>desires</w:t>
      </w:r>
      <w:r>
        <w:rPr>
          <w:spacing w:val="-3"/>
        </w:rPr>
        <w:t> </w:t>
      </w:r>
      <w:r>
        <w:rPr/>
        <w:t>worship</w:t>
      </w:r>
      <w:r>
        <w:rPr>
          <w:spacing w:val="-3"/>
        </w:rPr>
        <w:t> </w:t>
      </w:r>
      <w:r>
        <w:rPr/>
        <w:t>for</w:t>
      </w:r>
      <w:r>
        <w:rPr>
          <w:spacing w:val="-2"/>
        </w:rPr>
        <w:t> </w:t>
      </w:r>
      <w:r>
        <w:rPr/>
        <w:t>himself.</w:t>
      </w:r>
      <w:r>
        <w:rPr>
          <w:spacing w:val="-3"/>
        </w:rPr>
        <w:t> </w:t>
      </w:r>
      <w:r>
        <w:rPr/>
        <w:t>Despite</w:t>
      </w:r>
      <w:r>
        <w:rPr>
          <w:spacing w:val="-4"/>
        </w:rPr>
        <w:t> </w:t>
      </w:r>
      <w:r>
        <w:rPr/>
        <w:t>this, Jehovah and Jesus, out of love for humanity, initiated a redemption process to save humankind and secure a future where the righteous will no longer suffer at the hands of the wicked (</w:t>
      </w:r>
      <w:r>
        <w:rPr>
          <w:b/>
        </w:rPr>
        <w:t>Hebrews 2:14-15</w:t>
      </w:r>
      <w:r>
        <w:rPr/>
        <w:t>, </w:t>
      </w:r>
      <w:r>
        <w:rPr>
          <w:b/>
        </w:rPr>
        <w:t>John 12:31</w:t>
      </w:r>
      <w:r>
        <w:rPr/>
        <w:t>).</w:t>
      </w:r>
    </w:p>
    <w:p>
      <w:pPr>
        <w:pStyle w:val="BodyText"/>
        <w:spacing w:before="2"/>
        <w:ind w:left="0"/>
      </w:pPr>
    </w:p>
    <w:p>
      <w:pPr>
        <w:pStyle w:val="Heading2"/>
        <w:spacing w:before="1"/>
      </w:pPr>
      <w:r>
        <w:rPr/>
        <w:t>God’s</w:t>
      </w:r>
      <w:r>
        <w:rPr>
          <w:spacing w:val="-15"/>
        </w:rPr>
        <w:t> </w:t>
      </w:r>
      <w:r>
        <w:rPr/>
        <w:t>Approach</w:t>
      </w:r>
      <w:r>
        <w:rPr>
          <w:spacing w:val="-12"/>
        </w:rPr>
        <w:t> </w:t>
      </w:r>
      <w:r>
        <w:rPr/>
        <w:t>to</w:t>
      </w:r>
      <w:r>
        <w:rPr>
          <w:spacing w:val="-10"/>
        </w:rPr>
        <w:t> </w:t>
      </w:r>
      <w:r>
        <w:rPr>
          <w:spacing w:val="-2"/>
        </w:rPr>
        <w:t>Wickedness</w:t>
      </w:r>
    </w:p>
    <w:p>
      <w:pPr>
        <w:pStyle w:val="BodyText"/>
        <w:spacing w:before="26"/>
        <w:ind w:left="0"/>
        <w:rPr>
          <w:b/>
        </w:rPr>
      </w:pPr>
    </w:p>
    <w:p>
      <w:pPr>
        <w:pStyle w:val="BodyText"/>
        <w:spacing w:line="259" w:lineRule="auto"/>
        <w:ind w:left="119" w:right="305"/>
      </w:pPr>
      <w:r>
        <w:rPr/>
        <w:t>God</w:t>
      </w:r>
      <w:r>
        <w:rPr>
          <w:spacing w:val="-4"/>
        </w:rPr>
        <w:t> </w:t>
      </w:r>
      <w:r>
        <w:rPr/>
        <w:t>desires</w:t>
      </w:r>
      <w:r>
        <w:rPr>
          <w:spacing w:val="-4"/>
        </w:rPr>
        <w:t> </w:t>
      </w:r>
      <w:r>
        <w:rPr/>
        <w:t>repentance,</w:t>
      </w:r>
      <w:r>
        <w:rPr>
          <w:spacing w:val="-2"/>
        </w:rPr>
        <w:t> </w:t>
      </w:r>
      <w:r>
        <w:rPr/>
        <w:t>not</w:t>
      </w:r>
      <w:r>
        <w:rPr>
          <w:spacing w:val="-4"/>
        </w:rPr>
        <w:t> </w:t>
      </w:r>
      <w:r>
        <w:rPr/>
        <w:t>destruction,</w:t>
      </w:r>
      <w:r>
        <w:rPr>
          <w:spacing w:val="-4"/>
        </w:rPr>
        <w:t> </w:t>
      </w:r>
      <w:r>
        <w:rPr/>
        <w:t>for</w:t>
      </w:r>
      <w:r>
        <w:rPr>
          <w:spacing w:val="-5"/>
        </w:rPr>
        <w:t> </w:t>
      </w:r>
      <w:r>
        <w:rPr/>
        <w:t>the</w:t>
      </w:r>
      <w:r>
        <w:rPr>
          <w:spacing w:val="-5"/>
        </w:rPr>
        <w:t> </w:t>
      </w:r>
      <w:r>
        <w:rPr/>
        <w:t>wicked</w:t>
      </w:r>
      <w:r>
        <w:rPr>
          <w:spacing w:val="-4"/>
        </w:rPr>
        <w:t> </w:t>
      </w:r>
      <w:r>
        <w:rPr/>
        <w:t>(</w:t>
      </w:r>
      <w:r>
        <w:rPr>
          <w:b/>
        </w:rPr>
        <w:t>2</w:t>
      </w:r>
      <w:r>
        <w:rPr>
          <w:b/>
          <w:spacing w:val="-4"/>
        </w:rPr>
        <w:t> </w:t>
      </w:r>
      <w:r>
        <w:rPr>
          <w:b/>
        </w:rPr>
        <w:t>Peter</w:t>
      </w:r>
      <w:r>
        <w:rPr>
          <w:b/>
          <w:spacing w:val="-8"/>
        </w:rPr>
        <w:t> </w:t>
      </w:r>
      <w:r>
        <w:rPr>
          <w:b/>
        </w:rPr>
        <w:t>3:9</w:t>
      </w:r>
      <w:r>
        <w:rPr/>
        <w:t>).</w:t>
      </w:r>
      <w:r>
        <w:rPr>
          <w:spacing w:val="-4"/>
        </w:rPr>
        <w:t> </w:t>
      </w:r>
      <w:r>
        <w:rPr/>
        <w:t>However,</w:t>
      </w:r>
      <w:r>
        <w:rPr>
          <w:spacing w:val="-4"/>
        </w:rPr>
        <w:t> </w:t>
      </w:r>
      <w:r>
        <w:rPr/>
        <w:t>if</w:t>
      </w:r>
      <w:r>
        <w:rPr>
          <w:spacing w:val="-5"/>
        </w:rPr>
        <w:t> </w:t>
      </w:r>
      <w:r>
        <w:rPr/>
        <w:t>wicked</w:t>
      </w:r>
      <w:r>
        <w:rPr>
          <w:spacing w:val="-4"/>
        </w:rPr>
        <w:t> </w:t>
      </w:r>
      <w:r>
        <w:rPr/>
        <w:t>people refuse to change and harm the righteous, God has at times intervened, just as societies today punish dangerous individuals to protect others.</w:t>
      </w:r>
    </w:p>
    <w:p>
      <w:pPr>
        <w:pStyle w:val="BodyText"/>
        <w:spacing w:before="3"/>
        <w:ind w:left="0"/>
      </w:pPr>
    </w:p>
    <w:p>
      <w:pPr>
        <w:pStyle w:val="Heading2"/>
        <w:spacing w:before="1"/>
        <w:ind w:left="119"/>
      </w:pPr>
      <w:r>
        <w:rPr/>
        <w:t>Examples</w:t>
      </w:r>
      <w:r>
        <w:rPr>
          <w:spacing w:val="-5"/>
        </w:rPr>
        <w:t> </w:t>
      </w:r>
      <w:r>
        <w:rPr/>
        <w:t>of</w:t>
      </w:r>
      <w:r>
        <w:rPr>
          <w:spacing w:val="-5"/>
        </w:rPr>
        <w:t> </w:t>
      </w:r>
      <w:r>
        <w:rPr/>
        <w:t>God’s</w:t>
      </w:r>
      <w:r>
        <w:rPr>
          <w:spacing w:val="-4"/>
        </w:rPr>
        <w:t> </w:t>
      </w:r>
      <w:r>
        <w:rPr/>
        <w:t>Mercy</w:t>
      </w:r>
      <w:r>
        <w:rPr>
          <w:spacing w:val="-4"/>
        </w:rPr>
        <w:t> </w:t>
      </w:r>
      <w:r>
        <w:rPr/>
        <w:t>and</w:t>
      </w:r>
      <w:r>
        <w:rPr>
          <w:spacing w:val="-4"/>
        </w:rPr>
        <w:t> </w:t>
      </w:r>
      <w:r>
        <w:rPr>
          <w:spacing w:val="-2"/>
        </w:rPr>
        <w:t>Justice:</w:t>
      </w:r>
    </w:p>
    <w:p>
      <w:pPr>
        <w:pStyle w:val="BodyText"/>
        <w:spacing w:before="26"/>
        <w:ind w:left="0"/>
        <w:rPr>
          <w:b/>
        </w:rPr>
      </w:pPr>
    </w:p>
    <w:p>
      <w:pPr>
        <w:pStyle w:val="ListParagraph"/>
        <w:numPr>
          <w:ilvl w:val="0"/>
          <w:numId w:val="30"/>
        </w:numPr>
        <w:tabs>
          <w:tab w:pos="839" w:val="left" w:leader="none"/>
        </w:tabs>
        <w:spacing w:line="259" w:lineRule="auto" w:before="0" w:after="0"/>
        <w:ind w:left="839" w:right="685" w:hanging="360"/>
        <w:jc w:val="both"/>
        <w:rPr>
          <w:sz w:val="24"/>
        </w:rPr>
      </w:pPr>
      <w:r>
        <w:rPr>
          <w:b/>
          <w:sz w:val="24"/>
        </w:rPr>
        <w:t>Nineveh</w:t>
      </w:r>
      <w:r>
        <w:rPr>
          <w:sz w:val="24"/>
        </w:rPr>
        <w:t>:</w:t>
      </w:r>
      <w:r>
        <w:rPr>
          <w:spacing w:val="-4"/>
          <w:sz w:val="24"/>
        </w:rPr>
        <w:t> </w:t>
      </w:r>
      <w:r>
        <w:rPr>
          <w:sz w:val="24"/>
        </w:rPr>
        <w:t>God</w:t>
      </w:r>
      <w:r>
        <w:rPr>
          <w:spacing w:val="-4"/>
          <w:sz w:val="24"/>
        </w:rPr>
        <w:t> </w:t>
      </w:r>
      <w:r>
        <w:rPr>
          <w:sz w:val="24"/>
        </w:rPr>
        <w:t>spared</w:t>
      </w:r>
      <w:r>
        <w:rPr>
          <w:spacing w:val="-4"/>
          <w:sz w:val="24"/>
        </w:rPr>
        <w:t> </w:t>
      </w:r>
      <w:r>
        <w:rPr>
          <w:sz w:val="24"/>
        </w:rPr>
        <w:t>the</w:t>
      </w:r>
      <w:r>
        <w:rPr>
          <w:spacing w:val="-3"/>
          <w:sz w:val="24"/>
        </w:rPr>
        <w:t> </w:t>
      </w:r>
      <w:r>
        <w:rPr>
          <w:sz w:val="24"/>
        </w:rPr>
        <w:t>city</w:t>
      </w:r>
      <w:r>
        <w:rPr>
          <w:spacing w:val="-4"/>
          <w:sz w:val="24"/>
        </w:rPr>
        <w:t> </w:t>
      </w:r>
      <w:r>
        <w:rPr>
          <w:sz w:val="24"/>
        </w:rPr>
        <w:t>when</w:t>
      </w:r>
      <w:r>
        <w:rPr>
          <w:spacing w:val="-4"/>
          <w:sz w:val="24"/>
        </w:rPr>
        <w:t> </w:t>
      </w:r>
      <w:r>
        <w:rPr>
          <w:sz w:val="24"/>
        </w:rPr>
        <w:t>its</w:t>
      </w:r>
      <w:r>
        <w:rPr>
          <w:spacing w:val="-4"/>
          <w:sz w:val="24"/>
        </w:rPr>
        <w:t> </w:t>
      </w:r>
      <w:r>
        <w:rPr>
          <w:sz w:val="24"/>
        </w:rPr>
        <w:t>people</w:t>
      </w:r>
      <w:r>
        <w:rPr>
          <w:spacing w:val="-5"/>
          <w:sz w:val="24"/>
        </w:rPr>
        <w:t> </w:t>
      </w:r>
      <w:r>
        <w:rPr>
          <w:sz w:val="24"/>
        </w:rPr>
        <w:t>repented</w:t>
      </w:r>
      <w:r>
        <w:rPr>
          <w:spacing w:val="-4"/>
          <w:sz w:val="24"/>
        </w:rPr>
        <w:t> </w:t>
      </w:r>
      <w:r>
        <w:rPr>
          <w:sz w:val="24"/>
        </w:rPr>
        <w:t>after</w:t>
      </w:r>
      <w:r>
        <w:rPr>
          <w:spacing w:val="-5"/>
          <w:sz w:val="24"/>
        </w:rPr>
        <w:t> </w:t>
      </w:r>
      <w:r>
        <w:rPr>
          <w:sz w:val="24"/>
        </w:rPr>
        <w:t>hearing</w:t>
      </w:r>
      <w:r>
        <w:rPr>
          <w:spacing w:val="-4"/>
          <w:sz w:val="24"/>
        </w:rPr>
        <w:t> </w:t>
      </w:r>
      <w:r>
        <w:rPr>
          <w:sz w:val="24"/>
        </w:rPr>
        <w:t>Jonah's</w:t>
      </w:r>
      <w:r>
        <w:rPr>
          <w:spacing w:val="-4"/>
          <w:sz w:val="24"/>
        </w:rPr>
        <w:t> </w:t>
      </w:r>
      <w:r>
        <w:rPr>
          <w:sz w:val="24"/>
        </w:rPr>
        <w:t>warning. This illustrates God’s mercy and willingness to forgive (</w:t>
      </w:r>
      <w:r>
        <w:rPr>
          <w:b/>
          <w:sz w:val="24"/>
        </w:rPr>
        <w:t>Jonah 3</w:t>
      </w:r>
      <w:r>
        <w:rPr>
          <w:sz w:val="24"/>
        </w:rPr>
        <w:t>).</w:t>
      </w:r>
    </w:p>
    <w:p>
      <w:pPr>
        <w:pStyle w:val="ListParagraph"/>
        <w:numPr>
          <w:ilvl w:val="0"/>
          <w:numId w:val="30"/>
        </w:numPr>
        <w:tabs>
          <w:tab w:pos="839" w:val="left" w:leader="none"/>
        </w:tabs>
        <w:spacing w:line="259" w:lineRule="auto" w:before="0" w:after="0"/>
        <w:ind w:left="839" w:right="426" w:hanging="360"/>
        <w:jc w:val="both"/>
        <w:rPr>
          <w:sz w:val="24"/>
        </w:rPr>
      </w:pPr>
      <w:r>
        <w:rPr>
          <w:b/>
          <w:sz w:val="24"/>
        </w:rPr>
        <w:t>Noah’s</w:t>
      </w:r>
      <w:r>
        <w:rPr>
          <w:b/>
          <w:spacing w:val="-5"/>
          <w:sz w:val="24"/>
        </w:rPr>
        <w:t> </w:t>
      </w:r>
      <w:r>
        <w:rPr>
          <w:b/>
          <w:sz w:val="24"/>
        </w:rPr>
        <w:t>Day</w:t>
      </w:r>
      <w:r>
        <w:rPr>
          <w:sz w:val="24"/>
        </w:rPr>
        <w:t>:</w:t>
      </w:r>
      <w:r>
        <w:rPr>
          <w:spacing w:val="-9"/>
          <w:sz w:val="24"/>
        </w:rPr>
        <w:t> </w:t>
      </w:r>
      <w:r>
        <w:rPr>
          <w:sz w:val="24"/>
        </w:rPr>
        <w:t>Violence</w:t>
      </w:r>
      <w:r>
        <w:rPr>
          <w:spacing w:val="-6"/>
          <w:sz w:val="24"/>
        </w:rPr>
        <w:t> </w:t>
      </w:r>
      <w:r>
        <w:rPr>
          <w:sz w:val="24"/>
        </w:rPr>
        <w:t>and</w:t>
      </w:r>
      <w:r>
        <w:rPr>
          <w:spacing w:val="-5"/>
          <w:sz w:val="24"/>
        </w:rPr>
        <w:t> </w:t>
      </w:r>
      <w:r>
        <w:rPr>
          <w:sz w:val="24"/>
        </w:rPr>
        <w:t>wickedness</w:t>
      </w:r>
      <w:r>
        <w:rPr>
          <w:spacing w:val="-5"/>
          <w:sz w:val="24"/>
        </w:rPr>
        <w:t> </w:t>
      </w:r>
      <w:r>
        <w:rPr>
          <w:sz w:val="24"/>
        </w:rPr>
        <w:t>had</w:t>
      </w:r>
      <w:r>
        <w:rPr>
          <w:spacing w:val="-5"/>
          <w:sz w:val="24"/>
        </w:rPr>
        <w:t> </w:t>
      </w:r>
      <w:r>
        <w:rPr>
          <w:sz w:val="24"/>
        </w:rPr>
        <w:t>overrun</w:t>
      </w:r>
      <w:r>
        <w:rPr>
          <w:spacing w:val="-5"/>
          <w:sz w:val="24"/>
        </w:rPr>
        <w:t> </w:t>
      </w:r>
      <w:r>
        <w:rPr>
          <w:sz w:val="24"/>
        </w:rPr>
        <w:t>the</w:t>
      </w:r>
      <w:r>
        <w:rPr>
          <w:spacing w:val="-6"/>
          <w:sz w:val="24"/>
        </w:rPr>
        <w:t> </w:t>
      </w:r>
      <w:r>
        <w:rPr>
          <w:sz w:val="24"/>
        </w:rPr>
        <w:t>earth,</w:t>
      </w:r>
      <w:r>
        <w:rPr>
          <w:spacing w:val="-5"/>
          <w:sz w:val="24"/>
        </w:rPr>
        <w:t> </w:t>
      </w:r>
      <w:r>
        <w:rPr>
          <w:sz w:val="24"/>
        </w:rPr>
        <w:t>partly</w:t>
      </w:r>
      <w:r>
        <w:rPr>
          <w:spacing w:val="-5"/>
          <w:sz w:val="24"/>
        </w:rPr>
        <w:t> </w:t>
      </w:r>
      <w:r>
        <w:rPr>
          <w:sz w:val="24"/>
        </w:rPr>
        <w:t>due</w:t>
      </w:r>
      <w:r>
        <w:rPr>
          <w:spacing w:val="-6"/>
          <w:sz w:val="24"/>
        </w:rPr>
        <w:t> </w:t>
      </w:r>
      <w:r>
        <w:rPr>
          <w:sz w:val="24"/>
        </w:rPr>
        <w:t>to</w:t>
      </w:r>
      <w:r>
        <w:rPr>
          <w:spacing w:val="-3"/>
          <w:sz w:val="24"/>
        </w:rPr>
        <w:t> </w:t>
      </w:r>
      <w:r>
        <w:rPr>
          <w:sz w:val="24"/>
        </w:rPr>
        <w:t>the</w:t>
      </w:r>
      <w:r>
        <w:rPr>
          <w:spacing w:val="-6"/>
          <w:sz w:val="24"/>
        </w:rPr>
        <w:t> </w:t>
      </w:r>
      <w:r>
        <w:rPr>
          <w:sz w:val="24"/>
        </w:rPr>
        <w:t>Nephilim (offspring</w:t>
      </w:r>
      <w:r>
        <w:rPr>
          <w:spacing w:val="-4"/>
          <w:sz w:val="24"/>
        </w:rPr>
        <w:t> </w:t>
      </w:r>
      <w:r>
        <w:rPr>
          <w:sz w:val="24"/>
        </w:rPr>
        <w:t>of</w:t>
      </w:r>
      <w:r>
        <w:rPr>
          <w:spacing w:val="-3"/>
          <w:sz w:val="24"/>
        </w:rPr>
        <w:t> </w:t>
      </w:r>
      <w:r>
        <w:rPr>
          <w:sz w:val="24"/>
        </w:rPr>
        <w:t>fallen</w:t>
      </w:r>
      <w:r>
        <w:rPr>
          <w:spacing w:val="-4"/>
          <w:sz w:val="24"/>
        </w:rPr>
        <w:t> </w:t>
      </w:r>
      <w:r>
        <w:rPr>
          <w:sz w:val="24"/>
        </w:rPr>
        <w:t>angels).</w:t>
      </w:r>
      <w:r>
        <w:rPr>
          <w:spacing w:val="-8"/>
          <w:sz w:val="24"/>
        </w:rPr>
        <w:t> </w:t>
      </w:r>
      <w:r>
        <w:rPr>
          <w:sz w:val="24"/>
        </w:rPr>
        <w:t>To</w:t>
      </w:r>
      <w:r>
        <w:rPr>
          <w:spacing w:val="-4"/>
          <w:sz w:val="24"/>
        </w:rPr>
        <w:t> </w:t>
      </w:r>
      <w:r>
        <w:rPr>
          <w:sz w:val="24"/>
        </w:rPr>
        <w:t>protect</w:t>
      </w:r>
      <w:r>
        <w:rPr>
          <w:spacing w:val="-4"/>
          <w:sz w:val="24"/>
        </w:rPr>
        <w:t> </w:t>
      </w:r>
      <w:r>
        <w:rPr>
          <w:sz w:val="24"/>
        </w:rPr>
        <w:t>the</w:t>
      </w:r>
      <w:r>
        <w:rPr>
          <w:spacing w:val="-3"/>
          <w:sz w:val="24"/>
        </w:rPr>
        <w:t> </w:t>
      </w:r>
      <w:r>
        <w:rPr>
          <w:sz w:val="24"/>
        </w:rPr>
        <w:t>few</w:t>
      </w:r>
      <w:r>
        <w:rPr>
          <w:spacing w:val="-3"/>
          <w:sz w:val="24"/>
        </w:rPr>
        <w:t> </w:t>
      </w:r>
      <w:r>
        <w:rPr>
          <w:sz w:val="24"/>
        </w:rPr>
        <w:t>righteous,</w:t>
      </w:r>
      <w:r>
        <w:rPr>
          <w:spacing w:val="-4"/>
          <w:sz w:val="24"/>
        </w:rPr>
        <w:t> </w:t>
      </w:r>
      <w:r>
        <w:rPr>
          <w:sz w:val="24"/>
        </w:rPr>
        <w:t>God</w:t>
      </w:r>
      <w:r>
        <w:rPr>
          <w:spacing w:val="-4"/>
          <w:sz w:val="24"/>
        </w:rPr>
        <w:t> </w:t>
      </w:r>
      <w:r>
        <w:rPr>
          <w:sz w:val="24"/>
        </w:rPr>
        <w:t>brought</w:t>
      </w:r>
      <w:r>
        <w:rPr>
          <w:spacing w:val="-4"/>
          <w:sz w:val="24"/>
        </w:rPr>
        <w:t> </w:t>
      </w:r>
      <w:r>
        <w:rPr>
          <w:sz w:val="24"/>
        </w:rPr>
        <w:t>the</w:t>
      </w:r>
      <w:r>
        <w:rPr>
          <w:spacing w:val="-3"/>
          <w:sz w:val="24"/>
        </w:rPr>
        <w:t> </w:t>
      </w:r>
      <w:r>
        <w:rPr>
          <w:sz w:val="24"/>
        </w:rPr>
        <w:t>Flood,</w:t>
      </w:r>
      <w:r>
        <w:rPr>
          <w:spacing w:val="-4"/>
          <w:sz w:val="24"/>
        </w:rPr>
        <w:t> </w:t>
      </w:r>
      <w:r>
        <w:rPr>
          <w:sz w:val="24"/>
        </w:rPr>
        <w:t>but</w:t>
      </w:r>
      <w:r>
        <w:rPr>
          <w:spacing w:val="-4"/>
          <w:sz w:val="24"/>
        </w:rPr>
        <w:t> </w:t>
      </w:r>
      <w:r>
        <w:rPr>
          <w:sz w:val="24"/>
        </w:rPr>
        <w:t>He also provided a way for Noah’s family to survive (</w:t>
      </w:r>
      <w:r>
        <w:rPr>
          <w:b/>
          <w:sz w:val="24"/>
        </w:rPr>
        <w:t>Genesis 6-8</w:t>
      </w:r>
      <w:r>
        <w:rPr>
          <w:sz w:val="24"/>
        </w:rPr>
        <w:t>).</w:t>
      </w:r>
    </w:p>
    <w:p>
      <w:pPr>
        <w:pStyle w:val="ListParagraph"/>
        <w:numPr>
          <w:ilvl w:val="0"/>
          <w:numId w:val="30"/>
        </w:numPr>
        <w:tabs>
          <w:tab w:pos="840" w:val="left" w:leader="none"/>
        </w:tabs>
        <w:spacing w:line="259" w:lineRule="auto" w:before="0" w:after="0"/>
        <w:ind w:left="840" w:right="332" w:hanging="360"/>
        <w:jc w:val="both"/>
        <w:rPr>
          <w:sz w:val="24"/>
        </w:rPr>
      </w:pPr>
      <w:r>
        <w:rPr>
          <w:b/>
          <w:sz w:val="24"/>
        </w:rPr>
        <w:t>Sodom</w:t>
      </w:r>
      <w:r>
        <w:rPr>
          <w:b/>
          <w:spacing w:val="-4"/>
          <w:sz w:val="24"/>
        </w:rPr>
        <w:t> </w:t>
      </w:r>
      <w:r>
        <w:rPr>
          <w:b/>
          <w:sz w:val="24"/>
        </w:rPr>
        <w:t>and</w:t>
      </w:r>
      <w:r>
        <w:rPr>
          <w:b/>
          <w:spacing w:val="-3"/>
          <w:sz w:val="24"/>
        </w:rPr>
        <w:t> </w:t>
      </w:r>
      <w:r>
        <w:rPr>
          <w:b/>
          <w:sz w:val="24"/>
        </w:rPr>
        <w:t>Gomorrah</w:t>
      </w:r>
      <w:r>
        <w:rPr>
          <w:sz w:val="24"/>
        </w:rPr>
        <w:t>:</w:t>
      </w:r>
      <w:r>
        <w:rPr>
          <w:spacing w:val="-5"/>
          <w:sz w:val="24"/>
        </w:rPr>
        <w:t> </w:t>
      </w:r>
      <w:r>
        <w:rPr>
          <w:sz w:val="24"/>
        </w:rPr>
        <w:t>God</w:t>
      </w:r>
      <w:r>
        <w:rPr>
          <w:spacing w:val="-3"/>
          <w:sz w:val="24"/>
        </w:rPr>
        <w:t> </w:t>
      </w:r>
      <w:r>
        <w:rPr>
          <w:sz w:val="24"/>
        </w:rPr>
        <w:t>destroyed</w:t>
      </w:r>
      <w:r>
        <w:rPr>
          <w:spacing w:val="-3"/>
          <w:sz w:val="24"/>
        </w:rPr>
        <w:t> </w:t>
      </w:r>
      <w:r>
        <w:rPr>
          <w:sz w:val="24"/>
        </w:rPr>
        <w:t>these</w:t>
      </w:r>
      <w:r>
        <w:rPr>
          <w:spacing w:val="-4"/>
          <w:sz w:val="24"/>
        </w:rPr>
        <w:t> </w:t>
      </w:r>
      <w:r>
        <w:rPr>
          <w:sz w:val="24"/>
        </w:rPr>
        <w:t>cities</w:t>
      </w:r>
      <w:r>
        <w:rPr>
          <w:spacing w:val="-3"/>
          <w:sz w:val="24"/>
        </w:rPr>
        <w:t> </w:t>
      </w:r>
      <w:r>
        <w:rPr>
          <w:sz w:val="24"/>
        </w:rPr>
        <w:t>due</w:t>
      </w:r>
      <w:r>
        <w:rPr>
          <w:spacing w:val="-4"/>
          <w:sz w:val="24"/>
        </w:rPr>
        <w:t> </w:t>
      </w:r>
      <w:r>
        <w:rPr>
          <w:sz w:val="24"/>
        </w:rPr>
        <w:t>to</w:t>
      </w:r>
      <w:r>
        <w:rPr>
          <w:spacing w:val="-3"/>
          <w:sz w:val="24"/>
        </w:rPr>
        <w:t> </w:t>
      </w:r>
      <w:r>
        <w:rPr>
          <w:sz w:val="24"/>
        </w:rPr>
        <w:t>extreme</w:t>
      </w:r>
      <w:r>
        <w:rPr>
          <w:spacing w:val="-4"/>
          <w:sz w:val="24"/>
        </w:rPr>
        <w:t> </w:t>
      </w:r>
      <w:r>
        <w:rPr>
          <w:sz w:val="24"/>
        </w:rPr>
        <w:t>wickedness</w:t>
      </w:r>
      <w:r>
        <w:rPr>
          <w:spacing w:val="-3"/>
          <w:sz w:val="24"/>
        </w:rPr>
        <w:t> </w:t>
      </w:r>
      <w:r>
        <w:rPr>
          <w:sz w:val="24"/>
        </w:rPr>
        <w:t>but</w:t>
      </w:r>
      <w:r>
        <w:rPr>
          <w:spacing w:val="-3"/>
          <w:sz w:val="24"/>
        </w:rPr>
        <w:t> </w:t>
      </w:r>
      <w:r>
        <w:rPr>
          <w:sz w:val="24"/>
        </w:rPr>
        <w:t>saved Lot and his daughters because they were righteous (</w:t>
      </w:r>
      <w:r>
        <w:rPr>
          <w:b/>
          <w:sz w:val="24"/>
        </w:rPr>
        <w:t>Genesis 18-19</w:t>
      </w:r>
      <w:r>
        <w:rPr>
          <w:sz w:val="24"/>
        </w:rPr>
        <w:t>).</w:t>
      </w:r>
    </w:p>
    <w:p>
      <w:pPr>
        <w:pStyle w:val="ListParagraph"/>
        <w:numPr>
          <w:ilvl w:val="0"/>
          <w:numId w:val="30"/>
        </w:numPr>
        <w:tabs>
          <w:tab w:pos="840" w:val="left" w:leader="none"/>
        </w:tabs>
        <w:spacing w:line="259" w:lineRule="auto" w:before="0" w:after="0"/>
        <w:ind w:left="840" w:right="632" w:hanging="360"/>
        <w:jc w:val="left"/>
        <w:rPr>
          <w:sz w:val="24"/>
        </w:rPr>
      </w:pPr>
      <w:r>
        <w:rPr>
          <w:b/>
          <w:sz w:val="24"/>
        </w:rPr>
        <w:t>Israel’s</w:t>
      </w:r>
      <w:r>
        <w:rPr>
          <w:b/>
          <w:spacing w:val="-5"/>
          <w:sz w:val="24"/>
        </w:rPr>
        <w:t> </w:t>
      </w:r>
      <w:r>
        <w:rPr>
          <w:b/>
          <w:sz w:val="24"/>
        </w:rPr>
        <w:t>Conquest</w:t>
      </w:r>
      <w:r>
        <w:rPr>
          <w:b/>
          <w:spacing w:val="-6"/>
          <w:sz w:val="24"/>
        </w:rPr>
        <w:t> </w:t>
      </w:r>
      <w:r>
        <w:rPr>
          <w:b/>
          <w:sz w:val="24"/>
        </w:rPr>
        <w:t>of</w:t>
      </w:r>
      <w:r>
        <w:rPr>
          <w:b/>
          <w:spacing w:val="-6"/>
          <w:sz w:val="24"/>
        </w:rPr>
        <w:t> </w:t>
      </w:r>
      <w:r>
        <w:rPr>
          <w:b/>
          <w:sz w:val="24"/>
        </w:rPr>
        <w:t>the</w:t>
      </w:r>
      <w:r>
        <w:rPr>
          <w:b/>
          <w:spacing w:val="-6"/>
          <w:sz w:val="24"/>
        </w:rPr>
        <w:t> </w:t>
      </w:r>
      <w:r>
        <w:rPr>
          <w:b/>
          <w:sz w:val="24"/>
        </w:rPr>
        <w:t>Promised</w:t>
      </w:r>
      <w:r>
        <w:rPr>
          <w:b/>
          <w:spacing w:val="-5"/>
          <w:sz w:val="24"/>
        </w:rPr>
        <w:t> </w:t>
      </w:r>
      <w:r>
        <w:rPr>
          <w:b/>
          <w:sz w:val="24"/>
        </w:rPr>
        <w:t>Land</w:t>
      </w:r>
      <w:r>
        <w:rPr>
          <w:sz w:val="24"/>
        </w:rPr>
        <w:t>:</w:t>
      </w:r>
      <w:r>
        <w:rPr>
          <w:spacing w:val="-5"/>
          <w:sz w:val="24"/>
        </w:rPr>
        <w:t> </w:t>
      </w:r>
      <w:r>
        <w:rPr>
          <w:sz w:val="24"/>
        </w:rPr>
        <w:t>God</w:t>
      </w:r>
      <w:r>
        <w:rPr>
          <w:spacing w:val="-5"/>
          <w:sz w:val="24"/>
        </w:rPr>
        <w:t> </w:t>
      </w:r>
      <w:r>
        <w:rPr>
          <w:sz w:val="24"/>
        </w:rPr>
        <w:t>commanded</w:t>
      </w:r>
      <w:r>
        <w:rPr>
          <w:spacing w:val="-5"/>
          <w:sz w:val="24"/>
        </w:rPr>
        <w:t> </w:t>
      </w:r>
      <w:r>
        <w:rPr>
          <w:sz w:val="24"/>
        </w:rPr>
        <w:t>the</w:t>
      </w:r>
      <w:r>
        <w:rPr>
          <w:spacing w:val="-6"/>
          <w:sz w:val="24"/>
        </w:rPr>
        <w:t> </w:t>
      </w:r>
      <w:r>
        <w:rPr>
          <w:sz w:val="24"/>
        </w:rPr>
        <w:t>destruction</w:t>
      </w:r>
      <w:r>
        <w:rPr>
          <w:spacing w:val="-5"/>
          <w:sz w:val="24"/>
        </w:rPr>
        <w:t> </w:t>
      </w:r>
      <w:r>
        <w:rPr>
          <w:sz w:val="24"/>
        </w:rPr>
        <w:t>of</w:t>
      </w:r>
      <w:r>
        <w:rPr>
          <w:spacing w:val="-6"/>
          <w:sz w:val="24"/>
        </w:rPr>
        <w:t> </w:t>
      </w:r>
      <w:r>
        <w:rPr>
          <w:sz w:val="24"/>
        </w:rPr>
        <w:t>certain nations that practiced false worship and child sacrifice, which threatened the spiritual purity of His people (</w:t>
      </w:r>
      <w:r>
        <w:rPr>
          <w:b/>
          <w:sz w:val="24"/>
        </w:rPr>
        <w:t>Deuteronomy 6-7</w:t>
      </w:r>
      <w:r>
        <w:rPr>
          <w:sz w:val="24"/>
        </w:rPr>
        <w:t>).</w:t>
      </w:r>
    </w:p>
    <w:p>
      <w:pPr>
        <w:pStyle w:val="BodyText"/>
        <w:ind w:left="0"/>
      </w:pPr>
    </w:p>
    <w:p>
      <w:pPr>
        <w:pStyle w:val="Heading2"/>
      </w:pPr>
      <w:r>
        <w:rPr/>
        <w:t>Patterns</w:t>
      </w:r>
      <w:r>
        <w:rPr>
          <w:spacing w:val="-9"/>
        </w:rPr>
        <w:t> </w:t>
      </w:r>
      <w:r>
        <w:rPr/>
        <w:t>in</w:t>
      </w:r>
      <w:r>
        <w:rPr>
          <w:spacing w:val="-4"/>
        </w:rPr>
        <w:t> </w:t>
      </w:r>
      <w:r>
        <w:rPr/>
        <w:t>God’s</w:t>
      </w:r>
      <w:r>
        <w:rPr>
          <w:spacing w:val="-15"/>
        </w:rPr>
        <w:t> </w:t>
      </w:r>
      <w:r>
        <w:rPr>
          <w:spacing w:val="-2"/>
        </w:rPr>
        <w:t>Actions:</w:t>
      </w:r>
    </w:p>
    <w:p>
      <w:pPr>
        <w:pStyle w:val="BodyText"/>
        <w:spacing w:before="27"/>
        <w:ind w:left="0"/>
        <w:rPr>
          <w:b/>
        </w:rPr>
      </w:pPr>
    </w:p>
    <w:p>
      <w:pPr>
        <w:pStyle w:val="BodyText"/>
        <w:spacing w:line="259" w:lineRule="auto"/>
        <w:ind w:right="999"/>
        <w:jc w:val="both"/>
      </w:pPr>
      <w:r>
        <w:rPr/>
        <w:t>God’s</w:t>
      </w:r>
      <w:r>
        <w:rPr>
          <w:spacing w:val="-5"/>
        </w:rPr>
        <w:t> </w:t>
      </w:r>
      <w:r>
        <w:rPr/>
        <w:t>interventions</w:t>
      </w:r>
      <w:r>
        <w:rPr>
          <w:spacing w:val="-5"/>
        </w:rPr>
        <w:t> </w:t>
      </w:r>
      <w:r>
        <w:rPr/>
        <w:t>protect</w:t>
      </w:r>
      <w:r>
        <w:rPr>
          <w:spacing w:val="-5"/>
        </w:rPr>
        <w:t> </w:t>
      </w:r>
      <w:r>
        <w:rPr/>
        <w:t>His</w:t>
      </w:r>
      <w:r>
        <w:rPr>
          <w:spacing w:val="-5"/>
        </w:rPr>
        <w:t> </w:t>
      </w:r>
      <w:r>
        <w:rPr/>
        <w:t>redemption</w:t>
      </w:r>
      <w:r>
        <w:rPr>
          <w:spacing w:val="-5"/>
        </w:rPr>
        <w:t> </w:t>
      </w:r>
      <w:r>
        <w:rPr/>
        <w:t>plan</w:t>
      </w:r>
      <w:r>
        <w:rPr>
          <w:spacing w:val="-5"/>
        </w:rPr>
        <w:t> </w:t>
      </w:r>
      <w:r>
        <w:rPr/>
        <w:t>and</w:t>
      </w:r>
      <w:r>
        <w:rPr>
          <w:spacing w:val="-5"/>
        </w:rPr>
        <w:t> </w:t>
      </w:r>
      <w:r>
        <w:rPr/>
        <w:t>prevent</w:t>
      </w:r>
      <w:r>
        <w:rPr>
          <w:spacing w:val="-5"/>
        </w:rPr>
        <w:t> </w:t>
      </w:r>
      <w:r>
        <w:rPr/>
        <w:t>wickedness</w:t>
      </w:r>
      <w:r>
        <w:rPr>
          <w:spacing w:val="-5"/>
        </w:rPr>
        <w:t> </w:t>
      </w:r>
      <w:r>
        <w:rPr/>
        <w:t>from</w:t>
      </w:r>
      <w:r>
        <w:rPr>
          <w:spacing w:val="-5"/>
        </w:rPr>
        <w:t> </w:t>
      </w:r>
      <w:r>
        <w:rPr/>
        <w:t>eradicating righteousness. In the</w:t>
      </w:r>
      <w:r>
        <w:rPr>
          <w:spacing w:val="-1"/>
        </w:rPr>
        <w:t> </w:t>
      </w:r>
      <w:r>
        <w:rPr/>
        <w:t>future, false worship will again be</w:t>
      </w:r>
      <w:r>
        <w:rPr>
          <w:spacing w:val="-1"/>
        </w:rPr>
        <w:t> </w:t>
      </w:r>
      <w:r>
        <w:rPr/>
        <w:t>destroyed, making way for</w:t>
      </w:r>
      <w:r>
        <w:rPr>
          <w:spacing w:val="-1"/>
        </w:rPr>
        <w:t> </w:t>
      </w:r>
      <w:r>
        <w:rPr/>
        <w:t>God’s Kingdom to bless humanity with peace, justice, and abundance.</w:t>
      </w:r>
    </w:p>
    <w:p>
      <w:pPr>
        <w:pStyle w:val="BodyText"/>
        <w:spacing w:before="3"/>
        <w:ind w:left="0"/>
      </w:pPr>
    </w:p>
    <w:p>
      <w:pPr>
        <w:pStyle w:val="Heading2"/>
      </w:pPr>
      <w:r>
        <w:rPr/>
        <w:t>Hope</w:t>
      </w:r>
      <w:r>
        <w:rPr>
          <w:spacing w:val="-1"/>
        </w:rPr>
        <w:t> </w:t>
      </w:r>
      <w:r>
        <w:rPr/>
        <w:t>for</w:t>
      </w:r>
      <w:r>
        <w:rPr>
          <w:spacing w:val="-4"/>
        </w:rPr>
        <w:t> </w:t>
      </w:r>
      <w:r>
        <w:rPr/>
        <w:t>the</w:t>
      </w:r>
      <w:r>
        <w:rPr>
          <w:spacing w:val="-1"/>
        </w:rPr>
        <w:t> </w:t>
      </w:r>
      <w:r>
        <w:rPr>
          <w:spacing w:val="-2"/>
        </w:rPr>
        <w:t>Future:</w:t>
      </w:r>
    </w:p>
    <w:p>
      <w:pPr>
        <w:pStyle w:val="BodyText"/>
        <w:spacing w:before="26"/>
        <w:ind w:left="0"/>
        <w:rPr>
          <w:b/>
        </w:rPr>
      </w:pPr>
    </w:p>
    <w:p>
      <w:pPr>
        <w:pStyle w:val="BodyText"/>
        <w:spacing w:line="259" w:lineRule="auto" w:before="1"/>
        <w:ind w:right="305"/>
      </w:pPr>
      <w:r>
        <w:rPr/>
        <w:t>Despite</w:t>
      </w:r>
      <w:r>
        <w:rPr>
          <w:spacing w:val="-4"/>
        </w:rPr>
        <w:t> </w:t>
      </w:r>
      <w:r>
        <w:rPr/>
        <w:t>His</w:t>
      </w:r>
      <w:r>
        <w:rPr>
          <w:spacing w:val="-3"/>
        </w:rPr>
        <w:t> </w:t>
      </w:r>
      <w:r>
        <w:rPr/>
        <w:t>past</w:t>
      </w:r>
      <w:r>
        <w:rPr>
          <w:spacing w:val="-3"/>
        </w:rPr>
        <w:t> </w:t>
      </w:r>
      <w:r>
        <w:rPr/>
        <w:t>judgments,</w:t>
      </w:r>
      <w:r>
        <w:rPr>
          <w:spacing w:val="-3"/>
        </w:rPr>
        <w:t> </w:t>
      </w:r>
      <w:r>
        <w:rPr/>
        <w:t>God</w:t>
      </w:r>
      <w:r>
        <w:rPr>
          <w:spacing w:val="-3"/>
        </w:rPr>
        <w:t> </w:t>
      </w:r>
      <w:r>
        <w:rPr/>
        <w:t>offers</w:t>
      </w:r>
      <w:r>
        <w:rPr>
          <w:spacing w:val="-3"/>
        </w:rPr>
        <w:t> </w:t>
      </w:r>
      <w:r>
        <w:rPr/>
        <w:t>hope.</w:t>
      </w:r>
      <w:r>
        <w:rPr>
          <w:spacing w:val="-3"/>
        </w:rPr>
        <w:t> </w:t>
      </w:r>
      <w:r>
        <w:rPr/>
        <w:t>Even</w:t>
      </w:r>
      <w:r>
        <w:rPr>
          <w:spacing w:val="-3"/>
        </w:rPr>
        <w:t> </w:t>
      </w:r>
      <w:r>
        <w:rPr/>
        <w:t>the</w:t>
      </w:r>
      <w:r>
        <w:rPr>
          <w:spacing w:val="-4"/>
        </w:rPr>
        <w:t> </w:t>
      </w:r>
      <w:r>
        <w:rPr/>
        <w:t>wicked</w:t>
      </w:r>
      <w:r>
        <w:rPr>
          <w:spacing w:val="-3"/>
        </w:rPr>
        <w:t> </w:t>
      </w:r>
      <w:r>
        <w:rPr/>
        <w:t>who</w:t>
      </w:r>
      <w:r>
        <w:rPr>
          <w:spacing w:val="-3"/>
        </w:rPr>
        <w:t> </w:t>
      </w:r>
      <w:r>
        <w:rPr/>
        <w:t>have</w:t>
      </w:r>
      <w:r>
        <w:rPr>
          <w:spacing w:val="-4"/>
        </w:rPr>
        <w:t> </w:t>
      </w:r>
      <w:r>
        <w:rPr/>
        <w:t>died</w:t>
      </w:r>
      <w:r>
        <w:rPr>
          <w:spacing w:val="-3"/>
        </w:rPr>
        <w:t> </w:t>
      </w:r>
      <w:r>
        <w:rPr/>
        <w:t>will</w:t>
      </w:r>
      <w:r>
        <w:rPr>
          <w:spacing w:val="-3"/>
        </w:rPr>
        <w:t> </w:t>
      </w:r>
      <w:r>
        <w:rPr/>
        <w:t>be</w:t>
      </w:r>
      <w:r>
        <w:rPr>
          <w:spacing w:val="-4"/>
        </w:rPr>
        <w:t> </w:t>
      </w:r>
      <w:r>
        <w:rPr/>
        <w:t>resurrected and given the opportunity to turn back to Him (</w:t>
      </w:r>
      <w:r>
        <w:rPr>
          <w:b/>
        </w:rPr>
        <w:t>John 5:28-29</w:t>
      </w:r>
      <w:r>
        <w:rPr/>
        <w:t>, </w:t>
      </w:r>
      <w:r>
        <w:rPr>
          <w:b/>
        </w:rPr>
        <w:t>Daniel 12:2</w:t>
      </w:r>
      <w:r>
        <w:rPr/>
        <w:t>, </w:t>
      </w:r>
      <w:r>
        <w:rPr>
          <w:b/>
        </w:rPr>
        <w:t>2 Peter 2:4-13</w:t>
      </w:r>
      <w:r>
        <w:rPr/>
        <w:t>).</w:t>
      </w:r>
    </w:p>
    <w:p>
      <w:pPr>
        <w:pStyle w:val="BodyText"/>
        <w:spacing w:line="275" w:lineRule="exact"/>
        <w:ind w:left="119"/>
        <w:jc w:val="both"/>
      </w:pPr>
      <w:r>
        <w:rPr/>
        <w:t>God’s</w:t>
      </w:r>
      <w:r>
        <w:rPr>
          <w:spacing w:val="-2"/>
        </w:rPr>
        <w:t> </w:t>
      </w:r>
      <w:r>
        <w:rPr/>
        <w:t>ultimate</w:t>
      </w:r>
      <w:r>
        <w:rPr>
          <w:spacing w:val="-3"/>
        </w:rPr>
        <w:t> </w:t>
      </w:r>
      <w:r>
        <w:rPr/>
        <w:t>goal</w:t>
      </w:r>
      <w:r>
        <w:rPr>
          <w:spacing w:val="-2"/>
        </w:rPr>
        <w:t> </w:t>
      </w:r>
      <w:r>
        <w:rPr/>
        <w:t>is</w:t>
      </w:r>
      <w:r>
        <w:rPr>
          <w:spacing w:val="-2"/>
        </w:rPr>
        <w:t> </w:t>
      </w:r>
      <w:r>
        <w:rPr/>
        <w:t>for</w:t>
      </w:r>
      <w:r>
        <w:rPr>
          <w:spacing w:val="-3"/>
        </w:rPr>
        <w:t> </w:t>
      </w:r>
      <w:r>
        <w:rPr/>
        <w:t>all</w:t>
      </w:r>
      <w:r>
        <w:rPr>
          <w:spacing w:val="-2"/>
        </w:rPr>
        <w:t> </w:t>
      </w:r>
      <w:r>
        <w:rPr/>
        <w:t>to</w:t>
      </w:r>
      <w:r>
        <w:rPr>
          <w:spacing w:val="-2"/>
        </w:rPr>
        <w:t> </w:t>
      </w:r>
      <w:r>
        <w:rPr/>
        <w:t>repent</w:t>
      </w:r>
      <w:r>
        <w:rPr>
          <w:spacing w:val="-2"/>
        </w:rPr>
        <w:t> </w:t>
      </w:r>
      <w:r>
        <w:rPr/>
        <w:t>and</w:t>
      </w:r>
      <w:r>
        <w:rPr>
          <w:spacing w:val="-2"/>
        </w:rPr>
        <w:t> </w:t>
      </w:r>
      <w:r>
        <w:rPr/>
        <w:t>live</w:t>
      </w:r>
      <w:r>
        <w:rPr>
          <w:spacing w:val="-3"/>
        </w:rPr>
        <w:t> </w:t>
      </w:r>
      <w:r>
        <w:rPr/>
        <w:t>in harmony</w:t>
      </w:r>
      <w:r>
        <w:rPr>
          <w:spacing w:val="-2"/>
        </w:rPr>
        <w:t> </w:t>
      </w:r>
      <w:r>
        <w:rPr/>
        <w:t>with</w:t>
      </w:r>
      <w:r>
        <w:rPr>
          <w:spacing w:val="-1"/>
        </w:rPr>
        <w:t> </w:t>
      </w:r>
      <w:r>
        <w:rPr>
          <w:spacing w:val="-4"/>
        </w:rPr>
        <w:t>Him.</w:t>
      </w:r>
    </w:p>
    <w:p>
      <w:pPr>
        <w:pStyle w:val="BodyText"/>
        <w:spacing w:before="26"/>
        <w:ind w:left="0"/>
      </w:pPr>
    </w:p>
    <w:p>
      <w:pPr>
        <w:pStyle w:val="Heading2"/>
        <w:ind w:left="119"/>
      </w:pPr>
      <w:r>
        <w:rPr/>
        <w:t>Job’s</w:t>
      </w:r>
      <w:r>
        <w:rPr>
          <w:spacing w:val="-10"/>
        </w:rPr>
        <w:t> </w:t>
      </w:r>
      <w:r>
        <w:rPr>
          <w:spacing w:val="-2"/>
        </w:rPr>
        <w:t>Example:</w:t>
      </w:r>
    </w:p>
    <w:p>
      <w:pPr>
        <w:spacing w:after="0"/>
        <w:sectPr>
          <w:pgSz w:w="12240" w:h="15840"/>
          <w:pgMar w:header="0" w:footer="523" w:top="1380" w:bottom="720" w:left="1320" w:right="1160"/>
        </w:sectPr>
      </w:pPr>
    </w:p>
    <w:p>
      <w:pPr>
        <w:pStyle w:val="BodyText"/>
        <w:spacing w:line="259" w:lineRule="auto" w:before="79"/>
        <w:ind w:right="305"/>
      </w:pPr>
      <w:r>
        <w:rPr/>
        <w:t>The story of Job shows that even imperfect people can maintain their integrity and please God. Job</w:t>
      </w:r>
      <w:r>
        <w:rPr>
          <w:spacing w:val="-3"/>
        </w:rPr>
        <w:t> </w:t>
      </w:r>
      <w:r>
        <w:rPr/>
        <w:t>remained</w:t>
      </w:r>
      <w:r>
        <w:rPr>
          <w:spacing w:val="-3"/>
        </w:rPr>
        <w:t> </w:t>
      </w:r>
      <w:r>
        <w:rPr/>
        <w:t>faithful</w:t>
      </w:r>
      <w:r>
        <w:rPr>
          <w:spacing w:val="-3"/>
        </w:rPr>
        <w:t> </w:t>
      </w:r>
      <w:r>
        <w:rPr/>
        <w:t>under</w:t>
      </w:r>
      <w:r>
        <w:rPr>
          <w:spacing w:val="-4"/>
        </w:rPr>
        <w:t> </w:t>
      </w:r>
      <w:r>
        <w:rPr/>
        <w:t>extreme</w:t>
      </w:r>
      <w:r>
        <w:rPr>
          <w:spacing w:val="-4"/>
        </w:rPr>
        <w:t> </w:t>
      </w:r>
      <w:r>
        <w:rPr/>
        <w:t>trials,</w:t>
      </w:r>
      <w:r>
        <w:rPr>
          <w:spacing w:val="-3"/>
        </w:rPr>
        <w:t> </w:t>
      </w:r>
      <w:r>
        <w:rPr/>
        <w:t>proving</w:t>
      </w:r>
      <w:r>
        <w:rPr>
          <w:spacing w:val="-3"/>
        </w:rPr>
        <w:t> </w:t>
      </w:r>
      <w:r>
        <w:rPr/>
        <w:t>that</w:t>
      </w:r>
      <w:r>
        <w:rPr>
          <w:spacing w:val="-3"/>
        </w:rPr>
        <w:t> </w:t>
      </w:r>
      <w:r>
        <w:rPr/>
        <w:t>humans,</w:t>
      </w:r>
      <w:r>
        <w:rPr>
          <w:spacing w:val="-3"/>
        </w:rPr>
        <w:t> </w:t>
      </w:r>
      <w:r>
        <w:rPr/>
        <w:t>despite</w:t>
      </w:r>
      <w:r>
        <w:rPr>
          <w:spacing w:val="-4"/>
        </w:rPr>
        <w:t> </w:t>
      </w:r>
      <w:r>
        <w:rPr/>
        <w:t>their</w:t>
      </w:r>
      <w:r>
        <w:rPr>
          <w:spacing w:val="-4"/>
        </w:rPr>
        <w:t> </w:t>
      </w:r>
      <w:r>
        <w:rPr/>
        <w:t>flaws,</w:t>
      </w:r>
      <w:r>
        <w:rPr>
          <w:spacing w:val="-3"/>
        </w:rPr>
        <w:t> </w:t>
      </w:r>
      <w:r>
        <w:rPr/>
        <w:t>can</w:t>
      </w:r>
      <w:r>
        <w:rPr>
          <w:spacing w:val="-3"/>
        </w:rPr>
        <w:t> </w:t>
      </w:r>
      <w:r>
        <w:rPr/>
        <w:t>be</w:t>
      </w:r>
      <w:r>
        <w:rPr>
          <w:spacing w:val="-4"/>
        </w:rPr>
        <w:t> </w:t>
      </w:r>
      <w:r>
        <w:rPr/>
        <w:t>loyal to</w:t>
      </w:r>
      <w:r>
        <w:rPr>
          <w:spacing w:val="-5"/>
        </w:rPr>
        <w:t> </w:t>
      </w:r>
      <w:r>
        <w:rPr/>
        <w:t>God.</w:t>
      </w:r>
      <w:r>
        <w:rPr>
          <w:spacing w:val="-8"/>
        </w:rPr>
        <w:t> </w:t>
      </w:r>
      <w:r>
        <w:rPr/>
        <w:t>This</w:t>
      </w:r>
      <w:r>
        <w:rPr>
          <w:spacing w:val="-3"/>
        </w:rPr>
        <w:t> </w:t>
      </w:r>
      <w:r>
        <w:rPr/>
        <w:t>contrasts</w:t>
      </w:r>
      <w:r>
        <w:rPr>
          <w:spacing w:val="-3"/>
        </w:rPr>
        <w:t> </w:t>
      </w:r>
      <w:r>
        <w:rPr/>
        <w:t>with</w:t>
      </w:r>
      <w:r>
        <w:rPr>
          <w:spacing w:val="-15"/>
        </w:rPr>
        <w:t> </w:t>
      </w:r>
      <w:r>
        <w:rPr/>
        <w:t>Adam,</w:t>
      </w:r>
      <w:r>
        <w:rPr>
          <w:spacing w:val="-3"/>
        </w:rPr>
        <w:t> </w:t>
      </w:r>
      <w:r>
        <w:rPr/>
        <w:t>who,</w:t>
      </w:r>
      <w:r>
        <w:rPr>
          <w:spacing w:val="-3"/>
        </w:rPr>
        <w:t> </w:t>
      </w:r>
      <w:r>
        <w:rPr/>
        <w:t>though</w:t>
      </w:r>
      <w:r>
        <w:rPr>
          <w:spacing w:val="-3"/>
        </w:rPr>
        <w:t> </w:t>
      </w:r>
      <w:r>
        <w:rPr/>
        <w:t>perfect,</w:t>
      </w:r>
      <w:r>
        <w:rPr>
          <w:spacing w:val="-1"/>
        </w:rPr>
        <w:t> </w:t>
      </w:r>
      <w:r>
        <w:rPr/>
        <w:t>chose</w:t>
      </w:r>
      <w:r>
        <w:rPr>
          <w:spacing w:val="-4"/>
        </w:rPr>
        <w:t> </w:t>
      </w:r>
      <w:r>
        <w:rPr/>
        <w:t>to</w:t>
      </w:r>
      <w:r>
        <w:rPr>
          <w:spacing w:val="-3"/>
        </w:rPr>
        <w:t> </w:t>
      </w:r>
      <w:r>
        <w:rPr/>
        <w:t>disobey</w:t>
      </w:r>
      <w:r>
        <w:rPr>
          <w:spacing w:val="-3"/>
        </w:rPr>
        <w:t> </w:t>
      </w:r>
      <w:r>
        <w:rPr/>
        <w:t>God.</w:t>
      </w:r>
      <w:r>
        <w:rPr>
          <w:spacing w:val="-3"/>
        </w:rPr>
        <w:t> </w:t>
      </w:r>
      <w:r>
        <w:rPr/>
        <w:t>Job’s</w:t>
      </w:r>
      <w:r>
        <w:rPr>
          <w:spacing w:val="-3"/>
        </w:rPr>
        <w:t> </w:t>
      </w:r>
      <w:r>
        <w:rPr/>
        <w:t>faithfulness is</w:t>
      </w:r>
      <w:r>
        <w:rPr>
          <w:spacing w:val="-3"/>
        </w:rPr>
        <w:t> </w:t>
      </w:r>
      <w:r>
        <w:rPr/>
        <w:t>a</w:t>
      </w:r>
      <w:r>
        <w:rPr>
          <w:spacing w:val="-4"/>
        </w:rPr>
        <w:t> </w:t>
      </w:r>
      <w:r>
        <w:rPr/>
        <w:t>testament</w:t>
      </w:r>
      <w:r>
        <w:rPr>
          <w:spacing w:val="-3"/>
        </w:rPr>
        <w:t> </w:t>
      </w:r>
      <w:r>
        <w:rPr/>
        <w:t>to</w:t>
      </w:r>
      <w:r>
        <w:rPr>
          <w:spacing w:val="-3"/>
        </w:rPr>
        <w:t> </w:t>
      </w:r>
      <w:r>
        <w:rPr/>
        <w:t>the</w:t>
      </w:r>
      <w:r>
        <w:rPr>
          <w:spacing w:val="-4"/>
        </w:rPr>
        <w:t> </w:t>
      </w:r>
      <w:r>
        <w:rPr/>
        <w:t>potential</w:t>
      </w:r>
      <w:r>
        <w:rPr>
          <w:spacing w:val="-3"/>
        </w:rPr>
        <w:t> </w:t>
      </w:r>
      <w:r>
        <w:rPr/>
        <w:t>of</w:t>
      </w:r>
      <w:r>
        <w:rPr>
          <w:spacing w:val="-4"/>
        </w:rPr>
        <w:t> </w:t>
      </w:r>
      <w:r>
        <w:rPr/>
        <w:t>humanity</w:t>
      </w:r>
      <w:r>
        <w:rPr>
          <w:spacing w:val="-3"/>
        </w:rPr>
        <w:t> </w:t>
      </w:r>
      <w:r>
        <w:rPr/>
        <w:t>to</w:t>
      </w:r>
      <w:r>
        <w:rPr>
          <w:spacing w:val="-3"/>
        </w:rPr>
        <w:t> </w:t>
      </w:r>
      <w:r>
        <w:rPr/>
        <w:t>overcome</w:t>
      </w:r>
      <w:r>
        <w:rPr>
          <w:spacing w:val="-4"/>
        </w:rPr>
        <w:t> </w:t>
      </w:r>
      <w:r>
        <w:rPr/>
        <w:t>adversity</w:t>
      </w:r>
      <w:r>
        <w:rPr>
          <w:spacing w:val="-3"/>
        </w:rPr>
        <w:t> </w:t>
      </w:r>
      <w:r>
        <w:rPr/>
        <w:t>and</w:t>
      </w:r>
      <w:r>
        <w:rPr>
          <w:spacing w:val="-3"/>
        </w:rPr>
        <w:t> </w:t>
      </w:r>
      <w:r>
        <w:rPr/>
        <w:t>remain</w:t>
      </w:r>
      <w:r>
        <w:rPr>
          <w:spacing w:val="-3"/>
        </w:rPr>
        <w:t> </w:t>
      </w:r>
      <w:r>
        <w:rPr/>
        <w:t>true</w:t>
      </w:r>
      <w:r>
        <w:rPr>
          <w:spacing w:val="-4"/>
        </w:rPr>
        <w:t> </w:t>
      </w:r>
      <w:r>
        <w:rPr/>
        <w:t>to</w:t>
      </w:r>
      <w:r>
        <w:rPr>
          <w:spacing w:val="-3"/>
        </w:rPr>
        <w:t> </w:t>
      </w:r>
      <w:r>
        <w:rPr/>
        <w:t>God</w:t>
      </w:r>
      <w:r>
        <w:rPr>
          <w:spacing w:val="-3"/>
        </w:rPr>
        <w:t> </w:t>
      </w:r>
      <w:r>
        <w:rPr/>
        <w:t>(</w:t>
      </w:r>
      <w:r>
        <w:rPr>
          <w:b/>
        </w:rPr>
        <w:t>Job</w:t>
      </w:r>
      <w:r>
        <w:rPr>
          <w:b/>
          <w:spacing w:val="-3"/>
        </w:rPr>
        <w:t> </w:t>
      </w:r>
      <w:r>
        <w:rPr>
          <w:b/>
        </w:rPr>
        <w:t>1- </w:t>
      </w:r>
      <w:r>
        <w:rPr>
          <w:b/>
          <w:spacing w:val="-4"/>
        </w:rPr>
        <w:t>42</w:t>
      </w:r>
      <w:r>
        <w:rPr>
          <w:spacing w:val="-4"/>
        </w:rPr>
        <w:t>).</w:t>
      </w:r>
    </w:p>
    <w:p>
      <w:pPr>
        <w:pStyle w:val="BodyText"/>
        <w:spacing w:before="2"/>
        <w:ind w:left="0"/>
      </w:pPr>
    </w:p>
    <w:p>
      <w:pPr>
        <w:pStyle w:val="BodyText"/>
        <w:spacing w:line="259" w:lineRule="auto"/>
        <w:ind w:right="417"/>
      </w:pPr>
      <w:r>
        <w:rPr/>
        <w:t>In</w:t>
      </w:r>
      <w:r>
        <w:rPr>
          <w:spacing w:val="-5"/>
        </w:rPr>
        <w:t> </w:t>
      </w:r>
      <w:r>
        <w:rPr/>
        <w:t>summary,</w:t>
      </w:r>
      <w:r>
        <w:rPr>
          <w:spacing w:val="-5"/>
        </w:rPr>
        <w:t> </w:t>
      </w:r>
      <w:r>
        <w:rPr/>
        <w:t>God’s</w:t>
      </w:r>
      <w:r>
        <w:rPr>
          <w:spacing w:val="-5"/>
        </w:rPr>
        <w:t> </w:t>
      </w:r>
      <w:r>
        <w:rPr/>
        <w:t>past</w:t>
      </w:r>
      <w:r>
        <w:rPr>
          <w:spacing w:val="-5"/>
        </w:rPr>
        <w:t> </w:t>
      </w:r>
      <w:r>
        <w:rPr/>
        <w:t>actions</w:t>
      </w:r>
      <w:r>
        <w:rPr>
          <w:spacing w:val="-5"/>
        </w:rPr>
        <w:t> </w:t>
      </w:r>
      <w:r>
        <w:rPr/>
        <w:t>of</w:t>
      </w:r>
      <w:r>
        <w:rPr>
          <w:spacing w:val="-6"/>
        </w:rPr>
        <w:t> </w:t>
      </w:r>
      <w:r>
        <w:rPr/>
        <w:t>destruction</w:t>
      </w:r>
      <w:r>
        <w:rPr>
          <w:spacing w:val="-5"/>
        </w:rPr>
        <w:t> </w:t>
      </w:r>
      <w:r>
        <w:rPr/>
        <w:t>were</w:t>
      </w:r>
      <w:r>
        <w:rPr>
          <w:spacing w:val="-6"/>
        </w:rPr>
        <w:t> </w:t>
      </w:r>
      <w:r>
        <w:rPr/>
        <w:t>aimed</w:t>
      </w:r>
      <w:r>
        <w:rPr>
          <w:spacing w:val="-5"/>
        </w:rPr>
        <w:t> </w:t>
      </w:r>
      <w:r>
        <w:rPr/>
        <w:t>at</w:t>
      </w:r>
      <w:r>
        <w:rPr>
          <w:spacing w:val="-5"/>
        </w:rPr>
        <w:t> </w:t>
      </w:r>
      <w:r>
        <w:rPr/>
        <w:t>protecting</w:t>
      </w:r>
      <w:r>
        <w:rPr>
          <w:spacing w:val="-5"/>
        </w:rPr>
        <w:t> </w:t>
      </w:r>
      <w:r>
        <w:rPr/>
        <w:t>His</w:t>
      </w:r>
      <w:r>
        <w:rPr>
          <w:spacing w:val="-5"/>
        </w:rPr>
        <w:t> </w:t>
      </w:r>
      <w:r>
        <w:rPr/>
        <w:t>people</w:t>
      </w:r>
      <w:r>
        <w:rPr>
          <w:spacing w:val="-6"/>
        </w:rPr>
        <w:t> </w:t>
      </w:r>
      <w:r>
        <w:rPr/>
        <w:t>and</w:t>
      </w:r>
      <w:r>
        <w:rPr>
          <w:spacing w:val="-5"/>
        </w:rPr>
        <w:t> </w:t>
      </w:r>
      <w:r>
        <w:rPr/>
        <w:t>His</w:t>
      </w:r>
      <w:r>
        <w:rPr>
          <w:spacing w:val="-5"/>
        </w:rPr>
        <w:t> </w:t>
      </w:r>
      <w:r>
        <w:rPr/>
        <w:t>plan for salvation. He always offers the opportunity for repentance and holds out the hope of resurrection and renewal for humanity.</w:t>
      </w:r>
    </w:p>
    <w:p>
      <w:pPr>
        <w:pStyle w:val="BodyText"/>
        <w:spacing w:before="4"/>
        <w:ind w:left="0"/>
      </w:pPr>
    </w:p>
    <w:p>
      <w:pPr>
        <w:pStyle w:val="Heading2"/>
      </w:pPr>
      <w:r>
        <w:rPr>
          <w:spacing w:val="-2"/>
        </w:rPr>
        <w:t>Details:</w:t>
      </w:r>
    </w:p>
    <w:p>
      <w:pPr>
        <w:pStyle w:val="BodyText"/>
        <w:spacing w:before="182"/>
      </w:pPr>
      <w:r>
        <w:rPr/>
        <w:t>Hebrews</w:t>
      </w:r>
      <w:r>
        <w:rPr>
          <w:spacing w:val="-2"/>
        </w:rPr>
        <w:t> </w:t>
      </w:r>
      <w:r>
        <w:rPr/>
        <w:t>2:14-15</w:t>
      </w:r>
      <w:r>
        <w:rPr>
          <w:spacing w:val="-2"/>
        </w:rPr>
        <w:t> (WEB):</w:t>
      </w:r>
    </w:p>
    <w:p>
      <w:pPr>
        <w:pStyle w:val="BodyText"/>
        <w:spacing w:line="259" w:lineRule="auto" w:before="183"/>
        <w:ind w:left="840" w:right="293"/>
        <w:jc w:val="both"/>
      </w:pPr>
      <w:r>
        <w:rPr>
          <w:vertAlign w:val="superscript"/>
        </w:rPr>
        <w:t>14</w:t>
      </w:r>
      <w:r>
        <w:rPr>
          <w:spacing w:val="-15"/>
          <w:vertAlign w:val="baseline"/>
        </w:rPr>
        <w:t> </w:t>
      </w:r>
      <w:r>
        <w:rPr>
          <w:vertAlign w:val="baseline"/>
        </w:rPr>
        <w:t>Since</w:t>
      </w:r>
      <w:r>
        <w:rPr>
          <w:spacing w:val="-6"/>
          <w:vertAlign w:val="baseline"/>
        </w:rPr>
        <w:t> </w:t>
      </w:r>
      <w:r>
        <w:rPr>
          <w:vertAlign w:val="baseline"/>
        </w:rPr>
        <w:t>then the</w:t>
      </w:r>
      <w:r>
        <w:rPr>
          <w:spacing w:val="-1"/>
          <w:vertAlign w:val="baseline"/>
        </w:rPr>
        <w:t> </w:t>
      </w:r>
      <w:r>
        <w:rPr>
          <w:vertAlign w:val="baseline"/>
        </w:rPr>
        <w:t>children have</w:t>
      </w:r>
      <w:r>
        <w:rPr>
          <w:spacing w:val="-1"/>
          <w:vertAlign w:val="baseline"/>
        </w:rPr>
        <w:t> </w:t>
      </w:r>
      <w:r>
        <w:rPr>
          <w:vertAlign w:val="baseline"/>
        </w:rPr>
        <w:t>shared in flesh and blood, he</w:t>
      </w:r>
      <w:r>
        <w:rPr>
          <w:spacing w:val="-1"/>
          <w:vertAlign w:val="baseline"/>
        </w:rPr>
        <w:t> </w:t>
      </w:r>
      <w:r>
        <w:rPr>
          <w:vertAlign w:val="baseline"/>
        </w:rPr>
        <w:t>also himself</w:t>
      </w:r>
      <w:r>
        <w:rPr>
          <w:spacing w:val="-1"/>
          <w:vertAlign w:val="baseline"/>
        </w:rPr>
        <w:t> </w:t>
      </w:r>
      <w:r>
        <w:rPr>
          <w:vertAlign w:val="baseline"/>
        </w:rPr>
        <w:t>in the</w:t>
      </w:r>
      <w:r>
        <w:rPr>
          <w:spacing w:val="-1"/>
          <w:vertAlign w:val="baseline"/>
        </w:rPr>
        <w:t> </w:t>
      </w:r>
      <w:r>
        <w:rPr>
          <w:vertAlign w:val="baseline"/>
        </w:rPr>
        <w:t>same</w:t>
      </w:r>
      <w:r>
        <w:rPr>
          <w:spacing w:val="-1"/>
          <w:vertAlign w:val="baseline"/>
        </w:rPr>
        <w:t> </w:t>
      </w:r>
      <w:r>
        <w:rPr>
          <w:vertAlign w:val="baseline"/>
        </w:rPr>
        <w:t>way partook</w:t>
      </w:r>
      <w:r>
        <w:rPr>
          <w:spacing w:val="-1"/>
          <w:vertAlign w:val="baseline"/>
        </w:rPr>
        <w:t> </w:t>
      </w:r>
      <w:r>
        <w:rPr>
          <w:vertAlign w:val="baseline"/>
        </w:rPr>
        <w:t>of</w:t>
      </w:r>
      <w:r>
        <w:rPr>
          <w:spacing w:val="-2"/>
          <w:vertAlign w:val="baseline"/>
        </w:rPr>
        <w:t> </w:t>
      </w:r>
      <w:r>
        <w:rPr>
          <w:vertAlign w:val="baseline"/>
        </w:rPr>
        <w:t>the</w:t>
      </w:r>
      <w:r>
        <w:rPr>
          <w:spacing w:val="-2"/>
          <w:vertAlign w:val="baseline"/>
        </w:rPr>
        <w:t> </w:t>
      </w:r>
      <w:r>
        <w:rPr>
          <w:vertAlign w:val="baseline"/>
        </w:rPr>
        <w:t>same,</w:t>
      </w:r>
      <w:r>
        <w:rPr>
          <w:spacing w:val="-1"/>
          <w:vertAlign w:val="baseline"/>
        </w:rPr>
        <w:t> </w:t>
      </w:r>
      <w:r>
        <w:rPr>
          <w:vertAlign w:val="baseline"/>
        </w:rPr>
        <w:t>that</w:t>
      </w:r>
      <w:r>
        <w:rPr>
          <w:spacing w:val="-1"/>
          <w:vertAlign w:val="baseline"/>
        </w:rPr>
        <w:t> </w:t>
      </w:r>
      <w:r>
        <w:rPr>
          <w:vertAlign w:val="baseline"/>
        </w:rPr>
        <w:t>through</w:t>
      </w:r>
      <w:r>
        <w:rPr>
          <w:spacing w:val="-1"/>
          <w:vertAlign w:val="baseline"/>
        </w:rPr>
        <w:t> </w:t>
      </w:r>
      <w:r>
        <w:rPr>
          <w:vertAlign w:val="baseline"/>
        </w:rPr>
        <w:t>death</w:t>
      </w:r>
      <w:r>
        <w:rPr>
          <w:spacing w:val="-1"/>
          <w:vertAlign w:val="baseline"/>
        </w:rPr>
        <w:t> </w:t>
      </w:r>
      <w:r>
        <w:rPr>
          <w:vertAlign w:val="baseline"/>
        </w:rPr>
        <w:t>he</w:t>
      </w:r>
      <w:r>
        <w:rPr>
          <w:spacing w:val="-2"/>
          <w:vertAlign w:val="baseline"/>
        </w:rPr>
        <w:t> </w:t>
      </w:r>
      <w:r>
        <w:rPr>
          <w:vertAlign w:val="baseline"/>
        </w:rPr>
        <w:t>might</w:t>
      </w:r>
      <w:r>
        <w:rPr>
          <w:spacing w:val="-1"/>
          <w:vertAlign w:val="baseline"/>
        </w:rPr>
        <w:t> </w:t>
      </w:r>
      <w:r>
        <w:rPr>
          <w:vertAlign w:val="baseline"/>
        </w:rPr>
        <w:t>bring</w:t>
      </w:r>
      <w:r>
        <w:rPr>
          <w:spacing w:val="-1"/>
          <w:vertAlign w:val="baseline"/>
        </w:rPr>
        <w:t> </w:t>
      </w:r>
      <w:r>
        <w:rPr>
          <w:vertAlign w:val="baseline"/>
        </w:rPr>
        <w:t>to</w:t>
      </w:r>
      <w:r>
        <w:rPr>
          <w:spacing w:val="-1"/>
          <w:vertAlign w:val="baseline"/>
        </w:rPr>
        <w:t> </w:t>
      </w:r>
      <w:r>
        <w:rPr>
          <w:vertAlign w:val="baseline"/>
        </w:rPr>
        <w:t>nothing</w:t>
      </w:r>
      <w:r>
        <w:rPr>
          <w:spacing w:val="-1"/>
          <w:vertAlign w:val="baseline"/>
        </w:rPr>
        <w:t> </w:t>
      </w:r>
      <w:r>
        <w:rPr>
          <w:vertAlign w:val="baseline"/>
        </w:rPr>
        <w:t>him</w:t>
      </w:r>
      <w:r>
        <w:rPr>
          <w:spacing w:val="-1"/>
          <w:vertAlign w:val="baseline"/>
        </w:rPr>
        <w:t> </w:t>
      </w:r>
      <w:r>
        <w:rPr>
          <w:vertAlign w:val="baseline"/>
        </w:rPr>
        <w:t>who</w:t>
      </w:r>
      <w:r>
        <w:rPr>
          <w:spacing w:val="-4"/>
          <w:vertAlign w:val="baseline"/>
        </w:rPr>
        <w:t> </w:t>
      </w:r>
      <w:r>
        <w:rPr>
          <w:vertAlign w:val="baseline"/>
        </w:rPr>
        <w:t>had</w:t>
      </w:r>
      <w:r>
        <w:rPr>
          <w:spacing w:val="-1"/>
          <w:vertAlign w:val="baseline"/>
        </w:rPr>
        <w:t> </w:t>
      </w:r>
      <w:r>
        <w:rPr>
          <w:vertAlign w:val="baseline"/>
        </w:rPr>
        <w:t>the</w:t>
      </w:r>
      <w:r>
        <w:rPr>
          <w:spacing w:val="-2"/>
          <w:vertAlign w:val="baseline"/>
        </w:rPr>
        <w:t> </w:t>
      </w:r>
      <w:r>
        <w:rPr>
          <w:vertAlign w:val="baseline"/>
        </w:rPr>
        <w:t>power of</w:t>
      </w:r>
      <w:r>
        <w:rPr>
          <w:spacing w:val="-10"/>
          <w:vertAlign w:val="baseline"/>
        </w:rPr>
        <w:t> </w:t>
      </w:r>
      <w:r>
        <w:rPr>
          <w:vertAlign w:val="baseline"/>
        </w:rPr>
        <w:t>death,</w:t>
      </w:r>
      <w:r>
        <w:rPr>
          <w:spacing w:val="-2"/>
          <w:vertAlign w:val="baseline"/>
        </w:rPr>
        <w:t> </w:t>
      </w:r>
      <w:r>
        <w:rPr>
          <w:vertAlign w:val="baseline"/>
        </w:rPr>
        <w:t>that</w:t>
      </w:r>
      <w:r>
        <w:rPr>
          <w:spacing w:val="-2"/>
          <w:vertAlign w:val="baseline"/>
        </w:rPr>
        <w:t> </w:t>
      </w:r>
      <w:r>
        <w:rPr>
          <w:vertAlign w:val="baseline"/>
        </w:rPr>
        <w:t>is,</w:t>
      </w:r>
      <w:r>
        <w:rPr>
          <w:spacing w:val="-2"/>
          <w:vertAlign w:val="baseline"/>
        </w:rPr>
        <w:t> </w:t>
      </w:r>
      <w:r>
        <w:rPr>
          <w:vertAlign w:val="baseline"/>
        </w:rPr>
        <w:t>the</w:t>
      </w:r>
      <w:r>
        <w:rPr>
          <w:spacing w:val="-3"/>
          <w:vertAlign w:val="baseline"/>
        </w:rPr>
        <w:t> </w:t>
      </w:r>
      <w:r>
        <w:rPr>
          <w:vertAlign w:val="baseline"/>
        </w:rPr>
        <w:t>devil,</w:t>
      </w:r>
      <w:r>
        <w:rPr>
          <w:spacing w:val="-3"/>
          <w:vertAlign w:val="baseline"/>
        </w:rPr>
        <w:t> </w:t>
      </w:r>
      <w:r>
        <w:rPr>
          <w:vertAlign w:val="superscript"/>
        </w:rPr>
        <w:t>15</w:t>
      </w:r>
      <w:r>
        <w:rPr>
          <w:spacing w:val="-15"/>
          <w:vertAlign w:val="baseline"/>
        </w:rPr>
        <w:t> </w:t>
      </w:r>
      <w:r>
        <w:rPr>
          <w:vertAlign w:val="baseline"/>
        </w:rPr>
        <w:t>and</w:t>
      </w:r>
      <w:r>
        <w:rPr>
          <w:spacing w:val="-2"/>
          <w:vertAlign w:val="baseline"/>
        </w:rPr>
        <w:t> </w:t>
      </w:r>
      <w:r>
        <w:rPr>
          <w:vertAlign w:val="baseline"/>
        </w:rPr>
        <w:t>might</w:t>
      </w:r>
      <w:r>
        <w:rPr>
          <w:spacing w:val="-2"/>
          <w:vertAlign w:val="baseline"/>
        </w:rPr>
        <w:t> </w:t>
      </w:r>
      <w:r>
        <w:rPr>
          <w:vertAlign w:val="baseline"/>
        </w:rPr>
        <w:t>deliver</w:t>
      </w:r>
      <w:r>
        <w:rPr>
          <w:spacing w:val="-3"/>
          <w:vertAlign w:val="baseline"/>
        </w:rPr>
        <w:t> </w:t>
      </w:r>
      <w:r>
        <w:rPr>
          <w:vertAlign w:val="baseline"/>
        </w:rPr>
        <w:t>all</w:t>
      </w:r>
      <w:r>
        <w:rPr>
          <w:spacing w:val="-2"/>
          <w:vertAlign w:val="baseline"/>
        </w:rPr>
        <w:t> </w:t>
      </w:r>
      <w:r>
        <w:rPr>
          <w:vertAlign w:val="baseline"/>
        </w:rPr>
        <w:t>of</w:t>
      </w:r>
      <w:r>
        <w:rPr>
          <w:spacing w:val="-3"/>
          <w:vertAlign w:val="baseline"/>
        </w:rPr>
        <w:t> </w:t>
      </w:r>
      <w:r>
        <w:rPr>
          <w:vertAlign w:val="baseline"/>
        </w:rPr>
        <w:t>them</w:t>
      </w:r>
      <w:r>
        <w:rPr>
          <w:spacing w:val="-2"/>
          <w:vertAlign w:val="baseline"/>
        </w:rPr>
        <w:t> </w:t>
      </w:r>
      <w:r>
        <w:rPr>
          <w:vertAlign w:val="baseline"/>
        </w:rPr>
        <w:t>who</w:t>
      </w:r>
      <w:r>
        <w:rPr>
          <w:spacing w:val="-2"/>
          <w:vertAlign w:val="baseline"/>
        </w:rPr>
        <w:t> </w:t>
      </w:r>
      <w:r>
        <w:rPr>
          <w:vertAlign w:val="baseline"/>
        </w:rPr>
        <w:t>through</w:t>
      </w:r>
      <w:r>
        <w:rPr>
          <w:spacing w:val="-2"/>
          <w:vertAlign w:val="baseline"/>
        </w:rPr>
        <w:t> </w:t>
      </w:r>
      <w:r>
        <w:rPr>
          <w:vertAlign w:val="baseline"/>
        </w:rPr>
        <w:t>fear</w:t>
      </w:r>
      <w:r>
        <w:rPr>
          <w:spacing w:val="-1"/>
          <w:vertAlign w:val="baseline"/>
        </w:rPr>
        <w:t> </w:t>
      </w:r>
      <w:r>
        <w:rPr>
          <w:vertAlign w:val="baseline"/>
        </w:rPr>
        <w:t>of</w:t>
      </w:r>
      <w:r>
        <w:rPr>
          <w:spacing w:val="-3"/>
          <w:vertAlign w:val="baseline"/>
        </w:rPr>
        <w:t> </w:t>
      </w:r>
      <w:r>
        <w:rPr>
          <w:vertAlign w:val="baseline"/>
        </w:rPr>
        <w:t>death</w:t>
      </w:r>
      <w:r>
        <w:rPr>
          <w:spacing w:val="-2"/>
          <w:vertAlign w:val="baseline"/>
        </w:rPr>
        <w:t> </w:t>
      </w:r>
      <w:r>
        <w:rPr>
          <w:vertAlign w:val="baseline"/>
        </w:rPr>
        <w:t>were all their lifetime subject to bondage.</w:t>
      </w:r>
    </w:p>
    <w:p>
      <w:pPr>
        <w:pStyle w:val="BodyText"/>
        <w:spacing w:before="159"/>
        <w:ind w:left="119"/>
      </w:pPr>
      <w:r>
        <w:rPr/>
        <w:t>John 12:31 </w:t>
      </w:r>
      <w:r>
        <w:rPr>
          <w:spacing w:val="-2"/>
        </w:rPr>
        <w:t>(WEB):</w:t>
      </w:r>
    </w:p>
    <w:p>
      <w:pPr>
        <w:pStyle w:val="BodyText"/>
        <w:spacing w:before="180"/>
        <w:ind w:left="900"/>
        <w:jc w:val="both"/>
      </w:pPr>
      <w:r>
        <w:rPr/>
        <w:t>is</w:t>
      </w:r>
      <w:r>
        <w:rPr>
          <w:spacing w:val="-3"/>
        </w:rPr>
        <w:t> </w:t>
      </w:r>
      <w:r>
        <w:rPr/>
        <w:t>the</w:t>
      </w:r>
      <w:r>
        <w:rPr>
          <w:spacing w:val="-2"/>
        </w:rPr>
        <w:t> </w:t>
      </w:r>
      <w:r>
        <w:rPr/>
        <w:t>judgment of</w:t>
      </w:r>
      <w:r>
        <w:rPr>
          <w:spacing w:val="-2"/>
        </w:rPr>
        <w:t> </w:t>
      </w:r>
      <w:r>
        <w:rPr/>
        <w:t>this world.</w:t>
      </w:r>
      <w:r>
        <w:rPr>
          <w:spacing w:val="-1"/>
        </w:rPr>
        <w:t> </w:t>
      </w:r>
      <w:r>
        <w:rPr/>
        <w:t>Now</w:t>
      </w:r>
      <w:r>
        <w:rPr>
          <w:spacing w:val="-1"/>
        </w:rPr>
        <w:t> </w:t>
      </w:r>
      <w:r>
        <w:rPr/>
        <w:t>the</w:t>
      </w:r>
      <w:r>
        <w:rPr>
          <w:spacing w:val="-2"/>
        </w:rPr>
        <w:t> </w:t>
      </w:r>
      <w:r>
        <w:rPr/>
        <w:t>prince</w:t>
      </w:r>
      <w:r>
        <w:rPr>
          <w:spacing w:val="-1"/>
        </w:rPr>
        <w:t> </w:t>
      </w:r>
      <w:r>
        <w:rPr/>
        <w:t>of</w:t>
      </w:r>
      <w:r>
        <w:rPr>
          <w:spacing w:val="-2"/>
        </w:rPr>
        <w:t> </w:t>
      </w:r>
      <w:r>
        <w:rPr/>
        <w:t>this world</w:t>
      </w:r>
      <w:r>
        <w:rPr>
          <w:spacing w:val="-1"/>
        </w:rPr>
        <w:t> </w:t>
      </w:r>
      <w:r>
        <w:rPr/>
        <w:t>will be</w:t>
      </w:r>
      <w:r>
        <w:rPr>
          <w:spacing w:val="-2"/>
        </w:rPr>
        <w:t> </w:t>
      </w:r>
      <w:r>
        <w:rPr/>
        <w:t>cast </w:t>
      </w:r>
      <w:r>
        <w:rPr>
          <w:spacing w:val="-4"/>
        </w:rPr>
        <w:t>out.</w:t>
      </w:r>
    </w:p>
    <w:p>
      <w:pPr>
        <w:pStyle w:val="BodyText"/>
        <w:spacing w:line="259" w:lineRule="auto" w:before="182"/>
        <w:ind w:left="119" w:right="305" w:firstLine="60"/>
        <w:rPr>
          <w:b/>
        </w:rPr>
      </w:pPr>
      <w:r>
        <w:rPr/>
        <w:t>Jehovah’s</w:t>
      </w:r>
      <w:r>
        <w:rPr>
          <w:spacing w:val="-4"/>
        </w:rPr>
        <w:t> </w:t>
      </w:r>
      <w:r>
        <w:rPr/>
        <w:t>promised</w:t>
      </w:r>
      <w:r>
        <w:rPr>
          <w:spacing w:val="-4"/>
        </w:rPr>
        <w:t> </w:t>
      </w:r>
      <w:r>
        <w:rPr/>
        <w:t>works</w:t>
      </w:r>
      <w:r>
        <w:rPr>
          <w:spacing w:val="-4"/>
        </w:rPr>
        <w:t> </w:t>
      </w:r>
      <w:r>
        <w:rPr/>
        <w:t>will</w:t>
      </w:r>
      <w:r>
        <w:rPr>
          <w:spacing w:val="-4"/>
        </w:rPr>
        <w:t> </w:t>
      </w:r>
      <w:r>
        <w:rPr/>
        <w:t>be</w:t>
      </w:r>
      <w:r>
        <w:rPr>
          <w:spacing w:val="-5"/>
        </w:rPr>
        <w:t> </w:t>
      </w:r>
      <w:r>
        <w:rPr/>
        <w:t>primarily</w:t>
      </w:r>
      <w:r>
        <w:rPr>
          <w:spacing w:val="-4"/>
        </w:rPr>
        <w:t> </w:t>
      </w:r>
      <w:r>
        <w:rPr/>
        <w:t>sanctified</w:t>
      </w:r>
      <w:r>
        <w:rPr>
          <w:spacing w:val="-4"/>
        </w:rPr>
        <w:t> </w:t>
      </w:r>
      <w:r>
        <w:rPr/>
        <w:t>by</w:t>
      </w:r>
      <w:r>
        <w:rPr>
          <w:spacing w:val="-4"/>
        </w:rPr>
        <w:t> </w:t>
      </w:r>
      <w:r>
        <w:rPr/>
        <w:t>his</w:t>
      </w:r>
      <w:r>
        <w:rPr>
          <w:spacing w:val="-4"/>
        </w:rPr>
        <w:t> </w:t>
      </w:r>
      <w:r>
        <w:rPr/>
        <w:t>Son</w:t>
      </w:r>
      <w:r>
        <w:rPr>
          <w:spacing w:val="-4"/>
        </w:rPr>
        <w:t> </w:t>
      </w:r>
      <w:r>
        <w:rPr/>
        <w:t>and</w:t>
      </w:r>
      <w:r>
        <w:rPr>
          <w:spacing w:val="-4"/>
        </w:rPr>
        <w:t> </w:t>
      </w:r>
      <w:r>
        <w:rPr/>
        <w:t>his</w:t>
      </w:r>
      <w:r>
        <w:rPr>
          <w:spacing w:val="-4"/>
        </w:rPr>
        <w:t> </w:t>
      </w:r>
      <w:r>
        <w:rPr/>
        <w:t>kingdom</w:t>
      </w:r>
      <w:r>
        <w:rPr>
          <w:spacing w:val="-4"/>
        </w:rPr>
        <w:t> </w:t>
      </w:r>
      <w:r>
        <w:rPr/>
        <w:t>arrangement (</w:t>
      </w:r>
      <w:r>
        <w:rPr>
          <w:color w:val="0D5FAD"/>
          <w:u w:val="single" w:color="0D5FAD"/>
        </w:rPr>
        <w:t>2 Corinthians 1:19-20</w:t>
      </w:r>
      <w:r>
        <w:rPr>
          <w:u w:val="none"/>
        </w:rPr>
        <w:t>). The conclusion of this process will allow unobstructed universal good for all remaining creatures made in God’s image. Jehovah’s works will be sanctified! </w:t>
      </w:r>
      <w:r>
        <w:rPr>
          <w:b/>
          <w:u w:val="none"/>
        </w:rPr>
        <w:t>Can you imagine unobstructed good?</w:t>
      </w:r>
    </w:p>
    <w:p>
      <w:pPr>
        <w:spacing w:line="259" w:lineRule="auto" w:before="159"/>
        <w:ind w:left="120" w:right="0" w:firstLine="0"/>
        <w:jc w:val="left"/>
        <w:rPr>
          <w:b/>
          <w:i/>
          <w:sz w:val="24"/>
        </w:rPr>
      </w:pPr>
      <w:r>
        <w:rPr>
          <w:b/>
          <w:i/>
          <w:sz w:val="24"/>
        </w:rPr>
        <w:t>The</w:t>
      </w:r>
      <w:r>
        <w:rPr>
          <w:b/>
          <w:i/>
          <w:spacing w:val="-4"/>
          <w:sz w:val="24"/>
        </w:rPr>
        <w:t> </w:t>
      </w:r>
      <w:r>
        <w:rPr>
          <w:b/>
          <w:i/>
          <w:sz w:val="24"/>
        </w:rPr>
        <w:t>universal</w:t>
      </w:r>
      <w:r>
        <w:rPr>
          <w:b/>
          <w:i/>
          <w:spacing w:val="-3"/>
          <w:sz w:val="24"/>
        </w:rPr>
        <w:t> </w:t>
      </w:r>
      <w:r>
        <w:rPr>
          <w:b/>
          <w:i/>
          <w:sz w:val="24"/>
        </w:rPr>
        <w:t>issue,</w:t>
      </w:r>
      <w:r>
        <w:rPr>
          <w:b/>
          <w:i/>
          <w:spacing w:val="-3"/>
          <w:sz w:val="24"/>
        </w:rPr>
        <w:t> </w:t>
      </w:r>
      <w:r>
        <w:rPr>
          <w:b/>
          <w:i/>
          <w:sz w:val="24"/>
        </w:rPr>
        <w:t>primarily</w:t>
      </w:r>
      <w:r>
        <w:rPr>
          <w:b/>
          <w:i/>
          <w:spacing w:val="-4"/>
          <w:sz w:val="24"/>
        </w:rPr>
        <w:t> </w:t>
      </w:r>
      <w:r>
        <w:rPr>
          <w:b/>
          <w:i/>
          <w:sz w:val="24"/>
        </w:rPr>
        <w:t>being,</w:t>
      </w:r>
      <w:r>
        <w:rPr>
          <w:b/>
          <w:i/>
          <w:spacing w:val="-3"/>
          <w:sz w:val="24"/>
        </w:rPr>
        <w:t> </w:t>
      </w:r>
      <w:r>
        <w:rPr>
          <w:b/>
          <w:i/>
          <w:sz w:val="24"/>
        </w:rPr>
        <w:t>the</w:t>
      </w:r>
      <w:r>
        <w:rPr>
          <w:b/>
          <w:i/>
          <w:spacing w:val="-4"/>
          <w:sz w:val="24"/>
        </w:rPr>
        <w:t> </w:t>
      </w:r>
      <w:r>
        <w:rPr>
          <w:b/>
          <w:i/>
          <w:sz w:val="24"/>
        </w:rPr>
        <w:t>working</w:t>
      </w:r>
      <w:r>
        <w:rPr>
          <w:b/>
          <w:i/>
          <w:spacing w:val="-3"/>
          <w:sz w:val="24"/>
        </w:rPr>
        <w:t> </w:t>
      </w:r>
      <w:r>
        <w:rPr>
          <w:b/>
          <w:i/>
          <w:sz w:val="24"/>
        </w:rPr>
        <w:t>out</w:t>
      </w:r>
      <w:r>
        <w:rPr>
          <w:b/>
          <w:i/>
          <w:spacing w:val="-3"/>
          <w:sz w:val="24"/>
        </w:rPr>
        <w:t> </w:t>
      </w:r>
      <w:r>
        <w:rPr>
          <w:b/>
          <w:i/>
          <w:sz w:val="24"/>
        </w:rPr>
        <w:t>of</w:t>
      </w:r>
      <w:r>
        <w:rPr>
          <w:b/>
          <w:i/>
          <w:spacing w:val="-4"/>
          <w:sz w:val="24"/>
        </w:rPr>
        <w:t> </w:t>
      </w:r>
      <w:r>
        <w:rPr>
          <w:b/>
          <w:i/>
          <w:sz w:val="24"/>
        </w:rPr>
        <w:t>God’s</w:t>
      </w:r>
      <w:r>
        <w:rPr>
          <w:b/>
          <w:i/>
          <w:spacing w:val="-3"/>
          <w:sz w:val="24"/>
        </w:rPr>
        <w:t> </w:t>
      </w:r>
      <w:r>
        <w:rPr>
          <w:b/>
          <w:i/>
          <w:sz w:val="24"/>
        </w:rPr>
        <w:t>will.</w:t>
      </w:r>
      <w:r>
        <w:rPr>
          <w:b/>
          <w:i/>
          <w:spacing w:val="-3"/>
          <w:sz w:val="24"/>
        </w:rPr>
        <w:t> </w:t>
      </w:r>
      <w:r>
        <w:rPr>
          <w:b/>
          <w:i/>
          <w:sz w:val="24"/>
        </w:rPr>
        <w:t>God</w:t>
      </w:r>
      <w:r>
        <w:rPr>
          <w:b/>
          <w:i/>
          <w:spacing w:val="-6"/>
          <w:sz w:val="24"/>
        </w:rPr>
        <w:t> </w:t>
      </w:r>
      <w:r>
        <w:rPr>
          <w:b/>
          <w:i/>
          <w:sz w:val="24"/>
        </w:rPr>
        <w:t>is</w:t>
      </w:r>
      <w:r>
        <w:rPr>
          <w:b/>
          <w:i/>
          <w:spacing w:val="-3"/>
          <w:sz w:val="24"/>
        </w:rPr>
        <w:t> </w:t>
      </w:r>
      <w:r>
        <w:rPr>
          <w:b/>
          <w:i/>
          <w:sz w:val="24"/>
        </w:rPr>
        <w:t>love</w:t>
      </w:r>
      <w:r>
        <w:rPr>
          <w:b/>
          <w:i/>
          <w:spacing w:val="-4"/>
          <w:sz w:val="24"/>
        </w:rPr>
        <w:t> </w:t>
      </w:r>
      <w:r>
        <w:rPr>
          <w:b/>
          <w:i/>
          <w:sz w:val="24"/>
        </w:rPr>
        <w:t>and</w:t>
      </w:r>
      <w:r>
        <w:rPr>
          <w:b/>
          <w:i/>
          <w:spacing w:val="-3"/>
          <w:sz w:val="24"/>
        </w:rPr>
        <w:t> </w:t>
      </w:r>
      <w:r>
        <w:rPr>
          <w:b/>
          <w:i/>
          <w:sz w:val="24"/>
        </w:rPr>
        <w:t>will</w:t>
      </w:r>
      <w:r>
        <w:rPr>
          <w:b/>
          <w:i/>
          <w:spacing w:val="-3"/>
          <w:sz w:val="24"/>
        </w:rPr>
        <w:t> </w:t>
      </w:r>
      <w:r>
        <w:rPr>
          <w:b/>
          <w:i/>
          <w:sz w:val="24"/>
        </w:rPr>
        <w:t>not</w:t>
      </w:r>
      <w:r>
        <w:rPr>
          <w:b/>
          <w:i/>
          <w:sz w:val="24"/>
        </w:rPr>
        <w:t> tolerate the wicked to oppress the righteous forever.</w:t>
      </w:r>
    </w:p>
    <w:p>
      <w:pPr>
        <w:pStyle w:val="Heading2"/>
        <w:spacing w:before="160"/>
        <w:ind w:left="119"/>
      </w:pPr>
      <w:r>
        <w:rPr/>
        <w:t>How</w:t>
      </w:r>
      <w:r>
        <w:rPr>
          <w:spacing w:val="-5"/>
        </w:rPr>
        <w:t> </w:t>
      </w:r>
      <w:r>
        <w:rPr/>
        <w:t>long</w:t>
      </w:r>
      <w:r>
        <w:rPr>
          <w:spacing w:val="-3"/>
        </w:rPr>
        <w:t> </w:t>
      </w:r>
      <w:r>
        <w:rPr/>
        <w:t>should</w:t>
      </w:r>
      <w:r>
        <w:rPr>
          <w:spacing w:val="-2"/>
        </w:rPr>
        <w:t> </w:t>
      </w:r>
      <w:r>
        <w:rPr/>
        <w:t>the</w:t>
      </w:r>
      <w:r>
        <w:rPr>
          <w:spacing w:val="-3"/>
        </w:rPr>
        <w:t> </w:t>
      </w:r>
      <w:r>
        <w:rPr/>
        <w:t>creator</w:t>
      </w:r>
      <w:r>
        <w:rPr>
          <w:spacing w:val="-5"/>
        </w:rPr>
        <w:t> </w:t>
      </w:r>
      <w:r>
        <w:rPr/>
        <w:t>allow</w:t>
      </w:r>
      <w:r>
        <w:rPr>
          <w:spacing w:val="-3"/>
        </w:rPr>
        <w:t> </w:t>
      </w:r>
      <w:r>
        <w:rPr/>
        <w:t>the</w:t>
      </w:r>
      <w:r>
        <w:rPr>
          <w:spacing w:val="-3"/>
        </w:rPr>
        <w:t> </w:t>
      </w:r>
      <w:r>
        <w:rPr/>
        <w:t>wicked</w:t>
      </w:r>
      <w:r>
        <w:rPr>
          <w:spacing w:val="-2"/>
        </w:rPr>
        <w:t> </w:t>
      </w:r>
      <w:r>
        <w:rPr/>
        <w:t>to</w:t>
      </w:r>
      <w:r>
        <w:rPr>
          <w:spacing w:val="-2"/>
        </w:rPr>
        <w:t> </w:t>
      </w:r>
      <w:r>
        <w:rPr/>
        <w:t>harm</w:t>
      </w:r>
      <w:r>
        <w:rPr>
          <w:spacing w:val="-3"/>
        </w:rPr>
        <w:t> </w:t>
      </w:r>
      <w:r>
        <w:rPr/>
        <w:t>the</w:t>
      </w:r>
      <w:r>
        <w:rPr>
          <w:spacing w:val="-3"/>
        </w:rPr>
        <w:t> </w:t>
      </w:r>
      <w:r>
        <w:rPr/>
        <w:t>good</w:t>
      </w:r>
      <w:r>
        <w:rPr>
          <w:spacing w:val="-2"/>
        </w:rPr>
        <w:t> people?</w:t>
      </w:r>
    </w:p>
    <w:p>
      <w:pPr>
        <w:pStyle w:val="BodyText"/>
        <w:spacing w:line="259" w:lineRule="auto" w:before="182"/>
        <w:ind w:left="119" w:right="299"/>
      </w:pPr>
      <w:r>
        <w:rPr/>
        <w:t>God is shown that he does not want anyone to die but wants the wicked to turn around. So what is</w:t>
      </w:r>
      <w:r>
        <w:rPr>
          <w:spacing w:val="-2"/>
        </w:rPr>
        <w:t> </w:t>
      </w:r>
      <w:r>
        <w:rPr/>
        <w:t>God</w:t>
      </w:r>
      <w:r>
        <w:rPr>
          <w:spacing w:val="-2"/>
        </w:rPr>
        <w:t> </w:t>
      </w:r>
      <w:r>
        <w:rPr/>
        <w:t>to</w:t>
      </w:r>
      <w:r>
        <w:rPr>
          <w:spacing w:val="-2"/>
        </w:rPr>
        <w:t> </w:t>
      </w:r>
      <w:r>
        <w:rPr/>
        <w:t>do</w:t>
      </w:r>
      <w:r>
        <w:rPr>
          <w:spacing w:val="-2"/>
        </w:rPr>
        <w:t> </w:t>
      </w:r>
      <w:r>
        <w:rPr/>
        <w:t>if</w:t>
      </w:r>
      <w:r>
        <w:rPr>
          <w:spacing w:val="-3"/>
        </w:rPr>
        <w:t> </w:t>
      </w:r>
      <w:r>
        <w:rPr/>
        <w:t>a</w:t>
      </w:r>
      <w:r>
        <w:rPr>
          <w:spacing w:val="-3"/>
        </w:rPr>
        <w:t> </w:t>
      </w:r>
      <w:r>
        <w:rPr/>
        <w:t>wicked person</w:t>
      </w:r>
      <w:r>
        <w:rPr>
          <w:spacing w:val="-2"/>
        </w:rPr>
        <w:t> </w:t>
      </w:r>
      <w:r>
        <w:rPr/>
        <w:t>does</w:t>
      </w:r>
      <w:r>
        <w:rPr>
          <w:spacing w:val="-2"/>
        </w:rPr>
        <w:t> </w:t>
      </w:r>
      <w:r>
        <w:rPr/>
        <w:t>not</w:t>
      </w:r>
      <w:r>
        <w:rPr>
          <w:spacing w:val="-2"/>
        </w:rPr>
        <w:t> </w:t>
      </w:r>
      <w:r>
        <w:rPr/>
        <w:t>want</w:t>
      </w:r>
      <w:r>
        <w:rPr>
          <w:spacing w:val="-2"/>
        </w:rPr>
        <w:t> </w:t>
      </w:r>
      <w:r>
        <w:rPr/>
        <w:t>to</w:t>
      </w:r>
      <w:r>
        <w:rPr>
          <w:spacing w:val="-2"/>
        </w:rPr>
        <w:t> </w:t>
      </w:r>
      <w:r>
        <w:rPr/>
        <w:t>turn</w:t>
      </w:r>
      <w:r>
        <w:rPr>
          <w:spacing w:val="-2"/>
        </w:rPr>
        <w:t> </w:t>
      </w:r>
      <w:r>
        <w:rPr/>
        <w:t>around</w:t>
      </w:r>
      <w:r>
        <w:rPr>
          <w:spacing w:val="-2"/>
        </w:rPr>
        <w:t> </w:t>
      </w:r>
      <w:r>
        <w:rPr/>
        <w:t>and</w:t>
      </w:r>
      <w:r>
        <w:rPr>
          <w:spacing w:val="-2"/>
        </w:rPr>
        <w:t> </w:t>
      </w:r>
      <w:r>
        <w:rPr/>
        <w:t>they</w:t>
      </w:r>
      <w:r>
        <w:rPr>
          <w:spacing w:val="-2"/>
        </w:rPr>
        <w:t> </w:t>
      </w:r>
      <w:r>
        <w:rPr/>
        <w:t>harm</w:t>
      </w:r>
      <w:r>
        <w:rPr>
          <w:spacing w:val="-2"/>
        </w:rPr>
        <w:t> </w:t>
      </w:r>
      <w:r>
        <w:rPr/>
        <w:t>a</w:t>
      </w:r>
      <w:r>
        <w:rPr>
          <w:spacing w:val="-3"/>
        </w:rPr>
        <w:t> </w:t>
      </w:r>
      <w:r>
        <w:rPr/>
        <w:t>good</w:t>
      </w:r>
      <w:r>
        <w:rPr>
          <w:spacing w:val="-2"/>
        </w:rPr>
        <w:t> </w:t>
      </w:r>
      <w:r>
        <w:rPr/>
        <w:t>person?</w:t>
      </w:r>
      <w:r>
        <w:rPr>
          <w:spacing w:val="-6"/>
        </w:rPr>
        <w:t> </w:t>
      </w:r>
      <w:r>
        <w:rPr/>
        <w:t>What do</w:t>
      </w:r>
      <w:r>
        <w:rPr>
          <w:spacing w:val="-2"/>
        </w:rPr>
        <w:t> </w:t>
      </w:r>
      <w:r>
        <w:rPr/>
        <w:t>humans</w:t>
      </w:r>
      <w:r>
        <w:rPr>
          <w:spacing w:val="-2"/>
        </w:rPr>
        <w:t> </w:t>
      </w:r>
      <w:r>
        <w:rPr/>
        <w:t>do</w:t>
      </w:r>
      <w:r>
        <w:rPr>
          <w:spacing w:val="-2"/>
        </w:rPr>
        <w:t> </w:t>
      </w:r>
      <w:r>
        <w:rPr/>
        <w:t>today</w:t>
      </w:r>
      <w:r>
        <w:rPr>
          <w:spacing w:val="-2"/>
        </w:rPr>
        <w:t> </w:t>
      </w:r>
      <w:r>
        <w:rPr/>
        <w:t>to</w:t>
      </w:r>
      <w:r>
        <w:rPr>
          <w:spacing w:val="-2"/>
        </w:rPr>
        <w:t> </w:t>
      </w:r>
      <w:r>
        <w:rPr/>
        <w:t>people</w:t>
      </w:r>
      <w:r>
        <w:rPr>
          <w:spacing w:val="-3"/>
        </w:rPr>
        <w:t> </w:t>
      </w:r>
      <w:r>
        <w:rPr/>
        <w:t>who</w:t>
      </w:r>
      <w:r>
        <w:rPr>
          <w:spacing w:val="-2"/>
        </w:rPr>
        <w:t> </w:t>
      </w:r>
      <w:r>
        <w:rPr/>
        <w:t>are</w:t>
      </w:r>
      <w:r>
        <w:rPr>
          <w:spacing w:val="-3"/>
        </w:rPr>
        <w:t> </w:t>
      </w:r>
      <w:r>
        <w:rPr/>
        <w:t>considered a</w:t>
      </w:r>
      <w:r>
        <w:rPr>
          <w:spacing w:val="-3"/>
        </w:rPr>
        <w:t> </w:t>
      </w:r>
      <w:r>
        <w:rPr/>
        <w:t>danger</w:t>
      </w:r>
      <w:r>
        <w:rPr>
          <w:spacing w:val="-3"/>
        </w:rPr>
        <w:t> </w:t>
      </w:r>
      <w:r>
        <w:rPr/>
        <w:t>to</w:t>
      </w:r>
      <w:r>
        <w:rPr>
          <w:spacing w:val="-2"/>
        </w:rPr>
        <w:t> </w:t>
      </w:r>
      <w:r>
        <w:rPr/>
        <w:t>society?</w:t>
      </w:r>
      <w:r>
        <w:rPr>
          <w:spacing w:val="-8"/>
        </w:rPr>
        <w:t> </w:t>
      </w:r>
      <w:r>
        <w:rPr/>
        <w:t>They</w:t>
      </w:r>
      <w:r>
        <w:rPr>
          <w:spacing w:val="-2"/>
        </w:rPr>
        <w:t> </w:t>
      </w:r>
      <w:r>
        <w:rPr/>
        <w:t>get</w:t>
      </w:r>
      <w:r>
        <w:rPr>
          <w:spacing w:val="-2"/>
        </w:rPr>
        <w:t> </w:t>
      </w:r>
      <w:r>
        <w:rPr/>
        <w:t>locked</w:t>
      </w:r>
      <w:r>
        <w:rPr>
          <w:spacing w:val="-2"/>
        </w:rPr>
        <w:t> </w:t>
      </w:r>
      <w:r>
        <w:rPr/>
        <w:t>up</w:t>
      </w:r>
      <w:r>
        <w:rPr>
          <w:spacing w:val="-2"/>
        </w:rPr>
        <w:t> </w:t>
      </w:r>
      <w:r>
        <w:rPr/>
        <w:t>and</w:t>
      </w:r>
      <w:r>
        <w:rPr>
          <w:spacing w:val="-2"/>
        </w:rPr>
        <w:t> </w:t>
      </w:r>
      <w:r>
        <w:rPr/>
        <w:t>in some areas of the world are killed. Sometimes attempts to rehabilitate them work and sometimes they don’t.</w:t>
      </w:r>
    </w:p>
    <w:p>
      <w:pPr>
        <w:pStyle w:val="BodyText"/>
        <w:spacing w:line="259" w:lineRule="auto" w:before="159"/>
        <w:ind w:left="119" w:right="305"/>
      </w:pPr>
      <w:r>
        <w:rPr/>
        <w:t>Some</w:t>
      </w:r>
      <w:r>
        <w:rPr>
          <w:spacing w:val="-3"/>
        </w:rPr>
        <w:t> </w:t>
      </w:r>
      <w:r>
        <w:rPr/>
        <w:t>people</w:t>
      </w:r>
      <w:r>
        <w:rPr>
          <w:spacing w:val="-3"/>
        </w:rPr>
        <w:t> </w:t>
      </w:r>
      <w:r>
        <w:rPr/>
        <w:t>say</w:t>
      </w:r>
      <w:r>
        <w:rPr>
          <w:spacing w:val="-2"/>
        </w:rPr>
        <w:t> </w:t>
      </w:r>
      <w:r>
        <w:rPr/>
        <w:t>that</w:t>
      </w:r>
      <w:r>
        <w:rPr>
          <w:spacing w:val="-2"/>
        </w:rPr>
        <w:t> </w:t>
      </w:r>
      <w:r>
        <w:rPr/>
        <w:t>capital</w:t>
      </w:r>
      <w:r>
        <w:rPr>
          <w:spacing w:val="-2"/>
        </w:rPr>
        <w:t> </w:t>
      </w:r>
      <w:r>
        <w:rPr/>
        <w:t>punishment</w:t>
      </w:r>
      <w:r>
        <w:rPr>
          <w:spacing w:val="-2"/>
        </w:rPr>
        <w:t> </w:t>
      </w:r>
      <w:r>
        <w:rPr/>
        <w:t>is</w:t>
      </w:r>
      <w:r>
        <w:rPr>
          <w:spacing w:val="-2"/>
        </w:rPr>
        <w:t> </w:t>
      </w:r>
      <w:r>
        <w:rPr/>
        <w:t>bad</w:t>
      </w:r>
      <w:r>
        <w:rPr>
          <w:spacing w:val="-2"/>
        </w:rPr>
        <w:t> </w:t>
      </w:r>
      <w:r>
        <w:rPr/>
        <w:t>and</w:t>
      </w:r>
      <w:r>
        <w:rPr>
          <w:spacing w:val="-2"/>
        </w:rPr>
        <w:t> </w:t>
      </w:r>
      <w:r>
        <w:rPr/>
        <w:t>that</w:t>
      </w:r>
      <w:r>
        <w:rPr>
          <w:spacing w:val="-2"/>
        </w:rPr>
        <w:t> </w:t>
      </w:r>
      <w:r>
        <w:rPr/>
        <w:t>it</w:t>
      </w:r>
      <w:r>
        <w:rPr>
          <w:spacing w:val="-2"/>
        </w:rPr>
        <w:t> </w:t>
      </w:r>
      <w:r>
        <w:rPr/>
        <w:t>is</w:t>
      </w:r>
      <w:r>
        <w:rPr>
          <w:spacing w:val="-2"/>
        </w:rPr>
        <w:t> </w:t>
      </w:r>
      <w:r>
        <w:rPr/>
        <w:t>wrong</w:t>
      </w:r>
      <w:r>
        <w:rPr>
          <w:spacing w:val="-2"/>
        </w:rPr>
        <w:t> </w:t>
      </w:r>
      <w:r>
        <w:rPr/>
        <w:t>to</w:t>
      </w:r>
      <w:r>
        <w:rPr>
          <w:spacing w:val="-2"/>
        </w:rPr>
        <w:t> </w:t>
      </w:r>
      <w:r>
        <w:rPr/>
        <w:t>kill.</w:t>
      </w:r>
      <w:r>
        <w:rPr>
          <w:spacing w:val="-2"/>
        </w:rPr>
        <w:t> </w:t>
      </w:r>
      <w:r>
        <w:rPr/>
        <w:t>It</w:t>
      </w:r>
      <w:r>
        <w:rPr>
          <w:spacing w:val="-2"/>
        </w:rPr>
        <w:t> </w:t>
      </w:r>
      <w:r>
        <w:rPr/>
        <w:t>is</w:t>
      </w:r>
      <w:r>
        <w:rPr>
          <w:spacing w:val="-2"/>
        </w:rPr>
        <w:t> </w:t>
      </w:r>
      <w:r>
        <w:rPr/>
        <w:t>true</w:t>
      </w:r>
      <w:r>
        <w:rPr>
          <w:spacing w:val="-3"/>
        </w:rPr>
        <w:t> </w:t>
      </w:r>
      <w:r>
        <w:rPr/>
        <w:t>that</w:t>
      </w:r>
      <w:r>
        <w:rPr>
          <w:spacing w:val="-2"/>
        </w:rPr>
        <w:t> </w:t>
      </w:r>
      <w:r>
        <w:rPr/>
        <w:t>God</w:t>
      </w:r>
      <w:r>
        <w:rPr>
          <w:spacing w:val="-2"/>
        </w:rPr>
        <w:t> </w:t>
      </w:r>
      <w:r>
        <w:rPr/>
        <w:t>had commanded in the 10 commandments that one should not kill. Jesus also stated that one should love their enemy. Jesus also stated that God is love. So, </w:t>
      </w:r>
      <w:r>
        <w:rPr>
          <w:b/>
        </w:rPr>
        <w:t>why did God kill in the past? </w:t>
      </w:r>
      <w:r>
        <w:rPr/>
        <w:t>I believe to start of answering this question that it is good to look a time that God refrained from killing.</w:t>
      </w:r>
    </w:p>
    <w:p>
      <w:pPr>
        <w:spacing w:after="0" w:line="259" w:lineRule="auto"/>
        <w:sectPr>
          <w:pgSz w:w="12240" w:h="15840"/>
          <w:pgMar w:header="0" w:footer="523" w:top="1360" w:bottom="720" w:left="1320" w:right="1160"/>
        </w:sectPr>
      </w:pPr>
    </w:p>
    <w:p>
      <w:pPr>
        <w:pStyle w:val="BodyText"/>
        <w:spacing w:line="259" w:lineRule="auto" w:before="79"/>
        <w:ind w:right="299"/>
        <w:rPr>
          <w:b/>
        </w:rPr>
      </w:pPr>
      <w:r>
        <w:rPr>
          <w:b/>
        </w:rPr>
        <w:t>Nineveh</w:t>
      </w:r>
      <w:r>
        <w:rPr/>
        <w:t>.</w:t>
      </w:r>
      <w:r>
        <w:rPr>
          <w:spacing w:val="-2"/>
        </w:rPr>
        <w:t> </w:t>
      </w:r>
      <w:r>
        <w:rPr/>
        <w:t>In</w:t>
      </w:r>
      <w:r>
        <w:rPr>
          <w:spacing w:val="-2"/>
        </w:rPr>
        <w:t> </w:t>
      </w:r>
      <w:r>
        <w:rPr/>
        <w:t>the</w:t>
      </w:r>
      <w:r>
        <w:rPr>
          <w:spacing w:val="-2"/>
        </w:rPr>
        <w:t> </w:t>
      </w:r>
      <w:r>
        <w:rPr/>
        <w:t>book</w:t>
      </w:r>
      <w:r>
        <w:rPr>
          <w:spacing w:val="-2"/>
        </w:rPr>
        <w:t> </w:t>
      </w:r>
      <w:r>
        <w:rPr/>
        <w:t>of</w:t>
      </w:r>
      <w:r>
        <w:rPr>
          <w:spacing w:val="-1"/>
        </w:rPr>
        <w:t> </w:t>
      </w:r>
      <w:r>
        <w:rPr/>
        <w:t>Jonah</w:t>
      </w:r>
      <w:r>
        <w:rPr>
          <w:spacing w:val="-2"/>
        </w:rPr>
        <w:t> </w:t>
      </w:r>
      <w:r>
        <w:rPr/>
        <w:t>we</w:t>
      </w:r>
      <w:r>
        <w:rPr>
          <w:spacing w:val="-2"/>
        </w:rPr>
        <w:t> </w:t>
      </w:r>
      <w:r>
        <w:rPr/>
        <w:t>see</w:t>
      </w:r>
      <w:r>
        <w:rPr>
          <w:spacing w:val="-2"/>
        </w:rPr>
        <w:t> </w:t>
      </w:r>
      <w:r>
        <w:rPr/>
        <w:t>that</w:t>
      </w:r>
      <w:r>
        <w:rPr>
          <w:spacing w:val="-2"/>
        </w:rPr>
        <w:t> </w:t>
      </w:r>
      <w:r>
        <w:rPr/>
        <w:t>Jonah</w:t>
      </w:r>
      <w:r>
        <w:rPr>
          <w:spacing w:val="-2"/>
        </w:rPr>
        <w:t> </w:t>
      </w:r>
      <w:r>
        <w:rPr/>
        <w:t>is</w:t>
      </w:r>
      <w:r>
        <w:rPr>
          <w:spacing w:val="-2"/>
        </w:rPr>
        <w:t> </w:t>
      </w:r>
      <w:r>
        <w:rPr/>
        <w:t>commissioned</w:t>
      </w:r>
      <w:r>
        <w:rPr>
          <w:spacing w:val="-2"/>
        </w:rPr>
        <w:t> </w:t>
      </w:r>
      <w:r>
        <w:rPr/>
        <w:t>to</w:t>
      </w:r>
      <w:r>
        <w:rPr>
          <w:spacing w:val="-2"/>
        </w:rPr>
        <w:t> </w:t>
      </w:r>
      <w:r>
        <w:rPr/>
        <w:t>go</w:t>
      </w:r>
      <w:r>
        <w:rPr>
          <w:spacing w:val="-2"/>
        </w:rPr>
        <w:t> </w:t>
      </w:r>
      <w:r>
        <w:rPr/>
        <w:t>to</w:t>
      </w:r>
      <w:r>
        <w:rPr>
          <w:spacing w:val="-4"/>
        </w:rPr>
        <w:t> </w:t>
      </w:r>
      <w:r>
        <w:rPr/>
        <w:t>Nineveh</w:t>
      </w:r>
      <w:r>
        <w:rPr>
          <w:spacing w:val="-2"/>
        </w:rPr>
        <w:t> </w:t>
      </w:r>
      <w:r>
        <w:rPr/>
        <w:t>and</w:t>
      </w:r>
      <w:r>
        <w:rPr>
          <w:spacing w:val="-2"/>
        </w:rPr>
        <w:t> </w:t>
      </w:r>
      <w:r>
        <w:rPr/>
        <w:t>tell</w:t>
      </w:r>
      <w:r>
        <w:rPr>
          <w:spacing w:val="-2"/>
        </w:rPr>
        <w:t> </w:t>
      </w:r>
      <w:r>
        <w:rPr/>
        <w:t>them that</w:t>
      </w:r>
      <w:r>
        <w:rPr>
          <w:spacing w:val="-2"/>
        </w:rPr>
        <w:t> </w:t>
      </w:r>
      <w:r>
        <w:rPr/>
        <w:t>they</w:t>
      </w:r>
      <w:r>
        <w:rPr>
          <w:spacing w:val="-2"/>
        </w:rPr>
        <w:t> </w:t>
      </w:r>
      <w:r>
        <w:rPr/>
        <w:t>will</w:t>
      </w:r>
      <w:r>
        <w:rPr>
          <w:spacing w:val="-2"/>
        </w:rPr>
        <w:t> </w:t>
      </w:r>
      <w:r>
        <w:rPr/>
        <w:t>be</w:t>
      </w:r>
      <w:r>
        <w:rPr>
          <w:spacing w:val="-3"/>
        </w:rPr>
        <w:t> </w:t>
      </w:r>
      <w:r>
        <w:rPr/>
        <w:t>overthrown</w:t>
      </w:r>
      <w:r>
        <w:rPr>
          <w:spacing w:val="-2"/>
        </w:rPr>
        <w:t> </w:t>
      </w:r>
      <w:r>
        <w:rPr/>
        <w:t>in</w:t>
      </w:r>
      <w:r>
        <w:rPr>
          <w:spacing w:val="-2"/>
        </w:rPr>
        <w:t> </w:t>
      </w:r>
      <w:r>
        <w:rPr/>
        <w:t>40</w:t>
      </w:r>
      <w:r>
        <w:rPr>
          <w:spacing w:val="-2"/>
        </w:rPr>
        <w:t> </w:t>
      </w:r>
      <w:r>
        <w:rPr/>
        <w:t>days.</w:t>
      </w:r>
      <w:r>
        <w:rPr>
          <w:spacing w:val="-2"/>
        </w:rPr>
        <w:t> </w:t>
      </w:r>
      <w:r>
        <w:rPr/>
        <w:t>Nineveh</w:t>
      </w:r>
      <w:r>
        <w:rPr>
          <w:spacing w:val="-2"/>
        </w:rPr>
        <w:t> </w:t>
      </w:r>
      <w:r>
        <w:rPr/>
        <w:t>is</w:t>
      </w:r>
      <w:r>
        <w:rPr>
          <w:spacing w:val="-2"/>
        </w:rPr>
        <w:t> </w:t>
      </w:r>
      <w:r>
        <w:rPr/>
        <w:t>full</w:t>
      </w:r>
      <w:r>
        <w:rPr>
          <w:spacing w:val="-2"/>
        </w:rPr>
        <w:t> </w:t>
      </w:r>
      <w:r>
        <w:rPr/>
        <w:t>of</w:t>
      </w:r>
      <w:r>
        <w:rPr>
          <w:spacing w:val="-3"/>
        </w:rPr>
        <w:t> </w:t>
      </w:r>
      <w:r>
        <w:rPr/>
        <w:t>violence</w:t>
      </w:r>
      <w:r>
        <w:rPr>
          <w:spacing w:val="-3"/>
        </w:rPr>
        <w:t> </w:t>
      </w:r>
      <w:r>
        <w:rPr/>
        <w:t>and</w:t>
      </w:r>
      <w:r>
        <w:rPr>
          <w:spacing w:val="-2"/>
        </w:rPr>
        <w:t> </w:t>
      </w:r>
      <w:r>
        <w:rPr/>
        <w:t>is</w:t>
      </w:r>
      <w:r>
        <w:rPr>
          <w:spacing w:val="-2"/>
        </w:rPr>
        <w:t> </w:t>
      </w:r>
      <w:r>
        <w:rPr/>
        <w:t>huge.</w:t>
      </w:r>
      <w:r>
        <w:rPr>
          <w:spacing w:val="-2"/>
        </w:rPr>
        <w:t> </w:t>
      </w:r>
      <w:r>
        <w:rPr/>
        <w:t>Jonah</w:t>
      </w:r>
      <w:r>
        <w:rPr>
          <w:spacing w:val="-2"/>
        </w:rPr>
        <w:t> </w:t>
      </w:r>
      <w:r>
        <w:rPr/>
        <w:t>eventually proclaims this as he is walking through the huge city – It takes him a full day to walk through it. What happens? They all repent including the king! They do not want to perish. God sees that they turned back from their bad way and spares them! </w:t>
      </w:r>
      <w:r>
        <w:rPr>
          <w:b/>
          <w:color w:val="0D5FAD"/>
          <w:u w:val="single" w:color="0D5FAD"/>
        </w:rPr>
        <w:t>Jonah 3</w:t>
      </w:r>
    </w:p>
    <w:p>
      <w:pPr>
        <w:pStyle w:val="BodyText"/>
        <w:spacing w:line="259" w:lineRule="auto" w:before="158"/>
        <w:ind w:right="329"/>
      </w:pPr>
      <w:r>
        <w:rPr/>
        <w:t>This is a good example of God’s mercy. In the future, when God’s kingdom is established on earth,</w:t>
      </w:r>
      <w:r>
        <w:rPr>
          <w:spacing w:val="-3"/>
        </w:rPr>
        <w:t> </w:t>
      </w:r>
      <w:r>
        <w:rPr/>
        <w:t>billions</w:t>
      </w:r>
      <w:r>
        <w:rPr>
          <w:spacing w:val="-3"/>
        </w:rPr>
        <w:t> </w:t>
      </w:r>
      <w:r>
        <w:rPr/>
        <w:t>of</w:t>
      </w:r>
      <w:r>
        <w:rPr>
          <w:spacing w:val="-4"/>
        </w:rPr>
        <w:t> </w:t>
      </w:r>
      <w:r>
        <w:rPr/>
        <w:t>people</w:t>
      </w:r>
      <w:r>
        <w:rPr>
          <w:spacing w:val="-2"/>
        </w:rPr>
        <w:t> </w:t>
      </w:r>
      <w:r>
        <w:rPr/>
        <w:t>will</w:t>
      </w:r>
      <w:r>
        <w:rPr>
          <w:spacing w:val="-3"/>
        </w:rPr>
        <w:t> </w:t>
      </w:r>
      <w:r>
        <w:rPr/>
        <w:t>be</w:t>
      </w:r>
      <w:r>
        <w:rPr>
          <w:spacing w:val="-4"/>
        </w:rPr>
        <w:t> </w:t>
      </w:r>
      <w:r>
        <w:rPr/>
        <w:t>given</w:t>
      </w:r>
      <w:r>
        <w:rPr>
          <w:spacing w:val="-3"/>
        </w:rPr>
        <w:t> </w:t>
      </w:r>
      <w:r>
        <w:rPr/>
        <w:t>the</w:t>
      </w:r>
      <w:r>
        <w:rPr>
          <w:spacing w:val="-4"/>
        </w:rPr>
        <w:t> </w:t>
      </w:r>
      <w:r>
        <w:rPr/>
        <w:t>opportunity</w:t>
      </w:r>
      <w:r>
        <w:rPr>
          <w:spacing w:val="-3"/>
        </w:rPr>
        <w:t> </w:t>
      </w:r>
      <w:r>
        <w:rPr/>
        <w:t>to</w:t>
      </w:r>
      <w:r>
        <w:rPr>
          <w:spacing w:val="-3"/>
        </w:rPr>
        <w:t> </w:t>
      </w:r>
      <w:r>
        <w:rPr/>
        <w:t>repent</w:t>
      </w:r>
      <w:r>
        <w:rPr>
          <w:spacing w:val="-3"/>
        </w:rPr>
        <w:t> </w:t>
      </w:r>
      <w:r>
        <w:rPr/>
        <w:t>and</w:t>
      </w:r>
      <w:r>
        <w:rPr>
          <w:spacing w:val="-3"/>
        </w:rPr>
        <w:t> </w:t>
      </w:r>
      <w:r>
        <w:rPr/>
        <w:t>submit.</w:t>
      </w:r>
      <w:r>
        <w:rPr>
          <w:spacing w:val="-3"/>
        </w:rPr>
        <w:t> </w:t>
      </w:r>
      <w:r>
        <w:rPr/>
        <w:t>Even</w:t>
      </w:r>
      <w:r>
        <w:rPr>
          <w:spacing w:val="-3"/>
        </w:rPr>
        <w:t> </w:t>
      </w:r>
      <w:r>
        <w:rPr/>
        <w:t>those</w:t>
      </w:r>
      <w:r>
        <w:rPr>
          <w:spacing w:val="-4"/>
        </w:rPr>
        <w:t> </w:t>
      </w:r>
      <w:r>
        <w:rPr/>
        <w:t>who</w:t>
      </w:r>
      <w:r>
        <w:rPr>
          <w:spacing w:val="-3"/>
        </w:rPr>
        <w:t> </w:t>
      </w:r>
      <w:r>
        <w:rPr/>
        <w:t>have died in the past will be brought back to life to have the opportunity to choose which course to follow. Death of a human is not permanent with God as it is with humans. God can bring back the dead and give them another chance! See </w:t>
      </w:r>
      <w:r>
        <w:rPr>
          <w:color w:val="0D5FAD"/>
          <w:u w:val="single" w:color="0D5FAD"/>
        </w:rPr>
        <w:t>Psalms 2</w:t>
      </w:r>
      <w:r>
        <w:rPr>
          <w:u w:val="none"/>
        </w:rPr>
        <w:t>, </w:t>
      </w:r>
      <w:r>
        <w:rPr>
          <w:color w:val="0D5FAD"/>
          <w:u w:val="single" w:color="0D5FAD"/>
        </w:rPr>
        <w:t>Daniel 7:12</w:t>
      </w:r>
      <w:r>
        <w:rPr>
          <w:u w:val="none"/>
        </w:rPr>
        <w:t>; </w:t>
      </w:r>
      <w:r>
        <w:rPr>
          <w:color w:val="0D5FAD"/>
          <w:u w:val="single" w:color="0D5FAD"/>
        </w:rPr>
        <w:t>12:2</w:t>
      </w:r>
      <w:r>
        <w:rPr>
          <w:u w:val="none"/>
        </w:rPr>
        <w:t>; </w:t>
      </w:r>
      <w:r>
        <w:rPr>
          <w:color w:val="0D5FAD"/>
          <w:u w:val="single" w:color="0D5FAD"/>
        </w:rPr>
        <w:t>John 5:28-</w:t>
      </w:r>
    </w:p>
    <w:p>
      <w:pPr>
        <w:pStyle w:val="BodyText"/>
      </w:pPr>
      <w:r>
        <w:rPr>
          <w:color w:val="0D5FAD"/>
          <w:u w:val="single" w:color="0D5FAD"/>
        </w:rPr>
        <w:t>29</w:t>
      </w:r>
      <w:r>
        <w:rPr>
          <w:u w:val="none"/>
        </w:rPr>
        <w:t>;</w:t>
      </w:r>
      <w:r>
        <w:rPr>
          <w:spacing w:val="-4"/>
          <w:u w:val="none"/>
        </w:rPr>
        <w:t> </w:t>
      </w:r>
      <w:r>
        <w:rPr>
          <w:color w:val="0D5FAD"/>
          <w:u w:val="single" w:color="0D5FAD"/>
        </w:rPr>
        <w:t>Revelation</w:t>
      </w:r>
      <w:r>
        <w:rPr>
          <w:color w:val="0D5FAD"/>
          <w:spacing w:val="-2"/>
          <w:u w:val="single" w:color="0D5FAD"/>
        </w:rPr>
        <w:t> </w:t>
      </w:r>
      <w:r>
        <w:rPr>
          <w:color w:val="0D5FAD"/>
          <w:u w:val="single" w:color="0D5FAD"/>
        </w:rPr>
        <w:t>21:1-4</w:t>
      </w:r>
      <w:r>
        <w:rPr>
          <w:u w:val="none"/>
        </w:rPr>
        <w:t>;</w:t>
      </w:r>
      <w:r>
        <w:rPr>
          <w:spacing w:val="-2"/>
          <w:u w:val="none"/>
        </w:rPr>
        <w:t> </w:t>
      </w:r>
      <w:r>
        <w:rPr>
          <w:color w:val="0D5FAD"/>
          <w:u w:val="single" w:color="0D5FAD"/>
        </w:rPr>
        <w:t>Ezekiel</w:t>
      </w:r>
      <w:r>
        <w:rPr>
          <w:color w:val="0D5FAD"/>
          <w:spacing w:val="-2"/>
          <w:u w:val="single" w:color="0D5FAD"/>
        </w:rPr>
        <w:t> 33:11</w:t>
      </w:r>
    </w:p>
    <w:p>
      <w:pPr>
        <w:spacing w:before="181"/>
        <w:ind w:left="120" w:right="0" w:firstLine="0"/>
        <w:jc w:val="left"/>
        <w:rPr>
          <w:sz w:val="24"/>
        </w:rPr>
      </w:pPr>
      <w:r>
        <w:rPr/>
        <mc:AlternateContent>
          <mc:Choice Requires="wps">
            <w:drawing>
              <wp:anchor distT="0" distB="0" distL="0" distR="0" allowOverlap="1" layoutInCell="1" locked="0" behindDoc="0" simplePos="0" relativeHeight="15741440">
                <wp:simplePos x="0" y="0"/>
                <wp:positionH relativeFrom="page">
                  <wp:posOffset>1719072</wp:posOffset>
                </wp:positionH>
                <wp:positionV relativeFrom="paragraph">
                  <wp:posOffset>273860</wp:posOffset>
                </wp:positionV>
                <wp:extent cx="722630" cy="7620"/>
                <wp:effectExtent l="0" t="0" r="0" b="0"/>
                <wp:wrapNone/>
                <wp:docPr id="34" name="Graphic 34"/>
                <wp:cNvGraphicFramePr>
                  <a:graphicFrameLocks/>
                </wp:cNvGraphicFramePr>
                <a:graphic>
                  <a:graphicData uri="http://schemas.microsoft.com/office/word/2010/wordprocessingShape">
                    <wps:wsp>
                      <wps:cNvPr id="34" name="Graphic 34"/>
                      <wps:cNvSpPr/>
                      <wps:spPr>
                        <a:xfrm>
                          <a:off x="0" y="0"/>
                          <a:ext cx="722630" cy="7620"/>
                        </a:xfrm>
                        <a:custGeom>
                          <a:avLst/>
                          <a:gdLst/>
                          <a:ahLst/>
                          <a:cxnLst/>
                          <a:rect l="l" t="t" r="r" b="b"/>
                          <a:pathLst>
                            <a:path w="722630" h="7620">
                              <a:moveTo>
                                <a:pt x="722376" y="0"/>
                              </a:moveTo>
                              <a:lnTo>
                                <a:pt x="0" y="0"/>
                              </a:lnTo>
                              <a:lnTo>
                                <a:pt x="0" y="7620"/>
                              </a:lnTo>
                              <a:lnTo>
                                <a:pt x="722376" y="7620"/>
                              </a:lnTo>
                              <a:lnTo>
                                <a:pt x="722376"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135.360001pt;margin-top:21.563828pt;width:56.88pt;height:.6pt;mso-position-horizontal-relative:page;mso-position-vertical-relative:paragraph;z-index:15741440" id="docshape13" filled="true" fillcolor="#0d5fad" stroked="false">
                <v:fill type="solid"/>
                <w10:wrap type="none"/>
              </v:rect>
            </w:pict>
          </mc:Fallback>
        </mc:AlternateContent>
      </w:r>
      <w:r>
        <w:rPr>
          <w:b/>
          <w:color w:val="0D5FAD"/>
          <w:sz w:val="24"/>
          <w:u w:val="single" w:color="0D5FAD"/>
        </w:rPr>
        <w:t>Noah’s</w:t>
      </w:r>
      <w:r>
        <w:rPr>
          <w:b/>
          <w:color w:val="0D5FAD"/>
          <w:spacing w:val="-5"/>
          <w:sz w:val="24"/>
          <w:u w:val="single" w:color="0D5FAD"/>
        </w:rPr>
        <w:t> </w:t>
      </w:r>
      <w:r>
        <w:rPr>
          <w:b/>
          <w:color w:val="0D5FAD"/>
          <w:sz w:val="24"/>
          <w:u w:val="single" w:color="0D5FAD"/>
        </w:rPr>
        <w:t>day</w:t>
      </w:r>
      <w:r>
        <w:rPr>
          <w:sz w:val="24"/>
          <w:u w:val="none"/>
        </w:rPr>
        <w:t>.</w:t>
      </w:r>
      <w:r>
        <w:rPr>
          <w:spacing w:val="-5"/>
          <w:sz w:val="24"/>
          <w:u w:val="none"/>
        </w:rPr>
        <w:t> </w:t>
      </w:r>
      <w:r>
        <w:rPr>
          <w:color w:val="0D5FAD"/>
          <w:sz w:val="24"/>
          <w:u w:val="none"/>
        </w:rPr>
        <w:t>Genesis</w:t>
      </w:r>
      <w:r>
        <w:rPr>
          <w:color w:val="0D5FAD"/>
          <w:spacing w:val="-5"/>
          <w:sz w:val="24"/>
          <w:u w:val="none"/>
        </w:rPr>
        <w:t> </w:t>
      </w:r>
      <w:r>
        <w:rPr>
          <w:color w:val="0D5FAD"/>
          <w:sz w:val="24"/>
          <w:u w:val="none"/>
        </w:rPr>
        <w:t>6-</w:t>
      </w:r>
      <w:r>
        <w:rPr>
          <w:color w:val="0D5FAD"/>
          <w:spacing w:val="-10"/>
          <w:sz w:val="24"/>
          <w:u w:val="none"/>
        </w:rPr>
        <w:t>8</w:t>
      </w:r>
    </w:p>
    <w:p>
      <w:pPr>
        <w:pStyle w:val="BodyText"/>
        <w:spacing w:before="182"/>
      </w:pPr>
      <w:r>
        <w:rPr/>
        <w:t>This</w:t>
      </w:r>
      <w:r>
        <w:rPr>
          <w:spacing w:val="-4"/>
        </w:rPr>
        <w:t> </w:t>
      </w:r>
      <w:r>
        <w:rPr/>
        <w:t>is</w:t>
      </w:r>
      <w:r>
        <w:rPr>
          <w:spacing w:val="-2"/>
        </w:rPr>
        <w:t> </w:t>
      </w:r>
      <w:r>
        <w:rPr/>
        <w:t>certainly</w:t>
      </w:r>
      <w:r>
        <w:rPr>
          <w:spacing w:val="-2"/>
        </w:rPr>
        <w:t> </w:t>
      </w:r>
      <w:r>
        <w:rPr/>
        <w:t>an</w:t>
      </w:r>
      <w:r>
        <w:rPr>
          <w:spacing w:val="-2"/>
        </w:rPr>
        <w:t> </w:t>
      </w:r>
      <w:r>
        <w:rPr/>
        <w:t>interesting</w:t>
      </w:r>
      <w:r>
        <w:rPr>
          <w:spacing w:val="-2"/>
        </w:rPr>
        <w:t> </w:t>
      </w:r>
      <w:r>
        <w:rPr/>
        <w:t>passage</w:t>
      </w:r>
      <w:r>
        <w:rPr>
          <w:spacing w:val="-2"/>
        </w:rPr>
        <w:t> </w:t>
      </w:r>
      <w:r>
        <w:rPr/>
        <w:t>and</w:t>
      </w:r>
      <w:r>
        <w:rPr>
          <w:spacing w:val="-2"/>
        </w:rPr>
        <w:t> </w:t>
      </w:r>
      <w:r>
        <w:rPr/>
        <w:t>open</w:t>
      </w:r>
      <w:r>
        <w:rPr>
          <w:spacing w:val="-2"/>
        </w:rPr>
        <w:t> </w:t>
      </w:r>
      <w:r>
        <w:rPr/>
        <w:t>to many</w:t>
      </w:r>
      <w:r>
        <w:rPr>
          <w:spacing w:val="-2"/>
        </w:rPr>
        <w:t> </w:t>
      </w:r>
      <w:r>
        <w:rPr/>
        <w:t>different</w:t>
      </w:r>
      <w:r>
        <w:rPr>
          <w:spacing w:val="-1"/>
        </w:rPr>
        <w:t> </w:t>
      </w:r>
      <w:r>
        <w:rPr>
          <w:spacing w:val="-2"/>
        </w:rPr>
        <w:t>interpretations.</w:t>
      </w:r>
    </w:p>
    <w:p>
      <w:pPr>
        <w:pStyle w:val="BodyText"/>
        <w:spacing w:line="259" w:lineRule="auto" w:before="182"/>
        <w:ind w:right="323"/>
      </w:pPr>
      <w:r>
        <w:rPr/>
        <w:t>Offspring</w:t>
      </w:r>
      <w:r>
        <w:rPr>
          <w:spacing w:val="-4"/>
        </w:rPr>
        <w:t> </w:t>
      </w:r>
      <w:r>
        <w:rPr/>
        <w:t>of</w:t>
      </w:r>
      <w:r>
        <w:rPr>
          <w:spacing w:val="-5"/>
        </w:rPr>
        <w:t> </w:t>
      </w:r>
      <w:r>
        <w:rPr/>
        <w:t>materialized</w:t>
      </w:r>
      <w:r>
        <w:rPr>
          <w:spacing w:val="-2"/>
        </w:rPr>
        <w:t> </w:t>
      </w:r>
      <w:r>
        <w:rPr/>
        <w:t>angels</w:t>
      </w:r>
      <w:r>
        <w:rPr>
          <w:spacing w:val="-4"/>
        </w:rPr>
        <w:t> </w:t>
      </w:r>
      <w:r>
        <w:rPr/>
        <w:t>who</w:t>
      </w:r>
      <w:r>
        <w:rPr>
          <w:spacing w:val="-4"/>
        </w:rPr>
        <w:t> </w:t>
      </w:r>
      <w:r>
        <w:rPr/>
        <w:t>made</w:t>
      </w:r>
      <w:r>
        <w:rPr>
          <w:spacing w:val="-5"/>
        </w:rPr>
        <w:t> </w:t>
      </w:r>
      <w:r>
        <w:rPr/>
        <w:t>bodies</w:t>
      </w:r>
      <w:r>
        <w:rPr>
          <w:spacing w:val="-2"/>
        </w:rPr>
        <w:t> </w:t>
      </w:r>
      <w:r>
        <w:rPr/>
        <w:t>for</w:t>
      </w:r>
      <w:r>
        <w:rPr>
          <w:spacing w:val="-5"/>
        </w:rPr>
        <w:t> </w:t>
      </w:r>
      <w:r>
        <w:rPr/>
        <w:t>themselves</w:t>
      </w:r>
      <w:r>
        <w:rPr>
          <w:spacing w:val="-4"/>
        </w:rPr>
        <w:t> </w:t>
      </w:r>
      <w:r>
        <w:rPr/>
        <w:t>were</w:t>
      </w:r>
      <w:r>
        <w:rPr>
          <w:spacing w:val="-5"/>
        </w:rPr>
        <w:t> </w:t>
      </w:r>
      <w:r>
        <w:rPr/>
        <w:t>born</w:t>
      </w:r>
      <w:r>
        <w:rPr>
          <w:spacing w:val="-4"/>
        </w:rPr>
        <w:t> </w:t>
      </w:r>
      <w:r>
        <w:rPr/>
        <w:t>from</w:t>
      </w:r>
      <w:r>
        <w:rPr>
          <w:spacing w:val="-4"/>
        </w:rPr>
        <w:t> </w:t>
      </w:r>
      <w:r>
        <w:rPr/>
        <w:t>women.</w:t>
      </w:r>
      <w:r>
        <w:rPr>
          <w:spacing w:val="-8"/>
        </w:rPr>
        <w:t> </w:t>
      </w:r>
      <w:r>
        <w:rPr/>
        <w:t>These were called by some as “Nephilim” or also known as “fellers of men.” Wickedness along with violence had become prevalent. Should God allow the few righteous that were left to perish at the hands of wicked ones? No. He provided a way for Noah and his family to escape!</w:t>
      </w:r>
    </w:p>
    <w:p>
      <w:pPr>
        <w:pStyle w:val="BodyText"/>
        <w:spacing w:line="259" w:lineRule="auto" w:before="159"/>
        <w:ind w:right="417"/>
      </w:pPr>
      <w:r>
        <w:rPr/>
        <w:t>Some</w:t>
      </w:r>
      <w:r>
        <w:rPr>
          <w:spacing w:val="-4"/>
        </w:rPr>
        <w:t> </w:t>
      </w:r>
      <w:r>
        <w:rPr/>
        <w:t>people</w:t>
      </w:r>
      <w:r>
        <w:rPr>
          <w:spacing w:val="-4"/>
        </w:rPr>
        <w:t> </w:t>
      </w:r>
      <w:r>
        <w:rPr/>
        <w:t>speculate</w:t>
      </w:r>
      <w:r>
        <w:rPr>
          <w:spacing w:val="-4"/>
        </w:rPr>
        <w:t> </w:t>
      </w:r>
      <w:r>
        <w:rPr/>
        <w:t>that</w:t>
      </w:r>
      <w:r>
        <w:rPr>
          <w:spacing w:val="-3"/>
        </w:rPr>
        <w:t> </w:t>
      </w:r>
      <w:r>
        <w:rPr/>
        <w:t>if</w:t>
      </w:r>
      <w:r>
        <w:rPr>
          <w:spacing w:val="-4"/>
        </w:rPr>
        <w:t> </w:t>
      </w:r>
      <w:r>
        <w:rPr/>
        <w:t>the</w:t>
      </w:r>
      <w:r>
        <w:rPr>
          <w:spacing w:val="-4"/>
        </w:rPr>
        <w:t> </w:t>
      </w:r>
      <w:r>
        <w:rPr/>
        <w:t>Nephilim</w:t>
      </w:r>
      <w:r>
        <w:rPr>
          <w:spacing w:val="-3"/>
        </w:rPr>
        <w:t> </w:t>
      </w:r>
      <w:r>
        <w:rPr/>
        <w:t>were</w:t>
      </w:r>
      <w:r>
        <w:rPr>
          <w:spacing w:val="-4"/>
        </w:rPr>
        <w:t> </w:t>
      </w:r>
      <w:r>
        <w:rPr/>
        <w:t>allowed</w:t>
      </w:r>
      <w:r>
        <w:rPr>
          <w:spacing w:val="-3"/>
        </w:rPr>
        <w:t> </w:t>
      </w:r>
      <w:r>
        <w:rPr/>
        <w:t>to</w:t>
      </w:r>
      <w:r>
        <w:rPr>
          <w:spacing w:val="-3"/>
        </w:rPr>
        <w:t> </w:t>
      </w:r>
      <w:r>
        <w:rPr/>
        <w:t>continue</w:t>
      </w:r>
      <w:r>
        <w:rPr>
          <w:spacing w:val="-4"/>
        </w:rPr>
        <w:t> </w:t>
      </w:r>
      <w:r>
        <w:rPr/>
        <w:t>to</w:t>
      </w:r>
      <w:r>
        <w:rPr>
          <w:spacing w:val="-3"/>
        </w:rPr>
        <w:t> </w:t>
      </w:r>
      <w:r>
        <w:rPr/>
        <w:t>grow</w:t>
      </w:r>
      <w:r>
        <w:rPr>
          <w:spacing w:val="-4"/>
        </w:rPr>
        <w:t> </w:t>
      </w:r>
      <w:r>
        <w:rPr/>
        <w:t>in</w:t>
      </w:r>
      <w:r>
        <w:rPr>
          <w:spacing w:val="-3"/>
        </w:rPr>
        <w:t> </w:t>
      </w:r>
      <w:r>
        <w:rPr/>
        <w:t>number,</w:t>
      </w:r>
      <w:r>
        <w:rPr>
          <w:spacing w:val="-3"/>
        </w:rPr>
        <w:t> </w:t>
      </w:r>
      <w:r>
        <w:rPr/>
        <w:t>it</w:t>
      </w:r>
      <w:r>
        <w:rPr>
          <w:spacing w:val="-3"/>
        </w:rPr>
        <w:t> </w:t>
      </w:r>
      <w:r>
        <w:rPr/>
        <w:t>may have resulted in the extinction of humans or in the least, the human race would be enslaved to them. Whether this is true or not is not critical but it does make one wonder. But it is true that they were “fellers of men!”</w:t>
      </w:r>
    </w:p>
    <w:p>
      <w:pPr>
        <w:pStyle w:val="BodyText"/>
        <w:spacing w:line="259" w:lineRule="auto" w:before="159"/>
        <w:ind w:right="305"/>
      </w:pPr>
      <w:r>
        <w:rPr/>
        <w:t>Keep in mind that only disobedient angels came to earth and had children from women. To disobey,</w:t>
      </w:r>
      <w:r>
        <w:rPr>
          <w:spacing w:val="-4"/>
        </w:rPr>
        <w:t> </w:t>
      </w:r>
      <w:r>
        <w:rPr/>
        <w:t>to</w:t>
      </w:r>
      <w:r>
        <w:rPr>
          <w:spacing w:val="-4"/>
        </w:rPr>
        <w:t> </w:t>
      </w:r>
      <w:r>
        <w:rPr/>
        <w:t>leave</w:t>
      </w:r>
      <w:r>
        <w:rPr>
          <w:spacing w:val="-4"/>
        </w:rPr>
        <w:t> </w:t>
      </w:r>
      <w:r>
        <w:rPr/>
        <w:t>their</w:t>
      </w:r>
      <w:r>
        <w:rPr>
          <w:spacing w:val="-4"/>
        </w:rPr>
        <w:t> </w:t>
      </w:r>
      <w:r>
        <w:rPr/>
        <w:t>assigned</w:t>
      </w:r>
      <w:r>
        <w:rPr>
          <w:spacing w:val="-4"/>
        </w:rPr>
        <w:t> </w:t>
      </w:r>
      <w:r>
        <w:rPr/>
        <w:t>places</w:t>
      </w:r>
      <w:r>
        <w:rPr>
          <w:spacing w:val="-4"/>
        </w:rPr>
        <w:t> </w:t>
      </w:r>
      <w:r>
        <w:rPr/>
        <w:t>is</w:t>
      </w:r>
      <w:r>
        <w:rPr>
          <w:spacing w:val="-4"/>
        </w:rPr>
        <w:t> </w:t>
      </w:r>
      <w:r>
        <w:rPr/>
        <w:t>an</w:t>
      </w:r>
      <w:r>
        <w:rPr>
          <w:spacing w:val="-4"/>
        </w:rPr>
        <w:t> </w:t>
      </w:r>
      <w:r>
        <w:rPr/>
        <w:t>action</w:t>
      </w:r>
      <w:r>
        <w:rPr>
          <w:spacing w:val="-4"/>
        </w:rPr>
        <w:t> </w:t>
      </w:r>
      <w:r>
        <w:rPr/>
        <w:t>based</w:t>
      </w:r>
      <w:r>
        <w:rPr>
          <w:spacing w:val="-4"/>
        </w:rPr>
        <w:t> </w:t>
      </w:r>
      <w:r>
        <w:rPr/>
        <w:t>upon</w:t>
      </w:r>
      <w:r>
        <w:rPr>
          <w:spacing w:val="-4"/>
        </w:rPr>
        <w:t> </w:t>
      </w:r>
      <w:r>
        <w:rPr/>
        <w:t>greed.</w:t>
      </w:r>
      <w:r>
        <w:rPr>
          <w:spacing w:val="-4"/>
        </w:rPr>
        <w:t> </w:t>
      </w:r>
      <w:r>
        <w:rPr/>
        <w:t>It</w:t>
      </w:r>
      <w:r>
        <w:rPr>
          <w:spacing w:val="-4"/>
        </w:rPr>
        <w:t> </w:t>
      </w:r>
      <w:r>
        <w:rPr/>
        <w:t>was</w:t>
      </w:r>
      <w:r>
        <w:rPr>
          <w:spacing w:val="-4"/>
        </w:rPr>
        <w:t> </w:t>
      </w:r>
      <w:r>
        <w:rPr/>
        <w:t>not</w:t>
      </w:r>
      <w:r>
        <w:rPr>
          <w:spacing w:val="-4"/>
        </w:rPr>
        <w:t> </w:t>
      </w:r>
      <w:r>
        <w:rPr/>
        <w:t>loving</w:t>
      </w:r>
      <w:r>
        <w:rPr>
          <w:spacing w:val="-4"/>
        </w:rPr>
        <w:t> </w:t>
      </w:r>
      <w:r>
        <w:rPr/>
        <w:t>their</w:t>
      </w:r>
      <w:r>
        <w:rPr>
          <w:spacing w:val="-4"/>
        </w:rPr>
        <w:t> </w:t>
      </w:r>
      <w:r>
        <w:rPr/>
        <w:t>God, Yahweh. No wonder why the world was filled with violence! They were not here to help mankind but to use mankind for their own selfish ambitions.</w:t>
      </w:r>
    </w:p>
    <w:p>
      <w:pPr>
        <w:spacing w:before="159"/>
        <w:ind w:left="120" w:right="0" w:firstLine="0"/>
        <w:jc w:val="left"/>
        <w:rPr>
          <w:sz w:val="24"/>
        </w:rPr>
      </w:pPr>
      <w:r>
        <w:rPr/>
        <mc:AlternateContent>
          <mc:Choice Requires="wps">
            <w:drawing>
              <wp:anchor distT="0" distB="0" distL="0" distR="0" allowOverlap="1" layoutInCell="1" locked="0" behindDoc="0" simplePos="0" relativeHeight="15741952">
                <wp:simplePos x="0" y="0"/>
                <wp:positionH relativeFrom="page">
                  <wp:posOffset>2455164</wp:posOffset>
                </wp:positionH>
                <wp:positionV relativeFrom="paragraph">
                  <wp:posOffset>260392</wp:posOffset>
                </wp:positionV>
                <wp:extent cx="875030" cy="7620"/>
                <wp:effectExtent l="0" t="0" r="0" b="0"/>
                <wp:wrapNone/>
                <wp:docPr id="35" name="Graphic 35"/>
                <wp:cNvGraphicFramePr>
                  <a:graphicFrameLocks/>
                </wp:cNvGraphicFramePr>
                <a:graphic>
                  <a:graphicData uri="http://schemas.microsoft.com/office/word/2010/wordprocessingShape">
                    <wps:wsp>
                      <wps:cNvPr id="35" name="Graphic 35"/>
                      <wps:cNvSpPr/>
                      <wps:spPr>
                        <a:xfrm>
                          <a:off x="0" y="0"/>
                          <a:ext cx="875030" cy="7620"/>
                        </a:xfrm>
                        <a:custGeom>
                          <a:avLst/>
                          <a:gdLst/>
                          <a:ahLst/>
                          <a:cxnLst/>
                          <a:rect l="l" t="t" r="r" b="b"/>
                          <a:pathLst>
                            <a:path w="875030" h="7620">
                              <a:moveTo>
                                <a:pt x="874776" y="0"/>
                              </a:moveTo>
                              <a:lnTo>
                                <a:pt x="0" y="0"/>
                              </a:lnTo>
                              <a:lnTo>
                                <a:pt x="0" y="7620"/>
                              </a:lnTo>
                              <a:lnTo>
                                <a:pt x="874776" y="7620"/>
                              </a:lnTo>
                              <a:lnTo>
                                <a:pt x="874776"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193.320007pt;margin-top:20.503359pt;width:68.88pt;height:.6pt;mso-position-horizontal-relative:page;mso-position-vertical-relative:paragraph;z-index:15741952" id="docshape14" filled="true" fillcolor="#0d5fad" stroked="false">
                <v:fill type="solid"/>
                <w10:wrap type="none"/>
              </v:rect>
            </w:pict>
          </mc:Fallback>
        </mc:AlternateContent>
      </w:r>
      <w:r>
        <w:rPr>
          <w:b/>
          <w:sz w:val="24"/>
        </w:rPr>
        <w:t>Sodom</w:t>
      </w:r>
      <w:r>
        <w:rPr>
          <w:b/>
          <w:spacing w:val="-6"/>
          <w:sz w:val="24"/>
        </w:rPr>
        <w:t> </w:t>
      </w:r>
      <w:r>
        <w:rPr>
          <w:b/>
          <w:sz w:val="24"/>
        </w:rPr>
        <w:t>and</w:t>
      </w:r>
      <w:r>
        <w:rPr>
          <w:b/>
          <w:spacing w:val="-2"/>
          <w:sz w:val="24"/>
        </w:rPr>
        <w:t> </w:t>
      </w:r>
      <w:r>
        <w:rPr>
          <w:b/>
          <w:sz w:val="24"/>
        </w:rPr>
        <w:t>Gomorrah</w:t>
      </w:r>
      <w:r>
        <w:rPr>
          <w:sz w:val="24"/>
        </w:rPr>
        <w:t>.</w:t>
      </w:r>
      <w:r>
        <w:rPr>
          <w:spacing w:val="-5"/>
          <w:sz w:val="24"/>
        </w:rPr>
        <w:t> </w:t>
      </w:r>
      <w:r>
        <w:rPr>
          <w:color w:val="0D5FAD"/>
          <w:sz w:val="24"/>
        </w:rPr>
        <w:t>Genesis</w:t>
      </w:r>
      <w:r>
        <w:rPr>
          <w:color w:val="0D5FAD"/>
          <w:spacing w:val="-2"/>
          <w:sz w:val="24"/>
        </w:rPr>
        <w:t> </w:t>
      </w:r>
      <w:r>
        <w:rPr>
          <w:color w:val="0D5FAD"/>
          <w:sz w:val="24"/>
        </w:rPr>
        <w:t>18-</w:t>
      </w:r>
      <w:r>
        <w:rPr>
          <w:color w:val="0D5FAD"/>
          <w:spacing w:val="-5"/>
          <w:sz w:val="24"/>
        </w:rPr>
        <w:t>19</w:t>
      </w:r>
      <w:r>
        <w:rPr>
          <w:spacing w:val="-5"/>
          <w:sz w:val="24"/>
        </w:rPr>
        <w:t>.</w:t>
      </w:r>
    </w:p>
    <w:p>
      <w:pPr>
        <w:pStyle w:val="BodyText"/>
        <w:spacing w:line="259" w:lineRule="auto" w:before="183"/>
        <w:ind w:right="417"/>
      </w:pPr>
      <w:r>
        <w:rPr/>
        <w:t>Abraham’s</w:t>
      </w:r>
      <w:r>
        <w:rPr>
          <w:spacing w:val="-2"/>
        </w:rPr>
        <w:t> </w:t>
      </w:r>
      <w:r>
        <w:rPr/>
        <w:t>nephew</w:t>
      </w:r>
      <w:r>
        <w:rPr>
          <w:spacing w:val="-3"/>
        </w:rPr>
        <w:t> </w:t>
      </w:r>
      <w:r>
        <w:rPr/>
        <w:t>Lot</w:t>
      </w:r>
      <w:r>
        <w:rPr>
          <w:spacing w:val="-2"/>
        </w:rPr>
        <w:t> </w:t>
      </w:r>
      <w:r>
        <w:rPr/>
        <w:t>and</w:t>
      </w:r>
      <w:r>
        <w:rPr>
          <w:spacing w:val="-2"/>
        </w:rPr>
        <w:t> </w:t>
      </w:r>
      <w:r>
        <w:rPr/>
        <w:t>his</w:t>
      </w:r>
      <w:r>
        <w:rPr>
          <w:spacing w:val="-2"/>
        </w:rPr>
        <w:t> </w:t>
      </w:r>
      <w:r>
        <w:rPr/>
        <w:t>wife</w:t>
      </w:r>
      <w:r>
        <w:rPr>
          <w:spacing w:val="-3"/>
        </w:rPr>
        <w:t> </w:t>
      </w:r>
      <w:r>
        <w:rPr/>
        <w:t>and</w:t>
      </w:r>
      <w:r>
        <w:rPr>
          <w:spacing w:val="-2"/>
        </w:rPr>
        <w:t> </w:t>
      </w:r>
      <w:r>
        <w:rPr/>
        <w:t>Lot’s</w:t>
      </w:r>
      <w:r>
        <w:rPr>
          <w:spacing w:val="-2"/>
        </w:rPr>
        <w:t> </w:t>
      </w:r>
      <w:r>
        <w:rPr/>
        <w:t>two</w:t>
      </w:r>
      <w:r>
        <w:rPr>
          <w:spacing w:val="-2"/>
        </w:rPr>
        <w:t> </w:t>
      </w:r>
      <w:r>
        <w:rPr/>
        <w:t>daughters</w:t>
      </w:r>
      <w:r>
        <w:rPr>
          <w:spacing w:val="-2"/>
        </w:rPr>
        <w:t> </w:t>
      </w:r>
      <w:r>
        <w:rPr/>
        <w:t>lived</w:t>
      </w:r>
      <w:r>
        <w:rPr>
          <w:spacing w:val="-2"/>
        </w:rPr>
        <w:t> </w:t>
      </w:r>
      <w:r>
        <w:rPr/>
        <w:t>here.</w:t>
      </w:r>
      <w:r>
        <w:rPr>
          <w:spacing w:val="-14"/>
        </w:rPr>
        <w:t> </w:t>
      </w:r>
      <w:r>
        <w:rPr/>
        <w:t>Abraham</w:t>
      </w:r>
      <w:r>
        <w:rPr>
          <w:spacing w:val="-2"/>
        </w:rPr>
        <w:t> </w:t>
      </w:r>
      <w:r>
        <w:rPr/>
        <w:t>was</w:t>
      </w:r>
      <w:r>
        <w:rPr>
          <w:spacing w:val="-2"/>
        </w:rPr>
        <w:t> </w:t>
      </w:r>
      <w:r>
        <w:rPr/>
        <w:t>told</w:t>
      </w:r>
      <w:r>
        <w:rPr>
          <w:spacing w:val="-2"/>
        </w:rPr>
        <w:t> </w:t>
      </w:r>
      <w:r>
        <w:rPr/>
        <w:t>that God was going to bring destruction on the area due to the degree of wickedness.</w:t>
      </w:r>
      <w:r>
        <w:rPr>
          <w:spacing w:val="-8"/>
        </w:rPr>
        <w:t> </w:t>
      </w:r>
      <w:r>
        <w:rPr/>
        <w:t>Abraham “negotiated” with God that perhaps it may not be destroyed even if 10 righteous people are found. It was agreed.</w:t>
      </w:r>
      <w:r>
        <w:rPr>
          <w:spacing w:val="-5"/>
        </w:rPr>
        <w:t> </w:t>
      </w:r>
      <w:r>
        <w:rPr/>
        <w:t>Apparently, there were not even 10 righteous ones because it was destroyed.</w:t>
      </w:r>
      <w:r>
        <w:rPr>
          <w:spacing w:val="-4"/>
        </w:rPr>
        <w:t> </w:t>
      </w:r>
      <w:r>
        <w:rPr/>
        <w:t>However,</w:t>
      </w:r>
      <w:r>
        <w:rPr>
          <w:spacing w:val="-2"/>
        </w:rPr>
        <w:t> </w:t>
      </w:r>
      <w:r>
        <w:rPr/>
        <w:t>God</w:t>
      </w:r>
      <w:r>
        <w:rPr>
          <w:spacing w:val="-4"/>
        </w:rPr>
        <w:t> </w:t>
      </w:r>
      <w:r>
        <w:rPr/>
        <w:t>saw</w:t>
      </w:r>
      <w:r>
        <w:rPr>
          <w:spacing w:val="-5"/>
        </w:rPr>
        <w:t> </w:t>
      </w:r>
      <w:r>
        <w:rPr/>
        <w:t>to</w:t>
      </w:r>
      <w:r>
        <w:rPr>
          <w:spacing w:val="-4"/>
        </w:rPr>
        <w:t> </w:t>
      </w:r>
      <w:r>
        <w:rPr/>
        <w:t>it</w:t>
      </w:r>
      <w:r>
        <w:rPr>
          <w:spacing w:val="-4"/>
        </w:rPr>
        <w:t> </w:t>
      </w:r>
      <w:r>
        <w:rPr/>
        <w:t>that</w:t>
      </w:r>
      <w:r>
        <w:rPr>
          <w:spacing w:val="-4"/>
        </w:rPr>
        <w:t> </w:t>
      </w:r>
      <w:r>
        <w:rPr/>
        <w:t>righteous</w:t>
      </w:r>
      <w:r>
        <w:rPr>
          <w:spacing w:val="-4"/>
        </w:rPr>
        <w:t> </w:t>
      </w:r>
      <w:r>
        <w:rPr/>
        <w:t>Lot</w:t>
      </w:r>
      <w:r>
        <w:rPr>
          <w:spacing w:val="-4"/>
        </w:rPr>
        <w:t> </w:t>
      </w:r>
      <w:r>
        <w:rPr/>
        <w:t>and</w:t>
      </w:r>
      <w:r>
        <w:rPr>
          <w:spacing w:val="-4"/>
        </w:rPr>
        <w:t> </w:t>
      </w:r>
      <w:r>
        <w:rPr/>
        <w:t>his</w:t>
      </w:r>
      <w:r>
        <w:rPr>
          <w:spacing w:val="-4"/>
        </w:rPr>
        <w:t> </w:t>
      </w:r>
      <w:r>
        <w:rPr/>
        <w:t>daughters</w:t>
      </w:r>
      <w:r>
        <w:rPr>
          <w:spacing w:val="-4"/>
        </w:rPr>
        <w:t> </w:t>
      </w:r>
      <w:r>
        <w:rPr/>
        <w:t>escaped</w:t>
      </w:r>
      <w:r>
        <w:rPr>
          <w:spacing w:val="-4"/>
        </w:rPr>
        <w:t> </w:t>
      </w:r>
      <w:r>
        <w:rPr/>
        <w:t>the</w:t>
      </w:r>
      <w:r>
        <w:rPr>
          <w:spacing w:val="-5"/>
        </w:rPr>
        <w:t> </w:t>
      </w:r>
      <w:r>
        <w:rPr/>
        <w:t>destruction.</w:t>
      </w:r>
    </w:p>
    <w:p>
      <w:pPr>
        <w:pStyle w:val="BodyText"/>
        <w:spacing w:line="259" w:lineRule="auto" w:before="158"/>
        <w:ind w:right="417"/>
      </w:pPr>
      <w:r>
        <w:rPr/>
        <w:t>In the future, the full number will need to be filled regarding those chosen ones to rule with Christ. It is critical.</w:t>
      </w:r>
      <w:r>
        <w:rPr>
          <w:spacing w:val="-1"/>
        </w:rPr>
        <w:t> </w:t>
      </w:r>
      <w:r>
        <w:rPr/>
        <w:t>The principle is set here.</w:t>
      </w:r>
      <w:r>
        <w:rPr>
          <w:spacing w:val="-9"/>
        </w:rPr>
        <w:t> </w:t>
      </w:r>
      <w:r>
        <w:rPr/>
        <w:t>As long as the number is filled (144,000 from our time</w:t>
      </w:r>
      <w:r>
        <w:rPr>
          <w:spacing w:val="-4"/>
        </w:rPr>
        <w:t> </w:t>
      </w:r>
      <w:r>
        <w:rPr/>
        <w:t>period)</w:t>
      </w:r>
      <w:r>
        <w:rPr>
          <w:spacing w:val="-4"/>
        </w:rPr>
        <w:t> </w:t>
      </w:r>
      <w:r>
        <w:rPr/>
        <w:t>and</w:t>
      </w:r>
      <w:r>
        <w:rPr>
          <w:spacing w:val="-3"/>
        </w:rPr>
        <w:t> </w:t>
      </w:r>
      <w:r>
        <w:rPr/>
        <w:t>they</w:t>
      </w:r>
      <w:r>
        <w:rPr>
          <w:spacing w:val="-3"/>
        </w:rPr>
        <w:t> </w:t>
      </w:r>
      <w:r>
        <w:rPr/>
        <w:t>have</w:t>
      </w:r>
      <w:r>
        <w:rPr>
          <w:spacing w:val="-4"/>
        </w:rPr>
        <w:t> </w:t>
      </w:r>
      <w:r>
        <w:rPr/>
        <w:t>straightened</w:t>
      </w:r>
      <w:r>
        <w:rPr>
          <w:spacing w:val="-3"/>
        </w:rPr>
        <w:t> </w:t>
      </w:r>
      <w:r>
        <w:rPr/>
        <w:t>their</w:t>
      </w:r>
      <w:r>
        <w:rPr>
          <w:spacing w:val="-2"/>
        </w:rPr>
        <w:t> </w:t>
      </w:r>
      <w:r>
        <w:rPr/>
        <w:t>worship,</w:t>
      </w:r>
      <w:r>
        <w:rPr>
          <w:spacing w:val="-3"/>
        </w:rPr>
        <w:t> </w:t>
      </w:r>
      <w:r>
        <w:rPr/>
        <w:t>we</w:t>
      </w:r>
      <w:r>
        <w:rPr>
          <w:spacing w:val="-4"/>
        </w:rPr>
        <w:t> </w:t>
      </w:r>
      <w:r>
        <w:rPr/>
        <w:t>will</w:t>
      </w:r>
      <w:r>
        <w:rPr>
          <w:spacing w:val="-3"/>
        </w:rPr>
        <w:t> </w:t>
      </w:r>
      <w:r>
        <w:rPr/>
        <w:t>not</w:t>
      </w:r>
      <w:r>
        <w:rPr>
          <w:spacing w:val="-3"/>
        </w:rPr>
        <w:t> </w:t>
      </w:r>
      <w:r>
        <w:rPr/>
        <w:t>have</w:t>
      </w:r>
      <w:r>
        <w:rPr>
          <w:spacing w:val="-4"/>
        </w:rPr>
        <w:t> </w:t>
      </w:r>
      <w:r>
        <w:rPr/>
        <w:t>to</w:t>
      </w:r>
      <w:r>
        <w:rPr>
          <w:spacing w:val="-3"/>
        </w:rPr>
        <w:t> </w:t>
      </w:r>
      <w:r>
        <w:rPr/>
        <w:t>worry</w:t>
      </w:r>
      <w:r>
        <w:rPr>
          <w:spacing w:val="-3"/>
        </w:rPr>
        <w:t> </w:t>
      </w:r>
      <w:r>
        <w:rPr/>
        <w:t>about</w:t>
      </w:r>
      <w:r>
        <w:rPr>
          <w:spacing w:val="-3"/>
        </w:rPr>
        <w:t> </w:t>
      </w:r>
      <w:r>
        <w:rPr/>
        <w:t>the</w:t>
      </w:r>
      <w:r>
        <w:rPr>
          <w:spacing w:val="-2"/>
        </w:rPr>
        <w:t> </w:t>
      </w:r>
      <w:r>
        <w:rPr/>
        <w:t>earth (All flesh) being destroyed. </w:t>
      </w:r>
      <w:r>
        <w:rPr>
          <w:color w:val="0D5FAD"/>
          <w:u w:val="single" w:color="0D5FAD"/>
        </w:rPr>
        <w:t>Malachi 4:5-6</w:t>
      </w:r>
      <w:r>
        <w:rPr>
          <w:u w:val="none"/>
        </w:rPr>
        <w:t>; . Sounds harsh but it is true. I have no doubt that it will be filled. See </w:t>
      </w:r>
      <w:r>
        <w:rPr>
          <w:color w:val="0D5FAD"/>
          <w:u w:val="single" w:color="0D5FAD"/>
        </w:rPr>
        <w:t>Revelation 6:9-11</w:t>
      </w:r>
      <w:r>
        <w:rPr>
          <w:u w:val="none"/>
        </w:rPr>
        <w:t>.</w:t>
      </w:r>
    </w:p>
    <w:p>
      <w:pPr>
        <w:spacing w:after="0" w:line="259" w:lineRule="auto"/>
        <w:sectPr>
          <w:pgSz w:w="12240" w:h="15840"/>
          <w:pgMar w:header="0" w:footer="523" w:top="1360" w:bottom="720" w:left="1320" w:right="1160"/>
        </w:sectPr>
      </w:pPr>
    </w:p>
    <w:p>
      <w:pPr>
        <w:pStyle w:val="BodyText"/>
        <w:spacing w:before="79"/>
      </w:pPr>
      <w:r>
        <w:rPr/>
        <w:t>Malachi</w:t>
      </w:r>
      <w:r>
        <w:rPr>
          <w:spacing w:val="-2"/>
        </w:rPr>
        <w:t> </w:t>
      </w:r>
      <w:r>
        <w:rPr/>
        <w:t>4:5-6</w:t>
      </w:r>
      <w:r>
        <w:rPr>
          <w:spacing w:val="-2"/>
        </w:rPr>
        <w:t> (NIV):</w:t>
      </w:r>
    </w:p>
    <w:p>
      <w:pPr>
        <w:pStyle w:val="BodyText"/>
        <w:spacing w:before="182"/>
        <w:ind w:left="840"/>
      </w:pPr>
      <w:r>
        <w:rPr>
          <w:vertAlign w:val="superscript"/>
        </w:rPr>
        <w:t>5</w:t>
      </w:r>
      <w:r>
        <w:rPr>
          <w:spacing w:val="-18"/>
          <w:vertAlign w:val="baseline"/>
        </w:rPr>
        <w:t> </w:t>
      </w:r>
      <w:r>
        <w:rPr>
          <w:vertAlign w:val="baseline"/>
        </w:rPr>
        <w:t>“See,</w:t>
      </w:r>
      <w:r>
        <w:rPr>
          <w:spacing w:val="-2"/>
          <w:vertAlign w:val="baseline"/>
        </w:rPr>
        <w:t> </w:t>
      </w:r>
      <w:r>
        <w:rPr>
          <w:vertAlign w:val="baseline"/>
        </w:rPr>
        <w:t>I</w:t>
      </w:r>
      <w:r>
        <w:rPr>
          <w:spacing w:val="-2"/>
          <w:vertAlign w:val="baseline"/>
        </w:rPr>
        <w:t> </w:t>
      </w:r>
      <w:r>
        <w:rPr>
          <w:vertAlign w:val="baseline"/>
        </w:rPr>
        <w:t>will</w:t>
      </w:r>
      <w:r>
        <w:rPr>
          <w:spacing w:val="-1"/>
          <w:vertAlign w:val="baseline"/>
        </w:rPr>
        <w:t> </w:t>
      </w:r>
      <w:r>
        <w:rPr>
          <w:vertAlign w:val="baseline"/>
        </w:rPr>
        <w:t>send</w:t>
      </w:r>
      <w:r>
        <w:rPr>
          <w:spacing w:val="-1"/>
          <w:vertAlign w:val="baseline"/>
        </w:rPr>
        <w:t> </w:t>
      </w:r>
      <w:r>
        <w:rPr>
          <w:vertAlign w:val="baseline"/>
        </w:rPr>
        <w:t>the</w:t>
      </w:r>
      <w:r>
        <w:rPr>
          <w:spacing w:val="-2"/>
          <w:vertAlign w:val="baseline"/>
        </w:rPr>
        <w:t> </w:t>
      </w:r>
      <w:r>
        <w:rPr>
          <w:vertAlign w:val="baseline"/>
        </w:rPr>
        <w:t>prophet</w:t>
      </w:r>
      <w:r>
        <w:rPr>
          <w:spacing w:val="-1"/>
          <w:vertAlign w:val="baseline"/>
        </w:rPr>
        <w:t> </w:t>
      </w:r>
      <w:r>
        <w:rPr>
          <w:vertAlign w:val="baseline"/>
        </w:rPr>
        <w:t>Elijah</w:t>
      </w:r>
      <w:r>
        <w:rPr>
          <w:spacing w:val="-1"/>
          <w:vertAlign w:val="baseline"/>
        </w:rPr>
        <w:t> </w:t>
      </w:r>
      <w:r>
        <w:rPr>
          <w:vertAlign w:val="baseline"/>
        </w:rPr>
        <w:t>to</w:t>
      </w:r>
      <w:r>
        <w:rPr>
          <w:spacing w:val="-1"/>
          <w:vertAlign w:val="baseline"/>
        </w:rPr>
        <w:t> </w:t>
      </w:r>
      <w:r>
        <w:rPr>
          <w:vertAlign w:val="baseline"/>
        </w:rPr>
        <w:t>you</w:t>
      </w:r>
      <w:r>
        <w:rPr>
          <w:spacing w:val="-1"/>
          <w:vertAlign w:val="baseline"/>
        </w:rPr>
        <w:t> </w:t>
      </w:r>
      <w:r>
        <w:rPr>
          <w:vertAlign w:val="baseline"/>
        </w:rPr>
        <w:t>before that</w:t>
      </w:r>
      <w:r>
        <w:rPr>
          <w:spacing w:val="-1"/>
          <w:vertAlign w:val="baseline"/>
        </w:rPr>
        <w:t> </w:t>
      </w:r>
      <w:r>
        <w:rPr>
          <w:vertAlign w:val="baseline"/>
        </w:rPr>
        <w:t>great</w:t>
      </w:r>
      <w:r>
        <w:rPr>
          <w:spacing w:val="-1"/>
          <w:vertAlign w:val="baseline"/>
        </w:rPr>
        <w:t> </w:t>
      </w:r>
      <w:r>
        <w:rPr>
          <w:vertAlign w:val="baseline"/>
        </w:rPr>
        <w:t>and</w:t>
      </w:r>
      <w:r>
        <w:rPr>
          <w:spacing w:val="-1"/>
          <w:vertAlign w:val="baseline"/>
        </w:rPr>
        <w:t> </w:t>
      </w:r>
      <w:r>
        <w:rPr>
          <w:vertAlign w:val="baseline"/>
        </w:rPr>
        <w:t>dreadful</w:t>
      </w:r>
      <w:r>
        <w:rPr>
          <w:spacing w:val="-1"/>
          <w:vertAlign w:val="baseline"/>
        </w:rPr>
        <w:t> </w:t>
      </w:r>
      <w:r>
        <w:rPr>
          <w:vertAlign w:val="baseline"/>
        </w:rPr>
        <w:t>day</w:t>
      </w:r>
      <w:r>
        <w:rPr>
          <w:spacing w:val="-1"/>
          <w:vertAlign w:val="baseline"/>
        </w:rPr>
        <w:t> </w:t>
      </w:r>
      <w:r>
        <w:rPr>
          <w:spacing w:val="-5"/>
          <w:vertAlign w:val="baseline"/>
        </w:rPr>
        <w:t>of</w:t>
      </w:r>
    </w:p>
    <w:p>
      <w:pPr>
        <w:pStyle w:val="BodyText"/>
        <w:spacing w:line="259" w:lineRule="auto" w:before="22"/>
        <w:ind w:left="840" w:right="383"/>
      </w:pPr>
      <w:r>
        <w:rPr/>
        <w:t>the</w:t>
      </w:r>
      <w:r>
        <w:rPr>
          <w:spacing w:val="-5"/>
        </w:rPr>
        <w:t> </w:t>
      </w:r>
      <w:r>
        <w:rPr/>
        <w:t>Lord</w:t>
      </w:r>
      <w:r>
        <w:rPr>
          <w:spacing w:val="-4"/>
        </w:rPr>
        <w:t> </w:t>
      </w:r>
      <w:r>
        <w:rPr/>
        <w:t>comes.</w:t>
      </w:r>
      <w:r>
        <w:rPr>
          <w:spacing w:val="-3"/>
        </w:rPr>
        <w:t> </w:t>
      </w:r>
      <w:r>
        <w:rPr>
          <w:vertAlign w:val="superscript"/>
        </w:rPr>
        <w:t>6</w:t>
      </w:r>
      <w:r>
        <w:rPr>
          <w:spacing w:val="-18"/>
          <w:vertAlign w:val="baseline"/>
        </w:rPr>
        <w:t> </w:t>
      </w:r>
      <w:r>
        <w:rPr>
          <w:vertAlign w:val="baseline"/>
        </w:rPr>
        <w:t>He</w:t>
      </w:r>
      <w:r>
        <w:rPr>
          <w:spacing w:val="-4"/>
          <w:vertAlign w:val="baseline"/>
        </w:rPr>
        <w:t> </w:t>
      </w:r>
      <w:r>
        <w:rPr>
          <w:vertAlign w:val="baseline"/>
        </w:rPr>
        <w:t>will</w:t>
      </w:r>
      <w:r>
        <w:rPr>
          <w:spacing w:val="-3"/>
          <w:vertAlign w:val="baseline"/>
        </w:rPr>
        <w:t> </w:t>
      </w:r>
      <w:r>
        <w:rPr>
          <w:vertAlign w:val="baseline"/>
        </w:rPr>
        <w:t>turn</w:t>
      </w:r>
      <w:r>
        <w:rPr>
          <w:spacing w:val="-3"/>
          <w:vertAlign w:val="baseline"/>
        </w:rPr>
        <w:t> </w:t>
      </w:r>
      <w:r>
        <w:rPr>
          <w:vertAlign w:val="baseline"/>
        </w:rPr>
        <w:t>the</w:t>
      </w:r>
      <w:r>
        <w:rPr>
          <w:spacing w:val="-4"/>
          <w:vertAlign w:val="baseline"/>
        </w:rPr>
        <w:t> </w:t>
      </w:r>
      <w:r>
        <w:rPr>
          <w:vertAlign w:val="baseline"/>
        </w:rPr>
        <w:t>hearts</w:t>
      </w:r>
      <w:r>
        <w:rPr>
          <w:spacing w:val="-3"/>
          <w:vertAlign w:val="baseline"/>
        </w:rPr>
        <w:t> </w:t>
      </w:r>
      <w:r>
        <w:rPr>
          <w:vertAlign w:val="baseline"/>
        </w:rPr>
        <w:t>of</w:t>
      </w:r>
      <w:r>
        <w:rPr>
          <w:spacing w:val="-4"/>
          <w:vertAlign w:val="baseline"/>
        </w:rPr>
        <w:t> </w:t>
      </w:r>
      <w:r>
        <w:rPr>
          <w:vertAlign w:val="baseline"/>
        </w:rPr>
        <w:t>the</w:t>
      </w:r>
      <w:r>
        <w:rPr>
          <w:spacing w:val="-4"/>
          <w:vertAlign w:val="baseline"/>
        </w:rPr>
        <w:t> </w:t>
      </w:r>
      <w:r>
        <w:rPr>
          <w:vertAlign w:val="baseline"/>
        </w:rPr>
        <w:t>parents</w:t>
      </w:r>
      <w:r>
        <w:rPr>
          <w:spacing w:val="-3"/>
          <w:vertAlign w:val="baseline"/>
        </w:rPr>
        <w:t> </w:t>
      </w:r>
      <w:r>
        <w:rPr>
          <w:vertAlign w:val="baseline"/>
        </w:rPr>
        <w:t>to</w:t>
      </w:r>
      <w:r>
        <w:rPr>
          <w:spacing w:val="-3"/>
          <w:vertAlign w:val="baseline"/>
        </w:rPr>
        <w:t> </w:t>
      </w:r>
      <w:r>
        <w:rPr>
          <w:vertAlign w:val="baseline"/>
        </w:rPr>
        <w:t>their</w:t>
      </w:r>
      <w:r>
        <w:rPr>
          <w:spacing w:val="-4"/>
          <w:vertAlign w:val="baseline"/>
        </w:rPr>
        <w:t> </w:t>
      </w:r>
      <w:r>
        <w:rPr>
          <w:vertAlign w:val="baseline"/>
        </w:rPr>
        <w:t>children,</w:t>
      </w:r>
      <w:r>
        <w:rPr>
          <w:spacing w:val="-3"/>
          <w:vertAlign w:val="baseline"/>
        </w:rPr>
        <w:t> </w:t>
      </w:r>
      <w:r>
        <w:rPr>
          <w:vertAlign w:val="baseline"/>
        </w:rPr>
        <w:t>and</w:t>
      </w:r>
      <w:r>
        <w:rPr>
          <w:spacing w:val="-1"/>
          <w:vertAlign w:val="baseline"/>
        </w:rPr>
        <w:t> </w:t>
      </w:r>
      <w:r>
        <w:rPr>
          <w:vertAlign w:val="baseline"/>
        </w:rPr>
        <w:t>the</w:t>
      </w:r>
      <w:r>
        <w:rPr>
          <w:spacing w:val="-4"/>
          <w:vertAlign w:val="baseline"/>
        </w:rPr>
        <w:t> </w:t>
      </w:r>
      <w:r>
        <w:rPr>
          <w:vertAlign w:val="baseline"/>
        </w:rPr>
        <w:t>hearts</w:t>
      </w:r>
      <w:r>
        <w:rPr>
          <w:spacing w:val="-3"/>
          <w:vertAlign w:val="baseline"/>
        </w:rPr>
        <w:t> </w:t>
      </w:r>
      <w:r>
        <w:rPr>
          <w:vertAlign w:val="baseline"/>
        </w:rPr>
        <w:t>of the children to their parents; or else I will come and strike the land with total </w:t>
      </w:r>
      <w:r>
        <w:rPr>
          <w:spacing w:val="-2"/>
          <w:vertAlign w:val="baseline"/>
        </w:rPr>
        <w:t>destruction.”</w:t>
      </w:r>
    </w:p>
    <w:p>
      <w:pPr>
        <w:spacing w:before="159"/>
        <w:ind w:left="120" w:right="0" w:firstLine="0"/>
        <w:jc w:val="left"/>
        <w:rPr>
          <w:sz w:val="24"/>
        </w:rPr>
      </w:pPr>
      <w:r>
        <w:rPr>
          <w:b/>
          <w:sz w:val="24"/>
        </w:rPr>
        <w:t>Israel</w:t>
      </w:r>
      <w:r>
        <w:rPr>
          <w:b/>
          <w:spacing w:val="-2"/>
          <w:sz w:val="24"/>
        </w:rPr>
        <w:t> </w:t>
      </w:r>
      <w:r>
        <w:rPr>
          <w:b/>
          <w:sz w:val="24"/>
        </w:rPr>
        <w:t>conquering</w:t>
      </w:r>
      <w:r>
        <w:rPr>
          <w:b/>
          <w:spacing w:val="-2"/>
          <w:sz w:val="24"/>
        </w:rPr>
        <w:t> </w:t>
      </w:r>
      <w:r>
        <w:rPr>
          <w:b/>
          <w:sz w:val="24"/>
        </w:rPr>
        <w:t>nations</w:t>
      </w:r>
      <w:r>
        <w:rPr>
          <w:b/>
          <w:spacing w:val="-2"/>
          <w:sz w:val="24"/>
        </w:rPr>
        <w:t> </w:t>
      </w:r>
      <w:r>
        <w:rPr>
          <w:b/>
          <w:sz w:val="24"/>
        </w:rPr>
        <w:t>in</w:t>
      </w:r>
      <w:r>
        <w:rPr>
          <w:b/>
          <w:spacing w:val="-1"/>
          <w:sz w:val="24"/>
        </w:rPr>
        <w:t> </w:t>
      </w:r>
      <w:r>
        <w:rPr>
          <w:b/>
          <w:sz w:val="24"/>
        </w:rPr>
        <w:t>the</w:t>
      </w:r>
      <w:r>
        <w:rPr>
          <w:b/>
          <w:spacing w:val="-3"/>
          <w:sz w:val="24"/>
        </w:rPr>
        <w:t> </w:t>
      </w:r>
      <w:r>
        <w:rPr>
          <w:b/>
          <w:sz w:val="24"/>
        </w:rPr>
        <w:t>“Promised</w:t>
      </w:r>
      <w:r>
        <w:rPr>
          <w:b/>
          <w:spacing w:val="-2"/>
          <w:sz w:val="24"/>
        </w:rPr>
        <w:t> </w:t>
      </w:r>
      <w:r>
        <w:rPr>
          <w:b/>
          <w:sz w:val="24"/>
        </w:rPr>
        <w:t>Land.”</w:t>
      </w:r>
      <w:r>
        <w:rPr>
          <w:b/>
          <w:spacing w:val="-2"/>
          <w:sz w:val="24"/>
        </w:rPr>
        <w:t> </w:t>
      </w:r>
      <w:r>
        <w:rPr>
          <w:color w:val="0D5FAD"/>
          <w:sz w:val="24"/>
          <w:u w:val="single" w:color="0D5FAD"/>
        </w:rPr>
        <w:t>Deuteronomy</w:t>
      </w:r>
      <w:r>
        <w:rPr>
          <w:color w:val="0D5FAD"/>
          <w:spacing w:val="-2"/>
          <w:sz w:val="24"/>
          <w:u w:val="single" w:color="0D5FAD"/>
        </w:rPr>
        <w:t> </w:t>
      </w:r>
      <w:r>
        <w:rPr>
          <w:color w:val="0D5FAD"/>
          <w:sz w:val="24"/>
          <w:u w:val="single" w:color="0D5FAD"/>
        </w:rPr>
        <w:t>6</w:t>
      </w:r>
      <w:r>
        <w:rPr>
          <w:color w:val="0D5FAD"/>
          <w:spacing w:val="-2"/>
          <w:sz w:val="24"/>
          <w:u w:val="single" w:color="0D5FAD"/>
        </w:rPr>
        <w:t> </w:t>
      </w:r>
      <w:r>
        <w:rPr>
          <w:color w:val="0D5FAD"/>
          <w:sz w:val="24"/>
          <w:u w:val="single" w:color="0D5FAD"/>
        </w:rPr>
        <w:t>–</w:t>
      </w:r>
      <w:r>
        <w:rPr>
          <w:color w:val="0D5FAD"/>
          <w:spacing w:val="-1"/>
          <w:sz w:val="24"/>
          <w:u w:val="single" w:color="0D5FAD"/>
        </w:rPr>
        <w:t> </w:t>
      </w:r>
      <w:r>
        <w:rPr>
          <w:color w:val="0D5FAD"/>
          <w:spacing w:val="-10"/>
          <w:sz w:val="24"/>
          <w:u w:val="single" w:color="0D5FAD"/>
        </w:rPr>
        <w:t>7</w:t>
      </w:r>
    </w:p>
    <w:p>
      <w:pPr>
        <w:pStyle w:val="BodyText"/>
        <w:spacing w:line="259" w:lineRule="auto" w:before="183"/>
        <w:ind w:left="119" w:right="417"/>
      </w:pPr>
      <w:r>
        <w:rPr/>
        <w:t>There</w:t>
      </w:r>
      <w:r>
        <w:rPr>
          <w:spacing w:val="-1"/>
        </w:rPr>
        <w:t> </w:t>
      </w:r>
      <w:r>
        <w:rPr/>
        <w:t>are</w:t>
      </w:r>
      <w:r>
        <w:rPr>
          <w:spacing w:val="-1"/>
        </w:rPr>
        <w:t> </w:t>
      </w:r>
      <w:r>
        <w:rPr/>
        <w:t>a</w:t>
      </w:r>
      <w:r>
        <w:rPr>
          <w:spacing w:val="-3"/>
        </w:rPr>
        <w:t> </w:t>
      </w:r>
      <w:r>
        <w:rPr/>
        <w:t>couple</w:t>
      </w:r>
      <w:r>
        <w:rPr>
          <w:spacing w:val="-3"/>
        </w:rPr>
        <w:t> </w:t>
      </w:r>
      <w:r>
        <w:rPr/>
        <w:t>of</w:t>
      </w:r>
      <w:r>
        <w:rPr>
          <w:spacing w:val="-3"/>
        </w:rPr>
        <w:t> </w:t>
      </w:r>
      <w:r>
        <w:rPr/>
        <w:t>reasons</w:t>
      </w:r>
      <w:r>
        <w:rPr>
          <w:spacing w:val="-2"/>
        </w:rPr>
        <w:t> </w:t>
      </w:r>
      <w:r>
        <w:rPr/>
        <w:t>that</w:t>
      </w:r>
      <w:r>
        <w:rPr>
          <w:spacing w:val="-2"/>
        </w:rPr>
        <w:t> </w:t>
      </w:r>
      <w:r>
        <w:rPr/>
        <w:t>Jehovah</w:t>
      </w:r>
      <w:r>
        <w:rPr>
          <w:spacing w:val="-2"/>
        </w:rPr>
        <w:t> </w:t>
      </w:r>
      <w:r>
        <w:rPr/>
        <w:t>told</w:t>
      </w:r>
      <w:r>
        <w:rPr>
          <w:spacing w:val="-2"/>
        </w:rPr>
        <w:t> </w:t>
      </w:r>
      <w:r>
        <w:rPr/>
        <w:t>them</w:t>
      </w:r>
      <w:r>
        <w:rPr>
          <w:spacing w:val="-2"/>
        </w:rPr>
        <w:t> </w:t>
      </w:r>
      <w:r>
        <w:rPr/>
        <w:t>to</w:t>
      </w:r>
      <w:r>
        <w:rPr>
          <w:spacing w:val="-2"/>
        </w:rPr>
        <w:t> </w:t>
      </w:r>
      <w:r>
        <w:rPr/>
        <w:t>annihilate</w:t>
      </w:r>
      <w:r>
        <w:rPr>
          <w:spacing w:val="-3"/>
        </w:rPr>
        <w:t> </w:t>
      </w:r>
      <w:r>
        <w:rPr/>
        <w:t>these</w:t>
      </w:r>
      <w:r>
        <w:rPr>
          <w:spacing w:val="-3"/>
        </w:rPr>
        <w:t> </w:t>
      </w:r>
      <w:r>
        <w:rPr/>
        <w:t>people.</w:t>
      </w:r>
      <w:r>
        <w:rPr>
          <w:spacing w:val="-2"/>
        </w:rPr>
        <w:t> </w:t>
      </w:r>
      <w:r>
        <w:rPr/>
        <w:t>One</w:t>
      </w:r>
      <w:r>
        <w:rPr>
          <w:spacing w:val="-3"/>
        </w:rPr>
        <w:t> </w:t>
      </w:r>
      <w:r>
        <w:rPr/>
        <w:t>is</w:t>
      </w:r>
      <w:r>
        <w:rPr>
          <w:spacing w:val="-2"/>
        </w:rPr>
        <w:t> </w:t>
      </w:r>
      <w:r>
        <w:rPr/>
        <w:t>that</w:t>
      </w:r>
      <w:r>
        <w:rPr>
          <w:spacing w:val="-2"/>
        </w:rPr>
        <w:t> </w:t>
      </w:r>
      <w:r>
        <w:rPr/>
        <w:t>they worshiped</w:t>
      </w:r>
      <w:r>
        <w:rPr>
          <w:spacing w:val="-4"/>
        </w:rPr>
        <w:t> </w:t>
      </w:r>
      <w:r>
        <w:rPr/>
        <w:t>false</w:t>
      </w:r>
      <w:r>
        <w:rPr>
          <w:spacing w:val="-2"/>
        </w:rPr>
        <w:t> </w:t>
      </w:r>
      <w:r>
        <w:rPr/>
        <w:t>Gods.</w:t>
      </w:r>
      <w:r>
        <w:rPr>
          <w:spacing w:val="-15"/>
        </w:rPr>
        <w:t> </w:t>
      </w:r>
      <w:r>
        <w:rPr/>
        <w:t>A</w:t>
      </w:r>
      <w:r>
        <w:rPr>
          <w:spacing w:val="-13"/>
        </w:rPr>
        <w:t> </w:t>
      </w:r>
      <w:r>
        <w:rPr/>
        <w:t>widespread</w:t>
      </w:r>
      <w:r>
        <w:rPr>
          <w:spacing w:val="-1"/>
        </w:rPr>
        <w:t> </w:t>
      </w:r>
      <w:r>
        <w:rPr/>
        <w:t>form</w:t>
      </w:r>
      <w:r>
        <w:rPr>
          <w:spacing w:val="-3"/>
        </w:rPr>
        <w:t> </w:t>
      </w:r>
      <w:r>
        <w:rPr/>
        <w:t>included</w:t>
      </w:r>
      <w:r>
        <w:rPr>
          <w:spacing w:val="-3"/>
        </w:rPr>
        <w:t> </w:t>
      </w:r>
      <w:r>
        <w:rPr/>
        <w:t>the</w:t>
      </w:r>
      <w:r>
        <w:rPr>
          <w:spacing w:val="-4"/>
        </w:rPr>
        <w:t> </w:t>
      </w:r>
      <w:r>
        <w:rPr/>
        <w:t>sacrificing</w:t>
      </w:r>
      <w:r>
        <w:rPr>
          <w:spacing w:val="-1"/>
        </w:rPr>
        <w:t> </w:t>
      </w:r>
      <w:r>
        <w:rPr/>
        <w:t>children</w:t>
      </w:r>
      <w:r>
        <w:rPr>
          <w:spacing w:val="-1"/>
        </w:rPr>
        <w:t> </w:t>
      </w:r>
      <w:r>
        <w:rPr/>
        <w:t>to</w:t>
      </w:r>
      <w:r>
        <w:rPr>
          <w:spacing w:val="-3"/>
        </w:rPr>
        <w:t> </w:t>
      </w:r>
      <w:r>
        <w:rPr/>
        <w:t>false</w:t>
      </w:r>
      <w:r>
        <w:rPr>
          <w:spacing w:val="-4"/>
        </w:rPr>
        <w:t> </w:t>
      </w:r>
      <w:r>
        <w:rPr/>
        <w:t>Gods!</w:t>
      </w:r>
      <w:r>
        <w:rPr>
          <w:spacing w:val="-4"/>
        </w:rPr>
        <w:t> </w:t>
      </w:r>
      <w:r>
        <w:rPr/>
        <w:t>Israel was</w:t>
      </w:r>
      <w:r>
        <w:rPr>
          <w:spacing w:val="-4"/>
        </w:rPr>
        <w:t> </w:t>
      </w:r>
      <w:r>
        <w:rPr/>
        <w:t>to</w:t>
      </w:r>
      <w:r>
        <w:rPr>
          <w:spacing w:val="-3"/>
        </w:rPr>
        <w:t> </w:t>
      </w:r>
      <w:r>
        <w:rPr/>
        <w:t>destroy</w:t>
      </w:r>
      <w:r>
        <w:rPr>
          <w:spacing w:val="-3"/>
        </w:rPr>
        <w:t> </w:t>
      </w:r>
      <w:r>
        <w:rPr/>
        <w:t>all</w:t>
      </w:r>
      <w:r>
        <w:rPr>
          <w:spacing w:val="-3"/>
        </w:rPr>
        <w:t> </w:t>
      </w:r>
      <w:r>
        <w:rPr/>
        <w:t>false</w:t>
      </w:r>
      <w:r>
        <w:rPr>
          <w:spacing w:val="-2"/>
        </w:rPr>
        <w:t> </w:t>
      </w:r>
      <w:r>
        <w:rPr/>
        <w:t>worship.</w:t>
      </w:r>
      <w:r>
        <w:rPr>
          <w:spacing w:val="-15"/>
        </w:rPr>
        <w:t> </w:t>
      </w:r>
      <w:r>
        <w:rPr/>
        <w:t>Another</w:t>
      </w:r>
      <w:r>
        <w:rPr>
          <w:spacing w:val="-2"/>
        </w:rPr>
        <w:t> </w:t>
      </w:r>
      <w:r>
        <w:rPr/>
        <w:t>reason</w:t>
      </w:r>
      <w:r>
        <w:rPr>
          <w:spacing w:val="-3"/>
        </w:rPr>
        <w:t> </w:t>
      </w:r>
      <w:r>
        <w:rPr/>
        <w:t>is</w:t>
      </w:r>
      <w:r>
        <w:rPr>
          <w:spacing w:val="-1"/>
        </w:rPr>
        <w:t> </w:t>
      </w:r>
      <w:r>
        <w:rPr/>
        <w:t>that</w:t>
      </w:r>
      <w:r>
        <w:rPr>
          <w:spacing w:val="-3"/>
        </w:rPr>
        <w:t> </w:t>
      </w:r>
      <w:r>
        <w:rPr/>
        <w:t>Jehovah</w:t>
      </w:r>
      <w:r>
        <w:rPr>
          <w:spacing w:val="-3"/>
        </w:rPr>
        <w:t> </w:t>
      </w:r>
      <w:r>
        <w:rPr/>
        <w:t>promised</w:t>
      </w:r>
      <w:r>
        <w:rPr>
          <w:spacing w:val="-14"/>
        </w:rPr>
        <w:t> </w:t>
      </w:r>
      <w:r>
        <w:rPr/>
        <w:t>Abraham</w:t>
      </w:r>
      <w:r>
        <w:rPr>
          <w:spacing w:val="-3"/>
        </w:rPr>
        <w:t> </w:t>
      </w:r>
      <w:r>
        <w:rPr/>
        <w:t>the</w:t>
      </w:r>
      <w:r>
        <w:rPr>
          <w:spacing w:val="-4"/>
        </w:rPr>
        <w:t> </w:t>
      </w:r>
      <w:r>
        <w:rPr/>
        <w:t>land.</w:t>
      </w:r>
      <w:r>
        <w:rPr>
          <w:spacing w:val="-3"/>
        </w:rPr>
        <w:t> </w:t>
      </w:r>
      <w:r>
        <w:rPr/>
        <w:t>Of course, the current residents could have fled and lived but for the most part that we know, they did not.</w:t>
      </w:r>
    </w:p>
    <w:p>
      <w:pPr>
        <w:pStyle w:val="BodyText"/>
        <w:spacing w:line="259" w:lineRule="auto" w:before="158"/>
        <w:ind w:left="119" w:right="282"/>
      </w:pPr>
      <w:r>
        <w:rPr/>
        <w:t>This sets a pattern that Jehovah does not tolerate false worship. In the future, false worship will not be tolerated when God’s kingdom arrives. It will be destroyed along with all who do not submit to his Son. The kingdom will bless mankind with no more sickness, no more death from old</w:t>
      </w:r>
      <w:r>
        <w:rPr>
          <w:spacing w:val="-4"/>
        </w:rPr>
        <w:t> </w:t>
      </w:r>
      <w:r>
        <w:rPr/>
        <w:t>age,</w:t>
      </w:r>
      <w:r>
        <w:rPr>
          <w:spacing w:val="-4"/>
        </w:rPr>
        <w:t> </w:t>
      </w:r>
      <w:r>
        <w:rPr/>
        <w:t>everyone</w:t>
      </w:r>
      <w:r>
        <w:rPr>
          <w:spacing w:val="-5"/>
        </w:rPr>
        <w:t> </w:t>
      </w:r>
      <w:r>
        <w:rPr/>
        <w:t>having</w:t>
      </w:r>
      <w:r>
        <w:rPr>
          <w:spacing w:val="-2"/>
        </w:rPr>
        <w:t> </w:t>
      </w:r>
      <w:r>
        <w:rPr/>
        <w:t>a</w:t>
      </w:r>
      <w:r>
        <w:rPr>
          <w:spacing w:val="-5"/>
        </w:rPr>
        <w:t> </w:t>
      </w:r>
      <w:r>
        <w:rPr/>
        <w:t>home</w:t>
      </w:r>
      <w:r>
        <w:rPr>
          <w:spacing w:val="-5"/>
        </w:rPr>
        <w:t> </w:t>
      </w:r>
      <w:r>
        <w:rPr/>
        <w:t>that</w:t>
      </w:r>
      <w:r>
        <w:rPr>
          <w:spacing w:val="-4"/>
        </w:rPr>
        <w:t> </w:t>
      </w:r>
      <w:r>
        <w:rPr/>
        <w:t>can’t</w:t>
      </w:r>
      <w:r>
        <w:rPr>
          <w:spacing w:val="-4"/>
        </w:rPr>
        <w:t> </w:t>
      </w:r>
      <w:r>
        <w:rPr/>
        <w:t>be</w:t>
      </w:r>
      <w:r>
        <w:rPr>
          <w:spacing w:val="-5"/>
        </w:rPr>
        <w:t> </w:t>
      </w:r>
      <w:r>
        <w:rPr/>
        <w:t>taken</w:t>
      </w:r>
      <w:r>
        <w:rPr>
          <w:spacing w:val="-4"/>
        </w:rPr>
        <w:t> </w:t>
      </w:r>
      <w:r>
        <w:rPr/>
        <w:t>away,</w:t>
      </w:r>
      <w:r>
        <w:rPr>
          <w:spacing w:val="-4"/>
        </w:rPr>
        <w:t> </w:t>
      </w:r>
      <w:r>
        <w:rPr/>
        <w:t>an</w:t>
      </w:r>
      <w:r>
        <w:rPr>
          <w:spacing w:val="-2"/>
        </w:rPr>
        <w:t> </w:t>
      </w:r>
      <w:r>
        <w:rPr/>
        <w:t>abundance</w:t>
      </w:r>
      <w:r>
        <w:rPr>
          <w:spacing w:val="-5"/>
        </w:rPr>
        <w:t> </w:t>
      </w:r>
      <w:r>
        <w:rPr/>
        <w:t>of</w:t>
      </w:r>
      <w:r>
        <w:rPr>
          <w:spacing w:val="-5"/>
        </w:rPr>
        <w:t> </w:t>
      </w:r>
      <w:r>
        <w:rPr/>
        <w:t>food</w:t>
      </w:r>
      <w:r>
        <w:rPr>
          <w:spacing w:val="-4"/>
        </w:rPr>
        <w:t> </w:t>
      </w:r>
      <w:r>
        <w:rPr/>
        <w:t>and</w:t>
      </w:r>
      <w:r>
        <w:rPr>
          <w:spacing w:val="-4"/>
        </w:rPr>
        <w:t> </w:t>
      </w:r>
      <w:r>
        <w:rPr/>
        <w:t>water,</w:t>
      </w:r>
      <w:r>
        <w:rPr>
          <w:spacing w:val="-4"/>
        </w:rPr>
        <w:t> </w:t>
      </w:r>
      <w:r>
        <w:rPr/>
        <w:t>and</w:t>
      </w:r>
      <w:r>
        <w:rPr>
          <w:spacing w:val="-4"/>
        </w:rPr>
        <w:t> </w:t>
      </w:r>
      <w:r>
        <w:rPr/>
        <w:t>a righteous judicial system. What kind of person would not want that?</w:t>
      </w:r>
    </w:p>
    <w:p>
      <w:pPr>
        <w:pStyle w:val="Heading2"/>
        <w:spacing w:before="159"/>
        <w:ind w:left="119"/>
      </w:pPr>
      <w:r>
        <w:rPr/>
        <w:t>Patterns</w:t>
      </w:r>
      <w:r>
        <w:rPr>
          <w:spacing w:val="-7"/>
        </w:rPr>
        <w:t> </w:t>
      </w:r>
      <w:r>
        <w:rPr/>
        <w:t>are</w:t>
      </w:r>
      <w:r>
        <w:rPr>
          <w:spacing w:val="-5"/>
        </w:rPr>
        <w:t> </w:t>
      </w:r>
      <w:r>
        <w:rPr>
          <w:spacing w:val="-4"/>
        </w:rPr>
        <w:t>set:</w:t>
      </w:r>
    </w:p>
    <w:p>
      <w:pPr>
        <w:pStyle w:val="BodyText"/>
        <w:spacing w:line="259" w:lineRule="auto" w:before="182"/>
        <w:ind w:left="119" w:right="305"/>
      </w:pPr>
      <w:r>
        <w:rPr/>
        <w:t>Jehovah</w:t>
      </w:r>
      <w:r>
        <w:rPr>
          <w:spacing w:val="-3"/>
        </w:rPr>
        <w:t> </w:t>
      </w:r>
      <w:r>
        <w:rPr/>
        <w:t>had</w:t>
      </w:r>
      <w:r>
        <w:rPr>
          <w:spacing w:val="-3"/>
        </w:rPr>
        <w:t> </w:t>
      </w:r>
      <w:r>
        <w:rPr/>
        <w:t>to</w:t>
      </w:r>
      <w:r>
        <w:rPr>
          <w:spacing w:val="-3"/>
        </w:rPr>
        <w:t> </w:t>
      </w:r>
      <w:r>
        <w:rPr/>
        <w:t>protect</w:t>
      </w:r>
      <w:r>
        <w:rPr>
          <w:spacing w:val="-3"/>
        </w:rPr>
        <w:t> </w:t>
      </w:r>
      <w:r>
        <w:rPr/>
        <w:t>his</w:t>
      </w:r>
      <w:r>
        <w:rPr>
          <w:spacing w:val="-3"/>
        </w:rPr>
        <w:t> </w:t>
      </w:r>
      <w:r>
        <w:rPr/>
        <w:t>redemption</w:t>
      </w:r>
      <w:r>
        <w:rPr>
          <w:spacing w:val="-3"/>
        </w:rPr>
        <w:t> </w:t>
      </w:r>
      <w:r>
        <w:rPr/>
        <w:t>process</w:t>
      </w:r>
      <w:r>
        <w:rPr>
          <w:spacing w:val="-1"/>
        </w:rPr>
        <w:t> </w:t>
      </w:r>
      <w:r>
        <w:rPr/>
        <w:t>for</w:t>
      </w:r>
      <w:r>
        <w:rPr>
          <w:spacing w:val="-2"/>
        </w:rPr>
        <w:t> </w:t>
      </w:r>
      <w:r>
        <w:rPr/>
        <w:t>mankind</w:t>
      </w:r>
      <w:r>
        <w:rPr>
          <w:spacing w:val="-3"/>
        </w:rPr>
        <w:t> </w:t>
      </w:r>
      <w:r>
        <w:rPr/>
        <w:t>since</w:t>
      </w:r>
      <w:r>
        <w:rPr>
          <w:spacing w:val="-4"/>
        </w:rPr>
        <w:t> </w:t>
      </w:r>
      <w:r>
        <w:rPr/>
        <w:t>the</w:t>
      </w:r>
      <w:r>
        <w:rPr>
          <w:spacing w:val="-4"/>
        </w:rPr>
        <w:t> </w:t>
      </w:r>
      <w:r>
        <w:rPr/>
        <w:t>fall</w:t>
      </w:r>
      <w:r>
        <w:rPr>
          <w:spacing w:val="-3"/>
        </w:rPr>
        <w:t> </w:t>
      </w:r>
      <w:r>
        <w:rPr/>
        <w:t>of</w:t>
      </w:r>
      <w:r>
        <w:rPr>
          <w:spacing w:val="-2"/>
        </w:rPr>
        <w:t> </w:t>
      </w:r>
      <w:r>
        <w:rPr/>
        <w:t>man</w:t>
      </w:r>
      <w:r>
        <w:rPr>
          <w:spacing w:val="-3"/>
        </w:rPr>
        <w:t> </w:t>
      </w:r>
      <w:r>
        <w:rPr/>
        <w:t>in</w:t>
      </w:r>
      <w:r>
        <w:rPr>
          <w:spacing w:val="-3"/>
        </w:rPr>
        <w:t> </w:t>
      </w:r>
      <w:r>
        <w:rPr/>
        <w:t>the</w:t>
      </w:r>
      <w:r>
        <w:rPr>
          <w:spacing w:val="-4"/>
        </w:rPr>
        <w:t> </w:t>
      </w:r>
      <w:r>
        <w:rPr/>
        <w:t>Garden</w:t>
      </w:r>
      <w:r>
        <w:rPr>
          <w:spacing w:val="-3"/>
        </w:rPr>
        <w:t> </w:t>
      </w:r>
      <w:r>
        <w:rPr/>
        <w:t>of Eden.</w:t>
      </w:r>
      <w:r>
        <w:rPr>
          <w:spacing w:val="-2"/>
        </w:rPr>
        <w:t> </w:t>
      </w:r>
      <w:r>
        <w:rPr/>
        <w:t>This includes his promise to</w:t>
      </w:r>
      <w:r>
        <w:rPr>
          <w:spacing w:val="-12"/>
        </w:rPr>
        <w:t> </w:t>
      </w:r>
      <w:r>
        <w:rPr/>
        <w:t>Abraham that all the nations of the would be blessed because he listened to Jehovah and the redeeming value of his son’s (Jesus) sacrifice for mankind along with the establishment of God’s kingdom over the entire earth.</w:t>
      </w:r>
    </w:p>
    <w:p>
      <w:pPr>
        <w:pStyle w:val="BodyText"/>
        <w:spacing w:line="259" w:lineRule="auto" w:before="159"/>
        <w:ind w:left="119" w:right="305"/>
      </w:pPr>
      <w:r>
        <w:rPr/>
        <w:t>We</w:t>
      </w:r>
      <w:r>
        <w:rPr>
          <w:spacing w:val="-4"/>
        </w:rPr>
        <w:t> </w:t>
      </w:r>
      <w:r>
        <w:rPr/>
        <w:t>can</w:t>
      </w:r>
      <w:r>
        <w:rPr>
          <w:spacing w:val="-3"/>
        </w:rPr>
        <w:t> </w:t>
      </w:r>
      <w:r>
        <w:rPr/>
        <w:t>see</w:t>
      </w:r>
      <w:r>
        <w:rPr>
          <w:spacing w:val="-2"/>
        </w:rPr>
        <w:t> </w:t>
      </w:r>
      <w:r>
        <w:rPr/>
        <w:t>a</w:t>
      </w:r>
      <w:r>
        <w:rPr>
          <w:spacing w:val="-4"/>
        </w:rPr>
        <w:t> </w:t>
      </w:r>
      <w:r>
        <w:rPr/>
        <w:t>pattern</w:t>
      </w:r>
      <w:r>
        <w:rPr>
          <w:spacing w:val="-3"/>
        </w:rPr>
        <w:t> </w:t>
      </w:r>
      <w:r>
        <w:rPr/>
        <w:t>that</w:t>
      </w:r>
      <w:r>
        <w:rPr>
          <w:spacing w:val="-1"/>
        </w:rPr>
        <w:t> </w:t>
      </w:r>
      <w:r>
        <w:rPr/>
        <w:t>God</w:t>
      </w:r>
      <w:r>
        <w:rPr>
          <w:spacing w:val="-3"/>
        </w:rPr>
        <w:t> </w:t>
      </w:r>
      <w:r>
        <w:rPr/>
        <w:t>does</w:t>
      </w:r>
      <w:r>
        <w:rPr>
          <w:spacing w:val="-3"/>
        </w:rPr>
        <w:t> </w:t>
      </w:r>
      <w:r>
        <w:rPr/>
        <w:t>not</w:t>
      </w:r>
      <w:r>
        <w:rPr>
          <w:spacing w:val="-3"/>
        </w:rPr>
        <w:t> </w:t>
      </w:r>
      <w:r>
        <w:rPr/>
        <w:t>tolerate</w:t>
      </w:r>
      <w:r>
        <w:rPr>
          <w:spacing w:val="-4"/>
        </w:rPr>
        <w:t> </w:t>
      </w:r>
      <w:r>
        <w:rPr/>
        <w:t>false</w:t>
      </w:r>
      <w:r>
        <w:rPr>
          <w:spacing w:val="-4"/>
        </w:rPr>
        <w:t> </w:t>
      </w:r>
      <w:r>
        <w:rPr/>
        <w:t>worship</w:t>
      </w:r>
      <w:r>
        <w:rPr>
          <w:spacing w:val="-3"/>
        </w:rPr>
        <w:t> </w:t>
      </w:r>
      <w:r>
        <w:rPr/>
        <w:t>or</w:t>
      </w:r>
      <w:r>
        <w:rPr>
          <w:spacing w:val="-4"/>
        </w:rPr>
        <w:t> </w:t>
      </w:r>
      <w:r>
        <w:rPr/>
        <w:t>violence</w:t>
      </w:r>
      <w:r>
        <w:rPr>
          <w:spacing w:val="-4"/>
        </w:rPr>
        <w:t> </w:t>
      </w:r>
      <w:r>
        <w:rPr/>
        <w:t>as</w:t>
      </w:r>
      <w:r>
        <w:rPr>
          <w:spacing w:val="-1"/>
        </w:rPr>
        <w:t> </w:t>
      </w:r>
      <w:r>
        <w:rPr/>
        <w:t>in</w:t>
      </w:r>
      <w:r>
        <w:rPr>
          <w:spacing w:val="-3"/>
        </w:rPr>
        <w:t> </w:t>
      </w:r>
      <w:r>
        <w:rPr/>
        <w:t>the</w:t>
      </w:r>
      <w:r>
        <w:rPr>
          <w:spacing w:val="-4"/>
        </w:rPr>
        <w:t> </w:t>
      </w:r>
      <w:r>
        <w:rPr/>
        <w:t>days</w:t>
      </w:r>
      <w:r>
        <w:rPr>
          <w:spacing w:val="-3"/>
        </w:rPr>
        <w:t> </w:t>
      </w:r>
      <w:r>
        <w:rPr/>
        <w:t>of</w:t>
      </w:r>
      <w:r>
        <w:rPr>
          <w:spacing w:val="-4"/>
        </w:rPr>
        <w:t> </w:t>
      </w:r>
      <w:r>
        <w:rPr/>
        <w:t>Noah. This pattern protects righteous worship and people from extermination or further wicked </w:t>
      </w:r>
      <w:r>
        <w:rPr>
          <w:spacing w:val="-2"/>
        </w:rPr>
        <w:t>oppression.</w:t>
      </w:r>
    </w:p>
    <w:p>
      <w:pPr>
        <w:pStyle w:val="BodyText"/>
        <w:spacing w:line="259" w:lineRule="auto" w:before="160"/>
        <w:ind w:right="294"/>
      </w:pPr>
      <w:r>
        <w:rPr>
          <w:b/>
          <w:color w:val="0D5FAD"/>
          <w:u w:val="single" w:color="0D5FAD"/>
        </w:rPr>
        <w:t>2 Peter 2:4-13</w:t>
      </w:r>
      <w:r>
        <w:rPr>
          <w:b/>
          <w:color w:val="0D5FAD"/>
          <w:u w:val="none"/>
        </w:rPr>
        <w:t> </w:t>
      </w:r>
      <w:r>
        <w:rPr>
          <w:u w:val="none"/>
        </w:rPr>
        <w:t>shows us that God has reserved ones for “the day of judgment” such as the ancient</w:t>
      </w:r>
      <w:r>
        <w:rPr>
          <w:spacing w:val="-4"/>
          <w:u w:val="none"/>
        </w:rPr>
        <w:t> </w:t>
      </w:r>
      <w:r>
        <w:rPr>
          <w:u w:val="none"/>
        </w:rPr>
        <w:t>world</w:t>
      </w:r>
      <w:r>
        <w:rPr>
          <w:spacing w:val="-4"/>
          <w:u w:val="none"/>
        </w:rPr>
        <w:t> </w:t>
      </w:r>
      <w:r>
        <w:rPr>
          <w:u w:val="none"/>
        </w:rPr>
        <w:t>of</w:t>
      </w:r>
      <w:r>
        <w:rPr>
          <w:spacing w:val="-3"/>
          <w:u w:val="none"/>
        </w:rPr>
        <w:t> </w:t>
      </w:r>
      <w:r>
        <w:rPr>
          <w:u w:val="none"/>
        </w:rPr>
        <w:t>Noah’s</w:t>
      </w:r>
      <w:r>
        <w:rPr>
          <w:spacing w:val="-2"/>
          <w:u w:val="none"/>
        </w:rPr>
        <w:t> </w:t>
      </w:r>
      <w:r>
        <w:rPr>
          <w:u w:val="none"/>
        </w:rPr>
        <w:t>day</w:t>
      </w:r>
      <w:r>
        <w:rPr>
          <w:spacing w:val="-4"/>
          <w:u w:val="none"/>
        </w:rPr>
        <w:t> </w:t>
      </w:r>
      <w:r>
        <w:rPr>
          <w:u w:val="none"/>
        </w:rPr>
        <w:t>and</w:t>
      </w:r>
      <w:r>
        <w:rPr>
          <w:spacing w:val="-4"/>
          <w:u w:val="none"/>
        </w:rPr>
        <w:t> </w:t>
      </w:r>
      <w:r>
        <w:rPr>
          <w:u w:val="none"/>
        </w:rPr>
        <w:t>Sodom</w:t>
      </w:r>
      <w:r>
        <w:rPr>
          <w:spacing w:val="-4"/>
          <w:u w:val="none"/>
        </w:rPr>
        <w:t> </w:t>
      </w:r>
      <w:r>
        <w:rPr>
          <w:u w:val="none"/>
        </w:rPr>
        <w:t>and</w:t>
      </w:r>
      <w:r>
        <w:rPr>
          <w:spacing w:val="-4"/>
          <w:u w:val="none"/>
        </w:rPr>
        <w:t> </w:t>
      </w:r>
      <w:r>
        <w:rPr>
          <w:u w:val="none"/>
        </w:rPr>
        <w:t>Gomorrah.</w:t>
      </w:r>
      <w:r>
        <w:rPr>
          <w:spacing w:val="-4"/>
          <w:u w:val="none"/>
        </w:rPr>
        <w:t> </w:t>
      </w:r>
      <w:r>
        <w:rPr>
          <w:u w:val="none"/>
        </w:rPr>
        <w:t>God</w:t>
      </w:r>
      <w:r>
        <w:rPr>
          <w:spacing w:val="-4"/>
          <w:u w:val="none"/>
        </w:rPr>
        <w:t> </w:t>
      </w:r>
      <w:r>
        <w:rPr>
          <w:u w:val="none"/>
        </w:rPr>
        <w:t>will</w:t>
      </w:r>
      <w:r>
        <w:rPr>
          <w:spacing w:val="-4"/>
          <w:u w:val="none"/>
        </w:rPr>
        <w:t> </w:t>
      </w:r>
      <w:r>
        <w:rPr>
          <w:u w:val="none"/>
        </w:rPr>
        <w:t>bring</w:t>
      </w:r>
      <w:r>
        <w:rPr>
          <w:spacing w:val="-4"/>
          <w:u w:val="none"/>
        </w:rPr>
        <w:t> </w:t>
      </w:r>
      <w:r>
        <w:rPr>
          <w:u w:val="none"/>
        </w:rPr>
        <w:t>these</w:t>
      </w:r>
      <w:r>
        <w:rPr>
          <w:spacing w:val="-5"/>
          <w:u w:val="none"/>
        </w:rPr>
        <w:t> </w:t>
      </w:r>
      <w:r>
        <w:rPr>
          <w:u w:val="none"/>
        </w:rPr>
        <w:t>ones</w:t>
      </w:r>
      <w:r>
        <w:rPr>
          <w:spacing w:val="-4"/>
          <w:u w:val="none"/>
        </w:rPr>
        <w:t> </w:t>
      </w:r>
      <w:r>
        <w:rPr>
          <w:u w:val="none"/>
        </w:rPr>
        <w:t>back</w:t>
      </w:r>
      <w:r>
        <w:rPr>
          <w:spacing w:val="-4"/>
          <w:u w:val="none"/>
        </w:rPr>
        <w:t> </w:t>
      </w:r>
      <w:r>
        <w:rPr>
          <w:u w:val="none"/>
        </w:rPr>
        <w:t>to</w:t>
      </w:r>
      <w:r>
        <w:rPr>
          <w:spacing w:val="-4"/>
          <w:u w:val="none"/>
        </w:rPr>
        <w:t> </w:t>
      </w:r>
      <w:r>
        <w:rPr>
          <w:u w:val="none"/>
        </w:rPr>
        <w:t>life,</w:t>
      </w:r>
      <w:r>
        <w:rPr>
          <w:spacing w:val="-4"/>
          <w:u w:val="none"/>
        </w:rPr>
        <w:t> </w:t>
      </w:r>
      <w:r>
        <w:rPr>
          <w:u w:val="none"/>
        </w:rPr>
        <w:t>to be given another chance to turn around.</w:t>
      </w:r>
    </w:p>
    <w:p>
      <w:pPr>
        <w:pStyle w:val="ListParagraph"/>
        <w:numPr>
          <w:ilvl w:val="0"/>
          <w:numId w:val="31"/>
        </w:numPr>
        <w:tabs>
          <w:tab w:pos="240" w:val="left" w:leader="none"/>
        </w:tabs>
        <w:spacing w:line="396" w:lineRule="auto" w:before="159" w:after="0"/>
        <w:ind w:left="120" w:right="3630" w:firstLine="0"/>
        <w:jc w:val="left"/>
        <w:rPr>
          <w:b/>
          <w:color w:val="0D5FAD"/>
          <w:sz w:val="24"/>
        </w:rPr>
      </w:pPr>
      <w:r>
        <w:rPr>
          <w:b/>
          <w:color w:val="0D5FAD"/>
          <w:spacing w:val="-4"/>
          <w:sz w:val="24"/>
          <w:u w:val="single" w:color="0D5FAD"/>
        </w:rPr>
        <w:t> </w:t>
      </w:r>
      <w:r>
        <w:rPr>
          <w:b/>
          <w:color w:val="0D5FAD"/>
          <w:sz w:val="24"/>
          <w:u w:val="single" w:color="0D5FAD"/>
        </w:rPr>
        <w:t>​Peter</w:t>
      </w:r>
      <w:r>
        <w:rPr>
          <w:b/>
          <w:color w:val="0D5FAD"/>
          <w:spacing w:val="-8"/>
          <w:sz w:val="24"/>
          <w:u w:val="single" w:color="0D5FAD"/>
        </w:rPr>
        <w:t> </w:t>
      </w:r>
      <w:r>
        <w:rPr>
          <w:b/>
          <w:color w:val="0D5FAD"/>
          <w:sz w:val="24"/>
          <w:u w:val="single" w:color="0D5FAD"/>
        </w:rPr>
        <w:t>3:9</w:t>
      </w:r>
      <w:r>
        <w:rPr>
          <w:b/>
          <w:color w:val="0D5FAD"/>
          <w:spacing w:val="-4"/>
          <w:sz w:val="24"/>
          <w:u w:val="none"/>
        </w:rPr>
        <w:t> </w:t>
      </w:r>
      <w:r>
        <w:rPr>
          <w:sz w:val="24"/>
          <w:u w:val="none"/>
        </w:rPr>
        <w:t>Shows</w:t>
      </w:r>
      <w:r>
        <w:rPr>
          <w:spacing w:val="-4"/>
          <w:sz w:val="24"/>
          <w:u w:val="none"/>
        </w:rPr>
        <w:t> </w:t>
      </w:r>
      <w:r>
        <w:rPr>
          <w:sz w:val="24"/>
          <w:u w:val="none"/>
        </w:rPr>
        <w:t>us</w:t>
      </w:r>
      <w:r>
        <w:rPr>
          <w:spacing w:val="-4"/>
          <w:sz w:val="24"/>
          <w:u w:val="none"/>
        </w:rPr>
        <w:t> </w:t>
      </w:r>
      <w:r>
        <w:rPr>
          <w:sz w:val="24"/>
          <w:u w:val="none"/>
        </w:rPr>
        <w:t>that</w:t>
      </w:r>
      <w:r>
        <w:rPr>
          <w:spacing w:val="-4"/>
          <w:sz w:val="24"/>
          <w:u w:val="none"/>
        </w:rPr>
        <w:t> </w:t>
      </w:r>
      <w:r>
        <w:rPr>
          <w:sz w:val="24"/>
          <w:u w:val="none"/>
        </w:rPr>
        <w:t>God</w:t>
      </w:r>
      <w:r>
        <w:rPr>
          <w:spacing w:val="-4"/>
          <w:sz w:val="24"/>
          <w:u w:val="none"/>
        </w:rPr>
        <w:t> </w:t>
      </w:r>
      <w:r>
        <w:rPr>
          <w:sz w:val="24"/>
          <w:u w:val="none"/>
        </w:rPr>
        <w:t>wants</w:t>
      </w:r>
      <w:r>
        <w:rPr>
          <w:spacing w:val="-4"/>
          <w:sz w:val="24"/>
          <w:u w:val="none"/>
        </w:rPr>
        <w:t> </w:t>
      </w:r>
      <w:r>
        <w:rPr>
          <w:sz w:val="24"/>
          <w:u w:val="none"/>
        </w:rPr>
        <w:t>everyone</w:t>
      </w:r>
      <w:r>
        <w:rPr>
          <w:spacing w:val="-5"/>
          <w:sz w:val="24"/>
          <w:u w:val="none"/>
        </w:rPr>
        <w:t> </w:t>
      </w:r>
      <w:r>
        <w:rPr>
          <w:sz w:val="24"/>
          <w:u w:val="none"/>
        </w:rPr>
        <w:t>to</w:t>
      </w:r>
      <w:r>
        <w:rPr>
          <w:spacing w:val="-2"/>
          <w:sz w:val="24"/>
          <w:u w:val="none"/>
        </w:rPr>
        <w:t> </w:t>
      </w:r>
      <w:r>
        <w:rPr>
          <w:sz w:val="24"/>
          <w:u w:val="none"/>
        </w:rPr>
        <w:t>turn</w:t>
      </w:r>
      <w:r>
        <w:rPr>
          <w:spacing w:val="-4"/>
          <w:sz w:val="24"/>
          <w:u w:val="none"/>
        </w:rPr>
        <w:t> </w:t>
      </w:r>
      <w:r>
        <w:rPr>
          <w:sz w:val="24"/>
          <w:u w:val="none"/>
        </w:rPr>
        <w:t>around. 2 Peter 3:9(WEB):</w:t>
      </w:r>
    </w:p>
    <w:p>
      <w:pPr>
        <w:pStyle w:val="BodyText"/>
        <w:spacing w:line="259" w:lineRule="auto" w:before="4"/>
        <w:ind w:left="840" w:right="417"/>
      </w:pPr>
      <w:r>
        <w:rPr>
          <w:vertAlign w:val="superscript"/>
        </w:rPr>
        <w:t>9</w:t>
      </w:r>
      <w:r>
        <w:rPr>
          <w:spacing w:val="-18"/>
          <w:vertAlign w:val="baseline"/>
        </w:rPr>
        <w:t> </w:t>
      </w:r>
      <w:r>
        <w:rPr>
          <w:vertAlign w:val="baseline"/>
        </w:rPr>
        <w:t>The</w:t>
      </w:r>
      <w:r>
        <w:rPr>
          <w:spacing w:val="-5"/>
          <w:vertAlign w:val="baseline"/>
        </w:rPr>
        <w:t> </w:t>
      </w:r>
      <w:r>
        <w:rPr>
          <w:vertAlign w:val="baseline"/>
        </w:rPr>
        <w:t>Lord</w:t>
      </w:r>
      <w:r>
        <w:rPr>
          <w:spacing w:val="-3"/>
          <w:vertAlign w:val="baseline"/>
        </w:rPr>
        <w:t> </w:t>
      </w:r>
      <w:r>
        <w:rPr>
          <w:vertAlign w:val="baseline"/>
        </w:rPr>
        <w:t>is</w:t>
      </w:r>
      <w:r>
        <w:rPr>
          <w:spacing w:val="-3"/>
          <w:vertAlign w:val="baseline"/>
        </w:rPr>
        <w:t> </w:t>
      </w:r>
      <w:r>
        <w:rPr>
          <w:vertAlign w:val="baseline"/>
        </w:rPr>
        <w:t>not</w:t>
      </w:r>
      <w:r>
        <w:rPr>
          <w:spacing w:val="-3"/>
          <w:vertAlign w:val="baseline"/>
        </w:rPr>
        <w:t> </w:t>
      </w:r>
      <w:r>
        <w:rPr>
          <w:vertAlign w:val="baseline"/>
        </w:rPr>
        <w:t>slow</w:t>
      </w:r>
      <w:r>
        <w:rPr>
          <w:spacing w:val="-4"/>
          <w:vertAlign w:val="baseline"/>
        </w:rPr>
        <w:t> </w:t>
      </w:r>
      <w:r>
        <w:rPr>
          <w:vertAlign w:val="baseline"/>
        </w:rPr>
        <w:t>concerning</w:t>
      </w:r>
      <w:r>
        <w:rPr>
          <w:spacing w:val="-3"/>
          <w:vertAlign w:val="baseline"/>
        </w:rPr>
        <w:t> </w:t>
      </w:r>
      <w:r>
        <w:rPr>
          <w:vertAlign w:val="baseline"/>
        </w:rPr>
        <w:t>his</w:t>
      </w:r>
      <w:r>
        <w:rPr>
          <w:spacing w:val="-3"/>
          <w:vertAlign w:val="baseline"/>
        </w:rPr>
        <w:t> </w:t>
      </w:r>
      <w:r>
        <w:rPr>
          <w:vertAlign w:val="baseline"/>
        </w:rPr>
        <w:t>promise,</w:t>
      </w:r>
      <w:r>
        <w:rPr>
          <w:spacing w:val="-3"/>
          <w:vertAlign w:val="baseline"/>
        </w:rPr>
        <w:t> </w:t>
      </w:r>
      <w:r>
        <w:rPr>
          <w:vertAlign w:val="baseline"/>
        </w:rPr>
        <w:t>as</w:t>
      </w:r>
      <w:r>
        <w:rPr>
          <w:spacing w:val="-1"/>
          <w:vertAlign w:val="baseline"/>
        </w:rPr>
        <w:t> </w:t>
      </w:r>
      <w:r>
        <w:rPr>
          <w:vertAlign w:val="baseline"/>
        </w:rPr>
        <w:t>some</w:t>
      </w:r>
      <w:r>
        <w:rPr>
          <w:spacing w:val="-4"/>
          <w:vertAlign w:val="baseline"/>
        </w:rPr>
        <w:t> </w:t>
      </w:r>
      <w:r>
        <w:rPr>
          <w:vertAlign w:val="baseline"/>
        </w:rPr>
        <w:t>count</w:t>
      </w:r>
      <w:r>
        <w:rPr>
          <w:spacing w:val="-3"/>
          <w:vertAlign w:val="baseline"/>
        </w:rPr>
        <w:t> </w:t>
      </w:r>
      <w:r>
        <w:rPr>
          <w:vertAlign w:val="baseline"/>
        </w:rPr>
        <w:t>slowness;</w:t>
      </w:r>
      <w:r>
        <w:rPr>
          <w:spacing w:val="-3"/>
          <w:vertAlign w:val="baseline"/>
        </w:rPr>
        <w:t> </w:t>
      </w:r>
      <w:r>
        <w:rPr>
          <w:vertAlign w:val="baseline"/>
        </w:rPr>
        <w:t>but</w:t>
      </w:r>
      <w:r>
        <w:rPr>
          <w:spacing w:val="-3"/>
          <w:vertAlign w:val="baseline"/>
        </w:rPr>
        <w:t> </w:t>
      </w:r>
      <w:r>
        <w:rPr>
          <w:vertAlign w:val="baseline"/>
        </w:rPr>
        <w:t>he</w:t>
      </w:r>
      <w:r>
        <w:rPr>
          <w:spacing w:val="-4"/>
          <w:vertAlign w:val="baseline"/>
        </w:rPr>
        <w:t> </w:t>
      </w:r>
      <w:r>
        <w:rPr>
          <w:vertAlign w:val="baseline"/>
        </w:rPr>
        <w:t>is</w:t>
      </w:r>
      <w:r>
        <w:rPr>
          <w:spacing w:val="-3"/>
          <w:vertAlign w:val="baseline"/>
        </w:rPr>
        <w:t> </w:t>
      </w:r>
      <w:r>
        <w:rPr>
          <w:vertAlign w:val="baseline"/>
        </w:rPr>
        <w:t>patient with us, not wishing that anyone should perish, but that all should come to repentance.</w:t>
      </w:r>
    </w:p>
    <w:p>
      <w:pPr>
        <w:pStyle w:val="BodyText"/>
        <w:spacing w:line="259" w:lineRule="auto" w:before="160"/>
        <w:ind w:right="417"/>
      </w:pPr>
      <w:r>
        <w:rPr/>
        <w:t>Jesus</w:t>
      </w:r>
      <w:r>
        <w:rPr>
          <w:spacing w:val="-3"/>
        </w:rPr>
        <w:t> </w:t>
      </w:r>
      <w:r>
        <w:rPr/>
        <w:t>talked</w:t>
      </w:r>
      <w:r>
        <w:rPr>
          <w:spacing w:val="-3"/>
        </w:rPr>
        <w:t> </w:t>
      </w:r>
      <w:r>
        <w:rPr/>
        <w:t>about</w:t>
      </w:r>
      <w:r>
        <w:rPr>
          <w:spacing w:val="-3"/>
        </w:rPr>
        <w:t> </w:t>
      </w:r>
      <w:r>
        <w:rPr/>
        <w:t>the</w:t>
      </w:r>
      <w:r>
        <w:rPr>
          <w:spacing w:val="-4"/>
        </w:rPr>
        <w:t> </w:t>
      </w:r>
      <w:r>
        <w:rPr/>
        <w:t>resurrection</w:t>
      </w:r>
      <w:r>
        <w:rPr>
          <w:spacing w:val="-3"/>
        </w:rPr>
        <w:t> </w:t>
      </w:r>
      <w:r>
        <w:rPr/>
        <w:t>of</w:t>
      </w:r>
      <w:r>
        <w:rPr>
          <w:spacing w:val="-4"/>
        </w:rPr>
        <w:t> </w:t>
      </w:r>
      <w:r>
        <w:rPr/>
        <w:t>the</w:t>
      </w:r>
      <w:r>
        <w:rPr>
          <w:spacing w:val="-3"/>
        </w:rPr>
        <w:t> </w:t>
      </w:r>
      <w:r>
        <w:rPr/>
        <w:t>righteous</w:t>
      </w:r>
      <w:r>
        <w:rPr>
          <w:spacing w:val="-2"/>
        </w:rPr>
        <w:t> </w:t>
      </w:r>
      <w:r>
        <w:rPr/>
        <w:t>and</w:t>
      </w:r>
      <w:r>
        <w:rPr>
          <w:spacing w:val="-3"/>
        </w:rPr>
        <w:t> </w:t>
      </w:r>
      <w:r>
        <w:rPr/>
        <w:t>unrighteous</w:t>
      </w:r>
      <w:r>
        <w:rPr>
          <w:spacing w:val="-3"/>
        </w:rPr>
        <w:t> </w:t>
      </w:r>
      <w:r>
        <w:rPr/>
        <w:t>in</w:t>
      </w:r>
      <w:r>
        <w:rPr>
          <w:spacing w:val="-3"/>
        </w:rPr>
        <w:t> </w:t>
      </w:r>
      <w:r>
        <w:rPr>
          <w:b/>
        </w:rPr>
        <w:t>John</w:t>
      </w:r>
      <w:r>
        <w:rPr>
          <w:b/>
          <w:spacing w:val="-3"/>
        </w:rPr>
        <w:t> </w:t>
      </w:r>
      <w:r>
        <w:rPr>
          <w:b/>
        </w:rPr>
        <w:t>5:28-29</w:t>
      </w:r>
      <w:r>
        <w:rPr/>
        <w:t>.</w:t>
      </w:r>
      <w:r>
        <w:rPr>
          <w:spacing w:val="-3"/>
        </w:rPr>
        <w:t> </w:t>
      </w:r>
      <w:r>
        <w:rPr>
          <w:b/>
          <w:color w:val="0D5FAD"/>
          <w:u w:val="single" w:color="0D5FAD"/>
        </w:rPr>
        <w:t>Daniel</w:t>
      </w:r>
      <w:r>
        <w:rPr>
          <w:b/>
          <w:color w:val="0D5FAD"/>
          <w:u w:val="none"/>
        </w:rPr>
        <w:t> </w:t>
      </w:r>
      <w:r>
        <w:rPr>
          <w:b/>
          <w:color w:val="0D5FAD"/>
          <w:u w:val="single" w:color="0D5FAD"/>
        </w:rPr>
        <w:t>12:2</w:t>
      </w:r>
      <w:r>
        <w:rPr>
          <w:b/>
          <w:color w:val="0D5FAD"/>
          <w:u w:val="none"/>
        </w:rPr>
        <w:t> </w:t>
      </w:r>
      <w:r>
        <w:rPr>
          <w:u w:val="none"/>
        </w:rPr>
        <w:t>also speaks of this happening when God’s kingdom is set up here on earth.</w:t>
      </w:r>
    </w:p>
    <w:p>
      <w:pPr>
        <w:pStyle w:val="BodyText"/>
        <w:spacing w:line="259" w:lineRule="auto" w:before="160"/>
        <w:ind w:right="1022"/>
      </w:pPr>
      <w:r>
        <w:rPr/>
        <w:t>Some</w:t>
      </w:r>
      <w:r>
        <w:rPr>
          <w:spacing w:val="-3"/>
        </w:rPr>
        <w:t> </w:t>
      </w:r>
      <w:r>
        <w:rPr/>
        <w:t>people</w:t>
      </w:r>
      <w:r>
        <w:rPr>
          <w:spacing w:val="-3"/>
        </w:rPr>
        <w:t> </w:t>
      </w:r>
      <w:r>
        <w:rPr/>
        <w:t>believe</w:t>
      </w:r>
      <w:r>
        <w:rPr>
          <w:spacing w:val="-3"/>
        </w:rPr>
        <w:t> </w:t>
      </w:r>
      <w:r>
        <w:rPr/>
        <w:t>that</w:t>
      </w:r>
      <w:r>
        <w:rPr>
          <w:spacing w:val="-1"/>
        </w:rPr>
        <w:t> </w:t>
      </w:r>
      <w:r>
        <w:rPr/>
        <w:t>humans</w:t>
      </w:r>
      <w:r>
        <w:rPr>
          <w:spacing w:val="-3"/>
        </w:rPr>
        <w:t> </w:t>
      </w:r>
      <w:r>
        <w:rPr/>
        <w:t>must</w:t>
      </w:r>
      <w:r>
        <w:rPr>
          <w:spacing w:val="-3"/>
        </w:rPr>
        <w:t> </w:t>
      </w:r>
      <w:r>
        <w:rPr/>
        <w:t>be</w:t>
      </w:r>
      <w:r>
        <w:rPr>
          <w:spacing w:val="-3"/>
        </w:rPr>
        <w:t> </w:t>
      </w:r>
      <w:r>
        <w:rPr/>
        <w:t>perfect</w:t>
      </w:r>
      <w:r>
        <w:rPr>
          <w:spacing w:val="-1"/>
        </w:rPr>
        <w:t> </w:t>
      </w:r>
      <w:r>
        <w:rPr/>
        <w:t>to</w:t>
      </w:r>
      <w:r>
        <w:rPr>
          <w:spacing w:val="-3"/>
        </w:rPr>
        <w:t> </w:t>
      </w:r>
      <w:r>
        <w:rPr/>
        <w:t>please</w:t>
      </w:r>
      <w:r>
        <w:rPr>
          <w:spacing w:val="-3"/>
        </w:rPr>
        <w:t> </w:t>
      </w:r>
      <w:r>
        <w:rPr/>
        <w:t>God</w:t>
      </w:r>
      <w:r>
        <w:rPr>
          <w:spacing w:val="-3"/>
        </w:rPr>
        <w:t> </w:t>
      </w:r>
      <w:r>
        <w:rPr/>
        <w:t>or</w:t>
      </w:r>
      <w:r>
        <w:rPr>
          <w:spacing w:val="-3"/>
        </w:rPr>
        <w:t> </w:t>
      </w:r>
      <w:r>
        <w:rPr/>
        <w:t>to</w:t>
      </w:r>
      <w:r>
        <w:rPr>
          <w:spacing w:val="-3"/>
        </w:rPr>
        <w:t> </w:t>
      </w:r>
      <w:r>
        <w:rPr/>
        <w:t>be</w:t>
      </w:r>
      <w:r>
        <w:rPr>
          <w:spacing w:val="-3"/>
        </w:rPr>
        <w:t> </w:t>
      </w:r>
      <w:r>
        <w:rPr/>
        <w:t>tested</w:t>
      </w:r>
      <w:r>
        <w:rPr>
          <w:spacing w:val="-3"/>
        </w:rPr>
        <w:t> </w:t>
      </w:r>
      <w:r>
        <w:rPr/>
        <w:t>as</w:t>
      </w:r>
      <w:r>
        <w:rPr>
          <w:spacing w:val="-3"/>
        </w:rPr>
        <w:t> </w:t>
      </w:r>
      <w:r>
        <w:rPr/>
        <w:t>to</w:t>
      </w:r>
      <w:r>
        <w:rPr>
          <w:spacing w:val="-3"/>
        </w:rPr>
        <w:t> </w:t>
      </w:r>
      <w:r>
        <w:rPr/>
        <w:t>their integrity to God. However, Job gives us a lot to think about:</w:t>
      </w:r>
    </w:p>
    <w:p>
      <w:pPr>
        <w:spacing w:after="0" w:line="259" w:lineRule="auto"/>
        <w:sectPr>
          <w:pgSz w:w="12240" w:h="15840"/>
          <w:pgMar w:header="0" w:footer="523" w:top="1360" w:bottom="720" w:left="1320" w:right="1160"/>
        </w:sectPr>
      </w:pPr>
    </w:p>
    <w:p>
      <w:pPr>
        <w:pStyle w:val="BodyText"/>
        <w:spacing w:line="259" w:lineRule="auto" w:before="79"/>
        <w:ind w:right="305"/>
        <w:rPr>
          <w:b/>
        </w:rPr>
      </w:pPr>
      <w:r>
        <w:rPr>
          <w:b/>
        </w:rPr>
        <w:t>Job</w:t>
      </w:r>
      <w:r>
        <w:rPr>
          <w:b/>
          <w:spacing w:val="-3"/>
        </w:rPr>
        <w:t> </w:t>
      </w:r>
      <w:r>
        <w:rPr>
          <w:b/>
        </w:rPr>
        <w:t>was</w:t>
      </w:r>
      <w:r>
        <w:rPr>
          <w:b/>
          <w:spacing w:val="-3"/>
        </w:rPr>
        <w:t> </w:t>
      </w:r>
      <w:r>
        <w:rPr>
          <w:b/>
        </w:rPr>
        <w:t>an</w:t>
      </w:r>
      <w:r>
        <w:rPr>
          <w:b/>
          <w:spacing w:val="-3"/>
        </w:rPr>
        <w:t> </w:t>
      </w:r>
      <w:r>
        <w:rPr>
          <w:b/>
        </w:rPr>
        <w:t>Oriental.</w:t>
      </w:r>
      <w:r>
        <w:rPr>
          <w:b/>
          <w:spacing w:val="-3"/>
        </w:rPr>
        <w:t> </w:t>
      </w:r>
      <w:r>
        <w:rPr/>
        <w:t>He</w:t>
      </w:r>
      <w:r>
        <w:rPr>
          <w:spacing w:val="-4"/>
        </w:rPr>
        <w:t> </w:t>
      </w:r>
      <w:r>
        <w:rPr/>
        <w:t>was</w:t>
      </w:r>
      <w:r>
        <w:rPr>
          <w:spacing w:val="-3"/>
        </w:rPr>
        <w:t> </w:t>
      </w:r>
      <w:r>
        <w:rPr/>
        <w:t>considered</w:t>
      </w:r>
      <w:r>
        <w:rPr>
          <w:spacing w:val="-3"/>
        </w:rPr>
        <w:t> </w:t>
      </w:r>
      <w:r>
        <w:rPr/>
        <w:t>by</w:t>
      </w:r>
      <w:r>
        <w:rPr>
          <w:spacing w:val="-3"/>
        </w:rPr>
        <w:t> </w:t>
      </w:r>
      <w:r>
        <w:rPr/>
        <w:t>God</w:t>
      </w:r>
      <w:r>
        <w:rPr>
          <w:spacing w:val="-1"/>
        </w:rPr>
        <w:t> </w:t>
      </w:r>
      <w:r>
        <w:rPr/>
        <w:t>to</w:t>
      </w:r>
      <w:r>
        <w:rPr>
          <w:spacing w:val="-3"/>
        </w:rPr>
        <w:t> </w:t>
      </w:r>
      <w:r>
        <w:rPr/>
        <w:t>be</w:t>
      </w:r>
      <w:r>
        <w:rPr>
          <w:spacing w:val="-4"/>
        </w:rPr>
        <w:t> </w:t>
      </w:r>
      <w:r>
        <w:rPr/>
        <w:t>blameless,</w:t>
      </w:r>
      <w:r>
        <w:rPr>
          <w:spacing w:val="-3"/>
        </w:rPr>
        <w:t> </w:t>
      </w:r>
      <w:r>
        <w:rPr/>
        <w:t>upright,</w:t>
      </w:r>
      <w:r>
        <w:rPr>
          <w:spacing w:val="-3"/>
        </w:rPr>
        <w:t> </w:t>
      </w:r>
      <w:r>
        <w:rPr/>
        <w:t>and</w:t>
      </w:r>
      <w:r>
        <w:rPr>
          <w:spacing w:val="-3"/>
        </w:rPr>
        <w:t> </w:t>
      </w:r>
      <w:r>
        <w:rPr/>
        <w:t>a</w:t>
      </w:r>
      <w:r>
        <w:rPr>
          <w:spacing w:val="-4"/>
        </w:rPr>
        <w:t> </w:t>
      </w:r>
      <w:r>
        <w:rPr/>
        <w:t>servant</w:t>
      </w:r>
      <w:r>
        <w:rPr>
          <w:spacing w:val="-3"/>
        </w:rPr>
        <w:t> </w:t>
      </w:r>
      <w:r>
        <w:rPr/>
        <w:t>of</w:t>
      </w:r>
      <w:r>
        <w:rPr>
          <w:spacing w:val="-4"/>
        </w:rPr>
        <w:t> </w:t>
      </w:r>
      <w:r>
        <w:rPr/>
        <w:t>God. He</w:t>
      </w:r>
      <w:r>
        <w:rPr>
          <w:spacing w:val="-1"/>
        </w:rPr>
        <w:t> </w:t>
      </w:r>
      <w:r>
        <w:rPr/>
        <w:t>had a wife</w:t>
      </w:r>
      <w:r>
        <w:rPr>
          <w:spacing w:val="-1"/>
        </w:rPr>
        <w:t> </w:t>
      </w:r>
      <w:r>
        <w:rPr/>
        <w:t>and children and was the</w:t>
      </w:r>
      <w:r>
        <w:rPr>
          <w:spacing w:val="-1"/>
        </w:rPr>
        <w:t> </w:t>
      </w:r>
      <w:r>
        <w:rPr/>
        <w:t>greatest of</w:t>
      </w:r>
      <w:r>
        <w:rPr>
          <w:spacing w:val="-1"/>
        </w:rPr>
        <w:t> </w:t>
      </w:r>
      <w:r>
        <w:rPr/>
        <w:t>the</w:t>
      </w:r>
      <w:r>
        <w:rPr>
          <w:spacing w:val="-1"/>
        </w:rPr>
        <w:t> </w:t>
      </w:r>
      <w:r>
        <w:rPr/>
        <w:t>Orientals. In a</w:t>
      </w:r>
      <w:r>
        <w:rPr>
          <w:spacing w:val="-1"/>
        </w:rPr>
        <w:t> </w:t>
      </w:r>
      <w:r>
        <w:rPr/>
        <w:t>heavenly assembly, before God, Satan accused Job of only serving God because of what he had. So, God allowed Satan to test Job. Satan took basically everything he</w:t>
      </w:r>
      <w:r>
        <w:rPr>
          <w:spacing w:val="-1"/>
        </w:rPr>
        <w:t> </w:t>
      </w:r>
      <w:r>
        <w:rPr/>
        <w:t>owned including his good health and children!</w:t>
      </w:r>
      <w:r>
        <w:rPr>
          <w:spacing w:val="-1"/>
        </w:rPr>
        <w:t> </w:t>
      </w:r>
      <w:r>
        <w:rPr/>
        <w:t>Job’s wife told Job to curse God and die! But he did not. His integrity remained. Satan failed to prove his thought that the flesh was too weak and that the imperfect man Job would fail – But Job did not and was rewarded greatly!</w:t>
      </w:r>
      <w:r>
        <w:rPr>
          <w:b/>
          <w:color w:val="0D5FAD"/>
          <w:u w:val="single" w:color="0D5FAD"/>
        </w:rPr>
        <w:t> Job 1,2,42</w:t>
      </w:r>
    </w:p>
    <w:p>
      <w:pPr>
        <w:pStyle w:val="Heading2"/>
        <w:spacing w:before="157"/>
      </w:pPr>
      <w:r>
        <w:rPr/>
        <w:t>This</w:t>
      </w:r>
      <w:r>
        <w:rPr>
          <w:spacing w:val="-3"/>
        </w:rPr>
        <w:t> </w:t>
      </w:r>
      <w:r>
        <w:rPr/>
        <w:t>goes</w:t>
      </w:r>
      <w:r>
        <w:rPr>
          <w:spacing w:val="-2"/>
        </w:rPr>
        <w:t> </w:t>
      </w:r>
      <w:r>
        <w:rPr/>
        <w:t>to</w:t>
      </w:r>
      <w:r>
        <w:rPr>
          <w:spacing w:val="-1"/>
        </w:rPr>
        <w:t> </w:t>
      </w:r>
      <w:r>
        <w:rPr/>
        <w:t>show</w:t>
      </w:r>
      <w:r>
        <w:rPr>
          <w:spacing w:val="-2"/>
        </w:rPr>
        <w:t> </w:t>
      </w:r>
      <w:r>
        <w:rPr/>
        <w:t>that</w:t>
      </w:r>
      <w:r>
        <w:rPr>
          <w:spacing w:val="-1"/>
        </w:rPr>
        <w:t> </w:t>
      </w:r>
      <w:r>
        <w:rPr/>
        <w:t>even</w:t>
      </w:r>
      <w:r>
        <w:rPr>
          <w:spacing w:val="-2"/>
        </w:rPr>
        <w:t> </w:t>
      </w:r>
      <w:r>
        <w:rPr/>
        <w:t>imperfect</w:t>
      </w:r>
      <w:r>
        <w:rPr>
          <w:spacing w:val="-1"/>
        </w:rPr>
        <w:t> </w:t>
      </w:r>
      <w:r>
        <w:rPr/>
        <w:t>people</w:t>
      </w:r>
      <w:r>
        <w:rPr>
          <w:spacing w:val="-2"/>
        </w:rPr>
        <w:t> </w:t>
      </w:r>
      <w:r>
        <w:rPr/>
        <w:t>can</w:t>
      </w:r>
      <w:r>
        <w:rPr>
          <w:spacing w:val="-1"/>
        </w:rPr>
        <w:t> </w:t>
      </w:r>
      <w:r>
        <w:rPr/>
        <w:t>please</w:t>
      </w:r>
      <w:r>
        <w:rPr>
          <w:spacing w:val="-2"/>
        </w:rPr>
        <w:t> </w:t>
      </w:r>
      <w:r>
        <w:rPr>
          <w:spacing w:val="-4"/>
        </w:rPr>
        <w:t>God!</w:t>
      </w:r>
    </w:p>
    <w:p>
      <w:pPr>
        <w:pStyle w:val="BodyText"/>
        <w:spacing w:line="259" w:lineRule="auto" w:before="183"/>
        <w:ind w:right="417"/>
        <w:rPr>
          <w:b/>
        </w:rPr>
      </w:pPr>
      <w:r>
        <w:rPr/>
        <w:t>This is in stark contrast with the perfect man and woman</w:t>
      </w:r>
      <w:r>
        <w:rPr>
          <w:spacing w:val="-10"/>
        </w:rPr>
        <w:t> </w:t>
      </w:r>
      <w:r>
        <w:rPr/>
        <w:t>Adam and Eve. Eve and Job’s wife were deceived into sinning, but</w:t>
      </w:r>
      <w:r>
        <w:rPr>
          <w:spacing w:val="-10"/>
        </w:rPr>
        <w:t> </w:t>
      </w:r>
      <w:r>
        <w:rPr/>
        <w:t>Adam and Job were not. Eve tempted</w:t>
      </w:r>
      <w:r>
        <w:rPr>
          <w:spacing w:val="-7"/>
        </w:rPr>
        <w:t> </w:t>
      </w:r>
      <w:r>
        <w:rPr/>
        <w:t>Adam to sin against God by</w:t>
      </w:r>
      <w:r>
        <w:rPr>
          <w:spacing w:val="-4"/>
        </w:rPr>
        <w:t> </w:t>
      </w:r>
      <w:r>
        <w:rPr/>
        <w:t>eating</w:t>
      </w:r>
      <w:r>
        <w:rPr>
          <w:spacing w:val="-4"/>
        </w:rPr>
        <w:t> </w:t>
      </w:r>
      <w:r>
        <w:rPr/>
        <w:t>the</w:t>
      </w:r>
      <w:r>
        <w:rPr>
          <w:spacing w:val="-4"/>
        </w:rPr>
        <w:t> </w:t>
      </w:r>
      <w:r>
        <w:rPr/>
        <w:t>forbidden</w:t>
      </w:r>
      <w:r>
        <w:rPr>
          <w:spacing w:val="-2"/>
        </w:rPr>
        <w:t> </w:t>
      </w:r>
      <w:r>
        <w:rPr/>
        <w:t>fruit</w:t>
      </w:r>
      <w:r>
        <w:rPr>
          <w:spacing w:val="-4"/>
        </w:rPr>
        <w:t> </w:t>
      </w:r>
      <w:r>
        <w:rPr/>
        <w:t>just</w:t>
      </w:r>
      <w:r>
        <w:rPr>
          <w:spacing w:val="-4"/>
        </w:rPr>
        <w:t> </w:t>
      </w:r>
      <w:r>
        <w:rPr/>
        <w:t>as</w:t>
      </w:r>
      <w:r>
        <w:rPr>
          <w:spacing w:val="-4"/>
        </w:rPr>
        <w:t> </w:t>
      </w:r>
      <w:r>
        <w:rPr/>
        <w:t>Job’s</w:t>
      </w:r>
      <w:r>
        <w:rPr>
          <w:spacing w:val="-4"/>
        </w:rPr>
        <w:t> </w:t>
      </w:r>
      <w:r>
        <w:rPr/>
        <w:t>wife</w:t>
      </w:r>
      <w:r>
        <w:rPr>
          <w:spacing w:val="-4"/>
        </w:rPr>
        <w:t> </w:t>
      </w:r>
      <w:r>
        <w:rPr/>
        <w:t>tempted</w:t>
      </w:r>
      <w:r>
        <w:rPr>
          <w:spacing w:val="-4"/>
        </w:rPr>
        <w:t> </w:t>
      </w:r>
      <w:r>
        <w:rPr/>
        <w:t>Job</w:t>
      </w:r>
      <w:r>
        <w:rPr>
          <w:spacing w:val="-4"/>
        </w:rPr>
        <w:t> </w:t>
      </w:r>
      <w:r>
        <w:rPr/>
        <w:t>to</w:t>
      </w:r>
      <w:r>
        <w:rPr>
          <w:spacing w:val="-4"/>
        </w:rPr>
        <w:t> </w:t>
      </w:r>
      <w:r>
        <w:rPr/>
        <w:t>curse</w:t>
      </w:r>
      <w:r>
        <w:rPr>
          <w:spacing w:val="-4"/>
        </w:rPr>
        <w:t> </w:t>
      </w:r>
      <w:r>
        <w:rPr/>
        <w:t>God</w:t>
      </w:r>
      <w:r>
        <w:rPr>
          <w:spacing w:val="-2"/>
        </w:rPr>
        <w:t> </w:t>
      </w:r>
      <w:r>
        <w:rPr/>
        <w:t>and</w:t>
      </w:r>
      <w:r>
        <w:rPr>
          <w:spacing w:val="-4"/>
        </w:rPr>
        <w:t> </w:t>
      </w:r>
      <w:r>
        <w:rPr/>
        <w:t>die!</w:t>
      </w:r>
      <w:r>
        <w:rPr>
          <w:spacing w:val="-9"/>
        </w:rPr>
        <w:t> </w:t>
      </w:r>
      <w:r>
        <w:rPr/>
        <w:t>The</w:t>
      </w:r>
      <w:r>
        <w:rPr>
          <w:spacing w:val="-4"/>
        </w:rPr>
        <w:t> </w:t>
      </w:r>
      <w:r>
        <w:rPr/>
        <w:t>difference being,</w:t>
      </w:r>
      <w:r>
        <w:rPr>
          <w:spacing w:val="-9"/>
        </w:rPr>
        <w:t> </w:t>
      </w:r>
      <w:r>
        <w:rPr/>
        <w:t>Adam listened to his wife, but Job did not!</w:t>
      </w:r>
      <w:r>
        <w:rPr>
          <w:spacing w:val="-6"/>
        </w:rPr>
        <w:t> </w:t>
      </w:r>
      <w:r>
        <w:rPr/>
        <w:t>And both husbands knew what they were doing! </w:t>
      </w:r>
      <w:r>
        <w:rPr>
          <w:b/>
          <w:color w:val="0D5FAD"/>
          <w:u w:val="single" w:color="0D5FAD"/>
        </w:rPr>
        <w:t>Genesis 2:7-3:24</w:t>
      </w:r>
    </w:p>
    <w:p>
      <w:pPr>
        <w:pStyle w:val="BodyText"/>
        <w:spacing w:line="259" w:lineRule="auto" w:before="158"/>
        <w:ind w:right="417"/>
      </w:pPr>
      <w:r>
        <w:rPr/>
        <w:t>This</w:t>
      </w:r>
      <w:r>
        <w:rPr>
          <w:spacing w:val="-2"/>
        </w:rPr>
        <w:t> </w:t>
      </w:r>
      <w:r>
        <w:rPr/>
        <w:t>had</w:t>
      </w:r>
      <w:r>
        <w:rPr>
          <w:spacing w:val="-2"/>
        </w:rPr>
        <w:t> </w:t>
      </w:r>
      <w:r>
        <w:rPr/>
        <w:t>to</w:t>
      </w:r>
      <w:r>
        <w:rPr>
          <w:spacing w:val="-2"/>
        </w:rPr>
        <w:t> </w:t>
      </w:r>
      <w:r>
        <w:rPr/>
        <w:t>be</w:t>
      </w:r>
      <w:r>
        <w:rPr>
          <w:spacing w:val="-3"/>
        </w:rPr>
        <w:t> </w:t>
      </w:r>
      <w:r>
        <w:rPr/>
        <w:t>huge</w:t>
      </w:r>
      <w:r>
        <w:rPr>
          <w:spacing w:val="-3"/>
        </w:rPr>
        <w:t> </w:t>
      </w:r>
      <w:r>
        <w:rPr/>
        <w:t>“slap in</w:t>
      </w:r>
      <w:r>
        <w:rPr>
          <w:spacing w:val="-2"/>
        </w:rPr>
        <w:t> </w:t>
      </w:r>
      <w:r>
        <w:rPr/>
        <w:t>the</w:t>
      </w:r>
      <w:r>
        <w:rPr>
          <w:spacing w:val="-3"/>
        </w:rPr>
        <w:t> </w:t>
      </w:r>
      <w:r>
        <w:rPr/>
        <w:t>face”</w:t>
      </w:r>
      <w:r>
        <w:rPr>
          <w:spacing w:val="-3"/>
        </w:rPr>
        <w:t> </w:t>
      </w:r>
      <w:r>
        <w:rPr/>
        <w:t>to</w:t>
      </w:r>
      <w:r>
        <w:rPr>
          <w:spacing w:val="-2"/>
        </w:rPr>
        <w:t> </w:t>
      </w:r>
      <w:r>
        <w:rPr/>
        <w:t>Satan!</w:t>
      </w:r>
      <w:r>
        <w:rPr>
          <w:spacing w:val="-3"/>
        </w:rPr>
        <w:t> </w:t>
      </w:r>
      <w:r>
        <w:rPr/>
        <w:t>He</w:t>
      </w:r>
      <w:r>
        <w:rPr>
          <w:spacing w:val="-1"/>
        </w:rPr>
        <w:t> </w:t>
      </w:r>
      <w:r>
        <w:rPr/>
        <w:t>was</w:t>
      </w:r>
      <w:r>
        <w:rPr>
          <w:spacing w:val="-2"/>
        </w:rPr>
        <w:t> </w:t>
      </w:r>
      <w:r>
        <w:rPr/>
        <w:t>able</w:t>
      </w:r>
      <w:r>
        <w:rPr>
          <w:spacing w:val="-3"/>
        </w:rPr>
        <w:t> </w:t>
      </w:r>
      <w:r>
        <w:rPr/>
        <w:t>to</w:t>
      </w:r>
      <w:r>
        <w:rPr>
          <w:spacing w:val="-2"/>
        </w:rPr>
        <w:t> </w:t>
      </w:r>
      <w:r>
        <w:rPr/>
        <w:t>get</w:t>
      </w:r>
      <w:r>
        <w:rPr>
          <w:spacing w:val="-2"/>
        </w:rPr>
        <w:t> </w:t>
      </w:r>
      <w:r>
        <w:rPr/>
        <w:t>perfect</w:t>
      </w:r>
      <w:r>
        <w:rPr>
          <w:spacing w:val="-2"/>
        </w:rPr>
        <w:t> </w:t>
      </w:r>
      <w:r>
        <w:rPr/>
        <w:t>humans</w:t>
      </w:r>
      <w:r>
        <w:rPr>
          <w:spacing w:val="-2"/>
        </w:rPr>
        <w:t> </w:t>
      </w:r>
      <w:r>
        <w:rPr/>
        <w:t>to</w:t>
      </w:r>
      <w:r>
        <w:rPr>
          <w:spacing w:val="-2"/>
        </w:rPr>
        <w:t> </w:t>
      </w:r>
      <w:r>
        <w:rPr/>
        <w:t>sin</w:t>
      </w:r>
      <w:r>
        <w:rPr>
          <w:spacing w:val="-2"/>
        </w:rPr>
        <w:t> </w:t>
      </w:r>
      <w:r>
        <w:rPr/>
        <w:t>against God, but this imperfect man Job remained faithful although he lost basically everything including his health!</w:t>
      </w:r>
    </w:p>
    <w:p>
      <w:pPr>
        <w:pStyle w:val="BodyText"/>
        <w:spacing w:line="259" w:lineRule="auto" w:before="160"/>
        <w:ind w:right="417"/>
      </w:pPr>
      <w:r>
        <w:rPr/>
        <w:t>This</w:t>
      </w:r>
      <w:r>
        <w:rPr>
          <w:spacing w:val="-3"/>
        </w:rPr>
        <w:t> </w:t>
      </w:r>
      <w:r>
        <w:rPr/>
        <w:t>should</w:t>
      </w:r>
      <w:r>
        <w:rPr>
          <w:spacing w:val="-3"/>
        </w:rPr>
        <w:t> </w:t>
      </w:r>
      <w:r>
        <w:rPr/>
        <w:t>give</w:t>
      </w:r>
      <w:r>
        <w:rPr>
          <w:spacing w:val="-4"/>
        </w:rPr>
        <w:t> </w:t>
      </w:r>
      <w:r>
        <w:rPr/>
        <w:t>us</w:t>
      </w:r>
      <w:r>
        <w:rPr>
          <w:spacing w:val="-3"/>
        </w:rPr>
        <w:t> </w:t>
      </w:r>
      <w:r>
        <w:rPr/>
        <w:t>comfort</w:t>
      </w:r>
      <w:r>
        <w:rPr>
          <w:spacing w:val="-3"/>
        </w:rPr>
        <w:t> </w:t>
      </w:r>
      <w:r>
        <w:rPr/>
        <w:t>to</w:t>
      </w:r>
      <w:r>
        <w:rPr>
          <w:spacing w:val="-3"/>
        </w:rPr>
        <w:t> </w:t>
      </w:r>
      <w:r>
        <w:rPr/>
        <w:t>realize</w:t>
      </w:r>
      <w:r>
        <w:rPr>
          <w:spacing w:val="-4"/>
        </w:rPr>
        <w:t> </w:t>
      </w:r>
      <w:r>
        <w:rPr/>
        <w:t>that</w:t>
      </w:r>
      <w:r>
        <w:rPr>
          <w:spacing w:val="-3"/>
        </w:rPr>
        <w:t> </w:t>
      </w:r>
      <w:r>
        <w:rPr/>
        <w:t>no</w:t>
      </w:r>
      <w:r>
        <w:rPr>
          <w:spacing w:val="-3"/>
        </w:rPr>
        <w:t> </w:t>
      </w:r>
      <w:r>
        <w:rPr/>
        <w:t>matter</w:t>
      </w:r>
      <w:r>
        <w:rPr>
          <w:spacing w:val="-4"/>
        </w:rPr>
        <w:t> </w:t>
      </w:r>
      <w:r>
        <w:rPr/>
        <w:t>our</w:t>
      </w:r>
      <w:r>
        <w:rPr>
          <w:spacing w:val="-4"/>
        </w:rPr>
        <w:t> </w:t>
      </w:r>
      <w:r>
        <w:rPr/>
        <w:t>circumstances</w:t>
      </w:r>
      <w:r>
        <w:rPr>
          <w:spacing w:val="-3"/>
        </w:rPr>
        <w:t> </w:t>
      </w:r>
      <w:r>
        <w:rPr/>
        <w:t>or</w:t>
      </w:r>
      <w:r>
        <w:rPr>
          <w:spacing w:val="-4"/>
        </w:rPr>
        <w:t> </w:t>
      </w:r>
      <w:r>
        <w:rPr/>
        <w:t>race,</w:t>
      </w:r>
      <w:r>
        <w:rPr>
          <w:spacing w:val="-3"/>
        </w:rPr>
        <w:t> </w:t>
      </w:r>
      <w:r>
        <w:rPr/>
        <w:t>we</w:t>
      </w:r>
      <w:r>
        <w:rPr>
          <w:spacing w:val="-4"/>
        </w:rPr>
        <w:t> </w:t>
      </w:r>
      <w:r>
        <w:rPr/>
        <w:t>can</w:t>
      </w:r>
      <w:r>
        <w:rPr>
          <w:spacing w:val="-3"/>
        </w:rPr>
        <w:t> </w:t>
      </w:r>
      <w:r>
        <w:rPr/>
        <w:t>please </w:t>
      </w:r>
      <w:r>
        <w:rPr>
          <w:spacing w:val="-4"/>
        </w:rPr>
        <w:t>God!</w:t>
      </w:r>
    </w:p>
    <w:p>
      <w:pPr>
        <w:spacing w:after="0" w:line="259" w:lineRule="auto"/>
        <w:sectPr>
          <w:pgSz w:w="12240" w:h="15840"/>
          <w:pgMar w:header="0" w:footer="523" w:top="1360" w:bottom="720" w:left="1320" w:right="1160"/>
        </w:sectPr>
      </w:pPr>
    </w:p>
    <w:p>
      <w:pPr>
        <w:pStyle w:val="Heading1"/>
      </w:pPr>
      <w:r>
        <w:rPr/>
        <w:t>How</w:t>
      </w:r>
      <w:r>
        <w:rPr>
          <w:spacing w:val="-9"/>
        </w:rPr>
        <w:t> </w:t>
      </w:r>
      <w:r>
        <w:rPr/>
        <w:t>People</w:t>
      </w:r>
      <w:r>
        <w:rPr>
          <w:spacing w:val="-10"/>
        </w:rPr>
        <w:t> </w:t>
      </w:r>
      <w:r>
        <w:rPr/>
        <w:t>Viewed</w:t>
      </w:r>
      <w:r>
        <w:rPr>
          <w:spacing w:val="-9"/>
        </w:rPr>
        <w:t> </w:t>
      </w:r>
      <w:r>
        <w:rPr/>
        <w:t>Jesus</w:t>
      </w:r>
      <w:r>
        <w:rPr>
          <w:spacing w:val="-9"/>
        </w:rPr>
        <w:t> </w:t>
      </w:r>
      <w:r>
        <w:rPr/>
        <w:t>When</w:t>
      </w:r>
      <w:r>
        <w:rPr>
          <w:spacing w:val="-6"/>
        </w:rPr>
        <w:t> </w:t>
      </w:r>
      <w:r>
        <w:rPr/>
        <w:t>He</w:t>
      </w:r>
      <w:r>
        <w:rPr>
          <w:spacing w:val="-13"/>
        </w:rPr>
        <w:t> </w:t>
      </w:r>
      <w:r>
        <w:rPr/>
        <w:t>Was</w:t>
      </w:r>
      <w:r>
        <w:rPr>
          <w:spacing w:val="-7"/>
        </w:rPr>
        <w:t> </w:t>
      </w:r>
      <w:r>
        <w:rPr/>
        <w:t>on</w:t>
      </w:r>
      <w:r>
        <w:rPr>
          <w:spacing w:val="-5"/>
        </w:rPr>
        <w:t> </w:t>
      </w:r>
      <w:r>
        <w:rPr>
          <w:spacing w:val="-2"/>
        </w:rPr>
        <w:t>Earth</w:t>
      </w:r>
    </w:p>
    <w:p>
      <w:pPr>
        <w:pStyle w:val="BodyText"/>
        <w:spacing w:before="320"/>
        <w:ind w:left="0"/>
        <w:rPr>
          <w:b/>
          <w:sz w:val="28"/>
        </w:rPr>
      </w:pPr>
    </w:p>
    <w:p>
      <w:pPr>
        <w:spacing w:line="259" w:lineRule="auto" w:before="0"/>
        <w:ind w:left="120" w:right="584" w:firstLine="0"/>
        <w:jc w:val="both"/>
        <w:rPr>
          <w:b/>
          <w:sz w:val="24"/>
        </w:rPr>
      </w:pPr>
      <w:r>
        <w:rPr>
          <w:b/>
          <w:sz w:val="24"/>
        </w:rPr>
        <w:t>People</w:t>
      </w:r>
      <w:r>
        <w:rPr>
          <w:b/>
          <w:spacing w:val="-4"/>
          <w:sz w:val="24"/>
        </w:rPr>
        <w:t> </w:t>
      </w:r>
      <w:r>
        <w:rPr>
          <w:b/>
          <w:sz w:val="24"/>
        </w:rPr>
        <w:t>of</w:t>
      </w:r>
      <w:r>
        <w:rPr>
          <w:b/>
          <w:spacing w:val="-4"/>
          <w:sz w:val="24"/>
        </w:rPr>
        <w:t> </w:t>
      </w:r>
      <w:r>
        <w:rPr>
          <w:b/>
          <w:sz w:val="24"/>
        </w:rPr>
        <w:t>all</w:t>
      </w:r>
      <w:r>
        <w:rPr>
          <w:b/>
          <w:spacing w:val="-3"/>
          <w:sz w:val="24"/>
        </w:rPr>
        <w:t> </w:t>
      </w:r>
      <w:r>
        <w:rPr>
          <w:b/>
          <w:sz w:val="24"/>
        </w:rPr>
        <w:t>sorts</w:t>
      </w:r>
      <w:r>
        <w:rPr>
          <w:b/>
          <w:spacing w:val="-3"/>
          <w:sz w:val="24"/>
        </w:rPr>
        <w:t> </w:t>
      </w:r>
      <w:r>
        <w:rPr>
          <w:b/>
          <w:sz w:val="24"/>
        </w:rPr>
        <w:t>had</w:t>
      </w:r>
      <w:r>
        <w:rPr>
          <w:b/>
          <w:spacing w:val="-3"/>
          <w:sz w:val="24"/>
        </w:rPr>
        <w:t> </w:t>
      </w:r>
      <w:r>
        <w:rPr>
          <w:b/>
          <w:sz w:val="24"/>
        </w:rPr>
        <w:t>all</w:t>
      </w:r>
      <w:r>
        <w:rPr>
          <w:b/>
          <w:spacing w:val="-3"/>
          <w:sz w:val="24"/>
        </w:rPr>
        <w:t> </w:t>
      </w:r>
      <w:r>
        <w:rPr>
          <w:b/>
          <w:sz w:val="24"/>
        </w:rPr>
        <w:t>kinds</w:t>
      </w:r>
      <w:r>
        <w:rPr>
          <w:b/>
          <w:spacing w:val="-3"/>
          <w:sz w:val="24"/>
        </w:rPr>
        <w:t> </w:t>
      </w:r>
      <w:r>
        <w:rPr>
          <w:b/>
          <w:sz w:val="24"/>
        </w:rPr>
        <w:t>of</w:t>
      </w:r>
      <w:r>
        <w:rPr>
          <w:b/>
          <w:spacing w:val="-4"/>
          <w:sz w:val="24"/>
        </w:rPr>
        <w:t> </w:t>
      </w:r>
      <w:r>
        <w:rPr>
          <w:b/>
          <w:sz w:val="24"/>
        </w:rPr>
        <w:t>views</w:t>
      </w:r>
      <w:r>
        <w:rPr>
          <w:b/>
          <w:spacing w:val="-3"/>
          <w:sz w:val="24"/>
        </w:rPr>
        <w:t> </w:t>
      </w:r>
      <w:r>
        <w:rPr>
          <w:b/>
          <w:sz w:val="24"/>
        </w:rPr>
        <w:t>of</w:t>
      </w:r>
      <w:r>
        <w:rPr>
          <w:b/>
          <w:spacing w:val="-4"/>
          <w:sz w:val="24"/>
        </w:rPr>
        <w:t> </w:t>
      </w:r>
      <w:r>
        <w:rPr>
          <w:b/>
          <w:sz w:val="24"/>
        </w:rPr>
        <w:t>Jesus</w:t>
      </w:r>
      <w:r>
        <w:rPr>
          <w:b/>
          <w:spacing w:val="-3"/>
          <w:sz w:val="24"/>
        </w:rPr>
        <w:t> </w:t>
      </w:r>
      <w:r>
        <w:rPr>
          <w:b/>
          <w:sz w:val="24"/>
        </w:rPr>
        <w:t>when</w:t>
      </w:r>
      <w:r>
        <w:rPr>
          <w:b/>
          <w:spacing w:val="-3"/>
          <w:sz w:val="24"/>
        </w:rPr>
        <w:t> </w:t>
      </w:r>
      <w:r>
        <w:rPr>
          <w:b/>
          <w:sz w:val="24"/>
        </w:rPr>
        <w:t>he</w:t>
      </w:r>
      <w:r>
        <w:rPr>
          <w:b/>
          <w:spacing w:val="-4"/>
          <w:sz w:val="24"/>
        </w:rPr>
        <w:t> </w:t>
      </w:r>
      <w:r>
        <w:rPr>
          <w:b/>
          <w:sz w:val="24"/>
        </w:rPr>
        <w:t>was</w:t>
      </w:r>
      <w:r>
        <w:rPr>
          <w:b/>
          <w:spacing w:val="-3"/>
          <w:sz w:val="24"/>
        </w:rPr>
        <w:t> </w:t>
      </w:r>
      <w:r>
        <w:rPr>
          <w:b/>
          <w:sz w:val="24"/>
        </w:rPr>
        <w:t>on</w:t>
      </w:r>
      <w:r>
        <w:rPr>
          <w:b/>
          <w:spacing w:val="-3"/>
          <w:sz w:val="24"/>
        </w:rPr>
        <w:t> </w:t>
      </w:r>
      <w:r>
        <w:rPr>
          <w:b/>
          <w:sz w:val="24"/>
        </w:rPr>
        <w:t>earth.</w:t>
      </w:r>
      <w:r>
        <w:rPr>
          <w:b/>
          <w:spacing w:val="-3"/>
          <w:sz w:val="24"/>
        </w:rPr>
        <w:t> </w:t>
      </w:r>
      <w:r>
        <w:rPr>
          <w:b/>
          <w:sz w:val="24"/>
        </w:rPr>
        <w:t>Some</w:t>
      </w:r>
      <w:r>
        <w:rPr>
          <w:b/>
          <w:spacing w:val="-4"/>
          <w:sz w:val="24"/>
        </w:rPr>
        <w:t> </w:t>
      </w:r>
      <w:r>
        <w:rPr>
          <w:b/>
          <w:sz w:val="24"/>
        </w:rPr>
        <w:t>views</w:t>
      </w:r>
      <w:r>
        <w:rPr>
          <w:b/>
          <w:spacing w:val="-3"/>
          <w:sz w:val="24"/>
        </w:rPr>
        <w:t> </w:t>
      </w:r>
      <w:r>
        <w:rPr>
          <w:b/>
          <w:sz w:val="24"/>
        </w:rPr>
        <w:t>were true,</w:t>
      </w:r>
      <w:r>
        <w:rPr>
          <w:b/>
          <w:spacing w:val="-3"/>
          <w:sz w:val="24"/>
        </w:rPr>
        <w:t> </w:t>
      </w:r>
      <w:r>
        <w:rPr>
          <w:b/>
          <w:sz w:val="24"/>
        </w:rPr>
        <w:t>some</w:t>
      </w:r>
      <w:r>
        <w:rPr>
          <w:b/>
          <w:spacing w:val="-2"/>
          <w:sz w:val="24"/>
        </w:rPr>
        <w:t> </w:t>
      </w:r>
      <w:r>
        <w:rPr>
          <w:b/>
          <w:sz w:val="24"/>
        </w:rPr>
        <w:t>were</w:t>
      </w:r>
      <w:r>
        <w:rPr>
          <w:b/>
          <w:spacing w:val="-4"/>
          <w:sz w:val="24"/>
        </w:rPr>
        <w:t> </w:t>
      </w:r>
      <w:r>
        <w:rPr>
          <w:b/>
          <w:sz w:val="24"/>
        </w:rPr>
        <w:t>not.</w:t>
      </w:r>
      <w:r>
        <w:rPr>
          <w:b/>
          <w:spacing w:val="-3"/>
          <w:sz w:val="24"/>
        </w:rPr>
        <w:t> </w:t>
      </w:r>
      <w:r>
        <w:rPr>
          <w:b/>
          <w:sz w:val="24"/>
        </w:rPr>
        <w:t>It</w:t>
      </w:r>
      <w:r>
        <w:rPr>
          <w:b/>
          <w:spacing w:val="-4"/>
          <w:sz w:val="24"/>
        </w:rPr>
        <w:t> </w:t>
      </w:r>
      <w:r>
        <w:rPr>
          <w:b/>
          <w:sz w:val="24"/>
        </w:rPr>
        <w:t>should</w:t>
      </w:r>
      <w:r>
        <w:rPr>
          <w:b/>
          <w:spacing w:val="-5"/>
          <w:sz w:val="24"/>
        </w:rPr>
        <w:t> </w:t>
      </w:r>
      <w:r>
        <w:rPr>
          <w:b/>
          <w:sz w:val="24"/>
        </w:rPr>
        <w:t>be</w:t>
      </w:r>
      <w:r>
        <w:rPr>
          <w:b/>
          <w:spacing w:val="-4"/>
          <w:sz w:val="24"/>
        </w:rPr>
        <w:t> </w:t>
      </w:r>
      <w:r>
        <w:rPr>
          <w:b/>
          <w:sz w:val="24"/>
        </w:rPr>
        <w:t>of</w:t>
      </w:r>
      <w:r>
        <w:rPr>
          <w:b/>
          <w:spacing w:val="-4"/>
          <w:sz w:val="24"/>
        </w:rPr>
        <w:t> </w:t>
      </w:r>
      <w:r>
        <w:rPr>
          <w:b/>
          <w:sz w:val="24"/>
        </w:rPr>
        <w:t>no</w:t>
      </w:r>
      <w:r>
        <w:rPr>
          <w:b/>
          <w:spacing w:val="-3"/>
          <w:sz w:val="24"/>
        </w:rPr>
        <w:t> </w:t>
      </w:r>
      <w:r>
        <w:rPr>
          <w:b/>
          <w:sz w:val="24"/>
        </w:rPr>
        <w:t>surprise</w:t>
      </w:r>
      <w:r>
        <w:rPr>
          <w:b/>
          <w:spacing w:val="-4"/>
          <w:sz w:val="24"/>
        </w:rPr>
        <w:t> </w:t>
      </w:r>
      <w:r>
        <w:rPr>
          <w:b/>
          <w:sz w:val="24"/>
        </w:rPr>
        <w:t>if</w:t>
      </w:r>
      <w:r>
        <w:rPr>
          <w:b/>
          <w:spacing w:val="-4"/>
          <w:sz w:val="24"/>
        </w:rPr>
        <w:t> </w:t>
      </w:r>
      <w:r>
        <w:rPr>
          <w:b/>
          <w:sz w:val="24"/>
        </w:rPr>
        <w:t>Christ’s</w:t>
      </w:r>
      <w:r>
        <w:rPr>
          <w:b/>
          <w:spacing w:val="-3"/>
          <w:sz w:val="24"/>
        </w:rPr>
        <w:t> </w:t>
      </w:r>
      <w:r>
        <w:rPr>
          <w:b/>
          <w:sz w:val="24"/>
        </w:rPr>
        <w:t>followers</w:t>
      </w:r>
      <w:r>
        <w:rPr>
          <w:b/>
          <w:spacing w:val="-3"/>
          <w:sz w:val="24"/>
        </w:rPr>
        <w:t> </w:t>
      </w:r>
      <w:r>
        <w:rPr>
          <w:b/>
          <w:sz w:val="24"/>
        </w:rPr>
        <w:t>today</w:t>
      </w:r>
      <w:r>
        <w:rPr>
          <w:b/>
          <w:spacing w:val="-3"/>
          <w:sz w:val="24"/>
        </w:rPr>
        <w:t> </w:t>
      </w:r>
      <w:r>
        <w:rPr>
          <w:b/>
          <w:sz w:val="24"/>
        </w:rPr>
        <w:t>are</w:t>
      </w:r>
      <w:r>
        <w:rPr>
          <w:b/>
          <w:spacing w:val="-4"/>
          <w:sz w:val="24"/>
        </w:rPr>
        <w:t> </w:t>
      </w:r>
      <w:r>
        <w:rPr>
          <w:b/>
          <w:sz w:val="24"/>
        </w:rPr>
        <w:t>sometimes </w:t>
      </w:r>
      <w:r>
        <w:rPr>
          <w:b/>
          <w:spacing w:val="-2"/>
          <w:sz w:val="24"/>
        </w:rPr>
        <w:t>misunderstood.</w:t>
      </w:r>
    </w:p>
    <w:p>
      <w:pPr>
        <w:spacing w:before="159"/>
        <w:ind w:left="120" w:right="0" w:firstLine="0"/>
        <w:jc w:val="left"/>
        <w:rPr>
          <w:b/>
          <w:sz w:val="24"/>
        </w:rPr>
      </w:pPr>
      <w:r>
        <w:rPr>
          <w:b/>
          <w:sz w:val="24"/>
        </w:rPr>
        <w:t>Summary</w:t>
      </w:r>
      <w:r>
        <w:rPr>
          <w:b/>
          <w:spacing w:val="-2"/>
          <w:sz w:val="24"/>
        </w:rPr>
        <w:t> </w:t>
      </w:r>
      <w:r>
        <w:rPr>
          <w:b/>
          <w:sz w:val="24"/>
        </w:rPr>
        <w:t>then</w:t>
      </w:r>
      <w:r>
        <w:rPr>
          <w:b/>
          <w:spacing w:val="-2"/>
          <w:sz w:val="24"/>
        </w:rPr>
        <w:t> details:</w:t>
      </w:r>
    </w:p>
    <w:p>
      <w:pPr>
        <w:spacing w:before="183"/>
        <w:ind w:left="120" w:right="0" w:firstLine="0"/>
        <w:jc w:val="left"/>
        <w:rPr>
          <w:b/>
          <w:sz w:val="24"/>
        </w:rPr>
      </w:pPr>
      <w:r>
        <w:rPr>
          <w:b/>
          <w:sz w:val="24"/>
        </w:rPr>
        <w:t>Varied</w:t>
      </w:r>
      <w:r>
        <w:rPr>
          <w:b/>
          <w:spacing w:val="-12"/>
          <w:sz w:val="24"/>
        </w:rPr>
        <w:t> </w:t>
      </w:r>
      <w:r>
        <w:rPr>
          <w:b/>
          <w:sz w:val="24"/>
        </w:rPr>
        <w:t>Perceptions</w:t>
      </w:r>
      <w:r>
        <w:rPr>
          <w:b/>
          <w:spacing w:val="-11"/>
          <w:sz w:val="24"/>
        </w:rPr>
        <w:t> </w:t>
      </w:r>
      <w:r>
        <w:rPr>
          <w:b/>
          <w:sz w:val="24"/>
        </w:rPr>
        <w:t>of</w:t>
      </w:r>
      <w:r>
        <w:rPr>
          <w:b/>
          <w:spacing w:val="-12"/>
          <w:sz w:val="24"/>
        </w:rPr>
        <w:t> </w:t>
      </w:r>
      <w:r>
        <w:rPr>
          <w:b/>
          <w:spacing w:val="-2"/>
          <w:sz w:val="24"/>
        </w:rPr>
        <w:t>Jesus:</w:t>
      </w:r>
    </w:p>
    <w:p>
      <w:pPr>
        <w:pStyle w:val="ListParagraph"/>
        <w:numPr>
          <w:ilvl w:val="1"/>
          <w:numId w:val="31"/>
        </w:numPr>
        <w:tabs>
          <w:tab w:pos="840" w:val="left" w:leader="none"/>
        </w:tabs>
        <w:spacing w:line="259" w:lineRule="auto" w:before="182" w:after="0"/>
        <w:ind w:left="840" w:right="1007" w:hanging="360"/>
        <w:jc w:val="left"/>
        <w:rPr>
          <w:sz w:val="24"/>
        </w:rPr>
      </w:pPr>
      <w:r>
        <w:rPr>
          <w:b/>
          <w:sz w:val="24"/>
        </w:rPr>
        <w:t>Criticism</w:t>
      </w:r>
      <w:r>
        <w:rPr>
          <w:sz w:val="24"/>
        </w:rPr>
        <w:t>:</w:t>
      </w:r>
      <w:r>
        <w:rPr>
          <w:spacing w:val="-3"/>
          <w:sz w:val="24"/>
        </w:rPr>
        <w:t> </w:t>
      </w:r>
      <w:r>
        <w:rPr>
          <w:sz w:val="24"/>
        </w:rPr>
        <w:t>Some</w:t>
      </w:r>
      <w:r>
        <w:rPr>
          <w:spacing w:val="-4"/>
          <w:sz w:val="24"/>
        </w:rPr>
        <w:t> </w:t>
      </w:r>
      <w:r>
        <w:rPr>
          <w:sz w:val="24"/>
        </w:rPr>
        <w:t>accused</w:t>
      </w:r>
      <w:r>
        <w:rPr>
          <w:spacing w:val="-1"/>
          <w:sz w:val="24"/>
        </w:rPr>
        <w:t> </w:t>
      </w:r>
      <w:r>
        <w:rPr>
          <w:sz w:val="24"/>
        </w:rPr>
        <w:t>him</w:t>
      </w:r>
      <w:r>
        <w:rPr>
          <w:spacing w:val="-3"/>
          <w:sz w:val="24"/>
        </w:rPr>
        <w:t> </w:t>
      </w:r>
      <w:r>
        <w:rPr>
          <w:sz w:val="24"/>
        </w:rPr>
        <w:t>of</w:t>
      </w:r>
      <w:r>
        <w:rPr>
          <w:spacing w:val="-4"/>
          <w:sz w:val="24"/>
        </w:rPr>
        <w:t> </w:t>
      </w:r>
      <w:r>
        <w:rPr>
          <w:sz w:val="24"/>
        </w:rPr>
        <w:t>being</w:t>
      </w:r>
      <w:r>
        <w:rPr>
          <w:spacing w:val="-3"/>
          <w:sz w:val="24"/>
        </w:rPr>
        <w:t> </w:t>
      </w:r>
      <w:r>
        <w:rPr>
          <w:sz w:val="24"/>
        </w:rPr>
        <w:t>a</w:t>
      </w:r>
      <w:r>
        <w:rPr>
          <w:spacing w:val="-4"/>
          <w:sz w:val="24"/>
        </w:rPr>
        <w:t> </w:t>
      </w:r>
      <w:r>
        <w:rPr>
          <w:sz w:val="24"/>
        </w:rPr>
        <w:t>glutton</w:t>
      </w:r>
      <w:r>
        <w:rPr>
          <w:spacing w:val="-3"/>
          <w:sz w:val="24"/>
        </w:rPr>
        <w:t> </w:t>
      </w:r>
      <w:r>
        <w:rPr>
          <w:sz w:val="24"/>
        </w:rPr>
        <w:t>and</w:t>
      </w:r>
      <w:r>
        <w:rPr>
          <w:spacing w:val="-3"/>
          <w:sz w:val="24"/>
        </w:rPr>
        <w:t> </w:t>
      </w:r>
      <w:r>
        <w:rPr>
          <w:sz w:val="24"/>
        </w:rPr>
        <w:t>a</w:t>
      </w:r>
      <w:r>
        <w:rPr>
          <w:spacing w:val="-4"/>
          <w:sz w:val="24"/>
        </w:rPr>
        <w:t> </w:t>
      </w:r>
      <w:r>
        <w:rPr>
          <w:sz w:val="24"/>
        </w:rPr>
        <w:t>friend</w:t>
      </w:r>
      <w:r>
        <w:rPr>
          <w:spacing w:val="-3"/>
          <w:sz w:val="24"/>
        </w:rPr>
        <w:t> </w:t>
      </w:r>
      <w:r>
        <w:rPr>
          <w:sz w:val="24"/>
        </w:rPr>
        <w:t>of</w:t>
      </w:r>
      <w:r>
        <w:rPr>
          <w:spacing w:val="-4"/>
          <w:sz w:val="24"/>
        </w:rPr>
        <w:t> </w:t>
      </w:r>
      <w:r>
        <w:rPr>
          <w:sz w:val="24"/>
        </w:rPr>
        <w:t>sinners</w:t>
      </w:r>
      <w:r>
        <w:rPr>
          <w:spacing w:val="-3"/>
          <w:sz w:val="24"/>
        </w:rPr>
        <w:t> </w:t>
      </w:r>
      <w:r>
        <w:rPr>
          <w:sz w:val="24"/>
        </w:rPr>
        <w:t>(</w:t>
      </w:r>
      <w:r>
        <w:rPr>
          <w:b/>
          <w:sz w:val="24"/>
        </w:rPr>
        <w:t>Matthew </w:t>
      </w:r>
      <w:r>
        <w:rPr>
          <w:b/>
          <w:spacing w:val="-2"/>
          <w:sz w:val="24"/>
        </w:rPr>
        <w:t>11:19</w:t>
      </w:r>
      <w:r>
        <w:rPr>
          <w:spacing w:val="-2"/>
          <w:sz w:val="24"/>
        </w:rPr>
        <w:t>).</w:t>
      </w:r>
    </w:p>
    <w:p>
      <w:pPr>
        <w:pStyle w:val="ListParagraph"/>
        <w:numPr>
          <w:ilvl w:val="1"/>
          <w:numId w:val="31"/>
        </w:numPr>
        <w:tabs>
          <w:tab w:pos="840" w:val="left" w:leader="none"/>
        </w:tabs>
        <w:spacing w:line="259" w:lineRule="auto" w:before="160" w:after="0"/>
        <w:ind w:left="840" w:right="368" w:hanging="360"/>
        <w:jc w:val="left"/>
        <w:rPr>
          <w:sz w:val="24"/>
        </w:rPr>
      </w:pPr>
      <w:r>
        <w:rPr>
          <w:b/>
          <w:sz w:val="24"/>
        </w:rPr>
        <w:t>Speculation</w:t>
      </w:r>
      <w:r>
        <w:rPr>
          <w:sz w:val="24"/>
        </w:rPr>
        <w:t>:</w:t>
      </w:r>
      <w:r>
        <w:rPr>
          <w:spacing w:val="-3"/>
          <w:sz w:val="24"/>
        </w:rPr>
        <w:t> </w:t>
      </w:r>
      <w:r>
        <w:rPr>
          <w:sz w:val="24"/>
        </w:rPr>
        <w:t>Many</w:t>
      </w:r>
      <w:r>
        <w:rPr>
          <w:spacing w:val="-3"/>
          <w:sz w:val="24"/>
        </w:rPr>
        <w:t> </w:t>
      </w:r>
      <w:r>
        <w:rPr>
          <w:sz w:val="24"/>
        </w:rPr>
        <w:t>wondered</w:t>
      </w:r>
      <w:r>
        <w:rPr>
          <w:spacing w:val="-3"/>
          <w:sz w:val="24"/>
        </w:rPr>
        <w:t> </w:t>
      </w:r>
      <w:r>
        <w:rPr>
          <w:sz w:val="24"/>
        </w:rPr>
        <w:t>if</w:t>
      </w:r>
      <w:r>
        <w:rPr>
          <w:spacing w:val="-3"/>
          <w:sz w:val="24"/>
        </w:rPr>
        <w:t> </w:t>
      </w:r>
      <w:r>
        <w:rPr>
          <w:sz w:val="24"/>
        </w:rPr>
        <w:t>He</w:t>
      </w:r>
      <w:r>
        <w:rPr>
          <w:spacing w:val="-3"/>
          <w:sz w:val="24"/>
        </w:rPr>
        <w:t> </w:t>
      </w:r>
      <w:r>
        <w:rPr>
          <w:sz w:val="24"/>
        </w:rPr>
        <w:t>was</w:t>
      </w:r>
      <w:r>
        <w:rPr>
          <w:spacing w:val="-3"/>
          <w:sz w:val="24"/>
        </w:rPr>
        <w:t> </w:t>
      </w:r>
      <w:r>
        <w:rPr>
          <w:sz w:val="24"/>
        </w:rPr>
        <w:t>the</w:t>
      </w:r>
      <w:r>
        <w:rPr>
          <w:spacing w:val="-3"/>
          <w:sz w:val="24"/>
        </w:rPr>
        <w:t> </w:t>
      </w:r>
      <w:r>
        <w:rPr>
          <w:sz w:val="24"/>
        </w:rPr>
        <w:t>Son</w:t>
      </w:r>
      <w:r>
        <w:rPr>
          <w:spacing w:val="-3"/>
          <w:sz w:val="24"/>
        </w:rPr>
        <w:t> </w:t>
      </w:r>
      <w:r>
        <w:rPr>
          <w:sz w:val="24"/>
        </w:rPr>
        <w:t>of</w:t>
      </w:r>
      <w:r>
        <w:rPr>
          <w:spacing w:val="-3"/>
          <w:sz w:val="24"/>
        </w:rPr>
        <w:t> </w:t>
      </w:r>
      <w:r>
        <w:rPr>
          <w:sz w:val="24"/>
        </w:rPr>
        <w:t>David</w:t>
      </w:r>
      <w:r>
        <w:rPr>
          <w:spacing w:val="-3"/>
          <w:sz w:val="24"/>
        </w:rPr>
        <w:t> </w:t>
      </w:r>
      <w:r>
        <w:rPr>
          <w:sz w:val="24"/>
        </w:rPr>
        <w:t>or</w:t>
      </w:r>
      <w:r>
        <w:rPr>
          <w:spacing w:val="-3"/>
          <w:sz w:val="24"/>
        </w:rPr>
        <w:t> </w:t>
      </w:r>
      <w:r>
        <w:rPr>
          <w:sz w:val="24"/>
        </w:rPr>
        <w:t>one</w:t>
      </w:r>
      <w:r>
        <w:rPr>
          <w:spacing w:val="-3"/>
          <w:sz w:val="24"/>
        </w:rPr>
        <w:t> </w:t>
      </w:r>
      <w:r>
        <w:rPr>
          <w:sz w:val="24"/>
        </w:rPr>
        <w:t>of</w:t>
      </w:r>
      <w:r>
        <w:rPr>
          <w:spacing w:val="-3"/>
          <w:sz w:val="24"/>
        </w:rPr>
        <w:t> </w:t>
      </w:r>
      <w:r>
        <w:rPr>
          <w:sz w:val="24"/>
        </w:rPr>
        <w:t>the</w:t>
      </w:r>
      <w:r>
        <w:rPr>
          <w:spacing w:val="-3"/>
          <w:sz w:val="24"/>
        </w:rPr>
        <w:t> </w:t>
      </w:r>
      <w:r>
        <w:rPr>
          <w:sz w:val="24"/>
        </w:rPr>
        <w:t>prophets,</w:t>
      </w:r>
      <w:r>
        <w:rPr>
          <w:spacing w:val="-3"/>
          <w:sz w:val="24"/>
        </w:rPr>
        <w:t> </w:t>
      </w:r>
      <w:r>
        <w:rPr>
          <w:sz w:val="24"/>
        </w:rPr>
        <w:t>such</w:t>
      </w:r>
      <w:r>
        <w:rPr>
          <w:spacing w:val="-3"/>
          <w:sz w:val="24"/>
        </w:rPr>
        <w:t> </w:t>
      </w:r>
      <w:r>
        <w:rPr>
          <w:sz w:val="24"/>
        </w:rPr>
        <w:t>as Elijah or John the Baptist (</w:t>
      </w:r>
      <w:r>
        <w:rPr>
          <w:b/>
          <w:sz w:val="24"/>
        </w:rPr>
        <w:t>Matthew 12:23</w:t>
      </w:r>
      <w:r>
        <w:rPr>
          <w:sz w:val="24"/>
        </w:rPr>
        <w:t>, </w:t>
      </w:r>
      <w:r>
        <w:rPr>
          <w:b/>
          <w:sz w:val="24"/>
        </w:rPr>
        <w:t>Matthew 16:13-14</w:t>
      </w:r>
      <w:r>
        <w:rPr>
          <w:sz w:val="24"/>
        </w:rPr>
        <w:t>).</w:t>
      </w:r>
    </w:p>
    <w:p>
      <w:pPr>
        <w:pStyle w:val="ListParagraph"/>
        <w:numPr>
          <w:ilvl w:val="1"/>
          <w:numId w:val="31"/>
        </w:numPr>
        <w:tabs>
          <w:tab w:pos="840" w:val="left" w:leader="none"/>
        </w:tabs>
        <w:spacing w:line="259" w:lineRule="auto" w:before="157" w:after="0"/>
        <w:ind w:left="840" w:right="484" w:hanging="360"/>
        <w:jc w:val="left"/>
        <w:rPr>
          <w:sz w:val="24"/>
        </w:rPr>
      </w:pPr>
      <w:r>
        <w:rPr>
          <w:b/>
          <w:sz w:val="24"/>
        </w:rPr>
        <w:t>Recognition</w:t>
      </w:r>
      <w:r>
        <w:rPr>
          <w:b/>
          <w:spacing w:val="-8"/>
          <w:sz w:val="24"/>
        </w:rPr>
        <w:t> </w:t>
      </w:r>
      <w:r>
        <w:rPr>
          <w:b/>
          <w:sz w:val="24"/>
        </w:rPr>
        <w:t>of</w:t>
      </w:r>
      <w:r>
        <w:rPr>
          <w:b/>
          <w:spacing w:val="-6"/>
          <w:sz w:val="24"/>
        </w:rPr>
        <w:t> </w:t>
      </w:r>
      <w:r>
        <w:rPr>
          <w:b/>
          <w:sz w:val="24"/>
        </w:rPr>
        <w:t>Jesus’</w:t>
      </w:r>
      <w:r>
        <w:rPr>
          <w:b/>
          <w:spacing w:val="-23"/>
          <w:sz w:val="24"/>
        </w:rPr>
        <w:t> </w:t>
      </w:r>
      <w:r>
        <w:rPr>
          <w:b/>
          <w:sz w:val="24"/>
        </w:rPr>
        <w:t>True</w:t>
      </w:r>
      <w:r>
        <w:rPr>
          <w:b/>
          <w:spacing w:val="-6"/>
          <w:sz w:val="24"/>
        </w:rPr>
        <w:t> </w:t>
      </w:r>
      <w:r>
        <w:rPr>
          <w:b/>
          <w:sz w:val="24"/>
        </w:rPr>
        <w:t>Identity</w:t>
      </w:r>
      <w:r>
        <w:rPr>
          <w:b/>
          <w:spacing w:val="-6"/>
          <w:sz w:val="24"/>
        </w:rPr>
        <w:t> </w:t>
      </w:r>
      <w:r>
        <w:rPr>
          <w:b/>
          <w:sz w:val="24"/>
        </w:rPr>
        <w:t>by</w:t>
      </w:r>
      <w:r>
        <w:rPr>
          <w:b/>
          <w:spacing w:val="-5"/>
          <w:sz w:val="24"/>
        </w:rPr>
        <w:t> </w:t>
      </w:r>
      <w:r>
        <w:rPr>
          <w:b/>
          <w:sz w:val="24"/>
        </w:rPr>
        <w:t>Humans</w:t>
      </w:r>
      <w:r>
        <w:rPr>
          <w:sz w:val="24"/>
        </w:rPr>
        <w:t>:</w:t>
      </w:r>
      <w:r>
        <w:rPr>
          <w:spacing w:val="-5"/>
          <w:sz w:val="24"/>
        </w:rPr>
        <w:t> </w:t>
      </w:r>
      <w:r>
        <w:rPr>
          <w:sz w:val="24"/>
        </w:rPr>
        <w:t>Peter</w:t>
      </w:r>
      <w:r>
        <w:rPr>
          <w:spacing w:val="-6"/>
          <w:sz w:val="24"/>
        </w:rPr>
        <w:t> </w:t>
      </w:r>
      <w:r>
        <w:rPr>
          <w:sz w:val="24"/>
        </w:rPr>
        <w:t>recognized</w:t>
      </w:r>
      <w:r>
        <w:rPr>
          <w:spacing w:val="-5"/>
          <w:sz w:val="24"/>
        </w:rPr>
        <w:t> </w:t>
      </w:r>
      <w:r>
        <w:rPr>
          <w:sz w:val="24"/>
        </w:rPr>
        <w:t>Jesus</w:t>
      </w:r>
      <w:r>
        <w:rPr>
          <w:spacing w:val="-3"/>
          <w:sz w:val="24"/>
        </w:rPr>
        <w:t> </w:t>
      </w:r>
      <w:r>
        <w:rPr>
          <w:sz w:val="24"/>
        </w:rPr>
        <w:t>as</w:t>
      </w:r>
      <w:r>
        <w:rPr>
          <w:spacing w:val="-5"/>
          <w:sz w:val="24"/>
        </w:rPr>
        <w:t> </w:t>
      </w:r>
      <w:r>
        <w:rPr>
          <w:sz w:val="24"/>
        </w:rPr>
        <w:t>the</w:t>
      </w:r>
      <w:r>
        <w:rPr>
          <w:spacing w:val="-6"/>
          <w:sz w:val="24"/>
        </w:rPr>
        <w:t> </w:t>
      </w:r>
      <w:r>
        <w:rPr>
          <w:sz w:val="24"/>
        </w:rPr>
        <w:t>Christ, the Son of God (</w:t>
      </w:r>
      <w:r>
        <w:rPr>
          <w:b/>
          <w:sz w:val="24"/>
        </w:rPr>
        <w:t>Matthew 16:16</w:t>
      </w:r>
      <w:r>
        <w:rPr>
          <w:sz w:val="24"/>
        </w:rPr>
        <w:t>). Similarly, others called him the Son of God or the King of Israel (</w:t>
      </w:r>
      <w:r>
        <w:rPr>
          <w:b/>
          <w:sz w:val="24"/>
        </w:rPr>
        <w:t>John 1:49</w:t>
      </w:r>
      <w:r>
        <w:rPr>
          <w:sz w:val="24"/>
        </w:rPr>
        <w:t>, </w:t>
      </w:r>
      <w:r>
        <w:rPr>
          <w:b/>
          <w:sz w:val="24"/>
        </w:rPr>
        <w:t>John 3:1-2</w:t>
      </w:r>
      <w:r>
        <w:rPr>
          <w:sz w:val="24"/>
        </w:rPr>
        <w:t>).</w:t>
      </w:r>
    </w:p>
    <w:p>
      <w:pPr>
        <w:pStyle w:val="ListParagraph"/>
        <w:numPr>
          <w:ilvl w:val="1"/>
          <w:numId w:val="31"/>
        </w:numPr>
        <w:tabs>
          <w:tab w:pos="840" w:val="left" w:leader="none"/>
        </w:tabs>
        <w:spacing w:line="259" w:lineRule="auto" w:before="160" w:after="0"/>
        <w:ind w:left="840" w:right="794" w:hanging="360"/>
        <w:jc w:val="left"/>
        <w:rPr>
          <w:sz w:val="24"/>
        </w:rPr>
      </w:pPr>
      <w:r>
        <w:rPr>
          <w:b/>
          <w:sz w:val="24"/>
        </w:rPr>
        <w:t>Opposition</w:t>
      </w:r>
      <w:r>
        <w:rPr>
          <w:sz w:val="24"/>
        </w:rPr>
        <w:t>:</w:t>
      </w:r>
      <w:r>
        <w:rPr>
          <w:spacing w:val="-3"/>
          <w:sz w:val="24"/>
        </w:rPr>
        <w:t> </w:t>
      </w:r>
      <w:r>
        <w:rPr>
          <w:sz w:val="24"/>
        </w:rPr>
        <w:t>Jesus'</w:t>
      </w:r>
      <w:r>
        <w:rPr>
          <w:spacing w:val="-4"/>
          <w:sz w:val="24"/>
        </w:rPr>
        <w:t> </w:t>
      </w:r>
      <w:r>
        <w:rPr>
          <w:sz w:val="24"/>
        </w:rPr>
        <w:t>own</w:t>
      </w:r>
      <w:r>
        <w:rPr>
          <w:spacing w:val="-3"/>
          <w:sz w:val="24"/>
        </w:rPr>
        <w:t> </w:t>
      </w:r>
      <w:r>
        <w:rPr>
          <w:sz w:val="24"/>
        </w:rPr>
        <w:t>relatives</w:t>
      </w:r>
      <w:r>
        <w:rPr>
          <w:spacing w:val="-3"/>
          <w:sz w:val="24"/>
        </w:rPr>
        <w:t> </w:t>
      </w:r>
      <w:r>
        <w:rPr>
          <w:sz w:val="24"/>
        </w:rPr>
        <w:t>thought</w:t>
      </w:r>
      <w:r>
        <w:rPr>
          <w:spacing w:val="-3"/>
          <w:sz w:val="24"/>
        </w:rPr>
        <w:t> </w:t>
      </w:r>
      <w:r>
        <w:rPr>
          <w:sz w:val="24"/>
        </w:rPr>
        <w:t>he</w:t>
      </w:r>
      <w:r>
        <w:rPr>
          <w:spacing w:val="-4"/>
          <w:sz w:val="24"/>
        </w:rPr>
        <w:t> </w:t>
      </w:r>
      <w:r>
        <w:rPr>
          <w:sz w:val="24"/>
        </w:rPr>
        <w:t>was</w:t>
      </w:r>
      <w:r>
        <w:rPr>
          <w:spacing w:val="-3"/>
          <w:sz w:val="24"/>
        </w:rPr>
        <w:t> </w:t>
      </w:r>
      <w:r>
        <w:rPr>
          <w:sz w:val="24"/>
        </w:rPr>
        <w:t>out</w:t>
      </w:r>
      <w:r>
        <w:rPr>
          <w:spacing w:val="-3"/>
          <w:sz w:val="24"/>
        </w:rPr>
        <w:t> </w:t>
      </w:r>
      <w:r>
        <w:rPr>
          <w:sz w:val="24"/>
        </w:rPr>
        <w:t>of</w:t>
      </w:r>
      <w:r>
        <w:rPr>
          <w:spacing w:val="-4"/>
          <w:sz w:val="24"/>
        </w:rPr>
        <w:t> </w:t>
      </w:r>
      <w:r>
        <w:rPr>
          <w:sz w:val="24"/>
        </w:rPr>
        <w:t>his</w:t>
      </w:r>
      <w:r>
        <w:rPr>
          <w:spacing w:val="-3"/>
          <w:sz w:val="24"/>
        </w:rPr>
        <w:t> </w:t>
      </w:r>
      <w:r>
        <w:rPr>
          <w:sz w:val="24"/>
        </w:rPr>
        <w:t>mind,</w:t>
      </w:r>
      <w:r>
        <w:rPr>
          <w:spacing w:val="-3"/>
          <w:sz w:val="24"/>
        </w:rPr>
        <w:t> </w:t>
      </w:r>
      <w:r>
        <w:rPr>
          <w:sz w:val="24"/>
        </w:rPr>
        <w:t>and</w:t>
      </w:r>
      <w:r>
        <w:rPr>
          <w:spacing w:val="-3"/>
          <w:sz w:val="24"/>
        </w:rPr>
        <w:t> </w:t>
      </w:r>
      <w:r>
        <w:rPr>
          <w:sz w:val="24"/>
        </w:rPr>
        <w:t>some</w:t>
      </w:r>
      <w:r>
        <w:rPr>
          <w:spacing w:val="-4"/>
          <w:sz w:val="24"/>
        </w:rPr>
        <w:t> </w:t>
      </w:r>
      <w:r>
        <w:rPr>
          <w:sz w:val="24"/>
        </w:rPr>
        <w:t>religious leaders accused him of using demonic power to cast out demons (</w:t>
      </w:r>
      <w:r>
        <w:rPr>
          <w:b/>
          <w:sz w:val="24"/>
        </w:rPr>
        <w:t>Mark 3:21-22</w:t>
      </w:r>
      <w:r>
        <w:rPr>
          <w:sz w:val="24"/>
        </w:rPr>
        <w:t>).</w:t>
      </w:r>
    </w:p>
    <w:p>
      <w:pPr>
        <w:pStyle w:val="ListParagraph"/>
        <w:numPr>
          <w:ilvl w:val="1"/>
          <w:numId w:val="31"/>
        </w:numPr>
        <w:tabs>
          <w:tab w:pos="840" w:val="left" w:leader="none"/>
        </w:tabs>
        <w:spacing w:line="259" w:lineRule="auto" w:before="160" w:after="0"/>
        <w:ind w:left="840" w:right="330" w:hanging="360"/>
        <w:jc w:val="left"/>
        <w:rPr>
          <w:sz w:val="24"/>
        </w:rPr>
      </w:pPr>
      <w:r>
        <w:rPr>
          <w:b/>
          <w:sz w:val="24"/>
        </w:rPr>
        <w:t>Demons'</w:t>
      </w:r>
      <w:r>
        <w:rPr>
          <w:b/>
          <w:spacing w:val="-15"/>
          <w:sz w:val="24"/>
        </w:rPr>
        <w:t> </w:t>
      </w:r>
      <w:r>
        <w:rPr>
          <w:b/>
          <w:sz w:val="24"/>
        </w:rPr>
        <w:t>Acknowledgment</w:t>
      </w:r>
      <w:r>
        <w:rPr>
          <w:sz w:val="24"/>
        </w:rPr>
        <w:t>:</w:t>
      </w:r>
      <w:r>
        <w:rPr>
          <w:spacing w:val="-5"/>
          <w:sz w:val="24"/>
        </w:rPr>
        <w:t> </w:t>
      </w:r>
      <w:r>
        <w:rPr>
          <w:sz w:val="24"/>
        </w:rPr>
        <w:t>Even</w:t>
      </w:r>
      <w:r>
        <w:rPr>
          <w:spacing w:val="-3"/>
          <w:sz w:val="24"/>
        </w:rPr>
        <w:t> </w:t>
      </w:r>
      <w:r>
        <w:rPr>
          <w:sz w:val="24"/>
        </w:rPr>
        <w:t>demons</w:t>
      </w:r>
      <w:r>
        <w:rPr>
          <w:spacing w:val="-3"/>
          <w:sz w:val="24"/>
        </w:rPr>
        <w:t> </w:t>
      </w:r>
      <w:r>
        <w:rPr>
          <w:sz w:val="24"/>
        </w:rPr>
        <w:t>recognized</w:t>
      </w:r>
      <w:r>
        <w:rPr>
          <w:spacing w:val="-3"/>
          <w:sz w:val="24"/>
        </w:rPr>
        <w:t> </w:t>
      </w:r>
      <w:r>
        <w:rPr>
          <w:sz w:val="24"/>
        </w:rPr>
        <w:t>Jesus</w:t>
      </w:r>
      <w:r>
        <w:rPr>
          <w:spacing w:val="-3"/>
          <w:sz w:val="24"/>
        </w:rPr>
        <w:t> </w:t>
      </w:r>
      <w:r>
        <w:rPr>
          <w:sz w:val="24"/>
        </w:rPr>
        <w:t>as</w:t>
      </w:r>
      <w:r>
        <w:rPr>
          <w:spacing w:val="-3"/>
          <w:sz w:val="24"/>
        </w:rPr>
        <w:t> </w:t>
      </w:r>
      <w:r>
        <w:rPr>
          <w:sz w:val="24"/>
        </w:rPr>
        <w:t>the</w:t>
      </w:r>
      <w:r>
        <w:rPr>
          <w:spacing w:val="-4"/>
          <w:sz w:val="24"/>
        </w:rPr>
        <w:t> </w:t>
      </w:r>
      <w:r>
        <w:rPr>
          <w:sz w:val="24"/>
        </w:rPr>
        <w:t>Son</w:t>
      </w:r>
      <w:r>
        <w:rPr>
          <w:spacing w:val="-3"/>
          <w:sz w:val="24"/>
        </w:rPr>
        <w:t> </w:t>
      </w:r>
      <w:r>
        <w:rPr>
          <w:sz w:val="24"/>
        </w:rPr>
        <w:t>of</w:t>
      </w:r>
      <w:r>
        <w:rPr>
          <w:spacing w:val="-2"/>
          <w:sz w:val="24"/>
        </w:rPr>
        <w:t> </w:t>
      </w:r>
      <w:r>
        <w:rPr>
          <w:sz w:val="24"/>
        </w:rPr>
        <w:t>the</w:t>
      </w:r>
      <w:r>
        <w:rPr>
          <w:spacing w:val="-4"/>
          <w:sz w:val="24"/>
        </w:rPr>
        <w:t> </w:t>
      </w:r>
      <w:r>
        <w:rPr>
          <w:sz w:val="24"/>
        </w:rPr>
        <w:t>Most</w:t>
      </w:r>
      <w:r>
        <w:rPr>
          <w:spacing w:val="-3"/>
          <w:sz w:val="24"/>
        </w:rPr>
        <w:t> </w:t>
      </w:r>
      <w:r>
        <w:rPr>
          <w:sz w:val="24"/>
        </w:rPr>
        <w:t>High God (</w:t>
      </w:r>
      <w:r>
        <w:rPr>
          <w:b/>
          <w:sz w:val="24"/>
        </w:rPr>
        <w:t>Mark 5:7</w:t>
      </w:r>
      <w:r>
        <w:rPr>
          <w:sz w:val="24"/>
        </w:rPr>
        <w:t>, </w:t>
      </w:r>
      <w:r>
        <w:rPr>
          <w:b/>
          <w:sz w:val="24"/>
        </w:rPr>
        <w:t>Luke 4:34</w:t>
      </w:r>
      <w:r>
        <w:rPr>
          <w:sz w:val="24"/>
        </w:rPr>
        <w:t>).</w:t>
      </w:r>
    </w:p>
    <w:p>
      <w:pPr>
        <w:pStyle w:val="Heading2"/>
        <w:spacing w:before="160"/>
        <w:ind w:left="119"/>
      </w:pPr>
      <w:r>
        <w:rPr/>
        <w:t>Jesus</w:t>
      </w:r>
      <w:r>
        <w:rPr>
          <w:spacing w:val="-3"/>
        </w:rPr>
        <w:t> </w:t>
      </w:r>
      <w:r>
        <w:rPr/>
        <w:t>as</w:t>
      </w:r>
      <w:r>
        <w:rPr>
          <w:spacing w:val="-1"/>
        </w:rPr>
        <w:t> </w:t>
      </w:r>
      <w:r>
        <w:rPr/>
        <w:t>the</w:t>
      </w:r>
      <w:r>
        <w:rPr>
          <w:spacing w:val="-1"/>
        </w:rPr>
        <w:t> </w:t>
      </w:r>
      <w:r>
        <w:rPr>
          <w:spacing w:val="-2"/>
        </w:rPr>
        <w:t>Messiah:</w:t>
      </w:r>
    </w:p>
    <w:p>
      <w:pPr>
        <w:pStyle w:val="ListParagraph"/>
        <w:numPr>
          <w:ilvl w:val="2"/>
          <w:numId w:val="31"/>
        </w:numPr>
        <w:tabs>
          <w:tab w:pos="840" w:val="left" w:leader="none"/>
        </w:tabs>
        <w:spacing w:line="259" w:lineRule="auto" w:before="182" w:after="0"/>
        <w:ind w:left="840" w:right="477" w:hanging="360"/>
        <w:jc w:val="left"/>
        <w:rPr>
          <w:sz w:val="24"/>
        </w:rPr>
      </w:pPr>
      <w:r>
        <w:rPr>
          <w:b/>
          <w:sz w:val="24"/>
        </w:rPr>
        <w:t>John</w:t>
      </w:r>
      <w:r>
        <w:rPr>
          <w:b/>
          <w:spacing w:val="-5"/>
          <w:sz w:val="24"/>
        </w:rPr>
        <w:t> </w:t>
      </w:r>
      <w:r>
        <w:rPr>
          <w:b/>
          <w:sz w:val="24"/>
        </w:rPr>
        <w:t>the</w:t>
      </w:r>
      <w:r>
        <w:rPr>
          <w:b/>
          <w:spacing w:val="-6"/>
          <w:sz w:val="24"/>
        </w:rPr>
        <w:t> </w:t>
      </w:r>
      <w:r>
        <w:rPr>
          <w:b/>
          <w:sz w:val="24"/>
        </w:rPr>
        <w:t>Baptist’s</w:t>
      </w:r>
      <w:r>
        <w:rPr>
          <w:b/>
          <w:spacing w:val="-11"/>
          <w:sz w:val="24"/>
        </w:rPr>
        <w:t> </w:t>
      </w:r>
      <w:r>
        <w:rPr>
          <w:b/>
          <w:sz w:val="24"/>
        </w:rPr>
        <w:t>Testimony</w:t>
      </w:r>
      <w:r>
        <w:rPr>
          <w:sz w:val="24"/>
        </w:rPr>
        <w:t>:</w:t>
      </w:r>
      <w:r>
        <w:rPr>
          <w:spacing w:val="-5"/>
          <w:sz w:val="24"/>
        </w:rPr>
        <w:t> </w:t>
      </w:r>
      <w:r>
        <w:rPr>
          <w:sz w:val="24"/>
        </w:rPr>
        <w:t>John</w:t>
      </w:r>
      <w:r>
        <w:rPr>
          <w:spacing w:val="-5"/>
          <w:sz w:val="24"/>
        </w:rPr>
        <w:t> </w:t>
      </w:r>
      <w:r>
        <w:rPr>
          <w:sz w:val="24"/>
        </w:rPr>
        <w:t>declared</w:t>
      </w:r>
      <w:r>
        <w:rPr>
          <w:spacing w:val="-5"/>
          <w:sz w:val="24"/>
        </w:rPr>
        <w:t> </w:t>
      </w:r>
      <w:r>
        <w:rPr>
          <w:sz w:val="24"/>
        </w:rPr>
        <w:t>Jesus</w:t>
      </w:r>
      <w:r>
        <w:rPr>
          <w:spacing w:val="-5"/>
          <w:sz w:val="24"/>
        </w:rPr>
        <w:t> </w:t>
      </w:r>
      <w:r>
        <w:rPr>
          <w:sz w:val="24"/>
        </w:rPr>
        <w:t>to</w:t>
      </w:r>
      <w:r>
        <w:rPr>
          <w:spacing w:val="-5"/>
          <w:sz w:val="24"/>
        </w:rPr>
        <w:t> </w:t>
      </w:r>
      <w:r>
        <w:rPr>
          <w:sz w:val="24"/>
        </w:rPr>
        <w:t>be</w:t>
      </w:r>
      <w:r>
        <w:rPr>
          <w:spacing w:val="-6"/>
          <w:sz w:val="24"/>
        </w:rPr>
        <w:t> </w:t>
      </w:r>
      <w:r>
        <w:rPr>
          <w:sz w:val="24"/>
        </w:rPr>
        <w:t>the</w:t>
      </w:r>
      <w:r>
        <w:rPr>
          <w:spacing w:val="-6"/>
          <w:sz w:val="24"/>
        </w:rPr>
        <w:t> </w:t>
      </w:r>
      <w:r>
        <w:rPr>
          <w:sz w:val="24"/>
        </w:rPr>
        <w:t>"Lamb</w:t>
      </w:r>
      <w:r>
        <w:rPr>
          <w:spacing w:val="-5"/>
          <w:sz w:val="24"/>
        </w:rPr>
        <w:t> </w:t>
      </w:r>
      <w:r>
        <w:rPr>
          <w:sz w:val="24"/>
        </w:rPr>
        <w:t>of</w:t>
      </w:r>
      <w:r>
        <w:rPr>
          <w:spacing w:val="-6"/>
          <w:sz w:val="24"/>
        </w:rPr>
        <w:t> </w:t>
      </w:r>
      <w:r>
        <w:rPr>
          <w:sz w:val="24"/>
        </w:rPr>
        <w:t>God"</w:t>
      </w:r>
      <w:r>
        <w:rPr>
          <w:spacing w:val="-5"/>
          <w:sz w:val="24"/>
        </w:rPr>
        <w:t> </w:t>
      </w:r>
      <w:r>
        <w:rPr>
          <w:sz w:val="24"/>
        </w:rPr>
        <w:t>who</w:t>
      </w:r>
      <w:r>
        <w:rPr>
          <w:spacing w:val="-5"/>
          <w:sz w:val="24"/>
        </w:rPr>
        <w:t> </w:t>
      </w:r>
      <w:r>
        <w:rPr>
          <w:sz w:val="24"/>
        </w:rPr>
        <w:t>takes away the sin of the world, affirming him as the Son of God (</w:t>
      </w:r>
      <w:r>
        <w:rPr>
          <w:b/>
          <w:sz w:val="24"/>
        </w:rPr>
        <w:t>John 1:29-34</w:t>
      </w:r>
      <w:r>
        <w:rPr>
          <w:sz w:val="24"/>
        </w:rPr>
        <w:t>).</w:t>
      </w:r>
    </w:p>
    <w:p>
      <w:pPr>
        <w:pStyle w:val="ListParagraph"/>
        <w:numPr>
          <w:ilvl w:val="2"/>
          <w:numId w:val="31"/>
        </w:numPr>
        <w:tabs>
          <w:tab w:pos="840" w:val="left" w:leader="none"/>
        </w:tabs>
        <w:spacing w:line="259" w:lineRule="auto" w:before="160" w:after="0"/>
        <w:ind w:left="840" w:right="380" w:hanging="360"/>
        <w:jc w:val="left"/>
        <w:rPr>
          <w:sz w:val="24"/>
        </w:rPr>
      </w:pPr>
      <w:r>
        <w:rPr>
          <w:b/>
          <w:sz w:val="24"/>
        </w:rPr>
        <w:t>The</w:t>
      </w:r>
      <w:r>
        <w:rPr>
          <w:b/>
          <w:spacing w:val="-10"/>
          <w:sz w:val="24"/>
        </w:rPr>
        <w:t> </w:t>
      </w:r>
      <w:r>
        <w:rPr>
          <w:b/>
          <w:sz w:val="24"/>
        </w:rPr>
        <w:t>Woman</w:t>
      </w:r>
      <w:r>
        <w:rPr>
          <w:b/>
          <w:spacing w:val="-4"/>
          <w:sz w:val="24"/>
        </w:rPr>
        <w:t> </w:t>
      </w:r>
      <w:r>
        <w:rPr>
          <w:b/>
          <w:sz w:val="24"/>
        </w:rPr>
        <w:t>at</w:t>
      </w:r>
      <w:r>
        <w:rPr>
          <w:b/>
          <w:spacing w:val="-5"/>
          <w:sz w:val="24"/>
        </w:rPr>
        <w:t> </w:t>
      </w:r>
      <w:r>
        <w:rPr>
          <w:b/>
          <w:sz w:val="24"/>
        </w:rPr>
        <w:t>the</w:t>
      </w:r>
      <w:r>
        <w:rPr>
          <w:b/>
          <w:spacing w:val="-8"/>
          <w:sz w:val="24"/>
        </w:rPr>
        <w:t> </w:t>
      </w:r>
      <w:r>
        <w:rPr>
          <w:b/>
          <w:sz w:val="24"/>
        </w:rPr>
        <w:t>Well</w:t>
      </w:r>
      <w:r>
        <w:rPr>
          <w:sz w:val="24"/>
        </w:rPr>
        <w:t>:</w:t>
      </w:r>
      <w:r>
        <w:rPr>
          <w:spacing w:val="-4"/>
          <w:sz w:val="24"/>
        </w:rPr>
        <w:t> </w:t>
      </w:r>
      <w:r>
        <w:rPr>
          <w:sz w:val="24"/>
        </w:rPr>
        <w:t>She</w:t>
      </w:r>
      <w:r>
        <w:rPr>
          <w:spacing w:val="-5"/>
          <w:sz w:val="24"/>
        </w:rPr>
        <w:t> </w:t>
      </w:r>
      <w:r>
        <w:rPr>
          <w:sz w:val="24"/>
        </w:rPr>
        <w:t>recognized</w:t>
      </w:r>
      <w:r>
        <w:rPr>
          <w:spacing w:val="-4"/>
          <w:sz w:val="24"/>
        </w:rPr>
        <w:t> </w:t>
      </w:r>
      <w:r>
        <w:rPr>
          <w:sz w:val="24"/>
        </w:rPr>
        <w:t>Jesus</w:t>
      </w:r>
      <w:r>
        <w:rPr>
          <w:spacing w:val="-4"/>
          <w:sz w:val="24"/>
        </w:rPr>
        <w:t> </w:t>
      </w:r>
      <w:r>
        <w:rPr>
          <w:sz w:val="24"/>
        </w:rPr>
        <w:t>as</w:t>
      </w:r>
      <w:r>
        <w:rPr>
          <w:spacing w:val="-2"/>
          <w:sz w:val="24"/>
        </w:rPr>
        <w:t> </w:t>
      </w:r>
      <w:r>
        <w:rPr>
          <w:sz w:val="24"/>
        </w:rPr>
        <w:t>a</w:t>
      </w:r>
      <w:r>
        <w:rPr>
          <w:spacing w:val="-5"/>
          <w:sz w:val="24"/>
        </w:rPr>
        <w:t> </w:t>
      </w:r>
      <w:r>
        <w:rPr>
          <w:sz w:val="24"/>
        </w:rPr>
        <w:t>prophet</w:t>
      </w:r>
      <w:r>
        <w:rPr>
          <w:spacing w:val="-4"/>
          <w:sz w:val="24"/>
        </w:rPr>
        <w:t> </w:t>
      </w:r>
      <w:r>
        <w:rPr>
          <w:sz w:val="24"/>
        </w:rPr>
        <w:t>and</w:t>
      </w:r>
      <w:r>
        <w:rPr>
          <w:spacing w:val="-4"/>
          <w:sz w:val="24"/>
        </w:rPr>
        <w:t> </w:t>
      </w:r>
      <w:r>
        <w:rPr>
          <w:sz w:val="24"/>
        </w:rPr>
        <w:t>later</w:t>
      </w:r>
      <w:r>
        <w:rPr>
          <w:spacing w:val="-5"/>
          <w:sz w:val="24"/>
        </w:rPr>
        <w:t> </w:t>
      </w:r>
      <w:r>
        <w:rPr>
          <w:sz w:val="24"/>
        </w:rPr>
        <w:t>believed</w:t>
      </w:r>
      <w:r>
        <w:rPr>
          <w:spacing w:val="-4"/>
          <w:sz w:val="24"/>
        </w:rPr>
        <w:t> </w:t>
      </w:r>
      <w:r>
        <w:rPr>
          <w:sz w:val="24"/>
        </w:rPr>
        <w:t>him</w:t>
      </w:r>
      <w:r>
        <w:rPr>
          <w:spacing w:val="-4"/>
          <w:sz w:val="24"/>
        </w:rPr>
        <w:t> </w:t>
      </w:r>
      <w:r>
        <w:rPr>
          <w:sz w:val="24"/>
        </w:rPr>
        <w:t>to</w:t>
      </w:r>
      <w:r>
        <w:rPr>
          <w:spacing w:val="-4"/>
          <w:sz w:val="24"/>
        </w:rPr>
        <w:t> </w:t>
      </w:r>
      <w:r>
        <w:rPr>
          <w:sz w:val="24"/>
        </w:rPr>
        <w:t>be the Messiah (</w:t>
      </w:r>
      <w:r>
        <w:rPr>
          <w:b/>
          <w:sz w:val="24"/>
        </w:rPr>
        <w:t>John 4:19, 25-26</w:t>
      </w:r>
      <w:r>
        <w:rPr>
          <w:sz w:val="24"/>
        </w:rPr>
        <w:t>).</w:t>
      </w:r>
    </w:p>
    <w:p>
      <w:pPr>
        <w:pStyle w:val="ListParagraph"/>
        <w:numPr>
          <w:ilvl w:val="2"/>
          <w:numId w:val="31"/>
        </w:numPr>
        <w:tabs>
          <w:tab w:pos="840" w:val="left" w:leader="none"/>
        </w:tabs>
        <w:spacing w:line="259" w:lineRule="auto" w:before="160" w:after="0"/>
        <w:ind w:left="840" w:right="519" w:hanging="360"/>
        <w:jc w:val="left"/>
        <w:rPr>
          <w:sz w:val="24"/>
        </w:rPr>
      </w:pPr>
      <w:r>
        <w:rPr>
          <w:b/>
          <w:sz w:val="24"/>
        </w:rPr>
        <w:t>The</w:t>
      </w:r>
      <w:r>
        <w:rPr>
          <w:b/>
          <w:spacing w:val="-5"/>
          <w:sz w:val="24"/>
        </w:rPr>
        <w:t> </w:t>
      </w:r>
      <w:r>
        <w:rPr>
          <w:b/>
          <w:sz w:val="24"/>
        </w:rPr>
        <w:t>Crowd’s</w:t>
      </w:r>
      <w:r>
        <w:rPr>
          <w:b/>
          <w:spacing w:val="-4"/>
          <w:sz w:val="24"/>
        </w:rPr>
        <w:t> </w:t>
      </w:r>
      <w:r>
        <w:rPr>
          <w:b/>
          <w:sz w:val="24"/>
        </w:rPr>
        <w:t>Reaction</w:t>
      </w:r>
      <w:r>
        <w:rPr>
          <w:sz w:val="24"/>
        </w:rPr>
        <w:t>:</w:t>
      </w:r>
      <w:r>
        <w:rPr>
          <w:spacing w:val="-6"/>
          <w:sz w:val="24"/>
        </w:rPr>
        <w:t> </w:t>
      </w:r>
      <w:r>
        <w:rPr>
          <w:sz w:val="24"/>
        </w:rPr>
        <w:t>Some</w:t>
      </w:r>
      <w:r>
        <w:rPr>
          <w:spacing w:val="-5"/>
          <w:sz w:val="24"/>
        </w:rPr>
        <w:t> </w:t>
      </w:r>
      <w:r>
        <w:rPr>
          <w:sz w:val="24"/>
        </w:rPr>
        <w:t>believed</w:t>
      </w:r>
      <w:r>
        <w:rPr>
          <w:spacing w:val="-4"/>
          <w:sz w:val="24"/>
        </w:rPr>
        <w:t> </w:t>
      </w:r>
      <w:r>
        <w:rPr>
          <w:sz w:val="24"/>
        </w:rPr>
        <w:t>Jesus</w:t>
      </w:r>
      <w:r>
        <w:rPr>
          <w:spacing w:val="-4"/>
          <w:sz w:val="24"/>
        </w:rPr>
        <w:t> </w:t>
      </w:r>
      <w:r>
        <w:rPr>
          <w:sz w:val="24"/>
        </w:rPr>
        <w:t>was</w:t>
      </w:r>
      <w:r>
        <w:rPr>
          <w:spacing w:val="-2"/>
          <w:sz w:val="24"/>
        </w:rPr>
        <w:t> </w:t>
      </w:r>
      <w:r>
        <w:rPr>
          <w:sz w:val="24"/>
        </w:rPr>
        <w:t>a</w:t>
      </w:r>
      <w:r>
        <w:rPr>
          <w:spacing w:val="-5"/>
          <w:sz w:val="24"/>
        </w:rPr>
        <w:t> </w:t>
      </w:r>
      <w:r>
        <w:rPr>
          <w:sz w:val="24"/>
        </w:rPr>
        <w:t>good</w:t>
      </w:r>
      <w:r>
        <w:rPr>
          <w:spacing w:val="-4"/>
          <w:sz w:val="24"/>
        </w:rPr>
        <w:t> </w:t>
      </w:r>
      <w:r>
        <w:rPr>
          <w:sz w:val="24"/>
        </w:rPr>
        <w:t>man,</w:t>
      </w:r>
      <w:r>
        <w:rPr>
          <w:spacing w:val="-4"/>
          <w:sz w:val="24"/>
        </w:rPr>
        <w:t> </w:t>
      </w:r>
      <w:r>
        <w:rPr>
          <w:sz w:val="24"/>
        </w:rPr>
        <w:t>while</w:t>
      </w:r>
      <w:r>
        <w:rPr>
          <w:spacing w:val="-5"/>
          <w:sz w:val="24"/>
        </w:rPr>
        <w:t> </w:t>
      </w:r>
      <w:r>
        <w:rPr>
          <w:sz w:val="24"/>
        </w:rPr>
        <w:t>others</w:t>
      </w:r>
      <w:r>
        <w:rPr>
          <w:spacing w:val="-4"/>
          <w:sz w:val="24"/>
        </w:rPr>
        <w:t> </w:t>
      </w:r>
      <w:r>
        <w:rPr>
          <w:sz w:val="24"/>
        </w:rPr>
        <w:t>thought</w:t>
      </w:r>
      <w:r>
        <w:rPr>
          <w:spacing w:val="-4"/>
          <w:sz w:val="24"/>
        </w:rPr>
        <w:t> </w:t>
      </w:r>
      <w:r>
        <w:rPr>
          <w:sz w:val="24"/>
        </w:rPr>
        <w:t>he misled people (</w:t>
      </w:r>
      <w:r>
        <w:rPr>
          <w:b/>
          <w:sz w:val="24"/>
        </w:rPr>
        <w:t>John 7:12</w:t>
      </w:r>
      <w:r>
        <w:rPr>
          <w:sz w:val="24"/>
        </w:rPr>
        <w:t>).</w:t>
      </w:r>
    </w:p>
    <w:p>
      <w:pPr>
        <w:pStyle w:val="Heading2"/>
        <w:spacing w:before="157"/>
      </w:pPr>
      <w:r>
        <w:rPr/>
        <w:t>Religious</w:t>
      </w:r>
      <w:r>
        <w:rPr>
          <w:spacing w:val="-3"/>
        </w:rPr>
        <w:t> </w:t>
      </w:r>
      <w:r>
        <w:rPr/>
        <w:t>Leaders'</w:t>
      </w:r>
      <w:r>
        <w:rPr>
          <w:spacing w:val="-2"/>
        </w:rPr>
        <w:t> Rejection:</w:t>
      </w:r>
    </w:p>
    <w:p>
      <w:pPr>
        <w:pStyle w:val="ListParagraph"/>
        <w:numPr>
          <w:ilvl w:val="2"/>
          <w:numId w:val="31"/>
        </w:numPr>
        <w:tabs>
          <w:tab w:pos="840" w:val="left" w:leader="none"/>
        </w:tabs>
        <w:spacing w:line="259" w:lineRule="auto" w:before="183" w:after="0"/>
        <w:ind w:left="840" w:right="1041" w:hanging="360"/>
        <w:jc w:val="left"/>
        <w:rPr>
          <w:sz w:val="24"/>
        </w:rPr>
      </w:pPr>
      <w:r>
        <w:rPr>
          <w:sz w:val="24"/>
        </w:rPr>
        <w:t>The</w:t>
      </w:r>
      <w:r>
        <w:rPr>
          <w:spacing w:val="-5"/>
          <w:sz w:val="24"/>
        </w:rPr>
        <w:t> </w:t>
      </w:r>
      <w:r>
        <w:rPr>
          <w:sz w:val="24"/>
        </w:rPr>
        <w:t>religious</w:t>
      </w:r>
      <w:r>
        <w:rPr>
          <w:spacing w:val="-4"/>
          <w:sz w:val="24"/>
        </w:rPr>
        <w:t> </w:t>
      </w:r>
      <w:r>
        <w:rPr>
          <w:sz w:val="24"/>
        </w:rPr>
        <w:t>leaders</w:t>
      </w:r>
      <w:r>
        <w:rPr>
          <w:spacing w:val="-4"/>
          <w:sz w:val="24"/>
        </w:rPr>
        <w:t> </w:t>
      </w:r>
      <w:r>
        <w:rPr>
          <w:sz w:val="24"/>
        </w:rPr>
        <w:t>rejected</w:t>
      </w:r>
      <w:r>
        <w:rPr>
          <w:spacing w:val="-4"/>
          <w:sz w:val="24"/>
        </w:rPr>
        <w:t> </w:t>
      </w:r>
      <w:r>
        <w:rPr>
          <w:sz w:val="24"/>
        </w:rPr>
        <w:t>Jesus,</w:t>
      </w:r>
      <w:r>
        <w:rPr>
          <w:spacing w:val="-4"/>
          <w:sz w:val="24"/>
        </w:rPr>
        <w:t> </w:t>
      </w:r>
      <w:r>
        <w:rPr>
          <w:sz w:val="24"/>
        </w:rPr>
        <w:t>claiming</w:t>
      </w:r>
      <w:r>
        <w:rPr>
          <w:spacing w:val="-4"/>
          <w:sz w:val="24"/>
        </w:rPr>
        <w:t> </w:t>
      </w:r>
      <w:r>
        <w:rPr>
          <w:sz w:val="24"/>
        </w:rPr>
        <w:t>he</w:t>
      </w:r>
      <w:r>
        <w:rPr>
          <w:spacing w:val="-5"/>
          <w:sz w:val="24"/>
        </w:rPr>
        <w:t> </w:t>
      </w:r>
      <w:r>
        <w:rPr>
          <w:sz w:val="24"/>
        </w:rPr>
        <w:t>violated</w:t>
      </w:r>
      <w:r>
        <w:rPr>
          <w:spacing w:val="-4"/>
          <w:sz w:val="24"/>
        </w:rPr>
        <w:t> </w:t>
      </w:r>
      <w:r>
        <w:rPr>
          <w:sz w:val="24"/>
        </w:rPr>
        <w:t>the</w:t>
      </w:r>
      <w:r>
        <w:rPr>
          <w:spacing w:val="-5"/>
          <w:sz w:val="24"/>
        </w:rPr>
        <w:t> </w:t>
      </w:r>
      <w:r>
        <w:rPr>
          <w:sz w:val="24"/>
        </w:rPr>
        <w:t>Sabbath</w:t>
      </w:r>
      <w:r>
        <w:rPr>
          <w:spacing w:val="-4"/>
          <w:sz w:val="24"/>
        </w:rPr>
        <w:t> </w:t>
      </w:r>
      <w:r>
        <w:rPr>
          <w:sz w:val="24"/>
        </w:rPr>
        <w:t>and</w:t>
      </w:r>
      <w:r>
        <w:rPr>
          <w:spacing w:val="-4"/>
          <w:sz w:val="24"/>
        </w:rPr>
        <w:t> </w:t>
      </w:r>
      <w:r>
        <w:rPr>
          <w:sz w:val="24"/>
        </w:rPr>
        <w:t>equated himself with God, which made them want to kill him (</w:t>
      </w:r>
      <w:r>
        <w:rPr>
          <w:b/>
          <w:sz w:val="24"/>
        </w:rPr>
        <w:t>John 5:18</w:t>
      </w:r>
      <w:r>
        <w:rPr>
          <w:sz w:val="24"/>
        </w:rPr>
        <w:t>, </w:t>
      </w:r>
      <w:r>
        <w:rPr>
          <w:b/>
          <w:sz w:val="24"/>
        </w:rPr>
        <w:t>John 7:1</w:t>
      </w:r>
      <w:r>
        <w:rPr>
          <w:sz w:val="24"/>
        </w:rPr>
        <w:t>).</w:t>
      </w:r>
    </w:p>
    <w:p>
      <w:pPr>
        <w:pStyle w:val="ListParagraph"/>
        <w:numPr>
          <w:ilvl w:val="2"/>
          <w:numId w:val="31"/>
        </w:numPr>
        <w:tabs>
          <w:tab w:pos="840" w:val="left" w:leader="none"/>
        </w:tabs>
        <w:spacing w:line="259" w:lineRule="auto" w:before="160" w:after="0"/>
        <w:ind w:left="840" w:right="371" w:hanging="360"/>
        <w:jc w:val="left"/>
        <w:rPr>
          <w:sz w:val="24"/>
        </w:rPr>
      </w:pPr>
      <w:r>
        <w:rPr>
          <w:sz w:val="24"/>
        </w:rPr>
        <w:t>They</w:t>
      </w:r>
      <w:r>
        <w:rPr>
          <w:spacing w:val="-4"/>
          <w:sz w:val="24"/>
        </w:rPr>
        <w:t> </w:t>
      </w:r>
      <w:r>
        <w:rPr>
          <w:sz w:val="24"/>
        </w:rPr>
        <w:t>questioned</w:t>
      </w:r>
      <w:r>
        <w:rPr>
          <w:spacing w:val="-4"/>
          <w:sz w:val="24"/>
        </w:rPr>
        <w:t> </w:t>
      </w:r>
      <w:r>
        <w:rPr>
          <w:sz w:val="24"/>
        </w:rPr>
        <w:t>his</w:t>
      </w:r>
      <w:r>
        <w:rPr>
          <w:spacing w:val="-4"/>
          <w:sz w:val="24"/>
        </w:rPr>
        <w:t> </w:t>
      </w:r>
      <w:r>
        <w:rPr>
          <w:sz w:val="24"/>
        </w:rPr>
        <w:t>teachings,</w:t>
      </w:r>
      <w:r>
        <w:rPr>
          <w:spacing w:val="-4"/>
          <w:sz w:val="24"/>
        </w:rPr>
        <w:t> </w:t>
      </w:r>
      <w:r>
        <w:rPr>
          <w:sz w:val="24"/>
        </w:rPr>
        <w:t>accusing</w:t>
      </w:r>
      <w:r>
        <w:rPr>
          <w:spacing w:val="-4"/>
          <w:sz w:val="24"/>
        </w:rPr>
        <w:t> </w:t>
      </w:r>
      <w:r>
        <w:rPr>
          <w:sz w:val="24"/>
        </w:rPr>
        <w:t>him</w:t>
      </w:r>
      <w:r>
        <w:rPr>
          <w:spacing w:val="-4"/>
          <w:sz w:val="24"/>
        </w:rPr>
        <w:t> </w:t>
      </w:r>
      <w:r>
        <w:rPr>
          <w:sz w:val="24"/>
        </w:rPr>
        <w:t>of</w:t>
      </w:r>
      <w:r>
        <w:rPr>
          <w:spacing w:val="-5"/>
          <w:sz w:val="24"/>
        </w:rPr>
        <w:t> </w:t>
      </w:r>
      <w:r>
        <w:rPr>
          <w:sz w:val="24"/>
        </w:rPr>
        <w:t>being</w:t>
      </w:r>
      <w:r>
        <w:rPr>
          <w:spacing w:val="-4"/>
          <w:sz w:val="24"/>
        </w:rPr>
        <w:t> </w:t>
      </w:r>
      <w:r>
        <w:rPr>
          <w:sz w:val="24"/>
        </w:rPr>
        <w:t>demon-possessed</w:t>
      </w:r>
      <w:r>
        <w:rPr>
          <w:spacing w:val="-2"/>
          <w:sz w:val="24"/>
        </w:rPr>
        <w:t> </w:t>
      </w:r>
      <w:r>
        <w:rPr>
          <w:sz w:val="24"/>
        </w:rPr>
        <w:t>and</w:t>
      </w:r>
      <w:r>
        <w:rPr>
          <w:spacing w:val="-4"/>
          <w:sz w:val="24"/>
        </w:rPr>
        <w:t> </w:t>
      </w:r>
      <w:r>
        <w:rPr>
          <w:sz w:val="24"/>
        </w:rPr>
        <w:t>doubting</w:t>
      </w:r>
      <w:r>
        <w:rPr>
          <w:spacing w:val="-4"/>
          <w:sz w:val="24"/>
        </w:rPr>
        <w:t> </w:t>
      </w:r>
      <w:r>
        <w:rPr>
          <w:sz w:val="24"/>
        </w:rPr>
        <w:t>his legitimacy (</w:t>
      </w:r>
      <w:r>
        <w:rPr>
          <w:b/>
          <w:sz w:val="24"/>
        </w:rPr>
        <w:t>John 7:15-20</w:t>
      </w:r>
      <w:r>
        <w:rPr>
          <w:sz w:val="24"/>
        </w:rPr>
        <w:t>).</w:t>
      </w:r>
    </w:p>
    <w:p>
      <w:pPr>
        <w:pStyle w:val="Heading2"/>
        <w:spacing w:before="159"/>
      </w:pPr>
      <w:r>
        <w:rPr/>
        <w:t>Jesus'</w:t>
      </w:r>
      <w:r>
        <w:rPr>
          <w:spacing w:val="-2"/>
        </w:rPr>
        <w:t> </w:t>
      </w:r>
      <w:r>
        <w:rPr/>
        <w:t>Own</w:t>
      </w:r>
      <w:r>
        <w:rPr>
          <w:spacing w:val="-4"/>
        </w:rPr>
        <w:t> </w:t>
      </w:r>
      <w:r>
        <w:rPr>
          <w:spacing w:val="-2"/>
        </w:rPr>
        <w:t>Words:</w:t>
      </w:r>
    </w:p>
    <w:p>
      <w:pPr>
        <w:pStyle w:val="ListParagraph"/>
        <w:numPr>
          <w:ilvl w:val="2"/>
          <w:numId w:val="31"/>
        </w:numPr>
        <w:tabs>
          <w:tab w:pos="840" w:val="left" w:leader="none"/>
        </w:tabs>
        <w:spacing w:line="259" w:lineRule="auto" w:before="183" w:after="0"/>
        <w:ind w:left="840" w:right="803" w:hanging="360"/>
        <w:jc w:val="left"/>
        <w:rPr>
          <w:sz w:val="24"/>
        </w:rPr>
      </w:pPr>
      <w:r>
        <w:rPr>
          <w:sz w:val="24"/>
        </w:rPr>
        <w:t>Jesus</w:t>
      </w:r>
      <w:r>
        <w:rPr>
          <w:spacing w:val="-3"/>
          <w:sz w:val="24"/>
        </w:rPr>
        <w:t> </w:t>
      </w:r>
      <w:r>
        <w:rPr>
          <w:sz w:val="24"/>
        </w:rPr>
        <w:t>confirmed</w:t>
      </w:r>
      <w:r>
        <w:rPr>
          <w:spacing w:val="-3"/>
          <w:sz w:val="24"/>
        </w:rPr>
        <w:t> </w:t>
      </w:r>
      <w:r>
        <w:rPr>
          <w:sz w:val="24"/>
        </w:rPr>
        <w:t>that</w:t>
      </w:r>
      <w:r>
        <w:rPr>
          <w:spacing w:val="-3"/>
          <w:sz w:val="24"/>
        </w:rPr>
        <w:t> </w:t>
      </w:r>
      <w:r>
        <w:rPr>
          <w:sz w:val="24"/>
        </w:rPr>
        <w:t>his</w:t>
      </w:r>
      <w:r>
        <w:rPr>
          <w:spacing w:val="-3"/>
          <w:sz w:val="24"/>
        </w:rPr>
        <w:t> </w:t>
      </w:r>
      <w:r>
        <w:rPr>
          <w:sz w:val="24"/>
        </w:rPr>
        <w:t>teachings</w:t>
      </w:r>
      <w:r>
        <w:rPr>
          <w:spacing w:val="-3"/>
          <w:sz w:val="24"/>
        </w:rPr>
        <w:t> </w:t>
      </w:r>
      <w:r>
        <w:rPr>
          <w:sz w:val="24"/>
        </w:rPr>
        <w:t>were</w:t>
      </w:r>
      <w:r>
        <w:rPr>
          <w:spacing w:val="-4"/>
          <w:sz w:val="24"/>
        </w:rPr>
        <w:t> </w:t>
      </w:r>
      <w:r>
        <w:rPr>
          <w:sz w:val="24"/>
        </w:rPr>
        <w:t>from</w:t>
      </w:r>
      <w:r>
        <w:rPr>
          <w:spacing w:val="-3"/>
          <w:sz w:val="24"/>
        </w:rPr>
        <w:t> </w:t>
      </w:r>
      <w:r>
        <w:rPr>
          <w:sz w:val="24"/>
        </w:rPr>
        <w:t>God</w:t>
      </w:r>
      <w:r>
        <w:rPr>
          <w:spacing w:val="-1"/>
          <w:sz w:val="24"/>
        </w:rPr>
        <w:t> </w:t>
      </w:r>
      <w:r>
        <w:rPr>
          <w:sz w:val="24"/>
        </w:rPr>
        <w:t>and</w:t>
      </w:r>
      <w:r>
        <w:rPr>
          <w:spacing w:val="-3"/>
          <w:sz w:val="24"/>
        </w:rPr>
        <w:t> </w:t>
      </w:r>
      <w:r>
        <w:rPr>
          <w:sz w:val="24"/>
        </w:rPr>
        <w:t>that</w:t>
      </w:r>
      <w:r>
        <w:rPr>
          <w:spacing w:val="-3"/>
          <w:sz w:val="24"/>
        </w:rPr>
        <w:t> </w:t>
      </w:r>
      <w:r>
        <w:rPr>
          <w:sz w:val="24"/>
        </w:rPr>
        <w:t>his</w:t>
      </w:r>
      <w:r>
        <w:rPr>
          <w:spacing w:val="-3"/>
          <w:sz w:val="24"/>
        </w:rPr>
        <w:t> </w:t>
      </w:r>
      <w:r>
        <w:rPr>
          <w:sz w:val="24"/>
        </w:rPr>
        <w:t>purpose</w:t>
      </w:r>
      <w:r>
        <w:rPr>
          <w:spacing w:val="-4"/>
          <w:sz w:val="24"/>
        </w:rPr>
        <w:t> </w:t>
      </w:r>
      <w:r>
        <w:rPr>
          <w:sz w:val="24"/>
        </w:rPr>
        <w:t>was</w:t>
      </w:r>
      <w:r>
        <w:rPr>
          <w:spacing w:val="-1"/>
          <w:sz w:val="24"/>
        </w:rPr>
        <w:t> </w:t>
      </w:r>
      <w:r>
        <w:rPr>
          <w:sz w:val="24"/>
        </w:rPr>
        <w:t>to</w:t>
      </w:r>
      <w:r>
        <w:rPr>
          <w:spacing w:val="-3"/>
          <w:sz w:val="24"/>
        </w:rPr>
        <w:t> </w:t>
      </w:r>
      <w:r>
        <w:rPr>
          <w:sz w:val="24"/>
        </w:rPr>
        <w:t>do</w:t>
      </w:r>
      <w:r>
        <w:rPr>
          <w:spacing w:val="-3"/>
          <w:sz w:val="24"/>
        </w:rPr>
        <w:t> </w:t>
      </w:r>
      <w:r>
        <w:rPr>
          <w:sz w:val="24"/>
        </w:rPr>
        <w:t>his Father’s will (</w:t>
      </w:r>
      <w:r>
        <w:rPr>
          <w:b/>
          <w:sz w:val="24"/>
        </w:rPr>
        <w:t>John 5:19-30</w:t>
      </w:r>
      <w:r>
        <w:rPr>
          <w:sz w:val="24"/>
        </w:rPr>
        <w:t>, </w:t>
      </w:r>
      <w:r>
        <w:rPr>
          <w:b/>
          <w:sz w:val="24"/>
        </w:rPr>
        <w:t>John 7:16</w:t>
      </w:r>
      <w:r>
        <w:rPr>
          <w:sz w:val="24"/>
        </w:rPr>
        <w:t>).</w:t>
      </w:r>
    </w:p>
    <w:p>
      <w:pPr>
        <w:spacing w:after="0" w:line="259" w:lineRule="auto"/>
        <w:jc w:val="left"/>
        <w:rPr>
          <w:sz w:val="24"/>
        </w:rPr>
        <w:sectPr>
          <w:pgSz w:w="12240" w:h="15840"/>
          <w:pgMar w:header="0" w:footer="523" w:top="1380" w:bottom="720" w:left="1320" w:right="1160"/>
        </w:sectPr>
      </w:pPr>
    </w:p>
    <w:p>
      <w:pPr>
        <w:pStyle w:val="ListParagraph"/>
        <w:numPr>
          <w:ilvl w:val="2"/>
          <w:numId w:val="31"/>
        </w:numPr>
        <w:tabs>
          <w:tab w:pos="840" w:val="left" w:leader="none"/>
        </w:tabs>
        <w:spacing w:line="259" w:lineRule="auto" w:before="79" w:after="0"/>
        <w:ind w:left="840" w:right="359" w:hanging="360"/>
        <w:jc w:val="left"/>
        <w:rPr>
          <w:sz w:val="24"/>
        </w:rPr>
      </w:pPr>
      <w:r>
        <w:rPr>
          <w:sz w:val="24"/>
        </w:rPr>
        <w:t>He</w:t>
      </w:r>
      <w:r>
        <w:rPr>
          <w:spacing w:val="-3"/>
          <w:sz w:val="24"/>
        </w:rPr>
        <w:t> </w:t>
      </w:r>
      <w:r>
        <w:rPr>
          <w:sz w:val="24"/>
        </w:rPr>
        <w:t>spoke</w:t>
      </w:r>
      <w:r>
        <w:rPr>
          <w:spacing w:val="-3"/>
          <w:sz w:val="24"/>
        </w:rPr>
        <w:t> </w:t>
      </w:r>
      <w:r>
        <w:rPr>
          <w:sz w:val="24"/>
        </w:rPr>
        <w:t>of</w:t>
      </w:r>
      <w:r>
        <w:rPr>
          <w:spacing w:val="-3"/>
          <w:sz w:val="24"/>
        </w:rPr>
        <w:t> </w:t>
      </w:r>
      <w:r>
        <w:rPr>
          <w:sz w:val="24"/>
        </w:rPr>
        <w:t>his</w:t>
      </w:r>
      <w:r>
        <w:rPr>
          <w:spacing w:val="-2"/>
          <w:sz w:val="24"/>
        </w:rPr>
        <w:t> </w:t>
      </w:r>
      <w:r>
        <w:rPr>
          <w:sz w:val="24"/>
        </w:rPr>
        <w:t>divine</w:t>
      </w:r>
      <w:r>
        <w:rPr>
          <w:spacing w:val="-3"/>
          <w:sz w:val="24"/>
        </w:rPr>
        <w:t> </w:t>
      </w:r>
      <w:r>
        <w:rPr>
          <w:sz w:val="24"/>
        </w:rPr>
        <w:t>relationship</w:t>
      </w:r>
      <w:r>
        <w:rPr>
          <w:spacing w:val="-2"/>
          <w:sz w:val="24"/>
        </w:rPr>
        <w:t> </w:t>
      </w:r>
      <w:r>
        <w:rPr>
          <w:sz w:val="24"/>
        </w:rPr>
        <w:t>with</w:t>
      </w:r>
      <w:r>
        <w:rPr>
          <w:spacing w:val="-2"/>
          <w:sz w:val="24"/>
        </w:rPr>
        <w:t> </w:t>
      </w:r>
      <w:r>
        <w:rPr>
          <w:sz w:val="24"/>
        </w:rPr>
        <w:t>the</w:t>
      </w:r>
      <w:r>
        <w:rPr>
          <w:spacing w:val="-3"/>
          <w:sz w:val="24"/>
        </w:rPr>
        <w:t> </w:t>
      </w:r>
      <w:r>
        <w:rPr>
          <w:sz w:val="24"/>
        </w:rPr>
        <w:t>Father</w:t>
      </w:r>
      <w:r>
        <w:rPr>
          <w:spacing w:val="-3"/>
          <w:sz w:val="24"/>
        </w:rPr>
        <w:t> </w:t>
      </w:r>
      <w:r>
        <w:rPr>
          <w:sz w:val="24"/>
        </w:rPr>
        <w:t>and</w:t>
      </w:r>
      <w:r>
        <w:rPr>
          <w:spacing w:val="-2"/>
          <w:sz w:val="24"/>
        </w:rPr>
        <w:t> </w:t>
      </w:r>
      <w:r>
        <w:rPr>
          <w:sz w:val="24"/>
        </w:rPr>
        <w:t>his</w:t>
      </w:r>
      <w:r>
        <w:rPr>
          <w:spacing w:val="-2"/>
          <w:sz w:val="24"/>
        </w:rPr>
        <w:t> </w:t>
      </w:r>
      <w:r>
        <w:rPr>
          <w:sz w:val="24"/>
        </w:rPr>
        <w:t>mission</w:t>
      </w:r>
      <w:r>
        <w:rPr>
          <w:spacing w:val="-2"/>
          <w:sz w:val="24"/>
        </w:rPr>
        <w:t> </w:t>
      </w:r>
      <w:r>
        <w:rPr>
          <w:sz w:val="24"/>
        </w:rPr>
        <w:t>to</w:t>
      </w:r>
      <w:r>
        <w:rPr>
          <w:spacing w:val="-2"/>
          <w:sz w:val="24"/>
        </w:rPr>
        <w:t> </w:t>
      </w:r>
      <w:r>
        <w:rPr>
          <w:sz w:val="24"/>
        </w:rPr>
        <w:t>grant</w:t>
      </w:r>
      <w:r>
        <w:rPr>
          <w:spacing w:val="-2"/>
          <w:sz w:val="24"/>
        </w:rPr>
        <w:t> </w:t>
      </w:r>
      <w:r>
        <w:rPr>
          <w:sz w:val="24"/>
        </w:rPr>
        <w:t>eternal</w:t>
      </w:r>
      <w:r>
        <w:rPr>
          <w:spacing w:val="-2"/>
          <w:sz w:val="24"/>
        </w:rPr>
        <w:t> </w:t>
      </w:r>
      <w:r>
        <w:rPr>
          <w:sz w:val="24"/>
        </w:rPr>
        <w:t>life</w:t>
      </w:r>
      <w:r>
        <w:rPr>
          <w:spacing w:val="-3"/>
          <w:sz w:val="24"/>
        </w:rPr>
        <w:t> </w:t>
      </w:r>
      <w:r>
        <w:rPr>
          <w:sz w:val="24"/>
        </w:rPr>
        <w:t>to those who believe (</w:t>
      </w:r>
      <w:r>
        <w:rPr>
          <w:b/>
          <w:sz w:val="24"/>
        </w:rPr>
        <w:t>John 3:27-36</w:t>
      </w:r>
      <w:r>
        <w:rPr>
          <w:sz w:val="24"/>
        </w:rPr>
        <w:t>, </w:t>
      </w:r>
      <w:r>
        <w:rPr>
          <w:b/>
          <w:sz w:val="24"/>
        </w:rPr>
        <w:t>John 5:24</w:t>
      </w:r>
      <w:r>
        <w:rPr>
          <w:sz w:val="24"/>
        </w:rPr>
        <w:t>).</w:t>
      </w:r>
    </w:p>
    <w:p>
      <w:pPr>
        <w:pStyle w:val="Heading2"/>
        <w:spacing w:before="160"/>
      </w:pPr>
      <w:r>
        <w:rPr>
          <w:spacing w:val="-2"/>
        </w:rPr>
        <w:t>Conclusion:</w:t>
      </w:r>
    </w:p>
    <w:p>
      <w:pPr>
        <w:pStyle w:val="BodyText"/>
        <w:spacing w:line="259" w:lineRule="auto" w:before="182"/>
        <w:ind w:right="282"/>
      </w:pPr>
      <w:r>
        <w:rPr/>
        <w:t>The diverse views about Jesus during his time on earth ranged from accusations and misunderstandings</w:t>
      </w:r>
      <w:r>
        <w:rPr>
          <w:spacing w:val="-6"/>
        </w:rPr>
        <w:t> </w:t>
      </w:r>
      <w:r>
        <w:rPr/>
        <w:t>to</w:t>
      </w:r>
      <w:r>
        <w:rPr>
          <w:spacing w:val="-4"/>
        </w:rPr>
        <w:t> </w:t>
      </w:r>
      <w:r>
        <w:rPr/>
        <w:t>recognition</w:t>
      </w:r>
      <w:r>
        <w:rPr>
          <w:spacing w:val="-4"/>
        </w:rPr>
        <w:t> </w:t>
      </w:r>
      <w:r>
        <w:rPr/>
        <w:t>of</w:t>
      </w:r>
      <w:r>
        <w:rPr>
          <w:spacing w:val="-5"/>
        </w:rPr>
        <w:t> </w:t>
      </w:r>
      <w:r>
        <w:rPr/>
        <w:t>his</w:t>
      </w:r>
      <w:r>
        <w:rPr>
          <w:spacing w:val="-4"/>
        </w:rPr>
        <w:t> </w:t>
      </w:r>
      <w:r>
        <w:rPr/>
        <w:t>mission.</w:t>
      </w:r>
      <w:r>
        <w:rPr>
          <w:spacing w:val="-17"/>
        </w:rPr>
        <w:t> </w:t>
      </w:r>
      <w:r>
        <w:rPr/>
        <w:t>As</w:t>
      </w:r>
      <w:r>
        <w:rPr>
          <w:spacing w:val="-4"/>
        </w:rPr>
        <w:t> </w:t>
      </w:r>
      <w:r>
        <w:rPr/>
        <w:t>followers</w:t>
      </w:r>
      <w:r>
        <w:rPr>
          <w:spacing w:val="-4"/>
        </w:rPr>
        <w:t> </w:t>
      </w:r>
      <w:r>
        <w:rPr/>
        <w:t>of</w:t>
      </w:r>
      <w:r>
        <w:rPr>
          <w:spacing w:val="-5"/>
        </w:rPr>
        <w:t> </w:t>
      </w:r>
      <w:r>
        <w:rPr/>
        <w:t>Christ</w:t>
      </w:r>
      <w:r>
        <w:rPr>
          <w:spacing w:val="-4"/>
        </w:rPr>
        <w:t> </w:t>
      </w:r>
      <w:r>
        <w:rPr/>
        <w:t>today,</w:t>
      </w:r>
      <w:r>
        <w:rPr>
          <w:spacing w:val="-4"/>
        </w:rPr>
        <w:t> </w:t>
      </w:r>
      <w:r>
        <w:rPr/>
        <w:t>it</w:t>
      </w:r>
      <w:r>
        <w:rPr>
          <w:spacing w:val="-4"/>
        </w:rPr>
        <w:t> </w:t>
      </w:r>
      <w:r>
        <w:rPr/>
        <w:t>is</w:t>
      </w:r>
      <w:r>
        <w:rPr>
          <w:spacing w:val="-4"/>
        </w:rPr>
        <w:t> </w:t>
      </w:r>
      <w:r>
        <w:rPr/>
        <w:t>crucial</w:t>
      </w:r>
      <w:r>
        <w:rPr>
          <w:spacing w:val="-4"/>
        </w:rPr>
        <w:t> </w:t>
      </w:r>
      <w:r>
        <w:rPr/>
        <w:t>to</w:t>
      </w:r>
      <w:r>
        <w:rPr>
          <w:spacing w:val="-4"/>
        </w:rPr>
        <w:t> </w:t>
      </w:r>
      <w:r>
        <w:rPr/>
        <w:t>trust in God’s Word and seek the truth about Jesus, just as his earliest disciples did. Faith in Christ remains the foundation for eternal life.</w:t>
      </w:r>
    </w:p>
    <w:p>
      <w:pPr>
        <w:pStyle w:val="Heading2"/>
        <w:spacing w:before="159"/>
      </w:pPr>
      <w:r>
        <w:rPr>
          <w:spacing w:val="-2"/>
        </w:rPr>
        <w:t>Details:</w:t>
      </w:r>
    </w:p>
    <w:p>
      <w:pPr>
        <w:spacing w:before="180"/>
        <w:ind w:left="120" w:right="0" w:firstLine="0"/>
        <w:jc w:val="left"/>
        <w:rPr>
          <w:b/>
          <w:sz w:val="24"/>
        </w:rPr>
      </w:pPr>
      <w:r>
        <w:rPr>
          <w:b/>
          <w:color w:val="0D5FAD"/>
          <w:sz w:val="24"/>
          <w:u w:val="single" w:color="0D5FAD"/>
        </w:rPr>
        <w:t>Matthew</w:t>
      </w:r>
      <w:r>
        <w:rPr>
          <w:b/>
          <w:color w:val="0D5FAD"/>
          <w:spacing w:val="-3"/>
          <w:sz w:val="24"/>
          <w:u w:val="single" w:color="0D5FAD"/>
        </w:rPr>
        <w:t> </w:t>
      </w:r>
      <w:r>
        <w:rPr>
          <w:b/>
          <w:color w:val="0D5FAD"/>
          <w:spacing w:val="-2"/>
          <w:sz w:val="24"/>
          <w:u w:val="single" w:color="0D5FAD"/>
        </w:rPr>
        <w:t>11:19</w:t>
      </w:r>
    </w:p>
    <w:p>
      <w:pPr>
        <w:pStyle w:val="BodyText"/>
        <w:spacing w:line="259" w:lineRule="auto" w:before="183"/>
        <w:ind w:left="840" w:right="314"/>
      </w:pPr>
      <w:r>
        <w:rPr/>
        <w:t>“The</w:t>
      </w:r>
      <w:r>
        <w:rPr>
          <w:spacing w:val="-7"/>
        </w:rPr>
        <w:t> </w:t>
      </w:r>
      <w:r>
        <w:rPr/>
        <w:t>Son</w:t>
      </w:r>
      <w:r>
        <w:rPr>
          <w:spacing w:val="-4"/>
        </w:rPr>
        <w:t> </w:t>
      </w:r>
      <w:r>
        <w:rPr/>
        <w:t>of</w:t>
      </w:r>
      <w:r>
        <w:rPr>
          <w:spacing w:val="-5"/>
        </w:rPr>
        <w:t> </w:t>
      </w:r>
      <w:r>
        <w:rPr/>
        <w:t>man</w:t>
      </w:r>
      <w:r>
        <w:rPr>
          <w:spacing w:val="-4"/>
        </w:rPr>
        <w:t> </w:t>
      </w:r>
      <w:r>
        <w:rPr/>
        <w:t>did</w:t>
      </w:r>
      <w:r>
        <w:rPr>
          <w:spacing w:val="-4"/>
        </w:rPr>
        <w:t> </w:t>
      </w:r>
      <w:r>
        <w:rPr/>
        <w:t>come</w:t>
      </w:r>
      <w:r>
        <w:rPr>
          <w:spacing w:val="-5"/>
        </w:rPr>
        <w:t> </w:t>
      </w:r>
      <w:r>
        <w:rPr/>
        <w:t>eating</w:t>
      </w:r>
      <w:r>
        <w:rPr>
          <w:spacing w:val="-4"/>
        </w:rPr>
        <w:t> </w:t>
      </w:r>
      <w:r>
        <w:rPr/>
        <w:t>and</w:t>
      </w:r>
      <w:r>
        <w:rPr>
          <w:spacing w:val="-4"/>
        </w:rPr>
        <w:t> </w:t>
      </w:r>
      <w:r>
        <w:rPr/>
        <w:t>drinking,</w:t>
      </w:r>
      <w:r>
        <w:rPr>
          <w:spacing w:val="-4"/>
        </w:rPr>
        <w:t> </w:t>
      </w:r>
      <w:r>
        <w:rPr/>
        <w:t>still</w:t>
      </w:r>
      <w:r>
        <w:rPr>
          <w:spacing w:val="-4"/>
        </w:rPr>
        <w:t> </w:t>
      </w:r>
      <w:r>
        <w:rPr/>
        <w:t>people</w:t>
      </w:r>
      <w:r>
        <w:rPr>
          <w:spacing w:val="-5"/>
        </w:rPr>
        <w:t> </w:t>
      </w:r>
      <w:r>
        <w:rPr/>
        <w:t>say,</w:t>
      </w:r>
      <w:r>
        <w:rPr>
          <w:spacing w:val="-4"/>
        </w:rPr>
        <w:t> </w:t>
      </w:r>
      <w:r>
        <w:rPr/>
        <w:t>‘Look!</w:t>
      </w:r>
      <w:r>
        <w:rPr>
          <w:spacing w:val="-16"/>
        </w:rPr>
        <w:t> </w:t>
      </w:r>
      <w:r>
        <w:rPr/>
        <w:t>A</w:t>
      </w:r>
      <w:r>
        <w:rPr>
          <w:spacing w:val="-15"/>
        </w:rPr>
        <w:t> </w:t>
      </w:r>
      <w:r>
        <w:rPr/>
        <w:t>man</w:t>
      </w:r>
      <w:r>
        <w:rPr>
          <w:spacing w:val="-4"/>
        </w:rPr>
        <w:t> </w:t>
      </w:r>
      <w:r>
        <w:rPr/>
        <w:t>gluttonous and given to drinking wine, a friend of tax collectors and sinners.’</w:t>
      </w:r>
      <w:r>
        <w:rPr>
          <w:spacing w:val="-10"/>
        </w:rPr>
        <w:t> </w:t>
      </w:r>
      <w:r>
        <w:rPr/>
        <w:t>“</w:t>
      </w:r>
    </w:p>
    <w:p>
      <w:pPr>
        <w:spacing w:before="159"/>
        <w:ind w:left="120" w:right="0" w:firstLine="0"/>
        <w:jc w:val="left"/>
        <w:rPr>
          <w:b/>
          <w:sz w:val="24"/>
        </w:rPr>
      </w:pPr>
      <w:r>
        <w:rPr>
          <w:b/>
          <w:color w:val="0D5FAD"/>
          <w:sz w:val="24"/>
          <w:u w:val="single" w:color="0D5FAD"/>
        </w:rPr>
        <w:t>Matthew</w:t>
      </w:r>
      <w:r>
        <w:rPr>
          <w:b/>
          <w:color w:val="0D5FAD"/>
          <w:spacing w:val="-5"/>
          <w:sz w:val="24"/>
          <w:u w:val="single" w:color="0D5FAD"/>
        </w:rPr>
        <w:t> </w:t>
      </w:r>
      <w:r>
        <w:rPr>
          <w:b/>
          <w:color w:val="0D5FAD"/>
          <w:spacing w:val="-2"/>
          <w:sz w:val="24"/>
          <w:u w:val="single" w:color="0D5FAD"/>
        </w:rPr>
        <w:t>12:23</w:t>
      </w:r>
    </w:p>
    <w:p>
      <w:pPr>
        <w:pStyle w:val="BodyText"/>
        <w:spacing w:before="183"/>
        <w:ind w:left="840"/>
      </w:pPr>
      <w:r>
        <w:rPr/>
        <w:t>“May</w:t>
      </w:r>
      <w:r>
        <w:rPr>
          <w:spacing w:val="-1"/>
        </w:rPr>
        <w:t> </w:t>
      </w:r>
      <w:r>
        <w:rPr/>
        <w:t>this</w:t>
      </w:r>
      <w:r>
        <w:rPr>
          <w:spacing w:val="-1"/>
        </w:rPr>
        <w:t> </w:t>
      </w:r>
      <w:r>
        <w:rPr/>
        <w:t>not</w:t>
      </w:r>
      <w:r>
        <w:rPr>
          <w:spacing w:val="-1"/>
        </w:rPr>
        <w:t> </w:t>
      </w:r>
      <w:r>
        <w:rPr/>
        <w:t>perhaps be the</w:t>
      </w:r>
      <w:r>
        <w:rPr>
          <w:spacing w:val="-2"/>
        </w:rPr>
        <w:t> </w:t>
      </w:r>
      <w:r>
        <w:rPr/>
        <w:t>Son</w:t>
      </w:r>
      <w:r>
        <w:rPr>
          <w:spacing w:val="-1"/>
        </w:rPr>
        <w:t> </w:t>
      </w:r>
      <w:r>
        <w:rPr/>
        <w:t>of</w:t>
      </w:r>
      <w:r>
        <w:rPr>
          <w:spacing w:val="-1"/>
        </w:rPr>
        <w:t> </w:t>
      </w:r>
      <w:r>
        <w:rPr>
          <w:spacing w:val="-2"/>
        </w:rPr>
        <w:t>David?”</w:t>
      </w:r>
    </w:p>
    <w:p>
      <w:pPr>
        <w:spacing w:before="182"/>
        <w:ind w:left="120" w:right="0" w:firstLine="0"/>
        <w:jc w:val="left"/>
        <w:rPr>
          <w:b/>
          <w:sz w:val="24"/>
        </w:rPr>
      </w:pPr>
      <w:r>
        <w:rPr>
          <w:b/>
          <w:color w:val="0D5FAD"/>
          <w:sz w:val="24"/>
          <w:u w:val="single" w:color="0D5FAD"/>
        </w:rPr>
        <w:t>Matthew</w:t>
      </w:r>
      <w:r>
        <w:rPr>
          <w:b/>
          <w:color w:val="0D5FAD"/>
          <w:spacing w:val="-5"/>
          <w:sz w:val="24"/>
          <w:u w:val="single" w:color="0D5FAD"/>
        </w:rPr>
        <w:t> </w:t>
      </w:r>
      <w:r>
        <w:rPr>
          <w:b/>
          <w:color w:val="0D5FAD"/>
          <w:sz w:val="24"/>
          <w:u w:val="single" w:color="0D5FAD"/>
        </w:rPr>
        <w:t>16:13-</w:t>
      </w:r>
      <w:r>
        <w:rPr>
          <w:b/>
          <w:color w:val="0D5FAD"/>
          <w:spacing w:val="-2"/>
          <w:sz w:val="24"/>
          <w:u w:val="single" w:color="0D5FAD"/>
        </w:rPr>
        <w:t>17(WEB)</w:t>
      </w:r>
    </w:p>
    <w:p>
      <w:pPr>
        <w:pStyle w:val="BodyText"/>
        <w:spacing w:line="259" w:lineRule="auto" w:before="180"/>
        <w:ind w:left="840" w:right="417"/>
      </w:pPr>
      <w:r>
        <w:rPr>
          <w:vertAlign w:val="superscript"/>
        </w:rPr>
        <w:t>13</w:t>
      </w:r>
      <w:r>
        <w:rPr>
          <w:spacing w:val="-21"/>
          <w:vertAlign w:val="baseline"/>
        </w:rPr>
        <w:t> </w:t>
      </w:r>
      <w:r>
        <w:rPr>
          <w:vertAlign w:val="baseline"/>
        </w:rPr>
        <w:t>Now</w:t>
      </w:r>
      <w:r>
        <w:rPr>
          <w:spacing w:val="-6"/>
          <w:vertAlign w:val="baseline"/>
        </w:rPr>
        <w:t> </w:t>
      </w:r>
      <w:r>
        <w:rPr>
          <w:vertAlign w:val="baseline"/>
        </w:rPr>
        <w:t>when</w:t>
      </w:r>
      <w:r>
        <w:rPr>
          <w:spacing w:val="-3"/>
          <w:vertAlign w:val="baseline"/>
        </w:rPr>
        <w:t> </w:t>
      </w:r>
      <w:r>
        <w:rPr>
          <w:vertAlign w:val="baseline"/>
        </w:rPr>
        <w:t>Jesus</w:t>
      </w:r>
      <w:r>
        <w:rPr>
          <w:spacing w:val="-3"/>
          <w:vertAlign w:val="baseline"/>
        </w:rPr>
        <w:t> </w:t>
      </w:r>
      <w:r>
        <w:rPr>
          <w:vertAlign w:val="baseline"/>
        </w:rPr>
        <w:t>came</w:t>
      </w:r>
      <w:r>
        <w:rPr>
          <w:spacing w:val="-2"/>
          <w:vertAlign w:val="baseline"/>
        </w:rPr>
        <w:t> </w:t>
      </w:r>
      <w:r>
        <w:rPr>
          <w:vertAlign w:val="baseline"/>
        </w:rPr>
        <w:t>into</w:t>
      </w:r>
      <w:r>
        <w:rPr>
          <w:spacing w:val="-3"/>
          <w:vertAlign w:val="baseline"/>
        </w:rPr>
        <w:t> </w:t>
      </w:r>
      <w:r>
        <w:rPr>
          <w:vertAlign w:val="baseline"/>
        </w:rPr>
        <w:t>the</w:t>
      </w:r>
      <w:r>
        <w:rPr>
          <w:spacing w:val="-4"/>
          <w:vertAlign w:val="baseline"/>
        </w:rPr>
        <w:t> </w:t>
      </w:r>
      <w:r>
        <w:rPr>
          <w:vertAlign w:val="baseline"/>
        </w:rPr>
        <w:t>parts</w:t>
      </w:r>
      <w:r>
        <w:rPr>
          <w:spacing w:val="-3"/>
          <w:vertAlign w:val="baseline"/>
        </w:rPr>
        <w:t> </w:t>
      </w:r>
      <w:r>
        <w:rPr>
          <w:vertAlign w:val="baseline"/>
        </w:rPr>
        <w:t>of</w:t>
      </w:r>
      <w:r>
        <w:rPr>
          <w:spacing w:val="-4"/>
          <w:vertAlign w:val="baseline"/>
        </w:rPr>
        <w:t> </w:t>
      </w:r>
      <w:r>
        <w:rPr>
          <w:vertAlign w:val="baseline"/>
        </w:rPr>
        <w:t>Caesarea</w:t>
      </w:r>
      <w:r>
        <w:rPr>
          <w:spacing w:val="-2"/>
          <w:vertAlign w:val="baseline"/>
        </w:rPr>
        <w:t> </w:t>
      </w:r>
      <w:r>
        <w:rPr>
          <w:vertAlign w:val="baseline"/>
        </w:rPr>
        <w:t>Philippi,</w:t>
      </w:r>
      <w:r>
        <w:rPr>
          <w:spacing w:val="-3"/>
          <w:vertAlign w:val="baseline"/>
        </w:rPr>
        <w:t> </w:t>
      </w:r>
      <w:r>
        <w:rPr>
          <w:vertAlign w:val="baseline"/>
        </w:rPr>
        <w:t>he</w:t>
      </w:r>
      <w:r>
        <w:rPr>
          <w:spacing w:val="-4"/>
          <w:vertAlign w:val="baseline"/>
        </w:rPr>
        <w:t> </w:t>
      </w:r>
      <w:r>
        <w:rPr>
          <w:vertAlign w:val="baseline"/>
        </w:rPr>
        <w:t>asked</w:t>
      </w:r>
      <w:r>
        <w:rPr>
          <w:spacing w:val="-3"/>
          <w:vertAlign w:val="baseline"/>
        </w:rPr>
        <w:t> </w:t>
      </w:r>
      <w:r>
        <w:rPr>
          <w:vertAlign w:val="baseline"/>
        </w:rPr>
        <w:t>his</w:t>
      </w:r>
      <w:r>
        <w:rPr>
          <w:spacing w:val="-3"/>
          <w:vertAlign w:val="baseline"/>
        </w:rPr>
        <w:t> </w:t>
      </w:r>
      <w:r>
        <w:rPr>
          <w:vertAlign w:val="baseline"/>
        </w:rPr>
        <w:t>disciples, saying, “Who do men say that I, the Son of Man, am?”</w:t>
      </w:r>
    </w:p>
    <w:p>
      <w:pPr>
        <w:pStyle w:val="BodyText"/>
        <w:spacing w:line="259" w:lineRule="auto" w:before="160"/>
        <w:ind w:left="840" w:right="417"/>
      </w:pPr>
      <w:r>
        <w:rPr>
          <w:vertAlign w:val="superscript"/>
        </w:rPr>
        <w:t>14</w:t>
      </w:r>
      <w:r>
        <w:rPr>
          <w:spacing w:val="-21"/>
          <w:vertAlign w:val="baseline"/>
        </w:rPr>
        <w:t> </w:t>
      </w:r>
      <w:r>
        <w:rPr>
          <w:vertAlign w:val="baseline"/>
        </w:rPr>
        <w:t>They</w:t>
      </w:r>
      <w:r>
        <w:rPr>
          <w:spacing w:val="-6"/>
          <w:vertAlign w:val="baseline"/>
        </w:rPr>
        <w:t> </w:t>
      </w:r>
      <w:r>
        <w:rPr>
          <w:vertAlign w:val="baseline"/>
        </w:rPr>
        <w:t>said,</w:t>
      </w:r>
      <w:r>
        <w:rPr>
          <w:spacing w:val="-4"/>
          <w:vertAlign w:val="baseline"/>
        </w:rPr>
        <w:t> </w:t>
      </w:r>
      <w:r>
        <w:rPr>
          <w:vertAlign w:val="baseline"/>
        </w:rPr>
        <w:t>“Some</w:t>
      </w:r>
      <w:r>
        <w:rPr>
          <w:spacing w:val="-5"/>
          <w:vertAlign w:val="baseline"/>
        </w:rPr>
        <w:t> </w:t>
      </w:r>
      <w:r>
        <w:rPr>
          <w:vertAlign w:val="baseline"/>
        </w:rPr>
        <w:t>say</w:t>
      </w:r>
      <w:r>
        <w:rPr>
          <w:spacing w:val="-4"/>
          <w:vertAlign w:val="baseline"/>
        </w:rPr>
        <w:t> </w:t>
      </w:r>
      <w:r>
        <w:rPr>
          <w:vertAlign w:val="baseline"/>
        </w:rPr>
        <w:t>John</w:t>
      </w:r>
      <w:r>
        <w:rPr>
          <w:spacing w:val="-4"/>
          <w:vertAlign w:val="baseline"/>
        </w:rPr>
        <w:t> </w:t>
      </w:r>
      <w:r>
        <w:rPr>
          <w:vertAlign w:val="baseline"/>
        </w:rPr>
        <w:t>the</w:t>
      </w:r>
      <w:r>
        <w:rPr>
          <w:spacing w:val="-5"/>
          <w:vertAlign w:val="baseline"/>
        </w:rPr>
        <w:t> </w:t>
      </w:r>
      <w:r>
        <w:rPr>
          <w:vertAlign w:val="baseline"/>
        </w:rPr>
        <w:t>Baptizer,</w:t>
      </w:r>
      <w:r>
        <w:rPr>
          <w:spacing w:val="-4"/>
          <w:vertAlign w:val="baseline"/>
        </w:rPr>
        <w:t> </w:t>
      </w:r>
      <w:r>
        <w:rPr>
          <w:vertAlign w:val="baseline"/>
        </w:rPr>
        <w:t>some,</w:t>
      </w:r>
      <w:r>
        <w:rPr>
          <w:spacing w:val="-2"/>
          <w:vertAlign w:val="baseline"/>
        </w:rPr>
        <w:t> </w:t>
      </w:r>
      <w:r>
        <w:rPr>
          <w:vertAlign w:val="baseline"/>
        </w:rPr>
        <w:t>Elijah,</w:t>
      </w:r>
      <w:r>
        <w:rPr>
          <w:spacing w:val="-4"/>
          <w:vertAlign w:val="baseline"/>
        </w:rPr>
        <w:t> </w:t>
      </w:r>
      <w:r>
        <w:rPr>
          <w:vertAlign w:val="baseline"/>
        </w:rPr>
        <w:t>and</w:t>
      </w:r>
      <w:r>
        <w:rPr>
          <w:spacing w:val="-4"/>
          <w:vertAlign w:val="baseline"/>
        </w:rPr>
        <w:t> </w:t>
      </w:r>
      <w:r>
        <w:rPr>
          <w:vertAlign w:val="baseline"/>
        </w:rPr>
        <w:t>others,</w:t>
      </w:r>
      <w:r>
        <w:rPr>
          <w:spacing w:val="-4"/>
          <w:vertAlign w:val="baseline"/>
        </w:rPr>
        <w:t> </w:t>
      </w:r>
      <w:r>
        <w:rPr>
          <w:vertAlign w:val="baseline"/>
        </w:rPr>
        <w:t>Jeremiah</w:t>
      </w:r>
      <w:r>
        <w:rPr>
          <w:spacing w:val="-4"/>
          <w:vertAlign w:val="baseline"/>
        </w:rPr>
        <w:t> </w:t>
      </w:r>
      <w:r>
        <w:rPr>
          <w:vertAlign w:val="baseline"/>
        </w:rPr>
        <w:t>or</w:t>
      </w:r>
      <w:r>
        <w:rPr>
          <w:spacing w:val="-5"/>
          <w:vertAlign w:val="baseline"/>
        </w:rPr>
        <w:t> </w:t>
      </w:r>
      <w:r>
        <w:rPr>
          <w:vertAlign w:val="baseline"/>
        </w:rPr>
        <w:t>one</w:t>
      </w:r>
      <w:r>
        <w:rPr>
          <w:spacing w:val="-5"/>
          <w:vertAlign w:val="baseline"/>
        </w:rPr>
        <w:t> </w:t>
      </w:r>
      <w:r>
        <w:rPr>
          <w:vertAlign w:val="baseline"/>
        </w:rPr>
        <w:t>of the prophets.”</w:t>
      </w:r>
    </w:p>
    <w:p>
      <w:pPr>
        <w:pStyle w:val="BodyText"/>
        <w:spacing w:before="160"/>
        <w:ind w:left="840"/>
      </w:pPr>
      <w:r>
        <w:rPr>
          <w:vertAlign w:val="superscript"/>
        </w:rPr>
        <w:t>15</w:t>
      </w:r>
      <w:r>
        <w:rPr>
          <w:spacing w:val="-21"/>
          <w:vertAlign w:val="baseline"/>
        </w:rPr>
        <w:t> </w:t>
      </w:r>
      <w:r>
        <w:rPr>
          <w:vertAlign w:val="baseline"/>
        </w:rPr>
        <w:t>He</w:t>
      </w:r>
      <w:r>
        <w:rPr>
          <w:spacing w:val="-2"/>
          <w:vertAlign w:val="baseline"/>
        </w:rPr>
        <w:t> </w:t>
      </w:r>
      <w:r>
        <w:rPr>
          <w:vertAlign w:val="baseline"/>
        </w:rPr>
        <w:t>said to</w:t>
      </w:r>
      <w:r>
        <w:rPr>
          <w:spacing w:val="-1"/>
          <w:vertAlign w:val="baseline"/>
        </w:rPr>
        <w:t> </w:t>
      </w:r>
      <w:r>
        <w:rPr>
          <w:vertAlign w:val="baseline"/>
        </w:rPr>
        <w:t>them, “But</w:t>
      </w:r>
      <w:r>
        <w:rPr>
          <w:spacing w:val="-1"/>
          <w:vertAlign w:val="baseline"/>
        </w:rPr>
        <w:t> </w:t>
      </w:r>
      <w:r>
        <w:rPr>
          <w:vertAlign w:val="baseline"/>
        </w:rPr>
        <w:t>who do you</w:t>
      </w:r>
      <w:r>
        <w:rPr>
          <w:spacing w:val="-1"/>
          <w:vertAlign w:val="baseline"/>
        </w:rPr>
        <w:t> </w:t>
      </w:r>
      <w:r>
        <w:rPr>
          <w:vertAlign w:val="baseline"/>
        </w:rPr>
        <w:t>say that</w:t>
      </w:r>
      <w:r>
        <w:rPr>
          <w:spacing w:val="-1"/>
          <w:vertAlign w:val="baseline"/>
        </w:rPr>
        <w:t> </w:t>
      </w:r>
      <w:r>
        <w:rPr>
          <w:vertAlign w:val="baseline"/>
        </w:rPr>
        <w:t>I</w:t>
      </w:r>
      <w:r>
        <w:rPr>
          <w:spacing w:val="-1"/>
          <w:vertAlign w:val="baseline"/>
        </w:rPr>
        <w:t> </w:t>
      </w:r>
      <w:r>
        <w:rPr>
          <w:spacing w:val="-4"/>
          <w:vertAlign w:val="baseline"/>
        </w:rPr>
        <w:t>am?”</w:t>
      </w:r>
    </w:p>
    <w:p>
      <w:pPr>
        <w:pStyle w:val="BodyText"/>
        <w:spacing w:before="183"/>
        <w:ind w:left="840"/>
      </w:pPr>
      <w:r>
        <w:rPr>
          <w:vertAlign w:val="superscript"/>
        </w:rPr>
        <w:t>16</w:t>
      </w:r>
      <w:r>
        <w:rPr>
          <w:spacing w:val="-21"/>
          <w:vertAlign w:val="baseline"/>
        </w:rPr>
        <w:t> </w:t>
      </w:r>
      <w:r>
        <w:rPr>
          <w:vertAlign w:val="baseline"/>
        </w:rPr>
        <w:t>Simon</w:t>
      </w:r>
      <w:r>
        <w:rPr>
          <w:spacing w:val="-7"/>
          <w:vertAlign w:val="baseline"/>
        </w:rPr>
        <w:t> </w:t>
      </w:r>
      <w:r>
        <w:rPr>
          <w:vertAlign w:val="baseline"/>
        </w:rPr>
        <w:t>Peter</w:t>
      </w:r>
      <w:r>
        <w:rPr>
          <w:spacing w:val="-4"/>
          <w:vertAlign w:val="baseline"/>
        </w:rPr>
        <w:t> </w:t>
      </w:r>
      <w:r>
        <w:rPr>
          <w:vertAlign w:val="baseline"/>
        </w:rPr>
        <w:t>answered, “You</w:t>
      </w:r>
      <w:r>
        <w:rPr>
          <w:spacing w:val="-3"/>
          <w:vertAlign w:val="baseline"/>
        </w:rPr>
        <w:t> </w:t>
      </w:r>
      <w:r>
        <w:rPr>
          <w:vertAlign w:val="baseline"/>
        </w:rPr>
        <w:t>are</w:t>
      </w:r>
      <w:r>
        <w:rPr>
          <w:spacing w:val="-3"/>
          <w:vertAlign w:val="baseline"/>
        </w:rPr>
        <w:t> </w:t>
      </w:r>
      <w:r>
        <w:rPr>
          <w:vertAlign w:val="baseline"/>
        </w:rPr>
        <w:t>the</w:t>
      </w:r>
      <w:r>
        <w:rPr>
          <w:spacing w:val="-3"/>
          <w:vertAlign w:val="baseline"/>
        </w:rPr>
        <w:t> </w:t>
      </w:r>
      <w:r>
        <w:rPr>
          <w:vertAlign w:val="baseline"/>
        </w:rPr>
        <w:t>Christ,</w:t>
      </w:r>
      <w:r>
        <w:rPr>
          <w:spacing w:val="-3"/>
          <w:vertAlign w:val="baseline"/>
        </w:rPr>
        <w:t> </w:t>
      </w:r>
      <w:r>
        <w:rPr>
          <w:vertAlign w:val="baseline"/>
        </w:rPr>
        <w:t>the</w:t>
      </w:r>
      <w:r>
        <w:rPr>
          <w:spacing w:val="-1"/>
          <w:vertAlign w:val="baseline"/>
        </w:rPr>
        <w:t> </w:t>
      </w:r>
      <w:r>
        <w:rPr>
          <w:vertAlign w:val="baseline"/>
        </w:rPr>
        <w:t>Son</w:t>
      </w:r>
      <w:r>
        <w:rPr>
          <w:spacing w:val="-3"/>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living</w:t>
      </w:r>
      <w:r>
        <w:rPr>
          <w:spacing w:val="-3"/>
          <w:vertAlign w:val="baseline"/>
        </w:rPr>
        <w:t> </w:t>
      </w:r>
      <w:r>
        <w:rPr>
          <w:spacing w:val="-2"/>
          <w:vertAlign w:val="baseline"/>
        </w:rPr>
        <w:t>God.”</w:t>
      </w:r>
    </w:p>
    <w:p>
      <w:pPr>
        <w:pStyle w:val="BodyText"/>
        <w:spacing w:line="259" w:lineRule="auto" w:before="182"/>
        <w:ind w:left="840"/>
      </w:pPr>
      <w:r>
        <w:rPr>
          <w:vertAlign w:val="superscript"/>
        </w:rPr>
        <w:t>17</w:t>
      </w:r>
      <w:r>
        <w:rPr>
          <w:spacing w:val="-21"/>
          <w:vertAlign w:val="baseline"/>
        </w:rPr>
        <w:t> </w:t>
      </w:r>
      <w:r>
        <w:rPr>
          <w:vertAlign w:val="baseline"/>
        </w:rPr>
        <w:t>Jesus</w:t>
      </w:r>
      <w:r>
        <w:rPr>
          <w:spacing w:val="-5"/>
          <w:vertAlign w:val="baseline"/>
        </w:rPr>
        <w:t> </w:t>
      </w:r>
      <w:r>
        <w:rPr>
          <w:vertAlign w:val="baseline"/>
        </w:rPr>
        <w:t>answered</w:t>
      </w:r>
      <w:r>
        <w:rPr>
          <w:spacing w:val="-3"/>
          <w:vertAlign w:val="baseline"/>
        </w:rPr>
        <w:t> </w:t>
      </w:r>
      <w:r>
        <w:rPr>
          <w:vertAlign w:val="baseline"/>
        </w:rPr>
        <w:t>him,</w:t>
      </w:r>
      <w:r>
        <w:rPr>
          <w:spacing w:val="-3"/>
          <w:vertAlign w:val="baseline"/>
        </w:rPr>
        <w:t> </w:t>
      </w:r>
      <w:r>
        <w:rPr>
          <w:vertAlign w:val="baseline"/>
        </w:rPr>
        <w:t>“Blessed</w:t>
      </w:r>
      <w:r>
        <w:rPr>
          <w:spacing w:val="-3"/>
          <w:vertAlign w:val="baseline"/>
        </w:rPr>
        <w:t> </w:t>
      </w:r>
      <w:r>
        <w:rPr>
          <w:vertAlign w:val="baseline"/>
        </w:rPr>
        <w:t>are</w:t>
      </w:r>
      <w:r>
        <w:rPr>
          <w:spacing w:val="-4"/>
          <w:vertAlign w:val="baseline"/>
        </w:rPr>
        <w:t> </w:t>
      </w:r>
      <w:r>
        <w:rPr>
          <w:vertAlign w:val="baseline"/>
        </w:rPr>
        <w:t>you,</w:t>
      </w:r>
      <w:r>
        <w:rPr>
          <w:spacing w:val="-3"/>
          <w:vertAlign w:val="baseline"/>
        </w:rPr>
        <w:t> </w:t>
      </w:r>
      <w:r>
        <w:rPr>
          <w:vertAlign w:val="baseline"/>
        </w:rPr>
        <w:t>Simon</w:t>
      </w:r>
      <w:r>
        <w:rPr>
          <w:spacing w:val="-3"/>
          <w:vertAlign w:val="baseline"/>
        </w:rPr>
        <w:t> </w:t>
      </w:r>
      <w:r>
        <w:rPr>
          <w:vertAlign w:val="baseline"/>
        </w:rPr>
        <w:t>Bar</w:t>
      </w:r>
      <w:r>
        <w:rPr>
          <w:spacing w:val="-4"/>
          <w:vertAlign w:val="baseline"/>
        </w:rPr>
        <w:t> </w:t>
      </w:r>
      <w:r>
        <w:rPr>
          <w:vertAlign w:val="baseline"/>
        </w:rPr>
        <w:t>Jonah,</w:t>
      </w:r>
      <w:r>
        <w:rPr>
          <w:spacing w:val="-3"/>
          <w:vertAlign w:val="baseline"/>
        </w:rPr>
        <w:t> </w:t>
      </w:r>
      <w:r>
        <w:rPr>
          <w:vertAlign w:val="baseline"/>
        </w:rPr>
        <w:t>for</w:t>
      </w:r>
      <w:r>
        <w:rPr>
          <w:spacing w:val="-2"/>
          <w:vertAlign w:val="baseline"/>
        </w:rPr>
        <w:t> </w:t>
      </w:r>
      <w:r>
        <w:rPr>
          <w:vertAlign w:val="baseline"/>
        </w:rPr>
        <w:t>flesh</w:t>
      </w:r>
      <w:r>
        <w:rPr>
          <w:spacing w:val="-3"/>
          <w:vertAlign w:val="baseline"/>
        </w:rPr>
        <w:t> </w:t>
      </w:r>
      <w:r>
        <w:rPr>
          <w:vertAlign w:val="baseline"/>
        </w:rPr>
        <w:t>and</w:t>
      </w:r>
      <w:r>
        <w:rPr>
          <w:spacing w:val="-1"/>
          <w:vertAlign w:val="baseline"/>
        </w:rPr>
        <w:t> </w:t>
      </w:r>
      <w:r>
        <w:rPr>
          <w:vertAlign w:val="baseline"/>
        </w:rPr>
        <w:t>blood</w:t>
      </w:r>
      <w:r>
        <w:rPr>
          <w:spacing w:val="-3"/>
          <w:vertAlign w:val="baseline"/>
        </w:rPr>
        <w:t> </w:t>
      </w:r>
      <w:r>
        <w:rPr>
          <w:vertAlign w:val="baseline"/>
        </w:rPr>
        <w:t>has</w:t>
      </w:r>
      <w:r>
        <w:rPr>
          <w:spacing w:val="-3"/>
          <w:vertAlign w:val="baseline"/>
        </w:rPr>
        <w:t> </w:t>
      </w:r>
      <w:r>
        <w:rPr>
          <w:vertAlign w:val="baseline"/>
        </w:rPr>
        <w:t>not revealed this to you, but my Father who is in heaven.</w:t>
      </w:r>
    </w:p>
    <w:p>
      <w:pPr>
        <w:spacing w:before="157"/>
        <w:ind w:left="120" w:right="0" w:firstLine="0"/>
        <w:jc w:val="left"/>
        <w:rPr>
          <w:b/>
          <w:sz w:val="24"/>
        </w:rPr>
      </w:pPr>
      <w:r>
        <w:rPr>
          <w:b/>
          <w:color w:val="0D5FAD"/>
          <w:sz w:val="24"/>
          <w:u w:val="single" w:color="0D5FAD"/>
        </w:rPr>
        <w:t>Matthew</w:t>
      </w:r>
      <w:r>
        <w:rPr>
          <w:b/>
          <w:color w:val="0D5FAD"/>
          <w:spacing w:val="-5"/>
          <w:sz w:val="24"/>
          <w:u w:val="single" w:color="0D5FAD"/>
        </w:rPr>
        <w:t> </w:t>
      </w:r>
      <w:r>
        <w:rPr>
          <w:b/>
          <w:color w:val="0D5FAD"/>
          <w:sz w:val="24"/>
          <w:u w:val="single" w:color="0D5FAD"/>
        </w:rPr>
        <w:t>21:9-</w:t>
      </w:r>
      <w:r>
        <w:rPr>
          <w:b/>
          <w:color w:val="0D5FAD"/>
          <w:spacing w:val="-2"/>
          <w:sz w:val="24"/>
          <w:u w:val="single" w:color="0D5FAD"/>
        </w:rPr>
        <w:t>11(WEB):</w:t>
      </w:r>
    </w:p>
    <w:p>
      <w:pPr>
        <w:pStyle w:val="BodyText"/>
        <w:spacing w:line="259" w:lineRule="auto" w:before="183"/>
        <w:ind w:left="840" w:right="956"/>
        <w:jc w:val="both"/>
      </w:pPr>
      <w:r>
        <w:rPr/>
        <mc:AlternateContent>
          <mc:Choice Requires="wps">
            <w:drawing>
              <wp:anchor distT="0" distB="0" distL="0" distR="0" allowOverlap="1" layoutInCell="1" locked="0" behindDoc="0" simplePos="0" relativeHeight="15742464">
                <wp:simplePos x="0" y="0"/>
                <wp:positionH relativeFrom="page">
                  <wp:posOffset>2005583</wp:posOffset>
                </wp:positionH>
                <wp:positionV relativeFrom="paragraph">
                  <wp:posOffset>400332</wp:posOffset>
                </wp:positionV>
                <wp:extent cx="45720" cy="5080"/>
                <wp:effectExtent l="0" t="0" r="0" b="0"/>
                <wp:wrapNone/>
                <wp:docPr id="36" name="Graphic 36"/>
                <wp:cNvGraphicFramePr>
                  <a:graphicFrameLocks/>
                </wp:cNvGraphicFramePr>
                <a:graphic>
                  <a:graphicData uri="http://schemas.microsoft.com/office/word/2010/wordprocessingShape">
                    <wps:wsp>
                      <wps:cNvPr id="36" name="Graphic 36"/>
                      <wps:cNvSpPr/>
                      <wps:spPr>
                        <a:xfrm>
                          <a:off x="0" y="0"/>
                          <a:ext cx="45720" cy="5080"/>
                        </a:xfrm>
                        <a:custGeom>
                          <a:avLst/>
                          <a:gdLst/>
                          <a:ahLst/>
                          <a:cxnLst/>
                          <a:rect l="l" t="t" r="r" b="b"/>
                          <a:pathLst>
                            <a:path w="45720" h="5080">
                              <a:moveTo>
                                <a:pt x="45719" y="0"/>
                              </a:moveTo>
                              <a:lnTo>
                                <a:pt x="0" y="0"/>
                              </a:lnTo>
                              <a:lnTo>
                                <a:pt x="0" y="4572"/>
                              </a:lnTo>
                              <a:lnTo>
                                <a:pt x="45719" y="4572"/>
                              </a:lnTo>
                              <a:lnTo>
                                <a:pt x="45719"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157.919998pt;margin-top:31.522266pt;width:3.6pt;height:.36pt;mso-position-horizontal-relative:page;mso-position-vertical-relative:paragraph;z-index:15742464" id="docshape15" filled="true" fillcolor="#0d5fad" stroked="false">
                <v:fill type="solid"/>
                <w10:wrap type="none"/>
              </v:rect>
            </w:pict>
          </mc:Fallback>
        </mc:AlternateContent>
      </w:r>
      <w:r>
        <w:rPr>
          <w:vertAlign w:val="superscript"/>
        </w:rPr>
        <w:t>9</w:t>
      </w:r>
      <w:r>
        <w:rPr>
          <w:spacing w:val="-15"/>
          <w:vertAlign w:val="baseline"/>
        </w:rPr>
        <w:t> </w:t>
      </w:r>
      <w:r>
        <w:rPr>
          <w:vertAlign w:val="baseline"/>
        </w:rPr>
        <w:t>The</w:t>
      </w:r>
      <w:r>
        <w:rPr>
          <w:spacing w:val="-5"/>
          <w:vertAlign w:val="baseline"/>
        </w:rPr>
        <w:t> </w:t>
      </w:r>
      <w:r>
        <w:rPr>
          <w:vertAlign w:val="baseline"/>
        </w:rPr>
        <w:t>multitudes</w:t>
      </w:r>
      <w:r>
        <w:rPr>
          <w:spacing w:val="-1"/>
          <w:vertAlign w:val="baseline"/>
        </w:rPr>
        <w:t> </w:t>
      </w:r>
      <w:r>
        <w:rPr>
          <w:vertAlign w:val="baseline"/>
        </w:rPr>
        <w:t>who</w:t>
      </w:r>
      <w:r>
        <w:rPr>
          <w:spacing w:val="-1"/>
          <w:vertAlign w:val="baseline"/>
        </w:rPr>
        <w:t> </w:t>
      </w:r>
      <w:r>
        <w:rPr>
          <w:vertAlign w:val="baseline"/>
        </w:rPr>
        <w:t>went</w:t>
      </w:r>
      <w:r>
        <w:rPr>
          <w:spacing w:val="-1"/>
          <w:vertAlign w:val="baseline"/>
        </w:rPr>
        <w:t> </w:t>
      </w:r>
      <w:r>
        <w:rPr>
          <w:vertAlign w:val="baseline"/>
        </w:rPr>
        <w:t>in</w:t>
      </w:r>
      <w:r>
        <w:rPr>
          <w:spacing w:val="-1"/>
          <w:vertAlign w:val="baseline"/>
        </w:rPr>
        <w:t> </w:t>
      </w:r>
      <w:r>
        <w:rPr>
          <w:vertAlign w:val="baseline"/>
        </w:rPr>
        <w:t>front</w:t>
      </w:r>
      <w:r>
        <w:rPr>
          <w:spacing w:val="-1"/>
          <w:vertAlign w:val="baseline"/>
        </w:rPr>
        <w:t> </w:t>
      </w:r>
      <w:r>
        <w:rPr>
          <w:vertAlign w:val="baseline"/>
        </w:rPr>
        <w:t>of</w:t>
      </w:r>
      <w:r>
        <w:rPr>
          <w:spacing w:val="-2"/>
          <w:vertAlign w:val="baseline"/>
        </w:rPr>
        <w:t> </w:t>
      </w:r>
      <w:r>
        <w:rPr>
          <w:vertAlign w:val="baseline"/>
        </w:rPr>
        <w:t>him,</w:t>
      </w:r>
      <w:r>
        <w:rPr>
          <w:spacing w:val="-1"/>
          <w:vertAlign w:val="baseline"/>
        </w:rPr>
        <w:t> </w:t>
      </w:r>
      <w:r>
        <w:rPr>
          <w:vertAlign w:val="baseline"/>
        </w:rPr>
        <w:t>and</w:t>
      </w:r>
      <w:r>
        <w:rPr>
          <w:spacing w:val="-1"/>
          <w:vertAlign w:val="baseline"/>
        </w:rPr>
        <w:t> </w:t>
      </w:r>
      <w:r>
        <w:rPr>
          <w:vertAlign w:val="baseline"/>
        </w:rPr>
        <w:t>those</w:t>
      </w:r>
      <w:r>
        <w:rPr>
          <w:spacing w:val="-2"/>
          <w:vertAlign w:val="baseline"/>
        </w:rPr>
        <w:t> </w:t>
      </w:r>
      <w:r>
        <w:rPr>
          <w:vertAlign w:val="baseline"/>
        </w:rPr>
        <w:t>who</w:t>
      </w:r>
      <w:r>
        <w:rPr>
          <w:spacing w:val="-1"/>
          <w:vertAlign w:val="baseline"/>
        </w:rPr>
        <w:t> </w:t>
      </w:r>
      <w:r>
        <w:rPr>
          <w:vertAlign w:val="baseline"/>
        </w:rPr>
        <w:t>followed,</w:t>
      </w:r>
      <w:r>
        <w:rPr>
          <w:spacing w:val="-1"/>
          <w:vertAlign w:val="baseline"/>
        </w:rPr>
        <w:t> </w:t>
      </w:r>
      <w:r>
        <w:rPr>
          <w:vertAlign w:val="baseline"/>
        </w:rPr>
        <w:t>kept</w:t>
      </w:r>
      <w:r>
        <w:rPr>
          <w:spacing w:val="-1"/>
          <w:vertAlign w:val="baseline"/>
        </w:rPr>
        <w:t> </w:t>
      </w:r>
      <w:r>
        <w:rPr>
          <w:vertAlign w:val="baseline"/>
        </w:rPr>
        <w:t>shouting, “Hosanna</w:t>
      </w:r>
      <w:r>
        <w:rPr>
          <w:vertAlign w:val="superscript"/>
        </w:rPr>
        <w:t>[</w:t>
      </w:r>
      <w:r>
        <w:rPr>
          <w:color w:val="0D5FAD"/>
          <w:vertAlign w:val="superscript"/>
        </w:rPr>
        <w:t>a</w:t>
      </w:r>
      <w:r>
        <w:rPr>
          <w:vertAlign w:val="superscript"/>
        </w:rPr>
        <w:t>]</w:t>
      </w:r>
      <w:r>
        <w:rPr>
          <w:spacing w:val="-4"/>
          <w:vertAlign w:val="baseline"/>
        </w:rPr>
        <w:t> </w:t>
      </w:r>
      <w:r>
        <w:rPr>
          <w:vertAlign w:val="baseline"/>
        </w:rPr>
        <w:t>to</w:t>
      </w:r>
      <w:r>
        <w:rPr>
          <w:spacing w:val="-3"/>
          <w:vertAlign w:val="baseline"/>
        </w:rPr>
        <w:t> </w:t>
      </w:r>
      <w:r>
        <w:rPr>
          <w:vertAlign w:val="baseline"/>
        </w:rPr>
        <w:t>the</w:t>
      </w:r>
      <w:r>
        <w:rPr>
          <w:spacing w:val="-4"/>
          <w:vertAlign w:val="baseline"/>
        </w:rPr>
        <w:t> </w:t>
      </w:r>
      <w:r>
        <w:rPr>
          <w:vertAlign w:val="baseline"/>
        </w:rPr>
        <w:t>son</w:t>
      </w:r>
      <w:r>
        <w:rPr>
          <w:spacing w:val="-3"/>
          <w:vertAlign w:val="baseline"/>
        </w:rPr>
        <w:t> </w:t>
      </w:r>
      <w:r>
        <w:rPr>
          <w:vertAlign w:val="baseline"/>
        </w:rPr>
        <w:t>of</w:t>
      </w:r>
      <w:r>
        <w:rPr>
          <w:spacing w:val="-2"/>
          <w:vertAlign w:val="baseline"/>
        </w:rPr>
        <w:t> </w:t>
      </w:r>
      <w:r>
        <w:rPr>
          <w:vertAlign w:val="baseline"/>
        </w:rPr>
        <w:t>David!</w:t>
      </w:r>
      <w:r>
        <w:rPr>
          <w:spacing w:val="-4"/>
          <w:vertAlign w:val="baseline"/>
        </w:rPr>
        <w:t> </w:t>
      </w:r>
      <w:r>
        <w:rPr>
          <w:vertAlign w:val="baseline"/>
        </w:rPr>
        <w:t>Blessed</w:t>
      </w:r>
      <w:r>
        <w:rPr>
          <w:spacing w:val="-3"/>
          <w:vertAlign w:val="baseline"/>
        </w:rPr>
        <w:t> </w:t>
      </w:r>
      <w:r>
        <w:rPr>
          <w:vertAlign w:val="baseline"/>
        </w:rPr>
        <w:t>is</w:t>
      </w:r>
      <w:r>
        <w:rPr>
          <w:spacing w:val="-3"/>
          <w:vertAlign w:val="baseline"/>
        </w:rPr>
        <w:t> </w:t>
      </w:r>
      <w:r>
        <w:rPr>
          <w:vertAlign w:val="baseline"/>
        </w:rPr>
        <w:t>he</w:t>
      </w:r>
      <w:r>
        <w:rPr>
          <w:spacing w:val="-4"/>
          <w:vertAlign w:val="baseline"/>
        </w:rPr>
        <w:t> </w:t>
      </w:r>
      <w:r>
        <w:rPr>
          <w:vertAlign w:val="baseline"/>
        </w:rPr>
        <w:t>who</w:t>
      </w:r>
      <w:r>
        <w:rPr>
          <w:spacing w:val="-1"/>
          <w:vertAlign w:val="baseline"/>
        </w:rPr>
        <w:t> </w:t>
      </w:r>
      <w:r>
        <w:rPr>
          <w:vertAlign w:val="baseline"/>
        </w:rPr>
        <w:t>comes</w:t>
      </w:r>
      <w:r>
        <w:rPr>
          <w:spacing w:val="-3"/>
          <w:vertAlign w:val="baseline"/>
        </w:rPr>
        <w:t> </w:t>
      </w:r>
      <w:r>
        <w:rPr>
          <w:vertAlign w:val="baseline"/>
        </w:rPr>
        <w:t>in</w:t>
      </w:r>
      <w:r>
        <w:rPr>
          <w:spacing w:val="-3"/>
          <w:vertAlign w:val="baseline"/>
        </w:rPr>
        <w:t> </w:t>
      </w:r>
      <w:r>
        <w:rPr>
          <w:vertAlign w:val="baseline"/>
        </w:rPr>
        <w:t>the</w:t>
      </w:r>
      <w:r>
        <w:rPr>
          <w:spacing w:val="-4"/>
          <w:vertAlign w:val="baseline"/>
        </w:rPr>
        <w:t> </w:t>
      </w:r>
      <w:r>
        <w:rPr>
          <w:vertAlign w:val="baseline"/>
        </w:rPr>
        <w:t>name</w:t>
      </w:r>
      <w:r>
        <w:rPr>
          <w:spacing w:val="-4"/>
          <w:vertAlign w:val="baseline"/>
        </w:rPr>
        <w:t> </w:t>
      </w:r>
      <w:r>
        <w:rPr>
          <w:vertAlign w:val="baseline"/>
        </w:rPr>
        <w:t>of</w:t>
      </w:r>
      <w:r>
        <w:rPr>
          <w:spacing w:val="-4"/>
          <w:vertAlign w:val="baseline"/>
        </w:rPr>
        <w:t> </w:t>
      </w:r>
      <w:r>
        <w:rPr>
          <w:vertAlign w:val="baseline"/>
        </w:rPr>
        <w:t>the</w:t>
      </w:r>
      <w:r>
        <w:rPr>
          <w:spacing w:val="-4"/>
          <w:vertAlign w:val="baseline"/>
        </w:rPr>
        <w:t> </w:t>
      </w:r>
      <w:r>
        <w:rPr>
          <w:vertAlign w:val="baseline"/>
        </w:rPr>
        <w:t>Lord! Hosanna in the highest!” </w:t>
      </w:r>
      <w:r>
        <w:rPr>
          <w:color w:val="0D5FAD"/>
          <w:u w:val="single" w:color="0D5FAD"/>
          <w:vertAlign w:val="baseline"/>
        </w:rPr>
        <w:t>Psalm 118:26</w:t>
      </w:r>
    </w:p>
    <w:p>
      <w:pPr>
        <w:pStyle w:val="BodyText"/>
        <w:spacing w:before="159"/>
        <w:ind w:left="840"/>
      </w:pPr>
      <w:r>
        <w:rPr>
          <w:vertAlign w:val="superscript"/>
        </w:rPr>
        <w:t>10</w:t>
      </w:r>
      <w:r>
        <w:rPr>
          <w:spacing w:val="-21"/>
          <w:vertAlign w:val="baseline"/>
        </w:rPr>
        <w:t> </w:t>
      </w:r>
      <w:r>
        <w:rPr>
          <w:vertAlign w:val="baseline"/>
        </w:rPr>
        <w:t>When</w:t>
      </w:r>
      <w:r>
        <w:rPr>
          <w:spacing w:val="-2"/>
          <w:vertAlign w:val="baseline"/>
        </w:rPr>
        <w:t> </w:t>
      </w:r>
      <w:r>
        <w:rPr>
          <w:vertAlign w:val="baseline"/>
        </w:rPr>
        <w:t>he</w:t>
      </w:r>
      <w:r>
        <w:rPr>
          <w:spacing w:val="-2"/>
          <w:vertAlign w:val="baseline"/>
        </w:rPr>
        <w:t> </w:t>
      </w:r>
      <w:r>
        <w:rPr>
          <w:vertAlign w:val="baseline"/>
        </w:rPr>
        <w:t>had come</w:t>
      </w:r>
      <w:r>
        <w:rPr>
          <w:spacing w:val="-2"/>
          <w:vertAlign w:val="baseline"/>
        </w:rPr>
        <w:t> </w:t>
      </w:r>
      <w:r>
        <w:rPr>
          <w:vertAlign w:val="baseline"/>
        </w:rPr>
        <w:t>into</w:t>
      </w:r>
      <w:r>
        <w:rPr>
          <w:spacing w:val="-1"/>
          <w:vertAlign w:val="baseline"/>
        </w:rPr>
        <w:t> </w:t>
      </w:r>
      <w:r>
        <w:rPr>
          <w:vertAlign w:val="baseline"/>
        </w:rPr>
        <w:t>Jerusalem,</w:t>
      </w:r>
      <w:r>
        <w:rPr>
          <w:spacing w:val="-1"/>
          <w:vertAlign w:val="baseline"/>
        </w:rPr>
        <w:t> </w:t>
      </w:r>
      <w:r>
        <w:rPr>
          <w:vertAlign w:val="baseline"/>
        </w:rPr>
        <w:t>all</w:t>
      </w:r>
      <w:r>
        <w:rPr>
          <w:spacing w:val="-1"/>
          <w:vertAlign w:val="baseline"/>
        </w:rPr>
        <w:t> </w:t>
      </w:r>
      <w:r>
        <w:rPr>
          <w:vertAlign w:val="baseline"/>
        </w:rPr>
        <w:t>the</w:t>
      </w:r>
      <w:r>
        <w:rPr>
          <w:spacing w:val="-1"/>
          <w:vertAlign w:val="baseline"/>
        </w:rPr>
        <w:t> </w:t>
      </w:r>
      <w:r>
        <w:rPr>
          <w:vertAlign w:val="baseline"/>
        </w:rPr>
        <w:t>city</w:t>
      </w:r>
      <w:r>
        <w:rPr>
          <w:spacing w:val="1"/>
          <w:vertAlign w:val="baseline"/>
        </w:rPr>
        <w:t> </w:t>
      </w:r>
      <w:r>
        <w:rPr>
          <w:vertAlign w:val="baseline"/>
        </w:rPr>
        <w:t>was</w:t>
      </w:r>
      <w:r>
        <w:rPr>
          <w:spacing w:val="-1"/>
          <w:vertAlign w:val="baseline"/>
        </w:rPr>
        <w:t> </w:t>
      </w:r>
      <w:r>
        <w:rPr>
          <w:vertAlign w:val="baseline"/>
        </w:rPr>
        <w:t>stirred</w:t>
      </w:r>
      <w:r>
        <w:rPr>
          <w:spacing w:val="-1"/>
          <w:vertAlign w:val="baseline"/>
        </w:rPr>
        <w:t> </w:t>
      </w:r>
      <w:r>
        <w:rPr>
          <w:vertAlign w:val="baseline"/>
        </w:rPr>
        <w:t>up, saying,</w:t>
      </w:r>
      <w:r>
        <w:rPr>
          <w:spacing w:val="1"/>
          <w:vertAlign w:val="baseline"/>
        </w:rPr>
        <w:t> </w:t>
      </w:r>
      <w:r>
        <w:rPr>
          <w:vertAlign w:val="baseline"/>
        </w:rPr>
        <w:t>“Who</w:t>
      </w:r>
      <w:r>
        <w:rPr>
          <w:spacing w:val="-1"/>
          <w:vertAlign w:val="baseline"/>
        </w:rPr>
        <w:t> </w:t>
      </w:r>
      <w:r>
        <w:rPr>
          <w:vertAlign w:val="baseline"/>
        </w:rPr>
        <w:t>is</w:t>
      </w:r>
      <w:r>
        <w:rPr>
          <w:spacing w:val="-1"/>
          <w:vertAlign w:val="baseline"/>
        </w:rPr>
        <w:t> </w:t>
      </w:r>
      <w:r>
        <w:rPr>
          <w:spacing w:val="-2"/>
          <w:vertAlign w:val="baseline"/>
        </w:rPr>
        <w:t>this?”</w:t>
      </w:r>
    </w:p>
    <w:p>
      <w:pPr>
        <w:pStyle w:val="BodyText"/>
        <w:spacing w:before="183"/>
        <w:ind w:left="840"/>
      </w:pPr>
      <w:r>
        <w:rPr>
          <w:vertAlign w:val="superscript"/>
        </w:rPr>
        <w:t>11</w:t>
      </w:r>
      <w:r>
        <w:rPr>
          <w:spacing w:val="-19"/>
          <w:vertAlign w:val="baseline"/>
        </w:rPr>
        <w:t> </w:t>
      </w:r>
      <w:r>
        <w:rPr>
          <w:vertAlign w:val="baseline"/>
        </w:rPr>
        <w:t>The</w:t>
      </w:r>
      <w:r>
        <w:rPr>
          <w:spacing w:val="-4"/>
          <w:vertAlign w:val="baseline"/>
        </w:rPr>
        <w:t> </w:t>
      </w:r>
      <w:r>
        <w:rPr>
          <w:vertAlign w:val="baseline"/>
        </w:rPr>
        <w:t>multitudes</w:t>
      </w:r>
      <w:r>
        <w:rPr>
          <w:spacing w:val="-2"/>
          <w:vertAlign w:val="baseline"/>
        </w:rPr>
        <w:t> </w:t>
      </w:r>
      <w:r>
        <w:rPr>
          <w:vertAlign w:val="baseline"/>
        </w:rPr>
        <w:t>said,</w:t>
      </w:r>
      <w:r>
        <w:rPr>
          <w:spacing w:val="-2"/>
          <w:vertAlign w:val="baseline"/>
        </w:rPr>
        <w:t> </w:t>
      </w:r>
      <w:r>
        <w:rPr>
          <w:vertAlign w:val="baseline"/>
        </w:rPr>
        <w:t>“This</w:t>
      </w:r>
      <w:r>
        <w:rPr>
          <w:spacing w:val="-1"/>
          <w:vertAlign w:val="baseline"/>
        </w:rPr>
        <w:t> </w:t>
      </w:r>
      <w:r>
        <w:rPr>
          <w:vertAlign w:val="baseline"/>
        </w:rPr>
        <w:t>is</w:t>
      </w:r>
      <w:r>
        <w:rPr>
          <w:spacing w:val="-2"/>
          <w:vertAlign w:val="baseline"/>
        </w:rPr>
        <w:t> </w:t>
      </w:r>
      <w:r>
        <w:rPr>
          <w:vertAlign w:val="baseline"/>
        </w:rPr>
        <w:t>the</w:t>
      </w:r>
      <w:r>
        <w:rPr>
          <w:spacing w:val="-3"/>
          <w:vertAlign w:val="baseline"/>
        </w:rPr>
        <w:t> </w:t>
      </w:r>
      <w:r>
        <w:rPr>
          <w:vertAlign w:val="baseline"/>
        </w:rPr>
        <w:t>prophet,</w:t>
      </w:r>
      <w:r>
        <w:rPr>
          <w:spacing w:val="-1"/>
          <w:vertAlign w:val="baseline"/>
        </w:rPr>
        <w:t> </w:t>
      </w:r>
      <w:r>
        <w:rPr>
          <w:vertAlign w:val="baseline"/>
        </w:rPr>
        <w:t>Jesus,</w:t>
      </w:r>
      <w:r>
        <w:rPr>
          <w:spacing w:val="-2"/>
          <w:vertAlign w:val="baseline"/>
        </w:rPr>
        <w:t> </w:t>
      </w:r>
      <w:r>
        <w:rPr>
          <w:vertAlign w:val="baseline"/>
        </w:rPr>
        <w:t>from</w:t>
      </w:r>
      <w:r>
        <w:rPr>
          <w:spacing w:val="-2"/>
          <w:vertAlign w:val="baseline"/>
        </w:rPr>
        <w:t> </w:t>
      </w:r>
      <w:r>
        <w:rPr>
          <w:vertAlign w:val="baseline"/>
        </w:rPr>
        <w:t>Nazareth</w:t>
      </w:r>
      <w:r>
        <w:rPr>
          <w:spacing w:val="-1"/>
          <w:vertAlign w:val="baseline"/>
        </w:rPr>
        <w:t> </w:t>
      </w:r>
      <w:r>
        <w:rPr>
          <w:vertAlign w:val="baseline"/>
        </w:rPr>
        <w:t>of</w:t>
      </w:r>
      <w:r>
        <w:rPr>
          <w:spacing w:val="-3"/>
          <w:vertAlign w:val="baseline"/>
        </w:rPr>
        <w:t> </w:t>
      </w:r>
      <w:r>
        <w:rPr>
          <w:spacing w:val="-2"/>
          <w:vertAlign w:val="baseline"/>
        </w:rPr>
        <w:t>Galilee.”</w:t>
      </w:r>
    </w:p>
    <w:p>
      <w:pPr>
        <w:pStyle w:val="BodyText"/>
        <w:spacing w:before="182"/>
      </w:pPr>
      <w:r>
        <w:rPr>
          <w:b/>
          <w:color w:val="0D5FAD"/>
          <w:u w:val="single" w:color="0D5FAD"/>
        </w:rPr>
        <w:t>Mark</w:t>
      </w:r>
      <w:r>
        <w:rPr>
          <w:b/>
          <w:color w:val="0D5FAD"/>
          <w:spacing w:val="-2"/>
          <w:u w:val="single" w:color="0D5FAD"/>
        </w:rPr>
        <w:t> </w:t>
      </w:r>
      <w:r>
        <w:rPr>
          <w:b/>
          <w:color w:val="0D5FAD"/>
          <w:u w:val="single" w:color="0D5FAD"/>
        </w:rPr>
        <w:t>3:21</w:t>
      </w:r>
      <w:r>
        <w:rPr>
          <w:b/>
          <w:color w:val="0D5FAD"/>
          <w:u w:val="none"/>
        </w:rPr>
        <w:t> </w:t>
      </w:r>
      <w:r>
        <w:rPr>
          <w:u w:val="none"/>
        </w:rPr>
        <w:t>Some</w:t>
      </w:r>
      <w:r>
        <w:rPr>
          <w:spacing w:val="-2"/>
          <w:u w:val="none"/>
        </w:rPr>
        <w:t> </w:t>
      </w:r>
      <w:r>
        <w:rPr>
          <w:u w:val="none"/>
        </w:rPr>
        <w:t>of</w:t>
      </w:r>
      <w:r>
        <w:rPr>
          <w:spacing w:val="-2"/>
          <w:u w:val="none"/>
        </w:rPr>
        <w:t> </w:t>
      </w:r>
      <w:r>
        <w:rPr>
          <w:u w:val="none"/>
        </w:rPr>
        <w:t>Jesus’</w:t>
      </w:r>
      <w:r>
        <w:rPr>
          <w:spacing w:val="-18"/>
          <w:u w:val="none"/>
        </w:rPr>
        <w:t> </w:t>
      </w:r>
      <w:r>
        <w:rPr>
          <w:u w:val="none"/>
        </w:rPr>
        <w:t>relatives</w:t>
      </w:r>
      <w:r>
        <w:rPr>
          <w:spacing w:val="-1"/>
          <w:u w:val="none"/>
        </w:rPr>
        <w:t> </w:t>
      </w:r>
      <w:r>
        <w:rPr>
          <w:u w:val="none"/>
        </w:rPr>
        <w:t>thought that</w:t>
      </w:r>
      <w:r>
        <w:rPr>
          <w:spacing w:val="-1"/>
          <w:u w:val="none"/>
        </w:rPr>
        <w:t> </w:t>
      </w:r>
      <w:r>
        <w:rPr>
          <w:u w:val="none"/>
        </w:rPr>
        <w:t>“He</w:t>
      </w:r>
      <w:r>
        <w:rPr>
          <w:spacing w:val="-2"/>
          <w:u w:val="none"/>
        </w:rPr>
        <w:t> </w:t>
      </w:r>
      <w:r>
        <w:rPr>
          <w:u w:val="none"/>
        </w:rPr>
        <w:t>has</w:t>
      </w:r>
      <w:r>
        <w:rPr>
          <w:spacing w:val="-1"/>
          <w:u w:val="none"/>
        </w:rPr>
        <w:t> </w:t>
      </w:r>
      <w:r>
        <w:rPr>
          <w:u w:val="none"/>
        </w:rPr>
        <w:t>gone</w:t>
      </w:r>
      <w:r>
        <w:rPr>
          <w:spacing w:val="-1"/>
          <w:u w:val="none"/>
        </w:rPr>
        <w:t> </w:t>
      </w:r>
      <w:r>
        <w:rPr>
          <w:u w:val="none"/>
        </w:rPr>
        <w:t>out</w:t>
      </w:r>
      <w:r>
        <w:rPr>
          <w:spacing w:val="-1"/>
          <w:u w:val="none"/>
        </w:rPr>
        <w:t> </w:t>
      </w:r>
      <w:r>
        <w:rPr>
          <w:u w:val="none"/>
        </w:rPr>
        <w:t>of</w:t>
      </w:r>
      <w:r>
        <w:rPr>
          <w:spacing w:val="-2"/>
          <w:u w:val="none"/>
        </w:rPr>
        <w:t> </w:t>
      </w:r>
      <w:r>
        <w:rPr>
          <w:u w:val="none"/>
        </w:rPr>
        <w:t>his </w:t>
      </w:r>
      <w:r>
        <w:rPr>
          <w:spacing w:val="-2"/>
          <w:u w:val="none"/>
        </w:rPr>
        <w:t>mind!”</w:t>
      </w:r>
    </w:p>
    <w:p>
      <w:pPr>
        <w:pStyle w:val="BodyText"/>
        <w:spacing w:before="180"/>
      </w:pPr>
      <w:r>
        <w:rPr>
          <w:b/>
          <w:color w:val="0D5FAD"/>
          <w:u w:val="single" w:color="0D5FAD"/>
        </w:rPr>
        <w:t>Mark</w:t>
      </w:r>
      <w:r>
        <w:rPr>
          <w:b/>
          <w:color w:val="0D5FAD"/>
          <w:spacing w:val="-3"/>
          <w:u w:val="single" w:color="0D5FAD"/>
        </w:rPr>
        <w:t> </w:t>
      </w:r>
      <w:r>
        <w:rPr>
          <w:b/>
          <w:color w:val="0D5FAD"/>
          <w:u w:val="single" w:color="0D5FAD"/>
        </w:rPr>
        <w:t>3:22</w:t>
      </w:r>
      <w:r>
        <w:rPr>
          <w:b/>
          <w:color w:val="0D5FAD"/>
          <w:spacing w:val="-1"/>
          <w:u w:val="none"/>
        </w:rPr>
        <w:t> </w:t>
      </w:r>
      <w:r>
        <w:rPr>
          <w:u w:val="none"/>
        </w:rPr>
        <w:t>Others</w:t>
      </w:r>
      <w:r>
        <w:rPr>
          <w:spacing w:val="1"/>
          <w:u w:val="none"/>
        </w:rPr>
        <w:t> </w:t>
      </w:r>
      <w:r>
        <w:rPr>
          <w:u w:val="none"/>
        </w:rPr>
        <w:t>claimed</w:t>
      </w:r>
      <w:r>
        <w:rPr>
          <w:spacing w:val="-1"/>
          <w:u w:val="none"/>
        </w:rPr>
        <w:t> </w:t>
      </w:r>
      <w:r>
        <w:rPr>
          <w:u w:val="none"/>
        </w:rPr>
        <w:t>that</w:t>
      </w:r>
      <w:r>
        <w:rPr>
          <w:spacing w:val="-1"/>
          <w:u w:val="none"/>
        </w:rPr>
        <w:t> </w:t>
      </w:r>
      <w:r>
        <w:rPr>
          <w:u w:val="none"/>
        </w:rPr>
        <w:t>he</w:t>
      </w:r>
      <w:r>
        <w:rPr>
          <w:spacing w:val="-2"/>
          <w:u w:val="none"/>
        </w:rPr>
        <w:t> </w:t>
      </w:r>
      <w:r>
        <w:rPr>
          <w:u w:val="none"/>
        </w:rPr>
        <w:t>expelled</w:t>
      </w:r>
      <w:r>
        <w:rPr>
          <w:spacing w:val="-1"/>
          <w:u w:val="none"/>
        </w:rPr>
        <w:t> </w:t>
      </w:r>
      <w:r>
        <w:rPr>
          <w:u w:val="none"/>
        </w:rPr>
        <w:t>demons</w:t>
      </w:r>
      <w:r>
        <w:rPr>
          <w:spacing w:val="-1"/>
          <w:u w:val="none"/>
        </w:rPr>
        <w:t> </w:t>
      </w:r>
      <w:r>
        <w:rPr>
          <w:u w:val="none"/>
        </w:rPr>
        <w:t>by</w:t>
      </w:r>
      <w:r>
        <w:rPr>
          <w:spacing w:val="-1"/>
          <w:u w:val="none"/>
        </w:rPr>
        <w:t> </w:t>
      </w:r>
      <w:r>
        <w:rPr>
          <w:u w:val="none"/>
        </w:rPr>
        <w:t>means</w:t>
      </w:r>
      <w:r>
        <w:rPr>
          <w:spacing w:val="-1"/>
          <w:u w:val="none"/>
        </w:rPr>
        <w:t> </w:t>
      </w:r>
      <w:r>
        <w:rPr>
          <w:u w:val="none"/>
        </w:rPr>
        <w:t>of</w:t>
      </w:r>
      <w:r>
        <w:rPr>
          <w:spacing w:val="-2"/>
          <w:u w:val="none"/>
        </w:rPr>
        <w:t> </w:t>
      </w:r>
      <w:r>
        <w:rPr>
          <w:u w:val="none"/>
        </w:rPr>
        <w:t>the</w:t>
      </w:r>
      <w:r>
        <w:rPr>
          <w:spacing w:val="-2"/>
          <w:u w:val="none"/>
        </w:rPr>
        <w:t> </w:t>
      </w:r>
      <w:r>
        <w:rPr>
          <w:u w:val="none"/>
        </w:rPr>
        <w:t>ruler of</w:t>
      </w:r>
      <w:r>
        <w:rPr>
          <w:spacing w:val="-2"/>
          <w:u w:val="none"/>
        </w:rPr>
        <w:t> </w:t>
      </w:r>
      <w:r>
        <w:rPr>
          <w:u w:val="none"/>
        </w:rPr>
        <w:t>the</w:t>
      </w:r>
      <w:r>
        <w:rPr>
          <w:spacing w:val="-1"/>
          <w:u w:val="none"/>
        </w:rPr>
        <w:t> </w:t>
      </w:r>
      <w:r>
        <w:rPr>
          <w:spacing w:val="-2"/>
          <w:u w:val="none"/>
        </w:rPr>
        <w:t>demons.</w:t>
      </w:r>
    </w:p>
    <w:p>
      <w:pPr>
        <w:spacing w:before="183"/>
        <w:ind w:left="120" w:right="0" w:firstLine="0"/>
        <w:jc w:val="left"/>
        <w:rPr>
          <w:b/>
          <w:sz w:val="24"/>
        </w:rPr>
      </w:pPr>
      <w:r>
        <w:rPr>
          <w:b/>
          <w:color w:val="0D5FAD"/>
          <w:sz w:val="24"/>
          <w:u w:val="single" w:color="0D5FAD"/>
        </w:rPr>
        <w:t>Mark</w:t>
      </w:r>
      <w:r>
        <w:rPr>
          <w:b/>
          <w:color w:val="0D5FAD"/>
          <w:spacing w:val="-2"/>
          <w:sz w:val="24"/>
          <w:u w:val="single" w:color="0D5FAD"/>
        </w:rPr>
        <w:t> </w:t>
      </w:r>
      <w:r>
        <w:rPr>
          <w:b/>
          <w:color w:val="0D5FAD"/>
          <w:sz w:val="24"/>
          <w:u w:val="single" w:color="0D5FAD"/>
        </w:rPr>
        <w:t>5:7(WEB):</w:t>
      </w:r>
      <w:r>
        <w:rPr>
          <w:b/>
          <w:color w:val="0D5FAD"/>
          <w:spacing w:val="-3"/>
          <w:sz w:val="24"/>
          <w:u w:val="none"/>
        </w:rPr>
        <w:t> </w:t>
      </w:r>
      <w:r>
        <w:rPr>
          <w:sz w:val="24"/>
          <w:u w:val="none"/>
        </w:rPr>
        <w:t>A</w:t>
      </w:r>
      <w:r>
        <w:rPr>
          <w:spacing w:val="-14"/>
          <w:sz w:val="24"/>
          <w:u w:val="none"/>
        </w:rPr>
        <w:t> </w:t>
      </w:r>
      <w:r>
        <w:rPr>
          <w:sz w:val="24"/>
          <w:u w:val="none"/>
        </w:rPr>
        <w:t>demon</w:t>
      </w:r>
      <w:r>
        <w:rPr>
          <w:spacing w:val="-2"/>
          <w:sz w:val="24"/>
          <w:u w:val="none"/>
        </w:rPr>
        <w:t> </w:t>
      </w:r>
      <w:r>
        <w:rPr>
          <w:sz w:val="24"/>
          <w:u w:val="none"/>
        </w:rPr>
        <w:t>identifies</w:t>
      </w:r>
      <w:r>
        <w:rPr>
          <w:spacing w:val="-2"/>
          <w:sz w:val="24"/>
          <w:u w:val="none"/>
        </w:rPr>
        <w:t> </w:t>
      </w:r>
      <w:r>
        <w:rPr>
          <w:sz w:val="24"/>
          <w:u w:val="none"/>
        </w:rPr>
        <w:t>Jesus:</w:t>
      </w:r>
      <w:r>
        <w:rPr>
          <w:spacing w:val="-1"/>
          <w:sz w:val="24"/>
          <w:u w:val="none"/>
        </w:rPr>
        <w:t> </w:t>
      </w:r>
      <w:r>
        <w:rPr>
          <w:sz w:val="24"/>
          <w:u w:val="none"/>
        </w:rPr>
        <w:t>Compare</w:t>
      </w:r>
      <w:r>
        <w:rPr>
          <w:spacing w:val="-3"/>
          <w:sz w:val="24"/>
          <w:u w:val="none"/>
        </w:rPr>
        <w:t> </w:t>
      </w:r>
      <w:r>
        <w:rPr>
          <w:b/>
          <w:color w:val="0D5FAD"/>
          <w:sz w:val="24"/>
          <w:u w:val="single" w:color="0D5FAD"/>
        </w:rPr>
        <w:t>Matthew</w:t>
      </w:r>
      <w:r>
        <w:rPr>
          <w:b/>
          <w:color w:val="0D5FAD"/>
          <w:spacing w:val="-2"/>
          <w:sz w:val="24"/>
          <w:u w:val="single" w:color="0D5FAD"/>
        </w:rPr>
        <w:t> </w:t>
      </w:r>
      <w:r>
        <w:rPr>
          <w:b/>
          <w:color w:val="0D5FAD"/>
          <w:spacing w:val="-4"/>
          <w:sz w:val="24"/>
          <w:u w:val="single" w:color="0D5FAD"/>
        </w:rPr>
        <w:t>8:29</w:t>
      </w:r>
    </w:p>
    <w:p>
      <w:pPr>
        <w:spacing w:after="0"/>
        <w:jc w:val="left"/>
        <w:rPr>
          <w:sz w:val="24"/>
        </w:rPr>
        <w:sectPr>
          <w:pgSz w:w="12240" w:h="15840"/>
          <w:pgMar w:header="0" w:footer="523" w:top="1360" w:bottom="720" w:left="1320" w:right="1160"/>
        </w:sectPr>
      </w:pPr>
    </w:p>
    <w:p>
      <w:pPr>
        <w:pStyle w:val="BodyText"/>
        <w:spacing w:line="259" w:lineRule="auto" w:before="99"/>
        <w:ind w:left="840" w:right="417"/>
      </w:pPr>
      <w:r>
        <w:rPr>
          <w:vertAlign w:val="superscript"/>
        </w:rPr>
        <w:t>7</w:t>
      </w:r>
      <w:r>
        <w:rPr>
          <w:spacing w:val="-18"/>
          <w:vertAlign w:val="baseline"/>
        </w:rPr>
        <w:t> </w:t>
      </w:r>
      <w:r>
        <w:rPr>
          <w:vertAlign w:val="baseline"/>
        </w:rPr>
        <w:t>and</w:t>
      </w:r>
      <w:r>
        <w:rPr>
          <w:spacing w:val="-4"/>
          <w:vertAlign w:val="baseline"/>
        </w:rPr>
        <w:t> </w:t>
      </w:r>
      <w:r>
        <w:rPr>
          <w:vertAlign w:val="baseline"/>
        </w:rPr>
        <w:t>crying</w:t>
      </w:r>
      <w:r>
        <w:rPr>
          <w:spacing w:val="-2"/>
          <w:vertAlign w:val="baseline"/>
        </w:rPr>
        <w:t> </w:t>
      </w:r>
      <w:r>
        <w:rPr>
          <w:vertAlign w:val="baseline"/>
        </w:rPr>
        <w:t>out</w:t>
      </w:r>
      <w:r>
        <w:rPr>
          <w:spacing w:val="-2"/>
          <w:vertAlign w:val="baseline"/>
        </w:rPr>
        <w:t> </w:t>
      </w:r>
      <w:r>
        <w:rPr>
          <w:vertAlign w:val="baseline"/>
        </w:rPr>
        <w:t>with</w:t>
      </w:r>
      <w:r>
        <w:rPr>
          <w:spacing w:val="-2"/>
          <w:vertAlign w:val="baseline"/>
        </w:rPr>
        <w:t> </w:t>
      </w:r>
      <w:r>
        <w:rPr>
          <w:vertAlign w:val="baseline"/>
        </w:rPr>
        <w:t>a</w:t>
      </w:r>
      <w:r>
        <w:rPr>
          <w:spacing w:val="-3"/>
          <w:vertAlign w:val="baseline"/>
        </w:rPr>
        <w:t> </w:t>
      </w:r>
      <w:r>
        <w:rPr>
          <w:vertAlign w:val="baseline"/>
        </w:rPr>
        <w:t>loud</w:t>
      </w:r>
      <w:r>
        <w:rPr>
          <w:spacing w:val="-2"/>
          <w:vertAlign w:val="baseline"/>
        </w:rPr>
        <w:t> </w:t>
      </w:r>
      <w:r>
        <w:rPr>
          <w:vertAlign w:val="baseline"/>
        </w:rPr>
        <w:t>voice,</w:t>
      </w:r>
      <w:r>
        <w:rPr>
          <w:spacing w:val="-2"/>
          <w:vertAlign w:val="baseline"/>
        </w:rPr>
        <w:t> </w:t>
      </w:r>
      <w:r>
        <w:rPr>
          <w:vertAlign w:val="baseline"/>
        </w:rPr>
        <w:t>he</w:t>
      </w:r>
      <w:r>
        <w:rPr>
          <w:spacing w:val="-3"/>
          <w:vertAlign w:val="baseline"/>
        </w:rPr>
        <w:t> </w:t>
      </w:r>
      <w:r>
        <w:rPr>
          <w:vertAlign w:val="baseline"/>
        </w:rPr>
        <w:t>said,</w:t>
      </w:r>
      <w:r>
        <w:rPr>
          <w:spacing w:val="-2"/>
          <w:vertAlign w:val="baseline"/>
        </w:rPr>
        <w:t> </w:t>
      </w:r>
      <w:r>
        <w:rPr>
          <w:vertAlign w:val="baseline"/>
        </w:rPr>
        <w:t>“What have</w:t>
      </w:r>
      <w:r>
        <w:rPr>
          <w:spacing w:val="-3"/>
          <w:vertAlign w:val="baseline"/>
        </w:rPr>
        <w:t> </w:t>
      </w:r>
      <w:r>
        <w:rPr>
          <w:vertAlign w:val="baseline"/>
        </w:rPr>
        <w:t>I</w:t>
      </w:r>
      <w:r>
        <w:rPr>
          <w:spacing w:val="-3"/>
          <w:vertAlign w:val="baseline"/>
        </w:rPr>
        <w:t> </w:t>
      </w:r>
      <w:r>
        <w:rPr>
          <w:vertAlign w:val="baseline"/>
        </w:rPr>
        <w:t>to</w:t>
      </w:r>
      <w:r>
        <w:rPr>
          <w:spacing w:val="-2"/>
          <w:vertAlign w:val="baseline"/>
        </w:rPr>
        <w:t> </w:t>
      </w:r>
      <w:r>
        <w:rPr>
          <w:vertAlign w:val="baseline"/>
        </w:rPr>
        <w:t>do</w:t>
      </w:r>
      <w:r>
        <w:rPr>
          <w:spacing w:val="-2"/>
          <w:vertAlign w:val="baseline"/>
        </w:rPr>
        <w:t> </w:t>
      </w:r>
      <w:r>
        <w:rPr>
          <w:vertAlign w:val="baseline"/>
        </w:rPr>
        <w:t>with</w:t>
      </w:r>
      <w:r>
        <w:rPr>
          <w:spacing w:val="-2"/>
          <w:vertAlign w:val="baseline"/>
        </w:rPr>
        <w:t> </w:t>
      </w:r>
      <w:r>
        <w:rPr>
          <w:vertAlign w:val="baseline"/>
        </w:rPr>
        <w:t>you,</w:t>
      </w:r>
      <w:r>
        <w:rPr>
          <w:spacing w:val="-2"/>
          <w:vertAlign w:val="baseline"/>
        </w:rPr>
        <w:t> </w:t>
      </w:r>
      <w:r>
        <w:rPr>
          <w:vertAlign w:val="baseline"/>
        </w:rPr>
        <w:t>Jesus,</w:t>
      </w:r>
      <w:r>
        <w:rPr>
          <w:spacing w:val="-2"/>
          <w:vertAlign w:val="baseline"/>
        </w:rPr>
        <w:t> </w:t>
      </w:r>
      <w:r>
        <w:rPr>
          <w:vertAlign w:val="baseline"/>
        </w:rPr>
        <w:t>you</w:t>
      </w:r>
      <w:r>
        <w:rPr>
          <w:spacing w:val="-2"/>
          <w:vertAlign w:val="baseline"/>
        </w:rPr>
        <w:t> </w:t>
      </w:r>
      <w:r>
        <w:rPr>
          <w:vertAlign w:val="baseline"/>
        </w:rPr>
        <w:t>Son of the Most High God? I adjure you by God, don’t torment me.”</w:t>
      </w:r>
    </w:p>
    <w:p>
      <w:pPr>
        <w:spacing w:before="160"/>
        <w:ind w:left="120" w:right="0" w:firstLine="0"/>
        <w:jc w:val="left"/>
        <w:rPr>
          <w:b/>
          <w:sz w:val="24"/>
        </w:rPr>
      </w:pPr>
      <w:r>
        <w:rPr>
          <w:b/>
          <w:color w:val="0D5FAD"/>
          <w:spacing w:val="-2"/>
          <w:sz w:val="24"/>
          <w:u w:val="single" w:color="0D5FAD"/>
        </w:rPr>
        <w:t>Mark</w:t>
      </w:r>
      <w:r>
        <w:rPr>
          <w:b/>
          <w:color w:val="0D5FAD"/>
          <w:spacing w:val="1"/>
          <w:sz w:val="24"/>
          <w:u w:val="single" w:color="0D5FAD"/>
        </w:rPr>
        <w:t> </w:t>
      </w:r>
      <w:r>
        <w:rPr>
          <w:b/>
          <w:color w:val="0D5FAD"/>
          <w:spacing w:val="-2"/>
          <w:sz w:val="24"/>
          <w:u w:val="single" w:color="0D5FAD"/>
        </w:rPr>
        <w:t>11:7-10(WEB):</w:t>
      </w:r>
    </w:p>
    <w:p>
      <w:pPr>
        <w:pStyle w:val="BodyText"/>
        <w:spacing w:line="259" w:lineRule="auto" w:before="182"/>
        <w:ind w:left="840" w:right="323"/>
      </w:pPr>
      <w:r>
        <w:rPr/>
        <mc:AlternateContent>
          <mc:Choice Requires="wps">
            <w:drawing>
              <wp:anchor distT="0" distB="0" distL="0" distR="0" allowOverlap="1" layoutInCell="1" locked="0" behindDoc="0" simplePos="0" relativeHeight="15742976">
                <wp:simplePos x="0" y="0"/>
                <wp:positionH relativeFrom="page">
                  <wp:posOffset>3287267</wp:posOffset>
                </wp:positionH>
                <wp:positionV relativeFrom="paragraph">
                  <wp:posOffset>777820</wp:posOffset>
                </wp:positionV>
                <wp:extent cx="45720" cy="5080"/>
                <wp:effectExtent l="0" t="0" r="0" b="0"/>
                <wp:wrapNone/>
                <wp:docPr id="37" name="Graphic 37"/>
                <wp:cNvGraphicFramePr>
                  <a:graphicFrameLocks/>
                </wp:cNvGraphicFramePr>
                <a:graphic>
                  <a:graphicData uri="http://schemas.microsoft.com/office/word/2010/wordprocessingShape">
                    <wps:wsp>
                      <wps:cNvPr id="37" name="Graphic 37"/>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258.839996pt;margin-top:61.245705pt;width:3.6pt;height:.36pt;mso-position-horizontal-relative:page;mso-position-vertical-relative:paragraph;z-index:15742976" id="docshape16" filled="true" fillcolor="#0d5fad" stroked="false">
                <v:fill type="solid"/>
                <w10:wrap type="none"/>
              </v:rect>
            </w:pict>
          </mc:Fallback>
        </mc:AlternateContent>
      </w:r>
      <w:r>
        <w:rPr>
          <w:vertAlign w:val="superscript"/>
        </w:rPr>
        <w:t>7</w:t>
      </w:r>
      <w:r>
        <w:rPr>
          <w:spacing w:val="-12"/>
          <w:vertAlign w:val="baseline"/>
        </w:rPr>
        <w:t> </w:t>
      </w:r>
      <w:r>
        <w:rPr>
          <w:vertAlign w:val="baseline"/>
        </w:rPr>
        <w:t>They brought the young donkey to Jesus, and threw their garments on it, and Jesus sat on it. </w:t>
      </w:r>
      <w:r>
        <w:rPr>
          <w:vertAlign w:val="superscript"/>
        </w:rPr>
        <w:t>8</w:t>
      </w:r>
      <w:r>
        <w:rPr>
          <w:spacing w:val="-12"/>
          <w:vertAlign w:val="baseline"/>
        </w:rPr>
        <w:t> </w:t>
      </w:r>
      <w:r>
        <w:rPr>
          <w:vertAlign w:val="baseline"/>
        </w:rPr>
        <w:t>Many spread their garments on the way, and others were cutting down branches from</w:t>
      </w:r>
      <w:r>
        <w:rPr>
          <w:spacing w:val="-4"/>
          <w:vertAlign w:val="baseline"/>
        </w:rPr>
        <w:t> </w:t>
      </w:r>
      <w:r>
        <w:rPr>
          <w:vertAlign w:val="baseline"/>
        </w:rPr>
        <w:t>the</w:t>
      </w:r>
      <w:r>
        <w:rPr>
          <w:spacing w:val="-4"/>
          <w:vertAlign w:val="baseline"/>
        </w:rPr>
        <w:t> </w:t>
      </w:r>
      <w:r>
        <w:rPr>
          <w:vertAlign w:val="baseline"/>
        </w:rPr>
        <w:t>trees,</w:t>
      </w:r>
      <w:r>
        <w:rPr>
          <w:spacing w:val="-1"/>
          <w:vertAlign w:val="baseline"/>
        </w:rPr>
        <w:t> </w:t>
      </w:r>
      <w:r>
        <w:rPr>
          <w:vertAlign w:val="baseline"/>
        </w:rPr>
        <w:t>and</w:t>
      </w:r>
      <w:r>
        <w:rPr>
          <w:spacing w:val="-3"/>
          <w:vertAlign w:val="baseline"/>
        </w:rPr>
        <w:t> </w:t>
      </w:r>
      <w:r>
        <w:rPr>
          <w:vertAlign w:val="baseline"/>
        </w:rPr>
        <w:t>spreading</w:t>
      </w:r>
      <w:r>
        <w:rPr>
          <w:spacing w:val="-3"/>
          <w:vertAlign w:val="baseline"/>
        </w:rPr>
        <w:t> </w:t>
      </w:r>
      <w:r>
        <w:rPr>
          <w:vertAlign w:val="baseline"/>
        </w:rPr>
        <w:t>them</w:t>
      </w:r>
      <w:r>
        <w:rPr>
          <w:spacing w:val="-3"/>
          <w:vertAlign w:val="baseline"/>
        </w:rPr>
        <w:t> </w:t>
      </w:r>
      <w:r>
        <w:rPr>
          <w:vertAlign w:val="baseline"/>
        </w:rPr>
        <w:t>on</w:t>
      </w:r>
      <w:r>
        <w:rPr>
          <w:spacing w:val="-3"/>
          <w:vertAlign w:val="baseline"/>
        </w:rPr>
        <w:t> </w:t>
      </w:r>
      <w:r>
        <w:rPr>
          <w:vertAlign w:val="baseline"/>
        </w:rPr>
        <w:t>the</w:t>
      </w:r>
      <w:r>
        <w:rPr>
          <w:spacing w:val="-4"/>
          <w:vertAlign w:val="baseline"/>
        </w:rPr>
        <w:t> </w:t>
      </w:r>
      <w:r>
        <w:rPr>
          <w:vertAlign w:val="baseline"/>
        </w:rPr>
        <w:t>road.</w:t>
      </w:r>
      <w:r>
        <w:rPr>
          <w:spacing w:val="-4"/>
          <w:vertAlign w:val="baseline"/>
        </w:rPr>
        <w:t> </w:t>
      </w:r>
      <w:r>
        <w:rPr>
          <w:vertAlign w:val="superscript"/>
        </w:rPr>
        <w:t>9</w:t>
      </w:r>
      <w:r>
        <w:rPr>
          <w:spacing w:val="-18"/>
          <w:vertAlign w:val="baseline"/>
        </w:rPr>
        <w:t> </w:t>
      </w:r>
      <w:r>
        <w:rPr>
          <w:vertAlign w:val="baseline"/>
        </w:rPr>
        <w:t>Those</w:t>
      </w:r>
      <w:r>
        <w:rPr>
          <w:spacing w:val="-4"/>
          <w:vertAlign w:val="baseline"/>
        </w:rPr>
        <w:t> </w:t>
      </w:r>
      <w:r>
        <w:rPr>
          <w:vertAlign w:val="baseline"/>
        </w:rPr>
        <w:t>who</w:t>
      </w:r>
      <w:r>
        <w:rPr>
          <w:spacing w:val="-3"/>
          <w:vertAlign w:val="baseline"/>
        </w:rPr>
        <w:t> </w:t>
      </w:r>
      <w:r>
        <w:rPr>
          <w:vertAlign w:val="baseline"/>
        </w:rPr>
        <w:t>went</w:t>
      </w:r>
      <w:r>
        <w:rPr>
          <w:spacing w:val="-3"/>
          <w:vertAlign w:val="baseline"/>
        </w:rPr>
        <w:t> </w:t>
      </w:r>
      <w:r>
        <w:rPr>
          <w:vertAlign w:val="baseline"/>
        </w:rPr>
        <w:t>in</w:t>
      </w:r>
      <w:r>
        <w:rPr>
          <w:spacing w:val="-3"/>
          <w:vertAlign w:val="baseline"/>
        </w:rPr>
        <w:t> </w:t>
      </w:r>
      <w:r>
        <w:rPr>
          <w:vertAlign w:val="baseline"/>
        </w:rPr>
        <w:t>front,</w:t>
      </w:r>
      <w:r>
        <w:rPr>
          <w:spacing w:val="-1"/>
          <w:vertAlign w:val="baseline"/>
        </w:rPr>
        <w:t> </w:t>
      </w:r>
      <w:r>
        <w:rPr>
          <w:vertAlign w:val="baseline"/>
        </w:rPr>
        <w:t>and</w:t>
      </w:r>
      <w:r>
        <w:rPr>
          <w:spacing w:val="-3"/>
          <w:vertAlign w:val="baseline"/>
        </w:rPr>
        <w:t> </w:t>
      </w:r>
      <w:r>
        <w:rPr>
          <w:vertAlign w:val="baseline"/>
        </w:rPr>
        <w:t>those</w:t>
      </w:r>
      <w:r>
        <w:rPr>
          <w:spacing w:val="-4"/>
          <w:vertAlign w:val="baseline"/>
        </w:rPr>
        <w:t> </w:t>
      </w:r>
      <w:r>
        <w:rPr>
          <w:vertAlign w:val="baseline"/>
        </w:rPr>
        <w:t>who followed, cried out, “Hosanna!</w:t>
      </w:r>
      <w:r>
        <w:rPr>
          <w:vertAlign w:val="superscript"/>
        </w:rPr>
        <w:t>[</w:t>
      </w:r>
      <w:r>
        <w:rPr>
          <w:color w:val="0D5FAD"/>
          <w:vertAlign w:val="superscript"/>
        </w:rPr>
        <w:t>a</w:t>
      </w:r>
      <w:r>
        <w:rPr>
          <w:vertAlign w:val="superscript"/>
        </w:rPr>
        <w:t>]</w:t>
      </w:r>
      <w:r>
        <w:rPr>
          <w:vertAlign w:val="baseline"/>
        </w:rPr>
        <w:t> Blessed is he who comes in the name of the</w:t>
      </w:r>
    </w:p>
    <w:p>
      <w:pPr>
        <w:pStyle w:val="BodyText"/>
        <w:spacing w:line="259" w:lineRule="auto"/>
        <w:ind w:left="840" w:right="417"/>
      </w:pPr>
      <w:r>
        <w:rPr/>
        <w:t>Lord!</w:t>
      </w:r>
      <w:r>
        <w:rPr>
          <w:spacing w:val="-6"/>
        </w:rPr>
        <w:t> </w:t>
      </w:r>
      <w:r>
        <w:rPr>
          <w:color w:val="0D5FAD"/>
          <w:u w:val="single" w:color="0D5FAD"/>
        </w:rPr>
        <w:t>Psalm</w:t>
      </w:r>
      <w:r>
        <w:rPr>
          <w:color w:val="0D5FAD"/>
          <w:spacing w:val="-3"/>
          <w:u w:val="single" w:color="0D5FAD"/>
        </w:rPr>
        <w:t> </w:t>
      </w:r>
      <w:r>
        <w:rPr>
          <w:color w:val="0D5FAD"/>
          <w:u w:val="single" w:color="0D5FAD"/>
        </w:rPr>
        <w:t>118:25-26</w:t>
      </w:r>
      <w:r>
        <w:rPr>
          <w:color w:val="0D5FAD"/>
          <w:spacing w:val="-4"/>
          <w:u w:val="none"/>
        </w:rPr>
        <w:t> </w:t>
      </w:r>
      <w:r>
        <w:rPr>
          <w:u w:val="none"/>
          <w:vertAlign w:val="superscript"/>
        </w:rPr>
        <w:t>10</w:t>
      </w:r>
      <w:r>
        <w:rPr>
          <w:spacing w:val="-21"/>
          <w:u w:val="none"/>
          <w:vertAlign w:val="baseline"/>
        </w:rPr>
        <w:t> </w:t>
      </w:r>
      <w:r>
        <w:rPr>
          <w:u w:val="none"/>
          <w:vertAlign w:val="baseline"/>
        </w:rPr>
        <w:t>Blessed</w:t>
      </w:r>
      <w:r>
        <w:rPr>
          <w:spacing w:val="-3"/>
          <w:u w:val="none"/>
          <w:vertAlign w:val="baseline"/>
        </w:rPr>
        <w:t> </w:t>
      </w:r>
      <w:r>
        <w:rPr>
          <w:u w:val="none"/>
          <w:vertAlign w:val="baseline"/>
        </w:rPr>
        <w:t>is</w:t>
      </w:r>
      <w:r>
        <w:rPr>
          <w:spacing w:val="-3"/>
          <w:u w:val="none"/>
          <w:vertAlign w:val="baseline"/>
        </w:rPr>
        <w:t> </w:t>
      </w:r>
      <w:r>
        <w:rPr>
          <w:u w:val="none"/>
          <w:vertAlign w:val="baseline"/>
        </w:rPr>
        <w:t>the</w:t>
      </w:r>
      <w:r>
        <w:rPr>
          <w:spacing w:val="-4"/>
          <w:u w:val="none"/>
          <w:vertAlign w:val="baseline"/>
        </w:rPr>
        <w:t> </w:t>
      </w:r>
      <w:r>
        <w:rPr>
          <w:u w:val="none"/>
          <w:vertAlign w:val="baseline"/>
        </w:rPr>
        <w:t>kingdom</w:t>
      </w:r>
      <w:r>
        <w:rPr>
          <w:spacing w:val="-3"/>
          <w:u w:val="none"/>
          <w:vertAlign w:val="baseline"/>
        </w:rPr>
        <w:t> </w:t>
      </w:r>
      <w:r>
        <w:rPr>
          <w:u w:val="none"/>
          <w:vertAlign w:val="baseline"/>
        </w:rPr>
        <w:t>of</w:t>
      </w:r>
      <w:r>
        <w:rPr>
          <w:spacing w:val="-4"/>
          <w:u w:val="none"/>
          <w:vertAlign w:val="baseline"/>
        </w:rPr>
        <w:t> </w:t>
      </w:r>
      <w:r>
        <w:rPr>
          <w:u w:val="none"/>
          <w:vertAlign w:val="baseline"/>
        </w:rPr>
        <w:t>our</w:t>
      </w:r>
      <w:r>
        <w:rPr>
          <w:spacing w:val="-4"/>
          <w:u w:val="none"/>
          <w:vertAlign w:val="baseline"/>
        </w:rPr>
        <w:t> </w:t>
      </w:r>
      <w:r>
        <w:rPr>
          <w:u w:val="none"/>
          <w:vertAlign w:val="baseline"/>
        </w:rPr>
        <w:t>father</w:t>
      </w:r>
      <w:r>
        <w:rPr>
          <w:spacing w:val="-4"/>
          <w:u w:val="none"/>
          <w:vertAlign w:val="baseline"/>
        </w:rPr>
        <w:t> </w:t>
      </w:r>
      <w:r>
        <w:rPr>
          <w:u w:val="none"/>
          <w:vertAlign w:val="baseline"/>
        </w:rPr>
        <w:t>David</w:t>
      </w:r>
      <w:r>
        <w:rPr>
          <w:spacing w:val="-3"/>
          <w:u w:val="none"/>
          <w:vertAlign w:val="baseline"/>
        </w:rPr>
        <w:t> </w:t>
      </w:r>
      <w:r>
        <w:rPr>
          <w:u w:val="none"/>
          <w:vertAlign w:val="baseline"/>
        </w:rPr>
        <w:t>that</w:t>
      </w:r>
      <w:r>
        <w:rPr>
          <w:spacing w:val="-3"/>
          <w:u w:val="none"/>
          <w:vertAlign w:val="baseline"/>
        </w:rPr>
        <w:t> </w:t>
      </w:r>
      <w:r>
        <w:rPr>
          <w:u w:val="none"/>
          <w:vertAlign w:val="baseline"/>
        </w:rPr>
        <w:t>is</w:t>
      </w:r>
      <w:r>
        <w:rPr>
          <w:spacing w:val="-1"/>
          <w:u w:val="none"/>
          <w:vertAlign w:val="baseline"/>
        </w:rPr>
        <w:t> </w:t>
      </w:r>
      <w:r>
        <w:rPr>
          <w:u w:val="none"/>
          <w:vertAlign w:val="baseline"/>
        </w:rPr>
        <w:t>coming</w:t>
      </w:r>
      <w:r>
        <w:rPr>
          <w:spacing w:val="-3"/>
          <w:u w:val="none"/>
          <w:vertAlign w:val="baseline"/>
        </w:rPr>
        <w:t> </w:t>
      </w:r>
      <w:r>
        <w:rPr>
          <w:u w:val="none"/>
          <w:vertAlign w:val="baseline"/>
        </w:rPr>
        <w:t>in the name of the Lord! Hosanna in the highest!”</w:t>
      </w:r>
    </w:p>
    <w:p>
      <w:pPr>
        <w:spacing w:before="158"/>
        <w:ind w:left="120" w:right="0" w:firstLine="0"/>
        <w:jc w:val="left"/>
        <w:rPr>
          <w:b/>
          <w:sz w:val="24"/>
        </w:rPr>
      </w:pPr>
      <w:r>
        <w:rPr>
          <w:b/>
          <w:color w:val="0D5FAD"/>
          <w:sz w:val="24"/>
          <w:u w:val="single" w:color="0D5FAD"/>
        </w:rPr>
        <w:t>Luke</w:t>
      </w:r>
      <w:r>
        <w:rPr>
          <w:b/>
          <w:color w:val="0D5FAD"/>
          <w:spacing w:val="-2"/>
          <w:sz w:val="24"/>
          <w:u w:val="single" w:color="0D5FAD"/>
        </w:rPr>
        <w:t> </w:t>
      </w:r>
      <w:r>
        <w:rPr>
          <w:b/>
          <w:color w:val="0D5FAD"/>
          <w:sz w:val="24"/>
          <w:u w:val="single" w:color="0D5FAD"/>
        </w:rPr>
        <w:t>4:34, </w:t>
      </w:r>
      <w:r>
        <w:rPr>
          <w:b/>
          <w:color w:val="0D5FAD"/>
          <w:spacing w:val="-2"/>
          <w:sz w:val="24"/>
          <w:u w:val="single" w:color="0D5FAD"/>
        </w:rPr>
        <w:t>41(WEB):</w:t>
      </w:r>
    </w:p>
    <w:p>
      <w:pPr>
        <w:pStyle w:val="BodyText"/>
        <w:spacing w:line="259" w:lineRule="auto" w:before="183"/>
        <w:ind w:left="840" w:right="417"/>
      </w:pPr>
      <w:r>
        <w:rPr>
          <w:vertAlign w:val="superscript"/>
        </w:rPr>
        <w:t>34</w:t>
      </w:r>
      <w:r>
        <w:rPr>
          <w:spacing w:val="-21"/>
          <w:vertAlign w:val="baseline"/>
        </w:rPr>
        <w:t> </w:t>
      </w:r>
      <w:r>
        <w:rPr>
          <w:vertAlign w:val="baseline"/>
        </w:rPr>
        <w:t>saying,</w:t>
      </w:r>
      <w:r>
        <w:rPr>
          <w:spacing w:val="-4"/>
          <w:vertAlign w:val="baseline"/>
        </w:rPr>
        <w:t> </w:t>
      </w:r>
      <w:r>
        <w:rPr>
          <w:vertAlign w:val="baseline"/>
        </w:rPr>
        <w:t>“Ah!</w:t>
      </w:r>
      <w:r>
        <w:rPr>
          <w:spacing w:val="-4"/>
          <w:vertAlign w:val="baseline"/>
        </w:rPr>
        <w:t> </w:t>
      </w:r>
      <w:r>
        <w:rPr>
          <w:vertAlign w:val="baseline"/>
        </w:rPr>
        <w:t>what</w:t>
      </w:r>
      <w:r>
        <w:rPr>
          <w:spacing w:val="-3"/>
          <w:vertAlign w:val="baseline"/>
        </w:rPr>
        <w:t> </w:t>
      </w:r>
      <w:r>
        <w:rPr>
          <w:vertAlign w:val="baseline"/>
        </w:rPr>
        <w:t>have</w:t>
      </w:r>
      <w:r>
        <w:rPr>
          <w:spacing w:val="-4"/>
          <w:vertAlign w:val="baseline"/>
        </w:rPr>
        <w:t> </w:t>
      </w:r>
      <w:r>
        <w:rPr>
          <w:vertAlign w:val="baseline"/>
        </w:rPr>
        <w:t>we</w:t>
      </w:r>
      <w:r>
        <w:rPr>
          <w:spacing w:val="-4"/>
          <w:vertAlign w:val="baseline"/>
        </w:rPr>
        <w:t> </w:t>
      </w:r>
      <w:r>
        <w:rPr>
          <w:vertAlign w:val="baseline"/>
        </w:rPr>
        <w:t>to</w:t>
      </w:r>
      <w:r>
        <w:rPr>
          <w:spacing w:val="-3"/>
          <w:vertAlign w:val="baseline"/>
        </w:rPr>
        <w:t> </w:t>
      </w:r>
      <w:r>
        <w:rPr>
          <w:vertAlign w:val="baseline"/>
        </w:rPr>
        <w:t>do</w:t>
      </w:r>
      <w:r>
        <w:rPr>
          <w:spacing w:val="-3"/>
          <w:vertAlign w:val="baseline"/>
        </w:rPr>
        <w:t> </w:t>
      </w:r>
      <w:r>
        <w:rPr>
          <w:vertAlign w:val="baseline"/>
        </w:rPr>
        <w:t>with</w:t>
      </w:r>
      <w:r>
        <w:rPr>
          <w:spacing w:val="-3"/>
          <w:vertAlign w:val="baseline"/>
        </w:rPr>
        <w:t> </w:t>
      </w:r>
      <w:r>
        <w:rPr>
          <w:vertAlign w:val="baseline"/>
        </w:rPr>
        <w:t>you,</w:t>
      </w:r>
      <w:r>
        <w:rPr>
          <w:spacing w:val="-3"/>
          <w:vertAlign w:val="baseline"/>
        </w:rPr>
        <w:t> </w:t>
      </w:r>
      <w:r>
        <w:rPr>
          <w:vertAlign w:val="baseline"/>
        </w:rPr>
        <w:t>Jesus</w:t>
      </w:r>
      <w:r>
        <w:rPr>
          <w:spacing w:val="-3"/>
          <w:vertAlign w:val="baseline"/>
        </w:rPr>
        <w:t> </w:t>
      </w:r>
      <w:r>
        <w:rPr>
          <w:vertAlign w:val="baseline"/>
        </w:rPr>
        <w:t>of</w:t>
      </w:r>
      <w:r>
        <w:rPr>
          <w:spacing w:val="-4"/>
          <w:vertAlign w:val="baseline"/>
        </w:rPr>
        <w:t> </w:t>
      </w:r>
      <w:r>
        <w:rPr>
          <w:vertAlign w:val="baseline"/>
        </w:rPr>
        <w:t>Nazareth?</w:t>
      </w:r>
      <w:r>
        <w:rPr>
          <w:spacing w:val="-2"/>
          <w:vertAlign w:val="baseline"/>
        </w:rPr>
        <w:t> </w:t>
      </w:r>
      <w:r>
        <w:rPr>
          <w:vertAlign w:val="baseline"/>
        </w:rPr>
        <w:t>Have</w:t>
      </w:r>
      <w:r>
        <w:rPr>
          <w:spacing w:val="-4"/>
          <w:vertAlign w:val="baseline"/>
        </w:rPr>
        <w:t> </w:t>
      </w:r>
      <w:r>
        <w:rPr>
          <w:vertAlign w:val="baseline"/>
        </w:rPr>
        <w:t>you</w:t>
      </w:r>
      <w:r>
        <w:rPr>
          <w:spacing w:val="-1"/>
          <w:vertAlign w:val="baseline"/>
        </w:rPr>
        <w:t> </w:t>
      </w:r>
      <w:r>
        <w:rPr>
          <w:vertAlign w:val="baseline"/>
        </w:rPr>
        <w:t>come</w:t>
      </w:r>
      <w:r>
        <w:rPr>
          <w:spacing w:val="-4"/>
          <w:vertAlign w:val="baseline"/>
        </w:rPr>
        <w:t> </w:t>
      </w:r>
      <w:r>
        <w:rPr>
          <w:vertAlign w:val="baseline"/>
        </w:rPr>
        <w:t>to destroy us? I know who you are: the Holy One of God!”</w:t>
      </w:r>
    </w:p>
    <w:p>
      <w:pPr>
        <w:pStyle w:val="BodyText"/>
        <w:spacing w:line="259" w:lineRule="auto" w:before="157"/>
        <w:ind w:left="840" w:right="368"/>
        <w:jc w:val="both"/>
      </w:pPr>
      <w:r>
        <w:rPr>
          <w:vertAlign w:val="superscript"/>
        </w:rPr>
        <w:t>41</w:t>
      </w:r>
      <w:r>
        <w:rPr>
          <w:spacing w:val="-15"/>
          <w:vertAlign w:val="baseline"/>
        </w:rPr>
        <w:t> </w:t>
      </w:r>
      <w:r>
        <w:rPr>
          <w:vertAlign w:val="baseline"/>
        </w:rPr>
        <w:t>Demons</w:t>
      </w:r>
      <w:r>
        <w:rPr>
          <w:spacing w:val="-14"/>
          <w:vertAlign w:val="baseline"/>
        </w:rPr>
        <w:t> </w:t>
      </w:r>
      <w:r>
        <w:rPr>
          <w:vertAlign w:val="baseline"/>
        </w:rPr>
        <w:t>also</w:t>
      </w:r>
      <w:r>
        <w:rPr>
          <w:spacing w:val="-5"/>
          <w:vertAlign w:val="baseline"/>
        </w:rPr>
        <w:t> </w:t>
      </w:r>
      <w:r>
        <w:rPr>
          <w:vertAlign w:val="baseline"/>
        </w:rPr>
        <w:t>came</w:t>
      </w:r>
      <w:r>
        <w:rPr>
          <w:spacing w:val="-6"/>
          <w:vertAlign w:val="baseline"/>
        </w:rPr>
        <w:t> </w:t>
      </w:r>
      <w:r>
        <w:rPr>
          <w:vertAlign w:val="baseline"/>
        </w:rPr>
        <w:t>out</w:t>
      </w:r>
      <w:r>
        <w:rPr>
          <w:spacing w:val="-3"/>
          <w:vertAlign w:val="baseline"/>
        </w:rPr>
        <w:t> </w:t>
      </w:r>
      <w:r>
        <w:rPr>
          <w:vertAlign w:val="baseline"/>
        </w:rPr>
        <w:t>of</w:t>
      </w:r>
      <w:r>
        <w:rPr>
          <w:spacing w:val="-6"/>
          <w:vertAlign w:val="baseline"/>
        </w:rPr>
        <w:t> </w:t>
      </w:r>
      <w:r>
        <w:rPr>
          <w:vertAlign w:val="baseline"/>
        </w:rPr>
        <w:t>many,</w:t>
      </w:r>
      <w:r>
        <w:rPr>
          <w:spacing w:val="-5"/>
          <w:vertAlign w:val="baseline"/>
        </w:rPr>
        <w:t> </w:t>
      </w:r>
      <w:r>
        <w:rPr>
          <w:vertAlign w:val="baseline"/>
        </w:rPr>
        <w:t>crying</w:t>
      </w:r>
      <w:r>
        <w:rPr>
          <w:spacing w:val="-5"/>
          <w:vertAlign w:val="baseline"/>
        </w:rPr>
        <w:t> </w:t>
      </w:r>
      <w:r>
        <w:rPr>
          <w:vertAlign w:val="baseline"/>
        </w:rPr>
        <w:t>out,</w:t>
      </w:r>
      <w:r>
        <w:rPr>
          <w:spacing w:val="-5"/>
          <w:vertAlign w:val="baseline"/>
        </w:rPr>
        <w:t> </w:t>
      </w:r>
      <w:r>
        <w:rPr>
          <w:vertAlign w:val="baseline"/>
        </w:rPr>
        <w:t>and</w:t>
      </w:r>
      <w:r>
        <w:rPr>
          <w:spacing w:val="-3"/>
          <w:vertAlign w:val="baseline"/>
        </w:rPr>
        <w:t> </w:t>
      </w:r>
      <w:r>
        <w:rPr>
          <w:vertAlign w:val="baseline"/>
        </w:rPr>
        <w:t>saying,</w:t>
      </w:r>
      <w:r>
        <w:rPr>
          <w:spacing w:val="-5"/>
          <w:vertAlign w:val="baseline"/>
        </w:rPr>
        <w:t> </w:t>
      </w:r>
      <w:r>
        <w:rPr>
          <w:vertAlign w:val="baseline"/>
        </w:rPr>
        <w:t>“You</w:t>
      </w:r>
      <w:r>
        <w:rPr>
          <w:spacing w:val="-5"/>
          <w:vertAlign w:val="baseline"/>
        </w:rPr>
        <w:t> </w:t>
      </w:r>
      <w:r>
        <w:rPr>
          <w:vertAlign w:val="baseline"/>
        </w:rPr>
        <w:t>are</w:t>
      </w:r>
      <w:r>
        <w:rPr>
          <w:spacing w:val="-6"/>
          <w:vertAlign w:val="baseline"/>
        </w:rPr>
        <w:t> </w:t>
      </w:r>
      <w:r>
        <w:rPr>
          <w:vertAlign w:val="baseline"/>
        </w:rPr>
        <w:t>the</w:t>
      </w:r>
      <w:r>
        <w:rPr>
          <w:spacing w:val="-6"/>
          <w:vertAlign w:val="baseline"/>
        </w:rPr>
        <w:t> </w:t>
      </w:r>
      <w:r>
        <w:rPr>
          <w:vertAlign w:val="baseline"/>
        </w:rPr>
        <w:t>Christ,</w:t>
      </w:r>
      <w:r>
        <w:rPr>
          <w:spacing w:val="-5"/>
          <w:vertAlign w:val="baseline"/>
        </w:rPr>
        <w:t> </w:t>
      </w:r>
      <w:r>
        <w:rPr>
          <w:vertAlign w:val="baseline"/>
        </w:rPr>
        <w:t>the</w:t>
      </w:r>
      <w:r>
        <w:rPr>
          <w:spacing w:val="-6"/>
          <w:vertAlign w:val="baseline"/>
        </w:rPr>
        <w:t> </w:t>
      </w:r>
      <w:r>
        <w:rPr>
          <w:vertAlign w:val="baseline"/>
        </w:rPr>
        <w:t>Son</w:t>
      </w:r>
      <w:r>
        <w:rPr>
          <w:spacing w:val="-5"/>
          <w:vertAlign w:val="baseline"/>
        </w:rPr>
        <w:t> </w:t>
      </w:r>
      <w:r>
        <w:rPr>
          <w:vertAlign w:val="baseline"/>
        </w:rPr>
        <w:t>of God!”</w:t>
      </w:r>
      <w:r>
        <w:rPr>
          <w:spacing w:val="-2"/>
          <w:vertAlign w:val="baseline"/>
        </w:rPr>
        <w:t> </w:t>
      </w:r>
      <w:r>
        <w:rPr>
          <w:vertAlign w:val="baseline"/>
        </w:rPr>
        <w:t>Rebuking</w:t>
      </w:r>
      <w:r>
        <w:rPr>
          <w:spacing w:val="-1"/>
          <w:vertAlign w:val="baseline"/>
        </w:rPr>
        <w:t> </w:t>
      </w:r>
      <w:r>
        <w:rPr>
          <w:vertAlign w:val="baseline"/>
        </w:rPr>
        <w:t>them,</w:t>
      </w:r>
      <w:r>
        <w:rPr>
          <w:spacing w:val="-1"/>
          <w:vertAlign w:val="baseline"/>
        </w:rPr>
        <w:t> </w:t>
      </w:r>
      <w:r>
        <w:rPr>
          <w:vertAlign w:val="baseline"/>
        </w:rPr>
        <w:t>he</w:t>
      </w:r>
      <w:r>
        <w:rPr>
          <w:spacing w:val="-2"/>
          <w:vertAlign w:val="baseline"/>
        </w:rPr>
        <w:t> </w:t>
      </w:r>
      <w:r>
        <w:rPr>
          <w:vertAlign w:val="baseline"/>
        </w:rPr>
        <w:t>didn’t</w:t>
      </w:r>
      <w:r>
        <w:rPr>
          <w:spacing w:val="-1"/>
          <w:vertAlign w:val="baseline"/>
        </w:rPr>
        <w:t> </w:t>
      </w:r>
      <w:r>
        <w:rPr>
          <w:vertAlign w:val="baseline"/>
        </w:rPr>
        <w:t>allow</w:t>
      </w:r>
      <w:r>
        <w:rPr>
          <w:spacing w:val="-2"/>
          <w:vertAlign w:val="baseline"/>
        </w:rPr>
        <w:t> </w:t>
      </w:r>
      <w:r>
        <w:rPr>
          <w:vertAlign w:val="baseline"/>
        </w:rPr>
        <w:t>them</w:t>
      </w:r>
      <w:r>
        <w:rPr>
          <w:spacing w:val="-1"/>
          <w:vertAlign w:val="baseline"/>
        </w:rPr>
        <w:t> </w:t>
      </w:r>
      <w:r>
        <w:rPr>
          <w:vertAlign w:val="baseline"/>
        </w:rPr>
        <w:t>to</w:t>
      </w:r>
      <w:r>
        <w:rPr>
          <w:spacing w:val="-1"/>
          <w:vertAlign w:val="baseline"/>
        </w:rPr>
        <w:t> </w:t>
      </w:r>
      <w:r>
        <w:rPr>
          <w:vertAlign w:val="baseline"/>
        </w:rPr>
        <w:t>speak,</w:t>
      </w:r>
      <w:r>
        <w:rPr>
          <w:spacing w:val="-1"/>
          <w:vertAlign w:val="baseline"/>
        </w:rPr>
        <w:t> </w:t>
      </w:r>
      <w:r>
        <w:rPr>
          <w:vertAlign w:val="baseline"/>
        </w:rPr>
        <w:t>because</w:t>
      </w:r>
      <w:r>
        <w:rPr>
          <w:spacing w:val="-2"/>
          <w:vertAlign w:val="baseline"/>
        </w:rPr>
        <w:t> </w:t>
      </w:r>
      <w:r>
        <w:rPr>
          <w:vertAlign w:val="baseline"/>
        </w:rPr>
        <w:t>they</w:t>
      </w:r>
      <w:r>
        <w:rPr>
          <w:spacing w:val="-1"/>
          <w:vertAlign w:val="baseline"/>
        </w:rPr>
        <w:t> </w:t>
      </w:r>
      <w:r>
        <w:rPr>
          <w:vertAlign w:val="baseline"/>
        </w:rPr>
        <w:t>knew</w:t>
      </w:r>
      <w:r>
        <w:rPr>
          <w:spacing w:val="-2"/>
          <w:vertAlign w:val="baseline"/>
        </w:rPr>
        <w:t> </w:t>
      </w:r>
      <w:r>
        <w:rPr>
          <w:vertAlign w:val="baseline"/>
        </w:rPr>
        <w:t>that</w:t>
      </w:r>
      <w:r>
        <w:rPr>
          <w:spacing w:val="-1"/>
          <w:vertAlign w:val="baseline"/>
        </w:rPr>
        <w:t> </w:t>
      </w:r>
      <w:r>
        <w:rPr>
          <w:vertAlign w:val="baseline"/>
        </w:rPr>
        <w:t>he</w:t>
      </w:r>
      <w:r>
        <w:rPr>
          <w:spacing w:val="-2"/>
          <w:vertAlign w:val="baseline"/>
        </w:rPr>
        <w:t> </w:t>
      </w:r>
      <w:r>
        <w:rPr>
          <w:vertAlign w:val="baseline"/>
        </w:rPr>
        <w:t>was</w:t>
      </w:r>
      <w:r>
        <w:rPr>
          <w:spacing w:val="-1"/>
          <w:vertAlign w:val="baseline"/>
        </w:rPr>
        <w:t> </w:t>
      </w:r>
      <w:r>
        <w:rPr>
          <w:vertAlign w:val="baseline"/>
        </w:rPr>
        <w:t>the </w:t>
      </w:r>
      <w:r>
        <w:rPr>
          <w:spacing w:val="-2"/>
          <w:vertAlign w:val="baseline"/>
        </w:rPr>
        <w:t>Christ.</w:t>
      </w:r>
    </w:p>
    <w:p>
      <w:pPr>
        <w:spacing w:before="160"/>
        <w:ind w:left="120" w:right="0" w:firstLine="0"/>
        <w:jc w:val="left"/>
        <w:rPr>
          <w:sz w:val="24"/>
        </w:rPr>
      </w:pPr>
      <w:r>
        <w:rPr>
          <w:b/>
          <w:color w:val="0D5FAD"/>
          <w:sz w:val="24"/>
          <w:u w:val="single" w:color="0D5FAD"/>
        </w:rPr>
        <w:t>John</w:t>
      </w:r>
      <w:r>
        <w:rPr>
          <w:b/>
          <w:color w:val="0D5FAD"/>
          <w:spacing w:val="-2"/>
          <w:sz w:val="24"/>
          <w:u w:val="single" w:color="0D5FAD"/>
        </w:rPr>
        <w:t> </w:t>
      </w:r>
      <w:r>
        <w:rPr>
          <w:b/>
          <w:color w:val="0D5FAD"/>
          <w:sz w:val="24"/>
          <w:u w:val="single" w:color="0D5FAD"/>
        </w:rPr>
        <w:t>1:29-34</w:t>
      </w:r>
      <w:r>
        <w:rPr>
          <w:b/>
          <w:color w:val="0D5FAD"/>
          <w:spacing w:val="-1"/>
          <w:sz w:val="24"/>
          <w:u w:val="none"/>
        </w:rPr>
        <w:t> </w:t>
      </w:r>
      <w:r>
        <w:rPr>
          <w:sz w:val="24"/>
          <w:u w:val="none"/>
        </w:rPr>
        <w:t>Referring</w:t>
      </w:r>
      <w:r>
        <w:rPr>
          <w:spacing w:val="-1"/>
          <w:sz w:val="24"/>
          <w:u w:val="none"/>
        </w:rPr>
        <w:t> </w:t>
      </w:r>
      <w:r>
        <w:rPr>
          <w:sz w:val="24"/>
          <w:u w:val="none"/>
        </w:rPr>
        <w:t>to</w:t>
      </w:r>
      <w:r>
        <w:rPr>
          <w:spacing w:val="-1"/>
          <w:sz w:val="24"/>
          <w:u w:val="none"/>
        </w:rPr>
        <w:t> </w:t>
      </w:r>
      <w:r>
        <w:rPr>
          <w:sz w:val="24"/>
          <w:u w:val="none"/>
        </w:rPr>
        <w:t>John</w:t>
      </w:r>
      <w:r>
        <w:rPr>
          <w:spacing w:val="-1"/>
          <w:sz w:val="24"/>
          <w:u w:val="none"/>
        </w:rPr>
        <w:t> </w:t>
      </w:r>
      <w:r>
        <w:rPr>
          <w:sz w:val="24"/>
          <w:u w:val="none"/>
        </w:rPr>
        <w:t>the</w:t>
      </w:r>
      <w:r>
        <w:rPr>
          <w:spacing w:val="-2"/>
          <w:sz w:val="24"/>
          <w:u w:val="none"/>
        </w:rPr>
        <w:t> Baptist:</w:t>
      </w:r>
    </w:p>
    <w:p>
      <w:pPr>
        <w:pStyle w:val="BodyText"/>
        <w:spacing w:line="259" w:lineRule="auto" w:before="182"/>
        <w:ind w:left="840" w:right="548"/>
        <w:jc w:val="both"/>
      </w:pPr>
      <w:r>
        <w:rPr/>
        <w:t>“The</w:t>
      </w:r>
      <w:r>
        <w:rPr>
          <w:spacing w:val="-4"/>
        </w:rPr>
        <w:t> </w:t>
      </w:r>
      <w:r>
        <w:rPr/>
        <w:t>next</w:t>
      </w:r>
      <w:r>
        <w:rPr>
          <w:spacing w:val="-3"/>
        </w:rPr>
        <w:t> </w:t>
      </w:r>
      <w:r>
        <w:rPr/>
        <w:t>day</w:t>
      </w:r>
      <w:r>
        <w:rPr>
          <w:spacing w:val="-3"/>
        </w:rPr>
        <w:t> </w:t>
      </w:r>
      <w:r>
        <w:rPr/>
        <w:t>he</w:t>
      </w:r>
      <w:r>
        <w:rPr>
          <w:spacing w:val="-4"/>
        </w:rPr>
        <w:t> </w:t>
      </w:r>
      <w:r>
        <w:rPr/>
        <w:t>beheld</w:t>
      </w:r>
      <w:r>
        <w:rPr>
          <w:spacing w:val="-3"/>
        </w:rPr>
        <w:t> </w:t>
      </w:r>
      <w:r>
        <w:rPr/>
        <w:t>Jesus</w:t>
      </w:r>
      <w:r>
        <w:rPr>
          <w:spacing w:val="-3"/>
        </w:rPr>
        <w:t> </w:t>
      </w:r>
      <w:r>
        <w:rPr/>
        <w:t>coming</w:t>
      </w:r>
      <w:r>
        <w:rPr>
          <w:spacing w:val="-3"/>
        </w:rPr>
        <w:t> </w:t>
      </w:r>
      <w:r>
        <w:rPr/>
        <w:t>toward</w:t>
      </w:r>
      <w:r>
        <w:rPr>
          <w:spacing w:val="-3"/>
        </w:rPr>
        <w:t> </w:t>
      </w:r>
      <w:r>
        <w:rPr/>
        <w:t>him,</w:t>
      </w:r>
      <w:r>
        <w:rPr>
          <w:spacing w:val="-3"/>
        </w:rPr>
        <w:t> </w:t>
      </w:r>
      <w:r>
        <w:rPr/>
        <w:t>and</w:t>
      </w:r>
      <w:r>
        <w:rPr>
          <w:spacing w:val="-3"/>
        </w:rPr>
        <w:t> </w:t>
      </w:r>
      <w:r>
        <w:rPr/>
        <w:t>he</w:t>
      </w:r>
      <w:r>
        <w:rPr>
          <w:spacing w:val="-4"/>
        </w:rPr>
        <w:t> </w:t>
      </w:r>
      <w:r>
        <w:rPr/>
        <w:t>said:</w:t>
      </w:r>
      <w:r>
        <w:rPr>
          <w:spacing w:val="-3"/>
        </w:rPr>
        <w:t> </w:t>
      </w:r>
      <w:r>
        <w:rPr/>
        <w:t>‘See,</w:t>
      </w:r>
      <w:r>
        <w:rPr>
          <w:spacing w:val="-3"/>
        </w:rPr>
        <w:t> </w:t>
      </w:r>
      <w:r>
        <w:rPr/>
        <w:t>the</w:t>
      </w:r>
      <w:r>
        <w:rPr>
          <w:spacing w:val="-4"/>
        </w:rPr>
        <w:t> </w:t>
      </w:r>
      <w:r>
        <w:rPr/>
        <w:t>Lamb</w:t>
      </w:r>
      <w:r>
        <w:rPr>
          <w:spacing w:val="-3"/>
        </w:rPr>
        <w:t> </w:t>
      </w:r>
      <w:r>
        <w:rPr/>
        <w:t>of</w:t>
      </w:r>
      <w:r>
        <w:rPr>
          <w:spacing w:val="-4"/>
        </w:rPr>
        <w:t> </w:t>
      </w:r>
      <w:r>
        <w:rPr/>
        <w:t>God that</w:t>
      </w:r>
      <w:r>
        <w:rPr>
          <w:spacing w:val="-1"/>
        </w:rPr>
        <w:t> </w:t>
      </w:r>
      <w:r>
        <w:rPr/>
        <w:t>takes</w:t>
      </w:r>
      <w:r>
        <w:rPr>
          <w:spacing w:val="-1"/>
        </w:rPr>
        <w:t> </w:t>
      </w:r>
      <w:r>
        <w:rPr/>
        <w:t>away</w:t>
      </w:r>
      <w:r>
        <w:rPr>
          <w:spacing w:val="-1"/>
        </w:rPr>
        <w:t> </w:t>
      </w:r>
      <w:r>
        <w:rPr/>
        <w:t>the</w:t>
      </w:r>
      <w:r>
        <w:rPr>
          <w:spacing w:val="-2"/>
        </w:rPr>
        <w:t> </w:t>
      </w:r>
      <w:r>
        <w:rPr/>
        <w:t>sin</w:t>
      </w:r>
      <w:r>
        <w:rPr>
          <w:spacing w:val="-1"/>
        </w:rPr>
        <w:t> </w:t>
      </w:r>
      <w:r>
        <w:rPr/>
        <w:t>of the</w:t>
      </w:r>
      <w:r>
        <w:rPr>
          <w:spacing w:val="-2"/>
        </w:rPr>
        <w:t> </w:t>
      </w:r>
      <w:r>
        <w:rPr/>
        <w:t>world!’…</w:t>
      </w:r>
      <w:r>
        <w:rPr>
          <w:spacing w:val="-1"/>
        </w:rPr>
        <w:t> </w:t>
      </w:r>
      <w:r>
        <w:rPr/>
        <w:t>(34)</w:t>
      </w:r>
      <w:r>
        <w:rPr>
          <w:spacing w:val="-2"/>
        </w:rPr>
        <w:t> </w:t>
      </w:r>
      <w:r>
        <w:rPr/>
        <w:t>...and I</w:t>
      </w:r>
      <w:r>
        <w:rPr>
          <w:spacing w:val="-2"/>
        </w:rPr>
        <w:t> </w:t>
      </w:r>
      <w:r>
        <w:rPr/>
        <w:t>have</w:t>
      </w:r>
      <w:r>
        <w:rPr>
          <w:spacing w:val="-2"/>
        </w:rPr>
        <w:t> </w:t>
      </w:r>
      <w:r>
        <w:rPr/>
        <w:t>borne</w:t>
      </w:r>
      <w:r>
        <w:rPr>
          <w:spacing w:val="-2"/>
        </w:rPr>
        <w:t> </w:t>
      </w:r>
      <w:r>
        <w:rPr/>
        <w:t>witness</w:t>
      </w:r>
      <w:r>
        <w:rPr>
          <w:spacing w:val="-1"/>
        </w:rPr>
        <w:t> </w:t>
      </w:r>
      <w:r>
        <w:rPr/>
        <w:t>that</w:t>
      </w:r>
      <w:r>
        <w:rPr>
          <w:spacing w:val="-1"/>
        </w:rPr>
        <w:t> </w:t>
      </w:r>
      <w:r>
        <w:rPr/>
        <w:t>this</w:t>
      </w:r>
      <w:r>
        <w:rPr>
          <w:spacing w:val="-1"/>
        </w:rPr>
        <w:t> </w:t>
      </w:r>
      <w:r>
        <w:rPr/>
        <w:t>one</w:t>
      </w:r>
      <w:r>
        <w:rPr>
          <w:spacing w:val="-2"/>
        </w:rPr>
        <w:t> </w:t>
      </w:r>
      <w:r>
        <w:rPr/>
        <w:t>is the Son of God.”</w:t>
      </w:r>
    </w:p>
    <w:p>
      <w:pPr>
        <w:spacing w:before="159"/>
        <w:ind w:left="120" w:right="0" w:firstLine="0"/>
        <w:jc w:val="left"/>
        <w:rPr>
          <w:b/>
          <w:sz w:val="24"/>
        </w:rPr>
      </w:pPr>
      <w:r>
        <w:rPr>
          <w:b/>
          <w:color w:val="0D5FAD"/>
          <w:sz w:val="24"/>
          <w:u w:val="single" w:color="0D5FAD"/>
        </w:rPr>
        <w:t>John</w:t>
      </w:r>
      <w:r>
        <w:rPr>
          <w:b/>
          <w:color w:val="0D5FAD"/>
          <w:spacing w:val="-2"/>
          <w:sz w:val="24"/>
          <w:u w:val="single" w:color="0D5FAD"/>
        </w:rPr>
        <w:t> 1:41(WEB):</w:t>
      </w:r>
    </w:p>
    <w:p>
      <w:pPr>
        <w:pStyle w:val="BodyText"/>
        <w:spacing w:line="259" w:lineRule="auto" w:before="183"/>
        <w:ind w:left="840" w:right="406"/>
        <w:jc w:val="both"/>
      </w:pPr>
      <w:r>
        <w:rPr/>
        <mc:AlternateContent>
          <mc:Choice Requires="wps">
            <w:drawing>
              <wp:anchor distT="0" distB="0" distL="0" distR="0" allowOverlap="1" layoutInCell="1" locked="0" behindDoc="0" simplePos="0" relativeHeight="15743488">
                <wp:simplePos x="0" y="0"/>
                <wp:positionH relativeFrom="page">
                  <wp:posOffset>3529584</wp:posOffset>
                </wp:positionH>
                <wp:positionV relativeFrom="paragraph">
                  <wp:posOffset>400315</wp:posOffset>
                </wp:positionV>
                <wp:extent cx="45720" cy="5080"/>
                <wp:effectExtent l="0" t="0" r="0" b="0"/>
                <wp:wrapNone/>
                <wp:docPr id="38" name="Graphic 38"/>
                <wp:cNvGraphicFramePr>
                  <a:graphicFrameLocks/>
                </wp:cNvGraphicFramePr>
                <a:graphic>
                  <a:graphicData uri="http://schemas.microsoft.com/office/word/2010/wordprocessingShape">
                    <wps:wsp>
                      <wps:cNvPr id="38" name="Graphic 38"/>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277.920013pt;margin-top:31.520937pt;width:3.6pt;height:.36pt;mso-position-horizontal-relative:page;mso-position-vertical-relative:paragraph;z-index:15743488" id="docshape17" filled="true" fillcolor="#0d5fad" stroked="false">
                <v:fill type="solid"/>
                <w10:wrap type="none"/>
              </v:rect>
            </w:pict>
          </mc:Fallback>
        </mc:AlternateContent>
      </w:r>
      <w:r>
        <w:rPr>
          <w:vertAlign w:val="superscript"/>
        </w:rPr>
        <w:t>41</w:t>
      </w:r>
      <w:r>
        <w:rPr>
          <w:spacing w:val="-15"/>
          <w:vertAlign w:val="baseline"/>
        </w:rPr>
        <w:t> </w:t>
      </w:r>
      <w:r>
        <w:rPr>
          <w:vertAlign w:val="baseline"/>
        </w:rPr>
        <w:t>He</w:t>
      </w:r>
      <w:r>
        <w:rPr>
          <w:spacing w:val="-15"/>
          <w:vertAlign w:val="baseline"/>
        </w:rPr>
        <w:t> </w:t>
      </w:r>
      <w:r>
        <w:rPr>
          <w:vertAlign w:val="baseline"/>
        </w:rPr>
        <w:t>first</w:t>
      </w:r>
      <w:r>
        <w:rPr>
          <w:spacing w:val="-5"/>
          <w:vertAlign w:val="baseline"/>
        </w:rPr>
        <w:t> </w:t>
      </w:r>
      <w:r>
        <w:rPr>
          <w:vertAlign w:val="baseline"/>
        </w:rPr>
        <w:t>found</w:t>
      </w:r>
      <w:r>
        <w:rPr>
          <w:spacing w:val="-5"/>
          <w:vertAlign w:val="baseline"/>
        </w:rPr>
        <w:t> </w:t>
      </w:r>
      <w:r>
        <w:rPr>
          <w:vertAlign w:val="baseline"/>
        </w:rPr>
        <w:t>his</w:t>
      </w:r>
      <w:r>
        <w:rPr>
          <w:spacing w:val="-5"/>
          <w:vertAlign w:val="baseline"/>
        </w:rPr>
        <w:t> </w:t>
      </w:r>
      <w:r>
        <w:rPr>
          <w:vertAlign w:val="baseline"/>
        </w:rPr>
        <w:t>own</w:t>
      </w:r>
      <w:r>
        <w:rPr>
          <w:spacing w:val="-5"/>
          <w:vertAlign w:val="baseline"/>
        </w:rPr>
        <w:t> </w:t>
      </w:r>
      <w:r>
        <w:rPr>
          <w:vertAlign w:val="baseline"/>
        </w:rPr>
        <w:t>brother,</w:t>
      </w:r>
      <w:r>
        <w:rPr>
          <w:spacing w:val="-5"/>
          <w:vertAlign w:val="baseline"/>
        </w:rPr>
        <w:t> </w:t>
      </w:r>
      <w:r>
        <w:rPr>
          <w:vertAlign w:val="baseline"/>
        </w:rPr>
        <w:t>Simon,</w:t>
      </w:r>
      <w:r>
        <w:rPr>
          <w:spacing w:val="-5"/>
          <w:vertAlign w:val="baseline"/>
        </w:rPr>
        <w:t> </w:t>
      </w:r>
      <w:r>
        <w:rPr>
          <w:vertAlign w:val="baseline"/>
        </w:rPr>
        <w:t>and</w:t>
      </w:r>
      <w:r>
        <w:rPr>
          <w:spacing w:val="-5"/>
          <w:vertAlign w:val="baseline"/>
        </w:rPr>
        <w:t> </w:t>
      </w:r>
      <w:r>
        <w:rPr>
          <w:vertAlign w:val="baseline"/>
        </w:rPr>
        <w:t>said</w:t>
      </w:r>
      <w:r>
        <w:rPr>
          <w:spacing w:val="-5"/>
          <w:vertAlign w:val="baseline"/>
        </w:rPr>
        <w:t> </w:t>
      </w:r>
      <w:r>
        <w:rPr>
          <w:vertAlign w:val="baseline"/>
        </w:rPr>
        <w:t>to</w:t>
      </w:r>
      <w:r>
        <w:rPr>
          <w:spacing w:val="-5"/>
          <w:vertAlign w:val="baseline"/>
        </w:rPr>
        <w:t> </w:t>
      </w:r>
      <w:r>
        <w:rPr>
          <w:vertAlign w:val="baseline"/>
        </w:rPr>
        <w:t>him,</w:t>
      </w:r>
      <w:r>
        <w:rPr>
          <w:spacing w:val="-5"/>
          <w:vertAlign w:val="baseline"/>
        </w:rPr>
        <w:t> </w:t>
      </w:r>
      <w:r>
        <w:rPr>
          <w:vertAlign w:val="baseline"/>
        </w:rPr>
        <w:t>“We</w:t>
      </w:r>
      <w:r>
        <w:rPr>
          <w:spacing w:val="-6"/>
          <w:vertAlign w:val="baseline"/>
        </w:rPr>
        <w:t> </w:t>
      </w:r>
      <w:r>
        <w:rPr>
          <w:vertAlign w:val="baseline"/>
        </w:rPr>
        <w:t>have</w:t>
      </w:r>
      <w:r>
        <w:rPr>
          <w:spacing w:val="-4"/>
          <w:vertAlign w:val="baseline"/>
        </w:rPr>
        <w:t> </w:t>
      </w:r>
      <w:r>
        <w:rPr>
          <w:vertAlign w:val="baseline"/>
        </w:rPr>
        <w:t>found</w:t>
      </w:r>
      <w:r>
        <w:rPr>
          <w:spacing w:val="-5"/>
          <w:vertAlign w:val="baseline"/>
        </w:rPr>
        <w:t> </w:t>
      </w:r>
      <w:r>
        <w:rPr>
          <w:vertAlign w:val="baseline"/>
        </w:rPr>
        <w:t>the</w:t>
      </w:r>
      <w:r>
        <w:rPr>
          <w:spacing w:val="-6"/>
          <w:vertAlign w:val="baseline"/>
        </w:rPr>
        <w:t> </w:t>
      </w:r>
      <w:r>
        <w:rPr>
          <w:vertAlign w:val="baseline"/>
        </w:rPr>
        <w:t>Messiah!” (which is, being interpreted, Christ</w:t>
      </w:r>
      <w:r>
        <w:rPr>
          <w:vertAlign w:val="superscript"/>
        </w:rPr>
        <w:t>[</w:t>
      </w:r>
      <w:r>
        <w:rPr>
          <w:color w:val="0D5FAD"/>
          <w:vertAlign w:val="superscript"/>
        </w:rPr>
        <w:t>a</w:t>
      </w:r>
      <w:r>
        <w:rPr>
          <w:vertAlign w:val="superscript"/>
        </w:rPr>
        <w:t>]</w:t>
      </w:r>
      <w:r>
        <w:rPr>
          <w:vertAlign w:val="baseline"/>
        </w:rPr>
        <w:t>).</w:t>
      </w:r>
    </w:p>
    <w:p>
      <w:pPr>
        <w:spacing w:before="160"/>
        <w:ind w:left="120" w:right="0" w:firstLine="0"/>
        <w:jc w:val="left"/>
        <w:rPr>
          <w:b/>
          <w:sz w:val="24"/>
        </w:rPr>
      </w:pPr>
      <w:r>
        <w:rPr>
          <w:b/>
          <w:color w:val="0D5FAD"/>
          <w:sz w:val="24"/>
          <w:u w:val="single" w:color="0D5FAD"/>
        </w:rPr>
        <w:t>John</w:t>
      </w:r>
      <w:r>
        <w:rPr>
          <w:b/>
          <w:color w:val="0D5FAD"/>
          <w:spacing w:val="-2"/>
          <w:sz w:val="24"/>
          <w:u w:val="single" w:color="0D5FAD"/>
        </w:rPr>
        <w:t> 1:49(WEB):</w:t>
      </w:r>
    </w:p>
    <w:p>
      <w:pPr>
        <w:pStyle w:val="BodyText"/>
        <w:spacing w:before="182"/>
        <w:ind w:left="840"/>
        <w:jc w:val="both"/>
      </w:pPr>
      <w:r>
        <w:rPr>
          <w:vertAlign w:val="superscript"/>
        </w:rPr>
        <w:t>49</w:t>
      </w:r>
      <w:r>
        <w:rPr>
          <w:spacing w:val="-21"/>
          <w:vertAlign w:val="baseline"/>
        </w:rPr>
        <w:t> </w:t>
      </w:r>
      <w:r>
        <w:rPr>
          <w:vertAlign w:val="baseline"/>
        </w:rPr>
        <w:t>Nathanael</w:t>
      </w:r>
      <w:r>
        <w:rPr>
          <w:spacing w:val="-4"/>
          <w:vertAlign w:val="baseline"/>
        </w:rPr>
        <w:t> </w:t>
      </w:r>
      <w:r>
        <w:rPr>
          <w:vertAlign w:val="baseline"/>
        </w:rPr>
        <w:t>answered</w:t>
      </w:r>
      <w:r>
        <w:rPr>
          <w:spacing w:val="-3"/>
          <w:vertAlign w:val="baseline"/>
        </w:rPr>
        <w:t> </w:t>
      </w:r>
      <w:r>
        <w:rPr>
          <w:vertAlign w:val="baseline"/>
        </w:rPr>
        <w:t>him,</w:t>
      </w:r>
      <w:r>
        <w:rPr>
          <w:spacing w:val="-2"/>
          <w:vertAlign w:val="baseline"/>
        </w:rPr>
        <w:t> </w:t>
      </w:r>
      <w:r>
        <w:rPr>
          <w:vertAlign w:val="baseline"/>
        </w:rPr>
        <w:t>“Rabbi,</w:t>
      </w:r>
      <w:r>
        <w:rPr>
          <w:spacing w:val="-3"/>
          <w:vertAlign w:val="baseline"/>
        </w:rPr>
        <w:t> </w:t>
      </w:r>
      <w:r>
        <w:rPr>
          <w:vertAlign w:val="baseline"/>
        </w:rPr>
        <w:t>you</w:t>
      </w:r>
      <w:r>
        <w:rPr>
          <w:spacing w:val="-2"/>
          <w:vertAlign w:val="baseline"/>
        </w:rPr>
        <w:t> </w:t>
      </w:r>
      <w:r>
        <w:rPr>
          <w:vertAlign w:val="baseline"/>
        </w:rPr>
        <w:t>are</w:t>
      </w:r>
      <w:r>
        <w:rPr>
          <w:spacing w:val="-3"/>
          <w:vertAlign w:val="baseline"/>
        </w:rPr>
        <w:t> </w:t>
      </w:r>
      <w:r>
        <w:rPr>
          <w:vertAlign w:val="baseline"/>
        </w:rPr>
        <w:t>the</w:t>
      </w:r>
      <w:r>
        <w:rPr>
          <w:spacing w:val="-4"/>
          <w:vertAlign w:val="baseline"/>
        </w:rPr>
        <w:t> </w:t>
      </w:r>
      <w:r>
        <w:rPr>
          <w:vertAlign w:val="baseline"/>
        </w:rPr>
        <w:t>Son</w:t>
      </w:r>
      <w:r>
        <w:rPr>
          <w:spacing w:val="-2"/>
          <w:vertAlign w:val="baseline"/>
        </w:rPr>
        <w:t> </w:t>
      </w:r>
      <w:r>
        <w:rPr>
          <w:vertAlign w:val="baseline"/>
        </w:rPr>
        <w:t>of</w:t>
      </w:r>
      <w:r>
        <w:rPr>
          <w:spacing w:val="-3"/>
          <w:vertAlign w:val="baseline"/>
        </w:rPr>
        <w:t> </w:t>
      </w:r>
      <w:r>
        <w:rPr>
          <w:vertAlign w:val="baseline"/>
        </w:rPr>
        <w:t>God!</w:t>
      </w:r>
      <w:r>
        <w:rPr>
          <w:spacing w:val="-13"/>
          <w:vertAlign w:val="baseline"/>
        </w:rPr>
        <w:t> </w:t>
      </w:r>
      <w:r>
        <w:rPr>
          <w:vertAlign w:val="baseline"/>
        </w:rPr>
        <w:t>You</w:t>
      </w:r>
      <w:r>
        <w:rPr>
          <w:spacing w:val="-1"/>
          <w:vertAlign w:val="baseline"/>
        </w:rPr>
        <w:t> </w:t>
      </w:r>
      <w:r>
        <w:rPr>
          <w:vertAlign w:val="baseline"/>
        </w:rPr>
        <w:t>are</w:t>
      </w:r>
      <w:r>
        <w:rPr>
          <w:spacing w:val="-1"/>
          <w:vertAlign w:val="baseline"/>
        </w:rPr>
        <w:t> </w:t>
      </w:r>
      <w:r>
        <w:rPr>
          <w:vertAlign w:val="baseline"/>
        </w:rPr>
        <w:t>King</w:t>
      </w:r>
      <w:r>
        <w:rPr>
          <w:spacing w:val="-3"/>
          <w:vertAlign w:val="baseline"/>
        </w:rPr>
        <w:t> </w:t>
      </w:r>
      <w:r>
        <w:rPr>
          <w:vertAlign w:val="baseline"/>
        </w:rPr>
        <w:t>of</w:t>
      </w:r>
      <w:r>
        <w:rPr>
          <w:spacing w:val="-3"/>
          <w:vertAlign w:val="baseline"/>
        </w:rPr>
        <w:t> </w:t>
      </w:r>
      <w:r>
        <w:rPr>
          <w:spacing w:val="-2"/>
          <w:vertAlign w:val="baseline"/>
        </w:rPr>
        <w:t>Israel!”</w:t>
      </w:r>
    </w:p>
    <w:p>
      <w:pPr>
        <w:spacing w:before="180"/>
        <w:ind w:left="120" w:right="0" w:firstLine="0"/>
        <w:jc w:val="left"/>
        <w:rPr>
          <w:b/>
          <w:sz w:val="24"/>
        </w:rPr>
      </w:pPr>
      <w:r>
        <w:rPr>
          <w:b/>
          <w:color w:val="0D5FAD"/>
          <w:sz w:val="24"/>
          <w:u w:val="single" w:color="0D5FAD"/>
        </w:rPr>
        <w:t>John</w:t>
      </w:r>
      <w:r>
        <w:rPr>
          <w:b/>
          <w:color w:val="0D5FAD"/>
          <w:spacing w:val="-4"/>
          <w:sz w:val="24"/>
          <w:u w:val="single" w:color="0D5FAD"/>
        </w:rPr>
        <w:t> </w:t>
      </w:r>
      <w:r>
        <w:rPr>
          <w:b/>
          <w:color w:val="0D5FAD"/>
          <w:sz w:val="24"/>
          <w:u w:val="single" w:color="0D5FAD"/>
        </w:rPr>
        <w:t>3:1-</w:t>
      </w:r>
      <w:r>
        <w:rPr>
          <w:b/>
          <w:color w:val="0D5FAD"/>
          <w:spacing w:val="-2"/>
          <w:sz w:val="24"/>
          <w:u w:val="single" w:color="0D5FAD"/>
        </w:rPr>
        <w:t>2(WEB):</w:t>
      </w:r>
    </w:p>
    <w:p>
      <w:pPr>
        <w:pStyle w:val="BodyText"/>
        <w:spacing w:line="259" w:lineRule="auto" w:before="183"/>
        <w:ind w:left="840" w:right="417"/>
      </w:pPr>
      <w:r>
        <w:rPr/>
        <w:t>3</w:t>
      </w:r>
      <w:r>
        <w:rPr>
          <w:spacing w:val="-4"/>
        </w:rPr>
        <w:t> </w:t>
      </w:r>
      <w:r>
        <w:rPr/>
        <w:t>Now</w:t>
      </w:r>
      <w:r>
        <w:rPr>
          <w:spacing w:val="-3"/>
        </w:rPr>
        <w:t> </w:t>
      </w:r>
      <w:r>
        <w:rPr/>
        <w:t>there</w:t>
      </w:r>
      <w:r>
        <w:rPr>
          <w:spacing w:val="-1"/>
        </w:rPr>
        <w:t> </w:t>
      </w:r>
      <w:r>
        <w:rPr/>
        <w:t>was</w:t>
      </w:r>
      <w:r>
        <w:rPr>
          <w:spacing w:val="-2"/>
        </w:rPr>
        <w:t> </w:t>
      </w:r>
      <w:r>
        <w:rPr/>
        <w:t>a</w:t>
      </w:r>
      <w:r>
        <w:rPr>
          <w:spacing w:val="-3"/>
        </w:rPr>
        <w:t> </w:t>
      </w:r>
      <w:r>
        <w:rPr/>
        <w:t>man</w:t>
      </w:r>
      <w:r>
        <w:rPr>
          <w:spacing w:val="-2"/>
        </w:rPr>
        <w:t> </w:t>
      </w:r>
      <w:r>
        <w:rPr/>
        <w:t>of</w:t>
      </w:r>
      <w:r>
        <w:rPr>
          <w:spacing w:val="-3"/>
        </w:rPr>
        <w:t> </w:t>
      </w:r>
      <w:r>
        <w:rPr/>
        <w:t>the</w:t>
      </w:r>
      <w:r>
        <w:rPr>
          <w:spacing w:val="-3"/>
        </w:rPr>
        <w:t> </w:t>
      </w:r>
      <w:r>
        <w:rPr/>
        <w:t>Pharisees</w:t>
      </w:r>
      <w:r>
        <w:rPr>
          <w:spacing w:val="-2"/>
        </w:rPr>
        <w:t> </w:t>
      </w:r>
      <w:r>
        <w:rPr/>
        <w:t>named</w:t>
      </w:r>
      <w:r>
        <w:rPr>
          <w:spacing w:val="-2"/>
        </w:rPr>
        <w:t> </w:t>
      </w:r>
      <w:r>
        <w:rPr/>
        <w:t>Nicodemus,</w:t>
      </w:r>
      <w:r>
        <w:rPr>
          <w:spacing w:val="-2"/>
        </w:rPr>
        <w:t> </w:t>
      </w:r>
      <w:r>
        <w:rPr/>
        <w:t>a</w:t>
      </w:r>
      <w:r>
        <w:rPr>
          <w:spacing w:val="-3"/>
        </w:rPr>
        <w:t> </w:t>
      </w:r>
      <w:r>
        <w:rPr/>
        <w:t>ruler</w:t>
      </w:r>
      <w:r>
        <w:rPr>
          <w:spacing w:val="-3"/>
        </w:rPr>
        <w:t> </w:t>
      </w:r>
      <w:r>
        <w:rPr/>
        <w:t>of</w:t>
      </w:r>
      <w:r>
        <w:rPr>
          <w:spacing w:val="-3"/>
        </w:rPr>
        <w:t> </w:t>
      </w:r>
      <w:r>
        <w:rPr/>
        <w:t>the</w:t>
      </w:r>
      <w:r>
        <w:rPr>
          <w:spacing w:val="-3"/>
        </w:rPr>
        <w:t> </w:t>
      </w:r>
      <w:r>
        <w:rPr/>
        <w:t>Jews.</w:t>
      </w:r>
      <w:r>
        <w:rPr>
          <w:spacing w:val="-2"/>
        </w:rPr>
        <w:t> </w:t>
      </w:r>
      <w:r>
        <w:rPr>
          <w:vertAlign w:val="superscript"/>
        </w:rPr>
        <w:t>2</w:t>
      </w:r>
      <w:r>
        <w:rPr>
          <w:spacing w:val="-18"/>
          <w:vertAlign w:val="baseline"/>
        </w:rPr>
        <w:t> </w:t>
      </w:r>
      <w:r>
        <w:rPr>
          <w:vertAlign w:val="baseline"/>
        </w:rPr>
        <w:t>The same came to him by night, and said to him, “Rabbi, we know that you are a teacher come from God, for no one can do these signs that you do, unless God is with him.”</w:t>
      </w:r>
    </w:p>
    <w:p>
      <w:pPr>
        <w:spacing w:before="159"/>
        <w:ind w:left="120" w:right="0" w:firstLine="0"/>
        <w:jc w:val="left"/>
        <w:rPr>
          <w:sz w:val="24"/>
        </w:rPr>
      </w:pPr>
      <w:r>
        <w:rPr>
          <w:b/>
          <w:color w:val="0D5FAD"/>
          <w:sz w:val="24"/>
          <w:u w:val="single" w:color="0D5FAD"/>
        </w:rPr>
        <w:t>John</w:t>
      </w:r>
      <w:r>
        <w:rPr>
          <w:b/>
          <w:color w:val="0D5FAD"/>
          <w:spacing w:val="-2"/>
          <w:sz w:val="24"/>
          <w:u w:val="single" w:color="0D5FAD"/>
        </w:rPr>
        <w:t> </w:t>
      </w:r>
      <w:r>
        <w:rPr>
          <w:b/>
          <w:color w:val="0D5FAD"/>
          <w:sz w:val="24"/>
          <w:u w:val="single" w:color="0D5FAD"/>
        </w:rPr>
        <w:t>3:27-36(WEB)</w:t>
      </w:r>
      <w:r>
        <w:rPr>
          <w:b/>
          <w:sz w:val="24"/>
          <w:u w:val="none"/>
        </w:rPr>
        <w:t>:</w:t>
      </w:r>
      <w:r>
        <w:rPr>
          <w:b/>
          <w:spacing w:val="-2"/>
          <w:sz w:val="24"/>
          <w:u w:val="none"/>
        </w:rPr>
        <w:t> </w:t>
      </w:r>
      <w:r>
        <w:rPr>
          <w:sz w:val="24"/>
          <w:u w:val="none"/>
        </w:rPr>
        <w:t>John</w:t>
      </w:r>
      <w:r>
        <w:rPr>
          <w:spacing w:val="-2"/>
          <w:sz w:val="24"/>
          <w:u w:val="none"/>
        </w:rPr>
        <w:t> </w:t>
      </w:r>
      <w:r>
        <w:rPr>
          <w:sz w:val="24"/>
          <w:u w:val="none"/>
        </w:rPr>
        <w:t>the</w:t>
      </w:r>
      <w:r>
        <w:rPr>
          <w:spacing w:val="-2"/>
          <w:sz w:val="24"/>
          <w:u w:val="none"/>
        </w:rPr>
        <w:t> </w:t>
      </w:r>
      <w:r>
        <w:rPr>
          <w:sz w:val="24"/>
          <w:u w:val="none"/>
        </w:rPr>
        <w:t>Baptist</w:t>
      </w:r>
      <w:r>
        <w:rPr>
          <w:spacing w:val="-1"/>
          <w:sz w:val="24"/>
          <w:u w:val="none"/>
        </w:rPr>
        <w:t> </w:t>
      </w:r>
      <w:r>
        <w:rPr>
          <w:spacing w:val="-2"/>
          <w:sz w:val="24"/>
          <w:u w:val="none"/>
        </w:rPr>
        <w:t>mentions:</w:t>
      </w:r>
    </w:p>
    <w:p>
      <w:pPr>
        <w:pStyle w:val="BodyText"/>
        <w:spacing w:line="259" w:lineRule="auto" w:before="182"/>
        <w:ind w:left="840" w:right="428"/>
      </w:pPr>
      <w:r>
        <w:rPr>
          <w:vertAlign w:val="superscript"/>
        </w:rPr>
        <w:t>27</w:t>
      </w:r>
      <w:r>
        <w:rPr>
          <w:spacing w:val="-14"/>
          <w:vertAlign w:val="baseline"/>
        </w:rPr>
        <w:t> </w:t>
      </w:r>
      <w:r>
        <w:rPr>
          <w:vertAlign w:val="baseline"/>
        </w:rPr>
        <w:t>John answered, “A</w:t>
      </w:r>
      <w:r>
        <w:rPr>
          <w:spacing w:val="-5"/>
          <w:vertAlign w:val="baseline"/>
        </w:rPr>
        <w:t> </w:t>
      </w:r>
      <w:r>
        <w:rPr>
          <w:vertAlign w:val="baseline"/>
        </w:rPr>
        <w:t>man can receive nothing unless it has been given him from</w:t>
      </w:r>
      <w:r>
        <w:rPr>
          <w:spacing w:val="40"/>
          <w:vertAlign w:val="baseline"/>
        </w:rPr>
        <w:t> </w:t>
      </w:r>
      <w:r>
        <w:rPr>
          <w:vertAlign w:val="baseline"/>
        </w:rPr>
        <w:t>heaven. </w:t>
      </w:r>
      <w:r>
        <w:rPr>
          <w:vertAlign w:val="superscript"/>
        </w:rPr>
        <w:t>28</w:t>
      </w:r>
      <w:r>
        <w:rPr>
          <w:spacing w:val="-16"/>
          <w:vertAlign w:val="baseline"/>
        </w:rPr>
        <w:t> </w:t>
      </w:r>
      <w:r>
        <w:rPr>
          <w:vertAlign w:val="baseline"/>
        </w:rPr>
        <w:t>You yourselves testify that I said, ‘I am not the Christ,’</w:t>
      </w:r>
      <w:r>
        <w:rPr>
          <w:spacing w:val="-16"/>
          <w:vertAlign w:val="baseline"/>
        </w:rPr>
        <w:t> </w:t>
      </w:r>
      <w:r>
        <w:rPr>
          <w:vertAlign w:val="baseline"/>
        </w:rPr>
        <w:t>but, ‘I have been sent before</w:t>
      </w:r>
      <w:r>
        <w:rPr>
          <w:spacing w:val="-5"/>
          <w:vertAlign w:val="baseline"/>
        </w:rPr>
        <w:t> </w:t>
      </w:r>
      <w:r>
        <w:rPr>
          <w:vertAlign w:val="baseline"/>
        </w:rPr>
        <w:t>him.’</w:t>
      </w:r>
      <w:r>
        <w:rPr>
          <w:spacing w:val="-4"/>
          <w:vertAlign w:val="baseline"/>
        </w:rPr>
        <w:t> </w:t>
      </w:r>
      <w:r>
        <w:rPr>
          <w:vertAlign w:val="superscript"/>
        </w:rPr>
        <w:t>29</w:t>
      </w:r>
      <w:r>
        <w:rPr>
          <w:spacing w:val="-18"/>
          <w:vertAlign w:val="baseline"/>
        </w:rPr>
        <w:t> </w:t>
      </w:r>
      <w:r>
        <w:rPr>
          <w:vertAlign w:val="baseline"/>
        </w:rPr>
        <w:t>He</w:t>
      </w:r>
      <w:r>
        <w:rPr>
          <w:spacing w:val="-4"/>
          <w:vertAlign w:val="baseline"/>
        </w:rPr>
        <w:t> </w:t>
      </w:r>
      <w:r>
        <w:rPr>
          <w:vertAlign w:val="baseline"/>
        </w:rPr>
        <w:t>who</w:t>
      </w:r>
      <w:r>
        <w:rPr>
          <w:spacing w:val="-3"/>
          <w:vertAlign w:val="baseline"/>
        </w:rPr>
        <w:t> </w:t>
      </w:r>
      <w:r>
        <w:rPr>
          <w:vertAlign w:val="baseline"/>
        </w:rPr>
        <w:t>has</w:t>
      </w:r>
      <w:r>
        <w:rPr>
          <w:spacing w:val="-3"/>
          <w:vertAlign w:val="baseline"/>
        </w:rPr>
        <w:t> </w:t>
      </w:r>
      <w:r>
        <w:rPr>
          <w:vertAlign w:val="baseline"/>
        </w:rPr>
        <w:t>the</w:t>
      </w:r>
      <w:r>
        <w:rPr>
          <w:spacing w:val="-4"/>
          <w:vertAlign w:val="baseline"/>
        </w:rPr>
        <w:t> </w:t>
      </w:r>
      <w:r>
        <w:rPr>
          <w:vertAlign w:val="baseline"/>
        </w:rPr>
        <w:t>bride</w:t>
      </w:r>
      <w:r>
        <w:rPr>
          <w:spacing w:val="-4"/>
          <w:vertAlign w:val="baseline"/>
        </w:rPr>
        <w:t> </w:t>
      </w:r>
      <w:r>
        <w:rPr>
          <w:vertAlign w:val="baseline"/>
        </w:rPr>
        <w:t>is</w:t>
      </w:r>
      <w:r>
        <w:rPr>
          <w:spacing w:val="-3"/>
          <w:vertAlign w:val="baseline"/>
        </w:rPr>
        <w:t> </w:t>
      </w:r>
      <w:r>
        <w:rPr>
          <w:vertAlign w:val="baseline"/>
        </w:rPr>
        <w:t>the</w:t>
      </w:r>
      <w:r>
        <w:rPr>
          <w:spacing w:val="-4"/>
          <w:vertAlign w:val="baseline"/>
        </w:rPr>
        <w:t> </w:t>
      </w:r>
      <w:r>
        <w:rPr>
          <w:vertAlign w:val="baseline"/>
        </w:rPr>
        <w:t>bridegroom;</w:t>
      </w:r>
      <w:r>
        <w:rPr>
          <w:spacing w:val="-3"/>
          <w:vertAlign w:val="baseline"/>
        </w:rPr>
        <w:t> </w:t>
      </w:r>
      <w:r>
        <w:rPr>
          <w:vertAlign w:val="baseline"/>
        </w:rPr>
        <w:t>but</w:t>
      </w:r>
      <w:r>
        <w:rPr>
          <w:spacing w:val="-3"/>
          <w:vertAlign w:val="baseline"/>
        </w:rPr>
        <w:t> </w:t>
      </w:r>
      <w:r>
        <w:rPr>
          <w:vertAlign w:val="baseline"/>
        </w:rPr>
        <w:t>the</w:t>
      </w:r>
      <w:r>
        <w:rPr>
          <w:spacing w:val="-4"/>
          <w:vertAlign w:val="baseline"/>
        </w:rPr>
        <w:t> </w:t>
      </w:r>
      <w:r>
        <w:rPr>
          <w:vertAlign w:val="baseline"/>
        </w:rPr>
        <w:t>friend</w:t>
      </w:r>
      <w:r>
        <w:rPr>
          <w:spacing w:val="-3"/>
          <w:vertAlign w:val="baseline"/>
        </w:rPr>
        <w:t> </w:t>
      </w:r>
      <w:r>
        <w:rPr>
          <w:vertAlign w:val="baseline"/>
        </w:rPr>
        <w:t>of</w:t>
      </w:r>
      <w:r>
        <w:rPr>
          <w:spacing w:val="-4"/>
          <w:vertAlign w:val="baseline"/>
        </w:rPr>
        <w:t> </w:t>
      </w:r>
      <w:r>
        <w:rPr>
          <w:vertAlign w:val="baseline"/>
        </w:rPr>
        <w:t>the</w:t>
      </w:r>
      <w:r>
        <w:rPr>
          <w:spacing w:val="-4"/>
          <w:vertAlign w:val="baseline"/>
        </w:rPr>
        <w:t> </w:t>
      </w:r>
      <w:r>
        <w:rPr>
          <w:vertAlign w:val="baseline"/>
        </w:rPr>
        <w:t>bridegroom, who stands and hears him, rejoices greatly because of the bridegroom’s voice.</w:t>
      </w:r>
      <w:r>
        <w:rPr>
          <w:spacing w:val="-1"/>
          <w:vertAlign w:val="baseline"/>
        </w:rPr>
        <w:t> </w:t>
      </w:r>
      <w:r>
        <w:rPr>
          <w:vertAlign w:val="baseline"/>
        </w:rPr>
        <w:t>This, my joy, therefore is made full. </w:t>
      </w:r>
      <w:r>
        <w:rPr>
          <w:vertAlign w:val="superscript"/>
        </w:rPr>
        <w:t>30</w:t>
      </w:r>
      <w:r>
        <w:rPr>
          <w:spacing w:val="-13"/>
          <w:vertAlign w:val="baseline"/>
        </w:rPr>
        <w:t> </w:t>
      </w:r>
      <w:r>
        <w:rPr>
          <w:vertAlign w:val="baseline"/>
        </w:rPr>
        <w:t>He must increase, but I must decrease. </w:t>
      </w:r>
      <w:r>
        <w:rPr>
          <w:vertAlign w:val="superscript"/>
        </w:rPr>
        <w:t>31</w:t>
      </w:r>
      <w:r>
        <w:rPr>
          <w:spacing w:val="-13"/>
          <w:vertAlign w:val="baseline"/>
        </w:rPr>
        <w:t> </w:t>
      </w:r>
      <w:r>
        <w:rPr>
          <w:vertAlign w:val="baseline"/>
        </w:rPr>
        <w:t>He who comes from above is above all. He who is from the earth belongs to the earth and speaks of the</w:t>
      </w:r>
    </w:p>
    <w:p>
      <w:pPr>
        <w:spacing w:after="0" w:line="259" w:lineRule="auto"/>
        <w:sectPr>
          <w:pgSz w:w="12240" w:h="15840"/>
          <w:pgMar w:header="0" w:footer="523" w:top="1340" w:bottom="720" w:left="1320" w:right="1160"/>
        </w:sectPr>
      </w:pPr>
    </w:p>
    <w:p>
      <w:pPr>
        <w:pStyle w:val="BodyText"/>
        <w:spacing w:line="259" w:lineRule="auto" w:before="99"/>
        <w:ind w:left="840" w:right="369"/>
      </w:pPr>
      <w:r>
        <w:rPr/>
        <w:t>earth.</w:t>
      </w:r>
      <w:r>
        <w:rPr>
          <w:spacing w:val="-4"/>
        </w:rPr>
        <w:t> </w:t>
      </w:r>
      <w:r>
        <w:rPr/>
        <w:t>He</w:t>
      </w:r>
      <w:r>
        <w:rPr>
          <w:spacing w:val="-2"/>
        </w:rPr>
        <w:t> </w:t>
      </w:r>
      <w:r>
        <w:rPr/>
        <w:t>who</w:t>
      </w:r>
      <w:r>
        <w:rPr>
          <w:spacing w:val="-3"/>
        </w:rPr>
        <w:t> </w:t>
      </w:r>
      <w:r>
        <w:rPr/>
        <w:t>comes</w:t>
      </w:r>
      <w:r>
        <w:rPr>
          <w:spacing w:val="-1"/>
        </w:rPr>
        <w:t> </w:t>
      </w:r>
      <w:r>
        <w:rPr/>
        <w:t>from</w:t>
      </w:r>
      <w:r>
        <w:rPr>
          <w:spacing w:val="-3"/>
        </w:rPr>
        <w:t> </w:t>
      </w:r>
      <w:r>
        <w:rPr/>
        <w:t>heaven</w:t>
      </w:r>
      <w:r>
        <w:rPr>
          <w:spacing w:val="-4"/>
        </w:rPr>
        <w:t> </w:t>
      </w:r>
      <w:r>
        <w:rPr/>
        <w:t>is</w:t>
      </w:r>
      <w:r>
        <w:rPr>
          <w:spacing w:val="-3"/>
        </w:rPr>
        <w:t> </w:t>
      </w:r>
      <w:r>
        <w:rPr/>
        <w:t>above</w:t>
      </w:r>
      <w:r>
        <w:rPr>
          <w:spacing w:val="-2"/>
        </w:rPr>
        <w:t> </w:t>
      </w:r>
      <w:r>
        <w:rPr/>
        <w:t>all.</w:t>
      </w:r>
      <w:r>
        <w:rPr>
          <w:spacing w:val="-3"/>
        </w:rPr>
        <w:t> </w:t>
      </w:r>
      <w:r>
        <w:rPr>
          <w:vertAlign w:val="superscript"/>
        </w:rPr>
        <w:t>32</w:t>
      </w:r>
      <w:r>
        <w:rPr>
          <w:spacing w:val="-21"/>
          <w:vertAlign w:val="baseline"/>
        </w:rPr>
        <w:t> </w:t>
      </w:r>
      <w:r>
        <w:rPr>
          <w:vertAlign w:val="baseline"/>
        </w:rPr>
        <w:t>What</w:t>
      </w:r>
      <w:r>
        <w:rPr>
          <w:spacing w:val="-3"/>
          <w:vertAlign w:val="baseline"/>
        </w:rPr>
        <w:t> </w:t>
      </w:r>
      <w:r>
        <w:rPr>
          <w:vertAlign w:val="baseline"/>
        </w:rPr>
        <w:t>he</w:t>
      </w:r>
      <w:r>
        <w:rPr>
          <w:spacing w:val="-4"/>
          <w:vertAlign w:val="baseline"/>
        </w:rPr>
        <w:t> </w:t>
      </w:r>
      <w:r>
        <w:rPr>
          <w:vertAlign w:val="baseline"/>
        </w:rPr>
        <w:t>has</w:t>
      </w:r>
      <w:r>
        <w:rPr>
          <w:spacing w:val="-3"/>
          <w:vertAlign w:val="baseline"/>
        </w:rPr>
        <w:t> </w:t>
      </w:r>
      <w:r>
        <w:rPr>
          <w:vertAlign w:val="baseline"/>
        </w:rPr>
        <w:t>seen</w:t>
      </w:r>
      <w:r>
        <w:rPr>
          <w:spacing w:val="-3"/>
          <w:vertAlign w:val="baseline"/>
        </w:rPr>
        <w:t> </w:t>
      </w:r>
      <w:r>
        <w:rPr>
          <w:vertAlign w:val="baseline"/>
        </w:rPr>
        <w:t>and</w:t>
      </w:r>
      <w:r>
        <w:rPr>
          <w:spacing w:val="-3"/>
          <w:vertAlign w:val="baseline"/>
        </w:rPr>
        <w:t> </w:t>
      </w:r>
      <w:r>
        <w:rPr>
          <w:vertAlign w:val="baseline"/>
        </w:rPr>
        <w:t>heard,</w:t>
      </w:r>
      <w:r>
        <w:rPr>
          <w:spacing w:val="-3"/>
          <w:vertAlign w:val="baseline"/>
        </w:rPr>
        <w:t> </w:t>
      </w:r>
      <w:r>
        <w:rPr>
          <w:vertAlign w:val="baseline"/>
        </w:rPr>
        <w:t>of</w:t>
      </w:r>
      <w:r>
        <w:rPr>
          <w:spacing w:val="-4"/>
          <w:vertAlign w:val="baseline"/>
        </w:rPr>
        <w:t> </w:t>
      </w:r>
      <w:r>
        <w:rPr>
          <w:vertAlign w:val="baseline"/>
        </w:rPr>
        <w:t>that</w:t>
      </w:r>
      <w:r>
        <w:rPr>
          <w:spacing w:val="-3"/>
          <w:vertAlign w:val="baseline"/>
        </w:rPr>
        <w:t> </w:t>
      </w:r>
      <w:r>
        <w:rPr>
          <w:vertAlign w:val="baseline"/>
        </w:rPr>
        <w:t>he testifies; and no one receives his witness. </w:t>
      </w:r>
      <w:r>
        <w:rPr>
          <w:vertAlign w:val="superscript"/>
        </w:rPr>
        <w:t>33</w:t>
      </w:r>
      <w:r>
        <w:rPr>
          <w:spacing w:val="-20"/>
          <w:vertAlign w:val="baseline"/>
        </w:rPr>
        <w:t> </w:t>
      </w:r>
      <w:r>
        <w:rPr>
          <w:vertAlign w:val="baseline"/>
        </w:rPr>
        <w:t>He who has received his witness has set his seal to this, that God is true. </w:t>
      </w:r>
      <w:r>
        <w:rPr>
          <w:vertAlign w:val="superscript"/>
        </w:rPr>
        <w:t>34</w:t>
      </w:r>
      <w:r>
        <w:rPr>
          <w:spacing w:val="-19"/>
          <w:vertAlign w:val="baseline"/>
        </w:rPr>
        <w:t> </w:t>
      </w:r>
      <w:r>
        <w:rPr>
          <w:vertAlign w:val="baseline"/>
        </w:rPr>
        <w:t>For he whom God has sent speaks the words of God; for God gives the Spirit without measure. </w:t>
      </w:r>
      <w:r>
        <w:rPr>
          <w:vertAlign w:val="superscript"/>
        </w:rPr>
        <w:t>35</w:t>
      </w:r>
      <w:r>
        <w:rPr>
          <w:spacing w:val="-11"/>
          <w:vertAlign w:val="baseline"/>
        </w:rPr>
        <w:t> </w:t>
      </w:r>
      <w:r>
        <w:rPr>
          <w:vertAlign w:val="baseline"/>
        </w:rPr>
        <w:t>The Father loves the Son, and has given all things into his hand. </w:t>
      </w:r>
      <w:r>
        <w:rPr>
          <w:vertAlign w:val="superscript"/>
        </w:rPr>
        <w:t>36</w:t>
      </w:r>
      <w:r>
        <w:rPr>
          <w:spacing w:val="-12"/>
          <w:vertAlign w:val="baseline"/>
        </w:rPr>
        <w:t> </w:t>
      </w:r>
      <w:r>
        <w:rPr>
          <w:vertAlign w:val="baseline"/>
        </w:rPr>
        <w:t>One who believes in the Son has eternal life, but one who disobeys the Son won’t see life, but the wrath of God remains on him.”</w:t>
      </w:r>
    </w:p>
    <w:p>
      <w:pPr>
        <w:spacing w:before="158"/>
        <w:ind w:left="120" w:right="0" w:firstLine="0"/>
        <w:jc w:val="left"/>
        <w:rPr>
          <w:b/>
          <w:sz w:val="24"/>
        </w:rPr>
      </w:pPr>
      <w:r>
        <w:rPr>
          <w:b/>
          <w:color w:val="0D5FAD"/>
          <w:sz w:val="24"/>
          <w:u w:val="single" w:color="0D5FAD"/>
        </w:rPr>
        <w:t>John</w:t>
      </w:r>
      <w:r>
        <w:rPr>
          <w:b/>
          <w:color w:val="0D5FAD"/>
          <w:spacing w:val="-4"/>
          <w:sz w:val="24"/>
          <w:u w:val="single" w:color="0D5FAD"/>
        </w:rPr>
        <w:t> </w:t>
      </w:r>
      <w:r>
        <w:rPr>
          <w:b/>
          <w:color w:val="0D5FAD"/>
          <w:sz w:val="24"/>
          <w:u w:val="single" w:color="0D5FAD"/>
        </w:rPr>
        <w:t>4:19,25-</w:t>
      </w:r>
      <w:r>
        <w:rPr>
          <w:b/>
          <w:color w:val="0D5FAD"/>
          <w:spacing w:val="-2"/>
          <w:sz w:val="24"/>
          <w:u w:val="single" w:color="0D5FAD"/>
        </w:rPr>
        <w:t>26(WEB):</w:t>
      </w:r>
      <w:r>
        <w:rPr>
          <w:b/>
          <w:color w:val="0D5FAD"/>
          <w:spacing w:val="40"/>
          <w:sz w:val="24"/>
          <w:u w:val="single" w:color="0D5FAD"/>
        </w:rPr>
        <w:t> </w:t>
      </w:r>
    </w:p>
    <w:p>
      <w:pPr>
        <w:pStyle w:val="BodyText"/>
        <w:spacing w:before="182"/>
        <w:ind w:left="840"/>
      </w:pPr>
      <w:r>
        <w:rPr>
          <w:vertAlign w:val="superscript"/>
        </w:rPr>
        <w:t>19</w:t>
      </w:r>
      <w:r>
        <w:rPr>
          <w:spacing w:val="-21"/>
          <w:vertAlign w:val="baseline"/>
        </w:rPr>
        <w:t> </w:t>
      </w:r>
      <w:r>
        <w:rPr>
          <w:vertAlign w:val="baseline"/>
        </w:rPr>
        <w:t>The</w:t>
      </w:r>
      <w:r>
        <w:rPr>
          <w:spacing w:val="-4"/>
          <w:vertAlign w:val="baseline"/>
        </w:rPr>
        <w:t> </w:t>
      </w:r>
      <w:r>
        <w:rPr>
          <w:vertAlign w:val="baseline"/>
        </w:rPr>
        <w:t>woman</w:t>
      </w:r>
      <w:r>
        <w:rPr>
          <w:spacing w:val="-1"/>
          <w:vertAlign w:val="baseline"/>
        </w:rPr>
        <w:t> </w:t>
      </w:r>
      <w:r>
        <w:rPr>
          <w:vertAlign w:val="baseline"/>
        </w:rPr>
        <w:t>said</w:t>
      </w:r>
      <w:r>
        <w:rPr>
          <w:spacing w:val="-1"/>
          <w:vertAlign w:val="baseline"/>
        </w:rPr>
        <w:t> </w:t>
      </w:r>
      <w:r>
        <w:rPr>
          <w:vertAlign w:val="baseline"/>
        </w:rPr>
        <w:t>to</w:t>
      </w:r>
      <w:r>
        <w:rPr>
          <w:spacing w:val="-2"/>
          <w:vertAlign w:val="baseline"/>
        </w:rPr>
        <w:t> </w:t>
      </w:r>
      <w:r>
        <w:rPr>
          <w:vertAlign w:val="baseline"/>
        </w:rPr>
        <w:t>him,</w:t>
      </w:r>
      <w:r>
        <w:rPr>
          <w:spacing w:val="-1"/>
          <w:vertAlign w:val="baseline"/>
        </w:rPr>
        <w:t> </w:t>
      </w:r>
      <w:r>
        <w:rPr>
          <w:vertAlign w:val="baseline"/>
        </w:rPr>
        <w:t>“Sir,</w:t>
      </w:r>
      <w:r>
        <w:rPr>
          <w:spacing w:val="-1"/>
          <w:vertAlign w:val="baseline"/>
        </w:rPr>
        <w:t> </w:t>
      </w:r>
      <w:r>
        <w:rPr>
          <w:vertAlign w:val="baseline"/>
        </w:rPr>
        <w:t>I</w:t>
      </w:r>
      <w:r>
        <w:rPr>
          <w:spacing w:val="-2"/>
          <w:vertAlign w:val="baseline"/>
        </w:rPr>
        <w:t> </w:t>
      </w:r>
      <w:r>
        <w:rPr>
          <w:vertAlign w:val="baseline"/>
        </w:rPr>
        <w:t>perceive</w:t>
      </w:r>
      <w:r>
        <w:rPr>
          <w:spacing w:val="-3"/>
          <w:vertAlign w:val="baseline"/>
        </w:rPr>
        <w:t> </w:t>
      </w:r>
      <w:r>
        <w:rPr>
          <w:vertAlign w:val="baseline"/>
        </w:rPr>
        <w:t>that</w:t>
      </w:r>
      <w:r>
        <w:rPr>
          <w:spacing w:val="-1"/>
          <w:vertAlign w:val="baseline"/>
        </w:rPr>
        <w:t> </w:t>
      </w:r>
      <w:r>
        <w:rPr>
          <w:vertAlign w:val="baseline"/>
        </w:rPr>
        <w:t>you</w:t>
      </w:r>
      <w:r>
        <w:rPr>
          <w:spacing w:val="-1"/>
          <w:vertAlign w:val="baseline"/>
        </w:rPr>
        <w:t> </w:t>
      </w:r>
      <w:r>
        <w:rPr>
          <w:vertAlign w:val="baseline"/>
        </w:rPr>
        <w:t>are</w:t>
      </w:r>
      <w:r>
        <w:rPr>
          <w:spacing w:val="-3"/>
          <w:vertAlign w:val="baseline"/>
        </w:rPr>
        <w:t> </w:t>
      </w:r>
      <w:r>
        <w:rPr>
          <w:vertAlign w:val="baseline"/>
        </w:rPr>
        <w:t>a</w:t>
      </w:r>
      <w:r>
        <w:rPr>
          <w:spacing w:val="-2"/>
          <w:vertAlign w:val="baseline"/>
        </w:rPr>
        <w:t> prophet.</w:t>
      </w:r>
    </w:p>
    <w:p>
      <w:pPr>
        <w:pStyle w:val="BodyText"/>
        <w:spacing w:line="259" w:lineRule="auto" w:before="183"/>
        <w:ind w:left="840" w:right="305"/>
      </w:pPr>
      <w:r>
        <w:rPr>
          <w:vertAlign w:val="superscript"/>
        </w:rPr>
        <w:t>25</w:t>
      </w:r>
      <w:r>
        <w:rPr>
          <w:spacing w:val="-21"/>
          <w:vertAlign w:val="baseline"/>
        </w:rPr>
        <w:t> </w:t>
      </w:r>
      <w:r>
        <w:rPr>
          <w:vertAlign w:val="baseline"/>
        </w:rPr>
        <w:t>The</w:t>
      </w:r>
      <w:r>
        <w:rPr>
          <w:spacing w:val="-5"/>
          <w:vertAlign w:val="baseline"/>
        </w:rPr>
        <w:t> </w:t>
      </w:r>
      <w:r>
        <w:rPr>
          <w:vertAlign w:val="baseline"/>
        </w:rPr>
        <w:t>woman</w:t>
      </w:r>
      <w:r>
        <w:rPr>
          <w:spacing w:val="-3"/>
          <w:vertAlign w:val="baseline"/>
        </w:rPr>
        <w:t> </w:t>
      </w:r>
      <w:r>
        <w:rPr>
          <w:vertAlign w:val="baseline"/>
        </w:rPr>
        <w:t>said</w:t>
      </w:r>
      <w:r>
        <w:rPr>
          <w:spacing w:val="-3"/>
          <w:vertAlign w:val="baseline"/>
        </w:rPr>
        <w:t> </w:t>
      </w:r>
      <w:r>
        <w:rPr>
          <w:vertAlign w:val="baseline"/>
        </w:rPr>
        <w:t>to</w:t>
      </w:r>
      <w:r>
        <w:rPr>
          <w:spacing w:val="-3"/>
          <w:vertAlign w:val="baseline"/>
        </w:rPr>
        <w:t> </w:t>
      </w:r>
      <w:r>
        <w:rPr>
          <w:vertAlign w:val="baseline"/>
        </w:rPr>
        <w:t>him,</w:t>
      </w:r>
      <w:r>
        <w:rPr>
          <w:spacing w:val="-3"/>
          <w:vertAlign w:val="baseline"/>
        </w:rPr>
        <w:t> </w:t>
      </w:r>
      <w:r>
        <w:rPr>
          <w:vertAlign w:val="baseline"/>
        </w:rPr>
        <w:t>“I</w:t>
      </w:r>
      <w:r>
        <w:rPr>
          <w:spacing w:val="-4"/>
          <w:vertAlign w:val="baseline"/>
        </w:rPr>
        <w:t> </w:t>
      </w:r>
      <w:r>
        <w:rPr>
          <w:vertAlign w:val="baseline"/>
        </w:rPr>
        <w:t>know</w:t>
      </w:r>
      <w:r>
        <w:rPr>
          <w:spacing w:val="-4"/>
          <w:vertAlign w:val="baseline"/>
        </w:rPr>
        <w:t> </w:t>
      </w:r>
      <w:r>
        <w:rPr>
          <w:vertAlign w:val="baseline"/>
        </w:rPr>
        <w:t>that</w:t>
      </w:r>
      <w:r>
        <w:rPr>
          <w:spacing w:val="-3"/>
          <w:vertAlign w:val="baseline"/>
        </w:rPr>
        <w:t> </w:t>
      </w:r>
      <w:r>
        <w:rPr>
          <w:vertAlign w:val="baseline"/>
        </w:rPr>
        <w:t>Messiah</w:t>
      </w:r>
      <w:r>
        <w:rPr>
          <w:spacing w:val="-1"/>
          <w:vertAlign w:val="baseline"/>
        </w:rPr>
        <w:t> </w:t>
      </w:r>
      <w:r>
        <w:rPr>
          <w:vertAlign w:val="baseline"/>
        </w:rPr>
        <w:t>comes,</w:t>
      </w:r>
      <w:r>
        <w:rPr>
          <w:spacing w:val="-3"/>
          <w:vertAlign w:val="baseline"/>
        </w:rPr>
        <w:t> </w:t>
      </w:r>
      <w:r>
        <w:rPr>
          <w:vertAlign w:val="baseline"/>
        </w:rPr>
        <w:t>he</w:t>
      </w:r>
      <w:r>
        <w:rPr>
          <w:spacing w:val="-4"/>
          <w:vertAlign w:val="baseline"/>
        </w:rPr>
        <w:t> </w:t>
      </w:r>
      <w:r>
        <w:rPr>
          <w:vertAlign w:val="baseline"/>
        </w:rPr>
        <w:t>who</w:t>
      </w:r>
      <w:r>
        <w:rPr>
          <w:spacing w:val="-3"/>
          <w:vertAlign w:val="baseline"/>
        </w:rPr>
        <w:t> </w:t>
      </w:r>
      <w:r>
        <w:rPr>
          <w:vertAlign w:val="baseline"/>
        </w:rPr>
        <w:t>is</w:t>
      </w:r>
      <w:r>
        <w:rPr>
          <w:spacing w:val="-3"/>
          <w:vertAlign w:val="baseline"/>
        </w:rPr>
        <w:t> </w:t>
      </w:r>
      <w:r>
        <w:rPr>
          <w:vertAlign w:val="baseline"/>
        </w:rPr>
        <w:t>called</w:t>
      </w:r>
      <w:r>
        <w:rPr>
          <w:spacing w:val="-1"/>
          <w:vertAlign w:val="baseline"/>
        </w:rPr>
        <w:t> </w:t>
      </w:r>
      <w:r>
        <w:rPr>
          <w:vertAlign w:val="baseline"/>
        </w:rPr>
        <w:t>Christ.</w:t>
      </w:r>
      <w:r>
        <w:rPr>
          <w:spacing w:val="-7"/>
          <w:vertAlign w:val="baseline"/>
        </w:rPr>
        <w:t> </w:t>
      </w:r>
      <w:r>
        <w:rPr>
          <w:vertAlign w:val="baseline"/>
        </w:rPr>
        <w:t>When</w:t>
      </w:r>
      <w:r>
        <w:rPr>
          <w:spacing w:val="-3"/>
          <w:vertAlign w:val="baseline"/>
        </w:rPr>
        <w:t> </w:t>
      </w:r>
      <w:r>
        <w:rPr>
          <w:vertAlign w:val="baseline"/>
        </w:rPr>
        <w:t>he has come, he will declare to us all things.”</w:t>
      </w:r>
    </w:p>
    <w:p>
      <w:pPr>
        <w:pStyle w:val="BodyText"/>
        <w:spacing w:before="160"/>
        <w:ind w:left="840"/>
      </w:pPr>
      <w:r>
        <w:rPr>
          <w:vertAlign w:val="superscript"/>
        </w:rPr>
        <w:t>26</w:t>
      </w:r>
      <w:r>
        <w:rPr>
          <w:spacing w:val="-21"/>
          <w:vertAlign w:val="baseline"/>
        </w:rPr>
        <w:t> </w:t>
      </w:r>
      <w:r>
        <w:rPr>
          <w:vertAlign w:val="baseline"/>
        </w:rPr>
        <w:t>Jesus</w:t>
      </w:r>
      <w:r>
        <w:rPr>
          <w:spacing w:val="-3"/>
          <w:vertAlign w:val="baseline"/>
        </w:rPr>
        <w:t> </w:t>
      </w:r>
      <w:r>
        <w:rPr>
          <w:vertAlign w:val="baseline"/>
        </w:rPr>
        <w:t>said</w:t>
      </w:r>
      <w:r>
        <w:rPr>
          <w:spacing w:val="-1"/>
          <w:vertAlign w:val="baseline"/>
        </w:rPr>
        <w:t> </w:t>
      </w:r>
      <w:r>
        <w:rPr>
          <w:vertAlign w:val="baseline"/>
        </w:rPr>
        <w:t>to</w:t>
      </w:r>
      <w:r>
        <w:rPr>
          <w:spacing w:val="-1"/>
          <w:vertAlign w:val="baseline"/>
        </w:rPr>
        <w:t> </w:t>
      </w:r>
      <w:r>
        <w:rPr>
          <w:vertAlign w:val="baseline"/>
        </w:rPr>
        <w:t>her,</w:t>
      </w:r>
      <w:r>
        <w:rPr>
          <w:spacing w:val="-1"/>
          <w:vertAlign w:val="baseline"/>
        </w:rPr>
        <w:t> </w:t>
      </w:r>
      <w:r>
        <w:rPr>
          <w:vertAlign w:val="baseline"/>
        </w:rPr>
        <w:t>“I</w:t>
      </w:r>
      <w:r>
        <w:rPr>
          <w:spacing w:val="-2"/>
          <w:vertAlign w:val="baseline"/>
        </w:rPr>
        <w:t> </w:t>
      </w:r>
      <w:r>
        <w:rPr>
          <w:vertAlign w:val="baseline"/>
        </w:rPr>
        <w:t>am he,</w:t>
      </w:r>
      <w:r>
        <w:rPr>
          <w:spacing w:val="-1"/>
          <w:vertAlign w:val="baseline"/>
        </w:rPr>
        <w:t> </w:t>
      </w:r>
      <w:r>
        <w:rPr>
          <w:vertAlign w:val="baseline"/>
        </w:rPr>
        <w:t>the</w:t>
      </w:r>
      <w:r>
        <w:rPr>
          <w:spacing w:val="-2"/>
          <w:vertAlign w:val="baseline"/>
        </w:rPr>
        <w:t> </w:t>
      </w:r>
      <w:r>
        <w:rPr>
          <w:vertAlign w:val="baseline"/>
        </w:rPr>
        <w:t>one</w:t>
      </w:r>
      <w:r>
        <w:rPr>
          <w:spacing w:val="-2"/>
          <w:vertAlign w:val="baseline"/>
        </w:rPr>
        <w:t> </w:t>
      </w:r>
      <w:r>
        <w:rPr>
          <w:vertAlign w:val="baseline"/>
        </w:rPr>
        <w:t>who</w:t>
      </w:r>
      <w:r>
        <w:rPr>
          <w:spacing w:val="-1"/>
          <w:vertAlign w:val="baseline"/>
        </w:rPr>
        <w:t> </w:t>
      </w:r>
      <w:r>
        <w:rPr>
          <w:vertAlign w:val="baseline"/>
        </w:rPr>
        <w:t>speaks</w:t>
      </w:r>
      <w:r>
        <w:rPr>
          <w:spacing w:val="-2"/>
          <w:vertAlign w:val="baseline"/>
        </w:rPr>
        <w:t> </w:t>
      </w:r>
      <w:r>
        <w:rPr>
          <w:vertAlign w:val="baseline"/>
        </w:rPr>
        <w:t>to</w:t>
      </w:r>
      <w:r>
        <w:rPr>
          <w:spacing w:val="-1"/>
          <w:vertAlign w:val="baseline"/>
        </w:rPr>
        <w:t> </w:t>
      </w:r>
      <w:r>
        <w:rPr>
          <w:spacing w:val="-2"/>
          <w:vertAlign w:val="baseline"/>
        </w:rPr>
        <w:t>you.”</w:t>
      </w:r>
    </w:p>
    <w:p>
      <w:pPr>
        <w:spacing w:before="180"/>
        <w:ind w:left="120" w:right="0" w:firstLine="0"/>
        <w:jc w:val="left"/>
        <w:rPr>
          <w:b/>
          <w:sz w:val="24"/>
        </w:rPr>
      </w:pPr>
      <w:r>
        <w:rPr>
          <w:b/>
          <w:color w:val="0D5FAD"/>
          <w:sz w:val="24"/>
          <w:u w:val="single" w:color="0D5FAD"/>
        </w:rPr>
        <w:t>John</w:t>
      </w:r>
      <w:r>
        <w:rPr>
          <w:b/>
          <w:color w:val="0D5FAD"/>
          <w:spacing w:val="-2"/>
          <w:sz w:val="24"/>
          <w:u w:val="single" w:color="0D5FAD"/>
        </w:rPr>
        <w:t> 4:42(WEB):</w:t>
      </w:r>
    </w:p>
    <w:p>
      <w:pPr>
        <w:pStyle w:val="BodyText"/>
        <w:spacing w:line="259" w:lineRule="auto" w:before="182"/>
        <w:ind w:left="840"/>
      </w:pPr>
      <w:r>
        <w:rPr>
          <w:vertAlign w:val="superscript"/>
        </w:rPr>
        <w:t>42</w:t>
      </w:r>
      <w:r>
        <w:rPr>
          <w:spacing w:val="-21"/>
          <w:vertAlign w:val="baseline"/>
        </w:rPr>
        <w:t> </w:t>
      </w:r>
      <w:r>
        <w:rPr>
          <w:vertAlign w:val="baseline"/>
        </w:rPr>
        <w:t>They</w:t>
      </w:r>
      <w:r>
        <w:rPr>
          <w:spacing w:val="-4"/>
          <w:vertAlign w:val="baseline"/>
        </w:rPr>
        <w:t> </w:t>
      </w:r>
      <w:r>
        <w:rPr>
          <w:vertAlign w:val="baseline"/>
        </w:rPr>
        <w:t>said</w:t>
      </w:r>
      <w:r>
        <w:rPr>
          <w:spacing w:val="-2"/>
          <w:vertAlign w:val="baseline"/>
        </w:rPr>
        <w:t> </w:t>
      </w:r>
      <w:r>
        <w:rPr>
          <w:vertAlign w:val="baseline"/>
        </w:rPr>
        <w:t>to</w:t>
      </w:r>
      <w:r>
        <w:rPr>
          <w:spacing w:val="-2"/>
          <w:vertAlign w:val="baseline"/>
        </w:rPr>
        <w:t> </w:t>
      </w:r>
      <w:r>
        <w:rPr>
          <w:vertAlign w:val="baseline"/>
        </w:rPr>
        <w:t>the</w:t>
      </w:r>
      <w:r>
        <w:rPr>
          <w:spacing w:val="-3"/>
          <w:vertAlign w:val="baseline"/>
        </w:rPr>
        <w:t> </w:t>
      </w:r>
      <w:r>
        <w:rPr>
          <w:vertAlign w:val="baseline"/>
        </w:rPr>
        <w:t>woman,</w:t>
      </w:r>
      <w:r>
        <w:rPr>
          <w:spacing w:val="-2"/>
          <w:vertAlign w:val="baseline"/>
        </w:rPr>
        <w:t> </w:t>
      </w:r>
      <w:r>
        <w:rPr>
          <w:vertAlign w:val="baseline"/>
        </w:rPr>
        <w:t>“Now</w:t>
      </w:r>
      <w:r>
        <w:rPr>
          <w:spacing w:val="-3"/>
          <w:vertAlign w:val="baseline"/>
        </w:rPr>
        <w:t> </w:t>
      </w:r>
      <w:r>
        <w:rPr>
          <w:vertAlign w:val="baseline"/>
        </w:rPr>
        <w:t>we</w:t>
      </w:r>
      <w:r>
        <w:rPr>
          <w:spacing w:val="-3"/>
          <w:vertAlign w:val="baseline"/>
        </w:rPr>
        <w:t> </w:t>
      </w:r>
      <w:r>
        <w:rPr>
          <w:vertAlign w:val="baseline"/>
        </w:rPr>
        <w:t>believe,</w:t>
      </w:r>
      <w:r>
        <w:rPr>
          <w:spacing w:val="-2"/>
          <w:vertAlign w:val="baseline"/>
        </w:rPr>
        <w:t> </w:t>
      </w:r>
      <w:r>
        <w:rPr>
          <w:vertAlign w:val="baseline"/>
        </w:rPr>
        <w:t>not</w:t>
      </w:r>
      <w:r>
        <w:rPr>
          <w:spacing w:val="-1"/>
          <w:vertAlign w:val="baseline"/>
        </w:rPr>
        <w:t> </w:t>
      </w:r>
      <w:r>
        <w:rPr>
          <w:vertAlign w:val="baseline"/>
        </w:rPr>
        <w:t>because</w:t>
      </w:r>
      <w:r>
        <w:rPr>
          <w:spacing w:val="-3"/>
          <w:vertAlign w:val="baseline"/>
        </w:rPr>
        <w:t> </w:t>
      </w:r>
      <w:r>
        <w:rPr>
          <w:vertAlign w:val="baseline"/>
        </w:rPr>
        <w:t>of</w:t>
      </w:r>
      <w:r>
        <w:rPr>
          <w:spacing w:val="-3"/>
          <w:vertAlign w:val="baseline"/>
        </w:rPr>
        <w:t> </w:t>
      </w:r>
      <w:r>
        <w:rPr>
          <w:vertAlign w:val="baseline"/>
        </w:rPr>
        <w:t>your</w:t>
      </w:r>
      <w:r>
        <w:rPr>
          <w:spacing w:val="-3"/>
          <w:vertAlign w:val="baseline"/>
        </w:rPr>
        <w:t> </w:t>
      </w:r>
      <w:r>
        <w:rPr>
          <w:vertAlign w:val="baseline"/>
        </w:rPr>
        <w:t>speaking;</w:t>
      </w:r>
      <w:r>
        <w:rPr>
          <w:spacing w:val="-2"/>
          <w:vertAlign w:val="baseline"/>
        </w:rPr>
        <w:t> </w:t>
      </w:r>
      <w:r>
        <w:rPr>
          <w:vertAlign w:val="baseline"/>
        </w:rPr>
        <w:t>for</w:t>
      </w:r>
      <w:r>
        <w:rPr>
          <w:spacing w:val="-3"/>
          <w:vertAlign w:val="baseline"/>
        </w:rPr>
        <w:t> </w:t>
      </w:r>
      <w:r>
        <w:rPr>
          <w:vertAlign w:val="baseline"/>
        </w:rPr>
        <w:t>we</w:t>
      </w:r>
      <w:r>
        <w:rPr>
          <w:spacing w:val="-3"/>
          <w:vertAlign w:val="baseline"/>
        </w:rPr>
        <w:t> </w:t>
      </w:r>
      <w:r>
        <w:rPr>
          <w:vertAlign w:val="baseline"/>
        </w:rPr>
        <w:t>have heard for ourselves, and know that this is indeed the Christ, the Savior of the world.”</w:t>
      </w:r>
    </w:p>
    <w:p>
      <w:pPr>
        <w:spacing w:before="160"/>
        <w:ind w:left="120" w:right="0" w:firstLine="0"/>
        <w:jc w:val="left"/>
        <w:rPr>
          <w:b/>
          <w:sz w:val="24"/>
        </w:rPr>
      </w:pPr>
      <w:r>
        <w:rPr>
          <w:b/>
          <w:color w:val="0D5FAD"/>
          <w:sz w:val="24"/>
          <w:u w:val="single" w:color="0D5FAD"/>
        </w:rPr>
        <w:t>John</w:t>
      </w:r>
      <w:r>
        <w:rPr>
          <w:b/>
          <w:color w:val="0D5FAD"/>
          <w:spacing w:val="-2"/>
          <w:sz w:val="24"/>
          <w:u w:val="single" w:color="0D5FAD"/>
        </w:rPr>
        <w:t> 5:18(WEB):</w:t>
      </w:r>
    </w:p>
    <w:p>
      <w:pPr>
        <w:pStyle w:val="BodyText"/>
        <w:spacing w:line="259" w:lineRule="auto" w:before="182"/>
        <w:ind w:left="840" w:right="417"/>
      </w:pPr>
      <w:r>
        <w:rPr>
          <w:vertAlign w:val="superscript"/>
        </w:rPr>
        <w:t>18</w:t>
      </w:r>
      <w:r>
        <w:rPr>
          <w:spacing w:val="-19"/>
          <w:vertAlign w:val="baseline"/>
        </w:rPr>
        <w:t> </w:t>
      </w:r>
      <w:r>
        <w:rPr>
          <w:vertAlign w:val="baseline"/>
        </w:rPr>
        <w:t>For this cause therefore the Jews sought all the more to kill him, because he not only broke</w:t>
      </w:r>
      <w:r>
        <w:rPr>
          <w:spacing w:val="-5"/>
          <w:vertAlign w:val="baseline"/>
        </w:rPr>
        <w:t> </w:t>
      </w:r>
      <w:r>
        <w:rPr>
          <w:vertAlign w:val="baseline"/>
        </w:rPr>
        <w:t>the</w:t>
      </w:r>
      <w:r>
        <w:rPr>
          <w:spacing w:val="-5"/>
          <w:vertAlign w:val="baseline"/>
        </w:rPr>
        <w:t> </w:t>
      </w:r>
      <w:r>
        <w:rPr>
          <w:vertAlign w:val="baseline"/>
        </w:rPr>
        <w:t>Sabbath,</w:t>
      </w:r>
      <w:r>
        <w:rPr>
          <w:spacing w:val="-4"/>
          <w:vertAlign w:val="baseline"/>
        </w:rPr>
        <w:t> </w:t>
      </w:r>
      <w:r>
        <w:rPr>
          <w:vertAlign w:val="baseline"/>
        </w:rPr>
        <w:t>but</w:t>
      </w:r>
      <w:r>
        <w:rPr>
          <w:spacing w:val="-4"/>
          <w:vertAlign w:val="baseline"/>
        </w:rPr>
        <w:t> </w:t>
      </w:r>
      <w:r>
        <w:rPr>
          <w:vertAlign w:val="baseline"/>
        </w:rPr>
        <w:t>also</w:t>
      </w:r>
      <w:r>
        <w:rPr>
          <w:spacing w:val="-4"/>
          <w:vertAlign w:val="baseline"/>
        </w:rPr>
        <w:t> </w:t>
      </w:r>
      <w:r>
        <w:rPr>
          <w:vertAlign w:val="baseline"/>
        </w:rPr>
        <w:t>called</w:t>
      </w:r>
      <w:r>
        <w:rPr>
          <w:spacing w:val="-4"/>
          <w:vertAlign w:val="baseline"/>
        </w:rPr>
        <w:t> </w:t>
      </w:r>
      <w:r>
        <w:rPr>
          <w:vertAlign w:val="baseline"/>
        </w:rPr>
        <w:t>God</w:t>
      </w:r>
      <w:r>
        <w:rPr>
          <w:spacing w:val="-4"/>
          <w:vertAlign w:val="baseline"/>
        </w:rPr>
        <w:t> </w:t>
      </w:r>
      <w:r>
        <w:rPr>
          <w:vertAlign w:val="baseline"/>
        </w:rPr>
        <w:t>his</w:t>
      </w:r>
      <w:r>
        <w:rPr>
          <w:spacing w:val="-4"/>
          <w:vertAlign w:val="baseline"/>
        </w:rPr>
        <w:t> </w:t>
      </w:r>
      <w:r>
        <w:rPr>
          <w:vertAlign w:val="baseline"/>
        </w:rPr>
        <w:t>own</w:t>
      </w:r>
      <w:r>
        <w:rPr>
          <w:spacing w:val="-4"/>
          <w:vertAlign w:val="baseline"/>
        </w:rPr>
        <w:t> </w:t>
      </w:r>
      <w:r>
        <w:rPr>
          <w:vertAlign w:val="baseline"/>
        </w:rPr>
        <w:t>Father,</w:t>
      </w:r>
      <w:r>
        <w:rPr>
          <w:spacing w:val="-4"/>
          <w:vertAlign w:val="baseline"/>
        </w:rPr>
        <w:t> </w:t>
      </w:r>
      <w:r>
        <w:rPr>
          <w:vertAlign w:val="baseline"/>
        </w:rPr>
        <w:t>making</w:t>
      </w:r>
      <w:r>
        <w:rPr>
          <w:spacing w:val="-4"/>
          <w:vertAlign w:val="baseline"/>
        </w:rPr>
        <w:t> </w:t>
      </w:r>
      <w:r>
        <w:rPr>
          <w:vertAlign w:val="baseline"/>
        </w:rPr>
        <w:t>himself</w:t>
      </w:r>
      <w:r>
        <w:rPr>
          <w:spacing w:val="-5"/>
          <w:vertAlign w:val="baseline"/>
        </w:rPr>
        <w:t> </w:t>
      </w:r>
      <w:r>
        <w:rPr>
          <w:vertAlign w:val="baseline"/>
        </w:rPr>
        <w:t>equal</w:t>
      </w:r>
      <w:r>
        <w:rPr>
          <w:spacing w:val="-4"/>
          <w:vertAlign w:val="baseline"/>
        </w:rPr>
        <w:t> </w:t>
      </w:r>
      <w:r>
        <w:rPr>
          <w:vertAlign w:val="baseline"/>
        </w:rPr>
        <w:t>with</w:t>
      </w:r>
      <w:r>
        <w:rPr>
          <w:spacing w:val="-4"/>
          <w:vertAlign w:val="baseline"/>
        </w:rPr>
        <w:t> </w:t>
      </w:r>
      <w:r>
        <w:rPr>
          <w:vertAlign w:val="baseline"/>
        </w:rPr>
        <w:t>God.</w:t>
      </w:r>
    </w:p>
    <w:p>
      <w:pPr>
        <w:pStyle w:val="BodyText"/>
        <w:spacing w:line="259" w:lineRule="auto" w:before="160"/>
        <w:ind w:right="417"/>
      </w:pPr>
      <w:r>
        <w:rPr/>
        <w:t>It</w:t>
      </w:r>
      <w:r>
        <w:rPr>
          <w:spacing w:val="-3"/>
        </w:rPr>
        <w:t> </w:t>
      </w:r>
      <w:r>
        <w:rPr/>
        <w:t>is</w:t>
      </w:r>
      <w:r>
        <w:rPr>
          <w:spacing w:val="-3"/>
        </w:rPr>
        <w:t> </w:t>
      </w:r>
      <w:r>
        <w:rPr/>
        <w:t>good</w:t>
      </w:r>
      <w:r>
        <w:rPr>
          <w:spacing w:val="-3"/>
        </w:rPr>
        <w:t> </w:t>
      </w:r>
      <w:r>
        <w:rPr/>
        <w:t>to</w:t>
      </w:r>
      <w:r>
        <w:rPr>
          <w:spacing w:val="-3"/>
        </w:rPr>
        <w:t> </w:t>
      </w:r>
      <w:r>
        <w:rPr/>
        <w:t>notice</w:t>
      </w:r>
      <w:r>
        <w:rPr>
          <w:spacing w:val="-4"/>
        </w:rPr>
        <w:t> </w:t>
      </w:r>
      <w:r>
        <w:rPr/>
        <w:t>how</w:t>
      </w:r>
      <w:r>
        <w:rPr>
          <w:spacing w:val="-4"/>
        </w:rPr>
        <w:t> </w:t>
      </w:r>
      <w:r>
        <w:rPr/>
        <w:t>Jesus</w:t>
      </w:r>
      <w:r>
        <w:rPr>
          <w:spacing w:val="-3"/>
        </w:rPr>
        <w:t> </w:t>
      </w:r>
      <w:r>
        <w:rPr/>
        <w:t>answers,</w:t>
      </w:r>
      <w:r>
        <w:rPr>
          <w:spacing w:val="-3"/>
        </w:rPr>
        <w:t> </w:t>
      </w:r>
      <w:r>
        <w:rPr/>
        <w:t>in</w:t>
      </w:r>
      <w:r>
        <w:rPr>
          <w:spacing w:val="-3"/>
        </w:rPr>
        <w:t> </w:t>
      </w:r>
      <w:r>
        <w:rPr/>
        <w:t>the</w:t>
      </w:r>
      <w:r>
        <w:rPr>
          <w:spacing w:val="-2"/>
        </w:rPr>
        <w:t> </w:t>
      </w:r>
      <w:r>
        <w:rPr/>
        <w:t>following</w:t>
      </w:r>
      <w:r>
        <w:rPr>
          <w:spacing w:val="-3"/>
        </w:rPr>
        <w:t> </w:t>
      </w:r>
      <w:r>
        <w:rPr/>
        <w:t>verses</w:t>
      </w:r>
      <w:r>
        <w:rPr>
          <w:spacing w:val="-3"/>
        </w:rPr>
        <w:t> </w:t>
      </w:r>
      <w:r>
        <w:rPr/>
        <w:t>–</w:t>
      </w:r>
      <w:r>
        <w:rPr>
          <w:spacing w:val="-14"/>
        </w:rPr>
        <w:t> </w:t>
      </w:r>
      <w:r>
        <w:rPr/>
        <w:t>Although</w:t>
      </w:r>
      <w:r>
        <w:rPr>
          <w:spacing w:val="-3"/>
        </w:rPr>
        <w:t> </w:t>
      </w:r>
      <w:r>
        <w:rPr/>
        <w:t>this</w:t>
      </w:r>
      <w:r>
        <w:rPr>
          <w:spacing w:val="-3"/>
        </w:rPr>
        <w:t> </w:t>
      </w:r>
      <w:r>
        <w:rPr/>
        <w:t>is</w:t>
      </w:r>
      <w:r>
        <w:rPr>
          <w:spacing w:val="-3"/>
        </w:rPr>
        <w:t> </w:t>
      </w:r>
      <w:r>
        <w:rPr/>
        <w:t>a</w:t>
      </w:r>
      <w:r>
        <w:rPr>
          <w:spacing w:val="-4"/>
        </w:rPr>
        <w:t> </w:t>
      </w:r>
      <w:r>
        <w:rPr/>
        <w:t>statement from Jesus (below), it is certain that others heard it.</w:t>
      </w:r>
    </w:p>
    <w:p>
      <w:pPr>
        <w:spacing w:before="158"/>
        <w:ind w:left="120" w:right="0" w:firstLine="0"/>
        <w:jc w:val="left"/>
        <w:rPr>
          <w:b/>
          <w:sz w:val="24"/>
        </w:rPr>
      </w:pPr>
      <w:r>
        <w:rPr>
          <w:b/>
          <w:color w:val="0D5FAD"/>
          <w:sz w:val="24"/>
          <w:u w:val="single" w:color="0D5FAD"/>
        </w:rPr>
        <w:t>John</w:t>
      </w:r>
      <w:r>
        <w:rPr>
          <w:b/>
          <w:color w:val="0D5FAD"/>
          <w:spacing w:val="-4"/>
          <w:sz w:val="24"/>
          <w:u w:val="single" w:color="0D5FAD"/>
        </w:rPr>
        <w:t> </w:t>
      </w:r>
      <w:r>
        <w:rPr>
          <w:b/>
          <w:color w:val="0D5FAD"/>
          <w:sz w:val="24"/>
          <w:u w:val="single" w:color="0D5FAD"/>
        </w:rPr>
        <w:t>5:19-</w:t>
      </w:r>
      <w:r>
        <w:rPr>
          <w:b/>
          <w:color w:val="0D5FAD"/>
          <w:spacing w:val="-2"/>
          <w:sz w:val="24"/>
          <w:u w:val="single" w:color="0D5FAD"/>
        </w:rPr>
        <w:t>30(WEB):</w:t>
      </w:r>
    </w:p>
    <w:p>
      <w:pPr>
        <w:pStyle w:val="BodyText"/>
        <w:spacing w:line="259" w:lineRule="auto" w:before="182"/>
        <w:ind w:left="839" w:right="568"/>
        <w:jc w:val="both"/>
      </w:pPr>
      <w:r>
        <w:rPr>
          <w:vertAlign w:val="superscript"/>
        </w:rPr>
        <w:t>19</w:t>
      </w:r>
      <w:r>
        <w:rPr>
          <w:spacing w:val="-15"/>
          <w:vertAlign w:val="baseline"/>
        </w:rPr>
        <w:t> </w:t>
      </w:r>
      <w:r>
        <w:rPr>
          <w:vertAlign w:val="baseline"/>
        </w:rPr>
        <w:t>Jesus</w:t>
      </w:r>
      <w:r>
        <w:rPr>
          <w:spacing w:val="-9"/>
          <w:vertAlign w:val="baseline"/>
        </w:rPr>
        <w:t> </w:t>
      </w:r>
      <w:r>
        <w:rPr>
          <w:vertAlign w:val="baseline"/>
        </w:rPr>
        <w:t>therefore</w:t>
      </w:r>
      <w:r>
        <w:rPr>
          <w:spacing w:val="-1"/>
          <w:vertAlign w:val="baseline"/>
        </w:rPr>
        <w:t> </w:t>
      </w:r>
      <w:r>
        <w:rPr>
          <w:vertAlign w:val="baseline"/>
        </w:rPr>
        <w:t>answered</w:t>
      </w:r>
      <w:r>
        <w:rPr>
          <w:spacing w:val="-3"/>
          <w:vertAlign w:val="baseline"/>
        </w:rPr>
        <w:t> </w:t>
      </w:r>
      <w:r>
        <w:rPr>
          <w:vertAlign w:val="baseline"/>
        </w:rPr>
        <w:t>them,</w:t>
      </w:r>
      <w:r>
        <w:rPr>
          <w:spacing w:val="-2"/>
          <w:vertAlign w:val="baseline"/>
        </w:rPr>
        <w:t> </w:t>
      </w:r>
      <w:r>
        <w:rPr>
          <w:vertAlign w:val="baseline"/>
        </w:rPr>
        <w:t>“Most</w:t>
      </w:r>
      <w:r>
        <w:rPr>
          <w:spacing w:val="-2"/>
          <w:vertAlign w:val="baseline"/>
        </w:rPr>
        <w:t> </w:t>
      </w:r>
      <w:r>
        <w:rPr>
          <w:vertAlign w:val="baseline"/>
        </w:rPr>
        <w:t>certainly,</w:t>
      </w:r>
      <w:r>
        <w:rPr>
          <w:spacing w:val="-2"/>
          <w:vertAlign w:val="baseline"/>
        </w:rPr>
        <w:t> </w:t>
      </w:r>
      <w:r>
        <w:rPr>
          <w:vertAlign w:val="baseline"/>
        </w:rPr>
        <w:t>I</w:t>
      </w:r>
      <w:r>
        <w:rPr>
          <w:spacing w:val="-3"/>
          <w:vertAlign w:val="baseline"/>
        </w:rPr>
        <w:t> </w:t>
      </w:r>
      <w:r>
        <w:rPr>
          <w:vertAlign w:val="baseline"/>
        </w:rPr>
        <w:t>tell</w:t>
      </w:r>
      <w:r>
        <w:rPr>
          <w:spacing w:val="-2"/>
          <w:vertAlign w:val="baseline"/>
        </w:rPr>
        <w:t> </w:t>
      </w:r>
      <w:r>
        <w:rPr>
          <w:vertAlign w:val="baseline"/>
        </w:rPr>
        <w:t>you,</w:t>
      </w:r>
      <w:r>
        <w:rPr>
          <w:spacing w:val="-2"/>
          <w:vertAlign w:val="baseline"/>
        </w:rPr>
        <w:t> </w:t>
      </w:r>
      <w:r>
        <w:rPr>
          <w:vertAlign w:val="baseline"/>
        </w:rPr>
        <w:t>the</w:t>
      </w:r>
      <w:r>
        <w:rPr>
          <w:spacing w:val="-3"/>
          <w:vertAlign w:val="baseline"/>
        </w:rPr>
        <w:t> </w:t>
      </w:r>
      <w:r>
        <w:rPr>
          <w:vertAlign w:val="baseline"/>
        </w:rPr>
        <w:t>Son</w:t>
      </w:r>
      <w:r>
        <w:rPr>
          <w:spacing w:val="-2"/>
          <w:vertAlign w:val="baseline"/>
        </w:rPr>
        <w:t> </w:t>
      </w:r>
      <w:r>
        <w:rPr>
          <w:vertAlign w:val="baseline"/>
        </w:rPr>
        <w:t>can</w:t>
      </w:r>
      <w:r>
        <w:rPr>
          <w:spacing w:val="-2"/>
          <w:vertAlign w:val="baseline"/>
        </w:rPr>
        <w:t> </w:t>
      </w:r>
      <w:r>
        <w:rPr>
          <w:vertAlign w:val="baseline"/>
        </w:rPr>
        <w:t>do</w:t>
      </w:r>
      <w:r>
        <w:rPr>
          <w:spacing w:val="-2"/>
          <w:vertAlign w:val="baseline"/>
        </w:rPr>
        <w:t> </w:t>
      </w:r>
      <w:r>
        <w:rPr>
          <w:vertAlign w:val="baseline"/>
        </w:rPr>
        <w:t>nothing</w:t>
      </w:r>
      <w:r>
        <w:rPr>
          <w:spacing w:val="-2"/>
          <w:vertAlign w:val="baseline"/>
        </w:rPr>
        <w:t> </w:t>
      </w:r>
      <w:r>
        <w:rPr>
          <w:vertAlign w:val="baseline"/>
        </w:rPr>
        <w:t>of himself, but what he sees the Father doing. For whatever things he does, these the Son also</w:t>
      </w:r>
      <w:r>
        <w:rPr>
          <w:spacing w:val="-7"/>
          <w:vertAlign w:val="baseline"/>
        </w:rPr>
        <w:t> </w:t>
      </w:r>
      <w:r>
        <w:rPr>
          <w:vertAlign w:val="baseline"/>
        </w:rPr>
        <w:t>does</w:t>
      </w:r>
      <w:r>
        <w:rPr>
          <w:spacing w:val="-3"/>
          <w:vertAlign w:val="baseline"/>
        </w:rPr>
        <w:t> </w:t>
      </w:r>
      <w:r>
        <w:rPr>
          <w:vertAlign w:val="baseline"/>
        </w:rPr>
        <w:t>likewise.</w:t>
      </w:r>
      <w:r>
        <w:rPr>
          <w:spacing w:val="-3"/>
          <w:vertAlign w:val="baseline"/>
        </w:rPr>
        <w:t> </w:t>
      </w:r>
      <w:r>
        <w:rPr>
          <w:vertAlign w:val="superscript"/>
        </w:rPr>
        <w:t>20</w:t>
      </w:r>
      <w:r>
        <w:rPr>
          <w:spacing w:val="-15"/>
          <w:vertAlign w:val="baseline"/>
        </w:rPr>
        <w:t> </w:t>
      </w:r>
      <w:r>
        <w:rPr>
          <w:vertAlign w:val="baseline"/>
        </w:rPr>
        <w:t>For</w:t>
      </w:r>
      <w:r>
        <w:rPr>
          <w:spacing w:val="-6"/>
          <w:vertAlign w:val="baseline"/>
        </w:rPr>
        <w:t> </w:t>
      </w:r>
      <w:r>
        <w:rPr>
          <w:vertAlign w:val="baseline"/>
        </w:rPr>
        <w:t>the</w:t>
      </w:r>
      <w:r>
        <w:rPr>
          <w:spacing w:val="-4"/>
          <w:vertAlign w:val="baseline"/>
        </w:rPr>
        <w:t> </w:t>
      </w:r>
      <w:r>
        <w:rPr>
          <w:vertAlign w:val="baseline"/>
        </w:rPr>
        <w:t>Father</w:t>
      </w:r>
      <w:r>
        <w:rPr>
          <w:spacing w:val="-4"/>
          <w:vertAlign w:val="baseline"/>
        </w:rPr>
        <w:t> </w:t>
      </w:r>
      <w:r>
        <w:rPr>
          <w:vertAlign w:val="baseline"/>
        </w:rPr>
        <w:t>has</w:t>
      </w:r>
      <w:r>
        <w:rPr>
          <w:spacing w:val="-3"/>
          <w:vertAlign w:val="baseline"/>
        </w:rPr>
        <w:t> </w:t>
      </w:r>
      <w:r>
        <w:rPr>
          <w:vertAlign w:val="baseline"/>
        </w:rPr>
        <w:t>affection</w:t>
      </w:r>
      <w:r>
        <w:rPr>
          <w:spacing w:val="-3"/>
          <w:vertAlign w:val="baseline"/>
        </w:rPr>
        <w:t> </w:t>
      </w:r>
      <w:r>
        <w:rPr>
          <w:vertAlign w:val="baseline"/>
        </w:rPr>
        <w:t>for</w:t>
      </w:r>
      <w:r>
        <w:rPr>
          <w:spacing w:val="-4"/>
          <w:vertAlign w:val="baseline"/>
        </w:rPr>
        <w:t> </w:t>
      </w:r>
      <w:r>
        <w:rPr>
          <w:vertAlign w:val="baseline"/>
        </w:rPr>
        <w:t>the</w:t>
      </w:r>
      <w:r>
        <w:rPr>
          <w:spacing w:val="-4"/>
          <w:vertAlign w:val="baseline"/>
        </w:rPr>
        <w:t> </w:t>
      </w:r>
      <w:r>
        <w:rPr>
          <w:vertAlign w:val="baseline"/>
        </w:rPr>
        <w:t>Son,</w:t>
      </w:r>
      <w:r>
        <w:rPr>
          <w:spacing w:val="-3"/>
          <w:vertAlign w:val="baseline"/>
        </w:rPr>
        <w:t> </w:t>
      </w:r>
      <w:r>
        <w:rPr>
          <w:vertAlign w:val="baseline"/>
        </w:rPr>
        <w:t>and</w:t>
      </w:r>
      <w:r>
        <w:rPr>
          <w:spacing w:val="-3"/>
          <w:vertAlign w:val="baseline"/>
        </w:rPr>
        <w:t> </w:t>
      </w:r>
      <w:r>
        <w:rPr>
          <w:vertAlign w:val="baseline"/>
        </w:rPr>
        <w:t>shows</w:t>
      </w:r>
      <w:r>
        <w:rPr>
          <w:spacing w:val="-3"/>
          <w:vertAlign w:val="baseline"/>
        </w:rPr>
        <w:t> </w:t>
      </w:r>
      <w:r>
        <w:rPr>
          <w:vertAlign w:val="baseline"/>
        </w:rPr>
        <w:t>him</w:t>
      </w:r>
      <w:r>
        <w:rPr>
          <w:spacing w:val="-3"/>
          <w:vertAlign w:val="baseline"/>
        </w:rPr>
        <w:t> </w:t>
      </w:r>
      <w:r>
        <w:rPr>
          <w:vertAlign w:val="baseline"/>
        </w:rPr>
        <w:t>all</w:t>
      </w:r>
      <w:r>
        <w:rPr>
          <w:spacing w:val="-3"/>
          <w:vertAlign w:val="baseline"/>
        </w:rPr>
        <w:t> </w:t>
      </w:r>
      <w:r>
        <w:rPr>
          <w:vertAlign w:val="baseline"/>
        </w:rPr>
        <w:t>things that he himself does. He will show him greater works than these, that you may</w:t>
      </w:r>
    </w:p>
    <w:p>
      <w:pPr>
        <w:pStyle w:val="BodyText"/>
        <w:spacing w:line="259" w:lineRule="auto" w:before="1"/>
        <w:ind w:left="840" w:right="305"/>
      </w:pPr>
      <w:r>
        <w:rPr/>
        <w:t>marvel.</w:t>
      </w:r>
      <w:r>
        <w:rPr>
          <w:spacing w:val="-4"/>
        </w:rPr>
        <w:t> </w:t>
      </w:r>
      <w:r>
        <w:rPr>
          <w:vertAlign w:val="superscript"/>
        </w:rPr>
        <w:t>21</w:t>
      </w:r>
      <w:r>
        <w:rPr>
          <w:spacing w:val="-18"/>
          <w:vertAlign w:val="baseline"/>
        </w:rPr>
        <w:t> </w:t>
      </w:r>
      <w:r>
        <w:rPr>
          <w:vertAlign w:val="baseline"/>
        </w:rPr>
        <w:t>For</w:t>
      </w:r>
      <w:r>
        <w:rPr>
          <w:spacing w:val="-4"/>
          <w:vertAlign w:val="baseline"/>
        </w:rPr>
        <w:t> </w:t>
      </w:r>
      <w:r>
        <w:rPr>
          <w:vertAlign w:val="baseline"/>
        </w:rPr>
        <w:t>as</w:t>
      </w:r>
      <w:r>
        <w:rPr>
          <w:spacing w:val="-3"/>
          <w:vertAlign w:val="baseline"/>
        </w:rPr>
        <w:t> </w:t>
      </w:r>
      <w:r>
        <w:rPr>
          <w:vertAlign w:val="baseline"/>
        </w:rPr>
        <w:t>the</w:t>
      </w:r>
      <w:r>
        <w:rPr>
          <w:spacing w:val="-4"/>
          <w:vertAlign w:val="baseline"/>
        </w:rPr>
        <w:t> </w:t>
      </w:r>
      <w:r>
        <w:rPr>
          <w:vertAlign w:val="baseline"/>
        </w:rPr>
        <w:t>Father</w:t>
      </w:r>
      <w:r>
        <w:rPr>
          <w:spacing w:val="-4"/>
          <w:vertAlign w:val="baseline"/>
        </w:rPr>
        <w:t> </w:t>
      </w:r>
      <w:r>
        <w:rPr>
          <w:vertAlign w:val="baseline"/>
        </w:rPr>
        <w:t>raises</w:t>
      </w:r>
      <w:r>
        <w:rPr>
          <w:spacing w:val="-3"/>
          <w:vertAlign w:val="baseline"/>
        </w:rPr>
        <w:t> </w:t>
      </w:r>
      <w:r>
        <w:rPr>
          <w:vertAlign w:val="baseline"/>
        </w:rPr>
        <w:t>the</w:t>
      </w:r>
      <w:r>
        <w:rPr>
          <w:spacing w:val="-4"/>
          <w:vertAlign w:val="baseline"/>
        </w:rPr>
        <w:t> </w:t>
      </w:r>
      <w:r>
        <w:rPr>
          <w:vertAlign w:val="baseline"/>
        </w:rPr>
        <w:t>dead</w:t>
      </w:r>
      <w:r>
        <w:rPr>
          <w:spacing w:val="-1"/>
          <w:vertAlign w:val="baseline"/>
        </w:rPr>
        <w:t> </w:t>
      </w:r>
      <w:r>
        <w:rPr>
          <w:vertAlign w:val="baseline"/>
        </w:rPr>
        <w:t>and</w:t>
      </w:r>
      <w:r>
        <w:rPr>
          <w:spacing w:val="-3"/>
          <w:vertAlign w:val="baseline"/>
        </w:rPr>
        <w:t> </w:t>
      </w:r>
      <w:r>
        <w:rPr>
          <w:vertAlign w:val="baseline"/>
        </w:rPr>
        <w:t>gives</w:t>
      </w:r>
      <w:r>
        <w:rPr>
          <w:spacing w:val="-3"/>
          <w:vertAlign w:val="baseline"/>
        </w:rPr>
        <w:t> </w:t>
      </w:r>
      <w:r>
        <w:rPr>
          <w:vertAlign w:val="baseline"/>
        </w:rPr>
        <w:t>them</w:t>
      </w:r>
      <w:r>
        <w:rPr>
          <w:spacing w:val="-3"/>
          <w:vertAlign w:val="baseline"/>
        </w:rPr>
        <w:t> </w:t>
      </w:r>
      <w:r>
        <w:rPr>
          <w:vertAlign w:val="baseline"/>
        </w:rPr>
        <w:t>life,</w:t>
      </w:r>
      <w:r>
        <w:rPr>
          <w:spacing w:val="-3"/>
          <w:vertAlign w:val="baseline"/>
        </w:rPr>
        <w:t> </w:t>
      </w:r>
      <w:r>
        <w:rPr>
          <w:vertAlign w:val="baseline"/>
        </w:rPr>
        <w:t>even</w:t>
      </w:r>
      <w:r>
        <w:rPr>
          <w:spacing w:val="-3"/>
          <w:vertAlign w:val="baseline"/>
        </w:rPr>
        <w:t> </w:t>
      </w:r>
      <w:r>
        <w:rPr>
          <w:vertAlign w:val="baseline"/>
        </w:rPr>
        <w:t>so</w:t>
      </w:r>
      <w:r>
        <w:rPr>
          <w:spacing w:val="-3"/>
          <w:vertAlign w:val="baseline"/>
        </w:rPr>
        <w:t> </w:t>
      </w:r>
      <w:r>
        <w:rPr>
          <w:vertAlign w:val="baseline"/>
        </w:rPr>
        <w:t>the</w:t>
      </w:r>
      <w:r>
        <w:rPr>
          <w:spacing w:val="-2"/>
          <w:vertAlign w:val="baseline"/>
        </w:rPr>
        <w:t> </w:t>
      </w:r>
      <w:r>
        <w:rPr>
          <w:vertAlign w:val="baseline"/>
        </w:rPr>
        <w:t>Son</w:t>
      </w:r>
      <w:r>
        <w:rPr>
          <w:spacing w:val="-3"/>
          <w:vertAlign w:val="baseline"/>
        </w:rPr>
        <w:t> </w:t>
      </w:r>
      <w:r>
        <w:rPr>
          <w:vertAlign w:val="baseline"/>
        </w:rPr>
        <w:t>also</w:t>
      </w:r>
      <w:r>
        <w:rPr>
          <w:spacing w:val="-3"/>
          <w:vertAlign w:val="baseline"/>
        </w:rPr>
        <w:t> </w:t>
      </w:r>
      <w:r>
        <w:rPr>
          <w:vertAlign w:val="baseline"/>
        </w:rPr>
        <w:t>gives life to whom he desires. </w:t>
      </w:r>
      <w:r>
        <w:rPr>
          <w:vertAlign w:val="superscript"/>
        </w:rPr>
        <w:t>22</w:t>
      </w:r>
      <w:r>
        <w:rPr>
          <w:spacing w:val="-16"/>
          <w:vertAlign w:val="baseline"/>
        </w:rPr>
        <w:t> </w:t>
      </w:r>
      <w:r>
        <w:rPr>
          <w:vertAlign w:val="baseline"/>
        </w:rPr>
        <w:t>For the Father judges no one, but he has given all judgment to the Son, </w:t>
      </w:r>
      <w:r>
        <w:rPr>
          <w:vertAlign w:val="superscript"/>
        </w:rPr>
        <w:t>23</w:t>
      </w:r>
      <w:r>
        <w:rPr>
          <w:spacing w:val="-13"/>
          <w:vertAlign w:val="baseline"/>
        </w:rPr>
        <w:t> </w:t>
      </w:r>
      <w:r>
        <w:rPr>
          <w:vertAlign w:val="baseline"/>
        </w:rPr>
        <w:t>that all may honor the Son, even as they honor the Father. He who doesn’t honor the Son doesn’t honor the Father who sent him.</w:t>
      </w:r>
    </w:p>
    <w:p>
      <w:pPr>
        <w:pStyle w:val="BodyText"/>
        <w:spacing w:line="259" w:lineRule="auto" w:before="159"/>
        <w:ind w:left="840" w:right="311"/>
      </w:pPr>
      <w:r>
        <w:rPr>
          <w:vertAlign w:val="superscript"/>
        </w:rPr>
        <w:t>24</w:t>
      </w:r>
      <w:r>
        <w:rPr>
          <w:spacing w:val="-16"/>
          <w:vertAlign w:val="baseline"/>
        </w:rPr>
        <w:t> </w:t>
      </w:r>
      <w:r>
        <w:rPr>
          <w:vertAlign w:val="baseline"/>
        </w:rPr>
        <w:t>“Most certainly I tell you, he who hears my word and believes him who sent me has eternal</w:t>
      </w:r>
      <w:r>
        <w:rPr>
          <w:spacing w:val="-2"/>
          <w:vertAlign w:val="baseline"/>
        </w:rPr>
        <w:t> </w:t>
      </w:r>
      <w:r>
        <w:rPr>
          <w:vertAlign w:val="baseline"/>
        </w:rPr>
        <w:t>life, and</w:t>
      </w:r>
      <w:r>
        <w:rPr>
          <w:spacing w:val="-1"/>
          <w:vertAlign w:val="baseline"/>
        </w:rPr>
        <w:t> </w:t>
      </w:r>
      <w:r>
        <w:rPr>
          <w:vertAlign w:val="baseline"/>
        </w:rPr>
        <w:t>doesn’t</w:t>
      </w:r>
      <w:r>
        <w:rPr>
          <w:spacing w:val="-1"/>
          <w:vertAlign w:val="baseline"/>
        </w:rPr>
        <w:t> </w:t>
      </w:r>
      <w:r>
        <w:rPr>
          <w:vertAlign w:val="baseline"/>
        </w:rPr>
        <w:t>come</w:t>
      </w:r>
      <w:r>
        <w:rPr>
          <w:spacing w:val="-2"/>
          <w:vertAlign w:val="baseline"/>
        </w:rPr>
        <w:t> </w:t>
      </w:r>
      <w:r>
        <w:rPr>
          <w:vertAlign w:val="baseline"/>
        </w:rPr>
        <w:t>into</w:t>
      </w:r>
      <w:r>
        <w:rPr>
          <w:spacing w:val="-1"/>
          <w:vertAlign w:val="baseline"/>
        </w:rPr>
        <w:t> </w:t>
      </w:r>
      <w:r>
        <w:rPr>
          <w:vertAlign w:val="baseline"/>
        </w:rPr>
        <w:t>judgment,</w:t>
      </w:r>
      <w:r>
        <w:rPr>
          <w:spacing w:val="-1"/>
          <w:vertAlign w:val="baseline"/>
        </w:rPr>
        <w:t> </w:t>
      </w:r>
      <w:r>
        <w:rPr>
          <w:vertAlign w:val="baseline"/>
        </w:rPr>
        <w:t>but</w:t>
      </w:r>
      <w:r>
        <w:rPr>
          <w:spacing w:val="-1"/>
          <w:vertAlign w:val="baseline"/>
        </w:rPr>
        <w:t> </w:t>
      </w:r>
      <w:r>
        <w:rPr>
          <w:vertAlign w:val="baseline"/>
        </w:rPr>
        <w:t>has</w:t>
      </w:r>
      <w:r>
        <w:rPr>
          <w:spacing w:val="-1"/>
          <w:vertAlign w:val="baseline"/>
        </w:rPr>
        <w:t> </w:t>
      </w:r>
      <w:r>
        <w:rPr>
          <w:vertAlign w:val="baseline"/>
        </w:rPr>
        <w:t>passed</w:t>
      </w:r>
      <w:r>
        <w:rPr>
          <w:spacing w:val="-1"/>
          <w:vertAlign w:val="baseline"/>
        </w:rPr>
        <w:t> </w:t>
      </w:r>
      <w:r>
        <w:rPr>
          <w:vertAlign w:val="baseline"/>
        </w:rPr>
        <w:t>out</w:t>
      </w:r>
      <w:r>
        <w:rPr>
          <w:spacing w:val="-1"/>
          <w:vertAlign w:val="baseline"/>
        </w:rPr>
        <w:t> </w:t>
      </w:r>
      <w:r>
        <w:rPr>
          <w:vertAlign w:val="baseline"/>
        </w:rPr>
        <w:t>of</w:t>
      </w:r>
      <w:r>
        <w:rPr>
          <w:spacing w:val="-2"/>
          <w:vertAlign w:val="baseline"/>
        </w:rPr>
        <w:t> </w:t>
      </w:r>
      <w:r>
        <w:rPr>
          <w:vertAlign w:val="baseline"/>
        </w:rPr>
        <w:t>death</w:t>
      </w:r>
      <w:r>
        <w:rPr>
          <w:spacing w:val="-1"/>
          <w:vertAlign w:val="baseline"/>
        </w:rPr>
        <w:t> </w:t>
      </w:r>
      <w:r>
        <w:rPr>
          <w:vertAlign w:val="baseline"/>
        </w:rPr>
        <w:t>into</w:t>
      </w:r>
      <w:r>
        <w:rPr>
          <w:spacing w:val="-1"/>
          <w:vertAlign w:val="baseline"/>
        </w:rPr>
        <w:t> </w:t>
      </w:r>
      <w:r>
        <w:rPr>
          <w:vertAlign w:val="baseline"/>
        </w:rPr>
        <w:t>life.</w:t>
      </w:r>
      <w:r>
        <w:rPr>
          <w:spacing w:val="-2"/>
          <w:vertAlign w:val="baseline"/>
        </w:rPr>
        <w:t> </w:t>
      </w:r>
      <w:r>
        <w:rPr>
          <w:vertAlign w:val="superscript"/>
        </w:rPr>
        <w:t>25</w:t>
      </w:r>
      <w:r>
        <w:rPr>
          <w:spacing w:val="-18"/>
          <w:vertAlign w:val="baseline"/>
        </w:rPr>
        <w:t> </w:t>
      </w:r>
      <w:r>
        <w:rPr>
          <w:vertAlign w:val="baseline"/>
        </w:rPr>
        <w:t>Most certainly</w:t>
      </w:r>
      <w:r>
        <w:rPr>
          <w:spacing w:val="-3"/>
          <w:vertAlign w:val="baseline"/>
        </w:rPr>
        <w:t> </w:t>
      </w:r>
      <w:r>
        <w:rPr>
          <w:vertAlign w:val="baseline"/>
        </w:rPr>
        <w:t>I</w:t>
      </w:r>
      <w:r>
        <w:rPr>
          <w:spacing w:val="-4"/>
          <w:vertAlign w:val="baseline"/>
        </w:rPr>
        <w:t> </w:t>
      </w:r>
      <w:r>
        <w:rPr>
          <w:vertAlign w:val="baseline"/>
        </w:rPr>
        <w:t>tell</w:t>
      </w:r>
      <w:r>
        <w:rPr>
          <w:spacing w:val="-3"/>
          <w:vertAlign w:val="baseline"/>
        </w:rPr>
        <w:t> </w:t>
      </w:r>
      <w:r>
        <w:rPr>
          <w:vertAlign w:val="baseline"/>
        </w:rPr>
        <w:t>you,</w:t>
      </w:r>
      <w:r>
        <w:rPr>
          <w:spacing w:val="-3"/>
          <w:vertAlign w:val="baseline"/>
        </w:rPr>
        <w:t> </w:t>
      </w:r>
      <w:r>
        <w:rPr>
          <w:vertAlign w:val="baseline"/>
        </w:rPr>
        <w:t>the</w:t>
      </w:r>
      <w:r>
        <w:rPr>
          <w:spacing w:val="-4"/>
          <w:vertAlign w:val="baseline"/>
        </w:rPr>
        <w:t> </w:t>
      </w:r>
      <w:r>
        <w:rPr>
          <w:vertAlign w:val="baseline"/>
        </w:rPr>
        <w:t>hour</w:t>
      </w:r>
      <w:r>
        <w:rPr>
          <w:spacing w:val="-4"/>
          <w:vertAlign w:val="baseline"/>
        </w:rPr>
        <w:t> </w:t>
      </w:r>
      <w:r>
        <w:rPr>
          <w:vertAlign w:val="baseline"/>
        </w:rPr>
        <w:t>comes,</w:t>
      </w:r>
      <w:r>
        <w:rPr>
          <w:spacing w:val="-3"/>
          <w:vertAlign w:val="baseline"/>
        </w:rPr>
        <w:t> </w:t>
      </w:r>
      <w:r>
        <w:rPr>
          <w:vertAlign w:val="baseline"/>
        </w:rPr>
        <w:t>and</w:t>
      </w:r>
      <w:r>
        <w:rPr>
          <w:spacing w:val="-3"/>
          <w:vertAlign w:val="baseline"/>
        </w:rPr>
        <w:t> </w:t>
      </w:r>
      <w:r>
        <w:rPr>
          <w:vertAlign w:val="baseline"/>
        </w:rPr>
        <w:t>now</w:t>
      </w:r>
      <w:r>
        <w:rPr>
          <w:spacing w:val="-4"/>
          <w:vertAlign w:val="baseline"/>
        </w:rPr>
        <w:t> </w:t>
      </w:r>
      <w:r>
        <w:rPr>
          <w:vertAlign w:val="baseline"/>
        </w:rPr>
        <w:t>is,</w:t>
      </w:r>
      <w:r>
        <w:rPr>
          <w:spacing w:val="-3"/>
          <w:vertAlign w:val="baseline"/>
        </w:rPr>
        <w:t> </w:t>
      </w:r>
      <w:r>
        <w:rPr>
          <w:vertAlign w:val="baseline"/>
        </w:rPr>
        <w:t>when</w:t>
      </w:r>
      <w:r>
        <w:rPr>
          <w:spacing w:val="-3"/>
          <w:vertAlign w:val="baseline"/>
        </w:rPr>
        <w:t> </w:t>
      </w:r>
      <w:r>
        <w:rPr>
          <w:vertAlign w:val="baseline"/>
        </w:rPr>
        <w:t>the</w:t>
      </w:r>
      <w:r>
        <w:rPr>
          <w:spacing w:val="-4"/>
          <w:vertAlign w:val="baseline"/>
        </w:rPr>
        <w:t> </w:t>
      </w:r>
      <w:r>
        <w:rPr>
          <w:vertAlign w:val="baseline"/>
        </w:rPr>
        <w:t>dead</w:t>
      </w:r>
      <w:r>
        <w:rPr>
          <w:spacing w:val="-1"/>
          <w:vertAlign w:val="baseline"/>
        </w:rPr>
        <w:t> </w:t>
      </w:r>
      <w:r>
        <w:rPr>
          <w:vertAlign w:val="baseline"/>
        </w:rPr>
        <w:t>will</w:t>
      </w:r>
      <w:r>
        <w:rPr>
          <w:spacing w:val="-3"/>
          <w:vertAlign w:val="baseline"/>
        </w:rPr>
        <w:t> </w:t>
      </w:r>
      <w:r>
        <w:rPr>
          <w:vertAlign w:val="baseline"/>
        </w:rPr>
        <w:t>hear</w:t>
      </w:r>
      <w:r>
        <w:rPr>
          <w:spacing w:val="-4"/>
          <w:vertAlign w:val="baseline"/>
        </w:rPr>
        <w:t> </w:t>
      </w:r>
      <w:r>
        <w:rPr>
          <w:vertAlign w:val="baseline"/>
        </w:rPr>
        <w:t>the</w:t>
      </w:r>
      <w:r>
        <w:rPr>
          <w:spacing w:val="-4"/>
          <w:vertAlign w:val="baseline"/>
        </w:rPr>
        <w:t> </w:t>
      </w:r>
      <w:r>
        <w:rPr>
          <w:vertAlign w:val="baseline"/>
        </w:rPr>
        <w:t>Son</w:t>
      </w:r>
      <w:r>
        <w:rPr>
          <w:spacing w:val="-3"/>
          <w:vertAlign w:val="baseline"/>
        </w:rPr>
        <w:t> </w:t>
      </w:r>
      <w:r>
        <w:rPr>
          <w:vertAlign w:val="baseline"/>
        </w:rPr>
        <w:t>of</w:t>
      </w:r>
      <w:r>
        <w:rPr>
          <w:spacing w:val="-4"/>
          <w:vertAlign w:val="baseline"/>
        </w:rPr>
        <w:t> </w:t>
      </w:r>
      <w:r>
        <w:rPr>
          <w:vertAlign w:val="baseline"/>
        </w:rPr>
        <w:t>God’s voice; and those who hear will live. </w:t>
      </w:r>
      <w:r>
        <w:rPr>
          <w:vertAlign w:val="superscript"/>
        </w:rPr>
        <w:t>26</w:t>
      </w:r>
      <w:r>
        <w:rPr>
          <w:spacing w:val="-16"/>
          <w:vertAlign w:val="baseline"/>
        </w:rPr>
        <w:t> </w:t>
      </w:r>
      <w:r>
        <w:rPr>
          <w:vertAlign w:val="baseline"/>
        </w:rPr>
        <w:t>For as the Father has life in himself, even so he gave to the Son also to have life in himself. </w:t>
      </w:r>
      <w:r>
        <w:rPr>
          <w:vertAlign w:val="superscript"/>
        </w:rPr>
        <w:t>27</w:t>
      </w:r>
      <w:r>
        <w:rPr>
          <w:spacing w:val="-12"/>
          <w:vertAlign w:val="baseline"/>
        </w:rPr>
        <w:t> </w:t>
      </w:r>
      <w:r>
        <w:rPr>
          <w:vertAlign w:val="baseline"/>
        </w:rPr>
        <w:t>He also gave him authority to execute judgment, because he is a son of man. </w:t>
      </w:r>
      <w:r>
        <w:rPr>
          <w:vertAlign w:val="superscript"/>
        </w:rPr>
        <w:t>28</w:t>
      </w:r>
      <w:r>
        <w:rPr>
          <w:spacing w:val="-12"/>
          <w:vertAlign w:val="baseline"/>
        </w:rPr>
        <w:t> </w:t>
      </w:r>
      <w:r>
        <w:rPr>
          <w:vertAlign w:val="baseline"/>
        </w:rPr>
        <w:t>Don’t marvel at this, for the hour comes in which all who are in the tombs will hear his voice, </w:t>
      </w:r>
      <w:r>
        <w:rPr>
          <w:vertAlign w:val="superscript"/>
        </w:rPr>
        <w:t>29</w:t>
      </w:r>
      <w:r>
        <w:rPr>
          <w:spacing w:val="-17"/>
          <w:vertAlign w:val="baseline"/>
        </w:rPr>
        <w:t> </w:t>
      </w:r>
      <w:r>
        <w:rPr>
          <w:vertAlign w:val="baseline"/>
        </w:rPr>
        <w:t>and will come out; those who have done</w:t>
      </w:r>
      <w:r>
        <w:rPr>
          <w:spacing w:val="-4"/>
          <w:vertAlign w:val="baseline"/>
        </w:rPr>
        <w:t> </w:t>
      </w:r>
      <w:r>
        <w:rPr>
          <w:vertAlign w:val="baseline"/>
        </w:rPr>
        <w:t>good,</w:t>
      </w:r>
      <w:r>
        <w:rPr>
          <w:spacing w:val="-3"/>
          <w:vertAlign w:val="baseline"/>
        </w:rPr>
        <w:t> </w:t>
      </w:r>
      <w:r>
        <w:rPr>
          <w:vertAlign w:val="baseline"/>
        </w:rPr>
        <w:t>to</w:t>
      </w:r>
      <w:r>
        <w:rPr>
          <w:spacing w:val="-3"/>
          <w:vertAlign w:val="baseline"/>
        </w:rPr>
        <w:t> </w:t>
      </w:r>
      <w:r>
        <w:rPr>
          <w:vertAlign w:val="baseline"/>
        </w:rPr>
        <w:t>the</w:t>
      </w:r>
      <w:r>
        <w:rPr>
          <w:spacing w:val="-4"/>
          <w:vertAlign w:val="baseline"/>
        </w:rPr>
        <w:t> </w:t>
      </w:r>
      <w:r>
        <w:rPr>
          <w:vertAlign w:val="baseline"/>
        </w:rPr>
        <w:t>resurrection</w:t>
      </w:r>
      <w:r>
        <w:rPr>
          <w:spacing w:val="-3"/>
          <w:vertAlign w:val="baseline"/>
        </w:rPr>
        <w:t> </w:t>
      </w:r>
      <w:r>
        <w:rPr>
          <w:vertAlign w:val="baseline"/>
        </w:rPr>
        <w:t>of</w:t>
      </w:r>
      <w:r>
        <w:rPr>
          <w:spacing w:val="-4"/>
          <w:vertAlign w:val="baseline"/>
        </w:rPr>
        <w:t> </w:t>
      </w:r>
      <w:r>
        <w:rPr>
          <w:vertAlign w:val="baseline"/>
        </w:rPr>
        <w:t>life;</w:t>
      </w:r>
      <w:r>
        <w:rPr>
          <w:spacing w:val="-3"/>
          <w:vertAlign w:val="baseline"/>
        </w:rPr>
        <w:t> </w:t>
      </w:r>
      <w:r>
        <w:rPr>
          <w:vertAlign w:val="baseline"/>
        </w:rPr>
        <w:t>and</w:t>
      </w:r>
      <w:r>
        <w:rPr>
          <w:spacing w:val="-3"/>
          <w:vertAlign w:val="baseline"/>
        </w:rPr>
        <w:t> </w:t>
      </w:r>
      <w:r>
        <w:rPr>
          <w:vertAlign w:val="baseline"/>
        </w:rPr>
        <w:t>those</w:t>
      </w:r>
      <w:r>
        <w:rPr>
          <w:spacing w:val="-4"/>
          <w:vertAlign w:val="baseline"/>
        </w:rPr>
        <w:t> </w:t>
      </w:r>
      <w:r>
        <w:rPr>
          <w:vertAlign w:val="baseline"/>
        </w:rPr>
        <w:t>who</w:t>
      </w:r>
      <w:r>
        <w:rPr>
          <w:spacing w:val="-3"/>
          <w:vertAlign w:val="baseline"/>
        </w:rPr>
        <w:t> </w:t>
      </w:r>
      <w:r>
        <w:rPr>
          <w:vertAlign w:val="baseline"/>
        </w:rPr>
        <w:t>have</w:t>
      </w:r>
      <w:r>
        <w:rPr>
          <w:spacing w:val="-4"/>
          <w:vertAlign w:val="baseline"/>
        </w:rPr>
        <w:t> </w:t>
      </w:r>
      <w:r>
        <w:rPr>
          <w:vertAlign w:val="baseline"/>
        </w:rPr>
        <w:t>done</w:t>
      </w:r>
      <w:r>
        <w:rPr>
          <w:spacing w:val="-2"/>
          <w:vertAlign w:val="baseline"/>
        </w:rPr>
        <w:t> </w:t>
      </w:r>
      <w:r>
        <w:rPr>
          <w:vertAlign w:val="baseline"/>
        </w:rPr>
        <w:t>evil,</w:t>
      </w:r>
      <w:r>
        <w:rPr>
          <w:spacing w:val="-3"/>
          <w:vertAlign w:val="baseline"/>
        </w:rPr>
        <w:t> </w:t>
      </w:r>
      <w:r>
        <w:rPr>
          <w:vertAlign w:val="baseline"/>
        </w:rPr>
        <w:t>to</w:t>
      </w:r>
      <w:r>
        <w:rPr>
          <w:spacing w:val="-3"/>
          <w:vertAlign w:val="baseline"/>
        </w:rPr>
        <w:t> </w:t>
      </w:r>
      <w:r>
        <w:rPr>
          <w:vertAlign w:val="baseline"/>
        </w:rPr>
        <w:t>the</w:t>
      </w:r>
      <w:r>
        <w:rPr>
          <w:spacing w:val="-4"/>
          <w:vertAlign w:val="baseline"/>
        </w:rPr>
        <w:t> </w:t>
      </w:r>
      <w:r>
        <w:rPr>
          <w:vertAlign w:val="baseline"/>
        </w:rPr>
        <w:t>resurrection</w:t>
      </w:r>
      <w:r>
        <w:rPr>
          <w:spacing w:val="-3"/>
          <w:vertAlign w:val="baseline"/>
        </w:rPr>
        <w:t> </w:t>
      </w:r>
      <w:r>
        <w:rPr>
          <w:vertAlign w:val="baseline"/>
        </w:rPr>
        <w:t>of</w:t>
      </w:r>
    </w:p>
    <w:p>
      <w:pPr>
        <w:spacing w:after="0" w:line="259" w:lineRule="auto"/>
        <w:sectPr>
          <w:pgSz w:w="12240" w:h="15840"/>
          <w:pgMar w:header="0" w:footer="523" w:top="1340" w:bottom="720" w:left="1320" w:right="1160"/>
        </w:sectPr>
      </w:pPr>
    </w:p>
    <w:p>
      <w:pPr>
        <w:pStyle w:val="BodyText"/>
        <w:spacing w:line="259" w:lineRule="auto" w:before="99"/>
        <w:ind w:left="840"/>
      </w:pPr>
      <w:r>
        <w:rPr/>
        <w:t>judgment.</w:t>
      </w:r>
      <w:r>
        <w:rPr>
          <w:spacing w:val="-8"/>
        </w:rPr>
        <w:t> </w:t>
      </w:r>
      <w:r>
        <w:rPr>
          <w:vertAlign w:val="superscript"/>
        </w:rPr>
        <w:t>30</w:t>
      </w:r>
      <w:r>
        <w:rPr>
          <w:spacing w:val="-18"/>
          <w:vertAlign w:val="baseline"/>
        </w:rPr>
        <w:t> </w:t>
      </w:r>
      <w:r>
        <w:rPr>
          <w:vertAlign w:val="baseline"/>
        </w:rPr>
        <w:t>I</w:t>
      </w:r>
      <w:r>
        <w:rPr>
          <w:spacing w:val="-4"/>
          <w:vertAlign w:val="baseline"/>
        </w:rPr>
        <w:t> </w:t>
      </w:r>
      <w:r>
        <w:rPr>
          <w:vertAlign w:val="baseline"/>
        </w:rPr>
        <w:t>can</w:t>
      </w:r>
      <w:r>
        <w:rPr>
          <w:spacing w:val="-3"/>
          <w:vertAlign w:val="baseline"/>
        </w:rPr>
        <w:t> </w:t>
      </w:r>
      <w:r>
        <w:rPr>
          <w:vertAlign w:val="baseline"/>
        </w:rPr>
        <w:t>of</w:t>
      </w:r>
      <w:r>
        <w:rPr>
          <w:spacing w:val="-4"/>
          <w:vertAlign w:val="baseline"/>
        </w:rPr>
        <w:t> </w:t>
      </w:r>
      <w:r>
        <w:rPr>
          <w:vertAlign w:val="baseline"/>
        </w:rPr>
        <w:t>myself</w:t>
      </w:r>
      <w:r>
        <w:rPr>
          <w:spacing w:val="-4"/>
          <w:vertAlign w:val="baseline"/>
        </w:rPr>
        <w:t> </w:t>
      </w:r>
      <w:r>
        <w:rPr>
          <w:vertAlign w:val="baseline"/>
        </w:rPr>
        <w:t>do</w:t>
      </w:r>
      <w:r>
        <w:rPr>
          <w:spacing w:val="-3"/>
          <w:vertAlign w:val="baseline"/>
        </w:rPr>
        <w:t> </w:t>
      </w:r>
      <w:r>
        <w:rPr>
          <w:vertAlign w:val="baseline"/>
        </w:rPr>
        <w:t>nothing.</w:t>
      </w:r>
      <w:r>
        <w:rPr>
          <w:spacing w:val="-15"/>
          <w:vertAlign w:val="baseline"/>
        </w:rPr>
        <w:t> </w:t>
      </w:r>
      <w:r>
        <w:rPr>
          <w:vertAlign w:val="baseline"/>
        </w:rPr>
        <w:t>As</w:t>
      </w:r>
      <w:r>
        <w:rPr>
          <w:spacing w:val="-3"/>
          <w:vertAlign w:val="baseline"/>
        </w:rPr>
        <w:t> </w:t>
      </w:r>
      <w:r>
        <w:rPr>
          <w:vertAlign w:val="baseline"/>
        </w:rPr>
        <w:t>I</w:t>
      </w:r>
      <w:r>
        <w:rPr>
          <w:spacing w:val="-4"/>
          <w:vertAlign w:val="baseline"/>
        </w:rPr>
        <w:t> </w:t>
      </w:r>
      <w:r>
        <w:rPr>
          <w:vertAlign w:val="baseline"/>
        </w:rPr>
        <w:t>hear,</w:t>
      </w:r>
      <w:r>
        <w:rPr>
          <w:spacing w:val="-1"/>
          <w:vertAlign w:val="baseline"/>
        </w:rPr>
        <w:t> </w:t>
      </w:r>
      <w:r>
        <w:rPr>
          <w:vertAlign w:val="baseline"/>
        </w:rPr>
        <w:t>I</w:t>
      </w:r>
      <w:r>
        <w:rPr>
          <w:spacing w:val="-4"/>
          <w:vertAlign w:val="baseline"/>
        </w:rPr>
        <w:t> </w:t>
      </w:r>
      <w:r>
        <w:rPr>
          <w:vertAlign w:val="baseline"/>
        </w:rPr>
        <w:t>judge,</w:t>
      </w:r>
      <w:r>
        <w:rPr>
          <w:spacing w:val="-3"/>
          <w:vertAlign w:val="baseline"/>
        </w:rPr>
        <w:t> </w:t>
      </w:r>
      <w:r>
        <w:rPr>
          <w:vertAlign w:val="baseline"/>
        </w:rPr>
        <w:t>and</w:t>
      </w:r>
      <w:r>
        <w:rPr>
          <w:spacing w:val="-3"/>
          <w:vertAlign w:val="baseline"/>
        </w:rPr>
        <w:t> </w:t>
      </w:r>
      <w:r>
        <w:rPr>
          <w:vertAlign w:val="baseline"/>
        </w:rPr>
        <w:t>my</w:t>
      </w:r>
      <w:r>
        <w:rPr>
          <w:spacing w:val="-3"/>
          <w:vertAlign w:val="baseline"/>
        </w:rPr>
        <w:t> </w:t>
      </w:r>
      <w:r>
        <w:rPr>
          <w:vertAlign w:val="baseline"/>
        </w:rPr>
        <w:t>judgment</w:t>
      </w:r>
      <w:r>
        <w:rPr>
          <w:spacing w:val="-3"/>
          <w:vertAlign w:val="baseline"/>
        </w:rPr>
        <w:t> </w:t>
      </w:r>
      <w:r>
        <w:rPr>
          <w:vertAlign w:val="baseline"/>
        </w:rPr>
        <w:t>is</w:t>
      </w:r>
      <w:r>
        <w:rPr>
          <w:spacing w:val="-3"/>
          <w:vertAlign w:val="baseline"/>
        </w:rPr>
        <w:t> </w:t>
      </w:r>
      <w:r>
        <w:rPr>
          <w:vertAlign w:val="baseline"/>
        </w:rPr>
        <w:t>righteous; because I don’t seek my own will, but the will of my Father who sent me.</w:t>
      </w:r>
    </w:p>
    <w:p>
      <w:pPr>
        <w:spacing w:before="160"/>
        <w:ind w:left="120" w:right="0" w:firstLine="0"/>
        <w:jc w:val="left"/>
        <w:rPr>
          <w:b/>
          <w:sz w:val="24"/>
        </w:rPr>
      </w:pPr>
      <w:r>
        <w:rPr>
          <w:b/>
          <w:color w:val="0D5FAD"/>
          <w:sz w:val="24"/>
          <w:u w:val="single" w:color="0D5FAD"/>
        </w:rPr>
        <w:t>John</w:t>
      </w:r>
      <w:r>
        <w:rPr>
          <w:b/>
          <w:color w:val="0D5FAD"/>
          <w:spacing w:val="-2"/>
          <w:sz w:val="24"/>
          <w:u w:val="single" w:color="0D5FAD"/>
        </w:rPr>
        <w:t> </w:t>
      </w:r>
      <w:r>
        <w:rPr>
          <w:b/>
          <w:color w:val="0D5FAD"/>
          <w:spacing w:val="-5"/>
          <w:sz w:val="24"/>
          <w:u w:val="single" w:color="0D5FAD"/>
        </w:rPr>
        <w:t>7:1</w:t>
      </w:r>
    </w:p>
    <w:p>
      <w:pPr>
        <w:pStyle w:val="BodyText"/>
        <w:spacing w:before="182"/>
        <w:ind w:left="840"/>
      </w:pPr>
      <w:r>
        <w:rPr/>
        <w:t>“The</w:t>
      </w:r>
      <w:r>
        <w:rPr>
          <w:spacing w:val="-2"/>
        </w:rPr>
        <w:t> </w:t>
      </w:r>
      <w:r>
        <w:rPr/>
        <w:t>Jews</w:t>
      </w:r>
      <w:r>
        <w:rPr>
          <w:spacing w:val="1"/>
        </w:rPr>
        <w:t> </w:t>
      </w:r>
      <w:r>
        <w:rPr/>
        <w:t>were</w:t>
      </w:r>
      <w:r>
        <w:rPr>
          <w:spacing w:val="-2"/>
        </w:rPr>
        <w:t> </w:t>
      </w:r>
      <w:r>
        <w:rPr/>
        <w:t>seeking</w:t>
      </w:r>
      <w:r>
        <w:rPr>
          <w:spacing w:val="-1"/>
        </w:rPr>
        <w:t> </w:t>
      </w:r>
      <w:r>
        <w:rPr/>
        <w:t>to</w:t>
      </w:r>
      <w:r>
        <w:rPr>
          <w:spacing w:val="-1"/>
        </w:rPr>
        <w:t> </w:t>
      </w:r>
      <w:r>
        <w:rPr/>
        <w:t>kill </w:t>
      </w:r>
      <w:r>
        <w:rPr>
          <w:spacing w:val="-2"/>
        </w:rPr>
        <w:t>him.”</w:t>
      </w:r>
    </w:p>
    <w:p>
      <w:pPr>
        <w:spacing w:before="180"/>
        <w:ind w:left="120" w:right="0" w:firstLine="0"/>
        <w:jc w:val="left"/>
        <w:rPr>
          <w:b/>
          <w:sz w:val="24"/>
        </w:rPr>
      </w:pPr>
      <w:r>
        <w:rPr>
          <w:b/>
          <w:color w:val="0D5FAD"/>
          <w:sz w:val="24"/>
          <w:u w:val="single" w:color="0D5FAD"/>
        </w:rPr>
        <w:t>John</w:t>
      </w:r>
      <w:r>
        <w:rPr>
          <w:b/>
          <w:color w:val="0D5FAD"/>
          <w:spacing w:val="-2"/>
          <w:sz w:val="24"/>
          <w:u w:val="single" w:color="0D5FAD"/>
        </w:rPr>
        <w:t> </w:t>
      </w:r>
      <w:r>
        <w:rPr>
          <w:b/>
          <w:color w:val="0D5FAD"/>
          <w:spacing w:val="-4"/>
          <w:sz w:val="24"/>
          <w:u w:val="single" w:color="0D5FAD"/>
        </w:rPr>
        <w:t>7:12</w:t>
      </w:r>
    </w:p>
    <w:p>
      <w:pPr>
        <w:pStyle w:val="BodyText"/>
        <w:spacing w:line="259" w:lineRule="auto" w:before="183"/>
        <w:ind w:left="840" w:right="305"/>
      </w:pPr>
      <w:r>
        <w:rPr/>
        <w:t>“And</w:t>
      </w:r>
      <w:r>
        <w:rPr>
          <w:spacing w:val="-3"/>
        </w:rPr>
        <w:t> </w:t>
      </w:r>
      <w:r>
        <w:rPr/>
        <w:t>there</w:t>
      </w:r>
      <w:r>
        <w:rPr>
          <w:spacing w:val="-2"/>
        </w:rPr>
        <w:t> </w:t>
      </w:r>
      <w:r>
        <w:rPr/>
        <w:t>was</w:t>
      </w:r>
      <w:r>
        <w:rPr>
          <w:spacing w:val="-3"/>
        </w:rPr>
        <w:t> </w:t>
      </w:r>
      <w:r>
        <w:rPr/>
        <w:t>a</w:t>
      </w:r>
      <w:r>
        <w:rPr>
          <w:spacing w:val="-4"/>
        </w:rPr>
        <w:t> </w:t>
      </w:r>
      <w:r>
        <w:rPr/>
        <w:t>lot</w:t>
      </w:r>
      <w:r>
        <w:rPr>
          <w:spacing w:val="-3"/>
        </w:rPr>
        <w:t> </w:t>
      </w:r>
      <w:r>
        <w:rPr/>
        <w:t>of</w:t>
      </w:r>
      <w:r>
        <w:rPr>
          <w:spacing w:val="-4"/>
        </w:rPr>
        <w:t> </w:t>
      </w:r>
      <w:r>
        <w:rPr/>
        <w:t>subdued</w:t>
      </w:r>
      <w:r>
        <w:rPr>
          <w:spacing w:val="-3"/>
        </w:rPr>
        <w:t> </w:t>
      </w:r>
      <w:r>
        <w:rPr/>
        <w:t>talk</w:t>
      </w:r>
      <w:r>
        <w:rPr>
          <w:spacing w:val="-3"/>
        </w:rPr>
        <w:t> </w:t>
      </w:r>
      <w:r>
        <w:rPr/>
        <w:t>about</w:t>
      </w:r>
      <w:r>
        <w:rPr>
          <w:spacing w:val="-3"/>
        </w:rPr>
        <w:t> </w:t>
      </w:r>
      <w:r>
        <w:rPr/>
        <w:t>him</w:t>
      </w:r>
      <w:r>
        <w:rPr>
          <w:spacing w:val="-3"/>
        </w:rPr>
        <w:t> </w:t>
      </w:r>
      <w:r>
        <w:rPr/>
        <w:t>among</w:t>
      </w:r>
      <w:r>
        <w:rPr>
          <w:spacing w:val="-3"/>
        </w:rPr>
        <w:t> </w:t>
      </w:r>
      <w:r>
        <w:rPr/>
        <w:t>the</w:t>
      </w:r>
      <w:r>
        <w:rPr>
          <w:spacing w:val="-4"/>
        </w:rPr>
        <w:t> </w:t>
      </w:r>
      <w:r>
        <w:rPr/>
        <w:t>crowds.</w:t>
      </w:r>
      <w:r>
        <w:rPr>
          <w:spacing w:val="-3"/>
        </w:rPr>
        <w:t> </w:t>
      </w:r>
      <w:r>
        <w:rPr/>
        <w:t>Some</w:t>
      </w:r>
      <w:r>
        <w:rPr>
          <w:spacing w:val="-2"/>
        </w:rPr>
        <w:t> </w:t>
      </w:r>
      <w:r>
        <w:rPr/>
        <w:t>would</w:t>
      </w:r>
      <w:r>
        <w:rPr>
          <w:spacing w:val="-3"/>
        </w:rPr>
        <w:t> </w:t>
      </w:r>
      <w:r>
        <w:rPr/>
        <w:t>say:</w:t>
      </w:r>
      <w:r>
        <w:rPr>
          <w:spacing w:val="-3"/>
        </w:rPr>
        <w:t> </w:t>
      </w:r>
      <w:r>
        <w:rPr/>
        <w:t>‘He is a good man.’</w:t>
      </w:r>
      <w:r>
        <w:rPr>
          <w:spacing w:val="-11"/>
        </w:rPr>
        <w:t> </w:t>
      </w:r>
      <w:r>
        <w:rPr/>
        <w:t>Others would say: ‘He is not, but he misleads the crowd.’</w:t>
      </w:r>
      <w:r>
        <w:rPr>
          <w:spacing w:val="-9"/>
        </w:rPr>
        <w:t> </w:t>
      </w:r>
      <w:r>
        <w:rPr/>
        <w:t>“</w:t>
      </w:r>
    </w:p>
    <w:p>
      <w:pPr>
        <w:spacing w:before="159"/>
        <w:ind w:left="120" w:right="0" w:firstLine="0"/>
        <w:jc w:val="left"/>
        <w:rPr>
          <w:sz w:val="24"/>
        </w:rPr>
      </w:pPr>
      <w:r>
        <w:rPr>
          <w:b/>
          <w:color w:val="0D5FAD"/>
          <w:sz w:val="24"/>
          <w:u w:val="single" w:color="0D5FAD"/>
        </w:rPr>
        <w:t>John</w:t>
      </w:r>
      <w:r>
        <w:rPr>
          <w:b/>
          <w:color w:val="0D5FAD"/>
          <w:spacing w:val="-2"/>
          <w:sz w:val="24"/>
          <w:u w:val="single" w:color="0D5FAD"/>
        </w:rPr>
        <w:t> </w:t>
      </w:r>
      <w:r>
        <w:rPr>
          <w:b/>
          <w:color w:val="0D5FAD"/>
          <w:sz w:val="24"/>
          <w:u w:val="single" w:color="0D5FAD"/>
        </w:rPr>
        <w:t>7:15-16,</w:t>
      </w:r>
      <w:r>
        <w:rPr>
          <w:b/>
          <w:color w:val="0D5FAD"/>
          <w:spacing w:val="-1"/>
          <w:sz w:val="24"/>
          <w:u w:val="single" w:color="0D5FAD"/>
        </w:rPr>
        <w:t> </w:t>
      </w:r>
      <w:r>
        <w:rPr>
          <w:b/>
          <w:color w:val="0D5FAD"/>
          <w:sz w:val="24"/>
          <w:u w:val="single" w:color="0D5FAD"/>
        </w:rPr>
        <w:t>20</w:t>
      </w:r>
      <w:r>
        <w:rPr>
          <w:b/>
          <w:color w:val="0D5FAD"/>
          <w:spacing w:val="-1"/>
          <w:sz w:val="24"/>
          <w:u w:val="single" w:color="0D5FAD"/>
        </w:rPr>
        <w:t> </w:t>
      </w:r>
      <w:r>
        <w:rPr>
          <w:color w:val="0D5FAD"/>
          <w:spacing w:val="-2"/>
          <w:sz w:val="24"/>
          <w:u w:val="single" w:color="0D5FAD"/>
        </w:rPr>
        <w:t>(WEB):</w:t>
      </w:r>
    </w:p>
    <w:p>
      <w:pPr>
        <w:pStyle w:val="BodyText"/>
        <w:spacing w:line="259" w:lineRule="auto" w:before="183"/>
        <w:ind w:left="840" w:right="417"/>
      </w:pPr>
      <w:r>
        <w:rPr>
          <w:vertAlign w:val="superscript"/>
        </w:rPr>
        <w:t>15</w:t>
      </w:r>
      <w:r>
        <w:rPr>
          <w:spacing w:val="-21"/>
          <w:vertAlign w:val="baseline"/>
        </w:rPr>
        <w:t> </w:t>
      </w:r>
      <w:r>
        <w:rPr>
          <w:vertAlign w:val="baseline"/>
        </w:rPr>
        <w:t>The</w:t>
      </w:r>
      <w:r>
        <w:rPr>
          <w:spacing w:val="-6"/>
          <w:vertAlign w:val="baseline"/>
        </w:rPr>
        <w:t> </w:t>
      </w:r>
      <w:r>
        <w:rPr>
          <w:vertAlign w:val="baseline"/>
        </w:rPr>
        <w:t>Jews</w:t>
      </w:r>
      <w:r>
        <w:rPr>
          <w:spacing w:val="-3"/>
          <w:vertAlign w:val="baseline"/>
        </w:rPr>
        <w:t> </w:t>
      </w:r>
      <w:r>
        <w:rPr>
          <w:vertAlign w:val="baseline"/>
        </w:rPr>
        <w:t>therefore</w:t>
      </w:r>
      <w:r>
        <w:rPr>
          <w:spacing w:val="-4"/>
          <w:vertAlign w:val="baseline"/>
        </w:rPr>
        <w:t> </w:t>
      </w:r>
      <w:r>
        <w:rPr>
          <w:vertAlign w:val="baseline"/>
        </w:rPr>
        <w:t>marveled,</w:t>
      </w:r>
      <w:r>
        <w:rPr>
          <w:spacing w:val="-3"/>
          <w:vertAlign w:val="baseline"/>
        </w:rPr>
        <w:t> </w:t>
      </w:r>
      <w:r>
        <w:rPr>
          <w:vertAlign w:val="baseline"/>
        </w:rPr>
        <w:t>saying,</w:t>
      </w:r>
      <w:r>
        <w:rPr>
          <w:spacing w:val="-3"/>
          <w:vertAlign w:val="baseline"/>
        </w:rPr>
        <w:t> </w:t>
      </w:r>
      <w:r>
        <w:rPr>
          <w:vertAlign w:val="baseline"/>
        </w:rPr>
        <w:t>“How</w:t>
      </w:r>
      <w:r>
        <w:rPr>
          <w:spacing w:val="-4"/>
          <w:vertAlign w:val="baseline"/>
        </w:rPr>
        <w:t> </w:t>
      </w:r>
      <w:r>
        <w:rPr>
          <w:vertAlign w:val="baseline"/>
        </w:rPr>
        <w:t>does</w:t>
      </w:r>
      <w:r>
        <w:rPr>
          <w:spacing w:val="-3"/>
          <w:vertAlign w:val="baseline"/>
        </w:rPr>
        <w:t> </w:t>
      </w:r>
      <w:r>
        <w:rPr>
          <w:vertAlign w:val="baseline"/>
        </w:rPr>
        <w:t>this</w:t>
      </w:r>
      <w:r>
        <w:rPr>
          <w:spacing w:val="-3"/>
          <w:vertAlign w:val="baseline"/>
        </w:rPr>
        <w:t> </w:t>
      </w:r>
      <w:r>
        <w:rPr>
          <w:vertAlign w:val="baseline"/>
        </w:rPr>
        <w:t>man</w:t>
      </w:r>
      <w:r>
        <w:rPr>
          <w:spacing w:val="-3"/>
          <w:vertAlign w:val="baseline"/>
        </w:rPr>
        <w:t> </w:t>
      </w:r>
      <w:r>
        <w:rPr>
          <w:vertAlign w:val="baseline"/>
        </w:rPr>
        <w:t>know</w:t>
      </w:r>
      <w:r>
        <w:rPr>
          <w:spacing w:val="-4"/>
          <w:vertAlign w:val="baseline"/>
        </w:rPr>
        <w:t> </w:t>
      </w:r>
      <w:r>
        <w:rPr>
          <w:vertAlign w:val="baseline"/>
        </w:rPr>
        <w:t>letters,</w:t>
      </w:r>
      <w:r>
        <w:rPr>
          <w:spacing w:val="-3"/>
          <w:vertAlign w:val="baseline"/>
        </w:rPr>
        <w:t> </w:t>
      </w:r>
      <w:r>
        <w:rPr>
          <w:vertAlign w:val="baseline"/>
        </w:rPr>
        <w:t>having</w:t>
      </w:r>
      <w:r>
        <w:rPr>
          <w:spacing w:val="-3"/>
          <w:vertAlign w:val="baseline"/>
        </w:rPr>
        <w:t> </w:t>
      </w:r>
      <w:r>
        <w:rPr>
          <w:vertAlign w:val="baseline"/>
        </w:rPr>
        <w:t>never been educated?”</w:t>
      </w:r>
    </w:p>
    <w:p>
      <w:pPr>
        <w:pStyle w:val="BodyText"/>
        <w:spacing w:before="160"/>
        <w:ind w:left="840"/>
      </w:pPr>
      <w:r>
        <w:rPr>
          <w:vertAlign w:val="superscript"/>
        </w:rPr>
        <w:t>16</w:t>
      </w:r>
      <w:r>
        <w:rPr>
          <w:spacing w:val="-21"/>
          <w:vertAlign w:val="baseline"/>
        </w:rPr>
        <w:t> </w:t>
      </w:r>
      <w:r>
        <w:rPr>
          <w:vertAlign w:val="baseline"/>
        </w:rPr>
        <w:t>Jesus</w:t>
      </w:r>
      <w:r>
        <w:rPr>
          <w:spacing w:val="-2"/>
          <w:vertAlign w:val="baseline"/>
        </w:rPr>
        <w:t> </w:t>
      </w:r>
      <w:r>
        <w:rPr>
          <w:vertAlign w:val="baseline"/>
        </w:rPr>
        <w:t>therefore answered</w:t>
      </w:r>
      <w:r>
        <w:rPr>
          <w:spacing w:val="-2"/>
          <w:vertAlign w:val="baseline"/>
        </w:rPr>
        <w:t> </w:t>
      </w:r>
      <w:r>
        <w:rPr>
          <w:vertAlign w:val="baseline"/>
        </w:rPr>
        <w:t>them, “My</w:t>
      </w:r>
      <w:r>
        <w:rPr>
          <w:spacing w:val="-1"/>
          <w:vertAlign w:val="baseline"/>
        </w:rPr>
        <w:t> </w:t>
      </w:r>
      <w:r>
        <w:rPr>
          <w:vertAlign w:val="baseline"/>
        </w:rPr>
        <w:t>teaching</w:t>
      </w:r>
      <w:r>
        <w:rPr>
          <w:spacing w:val="-1"/>
          <w:vertAlign w:val="baseline"/>
        </w:rPr>
        <w:t> </w:t>
      </w:r>
      <w:r>
        <w:rPr>
          <w:vertAlign w:val="baseline"/>
        </w:rPr>
        <w:t>is</w:t>
      </w:r>
      <w:r>
        <w:rPr>
          <w:spacing w:val="-1"/>
          <w:vertAlign w:val="baseline"/>
        </w:rPr>
        <w:t> </w:t>
      </w:r>
      <w:r>
        <w:rPr>
          <w:vertAlign w:val="baseline"/>
        </w:rPr>
        <w:t>not</w:t>
      </w:r>
      <w:r>
        <w:rPr>
          <w:spacing w:val="-1"/>
          <w:vertAlign w:val="baseline"/>
        </w:rPr>
        <w:t> </w:t>
      </w:r>
      <w:r>
        <w:rPr>
          <w:vertAlign w:val="baseline"/>
        </w:rPr>
        <w:t>mine,</w:t>
      </w:r>
      <w:r>
        <w:rPr>
          <w:spacing w:val="-1"/>
          <w:vertAlign w:val="baseline"/>
        </w:rPr>
        <w:t> </w:t>
      </w:r>
      <w:r>
        <w:rPr>
          <w:vertAlign w:val="baseline"/>
        </w:rPr>
        <w:t>but his</w:t>
      </w:r>
      <w:r>
        <w:rPr>
          <w:spacing w:val="-1"/>
          <w:vertAlign w:val="baseline"/>
        </w:rPr>
        <w:t> </w:t>
      </w:r>
      <w:r>
        <w:rPr>
          <w:vertAlign w:val="baseline"/>
        </w:rPr>
        <w:t>who</w:t>
      </w:r>
      <w:r>
        <w:rPr>
          <w:spacing w:val="-1"/>
          <w:vertAlign w:val="baseline"/>
        </w:rPr>
        <w:t> </w:t>
      </w:r>
      <w:r>
        <w:rPr>
          <w:vertAlign w:val="baseline"/>
        </w:rPr>
        <w:t>sent</w:t>
      </w:r>
      <w:r>
        <w:rPr>
          <w:spacing w:val="-1"/>
          <w:vertAlign w:val="baseline"/>
        </w:rPr>
        <w:t> </w:t>
      </w:r>
      <w:r>
        <w:rPr>
          <w:spacing w:val="-5"/>
          <w:vertAlign w:val="baseline"/>
        </w:rPr>
        <w:t>me.</w:t>
      </w:r>
    </w:p>
    <w:p>
      <w:pPr>
        <w:pStyle w:val="BodyText"/>
        <w:spacing w:before="180"/>
        <w:ind w:left="840"/>
      </w:pPr>
      <w:r>
        <w:rPr>
          <w:vertAlign w:val="superscript"/>
        </w:rPr>
        <w:t>20</w:t>
      </w:r>
      <w:r>
        <w:rPr>
          <w:spacing w:val="-21"/>
          <w:vertAlign w:val="baseline"/>
        </w:rPr>
        <w:t> </w:t>
      </w:r>
      <w:r>
        <w:rPr>
          <w:vertAlign w:val="baseline"/>
        </w:rPr>
        <w:t>The</w:t>
      </w:r>
      <w:r>
        <w:rPr>
          <w:spacing w:val="-6"/>
          <w:vertAlign w:val="baseline"/>
        </w:rPr>
        <w:t> </w:t>
      </w:r>
      <w:r>
        <w:rPr>
          <w:vertAlign w:val="baseline"/>
        </w:rPr>
        <w:t>multitude</w:t>
      </w:r>
      <w:r>
        <w:rPr>
          <w:spacing w:val="-4"/>
          <w:vertAlign w:val="baseline"/>
        </w:rPr>
        <w:t> </w:t>
      </w:r>
      <w:r>
        <w:rPr>
          <w:vertAlign w:val="baseline"/>
        </w:rPr>
        <w:t>answered,</w:t>
      </w:r>
      <w:r>
        <w:rPr>
          <w:spacing w:val="-3"/>
          <w:vertAlign w:val="baseline"/>
        </w:rPr>
        <w:t> </w:t>
      </w:r>
      <w:r>
        <w:rPr>
          <w:vertAlign w:val="baseline"/>
        </w:rPr>
        <w:t>“You</w:t>
      </w:r>
      <w:r>
        <w:rPr>
          <w:spacing w:val="-3"/>
          <w:vertAlign w:val="baseline"/>
        </w:rPr>
        <w:t> </w:t>
      </w:r>
      <w:r>
        <w:rPr>
          <w:vertAlign w:val="baseline"/>
        </w:rPr>
        <w:t>have</w:t>
      </w:r>
      <w:r>
        <w:rPr>
          <w:spacing w:val="-2"/>
          <w:vertAlign w:val="baseline"/>
        </w:rPr>
        <w:t> </w:t>
      </w:r>
      <w:r>
        <w:rPr>
          <w:vertAlign w:val="baseline"/>
        </w:rPr>
        <w:t>a</w:t>
      </w:r>
      <w:r>
        <w:rPr>
          <w:spacing w:val="-4"/>
          <w:vertAlign w:val="baseline"/>
        </w:rPr>
        <w:t> </w:t>
      </w:r>
      <w:r>
        <w:rPr>
          <w:vertAlign w:val="baseline"/>
        </w:rPr>
        <w:t>demon!</w:t>
      </w:r>
      <w:r>
        <w:rPr>
          <w:spacing w:val="-7"/>
          <w:vertAlign w:val="baseline"/>
        </w:rPr>
        <w:t> </w:t>
      </w:r>
      <w:r>
        <w:rPr>
          <w:vertAlign w:val="baseline"/>
        </w:rPr>
        <w:t>Who</w:t>
      </w:r>
      <w:r>
        <w:rPr>
          <w:spacing w:val="-3"/>
          <w:vertAlign w:val="baseline"/>
        </w:rPr>
        <w:t> </w:t>
      </w:r>
      <w:r>
        <w:rPr>
          <w:vertAlign w:val="baseline"/>
        </w:rPr>
        <w:t>seeks</w:t>
      </w:r>
      <w:r>
        <w:rPr>
          <w:spacing w:val="-3"/>
          <w:vertAlign w:val="baseline"/>
        </w:rPr>
        <w:t> </w:t>
      </w:r>
      <w:r>
        <w:rPr>
          <w:vertAlign w:val="baseline"/>
        </w:rPr>
        <w:t>to</w:t>
      </w:r>
      <w:r>
        <w:rPr>
          <w:spacing w:val="-3"/>
          <w:vertAlign w:val="baseline"/>
        </w:rPr>
        <w:t> </w:t>
      </w:r>
      <w:r>
        <w:rPr>
          <w:vertAlign w:val="baseline"/>
        </w:rPr>
        <w:t>kill</w:t>
      </w:r>
      <w:r>
        <w:rPr>
          <w:spacing w:val="-3"/>
          <w:vertAlign w:val="baseline"/>
        </w:rPr>
        <w:t> </w:t>
      </w:r>
      <w:r>
        <w:rPr>
          <w:spacing w:val="-2"/>
          <w:vertAlign w:val="baseline"/>
        </w:rPr>
        <w:t>you?”</w:t>
      </w:r>
    </w:p>
    <w:p>
      <w:pPr>
        <w:pStyle w:val="BodyText"/>
        <w:spacing w:line="259" w:lineRule="auto" w:before="182"/>
        <w:ind w:right="289"/>
      </w:pPr>
      <w:r>
        <w:rPr>
          <w:b/>
        </w:rPr>
        <w:t>The</w:t>
      </w:r>
      <w:r>
        <w:rPr>
          <w:b/>
          <w:spacing w:val="-3"/>
        </w:rPr>
        <w:t> </w:t>
      </w:r>
      <w:r>
        <w:rPr>
          <w:b/>
        </w:rPr>
        <w:t>examples</w:t>
      </w:r>
      <w:r>
        <w:rPr>
          <w:b/>
          <w:spacing w:val="-2"/>
        </w:rPr>
        <w:t> </w:t>
      </w:r>
      <w:r>
        <w:rPr>
          <w:b/>
        </w:rPr>
        <w:t>in</w:t>
      </w:r>
      <w:r>
        <w:rPr>
          <w:b/>
          <w:spacing w:val="-2"/>
        </w:rPr>
        <w:t> </w:t>
      </w:r>
      <w:r>
        <w:rPr>
          <w:b/>
        </w:rPr>
        <w:t>John</w:t>
      </w:r>
      <w:r>
        <w:rPr>
          <w:b/>
          <w:spacing w:val="-2"/>
        </w:rPr>
        <w:t> </w:t>
      </w:r>
      <w:r>
        <w:rPr>
          <w:b/>
        </w:rPr>
        <w:t>7</w:t>
      </w:r>
      <w:r>
        <w:rPr>
          <w:b/>
          <w:spacing w:val="-5"/>
        </w:rPr>
        <w:t> </w:t>
      </w:r>
      <w:r>
        <w:rPr/>
        <w:t>show</w:t>
      </w:r>
      <w:r>
        <w:rPr>
          <w:spacing w:val="-3"/>
        </w:rPr>
        <w:t> </w:t>
      </w:r>
      <w:r>
        <w:rPr/>
        <w:t>us</w:t>
      </w:r>
      <w:r>
        <w:rPr>
          <w:spacing w:val="-2"/>
        </w:rPr>
        <w:t> </w:t>
      </w:r>
      <w:r>
        <w:rPr/>
        <w:t>how</w:t>
      </w:r>
      <w:r>
        <w:rPr>
          <w:spacing w:val="-3"/>
        </w:rPr>
        <w:t> </w:t>
      </w:r>
      <w:r>
        <w:rPr/>
        <w:t>although</w:t>
      </w:r>
      <w:r>
        <w:rPr>
          <w:spacing w:val="-2"/>
        </w:rPr>
        <w:t> </w:t>
      </w:r>
      <w:r>
        <w:rPr/>
        <w:t>Jesus</w:t>
      </w:r>
      <w:r>
        <w:rPr>
          <w:spacing w:val="-2"/>
        </w:rPr>
        <w:t> </w:t>
      </w:r>
      <w:r>
        <w:rPr/>
        <w:t>was</w:t>
      </w:r>
      <w:r>
        <w:rPr>
          <w:spacing w:val="-2"/>
        </w:rPr>
        <w:t> </w:t>
      </w:r>
      <w:r>
        <w:rPr/>
        <w:t>in</w:t>
      </w:r>
      <w:r>
        <w:rPr>
          <w:spacing w:val="-2"/>
        </w:rPr>
        <w:t> </w:t>
      </w:r>
      <w:r>
        <w:rPr/>
        <w:t>their</w:t>
      </w:r>
      <w:r>
        <w:rPr>
          <w:spacing w:val="-3"/>
        </w:rPr>
        <w:t> </w:t>
      </w:r>
      <w:r>
        <w:rPr/>
        <w:t>midst,</w:t>
      </w:r>
      <w:r>
        <w:rPr>
          <w:spacing w:val="-2"/>
        </w:rPr>
        <w:t> </w:t>
      </w:r>
      <w:r>
        <w:rPr/>
        <w:t>many</w:t>
      </w:r>
      <w:r>
        <w:rPr>
          <w:spacing w:val="-2"/>
        </w:rPr>
        <w:t> </w:t>
      </w:r>
      <w:r>
        <w:rPr/>
        <w:t>did</w:t>
      </w:r>
      <w:r>
        <w:rPr>
          <w:spacing w:val="-2"/>
        </w:rPr>
        <w:t> </w:t>
      </w:r>
      <w:r>
        <w:rPr/>
        <w:t>not</w:t>
      </w:r>
      <w:r>
        <w:rPr>
          <w:spacing w:val="-2"/>
        </w:rPr>
        <w:t> </w:t>
      </w:r>
      <w:r>
        <w:rPr/>
        <w:t>seek</w:t>
      </w:r>
      <w:r>
        <w:rPr>
          <w:spacing w:val="-2"/>
        </w:rPr>
        <w:t> </w:t>
      </w:r>
      <w:r>
        <w:rPr/>
        <w:t>truth but sought out their own righteousness or understanding. The religious leaders and their devout followers felt that Jesus and his followers were in the wrong. But they based that upon their own understanding and did not desire to check the scriptures carefully or to even open their eyes to see what was happening right in front of them! Today, we hear different viewpoints, but we should be determined to put our complete trust in</w:t>
      </w:r>
      <w:r>
        <w:rPr>
          <w:spacing w:val="-3"/>
        </w:rPr>
        <w:t> </w:t>
      </w:r>
      <w:r>
        <w:rPr/>
        <w:t>Yahweh and his scriptures – Not in man’s thoughts or books.</w:t>
      </w:r>
    </w:p>
    <w:p>
      <w:pPr>
        <w:spacing w:before="158"/>
        <w:ind w:left="180" w:right="0" w:firstLine="0"/>
        <w:jc w:val="left"/>
        <w:rPr>
          <w:b/>
          <w:sz w:val="24"/>
        </w:rPr>
      </w:pPr>
      <w:r>
        <w:rPr>
          <w:b/>
          <w:color w:val="0D5FAD"/>
          <w:sz w:val="24"/>
          <w:u w:val="single" w:color="0D5FAD"/>
        </w:rPr>
        <w:t>Proverbs</w:t>
      </w:r>
      <w:r>
        <w:rPr>
          <w:b/>
          <w:color w:val="0D5FAD"/>
          <w:spacing w:val="-5"/>
          <w:sz w:val="24"/>
          <w:u w:val="single" w:color="0D5FAD"/>
        </w:rPr>
        <w:t> </w:t>
      </w:r>
      <w:r>
        <w:rPr>
          <w:b/>
          <w:color w:val="0D5FAD"/>
          <w:sz w:val="24"/>
          <w:u w:val="single" w:color="0D5FAD"/>
        </w:rPr>
        <w:t>3:5-6</w:t>
      </w:r>
      <w:r>
        <w:rPr>
          <w:b/>
          <w:color w:val="0D5FAD"/>
          <w:spacing w:val="-4"/>
          <w:sz w:val="24"/>
          <w:u w:val="single" w:color="0D5FAD"/>
        </w:rPr>
        <w:t> </w:t>
      </w:r>
      <w:r>
        <w:rPr>
          <w:b/>
          <w:color w:val="0D5FAD"/>
          <w:spacing w:val="-2"/>
          <w:sz w:val="24"/>
          <w:u w:val="single" w:color="0D5FAD"/>
        </w:rPr>
        <w:t>(WEB):</w:t>
      </w:r>
    </w:p>
    <w:p>
      <w:pPr>
        <w:pStyle w:val="BodyText"/>
        <w:spacing w:before="182"/>
        <w:ind w:left="840"/>
      </w:pPr>
      <w:r>
        <w:rPr>
          <w:vertAlign w:val="superscript"/>
        </w:rPr>
        <w:t>5</w:t>
      </w:r>
      <w:r>
        <w:rPr>
          <w:spacing w:val="-18"/>
          <w:vertAlign w:val="baseline"/>
        </w:rPr>
        <w:t> </w:t>
      </w:r>
      <w:r>
        <w:rPr>
          <w:vertAlign w:val="baseline"/>
        </w:rPr>
        <w:t>Trust</w:t>
      </w:r>
      <w:r>
        <w:rPr>
          <w:spacing w:val="-12"/>
          <w:vertAlign w:val="baseline"/>
        </w:rPr>
        <w:t> </w:t>
      </w:r>
      <w:r>
        <w:rPr>
          <w:vertAlign w:val="baseline"/>
        </w:rPr>
        <w:t>in</w:t>
      </w:r>
      <w:r>
        <w:rPr>
          <w:spacing w:val="-15"/>
          <w:vertAlign w:val="baseline"/>
        </w:rPr>
        <w:t> </w:t>
      </w:r>
      <w:r>
        <w:rPr>
          <w:vertAlign w:val="baseline"/>
        </w:rPr>
        <w:t>Yahweh</w:t>
      </w:r>
      <w:r>
        <w:rPr>
          <w:spacing w:val="-6"/>
          <w:vertAlign w:val="baseline"/>
        </w:rPr>
        <w:t> </w:t>
      </w:r>
      <w:r>
        <w:rPr>
          <w:vertAlign w:val="baseline"/>
        </w:rPr>
        <w:t>with</w:t>
      </w:r>
      <w:r>
        <w:rPr>
          <w:spacing w:val="-6"/>
          <w:vertAlign w:val="baseline"/>
        </w:rPr>
        <w:t> </w:t>
      </w:r>
      <w:r>
        <w:rPr>
          <w:vertAlign w:val="baseline"/>
        </w:rPr>
        <w:t>all</w:t>
      </w:r>
      <w:r>
        <w:rPr>
          <w:spacing w:val="-6"/>
          <w:vertAlign w:val="baseline"/>
        </w:rPr>
        <w:t> </w:t>
      </w:r>
      <w:r>
        <w:rPr>
          <w:vertAlign w:val="baseline"/>
        </w:rPr>
        <w:t>your</w:t>
      </w:r>
      <w:r>
        <w:rPr>
          <w:spacing w:val="-7"/>
          <w:vertAlign w:val="baseline"/>
        </w:rPr>
        <w:t> </w:t>
      </w:r>
      <w:r>
        <w:rPr>
          <w:spacing w:val="-2"/>
          <w:vertAlign w:val="baseline"/>
        </w:rPr>
        <w:t>heart,</w:t>
      </w:r>
    </w:p>
    <w:p>
      <w:pPr>
        <w:pStyle w:val="BodyText"/>
        <w:spacing w:before="22"/>
        <w:ind w:left="1080"/>
      </w:pPr>
      <w:r>
        <w:rPr/>
        <w:t>and</w:t>
      </w:r>
      <w:r>
        <w:rPr>
          <w:spacing w:val="-2"/>
        </w:rPr>
        <w:t> </w:t>
      </w:r>
      <w:r>
        <w:rPr/>
        <w:t>don’t</w:t>
      </w:r>
      <w:r>
        <w:rPr>
          <w:spacing w:val="-1"/>
        </w:rPr>
        <w:t> </w:t>
      </w:r>
      <w:r>
        <w:rPr/>
        <w:t>lean</w:t>
      </w:r>
      <w:r>
        <w:rPr>
          <w:spacing w:val="-2"/>
        </w:rPr>
        <w:t> </w:t>
      </w:r>
      <w:r>
        <w:rPr/>
        <w:t>on</w:t>
      </w:r>
      <w:r>
        <w:rPr>
          <w:spacing w:val="-1"/>
        </w:rPr>
        <w:t> </w:t>
      </w:r>
      <w:r>
        <w:rPr/>
        <w:t>your</w:t>
      </w:r>
      <w:r>
        <w:rPr>
          <w:spacing w:val="-1"/>
        </w:rPr>
        <w:t> </w:t>
      </w:r>
      <w:r>
        <w:rPr/>
        <w:t>own</w:t>
      </w:r>
      <w:r>
        <w:rPr>
          <w:spacing w:val="-1"/>
        </w:rPr>
        <w:t> </w:t>
      </w:r>
      <w:r>
        <w:rPr>
          <w:spacing w:val="-2"/>
        </w:rPr>
        <w:t>understanding.</w:t>
      </w:r>
    </w:p>
    <w:p>
      <w:pPr>
        <w:pStyle w:val="BodyText"/>
        <w:spacing w:line="261" w:lineRule="auto" w:before="22"/>
        <w:ind w:left="1080" w:right="5127" w:hanging="240"/>
      </w:pPr>
      <w:r>
        <w:rPr>
          <w:vertAlign w:val="superscript"/>
        </w:rPr>
        <w:t>6</w:t>
      </w:r>
      <w:r>
        <w:rPr>
          <w:vertAlign w:val="baseline"/>
        </w:rPr>
        <w:t> In all your ways acknowledge him, and</w:t>
      </w:r>
      <w:r>
        <w:rPr>
          <w:spacing w:val="-7"/>
          <w:vertAlign w:val="baseline"/>
        </w:rPr>
        <w:t> </w:t>
      </w:r>
      <w:r>
        <w:rPr>
          <w:vertAlign w:val="baseline"/>
        </w:rPr>
        <w:t>he</w:t>
      </w:r>
      <w:r>
        <w:rPr>
          <w:spacing w:val="-8"/>
          <w:vertAlign w:val="baseline"/>
        </w:rPr>
        <w:t> </w:t>
      </w:r>
      <w:r>
        <w:rPr>
          <w:vertAlign w:val="baseline"/>
        </w:rPr>
        <w:t>will</w:t>
      </w:r>
      <w:r>
        <w:rPr>
          <w:spacing w:val="-7"/>
          <w:vertAlign w:val="baseline"/>
        </w:rPr>
        <w:t> </w:t>
      </w:r>
      <w:r>
        <w:rPr>
          <w:vertAlign w:val="baseline"/>
        </w:rPr>
        <w:t>make</w:t>
      </w:r>
      <w:r>
        <w:rPr>
          <w:spacing w:val="-8"/>
          <w:vertAlign w:val="baseline"/>
        </w:rPr>
        <w:t> </w:t>
      </w:r>
      <w:r>
        <w:rPr>
          <w:vertAlign w:val="baseline"/>
        </w:rPr>
        <w:t>your</w:t>
      </w:r>
      <w:r>
        <w:rPr>
          <w:spacing w:val="-6"/>
          <w:vertAlign w:val="baseline"/>
        </w:rPr>
        <w:t> </w:t>
      </w:r>
      <w:r>
        <w:rPr>
          <w:vertAlign w:val="baseline"/>
        </w:rPr>
        <w:t>paths</w:t>
      </w:r>
      <w:r>
        <w:rPr>
          <w:spacing w:val="-7"/>
          <w:vertAlign w:val="baseline"/>
        </w:rPr>
        <w:t> </w:t>
      </w:r>
      <w:r>
        <w:rPr>
          <w:vertAlign w:val="baseline"/>
        </w:rPr>
        <w:t>straight.</w:t>
      </w:r>
    </w:p>
    <w:p>
      <w:pPr>
        <w:spacing w:before="154"/>
        <w:ind w:left="120" w:right="0" w:firstLine="0"/>
        <w:jc w:val="left"/>
        <w:rPr>
          <w:b/>
          <w:sz w:val="24"/>
        </w:rPr>
      </w:pPr>
      <w:r>
        <w:rPr>
          <w:b/>
          <w:color w:val="0D5FAD"/>
          <w:sz w:val="24"/>
          <w:u w:val="single" w:color="0D5FAD"/>
        </w:rPr>
        <w:t>John</w:t>
      </w:r>
      <w:r>
        <w:rPr>
          <w:b/>
          <w:color w:val="0D5FAD"/>
          <w:spacing w:val="-2"/>
          <w:sz w:val="24"/>
          <w:u w:val="single" w:color="0D5FAD"/>
        </w:rPr>
        <w:t> </w:t>
      </w:r>
      <w:r>
        <w:rPr>
          <w:b/>
          <w:color w:val="0D5FAD"/>
          <w:sz w:val="24"/>
          <w:u w:val="single" w:color="0D5FAD"/>
        </w:rPr>
        <w:t>16:27-28</w:t>
      </w:r>
      <w:r>
        <w:rPr>
          <w:b/>
          <w:color w:val="0D5FAD"/>
          <w:spacing w:val="-2"/>
          <w:sz w:val="24"/>
          <w:u w:val="single" w:color="0D5FAD"/>
        </w:rPr>
        <w:t> (WEB):</w:t>
      </w:r>
    </w:p>
    <w:p>
      <w:pPr>
        <w:pStyle w:val="BodyText"/>
        <w:spacing w:line="259" w:lineRule="auto" w:before="182"/>
        <w:ind w:left="839" w:right="476"/>
        <w:jc w:val="both"/>
      </w:pPr>
      <w:r>
        <w:rPr>
          <w:vertAlign w:val="superscript"/>
        </w:rPr>
        <w:t>27</w:t>
      </w:r>
      <w:r>
        <w:rPr>
          <w:spacing w:val="-15"/>
          <w:vertAlign w:val="baseline"/>
        </w:rPr>
        <w:t> </w:t>
      </w:r>
      <w:r>
        <w:rPr>
          <w:vertAlign w:val="baseline"/>
        </w:rPr>
        <w:t>for</w:t>
      </w:r>
      <w:r>
        <w:rPr>
          <w:spacing w:val="-11"/>
          <w:vertAlign w:val="baseline"/>
        </w:rPr>
        <w:t> </w:t>
      </w:r>
      <w:r>
        <w:rPr>
          <w:vertAlign w:val="baseline"/>
        </w:rPr>
        <w:t>the</w:t>
      </w:r>
      <w:r>
        <w:rPr>
          <w:spacing w:val="-3"/>
          <w:vertAlign w:val="baseline"/>
        </w:rPr>
        <w:t> </w:t>
      </w:r>
      <w:r>
        <w:rPr>
          <w:vertAlign w:val="baseline"/>
        </w:rPr>
        <w:t>Father</w:t>
      </w:r>
      <w:r>
        <w:rPr>
          <w:spacing w:val="-3"/>
          <w:vertAlign w:val="baseline"/>
        </w:rPr>
        <w:t> </w:t>
      </w:r>
      <w:r>
        <w:rPr>
          <w:vertAlign w:val="baseline"/>
        </w:rPr>
        <w:t>himself</w:t>
      </w:r>
      <w:r>
        <w:rPr>
          <w:spacing w:val="-3"/>
          <w:vertAlign w:val="baseline"/>
        </w:rPr>
        <w:t> </w:t>
      </w:r>
      <w:r>
        <w:rPr>
          <w:vertAlign w:val="baseline"/>
        </w:rPr>
        <w:t>loves</w:t>
      </w:r>
      <w:r>
        <w:rPr>
          <w:spacing w:val="-2"/>
          <w:vertAlign w:val="baseline"/>
        </w:rPr>
        <w:t> </w:t>
      </w:r>
      <w:r>
        <w:rPr>
          <w:vertAlign w:val="baseline"/>
        </w:rPr>
        <w:t>you,</w:t>
      </w:r>
      <w:r>
        <w:rPr>
          <w:spacing w:val="-2"/>
          <w:vertAlign w:val="baseline"/>
        </w:rPr>
        <w:t> </w:t>
      </w:r>
      <w:r>
        <w:rPr>
          <w:vertAlign w:val="baseline"/>
        </w:rPr>
        <w:t>because</w:t>
      </w:r>
      <w:r>
        <w:rPr>
          <w:spacing w:val="-3"/>
          <w:vertAlign w:val="baseline"/>
        </w:rPr>
        <w:t> </w:t>
      </w:r>
      <w:r>
        <w:rPr>
          <w:vertAlign w:val="baseline"/>
        </w:rPr>
        <w:t>you</w:t>
      </w:r>
      <w:r>
        <w:rPr>
          <w:spacing w:val="-2"/>
          <w:vertAlign w:val="baseline"/>
        </w:rPr>
        <w:t> </w:t>
      </w:r>
      <w:r>
        <w:rPr>
          <w:vertAlign w:val="baseline"/>
        </w:rPr>
        <w:t>have</w:t>
      </w:r>
      <w:r>
        <w:rPr>
          <w:spacing w:val="-3"/>
          <w:vertAlign w:val="baseline"/>
        </w:rPr>
        <w:t> </w:t>
      </w:r>
      <w:r>
        <w:rPr>
          <w:vertAlign w:val="baseline"/>
        </w:rPr>
        <w:t>loved</w:t>
      </w:r>
      <w:r>
        <w:rPr>
          <w:spacing w:val="-2"/>
          <w:vertAlign w:val="baseline"/>
        </w:rPr>
        <w:t> </w:t>
      </w:r>
      <w:r>
        <w:rPr>
          <w:vertAlign w:val="baseline"/>
        </w:rPr>
        <w:t>me,</w:t>
      </w:r>
      <w:r>
        <w:rPr>
          <w:spacing w:val="-2"/>
          <w:vertAlign w:val="baseline"/>
        </w:rPr>
        <w:t> </w:t>
      </w:r>
      <w:r>
        <w:rPr>
          <w:vertAlign w:val="baseline"/>
        </w:rPr>
        <w:t>and</w:t>
      </w:r>
      <w:r>
        <w:rPr>
          <w:spacing w:val="-2"/>
          <w:vertAlign w:val="baseline"/>
        </w:rPr>
        <w:t> </w:t>
      </w:r>
      <w:r>
        <w:rPr>
          <w:vertAlign w:val="baseline"/>
        </w:rPr>
        <w:t>have</w:t>
      </w:r>
      <w:r>
        <w:rPr>
          <w:spacing w:val="-3"/>
          <w:vertAlign w:val="baseline"/>
        </w:rPr>
        <w:t> </w:t>
      </w:r>
      <w:r>
        <w:rPr>
          <w:vertAlign w:val="baseline"/>
        </w:rPr>
        <w:t>believed</w:t>
      </w:r>
      <w:r>
        <w:rPr>
          <w:spacing w:val="-2"/>
          <w:vertAlign w:val="baseline"/>
        </w:rPr>
        <w:t> </w:t>
      </w:r>
      <w:r>
        <w:rPr>
          <w:vertAlign w:val="baseline"/>
        </w:rPr>
        <w:t>that</w:t>
      </w:r>
      <w:r>
        <w:rPr>
          <w:spacing w:val="-2"/>
          <w:vertAlign w:val="baseline"/>
        </w:rPr>
        <w:t> </w:t>
      </w:r>
      <w:r>
        <w:rPr>
          <w:vertAlign w:val="baseline"/>
        </w:rPr>
        <w:t>I came</w:t>
      </w:r>
      <w:r>
        <w:rPr>
          <w:spacing w:val="-3"/>
          <w:vertAlign w:val="baseline"/>
        </w:rPr>
        <w:t> </w:t>
      </w:r>
      <w:r>
        <w:rPr>
          <w:vertAlign w:val="baseline"/>
        </w:rPr>
        <w:t>from God. </w:t>
      </w:r>
      <w:r>
        <w:rPr>
          <w:vertAlign w:val="superscript"/>
        </w:rPr>
        <w:t>28</w:t>
      </w:r>
      <w:r>
        <w:rPr>
          <w:spacing w:val="-15"/>
          <w:vertAlign w:val="baseline"/>
        </w:rPr>
        <w:t> </w:t>
      </w:r>
      <w:r>
        <w:rPr>
          <w:vertAlign w:val="baseline"/>
        </w:rPr>
        <w:t>I</w:t>
      </w:r>
      <w:r>
        <w:rPr>
          <w:spacing w:val="-1"/>
          <w:vertAlign w:val="baseline"/>
        </w:rPr>
        <w:t> </w:t>
      </w:r>
      <w:r>
        <w:rPr>
          <w:vertAlign w:val="baseline"/>
        </w:rPr>
        <w:t>came</w:t>
      </w:r>
      <w:r>
        <w:rPr>
          <w:spacing w:val="-1"/>
          <w:vertAlign w:val="baseline"/>
        </w:rPr>
        <w:t> </w:t>
      </w:r>
      <w:r>
        <w:rPr>
          <w:vertAlign w:val="baseline"/>
        </w:rPr>
        <w:t>from the</w:t>
      </w:r>
      <w:r>
        <w:rPr>
          <w:spacing w:val="-1"/>
          <w:vertAlign w:val="baseline"/>
        </w:rPr>
        <w:t> </w:t>
      </w:r>
      <w:r>
        <w:rPr>
          <w:vertAlign w:val="baseline"/>
        </w:rPr>
        <w:t>Father and have</w:t>
      </w:r>
      <w:r>
        <w:rPr>
          <w:spacing w:val="-1"/>
          <w:vertAlign w:val="baseline"/>
        </w:rPr>
        <w:t> </w:t>
      </w:r>
      <w:r>
        <w:rPr>
          <w:vertAlign w:val="baseline"/>
        </w:rPr>
        <w:t>come</w:t>
      </w:r>
      <w:r>
        <w:rPr>
          <w:spacing w:val="-1"/>
          <w:vertAlign w:val="baseline"/>
        </w:rPr>
        <w:t> </w:t>
      </w:r>
      <w:r>
        <w:rPr>
          <w:vertAlign w:val="baseline"/>
        </w:rPr>
        <w:t>into the</w:t>
      </w:r>
      <w:r>
        <w:rPr>
          <w:spacing w:val="-1"/>
          <w:vertAlign w:val="baseline"/>
        </w:rPr>
        <w:t> </w:t>
      </w:r>
      <w:r>
        <w:rPr>
          <w:vertAlign w:val="baseline"/>
        </w:rPr>
        <w:t>world.</w:t>
      </w:r>
      <w:r>
        <w:rPr>
          <w:spacing w:val="-10"/>
          <w:vertAlign w:val="baseline"/>
        </w:rPr>
        <w:t> </w:t>
      </w:r>
      <w:r>
        <w:rPr>
          <w:vertAlign w:val="baseline"/>
        </w:rPr>
        <w:t>Again, I</w:t>
      </w:r>
      <w:r>
        <w:rPr>
          <w:spacing w:val="-1"/>
          <w:vertAlign w:val="baseline"/>
        </w:rPr>
        <w:t> </w:t>
      </w:r>
      <w:r>
        <w:rPr>
          <w:vertAlign w:val="baseline"/>
        </w:rPr>
        <w:t>leave the world, and go to the Father.”</w:t>
      </w:r>
    </w:p>
    <w:p>
      <w:pPr>
        <w:spacing w:before="160"/>
        <w:ind w:left="119" w:right="0" w:firstLine="0"/>
        <w:jc w:val="left"/>
        <w:rPr>
          <w:b/>
          <w:sz w:val="24"/>
        </w:rPr>
      </w:pPr>
      <w:r>
        <w:rPr>
          <w:b/>
          <w:color w:val="0D5FAD"/>
          <w:sz w:val="24"/>
          <w:u w:val="single" w:color="0D5FAD"/>
        </w:rPr>
        <w:t>John</w:t>
      </w:r>
      <w:r>
        <w:rPr>
          <w:b/>
          <w:color w:val="0D5FAD"/>
          <w:spacing w:val="-2"/>
          <w:sz w:val="24"/>
          <w:u w:val="single" w:color="0D5FAD"/>
        </w:rPr>
        <w:t> </w:t>
      </w:r>
      <w:r>
        <w:rPr>
          <w:b/>
          <w:color w:val="0D5FAD"/>
          <w:sz w:val="24"/>
          <w:u w:val="single" w:color="0D5FAD"/>
        </w:rPr>
        <w:t>17:18-21</w:t>
      </w:r>
      <w:r>
        <w:rPr>
          <w:b/>
          <w:color w:val="0D5FAD"/>
          <w:spacing w:val="-2"/>
          <w:sz w:val="24"/>
          <w:u w:val="single" w:color="0D5FAD"/>
        </w:rPr>
        <w:t> (WEB):</w:t>
      </w:r>
    </w:p>
    <w:p>
      <w:pPr>
        <w:pStyle w:val="BodyText"/>
        <w:spacing w:line="259" w:lineRule="auto" w:before="182"/>
        <w:ind w:left="840" w:right="314"/>
      </w:pPr>
      <w:r>
        <w:rPr>
          <w:vertAlign w:val="superscript"/>
        </w:rPr>
        <w:t>18</w:t>
      </w:r>
      <w:r>
        <w:rPr>
          <w:spacing w:val="-16"/>
          <w:vertAlign w:val="baseline"/>
        </w:rPr>
        <w:t> </w:t>
      </w:r>
      <w:r>
        <w:rPr>
          <w:vertAlign w:val="baseline"/>
        </w:rPr>
        <w:t>As you sent me into the world, even so I have sent them into the world. </w:t>
      </w:r>
      <w:r>
        <w:rPr>
          <w:vertAlign w:val="superscript"/>
        </w:rPr>
        <w:t>19</w:t>
      </w:r>
      <w:r>
        <w:rPr>
          <w:spacing w:val="-13"/>
          <w:vertAlign w:val="baseline"/>
        </w:rPr>
        <w:t> </w:t>
      </w:r>
      <w:r>
        <w:rPr>
          <w:vertAlign w:val="baseline"/>
        </w:rPr>
        <w:t>For their sakes I sanctify myself, that they themselves also may be sanctified in truth. </w:t>
      </w:r>
      <w:r>
        <w:rPr>
          <w:vertAlign w:val="superscript"/>
        </w:rPr>
        <w:t>20</w:t>
      </w:r>
      <w:r>
        <w:rPr>
          <w:spacing w:val="-15"/>
          <w:vertAlign w:val="baseline"/>
        </w:rPr>
        <w:t> </w:t>
      </w:r>
      <w:r>
        <w:rPr>
          <w:vertAlign w:val="baseline"/>
        </w:rPr>
        <w:t>Not for these</w:t>
      </w:r>
      <w:r>
        <w:rPr>
          <w:spacing w:val="-6"/>
          <w:vertAlign w:val="baseline"/>
        </w:rPr>
        <w:t> </w:t>
      </w:r>
      <w:r>
        <w:rPr>
          <w:vertAlign w:val="baseline"/>
        </w:rPr>
        <w:t>only</w:t>
      </w:r>
      <w:r>
        <w:rPr>
          <w:spacing w:val="-3"/>
          <w:vertAlign w:val="baseline"/>
        </w:rPr>
        <w:t> </w:t>
      </w:r>
      <w:r>
        <w:rPr>
          <w:vertAlign w:val="baseline"/>
        </w:rPr>
        <w:t>do</w:t>
      </w:r>
      <w:r>
        <w:rPr>
          <w:spacing w:val="-3"/>
          <w:vertAlign w:val="baseline"/>
        </w:rPr>
        <w:t> </w:t>
      </w:r>
      <w:r>
        <w:rPr>
          <w:vertAlign w:val="baseline"/>
        </w:rPr>
        <w:t>I</w:t>
      </w:r>
      <w:r>
        <w:rPr>
          <w:spacing w:val="-4"/>
          <w:vertAlign w:val="baseline"/>
        </w:rPr>
        <w:t> </w:t>
      </w:r>
      <w:r>
        <w:rPr>
          <w:vertAlign w:val="baseline"/>
        </w:rPr>
        <w:t>pray,</w:t>
      </w:r>
      <w:r>
        <w:rPr>
          <w:spacing w:val="-3"/>
          <w:vertAlign w:val="baseline"/>
        </w:rPr>
        <w:t> </w:t>
      </w:r>
      <w:r>
        <w:rPr>
          <w:vertAlign w:val="baseline"/>
        </w:rPr>
        <w:t>but</w:t>
      </w:r>
      <w:r>
        <w:rPr>
          <w:spacing w:val="-1"/>
          <w:vertAlign w:val="baseline"/>
        </w:rPr>
        <w:t> </w:t>
      </w:r>
      <w:r>
        <w:rPr>
          <w:vertAlign w:val="baseline"/>
        </w:rPr>
        <w:t>for</w:t>
      </w:r>
      <w:r>
        <w:rPr>
          <w:spacing w:val="-4"/>
          <w:vertAlign w:val="baseline"/>
        </w:rPr>
        <w:t> </w:t>
      </w:r>
      <w:r>
        <w:rPr>
          <w:vertAlign w:val="baseline"/>
        </w:rPr>
        <w:t>those</w:t>
      </w:r>
      <w:r>
        <w:rPr>
          <w:spacing w:val="-4"/>
          <w:vertAlign w:val="baseline"/>
        </w:rPr>
        <w:t> </w:t>
      </w:r>
      <w:r>
        <w:rPr>
          <w:vertAlign w:val="baseline"/>
        </w:rPr>
        <w:t>also</w:t>
      </w:r>
      <w:r>
        <w:rPr>
          <w:spacing w:val="-3"/>
          <w:vertAlign w:val="baseline"/>
        </w:rPr>
        <w:t> </w:t>
      </w:r>
      <w:r>
        <w:rPr>
          <w:vertAlign w:val="baseline"/>
        </w:rPr>
        <w:t>who</w:t>
      </w:r>
      <w:r>
        <w:rPr>
          <w:spacing w:val="-3"/>
          <w:vertAlign w:val="baseline"/>
        </w:rPr>
        <w:t> </w:t>
      </w:r>
      <w:r>
        <w:rPr>
          <w:vertAlign w:val="baseline"/>
        </w:rPr>
        <w:t>will</w:t>
      </w:r>
      <w:r>
        <w:rPr>
          <w:spacing w:val="-3"/>
          <w:vertAlign w:val="baseline"/>
        </w:rPr>
        <w:t> </w:t>
      </w:r>
      <w:r>
        <w:rPr>
          <w:vertAlign w:val="baseline"/>
        </w:rPr>
        <w:t>believe</w:t>
      </w:r>
      <w:r>
        <w:rPr>
          <w:spacing w:val="-4"/>
          <w:vertAlign w:val="baseline"/>
        </w:rPr>
        <w:t> </w:t>
      </w:r>
      <w:r>
        <w:rPr>
          <w:vertAlign w:val="baseline"/>
        </w:rPr>
        <w:t>in</w:t>
      </w:r>
      <w:r>
        <w:rPr>
          <w:spacing w:val="-3"/>
          <w:vertAlign w:val="baseline"/>
        </w:rPr>
        <w:t> </w:t>
      </w:r>
      <w:r>
        <w:rPr>
          <w:vertAlign w:val="baseline"/>
        </w:rPr>
        <w:t>me</w:t>
      </w:r>
      <w:r>
        <w:rPr>
          <w:spacing w:val="-4"/>
          <w:vertAlign w:val="baseline"/>
        </w:rPr>
        <w:t> </w:t>
      </w:r>
      <w:r>
        <w:rPr>
          <w:vertAlign w:val="baseline"/>
        </w:rPr>
        <w:t>through</w:t>
      </w:r>
      <w:r>
        <w:rPr>
          <w:spacing w:val="-3"/>
          <w:vertAlign w:val="baseline"/>
        </w:rPr>
        <w:t> </w:t>
      </w:r>
      <w:r>
        <w:rPr>
          <w:vertAlign w:val="baseline"/>
        </w:rPr>
        <w:t>their</w:t>
      </w:r>
      <w:r>
        <w:rPr>
          <w:spacing w:val="-4"/>
          <w:vertAlign w:val="baseline"/>
        </w:rPr>
        <w:t> </w:t>
      </w:r>
      <w:r>
        <w:rPr>
          <w:vertAlign w:val="baseline"/>
        </w:rPr>
        <w:t>word,</w:t>
      </w:r>
      <w:r>
        <w:rPr>
          <w:spacing w:val="-4"/>
          <w:vertAlign w:val="baseline"/>
        </w:rPr>
        <w:t> </w:t>
      </w:r>
      <w:r>
        <w:rPr>
          <w:vertAlign w:val="superscript"/>
        </w:rPr>
        <w:t>21</w:t>
      </w:r>
      <w:r>
        <w:rPr>
          <w:spacing w:val="-18"/>
          <w:vertAlign w:val="baseline"/>
        </w:rPr>
        <w:t> </w:t>
      </w:r>
      <w:r>
        <w:rPr>
          <w:vertAlign w:val="baseline"/>
        </w:rPr>
        <w:t>that they may all be one; even as you, Father, are in me, and I in you, that they also may be one in us; that the world may believe that you sent me.</w:t>
      </w:r>
    </w:p>
    <w:p>
      <w:pPr>
        <w:spacing w:after="0" w:line="259" w:lineRule="auto"/>
        <w:sectPr>
          <w:pgSz w:w="12240" w:h="15840"/>
          <w:pgMar w:header="0" w:footer="523" w:top="1340" w:bottom="720" w:left="1320" w:right="1160"/>
        </w:sectPr>
      </w:pPr>
    </w:p>
    <w:p>
      <w:pPr>
        <w:pStyle w:val="Heading1"/>
      </w:pPr>
      <w:r>
        <w:rPr/>
        <w:t>The</w:t>
      </w:r>
      <w:r>
        <w:rPr>
          <w:spacing w:val="-4"/>
        </w:rPr>
        <w:t> </w:t>
      </w:r>
      <w:r>
        <w:rPr/>
        <w:t>Sacrifice</w:t>
      </w:r>
      <w:r>
        <w:rPr>
          <w:spacing w:val="-5"/>
        </w:rPr>
        <w:t> </w:t>
      </w:r>
      <w:r>
        <w:rPr/>
        <w:t>of</w:t>
      </w:r>
      <w:r>
        <w:rPr>
          <w:spacing w:val="-3"/>
        </w:rPr>
        <w:t> </w:t>
      </w:r>
      <w:r>
        <w:rPr/>
        <w:t>Christ</w:t>
      </w:r>
      <w:r>
        <w:rPr>
          <w:spacing w:val="-3"/>
        </w:rPr>
        <w:t> </w:t>
      </w:r>
      <w:r>
        <w:rPr>
          <w:spacing w:val="-2"/>
        </w:rPr>
        <w:t>(Yeshua/Jesus)</w:t>
      </w:r>
    </w:p>
    <w:p>
      <w:pPr>
        <w:pStyle w:val="BodyText"/>
        <w:ind w:left="0"/>
        <w:rPr>
          <w:b/>
          <w:sz w:val="28"/>
        </w:rPr>
      </w:pPr>
    </w:p>
    <w:p>
      <w:pPr>
        <w:pStyle w:val="BodyText"/>
        <w:spacing w:before="118"/>
        <w:ind w:left="0"/>
        <w:rPr>
          <w:b/>
          <w:sz w:val="28"/>
        </w:rPr>
      </w:pPr>
    </w:p>
    <w:p>
      <w:pPr>
        <w:pStyle w:val="Heading2"/>
        <w:spacing w:line="259" w:lineRule="auto"/>
        <w:ind w:right="417"/>
      </w:pPr>
      <w:r>
        <w:rPr/>
        <w:t>A</w:t>
      </w:r>
      <w:r>
        <w:rPr>
          <w:spacing w:val="-15"/>
        </w:rPr>
        <w:t> </w:t>
      </w:r>
      <w:r>
        <w:rPr/>
        <w:t>principal</w:t>
      </w:r>
      <w:r>
        <w:rPr>
          <w:spacing w:val="-5"/>
        </w:rPr>
        <w:t> </w:t>
      </w:r>
      <w:r>
        <w:rPr/>
        <w:t>purpose</w:t>
      </w:r>
      <w:r>
        <w:rPr>
          <w:spacing w:val="-4"/>
        </w:rPr>
        <w:t> </w:t>
      </w:r>
      <w:r>
        <w:rPr/>
        <w:t>of</w:t>
      </w:r>
      <w:r>
        <w:rPr>
          <w:spacing w:val="-4"/>
        </w:rPr>
        <w:t> </w:t>
      </w:r>
      <w:r>
        <w:rPr/>
        <w:t>this</w:t>
      </w:r>
      <w:r>
        <w:rPr>
          <w:spacing w:val="-3"/>
        </w:rPr>
        <w:t> </w:t>
      </w:r>
      <w:r>
        <w:rPr/>
        <w:t>paper</w:t>
      </w:r>
      <w:r>
        <w:rPr>
          <w:spacing w:val="-8"/>
        </w:rPr>
        <w:t> </w:t>
      </w:r>
      <w:r>
        <w:rPr/>
        <w:t>is</w:t>
      </w:r>
      <w:r>
        <w:rPr>
          <w:spacing w:val="-3"/>
        </w:rPr>
        <w:t> </w:t>
      </w:r>
      <w:r>
        <w:rPr/>
        <w:t>to</w:t>
      </w:r>
      <w:r>
        <w:rPr>
          <w:spacing w:val="-3"/>
        </w:rPr>
        <w:t> </w:t>
      </w:r>
      <w:r>
        <w:rPr/>
        <w:t>help</w:t>
      </w:r>
      <w:r>
        <w:rPr>
          <w:spacing w:val="-3"/>
        </w:rPr>
        <w:t> </w:t>
      </w:r>
      <w:r>
        <w:rPr/>
        <w:t>others</w:t>
      </w:r>
      <w:r>
        <w:rPr>
          <w:spacing w:val="-3"/>
        </w:rPr>
        <w:t> </w:t>
      </w:r>
      <w:r>
        <w:rPr/>
        <w:t>to</w:t>
      </w:r>
      <w:r>
        <w:rPr>
          <w:spacing w:val="-3"/>
        </w:rPr>
        <w:t> </w:t>
      </w:r>
      <w:r>
        <w:rPr/>
        <w:t>better</w:t>
      </w:r>
      <w:r>
        <w:rPr>
          <w:spacing w:val="-6"/>
        </w:rPr>
        <w:t> </w:t>
      </w:r>
      <w:r>
        <w:rPr/>
        <w:t>understand</w:t>
      </w:r>
      <w:r>
        <w:rPr>
          <w:spacing w:val="-5"/>
        </w:rPr>
        <w:t> </w:t>
      </w:r>
      <w:r>
        <w:rPr/>
        <w:t>why</w:t>
      </w:r>
      <w:r>
        <w:rPr>
          <w:spacing w:val="-3"/>
        </w:rPr>
        <w:t> </w:t>
      </w:r>
      <w:r>
        <w:rPr/>
        <w:t>this</w:t>
      </w:r>
      <w:r>
        <w:rPr>
          <w:spacing w:val="-3"/>
        </w:rPr>
        <w:t> </w:t>
      </w:r>
      <w:r>
        <w:rPr/>
        <w:t>sacrifice was needed and how it is a loving provision for humankind.</w:t>
      </w:r>
    </w:p>
    <w:p>
      <w:pPr>
        <w:pStyle w:val="BodyText"/>
        <w:spacing w:before="3"/>
        <w:ind w:left="0"/>
        <w:rPr>
          <w:b/>
        </w:rPr>
      </w:pPr>
    </w:p>
    <w:p>
      <w:pPr>
        <w:spacing w:before="1"/>
        <w:ind w:left="120" w:right="0" w:firstLine="0"/>
        <w:jc w:val="left"/>
        <w:rPr>
          <w:b/>
          <w:sz w:val="24"/>
        </w:rPr>
      </w:pPr>
      <w:r>
        <w:rPr>
          <w:sz w:val="24"/>
        </w:rPr>
        <w:t>See</w:t>
      </w:r>
      <w:r>
        <w:rPr>
          <w:spacing w:val="-3"/>
          <w:sz w:val="24"/>
        </w:rPr>
        <w:t> </w:t>
      </w:r>
      <w:r>
        <w:rPr>
          <w:sz w:val="24"/>
        </w:rPr>
        <w:t>also</w:t>
      </w:r>
      <w:r>
        <w:rPr>
          <w:spacing w:val="-1"/>
          <w:sz w:val="24"/>
        </w:rPr>
        <w:t> </w:t>
      </w:r>
      <w:r>
        <w:rPr>
          <w:b/>
          <w:color w:val="0D5FAD"/>
          <w:sz w:val="24"/>
          <w:u w:val="single" w:color="0D5FAD"/>
        </w:rPr>
        <w:t>Who is</w:t>
      </w:r>
      <w:r>
        <w:rPr>
          <w:b/>
          <w:color w:val="0D5FAD"/>
          <w:spacing w:val="-1"/>
          <w:sz w:val="24"/>
          <w:u w:val="single" w:color="0D5FAD"/>
        </w:rPr>
        <w:t> </w:t>
      </w:r>
      <w:r>
        <w:rPr>
          <w:b/>
          <w:color w:val="0D5FAD"/>
          <w:sz w:val="24"/>
          <w:u w:val="single" w:color="0D5FAD"/>
        </w:rPr>
        <w:t>the</w:t>
      </w:r>
      <w:r>
        <w:rPr>
          <w:b/>
          <w:color w:val="0D5FAD"/>
          <w:spacing w:val="-2"/>
          <w:sz w:val="24"/>
          <w:u w:val="single" w:color="0D5FAD"/>
        </w:rPr>
        <w:t> </w:t>
      </w:r>
      <w:r>
        <w:rPr>
          <w:b/>
          <w:color w:val="0D5FAD"/>
          <w:sz w:val="24"/>
          <w:u w:val="single" w:color="0D5FAD"/>
        </w:rPr>
        <w:t>Son</w:t>
      </w:r>
      <w:r>
        <w:rPr>
          <w:b/>
          <w:color w:val="0D5FAD"/>
          <w:spacing w:val="-3"/>
          <w:sz w:val="24"/>
          <w:u w:val="single" w:color="0D5FAD"/>
        </w:rPr>
        <w:t> </w:t>
      </w:r>
      <w:r>
        <w:rPr>
          <w:b/>
          <w:color w:val="0D5FAD"/>
          <w:sz w:val="24"/>
          <w:u w:val="single" w:color="0D5FAD"/>
        </w:rPr>
        <w:t>of</w:t>
      </w:r>
      <w:r>
        <w:rPr>
          <w:b/>
          <w:color w:val="0D5FAD"/>
          <w:spacing w:val="-1"/>
          <w:sz w:val="24"/>
          <w:u w:val="single" w:color="0D5FAD"/>
        </w:rPr>
        <w:t> </w:t>
      </w:r>
      <w:r>
        <w:rPr>
          <w:b/>
          <w:color w:val="0D5FAD"/>
          <w:sz w:val="24"/>
          <w:u w:val="single" w:color="0D5FAD"/>
        </w:rPr>
        <w:t>the</w:t>
      </w:r>
      <w:r>
        <w:rPr>
          <w:b/>
          <w:color w:val="0D5FAD"/>
          <w:spacing w:val="-16"/>
          <w:sz w:val="24"/>
          <w:u w:val="single" w:color="0D5FAD"/>
        </w:rPr>
        <w:t> </w:t>
      </w:r>
      <w:r>
        <w:rPr>
          <w:b/>
          <w:color w:val="0D5FAD"/>
          <w:spacing w:val="-2"/>
          <w:sz w:val="24"/>
          <w:u w:val="single" w:color="0D5FAD"/>
        </w:rPr>
        <w:t>Almighty?</w:t>
      </w:r>
    </w:p>
    <w:p>
      <w:pPr>
        <w:pStyle w:val="BodyText"/>
        <w:spacing w:before="26"/>
        <w:ind w:left="0"/>
        <w:rPr>
          <w:b/>
        </w:rPr>
      </w:pPr>
    </w:p>
    <w:p>
      <w:pPr>
        <w:pStyle w:val="Heading2"/>
        <w:spacing w:line="504" w:lineRule="auto"/>
      </w:pPr>
      <w:r>
        <w:rPr/>
        <w:t>The</w:t>
      </w:r>
      <w:r>
        <w:rPr>
          <w:spacing w:val="-6"/>
        </w:rPr>
        <w:t> </w:t>
      </w:r>
      <w:r>
        <w:rPr/>
        <w:t>primary</w:t>
      </w:r>
      <w:r>
        <w:rPr>
          <w:spacing w:val="-5"/>
        </w:rPr>
        <w:t> </w:t>
      </w:r>
      <w:r>
        <w:rPr/>
        <w:t>purposes</w:t>
      </w:r>
      <w:r>
        <w:rPr>
          <w:spacing w:val="-5"/>
        </w:rPr>
        <w:t> </w:t>
      </w:r>
      <w:r>
        <w:rPr/>
        <w:t>for</w:t>
      </w:r>
      <w:r>
        <w:rPr>
          <w:spacing w:val="-9"/>
        </w:rPr>
        <w:t> </w:t>
      </w:r>
      <w:r>
        <w:rPr/>
        <w:t>a</w:t>
      </w:r>
      <w:r>
        <w:rPr>
          <w:spacing w:val="-6"/>
        </w:rPr>
        <w:t> </w:t>
      </w:r>
      <w:r>
        <w:rPr/>
        <w:t>sacrifice</w:t>
      </w:r>
      <w:r>
        <w:rPr>
          <w:spacing w:val="-6"/>
        </w:rPr>
        <w:t> </w:t>
      </w:r>
      <w:r>
        <w:rPr/>
        <w:t>(Offering)</w:t>
      </w:r>
      <w:r>
        <w:rPr>
          <w:spacing w:val="-4"/>
        </w:rPr>
        <w:t> </w:t>
      </w:r>
      <w:r>
        <w:rPr/>
        <w:t>are</w:t>
      </w:r>
      <w:r>
        <w:rPr>
          <w:spacing w:val="-6"/>
        </w:rPr>
        <w:t> </w:t>
      </w:r>
      <w:r>
        <w:rPr/>
        <w:t>to</w:t>
      </w:r>
      <w:r>
        <w:rPr>
          <w:spacing w:val="-5"/>
        </w:rPr>
        <w:t> </w:t>
      </w:r>
      <w:r>
        <w:rPr/>
        <w:t>please</w:t>
      </w:r>
      <w:r>
        <w:rPr>
          <w:spacing w:val="-15"/>
        </w:rPr>
        <w:t> </w:t>
      </w:r>
      <w:r>
        <w:rPr/>
        <w:t>Yahweh</w:t>
      </w:r>
      <w:r>
        <w:rPr>
          <w:spacing w:val="-5"/>
        </w:rPr>
        <w:t> </w:t>
      </w:r>
      <w:r>
        <w:rPr/>
        <w:t>and</w:t>
      </w:r>
      <w:r>
        <w:rPr>
          <w:spacing w:val="-5"/>
        </w:rPr>
        <w:t> </w:t>
      </w:r>
      <w:r>
        <w:rPr/>
        <w:t>atone</w:t>
      </w:r>
      <w:r>
        <w:rPr>
          <w:spacing w:val="-6"/>
        </w:rPr>
        <w:t> </w:t>
      </w:r>
      <w:r>
        <w:rPr/>
        <w:t>for</w:t>
      </w:r>
      <w:r>
        <w:rPr>
          <w:spacing w:val="-9"/>
        </w:rPr>
        <w:t> </w:t>
      </w:r>
      <w:r>
        <w:rPr/>
        <w:t>sins. Summary then details:</w:t>
      </w:r>
    </w:p>
    <w:p>
      <w:pPr>
        <w:spacing w:line="271" w:lineRule="exact" w:before="0"/>
        <w:ind w:left="120" w:right="0" w:firstLine="0"/>
        <w:jc w:val="left"/>
        <w:rPr>
          <w:b/>
          <w:sz w:val="24"/>
        </w:rPr>
      </w:pPr>
      <w:r>
        <w:rPr>
          <w:b/>
          <w:sz w:val="24"/>
        </w:rPr>
        <w:t>Why</w:t>
      </w:r>
      <w:r>
        <w:rPr>
          <w:b/>
          <w:spacing w:val="-10"/>
          <w:sz w:val="24"/>
        </w:rPr>
        <w:t> </w:t>
      </w:r>
      <w:r>
        <w:rPr>
          <w:b/>
          <w:sz w:val="24"/>
        </w:rPr>
        <w:t>Was</w:t>
      </w:r>
      <w:r>
        <w:rPr>
          <w:b/>
          <w:spacing w:val="-5"/>
          <w:sz w:val="24"/>
        </w:rPr>
        <w:t> </w:t>
      </w:r>
      <w:r>
        <w:rPr>
          <w:b/>
          <w:sz w:val="24"/>
        </w:rPr>
        <w:t>a</w:t>
      </w:r>
      <w:r>
        <w:rPr>
          <w:b/>
          <w:spacing w:val="-5"/>
          <w:sz w:val="24"/>
        </w:rPr>
        <w:t> </w:t>
      </w:r>
      <w:r>
        <w:rPr>
          <w:b/>
          <w:sz w:val="24"/>
        </w:rPr>
        <w:t>Sacrifice</w:t>
      </w:r>
      <w:r>
        <w:rPr>
          <w:b/>
          <w:spacing w:val="-3"/>
          <w:sz w:val="24"/>
        </w:rPr>
        <w:t> </w:t>
      </w:r>
      <w:r>
        <w:rPr>
          <w:b/>
          <w:spacing w:val="-2"/>
          <w:sz w:val="24"/>
        </w:rPr>
        <w:t>Needed?</w:t>
      </w:r>
    </w:p>
    <w:p>
      <w:pPr>
        <w:pStyle w:val="BodyText"/>
        <w:spacing w:before="26"/>
        <w:ind w:left="0"/>
        <w:rPr>
          <w:b/>
        </w:rPr>
      </w:pPr>
    </w:p>
    <w:p>
      <w:pPr>
        <w:pStyle w:val="BodyText"/>
        <w:spacing w:before="1"/>
      </w:pPr>
      <w:r>
        <w:rPr/>
        <w:t>Sacrifices</w:t>
      </w:r>
      <w:r>
        <w:rPr>
          <w:spacing w:val="-2"/>
        </w:rPr>
        <w:t> </w:t>
      </w:r>
      <w:r>
        <w:rPr/>
        <w:t>in</w:t>
      </w:r>
      <w:r>
        <w:rPr>
          <w:spacing w:val="-1"/>
        </w:rPr>
        <w:t> </w:t>
      </w:r>
      <w:r>
        <w:rPr/>
        <w:t>the</w:t>
      </w:r>
      <w:r>
        <w:rPr>
          <w:spacing w:val="-3"/>
        </w:rPr>
        <w:t> </w:t>
      </w:r>
      <w:r>
        <w:rPr/>
        <w:t>Bible</w:t>
      </w:r>
      <w:r>
        <w:rPr>
          <w:spacing w:val="-2"/>
        </w:rPr>
        <w:t> </w:t>
      </w:r>
      <w:r>
        <w:rPr/>
        <w:t>serve</w:t>
      </w:r>
      <w:r>
        <w:rPr>
          <w:spacing w:val="-3"/>
        </w:rPr>
        <w:t> </w:t>
      </w:r>
      <w:r>
        <w:rPr/>
        <w:t>two</w:t>
      </w:r>
      <w:r>
        <w:rPr>
          <w:spacing w:val="-1"/>
        </w:rPr>
        <w:t> </w:t>
      </w:r>
      <w:r>
        <w:rPr/>
        <w:t>primary</w:t>
      </w:r>
      <w:r>
        <w:rPr>
          <w:spacing w:val="-1"/>
        </w:rPr>
        <w:t> </w:t>
      </w:r>
      <w:r>
        <w:rPr>
          <w:spacing w:val="-2"/>
        </w:rPr>
        <w:t>purposes:</w:t>
      </w:r>
    </w:p>
    <w:p>
      <w:pPr>
        <w:pStyle w:val="BodyText"/>
        <w:spacing w:before="26"/>
        <w:ind w:left="0"/>
      </w:pPr>
    </w:p>
    <w:p>
      <w:pPr>
        <w:pStyle w:val="Heading2"/>
        <w:numPr>
          <w:ilvl w:val="0"/>
          <w:numId w:val="32"/>
        </w:numPr>
        <w:tabs>
          <w:tab w:pos="840" w:val="left" w:leader="none"/>
        </w:tabs>
        <w:spacing w:line="240" w:lineRule="auto" w:before="0" w:after="0"/>
        <w:ind w:left="840" w:right="0" w:hanging="360"/>
        <w:jc w:val="left"/>
        <w:rPr>
          <w:b w:val="0"/>
        </w:rPr>
      </w:pPr>
      <w:r>
        <w:rPr/>
        <w:t>Pleasing</w:t>
      </w:r>
      <w:r>
        <w:rPr>
          <w:spacing w:val="-13"/>
        </w:rPr>
        <w:t> </w:t>
      </w:r>
      <w:r>
        <w:rPr>
          <w:spacing w:val="-2"/>
        </w:rPr>
        <w:t>Yahweh</w:t>
      </w:r>
      <w:r>
        <w:rPr>
          <w:b w:val="0"/>
          <w:spacing w:val="-2"/>
        </w:rPr>
        <w:t>.</w:t>
      </w:r>
    </w:p>
    <w:p>
      <w:pPr>
        <w:pStyle w:val="ListParagraph"/>
        <w:numPr>
          <w:ilvl w:val="0"/>
          <w:numId w:val="32"/>
        </w:numPr>
        <w:tabs>
          <w:tab w:pos="840" w:val="left" w:leader="none"/>
        </w:tabs>
        <w:spacing w:line="240" w:lineRule="auto" w:before="22" w:after="0"/>
        <w:ind w:left="840" w:right="0" w:hanging="360"/>
        <w:jc w:val="left"/>
        <w:rPr>
          <w:sz w:val="24"/>
        </w:rPr>
      </w:pPr>
      <w:r>
        <w:rPr>
          <w:b/>
          <w:sz w:val="24"/>
        </w:rPr>
        <w:t>Atoning</w:t>
      </w:r>
      <w:r>
        <w:rPr>
          <w:b/>
          <w:spacing w:val="-3"/>
          <w:sz w:val="24"/>
        </w:rPr>
        <w:t> </w:t>
      </w:r>
      <w:r>
        <w:rPr>
          <w:b/>
          <w:sz w:val="24"/>
        </w:rPr>
        <w:t>for</w:t>
      </w:r>
      <w:r>
        <w:rPr>
          <w:b/>
          <w:spacing w:val="-5"/>
          <w:sz w:val="24"/>
        </w:rPr>
        <w:t> </w:t>
      </w:r>
      <w:r>
        <w:rPr>
          <w:b/>
          <w:spacing w:val="-2"/>
          <w:sz w:val="24"/>
        </w:rPr>
        <w:t>sins</w:t>
      </w:r>
      <w:r>
        <w:rPr>
          <w:spacing w:val="-2"/>
          <w:sz w:val="24"/>
        </w:rPr>
        <w:t>.</w:t>
      </w:r>
    </w:p>
    <w:p>
      <w:pPr>
        <w:pStyle w:val="BodyText"/>
        <w:spacing w:before="26"/>
        <w:ind w:left="0"/>
      </w:pPr>
    </w:p>
    <w:p>
      <w:pPr>
        <w:pStyle w:val="BodyText"/>
        <w:spacing w:line="259" w:lineRule="auto"/>
        <w:ind w:right="305"/>
      </w:pPr>
      <w:r>
        <w:rPr/>
        <w:t>From the beginning, sacrifices were offered, but not all were accepted by God. For example, Yahweh</w:t>
      </w:r>
      <w:r>
        <w:rPr>
          <w:spacing w:val="-7"/>
        </w:rPr>
        <w:t> </w:t>
      </w:r>
      <w:r>
        <w:rPr/>
        <w:t>accepted</w:t>
      </w:r>
      <w:r>
        <w:rPr>
          <w:spacing w:val="-15"/>
        </w:rPr>
        <w:t> </w:t>
      </w:r>
      <w:r>
        <w:rPr/>
        <w:t>Abel's</w:t>
      </w:r>
      <w:r>
        <w:rPr>
          <w:spacing w:val="-5"/>
        </w:rPr>
        <w:t> </w:t>
      </w:r>
      <w:r>
        <w:rPr/>
        <w:t>offering</w:t>
      </w:r>
      <w:r>
        <w:rPr>
          <w:spacing w:val="-7"/>
        </w:rPr>
        <w:t> </w:t>
      </w:r>
      <w:r>
        <w:rPr/>
        <w:t>but</w:t>
      </w:r>
      <w:r>
        <w:rPr>
          <w:spacing w:val="-7"/>
        </w:rPr>
        <w:t> </w:t>
      </w:r>
      <w:r>
        <w:rPr/>
        <w:t>rejected</w:t>
      </w:r>
      <w:r>
        <w:rPr>
          <w:spacing w:val="-7"/>
        </w:rPr>
        <w:t> </w:t>
      </w:r>
      <w:r>
        <w:rPr/>
        <w:t>Cain's,</w:t>
      </w:r>
      <w:r>
        <w:rPr>
          <w:spacing w:val="-7"/>
        </w:rPr>
        <w:t> </w:t>
      </w:r>
      <w:r>
        <w:rPr/>
        <w:t>which</w:t>
      </w:r>
      <w:r>
        <w:rPr>
          <w:spacing w:val="-7"/>
        </w:rPr>
        <w:t> </w:t>
      </w:r>
      <w:r>
        <w:rPr/>
        <w:t>led</w:t>
      </w:r>
      <w:r>
        <w:rPr>
          <w:spacing w:val="-7"/>
        </w:rPr>
        <w:t> </w:t>
      </w:r>
      <w:r>
        <w:rPr/>
        <w:t>to</w:t>
      </w:r>
      <w:r>
        <w:rPr>
          <w:spacing w:val="-7"/>
        </w:rPr>
        <w:t> </w:t>
      </w:r>
      <w:r>
        <w:rPr/>
        <w:t>Cain’s</w:t>
      </w:r>
      <w:r>
        <w:rPr>
          <w:spacing w:val="-7"/>
        </w:rPr>
        <w:t> </w:t>
      </w:r>
      <w:r>
        <w:rPr/>
        <w:t>jealousy</w:t>
      </w:r>
      <w:r>
        <w:rPr>
          <w:spacing w:val="-7"/>
        </w:rPr>
        <w:t> </w:t>
      </w:r>
      <w:r>
        <w:rPr/>
        <w:t>and</w:t>
      </w:r>
      <w:r>
        <w:rPr>
          <w:spacing w:val="-7"/>
        </w:rPr>
        <w:t> </w:t>
      </w:r>
      <w:r>
        <w:rPr/>
        <w:t>the</w:t>
      </w:r>
      <w:r>
        <w:rPr>
          <w:spacing w:val="-7"/>
        </w:rPr>
        <w:t> </w:t>
      </w:r>
      <w:r>
        <w:rPr/>
        <w:t>murder of his brother (</w:t>
      </w:r>
      <w:r>
        <w:rPr>
          <w:b/>
        </w:rPr>
        <w:t>Genesis 4:3-5, 8</w:t>
      </w:r>
      <w:r>
        <w:rPr/>
        <w:t>).</w:t>
      </w:r>
    </w:p>
    <w:p>
      <w:pPr>
        <w:pStyle w:val="BodyText"/>
        <w:spacing w:before="3"/>
        <w:ind w:left="0"/>
      </w:pPr>
    </w:p>
    <w:p>
      <w:pPr>
        <w:pStyle w:val="Heading2"/>
        <w:spacing w:before="1"/>
      </w:pPr>
      <w:r>
        <w:rPr/>
        <w:t>Abraham’s</w:t>
      </w:r>
      <w:r>
        <w:rPr>
          <w:spacing w:val="-15"/>
        </w:rPr>
        <w:t> </w:t>
      </w:r>
      <w:r>
        <w:rPr/>
        <w:t>Test</w:t>
      </w:r>
      <w:r>
        <w:rPr>
          <w:spacing w:val="-13"/>
        </w:rPr>
        <w:t> </w:t>
      </w:r>
      <w:r>
        <w:rPr/>
        <w:t>of</w:t>
      </w:r>
      <w:r>
        <w:rPr>
          <w:spacing w:val="-12"/>
        </w:rPr>
        <w:t> </w:t>
      </w:r>
      <w:r>
        <w:rPr>
          <w:spacing w:val="-2"/>
        </w:rPr>
        <w:t>Faith</w:t>
      </w:r>
    </w:p>
    <w:p>
      <w:pPr>
        <w:pStyle w:val="BodyText"/>
        <w:spacing w:before="23"/>
        <w:ind w:left="0"/>
        <w:rPr>
          <w:b/>
        </w:rPr>
      </w:pPr>
    </w:p>
    <w:p>
      <w:pPr>
        <w:pStyle w:val="BodyText"/>
        <w:spacing w:line="259" w:lineRule="auto" w:before="1"/>
        <w:ind w:right="305"/>
      </w:pPr>
      <w:r>
        <w:rPr/>
        <w:t>Before the Mosaic Law,</w:t>
      </w:r>
      <w:r>
        <w:rPr>
          <w:spacing w:val="-1"/>
        </w:rPr>
        <w:t> </w:t>
      </w:r>
      <w:r>
        <w:rPr/>
        <w:t>Yahweh asked</w:t>
      </w:r>
      <w:r>
        <w:rPr>
          <w:spacing w:val="-6"/>
        </w:rPr>
        <w:t> </w:t>
      </w:r>
      <w:r>
        <w:rPr/>
        <w:t>Abraham to sacrifice his son Isaac.</w:t>
      </w:r>
      <w:r>
        <w:rPr>
          <w:spacing w:val="-6"/>
        </w:rPr>
        <w:t> </w:t>
      </w:r>
      <w:r>
        <w:rPr/>
        <w:t>Although</w:t>
      </w:r>
      <w:r>
        <w:rPr>
          <w:spacing w:val="-9"/>
        </w:rPr>
        <w:t> </w:t>
      </w:r>
      <w:r>
        <w:rPr/>
        <w:t>Abraham did</w:t>
      </w:r>
      <w:r>
        <w:rPr>
          <w:spacing w:val="-1"/>
        </w:rPr>
        <w:t> </w:t>
      </w:r>
      <w:r>
        <w:rPr/>
        <w:t>not</w:t>
      </w:r>
      <w:r>
        <w:rPr>
          <w:spacing w:val="-1"/>
        </w:rPr>
        <w:t> </w:t>
      </w:r>
      <w:r>
        <w:rPr/>
        <w:t>fully</w:t>
      </w:r>
      <w:r>
        <w:rPr>
          <w:spacing w:val="-1"/>
        </w:rPr>
        <w:t> </w:t>
      </w:r>
      <w:r>
        <w:rPr/>
        <w:t>understand,</w:t>
      </w:r>
      <w:r>
        <w:rPr>
          <w:spacing w:val="-1"/>
        </w:rPr>
        <w:t> </w:t>
      </w:r>
      <w:r>
        <w:rPr/>
        <w:t>he</w:t>
      </w:r>
      <w:r>
        <w:rPr>
          <w:spacing w:val="-2"/>
        </w:rPr>
        <w:t> </w:t>
      </w:r>
      <w:r>
        <w:rPr/>
        <w:t>trusted</w:t>
      </w:r>
      <w:r>
        <w:rPr>
          <w:spacing w:val="-1"/>
        </w:rPr>
        <w:t> </w:t>
      </w:r>
      <w:r>
        <w:rPr/>
        <w:t>that</w:t>
      </w:r>
      <w:r>
        <w:rPr>
          <w:spacing w:val="-1"/>
        </w:rPr>
        <w:t> </w:t>
      </w:r>
      <w:r>
        <w:rPr/>
        <w:t>God</w:t>
      </w:r>
      <w:r>
        <w:rPr>
          <w:spacing w:val="-1"/>
        </w:rPr>
        <w:t> </w:t>
      </w:r>
      <w:r>
        <w:rPr/>
        <w:t>could raise</w:t>
      </w:r>
      <w:r>
        <w:rPr>
          <w:spacing w:val="-2"/>
        </w:rPr>
        <w:t> </w:t>
      </w:r>
      <w:r>
        <w:rPr/>
        <w:t>Isaac</w:t>
      </w:r>
      <w:r>
        <w:rPr>
          <w:spacing w:val="-2"/>
        </w:rPr>
        <w:t> </w:t>
      </w:r>
      <w:r>
        <w:rPr/>
        <w:t>from</w:t>
      </w:r>
      <w:r>
        <w:rPr>
          <w:spacing w:val="-1"/>
        </w:rPr>
        <w:t> </w:t>
      </w:r>
      <w:r>
        <w:rPr/>
        <w:t>the</w:t>
      </w:r>
      <w:r>
        <w:rPr>
          <w:spacing w:val="-2"/>
        </w:rPr>
        <w:t> </w:t>
      </w:r>
      <w:r>
        <w:rPr/>
        <w:t>dead.</w:t>
      </w:r>
      <w:r>
        <w:rPr>
          <w:spacing w:val="-15"/>
        </w:rPr>
        <w:t> </w:t>
      </w:r>
      <w:r>
        <w:rPr/>
        <w:t>At</w:t>
      </w:r>
      <w:r>
        <w:rPr>
          <w:spacing w:val="-1"/>
        </w:rPr>
        <w:t> </w:t>
      </w:r>
      <w:r>
        <w:rPr/>
        <w:t>the</w:t>
      </w:r>
      <w:r>
        <w:rPr>
          <w:spacing w:val="-2"/>
        </w:rPr>
        <w:t> </w:t>
      </w:r>
      <w:r>
        <w:rPr/>
        <w:t>last</w:t>
      </w:r>
      <w:r>
        <w:rPr>
          <w:spacing w:val="-1"/>
        </w:rPr>
        <w:t> </w:t>
      </w:r>
      <w:r>
        <w:rPr/>
        <w:t>moment, Yahweh provided a ram as a substitute, symbolizing the future sacrifice of Christ for mankind’s redemption.</w:t>
      </w:r>
      <w:r>
        <w:rPr>
          <w:spacing w:val="-8"/>
        </w:rPr>
        <w:t> </w:t>
      </w:r>
      <w:r>
        <w:rPr/>
        <w:t>This</w:t>
      </w:r>
      <w:r>
        <w:rPr>
          <w:spacing w:val="-4"/>
        </w:rPr>
        <w:t> </w:t>
      </w:r>
      <w:r>
        <w:rPr/>
        <w:t>event</w:t>
      </w:r>
      <w:r>
        <w:rPr>
          <w:spacing w:val="-4"/>
        </w:rPr>
        <w:t> </w:t>
      </w:r>
      <w:r>
        <w:rPr/>
        <w:t>set</w:t>
      </w:r>
      <w:r>
        <w:rPr>
          <w:spacing w:val="-4"/>
        </w:rPr>
        <w:t> </w:t>
      </w:r>
      <w:r>
        <w:rPr/>
        <w:t>the</w:t>
      </w:r>
      <w:r>
        <w:rPr>
          <w:spacing w:val="-5"/>
        </w:rPr>
        <w:t> </w:t>
      </w:r>
      <w:r>
        <w:rPr/>
        <w:t>foundation</w:t>
      </w:r>
      <w:r>
        <w:rPr>
          <w:spacing w:val="-4"/>
        </w:rPr>
        <w:t> </w:t>
      </w:r>
      <w:r>
        <w:rPr/>
        <w:t>for</w:t>
      </w:r>
      <w:r>
        <w:rPr>
          <w:spacing w:val="-5"/>
        </w:rPr>
        <w:t> </w:t>
      </w:r>
      <w:r>
        <w:rPr/>
        <w:t>the</w:t>
      </w:r>
      <w:r>
        <w:rPr>
          <w:spacing w:val="-3"/>
        </w:rPr>
        <w:t> </w:t>
      </w:r>
      <w:r>
        <w:rPr/>
        <w:t>future</w:t>
      </w:r>
      <w:r>
        <w:rPr>
          <w:spacing w:val="-5"/>
        </w:rPr>
        <w:t> </w:t>
      </w:r>
      <w:r>
        <w:rPr/>
        <w:t>blessings</w:t>
      </w:r>
      <w:r>
        <w:rPr>
          <w:spacing w:val="-4"/>
        </w:rPr>
        <w:t> </w:t>
      </w:r>
      <w:r>
        <w:rPr/>
        <w:t>of</w:t>
      </w:r>
      <w:r>
        <w:rPr>
          <w:spacing w:val="-5"/>
        </w:rPr>
        <w:t> </w:t>
      </w:r>
      <w:r>
        <w:rPr/>
        <w:t>all</w:t>
      </w:r>
      <w:r>
        <w:rPr>
          <w:spacing w:val="-4"/>
        </w:rPr>
        <w:t> </w:t>
      </w:r>
      <w:r>
        <w:rPr/>
        <w:t>mankind</w:t>
      </w:r>
      <w:r>
        <w:rPr>
          <w:spacing w:val="-4"/>
        </w:rPr>
        <w:t> </w:t>
      </w:r>
      <w:r>
        <w:rPr/>
        <w:t>through</w:t>
      </w:r>
      <w:r>
        <w:rPr>
          <w:spacing w:val="-4"/>
        </w:rPr>
        <w:t> </w:t>
      </w:r>
      <w:r>
        <w:rPr/>
        <w:t>Christ’s perfect sacrifice.</w:t>
      </w:r>
    </w:p>
    <w:p>
      <w:pPr>
        <w:pStyle w:val="BodyText"/>
        <w:spacing w:before="4"/>
        <w:ind w:left="0"/>
      </w:pPr>
    </w:p>
    <w:p>
      <w:pPr>
        <w:pStyle w:val="Heading2"/>
        <w:spacing w:before="1"/>
      </w:pPr>
      <w:r>
        <w:rPr/>
        <w:t>The</w:t>
      </w:r>
      <w:r>
        <w:rPr>
          <w:spacing w:val="-2"/>
        </w:rPr>
        <w:t> </w:t>
      </w:r>
      <w:r>
        <w:rPr/>
        <w:t>Role</w:t>
      </w:r>
      <w:r>
        <w:rPr>
          <w:spacing w:val="-2"/>
        </w:rPr>
        <w:t> </w:t>
      </w:r>
      <w:r>
        <w:rPr/>
        <w:t>of</w:t>
      </w:r>
      <w:r>
        <w:rPr>
          <w:spacing w:val="-1"/>
        </w:rPr>
        <w:t> </w:t>
      </w:r>
      <w:r>
        <w:rPr/>
        <w:t>the</w:t>
      </w:r>
      <w:r>
        <w:rPr>
          <w:spacing w:val="-2"/>
        </w:rPr>
        <w:t> </w:t>
      </w:r>
      <w:r>
        <w:rPr/>
        <w:t>Mosaic</w:t>
      </w:r>
      <w:r>
        <w:rPr>
          <w:spacing w:val="1"/>
        </w:rPr>
        <w:t> </w:t>
      </w:r>
      <w:r>
        <w:rPr>
          <w:spacing w:val="-5"/>
        </w:rPr>
        <w:t>Law</w:t>
      </w:r>
    </w:p>
    <w:p>
      <w:pPr>
        <w:pStyle w:val="BodyText"/>
        <w:spacing w:before="23"/>
        <w:ind w:left="0"/>
        <w:rPr>
          <w:b/>
        </w:rPr>
      </w:pPr>
    </w:p>
    <w:p>
      <w:pPr>
        <w:pStyle w:val="BodyText"/>
        <w:spacing w:line="259" w:lineRule="auto" w:before="1"/>
        <w:ind w:right="417"/>
      </w:pPr>
      <w:r>
        <w:rPr/>
        <w:t>The</w:t>
      </w:r>
      <w:r>
        <w:rPr>
          <w:spacing w:val="-5"/>
        </w:rPr>
        <w:t> </w:t>
      </w:r>
      <w:r>
        <w:rPr/>
        <w:t>Mosaic</w:t>
      </w:r>
      <w:r>
        <w:rPr>
          <w:spacing w:val="-5"/>
        </w:rPr>
        <w:t> </w:t>
      </w:r>
      <w:r>
        <w:rPr/>
        <w:t>Law,</w:t>
      </w:r>
      <w:r>
        <w:rPr>
          <w:spacing w:val="-4"/>
        </w:rPr>
        <w:t> </w:t>
      </w:r>
      <w:r>
        <w:rPr/>
        <w:t>given</w:t>
      </w:r>
      <w:r>
        <w:rPr>
          <w:spacing w:val="-4"/>
        </w:rPr>
        <w:t> </w:t>
      </w:r>
      <w:r>
        <w:rPr/>
        <w:t>to</w:t>
      </w:r>
      <w:r>
        <w:rPr>
          <w:spacing w:val="-4"/>
        </w:rPr>
        <w:t> </w:t>
      </w:r>
      <w:r>
        <w:rPr/>
        <w:t>Israel,</w:t>
      </w:r>
      <w:r>
        <w:rPr>
          <w:spacing w:val="-4"/>
        </w:rPr>
        <w:t> </w:t>
      </w:r>
      <w:r>
        <w:rPr/>
        <w:t>established</w:t>
      </w:r>
      <w:r>
        <w:rPr>
          <w:spacing w:val="-4"/>
        </w:rPr>
        <w:t> </w:t>
      </w:r>
      <w:r>
        <w:rPr/>
        <w:t>a</w:t>
      </w:r>
      <w:r>
        <w:rPr>
          <w:spacing w:val="-5"/>
        </w:rPr>
        <w:t> </w:t>
      </w:r>
      <w:r>
        <w:rPr/>
        <w:t>legal</w:t>
      </w:r>
      <w:r>
        <w:rPr>
          <w:spacing w:val="-4"/>
        </w:rPr>
        <w:t> </w:t>
      </w:r>
      <w:r>
        <w:rPr/>
        <w:t>system</w:t>
      </w:r>
      <w:r>
        <w:rPr>
          <w:spacing w:val="-4"/>
        </w:rPr>
        <w:t> </w:t>
      </w:r>
      <w:r>
        <w:rPr/>
        <w:t>that</w:t>
      </w:r>
      <w:r>
        <w:rPr>
          <w:spacing w:val="-4"/>
        </w:rPr>
        <w:t> </w:t>
      </w:r>
      <w:r>
        <w:rPr/>
        <w:t>clarified</w:t>
      </w:r>
      <w:r>
        <w:rPr>
          <w:spacing w:val="-4"/>
        </w:rPr>
        <w:t> </w:t>
      </w:r>
      <w:r>
        <w:rPr/>
        <w:t>sin</w:t>
      </w:r>
      <w:r>
        <w:rPr>
          <w:spacing w:val="-4"/>
        </w:rPr>
        <w:t> </w:t>
      </w:r>
      <w:r>
        <w:rPr/>
        <w:t>and</w:t>
      </w:r>
      <w:r>
        <w:rPr>
          <w:spacing w:val="-4"/>
        </w:rPr>
        <w:t> </w:t>
      </w:r>
      <w:r>
        <w:rPr/>
        <w:t>righteousness. No one could follow the Law perfectly, except for Christ. When Christ died, he did several </w:t>
      </w:r>
      <w:r>
        <w:rPr>
          <w:spacing w:val="-2"/>
        </w:rPr>
        <w:t>things:</w:t>
      </w:r>
    </w:p>
    <w:p>
      <w:pPr>
        <w:pStyle w:val="BodyText"/>
        <w:spacing w:before="3"/>
        <w:ind w:left="0"/>
      </w:pPr>
    </w:p>
    <w:p>
      <w:pPr>
        <w:pStyle w:val="ListParagraph"/>
        <w:numPr>
          <w:ilvl w:val="0"/>
          <w:numId w:val="33"/>
        </w:numPr>
        <w:tabs>
          <w:tab w:pos="840" w:val="left" w:leader="none"/>
        </w:tabs>
        <w:spacing w:line="240" w:lineRule="auto" w:before="0" w:after="0"/>
        <w:ind w:left="840" w:right="0" w:hanging="360"/>
        <w:jc w:val="left"/>
        <w:rPr>
          <w:sz w:val="24"/>
        </w:rPr>
      </w:pPr>
      <w:r>
        <w:rPr>
          <w:b/>
          <w:sz w:val="24"/>
        </w:rPr>
        <w:t>He</w:t>
      </w:r>
      <w:r>
        <w:rPr>
          <w:b/>
          <w:spacing w:val="-5"/>
          <w:sz w:val="24"/>
        </w:rPr>
        <w:t> </w:t>
      </w:r>
      <w:r>
        <w:rPr>
          <w:b/>
          <w:sz w:val="24"/>
        </w:rPr>
        <w:t>proved</w:t>
      </w:r>
      <w:r>
        <w:rPr>
          <w:b/>
          <w:spacing w:val="-2"/>
          <w:sz w:val="24"/>
        </w:rPr>
        <w:t> </w:t>
      </w:r>
      <w:r>
        <w:rPr>
          <w:b/>
          <w:sz w:val="24"/>
        </w:rPr>
        <w:t>himself</w:t>
      </w:r>
      <w:r>
        <w:rPr>
          <w:b/>
          <w:spacing w:val="-3"/>
          <w:sz w:val="24"/>
        </w:rPr>
        <w:t> </w:t>
      </w:r>
      <w:r>
        <w:rPr>
          <w:b/>
          <w:sz w:val="24"/>
        </w:rPr>
        <w:t>perfect</w:t>
      </w:r>
      <w:r>
        <w:rPr>
          <w:b/>
          <w:spacing w:val="-3"/>
          <w:sz w:val="24"/>
        </w:rPr>
        <w:t> </w:t>
      </w:r>
      <w:r>
        <w:rPr>
          <w:b/>
          <w:sz w:val="24"/>
        </w:rPr>
        <w:t>under</w:t>
      </w:r>
      <w:r>
        <w:rPr>
          <w:b/>
          <w:spacing w:val="-6"/>
          <w:sz w:val="24"/>
        </w:rPr>
        <w:t> </w:t>
      </w:r>
      <w:r>
        <w:rPr>
          <w:b/>
          <w:sz w:val="24"/>
        </w:rPr>
        <w:t>the</w:t>
      </w:r>
      <w:r>
        <w:rPr>
          <w:b/>
          <w:spacing w:val="-2"/>
          <w:sz w:val="24"/>
        </w:rPr>
        <w:t> </w:t>
      </w:r>
      <w:r>
        <w:rPr>
          <w:b/>
          <w:sz w:val="24"/>
        </w:rPr>
        <w:t>Law</w:t>
      </w:r>
      <w:r>
        <w:rPr>
          <w:sz w:val="24"/>
        </w:rPr>
        <w:t>:</w:t>
      </w:r>
      <w:r>
        <w:rPr>
          <w:spacing w:val="-7"/>
          <w:sz w:val="24"/>
        </w:rPr>
        <w:t> </w:t>
      </w:r>
      <w:r>
        <w:rPr>
          <w:sz w:val="24"/>
        </w:rPr>
        <w:t>This</w:t>
      </w:r>
      <w:r>
        <w:rPr>
          <w:spacing w:val="-2"/>
          <w:sz w:val="24"/>
        </w:rPr>
        <w:t> </w:t>
      </w:r>
      <w:r>
        <w:rPr>
          <w:sz w:val="24"/>
        </w:rPr>
        <w:t>made</w:t>
      </w:r>
      <w:r>
        <w:rPr>
          <w:spacing w:val="-3"/>
          <w:sz w:val="24"/>
        </w:rPr>
        <w:t> </w:t>
      </w:r>
      <w:r>
        <w:rPr>
          <w:sz w:val="24"/>
        </w:rPr>
        <w:t>him</w:t>
      </w:r>
      <w:r>
        <w:rPr>
          <w:spacing w:val="-2"/>
          <w:sz w:val="24"/>
        </w:rPr>
        <w:t> </w:t>
      </w:r>
      <w:r>
        <w:rPr>
          <w:sz w:val="24"/>
        </w:rPr>
        <w:t>righteous</w:t>
      </w:r>
      <w:r>
        <w:rPr>
          <w:spacing w:val="-2"/>
          <w:sz w:val="24"/>
        </w:rPr>
        <w:t> </w:t>
      </w:r>
      <w:r>
        <w:rPr>
          <w:sz w:val="24"/>
        </w:rPr>
        <w:t>before</w:t>
      </w:r>
      <w:r>
        <w:rPr>
          <w:spacing w:val="-2"/>
          <w:sz w:val="24"/>
        </w:rPr>
        <w:t> </w:t>
      </w:r>
      <w:r>
        <w:rPr>
          <w:spacing w:val="-4"/>
          <w:sz w:val="24"/>
        </w:rPr>
        <w:t>God.</w:t>
      </w:r>
    </w:p>
    <w:p>
      <w:pPr>
        <w:pStyle w:val="ListParagraph"/>
        <w:numPr>
          <w:ilvl w:val="0"/>
          <w:numId w:val="33"/>
        </w:numPr>
        <w:tabs>
          <w:tab w:pos="840" w:val="left" w:leader="none"/>
        </w:tabs>
        <w:spacing w:line="259" w:lineRule="auto" w:before="22" w:after="0"/>
        <w:ind w:left="840" w:right="295" w:hanging="360"/>
        <w:jc w:val="left"/>
        <w:rPr>
          <w:sz w:val="24"/>
        </w:rPr>
      </w:pPr>
      <w:r>
        <w:rPr>
          <w:b/>
          <w:sz w:val="24"/>
        </w:rPr>
        <w:t>He</w:t>
      </w:r>
      <w:r>
        <w:rPr>
          <w:b/>
          <w:spacing w:val="-5"/>
          <w:sz w:val="24"/>
        </w:rPr>
        <w:t> </w:t>
      </w:r>
      <w:r>
        <w:rPr>
          <w:b/>
          <w:sz w:val="24"/>
        </w:rPr>
        <w:t>offered</w:t>
      </w:r>
      <w:r>
        <w:rPr>
          <w:b/>
          <w:spacing w:val="-4"/>
          <w:sz w:val="24"/>
        </w:rPr>
        <w:t> </w:t>
      </w:r>
      <w:r>
        <w:rPr>
          <w:b/>
          <w:sz w:val="24"/>
        </w:rPr>
        <w:t>his</w:t>
      </w:r>
      <w:r>
        <w:rPr>
          <w:b/>
          <w:spacing w:val="-4"/>
          <w:sz w:val="24"/>
        </w:rPr>
        <w:t> </w:t>
      </w:r>
      <w:r>
        <w:rPr>
          <w:b/>
          <w:sz w:val="24"/>
        </w:rPr>
        <w:t>perfect</w:t>
      </w:r>
      <w:r>
        <w:rPr>
          <w:b/>
          <w:spacing w:val="-5"/>
          <w:sz w:val="24"/>
        </w:rPr>
        <w:t> </w:t>
      </w:r>
      <w:r>
        <w:rPr>
          <w:b/>
          <w:sz w:val="24"/>
        </w:rPr>
        <w:t>obedience</w:t>
      </w:r>
      <w:r>
        <w:rPr>
          <w:sz w:val="24"/>
        </w:rPr>
        <w:t>:</w:t>
      </w:r>
      <w:r>
        <w:rPr>
          <w:spacing w:val="-4"/>
          <w:sz w:val="24"/>
        </w:rPr>
        <w:t> </w:t>
      </w:r>
      <w:r>
        <w:rPr>
          <w:sz w:val="24"/>
        </w:rPr>
        <w:t>By</w:t>
      </w:r>
      <w:r>
        <w:rPr>
          <w:spacing w:val="-4"/>
          <w:sz w:val="24"/>
        </w:rPr>
        <w:t> </w:t>
      </w:r>
      <w:r>
        <w:rPr>
          <w:sz w:val="24"/>
        </w:rPr>
        <w:t>dying,</w:t>
      </w:r>
      <w:r>
        <w:rPr>
          <w:spacing w:val="-4"/>
          <w:sz w:val="24"/>
        </w:rPr>
        <w:t> </w:t>
      </w:r>
      <w:r>
        <w:rPr>
          <w:sz w:val="24"/>
        </w:rPr>
        <w:t>Christ</w:t>
      </w:r>
      <w:r>
        <w:rPr>
          <w:spacing w:val="-4"/>
          <w:sz w:val="24"/>
        </w:rPr>
        <w:t> </w:t>
      </w:r>
      <w:r>
        <w:rPr>
          <w:sz w:val="24"/>
        </w:rPr>
        <w:t>offered</w:t>
      </w:r>
      <w:r>
        <w:rPr>
          <w:spacing w:val="-4"/>
          <w:sz w:val="24"/>
        </w:rPr>
        <w:t> </w:t>
      </w:r>
      <w:r>
        <w:rPr>
          <w:sz w:val="24"/>
        </w:rPr>
        <w:t>himself</w:t>
      </w:r>
      <w:r>
        <w:rPr>
          <w:spacing w:val="-5"/>
          <w:sz w:val="24"/>
        </w:rPr>
        <w:t> </w:t>
      </w:r>
      <w:r>
        <w:rPr>
          <w:sz w:val="24"/>
        </w:rPr>
        <w:t>as</w:t>
      </w:r>
      <w:r>
        <w:rPr>
          <w:spacing w:val="-4"/>
          <w:sz w:val="24"/>
        </w:rPr>
        <w:t> </w:t>
      </w:r>
      <w:r>
        <w:rPr>
          <w:sz w:val="24"/>
        </w:rPr>
        <w:t>a</w:t>
      </w:r>
      <w:r>
        <w:rPr>
          <w:spacing w:val="-5"/>
          <w:sz w:val="24"/>
        </w:rPr>
        <w:t> </w:t>
      </w:r>
      <w:r>
        <w:rPr>
          <w:sz w:val="24"/>
        </w:rPr>
        <w:t>sacrifice,</w:t>
      </w:r>
      <w:r>
        <w:rPr>
          <w:spacing w:val="-4"/>
          <w:sz w:val="24"/>
        </w:rPr>
        <w:t> </w:t>
      </w:r>
      <w:r>
        <w:rPr>
          <w:sz w:val="24"/>
        </w:rPr>
        <w:t>nailing the sinful flesh inherited from Adam to the stake.</w:t>
      </w:r>
    </w:p>
    <w:p>
      <w:pPr>
        <w:spacing w:after="0" w:line="259" w:lineRule="auto"/>
        <w:jc w:val="left"/>
        <w:rPr>
          <w:sz w:val="24"/>
        </w:rPr>
        <w:sectPr>
          <w:pgSz w:w="12240" w:h="15840"/>
          <w:pgMar w:header="0" w:footer="523" w:top="1380" w:bottom="720" w:left="1320" w:right="1160"/>
        </w:sectPr>
      </w:pPr>
    </w:p>
    <w:p>
      <w:pPr>
        <w:pStyle w:val="Heading2"/>
        <w:spacing w:before="79"/>
      </w:pPr>
      <w:r>
        <w:rPr/>
        <w:t>Adam’s</w:t>
      </w:r>
      <w:r>
        <w:rPr>
          <w:spacing w:val="-7"/>
        </w:rPr>
        <w:t> </w:t>
      </w:r>
      <w:r>
        <w:rPr/>
        <w:t>Disobedience</w:t>
      </w:r>
      <w:r>
        <w:rPr>
          <w:spacing w:val="-7"/>
        </w:rPr>
        <w:t> </w:t>
      </w:r>
      <w:r>
        <w:rPr/>
        <w:t>vs.</w:t>
      </w:r>
      <w:r>
        <w:rPr>
          <w:spacing w:val="-6"/>
        </w:rPr>
        <w:t> </w:t>
      </w:r>
      <w:r>
        <w:rPr/>
        <w:t>Christ’s</w:t>
      </w:r>
      <w:r>
        <w:rPr>
          <w:spacing w:val="-6"/>
        </w:rPr>
        <w:t> </w:t>
      </w:r>
      <w:r>
        <w:rPr>
          <w:spacing w:val="-2"/>
        </w:rPr>
        <w:t>Obedience</w:t>
      </w:r>
    </w:p>
    <w:p>
      <w:pPr>
        <w:pStyle w:val="BodyText"/>
        <w:spacing w:before="26"/>
        <w:ind w:left="0"/>
        <w:rPr>
          <w:b/>
        </w:rPr>
      </w:pPr>
    </w:p>
    <w:p>
      <w:pPr>
        <w:pStyle w:val="BodyText"/>
        <w:spacing w:line="259" w:lineRule="auto"/>
        <w:ind w:right="417"/>
      </w:pPr>
      <w:r>
        <w:rPr/>
        <w:t>Adam's disobedience brought death to humanity, while Christ's obedience brought the opportunity</w:t>
      </w:r>
      <w:r>
        <w:rPr>
          <w:spacing w:val="-3"/>
        </w:rPr>
        <w:t> </w:t>
      </w:r>
      <w:r>
        <w:rPr/>
        <w:t>for</w:t>
      </w:r>
      <w:r>
        <w:rPr>
          <w:spacing w:val="-4"/>
        </w:rPr>
        <w:t> </w:t>
      </w:r>
      <w:r>
        <w:rPr/>
        <w:t>eternal</w:t>
      </w:r>
      <w:r>
        <w:rPr>
          <w:spacing w:val="-3"/>
        </w:rPr>
        <w:t> </w:t>
      </w:r>
      <w:r>
        <w:rPr/>
        <w:t>life.</w:t>
      </w:r>
      <w:r>
        <w:rPr>
          <w:spacing w:val="-8"/>
        </w:rPr>
        <w:t> </w:t>
      </w:r>
      <w:r>
        <w:rPr/>
        <w:t>The</w:t>
      </w:r>
      <w:r>
        <w:rPr>
          <w:spacing w:val="-4"/>
        </w:rPr>
        <w:t> </w:t>
      </w:r>
      <w:r>
        <w:rPr/>
        <w:t>tree</w:t>
      </w:r>
      <w:r>
        <w:rPr>
          <w:spacing w:val="-4"/>
        </w:rPr>
        <w:t> </w:t>
      </w:r>
      <w:r>
        <w:rPr/>
        <w:t>of</w:t>
      </w:r>
      <w:r>
        <w:rPr>
          <w:spacing w:val="-4"/>
        </w:rPr>
        <w:t> </w:t>
      </w:r>
      <w:r>
        <w:rPr/>
        <w:t>life,</w:t>
      </w:r>
      <w:r>
        <w:rPr>
          <w:spacing w:val="-3"/>
        </w:rPr>
        <w:t> </w:t>
      </w:r>
      <w:r>
        <w:rPr/>
        <w:t>which</w:t>
      </w:r>
      <w:r>
        <w:rPr>
          <w:spacing w:val="-14"/>
        </w:rPr>
        <w:t> </w:t>
      </w:r>
      <w:r>
        <w:rPr/>
        <w:t>Adam</w:t>
      </w:r>
      <w:r>
        <w:rPr>
          <w:spacing w:val="-3"/>
        </w:rPr>
        <w:t> </w:t>
      </w:r>
      <w:r>
        <w:rPr/>
        <w:t>forfeited</w:t>
      </w:r>
      <w:r>
        <w:rPr>
          <w:spacing w:val="-3"/>
        </w:rPr>
        <w:t> </w:t>
      </w:r>
      <w:r>
        <w:rPr/>
        <w:t>access</w:t>
      </w:r>
      <w:r>
        <w:rPr>
          <w:spacing w:val="-3"/>
        </w:rPr>
        <w:t> </w:t>
      </w:r>
      <w:r>
        <w:rPr/>
        <w:t>to,</w:t>
      </w:r>
      <w:r>
        <w:rPr>
          <w:spacing w:val="-1"/>
        </w:rPr>
        <w:t> </w:t>
      </w:r>
      <w:r>
        <w:rPr/>
        <w:t>is</w:t>
      </w:r>
      <w:r>
        <w:rPr>
          <w:spacing w:val="-3"/>
        </w:rPr>
        <w:t> </w:t>
      </w:r>
      <w:r>
        <w:rPr/>
        <w:t>now</w:t>
      </w:r>
      <w:r>
        <w:rPr>
          <w:spacing w:val="-4"/>
        </w:rPr>
        <w:t> </w:t>
      </w:r>
      <w:r>
        <w:rPr/>
        <w:t>available again through Christ.</w:t>
      </w:r>
    </w:p>
    <w:p>
      <w:pPr>
        <w:pStyle w:val="BodyText"/>
        <w:spacing w:before="4"/>
        <w:ind w:left="0"/>
      </w:pPr>
    </w:p>
    <w:p>
      <w:pPr>
        <w:pStyle w:val="Heading2"/>
      </w:pPr>
      <w:r>
        <w:rPr/>
        <w:t>The</w:t>
      </w:r>
      <w:r>
        <w:rPr>
          <w:spacing w:val="-2"/>
        </w:rPr>
        <w:t> </w:t>
      </w:r>
      <w:r>
        <w:rPr/>
        <w:t>Mosaic</w:t>
      </w:r>
      <w:r>
        <w:rPr>
          <w:spacing w:val="-1"/>
        </w:rPr>
        <w:t> </w:t>
      </w:r>
      <w:r>
        <w:rPr/>
        <w:t>Law</w:t>
      </w:r>
      <w:r>
        <w:rPr>
          <w:spacing w:val="-1"/>
        </w:rPr>
        <w:t> </w:t>
      </w:r>
      <w:r>
        <w:rPr/>
        <w:t>and </w:t>
      </w:r>
      <w:r>
        <w:rPr>
          <w:spacing w:val="-2"/>
        </w:rPr>
        <w:t>Sacrifice</w:t>
      </w:r>
    </w:p>
    <w:p>
      <w:pPr>
        <w:pStyle w:val="BodyText"/>
        <w:spacing w:before="24"/>
        <w:ind w:left="0"/>
        <w:rPr>
          <w:b/>
        </w:rPr>
      </w:pPr>
    </w:p>
    <w:p>
      <w:pPr>
        <w:pStyle w:val="BodyText"/>
        <w:spacing w:line="259" w:lineRule="auto"/>
        <w:ind w:right="314"/>
      </w:pPr>
      <w:r>
        <w:rPr/>
        <w:t>Under the Mosaic Law, sacrifices were needed to atone for sin, but Christ fulfilled the Law perfectly. His death ended the need for sacrifices, as his obedience opened the way to undo Adam’s</w:t>
      </w:r>
      <w:r>
        <w:rPr>
          <w:spacing w:val="-6"/>
        </w:rPr>
        <w:t> </w:t>
      </w:r>
      <w:r>
        <w:rPr/>
        <w:t>disobedience</w:t>
      </w:r>
      <w:r>
        <w:rPr>
          <w:spacing w:val="-3"/>
        </w:rPr>
        <w:t> </w:t>
      </w:r>
      <w:r>
        <w:rPr/>
        <w:t>and</w:t>
      </w:r>
      <w:r>
        <w:rPr>
          <w:spacing w:val="-4"/>
        </w:rPr>
        <w:t> </w:t>
      </w:r>
      <w:r>
        <w:rPr/>
        <w:t>offer</w:t>
      </w:r>
      <w:r>
        <w:rPr>
          <w:spacing w:val="-5"/>
        </w:rPr>
        <w:t> </w:t>
      </w:r>
      <w:r>
        <w:rPr/>
        <w:t>life</w:t>
      </w:r>
      <w:r>
        <w:rPr>
          <w:spacing w:val="-5"/>
        </w:rPr>
        <w:t> </w:t>
      </w:r>
      <w:r>
        <w:rPr/>
        <w:t>to</w:t>
      </w:r>
      <w:r>
        <w:rPr>
          <w:spacing w:val="-4"/>
        </w:rPr>
        <w:t> </w:t>
      </w:r>
      <w:r>
        <w:rPr/>
        <w:t>mankind.</w:t>
      </w:r>
      <w:r>
        <w:rPr>
          <w:spacing w:val="-9"/>
        </w:rPr>
        <w:t> </w:t>
      </w:r>
      <w:r>
        <w:rPr/>
        <w:t>This</w:t>
      </w:r>
      <w:r>
        <w:rPr>
          <w:spacing w:val="-4"/>
        </w:rPr>
        <w:t> </w:t>
      </w:r>
      <w:r>
        <w:rPr/>
        <w:t>is</w:t>
      </w:r>
      <w:r>
        <w:rPr>
          <w:spacing w:val="-4"/>
        </w:rPr>
        <w:t> </w:t>
      </w:r>
      <w:r>
        <w:rPr/>
        <w:t>why</w:t>
      </w:r>
      <w:r>
        <w:rPr>
          <w:spacing w:val="-4"/>
        </w:rPr>
        <w:t> </w:t>
      </w:r>
      <w:r>
        <w:rPr/>
        <w:t>Christ</w:t>
      </w:r>
      <w:r>
        <w:rPr>
          <w:spacing w:val="-4"/>
        </w:rPr>
        <w:t> </w:t>
      </w:r>
      <w:r>
        <w:rPr/>
        <w:t>is</w:t>
      </w:r>
      <w:r>
        <w:rPr>
          <w:spacing w:val="-4"/>
        </w:rPr>
        <w:t> </w:t>
      </w:r>
      <w:r>
        <w:rPr/>
        <w:t>called</w:t>
      </w:r>
      <w:r>
        <w:rPr>
          <w:spacing w:val="-4"/>
        </w:rPr>
        <w:t> </w:t>
      </w:r>
      <w:r>
        <w:rPr/>
        <w:t>the</w:t>
      </w:r>
      <w:r>
        <w:rPr>
          <w:spacing w:val="-5"/>
        </w:rPr>
        <w:t> </w:t>
      </w:r>
      <w:r>
        <w:rPr/>
        <w:t>"last</w:t>
      </w:r>
      <w:r>
        <w:rPr>
          <w:spacing w:val="-15"/>
        </w:rPr>
        <w:t> </w:t>
      </w:r>
      <w:r>
        <w:rPr/>
        <w:t>Adam"—he undid the damage caused by</w:t>
      </w:r>
      <w:r>
        <w:rPr>
          <w:spacing w:val="-5"/>
        </w:rPr>
        <w:t> </w:t>
      </w:r>
      <w:r>
        <w:rPr/>
        <w:t>Adam’s sin through his perfect obedience.</w:t>
      </w:r>
    </w:p>
    <w:p>
      <w:pPr>
        <w:pStyle w:val="BodyText"/>
        <w:spacing w:before="5"/>
        <w:ind w:left="0"/>
      </w:pPr>
    </w:p>
    <w:p>
      <w:pPr>
        <w:pStyle w:val="Heading2"/>
      </w:pPr>
      <w:r>
        <w:rPr/>
        <w:t>Imperfection</w:t>
      </w:r>
      <w:r>
        <w:rPr>
          <w:spacing w:val="-2"/>
        </w:rPr>
        <w:t> </w:t>
      </w:r>
      <w:r>
        <w:rPr/>
        <w:t>and</w:t>
      </w:r>
      <w:r>
        <w:rPr>
          <w:spacing w:val="-2"/>
        </w:rPr>
        <w:t> Righteousness</w:t>
      </w:r>
    </w:p>
    <w:p>
      <w:pPr>
        <w:pStyle w:val="BodyText"/>
        <w:spacing w:before="24"/>
        <w:ind w:left="0"/>
        <w:rPr>
          <w:b/>
        </w:rPr>
      </w:pPr>
    </w:p>
    <w:p>
      <w:pPr>
        <w:pStyle w:val="BodyText"/>
        <w:spacing w:line="259" w:lineRule="auto"/>
        <w:ind w:right="305"/>
      </w:pPr>
      <w:r>
        <w:rPr/>
        <w:t>Some argue that Christ had to be physically perfect to gain</w:t>
      </w:r>
      <w:r>
        <w:rPr>
          <w:spacing w:val="-5"/>
        </w:rPr>
        <w:t> </w:t>
      </w:r>
      <w:r>
        <w:rPr/>
        <w:t>Yahweh's favor, but the story of Job shows otherwise. Job, though imperfect, remained loyal to God and earned his favor.</w:t>
      </w:r>
      <w:r>
        <w:rPr>
          <w:spacing w:val="-3"/>
        </w:rPr>
        <w:t> </w:t>
      </w:r>
      <w:r>
        <w:rPr/>
        <w:t>The key is obedience,</w:t>
      </w:r>
      <w:r>
        <w:rPr>
          <w:spacing w:val="-5"/>
        </w:rPr>
        <w:t> </w:t>
      </w:r>
      <w:r>
        <w:rPr/>
        <w:t>not</w:t>
      </w:r>
      <w:r>
        <w:rPr>
          <w:spacing w:val="-5"/>
        </w:rPr>
        <w:t> </w:t>
      </w:r>
      <w:r>
        <w:rPr/>
        <w:t>physical</w:t>
      </w:r>
      <w:r>
        <w:rPr>
          <w:spacing w:val="-5"/>
        </w:rPr>
        <w:t> </w:t>
      </w:r>
      <w:r>
        <w:rPr/>
        <w:t>perfection.</w:t>
      </w:r>
      <w:r>
        <w:rPr>
          <w:spacing w:val="-5"/>
        </w:rPr>
        <w:t> </w:t>
      </w:r>
      <w:r>
        <w:rPr/>
        <w:t>Christ’s</w:t>
      </w:r>
      <w:r>
        <w:rPr>
          <w:spacing w:val="-5"/>
        </w:rPr>
        <w:t> </w:t>
      </w:r>
      <w:r>
        <w:rPr/>
        <w:t>righteousness</w:t>
      </w:r>
      <w:r>
        <w:rPr>
          <w:spacing w:val="-5"/>
        </w:rPr>
        <w:t> </w:t>
      </w:r>
      <w:r>
        <w:rPr/>
        <w:t>was</w:t>
      </w:r>
      <w:r>
        <w:rPr>
          <w:spacing w:val="-5"/>
        </w:rPr>
        <w:t> </w:t>
      </w:r>
      <w:r>
        <w:rPr/>
        <w:t>not</w:t>
      </w:r>
      <w:r>
        <w:rPr>
          <w:spacing w:val="-5"/>
        </w:rPr>
        <w:t> </w:t>
      </w:r>
      <w:r>
        <w:rPr/>
        <w:t>based</w:t>
      </w:r>
      <w:r>
        <w:rPr>
          <w:spacing w:val="-5"/>
        </w:rPr>
        <w:t> </w:t>
      </w:r>
      <w:r>
        <w:rPr/>
        <w:t>on</w:t>
      </w:r>
      <w:r>
        <w:rPr>
          <w:spacing w:val="-3"/>
        </w:rPr>
        <w:t> </w:t>
      </w:r>
      <w:r>
        <w:rPr/>
        <w:t>his</w:t>
      </w:r>
      <w:r>
        <w:rPr>
          <w:spacing w:val="-5"/>
        </w:rPr>
        <w:t> </w:t>
      </w:r>
      <w:r>
        <w:rPr/>
        <w:t>physical</w:t>
      </w:r>
      <w:r>
        <w:rPr>
          <w:spacing w:val="-5"/>
        </w:rPr>
        <w:t> </w:t>
      </w:r>
      <w:r>
        <w:rPr/>
        <w:t>state</w:t>
      </w:r>
      <w:r>
        <w:rPr>
          <w:spacing w:val="-5"/>
        </w:rPr>
        <w:t> </w:t>
      </w:r>
      <w:r>
        <w:rPr/>
        <w:t>but on his adherence to God’s Law.</w:t>
      </w:r>
    </w:p>
    <w:p>
      <w:pPr>
        <w:pStyle w:val="BodyText"/>
        <w:spacing w:before="3"/>
        <w:ind w:left="0"/>
      </w:pPr>
    </w:p>
    <w:p>
      <w:pPr>
        <w:pStyle w:val="Heading2"/>
      </w:pPr>
      <w:r>
        <w:rPr/>
        <w:t>The</w:t>
      </w:r>
      <w:r>
        <w:rPr>
          <w:spacing w:val="-6"/>
        </w:rPr>
        <w:t> </w:t>
      </w:r>
      <w:r>
        <w:rPr/>
        <w:t>Nature</w:t>
      </w:r>
      <w:r>
        <w:rPr>
          <w:spacing w:val="-5"/>
        </w:rPr>
        <w:t> </w:t>
      </w:r>
      <w:r>
        <w:rPr/>
        <w:t>of</w:t>
      </w:r>
      <w:r>
        <w:rPr>
          <w:spacing w:val="-5"/>
        </w:rPr>
        <w:t> </w:t>
      </w:r>
      <w:r>
        <w:rPr/>
        <w:t>Christ’s</w:t>
      </w:r>
      <w:r>
        <w:rPr>
          <w:spacing w:val="-4"/>
        </w:rPr>
        <w:t> </w:t>
      </w:r>
      <w:r>
        <w:rPr>
          <w:spacing w:val="-2"/>
        </w:rPr>
        <w:t>Sacrifice</w:t>
      </w:r>
    </w:p>
    <w:p>
      <w:pPr>
        <w:pStyle w:val="BodyText"/>
        <w:spacing w:before="27"/>
        <w:ind w:left="0"/>
        <w:rPr>
          <w:b/>
        </w:rPr>
      </w:pPr>
    </w:p>
    <w:p>
      <w:pPr>
        <w:pStyle w:val="BodyText"/>
        <w:spacing w:line="259" w:lineRule="auto"/>
      </w:pPr>
      <w:r>
        <w:rPr/>
        <w:t>Christ</w:t>
      </w:r>
      <w:r>
        <w:rPr>
          <w:spacing w:val="-3"/>
        </w:rPr>
        <w:t> </w:t>
      </w:r>
      <w:r>
        <w:rPr/>
        <w:t>did</w:t>
      </w:r>
      <w:r>
        <w:rPr>
          <w:spacing w:val="-3"/>
        </w:rPr>
        <w:t> </w:t>
      </w:r>
      <w:r>
        <w:rPr/>
        <w:t>not</w:t>
      </w:r>
      <w:r>
        <w:rPr>
          <w:spacing w:val="-3"/>
        </w:rPr>
        <w:t> </w:t>
      </w:r>
      <w:r>
        <w:rPr/>
        <w:t>need</w:t>
      </w:r>
      <w:r>
        <w:rPr>
          <w:spacing w:val="-3"/>
        </w:rPr>
        <w:t> </w:t>
      </w:r>
      <w:r>
        <w:rPr/>
        <w:t>to</w:t>
      </w:r>
      <w:r>
        <w:rPr>
          <w:spacing w:val="-3"/>
        </w:rPr>
        <w:t> </w:t>
      </w:r>
      <w:r>
        <w:rPr/>
        <w:t>be</w:t>
      </w:r>
      <w:r>
        <w:rPr>
          <w:spacing w:val="-4"/>
        </w:rPr>
        <w:t> </w:t>
      </w:r>
      <w:r>
        <w:rPr/>
        <w:t>physically</w:t>
      </w:r>
      <w:r>
        <w:rPr>
          <w:spacing w:val="-3"/>
        </w:rPr>
        <w:t> </w:t>
      </w:r>
      <w:r>
        <w:rPr/>
        <w:t>perfect</w:t>
      </w:r>
      <w:r>
        <w:rPr>
          <w:spacing w:val="-3"/>
        </w:rPr>
        <w:t> </w:t>
      </w:r>
      <w:r>
        <w:rPr/>
        <w:t>to</w:t>
      </w:r>
      <w:r>
        <w:rPr>
          <w:spacing w:val="-3"/>
        </w:rPr>
        <w:t> </w:t>
      </w:r>
      <w:r>
        <w:rPr/>
        <w:t>accomplish</w:t>
      </w:r>
      <w:r>
        <w:rPr>
          <w:spacing w:val="-3"/>
        </w:rPr>
        <w:t> </w:t>
      </w:r>
      <w:r>
        <w:rPr/>
        <w:t>his</w:t>
      </w:r>
      <w:r>
        <w:rPr>
          <w:spacing w:val="-3"/>
        </w:rPr>
        <w:t> </w:t>
      </w:r>
      <w:r>
        <w:rPr/>
        <w:t>mission.</w:t>
      </w:r>
      <w:r>
        <w:rPr>
          <w:spacing w:val="-3"/>
        </w:rPr>
        <w:t> </w:t>
      </w:r>
      <w:r>
        <w:rPr/>
        <w:t>His</w:t>
      </w:r>
      <w:r>
        <w:rPr>
          <w:spacing w:val="-6"/>
        </w:rPr>
        <w:t> </w:t>
      </w:r>
      <w:r>
        <w:rPr/>
        <w:t>human</w:t>
      </w:r>
      <w:r>
        <w:rPr>
          <w:spacing w:val="-3"/>
        </w:rPr>
        <w:t> </w:t>
      </w:r>
      <w:r>
        <w:rPr/>
        <w:t>lineage</w:t>
      </w:r>
      <w:r>
        <w:rPr>
          <w:spacing w:val="-4"/>
        </w:rPr>
        <w:t> </w:t>
      </w:r>
      <w:r>
        <w:rPr/>
        <w:t>from Joseph and Mary connected him to the Davidic line, fulfilling the requirement to be king. His sacrifice</w:t>
      </w:r>
      <w:r>
        <w:rPr>
          <w:spacing w:val="-3"/>
        </w:rPr>
        <w:t> </w:t>
      </w:r>
      <w:r>
        <w:rPr/>
        <w:t>demonstrated</w:t>
      </w:r>
      <w:r>
        <w:rPr>
          <w:spacing w:val="-2"/>
        </w:rPr>
        <w:t> </w:t>
      </w:r>
      <w:r>
        <w:rPr/>
        <w:t>perfect</w:t>
      </w:r>
      <w:r>
        <w:rPr>
          <w:spacing w:val="-2"/>
        </w:rPr>
        <w:t> </w:t>
      </w:r>
      <w:r>
        <w:rPr/>
        <w:t>obedience,</w:t>
      </w:r>
      <w:r>
        <w:rPr>
          <w:spacing w:val="-2"/>
        </w:rPr>
        <w:t> </w:t>
      </w:r>
      <w:r>
        <w:rPr/>
        <w:t>allowing him</w:t>
      </w:r>
      <w:r>
        <w:rPr>
          <w:spacing w:val="-2"/>
        </w:rPr>
        <w:t> </w:t>
      </w:r>
      <w:r>
        <w:rPr/>
        <w:t>to</w:t>
      </w:r>
      <w:r>
        <w:rPr>
          <w:spacing w:val="-2"/>
        </w:rPr>
        <w:t> </w:t>
      </w:r>
      <w:r>
        <w:rPr/>
        <w:t>redeem</w:t>
      </w:r>
      <w:r>
        <w:rPr>
          <w:spacing w:val="-2"/>
        </w:rPr>
        <w:t> </w:t>
      </w:r>
      <w:r>
        <w:rPr/>
        <w:t>mankind and</w:t>
      </w:r>
      <w:r>
        <w:rPr>
          <w:spacing w:val="-2"/>
        </w:rPr>
        <w:t> </w:t>
      </w:r>
      <w:r>
        <w:rPr/>
        <w:t>conquer</w:t>
      </w:r>
      <w:r>
        <w:rPr>
          <w:spacing w:val="-3"/>
        </w:rPr>
        <w:t> </w:t>
      </w:r>
      <w:r>
        <w:rPr/>
        <w:t>death.</w:t>
      </w:r>
    </w:p>
    <w:p>
      <w:pPr>
        <w:pStyle w:val="BodyText"/>
        <w:spacing w:before="3"/>
        <w:ind w:left="0"/>
      </w:pPr>
    </w:p>
    <w:p>
      <w:pPr>
        <w:pStyle w:val="Heading2"/>
      </w:pPr>
      <w:r>
        <w:rPr/>
        <w:t>The</w:t>
      </w:r>
      <w:r>
        <w:rPr>
          <w:spacing w:val="-2"/>
        </w:rPr>
        <w:t> </w:t>
      </w:r>
      <w:r>
        <w:rPr/>
        <w:t>Role</w:t>
      </w:r>
      <w:r>
        <w:rPr>
          <w:spacing w:val="-2"/>
        </w:rPr>
        <w:t> </w:t>
      </w:r>
      <w:r>
        <w:rPr/>
        <w:t>of</w:t>
      </w:r>
      <w:r>
        <w:rPr>
          <w:spacing w:val="-1"/>
        </w:rPr>
        <w:t> </w:t>
      </w:r>
      <w:r>
        <w:rPr/>
        <w:t>Christ</w:t>
      </w:r>
      <w:r>
        <w:rPr>
          <w:spacing w:val="-2"/>
        </w:rPr>
        <w:t> </w:t>
      </w:r>
      <w:r>
        <w:rPr/>
        <w:t>in</w:t>
      </w:r>
      <w:r>
        <w:rPr>
          <w:spacing w:val="-14"/>
        </w:rPr>
        <w:t> </w:t>
      </w:r>
      <w:r>
        <w:rPr>
          <w:spacing w:val="-2"/>
        </w:rPr>
        <w:t>Atonement</w:t>
      </w:r>
    </w:p>
    <w:p>
      <w:pPr>
        <w:pStyle w:val="BodyText"/>
        <w:spacing w:before="26"/>
        <w:ind w:left="0"/>
        <w:rPr>
          <w:b/>
        </w:rPr>
      </w:pPr>
    </w:p>
    <w:p>
      <w:pPr>
        <w:pStyle w:val="BodyText"/>
        <w:spacing w:line="259" w:lineRule="auto" w:before="1"/>
        <w:ind w:right="417"/>
      </w:pPr>
      <w:r>
        <w:rPr/>
        <w:t>Christ’s role</w:t>
      </w:r>
      <w:r>
        <w:rPr>
          <w:spacing w:val="-1"/>
        </w:rPr>
        <w:t> </w:t>
      </w:r>
      <w:r>
        <w:rPr/>
        <w:t>as the</w:t>
      </w:r>
      <w:r>
        <w:rPr>
          <w:spacing w:val="-1"/>
        </w:rPr>
        <w:t> </w:t>
      </w:r>
      <w:r>
        <w:rPr/>
        <w:t>sacrificial Lamb is central to the</w:t>
      </w:r>
      <w:r>
        <w:rPr>
          <w:spacing w:val="-1"/>
        </w:rPr>
        <w:t> </w:t>
      </w:r>
      <w:r>
        <w:rPr/>
        <w:t>redemption of</w:t>
      </w:r>
      <w:r>
        <w:rPr>
          <w:spacing w:val="-1"/>
        </w:rPr>
        <w:t> </w:t>
      </w:r>
      <w:r>
        <w:rPr/>
        <w:t>humanity. His death atones for the sins of mankind, and his blood, like the Passover lamb, protects and delivers God’s people</w:t>
      </w:r>
      <w:r>
        <w:rPr>
          <w:spacing w:val="-4"/>
        </w:rPr>
        <w:t> </w:t>
      </w:r>
      <w:r>
        <w:rPr/>
        <w:t>from</w:t>
      </w:r>
      <w:r>
        <w:rPr>
          <w:spacing w:val="-3"/>
        </w:rPr>
        <w:t> </w:t>
      </w:r>
      <w:r>
        <w:rPr/>
        <w:t>death.</w:t>
      </w:r>
      <w:r>
        <w:rPr>
          <w:spacing w:val="-3"/>
        </w:rPr>
        <w:t> </w:t>
      </w:r>
      <w:r>
        <w:rPr/>
        <w:t>Christ,</w:t>
      </w:r>
      <w:r>
        <w:rPr>
          <w:spacing w:val="-3"/>
        </w:rPr>
        <w:t> </w:t>
      </w:r>
      <w:r>
        <w:rPr/>
        <w:t>acting</w:t>
      </w:r>
      <w:r>
        <w:rPr>
          <w:spacing w:val="-3"/>
        </w:rPr>
        <w:t> </w:t>
      </w:r>
      <w:r>
        <w:rPr/>
        <w:t>as</w:t>
      </w:r>
      <w:r>
        <w:rPr>
          <w:spacing w:val="-3"/>
        </w:rPr>
        <w:t> </w:t>
      </w:r>
      <w:r>
        <w:rPr/>
        <w:t>both</w:t>
      </w:r>
      <w:r>
        <w:rPr>
          <w:spacing w:val="-3"/>
        </w:rPr>
        <w:t> </w:t>
      </w:r>
      <w:r>
        <w:rPr/>
        <w:t>king</w:t>
      </w:r>
      <w:r>
        <w:rPr>
          <w:spacing w:val="-3"/>
        </w:rPr>
        <w:t> </w:t>
      </w:r>
      <w:r>
        <w:rPr/>
        <w:t>and</w:t>
      </w:r>
      <w:r>
        <w:rPr>
          <w:spacing w:val="-1"/>
        </w:rPr>
        <w:t> </w:t>
      </w:r>
      <w:r>
        <w:rPr/>
        <w:t>priest,</w:t>
      </w:r>
      <w:r>
        <w:rPr>
          <w:spacing w:val="-3"/>
        </w:rPr>
        <w:t> </w:t>
      </w:r>
      <w:r>
        <w:rPr/>
        <w:t>has</w:t>
      </w:r>
      <w:r>
        <w:rPr>
          <w:spacing w:val="-3"/>
        </w:rPr>
        <w:t> </w:t>
      </w:r>
      <w:r>
        <w:rPr/>
        <w:t>the</w:t>
      </w:r>
      <w:r>
        <w:rPr>
          <w:spacing w:val="-4"/>
        </w:rPr>
        <w:t> </w:t>
      </w:r>
      <w:r>
        <w:rPr/>
        <w:t>authority</w:t>
      </w:r>
      <w:r>
        <w:rPr>
          <w:spacing w:val="-3"/>
        </w:rPr>
        <w:t> </w:t>
      </w:r>
      <w:r>
        <w:rPr/>
        <w:t>to</w:t>
      </w:r>
      <w:r>
        <w:rPr>
          <w:spacing w:val="-3"/>
        </w:rPr>
        <w:t> </w:t>
      </w:r>
      <w:r>
        <w:rPr/>
        <w:t>cleanse</w:t>
      </w:r>
      <w:r>
        <w:rPr>
          <w:spacing w:val="-4"/>
        </w:rPr>
        <w:t> </w:t>
      </w:r>
      <w:r>
        <w:rPr/>
        <w:t>humanity and bring about the ultimate restoration.</w:t>
      </w:r>
    </w:p>
    <w:p>
      <w:pPr>
        <w:pStyle w:val="BodyText"/>
        <w:spacing w:before="2"/>
        <w:ind w:left="0"/>
      </w:pPr>
    </w:p>
    <w:p>
      <w:pPr>
        <w:pStyle w:val="Heading2"/>
        <w:spacing w:before="1"/>
      </w:pPr>
      <w:r>
        <w:rPr>
          <w:spacing w:val="-2"/>
        </w:rPr>
        <w:t>Conclusion</w:t>
      </w:r>
    </w:p>
    <w:p>
      <w:pPr>
        <w:pStyle w:val="BodyText"/>
        <w:spacing w:before="26"/>
        <w:ind w:left="0"/>
        <w:rPr>
          <w:b/>
        </w:rPr>
      </w:pPr>
    </w:p>
    <w:p>
      <w:pPr>
        <w:pStyle w:val="BodyText"/>
        <w:spacing w:line="259" w:lineRule="auto"/>
        <w:ind w:right="305"/>
      </w:pPr>
      <w:r>
        <w:rPr/>
        <w:t>Christ's sacrifice was not about physical perfection but about perfect obedience to God's Law. Through</w:t>
      </w:r>
      <w:r>
        <w:rPr>
          <w:spacing w:val="-4"/>
        </w:rPr>
        <w:t> </w:t>
      </w:r>
      <w:r>
        <w:rPr/>
        <w:t>his</w:t>
      </w:r>
      <w:r>
        <w:rPr>
          <w:spacing w:val="-4"/>
        </w:rPr>
        <w:t> </w:t>
      </w:r>
      <w:r>
        <w:rPr/>
        <w:t>death,</w:t>
      </w:r>
      <w:r>
        <w:rPr>
          <w:spacing w:val="-4"/>
        </w:rPr>
        <w:t> </w:t>
      </w:r>
      <w:r>
        <w:rPr/>
        <w:t>Christ</w:t>
      </w:r>
      <w:r>
        <w:rPr>
          <w:spacing w:val="-4"/>
        </w:rPr>
        <w:t> </w:t>
      </w:r>
      <w:r>
        <w:rPr/>
        <w:t>opened</w:t>
      </w:r>
      <w:r>
        <w:rPr>
          <w:spacing w:val="-4"/>
        </w:rPr>
        <w:t> </w:t>
      </w:r>
      <w:r>
        <w:rPr/>
        <w:t>the</w:t>
      </w:r>
      <w:r>
        <w:rPr>
          <w:spacing w:val="-5"/>
        </w:rPr>
        <w:t> </w:t>
      </w:r>
      <w:r>
        <w:rPr/>
        <w:t>way</w:t>
      </w:r>
      <w:r>
        <w:rPr>
          <w:spacing w:val="-4"/>
        </w:rPr>
        <w:t> </w:t>
      </w:r>
      <w:r>
        <w:rPr/>
        <w:t>for</w:t>
      </w:r>
      <w:r>
        <w:rPr>
          <w:spacing w:val="-5"/>
        </w:rPr>
        <w:t> </w:t>
      </w:r>
      <w:r>
        <w:rPr/>
        <w:t>mankind’s</w:t>
      </w:r>
      <w:r>
        <w:rPr>
          <w:spacing w:val="-4"/>
        </w:rPr>
        <w:t> </w:t>
      </w:r>
      <w:r>
        <w:rPr/>
        <w:t>redemption</w:t>
      </w:r>
      <w:r>
        <w:rPr>
          <w:spacing w:val="-4"/>
        </w:rPr>
        <w:t> </w:t>
      </w:r>
      <w:r>
        <w:rPr/>
        <w:t>and</w:t>
      </w:r>
      <w:r>
        <w:rPr>
          <w:spacing w:val="-4"/>
        </w:rPr>
        <w:t> </w:t>
      </w:r>
      <w:r>
        <w:rPr/>
        <w:t>eternal</w:t>
      </w:r>
      <w:r>
        <w:rPr>
          <w:spacing w:val="-4"/>
        </w:rPr>
        <w:t> </w:t>
      </w:r>
      <w:r>
        <w:rPr/>
        <w:t>life,</w:t>
      </w:r>
      <w:r>
        <w:rPr>
          <w:spacing w:val="-4"/>
        </w:rPr>
        <w:t> </w:t>
      </w:r>
      <w:r>
        <w:rPr/>
        <w:t>undoing</w:t>
      </w:r>
      <w:r>
        <w:rPr>
          <w:spacing w:val="-4"/>
        </w:rPr>
        <w:t> </w:t>
      </w:r>
      <w:r>
        <w:rPr/>
        <w:t>the consequences</w:t>
      </w:r>
      <w:r>
        <w:rPr>
          <w:spacing w:val="-2"/>
        </w:rPr>
        <w:t> </w:t>
      </w:r>
      <w:r>
        <w:rPr/>
        <w:t>of</w:t>
      </w:r>
      <w:r>
        <w:rPr>
          <w:spacing w:val="-14"/>
        </w:rPr>
        <w:t> </w:t>
      </w:r>
      <w:r>
        <w:rPr/>
        <w:t>Adam’s disobedience</w:t>
      </w:r>
      <w:r>
        <w:rPr>
          <w:spacing w:val="-3"/>
        </w:rPr>
        <w:t> </w:t>
      </w:r>
      <w:r>
        <w:rPr/>
        <w:t>and</w:t>
      </w:r>
      <w:r>
        <w:rPr>
          <w:spacing w:val="-2"/>
        </w:rPr>
        <w:t> </w:t>
      </w:r>
      <w:r>
        <w:rPr/>
        <w:t>offering</w:t>
      </w:r>
      <w:r>
        <w:rPr>
          <w:spacing w:val="-2"/>
        </w:rPr>
        <w:t> </w:t>
      </w:r>
      <w:r>
        <w:rPr/>
        <w:t>a</w:t>
      </w:r>
      <w:r>
        <w:rPr>
          <w:spacing w:val="-3"/>
        </w:rPr>
        <w:t> </w:t>
      </w:r>
      <w:r>
        <w:rPr/>
        <w:t>path</w:t>
      </w:r>
      <w:r>
        <w:rPr>
          <w:spacing w:val="-2"/>
        </w:rPr>
        <w:t> </w:t>
      </w:r>
      <w:r>
        <w:rPr/>
        <w:t>to</w:t>
      </w:r>
      <w:r>
        <w:rPr>
          <w:spacing w:val="-2"/>
        </w:rPr>
        <w:t> </w:t>
      </w:r>
      <w:r>
        <w:rPr/>
        <w:t>reconciliation</w:t>
      </w:r>
      <w:r>
        <w:rPr>
          <w:spacing w:val="-2"/>
        </w:rPr>
        <w:t> </w:t>
      </w:r>
      <w:r>
        <w:rPr/>
        <w:t>with</w:t>
      </w:r>
      <w:r>
        <w:rPr>
          <w:spacing w:val="-2"/>
        </w:rPr>
        <w:t> </w:t>
      </w:r>
      <w:r>
        <w:rPr/>
        <w:t>God.</w:t>
      </w:r>
      <w:r>
        <w:rPr>
          <w:spacing w:val="-2"/>
        </w:rPr>
        <w:t> </w:t>
      </w:r>
      <w:r>
        <w:rPr/>
        <w:t>His</w:t>
      </w:r>
      <w:r>
        <w:rPr>
          <w:spacing w:val="-2"/>
        </w:rPr>
        <w:t> </w:t>
      </w:r>
      <w:r>
        <w:rPr/>
        <w:t>role</w:t>
      </w:r>
      <w:r>
        <w:rPr>
          <w:spacing w:val="-3"/>
        </w:rPr>
        <w:t> </w:t>
      </w:r>
      <w:r>
        <w:rPr/>
        <w:t>as the Lamb of God and the High Priest ensures that his sacrifice remains valid for all time, providing salvation to those who trust in him.</w:t>
      </w:r>
    </w:p>
    <w:p>
      <w:pPr>
        <w:spacing w:after="0" w:line="259" w:lineRule="auto"/>
        <w:sectPr>
          <w:pgSz w:w="12240" w:h="15840"/>
          <w:pgMar w:header="0" w:footer="523" w:top="1360" w:bottom="720" w:left="1320" w:right="1160"/>
        </w:sectPr>
      </w:pPr>
    </w:p>
    <w:p>
      <w:pPr>
        <w:pStyle w:val="Heading2"/>
        <w:spacing w:before="79"/>
      </w:pPr>
      <w:r>
        <w:rPr>
          <w:spacing w:val="-2"/>
        </w:rPr>
        <w:t>Details:</w:t>
      </w:r>
    </w:p>
    <w:p>
      <w:pPr>
        <w:pStyle w:val="BodyText"/>
        <w:spacing w:before="182"/>
      </w:pPr>
      <w:r>
        <w:rPr>
          <w:color w:val="0D5FAD"/>
          <w:u w:val="single" w:color="0D5FAD"/>
        </w:rPr>
        <w:t>Genesis</w:t>
      </w:r>
      <w:r>
        <w:rPr>
          <w:color w:val="0D5FAD"/>
          <w:spacing w:val="-2"/>
          <w:u w:val="single" w:color="0D5FAD"/>
        </w:rPr>
        <w:t> </w:t>
      </w:r>
      <w:r>
        <w:rPr>
          <w:color w:val="0D5FAD"/>
          <w:u w:val="single" w:color="0D5FAD"/>
        </w:rPr>
        <w:t>4:3-5,</w:t>
      </w:r>
      <w:r>
        <w:rPr>
          <w:color w:val="0D5FAD"/>
          <w:spacing w:val="-1"/>
          <w:u w:val="single" w:color="0D5FAD"/>
        </w:rPr>
        <w:t> </w:t>
      </w:r>
      <w:r>
        <w:rPr>
          <w:color w:val="0D5FAD"/>
          <w:u w:val="single" w:color="0D5FAD"/>
        </w:rPr>
        <w:t>8</w:t>
      </w:r>
      <w:r>
        <w:rPr>
          <w:color w:val="0D5FAD"/>
          <w:spacing w:val="-1"/>
          <w:u w:val="single" w:color="0D5FAD"/>
        </w:rPr>
        <w:t> </w:t>
      </w:r>
      <w:r>
        <w:rPr>
          <w:color w:val="0D5FAD"/>
          <w:spacing w:val="-2"/>
          <w:u w:val="single" w:color="0D5FAD"/>
        </w:rPr>
        <w:t>(WEB)</w:t>
      </w:r>
      <w:r>
        <w:rPr>
          <w:spacing w:val="-2"/>
          <w:u w:val="none"/>
        </w:rPr>
        <w:t>:</w:t>
      </w:r>
    </w:p>
    <w:p>
      <w:pPr>
        <w:pStyle w:val="BodyText"/>
        <w:spacing w:line="259" w:lineRule="auto" w:before="183"/>
        <w:ind w:left="840" w:right="305"/>
      </w:pPr>
      <w:r>
        <w:rPr>
          <w:vertAlign w:val="superscript"/>
        </w:rPr>
        <w:t>3</w:t>
      </w:r>
      <w:r>
        <w:rPr>
          <w:spacing w:val="-18"/>
          <w:vertAlign w:val="baseline"/>
        </w:rPr>
        <w:t> </w:t>
      </w:r>
      <w:r>
        <w:rPr>
          <w:vertAlign w:val="baseline"/>
        </w:rPr>
        <w:t>As</w:t>
      </w:r>
      <w:r>
        <w:rPr>
          <w:spacing w:val="-10"/>
          <w:vertAlign w:val="baseline"/>
        </w:rPr>
        <w:t> </w:t>
      </w:r>
      <w:r>
        <w:rPr>
          <w:vertAlign w:val="baseline"/>
        </w:rPr>
        <w:t>time</w:t>
      </w:r>
      <w:r>
        <w:rPr>
          <w:spacing w:val="-6"/>
          <w:vertAlign w:val="baseline"/>
        </w:rPr>
        <w:t> </w:t>
      </w:r>
      <w:r>
        <w:rPr>
          <w:vertAlign w:val="baseline"/>
        </w:rPr>
        <w:t>passed,</w:t>
      </w:r>
      <w:r>
        <w:rPr>
          <w:spacing w:val="-5"/>
          <w:vertAlign w:val="baseline"/>
        </w:rPr>
        <w:t> </w:t>
      </w:r>
      <w:r>
        <w:rPr>
          <w:vertAlign w:val="baseline"/>
        </w:rPr>
        <w:t>Cain</w:t>
      </w:r>
      <w:r>
        <w:rPr>
          <w:spacing w:val="-5"/>
          <w:vertAlign w:val="baseline"/>
        </w:rPr>
        <w:t> </w:t>
      </w:r>
      <w:r>
        <w:rPr>
          <w:vertAlign w:val="baseline"/>
        </w:rPr>
        <w:t>brought</w:t>
      </w:r>
      <w:r>
        <w:rPr>
          <w:spacing w:val="-5"/>
          <w:vertAlign w:val="baseline"/>
        </w:rPr>
        <w:t> </w:t>
      </w:r>
      <w:r>
        <w:rPr>
          <w:vertAlign w:val="baseline"/>
        </w:rPr>
        <w:t>an</w:t>
      </w:r>
      <w:r>
        <w:rPr>
          <w:spacing w:val="-5"/>
          <w:vertAlign w:val="baseline"/>
        </w:rPr>
        <w:t> </w:t>
      </w:r>
      <w:r>
        <w:rPr>
          <w:vertAlign w:val="baseline"/>
        </w:rPr>
        <w:t>offering</w:t>
      </w:r>
      <w:r>
        <w:rPr>
          <w:spacing w:val="-5"/>
          <w:vertAlign w:val="baseline"/>
        </w:rPr>
        <w:t> </w:t>
      </w:r>
      <w:r>
        <w:rPr>
          <w:vertAlign w:val="baseline"/>
        </w:rPr>
        <w:t>to</w:t>
      </w:r>
      <w:r>
        <w:rPr>
          <w:spacing w:val="-14"/>
          <w:vertAlign w:val="baseline"/>
        </w:rPr>
        <w:t> </w:t>
      </w:r>
      <w:r>
        <w:rPr>
          <w:vertAlign w:val="baseline"/>
        </w:rPr>
        <w:t>Yahweh</w:t>
      </w:r>
      <w:r>
        <w:rPr>
          <w:spacing w:val="-5"/>
          <w:vertAlign w:val="baseline"/>
        </w:rPr>
        <w:t> </w:t>
      </w:r>
      <w:r>
        <w:rPr>
          <w:vertAlign w:val="baseline"/>
        </w:rPr>
        <w:t>from</w:t>
      </w:r>
      <w:r>
        <w:rPr>
          <w:spacing w:val="-5"/>
          <w:vertAlign w:val="baseline"/>
        </w:rPr>
        <w:t> </w:t>
      </w:r>
      <w:r>
        <w:rPr>
          <w:vertAlign w:val="baseline"/>
        </w:rPr>
        <w:t>the</w:t>
      </w:r>
      <w:r>
        <w:rPr>
          <w:spacing w:val="-4"/>
          <w:vertAlign w:val="baseline"/>
        </w:rPr>
        <w:t> </w:t>
      </w:r>
      <w:r>
        <w:rPr>
          <w:vertAlign w:val="baseline"/>
        </w:rPr>
        <w:t>fruit</w:t>
      </w:r>
      <w:r>
        <w:rPr>
          <w:spacing w:val="-5"/>
          <w:vertAlign w:val="baseline"/>
        </w:rPr>
        <w:t> </w:t>
      </w:r>
      <w:r>
        <w:rPr>
          <w:vertAlign w:val="baseline"/>
        </w:rPr>
        <w:t>of</w:t>
      </w:r>
      <w:r>
        <w:rPr>
          <w:spacing w:val="-6"/>
          <w:vertAlign w:val="baseline"/>
        </w:rPr>
        <w:t> </w:t>
      </w:r>
      <w:r>
        <w:rPr>
          <w:vertAlign w:val="baseline"/>
        </w:rPr>
        <w:t>the</w:t>
      </w:r>
      <w:r>
        <w:rPr>
          <w:spacing w:val="-4"/>
          <w:vertAlign w:val="baseline"/>
        </w:rPr>
        <w:t> </w:t>
      </w:r>
      <w:r>
        <w:rPr>
          <w:vertAlign w:val="baseline"/>
        </w:rPr>
        <w:t>ground.</w:t>
      </w:r>
      <w:r>
        <w:rPr>
          <w:spacing w:val="-6"/>
          <w:vertAlign w:val="baseline"/>
        </w:rPr>
        <w:t> </w:t>
      </w:r>
      <w:r>
        <w:rPr>
          <w:vertAlign w:val="superscript"/>
        </w:rPr>
        <w:t>4</w:t>
      </w:r>
      <w:r>
        <w:rPr>
          <w:spacing w:val="-18"/>
          <w:vertAlign w:val="baseline"/>
        </w:rPr>
        <w:t> </w:t>
      </w:r>
      <w:r>
        <w:rPr>
          <w:vertAlign w:val="baseline"/>
        </w:rPr>
        <w:t>Abel also brought some of the firstborn of his flock and of its fat.</w:t>
      </w:r>
      <w:r>
        <w:rPr>
          <w:spacing w:val="-8"/>
          <w:vertAlign w:val="baseline"/>
        </w:rPr>
        <w:t> </w:t>
      </w:r>
      <w:r>
        <w:rPr>
          <w:vertAlign w:val="baseline"/>
        </w:rPr>
        <w:t>Yahweh respected</w:t>
      </w:r>
      <w:r>
        <w:rPr>
          <w:spacing w:val="-13"/>
          <w:vertAlign w:val="baseline"/>
        </w:rPr>
        <w:t> </w:t>
      </w:r>
      <w:r>
        <w:rPr>
          <w:vertAlign w:val="baseline"/>
        </w:rPr>
        <w:t>Abel and his offering, </w:t>
      </w:r>
      <w:r>
        <w:rPr>
          <w:vertAlign w:val="superscript"/>
        </w:rPr>
        <w:t>5</w:t>
      </w:r>
      <w:r>
        <w:rPr>
          <w:spacing w:val="-13"/>
          <w:vertAlign w:val="baseline"/>
        </w:rPr>
        <w:t> </w:t>
      </w:r>
      <w:r>
        <w:rPr>
          <w:vertAlign w:val="baseline"/>
        </w:rPr>
        <w:t>but he didn’t respect Cain and his offering. Cain was very angry, and the expression on his face fell.</w:t>
      </w:r>
    </w:p>
    <w:p>
      <w:pPr>
        <w:pStyle w:val="BodyText"/>
        <w:spacing w:line="259" w:lineRule="auto" w:before="159"/>
        <w:ind w:left="840" w:right="417"/>
      </w:pPr>
      <w:r>
        <w:rPr>
          <w:vertAlign w:val="superscript"/>
        </w:rPr>
        <w:t>8</w:t>
      </w:r>
      <w:r>
        <w:rPr>
          <w:spacing w:val="-18"/>
          <w:vertAlign w:val="baseline"/>
        </w:rPr>
        <w:t> </w:t>
      </w:r>
      <w:r>
        <w:rPr>
          <w:vertAlign w:val="baseline"/>
        </w:rPr>
        <w:t>Cain</w:t>
      </w:r>
      <w:r>
        <w:rPr>
          <w:spacing w:val="-9"/>
          <w:vertAlign w:val="baseline"/>
        </w:rPr>
        <w:t> </w:t>
      </w:r>
      <w:r>
        <w:rPr>
          <w:vertAlign w:val="baseline"/>
        </w:rPr>
        <w:t>said</w:t>
      </w:r>
      <w:r>
        <w:rPr>
          <w:spacing w:val="-4"/>
          <w:vertAlign w:val="baseline"/>
        </w:rPr>
        <w:t> </w:t>
      </w:r>
      <w:r>
        <w:rPr>
          <w:vertAlign w:val="baseline"/>
        </w:rPr>
        <w:t>to</w:t>
      </w:r>
      <w:r>
        <w:rPr>
          <w:spacing w:val="-15"/>
          <w:vertAlign w:val="baseline"/>
        </w:rPr>
        <w:t> </w:t>
      </w:r>
      <w:r>
        <w:rPr>
          <w:vertAlign w:val="baseline"/>
        </w:rPr>
        <w:t>Abel,</w:t>
      </w:r>
      <w:r>
        <w:rPr>
          <w:spacing w:val="-4"/>
          <w:vertAlign w:val="baseline"/>
        </w:rPr>
        <w:t> </w:t>
      </w:r>
      <w:r>
        <w:rPr>
          <w:vertAlign w:val="baseline"/>
        </w:rPr>
        <w:t>his</w:t>
      </w:r>
      <w:r>
        <w:rPr>
          <w:spacing w:val="-4"/>
          <w:vertAlign w:val="baseline"/>
        </w:rPr>
        <w:t> </w:t>
      </w:r>
      <w:r>
        <w:rPr>
          <w:vertAlign w:val="baseline"/>
        </w:rPr>
        <w:t>brother,</w:t>
      </w:r>
      <w:r>
        <w:rPr>
          <w:spacing w:val="-4"/>
          <w:vertAlign w:val="baseline"/>
        </w:rPr>
        <w:t> </w:t>
      </w:r>
      <w:r>
        <w:rPr>
          <w:vertAlign w:val="baseline"/>
        </w:rPr>
        <w:t>“Let’s</w:t>
      </w:r>
      <w:r>
        <w:rPr>
          <w:spacing w:val="-4"/>
          <w:vertAlign w:val="baseline"/>
        </w:rPr>
        <w:t> </w:t>
      </w:r>
      <w:r>
        <w:rPr>
          <w:vertAlign w:val="baseline"/>
        </w:rPr>
        <w:t>go</w:t>
      </w:r>
      <w:r>
        <w:rPr>
          <w:spacing w:val="-4"/>
          <w:vertAlign w:val="baseline"/>
        </w:rPr>
        <w:t> </w:t>
      </w:r>
      <w:r>
        <w:rPr>
          <w:vertAlign w:val="baseline"/>
        </w:rPr>
        <w:t>into</w:t>
      </w:r>
      <w:r>
        <w:rPr>
          <w:spacing w:val="-4"/>
          <w:vertAlign w:val="baseline"/>
        </w:rPr>
        <w:t> </w:t>
      </w:r>
      <w:r>
        <w:rPr>
          <w:vertAlign w:val="baseline"/>
        </w:rPr>
        <w:t>the</w:t>
      </w:r>
      <w:r>
        <w:rPr>
          <w:spacing w:val="-5"/>
          <w:vertAlign w:val="baseline"/>
        </w:rPr>
        <w:t> </w:t>
      </w:r>
      <w:r>
        <w:rPr>
          <w:vertAlign w:val="baseline"/>
        </w:rPr>
        <w:t>field.”</w:t>
      </w:r>
      <w:r>
        <w:rPr>
          <w:spacing w:val="-10"/>
          <w:vertAlign w:val="baseline"/>
        </w:rPr>
        <w:t> </w:t>
      </w:r>
      <w:r>
        <w:rPr>
          <w:vertAlign w:val="baseline"/>
        </w:rPr>
        <w:t>While</w:t>
      </w:r>
      <w:r>
        <w:rPr>
          <w:spacing w:val="-5"/>
          <w:vertAlign w:val="baseline"/>
        </w:rPr>
        <w:t> </w:t>
      </w:r>
      <w:r>
        <w:rPr>
          <w:vertAlign w:val="baseline"/>
        </w:rPr>
        <w:t>they</w:t>
      </w:r>
      <w:r>
        <w:rPr>
          <w:spacing w:val="-4"/>
          <w:vertAlign w:val="baseline"/>
        </w:rPr>
        <w:t> </w:t>
      </w:r>
      <w:r>
        <w:rPr>
          <w:vertAlign w:val="baseline"/>
        </w:rPr>
        <w:t>were</w:t>
      </w:r>
      <w:r>
        <w:rPr>
          <w:spacing w:val="-5"/>
          <w:vertAlign w:val="baseline"/>
        </w:rPr>
        <w:t> </w:t>
      </w:r>
      <w:r>
        <w:rPr>
          <w:vertAlign w:val="baseline"/>
        </w:rPr>
        <w:t>in</w:t>
      </w:r>
      <w:r>
        <w:rPr>
          <w:spacing w:val="-2"/>
          <w:vertAlign w:val="baseline"/>
        </w:rPr>
        <w:t> </w:t>
      </w:r>
      <w:r>
        <w:rPr>
          <w:vertAlign w:val="baseline"/>
        </w:rPr>
        <w:t>the</w:t>
      </w:r>
      <w:r>
        <w:rPr>
          <w:spacing w:val="-5"/>
          <w:vertAlign w:val="baseline"/>
        </w:rPr>
        <w:t> </w:t>
      </w:r>
      <w:r>
        <w:rPr>
          <w:vertAlign w:val="baseline"/>
        </w:rPr>
        <w:t>field, Cain rose up against</w:t>
      </w:r>
      <w:r>
        <w:rPr>
          <w:spacing w:val="-2"/>
          <w:vertAlign w:val="baseline"/>
        </w:rPr>
        <w:t> </w:t>
      </w:r>
      <w:r>
        <w:rPr>
          <w:vertAlign w:val="baseline"/>
        </w:rPr>
        <w:t>Abel, his brother, and killed him.</w:t>
      </w:r>
    </w:p>
    <w:p>
      <w:pPr>
        <w:pStyle w:val="BodyText"/>
        <w:ind w:left="0"/>
      </w:pPr>
    </w:p>
    <w:p>
      <w:pPr>
        <w:pStyle w:val="BodyText"/>
        <w:spacing w:before="63"/>
        <w:ind w:left="0"/>
      </w:pPr>
    </w:p>
    <w:p>
      <w:pPr>
        <w:pStyle w:val="BodyText"/>
        <w:spacing w:line="259" w:lineRule="auto" w:before="1"/>
        <w:ind w:right="291"/>
      </w:pPr>
      <w:r>
        <w:rPr/>
        <w:t>Before the Mosaic Law was established,</w:t>
      </w:r>
      <w:r>
        <w:rPr>
          <w:spacing w:val="-3"/>
        </w:rPr>
        <w:t> </w:t>
      </w:r>
      <w:r>
        <w:rPr/>
        <w:t>Yahweh asked</w:t>
      </w:r>
      <w:r>
        <w:rPr>
          <w:spacing w:val="-9"/>
        </w:rPr>
        <w:t> </w:t>
      </w:r>
      <w:r>
        <w:rPr/>
        <w:t>Abraham to sacrifice his son Isaac. Abraham,</w:t>
      </w:r>
      <w:r>
        <w:rPr>
          <w:spacing w:val="-2"/>
        </w:rPr>
        <w:t> </w:t>
      </w:r>
      <w:r>
        <w:rPr/>
        <w:t>a</w:t>
      </w:r>
      <w:r>
        <w:rPr>
          <w:spacing w:val="-3"/>
        </w:rPr>
        <w:t> </w:t>
      </w:r>
      <w:r>
        <w:rPr/>
        <w:t>great</w:t>
      </w:r>
      <w:r>
        <w:rPr>
          <w:spacing w:val="-2"/>
        </w:rPr>
        <w:t> </w:t>
      </w:r>
      <w:r>
        <w:rPr/>
        <w:t>man</w:t>
      </w:r>
      <w:r>
        <w:rPr>
          <w:spacing w:val="-2"/>
        </w:rPr>
        <w:t> </w:t>
      </w:r>
      <w:r>
        <w:rPr/>
        <w:t>of</w:t>
      </w:r>
      <w:r>
        <w:rPr>
          <w:spacing w:val="-1"/>
        </w:rPr>
        <w:t> </w:t>
      </w:r>
      <w:r>
        <w:rPr/>
        <w:t>faith,</w:t>
      </w:r>
      <w:r>
        <w:rPr>
          <w:spacing w:val="-2"/>
        </w:rPr>
        <w:t> </w:t>
      </w:r>
      <w:r>
        <w:rPr/>
        <w:t>wondered</w:t>
      </w:r>
      <w:r>
        <w:rPr>
          <w:spacing w:val="-2"/>
        </w:rPr>
        <w:t> </w:t>
      </w:r>
      <w:r>
        <w:rPr/>
        <w:t>why.</w:t>
      </w:r>
      <w:r>
        <w:rPr>
          <w:spacing w:val="-2"/>
        </w:rPr>
        <w:t> </w:t>
      </w:r>
      <w:r>
        <w:rPr/>
        <w:t>He</w:t>
      </w:r>
      <w:r>
        <w:rPr>
          <w:spacing w:val="-1"/>
        </w:rPr>
        <w:t> </w:t>
      </w:r>
      <w:r>
        <w:rPr/>
        <w:t>also</w:t>
      </w:r>
      <w:r>
        <w:rPr>
          <w:spacing w:val="-2"/>
        </w:rPr>
        <w:t> </w:t>
      </w:r>
      <w:r>
        <w:rPr/>
        <w:t>supposed</w:t>
      </w:r>
      <w:r>
        <w:rPr>
          <w:spacing w:val="-2"/>
        </w:rPr>
        <w:t> </w:t>
      </w:r>
      <w:r>
        <w:rPr/>
        <w:t>that</w:t>
      </w:r>
      <w:r>
        <w:rPr>
          <w:spacing w:val="-12"/>
        </w:rPr>
        <w:t> </w:t>
      </w:r>
      <w:r>
        <w:rPr/>
        <w:t>Yahweh</w:t>
      </w:r>
      <w:r>
        <w:rPr>
          <w:spacing w:val="-2"/>
        </w:rPr>
        <w:t> </w:t>
      </w:r>
      <w:r>
        <w:rPr/>
        <w:t>could</w:t>
      </w:r>
      <w:r>
        <w:rPr>
          <w:spacing w:val="-2"/>
        </w:rPr>
        <w:t> </w:t>
      </w:r>
      <w:r>
        <w:rPr/>
        <w:t>raise</w:t>
      </w:r>
      <w:r>
        <w:rPr>
          <w:spacing w:val="-3"/>
        </w:rPr>
        <w:t> </w:t>
      </w:r>
      <w:r>
        <w:rPr/>
        <w:t>his</w:t>
      </w:r>
      <w:r>
        <w:rPr>
          <w:spacing w:val="-2"/>
        </w:rPr>
        <w:t> </w:t>
      </w:r>
      <w:r>
        <w:rPr/>
        <w:t>son from the</w:t>
      </w:r>
      <w:r>
        <w:rPr>
          <w:spacing w:val="-1"/>
        </w:rPr>
        <w:t> </w:t>
      </w:r>
      <w:r>
        <w:rPr/>
        <w:t>dead.</w:t>
      </w:r>
      <w:r>
        <w:rPr>
          <w:spacing w:val="-3"/>
        </w:rPr>
        <w:t> </w:t>
      </w:r>
      <w:r>
        <w:rPr/>
        <w:t>This was a</w:t>
      </w:r>
      <w:r>
        <w:rPr>
          <w:spacing w:val="-1"/>
        </w:rPr>
        <w:t> </w:t>
      </w:r>
      <w:r>
        <w:rPr/>
        <w:t>great test of</w:t>
      </w:r>
      <w:r>
        <w:rPr>
          <w:spacing w:val="-1"/>
        </w:rPr>
        <w:t> </w:t>
      </w:r>
      <w:r>
        <w:rPr/>
        <w:t>his faith in obedience, and he</w:t>
      </w:r>
      <w:r>
        <w:rPr>
          <w:spacing w:val="-1"/>
        </w:rPr>
        <w:t> </w:t>
      </w:r>
      <w:r>
        <w:rPr/>
        <w:t>was about to follow</w:t>
      </w:r>
      <w:r>
        <w:rPr>
          <w:spacing w:val="-1"/>
        </w:rPr>
        <w:t> </w:t>
      </w:r>
      <w:r>
        <w:rPr/>
        <w:t>through but at the last second</w:t>
      </w:r>
      <w:r>
        <w:rPr>
          <w:spacing w:val="-10"/>
        </w:rPr>
        <w:t> </w:t>
      </w:r>
      <w:r>
        <w:rPr/>
        <w:t>Abraham was stopped and was given a ram to sacrifice in Isaac’s place!</w:t>
      </w:r>
      <w:r>
        <w:rPr>
          <w:spacing w:val="-11"/>
        </w:rPr>
        <w:t> </w:t>
      </w:r>
      <w:r>
        <w:rPr/>
        <w:t>A solemn covenant was established between God and</w:t>
      </w:r>
      <w:r>
        <w:rPr>
          <w:spacing w:val="-13"/>
        </w:rPr>
        <w:t> </w:t>
      </w:r>
      <w:r>
        <w:rPr/>
        <w:t>Abraham, resulting in the prospect for future blessings</w:t>
      </w:r>
      <w:r>
        <w:rPr>
          <w:spacing w:val="-4"/>
        </w:rPr>
        <w:t> </w:t>
      </w:r>
      <w:r>
        <w:rPr/>
        <w:t>for</w:t>
      </w:r>
      <w:r>
        <w:rPr>
          <w:spacing w:val="-5"/>
        </w:rPr>
        <w:t> </w:t>
      </w:r>
      <w:r>
        <w:rPr/>
        <w:t>his</w:t>
      </w:r>
      <w:r>
        <w:rPr>
          <w:spacing w:val="-4"/>
        </w:rPr>
        <w:t> </w:t>
      </w:r>
      <w:r>
        <w:rPr/>
        <w:t>offspring</w:t>
      </w:r>
      <w:r>
        <w:rPr>
          <w:spacing w:val="-4"/>
        </w:rPr>
        <w:t> </w:t>
      </w:r>
      <w:r>
        <w:rPr/>
        <w:t>and</w:t>
      </w:r>
      <w:r>
        <w:rPr>
          <w:spacing w:val="-4"/>
        </w:rPr>
        <w:t> </w:t>
      </w:r>
      <w:r>
        <w:rPr/>
        <w:t>all</w:t>
      </w:r>
      <w:r>
        <w:rPr>
          <w:spacing w:val="-4"/>
        </w:rPr>
        <w:t> </w:t>
      </w:r>
      <w:r>
        <w:rPr/>
        <w:t>mankind.</w:t>
      </w:r>
      <w:r>
        <w:rPr>
          <w:spacing w:val="-9"/>
        </w:rPr>
        <w:t> </w:t>
      </w:r>
      <w:r>
        <w:rPr/>
        <w:t>This</w:t>
      </w:r>
      <w:r>
        <w:rPr>
          <w:spacing w:val="-4"/>
        </w:rPr>
        <w:t> </w:t>
      </w:r>
      <w:r>
        <w:rPr/>
        <w:t>act</w:t>
      </w:r>
      <w:r>
        <w:rPr>
          <w:spacing w:val="-4"/>
        </w:rPr>
        <w:t> </w:t>
      </w:r>
      <w:r>
        <w:rPr/>
        <w:t>of</w:t>
      </w:r>
      <w:r>
        <w:rPr>
          <w:spacing w:val="-5"/>
        </w:rPr>
        <w:t> </w:t>
      </w:r>
      <w:r>
        <w:rPr/>
        <w:t>sacrifice</w:t>
      </w:r>
      <w:r>
        <w:rPr>
          <w:spacing w:val="-5"/>
        </w:rPr>
        <w:t> </w:t>
      </w:r>
      <w:r>
        <w:rPr/>
        <w:t>prefigured</w:t>
      </w:r>
      <w:r>
        <w:rPr>
          <w:spacing w:val="-12"/>
        </w:rPr>
        <w:t> </w:t>
      </w:r>
      <w:r>
        <w:rPr/>
        <w:t>Yahweh</w:t>
      </w:r>
      <w:r>
        <w:rPr>
          <w:spacing w:val="-4"/>
        </w:rPr>
        <w:t> </w:t>
      </w:r>
      <w:r>
        <w:rPr/>
        <w:t>sending</w:t>
      </w:r>
      <w:r>
        <w:rPr>
          <w:spacing w:val="-4"/>
        </w:rPr>
        <w:t> </w:t>
      </w:r>
      <w:r>
        <w:rPr/>
        <w:t>forth his son to die</w:t>
      </w:r>
      <w:r>
        <w:rPr>
          <w:spacing w:val="-1"/>
        </w:rPr>
        <w:t> </w:t>
      </w:r>
      <w:r>
        <w:rPr/>
        <w:t>as a</w:t>
      </w:r>
      <w:r>
        <w:rPr>
          <w:spacing w:val="-1"/>
        </w:rPr>
        <w:t> </w:t>
      </w:r>
      <w:r>
        <w:rPr/>
        <w:t>righteous (fully legal or</w:t>
      </w:r>
      <w:r>
        <w:rPr>
          <w:spacing w:val="-1"/>
        </w:rPr>
        <w:t> </w:t>
      </w:r>
      <w:r>
        <w:rPr/>
        <w:t>perfectly legal)</w:t>
      </w:r>
      <w:r>
        <w:rPr>
          <w:spacing w:val="-1"/>
        </w:rPr>
        <w:t> </w:t>
      </w:r>
      <w:r>
        <w:rPr/>
        <w:t>sacrifice for</w:t>
      </w:r>
      <w:r>
        <w:rPr>
          <w:spacing w:val="-1"/>
        </w:rPr>
        <w:t> </w:t>
      </w:r>
      <w:r>
        <w:rPr/>
        <w:t>sinful mankind.</w:t>
      </w:r>
      <w:r>
        <w:rPr>
          <w:spacing w:val="-5"/>
        </w:rPr>
        <w:t> </w:t>
      </w:r>
      <w:r>
        <w:rPr/>
        <w:t>The</w:t>
      </w:r>
      <w:r>
        <w:rPr>
          <w:spacing w:val="-1"/>
        </w:rPr>
        <w:t> </w:t>
      </w:r>
      <w:r>
        <w:rPr/>
        <w:t>word “righteous” means legally declared by law. The word “sinful” word means imperfect flesh, inherited from</w:t>
      </w:r>
      <w:r>
        <w:rPr>
          <w:spacing w:val="-6"/>
        </w:rPr>
        <w:t> </w:t>
      </w:r>
      <w:r>
        <w:rPr/>
        <w:t>Adam. It can also mean breaking a law from</w:t>
      </w:r>
      <w:r>
        <w:rPr>
          <w:spacing w:val="-1"/>
        </w:rPr>
        <w:t> </w:t>
      </w:r>
      <w:r>
        <w:rPr/>
        <w:t>Yahweh, as</w:t>
      </w:r>
      <w:r>
        <w:rPr>
          <w:spacing w:val="-6"/>
        </w:rPr>
        <w:t> </w:t>
      </w:r>
      <w:r>
        <w:rPr/>
        <w:t>Adam did.</w:t>
      </w:r>
      <w:r>
        <w:rPr>
          <w:spacing w:val="-10"/>
        </w:rPr>
        <w:t> </w:t>
      </w:r>
      <w:r>
        <w:rPr/>
        <w:t>A</w:t>
      </w:r>
      <w:r>
        <w:rPr>
          <w:spacing w:val="-7"/>
        </w:rPr>
        <w:t> </w:t>
      </w:r>
      <w:r>
        <w:rPr/>
        <w:t>legal</w:t>
      </w:r>
      <w:r>
        <w:rPr/>
        <w:t> system from</w:t>
      </w:r>
      <w:r>
        <w:rPr>
          <w:spacing w:val="-9"/>
        </w:rPr>
        <w:t> </w:t>
      </w:r>
      <w:r>
        <w:rPr/>
        <w:t>Yahweh had to be created to distinguish sin from sinless or “perfect.”</w:t>
      </w:r>
      <w:r>
        <w:rPr>
          <w:spacing w:val="-5"/>
        </w:rPr>
        <w:t> </w:t>
      </w:r>
      <w:r>
        <w:rPr/>
        <w:t>That is where the</w:t>
      </w:r>
      <w:r>
        <w:rPr>
          <w:spacing w:val="-5"/>
        </w:rPr>
        <w:t> </w:t>
      </w:r>
      <w:r>
        <w:rPr/>
        <w:t>Mosaic</w:t>
      </w:r>
      <w:r>
        <w:rPr>
          <w:spacing w:val="-5"/>
        </w:rPr>
        <w:t> </w:t>
      </w:r>
      <w:r>
        <w:rPr/>
        <w:t>Law</w:t>
      </w:r>
      <w:r>
        <w:rPr>
          <w:spacing w:val="-3"/>
        </w:rPr>
        <w:t> </w:t>
      </w:r>
      <w:r>
        <w:rPr/>
        <w:t>comes</w:t>
      </w:r>
      <w:r>
        <w:rPr>
          <w:spacing w:val="-4"/>
        </w:rPr>
        <w:t> </w:t>
      </w:r>
      <w:r>
        <w:rPr/>
        <w:t>into</w:t>
      </w:r>
      <w:r>
        <w:rPr>
          <w:spacing w:val="-4"/>
        </w:rPr>
        <w:t> </w:t>
      </w:r>
      <w:r>
        <w:rPr/>
        <w:t>play.</w:t>
      </w:r>
      <w:r>
        <w:rPr>
          <w:spacing w:val="-4"/>
        </w:rPr>
        <w:t> </w:t>
      </w:r>
      <w:r>
        <w:rPr/>
        <w:t>It</w:t>
      </w:r>
      <w:r>
        <w:rPr>
          <w:spacing w:val="-4"/>
        </w:rPr>
        <w:t> </w:t>
      </w:r>
      <w:r>
        <w:rPr/>
        <w:t>was</w:t>
      </w:r>
      <w:r>
        <w:rPr>
          <w:spacing w:val="-4"/>
        </w:rPr>
        <w:t> </w:t>
      </w:r>
      <w:r>
        <w:rPr/>
        <w:t>given</w:t>
      </w:r>
      <w:r>
        <w:rPr>
          <w:spacing w:val="-4"/>
        </w:rPr>
        <w:t> </w:t>
      </w:r>
      <w:r>
        <w:rPr/>
        <w:t>to</w:t>
      </w:r>
      <w:r>
        <w:rPr>
          <w:spacing w:val="-4"/>
        </w:rPr>
        <w:t> </w:t>
      </w:r>
      <w:r>
        <w:rPr/>
        <w:t>God’s</w:t>
      </w:r>
      <w:r>
        <w:rPr>
          <w:spacing w:val="-4"/>
        </w:rPr>
        <w:t> </w:t>
      </w:r>
      <w:r>
        <w:rPr/>
        <w:t>people.</w:t>
      </w:r>
      <w:r>
        <w:rPr>
          <w:spacing w:val="-4"/>
        </w:rPr>
        <w:t> </w:t>
      </w:r>
      <w:r>
        <w:rPr/>
        <w:t>But</w:t>
      </w:r>
      <w:r>
        <w:rPr>
          <w:spacing w:val="-4"/>
        </w:rPr>
        <w:t> </w:t>
      </w:r>
      <w:r>
        <w:rPr/>
        <w:t>no</w:t>
      </w:r>
      <w:r>
        <w:rPr>
          <w:spacing w:val="-4"/>
        </w:rPr>
        <w:t> </w:t>
      </w:r>
      <w:r>
        <w:rPr/>
        <w:t>one</w:t>
      </w:r>
      <w:r>
        <w:rPr>
          <w:spacing w:val="-5"/>
        </w:rPr>
        <w:t> </w:t>
      </w:r>
      <w:r>
        <w:rPr/>
        <w:t>could</w:t>
      </w:r>
      <w:r>
        <w:rPr>
          <w:spacing w:val="-4"/>
        </w:rPr>
        <w:t> </w:t>
      </w:r>
      <w:r>
        <w:rPr/>
        <w:t>perfectly</w:t>
      </w:r>
      <w:r>
        <w:rPr>
          <w:spacing w:val="-4"/>
        </w:rPr>
        <w:t> </w:t>
      </w:r>
      <w:r>
        <w:rPr/>
        <w:t>follow it. That is, until Christ came.</w:t>
      </w:r>
    </w:p>
    <w:p>
      <w:pPr>
        <w:pStyle w:val="Heading2"/>
        <w:spacing w:before="157"/>
      </w:pPr>
      <w:r>
        <w:rPr/>
        <w:t>Principle</w:t>
      </w:r>
      <w:r>
        <w:rPr>
          <w:spacing w:val="-3"/>
        </w:rPr>
        <w:t> </w:t>
      </w:r>
      <w:r>
        <w:rPr/>
        <w:t>things</w:t>
      </w:r>
      <w:r>
        <w:rPr>
          <w:spacing w:val="-2"/>
        </w:rPr>
        <w:t> </w:t>
      </w:r>
      <w:r>
        <w:rPr/>
        <w:t>happened</w:t>
      </w:r>
      <w:r>
        <w:rPr>
          <w:spacing w:val="-1"/>
        </w:rPr>
        <w:t> </w:t>
      </w:r>
      <w:r>
        <w:rPr/>
        <w:t>when</w:t>
      </w:r>
      <w:r>
        <w:rPr>
          <w:spacing w:val="-2"/>
        </w:rPr>
        <w:t> </w:t>
      </w:r>
      <w:r>
        <w:rPr/>
        <w:t>Christ</w:t>
      </w:r>
      <w:r>
        <w:rPr>
          <w:spacing w:val="-2"/>
        </w:rPr>
        <w:t> </w:t>
      </w:r>
      <w:r>
        <w:rPr>
          <w:spacing w:val="-4"/>
        </w:rPr>
        <w:t>died.</w:t>
      </w:r>
    </w:p>
    <w:p>
      <w:pPr>
        <w:pStyle w:val="BodyText"/>
        <w:spacing w:line="259" w:lineRule="auto" w:before="183"/>
      </w:pPr>
      <w:r>
        <w:rPr/>
        <w:t>He</w:t>
      </w:r>
      <w:r>
        <w:rPr>
          <w:spacing w:val="-4"/>
        </w:rPr>
        <w:t> </w:t>
      </w:r>
      <w:r>
        <w:rPr/>
        <w:t>proved</w:t>
      </w:r>
      <w:r>
        <w:rPr>
          <w:spacing w:val="-3"/>
        </w:rPr>
        <w:t> </w:t>
      </w:r>
      <w:r>
        <w:rPr/>
        <w:t>himself</w:t>
      </w:r>
      <w:r>
        <w:rPr>
          <w:spacing w:val="-4"/>
        </w:rPr>
        <w:t> </w:t>
      </w:r>
      <w:r>
        <w:rPr/>
        <w:t>perfect</w:t>
      </w:r>
      <w:r>
        <w:rPr>
          <w:spacing w:val="-3"/>
        </w:rPr>
        <w:t> </w:t>
      </w:r>
      <w:r>
        <w:rPr/>
        <w:t>in</w:t>
      </w:r>
      <w:r>
        <w:rPr>
          <w:spacing w:val="-3"/>
        </w:rPr>
        <w:t> </w:t>
      </w:r>
      <w:r>
        <w:rPr/>
        <w:t>following</w:t>
      </w:r>
      <w:r>
        <w:rPr>
          <w:spacing w:val="-3"/>
        </w:rPr>
        <w:t> </w:t>
      </w:r>
      <w:r>
        <w:rPr/>
        <w:t>the</w:t>
      </w:r>
      <w:r>
        <w:rPr>
          <w:spacing w:val="-4"/>
        </w:rPr>
        <w:t> </w:t>
      </w:r>
      <w:r>
        <w:rPr/>
        <w:t>Law</w:t>
      </w:r>
      <w:r>
        <w:rPr>
          <w:spacing w:val="-4"/>
        </w:rPr>
        <w:t> </w:t>
      </w:r>
      <w:r>
        <w:rPr/>
        <w:t>until</w:t>
      </w:r>
      <w:r>
        <w:rPr>
          <w:spacing w:val="-3"/>
        </w:rPr>
        <w:t> </w:t>
      </w:r>
      <w:r>
        <w:rPr/>
        <w:t>death.</w:t>
      </w:r>
      <w:r>
        <w:rPr>
          <w:spacing w:val="-8"/>
        </w:rPr>
        <w:t> </w:t>
      </w:r>
      <w:r>
        <w:rPr/>
        <w:t>This</w:t>
      </w:r>
      <w:r>
        <w:rPr>
          <w:spacing w:val="-3"/>
        </w:rPr>
        <w:t> </w:t>
      </w:r>
      <w:r>
        <w:rPr/>
        <w:t>legally</w:t>
      </w:r>
      <w:r>
        <w:rPr>
          <w:spacing w:val="-3"/>
        </w:rPr>
        <w:t> </w:t>
      </w:r>
      <w:r>
        <w:rPr/>
        <w:t>declared</w:t>
      </w:r>
      <w:r>
        <w:rPr>
          <w:spacing w:val="-3"/>
        </w:rPr>
        <w:t> </w:t>
      </w:r>
      <w:r>
        <w:rPr/>
        <w:t>him</w:t>
      </w:r>
      <w:r>
        <w:rPr>
          <w:spacing w:val="-3"/>
        </w:rPr>
        <w:t> </w:t>
      </w:r>
      <w:r>
        <w:rPr/>
        <w:t>righteous before God.</w:t>
      </w:r>
    </w:p>
    <w:p>
      <w:pPr>
        <w:pStyle w:val="BodyText"/>
        <w:spacing w:line="259" w:lineRule="auto" w:before="160"/>
      </w:pPr>
      <w:r>
        <w:rPr/>
        <w:t>He</w:t>
      </w:r>
      <w:r>
        <w:rPr>
          <w:spacing w:val="-4"/>
        </w:rPr>
        <w:t> </w:t>
      </w:r>
      <w:r>
        <w:rPr/>
        <w:t>nailed</w:t>
      </w:r>
      <w:r>
        <w:rPr>
          <w:spacing w:val="-3"/>
        </w:rPr>
        <w:t> </w:t>
      </w:r>
      <w:r>
        <w:rPr/>
        <w:t>his</w:t>
      </w:r>
      <w:r>
        <w:rPr>
          <w:spacing w:val="-3"/>
        </w:rPr>
        <w:t> </w:t>
      </w:r>
      <w:r>
        <w:rPr/>
        <w:t>imperfect</w:t>
      </w:r>
      <w:r>
        <w:rPr>
          <w:spacing w:val="-3"/>
        </w:rPr>
        <w:t> </w:t>
      </w:r>
      <w:r>
        <w:rPr/>
        <w:t>flesh</w:t>
      </w:r>
      <w:r>
        <w:rPr>
          <w:spacing w:val="-3"/>
        </w:rPr>
        <w:t> </w:t>
      </w:r>
      <w:r>
        <w:rPr/>
        <w:t>inherited</w:t>
      </w:r>
      <w:r>
        <w:rPr>
          <w:spacing w:val="-3"/>
        </w:rPr>
        <w:t> </w:t>
      </w:r>
      <w:r>
        <w:rPr/>
        <w:t>from</w:t>
      </w:r>
      <w:r>
        <w:rPr>
          <w:spacing w:val="-14"/>
        </w:rPr>
        <w:t> </w:t>
      </w:r>
      <w:r>
        <w:rPr/>
        <w:t>Adam</w:t>
      </w:r>
      <w:r>
        <w:rPr>
          <w:spacing w:val="-1"/>
        </w:rPr>
        <w:t> </w:t>
      </w:r>
      <w:r>
        <w:rPr/>
        <w:t>to</w:t>
      </w:r>
      <w:r>
        <w:rPr>
          <w:spacing w:val="-3"/>
        </w:rPr>
        <w:t> </w:t>
      </w:r>
      <w:r>
        <w:rPr/>
        <w:t>the</w:t>
      </w:r>
      <w:r>
        <w:rPr>
          <w:spacing w:val="-4"/>
        </w:rPr>
        <w:t> </w:t>
      </w:r>
      <w:r>
        <w:rPr/>
        <w:t>stake</w:t>
      </w:r>
      <w:r>
        <w:rPr>
          <w:spacing w:val="-4"/>
        </w:rPr>
        <w:t> </w:t>
      </w:r>
      <w:r>
        <w:rPr/>
        <w:t>and</w:t>
      </w:r>
      <w:r>
        <w:rPr>
          <w:spacing w:val="-4"/>
        </w:rPr>
        <w:t> </w:t>
      </w:r>
      <w:r>
        <w:rPr/>
        <w:t>died.</w:t>
      </w:r>
      <w:r>
        <w:rPr>
          <w:spacing w:val="-3"/>
        </w:rPr>
        <w:t> </w:t>
      </w:r>
      <w:r>
        <w:rPr/>
        <w:t>He</w:t>
      </w:r>
      <w:r>
        <w:rPr>
          <w:spacing w:val="-2"/>
        </w:rPr>
        <w:t> </w:t>
      </w:r>
      <w:r>
        <w:rPr/>
        <w:t>thus</w:t>
      </w:r>
      <w:r>
        <w:rPr>
          <w:spacing w:val="-3"/>
        </w:rPr>
        <w:t> </w:t>
      </w:r>
      <w:r>
        <w:rPr/>
        <w:t>provided</w:t>
      </w:r>
      <w:r>
        <w:rPr>
          <w:spacing w:val="-3"/>
        </w:rPr>
        <w:t> </w:t>
      </w:r>
      <w:r>
        <w:rPr/>
        <w:t>a</w:t>
      </w:r>
      <w:r>
        <w:rPr>
          <w:spacing w:val="-4"/>
        </w:rPr>
        <w:t> </w:t>
      </w:r>
      <w:r>
        <w:rPr/>
        <w:t>non- revocable offering of perfect obedience to</w:t>
      </w:r>
      <w:r>
        <w:rPr>
          <w:spacing w:val="-3"/>
        </w:rPr>
        <w:t> </w:t>
      </w:r>
      <w:r>
        <w:rPr/>
        <w:t>Yahweh, the Father. See Was Jesus Fully Human?</w:t>
      </w:r>
    </w:p>
    <w:p>
      <w:pPr>
        <w:pStyle w:val="BodyText"/>
        <w:spacing w:line="261" w:lineRule="auto" w:before="157"/>
      </w:pPr>
      <w:r>
        <w:rPr/>
        <w:t>Once</w:t>
      </w:r>
      <w:r>
        <w:rPr>
          <w:spacing w:val="-4"/>
        </w:rPr>
        <w:t> </w:t>
      </w:r>
      <w:r>
        <w:rPr/>
        <w:t>the</w:t>
      </w:r>
      <w:r>
        <w:rPr>
          <w:spacing w:val="-4"/>
        </w:rPr>
        <w:t> </w:t>
      </w:r>
      <w:r>
        <w:rPr/>
        <w:t>Mosaic</w:t>
      </w:r>
      <w:r>
        <w:rPr>
          <w:spacing w:val="-4"/>
        </w:rPr>
        <w:t> </w:t>
      </w:r>
      <w:r>
        <w:rPr/>
        <w:t>Law</w:t>
      </w:r>
      <w:r>
        <w:rPr>
          <w:spacing w:val="-2"/>
        </w:rPr>
        <w:t> </w:t>
      </w:r>
      <w:r>
        <w:rPr/>
        <w:t>was</w:t>
      </w:r>
      <w:r>
        <w:rPr>
          <w:spacing w:val="-3"/>
        </w:rPr>
        <w:t> </w:t>
      </w:r>
      <w:r>
        <w:rPr/>
        <w:t>established</w:t>
      </w:r>
      <w:r>
        <w:rPr>
          <w:spacing w:val="-3"/>
        </w:rPr>
        <w:t> </w:t>
      </w:r>
      <w:r>
        <w:rPr/>
        <w:t>by</w:t>
      </w:r>
      <w:r>
        <w:rPr>
          <w:spacing w:val="-3"/>
        </w:rPr>
        <w:t> </w:t>
      </w:r>
      <w:r>
        <w:rPr/>
        <w:t>God</w:t>
      </w:r>
      <w:r>
        <w:rPr>
          <w:spacing w:val="-3"/>
        </w:rPr>
        <w:t> </w:t>
      </w:r>
      <w:r>
        <w:rPr/>
        <w:t>toward</w:t>
      </w:r>
      <w:r>
        <w:rPr>
          <w:spacing w:val="-3"/>
        </w:rPr>
        <w:t> </w:t>
      </w:r>
      <w:r>
        <w:rPr/>
        <w:t>his</w:t>
      </w:r>
      <w:r>
        <w:rPr>
          <w:spacing w:val="-3"/>
        </w:rPr>
        <w:t> </w:t>
      </w:r>
      <w:r>
        <w:rPr/>
        <w:t>people,</w:t>
      </w:r>
      <w:r>
        <w:rPr>
          <w:spacing w:val="-3"/>
        </w:rPr>
        <w:t> </w:t>
      </w:r>
      <w:r>
        <w:rPr/>
        <w:t>this</w:t>
      </w:r>
      <w:r>
        <w:rPr>
          <w:spacing w:val="-3"/>
        </w:rPr>
        <w:t> </w:t>
      </w:r>
      <w:r>
        <w:rPr/>
        <w:t>set</w:t>
      </w:r>
      <w:r>
        <w:rPr>
          <w:spacing w:val="-3"/>
        </w:rPr>
        <w:t> </w:t>
      </w:r>
      <w:r>
        <w:rPr/>
        <w:t>a</w:t>
      </w:r>
      <w:r>
        <w:rPr>
          <w:spacing w:val="-4"/>
        </w:rPr>
        <w:t> </w:t>
      </w:r>
      <w:r>
        <w:rPr/>
        <w:t>legal</w:t>
      </w:r>
      <w:r>
        <w:rPr>
          <w:spacing w:val="-3"/>
        </w:rPr>
        <w:t> </w:t>
      </w:r>
      <w:r>
        <w:rPr/>
        <w:t>precedent</w:t>
      </w:r>
      <w:r>
        <w:rPr>
          <w:spacing w:val="-1"/>
        </w:rPr>
        <w:t> </w:t>
      </w:r>
      <w:r>
        <w:rPr/>
        <w:t>for sacrifices for sin. This didn’t exist before.</w:t>
      </w:r>
    </w:p>
    <w:p>
      <w:pPr>
        <w:pStyle w:val="BodyText"/>
        <w:spacing w:line="259" w:lineRule="auto" w:before="155"/>
      </w:pPr>
      <w:r>
        <w:rPr/>
        <w:t>The</w:t>
      </w:r>
      <w:r>
        <w:rPr>
          <w:spacing w:val="-5"/>
        </w:rPr>
        <w:t> </w:t>
      </w:r>
      <w:r>
        <w:rPr/>
        <w:t>establishment</w:t>
      </w:r>
      <w:r>
        <w:rPr>
          <w:spacing w:val="-4"/>
        </w:rPr>
        <w:t> </w:t>
      </w:r>
      <w:r>
        <w:rPr/>
        <w:t>of</w:t>
      </w:r>
      <w:r>
        <w:rPr>
          <w:spacing w:val="-5"/>
        </w:rPr>
        <w:t> </w:t>
      </w:r>
      <w:r>
        <w:rPr/>
        <w:t>the</w:t>
      </w:r>
      <w:r>
        <w:rPr>
          <w:spacing w:val="-3"/>
        </w:rPr>
        <w:t> </w:t>
      </w:r>
      <w:r>
        <w:rPr/>
        <w:t>Law</w:t>
      </w:r>
      <w:r>
        <w:rPr>
          <w:spacing w:val="-5"/>
        </w:rPr>
        <w:t> </w:t>
      </w:r>
      <w:r>
        <w:rPr/>
        <w:t>brought</w:t>
      </w:r>
      <w:r>
        <w:rPr>
          <w:spacing w:val="-4"/>
        </w:rPr>
        <w:t> </w:t>
      </w:r>
      <w:r>
        <w:rPr/>
        <w:t>to</w:t>
      </w:r>
      <w:r>
        <w:rPr>
          <w:spacing w:val="-4"/>
        </w:rPr>
        <w:t> </w:t>
      </w:r>
      <w:r>
        <w:rPr/>
        <w:t>light</w:t>
      </w:r>
      <w:r>
        <w:rPr>
          <w:spacing w:val="-4"/>
        </w:rPr>
        <w:t> </w:t>
      </w:r>
      <w:r>
        <w:rPr/>
        <w:t>more</w:t>
      </w:r>
      <w:r>
        <w:rPr>
          <w:spacing w:val="-5"/>
        </w:rPr>
        <w:t> </w:t>
      </w:r>
      <w:r>
        <w:rPr/>
        <w:t>transgressions,</w:t>
      </w:r>
      <w:r>
        <w:rPr>
          <w:spacing w:val="-4"/>
        </w:rPr>
        <w:t> </w:t>
      </w:r>
      <w:r>
        <w:rPr/>
        <w:t>but</w:t>
      </w:r>
      <w:r>
        <w:rPr>
          <w:spacing w:val="-4"/>
        </w:rPr>
        <w:t> </w:t>
      </w:r>
      <w:r>
        <w:rPr/>
        <w:t>it</w:t>
      </w:r>
      <w:r>
        <w:rPr>
          <w:spacing w:val="-4"/>
        </w:rPr>
        <w:t> </w:t>
      </w:r>
      <w:r>
        <w:rPr/>
        <w:t>offered</w:t>
      </w:r>
      <w:r>
        <w:rPr>
          <w:spacing w:val="-4"/>
        </w:rPr>
        <w:t> </w:t>
      </w:r>
      <w:r>
        <w:rPr/>
        <w:t>hope</w:t>
      </w:r>
      <w:r>
        <w:rPr>
          <w:spacing w:val="-5"/>
        </w:rPr>
        <w:t> </w:t>
      </w:r>
      <w:r>
        <w:rPr/>
        <w:t>for</w:t>
      </w:r>
      <w:r>
        <w:rPr>
          <w:spacing w:val="-3"/>
        </w:rPr>
        <w:t> </w:t>
      </w:r>
      <w:r>
        <w:rPr/>
        <w:t>God’s people and the world of mankind.</w:t>
      </w:r>
    </w:p>
    <w:p>
      <w:pPr>
        <w:pStyle w:val="BodyText"/>
        <w:spacing w:line="259" w:lineRule="auto" w:before="159"/>
        <w:ind w:right="305"/>
      </w:pPr>
      <w:r>
        <w:rPr/>
        <w:t>Adam</w:t>
      </w:r>
      <w:r>
        <w:rPr>
          <w:spacing w:val="-4"/>
        </w:rPr>
        <w:t> </w:t>
      </w:r>
      <w:r>
        <w:rPr/>
        <w:t>brought</w:t>
      </w:r>
      <w:r>
        <w:rPr>
          <w:spacing w:val="-4"/>
        </w:rPr>
        <w:t> </w:t>
      </w:r>
      <w:r>
        <w:rPr/>
        <w:t>death</w:t>
      </w:r>
      <w:r>
        <w:rPr>
          <w:spacing w:val="-4"/>
        </w:rPr>
        <w:t> </w:t>
      </w:r>
      <w:r>
        <w:rPr/>
        <w:t>upon</w:t>
      </w:r>
      <w:r>
        <w:rPr>
          <w:spacing w:val="-4"/>
        </w:rPr>
        <w:t> </w:t>
      </w:r>
      <w:r>
        <w:rPr/>
        <w:t>himself</w:t>
      </w:r>
      <w:r>
        <w:rPr>
          <w:spacing w:val="-5"/>
        </w:rPr>
        <w:t> </w:t>
      </w:r>
      <w:r>
        <w:rPr/>
        <w:t>and</w:t>
      </w:r>
      <w:r>
        <w:rPr>
          <w:spacing w:val="-4"/>
        </w:rPr>
        <w:t> </w:t>
      </w:r>
      <w:r>
        <w:rPr/>
        <w:t>his</w:t>
      </w:r>
      <w:r>
        <w:rPr>
          <w:spacing w:val="-4"/>
        </w:rPr>
        <w:t> </w:t>
      </w:r>
      <w:r>
        <w:rPr/>
        <w:t>offspring</w:t>
      </w:r>
      <w:r>
        <w:rPr>
          <w:spacing w:val="-4"/>
        </w:rPr>
        <w:t> </w:t>
      </w:r>
      <w:r>
        <w:rPr/>
        <w:t>by</w:t>
      </w:r>
      <w:r>
        <w:rPr>
          <w:spacing w:val="-4"/>
        </w:rPr>
        <w:t> </w:t>
      </w:r>
      <w:r>
        <w:rPr/>
        <w:t>disobeying</w:t>
      </w:r>
      <w:r>
        <w:rPr>
          <w:spacing w:val="-4"/>
        </w:rPr>
        <w:t> </w:t>
      </w:r>
      <w:r>
        <w:rPr/>
        <w:t>God.</w:t>
      </w:r>
      <w:r>
        <w:rPr>
          <w:spacing w:val="-9"/>
        </w:rPr>
        <w:t> </w:t>
      </w:r>
      <w:r>
        <w:rPr/>
        <w:t>When</w:t>
      </w:r>
      <w:r>
        <w:rPr>
          <w:spacing w:val="-4"/>
        </w:rPr>
        <w:t> </w:t>
      </w:r>
      <w:r>
        <w:rPr/>
        <w:t>he</w:t>
      </w:r>
      <w:r>
        <w:rPr>
          <w:spacing w:val="-5"/>
        </w:rPr>
        <w:t> </w:t>
      </w:r>
      <w:r>
        <w:rPr/>
        <w:t>ignored</w:t>
      </w:r>
      <w:r>
        <w:rPr>
          <w:spacing w:val="-4"/>
        </w:rPr>
        <w:t> </w:t>
      </w:r>
      <w:r>
        <w:rPr/>
        <w:t>God’s warning to not eat of the tree of knowledge of good and bad, he forfeited everlasting life along with the ability for himself or his descendants to eat of the tree of life. The tree of life was not forbidden for him to eat, until he sinned against God.</w:t>
      </w:r>
    </w:p>
    <w:p>
      <w:pPr>
        <w:spacing w:after="0" w:line="259" w:lineRule="auto"/>
        <w:sectPr>
          <w:pgSz w:w="12240" w:h="15840"/>
          <w:pgMar w:header="0" w:footer="523" w:top="1360" w:bottom="720" w:left="1320" w:right="1160"/>
        </w:sectPr>
      </w:pPr>
    </w:p>
    <w:p>
      <w:pPr>
        <w:pStyle w:val="BodyText"/>
        <w:spacing w:before="79"/>
      </w:pPr>
      <w:r>
        <w:rPr>
          <w:color w:val="0D5FAD"/>
          <w:u w:val="single" w:color="0D5FAD"/>
        </w:rPr>
        <w:t>Genesis</w:t>
      </w:r>
      <w:r>
        <w:rPr>
          <w:color w:val="0D5FAD"/>
          <w:spacing w:val="-2"/>
          <w:u w:val="single" w:color="0D5FAD"/>
        </w:rPr>
        <w:t> </w:t>
      </w:r>
      <w:r>
        <w:rPr>
          <w:color w:val="0D5FAD"/>
          <w:u w:val="single" w:color="0D5FAD"/>
        </w:rPr>
        <w:t>3</w:t>
      </w:r>
      <w:r>
        <w:rPr>
          <w:color w:val="0D5FAD"/>
          <w:spacing w:val="-1"/>
          <w:u w:val="single" w:color="0D5FAD"/>
        </w:rPr>
        <w:t> </w:t>
      </w:r>
      <w:r>
        <w:rPr>
          <w:color w:val="0D5FAD"/>
          <w:spacing w:val="-2"/>
          <w:u w:val="single" w:color="0D5FAD"/>
        </w:rPr>
        <w:t>(WEB)</w:t>
      </w:r>
      <w:r>
        <w:rPr>
          <w:spacing w:val="-2"/>
          <w:u w:val="none"/>
        </w:rPr>
        <w:t>:</w:t>
      </w:r>
    </w:p>
    <w:p>
      <w:pPr>
        <w:pStyle w:val="BodyText"/>
        <w:spacing w:line="259" w:lineRule="auto" w:before="182"/>
        <w:ind w:left="840" w:right="417"/>
      </w:pPr>
      <w:r>
        <w:rPr/>
        <w:t>Now the serpent was more subtle than any animal of the field which</w:t>
      </w:r>
      <w:r>
        <w:rPr>
          <w:spacing w:val="-5"/>
        </w:rPr>
        <w:t> </w:t>
      </w:r>
      <w:r>
        <w:rPr/>
        <w:t>Yahweh God had made.</w:t>
      </w:r>
      <w:r>
        <w:rPr>
          <w:spacing w:val="-4"/>
        </w:rPr>
        <w:t> </w:t>
      </w:r>
      <w:r>
        <w:rPr/>
        <w:t>He</w:t>
      </w:r>
      <w:r>
        <w:rPr>
          <w:spacing w:val="-5"/>
        </w:rPr>
        <w:t> </w:t>
      </w:r>
      <w:r>
        <w:rPr/>
        <w:t>said</w:t>
      </w:r>
      <w:r>
        <w:rPr>
          <w:spacing w:val="-4"/>
        </w:rPr>
        <w:t> </w:t>
      </w:r>
      <w:r>
        <w:rPr/>
        <w:t>to</w:t>
      </w:r>
      <w:r>
        <w:rPr>
          <w:spacing w:val="-4"/>
        </w:rPr>
        <w:t> </w:t>
      </w:r>
      <w:r>
        <w:rPr/>
        <w:t>the</w:t>
      </w:r>
      <w:r>
        <w:rPr>
          <w:spacing w:val="-5"/>
        </w:rPr>
        <w:t> </w:t>
      </w:r>
      <w:r>
        <w:rPr/>
        <w:t>woman,</w:t>
      </w:r>
      <w:r>
        <w:rPr>
          <w:spacing w:val="-4"/>
        </w:rPr>
        <w:t> </w:t>
      </w:r>
      <w:r>
        <w:rPr/>
        <w:t>“Has</w:t>
      </w:r>
      <w:r>
        <w:rPr>
          <w:spacing w:val="-4"/>
        </w:rPr>
        <w:t> </w:t>
      </w:r>
      <w:r>
        <w:rPr/>
        <w:t>God</w:t>
      </w:r>
      <w:r>
        <w:rPr>
          <w:spacing w:val="-2"/>
        </w:rPr>
        <w:t> </w:t>
      </w:r>
      <w:r>
        <w:rPr/>
        <w:t>really</w:t>
      </w:r>
      <w:r>
        <w:rPr>
          <w:spacing w:val="-4"/>
        </w:rPr>
        <w:t> </w:t>
      </w:r>
      <w:r>
        <w:rPr/>
        <w:t>said,</w:t>
      </w:r>
      <w:r>
        <w:rPr>
          <w:spacing w:val="-4"/>
        </w:rPr>
        <w:t> </w:t>
      </w:r>
      <w:r>
        <w:rPr/>
        <w:t>‘You</w:t>
      </w:r>
      <w:r>
        <w:rPr>
          <w:spacing w:val="-4"/>
        </w:rPr>
        <w:t> </w:t>
      </w:r>
      <w:r>
        <w:rPr/>
        <w:t>shall</w:t>
      </w:r>
      <w:r>
        <w:rPr>
          <w:spacing w:val="-4"/>
        </w:rPr>
        <w:t> </w:t>
      </w:r>
      <w:r>
        <w:rPr/>
        <w:t>not</w:t>
      </w:r>
      <w:r>
        <w:rPr>
          <w:spacing w:val="-4"/>
        </w:rPr>
        <w:t> </w:t>
      </w:r>
      <w:r>
        <w:rPr/>
        <w:t>eat</w:t>
      </w:r>
      <w:r>
        <w:rPr>
          <w:spacing w:val="-4"/>
        </w:rPr>
        <w:t> </w:t>
      </w:r>
      <w:r>
        <w:rPr/>
        <w:t>of</w:t>
      </w:r>
      <w:r>
        <w:rPr>
          <w:spacing w:val="-5"/>
        </w:rPr>
        <w:t> </w:t>
      </w:r>
      <w:r>
        <w:rPr/>
        <w:t>any</w:t>
      </w:r>
      <w:r>
        <w:rPr>
          <w:spacing w:val="-4"/>
        </w:rPr>
        <w:t> </w:t>
      </w:r>
      <w:r>
        <w:rPr/>
        <w:t>tree</w:t>
      </w:r>
      <w:r>
        <w:rPr>
          <w:spacing w:val="-5"/>
        </w:rPr>
        <w:t> </w:t>
      </w:r>
      <w:r>
        <w:rPr/>
        <w:t>of</w:t>
      </w:r>
      <w:r>
        <w:rPr>
          <w:spacing w:val="-5"/>
        </w:rPr>
        <w:t> </w:t>
      </w:r>
      <w:r>
        <w:rPr/>
        <w:t>the </w:t>
      </w:r>
      <w:r>
        <w:rPr>
          <w:spacing w:val="-2"/>
        </w:rPr>
        <w:t>garden’?”</w:t>
      </w:r>
    </w:p>
    <w:p>
      <w:pPr>
        <w:pStyle w:val="BodyText"/>
        <w:spacing w:line="259" w:lineRule="auto" w:before="160"/>
        <w:ind w:left="840" w:right="398"/>
        <w:jc w:val="both"/>
      </w:pPr>
      <w:r>
        <w:rPr>
          <w:vertAlign w:val="superscript"/>
        </w:rPr>
        <w:t>2</w:t>
      </w:r>
      <w:r>
        <w:rPr>
          <w:spacing w:val="-15"/>
          <w:vertAlign w:val="baseline"/>
        </w:rPr>
        <w:t> </w:t>
      </w:r>
      <w:r>
        <w:rPr>
          <w:vertAlign w:val="baseline"/>
        </w:rPr>
        <w:t>The</w:t>
      </w:r>
      <w:r>
        <w:rPr>
          <w:spacing w:val="-15"/>
          <w:vertAlign w:val="baseline"/>
        </w:rPr>
        <w:t> </w:t>
      </w:r>
      <w:r>
        <w:rPr>
          <w:vertAlign w:val="baseline"/>
        </w:rPr>
        <w:t>woman</w:t>
      </w:r>
      <w:r>
        <w:rPr>
          <w:spacing w:val="-3"/>
          <w:vertAlign w:val="baseline"/>
        </w:rPr>
        <w:t> </w:t>
      </w:r>
      <w:r>
        <w:rPr>
          <w:vertAlign w:val="baseline"/>
        </w:rPr>
        <w:t>said</w:t>
      </w:r>
      <w:r>
        <w:rPr>
          <w:spacing w:val="-3"/>
          <w:vertAlign w:val="baseline"/>
        </w:rPr>
        <w:t> </w:t>
      </w:r>
      <w:r>
        <w:rPr>
          <w:vertAlign w:val="baseline"/>
        </w:rPr>
        <w:t>to</w:t>
      </w:r>
      <w:r>
        <w:rPr>
          <w:spacing w:val="-3"/>
          <w:vertAlign w:val="baseline"/>
        </w:rPr>
        <w:t> </w:t>
      </w:r>
      <w:r>
        <w:rPr>
          <w:vertAlign w:val="baseline"/>
        </w:rPr>
        <w:t>the</w:t>
      </w:r>
      <w:r>
        <w:rPr>
          <w:spacing w:val="-4"/>
          <w:vertAlign w:val="baseline"/>
        </w:rPr>
        <w:t> </w:t>
      </w:r>
      <w:r>
        <w:rPr>
          <w:vertAlign w:val="baseline"/>
        </w:rPr>
        <w:t>serpent,</w:t>
      </w:r>
      <w:r>
        <w:rPr>
          <w:spacing w:val="-3"/>
          <w:vertAlign w:val="baseline"/>
        </w:rPr>
        <w:t> </w:t>
      </w:r>
      <w:r>
        <w:rPr>
          <w:vertAlign w:val="baseline"/>
        </w:rPr>
        <w:t>“We</w:t>
      </w:r>
      <w:r>
        <w:rPr>
          <w:spacing w:val="-4"/>
          <w:vertAlign w:val="baseline"/>
        </w:rPr>
        <w:t> </w:t>
      </w:r>
      <w:r>
        <w:rPr>
          <w:vertAlign w:val="baseline"/>
        </w:rPr>
        <w:t>may</w:t>
      </w:r>
      <w:r>
        <w:rPr>
          <w:spacing w:val="-2"/>
          <w:vertAlign w:val="baseline"/>
        </w:rPr>
        <w:t> </w:t>
      </w:r>
      <w:r>
        <w:rPr>
          <w:vertAlign w:val="baseline"/>
        </w:rPr>
        <w:t>eat</w:t>
      </w:r>
      <w:r>
        <w:rPr>
          <w:spacing w:val="-3"/>
          <w:vertAlign w:val="baseline"/>
        </w:rPr>
        <w:t> </w:t>
      </w:r>
      <w:r>
        <w:rPr>
          <w:vertAlign w:val="baseline"/>
        </w:rPr>
        <w:t>fruit</w:t>
      </w:r>
      <w:r>
        <w:rPr>
          <w:spacing w:val="-3"/>
          <w:vertAlign w:val="baseline"/>
        </w:rPr>
        <w:t> </w:t>
      </w:r>
      <w:r>
        <w:rPr>
          <w:vertAlign w:val="baseline"/>
        </w:rPr>
        <w:t>from</w:t>
      </w:r>
      <w:r>
        <w:rPr>
          <w:spacing w:val="-3"/>
          <w:vertAlign w:val="baseline"/>
        </w:rPr>
        <w:t> </w:t>
      </w:r>
      <w:r>
        <w:rPr>
          <w:vertAlign w:val="baseline"/>
        </w:rPr>
        <w:t>the</w:t>
      </w:r>
      <w:r>
        <w:rPr>
          <w:spacing w:val="-4"/>
          <w:vertAlign w:val="baseline"/>
        </w:rPr>
        <w:t> </w:t>
      </w:r>
      <w:r>
        <w:rPr>
          <w:vertAlign w:val="baseline"/>
        </w:rPr>
        <w:t>trees</w:t>
      </w:r>
      <w:r>
        <w:rPr>
          <w:spacing w:val="-3"/>
          <w:vertAlign w:val="baseline"/>
        </w:rPr>
        <w:t> </w:t>
      </w:r>
      <w:r>
        <w:rPr>
          <w:vertAlign w:val="baseline"/>
        </w:rPr>
        <w:t>of</w:t>
      </w:r>
      <w:r>
        <w:rPr>
          <w:spacing w:val="-4"/>
          <w:vertAlign w:val="baseline"/>
        </w:rPr>
        <w:t> </w:t>
      </w:r>
      <w:r>
        <w:rPr>
          <w:vertAlign w:val="baseline"/>
        </w:rPr>
        <w:t>the</w:t>
      </w:r>
      <w:r>
        <w:rPr>
          <w:spacing w:val="-4"/>
          <w:vertAlign w:val="baseline"/>
        </w:rPr>
        <w:t> </w:t>
      </w:r>
      <w:r>
        <w:rPr>
          <w:vertAlign w:val="baseline"/>
        </w:rPr>
        <w:t>garden,</w:t>
      </w:r>
      <w:r>
        <w:rPr>
          <w:spacing w:val="-4"/>
          <w:vertAlign w:val="baseline"/>
        </w:rPr>
        <w:t> </w:t>
      </w:r>
      <w:r>
        <w:rPr>
          <w:vertAlign w:val="superscript"/>
        </w:rPr>
        <w:t>3</w:t>
      </w:r>
      <w:r>
        <w:rPr>
          <w:spacing w:val="-15"/>
          <w:vertAlign w:val="baseline"/>
        </w:rPr>
        <w:t> </w:t>
      </w:r>
      <w:r>
        <w:rPr>
          <w:vertAlign w:val="baseline"/>
        </w:rPr>
        <w:t>but</w:t>
      </w:r>
      <w:r>
        <w:rPr>
          <w:spacing w:val="-3"/>
          <w:vertAlign w:val="baseline"/>
        </w:rPr>
        <w:t> </w:t>
      </w:r>
      <w:r>
        <w:rPr>
          <w:vertAlign w:val="baseline"/>
        </w:rPr>
        <w:t>not the</w:t>
      </w:r>
      <w:r>
        <w:rPr>
          <w:spacing w:val="-3"/>
          <w:vertAlign w:val="baseline"/>
        </w:rPr>
        <w:t> </w:t>
      </w:r>
      <w:r>
        <w:rPr>
          <w:vertAlign w:val="baseline"/>
        </w:rPr>
        <w:t>fruit</w:t>
      </w:r>
      <w:r>
        <w:rPr>
          <w:spacing w:val="-2"/>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tree</w:t>
      </w:r>
      <w:r>
        <w:rPr>
          <w:spacing w:val="-3"/>
          <w:vertAlign w:val="baseline"/>
        </w:rPr>
        <w:t> </w:t>
      </w:r>
      <w:r>
        <w:rPr>
          <w:vertAlign w:val="baseline"/>
        </w:rPr>
        <w:t>which is</w:t>
      </w:r>
      <w:r>
        <w:rPr>
          <w:spacing w:val="-2"/>
          <w:vertAlign w:val="baseline"/>
        </w:rPr>
        <w:t> </w:t>
      </w:r>
      <w:r>
        <w:rPr>
          <w:vertAlign w:val="baseline"/>
        </w:rPr>
        <w:t>in</w:t>
      </w:r>
      <w:r>
        <w:rPr>
          <w:spacing w:val="-2"/>
          <w:vertAlign w:val="baseline"/>
        </w:rPr>
        <w:t> </w:t>
      </w:r>
      <w:r>
        <w:rPr>
          <w:vertAlign w:val="baseline"/>
        </w:rPr>
        <w:t>the</w:t>
      </w:r>
      <w:r>
        <w:rPr>
          <w:spacing w:val="-3"/>
          <w:vertAlign w:val="baseline"/>
        </w:rPr>
        <w:t> </w:t>
      </w:r>
      <w:r>
        <w:rPr>
          <w:vertAlign w:val="baseline"/>
        </w:rPr>
        <w:t>middle</w:t>
      </w:r>
      <w:r>
        <w:rPr>
          <w:spacing w:val="-3"/>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garden.</w:t>
      </w:r>
      <w:r>
        <w:rPr>
          <w:spacing w:val="-2"/>
          <w:vertAlign w:val="baseline"/>
        </w:rPr>
        <w:t> </w:t>
      </w:r>
      <w:r>
        <w:rPr>
          <w:vertAlign w:val="baseline"/>
        </w:rPr>
        <w:t>God</w:t>
      </w:r>
      <w:r>
        <w:rPr>
          <w:spacing w:val="-2"/>
          <w:vertAlign w:val="baseline"/>
        </w:rPr>
        <w:t> </w:t>
      </w:r>
      <w:r>
        <w:rPr>
          <w:vertAlign w:val="baseline"/>
        </w:rPr>
        <w:t>has</w:t>
      </w:r>
      <w:r>
        <w:rPr>
          <w:spacing w:val="-2"/>
          <w:vertAlign w:val="baseline"/>
        </w:rPr>
        <w:t> </w:t>
      </w:r>
      <w:r>
        <w:rPr>
          <w:vertAlign w:val="baseline"/>
        </w:rPr>
        <w:t>said,</w:t>
      </w:r>
      <w:r>
        <w:rPr>
          <w:spacing w:val="-2"/>
          <w:vertAlign w:val="baseline"/>
        </w:rPr>
        <w:t> </w:t>
      </w:r>
      <w:r>
        <w:rPr>
          <w:vertAlign w:val="baseline"/>
        </w:rPr>
        <w:t>‘You shall</w:t>
      </w:r>
      <w:r>
        <w:rPr>
          <w:spacing w:val="-2"/>
          <w:vertAlign w:val="baseline"/>
        </w:rPr>
        <w:t> </w:t>
      </w:r>
      <w:r>
        <w:rPr>
          <w:vertAlign w:val="baseline"/>
        </w:rPr>
        <w:t>not</w:t>
      </w:r>
      <w:r>
        <w:rPr>
          <w:spacing w:val="-2"/>
          <w:vertAlign w:val="baseline"/>
        </w:rPr>
        <w:t> </w:t>
      </w:r>
      <w:r>
        <w:rPr>
          <w:vertAlign w:val="baseline"/>
        </w:rPr>
        <w:t>eat of it. You shall not touch it, lest you die.’”</w:t>
      </w:r>
    </w:p>
    <w:p>
      <w:pPr>
        <w:pStyle w:val="BodyText"/>
        <w:spacing w:line="259" w:lineRule="auto" w:before="159"/>
        <w:ind w:left="840" w:right="512"/>
        <w:jc w:val="both"/>
      </w:pPr>
      <w:r>
        <w:rPr>
          <w:vertAlign w:val="superscript"/>
        </w:rPr>
        <w:t>4</w:t>
      </w:r>
      <w:r>
        <w:rPr>
          <w:spacing w:val="-15"/>
          <w:vertAlign w:val="baseline"/>
        </w:rPr>
        <w:t> </w:t>
      </w:r>
      <w:r>
        <w:rPr>
          <w:vertAlign w:val="baseline"/>
        </w:rPr>
        <w:t>The</w:t>
      </w:r>
      <w:r>
        <w:rPr>
          <w:spacing w:val="-10"/>
          <w:vertAlign w:val="baseline"/>
        </w:rPr>
        <w:t> </w:t>
      </w:r>
      <w:r>
        <w:rPr>
          <w:vertAlign w:val="baseline"/>
        </w:rPr>
        <w:t>serpent</w:t>
      </w:r>
      <w:r>
        <w:rPr>
          <w:spacing w:val="-1"/>
          <w:vertAlign w:val="baseline"/>
        </w:rPr>
        <w:t> </w:t>
      </w:r>
      <w:r>
        <w:rPr>
          <w:vertAlign w:val="baseline"/>
        </w:rPr>
        <w:t>said</w:t>
      </w:r>
      <w:r>
        <w:rPr>
          <w:spacing w:val="-1"/>
          <w:vertAlign w:val="baseline"/>
        </w:rPr>
        <w:t> </w:t>
      </w:r>
      <w:r>
        <w:rPr>
          <w:vertAlign w:val="baseline"/>
        </w:rPr>
        <w:t>to</w:t>
      </w:r>
      <w:r>
        <w:rPr>
          <w:spacing w:val="-1"/>
          <w:vertAlign w:val="baseline"/>
        </w:rPr>
        <w:t> </w:t>
      </w:r>
      <w:r>
        <w:rPr>
          <w:vertAlign w:val="baseline"/>
        </w:rPr>
        <w:t>the</w:t>
      </w:r>
      <w:r>
        <w:rPr>
          <w:spacing w:val="-2"/>
          <w:vertAlign w:val="baseline"/>
        </w:rPr>
        <w:t> </w:t>
      </w:r>
      <w:r>
        <w:rPr>
          <w:vertAlign w:val="baseline"/>
        </w:rPr>
        <w:t>woman,</w:t>
      </w:r>
      <w:r>
        <w:rPr>
          <w:spacing w:val="-1"/>
          <w:vertAlign w:val="baseline"/>
        </w:rPr>
        <w:t> </w:t>
      </w:r>
      <w:r>
        <w:rPr>
          <w:vertAlign w:val="baseline"/>
        </w:rPr>
        <w:t>“You</w:t>
      </w:r>
      <w:r>
        <w:rPr>
          <w:spacing w:val="-1"/>
          <w:vertAlign w:val="baseline"/>
        </w:rPr>
        <w:t> </w:t>
      </w:r>
      <w:r>
        <w:rPr>
          <w:vertAlign w:val="baseline"/>
        </w:rPr>
        <w:t>won’t</w:t>
      </w:r>
      <w:r>
        <w:rPr>
          <w:spacing w:val="-1"/>
          <w:vertAlign w:val="baseline"/>
        </w:rPr>
        <w:t> </w:t>
      </w:r>
      <w:r>
        <w:rPr>
          <w:vertAlign w:val="baseline"/>
        </w:rPr>
        <w:t>really</w:t>
      </w:r>
      <w:r>
        <w:rPr>
          <w:spacing w:val="-1"/>
          <w:vertAlign w:val="baseline"/>
        </w:rPr>
        <w:t> </w:t>
      </w:r>
      <w:r>
        <w:rPr>
          <w:vertAlign w:val="baseline"/>
        </w:rPr>
        <w:t>die,</w:t>
      </w:r>
      <w:r>
        <w:rPr>
          <w:spacing w:val="-2"/>
          <w:vertAlign w:val="baseline"/>
        </w:rPr>
        <w:t> </w:t>
      </w:r>
      <w:r>
        <w:rPr>
          <w:vertAlign w:val="superscript"/>
        </w:rPr>
        <w:t>5</w:t>
      </w:r>
      <w:r>
        <w:rPr>
          <w:spacing w:val="-15"/>
          <w:vertAlign w:val="baseline"/>
        </w:rPr>
        <w:t> </w:t>
      </w:r>
      <w:r>
        <w:rPr>
          <w:vertAlign w:val="baseline"/>
        </w:rPr>
        <w:t>for</w:t>
      </w:r>
      <w:r>
        <w:rPr>
          <w:spacing w:val="-2"/>
          <w:vertAlign w:val="baseline"/>
        </w:rPr>
        <w:t> </w:t>
      </w:r>
      <w:r>
        <w:rPr>
          <w:vertAlign w:val="baseline"/>
        </w:rPr>
        <w:t>God</w:t>
      </w:r>
      <w:r>
        <w:rPr>
          <w:spacing w:val="-1"/>
          <w:vertAlign w:val="baseline"/>
        </w:rPr>
        <w:t> </w:t>
      </w:r>
      <w:r>
        <w:rPr>
          <w:vertAlign w:val="baseline"/>
        </w:rPr>
        <w:t>knows</w:t>
      </w:r>
      <w:r>
        <w:rPr>
          <w:spacing w:val="-1"/>
          <w:vertAlign w:val="baseline"/>
        </w:rPr>
        <w:t> </w:t>
      </w:r>
      <w:r>
        <w:rPr>
          <w:vertAlign w:val="baseline"/>
        </w:rPr>
        <w:t>that</w:t>
      </w:r>
      <w:r>
        <w:rPr>
          <w:spacing w:val="-1"/>
          <w:vertAlign w:val="baseline"/>
        </w:rPr>
        <w:t> </w:t>
      </w:r>
      <w:r>
        <w:rPr>
          <w:vertAlign w:val="baseline"/>
        </w:rPr>
        <w:t>in</w:t>
      </w:r>
      <w:r>
        <w:rPr>
          <w:spacing w:val="-1"/>
          <w:vertAlign w:val="baseline"/>
        </w:rPr>
        <w:t> </w:t>
      </w:r>
      <w:r>
        <w:rPr>
          <w:vertAlign w:val="baseline"/>
        </w:rPr>
        <w:t>the</w:t>
      </w:r>
      <w:r>
        <w:rPr>
          <w:spacing w:val="-2"/>
          <w:vertAlign w:val="baseline"/>
        </w:rPr>
        <w:t> </w:t>
      </w:r>
      <w:r>
        <w:rPr>
          <w:vertAlign w:val="baseline"/>
        </w:rPr>
        <w:t>day you</w:t>
      </w:r>
      <w:r>
        <w:rPr>
          <w:spacing w:val="-3"/>
          <w:vertAlign w:val="baseline"/>
        </w:rPr>
        <w:t> </w:t>
      </w:r>
      <w:r>
        <w:rPr>
          <w:vertAlign w:val="baseline"/>
        </w:rPr>
        <w:t>eat</w:t>
      </w:r>
      <w:r>
        <w:rPr>
          <w:spacing w:val="-1"/>
          <w:vertAlign w:val="baseline"/>
        </w:rPr>
        <w:t> </w:t>
      </w:r>
      <w:r>
        <w:rPr>
          <w:vertAlign w:val="baseline"/>
        </w:rPr>
        <w:t>it,</w:t>
      </w:r>
      <w:r>
        <w:rPr>
          <w:spacing w:val="-1"/>
          <w:vertAlign w:val="baseline"/>
        </w:rPr>
        <w:t> </w:t>
      </w:r>
      <w:r>
        <w:rPr>
          <w:vertAlign w:val="baseline"/>
        </w:rPr>
        <w:t>your</w:t>
      </w:r>
      <w:r>
        <w:rPr>
          <w:spacing w:val="-2"/>
          <w:vertAlign w:val="baseline"/>
        </w:rPr>
        <w:t> </w:t>
      </w:r>
      <w:r>
        <w:rPr>
          <w:vertAlign w:val="baseline"/>
        </w:rPr>
        <w:t>eyes will</w:t>
      </w:r>
      <w:r>
        <w:rPr>
          <w:spacing w:val="1"/>
          <w:vertAlign w:val="baseline"/>
        </w:rPr>
        <w:t> </w:t>
      </w:r>
      <w:r>
        <w:rPr>
          <w:vertAlign w:val="baseline"/>
        </w:rPr>
        <w:t>be</w:t>
      </w:r>
      <w:r>
        <w:rPr>
          <w:spacing w:val="-2"/>
          <w:vertAlign w:val="baseline"/>
        </w:rPr>
        <w:t> </w:t>
      </w:r>
      <w:r>
        <w:rPr>
          <w:vertAlign w:val="baseline"/>
        </w:rPr>
        <w:t>opened,</w:t>
      </w:r>
      <w:r>
        <w:rPr>
          <w:spacing w:val="1"/>
          <w:vertAlign w:val="baseline"/>
        </w:rPr>
        <w:t> </w:t>
      </w:r>
      <w:r>
        <w:rPr>
          <w:vertAlign w:val="baseline"/>
        </w:rPr>
        <w:t>and you</w:t>
      </w:r>
      <w:r>
        <w:rPr>
          <w:spacing w:val="-1"/>
          <w:vertAlign w:val="baseline"/>
        </w:rPr>
        <w:t> </w:t>
      </w:r>
      <w:r>
        <w:rPr>
          <w:vertAlign w:val="baseline"/>
        </w:rPr>
        <w:t>will</w:t>
      </w:r>
      <w:r>
        <w:rPr>
          <w:spacing w:val="-1"/>
          <w:vertAlign w:val="baseline"/>
        </w:rPr>
        <w:t> </w:t>
      </w:r>
      <w:r>
        <w:rPr>
          <w:vertAlign w:val="baseline"/>
        </w:rPr>
        <w:t>be</w:t>
      </w:r>
      <w:r>
        <w:rPr>
          <w:spacing w:val="-2"/>
          <w:vertAlign w:val="baseline"/>
        </w:rPr>
        <w:t> </w:t>
      </w:r>
      <w:r>
        <w:rPr>
          <w:vertAlign w:val="baseline"/>
        </w:rPr>
        <w:t>like</w:t>
      </w:r>
      <w:r>
        <w:rPr>
          <w:spacing w:val="-1"/>
          <w:vertAlign w:val="baseline"/>
        </w:rPr>
        <w:t> </w:t>
      </w:r>
      <w:r>
        <w:rPr>
          <w:vertAlign w:val="baseline"/>
        </w:rPr>
        <w:t>God,</w:t>
      </w:r>
      <w:r>
        <w:rPr>
          <w:spacing w:val="-1"/>
          <w:vertAlign w:val="baseline"/>
        </w:rPr>
        <w:t> </w:t>
      </w:r>
      <w:r>
        <w:rPr>
          <w:vertAlign w:val="baseline"/>
        </w:rPr>
        <w:t>knowing</w:t>
      </w:r>
      <w:r>
        <w:rPr>
          <w:spacing w:val="-1"/>
          <w:vertAlign w:val="baseline"/>
        </w:rPr>
        <w:t> </w:t>
      </w:r>
      <w:r>
        <w:rPr>
          <w:vertAlign w:val="baseline"/>
        </w:rPr>
        <w:t>good</w:t>
      </w:r>
      <w:r>
        <w:rPr>
          <w:spacing w:val="-1"/>
          <w:vertAlign w:val="baseline"/>
        </w:rPr>
        <w:t> </w:t>
      </w:r>
      <w:r>
        <w:rPr>
          <w:vertAlign w:val="baseline"/>
        </w:rPr>
        <w:t>and </w:t>
      </w:r>
      <w:r>
        <w:rPr>
          <w:spacing w:val="-2"/>
          <w:vertAlign w:val="baseline"/>
        </w:rPr>
        <w:t>evil.”</w:t>
      </w:r>
    </w:p>
    <w:p>
      <w:pPr>
        <w:pStyle w:val="BodyText"/>
        <w:spacing w:line="259" w:lineRule="auto" w:before="160"/>
        <w:ind w:left="839" w:right="305"/>
      </w:pPr>
      <w:r>
        <w:rPr>
          <w:vertAlign w:val="superscript"/>
        </w:rPr>
        <w:t>6</w:t>
      </w:r>
      <w:r>
        <w:rPr>
          <w:spacing w:val="-13"/>
          <w:vertAlign w:val="baseline"/>
        </w:rPr>
        <w:t> </w:t>
      </w:r>
      <w:r>
        <w:rPr>
          <w:vertAlign w:val="baseline"/>
        </w:rPr>
        <w:t>When the woman saw that the tree was good for food, and that it was a delight to the eyes,</w:t>
      </w:r>
      <w:r>
        <w:rPr>
          <w:spacing w:val="-2"/>
          <w:vertAlign w:val="baseline"/>
        </w:rPr>
        <w:t> </w:t>
      </w:r>
      <w:r>
        <w:rPr>
          <w:vertAlign w:val="baseline"/>
        </w:rPr>
        <w:t>and</w:t>
      </w:r>
      <w:r>
        <w:rPr>
          <w:spacing w:val="-2"/>
          <w:vertAlign w:val="baseline"/>
        </w:rPr>
        <w:t> </w:t>
      </w:r>
      <w:r>
        <w:rPr>
          <w:vertAlign w:val="baseline"/>
        </w:rPr>
        <w:t>that</w:t>
      </w:r>
      <w:r>
        <w:rPr>
          <w:spacing w:val="-2"/>
          <w:vertAlign w:val="baseline"/>
        </w:rPr>
        <w:t> </w:t>
      </w:r>
      <w:r>
        <w:rPr>
          <w:vertAlign w:val="baseline"/>
        </w:rPr>
        <w:t>the</w:t>
      </w:r>
      <w:r>
        <w:rPr>
          <w:spacing w:val="-3"/>
          <w:vertAlign w:val="baseline"/>
        </w:rPr>
        <w:t> </w:t>
      </w:r>
      <w:r>
        <w:rPr>
          <w:vertAlign w:val="baseline"/>
        </w:rPr>
        <w:t>tree</w:t>
      </w:r>
      <w:r>
        <w:rPr>
          <w:spacing w:val="-3"/>
          <w:vertAlign w:val="baseline"/>
        </w:rPr>
        <w:t> </w:t>
      </w:r>
      <w:r>
        <w:rPr>
          <w:vertAlign w:val="baseline"/>
        </w:rPr>
        <w:t>was</w:t>
      </w:r>
      <w:r>
        <w:rPr>
          <w:spacing w:val="-2"/>
          <w:vertAlign w:val="baseline"/>
        </w:rPr>
        <w:t> </w:t>
      </w:r>
      <w:r>
        <w:rPr>
          <w:vertAlign w:val="baseline"/>
        </w:rPr>
        <w:t>to</w:t>
      </w:r>
      <w:r>
        <w:rPr>
          <w:spacing w:val="-2"/>
          <w:vertAlign w:val="baseline"/>
        </w:rPr>
        <w:t> </w:t>
      </w:r>
      <w:r>
        <w:rPr>
          <w:vertAlign w:val="baseline"/>
        </w:rPr>
        <w:t>be</w:t>
      </w:r>
      <w:r>
        <w:rPr>
          <w:spacing w:val="-3"/>
          <w:vertAlign w:val="baseline"/>
        </w:rPr>
        <w:t> </w:t>
      </w:r>
      <w:r>
        <w:rPr>
          <w:vertAlign w:val="baseline"/>
        </w:rPr>
        <w:t>desired</w:t>
      </w:r>
      <w:r>
        <w:rPr>
          <w:spacing w:val="-2"/>
          <w:vertAlign w:val="baseline"/>
        </w:rPr>
        <w:t> </w:t>
      </w:r>
      <w:r>
        <w:rPr>
          <w:vertAlign w:val="baseline"/>
        </w:rPr>
        <w:t>to</w:t>
      </w:r>
      <w:r>
        <w:rPr>
          <w:spacing w:val="-2"/>
          <w:vertAlign w:val="baseline"/>
        </w:rPr>
        <w:t> </w:t>
      </w:r>
      <w:r>
        <w:rPr>
          <w:vertAlign w:val="baseline"/>
        </w:rPr>
        <w:t>make</w:t>
      </w:r>
      <w:r>
        <w:rPr>
          <w:spacing w:val="-3"/>
          <w:vertAlign w:val="baseline"/>
        </w:rPr>
        <w:t> </w:t>
      </w:r>
      <w:r>
        <w:rPr>
          <w:vertAlign w:val="baseline"/>
        </w:rPr>
        <w:t>one</w:t>
      </w:r>
      <w:r>
        <w:rPr>
          <w:spacing w:val="-3"/>
          <w:vertAlign w:val="baseline"/>
        </w:rPr>
        <w:t> </w:t>
      </w:r>
      <w:r>
        <w:rPr>
          <w:vertAlign w:val="baseline"/>
        </w:rPr>
        <w:t>wise,</w:t>
      </w:r>
      <w:r>
        <w:rPr>
          <w:spacing w:val="-2"/>
          <w:vertAlign w:val="baseline"/>
        </w:rPr>
        <w:t> </w:t>
      </w:r>
      <w:r>
        <w:rPr>
          <w:vertAlign w:val="baseline"/>
        </w:rPr>
        <w:t>she</w:t>
      </w:r>
      <w:r>
        <w:rPr>
          <w:spacing w:val="-3"/>
          <w:vertAlign w:val="baseline"/>
        </w:rPr>
        <w:t> </w:t>
      </w:r>
      <w:r>
        <w:rPr>
          <w:vertAlign w:val="baseline"/>
        </w:rPr>
        <w:t>took</w:t>
      </w:r>
      <w:r>
        <w:rPr>
          <w:spacing w:val="-2"/>
          <w:vertAlign w:val="baseline"/>
        </w:rPr>
        <w:t> </w:t>
      </w:r>
      <w:r>
        <w:rPr>
          <w:vertAlign w:val="baseline"/>
        </w:rPr>
        <w:t>some</w:t>
      </w:r>
      <w:r>
        <w:rPr>
          <w:spacing w:val="-3"/>
          <w:vertAlign w:val="baseline"/>
        </w:rPr>
        <w:t> </w:t>
      </w:r>
      <w:r>
        <w:rPr>
          <w:vertAlign w:val="baseline"/>
        </w:rPr>
        <w:t>of</w:t>
      </w:r>
      <w:r>
        <w:rPr>
          <w:spacing w:val="-3"/>
          <w:vertAlign w:val="baseline"/>
        </w:rPr>
        <w:t> </w:t>
      </w:r>
      <w:r>
        <w:rPr>
          <w:vertAlign w:val="baseline"/>
        </w:rPr>
        <w:t>its</w:t>
      </w:r>
      <w:r>
        <w:rPr>
          <w:spacing w:val="-2"/>
          <w:vertAlign w:val="baseline"/>
        </w:rPr>
        <w:t> </w:t>
      </w:r>
      <w:r>
        <w:rPr>
          <w:vertAlign w:val="baseline"/>
        </w:rPr>
        <w:t>fruit,</w:t>
      </w:r>
      <w:r>
        <w:rPr>
          <w:spacing w:val="-2"/>
          <w:vertAlign w:val="baseline"/>
        </w:rPr>
        <w:t> </w:t>
      </w:r>
      <w:r>
        <w:rPr>
          <w:vertAlign w:val="baseline"/>
        </w:rPr>
        <w:t>and ate. Then she gave some to her husband with her, and he ate it, too. </w:t>
      </w:r>
      <w:r>
        <w:rPr>
          <w:vertAlign w:val="superscript"/>
        </w:rPr>
        <w:t>7</w:t>
      </w:r>
      <w:r>
        <w:rPr>
          <w:spacing w:val="-13"/>
          <w:vertAlign w:val="baseline"/>
        </w:rPr>
        <w:t> </w:t>
      </w:r>
      <w:r>
        <w:rPr>
          <w:vertAlign w:val="baseline"/>
        </w:rPr>
        <w:t>Their eyes were opened, and they both knew that they were naked. They sewed fig leaves together, and made</w:t>
      </w:r>
      <w:r>
        <w:rPr>
          <w:spacing w:val="-7"/>
          <w:vertAlign w:val="baseline"/>
        </w:rPr>
        <w:t> </w:t>
      </w:r>
      <w:r>
        <w:rPr>
          <w:vertAlign w:val="baseline"/>
        </w:rPr>
        <w:t>coverings</w:t>
      </w:r>
      <w:r>
        <w:rPr>
          <w:spacing w:val="-4"/>
          <w:vertAlign w:val="baseline"/>
        </w:rPr>
        <w:t> </w:t>
      </w:r>
      <w:r>
        <w:rPr>
          <w:vertAlign w:val="baseline"/>
        </w:rPr>
        <w:t>for</w:t>
      </w:r>
      <w:r>
        <w:rPr>
          <w:spacing w:val="-5"/>
          <w:vertAlign w:val="baseline"/>
        </w:rPr>
        <w:t> </w:t>
      </w:r>
      <w:r>
        <w:rPr>
          <w:vertAlign w:val="baseline"/>
        </w:rPr>
        <w:t>themselves.</w:t>
      </w:r>
      <w:r>
        <w:rPr>
          <w:spacing w:val="-5"/>
          <w:vertAlign w:val="baseline"/>
        </w:rPr>
        <w:t> </w:t>
      </w:r>
      <w:r>
        <w:rPr>
          <w:vertAlign w:val="superscript"/>
        </w:rPr>
        <w:t>8</w:t>
      </w:r>
      <w:r>
        <w:rPr>
          <w:spacing w:val="-18"/>
          <w:vertAlign w:val="baseline"/>
        </w:rPr>
        <w:t> </w:t>
      </w:r>
      <w:r>
        <w:rPr>
          <w:vertAlign w:val="baseline"/>
        </w:rPr>
        <w:t>They</w:t>
      </w:r>
      <w:r>
        <w:rPr>
          <w:spacing w:val="-4"/>
          <w:vertAlign w:val="baseline"/>
        </w:rPr>
        <w:t> </w:t>
      </w:r>
      <w:r>
        <w:rPr>
          <w:vertAlign w:val="baseline"/>
        </w:rPr>
        <w:t>heard</w:t>
      </w:r>
      <w:r>
        <w:rPr>
          <w:spacing w:val="-13"/>
          <w:vertAlign w:val="baseline"/>
        </w:rPr>
        <w:t> </w:t>
      </w:r>
      <w:r>
        <w:rPr>
          <w:vertAlign w:val="baseline"/>
        </w:rPr>
        <w:t>Yahweh</w:t>
      </w:r>
      <w:r>
        <w:rPr>
          <w:spacing w:val="-4"/>
          <w:vertAlign w:val="baseline"/>
        </w:rPr>
        <w:t> </w:t>
      </w:r>
      <w:r>
        <w:rPr>
          <w:vertAlign w:val="baseline"/>
        </w:rPr>
        <w:t>God’s</w:t>
      </w:r>
      <w:r>
        <w:rPr>
          <w:spacing w:val="-4"/>
          <w:vertAlign w:val="baseline"/>
        </w:rPr>
        <w:t> </w:t>
      </w:r>
      <w:r>
        <w:rPr>
          <w:vertAlign w:val="baseline"/>
        </w:rPr>
        <w:t>voice</w:t>
      </w:r>
      <w:r>
        <w:rPr>
          <w:spacing w:val="-5"/>
          <w:vertAlign w:val="baseline"/>
        </w:rPr>
        <w:t> </w:t>
      </w:r>
      <w:r>
        <w:rPr>
          <w:vertAlign w:val="baseline"/>
        </w:rPr>
        <w:t>walking</w:t>
      </w:r>
      <w:r>
        <w:rPr>
          <w:spacing w:val="-4"/>
          <w:vertAlign w:val="baseline"/>
        </w:rPr>
        <w:t> </w:t>
      </w:r>
      <w:r>
        <w:rPr>
          <w:vertAlign w:val="baseline"/>
        </w:rPr>
        <w:t>in</w:t>
      </w:r>
      <w:r>
        <w:rPr>
          <w:spacing w:val="-4"/>
          <w:vertAlign w:val="baseline"/>
        </w:rPr>
        <w:t> </w:t>
      </w:r>
      <w:r>
        <w:rPr>
          <w:vertAlign w:val="baseline"/>
        </w:rPr>
        <w:t>the</w:t>
      </w:r>
      <w:r>
        <w:rPr>
          <w:spacing w:val="-5"/>
          <w:vertAlign w:val="baseline"/>
        </w:rPr>
        <w:t> </w:t>
      </w:r>
      <w:r>
        <w:rPr>
          <w:vertAlign w:val="baseline"/>
        </w:rPr>
        <w:t>garden in the cool of the day, and the man and his wife hid themselves from the presence of Yahweh God among the trees of the garden.</w:t>
      </w:r>
    </w:p>
    <w:p>
      <w:pPr>
        <w:pStyle w:val="BodyText"/>
        <w:spacing w:before="158"/>
        <w:ind w:left="840"/>
      </w:pPr>
      <w:r>
        <w:rPr>
          <w:vertAlign w:val="superscript"/>
        </w:rPr>
        <w:t>9</w:t>
      </w:r>
      <w:r>
        <w:rPr>
          <w:spacing w:val="-18"/>
          <w:vertAlign w:val="baseline"/>
        </w:rPr>
        <w:t> </w:t>
      </w:r>
      <w:r>
        <w:rPr>
          <w:vertAlign w:val="baseline"/>
        </w:rPr>
        <w:t>Yahweh</w:t>
      </w:r>
      <w:r>
        <w:rPr>
          <w:spacing w:val="-5"/>
          <w:vertAlign w:val="baseline"/>
        </w:rPr>
        <w:t> </w:t>
      </w:r>
      <w:r>
        <w:rPr>
          <w:vertAlign w:val="baseline"/>
        </w:rPr>
        <w:t>God</w:t>
      </w:r>
      <w:r>
        <w:rPr>
          <w:spacing w:val="-3"/>
          <w:vertAlign w:val="baseline"/>
        </w:rPr>
        <w:t> </w:t>
      </w:r>
      <w:r>
        <w:rPr>
          <w:vertAlign w:val="baseline"/>
        </w:rPr>
        <w:t>called</w:t>
      </w:r>
      <w:r>
        <w:rPr>
          <w:spacing w:val="-3"/>
          <w:vertAlign w:val="baseline"/>
        </w:rPr>
        <w:t> </w:t>
      </w:r>
      <w:r>
        <w:rPr>
          <w:vertAlign w:val="baseline"/>
        </w:rPr>
        <w:t>to</w:t>
      </w:r>
      <w:r>
        <w:rPr>
          <w:spacing w:val="-3"/>
          <w:vertAlign w:val="baseline"/>
        </w:rPr>
        <w:t> </w:t>
      </w:r>
      <w:r>
        <w:rPr>
          <w:vertAlign w:val="baseline"/>
        </w:rPr>
        <w:t>the</w:t>
      </w:r>
      <w:r>
        <w:rPr>
          <w:spacing w:val="-3"/>
          <w:vertAlign w:val="baseline"/>
        </w:rPr>
        <w:t> </w:t>
      </w:r>
      <w:r>
        <w:rPr>
          <w:vertAlign w:val="baseline"/>
        </w:rPr>
        <w:t>man,</w:t>
      </w:r>
      <w:r>
        <w:rPr>
          <w:spacing w:val="-3"/>
          <w:vertAlign w:val="baseline"/>
        </w:rPr>
        <w:t> </w:t>
      </w:r>
      <w:r>
        <w:rPr>
          <w:vertAlign w:val="baseline"/>
        </w:rPr>
        <w:t>and</w:t>
      </w:r>
      <w:r>
        <w:rPr>
          <w:spacing w:val="-3"/>
          <w:vertAlign w:val="baseline"/>
        </w:rPr>
        <w:t> </w:t>
      </w:r>
      <w:r>
        <w:rPr>
          <w:vertAlign w:val="baseline"/>
        </w:rPr>
        <w:t>said</w:t>
      </w:r>
      <w:r>
        <w:rPr>
          <w:spacing w:val="-3"/>
          <w:vertAlign w:val="baseline"/>
        </w:rPr>
        <w:t> </w:t>
      </w:r>
      <w:r>
        <w:rPr>
          <w:vertAlign w:val="baseline"/>
        </w:rPr>
        <w:t>to</w:t>
      </w:r>
      <w:r>
        <w:rPr>
          <w:spacing w:val="-2"/>
          <w:vertAlign w:val="baseline"/>
        </w:rPr>
        <w:t> </w:t>
      </w:r>
      <w:r>
        <w:rPr>
          <w:vertAlign w:val="baseline"/>
        </w:rPr>
        <w:t>him,</w:t>
      </w:r>
      <w:r>
        <w:rPr>
          <w:spacing w:val="-3"/>
          <w:vertAlign w:val="baseline"/>
        </w:rPr>
        <w:t> </w:t>
      </w:r>
      <w:r>
        <w:rPr>
          <w:vertAlign w:val="baseline"/>
        </w:rPr>
        <w:t>“Where</w:t>
      </w:r>
      <w:r>
        <w:rPr>
          <w:spacing w:val="-4"/>
          <w:vertAlign w:val="baseline"/>
        </w:rPr>
        <w:t> </w:t>
      </w:r>
      <w:r>
        <w:rPr>
          <w:vertAlign w:val="baseline"/>
        </w:rPr>
        <w:t>are</w:t>
      </w:r>
      <w:r>
        <w:rPr>
          <w:spacing w:val="-4"/>
          <w:vertAlign w:val="baseline"/>
        </w:rPr>
        <w:t> </w:t>
      </w:r>
      <w:r>
        <w:rPr>
          <w:spacing w:val="-2"/>
          <w:vertAlign w:val="baseline"/>
        </w:rPr>
        <w:t>you?”</w:t>
      </w:r>
    </w:p>
    <w:p>
      <w:pPr>
        <w:pStyle w:val="BodyText"/>
        <w:spacing w:line="259" w:lineRule="auto" w:before="182"/>
        <w:ind w:left="840" w:right="321"/>
        <w:jc w:val="both"/>
      </w:pPr>
      <w:r>
        <w:rPr>
          <w:vertAlign w:val="superscript"/>
        </w:rPr>
        <w:t>10</w:t>
      </w:r>
      <w:r>
        <w:rPr>
          <w:spacing w:val="-15"/>
          <w:vertAlign w:val="baseline"/>
        </w:rPr>
        <w:t> </w:t>
      </w:r>
      <w:r>
        <w:rPr>
          <w:vertAlign w:val="baseline"/>
        </w:rPr>
        <w:t>The</w:t>
      </w:r>
      <w:r>
        <w:rPr>
          <w:spacing w:val="-11"/>
          <w:vertAlign w:val="baseline"/>
        </w:rPr>
        <w:t> </w:t>
      </w:r>
      <w:r>
        <w:rPr>
          <w:vertAlign w:val="baseline"/>
        </w:rPr>
        <w:t>man</w:t>
      </w:r>
      <w:r>
        <w:rPr>
          <w:spacing w:val="-3"/>
          <w:vertAlign w:val="baseline"/>
        </w:rPr>
        <w:t> </w:t>
      </w:r>
      <w:r>
        <w:rPr>
          <w:vertAlign w:val="baseline"/>
        </w:rPr>
        <w:t>said,</w:t>
      </w:r>
      <w:r>
        <w:rPr>
          <w:spacing w:val="-3"/>
          <w:vertAlign w:val="baseline"/>
        </w:rPr>
        <w:t> </w:t>
      </w:r>
      <w:r>
        <w:rPr>
          <w:vertAlign w:val="baseline"/>
        </w:rPr>
        <w:t>“I</w:t>
      </w:r>
      <w:r>
        <w:rPr>
          <w:spacing w:val="-4"/>
          <w:vertAlign w:val="baseline"/>
        </w:rPr>
        <w:t> </w:t>
      </w:r>
      <w:r>
        <w:rPr>
          <w:vertAlign w:val="baseline"/>
        </w:rPr>
        <w:t>heard</w:t>
      </w:r>
      <w:r>
        <w:rPr>
          <w:spacing w:val="-1"/>
          <w:vertAlign w:val="baseline"/>
        </w:rPr>
        <w:t> </w:t>
      </w:r>
      <w:r>
        <w:rPr>
          <w:vertAlign w:val="baseline"/>
        </w:rPr>
        <w:t>your</w:t>
      </w:r>
      <w:r>
        <w:rPr>
          <w:spacing w:val="-4"/>
          <w:vertAlign w:val="baseline"/>
        </w:rPr>
        <w:t> </w:t>
      </w:r>
      <w:r>
        <w:rPr>
          <w:vertAlign w:val="baseline"/>
        </w:rPr>
        <w:t>voice</w:t>
      </w:r>
      <w:r>
        <w:rPr>
          <w:spacing w:val="-4"/>
          <w:vertAlign w:val="baseline"/>
        </w:rPr>
        <w:t> </w:t>
      </w:r>
      <w:r>
        <w:rPr>
          <w:vertAlign w:val="baseline"/>
        </w:rPr>
        <w:t>in</w:t>
      </w:r>
      <w:r>
        <w:rPr>
          <w:spacing w:val="-3"/>
          <w:vertAlign w:val="baseline"/>
        </w:rPr>
        <w:t> </w:t>
      </w:r>
      <w:r>
        <w:rPr>
          <w:vertAlign w:val="baseline"/>
        </w:rPr>
        <w:t>the</w:t>
      </w:r>
      <w:r>
        <w:rPr>
          <w:spacing w:val="-4"/>
          <w:vertAlign w:val="baseline"/>
        </w:rPr>
        <w:t> </w:t>
      </w:r>
      <w:r>
        <w:rPr>
          <w:vertAlign w:val="baseline"/>
        </w:rPr>
        <w:t>garden,</w:t>
      </w:r>
      <w:r>
        <w:rPr>
          <w:spacing w:val="-1"/>
          <w:vertAlign w:val="baseline"/>
        </w:rPr>
        <w:t> </w:t>
      </w:r>
      <w:r>
        <w:rPr>
          <w:vertAlign w:val="baseline"/>
        </w:rPr>
        <w:t>and</w:t>
      </w:r>
      <w:r>
        <w:rPr>
          <w:spacing w:val="-3"/>
          <w:vertAlign w:val="baseline"/>
        </w:rPr>
        <w:t> </w:t>
      </w:r>
      <w:r>
        <w:rPr>
          <w:vertAlign w:val="baseline"/>
        </w:rPr>
        <w:t>I</w:t>
      </w:r>
      <w:r>
        <w:rPr>
          <w:spacing w:val="-4"/>
          <w:vertAlign w:val="baseline"/>
        </w:rPr>
        <w:t> </w:t>
      </w:r>
      <w:r>
        <w:rPr>
          <w:vertAlign w:val="baseline"/>
        </w:rPr>
        <w:t>was</w:t>
      </w:r>
      <w:r>
        <w:rPr>
          <w:spacing w:val="-1"/>
          <w:vertAlign w:val="baseline"/>
        </w:rPr>
        <w:t> </w:t>
      </w:r>
      <w:r>
        <w:rPr>
          <w:vertAlign w:val="baseline"/>
        </w:rPr>
        <w:t>afraid,</w:t>
      </w:r>
      <w:r>
        <w:rPr>
          <w:spacing w:val="-3"/>
          <w:vertAlign w:val="baseline"/>
        </w:rPr>
        <w:t> </w:t>
      </w:r>
      <w:r>
        <w:rPr>
          <w:vertAlign w:val="baseline"/>
        </w:rPr>
        <w:t>because</w:t>
      </w:r>
      <w:r>
        <w:rPr>
          <w:spacing w:val="-2"/>
          <w:vertAlign w:val="baseline"/>
        </w:rPr>
        <w:t> </w:t>
      </w:r>
      <w:r>
        <w:rPr>
          <w:vertAlign w:val="baseline"/>
        </w:rPr>
        <w:t>I</w:t>
      </w:r>
      <w:r>
        <w:rPr>
          <w:spacing w:val="-4"/>
          <w:vertAlign w:val="baseline"/>
        </w:rPr>
        <w:t> </w:t>
      </w:r>
      <w:r>
        <w:rPr>
          <w:vertAlign w:val="baseline"/>
        </w:rPr>
        <w:t>was</w:t>
      </w:r>
      <w:r>
        <w:rPr>
          <w:spacing w:val="-3"/>
          <w:vertAlign w:val="baseline"/>
        </w:rPr>
        <w:t> </w:t>
      </w:r>
      <w:r>
        <w:rPr>
          <w:vertAlign w:val="baseline"/>
        </w:rPr>
        <w:t>naked; so I hid myself.”</w:t>
      </w:r>
    </w:p>
    <w:p>
      <w:pPr>
        <w:pStyle w:val="BodyText"/>
        <w:spacing w:line="261" w:lineRule="auto" w:before="158"/>
        <w:ind w:left="840"/>
      </w:pPr>
      <w:r>
        <w:rPr>
          <w:vertAlign w:val="superscript"/>
        </w:rPr>
        <w:t>11</w:t>
      </w:r>
      <w:r>
        <w:rPr>
          <w:spacing w:val="-19"/>
          <w:vertAlign w:val="baseline"/>
        </w:rPr>
        <w:t> </w:t>
      </w:r>
      <w:r>
        <w:rPr>
          <w:vertAlign w:val="baseline"/>
        </w:rPr>
        <w:t>God</w:t>
      </w:r>
      <w:r>
        <w:rPr>
          <w:spacing w:val="-5"/>
          <w:vertAlign w:val="baseline"/>
        </w:rPr>
        <w:t> </w:t>
      </w:r>
      <w:r>
        <w:rPr>
          <w:vertAlign w:val="baseline"/>
        </w:rPr>
        <w:t>said,</w:t>
      </w:r>
      <w:r>
        <w:rPr>
          <w:spacing w:val="-3"/>
          <w:vertAlign w:val="baseline"/>
        </w:rPr>
        <w:t> </w:t>
      </w:r>
      <w:r>
        <w:rPr>
          <w:vertAlign w:val="baseline"/>
        </w:rPr>
        <w:t>“Who</w:t>
      </w:r>
      <w:r>
        <w:rPr>
          <w:spacing w:val="-3"/>
          <w:vertAlign w:val="baseline"/>
        </w:rPr>
        <w:t> </w:t>
      </w:r>
      <w:r>
        <w:rPr>
          <w:vertAlign w:val="baseline"/>
        </w:rPr>
        <w:t>told</w:t>
      </w:r>
      <w:r>
        <w:rPr>
          <w:spacing w:val="-3"/>
          <w:vertAlign w:val="baseline"/>
        </w:rPr>
        <w:t> </w:t>
      </w:r>
      <w:r>
        <w:rPr>
          <w:vertAlign w:val="baseline"/>
        </w:rPr>
        <w:t>you</w:t>
      </w:r>
      <w:r>
        <w:rPr>
          <w:spacing w:val="-3"/>
          <w:vertAlign w:val="baseline"/>
        </w:rPr>
        <w:t> </w:t>
      </w:r>
      <w:r>
        <w:rPr>
          <w:vertAlign w:val="baseline"/>
        </w:rPr>
        <w:t>that</w:t>
      </w:r>
      <w:r>
        <w:rPr>
          <w:spacing w:val="-3"/>
          <w:vertAlign w:val="baseline"/>
        </w:rPr>
        <w:t> </w:t>
      </w:r>
      <w:r>
        <w:rPr>
          <w:vertAlign w:val="baseline"/>
        </w:rPr>
        <w:t>you</w:t>
      </w:r>
      <w:r>
        <w:rPr>
          <w:spacing w:val="-3"/>
          <w:vertAlign w:val="baseline"/>
        </w:rPr>
        <w:t> </w:t>
      </w:r>
      <w:r>
        <w:rPr>
          <w:vertAlign w:val="baseline"/>
        </w:rPr>
        <w:t>were</w:t>
      </w:r>
      <w:r>
        <w:rPr>
          <w:spacing w:val="-4"/>
          <w:vertAlign w:val="baseline"/>
        </w:rPr>
        <w:t> </w:t>
      </w:r>
      <w:r>
        <w:rPr>
          <w:vertAlign w:val="baseline"/>
        </w:rPr>
        <w:t>naked?</w:t>
      </w:r>
      <w:r>
        <w:rPr>
          <w:spacing w:val="-2"/>
          <w:vertAlign w:val="baseline"/>
        </w:rPr>
        <w:t> </w:t>
      </w:r>
      <w:r>
        <w:rPr>
          <w:vertAlign w:val="baseline"/>
        </w:rPr>
        <w:t>Have</w:t>
      </w:r>
      <w:r>
        <w:rPr>
          <w:spacing w:val="-4"/>
          <w:vertAlign w:val="baseline"/>
        </w:rPr>
        <w:t> </w:t>
      </w:r>
      <w:r>
        <w:rPr>
          <w:vertAlign w:val="baseline"/>
        </w:rPr>
        <w:t>you</w:t>
      </w:r>
      <w:r>
        <w:rPr>
          <w:spacing w:val="-3"/>
          <w:vertAlign w:val="baseline"/>
        </w:rPr>
        <w:t> </w:t>
      </w:r>
      <w:r>
        <w:rPr>
          <w:vertAlign w:val="baseline"/>
        </w:rPr>
        <w:t>eaten</w:t>
      </w:r>
      <w:r>
        <w:rPr>
          <w:spacing w:val="-3"/>
          <w:vertAlign w:val="baseline"/>
        </w:rPr>
        <w:t> </w:t>
      </w:r>
      <w:r>
        <w:rPr>
          <w:vertAlign w:val="baseline"/>
        </w:rPr>
        <w:t>from</w:t>
      </w:r>
      <w:r>
        <w:rPr>
          <w:spacing w:val="-3"/>
          <w:vertAlign w:val="baseline"/>
        </w:rPr>
        <w:t> </w:t>
      </w:r>
      <w:r>
        <w:rPr>
          <w:vertAlign w:val="baseline"/>
        </w:rPr>
        <w:t>the</w:t>
      </w:r>
      <w:r>
        <w:rPr>
          <w:spacing w:val="-2"/>
          <w:vertAlign w:val="baseline"/>
        </w:rPr>
        <w:t> </w:t>
      </w:r>
      <w:r>
        <w:rPr>
          <w:vertAlign w:val="baseline"/>
        </w:rPr>
        <w:t>tree</w:t>
      </w:r>
      <w:r>
        <w:rPr>
          <w:spacing w:val="-4"/>
          <w:vertAlign w:val="baseline"/>
        </w:rPr>
        <w:t> </w:t>
      </w:r>
      <w:r>
        <w:rPr>
          <w:vertAlign w:val="baseline"/>
        </w:rPr>
        <w:t>that</w:t>
      </w:r>
      <w:r>
        <w:rPr>
          <w:spacing w:val="-3"/>
          <w:vertAlign w:val="baseline"/>
        </w:rPr>
        <w:t> </w:t>
      </w:r>
      <w:r>
        <w:rPr>
          <w:vertAlign w:val="baseline"/>
        </w:rPr>
        <w:t>I commanded you not to eat from?”</w:t>
      </w:r>
    </w:p>
    <w:p>
      <w:pPr>
        <w:pStyle w:val="BodyText"/>
        <w:spacing w:line="259" w:lineRule="auto" w:before="154"/>
        <w:ind w:left="840" w:right="417"/>
      </w:pPr>
      <w:r>
        <w:rPr>
          <w:vertAlign w:val="superscript"/>
        </w:rPr>
        <w:t>12</w:t>
      </w:r>
      <w:r>
        <w:rPr>
          <w:spacing w:val="-21"/>
          <w:vertAlign w:val="baseline"/>
        </w:rPr>
        <w:t> </w:t>
      </w:r>
      <w:r>
        <w:rPr>
          <w:vertAlign w:val="baseline"/>
        </w:rPr>
        <w:t>The</w:t>
      </w:r>
      <w:r>
        <w:rPr>
          <w:spacing w:val="-4"/>
          <w:vertAlign w:val="baseline"/>
        </w:rPr>
        <w:t> </w:t>
      </w:r>
      <w:r>
        <w:rPr>
          <w:vertAlign w:val="baseline"/>
        </w:rPr>
        <w:t>man</w:t>
      </w:r>
      <w:r>
        <w:rPr>
          <w:spacing w:val="-2"/>
          <w:vertAlign w:val="baseline"/>
        </w:rPr>
        <w:t> </w:t>
      </w:r>
      <w:r>
        <w:rPr>
          <w:vertAlign w:val="baseline"/>
        </w:rPr>
        <w:t>said,</w:t>
      </w:r>
      <w:r>
        <w:rPr>
          <w:spacing w:val="-2"/>
          <w:vertAlign w:val="baseline"/>
        </w:rPr>
        <w:t> </w:t>
      </w:r>
      <w:r>
        <w:rPr>
          <w:vertAlign w:val="baseline"/>
        </w:rPr>
        <w:t>“The</w:t>
      </w:r>
      <w:r>
        <w:rPr>
          <w:spacing w:val="-3"/>
          <w:vertAlign w:val="baseline"/>
        </w:rPr>
        <w:t> </w:t>
      </w:r>
      <w:r>
        <w:rPr>
          <w:vertAlign w:val="baseline"/>
        </w:rPr>
        <w:t>woman</w:t>
      </w:r>
      <w:r>
        <w:rPr>
          <w:spacing w:val="-2"/>
          <w:vertAlign w:val="baseline"/>
        </w:rPr>
        <w:t> </w:t>
      </w:r>
      <w:r>
        <w:rPr>
          <w:vertAlign w:val="baseline"/>
        </w:rPr>
        <w:t>whom</w:t>
      </w:r>
      <w:r>
        <w:rPr>
          <w:spacing w:val="-2"/>
          <w:vertAlign w:val="baseline"/>
        </w:rPr>
        <w:t> </w:t>
      </w:r>
      <w:r>
        <w:rPr>
          <w:vertAlign w:val="baseline"/>
        </w:rPr>
        <w:t>you</w:t>
      </w:r>
      <w:r>
        <w:rPr>
          <w:spacing w:val="-2"/>
          <w:vertAlign w:val="baseline"/>
        </w:rPr>
        <w:t> </w:t>
      </w:r>
      <w:r>
        <w:rPr>
          <w:vertAlign w:val="baseline"/>
        </w:rPr>
        <w:t>gave</w:t>
      </w:r>
      <w:r>
        <w:rPr>
          <w:spacing w:val="-3"/>
          <w:vertAlign w:val="baseline"/>
        </w:rPr>
        <w:t> </w:t>
      </w:r>
      <w:r>
        <w:rPr>
          <w:vertAlign w:val="baseline"/>
        </w:rPr>
        <w:t>to</w:t>
      </w:r>
      <w:r>
        <w:rPr>
          <w:spacing w:val="-2"/>
          <w:vertAlign w:val="baseline"/>
        </w:rPr>
        <w:t> </w:t>
      </w:r>
      <w:r>
        <w:rPr>
          <w:vertAlign w:val="baseline"/>
        </w:rPr>
        <w:t>be</w:t>
      </w:r>
      <w:r>
        <w:rPr>
          <w:spacing w:val="-3"/>
          <w:vertAlign w:val="baseline"/>
        </w:rPr>
        <w:t> </w:t>
      </w:r>
      <w:r>
        <w:rPr>
          <w:vertAlign w:val="baseline"/>
        </w:rPr>
        <w:t>with</w:t>
      </w:r>
      <w:r>
        <w:rPr>
          <w:spacing w:val="-2"/>
          <w:vertAlign w:val="baseline"/>
        </w:rPr>
        <w:t> </w:t>
      </w:r>
      <w:r>
        <w:rPr>
          <w:vertAlign w:val="baseline"/>
        </w:rPr>
        <w:t>me,</w:t>
      </w:r>
      <w:r>
        <w:rPr>
          <w:spacing w:val="-2"/>
          <w:vertAlign w:val="baseline"/>
        </w:rPr>
        <w:t> </w:t>
      </w:r>
      <w:r>
        <w:rPr>
          <w:vertAlign w:val="baseline"/>
        </w:rPr>
        <w:t>she</w:t>
      </w:r>
      <w:r>
        <w:rPr>
          <w:spacing w:val="-3"/>
          <w:vertAlign w:val="baseline"/>
        </w:rPr>
        <w:t> </w:t>
      </w:r>
      <w:r>
        <w:rPr>
          <w:vertAlign w:val="baseline"/>
        </w:rPr>
        <w:t>gave</w:t>
      </w:r>
      <w:r>
        <w:rPr>
          <w:spacing w:val="-3"/>
          <w:vertAlign w:val="baseline"/>
        </w:rPr>
        <w:t> </w:t>
      </w:r>
      <w:r>
        <w:rPr>
          <w:vertAlign w:val="baseline"/>
        </w:rPr>
        <w:t>me</w:t>
      </w:r>
      <w:r>
        <w:rPr>
          <w:spacing w:val="-3"/>
          <w:vertAlign w:val="baseline"/>
        </w:rPr>
        <w:t> </w:t>
      </w:r>
      <w:r>
        <w:rPr>
          <w:vertAlign w:val="baseline"/>
        </w:rPr>
        <w:t>fruit</w:t>
      </w:r>
      <w:r>
        <w:rPr>
          <w:spacing w:val="-2"/>
          <w:vertAlign w:val="baseline"/>
        </w:rPr>
        <w:t> </w:t>
      </w:r>
      <w:r>
        <w:rPr>
          <w:vertAlign w:val="baseline"/>
        </w:rPr>
        <w:t>from</w:t>
      </w:r>
      <w:r>
        <w:rPr>
          <w:spacing w:val="-2"/>
          <w:vertAlign w:val="baseline"/>
        </w:rPr>
        <w:t> </w:t>
      </w:r>
      <w:r>
        <w:rPr>
          <w:vertAlign w:val="baseline"/>
        </w:rPr>
        <w:t>the tree, and I ate it.”</w:t>
      </w:r>
    </w:p>
    <w:p>
      <w:pPr>
        <w:pStyle w:val="BodyText"/>
        <w:spacing w:line="398" w:lineRule="auto" w:before="160"/>
        <w:ind w:left="840" w:right="3034"/>
      </w:pPr>
      <w:r>
        <w:rPr>
          <w:vertAlign w:val="superscript"/>
        </w:rPr>
        <w:t>13</w:t>
      </w:r>
      <w:r>
        <w:rPr>
          <w:spacing w:val="-21"/>
          <w:vertAlign w:val="baseline"/>
        </w:rPr>
        <w:t> </w:t>
      </w:r>
      <w:r>
        <w:rPr>
          <w:vertAlign w:val="baseline"/>
        </w:rPr>
        <w:t>Yahweh</w:t>
      </w:r>
      <w:r>
        <w:rPr>
          <w:spacing w:val="-11"/>
          <w:vertAlign w:val="baseline"/>
        </w:rPr>
        <w:t> </w:t>
      </w:r>
      <w:r>
        <w:rPr>
          <w:vertAlign w:val="baseline"/>
        </w:rPr>
        <w:t>God</w:t>
      </w:r>
      <w:r>
        <w:rPr>
          <w:spacing w:val="-7"/>
          <w:vertAlign w:val="baseline"/>
        </w:rPr>
        <w:t> </w:t>
      </w:r>
      <w:r>
        <w:rPr>
          <w:vertAlign w:val="baseline"/>
        </w:rPr>
        <w:t>said</w:t>
      </w:r>
      <w:r>
        <w:rPr>
          <w:spacing w:val="-7"/>
          <w:vertAlign w:val="baseline"/>
        </w:rPr>
        <w:t> </w:t>
      </w:r>
      <w:r>
        <w:rPr>
          <w:vertAlign w:val="baseline"/>
        </w:rPr>
        <w:t>to</w:t>
      </w:r>
      <w:r>
        <w:rPr>
          <w:spacing w:val="-7"/>
          <w:vertAlign w:val="baseline"/>
        </w:rPr>
        <w:t> </w:t>
      </w:r>
      <w:r>
        <w:rPr>
          <w:vertAlign w:val="baseline"/>
        </w:rPr>
        <w:t>the</w:t>
      </w:r>
      <w:r>
        <w:rPr>
          <w:spacing w:val="-8"/>
          <w:vertAlign w:val="baseline"/>
        </w:rPr>
        <w:t> </w:t>
      </w:r>
      <w:r>
        <w:rPr>
          <w:vertAlign w:val="baseline"/>
        </w:rPr>
        <w:t>woman,</w:t>
      </w:r>
      <w:r>
        <w:rPr>
          <w:spacing w:val="-7"/>
          <w:vertAlign w:val="baseline"/>
        </w:rPr>
        <w:t> </w:t>
      </w:r>
      <w:r>
        <w:rPr>
          <w:vertAlign w:val="baseline"/>
        </w:rPr>
        <w:t>“What</w:t>
      </w:r>
      <w:r>
        <w:rPr>
          <w:spacing w:val="-7"/>
          <w:vertAlign w:val="baseline"/>
        </w:rPr>
        <w:t> </w:t>
      </w:r>
      <w:r>
        <w:rPr>
          <w:vertAlign w:val="baseline"/>
        </w:rPr>
        <w:t>have</w:t>
      </w:r>
      <w:r>
        <w:rPr>
          <w:spacing w:val="-8"/>
          <w:vertAlign w:val="baseline"/>
        </w:rPr>
        <w:t> </w:t>
      </w:r>
      <w:r>
        <w:rPr>
          <w:vertAlign w:val="baseline"/>
        </w:rPr>
        <w:t>you</w:t>
      </w:r>
      <w:r>
        <w:rPr>
          <w:spacing w:val="-7"/>
          <w:vertAlign w:val="baseline"/>
        </w:rPr>
        <w:t> </w:t>
      </w:r>
      <w:r>
        <w:rPr>
          <w:vertAlign w:val="baseline"/>
        </w:rPr>
        <w:t>done?” The woman said, “The serpent deceived me, and I ate.”</w:t>
      </w:r>
    </w:p>
    <w:p>
      <w:pPr>
        <w:pStyle w:val="BodyText"/>
        <w:ind w:left="840"/>
      </w:pPr>
      <w:r>
        <w:rPr>
          <w:vertAlign w:val="superscript"/>
        </w:rPr>
        <w:t>14</w:t>
      </w:r>
      <w:r>
        <w:rPr>
          <w:spacing w:val="-21"/>
          <w:vertAlign w:val="baseline"/>
        </w:rPr>
        <w:t> </w:t>
      </w:r>
      <w:r>
        <w:rPr>
          <w:vertAlign w:val="baseline"/>
        </w:rPr>
        <w:t>Yahweh</w:t>
      </w:r>
      <w:r>
        <w:rPr>
          <w:spacing w:val="-9"/>
          <w:vertAlign w:val="baseline"/>
        </w:rPr>
        <w:t> </w:t>
      </w:r>
      <w:r>
        <w:rPr>
          <w:vertAlign w:val="baseline"/>
        </w:rPr>
        <w:t>God</w:t>
      </w:r>
      <w:r>
        <w:rPr>
          <w:spacing w:val="-5"/>
          <w:vertAlign w:val="baseline"/>
        </w:rPr>
        <w:t> </w:t>
      </w:r>
      <w:r>
        <w:rPr>
          <w:vertAlign w:val="baseline"/>
        </w:rPr>
        <w:t>said</w:t>
      </w:r>
      <w:r>
        <w:rPr>
          <w:spacing w:val="-5"/>
          <w:vertAlign w:val="baseline"/>
        </w:rPr>
        <w:t> </w:t>
      </w:r>
      <w:r>
        <w:rPr>
          <w:vertAlign w:val="baseline"/>
        </w:rPr>
        <w:t>to</w:t>
      </w:r>
      <w:r>
        <w:rPr>
          <w:spacing w:val="-5"/>
          <w:vertAlign w:val="baseline"/>
        </w:rPr>
        <w:t> </w:t>
      </w:r>
      <w:r>
        <w:rPr>
          <w:vertAlign w:val="baseline"/>
        </w:rPr>
        <w:t>the</w:t>
      </w:r>
      <w:r>
        <w:rPr>
          <w:spacing w:val="-6"/>
          <w:vertAlign w:val="baseline"/>
        </w:rPr>
        <w:t> </w:t>
      </w:r>
      <w:r>
        <w:rPr>
          <w:spacing w:val="-2"/>
          <w:vertAlign w:val="baseline"/>
        </w:rPr>
        <w:t>serpent,</w:t>
      </w:r>
    </w:p>
    <w:p>
      <w:pPr>
        <w:pStyle w:val="BodyText"/>
        <w:spacing w:before="180"/>
        <w:ind w:left="840"/>
      </w:pPr>
      <w:r>
        <w:rPr/>
        <w:t>“Because</w:t>
      </w:r>
      <w:r>
        <w:rPr>
          <w:spacing w:val="-2"/>
        </w:rPr>
        <w:t> </w:t>
      </w:r>
      <w:r>
        <w:rPr/>
        <w:t>you have</w:t>
      </w:r>
      <w:r>
        <w:rPr>
          <w:spacing w:val="-2"/>
        </w:rPr>
        <w:t> </w:t>
      </w:r>
      <w:r>
        <w:rPr/>
        <w:t>done</w:t>
      </w:r>
      <w:r>
        <w:rPr>
          <w:spacing w:val="1"/>
        </w:rPr>
        <w:t> </w:t>
      </w:r>
      <w:r>
        <w:rPr>
          <w:spacing w:val="-2"/>
        </w:rPr>
        <w:t>this,</w:t>
      </w:r>
    </w:p>
    <w:p>
      <w:pPr>
        <w:pStyle w:val="BodyText"/>
        <w:spacing w:line="259" w:lineRule="auto" w:before="24"/>
        <w:ind w:left="1080" w:right="5127"/>
      </w:pPr>
      <w:r>
        <w:rPr/>
        <w:t>you are cursed above all livestock, and</w:t>
      </w:r>
      <w:r>
        <w:rPr>
          <w:spacing w:val="-7"/>
        </w:rPr>
        <w:t> </w:t>
      </w:r>
      <w:r>
        <w:rPr/>
        <w:t>above</w:t>
      </w:r>
      <w:r>
        <w:rPr>
          <w:spacing w:val="-6"/>
        </w:rPr>
        <w:t> </w:t>
      </w:r>
      <w:r>
        <w:rPr/>
        <w:t>every</w:t>
      </w:r>
      <w:r>
        <w:rPr>
          <w:spacing w:val="-5"/>
        </w:rPr>
        <w:t> </w:t>
      </w:r>
      <w:r>
        <w:rPr/>
        <w:t>animal</w:t>
      </w:r>
      <w:r>
        <w:rPr>
          <w:spacing w:val="-7"/>
        </w:rPr>
        <w:t> </w:t>
      </w:r>
      <w:r>
        <w:rPr/>
        <w:t>of</w:t>
      </w:r>
      <w:r>
        <w:rPr>
          <w:spacing w:val="-8"/>
        </w:rPr>
        <w:t> </w:t>
      </w:r>
      <w:r>
        <w:rPr/>
        <w:t>the</w:t>
      </w:r>
      <w:r>
        <w:rPr>
          <w:spacing w:val="-8"/>
        </w:rPr>
        <w:t> </w:t>
      </w:r>
      <w:r>
        <w:rPr/>
        <w:t>field.</w:t>
      </w:r>
    </w:p>
    <w:p>
      <w:pPr>
        <w:pStyle w:val="BodyText"/>
        <w:spacing w:line="275" w:lineRule="exact"/>
        <w:ind w:left="840"/>
      </w:pPr>
      <w:r>
        <w:rPr/>
        <w:t>You</w:t>
      </w:r>
      <w:r>
        <w:rPr>
          <w:spacing w:val="-6"/>
        </w:rPr>
        <w:t> </w:t>
      </w:r>
      <w:r>
        <w:rPr/>
        <w:t>shall</w:t>
      </w:r>
      <w:r>
        <w:rPr>
          <w:spacing w:val="-5"/>
        </w:rPr>
        <w:t> </w:t>
      </w:r>
      <w:r>
        <w:rPr/>
        <w:t>go</w:t>
      </w:r>
      <w:r>
        <w:rPr>
          <w:spacing w:val="-5"/>
        </w:rPr>
        <w:t> </w:t>
      </w:r>
      <w:r>
        <w:rPr/>
        <w:t>on</w:t>
      </w:r>
      <w:r>
        <w:rPr>
          <w:spacing w:val="-5"/>
        </w:rPr>
        <w:t> </w:t>
      </w:r>
      <w:r>
        <w:rPr/>
        <w:t>your</w:t>
      </w:r>
      <w:r>
        <w:rPr>
          <w:spacing w:val="-6"/>
        </w:rPr>
        <w:t> </w:t>
      </w:r>
      <w:r>
        <w:rPr>
          <w:spacing w:val="-4"/>
        </w:rPr>
        <w:t>belly</w:t>
      </w:r>
    </w:p>
    <w:p>
      <w:pPr>
        <w:pStyle w:val="BodyText"/>
        <w:spacing w:before="22"/>
        <w:ind w:left="1080"/>
      </w:pPr>
      <w:r>
        <w:rPr/>
        <w:t>and</w:t>
      </w:r>
      <w:r>
        <w:rPr>
          <w:spacing w:val="-3"/>
        </w:rPr>
        <w:t> </w:t>
      </w:r>
      <w:r>
        <w:rPr/>
        <w:t>you</w:t>
      </w:r>
      <w:r>
        <w:rPr>
          <w:spacing w:val="-1"/>
        </w:rPr>
        <w:t> </w:t>
      </w:r>
      <w:r>
        <w:rPr/>
        <w:t>shall</w:t>
      </w:r>
      <w:r>
        <w:rPr>
          <w:spacing w:val="-1"/>
        </w:rPr>
        <w:t> </w:t>
      </w:r>
      <w:r>
        <w:rPr/>
        <w:t>eat</w:t>
      </w:r>
      <w:r>
        <w:rPr>
          <w:spacing w:val="-1"/>
        </w:rPr>
        <w:t> </w:t>
      </w:r>
      <w:r>
        <w:rPr/>
        <w:t>dust</w:t>
      </w:r>
      <w:r>
        <w:rPr>
          <w:spacing w:val="1"/>
        </w:rPr>
        <w:t> </w:t>
      </w:r>
      <w:r>
        <w:rPr/>
        <w:t>all</w:t>
      </w:r>
      <w:r>
        <w:rPr>
          <w:spacing w:val="-1"/>
        </w:rPr>
        <w:t> </w:t>
      </w:r>
      <w:r>
        <w:rPr/>
        <w:t>the</w:t>
      </w:r>
      <w:r>
        <w:rPr>
          <w:spacing w:val="-2"/>
        </w:rPr>
        <w:t> </w:t>
      </w:r>
      <w:r>
        <w:rPr/>
        <w:t>days</w:t>
      </w:r>
      <w:r>
        <w:rPr>
          <w:spacing w:val="-1"/>
        </w:rPr>
        <w:t> </w:t>
      </w:r>
      <w:r>
        <w:rPr/>
        <w:t>of</w:t>
      </w:r>
      <w:r>
        <w:rPr>
          <w:spacing w:val="-2"/>
        </w:rPr>
        <w:t> </w:t>
      </w:r>
      <w:r>
        <w:rPr/>
        <w:t>your</w:t>
      </w:r>
      <w:r>
        <w:rPr>
          <w:spacing w:val="-1"/>
        </w:rPr>
        <w:t> </w:t>
      </w:r>
      <w:r>
        <w:rPr>
          <w:spacing w:val="-4"/>
        </w:rPr>
        <w:t>life.</w:t>
      </w:r>
    </w:p>
    <w:p>
      <w:pPr>
        <w:pStyle w:val="BodyText"/>
        <w:spacing w:line="259" w:lineRule="auto" w:before="22"/>
        <w:ind w:left="1080" w:right="3995" w:hanging="240"/>
      </w:pPr>
      <w:r>
        <w:rPr>
          <w:vertAlign w:val="superscript"/>
        </w:rPr>
        <w:t>15</w:t>
      </w:r>
      <w:r>
        <w:rPr>
          <w:spacing w:val="-21"/>
          <w:vertAlign w:val="baseline"/>
        </w:rPr>
        <w:t> </w:t>
      </w:r>
      <w:r>
        <w:rPr>
          <w:vertAlign w:val="baseline"/>
        </w:rPr>
        <w:t>I</w:t>
      </w:r>
      <w:r>
        <w:rPr>
          <w:spacing w:val="-9"/>
          <w:vertAlign w:val="baseline"/>
        </w:rPr>
        <w:t> </w:t>
      </w:r>
      <w:r>
        <w:rPr>
          <w:vertAlign w:val="baseline"/>
        </w:rPr>
        <w:t>will</w:t>
      </w:r>
      <w:r>
        <w:rPr>
          <w:spacing w:val="-5"/>
          <w:vertAlign w:val="baseline"/>
        </w:rPr>
        <w:t> </w:t>
      </w:r>
      <w:r>
        <w:rPr>
          <w:vertAlign w:val="baseline"/>
        </w:rPr>
        <w:t>put</w:t>
      </w:r>
      <w:r>
        <w:rPr>
          <w:spacing w:val="-5"/>
          <w:vertAlign w:val="baseline"/>
        </w:rPr>
        <w:t> </w:t>
      </w:r>
      <w:r>
        <w:rPr>
          <w:vertAlign w:val="baseline"/>
        </w:rPr>
        <w:t>hostility</w:t>
      </w:r>
      <w:r>
        <w:rPr>
          <w:spacing w:val="-5"/>
          <w:vertAlign w:val="baseline"/>
        </w:rPr>
        <w:t> </w:t>
      </w:r>
      <w:r>
        <w:rPr>
          <w:vertAlign w:val="baseline"/>
        </w:rPr>
        <w:t>between</w:t>
      </w:r>
      <w:r>
        <w:rPr>
          <w:spacing w:val="-5"/>
          <w:vertAlign w:val="baseline"/>
        </w:rPr>
        <w:t> </w:t>
      </w:r>
      <w:r>
        <w:rPr>
          <w:vertAlign w:val="baseline"/>
        </w:rPr>
        <w:t>you</w:t>
      </w:r>
      <w:r>
        <w:rPr>
          <w:spacing w:val="-5"/>
          <w:vertAlign w:val="baseline"/>
        </w:rPr>
        <w:t> </w:t>
      </w:r>
      <w:r>
        <w:rPr>
          <w:vertAlign w:val="baseline"/>
        </w:rPr>
        <w:t>and</w:t>
      </w:r>
      <w:r>
        <w:rPr>
          <w:spacing w:val="-5"/>
          <w:vertAlign w:val="baseline"/>
        </w:rPr>
        <w:t> </w:t>
      </w:r>
      <w:r>
        <w:rPr>
          <w:vertAlign w:val="baseline"/>
        </w:rPr>
        <w:t>the</w:t>
      </w:r>
      <w:r>
        <w:rPr>
          <w:spacing w:val="-4"/>
          <w:vertAlign w:val="baseline"/>
        </w:rPr>
        <w:t> </w:t>
      </w:r>
      <w:r>
        <w:rPr>
          <w:vertAlign w:val="baseline"/>
        </w:rPr>
        <w:t>woman, and between your offspring and her offspring.</w:t>
      </w:r>
    </w:p>
    <w:p>
      <w:pPr>
        <w:pStyle w:val="BodyText"/>
        <w:spacing w:line="275" w:lineRule="exact"/>
        <w:ind w:left="840"/>
      </w:pPr>
      <w:r>
        <w:rPr/>
        <w:t>He</w:t>
      </w:r>
      <w:r>
        <w:rPr>
          <w:spacing w:val="-4"/>
        </w:rPr>
        <w:t> </w:t>
      </w:r>
      <w:r>
        <w:rPr/>
        <w:t>will</w:t>
      </w:r>
      <w:r>
        <w:rPr>
          <w:spacing w:val="-1"/>
        </w:rPr>
        <w:t> </w:t>
      </w:r>
      <w:r>
        <w:rPr/>
        <w:t>bruise</w:t>
      </w:r>
      <w:r>
        <w:rPr>
          <w:spacing w:val="-2"/>
        </w:rPr>
        <w:t> </w:t>
      </w:r>
      <w:r>
        <w:rPr/>
        <w:t>your</w:t>
      </w:r>
      <w:r>
        <w:rPr>
          <w:spacing w:val="-1"/>
        </w:rPr>
        <w:t> </w:t>
      </w:r>
      <w:r>
        <w:rPr>
          <w:spacing w:val="-4"/>
        </w:rPr>
        <w:t>head,</w:t>
      </w:r>
    </w:p>
    <w:p>
      <w:pPr>
        <w:pStyle w:val="BodyText"/>
        <w:spacing w:before="21"/>
        <w:ind w:left="1080"/>
      </w:pPr>
      <w:r>
        <w:rPr/>
        <w:t>and</w:t>
      </w:r>
      <w:r>
        <w:rPr>
          <w:spacing w:val="-1"/>
        </w:rPr>
        <w:t> </w:t>
      </w:r>
      <w:r>
        <w:rPr/>
        <w:t>you</w:t>
      </w:r>
      <w:r>
        <w:rPr>
          <w:spacing w:val="-1"/>
        </w:rPr>
        <w:t> </w:t>
      </w:r>
      <w:r>
        <w:rPr/>
        <w:t>will bruise</w:t>
      </w:r>
      <w:r>
        <w:rPr>
          <w:spacing w:val="-2"/>
        </w:rPr>
        <w:t> </w:t>
      </w:r>
      <w:r>
        <w:rPr/>
        <w:t>his </w:t>
      </w:r>
      <w:r>
        <w:rPr>
          <w:spacing w:val="-2"/>
        </w:rPr>
        <w:t>heel.”</w:t>
      </w:r>
    </w:p>
    <w:p>
      <w:pPr>
        <w:pStyle w:val="BodyText"/>
        <w:spacing w:before="183"/>
        <w:ind w:left="840"/>
      </w:pPr>
      <w:r>
        <w:rPr>
          <w:vertAlign w:val="superscript"/>
        </w:rPr>
        <w:t>16</w:t>
      </w:r>
      <w:r>
        <w:rPr>
          <w:spacing w:val="-21"/>
          <w:vertAlign w:val="baseline"/>
        </w:rPr>
        <w:t> </w:t>
      </w:r>
      <w:r>
        <w:rPr>
          <w:vertAlign w:val="baseline"/>
        </w:rPr>
        <w:t>To</w:t>
      </w:r>
      <w:r>
        <w:rPr>
          <w:spacing w:val="-6"/>
          <w:vertAlign w:val="baseline"/>
        </w:rPr>
        <w:t> </w:t>
      </w:r>
      <w:r>
        <w:rPr>
          <w:vertAlign w:val="baseline"/>
        </w:rPr>
        <w:t>the</w:t>
      </w:r>
      <w:r>
        <w:rPr>
          <w:spacing w:val="-5"/>
          <w:vertAlign w:val="baseline"/>
        </w:rPr>
        <w:t> </w:t>
      </w:r>
      <w:r>
        <w:rPr>
          <w:vertAlign w:val="baseline"/>
        </w:rPr>
        <w:t>woman</w:t>
      </w:r>
      <w:r>
        <w:rPr>
          <w:spacing w:val="-3"/>
          <w:vertAlign w:val="baseline"/>
        </w:rPr>
        <w:t> </w:t>
      </w:r>
      <w:r>
        <w:rPr>
          <w:vertAlign w:val="baseline"/>
        </w:rPr>
        <w:t>he</w:t>
      </w:r>
      <w:r>
        <w:rPr>
          <w:spacing w:val="-5"/>
          <w:vertAlign w:val="baseline"/>
        </w:rPr>
        <w:t> </w:t>
      </w:r>
      <w:r>
        <w:rPr>
          <w:spacing w:val="-4"/>
          <w:vertAlign w:val="baseline"/>
        </w:rPr>
        <w:t>said,</w:t>
      </w:r>
    </w:p>
    <w:p>
      <w:pPr>
        <w:spacing w:after="0"/>
        <w:sectPr>
          <w:pgSz w:w="12240" w:h="15840"/>
          <w:pgMar w:header="0" w:footer="523" w:top="1360" w:bottom="720" w:left="1320" w:right="1160"/>
        </w:sectPr>
      </w:pPr>
    </w:p>
    <w:p>
      <w:pPr>
        <w:pStyle w:val="BodyText"/>
        <w:spacing w:before="79"/>
        <w:ind w:left="840"/>
      </w:pPr>
      <w:r>
        <w:rPr/>
        <w:t>“I</w:t>
      </w:r>
      <w:r>
        <w:rPr>
          <w:spacing w:val="-4"/>
        </w:rPr>
        <w:t> </w:t>
      </w:r>
      <w:r>
        <w:rPr/>
        <w:t>will</w:t>
      </w:r>
      <w:r>
        <w:rPr>
          <w:spacing w:val="-1"/>
        </w:rPr>
        <w:t> </w:t>
      </w:r>
      <w:r>
        <w:rPr/>
        <w:t>greatly</w:t>
      </w:r>
      <w:r>
        <w:rPr>
          <w:spacing w:val="-1"/>
        </w:rPr>
        <w:t> </w:t>
      </w:r>
      <w:r>
        <w:rPr/>
        <w:t>multiply</w:t>
      </w:r>
      <w:r>
        <w:rPr>
          <w:spacing w:val="-1"/>
        </w:rPr>
        <w:t> </w:t>
      </w:r>
      <w:r>
        <w:rPr/>
        <w:t>your</w:t>
      </w:r>
      <w:r>
        <w:rPr>
          <w:spacing w:val="-2"/>
        </w:rPr>
        <w:t> </w:t>
      </w:r>
      <w:r>
        <w:rPr/>
        <w:t>pain</w:t>
      </w:r>
      <w:r>
        <w:rPr>
          <w:spacing w:val="-1"/>
        </w:rPr>
        <w:t> </w:t>
      </w:r>
      <w:r>
        <w:rPr/>
        <w:t>in </w:t>
      </w:r>
      <w:r>
        <w:rPr>
          <w:spacing w:val="-2"/>
        </w:rPr>
        <w:t>childbirth.</w:t>
      </w:r>
    </w:p>
    <w:p>
      <w:pPr>
        <w:pStyle w:val="BodyText"/>
        <w:spacing w:before="21"/>
        <w:ind w:left="1080"/>
      </w:pPr>
      <w:r>
        <w:rPr/>
        <w:t>You</w:t>
      </w:r>
      <w:r>
        <w:rPr>
          <w:spacing w:val="-8"/>
        </w:rPr>
        <w:t> </w:t>
      </w:r>
      <w:r>
        <w:rPr/>
        <w:t>will</w:t>
      </w:r>
      <w:r>
        <w:rPr>
          <w:spacing w:val="-6"/>
        </w:rPr>
        <w:t> </w:t>
      </w:r>
      <w:r>
        <w:rPr/>
        <w:t>bear</w:t>
      </w:r>
      <w:r>
        <w:rPr>
          <w:spacing w:val="-7"/>
        </w:rPr>
        <w:t> </w:t>
      </w:r>
      <w:r>
        <w:rPr/>
        <w:t>children</w:t>
      </w:r>
      <w:r>
        <w:rPr>
          <w:spacing w:val="-4"/>
        </w:rPr>
        <w:t> </w:t>
      </w:r>
      <w:r>
        <w:rPr/>
        <w:t>in</w:t>
      </w:r>
      <w:r>
        <w:rPr>
          <w:spacing w:val="-5"/>
        </w:rPr>
        <w:t> </w:t>
      </w:r>
      <w:r>
        <w:rPr>
          <w:spacing w:val="-2"/>
        </w:rPr>
        <w:t>pain.</w:t>
      </w:r>
    </w:p>
    <w:p>
      <w:pPr>
        <w:pStyle w:val="BodyText"/>
        <w:spacing w:line="259" w:lineRule="auto" w:before="22"/>
        <w:ind w:left="1080" w:right="5306" w:hanging="240"/>
      </w:pPr>
      <w:r>
        <w:rPr/>
        <w:t>Your</w:t>
      </w:r>
      <w:r>
        <w:rPr>
          <w:spacing w:val="-11"/>
        </w:rPr>
        <w:t> </w:t>
      </w:r>
      <w:r>
        <w:rPr/>
        <w:t>desire</w:t>
      </w:r>
      <w:r>
        <w:rPr>
          <w:spacing w:val="-10"/>
        </w:rPr>
        <w:t> </w:t>
      </w:r>
      <w:r>
        <w:rPr/>
        <w:t>will</w:t>
      </w:r>
      <w:r>
        <w:rPr>
          <w:spacing w:val="-11"/>
        </w:rPr>
        <w:t> </w:t>
      </w:r>
      <w:r>
        <w:rPr/>
        <w:t>be</w:t>
      </w:r>
      <w:r>
        <w:rPr>
          <w:spacing w:val="-11"/>
        </w:rPr>
        <w:t> </w:t>
      </w:r>
      <w:r>
        <w:rPr/>
        <w:t>for</w:t>
      </w:r>
      <w:r>
        <w:rPr>
          <w:spacing w:val="-11"/>
        </w:rPr>
        <w:t> </w:t>
      </w:r>
      <w:r>
        <w:rPr/>
        <w:t>your</w:t>
      </w:r>
      <w:r>
        <w:rPr>
          <w:spacing w:val="-11"/>
        </w:rPr>
        <w:t> </w:t>
      </w:r>
      <w:r>
        <w:rPr/>
        <w:t>husband, and he will rule over you.”</w:t>
      </w:r>
    </w:p>
    <w:p>
      <w:pPr>
        <w:pStyle w:val="BodyText"/>
        <w:spacing w:before="160"/>
        <w:ind w:left="840"/>
      </w:pPr>
      <w:r>
        <w:rPr>
          <w:vertAlign w:val="superscript"/>
        </w:rPr>
        <w:t>17</w:t>
      </w:r>
      <w:r>
        <w:rPr>
          <w:spacing w:val="-21"/>
          <w:vertAlign w:val="baseline"/>
        </w:rPr>
        <w:t> </w:t>
      </w:r>
      <w:r>
        <w:rPr>
          <w:vertAlign w:val="baseline"/>
        </w:rPr>
        <w:t>To</w:t>
      </w:r>
      <w:r>
        <w:rPr>
          <w:spacing w:val="-15"/>
          <w:vertAlign w:val="baseline"/>
        </w:rPr>
        <w:t> </w:t>
      </w:r>
      <w:r>
        <w:rPr>
          <w:vertAlign w:val="baseline"/>
        </w:rPr>
        <w:t>Adam</w:t>
      </w:r>
      <w:r>
        <w:rPr>
          <w:spacing w:val="-12"/>
          <w:vertAlign w:val="baseline"/>
        </w:rPr>
        <w:t> </w:t>
      </w:r>
      <w:r>
        <w:rPr>
          <w:vertAlign w:val="baseline"/>
        </w:rPr>
        <w:t>he</w:t>
      </w:r>
      <w:r>
        <w:rPr>
          <w:spacing w:val="-6"/>
          <w:vertAlign w:val="baseline"/>
        </w:rPr>
        <w:t> </w:t>
      </w:r>
      <w:r>
        <w:rPr>
          <w:spacing w:val="-4"/>
          <w:vertAlign w:val="baseline"/>
        </w:rPr>
        <w:t>said,</w:t>
      </w:r>
    </w:p>
    <w:p>
      <w:pPr>
        <w:pStyle w:val="BodyText"/>
        <w:spacing w:line="259" w:lineRule="auto" w:before="182"/>
        <w:ind w:left="1080" w:right="4212" w:hanging="240"/>
      </w:pPr>
      <w:r>
        <w:rPr/>
        <w:t>“Because</w:t>
      </w:r>
      <w:r>
        <w:rPr>
          <w:spacing w:val="-9"/>
        </w:rPr>
        <w:t> </w:t>
      </w:r>
      <w:r>
        <w:rPr/>
        <w:t>you</w:t>
      </w:r>
      <w:r>
        <w:rPr>
          <w:spacing w:val="-8"/>
        </w:rPr>
        <w:t> </w:t>
      </w:r>
      <w:r>
        <w:rPr/>
        <w:t>have</w:t>
      </w:r>
      <w:r>
        <w:rPr>
          <w:spacing w:val="-9"/>
        </w:rPr>
        <w:t> </w:t>
      </w:r>
      <w:r>
        <w:rPr/>
        <w:t>listened</w:t>
      </w:r>
      <w:r>
        <w:rPr>
          <w:spacing w:val="-8"/>
        </w:rPr>
        <w:t> </w:t>
      </w:r>
      <w:r>
        <w:rPr/>
        <w:t>to</w:t>
      </w:r>
      <w:r>
        <w:rPr>
          <w:spacing w:val="-8"/>
        </w:rPr>
        <w:t> </w:t>
      </w:r>
      <w:r>
        <w:rPr/>
        <w:t>your</w:t>
      </w:r>
      <w:r>
        <w:rPr>
          <w:spacing w:val="-9"/>
        </w:rPr>
        <w:t> </w:t>
      </w:r>
      <w:r>
        <w:rPr/>
        <w:t>wife’s</w:t>
      </w:r>
      <w:r>
        <w:rPr>
          <w:spacing w:val="-8"/>
        </w:rPr>
        <w:t> </w:t>
      </w:r>
      <w:r>
        <w:rPr/>
        <w:t>voice, and have eaten from the tree,</w:t>
      </w:r>
    </w:p>
    <w:p>
      <w:pPr>
        <w:pStyle w:val="BodyText"/>
        <w:spacing w:line="259" w:lineRule="auto"/>
        <w:ind w:left="1080" w:right="2491"/>
      </w:pPr>
      <w:r>
        <w:rPr/>
        <w:t>about</w:t>
      </w:r>
      <w:r>
        <w:rPr>
          <w:spacing w:val="-6"/>
        </w:rPr>
        <w:t> </w:t>
      </w:r>
      <w:r>
        <w:rPr/>
        <w:t>which</w:t>
      </w:r>
      <w:r>
        <w:rPr>
          <w:spacing w:val="-6"/>
        </w:rPr>
        <w:t> </w:t>
      </w:r>
      <w:r>
        <w:rPr/>
        <w:t>I</w:t>
      </w:r>
      <w:r>
        <w:rPr>
          <w:spacing w:val="-7"/>
        </w:rPr>
        <w:t> </w:t>
      </w:r>
      <w:r>
        <w:rPr/>
        <w:t>commanded</w:t>
      </w:r>
      <w:r>
        <w:rPr>
          <w:spacing w:val="-6"/>
        </w:rPr>
        <w:t> </w:t>
      </w:r>
      <w:r>
        <w:rPr/>
        <w:t>you,</w:t>
      </w:r>
      <w:r>
        <w:rPr>
          <w:spacing w:val="-6"/>
        </w:rPr>
        <w:t> </w:t>
      </w:r>
      <w:r>
        <w:rPr/>
        <w:t>saying,</w:t>
      </w:r>
      <w:r>
        <w:rPr>
          <w:spacing w:val="-6"/>
        </w:rPr>
        <w:t> </w:t>
      </w:r>
      <w:r>
        <w:rPr/>
        <w:t>‘You</w:t>
      </w:r>
      <w:r>
        <w:rPr>
          <w:spacing w:val="-6"/>
        </w:rPr>
        <w:t> </w:t>
      </w:r>
      <w:r>
        <w:rPr/>
        <w:t>shall</w:t>
      </w:r>
      <w:r>
        <w:rPr>
          <w:spacing w:val="-6"/>
        </w:rPr>
        <w:t> </w:t>
      </w:r>
      <w:r>
        <w:rPr/>
        <w:t>not</w:t>
      </w:r>
      <w:r>
        <w:rPr>
          <w:spacing w:val="-6"/>
        </w:rPr>
        <w:t> </w:t>
      </w:r>
      <w:r>
        <w:rPr/>
        <w:t>eat</w:t>
      </w:r>
      <w:r>
        <w:rPr>
          <w:spacing w:val="-6"/>
        </w:rPr>
        <w:t> </w:t>
      </w:r>
      <w:r>
        <w:rPr/>
        <w:t>of</w:t>
      </w:r>
      <w:r>
        <w:rPr>
          <w:spacing w:val="-7"/>
        </w:rPr>
        <w:t> </w:t>
      </w:r>
      <w:r>
        <w:rPr/>
        <w:t>it,’ the ground is cursed for your sake.</w:t>
      </w:r>
    </w:p>
    <w:p>
      <w:pPr>
        <w:pStyle w:val="BodyText"/>
        <w:spacing w:line="275" w:lineRule="exact"/>
        <w:ind w:left="840"/>
      </w:pPr>
      <w:r>
        <w:rPr/>
        <w:t>You</w:t>
      </w:r>
      <w:r>
        <w:rPr>
          <w:spacing w:val="-5"/>
        </w:rPr>
        <w:t> </w:t>
      </w:r>
      <w:r>
        <w:rPr/>
        <w:t>will</w:t>
      </w:r>
      <w:r>
        <w:rPr>
          <w:spacing w:val="-3"/>
        </w:rPr>
        <w:t> </w:t>
      </w:r>
      <w:r>
        <w:rPr/>
        <w:t>eat</w:t>
      </w:r>
      <w:r>
        <w:rPr>
          <w:spacing w:val="-3"/>
        </w:rPr>
        <w:t> </w:t>
      </w:r>
      <w:r>
        <w:rPr/>
        <w:t>from</w:t>
      </w:r>
      <w:r>
        <w:rPr>
          <w:spacing w:val="-2"/>
        </w:rPr>
        <w:t> </w:t>
      </w:r>
      <w:r>
        <w:rPr/>
        <w:t>it</w:t>
      </w:r>
      <w:r>
        <w:rPr>
          <w:spacing w:val="-3"/>
        </w:rPr>
        <w:t> </w:t>
      </w:r>
      <w:r>
        <w:rPr/>
        <w:t>with</w:t>
      </w:r>
      <w:r>
        <w:rPr>
          <w:spacing w:val="-3"/>
        </w:rPr>
        <w:t> </w:t>
      </w:r>
      <w:r>
        <w:rPr/>
        <w:t>much</w:t>
      </w:r>
      <w:r>
        <w:rPr>
          <w:spacing w:val="-2"/>
        </w:rPr>
        <w:t> </w:t>
      </w:r>
      <w:r>
        <w:rPr/>
        <w:t>labor</w:t>
      </w:r>
      <w:r>
        <w:rPr>
          <w:spacing w:val="-4"/>
        </w:rPr>
        <w:t> </w:t>
      </w:r>
      <w:r>
        <w:rPr/>
        <w:t>all</w:t>
      </w:r>
      <w:r>
        <w:rPr>
          <w:spacing w:val="-3"/>
        </w:rPr>
        <w:t> </w:t>
      </w:r>
      <w:r>
        <w:rPr/>
        <w:t>the</w:t>
      </w:r>
      <w:r>
        <w:rPr>
          <w:spacing w:val="-3"/>
        </w:rPr>
        <w:t> </w:t>
      </w:r>
      <w:r>
        <w:rPr/>
        <w:t>days</w:t>
      </w:r>
      <w:r>
        <w:rPr>
          <w:spacing w:val="-3"/>
        </w:rPr>
        <w:t> </w:t>
      </w:r>
      <w:r>
        <w:rPr/>
        <w:t>of</w:t>
      </w:r>
      <w:r>
        <w:rPr>
          <w:spacing w:val="-4"/>
        </w:rPr>
        <w:t> </w:t>
      </w:r>
      <w:r>
        <w:rPr/>
        <w:t>your</w:t>
      </w:r>
      <w:r>
        <w:rPr>
          <w:spacing w:val="-3"/>
        </w:rPr>
        <w:t> </w:t>
      </w:r>
      <w:r>
        <w:rPr>
          <w:spacing w:val="-2"/>
        </w:rPr>
        <w:t>life.</w:t>
      </w:r>
    </w:p>
    <w:p>
      <w:pPr>
        <w:pStyle w:val="BodyText"/>
        <w:tabs>
          <w:tab w:pos="1281" w:val="left" w:leader="none"/>
        </w:tabs>
        <w:spacing w:line="259" w:lineRule="auto" w:before="21"/>
        <w:ind w:left="1080" w:right="4821" w:hanging="240"/>
      </w:pPr>
      <w:r>
        <w:rPr>
          <w:spacing w:val="-6"/>
          <w:vertAlign w:val="superscript"/>
        </w:rPr>
        <w:t>18</w:t>
      </w:r>
      <w:r>
        <w:rPr>
          <w:vertAlign w:val="baseline"/>
        </w:rPr>
        <w:tab/>
        <w:tab/>
        <w:t>It</w:t>
      </w:r>
      <w:r>
        <w:rPr>
          <w:spacing w:val="-6"/>
          <w:vertAlign w:val="baseline"/>
        </w:rPr>
        <w:t> </w:t>
      </w:r>
      <w:r>
        <w:rPr>
          <w:vertAlign w:val="baseline"/>
        </w:rPr>
        <w:t>will</w:t>
      </w:r>
      <w:r>
        <w:rPr>
          <w:spacing w:val="-6"/>
          <w:vertAlign w:val="baseline"/>
        </w:rPr>
        <w:t> </w:t>
      </w:r>
      <w:r>
        <w:rPr>
          <w:vertAlign w:val="baseline"/>
        </w:rPr>
        <w:t>yield</w:t>
      </w:r>
      <w:r>
        <w:rPr>
          <w:spacing w:val="-6"/>
          <w:vertAlign w:val="baseline"/>
        </w:rPr>
        <w:t> </w:t>
      </w:r>
      <w:r>
        <w:rPr>
          <w:vertAlign w:val="baseline"/>
        </w:rPr>
        <w:t>thorns</w:t>
      </w:r>
      <w:r>
        <w:rPr>
          <w:spacing w:val="-6"/>
          <w:vertAlign w:val="baseline"/>
        </w:rPr>
        <w:t> </w:t>
      </w:r>
      <w:r>
        <w:rPr>
          <w:vertAlign w:val="baseline"/>
        </w:rPr>
        <w:t>and</w:t>
      </w:r>
      <w:r>
        <w:rPr>
          <w:spacing w:val="-6"/>
          <w:vertAlign w:val="baseline"/>
        </w:rPr>
        <w:t> </w:t>
      </w:r>
      <w:r>
        <w:rPr>
          <w:vertAlign w:val="baseline"/>
        </w:rPr>
        <w:t>thistles</w:t>
      </w:r>
      <w:r>
        <w:rPr>
          <w:spacing w:val="-6"/>
          <w:vertAlign w:val="baseline"/>
        </w:rPr>
        <w:t> </w:t>
      </w:r>
      <w:r>
        <w:rPr>
          <w:vertAlign w:val="baseline"/>
        </w:rPr>
        <w:t>to</w:t>
      </w:r>
      <w:r>
        <w:rPr>
          <w:spacing w:val="-6"/>
          <w:vertAlign w:val="baseline"/>
        </w:rPr>
        <w:t> </w:t>
      </w:r>
      <w:r>
        <w:rPr>
          <w:vertAlign w:val="baseline"/>
        </w:rPr>
        <w:t>you; and you will eat the herb of the field.</w:t>
      </w:r>
    </w:p>
    <w:p>
      <w:pPr>
        <w:pStyle w:val="BodyText"/>
        <w:spacing w:line="261" w:lineRule="auto"/>
        <w:ind w:left="1080" w:right="1470" w:hanging="240"/>
      </w:pPr>
      <w:r>
        <w:rPr>
          <w:vertAlign w:val="superscript"/>
        </w:rPr>
        <w:t>19</w:t>
      </w:r>
      <w:r>
        <w:rPr>
          <w:spacing w:val="-21"/>
          <w:vertAlign w:val="baseline"/>
        </w:rPr>
        <w:t> </w:t>
      </w:r>
      <w:r>
        <w:rPr>
          <w:vertAlign w:val="baseline"/>
        </w:rPr>
        <w:t>You</w:t>
      </w:r>
      <w:r>
        <w:rPr>
          <w:spacing w:val="-6"/>
          <w:vertAlign w:val="baseline"/>
        </w:rPr>
        <w:t> </w:t>
      </w:r>
      <w:r>
        <w:rPr>
          <w:vertAlign w:val="baseline"/>
        </w:rPr>
        <w:t>will</w:t>
      </w:r>
      <w:r>
        <w:rPr>
          <w:spacing w:val="-4"/>
          <w:vertAlign w:val="baseline"/>
        </w:rPr>
        <w:t> </w:t>
      </w:r>
      <w:r>
        <w:rPr>
          <w:vertAlign w:val="baseline"/>
        </w:rPr>
        <w:t>eat</w:t>
      </w:r>
      <w:r>
        <w:rPr>
          <w:spacing w:val="-4"/>
          <w:vertAlign w:val="baseline"/>
        </w:rPr>
        <w:t> </w:t>
      </w:r>
      <w:r>
        <w:rPr>
          <w:vertAlign w:val="baseline"/>
        </w:rPr>
        <w:t>bread</w:t>
      </w:r>
      <w:r>
        <w:rPr>
          <w:spacing w:val="-4"/>
          <w:vertAlign w:val="baseline"/>
        </w:rPr>
        <w:t> </w:t>
      </w:r>
      <w:r>
        <w:rPr>
          <w:vertAlign w:val="baseline"/>
        </w:rPr>
        <w:t>by</w:t>
      </w:r>
      <w:r>
        <w:rPr>
          <w:spacing w:val="-4"/>
          <w:vertAlign w:val="baseline"/>
        </w:rPr>
        <w:t> </w:t>
      </w:r>
      <w:r>
        <w:rPr>
          <w:vertAlign w:val="baseline"/>
        </w:rPr>
        <w:t>the</w:t>
      </w:r>
      <w:r>
        <w:rPr>
          <w:spacing w:val="-5"/>
          <w:vertAlign w:val="baseline"/>
        </w:rPr>
        <w:t> </w:t>
      </w:r>
      <w:r>
        <w:rPr>
          <w:vertAlign w:val="baseline"/>
        </w:rPr>
        <w:t>sweat</w:t>
      </w:r>
      <w:r>
        <w:rPr>
          <w:spacing w:val="-4"/>
          <w:vertAlign w:val="baseline"/>
        </w:rPr>
        <w:t> </w:t>
      </w:r>
      <w:r>
        <w:rPr>
          <w:vertAlign w:val="baseline"/>
        </w:rPr>
        <w:t>of</w:t>
      </w:r>
      <w:r>
        <w:rPr>
          <w:spacing w:val="-5"/>
          <w:vertAlign w:val="baseline"/>
        </w:rPr>
        <w:t> </w:t>
      </w:r>
      <w:r>
        <w:rPr>
          <w:vertAlign w:val="baseline"/>
        </w:rPr>
        <w:t>your</w:t>
      </w:r>
      <w:r>
        <w:rPr>
          <w:spacing w:val="-5"/>
          <w:vertAlign w:val="baseline"/>
        </w:rPr>
        <w:t> </w:t>
      </w:r>
      <w:r>
        <w:rPr>
          <w:vertAlign w:val="baseline"/>
        </w:rPr>
        <w:t>face</w:t>
      </w:r>
      <w:r>
        <w:rPr>
          <w:spacing w:val="-5"/>
          <w:vertAlign w:val="baseline"/>
        </w:rPr>
        <w:t> </w:t>
      </w:r>
      <w:r>
        <w:rPr>
          <w:vertAlign w:val="baseline"/>
        </w:rPr>
        <w:t>until</w:t>
      </w:r>
      <w:r>
        <w:rPr>
          <w:spacing w:val="-4"/>
          <w:vertAlign w:val="baseline"/>
        </w:rPr>
        <w:t> </w:t>
      </w:r>
      <w:r>
        <w:rPr>
          <w:vertAlign w:val="baseline"/>
        </w:rPr>
        <w:t>you</w:t>
      </w:r>
      <w:r>
        <w:rPr>
          <w:spacing w:val="-4"/>
          <w:vertAlign w:val="baseline"/>
        </w:rPr>
        <w:t> </w:t>
      </w:r>
      <w:r>
        <w:rPr>
          <w:vertAlign w:val="baseline"/>
        </w:rPr>
        <w:t>return</w:t>
      </w:r>
      <w:r>
        <w:rPr>
          <w:spacing w:val="-4"/>
          <w:vertAlign w:val="baseline"/>
        </w:rPr>
        <w:t> </w:t>
      </w:r>
      <w:r>
        <w:rPr>
          <w:vertAlign w:val="baseline"/>
        </w:rPr>
        <w:t>to</w:t>
      </w:r>
      <w:r>
        <w:rPr>
          <w:spacing w:val="-4"/>
          <w:vertAlign w:val="baseline"/>
        </w:rPr>
        <w:t> </w:t>
      </w:r>
      <w:r>
        <w:rPr>
          <w:vertAlign w:val="baseline"/>
        </w:rPr>
        <w:t>the</w:t>
      </w:r>
      <w:r>
        <w:rPr>
          <w:spacing w:val="-5"/>
          <w:vertAlign w:val="baseline"/>
        </w:rPr>
        <w:t> </w:t>
      </w:r>
      <w:r>
        <w:rPr>
          <w:vertAlign w:val="baseline"/>
        </w:rPr>
        <w:t>ground, for you were taken out of it.</w:t>
      </w:r>
    </w:p>
    <w:p>
      <w:pPr>
        <w:pStyle w:val="BodyText"/>
        <w:spacing w:line="272" w:lineRule="exact"/>
        <w:ind w:left="840"/>
      </w:pPr>
      <w:r>
        <w:rPr/>
        <w:t>For</w:t>
      </w:r>
      <w:r>
        <w:rPr>
          <w:spacing w:val="-2"/>
        </w:rPr>
        <w:t> </w:t>
      </w:r>
      <w:r>
        <w:rPr/>
        <w:t>you</w:t>
      </w:r>
      <w:r>
        <w:rPr>
          <w:spacing w:val="-1"/>
        </w:rPr>
        <w:t> </w:t>
      </w:r>
      <w:r>
        <w:rPr/>
        <w:t>are</w:t>
      </w:r>
      <w:r>
        <w:rPr>
          <w:spacing w:val="-1"/>
        </w:rPr>
        <w:t> </w:t>
      </w:r>
      <w:r>
        <w:rPr>
          <w:spacing w:val="-2"/>
        </w:rPr>
        <w:t>dust,</w:t>
      </w:r>
    </w:p>
    <w:p>
      <w:pPr>
        <w:pStyle w:val="BodyText"/>
        <w:spacing w:before="21"/>
        <w:ind w:left="1080"/>
      </w:pPr>
      <w:r>
        <w:rPr/>
        <w:t>and</w:t>
      </w:r>
      <w:r>
        <w:rPr>
          <w:spacing w:val="-1"/>
        </w:rPr>
        <w:t> </w:t>
      </w:r>
      <w:r>
        <w:rPr/>
        <w:t>you</w:t>
      </w:r>
      <w:r>
        <w:rPr>
          <w:spacing w:val="-1"/>
        </w:rPr>
        <w:t> </w:t>
      </w:r>
      <w:r>
        <w:rPr/>
        <w:t>shall</w:t>
      </w:r>
      <w:r>
        <w:rPr>
          <w:spacing w:val="-1"/>
        </w:rPr>
        <w:t> </w:t>
      </w:r>
      <w:r>
        <w:rPr/>
        <w:t>return</w:t>
      </w:r>
      <w:r>
        <w:rPr>
          <w:spacing w:val="-1"/>
        </w:rPr>
        <w:t> </w:t>
      </w:r>
      <w:r>
        <w:rPr/>
        <w:t>to</w:t>
      </w:r>
      <w:r>
        <w:rPr>
          <w:spacing w:val="1"/>
        </w:rPr>
        <w:t> </w:t>
      </w:r>
      <w:r>
        <w:rPr>
          <w:spacing w:val="-2"/>
        </w:rPr>
        <w:t>dust.”</w:t>
      </w:r>
    </w:p>
    <w:p>
      <w:pPr>
        <w:pStyle w:val="BodyText"/>
        <w:spacing w:before="182"/>
        <w:ind w:left="840"/>
      </w:pPr>
      <w:r>
        <w:rPr>
          <w:vertAlign w:val="superscript"/>
        </w:rPr>
        <w:t>20</w:t>
      </w:r>
      <w:r>
        <w:rPr>
          <w:spacing w:val="-21"/>
          <w:vertAlign w:val="baseline"/>
        </w:rPr>
        <w:t> </w:t>
      </w:r>
      <w:r>
        <w:rPr>
          <w:vertAlign w:val="baseline"/>
        </w:rPr>
        <w:t>The</w:t>
      </w:r>
      <w:r>
        <w:rPr>
          <w:spacing w:val="-2"/>
          <w:vertAlign w:val="baseline"/>
        </w:rPr>
        <w:t> </w:t>
      </w:r>
      <w:r>
        <w:rPr>
          <w:vertAlign w:val="baseline"/>
        </w:rPr>
        <w:t>man</w:t>
      </w:r>
      <w:r>
        <w:rPr>
          <w:spacing w:val="-1"/>
          <w:vertAlign w:val="baseline"/>
        </w:rPr>
        <w:t> </w:t>
      </w:r>
      <w:r>
        <w:rPr>
          <w:vertAlign w:val="baseline"/>
        </w:rPr>
        <w:t>called his</w:t>
      </w:r>
      <w:r>
        <w:rPr>
          <w:spacing w:val="-1"/>
          <w:vertAlign w:val="baseline"/>
        </w:rPr>
        <w:t> </w:t>
      </w:r>
      <w:r>
        <w:rPr>
          <w:vertAlign w:val="baseline"/>
        </w:rPr>
        <w:t>wife</w:t>
      </w:r>
      <w:r>
        <w:rPr>
          <w:spacing w:val="-1"/>
          <w:vertAlign w:val="baseline"/>
        </w:rPr>
        <w:t> </w:t>
      </w:r>
      <w:r>
        <w:rPr>
          <w:vertAlign w:val="baseline"/>
        </w:rPr>
        <w:t>Eve</w:t>
      </w:r>
      <w:r>
        <w:rPr>
          <w:spacing w:val="-1"/>
          <w:vertAlign w:val="baseline"/>
        </w:rPr>
        <w:t> </w:t>
      </w:r>
      <w:r>
        <w:rPr>
          <w:vertAlign w:val="baseline"/>
        </w:rPr>
        <w:t>because</w:t>
      </w:r>
      <w:r>
        <w:rPr>
          <w:spacing w:val="-2"/>
          <w:vertAlign w:val="baseline"/>
        </w:rPr>
        <w:t> </w:t>
      </w:r>
      <w:r>
        <w:rPr>
          <w:vertAlign w:val="baseline"/>
        </w:rPr>
        <w:t>she</w:t>
      </w:r>
      <w:r>
        <w:rPr>
          <w:spacing w:val="-1"/>
          <w:vertAlign w:val="baseline"/>
        </w:rPr>
        <w:t> </w:t>
      </w:r>
      <w:r>
        <w:rPr>
          <w:vertAlign w:val="baseline"/>
        </w:rPr>
        <w:t>would</w:t>
      </w:r>
      <w:r>
        <w:rPr>
          <w:spacing w:val="1"/>
          <w:vertAlign w:val="baseline"/>
        </w:rPr>
        <w:t> </w:t>
      </w:r>
      <w:r>
        <w:rPr>
          <w:vertAlign w:val="baseline"/>
        </w:rPr>
        <w:t>be</w:t>
      </w:r>
      <w:r>
        <w:rPr>
          <w:spacing w:val="-1"/>
          <w:vertAlign w:val="baseline"/>
        </w:rPr>
        <w:t> </w:t>
      </w:r>
      <w:r>
        <w:rPr>
          <w:vertAlign w:val="baseline"/>
        </w:rPr>
        <w:t>the</w:t>
      </w:r>
      <w:r>
        <w:rPr>
          <w:spacing w:val="-2"/>
          <w:vertAlign w:val="baseline"/>
        </w:rPr>
        <w:t> </w:t>
      </w:r>
      <w:r>
        <w:rPr>
          <w:vertAlign w:val="baseline"/>
        </w:rPr>
        <w:t>mother</w:t>
      </w:r>
      <w:r>
        <w:rPr>
          <w:spacing w:val="-1"/>
          <w:vertAlign w:val="baseline"/>
        </w:rPr>
        <w:t> </w:t>
      </w:r>
      <w:r>
        <w:rPr>
          <w:vertAlign w:val="baseline"/>
        </w:rPr>
        <w:t>of</w:t>
      </w:r>
      <w:r>
        <w:rPr>
          <w:spacing w:val="1"/>
          <w:vertAlign w:val="baseline"/>
        </w:rPr>
        <w:t> </w:t>
      </w:r>
      <w:r>
        <w:rPr>
          <w:vertAlign w:val="baseline"/>
        </w:rPr>
        <w:t>all</w:t>
      </w:r>
      <w:r>
        <w:rPr>
          <w:spacing w:val="-1"/>
          <w:vertAlign w:val="baseline"/>
        </w:rPr>
        <w:t> </w:t>
      </w:r>
      <w:r>
        <w:rPr>
          <w:spacing w:val="-5"/>
          <w:vertAlign w:val="baseline"/>
        </w:rPr>
        <w:t>the</w:t>
      </w:r>
    </w:p>
    <w:p>
      <w:pPr>
        <w:pStyle w:val="BodyText"/>
        <w:spacing w:line="259" w:lineRule="auto" w:before="22"/>
        <w:ind w:left="840" w:right="417"/>
      </w:pPr>
      <w:r>
        <w:rPr/>
        <w:t>living.</w:t>
      </w:r>
      <w:r>
        <w:rPr>
          <w:spacing w:val="-12"/>
        </w:rPr>
        <w:t> </w:t>
      </w:r>
      <w:r>
        <w:rPr>
          <w:vertAlign w:val="superscript"/>
        </w:rPr>
        <w:t>21</w:t>
      </w:r>
      <w:r>
        <w:rPr>
          <w:spacing w:val="-18"/>
          <w:vertAlign w:val="baseline"/>
        </w:rPr>
        <w:t> </w:t>
      </w:r>
      <w:r>
        <w:rPr>
          <w:vertAlign w:val="baseline"/>
        </w:rPr>
        <w:t>Yahweh</w:t>
      </w:r>
      <w:r>
        <w:rPr>
          <w:spacing w:val="-5"/>
          <w:vertAlign w:val="baseline"/>
        </w:rPr>
        <w:t> </w:t>
      </w:r>
      <w:r>
        <w:rPr>
          <w:vertAlign w:val="baseline"/>
        </w:rPr>
        <w:t>God</w:t>
      </w:r>
      <w:r>
        <w:rPr>
          <w:spacing w:val="-5"/>
          <w:vertAlign w:val="baseline"/>
        </w:rPr>
        <w:t> </w:t>
      </w:r>
      <w:r>
        <w:rPr>
          <w:vertAlign w:val="baseline"/>
        </w:rPr>
        <w:t>made</w:t>
      </w:r>
      <w:r>
        <w:rPr>
          <w:spacing w:val="-6"/>
          <w:vertAlign w:val="baseline"/>
        </w:rPr>
        <w:t> </w:t>
      </w:r>
      <w:r>
        <w:rPr>
          <w:vertAlign w:val="baseline"/>
        </w:rPr>
        <w:t>garments</w:t>
      </w:r>
      <w:r>
        <w:rPr>
          <w:spacing w:val="-5"/>
          <w:vertAlign w:val="baseline"/>
        </w:rPr>
        <w:t> </w:t>
      </w:r>
      <w:r>
        <w:rPr>
          <w:vertAlign w:val="baseline"/>
        </w:rPr>
        <w:t>of</w:t>
      </w:r>
      <w:r>
        <w:rPr>
          <w:spacing w:val="-6"/>
          <w:vertAlign w:val="baseline"/>
        </w:rPr>
        <w:t> </w:t>
      </w:r>
      <w:r>
        <w:rPr>
          <w:vertAlign w:val="baseline"/>
        </w:rPr>
        <w:t>animal</w:t>
      </w:r>
      <w:r>
        <w:rPr>
          <w:spacing w:val="-5"/>
          <w:vertAlign w:val="baseline"/>
        </w:rPr>
        <w:t> </w:t>
      </w:r>
      <w:r>
        <w:rPr>
          <w:vertAlign w:val="baseline"/>
        </w:rPr>
        <w:t>skins</w:t>
      </w:r>
      <w:r>
        <w:rPr>
          <w:spacing w:val="-5"/>
          <w:vertAlign w:val="baseline"/>
        </w:rPr>
        <w:t> </w:t>
      </w:r>
      <w:r>
        <w:rPr>
          <w:vertAlign w:val="baseline"/>
        </w:rPr>
        <w:t>for</w:t>
      </w:r>
      <w:r>
        <w:rPr>
          <w:spacing w:val="-16"/>
          <w:vertAlign w:val="baseline"/>
        </w:rPr>
        <w:t> </w:t>
      </w:r>
      <w:r>
        <w:rPr>
          <w:vertAlign w:val="baseline"/>
        </w:rPr>
        <w:t>Adam</w:t>
      </w:r>
      <w:r>
        <w:rPr>
          <w:spacing w:val="-3"/>
          <w:vertAlign w:val="baseline"/>
        </w:rPr>
        <w:t> </w:t>
      </w:r>
      <w:r>
        <w:rPr>
          <w:vertAlign w:val="baseline"/>
        </w:rPr>
        <w:t>and</w:t>
      </w:r>
      <w:r>
        <w:rPr>
          <w:spacing w:val="-5"/>
          <w:vertAlign w:val="baseline"/>
        </w:rPr>
        <w:t> </w:t>
      </w:r>
      <w:r>
        <w:rPr>
          <w:vertAlign w:val="baseline"/>
        </w:rPr>
        <w:t>for</w:t>
      </w:r>
      <w:r>
        <w:rPr>
          <w:spacing w:val="-6"/>
          <w:vertAlign w:val="baseline"/>
        </w:rPr>
        <w:t> </w:t>
      </w:r>
      <w:r>
        <w:rPr>
          <w:vertAlign w:val="baseline"/>
        </w:rPr>
        <w:t>his</w:t>
      </w:r>
      <w:r>
        <w:rPr>
          <w:spacing w:val="-5"/>
          <w:vertAlign w:val="baseline"/>
        </w:rPr>
        <w:t> </w:t>
      </w:r>
      <w:r>
        <w:rPr>
          <w:vertAlign w:val="baseline"/>
        </w:rPr>
        <w:t>wife,</w:t>
      </w:r>
      <w:r>
        <w:rPr>
          <w:spacing w:val="-5"/>
          <w:vertAlign w:val="baseline"/>
        </w:rPr>
        <w:t> </w:t>
      </w:r>
      <w:r>
        <w:rPr>
          <w:vertAlign w:val="baseline"/>
        </w:rPr>
        <w:t>and clothed them.</w:t>
      </w:r>
    </w:p>
    <w:p>
      <w:pPr>
        <w:pStyle w:val="BodyText"/>
        <w:spacing w:line="259" w:lineRule="auto" w:before="157"/>
        <w:ind w:left="840" w:right="282"/>
      </w:pPr>
      <w:r>
        <w:rPr>
          <w:vertAlign w:val="superscript"/>
        </w:rPr>
        <w:t>22</w:t>
      </w:r>
      <w:r>
        <w:rPr>
          <w:spacing w:val="-21"/>
          <w:vertAlign w:val="baseline"/>
        </w:rPr>
        <w:t> </w:t>
      </w:r>
      <w:r>
        <w:rPr>
          <w:vertAlign w:val="baseline"/>
        </w:rPr>
        <w:t>Yahweh</w:t>
      </w:r>
      <w:r>
        <w:rPr>
          <w:spacing w:val="-7"/>
          <w:vertAlign w:val="baseline"/>
        </w:rPr>
        <w:t> </w:t>
      </w:r>
      <w:r>
        <w:rPr>
          <w:vertAlign w:val="baseline"/>
        </w:rPr>
        <w:t>God</w:t>
      </w:r>
      <w:r>
        <w:rPr>
          <w:spacing w:val="-4"/>
          <w:vertAlign w:val="baseline"/>
        </w:rPr>
        <w:t> </w:t>
      </w:r>
      <w:r>
        <w:rPr>
          <w:vertAlign w:val="baseline"/>
        </w:rPr>
        <w:t>said,</w:t>
      </w:r>
      <w:r>
        <w:rPr>
          <w:spacing w:val="-4"/>
          <w:vertAlign w:val="baseline"/>
        </w:rPr>
        <w:t> </w:t>
      </w:r>
      <w:r>
        <w:rPr>
          <w:vertAlign w:val="baseline"/>
        </w:rPr>
        <w:t>“Behold,</w:t>
      </w:r>
      <w:r>
        <w:rPr>
          <w:spacing w:val="-4"/>
          <w:vertAlign w:val="baseline"/>
        </w:rPr>
        <w:t> </w:t>
      </w:r>
      <w:r>
        <w:rPr>
          <w:vertAlign w:val="baseline"/>
        </w:rPr>
        <w:t>the</w:t>
      </w:r>
      <w:r>
        <w:rPr>
          <w:spacing w:val="-5"/>
          <w:vertAlign w:val="baseline"/>
        </w:rPr>
        <w:t> </w:t>
      </w:r>
      <w:r>
        <w:rPr>
          <w:vertAlign w:val="baseline"/>
        </w:rPr>
        <w:t>man</w:t>
      </w:r>
      <w:r>
        <w:rPr>
          <w:spacing w:val="-4"/>
          <w:vertAlign w:val="baseline"/>
        </w:rPr>
        <w:t> </w:t>
      </w:r>
      <w:r>
        <w:rPr>
          <w:vertAlign w:val="baseline"/>
        </w:rPr>
        <w:t>has</w:t>
      </w:r>
      <w:r>
        <w:rPr>
          <w:spacing w:val="-4"/>
          <w:vertAlign w:val="baseline"/>
        </w:rPr>
        <w:t> </w:t>
      </w:r>
      <w:r>
        <w:rPr>
          <w:vertAlign w:val="baseline"/>
        </w:rPr>
        <w:t>become</w:t>
      </w:r>
      <w:r>
        <w:rPr>
          <w:spacing w:val="-5"/>
          <w:vertAlign w:val="baseline"/>
        </w:rPr>
        <w:t> </w:t>
      </w:r>
      <w:r>
        <w:rPr>
          <w:vertAlign w:val="baseline"/>
        </w:rPr>
        <w:t>like</w:t>
      </w:r>
      <w:r>
        <w:rPr>
          <w:spacing w:val="-5"/>
          <w:vertAlign w:val="baseline"/>
        </w:rPr>
        <w:t> </w:t>
      </w:r>
      <w:r>
        <w:rPr>
          <w:vertAlign w:val="baseline"/>
        </w:rPr>
        <w:t>one</w:t>
      </w:r>
      <w:r>
        <w:rPr>
          <w:spacing w:val="-5"/>
          <w:vertAlign w:val="baseline"/>
        </w:rPr>
        <w:t> </w:t>
      </w:r>
      <w:r>
        <w:rPr>
          <w:vertAlign w:val="baseline"/>
        </w:rPr>
        <w:t>of</w:t>
      </w:r>
      <w:r>
        <w:rPr>
          <w:spacing w:val="-5"/>
          <w:vertAlign w:val="baseline"/>
        </w:rPr>
        <w:t> </w:t>
      </w:r>
      <w:r>
        <w:rPr>
          <w:vertAlign w:val="baseline"/>
        </w:rPr>
        <w:t>us,</w:t>
      </w:r>
      <w:r>
        <w:rPr>
          <w:spacing w:val="-4"/>
          <w:vertAlign w:val="baseline"/>
        </w:rPr>
        <w:t> </w:t>
      </w:r>
      <w:r>
        <w:rPr>
          <w:vertAlign w:val="baseline"/>
        </w:rPr>
        <w:t>knowing</w:t>
      </w:r>
      <w:r>
        <w:rPr>
          <w:spacing w:val="-2"/>
          <w:vertAlign w:val="baseline"/>
        </w:rPr>
        <w:t> </w:t>
      </w:r>
      <w:r>
        <w:rPr>
          <w:vertAlign w:val="baseline"/>
        </w:rPr>
        <w:t>good</w:t>
      </w:r>
      <w:r>
        <w:rPr>
          <w:spacing w:val="-4"/>
          <w:vertAlign w:val="baseline"/>
        </w:rPr>
        <w:t> </w:t>
      </w:r>
      <w:r>
        <w:rPr>
          <w:vertAlign w:val="baseline"/>
        </w:rPr>
        <w:t>and</w:t>
      </w:r>
      <w:r>
        <w:rPr>
          <w:spacing w:val="-4"/>
          <w:vertAlign w:val="baseline"/>
        </w:rPr>
        <w:t> </w:t>
      </w:r>
      <w:r>
        <w:rPr>
          <w:vertAlign w:val="baseline"/>
        </w:rPr>
        <w:t>evil. Now, lest he reach out his hand, and also take of the tree of life, and eat, and live forever—” </w:t>
      </w:r>
      <w:r>
        <w:rPr>
          <w:vertAlign w:val="superscript"/>
        </w:rPr>
        <w:t>23</w:t>
      </w:r>
      <w:r>
        <w:rPr>
          <w:spacing w:val="-13"/>
          <w:vertAlign w:val="baseline"/>
        </w:rPr>
        <w:t> </w:t>
      </w:r>
      <w:r>
        <w:rPr>
          <w:vertAlign w:val="baseline"/>
        </w:rPr>
        <w:t>Therefore</w:t>
      </w:r>
      <w:r>
        <w:rPr>
          <w:spacing w:val="-5"/>
          <w:vertAlign w:val="baseline"/>
        </w:rPr>
        <w:t> </w:t>
      </w:r>
      <w:r>
        <w:rPr>
          <w:vertAlign w:val="baseline"/>
        </w:rPr>
        <w:t>Yahweh God sent him out from the garden of Eden, to till the ground from which he was taken. </w:t>
      </w:r>
      <w:r>
        <w:rPr>
          <w:vertAlign w:val="superscript"/>
        </w:rPr>
        <w:t>24</w:t>
      </w:r>
      <w:r>
        <w:rPr>
          <w:spacing w:val="-13"/>
          <w:vertAlign w:val="baseline"/>
        </w:rPr>
        <w:t> </w:t>
      </w:r>
      <w:r>
        <w:rPr>
          <w:vertAlign w:val="baseline"/>
        </w:rPr>
        <w:t>So he drove out the man; and he placed cherubim at the</w:t>
      </w:r>
      <w:r>
        <w:rPr>
          <w:spacing w:val="-1"/>
          <w:vertAlign w:val="baseline"/>
        </w:rPr>
        <w:t> </w:t>
      </w:r>
      <w:r>
        <w:rPr>
          <w:vertAlign w:val="baseline"/>
        </w:rPr>
        <w:t>east of</w:t>
      </w:r>
      <w:r>
        <w:rPr>
          <w:spacing w:val="-1"/>
          <w:vertAlign w:val="baseline"/>
        </w:rPr>
        <w:t> </w:t>
      </w:r>
      <w:r>
        <w:rPr>
          <w:vertAlign w:val="baseline"/>
        </w:rPr>
        <w:t>the</w:t>
      </w:r>
      <w:r>
        <w:rPr>
          <w:spacing w:val="-1"/>
          <w:vertAlign w:val="baseline"/>
        </w:rPr>
        <w:t> </w:t>
      </w:r>
      <w:r>
        <w:rPr>
          <w:vertAlign w:val="baseline"/>
        </w:rPr>
        <w:t>garden of Eden, and a flaming sword which turned every way, to guard the way to the tree of life.</w:t>
      </w:r>
    </w:p>
    <w:p>
      <w:pPr>
        <w:pStyle w:val="BodyText"/>
        <w:spacing w:line="259" w:lineRule="auto" w:before="161"/>
        <w:ind w:right="363"/>
      </w:pPr>
      <w:r>
        <w:rPr/>
        <w:t>The</w:t>
      </w:r>
      <w:r>
        <w:rPr>
          <w:spacing w:val="-5"/>
        </w:rPr>
        <w:t> </w:t>
      </w:r>
      <w:r>
        <w:rPr/>
        <w:t>Mosaic</w:t>
      </w:r>
      <w:r>
        <w:rPr>
          <w:spacing w:val="-5"/>
        </w:rPr>
        <w:t> </w:t>
      </w:r>
      <w:r>
        <w:rPr/>
        <w:t>Law</w:t>
      </w:r>
      <w:r>
        <w:rPr>
          <w:spacing w:val="-5"/>
        </w:rPr>
        <w:t> </w:t>
      </w:r>
      <w:r>
        <w:rPr/>
        <w:t>established</w:t>
      </w:r>
      <w:r>
        <w:rPr>
          <w:spacing w:val="-4"/>
        </w:rPr>
        <w:t> </w:t>
      </w:r>
      <w:r>
        <w:rPr/>
        <w:t>a</w:t>
      </w:r>
      <w:r>
        <w:rPr>
          <w:spacing w:val="-5"/>
        </w:rPr>
        <w:t> </w:t>
      </w:r>
      <w:r>
        <w:rPr/>
        <w:t>legal</w:t>
      </w:r>
      <w:r>
        <w:rPr>
          <w:spacing w:val="-4"/>
        </w:rPr>
        <w:t> </w:t>
      </w:r>
      <w:r>
        <w:rPr/>
        <w:t>way</w:t>
      </w:r>
      <w:r>
        <w:rPr>
          <w:spacing w:val="-4"/>
        </w:rPr>
        <w:t> </w:t>
      </w:r>
      <w:r>
        <w:rPr/>
        <w:t>to</w:t>
      </w:r>
      <w:r>
        <w:rPr>
          <w:spacing w:val="-4"/>
        </w:rPr>
        <w:t> </w:t>
      </w:r>
      <w:r>
        <w:rPr/>
        <w:t>prove</w:t>
      </w:r>
      <w:r>
        <w:rPr>
          <w:spacing w:val="-3"/>
        </w:rPr>
        <w:t> </w:t>
      </w:r>
      <w:r>
        <w:rPr/>
        <w:t>one’s</w:t>
      </w:r>
      <w:r>
        <w:rPr>
          <w:spacing w:val="-4"/>
        </w:rPr>
        <w:t> </w:t>
      </w:r>
      <w:r>
        <w:rPr/>
        <w:t>obedience</w:t>
      </w:r>
      <w:r>
        <w:rPr>
          <w:spacing w:val="-5"/>
        </w:rPr>
        <w:t> </w:t>
      </w:r>
      <w:r>
        <w:rPr/>
        <w:t>to</w:t>
      </w:r>
      <w:r>
        <w:rPr>
          <w:spacing w:val="-4"/>
        </w:rPr>
        <w:t> </w:t>
      </w:r>
      <w:r>
        <w:rPr/>
        <w:t>God.</w:t>
      </w:r>
      <w:r>
        <w:rPr>
          <w:spacing w:val="-2"/>
        </w:rPr>
        <w:t> </w:t>
      </w:r>
      <w:r>
        <w:rPr/>
        <w:t>However,</w:t>
      </w:r>
      <w:r>
        <w:rPr>
          <w:spacing w:val="-4"/>
        </w:rPr>
        <w:t> </w:t>
      </w:r>
      <w:r>
        <w:rPr/>
        <w:t>no</w:t>
      </w:r>
      <w:r>
        <w:rPr>
          <w:spacing w:val="-4"/>
        </w:rPr>
        <w:t> </w:t>
      </w:r>
      <w:r>
        <w:rPr/>
        <w:t>one</w:t>
      </w:r>
      <w:r>
        <w:rPr>
          <w:spacing w:val="-5"/>
        </w:rPr>
        <w:t> </w:t>
      </w:r>
      <w:r>
        <w:rPr/>
        <w:t>was able to prove himself perfectly righteous by the Law. Because of this, sacrifices were needed, that is, until Christ died. Up until Christ’s death, sacrifices had to be made for transgressions against the Law, from the High Priest to the common folk. But now, Christ proved himself righteous according to the Law. Christ had no need for sacrifice. He fulfilled the law perfectly.</w:t>
      </w:r>
    </w:p>
    <w:p>
      <w:pPr>
        <w:pStyle w:val="BodyText"/>
        <w:spacing w:line="259" w:lineRule="auto"/>
        <w:ind w:right="305"/>
      </w:pPr>
      <w:r>
        <w:rPr/>
        <w:t>He proved his obedience, in stark contrast to</w:t>
      </w:r>
      <w:r>
        <w:rPr>
          <w:spacing w:val="-7"/>
        </w:rPr>
        <w:t> </w:t>
      </w:r>
      <w:r>
        <w:rPr/>
        <w:t>Adam.</w:t>
      </w:r>
      <w:r>
        <w:rPr>
          <w:spacing w:val="-7"/>
        </w:rPr>
        <w:t> </w:t>
      </w:r>
      <w:r>
        <w:rPr/>
        <w:t>Adam brought forth death to mankind through</w:t>
      </w:r>
      <w:r>
        <w:rPr>
          <w:spacing w:val="-4"/>
        </w:rPr>
        <w:t> </w:t>
      </w:r>
      <w:r>
        <w:rPr/>
        <w:t>disobedience.</w:t>
      </w:r>
      <w:r>
        <w:rPr>
          <w:spacing w:val="-4"/>
        </w:rPr>
        <w:t> </w:t>
      </w:r>
      <w:r>
        <w:rPr/>
        <w:t>Christ</w:t>
      </w:r>
      <w:r>
        <w:rPr>
          <w:spacing w:val="-4"/>
        </w:rPr>
        <w:t> </w:t>
      </w:r>
      <w:r>
        <w:rPr/>
        <w:t>brought</w:t>
      </w:r>
      <w:r>
        <w:rPr>
          <w:spacing w:val="-4"/>
        </w:rPr>
        <w:t> </w:t>
      </w:r>
      <w:r>
        <w:rPr/>
        <w:t>forth</w:t>
      </w:r>
      <w:r>
        <w:rPr>
          <w:spacing w:val="-4"/>
        </w:rPr>
        <w:t> </w:t>
      </w:r>
      <w:r>
        <w:rPr/>
        <w:t>the</w:t>
      </w:r>
      <w:r>
        <w:rPr>
          <w:spacing w:val="-4"/>
        </w:rPr>
        <w:t> </w:t>
      </w:r>
      <w:r>
        <w:rPr/>
        <w:t>opportunity</w:t>
      </w:r>
      <w:r>
        <w:rPr>
          <w:spacing w:val="-4"/>
        </w:rPr>
        <w:t> </w:t>
      </w:r>
      <w:r>
        <w:rPr/>
        <w:t>of</w:t>
      </w:r>
      <w:r>
        <w:rPr>
          <w:spacing w:val="-4"/>
        </w:rPr>
        <w:t> </w:t>
      </w:r>
      <w:r>
        <w:rPr/>
        <w:t>everlasting</w:t>
      </w:r>
      <w:r>
        <w:rPr>
          <w:spacing w:val="-4"/>
        </w:rPr>
        <w:t> </w:t>
      </w:r>
      <w:r>
        <w:rPr/>
        <w:t>life</w:t>
      </w:r>
      <w:r>
        <w:rPr>
          <w:spacing w:val="-4"/>
        </w:rPr>
        <w:t> </w:t>
      </w:r>
      <w:r>
        <w:rPr/>
        <w:t>to</w:t>
      </w:r>
      <w:r>
        <w:rPr>
          <w:spacing w:val="-4"/>
        </w:rPr>
        <w:t> </w:t>
      </w:r>
      <w:r>
        <w:rPr/>
        <w:t>mankind</w:t>
      </w:r>
      <w:r>
        <w:rPr>
          <w:spacing w:val="-4"/>
        </w:rPr>
        <w:t> </w:t>
      </w:r>
      <w:r>
        <w:rPr/>
        <w:t>through obedience to the Law. In this way, Christ conquered death, for mankind. This is how</w:t>
      </w:r>
      <w:r>
        <w:rPr>
          <w:spacing w:val="-7"/>
        </w:rPr>
        <w:t> </w:t>
      </w:r>
      <w:r>
        <w:rPr/>
        <w:t>Yeshua (Christ) is referred to as the “last</w:t>
      </w:r>
      <w:r>
        <w:rPr>
          <w:spacing w:val="-13"/>
        </w:rPr>
        <w:t> </w:t>
      </w:r>
      <w:r>
        <w:rPr/>
        <w:t>Adam.” Christ was able to open the way to undo the damage to mankind brought forth from</w:t>
      </w:r>
      <w:r>
        <w:rPr>
          <w:spacing w:val="-7"/>
        </w:rPr>
        <w:t> </w:t>
      </w:r>
      <w:r>
        <w:rPr/>
        <w:t>Adam’s act of disobedience, by his perfect act of obedience.</w:t>
      </w:r>
    </w:p>
    <w:p>
      <w:pPr>
        <w:pStyle w:val="BodyText"/>
        <w:spacing w:line="259" w:lineRule="auto" w:before="156"/>
        <w:ind w:right="314"/>
      </w:pPr>
      <w:r>
        <w:rPr/>
        <w:t>Some would argue that Christ had to be perfect in flesh to find</w:t>
      </w:r>
      <w:r>
        <w:rPr>
          <w:spacing w:val="-10"/>
        </w:rPr>
        <w:t> </w:t>
      </w:r>
      <w:r>
        <w:rPr/>
        <w:t>Yahweh’s favor.</w:t>
      </w:r>
      <w:r>
        <w:rPr>
          <w:spacing w:val="-5"/>
        </w:rPr>
        <w:t> </w:t>
      </w:r>
      <w:r>
        <w:rPr/>
        <w:t>That is not true, imperfect</w:t>
      </w:r>
      <w:r>
        <w:rPr>
          <w:spacing w:val="-6"/>
        </w:rPr>
        <w:t> </w:t>
      </w:r>
      <w:r>
        <w:rPr/>
        <w:t>Job</w:t>
      </w:r>
      <w:r>
        <w:rPr>
          <w:spacing w:val="-6"/>
        </w:rPr>
        <w:t> </w:t>
      </w:r>
      <w:r>
        <w:rPr/>
        <w:t>did.</w:t>
      </w:r>
      <w:r>
        <w:rPr>
          <w:spacing w:val="-6"/>
        </w:rPr>
        <w:t> </w:t>
      </w:r>
      <w:r>
        <w:rPr/>
        <w:t>Job</w:t>
      </w:r>
      <w:r>
        <w:rPr>
          <w:spacing w:val="-6"/>
        </w:rPr>
        <w:t> </w:t>
      </w:r>
      <w:r>
        <w:rPr/>
        <w:t>set</w:t>
      </w:r>
      <w:r>
        <w:rPr>
          <w:spacing w:val="-6"/>
        </w:rPr>
        <w:t> </w:t>
      </w:r>
      <w:r>
        <w:rPr/>
        <w:t>the</w:t>
      </w:r>
      <w:r>
        <w:rPr>
          <w:spacing w:val="-7"/>
        </w:rPr>
        <w:t> </w:t>
      </w:r>
      <w:r>
        <w:rPr/>
        <w:t>precedent</w:t>
      </w:r>
      <w:r>
        <w:rPr>
          <w:spacing w:val="-6"/>
        </w:rPr>
        <w:t> </w:t>
      </w:r>
      <w:r>
        <w:rPr/>
        <w:t>that</w:t>
      </w:r>
      <w:r>
        <w:rPr>
          <w:spacing w:val="-6"/>
        </w:rPr>
        <w:t> </w:t>
      </w:r>
      <w:r>
        <w:rPr/>
        <w:t>someone</w:t>
      </w:r>
      <w:r>
        <w:rPr>
          <w:spacing w:val="-7"/>
        </w:rPr>
        <w:t> </w:t>
      </w:r>
      <w:r>
        <w:rPr/>
        <w:t>with</w:t>
      </w:r>
      <w:r>
        <w:rPr>
          <w:spacing w:val="-6"/>
        </w:rPr>
        <w:t> </w:t>
      </w:r>
      <w:r>
        <w:rPr/>
        <w:t>imperfect</w:t>
      </w:r>
      <w:r>
        <w:rPr>
          <w:spacing w:val="-6"/>
        </w:rPr>
        <w:t> </w:t>
      </w:r>
      <w:r>
        <w:rPr/>
        <w:t>flesh</w:t>
      </w:r>
      <w:r>
        <w:rPr>
          <w:spacing w:val="-4"/>
        </w:rPr>
        <w:t> </w:t>
      </w:r>
      <w:r>
        <w:rPr/>
        <w:t>could</w:t>
      </w:r>
      <w:r>
        <w:rPr>
          <w:spacing w:val="-6"/>
        </w:rPr>
        <w:t> </w:t>
      </w:r>
      <w:r>
        <w:rPr/>
        <w:t>bring</w:t>
      </w:r>
      <w:r>
        <w:rPr>
          <w:spacing w:val="-15"/>
        </w:rPr>
        <w:t> </w:t>
      </w:r>
      <w:r>
        <w:rPr/>
        <w:t>Yahweh’s favor through obedience.</w:t>
      </w:r>
      <w:r>
        <w:rPr>
          <w:spacing w:val="-7"/>
        </w:rPr>
        <w:t> </w:t>
      </w:r>
      <w:r>
        <w:rPr/>
        <w:t>Adam was perfect in flesh. His wife urged him to disobey God and he listened, condemning mankind. In contrast, Job was imperfect in flesh, had undergone many</w:t>
      </w:r>
    </w:p>
    <w:p>
      <w:pPr>
        <w:spacing w:after="0" w:line="259" w:lineRule="auto"/>
        <w:sectPr>
          <w:pgSz w:w="12240" w:h="15840"/>
          <w:pgMar w:header="0" w:footer="523" w:top="1360" w:bottom="720" w:left="1320" w:right="1160"/>
        </w:sectPr>
      </w:pPr>
    </w:p>
    <w:p>
      <w:pPr>
        <w:pStyle w:val="BodyText"/>
        <w:spacing w:line="259" w:lineRule="auto" w:before="79"/>
        <w:ind w:right="305"/>
      </w:pPr>
      <w:r>
        <w:rPr/>
        <w:t>sufferings,</w:t>
      </w:r>
      <w:r>
        <w:rPr>
          <w:spacing w:val="-1"/>
        </w:rPr>
        <w:t> </w:t>
      </w:r>
      <w:r>
        <w:rPr/>
        <w:t>and</w:t>
      </w:r>
      <w:r>
        <w:rPr>
          <w:spacing w:val="-3"/>
        </w:rPr>
        <w:t> </w:t>
      </w:r>
      <w:r>
        <w:rPr/>
        <w:t>had</w:t>
      </w:r>
      <w:r>
        <w:rPr>
          <w:spacing w:val="-3"/>
        </w:rPr>
        <w:t> </w:t>
      </w:r>
      <w:r>
        <w:rPr/>
        <w:t>his</w:t>
      </w:r>
      <w:r>
        <w:rPr>
          <w:spacing w:val="-3"/>
        </w:rPr>
        <w:t> </w:t>
      </w:r>
      <w:r>
        <w:rPr/>
        <w:t>wife</w:t>
      </w:r>
      <w:r>
        <w:rPr>
          <w:spacing w:val="-4"/>
        </w:rPr>
        <w:t> </w:t>
      </w:r>
      <w:r>
        <w:rPr/>
        <w:t>urge</w:t>
      </w:r>
      <w:r>
        <w:rPr>
          <w:spacing w:val="-4"/>
        </w:rPr>
        <w:t> </w:t>
      </w:r>
      <w:r>
        <w:rPr/>
        <w:t>him</w:t>
      </w:r>
      <w:r>
        <w:rPr>
          <w:spacing w:val="-3"/>
        </w:rPr>
        <w:t> </w:t>
      </w:r>
      <w:r>
        <w:rPr/>
        <w:t>to</w:t>
      </w:r>
      <w:r>
        <w:rPr>
          <w:spacing w:val="-3"/>
        </w:rPr>
        <w:t> </w:t>
      </w:r>
      <w:r>
        <w:rPr/>
        <w:t>curse</w:t>
      </w:r>
      <w:r>
        <w:rPr>
          <w:spacing w:val="-4"/>
        </w:rPr>
        <w:t> </w:t>
      </w:r>
      <w:r>
        <w:rPr/>
        <w:t>God</w:t>
      </w:r>
      <w:r>
        <w:rPr>
          <w:spacing w:val="-1"/>
        </w:rPr>
        <w:t> </w:t>
      </w:r>
      <w:r>
        <w:rPr/>
        <w:t>and</w:t>
      </w:r>
      <w:r>
        <w:rPr>
          <w:spacing w:val="-3"/>
        </w:rPr>
        <w:t> </w:t>
      </w:r>
      <w:r>
        <w:rPr/>
        <w:t>die.</w:t>
      </w:r>
      <w:r>
        <w:rPr>
          <w:spacing w:val="-3"/>
        </w:rPr>
        <w:t> </w:t>
      </w:r>
      <w:r>
        <w:rPr/>
        <w:t>But</w:t>
      </w:r>
      <w:r>
        <w:rPr>
          <w:spacing w:val="-3"/>
        </w:rPr>
        <w:t> </w:t>
      </w:r>
      <w:r>
        <w:rPr/>
        <w:t>Job</w:t>
      </w:r>
      <w:r>
        <w:rPr>
          <w:spacing w:val="-3"/>
        </w:rPr>
        <w:t> </w:t>
      </w:r>
      <w:r>
        <w:rPr/>
        <w:t>didn’t.</w:t>
      </w:r>
      <w:r>
        <w:rPr>
          <w:spacing w:val="-3"/>
        </w:rPr>
        <w:t> </w:t>
      </w:r>
      <w:r>
        <w:rPr/>
        <w:t>Job</w:t>
      </w:r>
      <w:r>
        <w:rPr>
          <w:spacing w:val="-3"/>
        </w:rPr>
        <w:t> </w:t>
      </w:r>
      <w:r>
        <w:rPr/>
        <w:t>set</w:t>
      </w:r>
      <w:r>
        <w:rPr>
          <w:spacing w:val="-3"/>
        </w:rPr>
        <w:t> </w:t>
      </w:r>
      <w:r>
        <w:rPr/>
        <w:t>the</w:t>
      </w:r>
      <w:r>
        <w:rPr>
          <w:spacing w:val="-4"/>
        </w:rPr>
        <w:t> </w:t>
      </w:r>
      <w:r>
        <w:rPr/>
        <w:t>precedent that even an imperfect person could remain loyal to God and have his favor.</w:t>
      </w:r>
    </w:p>
    <w:p>
      <w:pPr>
        <w:pStyle w:val="Heading2"/>
        <w:spacing w:line="259" w:lineRule="auto" w:before="160"/>
        <w:ind w:right="305"/>
        <w:rPr>
          <w:b w:val="0"/>
        </w:rPr>
      </w:pPr>
      <w:r>
        <w:rPr/>
        <w:t>In Christ’s case, the matter was not of someone being physically perfect but rather if someone</w:t>
      </w:r>
      <w:r>
        <w:rPr>
          <w:spacing w:val="-6"/>
        </w:rPr>
        <w:t> </w:t>
      </w:r>
      <w:r>
        <w:rPr/>
        <w:t>could</w:t>
      </w:r>
      <w:r>
        <w:rPr>
          <w:spacing w:val="-6"/>
        </w:rPr>
        <w:t> </w:t>
      </w:r>
      <w:r>
        <w:rPr/>
        <w:t>be</w:t>
      </w:r>
      <w:r>
        <w:rPr>
          <w:spacing w:val="-6"/>
        </w:rPr>
        <w:t> </w:t>
      </w:r>
      <w:r>
        <w:rPr/>
        <w:t>found</w:t>
      </w:r>
      <w:r>
        <w:rPr>
          <w:spacing w:val="-6"/>
        </w:rPr>
        <w:t> </w:t>
      </w:r>
      <w:r>
        <w:rPr/>
        <w:t>righteous</w:t>
      </w:r>
      <w:r>
        <w:rPr>
          <w:spacing w:val="-6"/>
        </w:rPr>
        <w:t> </w:t>
      </w:r>
      <w:r>
        <w:rPr/>
        <w:t>by</w:t>
      </w:r>
      <w:r>
        <w:rPr>
          <w:spacing w:val="-6"/>
        </w:rPr>
        <w:t> </w:t>
      </w:r>
      <w:r>
        <w:rPr/>
        <w:t>God’s</w:t>
      </w:r>
      <w:r>
        <w:rPr>
          <w:spacing w:val="-6"/>
        </w:rPr>
        <w:t> </w:t>
      </w:r>
      <w:r>
        <w:rPr/>
        <w:t>Mosaic</w:t>
      </w:r>
      <w:r>
        <w:rPr>
          <w:spacing w:val="-6"/>
        </w:rPr>
        <w:t> </w:t>
      </w:r>
      <w:r>
        <w:rPr/>
        <w:t>Law</w:t>
      </w:r>
      <w:r>
        <w:rPr>
          <w:spacing w:val="-6"/>
        </w:rPr>
        <w:t> </w:t>
      </w:r>
      <w:r>
        <w:rPr/>
        <w:t>–</w:t>
      </w:r>
      <w:r>
        <w:rPr>
          <w:spacing w:val="-10"/>
        </w:rPr>
        <w:t> </w:t>
      </w:r>
      <w:r>
        <w:rPr/>
        <w:t>To</w:t>
      </w:r>
      <w:r>
        <w:rPr>
          <w:spacing w:val="-6"/>
        </w:rPr>
        <w:t> </w:t>
      </w:r>
      <w:r>
        <w:rPr/>
        <w:t>be</w:t>
      </w:r>
      <w:r>
        <w:rPr>
          <w:spacing w:val="-6"/>
        </w:rPr>
        <w:t> </w:t>
      </w:r>
      <w:r>
        <w:rPr/>
        <w:t>declared</w:t>
      </w:r>
      <w:r>
        <w:rPr>
          <w:spacing w:val="-6"/>
        </w:rPr>
        <w:t> </w:t>
      </w:r>
      <w:r>
        <w:rPr/>
        <w:t>righteous</w:t>
      </w:r>
      <w:r>
        <w:rPr>
          <w:spacing w:val="-6"/>
        </w:rPr>
        <w:t> </w:t>
      </w:r>
      <w:r>
        <w:rPr/>
        <w:t>by</w:t>
      </w:r>
      <w:r>
        <w:rPr>
          <w:spacing w:val="-6"/>
        </w:rPr>
        <w:t> </w:t>
      </w:r>
      <w:r>
        <w:rPr/>
        <w:t>law. Being perfect or imperfect in flesh had nothing to do with it – It was being obedient or disobedient. That was key</w:t>
      </w:r>
      <w:r>
        <w:rPr>
          <w:b w:val="0"/>
        </w:rPr>
        <w:t>.</w:t>
      </w:r>
    </w:p>
    <w:p>
      <w:pPr>
        <w:pStyle w:val="BodyText"/>
        <w:spacing w:line="259" w:lineRule="auto" w:before="159"/>
        <w:ind w:right="305"/>
      </w:pPr>
      <w:r>
        <w:rPr/>
        <w:t>To</w:t>
      </w:r>
      <w:r>
        <w:rPr>
          <w:spacing w:val="-1"/>
        </w:rPr>
        <w:t> </w:t>
      </w:r>
      <w:r>
        <w:rPr/>
        <w:t>argue</w:t>
      </w:r>
      <w:r>
        <w:rPr>
          <w:spacing w:val="-2"/>
        </w:rPr>
        <w:t> </w:t>
      </w:r>
      <w:r>
        <w:rPr/>
        <w:t>the</w:t>
      </w:r>
      <w:r>
        <w:rPr>
          <w:spacing w:val="-2"/>
        </w:rPr>
        <w:t> </w:t>
      </w:r>
      <w:r>
        <w:rPr/>
        <w:t>point:</w:t>
      </w:r>
      <w:r>
        <w:rPr>
          <w:spacing w:val="-1"/>
        </w:rPr>
        <w:t> </w:t>
      </w:r>
      <w:r>
        <w:rPr/>
        <w:t>How</w:t>
      </w:r>
      <w:r>
        <w:rPr>
          <w:spacing w:val="-2"/>
        </w:rPr>
        <w:t> </w:t>
      </w:r>
      <w:r>
        <w:rPr/>
        <w:t>could</w:t>
      </w:r>
      <w:r>
        <w:rPr>
          <w:spacing w:val="-1"/>
        </w:rPr>
        <w:t> </w:t>
      </w:r>
      <w:r>
        <w:rPr/>
        <w:t>Christ</w:t>
      </w:r>
      <w:r>
        <w:rPr>
          <w:spacing w:val="-1"/>
        </w:rPr>
        <w:t> </w:t>
      </w:r>
      <w:r>
        <w:rPr/>
        <w:t>be</w:t>
      </w:r>
      <w:r>
        <w:rPr>
          <w:spacing w:val="-2"/>
        </w:rPr>
        <w:t> </w:t>
      </w:r>
      <w:r>
        <w:rPr/>
        <w:t>physically</w:t>
      </w:r>
      <w:r>
        <w:rPr>
          <w:spacing w:val="-1"/>
        </w:rPr>
        <w:t> </w:t>
      </w:r>
      <w:r>
        <w:rPr/>
        <w:t>perfect</w:t>
      </w:r>
      <w:r>
        <w:rPr>
          <w:spacing w:val="-1"/>
        </w:rPr>
        <w:t> </w:t>
      </w:r>
      <w:r>
        <w:rPr/>
        <w:t>if</w:t>
      </w:r>
      <w:r>
        <w:rPr>
          <w:spacing w:val="-2"/>
        </w:rPr>
        <w:t> </w:t>
      </w:r>
      <w:r>
        <w:rPr/>
        <w:t>his</w:t>
      </w:r>
      <w:r>
        <w:rPr>
          <w:spacing w:val="-1"/>
        </w:rPr>
        <w:t> </w:t>
      </w:r>
      <w:r>
        <w:rPr/>
        <w:t>human</w:t>
      </w:r>
      <w:r>
        <w:rPr>
          <w:spacing w:val="-1"/>
        </w:rPr>
        <w:t> </w:t>
      </w:r>
      <w:r>
        <w:rPr/>
        <w:t>parents</w:t>
      </w:r>
      <w:r>
        <w:rPr>
          <w:spacing w:val="-1"/>
        </w:rPr>
        <w:t> </w:t>
      </w:r>
      <w:r>
        <w:rPr/>
        <w:t>were</w:t>
      </w:r>
      <w:r>
        <w:rPr>
          <w:spacing w:val="-2"/>
        </w:rPr>
        <w:t> </w:t>
      </w:r>
      <w:r>
        <w:rPr/>
        <w:t>imperfect? Or,</w:t>
      </w:r>
      <w:r>
        <w:rPr>
          <w:spacing w:val="-9"/>
        </w:rPr>
        <w:t> </w:t>
      </w:r>
      <w:r>
        <w:rPr/>
        <w:t>if</w:t>
      </w:r>
      <w:r>
        <w:rPr>
          <w:spacing w:val="-8"/>
        </w:rPr>
        <w:t> </w:t>
      </w:r>
      <w:r>
        <w:rPr/>
        <w:t>you</w:t>
      </w:r>
      <w:r>
        <w:rPr>
          <w:spacing w:val="-7"/>
        </w:rPr>
        <w:t> </w:t>
      </w:r>
      <w:r>
        <w:rPr/>
        <w:t>believe</w:t>
      </w:r>
      <w:r>
        <w:rPr>
          <w:spacing w:val="-8"/>
        </w:rPr>
        <w:t> </w:t>
      </w:r>
      <w:r>
        <w:rPr/>
        <w:t>that</w:t>
      </w:r>
      <w:r>
        <w:rPr>
          <w:spacing w:val="-7"/>
        </w:rPr>
        <w:t> </w:t>
      </w:r>
      <w:r>
        <w:rPr/>
        <w:t>Joseph</w:t>
      </w:r>
      <w:r>
        <w:rPr>
          <w:spacing w:val="-7"/>
        </w:rPr>
        <w:t> </w:t>
      </w:r>
      <w:r>
        <w:rPr/>
        <w:t>had</w:t>
      </w:r>
      <w:r>
        <w:rPr>
          <w:spacing w:val="-7"/>
        </w:rPr>
        <w:t> </w:t>
      </w:r>
      <w:r>
        <w:rPr/>
        <w:t>no</w:t>
      </w:r>
      <w:r>
        <w:rPr>
          <w:spacing w:val="-7"/>
        </w:rPr>
        <w:t> </w:t>
      </w:r>
      <w:r>
        <w:rPr/>
        <w:t>part</w:t>
      </w:r>
      <w:r>
        <w:rPr>
          <w:spacing w:val="-7"/>
        </w:rPr>
        <w:t> </w:t>
      </w:r>
      <w:r>
        <w:rPr/>
        <w:t>of</w:t>
      </w:r>
      <w:r>
        <w:rPr>
          <w:spacing w:val="-15"/>
        </w:rPr>
        <w:t> </w:t>
      </w:r>
      <w:r>
        <w:rPr/>
        <w:t>Yeshua’s</w:t>
      </w:r>
      <w:r>
        <w:rPr>
          <w:spacing w:val="-7"/>
        </w:rPr>
        <w:t> </w:t>
      </w:r>
      <w:r>
        <w:rPr/>
        <w:t>body,</w:t>
      </w:r>
      <w:r>
        <w:rPr>
          <w:spacing w:val="-7"/>
        </w:rPr>
        <w:t> </w:t>
      </w:r>
      <w:r>
        <w:rPr/>
        <w:t>how</w:t>
      </w:r>
      <w:r>
        <w:rPr>
          <w:spacing w:val="-8"/>
        </w:rPr>
        <w:t> </w:t>
      </w:r>
      <w:r>
        <w:rPr/>
        <w:t>could</w:t>
      </w:r>
      <w:r>
        <w:rPr>
          <w:spacing w:val="-15"/>
        </w:rPr>
        <w:t> </w:t>
      </w:r>
      <w:r>
        <w:rPr/>
        <w:t>Yeshua</w:t>
      </w:r>
      <w:r>
        <w:rPr>
          <w:spacing w:val="-8"/>
        </w:rPr>
        <w:t> </w:t>
      </w:r>
      <w:r>
        <w:rPr/>
        <w:t>be</w:t>
      </w:r>
      <w:r>
        <w:rPr>
          <w:spacing w:val="-8"/>
        </w:rPr>
        <w:t> </w:t>
      </w:r>
      <w:r>
        <w:rPr/>
        <w:t>perfect</w:t>
      </w:r>
      <w:r>
        <w:rPr>
          <w:spacing w:val="-7"/>
        </w:rPr>
        <w:t> </w:t>
      </w:r>
      <w:r>
        <w:rPr/>
        <w:t>with</w:t>
      </w:r>
      <w:r>
        <w:rPr>
          <w:spacing w:val="-7"/>
        </w:rPr>
        <w:t> </w:t>
      </w:r>
      <w:r>
        <w:rPr/>
        <w:t>an imperfect mother? Of course, someone could say that God could make him perfect in flesh, but the Law didn’t require that. It is entirely possible and most probable that the heavenly son of Yahweh became a part of the fleshly imperfect child of Joseph and Mary, inheriting the Davidic lineage to be king and having the ability to nail imperfect flesh to the stake.</w:t>
      </w:r>
    </w:p>
    <w:p>
      <w:pPr>
        <w:pStyle w:val="BodyText"/>
        <w:spacing w:before="158"/>
        <w:ind w:left="119"/>
      </w:pPr>
      <w:r>
        <w:rPr/>
        <w:t>This</w:t>
      </w:r>
      <w:r>
        <w:rPr>
          <w:spacing w:val="-1"/>
        </w:rPr>
        <w:t> </w:t>
      </w:r>
      <w:r>
        <w:rPr/>
        <w:t>is</w:t>
      </w:r>
      <w:r>
        <w:rPr>
          <w:spacing w:val="-1"/>
        </w:rPr>
        <w:t> </w:t>
      </w:r>
      <w:r>
        <w:rPr/>
        <w:t>how</w:t>
      </w:r>
      <w:r>
        <w:rPr>
          <w:spacing w:val="-2"/>
        </w:rPr>
        <w:t> </w:t>
      </w:r>
      <w:r>
        <w:rPr/>
        <w:t>it</w:t>
      </w:r>
      <w:r>
        <w:rPr>
          <w:spacing w:val="-1"/>
        </w:rPr>
        <w:t> </w:t>
      </w:r>
      <w:r>
        <w:rPr/>
        <w:t>has</w:t>
      </w:r>
      <w:r>
        <w:rPr>
          <w:spacing w:val="-1"/>
        </w:rPr>
        <w:t> </w:t>
      </w:r>
      <w:r>
        <w:rPr/>
        <w:t>been</w:t>
      </w:r>
      <w:r>
        <w:rPr>
          <w:spacing w:val="-1"/>
        </w:rPr>
        <w:t> </w:t>
      </w:r>
      <w:r>
        <w:rPr>
          <w:spacing w:val="-2"/>
        </w:rPr>
        <w:t>written:</w:t>
      </w:r>
    </w:p>
    <w:p>
      <w:pPr>
        <w:pStyle w:val="BodyText"/>
        <w:spacing w:line="259" w:lineRule="auto" w:before="182"/>
        <w:ind w:left="119" w:right="417"/>
      </w:pPr>
      <w:r>
        <w:rPr/>
        <w:t>That</w:t>
      </w:r>
      <w:r>
        <w:rPr>
          <w:spacing w:val="-3"/>
        </w:rPr>
        <w:t> </w:t>
      </w:r>
      <w:r>
        <w:rPr/>
        <w:t>if</w:t>
      </w:r>
      <w:r>
        <w:rPr>
          <w:spacing w:val="-4"/>
        </w:rPr>
        <w:t> </w:t>
      </w:r>
      <w:r>
        <w:rPr/>
        <w:t>he</w:t>
      </w:r>
      <w:r>
        <w:rPr>
          <w:spacing w:val="-4"/>
        </w:rPr>
        <w:t> </w:t>
      </w:r>
      <w:r>
        <w:rPr/>
        <w:t>sinned,</w:t>
      </w:r>
      <w:r>
        <w:rPr>
          <w:spacing w:val="-3"/>
        </w:rPr>
        <w:t> </w:t>
      </w:r>
      <w:r>
        <w:rPr/>
        <w:t>God</w:t>
      </w:r>
      <w:r>
        <w:rPr>
          <w:spacing w:val="-3"/>
        </w:rPr>
        <w:t> </w:t>
      </w:r>
      <w:r>
        <w:rPr/>
        <w:t>would</w:t>
      </w:r>
      <w:r>
        <w:rPr>
          <w:spacing w:val="-3"/>
        </w:rPr>
        <w:t> </w:t>
      </w:r>
      <w:r>
        <w:rPr/>
        <w:t>correct</w:t>
      </w:r>
      <w:r>
        <w:rPr>
          <w:spacing w:val="-3"/>
        </w:rPr>
        <w:t> </w:t>
      </w:r>
      <w:r>
        <w:rPr/>
        <w:t>him.</w:t>
      </w:r>
      <w:r>
        <w:rPr>
          <w:spacing w:val="-8"/>
        </w:rPr>
        <w:t> </w:t>
      </w:r>
      <w:r>
        <w:rPr/>
        <w:t>There</w:t>
      </w:r>
      <w:r>
        <w:rPr>
          <w:spacing w:val="-2"/>
        </w:rPr>
        <w:t> </w:t>
      </w:r>
      <w:r>
        <w:rPr/>
        <w:t>are</w:t>
      </w:r>
      <w:r>
        <w:rPr>
          <w:spacing w:val="-4"/>
        </w:rPr>
        <w:t> </w:t>
      </w:r>
      <w:r>
        <w:rPr/>
        <w:t>different</w:t>
      </w:r>
      <w:r>
        <w:rPr>
          <w:spacing w:val="-3"/>
        </w:rPr>
        <w:t> </w:t>
      </w:r>
      <w:r>
        <w:rPr/>
        <w:t>types</w:t>
      </w:r>
      <w:r>
        <w:rPr>
          <w:spacing w:val="-3"/>
        </w:rPr>
        <w:t> </w:t>
      </w:r>
      <w:r>
        <w:rPr/>
        <w:t>of</w:t>
      </w:r>
      <w:r>
        <w:rPr>
          <w:spacing w:val="-4"/>
        </w:rPr>
        <w:t> </w:t>
      </w:r>
      <w:r>
        <w:rPr/>
        <w:t>sin.</w:t>
      </w:r>
      <w:r>
        <w:rPr>
          <w:spacing w:val="-3"/>
        </w:rPr>
        <w:t> </w:t>
      </w:r>
      <w:r>
        <w:rPr/>
        <w:t>But</w:t>
      </w:r>
      <w:r>
        <w:rPr>
          <w:spacing w:val="-3"/>
        </w:rPr>
        <w:t> </w:t>
      </w:r>
      <w:r>
        <w:rPr/>
        <w:t>sinning</w:t>
      </w:r>
      <w:r>
        <w:rPr>
          <w:spacing w:val="-3"/>
        </w:rPr>
        <w:t> </w:t>
      </w:r>
      <w:r>
        <w:rPr/>
        <w:t>against the Law was not meant here.</w:t>
      </w:r>
    </w:p>
    <w:p>
      <w:pPr>
        <w:spacing w:before="160"/>
        <w:ind w:left="119" w:right="0" w:firstLine="0"/>
        <w:jc w:val="left"/>
        <w:rPr>
          <w:b/>
          <w:sz w:val="24"/>
        </w:rPr>
      </w:pPr>
      <w:r>
        <w:rPr>
          <w:b/>
          <w:color w:val="0D5FAD"/>
          <w:sz w:val="24"/>
          <w:u w:val="single" w:color="0D5FAD"/>
        </w:rPr>
        <w:t>Hebrews</w:t>
      </w:r>
      <w:r>
        <w:rPr>
          <w:b/>
          <w:color w:val="0D5FAD"/>
          <w:spacing w:val="-5"/>
          <w:sz w:val="24"/>
          <w:u w:val="single" w:color="0D5FAD"/>
        </w:rPr>
        <w:t> </w:t>
      </w:r>
      <w:r>
        <w:rPr>
          <w:b/>
          <w:color w:val="0D5FAD"/>
          <w:sz w:val="24"/>
          <w:u w:val="single" w:color="0D5FAD"/>
        </w:rPr>
        <w:t>2:14-18</w:t>
      </w:r>
      <w:r>
        <w:rPr>
          <w:b/>
          <w:color w:val="0D5FAD"/>
          <w:spacing w:val="-4"/>
          <w:sz w:val="24"/>
          <w:u w:val="single" w:color="0D5FAD"/>
        </w:rPr>
        <w:t> </w:t>
      </w:r>
      <w:r>
        <w:rPr>
          <w:b/>
          <w:color w:val="0D5FAD"/>
          <w:spacing w:val="-2"/>
          <w:sz w:val="24"/>
          <w:u w:val="single" w:color="0D5FAD"/>
        </w:rPr>
        <w:t>(NIV):</w:t>
      </w:r>
    </w:p>
    <w:p>
      <w:pPr>
        <w:pStyle w:val="BodyText"/>
        <w:spacing w:line="256" w:lineRule="auto" w:before="177"/>
        <w:ind w:left="840" w:right="369"/>
      </w:pPr>
      <w:r>
        <w:rPr>
          <w:b/>
          <w:position w:val="8"/>
          <w:sz w:val="16"/>
        </w:rPr>
        <w:t>14</w:t>
      </w:r>
      <w:r>
        <w:rPr>
          <w:b/>
          <w:spacing w:val="-3"/>
          <w:position w:val="8"/>
          <w:sz w:val="16"/>
        </w:rPr>
        <w:t> </w:t>
      </w:r>
      <w:r>
        <w:rPr/>
        <w:t>Since</w:t>
      </w:r>
      <w:r>
        <w:rPr>
          <w:spacing w:val="-3"/>
        </w:rPr>
        <w:t> </w:t>
      </w:r>
      <w:r>
        <w:rPr/>
        <w:t>the</w:t>
      </w:r>
      <w:r>
        <w:rPr>
          <w:spacing w:val="-3"/>
        </w:rPr>
        <w:t> </w:t>
      </w:r>
      <w:r>
        <w:rPr/>
        <w:t>children</w:t>
      </w:r>
      <w:r>
        <w:rPr>
          <w:spacing w:val="-2"/>
        </w:rPr>
        <w:t> </w:t>
      </w:r>
      <w:r>
        <w:rPr/>
        <w:t>have</w:t>
      </w:r>
      <w:r>
        <w:rPr>
          <w:spacing w:val="-1"/>
        </w:rPr>
        <w:t> </w:t>
      </w:r>
      <w:r>
        <w:rPr/>
        <w:t>flesh</w:t>
      </w:r>
      <w:r>
        <w:rPr>
          <w:spacing w:val="-2"/>
        </w:rPr>
        <w:t> </w:t>
      </w:r>
      <w:r>
        <w:rPr/>
        <w:t>and</w:t>
      </w:r>
      <w:r>
        <w:rPr>
          <w:spacing w:val="-2"/>
        </w:rPr>
        <w:t> </w:t>
      </w:r>
      <w:r>
        <w:rPr/>
        <w:t>blood,</w:t>
      </w:r>
      <w:r>
        <w:rPr>
          <w:spacing w:val="-2"/>
        </w:rPr>
        <w:t> </w:t>
      </w:r>
      <w:r>
        <w:rPr/>
        <w:t>he</w:t>
      </w:r>
      <w:r>
        <w:rPr>
          <w:spacing w:val="-3"/>
        </w:rPr>
        <w:t> </w:t>
      </w:r>
      <w:r>
        <w:rPr/>
        <w:t>too</w:t>
      </w:r>
      <w:r>
        <w:rPr>
          <w:spacing w:val="-2"/>
        </w:rPr>
        <w:t> </w:t>
      </w:r>
      <w:r>
        <w:rPr/>
        <w:t>shared</w:t>
      </w:r>
      <w:r>
        <w:rPr>
          <w:spacing w:val="-2"/>
        </w:rPr>
        <w:t> </w:t>
      </w:r>
      <w:r>
        <w:rPr/>
        <w:t>in</w:t>
      </w:r>
      <w:r>
        <w:rPr>
          <w:spacing w:val="-2"/>
        </w:rPr>
        <w:t> </w:t>
      </w:r>
      <w:r>
        <w:rPr/>
        <w:t>their</w:t>
      </w:r>
      <w:r>
        <w:rPr>
          <w:spacing w:val="-3"/>
        </w:rPr>
        <w:t> </w:t>
      </w:r>
      <w:r>
        <w:rPr/>
        <w:t>humanity</w:t>
      </w:r>
      <w:r>
        <w:rPr>
          <w:spacing w:val="-2"/>
        </w:rPr>
        <w:t> </w:t>
      </w:r>
      <w:r>
        <w:rPr/>
        <w:t>so</w:t>
      </w:r>
      <w:r>
        <w:rPr>
          <w:spacing w:val="-2"/>
        </w:rPr>
        <w:t> </w:t>
      </w:r>
      <w:r>
        <w:rPr/>
        <w:t>that</w:t>
      </w:r>
      <w:r>
        <w:rPr>
          <w:spacing w:val="-2"/>
        </w:rPr>
        <w:t> </w:t>
      </w:r>
      <w:r>
        <w:rPr/>
        <w:t>by</w:t>
      </w:r>
      <w:r>
        <w:rPr>
          <w:spacing w:val="-2"/>
        </w:rPr>
        <w:t> </w:t>
      </w:r>
      <w:r>
        <w:rPr/>
        <w:t>his death he might break the power of him who holds the power of death—that is, the devil— </w:t>
      </w:r>
      <w:r>
        <w:rPr>
          <w:b/>
          <w:position w:val="8"/>
          <w:sz w:val="16"/>
        </w:rPr>
        <w:t>15 </w:t>
      </w:r>
      <w:r>
        <w:rPr/>
        <w:t>and free those who all their lives were held in slavery by their fear of</w:t>
      </w:r>
    </w:p>
    <w:p>
      <w:pPr>
        <w:pStyle w:val="BodyText"/>
        <w:spacing w:line="256" w:lineRule="auto"/>
        <w:ind w:left="840" w:right="363"/>
      </w:pPr>
      <w:r>
        <w:rPr/>
        <w:t>death. </w:t>
      </w:r>
      <w:r>
        <w:rPr>
          <w:b/>
          <w:position w:val="8"/>
          <w:sz w:val="16"/>
        </w:rPr>
        <w:t>16 </w:t>
      </w:r>
      <w:r>
        <w:rPr/>
        <w:t>For surely it is not angels he helps, but</w:t>
      </w:r>
      <w:r>
        <w:rPr>
          <w:spacing w:val="-7"/>
        </w:rPr>
        <w:t> </w:t>
      </w:r>
      <w:r>
        <w:rPr/>
        <w:t>Abraham’s descendants. </w:t>
      </w:r>
      <w:r>
        <w:rPr>
          <w:b/>
          <w:position w:val="8"/>
          <w:sz w:val="16"/>
        </w:rPr>
        <w:t>17 </w:t>
      </w:r>
      <w:r>
        <w:rPr>
          <w:b/>
        </w:rPr>
        <w:t>For this reason</w:t>
      </w:r>
      <w:r>
        <w:rPr>
          <w:b/>
          <w:spacing w:val="-3"/>
        </w:rPr>
        <w:t> </w:t>
      </w:r>
      <w:r>
        <w:rPr>
          <w:b/>
        </w:rPr>
        <w:t>he</w:t>
      </w:r>
      <w:r>
        <w:rPr>
          <w:b/>
          <w:spacing w:val="-4"/>
        </w:rPr>
        <w:t> </w:t>
      </w:r>
      <w:r>
        <w:rPr>
          <w:b/>
        </w:rPr>
        <w:t>had</w:t>
      </w:r>
      <w:r>
        <w:rPr>
          <w:b/>
          <w:spacing w:val="-3"/>
        </w:rPr>
        <w:t> </w:t>
      </w:r>
      <w:r>
        <w:rPr>
          <w:b/>
        </w:rPr>
        <w:t>to</w:t>
      </w:r>
      <w:r>
        <w:rPr>
          <w:b/>
          <w:spacing w:val="-3"/>
        </w:rPr>
        <w:t> </w:t>
      </w:r>
      <w:r>
        <w:rPr>
          <w:b/>
        </w:rPr>
        <w:t>be</w:t>
      </w:r>
      <w:r>
        <w:rPr>
          <w:b/>
          <w:spacing w:val="-4"/>
        </w:rPr>
        <w:t> </w:t>
      </w:r>
      <w:r>
        <w:rPr>
          <w:b/>
        </w:rPr>
        <w:t>made</w:t>
      </w:r>
      <w:r>
        <w:rPr>
          <w:b/>
          <w:spacing w:val="-4"/>
        </w:rPr>
        <w:t> </w:t>
      </w:r>
      <w:r>
        <w:rPr>
          <w:b/>
        </w:rPr>
        <w:t>like</w:t>
      </w:r>
      <w:r>
        <w:rPr>
          <w:b/>
          <w:spacing w:val="-4"/>
        </w:rPr>
        <w:t> </w:t>
      </w:r>
      <w:r>
        <w:rPr>
          <w:b/>
        </w:rPr>
        <w:t>them,</w:t>
      </w:r>
      <w:r>
        <w:rPr>
          <w:b/>
          <w:spacing w:val="-4"/>
        </w:rPr>
        <w:t> </w:t>
      </w:r>
      <w:r>
        <w:rPr>
          <w:b/>
        </w:rPr>
        <w:t>fully</w:t>
      </w:r>
      <w:r>
        <w:rPr>
          <w:b/>
          <w:spacing w:val="-3"/>
        </w:rPr>
        <w:t> </w:t>
      </w:r>
      <w:r>
        <w:rPr>
          <w:b/>
        </w:rPr>
        <w:t>human</w:t>
      </w:r>
      <w:r>
        <w:rPr>
          <w:b/>
          <w:spacing w:val="-3"/>
        </w:rPr>
        <w:t> </w:t>
      </w:r>
      <w:r>
        <w:rPr>
          <w:b/>
        </w:rPr>
        <w:t>in</w:t>
      </w:r>
      <w:r>
        <w:rPr>
          <w:b/>
          <w:spacing w:val="-3"/>
        </w:rPr>
        <w:t> </w:t>
      </w:r>
      <w:r>
        <w:rPr>
          <w:b/>
        </w:rPr>
        <w:t>every</w:t>
      </w:r>
      <w:r>
        <w:rPr>
          <w:b/>
          <w:spacing w:val="-3"/>
        </w:rPr>
        <w:t> </w:t>
      </w:r>
      <w:r>
        <w:rPr>
          <w:b/>
        </w:rPr>
        <w:t>way</w:t>
      </w:r>
      <w:r>
        <w:rPr/>
        <w:t>,</w:t>
      </w:r>
      <w:r>
        <w:rPr>
          <w:spacing w:val="-3"/>
        </w:rPr>
        <w:t> </w:t>
      </w:r>
      <w:r>
        <w:rPr/>
        <w:t>in</w:t>
      </w:r>
      <w:r>
        <w:rPr>
          <w:spacing w:val="-3"/>
        </w:rPr>
        <w:t> </w:t>
      </w:r>
      <w:r>
        <w:rPr/>
        <w:t>order</w:t>
      </w:r>
      <w:r>
        <w:rPr>
          <w:spacing w:val="-4"/>
        </w:rPr>
        <w:t> </w:t>
      </w:r>
      <w:r>
        <w:rPr/>
        <w:t>that</w:t>
      </w:r>
      <w:r>
        <w:rPr>
          <w:spacing w:val="-3"/>
        </w:rPr>
        <w:t> </w:t>
      </w:r>
      <w:r>
        <w:rPr/>
        <w:t>he</w:t>
      </w:r>
      <w:r>
        <w:rPr>
          <w:spacing w:val="-4"/>
        </w:rPr>
        <w:t> </w:t>
      </w:r>
      <w:r>
        <w:rPr/>
        <w:t>might become a merciful and faithful high priest in service to God, and that he might make atonement for the sins of the people. </w:t>
      </w:r>
      <w:r>
        <w:rPr>
          <w:b/>
          <w:position w:val="8"/>
          <w:sz w:val="16"/>
        </w:rPr>
        <w:t>18 </w:t>
      </w:r>
      <w:r>
        <w:rPr/>
        <w:t>Because he himself suffered when he was tempted, he is able to help those who are being tempted.</w:t>
      </w:r>
    </w:p>
    <w:p>
      <w:pPr>
        <w:pStyle w:val="BodyText"/>
        <w:spacing w:line="259" w:lineRule="auto" w:before="164"/>
        <w:ind w:right="1022"/>
      </w:pPr>
      <w:r>
        <w:rPr/>
        <w:t>Once</w:t>
      </w:r>
      <w:r>
        <w:rPr>
          <w:spacing w:val="-6"/>
        </w:rPr>
        <w:t> </w:t>
      </w:r>
      <w:r>
        <w:rPr/>
        <w:t>resurrected,</w:t>
      </w:r>
      <w:r>
        <w:rPr>
          <w:spacing w:val="-5"/>
        </w:rPr>
        <w:t> </w:t>
      </w:r>
      <w:r>
        <w:rPr/>
        <w:t>Christ</w:t>
      </w:r>
      <w:r>
        <w:rPr>
          <w:spacing w:val="-3"/>
        </w:rPr>
        <w:t> </w:t>
      </w:r>
      <w:r>
        <w:rPr/>
        <w:t>was</w:t>
      </w:r>
      <w:r>
        <w:rPr>
          <w:spacing w:val="-5"/>
        </w:rPr>
        <w:t> </w:t>
      </w:r>
      <w:r>
        <w:rPr/>
        <w:t>to</w:t>
      </w:r>
      <w:r>
        <w:rPr>
          <w:spacing w:val="-5"/>
        </w:rPr>
        <w:t> </w:t>
      </w:r>
      <w:r>
        <w:rPr/>
        <w:t>become</w:t>
      </w:r>
      <w:r>
        <w:rPr>
          <w:spacing w:val="-4"/>
        </w:rPr>
        <w:t> </w:t>
      </w:r>
      <w:r>
        <w:rPr/>
        <w:t>a</w:t>
      </w:r>
      <w:r>
        <w:rPr>
          <w:spacing w:val="-6"/>
        </w:rPr>
        <w:t> </w:t>
      </w:r>
      <w:r>
        <w:rPr/>
        <w:t>priest</w:t>
      </w:r>
      <w:r>
        <w:rPr>
          <w:spacing w:val="-5"/>
        </w:rPr>
        <w:t> </w:t>
      </w:r>
      <w:r>
        <w:rPr/>
        <w:t>similar</w:t>
      </w:r>
      <w:r>
        <w:rPr>
          <w:spacing w:val="-6"/>
        </w:rPr>
        <w:t> </w:t>
      </w:r>
      <w:r>
        <w:rPr/>
        <w:t>to</w:t>
      </w:r>
      <w:r>
        <w:rPr>
          <w:spacing w:val="-5"/>
        </w:rPr>
        <w:t> </w:t>
      </w:r>
      <w:r>
        <w:rPr/>
        <w:t>the</w:t>
      </w:r>
      <w:r>
        <w:rPr>
          <w:spacing w:val="-6"/>
        </w:rPr>
        <w:t> </w:t>
      </w:r>
      <w:r>
        <w:rPr/>
        <w:t>ancient</w:t>
      </w:r>
      <w:r>
        <w:rPr>
          <w:spacing w:val="-5"/>
        </w:rPr>
        <w:t> </w:t>
      </w:r>
      <w:r>
        <w:rPr/>
        <w:t>priest</w:t>
      </w:r>
      <w:r>
        <w:rPr>
          <w:spacing w:val="-3"/>
        </w:rPr>
        <w:t> </w:t>
      </w:r>
      <w:r>
        <w:rPr/>
        <w:t>of</w:t>
      </w:r>
      <w:r>
        <w:rPr>
          <w:spacing w:val="-15"/>
        </w:rPr>
        <w:t> </w:t>
      </w:r>
      <w:r>
        <w:rPr/>
        <w:t>Yahweh, Melchizedek. Melchizedek was a righteous king and priest in</w:t>
      </w:r>
      <w:r>
        <w:rPr>
          <w:spacing w:val="-5"/>
        </w:rPr>
        <w:t> </w:t>
      </w:r>
      <w:r>
        <w:rPr/>
        <w:t>Abraham’s time.</w:t>
      </w:r>
    </w:p>
    <w:p>
      <w:pPr>
        <w:pStyle w:val="BodyText"/>
        <w:spacing w:line="259" w:lineRule="auto" w:before="159"/>
        <w:ind w:right="314"/>
      </w:pPr>
      <w:r>
        <w:rPr/>
        <w:t>Interestingly,</w:t>
      </w:r>
      <w:r>
        <w:rPr>
          <w:spacing w:val="-4"/>
        </w:rPr>
        <w:t> </w:t>
      </w:r>
      <w:r>
        <w:rPr/>
        <w:t>Christ</w:t>
      </w:r>
      <w:r>
        <w:rPr>
          <w:spacing w:val="-4"/>
        </w:rPr>
        <w:t> </w:t>
      </w:r>
      <w:r>
        <w:rPr/>
        <w:t>is</w:t>
      </w:r>
      <w:r>
        <w:rPr>
          <w:spacing w:val="-4"/>
        </w:rPr>
        <w:t> </w:t>
      </w:r>
      <w:r>
        <w:rPr/>
        <w:t>shown</w:t>
      </w:r>
      <w:r>
        <w:rPr>
          <w:spacing w:val="-4"/>
        </w:rPr>
        <w:t> </w:t>
      </w:r>
      <w:r>
        <w:rPr/>
        <w:t>to</w:t>
      </w:r>
      <w:r>
        <w:rPr>
          <w:spacing w:val="-4"/>
        </w:rPr>
        <w:t> </w:t>
      </w:r>
      <w:r>
        <w:rPr/>
        <w:t>be</w:t>
      </w:r>
      <w:r>
        <w:rPr>
          <w:spacing w:val="-5"/>
        </w:rPr>
        <w:t> </w:t>
      </w:r>
      <w:r>
        <w:rPr/>
        <w:t>a</w:t>
      </w:r>
      <w:r>
        <w:rPr>
          <w:spacing w:val="-5"/>
        </w:rPr>
        <w:t> </w:t>
      </w:r>
      <w:r>
        <w:rPr/>
        <w:t>sacrificial</w:t>
      </w:r>
      <w:r>
        <w:rPr>
          <w:spacing w:val="-4"/>
        </w:rPr>
        <w:t> </w:t>
      </w:r>
      <w:r>
        <w:rPr/>
        <w:t>lamb</w:t>
      </w:r>
      <w:r>
        <w:rPr>
          <w:spacing w:val="-4"/>
        </w:rPr>
        <w:t> </w:t>
      </w:r>
      <w:r>
        <w:rPr/>
        <w:t>in</w:t>
      </w:r>
      <w:r>
        <w:rPr>
          <w:spacing w:val="-4"/>
        </w:rPr>
        <w:t> </w:t>
      </w:r>
      <w:r>
        <w:rPr/>
        <w:t>heaven.</w:t>
      </w:r>
      <w:r>
        <w:rPr>
          <w:spacing w:val="-4"/>
        </w:rPr>
        <w:t> </w:t>
      </w:r>
      <w:r>
        <w:rPr/>
        <w:t>He’s</w:t>
      </w:r>
      <w:r>
        <w:rPr>
          <w:spacing w:val="-4"/>
        </w:rPr>
        <w:t> </w:t>
      </w:r>
      <w:r>
        <w:rPr/>
        <w:t>able</w:t>
      </w:r>
      <w:r>
        <w:rPr>
          <w:spacing w:val="-5"/>
        </w:rPr>
        <w:t> </w:t>
      </w:r>
      <w:r>
        <w:rPr/>
        <w:t>to</w:t>
      </w:r>
      <w:r>
        <w:rPr>
          <w:spacing w:val="-4"/>
        </w:rPr>
        <w:t> </w:t>
      </w:r>
      <w:r>
        <w:rPr/>
        <w:t>use</w:t>
      </w:r>
      <w:r>
        <w:rPr>
          <w:spacing w:val="-5"/>
        </w:rPr>
        <w:t> </w:t>
      </w:r>
      <w:r>
        <w:rPr/>
        <w:t>the</w:t>
      </w:r>
      <w:r>
        <w:rPr>
          <w:spacing w:val="-5"/>
        </w:rPr>
        <w:t> </w:t>
      </w:r>
      <w:r>
        <w:rPr/>
        <w:t>value</w:t>
      </w:r>
      <w:r>
        <w:rPr>
          <w:spacing w:val="-5"/>
        </w:rPr>
        <w:t> </w:t>
      </w:r>
      <w:r>
        <w:rPr/>
        <w:t>of</w:t>
      </w:r>
      <w:r>
        <w:rPr>
          <w:spacing w:val="-5"/>
        </w:rPr>
        <w:t> </w:t>
      </w:r>
      <w:r>
        <w:rPr/>
        <w:t>his obedience to death, his sacrificial death, to atone for the sins of mankind, to redeem mankind.</w:t>
      </w:r>
    </w:p>
    <w:p>
      <w:pPr>
        <w:pStyle w:val="BodyText"/>
        <w:spacing w:line="259" w:lineRule="auto"/>
        <w:ind w:right="305"/>
      </w:pPr>
      <w:r>
        <w:rPr/>
        <w:t>There’s</w:t>
      </w:r>
      <w:r>
        <w:rPr>
          <w:spacing w:val="-5"/>
        </w:rPr>
        <w:t> </w:t>
      </w:r>
      <w:r>
        <w:rPr/>
        <w:t>good</w:t>
      </w:r>
      <w:r>
        <w:rPr>
          <w:spacing w:val="-5"/>
        </w:rPr>
        <w:t> </w:t>
      </w:r>
      <w:r>
        <w:rPr/>
        <w:t>reason</w:t>
      </w:r>
      <w:r>
        <w:rPr>
          <w:spacing w:val="-5"/>
        </w:rPr>
        <w:t> </w:t>
      </w:r>
      <w:r>
        <w:rPr/>
        <w:t>that</w:t>
      </w:r>
      <w:r>
        <w:rPr>
          <w:spacing w:val="-3"/>
        </w:rPr>
        <w:t> </w:t>
      </w:r>
      <w:r>
        <w:rPr/>
        <w:t>John</w:t>
      </w:r>
      <w:r>
        <w:rPr>
          <w:spacing w:val="-5"/>
        </w:rPr>
        <w:t> </w:t>
      </w:r>
      <w:r>
        <w:rPr/>
        <w:t>the</w:t>
      </w:r>
      <w:r>
        <w:rPr>
          <w:spacing w:val="-6"/>
        </w:rPr>
        <w:t> </w:t>
      </w:r>
      <w:r>
        <w:rPr/>
        <w:t>baptizer</w:t>
      </w:r>
      <w:r>
        <w:rPr>
          <w:spacing w:val="-4"/>
        </w:rPr>
        <w:t> </w:t>
      </w:r>
      <w:r>
        <w:rPr/>
        <w:t>called</w:t>
      </w:r>
      <w:r>
        <w:rPr>
          <w:spacing w:val="-12"/>
        </w:rPr>
        <w:t> </w:t>
      </w:r>
      <w:r>
        <w:rPr/>
        <w:t>Yeshua</w:t>
      </w:r>
      <w:r>
        <w:rPr>
          <w:spacing w:val="-6"/>
        </w:rPr>
        <w:t> </w:t>
      </w:r>
      <w:r>
        <w:rPr/>
        <w:t>“the</w:t>
      </w:r>
      <w:r>
        <w:rPr>
          <w:spacing w:val="-4"/>
        </w:rPr>
        <w:t> </w:t>
      </w:r>
      <w:r>
        <w:rPr/>
        <w:t>Lamb</w:t>
      </w:r>
      <w:r>
        <w:rPr>
          <w:spacing w:val="-5"/>
        </w:rPr>
        <w:t> </w:t>
      </w:r>
      <w:r>
        <w:rPr/>
        <w:t>of</w:t>
      </w:r>
      <w:r>
        <w:rPr>
          <w:spacing w:val="-6"/>
        </w:rPr>
        <w:t> </w:t>
      </w:r>
      <w:r>
        <w:rPr/>
        <w:t>God</w:t>
      </w:r>
      <w:r>
        <w:rPr>
          <w:spacing w:val="-5"/>
        </w:rPr>
        <w:t> </w:t>
      </w:r>
      <w:r>
        <w:rPr/>
        <w:t>to</w:t>
      </w:r>
      <w:r>
        <w:rPr>
          <w:spacing w:val="-5"/>
        </w:rPr>
        <w:t> </w:t>
      </w:r>
      <w:r>
        <w:rPr/>
        <w:t>take</w:t>
      </w:r>
      <w:r>
        <w:rPr>
          <w:spacing w:val="-6"/>
        </w:rPr>
        <w:t> </w:t>
      </w:r>
      <w:r>
        <w:rPr/>
        <w:t>away</w:t>
      </w:r>
      <w:r>
        <w:rPr>
          <w:spacing w:val="-5"/>
        </w:rPr>
        <w:t> </w:t>
      </w:r>
      <w:r>
        <w:rPr/>
        <w:t>the</w:t>
      </w:r>
      <w:r>
        <w:rPr>
          <w:spacing w:val="-6"/>
        </w:rPr>
        <w:t> </w:t>
      </w:r>
      <w:r>
        <w:rPr/>
        <w:t>sins of the world!”</w:t>
      </w:r>
      <w:r>
        <w:rPr>
          <w:spacing w:val="-7"/>
        </w:rPr>
        <w:t> </w:t>
      </w:r>
      <w:r>
        <w:rPr/>
        <w:t>Also, just as the blood of the lamb on the door posts protected the firstborn of God’s people by causing the angel of death to pass over (Act known as Passover) the homes of the obedient, the blood of God’s lamb, Christ, is present to deliver his people from death.</w:t>
      </w:r>
    </w:p>
    <w:p>
      <w:pPr>
        <w:pStyle w:val="BodyText"/>
        <w:spacing w:line="259" w:lineRule="auto" w:before="158"/>
        <w:ind w:right="284"/>
      </w:pPr>
      <w:r>
        <w:rPr/>
        <w:t>Also,</w:t>
      </w:r>
      <w:r>
        <w:rPr>
          <w:spacing w:val="-4"/>
        </w:rPr>
        <w:t> </w:t>
      </w:r>
      <w:r>
        <w:rPr/>
        <w:t>God’s</w:t>
      </w:r>
      <w:r>
        <w:rPr>
          <w:spacing w:val="-4"/>
        </w:rPr>
        <w:t> </w:t>
      </w:r>
      <w:r>
        <w:rPr/>
        <w:t>kingdom</w:t>
      </w:r>
      <w:r>
        <w:rPr>
          <w:spacing w:val="-4"/>
        </w:rPr>
        <w:t> </w:t>
      </w:r>
      <w:r>
        <w:rPr/>
        <w:t>is</w:t>
      </w:r>
      <w:r>
        <w:rPr>
          <w:spacing w:val="-4"/>
        </w:rPr>
        <w:t> </w:t>
      </w:r>
      <w:r>
        <w:rPr/>
        <w:t>shown</w:t>
      </w:r>
      <w:r>
        <w:rPr>
          <w:spacing w:val="-4"/>
        </w:rPr>
        <w:t> </w:t>
      </w:r>
      <w:r>
        <w:rPr/>
        <w:t>to</w:t>
      </w:r>
      <w:r>
        <w:rPr>
          <w:spacing w:val="-4"/>
        </w:rPr>
        <w:t> </w:t>
      </w:r>
      <w:r>
        <w:rPr/>
        <w:t>eliminate</w:t>
      </w:r>
      <w:r>
        <w:rPr>
          <w:spacing w:val="-5"/>
        </w:rPr>
        <w:t> </w:t>
      </w:r>
      <w:r>
        <w:rPr/>
        <w:t>the</w:t>
      </w:r>
      <w:r>
        <w:rPr>
          <w:spacing w:val="-5"/>
        </w:rPr>
        <w:t> </w:t>
      </w:r>
      <w:r>
        <w:rPr/>
        <w:t>death</w:t>
      </w:r>
      <w:r>
        <w:rPr>
          <w:spacing w:val="-4"/>
        </w:rPr>
        <w:t> </w:t>
      </w:r>
      <w:r>
        <w:rPr/>
        <w:t>inherited</w:t>
      </w:r>
      <w:r>
        <w:rPr>
          <w:spacing w:val="-4"/>
        </w:rPr>
        <w:t> </w:t>
      </w:r>
      <w:r>
        <w:rPr/>
        <w:t>from</w:t>
      </w:r>
      <w:r>
        <w:rPr>
          <w:spacing w:val="-15"/>
        </w:rPr>
        <w:t> </w:t>
      </w:r>
      <w:r>
        <w:rPr/>
        <w:t>Adam.</w:t>
      </w:r>
      <w:r>
        <w:rPr>
          <w:spacing w:val="-7"/>
        </w:rPr>
        <w:t> </w:t>
      </w:r>
      <w:r>
        <w:rPr/>
        <w:t>The</w:t>
      </w:r>
      <w:r>
        <w:rPr>
          <w:spacing w:val="-5"/>
        </w:rPr>
        <w:t> </w:t>
      </w:r>
      <w:r>
        <w:rPr/>
        <w:t>leaves</w:t>
      </w:r>
      <w:r>
        <w:rPr>
          <w:spacing w:val="-4"/>
        </w:rPr>
        <w:t> </w:t>
      </w:r>
      <w:r>
        <w:rPr/>
        <w:t>of</w:t>
      </w:r>
      <w:r>
        <w:rPr>
          <w:spacing w:val="-5"/>
        </w:rPr>
        <w:t> </w:t>
      </w:r>
      <w:r>
        <w:rPr/>
        <w:t>trees</w:t>
      </w:r>
      <w:r>
        <w:rPr>
          <w:spacing w:val="-4"/>
        </w:rPr>
        <w:t> </w:t>
      </w:r>
      <w:r>
        <w:rPr/>
        <w:t>of life are shown to be the curing of nations. Nations are shown to whiten their robes, concerning their</w:t>
      </w:r>
      <w:r>
        <w:rPr>
          <w:spacing w:val="-1"/>
        </w:rPr>
        <w:t> </w:t>
      </w:r>
      <w:r>
        <w:rPr/>
        <w:t>worship to</w:t>
      </w:r>
      <w:r>
        <w:rPr>
          <w:spacing w:val="-10"/>
        </w:rPr>
        <w:t> </w:t>
      </w:r>
      <w:r>
        <w:rPr/>
        <w:t>Yahweh and his Son who sits on his throne</w:t>
      </w:r>
      <w:r>
        <w:rPr>
          <w:spacing w:val="-1"/>
        </w:rPr>
        <w:t> </w:t>
      </w:r>
      <w:r>
        <w:rPr/>
        <w:t>who acts as king and priest, with full </w:t>
      </w:r>
      <w:r>
        <w:rPr>
          <w:spacing w:val="-2"/>
        </w:rPr>
        <w:t>authority.</w:t>
      </w:r>
    </w:p>
    <w:p>
      <w:pPr>
        <w:spacing w:after="0" w:line="259" w:lineRule="auto"/>
        <w:sectPr>
          <w:pgSz w:w="12240" w:h="15840"/>
          <w:pgMar w:header="0" w:footer="523" w:top="1360" w:bottom="720" w:left="1320" w:right="1160"/>
        </w:sectPr>
      </w:pPr>
    </w:p>
    <w:p>
      <w:pPr>
        <w:pStyle w:val="Heading1"/>
      </w:pPr>
      <w:r>
        <w:rPr/>
        <w:t>When</w:t>
      </w:r>
      <w:r>
        <w:rPr>
          <w:spacing w:val="-6"/>
        </w:rPr>
        <w:t> </w:t>
      </w:r>
      <w:r>
        <w:rPr/>
        <w:t>is</w:t>
      </w:r>
      <w:r>
        <w:rPr>
          <w:spacing w:val="-3"/>
        </w:rPr>
        <w:t> </w:t>
      </w:r>
      <w:r>
        <w:rPr/>
        <w:t>Jesus</w:t>
      </w:r>
      <w:r>
        <w:rPr>
          <w:spacing w:val="-3"/>
        </w:rPr>
        <w:t> </w:t>
      </w:r>
      <w:r>
        <w:rPr/>
        <w:t>Coming</w:t>
      </w:r>
      <w:r>
        <w:rPr>
          <w:spacing w:val="-2"/>
        </w:rPr>
        <w:t> </w:t>
      </w:r>
      <w:r>
        <w:rPr/>
        <w:t>and</w:t>
      </w:r>
      <w:r>
        <w:rPr>
          <w:spacing w:val="-18"/>
        </w:rPr>
        <w:t> </w:t>
      </w:r>
      <w:r>
        <w:rPr>
          <w:spacing w:val="-2"/>
        </w:rPr>
        <w:t>Arrival?</w:t>
      </w:r>
    </w:p>
    <w:p>
      <w:pPr>
        <w:pStyle w:val="BodyText"/>
        <w:spacing w:before="320"/>
        <w:ind w:left="0"/>
        <w:rPr>
          <w:b/>
          <w:sz w:val="28"/>
        </w:rPr>
      </w:pPr>
    </w:p>
    <w:p>
      <w:pPr>
        <w:pStyle w:val="BodyText"/>
      </w:pPr>
      <w:r>
        <w:rPr/>
        <w:t>See</w:t>
      </w:r>
      <w:r>
        <w:rPr>
          <w:spacing w:val="-2"/>
        </w:rPr>
        <w:t> </w:t>
      </w:r>
      <w:r>
        <w:rPr/>
        <w:t>Identifying</w:t>
      </w:r>
      <w:r>
        <w:rPr>
          <w:spacing w:val="-1"/>
        </w:rPr>
        <w:t> </w:t>
      </w:r>
      <w:r>
        <w:rPr/>
        <w:t>the</w:t>
      </w:r>
      <w:r>
        <w:rPr>
          <w:spacing w:val="-2"/>
        </w:rPr>
        <w:t> </w:t>
      </w:r>
      <w:r>
        <w:rPr/>
        <w:t>King</w:t>
      </w:r>
      <w:r>
        <w:rPr>
          <w:spacing w:val="1"/>
        </w:rPr>
        <w:t> </w:t>
      </w:r>
      <w:r>
        <w:rPr/>
        <w:t>of</w:t>
      </w:r>
      <w:r>
        <w:rPr>
          <w:spacing w:val="-2"/>
        </w:rPr>
        <w:t> </w:t>
      </w:r>
      <w:r>
        <w:rPr/>
        <w:t>the</w:t>
      </w:r>
      <w:r>
        <w:rPr>
          <w:spacing w:val="-1"/>
        </w:rPr>
        <w:t> </w:t>
      </w:r>
      <w:r>
        <w:rPr>
          <w:spacing w:val="-4"/>
        </w:rPr>
        <w:t>North</w:t>
      </w:r>
    </w:p>
    <w:p>
      <w:pPr>
        <w:pStyle w:val="BodyText"/>
        <w:spacing w:line="460" w:lineRule="atLeast"/>
        <w:ind w:right="833"/>
      </w:pPr>
      <w:r>
        <w:rPr/>
        <w:t>This page goes into details concerning the signs that</w:t>
      </w:r>
      <w:r>
        <w:rPr>
          <w:spacing w:val="-3"/>
        </w:rPr>
        <w:t> </w:t>
      </w:r>
      <w:r>
        <w:rPr/>
        <w:t>Yeshua (Jesus) and Daniel mention. The</w:t>
      </w:r>
      <w:r>
        <w:rPr>
          <w:spacing w:val="-5"/>
        </w:rPr>
        <w:t> </w:t>
      </w:r>
      <w:r>
        <w:rPr/>
        <w:t>religious</w:t>
      </w:r>
      <w:r>
        <w:rPr>
          <w:spacing w:val="-3"/>
        </w:rPr>
        <w:t> </w:t>
      </w:r>
      <w:r>
        <w:rPr/>
        <w:t>leaders</w:t>
      </w:r>
      <w:r>
        <w:rPr>
          <w:spacing w:val="-3"/>
        </w:rPr>
        <w:t> </w:t>
      </w:r>
      <w:r>
        <w:rPr/>
        <w:t>of</w:t>
      </w:r>
      <w:r>
        <w:rPr>
          <w:spacing w:val="-4"/>
        </w:rPr>
        <w:t> </w:t>
      </w:r>
      <w:r>
        <w:rPr/>
        <w:t>Jesus’</w:t>
      </w:r>
      <w:r>
        <w:rPr>
          <w:spacing w:val="-18"/>
        </w:rPr>
        <w:t> </w:t>
      </w:r>
      <w:r>
        <w:rPr/>
        <w:t>day</w:t>
      </w:r>
      <w:r>
        <w:rPr>
          <w:spacing w:val="-3"/>
        </w:rPr>
        <w:t> </w:t>
      </w:r>
      <w:r>
        <w:rPr/>
        <w:t>asked</w:t>
      </w:r>
      <w:r>
        <w:rPr>
          <w:spacing w:val="-3"/>
        </w:rPr>
        <w:t> </w:t>
      </w:r>
      <w:r>
        <w:rPr/>
        <w:t>him</w:t>
      </w:r>
      <w:r>
        <w:rPr>
          <w:spacing w:val="-3"/>
        </w:rPr>
        <w:t> </w:t>
      </w:r>
      <w:r>
        <w:rPr/>
        <w:t>when</w:t>
      </w:r>
      <w:r>
        <w:rPr>
          <w:spacing w:val="-3"/>
        </w:rPr>
        <w:t> </w:t>
      </w:r>
      <w:r>
        <w:rPr/>
        <w:t>the</w:t>
      </w:r>
      <w:r>
        <w:rPr>
          <w:spacing w:val="-4"/>
        </w:rPr>
        <w:t> </w:t>
      </w:r>
      <w:r>
        <w:rPr/>
        <w:t>kingdom</w:t>
      </w:r>
      <w:r>
        <w:rPr>
          <w:spacing w:val="-3"/>
        </w:rPr>
        <w:t> </w:t>
      </w:r>
      <w:r>
        <w:rPr/>
        <w:t>of</w:t>
      </w:r>
      <w:r>
        <w:rPr>
          <w:spacing w:val="-4"/>
        </w:rPr>
        <w:t> </w:t>
      </w:r>
      <w:r>
        <w:rPr/>
        <w:t>God</w:t>
      </w:r>
      <w:r>
        <w:rPr>
          <w:spacing w:val="-3"/>
        </w:rPr>
        <w:t> </w:t>
      </w:r>
      <w:r>
        <w:rPr/>
        <w:t>would</w:t>
      </w:r>
      <w:r>
        <w:rPr>
          <w:spacing w:val="-3"/>
        </w:rPr>
        <w:t> </w:t>
      </w:r>
      <w:r>
        <w:rPr/>
        <w:t>come</w:t>
      </w:r>
      <w:r>
        <w:rPr>
          <w:spacing w:val="-4"/>
        </w:rPr>
        <w:t> </w:t>
      </w:r>
      <w:r>
        <w:rPr/>
        <w:t>(Luke</w:t>
      </w:r>
    </w:p>
    <w:p>
      <w:pPr>
        <w:pStyle w:val="BodyText"/>
        <w:spacing w:line="259" w:lineRule="auto" w:before="18"/>
        <w:ind w:right="305"/>
      </w:pPr>
      <w:r>
        <w:rPr/>
        <w:t>17:20).</w:t>
      </w:r>
      <w:r>
        <w:rPr>
          <w:spacing w:val="-4"/>
        </w:rPr>
        <w:t> </w:t>
      </w:r>
      <w:r>
        <w:rPr/>
        <w:t>For</w:t>
      </w:r>
      <w:r>
        <w:rPr>
          <w:spacing w:val="-4"/>
        </w:rPr>
        <w:t> </w:t>
      </w:r>
      <w:r>
        <w:rPr/>
        <w:t>details</w:t>
      </w:r>
      <w:r>
        <w:rPr>
          <w:spacing w:val="-3"/>
        </w:rPr>
        <w:t> </w:t>
      </w:r>
      <w:r>
        <w:rPr/>
        <w:t>on</w:t>
      </w:r>
      <w:r>
        <w:rPr>
          <w:spacing w:val="-3"/>
        </w:rPr>
        <w:t> </w:t>
      </w:r>
      <w:r>
        <w:rPr/>
        <w:t>this,</w:t>
      </w:r>
      <w:r>
        <w:rPr>
          <w:spacing w:val="-3"/>
        </w:rPr>
        <w:t> </w:t>
      </w:r>
      <w:r>
        <w:rPr/>
        <w:t>please</w:t>
      </w:r>
      <w:r>
        <w:rPr>
          <w:spacing w:val="-4"/>
        </w:rPr>
        <w:t> </w:t>
      </w:r>
      <w:r>
        <w:rPr/>
        <w:t>visit</w:t>
      </w:r>
      <w:r>
        <w:rPr>
          <w:spacing w:val="-3"/>
        </w:rPr>
        <w:t> </w:t>
      </w:r>
      <w:r>
        <w:rPr/>
        <w:t>the</w:t>
      </w:r>
      <w:r>
        <w:rPr>
          <w:spacing w:val="-4"/>
        </w:rPr>
        <w:t> </w:t>
      </w:r>
      <w:r>
        <w:rPr>
          <w:color w:val="0D5FAD"/>
          <w:u w:val="single" w:color="0D5FAD"/>
        </w:rPr>
        <w:t>What</w:t>
      </w:r>
      <w:r>
        <w:rPr>
          <w:color w:val="0D5FAD"/>
          <w:spacing w:val="-3"/>
          <w:u w:val="single" w:color="0D5FAD"/>
        </w:rPr>
        <w:t> </w:t>
      </w:r>
      <w:r>
        <w:rPr>
          <w:color w:val="0D5FAD"/>
          <w:u w:val="single" w:color="0D5FAD"/>
        </w:rPr>
        <w:t>happens</w:t>
      </w:r>
      <w:r>
        <w:rPr>
          <w:color w:val="0D5FAD"/>
          <w:spacing w:val="-3"/>
          <w:u w:val="single" w:color="0D5FAD"/>
        </w:rPr>
        <w:t> </w:t>
      </w:r>
      <w:r>
        <w:rPr>
          <w:color w:val="0D5FAD"/>
          <w:u w:val="single" w:color="0D5FAD"/>
        </w:rPr>
        <w:t>with</w:t>
      </w:r>
      <w:r>
        <w:rPr>
          <w:color w:val="0D5FAD"/>
          <w:spacing w:val="-3"/>
          <w:u w:val="single" w:color="0D5FAD"/>
        </w:rPr>
        <w:t> </w:t>
      </w:r>
      <w:r>
        <w:rPr>
          <w:color w:val="0D5FAD"/>
          <w:u w:val="single" w:color="0D5FAD"/>
        </w:rPr>
        <w:t>Jesus’</w:t>
      </w:r>
      <w:r>
        <w:rPr>
          <w:color w:val="0D5FAD"/>
          <w:spacing w:val="-18"/>
          <w:u w:val="single" w:color="0D5FAD"/>
        </w:rPr>
        <w:t> </w:t>
      </w:r>
      <w:r>
        <w:rPr>
          <w:color w:val="0D5FAD"/>
          <w:u w:val="single" w:color="0D5FAD"/>
        </w:rPr>
        <w:t>coming,</w:t>
      </w:r>
      <w:r>
        <w:rPr>
          <w:color w:val="0D5FAD"/>
          <w:spacing w:val="-3"/>
          <w:u w:val="single" w:color="0D5FAD"/>
        </w:rPr>
        <w:t> </w:t>
      </w:r>
      <w:r>
        <w:rPr>
          <w:color w:val="0D5FAD"/>
          <w:u w:val="single" w:color="0D5FAD"/>
        </w:rPr>
        <w:t>arrival,</w:t>
      </w:r>
      <w:r>
        <w:rPr>
          <w:color w:val="0D5FAD"/>
          <w:spacing w:val="-3"/>
          <w:u w:val="single" w:color="0D5FAD"/>
        </w:rPr>
        <w:t> </w:t>
      </w:r>
      <w:r>
        <w:rPr>
          <w:color w:val="0D5FAD"/>
          <w:u w:val="single" w:color="0D5FAD"/>
        </w:rPr>
        <w:t>and</w:t>
      </w:r>
      <w:r>
        <w:rPr>
          <w:color w:val="0D5FAD"/>
          <w:spacing w:val="-3"/>
          <w:u w:val="single" w:color="0D5FAD"/>
        </w:rPr>
        <w:t> </w:t>
      </w:r>
      <w:r>
        <w:rPr>
          <w:color w:val="0D5FAD"/>
          <w:u w:val="single" w:color="0D5FAD"/>
        </w:rPr>
        <w:t>the</w:t>
      </w:r>
      <w:r>
        <w:rPr>
          <w:color w:val="0D5FAD"/>
          <w:spacing w:val="-4"/>
          <w:u w:val="single" w:color="0D5FAD"/>
        </w:rPr>
        <w:t> </w:t>
      </w:r>
      <w:r>
        <w:rPr>
          <w:color w:val="0D5FAD"/>
          <w:u w:val="single" w:color="0D5FAD"/>
        </w:rPr>
        <w:t>end</w:t>
      </w:r>
      <w:r>
        <w:rPr>
          <w:color w:val="0D5FAD"/>
          <w:u w:val="none"/>
        </w:rPr>
        <w:t> </w:t>
      </w:r>
      <w:r>
        <w:rPr>
          <w:color w:val="0D5FAD"/>
          <w:u w:val="single" w:color="0D5FAD"/>
        </w:rPr>
        <w:t>of the age? page</w:t>
      </w:r>
      <w:r>
        <w:rPr>
          <w:u w:val="none"/>
        </w:rPr>
        <w:t>.</w:t>
      </w:r>
    </w:p>
    <w:p>
      <w:pPr>
        <w:pStyle w:val="BodyText"/>
        <w:spacing w:line="259" w:lineRule="auto" w:before="160"/>
        <w:ind w:right="305"/>
      </w:pPr>
      <w:r>
        <w:rPr/>
        <w:t>This</w:t>
      </w:r>
      <w:r>
        <w:rPr>
          <w:spacing w:val="-4"/>
        </w:rPr>
        <w:t> </w:t>
      </w:r>
      <w:r>
        <w:rPr/>
        <w:t>is</w:t>
      </w:r>
      <w:r>
        <w:rPr>
          <w:spacing w:val="-3"/>
        </w:rPr>
        <w:t> </w:t>
      </w:r>
      <w:r>
        <w:rPr/>
        <w:t>a</w:t>
      </w:r>
      <w:r>
        <w:rPr>
          <w:spacing w:val="-4"/>
        </w:rPr>
        <w:t> </w:t>
      </w:r>
      <w:r>
        <w:rPr/>
        <w:t>huge</w:t>
      </w:r>
      <w:r>
        <w:rPr>
          <w:spacing w:val="-4"/>
        </w:rPr>
        <w:t> </w:t>
      </w:r>
      <w:r>
        <w:rPr/>
        <w:t>question,</w:t>
      </w:r>
      <w:r>
        <w:rPr>
          <w:spacing w:val="-3"/>
        </w:rPr>
        <w:t> </w:t>
      </w:r>
      <w:r>
        <w:rPr/>
        <w:t>but</w:t>
      </w:r>
      <w:r>
        <w:rPr>
          <w:spacing w:val="-3"/>
        </w:rPr>
        <w:t> </w:t>
      </w:r>
      <w:r>
        <w:rPr/>
        <w:t>it</w:t>
      </w:r>
      <w:r>
        <w:rPr>
          <w:spacing w:val="-3"/>
        </w:rPr>
        <w:t> </w:t>
      </w:r>
      <w:r>
        <w:rPr/>
        <w:t>is</w:t>
      </w:r>
      <w:r>
        <w:rPr>
          <w:spacing w:val="-3"/>
        </w:rPr>
        <w:t> </w:t>
      </w:r>
      <w:r>
        <w:rPr/>
        <w:t>not</w:t>
      </w:r>
      <w:r>
        <w:rPr>
          <w:spacing w:val="-3"/>
        </w:rPr>
        <w:t> </w:t>
      </w:r>
      <w:r>
        <w:rPr/>
        <w:t>impossible</w:t>
      </w:r>
      <w:r>
        <w:rPr>
          <w:spacing w:val="-4"/>
        </w:rPr>
        <w:t> </w:t>
      </w:r>
      <w:r>
        <w:rPr/>
        <w:t>to</w:t>
      </w:r>
      <w:r>
        <w:rPr>
          <w:spacing w:val="-6"/>
        </w:rPr>
        <w:t> </w:t>
      </w:r>
      <w:r>
        <w:rPr/>
        <w:t>answer.</w:t>
      </w:r>
      <w:r>
        <w:rPr>
          <w:spacing w:val="-15"/>
        </w:rPr>
        <w:t> </w:t>
      </w:r>
      <w:r>
        <w:rPr/>
        <w:t>Although</w:t>
      </w:r>
      <w:r>
        <w:rPr>
          <w:spacing w:val="-3"/>
        </w:rPr>
        <w:t> </w:t>
      </w:r>
      <w:r>
        <w:rPr/>
        <w:t>it</w:t>
      </w:r>
      <w:r>
        <w:rPr>
          <w:spacing w:val="-3"/>
        </w:rPr>
        <w:t> </w:t>
      </w:r>
      <w:r>
        <w:rPr/>
        <w:t>is</w:t>
      </w:r>
      <w:r>
        <w:rPr>
          <w:spacing w:val="-3"/>
        </w:rPr>
        <w:t> </w:t>
      </w:r>
      <w:r>
        <w:rPr/>
        <w:t>not</w:t>
      </w:r>
      <w:r>
        <w:rPr>
          <w:spacing w:val="-3"/>
        </w:rPr>
        <w:t> </w:t>
      </w:r>
      <w:r>
        <w:rPr/>
        <w:t>possible</w:t>
      </w:r>
      <w:r>
        <w:rPr>
          <w:spacing w:val="-4"/>
        </w:rPr>
        <w:t> </w:t>
      </w:r>
      <w:r>
        <w:rPr/>
        <w:t>to</w:t>
      </w:r>
      <w:r>
        <w:rPr>
          <w:spacing w:val="-3"/>
        </w:rPr>
        <w:t> </w:t>
      </w:r>
      <w:r>
        <w:rPr/>
        <w:t>know</w:t>
      </w:r>
      <w:r>
        <w:rPr>
          <w:spacing w:val="-4"/>
        </w:rPr>
        <w:t> </w:t>
      </w:r>
      <w:r>
        <w:rPr/>
        <w:t>the exact day or hour because of the way the book of Daniel is worded, one can come close with the information we have today. Simply put, the presented prophetic timelines are based upon multiple</w:t>
      </w:r>
      <w:r>
        <w:rPr>
          <w:spacing w:val="-3"/>
        </w:rPr>
        <w:t> </w:t>
      </w:r>
      <w:r>
        <w:rPr/>
        <w:t>prophesies.</w:t>
      </w:r>
      <w:r>
        <w:rPr>
          <w:spacing w:val="-15"/>
        </w:rPr>
        <w:t> </w:t>
      </w:r>
      <w:r>
        <w:rPr/>
        <w:t>A</w:t>
      </w:r>
      <w:r>
        <w:rPr>
          <w:spacing w:val="-14"/>
        </w:rPr>
        <w:t> </w:t>
      </w:r>
      <w:r>
        <w:rPr/>
        <w:t>major</w:t>
      </w:r>
      <w:r>
        <w:rPr>
          <w:spacing w:val="-2"/>
        </w:rPr>
        <w:t> </w:t>
      </w:r>
      <w:r>
        <w:rPr/>
        <w:t>key</w:t>
      </w:r>
      <w:r>
        <w:rPr>
          <w:spacing w:val="-1"/>
        </w:rPr>
        <w:t> </w:t>
      </w:r>
      <w:r>
        <w:rPr/>
        <w:t>is</w:t>
      </w:r>
      <w:r>
        <w:rPr>
          <w:spacing w:val="-1"/>
        </w:rPr>
        <w:t> </w:t>
      </w:r>
      <w:r>
        <w:rPr/>
        <w:t>to</w:t>
      </w:r>
      <w:r>
        <w:rPr>
          <w:spacing w:val="-1"/>
        </w:rPr>
        <w:t> </w:t>
      </w:r>
      <w:r>
        <w:rPr/>
        <w:t>understand the</w:t>
      </w:r>
      <w:r>
        <w:rPr>
          <w:spacing w:val="-2"/>
        </w:rPr>
        <w:t> </w:t>
      </w:r>
      <w:r>
        <w:rPr/>
        <w:t>book</w:t>
      </w:r>
      <w:r>
        <w:rPr>
          <w:spacing w:val="-1"/>
        </w:rPr>
        <w:t> </w:t>
      </w:r>
      <w:r>
        <w:rPr/>
        <w:t>of</w:t>
      </w:r>
      <w:r>
        <w:rPr>
          <w:spacing w:val="-2"/>
        </w:rPr>
        <w:t> </w:t>
      </w:r>
      <w:r>
        <w:rPr/>
        <w:t>Daniel.</w:t>
      </w:r>
      <w:r>
        <w:rPr>
          <w:spacing w:val="-1"/>
        </w:rPr>
        <w:t> </w:t>
      </w:r>
      <w:r>
        <w:rPr/>
        <w:t>From there,</w:t>
      </w:r>
      <w:r>
        <w:rPr>
          <w:spacing w:val="-1"/>
        </w:rPr>
        <w:t> </w:t>
      </w:r>
      <w:r>
        <w:rPr/>
        <w:t>everything</w:t>
      </w:r>
      <w:r>
        <w:rPr>
          <w:spacing w:val="-1"/>
        </w:rPr>
        <w:t> </w:t>
      </w:r>
      <w:r>
        <w:rPr/>
        <w:t>fits together nicely. But do not take my word for it. Test these out by using scripture!</w:t>
      </w:r>
    </w:p>
    <w:p>
      <w:pPr>
        <w:pStyle w:val="BodyText"/>
        <w:spacing w:line="259" w:lineRule="auto" w:before="159"/>
      </w:pPr>
      <w:r>
        <w:rPr/>
        <w:t>I</w:t>
      </w:r>
      <w:r>
        <w:rPr>
          <w:spacing w:val="-4"/>
        </w:rPr>
        <w:t> </w:t>
      </w:r>
      <w:r>
        <w:rPr/>
        <w:t>highly</w:t>
      </w:r>
      <w:r>
        <w:rPr>
          <w:spacing w:val="-3"/>
        </w:rPr>
        <w:t> </w:t>
      </w:r>
      <w:r>
        <w:rPr/>
        <w:t>recommend</w:t>
      </w:r>
      <w:r>
        <w:rPr>
          <w:spacing w:val="-3"/>
        </w:rPr>
        <w:t> </w:t>
      </w:r>
      <w:r>
        <w:rPr/>
        <w:t>to</w:t>
      </w:r>
      <w:r>
        <w:rPr>
          <w:spacing w:val="-3"/>
        </w:rPr>
        <w:t> </w:t>
      </w:r>
      <w:r>
        <w:rPr/>
        <w:t>everyone</w:t>
      </w:r>
      <w:r>
        <w:rPr>
          <w:spacing w:val="-4"/>
        </w:rPr>
        <w:t> </w:t>
      </w:r>
      <w:r>
        <w:rPr/>
        <w:t>reading</w:t>
      </w:r>
      <w:r>
        <w:rPr>
          <w:spacing w:val="-3"/>
        </w:rPr>
        <w:t> </w:t>
      </w:r>
      <w:r>
        <w:rPr/>
        <w:t>this</w:t>
      </w:r>
      <w:r>
        <w:rPr>
          <w:spacing w:val="-3"/>
        </w:rPr>
        <w:t> </w:t>
      </w:r>
      <w:r>
        <w:rPr/>
        <w:t>to</w:t>
      </w:r>
      <w:r>
        <w:rPr>
          <w:spacing w:val="-3"/>
        </w:rPr>
        <w:t> </w:t>
      </w:r>
      <w:r>
        <w:rPr/>
        <w:t>go</w:t>
      </w:r>
      <w:r>
        <w:rPr>
          <w:spacing w:val="-3"/>
        </w:rPr>
        <w:t> </w:t>
      </w:r>
      <w:r>
        <w:rPr/>
        <w:t>over</w:t>
      </w:r>
      <w:r>
        <w:rPr>
          <w:spacing w:val="-4"/>
        </w:rPr>
        <w:t> </w:t>
      </w:r>
      <w:r>
        <w:rPr/>
        <w:t>and</w:t>
      </w:r>
      <w:r>
        <w:rPr>
          <w:spacing w:val="-3"/>
        </w:rPr>
        <w:t> </w:t>
      </w:r>
      <w:r>
        <w:rPr/>
        <w:t>study</w:t>
      </w:r>
      <w:r>
        <w:rPr>
          <w:spacing w:val="-3"/>
        </w:rPr>
        <w:t> </w:t>
      </w:r>
      <w:r>
        <w:rPr/>
        <w:t>Daniel</w:t>
      </w:r>
      <w:r>
        <w:rPr>
          <w:spacing w:val="-3"/>
        </w:rPr>
        <w:t> </w:t>
      </w:r>
      <w:r>
        <w:rPr/>
        <w:t>chapters</w:t>
      </w:r>
      <w:r>
        <w:rPr>
          <w:spacing w:val="-3"/>
        </w:rPr>
        <w:t> </w:t>
      </w:r>
      <w:r>
        <w:rPr/>
        <w:t>7</w:t>
      </w:r>
      <w:r>
        <w:rPr>
          <w:spacing w:val="-3"/>
        </w:rPr>
        <w:t> </w:t>
      </w:r>
      <w:r>
        <w:rPr/>
        <w:t>through</w:t>
      </w:r>
      <w:r>
        <w:rPr>
          <w:spacing w:val="-3"/>
        </w:rPr>
        <w:t> </w:t>
      </w:r>
      <w:r>
        <w:rPr/>
        <w:t>12. Once someone understands Daniel, just about everything falls into place.</w:t>
      </w:r>
    </w:p>
    <w:p>
      <w:pPr>
        <w:pStyle w:val="BodyText"/>
        <w:spacing w:before="159"/>
      </w:pPr>
      <w:r>
        <w:rPr/>
        <w:t>The</w:t>
      </w:r>
      <w:r>
        <w:rPr>
          <w:spacing w:val="-4"/>
        </w:rPr>
        <w:t> </w:t>
      </w:r>
      <w:r>
        <w:rPr/>
        <w:t>basic</w:t>
      </w:r>
      <w:r>
        <w:rPr>
          <w:spacing w:val="-2"/>
        </w:rPr>
        <w:t> </w:t>
      </w:r>
      <w:r>
        <w:rPr/>
        <w:t>answer</w:t>
      </w:r>
      <w:r>
        <w:rPr>
          <w:spacing w:val="-2"/>
        </w:rPr>
        <w:t> </w:t>
      </w:r>
      <w:r>
        <w:rPr/>
        <w:t>is</w:t>
      </w:r>
      <w:r>
        <w:rPr>
          <w:spacing w:val="-1"/>
        </w:rPr>
        <w:t> </w:t>
      </w:r>
      <w:r>
        <w:rPr/>
        <w:t>given</w:t>
      </w:r>
      <w:r>
        <w:rPr>
          <w:spacing w:val="-1"/>
        </w:rPr>
        <w:t> </w:t>
      </w:r>
      <w:r>
        <w:rPr/>
        <w:t>first.</w:t>
      </w:r>
      <w:r>
        <w:rPr>
          <w:spacing w:val="-6"/>
        </w:rPr>
        <w:t> </w:t>
      </w:r>
      <w:r>
        <w:rPr/>
        <w:t>Then it</w:t>
      </w:r>
      <w:r>
        <w:rPr>
          <w:spacing w:val="-1"/>
        </w:rPr>
        <w:t> </w:t>
      </w:r>
      <w:r>
        <w:rPr/>
        <w:t>is</w:t>
      </w:r>
      <w:r>
        <w:rPr>
          <w:spacing w:val="-1"/>
        </w:rPr>
        <w:t> </w:t>
      </w:r>
      <w:r>
        <w:rPr/>
        <w:t>elaborated</w:t>
      </w:r>
      <w:r>
        <w:rPr>
          <w:spacing w:val="-1"/>
        </w:rPr>
        <w:t> </w:t>
      </w:r>
      <w:r>
        <w:rPr/>
        <w:t>on</w:t>
      </w:r>
      <w:r>
        <w:rPr>
          <w:spacing w:val="-1"/>
        </w:rPr>
        <w:t> </w:t>
      </w:r>
      <w:r>
        <w:rPr/>
        <w:t>with</w:t>
      </w:r>
      <w:r>
        <w:rPr>
          <w:spacing w:val="-1"/>
        </w:rPr>
        <w:t> </w:t>
      </w:r>
      <w:r>
        <w:rPr/>
        <w:t>details</w:t>
      </w:r>
      <w:r>
        <w:rPr>
          <w:spacing w:val="-1"/>
        </w:rPr>
        <w:t> </w:t>
      </w:r>
      <w:r>
        <w:rPr/>
        <w:t>and</w:t>
      </w:r>
      <w:r>
        <w:rPr>
          <w:spacing w:val="-1"/>
        </w:rPr>
        <w:t> </w:t>
      </w:r>
      <w:r>
        <w:rPr/>
        <w:t>supporting </w:t>
      </w:r>
      <w:r>
        <w:rPr>
          <w:spacing w:val="-2"/>
        </w:rPr>
        <w:t>evidence.</w:t>
      </w:r>
    </w:p>
    <w:p>
      <w:pPr>
        <w:pStyle w:val="Heading2"/>
        <w:spacing w:before="180"/>
      </w:pPr>
      <w:r>
        <w:rPr/>
        <w:t>Basic</w:t>
      </w:r>
      <w:r>
        <w:rPr>
          <w:spacing w:val="-1"/>
        </w:rPr>
        <w:t> </w:t>
      </w:r>
      <w:r>
        <w:rPr>
          <w:spacing w:val="-2"/>
        </w:rPr>
        <w:t>answer:</w:t>
      </w:r>
    </w:p>
    <w:p>
      <w:pPr>
        <w:pStyle w:val="BodyText"/>
        <w:spacing w:line="259" w:lineRule="auto" w:before="183"/>
        <w:ind w:right="417"/>
      </w:pPr>
      <w:r>
        <w:rPr/>
        <w:t>Jesus</w:t>
      </w:r>
      <w:r>
        <w:rPr>
          <w:spacing w:val="-4"/>
        </w:rPr>
        <w:t> </w:t>
      </w:r>
      <w:r>
        <w:rPr/>
        <w:t>stated</w:t>
      </w:r>
      <w:r>
        <w:rPr>
          <w:spacing w:val="-4"/>
        </w:rPr>
        <w:t> </w:t>
      </w:r>
      <w:r>
        <w:rPr/>
        <w:t>to</w:t>
      </w:r>
      <w:r>
        <w:rPr>
          <w:spacing w:val="-4"/>
        </w:rPr>
        <w:t> </w:t>
      </w:r>
      <w:r>
        <w:rPr/>
        <w:t>his</w:t>
      </w:r>
      <w:r>
        <w:rPr>
          <w:spacing w:val="-4"/>
        </w:rPr>
        <w:t> </w:t>
      </w:r>
      <w:r>
        <w:rPr/>
        <w:t>followers</w:t>
      </w:r>
      <w:r>
        <w:rPr>
          <w:spacing w:val="-4"/>
        </w:rPr>
        <w:t> </w:t>
      </w:r>
      <w:r>
        <w:rPr/>
        <w:t>that</w:t>
      </w:r>
      <w:r>
        <w:rPr>
          <w:spacing w:val="-4"/>
        </w:rPr>
        <w:t> </w:t>
      </w:r>
      <w:r>
        <w:rPr/>
        <w:t>when</w:t>
      </w:r>
      <w:r>
        <w:rPr>
          <w:spacing w:val="-4"/>
        </w:rPr>
        <w:t> </w:t>
      </w:r>
      <w:r>
        <w:rPr/>
        <w:t>they</w:t>
      </w:r>
      <w:r>
        <w:rPr>
          <w:spacing w:val="-2"/>
        </w:rPr>
        <w:t> </w:t>
      </w:r>
      <w:r>
        <w:rPr/>
        <w:t>would</w:t>
      </w:r>
      <w:r>
        <w:rPr>
          <w:spacing w:val="-4"/>
        </w:rPr>
        <w:t> </w:t>
      </w:r>
      <w:r>
        <w:rPr/>
        <w:t>“see”</w:t>
      </w:r>
      <w:r>
        <w:rPr>
          <w:spacing w:val="-5"/>
        </w:rPr>
        <w:t> </w:t>
      </w:r>
      <w:r>
        <w:rPr/>
        <w:t>these</w:t>
      </w:r>
      <w:r>
        <w:rPr>
          <w:spacing w:val="-5"/>
        </w:rPr>
        <w:t> </w:t>
      </w:r>
      <w:r>
        <w:rPr/>
        <w:t>different</w:t>
      </w:r>
      <w:r>
        <w:rPr>
          <w:spacing w:val="-4"/>
        </w:rPr>
        <w:t> </w:t>
      </w:r>
      <w:r>
        <w:rPr/>
        <w:t>things</w:t>
      </w:r>
      <w:r>
        <w:rPr>
          <w:spacing w:val="-4"/>
        </w:rPr>
        <w:t> </w:t>
      </w:r>
      <w:r>
        <w:rPr/>
        <w:t>happening,</w:t>
      </w:r>
      <w:r>
        <w:rPr>
          <w:spacing w:val="-4"/>
        </w:rPr>
        <w:t> </w:t>
      </w:r>
      <w:r>
        <w:rPr/>
        <w:t>they would know the time that they would be living in.</w:t>
      </w:r>
      <w:r>
        <w:rPr>
          <w:spacing w:val="-8"/>
        </w:rPr>
        <w:t> </w:t>
      </w:r>
      <w:r>
        <w:rPr/>
        <w:t>As explained below, the</w:t>
      </w:r>
    </w:p>
    <w:p>
      <w:pPr>
        <w:pStyle w:val="BodyText"/>
        <w:spacing w:line="259" w:lineRule="auto"/>
        <w:ind w:right="417"/>
      </w:pPr>
      <w:r>
        <w:rPr/>
        <w:t>earliest </w:t>
      </w:r>
      <w:r>
        <w:rPr>
          <w:u w:val="single"/>
        </w:rPr>
        <w:t>confirmation</w:t>
      </w:r>
      <w:r>
        <w:rPr>
          <w:u w:val="none"/>
        </w:rPr>
        <w:t> that we are in the end period of this system of things just before Jesus begins</w:t>
      </w:r>
      <w:r>
        <w:rPr>
          <w:spacing w:val="-2"/>
          <w:u w:val="none"/>
        </w:rPr>
        <w:t> </w:t>
      </w:r>
      <w:r>
        <w:rPr>
          <w:u w:val="none"/>
        </w:rPr>
        <w:t>ruling</w:t>
      </w:r>
      <w:r>
        <w:rPr>
          <w:spacing w:val="-2"/>
          <w:u w:val="none"/>
        </w:rPr>
        <w:t> </w:t>
      </w:r>
      <w:r>
        <w:rPr>
          <w:u w:val="none"/>
        </w:rPr>
        <w:t>on</w:t>
      </w:r>
      <w:r>
        <w:rPr>
          <w:spacing w:val="-2"/>
          <w:u w:val="none"/>
        </w:rPr>
        <w:t> </w:t>
      </w:r>
      <w:r>
        <w:rPr>
          <w:u w:val="none"/>
        </w:rPr>
        <w:t>earth</w:t>
      </w:r>
      <w:r>
        <w:rPr>
          <w:spacing w:val="-2"/>
          <w:u w:val="none"/>
        </w:rPr>
        <w:t> </w:t>
      </w:r>
      <w:r>
        <w:rPr>
          <w:u w:val="none"/>
        </w:rPr>
        <w:t>will</w:t>
      </w:r>
      <w:r>
        <w:rPr>
          <w:spacing w:val="-2"/>
          <w:u w:val="none"/>
        </w:rPr>
        <w:t> </w:t>
      </w:r>
      <w:r>
        <w:rPr>
          <w:u w:val="none"/>
        </w:rPr>
        <w:t>be</w:t>
      </w:r>
      <w:r>
        <w:rPr>
          <w:spacing w:val="-3"/>
          <w:u w:val="none"/>
        </w:rPr>
        <w:t> </w:t>
      </w:r>
      <w:r>
        <w:rPr>
          <w:u w:val="none"/>
        </w:rPr>
        <w:t>the</w:t>
      </w:r>
      <w:r>
        <w:rPr>
          <w:spacing w:val="-3"/>
          <w:u w:val="none"/>
        </w:rPr>
        <w:t> </w:t>
      </w:r>
      <w:r>
        <w:rPr>
          <w:u w:val="none"/>
        </w:rPr>
        <w:t>combination</w:t>
      </w:r>
      <w:r>
        <w:rPr>
          <w:spacing w:val="-2"/>
          <w:u w:val="none"/>
        </w:rPr>
        <w:t> </w:t>
      </w:r>
      <w:r>
        <w:rPr>
          <w:u w:val="none"/>
        </w:rPr>
        <w:t>of</w:t>
      </w:r>
      <w:r>
        <w:rPr>
          <w:spacing w:val="-3"/>
          <w:u w:val="none"/>
        </w:rPr>
        <w:t> </w:t>
      </w:r>
      <w:r>
        <w:rPr>
          <w:u w:val="none"/>
        </w:rPr>
        <w:t>action</w:t>
      </w:r>
      <w:r>
        <w:rPr>
          <w:spacing w:val="-2"/>
          <w:u w:val="none"/>
        </w:rPr>
        <w:t> </w:t>
      </w:r>
      <w:r>
        <w:rPr>
          <w:u w:val="none"/>
        </w:rPr>
        <w:t>of</w:t>
      </w:r>
      <w:r>
        <w:rPr>
          <w:spacing w:val="-3"/>
          <w:u w:val="none"/>
        </w:rPr>
        <w:t> </w:t>
      </w:r>
      <w:r>
        <w:rPr>
          <w:u w:val="none"/>
        </w:rPr>
        <w:t>the</w:t>
      </w:r>
      <w:r>
        <w:rPr>
          <w:spacing w:val="-3"/>
          <w:u w:val="none"/>
        </w:rPr>
        <w:t> </w:t>
      </w:r>
      <w:r>
        <w:rPr>
          <w:u w:val="none"/>
        </w:rPr>
        <w:t>“king</w:t>
      </w:r>
      <w:r>
        <w:rPr>
          <w:spacing w:val="-2"/>
          <w:u w:val="none"/>
        </w:rPr>
        <w:t> </w:t>
      </w:r>
      <w:r>
        <w:rPr>
          <w:u w:val="none"/>
        </w:rPr>
        <w:t>of</w:t>
      </w:r>
      <w:r>
        <w:rPr>
          <w:spacing w:val="-3"/>
          <w:u w:val="none"/>
        </w:rPr>
        <w:t> </w:t>
      </w:r>
      <w:r>
        <w:rPr>
          <w:u w:val="none"/>
        </w:rPr>
        <w:t>the</w:t>
      </w:r>
      <w:r>
        <w:rPr>
          <w:spacing w:val="-2"/>
          <w:u w:val="none"/>
        </w:rPr>
        <w:t> </w:t>
      </w:r>
      <w:r>
        <w:rPr>
          <w:u w:val="none"/>
        </w:rPr>
        <w:t>north”</w:t>
      </w:r>
      <w:r>
        <w:rPr>
          <w:spacing w:val="-3"/>
          <w:u w:val="none"/>
        </w:rPr>
        <w:t> </w:t>
      </w:r>
      <w:r>
        <w:rPr>
          <w:u w:val="none"/>
        </w:rPr>
        <w:t>causing</w:t>
      </w:r>
      <w:r>
        <w:rPr>
          <w:spacing w:val="-2"/>
          <w:u w:val="none"/>
        </w:rPr>
        <w:t> </w:t>
      </w:r>
      <w:r>
        <w:rPr>
          <w:u w:val="none"/>
        </w:rPr>
        <w:t>Israel to lose the old city of Jerusalem and his occupying it. Or as we know it today “Old Jerusalem.” Compare </w:t>
      </w:r>
      <w:r>
        <w:rPr>
          <w:b/>
          <w:color w:val="0D5FAD"/>
          <w:u w:val="single" w:color="0D5FAD"/>
        </w:rPr>
        <w:t>Luke 21:29-32</w:t>
      </w:r>
      <w:r>
        <w:rPr>
          <w:b/>
          <w:color w:val="0D5FAD"/>
          <w:u w:val="none"/>
        </w:rPr>
        <w:t> </w:t>
      </w:r>
      <w:r>
        <w:rPr>
          <w:u w:val="none"/>
        </w:rPr>
        <w:t>and </w:t>
      </w:r>
      <w:r>
        <w:rPr>
          <w:color w:val="0D5FAD"/>
          <w:u w:val="single" w:color="0D5FAD"/>
        </w:rPr>
        <w:t>Daniel 11:31 comments</w:t>
      </w:r>
    </w:p>
    <w:p>
      <w:pPr>
        <w:pStyle w:val="BodyText"/>
        <w:spacing w:line="259" w:lineRule="auto" w:before="158"/>
        <w:ind w:right="417"/>
      </w:pPr>
      <w:r>
        <w:rPr/>
        <w:t>When</w:t>
      </w:r>
      <w:r>
        <w:rPr>
          <w:spacing w:val="-2"/>
        </w:rPr>
        <w:t> </w:t>
      </w:r>
      <w:r>
        <w:rPr/>
        <w:t>the</w:t>
      </w:r>
      <w:r>
        <w:rPr>
          <w:spacing w:val="-3"/>
        </w:rPr>
        <w:t> </w:t>
      </w:r>
      <w:r>
        <w:rPr/>
        <w:t>Nation</w:t>
      </w:r>
      <w:r>
        <w:rPr>
          <w:spacing w:val="-2"/>
        </w:rPr>
        <w:t> </w:t>
      </w:r>
      <w:r>
        <w:rPr/>
        <w:t>of</w:t>
      </w:r>
      <w:r>
        <w:rPr>
          <w:spacing w:val="-3"/>
        </w:rPr>
        <w:t> </w:t>
      </w:r>
      <w:r>
        <w:rPr/>
        <w:t>Israel</w:t>
      </w:r>
      <w:r>
        <w:rPr>
          <w:spacing w:val="-2"/>
        </w:rPr>
        <w:t> </w:t>
      </w:r>
      <w:r>
        <w:rPr/>
        <w:t>loses</w:t>
      </w:r>
      <w:r>
        <w:rPr>
          <w:spacing w:val="-2"/>
        </w:rPr>
        <w:t> </w:t>
      </w:r>
      <w:r>
        <w:rPr/>
        <w:t>the</w:t>
      </w:r>
      <w:r>
        <w:rPr>
          <w:spacing w:val="-3"/>
        </w:rPr>
        <w:t> </w:t>
      </w:r>
      <w:r>
        <w:rPr/>
        <w:t>old</w:t>
      </w:r>
      <w:r>
        <w:rPr>
          <w:spacing w:val="-2"/>
        </w:rPr>
        <w:t> </w:t>
      </w:r>
      <w:r>
        <w:rPr/>
        <w:t>city</w:t>
      </w:r>
      <w:r>
        <w:rPr>
          <w:spacing w:val="-2"/>
        </w:rPr>
        <w:t> </w:t>
      </w:r>
      <w:r>
        <w:rPr/>
        <w:t>of</w:t>
      </w:r>
      <w:r>
        <w:rPr>
          <w:spacing w:val="-3"/>
        </w:rPr>
        <w:t> </w:t>
      </w:r>
      <w:r>
        <w:rPr/>
        <w:t>Jerusalem</w:t>
      </w:r>
      <w:r>
        <w:rPr>
          <w:spacing w:val="-2"/>
        </w:rPr>
        <w:t> </w:t>
      </w:r>
      <w:r>
        <w:rPr/>
        <w:t>and</w:t>
      </w:r>
      <w:r>
        <w:rPr>
          <w:spacing w:val="-2"/>
        </w:rPr>
        <w:t> </w:t>
      </w:r>
      <w:r>
        <w:rPr/>
        <w:t>the</w:t>
      </w:r>
      <w:r>
        <w:rPr>
          <w:spacing w:val="-3"/>
        </w:rPr>
        <w:t> </w:t>
      </w:r>
      <w:r>
        <w:rPr/>
        <w:t>“conqueror”</w:t>
      </w:r>
      <w:r>
        <w:rPr>
          <w:spacing w:val="-3"/>
        </w:rPr>
        <w:t> </w:t>
      </w:r>
      <w:r>
        <w:rPr/>
        <w:t>occupies</w:t>
      </w:r>
      <w:r>
        <w:rPr>
          <w:spacing w:val="-2"/>
        </w:rPr>
        <w:t> </w:t>
      </w:r>
      <w:r>
        <w:rPr/>
        <w:t>it,</w:t>
      </w:r>
      <w:r>
        <w:rPr>
          <w:spacing w:val="-2"/>
        </w:rPr>
        <w:t> </w:t>
      </w:r>
      <w:r>
        <w:rPr/>
        <w:t>then we know that we are in an approximate 3.5-year period of tribulation – Especially for “God’s people.” It is at the end of this period when Jesus begins his rule in power here on Earth.</w:t>
      </w:r>
    </w:p>
    <w:p>
      <w:pPr>
        <w:pStyle w:val="BodyText"/>
        <w:spacing w:line="259" w:lineRule="auto" w:before="159"/>
        <w:ind w:right="363"/>
      </w:pPr>
      <w:r>
        <w:rPr/>
        <w:t>It is important to note that when Israel does lose old Jerusalem, it does not mean that the time period</w:t>
      </w:r>
      <w:r>
        <w:rPr>
          <w:spacing w:val="-3"/>
        </w:rPr>
        <w:t> </w:t>
      </w:r>
      <w:r>
        <w:rPr/>
        <w:t>starts</w:t>
      </w:r>
      <w:r>
        <w:rPr>
          <w:spacing w:val="-3"/>
        </w:rPr>
        <w:t> </w:t>
      </w:r>
      <w:r>
        <w:rPr/>
        <w:t>on</w:t>
      </w:r>
      <w:r>
        <w:rPr>
          <w:spacing w:val="-3"/>
        </w:rPr>
        <w:t> </w:t>
      </w:r>
      <w:r>
        <w:rPr/>
        <w:t>that</w:t>
      </w:r>
      <w:r>
        <w:rPr>
          <w:spacing w:val="-3"/>
        </w:rPr>
        <w:t> </w:t>
      </w:r>
      <w:r>
        <w:rPr/>
        <w:t>day.</w:t>
      </w:r>
      <w:r>
        <w:rPr>
          <w:spacing w:val="-3"/>
        </w:rPr>
        <w:t> </w:t>
      </w:r>
      <w:r>
        <w:rPr/>
        <w:t>It</w:t>
      </w:r>
      <w:r>
        <w:rPr>
          <w:spacing w:val="-3"/>
        </w:rPr>
        <w:t> </w:t>
      </w:r>
      <w:r>
        <w:rPr/>
        <w:t>can</w:t>
      </w:r>
      <w:r>
        <w:rPr>
          <w:spacing w:val="-3"/>
        </w:rPr>
        <w:t> </w:t>
      </w:r>
      <w:r>
        <w:rPr/>
        <w:t>start</w:t>
      </w:r>
      <w:r>
        <w:rPr>
          <w:spacing w:val="-3"/>
        </w:rPr>
        <w:t> </w:t>
      </w:r>
      <w:r>
        <w:rPr/>
        <w:t>a</w:t>
      </w:r>
      <w:r>
        <w:rPr>
          <w:spacing w:val="-4"/>
        </w:rPr>
        <w:t> </w:t>
      </w:r>
      <w:r>
        <w:rPr/>
        <w:t>bit</w:t>
      </w:r>
      <w:r>
        <w:rPr>
          <w:spacing w:val="-3"/>
        </w:rPr>
        <w:t> </w:t>
      </w:r>
      <w:r>
        <w:rPr/>
        <w:t>before</w:t>
      </w:r>
      <w:r>
        <w:rPr>
          <w:spacing w:val="-4"/>
        </w:rPr>
        <w:t> </w:t>
      </w:r>
      <w:r>
        <w:rPr/>
        <w:t>or</w:t>
      </w:r>
      <w:r>
        <w:rPr>
          <w:spacing w:val="-2"/>
        </w:rPr>
        <w:t> </w:t>
      </w:r>
      <w:r>
        <w:rPr/>
        <w:t>after</w:t>
      </w:r>
      <w:r>
        <w:rPr>
          <w:spacing w:val="-4"/>
        </w:rPr>
        <w:t> </w:t>
      </w:r>
      <w:r>
        <w:rPr/>
        <w:t>that</w:t>
      </w:r>
      <w:r>
        <w:rPr>
          <w:spacing w:val="-3"/>
        </w:rPr>
        <w:t> </w:t>
      </w:r>
      <w:r>
        <w:rPr/>
        <w:t>too.</w:t>
      </w:r>
      <w:r>
        <w:rPr>
          <w:spacing w:val="-3"/>
        </w:rPr>
        <w:t> </w:t>
      </w:r>
      <w:r>
        <w:rPr/>
        <w:t>My</w:t>
      </w:r>
      <w:r>
        <w:rPr>
          <w:spacing w:val="-3"/>
        </w:rPr>
        <w:t> </w:t>
      </w:r>
      <w:r>
        <w:rPr/>
        <w:t>best</w:t>
      </w:r>
      <w:r>
        <w:rPr>
          <w:spacing w:val="-3"/>
        </w:rPr>
        <w:t> </w:t>
      </w:r>
      <w:r>
        <w:rPr/>
        <w:t>guess</w:t>
      </w:r>
      <w:r>
        <w:rPr>
          <w:spacing w:val="-3"/>
        </w:rPr>
        <w:t> </w:t>
      </w:r>
      <w:r>
        <w:rPr/>
        <w:t>is</w:t>
      </w:r>
      <w:r>
        <w:rPr>
          <w:spacing w:val="-3"/>
        </w:rPr>
        <w:t> </w:t>
      </w:r>
      <w:r>
        <w:rPr/>
        <w:t>that</w:t>
      </w:r>
      <w:r>
        <w:rPr>
          <w:spacing w:val="-3"/>
        </w:rPr>
        <w:t> </w:t>
      </w:r>
      <w:r>
        <w:rPr/>
        <w:t>we</w:t>
      </w:r>
      <w:r>
        <w:rPr>
          <w:spacing w:val="-4"/>
        </w:rPr>
        <w:t> </w:t>
      </w:r>
      <w:r>
        <w:rPr/>
        <w:t>would be a month into the time period by the time that Israel loses old Jerusalem. But it is </w:t>
      </w:r>
      <w:r>
        <w:rPr>
          <w:b/>
        </w:rPr>
        <w:t>a guess </w:t>
      </w:r>
      <w:r>
        <w:rPr/>
        <w:t>based upon probabilities and not given facts which I explain below. I also believe that is one reason why Jesus said that no one would know the day or the hour.</w:t>
      </w:r>
      <w:r>
        <w:rPr>
          <w:spacing w:val="-1"/>
        </w:rPr>
        <w:t> </w:t>
      </w:r>
      <w:r>
        <w:rPr/>
        <w:t>The exact day or hour can’t be</w:t>
      </w:r>
      <w:r>
        <w:rPr>
          <w:spacing w:val="-3"/>
        </w:rPr>
        <w:t> </w:t>
      </w:r>
      <w:r>
        <w:rPr/>
        <w:t>positively</w:t>
      </w:r>
      <w:r>
        <w:rPr>
          <w:spacing w:val="-2"/>
        </w:rPr>
        <w:t> </w:t>
      </w:r>
      <w:r>
        <w:rPr/>
        <w:t>deduced</w:t>
      </w:r>
      <w:r>
        <w:rPr>
          <w:spacing w:val="-2"/>
        </w:rPr>
        <w:t> </w:t>
      </w:r>
      <w:r>
        <w:rPr/>
        <w:t>from</w:t>
      </w:r>
      <w:r>
        <w:rPr>
          <w:spacing w:val="-2"/>
        </w:rPr>
        <w:t> </w:t>
      </w:r>
      <w:r>
        <w:rPr/>
        <w:t>the</w:t>
      </w:r>
      <w:r>
        <w:rPr>
          <w:spacing w:val="-3"/>
        </w:rPr>
        <w:t> </w:t>
      </w:r>
      <w:r>
        <w:rPr/>
        <w:t>available</w:t>
      </w:r>
      <w:r>
        <w:rPr>
          <w:spacing w:val="-3"/>
        </w:rPr>
        <w:t> </w:t>
      </w:r>
      <w:r>
        <w:rPr/>
        <w:t>scriptures.</w:t>
      </w:r>
      <w:r>
        <w:rPr>
          <w:spacing w:val="-2"/>
        </w:rPr>
        <w:t> </w:t>
      </w:r>
      <w:r>
        <w:rPr/>
        <w:t>But</w:t>
      </w:r>
      <w:r>
        <w:rPr>
          <w:spacing w:val="-2"/>
        </w:rPr>
        <w:t> </w:t>
      </w:r>
      <w:r>
        <w:rPr/>
        <w:t>we</w:t>
      </w:r>
      <w:r>
        <w:rPr>
          <w:spacing w:val="-3"/>
        </w:rPr>
        <w:t> </w:t>
      </w:r>
      <w:r>
        <w:rPr/>
        <w:t>have</w:t>
      </w:r>
      <w:r>
        <w:rPr>
          <w:spacing w:val="-3"/>
        </w:rPr>
        <w:t> </w:t>
      </w:r>
      <w:r>
        <w:rPr/>
        <w:t>the</w:t>
      </w:r>
      <w:r>
        <w:rPr>
          <w:spacing w:val="-3"/>
        </w:rPr>
        <w:t> </w:t>
      </w:r>
      <w:r>
        <w:rPr/>
        <w:t>signs</w:t>
      </w:r>
      <w:r>
        <w:rPr>
          <w:spacing w:val="-2"/>
        </w:rPr>
        <w:t> </w:t>
      </w:r>
      <w:r>
        <w:rPr/>
        <w:t>to</w:t>
      </w:r>
      <w:r>
        <w:rPr>
          <w:spacing w:val="-2"/>
        </w:rPr>
        <w:t> </w:t>
      </w:r>
      <w:r>
        <w:rPr/>
        <w:t>look</w:t>
      </w:r>
      <w:r>
        <w:rPr>
          <w:spacing w:val="-2"/>
        </w:rPr>
        <w:t> </w:t>
      </w:r>
      <w:r>
        <w:rPr/>
        <w:t>for</w:t>
      </w:r>
      <w:r>
        <w:rPr>
          <w:spacing w:val="-3"/>
        </w:rPr>
        <w:t> </w:t>
      </w:r>
      <w:r>
        <w:rPr/>
        <w:t>to</w:t>
      </w:r>
      <w:r>
        <w:rPr>
          <w:spacing w:val="-2"/>
        </w:rPr>
        <w:t> </w:t>
      </w:r>
      <w:r>
        <w:rPr/>
        <w:t>identify the time period. It is just as Jesus told his disciples to be aware of the sign of Jerusalem being surrounded in the first century – They had a sign to look for </w:t>
      </w:r>
      <w:r>
        <w:rPr>
          <w:b/>
        </w:rPr>
        <w:t>not a date</w:t>
      </w:r>
      <w:r>
        <w:rPr/>
        <w:t>. It is the same for our day, we need to know the sign to look for, not a date.</w:t>
      </w:r>
    </w:p>
    <w:p>
      <w:pPr>
        <w:pStyle w:val="BodyText"/>
        <w:spacing w:line="259" w:lineRule="auto" w:before="159"/>
        <w:ind w:right="417"/>
      </w:pPr>
      <w:r>
        <w:rPr/>
        <w:t>In</w:t>
      </w:r>
      <w:r>
        <w:rPr>
          <w:spacing w:val="-4"/>
        </w:rPr>
        <w:t> </w:t>
      </w:r>
      <w:r>
        <w:rPr/>
        <w:t>the</w:t>
      </w:r>
      <w:r>
        <w:rPr>
          <w:spacing w:val="-5"/>
        </w:rPr>
        <w:t> </w:t>
      </w:r>
      <w:r>
        <w:rPr/>
        <w:t>first</w:t>
      </w:r>
      <w:r>
        <w:rPr>
          <w:spacing w:val="-4"/>
        </w:rPr>
        <w:t> </w:t>
      </w:r>
      <w:r>
        <w:rPr/>
        <w:t>century,</w:t>
      </w:r>
      <w:r>
        <w:rPr>
          <w:spacing w:val="-4"/>
        </w:rPr>
        <w:t> </w:t>
      </w:r>
      <w:r>
        <w:rPr/>
        <w:t>the</w:t>
      </w:r>
      <w:r>
        <w:rPr>
          <w:spacing w:val="-5"/>
        </w:rPr>
        <w:t> </w:t>
      </w:r>
      <w:r>
        <w:rPr/>
        <w:t>followers</w:t>
      </w:r>
      <w:r>
        <w:rPr>
          <w:spacing w:val="-4"/>
        </w:rPr>
        <w:t> </w:t>
      </w:r>
      <w:r>
        <w:rPr/>
        <w:t>of</w:t>
      </w:r>
      <w:r>
        <w:rPr>
          <w:spacing w:val="-5"/>
        </w:rPr>
        <w:t> </w:t>
      </w:r>
      <w:r>
        <w:rPr/>
        <w:t>Christ</w:t>
      </w:r>
      <w:r>
        <w:rPr>
          <w:spacing w:val="-4"/>
        </w:rPr>
        <w:t> </w:t>
      </w:r>
      <w:r>
        <w:rPr/>
        <w:t>were</w:t>
      </w:r>
      <w:r>
        <w:rPr>
          <w:spacing w:val="-5"/>
        </w:rPr>
        <w:t> </w:t>
      </w:r>
      <w:r>
        <w:rPr/>
        <w:t>not</w:t>
      </w:r>
      <w:r>
        <w:rPr>
          <w:spacing w:val="-4"/>
        </w:rPr>
        <w:t> </w:t>
      </w:r>
      <w:r>
        <w:rPr/>
        <w:t>in</w:t>
      </w:r>
      <w:r>
        <w:rPr>
          <w:spacing w:val="-4"/>
        </w:rPr>
        <w:t> </w:t>
      </w:r>
      <w:r>
        <w:rPr/>
        <w:t>Jerusalem</w:t>
      </w:r>
      <w:r>
        <w:rPr>
          <w:spacing w:val="-4"/>
        </w:rPr>
        <w:t> </w:t>
      </w:r>
      <w:r>
        <w:rPr/>
        <w:t>when</w:t>
      </w:r>
      <w:r>
        <w:rPr>
          <w:spacing w:val="-4"/>
        </w:rPr>
        <w:t> </w:t>
      </w:r>
      <w:r>
        <w:rPr/>
        <w:t>it</w:t>
      </w:r>
      <w:r>
        <w:rPr>
          <w:spacing w:val="-4"/>
        </w:rPr>
        <w:t> </w:t>
      </w:r>
      <w:r>
        <w:rPr/>
        <w:t>was</w:t>
      </w:r>
      <w:r>
        <w:rPr>
          <w:spacing w:val="-4"/>
        </w:rPr>
        <w:t> </w:t>
      </w:r>
      <w:r>
        <w:rPr/>
        <w:t>destroyed</w:t>
      </w:r>
      <w:r>
        <w:rPr>
          <w:spacing w:val="-4"/>
        </w:rPr>
        <w:t> </w:t>
      </w:r>
      <w:r>
        <w:rPr/>
        <w:t>because they would have listened to him and would have already fled. Just because this happened to</w:t>
      </w:r>
    </w:p>
    <w:p>
      <w:pPr>
        <w:spacing w:after="0" w:line="259" w:lineRule="auto"/>
        <w:sectPr>
          <w:pgSz w:w="12240" w:h="15840"/>
          <w:pgMar w:header="0" w:footer="523" w:top="1380" w:bottom="720" w:left="1320" w:right="1160"/>
        </w:sectPr>
      </w:pPr>
    </w:p>
    <w:p>
      <w:pPr>
        <w:pStyle w:val="BodyText"/>
        <w:spacing w:line="259" w:lineRule="auto" w:before="79"/>
        <w:ind w:left="119" w:right="305"/>
      </w:pPr>
      <w:r>
        <w:rPr/>
        <w:t>Jerusalem and those in her did not mean that their worship was acceptable to God. Same for our day.</w:t>
      </w:r>
      <w:r>
        <w:rPr>
          <w:spacing w:val="-4"/>
        </w:rPr>
        <w:t> </w:t>
      </w:r>
      <w:r>
        <w:rPr/>
        <w:t>For</w:t>
      </w:r>
      <w:r>
        <w:rPr>
          <w:spacing w:val="-5"/>
        </w:rPr>
        <w:t> </w:t>
      </w:r>
      <w:r>
        <w:rPr/>
        <w:t>Israel</w:t>
      </w:r>
      <w:r>
        <w:rPr>
          <w:spacing w:val="-4"/>
        </w:rPr>
        <w:t> </w:t>
      </w:r>
      <w:r>
        <w:rPr/>
        <w:t>to</w:t>
      </w:r>
      <w:r>
        <w:rPr>
          <w:spacing w:val="-4"/>
        </w:rPr>
        <w:t> </w:t>
      </w:r>
      <w:r>
        <w:rPr/>
        <w:t>lose</w:t>
      </w:r>
      <w:r>
        <w:rPr>
          <w:spacing w:val="-5"/>
        </w:rPr>
        <w:t> </w:t>
      </w:r>
      <w:r>
        <w:rPr/>
        <w:t>the</w:t>
      </w:r>
      <w:r>
        <w:rPr>
          <w:spacing w:val="-3"/>
        </w:rPr>
        <w:t> </w:t>
      </w:r>
      <w:r>
        <w:rPr/>
        <w:t>old</w:t>
      </w:r>
      <w:r>
        <w:rPr>
          <w:spacing w:val="-4"/>
        </w:rPr>
        <w:t> </w:t>
      </w:r>
      <w:r>
        <w:rPr/>
        <w:t>city</w:t>
      </w:r>
      <w:r>
        <w:rPr>
          <w:spacing w:val="-4"/>
        </w:rPr>
        <w:t> </w:t>
      </w:r>
      <w:r>
        <w:rPr/>
        <w:t>of</w:t>
      </w:r>
      <w:r>
        <w:rPr>
          <w:spacing w:val="-5"/>
        </w:rPr>
        <w:t> </w:t>
      </w:r>
      <w:r>
        <w:rPr/>
        <w:t>Jerusalem</w:t>
      </w:r>
      <w:r>
        <w:rPr>
          <w:spacing w:val="-4"/>
        </w:rPr>
        <w:t> </w:t>
      </w:r>
      <w:r>
        <w:rPr/>
        <w:t>today,</w:t>
      </w:r>
      <w:r>
        <w:rPr>
          <w:spacing w:val="-4"/>
        </w:rPr>
        <w:t> </w:t>
      </w:r>
      <w:r>
        <w:rPr/>
        <w:t>it</w:t>
      </w:r>
      <w:r>
        <w:rPr>
          <w:spacing w:val="-4"/>
        </w:rPr>
        <w:t> </w:t>
      </w:r>
      <w:r>
        <w:rPr/>
        <w:t>does</w:t>
      </w:r>
      <w:r>
        <w:rPr>
          <w:spacing w:val="-4"/>
        </w:rPr>
        <w:t> </w:t>
      </w:r>
      <w:r>
        <w:rPr/>
        <w:t>not</w:t>
      </w:r>
      <w:r>
        <w:rPr>
          <w:spacing w:val="-4"/>
        </w:rPr>
        <w:t> </w:t>
      </w:r>
      <w:r>
        <w:rPr/>
        <w:t>necessarily</w:t>
      </w:r>
      <w:r>
        <w:rPr>
          <w:spacing w:val="-4"/>
        </w:rPr>
        <w:t> </w:t>
      </w:r>
      <w:r>
        <w:rPr/>
        <w:t>have</w:t>
      </w:r>
      <w:r>
        <w:rPr>
          <w:spacing w:val="-5"/>
        </w:rPr>
        <w:t> </w:t>
      </w:r>
      <w:r>
        <w:rPr/>
        <w:t>to</w:t>
      </w:r>
      <w:r>
        <w:rPr>
          <w:spacing w:val="-4"/>
        </w:rPr>
        <w:t> </w:t>
      </w:r>
      <w:r>
        <w:rPr/>
        <w:t>happen</w:t>
      </w:r>
      <w:r>
        <w:rPr>
          <w:spacing w:val="-2"/>
        </w:rPr>
        <w:t> </w:t>
      </w:r>
      <w:r>
        <w:rPr/>
        <w:t>with anyone dying. It could be done diplomatically. Or it can be done with (or include) a military struggle which can mean many deaths. (</w:t>
      </w:r>
      <w:r>
        <w:rPr>
          <w:b/>
          <w:color w:val="0D5FAD"/>
          <w:u w:val="single" w:color="0D5FAD"/>
        </w:rPr>
        <w:t>Daniel 11:21 – 12:13</w:t>
      </w:r>
      <w:r>
        <w:rPr>
          <w:u w:val="none"/>
        </w:rPr>
        <w:t>)</w:t>
      </w:r>
    </w:p>
    <w:p>
      <w:pPr>
        <w:pStyle w:val="BodyText"/>
        <w:spacing w:line="259" w:lineRule="auto" w:before="159"/>
        <w:ind w:right="314"/>
      </w:pPr>
      <w:r>
        <w:rPr/>
        <w:t>This</w:t>
      </w:r>
      <w:r>
        <w:rPr>
          <w:spacing w:val="-2"/>
        </w:rPr>
        <w:t> </w:t>
      </w:r>
      <w:r>
        <w:rPr/>
        <w:t>event</w:t>
      </w:r>
      <w:r>
        <w:rPr>
          <w:spacing w:val="-2"/>
        </w:rPr>
        <w:t> </w:t>
      </w:r>
      <w:r>
        <w:rPr/>
        <w:t>can</w:t>
      </w:r>
      <w:r>
        <w:rPr>
          <w:spacing w:val="-2"/>
        </w:rPr>
        <w:t> </w:t>
      </w:r>
      <w:r>
        <w:rPr/>
        <w:t>happen</w:t>
      </w:r>
      <w:r>
        <w:rPr>
          <w:spacing w:val="-2"/>
        </w:rPr>
        <w:t> </w:t>
      </w:r>
      <w:r>
        <w:rPr/>
        <w:t>this</w:t>
      </w:r>
      <w:r>
        <w:rPr>
          <w:spacing w:val="-2"/>
        </w:rPr>
        <w:t> </w:t>
      </w:r>
      <w:r>
        <w:rPr/>
        <w:t>year</w:t>
      </w:r>
      <w:r>
        <w:rPr>
          <w:spacing w:val="-3"/>
        </w:rPr>
        <w:t> </w:t>
      </w:r>
      <w:r>
        <w:rPr/>
        <w:t>or</w:t>
      </w:r>
      <w:r>
        <w:rPr>
          <w:spacing w:val="-3"/>
        </w:rPr>
        <w:t> </w:t>
      </w:r>
      <w:r>
        <w:rPr/>
        <w:t>in</w:t>
      </w:r>
      <w:r>
        <w:rPr>
          <w:spacing w:val="-2"/>
        </w:rPr>
        <w:t> </w:t>
      </w:r>
      <w:r>
        <w:rPr/>
        <w:t>25</w:t>
      </w:r>
      <w:r>
        <w:rPr>
          <w:spacing w:val="-2"/>
        </w:rPr>
        <w:t> </w:t>
      </w:r>
      <w:r>
        <w:rPr/>
        <w:t>years,</w:t>
      </w:r>
      <w:r>
        <w:rPr>
          <w:spacing w:val="-2"/>
        </w:rPr>
        <w:t> </w:t>
      </w:r>
      <w:r>
        <w:rPr/>
        <w:t>who</w:t>
      </w:r>
      <w:r>
        <w:rPr>
          <w:spacing w:val="-3"/>
        </w:rPr>
        <w:t> </w:t>
      </w:r>
      <w:r>
        <w:rPr/>
        <w:t>knows?</w:t>
      </w:r>
      <w:r>
        <w:rPr>
          <w:spacing w:val="-3"/>
        </w:rPr>
        <w:t> </w:t>
      </w:r>
      <w:r>
        <w:rPr/>
        <w:t>But</w:t>
      </w:r>
      <w:r>
        <w:rPr>
          <w:spacing w:val="-2"/>
        </w:rPr>
        <w:t> </w:t>
      </w:r>
      <w:r>
        <w:rPr/>
        <w:t>according</w:t>
      </w:r>
      <w:r>
        <w:rPr>
          <w:spacing w:val="-2"/>
        </w:rPr>
        <w:t> </w:t>
      </w:r>
      <w:r>
        <w:rPr/>
        <w:t>to</w:t>
      </w:r>
      <w:r>
        <w:rPr>
          <w:spacing w:val="-2"/>
        </w:rPr>
        <w:t> </w:t>
      </w:r>
      <w:r>
        <w:rPr/>
        <w:t>the</w:t>
      </w:r>
      <w:r>
        <w:rPr>
          <w:spacing w:val="-3"/>
        </w:rPr>
        <w:t> </w:t>
      </w:r>
      <w:r>
        <w:rPr/>
        <w:t>scriptures</w:t>
      </w:r>
      <w:r>
        <w:rPr>
          <w:spacing w:val="-2"/>
        </w:rPr>
        <w:t> </w:t>
      </w:r>
      <w:r>
        <w:rPr/>
        <w:t>in Daniel, it will happen. When it does, “Jesus will come shortly!”</w:t>
      </w:r>
    </w:p>
    <w:p>
      <w:pPr>
        <w:pStyle w:val="Heading2"/>
        <w:spacing w:before="160"/>
      </w:pPr>
      <w:r>
        <w:rPr/>
        <w:t>Answer</w:t>
      </w:r>
      <w:r>
        <w:rPr>
          <w:spacing w:val="-9"/>
        </w:rPr>
        <w:t> </w:t>
      </w:r>
      <w:r>
        <w:rPr/>
        <w:t>with</w:t>
      </w:r>
      <w:r>
        <w:rPr>
          <w:spacing w:val="-2"/>
        </w:rPr>
        <w:t> details:</w:t>
      </w:r>
    </w:p>
    <w:p>
      <w:pPr>
        <w:pStyle w:val="BodyText"/>
        <w:spacing w:line="259" w:lineRule="auto" w:before="182"/>
        <w:ind w:right="417"/>
      </w:pPr>
      <w:r>
        <w:rPr/>
        <w:t>The</w:t>
      </w:r>
      <w:r>
        <w:rPr>
          <w:spacing w:val="-4"/>
        </w:rPr>
        <w:t> </w:t>
      </w:r>
      <w:r>
        <w:rPr/>
        <w:t>end</w:t>
      </w:r>
      <w:r>
        <w:rPr>
          <w:spacing w:val="-3"/>
        </w:rPr>
        <w:t> </w:t>
      </w:r>
      <w:r>
        <w:rPr/>
        <w:t>of</w:t>
      </w:r>
      <w:r>
        <w:rPr>
          <w:spacing w:val="-4"/>
        </w:rPr>
        <w:t> </w:t>
      </w:r>
      <w:r>
        <w:rPr/>
        <w:t>the</w:t>
      </w:r>
      <w:r>
        <w:rPr>
          <w:spacing w:val="-4"/>
        </w:rPr>
        <w:t> </w:t>
      </w:r>
      <w:r>
        <w:rPr/>
        <w:t>book</w:t>
      </w:r>
      <w:r>
        <w:rPr>
          <w:spacing w:val="-3"/>
        </w:rPr>
        <w:t> </w:t>
      </w:r>
      <w:r>
        <w:rPr/>
        <w:t>of</w:t>
      </w:r>
      <w:r>
        <w:rPr>
          <w:spacing w:val="-4"/>
        </w:rPr>
        <w:t> </w:t>
      </w:r>
      <w:r>
        <w:rPr/>
        <w:t>Daniel</w:t>
      </w:r>
      <w:r>
        <w:rPr>
          <w:spacing w:val="-3"/>
        </w:rPr>
        <w:t> </w:t>
      </w:r>
      <w:r>
        <w:rPr/>
        <w:t>talks</w:t>
      </w:r>
      <w:r>
        <w:rPr>
          <w:spacing w:val="-3"/>
        </w:rPr>
        <w:t> </w:t>
      </w:r>
      <w:r>
        <w:rPr/>
        <w:t>about</w:t>
      </w:r>
      <w:r>
        <w:rPr>
          <w:spacing w:val="-3"/>
        </w:rPr>
        <w:t> </w:t>
      </w:r>
      <w:r>
        <w:rPr/>
        <w:t>when</w:t>
      </w:r>
      <w:r>
        <w:rPr>
          <w:spacing w:val="-3"/>
        </w:rPr>
        <w:t> </w:t>
      </w:r>
      <w:r>
        <w:rPr/>
        <w:t>Jesus</w:t>
      </w:r>
      <w:r>
        <w:rPr>
          <w:spacing w:val="-3"/>
        </w:rPr>
        <w:t> </w:t>
      </w:r>
      <w:r>
        <w:rPr/>
        <w:t>(</w:t>
      </w:r>
      <w:r>
        <w:rPr>
          <w:color w:val="0D5FAD"/>
          <w:u w:val="single" w:color="0D5FAD"/>
        </w:rPr>
        <w:t>Michael</w:t>
      </w:r>
      <w:r>
        <w:rPr>
          <w:u w:val="none"/>
        </w:rPr>
        <w:t>)</w:t>
      </w:r>
      <w:r>
        <w:rPr>
          <w:spacing w:val="-4"/>
          <w:u w:val="none"/>
        </w:rPr>
        <w:t> </w:t>
      </w:r>
      <w:r>
        <w:rPr>
          <w:u w:val="none"/>
        </w:rPr>
        <w:t>stands</w:t>
      </w:r>
      <w:r>
        <w:rPr>
          <w:spacing w:val="-3"/>
          <w:u w:val="none"/>
        </w:rPr>
        <w:t> </w:t>
      </w:r>
      <w:r>
        <w:rPr>
          <w:u w:val="none"/>
        </w:rPr>
        <w:t>up.</w:t>
      </w:r>
      <w:r>
        <w:rPr>
          <w:spacing w:val="-6"/>
          <w:u w:val="none"/>
        </w:rPr>
        <w:t> </w:t>
      </w:r>
      <w:r>
        <w:rPr>
          <w:u w:val="none"/>
        </w:rPr>
        <w:t>The</w:t>
      </w:r>
      <w:r>
        <w:rPr>
          <w:spacing w:val="-4"/>
          <w:u w:val="none"/>
        </w:rPr>
        <w:t> </w:t>
      </w:r>
      <w:r>
        <w:rPr>
          <w:u w:val="none"/>
        </w:rPr>
        <w:t>righteous</w:t>
      </w:r>
      <w:r>
        <w:rPr>
          <w:spacing w:val="-3"/>
          <w:u w:val="none"/>
        </w:rPr>
        <w:t> </w:t>
      </w:r>
      <w:r>
        <w:rPr>
          <w:u w:val="none"/>
        </w:rPr>
        <w:t>and wicked will be brought back to life. (</w:t>
      </w:r>
      <w:r>
        <w:rPr>
          <w:b/>
          <w:u w:val="none"/>
        </w:rPr>
        <w:t>Daniel 12:1,2</w:t>
      </w:r>
      <w:r>
        <w:rPr>
          <w:u w:val="none"/>
        </w:rPr>
        <w:t>)</w:t>
      </w:r>
    </w:p>
    <w:p>
      <w:pPr>
        <w:pStyle w:val="BodyText"/>
        <w:spacing w:line="259" w:lineRule="auto" w:before="160"/>
        <w:ind w:right="314"/>
      </w:pPr>
      <w:r>
        <w:rPr>
          <w:b/>
        </w:rPr>
        <w:t>Daniel 11:21-45 </w:t>
      </w:r>
      <w:r>
        <w:rPr/>
        <w:t>speaks of</w:t>
      </w:r>
      <w:r>
        <w:rPr>
          <w:spacing w:val="-1"/>
        </w:rPr>
        <w:t> </w:t>
      </w:r>
      <w:r>
        <w:rPr/>
        <w:t>struggles between the king of</w:t>
      </w:r>
      <w:r>
        <w:rPr>
          <w:spacing w:val="-1"/>
        </w:rPr>
        <w:t> </w:t>
      </w:r>
      <w:r>
        <w:rPr/>
        <w:t>the</w:t>
      </w:r>
      <w:r>
        <w:rPr>
          <w:spacing w:val="-1"/>
        </w:rPr>
        <w:t> </w:t>
      </w:r>
      <w:r>
        <w:rPr/>
        <w:t>north and the king of</w:t>
      </w:r>
      <w:r>
        <w:rPr>
          <w:spacing w:val="-1"/>
        </w:rPr>
        <w:t> </w:t>
      </w:r>
      <w:r>
        <w:rPr/>
        <w:t>the</w:t>
      </w:r>
      <w:r>
        <w:rPr>
          <w:spacing w:val="-1"/>
        </w:rPr>
        <w:t> </w:t>
      </w:r>
      <w:r>
        <w:rPr/>
        <w:t>south. But the king of the north sees his end when he is defeated by the king “out of the sun-rising and out of</w:t>
      </w:r>
      <w:r>
        <w:rPr>
          <w:spacing w:val="-4"/>
        </w:rPr>
        <w:t> </w:t>
      </w:r>
      <w:r>
        <w:rPr/>
        <w:t>the</w:t>
      </w:r>
      <w:r>
        <w:rPr>
          <w:spacing w:val="-4"/>
        </w:rPr>
        <w:t> </w:t>
      </w:r>
      <w:r>
        <w:rPr/>
        <w:t>north.”</w:t>
      </w:r>
      <w:r>
        <w:rPr>
          <w:spacing w:val="-4"/>
        </w:rPr>
        <w:t> </w:t>
      </w:r>
      <w:r>
        <w:rPr/>
        <w:t>(</w:t>
      </w:r>
      <w:r>
        <w:rPr>
          <w:b/>
        </w:rPr>
        <w:t>Daniel</w:t>
      </w:r>
      <w:r>
        <w:rPr>
          <w:b/>
          <w:spacing w:val="-3"/>
        </w:rPr>
        <w:t> </w:t>
      </w:r>
      <w:r>
        <w:rPr>
          <w:b/>
        </w:rPr>
        <w:t>11:44,45</w:t>
      </w:r>
      <w:r>
        <w:rPr/>
        <w:t>)</w:t>
      </w:r>
      <w:r>
        <w:rPr>
          <w:spacing w:val="-4"/>
        </w:rPr>
        <w:t> </w:t>
      </w:r>
      <w:r>
        <w:rPr/>
        <w:t>Could</w:t>
      </w:r>
      <w:r>
        <w:rPr>
          <w:spacing w:val="-3"/>
        </w:rPr>
        <w:t> </w:t>
      </w:r>
      <w:r>
        <w:rPr/>
        <w:t>this</w:t>
      </w:r>
      <w:r>
        <w:rPr>
          <w:spacing w:val="-3"/>
        </w:rPr>
        <w:t> </w:t>
      </w:r>
      <w:r>
        <w:rPr/>
        <w:t>be</w:t>
      </w:r>
      <w:r>
        <w:rPr>
          <w:spacing w:val="-4"/>
        </w:rPr>
        <w:t> </w:t>
      </w:r>
      <w:r>
        <w:rPr/>
        <w:t>Jesus</w:t>
      </w:r>
      <w:r>
        <w:rPr>
          <w:spacing w:val="-3"/>
        </w:rPr>
        <w:t> </w:t>
      </w:r>
      <w:r>
        <w:rPr/>
        <w:t>and/or</w:t>
      </w:r>
      <w:r>
        <w:rPr>
          <w:spacing w:val="-4"/>
        </w:rPr>
        <w:t> </w:t>
      </w:r>
      <w:r>
        <w:rPr/>
        <w:t>another</w:t>
      </w:r>
      <w:r>
        <w:rPr>
          <w:spacing w:val="-4"/>
        </w:rPr>
        <w:t> </w:t>
      </w:r>
      <w:r>
        <w:rPr/>
        <w:t>king?</w:t>
      </w:r>
      <w:r>
        <w:rPr>
          <w:spacing w:val="-2"/>
        </w:rPr>
        <w:t> </w:t>
      </w:r>
      <w:r>
        <w:rPr/>
        <w:t>Only</w:t>
      </w:r>
      <w:r>
        <w:rPr>
          <w:spacing w:val="-3"/>
        </w:rPr>
        <w:t> </w:t>
      </w:r>
      <w:r>
        <w:rPr/>
        <w:t>time</w:t>
      </w:r>
      <w:r>
        <w:rPr>
          <w:spacing w:val="-4"/>
        </w:rPr>
        <w:t> </w:t>
      </w:r>
      <w:r>
        <w:rPr/>
        <w:t>will</w:t>
      </w:r>
      <w:r>
        <w:rPr>
          <w:spacing w:val="-3"/>
        </w:rPr>
        <w:t> </w:t>
      </w:r>
      <w:r>
        <w:rPr/>
        <w:t>tell.</w:t>
      </w:r>
      <w:r>
        <w:rPr>
          <w:spacing w:val="-3"/>
        </w:rPr>
        <w:t> </w:t>
      </w:r>
      <w:r>
        <w:rPr/>
        <w:t>But it would be fitting for Jesus to end the king of the north. It would show his power. Remember what</w:t>
      </w:r>
      <w:r>
        <w:rPr>
          <w:spacing w:val="-1"/>
        </w:rPr>
        <w:t> </w:t>
      </w:r>
      <w:r>
        <w:rPr/>
        <w:t>Jesus</w:t>
      </w:r>
      <w:r>
        <w:rPr>
          <w:spacing w:val="-1"/>
        </w:rPr>
        <w:t> </w:t>
      </w:r>
      <w:r>
        <w:rPr/>
        <w:t>said</w:t>
      </w:r>
      <w:r>
        <w:rPr>
          <w:spacing w:val="-1"/>
        </w:rPr>
        <w:t> </w:t>
      </w:r>
      <w:r>
        <w:rPr/>
        <w:t>about</w:t>
      </w:r>
      <w:r>
        <w:rPr>
          <w:spacing w:val="-1"/>
        </w:rPr>
        <w:t> </w:t>
      </w:r>
      <w:r>
        <w:rPr/>
        <w:t>the Son</w:t>
      </w:r>
      <w:r>
        <w:rPr>
          <w:spacing w:val="-1"/>
        </w:rPr>
        <w:t> </w:t>
      </w:r>
      <w:r>
        <w:rPr/>
        <w:t>coming</w:t>
      </w:r>
      <w:r>
        <w:rPr>
          <w:spacing w:val="-1"/>
        </w:rPr>
        <w:t> </w:t>
      </w:r>
      <w:r>
        <w:rPr/>
        <w:t>as</w:t>
      </w:r>
      <w:r>
        <w:rPr>
          <w:spacing w:val="-1"/>
        </w:rPr>
        <w:t> </w:t>
      </w:r>
      <w:r>
        <w:rPr/>
        <w:t>lightening</w:t>
      </w:r>
      <w:r>
        <w:rPr>
          <w:spacing w:val="-1"/>
        </w:rPr>
        <w:t> </w:t>
      </w:r>
      <w:r>
        <w:rPr/>
        <w:t>flashing</w:t>
      </w:r>
      <w:r>
        <w:rPr>
          <w:spacing w:val="-1"/>
        </w:rPr>
        <w:t> </w:t>
      </w:r>
      <w:r>
        <w:rPr/>
        <w:t>from</w:t>
      </w:r>
      <w:r>
        <w:rPr>
          <w:spacing w:val="-1"/>
        </w:rPr>
        <w:t> </w:t>
      </w:r>
      <w:r>
        <w:rPr/>
        <w:t>the</w:t>
      </w:r>
      <w:r>
        <w:rPr>
          <w:spacing w:val="-2"/>
        </w:rPr>
        <w:t> </w:t>
      </w:r>
      <w:r>
        <w:rPr/>
        <w:t>East</w:t>
      </w:r>
      <w:r>
        <w:rPr>
          <w:spacing w:val="-1"/>
        </w:rPr>
        <w:t> </w:t>
      </w:r>
      <w:r>
        <w:rPr/>
        <w:t>to</w:t>
      </w:r>
      <w:r>
        <w:rPr>
          <w:spacing w:val="-1"/>
        </w:rPr>
        <w:t> </w:t>
      </w:r>
      <w:r>
        <w:rPr/>
        <w:t>the</w:t>
      </w:r>
      <w:r>
        <w:rPr>
          <w:spacing w:val="-7"/>
        </w:rPr>
        <w:t> </w:t>
      </w:r>
      <w:r>
        <w:rPr/>
        <w:t>West</w:t>
      </w:r>
      <w:r>
        <w:rPr>
          <w:spacing w:val="-1"/>
        </w:rPr>
        <w:t> </w:t>
      </w:r>
      <w:r>
        <w:rPr/>
        <w:t>with</w:t>
      </w:r>
      <w:r>
        <w:rPr>
          <w:spacing w:val="-1"/>
        </w:rPr>
        <w:t> </w:t>
      </w:r>
      <w:r>
        <w:rPr/>
        <w:t>great power,</w:t>
      </w:r>
      <w:r>
        <w:rPr>
          <w:spacing w:val="-3"/>
        </w:rPr>
        <w:t> </w:t>
      </w:r>
      <w:r>
        <w:rPr/>
        <w:t>upon</w:t>
      </w:r>
      <w:r>
        <w:rPr>
          <w:spacing w:val="-3"/>
        </w:rPr>
        <w:t> </w:t>
      </w:r>
      <w:r>
        <w:rPr/>
        <w:t>his</w:t>
      </w:r>
      <w:r>
        <w:rPr>
          <w:spacing w:val="-3"/>
        </w:rPr>
        <w:t> </w:t>
      </w:r>
      <w:r>
        <w:rPr/>
        <w:t>return.</w:t>
      </w:r>
      <w:r>
        <w:rPr>
          <w:spacing w:val="-1"/>
        </w:rPr>
        <w:t> </w:t>
      </w:r>
      <w:r>
        <w:rPr>
          <w:color w:val="0D5FAD"/>
          <w:u w:val="single" w:color="0D5FAD"/>
        </w:rPr>
        <w:t>Matthew</w:t>
      </w:r>
      <w:r>
        <w:rPr>
          <w:color w:val="0D5FAD"/>
          <w:spacing w:val="-4"/>
          <w:u w:val="single" w:color="0D5FAD"/>
        </w:rPr>
        <w:t> </w:t>
      </w:r>
      <w:r>
        <w:rPr>
          <w:color w:val="0D5FAD"/>
          <w:u w:val="single" w:color="0D5FAD"/>
        </w:rPr>
        <w:t>24:27-31</w:t>
      </w:r>
      <w:r>
        <w:rPr>
          <w:u w:val="none"/>
        </w:rPr>
        <w:t>.</w:t>
      </w:r>
      <w:r>
        <w:rPr>
          <w:spacing w:val="-3"/>
          <w:u w:val="none"/>
        </w:rPr>
        <w:t> </w:t>
      </w:r>
      <w:r>
        <w:rPr>
          <w:u w:val="none"/>
        </w:rPr>
        <w:t>In</w:t>
      </w:r>
      <w:r>
        <w:rPr>
          <w:spacing w:val="-3"/>
          <w:u w:val="none"/>
        </w:rPr>
        <w:t> </w:t>
      </w:r>
      <w:r>
        <w:rPr>
          <w:u w:val="none"/>
        </w:rPr>
        <w:t>any</w:t>
      </w:r>
      <w:r>
        <w:rPr>
          <w:spacing w:val="-3"/>
          <w:u w:val="none"/>
        </w:rPr>
        <w:t> </w:t>
      </w:r>
      <w:r>
        <w:rPr>
          <w:u w:val="none"/>
        </w:rPr>
        <w:t>case,</w:t>
      </w:r>
      <w:r>
        <w:rPr>
          <w:spacing w:val="-3"/>
          <w:u w:val="none"/>
        </w:rPr>
        <w:t> </w:t>
      </w:r>
      <w:r>
        <w:rPr>
          <w:u w:val="none"/>
        </w:rPr>
        <w:t>he</w:t>
      </w:r>
      <w:r>
        <w:rPr>
          <w:spacing w:val="-4"/>
          <w:u w:val="none"/>
        </w:rPr>
        <w:t> </w:t>
      </w:r>
      <w:r>
        <w:rPr>
          <w:u w:val="none"/>
        </w:rPr>
        <w:t>does</w:t>
      </w:r>
      <w:r>
        <w:rPr>
          <w:spacing w:val="-3"/>
          <w:u w:val="none"/>
        </w:rPr>
        <w:t> </w:t>
      </w:r>
      <w:r>
        <w:rPr>
          <w:u w:val="none"/>
        </w:rPr>
        <w:t>return</w:t>
      </w:r>
      <w:r>
        <w:rPr>
          <w:spacing w:val="-3"/>
          <w:u w:val="none"/>
        </w:rPr>
        <w:t> </w:t>
      </w:r>
      <w:r>
        <w:rPr>
          <w:u w:val="none"/>
        </w:rPr>
        <w:t>suddenly</w:t>
      </w:r>
      <w:r>
        <w:rPr>
          <w:spacing w:val="-3"/>
          <w:u w:val="none"/>
        </w:rPr>
        <w:t> </w:t>
      </w:r>
      <w:r>
        <w:rPr>
          <w:u w:val="none"/>
        </w:rPr>
        <w:t>and</w:t>
      </w:r>
      <w:r>
        <w:rPr>
          <w:spacing w:val="-3"/>
          <w:u w:val="none"/>
        </w:rPr>
        <w:t> </w:t>
      </w:r>
      <w:r>
        <w:rPr>
          <w:u w:val="none"/>
        </w:rPr>
        <w:t>at</w:t>
      </w:r>
      <w:r>
        <w:rPr>
          <w:spacing w:val="-3"/>
          <w:u w:val="none"/>
        </w:rPr>
        <w:t> </w:t>
      </w:r>
      <w:r>
        <w:rPr>
          <w:u w:val="none"/>
        </w:rPr>
        <w:t>the</w:t>
      </w:r>
      <w:r>
        <w:rPr>
          <w:spacing w:val="-4"/>
          <w:u w:val="none"/>
        </w:rPr>
        <w:t> </w:t>
      </w:r>
      <w:r>
        <w:rPr>
          <w:u w:val="none"/>
        </w:rPr>
        <w:t>end</w:t>
      </w:r>
      <w:r>
        <w:rPr>
          <w:spacing w:val="-3"/>
          <w:u w:val="none"/>
        </w:rPr>
        <w:t> </w:t>
      </w:r>
      <w:r>
        <w:rPr>
          <w:u w:val="none"/>
        </w:rPr>
        <w:t>of the king of the North.</w:t>
      </w:r>
    </w:p>
    <w:p>
      <w:pPr>
        <w:pStyle w:val="BodyText"/>
        <w:spacing w:line="259" w:lineRule="auto" w:before="158"/>
        <w:ind w:right="417"/>
      </w:pPr>
      <w:r>
        <w:rPr/>
        <w:t>The</w:t>
      </w:r>
      <w:r>
        <w:rPr>
          <w:spacing w:val="-3"/>
        </w:rPr>
        <w:t> </w:t>
      </w:r>
      <w:r>
        <w:rPr/>
        <w:t>king</w:t>
      </w:r>
      <w:r>
        <w:rPr>
          <w:spacing w:val="-2"/>
        </w:rPr>
        <w:t> </w:t>
      </w:r>
      <w:r>
        <w:rPr/>
        <w:t>of</w:t>
      </w:r>
      <w:r>
        <w:rPr>
          <w:spacing w:val="-3"/>
        </w:rPr>
        <w:t> </w:t>
      </w:r>
      <w:r>
        <w:rPr/>
        <w:t>the</w:t>
      </w:r>
      <w:r>
        <w:rPr>
          <w:spacing w:val="-3"/>
        </w:rPr>
        <w:t> </w:t>
      </w:r>
      <w:r>
        <w:rPr/>
        <w:t>north</w:t>
      </w:r>
      <w:r>
        <w:rPr>
          <w:spacing w:val="-2"/>
        </w:rPr>
        <w:t> </w:t>
      </w:r>
      <w:r>
        <w:rPr/>
        <w:t>is</w:t>
      </w:r>
      <w:r>
        <w:rPr>
          <w:spacing w:val="-2"/>
        </w:rPr>
        <w:t> </w:t>
      </w:r>
      <w:r>
        <w:rPr/>
        <w:t>described as</w:t>
      </w:r>
      <w:r>
        <w:rPr>
          <w:spacing w:val="-2"/>
        </w:rPr>
        <w:t> </w:t>
      </w:r>
      <w:r>
        <w:rPr/>
        <w:t>“Over</w:t>
      </w:r>
      <w:r>
        <w:rPr>
          <w:spacing w:val="-3"/>
        </w:rPr>
        <w:t> </w:t>
      </w:r>
      <w:r>
        <w:rPr/>
        <w:t>everyone</w:t>
      </w:r>
      <w:r>
        <w:rPr>
          <w:spacing w:val="-3"/>
        </w:rPr>
        <w:t> </w:t>
      </w:r>
      <w:r>
        <w:rPr/>
        <w:t>he</w:t>
      </w:r>
      <w:r>
        <w:rPr>
          <w:spacing w:val="-3"/>
        </w:rPr>
        <w:t> </w:t>
      </w:r>
      <w:r>
        <w:rPr/>
        <w:t>will</w:t>
      </w:r>
      <w:r>
        <w:rPr>
          <w:spacing w:val="-2"/>
        </w:rPr>
        <w:t> </w:t>
      </w:r>
      <w:r>
        <w:rPr/>
        <w:t>magnify</w:t>
      </w:r>
      <w:r>
        <w:rPr>
          <w:spacing w:val="-2"/>
        </w:rPr>
        <w:t> </w:t>
      </w:r>
      <w:r>
        <w:rPr/>
        <w:t>himself.</w:t>
      </w:r>
      <w:r>
        <w:rPr>
          <w:spacing w:val="-2"/>
        </w:rPr>
        <w:t> </w:t>
      </w:r>
      <w:r>
        <w:rPr/>
        <w:t>But</w:t>
      </w:r>
      <w:r>
        <w:rPr>
          <w:spacing w:val="-2"/>
        </w:rPr>
        <w:t> </w:t>
      </w:r>
      <w:r>
        <w:rPr/>
        <w:t>to</w:t>
      </w:r>
      <w:r>
        <w:rPr>
          <w:spacing w:val="-2"/>
        </w:rPr>
        <w:t> </w:t>
      </w:r>
      <w:r>
        <w:rPr/>
        <w:t>the</w:t>
      </w:r>
      <w:r>
        <w:rPr>
          <w:spacing w:val="-3"/>
        </w:rPr>
        <w:t> </w:t>
      </w:r>
      <w:r>
        <w:rPr/>
        <w:t>god</w:t>
      </w:r>
      <w:r>
        <w:rPr>
          <w:spacing w:val="-2"/>
        </w:rPr>
        <w:t> </w:t>
      </w:r>
      <w:r>
        <w:rPr/>
        <w:t>of fortresses, in his position he will give glory.” (</w:t>
      </w:r>
      <w:r>
        <w:rPr>
          <w:b/>
        </w:rPr>
        <w:t>Daniel 11:37,38</w:t>
      </w:r>
      <w:r>
        <w:rPr/>
        <w:t>) He will also apportion the ground out for a price. (</w:t>
      </w:r>
      <w:r>
        <w:rPr>
          <w:b/>
        </w:rPr>
        <w:t>Daniel 11:39</w:t>
      </w:r>
      <w:r>
        <w:rPr/>
        <w:t>) But this happens after he succeeds in a struggle with the king of the south but before his (the king of the north) destruction. (</w:t>
      </w:r>
      <w:r>
        <w:rPr>
          <w:b/>
        </w:rPr>
        <w:t>Daniel 11:24,28,36</w:t>
      </w:r>
      <w:r>
        <w:rPr/>
        <w:t>)</w:t>
      </w:r>
    </w:p>
    <w:p>
      <w:pPr>
        <w:pStyle w:val="BodyText"/>
        <w:spacing w:line="259" w:lineRule="auto" w:before="159"/>
        <w:ind w:right="305"/>
      </w:pPr>
      <w:r>
        <w:rPr/>
        <w:t>Jerusalem (as Daniel would describe it) is “profaned” and “removed” from Israel by the “arms” of</w:t>
      </w:r>
      <w:r>
        <w:rPr>
          <w:spacing w:val="-4"/>
        </w:rPr>
        <w:t> </w:t>
      </w:r>
      <w:r>
        <w:rPr/>
        <w:t>the</w:t>
      </w:r>
      <w:r>
        <w:rPr>
          <w:spacing w:val="-4"/>
        </w:rPr>
        <w:t> </w:t>
      </w:r>
      <w:r>
        <w:rPr/>
        <w:t>king</w:t>
      </w:r>
      <w:r>
        <w:rPr>
          <w:spacing w:val="-3"/>
        </w:rPr>
        <w:t> </w:t>
      </w:r>
      <w:r>
        <w:rPr/>
        <w:t>of</w:t>
      </w:r>
      <w:r>
        <w:rPr>
          <w:spacing w:val="-4"/>
        </w:rPr>
        <w:t> </w:t>
      </w:r>
      <w:r>
        <w:rPr/>
        <w:t>the</w:t>
      </w:r>
      <w:r>
        <w:rPr>
          <w:spacing w:val="-4"/>
        </w:rPr>
        <w:t> </w:t>
      </w:r>
      <w:r>
        <w:rPr/>
        <w:t>north.</w:t>
      </w:r>
      <w:r>
        <w:rPr>
          <w:spacing w:val="-3"/>
        </w:rPr>
        <w:t> </w:t>
      </w:r>
      <w:r>
        <w:rPr>
          <w:b/>
        </w:rPr>
        <w:t>(Daniel</w:t>
      </w:r>
      <w:r>
        <w:rPr>
          <w:b/>
          <w:spacing w:val="-3"/>
        </w:rPr>
        <w:t> </w:t>
      </w:r>
      <w:r>
        <w:rPr>
          <w:b/>
        </w:rPr>
        <w:t>11:31</w:t>
      </w:r>
      <w:r>
        <w:rPr/>
        <w:t>)</w:t>
      </w:r>
      <w:r>
        <w:rPr>
          <w:spacing w:val="-9"/>
        </w:rPr>
        <w:t> </w:t>
      </w:r>
      <w:r>
        <w:rPr/>
        <w:t>This</w:t>
      </w:r>
      <w:r>
        <w:rPr>
          <w:spacing w:val="-3"/>
        </w:rPr>
        <w:t> </w:t>
      </w:r>
      <w:r>
        <w:rPr/>
        <w:t>could</w:t>
      </w:r>
      <w:r>
        <w:rPr>
          <w:spacing w:val="-1"/>
        </w:rPr>
        <w:t> </w:t>
      </w:r>
      <w:r>
        <w:rPr/>
        <w:t>be</w:t>
      </w:r>
      <w:r>
        <w:rPr>
          <w:spacing w:val="-4"/>
        </w:rPr>
        <w:t> </w:t>
      </w:r>
      <w:r>
        <w:rPr/>
        <w:t>literal</w:t>
      </w:r>
      <w:r>
        <w:rPr>
          <w:spacing w:val="-3"/>
        </w:rPr>
        <w:t> </w:t>
      </w:r>
      <w:r>
        <w:rPr/>
        <w:t>or</w:t>
      </w:r>
      <w:r>
        <w:rPr>
          <w:spacing w:val="-4"/>
        </w:rPr>
        <w:t> </w:t>
      </w:r>
      <w:r>
        <w:rPr/>
        <w:t>symbolic</w:t>
      </w:r>
      <w:r>
        <w:rPr>
          <w:spacing w:val="-4"/>
        </w:rPr>
        <w:t> </w:t>
      </w:r>
      <w:r>
        <w:rPr/>
        <w:t>or</w:t>
      </w:r>
      <w:r>
        <w:rPr>
          <w:spacing w:val="-2"/>
        </w:rPr>
        <w:t> </w:t>
      </w:r>
      <w:r>
        <w:rPr/>
        <w:t>both.</w:t>
      </w:r>
      <w:r>
        <w:rPr>
          <w:spacing w:val="-3"/>
        </w:rPr>
        <w:t> </w:t>
      </w:r>
      <w:r>
        <w:rPr/>
        <w:t>It</w:t>
      </w:r>
      <w:r>
        <w:rPr>
          <w:spacing w:val="-3"/>
        </w:rPr>
        <w:t> </w:t>
      </w:r>
      <w:r>
        <w:rPr/>
        <w:t>is</w:t>
      </w:r>
      <w:r>
        <w:rPr>
          <w:spacing w:val="-3"/>
        </w:rPr>
        <w:t> </w:t>
      </w:r>
      <w:r>
        <w:rPr/>
        <w:t>interesting that</w:t>
      </w:r>
      <w:r>
        <w:rPr>
          <w:spacing w:val="-2"/>
        </w:rPr>
        <w:t> </w:t>
      </w:r>
      <w:r>
        <w:rPr/>
        <w:t>Daniel</w:t>
      </w:r>
      <w:r>
        <w:rPr>
          <w:spacing w:val="-2"/>
        </w:rPr>
        <w:t> </w:t>
      </w:r>
      <w:r>
        <w:rPr/>
        <w:t>gives</w:t>
      </w:r>
      <w:r>
        <w:rPr>
          <w:spacing w:val="-2"/>
        </w:rPr>
        <w:t> </w:t>
      </w:r>
      <w:r>
        <w:rPr/>
        <w:t>no</w:t>
      </w:r>
      <w:r>
        <w:rPr>
          <w:spacing w:val="-2"/>
        </w:rPr>
        <w:t> </w:t>
      </w:r>
      <w:r>
        <w:rPr/>
        <w:t>indication</w:t>
      </w:r>
      <w:r>
        <w:rPr>
          <w:spacing w:val="-2"/>
        </w:rPr>
        <w:t> </w:t>
      </w:r>
      <w:r>
        <w:rPr/>
        <w:t>that</w:t>
      </w:r>
      <w:r>
        <w:rPr>
          <w:spacing w:val="-2"/>
        </w:rPr>
        <w:t> </w:t>
      </w:r>
      <w:r>
        <w:rPr/>
        <w:t>it</w:t>
      </w:r>
      <w:r>
        <w:rPr>
          <w:spacing w:val="-2"/>
        </w:rPr>
        <w:t> </w:t>
      </w:r>
      <w:r>
        <w:rPr/>
        <w:t>will</w:t>
      </w:r>
      <w:r>
        <w:rPr>
          <w:spacing w:val="-2"/>
        </w:rPr>
        <w:t> </w:t>
      </w:r>
      <w:r>
        <w:rPr/>
        <w:t>only</w:t>
      </w:r>
      <w:r>
        <w:rPr>
          <w:spacing w:val="-2"/>
        </w:rPr>
        <w:t> </w:t>
      </w:r>
      <w:r>
        <w:rPr/>
        <w:t>be</w:t>
      </w:r>
      <w:r>
        <w:rPr>
          <w:spacing w:val="-3"/>
        </w:rPr>
        <w:t> </w:t>
      </w:r>
      <w:r>
        <w:rPr/>
        <w:t>“half”</w:t>
      </w:r>
      <w:r>
        <w:rPr>
          <w:spacing w:val="-3"/>
        </w:rPr>
        <w:t> </w:t>
      </w:r>
      <w:r>
        <w:rPr/>
        <w:t>of</w:t>
      </w:r>
      <w:r>
        <w:rPr>
          <w:spacing w:val="-3"/>
        </w:rPr>
        <w:t> </w:t>
      </w:r>
      <w:r>
        <w:rPr/>
        <w:t>the</w:t>
      </w:r>
      <w:r>
        <w:rPr>
          <w:spacing w:val="-3"/>
        </w:rPr>
        <w:t> </w:t>
      </w:r>
      <w:r>
        <w:rPr/>
        <w:t>city</w:t>
      </w:r>
      <w:r>
        <w:rPr>
          <w:spacing w:val="-2"/>
        </w:rPr>
        <w:t> </w:t>
      </w:r>
      <w:r>
        <w:rPr/>
        <w:t>but</w:t>
      </w:r>
      <w:r>
        <w:rPr>
          <w:spacing w:val="-2"/>
        </w:rPr>
        <w:t> </w:t>
      </w:r>
      <w:r>
        <w:rPr>
          <w:b/>
          <w:color w:val="0D5FAD"/>
          <w:u w:val="single" w:color="0D5FAD"/>
        </w:rPr>
        <w:t>Zechariah</w:t>
      </w:r>
      <w:r>
        <w:rPr>
          <w:b/>
          <w:color w:val="0D5FAD"/>
          <w:spacing w:val="-2"/>
          <w:u w:val="single" w:color="0D5FAD"/>
        </w:rPr>
        <w:t> </w:t>
      </w:r>
      <w:r>
        <w:rPr>
          <w:b/>
          <w:color w:val="0D5FAD"/>
          <w:u w:val="single" w:color="0D5FAD"/>
        </w:rPr>
        <w:t>14:2</w:t>
      </w:r>
      <w:r>
        <w:rPr>
          <w:b/>
          <w:color w:val="0D5FAD"/>
          <w:spacing w:val="-2"/>
          <w:u w:val="single" w:color="0D5FAD"/>
        </w:rPr>
        <w:t> </w:t>
      </w:r>
      <w:r>
        <w:rPr>
          <w:u w:val="none"/>
        </w:rPr>
        <w:t>uses</w:t>
      </w:r>
      <w:r>
        <w:rPr>
          <w:spacing w:val="-2"/>
          <w:u w:val="none"/>
        </w:rPr>
        <w:t> </w:t>
      </w:r>
      <w:r>
        <w:rPr>
          <w:u w:val="none"/>
        </w:rPr>
        <w:t>the term</w:t>
      </w:r>
      <w:r>
        <w:rPr>
          <w:spacing w:val="-2"/>
          <w:u w:val="none"/>
        </w:rPr>
        <w:t> </w:t>
      </w:r>
      <w:r>
        <w:rPr>
          <w:u w:val="none"/>
        </w:rPr>
        <w:t>“half.”</w:t>
      </w:r>
      <w:r>
        <w:rPr>
          <w:spacing w:val="-8"/>
          <w:u w:val="none"/>
        </w:rPr>
        <w:t> </w:t>
      </w:r>
      <w:r>
        <w:rPr>
          <w:u w:val="none"/>
        </w:rPr>
        <w:t>They are</w:t>
      </w:r>
      <w:r>
        <w:rPr>
          <w:spacing w:val="-3"/>
          <w:u w:val="none"/>
        </w:rPr>
        <w:t> </w:t>
      </w:r>
      <w:r>
        <w:rPr>
          <w:u w:val="none"/>
        </w:rPr>
        <w:t>both</w:t>
      </w:r>
      <w:r>
        <w:rPr>
          <w:spacing w:val="-2"/>
          <w:u w:val="none"/>
        </w:rPr>
        <w:t> </w:t>
      </w:r>
      <w:r>
        <w:rPr>
          <w:u w:val="none"/>
        </w:rPr>
        <w:t>correct.</w:t>
      </w:r>
      <w:r>
        <w:rPr>
          <w:spacing w:val="-2"/>
          <w:u w:val="none"/>
        </w:rPr>
        <w:t> </w:t>
      </w:r>
      <w:r>
        <w:rPr>
          <w:u w:val="none"/>
        </w:rPr>
        <w:t>But</w:t>
      </w:r>
      <w:r>
        <w:rPr>
          <w:spacing w:val="-2"/>
          <w:u w:val="none"/>
        </w:rPr>
        <w:t> </w:t>
      </w:r>
      <w:r>
        <w:rPr>
          <w:u w:val="none"/>
        </w:rPr>
        <w:t>Zechariah is</w:t>
      </w:r>
      <w:r>
        <w:rPr>
          <w:spacing w:val="-2"/>
          <w:u w:val="none"/>
        </w:rPr>
        <w:t> </w:t>
      </w:r>
      <w:r>
        <w:rPr>
          <w:u w:val="none"/>
        </w:rPr>
        <w:t>talking</w:t>
      </w:r>
      <w:r>
        <w:rPr>
          <w:spacing w:val="-2"/>
          <w:u w:val="none"/>
        </w:rPr>
        <w:t> </w:t>
      </w:r>
      <w:r>
        <w:rPr>
          <w:u w:val="none"/>
        </w:rPr>
        <w:t>about</w:t>
      </w:r>
      <w:r>
        <w:rPr>
          <w:spacing w:val="-2"/>
          <w:u w:val="none"/>
        </w:rPr>
        <w:t> </w:t>
      </w:r>
      <w:r>
        <w:rPr>
          <w:u w:val="none"/>
        </w:rPr>
        <w:t>“spiritual</w:t>
      </w:r>
      <w:r>
        <w:rPr>
          <w:spacing w:val="-2"/>
          <w:u w:val="none"/>
        </w:rPr>
        <w:t> </w:t>
      </w:r>
      <w:r>
        <w:rPr>
          <w:u w:val="none"/>
        </w:rPr>
        <w:t>Jerusalem.”</w:t>
      </w:r>
      <w:r>
        <w:rPr>
          <w:spacing w:val="-14"/>
          <w:u w:val="none"/>
        </w:rPr>
        <w:t> </w:t>
      </w:r>
      <w:r>
        <w:rPr>
          <w:u w:val="none"/>
        </w:rPr>
        <w:t>And</w:t>
      </w:r>
      <w:r>
        <w:rPr>
          <w:spacing w:val="-2"/>
          <w:u w:val="none"/>
        </w:rPr>
        <w:t> </w:t>
      </w:r>
      <w:r>
        <w:rPr>
          <w:u w:val="none"/>
        </w:rPr>
        <w:t>the ones that undergo tribulation from the nations are the second group of the “Bride” of Christ that need cleansing because their worship is unworthy to Jehovah. One reason for this thought is because if Jehovah fights for his people as mentioned in </w:t>
      </w:r>
      <w:r>
        <w:rPr>
          <w:b/>
          <w:u w:val="none"/>
        </w:rPr>
        <w:t>Zechariah 14:3</w:t>
      </w:r>
      <w:r>
        <w:rPr>
          <w:u w:val="none"/>
        </w:rPr>
        <w:t>; Why would he let “half” of Jerusalem be pillaged if they were serving him properly? There is no “half” of any literal Jerusalem today serving him correctly. However, half may refer to the 144,000 brothers still here on earth, yet to be cleansed of impure worship. See </w:t>
      </w:r>
      <w:r>
        <w:rPr>
          <w:color w:val="0D5FAD"/>
          <w:u w:val="single" w:color="0D5FAD"/>
        </w:rPr>
        <w:t>Christ’s Bride…</w:t>
      </w:r>
    </w:p>
    <w:p>
      <w:pPr>
        <w:pStyle w:val="Heading2"/>
        <w:spacing w:before="158"/>
      </w:pPr>
      <w:r>
        <w:rPr/>
        <w:t>Now</w:t>
      </w:r>
      <w:r>
        <w:rPr>
          <w:spacing w:val="-3"/>
        </w:rPr>
        <w:t> </w:t>
      </w:r>
      <w:r>
        <w:rPr/>
        <w:t>to</w:t>
      </w:r>
      <w:r>
        <w:rPr>
          <w:spacing w:val="-1"/>
        </w:rPr>
        <w:t> </w:t>
      </w:r>
      <w:r>
        <w:rPr/>
        <w:t>put</w:t>
      </w:r>
      <w:r>
        <w:rPr>
          <w:spacing w:val="-3"/>
        </w:rPr>
        <w:t> </w:t>
      </w:r>
      <w:r>
        <w:rPr/>
        <w:t>this</w:t>
      </w:r>
      <w:r>
        <w:rPr>
          <w:spacing w:val="-1"/>
        </w:rPr>
        <w:t> </w:t>
      </w:r>
      <w:r>
        <w:rPr/>
        <w:t>information</w:t>
      </w:r>
      <w:r>
        <w:rPr>
          <w:spacing w:val="-1"/>
        </w:rPr>
        <w:t> </w:t>
      </w:r>
      <w:r>
        <w:rPr>
          <w:spacing w:val="-2"/>
        </w:rPr>
        <w:t>together:</w:t>
      </w:r>
    </w:p>
    <w:p>
      <w:pPr>
        <w:pStyle w:val="BodyText"/>
        <w:spacing w:line="259" w:lineRule="auto" w:before="180"/>
        <w:ind w:right="305"/>
      </w:pPr>
      <w:r>
        <w:rPr/>
        <w:t>This</w:t>
      </w:r>
      <w:r>
        <w:rPr>
          <w:spacing w:val="-4"/>
        </w:rPr>
        <w:t> </w:t>
      </w:r>
      <w:r>
        <w:rPr/>
        <w:t>old</w:t>
      </w:r>
      <w:r>
        <w:rPr>
          <w:spacing w:val="-4"/>
        </w:rPr>
        <w:t> </w:t>
      </w:r>
      <w:r>
        <w:rPr/>
        <w:t>city</w:t>
      </w:r>
      <w:r>
        <w:rPr>
          <w:spacing w:val="-4"/>
        </w:rPr>
        <w:t> </w:t>
      </w:r>
      <w:r>
        <w:rPr/>
        <w:t>of</w:t>
      </w:r>
      <w:r>
        <w:rPr>
          <w:spacing w:val="-4"/>
        </w:rPr>
        <w:t> </w:t>
      </w:r>
      <w:r>
        <w:rPr/>
        <w:t>Jerusalem</w:t>
      </w:r>
      <w:r>
        <w:rPr>
          <w:spacing w:val="-4"/>
        </w:rPr>
        <w:t> </w:t>
      </w:r>
      <w:r>
        <w:rPr/>
        <w:t>is</w:t>
      </w:r>
      <w:r>
        <w:rPr>
          <w:spacing w:val="-4"/>
        </w:rPr>
        <w:t> </w:t>
      </w:r>
      <w:r>
        <w:rPr/>
        <w:t>in</w:t>
      </w:r>
      <w:r>
        <w:rPr>
          <w:spacing w:val="-4"/>
        </w:rPr>
        <w:t> </w:t>
      </w:r>
      <w:r>
        <w:rPr/>
        <w:t>what</w:t>
      </w:r>
      <w:r>
        <w:rPr>
          <w:spacing w:val="-4"/>
        </w:rPr>
        <w:t> </w:t>
      </w:r>
      <w:r>
        <w:rPr/>
        <w:t>some</w:t>
      </w:r>
      <w:r>
        <w:rPr>
          <w:spacing w:val="-4"/>
        </w:rPr>
        <w:t> </w:t>
      </w:r>
      <w:r>
        <w:rPr/>
        <w:t>call</w:t>
      </w:r>
      <w:r>
        <w:rPr>
          <w:spacing w:val="-4"/>
        </w:rPr>
        <w:t> </w:t>
      </w:r>
      <w:r>
        <w:rPr/>
        <w:t>“East</w:t>
      </w:r>
      <w:r>
        <w:rPr>
          <w:spacing w:val="-4"/>
        </w:rPr>
        <w:t> </w:t>
      </w:r>
      <w:r>
        <w:rPr/>
        <w:t>Jerusalem”</w:t>
      </w:r>
      <w:r>
        <w:rPr>
          <w:spacing w:val="-4"/>
        </w:rPr>
        <w:t> </w:t>
      </w:r>
      <w:r>
        <w:rPr/>
        <w:t>today.</w:t>
      </w:r>
      <w:r>
        <w:rPr>
          <w:spacing w:val="-4"/>
        </w:rPr>
        <w:t> </w:t>
      </w:r>
      <w:r>
        <w:rPr/>
        <w:t>Israel</w:t>
      </w:r>
      <w:r>
        <w:rPr>
          <w:spacing w:val="-4"/>
        </w:rPr>
        <w:t> </w:t>
      </w:r>
      <w:r>
        <w:rPr/>
        <w:t>captured</w:t>
      </w:r>
      <w:r>
        <w:rPr>
          <w:spacing w:val="-4"/>
        </w:rPr>
        <w:t> </w:t>
      </w:r>
      <w:r>
        <w:rPr/>
        <w:t>it</w:t>
      </w:r>
      <w:r>
        <w:rPr>
          <w:spacing w:val="-4"/>
        </w:rPr>
        <w:t> </w:t>
      </w:r>
      <w:r>
        <w:rPr/>
        <w:t>back</w:t>
      </w:r>
      <w:r>
        <w:rPr>
          <w:spacing w:val="-4"/>
        </w:rPr>
        <w:t> </w:t>
      </w:r>
      <w:r>
        <w:rPr/>
        <w:t>in the “six-day war” in June 1967. But now as time goes on, Israel is under increasing pressure to give this land back to the Palestinians.</w:t>
      </w:r>
      <w:r>
        <w:rPr>
          <w:spacing w:val="-3"/>
        </w:rPr>
        <w:t> </w:t>
      </w:r>
      <w:r>
        <w:rPr/>
        <w:t>Whoever Israel loses this to, and he occupies it, this will be the last “king of the north” for our day.</w:t>
      </w:r>
    </w:p>
    <w:p>
      <w:pPr>
        <w:spacing w:after="0" w:line="259" w:lineRule="auto"/>
        <w:sectPr>
          <w:pgSz w:w="12240" w:h="15840"/>
          <w:pgMar w:header="0" w:footer="523" w:top="1360" w:bottom="720" w:left="1320" w:right="1160"/>
        </w:sectPr>
      </w:pPr>
    </w:p>
    <w:p>
      <w:pPr>
        <w:spacing w:before="79"/>
        <w:ind w:left="120" w:right="0" w:firstLine="0"/>
        <w:jc w:val="left"/>
        <w:rPr>
          <w:sz w:val="24"/>
        </w:rPr>
      </w:pPr>
      <w:r>
        <w:rPr>
          <w:b/>
          <w:sz w:val="24"/>
        </w:rPr>
        <w:t>In</w:t>
      </w:r>
      <w:r>
        <w:rPr>
          <w:b/>
          <w:spacing w:val="-2"/>
          <w:sz w:val="24"/>
        </w:rPr>
        <w:t> </w:t>
      </w:r>
      <w:r>
        <w:rPr>
          <w:b/>
          <w:sz w:val="24"/>
        </w:rPr>
        <w:t>a</w:t>
      </w:r>
      <w:r>
        <w:rPr>
          <w:b/>
          <w:spacing w:val="-1"/>
          <w:sz w:val="24"/>
        </w:rPr>
        <w:t> </w:t>
      </w:r>
      <w:r>
        <w:rPr>
          <w:b/>
          <w:sz w:val="24"/>
        </w:rPr>
        <w:t>vision</w:t>
      </w:r>
      <w:r>
        <w:rPr>
          <w:b/>
          <w:spacing w:val="-2"/>
          <w:sz w:val="24"/>
        </w:rPr>
        <w:t> </w:t>
      </w:r>
      <w:r>
        <w:rPr>
          <w:b/>
          <w:sz w:val="24"/>
        </w:rPr>
        <w:t>of</w:t>
      </w:r>
      <w:r>
        <w:rPr>
          <w:b/>
          <w:spacing w:val="-2"/>
          <w:sz w:val="24"/>
        </w:rPr>
        <w:t> </w:t>
      </w:r>
      <w:r>
        <w:rPr>
          <w:b/>
          <w:sz w:val="24"/>
        </w:rPr>
        <w:t>Daniel</w:t>
      </w:r>
      <w:r>
        <w:rPr>
          <w:b/>
          <w:spacing w:val="-3"/>
          <w:sz w:val="24"/>
        </w:rPr>
        <w:t> </w:t>
      </w:r>
      <w:r>
        <w:rPr>
          <w:b/>
          <w:sz w:val="24"/>
        </w:rPr>
        <w:t>recorded</w:t>
      </w:r>
      <w:r>
        <w:rPr>
          <w:b/>
          <w:spacing w:val="-1"/>
          <w:sz w:val="24"/>
        </w:rPr>
        <w:t> </w:t>
      </w:r>
      <w:r>
        <w:rPr>
          <w:b/>
          <w:sz w:val="24"/>
        </w:rPr>
        <w:t>in</w:t>
      </w:r>
      <w:r>
        <w:rPr>
          <w:b/>
          <w:spacing w:val="-2"/>
          <w:sz w:val="24"/>
        </w:rPr>
        <w:t> </w:t>
      </w:r>
      <w:r>
        <w:rPr>
          <w:b/>
          <w:sz w:val="24"/>
        </w:rPr>
        <w:t>chapter</w:t>
      </w:r>
      <w:r>
        <w:rPr>
          <w:b/>
          <w:spacing w:val="-5"/>
          <w:sz w:val="24"/>
        </w:rPr>
        <w:t> </w:t>
      </w:r>
      <w:r>
        <w:rPr>
          <w:b/>
          <w:sz w:val="24"/>
        </w:rPr>
        <w:t>12</w:t>
      </w:r>
      <w:r>
        <w:rPr>
          <w:sz w:val="24"/>
        </w:rPr>
        <w:t>,</w:t>
      </w:r>
      <w:r>
        <w:rPr>
          <w:spacing w:val="-1"/>
          <w:sz w:val="24"/>
        </w:rPr>
        <w:t> </w:t>
      </w:r>
      <w:r>
        <w:rPr>
          <w:sz w:val="24"/>
        </w:rPr>
        <w:t>he</w:t>
      </w:r>
      <w:r>
        <w:rPr>
          <w:spacing w:val="-3"/>
          <w:sz w:val="24"/>
        </w:rPr>
        <w:t> </w:t>
      </w:r>
      <w:r>
        <w:rPr>
          <w:sz w:val="24"/>
        </w:rPr>
        <w:t>sees</w:t>
      </w:r>
      <w:r>
        <w:rPr>
          <w:spacing w:val="-1"/>
          <w:sz w:val="24"/>
        </w:rPr>
        <w:t> </w:t>
      </w:r>
      <w:r>
        <w:rPr>
          <w:sz w:val="24"/>
        </w:rPr>
        <w:t>a</w:t>
      </w:r>
      <w:r>
        <w:rPr>
          <w:spacing w:val="-2"/>
          <w:sz w:val="24"/>
        </w:rPr>
        <w:t> </w:t>
      </w:r>
      <w:r>
        <w:rPr>
          <w:sz w:val="24"/>
        </w:rPr>
        <w:t>man</w:t>
      </w:r>
      <w:r>
        <w:rPr>
          <w:spacing w:val="-2"/>
          <w:sz w:val="24"/>
        </w:rPr>
        <w:t> </w:t>
      </w:r>
      <w:r>
        <w:rPr>
          <w:sz w:val="24"/>
        </w:rPr>
        <w:t>speaking</w:t>
      </w:r>
      <w:r>
        <w:rPr>
          <w:spacing w:val="-1"/>
          <w:sz w:val="24"/>
        </w:rPr>
        <w:t> </w:t>
      </w:r>
      <w:r>
        <w:rPr>
          <w:sz w:val="24"/>
        </w:rPr>
        <w:t>and</w:t>
      </w:r>
      <w:r>
        <w:rPr>
          <w:spacing w:val="1"/>
          <w:sz w:val="24"/>
        </w:rPr>
        <w:t> </w:t>
      </w:r>
      <w:r>
        <w:rPr>
          <w:spacing w:val="-2"/>
          <w:sz w:val="24"/>
        </w:rPr>
        <w:t>asking:</w:t>
      </w:r>
    </w:p>
    <w:p>
      <w:pPr>
        <w:pStyle w:val="BodyText"/>
        <w:spacing w:line="259" w:lineRule="auto" w:before="182"/>
        <w:ind w:right="313"/>
        <w:jc w:val="both"/>
      </w:pPr>
      <w:r>
        <w:rPr/>
        <w:t>“How</w:t>
      </w:r>
      <w:r>
        <w:rPr>
          <w:spacing w:val="-3"/>
        </w:rPr>
        <w:t> </w:t>
      </w:r>
      <w:r>
        <w:rPr/>
        <w:t>long</w:t>
      </w:r>
      <w:r>
        <w:rPr>
          <w:spacing w:val="-2"/>
        </w:rPr>
        <w:t> </w:t>
      </w:r>
      <w:r>
        <w:rPr/>
        <w:t>will</w:t>
      </w:r>
      <w:r>
        <w:rPr>
          <w:spacing w:val="-2"/>
        </w:rPr>
        <w:t> </w:t>
      </w:r>
      <w:r>
        <w:rPr/>
        <w:t>it</w:t>
      </w:r>
      <w:r>
        <w:rPr>
          <w:spacing w:val="-2"/>
        </w:rPr>
        <w:t> </w:t>
      </w:r>
      <w:r>
        <w:rPr/>
        <w:t>be</w:t>
      </w:r>
      <w:r>
        <w:rPr>
          <w:spacing w:val="-3"/>
        </w:rPr>
        <w:t> </w:t>
      </w:r>
      <w:r>
        <w:rPr/>
        <w:t>to</w:t>
      </w:r>
      <w:r>
        <w:rPr>
          <w:spacing w:val="-2"/>
        </w:rPr>
        <w:t> </w:t>
      </w:r>
      <w:r>
        <w:rPr/>
        <w:t>the</w:t>
      </w:r>
      <w:r>
        <w:rPr>
          <w:spacing w:val="-3"/>
        </w:rPr>
        <w:t> </w:t>
      </w:r>
      <w:r>
        <w:rPr/>
        <w:t>end</w:t>
      </w:r>
      <w:r>
        <w:rPr>
          <w:spacing w:val="-2"/>
        </w:rPr>
        <w:t> </w:t>
      </w:r>
      <w:r>
        <w:rPr/>
        <w:t>of</w:t>
      </w:r>
      <w:r>
        <w:rPr>
          <w:spacing w:val="-3"/>
        </w:rPr>
        <w:t> </w:t>
      </w:r>
      <w:r>
        <w:rPr/>
        <w:t>the</w:t>
      </w:r>
      <w:r>
        <w:rPr>
          <w:spacing w:val="-1"/>
        </w:rPr>
        <w:t> </w:t>
      </w:r>
      <w:r>
        <w:rPr/>
        <w:t>wonderful</w:t>
      </w:r>
      <w:r>
        <w:rPr>
          <w:spacing w:val="-2"/>
        </w:rPr>
        <w:t> </w:t>
      </w:r>
      <w:r>
        <w:rPr/>
        <w:t>things?”</w:t>
      </w:r>
      <w:r>
        <w:rPr>
          <w:spacing w:val="-3"/>
        </w:rPr>
        <w:t> </w:t>
      </w:r>
      <w:r>
        <w:rPr/>
        <w:t>It</w:t>
      </w:r>
      <w:r>
        <w:rPr>
          <w:spacing w:val="-2"/>
        </w:rPr>
        <w:t> </w:t>
      </w:r>
      <w:r>
        <w:rPr/>
        <w:t>is</w:t>
      </w:r>
      <w:r>
        <w:rPr>
          <w:spacing w:val="-2"/>
        </w:rPr>
        <w:t> </w:t>
      </w:r>
      <w:r>
        <w:rPr/>
        <w:t>answered</w:t>
      </w:r>
      <w:r>
        <w:rPr>
          <w:spacing w:val="-2"/>
        </w:rPr>
        <w:t> </w:t>
      </w:r>
      <w:r>
        <w:rPr/>
        <w:t>in verse</w:t>
      </w:r>
      <w:r>
        <w:rPr>
          <w:spacing w:val="-3"/>
        </w:rPr>
        <w:t> </w:t>
      </w:r>
      <w:r>
        <w:rPr/>
        <w:t>7;</w:t>
      </w:r>
      <w:r>
        <w:rPr>
          <w:spacing w:val="-2"/>
        </w:rPr>
        <w:t> </w:t>
      </w:r>
      <w:r>
        <w:rPr/>
        <w:t>“It</w:t>
      </w:r>
      <w:r>
        <w:rPr>
          <w:spacing w:val="-2"/>
        </w:rPr>
        <w:t> </w:t>
      </w:r>
      <w:r>
        <w:rPr/>
        <w:t>will</w:t>
      </w:r>
      <w:r>
        <w:rPr>
          <w:spacing w:val="-2"/>
        </w:rPr>
        <w:t> </w:t>
      </w:r>
      <w:r>
        <w:rPr/>
        <w:t>be</w:t>
      </w:r>
      <w:r>
        <w:rPr>
          <w:spacing w:val="-1"/>
        </w:rPr>
        <w:t> </w:t>
      </w:r>
      <w:r>
        <w:rPr/>
        <w:t>for an appointed time, appointed times and a half.</w:t>
      </w:r>
      <w:r>
        <w:rPr>
          <w:spacing w:val="-12"/>
        </w:rPr>
        <w:t> </w:t>
      </w:r>
      <w:r>
        <w:rPr/>
        <w:t>And as soon as there will have been a finishing of the dashing of the power of the holy people to pieces, all these things will come to their finish.”</w:t>
      </w:r>
    </w:p>
    <w:p>
      <w:pPr>
        <w:pStyle w:val="BodyText"/>
        <w:spacing w:before="160"/>
      </w:pPr>
      <w:r>
        <w:rPr/>
        <w:t>Even</w:t>
      </w:r>
      <w:r>
        <w:rPr>
          <w:spacing w:val="-4"/>
        </w:rPr>
        <w:t> </w:t>
      </w:r>
      <w:r>
        <w:rPr/>
        <w:t>Daniel</w:t>
      </w:r>
      <w:r>
        <w:rPr>
          <w:spacing w:val="-1"/>
        </w:rPr>
        <w:t> </w:t>
      </w:r>
      <w:r>
        <w:rPr/>
        <w:t>did</w:t>
      </w:r>
      <w:r>
        <w:rPr>
          <w:spacing w:val="-1"/>
        </w:rPr>
        <w:t> </w:t>
      </w:r>
      <w:r>
        <w:rPr/>
        <w:t>not</w:t>
      </w:r>
      <w:r>
        <w:rPr>
          <w:spacing w:val="-2"/>
        </w:rPr>
        <w:t> </w:t>
      </w:r>
      <w:r>
        <w:rPr/>
        <w:t>understand</w:t>
      </w:r>
      <w:r>
        <w:rPr>
          <w:spacing w:val="-1"/>
        </w:rPr>
        <w:t> </w:t>
      </w:r>
      <w:r>
        <w:rPr/>
        <w:t>this</w:t>
      </w:r>
      <w:r>
        <w:rPr>
          <w:spacing w:val="-1"/>
        </w:rPr>
        <w:t> </w:t>
      </w:r>
      <w:r>
        <w:rPr/>
        <w:t>statement!</w:t>
      </w:r>
      <w:r>
        <w:rPr>
          <w:spacing w:val="-2"/>
        </w:rPr>
        <w:t> </w:t>
      </w:r>
      <w:r>
        <w:rPr/>
        <w:t>So,</w:t>
      </w:r>
      <w:r>
        <w:rPr>
          <w:spacing w:val="-2"/>
        </w:rPr>
        <w:t> </w:t>
      </w:r>
      <w:r>
        <w:rPr/>
        <w:t>he</w:t>
      </w:r>
      <w:r>
        <w:rPr>
          <w:spacing w:val="-2"/>
        </w:rPr>
        <w:t> </w:t>
      </w:r>
      <w:r>
        <w:rPr/>
        <w:t>asks</w:t>
      </w:r>
      <w:r>
        <w:rPr>
          <w:spacing w:val="-1"/>
        </w:rPr>
        <w:t> </w:t>
      </w:r>
      <w:r>
        <w:rPr/>
        <w:t>for clarification</w:t>
      </w:r>
      <w:r>
        <w:rPr>
          <w:spacing w:val="-2"/>
        </w:rPr>
        <w:t> </w:t>
      </w:r>
      <w:r>
        <w:rPr/>
        <w:t>as</w:t>
      </w:r>
      <w:r>
        <w:rPr>
          <w:spacing w:val="-1"/>
        </w:rPr>
        <w:t> </w:t>
      </w:r>
      <w:r>
        <w:rPr/>
        <w:t>mentioned</w:t>
      </w:r>
      <w:r>
        <w:rPr>
          <w:spacing w:val="-1"/>
        </w:rPr>
        <w:t> </w:t>
      </w:r>
      <w:r>
        <w:rPr/>
        <w:t>in</w:t>
      </w:r>
      <w:r>
        <w:rPr>
          <w:spacing w:val="-1"/>
        </w:rPr>
        <w:t> </w:t>
      </w:r>
      <w:r>
        <w:rPr>
          <w:spacing w:val="-2"/>
        </w:rPr>
        <w:t>verse</w:t>
      </w:r>
    </w:p>
    <w:p>
      <w:pPr>
        <w:pStyle w:val="BodyText"/>
        <w:spacing w:before="21"/>
      </w:pPr>
      <w:r>
        <w:rPr/>
        <w:t>8.</w:t>
      </w:r>
      <w:r>
        <w:rPr>
          <w:spacing w:val="-3"/>
        </w:rPr>
        <w:t> </w:t>
      </w:r>
      <w:r>
        <w:rPr/>
        <w:t>His</w:t>
      </w:r>
      <w:r>
        <w:rPr>
          <w:spacing w:val="-1"/>
        </w:rPr>
        <w:t> </w:t>
      </w:r>
      <w:r>
        <w:rPr/>
        <w:t>answer</w:t>
      </w:r>
      <w:r>
        <w:rPr>
          <w:spacing w:val="-2"/>
        </w:rPr>
        <w:t> </w:t>
      </w:r>
      <w:r>
        <w:rPr/>
        <w:t>is</w:t>
      </w:r>
      <w:r>
        <w:rPr>
          <w:spacing w:val="-1"/>
        </w:rPr>
        <w:t> </w:t>
      </w:r>
      <w:r>
        <w:rPr/>
        <w:t>given in</w:t>
      </w:r>
      <w:r>
        <w:rPr>
          <w:spacing w:val="1"/>
        </w:rPr>
        <w:t> </w:t>
      </w:r>
      <w:r>
        <w:rPr/>
        <w:t>the</w:t>
      </w:r>
      <w:r>
        <w:rPr>
          <w:spacing w:val="-2"/>
        </w:rPr>
        <w:t> </w:t>
      </w:r>
      <w:r>
        <w:rPr/>
        <w:t>rest</w:t>
      </w:r>
      <w:r>
        <w:rPr>
          <w:spacing w:val="-1"/>
        </w:rPr>
        <w:t> </w:t>
      </w:r>
      <w:r>
        <w:rPr/>
        <w:t>of</w:t>
      </w:r>
      <w:r>
        <w:rPr>
          <w:spacing w:val="-1"/>
        </w:rPr>
        <w:t> </w:t>
      </w:r>
      <w:r>
        <w:rPr/>
        <w:t>the</w:t>
      </w:r>
      <w:r>
        <w:rPr>
          <w:spacing w:val="-2"/>
        </w:rPr>
        <w:t> </w:t>
      </w:r>
      <w:r>
        <w:rPr/>
        <w:t>chapter</w:t>
      </w:r>
      <w:r>
        <w:rPr>
          <w:spacing w:val="-2"/>
        </w:rPr>
        <w:t> </w:t>
      </w:r>
      <w:r>
        <w:rPr/>
        <w:t>through</w:t>
      </w:r>
      <w:r>
        <w:rPr>
          <w:spacing w:val="-1"/>
        </w:rPr>
        <w:t> </w:t>
      </w:r>
      <w:r>
        <w:rPr/>
        <w:t>verse</w:t>
      </w:r>
      <w:r>
        <w:rPr>
          <w:spacing w:val="-1"/>
        </w:rPr>
        <w:t> </w:t>
      </w:r>
      <w:r>
        <w:rPr>
          <w:spacing w:val="-5"/>
        </w:rPr>
        <w:t>12.</w:t>
      </w:r>
    </w:p>
    <w:p>
      <w:pPr>
        <w:pStyle w:val="BodyText"/>
        <w:spacing w:line="259" w:lineRule="auto" w:before="183"/>
        <w:ind w:right="417"/>
      </w:pPr>
      <w:r>
        <w:rPr>
          <w:b/>
        </w:rPr>
        <w:t>Verse</w:t>
      </w:r>
      <w:r>
        <w:rPr>
          <w:b/>
          <w:spacing w:val="-5"/>
        </w:rPr>
        <w:t> </w:t>
      </w:r>
      <w:r>
        <w:rPr>
          <w:b/>
        </w:rPr>
        <w:t>9</w:t>
      </w:r>
      <w:r>
        <w:rPr>
          <w:b/>
          <w:spacing w:val="-2"/>
        </w:rPr>
        <w:t> </w:t>
      </w:r>
      <w:r>
        <w:rPr/>
        <w:t>“Go,</w:t>
      </w:r>
      <w:r>
        <w:rPr>
          <w:spacing w:val="-4"/>
        </w:rPr>
        <w:t> </w:t>
      </w:r>
      <w:r>
        <w:rPr/>
        <w:t>Daniel,</w:t>
      </w:r>
      <w:r>
        <w:rPr>
          <w:spacing w:val="-4"/>
        </w:rPr>
        <w:t> </w:t>
      </w:r>
      <w:r>
        <w:rPr/>
        <w:t>because</w:t>
      </w:r>
      <w:r>
        <w:rPr>
          <w:spacing w:val="-5"/>
        </w:rPr>
        <w:t> </w:t>
      </w:r>
      <w:r>
        <w:rPr/>
        <w:t>the</w:t>
      </w:r>
      <w:r>
        <w:rPr>
          <w:spacing w:val="-5"/>
        </w:rPr>
        <w:t> </w:t>
      </w:r>
      <w:r>
        <w:rPr/>
        <w:t>words</w:t>
      </w:r>
      <w:r>
        <w:rPr>
          <w:spacing w:val="-2"/>
        </w:rPr>
        <w:t> </w:t>
      </w:r>
      <w:r>
        <w:rPr/>
        <w:t>are</w:t>
      </w:r>
      <w:r>
        <w:rPr>
          <w:spacing w:val="-5"/>
        </w:rPr>
        <w:t> </w:t>
      </w:r>
      <w:r>
        <w:rPr/>
        <w:t>made</w:t>
      </w:r>
      <w:r>
        <w:rPr>
          <w:spacing w:val="-3"/>
        </w:rPr>
        <w:t> </w:t>
      </w:r>
      <w:r>
        <w:rPr/>
        <w:t>secret</w:t>
      </w:r>
      <w:r>
        <w:rPr>
          <w:spacing w:val="-2"/>
        </w:rPr>
        <w:t> </w:t>
      </w:r>
      <w:r>
        <w:rPr/>
        <w:t>and</w:t>
      </w:r>
      <w:r>
        <w:rPr>
          <w:spacing w:val="-4"/>
        </w:rPr>
        <w:t> </w:t>
      </w:r>
      <w:r>
        <w:rPr/>
        <w:t>sealed</w:t>
      </w:r>
      <w:r>
        <w:rPr>
          <w:spacing w:val="-4"/>
        </w:rPr>
        <w:t> </w:t>
      </w:r>
      <w:r>
        <w:rPr/>
        <w:t>up</w:t>
      </w:r>
      <w:r>
        <w:rPr>
          <w:spacing w:val="-4"/>
        </w:rPr>
        <w:t> </w:t>
      </w:r>
      <w:r>
        <w:rPr/>
        <w:t>until</w:t>
      </w:r>
      <w:r>
        <w:rPr>
          <w:spacing w:val="-2"/>
        </w:rPr>
        <w:t> </w:t>
      </w:r>
      <w:r>
        <w:rPr/>
        <w:t>the</w:t>
      </w:r>
      <w:r>
        <w:rPr>
          <w:spacing w:val="-5"/>
        </w:rPr>
        <w:t> </w:t>
      </w:r>
      <w:r>
        <w:rPr/>
        <w:t>time</w:t>
      </w:r>
      <w:r>
        <w:rPr>
          <w:spacing w:val="-5"/>
        </w:rPr>
        <w:t> </w:t>
      </w:r>
      <w:r>
        <w:rPr/>
        <w:t>of</w:t>
      </w:r>
      <w:r>
        <w:rPr>
          <w:spacing w:val="-5"/>
        </w:rPr>
        <w:t> </w:t>
      </w:r>
      <w:r>
        <w:rPr/>
        <w:t>[the] </w:t>
      </w:r>
      <w:r>
        <w:rPr>
          <w:spacing w:val="-2"/>
        </w:rPr>
        <w:t>end.”</w:t>
      </w:r>
    </w:p>
    <w:p>
      <w:pPr>
        <w:pStyle w:val="BodyText"/>
        <w:spacing w:line="259" w:lineRule="auto" w:before="157"/>
        <w:ind w:right="340"/>
      </w:pPr>
      <w:r>
        <w:rPr/>
        <w:t>This is also referred to at </w:t>
      </w:r>
      <w:r>
        <w:rPr>
          <w:b/>
        </w:rPr>
        <w:t>Daniel 12:4</w:t>
      </w:r>
      <w:r>
        <w:rPr/>
        <w:t>; “And as for you, O Daniel, make secret the words and seal</w:t>
      </w:r>
      <w:r>
        <w:rPr>
          <w:spacing w:val="-2"/>
        </w:rPr>
        <w:t> </w:t>
      </w:r>
      <w:r>
        <w:rPr/>
        <w:t>up</w:t>
      </w:r>
      <w:r>
        <w:rPr>
          <w:spacing w:val="-2"/>
        </w:rPr>
        <w:t> </w:t>
      </w:r>
      <w:r>
        <w:rPr/>
        <w:t>the</w:t>
      </w:r>
      <w:r>
        <w:rPr>
          <w:spacing w:val="-3"/>
        </w:rPr>
        <w:t> </w:t>
      </w:r>
      <w:r>
        <w:rPr/>
        <w:t>book,</w:t>
      </w:r>
      <w:r>
        <w:rPr>
          <w:spacing w:val="-2"/>
        </w:rPr>
        <w:t> </w:t>
      </w:r>
      <w:r>
        <w:rPr/>
        <w:t>until</w:t>
      </w:r>
      <w:r>
        <w:rPr>
          <w:spacing w:val="-2"/>
        </w:rPr>
        <w:t> </w:t>
      </w:r>
      <w:r>
        <w:rPr/>
        <w:t>the</w:t>
      </w:r>
      <w:r>
        <w:rPr>
          <w:spacing w:val="-3"/>
        </w:rPr>
        <w:t> </w:t>
      </w:r>
      <w:r>
        <w:rPr/>
        <w:t>time</w:t>
      </w:r>
      <w:r>
        <w:rPr>
          <w:spacing w:val="-3"/>
        </w:rPr>
        <w:t> </w:t>
      </w:r>
      <w:r>
        <w:rPr/>
        <w:t>of</w:t>
      </w:r>
      <w:r>
        <w:rPr>
          <w:spacing w:val="-3"/>
        </w:rPr>
        <w:t> </w:t>
      </w:r>
      <w:r>
        <w:rPr/>
        <w:t>[the]</w:t>
      </w:r>
      <w:r>
        <w:rPr>
          <w:spacing w:val="-1"/>
        </w:rPr>
        <w:t> </w:t>
      </w:r>
      <w:r>
        <w:rPr/>
        <w:t>end.</w:t>
      </w:r>
      <w:r>
        <w:rPr>
          <w:spacing w:val="-2"/>
        </w:rPr>
        <w:t> </w:t>
      </w:r>
      <w:r>
        <w:rPr/>
        <w:t>Many will</w:t>
      </w:r>
      <w:r>
        <w:rPr>
          <w:spacing w:val="-2"/>
        </w:rPr>
        <w:t> </w:t>
      </w:r>
      <w:r>
        <w:rPr/>
        <w:t>rove</w:t>
      </w:r>
      <w:r>
        <w:rPr>
          <w:spacing w:val="-3"/>
        </w:rPr>
        <w:t> </w:t>
      </w:r>
      <w:r>
        <w:rPr/>
        <w:t>about,</w:t>
      </w:r>
      <w:r>
        <w:rPr>
          <w:spacing w:val="-2"/>
        </w:rPr>
        <w:t> </w:t>
      </w:r>
      <w:r>
        <w:rPr/>
        <w:t>and</w:t>
      </w:r>
      <w:r>
        <w:rPr>
          <w:spacing w:val="-2"/>
        </w:rPr>
        <w:t> </w:t>
      </w:r>
      <w:r>
        <w:rPr/>
        <w:t>the</w:t>
      </w:r>
      <w:r>
        <w:rPr>
          <w:spacing w:val="-1"/>
        </w:rPr>
        <w:t> </w:t>
      </w:r>
      <w:r>
        <w:rPr/>
        <w:t>[true]</w:t>
      </w:r>
      <w:r>
        <w:rPr>
          <w:spacing w:val="-3"/>
        </w:rPr>
        <w:t> </w:t>
      </w:r>
      <w:r>
        <w:rPr/>
        <w:t>knowledge</w:t>
      </w:r>
      <w:r>
        <w:rPr>
          <w:spacing w:val="-3"/>
        </w:rPr>
        <w:t> </w:t>
      </w:r>
      <w:r>
        <w:rPr/>
        <w:t>will become abundant.” This knowledge will become abundant during this time period. It was not abundant immediately before that.</w:t>
      </w:r>
    </w:p>
    <w:p>
      <w:pPr>
        <w:pStyle w:val="BodyText"/>
        <w:spacing w:line="259" w:lineRule="auto" w:before="159"/>
        <w:ind w:left="119" w:right="417"/>
      </w:pPr>
      <w:r>
        <w:rPr>
          <w:b/>
        </w:rPr>
        <w:t>Verse 10 </w:t>
      </w:r>
      <w:r>
        <w:rPr/>
        <w:t>“Many will cleanse themselves and whiten themselves and will be refined.</w:t>
      </w:r>
      <w:r>
        <w:rPr>
          <w:spacing w:val="-9"/>
        </w:rPr>
        <w:t> </w:t>
      </w:r>
      <w:r>
        <w:rPr/>
        <w:t>And the wicked</w:t>
      </w:r>
      <w:r>
        <w:rPr>
          <w:spacing w:val="-4"/>
        </w:rPr>
        <w:t> </w:t>
      </w:r>
      <w:r>
        <w:rPr/>
        <w:t>ones</w:t>
      </w:r>
      <w:r>
        <w:rPr>
          <w:spacing w:val="-4"/>
        </w:rPr>
        <w:t> </w:t>
      </w:r>
      <w:r>
        <w:rPr/>
        <w:t>will</w:t>
      </w:r>
      <w:r>
        <w:rPr>
          <w:spacing w:val="-4"/>
        </w:rPr>
        <w:t> </w:t>
      </w:r>
      <w:r>
        <w:rPr/>
        <w:t>certainly</w:t>
      </w:r>
      <w:r>
        <w:rPr>
          <w:spacing w:val="-4"/>
        </w:rPr>
        <w:t> </w:t>
      </w:r>
      <w:r>
        <w:rPr/>
        <w:t>act</w:t>
      </w:r>
      <w:r>
        <w:rPr>
          <w:spacing w:val="-4"/>
        </w:rPr>
        <w:t> </w:t>
      </w:r>
      <w:r>
        <w:rPr/>
        <w:t>wickedly,</w:t>
      </w:r>
      <w:r>
        <w:rPr>
          <w:spacing w:val="-4"/>
        </w:rPr>
        <w:t> </w:t>
      </w:r>
      <w:r>
        <w:rPr/>
        <w:t>and</w:t>
      </w:r>
      <w:r>
        <w:rPr>
          <w:spacing w:val="-4"/>
        </w:rPr>
        <w:t> </w:t>
      </w:r>
      <w:r>
        <w:rPr/>
        <w:t>no</w:t>
      </w:r>
      <w:r>
        <w:rPr>
          <w:spacing w:val="-4"/>
        </w:rPr>
        <w:t> </w:t>
      </w:r>
      <w:r>
        <w:rPr/>
        <w:t>wicked</w:t>
      </w:r>
      <w:r>
        <w:rPr>
          <w:spacing w:val="-4"/>
        </w:rPr>
        <w:t> </w:t>
      </w:r>
      <w:r>
        <w:rPr/>
        <w:t>ones</w:t>
      </w:r>
      <w:r>
        <w:rPr>
          <w:spacing w:val="-4"/>
        </w:rPr>
        <w:t> </w:t>
      </w:r>
      <w:r>
        <w:rPr/>
        <w:t>at</w:t>
      </w:r>
      <w:r>
        <w:rPr>
          <w:spacing w:val="-2"/>
        </w:rPr>
        <w:t> </w:t>
      </w:r>
      <w:r>
        <w:rPr/>
        <w:t>all</w:t>
      </w:r>
      <w:r>
        <w:rPr>
          <w:spacing w:val="-4"/>
        </w:rPr>
        <w:t> </w:t>
      </w:r>
      <w:r>
        <w:rPr/>
        <w:t>will</w:t>
      </w:r>
      <w:r>
        <w:rPr>
          <w:spacing w:val="-4"/>
        </w:rPr>
        <w:t> </w:t>
      </w:r>
      <w:r>
        <w:rPr/>
        <w:t>understand;</w:t>
      </w:r>
      <w:r>
        <w:rPr>
          <w:spacing w:val="-4"/>
        </w:rPr>
        <w:t> </w:t>
      </w:r>
      <w:r>
        <w:rPr/>
        <w:t>but</w:t>
      </w:r>
      <w:r>
        <w:rPr>
          <w:spacing w:val="-4"/>
        </w:rPr>
        <w:t> </w:t>
      </w:r>
      <w:r>
        <w:rPr/>
        <w:t>the</w:t>
      </w:r>
      <w:r>
        <w:rPr>
          <w:spacing w:val="-5"/>
        </w:rPr>
        <w:t> </w:t>
      </w:r>
      <w:r>
        <w:rPr/>
        <w:t>ones having insight will understand.”</w:t>
      </w:r>
    </w:p>
    <w:p>
      <w:pPr>
        <w:pStyle w:val="BodyText"/>
        <w:spacing w:line="259" w:lineRule="auto" w:before="160"/>
        <w:ind w:left="119" w:right="417"/>
      </w:pPr>
      <w:r>
        <w:rPr/>
        <w:t>This is also referred to at </w:t>
      </w:r>
      <w:r>
        <w:rPr>
          <w:b/>
        </w:rPr>
        <w:t>Daniel 11:32-35 </w:t>
      </w:r>
      <w:r>
        <w:rPr/>
        <w:t>where we see some of those having insight will stumble</w:t>
      </w:r>
      <w:r>
        <w:rPr>
          <w:spacing w:val="-5"/>
        </w:rPr>
        <w:t> </w:t>
      </w:r>
      <w:r>
        <w:rPr/>
        <w:t>because</w:t>
      </w:r>
      <w:r>
        <w:rPr>
          <w:spacing w:val="-5"/>
        </w:rPr>
        <w:t> </w:t>
      </w:r>
      <w:r>
        <w:rPr/>
        <w:t>of</w:t>
      </w:r>
      <w:r>
        <w:rPr>
          <w:spacing w:val="-5"/>
        </w:rPr>
        <w:t> </w:t>
      </w:r>
      <w:r>
        <w:rPr/>
        <w:t>themselves.</w:t>
      </w:r>
      <w:r>
        <w:rPr>
          <w:spacing w:val="-9"/>
        </w:rPr>
        <w:t> </w:t>
      </w:r>
      <w:r>
        <w:rPr/>
        <w:t>We</w:t>
      </w:r>
      <w:r>
        <w:rPr>
          <w:spacing w:val="-5"/>
        </w:rPr>
        <w:t> </w:t>
      </w:r>
      <w:r>
        <w:rPr/>
        <w:t>see</w:t>
      </w:r>
      <w:r>
        <w:rPr>
          <w:spacing w:val="-5"/>
        </w:rPr>
        <w:t> </w:t>
      </w:r>
      <w:r>
        <w:rPr/>
        <w:t>a</w:t>
      </w:r>
      <w:r>
        <w:rPr>
          <w:spacing w:val="-3"/>
        </w:rPr>
        <w:t> </w:t>
      </w:r>
      <w:r>
        <w:rPr/>
        <w:t>cleansing</w:t>
      </w:r>
      <w:r>
        <w:rPr>
          <w:spacing w:val="-4"/>
        </w:rPr>
        <w:t> </w:t>
      </w:r>
      <w:r>
        <w:rPr/>
        <w:t>and</w:t>
      </w:r>
      <w:r>
        <w:rPr>
          <w:spacing w:val="-4"/>
        </w:rPr>
        <w:t> </w:t>
      </w:r>
      <w:r>
        <w:rPr/>
        <w:t>a</w:t>
      </w:r>
      <w:r>
        <w:rPr>
          <w:spacing w:val="-5"/>
        </w:rPr>
        <w:t> </w:t>
      </w:r>
      <w:r>
        <w:rPr/>
        <w:t>whitening</w:t>
      </w:r>
      <w:r>
        <w:rPr>
          <w:spacing w:val="-4"/>
        </w:rPr>
        <w:t> </w:t>
      </w:r>
      <w:r>
        <w:rPr/>
        <w:t>also.</w:t>
      </w:r>
      <w:r>
        <w:rPr>
          <w:spacing w:val="-4"/>
        </w:rPr>
        <w:t> </w:t>
      </w:r>
      <w:r>
        <w:rPr/>
        <w:t>In</w:t>
      </w:r>
      <w:r>
        <w:rPr>
          <w:spacing w:val="-4"/>
        </w:rPr>
        <w:t> </w:t>
      </w:r>
      <w:r>
        <w:rPr/>
        <w:t>order</w:t>
      </w:r>
      <w:r>
        <w:rPr>
          <w:spacing w:val="-5"/>
        </w:rPr>
        <w:t> </w:t>
      </w:r>
      <w:r>
        <w:rPr/>
        <w:t>to</w:t>
      </w:r>
      <w:r>
        <w:rPr>
          <w:spacing w:val="-4"/>
        </w:rPr>
        <w:t> </w:t>
      </w:r>
      <w:r>
        <w:rPr/>
        <w:t>cleanse themselves the true knowledge has to be known.</w:t>
      </w:r>
    </w:p>
    <w:p>
      <w:pPr>
        <w:pStyle w:val="BodyText"/>
        <w:spacing w:line="259" w:lineRule="auto" w:before="159"/>
        <w:ind w:left="119" w:right="417"/>
      </w:pPr>
      <w:r>
        <w:rPr>
          <w:b/>
        </w:rPr>
        <w:t>Verse</w:t>
      </w:r>
      <w:r>
        <w:rPr>
          <w:b/>
          <w:spacing w:val="-4"/>
        </w:rPr>
        <w:t> </w:t>
      </w:r>
      <w:r>
        <w:rPr>
          <w:b/>
        </w:rPr>
        <w:t>11</w:t>
      </w:r>
      <w:r>
        <w:rPr>
          <w:b/>
          <w:spacing w:val="-5"/>
        </w:rPr>
        <w:t> </w:t>
      </w:r>
      <w:r>
        <w:rPr/>
        <w:t>“And</w:t>
      </w:r>
      <w:r>
        <w:rPr>
          <w:spacing w:val="-3"/>
        </w:rPr>
        <w:t> </w:t>
      </w:r>
      <w:r>
        <w:rPr/>
        <w:t>from</w:t>
      </w:r>
      <w:r>
        <w:rPr>
          <w:spacing w:val="-5"/>
        </w:rPr>
        <w:t> </w:t>
      </w:r>
      <w:r>
        <w:rPr/>
        <w:t>the</w:t>
      </w:r>
      <w:r>
        <w:rPr>
          <w:spacing w:val="-6"/>
        </w:rPr>
        <w:t> </w:t>
      </w:r>
      <w:r>
        <w:rPr/>
        <w:t>time</w:t>
      </w:r>
      <w:r>
        <w:rPr>
          <w:spacing w:val="-6"/>
        </w:rPr>
        <w:t> </w:t>
      </w:r>
      <w:r>
        <w:rPr/>
        <w:t>that</w:t>
      </w:r>
      <w:r>
        <w:rPr>
          <w:spacing w:val="-5"/>
        </w:rPr>
        <w:t> </w:t>
      </w:r>
      <w:r>
        <w:rPr/>
        <w:t>the</w:t>
      </w:r>
      <w:r>
        <w:rPr>
          <w:spacing w:val="-6"/>
        </w:rPr>
        <w:t> </w:t>
      </w:r>
      <w:r>
        <w:rPr/>
        <w:t>constant</w:t>
      </w:r>
      <w:r>
        <w:rPr>
          <w:spacing w:val="-5"/>
        </w:rPr>
        <w:t> </w:t>
      </w:r>
      <w:r>
        <w:rPr/>
        <w:t>[feature]</w:t>
      </w:r>
      <w:r>
        <w:rPr>
          <w:spacing w:val="-6"/>
        </w:rPr>
        <w:t> </w:t>
      </w:r>
      <w:r>
        <w:rPr/>
        <w:t>has</w:t>
      </w:r>
      <w:r>
        <w:rPr>
          <w:spacing w:val="-5"/>
        </w:rPr>
        <w:t> </w:t>
      </w:r>
      <w:r>
        <w:rPr/>
        <w:t>been</w:t>
      </w:r>
      <w:r>
        <w:rPr>
          <w:spacing w:val="-5"/>
        </w:rPr>
        <w:t> </w:t>
      </w:r>
      <w:r>
        <w:rPr/>
        <w:t>removed</w:t>
      </w:r>
      <w:r>
        <w:rPr>
          <w:spacing w:val="-5"/>
        </w:rPr>
        <w:t> </w:t>
      </w:r>
      <w:r>
        <w:rPr/>
        <w:t>and</w:t>
      </w:r>
      <w:r>
        <w:rPr>
          <w:spacing w:val="-5"/>
        </w:rPr>
        <w:t> </w:t>
      </w:r>
      <w:r>
        <w:rPr/>
        <w:t>there</w:t>
      </w:r>
      <w:r>
        <w:rPr>
          <w:spacing w:val="-6"/>
        </w:rPr>
        <w:t> </w:t>
      </w:r>
      <w:r>
        <w:rPr/>
        <w:t>has</w:t>
      </w:r>
      <w:r>
        <w:rPr>
          <w:spacing w:val="-5"/>
        </w:rPr>
        <w:t> </w:t>
      </w:r>
      <w:r>
        <w:rPr/>
        <w:t>been</w:t>
      </w:r>
      <w:r>
        <w:rPr>
          <w:spacing w:val="-5"/>
        </w:rPr>
        <w:t> </w:t>
      </w:r>
      <w:r>
        <w:rPr/>
        <w:t>a placing of the disgusting thing that is causing</w:t>
      </w:r>
      <w:r>
        <w:rPr>
          <w:spacing w:val="40"/>
        </w:rPr>
        <w:t> </w:t>
      </w:r>
      <w:r>
        <w:rPr/>
        <w:t>desolation, there will be one thousand two hundred and ninety days.”</w:t>
      </w:r>
    </w:p>
    <w:p>
      <w:pPr>
        <w:spacing w:before="160"/>
        <w:ind w:left="119" w:right="0" w:firstLine="0"/>
        <w:jc w:val="left"/>
        <w:rPr>
          <w:b/>
          <w:sz w:val="24"/>
        </w:rPr>
      </w:pPr>
      <w:r>
        <w:rPr>
          <w:sz w:val="24"/>
        </w:rPr>
        <w:t>This</w:t>
      </w:r>
      <w:r>
        <w:rPr>
          <w:spacing w:val="-2"/>
          <w:sz w:val="24"/>
        </w:rPr>
        <w:t> </w:t>
      </w:r>
      <w:r>
        <w:rPr>
          <w:sz w:val="24"/>
        </w:rPr>
        <w:t>action</w:t>
      </w:r>
      <w:r>
        <w:rPr>
          <w:spacing w:val="-1"/>
          <w:sz w:val="24"/>
        </w:rPr>
        <w:t> </w:t>
      </w:r>
      <w:r>
        <w:rPr>
          <w:sz w:val="24"/>
        </w:rPr>
        <w:t>is</w:t>
      </w:r>
      <w:r>
        <w:rPr>
          <w:spacing w:val="-1"/>
          <w:sz w:val="24"/>
        </w:rPr>
        <w:t> </w:t>
      </w:r>
      <w:r>
        <w:rPr>
          <w:sz w:val="24"/>
        </w:rPr>
        <w:t>also</w:t>
      </w:r>
      <w:r>
        <w:rPr>
          <w:spacing w:val="-2"/>
          <w:sz w:val="24"/>
        </w:rPr>
        <w:t> </w:t>
      </w:r>
      <w:r>
        <w:rPr>
          <w:sz w:val="24"/>
        </w:rPr>
        <w:t>found</w:t>
      </w:r>
      <w:r>
        <w:rPr>
          <w:spacing w:val="-1"/>
          <w:sz w:val="24"/>
        </w:rPr>
        <w:t> </w:t>
      </w:r>
      <w:r>
        <w:rPr>
          <w:sz w:val="24"/>
        </w:rPr>
        <w:t>at</w:t>
      </w:r>
      <w:r>
        <w:rPr>
          <w:spacing w:val="-1"/>
          <w:sz w:val="24"/>
        </w:rPr>
        <w:t> </w:t>
      </w:r>
      <w:r>
        <w:rPr>
          <w:b/>
          <w:sz w:val="24"/>
        </w:rPr>
        <w:t>Daniel</w:t>
      </w:r>
      <w:r>
        <w:rPr>
          <w:b/>
          <w:spacing w:val="-1"/>
          <w:sz w:val="24"/>
        </w:rPr>
        <w:t> </w:t>
      </w:r>
      <w:r>
        <w:rPr>
          <w:b/>
          <w:spacing w:val="-4"/>
          <w:sz w:val="24"/>
        </w:rPr>
        <w:t>11:31</w:t>
      </w:r>
    </w:p>
    <w:p>
      <w:pPr>
        <w:pStyle w:val="BodyText"/>
        <w:spacing w:line="259" w:lineRule="auto" w:before="182"/>
        <w:ind w:left="119" w:right="363"/>
      </w:pPr>
      <w:r>
        <w:rPr/>
        <w:t>These</w:t>
      </w:r>
      <w:r>
        <w:rPr>
          <w:spacing w:val="-1"/>
        </w:rPr>
        <w:t> </w:t>
      </w:r>
      <w:r>
        <w:rPr/>
        <w:t>1,290 days can be the</w:t>
      </w:r>
      <w:r>
        <w:rPr>
          <w:spacing w:val="-1"/>
        </w:rPr>
        <w:t> </w:t>
      </w:r>
      <w:r>
        <w:rPr/>
        <w:t>same</w:t>
      </w:r>
      <w:r>
        <w:rPr>
          <w:spacing w:val="-1"/>
        </w:rPr>
        <w:t> </w:t>
      </w:r>
      <w:r>
        <w:rPr/>
        <w:t>as the</w:t>
      </w:r>
      <w:r>
        <w:rPr>
          <w:spacing w:val="-1"/>
        </w:rPr>
        <w:t> </w:t>
      </w:r>
      <w:r>
        <w:rPr/>
        <w:t>three</w:t>
      </w:r>
      <w:r>
        <w:rPr>
          <w:spacing w:val="-1"/>
        </w:rPr>
        <w:t> </w:t>
      </w:r>
      <w:r>
        <w:rPr/>
        <w:t>and a</w:t>
      </w:r>
      <w:r>
        <w:rPr>
          <w:spacing w:val="-1"/>
        </w:rPr>
        <w:t> </w:t>
      </w:r>
      <w:r>
        <w:rPr/>
        <w:t>half</w:t>
      </w:r>
      <w:r>
        <w:rPr>
          <w:spacing w:val="-1"/>
        </w:rPr>
        <w:t> </w:t>
      </w:r>
      <w:r>
        <w:rPr/>
        <w:t>times because</w:t>
      </w:r>
      <w:r>
        <w:rPr>
          <w:spacing w:val="-1"/>
        </w:rPr>
        <w:t> </w:t>
      </w:r>
      <w:r>
        <w:rPr/>
        <w:t>three</w:t>
      </w:r>
      <w:r>
        <w:rPr>
          <w:spacing w:val="-1"/>
        </w:rPr>
        <w:t> </w:t>
      </w:r>
      <w:r>
        <w:rPr/>
        <w:t>and a</w:t>
      </w:r>
      <w:r>
        <w:rPr>
          <w:spacing w:val="-1"/>
        </w:rPr>
        <w:t> </w:t>
      </w:r>
      <w:r>
        <w:rPr/>
        <w:t>half</w:t>
      </w:r>
      <w:r>
        <w:rPr>
          <w:spacing w:val="-1"/>
        </w:rPr>
        <w:t> </w:t>
      </w:r>
      <w:r>
        <w:rPr/>
        <w:t>years by the</w:t>
      </w:r>
      <w:r>
        <w:rPr>
          <w:spacing w:val="-4"/>
        </w:rPr>
        <w:t> </w:t>
      </w:r>
      <w:r>
        <w:rPr/>
        <w:t>lunar</w:t>
      </w:r>
      <w:r>
        <w:rPr>
          <w:spacing w:val="-4"/>
        </w:rPr>
        <w:t> </w:t>
      </w:r>
      <w:r>
        <w:rPr/>
        <w:t>calendar</w:t>
      </w:r>
      <w:r>
        <w:rPr>
          <w:spacing w:val="-4"/>
        </w:rPr>
        <w:t> </w:t>
      </w:r>
      <w:r>
        <w:rPr/>
        <w:t>has</w:t>
      </w:r>
      <w:r>
        <w:rPr>
          <w:spacing w:val="-3"/>
        </w:rPr>
        <w:t> </w:t>
      </w:r>
      <w:r>
        <w:rPr/>
        <w:t>an</w:t>
      </w:r>
      <w:r>
        <w:rPr>
          <w:spacing w:val="-1"/>
        </w:rPr>
        <w:t> </w:t>
      </w:r>
      <w:r>
        <w:rPr/>
        <w:t>extra</w:t>
      </w:r>
      <w:r>
        <w:rPr>
          <w:spacing w:val="-4"/>
        </w:rPr>
        <w:t> </w:t>
      </w:r>
      <w:r>
        <w:rPr/>
        <w:t>month</w:t>
      </w:r>
      <w:r>
        <w:rPr>
          <w:spacing w:val="-3"/>
        </w:rPr>
        <w:t> </w:t>
      </w:r>
      <w:r>
        <w:rPr/>
        <w:t>(30</w:t>
      </w:r>
      <w:r>
        <w:rPr>
          <w:spacing w:val="-3"/>
        </w:rPr>
        <w:t> </w:t>
      </w:r>
      <w:r>
        <w:rPr/>
        <w:t>days)</w:t>
      </w:r>
      <w:r>
        <w:rPr>
          <w:spacing w:val="-2"/>
        </w:rPr>
        <w:t> </w:t>
      </w:r>
      <w:r>
        <w:rPr/>
        <w:t>added.</w:t>
      </w:r>
      <w:r>
        <w:rPr>
          <w:spacing w:val="-3"/>
        </w:rPr>
        <w:t> </w:t>
      </w:r>
      <w:r>
        <w:rPr/>
        <w:t>However,</w:t>
      </w:r>
      <w:r>
        <w:rPr>
          <w:spacing w:val="-3"/>
        </w:rPr>
        <w:t> </w:t>
      </w:r>
      <w:r>
        <w:rPr/>
        <w:t>in</w:t>
      </w:r>
      <w:r>
        <w:rPr>
          <w:spacing w:val="-3"/>
        </w:rPr>
        <w:t> </w:t>
      </w:r>
      <w:r>
        <w:rPr/>
        <w:t>this</w:t>
      </w:r>
      <w:r>
        <w:rPr>
          <w:spacing w:val="-3"/>
        </w:rPr>
        <w:t> </w:t>
      </w:r>
      <w:r>
        <w:rPr/>
        <w:t>case</w:t>
      </w:r>
      <w:r>
        <w:rPr>
          <w:spacing w:val="-4"/>
        </w:rPr>
        <w:t> </w:t>
      </w:r>
      <w:r>
        <w:rPr/>
        <w:t>the</w:t>
      </w:r>
      <w:r>
        <w:rPr>
          <w:spacing w:val="-4"/>
        </w:rPr>
        <w:t> </w:t>
      </w:r>
      <w:r>
        <w:rPr/>
        <w:t>three</w:t>
      </w:r>
      <w:r>
        <w:rPr>
          <w:spacing w:val="-2"/>
        </w:rPr>
        <w:t> </w:t>
      </w:r>
      <w:r>
        <w:rPr/>
        <w:t>and</w:t>
      </w:r>
      <w:r>
        <w:rPr>
          <w:spacing w:val="-3"/>
        </w:rPr>
        <w:t> </w:t>
      </w:r>
      <w:r>
        <w:rPr/>
        <w:t>a</w:t>
      </w:r>
      <w:r>
        <w:rPr>
          <w:spacing w:val="-4"/>
        </w:rPr>
        <w:t> </w:t>
      </w:r>
      <w:r>
        <w:rPr/>
        <w:t>half times (years) is actually referring to 1,260 days because of how other prophesies fit in with this passage. The 1,260 days is part of the 1,290 days. However, a discrepancy of 30 days is not much time, when considering the grand scheme of things. However, Daniel is very specific, in this length of time period.</w:t>
      </w:r>
    </w:p>
    <w:p>
      <w:pPr>
        <w:pStyle w:val="BodyText"/>
        <w:spacing w:line="259" w:lineRule="auto" w:before="158"/>
        <w:ind w:left="119" w:right="417"/>
      </w:pPr>
      <w:r>
        <w:rPr/>
        <w:t>The word “placing” is also translated as “set up” which can denote action. (As an example; Someone</w:t>
      </w:r>
      <w:r>
        <w:rPr>
          <w:spacing w:val="-4"/>
        </w:rPr>
        <w:t> </w:t>
      </w:r>
      <w:r>
        <w:rPr/>
        <w:t>set</w:t>
      </w:r>
      <w:r>
        <w:rPr>
          <w:spacing w:val="-3"/>
        </w:rPr>
        <w:t> </w:t>
      </w:r>
      <w:r>
        <w:rPr/>
        <w:t>up</w:t>
      </w:r>
      <w:r>
        <w:rPr>
          <w:spacing w:val="-3"/>
        </w:rPr>
        <w:t> </w:t>
      </w:r>
      <w:r>
        <w:rPr/>
        <w:t>the</w:t>
      </w:r>
      <w:r>
        <w:rPr>
          <w:spacing w:val="-4"/>
        </w:rPr>
        <w:t> </w:t>
      </w:r>
      <w:r>
        <w:rPr/>
        <w:t>feast.</w:t>
      </w:r>
      <w:r>
        <w:rPr>
          <w:spacing w:val="-7"/>
        </w:rPr>
        <w:t> </w:t>
      </w:r>
      <w:r>
        <w:rPr/>
        <w:t>This</w:t>
      </w:r>
      <w:r>
        <w:rPr>
          <w:spacing w:val="-3"/>
        </w:rPr>
        <w:t> </w:t>
      </w:r>
      <w:r>
        <w:rPr/>
        <w:t>would</w:t>
      </w:r>
      <w:r>
        <w:rPr>
          <w:spacing w:val="-3"/>
        </w:rPr>
        <w:t> </w:t>
      </w:r>
      <w:r>
        <w:rPr/>
        <w:t>take</w:t>
      </w:r>
      <w:r>
        <w:rPr>
          <w:spacing w:val="-4"/>
        </w:rPr>
        <w:t> </w:t>
      </w:r>
      <w:r>
        <w:rPr/>
        <w:t>a</w:t>
      </w:r>
      <w:r>
        <w:rPr>
          <w:spacing w:val="-4"/>
        </w:rPr>
        <w:t> </w:t>
      </w:r>
      <w:r>
        <w:rPr/>
        <w:t>bit</w:t>
      </w:r>
      <w:r>
        <w:rPr>
          <w:spacing w:val="-3"/>
        </w:rPr>
        <w:t> </w:t>
      </w:r>
      <w:r>
        <w:rPr/>
        <w:t>of</w:t>
      </w:r>
      <w:r>
        <w:rPr>
          <w:spacing w:val="-2"/>
        </w:rPr>
        <w:t> </w:t>
      </w:r>
      <w:r>
        <w:rPr/>
        <w:t>time.)</w:t>
      </w:r>
      <w:r>
        <w:rPr>
          <w:spacing w:val="-8"/>
        </w:rPr>
        <w:t> </w:t>
      </w:r>
      <w:r>
        <w:rPr/>
        <w:t>This</w:t>
      </w:r>
      <w:r>
        <w:rPr>
          <w:spacing w:val="-3"/>
        </w:rPr>
        <w:t> </w:t>
      </w:r>
      <w:r>
        <w:rPr/>
        <w:t>makes</w:t>
      </w:r>
      <w:r>
        <w:rPr>
          <w:spacing w:val="-3"/>
        </w:rPr>
        <w:t> </w:t>
      </w:r>
      <w:r>
        <w:rPr/>
        <w:t>it</w:t>
      </w:r>
      <w:r>
        <w:rPr>
          <w:spacing w:val="-3"/>
        </w:rPr>
        <w:t> </w:t>
      </w:r>
      <w:r>
        <w:rPr/>
        <w:t>difficult</w:t>
      </w:r>
      <w:r>
        <w:rPr>
          <w:spacing w:val="-3"/>
        </w:rPr>
        <w:t> </w:t>
      </w:r>
      <w:r>
        <w:rPr/>
        <w:t>to</w:t>
      </w:r>
      <w:r>
        <w:rPr>
          <w:spacing w:val="-3"/>
        </w:rPr>
        <w:t> </w:t>
      </w:r>
      <w:r>
        <w:rPr/>
        <w:t>know</w:t>
      </w:r>
      <w:r>
        <w:rPr>
          <w:spacing w:val="-4"/>
        </w:rPr>
        <w:t> </w:t>
      </w:r>
      <w:r>
        <w:rPr/>
        <w:t>exactly when this time period starts as it is described in </w:t>
      </w:r>
      <w:r>
        <w:rPr>
          <w:b/>
        </w:rPr>
        <w:t>Daniel 11:31</w:t>
      </w:r>
      <w:r>
        <w:rPr/>
        <w:t>. But it would</w:t>
      </w:r>
      <w:r>
        <w:rPr>
          <w:spacing w:val="-1"/>
        </w:rPr>
        <w:t> </w:t>
      </w:r>
      <w:r>
        <w:rPr/>
        <w:t>have to include the king of the north occupation too.</w:t>
      </w:r>
    </w:p>
    <w:p>
      <w:pPr>
        <w:pStyle w:val="BodyText"/>
        <w:spacing w:line="259" w:lineRule="auto" w:before="159"/>
        <w:ind w:left="119" w:right="417"/>
      </w:pPr>
      <w:r>
        <w:rPr>
          <w:b/>
        </w:rPr>
        <w:t>Verse</w:t>
      </w:r>
      <w:r>
        <w:rPr>
          <w:b/>
          <w:spacing w:val="-5"/>
        </w:rPr>
        <w:t> </w:t>
      </w:r>
      <w:r>
        <w:rPr>
          <w:b/>
        </w:rPr>
        <w:t>12</w:t>
      </w:r>
      <w:r>
        <w:rPr>
          <w:b/>
          <w:spacing w:val="-2"/>
        </w:rPr>
        <w:t> </w:t>
      </w:r>
      <w:r>
        <w:rPr/>
        <w:t>“Happy</w:t>
      </w:r>
      <w:r>
        <w:rPr>
          <w:spacing w:val="-4"/>
        </w:rPr>
        <w:t> </w:t>
      </w:r>
      <w:r>
        <w:rPr/>
        <w:t>is</w:t>
      </w:r>
      <w:r>
        <w:rPr>
          <w:spacing w:val="-4"/>
        </w:rPr>
        <w:t> </w:t>
      </w:r>
      <w:r>
        <w:rPr/>
        <w:t>the</w:t>
      </w:r>
      <w:r>
        <w:rPr>
          <w:spacing w:val="-5"/>
        </w:rPr>
        <w:t> </w:t>
      </w:r>
      <w:r>
        <w:rPr/>
        <w:t>one</w:t>
      </w:r>
      <w:r>
        <w:rPr>
          <w:spacing w:val="-5"/>
        </w:rPr>
        <w:t> </w:t>
      </w:r>
      <w:r>
        <w:rPr/>
        <w:t>who</w:t>
      </w:r>
      <w:r>
        <w:rPr>
          <w:spacing w:val="-4"/>
        </w:rPr>
        <w:t> </w:t>
      </w:r>
      <w:r>
        <w:rPr/>
        <w:t>is</w:t>
      </w:r>
      <w:r>
        <w:rPr>
          <w:spacing w:val="-4"/>
        </w:rPr>
        <w:t> </w:t>
      </w:r>
      <w:r>
        <w:rPr/>
        <w:t>keeping</w:t>
      </w:r>
      <w:r>
        <w:rPr>
          <w:spacing w:val="-4"/>
        </w:rPr>
        <w:t> </w:t>
      </w:r>
      <w:r>
        <w:rPr/>
        <w:t>in</w:t>
      </w:r>
      <w:r>
        <w:rPr>
          <w:spacing w:val="-4"/>
        </w:rPr>
        <w:t> </w:t>
      </w:r>
      <w:r>
        <w:rPr/>
        <w:t>expectation</w:t>
      </w:r>
      <w:r>
        <w:rPr>
          <w:spacing w:val="-4"/>
        </w:rPr>
        <w:t> </w:t>
      </w:r>
      <w:r>
        <w:rPr/>
        <w:t>and</w:t>
      </w:r>
      <w:r>
        <w:rPr>
          <w:spacing w:val="-4"/>
        </w:rPr>
        <w:t> </w:t>
      </w:r>
      <w:r>
        <w:rPr/>
        <w:t>who</w:t>
      </w:r>
      <w:r>
        <w:rPr>
          <w:spacing w:val="-2"/>
        </w:rPr>
        <w:t> </w:t>
      </w:r>
      <w:r>
        <w:rPr/>
        <w:t>arrives</w:t>
      </w:r>
      <w:r>
        <w:rPr>
          <w:spacing w:val="-2"/>
        </w:rPr>
        <w:t> </w:t>
      </w:r>
      <w:r>
        <w:rPr/>
        <w:t>at</w:t>
      </w:r>
      <w:r>
        <w:rPr>
          <w:spacing w:val="-4"/>
        </w:rPr>
        <w:t> </w:t>
      </w:r>
      <w:r>
        <w:rPr/>
        <w:t>the</w:t>
      </w:r>
      <w:r>
        <w:rPr>
          <w:spacing w:val="-5"/>
        </w:rPr>
        <w:t> </w:t>
      </w:r>
      <w:r>
        <w:rPr/>
        <w:t>one</w:t>
      </w:r>
      <w:r>
        <w:rPr>
          <w:spacing w:val="-5"/>
        </w:rPr>
        <w:t> </w:t>
      </w:r>
      <w:r>
        <w:rPr/>
        <w:t>thousand three hundred and thirty-five days!”</w:t>
      </w:r>
    </w:p>
    <w:p>
      <w:pPr>
        <w:pStyle w:val="BodyText"/>
        <w:spacing w:line="259" w:lineRule="auto" w:before="160"/>
        <w:ind w:left="119" w:right="417"/>
      </w:pPr>
      <w:r>
        <w:rPr/>
        <w:t>These</w:t>
      </w:r>
      <w:r>
        <w:rPr>
          <w:spacing w:val="-4"/>
        </w:rPr>
        <w:t> </w:t>
      </w:r>
      <w:r>
        <w:rPr/>
        <w:t>1,335</w:t>
      </w:r>
      <w:r>
        <w:rPr>
          <w:spacing w:val="-3"/>
        </w:rPr>
        <w:t> </w:t>
      </w:r>
      <w:r>
        <w:rPr/>
        <w:t>days</w:t>
      </w:r>
      <w:r>
        <w:rPr>
          <w:spacing w:val="-3"/>
        </w:rPr>
        <w:t> </w:t>
      </w:r>
      <w:r>
        <w:rPr/>
        <w:t>is</w:t>
      </w:r>
      <w:r>
        <w:rPr>
          <w:spacing w:val="-3"/>
        </w:rPr>
        <w:t> </w:t>
      </w:r>
      <w:r>
        <w:rPr/>
        <w:t>concurrent</w:t>
      </w:r>
      <w:r>
        <w:rPr>
          <w:spacing w:val="-3"/>
        </w:rPr>
        <w:t> </w:t>
      </w:r>
      <w:r>
        <w:rPr/>
        <w:t>with</w:t>
      </w:r>
      <w:r>
        <w:rPr>
          <w:spacing w:val="-3"/>
        </w:rPr>
        <w:t> </w:t>
      </w:r>
      <w:r>
        <w:rPr/>
        <w:t>the</w:t>
      </w:r>
      <w:r>
        <w:rPr>
          <w:spacing w:val="-4"/>
        </w:rPr>
        <w:t> </w:t>
      </w:r>
      <w:r>
        <w:rPr/>
        <w:t>1,290</w:t>
      </w:r>
      <w:r>
        <w:rPr>
          <w:spacing w:val="-3"/>
        </w:rPr>
        <w:t> </w:t>
      </w:r>
      <w:r>
        <w:rPr/>
        <w:t>days.</w:t>
      </w:r>
      <w:r>
        <w:rPr>
          <w:spacing w:val="-7"/>
        </w:rPr>
        <w:t> </w:t>
      </w:r>
      <w:r>
        <w:rPr/>
        <w:t>There</w:t>
      </w:r>
      <w:r>
        <w:rPr>
          <w:spacing w:val="-4"/>
        </w:rPr>
        <w:t> </w:t>
      </w:r>
      <w:r>
        <w:rPr/>
        <w:t>is</w:t>
      </w:r>
      <w:r>
        <w:rPr>
          <w:spacing w:val="-3"/>
        </w:rPr>
        <w:t> </w:t>
      </w:r>
      <w:r>
        <w:rPr/>
        <w:t>no</w:t>
      </w:r>
      <w:r>
        <w:rPr>
          <w:spacing w:val="-3"/>
        </w:rPr>
        <w:t> </w:t>
      </w:r>
      <w:r>
        <w:rPr/>
        <w:t>room</w:t>
      </w:r>
      <w:r>
        <w:rPr>
          <w:spacing w:val="-3"/>
        </w:rPr>
        <w:t> </w:t>
      </w:r>
      <w:r>
        <w:rPr/>
        <w:t>in</w:t>
      </w:r>
      <w:r>
        <w:rPr>
          <w:spacing w:val="-3"/>
        </w:rPr>
        <w:t> </w:t>
      </w:r>
      <w:r>
        <w:rPr/>
        <w:t>the</w:t>
      </w:r>
      <w:r>
        <w:rPr>
          <w:spacing w:val="-2"/>
        </w:rPr>
        <w:t> </w:t>
      </w:r>
      <w:r>
        <w:rPr/>
        <w:t>prophetic</w:t>
      </w:r>
      <w:r>
        <w:rPr>
          <w:spacing w:val="-4"/>
        </w:rPr>
        <w:t> </w:t>
      </w:r>
      <w:r>
        <w:rPr/>
        <w:t>timelines between Daniel and Revelation for these times to run in series. The 1,290 days is part of the 1,335 days.</w:t>
      </w:r>
    </w:p>
    <w:p>
      <w:pPr>
        <w:spacing w:after="0" w:line="259" w:lineRule="auto"/>
        <w:sectPr>
          <w:pgSz w:w="12240" w:h="15840"/>
          <w:pgMar w:header="0" w:footer="523" w:top="1360" w:bottom="720" w:left="1320" w:right="1160"/>
        </w:sectPr>
      </w:pPr>
    </w:p>
    <w:p>
      <w:pPr>
        <w:pStyle w:val="BodyText"/>
        <w:spacing w:line="259" w:lineRule="auto" w:before="79"/>
        <w:ind w:right="314"/>
      </w:pPr>
      <w:r>
        <w:rPr/>
        <w:t>So,</w:t>
      </w:r>
      <w:r>
        <w:rPr>
          <w:spacing w:val="-2"/>
        </w:rPr>
        <w:t> </w:t>
      </w:r>
      <w:r>
        <w:rPr/>
        <w:t>there</w:t>
      </w:r>
      <w:r>
        <w:rPr>
          <w:spacing w:val="-3"/>
        </w:rPr>
        <w:t> </w:t>
      </w:r>
      <w:r>
        <w:rPr/>
        <w:t>are</w:t>
      </w:r>
      <w:r>
        <w:rPr>
          <w:spacing w:val="-3"/>
        </w:rPr>
        <w:t> </w:t>
      </w:r>
      <w:r>
        <w:rPr/>
        <w:t>only</w:t>
      </w:r>
      <w:r>
        <w:rPr>
          <w:spacing w:val="-2"/>
        </w:rPr>
        <w:t> </w:t>
      </w:r>
      <w:r>
        <w:rPr/>
        <w:t>45</w:t>
      </w:r>
      <w:r>
        <w:rPr>
          <w:spacing w:val="-2"/>
        </w:rPr>
        <w:t> </w:t>
      </w:r>
      <w:r>
        <w:rPr/>
        <w:t>days</w:t>
      </w:r>
      <w:r>
        <w:rPr>
          <w:spacing w:val="-2"/>
        </w:rPr>
        <w:t> </w:t>
      </w:r>
      <w:r>
        <w:rPr/>
        <w:t>(depending</w:t>
      </w:r>
      <w:r>
        <w:rPr>
          <w:spacing w:val="-2"/>
        </w:rPr>
        <w:t> </w:t>
      </w:r>
      <w:r>
        <w:rPr/>
        <w:t>on</w:t>
      </w:r>
      <w:r>
        <w:rPr>
          <w:spacing w:val="-2"/>
        </w:rPr>
        <w:t> </w:t>
      </w:r>
      <w:r>
        <w:rPr/>
        <w:t>how</w:t>
      </w:r>
      <w:r>
        <w:rPr>
          <w:spacing w:val="-3"/>
        </w:rPr>
        <w:t> </w:t>
      </w:r>
      <w:r>
        <w:rPr/>
        <w:t>you look</w:t>
      </w:r>
      <w:r>
        <w:rPr>
          <w:spacing w:val="-2"/>
        </w:rPr>
        <w:t> </w:t>
      </w:r>
      <w:r>
        <w:rPr/>
        <w:t>at</w:t>
      </w:r>
      <w:r>
        <w:rPr>
          <w:spacing w:val="-2"/>
        </w:rPr>
        <w:t> </w:t>
      </w:r>
      <w:r>
        <w:rPr/>
        <w:t>it)</w:t>
      </w:r>
      <w:r>
        <w:rPr>
          <w:spacing w:val="-3"/>
        </w:rPr>
        <w:t> </w:t>
      </w:r>
      <w:r>
        <w:rPr/>
        <w:t>after</w:t>
      </w:r>
      <w:r>
        <w:rPr>
          <w:spacing w:val="-3"/>
        </w:rPr>
        <w:t> </w:t>
      </w:r>
      <w:r>
        <w:rPr/>
        <w:t>the</w:t>
      </w:r>
      <w:r>
        <w:rPr>
          <w:spacing w:val="-3"/>
        </w:rPr>
        <w:t> </w:t>
      </w:r>
      <w:r>
        <w:rPr/>
        <w:t>1,290 days</w:t>
      </w:r>
      <w:r>
        <w:rPr>
          <w:spacing w:val="-2"/>
        </w:rPr>
        <w:t> </w:t>
      </w:r>
      <w:r>
        <w:rPr/>
        <w:t>to</w:t>
      </w:r>
      <w:r>
        <w:rPr>
          <w:spacing w:val="-2"/>
        </w:rPr>
        <w:t> </w:t>
      </w:r>
      <w:r>
        <w:rPr/>
        <w:t>the</w:t>
      </w:r>
      <w:r>
        <w:rPr>
          <w:spacing w:val="-3"/>
        </w:rPr>
        <w:t> </w:t>
      </w:r>
      <w:r>
        <w:rPr/>
        <w:t>1,335th day. When this 1,335-day period is completed, this is when Michael (Jesus) stands up as mentioned in Daniel 12:1!</w:t>
      </w:r>
    </w:p>
    <w:p>
      <w:pPr>
        <w:pStyle w:val="BodyText"/>
        <w:spacing w:line="259" w:lineRule="auto" w:before="159"/>
        <w:ind w:right="417"/>
        <w:rPr>
          <w:b/>
        </w:rPr>
      </w:pPr>
      <w:r>
        <w:rPr/>
        <w:t>So, what is this 45-day gap? When one takes into consideration the time period and lessons learned that are mentioned in the bible book of Jonah and compare that with the prophetic timelines</w:t>
      </w:r>
      <w:r>
        <w:rPr>
          <w:spacing w:val="-2"/>
        </w:rPr>
        <w:t> </w:t>
      </w:r>
      <w:r>
        <w:rPr/>
        <w:t>and</w:t>
      </w:r>
      <w:r>
        <w:rPr>
          <w:spacing w:val="-2"/>
        </w:rPr>
        <w:t> </w:t>
      </w:r>
      <w:r>
        <w:rPr/>
        <w:t>events</w:t>
      </w:r>
      <w:r>
        <w:rPr>
          <w:spacing w:val="-2"/>
        </w:rPr>
        <w:t> </w:t>
      </w:r>
      <w:r>
        <w:rPr/>
        <w:t>in</w:t>
      </w:r>
      <w:r>
        <w:rPr>
          <w:spacing w:val="-2"/>
        </w:rPr>
        <w:t> </w:t>
      </w:r>
      <w:r>
        <w:rPr/>
        <w:t>Revelation,</w:t>
      </w:r>
      <w:r>
        <w:rPr>
          <w:spacing w:val="-2"/>
        </w:rPr>
        <w:t> </w:t>
      </w:r>
      <w:r>
        <w:rPr/>
        <w:t>this</w:t>
      </w:r>
      <w:r>
        <w:rPr>
          <w:spacing w:val="-2"/>
        </w:rPr>
        <w:t> </w:t>
      </w:r>
      <w:r>
        <w:rPr/>
        <w:t>is</w:t>
      </w:r>
      <w:r>
        <w:rPr>
          <w:spacing w:val="-2"/>
        </w:rPr>
        <w:t> </w:t>
      </w:r>
      <w:r>
        <w:rPr/>
        <w:t>a</w:t>
      </w:r>
      <w:r>
        <w:rPr>
          <w:spacing w:val="-3"/>
        </w:rPr>
        <w:t> </w:t>
      </w:r>
      <w:r>
        <w:rPr/>
        <w:t>time</w:t>
      </w:r>
      <w:r>
        <w:rPr>
          <w:spacing w:val="-3"/>
        </w:rPr>
        <w:t> </w:t>
      </w:r>
      <w:r>
        <w:rPr/>
        <w:t>that</w:t>
      </w:r>
      <w:r>
        <w:rPr>
          <w:spacing w:val="-2"/>
        </w:rPr>
        <w:t> </w:t>
      </w:r>
      <w:r>
        <w:rPr/>
        <w:t>is</w:t>
      </w:r>
      <w:r>
        <w:rPr>
          <w:spacing w:val="-2"/>
        </w:rPr>
        <w:t> </w:t>
      </w:r>
      <w:r>
        <w:rPr/>
        <w:t>given</w:t>
      </w:r>
      <w:r>
        <w:rPr>
          <w:spacing w:val="-2"/>
        </w:rPr>
        <w:t> </w:t>
      </w:r>
      <w:r>
        <w:rPr/>
        <w:t>to</w:t>
      </w:r>
      <w:r>
        <w:rPr>
          <w:spacing w:val="-2"/>
        </w:rPr>
        <w:t> </w:t>
      </w:r>
      <w:r>
        <w:rPr/>
        <w:t>the</w:t>
      </w:r>
      <w:r>
        <w:rPr>
          <w:spacing w:val="-3"/>
        </w:rPr>
        <w:t> </w:t>
      </w:r>
      <w:r>
        <w:rPr/>
        <w:t>nations</w:t>
      </w:r>
      <w:r>
        <w:rPr>
          <w:spacing w:val="-2"/>
        </w:rPr>
        <w:t> </w:t>
      </w:r>
      <w:r>
        <w:rPr/>
        <w:t>to</w:t>
      </w:r>
      <w:r>
        <w:rPr>
          <w:spacing w:val="-2"/>
        </w:rPr>
        <w:t> </w:t>
      </w:r>
      <w:r>
        <w:rPr/>
        <w:t>show</w:t>
      </w:r>
      <w:r>
        <w:rPr>
          <w:spacing w:val="-3"/>
        </w:rPr>
        <w:t> </w:t>
      </w:r>
      <w:r>
        <w:rPr/>
        <w:t>repentance (as Nineveh did) and submission to Jesus.</w:t>
      </w:r>
      <w:r>
        <w:rPr>
          <w:spacing w:val="-8"/>
        </w:rPr>
        <w:t> </w:t>
      </w:r>
      <w:r>
        <w:rPr/>
        <w:t>Any who do not repent perish but those who take refuge in him are saved.</w:t>
      </w:r>
      <w:r>
        <w:rPr>
          <w:spacing w:val="80"/>
        </w:rPr>
        <w:t> </w:t>
      </w:r>
      <w:r>
        <w:rPr/>
        <w:t>(</w:t>
      </w:r>
      <w:r>
        <w:rPr>
          <w:b/>
        </w:rPr>
        <w:t>Psalms 2:10-12)</w:t>
      </w:r>
    </w:p>
    <w:p>
      <w:pPr>
        <w:pStyle w:val="BodyText"/>
        <w:spacing w:line="259" w:lineRule="auto" w:before="159"/>
        <w:ind w:right="417"/>
      </w:pPr>
      <w:r>
        <w:rPr>
          <w:b/>
        </w:rPr>
        <w:t>Verse</w:t>
      </w:r>
      <w:r>
        <w:rPr>
          <w:b/>
          <w:spacing w:val="-4"/>
        </w:rPr>
        <w:t> </w:t>
      </w:r>
      <w:r>
        <w:rPr>
          <w:b/>
        </w:rPr>
        <w:t>13</w:t>
      </w:r>
      <w:r>
        <w:rPr>
          <w:b/>
          <w:spacing w:val="-2"/>
        </w:rPr>
        <w:t> </w:t>
      </w:r>
      <w:r>
        <w:rPr/>
        <w:t>“And</w:t>
      </w:r>
      <w:r>
        <w:rPr>
          <w:spacing w:val="-4"/>
        </w:rPr>
        <w:t> </w:t>
      </w:r>
      <w:r>
        <w:rPr/>
        <w:t>as</w:t>
      </w:r>
      <w:r>
        <w:rPr>
          <w:spacing w:val="-4"/>
        </w:rPr>
        <w:t> </w:t>
      </w:r>
      <w:r>
        <w:rPr/>
        <w:t>for</w:t>
      </w:r>
      <w:r>
        <w:rPr>
          <w:spacing w:val="-4"/>
        </w:rPr>
        <w:t> </w:t>
      </w:r>
      <w:r>
        <w:rPr/>
        <w:t>yourself,</w:t>
      </w:r>
      <w:r>
        <w:rPr>
          <w:spacing w:val="-4"/>
        </w:rPr>
        <w:t> </w:t>
      </w:r>
      <w:r>
        <w:rPr/>
        <w:t>go</w:t>
      </w:r>
      <w:r>
        <w:rPr>
          <w:spacing w:val="-4"/>
        </w:rPr>
        <w:t> </w:t>
      </w:r>
      <w:r>
        <w:rPr/>
        <w:t>toward</w:t>
      </w:r>
      <w:r>
        <w:rPr>
          <w:spacing w:val="-4"/>
        </w:rPr>
        <w:t> </w:t>
      </w:r>
      <w:r>
        <w:rPr/>
        <w:t>the</w:t>
      </w:r>
      <w:r>
        <w:rPr>
          <w:spacing w:val="-4"/>
        </w:rPr>
        <w:t> </w:t>
      </w:r>
      <w:r>
        <w:rPr/>
        <w:t>end;</w:t>
      </w:r>
      <w:r>
        <w:rPr>
          <w:spacing w:val="-4"/>
        </w:rPr>
        <w:t> </w:t>
      </w:r>
      <w:r>
        <w:rPr/>
        <w:t>and</w:t>
      </w:r>
      <w:r>
        <w:rPr>
          <w:spacing w:val="-4"/>
        </w:rPr>
        <w:t> </w:t>
      </w:r>
      <w:r>
        <w:rPr/>
        <w:t>you</w:t>
      </w:r>
      <w:r>
        <w:rPr>
          <w:spacing w:val="-4"/>
        </w:rPr>
        <w:t> </w:t>
      </w:r>
      <w:r>
        <w:rPr/>
        <w:t>will</w:t>
      </w:r>
      <w:r>
        <w:rPr>
          <w:spacing w:val="-4"/>
        </w:rPr>
        <w:t> </w:t>
      </w:r>
      <w:r>
        <w:rPr/>
        <w:t>rest,</w:t>
      </w:r>
      <w:r>
        <w:rPr>
          <w:spacing w:val="-4"/>
        </w:rPr>
        <w:t> </w:t>
      </w:r>
      <w:r>
        <w:rPr/>
        <w:t>but</w:t>
      </w:r>
      <w:r>
        <w:rPr>
          <w:spacing w:val="-4"/>
        </w:rPr>
        <w:t> </w:t>
      </w:r>
      <w:r>
        <w:rPr/>
        <w:t>you</w:t>
      </w:r>
      <w:r>
        <w:rPr>
          <w:spacing w:val="-4"/>
        </w:rPr>
        <w:t> </w:t>
      </w:r>
      <w:r>
        <w:rPr/>
        <w:t>will</w:t>
      </w:r>
      <w:r>
        <w:rPr>
          <w:spacing w:val="-4"/>
        </w:rPr>
        <w:t> </w:t>
      </w:r>
      <w:r>
        <w:rPr/>
        <w:t>stand</w:t>
      </w:r>
      <w:r>
        <w:rPr>
          <w:spacing w:val="-4"/>
        </w:rPr>
        <w:t> </w:t>
      </w:r>
      <w:r>
        <w:rPr/>
        <w:t>up</w:t>
      </w:r>
      <w:r>
        <w:rPr>
          <w:spacing w:val="-4"/>
        </w:rPr>
        <w:t> </w:t>
      </w:r>
      <w:r>
        <w:rPr/>
        <w:t>for your lot at the end of the days.”</w:t>
      </w:r>
    </w:p>
    <w:p>
      <w:pPr>
        <w:pStyle w:val="BodyText"/>
        <w:spacing w:line="259" w:lineRule="auto" w:before="160"/>
        <w:ind w:right="417"/>
      </w:pPr>
      <w:r>
        <w:rPr/>
        <w:t>We</w:t>
      </w:r>
      <w:r>
        <w:rPr>
          <w:spacing w:val="-4"/>
        </w:rPr>
        <w:t> </w:t>
      </w:r>
      <w:r>
        <w:rPr/>
        <w:t>will</w:t>
      </w:r>
      <w:r>
        <w:rPr>
          <w:spacing w:val="-3"/>
        </w:rPr>
        <w:t> </w:t>
      </w:r>
      <w:r>
        <w:rPr/>
        <w:t>be</w:t>
      </w:r>
      <w:r>
        <w:rPr>
          <w:spacing w:val="-4"/>
        </w:rPr>
        <w:t> </w:t>
      </w:r>
      <w:r>
        <w:rPr/>
        <w:t>able</w:t>
      </w:r>
      <w:r>
        <w:rPr>
          <w:spacing w:val="-4"/>
        </w:rPr>
        <w:t> </w:t>
      </w:r>
      <w:r>
        <w:rPr/>
        <w:t>to</w:t>
      </w:r>
      <w:r>
        <w:rPr>
          <w:spacing w:val="-3"/>
        </w:rPr>
        <w:t> </w:t>
      </w:r>
      <w:r>
        <w:rPr/>
        <w:t>see</w:t>
      </w:r>
      <w:r>
        <w:rPr>
          <w:spacing w:val="-4"/>
        </w:rPr>
        <w:t> </w:t>
      </w:r>
      <w:r>
        <w:rPr/>
        <w:t>Daniel</w:t>
      </w:r>
      <w:r>
        <w:rPr>
          <w:spacing w:val="-3"/>
        </w:rPr>
        <w:t> </w:t>
      </w:r>
      <w:r>
        <w:rPr/>
        <w:t>as</w:t>
      </w:r>
      <w:r>
        <w:rPr>
          <w:spacing w:val="-3"/>
        </w:rPr>
        <w:t> </w:t>
      </w:r>
      <w:r>
        <w:rPr/>
        <w:t>he</w:t>
      </w:r>
      <w:r>
        <w:rPr>
          <w:spacing w:val="-4"/>
        </w:rPr>
        <w:t> </w:t>
      </w:r>
      <w:r>
        <w:rPr/>
        <w:t>is</w:t>
      </w:r>
      <w:r>
        <w:rPr>
          <w:spacing w:val="-3"/>
        </w:rPr>
        <w:t> </w:t>
      </w:r>
      <w:r>
        <w:rPr/>
        <w:t>one</w:t>
      </w:r>
      <w:r>
        <w:rPr>
          <w:spacing w:val="-4"/>
        </w:rPr>
        <w:t> </w:t>
      </w:r>
      <w:r>
        <w:rPr/>
        <w:t>who</w:t>
      </w:r>
      <w:r>
        <w:rPr>
          <w:spacing w:val="-3"/>
        </w:rPr>
        <w:t> </w:t>
      </w:r>
      <w:r>
        <w:rPr/>
        <w:t>is</w:t>
      </w:r>
      <w:r>
        <w:rPr>
          <w:spacing w:val="-3"/>
        </w:rPr>
        <w:t> </w:t>
      </w:r>
      <w:r>
        <w:rPr/>
        <w:t>among</w:t>
      </w:r>
      <w:r>
        <w:rPr>
          <w:spacing w:val="-3"/>
        </w:rPr>
        <w:t> </w:t>
      </w:r>
      <w:r>
        <w:rPr/>
        <w:t>those</w:t>
      </w:r>
      <w:r>
        <w:rPr>
          <w:spacing w:val="-4"/>
        </w:rPr>
        <w:t> </w:t>
      </w:r>
      <w:r>
        <w:rPr/>
        <w:t>raised</w:t>
      </w:r>
      <w:r>
        <w:rPr>
          <w:spacing w:val="-3"/>
        </w:rPr>
        <w:t> </w:t>
      </w:r>
      <w:r>
        <w:rPr/>
        <w:t>up</w:t>
      </w:r>
      <w:r>
        <w:rPr>
          <w:spacing w:val="-3"/>
        </w:rPr>
        <w:t> </w:t>
      </w:r>
      <w:r>
        <w:rPr/>
        <w:t>from</w:t>
      </w:r>
      <w:r>
        <w:rPr>
          <w:spacing w:val="-3"/>
        </w:rPr>
        <w:t> </w:t>
      </w:r>
      <w:r>
        <w:rPr/>
        <w:t>being</w:t>
      </w:r>
      <w:r>
        <w:rPr>
          <w:spacing w:val="-3"/>
        </w:rPr>
        <w:t> </w:t>
      </w:r>
      <w:r>
        <w:rPr/>
        <w:t>“asleep</w:t>
      </w:r>
      <w:r>
        <w:rPr>
          <w:spacing w:val="-3"/>
        </w:rPr>
        <w:t> </w:t>
      </w:r>
      <w:r>
        <w:rPr/>
        <w:t>in the ground”! (</w:t>
      </w:r>
      <w:r>
        <w:rPr>
          <w:b/>
        </w:rPr>
        <w:t>Daniel 12:2,13</w:t>
      </w:r>
      <w:r>
        <w:rPr/>
        <w:t>)</w:t>
      </w:r>
    </w:p>
    <w:p>
      <w:pPr>
        <w:pStyle w:val="BodyText"/>
        <w:spacing w:line="259" w:lineRule="auto" w:before="160"/>
        <w:ind w:right="417"/>
      </w:pPr>
      <w:r>
        <w:rPr/>
        <w:t>This</w:t>
      </w:r>
      <w:r>
        <w:rPr>
          <w:spacing w:val="-3"/>
        </w:rPr>
        <w:t> </w:t>
      </w:r>
      <w:r>
        <w:rPr/>
        <w:t>information</w:t>
      </w:r>
      <w:r>
        <w:rPr>
          <w:spacing w:val="-3"/>
        </w:rPr>
        <w:t> </w:t>
      </w:r>
      <w:r>
        <w:rPr/>
        <w:t>is</w:t>
      </w:r>
      <w:r>
        <w:rPr>
          <w:spacing w:val="-3"/>
        </w:rPr>
        <w:t> </w:t>
      </w:r>
      <w:r>
        <w:rPr/>
        <w:t>as</w:t>
      </w:r>
      <w:r>
        <w:rPr>
          <w:spacing w:val="-3"/>
        </w:rPr>
        <w:t> </w:t>
      </w:r>
      <w:r>
        <w:rPr/>
        <w:t>accurate</w:t>
      </w:r>
      <w:r>
        <w:rPr>
          <w:spacing w:val="-2"/>
        </w:rPr>
        <w:t> </w:t>
      </w:r>
      <w:r>
        <w:rPr/>
        <w:t>as</w:t>
      </w:r>
      <w:r>
        <w:rPr>
          <w:spacing w:val="-3"/>
        </w:rPr>
        <w:t> </w:t>
      </w:r>
      <w:r>
        <w:rPr/>
        <w:t>I</w:t>
      </w:r>
      <w:r>
        <w:rPr>
          <w:spacing w:val="-4"/>
        </w:rPr>
        <w:t> </w:t>
      </w:r>
      <w:r>
        <w:rPr/>
        <w:t>can</w:t>
      </w:r>
      <w:r>
        <w:rPr>
          <w:spacing w:val="-3"/>
        </w:rPr>
        <w:t> </w:t>
      </w:r>
      <w:r>
        <w:rPr/>
        <w:t>possibly</w:t>
      </w:r>
      <w:r>
        <w:rPr>
          <w:spacing w:val="-3"/>
        </w:rPr>
        <w:t> </w:t>
      </w:r>
      <w:r>
        <w:rPr/>
        <w:t>provide</w:t>
      </w:r>
      <w:r>
        <w:rPr>
          <w:spacing w:val="-4"/>
        </w:rPr>
        <w:t> </w:t>
      </w:r>
      <w:r>
        <w:rPr/>
        <w:t>regarding</w:t>
      </w:r>
      <w:r>
        <w:rPr>
          <w:spacing w:val="-3"/>
        </w:rPr>
        <w:t> </w:t>
      </w:r>
      <w:r>
        <w:rPr/>
        <w:t>identifying</w:t>
      </w:r>
      <w:r>
        <w:rPr>
          <w:spacing w:val="-3"/>
        </w:rPr>
        <w:t> </w:t>
      </w:r>
      <w:r>
        <w:rPr/>
        <w:t>the</w:t>
      </w:r>
      <w:r>
        <w:rPr>
          <w:spacing w:val="-4"/>
        </w:rPr>
        <w:t> </w:t>
      </w:r>
      <w:r>
        <w:rPr/>
        <w:t>time</w:t>
      </w:r>
      <w:r>
        <w:rPr>
          <w:spacing w:val="-4"/>
        </w:rPr>
        <w:t> </w:t>
      </w:r>
      <w:r>
        <w:rPr/>
        <w:t>period just before Jesus stands up – Or as some would say, “His return in power to judge and bless </w:t>
      </w:r>
      <w:r>
        <w:rPr>
          <w:spacing w:val="-2"/>
        </w:rPr>
        <w:t>mankind.”</w:t>
      </w:r>
    </w:p>
    <w:p>
      <w:pPr>
        <w:pStyle w:val="BodyText"/>
        <w:spacing w:line="259" w:lineRule="auto" w:before="159"/>
        <w:ind w:right="314"/>
      </w:pPr>
      <w:r>
        <w:rPr/>
        <w:t>It is important to realize that although this happens to the old city of Jerusalem, there are a multitude of prophetic passages that show there will be tribulation for some who claim to serve God. But they are not worshiping him correctly. Thus, their worship is “crooked” and deemed unmeasurable.</w:t>
      </w:r>
      <w:r>
        <w:rPr>
          <w:spacing w:val="-6"/>
        </w:rPr>
        <w:t> </w:t>
      </w:r>
      <w:r>
        <w:rPr/>
        <w:t>This</w:t>
      </w:r>
      <w:r>
        <w:rPr>
          <w:spacing w:val="-3"/>
        </w:rPr>
        <w:t> </w:t>
      </w:r>
      <w:r>
        <w:rPr/>
        <w:t>is</w:t>
      </w:r>
      <w:r>
        <w:rPr>
          <w:spacing w:val="-3"/>
        </w:rPr>
        <w:t> </w:t>
      </w:r>
      <w:r>
        <w:rPr/>
        <w:t>a</w:t>
      </w:r>
      <w:r>
        <w:rPr>
          <w:spacing w:val="-4"/>
        </w:rPr>
        <w:t> </w:t>
      </w:r>
      <w:r>
        <w:rPr/>
        <w:t>“whitening”</w:t>
      </w:r>
      <w:r>
        <w:rPr>
          <w:spacing w:val="-4"/>
        </w:rPr>
        <w:t> </w:t>
      </w:r>
      <w:r>
        <w:rPr/>
        <w:t>and</w:t>
      </w:r>
      <w:r>
        <w:rPr>
          <w:spacing w:val="-3"/>
        </w:rPr>
        <w:t> </w:t>
      </w:r>
      <w:r>
        <w:rPr/>
        <w:t>a</w:t>
      </w:r>
      <w:r>
        <w:rPr>
          <w:spacing w:val="-2"/>
        </w:rPr>
        <w:t> </w:t>
      </w:r>
      <w:r>
        <w:rPr/>
        <w:t>“cleansing”</w:t>
      </w:r>
      <w:r>
        <w:rPr>
          <w:spacing w:val="-4"/>
        </w:rPr>
        <w:t> </w:t>
      </w:r>
      <w:r>
        <w:rPr/>
        <w:t>time</w:t>
      </w:r>
      <w:r>
        <w:rPr>
          <w:spacing w:val="-4"/>
        </w:rPr>
        <w:t> </w:t>
      </w:r>
      <w:r>
        <w:rPr/>
        <w:t>period,</w:t>
      </w:r>
      <w:r>
        <w:rPr>
          <w:spacing w:val="-3"/>
        </w:rPr>
        <w:t> </w:t>
      </w:r>
      <w:r>
        <w:rPr/>
        <w:t>but</w:t>
      </w:r>
      <w:r>
        <w:rPr>
          <w:spacing w:val="-3"/>
        </w:rPr>
        <w:t> </w:t>
      </w:r>
      <w:r>
        <w:rPr/>
        <w:t>it</w:t>
      </w:r>
      <w:r>
        <w:rPr>
          <w:spacing w:val="-3"/>
        </w:rPr>
        <w:t> </w:t>
      </w:r>
      <w:r>
        <w:rPr/>
        <w:t>only</w:t>
      </w:r>
      <w:r>
        <w:rPr>
          <w:spacing w:val="-3"/>
        </w:rPr>
        <w:t> </w:t>
      </w:r>
      <w:r>
        <w:rPr/>
        <w:t>lasts</w:t>
      </w:r>
      <w:r>
        <w:rPr>
          <w:spacing w:val="-3"/>
        </w:rPr>
        <w:t> </w:t>
      </w:r>
      <w:r>
        <w:rPr/>
        <w:t>3.5</w:t>
      </w:r>
      <w:r>
        <w:rPr>
          <w:spacing w:val="-3"/>
        </w:rPr>
        <w:t> </w:t>
      </w:r>
      <w:r>
        <w:rPr/>
        <w:t>years</w:t>
      </w:r>
      <w:r>
        <w:rPr>
          <w:spacing w:val="-3"/>
        </w:rPr>
        <w:t> </w:t>
      </w:r>
      <w:r>
        <w:rPr/>
        <w:t>as mentioned in Revelation 11. It is imperative that their worship is straightened, or else no flesh would be saved. (Malachi 4:5,6) More of this is talked about further in the book.</w:t>
      </w:r>
    </w:p>
    <w:p>
      <w:pPr>
        <w:spacing w:after="0" w:line="259" w:lineRule="auto"/>
        <w:sectPr>
          <w:pgSz w:w="12240" w:h="15840"/>
          <w:pgMar w:header="0" w:footer="523" w:top="1360" w:bottom="720" w:left="1320" w:right="1160"/>
        </w:sectPr>
      </w:pPr>
    </w:p>
    <w:p>
      <w:pPr>
        <w:pStyle w:val="Heading1"/>
        <w:spacing w:line="259" w:lineRule="auto"/>
        <w:ind w:right="1022"/>
      </w:pPr>
      <w:r>
        <w:rPr/>
        <w:t>Understanding</w:t>
      </w:r>
      <w:r>
        <w:rPr>
          <w:spacing w:val="-3"/>
        </w:rPr>
        <w:t> </w:t>
      </w:r>
      <w:r>
        <w:rPr/>
        <w:t>the</w:t>
      </w:r>
      <w:r>
        <w:rPr>
          <w:spacing w:val="-6"/>
        </w:rPr>
        <w:t> </w:t>
      </w:r>
      <w:r>
        <w:rPr/>
        <w:t>difference</w:t>
      </w:r>
      <w:r>
        <w:rPr>
          <w:spacing w:val="-4"/>
        </w:rPr>
        <w:t> </w:t>
      </w:r>
      <w:r>
        <w:rPr/>
        <w:t>between</w:t>
      </w:r>
      <w:r>
        <w:rPr>
          <w:spacing w:val="-4"/>
        </w:rPr>
        <w:t> </w:t>
      </w:r>
      <w:r>
        <w:rPr/>
        <w:t>the</w:t>
      </w:r>
      <w:r>
        <w:rPr>
          <w:spacing w:val="-4"/>
        </w:rPr>
        <w:t> </w:t>
      </w:r>
      <w:r>
        <w:rPr/>
        <w:t>coming</w:t>
      </w:r>
      <w:r>
        <w:rPr>
          <w:spacing w:val="-5"/>
        </w:rPr>
        <w:t> </w:t>
      </w:r>
      <w:r>
        <w:rPr/>
        <w:t>and</w:t>
      </w:r>
      <w:r>
        <w:rPr>
          <w:spacing w:val="-4"/>
        </w:rPr>
        <w:t> </w:t>
      </w:r>
      <w:r>
        <w:rPr/>
        <w:t>the</w:t>
      </w:r>
      <w:r>
        <w:rPr>
          <w:spacing w:val="-6"/>
        </w:rPr>
        <w:t> </w:t>
      </w:r>
      <w:r>
        <w:rPr/>
        <w:t>arrival</w:t>
      </w:r>
      <w:r>
        <w:rPr>
          <w:spacing w:val="-3"/>
        </w:rPr>
        <w:t> </w:t>
      </w:r>
      <w:r>
        <w:rPr/>
        <w:t>of</w:t>
      </w:r>
      <w:r>
        <w:rPr>
          <w:spacing w:val="-4"/>
        </w:rPr>
        <w:t> </w:t>
      </w:r>
      <w:r>
        <w:rPr/>
        <w:t>the kingdom of God</w:t>
      </w:r>
    </w:p>
    <w:p>
      <w:pPr>
        <w:pStyle w:val="BodyText"/>
        <w:spacing w:before="294"/>
        <w:ind w:left="0"/>
        <w:rPr>
          <w:b/>
          <w:sz w:val="28"/>
        </w:rPr>
      </w:pPr>
    </w:p>
    <w:p>
      <w:pPr>
        <w:pStyle w:val="Heading2"/>
        <w:spacing w:line="259" w:lineRule="auto"/>
      </w:pPr>
      <w:r>
        <w:rPr/>
        <w:t>Yeshua</w:t>
      </w:r>
      <w:r>
        <w:rPr>
          <w:spacing w:val="-5"/>
        </w:rPr>
        <w:t> </w:t>
      </w:r>
      <w:r>
        <w:rPr/>
        <w:t>(Jesus)</w:t>
      </w:r>
      <w:r>
        <w:rPr>
          <w:spacing w:val="-6"/>
        </w:rPr>
        <w:t> </w:t>
      </w:r>
      <w:r>
        <w:rPr/>
        <w:t>was</w:t>
      </w:r>
      <w:r>
        <w:rPr>
          <w:spacing w:val="-5"/>
        </w:rPr>
        <w:t> </w:t>
      </w:r>
      <w:r>
        <w:rPr/>
        <w:t>asked</w:t>
      </w:r>
      <w:r>
        <w:rPr>
          <w:spacing w:val="-5"/>
        </w:rPr>
        <w:t> </w:t>
      </w:r>
      <w:r>
        <w:rPr/>
        <w:t>by</w:t>
      </w:r>
      <w:r>
        <w:rPr>
          <w:spacing w:val="-5"/>
        </w:rPr>
        <w:t> </w:t>
      </w:r>
      <w:r>
        <w:rPr/>
        <w:t>Pharisees</w:t>
      </w:r>
      <w:r>
        <w:rPr>
          <w:spacing w:val="-5"/>
        </w:rPr>
        <w:t> </w:t>
      </w:r>
      <w:r>
        <w:rPr/>
        <w:t>(religious</w:t>
      </w:r>
      <w:r>
        <w:rPr>
          <w:spacing w:val="-5"/>
        </w:rPr>
        <w:t> </w:t>
      </w:r>
      <w:r>
        <w:rPr/>
        <w:t>leaders)</w:t>
      </w:r>
      <w:r>
        <w:rPr>
          <w:spacing w:val="-6"/>
        </w:rPr>
        <w:t> </w:t>
      </w:r>
      <w:r>
        <w:rPr/>
        <w:t>when</w:t>
      </w:r>
      <w:r>
        <w:rPr>
          <w:spacing w:val="-5"/>
        </w:rPr>
        <w:t> </w:t>
      </w:r>
      <w:r>
        <w:rPr/>
        <w:t>the</w:t>
      </w:r>
      <w:r>
        <w:rPr>
          <w:spacing w:val="-6"/>
        </w:rPr>
        <w:t> </w:t>
      </w:r>
      <w:r>
        <w:rPr/>
        <w:t>kingdom</w:t>
      </w:r>
      <w:r>
        <w:rPr>
          <w:spacing w:val="-6"/>
        </w:rPr>
        <w:t> </w:t>
      </w:r>
      <w:r>
        <w:rPr/>
        <w:t>of</w:t>
      </w:r>
      <w:r>
        <w:rPr>
          <w:spacing w:val="-6"/>
        </w:rPr>
        <w:t> </w:t>
      </w:r>
      <w:r>
        <w:rPr/>
        <w:t>God</w:t>
      </w:r>
      <w:r>
        <w:rPr>
          <w:spacing w:val="-5"/>
        </w:rPr>
        <w:t> </w:t>
      </w:r>
      <w:r>
        <w:rPr/>
        <w:t>would come, as recorded in Luke 17:20-21.</w:t>
      </w:r>
    </w:p>
    <w:p>
      <w:pPr>
        <w:pStyle w:val="BodyText"/>
        <w:spacing w:line="259" w:lineRule="auto" w:before="160"/>
        <w:ind w:right="417"/>
      </w:pPr>
      <w:r>
        <w:rPr/>
        <w:t>His answer has been translated in different ways (See bottom page comments) that can lead to confusion.</w:t>
      </w:r>
      <w:r>
        <w:rPr>
          <w:spacing w:val="-5"/>
        </w:rPr>
        <w:t> </w:t>
      </w:r>
      <w:r>
        <w:rPr/>
        <w:t>However,</w:t>
      </w:r>
      <w:r>
        <w:rPr>
          <w:spacing w:val="-5"/>
        </w:rPr>
        <w:t> </w:t>
      </w:r>
      <w:r>
        <w:rPr/>
        <w:t>by</w:t>
      </w:r>
      <w:r>
        <w:rPr>
          <w:spacing w:val="-3"/>
        </w:rPr>
        <w:t> </w:t>
      </w:r>
      <w:r>
        <w:rPr/>
        <w:t>carefully</w:t>
      </w:r>
      <w:r>
        <w:rPr>
          <w:spacing w:val="-5"/>
        </w:rPr>
        <w:t> </w:t>
      </w:r>
      <w:r>
        <w:rPr/>
        <w:t>looking</w:t>
      </w:r>
      <w:r>
        <w:rPr>
          <w:spacing w:val="-5"/>
        </w:rPr>
        <w:t> </w:t>
      </w:r>
      <w:r>
        <w:rPr/>
        <w:t>at</w:t>
      </w:r>
      <w:r>
        <w:rPr>
          <w:spacing w:val="-5"/>
        </w:rPr>
        <w:t> </w:t>
      </w:r>
      <w:r>
        <w:rPr/>
        <w:t>his</w:t>
      </w:r>
      <w:r>
        <w:rPr>
          <w:spacing w:val="-5"/>
        </w:rPr>
        <w:t> </w:t>
      </w:r>
      <w:r>
        <w:rPr/>
        <w:t>entire</w:t>
      </w:r>
      <w:r>
        <w:rPr>
          <w:spacing w:val="-6"/>
        </w:rPr>
        <w:t> </w:t>
      </w:r>
      <w:r>
        <w:rPr/>
        <w:t>answer,</w:t>
      </w:r>
      <w:r>
        <w:rPr>
          <w:spacing w:val="-5"/>
        </w:rPr>
        <w:t> </w:t>
      </w:r>
      <w:r>
        <w:rPr/>
        <w:t>it</w:t>
      </w:r>
      <w:r>
        <w:rPr>
          <w:spacing w:val="-5"/>
        </w:rPr>
        <w:t> </w:t>
      </w:r>
      <w:r>
        <w:rPr/>
        <w:t>is</w:t>
      </w:r>
      <w:r>
        <w:rPr>
          <w:spacing w:val="-5"/>
        </w:rPr>
        <w:t> </w:t>
      </w:r>
      <w:r>
        <w:rPr/>
        <w:t>possible</w:t>
      </w:r>
      <w:r>
        <w:rPr>
          <w:spacing w:val="-6"/>
        </w:rPr>
        <w:t> </w:t>
      </w:r>
      <w:r>
        <w:rPr/>
        <w:t>to</w:t>
      </w:r>
      <w:r>
        <w:rPr>
          <w:spacing w:val="-5"/>
        </w:rPr>
        <w:t> </w:t>
      </w:r>
      <w:r>
        <w:rPr/>
        <w:t>understand</w:t>
      </w:r>
      <w:r>
        <w:rPr>
          <w:spacing w:val="-5"/>
        </w:rPr>
        <w:t> </w:t>
      </w:r>
      <w:r>
        <w:rPr/>
        <w:t>what he meant.</w:t>
      </w:r>
    </w:p>
    <w:p>
      <w:pPr>
        <w:pStyle w:val="BodyText"/>
        <w:ind w:left="0"/>
      </w:pPr>
    </w:p>
    <w:p>
      <w:pPr>
        <w:pStyle w:val="BodyText"/>
        <w:spacing w:before="66"/>
        <w:ind w:left="0"/>
      </w:pPr>
    </w:p>
    <w:p>
      <w:pPr>
        <w:pStyle w:val="Heading2"/>
        <w:spacing w:line="259" w:lineRule="auto"/>
        <w:ind w:right="314"/>
      </w:pPr>
      <w:r>
        <w:rPr/>
        <w:t>Let’s</w:t>
      </w:r>
      <w:r>
        <w:rPr>
          <w:spacing w:val="-9"/>
        </w:rPr>
        <w:t> </w:t>
      </w:r>
      <w:r>
        <w:rPr/>
        <w:t>look</w:t>
      </w:r>
      <w:r>
        <w:rPr>
          <w:spacing w:val="-8"/>
        </w:rPr>
        <w:t> </w:t>
      </w:r>
      <w:r>
        <w:rPr/>
        <w:t>at</w:t>
      </w:r>
      <w:r>
        <w:rPr>
          <w:spacing w:val="-8"/>
        </w:rPr>
        <w:t> </w:t>
      </w:r>
      <w:r>
        <w:rPr/>
        <w:t>a</w:t>
      </w:r>
      <w:r>
        <w:rPr>
          <w:spacing w:val="-8"/>
        </w:rPr>
        <w:t> </w:t>
      </w:r>
      <w:r>
        <w:rPr/>
        <w:t>simple</w:t>
      </w:r>
      <w:r>
        <w:rPr>
          <w:spacing w:val="-8"/>
        </w:rPr>
        <w:t> </w:t>
      </w:r>
      <w:r>
        <w:rPr/>
        <w:t>summary</w:t>
      </w:r>
      <w:r>
        <w:rPr>
          <w:spacing w:val="-8"/>
        </w:rPr>
        <w:t> </w:t>
      </w:r>
      <w:r>
        <w:rPr/>
        <w:t>of</w:t>
      </w:r>
      <w:r>
        <w:rPr>
          <w:spacing w:val="-15"/>
        </w:rPr>
        <w:t> </w:t>
      </w:r>
      <w:r>
        <w:rPr/>
        <w:t>Yeshua’s</w:t>
      </w:r>
      <w:r>
        <w:rPr>
          <w:spacing w:val="-8"/>
        </w:rPr>
        <w:t> </w:t>
      </w:r>
      <w:r>
        <w:rPr/>
        <w:t>complete</w:t>
      </w:r>
      <w:r>
        <w:rPr>
          <w:spacing w:val="-8"/>
        </w:rPr>
        <w:t> </w:t>
      </w:r>
      <w:r>
        <w:rPr/>
        <w:t>answer,</w:t>
      </w:r>
      <w:r>
        <w:rPr>
          <w:spacing w:val="-8"/>
        </w:rPr>
        <w:t> </w:t>
      </w:r>
      <w:r>
        <w:rPr/>
        <w:t>in</w:t>
      </w:r>
      <w:r>
        <w:rPr>
          <w:spacing w:val="-8"/>
        </w:rPr>
        <w:t> </w:t>
      </w:r>
      <w:r>
        <w:rPr/>
        <w:t>two</w:t>
      </w:r>
      <w:r>
        <w:rPr>
          <w:spacing w:val="-8"/>
        </w:rPr>
        <w:t> </w:t>
      </w:r>
      <w:r>
        <w:rPr/>
        <w:t>different</w:t>
      </w:r>
      <w:r>
        <w:rPr>
          <w:spacing w:val="-8"/>
        </w:rPr>
        <w:t> </w:t>
      </w:r>
      <w:r>
        <w:rPr/>
        <w:t>ways,</w:t>
      </w:r>
      <w:r>
        <w:rPr>
          <w:spacing w:val="-8"/>
        </w:rPr>
        <w:t> </w:t>
      </w:r>
      <w:r>
        <w:rPr/>
        <w:t>to</w:t>
      </w:r>
      <w:r>
        <w:rPr>
          <w:spacing w:val="-8"/>
        </w:rPr>
        <w:t> </w:t>
      </w:r>
      <w:r>
        <w:rPr/>
        <w:t>help get the true understanding (Luke 17:20-37):</w:t>
      </w:r>
    </w:p>
    <w:p>
      <w:pPr>
        <w:pStyle w:val="ListParagraph"/>
        <w:numPr>
          <w:ilvl w:val="0"/>
          <w:numId w:val="34"/>
        </w:numPr>
        <w:tabs>
          <w:tab w:pos="840" w:val="left" w:leader="none"/>
        </w:tabs>
        <w:spacing w:line="259" w:lineRule="auto" w:before="157" w:after="0"/>
        <w:ind w:left="840" w:right="373" w:hanging="360"/>
        <w:jc w:val="left"/>
        <w:rPr>
          <w:sz w:val="24"/>
        </w:rPr>
      </w:pPr>
      <w:r>
        <w:rPr>
          <w:sz w:val="24"/>
        </w:rPr>
        <w:t>The</w:t>
      </w:r>
      <w:r>
        <w:rPr>
          <w:spacing w:val="-6"/>
          <w:sz w:val="24"/>
        </w:rPr>
        <w:t> </w:t>
      </w:r>
      <w:r>
        <w:rPr>
          <w:b/>
          <w:sz w:val="24"/>
        </w:rPr>
        <w:t>coming</w:t>
      </w:r>
      <w:r>
        <w:rPr>
          <w:b/>
          <w:spacing w:val="-5"/>
          <w:sz w:val="24"/>
        </w:rPr>
        <w:t> </w:t>
      </w:r>
      <w:r>
        <w:rPr>
          <w:sz w:val="24"/>
        </w:rPr>
        <w:t>of</w:t>
      </w:r>
      <w:r>
        <w:rPr>
          <w:spacing w:val="-6"/>
          <w:sz w:val="24"/>
        </w:rPr>
        <w:t> </w:t>
      </w:r>
      <w:r>
        <w:rPr>
          <w:sz w:val="24"/>
        </w:rPr>
        <w:t>God’s</w:t>
      </w:r>
      <w:r>
        <w:rPr>
          <w:spacing w:val="-5"/>
          <w:sz w:val="24"/>
        </w:rPr>
        <w:t> </w:t>
      </w:r>
      <w:r>
        <w:rPr>
          <w:sz w:val="24"/>
        </w:rPr>
        <w:t>kingdom</w:t>
      </w:r>
      <w:r>
        <w:rPr>
          <w:spacing w:val="-5"/>
          <w:sz w:val="24"/>
        </w:rPr>
        <w:t> </w:t>
      </w:r>
      <w:r>
        <w:rPr>
          <w:sz w:val="24"/>
        </w:rPr>
        <w:t>is</w:t>
      </w:r>
      <w:r>
        <w:rPr>
          <w:spacing w:val="-5"/>
          <w:sz w:val="24"/>
        </w:rPr>
        <w:t> </w:t>
      </w:r>
      <w:r>
        <w:rPr>
          <w:sz w:val="24"/>
        </w:rPr>
        <w:t>not</w:t>
      </w:r>
      <w:r>
        <w:rPr>
          <w:spacing w:val="-5"/>
          <w:sz w:val="24"/>
        </w:rPr>
        <w:t> </w:t>
      </w:r>
      <w:r>
        <w:rPr>
          <w:sz w:val="24"/>
        </w:rPr>
        <w:t>observable.</w:t>
      </w:r>
      <w:r>
        <w:rPr>
          <w:spacing w:val="-5"/>
          <w:sz w:val="24"/>
        </w:rPr>
        <w:t> </w:t>
      </w:r>
      <w:r>
        <w:rPr>
          <w:sz w:val="24"/>
        </w:rPr>
        <w:t>The</w:t>
      </w:r>
      <w:r>
        <w:rPr>
          <w:spacing w:val="-6"/>
          <w:sz w:val="24"/>
        </w:rPr>
        <w:t> </w:t>
      </w:r>
      <w:r>
        <w:rPr>
          <w:b/>
          <w:sz w:val="24"/>
        </w:rPr>
        <w:t>coming</w:t>
      </w:r>
      <w:r>
        <w:rPr>
          <w:b/>
          <w:spacing w:val="-5"/>
          <w:sz w:val="24"/>
        </w:rPr>
        <w:t> </w:t>
      </w:r>
      <w:r>
        <w:rPr>
          <w:sz w:val="24"/>
        </w:rPr>
        <w:t>of</w:t>
      </w:r>
      <w:r>
        <w:rPr>
          <w:spacing w:val="-6"/>
          <w:sz w:val="24"/>
        </w:rPr>
        <w:t> </w:t>
      </w:r>
      <w:r>
        <w:rPr>
          <w:sz w:val="24"/>
        </w:rPr>
        <w:t>the</w:t>
      </w:r>
      <w:r>
        <w:rPr>
          <w:spacing w:val="-6"/>
          <w:sz w:val="24"/>
        </w:rPr>
        <w:t> </w:t>
      </w:r>
      <w:r>
        <w:rPr>
          <w:sz w:val="24"/>
        </w:rPr>
        <w:t>flood</w:t>
      </w:r>
      <w:r>
        <w:rPr>
          <w:spacing w:val="-3"/>
          <w:sz w:val="24"/>
        </w:rPr>
        <w:t> </w:t>
      </w:r>
      <w:r>
        <w:rPr>
          <w:sz w:val="24"/>
        </w:rPr>
        <w:t>in</w:t>
      </w:r>
      <w:r>
        <w:rPr>
          <w:spacing w:val="-5"/>
          <w:sz w:val="24"/>
        </w:rPr>
        <w:t> </w:t>
      </w:r>
      <w:r>
        <w:rPr>
          <w:sz w:val="24"/>
        </w:rPr>
        <w:t>Noah’s</w:t>
      </w:r>
      <w:r>
        <w:rPr>
          <w:spacing w:val="-5"/>
          <w:sz w:val="24"/>
        </w:rPr>
        <w:t> </w:t>
      </w:r>
      <w:r>
        <w:rPr>
          <w:sz w:val="24"/>
        </w:rPr>
        <w:t>day was not observable. The </w:t>
      </w:r>
      <w:r>
        <w:rPr>
          <w:b/>
          <w:sz w:val="24"/>
        </w:rPr>
        <w:t>coming </w:t>
      </w:r>
      <w:r>
        <w:rPr>
          <w:sz w:val="24"/>
        </w:rPr>
        <w:t>of the fire and sulphur on Sodom was not observable.</w:t>
      </w:r>
    </w:p>
    <w:p>
      <w:pPr>
        <w:pStyle w:val="ListParagraph"/>
        <w:numPr>
          <w:ilvl w:val="0"/>
          <w:numId w:val="34"/>
        </w:numPr>
        <w:tabs>
          <w:tab w:pos="840" w:val="left" w:leader="none"/>
        </w:tabs>
        <w:spacing w:line="259" w:lineRule="auto" w:before="160" w:after="0"/>
        <w:ind w:left="840" w:right="400" w:hanging="360"/>
        <w:jc w:val="left"/>
        <w:rPr>
          <w:sz w:val="24"/>
        </w:rPr>
      </w:pPr>
      <w:r>
        <w:rPr>
          <w:sz w:val="24"/>
        </w:rPr>
        <w:t>When God’s kingdom arrives, justice is speedily executed and the wicked are killed. When</w:t>
      </w:r>
      <w:r>
        <w:rPr>
          <w:spacing w:val="-3"/>
          <w:sz w:val="24"/>
        </w:rPr>
        <w:t> </w:t>
      </w:r>
      <w:r>
        <w:rPr>
          <w:sz w:val="24"/>
        </w:rPr>
        <w:t>the</w:t>
      </w:r>
      <w:r>
        <w:rPr>
          <w:spacing w:val="-4"/>
          <w:sz w:val="24"/>
        </w:rPr>
        <w:t> </w:t>
      </w:r>
      <w:r>
        <w:rPr>
          <w:sz w:val="24"/>
        </w:rPr>
        <w:t>flood</w:t>
      </w:r>
      <w:r>
        <w:rPr>
          <w:spacing w:val="-3"/>
          <w:sz w:val="24"/>
        </w:rPr>
        <w:t> </w:t>
      </w:r>
      <w:r>
        <w:rPr>
          <w:sz w:val="24"/>
        </w:rPr>
        <w:t>arrived,</w:t>
      </w:r>
      <w:r>
        <w:rPr>
          <w:spacing w:val="-3"/>
          <w:sz w:val="24"/>
        </w:rPr>
        <w:t> </w:t>
      </w:r>
      <w:r>
        <w:rPr>
          <w:sz w:val="24"/>
        </w:rPr>
        <w:t>justice</w:t>
      </w:r>
      <w:r>
        <w:rPr>
          <w:spacing w:val="-4"/>
          <w:sz w:val="24"/>
        </w:rPr>
        <w:t> </w:t>
      </w:r>
      <w:r>
        <w:rPr>
          <w:sz w:val="24"/>
        </w:rPr>
        <w:t>was</w:t>
      </w:r>
      <w:r>
        <w:rPr>
          <w:spacing w:val="-3"/>
          <w:sz w:val="24"/>
        </w:rPr>
        <w:t> </w:t>
      </w:r>
      <w:r>
        <w:rPr>
          <w:sz w:val="24"/>
        </w:rPr>
        <w:t>speedily</w:t>
      </w:r>
      <w:r>
        <w:rPr>
          <w:spacing w:val="-3"/>
          <w:sz w:val="24"/>
        </w:rPr>
        <w:t> </w:t>
      </w:r>
      <w:r>
        <w:rPr>
          <w:sz w:val="24"/>
        </w:rPr>
        <w:t>executed</w:t>
      </w:r>
      <w:r>
        <w:rPr>
          <w:spacing w:val="-3"/>
          <w:sz w:val="24"/>
        </w:rPr>
        <w:t> </w:t>
      </w:r>
      <w:r>
        <w:rPr>
          <w:sz w:val="24"/>
        </w:rPr>
        <w:t>and</w:t>
      </w:r>
      <w:r>
        <w:rPr>
          <w:spacing w:val="-3"/>
          <w:sz w:val="24"/>
        </w:rPr>
        <w:t> </w:t>
      </w:r>
      <w:r>
        <w:rPr>
          <w:sz w:val="24"/>
        </w:rPr>
        <w:t>the</w:t>
      </w:r>
      <w:r>
        <w:rPr>
          <w:spacing w:val="-4"/>
          <w:sz w:val="24"/>
        </w:rPr>
        <w:t> </w:t>
      </w:r>
      <w:r>
        <w:rPr>
          <w:sz w:val="24"/>
        </w:rPr>
        <w:t>wicked</w:t>
      </w:r>
      <w:r>
        <w:rPr>
          <w:spacing w:val="-3"/>
          <w:sz w:val="24"/>
        </w:rPr>
        <w:t> </w:t>
      </w:r>
      <w:r>
        <w:rPr>
          <w:sz w:val="24"/>
        </w:rPr>
        <w:t>were</w:t>
      </w:r>
      <w:r>
        <w:rPr>
          <w:spacing w:val="-2"/>
          <w:sz w:val="24"/>
        </w:rPr>
        <w:t> </w:t>
      </w:r>
      <w:r>
        <w:rPr>
          <w:sz w:val="24"/>
        </w:rPr>
        <w:t>killed.</w:t>
      </w:r>
      <w:r>
        <w:rPr>
          <w:spacing w:val="-8"/>
          <w:sz w:val="24"/>
        </w:rPr>
        <w:t> </w:t>
      </w:r>
      <w:r>
        <w:rPr>
          <w:sz w:val="24"/>
        </w:rPr>
        <w:t>When the fire and sulphur arrived, justice was speedily executed and the wicked were killed.</w:t>
      </w:r>
    </w:p>
    <w:p>
      <w:pPr>
        <w:pStyle w:val="ListParagraph"/>
        <w:numPr>
          <w:ilvl w:val="0"/>
          <w:numId w:val="34"/>
        </w:numPr>
        <w:tabs>
          <w:tab w:pos="840" w:val="left" w:leader="none"/>
        </w:tabs>
        <w:spacing w:line="259" w:lineRule="auto" w:before="160" w:after="0"/>
        <w:ind w:left="840" w:right="705" w:hanging="360"/>
        <w:jc w:val="left"/>
        <w:rPr>
          <w:sz w:val="24"/>
        </w:rPr>
      </w:pPr>
      <w:r>
        <w:rPr>
          <w:sz w:val="24"/>
        </w:rPr>
        <w:t>When God’s kingdom arrives, all will definitely know it has arrived.</w:t>
      </w:r>
      <w:r>
        <w:rPr>
          <w:spacing w:val="-1"/>
          <w:sz w:val="24"/>
        </w:rPr>
        <w:t> </w:t>
      </w:r>
      <w:r>
        <w:rPr>
          <w:sz w:val="24"/>
        </w:rPr>
        <w:t>When the flood came,</w:t>
      </w:r>
      <w:r>
        <w:rPr>
          <w:spacing w:val="-3"/>
          <w:sz w:val="24"/>
        </w:rPr>
        <w:t> </w:t>
      </w:r>
      <w:r>
        <w:rPr>
          <w:sz w:val="24"/>
        </w:rPr>
        <w:t>all</w:t>
      </w:r>
      <w:r>
        <w:rPr>
          <w:spacing w:val="-3"/>
          <w:sz w:val="24"/>
        </w:rPr>
        <w:t> </w:t>
      </w:r>
      <w:r>
        <w:rPr>
          <w:sz w:val="24"/>
        </w:rPr>
        <w:t>involved</w:t>
      </w:r>
      <w:r>
        <w:rPr>
          <w:spacing w:val="-3"/>
          <w:sz w:val="24"/>
        </w:rPr>
        <w:t> </w:t>
      </w:r>
      <w:r>
        <w:rPr>
          <w:sz w:val="24"/>
        </w:rPr>
        <w:t>definitely</w:t>
      </w:r>
      <w:r>
        <w:rPr>
          <w:spacing w:val="-3"/>
          <w:sz w:val="24"/>
        </w:rPr>
        <w:t> </w:t>
      </w:r>
      <w:r>
        <w:rPr>
          <w:sz w:val="24"/>
        </w:rPr>
        <w:t>knew</w:t>
      </w:r>
      <w:r>
        <w:rPr>
          <w:spacing w:val="-4"/>
          <w:sz w:val="24"/>
        </w:rPr>
        <w:t> </w:t>
      </w:r>
      <w:r>
        <w:rPr>
          <w:sz w:val="24"/>
        </w:rPr>
        <w:t>it</w:t>
      </w:r>
      <w:r>
        <w:rPr>
          <w:spacing w:val="-3"/>
          <w:sz w:val="24"/>
        </w:rPr>
        <w:t> </w:t>
      </w:r>
      <w:r>
        <w:rPr>
          <w:sz w:val="24"/>
        </w:rPr>
        <w:t>had</w:t>
      </w:r>
      <w:r>
        <w:rPr>
          <w:spacing w:val="-3"/>
          <w:sz w:val="24"/>
        </w:rPr>
        <w:t> </w:t>
      </w:r>
      <w:r>
        <w:rPr>
          <w:sz w:val="24"/>
        </w:rPr>
        <w:t>arrived.</w:t>
      </w:r>
      <w:r>
        <w:rPr>
          <w:spacing w:val="-6"/>
          <w:sz w:val="24"/>
        </w:rPr>
        <w:t> </w:t>
      </w:r>
      <w:r>
        <w:rPr>
          <w:sz w:val="24"/>
        </w:rPr>
        <w:t>When</w:t>
      </w:r>
      <w:r>
        <w:rPr>
          <w:spacing w:val="-3"/>
          <w:sz w:val="24"/>
        </w:rPr>
        <w:t> </w:t>
      </w:r>
      <w:r>
        <w:rPr>
          <w:sz w:val="24"/>
        </w:rPr>
        <w:t>the</w:t>
      </w:r>
      <w:r>
        <w:rPr>
          <w:spacing w:val="-4"/>
          <w:sz w:val="24"/>
        </w:rPr>
        <w:t> </w:t>
      </w:r>
      <w:r>
        <w:rPr>
          <w:sz w:val="24"/>
        </w:rPr>
        <w:t>fire</w:t>
      </w:r>
      <w:r>
        <w:rPr>
          <w:spacing w:val="-4"/>
          <w:sz w:val="24"/>
        </w:rPr>
        <w:t> </w:t>
      </w:r>
      <w:r>
        <w:rPr>
          <w:sz w:val="24"/>
        </w:rPr>
        <w:t>and</w:t>
      </w:r>
      <w:r>
        <w:rPr>
          <w:spacing w:val="-3"/>
          <w:sz w:val="24"/>
        </w:rPr>
        <w:t> </w:t>
      </w:r>
      <w:r>
        <w:rPr>
          <w:sz w:val="24"/>
        </w:rPr>
        <w:t>sulphur</w:t>
      </w:r>
      <w:r>
        <w:rPr>
          <w:spacing w:val="-4"/>
          <w:sz w:val="24"/>
        </w:rPr>
        <w:t> </w:t>
      </w:r>
      <w:r>
        <w:rPr>
          <w:sz w:val="24"/>
        </w:rPr>
        <w:t>came,</w:t>
      </w:r>
      <w:r>
        <w:rPr>
          <w:spacing w:val="-1"/>
          <w:sz w:val="24"/>
        </w:rPr>
        <w:t> </w:t>
      </w:r>
      <w:r>
        <w:rPr>
          <w:sz w:val="24"/>
        </w:rPr>
        <w:t>all involved definitely knew it came.</w:t>
      </w:r>
    </w:p>
    <w:p>
      <w:pPr>
        <w:pStyle w:val="Heading3"/>
        <w:rPr>
          <w:i/>
        </w:rPr>
      </w:pPr>
      <w:r>
        <w:rPr>
          <w:i/>
        </w:rPr>
        <w:t>**</w:t>
      </w:r>
      <w:r>
        <w:rPr>
          <w:i/>
          <w:spacing w:val="-1"/>
        </w:rPr>
        <w:t> </w:t>
      </w:r>
      <w:r>
        <w:rPr>
          <w:i/>
        </w:rPr>
        <w:t>Or </w:t>
      </w:r>
      <w:r>
        <w:rPr>
          <w:i/>
          <w:spacing w:val="-5"/>
        </w:rPr>
        <w:t>**</w:t>
      </w:r>
    </w:p>
    <w:p>
      <w:pPr>
        <w:pStyle w:val="BodyText"/>
        <w:ind w:left="0"/>
        <w:rPr>
          <w:b/>
          <w:i/>
        </w:rPr>
      </w:pPr>
    </w:p>
    <w:p>
      <w:pPr>
        <w:pStyle w:val="BodyText"/>
        <w:spacing w:before="89"/>
        <w:ind w:left="0"/>
        <w:rPr>
          <w:b/>
          <w:i/>
        </w:rPr>
      </w:pPr>
    </w:p>
    <w:p>
      <w:pPr>
        <w:pStyle w:val="ListParagraph"/>
        <w:numPr>
          <w:ilvl w:val="0"/>
          <w:numId w:val="34"/>
        </w:numPr>
        <w:tabs>
          <w:tab w:pos="839" w:val="left" w:leader="none"/>
        </w:tabs>
        <w:spacing w:line="240" w:lineRule="auto" w:before="0" w:after="0"/>
        <w:ind w:left="839" w:right="0" w:hanging="359"/>
        <w:jc w:val="left"/>
        <w:rPr>
          <w:sz w:val="24"/>
        </w:rPr>
      </w:pPr>
      <w:r>
        <w:rPr>
          <w:sz w:val="24"/>
        </w:rPr>
        <w:t>The</w:t>
      </w:r>
      <w:r>
        <w:rPr>
          <w:spacing w:val="-4"/>
          <w:sz w:val="24"/>
        </w:rPr>
        <w:t> </w:t>
      </w:r>
      <w:r>
        <w:rPr>
          <w:b/>
          <w:sz w:val="24"/>
        </w:rPr>
        <w:t>coming</w:t>
      </w:r>
      <w:r>
        <w:rPr>
          <w:b/>
          <w:spacing w:val="-2"/>
          <w:sz w:val="24"/>
        </w:rPr>
        <w:t> </w:t>
      </w:r>
      <w:r>
        <w:rPr>
          <w:sz w:val="24"/>
        </w:rPr>
        <w:t>of</w:t>
      </w:r>
      <w:r>
        <w:rPr>
          <w:spacing w:val="-3"/>
          <w:sz w:val="24"/>
        </w:rPr>
        <w:t> </w:t>
      </w:r>
      <w:r>
        <w:rPr>
          <w:sz w:val="24"/>
        </w:rPr>
        <w:t>God’s</w:t>
      </w:r>
      <w:r>
        <w:rPr>
          <w:spacing w:val="-2"/>
          <w:sz w:val="24"/>
        </w:rPr>
        <w:t> </w:t>
      </w:r>
      <w:r>
        <w:rPr>
          <w:sz w:val="24"/>
        </w:rPr>
        <w:t>kingdom</w:t>
      </w:r>
      <w:r>
        <w:rPr>
          <w:spacing w:val="-2"/>
          <w:sz w:val="24"/>
        </w:rPr>
        <w:t> </w:t>
      </w:r>
      <w:r>
        <w:rPr>
          <w:sz w:val="24"/>
        </w:rPr>
        <w:t>is</w:t>
      </w:r>
      <w:r>
        <w:rPr>
          <w:spacing w:val="-2"/>
          <w:sz w:val="24"/>
        </w:rPr>
        <w:t> </w:t>
      </w:r>
      <w:r>
        <w:rPr>
          <w:sz w:val="24"/>
        </w:rPr>
        <w:t>not</w:t>
      </w:r>
      <w:r>
        <w:rPr>
          <w:spacing w:val="-2"/>
          <w:sz w:val="24"/>
        </w:rPr>
        <w:t> observable.</w:t>
      </w:r>
    </w:p>
    <w:p>
      <w:pPr>
        <w:pStyle w:val="ListParagraph"/>
        <w:numPr>
          <w:ilvl w:val="1"/>
          <w:numId w:val="34"/>
        </w:numPr>
        <w:tabs>
          <w:tab w:pos="1559" w:val="left" w:leader="none"/>
        </w:tabs>
        <w:spacing w:line="240" w:lineRule="auto" w:before="180" w:after="0"/>
        <w:ind w:left="1559" w:right="0" w:hanging="359"/>
        <w:jc w:val="left"/>
        <w:rPr>
          <w:sz w:val="24"/>
        </w:rPr>
      </w:pPr>
      <w:r>
        <w:rPr>
          <w:sz w:val="24"/>
        </w:rPr>
        <w:t>When</w:t>
      </w:r>
      <w:r>
        <w:rPr>
          <w:spacing w:val="-5"/>
          <w:sz w:val="24"/>
        </w:rPr>
        <w:t> </w:t>
      </w:r>
      <w:r>
        <w:rPr>
          <w:sz w:val="24"/>
        </w:rPr>
        <w:t>God’s</w:t>
      </w:r>
      <w:r>
        <w:rPr>
          <w:spacing w:val="-2"/>
          <w:sz w:val="24"/>
        </w:rPr>
        <w:t> </w:t>
      </w:r>
      <w:r>
        <w:rPr>
          <w:sz w:val="24"/>
        </w:rPr>
        <w:t>kingdom</w:t>
      </w:r>
      <w:r>
        <w:rPr>
          <w:spacing w:val="-3"/>
          <w:sz w:val="24"/>
        </w:rPr>
        <w:t> </w:t>
      </w:r>
      <w:r>
        <w:rPr>
          <w:sz w:val="24"/>
        </w:rPr>
        <w:t>arrives,</w:t>
      </w:r>
      <w:r>
        <w:rPr>
          <w:spacing w:val="-2"/>
          <w:sz w:val="24"/>
        </w:rPr>
        <w:t> </w:t>
      </w:r>
      <w:r>
        <w:rPr>
          <w:sz w:val="24"/>
        </w:rPr>
        <w:t>justice</w:t>
      </w:r>
      <w:r>
        <w:rPr>
          <w:spacing w:val="-3"/>
          <w:sz w:val="24"/>
        </w:rPr>
        <w:t> </w:t>
      </w:r>
      <w:r>
        <w:rPr>
          <w:sz w:val="24"/>
        </w:rPr>
        <w:t>is</w:t>
      </w:r>
      <w:r>
        <w:rPr>
          <w:spacing w:val="-3"/>
          <w:sz w:val="24"/>
        </w:rPr>
        <w:t> </w:t>
      </w:r>
      <w:r>
        <w:rPr>
          <w:sz w:val="24"/>
        </w:rPr>
        <w:t>speedily</w:t>
      </w:r>
      <w:r>
        <w:rPr>
          <w:spacing w:val="-2"/>
          <w:sz w:val="24"/>
        </w:rPr>
        <w:t> </w:t>
      </w:r>
      <w:r>
        <w:rPr>
          <w:sz w:val="24"/>
        </w:rPr>
        <w:t>executed.</w:t>
      </w:r>
      <w:r>
        <w:rPr>
          <w:spacing w:val="-7"/>
          <w:sz w:val="24"/>
        </w:rPr>
        <w:t> </w:t>
      </w:r>
      <w:r>
        <w:rPr>
          <w:sz w:val="24"/>
        </w:rPr>
        <w:t>The</w:t>
      </w:r>
      <w:r>
        <w:rPr>
          <w:spacing w:val="-4"/>
          <w:sz w:val="24"/>
        </w:rPr>
        <w:t> </w:t>
      </w:r>
      <w:r>
        <w:rPr>
          <w:sz w:val="24"/>
        </w:rPr>
        <w:t>wicked are</w:t>
      </w:r>
      <w:r>
        <w:rPr>
          <w:spacing w:val="-1"/>
          <w:sz w:val="24"/>
        </w:rPr>
        <w:t> </w:t>
      </w:r>
      <w:r>
        <w:rPr>
          <w:spacing w:val="-2"/>
          <w:sz w:val="24"/>
        </w:rPr>
        <w:t>killed.</w:t>
      </w:r>
    </w:p>
    <w:p>
      <w:pPr>
        <w:pStyle w:val="ListParagraph"/>
        <w:numPr>
          <w:ilvl w:val="2"/>
          <w:numId w:val="34"/>
        </w:numPr>
        <w:tabs>
          <w:tab w:pos="2279" w:val="left" w:leader="none"/>
        </w:tabs>
        <w:spacing w:line="240" w:lineRule="auto" w:before="174" w:after="0"/>
        <w:ind w:left="2279" w:right="0" w:hanging="359"/>
        <w:jc w:val="left"/>
        <w:rPr>
          <w:sz w:val="24"/>
        </w:rPr>
      </w:pPr>
      <w:r>
        <w:rPr>
          <w:sz w:val="24"/>
        </w:rPr>
        <w:t>Upon</w:t>
      </w:r>
      <w:r>
        <w:rPr>
          <w:spacing w:val="-2"/>
          <w:sz w:val="24"/>
        </w:rPr>
        <w:t> </w:t>
      </w:r>
      <w:r>
        <w:rPr>
          <w:b/>
          <w:i/>
          <w:sz w:val="24"/>
        </w:rPr>
        <w:t>arrival</w:t>
      </w:r>
      <w:r>
        <w:rPr>
          <w:sz w:val="24"/>
        </w:rPr>
        <w:t>,</w:t>
      </w:r>
      <w:r>
        <w:rPr>
          <w:spacing w:val="-1"/>
          <w:sz w:val="24"/>
        </w:rPr>
        <w:t> </w:t>
      </w:r>
      <w:r>
        <w:rPr>
          <w:b/>
          <w:sz w:val="24"/>
        </w:rPr>
        <w:t>all</w:t>
      </w:r>
      <w:r>
        <w:rPr>
          <w:b/>
          <w:spacing w:val="-1"/>
          <w:sz w:val="24"/>
        </w:rPr>
        <w:t> </w:t>
      </w:r>
      <w:r>
        <w:rPr>
          <w:b/>
          <w:sz w:val="24"/>
        </w:rPr>
        <w:t>will</w:t>
      </w:r>
      <w:r>
        <w:rPr>
          <w:b/>
          <w:spacing w:val="-1"/>
          <w:sz w:val="24"/>
        </w:rPr>
        <w:t> </w:t>
      </w:r>
      <w:r>
        <w:rPr>
          <w:b/>
          <w:sz w:val="24"/>
        </w:rPr>
        <w:t>definitely</w:t>
      </w:r>
      <w:r>
        <w:rPr>
          <w:b/>
          <w:spacing w:val="-1"/>
          <w:sz w:val="24"/>
        </w:rPr>
        <w:t> </w:t>
      </w:r>
      <w:r>
        <w:rPr>
          <w:b/>
          <w:sz w:val="24"/>
        </w:rPr>
        <w:t>know</w:t>
      </w:r>
      <w:r>
        <w:rPr>
          <w:b/>
          <w:spacing w:val="-2"/>
          <w:sz w:val="24"/>
        </w:rPr>
        <w:t> </w:t>
      </w:r>
      <w:r>
        <w:rPr>
          <w:sz w:val="24"/>
        </w:rPr>
        <w:t>it</w:t>
      </w:r>
      <w:r>
        <w:rPr>
          <w:spacing w:val="-1"/>
          <w:sz w:val="24"/>
        </w:rPr>
        <w:t> </w:t>
      </w:r>
      <w:r>
        <w:rPr>
          <w:sz w:val="24"/>
        </w:rPr>
        <w:t>has</w:t>
      </w:r>
      <w:r>
        <w:rPr>
          <w:spacing w:val="-1"/>
          <w:sz w:val="24"/>
        </w:rPr>
        <w:t> </w:t>
      </w:r>
      <w:r>
        <w:rPr>
          <w:spacing w:val="-2"/>
          <w:sz w:val="24"/>
        </w:rPr>
        <w:t>arrived.</w:t>
      </w:r>
    </w:p>
    <w:p>
      <w:pPr>
        <w:pStyle w:val="ListParagraph"/>
        <w:numPr>
          <w:ilvl w:val="0"/>
          <w:numId w:val="34"/>
        </w:numPr>
        <w:tabs>
          <w:tab w:pos="839" w:val="left" w:leader="none"/>
        </w:tabs>
        <w:spacing w:line="240" w:lineRule="auto" w:before="183" w:after="0"/>
        <w:ind w:left="839" w:right="0" w:hanging="359"/>
        <w:jc w:val="left"/>
        <w:rPr>
          <w:sz w:val="24"/>
        </w:rPr>
      </w:pPr>
      <w:r>
        <w:rPr>
          <w:sz w:val="24"/>
        </w:rPr>
        <w:t>The</w:t>
      </w:r>
      <w:r>
        <w:rPr>
          <w:spacing w:val="-4"/>
          <w:sz w:val="24"/>
        </w:rPr>
        <w:t> </w:t>
      </w:r>
      <w:r>
        <w:rPr>
          <w:b/>
          <w:sz w:val="24"/>
        </w:rPr>
        <w:t>coming</w:t>
      </w:r>
      <w:r>
        <w:rPr>
          <w:b/>
          <w:spacing w:val="-2"/>
          <w:sz w:val="24"/>
        </w:rPr>
        <w:t> </w:t>
      </w:r>
      <w:r>
        <w:rPr>
          <w:sz w:val="24"/>
        </w:rPr>
        <w:t>of</w:t>
      </w:r>
      <w:r>
        <w:rPr>
          <w:spacing w:val="-3"/>
          <w:sz w:val="24"/>
        </w:rPr>
        <w:t> </w:t>
      </w:r>
      <w:r>
        <w:rPr>
          <w:sz w:val="24"/>
        </w:rPr>
        <w:t>the</w:t>
      </w:r>
      <w:r>
        <w:rPr>
          <w:spacing w:val="-3"/>
          <w:sz w:val="24"/>
        </w:rPr>
        <w:t> </w:t>
      </w:r>
      <w:r>
        <w:rPr>
          <w:sz w:val="24"/>
        </w:rPr>
        <w:t>flood in</w:t>
      </w:r>
      <w:r>
        <w:rPr>
          <w:spacing w:val="-3"/>
          <w:sz w:val="24"/>
        </w:rPr>
        <w:t> </w:t>
      </w:r>
      <w:r>
        <w:rPr>
          <w:sz w:val="24"/>
        </w:rPr>
        <w:t>Noah’s</w:t>
      </w:r>
      <w:r>
        <w:rPr>
          <w:spacing w:val="-2"/>
          <w:sz w:val="24"/>
        </w:rPr>
        <w:t> </w:t>
      </w:r>
      <w:r>
        <w:rPr>
          <w:sz w:val="24"/>
        </w:rPr>
        <w:t>day</w:t>
      </w:r>
      <w:r>
        <w:rPr>
          <w:spacing w:val="-2"/>
          <w:sz w:val="24"/>
        </w:rPr>
        <w:t> </w:t>
      </w:r>
      <w:r>
        <w:rPr>
          <w:sz w:val="24"/>
        </w:rPr>
        <w:t>was</w:t>
      </w:r>
      <w:r>
        <w:rPr>
          <w:spacing w:val="-2"/>
          <w:sz w:val="24"/>
        </w:rPr>
        <w:t> </w:t>
      </w:r>
      <w:r>
        <w:rPr>
          <w:sz w:val="24"/>
        </w:rPr>
        <w:t>not</w:t>
      </w:r>
      <w:r>
        <w:rPr>
          <w:spacing w:val="-2"/>
          <w:sz w:val="24"/>
        </w:rPr>
        <w:t> observable.</w:t>
      </w:r>
    </w:p>
    <w:p>
      <w:pPr>
        <w:pStyle w:val="ListParagraph"/>
        <w:numPr>
          <w:ilvl w:val="1"/>
          <w:numId w:val="34"/>
        </w:numPr>
        <w:tabs>
          <w:tab w:pos="1559" w:val="left" w:leader="none"/>
        </w:tabs>
        <w:spacing w:line="240" w:lineRule="auto" w:before="182" w:after="0"/>
        <w:ind w:left="1559" w:right="0" w:hanging="359"/>
        <w:jc w:val="left"/>
        <w:rPr>
          <w:sz w:val="24"/>
        </w:rPr>
      </w:pPr>
      <w:r>
        <w:rPr>
          <w:sz w:val="24"/>
        </w:rPr>
        <w:t>When</w:t>
      </w:r>
      <w:r>
        <w:rPr>
          <w:spacing w:val="-4"/>
          <w:sz w:val="24"/>
        </w:rPr>
        <w:t> </w:t>
      </w:r>
      <w:r>
        <w:rPr>
          <w:sz w:val="24"/>
        </w:rPr>
        <w:t>the</w:t>
      </w:r>
      <w:r>
        <w:rPr>
          <w:spacing w:val="-2"/>
          <w:sz w:val="24"/>
        </w:rPr>
        <w:t> </w:t>
      </w:r>
      <w:r>
        <w:rPr>
          <w:sz w:val="24"/>
        </w:rPr>
        <w:t>flood</w:t>
      </w:r>
      <w:r>
        <w:rPr>
          <w:spacing w:val="-1"/>
          <w:sz w:val="24"/>
        </w:rPr>
        <w:t> </w:t>
      </w:r>
      <w:r>
        <w:rPr>
          <w:sz w:val="24"/>
        </w:rPr>
        <w:t>arrived,</w:t>
      </w:r>
      <w:r>
        <w:rPr>
          <w:spacing w:val="-1"/>
          <w:sz w:val="24"/>
        </w:rPr>
        <w:t> </w:t>
      </w:r>
      <w:r>
        <w:rPr>
          <w:sz w:val="24"/>
        </w:rPr>
        <w:t>justice</w:t>
      </w:r>
      <w:r>
        <w:rPr>
          <w:spacing w:val="-2"/>
          <w:sz w:val="24"/>
        </w:rPr>
        <w:t> </w:t>
      </w:r>
      <w:r>
        <w:rPr>
          <w:sz w:val="24"/>
        </w:rPr>
        <w:t>was</w:t>
      </w:r>
      <w:r>
        <w:rPr>
          <w:spacing w:val="-1"/>
          <w:sz w:val="24"/>
        </w:rPr>
        <w:t> </w:t>
      </w:r>
      <w:r>
        <w:rPr>
          <w:sz w:val="24"/>
        </w:rPr>
        <w:t>speedily</w:t>
      </w:r>
      <w:r>
        <w:rPr>
          <w:spacing w:val="-1"/>
          <w:sz w:val="24"/>
        </w:rPr>
        <w:t> </w:t>
      </w:r>
      <w:r>
        <w:rPr>
          <w:sz w:val="24"/>
        </w:rPr>
        <w:t>executed.</w:t>
      </w:r>
      <w:r>
        <w:rPr>
          <w:spacing w:val="-6"/>
          <w:sz w:val="24"/>
        </w:rPr>
        <w:t> </w:t>
      </w:r>
      <w:r>
        <w:rPr>
          <w:sz w:val="24"/>
        </w:rPr>
        <w:t>The</w:t>
      </w:r>
      <w:r>
        <w:rPr>
          <w:spacing w:val="-2"/>
          <w:sz w:val="24"/>
        </w:rPr>
        <w:t> </w:t>
      </w:r>
      <w:r>
        <w:rPr>
          <w:sz w:val="24"/>
        </w:rPr>
        <w:t>wicked</w:t>
      </w:r>
      <w:r>
        <w:rPr>
          <w:spacing w:val="-1"/>
          <w:sz w:val="24"/>
        </w:rPr>
        <w:t> </w:t>
      </w:r>
      <w:r>
        <w:rPr>
          <w:sz w:val="24"/>
        </w:rPr>
        <w:t>were</w:t>
      </w:r>
      <w:r>
        <w:rPr>
          <w:spacing w:val="-2"/>
          <w:sz w:val="24"/>
        </w:rPr>
        <w:t> killed.</w:t>
      </w:r>
    </w:p>
    <w:p>
      <w:pPr>
        <w:pStyle w:val="ListParagraph"/>
        <w:numPr>
          <w:ilvl w:val="2"/>
          <w:numId w:val="34"/>
        </w:numPr>
        <w:tabs>
          <w:tab w:pos="2279" w:val="left" w:leader="none"/>
        </w:tabs>
        <w:spacing w:line="240" w:lineRule="auto" w:before="172" w:after="0"/>
        <w:ind w:left="2279" w:right="0" w:hanging="359"/>
        <w:jc w:val="left"/>
        <w:rPr>
          <w:sz w:val="24"/>
        </w:rPr>
      </w:pPr>
      <w:r>
        <w:rPr>
          <w:sz w:val="24"/>
        </w:rPr>
        <w:t>Upon</w:t>
      </w:r>
      <w:r>
        <w:rPr>
          <w:spacing w:val="-4"/>
          <w:sz w:val="24"/>
        </w:rPr>
        <w:t> </w:t>
      </w:r>
      <w:r>
        <w:rPr>
          <w:b/>
          <w:i/>
          <w:sz w:val="24"/>
        </w:rPr>
        <w:t>arrival</w:t>
      </w:r>
      <w:r>
        <w:rPr>
          <w:sz w:val="24"/>
        </w:rPr>
        <w:t>,</w:t>
      </w:r>
      <w:r>
        <w:rPr>
          <w:spacing w:val="-1"/>
          <w:sz w:val="24"/>
        </w:rPr>
        <w:t> </w:t>
      </w:r>
      <w:r>
        <w:rPr>
          <w:b/>
          <w:sz w:val="24"/>
        </w:rPr>
        <w:t>all</w:t>
      </w:r>
      <w:r>
        <w:rPr>
          <w:b/>
          <w:spacing w:val="-1"/>
          <w:sz w:val="24"/>
        </w:rPr>
        <w:t> </w:t>
      </w:r>
      <w:r>
        <w:rPr>
          <w:b/>
          <w:sz w:val="24"/>
        </w:rPr>
        <w:t>definitely</w:t>
      </w:r>
      <w:r>
        <w:rPr>
          <w:b/>
          <w:spacing w:val="-1"/>
          <w:sz w:val="24"/>
        </w:rPr>
        <w:t> </w:t>
      </w:r>
      <w:r>
        <w:rPr>
          <w:b/>
          <w:sz w:val="24"/>
        </w:rPr>
        <w:t>knew</w:t>
      </w:r>
      <w:r>
        <w:rPr>
          <w:b/>
          <w:spacing w:val="-2"/>
          <w:sz w:val="24"/>
        </w:rPr>
        <w:t> </w:t>
      </w:r>
      <w:r>
        <w:rPr>
          <w:sz w:val="24"/>
        </w:rPr>
        <w:t>it</w:t>
      </w:r>
      <w:r>
        <w:rPr>
          <w:spacing w:val="-1"/>
          <w:sz w:val="24"/>
        </w:rPr>
        <w:t> </w:t>
      </w:r>
      <w:r>
        <w:rPr>
          <w:sz w:val="24"/>
        </w:rPr>
        <w:t>had</w:t>
      </w:r>
      <w:r>
        <w:rPr>
          <w:spacing w:val="-1"/>
          <w:sz w:val="24"/>
        </w:rPr>
        <w:t> </w:t>
      </w:r>
      <w:r>
        <w:rPr>
          <w:spacing w:val="-2"/>
          <w:sz w:val="24"/>
        </w:rPr>
        <w:t>arrived.</w:t>
      </w:r>
    </w:p>
    <w:p>
      <w:pPr>
        <w:pStyle w:val="ListParagraph"/>
        <w:numPr>
          <w:ilvl w:val="0"/>
          <w:numId w:val="34"/>
        </w:numPr>
        <w:tabs>
          <w:tab w:pos="839" w:val="left" w:leader="none"/>
        </w:tabs>
        <w:spacing w:line="240" w:lineRule="auto" w:before="183" w:after="0"/>
        <w:ind w:left="839" w:right="0" w:hanging="359"/>
        <w:jc w:val="left"/>
        <w:rPr>
          <w:sz w:val="24"/>
        </w:rPr>
      </w:pPr>
      <w:r>
        <w:rPr>
          <w:sz w:val="24"/>
        </w:rPr>
        <w:t>The</w:t>
      </w:r>
      <w:r>
        <w:rPr>
          <w:spacing w:val="-4"/>
          <w:sz w:val="24"/>
        </w:rPr>
        <w:t> </w:t>
      </w:r>
      <w:r>
        <w:rPr>
          <w:b/>
          <w:sz w:val="24"/>
        </w:rPr>
        <w:t>coming </w:t>
      </w:r>
      <w:r>
        <w:rPr>
          <w:sz w:val="24"/>
        </w:rPr>
        <w:t>of</w:t>
      </w:r>
      <w:r>
        <w:rPr>
          <w:spacing w:val="-2"/>
          <w:sz w:val="24"/>
        </w:rPr>
        <w:t> </w:t>
      </w:r>
      <w:r>
        <w:rPr>
          <w:sz w:val="24"/>
        </w:rPr>
        <w:t>the</w:t>
      </w:r>
      <w:r>
        <w:rPr>
          <w:spacing w:val="-1"/>
          <w:sz w:val="24"/>
        </w:rPr>
        <w:t> </w:t>
      </w:r>
      <w:r>
        <w:rPr>
          <w:sz w:val="24"/>
        </w:rPr>
        <w:t>fire</w:t>
      </w:r>
      <w:r>
        <w:rPr>
          <w:spacing w:val="-1"/>
          <w:sz w:val="24"/>
        </w:rPr>
        <w:t> </w:t>
      </w:r>
      <w:r>
        <w:rPr>
          <w:sz w:val="24"/>
        </w:rPr>
        <w:t>and</w:t>
      </w:r>
      <w:r>
        <w:rPr>
          <w:spacing w:val="-1"/>
          <w:sz w:val="24"/>
        </w:rPr>
        <w:t> </w:t>
      </w:r>
      <w:r>
        <w:rPr>
          <w:sz w:val="24"/>
        </w:rPr>
        <w:t>sulphur</w:t>
      </w:r>
      <w:r>
        <w:rPr>
          <w:spacing w:val="-1"/>
          <w:sz w:val="24"/>
        </w:rPr>
        <w:t> </w:t>
      </w:r>
      <w:r>
        <w:rPr>
          <w:sz w:val="24"/>
        </w:rPr>
        <w:t>on Sodom</w:t>
      </w:r>
      <w:r>
        <w:rPr>
          <w:spacing w:val="-1"/>
          <w:sz w:val="24"/>
        </w:rPr>
        <w:t> </w:t>
      </w:r>
      <w:r>
        <w:rPr>
          <w:sz w:val="24"/>
        </w:rPr>
        <w:t>was not </w:t>
      </w:r>
      <w:r>
        <w:rPr>
          <w:spacing w:val="-2"/>
          <w:sz w:val="24"/>
        </w:rPr>
        <w:t>observable.</w:t>
      </w:r>
    </w:p>
    <w:p>
      <w:pPr>
        <w:pStyle w:val="ListParagraph"/>
        <w:numPr>
          <w:ilvl w:val="1"/>
          <w:numId w:val="34"/>
        </w:numPr>
        <w:tabs>
          <w:tab w:pos="1560" w:val="left" w:leader="none"/>
        </w:tabs>
        <w:spacing w:line="252" w:lineRule="auto" w:before="182" w:after="0"/>
        <w:ind w:left="1560" w:right="760" w:hanging="360"/>
        <w:jc w:val="left"/>
        <w:rPr>
          <w:sz w:val="24"/>
        </w:rPr>
      </w:pPr>
      <w:r>
        <w:rPr>
          <w:sz w:val="24"/>
        </w:rPr>
        <w:t>When</w:t>
      </w:r>
      <w:r>
        <w:rPr>
          <w:spacing w:val="-4"/>
          <w:sz w:val="24"/>
        </w:rPr>
        <w:t> </w:t>
      </w:r>
      <w:r>
        <w:rPr>
          <w:sz w:val="24"/>
        </w:rPr>
        <w:t>the</w:t>
      </w:r>
      <w:r>
        <w:rPr>
          <w:spacing w:val="-5"/>
          <w:sz w:val="24"/>
        </w:rPr>
        <w:t> </w:t>
      </w:r>
      <w:r>
        <w:rPr>
          <w:sz w:val="24"/>
        </w:rPr>
        <w:t>fire</w:t>
      </w:r>
      <w:r>
        <w:rPr>
          <w:spacing w:val="-5"/>
          <w:sz w:val="24"/>
        </w:rPr>
        <w:t> </w:t>
      </w:r>
      <w:r>
        <w:rPr>
          <w:sz w:val="24"/>
        </w:rPr>
        <w:t>and</w:t>
      </w:r>
      <w:r>
        <w:rPr>
          <w:spacing w:val="-4"/>
          <w:sz w:val="24"/>
        </w:rPr>
        <w:t> </w:t>
      </w:r>
      <w:r>
        <w:rPr>
          <w:sz w:val="24"/>
        </w:rPr>
        <w:t>sulphur</w:t>
      </w:r>
      <w:r>
        <w:rPr>
          <w:spacing w:val="-5"/>
          <w:sz w:val="24"/>
        </w:rPr>
        <w:t> </w:t>
      </w:r>
      <w:r>
        <w:rPr>
          <w:sz w:val="24"/>
        </w:rPr>
        <w:t>arrived,</w:t>
      </w:r>
      <w:r>
        <w:rPr>
          <w:spacing w:val="-4"/>
          <w:sz w:val="24"/>
        </w:rPr>
        <w:t> </w:t>
      </w:r>
      <w:r>
        <w:rPr>
          <w:sz w:val="24"/>
        </w:rPr>
        <w:t>justice</w:t>
      </w:r>
      <w:r>
        <w:rPr>
          <w:spacing w:val="-5"/>
          <w:sz w:val="24"/>
        </w:rPr>
        <w:t> </w:t>
      </w:r>
      <w:r>
        <w:rPr>
          <w:sz w:val="24"/>
        </w:rPr>
        <w:t>was</w:t>
      </w:r>
      <w:r>
        <w:rPr>
          <w:spacing w:val="-4"/>
          <w:sz w:val="24"/>
        </w:rPr>
        <w:t> </w:t>
      </w:r>
      <w:r>
        <w:rPr>
          <w:sz w:val="24"/>
        </w:rPr>
        <w:t>speedily</w:t>
      </w:r>
      <w:r>
        <w:rPr>
          <w:spacing w:val="-4"/>
          <w:sz w:val="24"/>
        </w:rPr>
        <w:t> </w:t>
      </w:r>
      <w:r>
        <w:rPr>
          <w:sz w:val="24"/>
        </w:rPr>
        <w:t>executed.</w:t>
      </w:r>
      <w:r>
        <w:rPr>
          <w:spacing w:val="-7"/>
          <w:sz w:val="24"/>
        </w:rPr>
        <w:t> </w:t>
      </w:r>
      <w:r>
        <w:rPr>
          <w:sz w:val="24"/>
        </w:rPr>
        <w:t>The</w:t>
      </w:r>
      <w:r>
        <w:rPr>
          <w:spacing w:val="-5"/>
          <w:sz w:val="24"/>
        </w:rPr>
        <w:t> </w:t>
      </w:r>
      <w:r>
        <w:rPr>
          <w:sz w:val="24"/>
        </w:rPr>
        <w:t>wicked were killed.</w:t>
      </w:r>
    </w:p>
    <w:p>
      <w:pPr>
        <w:pStyle w:val="ListParagraph"/>
        <w:numPr>
          <w:ilvl w:val="2"/>
          <w:numId w:val="34"/>
        </w:numPr>
        <w:tabs>
          <w:tab w:pos="2279" w:val="left" w:leader="none"/>
        </w:tabs>
        <w:spacing w:line="240" w:lineRule="auto" w:before="168" w:after="0"/>
        <w:ind w:left="2279" w:right="0" w:hanging="359"/>
        <w:jc w:val="left"/>
        <w:rPr>
          <w:sz w:val="24"/>
        </w:rPr>
      </w:pPr>
      <w:r>
        <w:rPr>
          <w:sz w:val="24"/>
        </w:rPr>
        <w:t>Upon</w:t>
      </w:r>
      <w:r>
        <w:rPr>
          <w:spacing w:val="-4"/>
          <w:sz w:val="24"/>
        </w:rPr>
        <w:t> </w:t>
      </w:r>
      <w:r>
        <w:rPr>
          <w:b/>
          <w:i/>
          <w:sz w:val="24"/>
        </w:rPr>
        <w:t>arrival</w:t>
      </w:r>
      <w:r>
        <w:rPr>
          <w:sz w:val="24"/>
        </w:rPr>
        <w:t>,</w:t>
      </w:r>
      <w:r>
        <w:rPr>
          <w:spacing w:val="-1"/>
          <w:sz w:val="24"/>
        </w:rPr>
        <w:t> </w:t>
      </w:r>
      <w:r>
        <w:rPr>
          <w:b/>
          <w:sz w:val="24"/>
        </w:rPr>
        <w:t>all</w:t>
      </w:r>
      <w:r>
        <w:rPr>
          <w:b/>
          <w:spacing w:val="-1"/>
          <w:sz w:val="24"/>
        </w:rPr>
        <w:t> </w:t>
      </w:r>
      <w:r>
        <w:rPr>
          <w:b/>
          <w:sz w:val="24"/>
        </w:rPr>
        <w:t>definitely</w:t>
      </w:r>
      <w:r>
        <w:rPr>
          <w:b/>
          <w:spacing w:val="-1"/>
          <w:sz w:val="24"/>
        </w:rPr>
        <w:t> </w:t>
      </w:r>
      <w:r>
        <w:rPr>
          <w:b/>
          <w:sz w:val="24"/>
        </w:rPr>
        <w:t>knew</w:t>
      </w:r>
      <w:r>
        <w:rPr>
          <w:b/>
          <w:spacing w:val="-2"/>
          <w:sz w:val="24"/>
        </w:rPr>
        <w:t> </w:t>
      </w:r>
      <w:r>
        <w:rPr>
          <w:sz w:val="24"/>
        </w:rPr>
        <w:t>it</w:t>
      </w:r>
      <w:r>
        <w:rPr>
          <w:spacing w:val="-1"/>
          <w:sz w:val="24"/>
        </w:rPr>
        <w:t> </w:t>
      </w:r>
      <w:r>
        <w:rPr>
          <w:sz w:val="24"/>
        </w:rPr>
        <w:t>had</w:t>
      </w:r>
      <w:r>
        <w:rPr>
          <w:spacing w:val="-1"/>
          <w:sz w:val="24"/>
        </w:rPr>
        <w:t> </w:t>
      </w:r>
      <w:r>
        <w:rPr>
          <w:spacing w:val="-2"/>
          <w:sz w:val="24"/>
        </w:rPr>
        <w:t>arrived.</w:t>
      </w:r>
    </w:p>
    <w:p>
      <w:pPr>
        <w:spacing w:after="0" w:line="240" w:lineRule="auto"/>
        <w:jc w:val="left"/>
        <w:rPr>
          <w:sz w:val="24"/>
        </w:rPr>
        <w:sectPr>
          <w:pgSz w:w="12240" w:h="15840"/>
          <w:pgMar w:header="0" w:footer="523" w:top="1380" w:bottom="720" w:left="1320" w:right="1160"/>
        </w:sectPr>
      </w:pPr>
    </w:p>
    <w:p>
      <w:pPr>
        <w:pStyle w:val="Heading2"/>
        <w:spacing w:before="79"/>
      </w:pPr>
      <w:r>
        <w:rPr/>
        <w:t>Now,</w:t>
      </w:r>
      <w:r>
        <w:rPr>
          <w:spacing w:val="-6"/>
        </w:rPr>
        <w:t> </w:t>
      </w:r>
      <w:r>
        <w:rPr/>
        <w:t>let’s</w:t>
      </w:r>
      <w:r>
        <w:rPr>
          <w:spacing w:val="-4"/>
        </w:rPr>
        <w:t> </w:t>
      </w:r>
      <w:r>
        <w:rPr/>
        <w:t>look</w:t>
      </w:r>
      <w:r>
        <w:rPr>
          <w:spacing w:val="-4"/>
        </w:rPr>
        <w:t> </w:t>
      </w:r>
      <w:r>
        <w:rPr/>
        <w:t>at</w:t>
      </w:r>
      <w:r>
        <w:rPr>
          <w:spacing w:val="-4"/>
        </w:rPr>
        <w:t> </w:t>
      </w:r>
      <w:r>
        <w:rPr/>
        <w:t>the</w:t>
      </w:r>
      <w:r>
        <w:rPr>
          <w:spacing w:val="-5"/>
        </w:rPr>
        <w:t> </w:t>
      </w:r>
      <w:r>
        <w:rPr/>
        <w:t>account</w:t>
      </w:r>
      <w:r>
        <w:rPr>
          <w:spacing w:val="-5"/>
        </w:rPr>
        <w:t> </w:t>
      </w:r>
      <w:r>
        <w:rPr/>
        <w:t>at</w:t>
      </w:r>
      <w:r>
        <w:rPr>
          <w:spacing w:val="-4"/>
        </w:rPr>
        <w:t> </w:t>
      </w:r>
      <w:r>
        <w:rPr>
          <w:color w:val="0D5FAD"/>
          <w:u w:val="single" w:color="0D5FAD"/>
        </w:rPr>
        <w:t>Luke</w:t>
      </w:r>
      <w:r>
        <w:rPr>
          <w:color w:val="0D5FAD"/>
          <w:spacing w:val="-5"/>
          <w:u w:val="single" w:color="0D5FAD"/>
        </w:rPr>
        <w:t> </w:t>
      </w:r>
      <w:r>
        <w:rPr>
          <w:color w:val="0D5FAD"/>
          <w:u w:val="single" w:color="0D5FAD"/>
        </w:rPr>
        <w:t>17:20-37</w:t>
      </w:r>
      <w:r>
        <w:rPr>
          <w:color w:val="0D5FAD"/>
          <w:spacing w:val="-3"/>
          <w:u w:val="single" w:color="0D5FAD"/>
        </w:rPr>
        <w:t> </w:t>
      </w:r>
      <w:r>
        <w:rPr>
          <w:color w:val="0D5FAD"/>
          <w:spacing w:val="-2"/>
          <w:u w:val="single" w:color="0D5FAD"/>
        </w:rPr>
        <w:t>(ISV)</w:t>
      </w:r>
      <w:r>
        <w:rPr>
          <w:spacing w:val="-2"/>
          <w:u w:val="none"/>
        </w:rPr>
        <w:t>:</w:t>
      </w:r>
    </w:p>
    <w:p>
      <w:pPr>
        <w:pStyle w:val="BodyText"/>
        <w:spacing w:line="259" w:lineRule="auto" w:before="182"/>
        <w:ind w:right="417"/>
      </w:pPr>
      <w:r>
        <w:rPr>
          <w:vertAlign w:val="superscript"/>
        </w:rPr>
        <w:t>20</w:t>
      </w:r>
      <w:r>
        <w:rPr>
          <w:spacing w:val="-21"/>
          <w:vertAlign w:val="baseline"/>
        </w:rPr>
        <w:t> </w:t>
      </w:r>
      <w:r>
        <w:rPr>
          <w:vertAlign w:val="baseline"/>
        </w:rPr>
        <w:t>Once</w:t>
      </w:r>
      <w:r>
        <w:rPr>
          <w:spacing w:val="-5"/>
          <w:vertAlign w:val="baseline"/>
        </w:rPr>
        <w:t> </w:t>
      </w:r>
      <w:r>
        <w:rPr>
          <w:vertAlign w:val="baseline"/>
        </w:rPr>
        <w:t>Jesus</w:t>
      </w:r>
      <w:r>
        <w:rPr>
          <w:spacing w:val="-3"/>
          <w:vertAlign w:val="baseline"/>
        </w:rPr>
        <w:t> </w:t>
      </w:r>
      <w:r>
        <w:rPr>
          <w:vertAlign w:val="baseline"/>
        </w:rPr>
        <w:t>was</w:t>
      </w:r>
      <w:r>
        <w:rPr>
          <w:spacing w:val="-3"/>
          <w:vertAlign w:val="baseline"/>
        </w:rPr>
        <w:t> </w:t>
      </w:r>
      <w:r>
        <w:rPr>
          <w:vertAlign w:val="baseline"/>
        </w:rPr>
        <w:t>asked</w:t>
      </w:r>
      <w:r>
        <w:rPr>
          <w:spacing w:val="-1"/>
          <w:vertAlign w:val="baseline"/>
        </w:rPr>
        <w:t> </w:t>
      </w:r>
      <w:r>
        <w:rPr>
          <w:vertAlign w:val="baseline"/>
        </w:rPr>
        <w:t>by</w:t>
      </w:r>
      <w:r>
        <w:rPr>
          <w:spacing w:val="-3"/>
          <w:vertAlign w:val="baseline"/>
        </w:rPr>
        <w:t> </w:t>
      </w:r>
      <w:r>
        <w:rPr>
          <w:vertAlign w:val="baseline"/>
        </w:rPr>
        <w:t>the</w:t>
      </w:r>
      <w:r>
        <w:rPr>
          <w:spacing w:val="-4"/>
          <w:vertAlign w:val="baseline"/>
        </w:rPr>
        <w:t> </w:t>
      </w:r>
      <w:r>
        <w:rPr>
          <w:vertAlign w:val="baseline"/>
        </w:rPr>
        <w:t>Pharisees</w:t>
      </w:r>
      <w:r>
        <w:rPr>
          <w:spacing w:val="-3"/>
          <w:vertAlign w:val="baseline"/>
        </w:rPr>
        <w:t> </w:t>
      </w:r>
      <w:r>
        <w:rPr>
          <w:vertAlign w:val="baseline"/>
        </w:rPr>
        <w:t>when</w:t>
      </w:r>
      <w:r>
        <w:rPr>
          <w:spacing w:val="-3"/>
          <w:vertAlign w:val="baseline"/>
        </w:rPr>
        <w:t> </w:t>
      </w:r>
      <w:r>
        <w:rPr>
          <w:vertAlign w:val="baseline"/>
        </w:rPr>
        <w:t>the</w:t>
      </w:r>
      <w:r>
        <w:rPr>
          <w:spacing w:val="-4"/>
          <w:vertAlign w:val="baseline"/>
        </w:rPr>
        <w:t> </w:t>
      </w:r>
      <w:r>
        <w:rPr>
          <w:vertAlign w:val="baseline"/>
        </w:rPr>
        <w:t>kingdom</w:t>
      </w:r>
      <w:r>
        <w:rPr>
          <w:spacing w:val="-3"/>
          <w:vertAlign w:val="baseline"/>
        </w:rPr>
        <w:t> </w:t>
      </w:r>
      <w:r>
        <w:rPr>
          <w:vertAlign w:val="baseline"/>
        </w:rPr>
        <w:t>of</w:t>
      </w:r>
      <w:r>
        <w:rPr>
          <w:spacing w:val="-4"/>
          <w:vertAlign w:val="baseline"/>
        </w:rPr>
        <w:t> </w:t>
      </w:r>
      <w:r>
        <w:rPr>
          <w:vertAlign w:val="baseline"/>
        </w:rPr>
        <w:t>God</w:t>
      </w:r>
      <w:r>
        <w:rPr>
          <w:spacing w:val="-3"/>
          <w:vertAlign w:val="baseline"/>
        </w:rPr>
        <w:t> </w:t>
      </w:r>
      <w:r>
        <w:rPr>
          <w:vertAlign w:val="baseline"/>
        </w:rPr>
        <w:t>would</w:t>
      </w:r>
      <w:r>
        <w:rPr>
          <w:spacing w:val="-1"/>
          <w:vertAlign w:val="baseline"/>
        </w:rPr>
        <w:t> </w:t>
      </w:r>
      <w:r>
        <w:rPr>
          <w:vertAlign w:val="baseline"/>
        </w:rPr>
        <w:t>come.</w:t>
      </w:r>
      <w:r>
        <w:rPr>
          <w:spacing w:val="-3"/>
          <w:vertAlign w:val="baseline"/>
        </w:rPr>
        <w:t> </w:t>
      </w:r>
      <w:r>
        <w:rPr>
          <w:vertAlign w:val="baseline"/>
        </w:rPr>
        <w:t>He</w:t>
      </w:r>
      <w:r>
        <w:rPr>
          <w:spacing w:val="-2"/>
          <w:vertAlign w:val="baseline"/>
        </w:rPr>
        <w:t> </w:t>
      </w:r>
      <w:r>
        <w:rPr>
          <w:vertAlign w:val="baseline"/>
        </w:rPr>
        <w:t>answered them, “The kingdom of God is not coming with a visible display. </w:t>
      </w:r>
      <w:r>
        <w:rPr>
          <w:vertAlign w:val="superscript"/>
        </w:rPr>
        <w:t>21</w:t>
      </w:r>
      <w:r>
        <w:rPr>
          <w:spacing w:val="-16"/>
          <w:vertAlign w:val="baseline"/>
        </w:rPr>
        <w:t> </w:t>
      </w:r>
      <w:r>
        <w:rPr>
          <w:vertAlign w:val="baseline"/>
        </w:rPr>
        <w:t>People won’t be saying, ‘Look! Here it is!’</w:t>
      </w:r>
      <w:r>
        <w:rPr>
          <w:spacing w:val="-12"/>
          <w:vertAlign w:val="baseline"/>
        </w:rPr>
        <w:t> </w:t>
      </w:r>
      <w:r>
        <w:rPr>
          <w:vertAlign w:val="baseline"/>
        </w:rPr>
        <w:t>or ‘There it is!’</w:t>
      </w:r>
      <w:r>
        <w:rPr>
          <w:spacing w:val="-12"/>
          <w:vertAlign w:val="baseline"/>
        </w:rPr>
        <w:t> </w:t>
      </w:r>
      <w:r>
        <w:rPr>
          <w:vertAlign w:val="baseline"/>
        </w:rPr>
        <w:t>because now the kingdom of God is among you.”</w:t>
      </w:r>
    </w:p>
    <w:p>
      <w:pPr>
        <w:pStyle w:val="BodyText"/>
        <w:spacing w:line="259" w:lineRule="auto" w:before="160"/>
        <w:ind w:right="282"/>
      </w:pPr>
      <w:r>
        <w:rPr>
          <w:vertAlign w:val="superscript"/>
        </w:rPr>
        <w:t>22</w:t>
      </w:r>
      <w:r>
        <w:rPr>
          <w:spacing w:val="-16"/>
          <w:vertAlign w:val="baseline"/>
        </w:rPr>
        <w:t> </w:t>
      </w:r>
      <w:r>
        <w:rPr>
          <w:vertAlign w:val="baseline"/>
        </w:rPr>
        <w:t>Then Jesus told the disciples, “The time will come during which you will long to see one of these days when the Son of Man is with you, but you won’t see it. </w:t>
      </w:r>
      <w:r>
        <w:rPr>
          <w:vertAlign w:val="superscript"/>
        </w:rPr>
        <w:t>23</w:t>
      </w:r>
      <w:r>
        <w:rPr>
          <w:spacing w:val="-13"/>
          <w:vertAlign w:val="baseline"/>
        </w:rPr>
        <w:t> </w:t>
      </w:r>
      <w:r>
        <w:rPr>
          <w:vertAlign w:val="baseline"/>
        </w:rPr>
        <w:t>People will say to you, ‘Look! There he is!’</w:t>
      </w:r>
      <w:r>
        <w:rPr>
          <w:spacing w:val="-13"/>
          <w:vertAlign w:val="baseline"/>
        </w:rPr>
        <w:t> </w:t>
      </w:r>
      <w:r>
        <w:rPr>
          <w:vertAlign w:val="baseline"/>
        </w:rPr>
        <w:t>or ‘Look! Here he is!’</w:t>
      </w:r>
      <w:r>
        <w:rPr>
          <w:spacing w:val="-13"/>
          <w:vertAlign w:val="baseline"/>
        </w:rPr>
        <w:t> </w:t>
      </w:r>
      <w:r>
        <w:rPr>
          <w:vertAlign w:val="baseline"/>
        </w:rPr>
        <w:t>But don’t go and chase after him. </w:t>
      </w:r>
      <w:r>
        <w:rPr>
          <w:vertAlign w:val="superscript"/>
        </w:rPr>
        <w:t>24</w:t>
      </w:r>
      <w:r>
        <w:rPr>
          <w:spacing w:val="-13"/>
          <w:vertAlign w:val="baseline"/>
        </w:rPr>
        <w:t> </w:t>
      </w:r>
      <w:r>
        <w:rPr>
          <w:vertAlign w:val="baseline"/>
        </w:rPr>
        <w:t>Because just as lightning</w:t>
      </w:r>
      <w:r>
        <w:rPr>
          <w:spacing w:val="-2"/>
          <w:vertAlign w:val="baseline"/>
        </w:rPr>
        <w:t> </w:t>
      </w:r>
      <w:r>
        <w:rPr>
          <w:vertAlign w:val="baseline"/>
        </w:rPr>
        <w:t>flashes</w:t>
      </w:r>
      <w:r>
        <w:rPr>
          <w:spacing w:val="-2"/>
          <w:vertAlign w:val="baseline"/>
        </w:rPr>
        <w:t> </w:t>
      </w:r>
      <w:r>
        <w:rPr>
          <w:vertAlign w:val="baseline"/>
        </w:rPr>
        <w:t>and</w:t>
      </w:r>
      <w:r>
        <w:rPr>
          <w:spacing w:val="-2"/>
          <w:vertAlign w:val="baseline"/>
        </w:rPr>
        <w:t> </w:t>
      </w:r>
      <w:r>
        <w:rPr>
          <w:vertAlign w:val="baseline"/>
        </w:rPr>
        <w:t>shines</w:t>
      </w:r>
      <w:r>
        <w:rPr>
          <w:spacing w:val="-2"/>
          <w:vertAlign w:val="baseline"/>
        </w:rPr>
        <w:t> </w:t>
      </w:r>
      <w:r>
        <w:rPr>
          <w:vertAlign w:val="baseline"/>
        </w:rPr>
        <w:t>from</w:t>
      </w:r>
      <w:r>
        <w:rPr>
          <w:spacing w:val="-2"/>
          <w:vertAlign w:val="baseline"/>
        </w:rPr>
        <w:t> </w:t>
      </w:r>
      <w:r>
        <w:rPr>
          <w:vertAlign w:val="baseline"/>
        </w:rPr>
        <w:t>one</w:t>
      </w:r>
      <w:r>
        <w:rPr>
          <w:spacing w:val="-2"/>
          <w:vertAlign w:val="baseline"/>
        </w:rPr>
        <w:t> </w:t>
      </w:r>
      <w:r>
        <w:rPr>
          <w:vertAlign w:val="baseline"/>
        </w:rPr>
        <w:t>end</w:t>
      </w:r>
      <w:r>
        <w:rPr>
          <w:spacing w:val="-2"/>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sky</w:t>
      </w:r>
      <w:r>
        <w:rPr>
          <w:spacing w:val="-2"/>
          <w:vertAlign w:val="baseline"/>
        </w:rPr>
        <w:t> </w:t>
      </w:r>
      <w:r>
        <w:rPr>
          <w:vertAlign w:val="baseline"/>
        </w:rPr>
        <w:t>to</w:t>
      </w:r>
      <w:r>
        <w:rPr>
          <w:spacing w:val="-2"/>
          <w:vertAlign w:val="baseline"/>
        </w:rPr>
        <w:t> </w:t>
      </w:r>
      <w:r>
        <w:rPr>
          <w:vertAlign w:val="baseline"/>
        </w:rPr>
        <w:t>the</w:t>
      </w:r>
      <w:r>
        <w:rPr>
          <w:spacing w:val="-3"/>
          <w:vertAlign w:val="baseline"/>
        </w:rPr>
        <w:t> </w:t>
      </w:r>
      <w:r>
        <w:rPr>
          <w:vertAlign w:val="baseline"/>
        </w:rPr>
        <w:t>other,</w:t>
      </w:r>
      <w:r>
        <w:rPr>
          <w:spacing w:val="-2"/>
          <w:vertAlign w:val="baseline"/>
        </w:rPr>
        <w:t> </w:t>
      </w:r>
      <w:r>
        <w:rPr>
          <w:vertAlign w:val="baseline"/>
        </w:rPr>
        <w:t>so</w:t>
      </w:r>
      <w:r>
        <w:rPr>
          <w:spacing w:val="-2"/>
          <w:vertAlign w:val="baseline"/>
        </w:rPr>
        <w:t> </w:t>
      </w:r>
      <w:r>
        <w:rPr>
          <w:vertAlign w:val="baseline"/>
        </w:rPr>
        <w:t>will</w:t>
      </w:r>
      <w:r>
        <w:rPr>
          <w:spacing w:val="-2"/>
          <w:vertAlign w:val="baseline"/>
        </w:rPr>
        <w:t> </w:t>
      </w:r>
      <w:r>
        <w:rPr>
          <w:vertAlign w:val="baseline"/>
        </w:rPr>
        <w:t>the</w:t>
      </w:r>
      <w:r>
        <w:rPr>
          <w:spacing w:val="-3"/>
          <w:vertAlign w:val="baseline"/>
        </w:rPr>
        <w:t> </w:t>
      </w:r>
      <w:r>
        <w:rPr>
          <w:vertAlign w:val="baseline"/>
        </w:rPr>
        <w:t>Son</w:t>
      </w:r>
      <w:r>
        <w:rPr>
          <w:spacing w:val="-2"/>
          <w:vertAlign w:val="baseline"/>
        </w:rPr>
        <w:t> </w:t>
      </w:r>
      <w:r>
        <w:rPr>
          <w:vertAlign w:val="baseline"/>
        </w:rPr>
        <w:t>of</w:t>
      </w:r>
      <w:r>
        <w:rPr>
          <w:spacing w:val="-3"/>
          <w:vertAlign w:val="baseline"/>
        </w:rPr>
        <w:t> </w:t>
      </w:r>
      <w:r>
        <w:rPr>
          <w:vertAlign w:val="baseline"/>
        </w:rPr>
        <w:t>Man</w:t>
      </w:r>
      <w:r>
        <w:rPr>
          <w:spacing w:val="-2"/>
          <w:vertAlign w:val="baseline"/>
        </w:rPr>
        <w:t> </w:t>
      </w:r>
      <w:r>
        <w:rPr>
          <w:vertAlign w:val="baseline"/>
        </w:rPr>
        <w:t>be</w:t>
      </w:r>
      <w:r>
        <w:rPr>
          <w:spacing w:val="-3"/>
          <w:vertAlign w:val="baseline"/>
        </w:rPr>
        <w:t> </w:t>
      </w:r>
      <w:r>
        <w:rPr>
          <w:vertAlign w:val="baseline"/>
        </w:rPr>
        <w:t>in</w:t>
      </w:r>
      <w:r>
        <w:rPr>
          <w:spacing w:val="-2"/>
          <w:vertAlign w:val="baseline"/>
        </w:rPr>
        <w:t> </w:t>
      </w:r>
      <w:r>
        <w:rPr>
          <w:vertAlign w:val="baseline"/>
        </w:rPr>
        <w:t>his time. </w:t>
      </w:r>
      <w:r>
        <w:rPr>
          <w:vertAlign w:val="superscript"/>
        </w:rPr>
        <w:t>25</w:t>
      </w:r>
      <w:r>
        <w:rPr>
          <w:spacing w:val="-13"/>
          <w:vertAlign w:val="baseline"/>
        </w:rPr>
        <w:t> </w:t>
      </w:r>
      <w:r>
        <w:rPr>
          <w:vertAlign w:val="baseline"/>
        </w:rPr>
        <w:t>But first he must suffer a great deal and be rejected by those living today.</w:t>
      </w:r>
    </w:p>
    <w:p>
      <w:pPr>
        <w:pStyle w:val="BodyText"/>
        <w:spacing w:line="259" w:lineRule="auto" w:before="158"/>
        <w:ind w:right="284"/>
      </w:pPr>
      <w:r>
        <w:rPr>
          <w:vertAlign w:val="superscript"/>
        </w:rPr>
        <w:t>26</w:t>
      </w:r>
      <w:r>
        <w:rPr>
          <w:spacing w:val="-18"/>
          <w:vertAlign w:val="baseline"/>
        </w:rPr>
        <w:t> </w:t>
      </w:r>
      <w:r>
        <w:rPr>
          <w:vertAlign w:val="baseline"/>
        </w:rPr>
        <w:t>“Just as it was in Noah’s time, so it will be in the Son of Man’s time. </w:t>
      </w:r>
      <w:r>
        <w:rPr>
          <w:vertAlign w:val="superscript"/>
        </w:rPr>
        <w:t>27</w:t>
      </w:r>
      <w:r>
        <w:rPr>
          <w:spacing w:val="-18"/>
          <w:vertAlign w:val="baseline"/>
        </w:rPr>
        <w:t> </w:t>
      </w:r>
      <w:r>
        <w:rPr>
          <w:vertAlign w:val="baseline"/>
        </w:rPr>
        <w:t>People were eating, drinking,</w:t>
      </w:r>
      <w:r>
        <w:rPr>
          <w:spacing w:val="-3"/>
          <w:vertAlign w:val="baseline"/>
        </w:rPr>
        <w:t> </w:t>
      </w:r>
      <w:r>
        <w:rPr>
          <w:vertAlign w:val="baseline"/>
        </w:rPr>
        <w:t>marrying,</w:t>
      </w:r>
      <w:r>
        <w:rPr>
          <w:spacing w:val="-3"/>
          <w:vertAlign w:val="baseline"/>
        </w:rPr>
        <w:t> </w:t>
      </w:r>
      <w:r>
        <w:rPr>
          <w:vertAlign w:val="baseline"/>
        </w:rPr>
        <w:t>and</w:t>
      </w:r>
      <w:r>
        <w:rPr>
          <w:spacing w:val="-1"/>
          <w:vertAlign w:val="baseline"/>
        </w:rPr>
        <w:t> </w:t>
      </w:r>
      <w:r>
        <w:rPr>
          <w:vertAlign w:val="baseline"/>
        </w:rPr>
        <w:t>being</w:t>
      </w:r>
      <w:r>
        <w:rPr>
          <w:spacing w:val="-3"/>
          <w:vertAlign w:val="baseline"/>
        </w:rPr>
        <w:t> </w:t>
      </w:r>
      <w:r>
        <w:rPr>
          <w:vertAlign w:val="baseline"/>
        </w:rPr>
        <w:t>given</w:t>
      </w:r>
      <w:r>
        <w:rPr>
          <w:spacing w:val="-3"/>
          <w:vertAlign w:val="baseline"/>
        </w:rPr>
        <w:t> </w:t>
      </w:r>
      <w:r>
        <w:rPr>
          <w:vertAlign w:val="baseline"/>
        </w:rPr>
        <w:t>in</w:t>
      </w:r>
      <w:r>
        <w:rPr>
          <w:spacing w:val="-3"/>
          <w:vertAlign w:val="baseline"/>
        </w:rPr>
        <w:t> </w:t>
      </w:r>
      <w:r>
        <w:rPr>
          <w:vertAlign w:val="baseline"/>
        </w:rPr>
        <w:t>marriage</w:t>
      </w:r>
      <w:r>
        <w:rPr>
          <w:spacing w:val="-4"/>
          <w:vertAlign w:val="baseline"/>
        </w:rPr>
        <w:t> </w:t>
      </w:r>
      <w:r>
        <w:rPr>
          <w:vertAlign w:val="baseline"/>
        </w:rPr>
        <w:t>right</w:t>
      </w:r>
      <w:r>
        <w:rPr>
          <w:spacing w:val="-3"/>
          <w:vertAlign w:val="baseline"/>
        </w:rPr>
        <w:t> </w:t>
      </w:r>
      <w:r>
        <w:rPr>
          <w:vertAlign w:val="baseline"/>
        </w:rPr>
        <w:t>up</w:t>
      </w:r>
      <w:r>
        <w:rPr>
          <w:spacing w:val="-3"/>
          <w:vertAlign w:val="baseline"/>
        </w:rPr>
        <w:t> </w:t>
      </w:r>
      <w:r>
        <w:rPr>
          <w:vertAlign w:val="baseline"/>
        </w:rPr>
        <w:t>to</w:t>
      </w:r>
      <w:r>
        <w:rPr>
          <w:spacing w:val="-3"/>
          <w:vertAlign w:val="baseline"/>
        </w:rPr>
        <w:t> </w:t>
      </w:r>
      <w:r>
        <w:rPr>
          <w:vertAlign w:val="baseline"/>
        </w:rPr>
        <w:t>the</w:t>
      </w:r>
      <w:r>
        <w:rPr>
          <w:spacing w:val="-4"/>
          <w:vertAlign w:val="baseline"/>
        </w:rPr>
        <w:t> </w:t>
      </w:r>
      <w:r>
        <w:rPr>
          <w:vertAlign w:val="baseline"/>
        </w:rPr>
        <w:t>day</w:t>
      </w:r>
      <w:r>
        <w:rPr>
          <w:spacing w:val="-3"/>
          <w:vertAlign w:val="baseline"/>
        </w:rPr>
        <w:t> </w:t>
      </w:r>
      <w:r>
        <w:rPr>
          <w:vertAlign w:val="baseline"/>
        </w:rPr>
        <w:t>when</w:t>
      </w:r>
      <w:r>
        <w:rPr>
          <w:spacing w:val="-1"/>
          <w:vertAlign w:val="baseline"/>
        </w:rPr>
        <w:t> </w:t>
      </w:r>
      <w:r>
        <w:rPr>
          <w:vertAlign w:val="baseline"/>
        </w:rPr>
        <w:t>Noah</w:t>
      </w:r>
      <w:r>
        <w:rPr>
          <w:spacing w:val="-3"/>
          <w:vertAlign w:val="baseline"/>
        </w:rPr>
        <w:t> </w:t>
      </w:r>
      <w:r>
        <w:rPr>
          <w:vertAlign w:val="baseline"/>
        </w:rPr>
        <w:t>went</w:t>
      </w:r>
      <w:r>
        <w:rPr>
          <w:spacing w:val="-3"/>
          <w:vertAlign w:val="baseline"/>
        </w:rPr>
        <w:t> </w:t>
      </w:r>
      <w:r>
        <w:rPr>
          <w:vertAlign w:val="baseline"/>
        </w:rPr>
        <w:t>into</w:t>
      </w:r>
      <w:r>
        <w:rPr>
          <w:spacing w:val="-3"/>
          <w:vertAlign w:val="baseline"/>
        </w:rPr>
        <w:t> </w:t>
      </w:r>
      <w:r>
        <w:rPr>
          <w:vertAlign w:val="baseline"/>
        </w:rPr>
        <w:t>the</w:t>
      </w:r>
      <w:r>
        <w:rPr>
          <w:spacing w:val="-4"/>
          <w:vertAlign w:val="baseline"/>
        </w:rPr>
        <w:t> </w:t>
      </w:r>
      <w:r>
        <w:rPr>
          <w:vertAlign w:val="baseline"/>
        </w:rPr>
        <w:t>ark. Then</w:t>
      </w:r>
      <w:r>
        <w:rPr>
          <w:spacing w:val="-2"/>
          <w:vertAlign w:val="baseline"/>
        </w:rPr>
        <w:t> </w:t>
      </w:r>
      <w:r>
        <w:rPr>
          <w:vertAlign w:val="baseline"/>
        </w:rPr>
        <w:t>the</w:t>
      </w:r>
      <w:r>
        <w:rPr>
          <w:spacing w:val="-3"/>
          <w:vertAlign w:val="baseline"/>
        </w:rPr>
        <w:t> </w:t>
      </w:r>
      <w:r>
        <w:rPr>
          <w:vertAlign w:val="baseline"/>
        </w:rPr>
        <w:t>flood</w:t>
      </w:r>
      <w:r>
        <w:rPr>
          <w:spacing w:val="-2"/>
          <w:vertAlign w:val="baseline"/>
        </w:rPr>
        <w:t> </w:t>
      </w:r>
      <w:r>
        <w:rPr>
          <w:vertAlign w:val="baseline"/>
        </w:rPr>
        <w:t>came</w:t>
      </w:r>
      <w:r>
        <w:rPr>
          <w:spacing w:val="-3"/>
          <w:vertAlign w:val="baseline"/>
        </w:rPr>
        <w:t> </w:t>
      </w:r>
      <w:r>
        <w:rPr>
          <w:vertAlign w:val="baseline"/>
        </w:rPr>
        <w:t>and destroyed</w:t>
      </w:r>
      <w:r>
        <w:rPr>
          <w:spacing w:val="-2"/>
          <w:vertAlign w:val="baseline"/>
        </w:rPr>
        <w:t> </w:t>
      </w:r>
      <w:r>
        <w:rPr>
          <w:vertAlign w:val="baseline"/>
        </w:rPr>
        <w:t>all</w:t>
      </w:r>
      <w:r>
        <w:rPr>
          <w:spacing w:val="-2"/>
          <w:vertAlign w:val="baseline"/>
        </w:rPr>
        <w:t> </w:t>
      </w:r>
      <w:r>
        <w:rPr>
          <w:vertAlign w:val="baseline"/>
        </w:rPr>
        <w:t>of</w:t>
      </w:r>
      <w:r>
        <w:rPr>
          <w:spacing w:val="-3"/>
          <w:vertAlign w:val="baseline"/>
        </w:rPr>
        <w:t> </w:t>
      </w:r>
      <w:r>
        <w:rPr>
          <w:vertAlign w:val="baseline"/>
        </w:rPr>
        <w:t>them.</w:t>
      </w:r>
      <w:r>
        <w:rPr>
          <w:spacing w:val="-3"/>
          <w:vertAlign w:val="baseline"/>
        </w:rPr>
        <w:t> </w:t>
      </w:r>
      <w:r>
        <w:rPr>
          <w:vertAlign w:val="superscript"/>
        </w:rPr>
        <w:t>28</w:t>
      </w:r>
      <w:r>
        <w:rPr>
          <w:spacing w:val="-21"/>
          <w:vertAlign w:val="baseline"/>
        </w:rPr>
        <w:t> </w:t>
      </w:r>
      <w:r>
        <w:rPr>
          <w:vertAlign w:val="baseline"/>
        </w:rPr>
        <w:t>So</w:t>
      </w:r>
      <w:r>
        <w:rPr>
          <w:spacing w:val="-2"/>
          <w:vertAlign w:val="baseline"/>
        </w:rPr>
        <w:t> </w:t>
      </w:r>
      <w:r>
        <w:rPr>
          <w:vertAlign w:val="baseline"/>
        </w:rPr>
        <w:t>it</w:t>
      </w:r>
      <w:r>
        <w:rPr>
          <w:spacing w:val="-2"/>
          <w:vertAlign w:val="baseline"/>
        </w:rPr>
        <w:t> </w:t>
      </w:r>
      <w:r>
        <w:rPr>
          <w:vertAlign w:val="baseline"/>
        </w:rPr>
        <w:t>was</w:t>
      </w:r>
      <w:r>
        <w:rPr>
          <w:spacing w:val="-2"/>
          <w:vertAlign w:val="baseline"/>
        </w:rPr>
        <w:t> </w:t>
      </w:r>
      <w:r>
        <w:rPr>
          <w:vertAlign w:val="baseline"/>
        </w:rPr>
        <w:t>in</w:t>
      </w:r>
      <w:r>
        <w:rPr>
          <w:spacing w:val="-2"/>
          <w:vertAlign w:val="baseline"/>
        </w:rPr>
        <w:t> </w:t>
      </w:r>
      <w:r>
        <w:rPr>
          <w:vertAlign w:val="baseline"/>
        </w:rPr>
        <w:t>Lot’s</w:t>
      </w:r>
      <w:r>
        <w:rPr>
          <w:spacing w:val="-2"/>
          <w:vertAlign w:val="baseline"/>
        </w:rPr>
        <w:t> </w:t>
      </w:r>
      <w:r>
        <w:rPr>
          <w:vertAlign w:val="baseline"/>
        </w:rPr>
        <w:t>time.</w:t>
      </w:r>
      <w:r>
        <w:rPr>
          <w:spacing w:val="-2"/>
          <w:vertAlign w:val="baseline"/>
        </w:rPr>
        <w:t> </w:t>
      </w:r>
      <w:r>
        <w:rPr>
          <w:vertAlign w:val="baseline"/>
        </w:rPr>
        <w:t>People</w:t>
      </w:r>
      <w:r>
        <w:rPr>
          <w:spacing w:val="-3"/>
          <w:vertAlign w:val="baseline"/>
        </w:rPr>
        <w:t> </w:t>
      </w:r>
      <w:r>
        <w:rPr>
          <w:vertAlign w:val="baseline"/>
        </w:rPr>
        <w:t>were</w:t>
      </w:r>
      <w:r>
        <w:rPr>
          <w:spacing w:val="-3"/>
          <w:vertAlign w:val="baseline"/>
        </w:rPr>
        <w:t> </w:t>
      </w:r>
      <w:r>
        <w:rPr>
          <w:vertAlign w:val="baseline"/>
        </w:rPr>
        <w:t>eating</w:t>
      </w:r>
      <w:r>
        <w:rPr>
          <w:spacing w:val="-2"/>
          <w:vertAlign w:val="baseline"/>
        </w:rPr>
        <w:t> </w:t>
      </w:r>
      <w:r>
        <w:rPr>
          <w:vertAlign w:val="baseline"/>
        </w:rPr>
        <w:t>and drinking, buying and selling, planting and building. </w:t>
      </w:r>
      <w:r>
        <w:rPr>
          <w:vertAlign w:val="superscript"/>
        </w:rPr>
        <w:t>29</w:t>
      </w:r>
      <w:r>
        <w:rPr>
          <w:spacing w:val="-19"/>
          <w:vertAlign w:val="baseline"/>
        </w:rPr>
        <w:t> </w:t>
      </w:r>
      <w:r>
        <w:rPr>
          <w:vertAlign w:val="baseline"/>
        </w:rPr>
        <w:t>But on the very day when Lot left Sodom, fire and sulfur rained down from heaven and destroyed all of them. </w:t>
      </w:r>
      <w:r>
        <w:rPr>
          <w:vertAlign w:val="superscript"/>
        </w:rPr>
        <w:t>30</w:t>
      </w:r>
      <w:r>
        <w:rPr>
          <w:spacing w:val="-13"/>
          <w:vertAlign w:val="baseline"/>
        </w:rPr>
        <w:t> </w:t>
      </w:r>
      <w:r>
        <w:rPr>
          <w:vertAlign w:val="baseline"/>
        </w:rPr>
        <w:t>The day when the Son of Man is revealed will be like that.</w:t>
      </w:r>
    </w:p>
    <w:p>
      <w:pPr>
        <w:pStyle w:val="BodyText"/>
        <w:spacing w:line="259" w:lineRule="auto" w:before="158"/>
        <w:ind w:left="119" w:right="383"/>
      </w:pPr>
      <w:r>
        <w:rPr>
          <w:vertAlign w:val="superscript"/>
        </w:rPr>
        <w:t>31</w:t>
      </w:r>
      <w:r>
        <w:rPr>
          <w:spacing w:val="-21"/>
          <w:vertAlign w:val="baseline"/>
        </w:rPr>
        <w:t> </w:t>
      </w:r>
      <w:r>
        <w:rPr>
          <w:vertAlign w:val="baseline"/>
        </w:rPr>
        <w:t>“The</w:t>
      </w:r>
      <w:r>
        <w:rPr>
          <w:spacing w:val="-4"/>
          <w:vertAlign w:val="baseline"/>
        </w:rPr>
        <w:t> </w:t>
      </w:r>
      <w:r>
        <w:rPr>
          <w:vertAlign w:val="baseline"/>
        </w:rPr>
        <w:t>person</w:t>
      </w:r>
      <w:r>
        <w:rPr>
          <w:spacing w:val="-2"/>
          <w:vertAlign w:val="baseline"/>
        </w:rPr>
        <w:t> </w:t>
      </w:r>
      <w:r>
        <w:rPr>
          <w:vertAlign w:val="baseline"/>
        </w:rPr>
        <w:t>who</w:t>
      </w:r>
      <w:r>
        <w:rPr>
          <w:spacing w:val="-2"/>
          <w:vertAlign w:val="baseline"/>
        </w:rPr>
        <w:t> </w:t>
      </w:r>
      <w:r>
        <w:rPr>
          <w:vertAlign w:val="baseline"/>
        </w:rPr>
        <w:t>is</w:t>
      </w:r>
      <w:r>
        <w:rPr>
          <w:spacing w:val="-2"/>
          <w:vertAlign w:val="baseline"/>
        </w:rPr>
        <w:t> </w:t>
      </w:r>
      <w:r>
        <w:rPr>
          <w:vertAlign w:val="baseline"/>
        </w:rPr>
        <w:t>on the</w:t>
      </w:r>
      <w:r>
        <w:rPr>
          <w:spacing w:val="-3"/>
          <w:vertAlign w:val="baseline"/>
        </w:rPr>
        <w:t> </w:t>
      </w:r>
      <w:r>
        <w:rPr>
          <w:vertAlign w:val="baseline"/>
        </w:rPr>
        <w:t>housetop</w:t>
      </w:r>
      <w:r>
        <w:rPr>
          <w:spacing w:val="-2"/>
          <w:vertAlign w:val="baseline"/>
        </w:rPr>
        <w:t> </w:t>
      </w:r>
      <w:r>
        <w:rPr>
          <w:vertAlign w:val="baseline"/>
        </w:rPr>
        <w:t>that</w:t>
      </w:r>
      <w:r>
        <w:rPr>
          <w:spacing w:val="-2"/>
          <w:vertAlign w:val="baseline"/>
        </w:rPr>
        <w:t> </w:t>
      </w:r>
      <w:r>
        <w:rPr>
          <w:vertAlign w:val="baseline"/>
        </w:rPr>
        <w:t>day</w:t>
      </w:r>
      <w:r>
        <w:rPr>
          <w:spacing w:val="-2"/>
          <w:vertAlign w:val="baseline"/>
        </w:rPr>
        <w:t> </w:t>
      </w:r>
      <w:r>
        <w:rPr>
          <w:vertAlign w:val="baseline"/>
        </w:rPr>
        <w:t>must</w:t>
      </w:r>
      <w:r>
        <w:rPr>
          <w:spacing w:val="-2"/>
          <w:vertAlign w:val="baseline"/>
        </w:rPr>
        <w:t> </w:t>
      </w:r>
      <w:r>
        <w:rPr>
          <w:vertAlign w:val="baseline"/>
        </w:rPr>
        <w:t>not</w:t>
      </w:r>
      <w:r>
        <w:rPr>
          <w:spacing w:val="-2"/>
          <w:vertAlign w:val="baseline"/>
        </w:rPr>
        <w:t> </w:t>
      </w:r>
      <w:r>
        <w:rPr>
          <w:vertAlign w:val="baseline"/>
        </w:rPr>
        <w:t>come</w:t>
      </w:r>
      <w:r>
        <w:rPr>
          <w:spacing w:val="-3"/>
          <w:vertAlign w:val="baseline"/>
        </w:rPr>
        <w:t> </w:t>
      </w:r>
      <w:r>
        <w:rPr>
          <w:vertAlign w:val="baseline"/>
        </w:rPr>
        <w:t>down</w:t>
      </w:r>
      <w:r>
        <w:rPr>
          <w:spacing w:val="-2"/>
          <w:vertAlign w:val="baseline"/>
        </w:rPr>
        <w:t> </w:t>
      </w:r>
      <w:r>
        <w:rPr>
          <w:vertAlign w:val="baseline"/>
        </w:rPr>
        <w:t>to</w:t>
      </w:r>
      <w:r>
        <w:rPr>
          <w:spacing w:val="-2"/>
          <w:vertAlign w:val="baseline"/>
        </w:rPr>
        <w:t> </w:t>
      </w:r>
      <w:r>
        <w:rPr>
          <w:vertAlign w:val="baseline"/>
        </w:rPr>
        <w:t>get</w:t>
      </w:r>
      <w:r>
        <w:rPr>
          <w:spacing w:val="-2"/>
          <w:vertAlign w:val="baseline"/>
        </w:rPr>
        <w:t> </w:t>
      </w:r>
      <w:r>
        <w:rPr>
          <w:vertAlign w:val="baseline"/>
        </w:rPr>
        <w:t>his</w:t>
      </w:r>
      <w:r>
        <w:rPr>
          <w:spacing w:val="-2"/>
          <w:vertAlign w:val="baseline"/>
        </w:rPr>
        <w:t> </w:t>
      </w:r>
      <w:r>
        <w:rPr>
          <w:vertAlign w:val="baseline"/>
        </w:rPr>
        <w:t>belongings</w:t>
      </w:r>
      <w:r>
        <w:rPr>
          <w:spacing w:val="-2"/>
          <w:vertAlign w:val="baseline"/>
        </w:rPr>
        <w:t> </w:t>
      </w:r>
      <w:r>
        <w:rPr>
          <w:vertAlign w:val="baseline"/>
        </w:rPr>
        <w:t>out</w:t>
      </w:r>
      <w:r>
        <w:rPr>
          <w:spacing w:val="-2"/>
          <w:vertAlign w:val="baseline"/>
        </w:rPr>
        <w:t> </w:t>
      </w:r>
      <w:r>
        <w:rPr>
          <w:vertAlign w:val="baseline"/>
        </w:rPr>
        <w:t>of his house. The person in the field, too, must not turn back to what’s left behind. </w:t>
      </w:r>
      <w:r>
        <w:rPr>
          <w:vertAlign w:val="superscript"/>
        </w:rPr>
        <w:t>32</w:t>
      </w:r>
      <w:r>
        <w:rPr>
          <w:spacing w:val="-13"/>
          <w:vertAlign w:val="baseline"/>
        </w:rPr>
        <w:t> </w:t>
      </w:r>
      <w:r>
        <w:rPr>
          <w:vertAlign w:val="baseline"/>
        </w:rPr>
        <w:t>Remember Lot’s wife! </w:t>
      </w:r>
      <w:r>
        <w:rPr>
          <w:vertAlign w:val="superscript"/>
        </w:rPr>
        <w:t>33</w:t>
      </w:r>
      <w:r>
        <w:rPr>
          <w:spacing w:val="-14"/>
          <w:vertAlign w:val="baseline"/>
        </w:rPr>
        <w:t> </w:t>
      </w:r>
      <w:r>
        <w:rPr>
          <w:vertAlign w:val="baseline"/>
        </w:rPr>
        <w:t>Whoever tries to save his life will lose it, but whoever loses his life will preserve it. </w:t>
      </w:r>
      <w:r>
        <w:rPr>
          <w:vertAlign w:val="superscript"/>
        </w:rPr>
        <w:t>34</w:t>
      </w:r>
      <w:r>
        <w:rPr>
          <w:spacing w:val="-13"/>
          <w:vertAlign w:val="baseline"/>
        </w:rPr>
        <w:t> </w:t>
      </w:r>
      <w:r>
        <w:rPr>
          <w:vertAlign w:val="baseline"/>
        </w:rPr>
        <w:t>I tell you, two will be seated on the same couch that night. The one will be taken, and the other will be left behind. </w:t>
      </w:r>
      <w:r>
        <w:rPr>
          <w:vertAlign w:val="superscript"/>
        </w:rPr>
        <w:t>35</w:t>
      </w:r>
      <w:r>
        <w:rPr>
          <w:spacing w:val="-17"/>
          <w:vertAlign w:val="baseline"/>
        </w:rPr>
        <w:t> </w:t>
      </w:r>
      <w:r>
        <w:rPr>
          <w:vertAlign w:val="baseline"/>
        </w:rPr>
        <w:t>Two women will be grinding grain together. The one will be taken, and the other will be left behind.”</w:t>
      </w:r>
    </w:p>
    <w:p>
      <w:pPr>
        <w:pStyle w:val="BodyText"/>
        <w:spacing w:before="158"/>
      </w:pPr>
      <w:r>
        <w:rPr>
          <w:vertAlign w:val="superscript"/>
        </w:rPr>
        <w:t>37</w:t>
      </w:r>
      <w:r>
        <w:rPr>
          <w:spacing w:val="-21"/>
          <w:vertAlign w:val="baseline"/>
        </w:rPr>
        <w:t> </w:t>
      </w:r>
      <w:r>
        <w:rPr>
          <w:vertAlign w:val="baseline"/>
        </w:rPr>
        <w:t>Then</w:t>
      </w:r>
      <w:r>
        <w:rPr>
          <w:spacing w:val="-2"/>
          <w:vertAlign w:val="baseline"/>
        </w:rPr>
        <w:t> </w:t>
      </w:r>
      <w:r>
        <w:rPr>
          <w:vertAlign w:val="baseline"/>
        </w:rPr>
        <w:t>they</w:t>
      </w:r>
      <w:r>
        <w:rPr>
          <w:spacing w:val="-1"/>
          <w:vertAlign w:val="baseline"/>
        </w:rPr>
        <w:t> </w:t>
      </w:r>
      <w:r>
        <w:rPr>
          <w:vertAlign w:val="baseline"/>
        </w:rPr>
        <w:t>asked</w:t>
      </w:r>
      <w:r>
        <w:rPr>
          <w:spacing w:val="-1"/>
          <w:vertAlign w:val="baseline"/>
        </w:rPr>
        <w:t> </w:t>
      </w:r>
      <w:r>
        <w:rPr>
          <w:vertAlign w:val="baseline"/>
        </w:rPr>
        <w:t>him,</w:t>
      </w:r>
      <w:r>
        <w:rPr>
          <w:spacing w:val="-1"/>
          <w:vertAlign w:val="baseline"/>
        </w:rPr>
        <w:t> </w:t>
      </w:r>
      <w:r>
        <w:rPr>
          <w:vertAlign w:val="baseline"/>
        </w:rPr>
        <w:t>“Where,</w:t>
      </w:r>
      <w:r>
        <w:rPr>
          <w:spacing w:val="1"/>
          <w:vertAlign w:val="baseline"/>
        </w:rPr>
        <w:t> </w:t>
      </w:r>
      <w:r>
        <w:rPr>
          <w:vertAlign w:val="baseline"/>
        </w:rPr>
        <w:t>Lord,</w:t>
      </w:r>
      <w:r>
        <w:rPr>
          <w:spacing w:val="-1"/>
          <w:vertAlign w:val="baseline"/>
        </w:rPr>
        <w:t> </w:t>
      </w:r>
      <w:r>
        <w:rPr>
          <w:vertAlign w:val="baseline"/>
        </w:rPr>
        <w:t>will</w:t>
      </w:r>
      <w:r>
        <w:rPr>
          <w:spacing w:val="-1"/>
          <w:vertAlign w:val="baseline"/>
        </w:rPr>
        <w:t> </w:t>
      </w:r>
      <w:r>
        <w:rPr>
          <w:vertAlign w:val="baseline"/>
        </w:rPr>
        <w:t>this</w:t>
      </w:r>
      <w:r>
        <w:rPr>
          <w:spacing w:val="-1"/>
          <w:vertAlign w:val="baseline"/>
        </w:rPr>
        <w:t> </w:t>
      </w:r>
      <w:r>
        <w:rPr>
          <w:vertAlign w:val="baseline"/>
        </w:rPr>
        <w:t>take</w:t>
      </w:r>
      <w:r>
        <w:rPr>
          <w:spacing w:val="-2"/>
          <w:vertAlign w:val="baseline"/>
        </w:rPr>
        <w:t> place?”</w:t>
      </w:r>
    </w:p>
    <w:p>
      <w:pPr>
        <w:pStyle w:val="BodyText"/>
        <w:spacing w:before="183"/>
      </w:pPr>
      <w:r>
        <w:rPr/>
        <w:t>He</w:t>
      </w:r>
      <w:r>
        <w:rPr>
          <w:spacing w:val="-7"/>
        </w:rPr>
        <w:t> </w:t>
      </w:r>
      <w:r>
        <w:rPr/>
        <w:t>told</w:t>
      </w:r>
      <w:r>
        <w:rPr>
          <w:spacing w:val="-3"/>
        </w:rPr>
        <w:t> </w:t>
      </w:r>
      <w:r>
        <w:rPr/>
        <w:t>them,</w:t>
      </w:r>
      <w:r>
        <w:rPr>
          <w:spacing w:val="-3"/>
        </w:rPr>
        <w:t> </w:t>
      </w:r>
      <w:r>
        <w:rPr/>
        <w:t>“Wherever</w:t>
      </w:r>
      <w:r>
        <w:rPr>
          <w:spacing w:val="-3"/>
        </w:rPr>
        <w:t> </w:t>
      </w:r>
      <w:r>
        <w:rPr/>
        <w:t>there’s</w:t>
      </w:r>
      <w:r>
        <w:rPr>
          <w:spacing w:val="-3"/>
        </w:rPr>
        <w:t> </w:t>
      </w:r>
      <w:r>
        <w:rPr/>
        <w:t>a</w:t>
      </w:r>
      <w:r>
        <w:rPr>
          <w:spacing w:val="-4"/>
        </w:rPr>
        <w:t> </w:t>
      </w:r>
      <w:r>
        <w:rPr/>
        <w:t>corpse,</w:t>
      </w:r>
      <w:r>
        <w:rPr>
          <w:spacing w:val="-4"/>
        </w:rPr>
        <w:t> </w:t>
      </w:r>
      <w:r>
        <w:rPr/>
        <w:t>that’s</w:t>
      </w:r>
      <w:r>
        <w:rPr>
          <w:spacing w:val="-4"/>
        </w:rPr>
        <w:t> </w:t>
      </w:r>
      <w:r>
        <w:rPr/>
        <w:t>where</w:t>
      </w:r>
      <w:r>
        <w:rPr>
          <w:spacing w:val="-4"/>
        </w:rPr>
        <w:t> </w:t>
      </w:r>
      <w:r>
        <w:rPr/>
        <w:t>the</w:t>
      </w:r>
      <w:r>
        <w:rPr>
          <w:spacing w:val="-4"/>
        </w:rPr>
        <w:t> </w:t>
      </w:r>
      <w:r>
        <w:rPr/>
        <w:t>vultures</w:t>
      </w:r>
      <w:r>
        <w:rPr>
          <w:spacing w:val="-3"/>
        </w:rPr>
        <w:t> </w:t>
      </w:r>
      <w:r>
        <w:rPr/>
        <w:t>will</w:t>
      </w:r>
      <w:r>
        <w:rPr>
          <w:spacing w:val="-3"/>
        </w:rPr>
        <w:t> </w:t>
      </w:r>
      <w:r>
        <w:rPr>
          <w:spacing w:val="-2"/>
        </w:rPr>
        <w:t>gather.”</w:t>
      </w:r>
    </w:p>
    <w:p>
      <w:pPr>
        <w:pStyle w:val="BodyText"/>
        <w:ind w:left="0"/>
      </w:pPr>
    </w:p>
    <w:p>
      <w:pPr>
        <w:pStyle w:val="BodyText"/>
        <w:spacing w:before="88"/>
        <w:ind w:left="0"/>
      </w:pPr>
    </w:p>
    <w:p>
      <w:pPr>
        <w:pStyle w:val="Heading2"/>
        <w:spacing w:before="1"/>
      </w:pPr>
      <w:r>
        <w:rPr>
          <w:spacing w:val="-2"/>
        </w:rPr>
        <w:t>Comments:</w:t>
      </w:r>
    </w:p>
    <w:p>
      <w:pPr>
        <w:pStyle w:val="ListParagraph"/>
        <w:numPr>
          <w:ilvl w:val="0"/>
          <w:numId w:val="35"/>
        </w:numPr>
        <w:tabs>
          <w:tab w:pos="839" w:val="left" w:leader="none"/>
        </w:tabs>
        <w:spacing w:line="259" w:lineRule="auto" w:before="180" w:after="0"/>
        <w:ind w:left="839" w:right="550" w:hanging="360"/>
        <w:jc w:val="left"/>
        <w:rPr>
          <w:sz w:val="24"/>
        </w:rPr>
      </w:pPr>
      <w:r>
        <w:rPr>
          <w:b/>
          <w:sz w:val="24"/>
        </w:rPr>
        <w:t>Verse</w:t>
      </w:r>
      <w:r>
        <w:rPr>
          <w:b/>
          <w:spacing w:val="-10"/>
          <w:sz w:val="24"/>
        </w:rPr>
        <w:t> </w:t>
      </w:r>
      <w:r>
        <w:rPr>
          <w:b/>
          <w:sz w:val="24"/>
        </w:rPr>
        <w:t>21</w:t>
      </w:r>
      <w:r>
        <w:rPr>
          <w:sz w:val="24"/>
        </w:rPr>
        <w:t>;</w:t>
      </w:r>
      <w:r>
        <w:rPr>
          <w:spacing w:val="-4"/>
          <w:sz w:val="24"/>
        </w:rPr>
        <w:t> </w:t>
      </w:r>
      <w:r>
        <w:rPr>
          <w:sz w:val="24"/>
        </w:rPr>
        <w:t>“People</w:t>
      </w:r>
      <w:r>
        <w:rPr>
          <w:spacing w:val="-5"/>
          <w:sz w:val="24"/>
        </w:rPr>
        <w:t> </w:t>
      </w:r>
      <w:r>
        <w:rPr>
          <w:sz w:val="24"/>
        </w:rPr>
        <w:t>won’t</w:t>
      </w:r>
      <w:r>
        <w:rPr>
          <w:spacing w:val="-2"/>
          <w:sz w:val="24"/>
        </w:rPr>
        <w:t> </w:t>
      </w:r>
      <w:r>
        <w:rPr>
          <w:sz w:val="24"/>
        </w:rPr>
        <w:t>be</w:t>
      </w:r>
      <w:r>
        <w:rPr>
          <w:spacing w:val="-5"/>
          <w:sz w:val="24"/>
        </w:rPr>
        <w:t> </w:t>
      </w:r>
      <w:r>
        <w:rPr>
          <w:sz w:val="24"/>
        </w:rPr>
        <w:t>saying,</w:t>
      </w:r>
      <w:r>
        <w:rPr>
          <w:spacing w:val="-4"/>
          <w:sz w:val="24"/>
        </w:rPr>
        <w:t> </w:t>
      </w:r>
      <w:r>
        <w:rPr>
          <w:sz w:val="24"/>
        </w:rPr>
        <w:t>‘Look!</w:t>
      </w:r>
      <w:r>
        <w:rPr>
          <w:spacing w:val="-5"/>
          <w:sz w:val="24"/>
        </w:rPr>
        <w:t> </w:t>
      </w:r>
      <w:r>
        <w:rPr>
          <w:sz w:val="24"/>
        </w:rPr>
        <w:t>Here</w:t>
      </w:r>
      <w:r>
        <w:rPr>
          <w:spacing w:val="-5"/>
          <w:sz w:val="24"/>
        </w:rPr>
        <w:t> </w:t>
      </w:r>
      <w:r>
        <w:rPr>
          <w:sz w:val="24"/>
        </w:rPr>
        <w:t>it</w:t>
      </w:r>
      <w:r>
        <w:rPr>
          <w:spacing w:val="-4"/>
          <w:sz w:val="24"/>
        </w:rPr>
        <w:t> </w:t>
      </w:r>
      <w:r>
        <w:rPr>
          <w:sz w:val="24"/>
        </w:rPr>
        <w:t>is!’</w:t>
      </w:r>
      <w:r>
        <w:rPr>
          <w:spacing w:val="-18"/>
          <w:sz w:val="24"/>
        </w:rPr>
        <w:t> </w:t>
      </w:r>
      <w:r>
        <w:rPr>
          <w:sz w:val="24"/>
        </w:rPr>
        <w:t>or</w:t>
      </w:r>
      <w:r>
        <w:rPr>
          <w:spacing w:val="-5"/>
          <w:sz w:val="24"/>
        </w:rPr>
        <w:t> </w:t>
      </w:r>
      <w:r>
        <w:rPr>
          <w:sz w:val="24"/>
        </w:rPr>
        <w:t>‘There</w:t>
      </w:r>
      <w:r>
        <w:rPr>
          <w:spacing w:val="-5"/>
          <w:sz w:val="24"/>
        </w:rPr>
        <w:t> </w:t>
      </w:r>
      <w:r>
        <w:rPr>
          <w:sz w:val="24"/>
        </w:rPr>
        <w:t>it</w:t>
      </w:r>
      <w:r>
        <w:rPr>
          <w:spacing w:val="-4"/>
          <w:sz w:val="24"/>
        </w:rPr>
        <w:t> </w:t>
      </w:r>
      <w:r>
        <w:rPr>
          <w:sz w:val="24"/>
        </w:rPr>
        <w:t>is!’</w:t>
      </w:r>
      <w:r>
        <w:rPr>
          <w:spacing w:val="-18"/>
          <w:sz w:val="24"/>
        </w:rPr>
        <w:t> </w:t>
      </w:r>
      <w:r>
        <w:rPr>
          <w:sz w:val="24"/>
        </w:rPr>
        <w:t>because</w:t>
      </w:r>
      <w:r>
        <w:rPr>
          <w:spacing w:val="-5"/>
          <w:sz w:val="24"/>
        </w:rPr>
        <w:t> </w:t>
      </w:r>
      <w:r>
        <w:rPr>
          <w:sz w:val="24"/>
        </w:rPr>
        <w:t>now</w:t>
      </w:r>
      <w:r>
        <w:rPr>
          <w:spacing w:val="-5"/>
          <w:sz w:val="24"/>
        </w:rPr>
        <w:t> </w:t>
      </w:r>
      <w:r>
        <w:rPr>
          <w:sz w:val="24"/>
        </w:rPr>
        <w:t>the kingdom of God is among you.”</w:t>
      </w:r>
    </w:p>
    <w:p>
      <w:pPr>
        <w:pStyle w:val="ListParagraph"/>
        <w:numPr>
          <w:ilvl w:val="1"/>
          <w:numId w:val="35"/>
        </w:numPr>
        <w:tabs>
          <w:tab w:pos="1559" w:val="left" w:leader="none"/>
        </w:tabs>
        <w:spacing w:line="259" w:lineRule="auto" w:before="160" w:after="0"/>
        <w:ind w:left="1559" w:right="316" w:hanging="360"/>
        <w:jc w:val="left"/>
        <w:rPr>
          <w:sz w:val="24"/>
        </w:rPr>
      </w:pPr>
      <w:r>
        <w:rPr>
          <w:sz w:val="24"/>
        </w:rPr>
        <w:t>This is Jesus talking about how people will react once the kingdom arrives. Everyone will definitely know. That’s why people will not have to show others that it is here. Jesus explains further in verse 24 that the arrival is like lightening that</w:t>
      </w:r>
      <w:r>
        <w:rPr>
          <w:spacing w:val="-4"/>
          <w:sz w:val="24"/>
        </w:rPr>
        <w:t> </w:t>
      </w:r>
      <w:r>
        <w:rPr>
          <w:sz w:val="24"/>
        </w:rPr>
        <w:t>crosses</w:t>
      </w:r>
      <w:r>
        <w:rPr>
          <w:spacing w:val="-4"/>
          <w:sz w:val="24"/>
        </w:rPr>
        <w:t> </w:t>
      </w:r>
      <w:r>
        <w:rPr>
          <w:sz w:val="24"/>
        </w:rPr>
        <w:t>the</w:t>
      </w:r>
      <w:r>
        <w:rPr>
          <w:spacing w:val="-5"/>
          <w:sz w:val="24"/>
        </w:rPr>
        <w:t> </w:t>
      </w:r>
      <w:r>
        <w:rPr>
          <w:sz w:val="24"/>
        </w:rPr>
        <w:t>sky.</w:t>
      </w:r>
      <w:r>
        <w:rPr>
          <w:spacing w:val="-4"/>
          <w:sz w:val="24"/>
        </w:rPr>
        <w:t> </w:t>
      </w:r>
      <w:r>
        <w:rPr>
          <w:sz w:val="24"/>
        </w:rPr>
        <w:t>He</w:t>
      </w:r>
      <w:r>
        <w:rPr>
          <w:spacing w:val="-5"/>
          <w:sz w:val="24"/>
        </w:rPr>
        <w:t> </w:t>
      </w:r>
      <w:r>
        <w:rPr>
          <w:sz w:val="24"/>
        </w:rPr>
        <w:t>further</w:t>
      </w:r>
      <w:r>
        <w:rPr>
          <w:spacing w:val="-5"/>
          <w:sz w:val="24"/>
        </w:rPr>
        <w:t> </w:t>
      </w:r>
      <w:r>
        <w:rPr>
          <w:sz w:val="24"/>
        </w:rPr>
        <w:t>explains</w:t>
      </w:r>
      <w:r>
        <w:rPr>
          <w:spacing w:val="-4"/>
          <w:sz w:val="24"/>
        </w:rPr>
        <w:t> </w:t>
      </w:r>
      <w:r>
        <w:rPr>
          <w:sz w:val="24"/>
        </w:rPr>
        <w:t>that</w:t>
      </w:r>
      <w:r>
        <w:rPr>
          <w:spacing w:val="-4"/>
          <w:sz w:val="24"/>
        </w:rPr>
        <w:t> </w:t>
      </w:r>
      <w:r>
        <w:rPr>
          <w:sz w:val="24"/>
        </w:rPr>
        <w:t>it</w:t>
      </w:r>
      <w:r>
        <w:rPr>
          <w:spacing w:val="-4"/>
          <w:sz w:val="24"/>
        </w:rPr>
        <w:t> </w:t>
      </w:r>
      <w:r>
        <w:rPr>
          <w:sz w:val="24"/>
        </w:rPr>
        <w:t>will</w:t>
      </w:r>
      <w:r>
        <w:rPr>
          <w:spacing w:val="-4"/>
          <w:sz w:val="24"/>
        </w:rPr>
        <w:t> </w:t>
      </w:r>
      <w:r>
        <w:rPr>
          <w:sz w:val="24"/>
        </w:rPr>
        <w:t>be</w:t>
      </w:r>
      <w:r>
        <w:rPr>
          <w:spacing w:val="-5"/>
          <w:sz w:val="24"/>
        </w:rPr>
        <w:t> </w:t>
      </w:r>
      <w:r>
        <w:rPr>
          <w:sz w:val="24"/>
        </w:rPr>
        <w:t>like</w:t>
      </w:r>
      <w:r>
        <w:rPr>
          <w:spacing w:val="-5"/>
          <w:sz w:val="24"/>
        </w:rPr>
        <w:t> </w:t>
      </w:r>
      <w:r>
        <w:rPr>
          <w:sz w:val="24"/>
        </w:rPr>
        <w:t>the</w:t>
      </w:r>
      <w:r>
        <w:rPr>
          <w:spacing w:val="-5"/>
          <w:sz w:val="24"/>
        </w:rPr>
        <w:t> </w:t>
      </w:r>
      <w:r>
        <w:rPr>
          <w:sz w:val="24"/>
        </w:rPr>
        <w:t>flood</w:t>
      </w:r>
      <w:r>
        <w:rPr>
          <w:spacing w:val="-4"/>
          <w:sz w:val="24"/>
        </w:rPr>
        <w:t> </w:t>
      </w:r>
      <w:r>
        <w:rPr>
          <w:sz w:val="24"/>
        </w:rPr>
        <w:t>in</w:t>
      </w:r>
      <w:r>
        <w:rPr>
          <w:spacing w:val="-4"/>
          <w:sz w:val="24"/>
        </w:rPr>
        <w:t> </w:t>
      </w:r>
      <w:r>
        <w:rPr>
          <w:sz w:val="24"/>
        </w:rPr>
        <w:t>Noah’s</w:t>
      </w:r>
      <w:r>
        <w:rPr>
          <w:spacing w:val="-4"/>
          <w:sz w:val="24"/>
        </w:rPr>
        <w:t> </w:t>
      </w:r>
      <w:r>
        <w:rPr>
          <w:sz w:val="24"/>
        </w:rPr>
        <w:t>day and the fire and sulphur in Lot’s Day. The arrival will be dramatic and will see justice executed.</w:t>
      </w:r>
    </w:p>
    <w:p>
      <w:pPr>
        <w:pStyle w:val="ListParagraph"/>
        <w:numPr>
          <w:ilvl w:val="1"/>
          <w:numId w:val="35"/>
        </w:numPr>
        <w:tabs>
          <w:tab w:pos="1559" w:val="left" w:leader="none"/>
        </w:tabs>
        <w:spacing w:line="259" w:lineRule="auto" w:before="158" w:after="0"/>
        <w:ind w:left="1559" w:right="332" w:hanging="360"/>
        <w:jc w:val="left"/>
        <w:rPr>
          <w:sz w:val="24"/>
        </w:rPr>
      </w:pPr>
      <w:r>
        <w:rPr>
          <w:sz w:val="24"/>
        </w:rPr>
        <w:t>Misunderstandings have arisen due to not understanding the context. Some translations promote the thought that Jesus was saying that the kingdom was in the</w:t>
      </w:r>
      <w:r>
        <w:rPr>
          <w:spacing w:val="-4"/>
          <w:sz w:val="24"/>
        </w:rPr>
        <w:t> </w:t>
      </w:r>
      <w:r>
        <w:rPr>
          <w:sz w:val="24"/>
        </w:rPr>
        <w:t>Pharisee’s</w:t>
      </w:r>
      <w:r>
        <w:rPr>
          <w:spacing w:val="-3"/>
          <w:sz w:val="24"/>
        </w:rPr>
        <w:t> </w:t>
      </w:r>
      <w:r>
        <w:rPr>
          <w:sz w:val="24"/>
        </w:rPr>
        <w:t>hearts</w:t>
      </w:r>
      <w:r>
        <w:rPr>
          <w:spacing w:val="-3"/>
          <w:sz w:val="24"/>
        </w:rPr>
        <w:t> </w:t>
      </w:r>
      <w:r>
        <w:rPr>
          <w:sz w:val="24"/>
        </w:rPr>
        <w:t>or</w:t>
      </w:r>
      <w:r>
        <w:rPr>
          <w:spacing w:val="-4"/>
          <w:sz w:val="24"/>
        </w:rPr>
        <w:t> </w:t>
      </w:r>
      <w:r>
        <w:rPr>
          <w:sz w:val="24"/>
        </w:rPr>
        <w:t>that</w:t>
      </w:r>
      <w:r>
        <w:rPr>
          <w:spacing w:val="-3"/>
          <w:sz w:val="24"/>
        </w:rPr>
        <w:t> </w:t>
      </w:r>
      <w:r>
        <w:rPr>
          <w:sz w:val="24"/>
        </w:rPr>
        <w:t>the</w:t>
      </w:r>
      <w:r>
        <w:rPr>
          <w:spacing w:val="-4"/>
          <w:sz w:val="24"/>
        </w:rPr>
        <w:t> </w:t>
      </w:r>
      <w:r>
        <w:rPr>
          <w:sz w:val="24"/>
        </w:rPr>
        <w:t>kingdom</w:t>
      </w:r>
      <w:r>
        <w:rPr>
          <w:spacing w:val="-3"/>
          <w:sz w:val="24"/>
        </w:rPr>
        <w:t> </w:t>
      </w:r>
      <w:r>
        <w:rPr>
          <w:sz w:val="24"/>
        </w:rPr>
        <w:t>of</w:t>
      </w:r>
      <w:r>
        <w:rPr>
          <w:spacing w:val="-4"/>
          <w:sz w:val="24"/>
        </w:rPr>
        <w:t> </w:t>
      </w:r>
      <w:r>
        <w:rPr>
          <w:sz w:val="24"/>
        </w:rPr>
        <w:t>God</w:t>
      </w:r>
      <w:r>
        <w:rPr>
          <w:spacing w:val="-3"/>
          <w:sz w:val="24"/>
        </w:rPr>
        <w:t> </w:t>
      </w:r>
      <w:r>
        <w:rPr>
          <w:sz w:val="24"/>
        </w:rPr>
        <w:t>was</w:t>
      </w:r>
      <w:r>
        <w:rPr>
          <w:spacing w:val="-3"/>
          <w:sz w:val="24"/>
        </w:rPr>
        <w:t> </w:t>
      </w:r>
      <w:r>
        <w:rPr>
          <w:sz w:val="24"/>
        </w:rPr>
        <w:t>in</w:t>
      </w:r>
      <w:r>
        <w:rPr>
          <w:spacing w:val="-3"/>
          <w:sz w:val="24"/>
        </w:rPr>
        <w:t> </w:t>
      </w:r>
      <w:r>
        <w:rPr>
          <w:sz w:val="24"/>
        </w:rPr>
        <w:t>their</w:t>
      </w:r>
      <w:r>
        <w:rPr>
          <w:spacing w:val="-4"/>
          <w:sz w:val="24"/>
        </w:rPr>
        <w:t> </w:t>
      </w:r>
      <w:r>
        <w:rPr>
          <w:sz w:val="24"/>
        </w:rPr>
        <w:t>midst,</w:t>
      </w:r>
      <w:r>
        <w:rPr>
          <w:spacing w:val="-3"/>
          <w:sz w:val="24"/>
        </w:rPr>
        <w:t> </w:t>
      </w:r>
      <w:r>
        <w:rPr>
          <w:sz w:val="24"/>
        </w:rPr>
        <w:t>at</w:t>
      </w:r>
      <w:r>
        <w:rPr>
          <w:spacing w:val="-3"/>
          <w:sz w:val="24"/>
        </w:rPr>
        <w:t> </w:t>
      </w:r>
      <w:r>
        <w:rPr>
          <w:sz w:val="24"/>
        </w:rPr>
        <w:t>the</w:t>
      </w:r>
      <w:r>
        <w:rPr>
          <w:spacing w:val="-4"/>
          <w:sz w:val="24"/>
        </w:rPr>
        <w:t> </w:t>
      </w:r>
      <w:r>
        <w:rPr>
          <w:sz w:val="24"/>
        </w:rPr>
        <w:t>time.</w:t>
      </w:r>
      <w:r>
        <w:rPr>
          <w:spacing w:val="-3"/>
          <w:sz w:val="24"/>
        </w:rPr>
        <w:t> </w:t>
      </w:r>
      <w:r>
        <w:rPr>
          <w:sz w:val="24"/>
        </w:rPr>
        <w:t>In a way, the kingdom was in their midst, as Jesus (Yeshua) was there and had the</w:t>
      </w:r>
    </w:p>
    <w:p>
      <w:pPr>
        <w:spacing w:after="0" w:line="259" w:lineRule="auto"/>
        <w:jc w:val="left"/>
        <w:rPr>
          <w:sz w:val="24"/>
        </w:rPr>
        <w:sectPr>
          <w:pgSz w:w="12240" w:h="15840"/>
          <w:pgMar w:header="0" w:footer="523" w:top="1360" w:bottom="720" w:left="1320" w:right="1160"/>
        </w:sectPr>
      </w:pPr>
    </w:p>
    <w:p>
      <w:pPr>
        <w:pStyle w:val="BodyText"/>
        <w:spacing w:line="259" w:lineRule="auto" w:before="79"/>
        <w:ind w:left="1560" w:right="314"/>
      </w:pPr>
      <w:r>
        <w:rPr/>
        <w:t>spirit</w:t>
      </w:r>
      <w:r>
        <w:rPr>
          <w:spacing w:val="-3"/>
        </w:rPr>
        <w:t> </w:t>
      </w:r>
      <w:r>
        <w:rPr/>
        <w:t>of</w:t>
      </w:r>
      <w:r>
        <w:rPr>
          <w:spacing w:val="-4"/>
        </w:rPr>
        <w:t> </w:t>
      </w:r>
      <w:r>
        <w:rPr/>
        <w:t>God.</w:t>
      </w:r>
      <w:r>
        <w:rPr>
          <w:spacing w:val="-3"/>
        </w:rPr>
        <w:t> </w:t>
      </w:r>
      <w:r>
        <w:rPr/>
        <w:t>But</w:t>
      </w:r>
      <w:r>
        <w:rPr>
          <w:spacing w:val="-3"/>
        </w:rPr>
        <w:t> </w:t>
      </w:r>
      <w:r>
        <w:rPr/>
        <w:t>that</w:t>
      </w:r>
      <w:r>
        <w:rPr>
          <w:spacing w:val="-3"/>
        </w:rPr>
        <w:t> </w:t>
      </w:r>
      <w:r>
        <w:rPr/>
        <w:t>was</w:t>
      </w:r>
      <w:r>
        <w:rPr>
          <w:spacing w:val="-3"/>
        </w:rPr>
        <w:t> </w:t>
      </w:r>
      <w:r>
        <w:rPr/>
        <w:t>not</w:t>
      </w:r>
      <w:r>
        <w:rPr>
          <w:spacing w:val="-3"/>
        </w:rPr>
        <w:t> </w:t>
      </w:r>
      <w:r>
        <w:rPr/>
        <w:t>what</w:t>
      </w:r>
      <w:r>
        <w:rPr>
          <w:spacing w:val="-3"/>
        </w:rPr>
        <w:t> </w:t>
      </w:r>
      <w:r>
        <w:rPr/>
        <w:t>the</w:t>
      </w:r>
      <w:r>
        <w:rPr>
          <w:spacing w:val="-4"/>
        </w:rPr>
        <w:t> </w:t>
      </w:r>
      <w:r>
        <w:rPr/>
        <w:t>Pharisees</w:t>
      </w:r>
      <w:r>
        <w:rPr>
          <w:spacing w:val="-1"/>
        </w:rPr>
        <w:t> </w:t>
      </w:r>
      <w:r>
        <w:rPr/>
        <w:t>had</w:t>
      </w:r>
      <w:r>
        <w:rPr>
          <w:spacing w:val="-3"/>
        </w:rPr>
        <w:t> </w:t>
      </w:r>
      <w:r>
        <w:rPr/>
        <w:t>asked</w:t>
      </w:r>
      <w:r>
        <w:rPr>
          <w:spacing w:val="-3"/>
        </w:rPr>
        <w:t> </w:t>
      </w:r>
      <w:r>
        <w:rPr/>
        <w:t>about.</w:t>
      </w:r>
      <w:r>
        <w:rPr>
          <w:spacing w:val="-8"/>
        </w:rPr>
        <w:t> </w:t>
      </w:r>
      <w:r>
        <w:rPr/>
        <w:t>They</w:t>
      </w:r>
      <w:r>
        <w:rPr>
          <w:spacing w:val="-3"/>
        </w:rPr>
        <w:t> </w:t>
      </w:r>
      <w:r>
        <w:rPr/>
        <w:t>were asking about a future event.</w:t>
      </w:r>
    </w:p>
    <w:p>
      <w:pPr>
        <w:pStyle w:val="ListParagraph"/>
        <w:numPr>
          <w:ilvl w:val="0"/>
          <w:numId w:val="35"/>
        </w:numPr>
        <w:tabs>
          <w:tab w:pos="840" w:val="left" w:leader="none"/>
        </w:tabs>
        <w:spacing w:line="259" w:lineRule="auto" w:before="160" w:after="0"/>
        <w:ind w:left="840" w:right="282" w:hanging="360"/>
        <w:jc w:val="left"/>
        <w:rPr>
          <w:sz w:val="24"/>
        </w:rPr>
      </w:pPr>
      <w:r>
        <w:rPr>
          <w:b/>
          <w:sz w:val="24"/>
        </w:rPr>
        <w:t>Verses</w:t>
      </w:r>
      <w:r>
        <w:rPr>
          <w:b/>
          <w:spacing w:val="-7"/>
          <w:sz w:val="24"/>
        </w:rPr>
        <w:t> </w:t>
      </w:r>
      <w:r>
        <w:rPr>
          <w:b/>
          <w:sz w:val="24"/>
        </w:rPr>
        <w:t>22-24</w:t>
      </w:r>
      <w:r>
        <w:rPr>
          <w:sz w:val="24"/>
        </w:rPr>
        <w:t>;</w:t>
      </w:r>
      <w:r>
        <w:rPr>
          <w:spacing w:val="-4"/>
          <w:sz w:val="24"/>
        </w:rPr>
        <w:t> </w:t>
      </w:r>
      <w:r>
        <w:rPr>
          <w:sz w:val="24"/>
          <w:vertAlign w:val="superscript"/>
        </w:rPr>
        <w:t>22</w:t>
      </w:r>
      <w:r>
        <w:rPr>
          <w:spacing w:val="-18"/>
          <w:sz w:val="24"/>
          <w:vertAlign w:val="baseline"/>
        </w:rPr>
        <w:t> </w:t>
      </w:r>
      <w:r>
        <w:rPr>
          <w:sz w:val="24"/>
          <w:vertAlign w:val="baseline"/>
        </w:rPr>
        <w:t>Then</w:t>
      </w:r>
      <w:r>
        <w:rPr>
          <w:spacing w:val="-4"/>
          <w:sz w:val="24"/>
          <w:vertAlign w:val="baseline"/>
        </w:rPr>
        <w:t> </w:t>
      </w:r>
      <w:r>
        <w:rPr>
          <w:sz w:val="24"/>
          <w:vertAlign w:val="baseline"/>
        </w:rPr>
        <w:t>Jesus</w:t>
      </w:r>
      <w:r>
        <w:rPr>
          <w:spacing w:val="-4"/>
          <w:sz w:val="24"/>
          <w:vertAlign w:val="baseline"/>
        </w:rPr>
        <w:t> </w:t>
      </w:r>
      <w:r>
        <w:rPr>
          <w:sz w:val="24"/>
          <w:vertAlign w:val="baseline"/>
        </w:rPr>
        <w:t>told</w:t>
      </w:r>
      <w:r>
        <w:rPr>
          <w:spacing w:val="-4"/>
          <w:sz w:val="24"/>
          <w:vertAlign w:val="baseline"/>
        </w:rPr>
        <w:t> </w:t>
      </w:r>
      <w:r>
        <w:rPr>
          <w:sz w:val="24"/>
          <w:vertAlign w:val="baseline"/>
        </w:rPr>
        <w:t>the</w:t>
      </w:r>
      <w:r>
        <w:rPr>
          <w:spacing w:val="-5"/>
          <w:sz w:val="24"/>
          <w:vertAlign w:val="baseline"/>
        </w:rPr>
        <w:t> </w:t>
      </w:r>
      <w:r>
        <w:rPr>
          <w:sz w:val="24"/>
          <w:vertAlign w:val="baseline"/>
        </w:rPr>
        <w:t>disciples,</w:t>
      </w:r>
      <w:r>
        <w:rPr>
          <w:spacing w:val="-4"/>
          <w:sz w:val="24"/>
          <w:vertAlign w:val="baseline"/>
        </w:rPr>
        <w:t> </w:t>
      </w:r>
      <w:r>
        <w:rPr>
          <w:sz w:val="24"/>
          <w:vertAlign w:val="baseline"/>
        </w:rPr>
        <w:t>“The</w:t>
      </w:r>
      <w:r>
        <w:rPr>
          <w:spacing w:val="-5"/>
          <w:sz w:val="24"/>
          <w:vertAlign w:val="baseline"/>
        </w:rPr>
        <w:t> </w:t>
      </w:r>
      <w:r>
        <w:rPr>
          <w:sz w:val="24"/>
          <w:vertAlign w:val="baseline"/>
        </w:rPr>
        <w:t>time</w:t>
      </w:r>
      <w:r>
        <w:rPr>
          <w:spacing w:val="-5"/>
          <w:sz w:val="24"/>
          <w:vertAlign w:val="baseline"/>
        </w:rPr>
        <w:t> </w:t>
      </w:r>
      <w:r>
        <w:rPr>
          <w:sz w:val="24"/>
          <w:vertAlign w:val="baseline"/>
        </w:rPr>
        <w:t>will</w:t>
      </w:r>
      <w:r>
        <w:rPr>
          <w:spacing w:val="-4"/>
          <w:sz w:val="24"/>
          <w:vertAlign w:val="baseline"/>
        </w:rPr>
        <w:t> </w:t>
      </w:r>
      <w:r>
        <w:rPr>
          <w:sz w:val="24"/>
          <w:vertAlign w:val="baseline"/>
        </w:rPr>
        <w:t>come</w:t>
      </w:r>
      <w:r>
        <w:rPr>
          <w:spacing w:val="-5"/>
          <w:sz w:val="24"/>
          <w:vertAlign w:val="baseline"/>
        </w:rPr>
        <w:t> </w:t>
      </w:r>
      <w:r>
        <w:rPr>
          <w:sz w:val="24"/>
          <w:vertAlign w:val="baseline"/>
        </w:rPr>
        <w:t>during</w:t>
      </w:r>
      <w:r>
        <w:rPr>
          <w:spacing w:val="-4"/>
          <w:sz w:val="24"/>
          <w:vertAlign w:val="baseline"/>
        </w:rPr>
        <w:t> </w:t>
      </w:r>
      <w:r>
        <w:rPr>
          <w:sz w:val="24"/>
          <w:vertAlign w:val="baseline"/>
        </w:rPr>
        <w:t>which</w:t>
      </w:r>
      <w:r>
        <w:rPr>
          <w:spacing w:val="-4"/>
          <w:sz w:val="24"/>
          <w:vertAlign w:val="baseline"/>
        </w:rPr>
        <w:t> </w:t>
      </w:r>
      <w:r>
        <w:rPr>
          <w:sz w:val="24"/>
          <w:vertAlign w:val="baseline"/>
        </w:rPr>
        <w:t>you</w:t>
      </w:r>
      <w:r>
        <w:rPr>
          <w:spacing w:val="-4"/>
          <w:sz w:val="24"/>
          <w:vertAlign w:val="baseline"/>
        </w:rPr>
        <w:t> </w:t>
      </w:r>
      <w:r>
        <w:rPr>
          <w:sz w:val="24"/>
          <w:vertAlign w:val="baseline"/>
        </w:rPr>
        <w:t>will long to see one of these days when the Son of Man is with you, but you won’t see</w:t>
      </w:r>
    </w:p>
    <w:p>
      <w:pPr>
        <w:pStyle w:val="BodyText"/>
        <w:spacing w:line="259" w:lineRule="auto"/>
        <w:ind w:left="840" w:right="305"/>
      </w:pPr>
      <w:r>
        <w:rPr/>
        <w:t>it. </w:t>
      </w:r>
      <w:r>
        <w:rPr>
          <w:vertAlign w:val="superscript"/>
        </w:rPr>
        <w:t>23</w:t>
      </w:r>
      <w:r>
        <w:rPr>
          <w:spacing w:val="-16"/>
          <w:vertAlign w:val="baseline"/>
        </w:rPr>
        <w:t> </w:t>
      </w:r>
      <w:r>
        <w:rPr>
          <w:vertAlign w:val="baseline"/>
        </w:rPr>
        <w:t>People will say to you, ‘Look!</w:t>
      </w:r>
      <w:r>
        <w:rPr>
          <w:spacing w:val="-4"/>
          <w:vertAlign w:val="baseline"/>
        </w:rPr>
        <w:t> </w:t>
      </w:r>
      <w:r>
        <w:rPr>
          <w:vertAlign w:val="baseline"/>
        </w:rPr>
        <w:t>There he is!’</w:t>
      </w:r>
      <w:r>
        <w:rPr>
          <w:spacing w:val="-14"/>
          <w:vertAlign w:val="baseline"/>
        </w:rPr>
        <w:t> </w:t>
      </w:r>
      <w:r>
        <w:rPr>
          <w:vertAlign w:val="baseline"/>
        </w:rPr>
        <w:t>or ‘Look! Here he is!’</w:t>
      </w:r>
      <w:r>
        <w:rPr>
          <w:spacing w:val="-16"/>
          <w:vertAlign w:val="baseline"/>
        </w:rPr>
        <w:t> </w:t>
      </w:r>
      <w:r>
        <w:rPr>
          <w:vertAlign w:val="baseline"/>
        </w:rPr>
        <w:t>But don’t go and chase</w:t>
      </w:r>
      <w:r>
        <w:rPr>
          <w:spacing w:val="-5"/>
          <w:vertAlign w:val="baseline"/>
        </w:rPr>
        <w:t> </w:t>
      </w:r>
      <w:r>
        <w:rPr>
          <w:vertAlign w:val="baseline"/>
        </w:rPr>
        <w:t>after</w:t>
      </w:r>
      <w:r>
        <w:rPr>
          <w:spacing w:val="-4"/>
          <w:vertAlign w:val="baseline"/>
        </w:rPr>
        <w:t> </w:t>
      </w:r>
      <w:r>
        <w:rPr>
          <w:vertAlign w:val="baseline"/>
        </w:rPr>
        <w:t>him.</w:t>
      </w:r>
      <w:r>
        <w:rPr>
          <w:spacing w:val="-3"/>
          <w:vertAlign w:val="baseline"/>
        </w:rPr>
        <w:t> </w:t>
      </w:r>
      <w:r>
        <w:rPr>
          <w:vertAlign w:val="superscript"/>
        </w:rPr>
        <w:t>24</w:t>
      </w:r>
      <w:r>
        <w:rPr>
          <w:spacing w:val="-18"/>
          <w:vertAlign w:val="baseline"/>
        </w:rPr>
        <w:t> </w:t>
      </w:r>
      <w:r>
        <w:rPr>
          <w:vertAlign w:val="baseline"/>
        </w:rPr>
        <w:t>Because</w:t>
      </w:r>
      <w:r>
        <w:rPr>
          <w:spacing w:val="-4"/>
          <w:vertAlign w:val="baseline"/>
        </w:rPr>
        <w:t> </w:t>
      </w:r>
      <w:r>
        <w:rPr>
          <w:vertAlign w:val="baseline"/>
        </w:rPr>
        <w:t>just</w:t>
      </w:r>
      <w:r>
        <w:rPr>
          <w:spacing w:val="-3"/>
          <w:vertAlign w:val="baseline"/>
        </w:rPr>
        <w:t> </w:t>
      </w:r>
      <w:r>
        <w:rPr>
          <w:vertAlign w:val="baseline"/>
        </w:rPr>
        <w:t>as</w:t>
      </w:r>
      <w:r>
        <w:rPr>
          <w:spacing w:val="-3"/>
          <w:vertAlign w:val="baseline"/>
        </w:rPr>
        <w:t> </w:t>
      </w:r>
      <w:r>
        <w:rPr>
          <w:vertAlign w:val="baseline"/>
        </w:rPr>
        <w:t>lightning</w:t>
      </w:r>
      <w:r>
        <w:rPr>
          <w:spacing w:val="-3"/>
          <w:vertAlign w:val="baseline"/>
        </w:rPr>
        <w:t> </w:t>
      </w:r>
      <w:r>
        <w:rPr>
          <w:vertAlign w:val="baseline"/>
        </w:rPr>
        <w:t>flashes</w:t>
      </w:r>
      <w:r>
        <w:rPr>
          <w:spacing w:val="-3"/>
          <w:vertAlign w:val="baseline"/>
        </w:rPr>
        <w:t> </w:t>
      </w:r>
      <w:r>
        <w:rPr>
          <w:vertAlign w:val="baseline"/>
        </w:rPr>
        <w:t>and</w:t>
      </w:r>
      <w:r>
        <w:rPr>
          <w:spacing w:val="-3"/>
          <w:vertAlign w:val="baseline"/>
        </w:rPr>
        <w:t> </w:t>
      </w:r>
      <w:r>
        <w:rPr>
          <w:vertAlign w:val="baseline"/>
        </w:rPr>
        <w:t>shines</w:t>
      </w:r>
      <w:r>
        <w:rPr>
          <w:spacing w:val="-3"/>
          <w:vertAlign w:val="baseline"/>
        </w:rPr>
        <w:t> </w:t>
      </w:r>
      <w:r>
        <w:rPr>
          <w:vertAlign w:val="baseline"/>
        </w:rPr>
        <w:t>from</w:t>
      </w:r>
      <w:r>
        <w:rPr>
          <w:spacing w:val="-3"/>
          <w:vertAlign w:val="baseline"/>
        </w:rPr>
        <w:t> </w:t>
      </w:r>
      <w:r>
        <w:rPr>
          <w:vertAlign w:val="baseline"/>
        </w:rPr>
        <w:t>one</w:t>
      </w:r>
      <w:r>
        <w:rPr>
          <w:spacing w:val="-2"/>
          <w:vertAlign w:val="baseline"/>
        </w:rPr>
        <w:t> </w:t>
      </w:r>
      <w:r>
        <w:rPr>
          <w:vertAlign w:val="baseline"/>
        </w:rPr>
        <w:t>end</w:t>
      </w:r>
      <w:r>
        <w:rPr>
          <w:spacing w:val="-3"/>
          <w:vertAlign w:val="baseline"/>
        </w:rPr>
        <w:t> </w:t>
      </w:r>
      <w:r>
        <w:rPr>
          <w:vertAlign w:val="baseline"/>
        </w:rPr>
        <w:t>of</w:t>
      </w:r>
      <w:r>
        <w:rPr>
          <w:spacing w:val="-4"/>
          <w:vertAlign w:val="baseline"/>
        </w:rPr>
        <w:t> </w:t>
      </w:r>
      <w:r>
        <w:rPr>
          <w:vertAlign w:val="baseline"/>
        </w:rPr>
        <w:t>the</w:t>
      </w:r>
      <w:r>
        <w:rPr>
          <w:spacing w:val="-4"/>
          <w:vertAlign w:val="baseline"/>
        </w:rPr>
        <w:t> </w:t>
      </w:r>
      <w:r>
        <w:rPr>
          <w:vertAlign w:val="baseline"/>
        </w:rPr>
        <w:t>sky</w:t>
      </w:r>
      <w:r>
        <w:rPr>
          <w:spacing w:val="-3"/>
          <w:vertAlign w:val="baseline"/>
        </w:rPr>
        <w:t> </w:t>
      </w:r>
      <w:r>
        <w:rPr>
          <w:vertAlign w:val="baseline"/>
        </w:rPr>
        <w:t>to the other, so will the Son of Man be in his time.”</w:t>
      </w:r>
    </w:p>
    <w:p>
      <w:pPr>
        <w:pStyle w:val="ListParagraph"/>
        <w:numPr>
          <w:ilvl w:val="1"/>
          <w:numId w:val="35"/>
        </w:numPr>
        <w:tabs>
          <w:tab w:pos="1560" w:val="left" w:leader="none"/>
        </w:tabs>
        <w:spacing w:line="240" w:lineRule="auto" w:before="158" w:after="0"/>
        <w:ind w:left="1560" w:right="0" w:hanging="360"/>
        <w:jc w:val="left"/>
        <w:rPr>
          <w:sz w:val="24"/>
        </w:rPr>
      </w:pPr>
      <w:r>
        <w:rPr>
          <w:sz w:val="24"/>
        </w:rPr>
        <w:t>Yeshua</w:t>
      </w:r>
      <w:r>
        <w:rPr>
          <w:spacing w:val="-5"/>
          <w:sz w:val="24"/>
        </w:rPr>
        <w:t> </w:t>
      </w:r>
      <w:r>
        <w:rPr>
          <w:sz w:val="24"/>
        </w:rPr>
        <w:t>speaks</w:t>
      </w:r>
      <w:r>
        <w:rPr>
          <w:spacing w:val="-4"/>
          <w:sz w:val="24"/>
        </w:rPr>
        <w:t> </w:t>
      </w:r>
      <w:r>
        <w:rPr>
          <w:sz w:val="24"/>
        </w:rPr>
        <w:t>of</w:t>
      </w:r>
      <w:r>
        <w:rPr>
          <w:spacing w:val="-5"/>
          <w:sz w:val="24"/>
        </w:rPr>
        <w:t> </w:t>
      </w:r>
      <w:r>
        <w:rPr>
          <w:sz w:val="24"/>
        </w:rPr>
        <w:t>people</w:t>
      </w:r>
      <w:r>
        <w:rPr>
          <w:spacing w:val="-3"/>
          <w:sz w:val="24"/>
        </w:rPr>
        <w:t> </w:t>
      </w:r>
      <w:r>
        <w:rPr>
          <w:sz w:val="24"/>
        </w:rPr>
        <w:t>yearning</w:t>
      </w:r>
      <w:r>
        <w:rPr>
          <w:spacing w:val="-5"/>
          <w:sz w:val="24"/>
        </w:rPr>
        <w:t> </w:t>
      </w:r>
      <w:r>
        <w:rPr>
          <w:sz w:val="24"/>
        </w:rPr>
        <w:t>to</w:t>
      </w:r>
      <w:r>
        <w:rPr>
          <w:spacing w:val="-4"/>
          <w:sz w:val="24"/>
        </w:rPr>
        <w:t> </w:t>
      </w:r>
      <w:r>
        <w:rPr>
          <w:sz w:val="24"/>
        </w:rPr>
        <w:t>see</w:t>
      </w:r>
      <w:r>
        <w:rPr>
          <w:spacing w:val="-4"/>
          <w:sz w:val="24"/>
        </w:rPr>
        <w:t> </w:t>
      </w:r>
      <w:r>
        <w:rPr>
          <w:sz w:val="24"/>
        </w:rPr>
        <w:t>his</w:t>
      </w:r>
      <w:r>
        <w:rPr>
          <w:spacing w:val="-4"/>
          <w:sz w:val="24"/>
        </w:rPr>
        <w:t> </w:t>
      </w:r>
      <w:r>
        <w:rPr>
          <w:spacing w:val="-2"/>
          <w:sz w:val="24"/>
        </w:rPr>
        <w:t>return.</w:t>
      </w:r>
    </w:p>
    <w:p>
      <w:pPr>
        <w:pStyle w:val="ListParagraph"/>
        <w:numPr>
          <w:ilvl w:val="1"/>
          <w:numId w:val="35"/>
        </w:numPr>
        <w:tabs>
          <w:tab w:pos="1560" w:val="left" w:leader="none"/>
        </w:tabs>
        <w:spacing w:line="259" w:lineRule="auto" w:before="183" w:after="0"/>
        <w:ind w:left="1560" w:right="333" w:hanging="360"/>
        <w:jc w:val="left"/>
        <w:rPr>
          <w:sz w:val="24"/>
        </w:rPr>
      </w:pPr>
      <w:r>
        <w:rPr>
          <w:sz w:val="24"/>
        </w:rPr>
        <w:t>False</w:t>
      </w:r>
      <w:r>
        <w:rPr>
          <w:spacing w:val="-5"/>
          <w:sz w:val="24"/>
        </w:rPr>
        <w:t> </w:t>
      </w:r>
      <w:r>
        <w:rPr>
          <w:sz w:val="24"/>
        </w:rPr>
        <w:t>teachers</w:t>
      </w:r>
      <w:r>
        <w:rPr>
          <w:spacing w:val="-4"/>
          <w:sz w:val="24"/>
        </w:rPr>
        <w:t> </w:t>
      </w:r>
      <w:r>
        <w:rPr>
          <w:sz w:val="24"/>
        </w:rPr>
        <w:t>will</w:t>
      </w:r>
      <w:r>
        <w:rPr>
          <w:spacing w:val="-4"/>
          <w:sz w:val="24"/>
        </w:rPr>
        <w:t> </w:t>
      </w:r>
      <w:r>
        <w:rPr>
          <w:sz w:val="24"/>
        </w:rPr>
        <w:t>claim</w:t>
      </w:r>
      <w:r>
        <w:rPr>
          <w:spacing w:val="-4"/>
          <w:sz w:val="24"/>
        </w:rPr>
        <w:t> </w:t>
      </w:r>
      <w:r>
        <w:rPr>
          <w:sz w:val="24"/>
        </w:rPr>
        <w:t>that</w:t>
      </w:r>
      <w:r>
        <w:rPr>
          <w:spacing w:val="-14"/>
          <w:sz w:val="24"/>
        </w:rPr>
        <w:t> </w:t>
      </w:r>
      <w:r>
        <w:rPr>
          <w:sz w:val="24"/>
        </w:rPr>
        <w:t>Yeshua</w:t>
      </w:r>
      <w:r>
        <w:rPr>
          <w:spacing w:val="-5"/>
          <w:sz w:val="24"/>
        </w:rPr>
        <w:t> </w:t>
      </w:r>
      <w:r>
        <w:rPr>
          <w:sz w:val="24"/>
        </w:rPr>
        <w:t>is</w:t>
      </w:r>
      <w:r>
        <w:rPr>
          <w:spacing w:val="-4"/>
          <w:sz w:val="24"/>
        </w:rPr>
        <w:t> </w:t>
      </w:r>
      <w:r>
        <w:rPr>
          <w:sz w:val="24"/>
        </w:rPr>
        <w:t>here,</w:t>
      </w:r>
      <w:r>
        <w:rPr>
          <w:spacing w:val="-4"/>
          <w:sz w:val="24"/>
        </w:rPr>
        <w:t> </w:t>
      </w:r>
      <w:r>
        <w:rPr>
          <w:sz w:val="24"/>
        </w:rPr>
        <w:t>in</w:t>
      </w:r>
      <w:r>
        <w:rPr>
          <w:spacing w:val="-4"/>
          <w:sz w:val="24"/>
        </w:rPr>
        <w:t> </w:t>
      </w:r>
      <w:r>
        <w:rPr>
          <w:sz w:val="24"/>
        </w:rPr>
        <w:t>one</w:t>
      </w:r>
      <w:r>
        <w:rPr>
          <w:spacing w:val="-5"/>
          <w:sz w:val="24"/>
        </w:rPr>
        <w:t> </w:t>
      </w:r>
      <w:r>
        <w:rPr>
          <w:sz w:val="24"/>
        </w:rPr>
        <w:t>way</w:t>
      </w:r>
      <w:r>
        <w:rPr>
          <w:spacing w:val="-4"/>
          <w:sz w:val="24"/>
        </w:rPr>
        <w:t> </w:t>
      </w:r>
      <w:r>
        <w:rPr>
          <w:sz w:val="24"/>
        </w:rPr>
        <w:t>or</w:t>
      </w:r>
      <w:r>
        <w:rPr>
          <w:spacing w:val="-3"/>
          <w:sz w:val="24"/>
        </w:rPr>
        <w:t> </w:t>
      </w:r>
      <w:r>
        <w:rPr>
          <w:sz w:val="24"/>
        </w:rPr>
        <w:t>another</w:t>
      </w:r>
      <w:r>
        <w:rPr>
          <w:spacing w:val="-3"/>
          <w:sz w:val="24"/>
        </w:rPr>
        <w:t> </w:t>
      </w:r>
      <w:r>
        <w:rPr>
          <w:sz w:val="24"/>
        </w:rPr>
        <w:t>and</w:t>
      </w:r>
      <w:r>
        <w:rPr>
          <w:spacing w:val="-4"/>
          <w:sz w:val="24"/>
        </w:rPr>
        <w:t> </w:t>
      </w:r>
      <w:r>
        <w:rPr>
          <w:sz w:val="24"/>
        </w:rPr>
        <w:t>will</w:t>
      </w:r>
      <w:r>
        <w:rPr>
          <w:spacing w:val="-4"/>
          <w:sz w:val="24"/>
        </w:rPr>
        <w:t> </w:t>
      </w:r>
      <w:r>
        <w:rPr>
          <w:sz w:val="24"/>
        </w:rPr>
        <w:t>try</w:t>
      </w:r>
      <w:r>
        <w:rPr>
          <w:spacing w:val="-4"/>
          <w:sz w:val="24"/>
        </w:rPr>
        <w:t> </w:t>
      </w:r>
      <w:r>
        <w:rPr>
          <w:sz w:val="24"/>
        </w:rPr>
        <w:t>to mislead others. However, Jesus sets things straight by using the examples of lightening, the flood, and the fire and sulphur, to explain how everyone will definitely know when he arrives. </w:t>
      </w:r>
      <w:r>
        <w:rPr>
          <w:b/>
          <w:sz w:val="24"/>
        </w:rPr>
        <w:t>All will know</w:t>
      </w:r>
      <w:r>
        <w:rPr>
          <w:sz w:val="24"/>
        </w:rPr>
        <w:t>.</w:t>
      </w:r>
    </w:p>
    <w:p>
      <w:pPr>
        <w:pStyle w:val="ListParagraph"/>
        <w:numPr>
          <w:ilvl w:val="1"/>
          <w:numId w:val="35"/>
        </w:numPr>
        <w:tabs>
          <w:tab w:pos="840" w:val="left" w:leader="none"/>
        </w:tabs>
        <w:spacing w:line="240" w:lineRule="auto" w:before="159" w:after="0"/>
        <w:ind w:left="840" w:right="0" w:hanging="360"/>
        <w:jc w:val="left"/>
        <w:rPr>
          <w:sz w:val="24"/>
        </w:rPr>
      </w:pPr>
      <w:r>
        <w:rPr>
          <w:b/>
          <w:sz w:val="24"/>
        </w:rPr>
        <w:t>Verses</w:t>
      </w:r>
      <w:r>
        <w:rPr>
          <w:b/>
          <w:spacing w:val="-5"/>
          <w:sz w:val="24"/>
        </w:rPr>
        <w:t> </w:t>
      </w:r>
      <w:r>
        <w:rPr>
          <w:b/>
          <w:sz w:val="24"/>
        </w:rPr>
        <w:t>26-30;</w:t>
      </w:r>
      <w:r>
        <w:rPr>
          <w:b/>
          <w:spacing w:val="-3"/>
          <w:sz w:val="24"/>
        </w:rPr>
        <w:t> </w:t>
      </w:r>
      <w:r>
        <w:rPr>
          <w:sz w:val="24"/>
          <w:vertAlign w:val="superscript"/>
        </w:rPr>
        <w:t>26</w:t>
      </w:r>
      <w:r>
        <w:rPr>
          <w:spacing w:val="-18"/>
          <w:sz w:val="24"/>
          <w:vertAlign w:val="baseline"/>
        </w:rPr>
        <w:t> </w:t>
      </w:r>
      <w:r>
        <w:rPr>
          <w:sz w:val="24"/>
          <w:vertAlign w:val="baseline"/>
        </w:rPr>
        <w:t>“Just</w:t>
      </w:r>
      <w:r>
        <w:rPr>
          <w:spacing w:val="-3"/>
          <w:sz w:val="24"/>
          <w:vertAlign w:val="baseline"/>
        </w:rPr>
        <w:t> </w:t>
      </w:r>
      <w:r>
        <w:rPr>
          <w:sz w:val="24"/>
          <w:vertAlign w:val="baseline"/>
        </w:rPr>
        <w:t>as</w:t>
      </w:r>
      <w:r>
        <w:rPr>
          <w:spacing w:val="-5"/>
          <w:sz w:val="24"/>
          <w:vertAlign w:val="baseline"/>
        </w:rPr>
        <w:t> </w:t>
      </w:r>
      <w:r>
        <w:rPr>
          <w:sz w:val="24"/>
          <w:vertAlign w:val="baseline"/>
        </w:rPr>
        <w:t>it</w:t>
      </w:r>
      <w:r>
        <w:rPr>
          <w:spacing w:val="-2"/>
          <w:sz w:val="24"/>
          <w:vertAlign w:val="baseline"/>
        </w:rPr>
        <w:t> </w:t>
      </w:r>
      <w:r>
        <w:rPr>
          <w:sz w:val="24"/>
          <w:vertAlign w:val="baseline"/>
        </w:rPr>
        <w:t>was</w:t>
      </w:r>
      <w:r>
        <w:rPr>
          <w:spacing w:val="-3"/>
          <w:sz w:val="24"/>
          <w:vertAlign w:val="baseline"/>
        </w:rPr>
        <w:t> </w:t>
      </w:r>
      <w:r>
        <w:rPr>
          <w:sz w:val="24"/>
          <w:vertAlign w:val="baseline"/>
        </w:rPr>
        <w:t>in</w:t>
      </w:r>
      <w:r>
        <w:rPr>
          <w:spacing w:val="-2"/>
          <w:sz w:val="24"/>
          <w:vertAlign w:val="baseline"/>
        </w:rPr>
        <w:t> </w:t>
      </w:r>
      <w:r>
        <w:rPr>
          <w:sz w:val="24"/>
          <w:vertAlign w:val="baseline"/>
        </w:rPr>
        <w:t>Noah’s</w:t>
      </w:r>
      <w:r>
        <w:rPr>
          <w:spacing w:val="-3"/>
          <w:sz w:val="24"/>
          <w:vertAlign w:val="baseline"/>
        </w:rPr>
        <w:t> </w:t>
      </w:r>
      <w:r>
        <w:rPr>
          <w:sz w:val="24"/>
          <w:vertAlign w:val="baseline"/>
        </w:rPr>
        <w:t>time,</w:t>
      </w:r>
      <w:r>
        <w:rPr>
          <w:spacing w:val="-2"/>
          <w:sz w:val="24"/>
          <w:vertAlign w:val="baseline"/>
        </w:rPr>
        <w:t> </w:t>
      </w:r>
      <w:r>
        <w:rPr>
          <w:sz w:val="24"/>
          <w:vertAlign w:val="baseline"/>
        </w:rPr>
        <w:t>so</w:t>
      </w:r>
      <w:r>
        <w:rPr>
          <w:spacing w:val="-3"/>
          <w:sz w:val="24"/>
          <w:vertAlign w:val="baseline"/>
        </w:rPr>
        <w:t> </w:t>
      </w:r>
      <w:r>
        <w:rPr>
          <w:sz w:val="24"/>
          <w:vertAlign w:val="baseline"/>
        </w:rPr>
        <w:t>it</w:t>
      </w:r>
      <w:r>
        <w:rPr>
          <w:spacing w:val="-2"/>
          <w:sz w:val="24"/>
          <w:vertAlign w:val="baseline"/>
        </w:rPr>
        <w:t> </w:t>
      </w:r>
      <w:r>
        <w:rPr>
          <w:sz w:val="24"/>
          <w:vertAlign w:val="baseline"/>
        </w:rPr>
        <w:t>will</w:t>
      </w:r>
      <w:r>
        <w:rPr>
          <w:spacing w:val="-3"/>
          <w:sz w:val="24"/>
          <w:vertAlign w:val="baseline"/>
        </w:rPr>
        <w:t> </w:t>
      </w:r>
      <w:r>
        <w:rPr>
          <w:sz w:val="24"/>
          <w:vertAlign w:val="baseline"/>
        </w:rPr>
        <w:t>be</w:t>
      </w:r>
      <w:r>
        <w:rPr>
          <w:spacing w:val="-3"/>
          <w:sz w:val="24"/>
          <w:vertAlign w:val="baseline"/>
        </w:rPr>
        <w:t> </w:t>
      </w:r>
      <w:r>
        <w:rPr>
          <w:sz w:val="24"/>
          <w:vertAlign w:val="baseline"/>
        </w:rPr>
        <w:t>in</w:t>
      </w:r>
      <w:r>
        <w:rPr>
          <w:spacing w:val="-3"/>
          <w:sz w:val="24"/>
          <w:vertAlign w:val="baseline"/>
        </w:rPr>
        <w:t> </w:t>
      </w:r>
      <w:r>
        <w:rPr>
          <w:sz w:val="24"/>
          <w:vertAlign w:val="baseline"/>
        </w:rPr>
        <w:t>the</w:t>
      </w:r>
      <w:r>
        <w:rPr>
          <w:spacing w:val="-3"/>
          <w:sz w:val="24"/>
          <w:vertAlign w:val="baseline"/>
        </w:rPr>
        <w:t> </w:t>
      </w:r>
      <w:r>
        <w:rPr>
          <w:sz w:val="24"/>
          <w:vertAlign w:val="baseline"/>
        </w:rPr>
        <w:t>Son</w:t>
      </w:r>
      <w:r>
        <w:rPr>
          <w:spacing w:val="-2"/>
          <w:sz w:val="24"/>
          <w:vertAlign w:val="baseline"/>
        </w:rPr>
        <w:t> </w:t>
      </w:r>
      <w:r>
        <w:rPr>
          <w:sz w:val="24"/>
          <w:vertAlign w:val="baseline"/>
        </w:rPr>
        <w:t>of</w:t>
      </w:r>
      <w:r>
        <w:rPr>
          <w:spacing w:val="-4"/>
          <w:sz w:val="24"/>
          <w:vertAlign w:val="baseline"/>
        </w:rPr>
        <w:t> </w:t>
      </w:r>
      <w:r>
        <w:rPr>
          <w:spacing w:val="-2"/>
          <w:sz w:val="24"/>
          <w:vertAlign w:val="baseline"/>
        </w:rPr>
        <w:t>Man’s</w:t>
      </w:r>
    </w:p>
    <w:p>
      <w:pPr>
        <w:pStyle w:val="BodyText"/>
        <w:spacing w:line="259" w:lineRule="auto" w:before="21"/>
        <w:ind w:left="840" w:right="314"/>
      </w:pPr>
      <w:r>
        <w:rPr/>
        <w:t>time.</w:t>
      </w:r>
      <w:r>
        <w:rPr>
          <w:spacing w:val="-5"/>
        </w:rPr>
        <w:t> </w:t>
      </w:r>
      <w:r>
        <w:rPr>
          <w:vertAlign w:val="superscript"/>
        </w:rPr>
        <w:t>27</w:t>
      </w:r>
      <w:r>
        <w:rPr>
          <w:spacing w:val="-18"/>
          <w:vertAlign w:val="baseline"/>
        </w:rPr>
        <w:t> </w:t>
      </w:r>
      <w:r>
        <w:rPr>
          <w:vertAlign w:val="baseline"/>
        </w:rPr>
        <w:t>People</w:t>
      </w:r>
      <w:r>
        <w:rPr>
          <w:spacing w:val="-4"/>
          <w:vertAlign w:val="baseline"/>
        </w:rPr>
        <w:t> </w:t>
      </w:r>
      <w:r>
        <w:rPr>
          <w:vertAlign w:val="baseline"/>
        </w:rPr>
        <w:t>were</w:t>
      </w:r>
      <w:r>
        <w:rPr>
          <w:spacing w:val="-4"/>
          <w:vertAlign w:val="baseline"/>
        </w:rPr>
        <w:t> </w:t>
      </w:r>
      <w:r>
        <w:rPr>
          <w:vertAlign w:val="baseline"/>
        </w:rPr>
        <w:t>eating,</w:t>
      </w:r>
      <w:r>
        <w:rPr>
          <w:spacing w:val="-3"/>
          <w:vertAlign w:val="baseline"/>
        </w:rPr>
        <w:t> </w:t>
      </w:r>
      <w:r>
        <w:rPr>
          <w:vertAlign w:val="baseline"/>
        </w:rPr>
        <w:t>drinking,</w:t>
      </w:r>
      <w:r>
        <w:rPr>
          <w:spacing w:val="-3"/>
          <w:vertAlign w:val="baseline"/>
        </w:rPr>
        <w:t> </w:t>
      </w:r>
      <w:r>
        <w:rPr>
          <w:vertAlign w:val="baseline"/>
        </w:rPr>
        <w:t>marrying,</w:t>
      </w:r>
      <w:r>
        <w:rPr>
          <w:spacing w:val="-3"/>
          <w:vertAlign w:val="baseline"/>
        </w:rPr>
        <w:t> </w:t>
      </w:r>
      <w:r>
        <w:rPr>
          <w:vertAlign w:val="baseline"/>
        </w:rPr>
        <w:t>and</w:t>
      </w:r>
      <w:r>
        <w:rPr>
          <w:spacing w:val="-3"/>
          <w:vertAlign w:val="baseline"/>
        </w:rPr>
        <w:t> </w:t>
      </w:r>
      <w:r>
        <w:rPr>
          <w:vertAlign w:val="baseline"/>
        </w:rPr>
        <w:t>being</w:t>
      </w:r>
      <w:r>
        <w:rPr>
          <w:spacing w:val="-3"/>
          <w:vertAlign w:val="baseline"/>
        </w:rPr>
        <w:t> </w:t>
      </w:r>
      <w:r>
        <w:rPr>
          <w:vertAlign w:val="baseline"/>
        </w:rPr>
        <w:t>given</w:t>
      </w:r>
      <w:r>
        <w:rPr>
          <w:spacing w:val="-3"/>
          <w:vertAlign w:val="baseline"/>
        </w:rPr>
        <w:t> </w:t>
      </w:r>
      <w:r>
        <w:rPr>
          <w:vertAlign w:val="baseline"/>
        </w:rPr>
        <w:t>in</w:t>
      </w:r>
      <w:r>
        <w:rPr>
          <w:spacing w:val="-3"/>
          <w:vertAlign w:val="baseline"/>
        </w:rPr>
        <w:t> </w:t>
      </w:r>
      <w:r>
        <w:rPr>
          <w:vertAlign w:val="baseline"/>
        </w:rPr>
        <w:t>marriage</w:t>
      </w:r>
      <w:r>
        <w:rPr>
          <w:spacing w:val="-4"/>
          <w:vertAlign w:val="baseline"/>
        </w:rPr>
        <w:t> </w:t>
      </w:r>
      <w:r>
        <w:rPr>
          <w:vertAlign w:val="baseline"/>
        </w:rPr>
        <w:t>right</w:t>
      </w:r>
      <w:r>
        <w:rPr>
          <w:spacing w:val="-3"/>
          <w:vertAlign w:val="baseline"/>
        </w:rPr>
        <w:t> </w:t>
      </w:r>
      <w:r>
        <w:rPr>
          <w:vertAlign w:val="baseline"/>
        </w:rPr>
        <w:t>up</w:t>
      </w:r>
      <w:r>
        <w:rPr>
          <w:spacing w:val="-3"/>
          <w:vertAlign w:val="baseline"/>
        </w:rPr>
        <w:t> </w:t>
      </w:r>
      <w:r>
        <w:rPr>
          <w:vertAlign w:val="baseline"/>
        </w:rPr>
        <w:t>to the day when Noah went into the ark. Then the flood came and destroyed all of</w:t>
      </w:r>
    </w:p>
    <w:p>
      <w:pPr>
        <w:pStyle w:val="BodyText"/>
        <w:spacing w:line="259" w:lineRule="auto"/>
        <w:ind w:left="840"/>
      </w:pPr>
      <w:r>
        <w:rPr/>
        <w:t>them. </w:t>
      </w:r>
      <w:r>
        <w:rPr>
          <w:vertAlign w:val="superscript"/>
        </w:rPr>
        <w:t>28</w:t>
      </w:r>
      <w:r>
        <w:rPr>
          <w:spacing w:val="-16"/>
          <w:vertAlign w:val="baseline"/>
        </w:rPr>
        <w:t> </w:t>
      </w:r>
      <w:r>
        <w:rPr>
          <w:vertAlign w:val="baseline"/>
        </w:rPr>
        <w:t>So it was in Lot’s time. People were eating and drinking, buying and selling, planting and building. </w:t>
      </w:r>
      <w:r>
        <w:rPr>
          <w:vertAlign w:val="superscript"/>
        </w:rPr>
        <w:t>29</w:t>
      </w:r>
      <w:r>
        <w:rPr>
          <w:spacing w:val="-18"/>
          <w:vertAlign w:val="baseline"/>
        </w:rPr>
        <w:t> </w:t>
      </w:r>
      <w:r>
        <w:rPr>
          <w:vertAlign w:val="baseline"/>
        </w:rPr>
        <w:t>But on the very day when Lot left Sodom, fire and sulfur rained down</w:t>
      </w:r>
      <w:r>
        <w:rPr>
          <w:spacing w:val="-4"/>
          <w:vertAlign w:val="baseline"/>
        </w:rPr>
        <w:t> </w:t>
      </w:r>
      <w:r>
        <w:rPr>
          <w:vertAlign w:val="baseline"/>
        </w:rPr>
        <w:t>from</w:t>
      </w:r>
      <w:r>
        <w:rPr>
          <w:spacing w:val="-3"/>
          <w:vertAlign w:val="baseline"/>
        </w:rPr>
        <w:t> </w:t>
      </w:r>
      <w:r>
        <w:rPr>
          <w:vertAlign w:val="baseline"/>
        </w:rPr>
        <w:t>heaven</w:t>
      </w:r>
      <w:r>
        <w:rPr>
          <w:spacing w:val="-3"/>
          <w:vertAlign w:val="baseline"/>
        </w:rPr>
        <w:t> </w:t>
      </w:r>
      <w:r>
        <w:rPr>
          <w:vertAlign w:val="baseline"/>
        </w:rPr>
        <w:t>and</w:t>
      </w:r>
      <w:r>
        <w:rPr>
          <w:spacing w:val="-3"/>
          <w:vertAlign w:val="baseline"/>
        </w:rPr>
        <w:t> </w:t>
      </w:r>
      <w:r>
        <w:rPr>
          <w:vertAlign w:val="baseline"/>
        </w:rPr>
        <w:t>destroyed</w:t>
      </w:r>
      <w:r>
        <w:rPr>
          <w:spacing w:val="-3"/>
          <w:vertAlign w:val="baseline"/>
        </w:rPr>
        <w:t> </w:t>
      </w:r>
      <w:r>
        <w:rPr>
          <w:vertAlign w:val="baseline"/>
        </w:rPr>
        <w:t>all</w:t>
      </w:r>
      <w:r>
        <w:rPr>
          <w:spacing w:val="-3"/>
          <w:vertAlign w:val="baseline"/>
        </w:rPr>
        <w:t> </w:t>
      </w:r>
      <w:r>
        <w:rPr>
          <w:vertAlign w:val="baseline"/>
        </w:rPr>
        <w:t>of</w:t>
      </w:r>
      <w:r>
        <w:rPr>
          <w:spacing w:val="-4"/>
          <w:vertAlign w:val="baseline"/>
        </w:rPr>
        <w:t> </w:t>
      </w:r>
      <w:r>
        <w:rPr>
          <w:vertAlign w:val="baseline"/>
        </w:rPr>
        <w:t>them.</w:t>
      </w:r>
      <w:r>
        <w:rPr>
          <w:spacing w:val="-4"/>
          <w:vertAlign w:val="baseline"/>
        </w:rPr>
        <w:t> </w:t>
      </w:r>
      <w:r>
        <w:rPr>
          <w:vertAlign w:val="superscript"/>
        </w:rPr>
        <w:t>30</w:t>
      </w:r>
      <w:r>
        <w:rPr>
          <w:spacing w:val="-18"/>
          <w:vertAlign w:val="baseline"/>
        </w:rPr>
        <w:t> </w:t>
      </w:r>
      <w:r>
        <w:rPr>
          <w:vertAlign w:val="baseline"/>
        </w:rPr>
        <w:t>The</w:t>
      </w:r>
      <w:r>
        <w:rPr>
          <w:spacing w:val="-4"/>
          <w:vertAlign w:val="baseline"/>
        </w:rPr>
        <w:t> </w:t>
      </w:r>
      <w:r>
        <w:rPr>
          <w:vertAlign w:val="baseline"/>
        </w:rPr>
        <w:t>day</w:t>
      </w:r>
      <w:r>
        <w:rPr>
          <w:spacing w:val="-3"/>
          <w:vertAlign w:val="baseline"/>
        </w:rPr>
        <w:t> </w:t>
      </w:r>
      <w:r>
        <w:rPr>
          <w:vertAlign w:val="baseline"/>
        </w:rPr>
        <w:t>when</w:t>
      </w:r>
      <w:r>
        <w:rPr>
          <w:spacing w:val="-3"/>
          <w:vertAlign w:val="baseline"/>
        </w:rPr>
        <w:t> </w:t>
      </w:r>
      <w:r>
        <w:rPr>
          <w:vertAlign w:val="baseline"/>
        </w:rPr>
        <w:t>the</w:t>
      </w:r>
      <w:r>
        <w:rPr>
          <w:spacing w:val="-4"/>
          <w:vertAlign w:val="baseline"/>
        </w:rPr>
        <w:t> </w:t>
      </w:r>
      <w:r>
        <w:rPr>
          <w:vertAlign w:val="baseline"/>
        </w:rPr>
        <w:t>Son</w:t>
      </w:r>
      <w:r>
        <w:rPr>
          <w:spacing w:val="-3"/>
          <w:vertAlign w:val="baseline"/>
        </w:rPr>
        <w:t> </w:t>
      </w:r>
      <w:r>
        <w:rPr>
          <w:vertAlign w:val="baseline"/>
        </w:rPr>
        <w:t>of</w:t>
      </w:r>
      <w:r>
        <w:rPr>
          <w:spacing w:val="-2"/>
          <w:vertAlign w:val="baseline"/>
        </w:rPr>
        <w:t> </w:t>
      </w:r>
      <w:r>
        <w:rPr>
          <w:vertAlign w:val="baseline"/>
        </w:rPr>
        <w:t>Man</w:t>
      </w:r>
      <w:r>
        <w:rPr>
          <w:spacing w:val="-3"/>
          <w:vertAlign w:val="baseline"/>
        </w:rPr>
        <w:t> </w:t>
      </w:r>
      <w:r>
        <w:rPr>
          <w:vertAlign w:val="baseline"/>
        </w:rPr>
        <w:t>is</w:t>
      </w:r>
      <w:r>
        <w:rPr>
          <w:spacing w:val="-3"/>
          <w:vertAlign w:val="baseline"/>
        </w:rPr>
        <w:t> </w:t>
      </w:r>
      <w:r>
        <w:rPr>
          <w:vertAlign w:val="baseline"/>
        </w:rPr>
        <w:t>revealed will be like that.</w:t>
      </w:r>
    </w:p>
    <w:p>
      <w:pPr>
        <w:pStyle w:val="ListParagraph"/>
        <w:numPr>
          <w:ilvl w:val="2"/>
          <w:numId w:val="35"/>
        </w:numPr>
        <w:tabs>
          <w:tab w:pos="1560" w:val="left" w:leader="none"/>
        </w:tabs>
        <w:spacing w:line="259" w:lineRule="auto" w:before="158" w:after="0"/>
        <w:ind w:left="1560" w:right="477" w:hanging="360"/>
        <w:jc w:val="left"/>
        <w:rPr>
          <w:sz w:val="24"/>
        </w:rPr>
      </w:pPr>
      <w:r>
        <w:rPr>
          <w:sz w:val="24"/>
        </w:rPr>
        <w:t>Notice</w:t>
      </w:r>
      <w:r>
        <w:rPr>
          <w:spacing w:val="-1"/>
          <w:sz w:val="24"/>
        </w:rPr>
        <w:t> </w:t>
      </w:r>
      <w:r>
        <w:rPr>
          <w:sz w:val="24"/>
        </w:rPr>
        <w:t>how</w:t>
      </w:r>
      <w:r>
        <w:rPr>
          <w:spacing w:val="-1"/>
          <w:sz w:val="24"/>
        </w:rPr>
        <w:t> </w:t>
      </w:r>
      <w:r>
        <w:rPr>
          <w:sz w:val="24"/>
        </w:rPr>
        <w:t>Jesus states that people</w:t>
      </w:r>
      <w:r>
        <w:rPr>
          <w:spacing w:val="-1"/>
          <w:sz w:val="24"/>
        </w:rPr>
        <w:t> </w:t>
      </w:r>
      <w:r>
        <w:rPr>
          <w:sz w:val="24"/>
        </w:rPr>
        <w:t>were</w:t>
      </w:r>
      <w:r>
        <w:rPr>
          <w:spacing w:val="-1"/>
          <w:sz w:val="24"/>
        </w:rPr>
        <w:t> </w:t>
      </w:r>
      <w:r>
        <w:rPr>
          <w:sz w:val="24"/>
        </w:rPr>
        <w:t>doing everyday things up to the</w:t>
      </w:r>
      <w:r>
        <w:rPr>
          <w:spacing w:val="-1"/>
          <w:sz w:val="24"/>
        </w:rPr>
        <w:t> </w:t>
      </w:r>
      <w:r>
        <w:rPr>
          <w:sz w:val="24"/>
        </w:rPr>
        <w:t>day of the</w:t>
      </w:r>
      <w:r>
        <w:rPr>
          <w:spacing w:val="-6"/>
          <w:sz w:val="24"/>
        </w:rPr>
        <w:t> </w:t>
      </w:r>
      <w:r>
        <w:rPr>
          <w:sz w:val="24"/>
        </w:rPr>
        <w:t>flood,</w:t>
      </w:r>
      <w:r>
        <w:rPr>
          <w:spacing w:val="-5"/>
          <w:sz w:val="24"/>
        </w:rPr>
        <w:t> </w:t>
      </w:r>
      <w:r>
        <w:rPr>
          <w:sz w:val="24"/>
        </w:rPr>
        <w:t>in</w:t>
      </w:r>
      <w:r>
        <w:rPr>
          <w:spacing w:val="-5"/>
          <w:sz w:val="24"/>
        </w:rPr>
        <w:t> </w:t>
      </w:r>
      <w:r>
        <w:rPr>
          <w:sz w:val="24"/>
        </w:rPr>
        <w:t>Noah’s</w:t>
      </w:r>
      <w:r>
        <w:rPr>
          <w:spacing w:val="-5"/>
          <w:sz w:val="24"/>
        </w:rPr>
        <w:t> </w:t>
      </w:r>
      <w:r>
        <w:rPr>
          <w:sz w:val="24"/>
        </w:rPr>
        <w:t>day</w:t>
      </w:r>
      <w:r>
        <w:rPr>
          <w:spacing w:val="-4"/>
          <w:sz w:val="24"/>
        </w:rPr>
        <w:t> </w:t>
      </w:r>
      <w:r>
        <w:rPr>
          <w:sz w:val="24"/>
        </w:rPr>
        <w:t>and</w:t>
      </w:r>
      <w:r>
        <w:rPr>
          <w:spacing w:val="-5"/>
          <w:sz w:val="24"/>
        </w:rPr>
        <w:t> </w:t>
      </w:r>
      <w:r>
        <w:rPr>
          <w:sz w:val="24"/>
        </w:rPr>
        <w:t>up</w:t>
      </w:r>
      <w:r>
        <w:rPr>
          <w:spacing w:val="-5"/>
          <w:sz w:val="24"/>
        </w:rPr>
        <w:t> </w:t>
      </w:r>
      <w:r>
        <w:rPr>
          <w:sz w:val="24"/>
        </w:rPr>
        <w:t>to</w:t>
      </w:r>
      <w:r>
        <w:rPr>
          <w:spacing w:val="-5"/>
          <w:sz w:val="24"/>
        </w:rPr>
        <w:t> </w:t>
      </w:r>
      <w:r>
        <w:rPr>
          <w:sz w:val="24"/>
        </w:rPr>
        <w:t>the</w:t>
      </w:r>
      <w:r>
        <w:rPr>
          <w:spacing w:val="-6"/>
          <w:sz w:val="24"/>
        </w:rPr>
        <w:t> </w:t>
      </w:r>
      <w:r>
        <w:rPr>
          <w:sz w:val="24"/>
        </w:rPr>
        <w:t>day</w:t>
      </w:r>
      <w:r>
        <w:rPr>
          <w:spacing w:val="-5"/>
          <w:sz w:val="24"/>
        </w:rPr>
        <w:t> </w:t>
      </w:r>
      <w:r>
        <w:rPr>
          <w:sz w:val="24"/>
        </w:rPr>
        <w:t>that</w:t>
      </w:r>
      <w:r>
        <w:rPr>
          <w:spacing w:val="-5"/>
          <w:sz w:val="24"/>
        </w:rPr>
        <w:t> </w:t>
      </w:r>
      <w:r>
        <w:rPr>
          <w:sz w:val="24"/>
        </w:rPr>
        <w:t>it</w:t>
      </w:r>
      <w:r>
        <w:rPr>
          <w:spacing w:val="-5"/>
          <w:sz w:val="24"/>
        </w:rPr>
        <w:t> </w:t>
      </w:r>
      <w:r>
        <w:rPr>
          <w:sz w:val="24"/>
        </w:rPr>
        <w:t>rained</w:t>
      </w:r>
      <w:r>
        <w:rPr>
          <w:spacing w:val="-5"/>
          <w:sz w:val="24"/>
        </w:rPr>
        <w:t> </w:t>
      </w:r>
      <w:r>
        <w:rPr>
          <w:sz w:val="24"/>
        </w:rPr>
        <w:t>fire</w:t>
      </w:r>
      <w:r>
        <w:rPr>
          <w:spacing w:val="-5"/>
          <w:sz w:val="24"/>
        </w:rPr>
        <w:t> </w:t>
      </w:r>
      <w:r>
        <w:rPr>
          <w:sz w:val="24"/>
        </w:rPr>
        <w:t>and</w:t>
      </w:r>
      <w:r>
        <w:rPr>
          <w:spacing w:val="-5"/>
          <w:sz w:val="24"/>
        </w:rPr>
        <w:t> </w:t>
      </w:r>
      <w:r>
        <w:rPr>
          <w:sz w:val="24"/>
        </w:rPr>
        <w:t>sulphur,</w:t>
      </w:r>
      <w:r>
        <w:rPr>
          <w:spacing w:val="-5"/>
          <w:sz w:val="24"/>
        </w:rPr>
        <w:t> </w:t>
      </w:r>
      <w:r>
        <w:rPr>
          <w:sz w:val="24"/>
        </w:rPr>
        <w:t>in</w:t>
      </w:r>
      <w:r>
        <w:rPr>
          <w:spacing w:val="-4"/>
          <w:sz w:val="24"/>
        </w:rPr>
        <w:t> </w:t>
      </w:r>
      <w:r>
        <w:rPr>
          <w:sz w:val="24"/>
        </w:rPr>
        <w:t>Lot’s Day. He used those examples to show that just as there was no visible warning back then, there would not be for the arrival of the kingdom of God.</w:t>
      </w:r>
      <w:r>
        <w:rPr>
          <w:spacing w:val="-3"/>
          <w:sz w:val="24"/>
        </w:rPr>
        <w:t> </w:t>
      </w:r>
      <w:r>
        <w:rPr>
          <w:sz w:val="24"/>
        </w:rPr>
        <w:t>The arrival would be sudden and dramatic!</w:t>
      </w:r>
    </w:p>
    <w:p>
      <w:pPr>
        <w:pStyle w:val="ListParagraph"/>
        <w:numPr>
          <w:ilvl w:val="2"/>
          <w:numId w:val="35"/>
        </w:numPr>
        <w:tabs>
          <w:tab w:pos="1560" w:val="left" w:leader="none"/>
        </w:tabs>
        <w:spacing w:line="259" w:lineRule="auto" w:before="159" w:after="0"/>
        <w:ind w:left="1560" w:right="306" w:hanging="360"/>
        <w:jc w:val="left"/>
        <w:rPr>
          <w:sz w:val="24"/>
        </w:rPr>
      </w:pPr>
      <w:r>
        <w:rPr>
          <w:sz w:val="24"/>
        </w:rPr>
        <w:t>The nations will be caught off guard. However,</w:t>
      </w:r>
      <w:r>
        <w:rPr>
          <w:spacing w:val="-5"/>
          <w:sz w:val="24"/>
        </w:rPr>
        <w:t> </w:t>
      </w:r>
      <w:r>
        <w:rPr>
          <w:sz w:val="24"/>
        </w:rPr>
        <w:t>Yeshua has left teachings to help his</w:t>
      </w:r>
      <w:r>
        <w:rPr>
          <w:spacing w:val="-3"/>
          <w:sz w:val="24"/>
        </w:rPr>
        <w:t> </w:t>
      </w:r>
      <w:r>
        <w:rPr>
          <w:sz w:val="24"/>
        </w:rPr>
        <w:t>followers</w:t>
      </w:r>
      <w:r>
        <w:rPr>
          <w:spacing w:val="-3"/>
          <w:sz w:val="24"/>
        </w:rPr>
        <w:t> </w:t>
      </w:r>
      <w:r>
        <w:rPr>
          <w:sz w:val="24"/>
        </w:rPr>
        <w:t>and</w:t>
      </w:r>
      <w:r>
        <w:rPr>
          <w:spacing w:val="-3"/>
          <w:sz w:val="24"/>
        </w:rPr>
        <w:t> </w:t>
      </w:r>
      <w:r>
        <w:rPr>
          <w:sz w:val="24"/>
        </w:rPr>
        <w:t>additional</w:t>
      </w:r>
      <w:r>
        <w:rPr>
          <w:spacing w:val="-3"/>
          <w:sz w:val="24"/>
        </w:rPr>
        <w:t> </w:t>
      </w:r>
      <w:r>
        <w:rPr>
          <w:sz w:val="24"/>
        </w:rPr>
        <w:t>signs</w:t>
      </w:r>
      <w:r>
        <w:rPr>
          <w:spacing w:val="-3"/>
          <w:sz w:val="24"/>
        </w:rPr>
        <w:t> </w:t>
      </w:r>
      <w:r>
        <w:rPr>
          <w:sz w:val="24"/>
        </w:rPr>
        <w:t>to</w:t>
      </w:r>
      <w:r>
        <w:rPr>
          <w:spacing w:val="-3"/>
          <w:sz w:val="24"/>
        </w:rPr>
        <w:t> </w:t>
      </w:r>
      <w:r>
        <w:rPr>
          <w:sz w:val="24"/>
        </w:rPr>
        <w:t>watch</w:t>
      </w:r>
      <w:r>
        <w:rPr>
          <w:spacing w:val="-3"/>
          <w:sz w:val="24"/>
        </w:rPr>
        <w:t> </w:t>
      </w:r>
      <w:r>
        <w:rPr>
          <w:sz w:val="24"/>
        </w:rPr>
        <w:t>out</w:t>
      </w:r>
      <w:r>
        <w:rPr>
          <w:spacing w:val="-3"/>
          <w:sz w:val="24"/>
        </w:rPr>
        <w:t> </w:t>
      </w:r>
      <w:r>
        <w:rPr>
          <w:sz w:val="24"/>
        </w:rPr>
        <w:t>for</w:t>
      </w:r>
      <w:r>
        <w:rPr>
          <w:spacing w:val="-2"/>
          <w:sz w:val="24"/>
        </w:rPr>
        <w:t> </w:t>
      </w:r>
      <w:r>
        <w:rPr>
          <w:sz w:val="24"/>
        </w:rPr>
        <w:t>which</w:t>
      </w:r>
      <w:r>
        <w:rPr>
          <w:spacing w:val="-3"/>
          <w:sz w:val="24"/>
        </w:rPr>
        <w:t> </w:t>
      </w:r>
      <w:r>
        <w:rPr>
          <w:sz w:val="24"/>
        </w:rPr>
        <w:t>are</w:t>
      </w:r>
      <w:r>
        <w:rPr>
          <w:spacing w:val="-4"/>
          <w:sz w:val="24"/>
        </w:rPr>
        <w:t> </w:t>
      </w:r>
      <w:r>
        <w:rPr>
          <w:sz w:val="24"/>
        </w:rPr>
        <w:t>mentioned</w:t>
      </w:r>
      <w:r>
        <w:rPr>
          <w:spacing w:val="-3"/>
          <w:sz w:val="24"/>
        </w:rPr>
        <w:t> </w:t>
      </w:r>
      <w:r>
        <w:rPr>
          <w:sz w:val="24"/>
        </w:rPr>
        <w:t>in</w:t>
      </w:r>
      <w:r>
        <w:rPr>
          <w:spacing w:val="-3"/>
          <w:sz w:val="24"/>
        </w:rPr>
        <w:t> </w:t>
      </w:r>
      <w:r>
        <w:rPr>
          <w:sz w:val="24"/>
        </w:rPr>
        <w:t>Daniel. Just</w:t>
      </w:r>
      <w:r>
        <w:rPr>
          <w:spacing w:val="-3"/>
          <w:sz w:val="24"/>
        </w:rPr>
        <w:t> </w:t>
      </w:r>
      <w:r>
        <w:rPr>
          <w:sz w:val="24"/>
        </w:rPr>
        <w:t>as</w:t>
      </w:r>
      <w:r>
        <w:rPr>
          <w:spacing w:val="-3"/>
          <w:sz w:val="24"/>
        </w:rPr>
        <w:t> </w:t>
      </w:r>
      <w:r>
        <w:rPr>
          <w:sz w:val="24"/>
        </w:rPr>
        <w:t>the</w:t>
      </w:r>
      <w:r>
        <w:rPr>
          <w:spacing w:val="-4"/>
          <w:sz w:val="24"/>
        </w:rPr>
        <w:t> </w:t>
      </w:r>
      <w:r>
        <w:rPr>
          <w:sz w:val="24"/>
        </w:rPr>
        <w:t>righteous</w:t>
      </w:r>
      <w:r>
        <w:rPr>
          <w:spacing w:val="-3"/>
          <w:sz w:val="24"/>
        </w:rPr>
        <w:t> </w:t>
      </w:r>
      <w:r>
        <w:rPr>
          <w:sz w:val="24"/>
        </w:rPr>
        <w:t>were</w:t>
      </w:r>
      <w:r>
        <w:rPr>
          <w:spacing w:val="-4"/>
          <w:sz w:val="24"/>
        </w:rPr>
        <w:t> </w:t>
      </w:r>
      <w:r>
        <w:rPr>
          <w:sz w:val="24"/>
        </w:rPr>
        <w:t>saved</w:t>
      </w:r>
      <w:r>
        <w:rPr>
          <w:spacing w:val="-3"/>
          <w:sz w:val="24"/>
        </w:rPr>
        <w:t> </w:t>
      </w:r>
      <w:r>
        <w:rPr>
          <w:sz w:val="24"/>
        </w:rPr>
        <w:t>in</w:t>
      </w:r>
      <w:r>
        <w:rPr>
          <w:spacing w:val="-3"/>
          <w:sz w:val="24"/>
        </w:rPr>
        <w:t> </w:t>
      </w:r>
      <w:r>
        <w:rPr>
          <w:sz w:val="24"/>
        </w:rPr>
        <w:t>Noah’s</w:t>
      </w:r>
      <w:r>
        <w:rPr>
          <w:spacing w:val="-3"/>
          <w:sz w:val="24"/>
        </w:rPr>
        <w:t> </w:t>
      </w:r>
      <w:r>
        <w:rPr>
          <w:sz w:val="24"/>
        </w:rPr>
        <w:t>and</w:t>
      </w:r>
      <w:r>
        <w:rPr>
          <w:spacing w:val="-3"/>
          <w:sz w:val="24"/>
        </w:rPr>
        <w:t> </w:t>
      </w:r>
      <w:r>
        <w:rPr>
          <w:sz w:val="24"/>
        </w:rPr>
        <w:t>Lot’s</w:t>
      </w:r>
      <w:r>
        <w:rPr>
          <w:spacing w:val="-3"/>
          <w:sz w:val="24"/>
        </w:rPr>
        <w:t> </w:t>
      </w:r>
      <w:r>
        <w:rPr>
          <w:sz w:val="24"/>
        </w:rPr>
        <w:t>Day,</w:t>
      </w:r>
      <w:r>
        <w:rPr>
          <w:spacing w:val="-3"/>
          <w:sz w:val="24"/>
        </w:rPr>
        <w:t> </w:t>
      </w:r>
      <w:r>
        <w:rPr>
          <w:sz w:val="24"/>
        </w:rPr>
        <w:t>there</w:t>
      </w:r>
      <w:r>
        <w:rPr>
          <w:spacing w:val="-4"/>
          <w:sz w:val="24"/>
        </w:rPr>
        <w:t> </w:t>
      </w:r>
      <w:r>
        <w:rPr>
          <w:sz w:val="24"/>
        </w:rPr>
        <w:t>is</w:t>
      </w:r>
      <w:r>
        <w:rPr>
          <w:spacing w:val="-3"/>
          <w:sz w:val="24"/>
        </w:rPr>
        <w:t> </w:t>
      </w:r>
      <w:r>
        <w:rPr>
          <w:sz w:val="24"/>
        </w:rPr>
        <w:t>the</w:t>
      </w:r>
      <w:r>
        <w:rPr>
          <w:spacing w:val="-4"/>
          <w:sz w:val="24"/>
        </w:rPr>
        <w:t> </w:t>
      </w:r>
      <w:r>
        <w:rPr>
          <w:sz w:val="24"/>
        </w:rPr>
        <w:t>narrow</w:t>
      </w:r>
      <w:r>
        <w:rPr>
          <w:spacing w:val="-4"/>
          <w:sz w:val="24"/>
        </w:rPr>
        <w:t> </w:t>
      </w:r>
      <w:r>
        <w:rPr>
          <w:sz w:val="24"/>
        </w:rPr>
        <w:t>path that is available for all to take, which leads to salvation. (</w:t>
      </w:r>
      <w:r>
        <w:rPr>
          <w:color w:val="0D5FAD"/>
          <w:sz w:val="24"/>
          <w:u w:val="single" w:color="0D5FAD"/>
        </w:rPr>
        <w:t>Matthew 7:14</w:t>
      </w:r>
      <w:r>
        <w:rPr>
          <w:color w:val="0D5FAD"/>
          <w:spacing w:val="-7"/>
          <w:sz w:val="24"/>
          <w:u w:val="single" w:color="0D5FAD"/>
        </w:rPr>
        <w:t> </w:t>
      </w:r>
      <w:r>
        <w:rPr>
          <w:color w:val="0D5FAD"/>
          <w:sz w:val="24"/>
          <w:u w:val="single" w:color="0D5FAD"/>
        </w:rPr>
        <w:t>AMP</w:t>
      </w:r>
      <w:r>
        <w:rPr>
          <w:sz w:val="24"/>
          <w:u w:val="none"/>
        </w:rPr>
        <w:t>)</w:t>
      </w:r>
    </w:p>
    <w:p>
      <w:pPr>
        <w:pStyle w:val="ListParagraph"/>
        <w:numPr>
          <w:ilvl w:val="1"/>
          <w:numId w:val="35"/>
        </w:numPr>
        <w:tabs>
          <w:tab w:pos="840" w:val="left" w:leader="none"/>
        </w:tabs>
        <w:spacing w:line="259" w:lineRule="auto" w:before="159" w:after="0"/>
        <w:ind w:left="840" w:right="357" w:hanging="360"/>
        <w:jc w:val="left"/>
        <w:rPr>
          <w:sz w:val="24"/>
        </w:rPr>
      </w:pPr>
      <w:r>
        <w:rPr>
          <w:b/>
          <w:sz w:val="24"/>
        </w:rPr>
        <w:t>Verses</w:t>
      </w:r>
      <w:r>
        <w:rPr>
          <w:b/>
          <w:spacing w:val="-7"/>
          <w:sz w:val="24"/>
        </w:rPr>
        <w:t> </w:t>
      </w:r>
      <w:r>
        <w:rPr>
          <w:b/>
          <w:sz w:val="24"/>
        </w:rPr>
        <w:t>31-37;</w:t>
      </w:r>
      <w:r>
        <w:rPr>
          <w:b/>
          <w:spacing w:val="-5"/>
          <w:sz w:val="24"/>
        </w:rPr>
        <w:t> </w:t>
      </w:r>
      <w:r>
        <w:rPr>
          <w:sz w:val="24"/>
          <w:vertAlign w:val="superscript"/>
        </w:rPr>
        <w:t>31</w:t>
      </w:r>
      <w:r>
        <w:rPr>
          <w:spacing w:val="-18"/>
          <w:sz w:val="24"/>
          <w:vertAlign w:val="baseline"/>
        </w:rPr>
        <w:t> </w:t>
      </w:r>
      <w:r>
        <w:rPr>
          <w:sz w:val="24"/>
          <w:vertAlign w:val="baseline"/>
        </w:rPr>
        <w:t>“The</w:t>
      </w:r>
      <w:r>
        <w:rPr>
          <w:spacing w:val="-5"/>
          <w:sz w:val="24"/>
          <w:vertAlign w:val="baseline"/>
        </w:rPr>
        <w:t> </w:t>
      </w:r>
      <w:r>
        <w:rPr>
          <w:sz w:val="24"/>
          <w:vertAlign w:val="baseline"/>
        </w:rPr>
        <w:t>person</w:t>
      </w:r>
      <w:r>
        <w:rPr>
          <w:spacing w:val="-4"/>
          <w:sz w:val="24"/>
          <w:vertAlign w:val="baseline"/>
        </w:rPr>
        <w:t> </w:t>
      </w:r>
      <w:r>
        <w:rPr>
          <w:sz w:val="24"/>
          <w:vertAlign w:val="baseline"/>
        </w:rPr>
        <w:t>who</w:t>
      </w:r>
      <w:r>
        <w:rPr>
          <w:spacing w:val="-4"/>
          <w:sz w:val="24"/>
          <w:vertAlign w:val="baseline"/>
        </w:rPr>
        <w:t> </w:t>
      </w:r>
      <w:r>
        <w:rPr>
          <w:sz w:val="24"/>
          <w:vertAlign w:val="baseline"/>
        </w:rPr>
        <w:t>is</w:t>
      </w:r>
      <w:r>
        <w:rPr>
          <w:spacing w:val="-4"/>
          <w:sz w:val="24"/>
          <w:vertAlign w:val="baseline"/>
        </w:rPr>
        <w:t> </w:t>
      </w:r>
      <w:r>
        <w:rPr>
          <w:sz w:val="24"/>
          <w:vertAlign w:val="baseline"/>
        </w:rPr>
        <w:t>on</w:t>
      </w:r>
      <w:r>
        <w:rPr>
          <w:spacing w:val="-4"/>
          <w:sz w:val="24"/>
          <w:vertAlign w:val="baseline"/>
        </w:rPr>
        <w:t> </w:t>
      </w:r>
      <w:r>
        <w:rPr>
          <w:sz w:val="24"/>
          <w:vertAlign w:val="baseline"/>
        </w:rPr>
        <w:t>the</w:t>
      </w:r>
      <w:r>
        <w:rPr>
          <w:spacing w:val="-5"/>
          <w:sz w:val="24"/>
          <w:vertAlign w:val="baseline"/>
        </w:rPr>
        <w:t> </w:t>
      </w:r>
      <w:r>
        <w:rPr>
          <w:sz w:val="24"/>
          <w:vertAlign w:val="baseline"/>
        </w:rPr>
        <w:t>housetop</w:t>
      </w:r>
      <w:r>
        <w:rPr>
          <w:spacing w:val="-4"/>
          <w:sz w:val="24"/>
          <w:vertAlign w:val="baseline"/>
        </w:rPr>
        <w:t> </w:t>
      </w:r>
      <w:r>
        <w:rPr>
          <w:sz w:val="24"/>
          <w:vertAlign w:val="baseline"/>
        </w:rPr>
        <w:t>that</w:t>
      </w:r>
      <w:r>
        <w:rPr>
          <w:spacing w:val="-4"/>
          <w:sz w:val="24"/>
          <w:vertAlign w:val="baseline"/>
        </w:rPr>
        <w:t> </w:t>
      </w:r>
      <w:r>
        <w:rPr>
          <w:sz w:val="24"/>
          <w:vertAlign w:val="baseline"/>
        </w:rPr>
        <w:t>day</w:t>
      </w:r>
      <w:r>
        <w:rPr>
          <w:spacing w:val="-4"/>
          <w:sz w:val="24"/>
          <w:vertAlign w:val="baseline"/>
        </w:rPr>
        <w:t> </w:t>
      </w:r>
      <w:r>
        <w:rPr>
          <w:sz w:val="24"/>
          <w:vertAlign w:val="baseline"/>
        </w:rPr>
        <w:t>must</w:t>
      </w:r>
      <w:r>
        <w:rPr>
          <w:spacing w:val="-4"/>
          <w:sz w:val="24"/>
          <w:vertAlign w:val="baseline"/>
        </w:rPr>
        <w:t> </w:t>
      </w:r>
      <w:r>
        <w:rPr>
          <w:sz w:val="24"/>
          <w:vertAlign w:val="baseline"/>
        </w:rPr>
        <w:t>not</w:t>
      </w:r>
      <w:r>
        <w:rPr>
          <w:spacing w:val="-4"/>
          <w:sz w:val="24"/>
          <w:vertAlign w:val="baseline"/>
        </w:rPr>
        <w:t> </w:t>
      </w:r>
      <w:r>
        <w:rPr>
          <w:sz w:val="24"/>
          <w:vertAlign w:val="baseline"/>
        </w:rPr>
        <w:t>come</w:t>
      </w:r>
      <w:r>
        <w:rPr>
          <w:spacing w:val="-5"/>
          <w:sz w:val="24"/>
          <w:vertAlign w:val="baseline"/>
        </w:rPr>
        <w:t> </w:t>
      </w:r>
      <w:r>
        <w:rPr>
          <w:sz w:val="24"/>
          <w:vertAlign w:val="baseline"/>
        </w:rPr>
        <w:t>down</w:t>
      </w:r>
      <w:r>
        <w:rPr>
          <w:spacing w:val="-4"/>
          <w:sz w:val="24"/>
          <w:vertAlign w:val="baseline"/>
        </w:rPr>
        <w:t> </w:t>
      </w:r>
      <w:r>
        <w:rPr>
          <w:sz w:val="24"/>
          <w:vertAlign w:val="baseline"/>
        </w:rPr>
        <w:t>to</w:t>
      </w:r>
      <w:r>
        <w:rPr>
          <w:spacing w:val="-4"/>
          <w:sz w:val="24"/>
          <w:vertAlign w:val="baseline"/>
        </w:rPr>
        <w:t> </w:t>
      </w:r>
      <w:r>
        <w:rPr>
          <w:sz w:val="24"/>
          <w:vertAlign w:val="baseline"/>
        </w:rPr>
        <w:t>get his</w:t>
      </w:r>
      <w:r>
        <w:rPr>
          <w:spacing w:val="-2"/>
          <w:sz w:val="24"/>
          <w:vertAlign w:val="baseline"/>
        </w:rPr>
        <w:t> </w:t>
      </w:r>
      <w:r>
        <w:rPr>
          <w:sz w:val="24"/>
          <w:vertAlign w:val="baseline"/>
        </w:rPr>
        <w:t>belongings</w:t>
      </w:r>
      <w:r>
        <w:rPr>
          <w:spacing w:val="-2"/>
          <w:sz w:val="24"/>
          <w:vertAlign w:val="baseline"/>
        </w:rPr>
        <w:t> </w:t>
      </w:r>
      <w:r>
        <w:rPr>
          <w:sz w:val="24"/>
          <w:vertAlign w:val="baseline"/>
        </w:rPr>
        <w:t>out</w:t>
      </w:r>
      <w:r>
        <w:rPr>
          <w:spacing w:val="-2"/>
          <w:sz w:val="24"/>
          <w:vertAlign w:val="baseline"/>
        </w:rPr>
        <w:t> </w:t>
      </w:r>
      <w:r>
        <w:rPr>
          <w:sz w:val="24"/>
          <w:vertAlign w:val="baseline"/>
        </w:rPr>
        <w:t>of</w:t>
      </w:r>
      <w:r>
        <w:rPr>
          <w:spacing w:val="-3"/>
          <w:sz w:val="24"/>
          <w:vertAlign w:val="baseline"/>
        </w:rPr>
        <w:t> </w:t>
      </w:r>
      <w:r>
        <w:rPr>
          <w:sz w:val="24"/>
          <w:vertAlign w:val="baseline"/>
        </w:rPr>
        <w:t>his</w:t>
      </w:r>
      <w:r>
        <w:rPr>
          <w:spacing w:val="-5"/>
          <w:sz w:val="24"/>
          <w:vertAlign w:val="baseline"/>
        </w:rPr>
        <w:t> </w:t>
      </w:r>
      <w:r>
        <w:rPr>
          <w:sz w:val="24"/>
          <w:vertAlign w:val="baseline"/>
        </w:rPr>
        <w:t>house.</w:t>
      </w:r>
      <w:r>
        <w:rPr>
          <w:spacing w:val="-7"/>
          <w:sz w:val="24"/>
          <w:vertAlign w:val="baseline"/>
        </w:rPr>
        <w:t> </w:t>
      </w:r>
      <w:r>
        <w:rPr>
          <w:sz w:val="24"/>
          <w:vertAlign w:val="baseline"/>
        </w:rPr>
        <w:t>The</w:t>
      </w:r>
      <w:r>
        <w:rPr>
          <w:spacing w:val="-3"/>
          <w:sz w:val="24"/>
          <w:vertAlign w:val="baseline"/>
        </w:rPr>
        <w:t> </w:t>
      </w:r>
      <w:r>
        <w:rPr>
          <w:sz w:val="24"/>
          <w:vertAlign w:val="baseline"/>
        </w:rPr>
        <w:t>person</w:t>
      </w:r>
      <w:r>
        <w:rPr>
          <w:spacing w:val="-2"/>
          <w:sz w:val="24"/>
          <w:vertAlign w:val="baseline"/>
        </w:rPr>
        <w:t> </w:t>
      </w:r>
      <w:r>
        <w:rPr>
          <w:sz w:val="24"/>
          <w:vertAlign w:val="baseline"/>
        </w:rPr>
        <w:t>in</w:t>
      </w:r>
      <w:r>
        <w:rPr>
          <w:spacing w:val="-2"/>
          <w:sz w:val="24"/>
          <w:vertAlign w:val="baseline"/>
        </w:rPr>
        <w:t> </w:t>
      </w:r>
      <w:r>
        <w:rPr>
          <w:sz w:val="24"/>
          <w:vertAlign w:val="baseline"/>
        </w:rPr>
        <w:t>the</w:t>
      </w:r>
      <w:r>
        <w:rPr>
          <w:spacing w:val="-1"/>
          <w:sz w:val="24"/>
          <w:vertAlign w:val="baseline"/>
        </w:rPr>
        <w:t> </w:t>
      </w:r>
      <w:r>
        <w:rPr>
          <w:sz w:val="24"/>
          <w:vertAlign w:val="baseline"/>
        </w:rPr>
        <w:t>field,</w:t>
      </w:r>
      <w:r>
        <w:rPr>
          <w:spacing w:val="-2"/>
          <w:sz w:val="24"/>
          <w:vertAlign w:val="baseline"/>
        </w:rPr>
        <w:t> </w:t>
      </w:r>
      <w:r>
        <w:rPr>
          <w:sz w:val="24"/>
          <w:vertAlign w:val="baseline"/>
        </w:rPr>
        <w:t>too,</w:t>
      </w:r>
      <w:r>
        <w:rPr>
          <w:spacing w:val="-2"/>
          <w:sz w:val="24"/>
          <w:vertAlign w:val="baseline"/>
        </w:rPr>
        <w:t> </w:t>
      </w:r>
      <w:r>
        <w:rPr>
          <w:sz w:val="24"/>
          <w:vertAlign w:val="baseline"/>
        </w:rPr>
        <w:t>must</w:t>
      </w:r>
      <w:r>
        <w:rPr>
          <w:spacing w:val="-2"/>
          <w:sz w:val="24"/>
          <w:vertAlign w:val="baseline"/>
        </w:rPr>
        <w:t> </w:t>
      </w:r>
      <w:r>
        <w:rPr>
          <w:sz w:val="24"/>
          <w:vertAlign w:val="baseline"/>
        </w:rPr>
        <w:t>not</w:t>
      </w:r>
      <w:r>
        <w:rPr>
          <w:spacing w:val="-2"/>
          <w:sz w:val="24"/>
          <w:vertAlign w:val="baseline"/>
        </w:rPr>
        <w:t> </w:t>
      </w:r>
      <w:r>
        <w:rPr>
          <w:sz w:val="24"/>
          <w:vertAlign w:val="baseline"/>
        </w:rPr>
        <w:t>turn</w:t>
      </w:r>
      <w:r>
        <w:rPr>
          <w:spacing w:val="-2"/>
          <w:sz w:val="24"/>
          <w:vertAlign w:val="baseline"/>
        </w:rPr>
        <w:t> </w:t>
      </w:r>
      <w:r>
        <w:rPr>
          <w:sz w:val="24"/>
          <w:vertAlign w:val="baseline"/>
        </w:rPr>
        <w:t>back</w:t>
      </w:r>
      <w:r>
        <w:rPr>
          <w:spacing w:val="-2"/>
          <w:sz w:val="24"/>
          <w:vertAlign w:val="baseline"/>
        </w:rPr>
        <w:t> </w:t>
      </w:r>
      <w:r>
        <w:rPr>
          <w:sz w:val="24"/>
          <w:vertAlign w:val="baseline"/>
        </w:rPr>
        <w:t>to</w:t>
      </w:r>
      <w:r>
        <w:rPr>
          <w:spacing w:val="-2"/>
          <w:sz w:val="24"/>
          <w:vertAlign w:val="baseline"/>
        </w:rPr>
        <w:t> </w:t>
      </w:r>
      <w:r>
        <w:rPr>
          <w:sz w:val="24"/>
          <w:vertAlign w:val="baseline"/>
        </w:rPr>
        <w:t>what’s left behind. </w:t>
      </w:r>
      <w:r>
        <w:rPr>
          <w:sz w:val="24"/>
          <w:vertAlign w:val="superscript"/>
        </w:rPr>
        <w:t>32</w:t>
      </w:r>
      <w:r>
        <w:rPr>
          <w:spacing w:val="-12"/>
          <w:sz w:val="24"/>
          <w:vertAlign w:val="baseline"/>
        </w:rPr>
        <w:t> </w:t>
      </w:r>
      <w:r>
        <w:rPr>
          <w:sz w:val="24"/>
          <w:vertAlign w:val="baseline"/>
        </w:rPr>
        <w:t>Remember Lot’s wife! </w:t>
      </w:r>
      <w:r>
        <w:rPr>
          <w:sz w:val="24"/>
          <w:vertAlign w:val="superscript"/>
        </w:rPr>
        <w:t>33</w:t>
      </w:r>
      <w:r>
        <w:rPr>
          <w:spacing w:val="-12"/>
          <w:sz w:val="24"/>
          <w:vertAlign w:val="baseline"/>
        </w:rPr>
        <w:t> </w:t>
      </w:r>
      <w:r>
        <w:rPr>
          <w:sz w:val="24"/>
          <w:vertAlign w:val="baseline"/>
        </w:rPr>
        <w:t>Whoever tries to save his life will lose it, but whoever loses his life will preserve it. </w:t>
      </w:r>
      <w:r>
        <w:rPr>
          <w:sz w:val="24"/>
          <w:vertAlign w:val="superscript"/>
        </w:rPr>
        <w:t>34</w:t>
      </w:r>
      <w:r>
        <w:rPr>
          <w:spacing w:val="-12"/>
          <w:sz w:val="24"/>
          <w:vertAlign w:val="baseline"/>
        </w:rPr>
        <w:t> </w:t>
      </w:r>
      <w:r>
        <w:rPr>
          <w:sz w:val="24"/>
          <w:vertAlign w:val="baseline"/>
        </w:rPr>
        <w:t>I tell you, two will be seated on the same</w:t>
      </w:r>
    </w:p>
    <w:p>
      <w:pPr>
        <w:pStyle w:val="BodyText"/>
        <w:spacing w:line="259" w:lineRule="auto"/>
        <w:ind w:left="839" w:right="417"/>
      </w:pPr>
      <w:r>
        <w:rPr/>
        <w:t>couch</w:t>
      </w:r>
      <w:r>
        <w:rPr>
          <w:spacing w:val="-2"/>
        </w:rPr>
        <w:t> </w:t>
      </w:r>
      <w:r>
        <w:rPr/>
        <w:t>that</w:t>
      </w:r>
      <w:r>
        <w:rPr>
          <w:spacing w:val="-2"/>
        </w:rPr>
        <w:t> </w:t>
      </w:r>
      <w:r>
        <w:rPr/>
        <w:t>night.</w:t>
      </w:r>
      <w:r>
        <w:rPr>
          <w:spacing w:val="-6"/>
        </w:rPr>
        <w:t> </w:t>
      </w:r>
      <w:r>
        <w:rPr/>
        <w:t>The</w:t>
      </w:r>
      <w:r>
        <w:rPr>
          <w:spacing w:val="-3"/>
        </w:rPr>
        <w:t> </w:t>
      </w:r>
      <w:r>
        <w:rPr/>
        <w:t>one</w:t>
      </w:r>
      <w:r>
        <w:rPr>
          <w:spacing w:val="-1"/>
        </w:rPr>
        <w:t> </w:t>
      </w:r>
      <w:r>
        <w:rPr/>
        <w:t>will</w:t>
      </w:r>
      <w:r>
        <w:rPr>
          <w:spacing w:val="-2"/>
        </w:rPr>
        <w:t> </w:t>
      </w:r>
      <w:r>
        <w:rPr/>
        <w:t>be</w:t>
      </w:r>
      <w:r>
        <w:rPr>
          <w:spacing w:val="-3"/>
        </w:rPr>
        <w:t> </w:t>
      </w:r>
      <w:r>
        <w:rPr/>
        <w:t>taken,</w:t>
      </w:r>
      <w:r>
        <w:rPr>
          <w:spacing w:val="-2"/>
        </w:rPr>
        <w:t> </w:t>
      </w:r>
      <w:r>
        <w:rPr/>
        <w:t>and</w:t>
      </w:r>
      <w:r>
        <w:rPr>
          <w:spacing w:val="-2"/>
        </w:rPr>
        <w:t> </w:t>
      </w:r>
      <w:r>
        <w:rPr/>
        <w:t>the</w:t>
      </w:r>
      <w:r>
        <w:rPr>
          <w:spacing w:val="-3"/>
        </w:rPr>
        <w:t> </w:t>
      </w:r>
      <w:r>
        <w:rPr/>
        <w:t>other</w:t>
      </w:r>
      <w:r>
        <w:rPr>
          <w:spacing w:val="-3"/>
        </w:rPr>
        <w:t> </w:t>
      </w:r>
      <w:r>
        <w:rPr/>
        <w:t>will</w:t>
      </w:r>
      <w:r>
        <w:rPr>
          <w:spacing w:val="-2"/>
        </w:rPr>
        <w:t> </w:t>
      </w:r>
      <w:r>
        <w:rPr/>
        <w:t>be</w:t>
      </w:r>
      <w:r>
        <w:rPr>
          <w:spacing w:val="-3"/>
        </w:rPr>
        <w:t> </w:t>
      </w:r>
      <w:r>
        <w:rPr/>
        <w:t>left</w:t>
      </w:r>
      <w:r>
        <w:rPr>
          <w:spacing w:val="-2"/>
        </w:rPr>
        <w:t> </w:t>
      </w:r>
      <w:r>
        <w:rPr/>
        <w:t>behind.</w:t>
      </w:r>
      <w:r>
        <w:rPr>
          <w:spacing w:val="-3"/>
        </w:rPr>
        <w:t> </w:t>
      </w:r>
      <w:r>
        <w:rPr>
          <w:vertAlign w:val="superscript"/>
        </w:rPr>
        <w:t>35</w:t>
      </w:r>
      <w:r>
        <w:rPr>
          <w:spacing w:val="-21"/>
          <w:vertAlign w:val="baseline"/>
        </w:rPr>
        <w:t> </w:t>
      </w:r>
      <w:r>
        <w:rPr>
          <w:vertAlign w:val="baseline"/>
        </w:rPr>
        <w:t>Two</w:t>
      </w:r>
      <w:r>
        <w:rPr>
          <w:spacing w:val="-2"/>
          <w:vertAlign w:val="baseline"/>
        </w:rPr>
        <w:t> </w:t>
      </w:r>
      <w:r>
        <w:rPr>
          <w:vertAlign w:val="baseline"/>
        </w:rPr>
        <w:t>women will</w:t>
      </w:r>
      <w:r>
        <w:rPr>
          <w:spacing w:val="-4"/>
          <w:vertAlign w:val="baseline"/>
        </w:rPr>
        <w:t> </w:t>
      </w:r>
      <w:r>
        <w:rPr>
          <w:vertAlign w:val="baseline"/>
        </w:rPr>
        <w:t>be</w:t>
      </w:r>
      <w:r>
        <w:rPr>
          <w:spacing w:val="-3"/>
          <w:vertAlign w:val="baseline"/>
        </w:rPr>
        <w:t> </w:t>
      </w:r>
      <w:r>
        <w:rPr>
          <w:vertAlign w:val="baseline"/>
        </w:rPr>
        <w:t>grinding</w:t>
      </w:r>
      <w:r>
        <w:rPr>
          <w:spacing w:val="-1"/>
          <w:vertAlign w:val="baseline"/>
        </w:rPr>
        <w:t> </w:t>
      </w:r>
      <w:r>
        <w:rPr>
          <w:vertAlign w:val="baseline"/>
        </w:rPr>
        <w:t>grain</w:t>
      </w:r>
      <w:r>
        <w:rPr>
          <w:spacing w:val="-2"/>
          <w:vertAlign w:val="baseline"/>
        </w:rPr>
        <w:t> </w:t>
      </w:r>
      <w:r>
        <w:rPr>
          <w:vertAlign w:val="baseline"/>
        </w:rPr>
        <w:t>together.</w:t>
      </w:r>
      <w:r>
        <w:rPr>
          <w:spacing w:val="-7"/>
          <w:vertAlign w:val="baseline"/>
        </w:rPr>
        <w:t> </w:t>
      </w:r>
      <w:r>
        <w:rPr>
          <w:vertAlign w:val="baseline"/>
        </w:rPr>
        <w:t>The</w:t>
      </w:r>
      <w:r>
        <w:rPr>
          <w:spacing w:val="-2"/>
          <w:vertAlign w:val="baseline"/>
        </w:rPr>
        <w:t> </w:t>
      </w:r>
      <w:r>
        <w:rPr>
          <w:vertAlign w:val="baseline"/>
        </w:rPr>
        <w:t>one</w:t>
      </w:r>
      <w:r>
        <w:rPr>
          <w:spacing w:val="-1"/>
          <w:vertAlign w:val="baseline"/>
        </w:rPr>
        <w:t> </w:t>
      </w:r>
      <w:r>
        <w:rPr>
          <w:vertAlign w:val="baseline"/>
        </w:rPr>
        <w:t>will</w:t>
      </w:r>
      <w:r>
        <w:rPr>
          <w:spacing w:val="-1"/>
          <w:vertAlign w:val="baseline"/>
        </w:rPr>
        <w:t> </w:t>
      </w:r>
      <w:r>
        <w:rPr>
          <w:vertAlign w:val="baseline"/>
        </w:rPr>
        <w:t>be</w:t>
      </w:r>
      <w:r>
        <w:rPr>
          <w:spacing w:val="-3"/>
          <w:vertAlign w:val="baseline"/>
        </w:rPr>
        <w:t> </w:t>
      </w:r>
      <w:r>
        <w:rPr>
          <w:vertAlign w:val="baseline"/>
        </w:rPr>
        <w:t>taken,</w:t>
      </w:r>
      <w:r>
        <w:rPr>
          <w:spacing w:val="-2"/>
          <w:vertAlign w:val="baseline"/>
        </w:rPr>
        <w:t> </w:t>
      </w:r>
      <w:r>
        <w:rPr>
          <w:vertAlign w:val="baseline"/>
        </w:rPr>
        <w:t>and</w:t>
      </w:r>
      <w:r>
        <w:rPr>
          <w:spacing w:val="-1"/>
          <w:vertAlign w:val="baseline"/>
        </w:rPr>
        <w:t> </w:t>
      </w:r>
      <w:r>
        <w:rPr>
          <w:vertAlign w:val="baseline"/>
        </w:rPr>
        <w:t>the</w:t>
      </w:r>
      <w:r>
        <w:rPr>
          <w:spacing w:val="-3"/>
          <w:vertAlign w:val="baseline"/>
        </w:rPr>
        <w:t> </w:t>
      </w:r>
      <w:r>
        <w:rPr>
          <w:vertAlign w:val="baseline"/>
        </w:rPr>
        <w:t>other</w:t>
      </w:r>
      <w:r>
        <w:rPr>
          <w:spacing w:val="-1"/>
          <w:vertAlign w:val="baseline"/>
        </w:rPr>
        <w:t> </w:t>
      </w:r>
      <w:r>
        <w:rPr>
          <w:vertAlign w:val="baseline"/>
        </w:rPr>
        <w:t>will</w:t>
      </w:r>
      <w:r>
        <w:rPr>
          <w:spacing w:val="-1"/>
          <w:vertAlign w:val="baseline"/>
        </w:rPr>
        <w:t> </w:t>
      </w:r>
      <w:r>
        <w:rPr>
          <w:vertAlign w:val="baseline"/>
        </w:rPr>
        <w:t>be</w:t>
      </w:r>
      <w:r>
        <w:rPr>
          <w:spacing w:val="-3"/>
          <w:vertAlign w:val="baseline"/>
        </w:rPr>
        <w:t> </w:t>
      </w:r>
      <w:r>
        <w:rPr>
          <w:vertAlign w:val="baseline"/>
        </w:rPr>
        <w:t>left</w:t>
      </w:r>
      <w:r>
        <w:rPr>
          <w:spacing w:val="-1"/>
          <w:vertAlign w:val="baseline"/>
        </w:rPr>
        <w:t> </w:t>
      </w:r>
      <w:r>
        <w:rPr>
          <w:spacing w:val="-2"/>
          <w:vertAlign w:val="baseline"/>
        </w:rPr>
        <w:t>behind.”</w:t>
      </w:r>
    </w:p>
    <w:p>
      <w:pPr>
        <w:pStyle w:val="BodyText"/>
        <w:spacing w:before="160"/>
      </w:pPr>
      <w:r>
        <w:rPr>
          <w:vertAlign w:val="superscript"/>
        </w:rPr>
        <w:t>37</w:t>
      </w:r>
      <w:r>
        <w:rPr>
          <w:spacing w:val="-21"/>
          <w:vertAlign w:val="baseline"/>
        </w:rPr>
        <w:t> </w:t>
      </w:r>
      <w:r>
        <w:rPr>
          <w:vertAlign w:val="baseline"/>
        </w:rPr>
        <w:t>Then</w:t>
      </w:r>
      <w:r>
        <w:rPr>
          <w:spacing w:val="-2"/>
          <w:vertAlign w:val="baseline"/>
        </w:rPr>
        <w:t> </w:t>
      </w:r>
      <w:r>
        <w:rPr>
          <w:vertAlign w:val="baseline"/>
        </w:rPr>
        <w:t>they</w:t>
      </w:r>
      <w:r>
        <w:rPr>
          <w:spacing w:val="-1"/>
          <w:vertAlign w:val="baseline"/>
        </w:rPr>
        <w:t> </w:t>
      </w:r>
      <w:r>
        <w:rPr>
          <w:vertAlign w:val="baseline"/>
        </w:rPr>
        <w:t>asked</w:t>
      </w:r>
      <w:r>
        <w:rPr>
          <w:spacing w:val="-1"/>
          <w:vertAlign w:val="baseline"/>
        </w:rPr>
        <w:t> </w:t>
      </w:r>
      <w:r>
        <w:rPr>
          <w:vertAlign w:val="baseline"/>
        </w:rPr>
        <w:t>him,</w:t>
      </w:r>
      <w:r>
        <w:rPr>
          <w:spacing w:val="-1"/>
          <w:vertAlign w:val="baseline"/>
        </w:rPr>
        <w:t> </w:t>
      </w:r>
      <w:r>
        <w:rPr>
          <w:vertAlign w:val="baseline"/>
        </w:rPr>
        <w:t>“Where,</w:t>
      </w:r>
      <w:r>
        <w:rPr>
          <w:spacing w:val="1"/>
          <w:vertAlign w:val="baseline"/>
        </w:rPr>
        <w:t> </w:t>
      </w:r>
      <w:r>
        <w:rPr>
          <w:vertAlign w:val="baseline"/>
        </w:rPr>
        <w:t>Lord,</w:t>
      </w:r>
      <w:r>
        <w:rPr>
          <w:spacing w:val="-1"/>
          <w:vertAlign w:val="baseline"/>
        </w:rPr>
        <w:t> </w:t>
      </w:r>
      <w:r>
        <w:rPr>
          <w:vertAlign w:val="baseline"/>
        </w:rPr>
        <w:t>will</w:t>
      </w:r>
      <w:r>
        <w:rPr>
          <w:spacing w:val="-1"/>
          <w:vertAlign w:val="baseline"/>
        </w:rPr>
        <w:t> </w:t>
      </w:r>
      <w:r>
        <w:rPr>
          <w:vertAlign w:val="baseline"/>
        </w:rPr>
        <w:t>this</w:t>
      </w:r>
      <w:r>
        <w:rPr>
          <w:spacing w:val="-1"/>
          <w:vertAlign w:val="baseline"/>
        </w:rPr>
        <w:t> </w:t>
      </w:r>
      <w:r>
        <w:rPr>
          <w:vertAlign w:val="baseline"/>
        </w:rPr>
        <w:t>take</w:t>
      </w:r>
      <w:r>
        <w:rPr>
          <w:spacing w:val="-2"/>
          <w:vertAlign w:val="baseline"/>
        </w:rPr>
        <w:t> place?”</w:t>
      </w:r>
    </w:p>
    <w:p>
      <w:pPr>
        <w:pStyle w:val="BodyText"/>
        <w:spacing w:before="180"/>
      </w:pPr>
      <w:r>
        <w:rPr/>
        <w:t>He</w:t>
      </w:r>
      <w:r>
        <w:rPr>
          <w:spacing w:val="-7"/>
        </w:rPr>
        <w:t> </w:t>
      </w:r>
      <w:r>
        <w:rPr/>
        <w:t>told</w:t>
      </w:r>
      <w:r>
        <w:rPr>
          <w:spacing w:val="-3"/>
        </w:rPr>
        <w:t> </w:t>
      </w:r>
      <w:r>
        <w:rPr/>
        <w:t>them,</w:t>
      </w:r>
      <w:r>
        <w:rPr>
          <w:spacing w:val="-3"/>
        </w:rPr>
        <w:t> </w:t>
      </w:r>
      <w:r>
        <w:rPr/>
        <w:t>“Wherever</w:t>
      </w:r>
      <w:r>
        <w:rPr>
          <w:spacing w:val="-3"/>
        </w:rPr>
        <w:t> </w:t>
      </w:r>
      <w:r>
        <w:rPr/>
        <w:t>there’s</w:t>
      </w:r>
      <w:r>
        <w:rPr>
          <w:spacing w:val="-3"/>
        </w:rPr>
        <w:t> </w:t>
      </w:r>
      <w:r>
        <w:rPr/>
        <w:t>a</w:t>
      </w:r>
      <w:r>
        <w:rPr>
          <w:spacing w:val="-4"/>
        </w:rPr>
        <w:t> </w:t>
      </w:r>
      <w:r>
        <w:rPr/>
        <w:t>corpse,</w:t>
      </w:r>
      <w:r>
        <w:rPr>
          <w:spacing w:val="-4"/>
        </w:rPr>
        <w:t> </w:t>
      </w:r>
      <w:r>
        <w:rPr/>
        <w:t>that’s</w:t>
      </w:r>
      <w:r>
        <w:rPr>
          <w:spacing w:val="-4"/>
        </w:rPr>
        <w:t> </w:t>
      </w:r>
      <w:r>
        <w:rPr/>
        <w:t>where</w:t>
      </w:r>
      <w:r>
        <w:rPr>
          <w:spacing w:val="-4"/>
        </w:rPr>
        <w:t> </w:t>
      </w:r>
      <w:r>
        <w:rPr/>
        <w:t>the</w:t>
      </w:r>
      <w:r>
        <w:rPr>
          <w:spacing w:val="-4"/>
        </w:rPr>
        <w:t> </w:t>
      </w:r>
      <w:r>
        <w:rPr/>
        <w:t>vultures</w:t>
      </w:r>
      <w:r>
        <w:rPr>
          <w:spacing w:val="-3"/>
        </w:rPr>
        <w:t> </w:t>
      </w:r>
      <w:r>
        <w:rPr/>
        <w:t>will</w:t>
      </w:r>
      <w:r>
        <w:rPr>
          <w:spacing w:val="-3"/>
        </w:rPr>
        <w:t> </w:t>
      </w:r>
      <w:r>
        <w:rPr>
          <w:spacing w:val="-2"/>
        </w:rPr>
        <w:t>gather.”</w:t>
      </w:r>
    </w:p>
    <w:p>
      <w:pPr>
        <w:pStyle w:val="ListParagraph"/>
        <w:numPr>
          <w:ilvl w:val="2"/>
          <w:numId w:val="35"/>
        </w:numPr>
        <w:tabs>
          <w:tab w:pos="1560" w:val="left" w:leader="none"/>
        </w:tabs>
        <w:spacing w:line="240" w:lineRule="auto" w:before="183" w:after="0"/>
        <w:ind w:left="1560" w:right="0" w:hanging="360"/>
        <w:jc w:val="left"/>
        <w:rPr>
          <w:sz w:val="24"/>
        </w:rPr>
      </w:pPr>
      <w:r>
        <w:rPr>
          <w:sz w:val="24"/>
        </w:rPr>
        <w:t>It</w:t>
      </w:r>
      <w:r>
        <w:rPr>
          <w:spacing w:val="-4"/>
          <w:sz w:val="24"/>
        </w:rPr>
        <w:t> </w:t>
      </w:r>
      <w:r>
        <w:rPr>
          <w:sz w:val="24"/>
        </w:rPr>
        <w:t>is</w:t>
      </w:r>
      <w:r>
        <w:rPr>
          <w:spacing w:val="-2"/>
          <w:sz w:val="24"/>
        </w:rPr>
        <w:t> </w:t>
      </w:r>
      <w:r>
        <w:rPr>
          <w:sz w:val="24"/>
        </w:rPr>
        <w:t>a</w:t>
      </w:r>
      <w:r>
        <w:rPr>
          <w:spacing w:val="-3"/>
          <w:sz w:val="24"/>
        </w:rPr>
        <w:t> </w:t>
      </w:r>
      <w:r>
        <w:rPr>
          <w:sz w:val="24"/>
        </w:rPr>
        <w:t>somber</w:t>
      </w:r>
      <w:r>
        <w:rPr>
          <w:spacing w:val="-2"/>
          <w:sz w:val="24"/>
        </w:rPr>
        <w:t> </w:t>
      </w:r>
      <w:r>
        <w:rPr>
          <w:sz w:val="24"/>
        </w:rPr>
        <w:t>thought</w:t>
      </w:r>
      <w:r>
        <w:rPr>
          <w:spacing w:val="-2"/>
          <w:sz w:val="24"/>
        </w:rPr>
        <w:t> </w:t>
      </w:r>
      <w:r>
        <w:rPr>
          <w:sz w:val="24"/>
        </w:rPr>
        <w:t>that</w:t>
      </w:r>
      <w:r>
        <w:rPr>
          <w:spacing w:val="-2"/>
          <w:sz w:val="24"/>
        </w:rPr>
        <w:t> </w:t>
      </w:r>
      <w:r>
        <w:rPr>
          <w:sz w:val="24"/>
        </w:rPr>
        <w:t>many</w:t>
      </w:r>
      <w:r>
        <w:rPr>
          <w:spacing w:val="-1"/>
          <w:sz w:val="24"/>
        </w:rPr>
        <w:t> </w:t>
      </w:r>
      <w:r>
        <w:rPr>
          <w:sz w:val="24"/>
        </w:rPr>
        <w:t>will</w:t>
      </w:r>
      <w:r>
        <w:rPr>
          <w:spacing w:val="-2"/>
          <w:sz w:val="24"/>
        </w:rPr>
        <w:t> </w:t>
      </w:r>
      <w:r>
        <w:rPr>
          <w:sz w:val="24"/>
        </w:rPr>
        <w:t>be</w:t>
      </w:r>
      <w:r>
        <w:rPr>
          <w:spacing w:val="-3"/>
          <w:sz w:val="24"/>
        </w:rPr>
        <w:t> </w:t>
      </w:r>
      <w:r>
        <w:rPr>
          <w:sz w:val="24"/>
        </w:rPr>
        <w:t>destroyed. However,</w:t>
      </w:r>
      <w:r>
        <w:rPr>
          <w:spacing w:val="-1"/>
          <w:sz w:val="24"/>
        </w:rPr>
        <w:t> </w:t>
      </w:r>
      <w:r>
        <w:rPr>
          <w:sz w:val="24"/>
        </w:rPr>
        <w:t>many</w:t>
      </w:r>
      <w:r>
        <w:rPr>
          <w:spacing w:val="-2"/>
          <w:sz w:val="24"/>
        </w:rPr>
        <w:t> </w:t>
      </w:r>
      <w:r>
        <w:rPr>
          <w:sz w:val="24"/>
        </w:rPr>
        <w:t>will</w:t>
      </w:r>
      <w:r>
        <w:rPr>
          <w:spacing w:val="-2"/>
          <w:sz w:val="24"/>
        </w:rPr>
        <w:t> </w:t>
      </w:r>
      <w:r>
        <w:rPr>
          <w:sz w:val="24"/>
        </w:rPr>
        <w:t>be </w:t>
      </w:r>
      <w:r>
        <w:rPr>
          <w:spacing w:val="-2"/>
          <w:sz w:val="24"/>
        </w:rPr>
        <w:t>saved.</w:t>
      </w:r>
    </w:p>
    <w:p>
      <w:pPr>
        <w:spacing w:after="0" w:line="240" w:lineRule="auto"/>
        <w:jc w:val="left"/>
        <w:rPr>
          <w:sz w:val="24"/>
        </w:rPr>
        <w:sectPr>
          <w:pgSz w:w="12240" w:h="15840"/>
          <w:pgMar w:header="0" w:footer="523" w:top="1360" w:bottom="720" w:left="1320" w:right="1160"/>
        </w:sectPr>
      </w:pPr>
    </w:p>
    <w:p>
      <w:pPr>
        <w:spacing w:line="259" w:lineRule="auto" w:before="77"/>
        <w:ind w:left="120" w:right="282" w:firstLine="0"/>
        <w:jc w:val="left"/>
        <w:rPr>
          <w:sz w:val="24"/>
        </w:rPr>
      </w:pPr>
      <w:r>
        <w:rPr>
          <w:b/>
          <w:sz w:val="24"/>
        </w:rPr>
        <w:t>The</w:t>
      </w:r>
      <w:r>
        <w:rPr>
          <w:b/>
          <w:spacing w:val="-5"/>
          <w:sz w:val="24"/>
        </w:rPr>
        <w:t> </w:t>
      </w:r>
      <w:r>
        <w:rPr>
          <w:b/>
          <w:sz w:val="24"/>
        </w:rPr>
        <w:t>word</w:t>
      </w:r>
      <w:r>
        <w:rPr>
          <w:b/>
          <w:spacing w:val="-4"/>
          <w:sz w:val="24"/>
        </w:rPr>
        <w:t> </w:t>
      </w:r>
      <w:r>
        <w:rPr>
          <w:b/>
          <w:sz w:val="24"/>
        </w:rPr>
        <w:t>translated</w:t>
      </w:r>
      <w:r>
        <w:rPr>
          <w:b/>
          <w:spacing w:val="-4"/>
          <w:sz w:val="24"/>
        </w:rPr>
        <w:t> </w:t>
      </w:r>
      <w:r>
        <w:rPr>
          <w:b/>
          <w:sz w:val="24"/>
        </w:rPr>
        <w:t>“coming”</w:t>
      </w:r>
      <w:r>
        <w:rPr>
          <w:b/>
          <w:spacing w:val="-4"/>
          <w:sz w:val="24"/>
        </w:rPr>
        <w:t> </w:t>
      </w:r>
      <w:r>
        <w:rPr>
          <w:b/>
          <w:sz w:val="24"/>
        </w:rPr>
        <w:t>or</w:t>
      </w:r>
      <w:r>
        <w:rPr>
          <w:b/>
          <w:spacing w:val="-8"/>
          <w:sz w:val="24"/>
        </w:rPr>
        <w:t> </w:t>
      </w:r>
      <w:r>
        <w:rPr>
          <w:b/>
          <w:sz w:val="24"/>
        </w:rPr>
        <w:t>“presence”</w:t>
      </w:r>
      <w:r>
        <w:rPr>
          <w:b/>
          <w:spacing w:val="-4"/>
          <w:sz w:val="24"/>
        </w:rPr>
        <w:t> </w:t>
      </w:r>
      <w:r>
        <w:rPr>
          <w:b/>
          <w:sz w:val="24"/>
        </w:rPr>
        <w:t>is</w:t>
      </w:r>
      <w:r>
        <w:rPr>
          <w:b/>
          <w:spacing w:val="-7"/>
          <w:sz w:val="24"/>
        </w:rPr>
        <w:t> </w:t>
      </w:r>
      <w:r>
        <w:rPr>
          <w:b/>
          <w:sz w:val="24"/>
        </w:rPr>
        <w:t>a</w:t>
      </w:r>
      <w:r>
        <w:rPr>
          <w:b/>
          <w:spacing w:val="-4"/>
          <w:sz w:val="24"/>
        </w:rPr>
        <w:t> </w:t>
      </w:r>
      <w:r>
        <w:rPr>
          <w:b/>
          <w:sz w:val="24"/>
        </w:rPr>
        <w:t>Greek</w:t>
      </w:r>
      <w:r>
        <w:rPr>
          <w:b/>
          <w:spacing w:val="-4"/>
          <w:sz w:val="24"/>
        </w:rPr>
        <w:t> </w:t>
      </w:r>
      <w:r>
        <w:rPr>
          <w:b/>
          <w:sz w:val="24"/>
        </w:rPr>
        <w:t>word</w:t>
      </w:r>
      <w:r>
        <w:rPr>
          <w:b/>
          <w:spacing w:val="-4"/>
          <w:sz w:val="24"/>
        </w:rPr>
        <w:t> </w:t>
      </w:r>
      <w:r>
        <w:rPr>
          <w:b/>
          <w:sz w:val="24"/>
        </w:rPr>
        <w:t>(parousia)</w:t>
      </w:r>
      <w:r>
        <w:rPr>
          <w:b/>
          <w:spacing w:val="-5"/>
          <w:sz w:val="24"/>
        </w:rPr>
        <w:t> </w:t>
      </w:r>
      <w:r>
        <w:rPr>
          <w:b/>
          <w:sz w:val="24"/>
        </w:rPr>
        <w:t>that</w:t>
      </w:r>
      <w:r>
        <w:rPr>
          <w:b/>
          <w:spacing w:val="-5"/>
          <w:sz w:val="24"/>
        </w:rPr>
        <w:t> </w:t>
      </w:r>
      <w:r>
        <w:rPr>
          <w:b/>
          <w:sz w:val="24"/>
        </w:rPr>
        <w:t>actually</w:t>
      </w:r>
      <w:r>
        <w:rPr>
          <w:b/>
          <w:spacing w:val="-4"/>
          <w:sz w:val="24"/>
        </w:rPr>
        <w:t> </w:t>
      </w:r>
      <w:r>
        <w:rPr>
          <w:b/>
          <w:sz w:val="24"/>
        </w:rPr>
        <w:t>takes both meanings into one.</w:t>
      </w:r>
      <w:r>
        <w:rPr>
          <w:b/>
          <w:spacing w:val="-2"/>
          <w:sz w:val="24"/>
        </w:rPr>
        <w:t> </w:t>
      </w:r>
      <w:r>
        <w:rPr>
          <w:sz w:val="24"/>
        </w:rPr>
        <w:t>An example of this is to say that an owner of a store is on his way here to take care of business, once he arrives. We don’t see him as he is coming but when he arrives, he does his business, and we see him.</w:t>
      </w:r>
    </w:p>
    <w:p>
      <w:pPr>
        <w:pStyle w:val="ListParagraph"/>
        <w:numPr>
          <w:ilvl w:val="0"/>
          <w:numId w:val="36"/>
        </w:numPr>
        <w:tabs>
          <w:tab w:pos="660" w:val="left" w:leader="none"/>
        </w:tabs>
        <w:spacing w:line="240" w:lineRule="auto" w:before="159" w:after="0"/>
        <w:ind w:left="660" w:right="0" w:hanging="180"/>
        <w:jc w:val="left"/>
        <w:rPr>
          <w:sz w:val="24"/>
        </w:rPr>
      </w:pPr>
      <w:r>
        <w:rPr>
          <w:sz w:val="24"/>
        </w:rPr>
        <w:t>​</w:t>
      </w:r>
    </w:p>
    <w:p>
      <w:pPr>
        <w:pStyle w:val="ListParagraph"/>
        <w:numPr>
          <w:ilvl w:val="1"/>
          <w:numId w:val="36"/>
        </w:numPr>
        <w:tabs>
          <w:tab w:pos="1560" w:val="left" w:leader="none"/>
        </w:tabs>
        <w:spacing w:line="259" w:lineRule="auto" w:before="183" w:after="0"/>
        <w:ind w:left="1560" w:right="424" w:hanging="360"/>
        <w:jc w:val="left"/>
        <w:rPr>
          <w:sz w:val="24"/>
        </w:rPr>
      </w:pPr>
      <w:r>
        <w:rPr>
          <w:sz w:val="24"/>
        </w:rPr>
        <w:t>The</w:t>
      </w:r>
      <w:r>
        <w:rPr>
          <w:spacing w:val="-6"/>
          <w:sz w:val="24"/>
        </w:rPr>
        <w:t> </w:t>
      </w:r>
      <w:r>
        <w:rPr>
          <w:sz w:val="24"/>
        </w:rPr>
        <w:t>book</w:t>
      </w:r>
      <w:r>
        <w:rPr>
          <w:spacing w:val="-5"/>
          <w:sz w:val="24"/>
        </w:rPr>
        <w:t> </w:t>
      </w:r>
      <w:r>
        <w:rPr>
          <w:i/>
          <w:sz w:val="24"/>
        </w:rPr>
        <w:t>Vine’s</w:t>
      </w:r>
      <w:r>
        <w:rPr>
          <w:i/>
          <w:spacing w:val="-5"/>
          <w:sz w:val="24"/>
        </w:rPr>
        <w:t> </w:t>
      </w:r>
      <w:r>
        <w:rPr>
          <w:i/>
          <w:sz w:val="24"/>
        </w:rPr>
        <w:t>Expository</w:t>
      </w:r>
      <w:r>
        <w:rPr>
          <w:i/>
          <w:spacing w:val="-6"/>
          <w:sz w:val="24"/>
        </w:rPr>
        <w:t> </w:t>
      </w:r>
      <w:r>
        <w:rPr>
          <w:i/>
          <w:sz w:val="24"/>
        </w:rPr>
        <w:t>Dictionary</w:t>
      </w:r>
      <w:r>
        <w:rPr>
          <w:i/>
          <w:spacing w:val="-6"/>
          <w:sz w:val="24"/>
        </w:rPr>
        <w:t> </w:t>
      </w:r>
      <w:r>
        <w:rPr>
          <w:i/>
          <w:sz w:val="24"/>
        </w:rPr>
        <w:t>of</w:t>
      </w:r>
      <w:r>
        <w:rPr>
          <w:i/>
          <w:spacing w:val="-5"/>
          <w:sz w:val="24"/>
        </w:rPr>
        <w:t> </w:t>
      </w:r>
      <w:r>
        <w:rPr>
          <w:i/>
          <w:sz w:val="24"/>
        </w:rPr>
        <w:t>Biblical</w:t>
      </w:r>
      <w:r>
        <w:rPr>
          <w:i/>
          <w:spacing w:val="-5"/>
          <w:sz w:val="24"/>
        </w:rPr>
        <w:t> </w:t>
      </w:r>
      <w:r>
        <w:rPr>
          <w:i/>
          <w:sz w:val="24"/>
        </w:rPr>
        <w:t>Words</w:t>
      </w:r>
      <w:r>
        <w:rPr>
          <w:i/>
          <w:spacing w:val="-5"/>
          <w:sz w:val="24"/>
        </w:rPr>
        <w:t> </w:t>
      </w:r>
      <w:r>
        <w:rPr>
          <w:sz w:val="24"/>
        </w:rPr>
        <w:t>defines</w:t>
      </w:r>
      <w:r>
        <w:rPr>
          <w:spacing w:val="-5"/>
          <w:sz w:val="24"/>
        </w:rPr>
        <w:t> </w:t>
      </w:r>
      <w:r>
        <w:rPr>
          <w:sz w:val="24"/>
        </w:rPr>
        <w:t>it</w:t>
      </w:r>
      <w:r>
        <w:rPr>
          <w:spacing w:val="-5"/>
          <w:sz w:val="24"/>
        </w:rPr>
        <w:t> </w:t>
      </w:r>
      <w:r>
        <w:rPr>
          <w:sz w:val="24"/>
        </w:rPr>
        <w:t>as:</w:t>
      </w:r>
      <w:r>
        <w:rPr>
          <w:spacing w:val="-5"/>
          <w:sz w:val="24"/>
        </w:rPr>
        <w:t> </w:t>
      </w:r>
      <w:r>
        <w:rPr>
          <w:sz w:val="24"/>
        </w:rPr>
        <w:t>“parousia (…,3952), lit., ‘a presence,’ </w:t>
      </w:r>
      <w:r>
        <w:rPr>
          <w:i/>
          <w:sz w:val="24"/>
        </w:rPr>
        <w:t>para</w:t>
      </w:r>
      <w:r>
        <w:rPr>
          <w:sz w:val="24"/>
        </w:rPr>
        <w:t>, ‘with,’</w:t>
      </w:r>
      <w:r>
        <w:rPr>
          <w:spacing w:val="-15"/>
          <w:sz w:val="24"/>
        </w:rPr>
        <w:t> </w:t>
      </w:r>
      <w:r>
        <w:rPr>
          <w:sz w:val="24"/>
        </w:rPr>
        <w:t>and </w:t>
      </w:r>
      <w:r>
        <w:rPr>
          <w:i/>
          <w:sz w:val="24"/>
        </w:rPr>
        <w:t>ousia</w:t>
      </w:r>
      <w:r>
        <w:rPr>
          <w:sz w:val="24"/>
        </w:rPr>
        <w:t>, ‘being’</w:t>
      </w:r>
      <w:r>
        <w:rPr>
          <w:spacing w:val="-15"/>
          <w:sz w:val="24"/>
        </w:rPr>
        <w:t> </w:t>
      </w:r>
      <w:r>
        <w:rPr>
          <w:sz w:val="24"/>
        </w:rPr>
        <w:t>(from </w:t>
      </w:r>
      <w:r>
        <w:rPr>
          <w:i/>
          <w:sz w:val="24"/>
        </w:rPr>
        <w:t>eimi</w:t>
      </w:r>
      <w:r>
        <w:rPr>
          <w:sz w:val="24"/>
        </w:rPr>
        <w:t>, ‘to be’), denotes both an ‘arrival’</w:t>
      </w:r>
      <w:r>
        <w:rPr>
          <w:spacing w:val="-7"/>
          <w:sz w:val="24"/>
        </w:rPr>
        <w:t> </w:t>
      </w:r>
      <w:r>
        <w:rPr>
          <w:sz w:val="24"/>
        </w:rPr>
        <w:t>and a consequent ‘presence with.’</w:t>
      </w:r>
      <w:r>
        <w:rPr>
          <w:spacing w:val="-10"/>
          <w:sz w:val="24"/>
        </w:rPr>
        <w:t> </w:t>
      </w:r>
      <w:r>
        <w:rPr>
          <w:sz w:val="24"/>
        </w:rPr>
        <w:t>For instance, in a papyrus</w:t>
      </w:r>
      <w:r>
        <w:rPr>
          <w:spacing w:val="-3"/>
          <w:sz w:val="24"/>
        </w:rPr>
        <w:t> </w:t>
      </w:r>
      <w:r>
        <w:rPr>
          <w:sz w:val="24"/>
        </w:rPr>
        <w:t>letter</w:t>
      </w:r>
      <w:r>
        <w:rPr>
          <w:spacing w:val="-4"/>
          <w:sz w:val="24"/>
        </w:rPr>
        <w:t> </w:t>
      </w:r>
      <w:r>
        <w:rPr>
          <w:sz w:val="24"/>
        </w:rPr>
        <w:t>a</w:t>
      </w:r>
      <w:r>
        <w:rPr>
          <w:spacing w:val="-4"/>
          <w:sz w:val="24"/>
        </w:rPr>
        <w:t> </w:t>
      </w:r>
      <w:r>
        <w:rPr>
          <w:sz w:val="24"/>
        </w:rPr>
        <w:t>lady</w:t>
      </w:r>
      <w:r>
        <w:rPr>
          <w:spacing w:val="-3"/>
          <w:sz w:val="24"/>
        </w:rPr>
        <w:t> </w:t>
      </w:r>
      <w:r>
        <w:rPr>
          <w:sz w:val="24"/>
        </w:rPr>
        <w:t>speaks</w:t>
      </w:r>
      <w:r>
        <w:rPr>
          <w:spacing w:val="-3"/>
          <w:sz w:val="24"/>
        </w:rPr>
        <w:t> </w:t>
      </w:r>
      <w:r>
        <w:rPr>
          <w:sz w:val="24"/>
        </w:rPr>
        <w:t>of</w:t>
      </w:r>
      <w:r>
        <w:rPr>
          <w:spacing w:val="-4"/>
          <w:sz w:val="24"/>
        </w:rPr>
        <w:t> </w:t>
      </w:r>
      <w:r>
        <w:rPr>
          <w:sz w:val="24"/>
        </w:rPr>
        <w:t>the</w:t>
      </w:r>
      <w:r>
        <w:rPr>
          <w:spacing w:val="-4"/>
          <w:sz w:val="24"/>
        </w:rPr>
        <w:t> </w:t>
      </w:r>
      <w:r>
        <w:rPr>
          <w:sz w:val="24"/>
        </w:rPr>
        <w:t>necessity</w:t>
      </w:r>
      <w:r>
        <w:rPr>
          <w:spacing w:val="-3"/>
          <w:sz w:val="24"/>
        </w:rPr>
        <w:t> </w:t>
      </w:r>
      <w:r>
        <w:rPr>
          <w:sz w:val="24"/>
        </w:rPr>
        <w:t>of</w:t>
      </w:r>
      <w:r>
        <w:rPr>
          <w:spacing w:val="-4"/>
          <w:sz w:val="24"/>
        </w:rPr>
        <w:t> </w:t>
      </w:r>
      <w:r>
        <w:rPr>
          <w:sz w:val="24"/>
        </w:rPr>
        <w:t>her</w:t>
      </w:r>
      <w:r>
        <w:rPr>
          <w:spacing w:val="-2"/>
          <w:sz w:val="24"/>
        </w:rPr>
        <w:t> </w:t>
      </w:r>
      <w:r>
        <w:rPr>
          <w:i/>
          <w:sz w:val="24"/>
        </w:rPr>
        <w:t>parousia</w:t>
      </w:r>
      <w:r>
        <w:rPr>
          <w:i/>
          <w:spacing w:val="-3"/>
          <w:sz w:val="24"/>
        </w:rPr>
        <w:t> </w:t>
      </w:r>
      <w:r>
        <w:rPr>
          <w:sz w:val="24"/>
        </w:rPr>
        <w:t>in</w:t>
      </w:r>
      <w:r>
        <w:rPr>
          <w:spacing w:val="-3"/>
          <w:sz w:val="24"/>
        </w:rPr>
        <w:t> </w:t>
      </w:r>
      <w:r>
        <w:rPr>
          <w:sz w:val="24"/>
        </w:rPr>
        <w:t>a</w:t>
      </w:r>
      <w:r>
        <w:rPr>
          <w:spacing w:val="-4"/>
          <w:sz w:val="24"/>
        </w:rPr>
        <w:t> </w:t>
      </w:r>
      <w:r>
        <w:rPr>
          <w:sz w:val="24"/>
        </w:rPr>
        <w:t>place</w:t>
      </w:r>
      <w:r>
        <w:rPr>
          <w:spacing w:val="-4"/>
          <w:sz w:val="24"/>
        </w:rPr>
        <w:t> </w:t>
      </w:r>
      <w:r>
        <w:rPr>
          <w:sz w:val="24"/>
        </w:rPr>
        <w:t>in</w:t>
      </w:r>
      <w:r>
        <w:rPr>
          <w:spacing w:val="-3"/>
          <w:sz w:val="24"/>
        </w:rPr>
        <w:t> </w:t>
      </w:r>
      <w:r>
        <w:rPr>
          <w:sz w:val="24"/>
        </w:rPr>
        <w:t>order</w:t>
      </w:r>
      <w:r>
        <w:rPr>
          <w:spacing w:val="-4"/>
          <w:sz w:val="24"/>
        </w:rPr>
        <w:t> </w:t>
      </w:r>
      <w:r>
        <w:rPr>
          <w:sz w:val="24"/>
        </w:rPr>
        <w:t>to attend to matters relating to her property there.”</w:t>
      </w:r>
    </w:p>
    <w:p>
      <w:pPr>
        <w:pStyle w:val="BodyText"/>
        <w:ind w:left="0"/>
      </w:pPr>
    </w:p>
    <w:p>
      <w:pPr>
        <w:pStyle w:val="BodyText"/>
        <w:spacing w:before="62"/>
        <w:ind w:left="0"/>
      </w:pPr>
    </w:p>
    <w:p>
      <w:pPr>
        <w:pStyle w:val="Heading2"/>
      </w:pPr>
      <w:r>
        <w:rPr/>
        <w:t>Links</w:t>
      </w:r>
      <w:r>
        <w:rPr>
          <w:spacing w:val="-3"/>
        </w:rPr>
        <w:t> </w:t>
      </w:r>
      <w:r>
        <w:rPr/>
        <w:t>to</w:t>
      </w:r>
      <w:r>
        <w:rPr>
          <w:spacing w:val="-2"/>
        </w:rPr>
        <w:t> </w:t>
      </w:r>
      <w:r>
        <w:rPr/>
        <w:t>compare</w:t>
      </w:r>
      <w:r>
        <w:rPr>
          <w:spacing w:val="-3"/>
        </w:rPr>
        <w:t> </w:t>
      </w:r>
      <w:r>
        <w:rPr/>
        <w:t>English</w:t>
      </w:r>
      <w:r>
        <w:rPr>
          <w:spacing w:val="-3"/>
        </w:rPr>
        <w:t> </w:t>
      </w:r>
      <w:r>
        <w:rPr/>
        <w:t>translations</w:t>
      </w:r>
      <w:r>
        <w:rPr>
          <w:spacing w:val="-2"/>
        </w:rPr>
        <w:t> </w:t>
      </w:r>
      <w:r>
        <w:rPr/>
        <w:t>of</w:t>
      </w:r>
      <w:r>
        <w:rPr>
          <w:spacing w:val="-3"/>
        </w:rPr>
        <w:t> </w:t>
      </w:r>
      <w:r>
        <w:rPr/>
        <w:t>Luke</w:t>
      </w:r>
      <w:r>
        <w:rPr>
          <w:spacing w:val="-4"/>
        </w:rPr>
        <w:t> </w:t>
      </w:r>
      <w:r>
        <w:rPr/>
        <w:t>17:20</w:t>
      </w:r>
      <w:r>
        <w:rPr>
          <w:spacing w:val="-2"/>
        </w:rPr>
        <w:t> </w:t>
      </w:r>
      <w:r>
        <w:rPr/>
        <w:t>and</w:t>
      </w:r>
      <w:r>
        <w:rPr>
          <w:spacing w:val="-2"/>
        </w:rPr>
        <w:t> </w:t>
      </w:r>
      <w:r>
        <w:rPr>
          <w:spacing w:val="-5"/>
        </w:rPr>
        <w:t>21:</w:t>
      </w:r>
    </w:p>
    <w:p>
      <w:pPr>
        <w:pStyle w:val="BodyText"/>
        <w:spacing w:line="398" w:lineRule="auto" w:before="183"/>
        <w:ind w:left="119" w:right="1995"/>
      </w:pPr>
      <w:r>
        <w:rPr/>
        <w:t>This</w:t>
      </w:r>
      <w:r>
        <w:rPr>
          <w:spacing w:val="-7"/>
        </w:rPr>
        <w:t> </w:t>
      </w:r>
      <w:r>
        <w:rPr/>
        <w:t>is</w:t>
      </w:r>
      <w:r>
        <w:rPr>
          <w:spacing w:val="-7"/>
        </w:rPr>
        <w:t> </w:t>
      </w:r>
      <w:r>
        <w:rPr/>
        <w:t>to</w:t>
      </w:r>
      <w:r>
        <w:rPr>
          <w:spacing w:val="-7"/>
        </w:rPr>
        <w:t> </w:t>
      </w:r>
      <w:r>
        <w:rPr/>
        <w:t>show</w:t>
      </w:r>
      <w:r>
        <w:rPr>
          <w:spacing w:val="-7"/>
        </w:rPr>
        <w:t> </w:t>
      </w:r>
      <w:r>
        <w:rPr/>
        <w:t>why</w:t>
      </w:r>
      <w:r>
        <w:rPr>
          <w:spacing w:val="-7"/>
        </w:rPr>
        <w:t> </w:t>
      </w:r>
      <w:r>
        <w:rPr/>
        <w:t>it</w:t>
      </w:r>
      <w:r>
        <w:rPr>
          <w:spacing w:val="-7"/>
        </w:rPr>
        <w:t> </w:t>
      </w:r>
      <w:r>
        <w:rPr/>
        <w:t>is</w:t>
      </w:r>
      <w:r>
        <w:rPr>
          <w:spacing w:val="-9"/>
        </w:rPr>
        <w:t> </w:t>
      </w:r>
      <w:r>
        <w:rPr/>
        <w:t>very</w:t>
      </w:r>
      <w:r>
        <w:rPr>
          <w:spacing w:val="-7"/>
        </w:rPr>
        <w:t> </w:t>
      </w:r>
      <w:r>
        <w:rPr/>
        <w:t>important</w:t>
      </w:r>
      <w:r>
        <w:rPr>
          <w:spacing w:val="-7"/>
        </w:rPr>
        <w:t> </w:t>
      </w:r>
      <w:r>
        <w:rPr/>
        <w:t>to</w:t>
      </w:r>
      <w:r>
        <w:rPr>
          <w:spacing w:val="-7"/>
        </w:rPr>
        <w:t> </w:t>
      </w:r>
      <w:r>
        <w:rPr/>
        <w:t>read</w:t>
      </w:r>
      <w:r>
        <w:rPr>
          <w:spacing w:val="-14"/>
        </w:rPr>
        <w:t> </w:t>
      </w:r>
      <w:r>
        <w:rPr/>
        <w:t>Yeshua’s</w:t>
      </w:r>
      <w:r>
        <w:rPr>
          <w:spacing w:val="-7"/>
        </w:rPr>
        <w:t> </w:t>
      </w:r>
      <w:r>
        <w:rPr/>
        <w:t>(Jesus’)</w:t>
      </w:r>
      <w:r>
        <w:rPr>
          <w:spacing w:val="-7"/>
        </w:rPr>
        <w:t> </w:t>
      </w:r>
      <w:r>
        <w:rPr/>
        <w:t>entire</w:t>
      </w:r>
      <w:r>
        <w:rPr>
          <w:spacing w:val="-7"/>
        </w:rPr>
        <w:t> </w:t>
      </w:r>
      <w:r>
        <w:rPr/>
        <w:t>answer. </w:t>
      </w:r>
      <w:r>
        <w:rPr>
          <w:color w:val="0D5FAD"/>
          <w:u w:val="single" w:color="0D5FAD"/>
        </w:rPr>
        <w:t>Luke 17:20 (Multiple translations)</w:t>
      </w:r>
    </w:p>
    <w:p>
      <w:pPr>
        <w:pStyle w:val="BodyText"/>
      </w:pPr>
      <w:r>
        <w:rPr>
          <w:color w:val="0D5FAD"/>
          <w:u w:val="single" w:color="0D5FAD"/>
        </w:rPr>
        <w:t>Luke</w:t>
      </w:r>
      <w:r>
        <w:rPr>
          <w:color w:val="0D5FAD"/>
          <w:spacing w:val="-2"/>
          <w:u w:val="single" w:color="0D5FAD"/>
        </w:rPr>
        <w:t> </w:t>
      </w:r>
      <w:r>
        <w:rPr>
          <w:color w:val="0D5FAD"/>
          <w:u w:val="single" w:color="0D5FAD"/>
        </w:rPr>
        <w:t>17:21</w:t>
      </w:r>
      <w:r>
        <w:rPr>
          <w:color w:val="0D5FAD"/>
          <w:spacing w:val="-1"/>
          <w:u w:val="single" w:color="0D5FAD"/>
        </w:rPr>
        <w:t> </w:t>
      </w:r>
      <w:r>
        <w:rPr>
          <w:color w:val="0D5FAD"/>
          <w:u w:val="single" w:color="0D5FAD"/>
        </w:rPr>
        <w:t>(Multiple</w:t>
      </w:r>
      <w:r>
        <w:rPr>
          <w:color w:val="0D5FAD"/>
          <w:spacing w:val="-1"/>
          <w:u w:val="single" w:color="0D5FAD"/>
        </w:rPr>
        <w:t> </w:t>
      </w:r>
      <w:r>
        <w:rPr>
          <w:color w:val="0D5FAD"/>
          <w:spacing w:val="-2"/>
          <w:u w:val="single" w:color="0D5FAD"/>
        </w:rPr>
        <w:t>translations)</w:t>
      </w:r>
    </w:p>
    <w:p>
      <w:pPr>
        <w:pStyle w:val="BodyText"/>
        <w:spacing w:before="183"/>
      </w:pPr>
      <w:r>
        <w:rPr>
          <w:b/>
        </w:rPr>
        <w:t>Compare:</w:t>
      </w:r>
      <w:r>
        <w:rPr>
          <w:b/>
          <w:spacing w:val="56"/>
        </w:rPr>
        <w:t> </w:t>
      </w:r>
      <w:r>
        <w:rPr>
          <w:color w:val="0D5FAD"/>
          <w:u w:val="single" w:color="0D5FAD"/>
        </w:rPr>
        <w:t>What</w:t>
      </w:r>
      <w:r>
        <w:rPr>
          <w:color w:val="0D5FAD"/>
          <w:spacing w:val="-2"/>
          <w:u w:val="single" w:color="0D5FAD"/>
        </w:rPr>
        <w:t> </w:t>
      </w:r>
      <w:r>
        <w:rPr>
          <w:color w:val="0D5FAD"/>
          <w:u w:val="single" w:color="0D5FAD"/>
        </w:rPr>
        <w:t>happens</w:t>
      </w:r>
      <w:r>
        <w:rPr>
          <w:color w:val="0D5FAD"/>
          <w:spacing w:val="-1"/>
          <w:u w:val="single" w:color="0D5FAD"/>
        </w:rPr>
        <w:t> </w:t>
      </w:r>
      <w:r>
        <w:rPr>
          <w:color w:val="0D5FAD"/>
          <w:u w:val="single" w:color="0D5FAD"/>
        </w:rPr>
        <w:t>with</w:t>
      </w:r>
      <w:r>
        <w:rPr>
          <w:color w:val="0D5FAD"/>
          <w:spacing w:val="-1"/>
          <w:u w:val="single" w:color="0D5FAD"/>
        </w:rPr>
        <w:t> </w:t>
      </w:r>
      <w:r>
        <w:rPr>
          <w:color w:val="0D5FAD"/>
          <w:u w:val="single" w:color="0D5FAD"/>
        </w:rPr>
        <w:t>Jesus’</w:t>
      </w:r>
      <w:r>
        <w:rPr>
          <w:color w:val="0D5FAD"/>
          <w:spacing w:val="-18"/>
          <w:u w:val="single" w:color="0D5FAD"/>
        </w:rPr>
        <w:t> </w:t>
      </w:r>
      <w:r>
        <w:rPr>
          <w:color w:val="0D5FAD"/>
          <w:u w:val="single" w:color="0D5FAD"/>
        </w:rPr>
        <w:t>coming</w:t>
      </w:r>
      <w:r>
        <w:rPr>
          <w:color w:val="0D5FAD"/>
          <w:spacing w:val="-1"/>
          <w:u w:val="single" w:color="0D5FAD"/>
        </w:rPr>
        <w:t> </w:t>
      </w:r>
      <w:r>
        <w:rPr>
          <w:color w:val="0D5FAD"/>
          <w:u w:val="single" w:color="0D5FAD"/>
        </w:rPr>
        <w:t>,</w:t>
      </w:r>
      <w:r>
        <w:rPr>
          <w:color w:val="0D5FAD"/>
          <w:spacing w:val="-1"/>
          <w:u w:val="single" w:color="0D5FAD"/>
        </w:rPr>
        <w:t> </w:t>
      </w:r>
      <w:r>
        <w:rPr>
          <w:color w:val="0D5FAD"/>
          <w:u w:val="single" w:color="0D5FAD"/>
        </w:rPr>
        <w:t>arrival,</w:t>
      </w:r>
      <w:r>
        <w:rPr>
          <w:color w:val="0D5FAD"/>
          <w:spacing w:val="-1"/>
          <w:u w:val="single" w:color="0D5FAD"/>
        </w:rPr>
        <w:t> </w:t>
      </w:r>
      <w:r>
        <w:rPr>
          <w:color w:val="0D5FAD"/>
          <w:u w:val="single" w:color="0D5FAD"/>
        </w:rPr>
        <w:t>and</w:t>
      </w:r>
      <w:r>
        <w:rPr>
          <w:color w:val="0D5FAD"/>
          <w:spacing w:val="-1"/>
          <w:u w:val="single" w:color="0D5FAD"/>
        </w:rPr>
        <w:t> </w:t>
      </w:r>
      <w:r>
        <w:rPr>
          <w:color w:val="0D5FAD"/>
          <w:u w:val="single" w:color="0D5FAD"/>
        </w:rPr>
        <w:t>the</w:t>
      </w:r>
      <w:r>
        <w:rPr>
          <w:color w:val="0D5FAD"/>
          <w:spacing w:val="-2"/>
          <w:u w:val="single" w:color="0D5FAD"/>
        </w:rPr>
        <w:t> </w:t>
      </w:r>
      <w:r>
        <w:rPr>
          <w:color w:val="0D5FAD"/>
          <w:u w:val="single" w:color="0D5FAD"/>
        </w:rPr>
        <w:t>end</w:t>
      </w:r>
      <w:r>
        <w:rPr>
          <w:color w:val="0D5FAD"/>
          <w:spacing w:val="-1"/>
          <w:u w:val="single" w:color="0D5FAD"/>
        </w:rPr>
        <w:t> </w:t>
      </w:r>
      <w:r>
        <w:rPr>
          <w:color w:val="0D5FAD"/>
          <w:u w:val="single" w:color="0D5FAD"/>
        </w:rPr>
        <w:t>of</w:t>
      </w:r>
      <w:r>
        <w:rPr>
          <w:color w:val="0D5FAD"/>
          <w:spacing w:val="-2"/>
          <w:u w:val="single" w:color="0D5FAD"/>
        </w:rPr>
        <w:t> </w:t>
      </w:r>
      <w:r>
        <w:rPr>
          <w:color w:val="0D5FAD"/>
          <w:u w:val="single" w:color="0D5FAD"/>
        </w:rPr>
        <w:t>the </w:t>
      </w:r>
      <w:r>
        <w:rPr>
          <w:color w:val="0D5FAD"/>
          <w:spacing w:val="-4"/>
          <w:u w:val="single" w:color="0D5FAD"/>
        </w:rPr>
        <w:t>age?</w:t>
      </w:r>
    </w:p>
    <w:p>
      <w:pPr>
        <w:spacing w:before="180"/>
        <w:ind w:left="120" w:right="0" w:firstLine="0"/>
        <w:jc w:val="left"/>
        <w:rPr>
          <w:sz w:val="24"/>
        </w:rPr>
      </w:pPr>
      <w:r>
        <w:rPr>
          <w:b/>
          <w:sz w:val="24"/>
        </w:rPr>
        <w:t>Compare:</w:t>
      </w:r>
      <w:r>
        <w:rPr>
          <w:b/>
          <w:spacing w:val="54"/>
          <w:sz w:val="24"/>
        </w:rPr>
        <w:t> </w:t>
      </w:r>
      <w:r>
        <w:rPr>
          <w:color w:val="0D5FAD"/>
          <w:sz w:val="24"/>
          <w:u w:val="single" w:color="0D5FAD"/>
        </w:rPr>
        <w:t>When</w:t>
      </w:r>
      <w:r>
        <w:rPr>
          <w:color w:val="0D5FAD"/>
          <w:spacing w:val="-1"/>
          <w:sz w:val="24"/>
          <w:u w:val="single" w:color="0D5FAD"/>
        </w:rPr>
        <w:t> </w:t>
      </w:r>
      <w:r>
        <w:rPr>
          <w:color w:val="0D5FAD"/>
          <w:sz w:val="24"/>
          <w:u w:val="single" w:color="0D5FAD"/>
        </w:rPr>
        <w:t>is</w:t>
      </w:r>
      <w:r>
        <w:rPr>
          <w:color w:val="0D5FAD"/>
          <w:spacing w:val="-1"/>
          <w:sz w:val="24"/>
          <w:u w:val="single" w:color="0D5FAD"/>
        </w:rPr>
        <w:t> </w:t>
      </w:r>
      <w:r>
        <w:rPr>
          <w:color w:val="0D5FAD"/>
          <w:sz w:val="24"/>
          <w:u w:val="single" w:color="0D5FAD"/>
        </w:rPr>
        <w:t>Jesus’</w:t>
      </w:r>
      <w:r>
        <w:rPr>
          <w:color w:val="0D5FAD"/>
          <w:spacing w:val="-18"/>
          <w:sz w:val="24"/>
          <w:u w:val="single" w:color="0D5FAD"/>
        </w:rPr>
        <w:t> </w:t>
      </w:r>
      <w:r>
        <w:rPr>
          <w:color w:val="0D5FAD"/>
          <w:sz w:val="24"/>
          <w:u w:val="single" w:color="0D5FAD"/>
        </w:rPr>
        <w:t>coming</w:t>
      </w:r>
      <w:r>
        <w:rPr>
          <w:color w:val="0D5FAD"/>
          <w:spacing w:val="-2"/>
          <w:sz w:val="24"/>
          <w:u w:val="single" w:color="0D5FAD"/>
        </w:rPr>
        <w:t> </w:t>
      </w:r>
      <w:r>
        <w:rPr>
          <w:color w:val="0D5FAD"/>
          <w:sz w:val="24"/>
          <w:u w:val="single" w:color="0D5FAD"/>
        </w:rPr>
        <w:t>and</w:t>
      </w:r>
      <w:r>
        <w:rPr>
          <w:color w:val="0D5FAD"/>
          <w:spacing w:val="-1"/>
          <w:sz w:val="24"/>
          <w:u w:val="single" w:color="0D5FAD"/>
        </w:rPr>
        <w:t> </w:t>
      </w:r>
      <w:r>
        <w:rPr>
          <w:color w:val="0D5FAD"/>
          <w:spacing w:val="-2"/>
          <w:sz w:val="24"/>
          <w:u w:val="single" w:color="0D5FAD"/>
        </w:rPr>
        <w:t>arrival?</w:t>
      </w:r>
    </w:p>
    <w:p>
      <w:pPr>
        <w:spacing w:after="0"/>
        <w:jc w:val="left"/>
        <w:rPr>
          <w:sz w:val="24"/>
        </w:rPr>
        <w:sectPr>
          <w:pgSz w:w="12240" w:h="15840"/>
          <w:pgMar w:header="0" w:footer="523" w:top="1820" w:bottom="720" w:left="1320" w:right="1160"/>
        </w:sectPr>
      </w:pPr>
    </w:p>
    <w:p>
      <w:pPr>
        <w:pStyle w:val="Heading1"/>
      </w:pPr>
      <w:r>
        <w:rPr/>
        <w:t>What</w:t>
      </w:r>
      <w:r>
        <w:rPr>
          <w:spacing w:val="-5"/>
        </w:rPr>
        <w:t> </w:t>
      </w:r>
      <w:r>
        <w:rPr/>
        <w:t>Happens</w:t>
      </w:r>
      <w:r>
        <w:rPr>
          <w:spacing w:val="-2"/>
        </w:rPr>
        <w:t> </w:t>
      </w:r>
      <w:r>
        <w:rPr/>
        <w:t>with</w:t>
      </w:r>
      <w:r>
        <w:rPr>
          <w:spacing w:val="-6"/>
        </w:rPr>
        <w:t> </w:t>
      </w:r>
      <w:r>
        <w:rPr/>
        <w:t>Jesus'</w:t>
      </w:r>
      <w:r>
        <w:rPr>
          <w:spacing w:val="-3"/>
        </w:rPr>
        <w:t> </w:t>
      </w:r>
      <w:r>
        <w:rPr/>
        <w:t>Coming,</w:t>
      </w:r>
      <w:r>
        <w:rPr>
          <w:spacing w:val="-17"/>
        </w:rPr>
        <w:t> </w:t>
      </w:r>
      <w:r>
        <w:rPr/>
        <w:t>Arrival,</w:t>
      </w:r>
      <w:r>
        <w:rPr>
          <w:spacing w:val="-7"/>
        </w:rPr>
        <w:t> </w:t>
      </w:r>
      <w:r>
        <w:rPr/>
        <w:t>and</w:t>
      </w:r>
      <w:r>
        <w:rPr>
          <w:spacing w:val="-3"/>
        </w:rPr>
        <w:t> </w:t>
      </w:r>
      <w:r>
        <w:rPr/>
        <w:t>the</w:t>
      </w:r>
      <w:r>
        <w:rPr>
          <w:spacing w:val="-4"/>
        </w:rPr>
        <w:t> </w:t>
      </w:r>
      <w:r>
        <w:rPr/>
        <w:t>End</w:t>
      </w:r>
      <w:r>
        <w:rPr>
          <w:spacing w:val="-4"/>
        </w:rPr>
        <w:t> </w:t>
      </w:r>
      <w:r>
        <w:rPr/>
        <w:t>of</w:t>
      </w:r>
      <w:r>
        <w:rPr>
          <w:spacing w:val="-5"/>
        </w:rPr>
        <w:t> </w:t>
      </w:r>
      <w:r>
        <w:rPr/>
        <w:t>the</w:t>
      </w:r>
      <w:r>
        <w:rPr>
          <w:spacing w:val="-17"/>
        </w:rPr>
        <w:t> </w:t>
      </w:r>
      <w:r>
        <w:rPr>
          <w:spacing w:val="-4"/>
        </w:rPr>
        <w:t>Age?</w:t>
      </w:r>
    </w:p>
    <w:p>
      <w:pPr>
        <w:pStyle w:val="BodyText"/>
        <w:spacing w:line="261" w:lineRule="auto" w:before="303"/>
        <w:ind w:right="417"/>
      </w:pPr>
      <w:r>
        <w:rPr/>
        <w:t>Let's</w:t>
      </w:r>
      <w:r>
        <w:rPr>
          <w:spacing w:val="-3"/>
        </w:rPr>
        <w:t> </w:t>
      </w:r>
      <w:r>
        <w:rPr/>
        <w:t>carefully</w:t>
      </w:r>
      <w:r>
        <w:rPr>
          <w:spacing w:val="-3"/>
        </w:rPr>
        <w:t> </w:t>
      </w:r>
      <w:r>
        <w:rPr/>
        <w:t>examine</w:t>
      </w:r>
      <w:r>
        <w:rPr>
          <w:spacing w:val="-2"/>
        </w:rPr>
        <w:t> </w:t>
      </w:r>
      <w:r>
        <w:rPr/>
        <w:t>what</w:t>
      </w:r>
      <w:r>
        <w:rPr>
          <w:spacing w:val="-3"/>
        </w:rPr>
        <w:t> </w:t>
      </w:r>
      <w:r>
        <w:rPr/>
        <w:t>Jesus</w:t>
      </w:r>
      <w:r>
        <w:rPr>
          <w:spacing w:val="-3"/>
        </w:rPr>
        <w:t> </w:t>
      </w:r>
      <w:r>
        <w:rPr/>
        <w:t>stated</w:t>
      </w:r>
      <w:r>
        <w:rPr>
          <w:spacing w:val="-3"/>
        </w:rPr>
        <w:t> </w:t>
      </w:r>
      <w:r>
        <w:rPr/>
        <w:t>about</w:t>
      </w:r>
      <w:r>
        <w:rPr>
          <w:spacing w:val="-3"/>
        </w:rPr>
        <w:t> </w:t>
      </w:r>
      <w:r>
        <w:rPr/>
        <w:t>his</w:t>
      </w:r>
      <w:r>
        <w:rPr>
          <w:spacing w:val="-3"/>
        </w:rPr>
        <w:t> </w:t>
      </w:r>
      <w:r>
        <w:rPr/>
        <w:t>coming,</w:t>
      </w:r>
      <w:r>
        <w:rPr>
          <w:spacing w:val="-3"/>
        </w:rPr>
        <w:t> </w:t>
      </w:r>
      <w:r>
        <w:rPr/>
        <w:t>arrival,</w:t>
      </w:r>
      <w:r>
        <w:rPr>
          <w:spacing w:val="-3"/>
        </w:rPr>
        <w:t> </w:t>
      </w:r>
      <w:r>
        <w:rPr/>
        <w:t>and</w:t>
      </w:r>
      <w:r>
        <w:rPr>
          <w:spacing w:val="-3"/>
        </w:rPr>
        <w:t> </w:t>
      </w:r>
      <w:r>
        <w:rPr/>
        <w:t>the</w:t>
      </w:r>
      <w:r>
        <w:rPr>
          <w:spacing w:val="-4"/>
        </w:rPr>
        <w:t> </w:t>
      </w:r>
      <w:r>
        <w:rPr/>
        <w:t>end</w:t>
      </w:r>
      <w:r>
        <w:rPr>
          <w:spacing w:val="-3"/>
        </w:rPr>
        <w:t> </w:t>
      </w:r>
      <w:r>
        <w:rPr/>
        <w:t>of</w:t>
      </w:r>
      <w:r>
        <w:rPr>
          <w:spacing w:val="-4"/>
        </w:rPr>
        <w:t> </w:t>
      </w:r>
      <w:r>
        <w:rPr/>
        <w:t>the</w:t>
      </w:r>
      <w:r>
        <w:rPr>
          <w:spacing w:val="-2"/>
        </w:rPr>
        <w:t> </w:t>
      </w:r>
      <w:r>
        <w:rPr/>
        <w:t>age, focusing on </w:t>
      </w:r>
      <w:r>
        <w:rPr>
          <w:b/>
        </w:rPr>
        <w:t>Matthew 24</w:t>
      </w:r>
      <w:r>
        <w:rPr/>
        <w:t>.</w:t>
      </w:r>
    </w:p>
    <w:p>
      <w:pPr>
        <w:pStyle w:val="Heading2"/>
        <w:spacing w:before="275"/>
      </w:pPr>
      <w:r>
        <w:rPr/>
        <w:t>Understanding</w:t>
      </w:r>
      <w:r>
        <w:rPr>
          <w:spacing w:val="-3"/>
        </w:rPr>
        <w:t> </w:t>
      </w:r>
      <w:r>
        <w:rPr/>
        <w:t>"Coming"</w:t>
      </w:r>
      <w:r>
        <w:rPr>
          <w:spacing w:val="-2"/>
        </w:rPr>
        <w:t> </w:t>
      </w:r>
      <w:r>
        <w:rPr/>
        <w:t>vs.</w:t>
      </w:r>
      <w:r>
        <w:rPr>
          <w:spacing w:val="-2"/>
        </w:rPr>
        <w:t> "Presence"</w:t>
      </w:r>
    </w:p>
    <w:p>
      <w:pPr>
        <w:pStyle w:val="BodyText"/>
        <w:spacing w:before="26"/>
        <w:ind w:left="0"/>
        <w:rPr>
          <w:b/>
        </w:rPr>
      </w:pPr>
    </w:p>
    <w:p>
      <w:pPr>
        <w:pStyle w:val="BodyText"/>
        <w:spacing w:line="259" w:lineRule="auto"/>
        <w:ind w:left="119" w:right="417"/>
      </w:pPr>
      <w:r>
        <w:rPr/>
        <w:t>Some</w:t>
      </w:r>
      <w:r>
        <w:rPr>
          <w:spacing w:val="-4"/>
        </w:rPr>
        <w:t> </w:t>
      </w:r>
      <w:r>
        <w:rPr/>
        <w:t>translations</w:t>
      </w:r>
      <w:r>
        <w:rPr>
          <w:spacing w:val="-3"/>
        </w:rPr>
        <w:t> </w:t>
      </w:r>
      <w:r>
        <w:rPr/>
        <w:t>use</w:t>
      </w:r>
      <w:r>
        <w:rPr>
          <w:spacing w:val="-4"/>
        </w:rPr>
        <w:t> </w:t>
      </w:r>
      <w:r>
        <w:rPr/>
        <w:t>the</w:t>
      </w:r>
      <w:r>
        <w:rPr>
          <w:spacing w:val="-4"/>
        </w:rPr>
        <w:t> </w:t>
      </w:r>
      <w:r>
        <w:rPr/>
        <w:t>word</w:t>
      </w:r>
      <w:r>
        <w:rPr>
          <w:spacing w:val="-3"/>
        </w:rPr>
        <w:t> </w:t>
      </w:r>
      <w:r>
        <w:rPr/>
        <w:t>"presence"</w:t>
      </w:r>
      <w:r>
        <w:rPr>
          <w:spacing w:val="-3"/>
        </w:rPr>
        <w:t> </w:t>
      </w:r>
      <w:r>
        <w:rPr/>
        <w:t>instead</w:t>
      </w:r>
      <w:r>
        <w:rPr>
          <w:spacing w:val="-1"/>
        </w:rPr>
        <w:t> </w:t>
      </w:r>
      <w:r>
        <w:rPr/>
        <w:t>of</w:t>
      </w:r>
      <w:r>
        <w:rPr>
          <w:spacing w:val="-4"/>
        </w:rPr>
        <w:t> </w:t>
      </w:r>
      <w:r>
        <w:rPr/>
        <w:t>"coming"</w:t>
      </w:r>
      <w:r>
        <w:rPr>
          <w:spacing w:val="-3"/>
        </w:rPr>
        <w:t> </w:t>
      </w:r>
      <w:r>
        <w:rPr/>
        <w:t>when</w:t>
      </w:r>
      <w:r>
        <w:rPr>
          <w:spacing w:val="-3"/>
        </w:rPr>
        <w:t> </w:t>
      </w:r>
      <w:r>
        <w:rPr/>
        <w:t>referring</w:t>
      </w:r>
      <w:r>
        <w:rPr>
          <w:spacing w:val="-3"/>
        </w:rPr>
        <w:t> </w:t>
      </w:r>
      <w:r>
        <w:rPr/>
        <w:t>to</w:t>
      </w:r>
      <w:r>
        <w:rPr>
          <w:spacing w:val="-3"/>
        </w:rPr>
        <w:t> </w:t>
      </w:r>
      <w:r>
        <w:rPr/>
        <w:t>Jesus'</w:t>
      </w:r>
      <w:r>
        <w:rPr>
          <w:spacing w:val="-4"/>
        </w:rPr>
        <w:t> </w:t>
      </w:r>
      <w:r>
        <w:rPr/>
        <w:t>return. The Greek word used is </w:t>
      </w:r>
      <w:r>
        <w:rPr>
          <w:b/>
        </w:rPr>
        <w:t>"parousia" </w:t>
      </w:r>
      <w:r>
        <w:rPr/>
        <w:t>(Strong's 3952), which can mean both "coming" and "presence."</w:t>
      </w:r>
      <w:r>
        <w:rPr>
          <w:spacing w:val="-7"/>
        </w:rPr>
        <w:t> </w:t>
      </w:r>
      <w:r>
        <w:rPr/>
        <w:t>According to </w:t>
      </w:r>
      <w:r>
        <w:rPr>
          <w:i/>
        </w:rPr>
        <w:t>Vine's Expository Dictionary</w:t>
      </w:r>
      <w:r>
        <w:rPr/>
        <w:t>, it denotes both an "arrival" and a subsequent "presence with."</w:t>
      </w:r>
    </w:p>
    <w:p>
      <w:pPr>
        <w:pStyle w:val="BodyText"/>
        <w:spacing w:before="3"/>
        <w:ind w:left="0"/>
      </w:pPr>
    </w:p>
    <w:p>
      <w:pPr>
        <w:pStyle w:val="BodyText"/>
        <w:spacing w:line="259" w:lineRule="auto"/>
        <w:ind w:right="417"/>
      </w:pPr>
      <w:r>
        <w:rPr/>
        <w:t>In </w:t>
      </w:r>
      <w:r>
        <w:rPr>
          <w:b/>
        </w:rPr>
        <w:t>Matthew 24:37-39</w:t>
      </w:r>
      <w:r>
        <w:rPr/>
        <w:t>, Jesus compares his arrival to the days of Noah. Just as the flood came suddenly</w:t>
      </w:r>
      <w:r>
        <w:rPr>
          <w:spacing w:val="-3"/>
        </w:rPr>
        <w:t> </w:t>
      </w:r>
      <w:r>
        <w:rPr/>
        <w:t>upon</w:t>
      </w:r>
      <w:r>
        <w:rPr>
          <w:spacing w:val="-3"/>
        </w:rPr>
        <w:t> </w:t>
      </w:r>
      <w:r>
        <w:rPr/>
        <w:t>people</w:t>
      </w:r>
      <w:r>
        <w:rPr>
          <w:spacing w:val="-4"/>
        </w:rPr>
        <w:t> </w:t>
      </w:r>
      <w:r>
        <w:rPr/>
        <w:t>who</w:t>
      </w:r>
      <w:r>
        <w:rPr>
          <w:spacing w:val="-3"/>
        </w:rPr>
        <w:t> </w:t>
      </w:r>
      <w:r>
        <w:rPr/>
        <w:t>were</w:t>
      </w:r>
      <w:r>
        <w:rPr>
          <w:spacing w:val="-4"/>
        </w:rPr>
        <w:t> </w:t>
      </w:r>
      <w:r>
        <w:rPr/>
        <w:t>unaware,</w:t>
      </w:r>
      <w:r>
        <w:rPr>
          <w:spacing w:val="-3"/>
        </w:rPr>
        <w:t> </w:t>
      </w:r>
      <w:r>
        <w:rPr/>
        <w:t>so</w:t>
      </w:r>
      <w:r>
        <w:rPr>
          <w:spacing w:val="-3"/>
        </w:rPr>
        <w:t> </w:t>
      </w:r>
      <w:r>
        <w:rPr/>
        <w:t>his</w:t>
      </w:r>
      <w:r>
        <w:rPr>
          <w:spacing w:val="-1"/>
        </w:rPr>
        <w:t> </w:t>
      </w:r>
      <w:r>
        <w:rPr/>
        <w:t>arrival</w:t>
      </w:r>
      <w:r>
        <w:rPr>
          <w:spacing w:val="-3"/>
        </w:rPr>
        <w:t> </w:t>
      </w:r>
      <w:r>
        <w:rPr/>
        <w:t>will</w:t>
      </w:r>
      <w:r>
        <w:rPr>
          <w:spacing w:val="-3"/>
        </w:rPr>
        <w:t> </w:t>
      </w:r>
      <w:r>
        <w:rPr/>
        <w:t>be</w:t>
      </w:r>
      <w:r>
        <w:rPr>
          <w:spacing w:val="-4"/>
        </w:rPr>
        <w:t> </w:t>
      </w:r>
      <w:r>
        <w:rPr/>
        <w:t>sudden</w:t>
      </w:r>
      <w:r>
        <w:rPr>
          <w:spacing w:val="-1"/>
        </w:rPr>
        <w:t> </w:t>
      </w:r>
      <w:r>
        <w:rPr/>
        <w:t>and</w:t>
      </w:r>
      <w:r>
        <w:rPr>
          <w:spacing w:val="-3"/>
        </w:rPr>
        <w:t> </w:t>
      </w:r>
      <w:r>
        <w:rPr/>
        <w:t>unmistakable.</w:t>
      </w:r>
      <w:r>
        <w:rPr>
          <w:spacing w:val="-8"/>
        </w:rPr>
        <w:t> </w:t>
      </w:r>
      <w:r>
        <w:rPr/>
        <w:t>The flood wasn't invisibly present while people were eating and drinking; it arrived unexpectedly. Similarly, Jesus' return will be like lightning flashing across the sky—visible to all (</w:t>
      </w:r>
      <w:r>
        <w:rPr>
          <w:b/>
        </w:rPr>
        <w:t>Matthew 24:27</w:t>
      </w:r>
      <w:r>
        <w:rPr/>
        <w:t>). There will be a clear separation between the righteous and the wicked.</w:t>
      </w:r>
    </w:p>
    <w:p>
      <w:pPr>
        <w:pStyle w:val="BodyText"/>
        <w:spacing w:before="2"/>
        <w:ind w:left="0"/>
      </w:pPr>
    </w:p>
    <w:p>
      <w:pPr>
        <w:pStyle w:val="Heading2"/>
        <w:spacing w:line="504" w:lineRule="auto" w:before="1"/>
        <w:ind w:right="6232"/>
        <w:rPr>
          <w:b w:val="0"/>
        </w:rPr>
      </w:pPr>
      <w:r>
        <w:rPr/>
        <w:t>Signs</w:t>
      </w:r>
      <w:r>
        <w:rPr>
          <w:spacing w:val="-10"/>
        </w:rPr>
        <w:t> </w:t>
      </w:r>
      <w:r>
        <w:rPr/>
        <w:t>of</w:t>
      </w:r>
      <w:r>
        <w:rPr>
          <w:spacing w:val="-7"/>
        </w:rPr>
        <w:t> </w:t>
      </w:r>
      <w:r>
        <w:rPr/>
        <w:t>the</w:t>
      </w:r>
      <w:r>
        <w:rPr>
          <w:spacing w:val="-7"/>
        </w:rPr>
        <w:t> </w:t>
      </w:r>
      <w:r>
        <w:rPr/>
        <w:t>End</w:t>
      </w:r>
      <w:r>
        <w:rPr>
          <w:spacing w:val="-6"/>
        </w:rPr>
        <w:t> </w:t>
      </w:r>
      <w:r>
        <w:rPr/>
        <w:t>of</w:t>
      </w:r>
      <w:r>
        <w:rPr>
          <w:spacing w:val="-7"/>
        </w:rPr>
        <w:t> </w:t>
      </w:r>
      <w:r>
        <w:rPr/>
        <w:t>the</w:t>
      </w:r>
      <w:r>
        <w:rPr>
          <w:spacing w:val="-16"/>
        </w:rPr>
        <w:t> </w:t>
      </w:r>
      <w:r>
        <w:rPr/>
        <w:t>Age Matthew 24:3-5 (WEB)</w:t>
      </w:r>
      <w:r>
        <w:rPr>
          <w:b w:val="0"/>
        </w:rPr>
        <w:t>:</w:t>
      </w:r>
    </w:p>
    <w:p>
      <w:pPr>
        <w:pStyle w:val="ListParagraph"/>
        <w:numPr>
          <w:ilvl w:val="0"/>
          <w:numId w:val="31"/>
        </w:numPr>
        <w:tabs>
          <w:tab w:pos="1005" w:val="left" w:leader="none"/>
        </w:tabs>
        <w:spacing w:line="259" w:lineRule="auto" w:before="0" w:after="0"/>
        <w:ind w:left="840" w:right="445" w:firstLine="0"/>
        <w:jc w:val="left"/>
        <w:rPr>
          <w:b/>
          <w:sz w:val="24"/>
        </w:rPr>
      </w:pPr>
      <w:r>
        <w:rPr>
          <w:sz w:val="24"/>
        </w:rPr>
        <w:t>As</w:t>
      </w:r>
      <w:r>
        <w:rPr>
          <w:spacing w:val="-4"/>
          <w:sz w:val="24"/>
        </w:rPr>
        <w:t> </w:t>
      </w:r>
      <w:r>
        <w:rPr>
          <w:sz w:val="24"/>
        </w:rPr>
        <w:t>he</w:t>
      </w:r>
      <w:r>
        <w:rPr>
          <w:spacing w:val="-5"/>
          <w:sz w:val="24"/>
        </w:rPr>
        <w:t> </w:t>
      </w:r>
      <w:r>
        <w:rPr>
          <w:sz w:val="24"/>
        </w:rPr>
        <w:t>sat</w:t>
      </w:r>
      <w:r>
        <w:rPr>
          <w:spacing w:val="-4"/>
          <w:sz w:val="24"/>
        </w:rPr>
        <w:t> </w:t>
      </w:r>
      <w:r>
        <w:rPr>
          <w:sz w:val="24"/>
        </w:rPr>
        <w:t>on</w:t>
      </w:r>
      <w:r>
        <w:rPr>
          <w:spacing w:val="-4"/>
          <w:sz w:val="24"/>
        </w:rPr>
        <w:t> </w:t>
      </w:r>
      <w:r>
        <w:rPr>
          <w:sz w:val="24"/>
        </w:rPr>
        <w:t>the</w:t>
      </w:r>
      <w:r>
        <w:rPr>
          <w:spacing w:val="-5"/>
          <w:sz w:val="24"/>
        </w:rPr>
        <w:t> </w:t>
      </w:r>
      <w:r>
        <w:rPr>
          <w:sz w:val="24"/>
        </w:rPr>
        <w:t>Mount</w:t>
      </w:r>
      <w:r>
        <w:rPr>
          <w:spacing w:val="-3"/>
          <w:sz w:val="24"/>
        </w:rPr>
        <w:t> </w:t>
      </w:r>
      <w:r>
        <w:rPr>
          <w:sz w:val="24"/>
        </w:rPr>
        <w:t>of</w:t>
      </w:r>
      <w:r>
        <w:rPr>
          <w:spacing w:val="-5"/>
          <w:sz w:val="24"/>
        </w:rPr>
        <w:t> </w:t>
      </w:r>
      <w:r>
        <w:rPr>
          <w:sz w:val="24"/>
        </w:rPr>
        <w:t>Olives,</w:t>
      </w:r>
      <w:r>
        <w:rPr>
          <w:spacing w:val="-4"/>
          <w:sz w:val="24"/>
        </w:rPr>
        <w:t> </w:t>
      </w:r>
      <w:r>
        <w:rPr>
          <w:sz w:val="24"/>
        </w:rPr>
        <w:t>the</w:t>
      </w:r>
      <w:r>
        <w:rPr>
          <w:spacing w:val="-5"/>
          <w:sz w:val="24"/>
        </w:rPr>
        <w:t> </w:t>
      </w:r>
      <w:r>
        <w:rPr>
          <w:sz w:val="24"/>
        </w:rPr>
        <w:t>disciples</w:t>
      </w:r>
      <w:r>
        <w:rPr>
          <w:spacing w:val="-4"/>
          <w:sz w:val="24"/>
        </w:rPr>
        <w:t> </w:t>
      </w:r>
      <w:r>
        <w:rPr>
          <w:sz w:val="24"/>
        </w:rPr>
        <w:t>came</w:t>
      </w:r>
      <w:r>
        <w:rPr>
          <w:spacing w:val="-5"/>
          <w:sz w:val="24"/>
        </w:rPr>
        <w:t> </w:t>
      </w:r>
      <w:r>
        <w:rPr>
          <w:sz w:val="24"/>
        </w:rPr>
        <w:t>to</w:t>
      </w:r>
      <w:r>
        <w:rPr>
          <w:spacing w:val="-4"/>
          <w:sz w:val="24"/>
        </w:rPr>
        <w:t> </w:t>
      </w:r>
      <w:r>
        <w:rPr>
          <w:sz w:val="24"/>
        </w:rPr>
        <w:t>him</w:t>
      </w:r>
      <w:r>
        <w:rPr>
          <w:spacing w:val="-4"/>
          <w:sz w:val="24"/>
        </w:rPr>
        <w:t> </w:t>
      </w:r>
      <w:r>
        <w:rPr>
          <w:sz w:val="24"/>
        </w:rPr>
        <w:t>privately,</w:t>
      </w:r>
      <w:r>
        <w:rPr>
          <w:spacing w:val="-4"/>
          <w:sz w:val="24"/>
        </w:rPr>
        <w:t> </w:t>
      </w:r>
      <w:r>
        <w:rPr>
          <w:sz w:val="24"/>
        </w:rPr>
        <w:t>saying,</w:t>
      </w:r>
      <w:r>
        <w:rPr>
          <w:spacing w:val="-4"/>
          <w:sz w:val="24"/>
        </w:rPr>
        <w:t> </w:t>
      </w:r>
      <w:r>
        <w:rPr>
          <w:sz w:val="24"/>
        </w:rPr>
        <w:t>"Tell</w:t>
      </w:r>
      <w:r>
        <w:rPr>
          <w:spacing w:val="-4"/>
          <w:sz w:val="24"/>
        </w:rPr>
        <w:t> </w:t>
      </w:r>
      <w:r>
        <w:rPr>
          <w:sz w:val="24"/>
        </w:rPr>
        <w:t>us, when will these things be?</w:t>
      </w:r>
      <w:r>
        <w:rPr>
          <w:spacing w:val="-1"/>
          <w:sz w:val="24"/>
        </w:rPr>
        <w:t> </w:t>
      </w:r>
      <w:r>
        <w:rPr>
          <w:sz w:val="24"/>
        </w:rPr>
        <w:t>What is the sign of your coming and of the end of the age?"</w:t>
      </w:r>
    </w:p>
    <w:p>
      <w:pPr>
        <w:pStyle w:val="ListParagraph"/>
        <w:numPr>
          <w:ilvl w:val="0"/>
          <w:numId w:val="31"/>
        </w:numPr>
        <w:tabs>
          <w:tab w:pos="1020" w:val="left" w:leader="none"/>
        </w:tabs>
        <w:spacing w:line="275" w:lineRule="exact" w:before="0" w:after="0"/>
        <w:ind w:left="1020" w:right="0" w:hanging="180"/>
        <w:jc w:val="left"/>
        <w:rPr>
          <w:b/>
          <w:sz w:val="24"/>
        </w:rPr>
      </w:pPr>
      <w:r>
        <w:rPr>
          <w:sz w:val="24"/>
        </w:rPr>
        <w:t>Jesus</w:t>
      </w:r>
      <w:r>
        <w:rPr>
          <w:spacing w:val="-1"/>
          <w:sz w:val="24"/>
        </w:rPr>
        <w:t> </w:t>
      </w:r>
      <w:r>
        <w:rPr>
          <w:sz w:val="24"/>
        </w:rPr>
        <w:t>answered</w:t>
      </w:r>
      <w:r>
        <w:rPr>
          <w:spacing w:val="-1"/>
          <w:sz w:val="24"/>
        </w:rPr>
        <w:t> </w:t>
      </w:r>
      <w:r>
        <w:rPr>
          <w:sz w:val="24"/>
        </w:rPr>
        <w:t>them,</w:t>
      </w:r>
      <w:r>
        <w:rPr>
          <w:spacing w:val="-2"/>
          <w:sz w:val="24"/>
        </w:rPr>
        <w:t> </w:t>
      </w:r>
      <w:r>
        <w:rPr>
          <w:sz w:val="24"/>
        </w:rPr>
        <w:t>"Be</w:t>
      </w:r>
      <w:r>
        <w:rPr>
          <w:spacing w:val="-1"/>
          <w:sz w:val="24"/>
        </w:rPr>
        <w:t> </w:t>
      </w:r>
      <w:r>
        <w:rPr>
          <w:sz w:val="24"/>
        </w:rPr>
        <w:t>careful</w:t>
      </w:r>
      <w:r>
        <w:rPr>
          <w:spacing w:val="-1"/>
          <w:sz w:val="24"/>
        </w:rPr>
        <w:t> </w:t>
      </w:r>
      <w:r>
        <w:rPr>
          <w:sz w:val="24"/>
        </w:rPr>
        <w:t>that</w:t>
      </w:r>
      <w:r>
        <w:rPr>
          <w:spacing w:val="-1"/>
          <w:sz w:val="24"/>
        </w:rPr>
        <w:t> </w:t>
      </w:r>
      <w:r>
        <w:rPr>
          <w:sz w:val="24"/>
        </w:rPr>
        <w:t>no</w:t>
      </w:r>
      <w:r>
        <w:rPr>
          <w:spacing w:val="-1"/>
          <w:sz w:val="24"/>
        </w:rPr>
        <w:t> </w:t>
      </w:r>
      <w:r>
        <w:rPr>
          <w:sz w:val="24"/>
        </w:rPr>
        <w:t>one</w:t>
      </w:r>
      <w:r>
        <w:rPr>
          <w:spacing w:val="-2"/>
          <w:sz w:val="24"/>
        </w:rPr>
        <w:t> </w:t>
      </w:r>
      <w:r>
        <w:rPr>
          <w:sz w:val="24"/>
        </w:rPr>
        <w:t>leads</w:t>
      </w:r>
      <w:r>
        <w:rPr>
          <w:spacing w:val="-1"/>
          <w:sz w:val="24"/>
        </w:rPr>
        <w:t> </w:t>
      </w:r>
      <w:r>
        <w:rPr>
          <w:sz w:val="24"/>
        </w:rPr>
        <w:t>you</w:t>
      </w:r>
      <w:r>
        <w:rPr>
          <w:spacing w:val="-1"/>
          <w:sz w:val="24"/>
        </w:rPr>
        <w:t> </w:t>
      </w:r>
      <w:r>
        <w:rPr>
          <w:spacing w:val="-2"/>
          <w:sz w:val="24"/>
        </w:rPr>
        <w:t>astray.</w:t>
      </w:r>
    </w:p>
    <w:p>
      <w:pPr>
        <w:pStyle w:val="ListParagraph"/>
        <w:numPr>
          <w:ilvl w:val="0"/>
          <w:numId w:val="31"/>
        </w:numPr>
        <w:tabs>
          <w:tab w:pos="1020" w:val="left" w:leader="none"/>
        </w:tabs>
        <w:spacing w:line="240" w:lineRule="auto" w:before="19" w:after="0"/>
        <w:ind w:left="1020" w:right="0" w:hanging="180"/>
        <w:jc w:val="left"/>
        <w:rPr>
          <w:b/>
          <w:sz w:val="24"/>
        </w:rPr>
      </w:pPr>
      <w:r>
        <w:rPr>
          <w:sz w:val="24"/>
        </w:rPr>
        <w:t>For</w:t>
      </w:r>
      <w:r>
        <w:rPr>
          <w:spacing w:val="-4"/>
          <w:sz w:val="24"/>
        </w:rPr>
        <w:t> </w:t>
      </w:r>
      <w:r>
        <w:rPr>
          <w:sz w:val="24"/>
        </w:rPr>
        <w:t>many</w:t>
      </w:r>
      <w:r>
        <w:rPr>
          <w:spacing w:val="-1"/>
          <w:sz w:val="24"/>
        </w:rPr>
        <w:t> </w:t>
      </w:r>
      <w:r>
        <w:rPr>
          <w:sz w:val="24"/>
        </w:rPr>
        <w:t>will</w:t>
      </w:r>
      <w:r>
        <w:rPr>
          <w:spacing w:val="-1"/>
          <w:sz w:val="24"/>
        </w:rPr>
        <w:t> </w:t>
      </w:r>
      <w:r>
        <w:rPr>
          <w:sz w:val="24"/>
        </w:rPr>
        <w:t>come</w:t>
      </w:r>
      <w:r>
        <w:rPr>
          <w:spacing w:val="-1"/>
          <w:sz w:val="24"/>
        </w:rPr>
        <w:t> </w:t>
      </w:r>
      <w:r>
        <w:rPr>
          <w:sz w:val="24"/>
        </w:rPr>
        <w:t>in</w:t>
      </w:r>
      <w:r>
        <w:rPr>
          <w:spacing w:val="-1"/>
          <w:sz w:val="24"/>
        </w:rPr>
        <w:t> </w:t>
      </w:r>
      <w:r>
        <w:rPr>
          <w:sz w:val="24"/>
        </w:rPr>
        <w:t>my</w:t>
      </w:r>
      <w:r>
        <w:rPr>
          <w:spacing w:val="-1"/>
          <w:sz w:val="24"/>
        </w:rPr>
        <w:t> </w:t>
      </w:r>
      <w:r>
        <w:rPr>
          <w:sz w:val="24"/>
        </w:rPr>
        <w:t>name,</w:t>
      </w:r>
      <w:r>
        <w:rPr>
          <w:spacing w:val="-1"/>
          <w:sz w:val="24"/>
        </w:rPr>
        <w:t> </w:t>
      </w:r>
      <w:r>
        <w:rPr>
          <w:sz w:val="24"/>
        </w:rPr>
        <w:t>saying, 'I</w:t>
      </w:r>
      <w:r>
        <w:rPr>
          <w:spacing w:val="-2"/>
          <w:sz w:val="24"/>
        </w:rPr>
        <w:t> </w:t>
      </w:r>
      <w:r>
        <w:rPr>
          <w:sz w:val="24"/>
        </w:rPr>
        <w:t>am</w:t>
      </w:r>
      <w:r>
        <w:rPr>
          <w:spacing w:val="-1"/>
          <w:sz w:val="24"/>
        </w:rPr>
        <w:t> </w:t>
      </w:r>
      <w:r>
        <w:rPr>
          <w:sz w:val="24"/>
        </w:rPr>
        <w:t>the</w:t>
      </w:r>
      <w:r>
        <w:rPr>
          <w:spacing w:val="-2"/>
          <w:sz w:val="24"/>
        </w:rPr>
        <w:t> </w:t>
      </w:r>
      <w:r>
        <w:rPr>
          <w:sz w:val="24"/>
        </w:rPr>
        <w:t>Christ,'</w:t>
      </w:r>
      <w:r>
        <w:rPr>
          <w:spacing w:val="-1"/>
          <w:sz w:val="24"/>
        </w:rPr>
        <w:t> </w:t>
      </w:r>
      <w:r>
        <w:rPr>
          <w:sz w:val="24"/>
        </w:rPr>
        <w:t>and</w:t>
      </w:r>
      <w:r>
        <w:rPr>
          <w:spacing w:val="-1"/>
          <w:sz w:val="24"/>
        </w:rPr>
        <w:t> </w:t>
      </w:r>
      <w:r>
        <w:rPr>
          <w:sz w:val="24"/>
        </w:rPr>
        <w:t>will</w:t>
      </w:r>
      <w:r>
        <w:rPr>
          <w:spacing w:val="-1"/>
          <w:sz w:val="24"/>
        </w:rPr>
        <w:t> </w:t>
      </w:r>
      <w:r>
        <w:rPr>
          <w:sz w:val="24"/>
        </w:rPr>
        <w:t>lead</w:t>
      </w:r>
      <w:r>
        <w:rPr>
          <w:spacing w:val="-1"/>
          <w:sz w:val="24"/>
        </w:rPr>
        <w:t> </w:t>
      </w:r>
      <w:r>
        <w:rPr>
          <w:sz w:val="24"/>
        </w:rPr>
        <w:t>many </w:t>
      </w:r>
      <w:r>
        <w:rPr>
          <w:spacing w:val="-2"/>
          <w:sz w:val="24"/>
        </w:rPr>
        <w:t>astray."</w:t>
      </w:r>
    </w:p>
    <w:p>
      <w:pPr>
        <w:pStyle w:val="BodyText"/>
        <w:spacing w:before="26"/>
        <w:ind w:left="0"/>
      </w:pPr>
    </w:p>
    <w:p>
      <w:pPr>
        <w:pStyle w:val="BodyText"/>
        <w:spacing w:line="259" w:lineRule="auto"/>
        <w:ind w:right="417"/>
      </w:pPr>
      <w:r>
        <w:rPr/>
        <w:t>Jesus</w:t>
      </w:r>
      <w:r>
        <w:rPr>
          <w:spacing w:val="-4"/>
        </w:rPr>
        <w:t> </w:t>
      </w:r>
      <w:r>
        <w:rPr/>
        <w:t>warns</w:t>
      </w:r>
      <w:r>
        <w:rPr>
          <w:spacing w:val="-4"/>
        </w:rPr>
        <w:t> </w:t>
      </w:r>
      <w:r>
        <w:rPr/>
        <w:t>us</w:t>
      </w:r>
      <w:r>
        <w:rPr>
          <w:spacing w:val="-4"/>
        </w:rPr>
        <w:t> </w:t>
      </w:r>
      <w:r>
        <w:rPr/>
        <w:t>to</w:t>
      </w:r>
      <w:r>
        <w:rPr>
          <w:spacing w:val="-4"/>
        </w:rPr>
        <w:t> </w:t>
      </w:r>
      <w:r>
        <w:rPr/>
        <w:t>be</w:t>
      </w:r>
      <w:r>
        <w:rPr>
          <w:spacing w:val="-5"/>
        </w:rPr>
        <w:t> </w:t>
      </w:r>
      <w:r>
        <w:rPr/>
        <w:t>vigilant</w:t>
      </w:r>
      <w:r>
        <w:rPr>
          <w:spacing w:val="-4"/>
        </w:rPr>
        <w:t> </w:t>
      </w:r>
      <w:r>
        <w:rPr/>
        <w:t>against</w:t>
      </w:r>
      <w:r>
        <w:rPr>
          <w:spacing w:val="-4"/>
        </w:rPr>
        <w:t> </w:t>
      </w:r>
      <w:r>
        <w:rPr/>
        <w:t>deception.</w:t>
      </w:r>
      <w:r>
        <w:rPr>
          <w:spacing w:val="-9"/>
        </w:rPr>
        <w:t> </w:t>
      </w:r>
      <w:r>
        <w:rPr/>
        <w:t>We</w:t>
      </w:r>
      <w:r>
        <w:rPr>
          <w:spacing w:val="-3"/>
        </w:rPr>
        <w:t> </w:t>
      </w:r>
      <w:r>
        <w:rPr/>
        <w:t>must</w:t>
      </w:r>
      <w:r>
        <w:rPr>
          <w:spacing w:val="-4"/>
        </w:rPr>
        <w:t> </w:t>
      </w:r>
      <w:r>
        <w:rPr/>
        <w:t>diligently</w:t>
      </w:r>
      <w:r>
        <w:rPr>
          <w:spacing w:val="-4"/>
        </w:rPr>
        <w:t> </w:t>
      </w:r>
      <w:r>
        <w:rPr/>
        <w:t>seek</w:t>
      </w:r>
      <w:r>
        <w:rPr>
          <w:spacing w:val="-4"/>
        </w:rPr>
        <w:t> </w:t>
      </w:r>
      <w:r>
        <w:rPr/>
        <w:t>the</w:t>
      </w:r>
      <w:r>
        <w:rPr>
          <w:spacing w:val="-5"/>
        </w:rPr>
        <w:t> </w:t>
      </w:r>
      <w:r>
        <w:rPr/>
        <w:t>truth</w:t>
      </w:r>
      <w:r>
        <w:rPr>
          <w:spacing w:val="-4"/>
        </w:rPr>
        <w:t> </w:t>
      </w:r>
      <w:r>
        <w:rPr/>
        <w:t>and</w:t>
      </w:r>
      <w:r>
        <w:rPr>
          <w:spacing w:val="-4"/>
        </w:rPr>
        <w:t> </w:t>
      </w:r>
      <w:r>
        <w:rPr/>
        <w:t>test</w:t>
      </w:r>
      <w:r>
        <w:rPr>
          <w:spacing w:val="-4"/>
        </w:rPr>
        <w:t> </w:t>
      </w:r>
      <w:r>
        <w:rPr/>
        <w:t>our </w:t>
      </w:r>
      <w:r>
        <w:rPr>
          <w:spacing w:val="-2"/>
        </w:rPr>
        <w:t>beliefs.</w:t>
      </w:r>
    </w:p>
    <w:p>
      <w:pPr>
        <w:pStyle w:val="BodyText"/>
        <w:spacing w:before="4"/>
        <w:ind w:left="0"/>
      </w:pPr>
    </w:p>
    <w:p>
      <w:pPr>
        <w:pStyle w:val="BodyText"/>
        <w:spacing w:line="259" w:lineRule="auto"/>
      </w:pPr>
      <w:r>
        <w:rPr/>
        <w:t>The</w:t>
      </w:r>
      <w:r>
        <w:rPr>
          <w:spacing w:val="-4"/>
        </w:rPr>
        <w:t> </w:t>
      </w:r>
      <w:r>
        <w:rPr/>
        <w:t>disciples'</w:t>
      </w:r>
      <w:r>
        <w:rPr>
          <w:spacing w:val="-4"/>
        </w:rPr>
        <w:t> </w:t>
      </w:r>
      <w:r>
        <w:rPr/>
        <w:t>question</w:t>
      </w:r>
      <w:r>
        <w:rPr>
          <w:spacing w:val="-3"/>
        </w:rPr>
        <w:t> </w:t>
      </w:r>
      <w:r>
        <w:rPr/>
        <w:t>about</w:t>
      </w:r>
      <w:r>
        <w:rPr>
          <w:spacing w:val="-3"/>
        </w:rPr>
        <w:t> </w:t>
      </w:r>
      <w:r>
        <w:rPr/>
        <w:t>the</w:t>
      </w:r>
      <w:r>
        <w:rPr>
          <w:spacing w:val="-4"/>
        </w:rPr>
        <w:t> </w:t>
      </w:r>
      <w:r>
        <w:rPr/>
        <w:t>"end</w:t>
      </w:r>
      <w:r>
        <w:rPr>
          <w:spacing w:val="-3"/>
        </w:rPr>
        <w:t> </w:t>
      </w:r>
      <w:r>
        <w:rPr/>
        <w:t>of</w:t>
      </w:r>
      <w:r>
        <w:rPr>
          <w:spacing w:val="-4"/>
        </w:rPr>
        <w:t> </w:t>
      </w:r>
      <w:r>
        <w:rPr/>
        <w:t>the</w:t>
      </w:r>
      <w:r>
        <w:rPr>
          <w:spacing w:val="-4"/>
        </w:rPr>
        <w:t> </w:t>
      </w:r>
      <w:r>
        <w:rPr/>
        <w:t>age"</w:t>
      </w:r>
      <w:r>
        <w:rPr>
          <w:spacing w:val="-1"/>
        </w:rPr>
        <w:t> </w:t>
      </w:r>
      <w:r>
        <w:rPr/>
        <w:t>refers</w:t>
      </w:r>
      <w:r>
        <w:rPr>
          <w:spacing w:val="-3"/>
        </w:rPr>
        <w:t> </w:t>
      </w:r>
      <w:r>
        <w:rPr/>
        <w:t>to</w:t>
      </w:r>
      <w:r>
        <w:rPr>
          <w:spacing w:val="-3"/>
        </w:rPr>
        <w:t> </w:t>
      </w:r>
      <w:r>
        <w:rPr/>
        <w:t>the</w:t>
      </w:r>
      <w:r>
        <w:rPr>
          <w:spacing w:val="-4"/>
        </w:rPr>
        <w:t> </w:t>
      </w:r>
      <w:r>
        <w:rPr/>
        <w:t>conclusion</w:t>
      </w:r>
      <w:r>
        <w:rPr>
          <w:spacing w:val="-3"/>
        </w:rPr>
        <w:t> </w:t>
      </w:r>
      <w:r>
        <w:rPr/>
        <w:t>of</w:t>
      </w:r>
      <w:r>
        <w:rPr>
          <w:spacing w:val="-4"/>
        </w:rPr>
        <w:t> </w:t>
      </w:r>
      <w:r>
        <w:rPr/>
        <w:t>human</w:t>
      </w:r>
      <w:r>
        <w:rPr>
          <w:spacing w:val="-3"/>
        </w:rPr>
        <w:t> </w:t>
      </w:r>
      <w:r>
        <w:rPr/>
        <w:t>rule—the "Gentile</w:t>
      </w:r>
      <w:r>
        <w:rPr>
          <w:spacing w:val="-4"/>
        </w:rPr>
        <w:t> </w:t>
      </w:r>
      <w:r>
        <w:rPr/>
        <w:t>times."</w:t>
      </w:r>
      <w:r>
        <w:rPr>
          <w:spacing w:val="-1"/>
        </w:rPr>
        <w:t> </w:t>
      </w:r>
      <w:r>
        <w:rPr/>
        <w:t>For</w:t>
      </w:r>
      <w:r>
        <w:rPr>
          <w:spacing w:val="-2"/>
        </w:rPr>
        <w:t> </w:t>
      </w:r>
      <w:r>
        <w:rPr/>
        <w:t>more</w:t>
      </w:r>
      <w:r>
        <w:rPr>
          <w:spacing w:val="-2"/>
        </w:rPr>
        <w:t> </w:t>
      </w:r>
      <w:r>
        <w:rPr/>
        <w:t>on this,</w:t>
      </w:r>
      <w:r>
        <w:rPr>
          <w:spacing w:val="-1"/>
        </w:rPr>
        <w:t> </w:t>
      </w:r>
      <w:r>
        <w:rPr/>
        <w:t>see</w:t>
      </w:r>
      <w:r>
        <w:rPr>
          <w:spacing w:val="-2"/>
        </w:rPr>
        <w:t> </w:t>
      </w:r>
      <w:r>
        <w:rPr/>
        <w:t>the</w:t>
      </w:r>
      <w:r>
        <w:rPr>
          <w:spacing w:val="-2"/>
        </w:rPr>
        <w:t> </w:t>
      </w:r>
      <w:r>
        <w:rPr/>
        <w:t>discussion</w:t>
      </w:r>
      <w:r>
        <w:rPr>
          <w:spacing w:val="-1"/>
        </w:rPr>
        <w:t> </w:t>
      </w:r>
      <w:r>
        <w:rPr/>
        <w:t>on "When</w:t>
      </w:r>
      <w:r>
        <w:rPr>
          <w:spacing w:val="-1"/>
        </w:rPr>
        <w:t> </w:t>
      </w:r>
      <w:r>
        <w:rPr/>
        <w:t>is</w:t>
      </w:r>
      <w:r>
        <w:rPr>
          <w:spacing w:val="-1"/>
        </w:rPr>
        <w:t> </w:t>
      </w:r>
      <w:r>
        <w:rPr/>
        <w:t>Jesus'</w:t>
      </w:r>
      <w:r>
        <w:rPr>
          <w:spacing w:val="-2"/>
        </w:rPr>
        <w:t> </w:t>
      </w:r>
      <w:r>
        <w:rPr/>
        <w:t>coming</w:t>
      </w:r>
      <w:r>
        <w:rPr>
          <w:spacing w:val="-1"/>
        </w:rPr>
        <w:t> </w:t>
      </w:r>
      <w:r>
        <w:rPr/>
        <w:t>and </w:t>
      </w:r>
      <w:r>
        <w:rPr>
          <w:spacing w:val="-2"/>
        </w:rPr>
        <w:t>arrival?"</w:t>
      </w:r>
    </w:p>
    <w:p>
      <w:pPr>
        <w:pStyle w:val="BodyText"/>
        <w:spacing w:before="4"/>
        <w:ind w:left="0"/>
      </w:pPr>
    </w:p>
    <w:p>
      <w:pPr>
        <w:pStyle w:val="Heading2"/>
        <w:spacing w:line="501" w:lineRule="auto"/>
        <w:ind w:right="6232"/>
        <w:rPr>
          <w:b w:val="0"/>
        </w:rPr>
      </w:pPr>
      <w:r>
        <w:rPr/>
        <w:t>The</w:t>
      </w:r>
      <w:r>
        <w:rPr>
          <w:spacing w:val="-10"/>
        </w:rPr>
        <w:t> </w:t>
      </w:r>
      <w:r>
        <w:rPr/>
        <w:t>Beginning</w:t>
      </w:r>
      <w:r>
        <w:rPr>
          <w:spacing w:val="-9"/>
        </w:rPr>
        <w:t> </w:t>
      </w:r>
      <w:r>
        <w:rPr/>
        <w:t>of</w:t>
      </w:r>
      <w:r>
        <w:rPr>
          <w:spacing w:val="-10"/>
        </w:rPr>
        <w:t> </w:t>
      </w:r>
      <w:r>
        <w:rPr/>
        <w:t>Birth</w:t>
      </w:r>
      <w:r>
        <w:rPr>
          <w:spacing w:val="-10"/>
        </w:rPr>
        <w:t> </w:t>
      </w:r>
      <w:r>
        <w:rPr/>
        <w:t>Pains Matthew 24:6-8 (WEB)</w:t>
      </w:r>
      <w:r>
        <w:rPr>
          <w:b w:val="0"/>
        </w:rPr>
        <w:t>:</w:t>
      </w:r>
    </w:p>
    <w:p>
      <w:pPr>
        <w:pStyle w:val="ListParagraph"/>
        <w:numPr>
          <w:ilvl w:val="0"/>
          <w:numId w:val="31"/>
        </w:numPr>
        <w:tabs>
          <w:tab w:pos="1020" w:val="left" w:leader="none"/>
        </w:tabs>
        <w:spacing w:line="259" w:lineRule="auto" w:before="1" w:after="0"/>
        <w:ind w:left="840" w:right="793" w:firstLine="0"/>
        <w:jc w:val="left"/>
        <w:rPr>
          <w:b/>
          <w:sz w:val="24"/>
        </w:rPr>
      </w:pPr>
      <w:r>
        <w:rPr>
          <w:sz w:val="24"/>
        </w:rPr>
        <w:t>"You</w:t>
      </w:r>
      <w:r>
        <w:rPr>
          <w:spacing w:val="-4"/>
          <w:sz w:val="24"/>
        </w:rPr>
        <w:t> </w:t>
      </w:r>
      <w:r>
        <w:rPr>
          <w:sz w:val="24"/>
        </w:rPr>
        <w:t>will</w:t>
      </w:r>
      <w:r>
        <w:rPr>
          <w:spacing w:val="-4"/>
          <w:sz w:val="24"/>
        </w:rPr>
        <w:t> </w:t>
      </w:r>
      <w:r>
        <w:rPr>
          <w:sz w:val="24"/>
        </w:rPr>
        <w:t>hear</w:t>
      </w:r>
      <w:r>
        <w:rPr>
          <w:spacing w:val="-5"/>
          <w:sz w:val="24"/>
        </w:rPr>
        <w:t> </w:t>
      </w:r>
      <w:r>
        <w:rPr>
          <w:sz w:val="24"/>
        </w:rPr>
        <w:t>of</w:t>
      </w:r>
      <w:r>
        <w:rPr>
          <w:spacing w:val="-5"/>
          <w:sz w:val="24"/>
        </w:rPr>
        <w:t> </w:t>
      </w:r>
      <w:r>
        <w:rPr>
          <w:sz w:val="24"/>
        </w:rPr>
        <w:t>wars</w:t>
      </w:r>
      <w:r>
        <w:rPr>
          <w:spacing w:val="-2"/>
          <w:sz w:val="24"/>
        </w:rPr>
        <w:t> </w:t>
      </w:r>
      <w:r>
        <w:rPr>
          <w:sz w:val="24"/>
        </w:rPr>
        <w:t>and</w:t>
      </w:r>
      <w:r>
        <w:rPr>
          <w:spacing w:val="-4"/>
          <w:sz w:val="24"/>
        </w:rPr>
        <w:t> </w:t>
      </w:r>
      <w:r>
        <w:rPr>
          <w:sz w:val="24"/>
        </w:rPr>
        <w:t>rumors</w:t>
      </w:r>
      <w:r>
        <w:rPr>
          <w:spacing w:val="-4"/>
          <w:sz w:val="24"/>
        </w:rPr>
        <w:t> </w:t>
      </w:r>
      <w:r>
        <w:rPr>
          <w:sz w:val="24"/>
        </w:rPr>
        <w:t>of</w:t>
      </w:r>
      <w:r>
        <w:rPr>
          <w:spacing w:val="-5"/>
          <w:sz w:val="24"/>
        </w:rPr>
        <w:t> </w:t>
      </w:r>
      <w:r>
        <w:rPr>
          <w:sz w:val="24"/>
        </w:rPr>
        <w:t>wars.</w:t>
      </w:r>
      <w:r>
        <w:rPr>
          <w:spacing w:val="-4"/>
          <w:sz w:val="24"/>
        </w:rPr>
        <w:t> </w:t>
      </w:r>
      <w:r>
        <w:rPr>
          <w:sz w:val="24"/>
        </w:rPr>
        <w:t>See</w:t>
      </w:r>
      <w:r>
        <w:rPr>
          <w:spacing w:val="-5"/>
          <w:sz w:val="24"/>
        </w:rPr>
        <w:t> </w:t>
      </w:r>
      <w:r>
        <w:rPr>
          <w:sz w:val="24"/>
        </w:rPr>
        <w:t>that</w:t>
      </w:r>
      <w:r>
        <w:rPr>
          <w:spacing w:val="-4"/>
          <w:sz w:val="24"/>
        </w:rPr>
        <w:t> </w:t>
      </w:r>
      <w:r>
        <w:rPr>
          <w:sz w:val="24"/>
        </w:rPr>
        <w:t>you</w:t>
      </w:r>
      <w:r>
        <w:rPr>
          <w:spacing w:val="-4"/>
          <w:sz w:val="24"/>
        </w:rPr>
        <w:t> </w:t>
      </w:r>
      <w:r>
        <w:rPr>
          <w:sz w:val="24"/>
        </w:rPr>
        <w:t>aren't</w:t>
      </w:r>
      <w:r>
        <w:rPr>
          <w:spacing w:val="-4"/>
          <w:sz w:val="24"/>
        </w:rPr>
        <w:t> </w:t>
      </w:r>
      <w:r>
        <w:rPr>
          <w:sz w:val="24"/>
        </w:rPr>
        <w:t>troubled,</w:t>
      </w:r>
      <w:r>
        <w:rPr>
          <w:spacing w:val="-2"/>
          <w:sz w:val="24"/>
        </w:rPr>
        <w:t> </w:t>
      </w:r>
      <w:r>
        <w:rPr>
          <w:sz w:val="24"/>
        </w:rPr>
        <w:t>for</w:t>
      </w:r>
      <w:r>
        <w:rPr>
          <w:spacing w:val="-5"/>
          <w:sz w:val="24"/>
        </w:rPr>
        <w:t> </w:t>
      </w:r>
      <w:r>
        <w:rPr>
          <w:sz w:val="24"/>
        </w:rPr>
        <w:t>all</w:t>
      </w:r>
      <w:r>
        <w:rPr>
          <w:spacing w:val="-4"/>
          <w:sz w:val="24"/>
        </w:rPr>
        <w:t> </w:t>
      </w:r>
      <w:r>
        <w:rPr>
          <w:sz w:val="24"/>
        </w:rPr>
        <w:t>this must happen, but the end is not yet.</w:t>
      </w:r>
    </w:p>
    <w:p>
      <w:pPr>
        <w:pStyle w:val="ListParagraph"/>
        <w:numPr>
          <w:ilvl w:val="0"/>
          <w:numId w:val="31"/>
        </w:numPr>
        <w:tabs>
          <w:tab w:pos="1020" w:val="left" w:leader="none"/>
        </w:tabs>
        <w:spacing w:line="259" w:lineRule="auto" w:before="0" w:after="0"/>
        <w:ind w:left="840" w:right="739" w:firstLine="0"/>
        <w:jc w:val="left"/>
        <w:rPr>
          <w:b/>
          <w:sz w:val="24"/>
        </w:rPr>
      </w:pPr>
      <w:r>
        <w:rPr>
          <w:sz w:val="24"/>
        </w:rPr>
        <w:t>For</w:t>
      </w:r>
      <w:r>
        <w:rPr>
          <w:spacing w:val="-4"/>
          <w:sz w:val="24"/>
        </w:rPr>
        <w:t> </w:t>
      </w:r>
      <w:r>
        <w:rPr>
          <w:sz w:val="24"/>
        </w:rPr>
        <w:t>nation</w:t>
      </w:r>
      <w:r>
        <w:rPr>
          <w:spacing w:val="-3"/>
          <w:sz w:val="24"/>
        </w:rPr>
        <w:t> </w:t>
      </w:r>
      <w:r>
        <w:rPr>
          <w:sz w:val="24"/>
        </w:rPr>
        <w:t>will</w:t>
      </w:r>
      <w:r>
        <w:rPr>
          <w:spacing w:val="-3"/>
          <w:sz w:val="24"/>
        </w:rPr>
        <w:t> </w:t>
      </w:r>
      <w:r>
        <w:rPr>
          <w:sz w:val="24"/>
        </w:rPr>
        <w:t>rise</w:t>
      </w:r>
      <w:r>
        <w:rPr>
          <w:spacing w:val="-4"/>
          <w:sz w:val="24"/>
        </w:rPr>
        <w:t> </w:t>
      </w:r>
      <w:r>
        <w:rPr>
          <w:sz w:val="24"/>
        </w:rPr>
        <w:t>against</w:t>
      </w:r>
      <w:r>
        <w:rPr>
          <w:spacing w:val="-3"/>
          <w:sz w:val="24"/>
        </w:rPr>
        <w:t> </w:t>
      </w:r>
      <w:r>
        <w:rPr>
          <w:sz w:val="24"/>
        </w:rPr>
        <w:t>nation,</w:t>
      </w:r>
      <w:r>
        <w:rPr>
          <w:spacing w:val="-3"/>
          <w:sz w:val="24"/>
        </w:rPr>
        <w:t> </w:t>
      </w:r>
      <w:r>
        <w:rPr>
          <w:sz w:val="24"/>
        </w:rPr>
        <w:t>and</w:t>
      </w:r>
      <w:r>
        <w:rPr>
          <w:spacing w:val="-3"/>
          <w:sz w:val="24"/>
        </w:rPr>
        <w:t> </w:t>
      </w:r>
      <w:r>
        <w:rPr>
          <w:sz w:val="24"/>
        </w:rPr>
        <w:t>kingdom</w:t>
      </w:r>
      <w:r>
        <w:rPr>
          <w:spacing w:val="-5"/>
          <w:sz w:val="24"/>
        </w:rPr>
        <w:t> </w:t>
      </w:r>
      <w:r>
        <w:rPr>
          <w:sz w:val="24"/>
        </w:rPr>
        <w:t>against</w:t>
      </w:r>
      <w:r>
        <w:rPr>
          <w:spacing w:val="-3"/>
          <w:sz w:val="24"/>
        </w:rPr>
        <w:t> </w:t>
      </w:r>
      <w:r>
        <w:rPr>
          <w:sz w:val="24"/>
        </w:rPr>
        <w:t>kingdom;</w:t>
      </w:r>
      <w:r>
        <w:rPr>
          <w:spacing w:val="-3"/>
          <w:sz w:val="24"/>
        </w:rPr>
        <w:t> </w:t>
      </w:r>
      <w:r>
        <w:rPr>
          <w:sz w:val="24"/>
        </w:rPr>
        <w:t>and</w:t>
      </w:r>
      <w:r>
        <w:rPr>
          <w:spacing w:val="-3"/>
          <w:sz w:val="24"/>
        </w:rPr>
        <w:t> </w:t>
      </w:r>
      <w:r>
        <w:rPr>
          <w:sz w:val="24"/>
        </w:rPr>
        <w:t>there</w:t>
      </w:r>
      <w:r>
        <w:rPr>
          <w:spacing w:val="-4"/>
          <w:sz w:val="24"/>
        </w:rPr>
        <w:t> </w:t>
      </w:r>
      <w:r>
        <w:rPr>
          <w:sz w:val="24"/>
        </w:rPr>
        <w:t>will</w:t>
      </w:r>
      <w:r>
        <w:rPr>
          <w:spacing w:val="-3"/>
          <w:sz w:val="24"/>
        </w:rPr>
        <w:t> </w:t>
      </w:r>
      <w:r>
        <w:rPr>
          <w:sz w:val="24"/>
        </w:rPr>
        <w:t>be famines, plagues, and earthquakes in various places.</w:t>
      </w:r>
    </w:p>
    <w:p>
      <w:pPr>
        <w:pStyle w:val="ListParagraph"/>
        <w:numPr>
          <w:ilvl w:val="0"/>
          <w:numId w:val="31"/>
        </w:numPr>
        <w:tabs>
          <w:tab w:pos="1020" w:val="left" w:leader="none"/>
        </w:tabs>
        <w:spacing w:line="275" w:lineRule="exact" w:before="0" w:after="0"/>
        <w:ind w:left="1020" w:right="0" w:hanging="180"/>
        <w:jc w:val="left"/>
        <w:rPr>
          <w:b/>
          <w:sz w:val="24"/>
        </w:rPr>
      </w:pPr>
      <w:r>
        <w:rPr>
          <w:sz w:val="24"/>
        </w:rPr>
        <w:t>But</w:t>
      </w:r>
      <w:r>
        <w:rPr>
          <w:spacing w:val="-1"/>
          <w:sz w:val="24"/>
        </w:rPr>
        <w:t> </w:t>
      </w:r>
      <w:r>
        <w:rPr>
          <w:sz w:val="24"/>
        </w:rPr>
        <w:t>all</w:t>
      </w:r>
      <w:r>
        <w:rPr>
          <w:spacing w:val="-1"/>
          <w:sz w:val="24"/>
        </w:rPr>
        <w:t> </w:t>
      </w:r>
      <w:r>
        <w:rPr>
          <w:sz w:val="24"/>
        </w:rPr>
        <w:t>these</w:t>
      </w:r>
      <w:r>
        <w:rPr>
          <w:spacing w:val="-2"/>
          <w:sz w:val="24"/>
        </w:rPr>
        <w:t> </w:t>
      </w:r>
      <w:r>
        <w:rPr>
          <w:sz w:val="24"/>
        </w:rPr>
        <w:t>things</w:t>
      </w:r>
      <w:r>
        <w:rPr>
          <w:spacing w:val="-1"/>
          <w:sz w:val="24"/>
        </w:rPr>
        <w:t> </w:t>
      </w:r>
      <w:r>
        <w:rPr>
          <w:sz w:val="24"/>
        </w:rPr>
        <w:t>are the</w:t>
      </w:r>
      <w:r>
        <w:rPr>
          <w:spacing w:val="-2"/>
          <w:sz w:val="24"/>
        </w:rPr>
        <w:t> </w:t>
      </w:r>
      <w:r>
        <w:rPr>
          <w:sz w:val="24"/>
        </w:rPr>
        <w:t>beginning</w:t>
      </w:r>
      <w:r>
        <w:rPr>
          <w:spacing w:val="-1"/>
          <w:sz w:val="24"/>
        </w:rPr>
        <w:t> </w:t>
      </w:r>
      <w:r>
        <w:rPr>
          <w:sz w:val="24"/>
        </w:rPr>
        <w:t>of</w:t>
      </w:r>
      <w:r>
        <w:rPr>
          <w:spacing w:val="-2"/>
          <w:sz w:val="24"/>
        </w:rPr>
        <w:t> </w:t>
      </w:r>
      <w:r>
        <w:rPr>
          <w:sz w:val="24"/>
        </w:rPr>
        <w:t>birth </w:t>
      </w:r>
      <w:r>
        <w:rPr>
          <w:spacing w:val="-2"/>
          <w:sz w:val="24"/>
        </w:rPr>
        <w:t>pains."</w:t>
      </w:r>
    </w:p>
    <w:p>
      <w:pPr>
        <w:pStyle w:val="BodyText"/>
        <w:spacing w:before="25"/>
        <w:ind w:left="0"/>
      </w:pPr>
    </w:p>
    <w:p>
      <w:pPr>
        <w:pStyle w:val="BodyText"/>
        <w:spacing w:before="1"/>
      </w:pPr>
      <w:r>
        <w:rPr/>
        <w:t>These</w:t>
      </w:r>
      <w:r>
        <w:rPr>
          <w:spacing w:val="-2"/>
        </w:rPr>
        <w:t> </w:t>
      </w:r>
      <w:r>
        <w:rPr/>
        <w:t>events</w:t>
      </w:r>
      <w:r>
        <w:rPr>
          <w:spacing w:val="-1"/>
        </w:rPr>
        <w:t> </w:t>
      </w:r>
      <w:r>
        <w:rPr/>
        <w:t>signal the</w:t>
      </w:r>
      <w:r>
        <w:rPr>
          <w:spacing w:val="-2"/>
        </w:rPr>
        <w:t> </w:t>
      </w:r>
      <w:r>
        <w:rPr/>
        <w:t>beginning of</w:t>
      </w:r>
      <w:r>
        <w:rPr>
          <w:spacing w:val="-2"/>
        </w:rPr>
        <w:t> </w:t>
      </w:r>
      <w:r>
        <w:rPr/>
        <w:t>the</w:t>
      </w:r>
      <w:r>
        <w:rPr>
          <w:spacing w:val="-1"/>
        </w:rPr>
        <w:t> </w:t>
      </w:r>
      <w:r>
        <w:rPr/>
        <w:t>end</w:t>
      </w:r>
      <w:r>
        <w:rPr>
          <w:spacing w:val="-1"/>
        </w:rPr>
        <w:t> </w:t>
      </w:r>
      <w:r>
        <w:rPr/>
        <w:t>but</w:t>
      </w:r>
      <w:r>
        <w:rPr>
          <w:spacing w:val="-1"/>
        </w:rPr>
        <w:t> </w:t>
      </w:r>
      <w:r>
        <w:rPr/>
        <w:t>are</w:t>
      </w:r>
      <w:r>
        <w:rPr>
          <w:spacing w:val="-1"/>
        </w:rPr>
        <w:t> </w:t>
      </w:r>
      <w:r>
        <w:rPr/>
        <w:t>not</w:t>
      </w:r>
      <w:r>
        <w:rPr>
          <w:spacing w:val="-1"/>
        </w:rPr>
        <w:t> </w:t>
      </w:r>
      <w:r>
        <w:rPr/>
        <w:t>the</w:t>
      </w:r>
      <w:r>
        <w:rPr>
          <w:spacing w:val="-1"/>
        </w:rPr>
        <w:t> </w:t>
      </w:r>
      <w:r>
        <w:rPr/>
        <w:t>immediate</w:t>
      </w:r>
      <w:r>
        <w:rPr>
          <w:spacing w:val="-2"/>
        </w:rPr>
        <w:t> </w:t>
      </w:r>
      <w:r>
        <w:rPr/>
        <w:t>end</w:t>
      </w:r>
      <w:r>
        <w:rPr>
          <w:spacing w:val="2"/>
        </w:rPr>
        <w:t> </w:t>
      </w:r>
      <w:r>
        <w:rPr>
          <w:spacing w:val="-2"/>
        </w:rPr>
        <w:t>themselves.</w:t>
      </w:r>
    </w:p>
    <w:p>
      <w:pPr>
        <w:spacing w:after="0"/>
        <w:sectPr>
          <w:pgSz w:w="12240" w:h="15840"/>
          <w:pgMar w:header="0" w:footer="523" w:top="1380" w:bottom="720" w:left="1320" w:right="1160"/>
        </w:sectPr>
      </w:pPr>
    </w:p>
    <w:p>
      <w:pPr>
        <w:pStyle w:val="Heading2"/>
        <w:spacing w:line="504" w:lineRule="auto" w:before="79"/>
        <w:ind w:right="7189"/>
        <w:jc w:val="both"/>
        <w:rPr>
          <w:b w:val="0"/>
        </w:rPr>
      </w:pPr>
      <w:r>
        <w:rPr/>
        <w:t>Persecution</w:t>
      </w:r>
      <w:r>
        <w:rPr>
          <w:spacing w:val="-15"/>
        </w:rPr>
        <w:t> </w:t>
      </w:r>
      <w:r>
        <w:rPr/>
        <w:t>of</w:t>
      </w:r>
      <w:r>
        <w:rPr>
          <w:spacing w:val="-15"/>
        </w:rPr>
        <w:t> </w:t>
      </w:r>
      <w:r>
        <w:rPr/>
        <w:t>Believers Matthew 24:9 (WEB)</w:t>
      </w:r>
      <w:r>
        <w:rPr>
          <w:b w:val="0"/>
        </w:rPr>
        <w:t>:</w:t>
      </w:r>
    </w:p>
    <w:p>
      <w:pPr>
        <w:pStyle w:val="ListParagraph"/>
        <w:numPr>
          <w:ilvl w:val="0"/>
          <w:numId w:val="31"/>
        </w:numPr>
        <w:tabs>
          <w:tab w:pos="1020" w:val="left" w:leader="none"/>
        </w:tabs>
        <w:spacing w:line="259" w:lineRule="auto" w:before="0" w:after="0"/>
        <w:ind w:left="840" w:right="407" w:firstLine="0"/>
        <w:jc w:val="left"/>
        <w:rPr>
          <w:b/>
          <w:sz w:val="24"/>
        </w:rPr>
      </w:pPr>
      <w:r>
        <w:rPr>
          <w:sz w:val="24"/>
        </w:rPr>
        <w:t>"Then</w:t>
      </w:r>
      <w:r>
        <w:rPr>
          <w:spacing w:val="-4"/>
          <w:sz w:val="24"/>
        </w:rPr>
        <w:t> </w:t>
      </w:r>
      <w:r>
        <w:rPr>
          <w:sz w:val="24"/>
        </w:rPr>
        <w:t>they</w:t>
      </w:r>
      <w:r>
        <w:rPr>
          <w:spacing w:val="-4"/>
          <w:sz w:val="24"/>
        </w:rPr>
        <w:t> </w:t>
      </w:r>
      <w:r>
        <w:rPr>
          <w:sz w:val="24"/>
        </w:rPr>
        <w:t>will</w:t>
      </w:r>
      <w:r>
        <w:rPr>
          <w:spacing w:val="-4"/>
          <w:sz w:val="24"/>
        </w:rPr>
        <w:t> </w:t>
      </w:r>
      <w:r>
        <w:rPr>
          <w:sz w:val="24"/>
        </w:rPr>
        <w:t>deliver</w:t>
      </w:r>
      <w:r>
        <w:rPr>
          <w:spacing w:val="-3"/>
          <w:sz w:val="24"/>
        </w:rPr>
        <w:t> </w:t>
      </w:r>
      <w:r>
        <w:rPr>
          <w:sz w:val="24"/>
        </w:rPr>
        <w:t>you</w:t>
      </w:r>
      <w:r>
        <w:rPr>
          <w:spacing w:val="-4"/>
          <w:sz w:val="24"/>
        </w:rPr>
        <w:t> </w:t>
      </w:r>
      <w:r>
        <w:rPr>
          <w:sz w:val="24"/>
        </w:rPr>
        <w:t>up</w:t>
      </w:r>
      <w:r>
        <w:rPr>
          <w:spacing w:val="-4"/>
          <w:sz w:val="24"/>
        </w:rPr>
        <w:t> </w:t>
      </w:r>
      <w:r>
        <w:rPr>
          <w:sz w:val="24"/>
        </w:rPr>
        <w:t>to</w:t>
      </w:r>
      <w:r>
        <w:rPr>
          <w:spacing w:val="-4"/>
          <w:sz w:val="24"/>
        </w:rPr>
        <w:t> </w:t>
      </w:r>
      <w:r>
        <w:rPr>
          <w:sz w:val="24"/>
        </w:rPr>
        <w:t>oppression</w:t>
      </w:r>
      <w:r>
        <w:rPr>
          <w:spacing w:val="-4"/>
          <w:sz w:val="24"/>
        </w:rPr>
        <w:t> </w:t>
      </w:r>
      <w:r>
        <w:rPr>
          <w:sz w:val="24"/>
        </w:rPr>
        <w:t>and</w:t>
      </w:r>
      <w:r>
        <w:rPr>
          <w:spacing w:val="-4"/>
          <w:sz w:val="24"/>
        </w:rPr>
        <w:t> </w:t>
      </w:r>
      <w:r>
        <w:rPr>
          <w:sz w:val="24"/>
        </w:rPr>
        <w:t>will</w:t>
      </w:r>
      <w:r>
        <w:rPr>
          <w:spacing w:val="-4"/>
          <w:sz w:val="24"/>
        </w:rPr>
        <w:t> </w:t>
      </w:r>
      <w:r>
        <w:rPr>
          <w:sz w:val="24"/>
        </w:rPr>
        <w:t>kill</w:t>
      </w:r>
      <w:r>
        <w:rPr>
          <w:spacing w:val="-4"/>
          <w:sz w:val="24"/>
        </w:rPr>
        <w:t> </w:t>
      </w:r>
      <w:r>
        <w:rPr>
          <w:sz w:val="24"/>
        </w:rPr>
        <w:t>you.</w:t>
      </w:r>
      <w:r>
        <w:rPr>
          <w:spacing w:val="-13"/>
          <w:sz w:val="24"/>
        </w:rPr>
        <w:t> </w:t>
      </w:r>
      <w:r>
        <w:rPr>
          <w:sz w:val="24"/>
        </w:rPr>
        <w:t>You</w:t>
      </w:r>
      <w:r>
        <w:rPr>
          <w:spacing w:val="-4"/>
          <w:sz w:val="24"/>
        </w:rPr>
        <w:t> </w:t>
      </w:r>
      <w:r>
        <w:rPr>
          <w:sz w:val="24"/>
        </w:rPr>
        <w:t>will</w:t>
      </w:r>
      <w:r>
        <w:rPr>
          <w:spacing w:val="-6"/>
          <w:sz w:val="24"/>
        </w:rPr>
        <w:t> </w:t>
      </w:r>
      <w:r>
        <w:rPr>
          <w:sz w:val="24"/>
        </w:rPr>
        <w:t>be</w:t>
      </w:r>
      <w:r>
        <w:rPr>
          <w:spacing w:val="-5"/>
          <w:sz w:val="24"/>
        </w:rPr>
        <w:t> </w:t>
      </w:r>
      <w:r>
        <w:rPr>
          <w:sz w:val="24"/>
        </w:rPr>
        <w:t>hated</w:t>
      </w:r>
      <w:r>
        <w:rPr>
          <w:spacing w:val="-4"/>
          <w:sz w:val="24"/>
        </w:rPr>
        <w:t> </w:t>
      </w:r>
      <w:r>
        <w:rPr>
          <w:sz w:val="24"/>
        </w:rPr>
        <w:t>by</w:t>
      </w:r>
      <w:r>
        <w:rPr>
          <w:spacing w:val="-4"/>
          <w:sz w:val="24"/>
        </w:rPr>
        <w:t> </w:t>
      </w:r>
      <w:r>
        <w:rPr>
          <w:sz w:val="24"/>
        </w:rPr>
        <w:t>all of the nations for my name's sake."</w:t>
      </w:r>
    </w:p>
    <w:p>
      <w:pPr>
        <w:pStyle w:val="BodyText"/>
        <w:spacing w:line="259" w:lineRule="auto" w:before="275"/>
        <w:ind w:left="119" w:right="541"/>
        <w:jc w:val="both"/>
      </w:pPr>
      <w:r>
        <w:rPr/>
        <w:t>This</w:t>
      </w:r>
      <w:r>
        <w:rPr>
          <w:spacing w:val="-4"/>
        </w:rPr>
        <w:t> </w:t>
      </w:r>
      <w:r>
        <w:rPr/>
        <w:t>persecution</w:t>
      </w:r>
      <w:r>
        <w:rPr>
          <w:spacing w:val="-4"/>
        </w:rPr>
        <w:t> </w:t>
      </w:r>
      <w:r>
        <w:rPr/>
        <w:t>occurs</w:t>
      </w:r>
      <w:r>
        <w:rPr>
          <w:spacing w:val="-4"/>
        </w:rPr>
        <w:t> </w:t>
      </w:r>
      <w:r>
        <w:rPr/>
        <w:t>in</w:t>
      </w:r>
      <w:r>
        <w:rPr>
          <w:spacing w:val="-4"/>
        </w:rPr>
        <w:t> </w:t>
      </w:r>
      <w:r>
        <w:rPr/>
        <w:t>two</w:t>
      </w:r>
      <w:r>
        <w:rPr>
          <w:spacing w:val="-4"/>
        </w:rPr>
        <w:t> </w:t>
      </w:r>
      <w:r>
        <w:rPr/>
        <w:t>time</w:t>
      </w:r>
      <w:r>
        <w:rPr>
          <w:spacing w:val="-5"/>
        </w:rPr>
        <w:t> </w:t>
      </w:r>
      <w:r>
        <w:rPr/>
        <w:t>periods</w:t>
      </w:r>
      <w:r>
        <w:rPr>
          <w:spacing w:val="-4"/>
        </w:rPr>
        <w:t> </w:t>
      </w:r>
      <w:r>
        <w:rPr/>
        <w:t>(see</w:t>
      </w:r>
      <w:r>
        <w:rPr>
          <w:spacing w:val="-3"/>
        </w:rPr>
        <w:t> </w:t>
      </w:r>
      <w:r>
        <w:rPr>
          <w:b/>
        </w:rPr>
        <w:t>Revelation</w:t>
      </w:r>
      <w:r>
        <w:rPr>
          <w:b/>
          <w:spacing w:val="-4"/>
        </w:rPr>
        <w:t> </w:t>
      </w:r>
      <w:r>
        <w:rPr>
          <w:b/>
        </w:rPr>
        <w:t>11:3</w:t>
      </w:r>
      <w:r>
        <w:rPr/>
        <w:t>).</w:t>
      </w:r>
      <w:r>
        <w:rPr>
          <w:spacing w:val="-4"/>
        </w:rPr>
        <w:t> </w:t>
      </w:r>
      <w:r>
        <w:rPr/>
        <w:t>Many</w:t>
      </w:r>
      <w:r>
        <w:rPr>
          <w:spacing w:val="-2"/>
        </w:rPr>
        <w:t> </w:t>
      </w:r>
      <w:r>
        <w:rPr/>
        <w:t>may</w:t>
      </w:r>
      <w:r>
        <w:rPr>
          <w:spacing w:val="-4"/>
        </w:rPr>
        <w:t> </w:t>
      </w:r>
      <w:r>
        <w:rPr/>
        <w:t>believe</w:t>
      </w:r>
      <w:r>
        <w:rPr>
          <w:spacing w:val="-5"/>
        </w:rPr>
        <w:t> </w:t>
      </w:r>
      <w:r>
        <w:rPr/>
        <w:t>they</w:t>
      </w:r>
      <w:r>
        <w:rPr>
          <w:spacing w:val="-2"/>
        </w:rPr>
        <w:t> </w:t>
      </w:r>
      <w:r>
        <w:rPr/>
        <w:t>are serving God, but they might be following human teachings rather than sincerely doing what is right (compare </w:t>
      </w:r>
      <w:r>
        <w:rPr>
          <w:b/>
        </w:rPr>
        <w:t>Matthew 25:31-46</w:t>
      </w:r>
      <w:r>
        <w:rPr/>
        <w:t>).</w:t>
      </w:r>
    </w:p>
    <w:p>
      <w:pPr>
        <w:pStyle w:val="BodyText"/>
        <w:spacing w:before="3"/>
        <w:ind w:left="0"/>
      </w:pPr>
    </w:p>
    <w:p>
      <w:pPr>
        <w:pStyle w:val="Heading2"/>
        <w:spacing w:line="504" w:lineRule="auto"/>
        <w:ind w:left="119" w:right="7252"/>
        <w:jc w:val="both"/>
        <w:rPr>
          <w:b w:val="0"/>
        </w:rPr>
      </w:pPr>
      <w:r>
        <w:rPr/>
        <w:t>Betrayal and Hatred Matthew</w:t>
      </w:r>
      <w:r>
        <w:rPr>
          <w:spacing w:val="-3"/>
        </w:rPr>
        <w:t> </w:t>
      </w:r>
      <w:r>
        <w:rPr/>
        <w:t>24:10</w:t>
      </w:r>
      <w:r>
        <w:rPr>
          <w:spacing w:val="-1"/>
        </w:rPr>
        <w:t> </w:t>
      </w:r>
      <w:r>
        <w:rPr>
          <w:spacing w:val="-2"/>
        </w:rPr>
        <w:t>(WEB)</w:t>
      </w:r>
      <w:r>
        <w:rPr>
          <w:b w:val="0"/>
          <w:spacing w:val="-2"/>
        </w:rPr>
        <w:t>:</w:t>
      </w:r>
    </w:p>
    <w:p>
      <w:pPr>
        <w:pStyle w:val="ListParagraph"/>
        <w:numPr>
          <w:ilvl w:val="0"/>
          <w:numId w:val="31"/>
        </w:numPr>
        <w:tabs>
          <w:tab w:pos="1139" w:val="left" w:leader="none"/>
        </w:tabs>
        <w:spacing w:line="501" w:lineRule="auto" w:before="0" w:after="0"/>
        <w:ind w:left="119" w:right="496" w:firstLine="720"/>
        <w:jc w:val="left"/>
        <w:rPr>
          <w:b/>
          <w:sz w:val="24"/>
        </w:rPr>
      </w:pPr>
      <w:r>
        <w:rPr>
          <w:sz w:val="24"/>
        </w:rPr>
        <w:t>"Then</w:t>
      </w:r>
      <w:r>
        <w:rPr>
          <w:spacing w:val="-4"/>
          <w:sz w:val="24"/>
        </w:rPr>
        <w:t> </w:t>
      </w:r>
      <w:r>
        <w:rPr>
          <w:sz w:val="24"/>
        </w:rPr>
        <w:t>many</w:t>
      </w:r>
      <w:r>
        <w:rPr>
          <w:spacing w:val="-4"/>
          <w:sz w:val="24"/>
        </w:rPr>
        <w:t> </w:t>
      </w:r>
      <w:r>
        <w:rPr>
          <w:sz w:val="24"/>
        </w:rPr>
        <w:t>will</w:t>
      </w:r>
      <w:r>
        <w:rPr>
          <w:spacing w:val="-4"/>
          <w:sz w:val="24"/>
        </w:rPr>
        <w:t> </w:t>
      </w:r>
      <w:r>
        <w:rPr>
          <w:sz w:val="24"/>
        </w:rPr>
        <w:t>stumble</w:t>
      </w:r>
      <w:r>
        <w:rPr>
          <w:spacing w:val="-5"/>
          <w:sz w:val="24"/>
        </w:rPr>
        <w:t> </w:t>
      </w:r>
      <w:r>
        <w:rPr>
          <w:sz w:val="24"/>
        </w:rPr>
        <w:t>and</w:t>
      </w:r>
      <w:r>
        <w:rPr>
          <w:spacing w:val="-4"/>
          <w:sz w:val="24"/>
        </w:rPr>
        <w:t> </w:t>
      </w:r>
      <w:r>
        <w:rPr>
          <w:sz w:val="24"/>
        </w:rPr>
        <w:t>will</w:t>
      </w:r>
      <w:r>
        <w:rPr>
          <w:spacing w:val="-4"/>
          <w:sz w:val="24"/>
        </w:rPr>
        <w:t> </w:t>
      </w:r>
      <w:r>
        <w:rPr>
          <w:sz w:val="24"/>
        </w:rPr>
        <w:t>deliver</w:t>
      </w:r>
      <w:r>
        <w:rPr>
          <w:spacing w:val="-5"/>
          <w:sz w:val="24"/>
        </w:rPr>
        <w:t> </w:t>
      </w:r>
      <w:r>
        <w:rPr>
          <w:sz w:val="24"/>
        </w:rPr>
        <w:t>up</w:t>
      </w:r>
      <w:r>
        <w:rPr>
          <w:spacing w:val="-4"/>
          <w:sz w:val="24"/>
        </w:rPr>
        <w:t> </w:t>
      </w:r>
      <w:r>
        <w:rPr>
          <w:sz w:val="24"/>
        </w:rPr>
        <w:t>one</w:t>
      </w:r>
      <w:r>
        <w:rPr>
          <w:spacing w:val="-5"/>
          <w:sz w:val="24"/>
        </w:rPr>
        <w:t> </w:t>
      </w:r>
      <w:r>
        <w:rPr>
          <w:sz w:val="24"/>
        </w:rPr>
        <w:t>another</w:t>
      </w:r>
      <w:r>
        <w:rPr>
          <w:spacing w:val="-3"/>
          <w:sz w:val="24"/>
        </w:rPr>
        <w:t> </w:t>
      </w:r>
      <w:r>
        <w:rPr>
          <w:sz w:val="24"/>
        </w:rPr>
        <w:t>and</w:t>
      </w:r>
      <w:r>
        <w:rPr>
          <w:spacing w:val="-4"/>
          <w:sz w:val="24"/>
        </w:rPr>
        <w:t> </w:t>
      </w:r>
      <w:r>
        <w:rPr>
          <w:sz w:val="24"/>
        </w:rPr>
        <w:t>will</w:t>
      </w:r>
      <w:r>
        <w:rPr>
          <w:spacing w:val="-4"/>
          <w:sz w:val="24"/>
        </w:rPr>
        <w:t> </w:t>
      </w:r>
      <w:r>
        <w:rPr>
          <w:sz w:val="24"/>
        </w:rPr>
        <w:t>hate</w:t>
      </w:r>
      <w:r>
        <w:rPr>
          <w:spacing w:val="-3"/>
          <w:sz w:val="24"/>
        </w:rPr>
        <w:t> </w:t>
      </w:r>
      <w:r>
        <w:rPr>
          <w:sz w:val="24"/>
        </w:rPr>
        <w:t>one</w:t>
      </w:r>
      <w:r>
        <w:rPr>
          <w:spacing w:val="-5"/>
          <w:sz w:val="24"/>
        </w:rPr>
        <w:t> </w:t>
      </w:r>
      <w:r>
        <w:rPr>
          <w:sz w:val="24"/>
        </w:rPr>
        <w:t>another." This fulfills prophecies like </w:t>
      </w:r>
      <w:r>
        <w:rPr>
          <w:b/>
          <w:sz w:val="24"/>
        </w:rPr>
        <w:t>Isaiah 3:4</w:t>
      </w:r>
      <w:r>
        <w:rPr>
          <w:sz w:val="24"/>
        </w:rPr>
        <w:t>, </w:t>
      </w:r>
      <w:r>
        <w:rPr>
          <w:b/>
          <w:sz w:val="24"/>
        </w:rPr>
        <w:t>Jeremiah 13:14</w:t>
      </w:r>
      <w:r>
        <w:rPr>
          <w:sz w:val="24"/>
        </w:rPr>
        <w:t>, </w:t>
      </w:r>
      <w:r>
        <w:rPr>
          <w:b/>
          <w:sz w:val="24"/>
        </w:rPr>
        <w:t>Daniel 11:33-35</w:t>
      </w:r>
      <w:r>
        <w:rPr>
          <w:sz w:val="24"/>
        </w:rPr>
        <w:t>, and </w:t>
      </w:r>
      <w:r>
        <w:rPr>
          <w:b/>
          <w:sz w:val="24"/>
        </w:rPr>
        <w:t>Daniel 12:10</w:t>
      </w:r>
      <w:r>
        <w:rPr>
          <w:sz w:val="24"/>
        </w:rPr>
        <w:t>. </w:t>
      </w:r>
      <w:r>
        <w:rPr>
          <w:b/>
          <w:sz w:val="24"/>
        </w:rPr>
        <w:t>Rise of False Prophets</w:t>
      </w:r>
    </w:p>
    <w:p>
      <w:pPr>
        <w:pStyle w:val="Heading2"/>
        <w:spacing w:before="1"/>
        <w:ind w:left="119"/>
        <w:jc w:val="both"/>
        <w:rPr>
          <w:b w:val="0"/>
        </w:rPr>
      </w:pPr>
      <w:r>
        <w:rPr/>
        <w:t>Matthew</w:t>
      </w:r>
      <w:r>
        <w:rPr>
          <w:spacing w:val="-11"/>
        </w:rPr>
        <w:t> </w:t>
      </w:r>
      <w:r>
        <w:rPr/>
        <w:t>24:11-12</w:t>
      </w:r>
      <w:r>
        <w:rPr>
          <w:spacing w:val="-7"/>
        </w:rPr>
        <w:t> </w:t>
      </w:r>
      <w:r>
        <w:rPr>
          <w:spacing w:val="-2"/>
        </w:rPr>
        <w:t>(WEB)</w:t>
      </w:r>
      <w:r>
        <w:rPr>
          <w:b w:val="0"/>
          <w:spacing w:val="-2"/>
        </w:rPr>
        <w:t>:</w:t>
      </w:r>
    </w:p>
    <w:p>
      <w:pPr>
        <w:pStyle w:val="BodyText"/>
        <w:spacing w:before="26"/>
        <w:ind w:left="0"/>
      </w:pPr>
    </w:p>
    <w:p>
      <w:pPr>
        <w:pStyle w:val="ListParagraph"/>
        <w:numPr>
          <w:ilvl w:val="0"/>
          <w:numId w:val="31"/>
        </w:numPr>
        <w:tabs>
          <w:tab w:pos="1124" w:val="left" w:leader="none"/>
        </w:tabs>
        <w:spacing w:line="240" w:lineRule="auto" w:before="0" w:after="0"/>
        <w:ind w:left="1124" w:right="0" w:hanging="285"/>
        <w:jc w:val="left"/>
        <w:rPr>
          <w:b/>
          <w:sz w:val="24"/>
        </w:rPr>
      </w:pPr>
      <w:r>
        <w:rPr>
          <w:sz w:val="24"/>
        </w:rPr>
        <w:t>"Many</w:t>
      </w:r>
      <w:r>
        <w:rPr>
          <w:spacing w:val="-3"/>
          <w:sz w:val="24"/>
        </w:rPr>
        <w:t> </w:t>
      </w:r>
      <w:r>
        <w:rPr>
          <w:sz w:val="24"/>
        </w:rPr>
        <w:t>false</w:t>
      </w:r>
      <w:r>
        <w:rPr>
          <w:spacing w:val="-2"/>
          <w:sz w:val="24"/>
        </w:rPr>
        <w:t> </w:t>
      </w:r>
      <w:r>
        <w:rPr>
          <w:sz w:val="24"/>
        </w:rPr>
        <w:t>prophets will</w:t>
      </w:r>
      <w:r>
        <w:rPr>
          <w:spacing w:val="-1"/>
          <w:sz w:val="24"/>
        </w:rPr>
        <w:t> </w:t>
      </w:r>
      <w:r>
        <w:rPr>
          <w:sz w:val="24"/>
        </w:rPr>
        <w:t>arise</w:t>
      </w:r>
      <w:r>
        <w:rPr>
          <w:spacing w:val="-1"/>
          <w:sz w:val="24"/>
        </w:rPr>
        <w:t> </w:t>
      </w:r>
      <w:r>
        <w:rPr>
          <w:sz w:val="24"/>
        </w:rPr>
        <w:t>and</w:t>
      </w:r>
      <w:r>
        <w:rPr>
          <w:spacing w:val="-1"/>
          <w:sz w:val="24"/>
        </w:rPr>
        <w:t> </w:t>
      </w:r>
      <w:r>
        <w:rPr>
          <w:sz w:val="24"/>
        </w:rPr>
        <w:t>will</w:t>
      </w:r>
      <w:r>
        <w:rPr>
          <w:spacing w:val="-1"/>
          <w:sz w:val="24"/>
        </w:rPr>
        <w:t> </w:t>
      </w:r>
      <w:r>
        <w:rPr>
          <w:sz w:val="24"/>
        </w:rPr>
        <w:t>lead</w:t>
      </w:r>
      <w:r>
        <w:rPr>
          <w:spacing w:val="-1"/>
          <w:sz w:val="24"/>
        </w:rPr>
        <w:t> </w:t>
      </w:r>
      <w:r>
        <w:rPr>
          <w:sz w:val="24"/>
        </w:rPr>
        <w:t>many</w:t>
      </w:r>
      <w:r>
        <w:rPr>
          <w:spacing w:val="-1"/>
          <w:sz w:val="24"/>
        </w:rPr>
        <w:t> </w:t>
      </w:r>
      <w:r>
        <w:rPr>
          <w:spacing w:val="-2"/>
          <w:sz w:val="24"/>
        </w:rPr>
        <w:t>astray.</w:t>
      </w:r>
    </w:p>
    <w:p>
      <w:pPr>
        <w:pStyle w:val="ListParagraph"/>
        <w:numPr>
          <w:ilvl w:val="0"/>
          <w:numId w:val="31"/>
        </w:numPr>
        <w:tabs>
          <w:tab w:pos="1140" w:val="left" w:leader="none"/>
        </w:tabs>
        <w:spacing w:line="240" w:lineRule="auto" w:before="22" w:after="0"/>
        <w:ind w:left="1140" w:right="0" w:hanging="300"/>
        <w:jc w:val="left"/>
        <w:rPr>
          <w:b/>
          <w:sz w:val="24"/>
        </w:rPr>
      </w:pPr>
      <w:r>
        <w:rPr>
          <w:sz w:val="24"/>
        </w:rPr>
        <w:t>Because</w:t>
      </w:r>
      <w:r>
        <w:rPr>
          <w:spacing w:val="-4"/>
          <w:sz w:val="24"/>
        </w:rPr>
        <w:t> </w:t>
      </w:r>
      <w:r>
        <w:rPr>
          <w:sz w:val="24"/>
        </w:rPr>
        <w:t>iniquity</w:t>
      </w:r>
      <w:r>
        <w:rPr>
          <w:spacing w:val="-1"/>
          <w:sz w:val="24"/>
        </w:rPr>
        <w:t> </w:t>
      </w:r>
      <w:r>
        <w:rPr>
          <w:sz w:val="24"/>
        </w:rPr>
        <w:t>will</w:t>
      </w:r>
      <w:r>
        <w:rPr>
          <w:spacing w:val="-1"/>
          <w:sz w:val="24"/>
        </w:rPr>
        <w:t> </w:t>
      </w:r>
      <w:r>
        <w:rPr>
          <w:sz w:val="24"/>
        </w:rPr>
        <w:t>be</w:t>
      </w:r>
      <w:r>
        <w:rPr>
          <w:spacing w:val="-2"/>
          <w:sz w:val="24"/>
        </w:rPr>
        <w:t> </w:t>
      </w:r>
      <w:r>
        <w:rPr>
          <w:sz w:val="24"/>
        </w:rPr>
        <w:t>multiplied,</w:t>
      </w:r>
      <w:r>
        <w:rPr>
          <w:spacing w:val="-1"/>
          <w:sz w:val="24"/>
        </w:rPr>
        <w:t> </w:t>
      </w:r>
      <w:r>
        <w:rPr>
          <w:sz w:val="24"/>
        </w:rPr>
        <w:t>the</w:t>
      </w:r>
      <w:r>
        <w:rPr>
          <w:spacing w:val="-2"/>
          <w:sz w:val="24"/>
        </w:rPr>
        <w:t> </w:t>
      </w:r>
      <w:r>
        <w:rPr>
          <w:sz w:val="24"/>
        </w:rPr>
        <w:t>love</w:t>
      </w:r>
      <w:r>
        <w:rPr>
          <w:spacing w:val="-2"/>
          <w:sz w:val="24"/>
        </w:rPr>
        <w:t> </w:t>
      </w:r>
      <w:r>
        <w:rPr>
          <w:sz w:val="24"/>
        </w:rPr>
        <w:t>of</w:t>
      </w:r>
      <w:r>
        <w:rPr>
          <w:spacing w:val="-2"/>
          <w:sz w:val="24"/>
        </w:rPr>
        <w:t> </w:t>
      </w:r>
      <w:r>
        <w:rPr>
          <w:sz w:val="24"/>
        </w:rPr>
        <w:t>many</w:t>
      </w:r>
      <w:r>
        <w:rPr>
          <w:spacing w:val="-1"/>
          <w:sz w:val="24"/>
        </w:rPr>
        <w:t> </w:t>
      </w:r>
      <w:r>
        <w:rPr>
          <w:sz w:val="24"/>
        </w:rPr>
        <w:t>will</w:t>
      </w:r>
      <w:r>
        <w:rPr>
          <w:spacing w:val="-1"/>
          <w:sz w:val="24"/>
        </w:rPr>
        <w:t> </w:t>
      </w:r>
      <w:r>
        <w:rPr>
          <w:sz w:val="24"/>
        </w:rPr>
        <w:t>grow</w:t>
      </w:r>
      <w:r>
        <w:rPr>
          <w:spacing w:val="-1"/>
          <w:sz w:val="24"/>
        </w:rPr>
        <w:t> </w:t>
      </w:r>
      <w:r>
        <w:rPr>
          <w:spacing w:val="-2"/>
          <w:sz w:val="24"/>
        </w:rPr>
        <w:t>cold."</w:t>
      </w:r>
    </w:p>
    <w:p>
      <w:pPr>
        <w:pStyle w:val="BodyText"/>
        <w:spacing w:before="26"/>
        <w:ind w:left="0"/>
      </w:pPr>
    </w:p>
    <w:p>
      <w:pPr>
        <w:pStyle w:val="BodyText"/>
        <w:spacing w:line="259" w:lineRule="auto"/>
        <w:ind w:right="417"/>
      </w:pPr>
      <w:r>
        <w:rPr/>
        <w:t>This</w:t>
      </w:r>
      <w:r>
        <w:rPr>
          <w:spacing w:val="-3"/>
        </w:rPr>
        <w:t> </w:t>
      </w:r>
      <w:r>
        <w:rPr/>
        <w:t>"lawlessness"</w:t>
      </w:r>
      <w:r>
        <w:rPr>
          <w:spacing w:val="-3"/>
        </w:rPr>
        <w:t> </w:t>
      </w:r>
      <w:r>
        <w:rPr/>
        <w:t>refers</w:t>
      </w:r>
      <w:r>
        <w:rPr>
          <w:spacing w:val="-1"/>
        </w:rPr>
        <w:t> </w:t>
      </w:r>
      <w:r>
        <w:rPr/>
        <w:t>to</w:t>
      </w:r>
      <w:r>
        <w:rPr>
          <w:spacing w:val="-3"/>
        </w:rPr>
        <w:t> </w:t>
      </w:r>
      <w:r>
        <w:rPr/>
        <w:t>those</w:t>
      </w:r>
      <w:r>
        <w:rPr>
          <w:spacing w:val="-4"/>
        </w:rPr>
        <w:t> </w:t>
      </w:r>
      <w:r>
        <w:rPr/>
        <w:t>acting</w:t>
      </w:r>
      <w:r>
        <w:rPr>
          <w:spacing w:val="-3"/>
        </w:rPr>
        <w:t> </w:t>
      </w:r>
      <w:r>
        <w:rPr/>
        <w:t>wickedly</w:t>
      </w:r>
      <w:r>
        <w:rPr>
          <w:spacing w:val="-1"/>
        </w:rPr>
        <w:t> </w:t>
      </w:r>
      <w:r>
        <w:rPr/>
        <w:t>against</w:t>
      </w:r>
      <w:r>
        <w:rPr>
          <w:spacing w:val="-3"/>
        </w:rPr>
        <w:t> </w:t>
      </w:r>
      <w:r>
        <w:rPr/>
        <w:t>those</w:t>
      </w:r>
      <w:r>
        <w:rPr>
          <w:spacing w:val="-4"/>
        </w:rPr>
        <w:t> </w:t>
      </w:r>
      <w:r>
        <w:rPr/>
        <w:t>striving</w:t>
      </w:r>
      <w:r>
        <w:rPr>
          <w:spacing w:val="-3"/>
        </w:rPr>
        <w:t> </w:t>
      </w:r>
      <w:r>
        <w:rPr/>
        <w:t>for</w:t>
      </w:r>
      <w:r>
        <w:rPr>
          <w:spacing w:val="-2"/>
        </w:rPr>
        <w:t> </w:t>
      </w:r>
      <w:r>
        <w:rPr/>
        <w:t>righteousness.</w:t>
      </w:r>
      <w:r>
        <w:rPr>
          <w:spacing w:val="-3"/>
        </w:rPr>
        <w:t> </w:t>
      </w:r>
      <w:r>
        <w:rPr/>
        <w:t>Such actions will be led by the anti-Christ, also known as the "abomination" and the "king of the north"</w:t>
      </w:r>
      <w:r>
        <w:rPr>
          <w:spacing w:val="-4"/>
        </w:rPr>
        <w:t> </w:t>
      </w:r>
      <w:r>
        <w:rPr/>
        <w:t>in</w:t>
      </w:r>
      <w:r>
        <w:rPr>
          <w:spacing w:val="-4"/>
        </w:rPr>
        <w:t> </w:t>
      </w:r>
      <w:r>
        <w:rPr/>
        <w:t>our</w:t>
      </w:r>
      <w:r>
        <w:rPr>
          <w:spacing w:val="-5"/>
        </w:rPr>
        <w:t> </w:t>
      </w:r>
      <w:r>
        <w:rPr/>
        <w:t>time.</w:t>
      </w:r>
      <w:r>
        <w:rPr>
          <w:spacing w:val="-4"/>
        </w:rPr>
        <w:t> </w:t>
      </w:r>
      <w:r>
        <w:rPr/>
        <w:t>Jesus</w:t>
      </w:r>
      <w:r>
        <w:rPr>
          <w:spacing w:val="-4"/>
        </w:rPr>
        <w:t> </w:t>
      </w:r>
      <w:r>
        <w:rPr/>
        <w:t>and</w:t>
      </w:r>
      <w:r>
        <w:rPr>
          <w:spacing w:val="-4"/>
        </w:rPr>
        <w:t> </w:t>
      </w:r>
      <w:r>
        <w:rPr/>
        <w:t>his</w:t>
      </w:r>
      <w:r>
        <w:rPr>
          <w:spacing w:val="-4"/>
        </w:rPr>
        <w:t> </w:t>
      </w:r>
      <w:r>
        <w:rPr/>
        <w:t>disciples</w:t>
      </w:r>
      <w:r>
        <w:rPr>
          <w:spacing w:val="-4"/>
        </w:rPr>
        <w:t> </w:t>
      </w:r>
      <w:r>
        <w:rPr/>
        <w:t>experienced</w:t>
      </w:r>
      <w:r>
        <w:rPr>
          <w:spacing w:val="-4"/>
        </w:rPr>
        <w:t> </w:t>
      </w:r>
      <w:r>
        <w:rPr/>
        <w:t>similar</w:t>
      </w:r>
      <w:r>
        <w:rPr>
          <w:spacing w:val="-5"/>
        </w:rPr>
        <w:t> </w:t>
      </w:r>
      <w:r>
        <w:rPr/>
        <w:t>lawlessness</w:t>
      </w:r>
      <w:r>
        <w:rPr>
          <w:spacing w:val="-2"/>
        </w:rPr>
        <w:t> </w:t>
      </w:r>
      <w:r>
        <w:rPr/>
        <w:t>from</w:t>
      </w:r>
      <w:r>
        <w:rPr>
          <w:spacing w:val="-4"/>
        </w:rPr>
        <w:t> </w:t>
      </w:r>
      <w:r>
        <w:rPr/>
        <w:t>spiritual</w:t>
      </w:r>
      <w:r>
        <w:rPr>
          <w:spacing w:val="-4"/>
        </w:rPr>
        <w:t> </w:t>
      </w:r>
      <w:r>
        <w:rPr/>
        <w:t>leaders of their time (compare </w:t>
      </w:r>
      <w:r>
        <w:rPr>
          <w:b/>
        </w:rPr>
        <w:t>Isaiah 3:8</w:t>
      </w:r>
      <w:r>
        <w:rPr/>
        <w:t>; </w:t>
      </w:r>
      <w:r>
        <w:rPr>
          <w:b/>
        </w:rPr>
        <w:t>9:13-17</w:t>
      </w:r>
      <w:r>
        <w:rPr/>
        <w:t>; </w:t>
      </w:r>
      <w:r>
        <w:rPr>
          <w:b/>
        </w:rPr>
        <w:t>10:16-22</w:t>
      </w:r>
      <w:r>
        <w:rPr/>
        <w:t>; </w:t>
      </w:r>
      <w:r>
        <w:rPr>
          <w:b/>
        </w:rPr>
        <w:t>Jeremiah 9:2-3</w:t>
      </w:r>
      <w:r>
        <w:rPr/>
        <w:t>; </w:t>
      </w:r>
      <w:r>
        <w:rPr>
          <w:b/>
        </w:rPr>
        <w:t>Daniel 11:33-35</w:t>
      </w:r>
      <w:r>
        <w:rPr/>
        <w:t>;</w:t>
      </w:r>
    </w:p>
    <w:p>
      <w:pPr>
        <w:pStyle w:val="Heading2"/>
        <w:spacing w:line="504" w:lineRule="auto"/>
        <w:ind w:right="5738"/>
        <w:rPr>
          <w:b w:val="0"/>
        </w:rPr>
      </w:pPr>
      <w:r>
        <w:rPr/>
        <w:t>Revelation</w:t>
      </w:r>
      <w:r>
        <w:rPr>
          <w:spacing w:val="-15"/>
        </w:rPr>
        <w:t> </w:t>
      </w:r>
      <w:r>
        <w:rPr/>
        <w:t>11:2-3</w:t>
      </w:r>
      <w:r>
        <w:rPr>
          <w:b w:val="0"/>
        </w:rPr>
        <w:t>;</w:t>
      </w:r>
      <w:r>
        <w:rPr>
          <w:b w:val="0"/>
          <w:spacing w:val="-15"/>
        </w:rPr>
        <w:t> </w:t>
      </w:r>
      <w:r>
        <w:rPr/>
        <w:t>2</w:t>
      </w:r>
      <w:r>
        <w:rPr>
          <w:spacing w:val="-15"/>
        </w:rPr>
        <w:t> </w:t>
      </w:r>
      <w:r>
        <w:rPr/>
        <w:t>Timothy</w:t>
      </w:r>
      <w:r>
        <w:rPr>
          <w:spacing w:val="-15"/>
        </w:rPr>
        <w:t> </w:t>
      </w:r>
      <w:r>
        <w:rPr/>
        <w:t>3:1-7</w:t>
      </w:r>
      <w:r>
        <w:rPr>
          <w:b w:val="0"/>
        </w:rPr>
        <w:t>). </w:t>
      </w:r>
      <w:r>
        <w:rPr/>
        <w:t>Endurance Leads to Salvation Matthew 24:13 (WEB)</w:t>
      </w:r>
      <w:r>
        <w:rPr>
          <w:b w:val="0"/>
        </w:rPr>
        <w:t>:</w:t>
      </w:r>
    </w:p>
    <w:p>
      <w:pPr>
        <w:pStyle w:val="ListParagraph"/>
        <w:numPr>
          <w:ilvl w:val="0"/>
          <w:numId w:val="31"/>
        </w:numPr>
        <w:tabs>
          <w:tab w:pos="1140" w:val="left" w:leader="none"/>
        </w:tabs>
        <w:spacing w:line="270" w:lineRule="exact" w:before="0" w:after="0"/>
        <w:ind w:left="1140" w:right="0" w:hanging="300"/>
        <w:jc w:val="left"/>
        <w:rPr>
          <w:b/>
          <w:sz w:val="24"/>
        </w:rPr>
      </w:pPr>
      <w:r>
        <w:rPr>
          <w:sz w:val="24"/>
        </w:rPr>
        <w:t>"But</w:t>
      </w:r>
      <w:r>
        <w:rPr>
          <w:spacing w:val="-1"/>
          <w:sz w:val="24"/>
        </w:rPr>
        <w:t> </w:t>
      </w:r>
      <w:r>
        <w:rPr>
          <w:sz w:val="24"/>
        </w:rPr>
        <w:t>he</w:t>
      </w:r>
      <w:r>
        <w:rPr>
          <w:spacing w:val="-1"/>
          <w:sz w:val="24"/>
        </w:rPr>
        <w:t> </w:t>
      </w:r>
      <w:r>
        <w:rPr>
          <w:sz w:val="24"/>
        </w:rPr>
        <w:t>who</w:t>
      </w:r>
      <w:r>
        <w:rPr>
          <w:spacing w:val="-1"/>
          <w:sz w:val="24"/>
        </w:rPr>
        <w:t> </w:t>
      </w:r>
      <w:r>
        <w:rPr>
          <w:sz w:val="24"/>
        </w:rPr>
        <w:t>endures to</w:t>
      </w:r>
      <w:r>
        <w:rPr>
          <w:spacing w:val="-1"/>
          <w:sz w:val="24"/>
        </w:rPr>
        <w:t> </w:t>
      </w:r>
      <w:r>
        <w:rPr>
          <w:sz w:val="24"/>
        </w:rPr>
        <w:t>the</w:t>
      </w:r>
      <w:r>
        <w:rPr>
          <w:spacing w:val="-1"/>
          <w:sz w:val="24"/>
        </w:rPr>
        <w:t> </w:t>
      </w:r>
      <w:r>
        <w:rPr>
          <w:sz w:val="24"/>
        </w:rPr>
        <w:t>end</w:t>
      </w:r>
      <w:r>
        <w:rPr>
          <w:spacing w:val="-1"/>
          <w:sz w:val="24"/>
        </w:rPr>
        <w:t> </w:t>
      </w:r>
      <w:r>
        <w:rPr>
          <w:sz w:val="24"/>
        </w:rPr>
        <w:t>will be</w:t>
      </w:r>
      <w:r>
        <w:rPr>
          <w:spacing w:val="-1"/>
          <w:sz w:val="24"/>
        </w:rPr>
        <w:t> </w:t>
      </w:r>
      <w:r>
        <w:rPr>
          <w:spacing w:val="-2"/>
          <w:sz w:val="24"/>
        </w:rPr>
        <w:t>saved."</w:t>
      </w:r>
    </w:p>
    <w:p>
      <w:pPr>
        <w:pStyle w:val="BodyText"/>
        <w:spacing w:before="25"/>
        <w:ind w:left="0"/>
      </w:pPr>
    </w:p>
    <w:p>
      <w:pPr>
        <w:spacing w:line="504" w:lineRule="auto" w:before="0"/>
        <w:ind w:left="120" w:right="639" w:firstLine="0"/>
        <w:jc w:val="left"/>
        <w:rPr>
          <w:b/>
          <w:sz w:val="24"/>
        </w:rPr>
      </w:pPr>
      <w:r>
        <w:rPr>
          <w:sz w:val="24"/>
        </w:rPr>
        <w:t>Endurance</w:t>
      </w:r>
      <w:r>
        <w:rPr>
          <w:spacing w:val="-4"/>
          <w:sz w:val="24"/>
        </w:rPr>
        <w:t> </w:t>
      </w:r>
      <w:r>
        <w:rPr>
          <w:sz w:val="24"/>
        </w:rPr>
        <w:t>is</w:t>
      </w:r>
      <w:r>
        <w:rPr>
          <w:spacing w:val="-3"/>
          <w:sz w:val="24"/>
        </w:rPr>
        <w:t> </w:t>
      </w:r>
      <w:r>
        <w:rPr>
          <w:sz w:val="24"/>
        </w:rPr>
        <w:t>especially</w:t>
      </w:r>
      <w:r>
        <w:rPr>
          <w:spacing w:val="-3"/>
          <w:sz w:val="24"/>
        </w:rPr>
        <w:t> </w:t>
      </w:r>
      <w:r>
        <w:rPr>
          <w:sz w:val="24"/>
        </w:rPr>
        <w:t>crucial</w:t>
      </w:r>
      <w:r>
        <w:rPr>
          <w:spacing w:val="-3"/>
          <w:sz w:val="24"/>
        </w:rPr>
        <w:t> </w:t>
      </w:r>
      <w:r>
        <w:rPr>
          <w:sz w:val="24"/>
        </w:rPr>
        <w:t>in</w:t>
      </w:r>
      <w:r>
        <w:rPr>
          <w:spacing w:val="-3"/>
          <w:sz w:val="24"/>
        </w:rPr>
        <w:t> </w:t>
      </w:r>
      <w:r>
        <w:rPr>
          <w:sz w:val="24"/>
        </w:rPr>
        <w:t>the</w:t>
      </w:r>
      <w:r>
        <w:rPr>
          <w:spacing w:val="-4"/>
          <w:sz w:val="24"/>
        </w:rPr>
        <w:t> </w:t>
      </w:r>
      <w:r>
        <w:rPr>
          <w:sz w:val="24"/>
        </w:rPr>
        <w:t>last</w:t>
      </w:r>
      <w:r>
        <w:rPr>
          <w:spacing w:val="-3"/>
          <w:sz w:val="24"/>
        </w:rPr>
        <w:t> </w:t>
      </w:r>
      <w:r>
        <w:rPr>
          <w:sz w:val="24"/>
        </w:rPr>
        <w:t>45</w:t>
      </w:r>
      <w:r>
        <w:rPr>
          <w:spacing w:val="-3"/>
          <w:sz w:val="24"/>
        </w:rPr>
        <w:t> </w:t>
      </w:r>
      <w:r>
        <w:rPr>
          <w:sz w:val="24"/>
        </w:rPr>
        <w:t>days</w:t>
      </w:r>
      <w:r>
        <w:rPr>
          <w:spacing w:val="-1"/>
          <w:sz w:val="24"/>
        </w:rPr>
        <w:t> </w:t>
      </w:r>
      <w:r>
        <w:rPr>
          <w:sz w:val="24"/>
        </w:rPr>
        <w:t>(compare</w:t>
      </w:r>
      <w:r>
        <w:rPr>
          <w:spacing w:val="-4"/>
          <w:sz w:val="24"/>
        </w:rPr>
        <w:t> </w:t>
      </w:r>
      <w:r>
        <w:rPr>
          <w:b/>
          <w:sz w:val="24"/>
        </w:rPr>
        <w:t>Daniel</w:t>
      </w:r>
      <w:r>
        <w:rPr>
          <w:b/>
          <w:spacing w:val="-3"/>
          <w:sz w:val="24"/>
        </w:rPr>
        <w:t> </w:t>
      </w:r>
      <w:r>
        <w:rPr>
          <w:b/>
          <w:sz w:val="24"/>
        </w:rPr>
        <w:t>12:12</w:t>
      </w:r>
      <w:r>
        <w:rPr>
          <w:sz w:val="24"/>
        </w:rPr>
        <w:t>;</w:t>
      </w:r>
      <w:r>
        <w:rPr>
          <w:spacing w:val="-3"/>
          <w:sz w:val="24"/>
        </w:rPr>
        <w:t> </w:t>
      </w:r>
      <w:r>
        <w:rPr>
          <w:b/>
          <w:sz w:val="24"/>
        </w:rPr>
        <w:t>Matthew</w:t>
      </w:r>
      <w:r>
        <w:rPr>
          <w:b/>
          <w:spacing w:val="-4"/>
          <w:sz w:val="24"/>
        </w:rPr>
        <w:t> </w:t>
      </w:r>
      <w:r>
        <w:rPr>
          <w:b/>
          <w:sz w:val="24"/>
        </w:rPr>
        <w:t>24:22</w:t>
      </w:r>
      <w:r>
        <w:rPr>
          <w:sz w:val="24"/>
        </w:rPr>
        <w:t>). </w:t>
      </w:r>
      <w:r>
        <w:rPr>
          <w:b/>
          <w:sz w:val="24"/>
        </w:rPr>
        <w:t>The Good News Proclaimed Worldwide</w:t>
      </w:r>
    </w:p>
    <w:p>
      <w:pPr>
        <w:pStyle w:val="Heading2"/>
        <w:spacing w:line="274" w:lineRule="exact"/>
        <w:rPr>
          <w:b w:val="0"/>
        </w:rPr>
      </w:pPr>
      <w:r>
        <w:rPr/>
        <w:t>Matthew</w:t>
      </w:r>
      <w:r>
        <w:rPr>
          <w:spacing w:val="-3"/>
        </w:rPr>
        <w:t> </w:t>
      </w:r>
      <w:r>
        <w:rPr/>
        <w:t>24:14</w:t>
      </w:r>
      <w:r>
        <w:rPr>
          <w:spacing w:val="-1"/>
        </w:rPr>
        <w:t> </w:t>
      </w:r>
      <w:r>
        <w:rPr>
          <w:spacing w:val="-2"/>
        </w:rPr>
        <w:t>(WEB)</w:t>
      </w:r>
      <w:r>
        <w:rPr>
          <w:b w:val="0"/>
          <w:spacing w:val="-2"/>
        </w:rPr>
        <w:t>:</w:t>
      </w:r>
    </w:p>
    <w:p>
      <w:pPr>
        <w:spacing w:after="0" w:line="274" w:lineRule="exact"/>
        <w:sectPr>
          <w:pgSz w:w="12240" w:h="15840"/>
          <w:pgMar w:header="0" w:footer="523" w:top="1360" w:bottom="720" w:left="1320" w:right="1160"/>
        </w:sectPr>
      </w:pPr>
    </w:p>
    <w:p>
      <w:pPr>
        <w:pStyle w:val="ListParagraph"/>
        <w:numPr>
          <w:ilvl w:val="0"/>
          <w:numId w:val="31"/>
        </w:numPr>
        <w:tabs>
          <w:tab w:pos="1140" w:val="left" w:leader="none"/>
        </w:tabs>
        <w:spacing w:line="259" w:lineRule="auto" w:before="79" w:after="0"/>
        <w:ind w:left="840" w:right="289" w:firstLine="0"/>
        <w:jc w:val="left"/>
        <w:rPr>
          <w:b/>
          <w:sz w:val="24"/>
        </w:rPr>
      </w:pPr>
      <w:r>
        <w:rPr>
          <w:sz w:val="24"/>
        </w:rPr>
        <w:t>"This</w:t>
      </w:r>
      <w:r>
        <w:rPr>
          <w:spacing w:val="-3"/>
          <w:sz w:val="24"/>
        </w:rPr>
        <w:t> </w:t>
      </w:r>
      <w:r>
        <w:rPr>
          <w:sz w:val="24"/>
        </w:rPr>
        <w:t>Good</w:t>
      </w:r>
      <w:r>
        <w:rPr>
          <w:spacing w:val="-3"/>
          <w:sz w:val="24"/>
        </w:rPr>
        <w:t> </w:t>
      </w:r>
      <w:r>
        <w:rPr>
          <w:sz w:val="24"/>
        </w:rPr>
        <w:t>News</w:t>
      </w:r>
      <w:r>
        <w:rPr>
          <w:spacing w:val="-3"/>
          <w:sz w:val="24"/>
        </w:rPr>
        <w:t> </w:t>
      </w:r>
      <w:r>
        <w:rPr>
          <w:sz w:val="24"/>
        </w:rPr>
        <w:t>of</w:t>
      </w:r>
      <w:r>
        <w:rPr>
          <w:spacing w:val="-4"/>
          <w:sz w:val="24"/>
        </w:rPr>
        <w:t> </w:t>
      </w:r>
      <w:r>
        <w:rPr>
          <w:sz w:val="24"/>
        </w:rPr>
        <w:t>the</w:t>
      </w:r>
      <w:r>
        <w:rPr>
          <w:spacing w:val="-4"/>
          <w:sz w:val="24"/>
        </w:rPr>
        <w:t> </w:t>
      </w:r>
      <w:r>
        <w:rPr>
          <w:sz w:val="24"/>
        </w:rPr>
        <w:t>Kingdom</w:t>
      </w:r>
      <w:r>
        <w:rPr>
          <w:spacing w:val="-3"/>
          <w:sz w:val="24"/>
        </w:rPr>
        <w:t> </w:t>
      </w:r>
      <w:r>
        <w:rPr>
          <w:sz w:val="24"/>
        </w:rPr>
        <w:t>will</w:t>
      </w:r>
      <w:r>
        <w:rPr>
          <w:spacing w:val="-3"/>
          <w:sz w:val="24"/>
        </w:rPr>
        <w:t> </w:t>
      </w:r>
      <w:r>
        <w:rPr>
          <w:sz w:val="24"/>
        </w:rPr>
        <w:t>be</w:t>
      </w:r>
      <w:r>
        <w:rPr>
          <w:spacing w:val="-4"/>
          <w:sz w:val="24"/>
        </w:rPr>
        <w:t> </w:t>
      </w:r>
      <w:r>
        <w:rPr>
          <w:sz w:val="24"/>
        </w:rPr>
        <w:t>preached</w:t>
      </w:r>
      <w:r>
        <w:rPr>
          <w:spacing w:val="-3"/>
          <w:sz w:val="24"/>
        </w:rPr>
        <w:t> </w:t>
      </w:r>
      <w:r>
        <w:rPr>
          <w:sz w:val="24"/>
        </w:rPr>
        <w:t>in</w:t>
      </w:r>
      <w:r>
        <w:rPr>
          <w:spacing w:val="-3"/>
          <w:sz w:val="24"/>
        </w:rPr>
        <w:t> </w:t>
      </w:r>
      <w:r>
        <w:rPr>
          <w:sz w:val="24"/>
        </w:rPr>
        <w:t>the</w:t>
      </w:r>
      <w:r>
        <w:rPr>
          <w:spacing w:val="-4"/>
          <w:sz w:val="24"/>
        </w:rPr>
        <w:t> </w:t>
      </w:r>
      <w:r>
        <w:rPr>
          <w:sz w:val="24"/>
        </w:rPr>
        <w:t>whole</w:t>
      </w:r>
      <w:r>
        <w:rPr>
          <w:spacing w:val="-4"/>
          <w:sz w:val="24"/>
        </w:rPr>
        <w:t> </w:t>
      </w:r>
      <w:r>
        <w:rPr>
          <w:sz w:val="24"/>
        </w:rPr>
        <w:t>world</w:t>
      </w:r>
      <w:r>
        <w:rPr>
          <w:spacing w:val="-3"/>
          <w:sz w:val="24"/>
        </w:rPr>
        <w:t> </w:t>
      </w:r>
      <w:r>
        <w:rPr>
          <w:sz w:val="24"/>
        </w:rPr>
        <w:t>for</w:t>
      </w:r>
      <w:r>
        <w:rPr>
          <w:spacing w:val="-4"/>
          <w:sz w:val="24"/>
        </w:rPr>
        <w:t> </w:t>
      </w:r>
      <w:r>
        <w:rPr>
          <w:sz w:val="24"/>
        </w:rPr>
        <w:t>a</w:t>
      </w:r>
      <w:r>
        <w:rPr>
          <w:spacing w:val="-4"/>
          <w:sz w:val="24"/>
        </w:rPr>
        <w:t> </w:t>
      </w:r>
      <w:r>
        <w:rPr>
          <w:sz w:val="24"/>
        </w:rPr>
        <w:t>testimony to all the nations, and then the end will come."</w:t>
      </w:r>
    </w:p>
    <w:p>
      <w:pPr>
        <w:pStyle w:val="BodyText"/>
        <w:spacing w:before="4"/>
        <w:ind w:left="0"/>
      </w:pPr>
    </w:p>
    <w:p>
      <w:pPr>
        <w:pStyle w:val="BodyText"/>
        <w:spacing w:line="259" w:lineRule="auto"/>
        <w:ind w:right="305"/>
      </w:pPr>
      <w:r>
        <w:rPr/>
        <w:t>The term "preached" can also be translated as "heralded." This proclamation will be fully accomplished</w:t>
      </w:r>
      <w:r>
        <w:rPr>
          <w:spacing w:val="-4"/>
        </w:rPr>
        <w:t> </w:t>
      </w:r>
      <w:r>
        <w:rPr/>
        <w:t>under</w:t>
      </w:r>
      <w:r>
        <w:rPr>
          <w:spacing w:val="-5"/>
        </w:rPr>
        <w:t> </w:t>
      </w:r>
      <w:r>
        <w:rPr/>
        <w:t>God's</w:t>
      </w:r>
      <w:r>
        <w:rPr>
          <w:spacing w:val="-4"/>
        </w:rPr>
        <w:t> </w:t>
      </w:r>
      <w:r>
        <w:rPr/>
        <w:t>direction</w:t>
      </w:r>
      <w:r>
        <w:rPr>
          <w:spacing w:val="-4"/>
        </w:rPr>
        <w:t> </w:t>
      </w:r>
      <w:r>
        <w:rPr/>
        <w:t>through</w:t>
      </w:r>
      <w:r>
        <w:rPr>
          <w:spacing w:val="-4"/>
        </w:rPr>
        <w:t> </w:t>
      </w:r>
      <w:r>
        <w:rPr/>
        <w:t>an</w:t>
      </w:r>
      <w:r>
        <w:rPr>
          <w:spacing w:val="-4"/>
        </w:rPr>
        <w:t> </w:t>
      </w:r>
      <w:r>
        <w:rPr/>
        <w:t>angel</w:t>
      </w:r>
      <w:r>
        <w:rPr>
          <w:spacing w:val="-4"/>
        </w:rPr>
        <w:t> </w:t>
      </w:r>
      <w:r>
        <w:rPr/>
        <w:t>in</w:t>
      </w:r>
      <w:r>
        <w:rPr>
          <w:spacing w:val="-4"/>
        </w:rPr>
        <w:t> </w:t>
      </w:r>
      <w:r>
        <w:rPr/>
        <w:t>"midheaven"</w:t>
      </w:r>
      <w:r>
        <w:rPr>
          <w:spacing w:val="-4"/>
        </w:rPr>
        <w:t> </w:t>
      </w:r>
      <w:r>
        <w:rPr/>
        <w:t>(compare</w:t>
      </w:r>
      <w:r>
        <w:rPr>
          <w:spacing w:val="-5"/>
        </w:rPr>
        <w:t> </w:t>
      </w:r>
      <w:r>
        <w:rPr>
          <w:b/>
        </w:rPr>
        <w:t>Isaiah</w:t>
      </w:r>
      <w:r>
        <w:rPr>
          <w:b/>
          <w:spacing w:val="-4"/>
        </w:rPr>
        <w:t> </w:t>
      </w:r>
      <w:r>
        <w:rPr>
          <w:b/>
        </w:rPr>
        <w:t>66:19-20</w:t>
      </w:r>
      <w:r>
        <w:rPr/>
        <w:t>; </w:t>
      </w:r>
      <w:r>
        <w:rPr>
          <w:b/>
        </w:rPr>
        <w:t>Revelation 14:6-7</w:t>
      </w:r>
      <w:r>
        <w:rPr/>
        <w:t>). While many claim to spread the Good News, if they teach falsehoods, how can it be considered good?</w:t>
      </w:r>
    </w:p>
    <w:p>
      <w:pPr>
        <w:pStyle w:val="BodyText"/>
        <w:spacing w:before="3"/>
        <w:ind w:left="0"/>
      </w:pPr>
    </w:p>
    <w:p>
      <w:pPr>
        <w:pStyle w:val="Heading2"/>
        <w:spacing w:line="504" w:lineRule="auto"/>
        <w:ind w:right="6232"/>
        <w:rPr>
          <w:b w:val="0"/>
        </w:rPr>
      </w:pPr>
      <w:r>
        <w:rPr/>
        <w:t>The</w:t>
      </w:r>
      <w:r>
        <w:rPr>
          <w:spacing w:val="-16"/>
        </w:rPr>
        <w:t> </w:t>
      </w:r>
      <w:r>
        <w:rPr/>
        <w:t>Abomination</w:t>
      </w:r>
      <w:r>
        <w:rPr>
          <w:spacing w:val="-15"/>
        </w:rPr>
        <w:t> </w:t>
      </w:r>
      <w:r>
        <w:rPr/>
        <w:t>of</w:t>
      </w:r>
      <w:r>
        <w:rPr>
          <w:spacing w:val="-15"/>
        </w:rPr>
        <w:t> </w:t>
      </w:r>
      <w:r>
        <w:rPr/>
        <w:t>Desolation Matthew 24:15-22 (WEB)</w:t>
      </w:r>
      <w:r>
        <w:rPr>
          <w:b w:val="0"/>
        </w:rPr>
        <w:t>:</w:t>
      </w:r>
    </w:p>
    <w:p>
      <w:pPr>
        <w:pStyle w:val="ListParagraph"/>
        <w:numPr>
          <w:ilvl w:val="0"/>
          <w:numId w:val="31"/>
        </w:numPr>
        <w:tabs>
          <w:tab w:pos="1140" w:val="left" w:leader="none"/>
        </w:tabs>
        <w:spacing w:line="261" w:lineRule="auto" w:before="0" w:after="0"/>
        <w:ind w:left="840" w:right="368" w:firstLine="0"/>
        <w:jc w:val="left"/>
        <w:rPr>
          <w:b/>
          <w:sz w:val="24"/>
        </w:rPr>
      </w:pPr>
      <w:r>
        <w:rPr>
          <w:sz w:val="24"/>
        </w:rPr>
        <w:t>"When</w:t>
      </w:r>
      <w:r>
        <w:rPr>
          <w:spacing w:val="-3"/>
          <w:sz w:val="24"/>
        </w:rPr>
        <w:t> </w:t>
      </w:r>
      <w:r>
        <w:rPr>
          <w:sz w:val="24"/>
        </w:rPr>
        <w:t>therefore</w:t>
      </w:r>
      <w:r>
        <w:rPr>
          <w:spacing w:val="-4"/>
          <w:sz w:val="24"/>
        </w:rPr>
        <w:t> </w:t>
      </w:r>
      <w:r>
        <w:rPr>
          <w:sz w:val="24"/>
        </w:rPr>
        <w:t>you</w:t>
      </w:r>
      <w:r>
        <w:rPr>
          <w:spacing w:val="-1"/>
          <w:sz w:val="24"/>
        </w:rPr>
        <w:t> </w:t>
      </w:r>
      <w:r>
        <w:rPr>
          <w:sz w:val="24"/>
        </w:rPr>
        <w:t>see</w:t>
      </w:r>
      <w:r>
        <w:rPr>
          <w:spacing w:val="-4"/>
          <w:sz w:val="24"/>
        </w:rPr>
        <w:t> </w:t>
      </w:r>
      <w:r>
        <w:rPr>
          <w:sz w:val="24"/>
        </w:rPr>
        <w:t>the</w:t>
      </w:r>
      <w:r>
        <w:rPr>
          <w:spacing w:val="-4"/>
          <w:sz w:val="24"/>
        </w:rPr>
        <w:t> </w:t>
      </w:r>
      <w:r>
        <w:rPr>
          <w:sz w:val="24"/>
        </w:rPr>
        <w:t>abomination</w:t>
      </w:r>
      <w:r>
        <w:rPr>
          <w:spacing w:val="-3"/>
          <w:sz w:val="24"/>
        </w:rPr>
        <w:t> </w:t>
      </w:r>
      <w:r>
        <w:rPr>
          <w:sz w:val="24"/>
        </w:rPr>
        <w:t>of</w:t>
      </w:r>
      <w:r>
        <w:rPr>
          <w:spacing w:val="-4"/>
          <w:sz w:val="24"/>
        </w:rPr>
        <w:t> </w:t>
      </w:r>
      <w:r>
        <w:rPr>
          <w:sz w:val="24"/>
        </w:rPr>
        <w:t>desolation,</w:t>
      </w:r>
      <w:r>
        <w:rPr>
          <w:spacing w:val="-3"/>
          <w:sz w:val="24"/>
        </w:rPr>
        <w:t> </w:t>
      </w:r>
      <w:r>
        <w:rPr>
          <w:sz w:val="24"/>
        </w:rPr>
        <w:t>which</w:t>
      </w:r>
      <w:r>
        <w:rPr>
          <w:spacing w:val="-3"/>
          <w:sz w:val="24"/>
        </w:rPr>
        <w:t> </w:t>
      </w:r>
      <w:r>
        <w:rPr>
          <w:sz w:val="24"/>
        </w:rPr>
        <w:t>was</w:t>
      </w:r>
      <w:r>
        <w:rPr>
          <w:spacing w:val="-3"/>
          <w:sz w:val="24"/>
        </w:rPr>
        <w:t> </w:t>
      </w:r>
      <w:r>
        <w:rPr>
          <w:sz w:val="24"/>
        </w:rPr>
        <w:t>spoken</w:t>
      </w:r>
      <w:r>
        <w:rPr>
          <w:spacing w:val="-3"/>
          <w:sz w:val="24"/>
        </w:rPr>
        <w:t> </w:t>
      </w:r>
      <w:r>
        <w:rPr>
          <w:sz w:val="24"/>
        </w:rPr>
        <w:t>of</w:t>
      </w:r>
      <w:r>
        <w:rPr>
          <w:spacing w:val="-4"/>
          <w:sz w:val="24"/>
        </w:rPr>
        <w:t> </w:t>
      </w:r>
      <w:r>
        <w:rPr>
          <w:sz w:val="24"/>
        </w:rPr>
        <w:t>through Daniel the prophet, standing in the holy place (let the reader understand),</w:t>
      </w:r>
    </w:p>
    <w:p>
      <w:pPr>
        <w:pStyle w:val="ListParagraph"/>
        <w:numPr>
          <w:ilvl w:val="0"/>
          <w:numId w:val="31"/>
        </w:numPr>
        <w:tabs>
          <w:tab w:pos="1140" w:val="left" w:leader="none"/>
        </w:tabs>
        <w:spacing w:line="272" w:lineRule="exact" w:before="0" w:after="0"/>
        <w:ind w:left="1140" w:right="0" w:hanging="300"/>
        <w:jc w:val="left"/>
        <w:rPr>
          <w:b/>
          <w:sz w:val="24"/>
        </w:rPr>
      </w:pPr>
      <w:r>
        <w:rPr>
          <w:sz w:val="24"/>
        </w:rPr>
        <w:t>then</w:t>
      </w:r>
      <w:r>
        <w:rPr>
          <w:spacing w:val="-1"/>
          <w:sz w:val="24"/>
        </w:rPr>
        <w:t> </w:t>
      </w:r>
      <w:r>
        <w:rPr>
          <w:sz w:val="24"/>
        </w:rPr>
        <w:t>let</w:t>
      </w:r>
      <w:r>
        <w:rPr>
          <w:spacing w:val="-1"/>
          <w:sz w:val="24"/>
        </w:rPr>
        <w:t> </w:t>
      </w:r>
      <w:r>
        <w:rPr>
          <w:sz w:val="24"/>
        </w:rPr>
        <w:t>those</w:t>
      </w:r>
      <w:r>
        <w:rPr>
          <w:spacing w:val="-2"/>
          <w:sz w:val="24"/>
        </w:rPr>
        <w:t> </w:t>
      </w:r>
      <w:r>
        <w:rPr>
          <w:sz w:val="24"/>
        </w:rPr>
        <w:t>who</w:t>
      </w:r>
      <w:r>
        <w:rPr>
          <w:spacing w:val="-1"/>
          <w:sz w:val="24"/>
        </w:rPr>
        <w:t> </w:t>
      </w:r>
      <w:r>
        <w:rPr>
          <w:sz w:val="24"/>
        </w:rPr>
        <w:t>are in Judea</w:t>
      </w:r>
      <w:r>
        <w:rPr>
          <w:spacing w:val="-2"/>
          <w:sz w:val="24"/>
        </w:rPr>
        <w:t> </w:t>
      </w:r>
      <w:r>
        <w:rPr>
          <w:sz w:val="24"/>
        </w:rPr>
        <w:t>flee</w:t>
      </w:r>
      <w:r>
        <w:rPr>
          <w:spacing w:val="-2"/>
          <w:sz w:val="24"/>
        </w:rPr>
        <w:t> </w:t>
      </w:r>
      <w:r>
        <w:rPr>
          <w:sz w:val="24"/>
        </w:rPr>
        <w:t>to</w:t>
      </w:r>
      <w:r>
        <w:rPr>
          <w:spacing w:val="-1"/>
          <w:sz w:val="24"/>
        </w:rPr>
        <w:t> </w:t>
      </w:r>
      <w:r>
        <w:rPr>
          <w:sz w:val="24"/>
        </w:rPr>
        <w:t>the</w:t>
      </w:r>
      <w:r>
        <w:rPr>
          <w:spacing w:val="-1"/>
          <w:sz w:val="24"/>
        </w:rPr>
        <w:t> </w:t>
      </w:r>
      <w:r>
        <w:rPr>
          <w:spacing w:val="-2"/>
          <w:sz w:val="24"/>
        </w:rPr>
        <w:t>mountains.</w:t>
      </w:r>
    </w:p>
    <w:p>
      <w:pPr>
        <w:pStyle w:val="ListParagraph"/>
        <w:numPr>
          <w:ilvl w:val="0"/>
          <w:numId w:val="31"/>
        </w:numPr>
        <w:tabs>
          <w:tab w:pos="1140" w:val="left" w:leader="none"/>
        </w:tabs>
        <w:spacing w:line="259" w:lineRule="auto" w:before="17" w:after="0"/>
        <w:ind w:left="840" w:right="899" w:firstLine="0"/>
        <w:jc w:val="left"/>
        <w:rPr>
          <w:b/>
          <w:sz w:val="24"/>
        </w:rPr>
      </w:pPr>
      <w:r>
        <w:rPr>
          <w:sz w:val="24"/>
        </w:rPr>
        <w:t>Let</w:t>
      </w:r>
      <w:r>
        <w:rPr>
          <w:spacing w:val="-2"/>
          <w:sz w:val="24"/>
        </w:rPr>
        <w:t> </w:t>
      </w:r>
      <w:r>
        <w:rPr>
          <w:sz w:val="24"/>
        </w:rPr>
        <w:t>him</w:t>
      </w:r>
      <w:r>
        <w:rPr>
          <w:spacing w:val="-2"/>
          <w:sz w:val="24"/>
        </w:rPr>
        <w:t> </w:t>
      </w:r>
      <w:r>
        <w:rPr>
          <w:sz w:val="24"/>
        </w:rPr>
        <w:t>who</w:t>
      </w:r>
      <w:r>
        <w:rPr>
          <w:spacing w:val="-2"/>
          <w:sz w:val="24"/>
        </w:rPr>
        <w:t> </w:t>
      </w:r>
      <w:r>
        <w:rPr>
          <w:sz w:val="24"/>
        </w:rPr>
        <w:t>is</w:t>
      </w:r>
      <w:r>
        <w:rPr>
          <w:spacing w:val="-2"/>
          <w:sz w:val="24"/>
        </w:rPr>
        <w:t> </w:t>
      </w:r>
      <w:r>
        <w:rPr>
          <w:sz w:val="24"/>
        </w:rPr>
        <w:t>on</w:t>
      </w:r>
      <w:r>
        <w:rPr>
          <w:spacing w:val="-2"/>
          <w:sz w:val="24"/>
        </w:rPr>
        <w:t> </w:t>
      </w:r>
      <w:r>
        <w:rPr>
          <w:sz w:val="24"/>
        </w:rPr>
        <w:t>the</w:t>
      </w:r>
      <w:r>
        <w:rPr>
          <w:spacing w:val="-3"/>
          <w:sz w:val="24"/>
        </w:rPr>
        <w:t> </w:t>
      </w:r>
      <w:r>
        <w:rPr>
          <w:sz w:val="24"/>
        </w:rPr>
        <w:t>housetop</w:t>
      </w:r>
      <w:r>
        <w:rPr>
          <w:spacing w:val="-2"/>
          <w:sz w:val="24"/>
        </w:rPr>
        <w:t> </w:t>
      </w:r>
      <w:r>
        <w:rPr>
          <w:sz w:val="24"/>
        </w:rPr>
        <w:t>not</w:t>
      </w:r>
      <w:r>
        <w:rPr>
          <w:spacing w:val="-2"/>
          <w:sz w:val="24"/>
        </w:rPr>
        <w:t> </w:t>
      </w:r>
      <w:r>
        <w:rPr>
          <w:sz w:val="24"/>
        </w:rPr>
        <w:t>go</w:t>
      </w:r>
      <w:r>
        <w:rPr>
          <w:spacing w:val="-2"/>
          <w:sz w:val="24"/>
        </w:rPr>
        <w:t> </w:t>
      </w:r>
      <w:r>
        <w:rPr>
          <w:sz w:val="24"/>
        </w:rPr>
        <w:t>down</w:t>
      </w:r>
      <w:r>
        <w:rPr>
          <w:spacing w:val="-2"/>
          <w:sz w:val="24"/>
        </w:rPr>
        <w:t> </w:t>
      </w:r>
      <w:r>
        <w:rPr>
          <w:sz w:val="24"/>
        </w:rPr>
        <w:t>to</w:t>
      </w:r>
      <w:r>
        <w:rPr>
          <w:spacing w:val="-2"/>
          <w:sz w:val="24"/>
        </w:rPr>
        <w:t> </w:t>
      </w:r>
      <w:r>
        <w:rPr>
          <w:sz w:val="24"/>
        </w:rPr>
        <w:t>take</w:t>
      </w:r>
      <w:r>
        <w:rPr>
          <w:spacing w:val="-3"/>
          <w:sz w:val="24"/>
        </w:rPr>
        <w:t> </w:t>
      </w:r>
      <w:r>
        <w:rPr>
          <w:sz w:val="24"/>
        </w:rPr>
        <w:t>out</w:t>
      </w:r>
      <w:r>
        <w:rPr>
          <w:spacing w:val="-2"/>
          <w:sz w:val="24"/>
        </w:rPr>
        <w:t> </w:t>
      </w:r>
      <w:r>
        <w:rPr>
          <w:sz w:val="24"/>
        </w:rPr>
        <w:t>the</w:t>
      </w:r>
      <w:r>
        <w:rPr>
          <w:spacing w:val="-3"/>
          <w:sz w:val="24"/>
        </w:rPr>
        <w:t> </w:t>
      </w:r>
      <w:r>
        <w:rPr>
          <w:sz w:val="24"/>
        </w:rPr>
        <w:t>things</w:t>
      </w:r>
      <w:r>
        <w:rPr>
          <w:spacing w:val="-2"/>
          <w:sz w:val="24"/>
        </w:rPr>
        <w:t> </w:t>
      </w:r>
      <w:r>
        <w:rPr>
          <w:sz w:val="24"/>
        </w:rPr>
        <w:t>that</w:t>
      </w:r>
      <w:r>
        <w:rPr>
          <w:spacing w:val="-2"/>
          <w:sz w:val="24"/>
        </w:rPr>
        <w:t> </w:t>
      </w:r>
      <w:r>
        <w:rPr>
          <w:sz w:val="24"/>
        </w:rPr>
        <w:t>are</w:t>
      </w:r>
      <w:r>
        <w:rPr>
          <w:spacing w:val="-3"/>
          <w:sz w:val="24"/>
        </w:rPr>
        <w:t> </w:t>
      </w:r>
      <w:r>
        <w:rPr>
          <w:sz w:val="24"/>
        </w:rPr>
        <w:t>in</w:t>
      </w:r>
      <w:r>
        <w:rPr>
          <w:spacing w:val="-2"/>
          <w:sz w:val="24"/>
        </w:rPr>
        <w:t> </w:t>
      </w:r>
      <w:r>
        <w:rPr>
          <w:sz w:val="24"/>
        </w:rPr>
        <w:t>his </w:t>
      </w:r>
      <w:r>
        <w:rPr>
          <w:spacing w:val="-2"/>
          <w:sz w:val="24"/>
        </w:rPr>
        <w:t>house.</w:t>
      </w:r>
    </w:p>
    <w:p>
      <w:pPr>
        <w:pStyle w:val="ListParagraph"/>
        <w:numPr>
          <w:ilvl w:val="0"/>
          <w:numId w:val="31"/>
        </w:numPr>
        <w:tabs>
          <w:tab w:pos="1140" w:val="left" w:leader="none"/>
        </w:tabs>
        <w:spacing w:line="275" w:lineRule="exact" w:before="0" w:after="0"/>
        <w:ind w:left="1140" w:right="0" w:hanging="300"/>
        <w:jc w:val="left"/>
        <w:rPr>
          <w:b/>
          <w:sz w:val="24"/>
        </w:rPr>
      </w:pPr>
      <w:r>
        <w:rPr>
          <w:sz w:val="24"/>
        </w:rPr>
        <w:t>Let</w:t>
      </w:r>
      <w:r>
        <w:rPr>
          <w:spacing w:val="-3"/>
          <w:sz w:val="24"/>
        </w:rPr>
        <w:t> </w:t>
      </w:r>
      <w:r>
        <w:rPr>
          <w:sz w:val="24"/>
        </w:rPr>
        <w:t>him</w:t>
      </w:r>
      <w:r>
        <w:rPr>
          <w:spacing w:val="-1"/>
          <w:sz w:val="24"/>
        </w:rPr>
        <w:t> </w:t>
      </w:r>
      <w:r>
        <w:rPr>
          <w:sz w:val="24"/>
        </w:rPr>
        <w:t>who</w:t>
      </w:r>
      <w:r>
        <w:rPr>
          <w:spacing w:val="-1"/>
          <w:sz w:val="24"/>
        </w:rPr>
        <w:t> </w:t>
      </w:r>
      <w:r>
        <w:rPr>
          <w:sz w:val="24"/>
        </w:rPr>
        <w:t>is in</w:t>
      </w:r>
      <w:r>
        <w:rPr>
          <w:spacing w:val="-1"/>
          <w:sz w:val="24"/>
        </w:rPr>
        <w:t> </w:t>
      </w:r>
      <w:r>
        <w:rPr>
          <w:sz w:val="24"/>
        </w:rPr>
        <w:t>the</w:t>
      </w:r>
      <w:r>
        <w:rPr>
          <w:spacing w:val="-2"/>
          <w:sz w:val="24"/>
        </w:rPr>
        <w:t> </w:t>
      </w:r>
      <w:r>
        <w:rPr>
          <w:sz w:val="24"/>
        </w:rPr>
        <w:t>field not</w:t>
      </w:r>
      <w:r>
        <w:rPr>
          <w:spacing w:val="-1"/>
          <w:sz w:val="24"/>
        </w:rPr>
        <w:t> </w:t>
      </w:r>
      <w:r>
        <w:rPr>
          <w:sz w:val="24"/>
        </w:rPr>
        <w:t>return</w:t>
      </w:r>
      <w:r>
        <w:rPr>
          <w:spacing w:val="-1"/>
          <w:sz w:val="24"/>
        </w:rPr>
        <w:t> </w:t>
      </w:r>
      <w:r>
        <w:rPr>
          <w:sz w:val="24"/>
        </w:rPr>
        <w:t>back to</w:t>
      </w:r>
      <w:r>
        <w:rPr>
          <w:spacing w:val="-1"/>
          <w:sz w:val="24"/>
        </w:rPr>
        <w:t> </w:t>
      </w:r>
      <w:r>
        <w:rPr>
          <w:sz w:val="24"/>
        </w:rPr>
        <w:t>get</w:t>
      </w:r>
      <w:r>
        <w:rPr>
          <w:spacing w:val="-1"/>
          <w:sz w:val="24"/>
        </w:rPr>
        <w:t> </w:t>
      </w:r>
      <w:r>
        <w:rPr>
          <w:sz w:val="24"/>
        </w:rPr>
        <w:t>his </w:t>
      </w:r>
      <w:r>
        <w:rPr>
          <w:spacing w:val="-2"/>
          <w:sz w:val="24"/>
        </w:rPr>
        <w:t>clothes.</w:t>
      </w:r>
    </w:p>
    <w:p>
      <w:pPr>
        <w:pStyle w:val="ListParagraph"/>
        <w:numPr>
          <w:ilvl w:val="0"/>
          <w:numId w:val="31"/>
        </w:numPr>
        <w:tabs>
          <w:tab w:pos="1140" w:val="left" w:leader="none"/>
        </w:tabs>
        <w:spacing w:line="240" w:lineRule="auto" w:before="21" w:after="0"/>
        <w:ind w:left="1140" w:right="0" w:hanging="300"/>
        <w:jc w:val="left"/>
        <w:rPr>
          <w:b/>
          <w:sz w:val="24"/>
        </w:rPr>
      </w:pPr>
      <w:r>
        <w:rPr>
          <w:sz w:val="24"/>
        </w:rPr>
        <w:t>But</w:t>
      </w:r>
      <w:r>
        <w:rPr>
          <w:spacing w:val="-1"/>
          <w:sz w:val="24"/>
        </w:rPr>
        <w:t> </w:t>
      </w:r>
      <w:r>
        <w:rPr>
          <w:sz w:val="24"/>
        </w:rPr>
        <w:t>woe</w:t>
      </w:r>
      <w:r>
        <w:rPr>
          <w:spacing w:val="-2"/>
          <w:sz w:val="24"/>
        </w:rPr>
        <w:t> </w:t>
      </w:r>
      <w:r>
        <w:rPr>
          <w:sz w:val="24"/>
        </w:rPr>
        <w:t>to</w:t>
      </w:r>
      <w:r>
        <w:rPr>
          <w:spacing w:val="-1"/>
          <w:sz w:val="24"/>
        </w:rPr>
        <w:t> </w:t>
      </w:r>
      <w:r>
        <w:rPr>
          <w:sz w:val="24"/>
        </w:rPr>
        <w:t>those</w:t>
      </w:r>
      <w:r>
        <w:rPr>
          <w:spacing w:val="-2"/>
          <w:sz w:val="24"/>
        </w:rPr>
        <w:t> </w:t>
      </w:r>
      <w:r>
        <w:rPr>
          <w:sz w:val="24"/>
        </w:rPr>
        <w:t>who</w:t>
      </w:r>
      <w:r>
        <w:rPr>
          <w:spacing w:val="-1"/>
          <w:sz w:val="24"/>
        </w:rPr>
        <w:t> </w:t>
      </w:r>
      <w:r>
        <w:rPr>
          <w:sz w:val="24"/>
        </w:rPr>
        <w:t>are</w:t>
      </w:r>
      <w:r>
        <w:rPr>
          <w:spacing w:val="-2"/>
          <w:sz w:val="24"/>
        </w:rPr>
        <w:t> </w:t>
      </w:r>
      <w:r>
        <w:rPr>
          <w:sz w:val="24"/>
        </w:rPr>
        <w:t>with child</w:t>
      </w:r>
      <w:r>
        <w:rPr>
          <w:spacing w:val="-1"/>
          <w:sz w:val="24"/>
        </w:rPr>
        <w:t> </w:t>
      </w:r>
      <w:r>
        <w:rPr>
          <w:sz w:val="24"/>
        </w:rPr>
        <w:t>and</w:t>
      </w:r>
      <w:r>
        <w:rPr>
          <w:spacing w:val="-1"/>
          <w:sz w:val="24"/>
        </w:rPr>
        <w:t> </w:t>
      </w:r>
      <w:r>
        <w:rPr>
          <w:sz w:val="24"/>
        </w:rPr>
        <w:t>to</w:t>
      </w:r>
      <w:r>
        <w:rPr>
          <w:spacing w:val="-1"/>
          <w:sz w:val="24"/>
        </w:rPr>
        <w:t> </w:t>
      </w:r>
      <w:r>
        <w:rPr>
          <w:sz w:val="24"/>
        </w:rPr>
        <w:t>nursing</w:t>
      </w:r>
      <w:r>
        <w:rPr>
          <w:spacing w:val="-1"/>
          <w:sz w:val="24"/>
        </w:rPr>
        <w:t> </w:t>
      </w:r>
      <w:r>
        <w:rPr>
          <w:sz w:val="24"/>
        </w:rPr>
        <w:t>mothers</w:t>
      </w:r>
      <w:r>
        <w:rPr>
          <w:spacing w:val="-1"/>
          <w:sz w:val="24"/>
        </w:rPr>
        <w:t> </w:t>
      </w:r>
      <w:r>
        <w:rPr>
          <w:sz w:val="24"/>
        </w:rPr>
        <w:t>in</w:t>
      </w:r>
      <w:r>
        <w:rPr>
          <w:spacing w:val="-1"/>
          <w:sz w:val="24"/>
        </w:rPr>
        <w:t> </w:t>
      </w:r>
      <w:r>
        <w:rPr>
          <w:sz w:val="24"/>
        </w:rPr>
        <w:t>those</w:t>
      </w:r>
      <w:r>
        <w:rPr>
          <w:spacing w:val="-1"/>
          <w:sz w:val="24"/>
        </w:rPr>
        <w:t> </w:t>
      </w:r>
      <w:r>
        <w:rPr>
          <w:spacing w:val="-2"/>
          <w:sz w:val="24"/>
        </w:rPr>
        <w:t>days!</w:t>
      </w:r>
    </w:p>
    <w:p>
      <w:pPr>
        <w:pStyle w:val="ListParagraph"/>
        <w:numPr>
          <w:ilvl w:val="0"/>
          <w:numId w:val="31"/>
        </w:numPr>
        <w:tabs>
          <w:tab w:pos="1140" w:val="left" w:leader="none"/>
        </w:tabs>
        <w:spacing w:line="240" w:lineRule="auto" w:before="22" w:after="0"/>
        <w:ind w:left="1140" w:right="0" w:hanging="300"/>
        <w:jc w:val="left"/>
        <w:rPr>
          <w:b/>
          <w:sz w:val="24"/>
        </w:rPr>
      </w:pPr>
      <w:r>
        <w:rPr>
          <w:sz w:val="24"/>
        </w:rPr>
        <w:t>Pray</w:t>
      </w:r>
      <w:r>
        <w:rPr>
          <w:spacing w:val="-3"/>
          <w:sz w:val="24"/>
        </w:rPr>
        <w:t> </w:t>
      </w:r>
      <w:r>
        <w:rPr>
          <w:sz w:val="24"/>
        </w:rPr>
        <w:t>that</w:t>
      </w:r>
      <w:r>
        <w:rPr>
          <w:spacing w:val="-1"/>
          <w:sz w:val="24"/>
        </w:rPr>
        <w:t> </w:t>
      </w:r>
      <w:r>
        <w:rPr>
          <w:sz w:val="24"/>
        </w:rPr>
        <w:t>your</w:t>
      </w:r>
      <w:r>
        <w:rPr>
          <w:spacing w:val="-1"/>
          <w:sz w:val="24"/>
        </w:rPr>
        <w:t> </w:t>
      </w:r>
      <w:r>
        <w:rPr>
          <w:sz w:val="24"/>
        </w:rPr>
        <w:t>flight</w:t>
      </w:r>
      <w:r>
        <w:rPr>
          <w:spacing w:val="-1"/>
          <w:sz w:val="24"/>
        </w:rPr>
        <w:t> </w:t>
      </w:r>
      <w:r>
        <w:rPr>
          <w:sz w:val="24"/>
        </w:rPr>
        <w:t>will not</w:t>
      </w:r>
      <w:r>
        <w:rPr>
          <w:spacing w:val="-1"/>
          <w:sz w:val="24"/>
        </w:rPr>
        <w:t> </w:t>
      </w:r>
      <w:r>
        <w:rPr>
          <w:sz w:val="24"/>
        </w:rPr>
        <w:t>be</w:t>
      </w:r>
      <w:r>
        <w:rPr>
          <w:spacing w:val="-1"/>
          <w:sz w:val="24"/>
        </w:rPr>
        <w:t> </w:t>
      </w:r>
      <w:r>
        <w:rPr>
          <w:sz w:val="24"/>
        </w:rPr>
        <w:t>in</w:t>
      </w:r>
      <w:r>
        <w:rPr>
          <w:spacing w:val="-1"/>
          <w:sz w:val="24"/>
        </w:rPr>
        <w:t> </w:t>
      </w:r>
      <w:r>
        <w:rPr>
          <w:sz w:val="24"/>
        </w:rPr>
        <w:t>the</w:t>
      </w:r>
      <w:r>
        <w:rPr>
          <w:spacing w:val="-1"/>
          <w:sz w:val="24"/>
        </w:rPr>
        <w:t> </w:t>
      </w:r>
      <w:r>
        <w:rPr>
          <w:sz w:val="24"/>
        </w:rPr>
        <w:t>winter</w:t>
      </w:r>
      <w:r>
        <w:rPr>
          <w:spacing w:val="-2"/>
          <w:sz w:val="24"/>
        </w:rPr>
        <w:t> </w:t>
      </w:r>
      <w:r>
        <w:rPr>
          <w:sz w:val="24"/>
        </w:rPr>
        <w:t>nor</w:t>
      </w:r>
      <w:r>
        <w:rPr>
          <w:spacing w:val="-1"/>
          <w:sz w:val="24"/>
        </w:rPr>
        <w:t> </w:t>
      </w:r>
      <w:r>
        <w:rPr>
          <w:sz w:val="24"/>
        </w:rPr>
        <w:t>on</w:t>
      </w:r>
      <w:r>
        <w:rPr>
          <w:spacing w:val="-1"/>
          <w:sz w:val="24"/>
        </w:rPr>
        <w:t> </w:t>
      </w:r>
      <w:r>
        <w:rPr>
          <w:sz w:val="24"/>
        </w:rPr>
        <w:t>a</w:t>
      </w:r>
      <w:r>
        <w:rPr>
          <w:spacing w:val="-1"/>
          <w:sz w:val="24"/>
        </w:rPr>
        <w:t> </w:t>
      </w:r>
      <w:r>
        <w:rPr>
          <w:spacing w:val="-2"/>
          <w:sz w:val="24"/>
        </w:rPr>
        <w:t>Sabbath,</w:t>
      </w:r>
    </w:p>
    <w:p>
      <w:pPr>
        <w:pStyle w:val="ListParagraph"/>
        <w:numPr>
          <w:ilvl w:val="0"/>
          <w:numId w:val="31"/>
        </w:numPr>
        <w:tabs>
          <w:tab w:pos="1140" w:val="left" w:leader="none"/>
        </w:tabs>
        <w:spacing w:line="259" w:lineRule="auto" w:before="22" w:after="0"/>
        <w:ind w:left="840" w:right="547" w:firstLine="0"/>
        <w:jc w:val="left"/>
        <w:rPr>
          <w:b/>
          <w:sz w:val="24"/>
        </w:rPr>
      </w:pPr>
      <w:r>
        <w:rPr>
          <w:sz w:val="24"/>
        </w:rPr>
        <w:t>for</w:t>
      </w:r>
      <w:r>
        <w:rPr>
          <w:spacing w:val="-4"/>
          <w:sz w:val="24"/>
        </w:rPr>
        <w:t> </w:t>
      </w:r>
      <w:r>
        <w:rPr>
          <w:sz w:val="24"/>
        </w:rPr>
        <w:t>then</w:t>
      </w:r>
      <w:r>
        <w:rPr>
          <w:spacing w:val="-3"/>
          <w:sz w:val="24"/>
        </w:rPr>
        <w:t> </w:t>
      </w:r>
      <w:r>
        <w:rPr>
          <w:sz w:val="24"/>
        </w:rPr>
        <w:t>there</w:t>
      </w:r>
      <w:r>
        <w:rPr>
          <w:spacing w:val="-4"/>
          <w:sz w:val="24"/>
        </w:rPr>
        <w:t> </w:t>
      </w:r>
      <w:r>
        <w:rPr>
          <w:sz w:val="24"/>
        </w:rPr>
        <w:t>will</w:t>
      </w:r>
      <w:r>
        <w:rPr>
          <w:spacing w:val="-3"/>
          <w:sz w:val="24"/>
        </w:rPr>
        <w:t> </w:t>
      </w:r>
      <w:r>
        <w:rPr>
          <w:sz w:val="24"/>
        </w:rPr>
        <w:t>be</w:t>
      </w:r>
      <w:r>
        <w:rPr>
          <w:spacing w:val="-2"/>
          <w:sz w:val="24"/>
        </w:rPr>
        <w:t> </w:t>
      </w:r>
      <w:r>
        <w:rPr>
          <w:sz w:val="24"/>
        </w:rPr>
        <w:t>great</w:t>
      </w:r>
      <w:r>
        <w:rPr>
          <w:spacing w:val="-3"/>
          <w:sz w:val="24"/>
        </w:rPr>
        <w:t> </w:t>
      </w:r>
      <w:r>
        <w:rPr>
          <w:sz w:val="24"/>
        </w:rPr>
        <w:t>suffering,</w:t>
      </w:r>
      <w:r>
        <w:rPr>
          <w:spacing w:val="-3"/>
          <w:sz w:val="24"/>
        </w:rPr>
        <w:t> </w:t>
      </w:r>
      <w:r>
        <w:rPr>
          <w:sz w:val="24"/>
        </w:rPr>
        <w:t>such</w:t>
      </w:r>
      <w:r>
        <w:rPr>
          <w:spacing w:val="-1"/>
          <w:sz w:val="24"/>
        </w:rPr>
        <w:t> </w:t>
      </w:r>
      <w:r>
        <w:rPr>
          <w:sz w:val="24"/>
        </w:rPr>
        <w:t>as</w:t>
      </w:r>
      <w:r>
        <w:rPr>
          <w:spacing w:val="-3"/>
          <w:sz w:val="24"/>
        </w:rPr>
        <w:t> </w:t>
      </w:r>
      <w:r>
        <w:rPr>
          <w:sz w:val="24"/>
        </w:rPr>
        <w:t>has</w:t>
      </w:r>
      <w:r>
        <w:rPr>
          <w:spacing w:val="-3"/>
          <w:sz w:val="24"/>
        </w:rPr>
        <w:t> </w:t>
      </w:r>
      <w:r>
        <w:rPr>
          <w:sz w:val="24"/>
        </w:rPr>
        <w:t>not</w:t>
      </w:r>
      <w:r>
        <w:rPr>
          <w:spacing w:val="-3"/>
          <w:sz w:val="24"/>
        </w:rPr>
        <w:t> </w:t>
      </w:r>
      <w:r>
        <w:rPr>
          <w:sz w:val="24"/>
        </w:rPr>
        <w:t>been</w:t>
      </w:r>
      <w:r>
        <w:rPr>
          <w:spacing w:val="-3"/>
          <w:sz w:val="24"/>
        </w:rPr>
        <w:t> </w:t>
      </w:r>
      <w:r>
        <w:rPr>
          <w:sz w:val="24"/>
        </w:rPr>
        <w:t>from</w:t>
      </w:r>
      <w:r>
        <w:rPr>
          <w:spacing w:val="-3"/>
          <w:sz w:val="24"/>
        </w:rPr>
        <w:t> </w:t>
      </w:r>
      <w:r>
        <w:rPr>
          <w:sz w:val="24"/>
        </w:rPr>
        <w:t>the</w:t>
      </w:r>
      <w:r>
        <w:rPr>
          <w:spacing w:val="-4"/>
          <w:sz w:val="24"/>
        </w:rPr>
        <w:t> </w:t>
      </w:r>
      <w:r>
        <w:rPr>
          <w:sz w:val="24"/>
        </w:rPr>
        <w:t>beginning</w:t>
      </w:r>
      <w:r>
        <w:rPr>
          <w:spacing w:val="-3"/>
          <w:sz w:val="24"/>
        </w:rPr>
        <w:t> </w:t>
      </w:r>
      <w:r>
        <w:rPr>
          <w:sz w:val="24"/>
        </w:rPr>
        <w:t>of</w:t>
      </w:r>
      <w:r>
        <w:rPr>
          <w:spacing w:val="-4"/>
          <w:sz w:val="24"/>
        </w:rPr>
        <w:t> </w:t>
      </w:r>
      <w:r>
        <w:rPr>
          <w:sz w:val="24"/>
        </w:rPr>
        <w:t>the world until now, no, nor ever will be.</w:t>
      </w:r>
    </w:p>
    <w:p>
      <w:pPr>
        <w:pStyle w:val="ListParagraph"/>
        <w:numPr>
          <w:ilvl w:val="0"/>
          <w:numId w:val="31"/>
        </w:numPr>
        <w:tabs>
          <w:tab w:pos="1140" w:val="left" w:leader="none"/>
        </w:tabs>
        <w:spacing w:line="259" w:lineRule="auto" w:before="0" w:after="0"/>
        <w:ind w:left="840" w:right="646" w:firstLine="0"/>
        <w:jc w:val="left"/>
        <w:rPr>
          <w:b/>
          <w:sz w:val="24"/>
        </w:rPr>
      </w:pPr>
      <w:r>
        <w:rPr>
          <w:sz w:val="24"/>
        </w:rPr>
        <w:t>Unless</w:t>
      </w:r>
      <w:r>
        <w:rPr>
          <w:spacing w:val="-3"/>
          <w:sz w:val="24"/>
        </w:rPr>
        <w:t> </w:t>
      </w:r>
      <w:r>
        <w:rPr>
          <w:sz w:val="24"/>
        </w:rPr>
        <w:t>those</w:t>
      </w:r>
      <w:r>
        <w:rPr>
          <w:spacing w:val="-4"/>
          <w:sz w:val="24"/>
        </w:rPr>
        <w:t> </w:t>
      </w:r>
      <w:r>
        <w:rPr>
          <w:sz w:val="24"/>
        </w:rPr>
        <w:t>days</w:t>
      </w:r>
      <w:r>
        <w:rPr>
          <w:spacing w:val="-3"/>
          <w:sz w:val="24"/>
        </w:rPr>
        <w:t> </w:t>
      </w:r>
      <w:r>
        <w:rPr>
          <w:sz w:val="24"/>
        </w:rPr>
        <w:t>had</w:t>
      </w:r>
      <w:r>
        <w:rPr>
          <w:spacing w:val="-1"/>
          <w:sz w:val="24"/>
        </w:rPr>
        <w:t> </w:t>
      </w:r>
      <w:r>
        <w:rPr>
          <w:sz w:val="24"/>
        </w:rPr>
        <w:t>been</w:t>
      </w:r>
      <w:r>
        <w:rPr>
          <w:spacing w:val="-3"/>
          <w:sz w:val="24"/>
        </w:rPr>
        <w:t> </w:t>
      </w:r>
      <w:r>
        <w:rPr>
          <w:sz w:val="24"/>
        </w:rPr>
        <w:t>shortened,</w:t>
      </w:r>
      <w:r>
        <w:rPr>
          <w:spacing w:val="-3"/>
          <w:sz w:val="24"/>
        </w:rPr>
        <w:t> </w:t>
      </w:r>
      <w:r>
        <w:rPr>
          <w:sz w:val="24"/>
        </w:rPr>
        <w:t>no</w:t>
      </w:r>
      <w:r>
        <w:rPr>
          <w:spacing w:val="-3"/>
          <w:sz w:val="24"/>
        </w:rPr>
        <w:t> </w:t>
      </w:r>
      <w:r>
        <w:rPr>
          <w:sz w:val="24"/>
        </w:rPr>
        <w:t>flesh</w:t>
      </w:r>
      <w:r>
        <w:rPr>
          <w:spacing w:val="-1"/>
          <w:sz w:val="24"/>
        </w:rPr>
        <w:t> </w:t>
      </w:r>
      <w:r>
        <w:rPr>
          <w:sz w:val="24"/>
        </w:rPr>
        <w:t>would</w:t>
      </w:r>
      <w:r>
        <w:rPr>
          <w:spacing w:val="-3"/>
          <w:sz w:val="24"/>
        </w:rPr>
        <w:t> </w:t>
      </w:r>
      <w:r>
        <w:rPr>
          <w:sz w:val="24"/>
        </w:rPr>
        <w:t>have</w:t>
      </w:r>
      <w:r>
        <w:rPr>
          <w:spacing w:val="-4"/>
          <w:sz w:val="24"/>
        </w:rPr>
        <w:t> </w:t>
      </w:r>
      <w:r>
        <w:rPr>
          <w:sz w:val="24"/>
        </w:rPr>
        <w:t>been</w:t>
      </w:r>
      <w:r>
        <w:rPr>
          <w:spacing w:val="-3"/>
          <w:sz w:val="24"/>
        </w:rPr>
        <w:t> </w:t>
      </w:r>
      <w:r>
        <w:rPr>
          <w:sz w:val="24"/>
        </w:rPr>
        <w:t>saved.</w:t>
      </w:r>
      <w:r>
        <w:rPr>
          <w:spacing w:val="-1"/>
          <w:sz w:val="24"/>
        </w:rPr>
        <w:t> </w:t>
      </w:r>
      <w:r>
        <w:rPr>
          <w:sz w:val="24"/>
        </w:rPr>
        <w:t>But</w:t>
      </w:r>
      <w:r>
        <w:rPr>
          <w:spacing w:val="-3"/>
          <w:sz w:val="24"/>
        </w:rPr>
        <w:t> </w:t>
      </w:r>
      <w:r>
        <w:rPr>
          <w:sz w:val="24"/>
        </w:rPr>
        <w:t>for</w:t>
      </w:r>
      <w:r>
        <w:rPr>
          <w:spacing w:val="-4"/>
          <w:sz w:val="24"/>
        </w:rPr>
        <w:t> </w:t>
      </w:r>
      <w:r>
        <w:rPr>
          <w:sz w:val="24"/>
        </w:rPr>
        <w:t>the sake of the chosen ones, those days will be shortened."</w:t>
      </w:r>
    </w:p>
    <w:p>
      <w:pPr>
        <w:pStyle w:val="BodyText"/>
        <w:spacing w:before="2"/>
        <w:ind w:left="0"/>
      </w:pPr>
    </w:p>
    <w:p>
      <w:pPr>
        <w:pStyle w:val="BodyText"/>
        <w:spacing w:line="259" w:lineRule="auto" w:before="1"/>
        <w:ind w:right="307"/>
        <w:jc w:val="both"/>
      </w:pPr>
      <w:r>
        <w:rPr/>
        <w:t>Jesus</w:t>
      </w:r>
      <w:r>
        <w:rPr>
          <w:spacing w:val="-3"/>
        </w:rPr>
        <w:t> </w:t>
      </w:r>
      <w:r>
        <w:rPr/>
        <w:t>refers</w:t>
      </w:r>
      <w:r>
        <w:rPr>
          <w:spacing w:val="-3"/>
        </w:rPr>
        <w:t> </w:t>
      </w:r>
      <w:r>
        <w:rPr/>
        <w:t>to</w:t>
      </w:r>
      <w:r>
        <w:rPr>
          <w:spacing w:val="-3"/>
        </w:rPr>
        <w:t> </w:t>
      </w:r>
      <w:r>
        <w:rPr/>
        <w:t>the</w:t>
      </w:r>
      <w:r>
        <w:rPr>
          <w:spacing w:val="-4"/>
        </w:rPr>
        <w:t> </w:t>
      </w:r>
      <w:r>
        <w:rPr/>
        <w:t>prophecy</w:t>
      </w:r>
      <w:r>
        <w:rPr>
          <w:spacing w:val="-3"/>
        </w:rPr>
        <w:t> </w:t>
      </w:r>
      <w:r>
        <w:rPr/>
        <w:t>in</w:t>
      </w:r>
      <w:r>
        <w:rPr>
          <w:spacing w:val="-3"/>
        </w:rPr>
        <w:t> </w:t>
      </w:r>
      <w:r>
        <w:rPr/>
        <w:t>Daniel</w:t>
      </w:r>
      <w:r>
        <w:rPr>
          <w:spacing w:val="-3"/>
        </w:rPr>
        <w:t> </w:t>
      </w:r>
      <w:r>
        <w:rPr/>
        <w:t>concerning</w:t>
      </w:r>
      <w:r>
        <w:rPr>
          <w:spacing w:val="-3"/>
        </w:rPr>
        <w:t> </w:t>
      </w:r>
      <w:r>
        <w:rPr/>
        <w:t>the</w:t>
      </w:r>
      <w:r>
        <w:rPr>
          <w:spacing w:val="-4"/>
        </w:rPr>
        <w:t> </w:t>
      </w:r>
      <w:r>
        <w:rPr/>
        <w:t>"abomination</w:t>
      </w:r>
      <w:r>
        <w:rPr>
          <w:spacing w:val="-3"/>
        </w:rPr>
        <w:t> </w:t>
      </w:r>
      <w:r>
        <w:rPr/>
        <w:t>of</w:t>
      </w:r>
      <w:r>
        <w:rPr>
          <w:spacing w:val="-4"/>
        </w:rPr>
        <w:t> </w:t>
      </w:r>
      <w:r>
        <w:rPr/>
        <w:t>desolation"</w:t>
      </w:r>
      <w:r>
        <w:rPr>
          <w:spacing w:val="-3"/>
        </w:rPr>
        <w:t> </w:t>
      </w:r>
      <w:r>
        <w:rPr/>
        <w:t>standing</w:t>
      </w:r>
      <w:r>
        <w:rPr>
          <w:spacing w:val="-3"/>
        </w:rPr>
        <w:t> </w:t>
      </w:r>
      <w:r>
        <w:rPr/>
        <w:t>in</w:t>
      </w:r>
      <w:r>
        <w:rPr>
          <w:spacing w:val="-3"/>
        </w:rPr>
        <w:t> </w:t>
      </w:r>
      <w:r>
        <w:rPr/>
        <w:t>the holy</w:t>
      </w:r>
      <w:r>
        <w:rPr>
          <w:spacing w:val="-3"/>
        </w:rPr>
        <w:t> </w:t>
      </w:r>
      <w:r>
        <w:rPr/>
        <w:t>place.</w:t>
      </w:r>
      <w:r>
        <w:rPr>
          <w:spacing w:val="-3"/>
        </w:rPr>
        <w:t> </w:t>
      </w:r>
      <w:r>
        <w:rPr/>
        <w:t>Daniel</w:t>
      </w:r>
      <w:r>
        <w:rPr>
          <w:spacing w:val="-3"/>
        </w:rPr>
        <w:t> </w:t>
      </w:r>
      <w:r>
        <w:rPr/>
        <w:t>speaks</w:t>
      </w:r>
      <w:r>
        <w:rPr>
          <w:spacing w:val="-1"/>
        </w:rPr>
        <w:t> </w:t>
      </w:r>
      <w:r>
        <w:rPr/>
        <w:t>of</w:t>
      </w:r>
      <w:r>
        <w:rPr>
          <w:spacing w:val="-4"/>
        </w:rPr>
        <w:t> </w:t>
      </w:r>
      <w:r>
        <w:rPr/>
        <w:t>two</w:t>
      </w:r>
      <w:r>
        <w:rPr>
          <w:spacing w:val="-3"/>
        </w:rPr>
        <w:t> </w:t>
      </w:r>
      <w:r>
        <w:rPr/>
        <w:t>occurrences</w:t>
      </w:r>
      <w:r>
        <w:rPr>
          <w:spacing w:val="-3"/>
        </w:rPr>
        <w:t> </w:t>
      </w:r>
      <w:r>
        <w:rPr/>
        <w:t>of</w:t>
      </w:r>
      <w:r>
        <w:rPr>
          <w:spacing w:val="-4"/>
        </w:rPr>
        <w:t> </w:t>
      </w:r>
      <w:r>
        <w:rPr/>
        <w:t>Jerusalem's</w:t>
      </w:r>
      <w:r>
        <w:rPr>
          <w:spacing w:val="-3"/>
        </w:rPr>
        <w:t> </w:t>
      </w:r>
      <w:r>
        <w:rPr/>
        <w:t>downfall</w:t>
      </w:r>
      <w:r>
        <w:rPr>
          <w:spacing w:val="-3"/>
        </w:rPr>
        <w:t> </w:t>
      </w:r>
      <w:r>
        <w:rPr/>
        <w:t>at</w:t>
      </w:r>
      <w:r>
        <w:rPr>
          <w:spacing w:val="-3"/>
        </w:rPr>
        <w:t> </w:t>
      </w:r>
      <w:r>
        <w:rPr/>
        <w:t>the</w:t>
      </w:r>
      <w:r>
        <w:rPr>
          <w:spacing w:val="-2"/>
        </w:rPr>
        <w:t> </w:t>
      </w:r>
      <w:r>
        <w:rPr/>
        <w:t>hands</w:t>
      </w:r>
      <w:r>
        <w:rPr>
          <w:spacing w:val="-3"/>
        </w:rPr>
        <w:t> </w:t>
      </w:r>
      <w:r>
        <w:rPr/>
        <w:t>of</w:t>
      </w:r>
      <w:r>
        <w:rPr>
          <w:spacing w:val="-4"/>
        </w:rPr>
        <w:t> </w:t>
      </w:r>
      <w:r>
        <w:rPr/>
        <w:t>the</w:t>
      </w:r>
      <w:r>
        <w:rPr>
          <w:spacing w:val="-4"/>
        </w:rPr>
        <w:t> </w:t>
      </w:r>
      <w:r>
        <w:rPr/>
        <w:t>"king</w:t>
      </w:r>
      <w:r>
        <w:rPr>
          <w:spacing w:val="-3"/>
        </w:rPr>
        <w:t> </w:t>
      </w:r>
      <w:r>
        <w:rPr/>
        <w:t>of the</w:t>
      </w:r>
      <w:r>
        <w:rPr>
          <w:spacing w:val="-3"/>
        </w:rPr>
        <w:t> </w:t>
      </w:r>
      <w:r>
        <w:rPr/>
        <w:t>north"</w:t>
      </w:r>
      <w:r>
        <w:rPr>
          <w:spacing w:val="-2"/>
        </w:rPr>
        <w:t> </w:t>
      </w:r>
      <w:r>
        <w:rPr/>
        <w:t>in</w:t>
      </w:r>
      <w:r>
        <w:rPr>
          <w:spacing w:val="-2"/>
        </w:rPr>
        <w:t> </w:t>
      </w:r>
      <w:r>
        <w:rPr/>
        <w:t>two</w:t>
      </w:r>
      <w:r>
        <w:rPr>
          <w:spacing w:val="-2"/>
        </w:rPr>
        <w:t> </w:t>
      </w:r>
      <w:r>
        <w:rPr/>
        <w:t>different</w:t>
      </w:r>
      <w:r>
        <w:rPr>
          <w:spacing w:val="-2"/>
        </w:rPr>
        <w:t> </w:t>
      </w:r>
      <w:r>
        <w:rPr/>
        <w:t>time</w:t>
      </w:r>
      <w:r>
        <w:rPr>
          <w:spacing w:val="-3"/>
        </w:rPr>
        <w:t> </w:t>
      </w:r>
      <w:r>
        <w:rPr/>
        <w:t>periods.</w:t>
      </w:r>
      <w:r>
        <w:rPr>
          <w:spacing w:val="-2"/>
        </w:rPr>
        <w:t> </w:t>
      </w:r>
      <w:r>
        <w:rPr/>
        <w:t>One</w:t>
      </w:r>
      <w:r>
        <w:rPr>
          <w:spacing w:val="-3"/>
        </w:rPr>
        <w:t> </w:t>
      </w:r>
      <w:r>
        <w:rPr/>
        <w:t>has</w:t>
      </w:r>
      <w:r>
        <w:rPr>
          <w:spacing w:val="-2"/>
        </w:rPr>
        <w:t> </w:t>
      </w:r>
      <w:r>
        <w:rPr/>
        <w:t>happened</w:t>
      </w:r>
      <w:r>
        <w:rPr>
          <w:spacing w:val="-2"/>
        </w:rPr>
        <w:t> </w:t>
      </w:r>
      <w:r>
        <w:rPr/>
        <w:t>(the</w:t>
      </w:r>
      <w:r>
        <w:rPr>
          <w:spacing w:val="-3"/>
        </w:rPr>
        <w:t> </w:t>
      </w:r>
      <w:r>
        <w:rPr/>
        <w:t>first</w:t>
      </w:r>
      <w:r>
        <w:rPr>
          <w:spacing w:val="-2"/>
        </w:rPr>
        <w:t> </w:t>
      </w:r>
      <w:r>
        <w:rPr/>
        <w:t>century),</w:t>
      </w:r>
      <w:r>
        <w:rPr>
          <w:spacing w:val="-2"/>
        </w:rPr>
        <w:t> </w:t>
      </w:r>
      <w:r>
        <w:rPr/>
        <w:t>and</w:t>
      </w:r>
      <w:r>
        <w:rPr>
          <w:spacing w:val="-2"/>
        </w:rPr>
        <w:t> </w:t>
      </w:r>
      <w:r>
        <w:rPr/>
        <w:t>the</w:t>
      </w:r>
      <w:r>
        <w:rPr>
          <w:spacing w:val="-3"/>
        </w:rPr>
        <w:t> </w:t>
      </w:r>
      <w:r>
        <w:rPr/>
        <w:t>other</w:t>
      </w:r>
      <w:r>
        <w:rPr>
          <w:spacing w:val="-3"/>
        </w:rPr>
        <w:t> </w:t>
      </w:r>
      <w:r>
        <w:rPr/>
        <w:t>is</w:t>
      </w:r>
      <w:r>
        <w:rPr>
          <w:spacing w:val="-2"/>
        </w:rPr>
        <w:t> </w:t>
      </w:r>
      <w:r>
        <w:rPr/>
        <w:t>yet to</w:t>
      </w:r>
      <w:r>
        <w:rPr>
          <w:spacing w:val="-1"/>
        </w:rPr>
        <w:t> </w:t>
      </w:r>
      <w:r>
        <w:rPr/>
        <w:t>come</w:t>
      </w:r>
      <w:r>
        <w:rPr>
          <w:spacing w:val="-2"/>
        </w:rPr>
        <w:t> </w:t>
      </w:r>
      <w:r>
        <w:rPr/>
        <w:t>(see </w:t>
      </w:r>
      <w:r>
        <w:rPr>
          <w:b/>
        </w:rPr>
        <w:t>Daniel</w:t>
      </w:r>
      <w:r>
        <w:rPr>
          <w:b/>
          <w:spacing w:val="-1"/>
        </w:rPr>
        <w:t> </w:t>
      </w:r>
      <w:r>
        <w:rPr>
          <w:b/>
        </w:rPr>
        <w:t>chapters</w:t>
      </w:r>
      <w:r>
        <w:rPr>
          <w:b/>
          <w:spacing w:val="-1"/>
        </w:rPr>
        <w:t> </w:t>
      </w:r>
      <w:r>
        <w:rPr>
          <w:b/>
        </w:rPr>
        <w:t>7,</w:t>
      </w:r>
      <w:r>
        <w:rPr>
          <w:b/>
          <w:spacing w:val="-1"/>
        </w:rPr>
        <w:t> </w:t>
      </w:r>
      <w:r>
        <w:rPr>
          <w:b/>
        </w:rPr>
        <w:t>8,</w:t>
      </w:r>
      <w:r>
        <w:rPr>
          <w:b/>
          <w:spacing w:val="-1"/>
        </w:rPr>
        <w:t> </w:t>
      </w:r>
      <w:r>
        <w:rPr>
          <w:b/>
        </w:rPr>
        <w:t>and</w:t>
      </w:r>
      <w:r>
        <w:rPr>
          <w:b/>
          <w:spacing w:val="-1"/>
        </w:rPr>
        <w:t> </w:t>
      </w:r>
      <w:r>
        <w:rPr>
          <w:b/>
        </w:rPr>
        <w:t>11</w:t>
      </w:r>
      <w:r>
        <w:rPr/>
        <w:t>).</w:t>
      </w:r>
      <w:r>
        <w:rPr>
          <w:spacing w:val="-6"/>
        </w:rPr>
        <w:t> </w:t>
      </w:r>
      <w:r>
        <w:rPr/>
        <w:t>The mention</w:t>
      </w:r>
      <w:r>
        <w:rPr>
          <w:spacing w:val="-1"/>
        </w:rPr>
        <w:t> </w:t>
      </w:r>
      <w:r>
        <w:rPr/>
        <w:t>of</w:t>
      </w:r>
      <w:r>
        <w:rPr>
          <w:spacing w:val="-2"/>
        </w:rPr>
        <w:t> </w:t>
      </w:r>
      <w:r>
        <w:rPr/>
        <w:t>"the</w:t>
      </w:r>
      <w:r>
        <w:rPr>
          <w:spacing w:val="-2"/>
        </w:rPr>
        <w:t> </w:t>
      </w:r>
      <w:r>
        <w:rPr/>
        <w:t>chosen</w:t>
      </w:r>
      <w:r>
        <w:rPr>
          <w:spacing w:val="-1"/>
        </w:rPr>
        <w:t> </w:t>
      </w:r>
      <w:r>
        <w:rPr/>
        <w:t>ones"</w:t>
      </w:r>
      <w:r>
        <w:rPr>
          <w:spacing w:val="-1"/>
        </w:rPr>
        <w:t> </w:t>
      </w:r>
      <w:r>
        <w:rPr/>
        <w:t>in</w:t>
      </w:r>
      <w:r>
        <w:rPr>
          <w:spacing w:val="-1"/>
        </w:rPr>
        <w:t> </w:t>
      </w:r>
      <w:r>
        <w:rPr/>
        <w:t>verse</w:t>
      </w:r>
      <w:r>
        <w:rPr>
          <w:spacing w:val="-2"/>
        </w:rPr>
        <w:t> </w:t>
      </w:r>
      <w:r>
        <w:rPr/>
        <w:t>22</w:t>
      </w:r>
      <w:r>
        <w:rPr>
          <w:spacing w:val="-1"/>
        </w:rPr>
        <w:t> </w:t>
      </w:r>
      <w:r>
        <w:rPr/>
        <w:t>aligns with passages like </w:t>
      </w:r>
      <w:r>
        <w:rPr>
          <w:b/>
        </w:rPr>
        <w:t>Isaiah 64:5-12</w:t>
      </w:r>
      <w:r>
        <w:rPr/>
        <w:t>, </w:t>
      </w:r>
      <w:r>
        <w:rPr>
          <w:b/>
        </w:rPr>
        <w:t>Isaiah 65:8-9</w:t>
      </w:r>
      <w:r>
        <w:rPr/>
        <w:t>, </w:t>
      </w:r>
      <w:r>
        <w:rPr>
          <w:b/>
        </w:rPr>
        <w:t>Lamentations</w:t>
      </w:r>
      <w:r>
        <w:rPr/>
        <w:t>, and </w:t>
      </w:r>
      <w:r>
        <w:rPr>
          <w:b/>
        </w:rPr>
        <w:t>Malachi 4:5-6</w:t>
      </w:r>
      <w:r>
        <w:rPr/>
        <w:t>.</w:t>
      </w:r>
    </w:p>
    <w:p>
      <w:pPr>
        <w:pStyle w:val="BodyText"/>
        <w:spacing w:before="2"/>
        <w:ind w:left="0"/>
      </w:pPr>
    </w:p>
    <w:p>
      <w:pPr>
        <w:pStyle w:val="Heading2"/>
        <w:spacing w:line="504" w:lineRule="auto"/>
        <w:ind w:right="6875"/>
        <w:jc w:val="both"/>
        <w:rPr>
          <w:b w:val="0"/>
        </w:rPr>
      </w:pPr>
      <w:r>
        <w:rPr/>
        <w:t>False</w:t>
      </w:r>
      <w:r>
        <w:rPr>
          <w:spacing w:val="-15"/>
        </w:rPr>
        <w:t> </w:t>
      </w:r>
      <w:r>
        <w:rPr/>
        <w:t>Christs</w:t>
      </w:r>
      <w:r>
        <w:rPr>
          <w:spacing w:val="-14"/>
        </w:rPr>
        <w:t> </w:t>
      </w:r>
      <w:r>
        <w:rPr/>
        <w:t>and</w:t>
      </w:r>
      <w:r>
        <w:rPr>
          <w:spacing w:val="-14"/>
        </w:rPr>
        <w:t> </w:t>
      </w:r>
      <w:r>
        <w:rPr/>
        <w:t>Prophets Matthew 24:23-27 (WEB)</w:t>
      </w:r>
      <w:r>
        <w:rPr>
          <w:b w:val="0"/>
        </w:rPr>
        <w:t>:</w:t>
      </w:r>
    </w:p>
    <w:p>
      <w:pPr>
        <w:pStyle w:val="ListParagraph"/>
        <w:numPr>
          <w:ilvl w:val="0"/>
          <w:numId w:val="31"/>
        </w:numPr>
        <w:tabs>
          <w:tab w:pos="1140" w:val="left" w:leader="none"/>
        </w:tabs>
        <w:spacing w:line="274" w:lineRule="exact" w:before="0" w:after="0"/>
        <w:ind w:left="1140" w:right="0" w:hanging="300"/>
        <w:jc w:val="left"/>
        <w:rPr>
          <w:b/>
          <w:sz w:val="24"/>
        </w:rPr>
      </w:pPr>
      <w:r>
        <w:rPr>
          <w:sz w:val="24"/>
        </w:rPr>
        <w:t>"Then</w:t>
      </w:r>
      <w:r>
        <w:rPr>
          <w:spacing w:val="-1"/>
          <w:sz w:val="24"/>
        </w:rPr>
        <w:t> </w:t>
      </w:r>
      <w:r>
        <w:rPr>
          <w:sz w:val="24"/>
        </w:rPr>
        <w:t>if</w:t>
      </w:r>
      <w:r>
        <w:rPr>
          <w:spacing w:val="-2"/>
          <w:sz w:val="24"/>
        </w:rPr>
        <w:t> </w:t>
      </w:r>
      <w:r>
        <w:rPr>
          <w:sz w:val="24"/>
        </w:rPr>
        <w:t>any</w:t>
      </w:r>
      <w:r>
        <w:rPr>
          <w:spacing w:val="-1"/>
          <w:sz w:val="24"/>
        </w:rPr>
        <w:t> </w:t>
      </w:r>
      <w:r>
        <w:rPr>
          <w:sz w:val="24"/>
        </w:rPr>
        <w:t>man</w:t>
      </w:r>
      <w:r>
        <w:rPr>
          <w:spacing w:val="-1"/>
          <w:sz w:val="24"/>
        </w:rPr>
        <w:t> </w:t>
      </w:r>
      <w:r>
        <w:rPr>
          <w:sz w:val="24"/>
        </w:rPr>
        <w:t>tells you,</w:t>
      </w:r>
      <w:r>
        <w:rPr>
          <w:spacing w:val="-1"/>
          <w:sz w:val="24"/>
        </w:rPr>
        <w:t> </w:t>
      </w:r>
      <w:r>
        <w:rPr>
          <w:sz w:val="24"/>
        </w:rPr>
        <w:t>'Behold,</w:t>
      </w:r>
      <w:r>
        <w:rPr>
          <w:spacing w:val="-1"/>
          <w:sz w:val="24"/>
        </w:rPr>
        <w:t> </w:t>
      </w:r>
      <w:r>
        <w:rPr>
          <w:sz w:val="24"/>
        </w:rPr>
        <w:t>here</w:t>
      </w:r>
      <w:r>
        <w:rPr>
          <w:spacing w:val="-2"/>
          <w:sz w:val="24"/>
        </w:rPr>
        <w:t> </w:t>
      </w:r>
      <w:r>
        <w:rPr>
          <w:sz w:val="24"/>
        </w:rPr>
        <w:t>is</w:t>
      </w:r>
      <w:r>
        <w:rPr>
          <w:spacing w:val="-1"/>
          <w:sz w:val="24"/>
        </w:rPr>
        <w:t> </w:t>
      </w:r>
      <w:r>
        <w:rPr>
          <w:sz w:val="24"/>
        </w:rPr>
        <w:t>the Christ!'</w:t>
      </w:r>
      <w:r>
        <w:rPr>
          <w:spacing w:val="-2"/>
          <w:sz w:val="24"/>
        </w:rPr>
        <w:t> </w:t>
      </w:r>
      <w:r>
        <w:rPr>
          <w:sz w:val="24"/>
        </w:rPr>
        <w:t>or</w:t>
      </w:r>
      <w:r>
        <w:rPr>
          <w:spacing w:val="-2"/>
          <w:sz w:val="24"/>
        </w:rPr>
        <w:t> </w:t>
      </w:r>
      <w:r>
        <w:rPr>
          <w:sz w:val="24"/>
        </w:rPr>
        <w:t>'There!'</w:t>
      </w:r>
      <w:r>
        <w:rPr>
          <w:spacing w:val="-2"/>
          <w:sz w:val="24"/>
        </w:rPr>
        <w:t> </w:t>
      </w:r>
      <w:r>
        <w:rPr>
          <w:sz w:val="24"/>
        </w:rPr>
        <w:t>don't</w:t>
      </w:r>
      <w:r>
        <w:rPr>
          <w:spacing w:val="-1"/>
          <w:sz w:val="24"/>
        </w:rPr>
        <w:t> </w:t>
      </w:r>
      <w:r>
        <w:rPr>
          <w:sz w:val="24"/>
        </w:rPr>
        <w:t>believe</w:t>
      </w:r>
      <w:r>
        <w:rPr>
          <w:spacing w:val="-1"/>
          <w:sz w:val="24"/>
        </w:rPr>
        <w:t> </w:t>
      </w:r>
      <w:r>
        <w:rPr>
          <w:spacing w:val="-5"/>
          <w:sz w:val="24"/>
        </w:rPr>
        <w:t>it.</w:t>
      </w:r>
    </w:p>
    <w:p>
      <w:pPr>
        <w:pStyle w:val="ListParagraph"/>
        <w:numPr>
          <w:ilvl w:val="0"/>
          <w:numId w:val="31"/>
        </w:numPr>
        <w:tabs>
          <w:tab w:pos="1140" w:val="left" w:leader="none"/>
        </w:tabs>
        <w:spacing w:line="259" w:lineRule="auto" w:before="22" w:after="0"/>
        <w:ind w:left="840" w:right="354" w:firstLine="0"/>
        <w:jc w:val="left"/>
        <w:rPr>
          <w:b/>
          <w:sz w:val="24"/>
        </w:rPr>
      </w:pPr>
      <w:r>
        <w:rPr>
          <w:sz w:val="24"/>
        </w:rPr>
        <w:t>For</w:t>
      </w:r>
      <w:r>
        <w:rPr>
          <w:spacing w:val="-4"/>
          <w:sz w:val="24"/>
        </w:rPr>
        <w:t> </w:t>
      </w:r>
      <w:r>
        <w:rPr>
          <w:sz w:val="24"/>
        </w:rPr>
        <w:t>there</w:t>
      </w:r>
      <w:r>
        <w:rPr>
          <w:spacing w:val="-4"/>
          <w:sz w:val="24"/>
        </w:rPr>
        <w:t> </w:t>
      </w:r>
      <w:r>
        <w:rPr>
          <w:sz w:val="24"/>
        </w:rPr>
        <w:t>will</w:t>
      </w:r>
      <w:r>
        <w:rPr>
          <w:spacing w:val="-3"/>
          <w:sz w:val="24"/>
        </w:rPr>
        <w:t> </w:t>
      </w:r>
      <w:r>
        <w:rPr>
          <w:sz w:val="24"/>
        </w:rPr>
        <w:t>arise</w:t>
      </w:r>
      <w:r>
        <w:rPr>
          <w:spacing w:val="-4"/>
          <w:sz w:val="24"/>
        </w:rPr>
        <w:t> </w:t>
      </w:r>
      <w:r>
        <w:rPr>
          <w:sz w:val="24"/>
        </w:rPr>
        <w:t>false</w:t>
      </w:r>
      <w:r>
        <w:rPr>
          <w:spacing w:val="-4"/>
          <w:sz w:val="24"/>
        </w:rPr>
        <w:t> </w:t>
      </w:r>
      <w:r>
        <w:rPr>
          <w:sz w:val="24"/>
        </w:rPr>
        <w:t>christs</w:t>
      </w:r>
      <w:r>
        <w:rPr>
          <w:spacing w:val="-3"/>
          <w:sz w:val="24"/>
        </w:rPr>
        <w:t> </w:t>
      </w:r>
      <w:r>
        <w:rPr>
          <w:sz w:val="24"/>
        </w:rPr>
        <w:t>and</w:t>
      </w:r>
      <w:r>
        <w:rPr>
          <w:spacing w:val="-3"/>
          <w:sz w:val="24"/>
        </w:rPr>
        <w:t> </w:t>
      </w:r>
      <w:r>
        <w:rPr>
          <w:sz w:val="24"/>
        </w:rPr>
        <w:t>false</w:t>
      </w:r>
      <w:r>
        <w:rPr>
          <w:spacing w:val="-4"/>
          <w:sz w:val="24"/>
        </w:rPr>
        <w:t> </w:t>
      </w:r>
      <w:r>
        <w:rPr>
          <w:sz w:val="24"/>
        </w:rPr>
        <w:t>prophets,</w:t>
      </w:r>
      <w:r>
        <w:rPr>
          <w:spacing w:val="-3"/>
          <w:sz w:val="24"/>
        </w:rPr>
        <w:t> </w:t>
      </w:r>
      <w:r>
        <w:rPr>
          <w:sz w:val="24"/>
        </w:rPr>
        <w:t>and</w:t>
      </w:r>
      <w:r>
        <w:rPr>
          <w:spacing w:val="-3"/>
          <w:sz w:val="24"/>
        </w:rPr>
        <w:t> </w:t>
      </w:r>
      <w:r>
        <w:rPr>
          <w:sz w:val="24"/>
        </w:rPr>
        <w:t>they</w:t>
      </w:r>
      <w:r>
        <w:rPr>
          <w:spacing w:val="-3"/>
          <w:sz w:val="24"/>
        </w:rPr>
        <w:t> </w:t>
      </w:r>
      <w:r>
        <w:rPr>
          <w:sz w:val="24"/>
        </w:rPr>
        <w:t>will</w:t>
      </w:r>
      <w:r>
        <w:rPr>
          <w:spacing w:val="-3"/>
          <w:sz w:val="24"/>
        </w:rPr>
        <w:t> </w:t>
      </w:r>
      <w:r>
        <w:rPr>
          <w:sz w:val="24"/>
        </w:rPr>
        <w:t>show</w:t>
      </w:r>
      <w:r>
        <w:rPr>
          <w:spacing w:val="-4"/>
          <w:sz w:val="24"/>
        </w:rPr>
        <w:t> </w:t>
      </w:r>
      <w:r>
        <w:rPr>
          <w:sz w:val="24"/>
        </w:rPr>
        <w:t>great</w:t>
      </w:r>
      <w:r>
        <w:rPr>
          <w:spacing w:val="-3"/>
          <w:sz w:val="24"/>
        </w:rPr>
        <w:t> </w:t>
      </w:r>
      <w:r>
        <w:rPr>
          <w:sz w:val="24"/>
        </w:rPr>
        <w:t>signs</w:t>
      </w:r>
      <w:r>
        <w:rPr>
          <w:spacing w:val="-3"/>
          <w:sz w:val="24"/>
        </w:rPr>
        <w:t> </w:t>
      </w:r>
      <w:r>
        <w:rPr>
          <w:sz w:val="24"/>
        </w:rPr>
        <w:t>and wonders, so as to lead astray, if possible, even the chosen ones.</w:t>
      </w:r>
    </w:p>
    <w:p>
      <w:pPr>
        <w:pStyle w:val="ListParagraph"/>
        <w:numPr>
          <w:ilvl w:val="0"/>
          <w:numId w:val="31"/>
        </w:numPr>
        <w:tabs>
          <w:tab w:pos="1140" w:val="left" w:leader="none"/>
        </w:tabs>
        <w:spacing w:line="275" w:lineRule="exact" w:before="0" w:after="0"/>
        <w:ind w:left="1140" w:right="0" w:hanging="300"/>
        <w:jc w:val="left"/>
        <w:rPr>
          <w:b/>
          <w:sz w:val="24"/>
        </w:rPr>
      </w:pPr>
      <w:r>
        <w:rPr>
          <w:sz w:val="24"/>
        </w:rPr>
        <w:t>Behold, I</w:t>
      </w:r>
      <w:r>
        <w:rPr>
          <w:spacing w:val="-1"/>
          <w:sz w:val="24"/>
        </w:rPr>
        <w:t> </w:t>
      </w:r>
      <w:r>
        <w:rPr>
          <w:sz w:val="24"/>
        </w:rPr>
        <w:t>have</w:t>
      </w:r>
      <w:r>
        <w:rPr>
          <w:spacing w:val="-1"/>
          <w:sz w:val="24"/>
        </w:rPr>
        <w:t> </w:t>
      </w:r>
      <w:r>
        <w:rPr>
          <w:sz w:val="24"/>
        </w:rPr>
        <w:t>told you </w:t>
      </w:r>
      <w:r>
        <w:rPr>
          <w:spacing w:val="-2"/>
          <w:sz w:val="24"/>
        </w:rPr>
        <w:t>beforehand.</w:t>
      </w:r>
    </w:p>
    <w:p>
      <w:pPr>
        <w:pStyle w:val="ListParagraph"/>
        <w:numPr>
          <w:ilvl w:val="0"/>
          <w:numId w:val="31"/>
        </w:numPr>
        <w:tabs>
          <w:tab w:pos="1140" w:val="left" w:leader="none"/>
        </w:tabs>
        <w:spacing w:line="259" w:lineRule="auto" w:before="21" w:after="0"/>
        <w:ind w:left="840" w:right="393" w:firstLine="0"/>
        <w:jc w:val="left"/>
        <w:rPr>
          <w:b/>
          <w:sz w:val="24"/>
        </w:rPr>
      </w:pPr>
      <w:r>
        <w:rPr>
          <w:sz w:val="24"/>
        </w:rPr>
        <w:t>If</w:t>
      </w:r>
      <w:r>
        <w:rPr>
          <w:spacing w:val="-3"/>
          <w:sz w:val="24"/>
        </w:rPr>
        <w:t> </w:t>
      </w:r>
      <w:r>
        <w:rPr>
          <w:sz w:val="24"/>
        </w:rPr>
        <w:t>therefore</w:t>
      </w:r>
      <w:r>
        <w:rPr>
          <w:spacing w:val="-3"/>
          <w:sz w:val="24"/>
        </w:rPr>
        <w:t> </w:t>
      </w:r>
      <w:r>
        <w:rPr>
          <w:sz w:val="24"/>
        </w:rPr>
        <w:t>they</w:t>
      </w:r>
      <w:r>
        <w:rPr>
          <w:spacing w:val="-2"/>
          <w:sz w:val="24"/>
        </w:rPr>
        <w:t> </w:t>
      </w:r>
      <w:r>
        <w:rPr>
          <w:sz w:val="24"/>
        </w:rPr>
        <w:t>tell</w:t>
      </w:r>
      <w:r>
        <w:rPr>
          <w:spacing w:val="-2"/>
          <w:sz w:val="24"/>
        </w:rPr>
        <w:t> </w:t>
      </w:r>
      <w:r>
        <w:rPr>
          <w:sz w:val="24"/>
        </w:rPr>
        <w:t>you,</w:t>
      </w:r>
      <w:r>
        <w:rPr>
          <w:spacing w:val="-2"/>
          <w:sz w:val="24"/>
        </w:rPr>
        <w:t> </w:t>
      </w:r>
      <w:r>
        <w:rPr>
          <w:sz w:val="24"/>
        </w:rPr>
        <w:t>'Behold,</w:t>
      </w:r>
      <w:r>
        <w:rPr>
          <w:spacing w:val="-2"/>
          <w:sz w:val="24"/>
        </w:rPr>
        <w:t> </w:t>
      </w:r>
      <w:r>
        <w:rPr>
          <w:sz w:val="24"/>
        </w:rPr>
        <w:t>he</w:t>
      </w:r>
      <w:r>
        <w:rPr>
          <w:spacing w:val="-3"/>
          <w:sz w:val="24"/>
        </w:rPr>
        <w:t> </w:t>
      </w:r>
      <w:r>
        <w:rPr>
          <w:sz w:val="24"/>
        </w:rPr>
        <w:t>is</w:t>
      </w:r>
      <w:r>
        <w:rPr>
          <w:spacing w:val="-2"/>
          <w:sz w:val="24"/>
        </w:rPr>
        <w:t> </w:t>
      </w:r>
      <w:r>
        <w:rPr>
          <w:sz w:val="24"/>
        </w:rPr>
        <w:t>in</w:t>
      </w:r>
      <w:r>
        <w:rPr>
          <w:spacing w:val="-2"/>
          <w:sz w:val="24"/>
        </w:rPr>
        <w:t> </w:t>
      </w:r>
      <w:r>
        <w:rPr>
          <w:sz w:val="24"/>
        </w:rPr>
        <w:t>the</w:t>
      </w:r>
      <w:r>
        <w:rPr>
          <w:spacing w:val="-3"/>
          <w:sz w:val="24"/>
        </w:rPr>
        <w:t> </w:t>
      </w:r>
      <w:r>
        <w:rPr>
          <w:sz w:val="24"/>
        </w:rPr>
        <w:t>wilderness,'</w:t>
      </w:r>
      <w:r>
        <w:rPr>
          <w:spacing w:val="-3"/>
          <w:sz w:val="24"/>
        </w:rPr>
        <w:t> </w:t>
      </w:r>
      <w:r>
        <w:rPr>
          <w:sz w:val="24"/>
        </w:rPr>
        <w:t>don't</w:t>
      </w:r>
      <w:r>
        <w:rPr>
          <w:spacing w:val="-2"/>
          <w:sz w:val="24"/>
        </w:rPr>
        <w:t> </w:t>
      </w:r>
      <w:r>
        <w:rPr>
          <w:sz w:val="24"/>
        </w:rPr>
        <w:t>go</w:t>
      </w:r>
      <w:r>
        <w:rPr>
          <w:spacing w:val="-2"/>
          <w:sz w:val="24"/>
        </w:rPr>
        <w:t> </w:t>
      </w:r>
      <w:r>
        <w:rPr>
          <w:sz w:val="24"/>
        </w:rPr>
        <w:t>out;</w:t>
      </w:r>
      <w:r>
        <w:rPr>
          <w:spacing w:val="-2"/>
          <w:sz w:val="24"/>
        </w:rPr>
        <w:t> </w:t>
      </w:r>
      <w:r>
        <w:rPr>
          <w:sz w:val="24"/>
        </w:rPr>
        <w:t>or</w:t>
      </w:r>
      <w:r>
        <w:rPr>
          <w:spacing w:val="-3"/>
          <w:sz w:val="24"/>
        </w:rPr>
        <w:t> </w:t>
      </w:r>
      <w:r>
        <w:rPr>
          <w:sz w:val="24"/>
        </w:rPr>
        <w:t>'Behold,</w:t>
      </w:r>
      <w:r>
        <w:rPr>
          <w:spacing w:val="-2"/>
          <w:sz w:val="24"/>
        </w:rPr>
        <w:t> </w:t>
      </w:r>
      <w:r>
        <w:rPr>
          <w:sz w:val="24"/>
        </w:rPr>
        <w:t>he is in the inner rooms,' don't believe it.</w:t>
      </w:r>
    </w:p>
    <w:p>
      <w:pPr>
        <w:pStyle w:val="ListParagraph"/>
        <w:numPr>
          <w:ilvl w:val="0"/>
          <w:numId w:val="31"/>
        </w:numPr>
        <w:tabs>
          <w:tab w:pos="1140" w:val="left" w:leader="none"/>
        </w:tabs>
        <w:spacing w:line="261" w:lineRule="auto" w:before="0" w:after="0"/>
        <w:ind w:left="840" w:right="855" w:firstLine="0"/>
        <w:jc w:val="left"/>
        <w:rPr>
          <w:b/>
          <w:sz w:val="24"/>
        </w:rPr>
      </w:pPr>
      <w:r>
        <w:rPr>
          <w:sz w:val="24"/>
        </w:rPr>
        <w:t>For</w:t>
      </w:r>
      <w:r>
        <w:rPr>
          <w:spacing w:val="-3"/>
          <w:sz w:val="24"/>
        </w:rPr>
        <w:t> </w:t>
      </w:r>
      <w:r>
        <w:rPr>
          <w:sz w:val="24"/>
        </w:rPr>
        <w:t>as</w:t>
      </w:r>
      <w:r>
        <w:rPr>
          <w:spacing w:val="-2"/>
          <w:sz w:val="24"/>
        </w:rPr>
        <w:t> </w:t>
      </w:r>
      <w:r>
        <w:rPr>
          <w:sz w:val="24"/>
        </w:rPr>
        <w:t>the</w:t>
      </w:r>
      <w:r>
        <w:rPr>
          <w:spacing w:val="-3"/>
          <w:sz w:val="24"/>
        </w:rPr>
        <w:t> </w:t>
      </w:r>
      <w:r>
        <w:rPr>
          <w:sz w:val="24"/>
        </w:rPr>
        <w:t>lightning</w:t>
      </w:r>
      <w:r>
        <w:rPr>
          <w:spacing w:val="-2"/>
          <w:sz w:val="24"/>
        </w:rPr>
        <w:t> </w:t>
      </w:r>
      <w:r>
        <w:rPr>
          <w:sz w:val="24"/>
        </w:rPr>
        <w:t>flashes</w:t>
      </w:r>
      <w:r>
        <w:rPr>
          <w:spacing w:val="-2"/>
          <w:sz w:val="24"/>
        </w:rPr>
        <w:t> </w:t>
      </w:r>
      <w:r>
        <w:rPr>
          <w:sz w:val="24"/>
        </w:rPr>
        <w:t>from</w:t>
      </w:r>
      <w:r>
        <w:rPr>
          <w:spacing w:val="-2"/>
          <w:sz w:val="24"/>
        </w:rPr>
        <w:t> </w:t>
      </w:r>
      <w:r>
        <w:rPr>
          <w:sz w:val="24"/>
        </w:rPr>
        <w:t>the</w:t>
      </w:r>
      <w:r>
        <w:rPr>
          <w:spacing w:val="-1"/>
          <w:sz w:val="24"/>
        </w:rPr>
        <w:t> </w:t>
      </w:r>
      <w:r>
        <w:rPr>
          <w:sz w:val="24"/>
        </w:rPr>
        <w:t>east</w:t>
      </w:r>
      <w:r>
        <w:rPr>
          <w:spacing w:val="-2"/>
          <w:sz w:val="24"/>
        </w:rPr>
        <w:t> </w:t>
      </w:r>
      <w:r>
        <w:rPr>
          <w:sz w:val="24"/>
        </w:rPr>
        <w:t>and</w:t>
      </w:r>
      <w:r>
        <w:rPr>
          <w:spacing w:val="-2"/>
          <w:sz w:val="24"/>
        </w:rPr>
        <w:t> </w:t>
      </w:r>
      <w:r>
        <w:rPr>
          <w:sz w:val="24"/>
        </w:rPr>
        <w:t>is</w:t>
      </w:r>
      <w:r>
        <w:rPr>
          <w:spacing w:val="-2"/>
          <w:sz w:val="24"/>
        </w:rPr>
        <w:t> </w:t>
      </w:r>
      <w:r>
        <w:rPr>
          <w:sz w:val="24"/>
        </w:rPr>
        <w:t>seen</w:t>
      </w:r>
      <w:r>
        <w:rPr>
          <w:spacing w:val="-2"/>
          <w:sz w:val="24"/>
        </w:rPr>
        <w:t> </w:t>
      </w:r>
      <w:r>
        <w:rPr>
          <w:sz w:val="24"/>
        </w:rPr>
        <w:t>even</w:t>
      </w:r>
      <w:r>
        <w:rPr>
          <w:spacing w:val="-2"/>
          <w:sz w:val="24"/>
        </w:rPr>
        <w:t> </w:t>
      </w:r>
      <w:r>
        <w:rPr>
          <w:sz w:val="24"/>
        </w:rPr>
        <w:t>to</w:t>
      </w:r>
      <w:r>
        <w:rPr>
          <w:spacing w:val="-2"/>
          <w:sz w:val="24"/>
        </w:rPr>
        <w:t> </w:t>
      </w:r>
      <w:r>
        <w:rPr>
          <w:sz w:val="24"/>
        </w:rPr>
        <w:t>the</w:t>
      </w:r>
      <w:r>
        <w:rPr>
          <w:spacing w:val="-1"/>
          <w:sz w:val="24"/>
        </w:rPr>
        <w:t> </w:t>
      </w:r>
      <w:r>
        <w:rPr>
          <w:sz w:val="24"/>
        </w:rPr>
        <w:t>west,</w:t>
      </w:r>
      <w:r>
        <w:rPr>
          <w:spacing w:val="-2"/>
          <w:sz w:val="24"/>
        </w:rPr>
        <w:t> </w:t>
      </w:r>
      <w:r>
        <w:rPr>
          <w:sz w:val="24"/>
        </w:rPr>
        <w:t>so</w:t>
      </w:r>
      <w:r>
        <w:rPr>
          <w:spacing w:val="-2"/>
          <w:sz w:val="24"/>
        </w:rPr>
        <w:t> </w:t>
      </w:r>
      <w:r>
        <w:rPr>
          <w:sz w:val="24"/>
        </w:rPr>
        <w:t>will</w:t>
      </w:r>
      <w:r>
        <w:rPr>
          <w:spacing w:val="-2"/>
          <w:sz w:val="24"/>
        </w:rPr>
        <w:t> </w:t>
      </w:r>
      <w:r>
        <w:rPr>
          <w:sz w:val="24"/>
        </w:rPr>
        <w:t>the coming of the Son of Man be."</w:t>
      </w:r>
    </w:p>
    <w:p>
      <w:pPr>
        <w:spacing w:after="0" w:line="261" w:lineRule="auto"/>
        <w:jc w:val="left"/>
        <w:rPr>
          <w:sz w:val="24"/>
        </w:rPr>
        <w:sectPr>
          <w:pgSz w:w="12240" w:h="15840"/>
          <w:pgMar w:header="0" w:footer="523" w:top="1360" w:bottom="720" w:left="1320" w:right="1160"/>
        </w:sectPr>
      </w:pPr>
    </w:p>
    <w:p>
      <w:pPr>
        <w:pStyle w:val="BodyText"/>
        <w:spacing w:line="259" w:lineRule="auto" w:before="79"/>
      </w:pPr>
      <w:r>
        <w:rPr/>
        <w:t>Jesus</w:t>
      </w:r>
      <w:r>
        <w:rPr>
          <w:spacing w:val="-4"/>
        </w:rPr>
        <w:t> </w:t>
      </w:r>
      <w:r>
        <w:rPr/>
        <w:t>emphasizes</w:t>
      </w:r>
      <w:r>
        <w:rPr>
          <w:spacing w:val="-4"/>
        </w:rPr>
        <w:t> </w:t>
      </w:r>
      <w:r>
        <w:rPr/>
        <w:t>that</w:t>
      </w:r>
      <w:r>
        <w:rPr>
          <w:spacing w:val="-4"/>
        </w:rPr>
        <w:t> </w:t>
      </w:r>
      <w:r>
        <w:rPr/>
        <w:t>his</w:t>
      </w:r>
      <w:r>
        <w:rPr>
          <w:spacing w:val="-2"/>
        </w:rPr>
        <w:t> </w:t>
      </w:r>
      <w:r>
        <w:rPr/>
        <w:t>arrival</w:t>
      </w:r>
      <w:r>
        <w:rPr>
          <w:spacing w:val="-4"/>
        </w:rPr>
        <w:t> </w:t>
      </w:r>
      <w:r>
        <w:rPr/>
        <w:t>will</w:t>
      </w:r>
      <w:r>
        <w:rPr>
          <w:spacing w:val="-4"/>
        </w:rPr>
        <w:t> </w:t>
      </w:r>
      <w:r>
        <w:rPr/>
        <w:t>be</w:t>
      </w:r>
      <w:r>
        <w:rPr>
          <w:spacing w:val="-5"/>
        </w:rPr>
        <w:t> </w:t>
      </w:r>
      <w:r>
        <w:rPr/>
        <w:t>unmistakable,</w:t>
      </w:r>
      <w:r>
        <w:rPr>
          <w:spacing w:val="-4"/>
        </w:rPr>
        <w:t> </w:t>
      </w:r>
      <w:r>
        <w:rPr/>
        <w:t>like</w:t>
      </w:r>
      <w:r>
        <w:rPr>
          <w:spacing w:val="-5"/>
        </w:rPr>
        <w:t> </w:t>
      </w:r>
      <w:r>
        <w:rPr/>
        <w:t>lightning</w:t>
      </w:r>
      <w:r>
        <w:rPr>
          <w:spacing w:val="-4"/>
        </w:rPr>
        <w:t> </w:t>
      </w:r>
      <w:r>
        <w:rPr/>
        <w:t>visible</w:t>
      </w:r>
      <w:r>
        <w:rPr>
          <w:spacing w:val="-8"/>
        </w:rPr>
        <w:t> </w:t>
      </w:r>
      <w:r>
        <w:rPr/>
        <w:t>across</w:t>
      </w:r>
      <w:r>
        <w:rPr>
          <w:spacing w:val="-4"/>
        </w:rPr>
        <w:t> </w:t>
      </w:r>
      <w:r>
        <w:rPr/>
        <w:t>the</w:t>
      </w:r>
      <w:r>
        <w:rPr>
          <w:spacing w:val="-5"/>
        </w:rPr>
        <w:t> </w:t>
      </w:r>
      <w:r>
        <w:rPr/>
        <w:t>sky.</w:t>
      </w:r>
      <w:r>
        <w:rPr>
          <w:spacing w:val="-9"/>
        </w:rPr>
        <w:t> </w:t>
      </w:r>
      <w:r>
        <w:rPr/>
        <w:t>There will be no doubt when He returns in power.</w:t>
      </w:r>
    </w:p>
    <w:p>
      <w:pPr>
        <w:pStyle w:val="BodyText"/>
        <w:spacing w:before="4"/>
        <w:ind w:left="0"/>
      </w:pPr>
    </w:p>
    <w:p>
      <w:pPr>
        <w:pStyle w:val="Heading2"/>
        <w:spacing w:line="504" w:lineRule="auto"/>
        <w:ind w:right="6232"/>
        <w:rPr>
          <w:b w:val="0"/>
        </w:rPr>
      </w:pPr>
      <w:r>
        <w:rPr/>
        <w:t>The</w:t>
      </w:r>
      <w:r>
        <w:rPr>
          <w:spacing w:val="-12"/>
        </w:rPr>
        <w:t> </w:t>
      </w:r>
      <w:r>
        <w:rPr/>
        <w:t>Gathering</w:t>
      </w:r>
      <w:r>
        <w:rPr>
          <w:spacing w:val="-11"/>
        </w:rPr>
        <w:t> </w:t>
      </w:r>
      <w:r>
        <w:rPr/>
        <w:t>of</w:t>
      </w:r>
      <w:r>
        <w:rPr>
          <w:spacing w:val="-11"/>
        </w:rPr>
        <w:t> </w:t>
      </w:r>
      <w:r>
        <w:rPr/>
        <w:t>the</w:t>
      </w:r>
      <w:r>
        <w:rPr>
          <w:spacing w:val="-15"/>
        </w:rPr>
        <w:t> </w:t>
      </w:r>
      <w:r>
        <w:rPr/>
        <w:t>Wicked Matthew 24:28 (WEB)</w:t>
      </w:r>
      <w:r>
        <w:rPr>
          <w:b w:val="0"/>
        </w:rPr>
        <w:t>:</w:t>
      </w:r>
    </w:p>
    <w:p>
      <w:pPr>
        <w:pStyle w:val="ListParagraph"/>
        <w:numPr>
          <w:ilvl w:val="0"/>
          <w:numId w:val="31"/>
        </w:numPr>
        <w:tabs>
          <w:tab w:pos="1140" w:val="left" w:leader="none"/>
        </w:tabs>
        <w:spacing w:line="271" w:lineRule="exact" w:before="0" w:after="0"/>
        <w:ind w:left="1140" w:right="0" w:hanging="300"/>
        <w:jc w:val="left"/>
        <w:rPr>
          <w:b/>
          <w:sz w:val="24"/>
        </w:rPr>
      </w:pPr>
      <w:r>
        <w:rPr>
          <w:sz w:val="24"/>
        </w:rPr>
        <w:t>"For</w:t>
      </w:r>
      <w:r>
        <w:rPr>
          <w:spacing w:val="-5"/>
          <w:sz w:val="24"/>
        </w:rPr>
        <w:t> </w:t>
      </w:r>
      <w:r>
        <w:rPr>
          <w:sz w:val="24"/>
        </w:rPr>
        <w:t>wherever</w:t>
      </w:r>
      <w:r>
        <w:rPr>
          <w:spacing w:val="-2"/>
          <w:sz w:val="24"/>
        </w:rPr>
        <w:t> </w:t>
      </w:r>
      <w:r>
        <w:rPr>
          <w:sz w:val="24"/>
        </w:rPr>
        <w:t>the</w:t>
      </w:r>
      <w:r>
        <w:rPr>
          <w:spacing w:val="-2"/>
          <w:sz w:val="24"/>
        </w:rPr>
        <w:t> </w:t>
      </w:r>
      <w:r>
        <w:rPr>
          <w:sz w:val="24"/>
        </w:rPr>
        <w:t>carcass</w:t>
      </w:r>
      <w:r>
        <w:rPr>
          <w:spacing w:val="-1"/>
          <w:sz w:val="24"/>
        </w:rPr>
        <w:t> </w:t>
      </w:r>
      <w:r>
        <w:rPr>
          <w:sz w:val="24"/>
        </w:rPr>
        <w:t>is,</w:t>
      </w:r>
      <w:r>
        <w:rPr>
          <w:spacing w:val="-1"/>
          <w:sz w:val="24"/>
        </w:rPr>
        <w:t> </w:t>
      </w:r>
      <w:r>
        <w:rPr>
          <w:sz w:val="24"/>
        </w:rPr>
        <w:t>that</w:t>
      </w:r>
      <w:r>
        <w:rPr>
          <w:spacing w:val="-1"/>
          <w:sz w:val="24"/>
        </w:rPr>
        <w:t> </w:t>
      </w:r>
      <w:r>
        <w:rPr>
          <w:sz w:val="24"/>
        </w:rPr>
        <w:t>is</w:t>
      </w:r>
      <w:r>
        <w:rPr>
          <w:spacing w:val="-1"/>
          <w:sz w:val="24"/>
        </w:rPr>
        <w:t> </w:t>
      </w:r>
      <w:r>
        <w:rPr>
          <w:sz w:val="24"/>
        </w:rPr>
        <w:t>where</w:t>
      </w:r>
      <w:r>
        <w:rPr>
          <w:spacing w:val="-2"/>
          <w:sz w:val="24"/>
        </w:rPr>
        <w:t> </w:t>
      </w:r>
      <w:r>
        <w:rPr>
          <w:sz w:val="24"/>
        </w:rPr>
        <w:t>the vultures</w:t>
      </w:r>
      <w:r>
        <w:rPr>
          <w:spacing w:val="-1"/>
          <w:sz w:val="24"/>
        </w:rPr>
        <w:t> </w:t>
      </w:r>
      <w:r>
        <w:rPr>
          <w:sz w:val="24"/>
        </w:rPr>
        <w:t>gather</w:t>
      </w:r>
      <w:r>
        <w:rPr>
          <w:spacing w:val="-2"/>
          <w:sz w:val="24"/>
        </w:rPr>
        <w:t> together."</w:t>
      </w:r>
    </w:p>
    <w:p>
      <w:pPr>
        <w:pStyle w:val="BodyText"/>
        <w:spacing w:before="26"/>
        <w:ind w:left="0"/>
      </w:pPr>
    </w:p>
    <w:p>
      <w:pPr>
        <w:spacing w:line="259" w:lineRule="auto" w:before="0"/>
        <w:ind w:left="120" w:right="0" w:firstLine="0"/>
        <w:jc w:val="left"/>
        <w:rPr>
          <w:sz w:val="24"/>
        </w:rPr>
      </w:pPr>
      <w:r>
        <w:rPr>
          <w:sz w:val="24"/>
        </w:rPr>
        <w:t>This</w:t>
      </w:r>
      <w:r>
        <w:rPr>
          <w:spacing w:val="-3"/>
          <w:sz w:val="24"/>
        </w:rPr>
        <w:t> </w:t>
      </w:r>
      <w:r>
        <w:rPr>
          <w:sz w:val="24"/>
        </w:rPr>
        <w:t>refers</w:t>
      </w:r>
      <w:r>
        <w:rPr>
          <w:spacing w:val="-3"/>
          <w:sz w:val="24"/>
        </w:rPr>
        <w:t> </w:t>
      </w:r>
      <w:r>
        <w:rPr>
          <w:sz w:val="24"/>
        </w:rPr>
        <w:t>to</w:t>
      </w:r>
      <w:r>
        <w:rPr>
          <w:spacing w:val="-3"/>
          <w:sz w:val="24"/>
        </w:rPr>
        <w:t> </w:t>
      </w:r>
      <w:r>
        <w:rPr>
          <w:sz w:val="24"/>
        </w:rPr>
        <w:t>the</w:t>
      </w:r>
      <w:r>
        <w:rPr>
          <w:spacing w:val="-4"/>
          <w:sz w:val="24"/>
        </w:rPr>
        <w:t> </w:t>
      </w:r>
      <w:r>
        <w:rPr>
          <w:sz w:val="24"/>
        </w:rPr>
        <w:t>time</w:t>
      </w:r>
      <w:r>
        <w:rPr>
          <w:spacing w:val="-4"/>
          <w:sz w:val="24"/>
        </w:rPr>
        <w:t> </w:t>
      </w:r>
      <w:r>
        <w:rPr>
          <w:sz w:val="24"/>
        </w:rPr>
        <w:t>of</w:t>
      </w:r>
      <w:r>
        <w:rPr>
          <w:spacing w:val="-2"/>
          <w:sz w:val="24"/>
        </w:rPr>
        <w:t> </w:t>
      </w:r>
      <w:r>
        <w:rPr>
          <w:sz w:val="24"/>
        </w:rPr>
        <w:t>God's</w:t>
      </w:r>
      <w:r>
        <w:rPr>
          <w:spacing w:val="-3"/>
          <w:sz w:val="24"/>
        </w:rPr>
        <w:t> </w:t>
      </w:r>
      <w:r>
        <w:rPr>
          <w:sz w:val="24"/>
        </w:rPr>
        <w:t>judgment,</w:t>
      </w:r>
      <w:r>
        <w:rPr>
          <w:spacing w:val="-3"/>
          <w:sz w:val="24"/>
        </w:rPr>
        <w:t> </w:t>
      </w:r>
      <w:r>
        <w:rPr>
          <w:sz w:val="24"/>
        </w:rPr>
        <w:t>where</w:t>
      </w:r>
      <w:r>
        <w:rPr>
          <w:spacing w:val="-4"/>
          <w:sz w:val="24"/>
        </w:rPr>
        <w:t> </w:t>
      </w:r>
      <w:r>
        <w:rPr>
          <w:sz w:val="24"/>
        </w:rPr>
        <w:t>the</w:t>
      </w:r>
      <w:r>
        <w:rPr>
          <w:spacing w:val="-4"/>
          <w:sz w:val="24"/>
        </w:rPr>
        <w:t> </w:t>
      </w:r>
      <w:r>
        <w:rPr>
          <w:sz w:val="24"/>
        </w:rPr>
        <w:t>wicked</w:t>
      </w:r>
      <w:r>
        <w:rPr>
          <w:spacing w:val="-1"/>
          <w:sz w:val="24"/>
        </w:rPr>
        <w:t> </w:t>
      </w:r>
      <w:r>
        <w:rPr>
          <w:sz w:val="24"/>
        </w:rPr>
        <w:t>are</w:t>
      </w:r>
      <w:r>
        <w:rPr>
          <w:spacing w:val="-4"/>
          <w:sz w:val="24"/>
        </w:rPr>
        <w:t> </w:t>
      </w:r>
      <w:r>
        <w:rPr>
          <w:sz w:val="24"/>
        </w:rPr>
        <w:t>gathered</w:t>
      </w:r>
      <w:r>
        <w:rPr>
          <w:spacing w:val="-3"/>
          <w:sz w:val="24"/>
        </w:rPr>
        <w:t> </w:t>
      </w:r>
      <w:r>
        <w:rPr>
          <w:sz w:val="24"/>
        </w:rPr>
        <w:t>and</w:t>
      </w:r>
      <w:r>
        <w:rPr>
          <w:spacing w:val="-3"/>
          <w:sz w:val="24"/>
        </w:rPr>
        <w:t> </w:t>
      </w:r>
      <w:r>
        <w:rPr>
          <w:sz w:val="24"/>
        </w:rPr>
        <w:t>destroyed.</w:t>
      </w:r>
      <w:r>
        <w:rPr>
          <w:spacing w:val="-3"/>
          <w:sz w:val="24"/>
        </w:rPr>
        <w:t> </w:t>
      </w:r>
      <w:r>
        <w:rPr>
          <w:sz w:val="24"/>
        </w:rPr>
        <w:t>It's</w:t>
      </w:r>
      <w:r>
        <w:rPr>
          <w:spacing w:val="-3"/>
          <w:sz w:val="24"/>
        </w:rPr>
        <w:t> </w:t>
      </w:r>
      <w:r>
        <w:rPr>
          <w:sz w:val="24"/>
        </w:rPr>
        <w:t>a sobering event described in </w:t>
      </w:r>
      <w:r>
        <w:rPr>
          <w:b/>
          <w:sz w:val="24"/>
        </w:rPr>
        <w:t>Luke 17:37</w:t>
      </w:r>
      <w:r>
        <w:rPr>
          <w:sz w:val="24"/>
        </w:rPr>
        <w:t>; </w:t>
      </w:r>
      <w:r>
        <w:rPr>
          <w:b/>
          <w:sz w:val="24"/>
        </w:rPr>
        <w:t>Matthew 13:36-42</w:t>
      </w:r>
      <w:r>
        <w:rPr>
          <w:sz w:val="24"/>
        </w:rPr>
        <w:t>, </w:t>
      </w:r>
      <w:r>
        <w:rPr>
          <w:b/>
          <w:sz w:val="24"/>
        </w:rPr>
        <w:t>47-50</w:t>
      </w:r>
      <w:r>
        <w:rPr>
          <w:sz w:val="24"/>
        </w:rPr>
        <w:t>; </w:t>
      </w:r>
      <w:r>
        <w:rPr>
          <w:b/>
          <w:sz w:val="24"/>
        </w:rPr>
        <w:t>Matthew 25:41-46</w:t>
      </w:r>
      <w:r>
        <w:rPr>
          <w:sz w:val="24"/>
        </w:rPr>
        <w:t>;</w:t>
      </w:r>
    </w:p>
    <w:p>
      <w:pPr>
        <w:pStyle w:val="Heading2"/>
        <w:spacing w:line="275" w:lineRule="exact"/>
        <w:rPr>
          <w:b w:val="0"/>
        </w:rPr>
      </w:pPr>
      <w:r>
        <w:rPr>
          <w:spacing w:val="-2"/>
        </w:rPr>
        <w:t>Revelation</w:t>
      </w:r>
      <w:r>
        <w:rPr>
          <w:spacing w:val="12"/>
        </w:rPr>
        <w:t> </w:t>
      </w:r>
      <w:r>
        <w:rPr>
          <w:spacing w:val="-2"/>
        </w:rPr>
        <w:t>19:11-</w:t>
      </w:r>
      <w:r>
        <w:rPr>
          <w:spacing w:val="-5"/>
        </w:rPr>
        <w:t>21</w:t>
      </w:r>
      <w:r>
        <w:rPr>
          <w:b w:val="0"/>
          <w:spacing w:val="-5"/>
        </w:rPr>
        <w:t>.</w:t>
      </w:r>
    </w:p>
    <w:p>
      <w:pPr>
        <w:pStyle w:val="BodyText"/>
        <w:spacing w:before="26"/>
        <w:ind w:left="0"/>
      </w:pPr>
    </w:p>
    <w:p>
      <w:pPr>
        <w:spacing w:line="504" w:lineRule="auto" w:before="1"/>
        <w:ind w:left="120" w:right="6232" w:firstLine="0"/>
        <w:jc w:val="left"/>
        <w:rPr>
          <w:sz w:val="24"/>
        </w:rPr>
      </w:pPr>
      <w:r>
        <w:rPr>
          <w:b/>
          <w:sz w:val="24"/>
        </w:rPr>
        <w:t>The</w:t>
      </w:r>
      <w:r>
        <w:rPr>
          <w:b/>
          <w:spacing w:val="-7"/>
          <w:sz w:val="24"/>
        </w:rPr>
        <w:t> </w:t>
      </w:r>
      <w:r>
        <w:rPr>
          <w:b/>
          <w:sz w:val="24"/>
        </w:rPr>
        <w:t>Coming</w:t>
      </w:r>
      <w:r>
        <w:rPr>
          <w:b/>
          <w:spacing w:val="-6"/>
          <w:sz w:val="24"/>
        </w:rPr>
        <w:t> </w:t>
      </w:r>
      <w:r>
        <w:rPr>
          <w:b/>
          <w:sz w:val="24"/>
        </w:rPr>
        <w:t>of</w:t>
      </w:r>
      <w:r>
        <w:rPr>
          <w:b/>
          <w:spacing w:val="-7"/>
          <w:sz w:val="24"/>
        </w:rPr>
        <w:t> </w:t>
      </w:r>
      <w:r>
        <w:rPr>
          <w:b/>
          <w:sz w:val="24"/>
        </w:rPr>
        <w:t>the</w:t>
      </w:r>
      <w:r>
        <w:rPr>
          <w:b/>
          <w:spacing w:val="-7"/>
          <w:sz w:val="24"/>
        </w:rPr>
        <w:t> </w:t>
      </w:r>
      <w:r>
        <w:rPr>
          <w:b/>
          <w:sz w:val="24"/>
        </w:rPr>
        <w:t>Son</w:t>
      </w:r>
      <w:r>
        <w:rPr>
          <w:b/>
          <w:spacing w:val="-6"/>
          <w:sz w:val="24"/>
        </w:rPr>
        <w:t> </w:t>
      </w:r>
      <w:r>
        <w:rPr>
          <w:b/>
          <w:sz w:val="24"/>
        </w:rPr>
        <w:t>of</w:t>
      </w:r>
      <w:r>
        <w:rPr>
          <w:b/>
          <w:spacing w:val="-7"/>
          <w:sz w:val="24"/>
        </w:rPr>
        <w:t> </w:t>
      </w:r>
      <w:r>
        <w:rPr>
          <w:b/>
          <w:sz w:val="24"/>
        </w:rPr>
        <w:t>Man Matthew 24:29-31 (WEB)</w:t>
      </w:r>
      <w:r>
        <w:rPr>
          <w:sz w:val="24"/>
        </w:rPr>
        <w:t>:</w:t>
      </w:r>
    </w:p>
    <w:p>
      <w:pPr>
        <w:pStyle w:val="ListParagraph"/>
        <w:numPr>
          <w:ilvl w:val="0"/>
          <w:numId w:val="31"/>
        </w:numPr>
        <w:tabs>
          <w:tab w:pos="1140" w:val="left" w:leader="none"/>
        </w:tabs>
        <w:spacing w:line="259" w:lineRule="auto" w:before="0" w:after="0"/>
        <w:ind w:left="840" w:right="328" w:firstLine="0"/>
        <w:jc w:val="left"/>
        <w:rPr>
          <w:b/>
          <w:sz w:val="24"/>
        </w:rPr>
      </w:pPr>
      <w:r>
        <w:rPr>
          <w:sz w:val="24"/>
        </w:rPr>
        <w:t>"But</w:t>
      </w:r>
      <w:r>
        <w:rPr>
          <w:spacing w:val="-3"/>
          <w:sz w:val="24"/>
        </w:rPr>
        <w:t> </w:t>
      </w:r>
      <w:r>
        <w:rPr>
          <w:sz w:val="24"/>
        </w:rPr>
        <w:t>immediately</w:t>
      </w:r>
      <w:r>
        <w:rPr>
          <w:spacing w:val="-3"/>
          <w:sz w:val="24"/>
        </w:rPr>
        <w:t> </w:t>
      </w:r>
      <w:r>
        <w:rPr>
          <w:sz w:val="24"/>
        </w:rPr>
        <w:t>after</w:t>
      </w:r>
      <w:r>
        <w:rPr>
          <w:spacing w:val="-4"/>
          <w:sz w:val="24"/>
        </w:rPr>
        <w:t> </w:t>
      </w:r>
      <w:r>
        <w:rPr>
          <w:sz w:val="24"/>
        </w:rPr>
        <w:t>the</w:t>
      </w:r>
      <w:r>
        <w:rPr>
          <w:spacing w:val="-4"/>
          <w:sz w:val="24"/>
        </w:rPr>
        <w:t> </w:t>
      </w:r>
      <w:r>
        <w:rPr>
          <w:sz w:val="24"/>
        </w:rPr>
        <w:t>suffering</w:t>
      </w:r>
      <w:r>
        <w:rPr>
          <w:spacing w:val="-3"/>
          <w:sz w:val="24"/>
        </w:rPr>
        <w:t> </w:t>
      </w:r>
      <w:r>
        <w:rPr>
          <w:sz w:val="24"/>
        </w:rPr>
        <w:t>of</w:t>
      </w:r>
      <w:r>
        <w:rPr>
          <w:spacing w:val="-4"/>
          <w:sz w:val="24"/>
        </w:rPr>
        <w:t> </w:t>
      </w:r>
      <w:r>
        <w:rPr>
          <w:sz w:val="24"/>
        </w:rPr>
        <w:t>those</w:t>
      </w:r>
      <w:r>
        <w:rPr>
          <w:spacing w:val="-4"/>
          <w:sz w:val="24"/>
        </w:rPr>
        <w:t> </w:t>
      </w:r>
      <w:r>
        <w:rPr>
          <w:sz w:val="24"/>
        </w:rPr>
        <w:t>days,</w:t>
      </w:r>
      <w:r>
        <w:rPr>
          <w:spacing w:val="-3"/>
          <w:sz w:val="24"/>
        </w:rPr>
        <w:t> </w:t>
      </w:r>
      <w:r>
        <w:rPr>
          <w:sz w:val="24"/>
        </w:rPr>
        <w:t>the</w:t>
      </w:r>
      <w:r>
        <w:rPr>
          <w:spacing w:val="-4"/>
          <w:sz w:val="24"/>
        </w:rPr>
        <w:t> </w:t>
      </w:r>
      <w:r>
        <w:rPr>
          <w:sz w:val="24"/>
        </w:rPr>
        <w:t>sun</w:t>
      </w:r>
      <w:r>
        <w:rPr>
          <w:spacing w:val="-3"/>
          <w:sz w:val="24"/>
        </w:rPr>
        <w:t> </w:t>
      </w:r>
      <w:r>
        <w:rPr>
          <w:sz w:val="24"/>
        </w:rPr>
        <w:t>will</w:t>
      </w:r>
      <w:r>
        <w:rPr>
          <w:spacing w:val="-3"/>
          <w:sz w:val="24"/>
        </w:rPr>
        <w:t> </w:t>
      </w:r>
      <w:r>
        <w:rPr>
          <w:sz w:val="24"/>
        </w:rPr>
        <w:t>be</w:t>
      </w:r>
      <w:r>
        <w:rPr>
          <w:spacing w:val="-4"/>
          <w:sz w:val="24"/>
        </w:rPr>
        <w:t> </w:t>
      </w:r>
      <w:r>
        <w:rPr>
          <w:sz w:val="24"/>
        </w:rPr>
        <w:t>darkened,</w:t>
      </w:r>
      <w:r>
        <w:rPr>
          <w:spacing w:val="-3"/>
          <w:sz w:val="24"/>
        </w:rPr>
        <w:t> </w:t>
      </w:r>
      <w:r>
        <w:rPr>
          <w:sz w:val="24"/>
        </w:rPr>
        <w:t>the</w:t>
      </w:r>
      <w:r>
        <w:rPr>
          <w:spacing w:val="-4"/>
          <w:sz w:val="24"/>
        </w:rPr>
        <w:t> </w:t>
      </w:r>
      <w:r>
        <w:rPr>
          <w:sz w:val="24"/>
        </w:rPr>
        <w:t>moon will not give its light, the stars will fall from the sky, and the powers of the heavens will be shaken;</w:t>
      </w:r>
    </w:p>
    <w:p>
      <w:pPr>
        <w:pStyle w:val="ListParagraph"/>
        <w:numPr>
          <w:ilvl w:val="0"/>
          <w:numId w:val="31"/>
        </w:numPr>
        <w:tabs>
          <w:tab w:pos="1140" w:val="left" w:leader="none"/>
        </w:tabs>
        <w:spacing w:line="259" w:lineRule="auto" w:before="0" w:after="0"/>
        <w:ind w:left="840" w:right="419" w:firstLine="0"/>
        <w:jc w:val="left"/>
        <w:rPr>
          <w:b/>
          <w:sz w:val="24"/>
        </w:rPr>
      </w:pPr>
      <w:r>
        <w:rPr>
          <w:sz w:val="24"/>
        </w:rPr>
        <w:t>and then the sign of the Son of Man will appear in the sky. Then all the tribes of the earth</w:t>
      </w:r>
      <w:r>
        <w:rPr>
          <w:spacing w:val="-2"/>
          <w:sz w:val="24"/>
        </w:rPr>
        <w:t> </w:t>
      </w:r>
      <w:r>
        <w:rPr>
          <w:sz w:val="24"/>
        </w:rPr>
        <w:t>will</w:t>
      </w:r>
      <w:r>
        <w:rPr>
          <w:spacing w:val="-2"/>
          <w:sz w:val="24"/>
        </w:rPr>
        <w:t> </w:t>
      </w:r>
      <w:r>
        <w:rPr>
          <w:sz w:val="24"/>
        </w:rPr>
        <w:t>mourn,</w:t>
      </w:r>
      <w:r>
        <w:rPr>
          <w:spacing w:val="-2"/>
          <w:sz w:val="24"/>
        </w:rPr>
        <w:t> </w:t>
      </w:r>
      <w:r>
        <w:rPr>
          <w:sz w:val="24"/>
        </w:rPr>
        <w:t>and</w:t>
      </w:r>
      <w:r>
        <w:rPr>
          <w:spacing w:val="-2"/>
          <w:sz w:val="24"/>
        </w:rPr>
        <w:t> </w:t>
      </w:r>
      <w:r>
        <w:rPr>
          <w:sz w:val="24"/>
        </w:rPr>
        <w:t>they</w:t>
      </w:r>
      <w:r>
        <w:rPr>
          <w:spacing w:val="-2"/>
          <w:sz w:val="24"/>
        </w:rPr>
        <w:t> </w:t>
      </w:r>
      <w:r>
        <w:rPr>
          <w:sz w:val="24"/>
        </w:rPr>
        <w:t>will</w:t>
      </w:r>
      <w:r>
        <w:rPr>
          <w:spacing w:val="-2"/>
          <w:sz w:val="24"/>
        </w:rPr>
        <w:t> </w:t>
      </w:r>
      <w:r>
        <w:rPr>
          <w:sz w:val="24"/>
        </w:rPr>
        <w:t>see</w:t>
      </w:r>
      <w:r>
        <w:rPr>
          <w:spacing w:val="-3"/>
          <w:sz w:val="24"/>
        </w:rPr>
        <w:t> </w:t>
      </w:r>
      <w:r>
        <w:rPr>
          <w:sz w:val="24"/>
        </w:rPr>
        <w:t>the</w:t>
      </w:r>
      <w:r>
        <w:rPr>
          <w:spacing w:val="-3"/>
          <w:sz w:val="24"/>
        </w:rPr>
        <w:t> </w:t>
      </w:r>
      <w:r>
        <w:rPr>
          <w:sz w:val="24"/>
        </w:rPr>
        <w:t>Son</w:t>
      </w:r>
      <w:r>
        <w:rPr>
          <w:spacing w:val="-2"/>
          <w:sz w:val="24"/>
        </w:rPr>
        <w:t> </w:t>
      </w:r>
      <w:r>
        <w:rPr>
          <w:sz w:val="24"/>
        </w:rPr>
        <w:t>of</w:t>
      </w:r>
      <w:r>
        <w:rPr>
          <w:spacing w:val="-3"/>
          <w:sz w:val="24"/>
        </w:rPr>
        <w:t> </w:t>
      </w:r>
      <w:r>
        <w:rPr>
          <w:sz w:val="24"/>
        </w:rPr>
        <w:t>Man</w:t>
      </w:r>
      <w:r>
        <w:rPr>
          <w:spacing w:val="-2"/>
          <w:sz w:val="24"/>
        </w:rPr>
        <w:t> </w:t>
      </w:r>
      <w:r>
        <w:rPr>
          <w:sz w:val="24"/>
        </w:rPr>
        <w:t>coming</w:t>
      </w:r>
      <w:r>
        <w:rPr>
          <w:spacing w:val="-2"/>
          <w:sz w:val="24"/>
        </w:rPr>
        <w:t> </w:t>
      </w:r>
      <w:r>
        <w:rPr>
          <w:sz w:val="24"/>
        </w:rPr>
        <w:t>on</w:t>
      </w:r>
      <w:r>
        <w:rPr>
          <w:spacing w:val="-2"/>
          <w:sz w:val="24"/>
        </w:rPr>
        <w:t> </w:t>
      </w:r>
      <w:r>
        <w:rPr>
          <w:sz w:val="24"/>
        </w:rPr>
        <w:t>the</w:t>
      </w:r>
      <w:r>
        <w:rPr>
          <w:spacing w:val="-3"/>
          <w:sz w:val="24"/>
        </w:rPr>
        <w:t> </w:t>
      </w:r>
      <w:r>
        <w:rPr>
          <w:sz w:val="24"/>
        </w:rPr>
        <w:t>clouds</w:t>
      </w:r>
      <w:r>
        <w:rPr>
          <w:spacing w:val="-2"/>
          <w:sz w:val="24"/>
        </w:rPr>
        <w:t> </w:t>
      </w:r>
      <w:r>
        <w:rPr>
          <w:sz w:val="24"/>
        </w:rPr>
        <w:t>of</w:t>
      </w:r>
      <w:r>
        <w:rPr>
          <w:spacing w:val="-3"/>
          <w:sz w:val="24"/>
        </w:rPr>
        <w:t> </w:t>
      </w:r>
      <w:r>
        <w:rPr>
          <w:sz w:val="24"/>
        </w:rPr>
        <w:t>the</w:t>
      </w:r>
      <w:r>
        <w:rPr>
          <w:spacing w:val="-3"/>
          <w:sz w:val="24"/>
        </w:rPr>
        <w:t> </w:t>
      </w:r>
      <w:r>
        <w:rPr>
          <w:sz w:val="24"/>
        </w:rPr>
        <w:t>sky</w:t>
      </w:r>
      <w:r>
        <w:rPr>
          <w:spacing w:val="-2"/>
          <w:sz w:val="24"/>
        </w:rPr>
        <w:t> </w:t>
      </w:r>
      <w:r>
        <w:rPr>
          <w:sz w:val="24"/>
        </w:rPr>
        <w:t>with power and great glory.</w:t>
      </w:r>
    </w:p>
    <w:p>
      <w:pPr>
        <w:pStyle w:val="ListParagraph"/>
        <w:numPr>
          <w:ilvl w:val="0"/>
          <w:numId w:val="31"/>
        </w:numPr>
        <w:tabs>
          <w:tab w:pos="1140" w:val="left" w:leader="none"/>
        </w:tabs>
        <w:spacing w:line="259" w:lineRule="auto" w:before="0" w:after="0"/>
        <w:ind w:left="840" w:right="887" w:firstLine="0"/>
        <w:jc w:val="left"/>
        <w:rPr>
          <w:b/>
          <w:sz w:val="24"/>
        </w:rPr>
      </w:pPr>
      <w:r>
        <w:rPr>
          <w:sz w:val="24"/>
        </w:rPr>
        <w:t>He</w:t>
      </w:r>
      <w:r>
        <w:rPr>
          <w:spacing w:val="-1"/>
          <w:sz w:val="24"/>
        </w:rPr>
        <w:t> </w:t>
      </w:r>
      <w:r>
        <w:rPr>
          <w:sz w:val="24"/>
        </w:rPr>
        <w:t>will send out his angels with a</w:t>
      </w:r>
      <w:r>
        <w:rPr>
          <w:spacing w:val="-1"/>
          <w:sz w:val="24"/>
        </w:rPr>
        <w:t> </w:t>
      </w:r>
      <w:r>
        <w:rPr>
          <w:sz w:val="24"/>
        </w:rPr>
        <w:t>great sound of</w:t>
      </w:r>
      <w:r>
        <w:rPr>
          <w:spacing w:val="-1"/>
          <w:sz w:val="24"/>
        </w:rPr>
        <w:t> </w:t>
      </w:r>
      <w:r>
        <w:rPr>
          <w:sz w:val="24"/>
        </w:rPr>
        <w:t>a</w:t>
      </w:r>
      <w:r>
        <w:rPr>
          <w:spacing w:val="-1"/>
          <w:sz w:val="24"/>
        </w:rPr>
        <w:t> </w:t>
      </w:r>
      <w:r>
        <w:rPr>
          <w:sz w:val="24"/>
        </w:rPr>
        <w:t>trumpet, and they will gather together</w:t>
      </w:r>
      <w:r>
        <w:rPr>
          <w:spacing w:val="-4"/>
          <w:sz w:val="24"/>
        </w:rPr>
        <w:t> </w:t>
      </w:r>
      <w:r>
        <w:rPr>
          <w:sz w:val="24"/>
        </w:rPr>
        <w:t>his</w:t>
      </w:r>
      <w:r>
        <w:rPr>
          <w:spacing w:val="-3"/>
          <w:sz w:val="24"/>
        </w:rPr>
        <w:t> </w:t>
      </w:r>
      <w:r>
        <w:rPr>
          <w:sz w:val="24"/>
        </w:rPr>
        <w:t>chosen</w:t>
      </w:r>
      <w:r>
        <w:rPr>
          <w:spacing w:val="-3"/>
          <w:sz w:val="24"/>
        </w:rPr>
        <w:t> </w:t>
      </w:r>
      <w:r>
        <w:rPr>
          <w:sz w:val="24"/>
        </w:rPr>
        <w:t>ones</w:t>
      </w:r>
      <w:r>
        <w:rPr>
          <w:spacing w:val="-1"/>
          <w:sz w:val="24"/>
        </w:rPr>
        <w:t> </w:t>
      </w:r>
      <w:r>
        <w:rPr>
          <w:sz w:val="24"/>
        </w:rPr>
        <w:t>from</w:t>
      </w:r>
      <w:r>
        <w:rPr>
          <w:spacing w:val="-3"/>
          <w:sz w:val="24"/>
        </w:rPr>
        <w:t> </w:t>
      </w:r>
      <w:r>
        <w:rPr>
          <w:sz w:val="24"/>
        </w:rPr>
        <w:t>the</w:t>
      </w:r>
      <w:r>
        <w:rPr>
          <w:spacing w:val="-4"/>
          <w:sz w:val="24"/>
        </w:rPr>
        <w:t> </w:t>
      </w:r>
      <w:r>
        <w:rPr>
          <w:sz w:val="24"/>
        </w:rPr>
        <w:t>four</w:t>
      </w:r>
      <w:r>
        <w:rPr>
          <w:spacing w:val="-4"/>
          <w:sz w:val="24"/>
        </w:rPr>
        <w:t> </w:t>
      </w:r>
      <w:r>
        <w:rPr>
          <w:sz w:val="24"/>
        </w:rPr>
        <w:t>winds,</w:t>
      </w:r>
      <w:r>
        <w:rPr>
          <w:spacing w:val="-3"/>
          <w:sz w:val="24"/>
        </w:rPr>
        <w:t> </w:t>
      </w:r>
      <w:r>
        <w:rPr>
          <w:sz w:val="24"/>
        </w:rPr>
        <w:t>from</w:t>
      </w:r>
      <w:r>
        <w:rPr>
          <w:spacing w:val="-3"/>
          <w:sz w:val="24"/>
        </w:rPr>
        <w:t> </w:t>
      </w:r>
      <w:r>
        <w:rPr>
          <w:sz w:val="24"/>
        </w:rPr>
        <w:t>one</w:t>
      </w:r>
      <w:r>
        <w:rPr>
          <w:spacing w:val="-4"/>
          <w:sz w:val="24"/>
        </w:rPr>
        <w:t> </w:t>
      </w:r>
      <w:r>
        <w:rPr>
          <w:sz w:val="24"/>
        </w:rPr>
        <w:t>end</w:t>
      </w:r>
      <w:r>
        <w:rPr>
          <w:spacing w:val="-3"/>
          <w:sz w:val="24"/>
        </w:rPr>
        <w:t> </w:t>
      </w:r>
      <w:r>
        <w:rPr>
          <w:sz w:val="24"/>
        </w:rPr>
        <w:t>of</w:t>
      </w:r>
      <w:r>
        <w:rPr>
          <w:spacing w:val="-4"/>
          <w:sz w:val="24"/>
        </w:rPr>
        <w:t> </w:t>
      </w:r>
      <w:r>
        <w:rPr>
          <w:sz w:val="24"/>
        </w:rPr>
        <w:t>the</w:t>
      </w:r>
      <w:r>
        <w:rPr>
          <w:spacing w:val="-4"/>
          <w:sz w:val="24"/>
        </w:rPr>
        <w:t> </w:t>
      </w:r>
      <w:r>
        <w:rPr>
          <w:sz w:val="24"/>
        </w:rPr>
        <w:t>sky</w:t>
      </w:r>
      <w:r>
        <w:rPr>
          <w:spacing w:val="-3"/>
          <w:sz w:val="24"/>
        </w:rPr>
        <w:t> </w:t>
      </w:r>
      <w:r>
        <w:rPr>
          <w:sz w:val="24"/>
        </w:rPr>
        <w:t>to</w:t>
      </w:r>
      <w:r>
        <w:rPr>
          <w:spacing w:val="-3"/>
          <w:sz w:val="24"/>
        </w:rPr>
        <w:t> </w:t>
      </w:r>
      <w:r>
        <w:rPr>
          <w:sz w:val="24"/>
        </w:rPr>
        <w:t>the</w:t>
      </w:r>
      <w:r>
        <w:rPr>
          <w:spacing w:val="-4"/>
          <w:sz w:val="24"/>
        </w:rPr>
        <w:t> </w:t>
      </w:r>
      <w:r>
        <w:rPr>
          <w:sz w:val="24"/>
        </w:rPr>
        <w:t>other."</w:t>
      </w:r>
    </w:p>
    <w:p>
      <w:pPr>
        <w:pStyle w:val="BodyText"/>
        <w:spacing w:line="259" w:lineRule="auto" w:before="275"/>
        <w:ind w:right="305"/>
      </w:pPr>
      <w:r>
        <w:rPr/>
        <w:t>This describes a period where nations are given a chance to repent. It's associated with the destruction of "Babylon the Great" in Revelation and the gathering of the faithful (compare </w:t>
      </w:r>
      <w:r>
        <w:rPr>
          <w:b/>
        </w:rPr>
        <w:t>Daniel</w:t>
      </w:r>
      <w:r>
        <w:rPr>
          <w:b/>
          <w:spacing w:val="-7"/>
        </w:rPr>
        <w:t> </w:t>
      </w:r>
      <w:r>
        <w:rPr>
          <w:b/>
        </w:rPr>
        <w:t>12:11-12</w:t>
      </w:r>
      <w:r>
        <w:rPr/>
        <w:t>;</w:t>
      </w:r>
      <w:r>
        <w:rPr>
          <w:spacing w:val="-7"/>
        </w:rPr>
        <w:t> </w:t>
      </w:r>
      <w:r>
        <w:rPr>
          <w:b/>
        </w:rPr>
        <w:t>Revelation</w:t>
      </w:r>
      <w:r>
        <w:rPr>
          <w:b/>
          <w:spacing w:val="-7"/>
        </w:rPr>
        <w:t> </w:t>
      </w:r>
      <w:r>
        <w:rPr>
          <w:b/>
        </w:rPr>
        <w:t>11:11-13</w:t>
      </w:r>
      <w:r>
        <w:rPr/>
        <w:t>).</w:t>
      </w:r>
      <w:r>
        <w:rPr>
          <w:spacing w:val="-11"/>
        </w:rPr>
        <w:t> </w:t>
      </w:r>
      <w:r>
        <w:rPr/>
        <w:t>The</w:t>
      </w:r>
      <w:r>
        <w:rPr>
          <w:spacing w:val="-6"/>
        </w:rPr>
        <w:t> </w:t>
      </w:r>
      <w:r>
        <w:rPr/>
        <w:t>reaping</w:t>
      </w:r>
      <w:r>
        <w:rPr>
          <w:spacing w:val="-7"/>
        </w:rPr>
        <w:t> </w:t>
      </w:r>
      <w:r>
        <w:rPr/>
        <w:t>of</w:t>
      </w:r>
      <w:r>
        <w:rPr>
          <w:spacing w:val="-7"/>
        </w:rPr>
        <w:t> </w:t>
      </w:r>
      <w:r>
        <w:rPr/>
        <w:t>the</w:t>
      </w:r>
      <w:r>
        <w:rPr>
          <w:spacing w:val="-7"/>
        </w:rPr>
        <w:t> </w:t>
      </w:r>
      <w:r>
        <w:rPr/>
        <w:t>wicked</w:t>
      </w:r>
      <w:r>
        <w:rPr>
          <w:spacing w:val="-7"/>
        </w:rPr>
        <w:t> </w:t>
      </w:r>
      <w:r>
        <w:rPr/>
        <w:t>by</w:t>
      </w:r>
      <w:r>
        <w:rPr>
          <w:spacing w:val="-7"/>
        </w:rPr>
        <w:t> </w:t>
      </w:r>
      <w:r>
        <w:rPr/>
        <w:t>Christ's</w:t>
      </w:r>
      <w:r>
        <w:rPr>
          <w:spacing w:val="-7"/>
        </w:rPr>
        <w:t> </w:t>
      </w:r>
      <w:r>
        <w:rPr/>
        <w:t>angels</w:t>
      </w:r>
      <w:r>
        <w:rPr>
          <w:spacing w:val="-7"/>
        </w:rPr>
        <w:t> </w:t>
      </w:r>
      <w:r>
        <w:rPr/>
        <w:t>may</w:t>
      </w:r>
      <w:r>
        <w:rPr>
          <w:spacing w:val="-7"/>
        </w:rPr>
        <w:t> </w:t>
      </w:r>
      <w:r>
        <w:rPr/>
        <w:t>begin during this period.</w:t>
      </w:r>
    </w:p>
    <w:p>
      <w:pPr>
        <w:pStyle w:val="BodyText"/>
        <w:spacing w:before="2"/>
        <w:ind w:left="0"/>
      </w:pPr>
    </w:p>
    <w:p>
      <w:pPr>
        <w:pStyle w:val="Heading2"/>
        <w:spacing w:line="504" w:lineRule="auto" w:before="1"/>
        <w:ind w:right="6232"/>
        <w:rPr>
          <w:b w:val="0"/>
        </w:rPr>
      </w:pPr>
      <w:r>
        <w:rPr/>
        <w:t>The</w:t>
      </w:r>
      <w:r>
        <w:rPr>
          <w:spacing w:val="-14"/>
        </w:rPr>
        <w:t> </w:t>
      </w:r>
      <w:r>
        <w:rPr/>
        <w:t>Lesson</w:t>
      </w:r>
      <w:r>
        <w:rPr>
          <w:spacing w:val="-12"/>
        </w:rPr>
        <w:t> </w:t>
      </w:r>
      <w:r>
        <w:rPr/>
        <w:t>of</w:t>
      </w:r>
      <w:r>
        <w:rPr>
          <w:spacing w:val="-13"/>
        </w:rPr>
        <w:t> </w:t>
      </w:r>
      <w:r>
        <w:rPr/>
        <w:t>the</w:t>
      </w:r>
      <w:r>
        <w:rPr>
          <w:spacing w:val="-13"/>
        </w:rPr>
        <w:t> </w:t>
      </w:r>
      <w:r>
        <w:rPr/>
        <w:t>Fig</w:t>
      </w:r>
      <w:r>
        <w:rPr>
          <w:spacing w:val="-15"/>
        </w:rPr>
        <w:t> </w:t>
      </w:r>
      <w:r>
        <w:rPr/>
        <w:t>Tree Matthew</w:t>
      </w:r>
      <w:r>
        <w:rPr>
          <w:spacing w:val="-3"/>
        </w:rPr>
        <w:t> </w:t>
      </w:r>
      <w:r>
        <w:rPr/>
        <w:t>24:32-35</w:t>
      </w:r>
      <w:r>
        <w:rPr>
          <w:spacing w:val="-2"/>
        </w:rPr>
        <w:t> (WEB)</w:t>
      </w:r>
      <w:r>
        <w:rPr>
          <w:b w:val="0"/>
          <w:spacing w:val="-2"/>
        </w:rPr>
        <w:t>:</w:t>
      </w:r>
    </w:p>
    <w:p>
      <w:pPr>
        <w:pStyle w:val="ListParagraph"/>
        <w:numPr>
          <w:ilvl w:val="0"/>
          <w:numId w:val="31"/>
        </w:numPr>
        <w:tabs>
          <w:tab w:pos="1140" w:val="left" w:leader="none"/>
        </w:tabs>
        <w:spacing w:line="259" w:lineRule="auto" w:before="0" w:after="0"/>
        <w:ind w:left="840" w:right="296" w:firstLine="0"/>
        <w:jc w:val="left"/>
        <w:rPr>
          <w:b/>
          <w:sz w:val="24"/>
        </w:rPr>
      </w:pPr>
      <w:r>
        <w:rPr>
          <w:sz w:val="24"/>
        </w:rPr>
        <w:t>"Now</w:t>
      </w:r>
      <w:r>
        <w:rPr>
          <w:spacing w:val="-4"/>
          <w:sz w:val="24"/>
        </w:rPr>
        <w:t> </w:t>
      </w:r>
      <w:r>
        <w:rPr>
          <w:sz w:val="24"/>
        </w:rPr>
        <w:t>from</w:t>
      </w:r>
      <w:r>
        <w:rPr>
          <w:spacing w:val="-3"/>
          <w:sz w:val="24"/>
        </w:rPr>
        <w:t> </w:t>
      </w:r>
      <w:r>
        <w:rPr>
          <w:sz w:val="24"/>
        </w:rPr>
        <w:t>the</w:t>
      </w:r>
      <w:r>
        <w:rPr>
          <w:spacing w:val="-4"/>
          <w:sz w:val="24"/>
        </w:rPr>
        <w:t> </w:t>
      </w:r>
      <w:r>
        <w:rPr>
          <w:sz w:val="24"/>
        </w:rPr>
        <w:t>fig</w:t>
      </w:r>
      <w:r>
        <w:rPr>
          <w:spacing w:val="-3"/>
          <w:sz w:val="24"/>
        </w:rPr>
        <w:t> </w:t>
      </w:r>
      <w:r>
        <w:rPr>
          <w:sz w:val="24"/>
        </w:rPr>
        <w:t>tree</w:t>
      </w:r>
      <w:r>
        <w:rPr>
          <w:spacing w:val="-4"/>
          <w:sz w:val="24"/>
        </w:rPr>
        <w:t> </w:t>
      </w:r>
      <w:r>
        <w:rPr>
          <w:sz w:val="24"/>
        </w:rPr>
        <w:t>learn</w:t>
      </w:r>
      <w:r>
        <w:rPr>
          <w:spacing w:val="-3"/>
          <w:sz w:val="24"/>
        </w:rPr>
        <w:t> </w:t>
      </w:r>
      <w:r>
        <w:rPr>
          <w:sz w:val="24"/>
        </w:rPr>
        <w:t>this</w:t>
      </w:r>
      <w:r>
        <w:rPr>
          <w:spacing w:val="-3"/>
          <w:sz w:val="24"/>
        </w:rPr>
        <w:t> </w:t>
      </w:r>
      <w:r>
        <w:rPr>
          <w:sz w:val="24"/>
        </w:rPr>
        <w:t>parable:</w:t>
      </w:r>
      <w:r>
        <w:rPr>
          <w:spacing w:val="-8"/>
          <w:sz w:val="24"/>
        </w:rPr>
        <w:t> </w:t>
      </w:r>
      <w:r>
        <w:rPr>
          <w:sz w:val="24"/>
        </w:rPr>
        <w:t>When</w:t>
      </w:r>
      <w:r>
        <w:rPr>
          <w:spacing w:val="-3"/>
          <w:sz w:val="24"/>
        </w:rPr>
        <w:t> </w:t>
      </w:r>
      <w:r>
        <w:rPr>
          <w:sz w:val="24"/>
        </w:rPr>
        <w:t>its</w:t>
      </w:r>
      <w:r>
        <w:rPr>
          <w:spacing w:val="-3"/>
          <w:sz w:val="24"/>
        </w:rPr>
        <w:t> </w:t>
      </w:r>
      <w:r>
        <w:rPr>
          <w:sz w:val="24"/>
        </w:rPr>
        <w:t>branch</w:t>
      </w:r>
      <w:r>
        <w:rPr>
          <w:spacing w:val="-3"/>
          <w:sz w:val="24"/>
        </w:rPr>
        <w:t> </w:t>
      </w:r>
      <w:r>
        <w:rPr>
          <w:sz w:val="24"/>
        </w:rPr>
        <w:t>has</w:t>
      </w:r>
      <w:r>
        <w:rPr>
          <w:spacing w:val="-3"/>
          <w:sz w:val="24"/>
        </w:rPr>
        <w:t> </w:t>
      </w:r>
      <w:r>
        <w:rPr>
          <w:sz w:val="24"/>
        </w:rPr>
        <w:t>now</w:t>
      </w:r>
      <w:r>
        <w:rPr>
          <w:spacing w:val="-4"/>
          <w:sz w:val="24"/>
        </w:rPr>
        <w:t> </w:t>
      </w:r>
      <w:r>
        <w:rPr>
          <w:sz w:val="24"/>
        </w:rPr>
        <w:t>become</w:t>
      </w:r>
      <w:r>
        <w:rPr>
          <w:spacing w:val="-4"/>
          <w:sz w:val="24"/>
        </w:rPr>
        <w:t> </w:t>
      </w:r>
      <w:r>
        <w:rPr>
          <w:sz w:val="24"/>
        </w:rPr>
        <w:t>tender</w:t>
      </w:r>
      <w:r>
        <w:rPr>
          <w:spacing w:val="-4"/>
          <w:sz w:val="24"/>
        </w:rPr>
        <w:t> </w:t>
      </w:r>
      <w:r>
        <w:rPr>
          <w:sz w:val="24"/>
        </w:rPr>
        <w:t>and produces its leaves, you know that the summer is near.</w:t>
      </w:r>
    </w:p>
    <w:p>
      <w:pPr>
        <w:pStyle w:val="ListParagraph"/>
        <w:numPr>
          <w:ilvl w:val="0"/>
          <w:numId w:val="31"/>
        </w:numPr>
        <w:tabs>
          <w:tab w:pos="1140" w:val="left" w:leader="none"/>
        </w:tabs>
        <w:spacing w:line="259" w:lineRule="auto" w:before="0" w:after="0"/>
        <w:ind w:left="840" w:right="855" w:firstLine="0"/>
        <w:jc w:val="left"/>
        <w:rPr>
          <w:b/>
          <w:sz w:val="24"/>
        </w:rPr>
      </w:pPr>
      <w:r>
        <w:rPr>
          <w:sz w:val="24"/>
        </w:rPr>
        <w:t>Even</w:t>
      </w:r>
      <w:r>
        <w:rPr>
          <w:spacing w:val="-3"/>
          <w:sz w:val="24"/>
        </w:rPr>
        <w:t> </w:t>
      </w:r>
      <w:r>
        <w:rPr>
          <w:sz w:val="24"/>
        </w:rPr>
        <w:t>so</w:t>
      </w:r>
      <w:r>
        <w:rPr>
          <w:spacing w:val="-3"/>
          <w:sz w:val="24"/>
        </w:rPr>
        <w:t> </w:t>
      </w:r>
      <w:r>
        <w:rPr>
          <w:sz w:val="24"/>
        </w:rPr>
        <w:t>you</w:t>
      </w:r>
      <w:r>
        <w:rPr>
          <w:spacing w:val="-3"/>
          <w:sz w:val="24"/>
        </w:rPr>
        <w:t> </w:t>
      </w:r>
      <w:r>
        <w:rPr>
          <w:sz w:val="24"/>
        </w:rPr>
        <w:t>also,</w:t>
      </w:r>
      <w:r>
        <w:rPr>
          <w:spacing w:val="-3"/>
          <w:sz w:val="24"/>
        </w:rPr>
        <w:t> </w:t>
      </w:r>
      <w:r>
        <w:rPr>
          <w:sz w:val="24"/>
        </w:rPr>
        <w:t>when</w:t>
      </w:r>
      <w:r>
        <w:rPr>
          <w:spacing w:val="-3"/>
          <w:sz w:val="24"/>
        </w:rPr>
        <w:t> </w:t>
      </w:r>
      <w:r>
        <w:rPr>
          <w:sz w:val="24"/>
        </w:rPr>
        <w:t>you</w:t>
      </w:r>
      <w:r>
        <w:rPr>
          <w:spacing w:val="-3"/>
          <w:sz w:val="24"/>
        </w:rPr>
        <w:t> </w:t>
      </w:r>
      <w:r>
        <w:rPr>
          <w:sz w:val="24"/>
        </w:rPr>
        <w:t>see</w:t>
      </w:r>
      <w:r>
        <w:rPr>
          <w:spacing w:val="-4"/>
          <w:sz w:val="24"/>
        </w:rPr>
        <w:t> </w:t>
      </w:r>
      <w:r>
        <w:rPr>
          <w:sz w:val="24"/>
        </w:rPr>
        <w:t>all</w:t>
      </w:r>
      <w:r>
        <w:rPr>
          <w:spacing w:val="-3"/>
          <w:sz w:val="24"/>
        </w:rPr>
        <w:t> </w:t>
      </w:r>
      <w:r>
        <w:rPr>
          <w:sz w:val="24"/>
        </w:rPr>
        <w:t>these</w:t>
      </w:r>
      <w:r>
        <w:rPr>
          <w:spacing w:val="-4"/>
          <w:sz w:val="24"/>
        </w:rPr>
        <w:t> </w:t>
      </w:r>
      <w:r>
        <w:rPr>
          <w:sz w:val="24"/>
        </w:rPr>
        <w:t>things,</w:t>
      </w:r>
      <w:r>
        <w:rPr>
          <w:spacing w:val="-3"/>
          <w:sz w:val="24"/>
        </w:rPr>
        <w:t> </w:t>
      </w:r>
      <w:r>
        <w:rPr>
          <w:sz w:val="24"/>
        </w:rPr>
        <w:t>know</w:t>
      </w:r>
      <w:r>
        <w:rPr>
          <w:spacing w:val="-4"/>
          <w:sz w:val="24"/>
        </w:rPr>
        <w:t> </w:t>
      </w:r>
      <w:r>
        <w:rPr>
          <w:sz w:val="24"/>
        </w:rPr>
        <w:t>that</w:t>
      </w:r>
      <w:r>
        <w:rPr>
          <w:spacing w:val="-3"/>
          <w:sz w:val="24"/>
        </w:rPr>
        <w:t> </w:t>
      </w:r>
      <w:r>
        <w:rPr>
          <w:sz w:val="24"/>
        </w:rPr>
        <w:t>he</w:t>
      </w:r>
      <w:r>
        <w:rPr>
          <w:spacing w:val="-4"/>
          <w:sz w:val="24"/>
        </w:rPr>
        <w:t> </w:t>
      </w:r>
      <w:r>
        <w:rPr>
          <w:sz w:val="24"/>
        </w:rPr>
        <w:t>is</w:t>
      </w:r>
      <w:r>
        <w:rPr>
          <w:spacing w:val="-3"/>
          <w:sz w:val="24"/>
        </w:rPr>
        <w:t> </w:t>
      </w:r>
      <w:r>
        <w:rPr>
          <w:sz w:val="24"/>
        </w:rPr>
        <w:t>near,</w:t>
      </w:r>
      <w:r>
        <w:rPr>
          <w:spacing w:val="-1"/>
          <w:sz w:val="24"/>
        </w:rPr>
        <w:t> </w:t>
      </w:r>
      <w:r>
        <w:rPr>
          <w:sz w:val="24"/>
        </w:rPr>
        <w:t>even</w:t>
      </w:r>
      <w:r>
        <w:rPr>
          <w:spacing w:val="-3"/>
          <w:sz w:val="24"/>
        </w:rPr>
        <w:t> </w:t>
      </w:r>
      <w:r>
        <w:rPr>
          <w:sz w:val="24"/>
        </w:rPr>
        <w:t>at</w:t>
      </w:r>
      <w:r>
        <w:rPr>
          <w:spacing w:val="-3"/>
          <w:sz w:val="24"/>
        </w:rPr>
        <w:t> </w:t>
      </w:r>
      <w:r>
        <w:rPr>
          <w:sz w:val="24"/>
        </w:rPr>
        <w:t>the </w:t>
      </w:r>
      <w:r>
        <w:rPr>
          <w:spacing w:val="-2"/>
          <w:sz w:val="24"/>
        </w:rPr>
        <w:t>doors.</w:t>
      </w:r>
    </w:p>
    <w:p>
      <w:pPr>
        <w:pStyle w:val="ListParagraph"/>
        <w:numPr>
          <w:ilvl w:val="0"/>
          <w:numId w:val="31"/>
        </w:numPr>
        <w:tabs>
          <w:tab w:pos="1140" w:val="left" w:leader="none"/>
        </w:tabs>
        <w:spacing w:line="259" w:lineRule="auto" w:before="0" w:after="0"/>
        <w:ind w:left="840" w:right="565" w:firstLine="0"/>
        <w:jc w:val="left"/>
        <w:rPr>
          <w:b/>
          <w:sz w:val="24"/>
        </w:rPr>
      </w:pPr>
      <w:r>
        <w:rPr>
          <w:sz w:val="24"/>
        </w:rPr>
        <w:t>Most</w:t>
      </w:r>
      <w:r>
        <w:rPr>
          <w:spacing w:val="-3"/>
          <w:sz w:val="24"/>
        </w:rPr>
        <w:t> </w:t>
      </w:r>
      <w:r>
        <w:rPr>
          <w:sz w:val="24"/>
        </w:rPr>
        <w:t>certainly</w:t>
      </w:r>
      <w:r>
        <w:rPr>
          <w:spacing w:val="-3"/>
          <w:sz w:val="24"/>
        </w:rPr>
        <w:t> </w:t>
      </w:r>
      <w:r>
        <w:rPr>
          <w:sz w:val="24"/>
        </w:rPr>
        <w:t>I</w:t>
      </w:r>
      <w:r>
        <w:rPr>
          <w:spacing w:val="-4"/>
          <w:sz w:val="24"/>
        </w:rPr>
        <w:t> </w:t>
      </w:r>
      <w:r>
        <w:rPr>
          <w:sz w:val="24"/>
        </w:rPr>
        <w:t>tell</w:t>
      </w:r>
      <w:r>
        <w:rPr>
          <w:spacing w:val="-3"/>
          <w:sz w:val="24"/>
        </w:rPr>
        <w:t> </w:t>
      </w:r>
      <w:r>
        <w:rPr>
          <w:sz w:val="24"/>
        </w:rPr>
        <w:t>you,</w:t>
      </w:r>
      <w:r>
        <w:rPr>
          <w:spacing w:val="-3"/>
          <w:sz w:val="24"/>
        </w:rPr>
        <w:t> </w:t>
      </w:r>
      <w:r>
        <w:rPr>
          <w:sz w:val="24"/>
        </w:rPr>
        <w:t>this</w:t>
      </w:r>
      <w:r>
        <w:rPr>
          <w:spacing w:val="-3"/>
          <w:sz w:val="24"/>
        </w:rPr>
        <w:t> </w:t>
      </w:r>
      <w:r>
        <w:rPr>
          <w:sz w:val="24"/>
        </w:rPr>
        <w:t>generation</w:t>
      </w:r>
      <w:r>
        <w:rPr>
          <w:spacing w:val="-3"/>
          <w:sz w:val="24"/>
        </w:rPr>
        <w:t> </w:t>
      </w:r>
      <w:r>
        <w:rPr>
          <w:sz w:val="24"/>
        </w:rPr>
        <w:t>will</w:t>
      </w:r>
      <w:r>
        <w:rPr>
          <w:spacing w:val="-3"/>
          <w:sz w:val="24"/>
        </w:rPr>
        <w:t> </w:t>
      </w:r>
      <w:r>
        <w:rPr>
          <w:sz w:val="24"/>
        </w:rPr>
        <w:t>not</w:t>
      </w:r>
      <w:r>
        <w:rPr>
          <w:spacing w:val="-3"/>
          <w:sz w:val="24"/>
        </w:rPr>
        <w:t> </w:t>
      </w:r>
      <w:r>
        <w:rPr>
          <w:sz w:val="24"/>
        </w:rPr>
        <w:t>pass</w:t>
      </w:r>
      <w:r>
        <w:rPr>
          <w:spacing w:val="-3"/>
          <w:sz w:val="24"/>
        </w:rPr>
        <w:t> </w:t>
      </w:r>
      <w:r>
        <w:rPr>
          <w:sz w:val="24"/>
        </w:rPr>
        <w:t>away</w:t>
      </w:r>
      <w:r>
        <w:rPr>
          <w:spacing w:val="-3"/>
          <w:sz w:val="24"/>
        </w:rPr>
        <w:t> </w:t>
      </w:r>
      <w:r>
        <w:rPr>
          <w:sz w:val="24"/>
        </w:rPr>
        <w:t>until</w:t>
      </w:r>
      <w:r>
        <w:rPr>
          <w:spacing w:val="-3"/>
          <w:sz w:val="24"/>
        </w:rPr>
        <w:t> </w:t>
      </w:r>
      <w:r>
        <w:rPr>
          <w:sz w:val="24"/>
        </w:rPr>
        <w:t>all</w:t>
      </w:r>
      <w:r>
        <w:rPr>
          <w:spacing w:val="-3"/>
          <w:sz w:val="24"/>
        </w:rPr>
        <w:t> </w:t>
      </w:r>
      <w:r>
        <w:rPr>
          <w:sz w:val="24"/>
        </w:rPr>
        <w:t>these</w:t>
      </w:r>
      <w:r>
        <w:rPr>
          <w:spacing w:val="-4"/>
          <w:sz w:val="24"/>
        </w:rPr>
        <w:t> </w:t>
      </w:r>
      <w:r>
        <w:rPr>
          <w:sz w:val="24"/>
        </w:rPr>
        <w:t>things</w:t>
      </w:r>
      <w:r>
        <w:rPr>
          <w:spacing w:val="-3"/>
          <w:sz w:val="24"/>
        </w:rPr>
        <w:t> </w:t>
      </w:r>
      <w:r>
        <w:rPr>
          <w:sz w:val="24"/>
        </w:rPr>
        <w:t>are </w:t>
      </w:r>
      <w:r>
        <w:rPr>
          <w:spacing w:val="-2"/>
          <w:sz w:val="24"/>
        </w:rPr>
        <w:t>accomplished.</w:t>
      </w:r>
    </w:p>
    <w:p>
      <w:pPr>
        <w:pStyle w:val="ListParagraph"/>
        <w:numPr>
          <w:ilvl w:val="0"/>
          <w:numId w:val="31"/>
        </w:numPr>
        <w:tabs>
          <w:tab w:pos="1140" w:val="left" w:leader="none"/>
        </w:tabs>
        <w:spacing w:line="275" w:lineRule="exact" w:before="0" w:after="0"/>
        <w:ind w:left="1140" w:right="0" w:hanging="300"/>
        <w:jc w:val="left"/>
        <w:rPr>
          <w:b/>
          <w:sz w:val="24"/>
        </w:rPr>
      </w:pPr>
      <w:r>
        <w:rPr>
          <w:sz w:val="24"/>
        </w:rPr>
        <w:t>Heaven</w:t>
      </w:r>
      <w:r>
        <w:rPr>
          <w:spacing w:val="-1"/>
          <w:sz w:val="24"/>
        </w:rPr>
        <w:t> </w:t>
      </w:r>
      <w:r>
        <w:rPr>
          <w:sz w:val="24"/>
        </w:rPr>
        <w:t>and</w:t>
      </w:r>
      <w:r>
        <w:rPr>
          <w:spacing w:val="-2"/>
          <w:sz w:val="24"/>
        </w:rPr>
        <w:t> </w:t>
      </w:r>
      <w:r>
        <w:rPr>
          <w:sz w:val="24"/>
        </w:rPr>
        <w:t>earth</w:t>
      </w:r>
      <w:r>
        <w:rPr>
          <w:spacing w:val="-3"/>
          <w:sz w:val="24"/>
        </w:rPr>
        <w:t> </w:t>
      </w:r>
      <w:r>
        <w:rPr>
          <w:sz w:val="24"/>
        </w:rPr>
        <w:t>will</w:t>
      </w:r>
      <w:r>
        <w:rPr>
          <w:spacing w:val="-2"/>
          <w:sz w:val="24"/>
        </w:rPr>
        <w:t> </w:t>
      </w:r>
      <w:r>
        <w:rPr>
          <w:sz w:val="24"/>
        </w:rPr>
        <w:t>pass</w:t>
      </w:r>
      <w:r>
        <w:rPr>
          <w:spacing w:val="-2"/>
          <w:sz w:val="24"/>
        </w:rPr>
        <w:t> </w:t>
      </w:r>
      <w:r>
        <w:rPr>
          <w:sz w:val="24"/>
        </w:rPr>
        <w:t>away,</w:t>
      </w:r>
      <w:r>
        <w:rPr>
          <w:spacing w:val="-3"/>
          <w:sz w:val="24"/>
        </w:rPr>
        <w:t> </w:t>
      </w:r>
      <w:r>
        <w:rPr>
          <w:sz w:val="24"/>
        </w:rPr>
        <w:t>but</w:t>
      </w:r>
      <w:r>
        <w:rPr>
          <w:spacing w:val="-2"/>
          <w:sz w:val="24"/>
        </w:rPr>
        <w:t> </w:t>
      </w:r>
      <w:r>
        <w:rPr>
          <w:sz w:val="24"/>
        </w:rPr>
        <w:t>my</w:t>
      </w:r>
      <w:r>
        <w:rPr>
          <w:spacing w:val="-2"/>
          <w:sz w:val="24"/>
        </w:rPr>
        <w:t> </w:t>
      </w:r>
      <w:r>
        <w:rPr>
          <w:sz w:val="24"/>
        </w:rPr>
        <w:t>words</w:t>
      </w:r>
      <w:r>
        <w:rPr>
          <w:spacing w:val="-3"/>
          <w:sz w:val="24"/>
        </w:rPr>
        <w:t> </w:t>
      </w:r>
      <w:r>
        <w:rPr>
          <w:sz w:val="24"/>
        </w:rPr>
        <w:t>will</w:t>
      </w:r>
      <w:r>
        <w:rPr>
          <w:spacing w:val="-2"/>
          <w:sz w:val="24"/>
        </w:rPr>
        <w:t> </w:t>
      </w:r>
      <w:r>
        <w:rPr>
          <w:sz w:val="24"/>
        </w:rPr>
        <w:t>not</w:t>
      </w:r>
      <w:r>
        <w:rPr>
          <w:spacing w:val="-2"/>
          <w:sz w:val="24"/>
        </w:rPr>
        <w:t> </w:t>
      </w:r>
      <w:r>
        <w:rPr>
          <w:sz w:val="24"/>
        </w:rPr>
        <w:t>pass</w:t>
      </w:r>
      <w:r>
        <w:rPr>
          <w:spacing w:val="-2"/>
          <w:sz w:val="24"/>
        </w:rPr>
        <w:t> away."</w:t>
      </w:r>
    </w:p>
    <w:p>
      <w:pPr>
        <w:spacing w:after="0" w:line="275" w:lineRule="exact"/>
        <w:jc w:val="left"/>
        <w:rPr>
          <w:sz w:val="24"/>
        </w:rPr>
        <w:sectPr>
          <w:pgSz w:w="12240" w:h="15840"/>
          <w:pgMar w:header="0" w:footer="523" w:top="1360" w:bottom="720" w:left="1320" w:right="1160"/>
        </w:sectPr>
      </w:pPr>
    </w:p>
    <w:p>
      <w:pPr>
        <w:pStyle w:val="BodyText"/>
        <w:spacing w:line="259" w:lineRule="auto" w:before="79"/>
      </w:pPr>
      <w:r>
        <w:rPr/>
        <w:t>The phrase "he is near, even at the doors" indicates the imminence of these events, just before "Michael</w:t>
      </w:r>
      <w:r>
        <w:rPr>
          <w:spacing w:val="-4"/>
        </w:rPr>
        <w:t> </w:t>
      </w:r>
      <w:r>
        <w:rPr/>
        <w:t>stands</w:t>
      </w:r>
      <w:r>
        <w:rPr>
          <w:spacing w:val="-4"/>
        </w:rPr>
        <w:t> </w:t>
      </w:r>
      <w:r>
        <w:rPr/>
        <w:t>up"</w:t>
      </w:r>
      <w:r>
        <w:rPr>
          <w:spacing w:val="-4"/>
        </w:rPr>
        <w:t> </w:t>
      </w:r>
      <w:r>
        <w:rPr/>
        <w:t>(</w:t>
      </w:r>
      <w:r>
        <w:rPr>
          <w:b/>
        </w:rPr>
        <w:t>Daniel</w:t>
      </w:r>
      <w:r>
        <w:rPr>
          <w:b/>
          <w:spacing w:val="-4"/>
        </w:rPr>
        <w:t> </w:t>
      </w:r>
      <w:r>
        <w:rPr>
          <w:b/>
        </w:rPr>
        <w:t>12:1</w:t>
      </w:r>
      <w:r>
        <w:rPr/>
        <w:t>;</w:t>
      </w:r>
      <w:r>
        <w:rPr>
          <w:spacing w:val="-4"/>
        </w:rPr>
        <w:t> </w:t>
      </w:r>
      <w:r>
        <w:rPr>
          <w:b/>
        </w:rPr>
        <w:t>Revelation</w:t>
      </w:r>
      <w:r>
        <w:rPr>
          <w:b/>
          <w:spacing w:val="-4"/>
        </w:rPr>
        <w:t> </w:t>
      </w:r>
      <w:r>
        <w:rPr>
          <w:b/>
        </w:rPr>
        <w:t>11:14-15</w:t>
      </w:r>
      <w:r>
        <w:rPr/>
        <w:t>).</w:t>
      </w:r>
      <w:r>
        <w:rPr>
          <w:spacing w:val="-9"/>
        </w:rPr>
        <w:t> </w:t>
      </w:r>
      <w:r>
        <w:rPr/>
        <w:t>The</w:t>
      </w:r>
      <w:r>
        <w:rPr>
          <w:spacing w:val="-5"/>
        </w:rPr>
        <w:t> </w:t>
      </w:r>
      <w:r>
        <w:rPr/>
        <w:t>term</w:t>
      </w:r>
      <w:r>
        <w:rPr>
          <w:spacing w:val="-4"/>
        </w:rPr>
        <w:t> </w:t>
      </w:r>
      <w:r>
        <w:rPr/>
        <w:t>"this</w:t>
      </w:r>
      <w:r>
        <w:rPr>
          <w:spacing w:val="-4"/>
        </w:rPr>
        <w:t> </w:t>
      </w:r>
      <w:r>
        <w:rPr/>
        <w:t>generation"</w:t>
      </w:r>
      <w:r>
        <w:rPr>
          <w:spacing w:val="-4"/>
        </w:rPr>
        <w:t> </w:t>
      </w:r>
      <w:r>
        <w:rPr/>
        <w:t>refers</w:t>
      </w:r>
      <w:r>
        <w:rPr>
          <w:spacing w:val="-4"/>
        </w:rPr>
        <w:t> </w:t>
      </w:r>
      <w:r>
        <w:rPr/>
        <w:t>to</w:t>
      </w:r>
      <w:r>
        <w:rPr>
          <w:spacing w:val="-4"/>
        </w:rPr>
        <w:t> </w:t>
      </w:r>
      <w:r>
        <w:rPr/>
        <w:t>the wicked generation that will not pass away until these things occur.</w:t>
      </w:r>
    </w:p>
    <w:p>
      <w:pPr>
        <w:pStyle w:val="BodyText"/>
        <w:spacing w:before="3"/>
        <w:ind w:left="0"/>
      </w:pPr>
    </w:p>
    <w:p>
      <w:pPr>
        <w:pStyle w:val="Heading2"/>
        <w:spacing w:line="504" w:lineRule="auto"/>
        <w:ind w:right="6232"/>
        <w:rPr>
          <w:b w:val="0"/>
        </w:rPr>
      </w:pPr>
      <w:r>
        <w:rPr/>
        <w:t>No</w:t>
      </w:r>
      <w:r>
        <w:rPr>
          <w:spacing w:val="-6"/>
        </w:rPr>
        <w:t> </w:t>
      </w:r>
      <w:r>
        <w:rPr/>
        <w:t>One</w:t>
      </w:r>
      <w:r>
        <w:rPr>
          <w:spacing w:val="-7"/>
        </w:rPr>
        <w:t> </w:t>
      </w:r>
      <w:r>
        <w:rPr/>
        <w:t>Knows</w:t>
      </w:r>
      <w:r>
        <w:rPr>
          <w:spacing w:val="-6"/>
        </w:rPr>
        <w:t> </w:t>
      </w:r>
      <w:r>
        <w:rPr/>
        <w:t>the</w:t>
      </w:r>
      <w:r>
        <w:rPr>
          <w:spacing w:val="-7"/>
        </w:rPr>
        <w:t> </w:t>
      </w:r>
      <w:r>
        <w:rPr/>
        <w:t>Day</w:t>
      </w:r>
      <w:r>
        <w:rPr>
          <w:spacing w:val="-6"/>
        </w:rPr>
        <w:t> </w:t>
      </w:r>
      <w:r>
        <w:rPr/>
        <w:t>or</w:t>
      </w:r>
      <w:r>
        <w:rPr>
          <w:spacing w:val="-10"/>
        </w:rPr>
        <w:t> </w:t>
      </w:r>
      <w:r>
        <w:rPr/>
        <w:t>Hour Matthew 24:36 (WEB)</w:t>
      </w:r>
      <w:r>
        <w:rPr>
          <w:b w:val="0"/>
        </w:rPr>
        <w:t>:</w:t>
      </w:r>
    </w:p>
    <w:p>
      <w:pPr>
        <w:pStyle w:val="ListParagraph"/>
        <w:numPr>
          <w:ilvl w:val="0"/>
          <w:numId w:val="31"/>
        </w:numPr>
        <w:tabs>
          <w:tab w:pos="1140" w:val="left" w:leader="none"/>
        </w:tabs>
        <w:spacing w:line="261" w:lineRule="auto" w:before="0" w:after="0"/>
        <w:ind w:left="840" w:right="363" w:firstLine="0"/>
        <w:jc w:val="left"/>
        <w:rPr>
          <w:b/>
          <w:sz w:val="24"/>
        </w:rPr>
      </w:pPr>
      <w:r>
        <w:rPr>
          <w:sz w:val="24"/>
        </w:rPr>
        <w:t>"But</w:t>
      </w:r>
      <w:r>
        <w:rPr>
          <w:spacing w:val="-3"/>
          <w:sz w:val="24"/>
        </w:rPr>
        <w:t> </w:t>
      </w:r>
      <w:r>
        <w:rPr>
          <w:sz w:val="24"/>
        </w:rPr>
        <w:t>no</w:t>
      </w:r>
      <w:r>
        <w:rPr>
          <w:spacing w:val="-3"/>
          <w:sz w:val="24"/>
        </w:rPr>
        <w:t> </w:t>
      </w:r>
      <w:r>
        <w:rPr>
          <w:sz w:val="24"/>
        </w:rPr>
        <w:t>one</w:t>
      </w:r>
      <w:r>
        <w:rPr>
          <w:spacing w:val="-4"/>
          <w:sz w:val="24"/>
        </w:rPr>
        <w:t> </w:t>
      </w:r>
      <w:r>
        <w:rPr>
          <w:sz w:val="24"/>
        </w:rPr>
        <w:t>knows</w:t>
      </w:r>
      <w:r>
        <w:rPr>
          <w:spacing w:val="-3"/>
          <w:sz w:val="24"/>
        </w:rPr>
        <w:t> </w:t>
      </w:r>
      <w:r>
        <w:rPr>
          <w:sz w:val="24"/>
        </w:rPr>
        <w:t>of</w:t>
      </w:r>
      <w:r>
        <w:rPr>
          <w:spacing w:val="-4"/>
          <w:sz w:val="24"/>
        </w:rPr>
        <w:t> </w:t>
      </w:r>
      <w:r>
        <w:rPr>
          <w:sz w:val="24"/>
        </w:rPr>
        <w:t>that</w:t>
      </w:r>
      <w:r>
        <w:rPr>
          <w:spacing w:val="-3"/>
          <w:sz w:val="24"/>
        </w:rPr>
        <w:t> </w:t>
      </w:r>
      <w:r>
        <w:rPr>
          <w:sz w:val="24"/>
        </w:rPr>
        <w:t>day</w:t>
      </w:r>
      <w:r>
        <w:rPr>
          <w:spacing w:val="-3"/>
          <w:sz w:val="24"/>
        </w:rPr>
        <w:t> </w:t>
      </w:r>
      <w:r>
        <w:rPr>
          <w:sz w:val="24"/>
        </w:rPr>
        <w:t>and</w:t>
      </w:r>
      <w:r>
        <w:rPr>
          <w:spacing w:val="-3"/>
          <w:sz w:val="24"/>
        </w:rPr>
        <w:t> </w:t>
      </w:r>
      <w:r>
        <w:rPr>
          <w:sz w:val="24"/>
        </w:rPr>
        <w:t>hour,</w:t>
      </w:r>
      <w:r>
        <w:rPr>
          <w:spacing w:val="-3"/>
          <w:sz w:val="24"/>
        </w:rPr>
        <w:t> </w:t>
      </w:r>
      <w:r>
        <w:rPr>
          <w:sz w:val="24"/>
        </w:rPr>
        <w:t>not</w:t>
      </w:r>
      <w:r>
        <w:rPr>
          <w:spacing w:val="-3"/>
          <w:sz w:val="24"/>
        </w:rPr>
        <w:t> </w:t>
      </w:r>
      <w:r>
        <w:rPr>
          <w:sz w:val="24"/>
        </w:rPr>
        <w:t>even</w:t>
      </w:r>
      <w:r>
        <w:rPr>
          <w:spacing w:val="-3"/>
          <w:sz w:val="24"/>
        </w:rPr>
        <w:t> </w:t>
      </w:r>
      <w:r>
        <w:rPr>
          <w:sz w:val="24"/>
        </w:rPr>
        <w:t>the</w:t>
      </w:r>
      <w:r>
        <w:rPr>
          <w:spacing w:val="-4"/>
          <w:sz w:val="24"/>
        </w:rPr>
        <w:t> </w:t>
      </w:r>
      <w:r>
        <w:rPr>
          <w:sz w:val="24"/>
        </w:rPr>
        <w:t>angels</w:t>
      </w:r>
      <w:r>
        <w:rPr>
          <w:spacing w:val="-3"/>
          <w:sz w:val="24"/>
        </w:rPr>
        <w:t> </w:t>
      </w:r>
      <w:r>
        <w:rPr>
          <w:sz w:val="24"/>
        </w:rPr>
        <w:t>of</w:t>
      </w:r>
      <w:r>
        <w:rPr>
          <w:spacing w:val="-4"/>
          <w:sz w:val="24"/>
        </w:rPr>
        <w:t> </w:t>
      </w:r>
      <w:r>
        <w:rPr>
          <w:sz w:val="24"/>
        </w:rPr>
        <w:t>heaven,</w:t>
      </w:r>
      <w:r>
        <w:rPr>
          <w:spacing w:val="-1"/>
          <w:sz w:val="24"/>
        </w:rPr>
        <w:t> </w:t>
      </w:r>
      <w:r>
        <w:rPr>
          <w:sz w:val="24"/>
        </w:rPr>
        <w:t>but</w:t>
      </w:r>
      <w:r>
        <w:rPr>
          <w:spacing w:val="-3"/>
          <w:sz w:val="24"/>
        </w:rPr>
        <w:t> </w:t>
      </w:r>
      <w:r>
        <w:rPr>
          <w:sz w:val="24"/>
        </w:rPr>
        <w:t>my</w:t>
      </w:r>
      <w:r>
        <w:rPr>
          <w:spacing w:val="-3"/>
          <w:sz w:val="24"/>
        </w:rPr>
        <w:t> </w:t>
      </w:r>
      <w:r>
        <w:rPr>
          <w:sz w:val="24"/>
        </w:rPr>
        <w:t>Father </w:t>
      </w:r>
      <w:r>
        <w:rPr>
          <w:spacing w:val="-2"/>
          <w:sz w:val="24"/>
        </w:rPr>
        <w:t>only."</w:t>
      </w:r>
    </w:p>
    <w:p>
      <w:pPr>
        <w:spacing w:line="259" w:lineRule="auto" w:before="270"/>
        <w:ind w:left="120" w:right="0" w:firstLine="0"/>
        <w:jc w:val="left"/>
        <w:rPr>
          <w:sz w:val="24"/>
        </w:rPr>
      </w:pPr>
      <w:r>
        <w:rPr>
          <w:sz w:val="24"/>
        </w:rPr>
        <w:t>Jesus</w:t>
      </w:r>
      <w:r>
        <w:rPr>
          <w:spacing w:val="-3"/>
          <w:sz w:val="24"/>
        </w:rPr>
        <w:t> </w:t>
      </w:r>
      <w:r>
        <w:rPr>
          <w:sz w:val="24"/>
        </w:rPr>
        <w:t>didn't</w:t>
      </w:r>
      <w:r>
        <w:rPr>
          <w:spacing w:val="-3"/>
          <w:sz w:val="24"/>
        </w:rPr>
        <w:t> </w:t>
      </w:r>
      <w:r>
        <w:rPr>
          <w:sz w:val="24"/>
        </w:rPr>
        <w:t>provide</w:t>
      </w:r>
      <w:r>
        <w:rPr>
          <w:spacing w:val="-4"/>
          <w:sz w:val="24"/>
        </w:rPr>
        <w:t> </w:t>
      </w:r>
      <w:r>
        <w:rPr>
          <w:sz w:val="24"/>
        </w:rPr>
        <w:t>a</w:t>
      </w:r>
      <w:r>
        <w:rPr>
          <w:spacing w:val="-4"/>
          <w:sz w:val="24"/>
        </w:rPr>
        <w:t> </w:t>
      </w:r>
      <w:r>
        <w:rPr>
          <w:sz w:val="24"/>
        </w:rPr>
        <w:t>specific</w:t>
      </w:r>
      <w:r>
        <w:rPr>
          <w:spacing w:val="-4"/>
          <w:sz w:val="24"/>
        </w:rPr>
        <w:t> </w:t>
      </w:r>
      <w:r>
        <w:rPr>
          <w:sz w:val="24"/>
        </w:rPr>
        <w:t>date</w:t>
      </w:r>
      <w:r>
        <w:rPr>
          <w:spacing w:val="-2"/>
          <w:sz w:val="24"/>
        </w:rPr>
        <w:t> </w:t>
      </w:r>
      <w:r>
        <w:rPr>
          <w:sz w:val="24"/>
        </w:rPr>
        <w:t>for</w:t>
      </w:r>
      <w:r>
        <w:rPr>
          <w:spacing w:val="-4"/>
          <w:sz w:val="24"/>
        </w:rPr>
        <w:t> </w:t>
      </w:r>
      <w:r>
        <w:rPr>
          <w:sz w:val="24"/>
        </w:rPr>
        <w:t>these</w:t>
      </w:r>
      <w:r>
        <w:rPr>
          <w:spacing w:val="-2"/>
          <w:sz w:val="24"/>
        </w:rPr>
        <w:t> </w:t>
      </w:r>
      <w:r>
        <w:rPr>
          <w:sz w:val="24"/>
        </w:rPr>
        <w:t>events,</w:t>
      </w:r>
      <w:r>
        <w:rPr>
          <w:spacing w:val="-3"/>
          <w:sz w:val="24"/>
        </w:rPr>
        <w:t> </w:t>
      </w:r>
      <w:r>
        <w:rPr>
          <w:sz w:val="24"/>
        </w:rPr>
        <w:t>only</w:t>
      </w:r>
      <w:r>
        <w:rPr>
          <w:spacing w:val="-3"/>
          <w:sz w:val="24"/>
        </w:rPr>
        <w:t> </w:t>
      </w:r>
      <w:r>
        <w:rPr>
          <w:sz w:val="24"/>
        </w:rPr>
        <w:t>signs</w:t>
      </w:r>
      <w:r>
        <w:rPr>
          <w:spacing w:val="-3"/>
          <w:sz w:val="24"/>
        </w:rPr>
        <w:t> </w:t>
      </w:r>
      <w:r>
        <w:rPr>
          <w:sz w:val="24"/>
        </w:rPr>
        <w:t>based</w:t>
      </w:r>
      <w:r>
        <w:rPr>
          <w:spacing w:val="-3"/>
          <w:sz w:val="24"/>
        </w:rPr>
        <w:t> </w:t>
      </w:r>
      <w:r>
        <w:rPr>
          <w:sz w:val="24"/>
        </w:rPr>
        <w:t>on</w:t>
      </w:r>
      <w:r>
        <w:rPr>
          <w:spacing w:val="-3"/>
          <w:sz w:val="24"/>
        </w:rPr>
        <w:t> </w:t>
      </w:r>
      <w:r>
        <w:rPr>
          <w:sz w:val="24"/>
        </w:rPr>
        <w:t>scripture</w:t>
      </w:r>
      <w:r>
        <w:rPr>
          <w:spacing w:val="-4"/>
          <w:sz w:val="24"/>
        </w:rPr>
        <w:t> </w:t>
      </w:r>
      <w:r>
        <w:rPr>
          <w:sz w:val="24"/>
        </w:rPr>
        <w:t>(see</w:t>
      </w:r>
      <w:r>
        <w:rPr>
          <w:spacing w:val="-3"/>
          <w:sz w:val="24"/>
        </w:rPr>
        <w:t> </w:t>
      </w:r>
      <w:r>
        <w:rPr>
          <w:b/>
          <w:sz w:val="24"/>
        </w:rPr>
        <w:t>Daniel chapters 7, 8, and 11</w:t>
      </w:r>
      <w:r>
        <w:rPr>
          <w:sz w:val="24"/>
        </w:rPr>
        <w:t>).</w:t>
      </w:r>
    </w:p>
    <w:p>
      <w:pPr>
        <w:pStyle w:val="BodyText"/>
        <w:spacing w:before="4"/>
        <w:ind w:left="0"/>
      </w:pPr>
    </w:p>
    <w:p>
      <w:pPr>
        <w:pStyle w:val="Heading2"/>
        <w:spacing w:line="504" w:lineRule="auto"/>
        <w:ind w:right="6931"/>
        <w:rPr>
          <w:b w:val="0"/>
        </w:rPr>
      </w:pPr>
      <w:r>
        <w:rPr/>
        <w:t>The Days of Noah Matthew</w:t>
      </w:r>
      <w:r>
        <w:rPr>
          <w:spacing w:val="-15"/>
        </w:rPr>
        <w:t> </w:t>
      </w:r>
      <w:r>
        <w:rPr/>
        <w:t>24:37-42</w:t>
      </w:r>
      <w:r>
        <w:rPr>
          <w:spacing w:val="-15"/>
        </w:rPr>
        <w:t> </w:t>
      </w:r>
      <w:r>
        <w:rPr/>
        <w:t>(WEB)</w:t>
      </w:r>
      <w:r>
        <w:rPr>
          <w:b w:val="0"/>
        </w:rPr>
        <w:t>:</w:t>
      </w:r>
    </w:p>
    <w:p>
      <w:pPr>
        <w:pStyle w:val="ListParagraph"/>
        <w:numPr>
          <w:ilvl w:val="0"/>
          <w:numId w:val="31"/>
        </w:numPr>
        <w:tabs>
          <w:tab w:pos="1140" w:val="left" w:leader="none"/>
        </w:tabs>
        <w:spacing w:line="274" w:lineRule="exact" w:before="0" w:after="0"/>
        <w:ind w:left="1140" w:right="0" w:hanging="300"/>
        <w:jc w:val="left"/>
        <w:rPr>
          <w:b/>
          <w:sz w:val="24"/>
        </w:rPr>
      </w:pPr>
      <w:r>
        <w:rPr>
          <w:sz w:val="24"/>
        </w:rPr>
        <w:t>"As</w:t>
      </w:r>
      <w:r>
        <w:rPr>
          <w:spacing w:val="-1"/>
          <w:sz w:val="24"/>
        </w:rPr>
        <w:t> </w:t>
      </w:r>
      <w:r>
        <w:rPr>
          <w:sz w:val="24"/>
        </w:rPr>
        <w:t>the</w:t>
      </w:r>
      <w:r>
        <w:rPr>
          <w:spacing w:val="-2"/>
          <w:sz w:val="24"/>
        </w:rPr>
        <w:t> </w:t>
      </w:r>
      <w:r>
        <w:rPr>
          <w:sz w:val="24"/>
        </w:rPr>
        <w:t>days</w:t>
      </w:r>
      <w:r>
        <w:rPr>
          <w:spacing w:val="-1"/>
          <w:sz w:val="24"/>
        </w:rPr>
        <w:t> </w:t>
      </w:r>
      <w:r>
        <w:rPr>
          <w:sz w:val="24"/>
        </w:rPr>
        <w:t>of</w:t>
      </w:r>
      <w:r>
        <w:rPr>
          <w:spacing w:val="-2"/>
          <w:sz w:val="24"/>
        </w:rPr>
        <w:t> </w:t>
      </w:r>
      <w:r>
        <w:rPr>
          <w:sz w:val="24"/>
        </w:rPr>
        <w:t>Noah</w:t>
      </w:r>
      <w:r>
        <w:rPr>
          <w:spacing w:val="2"/>
          <w:sz w:val="24"/>
        </w:rPr>
        <w:t> </w:t>
      </w:r>
      <w:r>
        <w:rPr>
          <w:sz w:val="24"/>
        </w:rPr>
        <w:t>were,</w:t>
      </w:r>
      <w:r>
        <w:rPr>
          <w:spacing w:val="-1"/>
          <w:sz w:val="24"/>
        </w:rPr>
        <w:t> </w:t>
      </w:r>
      <w:r>
        <w:rPr>
          <w:sz w:val="24"/>
        </w:rPr>
        <w:t>so</w:t>
      </w:r>
      <w:r>
        <w:rPr>
          <w:spacing w:val="-1"/>
          <w:sz w:val="24"/>
        </w:rPr>
        <w:t> </w:t>
      </w:r>
      <w:r>
        <w:rPr>
          <w:sz w:val="24"/>
        </w:rPr>
        <w:t>will</w:t>
      </w:r>
      <w:r>
        <w:rPr>
          <w:spacing w:val="-1"/>
          <w:sz w:val="24"/>
        </w:rPr>
        <w:t> </w:t>
      </w:r>
      <w:r>
        <w:rPr>
          <w:sz w:val="24"/>
        </w:rPr>
        <w:t>the</w:t>
      </w:r>
      <w:r>
        <w:rPr>
          <w:spacing w:val="-2"/>
          <w:sz w:val="24"/>
        </w:rPr>
        <w:t> </w:t>
      </w:r>
      <w:r>
        <w:rPr>
          <w:sz w:val="24"/>
        </w:rPr>
        <w:t>coming</w:t>
      </w:r>
      <w:r>
        <w:rPr>
          <w:spacing w:val="1"/>
          <w:sz w:val="24"/>
        </w:rPr>
        <w:t> </w:t>
      </w:r>
      <w:r>
        <w:rPr>
          <w:sz w:val="24"/>
        </w:rPr>
        <w:t>of</w:t>
      </w:r>
      <w:r>
        <w:rPr>
          <w:spacing w:val="-1"/>
          <w:sz w:val="24"/>
        </w:rPr>
        <w:t> </w:t>
      </w:r>
      <w:r>
        <w:rPr>
          <w:sz w:val="24"/>
        </w:rPr>
        <w:t>the</w:t>
      </w:r>
      <w:r>
        <w:rPr>
          <w:spacing w:val="-2"/>
          <w:sz w:val="24"/>
        </w:rPr>
        <w:t> </w:t>
      </w:r>
      <w:r>
        <w:rPr>
          <w:sz w:val="24"/>
        </w:rPr>
        <w:t>Son</w:t>
      </w:r>
      <w:r>
        <w:rPr>
          <w:spacing w:val="-1"/>
          <w:sz w:val="24"/>
        </w:rPr>
        <w:t> </w:t>
      </w:r>
      <w:r>
        <w:rPr>
          <w:sz w:val="24"/>
        </w:rPr>
        <w:t>of</w:t>
      </w:r>
      <w:r>
        <w:rPr>
          <w:spacing w:val="-2"/>
          <w:sz w:val="24"/>
        </w:rPr>
        <w:t> </w:t>
      </w:r>
      <w:r>
        <w:rPr>
          <w:sz w:val="24"/>
        </w:rPr>
        <w:t>Man </w:t>
      </w:r>
      <w:r>
        <w:rPr>
          <w:spacing w:val="-5"/>
          <w:sz w:val="24"/>
        </w:rPr>
        <w:t>be.</w:t>
      </w:r>
    </w:p>
    <w:p>
      <w:pPr>
        <w:pStyle w:val="ListParagraph"/>
        <w:numPr>
          <w:ilvl w:val="0"/>
          <w:numId w:val="31"/>
        </w:numPr>
        <w:tabs>
          <w:tab w:pos="1140" w:val="left" w:leader="none"/>
        </w:tabs>
        <w:spacing w:line="259" w:lineRule="auto" w:before="22" w:after="0"/>
        <w:ind w:left="840" w:right="957" w:firstLine="0"/>
        <w:jc w:val="left"/>
        <w:rPr>
          <w:b/>
          <w:sz w:val="24"/>
        </w:rPr>
      </w:pPr>
      <w:r>
        <w:rPr>
          <w:sz w:val="24"/>
        </w:rPr>
        <w:t>For</w:t>
      </w:r>
      <w:r>
        <w:rPr>
          <w:spacing w:val="-4"/>
          <w:sz w:val="24"/>
        </w:rPr>
        <w:t> </w:t>
      </w:r>
      <w:r>
        <w:rPr>
          <w:sz w:val="24"/>
        </w:rPr>
        <w:t>as</w:t>
      </w:r>
      <w:r>
        <w:rPr>
          <w:spacing w:val="-3"/>
          <w:sz w:val="24"/>
        </w:rPr>
        <w:t> </w:t>
      </w:r>
      <w:r>
        <w:rPr>
          <w:sz w:val="24"/>
        </w:rPr>
        <w:t>in</w:t>
      </w:r>
      <w:r>
        <w:rPr>
          <w:spacing w:val="-3"/>
          <w:sz w:val="24"/>
        </w:rPr>
        <w:t> </w:t>
      </w:r>
      <w:r>
        <w:rPr>
          <w:sz w:val="24"/>
        </w:rPr>
        <w:t>those</w:t>
      </w:r>
      <w:r>
        <w:rPr>
          <w:spacing w:val="-4"/>
          <w:sz w:val="24"/>
        </w:rPr>
        <w:t> </w:t>
      </w:r>
      <w:r>
        <w:rPr>
          <w:sz w:val="24"/>
        </w:rPr>
        <w:t>days</w:t>
      </w:r>
      <w:r>
        <w:rPr>
          <w:spacing w:val="-3"/>
          <w:sz w:val="24"/>
        </w:rPr>
        <w:t> </w:t>
      </w:r>
      <w:r>
        <w:rPr>
          <w:sz w:val="24"/>
        </w:rPr>
        <w:t>which</w:t>
      </w:r>
      <w:r>
        <w:rPr>
          <w:spacing w:val="-3"/>
          <w:sz w:val="24"/>
        </w:rPr>
        <w:t> </w:t>
      </w:r>
      <w:r>
        <w:rPr>
          <w:sz w:val="24"/>
        </w:rPr>
        <w:t>were</w:t>
      </w:r>
      <w:r>
        <w:rPr>
          <w:spacing w:val="-4"/>
          <w:sz w:val="24"/>
        </w:rPr>
        <w:t> </w:t>
      </w:r>
      <w:r>
        <w:rPr>
          <w:sz w:val="24"/>
        </w:rPr>
        <w:t>before</w:t>
      </w:r>
      <w:r>
        <w:rPr>
          <w:spacing w:val="-4"/>
          <w:sz w:val="24"/>
        </w:rPr>
        <w:t> </w:t>
      </w:r>
      <w:r>
        <w:rPr>
          <w:sz w:val="24"/>
        </w:rPr>
        <w:t>the</w:t>
      </w:r>
      <w:r>
        <w:rPr>
          <w:spacing w:val="-4"/>
          <w:sz w:val="24"/>
        </w:rPr>
        <w:t> </w:t>
      </w:r>
      <w:r>
        <w:rPr>
          <w:sz w:val="24"/>
        </w:rPr>
        <w:t>flood</w:t>
      </w:r>
      <w:r>
        <w:rPr>
          <w:spacing w:val="-3"/>
          <w:sz w:val="24"/>
        </w:rPr>
        <w:t> </w:t>
      </w:r>
      <w:r>
        <w:rPr>
          <w:sz w:val="24"/>
        </w:rPr>
        <w:t>they</w:t>
      </w:r>
      <w:r>
        <w:rPr>
          <w:spacing w:val="-3"/>
          <w:sz w:val="24"/>
        </w:rPr>
        <w:t> </w:t>
      </w:r>
      <w:r>
        <w:rPr>
          <w:sz w:val="24"/>
        </w:rPr>
        <w:t>were</w:t>
      </w:r>
      <w:r>
        <w:rPr>
          <w:spacing w:val="-2"/>
          <w:sz w:val="24"/>
        </w:rPr>
        <w:t> </w:t>
      </w:r>
      <w:r>
        <w:rPr>
          <w:sz w:val="24"/>
        </w:rPr>
        <w:t>eating</w:t>
      </w:r>
      <w:r>
        <w:rPr>
          <w:spacing w:val="-3"/>
          <w:sz w:val="24"/>
        </w:rPr>
        <w:t> </w:t>
      </w:r>
      <w:r>
        <w:rPr>
          <w:sz w:val="24"/>
        </w:rPr>
        <w:t>and</w:t>
      </w:r>
      <w:r>
        <w:rPr>
          <w:spacing w:val="-3"/>
          <w:sz w:val="24"/>
        </w:rPr>
        <w:t> </w:t>
      </w:r>
      <w:r>
        <w:rPr>
          <w:sz w:val="24"/>
        </w:rPr>
        <w:t>drinking, marrying and giving in marriage, until the day that Noah entered into the ship,</w:t>
      </w:r>
    </w:p>
    <w:p>
      <w:pPr>
        <w:pStyle w:val="ListParagraph"/>
        <w:numPr>
          <w:ilvl w:val="0"/>
          <w:numId w:val="31"/>
        </w:numPr>
        <w:tabs>
          <w:tab w:pos="1140" w:val="left" w:leader="none"/>
        </w:tabs>
        <w:spacing w:line="259" w:lineRule="auto" w:before="0" w:after="0"/>
        <w:ind w:left="840" w:right="438" w:firstLine="0"/>
        <w:jc w:val="left"/>
        <w:rPr>
          <w:b/>
          <w:sz w:val="24"/>
        </w:rPr>
      </w:pPr>
      <w:r>
        <w:rPr>
          <w:sz w:val="24"/>
        </w:rPr>
        <w:t>and</w:t>
      </w:r>
      <w:r>
        <w:rPr>
          <w:spacing w:val="-4"/>
          <w:sz w:val="24"/>
        </w:rPr>
        <w:t> </w:t>
      </w:r>
      <w:r>
        <w:rPr>
          <w:sz w:val="24"/>
        </w:rPr>
        <w:t>they</w:t>
      </w:r>
      <w:r>
        <w:rPr>
          <w:spacing w:val="-4"/>
          <w:sz w:val="24"/>
        </w:rPr>
        <w:t> </w:t>
      </w:r>
      <w:r>
        <w:rPr>
          <w:sz w:val="24"/>
        </w:rPr>
        <w:t>didn't</w:t>
      </w:r>
      <w:r>
        <w:rPr>
          <w:spacing w:val="-4"/>
          <w:sz w:val="24"/>
        </w:rPr>
        <w:t> </w:t>
      </w:r>
      <w:r>
        <w:rPr>
          <w:sz w:val="24"/>
        </w:rPr>
        <w:t>know</w:t>
      </w:r>
      <w:r>
        <w:rPr>
          <w:spacing w:val="-5"/>
          <w:sz w:val="24"/>
        </w:rPr>
        <w:t> </w:t>
      </w:r>
      <w:r>
        <w:rPr>
          <w:sz w:val="24"/>
        </w:rPr>
        <w:t>until</w:t>
      </w:r>
      <w:r>
        <w:rPr>
          <w:spacing w:val="-4"/>
          <w:sz w:val="24"/>
        </w:rPr>
        <w:t> </w:t>
      </w:r>
      <w:r>
        <w:rPr>
          <w:sz w:val="24"/>
        </w:rPr>
        <w:t>the</w:t>
      </w:r>
      <w:r>
        <w:rPr>
          <w:spacing w:val="-5"/>
          <w:sz w:val="24"/>
        </w:rPr>
        <w:t> </w:t>
      </w:r>
      <w:r>
        <w:rPr>
          <w:sz w:val="24"/>
        </w:rPr>
        <w:t>flood</w:t>
      </w:r>
      <w:r>
        <w:rPr>
          <w:spacing w:val="-4"/>
          <w:sz w:val="24"/>
        </w:rPr>
        <w:t> </w:t>
      </w:r>
      <w:r>
        <w:rPr>
          <w:sz w:val="24"/>
        </w:rPr>
        <w:t>came</w:t>
      </w:r>
      <w:r>
        <w:rPr>
          <w:spacing w:val="-5"/>
          <w:sz w:val="24"/>
        </w:rPr>
        <w:t> </w:t>
      </w:r>
      <w:r>
        <w:rPr>
          <w:sz w:val="24"/>
        </w:rPr>
        <w:t>and</w:t>
      </w:r>
      <w:r>
        <w:rPr>
          <w:spacing w:val="-2"/>
          <w:sz w:val="24"/>
        </w:rPr>
        <w:t> </w:t>
      </w:r>
      <w:r>
        <w:rPr>
          <w:sz w:val="24"/>
        </w:rPr>
        <w:t>took</w:t>
      </w:r>
      <w:r>
        <w:rPr>
          <w:spacing w:val="-4"/>
          <w:sz w:val="24"/>
        </w:rPr>
        <w:t> </w:t>
      </w:r>
      <w:r>
        <w:rPr>
          <w:sz w:val="24"/>
        </w:rPr>
        <w:t>them</w:t>
      </w:r>
      <w:r>
        <w:rPr>
          <w:spacing w:val="-4"/>
          <w:sz w:val="24"/>
        </w:rPr>
        <w:t> </w:t>
      </w:r>
      <w:r>
        <w:rPr>
          <w:sz w:val="24"/>
        </w:rPr>
        <w:t>all</w:t>
      </w:r>
      <w:r>
        <w:rPr>
          <w:spacing w:val="-4"/>
          <w:sz w:val="24"/>
        </w:rPr>
        <w:t> </w:t>
      </w:r>
      <w:r>
        <w:rPr>
          <w:sz w:val="24"/>
        </w:rPr>
        <w:t>away,</w:t>
      </w:r>
      <w:r>
        <w:rPr>
          <w:spacing w:val="-4"/>
          <w:sz w:val="24"/>
        </w:rPr>
        <w:t> </w:t>
      </w:r>
      <w:r>
        <w:rPr>
          <w:sz w:val="24"/>
        </w:rPr>
        <w:t>so</w:t>
      </w:r>
      <w:r>
        <w:rPr>
          <w:spacing w:val="-4"/>
          <w:sz w:val="24"/>
        </w:rPr>
        <w:t> </w:t>
      </w:r>
      <w:r>
        <w:rPr>
          <w:sz w:val="24"/>
        </w:rPr>
        <w:t>will</w:t>
      </w:r>
      <w:r>
        <w:rPr>
          <w:spacing w:val="-4"/>
          <w:sz w:val="24"/>
        </w:rPr>
        <w:t> </w:t>
      </w:r>
      <w:r>
        <w:rPr>
          <w:sz w:val="24"/>
        </w:rPr>
        <w:t>the</w:t>
      </w:r>
      <w:r>
        <w:rPr>
          <w:spacing w:val="-5"/>
          <w:sz w:val="24"/>
        </w:rPr>
        <w:t> </w:t>
      </w:r>
      <w:r>
        <w:rPr>
          <w:sz w:val="24"/>
        </w:rPr>
        <w:t>coming of the Son of Man be.</w:t>
      </w:r>
    </w:p>
    <w:p>
      <w:pPr>
        <w:pStyle w:val="ListParagraph"/>
        <w:numPr>
          <w:ilvl w:val="0"/>
          <w:numId w:val="31"/>
        </w:numPr>
        <w:tabs>
          <w:tab w:pos="1135" w:val="left" w:leader="none"/>
        </w:tabs>
        <w:spacing w:line="275" w:lineRule="exact" w:before="0" w:after="0"/>
        <w:ind w:left="1135" w:right="0" w:hanging="295"/>
        <w:jc w:val="left"/>
        <w:rPr>
          <w:b/>
          <w:sz w:val="24"/>
        </w:rPr>
      </w:pPr>
      <w:r>
        <w:rPr>
          <w:sz w:val="24"/>
        </w:rPr>
        <w:t>Then</w:t>
      </w:r>
      <w:r>
        <w:rPr>
          <w:spacing w:val="-3"/>
          <w:sz w:val="24"/>
        </w:rPr>
        <w:t> </w:t>
      </w:r>
      <w:r>
        <w:rPr>
          <w:sz w:val="24"/>
        </w:rPr>
        <w:t>two</w:t>
      </w:r>
      <w:r>
        <w:rPr>
          <w:spacing w:val="-1"/>
          <w:sz w:val="24"/>
        </w:rPr>
        <w:t> </w:t>
      </w:r>
      <w:r>
        <w:rPr>
          <w:sz w:val="24"/>
        </w:rPr>
        <w:t>men</w:t>
      </w:r>
      <w:r>
        <w:rPr>
          <w:spacing w:val="-1"/>
          <w:sz w:val="24"/>
        </w:rPr>
        <w:t> </w:t>
      </w:r>
      <w:r>
        <w:rPr>
          <w:sz w:val="24"/>
        </w:rPr>
        <w:t>will</w:t>
      </w:r>
      <w:r>
        <w:rPr>
          <w:spacing w:val="-1"/>
          <w:sz w:val="24"/>
        </w:rPr>
        <w:t> </w:t>
      </w:r>
      <w:r>
        <w:rPr>
          <w:sz w:val="24"/>
        </w:rPr>
        <w:t>be</w:t>
      </w:r>
      <w:r>
        <w:rPr>
          <w:spacing w:val="1"/>
          <w:sz w:val="24"/>
        </w:rPr>
        <w:t> </w:t>
      </w:r>
      <w:r>
        <w:rPr>
          <w:sz w:val="24"/>
        </w:rPr>
        <w:t>in</w:t>
      </w:r>
      <w:r>
        <w:rPr>
          <w:spacing w:val="-1"/>
          <w:sz w:val="24"/>
        </w:rPr>
        <w:t> </w:t>
      </w:r>
      <w:r>
        <w:rPr>
          <w:sz w:val="24"/>
        </w:rPr>
        <w:t>the</w:t>
      </w:r>
      <w:r>
        <w:rPr>
          <w:spacing w:val="-2"/>
          <w:sz w:val="24"/>
        </w:rPr>
        <w:t> </w:t>
      </w:r>
      <w:r>
        <w:rPr>
          <w:sz w:val="24"/>
        </w:rPr>
        <w:t>field:</w:t>
      </w:r>
      <w:r>
        <w:rPr>
          <w:spacing w:val="-1"/>
          <w:sz w:val="24"/>
        </w:rPr>
        <w:t> </w:t>
      </w:r>
      <w:r>
        <w:rPr>
          <w:sz w:val="24"/>
        </w:rPr>
        <w:t>one</w:t>
      </w:r>
      <w:r>
        <w:rPr>
          <w:spacing w:val="-1"/>
          <w:sz w:val="24"/>
        </w:rPr>
        <w:t> </w:t>
      </w:r>
      <w:r>
        <w:rPr>
          <w:sz w:val="24"/>
        </w:rPr>
        <w:t>will</w:t>
      </w:r>
      <w:r>
        <w:rPr>
          <w:spacing w:val="-1"/>
          <w:sz w:val="24"/>
        </w:rPr>
        <w:t> </w:t>
      </w:r>
      <w:r>
        <w:rPr>
          <w:sz w:val="24"/>
        </w:rPr>
        <w:t>be</w:t>
      </w:r>
      <w:r>
        <w:rPr>
          <w:spacing w:val="-2"/>
          <w:sz w:val="24"/>
        </w:rPr>
        <w:t> </w:t>
      </w:r>
      <w:r>
        <w:rPr>
          <w:sz w:val="24"/>
        </w:rPr>
        <w:t>taken</w:t>
      </w:r>
      <w:r>
        <w:rPr>
          <w:spacing w:val="-1"/>
          <w:sz w:val="24"/>
        </w:rPr>
        <w:t> </w:t>
      </w:r>
      <w:r>
        <w:rPr>
          <w:sz w:val="24"/>
        </w:rPr>
        <w:t>and one</w:t>
      </w:r>
      <w:r>
        <w:rPr>
          <w:spacing w:val="-2"/>
          <w:sz w:val="24"/>
        </w:rPr>
        <w:t> </w:t>
      </w:r>
      <w:r>
        <w:rPr>
          <w:sz w:val="24"/>
        </w:rPr>
        <w:t>will</w:t>
      </w:r>
      <w:r>
        <w:rPr>
          <w:spacing w:val="-1"/>
          <w:sz w:val="24"/>
        </w:rPr>
        <w:t> </w:t>
      </w:r>
      <w:r>
        <w:rPr>
          <w:sz w:val="24"/>
        </w:rPr>
        <w:t>be</w:t>
      </w:r>
      <w:r>
        <w:rPr>
          <w:spacing w:val="-1"/>
          <w:sz w:val="24"/>
        </w:rPr>
        <w:t> </w:t>
      </w:r>
      <w:r>
        <w:rPr>
          <w:spacing w:val="-2"/>
          <w:sz w:val="24"/>
        </w:rPr>
        <w:t>left.</w:t>
      </w:r>
    </w:p>
    <w:p>
      <w:pPr>
        <w:pStyle w:val="ListParagraph"/>
        <w:numPr>
          <w:ilvl w:val="0"/>
          <w:numId w:val="31"/>
        </w:numPr>
        <w:tabs>
          <w:tab w:pos="1135" w:val="left" w:leader="none"/>
        </w:tabs>
        <w:spacing w:line="240" w:lineRule="auto" w:before="20" w:after="0"/>
        <w:ind w:left="1135" w:right="0" w:hanging="295"/>
        <w:jc w:val="left"/>
        <w:rPr>
          <w:b/>
          <w:sz w:val="24"/>
        </w:rPr>
      </w:pPr>
      <w:r>
        <w:rPr>
          <w:sz w:val="24"/>
        </w:rPr>
        <w:t>Two</w:t>
      </w:r>
      <w:r>
        <w:rPr>
          <w:spacing w:val="-4"/>
          <w:sz w:val="24"/>
        </w:rPr>
        <w:t> </w:t>
      </w:r>
      <w:r>
        <w:rPr>
          <w:sz w:val="24"/>
        </w:rPr>
        <w:t>women</w:t>
      </w:r>
      <w:r>
        <w:rPr>
          <w:spacing w:val="-2"/>
          <w:sz w:val="24"/>
        </w:rPr>
        <w:t> </w:t>
      </w:r>
      <w:r>
        <w:rPr>
          <w:sz w:val="24"/>
        </w:rPr>
        <w:t>will</w:t>
      </w:r>
      <w:r>
        <w:rPr>
          <w:spacing w:val="-2"/>
          <w:sz w:val="24"/>
        </w:rPr>
        <w:t> </w:t>
      </w:r>
      <w:r>
        <w:rPr>
          <w:sz w:val="24"/>
        </w:rPr>
        <w:t>be</w:t>
      </w:r>
      <w:r>
        <w:rPr>
          <w:spacing w:val="-2"/>
          <w:sz w:val="24"/>
        </w:rPr>
        <w:t> </w:t>
      </w:r>
      <w:r>
        <w:rPr>
          <w:sz w:val="24"/>
        </w:rPr>
        <w:t>grinding</w:t>
      </w:r>
      <w:r>
        <w:rPr>
          <w:spacing w:val="-2"/>
          <w:sz w:val="24"/>
        </w:rPr>
        <w:t> </w:t>
      </w:r>
      <w:r>
        <w:rPr>
          <w:sz w:val="24"/>
        </w:rPr>
        <w:t>at</w:t>
      </w:r>
      <w:r>
        <w:rPr>
          <w:spacing w:val="-2"/>
          <w:sz w:val="24"/>
        </w:rPr>
        <w:t> </w:t>
      </w:r>
      <w:r>
        <w:rPr>
          <w:sz w:val="24"/>
        </w:rPr>
        <w:t>the</w:t>
      </w:r>
      <w:r>
        <w:rPr>
          <w:spacing w:val="-3"/>
          <w:sz w:val="24"/>
        </w:rPr>
        <w:t> </w:t>
      </w:r>
      <w:r>
        <w:rPr>
          <w:sz w:val="24"/>
        </w:rPr>
        <w:t>mill:</w:t>
      </w:r>
      <w:r>
        <w:rPr>
          <w:spacing w:val="-1"/>
          <w:sz w:val="24"/>
        </w:rPr>
        <w:t> </w:t>
      </w:r>
      <w:r>
        <w:rPr>
          <w:sz w:val="24"/>
        </w:rPr>
        <w:t>one</w:t>
      </w:r>
      <w:r>
        <w:rPr>
          <w:spacing w:val="-3"/>
          <w:sz w:val="24"/>
        </w:rPr>
        <w:t> </w:t>
      </w:r>
      <w:r>
        <w:rPr>
          <w:sz w:val="24"/>
        </w:rPr>
        <w:t>will</w:t>
      </w:r>
      <w:r>
        <w:rPr>
          <w:spacing w:val="-2"/>
          <w:sz w:val="24"/>
        </w:rPr>
        <w:t> </w:t>
      </w:r>
      <w:r>
        <w:rPr>
          <w:sz w:val="24"/>
        </w:rPr>
        <w:t>be</w:t>
      </w:r>
      <w:r>
        <w:rPr>
          <w:spacing w:val="-3"/>
          <w:sz w:val="24"/>
        </w:rPr>
        <w:t> </w:t>
      </w:r>
      <w:r>
        <w:rPr>
          <w:sz w:val="24"/>
        </w:rPr>
        <w:t>taken</w:t>
      </w:r>
      <w:r>
        <w:rPr>
          <w:spacing w:val="-1"/>
          <w:sz w:val="24"/>
        </w:rPr>
        <w:t> </w:t>
      </w:r>
      <w:r>
        <w:rPr>
          <w:sz w:val="24"/>
        </w:rPr>
        <w:t>and</w:t>
      </w:r>
      <w:r>
        <w:rPr>
          <w:spacing w:val="-2"/>
          <w:sz w:val="24"/>
        </w:rPr>
        <w:t> </w:t>
      </w:r>
      <w:r>
        <w:rPr>
          <w:sz w:val="24"/>
        </w:rPr>
        <w:t>one</w:t>
      </w:r>
      <w:r>
        <w:rPr>
          <w:spacing w:val="-3"/>
          <w:sz w:val="24"/>
        </w:rPr>
        <w:t> </w:t>
      </w:r>
      <w:r>
        <w:rPr>
          <w:sz w:val="24"/>
        </w:rPr>
        <w:t>will be</w:t>
      </w:r>
      <w:r>
        <w:rPr>
          <w:spacing w:val="-2"/>
          <w:sz w:val="24"/>
        </w:rPr>
        <w:t> left.</w:t>
      </w:r>
    </w:p>
    <w:p>
      <w:pPr>
        <w:pStyle w:val="ListParagraph"/>
        <w:numPr>
          <w:ilvl w:val="0"/>
          <w:numId w:val="31"/>
        </w:numPr>
        <w:tabs>
          <w:tab w:pos="1135" w:val="left" w:leader="none"/>
        </w:tabs>
        <w:spacing w:line="240" w:lineRule="auto" w:before="22" w:after="0"/>
        <w:ind w:left="1135" w:right="0" w:hanging="295"/>
        <w:jc w:val="left"/>
        <w:rPr>
          <w:b/>
          <w:sz w:val="24"/>
        </w:rPr>
      </w:pPr>
      <w:r>
        <w:rPr>
          <w:sz w:val="24"/>
        </w:rPr>
        <w:t>Watch</w:t>
      </w:r>
      <w:r>
        <w:rPr>
          <w:spacing w:val="-5"/>
          <w:sz w:val="24"/>
        </w:rPr>
        <w:t> </w:t>
      </w:r>
      <w:r>
        <w:rPr>
          <w:sz w:val="24"/>
        </w:rPr>
        <w:t>therefore,</w:t>
      </w:r>
      <w:r>
        <w:rPr>
          <w:spacing w:val="-3"/>
          <w:sz w:val="24"/>
        </w:rPr>
        <w:t> </w:t>
      </w:r>
      <w:r>
        <w:rPr>
          <w:sz w:val="24"/>
        </w:rPr>
        <w:t>for</w:t>
      </w:r>
      <w:r>
        <w:rPr>
          <w:spacing w:val="-3"/>
          <w:sz w:val="24"/>
        </w:rPr>
        <w:t> </w:t>
      </w:r>
      <w:r>
        <w:rPr>
          <w:sz w:val="24"/>
        </w:rPr>
        <w:t>you</w:t>
      </w:r>
      <w:r>
        <w:rPr>
          <w:spacing w:val="-3"/>
          <w:sz w:val="24"/>
        </w:rPr>
        <w:t> </w:t>
      </w:r>
      <w:r>
        <w:rPr>
          <w:sz w:val="24"/>
        </w:rPr>
        <w:t>don't</w:t>
      </w:r>
      <w:r>
        <w:rPr>
          <w:spacing w:val="-3"/>
          <w:sz w:val="24"/>
        </w:rPr>
        <w:t> </w:t>
      </w:r>
      <w:r>
        <w:rPr>
          <w:sz w:val="24"/>
        </w:rPr>
        <w:t>know</w:t>
      </w:r>
      <w:r>
        <w:rPr>
          <w:spacing w:val="-3"/>
          <w:sz w:val="24"/>
        </w:rPr>
        <w:t> </w:t>
      </w:r>
      <w:r>
        <w:rPr>
          <w:sz w:val="24"/>
        </w:rPr>
        <w:t>in</w:t>
      </w:r>
      <w:r>
        <w:rPr>
          <w:spacing w:val="-3"/>
          <w:sz w:val="24"/>
        </w:rPr>
        <w:t> </w:t>
      </w:r>
      <w:r>
        <w:rPr>
          <w:sz w:val="24"/>
        </w:rPr>
        <w:t>what</w:t>
      </w:r>
      <w:r>
        <w:rPr>
          <w:spacing w:val="-3"/>
          <w:sz w:val="24"/>
        </w:rPr>
        <w:t> </w:t>
      </w:r>
      <w:r>
        <w:rPr>
          <w:sz w:val="24"/>
        </w:rPr>
        <w:t>hour</w:t>
      </w:r>
      <w:r>
        <w:rPr>
          <w:spacing w:val="-3"/>
          <w:sz w:val="24"/>
        </w:rPr>
        <w:t> </w:t>
      </w:r>
      <w:r>
        <w:rPr>
          <w:sz w:val="24"/>
        </w:rPr>
        <w:t>your</w:t>
      </w:r>
      <w:r>
        <w:rPr>
          <w:spacing w:val="-4"/>
          <w:sz w:val="24"/>
        </w:rPr>
        <w:t> </w:t>
      </w:r>
      <w:r>
        <w:rPr>
          <w:sz w:val="24"/>
        </w:rPr>
        <w:t>Lord</w:t>
      </w:r>
      <w:r>
        <w:rPr>
          <w:spacing w:val="-2"/>
          <w:sz w:val="24"/>
        </w:rPr>
        <w:t> comes."</w:t>
      </w:r>
    </w:p>
    <w:p>
      <w:pPr>
        <w:pStyle w:val="BodyText"/>
        <w:spacing w:before="26"/>
        <w:ind w:left="0"/>
      </w:pPr>
    </w:p>
    <w:p>
      <w:pPr>
        <w:pStyle w:val="BodyText"/>
        <w:spacing w:line="259" w:lineRule="auto"/>
        <w:ind w:right="284"/>
      </w:pPr>
      <w:r>
        <w:rPr/>
        <w:t>In</w:t>
      </w:r>
      <w:r>
        <w:rPr>
          <w:spacing w:val="-3"/>
        </w:rPr>
        <w:t> </w:t>
      </w:r>
      <w:r>
        <w:rPr/>
        <w:t>this</w:t>
      </w:r>
      <w:r>
        <w:rPr>
          <w:spacing w:val="-3"/>
        </w:rPr>
        <w:t> </w:t>
      </w:r>
      <w:r>
        <w:rPr/>
        <w:t>context,</w:t>
      </w:r>
      <w:r>
        <w:rPr>
          <w:spacing w:val="-3"/>
        </w:rPr>
        <w:t> </w:t>
      </w:r>
      <w:r>
        <w:rPr/>
        <w:t>those</w:t>
      </w:r>
      <w:r>
        <w:rPr>
          <w:spacing w:val="-4"/>
        </w:rPr>
        <w:t> </w:t>
      </w:r>
      <w:r>
        <w:rPr/>
        <w:t>"taken"</w:t>
      </w:r>
      <w:r>
        <w:rPr>
          <w:spacing w:val="-3"/>
        </w:rPr>
        <w:t> </w:t>
      </w:r>
      <w:r>
        <w:rPr/>
        <w:t>are</w:t>
      </w:r>
      <w:r>
        <w:rPr>
          <w:spacing w:val="-4"/>
        </w:rPr>
        <w:t> </w:t>
      </w:r>
      <w:r>
        <w:rPr/>
        <w:t>the</w:t>
      </w:r>
      <w:r>
        <w:rPr>
          <w:spacing w:val="-2"/>
        </w:rPr>
        <w:t> </w:t>
      </w:r>
      <w:r>
        <w:rPr/>
        <w:t>wicked</w:t>
      </w:r>
      <w:r>
        <w:rPr>
          <w:spacing w:val="-3"/>
        </w:rPr>
        <w:t> </w:t>
      </w:r>
      <w:r>
        <w:rPr/>
        <w:t>who</w:t>
      </w:r>
      <w:r>
        <w:rPr>
          <w:spacing w:val="-3"/>
        </w:rPr>
        <w:t> </w:t>
      </w:r>
      <w:r>
        <w:rPr/>
        <w:t>are</w:t>
      </w:r>
      <w:r>
        <w:rPr>
          <w:spacing w:val="-4"/>
        </w:rPr>
        <w:t> </w:t>
      </w:r>
      <w:r>
        <w:rPr/>
        <w:t>removed,</w:t>
      </w:r>
      <w:r>
        <w:rPr>
          <w:spacing w:val="-3"/>
        </w:rPr>
        <w:t> </w:t>
      </w:r>
      <w:r>
        <w:rPr/>
        <w:t>similar</w:t>
      </w:r>
      <w:r>
        <w:rPr>
          <w:spacing w:val="-4"/>
        </w:rPr>
        <w:t> </w:t>
      </w:r>
      <w:r>
        <w:rPr/>
        <w:t>to</w:t>
      </w:r>
      <w:r>
        <w:rPr>
          <w:spacing w:val="-3"/>
        </w:rPr>
        <w:t> </w:t>
      </w:r>
      <w:r>
        <w:rPr/>
        <w:t>those</w:t>
      </w:r>
      <w:r>
        <w:rPr>
          <w:spacing w:val="-4"/>
        </w:rPr>
        <w:t> </w:t>
      </w:r>
      <w:r>
        <w:rPr/>
        <w:t>taken</w:t>
      </w:r>
      <w:r>
        <w:rPr>
          <w:spacing w:val="-3"/>
        </w:rPr>
        <w:t> </w:t>
      </w:r>
      <w:r>
        <w:rPr/>
        <w:t>away</w:t>
      </w:r>
      <w:r>
        <w:rPr>
          <w:spacing w:val="-3"/>
        </w:rPr>
        <w:t> </w:t>
      </w:r>
      <w:r>
        <w:rPr/>
        <w:t>by</w:t>
      </w:r>
      <w:r>
        <w:rPr>
          <w:spacing w:val="-3"/>
        </w:rPr>
        <w:t> </w:t>
      </w:r>
      <w:r>
        <w:rPr/>
        <w:t>the flood in Noah's day. This illustrates the separation of the righteous and the wicked at Jesus' return. It's a solemn thought that many may be judged as wicked. Let's hope more will side with </w:t>
      </w:r>
      <w:r>
        <w:rPr>
          <w:spacing w:val="-2"/>
        </w:rPr>
        <w:t>Jesus.</w:t>
      </w:r>
    </w:p>
    <w:p>
      <w:pPr>
        <w:pStyle w:val="BodyText"/>
        <w:spacing w:before="3"/>
        <w:ind w:left="0"/>
      </w:pPr>
    </w:p>
    <w:p>
      <w:pPr>
        <w:pStyle w:val="Heading2"/>
      </w:pPr>
      <w:r>
        <w:rPr/>
        <w:t>Be</w:t>
      </w:r>
      <w:r>
        <w:rPr>
          <w:spacing w:val="-8"/>
        </w:rPr>
        <w:t> </w:t>
      </w:r>
      <w:r>
        <w:rPr>
          <w:spacing w:val="-2"/>
        </w:rPr>
        <w:t>Watchful</w:t>
      </w:r>
    </w:p>
    <w:p>
      <w:pPr>
        <w:pStyle w:val="BodyText"/>
        <w:spacing w:before="27"/>
        <w:ind w:left="0"/>
        <w:rPr>
          <w:b/>
        </w:rPr>
      </w:pPr>
    </w:p>
    <w:p>
      <w:pPr>
        <w:spacing w:before="0"/>
        <w:ind w:left="120" w:right="0" w:firstLine="0"/>
        <w:jc w:val="left"/>
        <w:rPr>
          <w:sz w:val="24"/>
        </w:rPr>
      </w:pPr>
      <w:r>
        <w:rPr>
          <w:b/>
          <w:sz w:val="24"/>
        </w:rPr>
        <w:t>Matthew</w:t>
      </w:r>
      <w:r>
        <w:rPr>
          <w:b/>
          <w:spacing w:val="-3"/>
          <w:sz w:val="24"/>
        </w:rPr>
        <w:t> </w:t>
      </w:r>
      <w:r>
        <w:rPr>
          <w:b/>
          <w:sz w:val="24"/>
        </w:rPr>
        <w:t>24:43-44</w:t>
      </w:r>
      <w:r>
        <w:rPr>
          <w:b/>
          <w:spacing w:val="-2"/>
          <w:sz w:val="24"/>
        </w:rPr>
        <w:t> (WEB)</w:t>
      </w:r>
      <w:r>
        <w:rPr>
          <w:spacing w:val="-2"/>
          <w:sz w:val="24"/>
        </w:rPr>
        <w:t>:</w:t>
      </w:r>
    </w:p>
    <w:p>
      <w:pPr>
        <w:pStyle w:val="BodyText"/>
        <w:spacing w:before="26"/>
        <w:ind w:left="0"/>
      </w:pPr>
    </w:p>
    <w:p>
      <w:pPr>
        <w:pStyle w:val="ListParagraph"/>
        <w:numPr>
          <w:ilvl w:val="0"/>
          <w:numId w:val="31"/>
        </w:numPr>
        <w:tabs>
          <w:tab w:pos="1140" w:val="left" w:leader="none"/>
        </w:tabs>
        <w:spacing w:line="259" w:lineRule="auto" w:before="0" w:after="0"/>
        <w:ind w:left="840" w:right="506" w:firstLine="0"/>
        <w:jc w:val="both"/>
        <w:rPr>
          <w:b/>
          <w:sz w:val="24"/>
        </w:rPr>
      </w:pPr>
      <w:r>
        <w:rPr>
          <w:sz w:val="24"/>
        </w:rPr>
        <w:t>"But</w:t>
      </w:r>
      <w:r>
        <w:rPr>
          <w:spacing w:val="-2"/>
          <w:sz w:val="24"/>
        </w:rPr>
        <w:t> </w:t>
      </w:r>
      <w:r>
        <w:rPr>
          <w:sz w:val="24"/>
        </w:rPr>
        <w:t>know</w:t>
      </w:r>
      <w:r>
        <w:rPr>
          <w:spacing w:val="-3"/>
          <w:sz w:val="24"/>
        </w:rPr>
        <w:t> </w:t>
      </w:r>
      <w:r>
        <w:rPr>
          <w:sz w:val="24"/>
        </w:rPr>
        <w:t>this,</w:t>
      </w:r>
      <w:r>
        <w:rPr>
          <w:spacing w:val="-2"/>
          <w:sz w:val="24"/>
        </w:rPr>
        <w:t> </w:t>
      </w:r>
      <w:r>
        <w:rPr>
          <w:sz w:val="24"/>
        </w:rPr>
        <w:t>that</w:t>
      </w:r>
      <w:r>
        <w:rPr>
          <w:spacing w:val="-2"/>
          <w:sz w:val="24"/>
        </w:rPr>
        <w:t> </w:t>
      </w:r>
      <w:r>
        <w:rPr>
          <w:sz w:val="24"/>
        </w:rPr>
        <w:t>if</w:t>
      </w:r>
      <w:r>
        <w:rPr>
          <w:spacing w:val="-6"/>
          <w:sz w:val="24"/>
        </w:rPr>
        <w:t> </w:t>
      </w:r>
      <w:r>
        <w:rPr>
          <w:sz w:val="24"/>
        </w:rPr>
        <w:t>the</w:t>
      </w:r>
      <w:r>
        <w:rPr>
          <w:spacing w:val="-3"/>
          <w:sz w:val="24"/>
        </w:rPr>
        <w:t> </w:t>
      </w:r>
      <w:r>
        <w:rPr>
          <w:sz w:val="24"/>
        </w:rPr>
        <w:t>master</w:t>
      </w:r>
      <w:r>
        <w:rPr>
          <w:spacing w:val="-3"/>
          <w:sz w:val="24"/>
        </w:rPr>
        <w:t> </w:t>
      </w:r>
      <w:r>
        <w:rPr>
          <w:sz w:val="24"/>
        </w:rPr>
        <w:t>of</w:t>
      </w:r>
      <w:r>
        <w:rPr>
          <w:spacing w:val="-3"/>
          <w:sz w:val="24"/>
        </w:rPr>
        <w:t> </w:t>
      </w:r>
      <w:r>
        <w:rPr>
          <w:sz w:val="24"/>
        </w:rPr>
        <w:t>the</w:t>
      </w:r>
      <w:r>
        <w:rPr>
          <w:spacing w:val="-3"/>
          <w:sz w:val="24"/>
        </w:rPr>
        <w:t> </w:t>
      </w:r>
      <w:r>
        <w:rPr>
          <w:sz w:val="24"/>
        </w:rPr>
        <w:t>house</w:t>
      </w:r>
      <w:r>
        <w:rPr>
          <w:spacing w:val="-1"/>
          <w:sz w:val="24"/>
        </w:rPr>
        <w:t> </w:t>
      </w:r>
      <w:r>
        <w:rPr>
          <w:sz w:val="24"/>
        </w:rPr>
        <w:t>had</w:t>
      </w:r>
      <w:r>
        <w:rPr>
          <w:spacing w:val="-2"/>
          <w:sz w:val="24"/>
        </w:rPr>
        <w:t> </w:t>
      </w:r>
      <w:r>
        <w:rPr>
          <w:sz w:val="24"/>
        </w:rPr>
        <w:t>known</w:t>
      </w:r>
      <w:r>
        <w:rPr>
          <w:spacing w:val="-2"/>
          <w:sz w:val="24"/>
        </w:rPr>
        <w:t> </w:t>
      </w:r>
      <w:r>
        <w:rPr>
          <w:sz w:val="24"/>
        </w:rPr>
        <w:t>in</w:t>
      </w:r>
      <w:r>
        <w:rPr>
          <w:spacing w:val="-2"/>
          <w:sz w:val="24"/>
        </w:rPr>
        <w:t> </w:t>
      </w:r>
      <w:r>
        <w:rPr>
          <w:sz w:val="24"/>
        </w:rPr>
        <w:t>what</w:t>
      </w:r>
      <w:r>
        <w:rPr>
          <w:spacing w:val="-2"/>
          <w:sz w:val="24"/>
        </w:rPr>
        <w:t> </w:t>
      </w:r>
      <w:r>
        <w:rPr>
          <w:sz w:val="24"/>
        </w:rPr>
        <w:t>watch</w:t>
      </w:r>
      <w:r>
        <w:rPr>
          <w:spacing w:val="-2"/>
          <w:sz w:val="24"/>
        </w:rPr>
        <w:t> </w:t>
      </w:r>
      <w:r>
        <w:rPr>
          <w:sz w:val="24"/>
        </w:rPr>
        <w:t>of</w:t>
      </w:r>
      <w:r>
        <w:rPr>
          <w:spacing w:val="-3"/>
          <w:sz w:val="24"/>
        </w:rPr>
        <w:t> </w:t>
      </w:r>
      <w:r>
        <w:rPr>
          <w:sz w:val="24"/>
        </w:rPr>
        <w:t>the</w:t>
      </w:r>
      <w:r>
        <w:rPr>
          <w:spacing w:val="-3"/>
          <w:sz w:val="24"/>
        </w:rPr>
        <w:t> </w:t>
      </w:r>
      <w:r>
        <w:rPr>
          <w:sz w:val="24"/>
        </w:rPr>
        <w:t>night the thief was coming, he would have watched and would not have allowed his house to be broken into.</w:t>
      </w:r>
    </w:p>
    <w:p>
      <w:pPr>
        <w:pStyle w:val="ListParagraph"/>
        <w:numPr>
          <w:ilvl w:val="0"/>
          <w:numId w:val="31"/>
        </w:numPr>
        <w:tabs>
          <w:tab w:pos="1135" w:val="left" w:leader="none"/>
        </w:tabs>
        <w:spacing w:line="259" w:lineRule="auto" w:before="0" w:after="0"/>
        <w:ind w:left="840" w:right="834" w:firstLine="0"/>
        <w:jc w:val="both"/>
        <w:rPr>
          <w:b/>
          <w:sz w:val="24"/>
        </w:rPr>
      </w:pPr>
      <w:r>
        <w:rPr>
          <w:sz w:val="24"/>
        </w:rPr>
        <w:t>Therefore</w:t>
      </w:r>
      <w:r>
        <w:rPr>
          <w:spacing w:val="-3"/>
          <w:sz w:val="24"/>
        </w:rPr>
        <w:t> </w:t>
      </w:r>
      <w:r>
        <w:rPr>
          <w:sz w:val="24"/>
        </w:rPr>
        <w:t>also</w:t>
      </w:r>
      <w:r>
        <w:rPr>
          <w:spacing w:val="-4"/>
          <w:sz w:val="24"/>
        </w:rPr>
        <w:t> </w:t>
      </w:r>
      <w:r>
        <w:rPr>
          <w:sz w:val="24"/>
        </w:rPr>
        <w:t>be</w:t>
      </w:r>
      <w:r>
        <w:rPr>
          <w:spacing w:val="-5"/>
          <w:sz w:val="24"/>
        </w:rPr>
        <w:t> </w:t>
      </w:r>
      <w:r>
        <w:rPr>
          <w:sz w:val="24"/>
        </w:rPr>
        <w:t>ready,</w:t>
      </w:r>
      <w:r>
        <w:rPr>
          <w:spacing w:val="-4"/>
          <w:sz w:val="24"/>
        </w:rPr>
        <w:t> </w:t>
      </w:r>
      <w:r>
        <w:rPr>
          <w:sz w:val="24"/>
        </w:rPr>
        <w:t>for</w:t>
      </w:r>
      <w:r>
        <w:rPr>
          <w:spacing w:val="-5"/>
          <w:sz w:val="24"/>
        </w:rPr>
        <w:t> </w:t>
      </w:r>
      <w:r>
        <w:rPr>
          <w:sz w:val="24"/>
        </w:rPr>
        <w:t>in</w:t>
      </w:r>
      <w:r>
        <w:rPr>
          <w:spacing w:val="-4"/>
          <w:sz w:val="24"/>
        </w:rPr>
        <w:t> </w:t>
      </w:r>
      <w:r>
        <w:rPr>
          <w:sz w:val="24"/>
        </w:rPr>
        <w:t>an</w:t>
      </w:r>
      <w:r>
        <w:rPr>
          <w:spacing w:val="-4"/>
          <w:sz w:val="24"/>
        </w:rPr>
        <w:t> </w:t>
      </w:r>
      <w:r>
        <w:rPr>
          <w:sz w:val="24"/>
        </w:rPr>
        <w:t>hour</w:t>
      </w:r>
      <w:r>
        <w:rPr>
          <w:spacing w:val="-5"/>
          <w:sz w:val="24"/>
        </w:rPr>
        <w:t> </w:t>
      </w:r>
      <w:r>
        <w:rPr>
          <w:sz w:val="24"/>
        </w:rPr>
        <w:t>that</w:t>
      </w:r>
      <w:r>
        <w:rPr>
          <w:spacing w:val="-4"/>
          <w:sz w:val="24"/>
        </w:rPr>
        <w:t> </w:t>
      </w:r>
      <w:r>
        <w:rPr>
          <w:sz w:val="24"/>
        </w:rPr>
        <w:t>you</w:t>
      </w:r>
      <w:r>
        <w:rPr>
          <w:spacing w:val="-2"/>
          <w:sz w:val="24"/>
        </w:rPr>
        <w:t> </w:t>
      </w:r>
      <w:r>
        <w:rPr>
          <w:sz w:val="24"/>
        </w:rPr>
        <w:t>don't</w:t>
      </w:r>
      <w:r>
        <w:rPr>
          <w:spacing w:val="-4"/>
          <w:sz w:val="24"/>
        </w:rPr>
        <w:t> </w:t>
      </w:r>
      <w:r>
        <w:rPr>
          <w:sz w:val="24"/>
        </w:rPr>
        <w:t>expect,</w:t>
      </w:r>
      <w:r>
        <w:rPr>
          <w:spacing w:val="-4"/>
          <w:sz w:val="24"/>
        </w:rPr>
        <w:t> </w:t>
      </w:r>
      <w:r>
        <w:rPr>
          <w:sz w:val="24"/>
        </w:rPr>
        <w:t>the</w:t>
      </w:r>
      <w:r>
        <w:rPr>
          <w:spacing w:val="-5"/>
          <w:sz w:val="24"/>
        </w:rPr>
        <w:t> </w:t>
      </w:r>
      <w:r>
        <w:rPr>
          <w:sz w:val="24"/>
        </w:rPr>
        <w:t>Son</w:t>
      </w:r>
      <w:r>
        <w:rPr>
          <w:spacing w:val="-4"/>
          <w:sz w:val="24"/>
        </w:rPr>
        <w:t> </w:t>
      </w:r>
      <w:r>
        <w:rPr>
          <w:sz w:val="24"/>
        </w:rPr>
        <w:t>of</w:t>
      </w:r>
      <w:r>
        <w:rPr>
          <w:spacing w:val="-3"/>
          <w:sz w:val="24"/>
        </w:rPr>
        <w:t> </w:t>
      </w:r>
      <w:r>
        <w:rPr>
          <w:sz w:val="24"/>
        </w:rPr>
        <w:t>Man</w:t>
      </w:r>
      <w:r>
        <w:rPr>
          <w:spacing w:val="-4"/>
          <w:sz w:val="24"/>
        </w:rPr>
        <w:t> </w:t>
      </w:r>
      <w:r>
        <w:rPr>
          <w:sz w:val="24"/>
        </w:rPr>
        <w:t>will </w:t>
      </w:r>
      <w:r>
        <w:rPr>
          <w:spacing w:val="-2"/>
          <w:sz w:val="24"/>
        </w:rPr>
        <w:t>come."</w:t>
      </w:r>
    </w:p>
    <w:p>
      <w:pPr>
        <w:pStyle w:val="BodyText"/>
        <w:spacing w:before="3"/>
        <w:ind w:left="0"/>
      </w:pPr>
    </w:p>
    <w:p>
      <w:pPr>
        <w:spacing w:line="259" w:lineRule="auto" w:before="0"/>
        <w:ind w:left="120" w:right="496" w:firstLine="0"/>
        <w:jc w:val="left"/>
        <w:rPr>
          <w:sz w:val="24"/>
        </w:rPr>
      </w:pPr>
      <w:r>
        <w:rPr>
          <w:sz w:val="24"/>
        </w:rPr>
        <w:t>Even</w:t>
      </w:r>
      <w:r>
        <w:rPr>
          <w:spacing w:val="-3"/>
          <w:sz w:val="24"/>
        </w:rPr>
        <w:t> </w:t>
      </w:r>
      <w:r>
        <w:rPr>
          <w:sz w:val="24"/>
        </w:rPr>
        <w:t>God's</w:t>
      </w:r>
      <w:r>
        <w:rPr>
          <w:spacing w:val="-3"/>
          <w:sz w:val="24"/>
        </w:rPr>
        <w:t> </w:t>
      </w:r>
      <w:r>
        <w:rPr>
          <w:sz w:val="24"/>
        </w:rPr>
        <w:t>people</w:t>
      </w:r>
      <w:r>
        <w:rPr>
          <w:spacing w:val="-4"/>
          <w:sz w:val="24"/>
        </w:rPr>
        <w:t> </w:t>
      </w:r>
      <w:r>
        <w:rPr>
          <w:sz w:val="24"/>
        </w:rPr>
        <w:t>may</w:t>
      </w:r>
      <w:r>
        <w:rPr>
          <w:spacing w:val="-3"/>
          <w:sz w:val="24"/>
        </w:rPr>
        <w:t> </w:t>
      </w:r>
      <w:r>
        <w:rPr>
          <w:sz w:val="24"/>
        </w:rPr>
        <w:t>be</w:t>
      </w:r>
      <w:r>
        <w:rPr>
          <w:spacing w:val="-4"/>
          <w:sz w:val="24"/>
        </w:rPr>
        <w:t> </w:t>
      </w:r>
      <w:r>
        <w:rPr>
          <w:sz w:val="24"/>
        </w:rPr>
        <w:t>caught</w:t>
      </w:r>
      <w:r>
        <w:rPr>
          <w:spacing w:val="-3"/>
          <w:sz w:val="24"/>
        </w:rPr>
        <w:t> </w:t>
      </w:r>
      <w:r>
        <w:rPr>
          <w:sz w:val="24"/>
        </w:rPr>
        <w:t>unprepared</w:t>
      </w:r>
      <w:r>
        <w:rPr>
          <w:spacing w:val="-3"/>
          <w:sz w:val="24"/>
        </w:rPr>
        <w:t> </w:t>
      </w:r>
      <w:r>
        <w:rPr>
          <w:sz w:val="24"/>
        </w:rPr>
        <w:t>if</w:t>
      </w:r>
      <w:r>
        <w:rPr>
          <w:spacing w:val="-4"/>
          <w:sz w:val="24"/>
        </w:rPr>
        <w:t> </w:t>
      </w:r>
      <w:r>
        <w:rPr>
          <w:sz w:val="24"/>
        </w:rPr>
        <w:t>they</w:t>
      </w:r>
      <w:r>
        <w:rPr>
          <w:spacing w:val="-3"/>
          <w:sz w:val="24"/>
        </w:rPr>
        <w:t> </w:t>
      </w:r>
      <w:r>
        <w:rPr>
          <w:sz w:val="24"/>
        </w:rPr>
        <w:t>are</w:t>
      </w:r>
      <w:r>
        <w:rPr>
          <w:spacing w:val="-4"/>
          <w:sz w:val="24"/>
        </w:rPr>
        <w:t> </w:t>
      </w:r>
      <w:r>
        <w:rPr>
          <w:sz w:val="24"/>
        </w:rPr>
        <w:t>not</w:t>
      </w:r>
      <w:r>
        <w:rPr>
          <w:spacing w:val="-3"/>
          <w:sz w:val="24"/>
        </w:rPr>
        <w:t> </w:t>
      </w:r>
      <w:r>
        <w:rPr>
          <w:sz w:val="24"/>
        </w:rPr>
        <w:t>vigilant</w:t>
      </w:r>
      <w:r>
        <w:rPr>
          <w:spacing w:val="-3"/>
          <w:sz w:val="24"/>
        </w:rPr>
        <w:t> </w:t>
      </w:r>
      <w:r>
        <w:rPr>
          <w:sz w:val="24"/>
        </w:rPr>
        <w:t>(compare</w:t>
      </w:r>
      <w:r>
        <w:rPr>
          <w:spacing w:val="-4"/>
          <w:sz w:val="24"/>
        </w:rPr>
        <w:t> </w:t>
      </w:r>
      <w:r>
        <w:rPr>
          <w:b/>
          <w:sz w:val="24"/>
        </w:rPr>
        <w:t>Jeremiah</w:t>
      </w:r>
      <w:r>
        <w:rPr>
          <w:b/>
          <w:spacing w:val="-3"/>
          <w:sz w:val="24"/>
        </w:rPr>
        <w:t> </w:t>
      </w:r>
      <w:r>
        <w:rPr>
          <w:b/>
          <w:sz w:val="24"/>
        </w:rPr>
        <w:t>9:23</w:t>
      </w:r>
      <w:r>
        <w:rPr>
          <w:sz w:val="24"/>
        </w:rPr>
        <w:t>; </w:t>
      </w:r>
      <w:r>
        <w:rPr>
          <w:b/>
          <w:sz w:val="24"/>
        </w:rPr>
        <w:t>23:11-12</w:t>
      </w:r>
      <w:r>
        <w:rPr>
          <w:sz w:val="24"/>
        </w:rPr>
        <w:t>; </w:t>
      </w:r>
      <w:r>
        <w:rPr>
          <w:b/>
          <w:sz w:val="24"/>
        </w:rPr>
        <w:t>Ezekiel 13:8-23</w:t>
      </w:r>
      <w:r>
        <w:rPr>
          <w:sz w:val="24"/>
        </w:rPr>
        <w:t>).</w:t>
      </w:r>
    </w:p>
    <w:p>
      <w:pPr>
        <w:spacing w:after="0" w:line="259" w:lineRule="auto"/>
        <w:jc w:val="left"/>
        <w:rPr>
          <w:sz w:val="24"/>
        </w:rPr>
        <w:sectPr>
          <w:pgSz w:w="12240" w:h="15840"/>
          <w:pgMar w:header="0" w:footer="523" w:top="1360" w:bottom="720" w:left="1320" w:right="1160"/>
        </w:sectPr>
      </w:pPr>
    </w:p>
    <w:p>
      <w:pPr>
        <w:pStyle w:val="Heading2"/>
        <w:spacing w:line="504" w:lineRule="auto" w:before="79"/>
        <w:ind w:right="6232"/>
        <w:rPr>
          <w:b w:val="0"/>
        </w:rPr>
      </w:pPr>
      <w:r>
        <w:rPr/>
        <w:t>The</w:t>
      </w:r>
      <w:r>
        <w:rPr>
          <w:spacing w:val="-11"/>
        </w:rPr>
        <w:t> </w:t>
      </w:r>
      <w:r>
        <w:rPr/>
        <w:t>Faithful</w:t>
      </w:r>
      <w:r>
        <w:rPr>
          <w:spacing w:val="-10"/>
        </w:rPr>
        <w:t> </w:t>
      </w:r>
      <w:r>
        <w:rPr/>
        <w:t>and</w:t>
      </w:r>
      <w:r>
        <w:rPr>
          <w:spacing w:val="-14"/>
        </w:rPr>
        <w:t> </w:t>
      </w:r>
      <w:r>
        <w:rPr/>
        <w:t>Wise</w:t>
      </w:r>
      <w:r>
        <w:rPr>
          <w:spacing w:val="-11"/>
        </w:rPr>
        <w:t> </w:t>
      </w:r>
      <w:r>
        <w:rPr/>
        <w:t>Servant Matthew 24:45-47 (WEB)</w:t>
      </w:r>
      <w:r>
        <w:rPr>
          <w:b w:val="0"/>
        </w:rPr>
        <w:t>:</w:t>
      </w:r>
    </w:p>
    <w:p>
      <w:pPr>
        <w:pStyle w:val="ListParagraph"/>
        <w:numPr>
          <w:ilvl w:val="0"/>
          <w:numId w:val="31"/>
        </w:numPr>
        <w:tabs>
          <w:tab w:pos="1140" w:val="left" w:leader="none"/>
        </w:tabs>
        <w:spacing w:line="259" w:lineRule="auto" w:before="0" w:after="0"/>
        <w:ind w:left="840" w:right="491" w:firstLine="0"/>
        <w:jc w:val="left"/>
        <w:rPr>
          <w:b/>
          <w:sz w:val="24"/>
        </w:rPr>
      </w:pPr>
      <w:r>
        <w:rPr>
          <w:sz w:val="24"/>
        </w:rPr>
        <w:t>"Who</w:t>
      </w:r>
      <w:r>
        <w:rPr>
          <w:spacing w:val="-3"/>
          <w:sz w:val="24"/>
        </w:rPr>
        <w:t> </w:t>
      </w:r>
      <w:r>
        <w:rPr>
          <w:sz w:val="24"/>
        </w:rPr>
        <w:t>then</w:t>
      </w:r>
      <w:r>
        <w:rPr>
          <w:spacing w:val="-3"/>
          <w:sz w:val="24"/>
        </w:rPr>
        <w:t> </w:t>
      </w:r>
      <w:r>
        <w:rPr>
          <w:sz w:val="24"/>
        </w:rPr>
        <w:t>is</w:t>
      </w:r>
      <w:r>
        <w:rPr>
          <w:spacing w:val="-3"/>
          <w:sz w:val="24"/>
        </w:rPr>
        <w:t> </w:t>
      </w:r>
      <w:r>
        <w:rPr>
          <w:sz w:val="24"/>
        </w:rPr>
        <w:t>the</w:t>
      </w:r>
      <w:r>
        <w:rPr>
          <w:spacing w:val="-4"/>
          <w:sz w:val="24"/>
        </w:rPr>
        <w:t> </w:t>
      </w:r>
      <w:r>
        <w:rPr>
          <w:sz w:val="24"/>
        </w:rPr>
        <w:t>faithful</w:t>
      </w:r>
      <w:r>
        <w:rPr>
          <w:spacing w:val="-3"/>
          <w:sz w:val="24"/>
        </w:rPr>
        <w:t> </w:t>
      </w:r>
      <w:r>
        <w:rPr>
          <w:sz w:val="24"/>
        </w:rPr>
        <w:t>and</w:t>
      </w:r>
      <w:r>
        <w:rPr>
          <w:spacing w:val="-3"/>
          <w:sz w:val="24"/>
        </w:rPr>
        <w:t> </w:t>
      </w:r>
      <w:r>
        <w:rPr>
          <w:sz w:val="24"/>
        </w:rPr>
        <w:t>wise</w:t>
      </w:r>
      <w:r>
        <w:rPr>
          <w:spacing w:val="-4"/>
          <w:sz w:val="24"/>
        </w:rPr>
        <w:t> </w:t>
      </w:r>
      <w:r>
        <w:rPr>
          <w:sz w:val="24"/>
        </w:rPr>
        <w:t>servant,</w:t>
      </w:r>
      <w:r>
        <w:rPr>
          <w:spacing w:val="-3"/>
          <w:sz w:val="24"/>
        </w:rPr>
        <w:t> </w:t>
      </w:r>
      <w:r>
        <w:rPr>
          <w:sz w:val="24"/>
        </w:rPr>
        <w:t>whom</w:t>
      </w:r>
      <w:r>
        <w:rPr>
          <w:spacing w:val="-3"/>
          <w:sz w:val="24"/>
        </w:rPr>
        <w:t> </w:t>
      </w:r>
      <w:r>
        <w:rPr>
          <w:sz w:val="24"/>
        </w:rPr>
        <w:t>his</w:t>
      </w:r>
      <w:r>
        <w:rPr>
          <w:spacing w:val="-3"/>
          <w:sz w:val="24"/>
        </w:rPr>
        <w:t> </w:t>
      </w:r>
      <w:r>
        <w:rPr>
          <w:sz w:val="24"/>
        </w:rPr>
        <w:t>lord</w:t>
      </w:r>
      <w:r>
        <w:rPr>
          <w:spacing w:val="-3"/>
          <w:sz w:val="24"/>
        </w:rPr>
        <w:t> </w:t>
      </w:r>
      <w:r>
        <w:rPr>
          <w:sz w:val="24"/>
        </w:rPr>
        <w:t>has</w:t>
      </w:r>
      <w:r>
        <w:rPr>
          <w:spacing w:val="-3"/>
          <w:sz w:val="24"/>
        </w:rPr>
        <w:t> </w:t>
      </w:r>
      <w:r>
        <w:rPr>
          <w:sz w:val="24"/>
        </w:rPr>
        <w:t>set</w:t>
      </w:r>
      <w:r>
        <w:rPr>
          <w:spacing w:val="-3"/>
          <w:sz w:val="24"/>
        </w:rPr>
        <w:t> </w:t>
      </w:r>
      <w:r>
        <w:rPr>
          <w:sz w:val="24"/>
        </w:rPr>
        <w:t>over</w:t>
      </w:r>
      <w:r>
        <w:rPr>
          <w:spacing w:val="-2"/>
          <w:sz w:val="24"/>
        </w:rPr>
        <w:t> </w:t>
      </w:r>
      <w:r>
        <w:rPr>
          <w:sz w:val="24"/>
        </w:rPr>
        <w:t>his</w:t>
      </w:r>
      <w:r>
        <w:rPr>
          <w:spacing w:val="-3"/>
          <w:sz w:val="24"/>
        </w:rPr>
        <w:t> </w:t>
      </w:r>
      <w:r>
        <w:rPr>
          <w:sz w:val="24"/>
        </w:rPr>
        <w:t>household to give them their food in due season?</w:t>
      </w:r>
    </w:p>
    <w:p>
      <w:pPr>
        <w:pStyle w:val="ListParagraph"/>
        <w:numPr>
          <w:ilvl w:val="0"/>
          <w:numId w:val="31"/>
        </w:numPr>
        <w:tabs>
          <w:tab w:pos="1140" w:val="left" w:leader="none"/>
        </w:tabs>
        <w:spacing w:line="275" w:lineRule="exact" w:before="0" w:after="0"/>
        <w:ind w:left="1140" w:right="0" w:hanging="300"/>
        <w:jc w:val="left"/>
        <w:rPr>
          <w:b/>
          <w:sz w:val="24"/>
        </w:rPr>
      </w:pPr>
      <w:r>
        <w:rPr>
          <w:sz w:val="24"/>
        </w:rPr>
        <w:t>Blessed</w:t>
      </w:r>
      <w:r>
        <w:rPr>
          <w:spacing w:val="-4"/>
          <w:sz w:val="24"/>
        </w:rPr>
        <w:t> </w:t>
      </w:r>
      <w:r>
        <w:rPr>
          <w:sz w:val="24"/>
        </w:rPr>
        <w:t>is</w:t>
      </w:r>
      <w:r>
        <w:rPr>
          <w:spacing w:val="-1"/>
          <w:sz w:val="24"/>
        </w:rPr>
        <w:t> </w:t>
      </w:r>
      <w:r>
        <w:rPr>
          <w:sz w:val="24"/>
        </w:rPr>
        <w:t>that</w:t>
      </w:r>
      <w:r>
        <w:rPr>
          <w:spacing w:val="-1"/>
          <w:sz w:val="24"/>
        </w:rPr>
        <w:t> </w:t>
      </w:r>
      <w:r>
        <w:rPr>
          <w:sz w:val="24"/>
        </w:rPr>
        <w:t>servant</w:t>
      </w:r>
      <w:r>
        <w:rPr>
          <w:spacing w:val="1"/>
          <w:sz w:val="24"/>
        </w:rPr>
        <w:t> </w:t>
      </w:r>
      <w:r>
        <w:rPr>
          <w:sz w:val="24"/>
        </w:rPr>
        <w:t>whom</w:t>
      </w:r>
      <w:r>
        <w:rPr>
          <w:spacing w:val="-1"/>
          <w:sz w:val="24"/>
        </w:rPr>
        <w:t> </w:t>
      </w:r>
      <w:r>
        <w:rPr>
          <w:sz w:val="24"/>
        </w:rPr>
        <w:t>his</w:t>
      </w:r>
      <w:r>
        <w:rPr>
          <w:spacing w:val="-1"/>
          <w:sz w:val="24"/>
        </w:rPr>
        <w:t> </w:t>
      </w:r>
      <w:r>
        <w:rPr>
          <w:sz w:val="24"/>
        </w:rPr>
        <w:t>lord</w:t>
      </w:r>
      <w:r>
        <w:rPr>
          <w:spacing w:val="-1"/>
          <w:sz w:val="24"/>
        </w:rPr>
        <w:t> </w:t>
      </w:r>
      <w:r>
        <w:rPr>
          <w:sz w:val="24"/>
        </w:rPr>
        <w:t>finds</w:t>
      </w:r>
      <w:r>
        <w:rPr>
          <w:spacing w:val="-1"/>
          <w:sz w:val="24"/>
        </w:rPr>
        <w:t> </w:t>
      </w:r>
      <w:r>
        <w:rPr>
          <w:sz w:val="24"/>
        </w:rPr>
        <w:t>doing</w:t>
      </w:r>
      <w:r>
        <w:rPr>
          <w:spacing w:val="-1"/>
          <w:sz w:val="24"/>
        </w:rPr>
        <w:t> </w:t>
      </w:r>
      <w:r>
        <w:rPr>
          <w:sz w:val="24"/>
        </w:rPr>
        <w:t>so</w:t>
      </w:r>
      <w:r>
        <w:rPr>
          <w:spacing w:val="-1"/>
          <w:sz w:val="24"/>
        </w:rPr>
        <w:t> </w:t>
      </w:r>
      <w:r>
        <w:rPr>
          <w:sz w:val="24"/>
        </w:rPr>
        <w:t>when</w:t>
      </w:r>
      <w:r>
        <w:rPr>
          <w:spacing w:val="-1"/>
          <w:sz w:val="24"/>
        </w:rPr>
        <w:t> </w:t>
      </w:r>
      <w:r>
        <w:rPr>
          <w:sz w:val="24"/>
        </w:rPr>
        <w:t>he</w:t>
      </w:r>
      <w:r>
        <w:rPr>
          <w:spacing w:val="-2"/>
          <w:sz w:val="24"/>
        </w:rPr>
        <w:t> comes.</w:t>
      </w:r>
    </w:p>
    <w:p>
      <w:pPr>
        <w:pStyle w:val="ListParagraph"/>
        <w:numPr>
          <w:ilvl w:val="0"/>
          <w:numId w:val="31"/>
        </w:numPr>
        <w:tabs>
          <w:tab w:pos="1140" w:val="left" w:leader="none"/>
        </w:tabs>
        <w:spacing w:line="240" w:lineRule="auto" w:before="19" w:after="0"/>
        <w:ind w:left="1140" w:right="0" w:hanging="300"/>
        <w:jc w:val="left"/>
        <w:rPr>
          <w:b/>
          <w:sz w:val="24"/>
        </w:rPr>
      </w:pPr>
      <w:r>
        <w:rPr>
          <w:sz w:val="24"/>
        </w:rPr>
        <w:t>Most</w:t>
      </w:r>
      <w:r>
        <w:rPr>
          <w:spacing w:val="-3"/>
          <w:sz w:val="24"/>
        </w:rPr>
        <w:t> </w:t>
      </w:r>
      <w:r>
        <w:rPr>
          <w:sz w:val="24"/>
        </w:rPr>
        <w:t>certainly</w:t>
      </w:r>
      <w:r>
        <w:rPr>
          <w:spacing w:val="-1"/>
          <w:sz w:val="24"/>
        </w:rPr>
        <w:t> </w:t>
      </w:r>
      <w:r>
        <w:rPr>
          <w:sz w:val="24"/>
        </w:rPr>
        <w:t>I</w:t>
      </w:r>
      <w:r>
        <w:rPr>
          <w:spacing w:val="-2"/>
          <w:sz w:val="24"/>
        </w:rPr>
        <w:t> </w:t>
      </w:r>
      <w:r>
        <w:rPr>
          <w:sz w:val="24"/>
        </w:rPr>
        <w:t>tell you</w:t>
      </w:r>
      <w:r>
        <w:rPr>
          <w:spacing w:val="-1"/>
          <w:sz w:val="24"/>
        </w:rPr>
        <w:t> </w:t>
      </w:r>
      <w:r>
        <w:rPr>
          <w:sz w:val="24"/>
        </w:rPr>
        <w:t>that</w:t>
      </w:r>
      <w:r>
        <w:rPr>
          <w:spacing w:val="-1"/>
          <w:sz w:val="24"/>
        </w:rPr>
        <w:t> </w:t>
      </w:r>
      <w:r>
        <w:rPr>
          <w:sz w:val="24"/>
        </w:rPr>
        <w:t>he</w:t>
      </w:r>
      <w:r>
        <w:rPr>
          <w:spacing w:val="-1"/>
          <w:sz w:val="24"/>
        </w:rPr>
        <w:t> </w:t>
      </w:r>
      <w:r>
        <w:rPr>
          <w:sz w:val="24"/>
        </w:rPr>
        <w:t>will</w:t>
      </w:r>
      <w:r>
        <w:rPr>
          <w:spacing w:val="-1"/>
          <w:sz w:val="24"/>
        </w:rPr>
        <w:t> </w:t>
      </w:r>
      <w:r>
        <w:rPr>
          <w:sz w:val="24"/>
        </w:rPr>
        <w:t>set</w:t>
      </w:r>
      <w:r>
        <w:rPr>
          <w:spacing w:val="-1"/>
          <w:sz w:val="24"/>
        </w:rPr>
        <w:t> </w:t>
      </w:r>
      <w:r>
        <w:rPr>
          <w:sz w:val="24"/>
        </w:rPr>
        <w:t>him</w:t>
      </w:r>
      <w:r>
        <w:rPr>
          <w:spacing w:val="-1"/>
          <w:sz w:val="24"/>
        </w:rPr>
        <w:t> </w:t>
      </w:r>
      <w:r>
        <w:rPr>
          <w:sz w:val="24"/>
        </w:rPr>
        <w:t>over</w:t>
      </w:r>
      <w:r>
        <w:rPr>
          <w:spacing w:val="-1"/>
          <w:sz w:val="24"/>
        </w:rPr>
        <w:t> </w:t>
      </w:r>
      <w:r>
        <w:rPr>
          <w:sz w:val="24"/>
        </w:rPr>
        <w:t>all</w:t>
      </w:r>
      <w:r>
        <w:rPr>
          <w:spacing w:val="-1"/>
          <w:sz w:val="24"/>
        </w:rPr>
        <w:t> </w:t>
      </w:r>
      <w:r>
        <w:rPr>
          <w:sz w:val="24"/>
        </w:rPr>
        <w:t>that</w:t>
      </w:r>
      <w:r>
        <w:rPr>
          <w:spacing w:val="-1"/>
          <w:sz w:val="24"/>
        </w:rPr>
        <w:t> </w:t>
      </w:r>
      <w:r>
        <w:rPr>
          <w:sz w:val="24"/>
        </w:rPr>
        <w:t>he</w:t>
      </w:r>
      <w:r>
        <w:rPr>
          <w:spacing w:val="-1"/>
          <w:sz w:val="24"/>
        </w:rPr>
        <w:t> </w:t>
      </w:r>
      <w:r>
        <w:rPr>
          <w:spacing w:val="-2"/>
          <w:sz w:val="24"/>
        </w:rPr>
        <w:t>has."</w:t>
      </w:r>
    </w:p>
    <w:p>
      <w:pPr>
        <w:pStyle w:val="BodyText"/>
        <w:spacing w:before="26"/>
        <w:ind w:left="0"/>
      </w:pPr>
    </w:p>
    <w:p>
      <w:pPr>
        <w:pStyle w:val="BodyText"/>
        <w:spacing w:line="259" w:lineRule="auto" w:before="1"/>
      </w:pPr>
      <w:r>
        <w:rPr/>
        <w:t>This</w:t>
      </w:r>
      <w:r>
        <w:rPr>
          <w:spacing w:val="-4"/>
        </w:rPr>
        <w:t> </w:t>
      </w:r>
      <w:r>
        <w:rPr/>
        <w:t>"faithful</w:t>
      </w:r>
      <w:r>
        <w:rPr>
          <w:spacing w:val="-4"/>
        </w:rPr>
        <w:t> </w:t>
      </w:r>
      <w:r>
        <w:rPr/>
        <w:t>and</w:t>
      </w:r>
      <w:r>
        <w:rPr>
          <w:spacing w:val="-4"/>
        </w:rPr>
        <w:t> </w:t>
      </w:r>
      <w:r>
        <w:rPr/>
        <w:t>wise</w:t>
      </w:r>
      <w:r>
        <w:rPr>
          <w:spacing w:val="-5"/>
        </w:rPr>
        <w:t> </w:t>
      </w:r>
      <w:r>
        <w:rPr/>
        <w:t>servant"</w:t>
      </w:r>
      <w:r>
        <w:rPr>
          <w:spacing w:val="-4"/>
        </w:rPr>
        <w:t> </w:t>
      </w:r>
      <w:r>
        <w:rPr/>
        <w:t>provides</w:t>
      </w:r>
      <w:r>
        <w:rPr>
          <w:spacing w:val="-4"/>
        </w:rPr>
        <w:t> </w:t>
      </w:r>
      <w:r>
        <w:rPr/>
        <w:t>spiritual</w:t>
      </w:r>
      <w:r>
        <w:rPr>
          <w:spacing w:val="-2"/>
        </w:rPr>
        <w:t> </w:t>
      </w:r>
      <w:r>
        <w:rPr/>
        <w:t>guidance</w:t>
      </w:r>
      <w:r>
        <w:rPr>
          <w:spacing w:val="-5"/>
        </w:rPr>
        <w:t> </w:t>
      </w:r>
      <w:r>
        <w:rPr/>
        <w:t>based</w:t>
      </w:r>
      <w:r>
        <w:rPr>
          <w:spacing w:val="-4"/>
        </w:rPr>
        <w:t> </w:t>
      </w:r>
      <w:r>
        <w:rPr/>
        <w:t>on</w:t>
      </w:r>
      <w:r>
        <w:rPr>
          <w:spacing w:val="-4"/>
        </w:rPr>
        <w:t> </w:t>
      </w:r>
      <w:r>
        <w:rPr/>
        <w:t>God's</w:t>
      </w:r>
      <w:r>
        <w:rPr>
          <w:spacing w:val="-2"/>
        </w:rPr>
        <w:t> </w:t>
      </w:r>
      <w:r>
        <w:rPr/>
        <w:t>word,</w:t>
      </w:r>
      <w:r>
        <w:rPr>
          <w:spacing w:val="-4"/>
        </w:rPr>
        <w:t> </w:t>
      </w:r>
      <w:r>
        <w:rPr/>
        <w:t>possibly representing a modern-day "Elijah" figure.</w:t>
      </w:r>
    </w:p>
    <w:p>
      <w:pPr>
        <w:pStyle w:val="BodyText"/>
        <w:spacing w:before="1"/>
        <w:ind w:left="0"/>
      </w:pPr>
    </w:p>
    <w:p>
      <w:pPr>
        <w:pStyle w:val="Heading2"/>
        <w:spacing w:line="504" w:lineRule="auto"/>
        <w:ind w:right="6931"/>
        <w:rPr>
          <w:b w:val="0"/>
        </w:rPr>
      </w:pPr>
      <w:r>
        <w:rPr/>
        <w:t>The Evil Servant</w:t>
      </w:r>
      <w:r>
        <w:rPr>
          <w:spacing w:val="40"/>
        </w:rPr>
        <w:t> </w:t>
      </w:r>
      <w:r>
        <w:rPr/>
        <w:t>Matthew</w:t>
      </w:r>
      <w:r>
        <w:rPr>
          <w:spacing w:val="-15"/>
        </w:rPr>
        <w:t> </w:t>
      </w:r>
      <w:r>
        <w:rPr/>
        <w:t>24:48-51</w:t>
      </w:r>
      <w:r>
        <w:rPr>
          <w:spacing w:val="-15"/>
        </w:rPr>
        <w:t> </w:t>
      </w:r>
      <w:r>
        <w:rPr/>
        <w:t>(WEB)</w:t>
      </w:r>
      <w:r>
        <w:rPr>
          <w:b w:val="0"/>
        </w:rPr>
        <w:t>:</w:t>
      </w:r>
    </w:p>
    <w:p>
      <w:pPr>
        <w:pStyle w:val="ListParagraph"/>
        <w:numPr>
          <w:ilvl w:val="0"/>
          <w:numId w:val="31"/>
        </w:numPr>
        <w:tabs>
          <w:tab w:pos="1140" w:val="left" w:leader="none"/>
        </w:tabs>
        <w:spacing w:line="274" w:lineRule="exact" w:before="0" w:after="0"/>
        <w:ind w:left="1140" w:right="0" w:hanging="300"/>
        <w:jc w:val="left"/>
        <w:rPr>
          <w:b/>
          <w:sz w:val="24"/>
        </w:rPr>
      </w:pPr>
      <w:r>
        <w:rPr>
          <w:sz w:val="24"/>
        </w:rPr>
        <w:t>"But</w:t>
      </w:r>
      <w:r>
        <w:rPr>
          <w:spacing w:val="-1"/>
          <w:sz w:val="24"/>
        </w:rPr>
        <w:t> </w:t>
      </w:r>
      <w:r>
        <w:rPr>
          <w:sz w:val="24"/>
        </w:rPr>
        <w:t>if</w:t>
      </w:r>
      <w:r>
        <w:rPr>
          <w:spacing w:val="-2"/>
          <w:sz w:val="24"/>
        </w:rPr>
        <w:t> </w:t>
      </w:r>
      <w:r>
        <w:rPr>
          <w:sz w:val="24"/>
        </w:rPr>
        <w:t>that</w:t>
      </w:r>
      <w:r>
        <w:rPr>
          <w:spacing w:val="-1"/>
          <w:sz w:val="24"/>
        </w:rPr>
        <w:t> </w:t>
      </w:r>
      <w:r>
        <w:rPr>
          <w:sz w:val="24"/>
        </w:rPr>
        <w:t>evil</w:t>
      </w:r>
      <w:r>
        <w:rPr>
          <w:spacing w:val="-1"/>
          <w:sz w:val="24"/>
        </w:rPr>
        <w:t> </w:t>
      </w:r>
      <w:r>
        <w:rPr>
          <w:sz w:val="24"/>
        </w:rPr>
        <w:t>servant</w:t>
      </w:r>
      <w:r>
        <w:rPr>
          <w:spacing w:val="-1"/>
          <w:sz w:val="24"/>
        </w:rPr>
        <w:t> </w:t>
      </w:r>
      <w:r>
        <w:rPr>
          <w:sz w:val="24"/>
        </w:rPr>
        <w:t>should</w:t>
      </w:r>
      <w:r>
        <w:rPr>
          <w:spacing w:val="-1"/>
          <w:sz w:val="24"/>
        </w:rPr>
        <w:t> </w:t>
      </w:r>
      <w:r>
        <w:rPr>
          <w:sz w:val="24"/>
        </w:rPr>
        <w:t>say</w:t>
      </w:r>
      <w:r>
        <w:rPr>
          <w:spacing w:val="-1"/>
          <w:sz w:val="24"/>
        </w:rPr>
        <w:t> </w:t>
      </w:r>
      <w:r>
        <w:rPr>
          <w:sz w:val="24"/>
        </w:rPr>
        <w:t>in his</w:t>
      </w:r>
      <w:r>
        <w:rPr>
          <w:spacing w:val="-1"/>
          <w:sz w:val="24"/>
        </w:rPr>
        <w:t> </w:t>
      </w:r>
      <w:r>
        <w:rPr>
          <w:sz w:val="24"/>
        </w:rPr>
        <w:t>heart,</w:t>
      </w:r>
      <w:r>
        <w:rPr>
          <w:spacing w:val="-1"/>
          <w:sz w:val="24"/>
        </w:rPr>
        <w:t> </w:t>
      </w:r>
      <w:r>
        <w:rPr>
          <w:sz w:val="24"/>
        </w:rPr>
        <w:t>'My</w:t>
      </w:r>
      <w:r>
        <w:rPr>
          <w:spacing w:val="-1"/>
          <w:sz w:val="24"/>
        </w:rPr>
        <w:t> </w:t>
      </w:r>
      <w:r>
        <w:rPr>
          <w:sz w:val="24"/>
        </w:rPr>
        <w:t>lord</w:t>
      </w:r>
      <w:r>
        <w:rPr>
          <w:spacing w:val="-1"/>
          <w:sz w:val="24"/>
        </w:rPr>
        <w:t> </w:t>
      </w:r>
      <w:r>
        <w:rPr>
          <w:sz w:val="24"/>
        </w:rPr>
        <w:t>is</w:t>
      </w:r>
      <w:r>
        <w:rPr>
          <w:spacing w:val="-1"/>
          <w:sz w:val="24"/>
        </w:rPr>
        <w:t> </w:t>
      </w:r>
      <w:r>
        <w:rPr>
          <w:sz w:val="24"/>
        </w:rPr>
        <w:t>delaying</w:t>
      </w:r>
      <w:r>
        <w:rPr>
          <w:spacing w:val="-1"/>
          <w:sz w:val="24"/>
        </w:rPr>
        <w:t> </w:t>
      </w:r>
      <w:r>
        <w:rPr>
          <w:sz w:val="24"/>
        </w:rPr>
        <w:t>his </w:t>
      </w:r>
      <w:r>
        <w:rPr>
          <w:spacing w:val="-2"/>
          <w:sz w:val="24"/>
        </w:rPr>
        <w:t>coming,'</w:t>
      </w:r>
    </w:p>
    <w:p>
      <w:pPr>
        <w:pStyle w:val="ListParagraph"/>
        <w:numPr>
          <w:ilvl w:val="0"/>
          <w:numId w:val="31"/>
        </w:numPr>
        <w:tabs>
          <w:tab w:pos="1140" w:val="left" w:leader="none"/>
        </w:tabs>
        <w:spacing w:line="240" w:lineRule="auto" w:before="22" w:after="0"/>
        <w:ind w:left="1140" w:right="0" w:hanging="300"/>
        <w:jc w:val="left"/>
        <w:rPr>
          <w:b/>
          <w:sz w:val="24"/>
        </w:rPr>
      </w:pPr>
      <w:r>
        <w:rPr>
          <w:sz w:val="24"/>
        </w:rPr>
        <w:t>and</w:t>
      </w:r>
      <w:r>
        <w:rPr>
          <w:spacing w:val="-4"/>
          <w:sz w:val="24"/>
        </w:rPr>
        <w:t> </w:t>
      </w:r>
      <w:r>
        <w:rPr>
          <w:sz w:val="24"/>
        </w:rPr>
        <w:t>begins</w:t>
      </w:r>
      <w:r>
        <w:rPr>
          <w:spacing w:val="-1"/>
          <w:sz w:val="24"/>
        </w:rPr>
        <w:t> </w:t>
      </w:r>
      <w:r>
        <w:rPr>
          <w:sz w:val="24"/>
        </w:rPr>
        <w:t>to</w:t>
      </w:r>
      <w:r>
        <w:rPr>
          <w:spacing w:val="-1"/>
          <w:sz w:val="24"/>
        </w:rPr>
        <w:t> </w:t>
      </w:r>
      <w:r>
        <w:rPr>
          <w:sz w:val="24"/>
        </w:rPr>
        <w:t>beat</w:t>
      </w:r>
      <w:r>
        <w:rPr>
          <w:spacing w:val="-1"/>
          <w:sz w:val="24"/>
        </w:rPr>
        <w:t> </w:t>
      </w:r>
      <w:r>
        <w:rPr>
          <w:sz w:val="24"/>
        </w:rPr>
        <w:t>his</w:t>
      </w:r>
      <w:r>
        <w:rPr>
          <w:spacing w:val="1"/>
          <w:sz w:val="24"/>
        </w:rPr>
        <w:t> </w:t>
      </w:r>
      <w:r>
        <w:rPr>
          <w:sz w:val="24"/>
        </w:rPr>
        <w:t>fellow</w:t>
      </w:r>
      <w:r>
        <w:rPr>
          <w:spacing w:val="-2"/>
          <w:sz w:val="24"/>
        </w:rPr>
        <w:t> </w:t>
      </w:r>
      <w:r>
        <w:rPr>
          <w:sz w:val="24"/>
        </w:rPr>
        <w:t>servants and</w:t>
      </w:r>
      <w:r>
        <w:rPr>
          <w:spacing w:val="-1"/>
          <w:sz w:val="24"/>
        </w:rPr>
        <w:t> </w:t>
      </w:r>
      <w:r>
        <w:rPr>
          <w:sz w:val="24"/>
        </w:rPr>
        <w:t>eat</w:t>
      </w:r>
      <w:r>
        <w:rPr>
          <w:spacing w:val="1"/>
          <w:sz w:val="24"/>
        </w:rPr>
        <w:t> </w:t>
      </w:r>
      <w:r>
        <w:rPr>
          <w:sz w:val="24"/>
        </w:rPr>
        <w:t>and</w:t>
      </w:r>
      <w:r>
        <w:rPr>
          <w:spacing w:val="-1"/>
          <w:sz w:val="24"/>
        </w:rPr>
        <w:t> </w:t>
      </w:r>
      <w:r>
        <w:rPr>
          <w:sz w:val="24"/>
        </w:rPr>
        <w:t>drink</w:t>
      </w:r>
      <w:r>
        <w:rPr>
          <w:spacing w:val="-1"/>
          <w:sz w:val="24"/>
        </w:rPr>
        <w:t> </w:t>
      </w:r>
      <w:r>
        <w:rPr>
          <w:sz w:val="24"/>
        </w:rPr>
        <w:t>with</w:t>
      </w:r>
      <w:r>
        <w:rPr>
          <w:spacing w:val="-1"/>
          <w:sz w:val="24"/>
        </w:rPr>
        <w:t> </w:t>
      </w:r>
      <w:r>
        <w:rPr>
          <w:sz w:val="24"/>
        </w:rPr>
        <w:t>the</w:t>
      </w:r>
      <w:r>
        <w:rPr>
          <w:spacing w:val="-2"/>
          <w:sz w:val="24"/>
        </w:rPr>
        <w:t> drunkards,</w:t>
      </w:r>
    </w:p>
    <w:p>
      <w:pPr>
        <w:pStyle w:val="ListParagraph"/>
        <w:numPr>
          <w:ilvl w:val="0"/>
          <w:numId w:val="31"/>
        </w:numPr>
        <w:tabs>
          <w:tab w:pos="1140" w:val="left" w:leader="none"/>
        </w:tabs>
        <w:spacing w:line="259" w:lineRule="auto" w:before="21" w:after="0"/>
        <w:ind w:left="840" w:right="696" w:firstLine="0"/>
        <w:jc w:val="left"/>
        <w:rPr>
          <w:b/>
          <w:sz w:val="24"/>
        </w:rPr>
      </w:pPr>
      <w:r>
        <w:rPr>
          <w:sz w:val="24"/>
        </w:rPr>
        <w:t>the</w:t>
      </w:r>
      <w:r>
        <w:rPr>
          <w:spacing w:val="-3"/>
          <w:sz w:val="24"/>
        </w:rPr>
        <w:t> </w:t>
      </w:r>
      <w:r>
        <w:rPr>
          <w:sz w:val="24"/>
        </w:rPr>
        <w:t>lord</w:t>
      </w:r>
      <w:r>
        <w:rPr>
          <w:spacing w:val="-2"/>
          <w:sz w:val="24"/>
        </w:rPr>
        <w:t> </w:t>
      </w:r>
      <w:r>
        <w:rPr>
          <w:sz w:val="24"/>
        </w:rPr>
        <w:t>of</w:t>
      </w:r>
      <w:r>
        <w:rPr>
          <w:spacing w:val="-3"/>
          <w:sz w:val="24"/>
        </w:rPr>
        <w:t> </w:t>
      </w:r>
      <w:r>
        <w:rPr>
          <w:sz w:val="24"/>
        </w:rPr>
        <w:t>that</w:t>
      </w:r>
      <w:r>
        <w:rPr>
          <w:spacing w:val="-2"/>
          <w:sz w:val="24"/>
        </w:rPr>
        <w:t> </w:t>
      </w:r>
      <w:r>
        <w:rPr>
          <w:sz w:val="24"/>
        </w:rPr>
        <w:t>servant</w:t>
      </w:r>
      <w:r>
        <w:rPr>
          <w:spacing w:val="-2"/>
          <w:sz w:val="24"/>
        </w:rPr>
        <w:t> </w:t>
      </w:r>
      <w:r>
        <w:rPr>
          <w:sz w:val="24"/>
        </w:rPr>
        <w:t>will</w:t>
      </w:r>
      <w:r>
        <w:rPr>
          <w:spacing w:val="-2"/>
          <w:sz w:val="24"/>
        </w:rPr>
        <w:t> </w:t>
      </w:r>
      <w:r>
        <w:rPr>
          <w:sz w:val="24"/>
        </w:rPr>
        <w:t>come</w:t>
      </w:r>
      <w:r>
        <w:rPr>
          <w:spacing w:val="-3"/>
          <w:sz w:val="24"/>
        </w:rPr>
        <w:t> </w:t>
      </w:r>
      <w:r>
        <w:rPr>
          <w:sz w:val="24"/>
        </w:rPr>
        <w:t>in</w:t>
      </w:r>
      <w:r>
        <w:rPr>
          <w:spacing w:val="-2"/>
          <w:sz w:val="24"/>
        </w:rPr>
        <w:t> </w:t>
      </w:r>
      <w:r>
        <w:rPr>
          <w:sz w:val="24"/>
        </w:rPr>
        <w:t>a</w:t>
      </w:r>
      <w:r>
        <w:rPr>
          <w:spacing w:val="-3"/>
          <w:sz w:val="24"/>
        </w:rPr>
        <w:t> </w:t>
      </w:r>
      <w:r>
        <w:rPr>
          <w:sz w:val="24"/>
        </w:rPr>
        <w:t>day</w:t>
      </w:r>
      <w:r>
        <w:rPr>
          <w:spacing w:val="-2"/>
          <w:sz w:val="24"/>
        </w:rPr>
        <w:t> </w:t>
      </w:r>
      <w:r>
        <w:rPr>
          <w:sz w:val="24"/>
        </w:rPr>
        <w:t>when</w:t>
      </w:r>
      <w:r>
        <w:rPr>
          <w:spacing w:val="-2"/>
          <w:sz w:val="24"/>
        </w:rPr>
        <w:t> </w:t>
      </w:r>
      <w:r>
        <w:rPr>
          <w:sz w:val="24"/>
        </w:rPr>
        <w:t>he</w:t>
      </w:r>
      <w:r>
        <w:rPr>
          <w:spacing w:val="-3"/>
          <w:sz w:val="24"/>
        </w:rPr>
        <w:t> </w:t>
      </w:r>
      <w:r>
        <w:rPr>
          <w:sz w:val="24"/>
        </w:rPr>
        <w:t>doesn't</w:t>
      </w:r>
      <w:r>
        <w:rPr>
          <w:spacing w:val="-2"/>
          <w:sz w:val="24"/>
        </w:rPr>
        <w:t> </w:t>
      </w:r>
      <w:r>
        <w:rPr>
          <w:sz w:val="24"/>
        </w:rPr>
        <w:t>expect</w:t>
      </w:r>
      <w:r>
        <w:rPr>
          <w:spacing w:val="-2"/>
          <w:sz w:val="24"/>
        </w:rPr>
        <w:t> </w:t>
      </w:r>
      <w:r>
        <w:rPr>
          <w:sz w:val="24"/>
        </w:rPr>
        <w:t>it</w:t>
      </w:r>
      <w:r>
        <w:rPr>
          <w:spacing w:val="-2"/>
          <w:sz w:val="24"/>
        </w:rPr>
        <w:t> </w:t>
      </w:r>
      <w:r>
        <w:rPr>
          <w:sz w:val="24"/>
        </w:rPr>
        <w:t>and</w:t>
      </w:r>
      <w:r>
        <w:rPr>
          <w:spacing w:val="-2"/>
          <w:sz w:val="24"/>
        </w:rPr>
        <w:t> </w:t>
      </w:r>
      <w:r>
        <w:rPr>
          <w:sz w:val="24"/>
        </w:rPr>
        <w:t>in</w:t>
      </w:r>
      <w:r>
        <w:rPr>
          <w:spacing w:val="-2"/>
          <w:sz w:val="24"/>
        </w:rPr>
        <w:t> </w:t>
      </w:r>
      <w:r>
        <w:rPr>
          <w:sz w:val="24"/>
        </w:rPr>
        <w:t>an</w:t>
      </w:r>
      <w:r>
        <w:rPr>
          <w:spacing w:val="-2"/>
          <w:sz w:val="24"/>
        </w:rPr>
        <w:t> </w:t>
      </w:r>
      <w:r>
        <w:rPr>
          <w:sz w:val="24"/>
        </w:rPr>
        <w:t>hour when he doesn't know it,</w:t>
      </w:r>
    </w:p>
    <w:p>
      <w:pPr>
        <w:pStyle w:val="ListParagraph"/>
        <w:numPr>
          <w:ilvl w:val="0"/>
          <w:numId w:val="31"/>
        </w:numPr>
        <w:tabs>
          <w:tab w:pos="1140" w:val="left" w:leader="none"/>
        </w:tabs>
        <w:spacing w:line="259" w:lineRule="auto" w:before="0" w:after="0"/>
        <w:ind w:left="840" w:right="545" w:firstLine="0"/>
        <w:jc w:val="left"/>
        <w:rPr>
          <w:b/>
          <w:sz w:val="24"/>
        </w:rPr>
      </w:pPr>
      <w:r>
        <w:rPr>
          <w:sz w:val="24"/>
        </w:rPr>
        <w:t>and</w:t>
      </w:r>
      <w:r>
        <w:rPr>
          <w:spacing w:val="-3"/>
          <w:sz w:val="24"/>
        </w:rPr>
        <w:t> </w:t>
      </w:r>
      <w:r>
        <w:rPr>
          <w:sz w:val="24"/>
        </w:rPr>
        <w:t>will</w:t>
      </w:r>
      <w:r>
        <w:rPr>
          <w:spacing w:val="-3"/>
          <w:sz w:val="24"/>
        </w:rPr>
        <w:t> </w:t>
      </w:r>
      <w:r>
        <w:rPr>
          <w:sz w:val="24"/>
        </w:rPr>
        <w:t>cut</w:t>
      </w:r>
      <w:r>
        <w:rPr>
          <w:spacing w:val="-3"/>
          <w:sz w:val="24"/>
        </w:rPr>
        <w:t> </w:t>
      </w:r>
      <w:r>
        <w:rPr>
          <w:sz w:val="24"/>
        </w:rPr>
        <w:t>him</w:t>
      </w:r>
      <w:r>
        <w:rPr>
          <w:spacing w:val="-3"/>
          <w:sz w:val="24"/>
        </w:rPr>
        <w:t> </w:t>
      </w:r>
      <w:r>
        <w:rPr>
          <w:sz w:val="24"/>
        </w:rPr>
        <w:t>in</w:t>
      </w:r>
      <w:r>
        <w:rPr>
          <w:spacing w:val="-3"/>
          <w:sz w:val="24"/>
        </w:rPr>
        <w:t> </w:t>
      </w:r>
      <w:r>
        <w:rPr>
          <w:sz w:val="24"/>
        </w:rPr>
        <w:t>pieces</w:t>
      </w:r>
      <w:r>
        <w:rPr>
          <w:spacing w:val="-3"/>
          <w:sz w:val="24"/>
        </w:rPr>
        <w:t> </w:t>
      </w:r>
      <w:r>
        <w:rPr>
          <w:sz w:val="24"/>
        </w:rPr>
        <w:t>and</w:t>
      </w:r>
      <w:r>
        <w:rPr>
          <w:spacing w:val="-1"/>
          <w:sz w:val="24"/>
        </w:rPr>
        <w:t> </w:t>
      </w:r>
      <w:r>
        <w:rPr>
          <w:sz w:val="24"/>
        </w:rPr>
        <w:t>appoint</w:t>
      </w:r>
      <w:r>
        <w:rPr>
          <w:spacing w:val="-3"/>
          <w:sz w:val="24"/>
        </w:rPr>
        <w:t> </w:t>
      </w:r>
      <w:r>
        <w:rPr>
          <w:sz w:val="24"/>
        </w:rPr>
        <w:t>his</w:t>
      </w:r>
      <w:r>
        <w:rPr>
          <w:spacing w:val="-3"/>
          <w:sz w:val="24"/>
        </w:rPr>
        <w:t> </w:t>
      </w:r>
      <w:r>
        <w:rPr>
          <w:sz w:val="24"/>
        </w:rPr>
        <w:t>portion</w:t>
      </w:r>
      <w:r>
        <w:rPr>
          <w:spacing w:val="-3"/>
          <w:sz w:val="24"/>
        </w:rPr>
        <w:t> </w:t>
      </w:r>
      <w:r>
        <w:rPr>
          <w:sz w:val="24"/>
        </w:rPr>
        <w:t>with</w:t>
      </w:r>
      <w:r>
        <w:rPr>
          <w:spacing w:val="-3"/>
          <w:sz w:val="24"/>
        </w:rPr>
        <w:t> </w:t>
      </w:r>
      <w:r>
        <w:rPr>
          <w:sz w:val="24"/>
        </w:rPr>
        <w:t>the</w:t>
      </w:r>
      <w:r>
        <w:rPr>
          <w:spacing w:val="-4"/>
          <w:sz w:val="24"/>
        </w:rPr>
        <w:t> </w:t>
      </w:r>
      <w:r>
        <w:rPr>
          <w:sz w:val="24"/>
        </w:rPr>
        <w:t>hypocrites.</w:t>
      </w:r>
      <w:r>
        <w:rPr>
          <w:spacing w:val="-8"/>
          <w:sz w:val="24"/>
        </w:rPr>
        <w:t> </w:t>
      </w:r>
      <w:r>
        <w:rPr>
          <w:sz w:val="24"/>
        </w:rPr>
        <w:t>That</w:t>
      </w:r>
      <w:r>
        <w:rPr>
          <w:spacing w:val="-3"/>
          <w:sz w:val="24"/>
        </w:rPr>
        <w:t> </w:t>
      </w:r>
      <w:r>
        <w:rPr>
          <w:sz w:val="24"/>
        </w:rPr>
        <w:t>is</w:t>
      </w:r>
      <w:r>
        <w:rPr>
          <w:spacing w:val="-3"/>
          <w:sz w:val="24"/>
        </w:rPr>
        <w:t> </w:t>
      </w:r>
      <w:r>
        <w:rPr>
          <w:sz w:val="24"/>
        </w:rPr>
        <w:t>where the weeping and grinding of teeth will be."</w:t>
      </w:r>
    </w:p>
    <w:p>
      <w:pPr>
        <w:pStyle w:val="BodyText"/>
        <w:spacing w:before="3"/>
        <w:ind w:left="0"/>
      </w:pPr>
    </w:p>
    <w:p>
      <w:pPr>
        <w:spacing w:line="259" w:lineRule="auto" w:before="0"/>
        <w:ind w:left="120" w:right="417" w:firstLine="0"/>
        <w:jc w:val="left"/>
        <w:rPr>
          <w:sz w:val="24"/>
        </w:rPr>
      </w:pPr>
      <w:r>
        <w:rPr>
          <w:sz w:val="24"/>
        </w:rPr>
        <w:t>Some</w:t>
      </w:r>
      <w:r>
        <w:rPr>
          <w:spacing w:val="-4"/>
          <w:sz w:val="24"/>
        </w:rPr>
        <w:t> </w:t>
      </w:r>
      <w:r>
        <w:rPr>
          <w:sz w:val="24"/>
        </w:rPr>
        <w:t>will</w:t>
      </w:r>
      <w:r>
        <w:rPr>
          <w:spacing w:val="-3"/>
          <w:sz w:val="24"/>
        </w:rPr>
        <w:t> </w:t>
      </w:r>
      <w:r>
        <w:rPr>
          <w:sz w:val="24"/>
        </w:rPr>
        <w:t>cling</w:t>
      </w:r>
      <w:r>
        <w:rPr>
          <w:spacing w:val="-3"/>
          <w:sz w:val="24"/>
        </w:rPr>
        <w:t> </w:t>
      </w:r>
      <w:r>
        <w:rPr>
          <w:sz w:val="24"/>
        </w:rPr>
        <w:t>to</w:t>
      </w:r>
      <w:r>
        <w:rPr>
          <w:spacing w:val="-3"/>
          <w:sz w:val="24"/>
        </w:rPr>
        <w:t> </w:t>
      </w:r>
      <w:r>
        <w:rPr>
          <w:sz w:val="24"/>
        </w:rPr>
        <w:t>polluted</w:t>
      </w:r>
      <w:r>
        <w:rPr>
          <w:spacing w:val="-3"/>
          <w:sz w:val="24"/>
        </w:rPr>
        <w:t> </w:t>
      </w:r>
      <w:r>
        <w:rPr>
          <w:sz w:val="24"/>
        </w:rPr>
        <w:t>and</w:t>
      </w:r>
      <w:r>
        <w:rPr>
          <w:spacing w:val="-3"/>
          <w:sz w:val="24"/>
        </w:rPr>
        <w:t> </w:t>
      </w:r>
      <w:r>
        <w:rPr>
          <w:sz w:val="24"/>
        </w:rPr>
        <w:t>unacceptable</w:t>
      </w:r>
      <w:r>
        <w:rPr>
          <w:spacing w:val="-4"/>
          <w:sz w:val="24"/>
        </w:rPr>
        <w:t> </w:t>
      </w:r>
      <w:r>
        <w:rPr>
          <w:sz w:val="24"/>
        </w:rPr>
        <w:t>forms</w:t>
      </w:r>
      <w:r>
        <w:rPr>
          <w:spacing w:val="-3"/>
          <w:sz w:val="24"/>
        </w:rPr>
        <w:t> </w:t>
      </w:r>
      <w:r>
        <w:rPr>
          <w:sz w:val="24"/>
        </w:rPr>
        <w:t>of</w:t>
      </w:r>
      <w:r>
        <w:rPr>
          <w:spacing w:val="-4"/>
          <w:sz w:val="24"/>
        </w:rPr>
        <w:t> </w:t>
      </w:r>
      <w:r>
        <w:rPr>
          <w:sz w:val="24"/>
        </w:rPr>
        <w:t>worship,</w:t>
      </w:r>
      <w:r>
        <w:rPr>
          <w:spacing w:val="-3"/>
          <w:sz w:val="24"/>
        </w:rPr>
        <w:t> </w:t>
      </w:r>
      <w:r>
        <w:rPr>
          <w:sz w:val="24"/>
        </w:rPr>
        <w:t>resisting</w:t>
      </w:r>
      <w:r>
        <w:rPr>
          <w:spacing w:val="-3"/>
          <w:sz w:val="24"/>
        </w:rPr>
        <w:t> </w:t>
      </w:r>
      <w:r>
        <w:rPr>
          <w:sz w:val="24"/>
        </w:rPr>
        <w:t>correction</w:t>
      </w:r>
      <w:r>
        <w:rPr>
          <w:spacing w:val="-3"/>
          <w:sz w:val="24"/>
        </w:rPr>
        <w:t> </w:t>
      </w:r>
      <w:r>
        <w:rPr>
          <w:sz w:val="24"/>
        </w:rPr>
        <w:t>from</w:t>
      </w:r>
      <w:r>
        <w:rPr>
          <w:spacing w:val="-3"/>
          <w:sz w:val="24"/>
        </w:rPr>
        <w:t> </w:t>
      </w:r>
      <w:r>
        <w:rPr>
          <w:sz w:val="24"/>
        </w:rPr>
        <w:t>God's word (compare </w:t>
      </w:r>
      <w:r>
        <w:rPr>
          <w:b/>
          <w:sz w:val="24"/>
        </w:rPr>
        <w:t>Daniel 11:32 </w:t>
      </w:r>
      <w:r>
        <w:rPr>
          <w:sz w:val="24"/>
        </w:rPr>
        <w:t>and </w:t>
      </w:r>
      <w:r>
        <w:rPr>
          <w:b/>
          <w:sz w:val="24"/>
        </w:rPr>
        <w:t>Matthew 25:31-46</w:t>
      </w:r>
      <w:r>
        <w:rPr>
          <w:sz w:val="24"/>
        </w:rPr>
        <w:t>).</w:t>
      </w:r>
    </w:p>
    <w:p>
      <w:pPr>
        <w:pStyle w:val="BodyText"/>
        <w:spacing w:before="4"/>
        <w:ind w:left="0"/>
      </w:pPr>
    </w:p>
    <w:p>
      <w:pPr>
        <w:pStyle w:val="Heading2"/>
        <w:spacing w:line="504" w:lineRule="auto"/>
        <w:ind w:right="6232"/>
        <w:rPr>
          <w:b w:val="0"/>
        </w:rPr>
      </w:pPr>
      <w:r>
        <w:rPr/>
        <w:t>The</w:t>
      </w:r>
      <w:r>
        <w:rPr>
          <w:spacing w:val="-10"/>
        </w:rPr>
        <w:t> </w:t>
      </w:r>
      <w:r>
        <w:rPr/>
        <w:t>Judgment</w:t>
      </w:r>
      <w:r>
        <w:rPr>
          <w:spacing w:val="-10"/>
        </w:rPr>
        <w:t> </w:t>
      </w:r>
      <w:r>
        <w:rPr/>
        <w:t>of</w:t>
      </w:r>
      <w:r>
        <w:rPr>
          <w:spacing w:val="-10"/>
        </w:rPr>
        <w:t> </w:t>
      </w:r>
      <w:r>
        <w:rPr/>
        <w:t>the</w:t>
      </w:r>
      <w:r>
        <w:rPr>
          <w:spacing w:val="-10"/>
        </w:rPr>
        <w:t> </w:t>
      </w:r>
      <w:r>
        <w:rPr/>
        <w:t>Nations Matthew 25:31-46 (WEB)</w:t>
      </w:r>
      <w:r>
        <w:rPr>
          <w:b w:val="0"/>
        </w:rPr>
        <w:t>:</w:t>
      </w:r>
    </w:p>
    <w:p>
      <w:pPr>
        <w:pStyle w:val="ListParagraph"/>
        <w:numPr>
          <w:ilvl w:val="0"/>
          <w:numId w:val="37"/>
        </w:numPr>
        <w:tabs>
          <w:tab w:pos="1140" w:val="left" w:leader="none"/>
        </w:tabs>
        <w:spacing w:line="259" w:lineRule="auto" w:before="0" w:after="0"/>
        <w:ind w:left="840" w:right="500" w:firstLine="0"/>
        <w:jc w:val="left"/>
        <w:rPr>
          <w:sz w:val="24"/>
        </w:rPr>
      </w:pPr>
      <w:r>
        <w:rPr>
          <w:sz w:val="24"/>
        </w:rPr>
        <w:t>"But</w:t>
      </w:r>
      <w:r>
        <w:rPr>
          <w:spacing w:val="-3"/>
          <w:sz w:val="24"/>
        </w:rPr>
        <w:t> </w:t>
      </w:r>
      <w:r>
        <w:rPr>
          <w:sz w:val="24"/>
        </w:rPr>
        <w:t>when</w:t>
      </w:r>
      <w:r>
        <w:rPr>
          <w:spacing w:val="-3"/>
          <w:sz w:val="24"/>
        </w:rPr>
        <w:t> </w:t>
      </w:r>
      <w:r>
        <w:rPr>
          <w:sz w:val="24"/>
        </w:rPr>
        <w:t>the</w:t>
      </w:r>
      <w:r>
        <w:rPr>
          <w:spacing w:val="-4"/>
          <w:sz w:val="24"/>
        </w:rPr>
        <w:t> </w:t>
      </w:r>
      <w:r>
        <w:rPr>
          <w:sz w:val="24"/>
        </w:rPr>
        <w:t>Son</w:t>
      </w:r>
      <w:r>
        <w:rPr>
          <w:spacing w:val="-3"/>
          <w:sz w:val="24"/>
        </w:rPr>
        <w:t> </w:t>
      </w:r>
      <w:r>
        <w:rPr>
          <w:sz w:val="24"/>
        </w:rPr>
        <w:t>of</w:t>
      </w:r>
      <w:r>
        <w:rPr>
          <w:spacing w:val="-4"/>
          <w:sz w:val="24"/>
        </w:rPr>
        <w:t> </w:t>
      </w:r>
      <w:r>
        <w:rPr>
          <w:sz w:val="24"/>
        </w:rPr>
        <w:t>Man</w:t>
      </w:r>
      <w:r>
        <w:rPr>
          <w:spacing w:val="-3"/>
          <w:sz w:val="24"/>
        </w:rPr>
        <w:t> </w:t>
      </w:r>
      <w:r>
        <w:rPr>
          <w:sz w:val="24"/>
        </w:rPr>
        <w:t>comes</w:t>
      </w:r>
      <w:r>
        <w:rPr>
          <w:spacing w:val="-3"/>
          <w:sz w:val="24"/>
        </w:rPr>
        <w:t> </w:t>
      </w:r>
      <w:r>
        <w:rPr>
          <w:sz w:val="24"/>
        </w:rPr>
        <w:t>in</w:t>
      </w:r>
      <w:r>
        <w:rPr>
          <w:spacing w:val="-3"/>
          <w:sz w:val="24"/>
        </w:rPr>
        <w:t> </w:t>
      </w:r>
      <w:r>
        <w:rPr>
          <w:sz w:val="24"/>
        </w:rPr>
        <w:t>his</w:t>
      </w:r>
      <w:r>
        <w:rPr>
          <w:spacing w:val="-3"/>
          <w:sz w:val="24"/>
        </w:rPr>
        <w:t> </w:t>
      </w:r>
      <w:r>
        <w:rPr>
          <w:sz w:val="24"/>
        </w:rPr>
        <w:t>glory,</w:t>
      </w:r>
      <w:r>
        <w:rPr>
          <w:spacing w:val="-3"/>
          <w:sz w:val="24"/>
        </w:rPr>
        <w:t> </w:t>
      </w:r>
      <w:r>
        <w:rPr>
          <w:sz w:val="24"/>
        </w:rPr>
        <w:t>and</w:t>
      </w:r>
      <w:r>
        <w:rPr>
          <w:spacing w:val="-3"/>
          <w:sz w:val="24"/>
        </w:rPr>
        <w:t> </w:t>
      </w:r>
      <w:r>
        <w:rPr>
          <w:sz w:val="24"/>
        </w:rPr>
        <w:t>all</w:t>
      </w:r>
      <w:r>
        <w:rPr>
          <w:spacing w:val="-3"/>
          <w:sz w:val="24"/>
        </w:rPr>
        <w:t> </w:t>
      </w:r>
      <w:r>
        <w:rPr>
          <w:sz w:val="24"/>
        </w:rPr>
        <w:t>the</w:t>
      </w:r>
      <w:r>
        <w:rPr>
          <w:spacing w:val="-4"/>
          <w:sz w:val="24"/>
        </w:rPr>
        <w:t> </w:t>
      </w:r>
      <w:r>
        <w:rPr>
          <w:sz w:val="24"/>
        </w:rPr>
        <w:t>holy</w:t>
      </w:r>
      <w:r>
        <w:rPr>
          <w:spacing w:val="-3"/>
          <w:sz w:val="24"/>
        </w:rPr>
        <w:t> </w:t>
      </w:r>
      <w:r>
        <w:rPr>
          <w:sz w:val="24"/>
        </w:rPr>
        <w:t>angels</w:t>
      </w:r>
      <w:r>
        <w:rPr>
          <w:spacing w:val="-3"/>
          <w:sz w:val="24"/>
        </w:rPr>
        <w:t> </w:t>
      </w:r>
      <w:r>
        <w:rPr>
          <w:sz w:val="24"/>
        </w:rPr>
        <w:t>with</w:t>
      </w:r>
      <w:r>
        <w:rPr>
          <w:spacing w:val="-3"/>
          <w:sz w:val="24"/>
        </w:rPr>
        <w:t> </w:t>
      </w:r>
      <w:r>
        <w:rPr>
          <w:sz w:val="24"/>
        </w:rPr>
        <w:t>him,</w:t>
      </w:r>
      <w:r>
        <w:rPr>
          <w:spacing w:val="-3"/>
          <w:sz w:val="24"/>
        </w:rPr>
        <w:t> </w:t>
      </w:r>
      <w:r>
        <w:rPr>
          <w:sz w:val="24"/>
        </w:rPr>
        <w:t>then he will sit on the throne of his glory.</w:t>
      </w:r>
    </w:p>
    <w:p>
      <w:pPr>
        <w:pStyle w:val="ListParagraph"/>
        <w:numPr>
          <w:ilvl w:val="0"/>
          <w:numId w:val="37"/>
        </w:numPr>
        <w:tabs>
          <w:tab w:pos="1140" w:val="left" w:leader="none"/>
        </w:tabs>
        <w:spacing w:line="259" w:lineRule="auto" w:before="0" w:after="0"/>
        <w:ind w:left="840" w:right="1015" w:firstLine="0"/>
        <w:jc w:val="left"/>
        <w:rPr>
          <w:sz w:val="24"/>
        </w:rPr>
      </w:pPr>
      <w:r>
        <w:rPr>
          <w:sz w:val="24"/>
        </w:rPr>
        <w:t>Before</w:t>
      </w:r>
      <w:r>
        <w:rPr>
          <w:spacing w:val="-4"/>
          <w:sz w:val="24"/>
        </w:rPr>
        <w:t> </w:t>
      </w:r>
      <w:r>
        <w:rPr>
          <w:sz w:val="24"/>
        </w:rPr>
        <w:t>him</w:t>
      </w:r>
      <w:r>
        <w:rPr>
          <w:spacing w:val="-3"/>
          <w:sz w:val="24"/>
        </w:rPr>
        <w:t> </w:t>
      </w:r>
      <w:r>
        <w:rPr>
          <w:sz w:val="24"/>
        </w:rPr>
        <w:t>all</w:t>
      </w:r>
      <w:r>
        <w:rPr>
          <w:spacing w:val="-3"/>
          <w:sz w:val="24"/>
        </w:rPr>
        <w:t> </w:t>
      </w:r>
      <w:r>
        <w:rPr>
          <w:sz w:val="24"/>
        </w:rPr>
        <w:t>the</w:t>
      </w:r>
      <w:r>
        <w:rPr>
          <w:spacing w:val="-4"/>
          <w:sz w:val="24"/>
        </w:rPr>
        <w:t> </w:t>
      </w:r>
      <w:r>
        <w:rPr>
          <w:sz w:val="24"/>
        </w:rPr>
        <w:t>nations</w:t>
      </w:r>
      <w:r>
        <w:rPr>
          <w:spacing w:val="-3"/>
          <w:sz w:val="24"/>
        </w:rPr>
        <w:t> </w:t>
      </w:r>
      <w:r>
        <w:rPr>
          <w:sz w:val="24"/>
        </w:rPr>
        <w:t>will</w:t>
      </w:r>
      <w:r>
        <w:rPr>
          <w:spacing w:val="-3"/>
          <w:sz w:val="24"/>
        </w:rPr>
        <w:t> </w:t>
      </w:r>
      <w:r>
        <w:rPr>
          <w:sz w:val="24"/>
        </w:rPr>
        <w:t>be</w:t>
      </w:r>
      <w:r>
        <w:rPr>
          <w:spacing w:val="-4"/>
          <w:sz w:val="24"/>
        </w:rPr>
        <w:t> </w:t>
      </w:r>
      <w:r>
        <w:rPr>
          <w:sz w:val="24"/>
        </w:rPr>
        <w:t>gathered,</w:t>
      </w:r>
      <w:r>
        <w:rPr>
          <w:spacing w:val="-3"/>
          <w:sz w:val="24"/>
        </w:rPr>
        <w:t> </w:t>
      </w:r>
      <w:r>
        <w:rPr>
          <w:sz w:val="24"/>
        </w:rPr>
        <w:t>and</w:t>
      </w:r>
      <w:r>
        <w:rPr>
          <w:spacing w:val="-3"/>
          <w:sz w:val="24"/>
        </w:rPr>
        <w:t> </w:t>
      </w:r>
      <w:r>
        <w:rPr>
          <w:sz w:val="24"/>
        </w:rPr>
        <w:t>he</w:t>
      </w:r>
      <w:r>
        <w:rPr>
          <w:spacing w:val="-4"/>
          <w:sz w:val="24"/>
        </w:rPr>
        <w:t> </w:t>
      </w:r>
      <w:r>
        <w:rPr>
          <w:sz w:val="24"/>
        </w:rPr>
        <w:t>will</w:t>
      </w:r>
      <w:r>
        <w:rPr>
          <w:spacing w:val="-3"/>
          <w:sz w:val="24"/>
        </w:rPr>
        <w:t> </w:t>
      </w:r>
      <w:r>
        <w:rPr>
          <w:sz w:val="24"/>
        </w:rPr>
        <w:t>separate</w:t>
      </w:r>
      <w:r>
        <w:rPr>
          <w:spacing w:val="-4"/>
          <w:sz w:val="24"/>
        </w:rPr>
        <w:t> </w:t>
      </w:r>
      <w:r>
        <w:rPr>
          <w:sz w:val="24"/>
        </w:rPr>
        <w:t>them</w:t>
      </w:r>
      <w:r>
        <w:rPr>
          <w:spacing w:val="-3"/>
          <w:sz w:val="24"/>
        </w:rPr>
        <w:t> </w:t>
      </w:r>
      <w:r>
        <w:rPr>
          <w:sz w:val="24"/>
        </w:rPr>
        <w:t>one</w:t>
      </w:r>
      <w:r>
        <w:rPr>
          <w:spacing w:val="-4"/>
          <w:sz w:val="24"/>
        </w:rPr>
        <w:t> </w:t>
      </w:r>
      <w:r>
        <w:rPr>
          <w:sz w:val="24"/>
        </w:rPr>
        <w:t>from another as a shepherd separates the sheep from the goats.</w:t>
      </w:r>
    </w:p>
    <w:p>
      <w:pPr>
        <w:pStyle w:val="ListParagraph"/>
        <w:numPr>
          <w:ilvl w:val="0"/>
          <w:numId w:val="37"/>
        </w:numPr>
        <w:tabs>
          <w:tab w:pos="1140" w:val="left" w:leader="none"/>
        </w:tabs>
        <w:spacing w:line="275" w:lineRule="exact" w:before="0" w:after="0"/>
        <w:ind w:left="1140" w:right="0" w:hanging="300"/>
        <w:jc w:val="left"/>
        <w:rPr>
          <w:sz w:val="24"/>
        </w:rPr>
      </w:pPr>
      <w:r>
        <w:rPr>
          <w:sz w:val="24"/>
        </w:rPr>
        <w:t>He</w:t>
      </w:r>
      <w:r>
        <w:rPr>
          <w:spacing w:val="-4"/>
          <w:sz w:val="24"/>
        </w:rPr>
        <w:t> </w:t>
      </w:r>
      <w:r>
        <w:rPr>
          <w:sz w:val="24"/>
        </w:rPr>
        <w:t>will</w:t>
      </w:r>
      <w:r>
        <w:rPr>
          <w:spacing w:val="-1"/>
          <w:sz w:val="24"/>
        </w:rPr>
        <w:t> </w:t>
      </w:r>
      <w:r>
        <w:rPr>
          <w:sz w:val="24"/>
        </w:rPr>
        <w:t>set the</w:t>
      </w:r>
      <w:r>
        <w:rPr>
          <w:spacing w:val="-2"/>
          <w:sz w:val="24"/>
        </w:rPr>
        <w:t> </w:t>
      </w:r>
      <w:r>
        <w:rPr>
          <w:sz w:val="24"/>
        </w:rPr>
        <w:t>sheep</w:t>
      </w:r>
      <w:r>
        <w:rPr>
          <w:spacing w:val="2"/>
          <w:sz w:val="24"/>
        </w:rPr>
        <w:t> </w:t>
      </w:r>
      <w:r>
        <w:rPr>
          <w:sz w:val="24"/>
        </w:rPr>
        <w:t>on</w:t>
      </w:r>
      <w:r>
        <w:rPr>
          <w:spacing w:val="-1"/>
          <w:sz w:val="24"/>
        </w:rPr>
        <w:t> </w:t>
      </w:r>
      <w:r>
        <w:rPr>
          <w:sz w:val="24"/>
        </w:rPr>
        <w:t>his right</w:t>
      </w:r>
      <w:r>
        <w:rPr>
          <w:spacing w:val="-1"/>
          <w:sz w:val="24"/>
        </w:rPr>
        <w:t> </w:t>
      </w:r>
      <w:r>
        <w:rPr>
          <w:sz w:val="24"/>
        </w:rPr>
        <w:t>hand,</w:t>
      </w:r>
      <w:r>
        <w:rPr>
          <w:spacing w:val="-1"/>
          <w:sz w:val="24"/>
        </w:rPr>
        <w:t> </w:t>
      </w:r>
      <w:r>
        <w:rPr>
          <w:sz w:val="24"/>
        </w:rPr>
        <w:t>but the</w:t>
      </w:r>
      <w:r>
        <w:rPr>
          <w:spacing w:val="-2"/>
          <w:sz w:val="24"/>
        </w:rPr>
        <w:t> </w:t>
      </w:r>
      <w:r>
        <w:rPr>
          <w:sz w:val="24"/>
        </w:rPr>
        <w:t>goats on</w:t>
      </w:r>
      <w:r>
        <w:rPr>
          <w:spacing w:val="-1"/>
          <w:sz w:val="24"/>
        </w:rPr>
        <w:t> </w:t>
      </w:r>
      <w:r>
        <w:rPr>
          <w:sz w:val="24"/>
        </w:rPr>
        <w:t>the</w:t>
      </w:r>
      <w:r>
        <w:rPr>
          <w:spacing w:val="-1"/>
          <w:sz w:val="24"/>
        </w:rPr>
        <w:t> </w:t>
      </w:r>
      <w:r>
        <w:rPr>
          <w:spacing w:val="-2"/>
          <w:sz w:val="24"/>
        </w:rPr>
        <w:t>left.</w:t>
      </w:r>
    </w:p>
    <w:p>
      <w:pPr>
        <w:pStyle w:val="ListParagraph"/>
        <w:numPr>
          <w:ilvl w:val="0"/>
          <w:numId w:val="37"/>
        </w:numPr>
        <w:tabs>
          <w:tab w:pos="1135" w:val="left" w:leader="none"/>
        </w:tabs>
        <w:spacing w:line="259" w:lineRule="auto" w:before="19" w:after="0"/>
        <w:ind w:left="840" w:right="592" w:firstLine="0"/>
        <w:jc w:val="left"/>
        <w:rPr>
          <w:sz w:val="24"/>
        </w:rPr>
      </w:pPr>
      <w:r>
        <w:rPr>
          <w:sz w:val="24"/>
        </w:rPr>
        <w:t>Then</w:t>
      </w:r>
      <w:r>
        <w:rPr>
          <w:spacing w:val="-4"/>
          <w:sz w:val="24"/>
        </w:rPr>
        <w:t> </w:t>
      </w:r>
      <w:r>
        <w:rPr>
          <w:sz w:val="24"/>
        </w:rPr>
        <w:t>the</w:t>
      </w:r>
      <w:r>
        <w:rPr>
          <w:spacing w:val="-5"/>
          <w:sz w:val="24"/>
        </w:rPr>
        <w:t> </w:t>
      </w:r>
      <w:r>
        <w:rPr>
          <w:sz w:val="24"/>
        </w:rPr>
        <w:t>King</w:t>
      </w:r>
      <w:r>
        <w:rPr>
          <w:spacing w:val="-4"/>
          <w:sz w:val="24"/>
        </w:rPr>
        <w:t> </w:t>
      </w:r>
      <w:r>
        <w:rPr>
          <w:sz w:val="24"/>
        </w:rPr>
        <w:t>will</w:t>
      </w:r>
      <w:r>
        <w:rPr>
          <w:spacing w:val="-4"/>
          <w:sz w:val="24"/>
        </w:rPr>
        <w:t> </w:t>
      </w:r>
      <w:r>
        <w:rPr>
          <w:sz w:val="24"/>
        </w:rPr>
        <w:t>tell</w:t>
      </w:r>
      <w:r>
        <w:rPr>
          <w:spacing w:val="-4"/>
          <w:sz w:val="24"/>
        </w:rPr>
        <w:t> </w:t>
      </w:r>
      <w:r>
        <w:rPr>
          <w:sz w:val="24"/>
        </w:rPr>
        <w:t>those</w:t>
      </w:r>
      <w:r>
        <w:rPr>
          <w:spacing w:val="-5"/>
          <w:sz w:val="24"/>
        </w:rPr>
        <w:t> </w:t>
      </w:r>
      <w:r>
        <w:rPr>
          <w:sz w:val="24"/>
        </w:rPr>
        <w:t>on</w:t>
      </w:r>
      <w:r>
        <w:rPr>
          <w:spacing w:val="-4"/>
          <w:sz w:val="24"/>
        </w:rPr>
        <w:t> </w:t>
      </w:r>
      <w:r>
        <w:rPr>
          <w:sz w:val="24"/>
        </w:rPr>
        <w:t>his</w:t>
      </w:r>
      <w:r>
        <w:rPr>
          <w:spacing w:val="-4"/>
          <w:sz w:val="24"/>
        </w:rPr>
        <w:t> </w:t>
      </w:r>
      <w:r>
        <w:rPr>
          <w:sz w:val="24"/>
        </w:rPr>
        <w:t>right</w:t>
      </w:r>
      <w:r>
        <w:rPr>
          <w:spacing w:val="-4"/>
          <w:sz w:val="24"/>
        </w:rPr>
        <w:t> </w:t>
      </w:r>
      <w:r>
        <w:rPr>
          <w:sz w:val="24"/>
        </w:rPr>
        <w:t>hand,</w:t>
      </w:r>
      <w:r>
        <w:rPr>
          <w:spacing w:val="-4"/>
          <w:sz w:val="24"/>
        </w:rPr>
        <w:t> </w:t>
      </w:r>
      <w:r>
        <w:rPr>
          <w:sz w:val="24"/>
        </w:rPr>
        <w:t>'Come,</w:t>
      </w:r>
      <w:r>
        <w:rPr>
          <w:spacing w:val="-4"/>
          <w:sz w:val="24"/>
        </w:rPr>
        <w:t> </w:t>
      </w:r>
      <w:r>
        <w:rPr>
          <w:sz w:val="24"/>
        </w:rPr>
        <w:t>blessed</w:t>
      </w:r>
      <w:r>
        <w:rPr>
          <w:spacing w:val="-4"/>
          <w:sz w:val="24"/>
        </w:rPr>
        <w:t> </w:t>
      </w:r>
      <w:r>
        <w:rPr>
          <w:sz w:val="24"/>
        </w:rPr>
        <w:t>of</w:t>
      </w:r>
      <w:r>
        <w:rPr>
          <w:spacing w:val="-5"/>
          <w:sz w:val="24"/>
        </w:rPr>
        <w:t> </w:t>
      </w:r>
      <w:r>
        <w:rPr>
          <w:sz w:val="24"/>
        </w:rPr>
        <w:t>my</w:t>
      </w:r>
      <w:r>
        <w:rPr>
          <w:spacing w:val="-4"/>
          <w:sz w:val="24"/>
        </w:rPr>
        <w:t> </w:t>
      </w:r>
      <w:r>
        <w:rPr>
          <w:sz w:val="24"/>
        </w:rPr>
        <w:t>Father,</w:t>
      </w:r>
      <w:r>
        <w:rPr>
          <w:spacing w:val="-4"/>
          <w:sz w:val="24"/>
        </w:rPr>
        <w:t> </w:t>
      </w:r>
      <w:r>
        <w:rPr>
          <w:sz w:val="24"/>
        </w:rPr>
        <w:t>inherit the Kingdom prepared for you from the foundation of the world;</w:t>
      </w:r>
    </w:p>
    <w:p>
      <w:pPr>
        <w:pStyle w:val="ListParagraph"/>
        <w:numPr>
          <w:ilvl w:val="0"/>
          <w:numId w:val="37"/>
        </w:numPr>
        <w:tabs>
          <w:tab w:pos="1140" w:val="left" w:leader="none"/>
        </w:tabs>
        <w:spacing w:line="259" w:lineRule="auto" w:before="0" w:after="0"/>
        <w:ind w:left="840" w:right="481" w:firstLine="0"/>
        <w:jc w:val="left"/>
        <w:rPr>
          <w:sz w:val="24"/>
        </w:rPr>
      </w:pPr>
      <w:r>
        <w:rPr>
          <w:sz w:val="24"/>
        </w:rPr>
        <w:t>for</w:t>
      </w:r>
      <w:r>
        <w:rPr>
          <w:spacing w:val="-3"/>
          <w:sz w:val="24"/>
        </w:rPr>
        <w:t> </w:t>
      </w:r>
      <w:r>
        <w:rPr>
          <w:sz w:val="24"/>
        </w:rPr>
        <w:t>I</w:t>
      </w:r>
      <w:r>
        <w:rPr>
          <w:spacing w:val="-3"/>
          <w:sz w:val="24"/>
        </w:rPr>
        <w:t> </w:t>
      </w:r>
      <w:r>
        <w:rPr>
          <w:sz w:val="24"/>
        </w:rPr>
        <w:t>was</w:t>
      </w:r>
      <w:r>
        <w:rPr>
          <w:spacing w:val="-2"/>
          <w:sz w:val="24"/>
        </w:rPr>
        <w:t> </w:t>
      </w:r>
      <w:r>
        <w:rPr>
          <w:sz w:val="24"/>
        </w:rPr>
        <w:t>hungry</w:t>
      </w:r>
      <w:r>
        <w:rPr>
          <w:spacing w:val="-2"/>
          <w:sz w:val="24"/>
        </w:rPr>
        <w:t> </w:t>
      </w:r>
      <w:r>
        <w:rPr>
          <w:sz w:val="24"/>
        </w:rPr>
        <w:t>and you</w:t>
      </w:r>
      <w:r>
        <w:rPr>
          <w:spacing w:val="-2"/>
          <w:sz w:val="24"/>
        </w:rPr>
        <w:t> </w:t>
      </w:r>
      <w:r>
        <w:rPr>
          <w:sz w:val="24"/>
        </w:rPr>
        <w:t>gave</w:t>
      </w:r>
      <w:r>
        <w:rPr>
          <w:spacing w:val="-3"/>
          <w:sz w:val="24"/>
        </w:rPr>
        <w:t> </w:t>
      </w:r>
      <w:r>
        <w:rPr>
          <w:sz w:val="24"/>
        </w:rPr>
        <w:t>me</w:t>
      </w:r>
      <w:r>
        <w:rPr>
          <w:spacing w:val="-3"/>
          <w:sz w:val="24"/>
        </w:rPr>
        <w:t> </w:t>
      </w:r>
      <w:r>
        <w:rPr>
          <w:sz w:val="24"/>
        </w:rPr>
        <w:t>food</w:t>
      </w:r>
      <w:r>
        <w:rPr>
          <w:spacing w:val="-2"/>
          <w:sz w:val="24"/>
        </w:rPr>
        <w:t> </w:t>
      </w:r>
      <w:r>
        <w:rPr>
          <w:sz w:val="24"/>
        </w:rPr>
        <w:t>to</w:t>
      </w:r>
      <w:r>
        <w:rPr>
          <w:spacing w:val="-2"/>
          <w:sz w:val="24"/>
        </w:rPr>
        <w:t> </w:t>
      </w:r>
      <w:r>
        <w:rPr>
          <w:sz w:val="24"/>
        </w:rPr>
        <w:t>eat. I</w:t>
      </w:r>
      <w:r>
        <w:rPr>
          <w:spacing w:val="-3"/>
          <w:sz w:val="24"/>
        </w:rPr>
        <w:t> </w:t>
      </w:r>
      <w:r>
        <w:rPr>
          <w:sz w:val="24"/>
        </w:rPr>
        <w:t>was</w:t>
      </w:r>
      <w:r>
        <w:rPr>
          <w:spacing w:val="-2"/>
          <w:sz w:val="24"/>
        </w:rPr>
        <w:t> </w:t>
      </w:r>
      <w:r>
        <w:rPr>
          <w:sz w:val="24"/>
        </w:rPr>
        <w:t>thirsty</w:t>
      </w:r>
      <w:r>
        <w:rPr>
          <w:spacing w:val="-2"/>
          <w:sz w:val="24"/>
        </w:rPr>
        <w:t> </w:t>
      </w:r>
      <w:r>
        <w:rPr>
          <w:sz w:val="24"/>
        </w:rPr>
        <w:t>and</w:t>
      </w:r>
      <w:r>
        <w:rPr>
          <w:spacing w:val="-2"/>
          <w:sz w:val="24"/>
        </w:rPr>
        <w:t> </w:t>
      </w:r>
      <w:r>
        <w:rPr>
          <w:sz w:val="24"/>
        </w:rPr>
        <w:t>you</w:t>
      </w:r>
      <w:r>
        <w:rPr>
          <w:spacing w:val="-2"/>
          <w:sz w:val="24"/>
        </w:rPr>
        <w:t> </w:t>
      </w:r>
      <w:r>
        <w:rPr>
          <w:sz w:val="24"/>
        </w:rPr>
        <w:t>gave</w:t>
      </w:r>
      <w:r>
        <w:rPr>
          <w:spacing w:val="-3"/>
          <w:sz w:val="24"/>
        </w:rPr>
        <w:t> </w:t>
      </w:r>
      <w:r>
        <w:rPr>
          <w:sz w:val="24"/>
        </w:rPr>
        <w:t>me</w:t>
      </w:r>
      <w:r>
        <w:rPr>
          <w:spacing w:val="-3"/>
          <w:sz w:val="24"/>
        </w:rPr>
        <w:t> </w:t>
      </w:r>
      <w:r>
        <w:rPr>
          <w:sz w:val="24"/>
        </w:rPr>
        <w:t>drink.</w:t>
      </w:r>
      <w:r>
        <w:rPr>
          <w:spacing w:val="-2"/>
          <w:sz w:val="24"/>
        </w:rPr>
        <w:t> </w:t>
      </w:r>
      <w:r>
        <w:rPr>
          <w:sz w:val="24"/>
        </w:rPr>
        <w:t>I was a stranger and you took me in.</w:t>
      </w:r>
    </w:p>
    <w:p>
      <w:pPr>
        <w:pStyle w:val="ListParagraph"/>
        <w:numPr>
          <w:ilvl w:val="0"/>
          <w:numId w:val="37"/>
        </w:numPr>
        <w:tabs>
          <w:tab w:pos="1140" w:val="left" w:leader="none"/>
        </w:tabs>
        <w:spacing w:line="261" w:lineRule="auto" w:before="0" w:after="0"/>
        <w:ind w:left="840" w:right="623" w:firstLine="0"/>
        <w:jc w:val="left"/>
        <w:rPr>
          <w:sz w:val="24"/>
        </w:rPr>
      </w:pPr>
      <w:r>
        <w:rPr>
          <w:sz w:val="24"/>
        </w:rPr>
        <w:t>I</w:t>
      </w:r>
      <w:r>
        <w:rPr>
          <w:spacing w:val="-4"/>
          <w:sz w:val="24"/>
        </w:rPr>
        <w:t> </w:t>
      </w:r>
      <w:r>
        <w:rPr>
          <w:sz w:val="24"/>
        </w:rPr>
        <w:t>was</w:t>
      </w:r>
      <w:r>
        <w:rPr>
          <w:spacing w:val="-3"/>
          <w:sz w:val="24"/>
        </w:rPr>
        <w:t> </w:t>
      </w:r>
      <w:r>
        <w:rPr>
          <w:sz w:val="24"/>
        </w:rPr>
        <w:t>naked</w:t>
      </w:r>
      <w:r>
        <w:rPr>
          <w:spacing w:val="-3"/>
          <w:sz w:val="24"/>
        </w:rPr>
        <w:t> </w:t>
      </w:r>
      <w:r>
        <w:rPr>
          <w:sz w:val="24"/>
        </w:rPr>
        <w:t>and</w:t>
      </w:r>
      <w:r>
        <w:rPr>
          <w:spacing w:val="-3"/>
          <w:sz w:val="24"/>
        </w:rPr>
        <w:t> </w:t>
      </w:r>
      <w:r>
        <w:rPr>
          <w:sz w:val="24"/>
        </w:rPr>
        <w:t>you</w:t>
      </w:r>
      <w:r>
        <w:rPr>
          <w:spacing w:val="-3"/>
          <w:sz w:val="24"/>
        </w:rPr>
        <w:t> </w:t>
      </w:r>
      <w:r>
        <w:rPr>
          <w:sz w:val="24"/>
        </w:rPr>
        <w:t>clothed</w:t>
      </w:r>
      <w:r>
        <w:rPr>
          <w:spacing w:val="-3"/>
          <w:sz w:val="24"/>
        </w:rPr>
        <w:t> </w:t>
      </w:r>
      <w:r>
        <w:rPr>
          <w:sz w:val="24"/>
        </w:rPr>
        <w:t>me.</w:t>
      </w:r>
      <w:r>
        <w:rPr>
          <w:spacing w:val="-3"/>
          <w:sz w:val="24"/>
        </w:rPr>
        <w:t> </w:t>
      </w:r>
      <w:r>
        <w:rPr>
          <w:sz w:val="24"/>
        </w:rPr>
        <w:t>I</w:t>
      </w:r>
      <w:r>
        <w:rPr>
          <w:spacing w:val="-4"/>
          <w:sz w:val="24"/>
        </w:rPr>
        <w:t> </w:t>
      </w:r>
      <w:r>
        <w:rPr>
          <w:sz w:val="24"/>
        </w:rPr>
        <w:t>was</w:t>
      </w:r>
      <w:r>
        <w:rPr>
          <w:spacing w:val="-3"/>
          <w:sz w:val="24"/>
        </w:rPr>
        <w:t> </w:t>
      </w:r>
      <w:r>
        <w:rPr>
          <w:sz w:val="24"/>
        </w:rPr>
        <w:t>sick</w:t>
      </w:r>
      <w:r>
        <w:rPr>
          <w:spacing w:val="-3"/>
          <w:sz w:val="24"/>
        </w:rPr>
        <w:t> </w:t>
      </w:r>
      <w:r>
        <w:rPr>
          <w:sz w:val="24"/>
        </w:rPr>
        <w:t>and</w:t>
      </w:r>
      <w:r>
        <w:rPr>
          <w:spacing w:val="-1"/>
          <w:sz w:val="24"/>
        </w:rPr>
        <w:t> </w:t>
      </w:r>
      <w:r>
        <w:rPr>
          <w:sz w:val="24"/>
        </w:rPr>
        <w:t>you</w:t>
      </w:r>
      <w:r>
        <w:rPr>
          <w:spacing w:val="-3"/>
          <w:sz w:val="24"/>
        </w:rPr>
        <w:t> </w:t>
      </w:r>
      <w:r>
        <w:rPr>
          <w:sz w:val="24"/>
        </w:rPr>
        <w:t>visited</w:t>
      </w:r>
      <w:r>
        <w:rPr>
          <w:spacing w:val="-3"/>
          <w:sz w:val="24"/>
        </w:rPr>
        <w:t> </w:t>
      </w:r>
      <w:r>
        <w:rPr>
          <w:sz w:val="24"/>
        </w:rPr>
        <w:t>me.</w:t>
      </w:r>
      <w:r>
        <w:rPr>
          <w:spacing w:val="-3"/>
          <w:sz w:val="24"/>
        </w:rPr>
        <w:t> </w:t>
      </w:r>
      <w:r>
        <w:rPr>
          <w:sz w:val="24"/>
        </w:rPr>
        <w:t>I</w:t>
      </w:r>
      <w:r>
        <w:rPr>
          <w:spacing w:val="-4"/>
          <w:sz w:val="24"/>
        </w:rPr>
        <w:t> </w:t>
      </w:r>
      <w:r>
        <w:rPr>
          <w:sz w:val="24"/>
        </w:rPr>
        <w:t>was</w:t>
      </w:r>
      <w:r>
        <w:rPr>
          <w:spacing w:val="-3"/>
          <w:sz w:val="24"/>
        </w:rPr>
        <w:t> </w:t>
      </w:r>
      <w:r>
        <w:rPr>
          <w:sz w:val="24"/>
        </w:rPr>
        <w:t>in</w:t>
      </w:r>
      <w:r>
        <w:rPr>
          <w:spacing w:val="-3"/>
          <w:sz w:val="24"/>
        </w:rPr>
        <w:t> </w:t>
      </w:r>
      <w:r>
        <w:rPr>
          <w:sz w:val="24"/>
        </w:rPr>
        <w:t>prison</w:t>
      </w:r>
      <w:r>
        <w:rPr>
          <w:spacing w:val="-3"/>
          <w:sz w:val="24"/>
        </w:rPr>
        <w:t> </w:t>
      </w:r>
      <w:r>
        <w:rPr>
          <w:sz w:val="24"/>
        </w:rPr>
        <w:t>and you came to me.'</w:t>
      </w:r>
    </w:p>
    <w:p>
      <w:pPr>
        <w:pStyle w:val="ListParagraph"/>
        <w:numPr>
          <w:ilvl w:val="0"/>
          <w:numId w:val="37"/>
        </w:numPr>
        <w:tabs>
          <w:tab w:pos="1140" w:val="left" w:leader="none"/>
        </w:tabs>
        <w:spacing w:line="259" w:lineRule="auto" w:before="0" w:after="0"/>
        <w:ind w:left="840" w:right="460" w:firstLine="0"/>
        <w:jc w:val="left"/>
        <w:rPr>
          <w:sz w:val="24"/>
        </w:rPr>
      </w:pPr>
      <w:r>
        <w:rPr>
          <w:sz w:val="24"/>
        </w:rPr>
        <w:t>"Then</w:t>
      </w:r>
      <w:r>
        <w:rPr>
          <w:spacing w:val="-3"/>
          <w:sz w:val="24"/>
        </w:rPr>
        <w:t> </w:t>
      </w:r>
      <w:r>
        <w:rPr>
          <w:sz w:val="24"/>
        </w:rPr>
        <w:t>the</w:t>
      </w:r>
      <w:r>
        <w:rPr>
          <w:spacing w:val="-4"/>
          <w:sz w:val="24"/>
        </w:rPr>
        <w:t> </w:t>
      </w:r>
      <w:r>
        <w:rPr>
          <w:sz w:val="24"/>
        </w:rPr>
        <w:t>righteous</w:t>
      </w:r>
      <w:r>
        <w:rPr>
          <w:spacing w:val="-3"/>
          <w:sz w:val="24"/>
        </w:rPr>
        <w:t> </w:t>
      </w:r>
      <w:r>
        <w:rPr>
          <w:sz w:val="24"/>
        </w:rPr>
        <w:t>will</w:t>
      </w:r>
      <w:r>
        <w:rPr>
          <w:spacing w:val="-3"/>
          <w:sz w:val="24"/>
        </w:rPr>
        <w:t> </w:t>
      </w:r>
      <w:r>
        <w:rPr>
          <w:sz w:val="24"/>
        </w:rPr>
        <w:t>answer</w:t>
      </w:r>
      <w:r>
        <w:rPr>
          <w:spacing w:val="-4"/>
          <w:sz w:val="24"/>
        </w:rPr>
        <w:t> </w:t>
      </w:r>
      <w:r>
        <w:rPr>
          <w:sz w:val="24"/>
        </w:rPr>
        <w:t>him,</w:t>
      </w:r>
      <w:r>
        <w:rPr>
          <w:spacing w:val="-3"/>
          <w:sz w:val="24"/>
        </w:rPr>
        <w:t> </w:t>
      </w:r>
      <w:r>
        <w:rPr>
          <w:sz w:val="24"/>
        </w:rPr>
        <w:t>saying,</w:t>
      </w:r>
      <w:r>
        <w:rPr>
          <w:spacing w:val="-3"/>
          <w:sz w:val="24"/>
        </w:rPr>
        <w:t> </w:t>
      </w:r>
      <w:r>
        <w:rPr>
          <w:sz w:val="24"/>
        </w:rPr>
        <w:t>'Lord,</w:t>
      </w:r>
      <w:r>
        <w:rPr>
          <w:spacing w:val="-3"/>
          <w:sz w:val="24"/>
        </w:rPr>
        <w:t> </w:t>
      </w:r>
      <w:r>
        <w:rPr>
          <w:sz w:val="24"/>
        </w:rPr>
        <w:t>when</w:t>
      </w:r>
      <w:r>
        <w:rPr>
          <w:spacing w:val="-3"/>
          <w:sz w:val="24"/>
        </w:rPr>
        <w:t> </w:t>
      </w:r>
      <w:r>
        <w:rPr>
          <w:sz w:val="24"/>
        </w:rPr>
        <w:t>did</w:t>
      </w:r>
      <w:r>
        <w:rPr>
          <w:spacing w:val="-3"/>
          <w:sz w:val="24"/>
        </w:rPr>
        <w:t> </w:t>
      </w:r>
      <w:r>
        <w:rPr>
          <w:sz w:val="24"/>
        </w:rPr>
        <w:t>we</w:t>
      </w:r>
      <w:r>
        <w:rPr>
          <w:spacing w:val="-4"/>
          <w:sz w:val="24"/>
        </w:rPr>
        <w:t> </w:t>
      </w:r>
      <w:r>
        <w:rPr>
          <w:sz w:val="24"/>
        </w:rPr>
        <w:t>see</w:t>
      </w:r>
      <w:r>
        <w:rPr>
          <w:spacing w:val="-4"/>
          <w:sz w:val="24"/>
        </w:rPr>
        <w:t> </w:t>
      </w:r>
      <w:r>
        <w:rPr>
          <w:sz w:val="24"/>
        </w:rPr>
        <w:t>you</w:t>
      </w:r>
      <w:r>
        <w:rPr>
          <w:spacing w:val="-1"/>
          <w:sz w:val="24"/>
        </w:rPr>
        <w:t> </w:t>
      </w:r>
      <w:r>
        <w:rPr>
          <w:sz w:val="24"/>
        </w:rPr>
        <w:t>hungry</w:t>
      </w:r>
      <w:r>
        <w:rPr>
          <w:spacing w:val="-3"/>
          <w:sz w:val="24"/>
        </w:rPr>
        <w:t> </w:t>
      </w:r>
      <w:r>
        <w:rPr>
          <w:sz w:val="24"/>
        </w:rPr>
        <w:t>and feed you, or thirsty and give you a drink?</w:t>
      </w:r>
    </w:p>
    <w:p>
      <w:pPr>
        <w:pStyle w:val="ListParagraph"/>
        <w:numPr>
          <w:ilvl w:val="0"/>
          <w:numId w:val="37"/>
        </w:numPr>
        <w:tabs>
          <w:tab w:pos="1135" w:val="left" w:leader="none"/>
        </w:tabs>
        <w:spacing w:line="275" w:lineRule="exact" w:before="0" w:after="0"/>
        <w:ind w:left="1135" w:right="0" w:hanging="295"/>
        <w:jc w:val="left"/>
        <w:rPr>
          <w:sz w:val="24"/>
        </w:rPr>
      </w:pPr>
      <w:r>
        <w:rPr>
          <w:sz w:val="24"/>
        </w:rPr>
        <w:t>When</w:t>
      </w:r>
      <w:r>
        <w:rPr>
          <w:spacing w:val="-1"/>
          <w:sz w:val="24"/>
        </w:rPr>
        <w:t> </w:t>
      </w:r>
      <w:r>
        <w:rPr>
          <w:sz w:val="24"/>
        </w:rPr>
        <w:t>did we</w:t>
      </w:r>
      <w:r>
        <w:rPr>
          <w:spacing w:val="-2"/>
          <w:sz w:val="24"/>
        </w:rPr>
        <w:t> </w:t>
      </w:r>
      <w:r>
        <w:rPr>
          <w:sz w:val="24"/>
        </w:rPr>
        <w:t>see</w:t>
      </w:r>
      <w:r>
        <w:rPr>
          <w:spacing w:val="-1"/>
          <w:sz w:val="24"/>
        </w:rPr>
        <w:t> </w:t>
      </w:r>
      <w:r>
        <w:rPr>
          <w:sz w:val="24"/>
        </w:rPr>
        <w:t>you</w:t>
      </w:r>
      <w:r>
        <w:rPr>
          <w:spacing w:val="2"/>
          <w:sz w:val="24"/>
        </w:rPr>
        <w:t> </w:t>
      </w:r>
      <w:r>
        <w:rPr>
          <w:sz w:val="24"/>
        </w:rPr>
        <w:t>as</w:t>
      </w:r>
      <w:r>
        <w:rPr>
          <w:spacing w:val="-1"/>
          <w:sz w:val="24"/>
        </w:rPr>
        <w:t> </w:t>
      </w:r>
      <w:r>
        <w:rPr>
          <w:sz w:val="24"/>
        </w:rPr>
        <w:t>a</w:t>
      </w:r>
      <w:r>
        <w:rPr>
          <w:spacing w:val="-1"/>
          <w:sz w:val="24"/>
        </w:rPr>
        <w:t> </w:t>
      </w:r>
      <w:r>
        <w:rPr>
          <w:sz w:val="24"/>
        </w:rPr>
        <w:t>stranger</w:t>
      </w:r>
      <w:r>
        <w:rPr>
          <w:spacing w:val="-1"/>
          <w:sz w:val="24"/>
        </w:rPr>
        <w:t> </w:t>
      </w:r>
      <w:r>
        <w:rPr>
          <w:sz w:val="24"/>
        </w:rPr>
        <w:t>and</w:t>
      </w:r>
      <w:r>
        <w:rPr>
          <w:spacing w:val="-1"/>
          <w:sz w:val="24"/>
        </w:rPr>
        <w:t> </w:t>
      </w:r>
      <w:r>
        <w:rPr>
          <w:sz w:val="24"/>
        </w:rPr>
        <w:t>take</w:t>
      </w:r>
      <w:r>
        <w:rPr>
          <w:spacing w:val="-1"/>
          <w:sz w:val="24"/>
        </w:rPr>
        <w:t> </w:t>
      </w:r>
      <w:r>
        <w:rPr>
          <w:sz w:val="24"/>
        </w:rPr>
        <w:t>you</w:t>
      </w:r>
      <w:r>
        <w:rPr>
          <w:spacing w:val="-1"/>
          <w:sz w:val="24"/>
        </w:rPr>
        <w:t> </w:t>
      </w:r>
      <w:r>
        <w:rPr>
          <w:sz w:val="24"/>
        </w:rPr>
        <w:t>in, or</w:t>
      </w:r>
      <w:r>
        <w:rPr>
          <w:spacing w:val="-1"/>
          <w:sz w:val="24"/>
        </w:rPr>
        <w:t> </w:t>
      </w:r>
      <w:r>
        <w:rPr>
          <w:sz w:val="24"/>
        </w:rPr>
        <w:t>naked</w:t>
      </w:r>
      <w:r>
        <w:rPr>
          <w:spacing w:val="-1"/>
          <w:sz w:val="24"/>
        </w:rPr>
        <w:t> </w:t>
      </w:r>
      <w:r>
        <w:rPr>
          <w:sz w:val="24"/>
        </w:rPr>
        <w:t>and</w:t>
      </w:r>
      <w:r>
        <w:rPr>
          <w:spacing w:val="2"/>
          <w:sz w:val="24"/>
        </w:rPr>
        <w:t> </w:t>
      </w:r>
      <w:r>
        <w:rPr>
          <w:sz w:val="24"/>
        </w:rPr>
        <w:t>clothe</w:t>
      </w:r>
      <w:r>
        <w:rPr>
          <w:spacing w:val="1"/>
          <w:sz w:val="24"/>
        </w:rPr>
        <w:t> </w:t>
      </w:r>
      <w:r>
        <w:rPr>
          <w:spacing w:val="-4"/>
          <w:sz w:val="24"/>
        </w:rPr>
        <w:t>you?</w:t>
      </w:r>
    </w:p>
    <w:p>
      <w:pPr>
        <w:spacing w:after="0" w:line="275" w:lineRule="exact"/>
        <w:jc w:val="left"/>
        <w:rPr>
          <w:sz w:val="24"/>
        </w:rPr>
        <w:sectPr>
          <w:pgSz w:w="12240" w:h="15840"/>
          <w:pgMar w:header="0" w:footer="523" w:top="1360" w:bottom="720" w:left="1320" w:right="1160"/>
        </w:sectPr>
      </w:pPr>
    </w:p>
    <w:p>
      <w:pPr>
        <w:pStyle w:val="ListParagraph"/>
        <w:numPr>
          <w:ilvl w:val="0"/>
          <w:numId w:val="37"/>
        </w:numPr>
        <w:tabs>
          <w:tab w:pos="1135" w:val="left" w:leader="none"/>
        </w:tabs>
        <w:spacing w:line="240" w:lineRule="auto" w:before="79" w:after="0"/>
        <w:ind w:left="1135" w:right="0" w:hanging="295"/>
        <w:jc w:val="left"/>
        <w:rPr>
          <w:sz w:val="24"/>
        </w:rPr>
      </w:pPr>
      <w:r>
        <w:rPr>
          <w:sz w:val="24"/>
        </w:rPr>
        <w:t>When</w:t>
      </w:r>
      <w:r>
        <w:rPr>
          <w:spacing w:val="-3"/>
          <w:sz w:val="24"/>
        </w:rPr>
        <w:t> </w:t>
      </w:r>
      <w:r>
        <w:rPr>
          <w:sz w:val="24"/>
        </w:rPr>
        <w:t>did we</w:t>
      </w:r>
      <w:r>
        <w:rPr>
          <w:spacing w:val="-1"/>
          <w:sz w:val="24"/>
        </w:rPr>
        <w:t> </w:t>
      </w:r>
      <w:r>
        <w:rPr>
          <w:sz w:val="24"/>
        </w:rPr>
        <w:t>see</w:t>
      </w:r>
      <w:r>
        <w:rPr>
          <w:spacing w:val="-2"/>
          <w:sz w:val="24"/>
        </w:rPr>
        <w:t> </w:t>
      </w:r>
      <w:r>
        <w:rPr>
          <w:sz w:val="24"/>
        </w:rPr>
        <w:t>you</w:t>
      </w:r>
      <w:r>
        <w:rPr>
          <w:spacing w:val="2"/>
          <w:sz w:val="24"/>
        </w:rPr>
        <w:t> </w:t>
      </w:r>
      <w:r>
        <w:rPr>
          <w:sz w:val="24"/>
        </w:rPr>
        <w:t>sick or</w:t>
      </w:r>
      <w:r>
        <w:rPr>
          <w:spacing w:val="-2"/>
          <w:sz w:val="24"/>
        </w:rPr>
        <w:t> </w:t>
      </w:r>
      <w:r>
        <w:rPr>
          <w:sz w:val="24"/>
        </w:rPr>
        <w:t>in prison and</w:t>
      </w:r>
      <w:r>
        <w:rPr>
          <w:spacing w:val="-1"/>
          <w:sz w:val="24"/>
        </w:rPr>
        <w:t> </w:t>
      </w:r>
      <w:r>
        <w:rPr>
          <w:sz w:val="24"/>
        </w:rPr>
        <w:t>come</w:t>
      </w:r>
      <w:r>
        <w:rPr>
          <w:spacing w:val="-1"/>
          <w:sz w:val="24"/>
        </w:rPr>
        <w:t> </w:t>
      </w:r>
      <w:r>
        <w:rPr>
          <w:sz w:val="24"/>
        </w:rPr>
        <w:t>to </w:t>
      </w:r>
      <w:r>
        <w:rPr>
          <w:spacing w:val="-2"/>
          <w:sz w:val="24"/>
        </w:rPr>
        <w:t>you?'</w:t>
      </w:r>
    </w:p>
    <w:p>
      <w:pPr>
        <w:pStyle w:val="ListParagraph"/>
        <w:numPr>
          <w:ilvl w:val="0"/>
          <w:numId w:val="37"/>
        </w:numPr>
        <w:tabs>
          <w:tab w:pos="1140" w:val="left" w:leader="none"/>
        </w:tabs>
        <w:spacing w:line="259" w:lineRule="auto" w:before="21" w:after="0"/>
        <w:ind w:left="840" w:right="284" w:firstLine="0"/>
        <w:jc w:val="left"/>
        <w:rPr>
          <w:sz w:val="24"/>
        </w:rPr>
      </w:pPr>
      <w:r>
        <w:rPr>
          <w:sz w:val="24"/>
        </w:rPr>
        <w:t>"The</w:t>
      </w:r>
      <w:r>
        <w:rPr>
          <w:spacing w:val="-3"/>
          <w:sz w:val="24"/>
        </w:rPr>
        <w:t> </w:t>
      </w:r>
      <w:r>
        <w:rPr>
          <w:sz w:val="24"/>
        </w:rPr>
        <w:t>King</w:t>
      </w:r>
      <w:r>
        <w:rPr>
          <w:spacing w:val="-2"/>
          <w:sz w:val="24"/>
        </w:rPr>
        <w:t> </w:t>
      </w:r>
      <w:r>
        <w:rPr>
          <w:sz w:val="24"/>
        </w:rPr>
        <w:t>will</w:t>
      </w:r>
      <w:r>
        <w:rPr>
          <w:spacing w:val="-2"/>
          <w:sz w:val="24"/>
        </w:rPr>
        <w:t> </w:t>
      </w:r>
      <w:r>
        <w:rPr>
          <w:sz w:val="24"/>
        </w:rPr>
        <w:t>answer</w:t>
      </w:r>
      <w:r>
        <w:rPr>
          <w:spacing w:val="-3"/>
          <w:sz w:val="24"/>
        </w:rPr>
        <w:t> </w:t>
      </w:r>
      <w:r>
        <w:rPr>
          <w:sz w:val="24"/>
        </w:rPr>
        <w:t>them,</w:t>
      </w:r>
      <w:r>
        <w:rPr>
          <w:spacing w:val="-2"/>
          <w:sz w:val="24"/>
        </w:rPr>
        <w:t> </w:t>
      </w:r>
      <w:r>
        <w:rPr>
          <w:sz w:val="24"/>
        </w:rPr>
        <w:t>'Most</w:t>
      </w:r>
      <w:r>
        <w:rPr>
          <w:spacing w:val="-2"/>
          <w:sz w:val="24"/>
        </w:rPr>
        <w:t> </w:t>
      </w:r>
      <w:r>
        <w:rPr>
          <w:sz w:val="24"/>
        </w:rPr>
        <w:t>certainly</w:t>
      </w:r>
      <w:r>
        <w:rPr>
          <w:spacing w:val="-2"/>
          <w:sz w:val="24"/>
        </w:rPr>
        <w:t> </w:t>
      </w:r>
      <w:r>
        <w:rPr>
          <w:sz w:val="24"/>
        </w:rPr>
        <w:t>I</w:t>
      </w:r>
      <w:r>
        <w:rPr>
          <w:spacing w:val="-3"/>
          <w:sz w:val="24"/>
        </w:rPr>
        <w:t> </w:t>
      </w:r>
      <w:r>
        <w:rPr>
          <w:sz w:val="24"/>
        </w:rPr>
        <w:t>tell</w:t>
      </w:r>
      <w:r>
        <w:rPr>
          <w:spacing w:val="-2"/>
          <w:sz w:val="24"/>
        </w:rPr>
        <w:t> </w:t>
      </w:r>
      <w:r>
        <w:rPr>
          <w:sz w:val="24"/>
        </w:rPr>
        <w:t>you,</w:t>
      </w:r>
      <w:r>
        <w:rPr>
          <w:spacing w:val="-2"/>
          <w:sz w:val="24"/>
        </w:rPr>
        <w:t> </w:t>
      </w:r>
      <w:r>
        <w:rPr>
          <w:sz w:val="24"/>
        </w:rPr>
        <w:t>because</w:t>
      </w:r>
      <w:r>
        <w:rPr>
          <w:spacing w:val="-3"/>
          <w:sz w:val="24"/>
        </w:rPr>
        <w:t> </w:t>
      </w:r>
      <w:r>
        <w:rPr>
          <w:sz w:val="24"/>
        </w:rPr>
        <w:t>you</w:t>
      </w:r>
      <w:r>
        <w:rPr>
          <w:spacing w:val="-2"/>
          <w:sz w:val="24"/>
        </w:rPr>
        <w:t> </w:t>
      </w:r>
      <w:r>
        <w:rPr>
          <w:sz w:val="24"/>
        </w:rPr>
        <w:t>did</w:t>
      </w:r>
      <w:r>
        <w:rPr>
          <w:spacing w:val="-2"/>
          <w:sz w:val="24"/>
        </w:rPr>
        <w:t> </w:t>
      </w:r>
      <w:r>
        <w:rPr>
          <w:sz w:val="24"/>
        </w:rPr>
        <w:t>it</w:t>
      </w:r>
      <w:r>
        <w:rPr>
          <w:spacing w:val="-2"/>
          <w:sz w:val="24"/>
        </w:rPr>
        <w:t> </w:t>
      </w:r>
      <w:r>
        <w:rPr>
          <w:sz w:val="24"/>
        </w:rPr>
        <w:t>to</w:t>
      </w:r>
      <w:r>
        <w:rPr>
          <w:spacing w:val="-2"/>
          <w:sz w:val="24"/>
        </w:rPr>
        <w:t> </w:t>
      </w:r>
      <w:r>
        <w:rPr>
          <w:sz w:val="24"/>
        </w:rPr>
        <w:t>one</w:t>
      </w:r>
      <w:r>
        <w:rPr>
          <w:spacing w:val="-3"/>
          <w:sz w:val="24"/>
        </w:rPr>
        <w:t> </w:t>
      </w:r>
      <w:r>
        <w:rPr>
          <w:sz w:val="24"/>
        </w:rPr>
        <w:t>of</w:t>
      </w:r>
      <w:r>
        <w:rPr>
          <w:spacing w:val="-3"/>
          <w:sz w:val="24"/>
        </w:rPr>
        <w:t> </w:t>
      </w:r>
      <w:r>
        <w:rPr>
          <w:sz w:val="24"/>
        </w:rPr>
        <w:t>the least of these my brothers, you did it to me.'</w:t>
      </w:r>
    </w:p>
    <w:p>
      <w:pPr>
        <w:pStyle w:val="ListParagraph"/>
        <w:numPr>
          <w:ilvl w:val="0"/>
          <w:numId w:val="37"/>
        </w:numPr>
        <w:tabs>
          <w:tab w:pos="1135" w:val="left" w:leader="none"/>
        </w:tabs>
        <w:spacing w:line="259" w:lineRule="auto" w:before="0" w:after="0"/>
        <w:ind w:left="840" w:right="500" w:firstLine="0"/>
        <w:jc w:val="left"/>
        <w:rPr>
          <w:sz w:val="24"/>
        </w:rPr>
      </w:pPr>
      <w:r>
        <w:rPr>
          <w:sz w:val="24"/>
        </w:rPr>
        <w:t>Then</w:t>
      </w:r>
      <w:r>
        <w:rPr>
          <w:spacing w:val="-3"/>
          <w:sz w:val="24"/>
        </w:rPr>
        <w:t> </w:t>
      </w:r>
      <w:r>
        <w:rPr>
          <w:sz w:val="24"/>
        </w:rPr>
        <w:t>he</w:t>
      </w:r>
      <w:r>
        <w:rPr>
          <w:spacing w:val="-4"/>
          <w:sz w:val="24"/>
        </w:rPr>
        <w:t> </w:t>
      </w:r>
      <w:r>
        <w:rPr>
          <w:sz w:val="24"/>
        </w:rPr>
        <w:t>will</w:t>
      </w:r>
      <w:r>
        <w:rPr>
          <w:spacing w:val="-3"/>
          <w:sz w:val="24"/>
        </w:rPr>
        <w:t> </w:t>
      </w:r>
      <w:r>
        <w:rPr>
          <w:sz w:val="24"/>
        </w:rPr>
        <w:t>say</w:t>
      </w:r>
      <w:r>
        <w:rPr>
          <w:spacing w:val="-3"/>
          <w:sz w:val="24"/>
        </w:rPr>
        <w:t> </w:t>
      </w:r>
      <w:r>
        <w:rPr>
          <w:sz w:val="24"/>
        </w:rPr>
        <w:t>also</w:t>
      </w:r>
      <w:r>
        <w:rPr>
          <w:spacing w:val="-1"/>
          <w:sz w:val="24"/>
        </w:rPr>
        <w:t> </w:t>
      </w:r>
      <w:r>
        <w:rPr>
          <w:sz w:val="24"/>
        </w:rPr>
        <w:t>to</w:t>
      </w:r>
      <w:r>
        <w:rPr>
          <w:spacing w:val="-3"/>
          <w:sz w:val="24"/>
        </w:rPr>
        <w:t> </w:t>
      </w:r>
      <w:r>
        <w:rPr>
          <w:sz w:val="24"/>
        </w:rPr>
        <w:t>those</w:t>
      </w:r>
      <w:r>
        <w:rPr>
          <w:spacing w:val="-4"/>
          <w:sz w:val="24"/>
        </w:rPr>
        <w:t> </w:t>
      </w:r>
      <w:r>
        <w:rPr>
          <w:sz w:val="24"/>
        </w:rPr>
        <w:t>on</w:t>
      </w:r>
      <w:r>
        <w:rPr>
          <w:spacing w:val="-3"/>
          <w:sz w:val="24"/>
        </w:rPr>
        <w:t> </w:t>
      </w:r>
      <w:r>
        <w:rPr>
          <w:sz w:val="24"/>
        </w:rPr>
        <w:t>the</w:t>
      </w:r>
      <w:r>
        <w:rPr>
          <w:spacing w:val="-4"/>
          <w:sz w:val="24"/>
        </w:rPr>
        <w:t> </w:t>
      </w:r>
      <w:r>
        <w:rPr>
          <w:sz w:val="24"/>
        </w:rPr>
        <w:t>left</w:t>
      </w:r>
      <w:r>
        <w:rPr>
          <w:spacing w:val="-3"/>
          <w:sz w:val="24"/>
        </w:rPr>
        <w:t> </w:t>
      </w:r>
      <w:r>
        <w:rPr>
          <w:sz w:val="24"/>
        </w:rPr>
        <w:t>hand,</w:t>
      </w:r>
      <w:r>
        <w:rPr>
          <w:spacing w:val="-1"/>
          <w:sz w:val="24"/>
        </w:rPr>
        <w:t> </w:t>
      </w:r>
      <w:r>
        <w:rPr>
          <w:sz w:val="24"/>
        </w:rPr>
        <w:t>'Depart</w:t>
      </w:r>
      <w:r>
        <w:rPr>
          <w:spacing w:val="-3"/>
          <w:sz w:val="24"/>
        </w:rPr>
        <w:t> </w:t>
      </w:r>
      <w:r>
        <w:rPr>
          <w:sz w:val="24"/>
        </w:rPr>
        <w:t>from</w:t>
      </w:r>
      <w:r>
        <w:rPr>
          <w:spacing w:val="-3"/>
          <w:sz w:val="24"/>
        </w:rPr>
        <w:t> </w:t>
      </w:r>
      <w:r>
        <w:rPr>
          <w:sz w:val="24"/>
        </w:rPr>
        <w:t>me,</w:t>
      </w:r>
      <w:r>
        <w:rPr>
          <w:spacing w:val="-3"/>
          <w:sz w:val="24"/>
        </w:rPr>
        <w:t> </w:t>
      </w:r>
      <w:r>
        <w:rPr>
          <w:sz w:val="24"/>
        </w:rPr>
        <w:t>you</w:t>
      </w:r>
      <w:r>
        <w:rPr>
          <w:spacing w:val="-3"/>
          <w:sz w:val="24"/>
        </w:rPr>
        <w:t> </w:t>
      </w:r>
      <w:r>
        <w:rPr>
          <w:sz w:val="24"/>
        </w:rPr>
        <w:t>cursed,</w:t>
      </w:r>
      <w:r>
        <w:rPr>
          <w:spacing w:val="-3"/>
          <w:sz w:val="24"/>
        </w:rPr>
        <w:t> </w:t>
      </w:r>
      <w:r>
        <w:rPr>
          <w:sz w:val="24"/>
        </w:rPr>
        <w:t>into</w:t>
      </w:r>
      <w:r>
        <w:rPr>
          <w:spacing w:val="-3"/>
          <w:sz w:val="24"/>
        </w:rPr>
        <w:t> </w:t>
      </w:r>
      <w:r>
        <w:rPr>
          <w:sz w:val="24"/>
        </w:rPr>
        <w:t>the eternal fire which is prepared for the devil and his angels;</w:t>
      </w:r>
    </w:p>
    <w:p>
      <w:pPr>
        <w:pStyle w:val="ListParagraph"/>
        <w:numPr>
          <w:ilvl w:val="0"/>
          <w:numId w:val="37"/>
        </w:numPr>
        <w:tabs>
          <w:tab w:pos="1140" w:val="left" w:leader="none"/>
        </w:tabs>
        <w:spacing w:line="261" w:lineRule="auto" w:before="0" w:after="0"/>
        <w:ind w:left="840" w:right="385" w:firstLine="0"/>
        <w:jc w:val="left"/>
        <w:rPr>
          <w:sz w:val="24"/>
        </w:rPr>
      </w:pPr>
      <w:r>
        <w:rPr>
          <w:sz w:val="24"/>
        </w:rPr>
        <w:t>for</w:t>
      </w:r>
      <w:r>
        <w:rPr>
          <w:spacing w:val="-3"/>
          <w:sz w:val="24"/>
        </w:rPr>
        <w:t> </w:t>
      </w:r>
      <w:r>
        <w:rPr>
          <w:sz w:val="24"/>
        </w:rPr>
        <w:t>I</w:t>
      </w:r>
      <w:r>
        <w:rPr>
          <w:spacing w:val="-3"/>
          <w:sz w:val="24"/>
        </w:rPr>
        <w:t> </w:t>
      </w:r>
      <w:r>
        <w:rPr>
          <w:sz w:val="24"/>
        </w:rPr>
        <w:t>was</w:t>
      </w:r>
      <w:r>
        <w:rPr>
          <w:spacing w:val="-2"/>
          <w:sz w:val="24"/>
        </w:rPr>
        <w:t> </w:t>
      </w:r>
      <w:r>
        <w:rPr>
          <w:sz w:val="24"/>
        </w:rPr>
        <w:t>hungry</w:t>
      </w:r>
      <w:r>
        <w:rPr>
          <w:spacing w:val="-2"/>
          <w:sz w:val="24"/>
        </w:rPr>
        <w:t> </w:t>
      </w:r>
      <w:r>
        <w:rPr>
          <w:sz w:val="24"/>
        </w:rPr>
        <w:t>and you</w:t>
      </w:r>
      <w:r>
        <w:rPr>
          <w:spacing w:val="-2"/>
          <w:sz w:val="24"/>
        </w:rPr>
        <w:t> </w:t>
      </w:r>
      <w:r>
        <w:rPr>
          <w:sz w:val="24"/>
        </w:rPr>
        <w:t>didn't</w:t>
      </w:r>
      <w:r>
        <w:rPr>
          <w:spacing w:val="-2"/>
          <w:sz w:val="24"/>
        </w:rPr>
        <w:t> </w:t>
      </w:r>
      <w:r>
        <w:rPr>
          <w:sz w:val="24"/>
        </w:rPr>
        <w:t>give</w:t>
      </w:r>
      <w:r>
        <w:rPr>
          <w:spacing w:val="-3"/>
          <w:sz w:val="24"/>
        </w:rPr>
        <w:t> </w:t>
      </w:r>
      <w:r>
        <w:rPr>
          <w:sz w:val="24"/>
        </w:rPr>
        <w:t>me</w:t>
      </w:r>
      <w:r>
        <w:rPr>
          <w:spacing w:val="-3"/>
          <w:sz w:val="24"/>
        </w:rPr>
        <w:t> </w:t>
      </w:r>
      <w:r>
        <w:rPr>
          <w:sz w:val="24"/>
        </w:rPr>
        <w:t>food</w:t>
      </w:r>
      <w:r>
        <w:rPr>
          <w:spacing w:val="-2"/>
          <w:sz w:val="24"/>
        </w:rPr>
        <w:t> </w:t>
      </w:r>
      <w:r>
        <w:rPr>
          <w:sz w:val="24"/>
        </w:rPr>
        <w:t>to</w:t>
      </w:r>
      <w:r>
        <w:rPr>
          <w:spacing w:val="-2"/>
          <w:sz w:val="24"/>
        </w:rPr>
        <w:t> </w:t>
      </w:r>
      <w:r>
        <w:rPr>
          <w:sz w:val="24"/>
        </w:rPr>
        <w:t>eat;</w:t>
      </w:r>
      <w:r>
        <w:rPr>
          <w:spacing w:val="-2"/>
          <w:sz w:val="24"/>
        </w:rPr>
        <w:t> </w:t>
      </w:r>
      <w:r>
        <w:rPr>
          <w:sz w:val="24"/>
        </w:rPr>
        <w:t>I</w:t>
      </w:r>
      <w:r>
        <w:rPr>
          <w:spacing w:val="-3"/>
          <w:sz w:val="24"/>
        </w:rPr>
        <w:t> </w:t>
      </w:r>
      <w:r>
        <w:rPr>
          <w:sz w:val="24"/>
        </w:rPr>
        <w:t>was</w:t>
      </w:r>
      <w:r>
        <w:rPr>
          <w:spacing w:val="-2"/>
          <w:sz w:val="24"/>
        </w:rPr>
        <w:t> </w:t>
      </w:r>
      <w:r>
        <w:rPr>
          <w:sz w:val="24"/>
        </w:rPr>
        <w:t>thirsty</w:t>
      </w:r>
      <w:r>
        <w:rPr>
          <w:spacing w:val="-2"/>
          <w:sz w:val="24"/>
        </w:rPr>
        <w:t> </w:t>
      </w:r>
      <w:r>
        <w:rPr>
          <w:sz w:val="24"/>
        </w:rPr>
        <w:t>and</w:t>
      </w:r>
      <w:r>
        <w:rPr>
          <w:spacing w:val="-2"/>
          <w:sz w:val="24"/>
        </w:rPr>
        <w:t> </w:t>
      </w:r>
      <w:r>
        <w:rPr>
          <w:sz w:val="24"/>
        </w:rPr>
        <w:t>you</w:t>
      </w:r>
      <w:r>
        <w:rPr>
          <w:spacing w:val="-2"/>
          <w:sz w:val="24"/>
        </w:rPr>
        <w:t> </w:t>
      </w:r>
      <w:r>
        <w:rPr>
          <w:sz w:val="24"/>
        </w:rPr>
        <w:t>gave</w:t>
      </w:r>
      <w:r>
        <w:rPr>
          <w:spacing w:val="-3"/>
          <w:sz w:val="24"/>
        </w:rPr>
        <w:t> </w:t>
      </w:r>
      <w:r>
        <w:rPr>
          <w:sz w:val="24"/>
        </w:rPr>
        <w:t>me</w:t>
      </w:r>
      <w:r>
        <w:rPr>
          <w:spacing w:val="-3"/>
          <w:sz w:val="24"/>
        </w:rPr>
        <w:t> </w:t>
      </w:r>
      <w:r>
        <w:rPr>
          <w:sz w:val="24"/>
        </w:rPr>
        <w:t>no </w:t>
      </w:r>
      <w:r>
        <w:rPr>
          <w:spacing w:val="-2"/>
          <w:sz w:val="24"/>
        </w:rPr>
        <w:t>drink;</w:t>
      </w:r>
    </w:p>
    <w:p>
      <w:pPr>
        <w:pStyle w:val="ListParagraph"/>
        <w:numPr>
          <w:ilvl w:val="0"/>
          <w:numId w:val="37"/>
        </w:numPr>
        <w:tabs>
          <w:tab w:pos="1140" w:val="left" w:leader="none"/>
        </w:tabs>
        <w:spacing w:line="259" w:lineRule="auto" w:before="0" w:after="0"/>
        <w:ind w:left="840" w:right="332" w:firstLine="0"/>
        <w:jc w:val="left"/>
        <w:rPr>
          <w:sz w:val="24"/>
        </w:rPr>
      </w:pPr>
      <w:r>
        <w:rPr>
          <w:sz w:val="24"/>
        </w:rPr>
        <w:t>I</w:t>
      </w:r>
      <w:r>
        <w:rPr>
          <w:spacing w:val="-3"/>
          <w:sz w:val="24"/>
        </w:rPr>
        <w:t> </w:t>
      </w:r>
      <w:r>
        <w:rPr>
          <w:sz w:val="24"/>
        </w:rPr>
        <w:t>was</w:t>
      </w:r>
      <w:r>
        <w:rPr>
          <w:spacing w:val="-2"/>
          <w:sz w:val="24"/>
        </w:rPr>
        <w:t> </w:t>
      </w:r>
      <w:r>
        <w:rPr>
          <w:sz w:val="24"/>
        </w:rPr>
        <w:t>a</w:t>
      </w:r>
      <w:r>
        <w:rPr>
          <w:spacing w:val="-3"/>
          <w:sz w:val="24"/>
        </w:rPr>
        <w:t> </w:t>
      </w:r>
      <w:r>
        <w:rPr>
          <w:sz w:val="24"/>
        </w:rPr>
        <w:t>stranger</w:t>
      </w:r>
      <w:r>
        <w:rPr>
          <w:spacing w:val="-1"/>
          <w:sz w:val="24"/>
        </w:rPr>
        <w:t> </w:t>
      </w:r>
      <w:r>
        <w:rPr>
          <w:sz w:val="24"/>
        </w:rPr>
        <w:t>and</w:t>
      </w:r>
      <w:r>
        <w:rPr>
          <w:spacing w:val="-2"/>
          <w:sz w:val="24"/>
        </w:rPr>
        <w:t> </w:t>
      </w:r>
      <w:r>
        <w:rPr>
          <w:sz w:val="24"/>
        </w:rPr>
        <w:t>you</w:t>
      </w:r>
      <w:r>
        <w:rPr>
          <w:spacing w:val="-2"/>
          <w:sz w:val="24"/>
        </w:rPr>
        <w:t> </w:t>
      </w:r>
      <w:r>
        <w:rPr>
          <w:sz w:val="24"/>
        </w:rPr>
        <w:t>didn't</w:t>
      </w:r>
      <w:r>
        <w:rPr>
          <w:spacing w:val="-2"/>
          <w:sz w:val="24"/>
        </w:rPr>
        <w:t> </w:t>
      </w:r>
      <w:r>
        <w:rPr>
          <w:sz w:val="24"/>
        </w:rPr>
        <w:t>take</w:t>
      </w:r>
      <w:r>
        <w:rPr>
          <w:spacing w:val="-3"/>
          <w:sz w:val="24"/>
        </w:rPr>
        <w:t> </w:t>
      </w:r>
      <w:r>
        <w:rPr>
          <w:sz w:val="24"/>
        </w:rPr>
        <w:t>me</w:t>
      </w:r>
      <w:r>
        <w:rPr>
          <w:spacing w:val="-3"/>
          <w:sz w:val="24"/>
        </w:rPr>
        <w:t> </w:t>
      </w:r>
      <w:r>
        <w:rPr>
          <w:sz w:val="24"/>
        </w:rPr>
        <w:t>in;</w:t>
      </w:r>
      <w:r>
        <w:rPr>
          <w:spacing w:val="-2"/>
          <w:sz w:val="24"/>
        </w:rPr>
        <w:t> </w:t>
      </w:r>
      <w:r>
        <w:rPr>
          <w:sz w:val="24"/>
        </w:rPr>
        <w:t>naked</w:t>
      </w:r>
      <w:r>
        <w:rPr>
          <w:spacing w:val="-2"/>
          <w:sz w:val="24"/>
        </w:rPr>
        <w:t> </w:t>
      </w:r>
      <w:r>
        <w:rPr>
          <w:sz w:val="24"/>
        </w:rPr>
        <w:t>and</w:t>
      </w:r>
      <w:r>
        <w:rPr>
          <w:spacing w:val="-2"/>
          <w:sz w:val="24"/>
        </w:rPr>
        <w:t> </w:t>
      </w:r>
      <w:r>
        <w:rPr>
          <w:sz w:val="24"/>
        </w:rPr>
        <w:t>you</w:t>
      </w:r>
      <w:r>
        <w:rPr>
          <w:spacing w:val="-2"/>
          <w:sz w:val="24"/>
        </w:rPr>
        <w:t> </w:t>
      </w:r>
      <w:r>
        <w:rPr>
          <w:sz w:val="24"/>
        </w:rPr>
        <w:t>didn't</w:t>
      </w:r>
      <w:r>
        <w:rPr>
          <w:spacing w:val="-2"/>
          <w:sz w:val="24"/>
        </w:rPr>
        <w:t> </w:t>
      </w:r>
      <w:r>
        <w:rPr>
          <w:sz w:val="24"/>
        </w:rPr>
        <w:t>clothe</w:t>
      </w:r>
      <w:r>
        <w:rPr>
          <w:spacing w:val="-1"/>
          <w:sz w:val="24"/>
        </w:rPr>
        <w:t> </w:t>
      </w:r>
      <w:r>
        <w:rPr>
          <w:sz w:val="24"/>
        </w:rPr>
        <w:t>me;</w:t>
      </w:r>
      <w:r>
        <w:rPr>
          <w:spacing w:val="-2"/>
          <w:sz w:val="24"/>
        </w:rPr>
        <w:t> </w:t>
      </w:r>
      <w:r>
        <w:rPr>
          <w:sz w:val="24"/>
        </w:rPr>
        <w:t>sick</w:t>
      </w:r>
      <w:r>
        <w:rPr>
          <w:spacing w:val="-2"/>
          <w:sz w:val="24"/>
        </w:rPr>
        <w:t> </w:t>
      </w:r>
      <w:r>
        <w:rPr>
          <w:sz w:val="24"/>
        </w:rPr>
        <w:t>and</w:t>
      </w:r>
      <w:r>
        <w:rPr>
          <w:spacing w:val="-2"/>
          <w:sz w:val="24"/>
        </w:rPr>
        <w:t> </w:t>
      </w:r>
      <w:r>
        <w:rPr>
          <w:sz w:val="24"/>
        </w:rPr>
        <w:t>in prison and you didn't visit me.'</w:t>
      </w:r>
    </w:p>
    <w:p>
      <w:pPr>
        <w:pStyle w:val="ListParagraph"/>
        <w:numPr>
          <w:ilvl w:val="0"/>
          <w:numId w:val="37"/>
        </w:numPr>
        <w:tabs>
          <w:tab w:pos="1140" w:val="left" w:leader="none"/>
        </w:tabs>
        <w:spacing w:line="259" w:lineRule="auto" w:before="0" w:after="0"/>
        <w:ind w:left="840" w:right="332" w:firstLine="0"/>
        <w:jc w:val="left"/>
        <w:rPr>
          <w:sz w:val="24"/>
        </w:rPr>
      </w:pPr>
      <w:r>
        <w:rPr>
          <w:sz w:val="24"/>
        </w:rPr>
        <w:t>"Then</w:t>
      </w:r>
      <w:r>
        <w:rPr>
          <w:spacing w:val="-3"/>
          <w:sz w:val="24"/>
        </w:rPr>
        <w:t> </w:t>
      </w:r>
      <w:r>
        <w:rPr>
          <w:sz w:val="24"/>
        </w:rPr>
        <w:t>they</w:t>
      </w:r>
      <w:r>
        <w:rPr>
          <w:spacing w:val="-3"/>
          <w:sz w:val="24"/>
        </w:rPr>
        <w:t> </w:t>
      </w:r>
      <w:r>
        <w:rPr>
          <w:sz w:val="24"/>
        </w:rPr>
        <w:t>will</w:t>
      </w:r>
      <w:r>
        <w:rPr>
          <w:spacing w:val="-3"/>
          <w:sz w:val="24"/>
        </w:rPr>
        <w:t> </w:t>
      </w:r>
      <w:r>
        <w:rPr>
          <w:sz w:val="24"/>
        </w:rPr>
        <w:t>also</w:t>
      </w:r>
      <w:r>
        <w:rPr>
          <w:spacing w:val="-3"/>
          <w:sz w:val="24"/>
        </w:rPr>
        <w:t> </w:t>
      </w:r>
      <w:r>
        <w:rPr>
          <w:sz w:val="24"/>
        </w:rPr>
        <w:t>answer,</w:t>
      </w:r>
      <w:r>
        <w:rPr>
          <w:spacing w:val="-3"/>
          <w:sz w:val="24"/>
        </w:rPr>
        <w:t> </w:t>
      </w:r>
      <w:r>
        <w:rPr>
          <w:sz w:val="24"/>
        </w:rPr>
        <w:t>saying,</w:t>
      </w:r>
      <w:r>
        <w:rPr>
          <w:spacing w:val="-3"/>
          <w:sz w:val="24"/>
        </w:rPr>
        <w:t> </w:t>
      </w:r>
      <w:r>
        <w:rPr>
          <w:sz w:val="24"/>
        </w:rPr>
        <w:t>'Lord,</w:t>
      </w:r>
      <w:r>
        <w:rPr>
          <w:spacing w:val="-1"/>
          <w:sz w:val="24"/>
        </w:rPr>
        <w:t> </w:t>
      </w:r>
      <w:r>
        <w:rPr>
          <w:sz w:val="24"/>
        </w:rPr>
        <w:t>when</w:t>
      </w:r>
      <w:r>
        <w:rPr>
          <w:spacing w:val="-3"/>
          <w:sz w:val="24"/>
        </w:rPr>
        <w:t> </w:t>
      </w:r>
      <w:r>
        <w:rPr>
          <w:sz w:val="24"/>
        </w:rPr>
        <w:t>did</w:t>
      </w:r>
      <w:r>
        <w:rPr>
          <w:spacing w:val="-3"/>
          <w:sz w:val="24"/>
        </w:rPr>
        <w:t> </w:t>
      </w:r>
      <w:r>
        <w:rPr>
          <w:sz w:val="24"/>
        </w:rPr>
        <w:t>we</w:t>
      </w:r>
      <w:r>
        <w:rPr>
          <w:spacing w:val="-4"/>
          <w:sz w:val="24"/>
        </w:rPr>
        <w:t> </w:t>
      </w:r>
      <w:r>
        <w:rPr>
          <w:sz w:val="24"/>
        </w:rPr>
        <w:t>see</w:t>
      </w:r>
      <w:r>
        <w:rPr>
          <w:spacing w:val="-2"/>
          <w:sz w:val="24"/>
        </w:rPr>
        <w:t> </w:t>
      </w:r>
      <w:r>
        <w:rPr>
          <w:sz w:val="24"/>
        </w:rPr>
        <w:t>you</w:t>
      </w:r>
      <w:r>
        <w:rPr>
          <w:spacing w:val="-3"/>
          <w:sz w:val="24"/>
        </w:rPr>
        <w:t> </w:t>
      </w:r>
      <w:r>
        <w:rPr>
          <w:sz w:val="24"/>
        </w:rPr>
        <w:t>hungry</w:t>
      </w:r>
      <w:r>
        <w:rPr>
          <w:spacing w:val="-3"/>
          <w:sz w:val="24"/>
        </w:rPr>
        <w:t> </w:t>
      </w:r>
      <w:r>
        <w:rPr>
          <w:sz w:val="24"/>
        </w:rPr>
        <w:t>or</w:t>
      </w:r>
      <w:r>
        <w:rPr>
          <w:spacing w:val="-4"/>
          <w:sz w:val="24"/>
        </w:rPr>
        <w:t> </w:t>
      </w:r>
      <w:r>
        <w:rPr>
          <w:sz w:val="24"/>
        </w:rPr>
        <w:t>thirsty</w:t>
      </w:r>
      <w:r>
        <w:rPr>
          <w:spacing w:val="-3"/>
          <w:sz w:val="24"/>
        </w:rPr>
        <w:t> </w:t>
      </w:r>
      <w:r>
        <w:rPr>
          <w:sz w:val="24"/>
        </w:rPr>
        <w:t>or</w:t>
      </w:r>
      <w:r>
        <w:rPr>
          <w:spacing w:val="-4"/>
          <w:sz w:val="24"/>
        </w:rPr>
        <w:t> </w:t>
      </w:r>
      <w:r>
        <w:rPr>
          <w:sz w:val="24"/>
        </w:rPr>
        <w:t>a stranger or naked or sick or in prison and didn't help you?'</w:t>
      </w:r>
    </w:p>
    <w:p>
      <w:pPr>
        <w:pStyle w:val="ListParagraph"/>
        <w:numPr>
          <w:ilvl w:val="0"/>
          <w:numId w:val="37"/>
        </w:numPr>
        <w:tabs>
          <w:tab w:pos="1140" w:val="left" w:leader="none"/>
        </w:tabs>
        <w:spacing w:line="259" w:lineRule="auto" w:before="0" w:after="0"/>
        <w:ind w:left="840" w:right="405" w:firstLine="0"/>
        <w:jc w:val="left"/>
        <w:rPr>
          <w:sz w:val="24"/>
        </w:rPr>
      </w:pPr>
      <w:r>
        <w:rPr>
          <w:sz w:val="24"/>
        </w:rPr>
        <w:t>"Then</w:t>
      </w:r>
      <w:r>
        <w:rPr>
          <w:spacing w:val="-3"/>
          <w:sz w:val="24"/>
        </w:rPr>
        <w:t> </w:t>
      </w:r>
      <w:r>
        <w:rPr>
          <w:sz w:val="24"/>
        </w:rPr>
        <w:t>he</w:t>
      </w:r>
      <w:r>
        <w:rPr>
          <w:spacing w:val="-4"/>
          <w:sz w:val="24"/>
        </w:rPr>
        <w:t> </w:t>
      </w:r>
      <w:r>
        <w:rPr>
          <w:sz w:val="24"/>
        </w:rPr>
        <w:t>will</w:t>
      </w:r>
      <w:r>
        <w:rPr>
          <w:spacing w:val="-3"/>
          <w:sz w:val="24"/>
        </w:rPr>
        <w:t> </w:t>
      </w:r>
      <w:r>
        <w:rPr>
          <w:sz w:val="24"/>
        </w:rPr>
        <w:t>answer</w:t>
      </w:r>
      <w:r>
        <w:rPr>
          <w:spacing w:val="-2"/>
          <w:sz w:val="24"/>
        </w:rPr>
        <w:t> </w:t>
      </w:r>
      <w:r>
        <w:rPr>
          <w:sz w:val="24"/>
        </w:rPr>
        <w:t>them,</w:t>
      </w:r>
      <w:r>
        <w:rPr>
          <w:spacing w:val="-3"/>
          <w:sz w:val="24"/>
        </w:rPr>
        <w:t> </w:t>
      </w:r>
      <w:r>
        <w:rPr>
          <w:sz w:val="24"/>
        </w:rPr>
        <w:t>saying,</w:t>
      </w:r>
      <w:r>
        <w:rPr>
          <w:spacing w:val="-3"/>
          <w:sz w:val="24"/>
        </w:rPr>
        <w:t> </w:t>
      </w:r>
      <w:r>
        <w:rPr>
          <w:sz w:val="24"/>
        </w:rPr>
        <w:t>'Most</w:t>
      </w:r>
      <w:r>
        <w:rPr>
          <w:spacing w:val="-3"/>
          <w:sz w:val="24"/>
        </w:rPr>
        <w:t> </w:t>
      </w:r>
      <w:r>
        <w:rPr>
          <w:sz w:val="24"/>
        </w:rPr>
        <w:t>certainly</w:t>
      </w:r>
      <w:r>
        <w:rPr>
          <w:spacing w:val="-3"/>
          <w:sz w:val="24"/>
        </w:rPr>
        <w:t> </w:t>
      </w:r>
      <w:r>
        <w:rPr>
          <w:sz w:val="24"/>
        </w:rPr>
        <w:t>I</w:t>
      </w:r>
      <w:r>
        <w:rPr>
          <w:spacing w:val="-4"/>
          <w:sz w:val="24"/>
        </w:rPr>
        <w:t> </w:t>
      </w:r>
      <w:r>
        <w:rPr>
          <w:sz w:val="24"/>
        </w:rPr>
        <w:t>tell</w:t>
      </w:r>
      <w:r>
        <w:rPr>
          <w:spacing w:val="-3"/>
          <w:sz w:val="24"/>
        </w:rPr>
        <w:t> </w:t>
      </w:r>
      <w:r>
        <w:rPr>
          <w:sz w:val="24"/>
        </w:rPr>
        <w:t>you,</w:t>
      </w:r>
      <w:r>
        <w:rPr>
          <w:spacing w:val="-3"/>
          <w:sz w:val="24"/>
        </w:rPr>
        <w:t> </w:t>
      </w:r>
      <w:r>
        <w:rPr>
          <w:sz w:val="24"/>
        </w:rPr>
        <w:t>because</w:t>
      </w:r>
      <w:r>
        <w:rPr>
          <w:spacing w:val="-4"/>
          <w:sz w:val="24"/>
        </w:rPr>
        <w:t> </w:t>
      </w:r>
      <w:r>
        <w:rPr>
          <w:sz w:val="24"/>
        </w:rPr>
        <w:t>you</w:t>
      </w:r>
      <w:r>
        <w:rPr>
          <w:spacing w:val="-3"/>
          <w:sz w:val="24"/>
        </w:rPr>
        <w:t> </w:t>
      </w:r>
      <w:r>
        <w:rPr>
          <w:sz w:val="24"/>
        </w:rPr>
        <w:t>didn't</w:t>
      </w:r>
      <w:r>
        <w:rPr>
          <w:spacing w:val="-3"/>
          <w:sz w:val="24"/>
        </w:rPr>
        <w:t> </w:t>
      </w:r>
      <w:r>
        <w:rPr>
          <w:sz w:val="24"/>
        </w:rPr>
        <w:t>do</w:t>
      </w:r>
      <w:r>
        <w:rPr>
          <w:spacing w:val="-3"/>
          <w:sz w:val="24"/>
        </w:rPr>
        <w:t> </w:t>
      </w:r>
      <w:r>
        <w:rPr>
          <w:sz w:val="24"/>
        </w:rPr>
        <w:t>it to one of the least of these, you didn't do it to me.'</w:t>
      </w:r>
    </w:p>
    <w:p>
      <w:pPr>
        <w:pStyle w:val="ListParagraph"/>
        <w:numPr>
          <w:ilvl w:val="0"/>
          <w:numId w:val="37"/>
        </w:numPr>
        <w:tabs>
          <w:tab w:pos="1135" w:val="left" w:leader="none"/>
        </w:tabs>
        <w:spacing w:line="275" w:lineRule="exact" w:before="0" w:after="0"/>
        <w:ind w:left="1135" w:right="0" w:hanging="295"/>
        <w:jc w:val="left"/>
        <w:rPr>
          <w:sz w:val="24"/>
        </w:rPr>
      </w:pPr>
      <w:r>
        <w:rPr>
          <w:sz w:val="24"/>
        </w:rPr>
        <w:t>These</w:t>
      </w:r>
      <w:r>
        <w:rPr>
          <w:spacing w:val="-3"/>
          <w:sz w:val="24"/>
        </w:rPr>
        <w:t> </w:t>
      </w:r>
      <w:r>
        <w:rPr>
          <w:sz w:val="24"/>
        </w:rPr>
        <w:t>will</w:t>
      </w:r>
      <w:r>
        <w:rPr>
          <w:spacing w:val="-1"/>
          <w:sz w:val="24"/>
        </w:rPr>
        <w:t> </w:t>
      </w:r>
      <w:r>
        <w:rPr>
          <w:sz w:val="24"/>
        </w:rPr>
        <w:t>go</w:t>
      </w:r>
      <w:r>
        <w:rPr>
          <w:spacing w:val="-1"/>
          <w:sz w:val="24"/>
        </w:rPr>
        <w:t> </w:t>
      </w:r>
      <w:r>
        <w:rPr>
          <w:sz w:val="24"/>
        </w:rPr>
        <w:t>away</w:t>
      </w:r>
      <w:r>
        <w:rPr>
          <w:spacing w:val="-1"/>
          <w:sz w:val="24"/>
        </w:rPr>
        <w:t> </w:t>
      </w:r>
      <w:r>
        <w:rPr>
          <w:sz w:val="24"/>
        </w:rPr>
        <w:t>into</w:t>
      </w:r>
      <w:r>
        <w:rPr>
          <w:spacing w:val="-1"/>
          <w:sz w:val="24"/>
        </w:rPr>
        <w:t> </w:t>
      </w:r>
      <w:r>
        <w:rPr>
          <w:sz w:val="24"/>
        </w:rPr>
        <w:t>eternal</w:t>
      </w:r>
      <w:r>
        <w:rPr>
          <w:spacing w:val="-1"/>
          <w:sz w:val="24"/>
        </w:rPr>
        <w:t> </w:t>
      </w:r>
      <w:r>
        <w:rPr>
          <w:sz w:val="24"/>
        </w:rPr>
        <w:t>punishment,</w:t>
      </w:r>
      <w:r>
        <w:rPr>
          <w:spacing w:val="-1"/>
          <w:sz w:val="24"/>
        </w:rPr>
        <w:t> </w:t>
      </w:r>
      <w:r>
        <w:rPr>
          <w:sz w:val="24"/>
        </w:rPr>
        <w:t>but</w:t>
      </w:r>
      <w:r>
        <w:rPr>
          <w:spacing w:val="-1"/>
          <w:sz w:val="24"/>
        </w:rPr>
        <w:t> </w:t>
      </w:r>
      <w:r>
        <w:rPr>
          <w:sz w:val="24"/>
        </w:rPr>
        <w:t>the</w:t>
      </w:r>
      <w:r>
        <w:rPr>
          <w:spacing w:val="-2"/>
          <w:sz w:val="24"/>
        </w:rPr>
        <w:t> </w:t>
      </w:r>
      <w:r>
        <w:rPr>
          <w:sz w:val="24"/>
        </w:rPr>
        <w:t>righteous</w:t>
      </w:r>
      <w:r>
        <w:rPr>
          <w:spacing w:val="-1"/>
          <w:sz w:val="24"/>
        </w:rPr>
        <w:t> </w:t>
      </w:r>
      <w:r>
        <w:rPr>
          <w:sz w:val="24"/>
        </w:rPr>
        <w:t>into</w:t>
      </w:r>
      <w:r>
        <w:rPr>
          <w:spacing w:val="-1"/>
          <w:sz w:val="24"/>
        </w:rPr>
        <w:t> </w:t>
      </w:r>
      <w:r>
        <w:rPr>
          <w:sz w:val="24"/>
        </w:rPr>
        <w:t>eternal</w:t>
      </w:r>
      <w:r>
        <w:rPr>
          <w:spacing w:val="-1"/>
          <w:sz w:val="24"/>
        </w:rPr>
        <w:t> </w:t>
      </w:r>
      <w:r>
        <w:rPr>
          <w:spacing w:val="-2"/>
          <w:sz w:val="24"/>
        </w:rPr>
        <w:t>life."</w:t>
      </w:r>
    </w:p>
    <w:p>
      <w:pPr>
        <w:pStyle w:val="BodyText"/>
        <w:spacing w:before="19"/>
        <w:ind w:left="0"/>
      </w:pPr>
    </w:p>
    <w:p>
      <w:pPr>
        <w:pStyle w:val="BodyText"/>
        <w:spacing w:line="259" w:lineRule="auto"/>
        <w:ind w:right="417"/>
      </w:pPr>
      <w:r>
        <w:rPr/>
        <w:t>This passage emphasizes the importance of showing love and compassion, especially to "the least</w:t>
      </w:r>
      <w:r>
        <w:rPr>
          <w:spacing w:val="-3"/>
        </w:rPr>
        <w:t> </w:t>
      </w:r>
      <w:r>
        <w:rPr/>
        <w:t>of</w:t>
      </w:r>
      <w:r>
        <w:rPr>
          <w:spacing w:val="-4"/>
        </w:rPr>
        <w:t> </w:t>
      </w:r>
      <w:r>
        <w:rPr/>
        <w:t>these</w:t>
      </w:r>
      <w:r>
        <w:rPr>
          <w:spacing w:val="-4"/>
        </w:rPr>
        <w:t> </w:t>
      </w:r>
      <w:r>
        <w:rPr/>
        <w:t>my</w:t>
      </w:r>
      <w:r>
        <w:rPr>
          <w:spacing w:val="-3"/>
        </w:rPr>
        <w:t> </w:t>
      </w:r>
      <w:r>
        <w:rPr/>
        <w:t>brothers."</w:t>
      </w:r>
      <w:r>
        <w:rPr>
          <w:spacing w:val="-7"/>
        </w:rPr>
        <w:t> </w:t>
      </w:r>
      <w:r>
        <w:rPr/>
        <w:t>Those</w:t>
      </w:r>
      <w:r>
        <w:rPr>
          <w:spacing w:val="-4"/>
        </w:rPr>
        <w:t> </w:t>
      </w:r>
      <w:r>
        <w:rPr/>
        <w:t>who</w:t>
      </w:r>
      <w:r>
        <w:rPr>
          <w:spacing w:val="-3"/>
        </w:rPr>
        <w:t> </w:t>
      </w:r>
      <w:r>
        <w:rPr/>
        <w:t>help</w:t>
      </w:r>
      <w:r>
        <w:rPr>
          <w:spacing w:val="-3"/>
        </w:rPr>
        <w:t> </w:t>
      </w:r>
      <w:r>
        <w:rPr/>
        <w:t>will</w:t>
      </w:r>
      <w:r>
        <w:rPr>
          <w:spacing w:val="-3"/>
        </w:rPr>
        <w:t> </w:t>
      </w:r>
      <w:r>
        <w:rPr/>
        <w:t>be</w:t>
      </w:r>
      <w:r>
        <w:rPr>
          <w:spacing w:val="-4"/>
        </w:rPr>
        <w:t> </w:t>
      </w:r>
      <w:r>
        <w:rPr/>
        <w:t>rewarded</w:t>
      </w:r>
      <w:r>
        <w:rPr>
          <w:spacing w:val="-1"/>
        </w:rPr>
        <w:t> </w:t>
      </w:r>
      <w:r>
        <w:rPr/>
        <w:t>with</w:t>
      </w:r>
      <w:r>
        <w:rPr>
          <w:spacing w:val="-3"/>
        </w:rPr>
        <w:t> </w:t>
      </w:r>
      <w:r>
        <w:rPr/>
        <w:t>eternal</w:t>
      </w:r>
      <w:r>
        <w:rPr>
          <w:spacing w:val="-3"/>
        </w:rPr>
        <w:t> </w:t>
      </w:r>
      <w:r>
        <w:rPr/>
        <w:t>life,</w:t>
      </w:r>
      <w:r>
        <w:rPr>
          <w:spacing w:val="-3"/>
        </w:rPr>
        <w:t> </w:t>
      </w:r>
      <w:r>
        <w:rPr/>
        <w:t>while</w:t>
      </w:r>
      <w:r>
        <w:rPr>
          <w:spacing w:val="-4"/>
        </w:rPr>
        <w:t> </w:t>
      </w:r>
      <w:r>
        <w:rPr/>
        <w:t>those</w:t>
      </w:r>
      <w:r>
        <w:rPr>
          <w:spacing w:val="-4"/>
        </w:rPr>
        <w:t> </w:t>
      </w:r>
      <w:r>
        <w:rPr/>
        <w:t>who do</w:t>
      </w:r>
      <w:r>
        <w:rPr>
          <w:spacing w:val="-2"/>
        </w:rPr>
        <w:t> </w:t>
      </w:r>
      <w:r>
        <w:rPr/>
        <w:t>not</w:t>
      </w:r>
      <w:r>
        <w:rPr>
          <w:spacing w:val="-2"/>
        </w:rPr>
        <w:t> </w:t>
      </w:r>
      <w:r>
        <w:rPr/>
        <w:t>will</w:t>
      </w:r>
      <w:r>
        <w:rPr>
          <w:spacing w:val="-2"/>
        </w:rPr>
        <w:t> </w:t>
      </w:r>
      <w:r>
        <w:rPr/>
        <w:t>face</w:t>
      </w:r>
      <w:r>
        <w:rPr>
          <w:spacing w:val="-3"/>
        </w:rPr>
        <w:t> </w:t>
      </w:r>
      <w:r>
        <w:rPr/>
        <w:t>judgment.</w:t>
      </w:r>
      <w:r>
        <w:rPr>
          <w:spacing w:val="-2"/>
        </w:rPr>
        <w:t> </w:t>
      </w:r>
      <w:r>
        <w:rPr/>
        <w:t>Even</w:t>
      </w:r>
      <w:r>
        <w:rPr>
          <w:spacing w:val="-2"/>
        </w:rPr>
        <w:t> </w:t>
      </w:r>
      <w:r>
        <w:rPr/>
        <w:t>though</w:t>
      </w:r>
      <w:r>
        <w:rPr>
          <w:spacing w:val="-2"/>
        </w:rPr>
        <w:t> </w:t>
      </w:r>
      <w:r>
        <w:rPr/>
        <w:t>both</w:t>
      </w:r>
      <w:r>
        <w:rPr>
          <w:spacing w:val="-2"/>
        </w:rPr>
        <w:t> </w:t>
      </w:r>
      <w:r>
        <w:rPr/>
        <w:t>groups</w:t>
      </w:r>
      <w:r>
        <w:rPr>
          <w:spacing w:val="-2"/>
        </w:rPr>
        <w:t> </w:t>
      </w:r>
      <w:r>
        <w:rPr/>
        <w:t>call</w:t>
      </w:r>
      <w:r>
        <w:rPr>
          <w:spacing w:val="-2"/>
        </w:rPr>
        <w:t> </w:t>
      </w:r>
      <w:r>
        <w:rPr/>
        <w:t>Jesus</w:t>
      </w:r>
      <w:r>
        <w:rPr>
          <w:spacing w:val="-2"/>
        </w:rPr>
        <w:t> </w:t>
      </w:r>
      <w:r>
        <w:rPr/>
        <w:t>"Lord,"</w:t>
      </w:r>
      <w:r>
        <w:rPr>
          <w:spacing w:val="-2"/>
        </w:rPr>
        <w:t> </w:t>
      </w:r>
      <w:r>
        <w:rPr/>
        <w:t>their</w:t>
      </w:r>
      <w:r>
        <w:rPr>
          <w:spacing w:val="-3"/>
        </w:rPr>
        <w:t> </w:t>
      </w:r>
      <w:r>
        <w:rPr/>
        <w:t>actions</w:t>
      </w:r>
      <w:r>
        <w:rPr>
          <w:spacing w:val="-2"/>
        </w:rPr>
        <w:t> </w:t>
      </w:r>
      <w:r>
        <w:rPr/>
        <w:t>reveal</w:t>
      </w:r>
      <w:r>
        <w:rPr>
          <w:spacing w:val="-2"/>
        </w:rPr>
        <w:t> </w:t>
      </w:r>
      <w:r>
        <w:rPr/>
        <w:t>their true hearts.</w:t>
      </w:r>
    </w:p>
    <w:p>
      <w:pPr>
        <w:pStyle w:val="BodyText"/>
        <w:spacing w:before="3"/>
        <w:ind w:left="0"/>
      </w:pPr>
    </w:p>
    <w:p>
      <w:pPr>
        <w:pStyle w:val="Heading2"/>
        <w:spacing w:line="504" w:lineRule="auto"/>
        <w:ind w:right="6232"/>
        <w:rPr>
          <w:b w:val="0"/>
        </w:rPr>
      </w:pPr>
      <w:r>
        <w:rPr/>
        <w:t>The</w:t>
      </w:r>
      <w:r>
        <w:rPr>
          <w:spacing w:val="-15"/>
        </w:rPr>
        <w:t> </w:t>
      </w:r>
      <w:r>
        <w:rPr/>
        <w:t>Greatest</w:t>
      </w:r>
      <w:r>
        <w:rPr>
          <w:spacing w:val="-15"/>
        </w:rPr>
        <w:t> </w:t>
      </w:r>
      <w:r>
        <w:rPr/>
        <w:t>Commandments Matthew 22:37-39 (WEB)</w:t>
      </w:r>
      <w:r>
        <w:rPr>
          <w:b w:val="0"/>
        </w:rPr>
        <w:t>:</w:t>
      </w:r>
    </w:p>
    <w:p>
      <w:pPr>
        <w:pStyle w:val="BodyText"/>
        <w:spacing w:line="259" w:lineRule="auto"/>
        <w:ind w:left="840"/>
      </w:pPr>
      <w:r>
        <w:rPr>
          <w:b/>
        </w:rPr>
        <w:t>37</w:t>
      </w:r>
      <w:r>
        <w:rPr>
          <w:b/>
          <w:spacing w:val="-3"/>
        </w:rPr>
        <w:t> </w:t>
      </w:r>
      <w:r>
        <w:rPr/>
        <w:t>Jesus</w:t>
      </w:r>
      <w:r>
        <w:rPr>
          <w:spacing w:val="-3"/>
        </w:rPr>
        <w:t> </w:t>
      </w:r>
      <w:r>
        <w:rPr/>
        <w:t>said</w:t>
      </w:r>
      <w:r>
        <w:rPr>
          <w:spacing w:val="-3"/>
        </w:rPr>
        <w:t> </w:t>
      </w:r>
      <w:r>
        <w:rPr/>
        <w:t>to</w:t>
      </w:r>
      <w:r>
        <w:rPr>
          <w:spacing w:val="-3"/>
        </w:rPr>
        <w:t> </w:t>
      </w:r>
      <w:r>
        <w:rPr/>
        <w:t>him,</w:t>
      </w:r>
      <w:r>
        <w:rPr>
          <w:spacing w:val="-3"/>
        </w:rPr>
        <w:t> </w:t>
      </w:r>
      <w:r>
        <w:rPr/>
        <w:t>"'You</w:t>
      </w:r>
      <w:r>
        <w:rPr>
          <w:spacing w:val="-3"/>
        </w:rPr>
        <w:t> </w:t>
      </w:r>
      <w:r>
        <w:rPr/>
        <w:t>shall</w:t>
      </w:r>
      <w:r>
        <w:rPr>
          <w:spacing w:val="-3"/>
        </w:rPr>
        <w:t> </w:t>
      </w:r>
      <w:r>
        <w:rPr/>
        <w:t>love</w:t>
      </w:r>
      <w:r>
        <w:rPr>
          <w:spacing w:val="-4"/>
        </w:rPr>
        <w:t> </w:t>
      </w:r>
      <w:r>
        <w:rPr/>
        <w:t>the</w:t>
      </w:r>
      <w:r>
        <w:rPr>
          <w:spacing w:val="-4"/>
        </w:rPr>
        <w:t> </w:t>
      </w:r>
      <w:r>
        <w:rPr/>
        <w:t>Lord</w:t>
      </w:r>
      <w:r>
        <w:rPr>
          <w:spacing w:val="-3"/>
        </w:rPr>
        <w:t> </w:t>
      </w:r>
      <w:r>
        <w:rPr/>
        <w:t>your</w:t>
      </w:r>
      <w:r>
        <w:rPr>
          <w:spacing w:val="-4"/>
        </w:rPr>
        <w:t> </w:t>
      </w:r>
      <w:r>
        <w:rPr/>
        <w:t>God</w:t>
      </w:r>
      <w:r>
        <w:rPr>
          <w:spacing w:val="-3"/>
        </w:rPr>
        <w:t> </w:t>
      </w:r>
      <w:r>
        <w:rPr/>
        <w:t>with</w:t>
      </w:r>
      <w:r>
        <w:rPr>
          <w:spacing w:val="-3"/>
        </w:rPr>
        <w:t> </w:t>
      </w:r>
      <w:r>
        <w:rPr/>
        <w:t>all</w:t>
      </w:r>
      <w:r>
        <w:rPr>
          <w:spacing w:val="-3"/>
        </w:rPr>
        <w:t> </w:t>
      </w:r>
      <w:r>
        <w:rPr/>
        <w:t>your</w:t>
      </w:r>
      <w:r>
        <w:rPr>
          <w:spacing w:val="-4"/>
        </w:rPr>
        <w:t> </w:t>
      </w:r>
      <w:r>
        <w:rPr/>
        <w:t>heart,</w:t>
      </w:r>
      <w:r>
        <w:rPr>
          <w:spacing w:val="-3"/>
        </w:rPr>
        <w:t> </w:t>
      </w:r>
      <w:r>
        <w:rPr/>
        <w:t>with</w:t>
      </w:r>
      <w:r>
        <w:rPr>
          <w:spacing w:val="-3"/>
        </w:rPr>
        <w:t> </w:t>
      </w:r>
      <w:r>
        <w:rPr/>
        <w:t>all</w:t>
      </w:r>
      <w:r>
        <w:rPr>
          <w:spacing w:val="-3"/>
        </w:rPr>
        <w:t> </w:t>
      </w:r>
      <w:r>
        <w:rPr/>
        <w:t>your soul, and with all your mind.'</w:t>
      </w:r>
    </w:p>
    <w:p>
      <w:pPr>
        <w:pStyle w:val="BodyText"/>
        <w:spacing w:line="275" w:lineRule="exact"/>
        <w:ind w:left="840"/>
      </w:pPr>
      <w:r>
        <w:rPr>
          <w:b/>
        </w:rPr>
        <w:t>38</w:t>
      </w:r>
      <w:r>
        <w:rPr>
          <w:b/>
          <w:spacing w:val="-6"/>
        </w:rPr>
        <w:t> </w:t>
      </w:r>
      <w:r>
        <w:rPr/>
        <w:t>This</w:t>
      </w:r>
      <w:r>
        <w:rPr>
          <w:spacing w:val="-1"/>
        </w:rPr>
        <w:t> </w:t>
      </w:r>
      <w:r>
        <w:rPr/>
        <w:t>is</w:t>
      </w:r>
      <w:r>
        <w:rPr>
          <w:spacing w:val="-1"/>
        </w:rPr>
        <w:t> </w:t>
      </w:r>
      <w:r>
        <w:rPr/>
        <w:t>the</w:t>
      </w:r>
      <w:r>
        <w:rPr>
          <w:spacing w:val="-1"/>
        </w:rPr>
        <w:t> </w:t>
      </w:r>
      <w:r>
        <w:rPr/>
        <w:t>first</w:t>
      </w:r>
      <w:r>
        <w:rPr>
          <w:spacing w:val="-1"/>
        </w:rPr>
        <w:t> </w:t>
      </w:r>
      <w:r>
        <w:rPr/>
        <w:t>and</w:t>
      </w:r>
      <w:r>
        <w:rPr>
          <w:spacing w:val="-1"/>
        </w:rPr>
        <w:t> </w:t>
      </w:r>
      <w:r>
        <w:rPr/>
        <w:t>great </w:t>
      </w:r>
      <w:r>
        <w:rPr>
          <w:spacing w:val="-2"/>
        </w:rPr>
        <w:t>commandment.</w:t>
      </w:r>
    </w:p>
    <w:p>
      <w:pPr>
        <w:pStyle w:val="BodyText"/>
        <w:spacing w:line="504" w:lineRule="auto" w:before="20"/>
        <w:ind w:right="1995" w:firstLine="720"/>
      </w:pPr>
      <w:r>
        <w:rPr>
          <w:b/>
        </w:rPr>
        <w:t>39</w:t>
      </w:r>
      <w:r>
        <w:rPr>
          <w:b/>
          <w:spacing w:val="-15"/>
        </w:rPr>
        <w:t> </w:t>
      </w:r>
      <w:r>
        <w:rPr/>
        <w:t>A</w:t>
      </w:r>
      <w:r>
        <w:rPr>
          <w:spacing w:val="-15"/>
        </w:rPr>
        <w:t> </w:t>
      </w:r>
      <w:r>
        <w:rPr/>
        <w:t>second</w:t>
      </w:r>
      <w:r>
        <w:rPr>
          <w:spacing w:val="-11"/>
        </w:rPr>
        <w:t> </w:t>
      </w:r>
      <w:r>
        <w:rPr/>
        <w:t>likewise</w:t>
      </w:r>
      <w:r>
        <w:rPr>
          <w:spacing w:val="-6"/>
        </w:rPr>
        <w:t> </w:t>
      </w:r>
      <w:r>
        <w:rPr/>
        <w:t>is</w:t>
      </w:r>
      <w:r>
        <w:rPr>
          <w:spacing w:val="-5"/>
        </w:rPr>
        <w:t> </w:t>
      </w:r>
      <w:r>
        <w:rPr/>
        <w:t>this,</w:t>
      </w:r>
      <w:r>
        <w:rPr>
          <w:spacing w:val="-5"/>
        </w:rPr>
        <w:t> </w:t>
      </w:r>
      <w:r>
        <w:rPr/>
        <w:t>'You</w:t>
      </w:r>
      <w:r>
        <w:rPr>
          <w:spacing w:val="-5"/>
        </w:rPr>
        <w:t> </w:t>
      </w:r>
      <w:r>
        <w:rPr/>
        <w:t>shall</w:t>
      </w:r>
      <w:r>
        <w:rPr>
          <w:spacing w:val="-5"/>
        </w:rPr>
        <w:t> </w:t>
      </w:r>
      <w:r>
        <w:rPr/>
        <w:t>love</w:t>
      </w:r>
      <w:r>
        <w:rPr>
          <w:spacing w:val="-6"/>
        </w:rPr>
        <w:t> </w:t>
      </w:r>
      <w:r>
        <w:rPr/>
        <w:t>your</w:t>
      </w:r>
      <w:r>
        <w:rPr>
          <w:spacing w:val="-6"/>
        </w:rPr>
        <w:t> </w:t>
      </w:r>
      <w:r>
        <w:rPr/>
        <w:t>neighbor</w:t>
      </w:r>
      <w:r>
        <w:rPr>
          <w:spacing w:val="-6"/>
        </w:rPr>
        <w:t> </w:t>
      </w:r>
      <w:r>
        <w:rPr/>
        <w:t>as</w:t>
      </w:r>
      <w:r>
        <w:rPr>
          <w:spacing w:val="-5"/>
        </w:rPr>
        <w:t> </w:t>
      </w:r>
      <w:r>
        <w:rPr/>
        <w:t>yourself.'" Love for God and neighbor is central to faithful obedience.</w:t>
      </w:r>
    </w:p>
    <w:p>
      <w:pPr>
        <w:pStyle w:val="Heading2"/>
        <w:spacing w:line="271" w:lineRule="exact"/>
      </w:pPr>
      <w:r>
        <w:rPr>
          <w:spacing w:val="-2"/>
        </w:rPr>
        <w:t>Conclusion</w:t>
      </w:r>
    </w:p>
    <w:p>
      <w:pPr>
        <w:pStyle w:val="BodyText"/>
        <w:spacing w:before="26"/>
        <w:ind w:left="0"/>
        <w:rPr>
          <w:b/>
        </w:rPr>
      </w:pPr>
    </w:p>
    <w:p>
      <w:pPr>
        <w:pStyle w:val="BodyText"/>
        <w:spacing w:line="259" w:lineRule="auto"/>
        <w:ind w:right="358"/>
        <w:jc w:val="both"/>
      </w:pPr>
      <w:r>
        <w:rPr/>
        <w:t>Understanding</w:t>
      </w:r>
      <w:r>
        <w:rPr>
          <w:spacing w:val="-1"/>
        </w:rPr>
        <w:t> </w:t>
      </w:r>
      <w:r>
        <w:rPr/>
        <w:t>Jesus'</w:t>
      </w:r>
      <w:r>
        <w:rPr>
          <w:spacing w:val="-2"/>
        </w:rPr>
        <w:t> </w:t>
      </w:r>
      <w:r>
        <w:rPr/>
        <w:t>teachings</w:t>
      </w:r>
      <w:r>
        <w:rPr>
          <w:spacing w:val="-1"/>
        </w:rPr>
        <w:t> </w:t>
      </w:r>
      <w:r>
        <w:rPr/>
        <w:t>about</w:t>
      </w:r>
      <w:r>
        <w:rPr>
          <w:spacing w:val="-1"/>
        </w:rPr>
        <w:t> </w:t>
      </w:r>
      <w:r>
        <w:rPr/>
        <w:t>his</w:t>
      </w:r>
      <w:r>
        <w:rPr>
          <w:spacing w:val="-1"/>
        </w:rPr>
        <w:t> </w:t>
      </w:r>
      <w:r>
        <w:rPr/>
        <w:t>coming,</w:t>
      </w:r>
      <w:r>
        <w:rPr>
          <w:spacing w:val="-1"/>
        </w:rPr>
        <w:t> </w:t>
      </w:r>
      <w:r>
        <w:rPr/>
        <w:t>arrival,</w:t>
      </w:r>
      <w:r>
        <w:rPr>
          <w:spacing w:val="-1"/>
        </w:rPr>
        <w:t> </w:t>
      </w:r>
      <w:r>
        <w:rPr/>
        <w:t>and</w:t>
      </w:r>
      <w:r>
        <w:rPr>
          <w:spacing w:val="-1"/>
        </w:rPr>
        <w:t> </w:t>
      </w:r>
      <w:r>
        <w:rPr/>
        <w:t>the</w:t>
      </w:r>
      <w:r>
        <w:rPr>
          <w:spacing w:val="-2"/>
        </w:rPr>
        <w:t> </w:t>
      </w:r>
      <w:r>
        <w:rPr/>
        <w:t>end</w:t>
      </w:r>
      <w:r>
        <w:rPr>
          <w:spacing w:val="-1"/>
        </w:rPr>
        <w:t> </w:t>
      </w:r>
      <w:r>
        <w:rPr/>
        <w:t>of</w:t>
      </w:r>
      <w:r>
        <w:rPr>
          <w:spacing w:val="-2"/>
        </w:rPr>
        <w:t> </w:t>
      </w:r>
      <w:r>
        <w:rPr/>
        <w:t>the</w:t>
      </w:r>
      <w:r>
        <w:rPr>
          <w:spacing w:val="-2"/>
        </w:rPr>
        <w:t> </w:t>
      </w:r>
      <w:r>
        <w:rPr/>
        <w:t>age</w:t>
      </w:r>
      <w:r>
        <w:rPr>
          <w:spacing w:val="-2"/>
        </w:rPr>
        <w:t> </w:t>
      </w:r>
      <w:r>
        <w:rPr/>
        <w:t>helps</w:t>
      </w:r>
      <w:r>
        <w:rPr>
          <w:spacing w:val="-1"/>
        </w:rPr>
        <w:t> </w:t>
      </w:r>
      <w:r>
        <w:rPr/>
        <w:t>us</w:t>
      </w:r>
      <w:r>
        <w:rPr>
          <w:spacing w:val="-1"/>
        </w:rPr>
        <w:t> </w:t>
      </w:r>
      <w:r>
        <w:rPr/>
        <w:t>remain vigilant,</w:t>
      </w:r>
      <w:r>
        <w:rPr>
          <w:spacing w:val="-3"/>
        </w:rPr>
        <w:t> </w:t>
      </w:r>
      <w:r>
        <w:rPr/>
        <w:t>faithful,</w:t>
      </w:r>
      <w:r>
        <w:rPr>
          <w:spacing w:val="-3"/>
        </w:rPr>
        <w:t> </w:t>
      </w:r>
      <w:r>
        <w:rPr/>
        <w:t>and</w:t>
      </w:r>
      <w:r>
        <w:rPr>
          <w:spacing w:val="-3"/>
        </w:rPr>
        <w:t> </w:t>
      </w:r>
      <w:r>
        <w:rPr/>
        <w:t>loving.</w:t>
      </w:r>
      <w:r>
        <w:rPr>
          <w:spacing w:val="-3"/>
        </w:rPr>
        <w:t> </w:t>
      </w:r>
      <w:r>
        <w:rPr/>
        <w:t>By</w:t>
      </w:r>
      <w:r>
        <w:rPr>
          <w:spacing w:val="-3"/>
        </w:rPr>
        <w:t> </w:t>
      </w:r>
      <w:r>
        <w:rPr/>
        <w:t>recognizing</w:t>
      </w:r>
      <w:r>
        <w:rPr>
          <w:spacing w:val="-3"/>
        </w:rPr>
        <w:t> </w:t>
      </w:r>
      <w:r>
        <w:rPr/>
        <w:t>the</w:t>
      </w:r>
      <w:r>
        <w:rPr>
          <w:spacing w:val="-4"/>
        </w:rPr>
        <w:t> </w:t>
      </w:r>
      <w:r>
        <w:rPr/>
        <w:t>signs</w:t>
      </w:r>
      <w:r>
        <w:rPr>
          <w:spacing w:val="-3"/>
        </w:rPr>
        <w:t> </w:t>
      </w:r>
      <w:r>
        <w:rPr/>
        <w:t>and</w:t>
      </w:r>
      <w:r>
        <w:rPr>
          <w:spacing w:val="-3"/>
        </w:rPr>
        <w:t> </w:t>
      </w:r>
      <w:r>
        <w:rPr/>
        <w:t>staying</w:t>
      </w:r>
      <w:r>
        <w:rPr>
          <w:spacing w:val="-3"/>
        </w:rPr>
        <w:t> </w:t>
      </w:r>
      <w:r>
        <w:rPr/>
        <w:t>true</w:t>
      </w:r>
      <w:r>
        <w:rPr>
          <w:spacing w:val="-4"/>
        </w:rPr>
        <w:t> </w:t>
      </w:r>
      <w:r>
        <w:rPr/>
        <w:t>to</w:t>
      </w:r>
      <w:r>
        <w:rPr>
          <w:spacing w:val="-3"/>
        </w:rPr>
        <w:t> </w:t>
      </w:r>
      <w:r>
        <w:rPr/>
        <w:t>God's</w:t>
      </w:r>
      <w:r>
        <w:rPr>
          <w:spacing w:val="-3"/>
        </w:rPr>
        <w:t> </w:t>
      </w:r>
      <w:r>
        <w:rPr/>
        <w:t>word,</w:t>
      </w:r>
      <w:r>
        <w:rPr>
          <w:spacing w:val="-3"/>
        </w:rPr>
        <w:t> </w:t>
      </w:r>
      <w:r>
        <w:rPr/>
        <w:t>we</w:t>
      </w:r>
      <w:r>
        <w:rPr>
          <w:spacing w:val="-2"/>
        </w:rPr>
        <w:t> </w:t>
      </w:r>
      <w:r>
        <w:rPr/>
        <w:t>can</w:t>
      </w:r>
      <w:r>
        <w:rPr>
          <w:spacing w:val="-3"/>
        </w:rPr>
        <w:t> </w:t>
      </w:r>
      <w:r>
        <w:rPr/>
        <w:t>be prepared for the fulfillment of these prophecies.</w:t>
      </w:r>
    </w:p>
    <w:p>
      <w:pPr>
        <w:pStyle w:val="BodyText"/>
        <w:spacing w:before="3"/>
        <w:ind w:left="0"/>
      </w:pPr>
    </w:p>
    <w:p>
      <w:pPr>
        <w:pStyle w:val="BodyText"/>
        <w:spacing w:line="259" w:lineRule="auto"/>
        <w:ind w:right="396"/>
        <w:jc w:val="both"/>
      </w:pPr>
      <w:r>
        <w:rPr/>
        <w:t>For</w:t>
      </w:r>
      <w:r>
        <w:rPr>
          <w:spacing w:val="-9"/>
        </w:rPr>
        <w:t> </w:t>
      </w:r>
      <w:r>
        <w:rPr/>
        <w:t>further</w:t>
      </w:r>
      <w:r>
        <w:rPr>
          <w:spacing w:val="-5"/>
        </w:rPr>
        <w:t> </w:t>
      </w:r>
      <w:r>
        <w:rPr/>
        <w:t>study,</w:t>
      </w:r>
      <w:r>
        <w:rPr>
          <w:spacing w:val="-4"/>
        </w:rPr>
        <w:t> </w:t>
      </w:r>
      <w:r>
        <w:rPr/>
        <w:t>see</w:t>
      </w:r>
      <w:r>
        <w:rPr>
          <w:spacing w:val="-5"/>
        </w:rPr>
        <w:t> </w:t>
      </w:r>
      <w:r>
        <w:rPr/>
        <w:t>"Understanding</w:t>
      </w:r>
      <w:r>
        <w:rPr>
          <w:spacing w:val="-4"/>
        </w:rPr>
        <w:t> </w:t>
      </w:r>
      <w:r>
        <w:rPr/>
        <w:t>the</w:t>
      </w:r>
      <w:r>
        <w:rPr>
          <w:spacing w:val="-5"/>
        </w:rPr>
        <w:t> </w:t>
      </w:r>
      <w:r>
        <w:rPr/>
        <w:t>Difference</w:t>
      </w:r>
      <w:r>
        <w:rPr>
          <w:spacing w:val="-5"/>
        </w:rPr>
        <w:t> </w:t>
      </w:r>
      <w:r>
        <w:rPr/>
        <w:t>Between</w:t>
      </w:r>
      <w:r>
        <w:rPr>
          <w:spacing w:val="-4"/>
        </w:rPr>
        <w:t> </w:t>
      </w:r>
      <w:r>
        <w:rPr/>
        <w:t>the</w:t>
      </w:r>
      <w:r>
        <w:rPr>
          <w:spacing w:val="-5"/>
        </w:rPr>
        <w:t> </w:t>
      </w:r>
      <w:r>
        <w:rPr/>
        <w:t>Coming</w:t>
      </w:r>
      <w:r>
        <w:rPr>
          <w:spacing w:val="-4"/>
        </w:rPr>
        <w:t> </w:t>
      </w:r>
      <w:r>
        <w:rPr/>
        <w:t>and</w:t>
      </w:r>
      <w:r>
        <w:rPr>
          <w:spacing w:val="-4"/>
        </w:rPr>
        <w:t> </w:t>
      </w:r>
      <w:r>
        <w:rPr/>
        <w:t>the</w:t>
      </w:r>
      <w:r>
        <w:rPr>
          <w:spacing w:val="-15"/>
        </w:rPr>
        <w:t> </w:t>
      </w:r>
      <w:r>
        <w:rPr/>
        <w:t>Arrival</w:t>
      </w:r>
      <w:r>
        <w:rPr>
          <w:spacing w:val="-4"/>
        </w:rPr>
        <w:t> </w:t>
      </w:r>
      <w:r>
        <w:rPr/>
        <w:t>of</w:t>
      </w:r>
      <w:r>
        <w:rPr>
          <w:spacing w:val="-5"/>
        </w:rPr>
        <w:t> </w:t>
      </w:r>
      <w:r>
        <w:rPr/>
        <w:t>the Kingdom of God."</w:t>
      </w:r>
    </w:p>
    <w:p>
      <w:pPr>
        <w:spacing w:after="0" w:line="259" w:lineRule="auto"/>
        <w:jc w:val="both"/>
        <w:sectPr>
          <w:pgSz w:w="12240" w:h="15840"/>
          <w:pgMar w:header="0" w:footer="523" w:top="1360" w:bottom="720" w:left="1320" w:right="1160"/>
        </w:sectPr>
      </w:pPr>
    </w:p>
    <w:p>
      <w:pPr>
        <w:pStyle w:val="Heading1"/>
      </w:pPr>
      <w:r>
        <w:rPr/>
        <w:t>“This</w:t>
      </w:r>
      <w:r>
        <w:rPr>
          <w:spacing w:val="-8"/>
        </w:rPr>
        <w:t> </w:t>
      </w:r>
      <w:r>
        <w:rPr/>
        <w:t>generation</w:t>
      </w:r>
      <w:r>
        <w:rPr>
          <w:spacing w:val="-4"/>
        </w:rPr>
        <w:t> </w:t>
      </w:r>
      <w:r>
        <w:rPr/>
        <w:t>will</w:t>
      </w:r>
      <w:r>
        <w:rPr>
          <w:spacing w:val="-4"/>
        </w:rPr>
        <w:t> </w:t>
      </w:r>
      <w:r>
        <w:rPr/>
        <w:t>not</w:t>
      </w:r>
      <w:r>
        <w:rPr>
          <w:spacing w:val="-4"/>
        </w:rPr>
        <w:t> </w:t>
      </w:r>
      <w:r>
        <w:rPr/>
        <w:t>pass</w:t>
      </w:r>
      <w:r>
        <w:rPr>
          <w:spacing w:val="-5"/>
        </w:rPr>
        <w:t> </w:t>
      </w:r>
      <w:r>
        <w:rPr/>
        <w:t>away</w:t>
      </w:r>
      <w:r>
        <w:rPr>
          <w:spacing w:val="-4"/>
        </w:rPr>
        <w:t> </w:t>
      </w:r>
      <w:r>
        <w:rPr/>
        <w:t>until…”</w:t>
      </w:r>
      <w:r>
        <w:rPr>
          <w:spacing w:val="-3"/>
        </w:rPr>
        <w:t> </w:t>
      </w:r>
      <w:r>
        <w:rPr/>
        <w:t>(Matt.</w:t>
      </w:r>
      <w:r>
        <w:rPr>
          <w:spacing w:val="-4"/>
        </w:rPr>
        <w:t> </w:t>
      </w:r>
      <w:r>
        <w:rPr>
          <w:spacing w:val="-2"/>
        </w:rPr>
        <w:t>24:34)</w:t>
      </w:r>
    </w:p>
    <w:p>
      <w:pPr>
        <w:pStyle w:val="BodyText"/>
        <w:spacing w:before="320"/>
        <w:ind w:left="0"/>
        <w:rPr>
          <w:b/>
          <w:sz w:val="28"/>
        </w:rPr>
      </w:pPr>
    </w:p>
    <w:p>
      <w:pPr>
        <w:pStyle w:val="BodyText"/>
        <w:spacing w:line="398" w:lineRule="auto"/>
        <w:ind w:right="1022"/>
      </w:pPr>
      <w:r>
        <w:rPr/>
        <w:t>To</w:t>
      </w:r>
      <w:r>
        <w:rPr>
          <w:spacing w:val="-4"/>
        </w:rPr>
        <w:t> </w:t>
      </w:r>
      <w:r>
        <w:rPr/>
        <w:t>get</w:t>
      </w:r>
      <w:r>
        <w:rPr>
          <w:spacing w:val="-4"/>
        </w:rPr>
        <w:t> </w:t>
      </w:r>
      <w:r>
        <w:rPr/>
        <w:t>the</w:t>
      </w:r>
      <w:r>
        <w:rPr>
          <w:spacing w:val="-4"/>
        </w:rPr>
        <w:t> </w:t>
      </w:r>
      <w:r>
        <w:rPr/>
        <w:t>true</w:t>
      </w:r>
      <w:r>
        <w:rPr>
          <w:spacing w:val="-4"/>
        </w:rPr>
        <w:t> </w:t>
      </w:r>
      <w:r>
        <w:rPr/>
        <w:t>meaning</w:t>
      </w:r>
      <w:r>
        <w:rPr>
          <w:spacing w:val="-4"/>
        </w:rPr>
        <w:t> </w:t>
      </w:r>
      <w:r>
        <w:rPr/>
        <w:t>of</w:t>
      </w:r>
      <w:r>
        <w:rPr>
          <w:spacing w:val="-4"/>
        </w:rPr>
        <w:t> </w:t>
      </w:r>
      <w:r>
        <w:rPr/>
        <w:t>what</w:t>
      </w:r>
      <w:r>
        <w:rPr>
          <w:spacing w:val="-4"/>
        </w:rPr>
        <w:t> </w:t>
      </w:r>
      <w:r>
        <w:rPr/>
        <w:t>is</w:t>
      </w:r>
      <w:r>
        <w:rPr>
          <w:spacing w:val="-4"/>
        </w:rPr>
        <w:t> </w:t>
      </w:r>
      <w:r>
        <w:rPr/>
        <w:t>meant</w:t>
      </w:r>
      <w:r>
        <w:rPr>
          <w:spacing w:val="-4"/>
        </w:rPr>
        <w:t> </w:t>
      </w:r>
      <w:r>
        <w:rPr/>
        <w:t>here,</w:t>
      </w:r>
      <w:r>
        <w:rPr>
          <w:spacing w:val="-4"/>
        </w:rPr>
        <w:t> </w:t>
      </w:r>
      <w:r>
        <w:rPr/>
        <w:t>it</w:t>
      </w:r>
      <w:r>
        <w:rPr>
          <w:spacing w:val="-4"/>
        </w:rPr>
        <w:t> </w:t>
      </w:r>
      <w:r>
        <w:rPr/>
        <w:t>is</w:t>
      </w:r>
      <w:r>
        <w:rPr>
          <w:spacing w:val="-4"/>
        </w:rPr>
        <w:t> </w:t>
      </w:r>
      <w:r>
        <w:rPr/>
        <w:t>important</w:t>
      </w:r>
      <w:r>
        <w:rPr>
          <w:spacing w:val="-4"/>
        </w:rPr>
        <w:t> </w:t>
      </w:r>
      <w:r>
        <w:rPr/>
        <w:t>to</w:t>
      </w:r>
      <w:r>
        <w:rPr>
          <w:spacing w:val="-4"/>
        </w:rPr>
        <w:t> </w:t>
      </w:r>
      <w:r>
        <w:rPr/>
        <w:t>look</w:t>
      </w:r>
      <w:r>
        <w:rPr>
          <w:spacing w:val="-4"/>
        </w:rPr>
        <w:t> </w:t>
      </w:r>
      <w:r>
        <w:rPr/>
        <w:t>at</w:t>
      </w:r>
      <w:r>
        <w:rPr>
          <w:spacing w:val="-4"/>
        </w:rPr>
        <w:t> </w:t>
      </w:r>
      <w:r>
        <w:rPr/>
        <w:t>the</w:t>
      </w:r>
      <w:r>
        <w:rPr>
          <w:spacing w:val="-4"/>
        </w:rPr>
        <w:t> </w:t>
      </w:r>
      <w:r>
        <w:rPr/>
        <w:t>context. </w:t>
      </w:r>
      <w:r>
        <w:rPr>
          <w:color w:val="0D5FAD"/>
          <w:u w:val="single" w:color="0D5FAD"/>
        </w:rPr>
        <w:t>Matthew 24:34-35(WEB):</w:t>
      </w:r>
    </w:p>
    <w:p>
      <w:pPr>
        <w:pStyle w:val="BodyText"/>
        <w:spacing w:line="259" w:lineRule="auto"/>
        <w:ind w:left="840"/>
      </w:pPr>
      <w:r>
        <w:rPr>
          <w:vertAlign w:val="superscript"/>
        </w:rPr>
        <w:t>34</w:t>
      </w:r>
      <w:r>
        <w:rPr>
          <w:spacing w:val="-21"/>
          <w:vertAlign w:val="baseline"/>
        </w:rPr>
        <w:t> </w:t>
      </w:r>
      <w:r>
        <w:rPr>
          <w:vertAlign w:val="baseline"/>
        </w:rPr>
        <w:t>Most</w:t>
      </w:r>
      <w:r>
        <w:rPr>
          <w:spacing w:val="-4"/>
          <w:vertAlign w:val="baseline"/>
        </w:rPr>
        <w:t> </w:t>
      </w:r>
      <w:r>
        <w:rPr>
          <w:vertAlign w:val="baseline"/>
        </w:rPr>
        <w:t>certainly</w:t>
      </w:r>
      <w:r>
        <w:rPr>
          <w:spacing w:val="-3"/>
          <w:vertAlign w:val="baseline"/>
        </w:rPr>
        <w:t> </w:t>
      </w:r>
      <w:r>
        <w:rPr>
          <w:vertAlign w:val="baseline"/>
        </w:rPr>
        <w:t>I</w:t>
      </w:r>
      <w:r>
        <w:rPr>
          <w:spacing w:val="-4"/>
          <w:vertAlign w:val="baseline"/>
        </w:rPr>
        <w:t> </w:t>
      </w:r>
      <w:r>
        <w:rPr>
          <w:vertAlign w:val="baseline"/>
        </w:rPr>
        <w:t>tell</w:t>
      </w:r>
      <w:r>
        <w:rPr>
          <w:spacing w:val="-3"/>
          <w:vertAlign w:val="baseline"/>
        </w:rPr>
        <w:t> </w:t>
      </w:r>
      <w:r>
        <w:rPr>
          <w:vertAlign w:val="baseline"/>
        </w:rPr>
        <w:t>you,</w:t>
      </w:r>
      <w:r>
        <w:rPr>
          <w:spacing w:val="-3"/>
          <w:vertAlign w:val="baseline"/>
        </w:rPr>
        <w:t> </w:t>
      </w:r>
      <w:r>
        <w:rPr>
          <w:vertAlign w:val="baseline"/>
        </w:rPr>
        <w:t>this</w:t>
      </w:r>
      <w:r>
        <w:rPr>
          <w:spacing w:val="-3"/>
          <w:vertAlign w:val="baseline"/>
        </w:rPr>
        <w:t> </w:t>
      </w:r>
      <w:r>
        <w:rPr>
          <w:vertAlign w:val="baseline"/>
        </w:rPr>
        <w:t>generation</w:t>
      </w:r>
      <w:r>
        <w:rPr>
          <w:spacing w:val="-3"/>
          <w:vertAlign w:val="baseline"/>
        </w:rPr>
        <w:t> </w:t>
      </w:r>
      <w:r>
        <w:rPr>
          <w:vertAlign w:val="baseline"/>
        </w:rPr>
        <w:t>will</w:t>
      </w:r>
      <w:r>
        <w:rPr>
          <w:spacing w:val="-3"/>
          <w:vertAlign w:val="baseline"/>
        </w:rPr>
        <w:t> </w:t>
      </w:r>
      <w:r>
        <w:rPr>
          <w:vertAlign w:val="baseline"/>
        </w:rPr>
        <w:t>not</w:t>
      </w:r>
      <w:r>
        <w:rPr>
          <w:spacing w:val="-3"/>
          <w:vertAlign w:val="baseline"/>
        </w:rPr>
        <w:t> </w:t>
      </w:r>
      <w:r>
        <w:rPr>
          <w:vertAlign w:val="baseline"/>
        </w:rPr>
        <w:t>pass</w:t>
      </w:r>
      <w:r>
        <w:rPr>
          <w:spacing w:val="-3"/>
          <w:vertAlign w:val="baseline"/>
        </w:rPr>
        <w:t> </w:t>
      </w:r>
      <w:r>
        <w:rPr>
          <w:vertAlign w:val="baseline"/>
        </w:rPr>
        <w:t>away</w:t>
      </w:r>
      <w:r>
        <w:rPr>
          <w:spacing w:val="-3"/>
          <w:vertAlign w:val="baseline"/>
        </w:rPr>
        <w:t> </w:t>
      </w:r>
      <w:r>
        <w:rPr>
          <w:vertAlign w:val="baseline"/>
        </w:rPr>
        <w:t>until</w:t>
      </w:r>
      <w:r>
        <w:rPr>
          <w:spacing w:val="-3"/>
          <w:vertAlign w:val="baseline"/>
        </w:rPr>
        <w:t> </w:t>
      </w:r>
      <w:r>
        <w:rPr>
          <w:vertAlign w:val="baseline"/>
        </w:rPr>
        <w:t>all</w:t>
      </w:r>
      <w:r>
        <w:rPr>
          <w:spacing w:val="-3"/>
          <w:vertAlign w:val="baseline"/>
        </w:rPr>
        <w:t> </w:t>
      </w:r>
      <w:r>
        <w:rPr>
          <w:vertAlign w:val="baseline"/>
        </w:rPr>
        <w:t>these</w:t>
      </w:r>
      <w:r>
        <w:rPr>
          <w:spacing w:val="-4"/>
          <w:vertAlign w:val="baseline"/>
        </w:rPr>
        <w:t> </w:t>
      </w:r>
      <w:r>
        <w:rPr>
          <w:vertAlign w:val="baseline"/>
        </w:rPr>
        <w:t>things</w:t>
      </w:r>
      <w:r>
        <w:rPr>
          <w:spacing w:val="-3"/>
          <w:vertAlign w:val="baseline"/>
        </w:rPr>
        <w:t> </w:t>
      </w:r>
      <w:r>
        <w:rPr>
          <w:vertAlign w:val="baseline"/>
        </w:rPr>
        <w:t>are accomplished. </w:t>
      </w:r>
      <w:r>
        <w:rPr>
          <w:vertAlign w:val="superscript"/>
        </w:rPr>
        <w:t>35</w:t>
      </w:r>
      <w:r>
        <w:rPr>
          <w:spacing w:val="-15"/>
          <w:vertAlign w:val="baseline"/>
        </w:rPr>
        <w:t> </w:t>
      </w:r>
      <w:r>
        <w:rPr>
          <w:vertAlign w:val="baseline"/>
        </w:rPr>
        <w:t>Heaven and earth will pass away, but my words will not pass away.</w:t>
      </w:r>
    </w:p>
    <w:p>
      <w:pPr>
        <w:pStyle w:val="Heading2"/>
        <w:spacing w:before="160"/>
      </w:pPr>
      <w:r>
        <w:rPr/>
        <w:t>The</w:t>
      </w:r>
      <w:r>
        <w:rPr>
          <w:spacing w:val="-5"/>
        </w:rPr>
        <w:t> </w:t>
      </w:r>
      <w:r>
        <w:rPr/>
        <w:t>term</w:t>
      </w:r>
      <w:r>
        <w:rPr>
          <w:spacing w:val="-2"/>
        </w:rPr>
        <w:t> </w:t>
      </w:r>
      <w:r>
        <w:rPr/>
        <w:t>“pass</w:t>
      </w:r>
      <w:r>
        <w:rPr>
          <w:spacing w:val="-2"/>
        </w:rPr>
        <w:t> </w:t>
      </w:r>
      <w:r>
        <w:rPr/>
        <w:t>away”</w:t>
      </w:r>
      <w:r>
        <w:rPr>
          <w:spacing w:val="1"/>
        </w:rPr>
        <w:t> </w:t>
      </w:r>
      <w:r>
        <w:rPr/>
        <w:t>has</w:t>
      </w:r>
      <w:r>
        <w:rPr>
          <w:spacing w:val="-1"/>
        </w:rPr>
        <w:t> </w:t>
      </w:r>
      <w:r>
        <w:rPr/>
        <w:t>the</w:t>
      </w:r>
      <w:r>
        <w:rPr>
          <w:spacing w:val="-3"/>
        </w:rPr>
        <w:t> </w:t>
      </w:r>
      <w:r>
        <w:rPr/>
        <w:t>meaning</w:t>
      </w:r>
      <w:r>
        <w:rPr>
          <w:spacing w:val="-1"/>
        </w:rPr>
        <w:t> </w:t>
      </w:r>
      <w:r>
        <w:rPr/>
        <w:t>of</w:t>
      </w:r>
      <w:r>
        <w:rPr>
          <w:spacing w:val="-2"/>
        </w:rPr>
        <w:t> </w:t>
      </w:r>
      <w:r>
        <w:rPr/>
        <w:t>to</w:t>
      </w:r>
      <w:r>
        <w:rPr>
          <w:spacing w:val="-2"/>
        </w:rPr>
        <w:t> </w:t>
      </w:r>
      <w:r>
        <w:rPr/>
        <w:t>no</w:t>
      </w:r>
      <w:r>
        <w:rPr>
          <w:spacing w:val="-1"/>
        </w:rPr>
        <w:t> </w:t>
      </w:r>
      <w:r>
        <w:rPr/>
        <w:t>longer</w:t>
      </w:r>
      <w:r>
        <w:rPr>
          <w:spacing w:val="-5"/>
        </w:rPr>
        <w:t> </w:t>
      </w:r>
      <w:r>
        <w:rPr>
          <w:spacing w:val="-2"/>
        </w:rPr>
        <w:t>exist.</w:t>
      </w:r>
    </w:p>
    <w:p>
      <w:pPr>
        <w:spacing w:line="259" w:lineRule="auto" w:before="180"/>
        <w:ind w:left="120" w:right="0" w:firstLine="0"/>
        <w:jc w:val="left"/>
        <w:rPr>
          <w:b/>
          <w:sz w:val="24"/>
        </w:rPr>
      </w:pPr>
      <w:r>
        <w:rPr>
          <w:sz w:val="24"/>
        </w:rPr>
        <w:t>Looking</w:t>
      </w:r>
      <w:r>
        <w:rPr>
          <w:spacing w:val="-3"/>
          <w:sz w:val="24"/>
        </w:rPr>
        <w:t> </w:t>
      </w:r>
      <w:r>
        <w:rPr>
          <w:sz w:val="24"/>
        </w:rPr>
        <w:t>at</w:t>
      </w:r>
      <w:r>
        <w:rPr>
          <w:spacing w:val="-3"/>
          <w:sz w:val="24"/>
        </w:rPr>
        <w:t> </w:t>
      </w:r>
      <w:r>
        <w:rPr>
          <w:sz w:val="24"/>
        </w:rPr>
        <w:t>“Heaven</w:t>
      </w:r>
      <w:r>
        <w:rPr>
          <w:spacing w:val="-3"/>
          <w:sz w:val="24"/>
        </w:rPr>
        <w:t> </w:t>
      </w:r>
      <w:r>
        <w:rPr>
          <w:sz w:val="24"/>
        </w:rPr>
        <w:t>and</w:t>
      </w:r>
      <w:r>
        <w:rPr>
          <w:spacing w:val="-1"/>
          <w:sz w:val="24"/>
        </w:rPr>
        <w:t> </w:t>
      </w:r>
      <w:r>
        <w:rPr>
          <w:sz w:val="24"/>
        </w:rPr>
        <w:t>earth</w:t>
      </w:r>
      <w:r>
        <w:rPr>
          <w:spacing w:val="-3"/>
          <w:sz w:val="24"/>
        </w:rPr>
        <w:t> </w:t>
      </w:r>
      <w:r>
        <w:rPr>
          <w:sz w:val="24"/>
        </w:rPr>
        <w:t>will</w:t>
      </w:r>
      <w:r>
        <w:rPr>
          <w:spacing w:val="-3"/>
          <w:sz w:val="24"/>
        </w:rPr>
        <w:t> </w:t>
      </w:r>
      <w:r>
        <w:rPr>
          <w:b/>
          <w:sz w:val="24"/>
        </w:rPr>
        <w:t>pass</w:t>
      </w:r>
      <w:r>
        <w:rPr>
          <w:b/>
          <w:spacing w:val="-3"/>
          <w:sz w:val="24"/>
        </w:rPr>
        <w:t> </w:t>
      </w:r>
      <w:r>
        <w:rPr>
          <w:b/>
          <w:sz w:val="24"/>
        </w:rPr>
        <w:t>away,</w:t>
      </w:r>
      <w:r>
        <w:rPr>
          <w:sz w:val="24"/>
        </w:rPr>
        <w:t>”</w:t>
      </w:r>
      <w:r>
        <w:rPr>
          <w:spacing w:val="-4"/>
          <w:sz w:val="24"/>
        </w:rPr>
        <w:t> </w:t>
      </w:r>
      <w:r>
        <w:rPr>
          <w:sz w:val="24"/>
        </w:rPr>
        <w:t>one</w:t>
      </w:r>
      <w:r>
        <w:rPr>
          <w:spacing w:val="-4"/>
          <w:sz w:val="24"/>
        </w:rPr>
        <w:t> </w:t>
      </w:r>
      <w:r>
        <w:rPr>
          <w:sz w:val="24"/>
        </w:rPr>
        <w:t>can</w:t>
      </w:r>
      <w:r>
        <w:rPr>
          <w:spacing w:val="-3"/>
          <w:sz w:val="24"/>
        </w:rPr>
        <w:t> </w:t>
      </w:r>
      <w:r>
        <w:rPr>
          <w:sz w:val="24"/>
        </w:rPr>
        <w:t>see</w:t>
      </w:r>
      <w:r>
        <w:rPr>
          <w:spacing w:val="-4"/>
          <w:sz w:val="24"/>
        </w:rPr>
        <w:t> </w:t>
      </w:r>
      <w:r>
        <w:rPr>
          <w:sz w:val="24"/>
        </w:rPr>
        <w:t>that</w:t>
      </w:r>
      <w:r>
        <w:rPr>
          <w:spacing w:val="-3"/>
          <w:sz w:val="24"/>
        </w:rPr>
        <w:t> </w:t>
      </w:r>
      <w:r>
        <w:rPr>
          <w:sz w:val="24"/>
        </w:rPr>
        <w:t>this</w:t>
      </w:r>
      <w:r>
        <w:rPr>
          <w:spacing w:val="-3"/>
          <w:sz w:val="24"/>
        </w:rPr>
        <w:t> </w:t>
      </w:r>
      <w:r>
        <w:rPr>
          <w:sz w:val="24"/>
        </w:rPr>
        <w:t>is</w:t>
      </w:r>
      <w:r>
        <w:rPr>
          <w:spacing w:val="-3"/>
          <w:sz w:val="24"/>
        </w:rPr>
        <w:t> </w:t>
      </w:r>
      <w:r>
        <w:rPr>
          <w:sz w:val="24"/>
        </w:rPr>
        <w:t>the</w:t>
      </w:r>
      <w:r>
        <w:rPr>
          <w:spacing w:val="-4"/>
          <w:sz w:val="24"/>
        </w:rPr>
        <w:t> </w:t>
      </w:r>
      <w:r>
        <w:rPr>
          <w:sz w:val="24"/>
        </w:rPr>
        <w:t>end</w:t>
      </w:r>
      <w:r>
        <w:rPr>
          <w:spacing w:val="-3"/>
          <w:sz w:val="24"/>
        </w:rPr>
        <w:t> </w:t>
      </w:r>
      <w:r>
        <w:rPr>
          <w:sz w:val="24"/>
        </w:rPr>
        <w:t>of</w:t>
      </w:r>
      <w:r>
        <w:rPr>
          <w:spacing w:val="-4"/>
          <w:sz w:val="24"/>
        </w:rPr>
        <w:t> </w:t>
      </w:r>
      <w:r>
        <w:rPr>
          <w:sz w:val="24"/>
        </w:rPr>
        <w:t>the</w:t>
      </w:r>
      <w:r>
        <w:rPr>
          <w:spacing w:val="-4"/>
          <w:sz w:val="24"/>
        </w:rPr>
        <w:t> </w:t>
      </w:r>
      <w:r>
        <w:rPr>
          <w:sz w:val="24"/>
        </w:rPr>
        <w:t>heaven</w:t>
      </w:r>
      <w:r>
        <w:rPr>
          <w:spacing w:val="-3"/>
          <w:sz w:val="24"/>
        </w:rPr>
        <w:t> </w:t>
      </w:r>
      <w:r>
        <w:rPr>
          <w:sz w:val="24"/>
        </w:rPr>
        <w:t>and earth, </w:t>
      </w:r>
      <w:r>
        <w:rPr>
          <w:b/>
          <w:sz w:val="24"/>
        </w:rPr>
        <w:t>of the time period being talked about.</w:t>
      </w:r>
    </w:p>
    <w:p>
      <w:pPr>
        <w:pStyle w:val="BodyText"/>
        <w:spacing w:line="259" w:lineRule="auto" w:before="160"/>
        <w:ind w:right="639"/>
      </w:pPr>
      <w:r>
        <w:rPr/>
        <w:t>Jesus</w:t>
      </w:r>
      <w:r>
        <w:rPr>
          <w:spacing w:val="-4"/>
        </w:rPr>
        <w:t> </w:t>
      </w:r>
      <w:r>
        <w:rPr/>
        <w:t>references</w:t>
      </w:r>
      <w:r>
        <w:rPr>
          <w:spacing w:val="-4"/>
        </w:rPr>
        <w:t> </w:t>
      </w:r>
      <w:r>
        <w:rPr/>
        <w:t>the</w:t>
      </w:r>
      <w:r>
        <w:rPr>
          <w:spacing w:val="-5"/>
        </w:rPr>
        <w:t> </w:t>
      </w:r>
      <w:r>
        <w:rPr/>
        <w:t>days</w:t>
      </w:r>
      <w:r>
        <w:rPr>
          <w:spacing w:val="-4"/>
        </w:rPr>
        <w:t> </w:t>
      </w:r>
      <w:r>
        <w:rPr/>
        <w:t>of</w:t>
      </w:r>
      <w:r>
        <w:rPr>
          <w:spacing w:val="-5"/>
        </w:rPr>
        <w:t> </w:t>
      </w:r>
      <w:r>
        <w:rPr/>
        <w:t>Noah</w:t>
      </w:r>
      <w:r>
        <w:rPr>
          <w:spacing w:val="-4"/>
        </w:rPr>
        <w:t> </w:t>
      </w:r>
      <w:r>
        <w:rPr/>
        <w:t>and</w:t>
      </w:r>
      <w:r>
        <w:rPr>
          <w:spacing w:val="-4"/>
        </w:rPr>
        <w:t> </w:t>
      </w:r>
      <w:r>
        <w:rPr/>
        <w:t>how</w:t>
      </w:r>
      <w:r>
        <w:rPr>
          <w:spacing w:val="-5"/>
        </w:rPr>
        <w:t> </w:t>
      </w:r>
      <w:r>
        <w:rPr/>
        <w:t>the</w:t>
      </w:r>
      <w:r>
        <w:rPr>
          <w:spacing w:val="-5"/>
        </w:rPr>
        <w:t> </w:t>
      </w:r>
      <w:r>
        <w:rPr/>
        <w:t>flood</w:t>
      </w:r>
      <w:r>
        <w:rPr>
          <w:spacing w:val="-4"/>
        </w:rPr>
        <w:t> </w:t>
      </w:r>
      <w:r>
        <w:rPr/>
        <w:t>came</w:t>
      </w:r>
      <w:r>
        <w:rPr>
          <w:spacing w:val="-5"/>
        </w:rPr>
        <w:t> </w:t>
      </w:r>
      <w:r>
        <w:rPr/>
        <w:t>and</w:t>
      </w:r>
      <w:r>
        <w:rPr>
          <w:spacing w:val="-4"/>
        </w:rPr>
        <w:t> </w:t>
      </w:r>
      <w:r>
        <w:rPr/>
        <w:t>took</w:t>
      </w:r>
      <w:r>
        <w:rPr>
          <w:spacing w:val="-4"/>
        </w:rPr>
        <w:t> </w:t>
      </w:r>
      <w:r>
        <w:rPr/>
        <w:t>them</w:t>
      </w:r>
      <w:r>
        <w:rPr>
          <w:spacing w:val="-4"/>
        </w:rPr>
        <w:t> </w:t>
      </w:r>
      <w:r>
        <w:rPr/>
        <w:t>(the</w:t>
      </w:r>
      <w:r>
        <w:rPr>
          <w:spacing w:val="-5"/>
        </w:rPr>
        <w:t> </w:t>
      </w:r>
      <w:r>
        <w:rPr/>
        <w:t>wicked)</w:t>
      </w:r>
      <w:r>
        <w:rPr>
          <w:spacing w:val="-3"/>
        </w:rPr>
        <w:t> </w:t>
      </w:r>
      <w:r>
        <w:rPr/>
        <w:t>away, in </w:t>
      </w:r>
      <w:r>
        <w:rPr>
          <w:color w:val="0D5FAD"/>
          <w:u w:val="single" w:color="0D5FAD"/>
        </w:rPr>
        <w:t>Matthew 24:37-39(WEB):</w:t>
      </w:r>
    </w:p>
    <w:p>
      <w:pPr>
        <w:pStyle w:val="BodyText"/>
        <w:spacing w:line="259" w:lineRule="auto" w:before="160"/>
        <w:ind w:left="840" w:right="460"/>
        <w:jc w:val="both"/>
      </w:pPr>
      <w:r>
        <w:rPr>
          <w:vertAlign w:val="superscript"/>
        </w:rPr>
        <w:t>37</w:t>
      </w:r>
      <w:r>
        <w:rPr>
          <w:spacing w:val="-15"/>
          <w:vertAlign w:val="baseline"/>
        </w:rPr>
        <w:t> </w:t>
      </w:r>
      <w:r>
        <w:rPr>
          <w:vertAlign w:val="baseline"/>
        </w:rPr>
        <w:t>As</w:t>
      </w:r>
      <w:r>
        <w:rPr>
          <w:spacing w:val="-7"/>
          <w:vertAlign w:val="baseline"/>
        </w:rPr>
        <w:t> </w:t>
      </w:r>
      <w:r>
        <w:rPr>
          <w:vertAlign w:val="baseline"/>
        </w:rPr>
        <w:t>the</w:t>
      </w:r>
      <w:r>
        <w:rPr>
          <w:spacing w:val="-1"/>
          <w:vertAlign w:val="baseline"/>
        </w:rPr>
        <w:t> </w:t>
      </w:r>
      <w:r>
        <w:rPr>
          <w:vertAlign w:val="baseline"/>
        </w:rPr>
        <w:t>days of</w:t>
      </w:r>
      <w:r>
        <w:rPr>
          <w:spacing w:val="-1"/>
          <w:vertAlign w:val="baseline"/>
        </w:rPr>
        <w:t> </w:t>
      </w:r>
      <w:r>
        <w:rPr>
          <w:vertAlign w:val="baseline"/>
        </w:rPr>
        <w:t>Noah were, so will the</w:t>
      </w:r>
      <w:r>
        <w:rPr>
          <w:spacing w:val="-1"/>
          <w:vertAlign w:val="baseline"/>
        </w:rPr>
        <w:t> </w:t>
      </w:r>
      <w:r>
        <w:rPr>
          <w:vertAlign w:val="baseline"/>
        </w:rPr>
        <w:t>coming of the</w:t>
      </w:r>
      <w:r>
        <w:rPr>
          <w:spacing w:val="-1"/>
          <w:vertAlign w:val="baseline"/>
        </w:rPr>
        <w:t> </w:t>
      </w:r>
      <w:r>
        <w:rPr>
          <w:vertAlign w:val="baseline"/>
        </w:rPr>
        <w:t>Son of</w:t>
      </w:r>
      <w:r>
        <w:rPr>
          <w:spacing w:val="-1"/>
          <w:vertAlign w:val="baseline"/>
        </w:rPr>
        <w:t> </w:t>
      </w:r>
      <w:r>
        <w:rPr>
          <w:vertAlign w:val="baseline"/>
        </w:rPr>
        <w:t>Man be.</w:t>
      </w:r>
      <w:r>
        <w:rPr>
          <w:spacing w:val="-1"/>
          <w:vertAlign w:val="baseline"/>
        </w:rPr>
        <w:t> </w:t>
      </w:r>
      <w:r>
        <w:rPr>
          <w:vertAlign w:val="superscript"/>
        </w:rPr>
        <w:t>38</w:t>
      </w:r>
      <w:r>
        <w:rPr>
          <w:spacing w:val="-15"/>
          <w:vertAlign w:val="baseline"/>
        </w:rPr>
        <w:t> </w:t>
      </w:r>
      <w:r>
        <w:rPr>
          <w:vertAlign w:val="baseline"/>
        </w:rPr>
        <w:t>For</w:t>
      </w:r>
      <w:r>
        <w:rPr>
          <w:spacing w:val="-1"/>
          <w:vertAlign w:val="baseline"/>
        </w:rPr>
        <w:t> </w:t>
      </w:r>
      <w:r>
        <w:rPr>
          <w:vertAlign w:val="baseline"/>
        </w:rPr>
        <w:t>as in those days</w:t>
      </w:r>
      <w:r>
        <w:rPr>
          <w:spacing w:val="-3"/>
          <w:vertAlign w:val="baseline"/>
        </w:rPr>
        <w:t> </w:t>
      </w:r>
      <w:r>
        <w:rPr>
          <w:vertAlign w:val="baseline"/>
        </w:rPr>
        <w:t>which</w:t>
      </w:r>
      <w:r>
        <w:rPr>
          <w:spacing w:val="-3"/>
          <w:vertAlign w:val="baseline"/>
        </w:rPr>
        <w:t> </w:t>
      </w:r>
      <w:r>
        <w:rPr>
          <w:vertAlign w:val="baseline"/>
        </w:rPr>
        <w:t>were</w:t>
      </w:r>
      <w:r>
        <w:rPr>
          <w:spacing w:val="-4"/>
          <w:vertAlign w:val="baseline"/>
        </w:rPr>
        <w:t> </w:t>
      </w:r>
      <w:r>
        <w:rPr>
          <w:vertAlign w:val="baseline"/>
        </w:rPr>
        <w:t>before</w:t>
      </w:r>
      <w:r>
        <w:rPr>
          <w:spacing w:val="-4"/>
          <w:vertAlign w:val="baseline"/>
        </w:rPr>
        <w:t> </w:t>
      </w:r>
      <w:r>
        <w:rPr>
          <w:vertAlign w:val="baseline"/>
        </w:rPr>
        <w:t>the</w:t>
      </w:r>
      <w:r>
        <w:rPr>
          <w:spacing w:val="-4"/>
          <w:vertAlign w:val="baseline"/>
        </w:rPr>
        <w:t> </w:t>
      </w:r>
      <w:r>
        <w:rPr>
          <w:vertAlign w:val="baseline"/>
        </w:rPr>
        <w:t>flood</w:t>
      </w:r>
      <w:r>
        <w:rPr>
          <w:spacing w:val="-3"/>
          <w:vertAlign w:val="baseline"/>
        </w:rPr>
        <w:t> </w:t>
      </w:r>
      <w:r>
        <w:rPr>
          <w:vertAlign w:val="baseline"/>
        </w:rPr>
        <w:t>they</w:t>
      </w:r>
      <w:r>
        <w:rPr>
          <w:spacing w:val="-3"/>
          <w:vertAlign w:val="baseline"/>
        </w:rPr>
        <w:t> </w:t>
      </w:r>
      <w:r>
        <w:rPr>
          <w:vertAlign w:val="baseline"/>
        </w:rPr>
        <w:t>were</w:t>
      </w:r>
      <w:r>
        <w:rPr>
          <w:spacing w:val="-4"/>
          <w:vertAlign w:val="baseline"/>
        </w:rPr>
        <w:t> </w:t>
      </w:r>
      <w:r>
        <w:rPr>
          <w:vertAlign w:val="baseline"/>
        </w:rPr>
        <w:t>eating</w:t>
      </w:r>
      <w:r>
        <w:rPr>
          <w:spacing w:val="-3"/>
          <w:vertAlign w:val="baseline"/>
        </w:rPr>
        <w:t> </w:t>
      </w:r>
      <w:r>
        <w:rPr>
          <w:vertAlign w:val="baseline"/>
        </w:rPr>
        <w:t>and</w:t>
      </w:r>
      <w:r>
        <w:rPr>
          <w:spacing w:val="-3"/>
          <w:vertAlign w:val="baseline"/>
        </w:rPr>
        <w:t> </w:t>
      </w:r>
      <w:r>
        <w:rPr>
          <w:vertAlign w:val="baseline"/>
        </w:rPr>
        <w:t>drinking,</w:t>
      </w:r>
      <w:r>
        <w:rPr>
          <w:spacing w:val="-3"/>
          <w:vertAlign w:val="baseline"/>
        </w:rPr>
        <w:t> </w:t>
      </w:r>
      <w:r>
        <w:rPr>
          <w:vertAlign w:val="baseline"/>
        </w:rPr>
        <w:t>marrying</w:t>
      </w:r>
      <w:r>
        <w:rPr>
          <w:spacing w:val="-3"/>
          <w:vertAlign w:val="baseline"/>
        </w:rPr>
        <w:t> </w:t>
      </w:r>
      <w:r>
        <w:rPr>
          <w:vertAlign w:val="baseline"/>
        </w:rPr>
        <w:t>and</w:t>
      </w:r>
      <w:r>
        <w:rPr>
          <w:spacing w:val="-3"/>
          <w:vertAlign w:val="baseline"/>
        </w:rPr>
        <w:t> </w:t>
      </w:r>
      <w:r>
        <w:rPr>
          <w:vertAlign w:val="baseline"/>
        </w:rPr>
        <w:t>giving</w:t>
      </w:r>
      <w:r>
        <w:rPr>
          <w:spacing w:val="-3"/>
          <w:vertAlign w:val="baseline"/>
        </w:rPr>
        <w:t> </w:t>
      </w:r>
      <w:r>
        <w:rPr>
          <w:vertAlign w:val="baseline"/>
        </w:rPr>
        <w:t>in marriage,</w:t>
      </w:r>
      <w:r>
        <w:rPr>
          <w:spacing w:val="-2"/>
          <w:vertAlign w:val="baseline"/>
        </w:rPr>
        <w:t> </w:t>
      </w:r>
      <w:r>
        <w:rPr>
          <w:vertAlign w:val="baseline"/>
        </w:rPr>
        <w:t>until the</w:t>
      </w:r>
      <w:r>
        <w:rPr>
          <w:spacing w:val="-1"/>
          <w:vertAlign w:val="baseline"/>
        </w:rPr>
        <w:t> </w:t>
      </w:r>
      <w:r>
        <w:rPr>
          <w:vertAlign w:val="baseline"/>
        </w:rPr>
        <w:t>day that Noah entered into the ship,</w:t>
      </w:r>
      <w:r>
        <w:rPr>
          <w:spacing w:val="-1"/>
          <w:vertAlign w:val="baseline"/>
        </w:rPr>
        <w:t> </w:t>
      </w:r>
      <w:r>
        <w:rPr>
          <w:vertAlign w:val="superscript"/>
        </w:rPr>
        <w:t>39</w:t>
      </w:r>
      <w:r>
        <w:rPr>
          <w:spacing w:val="-15"/>
          <w:vertAlign w:val="baseline"/>
        </w:rPr>
        <w:t> </w:t>
      </w:r>
      <w:r>
        <w:rPr>
          <w:vertAlign w:val="baseline"/>
        </w:rPr>
        <w:t>and they didn’t know</w:t>
      </w:r>
      <w:r>
        <w:rPr>
          <w:spacing w:val="-1"/>
          <w:vertAlign w:val="baseline"/>
        </w:rPr>
        <w:t> </w:t>
      </w:r>
      <w:r>
        <w:rPr>
          <w:vertAlign w:val="baseline"/>
        </w:rPr>
        <w:t>until the flood came and </w:t>
      </w:r>
      <w:r>
        <w:rPr>
          <w:b/>
          <w:vertAlign w:val="baseline"/>
        </w:rPr>
        <w:t>took them all away</w:t>
      </w:r>
      <w:r>
        <w:rPr>
          <w:vertAlign w:val="baseline"/>
        </w:rPr>
        <w:t>, so will the coming of the Son of Man be.</w:t>
      </w:r>
    </w:p>
    <w:p>
      <w:pPr>
        <w:pStyle w:val="BodyText"/>
        <w:spacing w:line="259" w:lineRule="auto" w:before="159"/>
        <w:ind w:left="119" w:right="417"/>
      </w:pPr>
      <w:r>
        <w:rPr/>
        <w:t>The heavens and earth up to the flood were destroyed. But this symbolized the wicked. The physical earth and heavens remain. The wicked don’t. Second Peter 3:5-7, 10-13 helps us to understand</w:t>
      </w:r>
      <w:r>
        <w:rPr>
          <w:spacing w:val="-3"/>
        </w:rPr>
        <w:t> </w:t>
      </w:r>
      <w:r>
        <w:rPr/>
        <w:t>this</w:t>
      </w:r>
      <w:r>
        <w:rPr>
          <w:spacing w:val="-3"/>
        </w:rPr>
        <w:t> </w:t>
      </w:r>
      <w:r>
        <w:rPr/>
        <w:t>and</w:t>
      </w:r>
      <w:r>
        <w:rPr>
          <w:spacing w:val="-3"/>
        </w:rPr>
        <w:t> </w:t>
      </w:r>
      <w:r>
        <w:rPr/>
        <w:t>shows</w:t>
      </w:r>
      <w:r>
        <w:rPr>
          <w:spacing w:val="-3"/>
        </w:rPr>
        <w:t> </w:t>
      </w:r>
      <w:r>
        <w:rPr/>
        <w:t>us</w:t>
      </w:r>
      <w:r>
        <w:rPr>
          <w:spacing w:val="-3"/>
        </w:rPr>
        <w:t> </w:t>
      </w:r>
      <w:r>
        <w:rPr/>
        <w:t>that</w:t>
      </w:r>
      <w:r>
        <w:rPr>
          <w:spacing w:val="-3"/>
        </w:rPr>
        <w:t> </w:t>
      </w:r>
      <w:r>
        <w:rPr/>
        <w:t>the</w:t>
      </w:r>
      <w:r>
        <w:rPr>
          <w:spacing w:val="-4"/>
        </w:rPr>
        <w:t> </w:t>
      </w:r>
      <w:r>
        <w:rPr/>
        <w:t>wicked</w:t>
      </w:r>
      <w:r>
        <w:rPr>
          <w:spacing w:val="-3"/>
        </w:rPr>
        <w:t> </w:t>
      </w:r>
      <w:r>
        <w:rPr/>
        <w:t>will</w:t>
      </w:r>
      <w:r>
        <w:rPr>
          <w:spacing w:val="-3"/>
        </w:rPr>
        <w:t> </w:t>
      </w:r>
      <w:r>
        <w:rPr/>
        <w:t>be</w:t>
      </w:r>
      <w:r>
        <w:rPr>
          <w:spacing w:val="-4"/>
        </w:rPr>
        <w:t> </w:t>
      </w:r>
      <w:r>
        <w:rPr/>
        <w:t>taken</w:t>
      </w:r>
      <w:r>
        <w:rPr>
          <w:spacing w:val="-3"/>
        </w:rPr>
        <w:t> </w:t>
      </w:r>
      <w:r>
        <w:rPr/>
        <w:t>away</w:t>
      </w:r>
      <w:r>
        <w:rPr>
          <w:spacing w:val="-3"/>
        </w:rPr>
        <w:t> </w:t>
      </w:r>
      <w:r>
        <w:rPr/>
        <w:t>again</w:t>
      </w:r>
      <w:r>
        <w:rPr>
          <w:spacing w:val="-3"/>
        </w:rPr>
        <w:t> </w:t>
      </w:r>
      <w:r>
        <w:rPr/>
        <w:t>(destroyed)</w:t>
      </w:r>
      <w:r>
        <w:rPr>
          <w:spacing w:val="-4"/>
        </w:rPr>
        <w:t> </w:t>
      </w:r>
      <w:r>
        <w:rPr/>
        <w:t>when</w:t>
      </w:r>
      <w:r>
        <w:rPr>
          <w:spacing w:val="-3"/>
        </w:rPr>
        <w:t> </w:t>
      </w:r>
      <w:r>
        <w:rPr/>
        <w:t>Jesus </w:t>
      </w:r>
      <w:r>
        <w:rPr>
          <w:spacing w:val="-2"/>
        </w:rPr>
        <w:t>returns:</w:t>
      </w:r>
    </w:p>
    <w:p>
      <w:pPr>
        <w:pStyle w:val="BodyText"/>
        <w:spacing w:before="159"/>
        <w:ind w:left="119"/>
      </w:pPr>
      <w:r>
        <w:rPr>
          <w:color w:val="0D5FAD"/>
          <w:u w:val="single" w:color="0D5FAD"/>
        </w:rPr>
        <w:t>2</w:t>
      </w:r>
      <w:r>
        <w:rPr>
          <w:color w:val="0D5FAD"/>
          <w:spacing w:val="-2"/>
          <w:u w:val="single" w:color="0D5FAD"/>
        </w:rPr>
        <w:t> </w:t>
      </w:r>
      <w:r>
        <w:rPr>
          <w:color w:val="0D5FAD"/>
          <w:u w:val="single" w:color="0D5FAD"/>
        </w:rPr>
        <w:t>Peter</w:t>
      </w:r>
      <w:r>
        <w:rPr>
          <w:color w:val="0D5FAD"/>
          <w:spacing w:val="-2"/>
          <w:u w:val="single" w:color="0D5FAD"/>
        </w:rPr>
        <w:t> </w:t>
      </w:r>
      <w:r>
        <w:rPr>
          <w:color w:val="0D5FAD"/>
          <w:u w:val="single" w:color="0D5FAD"/>
        </w:rPr>
        <w:t>3:5-7,10-13</w:t>
      </w:r>
      <w:r>
        <w:rPr>
          <w:color w:val="0D5FAD"/>
          <w:spacing w:val="-1"/>
          <w:u w:val="single" w:color="0D5FAD"/>
        </w:rPr>
        <w:t> </w:t>
      </w:r>
      <w:r>
        <w:rPr>
          <w:color w:val="0D5FAD"/>
          <w:spacing w:val="-2"/>
          <w:u w:val="single" w:color="0D5FAD"/>
        </w:rPr>
        <w:t>(WEB):</w:t>
      </w:r>
    </w:p>
    <w:p>
      <w:pPr>
        <w:pStyle w:val="BodyText"/>
        <w:spacing w:line="259" w:lineRule="auto" w:before="182"/>
        <w:ind w:left="840" w:right="417"/>
      </w:pPr>
      <w:r>
        <w:rPr>
          <w:vertAlign w:val="superscript"/>
        </w:rPr>
        <w:t>5</w:t>
      </w:r>
      <w:r>
        <w:rPr>
          <w:spacing w:val="-18"/>
          <w:vertAlign w:val="baseline"/>
        </w:rPr>
        <w:t> </w:t>
      </w:r>
      <w:r>
        <w:rPr>
          <w:vertAlign w:val="baseline"/>
        </w:rPr>
        <w:t>For</w:t>
      </w:r>
      <w:r>
        <w:rPr>
          <w:spacing w:val="-4"/>
          <w:vertAlign w:val="baseline"/>
        </w:rPr>
        <w:t> </w:t>
      </w:r>
      <w:r>
        <w:rPr>
          <w:vertAlign w:val="baseline"/>
        </w:rPr>
        <w:t>this</w:t>
      </w:r>
      <w:r>
        <w:rPr>
          <w:spacing w:val="-2"/>
          <w:vertAlign w:val="baseline"/>
        </w:rPr>
        <w:t> </w:t>
      </w:r>
      <w:r>
        <w:rPr>
          <w:vertAlign w:val="baseline"/>
        </w:rPr>
        <w:t>they</w:t>
      </w:r>
      <w:r>
        <w:rPr>
          <w:spacing w:val="-2"/>
          <w:vertAlign w:val="baseline"/>
        </w:rPr>
        <w:t> </w:t>
      </w:r>
      <w:r>
        <w:rPr>
          <w:vertAlign w:val="baseline"/>
        </w:rPr>
        <w:t>willfully</w:t>
      </w:r>
      <w:r>
        <w:rPr>
          <w:spacing w:val="-2"/>
          <w:vertAlign w:val="baseline"/>
        </w:rPr>
        <w:t> </w:t>
      </w:r>
      <w:r>
        <w:rPr>
          <w:vertAlign w:val="baseline"/>
        </w:rPr>
        <w:t>forget</w:t>
      </w:r>
      <w:r>
        <w:rPr>
          <w:spacing w:val="-2"/>
          <w:vertAlign w:val="baseline"/>
        </w:rPr>
        <w:t> </w:t>
      </w:r>
      <w:r>
        <w:rPr>
          <w:vertAlign w:val="baseline"/>
        </w:rPr>
        <w:t>that</w:t>
      </w:r>
      <w:r>
        <w:rPr>
          <w:spacing w:val="-2"/>
          <w:vertAlign w:val="baseline"/>
        </w:rPr>
        <w:t> </w:t>
      </w:r>
      <w:r>
        <w:rPr>
          <w:vertAlign w:val="baseline"/>
        </w:rPr>
        <w:t>there</w:t>
      </w:r>
      <w:r>
        <w:rPr>
          <w:spacing w:val="-3"/>
          <w:vertAlign w:val="baseline"/>
        </w:rPr>
        <w:t> </w:t>
      </w:r>
      <w:r>
        <w:rPr>
          <w:vertAlign w:val="baseline"/>
        </w:rPr>
        <w:t>were</w:t>
      </w:r>
      <w:r>
        <w:rPr>
          <w:spacing w:val="-3"/>
          <w:vertAlign w:val="baseline"/>
        </w:rPr>
        <w:t> </w:t>
      </w:r>
      <w:r>
        <w:rPr>
          <w:vertAlign w:val="baseline"/>
        </w:rPr>
        <w:t>heavens</w:t>
      </w:r>
      <w:r>
        <w:rPr>
          <w:spacing w:val="-2"/>
          <w:vertAlign w:val="baseline"/>
        </w:rPr>
        <w:t> </w:t>
      </w:r>
      <w:r>
        <w:rPr>
          <w:vertAlign w:val="baseline"/>
        </w:rPr>
        <w:t>from</w:t>
      </w:r>
      <w:r>
        <w:rPr>
          <w:spacing w:val="-2"/>
          <w:vertAlign w:val="baseline"/>
        </w:rPr>
        <w:t> </w:t>
      </w:r>
      <w:r>
        <w:rPr>
          <w:vertAlign w:val="baseline"/>
        </w:rPr>
        <w:t>of</w:t>
      </w:r>
      <w:r>
        <w:rPr>
          <w:spacing w:val="-3"/>
          <w:vertAlign w:val="baseline"/>
        </w:rPr>
        <w:t> </w:t>
      </w:r>
      <w:r>
        <w:rPr>
          <w:vertAlign w:val="baseline"/>
        </w:rPr>
        <w:t>old,</w:t>
      </w:r>
      <w:r>
        <w:rPr>
          <w:spacing w:val="-2"/>
          <w:vertAlign w:val="baseline"/>
        </w:rPr>
        <w:t> </w:t>
      </w:r>
      <w:r>
        <w:rPr>
          <w:vertAlign w:val="baseline"/>
        </w:rPr>
        <w:t>and an earth</w:t>
      </w:r>
      <w:r>
        <w:rPr>
          <w:spacing w:val="-2"/>
          <w:vertAlign w:val="baseline"/>
        </w:rPr>
        <w:t> </w:t>
      </w:r>
      <w:r>
        <w:rPr>
          <w:vertAlign w:val="baseline"/>
        </w:rPr>
        <w:t>formed out of water and amid water by the word of God, </w:t>
      </w:r>
      <w:r>
        <w:rPr>
          <w:vertAlign w:val="superscript"/>
        </w:rPr>
        <w:t>6</w:t>
      </w:r>
      <w:r>
        <w:rPr>
          <w:spacing w:val="-12"/>
          <w:vertAlign w:val="baseline"/>
        </w:rPr>
        <w:t> </w:t>
      </w:r>
      <w:r>
        <w:rPr>
          <w:vertAlign w:val="baseline"/>
        </w:rPr>
        <w:t>by which means </w:t>
      </w:r>
      <w:r>
        <w:rPr>
          <w:b/>
          <w:vertAlign w:val="baseline"/>
        </w:rPr>
        <w:t>the world that existed then</w:t>
      </w:r>
      <w:r>
        <w:rPr>
          <w:vertAlign w:val="baseline"/>
        </w:rPr>
        <w:t>, being overflowed with water, </w:t>
      </w:r>
      <w:r>
        <w:rPr>
          <w:b/>
          <w:vertAlign w:val="baseline"/>
        </w:rPr>
        <w:t>perished</w:t>
      </w:r>
      <w:r>
        <w:rPr>
          <w:vertAlign w:val="baseline"/>
        </w:rPr>
        <w:t>. </w:t>
      </w:r>
      <w:r>
        <w:rPr>
          <w:vertAlign w:val="superscript"/>
        </w:rPr>
        <w:t>7</w:t>
      </w:r>
      <w:r>
        <w:rPr>
          <w:spacing w:val="-15"/>
          <w:vertAlign w:val="baseline"/>
        </w:rPr>
        <w:t> </w:t>
      </w:r>
      <w:r>
        <w:rPr>
          <w:vertAlign w:val="baseline"/>
        </w:rPr>
        <w:t>But the heavens that exist now and</w:t>
      </w:r>
      <w:r>
        <w:rPr>
          <w:spacing w:val="-3"/>
          <w:vertAlign w:val="baseline"/>
        </w:rPr>
        <w:t> </w:t>
      </w:r>
      <w:r>
        <w:rPr>
          <w:vertAlign w:val="baseline"/>
        </w:rPr>
        <w:t>the</w:t>
      </w:r>
      <w:r>
        <w:rPr>
          <w:spacing w:val="-4"/>
          <w:vertAlign w:val="baseline"/>
        </w:rPr>
        <w:t> </w:t>
      </w:r>
      <w:r>
        <w:rPr>
          <w:vertAlign w:val="baseline"/>
        </w:rPr>
        <w:t>earth,</w:t>
      </w:r>
      <w:r>
        <w:rPr>
          <w:spacing w:val="-3"/>
          <w:vertAlign w:val="baseline"/>
        </w:rPr>
        <w:t> </w:t>
      </w:r>
      <w:r>
        <w:rPr>
          <w:vertAlign w:val="baseline"/>
        </w:rPr>
        <w:t>by</w:t>
      </w:r>
      <w:r>
        <w:rPr>
          <w:spacing w:val="-3"/>
          <w:vertAlign w:val="baseline"/>
        </w:rPr>
        <w:t> </w:t>
      </w:r>
      <w:r>
        <w:rPr>
          <w:vertAlign w:val="baseline"/>
        </w:rPr>
        <w:t>the</w:t>
      </w:r>
      <w:r>
        <w:rPr>
          <w:spacing w:val="-4"/>
          <w:vertAlign w:val="baseline"/>
        </w:rPr>
        <w:t> </w:t>
      </w:r>
      <w:r>
        <w:rPr>
          <w:vertAlign w:val="baseline"/>
        </w:rPr>
        <w:t>same</w:t>
      </w:r>
      <w:r>
        <w:rPr>
          <w:spacing w:val="-4"/>
          <w:vertAlign w:val="baseline"/>
        </w:rPr>
        <w:t> </w:t>
      </w:r>
      <w:r>
        <w:rPr>
          <w:vertAlign w:val="baseline"/>
        </w:rPr>
        <w:t>word</w:t>
      </w:r>
      <w:r>
        <w:rPr>
          <w:spacing w:val="-3"/>
          <w:vertAlign w:val="baseline"/>
        </w:rPr>
        <w:t> </w:t>
      </w:r>
      <w:r>
        <w:rPr>
          <w:vertAlign w:val="baseline"/>
        </w:rPr>
        <w:t>have</w:t>
      </w:r>
      <w:r>
        <w:rPr>
          <w:spacing w:val="-4"/>
          <w:vertAlign w:val="baseline"/>
        </w:rPr>
        <w:t> </w:t>
      </w:r>
      <w:r>
        <w:rPr>
          <w:vertAlign w:val="baseline"/>
        </w:rPr>
        <w:t>been</w:t>
      </w:r>
      <w:r>
        <w:rPr>
          <w:spacing w:val="-3"/>
          <w:vertAlign w:val="baseline"/>
        </w:rPr>
        <w:t> </w:t>
      </w:r>
      <w:r>
        <w:rPr>
          <w:vertAlign w:val="baseline"/>
        </w:rPr>
        <w:t>stored</w:t>
      </w:r>
      <w:r>
        <w:rPr>
          <w:spacing w:val="-1"/>
          <w:vertAlign w:val="baseline"/>
        </w:rPr>
        <w:t> </w:t>
      </w:r>
      <w:r>
        <w:rPr>
          <w:vertAlign w:val="baseline"/>
        </w:rPr>
        <w:t>up</w:t>
      </w:r>
      <w:r>
        <w:rPr>
          <w:spacing w:val="-3"/>
          <w:vertAlign w:val="baseline"/>
        </w:rPr>
        <w:t> </w:t>
      </w:r>
      <w:r>
        <w:rPr>
          <w:vertAlign w:val="baseline"/>
        </w:rPr>
        <w:t>for</w:t>
      </w:r>
      <w:r>
        <w:rPr>
          <w:spacing w:val="-4"/>
          <w:vertAlign w:val="baseline"/>
        </w:rPr>
        <w:t> </w:t>
      </w:r>
      <w:r>
        <w:rPr>
          <w:vertAlign w:val="baseline"/>
        </w:rPr>
        <w:t>fire,</w:t>
      </w:r>
      <w:r>
        <w:rPr>
          <w:spacing w:val="-3"/>
          <w:vertAlign w:val="baseline"/>
        </w:rPr>
        <w:t> </w:t>
      </w:r>
      <w:r>
        <w:rPr>
          <w:vertAlign w:val="baseline"/>
        </w:rPr>
        <w:t>being</w:t>
      </w:r>
      <w:r>
        <w:rPr>
          <w:spacing w:val="-3"/>
          <w:vertAlign w:val="baseline"/>
        </w:rPr>
        <w:t> </w:t>
      </w:r>
      <w:r>
        <w:rPr>
          <w:vertAlign w:val="baseline"/>
        </w:rPr>
        <w:t>reserved</w:t>
      </w:r>
      <w:r>
        <w:rPr>
          <w:spacing w:val="-3"/>
          <w:vertAlign w:val="baseline"/>
        </w:rPr>
        <w:t> </w:t>
      </w:r>
      <w:r>
        <w:rPr>
          <w:vertAlign w:val="baseline"/>
        </w:rPr>
        <w:t>against</w:t>
      </w:r>
      <w:r>
        <w:rPr>
          <w:spacing w:val="-3"/>
          <w:vertAlign w:val="baseline"/>
        </w:rPr>
        <w:t> </w:t>
      </w:r>
      <w:r>
        <w:rPr>
          <w:vertAlign w:val="baseline"/>
        </w:rPr>
        <w:t>the day of judgment and destruction of ungodly men.</w:t>
      </w:r>
    </w:p>
    <w:p>
      <w:pPr>
        <w:pStyle w:val="BodyText"/>
        <w:spacing w:line="259" w:lineRule="auto" w:before="159"/>
        <w:ind w:left="840" w:right="305"/>
      </w:pPr>
      <w:r>
        <w:rPr>
          <w:vertAlign w:val="superscript"/>
        </w:rPr>
        <w:t>10</w:t>
      </w:r>
      <w:r>
        <w:rPr>
          <w:spacing w:val="-21"/>
          <w:vertAlign w:val="baseline"/>
        </w:rPr>
        <w:t> </w:t>
      </w:r>
      <w:r>
        <w:rPr>
          <w:vertAlign w:val="baseline"/>
        </w:rPr>
        <w:t>But</w:t>
      </w:r>
      <w:r>
        <w:rPr>
          <w:spacing w:val="-3"/>
          <w:vertAlign w:val="baseline"/>
        </w:rPr>
        <w:t> </w:t>
      </w:r>
      <w:r>
        <w:rPr>
          <w:vertAlign w:val="baseline"/>
        </w:rPr>
        <w:t>the</w:t>
      </w:r>
      <w:r>
        <w:rPr>
          <w:spacing w:val="-3"/>
          <w:vertAlign w:val="baseline"/>
        </w:rPr>
        <w:t> </w:t>
      </w:r>
      <w:r>
        <w:rPr>
          <w:vertAlign w:val="baseline"/>
        </w:rPr>
        <w:t>day</w:t>
      </w:r>
      <w:r>
        <w:rPr>
          <w:spacing w:val="-2"/>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Lord</w:t>
      </w:r>
      <w:r>
        <w:rPr>
          <w:spacing w:val="-2"/>
          <w:vertAlign w:val="baseline"/>
        </w:rPr>
        <w:t> </w:t>
      </w:r>
      <w:r>
        <w:rPr>
          <w:vertAlign w:val="baseline"/>
        </w:rPr>
        <w:t>will</w:t>
      </w:r>
      <w:r>
        <w:rPr>
          <w:spacing w:val="-2"/>
          <w:vertAlign w:val="baseline"/>
        </w:rPr>
        <w:t> </w:t>
      </w:r>
      <w:r>
        <w:rPr>
          <w:vertAlign w:val="baseline"/>
        </w:rPr>
        <w:t>come</w:t>
      </w:r>
      <w:r>
        <w:rPr>
          <w:spacing w:val="-3"/>
          <w:vertAlign w:val="baseline"/>
        </w:rPr>
        <w:t> </w:t>
      </w:r>
      <w:r>
        <w:rPr>
          <w:vertAlign w:val="baseline"/>
        </w:rPr>
        <w:t>as</w:t>
      </w:r>
      <w:r>
        <w:rPr>
          <w:spacing w:val="-2"/>
          <w:vertAlign w:val="baseline"/>
        </w:rPr>
        <w:t> </w:t>
      </w:r>
      <w:r>
        <w:rPr>
          <w:vertAlign w:val="baseline"/>
        </w:rPr>
        <w:t>a</w:t>
      </w:r>
      <w:r>
        <w:rPr>
          <w:spacing w:val="-3"/>
          <w:vertAlign w:val="baseline"/>
        </w:rPr>
        <w:t> </w:t>
      </w:r>
      <w:r>
        <w:rPr>
          <w:vertAlign w:val="baseline"/>
        </w:rPr>
        <w:t>thief</w:t>
      </w:r>
      <w:r>
        <w:rPr>
          <w:spacing w:val="-3"/>
          <w:vertAlign w:val="baseline"/>
        </w:rPr>
        <w:t> </w:t>
      </w:r>
      <w:r>
        <w:rPr>
          <w:vertAlign w:val="baseline"/>
        </w:rPr>
        <w:t>in</w:t>
      </w:r>
      <w:r>
        <w:rPr>
          <w:spacing w:val="-2"/>
          <w:vertAlign w:val="baseline"/>
        </w:rPr>
        <w:t> </w:t>
      </w:r>
      <w:r>
        <w:rPr>
          <w:vertAlign w:val="baseline"/>
        </w:rPr>
        <w:t>the</w:t>
      </w:r>
      <w:r>
        <w:rPr>
          <w:spacing w:val="-3"/>
          <w:vertAlign w:val="baseline"/>
        </w:rPr>
        <w:t> </w:t>
      </w:r>
      <w:r>
        <w:rPr>
          <w:vertAlign w:val="baseline"/>
        </w:rPr>
        <w:t>night;</w:t>
      </w:r>
      <w:r>
        <w:rPr>
          <w:spacing w:val="-2"/>
          <w:vertAlign w:val="baseline"/>
        </w:rPr>
        <w:t> </w:t>
      </w:r>
      <w:r>
        <w:rPr>
          <w:vertAlign w:val="baseline"/>
        </w:rPr>
        <w:t>in</w:t>
      </w:r>
      <w:r>
        <w:rPr>
          <w:spacing w:val="-2"/>
          <w:vertAlign w:val="baseline"/>
        </w:rPr>
        <w:t> </w:t>
      </w:r>
      <w:r>
        <w:rPr>
          <w:vertAlign w:val="baseline"/>
        </w:rPr>
        <w:t>which</w:t>
      </w:r>
      <w:r>
        <w:rPr>
          <w:spacing w:val="-2"/>
          <w:vertAlign w:val="baseline"/>
        </w:rPr>
        <w:t> </w:t>
      </w:r>
      <w:r>
        <w:rPr>
          <w:vertAlign w:val="baseline"/>
        </w:rPr>
        <w:t>the</w:t>
      </w:r>
      <w:r>
        <w:rPr>
          <w:spacing w:val="-3"/>
          <w:vertAlign w:val="baseline"/>
        </w:rPr>
        <w:t> </w:t>
      </w:r>
      <w:r>
        <w:rPr>
          <w:vertAlign w:val="baseline"/>
        </w:rPr>
        <w:t>heavens</w:t>
      </w:r>
      <w:r>
        <w:rPr>
          <w:spacing w:val="-2"/>
          <w:vertAlign w:val="baseline"/>
        </w:rPr>
        <w:t> </w:t>
      </w:r>
      <w:r>
        <w:rPr>
          <w:vertAlign w:val="baseline"/>
        </w:rPr>
        <w:t>will</w:t>
      </w:r>
      <w:r>
        <w:rPr>
          <w:spacing w:val="-2"/>
          <w:vertAlign w:val="baseline"/>
        </w:rPr>
        <w:t> </w:t>
      </w:r>
      <w:r>
        <w:rPr>
          <w:vertAlign w:val="baseline"/>
        </w:rPr>
        <w:t>pass away with a great noise, and the elements will be dissolved with fervent heat, and the earth</w:t>
      </w:r>
      <w:r>
        <w:rPr>
          <w:spacing w:val="-4"/>
          <w:vertAlign w:val="baseline"/>
        </w:rPr>
        <w:t> </w:t>
      </w:r>
      <w:r>
        <w:rPr>
          <w:vertAlign w:val="baseline"/>
        </w:rPr>
        <w:t>and</w:t>
      </w:r>
      <w:r>
        <w:rPr>
          <w:spacing w:val="-3"/>
          <w:vertAlign w:val="baseline"/>
        </w:rPr>
        <w:t> </w:t>
      </w:r>
      <w:r>
        <w:rPr>
          <w:vertAlign w:val="baseline"/>
        </w:rPr>
        <w:t>the</w:t>
      </w:r>
      <w:r>
        <w:rPr>
          <w:spacing w:val="-2"/>
          <w:vertAlign w:val="baseline"/>
        </w:rPr>
        <w:t> </w:t>
      </w:r>
      <w:r>
        <w:rPr>
          <w:vertAlign w:val="baseline"/>
        </w:rPr>
        <w:t>works</w:t>
      </w:r>
      <w:r>
        <w:rPr>
          <w:spacing w:val="-3"/>
          <w:vertAlign w:val="baseline"/>
        </w:rPr>
        <w:t> </w:t>
      </w:r>
      <w:r>
        <w:rPr>
          <w:vertAlign w:val="baseline"/>
        </w:rPr>
        <w:t>that</w:t>
      </w:r>
      <w:r>
        <w:rPr>
          <w:spacing w:val="-1"/>
          <w:vertAlign w:val="baseline"/>
        </w:rPr>
        <w:t> </w:t>
      </w:r>
      <w:r>
        <w:rPr>
          <w:vertAlign w:val="baseline"/>
        </w:rPr>
        <w:t>are</w:t>
      </w:r>
      <w:r>
        <w:rPr>
          <w:spacing w:val="-4"/>
          <w:vertAlign w:val="baseline"/>
        </w:rPr>
        <w:t> </w:t>
      </w:r>
      <w:r>
        <w:rPr>
          <w:vertAlign w:val="baseline"/>
        </w:rPr>
        <w:t>in</w:t>
      </w:r>
      <w:r>
        <w:rPr>
          <w:spacing w:val="-3"/>
          <w:vertAlign w:val="baseline"/>
        </w:rPr>
        <w:t> </w:t>
      </w:r>
      <w:r>
        <w:rPr>
          <w:vertAlign w:val="baseline"/>
        </w:rPr>
        <w:t>it</w:t>
      </w:r>
      <w:r>
        <w:rPr>
          <w:spacing w:val="-3"/>
          <w:vertAlign w:val="baseline"/>
        </w:rPr>
        <w:t> </w:t>
      </w:r>
      <w:r>
        <w:rPr>
          <w:vertAlign w:val="baseline"/>
        </w:rPr>
        <w:t>will</w:t>
      </w:r>
      <w:r>
        <w:rPr>
          <w:spacing w:val="-3"/>
          <w:vertAlign w:val="baseline"/>
        </w:rPr>
        <w:t> </w:t>
      </w:r>
      <w:r>
        <w:rPr>
          <w:vertAlign w:val="baseline"/>
        </w:rPr>
        <w:t>be</w:t>
      </w:r>
      <w:r>
        <w:rPr>
          <w:spacing w:val="-4"/>
          <w:vertAlign w:val="baseline"/>
        </w:rPr>
        <w:t> </w:t>
      </w:r>
      <w:r>
        <w:rPr>
          <w:vertAlign w:val="baseline"/>
        </w:rPr>
        <w:t>burned</w:t>
      </w:r>
      <w:r>
        <w:rPr>
          <w:spacing w:val="-3"/>
          <w:vertAlign w:val="baseline"/>
        </w:rPr>
        <w:t> </w:t>
      </w:r>
      <w:r>
        <w:rPr>
          <w:vertAlign w:val="baseline"/>
        </w:rPr>
        <w:t>up.</w:t>
      </w:r>
      <w:r>
        <w:rPr>
          <w:spacing w:val="-4"/>
          <w:vertAlign w:val="baseline"/>
        </w:rPr>
        <w:t> </w:t>
      </w:r>
      <w:r>
        <w:rPr>
          <w:vertAlign w:val="superscript"/>
        </w:rPr>
        <w:t>11</w:t>
      </w:r>
      <w:r>
        <w:rPr>
          <w:spacing w:val="-19"/>
          <w:vertAlign w:val="baseline"/>
        </w:rPr>
        <w:t> </w:t>
      </w:r>
      <w:r>
        <w:rPr>
          <w:vertAlign w:val="baseline"/>
        </w:rPr>
        <w:t>Therefore</w:t>
      </w:r>
      <w:r>
        <w:rPr>
          <w:spacing w:val="-4"/>
          <w:vertAlign w:val="baseline"/>
        </w:rPr>
        <w:t> </w:t>
      </w:r>
      <w:r>
        <w:rPr>
          <w:vertAlign w:val="baseline"/>
        </w:rPr>
        <w:t>since</w:t>
      </w:r>
      <w:r>
        <w:rPr>
          <w:spacing w:val="-4"/>
          <w:vertAlign w:val="baseline"/>
        </w:rPr>
        <w:t> </w:t>
      </w:r>
      <w:r>
        <w:rPr>
          <w:vertAlign w:val="baseline"/>
        </w:rPr>
        <w:t>all</w:t>
      </w:r>
      <w:r>
        <w:rPr>
          <w:spacing w:val="-3"/>
          <w:vertAlign w:val="baseline"/>
        </w:rPr>
        <w:t> </w:t>
      </w:r>
      <w:r>
        <w:rPr>
          <w:vertAlign w:val="baseline"/>
        </w:rPr>
        <w:t>these</w:t>
      </w:r>
      <w:r>
        <w:rPr>
          <w:spacing w:val="-4"/>
          <w:vertAlign w:val="baseline"/>
        </w:rPr>
        <w:t> </w:t>
      </w:r>
      <w:r>
        <w:rPr>
          <w:vertAlign w:val="baseline"/>
        </w:rPr>
        <w:t>things</w:t>
      </w:r>
      <w:r>
        <w:rPr>
          <w:spacing w:val="-3"/>
          <w:vertAlign w:val="baseline"/>
        </w:rPr>
        <w:t> </w:t>
      </w:r>
      <w:r>
        <w:rPr>
          <w:vertAlign w:val="baseline"/>
        </w:rPr>
        <w:t>will be destroyed like this, what kind of people ought you to be in holy living and</w:t>
      </w:r>
    </w:p>
    <w:p>
      <w:pPr>
        <w:pStyle w:val="BodyText"/>
        <w:spacing w:line="261" w:lineRule="auto"/>
        <w:ind w:left="840"/>
      </w:pPr>
      <w:r>
        <w:rPr/>
        <w:t>godliness,</w:t>
      </w:r>
      <w:r>
        <w:rPr>
          <w:spacing w:val="-5"/>
        </w:rPr>
        <w:t> </w:t>
      </w:r>
      <w:r>
        <w:rPr>
          <w:vertAlign w:val="superscript"/>
        </w:rPr>
        <w:t>12</w:t>
      </w:r>
      <w:r>
        <w:rPr>
          <w:spacing w:val="-18"/>
          <w:vertAlign w:val="baseline"/>
        </w:rPr>
        <w:t> </w:t>
      </w:r>
      <w:r>
        <w:rPr>
          <w:vertAlign w:val="baseline"/>
        </w:rPr>
        <w:t>looking</w:t>
      </w:r>
      <w:r>
        <w:rPr>
          <w:spacing w:val="-3"/>
          <w:vertAlign w:val="baseline"/>
        </w:rPr>
        <w:t> </w:t>
      </w:r>
      <w:r>
        <w:rPr>
          <w:vertAlign w:val="baseline"/>
        </w:rPr>
        <w:t>for</w:t>
      </w:r>
      <w:r>
        <w:rPr>
          <w:spacing w:val="-6"/>
          <w:vertAlign w:val="baseline"/>
        </w:rPr>
        <w:t> </w:t>
      </w:r>
      <w:r>
        <w:rPr>
          <w:vertAlign w:val="baseline"/>
        </w:rPr>
        <w:t>and</w:t>
      </w:r>
      <w:r>
        <w:rPr>
          <w:spacing w:val="-3"/>
          <w:vertAlign w:val="baseline"/>
        </w:rPr>
        <w:t> </w:t>
      </w:r>
      <w:r>
        <w:rPr>
          <w:vertAlign w:val="baseline"/>
        </w:rPr>
        <w:t>earnestly</w:t>
      </w:r>
      <w:r>
        <w:rPr>
          <w:spacing w:val="-3"/>
          <w:vertAlign w:val="baseline"/>
        </w:rPr>
        <w:t> </w:t>
      </w:r>
      <w:r>
        <w:rPr>
          <w:vertAlign w:val="baseline"/>
        </w:rPr>
        <w:t>desiring</w:t>
      </w:r>
      <w:r>
        <w:rPr>
          <w:spacing w:val="-3"/>
          <w:vertAlign w:val="baseline"/>
        </w:rPr>
        <w:t> </w:t>
      </w:r>
      <w:r>
        <w:rPr>
          <w:vertAlign w:val="baseline"/>
        </w:rPr>
        <w:t>the</w:t>
      </w:r>
      <w:r>
        <w:rPr>
          <w:spacing w:val="-4"/>
          <w:vertAlign w:val="baseline"/>
        </w:rPr>
        <w:t> </w:t>
      </w:r>
      <w:r>
        <w:rPr>
          <w:vertAlign w:val="baseline"/>
        </w:rPr>
        <w:t>coming</w:t>
      </w:r>
      <w:r>
        <w:rPr>
          <w:spacing w:val="-3"/>
          <w:vertAlign w:val="baseline"/>
        </w:rPr>
        <w:t> </w:t>
      </w:r>
      <w:r>
        <w:rPr>
          <w:vertAlign w:val="baseline"/>
        </w:rPr>
        <w:t>of</w:t>
      </w:r>
      <w:r>
        <w:rPr>
          <w:spacing w:val="-4"/>
          <w:vertAlign w:val="baseline"/>
        </w:rPr>
        <w:t> </w:t>
      </w:r>
      <w:r>
        <w:rPr>
          <w:vertAlign w:val="baseline"/>
        </w:rPr>
        <w:t>the</w:t>
      </w:r>
      <w:r>
        <w:rPr>
          <w:spacing w:val="-4"/>
          <w:vertAlign w:val="baseline"/>
        </w:rPr>
        <w:t> </w:t>
      </w:r>
      <w:r>
        <w:rPr>
          <w:vertAlign w:val="baseline"/>
        </w:rPr>
        <w:t>day</w:t>
      </w:r>
      <w:r>
        <w:rPr>
          <w:spacing w:val="-3"/>
          <w:vertAlign w:val="baseline"/>
        </w:rPr>
        <w:t> </w:t>
      </w:r>
      <w:r>
        <w:rPr>
          <w:vertAlign w:val="baseline"/>
        </w:rPr>
        <w:t>of</w:t>
      </w:r>
      <w:r>
        <w:rPr>
          <w:spacing w:val="-4"/>
          <w:vertAlign w:val="baseline"/>
        </w:rPr>
        <w:t> </w:t>
      </w:r>
      <w:r>
        <w:rPr>
          <w:vertAlign w:val="baseline"/>
        </w:rPr>
        <w:t>God,</w:t>
      </w:r>
      <w:r>
        <w:rPr>
          <w:spacing w:val="-3"/>
          <w:vertAlign w:val="baseline"/>
        </w:rPr>
        <w:t> </w:t>
      </w:r>
      <w:r>
        <w:rPr>
          <w:vertAlign w:val="baseline"/>
        </w:rPr>
        <w:t>which</w:t>
      </w:r>
      <w:r>
        <w:rPr>
          <w:spacing w:val="-3"/>
          <w:vertAlign w:val="baseline"/>
        </w:rPr>
        <w:t> </w:t>
      </w:r>
      <w:r>
        <w:rPr>
          <w:vertAlign w:val="baseline"/>
        </w:rPr>
        <w:t>will cause the burning heavens to be dissolved, and the elements will melt with fervent</w:t>
      </w:r>
    </w:p>
    <w:p>
      <w:pPr>
        <w:spacing w:line="259" w:lineRule="auto" w:before="0"/>
        <w:ind w:left="840" w:right="417" w:firstLine="0"/>
        <w:jc w:val="left"/>
        <w:rPr>
          <w:b/>
          <w:sz w:val="24"/>
        </w:rPr>
      </w:pPr>
      <w:r>
        <w:rPr>
          <w:sz w:val="24"/>
        </w:rPr>
        <w:t>heat?</w:t>
      </w:r>
      <w:r>
        <w:rPr>
          <w:spacing w:val="-5"/>
          <w:sz w:val="24"/>
        </w:rPr>
        <w:t> </w:t>
      </w:r>
      <w:r>
        <w:rPr>
          <w:sz w:val="24"/>
          <w:vertAlign w:val="superscript"/>
        </w:rPr>
        <w:t>13</w:t>
      </w:r>
      <w:r>
        <w:rPr>
          <w:spacing w:val="-18"/>
          <w:sz w:val="24"/>
          <w:vertAlign w:val="baseline"/>
        </w:rPr>
        <w:t> </w:t>
      </w:r>
      <w:r>
        <w:rPr>
          <w:sz w:val="24"/>
          <w:vertAlign w:val="baseline"/>
        </w:rPr>
        <w:t>But,</w:t>
      </w:r>
      <w:r>
        <w:rPr>
          <w:spacing w:val="-3"/>
          <w:sz w:val="24"/>
          <w:vertAlign w:val="baseline"/>
        </w:rPr>
        <w:t> </w:t>
      </w:r>
      <w:r>
        <w:rPr>
          <w:sz w:val="24"/>
          <w:vertAlign w:val="baseline"/>
        </w:rPr>
        <w:t>according</w:t>
      </w:r>
      <w:r>
        <w:rPr>
          <w:spacing w:val="-3"/>
          <w:sz w:val="24"/>
          <w:vertAlign w:val="baseline"/>
        </w:rPr>
        <w:t> </w:t>
      </w:r>
      <w:r>
        <w:rPr>
          <w:sz w:val="24"/>
          <w:vertAlign w:val="baseline"/>
        </w:rPr>
        <w:t>to</w:t>
      </w:r>
      <w:r>
        <w:rPr>
          <w:spacing w:val="-3"/>
          <w:sz w:val="24"/>
          <w:vertAlign w:val="baseline"/>
        </w:rPr>
        <w:t> </w:t>
      </w:r>
      <w:r>
        <w:rPr>
          <w:sz w:val="24"/>
          <w:vertAlign w:val="baseline"/>
        </w:rPr>
        <w:t>his</w:t>
      </w:r>
      <w:r>
        <w:rPr>
          <w:spacing w:val="-3"/>
          <w:sz w:val="24"/>
          <w:vertAlign w:val="baseline"/>
        </w:rPr>
        <w:t> </w:t>
      </w:r>
      <w:r>
        <w:rPr>
          <w:sz w:val="24"/>
          <w:vertAlign w:val="baseline"/>
        </w:rPr>
        <w:t>promise,</w:t>
      </w:r>
      <w:r>
        <w:rPr>
          <w:spacing w:val="-3"/>
          <w:sz w:val="24"/>
          <w:vertAlign w:val="baseline"/>
        </w:rPr>
        <w:t> </w:t>
      </w:r>
      <w:r>
        <w:rPr>
          <w:b/>
          <w:sz w:val="24"/>
          <w:vertAlign w:val="baseline"/>
        </w:rPr>
        <w:t>we</w:t>
      </w:r>
      <w:r>
        <w:rPr>
          <w:b/>
          <w:spacing w:val="-4"/>
          <w:sz w:val="24"/>
          <w:vertAlign w:val="baseline"/>
        </w:rPr>
        <w:t> </w:t>
      </w:r>
      <w:r>
        <w:rPr>
          <w:b/>
          <w:sz w:val="24"/>
          <w:vertAlign w:val="baseline"/>
        </w:rPr>
        <w:t>look</w:t>
      </w:r>
      <w:r>
        <w:rPr>
          <w:b/>
          <w:spacing w:val="-3"/>
          <w:sz w:val="24"/>
          <w:vertAlign w:val="baseline"/>
        </w:rPr>
        <w:t> </w:t>
      </w:r>
      <w:r>
        <w:rPr>
          <w:b/>
          <w:sz w:val="24"/>
          <w:vertAlign w:val="baseline"/>
        </w:rPr>
        <w:t>for</w:t>
      </w:r>
      <w:r>
        <w:rPr>
          <w:b/>
          <w:spacing w:val="-7"/>
          <w:sz w:val="24"/>
          <w:vertAlign w:val="baseline"/>
        </w:rPr>
        <w:t> </w:t>
      </w:r>
      <w:r>
        <w:rPr>
          <w:b/>
          <w:sz w:val="24"/>
          <w:vertAlign w:val="baseline"/>
        </w:rPr>
        <w:t>new</w:t>
      </w:r>
      <w:r>
        <w:rPr>
          <w:b/>
          <w:spacing w:val="-4"/>
          <w:sz w:val="24"/>
          <w:vertAlign w:val="baseline"/>
        </w:rPr>
        <w:t> </w:t>
      </w:r>
      <w:r>
        <w:rPr>
          <w:b/>
          <w:sz w:val="24"/>
          <w:vertAlign w:val="baseline"/>
        </w:rPr>
        <w:t>heavens</w:t>
      </w:r>
      <w:r>
        <w:rPr>
          <w:b/>
          <w:spacing w:val="-3"/>
          <w:sz w:val="24"/>
          <w:vertAlign w:val="baseline"/>
        </w:rPr>
        <w:t> </w:t>
      </w:r>
      <w:r>
        <w:rPr>
          <w:b/>
          <w:sz w:val="24"/>
          <w:vertAlign w:val="baseline"/>
        </w:rPr>
        <w:t>and</w:t>
      </w:r>
      <w:r>
        <w:rPr>
          <w:b/>
          <w:spacing w:val="-3"/>
          <w:sz w:val="24"/>
          <w:vertAlign w:val="baseline"/>
        </w:rPr>
        <w:t> </w:t>
      </w:r>
      <w:r>
        <w:rPr>
          <w:b/>
          <w:sz w:val="24"/>
          <w:vertAlign w:val="baseline"/>
        </w:rPr>
        <w:t>a</w:t>
      </w:r>
      <w:r>
        <w:rPr>
          <w:b/>
          <w:spacing w:val="-3"/>
          <w:sz w:val="24"/>
          <w:vertAlign w:val="baseline"/>
        </w:rPr>
        <w:t> </w:t>
      </w:r>
      <w:r>
        <w:rPr>
          <w:b/>
          <w:sz w:val="24"/>
          <w:vertAlign w:val="baseline"/>
        </w:rPr>
        <w:t>new</w:t>
      </w:r>
      <w:r>
        <w:rPr>
          <w:b/>
          <w:spacing w:val="-4"/>
          <w:sz w:val="24"/>
          <w:vertAlign w:val="baseline"/>
        </w:rPr>
        <w:t> </w:t>
      </w:r>
      <w:r>
        <w:rPr>
          <w:b/>
          <w:sz w:val="24"/>
          <w:vertAlign w:val="baseline"/>
        </w:rPr>
        <w:t>earth,</w:t>
      </w:r>
      <w:r>
        <w:rPr>
          <w:b/>
          <w:spacing w:val="-3"/>
          <w:sz w:val="24"/>
          <w:vertAlign w:val="baseline"/>
        </w:rPr>
        <w:t> </w:t>
      </w:r>
      <w:r>
        <w:rPr>
          <w:b/>
          <w:sz w:val="24"/>
          <w:vertAlign w:val="baseline"/>
        </w:rPr>
        <w:t>in which righteousness dwells.</w:t>
      </w:r>
    </w:p>
    <w:p>
      <w:pPr>
        <w:pStyle w:val="BodyText"/>
        <w:spacing w:line="259" w:lineRule="auto" w:before="152"/>
        <w:ind w:right="417"/>
      </w:pPr>
      <w:r>
        <w:rPr/>
        <w:t>Jesus told his disciples that the angels would take the wicked away (reap them) and destroy them.</w:t>
      </w:r>
      <w:r>
        <w:rPr>
          <w:spacing w:val="-3"/>
        </w:rPr>
        <w:t> </w:t>
      </w:r>
      <w:r>
        <w:rPr/>
        <w:t>Notice</w:t>
      </w:r>
      <w:r>
        <w:rPr>
          <w:spacing w:val="-4"/>
        </w:rPr>
        <w:t> </w:t>
      </w:r>
      <w:r>
        <w:rPr/>
        <w:t>how</w:t>
      </w:r>
      <w:r>
        <w:rPr>
          <w:spacing w:val="-4"/>
        </w:rPr>
        <w:t> </w:t>
      </w:r>
      <w:r>
        <w:rPr/>
        <w:t>Jesus</w:t>
      </w:r>
      <w:r>
        <w:rPr>
          <w:spacing w:val="-3"/>
        </w:rPr>
        <w:t> </w:t>
      </w:r>
      <w:r>
        <w:rPr/>
        <w:t>likens</w:t>
      </w:r>
      <w:r>
        <w:rPr>
          <w:spacing w:val="-3"/>
        </w:rPr>
        <w:t> </w:t>
      </w:r>
      <w:r>
        <w:rPr/>
        <w:t>this</w:t>
      </w:r>
      <w:r>
        <w:rPr>
          <w:spacing w:val="-3"/>
        </w:rPr>
        <w:t> </w:t>
      </w:r>
      <w:r>
        <w:rPr/>
        <w:t>to</w:t>
      </w:r>
      <w:r>
        <w:rPr>
          <w:spacing w:val="-3"/>
        </w:rPr>
        <w:t> </w:t>
      </w:r>
      <w:r>
        <w:rPr>
          <w:b/>
        </w:rPr>
        <w:t>an</w:t>
      </w:r>
      <w:r>
        <w:rPr>
          <w:b/>
          <w:spacing w:val="-3"/>
        </w:rPr>
        <w:t> </w:t>
      </w:r>
      <w:r>
        <w:rPr>
          <w:b/>
        </w:rPr>
        <w:t>end</w:t>
      </w:r>
      <w:r>
        <w:rPr>
          <w:b/>
          <w:spacing w:val="-3"/>
        </w:rPr>
        <w:t> </w:t>
      </w:r>
      <w:r>
        <w:rPr>
          <w:b/>
        </w:rPr>
        <w:t>of</w:t>
      </w:r>
      <w:r>
        <w:rPr>
          <w:b/>
          <w:spacing w:val="-4"/>
        </w:rPr>
        <w:t> </w:t>
      </w:r>
      <w:r>
        <w:rPr>
          <w:b/>
        </w:rPr>
        <w:t>an</w:t>
      </w:r>
      <w:r>
        <w:rPr>
          <w:b/>
          <w:spacing w:val="-3"/>
        </w:rPr>
        <w:t> </w:t>
      </w:r>
      <w:r>
        <w:rPr>
          <w:b/>
        </w:rPr>
        <w:t>age</w:t>
      </w:r>
      <w:r>
        <w:rPr/>
        <w:t>.</w:t>
      </w:r>
      <w:r>
        <w:rPr>
          <w:spacing w:val="-8"/>
        </w:rPr>
        <w:t> </w:t>
      </w:r>
      <w:r>
        <w:rPr/>
        <w:t>The</w:t>
      </w:r>
      <w:r>
        <w:rPr>
          <w:spacing w:val="-4"/>
        </w:rPr>
        <w:t> </w:t>
      </w:r>
      <w:r>
        <w:rPr/>
        <w:t>wicked</w:t>
      </w:r>
      <w:r>
        <w:rPr>
          <w:spacing w:val="-3"/>
        </w:rPr>
        <w:t> </w:t>
      </w:r>
      <w:r>
        <w:rPr/>
        <w:t>generation</w:t>
      </w:r>
      <w:r>
        <w:rPr>
          <w:spacing w:val="-3"/>
        </w:rPr>
        <w:t> </w:t>
      </w:r>
      <w:r>
        <w:rPr/>
        <w:t>of</w:t>
      </w:r>
      <w:r>
        <w:rPr>
          <w:spacing w:val="-4"/>
        </w:rPr>
        <w:t> </w:t>
      </w:r>
      <w:r>
        <w:rPr/>
        <w:t>Noah’s</w:t>
      </w:r>
      <w:r>
        <w:rPr>
          <w:spacing w:val="-3"/>
        </w:rPr>
        <w:t> </w:t>
      </w:r>
      <w:r>
        <w:rPr/>
        <w:t>day was destroyed and so it will be when Jesus returns.</w:t>
      </w:r>
    </w:p>
    <w:p>
      <w:pPr>
        <w:spacing w:after="0" w:line="259" w:lineRule="auto"/>
        <w:sectPr>
          <w:pgSz w:w="12240" w:h="15840"/>
          <w:pgMar w:header="0" w:footer="523" w:top="1380" w:bottom="720" w:left="1320" w:right="1160"/>
        </w:sectPr>
      </w:pPr>
    </w:p>
    <w:p>
      <w:pPr>
        <w:pStyle w:val="BodyText"/>
        <w:spacing w:before="79"/>
      </w:pPr>
      <w:r>
        <w:rPr>
          <w:color w:val="0D5FAD"/>
          <w:u w:val="single" w:color="0D5FAD"/>
        </w:rPr>
        <w:t>Matthew</w:t>
      </w:r>
      <w:r>
        <w:rPr>
          <w:color w:val="0D5FAD"/>
          <w:spacing w:val="-5"/>
          <w:u w:val="single" w:color="0D5FAD"/>
        </w:rPr>
        <w:t> </w:t>
      </w:r>
      <w:r>
        <w:rPr>
          <w:color w:val="0D5FAD"/>
          <w:u w:val="single" w:color="0D5FAD"/>
        </w:rPr>
        <w:t>13:36-42,49-</w:t>
      </w:r>
      <w:r>
        <w:rPr>
          <w:color w:val="0D5FAD"/>
          <w:spacing w:val="-2"/>
          <w:u w:val="single" w:color="0D5FAD"/>
        </w:rPr>
        <w:t>50(WEB):</w:t>
      </w:r>
    </w:p>
    <w:p>
      <w:pPr>
        <w:spacing w:line="259" w:lineRule="auto" w:before="182"/>
        <w:ind w:left="840" w:right="417" w:firstLine="0"/>
        <w:jc w:val="left"/>
        <w:rPr>
          <w:sz w:val="24"/>
        </w:rPr>
      </w:pPr>
      <w:r>
        <w:rPr>
          <w:sz w:val="24"/>
          <w:vertAlign w:val="superscript"/>
        </w:rPr>
        <w:t>36</w:t>
      </w:r>
      <w:r>
        <w:rPr>
          <w:spacing w:val="-21"/>
          <w:sz w:val="24"/>
          <w:vertAlign w:val="baseline"/>
        </w:rPr>
        <w:t> </w:t>
      </w:r>
      <w:r>
        <w:rPr>
          <w:sz w:val="24"/>
          <w:vertAlign w:val="baseline"/>
        </w:rPr>
        <w:t>Then</w:t>
      </w:r>
      <w:r>
        <w:rPr>
          <w:spacing w:val="-6"/>
          <w:sz w:val="24"/>
          <w:vertAlign w:val="baseline"/>
        </w:rPr>
        <w:t> </w:t>
      </w:r>
      <w:r>
        <w:rPr>
          <w:sz w:val="24"/>
          <w:vertAlign w:val="baseline"/>
        </w:rPr>
        <w:t>Jesus</w:t>
      </w:r>
      <w:r>
        <w:rPr>
          <w:spacing w:val="-4"/>
          <w:sz w:val="24"/>
          <w:vertAlign w:val="baseline"/>
        </w:rPr>
        <w:t> </w:t>
      </w:r>
      <w:r>
        <w:rPr>
          <w:sz w:val="24"/>
          <w:vertAlign w:val="baseline"/>
        </w:rPr>
        <w:t>sent</w:t>
      </w:r>
      <w:r>
        <w:rPr>
          <w:spacing w:val="-4"/>
          <w:sz w:val="24"/>
          <w:vertAlign w:val="baseline"/>
        </w:rPr>
        <w:t> </w:t>
      </w:r>
      <w:r>
        <w:rPr>
          <w:sz w:val="24"/>
          <w:vertAlign w:val="baseline"/>
        </w:rPr>
        <w:t>the</w:t>
      </w:r>
      <w:r>
        <w:rPr>
          <w:spacing w:val="-5"/>
          <w:sz w:val="24"/>
          <w:vertAlign w:val="baseline"/>
        </w:rPr>
        <w:t> </w:t>
      </w:r>
      <w:r>
        <w:rPr>
          <w:sz w:val="24"/>
          <w:vertAlign w:val="baseline"/>
        </w:rPr>
        <w:t>multitudes</w:t>
      </w:r>
      <w:r>
        <w:rPr>
          <w:spacing w:val="-4"/>
          <w:sz w:val="24"/>
          <w:vertAlign w:val="baseline"/>
        </w:rPr>
        <w:t> </w:t>
      </w:r>
      <w:r>
        <w:rPr>
          <w:sz w:val="24"/>
          <w:vertAlign w:val="baseline"/>
        </w:rPr>
        <w:t>away,</w:t>
      </w:r>
      <w:r>
        <w:rPr>
          <w:spacing w:val="-4"/>
          <w:sz w:val="24"/>
          <w:vertAlign w:val="baseline"/>
        </w:rPr>
        <w:t> </w:t>
      </w:r>
      <w:r>
        <w:rPr>
          <w:sz w:val="24"/>
          <w:vertAlign w:val="baseline"/>
        </w:rPr>
        <w:t>and</w:t>
      </w:r>
      <w:r>
        <w:rPr>
          <w:spacing w:val="-4"/>
          <w:sz w:val="24"/>
          <w:vertAlign w:val="baseline"/>
        </w:rPr>
        <w:t> </w:t>
      </w:r>
      <w:r>
        <w:rPr>
          <w:sz w:val="24"/>
          <w:vertAlign w:val="baseline"/>
        </w:rPr>
        <w:t>went</w:t>
      </w:r>
      <w:r>
        <w:rPr>
          <w:spacing w:val="-4"/>
          <w:sz w:val="24"/>
          <w:vertAlign w:val="baseline"/>
        </w:rPr>
        <w:t> </w:t>
      </w:r>
      <w:r>
        <w:rPr>
          <w:sz w:val="24"/>
          <w:vertAlign w:val="baseline"/>
        </w:rPr>
        <w:t>into</w:t>
      </w:r>
      <w:r>
        <w:rPr>
          <w:spacing w:val="-4"/>
          <w:sz w:val="24"/>
          <w:vertAlign w:val="baseline"/>
        </w:rPr>
        <w:t> </w:t>
      </w:r>
      <w:r>
        <w:rPr>
          <w:sz w:val="24"/>
          <w:vertAlign w:val="baseline"/>
        </w:rPr>
        <w:t>the</w:t>
      </w:r>
      <w:r>
        <w:rPr>
          <w:spacing w:val="-5"/>
          <w:sz w:val="24"/>
          <w:vertAlign w:val="baseline"/>
        </w:rPr>
        <w:t> </w:t>
      </w:r>
      <w:r>
        <w:rPr>
          <w:sz w:val="24"/>
          <w:vertAlign w:val="baseline"/>
        </w:rPr>
        <w:t>house.</w:t>
      </w:r>
      <w:r>
        <w:rPr>
          <w:spacing w:val="-4"/>
          <w:sz w:val="24"/>
          <w:vertAlign w:val="baseline"/>
        </w:rPr>
        <w:t> </w:t>
      </w:r>
      <w:r>
        <w:rPr>
          <w:sz w:val="24"/>
          <w:vertAlign w:val="baseline"/>
        </w:rPr>
        <w:t>His</w:t>
      </w:r>
      <w:r>
        <w:rPr>
          <w:spacing w:val="-4"/>
          <w:sz w:val="24"/>
          <w:vertAlign w:val="baseline"/>
        </w:rPr>
        <w:t> </w:t>
      </w:r>
      <w:r>
        <w:rPr>
          <w:sz w:val="24"/>
          <w:vertAlign w:val="baseline"/>
        </w:rPr>
        <w:t>disciples</w:t>
      </w:r>
      <w:r>
        <w:rPr>
          <w:spacing w:val="-4"/>
          <w:sz w:val="24"/>
          <w:vertAlign w:val="baseline"/>
        </w:rPr>
        <w:t> </w:t>
      </w:r>
      <w:r>
        <w:rPr>
          <w:sz w:val="24"/>
          <w:vertAlign w:val="baseline"/>
        </w:rPr>
        <w:t>came</w:t>
      </w:r>
      <w:r>
        <w:rPr>
          <w:spacing w:val="-5"/>
          <w:sz w:val="24"/>
          <w:vertAlign w:val="baseline"/>
        </w:rPr>
        <w:t> </w:t>
      </w:r>
      <w:r>
        <w:rPr>
          <w:sz w:val="24"/>
          <w:vertAlign w:val="baseline"/>
        </w:rPr>
        <w:t>to him, saying, “Explain to us the </w:t>
      </w:r>
      <w:r>
        <w:rPr>
          <w:b/>
          <w:sz w:val="24"/>
          <w:vertAlign w:val="baseline"/>
        </w:rPr>
        <w:t>parable of the darnel weeds of the field</w:t>
      </w:r>
      <w:r>
        <w:rPr>
          <w:sz w:val="24"/>
          <w:vertAlign w:val="baseline"/>
        </w:rPr>
        <w:t>.”</w:t>
      </w:r>
    </w:p>
    <w:p>
      <w:pPr>
        <w:spacing w:line="259" w:lineRule="auto" w:before="160"/>
        <w:ind w:left="840" w:right="305" w:firstLine="0"/>
        <w:jc w:val="left"/>
        <w:rPr>
          <w:sz w:val="24"/>
        </w:rPr>
      </w:pPr>
      <w:r>
        <w:rPr>
          <w:sz w:val="24"/>
          <w:vertAlign w:val="superscript"/>
        </w:rPr>
        <w:t>37</w:t>
      </w:r>
      <w:r>
        <w:rPr>
          <w:spacing w:val="-16"/>
          <w:sz w:val="24"/>
          <w:vertAlign w:val="baseline"/>
        </w:rPr>
        <w:t> </w:t>
      </w:r>
      <w:r>
        <w:rPr>
          <w:sz w:val="24"/>
          <w:vertAlign w:val="baseline"/>
        </w:rPr>
        <w:t>He answered them, “He who sows the good seed is the Son of Man, </w:t>
      </w:r>
      <w:r>
        <w:rPr>
          <w:sz w:val="24"/>
          <w:vertAlign w:val="superscript"/>
        </w:rPr>
        <w:t>38</w:t>
      </w:r>
      <w:r>
        <w:rPr>
          <w:spacing w:val="-16"/>
          <w:sz w:val="24"/>
          <w:vertAlign w:val="baseline"/>
        </w:rPr>
        <w:t> </w:t>
      </w:r>
      <w:r>
        <w:rPr>
          <w:sz w:val="24"/>
          <w:vertAlign w:val="baseline"/>
        </w:rPr>
        <w:t>the field is the world, </w:t>
      </w:r>
      <w:r>
        <w:rPr>
          <w:b/>
          <w:sz w:val="24"/>
          <w:vertAlign w:val="baseline"/>
        </w:rPr>
        <w:t>the good seeds are the children of the Kingdom</w:t>
      </w:r>
      <w:r>
        <w:rPr>
          <w:sz w:val="24"/>
          <w:vertAlign w:val="baseline"/>
        </w:rPr>
        <w:t>, and </w:t>
      </w:r>
      <w:r>
        <w:rPr>
          <w:b/>
          <w:sz w:val="24"/>
          <w:vertAlign w:val="baseline"/>
        </w:rPr>
        <w:t>the darnel weeds are the children of the evil one</w:t>
      </w:r>
      <w:r>
        <w:rPr>
          <w:sz w:val="24"/>
          <w:vertAlign w:val="baseline"/>
        </w:rPr>
        <w:t>. </w:t>
      </w:r>
      <w:r>
        <w:rPr>
          <w:sz w:val="24"/>
          <w:vertAlign w:val="superscript"/>
        </w:rPr>
        <w:t>39</w:t>
      </w:r>
      <w:r>
        <w:rPr>
          <w:spacing w:val="-17"/>
          <w:sz w:val="24"/>
          <w:vertAlign w:val="baseline"/>
        </w:rPr>
        <w:t> </w:t>
      </w:r>
      <w:r>
        <w:rPr>
          <w:sz w:val="24"/>
          <w:vertAlign w:val="baseline"/>
        </w:rPr>
        <w:t>The enemy who sowed them is the devil. </w:t>
      </w:r>
      <w:r>
        <w:rPr>
          <w:b/>
          <w:sz w:val="24"/>
          <w:vertAlign w:val="baseline"/>
        </w:rPr>
        <w:t>The harvest is the end</w:t>
      </w:r>
      <w:r>
        <w:rPr>
          <w:b/>
          <w:spacing w:val="-5"/>
          <w:sz w:val="24"/>
          <w:vertAlign w:val="baseline"/>
        </w:rPr>
        <w:t> </w:t>
      </w:r>
      <w:r>
        <w:rPr>
          <w:b/>
          <w:sz w:val="24"/>
          <w:vertAlign w:val="baseline"/>
        </w:rPr>
        <w:t>of</w:t>
      </w:r>
      <w:r>
        <w:rPr>
          <w:b/>
          <w:spacing w:val="-4"/>
          <w:sz w:val="24"/>
          <w:vertAlign w:val="baseline"/>
        </w:rPr>
        <w:t> </w:t>
      </w:r>
      <w:r>
        <w:rPr>
          <w:b/>
          <w:sz w:val="24"/>
          <w:vertAlign w:val="baseline"/>
        </w:rPr>
        <w:t>the</w:t>
      </w:r>
      <w:r>
        <w:rPr>
          <w:b/>
          <w:spacing w:val="-4"/>
          <w:sz w:val="24"/>
          <w:vertAlign w:val="baseline"/>
        </w:rPr>
        <w:t> </w:t>
      </w:r>
      <w:r>
        <w:rPr>
          <w:b/>
          <w:sz w:val="24"/>
          <w:vertAlign w:val="baseline"/>
        </w:rPr>
        <w:t>age</w:t>
      </w:r>
      <w:r>
        <w:rPr>
          <w:sz w:val="24"/>
          <w:vertAlign w:val="baseline"/>
        </w:rPr>
        <w:t>,</w:t>
      </w:r>
      <w:r>
        <w:rPr>
          <w:spacing w:val="-3"/>
          <w:sz w:val="24"/>
          <w:vertAlign w:val="baseline"/>
        </w:rPr>
        <w:t> </w:t>
      </w:r>
      <w:r>
        <w:rPr>
          <w:sz w:val="24"/>
          <w:vertAlign w:val="baseline"/>
        </w:rPr>
        <w:t>and</w:t>
      </w:r>
      <w:r>
        <w:rPr>
          <w:spacing w:val="-3"/>
          <w:sz w:val="24"/>
          <w:vertAlign w:val="baseline"/>
        </w:rPr>
        <w:t> </w:t>
      </w:r>
      <w:r>
        <w:rPr>
          <w:b/>
          <w:sz w:val="24"/>
          <w:vertAlign w:val="baseline"/>
        </w:rPr>
        <w:t>the</w:t>
      </w:r>
      <w:r>
        <w:rPr>
          <w:b/>
          <w:spacing w:val="-4"/>
          <w:sz w:val="24"/>
          <w:vertAlign w:val="baseline"/>
        </w:rPr>
        <w:t> </w:t>
      </w:r>
      <w:r>
        <w:rPr>
          <w:b/>
          <w:sz w:val="24"/>
          <w:vertAlign w:val="baseline"/>
        </w:rPr>
        <w:t>reapers</w:t>
      </w:r>
      <w:r>
        <w:rPr>
          <w:b/>
          <w:spacing w:val="-3"/>
          <w:sz w:val="24"/>
          <w:vertAlign w:val="baseline"/>
        </w:rPr>
        <w:t> </w:t>
      </w:r>
      <w:r>
        <w:rPr>
          <w:b/>
          <w:sz w:val="24"/>
          <w:vertAlign w:val="baseline"/>
        </w:rPr>
        <w:t>are</w:t>
      </w:r>
      <w:r>
        <w:rPr>
          <w:b/>
          <w:spacing w:val="-4"/>
          <w:sz w:val="24"/>
          <w:vertAlign w:val="baseline"/>
        </w:rPr>
        <w:t> </w:t>
      </w:r>
      <w:r>
        <w:rPr>
          <w:b/>
          <w:sz w:val="24"/>
          <w:vertAlign w:val="baseline"/>
        </w:rPr>
        <w:t>angels</w:t>
      </w:r>
      <w:r>
        <w:rPr>
          <w:sz w:val="24"/>
          <w:vertAlign w:val="baseline"/>
        </w:rPr>
        <w:t>.</w:t>
      </w:r>
      <w:r>
        <w:rPr>
          <w:spacing w:val="-3"/>
          <w:sz w:val="24"/>
          <w:vertAlign w:val="baseline"/>
        </w:rPr>
        <w:t> </w:t>
      </w:r>
      <w:r>
        <w:rPr>
          <w:sz w:val="24"/>
          <w:vertAlign w:val="superscript"/>
        </w:rPr>
        <w:t>40</w:t>
      </w:r>
      <w:r>
        <w:rPr>
          <w:spacing w:val="-18"/>
          <w:sz w:val="24"/>
          <w:vertAlign w:val="baseline"/>
        </w:rPr>
        <w:t> </w:t>
      </w:r>
      <w:r>
        <w:rPr>
          <w:sz w:val="24"/>
          <w:vertAlign w:val="baseline"/>
        </w:rPr>
        <w:t>As</w:t>
      </w:r>
      <w:r>
        <w:rPr>
          <w:spacing w:val="-6"/>
          <w:sz w:val="24"/>
          <w:vertAlign w:val="baseline"/>
        </w:rPr>
        <w:t> </w:t>
      </w:r>
      <w:r>
        <w:rPr>
          <w:sz w:val="24"/>
          <w:vertAlign w:val="baseline"/>
        </w:rPr>
        <w:t>therefore</w:t>
      </w:r>
      <w:r>
        <w:rPr>
          <w:spacing w:val="-4"/>
          <w:sz w:val="24"/>
          <w:vertAlign w:val="baseline"/>
        </w:rPr>
        <w:t> </w:t>
      </w:r>
      <w:r>
        <w:rPr>
          <w:sz w:val="24"/>
          <w:vertAlign w:val="baseline"/>
        </w:rPr>
        <w:t>the</w:t>
      </w:r>
      <w:r>
        <w:rPr>
          <w:spacing w:val="-4"/>
          <w:sz w:val="24"/>
          <w:vertAlign w:val="baseline"/>
        </w:rPr>
        <w:t> </w:t>
      </w:r>
      <w:r>
        <w:rPr>
          <w:sz w:val="24"/>
          <w:vertAlign w:val="baseline"/>
        </w:rPr>
        <w:t>darnel</w:t>
      </w:r>
      <w:r>
        <w:rPr>
          <w:spacing w:val="-3"/>
          <w:sz w:val="24"/>
          <w:vertAlign w:val="baseline"/>
        </w:rPr>
        <w:t> </w:t>
      </w:r>
      <w:r>
        <w:rPr>
          <w:sz w:val="24"/>
          <w:vertAlign w:val="baseline"/>
        </w:rPr>
        <w:t>weeds</w:t>
      </w:r>
      <w:r>
        <w:rPr>
          <w:spacing w:val="-3"/>
          <w:sz w:val="24"/>
          <w:vertAlign w:val="baseline"/>
        </w:rPr>
        <w:t> </w:t>
      </w:r>
      <w:r>
        <w:rPr>
          <w:sz w:val="24"/>
          <w:vertAlign w:val="baseline"/>
        </w:rPr>
        <w:t>are</w:t>
      </w:r>
      <w:r>
        <w:rPr>
          <w:spacing w:val="-4"/>
          <w:sz w:val="24"/>
          <w:vertAlign w:val="baseline"/>
        </w:rPr>
        <w:t> </w:t>
      </w:r>
      <w:r>
        <w:rPr>
          <w:sz w:val="24"/>
          <w:vertAlign w:val="baseline"/>
        </w:rPr>
        <w:t>gathered up</w:t>
      </w:r>
      <w:r>
        <w:rPr>
          <w:spacing w:val="-1"/>
          <w:sz w:val="24"/>
          <w:vertAlign w:val="baseline"/>
        </w:rPr>
        <w:t> </w:t>
      </w:r>
      <w:r>
        <w:rPr>
          <w:sz w:val="24"/>
          <w:vertAlign w:val="baseline"/>
        </w:rPr>
        <w:t>and</w:t>
      </w:r>
      <w:r>
        <w:rPr>
          <w:spacing w:val="-1"/>
          <w:sz w:val="24"/>
          <w:vertAlign w:val="baseline"/>
        </w:rPr>
        <w:t> </w:t>
      </w:r>
      <w:r>
        <w:rPr>
          <w:sz w:val="24"/>
          <w:vertAlign w:val="baseline"/>
        </w:rPr>
        <w:t>burned</w:t>
      </w:r>
      <w:r>
        <w:rPr>
          <w:spacing w:val="-1"/>
          <w:sz w:val="24"/>
          <w:vertAlign w:val="baseline"/>
        </w:rPr>
        <w:t> </w:t>
      </w:r>
      <w:r>
        <w:rPr>
          <w:sz w:val="24"/>
          <w:vertAlign w:val="baseline"/>
        </w:rPr>
        <w:t>with</w:t>
      </w:r>
      <w:r>
        <w:rPr>
          <w:spacing w:val="-1"/>
          <w:sz w:val="24"/>
          <w:vertAlign w:val="baseline"/>
        </w:rPr>
        <w:t> </w:t>
      </w:r>
      <w:r>
        <w:rPr>
          <w:sz w:val="24"/>
          <w:vertAlign w:val="baseline"/>
        </w:rPr>
        <w:t>fire;</w:t>
      </w:r>
      <w:r>
        <w:rPr>
          <w:spacing w:val="-1"/>
          <w:sz w:val="24"/>
          <w:vertAlign w:val="baseline"/>
        </w:rPr>
        <w:t> </w:t>
      </w:r>
      <w:r>
        <w:rPr>
          <w:sz w:val="24"/>
          <w:vertAlign w:val="baseline"/>
        </w:rPr>
        <w:t>so</w:t>
      </w:r>
      <w:r>
        <w:rPr>
          <w:spacing w:val="-1"/>
          <w:sz w:val="24"/>
          <w:vertAlign w:val="baseline"/>
        </w:rPr>
        <w:t> </w:t>
      </w:r>
      <w:r>
        <w:rPr>
          <w:sz w:val="24"/>
          <w:vertAlign w:val="baseline"/>
        </w:rPr>
        <w:t>will</w:t>
      </w:r>
      <w:r>
        <w:rPr>
          <w:spacing w:val="-1"/>
          <w:sz w:val="24"/>
          <w:vertAlign w:val="baseline"/>
        </w:rPr>
        <w:t> </w:t>
      </w:r>
      <w:r>
        <w:rPr>
          <w:sz w:val="24"/>
          <w:vertAlign w:val="baseline"/>
        </w:rPr>
        <w:t>it</w:t>
      </w:r>
      <w:r>
        <w:rPr>
          <w:spacing w:val="-1"/>
          <w:sz w:val="24"/>
          <w:vertAlign w:val="baseline"/>
        </w:rPr>
        <w:t> </w:t>
      </w:r>
      <w:r>
        <w:rPr>
          <w:sz w:val="24"/>
          <w:vertAlign w:val="baseline"/>
        </w:rPr>
        <w:t>be</w:t>
      </w:r>
      <w:r>
        <w:rPr>
          <w:spacing w:val="-2"/>
          <w:sz w:val="24"/>
          <w:vertAlign w:val="baseline"/>
        </w:rPr>
        <w:t> </w:t>
      </w:r>
      <w:r>
        <w:rPr>
          <w:sz w:val="24"/>
          <w:vertAlign w:val="baseline"/>
        </w:rPr>
        <w:t>at</w:t>
      </w:r>
      <w:r>
        <w:rPr>
          <w:spacing w:val="-1"/>
          <w:sz w:val="24"/>
          <w:vertAlign w:val="baseline"/>
        </w:rPr>
        <w:t> </w:t>
      </w:r>
      <w:r>
        <w:rPr>
          <w:b/>
          <w:sz w:val="24"/>
          <w:vertAlign w:val="baseline"/>
        </w:rPr>
        <w:t>the</w:t>
      </w:r>
      <w:r>
        <w:rPr>
          <w:b/>
          <w:spacing w:val="-2"/>
          <w:sz w:val="24"/>
          <w:vertAlign w:val="baseline"/>
        </w:rPr>
        <w:t> </w:t>
      </w:r>
      <w:r>
        <w:rPr>
          <w:b/>
          <w:sz w:val="24"/>
          <w:vertAlign w:val="baseline"/>
        </w:rPr>
        <w:t>end</w:t>
      </w:r>
      <w:r>
        <w:rPr>
          <w:b/>
          <w:spacing w:val="-1"/>
          <w:sz w:val="24"/>
          <w:vertAlign w:val="baseline"/>
        </w:rPr>
        <w:t> </w:t>
      </w:r>
      <w:r>
        <w:rPr>
          <w:b/>
          <w:sz w:val="24"/>
          <w:vertAlign w:val="baseline"/>
        </w:rPr>
        <w:t>of</w:t>
      </w:r>
      <w:r>
        <w:rPr>
          <w:b/>
          <w:spacing w:val="-2"/>
          <w:sz w:val="24"/>
          <w:vertAlign w:val="baseline"/>
        </w:rPr>
        <w:t> </w:t>
      </w:r>
      <w:r>
        <w:rPr>
          <w:b/>
          <w:sz w:val="24"/>
          <w:vertAlign w:val="baseline"/>
        </w:rPr>
        <w:t>this</w:t>
      </w:r>
      <w:r>
        <w:rPr>
          <w:b/>
          <w:spacing w:val="-1"/>
          <w:sz w:val="24"/>
          <w:vertAlign w:val="baseline"/>
        </w:rPr>
        <w:t> </w:t>
      </w:r>
      <w:r>
        <w:rPr>
          <w:b/>
          <w:sz w:val="24"/>
          <w:vertAlign w:val="baseline"/>
        </w:rPr>
        <w:t>age</w:t>
      </w:r>
      <w:r>
        <w:rPr>
          <w:sz w:val="24"/>
          <w:vertAlign w:val="baseline"/>
        </w:rPr>
        <w:t>.</w:t>
      </w:r>
      <w:r>
        <w:rPr>
          <w:spacing w:val="-1"/>
          <w:sz w:val="24"/>
          <w:vertAlign w:val="baseline"/>
        </w:rPr>
        <w:t> </w:t>
      </w:r>
      <w:r>
        <w:rPr>
          <w:sz w:val="24"/>
          <w:vertAlign w:val="superscript"/>
        </w:rPr>
        <w:t>41</w:t>
      </w:r>
      <w:r>
        <w:rPr>
          <w:spacing w:val="-21"/>
          <w:sz w:val="24"/>
          <w:vertAlign w:val="baseline"/>
        </w:rPr>
        <w:t> </w:t>
      </w:r>
      <w:r>
        <w:rPr>
          <w:b/>
          <w:sz w:val="24"/>
          <w:vertAlign w:val="baseline"/>
        </w:rPr>
        <w:t>The</w:t>
      </w:r>
      <w:r>
        <w:rPr>
          <w:b/>
          <w:spacing w:val="-2"/>
          <w:sz w:val="24"/>
          <w:vertAlign w:val="baseline"/>
        </w:rPr>
        <w:t> </w:t>
      </w:r>
      <w:r>
        <w:rPr>
          <w:b/>
          <w:sz w:val="24"/>
          <w:vertAlign w:val="baseline"/>
        </w:rPr>
        <w:t>Son</w:t>
      </w:r>
      <w:r>
        <w:rPr>
          <w:b/>
          <w:spacing w:val="-1"/>
          <w:sz w:val="24"/>
          <w:vertAlign w:val="baseline"/>
        </w:rPr>
        <w:t> </w:t>
      </w:r>
      <w:r>
        <w:rPr>
          <w:b/>
          <w:sz w:val="24"/>
          <w:vertAlign w:val="baseline"/>
        </w:rPr>
        <w:t>of</w:t>
      </w:r>
      <w:r>
        <w:rPr>
          <w:b/>
          <w:spacing w:val="-2"/>
          <w:sz w:val="24"/>
          <w:vertAlign w:val="baseline"/>
        </w:rPr>
        <w:t> </w:t>
      </w:r>
      <w:r>
        <w:rPr>
          <w:b/>
          <w:sz w:val="24"/>
          <w:vertAlign w:val="baseline"/>
        </w:rPr>
        <w:t>Man</w:t>
      </w:r>
      <w:r>
        <w:rPr>
          <w:b/>
          <w:spacing w:val="-1"/>
          <w:sz w:val="24"/>
          <w:vertAlign w:val="baseline"/>
        </w:rPr>
        <w:t> </w:t>
      </w:r>
      <w:r>
        <w:rPr>
          <w:b/>
          <w:sz w:val="24"/>
          <w:vertAlign w:val="baseline"/>
        </w:rPr>
        <w:t>will</w:t>
      </w:r>
      <w:r>
        <w:rPr>
          <w:b/>
          <w:spacing w:val="-1"/>
          <w:sz w:val="24"/>
          <w:vertAlign w:val="baseline"/>
        </w:rPr>
        <w:t> </w:t>
      </w:r>
      <w:r>
        <w:rPr>
          <w:b/>
          <w:sz w:val="24"/>
          <w:vertAlign w:val="baseline"/>
        </w:rPr>
        <w:t>send out his angels, and they will gather out of his Kingdom all things that cause stumbling and those who do iniquity, </w:t>
      </w:r>
      <w:r>
        <w:rPr>
          <w:b/>
          <w:position w:val="8"/>
          <w:sz w:val="16"/>
          <w:vertAlign w:val="baseline"/>
        </w:rPr>
        <w:t>42 </w:t>
      </w:r>
      <w:r>
        <w:rPr>
          <w:b/>
          <w:sz w:val="24"/>
          <w:vertAlign w:val="baseline"/>
        </w:rPr>
        <w:t>and will cast them into the furnace of fire</w:t>
      </w:r>
      <w:r>
        <w:rPr>
          <w:sz w:val="24"/>
          <w:vertAlign w:val="baseline"/>
        </w:rPr>
        <w:t>.</w:t>
      </w:r>
    </w:p>
    <w:p>
      <w:pPr>
        <w:pStyle w:val="BodyText"/>
        <w:spacing w:line="267" w:lineRule="exact"/>
        <w:ind w:left="839"/>
      </w:pPr>
      <w:r>
        <w:rPr/>
        <w:t>There</w:t>
      </w:r>
      <w:r>
        <w:rPr>
          <w:spacing w:val="-2"/>
        </w:rPr>
        <w:t> </w:t>
      </w:r>
      <w:r>
        <w:rPr/>
        <w:t>will</w:t>
      </w:r>
      <w:r>
        <w:rPr>
          <w:spacing w:val="-1"/>
        </w:rPr>
        <w:t> </w:t>
      </w:r>
      <w:r>
        <w:rPr/>
        <w:t>be</w:t>
      </w:r>
      <w:r>
        <w:rPr>
          <w:spacing w:val="-2"/>
        </w:rPr>
        <w:t> </w:t>
      </w:r>
      <w:r>
        <w:rPr/>
        <w:t>weeping and</w:t>
      </w:r>
      <w:r>
        <w:rPr>
          <w:spacing w:val="-1"/>
        </w:rPr>
        <w:t> </w:t>
      </w:r>
      <w:r>
        <w:rPr/>
        <w:t>gnashing</w:t>
      </w:r>
      <w:r>
        <w:rPr>
          <w:spacing w:val="-1"/>
        </w:rPr>
        <w:t> </w:t>
      </w:r>
      <w:r>
        <w:rPr/>
        <w:t>of</w:t>
      </w:r>
      <w:r>
        <w:rPr>
          <w:spacing w:val="-1"/>
        </w:rPr>
        <w:t> </w:t>
      </w:r>
      <w:r>
        <w:rPr>
          <w:spacing w:val="-2"/>
        </w:rPr>
        <w:t>teeth.</w:t>
      </w:r>
    </w:p>
    <w:p>
      <w:pPr>
        <w:pStyle w:val="BodyText"/>
        <w:spacing w:line="259" w:lineRule="auto" w:before="183"/>
        <w:ind w:left="840" w:right="747"/>
        <w:jc w:val="both"/>
      </w:pPr>
      <w:r>
        <w:rPr>
          <w:vertAlign w:val="superscript"/>
        </w:rPr>
        <w:t>49</w:t>
      </w:r>
      <w:r>
        <w:rPr>
          <w:spacing w:val="-15"/>
          <w:vertAlign w:val="baseline"/>
        </w:rPr>
        <w:t> </w:t>
      </w:r>
      <w:r>
        <w:rPr>
          <w:vertAlign w:val="baseline"/>
        </w:rPr>
        <w:t>So</w:t>
      </w:r>
      <w:r>
        <w:rPr>
          <w:spacing w:val="-7"/>
          <w:vertAlign w:val="baseline"/>
        </w:rPr>
        <w:t> </w:t>
      </w:r>
      <w:r>
        <w:rPr>
          <w:vertAlign w:val="baseline"/>
        </w:rPr>
        <w:t>will</w:t>
      </w:r>
      <w:r>
        <w:rPr>
          <w:spacing w:val="-3"/>
          <w:vertAlign w:val="baseline"/>
        </w:rPr>
        <w:t> </w:t>
      </w:r>
      <w:r>
        <w:rPr>
          <w:vertAlign w:val="baseline"/>
        </w:rPr>
        <w:t>it</w:t>
      </w:r>
      <w:r>
        <w:rPr>
          <w:spacing w:val="-1"/>
          <w:vertAlign w:val="baseline"/>
        </w:rPr>
        <w:t> </w:t>
      </w:r>
      <w:r>
        <w:rPr>
          <w:vertAlign w:val="baseline"/>
        </w:rPr>
        <w:t>be</w:t>
      </w:r>
      <w:r>
        <w:rPr>
          <w:spacing w:val="-2"/>
          <w:vertAlign w:val="baseline"/>
        </w:rPr>
        <w:t> </w:t>
      </w:r>
      <w:r>
        <w:rPr>
          <w:vertAlign w:val="baseline"/>
        </w:rPr>
        <w:t>in</w:t>
      </w:r>
      <w:r>
        <w:rPr>
          <w:spacing w:val="-1"/>
          <w:vertAlign w:val="baseline"/>
        </w:rPr>
        <w:t> </w:t>
      </w:r>
      <w:r>
        <w:rPr>
          <w:vertAlign w:val="baseline"/>
        </w:rPr>
        <w:t>the</w:t>
      </w:r>
      <w:r>
        <w:rPr>
          <w:spacing w:val="-2"/>
          <w:vertAlign w:val="baseline"/>
        </w:rPr>
        <w:t> </w:t>
      </w:r>
      <w:r>
        <w:rPr>
          <w:vertAlign w:val="baseline"/>
        </w:rPr>
        <w:t>end</w:t>
      </w:r>
      <w:r>
        <w:rPr>
          <w:spacing w:val="-1"/>
          <w:vertAlign w:val="baseline"/>
        </w:rPr>
        <w:t> </w:t>
      </w:r>
      <w:r>
        <w:rPr>
          <w:vertAlign w:val="baseline"/>
        </w:rPr>
        <w:t>of</w:t>
      </w:r>
      <w:r>
        <w:rPr>
          <w:spacing w:val="-2"/>
          <w:vertAlign w:val="baseline"/>
        </w:rPr>
        <w:t> </w:t>
      </w:r>
      <w:r>
        <w:rPr>
          <w:vertAlign w:val="baseline"/>
        </w:rPr>
        <w:t>the</w:t>
      </w:r>
      <w:r>
        <w:rPr>
          <w:spacing w:val="-2"/>
          <w:vertAlign w:val="baseline"/>
        </w:rPr>
        <w:t> </w:t>
      </w:r>
      <w:r>
        <w:rPr>
          <w:vertAlign w:val="baseline"/>
        </w:rPr>
        <w:t>world.</w:t>
      </w:r>
      <w:r>
        <w:rPr>
          <w:spacing w:val="-1"/>
          <w:vertAlign w:val="baseline"/>
        </w:rPr>
        <w:t> </w:t>
      </w:r>
      <w:r>
        <w:rPr>
          <w:vertAlign w:val="baseline"/>
        </w:rPr>
        <w:t>The angels will</w:t>
      </w:r>
      <w:r>
        <w:rPr>
          <w:spacing w:val="-1"/>
          <w:vertAlign w:val="baseline"/>
        </w:rPr>
        <w:t> </w:t>
      </w:r>
      <w:r>
        <w:rPr>
          <w:vertAlign w:val="baseline"/>
        </w:rPr>
        <w:t>come</w:t>
      </w:r>
      <w:r>
        <w:rPr>
          <w:spacing w:val="-2"/>
          <w:vertAlign w:val="baseline"/>
        </w:rPr>
        <w:t> </w:t>
      </w:r>
      <w:r>
        <w:rPr>
          <w:vertAlign w:val="baseline"/>
        </w:rPr>
        <w:t>and</w:t>
      </w:r>
      <w:r>
        <w:rPr>
          <w:spacing w:val="-1"/>
          <w:vertAlign w:val="baseline"/>
        </w:rPr>
        <w:t> </w:t>
      </w:r>
      <w:r>
        <w:rPr>
          <w:vertAlign w:val="baseline"/>
        </w:rPr>
        <w:t>separate</w:t>
      </w:r>
      <w:r>
        <w:rPr>
          <w:spacing w:val="-2"/>
          <w:vertAlign w:val="baseline"/>
        </w:rPr>
        <w:t> </w:t>
      </w:r>
      <w:r>
        <w:rPr>
          <w:vertAlign w:val="baseline"/>
        </w:rPr>
        <w:t>the</w:t>
      </w:r>
      <w:r>
        <w:rPr>
          <w:spacing w:val="-2"/>
          <w:vertAlign w:val="baseline"/>
        </w:rPr>
        <w:t> </w:t>
      </w:r>
      <w:r>
        <w:rPr>
          <w:vertAlign w:val="baseline"/>
        </w:rPr>
        <w:t>wicked from</w:t>
      </w:r>
      <w:r>
        <w:rPr>
          <w:spacing w:val="-10"/>
          <w:vertAlign w:val="baseline"/>
        </w:rPr>
        <w:t> </w:t>
      </w:r>
      <w:r>
        <w:rPr>
          <w:vertAlign w:val="baseline"/>
        </w:rPr>
        <w:t>among</w:t>
      </w:r>
      <w:r>
        <w:rPr>
          <w:spacing w:val="-3"/>
          <w:vertAlign w:val="baseline"/>
        </w:rPr>
        <w:t> </w:t>
      </w:r>
      <w:r>
        <w:rPr>
          <w:vertAlign w:val="baseline"/>
        </w:rPr>
        <w:t>the</w:t>
      </w:r>
      <w:r>
        <w:rPr>
          <w:spacing w:val="-4"/>
          <w:vertAlign w:val="baseline"/>
        </w:rPr>
        <w:t> </w:t>
      </w:r>
      <w:r>
        <w:rPr>
          <w:vertAlign w:val="baseline"/>
        </w:rPr>
        <w:t>righteous,</w:t>
      </w:r>
      <w:r>
        <w:rPr>
          <w:spacing w:val="-4"/>
          <w:vertAlign w:val="baseline"/>
        </w:rPr>
        <w:t> </w:t>
      </w:r>
      <w:r>
        <w:rPr>
          <w:vertAlign w:val="superscript"/>
        </w:rPr>
        <w:t>50</w:t>
      </w:r>
      <w:r>
        <w:rPr>
          <w:spacing w:val="-15"/>
          <w:vertAlign w:val="baseline"/>
        </w:rPr>
        <w:t> </w:t>
      </w:r>
      <w:r>
        <w:rPr>
          <w:vertAlign w:val="baseline"/>
        </w:rPr>
        <w:t>and</w:t>
      </w:r>
      <w:r>
        <w:rPr>
          <w:spacing w:val="-3"/>
          <w:vertAlign w:val="baseline"/>
        </w:rPr>
        <w:t> </w:t>
      </w:r>
      <w:r>
        <w:rPr>
          <w:vertAlign w:val="baseline"/>
        </w:rPr>
        <w:t>will</w:t>
      </w:r>
      <w:r>
        <w:rPr>
          <w:spacing w:val="-3"/>
          <w:vertAlign w:val="baseline"/>
        </w:rPr>
        <w:t> </w:t>
      </w:r>
      <w:r>
        <w:rPr>
          <w:vertAlign w:val="baseline"/>
        </w:rPr>
        <w:t>cast</w:t>
      </w:r>
      <w:r>
        <w:rPr>
          <w:spacing w:val="-3"/>
          <w:vertAlign w:val="baseline"/>
        </w:rPr>
        <w:t> </w:t>
      </w:r>
      <w:r>
        <w:rPr>
          <w:vertAlign w:val="baseline"/>
        </w:rPr>
        <w:t>them</w:t>
      </w:r>
      <w:r>
        <w:rPr>
          <w:spacing w:val="-3"/>
          <w:vertAlign w:val="baseline"/>
        </w:rPr>
        <w:t> </w:t>
      </w:r>
      <w:r>
        <w:rPr>
          <w:vertAlign w:val="baseline"/>
        </w:rPr>
        <w:t>into</w:t>
      </w:r>
      <w:r>
        <w:rPr>
          <w:spacing w:val="-3"/>
          <w:vertAlign w:val="baseline"/>
        </w:rPr>
        <w:t> </w:t>
      </w:r>
      <w:r>
        <w:rPr>
          <w:vertAlign w:val="baseline"/>
        </w:rPr>
        <w:t>the</w:t>
      </w:r>
      <w:r>
        <w:rPr>
          <w:spacing w:val="-4"/>
          <w:vertAlign w:val="baseline"/>
        </w:rPr>
        <w:t> </w:t>
      </w:r>
      <w:r>
        <w:rPr>
          <w:vertAlign w:val="baseline"/>
        </w:rPr>
        <w:t>furnace</w:t>
      </w:r>
      <w:r>
        <w:rPr>
          <w:spacing w:val="-4"/>
          <w:vertAlign w:val="baseline"/>
        </w:rPr>
        <w:t> </w:t>
      </w:r>
      <w:r>
        <w:rPr>
          <w:vertAlign w:val="baseline"/>
        </w:rPr>
        <w:t>of</w:t>
      </w:r>
      <w:r>
        <w:rPr>
          <w:spacing w:val="-4"/>
          <w:vertAlign w:val="baseline"/>
        </w:rPr>
        <w:t> </w:t>
      </w:r>
      <w:r>
        <w:rPr>
          <w:vertAlign w:val="baseline"/>
        </w:rPr>
        <w:t>fire.</w:t>
      </w:r>
      <w:r>
        <w:rPr>
          <w:spacing w:val="-7"/>
          <w:vertAlign w:val="baseline"/>
        </w:rPr>
        <w:t> </w:t>
      </w:r>
      <w:r>
        <w:rPr>
          <w:vertAlign w:val="baseline"/>
        </w:rPr>
        <w:t>There</w:t>
      </w:r>
      <w:r>
        <w:rPr>
          <w:spacing w:val="-4"/>
          <w:vertAlign w:val="baseline"/>
        </w:rPr>
        <w:t> </w:t>
      </w:r>
      <w:r>
        <w:rPr>
          <w:vertAlign w:val="baseline"/>
        </w:rPr>
        <w:t>will</w:t>
      </w:r>
      <w:r>
        <w:rPr>
          <w:spacing w:val="-3"/>
          <w:vertAlign w:val="baseline"/>
        </w:rPr>
        <w:t> </w:t>
      </w:r>
      <w:r>
        <w:rPr>
          <w:vertAlign w:val="baseline"/>
        </w:rPr>
        <w:t>be weeping and gnashing of teeth.”</w:t>
      </w:r>
    </w:p>
    <w:p>
      <w:pPr>
        <w:pStyle w:val="BodyText"/>
        <w:spacing w:line="259" w:lineRule="auto" w:before="159"/>
        <w:ind w:right="305"/>
      </w:pPr>
      <w:r>
        <w:rPr/>
        <w:t>Looking back at </w:t>
      </w:r>
      <w:r>
        <w:rPr>
          <w:b/>
        </w:rPr>
        <w:t>Matthew 24:34-35</w:t>
      </w:r>
      <w:r>
        <w:rPr/>
        <w:t>, we see that the term “pass away” means to cease to exist. We can easily see how the heavens and earth are figurative and easily agree that Jesus’</w:t>
      </w:r>
      <w:r>
        <w:rPr>
          <w:spacing w:val="-13"/>
        </w:rPr>
        <w:t> </w:t>
      </w:r>
      <w:r>
        <w:rPr/>
        <w:t>words would</w:t>
      </w:r>
      <w:r>
        <w:rPr>
          <w:spacing w:val="-4"/>
        </w:rPr>
        <w:t> </w:t>
      </w:r>
      <w:r>
        <w:rPr/>
        <w:t>not</w:t>
      </w:r>
      <w:r>
        <w:rPr>
          <w:spacing w:val="-4"/>
        </w:rPr>
        <w:t> </w:t>
      </w:r>
      <w:r>
        <w:rPr/>
        <w:t>pass</w:t>
      </w:r>
      <w:r>
        <w:rPr>
          <w:spacing w:val="-4"/>
        </w:rPr>
        <w:t> </w:t>
      </w:r>
      <w:r>
        <w:rPr/>
        <w:t>away.</w:t>
      </w:r>
      <w:r>
        <w:rPr>
          <w:spacing w:val="-8"/>
        </w:rPr>
        <w:t> </w:t>
      </w:r>
      <w:r>
        <w:rPr/>
        <w:t>What</w:t>
      </w:r>
      <w:r>
        <w:rPr>
          <w:spacing w:val="-4"/>
        </w:rPr>
        <w:t> </w:t>
      </w:r>
      <w:r>
        <w:rPr/>
        <w:t>about</w:t>
      </w:r>
      <w:r>
        <w:rPr>
          <w:spacing w:val="-4"/>
        </w:rPr>
        <w:t> </w:t>
      </w:r>
      <w:r>
        <w:rPr/>
        <w:t>the</w:t>
      </w:r>
      <w:r>
        <w:rPr>
          <w:spacing w:val="-5"/>
        </w:rPr>
        <w:t> </w:t>
      </w:r>
      <w:r>
        <w:rPr/>
        <w:t>phrase</w:t>
      </w:r>
      <w:r>
        <w:rPr>
          <w:spacing w:val="-5"/>
        </w:rPr>
        <w:t> </w:t>
      </w:r>
      <w:r>
        <w:rPr/>
        <w:t>“this</w:t>
      </w:r>
      <w:r>
        <w:rPr>
          <w:spacing w:val="-4"/>
        </w:rPr>
        <w:t> </w:t>
      </w:r>
      <w:r>
        <w:rPr/>
        <w:t>generation</w:t>
      </w:r>
      <w:r>
        <w:rPr>
          <w:spacing w:val="-4"/>
        </w:rPr>
        <w:t> </w:t>
      </w:r>
      <w:r>
        <w:rPr/>
        <w:t>will</w:t>
      </w:r>
      <w:r>
        <w:rPr>
          <w:spacing w:val="-4"/>
        </w:rPr>
        <w:t> </w:t>
      </w:r>
      <w:r>
        <w:rPr/>
        <w:t>not</w:t>
      </w:r>
      <w:r>
        <w:rPr>
          <w:spacing w:val="-4"/>
        </w:rPr>
        <w:t> </w:t>
      </w:r>
      <w:r>
        <w:rPr/>
        <w:t>pass</w:t>
      </w:r>
      <w:r>
        <w:rPr>
          <w:spacing w:val="-4"/>
        </w:rPr>
        <w:t> </w:t>
      </w:r>
      <w:r>
        <w:rPr/>
        <w:t>away</w:t>
      </w:r>
      <w:r>
        <w:rPr>
          <w:spacing w:val="-4"/>
        </w:rPr>
        <w:t> </w:t>
      </w:r>
      <w:r>
        <w:rPr/>
        <w:t>until…?”</w:t>
      </w:r>
      <w:r>
        <w:rPr>
          <w:spacing w:val="-5"/>
        </w:rPr>
        <w:t> </w:t>
      </w:r>
      <w:r>
        <w:rPr/>
        <w:t>Is</w:t>
      </w:r>
      <w:r>
        <w:rPr>
          <w:spacing w:val="-4"/>
        </w:rPr>
        <w:t> </w:t>
      </w:r>
      <w:r>
        <w:rPr/>
        <w:t>this talking about the disciples of Jesus back then or perhaps today?</w:t>
      </w:r>
    </w:p>
    <w:p>
      <w:pPr>
        <w:spacing w:line="259" w:lineRule="auto" w:before="159"/>
        <w:ind w:left="840" w:right="0" w:firstLine="0"/>
        <w:jc w:val="left"/>
        <w:rPr>
          <w:sz w:val="24"/>
        </w:rPr>
      </w:pPr>
      <w:r>
        <w:rPr>
          <w:sz w:val="24"/>
          <w:vertAlign w:val="superscript"/>
        </w:rPr>
        <w:t>34</w:t>
      </w:r>
      <w:r>
        <w:rPr>
          <w:spacing w:val="-21"/>
          <w:sz w:val="24"/>
          <w:vertAlign w:val="baseline"/>
        </w:rPr>
        <w:t> </w:t>
      </w:r>
      <w:r>
        <w:rPr>
          <w:sz w:val="24"/>
          <w:vertAlign w:val="baseline"/>
        </w:rPr>
        <w:t>Most</w:t>
      </w:r>
      <w:r>
        <w:rPr>
          <w:spacing w:val="-4"/>
          <w:sz w:val="24"/>
          <w:vertAlign w:val="baseline"/>
        </w:rPr>
        <w:t> </w:t>
      </w:r>
      <w:r>
        <w:rPr>
          <w:sz w:val="24"/>
          <w:vertAlign w:val="baseline"/>
        </w:rPr>
        <w:t>certainly</w:t>
      </w:r>
      <w:r>
        <w:rPr>
          <w:spacing w:val="-3"/>
          <w:sz w:val="24"/>
          <w:vertAlign w:val="baseline"/>
        </w:rPr>
        <w:t> </w:t>
      </w:r>
      <w:r>
        <w:rPr>
          <w:sz w:val="24"/>
          <w:vertAlign w:val="baseline"/>
        </w:rPr>
        <w:t>I</w:t>
      </w:r>
      <w:r>
        <w:rPr>
          <w:spacing w:val="-4"/>
          <w:sz w:val="24"/>
          <w:vertAlign w:val="baseline"/>
        </w:rPr>
        <w:t> </w:t>
      </w:r>
      <w:r>
        <w:rPr>
          <w:sz w:val="24"/>
          <w:vertAlign w:val="baseline"/>
        </w:rPr>
        <w:t>tell</w:t>
      </w:r>
      <w:r>
        <w:rPr>
          <w:spacing w:val="-3"/>
          <w:sz w:val="24"/>
          <w:vertAlign w:val="baseline"/>
        </w:rPr>
        <w:t> </w:t>
      </w:r>
      <w:r>
        <w:rPr>
          <w:sz w:val="24"/>
          <w:vertAlign w:val="baseline"/>
        </w:rPr>
        <w:t>you,</w:t>
      </w:r>
      <w:r>
        <w:rPr>
          <w:spacing w:val="-3"/>
          <w:sz w:val="24"/>
          <w:vertAlign w:val="baseline"/>
        </w:rPr>
        <w:t> </w:t>
      </w:r>
      <w:r>
        <w:rPr>
          <w:b/>
          <w:sz w:val="24"/>
          <w:vertAlign w:val="baseline"/>
        </w:rPr>
        <w:t>this</w:t>
      </w:r>
      <w:r>
        <w:rPr>
          <w:b/>
          <w:spacing w:val="-3"/>
          <w:sz w:val="24"/>
          <w:vertAlign w:val="baseline"/>
        </w:rPr>
        <w:t> </w:t>
      </w:r>
      <w:r>
        <w:rPr>
          <w:b/>
          <w:sz w:val="24"/>
          <w:vertAlign w:val="baseline"/>
        </w:rPr>
        <w:t>generation</w:t>
      </w:r>
      <w:r>
        <w:rPr>
          <w:b/>
          <w:spacing w:val="-2"/>
          <w:sz w:val="24"/>
          <w:vertAlign w:val="baseline"/>
        </w:rPr>
        <w:t> </w:t>
      </w:r>
      <w:r>
        <w:rPr>
          <w:b/>
          <w:sz w:val="24"/>
          <w:vertAlign w:val="baseline"/>
        </w:rPr>
        <w:t>will</w:t>
      </w:r>
      <w:r>
        <w:rPr>
          <w:b/>
          <w:spacing w:val="-3"/>
          <w:sz w:val="24"/>
          <w:vertAlign w:val="baseline"/>
        </w:rPr>
        <w:t> </w:t>
      </w:r>
      <w:r>
        <w:rPr>
          <w:b/>
          <w:sz w:val="24"/>
          <w:vertAlign w:val="baseline"/>
        </w:rPr>
        <w:t>not</w:t>
      </w:r>
      <w:r>
        <w:rPr>
          <w:b/>
          <w:spacing w:val="-4"/>
          <w:sz w:val="24"/>
          <w:vertAlign w:val="baseline"/>
        </w:rPr>
        <w:t> </w:t>
      </w:r>
      <w:r>
        <w:rPr>
          <w:b/>
          <w:sz w:val="24"/>
          <w:vertAlign w:val="baseline"/>
        </w:rPr>
        <w:t>pass</w:t>
      </w:r>
      <w:r>
        <w:rPr>
          <w:b/>
          <w:spacing w:val="-3"/>
          <w:sz w:val="24"/>
          <w:vertAlign w:val="baseline"/>
        </w:rPr>
        <w:t> </w:t>
      </w:r>
      <w:r>
        <w:rPr>
          <w:b/>
          <w:sz w:val="24"/>
          <w:vertAlign w:val="baseline"/>
        </w:rPr>
        <w:t>away</w:t>
      </w:r>
      <w:r>
        <w:rPr>
          <w:b/>
          <w:spacing w:val="-3"/>
          <w:sz w:val="24"/>
          <w:vertAlign w:val="baseline"/>
        </w:rPr>
        <w:t> </w:t>
      </w:r>
      <w:r>
        <w:rPr>
          <w:b/>
          <w:sz w:val="24"/>
          <w:vertAlign w:val="baseline"/>
        </w:rPr>
        <w:t>until</w:t>
      </w:r>
      <w:r>
        <w:rPr>
          <w:b/>
          <w:spacing w:val="-3"/>
          <w:sz w:val="24"/>
          <w:vertAlign w:val="baseline"/>
        </w:rPr>
        <w:t> </w:t>
      </w:r>
      <w:r>
        <w:rPr>
          <w:sz w:val="24"/>
          <w:vertAlign w:val="baseline"/>
        </w:rPr>
        <w:t>all</w:t>
      </w:r>
      <w:r>
        <w:rPr>
          <w:spacing w:val="-3"/>
          <w:sz w:val="24"/>
          <w:vertAlign w:val="baseline"/>
        </w:rPr>
        <w:t> </w:t>
      </w:r>
      <w:r>
        <w:rPr>
          <w:sz w:val="24"/>
          <w:vertAlign w:val="baseline"/>
        </w:rPr>
        <w:t>these</w:t>
      </w:r>
      <w:r>
        <w:rPr>
          <w:spacing w:val="-4"/>
          <w:sz w:val="24"/>
          <w:vertAlign w:val="baseline"/>
        </w:rPr>
        <w:t> </w:t>
      </w:r>
      <w:r>
        <w:rPr>
          <w:sz w:val="24"/>
          <w:vertAlign w:val="baseline"/>
        </w:rPr>
        <w:t>things</w:t>
      </w:r>
      <w:r>
        <w:rPr>
          <w:spacing w:val="-3"/>
          <w:sz w:val="24"/>
          <w:vertAlign w:val="baseline"/>
        </w:rPr>
        <w:t> </w:t>
      </w:r>
      <w:r>
        <w:rPr>
          <w:sz w:val="24"/>
          <w:vertAlign w:val="baseline"/>
        </w:rPr>
        <w:t>are accomplished. </w:t>
      </w:r>
      <w:r>
        <w:rPr>
          <w:sz w:val="24"/>
          <w:vertAlign w:val="superscript"/>
        </w:rPr>
        <w:t>35</w:t>
      </w:r>
      <w:r>
        <w:rPr>
          <w:spacing w:val="-16"/>
          <w:sz w:val="24"/>
          <w:vertAlign w:val="baseline"/>
        </w:rPr>
        <w:t> </w:t>
      </w:r>
      <w:r>
        <w:rPr>
          <w:b/>
          <w:sz w:val="24"/>
          <w:vertAlign w:val="baseline"/>
        </w:rPr>
        <w:t>Heaven and earth will pass away</w:t>
      </w:r>
      <w:r>
        <w:rPr>
          <w:sz w:val="24"/>
          <w:vertAlign w:val="baseline"/>
        </w:rPr>
        <w:t>, but my words will not </w:t>
      </w:r>
      <w:r>
        <w:rPr>
          <w:b/>
          <w:sz w:val="24"/>
          <w:vertAlign w:val="baseline"/>
        </w:rPr>
        <w:t>pass away</w:t>
      </w:r>
      <w:r>
        <w:rPr>
          <w:sz w:val="24"/>
          <w:vertAlign w:val="baseline"/>
        </w:rPr>
        <w:t>.</w:t>
      </w:r>
    </w:p>
    <w:p>
      <w:pPr>
        <w:pStyle w:val="Heading2"/>
        <w:spacing w:before="160"/>
      </w:pPr>
      <w:r>
        <w:rPr/>
        <w:t>Could</w:t>
      </w:r>
      <w:r>
        <w:rPr>
          <w:spacing w:val="-4"/>
        </w:rPr>
        <w:t> </w:t>
      </w:r>
      <w:r>
        <w:rPr/>
        <w:t>this</w:t>
      </w:r>
      <w:r>
        <w:rPr>
          <w:spacing w:val="-1"/>
        </w:rPr>
        <w:t> </w:t>
      </w:r>
      <w:r>
        <w:rPr/>
        <w:t>be</w:t>
      </w:r>
      <w:r>
        <w:rPr>
          <w:spacing w:val="-2"/>
        </w:rPr>
        <w:t> </w:t>
      </w:r>
      <w:r>
        <w:rPr/>
        <w:t>talking about</w:t>
      </w:r>
      <w:r>
        <w:rPr>
          <w:spacing w:val="-2"/>
        </w:rPr>
        <w:t> </w:t>
      </w:r>
      <w:r>
        <w:rPr/>
        <w:t>Jesus’</w:t>
      </w:r>
      <w:r>
        <w:rPr>
          <w:spacing w:val="-18"/>
        </w:rPr>
        <w:t> </w:t>
      </w:r>
      <w:r>
        <w:rPr/>
        <w:t>disciples</w:t>
      </w:r>
      <w:r>
        <w:rPr>
          <w:spacing w:val="-4"/>
        </w:rPr>
        <w:t> </w:t>
      </w:r>
      <w:r>
        <w:rPr/>
        <w:t>back</w:t>
      </w:r>
      <w:r>
        <w:rPr>
          <w:spacing w:val="-1"/>
        </w:rPr>
        <w:t> </w:t>
      </w:r>
      <w:r>
        <w:rPr/>
        <w:t>then</w:t>
      </w:r>
      <w:r>
        <w:rPr>
          <w:spacing w:val="-1"/>
        </w:rPr>
        <w:t> </w:t>
      </w:r>
      <w:r>
        <w:rPr/>
        <w:t>or</w:t>
      </w:r>
      <w:r>
        <w:rPr>
          <w:spacing w:val="-4"/>
        </w:rPr>
        <w:t> </w:t>
      </w:r>
      <w:r>
        <w:rPr/>
        <w:t>today</w:t>
      </w:r>
      <w:r>
        <w:rPr>
          <w:spacing w:val="-1"/>
        </w:rPr>
        <w:t> </w:t>
      </w:r>
      <w:r>
        <w:rPr/>
        <w:t>or</w:t>
      </w:r>
      <w:r>
        <w:rPr>
          <w:spacing w:val="-7"/>
        </w:rPr>
        <w:t> </w:t>
      </w:r>
      <w:r>
        <w:rPr/>
        <w:t>both</w:t>
      </w:r>
      <w:r>
        <w:rPr>
          <w:spacing w:val="-3"/>
        </w:rPr>
        <w:t> </w:t>
      </w:r>
      <w:r>
        <w:rPr/>
        <w:t>or</w:t>
      </w:r>
      <w:r>
        <w:rPr>
          <w:spacing w:val="-5"/>
        </w:rPr>
        <w:t> </w:t>
      </w:r>
      <w:r>
        <w:rPr/>
        <w:t>something </w:t>
      </w:r>
      <w:r>
        <w:rPr>
          <w:spacing w:val="-2"/>
        </w:rPr>
        <w:t>else?</w:t>
      </w:r>
    </w:p>
    <w:p>
      <w:pPr>
        <w:pStyle w:val="BodyText"/>
        <w:spacing w:line="259" w:lineRule="auto" w:before="182"/>
        <w:ind w:right="314"/>
      </w:pPr>
      <w:r>
        <w:rPr/>
        <w:t>The phrase “will not pass away </w:t>
      </w:r>
      <w:r>
        <w:rPr>
          <w:b/>
        </w:rPr>
        <w:t>until</w:t>
      </w:r>
      <w:r>
        <w:rPr/>
        <w:t>” denotes that there is a time of passing away, like the passing away of the heaven and earth. We know that the wicked passed away in the flood of Noah’s</w:t>
      </w:r>
      <w:r>
        <w:rPr>
          <w:spacing w:val="-5"/>
        </w:rPr>
        <w:t> </w:t>
      </w:r>
      <w:r>
        <w:rPr/>
        <w:t>day</w:t>
      </w:r>
      <w:r>
        <w:rPr>
          <w:spacing w:val="-5"/>
        </w:rPr>
        <w:t> </w:t>
      </w:r>
      <w:r>
        <w:rPr/>
        <w:t>and</w:t>
      </w:r>
      <w:r>
        <w:rPr>
          <w:spacing w:val="-5"/>
        </w:rPr>
        <w:t> </w:t>
      </w:r>
      <w:r>
        <w:rPr/>
        <w:t>were</w:t>
      </w:r>
      <w:r>
        <w:rPr>
          <w:spacing w:val="-6"/>
        </w:rPr>
        <w:t> </w:t>
      </w:r>
      <w:r>
        <w:rPr/>
        <w:t>symbolized</w:t>
      </w:r>
      <w:r>
        <w:rPr>
          <w:spacing w:val="-5"/>
        </w:rPr>
        <w:t> </w:t>
      </w:r>
      <w:r>
        <w:rPr/>
        <w:t>as,</w:t>
      </w:r>
      <w:r>
        <w:rPr>
          <w:spacing w:val="-5"/>
        </w:rPr>
        <w:t> </w:t>
      </w:r>
      <w:r>
        <w:rPr/>
        <w:t>“the</w:t>
      </w:r>
      <w:r>
        <w:rPr>
          <w:spacing w:val="-6"/>
        </w:rPr>
        <w:t> </w:t>
      </w:r>
      <w:r>
        <w:rPr/>
        <w:t>world</w:t>
      </w:r>
      <w:r>
        <w:rPr>
          <w:spacing w:val="-5"/>
        </w:rPr>
        <w:t> </w:t>
      </w:r>
      <w:r>
        <w:rPr/>
        <w:t>that</w:t>
      </w:r>
      <w:r>
        <w:rPr>
          <w:spacing w:val="-5"/>
        </w:rPr>
        <w:t> </w:t>
      </w:r>
      <w:r>
        <w:rPr/>
        <w:t>existed</w:t>
      </w:r>
      <w:r>
        <w:rPr>
          <w:spacing w:val="-5"/>
        </w:rPr>
        <w:t> </w:t>
      </w:r>
      <w:r>
        <w:rPr/>
        <w:t>then.”</w:t>
      </w:r>
      <w:r>
        <w:rPr>
          <w:spacing w:val="-6"/>
        </w:rPr>
        <w:t> </w:t>
      </w:r>
      <w:r>
        <w:rPr/>
        <w:t>Jesus</w:t>
      </w:r>
      <w:r>
        <w:rPr>
          <w:spacing w:val="-3"/>
        </w:rPr>
        <w:t> </w:t>
      </w:r>
      <w:r>
        <w:rPr/>
        <w:t>explained</w:t>
      </w:r>
      <w:r>
        <w:rPr>
          <w:spacing w:val="-5"/>
        </w:rPr>
        <w:t> </w:t>
      </w:r>
      <w:r>
        <w:rPr/>
        <w:t>that</w:t>
      </w:r>
      <w:r>
        <w:rPr>
          <w:spacing w:val="-5"/>
        </w:rPr>
        <w:t> </w:t>
      </w:r>
      <w:r>
        <w:rPr/>
        <w:t>Noah’s generation went on living their lives </w:t>
      </w:r>
      <w:r>
        <w:rPr>
          <w:b/>
        </w:rPr>
        <w:t>until </w:t>
      </w:r>
      <w:r>
        <w:rPr/>
        <w:t>the flood came. So, it will be the same when Jesus comes. The wicked generation will be living their lives during this period of</w:t>
      </w:r>
    </w:p>
    <w:p>
      <w:pPr>
        <w:pStyle w:val="BodyText"/>
        <w:spacing w:line="259" w:lineRule="auto"/>
        <w:ind w:right="305"/>
      </w:pPr>
      <w:r>
        <w:rPr/>
        <w:t>tribulation, </w:t>
      </w:r>
      <w:r>
        <w:rPr>
          <w:b/>
        </w:rPr>
        <w:t>until </w:t>
      </w:r>
      <w:r>
        <w:rPr/>
        <w:t>Jesus comes in power with his angels. The righteous are delivered. Those chosen</w:t>
      </w:r>
      <w:r>
        <w:rPr>
          <w:spacing w:val="-2"/>
        </w:rPr>
        <w:t> </w:t>
      </w:r>
      <w:r>
        <w:rPr/>
        <w:t>to</w:t>
      </w:r>
      <w:r>
        <w:rPr>
          <w:spacing w:val="-2"/>
        </w:rPr>
        <w:t> </w:t>
      </w:r>
      <w:r>
        <w:rPr/>
        <w:t>be</w:t>
      </w:r>
      <w:r>
        <w:rPr>
          <w:spacing w:val="-3"/>
        </w:rPr>
        <w:t> </w:t>
      </w:r>
      <w:r>
        <w:rPr/>
        <w:t>part</w:t>
      </w:r>
      <w:r>
        <w:rPr>
          <w:spacing w:val="-2"/>
        </w:rPr>
        <w:t> </w:t>
      </w:r>
      <w:r>
        <w:rPr/>
        <w:t>of</w:t>
      </w:r>
      <w:r>
        <w:rPr>
          <w:spacing w:val="-3"/>
        </w:rPr>
        <w:t> </w:t>
      </w:r>
      <w:r>
        <w:rPr/>
        <w:t>the</w:t>
      </w:r>
      <w:r>
        <w:rPr>
          <w:spacing w:val="-3"/>
        </w:rPr>
        <w:t> </w:t>
      </w:r>
      <w:r>
        <w:rPr/>
        <w:t>symbolic</w:t>
      </w:r>
      <w:r>
        <w:rPr>
          <w:spacing w:val="-3"/>
        </w:rPr>
        <w:t> </w:t>
      </w:r>
      <w:r>
        <w:rPr/>
        <w:t>bride</w:t>
      </w:r>
      <w:r>
        <w:rPr>
          <w:spacing w:val="-3"/>
        </w:rPr>
        <w:t> </w:t>
      </w:r>
      <w:r>
        <w:rPr/>
        <w:t>of</w:t>
      </w:r>
      <w:r>
        <w:rPr>
          <w:spacing w:val="-3"/>
        </w:rPr>
        <w:t> </w:t>
      </w:r>
      <w:r>
        <w:rPr/>
        <w:t>Christ</w:t>
      </w:r>
      <w:r>
        <w:rPr>
          <w:spacing w:val="-2"/>
        </w:rPr>
        <w:t> </w:t>
      </w:r>
      <w:r>
        <w:rPr/>
        <w:t>(the</w:t>
      </w:r>
      <w:r>
        <w:rPr>
          <w:spacing w:val="-3"/>
        </w:rPr>
        <w:t> </w:t>
      </w:r>
      <w:r>
        <w:rPr/>
        <w:t>chosen</w:t>
      </w:r>
      <w:r>
        <w:rPr>
          <w:spacing w:val="-2"/>
        </w:rPr>
        <w:t> </w:t>
      </w:r>
      <w:r>
        <w:rPr/>
        <w:t>ones)</w:t>
      </w:r>
      <w:r>
        <w:rPr>
          <w:spacing w:val="-3"/>
        </w:rPr>
        <w:t> </w:t>
      </w:r>
      <w:r>
        <w:rPr/>
        <w:t>will</w:t>
      </w:r>
      <w:r>
        <w:rPr>
          <w:spacing w:val="-2"/>
        </w:rPr>
        <w:t> </w:t>
      </w:r>
      <w:r>
        <w:rPr/>
        <w:t>be</w:t>
      </w:r>
      <w:r>
        <w:rPr>
          <w:spacing w:val="-3"/>
        </w:rPr>
        <w:t> </w:t>
      </w:r>
      <w:r>
        <w:rPr/>
        <w:t>gathered</w:t>
      </w:r>
      <w:r>
        <w:rPr>
          <w:spacing w:val="-2"/>
        </w:rPr>
        <w:t> </w:t>
      </w:r>
      <w:r>
        <w:rPr/>
        <w:t>by angels</w:t>
      </w:r>
      <w:r>
        <w:rPr>
          <w:spacing w:val="-2"/>
        </w:rPr>
        <w:t> </w:t>
      </w:r>
      <w:r>
        <w:rPr/>
        <w:t>too as shown in </w:t>
      </w:r>
      <w:r>
        <w:rPr>
          <w:color w:val="0D5FAD"/>
          <w:u w:val="single" w:color="0D5FAD"/>
        </w:rPr>
        <w:t>Matthew 24:31</w:t>
      </w:r>
      <w:r>
        <w:rPr>
          <w:u w:val="none"/>
        </w:rPr>
        <w:t>. The nations will be given the opportunity to submit to Jesus as shown in </w:t>
      </w:r>
      <w:r>
        <w:rPr>
          <w:color w:val="0D5FAD"/>
          <w:u w:val="single" w:color="0D5FAD"/>
        </w:rPr>
        <w:t>Psalms 2</w:t>
      </w:r>
      <w:r>
        <w:rPr>
          <w:u w:val="none"/>
        </w:rPr>
        <w:t>. </w:t>
      </w:r>
      <w:r>
        <w:rPr>
          <w:color w:val="0D5FAD"/>
          <w:u w:val="single" w:color="0D5FAD"/>
        </w:rPr>
        <w:t>Revelation 21:1-4</w:t>
      </w:r>
      <w:r>
        <w:rPr>
          <w:color w:val="0D5FAD"/>
          <w:u w:val="none"/>
        </w:rPr>
        <w:t> </w:t>
      </w:r>
      <w:r>
        <w:rPr>
          <w:u w:val="none"/>
        </w:rPr>
        <w:t>shows God’s kingdom coming down to earth to bestow blessings on righteous mankind.</w:t>
      </w:r>
    </w:p>
    <w:p>
      <w:pPr>
        <w:pStyle w:val="BodyText"/>
        <w:spacing w:line="259" w:lineRule="auto" w:before="157"/>
        <w:ind w:right="314"/>
      </w:pPr>
      <w:r>
        <w:rPr/>
        <w:t>Jesus mentioned many things that will befall his disciples in the previous verses. It would be fitting to say that those things would happen first. Just as Jesus referenced Daniel while explaining the end times to his disciples, Daniel had put things in order too. In Matthew 24:3, Jesus’</w:t>
      </w:r>
      <w:r>
        <w:rPr>
          <w:spacing w:val="-18"/>
        </w:rPr>
        <w:t> </w:t>
      </w:r>
      <w:r>
        <w:rPr/>
        <w:t>disciples</w:t>
      </w:r>
      <w:r>
        <w:rPr>
          <w:spacing w:val="-4"/>
        </w:rPr>
        <w:t> </w:t>
      </w:r>
      <w:r>
        <w:rPr/>
        <w:t>asked</w:t>
      </w:r>
      <w:r>
        <w:rPr>
          <w:spacing w:val="-3"/>
        </w:rPr>
        <w:t> </w:t>
      </w:r>
      <w:r>
        <w:rPr/>
        <w:t>him</w:t>
      </w:r>
      <w:r>
        <w:rPr>
          <w:spacing w:val="-3"/>
        </w:rPr>
        <w:t> </w:t>
      </w:r>
      <w:r>
        <w:rPr/>
        <w:t>three</w:t>
      </w:r>
      <w:r>
        <w:rPr>
          <w:spacing w:val="-4"/>
        </w:rPr>
        <w:t> </w:t>
      </w:r>
      <w:r>
        <w:rPr/>
        <w:t>questions.</w:t>
      </w:r>
      <w:r>
        <w:rPr>
          <w:spacing w:val="-8"/>
        </w:rPr>
        <w:t> </w:t>
      </w:r>
      <w:r>
        <w:rPr/>
        <w:t>The</w:t>
      </w:r>
      <w:r>
        <w:rPr>
          <w:spacing w:val="-4"/>
        </w:rPr>
        <w:t> </w:t>
      </w:r>
      <w:r>
        <w:rPr/>
        <w:t>last</w:t>
      </w:r>
      <w:r>
        <w:rPr>
          <w:spacing w:val="-3"/>
        </w:rPr>
        <w:t> </w:t>
      </w:r>
      <w:r>
        <w:rPr/>
        <w:t>question</w:t>
      </w:r>
      <w:r>
        <w:rPr>
          <w:spacing w:val="-3"/>
        </w:rPr>
        <w:t> </w:t>
      </w:r>
      <w:r>
        <w:rPr/>
        <w:t>was</w:t>
      </w:r>
      <w:r>
        <w:rPr>
          <w:spacing w:val="-3"/>
        </w:rPr>
        <w:t> </w:t>
      </w:r>
      <w:r>
        <w:rPr/>
        <w:t>about</w:t>
      </w:r>
      <w:r>
        <w:rPr>
          <w:spacing w:val="-3"/>
        </w:rPr>
        <w:t> </w:t>
      </w:r>
      <w:r>
        <w:rPr/>
        <w:t>“the</w:t>
      </w:r>
      <w:r>
        <w:rPr>
          <w:spacing w:val="-4"/>
        </w:rPr>
        <w:t> </w:t>
      </w:r>
      <w:r>
        <w:rPr/>
        <w:t>end</w:t>
      </w:r>
      <w:r>
        <w:rPr>
          <w:spacing w:val="-3"/>
        </w:rPr>
        <w:t> </w:t>
      </w:r>
      <w:r>
        <w:rPr/>
        <w:t>of</w:t>
      </w:r>
      <w:r>
        <w:rPr>
          <w:spacing w:val="-4"/>
        </w:rPr>
        <w:t> </w:t>
      </w:r>
      <w:r>
        <w:rPr/>
        <w:t>the</w:t>
      </w:r>
      <w:r>
        <w:rPr>
          <w:spacing w:val="-2"/>
        </w:rPr>
        <w:t> </w:t>
      </w:r>
      <w:r>
        <w:rPr/>
        <w:t>age.”</w:t>
      </w:r>
      <w:r>
        <w:rPr>
          <w:spacing w:val="-7"/>
        </w:rPr>
        <w:t> </w:t>
      </w:r>
      <w:r>
        <w:rPr/>
        <w:t>The end of the age is not complete </w:t>
      </w:r>
      <w:r>
        <w:rPr>
          <w:b/>
        </w:rPr>
        <w:t>until </w:t>
      </w:r>
      <w:r>
        <w:rPr/>
        <w:t>all the things prophesied occur.</w:t>
      </w:r>
    </w:p>
    <w:p>
      <w:pPr>
        <w:spacing w:after="0" w:line="259" w:lineRule="auto"/>
        <w:sectPr>
          <w:pgSz w:w="12240" w:h="15840"/>
          <w:pgMar w:header="0" w:footer="523" w:top="1360" w:bottom="720" w:left="1320" w:right="1160"/>
        </w:sectPr>
      </w:pPr>
    </w:p>
    <w:p>
      <w:pPr>
        <w:pStyle w:val="BodyText"/>
        <w:spacing w:before="79"/>
      </w:pPr>
      <w:r>
        <w:rPr>
          <w:color w:val="0D5FAD"/>
          <w:u w:val="single" w:color="0D5FAD"/>
        </w:rPr>
        <w:t>Matthew</w:t>
      </w:r>
      <w:r>
        <w:rPr>
          <w:color w:val="0D5FAD"/>
          <w:spacing w:val="-3"/>
          <w:u w:val="single" w:color="0D5FAD"/>
        </w:rPr>
        <w:t> </w:t>
      </w:r>
      <w:r>
        <w:rPr>
          <w:color w:val="0D5FAD"/>
          <w:spacing w:val="-2"/>
          <w:u w:val="single" w:color="0D5FAD"/>
        </w:rPr>
        <w:t>24:3(WEB):</w:t>
      </w:r>
    </w:p>
    <w:p>
      <w:pPr>
        <w:spacing w:line="259" w:lineRule="auto" w:before="182"/>
        <w:ind w:left="839" w:right="523" w:firstLine="0"/>
        <w:jc w:val="left"/>
        <w:rPr>
          <w:sz w:val="24"/>
        </w:rPr>
      </w:pPr>
      <w:r>
        <w:rPr>
          <w:sz w:val="24"/>
          <w:vertAlign w:val="superscript"/>
        </w:rPr>
        <w:t>3</w:t>
      </w:r>
      <w:r>
        <w:rPr>
          <w:spacing w:val="-13"/>
          <w:sz w:val="24"/>
          <w:vertAlign w:val="baseline"/>
        </w:rPr>
        <w:t> </w:t>
      </w:r>
      <w:r>
        <w:rPr>
          <w:sz w:val="24"/>
          <w:vertAlign w:val="baseline"/>
        </w:rPr>
        <w:t>As he sat on the Mount of Olives, the disciples came to him privately, saying, “Tell us,</w:t>
      </w:r>
      <w:r>
        <w:rPr>
          <w:spacing w:val="-2"/>
          <w:sz w:val="24"/>
          <w:vertAlign w:val="baseline"/>
        </w:rPr>
        <w:t> </w:t>
      </w:r>
      <w:r>
        <w:rPr>
          <w:b/>
          <w:sz w:val="24"/>
          <w:vertAlign w:val="baseline"/>
        </w:rPr>
        <w:t>when</w:t>
      </w:r>
      <w:r>
        <w:rPr>
          <w:b/>
          <w:spacing w:val="-1"/>
          <w:sz w:val="24"/>
          <w:vertAlign w:val="baseline"/>
        </w:rPr>
        <w:t> </w:t>
      </w:r>
      <w:r>
        <w:rPr>
          <w:sz w:val="24"/>
          <w:vertAlign w:val="baseline"/>
        </w:rPr>
        <w:t>will</w:t>
      </w:r>
      <w:r>
        <w:rPr>
          <w:spacing w:val="-2"/>
          <w:sz w:val="24"/>
          <w:vertAlign w:val="baseline"/>
        </w:rPr>
        <w:t> </w:t>
      </w:r>
      <w:r>
        <w:rPr>
          <w:sz w:val="24"/>
          <w:vertAlign w:val="baseline"/>
        </w:rPr>
        <w:t>these</w:t>
      </w:r>
      <w:r>
        <w:rPr>
          <w:spacing w:val="-3"/>
          <w:sz w:val="24"/>
          <w:vertAlign w:val="baseline"/>
        </w:rPr>
        <w:t> </w:t>
      </w:r>
      <w:r>
        <w:rPr>
          <w:sz w:val="24"/>
          <w:vertAlign w:val="baseline"/>
        </w:rPr>
        <w:t>things</w:t>
      </w:r>
      <w:r>
        <w:rPr>
          <w:spacing w:val="-2"/>
          <w:sz w:val="24"/>
          <w:vertAlign w:val="baseline"/>
        </w:rPr>
        <w:t> </w:t>
      </w:r>
      <w:r>
        <w:rPr>
          <w:sz w:val="24"/>
          <w:vertAlign w:val="baseline"/>
        </w:rPr>
        <w:t>be?</w:t>
      </w:r>
      <w:r>
        <w:rPr>
          <w:spacing w:val="-3"/>
          <w:sz w:val="24"/>
          <w:vertAlign w:val="baseline"/>
        </w:rPr>
        <w:t> </w:t>
      </w:r>
      <w:r>
        <w:rPr>
          <w:b/>
          <w:sz w:val="24"/>
          <w:vertAlign w:val="baseline"/>
        </w:rPr>
        <w:t>What</w:t>
      </w:r>
      <w:r>
        <w:rPr>
          <w:b/>
          <w:spacing w:val="-3"/>
          <w:sz w:val="24"/>
          <w:vertAlign w:val="baseline"/>
        </w:rPr>
        <w:t> </w:t>
      </w:r>
      <w:r>
        <w:rPr>
          <w:b/>
          <w:sz w:val="24"/>
          <w:vertAlign w:val="baseline"/>
        </w:rPr>
        <w:t>is</w:t>
      </w:r>
      <w:r>
        <w:rPr>
          <w:b/>
          <w:spacing w:val="-2"/>
          <w:sz w:val="24"/>
          <w:vertAlign w:val="baseline"/>
        </w:rPr>
        <w:t> </w:t>
      </w:r>
      <w:r>
        <w:rPr>
          <w:b/>
          <w:sz w:val="24"/>
          <w:vertAlign w:val="baseline"/>
        </w:rPr>
        <w:t>the</w:t>
      </w:r>
      <w:r>
        <w:rPr>
          <w:b/>
          <w:spacing w:val="-3"/>
          <w:sz w:val="24"/>
          <w:vertAlign w:val="baseline"/>
        </w:rPr>
        <w:t> </w:t>
      </w:r>
      <w:r>
        <w:rPr>
          <w:b/>
          <w:sz w:val="24"/>
          <w:vertAlign w:val="baseline"/>
        </w:rPr>
        <w:t>sign</w:t>
      </w:r>
      <w:r>
        <w:rPr>
          <w:b/>
          <w:spacing w:val="-2"/>
          <w:sz w:val="24"/>
          <w:vertAlign w:val="baseline"/>
        </w:rPr>
        <w:t> </w:t>
      </w:r>
      <w:r>
        <w:rPr>
          <w:b/>
          <w:sz w:val="24"/>
          <w:vertAlign w:val="baseline"/>
        </w:rPr>
        <w:t>of</w:t>
      </w:r>
      <w:r>
        <w:rPr>
          <w:b/>
          <w:spacing w:val="-3"/>
          <w:sz w:val="24"/>
          <w:vertAlign w:val="baseline"/>
        </w:rPr>
        <w:t> </w:t>
      </w:r>
      <w:r>
        <w:rPr>
          <w:b/>
          <w:sz w:val="24"/>
          <w:vertAlign w:val="baseline"/>
        </w:rPr>
        <w:t>your</w:t>
      </w:r>
      <w:r>
        <w:rPr>
          <w:b/>
          <w:spacing w:val="-6"/>
          <w:sz w:val="24"/>
          <w:vertAlign w:val="baseline"/>
        </w:rPr>
        <w:t> </w:t>
      </w:r>
      <w:r>
        <w:rPr>
          <w:b/>
          <w:sz w:val="24"/>
          <w:vertAlign w:val="baseline"/>
        </w:rPr>
        <w:t>coming</w:t>
      </w:r>
      <w:r>
        <w:rPr>
          <w:sz w:val="24"/>
          <w:vertAlign w:val="baseline"/>
        </w:rPr>
        <w:t>,</w:t>
      </w:r>
      <w:r>
        <w:rPr>
          <w:spacing w:val="-2"/>
          <w:sz w:val="24"/>
          <w:vertAlign w:val="baseline"/>
        </w:rPr>
        <w:t> </w:t>
      </w:r>
      <w:r>
        <w:rPr>
          <w:sz w:val="24"/>
          <w:vertAlign w:val="baseline"/>
        </w:rPr>
        <w:t>and</w:t>
      </w:r>
      <w:r>
        <w:rPr>
          <w:spacing w:val="-2"/>
          <w:sz w:val="24"/>
          <w:vertAlign w:val="baseline"/>
        </w:rPr>
        <w:t> </w:t>
      </w:r>
      <w:r>
        <w:rPr>
          <w:sz w:val="24"/>
          <w:vertAlign w:val="baseline"/>
        </w:rPr>
        <w:t>of</w:t>
      </w:r>
      <w:r>
        <w:rPr>
          <w:spacing w:val="-3"/>
          <w:sz w:val="24"/>
          <w:vertAlign w:val="baseline"/>
        </w:rPr>
        <w:t> </w:t>
      </w:r>
      <w:r>
        <w:rPr>
          <w:b/>
          <w:sz w:val="24"/>
          <w:vertAlign w:val="baseline"/>
        </w:rPr>
        <w:t>the</w:t>
      </w:r>
      <w:r>
        <w:rPr>
          <w:b/>
          <w:spacing w:val="-3"/>
          <w:sz w:val="24"/>
          <w:vertAlign w:val="baseline"/>
        </w:rPr>
        <w:t> </w:t>
      </w:r>
      <w:r>
        <w:rPr>
          <w:b/>
          <w:sz w:val="24"/>
          <w:vertAlign w:val="baseline"/>
        </w:rPr>
        <w:t>end</w:t>
      </w:r>
      <w:r>
        <w:rPr>
          <w:b/>
          <w:spacing w:val="-2"/>
          <w:sz w:val="24"/>
          <w:vertAlign w:val="baseline"/>
        </w:rPr>
        <w:t> </w:t>
      </w:r>
      <w:r>
        <w:rPr>
          <w:b/>
          <w:sz w:val="24"/>
          <w:vertAlign w:val="baseline"/>
        </w:rPr>
        <w:t>of</w:t>
      </w:r>
      <w:r>
        <w:rPr>
          <w:b/>
          <w:spacing w:val="-3"/>
          <w:sz w:val="24"/>
          <w:vertAlign w:val="baseline"/>
        </w:rPr>
        <w:t> </w:t>
      </w:r>
      <w:r>
        <w:rPr>
          <w:b/>
          <w:sz w:val="24"/>
          <w:vertAlign w:val="baseline"/>
        </w:rPr>
        <w:t>the </w:t>
      </w:r>
      <w:r>
        <w:rPr>
          <w:b/>
          <w:spacing w:val="-4"/>
          <w:sz w:val="24"/>
          <w:vertAlign w:val="baseline"/>
        </w:rPr>
        <w:t>age</w:t>
      </w:r>
      <w:r>
        <w:rPr>
          <w:spacing w:val="-4"/>
          <w:sz w:val="24"/>
          <w:vertAlign w:val="baseline"/>
        </w:rPr>
        <w:t>?”</w:t>
      </w:r>
    </w:p>
    <w:p>
      <w:pPr>
        <w:pStyle w:val="BodyText"/>
        <w:spacing w:before="160"/>
        <w:ind w:left="119"/>
      </w:pPr>
      <w:r>
        <w:rPr>
          <w:color w:val="0D5FAD"/>
          <w:u w:val="single" w:color="0D5FAD"/>
        </w:rPr>
        <w:t>Matthew</w:t>
      </w:r>
      <w:r>
        <w:rPr>
          <w:color w:val="0D5FAD"/>
          <w:spacing w:val="-4"/>
          <w:u w:val="single" w:color="0D5FAD"/>
        </w:rPr>
        <w:t> </w:t>
      </w:r>
      <w:r>
        <w:rPr>
          <w:color w:val="0D5FAD"/>
          <w:u w:val="single" w:color="0D5FAD"/>
        </w:rPr>
        <w:t>24:32-</w:t>
      </w:r>
      <w:r>
        <w:rPr>
          <w:color w:val="0D5FAD"/>
          <w:spacing w:val="-2"/>
          <w:u w:val="single" w:color="0D5FAD"/>
        </w:rPr>
        <w:t>35(MSG):</w:t>
      </w:r>
    </w:p>
    <w:p>
      <w:pPr>
        <w:pStyle w:val="BodyText"/>
        <w:spacing w:line="259" w:lineRule="auto" w:before="180"/>
        <w:ind w:left="840" w:right="305"/>
      </w:pPr>
      <w:r>
        <w:rPr>
          <w:vertAlign w:val="superscript"/>
        </w:rPr>
        <w:t>32-35</w:t>
      </w:r>
      <w:r>
        <w:rPr>
          <w:spacing w:val="-16"/>
          <w:vertAlign w:val="baseline"/>
        </w:rPr>
        <w:t> </w:t>
      </w:r>
      <w:r>
        <w:rPr>
          <w:vertAlign w:val="baseline"/>
        </w:rPr>
        <w:t>“Take a lesson from the fig tree. From the moment you notice its buds form, the merest</w:t>
      </w:r>
      <w:r>
        <w:rPr>
          <w:spacing w:val="-4"/>
          <w:vertAlign w:val="baseline"/>
        </w:rPr>
        <w:t> </w:t>
      </w:r>
      <w:r>
        <w:rPr>
          <w:vertAlign w:val="baseline"/>
        </w:rPr>
        <w:t>hint</w:t>
      </w:r>
      <w:r>
        <w:rPr>
          <w:spacing w:val="-4"/>
          <w:vertAlign w:val="baseline"/>
        </w:rPr>
        <w:t> </w:t>
      </w:r>
      <w:r>
        <w:rPr>
          <w:vertAlign w:val="baseline"/>
        </w:rPr>
        <w:t>of</w:t>
      </w:r>
      <w:r>
        <w:rPr>
          <w:spacing w:val="-5"/>
          <w:vertAlign w:val="baseline"/>
        </w:rPr>
        <w:t> </w:t>
      </w:r>
      <w:r>
        <w:rPr>
          <w:vertAlign w:val="baseline"/>
        </w:rPr>
        <w:t>green,</w:t>
      </w:r>
      <w:r>
        <w:rPr>
          <w:spacing w:val="-4"/>
          <w:vertAlign w:val="baseline"/>
        </w:rPr>
        <w:t> </w:t>
      </w:r>
      <w:r>
        <w:rPr>
          <w:vertAlign w:val="baseline"/>
        </w:rPr>
        <w:t>you</w:t>
      </w:r>
      <w:r>
        <w:rPr>
          <w:spacing w:val="-2"/>
          <w:vertAlign w:val="baseline"/>
        </w:rPr>
        <w:t> </w:t>
      </w:r>
      <w:r>
        <w:rPr>
          <w:vertAlign w:val="baseline"/>
        </w:rPr>
        <w:t>know</w:t>
      </w:r>
      <w:r>
        <w:rPr>
          <w:spacing w:val="-5"/>
          <w:vertAlign w:val="baseline"/>
        </w:rPr>
        <w:t> </w:t>
      </w:r>
      <w:r>
        <w:rPr>
          <w:vertAlign w:val="baseline"/>
        </w:rPr>
        <w:t>summer’s</w:t>
      </w:r>
      <w:r>
        <w:rPr>
          <w:spacing w:val="-4"/>
          <w:vertAlign w:val="baseline"/>
        </w:rPr>
        <w:t> </w:t>
      </w:r>
      <w:r>
        <w:rPr>
          <w:vertAlign w:val="baseline"/>
        </w:rPr>
        <w:t>just</w:t>
      </w:r>
      <w:r>
        <w:rPr>
          <w:spacing w:val="-4"/>
          <w:vertAlign w:val="baseline"/>
        </w:rPr>
        <w:t> </w:t>
      </w:r>
      <w:r>
        <w:rPr>
          <w:vertAlign w:val="baseline"/>
        </w:rPr>
        <w:t>around</w:t>
      </w:r>
      <w:r>
        <w:rPr>
          <w:spacing w:val="-4"/>
          <w:vertAlign w:val="baseline"/>
        </w:rPr>
        <w:t> </w:t>
      </w:r>
      <w:r>
        <w:rPr>
          <w:vertAlign w:val="baseline"/>
        </w:rPr>
        <w:t>the</w:t>
      </w:r>
      <w:r>
        <w:rPr>
          <w:spacing w:val="-5"/>
          <w:vertAlign w:val="baseline"/>
        </w:rPr>
        <w:t> </w:t>
      </w:r>
      <w:r>
        <w:rPr>
          <w:vertAlign w:val="baseline"/>
        </w:rPr>
        <w:t>corner.</w:t>
      </w:r>
      <w:r>
        <w:rPr>
          <w:spacing w:val="-4"/>
          <w:vertAlign w:val="baseline"/>
        </w:rPr>
        <w:t> </w:t>
      </w:r>
      <w:r>
        <w:rPr>
          <w:vertAlign w:val="baseline"/>
        </w:rPr>
        <w:t>So</w:t>
      </w:r>
      <w:r>
        <w:rPr>
          <w:spacing w:val="-4"/>
          <w:vertAlign w:val="baseline"/>
        </w:rPr>
        <w:t> </w:t>
      </w:r>
      <w:r>
        <w:rPr>
          <w:vertAlign w:val="baseline"/>
        </w:rPr>
        <w:t>it</w:t>
      </w:r>
      <w:r>
        <w:rPr>
          <w:spacing w:val="-4"/>
          <w:vertAlign w:val="baseline"/>
        </w:rPr>
        <w:t> </w:t>
      </w:r>
      <w:r>
        <w:rPr>
          <w:vertAlign w:val="baseline"/>
        </w:rPr>
        <w:t>is</w:t>
      </w:r>
      <w:r>
        <w:rPr>
          <w:spacing w:val="-4"/>
          <w:vertAlign w:val="baseline"/>
        </w:rPr>
        <w:t> </w:t>
      </w:r>
      <w:r>
        <w:rPr>
          <w:vertAlign w:val="baseline"/>
        </w:rPr>
        <w:t>with</w:t>
      </w:r>
      <w:r>
        <w:rPr>
          <w:spacing w:val="-4"/>
          <w:vertAlign w:val="baseline"/>
        </w:rPr>
        <w:t> </w:t>
      </w:r>
      <w:r>
        <w:rPr>
          <w:vertAlign w:val="baseline"/>
        </w:rPr>
        <w:t>you:</w:t>
      </w:r>
      <w:r>
        <w:rPr>
          <w:spacing w:val="-9"/>
          <w:vertAlign w:val="baseline"/>
        </w:rPr>
        <w:t> </w:t>
      </w:r>
      <w:r>
        <w:rPr>
          <w:vertAlign w:val="baseline"/>
        </w:rPr>
        <w:t>When you</w:t>
      </w:r>
      <w:r>
        <w:rPr>
          <w:spacing w:val="-2"/>
          <w:vertAlign w:val="baseline"/>
        </w:rPr>
        <w:t> </w:t>
      </w:r>
      <w:r>
        <w:rPr>
          <w:vertAlign w:val="baseline"/>
        </w:rPr>
        <w:t>see</w:t>
      </w:r>
      <w:r>
        <w:rPr>
          <w:spacing w:val="-3"/>
          <w:vertAlign w:val="baseline"/>
        </w:rPr>
        <w:t> </w:t>
      </w:r>
      <w:r>
        <w:rPr>
          <w:vertAlign w:val="baseline"/>
        </w:rPr>
        <w:t>all</w:t>
      </w:r>
      <w:r>
        <w:rPr>
          <w:spacing w:val="-2"/>
          <w:vertAlign w:val="baseline"/>
        </w:rPr>
        <w:t> </w:t>
      </w:r>
      <w:r>
        <w:rPr>
          <w:vertAlign w:val="baseline"/>
        </w:rPr>
        <w:t>these</w:t>
      </w:r>
      <w:r>
        <w:rPr>
          <w:spacing w:val="-3"/>
          <w:vertAlign w:val="baseline"/>
        </w:rPr>
        <w:t> </w:t>
      </w:r>
      <w:r>
        <w:rPr>
          <w:vertAlign w:val="baseline"/>
        </w:rPr>
        <w:t>things, you’ll</w:t>
      </w:r>
      <w:r>
        <w:rPr>
          <w:spacing w:val="-2"/>
          <w:vertAlign w:val="baseline"/>
        </w:rPr>
        <w:t> </w:t>
      </w:r>
      <w:r>
        <w:rPr>
          <w:vertAlign w:val="baseline"/>
        </w:rPr>
        <w:t>know</w:t>
      </w:r>
      <w:r>
        <w:rPr>
          <w:spacing w:val="-3"/>
          <w:vertAlign w:val="baseline"/>
        </w:rPr>
        <w:t> </w:t>
      </w:r>
      <w:r>
        <w:rPr>
          <w:vertAlign w:val="baseline"/>
        </w:rPr>
        <w:t>he’s</w:t>
      </w:r>
      <w:r>
        <w:rPr>
          <w:spacing w:val="-2"/>
          <w:vertAlign w:val="baseline"/>
        </w:rPr>
        <w:t> </w:t>
      </w:r>
      <w:r>
        <w:rPr>
          <w:vertAlign w:val="baseline"/>
        </w:rPr>
        <w:t>at</w:t>
      </w:r>
      <w:r>
        <w:rPr>
          <w:spacing w:val="-2"/>
          <w:vertAlign w:val="baseline"/>
        </w:rPr>
        <w:t> </w:t>
      </w:r>
      <w:r>
        <w:rPr>
          <w:vertAlign w:val="baseline"/>
        </w:rPr>
        <w:t>the</w:t>
      </w:r>
      <w:r>
        <w:rPr>
          <w:spacing w:val="-3"/>
          <w:vertAlign w:val="baseline"/>
        </w:rPr>
        <w:t> </w:t>
      </w:r>
      <w:r>
        <w:rPr>
          <w:vertAlign w:val="baseline"/>
        </w:rPr>
        <w:t>door.</w:t>
      </w:r>
      <w:r>
        <w:rPr>
          <w:spacing w:val="-2"/>
          <w:vertAlign w:val="baseline"/>
        </w:rPr>
        <w:t> </w:t>
      </w:r>
      <w:r>
        <w:rPr>
          <w:vertAlign w:val="baseline"/>
        </w:rPr>
        <w:t>Don’t</w:t>
      </w:r>
      <w:r>
        <w:rPr>
          <w:spacing w:val="-2"/>
          <w:vertAlign w:val="baseline"/>
        </w:rPr>
        <w:t> </w:t>
      </w:r>
      <w:r>
        <w:rPr>
          <w:vertAlign w:val="baseline"/>
        </w:rPr>
        <w:t>take</w:t>
      </w:r>
      <w:r>
        <w:rPr>
          <w:spacing w:val="-3"/>
          <w:vertAlign w:val="baseline"/>
        </w:rPr>
        <w:t> </w:t>
      </w:r>
      <w:r>
        <w:rPr>
          <w:vertAlign w:val="baseline"/>
        </w:rPr>
        <w:t>this</w:t>
      </w:r>
      <w:r>
        <w:rPr>
          <w:spacing w:val="-2"/>
          <w:vertAlign w:val="baseline"/>
        </w:rPr>
        <w:t> </w:t>
      </w:r>
      <w:r>
        <w:rPr>
          <w:vertAlign w:val="baseline"/>
        </w:rPr>
        <w:t>lightly.</w:t>
      </w:r>
      <w:r>
        <w:rPr>
          <w:spacing w:val="-2"/>
          <w:vertAlign w:val="baseline"/>
        </w:rPr>
        <w:t> </w:t>
      </w:r>
      <w:r>
        <w:rPr>
          <w:vertAlign w:val="baseline"/>
        </w:rPr>
        <w:t>I’m</w:t>
      </w:r>
      <w:r>
        <w:rPr>
          <w:spacing w:val="-2"/>
          <w:vertAlign w:val="baseline"/>
        </w:rPr>
        <w:t> </w:t>
      </w:r>
      <w:r>
        <w:rPr>
          <w:vertAlign w:val="baseline"/>
        </w:rPr>
        <w:t>not</w:t>
      </w:r>
      <w:r>
        <w:rPr>
          <w:spacing w:val="-2"/>
          <w:vertAlign w:val="baseline"/>
        </w:rPr>
        <w:t> </w:t>
      </w:r>
      <w:r>
        <w:rPr>
          <w:vertAlign w:val="baseline"/>
        </w:rPr>
        <w:t>just saying this for some future generation, but for all of you. </w:t>
      </w:r>
      <w:r>
        <w:rPr>
          <w:b/>
          <w:vertAlign w:val="baseline"/>
        </w:rPr>
        <w:t>This age continues until all these things take place</w:t>
      </w:r>
      <w:r>
        <w:rPr>
          <w:vertAlign w:val="baseline"/>
        </w:rPr>
        <w:t>. Sky and earth will wear out; my words won’t wear out.</w:t>
      </w:r>
    </w:p>
    <w:p>
      <w:pPr>
        <w:pStyle w:val="BodyText"/>
        <w:spacing w:before="161"/>
      </w:pPr>
      <w:r>
        <w:rPr>
          <w:color w:val="0D5FAD"/>
          <w:u w:val="single" w:color="0D5FAD"/>
        </w:rPr>
        <w:t>Matthew</w:t>
      </w:r>
      <w:r>
        <w:rPr>
          <w:color w:val="0D5FAD"/>
          <w:spacing w:val="-4"/>
          <w:u w:val="single" w:color="0D5FAD"/>
        </w:rPr>
        <w:t> </w:t>
      </w:r>
      <w:r>
        <w:rPr>
          <w:color w:val="0D5FAD"/>
          <w:u w:val="single" w:color="0D5FAD"/>
        </w:rPr>
        <w:t>24:34-</w:t>
      </w:r>
      <w:r>
        <w:rPr>
          <w:color w:val="0D5FAD"/>
          <w:spacing w:val="-2"/>
          <w:u w:val="single" w:color="0D5FAD"/>
        </w:rPr>
        <w:t>35(TPT):</w:t>
      </w:r>
    </w:p>
    <w:p>
      <w:pPr>
        <w:spacing w:line="259" w:lineRule="auto" w:before="180"/>
        <w:ind w:left="840" w:right="417" w:firstLine="0"/>
        <w:jc w:val="left"/>
        <w:rPr>
          <w:sz w:val="24"/>
        </w:rPr>
      </w:pPr>
      <w:r>
        <w:rPr>
          <w:sz w:val="24"/>
          <w:vertAlign w:val="superscript"/>
        </w:rPr>
        <w:t>34</w:t>
      </w:r>
      <w:r>
        <w:rPr>
          <w:spacing w:val="-16"/>
          <w:sz w:val="24"/>
          <w:vertAlign w:val="baseline"/>
        </w:rPr>
        <w:t> </w:t>
      </w:r>
      <w:r>
        <w:rPr>
          <w:sz w:val="24"/>
          <w:vertAlign w:val="baseline"/>
        </w:rPr>
        <w:t>I assure you, </w:t>
      </w:r>
      <w:r>
        <w:rPr>
          <w:b/>
          <w:sz w:val="24"/>
          <w:vertAlign w:val="baseline"/>
        </w:rPr>
        <w:t>the end of this age will not come until all I have spoken comes to pass</w:t>
      </w:r>
      <w:r>
        <w:rPr>
          <w:sz w:val="24"/>
          <w:vertAlign w:val="baseline"/>
        </w:rPr>
        <w:t>.</w:t>
      </w:r>
      <w:r>
        <w:rPr>
          <w:spacing w:val="-4"/>
          <w:sz w:val="24"/>
          <w:vertAlign w:val="baseline"/>
        </w:rPr>
        <w:t> </w:t>
      </w:r>
      <w:r>
        <w:rPr>
          <w:sz w:val="24"/>
          <w:vertAlign w:val="superscript"/>
        </w:rPr>
        <w:t>35</w:t>
      </w:r>
      <w:r>
        <w:rPr>
          <w:spacing w:val="-18"/>
          <w:sz w:val="24"/>
          <w:vertAlign w:val="baseline"/>
        </w:rPr>
        <w:t> </w:t>
      </w:r>
      <w:r>
        <w:rPr>
          <w:sz w:val="24"/>
          <w:vertAlign w:val="baseline"/>
        </w:rPr>
        <w:t>The</w:t>
      </w:r>
      <w:r>
        <w:rPr>
          <w:spacing w:val="-4"/>
          <w:sz w:val="24"/>
          <w:vertAlign w:val="baseline"/>
        </w:rPr>
        <w:t> </w:t>
      </w:r>
      <w:r>
        <w:rPr>
          <w:sz w:val="24"/>
          <w:vertAlign w:val="baseline"/>
        </w:rPr>
        <w:t>earth</w:t>
      </w:r>
      <w:r>
        <w:rPr>
          <w:spacing w:val="-3"/>
          <w:sz w:val="24"/>
          <w:vertAlign w:val="baseline"/>
        </w:rPr>
        <w:t> </w:t>
      </w:r>
      <w:r>
        <w:rPr>
          <w:sz w:val="24"/>
          <w:vertAlign w:val="baseline"/>
        </w:rPr>
        <w:t>and</w:t>
      </w:r>
      <w:r>
        <w:rPr>
          <w:spacing w:val="-3"/>
          <w:sz w:val="24"/>
          <w:vertAlign w:val="baseline"/>
        </w:rPr>
        <w:t> </w:t>
      </w:r>
      <w:r>
        <w:rPr>
          <w:sz w:val="24"/>
          <w:vertAlign w:val="baseline"/>
        </w:rPr>
        <w:t>sky</w:t>
      </w:r>
      <w:r>
        <w:rPr>
          <w:spacing w:val="-3"/>
          <w:sz w:val="24"/>
          <w:vertAlign w:val="baseline"/>
        </w:rPr>
        <w:t> </w:t>
      </w:r>
      <w:r>
        <w:rPr>
          <w:sz w:val="24"/>
          <w:vertAlign w:val="baseline"/>
        </w:rPr>
        <w:t>will</w:t>
      </w:r>
      <w:r>
        <w:rPr>
          <w:spacing w:val="-3"/>
          <w:sz w:val="24"/>
          <w:vertAlign w:val="baseline"/>
        </w:rPr>
        <w:t> </w:t>
      </w:r>
      <w:r>
        <w:rPr>
          <w:sz w:val="24"/>
          <w:vertAlign w:val="baseline"/>
        </w:rPr>
        <w:t>wear</w:t>
      </w:r>
      <w:r>
        <w:rPr>
          <w:spacing w:val="-4"/>
          <w:sz w:val="24"/>
          <w:vertAlign w:val="baseline"/>
        </w:rPr>
        <w:t> </w:t>
      </w:r>
      <w:r>
        <w:rPr>
          <w:sz w:val="24"/>
          <w:vertAlign w:val="baseline"/>
        </w:rPr>
        <w:t>out</w:t>
      </w:r>
      <w:r>
        <w:rPr>
          <w:spacing w:val="-3"/>
          <w:sz w:val="24"/>
          <w:vertAlign w:val="baseline"/>
        </w:rPr>
        <w:t> </w:t>
      </w:r>
      <w:r>
        <w:rPr>
          <w:sz w:val="24"/>
          <w:vertAlign w:val="baseline"/>
        </w:rPr>
        <w:t>and</w:t>
      </w:r>
      <w:r>
        <w:rPr>
          <w:spacing w:val="-3"/>
          <w:sz w:val="24"/>
          <w:vertAlign w:val="baseline"/>
        </w:rPr>
        <w:t> </w:t>
      </w:r>
      <w:r>
        <w:rPr>
          <w:sz w:val="24"/>
          <w:vertAlign w:val="baseline"/>
        </w:rPr>
        <w:t>fade</w:t>
      </w:r>
      <w:r>
        <w:rPr>
          <w:spacing w:val="-2"/>
          <w:sz w:val="24"/>
          <w:vertAlign w:val="baseline"/>
        </w:rPr>
        <w:t> </w:t>
      </w:r>
      <w:r>
        <w:rPr>
          <w:sz w:val="24"/>
          <w:vertAlign w:val="baseline"/>
        </w:rPr>
        <w:t>away</w:t>
      </w:r>
      <w:r>
        <w:rPr>
          <w:spacing w:val="-3"/>
          <w:sz w:val="24"/>
          <w:vertAlign w:val="baseline"/>
        </w:rPr>
        <w:t> </w:t>
      </w:r>
      <w:r>
        <w:rPr>
          <w:sz w:val="24"/>
          <w:vertAlign w:val="baseline"/>
        </w:rPr>
        <w:t>before</w:t>
      </w:r>
      <w:r>
        <w:rPr>
          <w:spacing w:val="-4"/>
          <w:sz w:val="24"/>
          <w:vertAlign w:val="baseline"/>
        </w:rPr>
        <w:t> </w:t>
      </w:r>
      <w:r>
        <w:rPr>
          <w:sz w:val="24"/>
          <w:vertAlign w:val="baseline"/>
        </w:rPr>
        <w:t>one</w:t>
      </w:r>
      <w:r>
        <w:rPr>
          <w:spacing w:val="-4"/>
          <w:sz w:val="24"/>
          <w:vertAlign w:val="baseline"/>
        </w:rPr>
        <w:t> </w:t>
      </w:r>
      <w:r>
        <w:rPr>
          <w:sz w:val="24"/>
          <w:vertAlign w:val="baseline"/>
        </w:rPr>
        <w:t>word</w:t>
      </w:r>
      <w:r>
        <w:rPr>
          <w:spacing w:val="-1"/>
          <w:sz w:val="24"/>
          <w:vertAlign w:val="baseline"/>
        </w:rPr>
        <w:t> </w:t>
      </w:r>
      <w:r>
        <w:rPr>
          <w:sz w:val="24"/>
          <w:vertAlign w:val="baseline"/>
        </w:rPr>
        <w:t>I</w:t>
      </w:r>
      <w:r>
        <w:rPr>
          <w:spacing w:val="-4"/>
          <w:sz w:val="24"/>
          <w:vertAlign w:val="baseline"/>
        </w:rPr>
        <w:t> </w:t>
      </w:r>
      <w:r>
        <w:rPr>
          <w:sz w:val="24"/>
          <w:vertAlign w:val="baseline"/>
        </w:rPr>
        <w:t>speak</w:t>
      </w:r>
      <w:r>
        <w:rPr>
          <w:spacing w:val="-3"/>
          <w:sz w:val="24"/>
          <w:vertAlign w:val="baseline"/>
        </w:rPr>
        <w:t> </w:t>
      </w:r>
      <w:r>
        <w:rPr>
          <w:sz w:val="24"/>
          <w:vertAlign w:val="baseline"/>
        </w:rPr>
        <w:t>loses</w:t>
      </w:r>
      <w:r>
        <w:rPr>
          <w:spacing w:val="-3"/>
          <w:sz w:val="24"/>
          <w:vertAlign w:val="baseline"/>
        </w:rPr>
        <w:t> </w:t>
      </w:r>
      <w:r>
        <w:rPr>
          <w:sz w:val="24"/>
          <w:vertAlign w:val="baseline"/>
        </w:rPr>
        <w:t>its power or fails to accomplish its purpose.”</w:t>
      </w:r>
    </w:p>
    <w:p>
      <w:pPr>
        <w:pStyle w:val="BodyText"/>
        <w:spacing w:line="259" w:lineRule="auto" w:before="159"/>
        <w:ind w:right="305"/>
      </w:pPr>
      <w:r>
        <w:rPr/>
        <w:t>In conclusion, the “generation” that will not pass away (until all the events that Jesus stated would</w:t>
      </w:r>
      <w:r>
        <w:rPr>
          <w:spacing w:val="-3"/>
        </w:rPr>
        <w:t> </w:t>
      </w:r>
      <w:r>
        <w:rPr/>
        <w:t>have</w:t>
      </w:r>
      <w:r>
        <w:rPr>
          <w:spacing w:val="-4"/>
        </w:rPr>
        <w:t> </w:t>
      </w:r>
      <w:r>
        <w:rPr/>
        <w:t>to</w:t>
      </w:r>
      <w:r>
        <w:rPr>
          <w:spacing w:val="-3"/>
        </w:rPr>
        <w:t> </w:t>
      </w:r>
      <w:r>
        <w:rPr/>
        <w:t>happen</w:t>
      </w:r>
      <w:r>
        <w:rPr>
          <w:spacing w:val="-1"/>
        </w:rPr>
        <w:t> </w:t>
      </w:r>
      <w:r>
        <w:rPr/>
        <w:t>first)</w:t>
      </w:r>
      <w:r>
        <w:rPr>
          <w:spacing w:val="-4"/>
        </w:rPr>
        <w:t> </w:t>
      </w:r>
      <w:r>
        <w:rPr/>
        <w:t>is</w:t>
      </w:r>
      <w:r>
        <w:rPr>
          <w:spacing w:val="-3"/>
        </w:rPr>
        <w:t> </w:t>
      </w:r>
      <w:r>
        <w:rPr/>
        <w:t>talking</w:t>
      </w:r>
      <w:r>
        <w:rPr>
          <w:spacing w:val="-3"/>
        </w:rPr>
        <w:t> </w:t>
      </w:r>
      <w:r>
        <w:rPr/>
        <w:t>about</w:t>
      </w:r>
      <w:r>
        <w:rPr>
          <w:spacing w:val="-3"/>
        </w:rPr>
        <w:t> </w:t>
      </w:r>
      <w:r>
        <w:rPr/>
        <w:t>the</w:t>
      </w:r>
      <w:r>
        <w:rPr>
          <w:spacing w:val="-4"/>
        </w:rPr>
        <w:t> </w:t>
      </w:r>
      <w:r>
        <w:rPr/>
        <w:t>wicked</w:t>
      </w:r>
      <w:r>
        <w:rPr>
          <w:spacing w:val="-3"/>
        </w:rPr>
        <w:t> </w:t>
      </w:r>
      <w:r>
        <w:rPr/>
        <w:t>people</w:t>
      </w:r>
      <w:r>
        <w:rPr>
          <w:spacing w:val="-4"/>
        </w:rPr>
        <w:t> </w:t>
      </w:r>
      <w:r>
        <w:rPr/>
        <w:t>to</w:t>
      </w:r>
      <w:r>
        <w:rPr>
          <w:spacing w:val="-3"/>
        </w:rPr>
        <w:t> </w:t>
      </w:r>
      <w:r>
        <w:rPr/>
        <w:t>be</w:t>
      </w:r>
      <w:r>
        <w:rPr>
          <w:spacing w:val="-4"/>
        </w:rPr>
        <w:t> </w:t>
      </w:r>
      <w:r>
        <w:rPr/>
        <w:t>destroyed</w:t>
      </w:r>
      <w:r>
        <w:rPr>
          <w:spacing w:val="-3"/>
        </w:rPr>
        <w:t> </w:t>
      </w:r>
      <w:r>
        <w:rPr/>
        <w:t>when</w:t>
      </w:r>
      <w:r>
        <w:rPr>
          <w:spacing w:val="-3"/>
        </w:rPr>
        <w:t> </w:t>
      </w:r>
      <w:r>
        <w:rPr/>
        <w:t>Jesus</w:t>
      </w:r>
      <w:r>
        <w:rPr>
          <w:spacing w:val="-1"/>
        </w:rPr>
        <w:t> </w:t>
      </w:r>
      <w:r>
        <w:rPr/>
        <w:t>comes in power with his angels. Jesus’</w:t>
      </w:r>
      <w:r>
        <w:rPr>
          <w:spacing w:val="-15"/>
        </w:rPr>
        <w:t> </w:t>
      </w:r>
      <w:r>
        <w:rPr/>
        <w:t>arrival in power is likened to the flood’s arrival in power.</w:t>
      </w:r>
      <w:r>
        <w:rPr>
          <w:spacing w:val="-1"/>
        </w:rPr>
        <w:t> </w:t>
      </w:r>
      <w:r>
        <w:rPr/>
        <w:t>There was a dramatic separating work then and will be.</w:t>
      </w:r>
    </w:p>
    <w:p>
      <w:pPr>
        <w:pStyle w:val="BodyText"/>
        <w:spacing w:line="398" w:lineRule="auto" w:before="159"/>
      </w:pPr>
      <w:r>
        <w:rPr/>
        <w:t>Compare:</w:t>
      </w:r>
      <w:r>
        <w:rPr>
          <w:spacing w:val="40"/>
        </w:rPr>
        <w:t> </w:t>
      </w:r>
      <w:r>
        <w:rPr>
          <w:color w:val="0D5FAD"/>
          <w:u w:val="single" w:color="0D5FAD"/>
        </w:rPr>
        <w:t>Understanding</w:t>
      </w:r>
      <w:r>
        <w:rPr>
          <w:color w:val="0D5FAD"/>
          <w:spacing w:val="-3"/>
          <w:u w:val="single" w:color="0D5FAD"/>
        </w:rPr>
        <w:t> </w:t>
      </w:r>
      <w:r>
        <w:rPr>
          <w:color w:val="0D5FAD"/>
          <w:u w:val="single" w:color="0D5FAD"/>
        </w:rPr>
        <w:t>the</w:t>
      </w:r>
      <w:r>
        <w:rPr>
          <w:color w:val="0D5FAD"/>
          <w:spacing w:val="-4"/>
          <w:u w:val="single" w:color="0D5FAD"/>
        </w:rPr>
        <w:t> </w:t>
      </w:r>
      <w:r>
        <w:rPr>
          <w:color w:val="0D5FAD"/>
          <w:u w:val="single" w:color="0D5FAD"/>
        </w:rPr>
        <w:t>difference</w:t>
      </w:r>
      <w:r>
        <w:rPr>
          <w:color w:val="0D5FAD"/>
          <w:spacing w:val="-4"/>
          <w:u w:val="single" w:color="0D5FAD"/>
        </w:rPr>
        <w:t> </w:t>
      </w:r>
      <w:r>
        <w:rPr>
          <w:color w:val="0D5FAD"/>
          <w:u w:val="single" w:color="0D5FAD"/>
        </w:rPr>
        <w:t>between</w:t>
      </w:r>
      <w:r>
        <w:rPr>
          <w:color w:val="0D5FAD"/>
          <w:spacing w:val="-1"/>
          <w:u w:val="single" w:color="0D5FAD"/>
        </w:rPr>
        <w:t> </w:t>
      </w:r>
      <w:r>
        <w:rPr>
          <w:color w:val="0D5FAD"/>
          <w:u w:val="single" w:color="0D5FAD"/>
        </w:rPr>
        <w:t>the</w:t>
      </w:r>
      <w:r>
        <w:rPr>
          <w:color w:val="0D5FAD"/>
          <w:spacing w:val="-4"/>
          <w:u w:val="single" w:color="0D5FAD"/>
        </w:rPr>
        <w:t> </w:t>
      </w:r>
      <w:r>
        <w:rPr>
          <w:color w:val="0D5FAD"/>
          <w:u w:val="single" w:color="0D5FAD"/>
        </w:rPr>
        <w:t>coming</w:t>
      </w:r>
      <w:r>
        <w:rPr>
          <w:color w:val="0D5FAD"/>
          <w:spacing w:val="-3"/>
          <w:u w:val="single" w:color="0D5FAD"/>
        </w:rPr>
        <w:t> </w:t>
      </w:r>
      <w:r>
        <w:rPr>
          <w:color w:val="0D5FAD"/>
          <w:u w:val="single" w:color="0D5FAD"/>
        </w:rPr>
        <w:t>and</w:t>
      </w:r>
      <w:r>
        <w:rPr>
          <w:color w:val="0D5FAD"/>
          <w:spacing w:val="-3"/>
          <w:u w:val="single" w:color="0D5FAD"/>
        </w:rPr>
        <w:t> </w:t>
      </w:r>
      <w:r>
        <w:rPr>
          <w:color w:val="0D5FAD"/>
          <w:u w:val="single" w:color="0D5FAD"/>
        </w:rPr>
        <w:t>arrival</w:t>
      </w:r>
      <w:r>
        <w:rPr>
          <w:color w:val="0D5FAD"/>
          <w:spacing w:val="-3"/>
          <w:u w:val="single" w:color="0D5FAD"/>
        </w:rPr>
        <w:t> </w:t>
      </w:r>
      <w:r>
        <w:rPr>
          <w:color w:val="0D5FAD"/>
          <w:u w:val="single" w:color="0D5FAD"/>
        </w:rPr>
        <w:t>of</w:t>
      </w:r>
      <w:r>
        <w:rPr>
          <w:color w:val="0D5FAD"/>
          <w:spacing w:val="-2"/>
          <w:u w:val="single" w:color="0D5FAD"/>
        </w:rPr>
        <w:t> </w:t>
      </w:r>
      <w:r>
        <w:rPr>
          <w:color w:val="0D5FAD"/>
          <w:u w:val="single" w:color="0D5FAD"/>
        </w:rPr>
        <w:t>the</w:t>
      </w:r>
      <w:r>
        <w:rPr>
          <w:color w:val="0D5FAD"/>
          <w:spacing w:val="-4"/>
          <w:u w:val="single" w:color="0D5FAD"/>
        </w:rPr>
        <w:t> </w:t>
      </w:r>
      <w:r>
        <w:rPr>
          <w:color w:val="0D5FAD"/>
          <w:u w:val="single" w:color="0D5FAD"/>
        </w:rPr>
        <w:t>kingdom</w:t>
      </w:r>
      <w:r>
        <w:rPr>
          <w:color w:val="0D5FAD"/>
          <w:spacing w:val="-3"/>
          <w:u w:val="single" w:color="0D5FAD"/>
        </w:rPr>
        <w:t> </w:t>
      </w:r>
      <w:r>
        <w:rPr>
          <w:color w:val="0D5FAD"/>
          <w:u w:val="single" w:color="0D5FAD"/>
        </w:rPr>
        <w:t>of</w:t>
      </w:r>
      <w:r>
        <w:rPr>
          <w:color w:val="0D5FAD"/>
          <w:spacing w:val="-4"/>
          <w:u w:val="single" w:color="0D5FAD"/>
        </w:rPr>
        <w:t> </w:t>
      </w:r>
      <w:r>
        <w:rPr>
          <w:color w:val="0D5FAD"/>
          <w:u w:val="single" w:color="0D5FAD"/>
        </w:rPr>
        <w:t>God</w:t>
      </w:r>
      <w:r>
        <w:rPr>
          <w:color w:val="0D5FAD"/>
          <w:u w:val="none"/>
        </w:rPr>
        <w:t> </w:t>
      </w:r>
      <w:r>
        <w:rPr>
          <w:u w:val="none"/>
        </w:rPr>
        <w:t>Compare: </w:t>
      </w:r>
      <w:r>
        <w:rPr>
          <w:color w:val="0D5FAD"/>
          <w:u w:val="single" w:color="0D5FAD"/>
        </w:rPr>
        <w:t>What happens with Jesus’</w:t>
      </w:r>
      <w:r>
        <w:rPr>
          <w:color w:val="0D5FAD"/>
          <w:spacing w:val="-10"/>
          <w:u w:val="single" w:color="0D5FAD"/>
        </w:rPr>
        <w:t> </w:t>
      </w:r>
      <w:r>
        <w:rPr>
          <w:color w:val="0D5FAD"/>
          <w:u w:val="single" w:color="0D5FAD"/>
        </w:rPr>
        <w:t>coming, arrival, and the end of the age?</w:t>
      </w:r>
    </w:p>
    <w:p>
      <w:pPr>
        <w:spacing w:after="0" w:line="398" w:lineRule="auto"/>
        <w:sectPr>
          <w:pgSz w:w="12240" w:h="15840"/>
          <w:pgMar w:header="0" w:footer="523" w:top="1360" w:bottom="720" w:left="1320" w:right="1160"/>
        </w:sectPr>
      </w:pPr>
    </w:p>
    <w:p>
      <w:pPr>
        <w:pStyle w:val="Heading1"/>
      </w:pPr>
      <w:r>
        <w:rPr/>
        <w:t>Christ’s</w:t>
      </w:r>
      <w:r>
        <w:rPr>
          <w:spacing w:val="-18"/>
        </w:rPr>
        <w:t> </w:t>
      </w:r>
      <w:r>
        <w:rPr/>
        <w:t>Bride,</w:t>
      </w:r>
      <w:r>
        <w:rPr>
          <w:spacing w:val="-17"/>
        </w:rPr>
        <w:t> </w:t>
      </w:r>
      <w:r>
        <w:rPr/>
        <w:t>Apostasy,</w:t>
      </w:r>
      <w:r>
        <w:rPr>
          <w:spacing w:val="-11"/>
        </w:rPr>
        <w:t> </w:t>
      </w:r>
      <w:r>
        <w:rPr/>
        <w:t>and</w:t>
      </w:r>
      <w:r>
        <w:rPr>
          <w:spacing w:val="-10"/>
        </w:rPr>
        <w:t> </w:t>
      </w:r>
      <w:r>
        <w:rPr/>
        <w:t>the</w:t>
      </w:r>
      <w:r>
        <w:rPr>
          <w:spacing w:val="-10"/>
        </w:rPr>
        <w:t> </w:t>
      </w:r>
      <w:r>
        <w:rPr/>
        <w:t>Great</w:t>
      </w:r>
      <w:r>
        <w:rPr>
          <w:spacing w:val="-12"/>
        </w:rPr>
        <w:t> </w:t>
      </w:r>
      <w:r>
        <w:rPr>
          <w:spacing w:val="-2"/>
        </w:rPr>
        <w:t>Crowd</w:t>
      </w:r>
    </w:p>
    <w:p>
      <w:pPr>
        <w:pStyle w:val="BodyText"/>
        <w:spacing w:before="320"/>
        <w:ind w:left="0"/>
        <w:rPr>
          <w:b/>
          <w:sz w:val="28"/>
        </w:rPr>
      </w:pPr>
    </w:p>
    <w:p>
      <w:pPr>
        <w:pStyle w:val="Heading2"/>
      </w:pPr>
      <w:r>
        <w:rPr/>
        <w:t>Summary</w:t>
      </w:r>
      <w:r>
        <w:rPr>
          <w:spacing w:val="-3"/>
        </w:rPr>
        <w:t> </w:t>
      </w:r>
      <w:r>
        <w:rPr/>
        <w:t>then</w:t>
      </w:r>
      <w:r>
        <w:rPr>
          <w:spacing w:val="-2"/>
        </w:rPr>
        <w:t> details:</w:t>
      </w:r>
    </w:p>
    <w:p>
      <w:pPr>
        <w:pStyle w:val="BodyText"/>
        <w:spacing w:line="259" w:lineRule="auto" w:before="182"/>
        <w:ind w:right="803"/>
        <w:jc w:val="both"/>
      </w:pPr>
      <w:r>
        <w:rPr/>
        <w:t>These</w:t>
      </w:r>
      <w:r>
        <w:rPr>
          <w:spacing w:val="-1"/>
        </w:rPr>
        <w:t> </w:t>
      </w:r>
      <w:r>
        <w:rPr/>
        <w:t>topics are</w:t>
      </w:r>
      <w:r>
        <w:rPr>
          <w:spacing w:val="-1"/>
        </w:rPr>
        <w:t> </w:t>
      </w:r>
      <w:r>
        <w:rPr/>
        <w:t>connected and help us understand prophecies for</w:t>
      </w:r>
      <w:r>
        <w:rPr>
          <w:spacing w:val="-1"/>
        </w:rPr>
        <w:t> </w:t>
      </w:r>
      <w:r>
        <w:rPr/>
        <w:t>our</w:t>
      </w:r>
      <w:r>
        <w:rPr>
          <w:spacing w:val="-1"/>
        </w:rPr>
        <w:t> </w:t>
      </w:r>
      <w:r>
        <w:rPr/>
        <w:t>time, including Jesus' illustrations.</w:t>
      </w:r>
      <w:r>
        <w:rPr>
          <w:spacing w:val="-8"/>
        </w:rPr>
        <w:t> </w:t>
      </w:r>
      <w:r>
        <w:rPr/>
        <w:t>Though</w:t>
      </w:r>
      <w:r>
        <w:rPr>
          <w:spacing w:val="-3"/>
        </w:rPr>
        <w:t> </w:t>
      </w:r>
      <w:r>
        <w:rPr/>
        <w:t>they</w:t>
      </w:r>
      <w:r>
        <w:rPr>
          <w:spacing w:val="-3"/>
        </w:rPr>
        <w:t> </w:t>
      </w:r>
      <w:r>
        <w:rPr/>
        <w:t>may</w:t>
      </w:r>
      <w:r>
        <w:rPr>
          <w:spacing w:val="-3"/>
        </w:rPr>
        <w:t> </w:t>
      </w:r>
      <w:r>
        <w:rPr/>
        <w:t>seem</w:t>
      </w:r>
      <w:r>
        <w:rPr>
          <w:spacing w:val="-3"/>
        </w:rPr>
        <w:t> </w:t>
      </w:r>
      <w:r>
        <w:rPr/>
        <w:t>unrelated,</w:t>
      </w:r>
      <w:r>
        <w:rPr>
          <w:spacing w:val="-3"/>
        </w:rPr>
        <w:t> </w:t>
      </w:r>
      <w:r>
        <w:rPr/>
        <w:t>they</w:t>
      </w:r>
      <w:r>
        <w:rPr>
          <w:spacing w:val="-3"/>
        </w:rPr>
        <w:t> </w:t>
      </w:r>
      <w:r>
        <w:rPr/>
        <w:t>come</w:t>
      </w:r>
      <w:r>
        <w:rPr>
          <w:spacing w:val="-4"/>
        </w:rPr>
        <w:t> </w:t>
      </w:r>
      <w:r>
        <w:rPr/>
        <w:t>together</w:t>
      </w:r>
      <w:r>
        <w:rPr>
          <w:spacing w:val="-4"/>
        </w:rPr>
        <w:t> </w:t>
      </w:r>
      <w:r>
        <w:rPr/>
        <w:t>in</w:t>
      </w:r>
      <w:r>
        <w:rPr>
          <w:spacing w:val="-3"/>
        </w:rPr>
        <w:t> </w:t>
      </w:r>
      <w:r>
        <w:rPr/>
        <w:t>understanding</w:t>
      </w:r>
      <w:r>
        <w:rPr>
          <w:spacing w:val="-3"/>
        </w:rPr>
        <w:t> </w:t>
      </w:r>
      <w:r>
        <w:rPr/>
        <w:t>the</w:t>
      </w:r>
      <w:r>
        <w:rPr>
          <w:spacing w:val="-4"/>
        </w:rPr>
        <w:t> </w:t>
      </w:r>
      <w:r>
        <w:rPr/>
        <w:t>end </w:t>
      </w:r>
      <w:r>
        <w:rPr>
          <w:spacing w:val="-2"/>
        </w:rPr>
        <w:t>times.</w:t>
      </w:r>
    </w:p>
    <w:p>
      <w:pPr>
        <w:pStyle w:val="Heading2"/>
        <w:spacing w:before="160"/>
      </w:pPr>
      <w:r>
        <w:rPr/>
        <w:t>Christ’s</w:t>
      </w:r>
      <w:r>
        <w:rPr>
          <w:spacing w:val="-8"/>
        </w:rPr>
        <w:t> </w:t>
      </w:r>
      <w:r>
        <w:rPr/>
        <w:t>Bride:</w:t>
      </w:r>
      <w:r>
        <w:rPr>
          <w:spacing w:val="-13"/>
        </w:rPr>
        <w:t> </w:t>
      </w:r>
      <w:r>
        <w:rPr/>
        <w:t>Two</w:t>
      </w:r>
      <w:r>
        <w:rPr>
          <w:spacing w:val="-8"/>
        </w:rPr>
        <w:t> </w:t>
      </w:r>
      <w:r>
        <w:rPr/>
        <w:t>Groups</w:t>
      </w:r>
      <w:r>
        <w:rPr>
          <w:spacing w:val="-8"/>
        </w:rPr>
        <w:t> </w:t>
      </w:r>
      <w:r>
        <w:rPr/>
        <w:t>of</w:t>
      </w:r>
      <w:r>
        <w:rPr>
          <w:spacing w:val="-8"/>
        </w:rPr>
        <w:t> </w:t>
      </w:r>
      <w:r>
        <w:rPr>
          <w:spacing w:val="-2"/>
        </w:rPr>
        <w:t>144,000</w:t>
      </w:r>
    </w:p>
    <w:p>
      <w:pPr>
        <w:pStyle w:val="BodyText"/>
        <w:spacing w:line="259" w:lineRule="auto" w:before="182"/>
        <w:ind w:right="314"/>
      </w:pPr>
      <w:r>
        <w:rPr/>
        <w:t>The</w:t>
      </w:r>
      <w:r>
        <w:rPr>
          <w:spacing w:val="-4"/>
        </w:rPr>
        <w:t> </w:t>
      </w:r>
      <w:r>
        <w:rPr/>
        <w:t>Bride</w:t>
      </w:r>
      <w:r>
        <w:rPr>
          <w:spacing w:val="-4"/>
        </w:rPr>
        <w:t> </w:t>
      </w:r>
      <w:r>
        <w:rPr/>
        <w:t>of</w:t>
      </w:r>
      <w:r>
        <w:rPr>
          <w:spacing w:val="-4"/>
        </w:rPr>
        <w:t> </w:t>
      </w:r>
      <w:r>
        <w:rPr/>
        <w:t>Christ</w:t>
      </w:r>
      <w:r>
        <w:rPr>
          <w:spacing w:val="-3"/>
        </w:rPr>
        <w:t> </w:t>
      </w:r>
      <w:r>
        <w:rPr/>
        <w:t>is</w:t>
      </w:r>
      <w:r>
        <w:rPr>
          <w:spacing w:val="-3"/>
        </w:rPr>
        <w:t> </w:t>
      </w:r>
      <w:r>
        <w:rPr/>
        <w:t>composed</w:t>
      </w:r>
      <w:r>
        <w:rPr>
          <w:spacing w:val="-3"/>
        </w:rPr>
        <w:t> </w:t>
      </w:r>
      <w:r>
        <w:rPr/>
        <w:t>of</w:t>
      </w:r>
      <w:r>
        <w:rPr>
          <w:spacing w:val="-4"/>
        </w:rPr>
        <w:t> </w:t>
      </w:r>
      <w:r>
        <w:rPr/>
        <w:t>288,000</w:t>
      </w:r>
      <w:r>
        <w:rPr>
          <w:spacing w:val="-3"/>
        </w:rPr>
        <w:t> </w:t>
      </w:r>
      <w:r>
        <w:rPr/>
        <w:t>humans,</w:t>
      </w:r>
      <w:r>
        <w:rPr>
          <w:spacing w:val="-3"/>
        </w:rPr>
        <w:t> </w:t>
      </w:r>
      <w:r>
        <w:rPr/>
        <w:t>divided</w:t>
      </w:r>
      <w:r>
        <w:rPr>
          <w:spacing w:val="-3"/>
        </w:rPr>
        <w:t> </w:t>
      </w:r>
      <w:r>
        <w:rPr/>
        <w:t>into</w:t>
      </w:r>
      <w:r>
        <w:rPr>
          <w:spacing w:val="-3"/>
        </w:rPr>
        <w:t> </w:t>
      </w:r>
      <w:r>
        <w:rPr/>
        <w:t>two</w:t>
      </w:r>
      <w:r>
        <w:rPr>
          <w:spacing w:val="-3"/>
        </w:rPr>
        <w:t> </w:t>
      </w:r>
      <w:r>
        <w:rPr/>
        <w:t>groups</w:t>
      </w:r>
      <w:r>
        <w:rPr>
          <w:spacing w:val="-3"/>
        </w:rPr>
        <w:t> </w:t>
      </w:r>
      <w:r>
        <w:rPr/>
        <w:t>of</w:t>
      </w:r>
      <w:r>
        <w:rPr>
          <w:spacing w:val="-4"/>
        </w:rPr>
        <w:t> </w:t>
      </w:r>
      <w:r>
        <w:rPr/>
        <w:t>144,000</w:t>
      </w:r>
      <w:r>
        <w:rPr>
          <w:spacing w:val="-3"/>
        </w:rPr>
        <w:t> </w:t>
      </w:r>
      <w:r>
        <w:rPr/>
        <w:t>each. These individuals are from all nations, forming twelve groups (tribes) of 24,000 people each.</w:t>
      </w:r>
    </w:p>
    <w:p>
      <w:pPr>
        <w:pStyle w:val="BodyText"/>
        <w:spacing w:line="259" w:lineRule="auto" w:before="160"/>
        <w:ind w:right="305"/>
      </w:pPr>
      <w:r>
        <w:rPr/>
        <w:t>Once these two groups are accepted by God to rule with Jesus, “New Jerusalem” will “come down</w:t>
      </w:r>
      <w:r>
        <w:rPr>
          <w:spacing w:val="-3"/>
        </w:rPr>
        <w:t> </w:t>
      </w:r>
      <w:r>
        <w:rPr/>
        <w:t>out</w:t>
      </w:r>
      <w:r>
        <w:rPr>
          <w:spacing w:val="-3"/>
        </w:rPr>
        <w:t> </w:t>
      </w:r>
      <w:r>
        <w:rPr/>
        <w:t>of</w:t>
      </w:r>
      <w:r>
        <w:rPr>
          <w:spacing w:val="-4"/>
        </w:rPr>
        <w:t> </w:t>
      </w:r>
      <w:r>
        <w:rPr/>
        <w:t>heaven.”</w:t>
      </w:r>
      <w:r>
        <w:rPr>
          <w:spacing w:val="-9"/>
        </w:rPr>
        <w:t> </w:t>
      </w:r>
      <w:r>
        <w:rPr/>
        <w:t>This</w:t>
      </w:r>
      <w:r>
        <w:rPr>
          <w:spacing w:val="-3"/>
        </w:rPr>
        <w:t> </w:t>
      </w:r>
      <w:r>
        <w:rPr/>
        <w:t>is</w:t>
      </w:r>
      <w:r>
        <w:rPr>
          <w:spacing w:val="-3"/>
        </w:rPr>
        <w:t> </w:t>
      </w:r>
      <w:r>
        <w:rPr/>
        <w:t>a</w:t>
      </w:r>
      <w:r>
        <w:rPr>
          <w:spacing w:val="-4"/>
        </w:rPr>
        <w:t> </w:t>
      </w:r>
      <w:r>
        <w:rPr/>
        <w:t>literal</w:t>
      </w:r>
      <w:r>
        <w:rPr>
          <w:spacing w:val="-3"/>
        </w:rPr>
        <w:t> </w:t>
      </w:r>
      <w:r>
        <w:rPr/>
        <w:t>number,</w:t>
      </w:r>
      <w:r>
        <w:rPr>
          <w:spacing w:val="-3"/>
        </w:rPr>
        <w:t> </w:t>
      </w:r>
      <w:r>
        <w:rPr/>
        <w:t>and</w:t>
      </w:r>
      <w:r>
        <w:rPr>
          <w:spacing w:val="-1"/>
        </w:rPr>
        <w:t> </w:t>
      </w:r>
      <w:r>
        <w:rPr/>
        <w:t>both</w:t>
      </w:r>
      <w:r>
        <w:rPr>
          <w:spacing w:val="-3"/>
        </w:rPr>
        <w:t> </w:t>
      </w:r>
      <w:r>
        <w:rPr/>
        <w:t>groups</w:t>
      </w:r>
      <w:r>
        <w:rPr>
          <w:spacing w:val="-3"/>
        </w:rPr>
        <w:t> </w:t>
      </w:r>
      <w:r>
        <w:rPr/>
        <w:t>are</w:t>
      </w:r>
      <w:r>
        <w:rPr>
          <w:spacing w:val="-2"/>
        </w:rPr>
        <w:t> </w:t>
      </w:r>
      <w:r>
        <w:rPr/>
        <w:t>examined</w:t>
      </w:r>
      <w:r>
        <w:rPr>
          <w:spacing w:val="-3"/>
        </w:rPr>
        <w:t> </w:t>
      </w:r>
      <w:r>
        <w:rPr/>
        <w:t>by</w:t>
      </w:r>
      <w:r>
        <w:rPr>
          <w:spacing w:val="-3"/>
        </w:rPr>
        <w:t> </w:t>
      </w:r>
      <w:r>
        <w:rPr/>
        <w:t>God</w:t>
      </w:r>
      <w:r>
        <w:rPr>
          <w:spacing w:val="-3"/>
        </w:rPr>
        <w:t> </w:t>
      </w:r>
      <w:r>
        <w:rPr/>
        <w:t>at</w:t>
      </w:r>
      <w:r>
        <w:rPr>
          <w:spacing w:val="-3"/>
        </w:rPr>
        <w:t> </w:t>
      </w:r>
      <w:r>
        <w:rPr/>
        <w:t>the</w:t>
      </w:r>
      <w:r>
        <w:rPr>
          <w:spacing w:val="-4"/>
        </w:rPr>
        <w:t> </w:t>
      </w:r>
      <w:r>
        <w:rPr/>
        <w:t>same </w:t>
      </w:r>
      <w:r>
        <w:rPr>
          <w:spacing w:val="-2"/>
        </w:rPr>
        <w:t>time:</w:t>
      </w:r>
    </w:p>
    <w:p>
      <w:pPr>
        <w:pStyle w:val="ListParagraph"/>
        <w:numPr>
          <w:ilvl w:val="0"/>
          <w:numId w:val="38"/>
        </w:numPr>
        <w:tabs>
          <w:tab w:pos="840" w:val="left" w:leader="none"/>
        </w:tabs>
        <w:spacing w:line="259" w:lineRule="auto" w:before="157" w:after="0"/>
        <w:ind w:left="840" w:right="476" w:hanging="360"/>
        <w:jc w:val="left"/>
        <w:rPr>
          <w:sz w:val="24"/>
        </w:rPr>
      </w:pPr>
      <w:r>
        <w:rPr>
          <w:b/>
          <w:sz w:val="24"/>
        </w:rPr>
        <w:t>First</w:t>
      </w:r>
      <w:r>
        <w:rPr>
          <w:b/>
          <w:spacing w:val="-1"/>
          <w:sz w:val="24"/>
        </w:rPr>
        <w:t> </w:t>
      </w:r>
      <w:r>
        <w:rPr>
          <w:b/>
          <w:sz w:val="24"/>
        </w:rPr>
        <w:t>Group (144,000):</w:t>
      </w:r>
      <w:r>
        <w:rPr>
          <w:b/>
          <w:spacing w:val="-6"/>
          <w:sz w:val="24"/>
        </w:rPr>
        <w:t> </w:t>
      </w:r>
      <w:r>
        <w:rPr>
          <w:sz w:val="24"/>
        </w:rPr>
        <w:t>These</w:t>
      </w:r>
      <w:r>
        <w:rPr>
          <w:spacing w:val="-1"/>
          <w:sz w:val="24"/>
        </w:rPr>
        <w:t> </w:t>
      </w:r>
      <w:r>
        <w:rPr>
          <w:sz w:val="24"/>
        </w:rPr>
        <w:t>individuals lived long ago, primarily during the</w:t>
      </w:r>
      <w:r>
        <w:rPr>
          <w:spacing w:val="-1"/>
          <w:sz w:val="24"/>
        </w:rPr>
        <w:t> </w:t>
      </w:r>
      <w:r>
        <w:rPr>
          <w:sz w:val="24"/>
        </w:rPr>
        <w:t>first and second</w:t>
      </w:r>
      <w:r>
        <w:rPr>
          <w:spacing w:val="-4"/>
          <w:sz w:val="24"/>
        </w:rPr>
        <w:t> </w:t>
      </w:r>
      <w:r>
        <w:rPr>
          <w:sz w:val="24"/>
        </w:rPr>
        <w:t>centuries.</w:t>
      </w:r>
      <w:r>
        <w:rPr>
          <w:spacing w:val="-9"/>
          <w:sz w:val="24"/>
        </w:rPr>
        <w:t> </w:t>
      </w:r>
      <w:r>
        <w:rPr>
          <w:sz w:val="24"/>
        </w:rPr>
        <w:t>Their</w:t>
      </w:r>
      <w:r>
        <w:rPr>
          <w:spacing w:val="-3"/>
          <w:sz w:val="24"/>
        </w:rPr>
        <w:t> </w:t>
      </w:r>
      <w:r>
        <w:rPr>
          <w:sz w:val="24"/>
        </w:rPr>
        <w:t>worship</w:t>
      </w:r>
      <w:r>
        <w:rPr>
          <w:spacing w:val="-4"/>
          <w:sz w:val="24"/>
        </w:rPr>
        <w:t> </w:t>
      </w:r>
      <w:r>
        <w:rPr>
          <w:sz w:val="24"/>
        </w:rPr>
        <w:t>was</w:t>
      </w:r>
      <w:r>
        <w:rPr>
          <w:spacing w:val="-4"/>
          <w:sz w:val="24"/>
        </w:rPr>
        <w:t> </w:t>
      </w:r>
      <w:r>
        <w:rPr>
          <w:sz w:val="24"/>
        </w:rPr>
        <w:t>"straight,"</w:t>
      </w:r>
      <w:r>
        <w:rPr>
          <w:spacing w:val="-4"/>
          <w:sz w:val="24"/>
        </w:rPr>
        <w:t> </w:t>
      </w:r>
      <w:r>
        <w:rPr>
          <w:sz w:val="24"/>
        </w:rPr>
        <w:t>meaning</w:t>
      </w:r>
      <w:r>
        <w:rPr>
          <w:spacing w:val="-4"/>
          <w:sz w:val="24"/>
        </w:rPr>
        <w:t> </w:t>
      </w:r>
      <w:r>
        <w:rPr>
          <w:sz w:val="24"/>
        </w:rPr>
        <w:t>it</w:t>
      </w:r>
      <w:r>
        <w:rPr>
          <w:spacing w:val="-4"/>
          <w:sz w:val="24"/>
        </w:rPr>
        <w:t> </w:t>
      </w:r>
      <w:r>
        <w:rPr>
          <w:sz w:val="24"/>
        </w:rPr>
        <w:t>was</w:t>
      </w:r>
      <w:r>
        <w:rPr>
          <w:spacing w:val="-4"/>
          <w:sz w:val="24"/>
        </w:rPr>
        <w:t> </w:t>
      </w:r>
      <w:r>
        <w:rPr>
          <w:sz w:val="24"/>
        </w:rPr>
        <w:t>acceptable</w:t>
      </w:r>
      <w:r>
        <w:rPr>
          <w:spacing w:val="-5"/>
          <w:sz w:val="24"/>
        </w:rPr>
        <w:t> </w:t>
      </w:r>
      <w:r>
        <w:rPr>
          <w:sz w:val="24"/>
        </w:rPr>
        <w:t>to</w:t>
      </w:r>
      <w:r>
        <w:rPr>
          <w:spacing w:val="-4"/>
          <w:sz w:val="24"/>
        </w:rPr>
        <w:t> </w:t>
      </w:r>
      <w:r>
        <w:rPr>
          <w:sz w:val="24"/>
        </w:rPr>
        <w:t>God.</w:t>
      </w:r>
      <w:r>
        <w:rPr>
          <w:spacing w:val="-9"/>
          <w:sz w:val="24"/>
        </w:rPr>
        <w:t> </w:t>
      </w:r>
      <w:r>
        <w:rPr>
          <w:sz w:val="24"/>
        </w:rPr>
        <w:t>They are symbolically represented as the temple, altar, and people measured in </w:t>
      </w:r>
      <w:r>
        <w:rPr>
          <w:b/>
          <w:sz w:val="24"/>
        </w:rPr>
        <w:t>Revelation 11:1</w:t>
      </w:r>
      <w:r>
        <w:rPr>
          <w:sz w:val="24"/>
        </w:rPr>
        <w:t>. They were persecuted for their faith but were accepted by God.</w:t>
      </w:r>
    </w:p>
    <w:p>
      <w:pPr>
        <w:pStyle w:val="ListParagraph"/>
        <w:numPr>
          <w:ilvl w:val="0"/>
          <w:numId w:val="38"/>
        </w:numPr>
        <w:tabs>
          <w:tab w:pos="840" w:val="left" w:leader="none"/>
        </w:tabs>
        <w:spacing w:line="259" w:lineRule="auto" w:before="161" w:after="0"/>
        <w:ind w:left="840" w:right="352" w:hanging="360"/>
        <w:jc w:val="left"/>
        <w:rPr>
          <w:sz w:val="24"/>
        </w:rPr>
      </w:pPr>
      <w:r>
        <w:rPr>
          <w:b/>
          <w:sz w:val="24"/>
        </w:rPr>
        <w:t>Second Group (144,000):</w:t>
      </w:r>
      <w:r>
        <w:rPr>
          <w:b/>
          <w:spacing w:val="-5"/>
          <w:sz w:val="24"/>
        </w:rPr>
        <w:t> </w:t>
      </w:r>
      <w:r>
        <w:rPr>
          <w:sz w:val="24"/>
        </w:rPr>
        <w:t>This group is living today, but their worship is "crooked" and not acceptable to God. They follow human thinking rather than scripture and are spiritually asleep. God gives this group to the nations, and they endure a 3.5-year cleansing</w:t>
      </w:r>
      <w:r>
        <w:rPr>
          <w:spacing w:val="-3"/>
          <w:sz w:val="24"/>
        </w:rPr>
        <w:t> </w:t>
      </w:r>
      <w:r>
        <w:rPr>
          <w:sz w:val="24"/>
        </w:rPr>
        <w:t>period.</w:t>
      </w:r>
      <w:r>
        <w:rPr>
          <w:spacing w:val="-15"/>
          <w:sz w:val="24"/>
        </w:rPr>
        <w:t> </w:t>
      </w:r>
      <w:r>
        <w:rPr>
          <w:sz w:val="24"/>
        </w:rPr>
        <w:t>After</w:t>
      </w:r>
      <w:r>
        <w:rPr>
          <w:spacing w:val="-4"/>
          <w:sz w:val="24"/>
        </w:rPr>
        <w:t> </w:t>
      </w:r>
      <w:r>
        <w:rPr>
          <w:sz w:val="24"/>
        </w:rPr>
        <w:t>being</w:t>
      </w:r>
      <w:r>
        <w:rPr>
          <w:spacing w:val="-3"/>
          <w:sz w:val="24"/>
        </w:rPr>
        <w:t> </w:t>
      </w:r>
      <w:r>
        <w:rPr>
          <w:sz w:val="24"/>
        </w:rPr>
        <w:t>purified</w:t>
      </w:r>
      <w:r>
        <w:rPr>
          <w:spacing w:val="-3"/>
          <w:sz w:val="24"/>
        </w:rPr>
        <w:t> </w:t>
      </w:r>
      <w:r>
        <w:rPr>
          <w:sz w:val="24"/>
        </w:rPr>
        <w:t>and</w:t>
      </w:r>
      <w:r>
        <w:rPr>
          <w:spacing w:val="-1"/>
          <w:sz w:val="24"/>
        </w:rPr>
        <w:t> </w:t>
      </w:r>
      <w:r>
        <w:rPr>
          <w:sz w:val="24"/>
        </w:rPr>
        <w:t>“whitened,”</w:t>
      </w:r>
      <w:r>
        <w:rPr>
          <w:spacing w:val="-4"/>
          <w:sz w:val="24"/>
        </w:rPr>
        <w:t> </w:t>
      </w:r>
      <w:r>
        <w:rPr>
          <w:sz w:val="24"/>
        </w:rPr>
        <w:t>they</w:t>
      </w:r>
      <w:r>
        <w:rPr>
          <w:spacing w:val="-3"/>
          <w:sz w:val="24"/>
        </w:rPr>
        <w:t> </w:t>
      </w:r>
      <w:r>
        <w:rPr>
          <w:sz w:val="24"/>
        </w:rPr>
        <w:t>are</w:t>
      </w:r>
      <w:r>
        <w:rPr>
          <w:spacing w:val="-4"/>
          <w:sz w:val="24"/>
        </w:rPr>
        <w:t> </w:t>
      </w:r>
      <w:r>
        <w:rPr>
          <w:sz w:val="24"/>
        </w:rPr>
        <w:t>accepted</w:t>
      </w:r>
      <w:r>
        <w:rPr>
          <w:spacing w:val="-3"/>
          <w:sz w:val="24"/>
        </w:rPr>
        <w:t> </w:t>
      </w:r>
      <w:r>
        <w:rPr>
          <w:sz w:val="24"/>
        </w:rPr>
        <w:t>by</w:t>
      </w:r>
      <w:r>
        <w:rPr>
          <w:spacing w:val="-3"/>
          <w:sz w:val="24"/>
        </w:rPr>
        <w:t> </w:t>
      </w:r>
      <w:r>
        <w:rPr>
          <w:sz w:val="24"/>
        </w:rPr>
        <w:t>God</w:t>
      </w:r>
      <w:r>
        <w:rPr>
          <w:spacing w:val="-3"/>
          <w:sz w:val="24"/>
        </w:rPr>
        <w:t> </w:t>
      </w:r>
      <w:r>
        <w:rPr>
          <w:sz w:val="24"/>
        </w:rPr>
        <w:t>and</w:t>
      </w:r>
      <w:r>
        <w:rPr>
          <w:spacing w:val="-3"/>
          <w:sz w:val="24"/>
        </w:rPr>
        <w:t> </w:t>
      </w:r>
      <w:r>
        <w:rPr>
          <w:sz w:val="24"/>
        </w:rPr>
        <w:t>join the first group as part of Christ’s Bride. This cleansing is critical; without it, the earth would face destruction.</w:t>
      </w:r>
    </w:p>
    <w:p>
      <w:pPr>
        <w:pStyle w:val="BodyText"/>
        <w:spacing w:line="259" w:lineRule="auto" w:before="158"/>
        <w:ind w:right="417"/>
      </w:pPr>
      <w:r>
        <w:rPr/>
        <w:t>Once</w:t>
      </w:r>
      <w:r>
        <w:rPr>
          <w:spacing w:val="-4"/>
        </w:rPr>
        <w:t> </w:t>
      </w:r>
      <w:r>
        <w:rPr/>
        <w:t>both</w:t>
      </w:r>
      <w:r>
        <w:rPr>
          <w:spacing w:val="-3"/>
        </w:rPr>
        <w:t> </w:t>
      </w:r>
      <w:r>
        <w:rPr/>
        <w:t>groups</w:t>
      </w:r>
      <w:r>
        <w:rPr>
          <w:spacing w:val="-3"/>
        </w:rPr>
        <w:t> </w:t>
      </w:r>
      <w:r>
        <w:rPr/>
        <w:t>unite,</w:t>
      </w:r>
      <w:r>
        <w:rPr>
          <w:spacing w:val="-3"/>
        </w:rPr>
        <w:t> </w:t>
      </w:r>
      <w:r>
        <w:rPr/>
        <w:t>they</w:t>
      </w:r>
      <w:r>
        <w:rPr>
          <w:spacing w:val="-3"/>
        </w:rPr>
        <w:t> </w:t>
      </w:r>
      <w:r>
        <w:rPr/>
        <w:t>serve</w:t>
      </w:r>
      <w:r>
        <w:rPr>
          <w:spacing w:val="-2"/>
        </w:rPr>
        <w:t> </w:t>
      </w:r>
      <w:r>
        <w:rPr/>
        <w:t>with</w:t>
      </w:r>
      <w:r>
        <w:rPr>
          <w:spacing w:val="-3"/>
        </w:rPr>
        <w:t> </w:t>
      </w:r>
      <w:r>
        <w:rPr/>
        <w:t>Jesus</w:t>
      </w:r>
      <w:r>
        <w:rPr>
          <w:spacing w:val="-3"/>
        </w:rPr>
        <w:t> </w:t>
      </w:r>
      <w:r>
        <w:rPr/>
        <w:t>as</w:t>
      </w:r>
      <w:r>
        <w:rPr>
          <w:spacing w:val="-3"/>
        </w:rPr>
        <w:t> </w:t>
      </w:r>
      <w:r>
        <w:rPr/>
        <w:t>kings</w:t>
      </w:r>
      <w:r>
        <w:rPr>
          <w:spacing w:val="-3"/>
        </w:rPr>
        <w:t> </w:t>
      </w:r>
      <w:r>
        <w:rPr/>
        <w:t>and</w:t>
      </w:r>
      <w:r>
        <w:rPr>
          <w:spacing w:val="-3"/>
        </w:rPr>
        <w:t> </w:t>
      </w:r>
      <w:r>
        <w:rPr/>
        <w:t>priests</w:t>
      </w:r>
      <w:r>
        <w:rPr>
          <w:spacing w:val="-3"/>
        </w:rPr>
        <w:t> </w:t>
      </w:r>
      <w:r>
        <w:rPr/>
        <w:t>over</w:t>
      </w:r>
      <w:r>
        <w:rPr>
          <w:spacing w:val="-4"/>
        </w:rPr>
        <w:t> </w:t>
      </w:r>
      <w:r>
        <w:rPr/>
        <w:t>the</w:t>
      </w:r>
      <w:r>
        <w:rPr>
          <w:spacing w:val="-2"/>
        </w:rPr>
        <w:t> </w:t>
      </w:r>
      <w:r>
        <w:rPr/>
        <w:t>earth.</w:t>
      </w:r>
      <w:r>
        <w:rPr>
          <w:spacing w:val="-7"/>
        </w:rPr>
        <w:t> </w:t>
      </w:r>
      <w:r>
        <w:rPr/>
        <w:t>This</w:t>
      </w:r>
      <w:r>
        <w:rPr>
          <w:spacing w:val="-3"/>
        </w:rPr>
        <w:t> </w:t>
      </w:r>
      <w:r>
        <w:rPr/>
        <w:t>time</w:t>
      </w:r>
      <w:r>
        <w:rPr>
          <w:spacing w:val="-4"/>
        </w:rPr>
        <w:t> </w:t>
      </w:r>
      <w:r>
        <w:rPr/>
        <w:t>will bring joy to those who love righteousness, as the wicked will no longer oppress the righteous. Sickness will be gone, and the dead will be resurrected.</w:t>
      </w:r>
    </w:p>
    <w:p>
      <w:pPr>
        <w:pStyle w:val="Heading2"/>
        <w:spacing w:before="160"/>
      </w:pPr>
      <w:r>
        <w:rPr/>
        <w:t>The</w:t>
      </w:r>
      <w:r>
        <w:rPr>
          <w:spacing w:val="-6"/>
        </w:rPr>
        <w:t> </w:t>
      </w:r>
      <w:r>
        <w:rPr/>
        <w:t>Great</w:t>
      </w:r>
      <w:r>
        <w:rPr>
          <w:spacing w:val="-3"/>
        </w:rPr>
        <w:t> </w:t>
      </w:r>
      <w:r>
        <w:rPr>
          <w:spacing w:val="-4"/>
        </w:rPr>
        <w:t>Crowd</w:t>
      </w:r>
    </w:p>
    <w:p>
      <w:pPr>
        <w:pStyle w:val="BodyText"/>
        <w:spacing w:line="261" w:lineRule="auto" w:before="180"/>
        <w:ind w:right="314"/>
      </w:pPr>
      <w:r>
        <w:rPr/>
        <w:t>The</w:t>
      </w:r>
      <w:r>
        <w:rPr>
          <w:spacing w:val="-4"/>
        </w:rPr>
        <w:t> </w:t>
      </w:r>
      <w:r>
        <w:rPr/>
        <w:t>"Great</w:t>
      </w:r>
      <w:r>
        <w:rPr>
          <w:spacing w:val="-4"/>
        </w:rPr>
        <w:t> </w:t>
      </w:r>
      <w:r>
        <w:rPr/>
        <w:t>Crowd"</w:t>
      </w:r>
      <w:r>
        <w:rPr>
          <w:spacing w:val="-4"/>
        </w:rPr>
        <w:t> </w:t>
      </w:r>
      <w:r>
        <w:rPr/>
        <w:t>is</w:t>
      </w:r>
      <w:r>
        <w:rPr>
          <w:spacing w:val="-4"/>
        </w:rPr>
        <w:t> </w:t>
      </w:r>
      <w:r>
        <w:rPr/>
        <w:t>separate</w:t>
      </w:r>
      <w:r>
        <w:rPr>
          <w:spacing w:val="-3"/>
        </w:rPr>
        <w:t> </w:t>
      </w:r>
      <w:r>
        <w:rPr/>
        <w:t>from</w:t>
      </w:r>
      <w:r>
        <w:rPr>
          <w:spacing w:val="-4"/>
        </w:rPr>
        <w:t> </w:t>
      </w:r>
      <w:r>
        <w:rPr/>
        <w:t>the</w:t>
      </w:r>
      <w:r>
        <w:rPr>
          <w:spacing w:val="-4"/>
        </w:rPr>
        <w:t> </w:t>
      </w:r>
      <w:r>
        <w:rPr/>
        <w:t>Bride</w:t>
      </w:r>
      <w:r>
        <w:rPr>
          <w:spacing w:val="-5"/>
        </w:rPr>
        <w:t> </w:t>
      </w:r>
      <w:r>
        <w:rPr/>
        <w:t>of</w:t>
      </w:r>
      <w:r>
        <w:rPr>
          <w:spacing w:val="-3"/>
        </w:rPr>
        <w:t> </w:t>
      </w:r>
      <w:r>
        <w:rPr/>
        <w:t>Christ</w:t>
      </w:r>
      <w:r>
        <w:rPr>
          <w:spacing w:val="-4"/>
        </w:rPr>
        <w:t> </w:t>
      </w:r>
      <w:r>
        <w:rPr/>
        <w:t>but</w:t>
      </w:r>
      <w:r>
        <w:rPr>
          <w:spacing w:val="-4"/>
        </w:rPr>
        <w:t> </w:t>
      </w:r>
      <w:r>
        <w:rPr/>
        <w:t>will</w:t>
      </w:r>
      <w:r>
        <w:rPr>
          <w:spacing w:val="-4"/>
        </w:rPr>
        <w:t> </w:t>
      </w:r>
      <w:r>
        <w:rPr/>
        <w:t>still</w:t>
      </w:r>
      <w:r>
        <w:rPr>
          <w:spacing w:val="-4"/>
        </w:rPr>
        <w:t> </w:t>
      </w:r>
      <w:r>
        <w:rPr/>
        <w:t>live</w:t>
      </w:r>
      <w:r>
        <w:rPr>
          <w:spacing w:val="-4"/>
        </w:rPr>
        <w:t> </w:t>
      </w:r>
      <w:r>
        <w:rPr/>
        <w:t>under</w:t>
      </w:r>
      <w:r>
        <w:rPr>
          <w:spacing w:val="-5"/>
        </w:rPr>
        <w:t> </w:t>
      </w:r>
      <w:r>
        <w:rPr/>
        <w:t>Christ’s</w:t>
      </w:r>
      <w:r>
        <w:rPr>
          <w:spacing w:val="-4"/>
        </w:rPr>
        <w:t> </w:t>
      </w:r>
      <w:r>
        <w:rPr/>
        <w:t>1,000- year reign. Those who oppose Christ or God will perish.</w:t>
      </w:r>
    </w:p>
    <w:p>
      <w:pPr>
        <w:pStyle w:val="Heading2"/>
        <w:spacing w:before="154"/>
      </w:pPr>
      <w:r>
        <w:rPr/>
        <w:t>Details</w:t>
      </w:r>
      <w:r>
        <w:rPr>
          <w:spacing w:val="-3"/>
        </w:rPr>
        <w:t> </w:t>
      </w:r>
      <w:r>
        <w:rPr/>
        <w:t>on</w:t>
      </w:r>
      <w:r>
        <w:rPr>
          <w:spacing w:val="-2"/>
        </w:rPr>
        <w:t> </w:t>
      </w:r>
      <w:r>
        <w:rPr/>
        <w:t>the</w:t>
      </w:r>
      <w:r>
        <w:rPr>
          <w:spacing w:val="-3"/>
        </w:rPr>
        <w:t> </w:t>
      </w:r>
      <w:r>
        <w:rPr/>
        <w:t>Number</w:t>
      </w:r>
      <w:r>
        <w:rPr>
          <w:spacing w:val="-5"/>
        </w:rPr>
        <w:t> </w:t>
      </w:r>
      <w:r>
        <w:rPr>
          <w:spacing w:val="-2"/>
        </w:rPr>
        <w:t>288,000</w:t>
      </w:r>
    </w:p>
    <w:p>
      <w:pPr>
        <w:pStyle w:val="BodyText"/>
        <w:spacing w:line="259" w:lineRule="auto" w:before="183"/>
        <w:ind w:right="314"/>
      </w:pPr>
      <w:r>
        <w:rPr/>
        <w:t>The number 288,000 comes from </w:t>
      </w:r>
      <w:r>
        <w:rPr>
          <w:b/>
        </w:rPr>
        <w:t>1 Chronicles 27:1</w:t>
      </w:r>
      <w:r>
        <w:rPr/>
        <w:t>, where David’s kingdom had 288,000 ministers</w:t>
      </w:r>
      <w:r>
        <w:rPr>
          <w:spacing w:val="-3"/>
        </w:rPr>
        <w:t> </w:t>
      </w:r>
      <w:r>
        <w:rPr/>
        <w:t>serving</w:t>
      </w:r>
      <w:r>
        <w:rPr>
          <w:spacing w:val="-3"/>
        </w:rPr>
        <w:t> </w:t>
      </w:r>
      <w:r>
        <w:rPr/>
        <w:t>him,</w:t>
      </w:r>
      <w:r>
        <w:rPr>
          <w:spacing w:val="-3"/>
        </w:rPr>
        <w:t> </w:t>
      </w:r>
      <w:r>
        <w:rPr/>
        <w:t>divided</w:t>
      </w:r>
      <w:r>
        <w:rPr>
          <w:spacing w:val="-3"/>
        </w:rPr>
        <w:t> </w:t>
      </w:r>
      <w:r>
        <w:rPr/>
        <w:t>into</w:t>
      </w:r>
      <w:r>
        <w:rPr>
          <w:spacing w:val="-3"/>
        </w:rPr>
        <w:t> </w:t>
      </w:r>
      <w:r>
        <w:rPr/>
        <w:t>12</w:t>
      </w:r>
      <w:r>
        <w:rPr>
          <w:spacing w:val="-3"/>
        </w:rPr>
        <w:t> </w:t>
      </w:r>
      <w:r>
        <w:rPr/>
        <w:t>groups</w:t>
      </w:r>
      <w:r>
        <w:rPr>
          <w:spacing w:val="-3"/>
        </w:rPr>
        <w:t> </w:t>
      </w:r>
      <w:r>
        <w:rPr/>
        <w:t>of</w:t>
      </w:r>
      <w:r>
        <w:rPr>
          <w:spacing w:val="-4"/>
        </w:rPr>
        <w:t> </w:t>
      </w:r>
      <w:r>
        <w:rPr/>
        <w:t>24,000.</w:t>
      </w:r>
      <w:r>
        <w:rPr>
          <w:spacing w:val="-8"/>
        </w:rPr>
        <w:t> </w:t>
      </w:r>
      <w:r>
        <w:rPr/>
        <w:t>This</w:t>
      </w:r>
      <w:r>
        <w:rPr>
          <w:spacing w:val="-3"/>
        </w:rPr>
        <w:t> </w:t>
      </w:r>
      <w:r>
        <w:rPr/>
        <w:t>is</w:t>
      </w:r>
      <w:r>
        <w:rPr>
          <w:spacing w:val="-3"/>
        </w:rPr>
        <w:t> </w:t>
      </w:r>
      <w:r>
        <w:rPr/>
        <w:t>symbolic</w:t>
      </w:r>
      <w:r>
        <w:rPr>
          <w:spacing w:val="-4"/>
        </w:rPr>
        <w:t> </w:t>
      </w:r>
      <w:r>
        <w:rPr/>
        <w:t>of</w:t>
      </w:r>
      <w:r>
        <w:rPr>
          <w:spacing w:val="-4"/>
        </w:rPr>
        <w:t> </w:t>
      </w:r>
      <w:r>
        <w:rPr/>
        <w:t>the</w:t>
      </w:r>
      <w:r>
        <w:rPr>
          <w:spacing w:val="-4"/>
        </w:rPr>
        <w:t> </w:t>
      </w:r>
      <w:r>
        <w:rPr/>
        <w:t>future</w:t>
      </w:r>
      <w:r>
        <w:rPr>
          <w:spacing w:val="-4"/>
        </w:rPr>
        <w:t> </w:t>
      </w:r>
      <w:r>
        <w:rPr/>
        <w:t>divisions serving Christ. Just as these divisions were literal in the past, the number is also literal in </w:t>
      </w:r>
      <w:r>
        <w:rPr>
          <w:b/>
          <w:spacing w:val="-2"/>
        </w:rPr>
        <w:t>Revelation</w:t>
      </w:r>
      <w:r>
        <w:rPr>
          <w:spacing w:val="-2"/>
        </w:rPr>
        <w:t>.</w:t>
      </w:r>
    </w:p>
    <w:p>
      <w:pPr>
        <w:pStyle w:val="Heading2"/>
        <w:spacing w:before="159"/>
      </w:pPr>
      <w:r>
        <w:rPr/>
        <w:t>First</w:t>
      </w:r>
      <w:r>
        <w:rPr>
          <w:spacing w:val="-4"/>
        </w:rPr>
        <w:t> </w:t>
      </w:r>
      <w:r>
        <w:rPr/>
        <w:t>Group</w:t>
      </w:r>
      <w:r>
        <w:rPr>
          <w:spacing w:val="-2"/>
        </w:rPr>
        <w:t> </w:t>
      </w:r>
      <w:r>
        <w:rPr/>
        <w:t>of</w:t>
      </w:r>
      <w:r>
        <w:rPr>
          <w:spacing w:val="-3"/>
        </w:rPr>
        <w:t> </w:t>
      </w:r>
      <w:r>
        <w:rPr>
          <w:spacing w:val="-2"/>
        </w:rPr>
        <w:t>144,000</w:t>
      </w:r>
    </w:p>
    <w:p>
      <w:pPr>
        <w:pStyle w:val="BodyText"/>
        <w:spacing w:before="182"/>
      </w:pPr>
      <w:r>
        <w:rPr/>
        <w:t>This</w:t>
      </w:r>
      <w:r>
        <w:rPr>
          <w:spacing w:val="-2"/>
        </w:rPr>
        <w:t> </w:t>
      </w:r>
      <w:r>
        <w:rPr/>
        <w:t>group</w:t>
      </w:r>
      <w:r>
        <w:rPr>
          <w:spacing w:val="-1"/>
        </w:rPr>
        <w:t> </w:t>
      </w:r>
      <w:r>
        <w:rPr/>
        <w:t>is</w:t>
      </w:r>
      <w:r>
        <w:rPr>
          <w:spacing w:val="-1"/>
        </w:rPr>
        <w:t> </w:t>
      </w:r>
      <w:r>
        <w:rPr/>
        <w:t>mentioned</w:t>
      </w:r>
      <w:r>
        <w:rPr>
          <w:spacing w:val="-2"/>
        </w:rPr>
        <w:t> </w:t>
      </w:r>
      <w:r>
        <w:rPr/>
        <w:t>in</w:t>
      </w:r>
      <w:r>
        <w:rPr>
          <w:spacing w:val="-1"/>
        </w:rPr>
        <w:t> </w:t>
      </w:r>
      <w:r>
        <w:rPr/>
        <w:t>various</w:t>
      </w:r>
      <w:r>
        <w:rPr>
          <w:spacing w:val="-1"/>
        </w:rPr>
        <w:t> </w:t>
      </w:r>
      <w:r>
        <w:rPr/>
        <w:t>parts</w:t>
      </w:r>
      <w:r>
        <w:rPr>
          <w:spacing w:val="-1"/>
        </w:rPr>
        <w:t> </w:t>
      </w:r>
      <w:r>
        <w:rPr/>
        <w:t>of</w:t>
      </w:r>
      <w:r>
        <w:rPr>
          <w:spacing w:val="-2"/>
        </w:rPr>
        <w:t> </w:t>
      </w:r>
      <w:r>
        <w:rPr>
          <w:b/>
          <w:spacing w:val="-2"/>
        </w:rPr>
        <w:t>Revelation</w:t>
      </w:r>
      <w:r>
        <w:rPr>
          <w:spacing w:val="-2"/>
        </w:rPr>
        <w:t>:</w:t>
      </w:r>
    </w:p>
    <w:p>
      <w:pPr>
        <w:spacing w:after="0"/>
        <w:sectPr>
          <w:pgSz w:w="12240" w:h="15840"/>
          <w:pgMar w:header="0" w:footer="523" w:top="1380" w:bottom="720" w:left="1320" w:right="1160"/>
        </w:sectPr>
      </w:pPr>
    </w:p>
    <w:p>
      <w:pPr>
        <w:pStyle w:val="ListParagraph"/>
        <w:numPr>
          <w:ilvl w:val="0"/>
          <w:numId w:val="39"/>
        </w:numPr>
        <w:tabs>
          <w:tab w:pos="839" w:val="left" w:leader="none"/>
        </w:tabs>
        <w:spacing w:line="259" w:lineRule="auto" w:before="79" w:after="0"/>
        <w:ind w:left="839" w:right="551" w:hanging="360"/>
        <w:jc w:val="left"/>
        <w:rPr>
          <w:sz w:val="24"/>
        </w:rPr>
      </w:pPr>
      <w:r>
        <w:rPr>
          <w:b/>
          <w:sz w:val="24"/>
        </w:rPr>
        <w:t>Revelation</w:t>
      </w:r>
      <w:r>
        <w:rPr>
          <w:b/>
          <w:spacing w:val="-5"/>
          <w:sz w:val="24"/>
        </w:rPr>
        <w:t> </w:t>
      </w:r>
      <w:r>
        <w:rPr>
          <w:b/>
          <w:sz w:val="24"/>
        </w:rPr>
        <w:t>6:9-11</w:t>
      </w:r>
      <w:r>
        <w:rPr>
          <w:sz w:val="24"/>
        </w:rPr>
        <w:t>:</w:t>
      </w:r>
      <w:r>
        <w:rPr>
          <w:spacing w:val="-9"/>
          <w:sz w:val="24"/>
        </w:rPr>
        <w:t> </w:t>
      </w:r>
      <w:r>
        <w:rPr>
          <w:sz w:val="24"/>
        </w:rPr>
        <w:t>These</w:t>
      </w:r>
      <w:r>
        <w:rPr>
          <w:spacing w:val="-6"/>
          <w:sz w:val="24"/>
        </w:rPr>
        <w:t> </w:t>
      </w:r>
      <w:r>
        <w:rPr>
          <w:sz w:val="24"/>
        </w:rPr>
        <w:t>individuals</w:t>
      </w:r>
      <w:r>
        <w:rPr>
          <w:spacing w:val="-5"/>
          <w:sz w:val="24"/>
        </w:rPr>
        <w:t> </w:t>
      </w:r>
      <w:r>
        <w:rPr>
          <w:sz w:val="24"/>
        </w:rPr>
        <w:t>have</w:t>
      </w:r>
      <w:r>
        <w:rPr>
          <w:spacing w:val="-6"/>
          <w:sz w:val="24"/>
        </w:rPr>
        <w:t> </w:t>
      </w:r>
      <w:r>
        <w:rPr>
          <w:sz w:val="24"/>
        </w:rPr>
        <w:t>died,</w:t>
      </w:r>
      <w:r>
        <w:rPr>
          <w:spacing w:val="-5"/>
          <w:sz w:val="24"/>
        </w:rPr>
        <w:t> </w:t>
      </w:r>
      <w:r>
        <w:rPr>
          <w:sz w:val="24"/>
        </w:rPr>
        <w:t>received</w:t>
      </w:r>
      <w:r>
        <w:rPr>
          <w:spacing w:val="-3"/>
          <w:sz w:val="24"/>
        </w:rPr>
        <w:t> </w:t>
      </w:r>
      <w:r>
        <w:rPr>
          <w:sz w:val="24"/>
        </w:rPr>
        <w:t>white</w:t>
      </w:r>
      <w:r>
        <w:rPr>
          <w:spacing w:val="-6"/>
          <w:sz w:val="24"/>
        </w:rPr>
        <w:t> </w:t>
      </w:r>
      <w:r>
        <w:rPr>
          <w:sz w:val="24"/>
        </w:rPr>
        <w:t>robes,</w:t>
      </w:r>
      <w:r>
        <w:rPr>
          <w:spacing w:val="-3"/>
          <w:sz w:val="24"/>
        </w:rPr>
        <w:t> </w:t>
      </w:r>
      <w:r>
        <w:rPr>
          <w:sz w:val="24"/>
        </w:rPr>
        <w:t>and</w:t>
      </w:r>
      <w:r>
        <w:rPr>
          <w:spacing w:val="-3"/>
          <w:sz w:val="24"/>
        </w:rPr>
        <w:t> </w:t>
      </w:r>
      <w:r>
        <w:rPr>
          <w:sz w:val="24"/>
        </w:rPr>
        <w:t>were</w:t>
      </w:r>
      <w:r>
        <w:rPr>
          <w:spacing w:val="-6"/>
          <w:sz w:val="24"/>
        </w:rPr>
        <w:t> </w:t>
      </w:r>
      <w:r>
        <w:rPr>
          <w:sz w:val="24"/>
        </w:rPr>
        <w:t>told</w:t>
      </w:r>
      <w:r>
        <w:rPr>
          <w:spacing w:val="-5"/>
          <w:sz w:val="24"/>
        </w:rPr>
        <w:t> </w:t>
      </w:r>
      <w:r>
        <w:rPr>
          <w:sz w:val="24"/>
        </w:rPr>
        <w:t>to wait until their fellow slaves were also killed.</w:t>
      </w:r>
    </w:p>
    <w:p>
      <w:pPr>
        <w:pStyle w:val="ListParagraph"/>
        <w:numPr>
          <w:ilvl w:val="0"/>
          <w:numId w:val="39"/>
        </w:numPr>
        <w:tabs>
          <w:tab w:pos="839" w:val="left" w:leader="none"/>
        </w:tabs>
        <w:spacing w:line="240" w:lineRule="auto" w:before="160" w:after="0"/>
        <w:ind w:left="839" w:right="0" w:hanging="359"/>
        <w:jc w:val="left"/>
        <w:rPr>
          <w:sz w:val="24"/>
        </w:rPr>
      </w:pPr>
      <w:r>
        <w:rPr>
          <w:b/>
          <w:sz w:val="24"/>
        </w:rPr>
        <w:t>Revelation</w:t>
      </w:r>
      <w:r>
        <w:rPr>
          <w:b/>
          <w:spacing w:val="-2"/>
          <w:sz w:val="24"/>
        </w:rPr>
        <w:t> </w:t>
      </w:r>
      <w:r>
        <w:rPr>
          <w:b/>
          <w:sz w:val="24"/>
        </w:rPr>
        <w:t>14:4</w:t>
      </w:r>
      <w:r>
        <w:rPr>
          <w:sz w:val="24"/>
        </w:rPr>
        <w:t>:</w:t>
      </w:r>
      <w:r>
        <w:rPr>
          <w:spacing w:val="-7"/>
          <w:sz w:val="24"/>
        </w:rPr>
        <w:t> </w:t>
      </w:r>
      <w:r>
        <w:rPr>
          <w:sz w:val="24"/>
        </w:rPr>
        <w:t>They are</w:t>
      </w:r>
      <w:r>
        <w:rPr>
          <w:spacing w:val="-2"/>
          <w:sz w:val="24"/>
        </w:rPr>
        <w:t> </w:t>
      </w:r>
      <w:r>
        <w:rPr>
          <w:sz w:val="24"/>
        </w:rPr>
        <w:t>described</w:t>
      </w:r>
      <w:r>
        <w:rPr>
          <w:spacing w:val="-2"/>
          <w:sz w:val="24"/>
        </w:rPr>
        <w:t> </w:t>
      </w:r>
      <w:r>
        <w:rPr>
          <w:sz w:val="24"/>
        </w:rPr>
        <w:t>as</w:t>
      </w:r>
      <w:r>
        <w:rPr>
          <w:spacing w:val="-2"/>
          <w:sz w:val="24"/>
        </w:rPr>
        <w:t> </w:t>
      </w:r>
      <w:r>
        <w:rPr>
          <w:sz w:val="24"/>
        </w:rPr>
        <w:t>the</w:t>
      </w:r>
      <w:r>
        <w:rPr>
          <w:spacing w:val="-2"/>
          <w:sz w:val="24"/>
        </w:rPr>
        <w:t> “firstfruits.”</w:t>
      </w:r>
    </w:p>
    <w:p>
      <w:pPr>
        <w:pStyle w:val="ListParagraph"/>
        <w:numPr>
          <w:ilvl w:val="0"/>
          <w:numId w:val="39"/>
        </w:numPr>
        <w:tabs>
          <w:tab w:pos="839" w:val="left" w:leader="none"/>
        </w:tabs>
        <w:spacing w:line="240" w:lineRule="auto" w:before="182" w:after="0"/>
        <w:ind w:left="839" w:right="0" w:hanging="359"/>
        <w:jc w:val="left"/>
        <w:rPr>
          <w:sz w:val="24"/>
        </w:rPr>
      </w:pPr>
      <w:r>
        <w:rPr>
          <w:b/>
          <w:sz w:val="24"/>
        </w:rPr>
        <w:t>Revelation</w:t>
      </w:r>
      <w:r>
        <w:rPr>
          <w:b/>
          <w:spacing w:val="-4"/>
          <w:sz w:val="24"/>
        </w:rPr>
        <w:t> </w:t>
      </w:r>
      <w:r>
        <w:rPr>
          <w:b/>
          <w:sz w:val="24"/>
        </w:rPr>
        <w:t>20:4</w:t>
      </w:r>
      <w:r>
        <w:rPr>
          <w:sz w:val="24"/>
        </w:rPr>
        <w:t>:</w:t>
      </w:r>
      <w:r>
        <w:rPr>
          <w:spacing w:val="-7"/>
          <w:sz w:val="24"/>
        </w:rPr>
        <w:t> </w:t>
      </w:r>
      <w:r>
        <w:rPr>
          <w:sz w:val="24"/>
        </w:rPr>
        <w:t>They were</w:t>
      </w:r>
      <w:r>
        <w:rPr>
          <w:spacing w:val="-3"/>
          <w:sz w:val="24"/>
        </w:rPr>
        <w:t> </w:t>
      </w:r>
      <w:r>
        <w:rPr>
          <w:sz w:val="24"/>
        </w:rPr>
        <w:t>executed for</w:t>
      </w:r>
      <w:r>
        <w:rPr>
          <w:spacing w:val="-3"/>
          <w:sz w:val="24"/>
        </w:rPr>
        <w:t> </w:t>
      </w:r>
      <w:r>
        <w:rPr>
          <w:sz w:val="24"/>
        </w:rPr>
        <w:t>their </w:t>
      </w:r>
      <w:r>
        <w:rPr>
          <w:spacing w:val="-2"/>
          <w:sz w:val="24"/>
        </w:rPr>
        <w:t>faith.</w:t>
      </w:r>
    </w:p>
    <w:p>
      <w:pPr>
        <w:pStyle w:val="ListParagraph"/>
        <w:numPr>
          <w:ilvl w:val="0"/>
          <w:numId w:val="39"/>
        </w:numPr>
        <w:tabs>
          <w:tab w:pos="840" w:val="left" w:leader="none"/>
        </w:tabs>
        <w:spacing w:line="259" w:lineRule="auto" w:before="180" w:after="0"/>
        <w:ind w:left="840" w:right="495" w:hanging="360"/>
        <w:jc w:val="left"/>
        <w:rPr>
          <w:sz w:val="24"/>
        </w:rPr>
      </w:pPr>
      <w:r>
        <w:rPr>
          <w:b/>
          <w:sz w:val="24"/>
        </w:rPr>
        <w:t>1</w:t>
      </w:r>
      <w:r>
        <w:rPr>
          <w:b/>
          <w:spacing w:val="-4"/>
          <w:sz w:val="24"/>
        </w:rPr>
        <w:t> </w:t>
      </w:r>
      <w:r>
        <w:rPr>
          <w:b/>
          <w:sz w:val="24"/>
        </w:rPr>
        <w:t>Corinthians</w:t>
      </w:r>
      <w:r>
        <w:rPr>
          <w:b/>
          <w:spacing w:val="-4"/>
          <w:sz w:val="24"/>
        </w:rPr>
        <w:t> </w:t>
      </w:r>
      <w:r>
        <w:rPr>
          <w:b/>
          <w:sz w:val="24"/>
        </w:rPr>
        <w:t>15:23</w:t>
      </w:r>
      <w:r>
        <w:rPr>
          <w:b/>
          <w:spacing w:val="-4"/>
          <w:sz w:val="24"/>
        </w:rPr>
        <w:t> </w:t>
      </w:r>
      <w:r>
        <w:rPr>
          <w:sz w:val="24"/>
        </w:rPr>
        <w:t>and</w:t>
      </w:r>
      <w:r>
        <w:rPr>
          <w:spacing w:val="-4"/>
          <w:sz w:val="24"/>
        </w:rPr>
        <w:t> </w:t>
      </w:r>
      <w:r>
        <w:rPr>
          <w:b/>
          <w:sz w:val="24"/>
        </w:rPr>
        <w:t>1</w:t>
      </w:r>
      <w:r>
        <w:rPr>
          <w:b/>
          <w:spacing w:val="-8"/>
          <w:sz w:val="24"/>
        </w:rPr>
        <w:t> </w:t>
      </w:r>
      <w:r>
        <w:rPr>
          <w:b/>
          <w:sz w:val="24"/>
        </w:rPr>
        <w:t>Thessalonians</w:t>
      </w:r>
      <w:r>
        <w:rPr>
          <w:b/>
          <w:spacing w:val="-4"/>
          <w:sz w:val="24"/>
        </w:rPr>
        <w:t> </w:t>
      </w:r>
      <w:r>
        <w:rPr>
          <w:b/>
          <w:sz w:val="24"/>
        </w:rPr>
        <w:t>4:16</w:t>
      </w:r>
      <w:r>
        <w:rPr>
          <w:sz w:val="24"/>
        </w:rPr>
        <w:t>:</w:t>
      </w:r>
      <w:r>
        <w:rPr>
          <w:spacing w:val="-8"/>
          <w:sz w:val="24"/>
        </w:rPr>
        <w:t> </w:t>
      </w:r>
      <w:r>
        <w:rPr>
          <w:sz w:val="24"/>
        </w:rPr>
        <w:t>They</w:t>
      </w:r>
      <w:r>
        <w:rPr>
          <w:spacing w:val="-4"/>
          <w:sz w:val="24"/>
        </w:rPr>
        <w:t> </w:t>
      </w:r>
      <w:r>
        <w:rPr>
          <w:sz w:val="24"/>
        </w:rPr>
        <w:t>are</w:t>
      </w:r>
      <w:r>
        <w:rPr>
          <w:spacing w:val="-3"/>
          <w:sz w:val="24"/>
        </w:rPr>
        <w:t> </w:t>
      </w:r>
      <w:r>
        <w:rPr>
          <w:sz w:val="24"/>
        </w:rPr>
        <w:t>referred</w:t>
      </w:r>
      <w:r>
        <w:rPr>
          <w:spacing w:val="-4"/>
          <w:sz w:val="24"/>
        </w:rPr>
        <w:t> </w:t>
      </w:r>
      <w:r>
        <w:rPr>
          <w:sz w:val="24"/>
        </w:rPr>
        <w:t>to</w:t>
      </w:r>
      <w:r>
        <w:rPr>
          <w:spacing w:val="-4"/>
          <w:sz w:val="24"/>
        </w:rPr>
        <w:t> </w:t>
      </w:r>
      <w:r>
        <w:rPr>
          <w:sz w:val="24"/>
        </w:rPr>
        <w:t>as</w:t>
      </w:r>
      <w:r>
        <w:rPr>
          <w:spacing w:val="-4"/>
          <w:sz w:val="24"/>
        </w:rPr>
        <w:t> </w:t>
      </w:r>
      <w:r>
        <w:rPr>
          <w:sz w:val="24"/>
        </w:rPr>
        <w:t>the</w:t>
      </w:r>
      <w:r>
        <w:rPr>
          <w:spacing w:val="-3"/>
          <w:sz w:val="24"/>
        </w:rPr>
        <w:t> </w:t>
      </w:r>
      <w:r>
        <w:rPr>
          <w:sz w:val="24"/>
        </w:rPr>
        <w:t>“firstfruits” and “dead in union with Christ.”</w:t>
      </w:r>
    </w:p>
    <w:p>
      <w:pPr>
        <w:pStyle w:val="Heading2"/>
        <w:spacing w:before="160"/>
      </w:pPr>
      <w:r>
        <w:rPr/>
        <w:t>Second</w:t>
      </w:r>
      <w:r>
        <w:rPr>
          <w:spacing w:val="-4"/>
        </w:rPr>
        <w:t> </w:t>
      </w:r>
      <w:r>
        <w:rPr/>
        <w:t>Group</w:t>
      </w:r>
      <w:r>
        <w:rPr>
          <w:spacing w:val="-3"/>
        </w:rPr>
        <w:t> </w:t>
      </w:r>
      <w:r>
        <w:rPr/>
        <w:t>of</w:t>
      </w:r>
      <w:r>
        <w:rPr>
          <w:spacing w:val="-4"/>
        </w:rPr>
        <w:t> </w:t>
      </w:r>
      <w:r>
        <w:rPr>
          <w:spacing w:val="-2"/>
        </w:rPr>
        <w:t>144,000</w:t>
      </w:r>
    </w:p>
    <w:p>
      <w:pPr>
        <w:pStyle w:val="BodyText"/>
        <w:spacing w:before="182"/>
      </w:pPr>
      <w:r>
        <w:rPr/>
        <w:t>This</w:t>
      </w:r>
      <w:r>
        <w:rPr>
          <w:spacing w:val="-3"/>
        </w:rPr>
        <w:t> </w:t>
      </w:r>
      <w:r>
        <w:rPr/>
        <w:t>group</w:t>
      </w:r>
      <w:r>
        <w:rPr>
          <w:spacing w:val="-1"/>
        </w:rPr>
        <w:t> </w:t>
      </w:r>
      <w:r>
        <w:rPr/>
        <w:t>is</w:t>
      </w:r>
      <w:r>
        <w:rPr>
          <w:spacing w:val="-1"/>
        </w:rPr>
        <w:t> </w:t>
      </w:r>
      <w:r>
        <w:rPr/>
        <w:t>alive</w:t>
      </w:r>
      <w:r>
        <w:rPr>
          <w:spacing w:val="-2"/>
        </w:rPr>
        <w:t> </w:t>
      </w:r>
      <w:r>
        <w:rPr/>
        <w:t>today and</w:t>
      </w:r>
      <w:r>
        <w:rPr>
          <w:spacing w:val="-1"/>
        </w:rPr>
        <w:t> </w:t>
      </w:r>
      <w:r>
        <w:rPr/>
        <w:t>will</w:t>
      </w:r>
      <w:r>
        <w:rPr>
          <w:spacing w:val="-1"/>
        </w:rPr>
        <w:t> </w:t>
      </w:r>
      <w:r>
        <w:rPr/>
        <w:t>endure</w:t>
      </w:r>
      <w:r>
        <w:rPr>
          <w:spacing w:val="-2"/>
        </w:rPr>
        <w:t> </w:t>
      </w:r>
      <w:r>
        <w:rPr/>
        <w:t>a</w:t>
      </w:r>
      <w:r>
        <w:rPr>
          <w:spacing w:val="-2"/>
        </w:rPr>
        <w:t> </w:t>
      </w:r>
      <w:r>
        <w:rPr/>
        <w:t>purification </w:t>
      </w:r>
      <w:r>
        <w:rPr>
          <w:spacing w:val="-2"/>
        </w:rPr>
        <w:t>process:</w:t>
      </w:r>
    </w:p>
    <w:p>
      <w:pPr>
        <w:pStyle w:val="ListParagraph"/>
        <w:numPr>
          <w:ilvl w:val="0"/>
          <w:numId w:val="39"/>
        </w:numPr>
        <w:tabs>
          <w:tab w:pos="839" w:val="left" w:leader="none"/>
        </w:tabs>
        <w:spacing w:line="240" w:lineRule="auto" w:before="183" w:after="0"/>
        <w:ind w:left="839" w:right="0" w:hanging="359"/>
        <w:jc w:val="left"/>
        <w:rPr>
          <w:sz w:val="24"/>
        </w:rPr>
      </w:pPr>
      <w:r>
        <w:rPr>
          <w:b/>
          <w:sz w:val="24"/>
        </w:rPr>
        <w:t>Revelation</w:t>
      </w:r>
      <w:r>
        <w:rPr>
          <w:b/>
          <w:spacing w:val="-2"/>
          <w:sz w:val="24"/>
        </w:rPr>
        <w:t> </w:t>
      </w:r>
      <w:r>
        <w:rPr>
          <w:b/>
          <w:sz w:val="24"/>
        </w:rPr>
        <w:t>7:3-8</w:t>
      </w:r>
      <w:r>
        <w:rPr>
          <w:sz w:val="24"/>
        </w:rPr>
        <w:t>:</w:t>
      </w:r>
      <w:r>
        <w:rPr>
          <w:spacing w:val="-6"/>
          <w:sz w:val="24"/>
        </w:rPr>
        <w:t> </w:t>
      </w:r>
      <w:r>
        <w:rPr>
          <w:sz w:val="24"/>
        </w:rPr>
        <w:t>This</w:t>
      </w:r>
      <w:r>
        <w:rPr>
          <w:spacing w:val="-1"/>
          <w:sz w:val="24"/>
        </w:rPr>
        <w:t> </w:t>
      </w:r>
      <w:r>
        <w:rPr>
          <w:sz w:val="24"/>
        </w:rPr>
        <w:t>group</w:t>
      </w:r>
      <w:r>
        <w:rPr>
          <w:spacing w:val="-1"/>
          <w:sz w:val="24"/>
        </w:rPr>
        <w:t> </w:t>
      </w:r>
      <w:r>
        <w:rPr>
          <w:sz w:val="24"/>
        </w:rPr>
        <w:t>is</w:t>
      </w:r>
      <w:r>
        <w:rPr>
          <w:spacing w:val="-1"/>
          <w:sz w:val="24"/>
        </w:rPr>
        <w:t> </w:t>
      </w:r>
      <w:r>
        <w:rPr>
          <w:sz w:val="24"/>
        </w:rPr>
        <w:t>sealed</w:t>
      </w:r>
      <w:r>
        <w:rPr>
          <w:spacing w:val="-2"/>
          <w:sz w:val="24"/>
        </w:rPr>
        <w:t> </w:t>
      </w:r>
      <w:r>
        <w:rPr>
          <w:sz w:val="24"/>
        </w:rPr>
        <w:t>but</w:t>
      </w:r>
      <w:r>
        <w:rPr>
          <w:spacing w:val="-1"/>
          <w:sz w:val="24"/>
        </w:rPr>
        <w:t> </w:t>
      </w:r>
      <w:r>
        <w:rPr>
          <w:sz w:val="24"/>
        </w:rPr>
        <w:t>has</w:t>
      </w:r>
      <w:r>
        <w:rPr>
          <w:spacing w:val="-1"/>
          <w:sz w:val="24"/>
        </w:rPr>
        <w:t> </w:t>
      </w:r>
      <w:r>
        <w:rPr>
          <w:sz w:val="24"/>
        </w:rPr>
        <w:t>not</w:t>
      </w:r>
      <w:r>
        <w:rPr>
          <w:spacing w:val="1"/>
          <w:sz w:val="24"/>
        </w:rPr>
        <w:t> </w:t>
      </w:r>
      <w:r>
        <w:rPr>
          <w:sz w:val="24"/>
        </w:rPr>
        <w:t>yet</w:t>
      </w:r>
      <w:r>
        <w:rPr>
          <w:spacing w:val="-1"/>
          <w:sz w:val="24"/>
        </w:rPr>
        <w:t> </w:t>
      </w:r>
      <w:r>
        <w:rPr>
          <w:spacing w:val="-2"/>
          <w:sz w:val="24"/>
        </w:rPr>
        <w:t>died.</w:t>
      </w:r>
    </w:p>
    <w:p>
      <w:pPr>
        <w:pStyle w:val="ListParagraph"/>
        <w:numPr>
          <w:ilvl w:val="0"/>
          <w:numId w:val="39"/>
        </w:numPr>
        <w:tabs>
          <w:tab w:pos="839" w:val="left" w:leader="none"/>
        </w:tabs>
        <w:spacing w:line="240" w:lineRule="auto" w:before="182" w:after="0"/>
        <w:ind w:left="839" w:right="0" w:hanging="359"/>
        <w:jc w:val="left"/>
        <w:rPr>
          <w:sz w:val="24"/>
        </w:rPr>
      </w:pPr>
      <w:r>
        <w:rPr>
          <w:b/>
          <w:sz w:val="24"/>
        </w:rPr>
        <w:t>Revelation</w:t>
      </w:r>
      <w:r>
        <w:rPr>
          <w:b/>
          <w:spacing w:val="-5"/>
          <w:sz w:val="24"/>
        </w:rPr>
        <w:t> </w:t>
      </w:r>
      <w:r>
        <w:rPr>
          <w:b/>
          <w:sz w:val="24"/>
        </w:rPr>
        <w:t>11:2</w:t>
      </w:r>
      <w:r>
        <w:rPr>
          <w:sz w:val="24"/>
        </w:rPr>
        <w:t>:</w:t>
      </w:r>
      <w:r>
        <w:rPr>
          <w:spacing w:val="-7"/>
          <w:sz w:val="24"/>
        </w:rPr>
        <w:t> </w:t>
      </w:r>
      <w:r>
        <w:rPr>
          <w:sz w:val="24"/>
        </w:rPr>
        <w:t>Their</w:t>
      </w:r>
      <w:r>
        <w:rPr>
          <w:spacing w:val="-4"/>
          <w:sz w:val="24"/>
        </w:rPr>
        <w:t> </w:t>
      </w:r>
      <w:r>
        <w:rPr>
          <w:sz w:val="24"/>
        </w:rPr>
        <w:t>worship</w:t>
      </w:r>
      <w:r>
        <w:rPr>
          <w:spacing w:val="-2"/>
          <w:sz w:val="24"/>
        </w:rPr>
        <w:t> </w:t>
      </w:r>
      <w:r>
        <w:rPr>
          <w:sz w:val="24"/>
        </w:rPr>
        <w:t>is</w:t>
      </w:r>
      <w:r>
        <w:rPr>
          <w:spacing w:val="-3"/>
          <w:sz w:val="24"/>
        </w:rPr>
        <w:t> </w:t>
      </w:r>
      <w:r>
        <w:rPr>
          <w:sz w:val="24"/>
        </w:rPr>
        <w:t>not</w:t>
      </w:r>
      <w:r>
        <w:rPr>
          <w:spacing w:val="-2"/>
          <w:sz w:val="24"/>
        </w:rPr>
        <w:t> </w:t>
      </w:r>
      <w:r>
        <w:rPr>
          <w:sz w:val="24"/>
        </w:rPr>
        <w:t>yet</w:t>
      </w:r>
      <w:r>
        <w:rPr>
          <w:spacing w:val="-3"/>
          <w:sz w:val="24"/>
        </w:rPr>
        <w:t> </w:t>
      </w:r>
      <w:r>
        <w:rPr>
          <w:sz w:val="24"/>
        </w:rPr>
        <w:t>acceptable</w:t>
      </w:r>
      <w:r>
        <w:rPr>
          <w:spacing w:val="-3"/>
          <w:sz w:val="24"/>
        </w:rPr>
        <w:t> </w:t>
      </w:r>
      <w:r>
        <w:rPr>
          <w:sz w:val="24"/>
        </w:rPr>
        <w:t>and</w:t>
      </w:r>
      <w:r>
        <w:rPr>
          <w:spacing w:val="-3"/>
          <w:sz w:val="24"/>
        </w:rPr>
        <w:t> </w:t>
      </w:r>
      <w:r>
        <w:rPr>
          <w:sz w:val="24"/>
        </w:rPr>
        <w:t>must</w:t>
      </w:r>
      <w:r>
        <w:rPr>
          <w:spacing w:val="-2"/>
          <w:sz w:val="24"/>
        </w:rPr>
        <w:t> </w:t>
      </w:r>
      <w:r>
        <w:rPr>
          <w:sz w:val="24"/>
        </w:rPr>
        <w:t>be</w:t>
      </w:r>
      <w:r>
        <w:rPr>
          <w:spacing w:val="-3"/>
          <w:sz w:val="24"/>
        </w:rPr>
        <w:t> </w:t>
      </w:r>
      <w:r>
        <w:rPr>
          <w:spacing w:val="-2"/>
          <w:sz w:val="24"/>
        </w:rPr>
        <w:t>straightened.</w:t>
      </w:r>
    </w:p>
    <w:p>
      <w:pPr>
        <w:pStyle w:val="ListParagraph"/>
        <w:numPr>
          <w:ilvl w:val="0"/>
          <w:numId w:val="39"/>
        </w:numPr>
        <w:tabs>
          <w:tab w:pos="839" w:val="left" w:leader="none"/>
        </w:tabs>
        <w:spacing w:line="240" w:lineRule="auto" w:before="180" w:after="0"/>
        <w:ind w:left="839" w:right="0" w:hanging="359"/>
        <w:jc w:val="left"/>
        <w:rPr>
          <w:sz w:val="24"/>
        </w:rPr>
      </w:pPr>
      <w:r>
        <w:rPr>
          <w:b/>
          <w:sz w:val="24"/>
        </w:rPr>
        <w:t>Revelation</w:t>
      </w:r>
      <w:r>
        <w:rPr>
          <w:b/>
          <w:spacing w:val="-2"/>
          <w:sz w:val="24"/>
        </w:rPr>
        <w:t> </w:t>
      </w:r>
      <w:r>
        <w:rPr>
          <w:b/>
          <w:sz w:val="24"/>
        </w:rPr>
        <w:t>15:2</w:t>
      </w:r>
      <w:r>
        <w:rPr>
          <w:sz w:val="24"/>
        </w:rPr>
        <w:t>:</w:t>
      </w:r>
      <w:r>
        <w:rPr>
          <w:spacing w:val="-6"/>
          <w:sz w:val="24"/>
        </w:rPr>
        <w:t> </w:t>
      </w:r>
      <w:r>
        <w:rPr>
          <w:sz w:val="24"/>
        </w:rPr>
        <w:t>They</w:t>
      </w:r>
      <w:r>
        <w:rPr>
          <w:spacing w:val="1"/>
          <w:sz w:val="24"/>
        </w:rPr>
        <w:t> </w:t>
      </w:r>
      <w:r>
        <w:rPr>
          <w:sz w:val="24"/>
        </w:rPr>
        <w:t>are</w:t>
      </w:r>
      <w:r>
        <w:rPr>
          <w:spacing w:val="-3"/>
          <w:sz w:val="24"/>
        </w:rPr>
        <w:t> </w:t>
      </w:r>
      <w:r>
        <w:rPr>
          <w:sz w:val="24"/>
        </w:rPr>
        <w:t>victorious</w:t>
      </w:r>
      <w:r>
        <w:rPr>
          <w:spacing w:val="-1"/>
          <w:sz w:val="24"/>
        </w:rPr>
        <w:t> </w:t>
      </w:r>
      <w:r>
        <w:rPr>
          <w:sz w:val="24"/>
        </w:rPr>
        <w:t>over</w:t>
      </w:r>
      <w:r>
        <w:rPr>
          <w:spacing w:val="-2"/>
          <w:sz w:val="24"/>
        </w:rPr>
        <w:t> </w:t>
      </w:r>
      <w:r>
        <w:rPr>
          <w:sz w:val="24"/>
        </w:rPr>
        <w:t>the</w:t>
      </w:r>
      <w:r>
        <w:rPr>
          <w:spacing w:val="-3"/>
          <w:sz w:val="24"/>
        </w:rPr>
        <w:t> </w:t>
      </w:r>
      <w:r>
        <w:rPr>
          <w:sz w:val="24"/>
        </w:rPr>
        <w:t>beast</w:t>
      </w:r>
      <w:r>
        <w:rPr>
          <w:spacing w:val="-1"/>
          <w:sz w:val="24"/>
        </w:rPr>
        <w:t> </w:t>
      </w:r>
      <w:r>
        <w:rPr>
          <w:sz w:val="24"/>
        </w:rPr>
        <w:t>and</w:t>
      </w:r>
      <w:r>
        <w:rPr>
          <w:spacing w:val="-1"/>
          <w:sz w:val="24"/>
        </w:rPr>
        <w:t> </w:t>
      </w:r>
      <w:r>
        <w:rPr>
          <w:sz w:val="24"/>
        </w:rPr>
        <w:t>refined</w:t>
      </w:r>
      <w:r>
        <w:rPr>
          <w:spacing w:val="-2"/>
          <w:sz w:val="24"/>
        </w:rPr>
        <w:t> </w:t>
      </w:r>
      <w:r>
        <w:rPr>
          <w:sz w:val="24"/>
        </w:rPr>
        <w:t>through</w:t>
      </w:r>
      <w:r>
        <w:rPr>
          <w:spacing w:val="1"/>
          <w:sz w:val="24"/>
        </w:rPr>
        <w:t> </w:t>
      </w:r>
      <w:r>
        <w:rPr>
          <w:sz w:val="24"/>
        </w:rPr>
        <w:t>a</w:t>
      </w:r>
      <w:r>
        <w:rPr>
          <w:spacing w:val="-2"/>
          <w:sz w:val="24"/>
        </w:rPr>
        <w:t> </w:t>
      </w:r>
      <w:r>
        <w:rPr>
          <w:sz w:val="24"/>
        </w:rPr>
        <w:t>recent</w:t>
      </w:r>
      <w:r>
        <w:rPr>
          <w:spacing w:val="-1"/>
          <w:sz w:val="24"/>
        </w:rPr>
        <w:t> </w:t>
      </w:r>
      <w:r>
        <w:rPr>
          <w:spacing w:val="-2"/>
          <w:sz w:val="24"/>
        </w:rPr>
        <w:t>test.</w:t>
      </w:r>
    </w:p>
    <w:p>
      <w:pPr>
        <w:pStyle w:val="ListParagraph"/>
        <w:numPr>
          <w:ilvl w:val="0"/>
          <w:numId w:val="39"/>
        </w:numPr>
        <w:tabs>
          <w:tab w:pos="840" w:val="left" w:leader="none"/>
        </w:tabs>
        <w:spacing w:line="259" w:lineRule="auto" w:before="183" w:after="0"/>
        <w:ind w:left="840" w:right="387" w:hanging="360"/>
        <w:jc w:val="left"/>
        <w:rPr>
          <w:sz w:val="24"/>
        </w:rPr>
      </w:pPr>
      <w:r>
        <w:rPr>
          <w:b/>
          <w:sz w:val="24"/>
        </w:rPr>
        <w:t>Revelation</w:t>
      </w:r>
      <w:r>
        <w:rPr>
          <w:b/>
          <w:spacing w:val="-5"/>
          <w:sz w:val="24"/>
        </w:rPr>
        <w:t> </w:t>
      </w:r>
      <w:r>
        <w:rPr>
          <w:b/>
          <w:sz w:val="24"/>
        </w:rPr>
        <w:t>11:3-12</w:t>
      </w:r>
      <w:r>
        <w:rPr>
          <w:sz w:val="24"/>
        </w:rPr>
        <w:t>:</w:t>
      </w:r>
      <w:r>
        <w:rPr>
          <w:spacing w:val="-10"/>
          <w:sz w:val="24"/>
        </w:rPr>
        <w:t> </w:t>
      </w:r>
      <w:r>
        <w:rPr>
          <w:sz w:val="24"/>
        </w:rPr>
        <w:t>The</w:t>
      </w:r>
      <w:r>
        <w:rPr>
          <w:spacing w:val="-5"/>
          <w:sz w:val="24"/>
        </w:rPr>
        <w:t> </w:t>
      </w:r>
      <w:r>
        <w:rPr>
          <w:sz w:val="24"/>
        </w:rPr>
        <w:t>“two</w:t>
      </w:r>
      <w:r>
        <w:rPr>
          <w:spacing w:val="-5"/>
          <w:sz w:val="24"/>
        </w:rPr>
        <w:t> </w:t>
      </w:r>
      <w:r>
        <w:rPr>
          <w:sz w:val="24"/>
        </w:rPr>
        <w:t>witnesses”</w:t>
      </w:r>
      <w:r>
        <w:rPr>
          <w:spacing w:val="-6"/>
          <w:sz w:val="24"/>
        </w:rPr>
        <w:t> </w:t>
      </w:r>
      <w:r>
        <w:rPr>
          <w:sz w:val="24"/>
        </w:rPr>
        <w:t>represent</w:t>
      </w:r>
      <w:r>
        <w:rPr>
          <w:spacing w:val="-5"/>
          <w:sz w:val="24"/>
        </w:rPr>
        <w:t> </w:t>
      </w:r>
      <w:r>
        <w:rPr>
          <w:sz w:val="24"/>
        </w:rPr>
        <w:t>these</w:t>
      </w:r>
      <w:r>
        <w:rPr>
          <w:spacing w:val="-6"/>
          <w:sz w:val="24"/>
        </w:rPr>
        <w:t> </w:t>
      </w:r>
      <w:r>
        <w:rPr>
          <w:sz w:val="24"/>
        </w:rPr>
        <w:t>two</w:t>
      </w:r>
      <w:r>
        <w:rPr>
          <w:spacing w:val="-5"/>
          <w:sz w:val="24"/>
        </w:rPr>
        <w:t> </w:t>
      </w:r>
      <w:r>
        <w:rPr>
          <w:sz w:val="24"/>
        </w:rPr>
        <w:t>groups</w:t>
      </w:r>
      <w:r>
        <w:rPr>
          <w:spacing w:val="-5"/>
          <w:sz w:val="24"/>
        </w:rPr>
        <w:t> </w:t>
      </w:r>
      <w:r>
        <w:rPr>
          <w:sz w:val="24"/>
        </w:rPr>
        <w:t>from</w:t>
      </w:r>
      <w:r>
        <w:rPr>
          <w:spacing w:val="-4"/>
          <w:sz w:val="24"/>
        </w:rPr>
        <w:t> </w:t>
      </w:r>
      <w:r>
        <w:rPr>
          <w:sz w:val="24"/>
        </w:rPr>
        <w:t>different</w:t>
      </w:r>
      <w:r>
        <w:rPr>
          <w:spacing w:val="-5"/>
          <w:sz w:val="24"/>
        </w:rPr>
        <w:t> </w:t>
      </w:r>
      <w:r>
        <w:rPr>
          <w:sz w:val="24"/>
        </w:rPr>
        <w:t>time </w:t>
      </w:r>
      <w:r>
        <w:rPr>
          <w:spacing w:val="-2"/>
          <w:sz w:val="24"/>
        </w:rPr>
        <w:t>periods.</w:t>
      </w:r>
    </w:p>
    <w:p>
      <w:pPr>
        <w:pStyle w:val="BodyText"/>
        <w:spacing w:before="160"/>
      </w:pPr>
      <w:r>
        <w:rPr/>
        <w:t>After</w:t>
      </w:r>
      <w:r>
        <w:rPr>
          <w:spacing w:val="-3"/>
        </w:rPr>
        <w:t> </w:t>
      </w:r>
      <w:r>
        <w:rPr/>
        <w:t>their cleansing,</w:t>
      </w:r>
      <w:r>
        <w:rPr>
          <w:spacing w:val="-1"/>
        </w:rPr>
        <w:t> </w:t>
      </w:r>
      <w:r>
        <w:rPr/>
        <w:t>the second</w:t>
      </w:r>
      <w:r>
        <w:rPr>
          <w:spacing w:val="-2"/>
        </w:rPr>
        <w:t> </w:t>
      </w:r>
      <w:r>
        <w:rPr/>
        <w:t>group</w:t>
      </w:r>
      <w:r>
        <w:rPr>
          <w:spacing w:val="-1"/>
        </w:rPr>
        <w:t> </w:t>
      </w:r>
      <w:r>
        <w:rPr/>
        <w:t>joins</w:t>
      </w:r>
      <w:r>
        <w:rPr>
          <w:spacing w:val="-1"/>
        </w:rPr>
        <w:t> </w:t>
      </w:r>
      <w:r>
        <w:rPr/>
        <w:t>the</w:t>
      </w:r>
      <w:r>
        <w:rPr>
          <w:spacing w:val="-2"/>
        </w:rPr>
        <w:t> </w:t>
      </w:r>
      <w:r>
        <w:rPr/>
        <w:t>first,</w:t>
      </w:r>
      <w:r>
        <w:rPr>
          <w:spacing w:val="-1"/>
        </w:rPr>
        <w:t> </w:t>
      </w:r>
      <w:r>
        <w:rPr/>
        <w:t>forming</w:t>
      </w:r>
      <w:r>
        <w:rPr>
          <w:spacing w:val="-2"/>
        </w:rPr>
        <w:t> </w:t>
      </w:r>
      <w:r>
        <w:rPr/>
        <w:t>the</w:t>
      </w:r>
      <w:r>
        <w:rPr>
          <w:spacing w:val="-2"/>
        </w:rPr>
        <w:t> </w:t>
      </w:r>
      <w:r>
        <w:rPr/>
        <w:t>complete Bride</w:t>
      </w:r>
      <w:r>
        <w:rPr>
          <w:spacing w:val="-2"/>
        </w:rPr>
        <w:t> </w:t>
      </w:r>
      <w:r>
        <w:rPr/>
        <w:t>of</w:t>
      </w:r>
      <w:r>
        <w:rPr>
          <w:spacing w:val="-2"/>
        </w:rPr>
        <w:t> Christ.</w:t>
      </w:r>
    </w:p>
    <w:p>
      <w:pPr>
        <w:pStyle w:val="Heading2"/>
        <w:spacing w:before="182"/>
      </w:pPr>
      <w:r>
        <w:rPr/>
        <w:t>The</w:t>
      </w:r>
      <w:r>
        <w:rPr>
          <w:spacing w:val="-10"/>
        </w:rPr>
        <w:t> </w:t>
      </w:r>
      <w:r>
        <w:rPr/>
        <w:t>Great</w:t>
      </w:r>
      <w:r>
        <w:rPr>
          <w:spacing w:val="-7"/>
        </w:rPr>
        <w:t> </w:t>
      </w:r>
      <w:r>
        <w:rPr/>
        <w:t>Crowd’s</w:t>
      </w:r>
      <w:r>
        <w:rPr>
          <w:spacing w:val="-6"/>
        </w:rPr>
        <w:t> </w:t>
      </w:r>
      <w:r>
        <w:rPr>
          <w:spacing w:val="-4"/>
        </w:rPr>
        <w:t>Role</w:t>
      </w:r>
    </w:p>
    <w:p>
      <w:pPr>
        <w:pStyle w:val="BodyText"/>
        <w:spacing w:before="180"/>
        <w:ind w:left="119"/>
      </w:pPr>
      <w:r>
        <w:rPr/>
        <w:t>The</w:t>
      </w:r>
      <w:r>
        <w:rPr>
          <w:spacing w:val="-5"/>
        </w:rPr>
        <w:t> </w:t>
      </w:r>
      <w:r>
        <w:rPr/>
        <w:t>"Great</w:t>
      </w:r>
      <w:r>
        <w:rPr>
          <w:spacing w:val="-2"/>
        </w:rPr>
        <w:t> </w:t>
      </w:r>
      <w:r>
        <w:rPr/>
        <w:t>Crowd"</w:t>
      </w:r>
      <w:r>
        <w:rPr>
          <w:spacing w:val="-2"/>
        </w:rPr>
        <w:t> </w:t>
      </w:r>
      <w:r>
        <w:rPr/>
        <w:t>is</w:t>
      </w:r>
      <w:r>
        <w:rPr>
          <w:spacing w:val="-1"/>
        </w:rPr>
        <w:t> </w:t>
      </w:r>
      <w:r>
        <w:rPr/>
        <w:t>not</w:t>
      </w:r>
      <w:r>
        <w:rPr>
          <w:spacing w:val="-2"/>
        </w:rPr>
        <w:t> </w:t>
      </w:r>
      <w:r>
        <w:rPr/>
        <w:t>part</w:t>
      </w:r>
      <w:r>
        <w:rPr>
          <w:spacing w:val="-2"/>
        </w:rPr>
        <w:t> </w:t>
      </w:r>
      <w:r>
        <w:rPr/>
        <w:t>of</w:t>
      </w:r>
      <w:r>
        <w:rPr>
          <w:spacing w:val="-3"/>
        </w:rPr>
        <w:t> </w:t>
      </w:r>
      <w:r>
        <w:rPr/>
        <w:t>the</w:t>
      </w:r>
      <w:r>
        <w:rPr>
          <w:spacing w:val="-2"/>
        </w:rPr>
        <w:t> </w:t>
      </w:r>
      <w:r>
        <w:rPr/>
        <w:t>Bride</w:t>
      </w:r>
      <w:r>
        <w:rPr>
          <w:spacing w:val="-3"/>
        </w:rPr>
        <w:t> </w:t>
      </w:r>
      <w:r>
        <w:rPr/>
        <w:t>but</w:t>
      </w:r>
      <w:r>
        <w:rPr>
          <w:spacing w:val="-2"/>
        </w:rPr>
        <w:t> </w:t>
      </w:r>
      <w:r>
        <w:rPr/>
        <w:t>will</w:t>
      </w:r>
      <w:r>
        <w:rPr>
          <w:spacing w:val="-1"/>
        </w:rPr>
        <w:t> </w:t>
      </w:r>
      <w:r>
        <w:rPr/>
        <w:t>live</w:t>
      </w:r>
      <w:r>
        <w:rPr>
          <w:spacing w:val="-3"/>
        </w:rPr>
        <w:t> </w:t>
      </w:r>
      <w:r>
        <w:rPr/>
        <w:t>under</w:t>
      </w:r>
      <w:r>
        <w:rPr>
          <w:spacing w:val="-3"/>
        </w:rPr>
        <w:t> </w:t>
      </w:r>
      <w:r>
        <w:rPr/>
        <w:t>Christ’s</w:t>
      </w:r>
      <w:r>
        <w:rPr>
          <w:spacing w:val="-1"/>
        </w:rPr>
        <w:t> </w:t>
      </w:r>
      <w:r>
        <w:rPr>
          <w:spacing w:val="-2"/>
        </w:rPr>
        <w:t>rule:</w:t>
      </w:r>
    </w:p>
    <w:p>
      <w:pPr>
        <w:pStyle w:val="ListParagraph"/>
        <w:numPr>
          <w:ilvl w:val="0"/>
          <w:numId w:val="39"/>
        </w:numPr>
        <w:tabs>
          <w:tab w:pos="839" w:val="left" w:leader="none"/>
        </w:tabs>
        <w:spacing w:line="240" w:lineRule="auto" w:before="183" w:after="0"/>
        <w:ind w:left="839" w:right="0" w:hanging="359"/>
        <w:jc w:val="left"/>
        <w:rPr>
          <w:sz w:val="24"/>
        </w:rPr>
      </w:pPr>
      <w:r>
        <w:rPr>
          <w:sz w:val="24"/>
        </w:rPr>
        <w:t>They</w:t>
      </w:r>
      <w:r>
        <w:rPr>
          <w:spacing w:val="-6"/>
          <w:sz w:val="24"/>
        </w:rPr>
        <w:t> </w:t>
      </w:r>
      <w:r>
        <w:rPr>
          <w:sz w:val="24"/>
        </w:rPr>
        <w:t>will</w:t>
      </w:r>
      <w:r>
        <w:rPr>
          <w:spacing w:val="-4"/>
          <w:sz w:val="24"/>
        </w:rPr>
        <w:t> </w:t>
      </w:r>
      <w:r>
        <w:rPr>
          <w:sz w:val="24"/>
        </w:rPr>
        <w:t>enjoy</w:t>
      </w:r>
      <w:r>
        <w:rPr>
          <w:spacing w:val="-4"/>
          <w:sz w:val="24"/>
        </w:rPr>
        <w:t> </w:t>
      </w:r>
      <w:r>
        <w:rPr>
          <w:sz w:val="24"/>
        </w:rPr>
        <w:t>blessings</w:t>
      </w:r>
      <w:r>
        <w:rPr>
          <w:spacing w:val="-3"/>
          <w:sz w:val="24"/>
        </w:rPr>
        <w:t> </w:t>
      </w:r>
      <w:r>
        <w:rPr>
          <w:sz w:val="24"/>
        </w:rPr>
        <w:t>under</w:t>
      </w:r>
      <w:r>
        <w:rPr>
          <w:spacing w:val="-5"/>
          <w:sz w:val="24"/>
        </w:rPr>
        <w:t> </w:t>
      </w:r>
      <w:r>
        <w:rPr>
          <w:sz w:val="24"/>
        </w:rPr>
        <w:t>God’s</w:t>
      </w:r>
      <w:r>
        <w:rPr>
          <w:spacing w:val="-3"/>
          <w:sz w:val="24"/>
        </w:rPr>
        <w:t> </w:t>
      </w:r>
      <w:r>
        <w:rPr>
          <w:spacing w:val="-2"/>
          <w:sz w:val="24"/>
        </w:rPr>
        <w:t>Kingdom.</w:t>
      </w:r>
    </w:p>
    <w:p>
      <w:pPr>
        <w:pStyle w:val="ListParagraph"/>
        <w:numPr>
          <w:ilvl w:val="0"/>
          <w:numId w:val="39"/>
        </w:numPr>
        <w:tabs>
          <w:tab w:pos="839" w:val="left" w:leader="none"/>
        </w:tabs>
        <w:spacing w:line="240" w:lineRule="auto" w:before="182" w:after="0"/>
        <w:ind w:left="839" w:right="0" w:hanging="359"/>
        <w:jc w:val="left"/>
        <w:rPr>
          <w:sz w:val="24"/>
        </w:rPr>
      </w:pPr>
      <w:r>
        <w:rPr>
          <w:sz w:val="24"/>
        </w:rPr>
        <w:t>They</w:t>
      </w:r>
      <w:r>
        <w:rPr>
          <w:spacing w:val="-1"/>
          <w:sz w:val="24"/>
        </w:rPr>
        <w:t> </w:t>
      </w:r>
      <w:r>
        <w:rPr>
          <w:sz w:val="24"/>
        </w:rPr>
        <w:t>will be</w:t>
      </w:r>
      <w:r>
        <w:rPr>
          <w:spacing w:val="-2"/>
          <w:sz w:val="24"/>
        </w:rPr>
        <w:t> </w:t>
      </w:r>
      <w:r>
        <w:rPr>
          <w:sz w:val="24"/>
        </w:rPr>
        <w:t>given a</w:t>
      </w:r>
      <w:r>
        <w:rPr>
          <w:spacing w:val="-2"/>
          <w:sz w:val="24"/>
        </w:rPr>
        <w:t> </w:t>
      </w:r>
      <w:r>
        <w:rPr>
          <w:sz w:val="24"/>
        </w:rPr>
        <w:t>chance</w:t>
      </w:r>
      <w:r>
        <w:rPr>
          <w:spacing w:val="-1"/>
          <w:sz w:val="24"/>
        </w:rPr>
        <w:t> </w:t>
      </w:r>
      <w:r>
        <w:rPr>
          <w:sz w:val="24"/>
        </w:rPr>
        <w:t>to</w:t>
      </w:r>
      <w:r>
        <w:rPr>
          <w:spacing w:val="-1"/>
          <w:sz w:val="24"/>
        </w:rPr>
        <w:t> </w:t>
      </w:r>
      <w:r>
        <w:rPr>
          <w:sz w:val="24"/>
        </w:rPr>
        <w:t>repent and</w:t>
      </w:r>
      <w:r>
        <w:rPr>
          <w:spacing w:val="-1"/>
          <w:sz w:val="24"/>
        </w:rPr>
        <w:t> </w:t>
      </w:r>
      <w:r>
        <w:rPr>
          <w:sz w:val="24"/>
        </w:rPr>
        <w:t>submit to </w:t>
      </w:r>
      <w:r>
        <w:rPr>
          <w:spacing w:val="-2"/>
          <w:sz w:val="24"/>
        </w:rPr>
        <w:t>Christ.</w:t>
      </w:r>
    </w:p>
    <w:p>
      <w:pPr>
        <w:pStyle w:val="ListParagraph"/>
        <w:numPr>
          <w:ilvl w:val="0"/>
          <w:numId w:val="39"/>
        </w:numPr>
        <w:tabs>
          <w:tab w:pos="840" w:val="left" w:leader="none"/>
        </w:tabs>
        <w:spacing w:line="259" w:lineRule="auto" w:before="182" w:after="0"/>
        <w:ind w:left="840" w:right="517" w:hanging="360"/>
        <w:jc w:val="left"/>
        <w:rPr>
          <w:sz w:val="24"/>
        </w:rPr>
      </w:pPr>
      <w:r>
        <w:rPr>
          <w:b/>
          <w:sz w:val="24"/>
        </w:rPr>
        <w:t>Psalms</w:t>
      </w:r>
      <w:r>
        <w:rPr>
          <w:b/>
          <w:spacing w:val="-4"/>
          <w:sz w:val="24"/>
        </w:rPr>
        <w:t> </w:t>
      </w:r>
      <w:r>
        <w:rPr>
          <w:b/>
          <w:sz w:val="24"/>
        </w:rPr>
        <w:t>2:12</w:t>
      </w:r>
      <w:r>
        <w:rPr>
          <w:b/>
          <w:spacing w:val="-4"/>
          <w:sz w:val="24"/>
        </w:rPr>
        <w:t> </w:t>
      </w:r>
      <w:r>
        <w:rPr>
          <w:sz w:val="24"/>
        </w:rPr>
        <w:t>and</w:t>
      </w:r>
      <w:r>
        <w:rPr>
          <w:spacing w:val="-4"/>
          <w:sz w:val="24"/>
        </w:rPr>
        <w:t> </w:t>
      </w:r>
      <w:r>
        <w:rPr>
          <w:b/>
          <w:sz w:val="24"/>
        </w:rPr>
        <w:t>Revelation</w:t>
      </w:r>
      <w:r>
        <w:rPr>
          <w:b/>
          <w:spacing w:val="-4"/>
          <w:sz w:val="24"/>
        </w:rPr>
        <w:t> </w:t>
      </w:r>
      <w:r>
        <w:rPr>
          <w:b/>
          <w:sz w:val="24"/>
        </w:rPr>
        <w:t>11:13</w:t>
      </w:r>
      <w:r>
        <w:rPr>
          <w:sz w:val="24"/>
        </w:rPr>
        <w:t>:</w:t>
      </w:r>
      <w:r>
        <w:rPr>
          <w:spacing w:val="-9"/>
          <w:sz w:val="24"/>
        </w:rPr>
        <w:t> </w:t>
      </w:r>
      <w:r>
        <w:rPr>
          <w:sz w:val="24"/>
        </w:rPr>
        <w:t>They</w:t>
      </w:r>
      <w:r>
        <w:rPr>
          <w:spacing w:val="-4"/>
          <w:sz w:val="24"/>
        </w:rPr>
        <w:t> </w:t>
      </w:r>
      <w:r>
        <w:rPr>
          <w:sz w:val="24"/>
        </w:rPr>
        <w:t>may</w:t>
      </w:r>
      <w:r>
        <w:rPr>
          <w:spacing w:val="-4"/>
          <w:sz w:val="24"/>
        </w:rPr>
        <w:t> </w:t>
      </w:r>
      <w:r>
        <w:rPr>
          <w:sz w:val="24"/>
        </w:rPr>
        <w:t>give</w:t>
      </w:r>
      <w:r>
        <w:rPr>
          <w:spacing w:val="-5"/>
          <w:sz w:val="24"/>
        </w:rPr>
        <w:t> </w:t>
      </w:r>
      <w:r>
        <w:rPr>
          <w:sz w:val="24"/>
        </w:rPr>
        <w:t>glory</w:t>
      </w:r>
      <w:r>
        <w:rPr>
          <w:spacing w:val="-4"/>
          <w:sz w:val="24"/>
        </w:rPr>
        <w:t> </w:t>
      </w:r>
      <w:r>
        <w:rPr>
          <w:sz w:val="24"/>
        </w:rPr>
        <w:t>to</w:t>
      </w:r>
      <w:r>
        <w:rPr>
          <w:spacing w:val="-4"/>
          <w:sz w:val="24"/>
        </w:rPr>
        <w:t> </w:t>
      </w:r>
      <w:r>
        <w:rPr>
          <w:sz w:val="24"/>
        </w:rPr>
        <w:t>God</w:t>
      </w:r>
      <w:r>
        <w:rPr>
          <w:spacing w:val="-4"/>
          <w:sz w:val="24"/>
        </w:rPr>
        <w:t> </w:t>
      </w:r>
      <w:r>
        <w:rPr>
          <w:sz w:val="24"/>
        </w:rPr>
        <w:t>and</w:t>
      </w:r>
      <w:r>
        <w:rPr>
          <w:spacing w:val="-4"/>
          <w:sz w:val="24"/>
        </w:rPr>
        <w:t> </w:t>
      </w:r>
      <w:r>
        <w:rPr>
          <w:sz w:val="24"/>
        </w:rPr>
        <w:t>find</w:t>
      </w:r>
      <w:r>
        <w:rPr>
          <w:spacing w:val="-2"/>
          <w:sz w:val="24"/>
        </w:rPr>
        <w:t> </w:t>
      </w:r>
      <w:r>
        <w:rPr>
          <w:sz w:val="24"/>
        </w:rPr>
        <w:t>refuge</w:t>
      </w:r>
      <w:r>
        <w:rPr>
          <w:spacing w:val="-5"/>
          <w:sz w:val="24"/>
        </w:rPr>
        <w:t> </w:t>
      </w:r>
      <w:r>
        <w:rPr>
          <w:sz w:val="24"/>
        </w:rPr>
        <w:t>in</w:t>
      </w:r>
      <w:r>
        <w:rPr>
          <w:spacing w:val="-4"/>
          <w:sz w:val="24"/>
        </w:rPr>
        <w:t> </w:t>
      </w:r>
      <w:r>
        <w:rPr>
          <w:sz w:val="24"/>
        </w:rPr>
        <w:t>His </w:t>
      </w:r>
      <w:r>
        <w:rPr>
          <w:spacing w:val="-4"/>
          <w:sz w:val="24"/>
        </w:rPr>
        <w:t>Son.</w:t>
      </w:r>
    </w:p>
    <w:p>
      <w:pPr>
        <w:pStyle w:val="BodyText"/>
        <w:spacing w:line="259" w:lineRule="auto" w:before="160"/>
        <w:ind w:right="417"/>
      </w:pPr>
      <w:r>
        <w:rPr/>
        <w:t>This</w:t>
      </w:r>
      <w:r>
        <w:rPr>
          <w:spacing w:val="-3"/>
        </w:rPr>
        <w:t> </w:t>
      </w:r>
      <w:r>
        <w:rPr/>
        <w:t>crowd</w:t>
      </w:r>
      <w:r>
        <w:rPr>
          <w:spacing w:val="-3"/>
        </w:rPr>
        <w:t> </w:t>
      </w:r>
      <w:r>
        <w:rPr/>
        <w:t>is</w:t>
      </w:r>
      <w:r>
        <w:rPr>
          <w:spacing w:val="-3"/>
        </w:rPr>
        <w:t> </w:t>
      </w:r>
      <w:r>
        <w:rPr/>
        <w:t>mentioned</w:t>
      </w:r>
      <w:r>
        <w:rPr>
          <w:spacing w:val="-2"/>
        </w:rPr>
        <w:t> </w:t>
      </w:r>
      <w:r>
        <w:rPr/>
        <w:t>in</w:t>
      </w:r>
      <w:r>
        <w:rPr>
          <w:spacing w:val="-3"/>
        </w:rPr>
        <w:t> </w:t>
      </w:r>
      <w:r>
        <w:rPr>
          <w:b/>
        </w:rPr>
        <w:t>Revelation</w:t>
      </w:r>
      <w:r>
        <w:rPr>
          <w:b/>
          <w:spacing w:val="-3"/>
        </w:rPr>
        <w:t> </w:t>
      </w:r>
      <w:r>
        <w:rPr>
          <w:b/>
        </w:rPr>
        <w:t>7:9-12</w:t>
      </w:r>
      <w:r>
        <w:rPr/>
        <w:t>,</w:t>
      </w:r>
      <w:r>
        <w:rPr>
          <w:spacing w:val="-3"/>
        </w:rPr>
        <w:t> </w:t>
      </w:r>
      <w:r>
        <w:rPr/>
        <w:t>where</w:t>
      </w:r>
      <w:r>
        <w:rPr>
          <w:spacing w:val="-4"/>
        </w:rPr>
        <w:t> </w:t>
      </w:r>
      <w:r>
        <w:rPr/>
        <w:t>they</w:t>
      </w:r>
      <w:r>
        <w:rPr>
          <w:spacing w:val="-3"/>
        </w:rPr>
        <w:t> </w:t>
      </w:r>
      <w:r>
        <w:rPr/>
        <w:t>worship</w:t>
      </w:r>
      <w:r>
        <w:rPr>
          <w:spacing w:val="-3"/>
        </w:rPr>
        <w:t> </w:t>
      </w:r>
      <w:r>
        <w:rPr/>
        <w:t>God</w:t>
      </w:r>
      <w:r>
        <w:rPr>
          <w:spacing w:val="-3"/>
        </w:rPr>
        <w:t> </w:t>
      </w:r>
      <w:r>
        <w:rPr/>
        <w:t>and</w:t>
      </w:r>
      <w:r>
        <w:rPr>
          <w:spacing w:val="-3"/>
        </w:rPr>
        <w:t> </w:t>
      </w:r>
      <w:r>
        <w:rPr/>
        <w:t>receive</w:t>
      </w:r>
      <w:r>
        <w:rPr>
          <w:spacing w:val="-4"/>
        </w:rPr>
        <w:t> </w:t>
      </w:r>
      <w:r>
        <w:rPr/>
        <w:t>guidance. They are separate from those who will rule with Christ, as shown by their need to be led to "fountains of waters of life" and the absence of a literal temple in </w:t>
      </w:r>
      <w:r>
        <w:rPr>
          <w:b/>
        </w:rPr>
        <w:t>Revelation 21:22</w:t>
      </w:r>
      <w:r>
        <w:rPr/>
        <w:t>.</w:t>
      </w:r>
    </w:p>
    <w:p>
      <w:pPr>
        <w:pStyle w:val="Heading2"/>
        <w:spacing w:before="160"/>
      </w:pPr>
      <w:r>
        <w:rPr>
          <w:spacing w:val="-2"/>
        </w:rPr>
        <w:t>Conclusion</w:t>
      </w:r>
    </w:p>
    <w:p>
      <w:pPr>
        <w:pStyle w:val="BodyText"/>
        <w:spacing w:line="259" w:lineRule="auto" w:before="180"/>
        <w:ind w:right="731"/>
        <w:jc w:val="both"/>
      </w:pPr>
      <w:r>
        <w:rPr/>
        <w:t>The</w:t>
      </w:r>
      <w:r>
        <w:rPr>
          <w:spacing w:val="-2"/>
        </w:rPr>
        <w:t> </w:t>
      </w:r>
      <w:r>
        <w:rPr/>
        <w:t>Bride</w:t>
      </w:r>
      <w:r>
        <w:rPr>
          <w:spacing w:val="-2"/>
        </w:rPr>
        <w:t> </w:t>
      </w:r>
      <w:r>
        <w:rPr/>
        <w:t>of</w:t>
      </w:r>
      <w:r>
        <w:rPr>
          <w:spacing w:val="-2"/>
        </w:rPr>
        <w:t> </w:t>
      </w:r>
      <w:r>
        <w:rPr/>
        <w:t>Christ</w:t>
      </w:r>
      <w:r>
        <w:rPr>
          <w:spacing w:val="-1"/>
        </w:rPr>
        <w:t> </w:t>
      </w:r>
      <w:r>
        <w:rPr/>
        <w:t>is</w:t>
      </w:r>
      <w:r>
        <w:rPr>
          <w:spacing w:val="-1"/>
        </w:rPr>
        <w:t> </w:t>
      </w:r>
      <w:r>
        <w:rPr/>
        <w:t>made</w:t>
      </w:r>
      <w:r>
        <w:rPr>
          <w:spacing w:val="-2"/>
        </w:rPr>
        <w:t> </w:t>
      </w:r>
      <w:r>
        <w:rPr/>
        <w:t>up</w:t>
      </w:r>
      <w:r>
        <w:rPr>
          <w:spacing w:val="-1"/>
        </w:rPr>
        <w:t> </w:t>
      </w:r>
      <w:r>
        <w:rPr/>
        <w:t>of</w:t>
      </w:r>
      <w:r>
        <w:rPr>
          <w:spacing w:val="-2"/>
        </w:rPr>
        <w:t> </w:t>
      </w:r>
      <w:r>
        <w:rPr/>
        <w:t>two</w:t>
      </w:r>
      <w:r>
        <w:rPr>
          <w:spacing w:val="-1"/>
        </w:rPr>
        <w:t> </w:t>
      </w:r>
      <w:r>
        <w:rPr/>
        <w:t>groups</w:t>
      </w:r>
      <w:r>
        <w:rPr>
          <w:spacing w:val="-1"/>
        </w:rPr>
        <w:t> </w:t>
      </w:r>
      <w:r>
        <w:rPr/>
        <w:t>of</w:t>
      </w:r>
      <w:r>
        <w:rPr>
          <w:spacing w:val="-2"/>
        </w:rPr>
        <w:t> </w:t>
      </w:r>
      <w:r>
        <w:rPr/>
        <w:t>144,000</w:t>
      </w:r>
      <w:r>
        <w:rPr>
          <w:spacing w:val="-1"/>
        </w:rPr>
        <w:t> </w:t>
      </w:r>
      <w:r>
        <w:rPr/>
        <w:t>people,</w:t>
      </w:r>
      <w:r>
        <w:rPr>
          <w:spacing w:val="-1"/>
        </w:rPr>
        <w:t> </w:t>
      </w:r>
      <w:r>
        <w:rPr/>
        <w:t>who,</w:t>
      </w:r>
      <w:r>
        <w:rPr>
          <w:spacing w:val="-1"/>
        </w:rPr>
        <w:t> </w:t>
      </w:r>
      <w:r>
        <w:rPr/>
        <w:t>after being</w:t>
      </w:r>
      <w:r>
        <w:rPr>
          <w:spacing w:val="-1"/>
        </w:rPr>
        <w:t> </w:t>
      </w:r>
      <w:r>
        <w:rPr/>
        <w:t>tested</w:t>
      </w:r>
      <w:r>
        <w:rPr>
          <w:spacing w:val="-1"/>
        </w:rPr>
        <w:t> </w:t>
      </w:r>
      <w:r>
        <w:rPr/>
        <w:t>and purified, will rule</w:t>
      </w:r>
      <w:r>
        <w:rPr>
          <w:spacing w:val="-1"/>
        </w:rPr>
        <w:t> </w:t>
      </w:r>
      <w:r>
        <w:rPr/>
        <w:t>with Jesus.</w:t>
      </w:r>
      <w:r>
        <w:rPr>
          <w:spacing w:val="-5"/>
        </w:rPr>
        <w:t> </w:t>
      </w:r>
      <w:r>
        <w:rPr/>
        <w:t>The</w:t>
      </w:r>
      <w:r>
        <w:rPr>
          <w:spacing w:val="-1"/>
        </w:rPr>
        <w:t> </w:t>
      </w:r>
      <w:r>
        <w:rPr/>
        <w:t>Great Crowd, while</w:t>
      </w:r>
      <w:r>
        <w:rPr>
          <w:spacing w:val="-1"/>
        </w:rPr>
        <w:t> </w:t>
      </w:r>
      <w:r>
        <w:rPr/>
        <w:t>not part of</w:t>
      </w:r>
      <w:r>
        <w:rPr>
          <w:spacing w:val="-1"/>
        </w:rPr>
        <w:t> </w:t>
      </w:r>
      <w:r>
        <w:rPr/>
        <w:t>the</w:t>
      </w:r>
      <w:r>
        <w:rPr>
          <w:spacing w:val="-1"/>
        </w:rPr>
        <w:t> </w:t>
      </w:r>
      <w:r>
        <w:rPr/>
        <w:t>Bride, will still receive blessings</w:t>
      </w:r>
      <w:r>
        <w:rPr>
          <w:spacing w:val="-5"/>
        </w:rPr>
        <w:t> </w:t>
      </w:r>
      <w:r>
        <w:rPr/>
        <w:t>under</w:t>
      </w:r>
      <w:r>
        <w:rPr>
          <w:spacing w:val="-6"/>
        </w:rPr>
        <w:t> </w:t>
      </w:r>
      <w:r>
        <w:rPr/>
        <w:t>Christ’s</w:t>
      </w:r>
      <w:r>
        <w:rPr>
          <w:spacing w:val="-5"/>
        </w:rPr>
        <w:t> </w:t>
      </w:r>
      <w:r>
        <w:rPr/>
        <w:t>reign.</w:t>
      </w:r>
      <w:r>
        <w:rPr>
          <w:spacing w:val="-9"/>
        </w:rPr>
        <w:t> </w:t>
      </w:r>
      <w:r>
        <w:rPr/>
        <w:t>The</w:t>
      </w:r>
      <w:r>
        <w:rPr>
          <w:spacing w:val="-6"/>
        </w:rPr>
        <w:t> </w:t>
      </w:r>
      <w:r>
        <w:rPr/>
        <w:t>distinction</w:t>
      </w:r>
      <w:r>
        <w:rPr>
          <w:spacing w:val="-5"/>
        </w:rPr>
        <w:t> </w:t>
      </w:r>
      <w:r>
        <w:rPr/>
        <w:t>between</w:t>
      </w:r>
      <w:r>
        <w:rPr>
          <w:spacing w:val="-5"/>
        </w:rPr>
        <w:t> </w:t>
      </w:r>
      <w:r>
        <w:rPr/>
        <w:t>these</w:t>
      </w:r>
      <w:r>
        <w:rPr>
          <w:spacing w:val="-6"/>
        </w:rPr>
        <w:t> </w:t>
      </w:r>
      <w:r>
        <w:rPr/>
        <w:t>groups</w:t>
      </w:r>
      <w:r>
        <w:rPr>
          <w:spacing w:val="-5"/>
        </w:rPr>
        <w:t> </w:t>
      </w:r>
      <w:r>
        <w:rPr/>
        <w:t>is</w:t>
      </w:r>
      <w:r>
        <w:rPr>
          <w:spacing w:val="-5"/>
        </w:rPr>
        <w:t> </w:t>
      </w:r>
      <w:r>
        <w:rPr/>
        <w:t>vital</w:t>
      </w:r>
      <w:r>
        <w:rPr>
          <w:spacing w:val="-5"/>
        </w:rPr>
        <w:t> </w:t>
      </w:r>
      <w:r>
        <w:rPr/>
        <w:t>to</w:t>
      </w:r>
      <w:r>
        <w:rPr>
          <w:spacing w:val="-5"/>
        </w:rPr>
        <w:t> </w:t>
      </w:r>
      <w:r>
        <w:rPr/>
        <w:t>understanding God’s plan for the future and the fulfillment of His prophecies.</w:t>
      </w:r>
    </w:p>
    <w:p>
      <w:pPr>
        <w:spacing w:after="0" w:line="259" w:lineRule="auto"/>
        <w:jc w:val="both"/>
        <w:sectPr>
          <w:pgSz w:w="12240" w:h="15840"/>
          <w:pgMar w:header="0" w:footer="523" w:top="1360" w:bottom="720" w:left="1320" w:right="1160"/>
        </w:sectPr>
      </w:pPr>
    </w:p>
    <w:p>
      <w:pPr>
        <w:pStyle w:val="Heading2"/>
        <w:spacing w:before="79"/>
      </w:pPr>
      <w:r>
        <w:rPr>
          <w:spacing w:val="-2"/>
        </w:rPr>
        <w:t>Details:</w:t>
      </w:r>
    </w:p>
    <w:p>
      <w:pPr>
        <w:spacing w:before="182"/>
        <w:ind w:left="120" w:right="0" w:firstLine="0"/>
        <w:jc w:val="left"/>
        <w:rPr>
          <w:b/>
          <w:sz w:val="24"/>
        </w:rPr>
      </w:pPr>
      <w:r>
        <w:rPr>
          <w:b/>
          <w:sz w:val="24"/>
        </w:rPr>
        <w:t>Concerning</w:t>
      </w:r>
      <w:r>
        <w:rPr>
          <w:b/>
          <w:spacing w:val="-4"/>
          <w:sz w:val="24"/>
        </w:rPr>
        <w:t> </w:t>
      </w:r>
      <w:r>
        <w:rPr>
          <w:b/>
          <w:sz w:val="24"/>
        </w:rPr>
        <w:t>the</w:t>
      </w:r>
      <w:r>
        <w:rPr>
          <w:b/>
          <w:spacing w:val="-2"/>
          <w:sz w:val="24"/>
        </w:rPr>
        <w:t> </w:t>
      </w:r>
      <w:r>
        <w:rPr>
          <w:b/>
          <w:sz w:val="24"/>
        </w:rPr>
        <w:t>number</w:t>
      </w:r>
      <w:r>
        <w:rPr>
          <w:b/>
          <w:spacing w:val="-2"/>
          <w:sz w:val="24"/>
        </w:rPr>
        <w:t> 288,000:</w:t>
      </w:r>
    </w:p>
    <w:p>
      <w:pPr>
        <w:pStyle w:val="BodyText"/>
        <w:spacing w:line="259" w:lineRule="auto" w:before="183"/>
        <w:ind w:left="119" w:right="323"/>
      </w:pPr>
      <w:r>
        <w:rPr>
          <w:b/>
        </w:rPr>
        <w:t>1 Chronicles 27:1 </w:t>
      </w:r>
      <w:r>
        <w:rPr/>
        <w:t>Speaks of a total of 288,000 who were to minister to the king. Twenty-four thousand in each 12 divisions – One division for each month. (24,000 * 12 = 288,000) Certainly we know that David was Jehovah’s appointed king. So, it can be reasoned that those who were ministering</w:t>
      </w:r>
      <w:r>
        <w:rPr>
          <w:spacing w:val="-4"/>
        </w:rPr>
        <w:t> </w:t>
      </w:r>
      <w:r>
        <w:rPr/>
        <w:t>to</w:t>
      </w:r>
      <w:r>
        <w:rPr>
          <w:spacing w:val="-4"/>
        </w:rPr>
        <w:t> </w:t>
      </w:r>
      <w:r>
        <w:rPr/>
        <w:t>David</w:t>
      </w:r>
      <w:r>
        <w:rPr>
          <w:spacing w:val="-4"/>
        </w:rPr>
        <w:t> </w:t>
      </w:r>
      <w:r>
        <w:rPr/>
        <w:t>were</w:t>
      </w:r>
      <w:r>
        <w:rPr>
          <w:spacing w:val="-5"/>
        </w:rPr>
        <w:t> </w:t>
      </w:r>
      <w:r>
        <w:rPr/>
        <w:t>also</w:t>
      </w:r>
      <w:r>
        <w:rPr>
          <w:spacing w:val="-4"/>
        </w:rPr>
        <w:t> </w:t>
      </w:r>
      <w:r>
        <w:rPr/>
        <w:t>ministering</w:t>
      </w:r>
      <w:r>
        <w:rPr>
          <w:spacing w:val="-4"/>
        </w:rPr>
        <w:t> </w:t>
      </w:r>
      <w:r>
        <w:rPr/>
        <w:t>to</w:t>
      </w:r>
      <w:r>
        <w:rPr>
          <w:spacing w:val="-4"/>
        </w:rPr>
        <w:t> </w:t>
      </w:r>
      <w:r>
        <w:rPr/>
        <w:t>Jehovah</w:t>
      </w:r>
      <w:r>
        <w:rPr>
          <w:spacing w:val="-4"/>
        </w:rPr>
        <w:t> </w:t>
      </w:r>
      <w:r>
        <w:rPr/>
        <w:t>by</w:t>
      </w:r>
      <w:r>
        <w:rPr>
          <w:spacing w:val="-4"/>
        </w:rPr>
        <w:t> </w:t>
      </w:r>
      <w:r>
        <w:rPr/>
        <w:t>supporting</w:t>
      </w:r>
      <w:r>
        <w:rPr>
          <w:spacing w:val="-4"/>
        </w:rPr>
        <w:t> </w:t>
      </w:r>
      <w:r>
        <w:rPr/>
        <w:t>Jehovah’s</w:t>
      </w:r>
      <w:r>
        <w:rPr>
          <w:spacing w:val="-4"/>
        </w:rPr>
        <w:t> </w:t>
      </w:r>
      <w:r>
        <w:rPr/>
        <w:t>decisions.</w:t>
      </w:r>
      <w:r>
        <w:rPr>
          <w:spacing w:val="-9"/>
        </w:rPr>
        <w:t> </w:t>
      </w:r>
      <w:r>
        <w:rPr/>
        <w:t>This</w:t>
      </w:r>
      <w:r>
        <w:rPr>
          <w:spacing w:val="-4"/>
        </w:rPr>
        <w:t> </w:t>
      </w:r>
      <w:r>
        <w:rPr/>
        <w:t>is a literal number of people used in the past in the King’s service. There was a total of 24 divisions. There will be 24 divisions in the future, ministering to Christ. Just as the divisions didn’t have only the names of the twelve tribes of Israel, neither will the future divisions. These future divisions make up the symbolic bride of Christ, as mentioned in Revelation.</w:t>
      </w:r>
    </w:p>
    <w:p>
      <w:pPr>
        <w:pStyle w:val="BodyText"/>
        <w:spacing w:line="259" w:lineRule="auto" w:before="157"/>
        <w:ind w:right="417"/>
      </w:pPr>
      <w:r>
        <w:rPr/>
        <w:t>Just as it was a literal number, back in ancient Israel, it is a literal number in Revelation. Although Revelation was written in signs, some numbers in Revelation are literal. Such as the “seven</w:t>
      </w:r>
      <w:r>
        <w:rPr>
          <w:spacing w:val="-3"/>
        </w:rPr>
        <w:t> </w:t>
      </w:r>
      <w:r>
        <w:rPr/>
        <w:t>congregations”</w:t>
      </w:r>
      <w:r>
        <w:rPr>
          <w:spacing w:val="-4"/>
        </w:rPr>
        <w:t> </w:t>
      </w:r>
      <w:r>
        <w:rPr/>
        <w:t>or</w:t>
      </w:r>
      <w:r>
        <w:rPr>
          <w:spacing w:val="-2"/>
        </w:rPr>
        <w:t> </w:t>
      </w:r>
      <w:r>
        <w:rPr/>
        <w:t>the</w:t>
      </w:r>
      <w:r>
        <w:rPr>
          <w:spacing w:val="-4"/>
        </w:rPr>
        <w:t> </w:t>
      </w:r>
      <w:r>
        <w:rPr/>
        <w:t>“four”</w:t>
      </w:r>
      <w:r>
        <w:rPr>
          <w:spacing w:val="-4"/>
        </w:rPr>
        <w:t> </w:t>
      </w:r>
      <w:r>
        <w:rPr/>
        <w:t>horsemen</w:t>
      </w:r>
      <w:r>
        <w:rPr>
          <w:spacing w:val="-3"/>
        </w:rPr>
        <w:t> </w:t>
      </w:r>
      <w:r>
        <w:rPr/>
        <w:t>or</w:t>
      </w:r>
      <w:r>
        <w:rPr>
          <w:spacing w:val="-4"/>
        </w:rPr>
        <w:t> </w:t>
      </w:r>
      <w:r>
        <w:rPr/>
        <w:t>the</w:t>
      </w:r>
      <w:r>
        <w:rPr>
          <w:spacing w:val="-4"/>
        </w:rPr>
        <w:t> </w:t>
      </w:r>
      <w:r>
        <w:rPr/>
        <w:t>“four</w:t>
      </w:r>
      <w:r>
        <w:rPr>
          <w:spacing w:val="-4"/>
        </w:rPr>
        <w:t> </w:t>
      </w:r>
      <w:r>
        <w:rPr/>
        <w:t>living</w:t>
      </w:r>
      <w:r>
        <w:rPr>
          <w:spacing w:val="-3"/>
        </w:rPr>
        <w:t> </w:t>
      </w:r>
      <w:r>
        <w:rPr/>
        <w:t>creatures”</w:t>
      </w:r>
      <w:r>
        <w:rPr>
          <w:spacing w:val="-2"/>
        </w:rPr>
        <w:t> </w:t>
      </w:r>
      <w:r>
        <w:rPr/>
        <w:t>or</w:t>
      </w:r>
      <w:r>
        <w:rPr>
          <w:spacing w:val="-4"/>
        </w:rPr>
        <w:t> </w:t>
      </w:r>
      <w:r>
        <w:rPr/>
        <w:t>the</w:t>
      </w:r>
      <w:r>
        <w:rPr>
          <w:spacing w:val="-4"/>
        </w:rPr>
        <w:t> </w:t>
      </w:r>
      <w:r>
        <w:rPr/>
        <w:t>“seven</w:t>
      </w:r>
      <w:r>
        <w:rPr>
          <w:spacing w:val="-3"/>
        </w:rPr>
        <w:t> </w:t>
      </w:r>
      <w:r>
        <w:rPr/>
        <w:t>seals. Consider also at Revelation 5:9-10 where kings of the kingdom are from every nation.</w:t>
      </w:r>
    </w:p>
    <w:p>
      <w:pPr>
        <w:spacing w:line="259" w:lineRule="auto" w:before="159"/>
        <w:ind w:left="120" w:right="305" w:firstLine="0"/>
        <w:jc w:val="left"/>
        <w:rPr>
          <w:b/>
          <w:sz w:val="24"/>
        </w:rPr>
      </w:pPr>
      <w:r>
        <w:rPr>
          <w:b/>
          <w:sz w:val="24"/>
        </w:rPr>
        <w:t>The first group of 144,000 </w:t>
      </w:r>
      <w:r>
        <w:rPr>
          <w:sz w:val="24"/>
        </w:rPr>
        <w:t>is mentioned in different parts of Revelation and other books. It is also</w:t>
      </w:r>
      <w:r>
        <w:rPr>
          <w:spacing w:val="-4"/>
          <w:sz w:val="24"/>
        </w:rPr>
        <w:t> </w:t>
      </w:r>
      <w:r>
        <w:rPr>
          <w:sz w:val="24"/>
        </w:rPr>
        <w:t>mentioned</w:t>
      </w:r>
      <w:r>
        <w:rPr>
          <w:spacing w:val="-4"/>
          <w:sz w:val="24"/>
        </w:rPr>
        <w:t> </w:t>
      </w:r>
      <w:r>
        <w:rPr>
          <w:sz w:val="24"/>
        </w:rPr>
        <w:t>in</w:t>
      </w:r>
      <w:r>
        <w:rPr>
          <w:spacing w:val="-4"/>
          <w:sz w:val="24"/>
        </w:rPr>
        <w:t> </w:t>
      </w:r>
      <w:r>
        <w:rPr>
          <w:sz w:val="24"/>
        </w:rPr>
        <w:t>illustrations</w:t>
      </w:r>
      <w:r>
        <w:rPr>
          <w:spacing w:val="-4"/>
          <w:sz w:val="24"/>
        </w:rPr>
        <w:t> </w:t>
      </w:r>
      <w:r>
        <w:rPr>
          <w:sz w:val="24"/>
        </w:rPr>
        <w:t>and</w:t>
      </w:r>
      <w:r>
        <w:rPr>
          <w:spacing w:val="-4"/>
          <w:sz w:val="24"/>
        </w:rPr>
        <w:t> </w:t>
      </w:r>
      <w:r>
        <w:rPr>
          <w:sz w:val="24"/>
        </w:rPr>
        <w:t>those</w:t>
      </w:r>
      <w:r>
        <w:rPr>
          <w:spacing w:val="-5"/>
          <w:sz w:val="24"/>
        </w:rPr>
        <w:t> </w:t>
      </w:r>
      <w:r>
        <w:rPr>
          <w:sz w:val="24"/>
        </w:rPr>
        <w:t>will</w:t>
      </w:r>
      <w:r>
        <w:rPr>
          <w:spacing w:val="-4"/>
          <w:sz w:val="24"/>
        </w:rPr>
        <w:t> </w:t>
      </w:r>
      <w:r>
        <w:rPr>
          <w:sz w:val="24"/>
        </w:rPr>
        <w:t>be</w:t>
      </w:r>
      <w:r>
        <w:rPr>
          <w:spacing w:val="-5"/>
          <w:sz w:val="24"/>
        </w:rPr>
        <w:t> </w:t>
      </w:r>
      <w:r>
        <w:rPr>
          <w:sz w:val="24"/>
        </w:rPr>
        <w:t>brought</w:t>
      </w:r>
      <w:r>
        <w:rPr>
          <w:spacing w:val="-4"/>
          <w:sz w:val="24"/>
        </w:rPr>
        <w:t> </w:t>
      </w:r>
      <w:r>
        <w:rPr>
          <w:sz w:val="24"/>
        </w:rPr>
        <w:t>out</w:t>
      </w:r>
      <w:r>
        <w:rPr>
          <w:spacing w:val="-4"/>
          <w:sz w:val="24"/>
        </w:rPr>
        <w:t> </w:t>
      </w:r>
      <w:r>
        <w:rPr>
          <w:sz w:val="24"/>
        </w:rPr>
        <w:t>in</w:t>
      </w:r>
      <w:r>
        <w:rPr>
          <w:spacing w:val="-4"/>
          <w:sz w:val="24"/>
        </w:rPr>
        <w:t> </w:t>
      </w:r>
      <w:r>
        <w:rPr>
          <w:sz w:val="24"/>
        </w:rPr>
        <w:t>more</w:t>
      </w:r>
      <w:r>
        <w:rPr>
          <w:spacing w:val="-5"/>
          <w:sz w:val="24"/>
        </w:rPr>
        <w:t> </w:t>
      </w:r>
      <w:r>
        <w:rPr>
          <w:sz w:val="24"/>
        </w:rPr>
        <w:t>detail,</w:t>
      </w:r>
      <w:r>
        <w:rPr>
          <w:spacing w:val="-4"/>
          <w:sz w:val="24"/>
        </w:rPr>
        <w:t> </w:t>
      </w:r>
      <w:r>
        <w:rPr>
          <w:sz w:val="24"/>
        </w:rPr>
        <w:t>later.</w:t>
      </w:r>
      <w:r>
        <w:rPr>
          <w:spacing w:val="-4"/>
          <w:sz w:val="24"/>
        </w:rPr>
        <w:t> </w:t>
      </w:r>
      <w:r>
        <w:rPr>
          <w:b/>
          <w:sz w:val="24"/>
        </w:rPr>
        <w:t>Some</w:t>
      </w:r>
      <w:r>
        <w:rPr>
          <w:b/>
          <w:spacing w:val="-5"/>
          <w:sz w:val="24"/>
        </w:rPr>
        <w:t> </w:t>
      </w:r>
      <w:r>
        <w:rPr>
          <w:b/>
          <w:sz w:val="24"/>
        </w:rPr>
        <w:t>passages which identify this first group:</w:t>
      </w:r>
    </w:p>
    <w:p>
      <w:pPr>
        <w:pStyle w:val="Heading2"/>
        <w:spacing w:before="159"/>
        <w:ind w:left="480"/>
      </w:pPr>
      <w:r>
        <w:rPr/>
        <w:t>Revelation</w:t>
      </w:r>
      <w:r>
        <w:rPr>
          <w:spacing w:val="-5"/>
        </w:rPr>
        <w:t> </w:t>
      </w:r>
      <w:r>
        <w:rPr/>
        <w:t>6:9-</w:t>
      </w:r>
      <w:r>
        <w:rPr>
          <w:spacing w:val="-5"/>
        </w:rPr>
        <w:t>11</w:t>
      </w:r>
    </w:p>
    <w:p>
      <w:pPr>
        <w:pStyle w:val="ListParagraph"/>
        <w:numPr>
          <w:ilvl w:val="0"/>
          <w:numId w:val="40"/>
        </w:numPr>
        <w:tabs>
          <w:tab w:pos="840" w:val="left" w:leader="none"/>
        </w:tabs>
        <w:spacing w:line="240" w:lineRule="auto" w:before="183" w:after="0"/>
        <w:ind w:left="840" w:right="0" w:hanging="360"/>
        <w:jc w:val="left"/>
        <w:rPr>
          <w:sz w:val="24"/>
        </w:rPr>
      </w:pPr>
      <w:r>
        <w:rPr>
          <w:sz w:val="24"/>
        </w:rPr>
        <w:t>Here</w:t>
      </w:r>
      <w:r>
        <w:rPr>
          <w:spacing w:val="-2"/>
          <w:sz w:val="24"/>
        </w:rPr>
        <w:t> </w:t>
      </w:r>
      <w:r>
        <w:rPr>
          <w:sz w:val="24"/>
        </w:rPr>
        <w:t>we</w:t>
      </w:r>
      <w:r>
        <w:rPr>
          <w:spacing w:val="-2"/>
          <w:sz w:val="24"/>
        </w:rPr>
        <w:t> </w:t>
      </w:r>
      <w:r>
        <w:rPr>
          <w:sz w:val="24"/>
        </w:rPr>
        <w:t>see</w:t>
      </w:r>
      <w:r>
        <w:rPr>
          <w:spacing w:val="-2"/>
          <w:sz w:val="24"/>
        </w:rPr>
        <w:t> </w:t>
      </w:r>
      <w:r>
        <w:rPr>
          <w:sz w:val="24"/>
        </w:rPr>
        <w:t>that</w:t>
      </w:r>
      <w:r>
        <w:rPr>
          <w:spacing w:val="-1"/>
          <w:sz w:val="24"/>
        </w:rPr>
        <w:t> </w:t>
      </w:r>
      <w:r>
        <w:rPr>
          <w:sz w:val="24"/>
        </w:rPr>
        <w:t>these</w:t>
      </w:r>
      <w:r>
        <w:rPr>
          <w:spacing w:val="-2"/>
          <w:sz w:val="24"/>
        </w:rPr>
        <w:t> </w:t>
      </w:r>
      <w:r>
        <w:rPr>
          <w:sz w:val="24"/>
        </w:rPr>
        <w:t>ones</w:t>
      </w:r>
      <w:r>
        <w:rPr>
          <w:spacing w:val="-1"/>
          <w:sz w:val="24"/>
        </w:rPr>
        <w:t> </w:t>
      </w:r>
      <w:r>
        <w:rPr>
          <w:sz w:val="24"/>
        </w:rPr>
        <w:t>have</w:t>
      </w:r>
      <w:r>
        <w:rPr>
          <w:spacing w:val="-2"/>
          <w:sz w:val="24"/>
        </w:rPr>
        <w:t> </w:t>
      </w:r>
      <w:r>
        <w:rPr>
          <w:sz w:val="24"/>
        </w:rPr>
        <w:t>died.</w:t>
      </w:r>
      <w:r>
        <w:rPr>
          <w:spacing w:val="2"/>
          <w:sz w:val="24"/>
        </w:rPr>
        <w:t> </w:t>
      </w:r>
      <w:r>
        <w:rPr>
          <w:spacing w:val="-2"/>
          <w:sz w:val="24"/>
        </w:rPr>
        <w:t>(vs.9)</w:t>
      </w:r>
    </w:p>
    <w:p>
      <w:pPr>
        <w:pStyle w:val="ListParagraph"/>
        <w:numPr>
          <w:ilvl w:val="0"/>
          <w:numId w:val="40"/>
        </w:numPr>
        <w:tabs>
          <w:tab w:pos="840" w:val="left" w:leader="none"/>
        </w:tabs>
        <w:spacing w:line="240" w:lineRule="auto" w:before="180" w:after="0"/>
        <w:ind w:left="840" w:right="0" w:hanging="360"/>
        <w:jc w:val="left"/>
        <w:rPr>
          <w:sz w:val="24"/>
        </w:rPr>
      </w:pPr>
      <w:r>
        <w:rPr>
          <w:sz w:val="24"/>
        </w:rPr>
        <w:t>A</w:t>
      </w:r>
      <w:r>
        <w:rPr>
          <w:spacing w:val="-14"/>
          <w:sz w:val="24"/>
        </w:rPr>
        <w:t> </w:t>
      </w:r>
      <w:r>
        <w:rPr>
          <w:sz w:val="24"/>
        </w:rPr>
        <w:t>white</w:t>
      </w:r>
      <w:r>
        <w:rPr>
          <w:spacing w:val="-2"/>
          <w:sz w:val="24"/>
        </w:rPr>
        <w:t> </w:t>
      </w:r>
      <w:r>
        <w:rPr>
          <w:sz w:val="24"/>
        </w:rPr>
        <w:t>robe</w:t>
      </w:r>
      <w:r>
        <w:rPr>
          <w:spacing w:val="-1"/>
          <w:sz w:val="24"/>
        </w:rPr>
        <w:t> </w:t>
      </w:r>
      <w:r>
        <w:rPr>
          <w:sz w:val="24"/>
        </w:rPr>
        <w:t>was</w:t>
      </w:r>
      <w:r>
        <w:rPr>
          <w:spacing w:val="-1"/>
          <w:sz w:val="24"/>
        </w:rPr>
        <w:t> </w:t>
      </w:r>
      <w:r>
        <w:rPr>
          <w:sz w:val="24"/>
        </w:rPr>
        <w:t>given</w:t>
      </w:r>
      <w:r>
        <w:rPr>
          <w:spacing w:val="-1"/>
          <w:sz w:val="24"/>
        </w:rPr>
        <w:t> </w:t>
      </w:r>
      <w:r>
        <w:rPr>
          <w:sz w:val="24"/>
        </w:rPr>
        <w:t>them. </w:t>
      </w:r>
      <w:r>
        <w:rPr>
          <w:spacing w:val="-2"/>
          <w:sz w:val="24"/>
        </w:rPr>
        <w:t>(vs.11)</w:t>
      </w:r>
    </w:p>
    <w:p>
      <w:pPr>
        <w:pStyle w:val="ListParagraph"/>
        <w:numPr>
          <w:ilvl w:val="0"/>
          <w:numId w:val="40"/>
        </w:numPr>
        <w:tabs>
          <w:tab w:pos="840" w:val="left" w:leader="none"/>
        </w:tabs>
        <w:spacing w:line="259" w:lineRule="auto" w:before="182" w:after="0"/>
        <w:ind w:left="840" w:right="421" w:hanging="360"/>
        <w:jc w:val="left"/>
        <w:rPr>
          <w:sz w:val="24"/>
        </w:rPr>
      </w:pPr>
      <w:r>
        <w:rPr>
          <w:sz w:val="24"/>
        </w:rPr>
        <w:t>They</w:t>
      </w:r>
      <w:r>
        <w:rPr>
          <w:spacing w:val="-3"/>
          <w:sz w:val="24"/>
        </w:rPr>
        <w:t> </w:t>
      </w:r>
      <w:r>
        <w:rPr>
          <w:sz w:val="24"/>
        </w:rPr>
        <w:t>were</w:t>
      </w:r>
      <w:r>
        <w:rPr>
          <w:spacing w:val="-4"/>
          <w:sz w:val="24"/>
        </w:rPr>
        <w:t> </w:t>
      </w:r>
      <w:r>
        <w:rPr>
          <w:sz w:val="24"/>
        </w:rPr>
        <w:t>told</w:t>
      </w:r>
      <w:r>
        <w:rPr>
          <w:spacing w:val="-3"/>
          <w:sz w:val="24"/>
        </w:rPr>
        <w:t> </w:t>
      </w:r>
      <w:r>
        <w:rPr>
          <w:sz w:val="24"/>
        </w:rPr>
        <w:t>to</w:t>
      </w:r>
      <w:r>
        <w:rPr>
          <w:spacing w:val="-3"/>
          <w:sz w:val="24"/>
        </w:rPr>
        <w:t> </w:t>
      </w:r>
      <w:r>
        <w:rPr>
          <w:sz w:val="24"/>
        </w:rPr>
        <w:t>rest</w:t>
      </w:r>
      <w:r>
        <w:rPr>
          <w:spacing w:val="-3"/>
          <w:sz w:val="24"/>
        </w:rPr>
        <w:t> </w:t>
      </w:r>
      <w:r>
        <w:rPr>
          <w:sz w:val="24"/>
        </w:rPr>
        <w:t>a</w:t>
      </w:r>
      <w:r>
        <w:rPr>
          <w:spacing w:val="-4"/>
          <w:sz w:val="24"/>
        </w:rPr>
        <w:t> </w:t>
      </w:r>
      <w:r>
        <w:rPr>
          <w:sz w:val="24"/>
        </w:rPr>
        <w:t>little</w:t>
      </w:r>
      <w:r>
        <w:rPr>
          <w:spacing w:val="-4"/>
          <w:sz w:val="24"/>
        </w:rPr>
        <w:t> </w:t>
      </w:r>
      <w:r>
        <w:rPr>
          <w:sz w:val="24"/>
        </w:rPr>
        <w:t>while</w:t>
      </w:r>
      <w:r>
        <w:rPr>
          <w:spacing w:val="-4"/>
          <w:sz w:val="24"/>
        </w:rPr>
        <w:t> </w:t>
      </w:r>
      <w:r>
        <w:rPr>
          <w:sz w:val="24"/>
        </w:rPr>
        <w:t>longer,</w:t>
      </w:r>
      <w:r>
        <w:rPr>
          <w:spacing w:val="-3"/>
          <w:sz w:val="24"/>
        </w:rPr>
        <w:t> </w:t>
      </w:r>
      <w:r>
        <w:rPr>
          <w:sz w:val="24"/>
        </w:rPr>
        <w:t>until</w:t>
      </w:r>
      <w:r>
        <w:rPr>
          <w:spacing w:val="-3"/>
          <w:sz w:val="24"/>
        </w:rPr>
        <w:t> </w:t>
      </w:r>
      <w:r>
        <w:rPr>
          <w:sz w:val="24"/>
        </w:rPr>
        <w:t>“the</w:t>
      </w:r>
      <w:r>
        <w:rPr>
          <w:spacing w:val="-4"/>
          <w:sz w:val="24"/>
        </w:rPr>
        <w:t> </w:t>
      </w:r>
      <w:r>
        <w:rPr>
          <w:sz w:val="24"/>
        </w:rPr>
        <w:t>number</w:t>
      </w:r>
      <w:r>
        <w:rPr>
          <w:spacing w:val="-4"/>
          <w:sz w:val="24"/>
        </w:rPr>
        <w:t> </w:t>
      </w:r>
      <w:r>
        <w:rPr>
          <w:sz w:val="24"/>
        </w:rPr>
        <w:t>was</w:t>
      </w:r>
      <w:r>
        <w:rPr>
          <w:spacing w:val="-1"/>
          <w:sz w:val="24"/>
        </w:rPr>
        <w:t> </w:t>
      </w:r>
      <w:r>
        <w:rPr>
          <w:sz w:val="24"/>
        </w:rPr>
        <w:t>also</w:t>
      </w:r>
      <w:r>
        <w:rPr>
          <w:spacing w:val="-3"/>
          <w:sz w:val="24"/>
        </w:rPr>
        <w:t> </w:t>
      </w:r>
      <w:r>
        <w:rPr>
          <w:sz w:val="24"/>
        </w:rPr>
        <w:t>filled</w:t>
      </w:r>
      <w:r>
        <w:rPr>
          <w:spacing w:val="-3"/>
          <w:sz w:val="24"/>
        </w:rPr>
        <w:t> </w:t>
      </w:r>
      <w:r>
        <w:rPr>
          <w:sz w:val="24"/>
        </w:rPr>
        <w:t>also</w:t>
      </w:r>
      <w:r>
        <w:rPr>
          <w:spacing w:val="-3"/>
          <w:sz w:val="24"/>
        </w:rPr>
        <w:t> </w:t>
      </w:r>
      <w:r>
        <w:rPr>
          <w:sz w:val="24"/>
        </w:rPr>
        <w:t>of</w:t>
      </w:r>
      <w:r>
        <w:rPr>
          <w:spacing w:val="-4"/>
          <w:sz w:val="24"/>
        </w:rPr>
        <w:t> </w:t>
      </w:r>
      <w:r>
        <w:rPr>
          <w:sz w:val="24"/>
        </w:rPr>
        <w:t>their fellow slaves and their brothers who were about to be killed as they also had been.”</w:t>
      </w:r>
    </w:p>
    <w:p>
      <w:pPr>
        <w:pStyle w:val="ListParagraph"/>
        <w:numPr>
          <w:ilvl w:val="0"/>
          <w:numId w:val="40"/>
        </w:numPr>
        <w:tabs>
          <w:tab w:pos="840" w:val="left" w:leader="none"/>
        </w:tabs>
        <w:spacing w:line="259" w:lineRule="auto" w:before="160" w:after="0"/>
        <w:ind w:left="840" w:right="306" w:hanging="360"/>
        <w:jc w:val="left"/>
        <w:rPr>
          <w:sz w:val="24"/>
        </w:rPr>
      </w:pPr>
      <w:r>
        <w:rPr>
          <w:sz w:val="24"/>
        </w:rPr>
        <w:t>So,</w:t>
      </w:r>
      <w:r>
        <w:rPr>
          <w:spacing w:val="-3"/>
          <w:sz w:val="24"/>
        </w:rPr>
        <w:t> </w:t>
      </w:r>
      <w:r>
        <w:rPr>
          <w:sz w:val="24"/>
        </w:rPr>
        <w:t>this</w:t>
      </w:r>
      <w:r>
        <w:rPr>
          <w:spacing w:val="-3"/>
          <w:sz w:val="24"/>
        </w:rPr>
        <w:t> </w:t>
      </w:r>
      <w:r>
        <w:rPr>
          <w:sz w:val="24"/>
        </w:rPr>
        <w:t>group</w:t>
      </w:r>
      <w:r>
        <w:rPr>
          <w:spacing w:val="-3"/>
          <w:sz w:val="24"/>
        </w:rPr>
        <w:t> </w:t>
      </w:r>
      <w:r>
        <w:rPr>
          <w:sz w:val="24"/>
        </w:rPr>
        <w:t>by</w:t>
      </w:r>
      <w:r>
        <w:rPr>
          <w:spacing w:val="-3"/>
          <w:sz w:val="24"/>
        </w:rPr>
        <w:t> </w:t>
      </w:r>
      <w:r>
        <w:rPr>
          <w:sz w:val="24"/>
        </w:rPr>
        <w:t>being</w:t>
      </w:r>
      <w:r>
        <w:rPr>
          <w:spacing w:val="-3"/>
          <w:sz w:val="24"/>
        </w:rPr>
        <w:t> </w:t>
      </w:r>
      <w:r>
        <w:rPr>
          <w:sz w:val="24"/>
        </w:rPr>
        <w:t>given</w:t>
      </w:r>
      <w:r>
        <w:rPr>
          <w:spacing w:val="-3"/>
          <w:sz w:val="24"/>
        </w:rPr>
        <w:t> </w:t>
      </w:r>
      <w:r>
        <w:rPr>
          <w:sz w:val="24"/>
        </w:rPr>
        <w:t>white</w:t>
      </w:r>
      <w:r>
        <w:rPr>
          <w:spacing w:val="-4"/>
          <w:sz w:val="24"/>
        </w:rPr>
        <w:t> </w:t>
      </w:r>
      <w:r>
        <w:rPr>
          <w:sz w:val="24"/>
        </w:rPr>
        <w:t>robes</w:t>
      </w:r>
      <w:r>
        <w:rPr>
          <w:spacing w:val="-3"/>
          <w:sz w:val="24"/>
        </w:rPr>
        <w:t> </w:t>
      </w:r>
      <w:r>
        <w:rPr>
          <w:sz w:val="24"/>
        </w:rPr>
        <w:t>were</w:t>
      </w:r>
      <w:r>
        <w:rPr>
          <w:spacing w:val="-2"/>
          <w:sz w:val="24"/>
        </w:rPr>
        <w:t> </w:t>
      </w:r>
      <w:r>
        <w:rPr>
          <w:sz w:val="24"/>
        </w:rPr>
        <w:t>already</w:t>
      </w:r>
      <w:r>
        <w:rPr>
          <w:spacing w:val="-3"/>
          <w:sz w:val="24"/>
        </w:rPr>
        <w:t> </w:t>
      </w:r>
      <w:r>
        <w:rPr>
          <w:sz w:val="24"/>
        </w:rPr>
        <w:t>accepted</w:t>
      </w:r>
      <w:r>
        <w:rPr>
          <w:spacing w:val="-3"/>
          <w:sz w:val="24"/>
        </w:rPr>
        <w:t> </w:t>
      </w:r>
      <w:r>
        <w:rPr>
          <w:sz w:val="24"/>
        </w:rPr>
        <w:t>by</w:t>
      </w:r>
      <w:r>
        <w:rPr>
          <w:spacing w:val="-3"/>
          <w:sz w:val="24"/>
        </w:rPr>
        <w:t> </w:t>
      </w:r>
      <w:r>
        <w:rPr>
          <w:sz w:val="24"/>
        </w:rPr>
        <w:t>Jehovah</w:t>
      </w:r>
      <w:r>
        <w:rPr>
          <w:spacing w:val="-3"/>
          <w:sz w:val="24"/>
        </w:rPr>
        <w:t> </w:t>
      </w:r>
      <w:r>
        <w:rPr>
          <w:sz w:val="24"/>
        </w:rPr>
        <w:t>to</w:t>
      </w:r>
      <w:r>
        <w:rPr>
          <w:spacing w:val="-3"/>
          <w:sz w:val="24"/>
        </w:rPr>
        <w:t> </w:t>
      </w:r>
      <w:r>
        <w:rPr>
          <w:sz w:val="24"/>
        </w:rPr>
        <w:t>be</w:t>
      </w:r>
      <w:r>
        <w:rPr>
          <w:spacing w:val="-4"/>
          <w:sz w:val="24"/>
        </w:rPr>
        <w:t> </w:t>
      </w:r>
      <w:r>
        <w:rPr>
          <w:sz w:val="24"/>
        </w:rPr>
        <w:t>worthy to rule with Christ.</w:t>
      </w:r>
      <w:r>
        <w:rPr>
          <w:spacing w:val="-1"/>
          <w:sz w:val="24"/>
        </w:rPr>
        <w:t> </w:t>
      </w:r>
      <w:r>
        <w:rPr>
          <w:sz w:val="24"/>
        </w:rPr>
        <w:t>They had conquered by being put fully to the test.</w:t>
      </w:r>
      <w:r>
        <w:rPr>
          <w:spacing w:val="-1"/>
          <w:sz w:val="24"/>
        </w:rPr>
        <w:t> </w:t>
      </w:r>
      <w:r>
        <w:rPr>
          <w:sz w:val="24"/>
        </w:rPr>
        <w:t>Their worship was straight – It could be measured. Compare this with </w:t>
      </w:r>
      <w:r>
        <w:rPr>
          <w:b/>
          <w:sz w:val="24"/>
        </w:rPr>
        <w:t>Zechariah 3:1-7; 14:2 (“half of the city”)</w:t>
      </w:r>
      <w:r>
        <w:rPr>
          <w:sz w:val="24"/>
        </w:rPr>
        <w:t>; and the “ephah” mentioned at </w:t>
      </w:r>
      <w:r>
        <w:rPr>
          <w:b/>
          <w:sz w:val="24"/>
        </w:rPr>
        <w:t>Zechariah 5:6-11</w:t>
      </w:r>
      <w:r>
        <w:rPr>
          <w:sz w:val="24"/>
        </w:rPr>
        <w:t>.</w:t>
      </w:r>
    </w:p>
    <w:p>
      <w:pPr>
        <w:pStyle w:val="BodyText"/>
        <w:spacing w:line="259" w:lineRule="auto" w:before="159"/>
        <w:ind w:left="119"/>
      </w:pPr>
      <w:r>
        <w:rPr/>
        <w:t>At</w:t>
      </w:r>
      <w:r>
        <w:rPr>
          <w:spacing w:val="-4"/>
        </w:rPr>
        <w:t> </w:t>
      </w:r>
      <w:r>
        <w:rPr>
          <w:b/>
        </w:rPr>
        <w:t>Revelation</w:t>
      </w:r>
      <w:r>
        <w:rPr>
          <w:b/>
          <w:spacing w:val="-4"/>
        </w:rPr>
        <w:t> </w:t>
      </w:r>
      <w:r>
        <w:rPr>
          <w:b/>
        </w:rPr>
        <w:t>11:1</w:t>
      </w:r>
      <w:r>
        <w:rPr>
          <w:b/>
          <w:spacing w:val="-4"/>
        </w:rPr>
        <w:t> </w:t>
      </w:r>
      <w:r>
        <w:rPr/>
        <w:t>they</w:t>
      </w:r>
      <w:r>
        <w:rPr>
          <w:spacing w:val="-2"/>
        </w:rPr>
        <w:t> </w:t>
      </w:r>
      <w:r>
        <w:rPr/>
        <w:t>are</w:t>
      </w:r>
      <w:r>
        <w:rPr>
          <w:spacing w:val="-5"/>
        </w:rPr>
        <w:t> </w:t>
      </w:r>
      <w:r>
        <w:rPr/>
        <w:t>represented</w:t>
      </w:r>
      <w:r>
        <w:rPr>
          <w:spacing w:val="-4"/>
        </w:rPr>
        <w:t> </w:t>
      </w:r>
      <w:r>
        <w:rPr/>
        <w:t>and</w:t>
      </w:r>
      <w:r>
        <w:rPr>
          <w:spacing w:val="-2"/>
        </w:rPr>
        <w:t> </w:t>
      </w:r>
      <w:r>
        <w:rPr/>
        <w:t>able</w:t>
      </w:r>
      <w:r>
        <w:rPr>
          <w:spacing w:val="-5"/>
        </w:rPr>
        <w:t> </w:t>
      </w:r>
      <w:r>
        <w:rPr/>
        <w:t>to</w:t>
      </w:r>
      <w:r>
        <w:rPr>
          <w:spacing w:val="-4"/>
        </w:rPr>
        <w:t> </w:t>
      </w:r>
      <w:r>
        <w:rPr/>
        <w:t>be</w:t>
      </w:r>
      <w:r>
        <w:rPr>
          <w:spacing w:val="-5"/>
        </w:rPr>
        <w:t> </w:t>
      </w:r>
      <w:r>
        <w:rPr/>
        <w:t>“measured”</w:t>
      </w:r>
      <w:r>
        <w:rPr>
          <w:spacing w:val="-5"/>
        </w:rPr>
        <w:t> </w:t>
      </w:r>
      <w:r>
        <w:rPr/>
        <w:t>because</w:t>
      </w:r>
      <w:r>
        <w:rPr>
          <w:spacing w:val="-3"/>
        </w:rPr>
        <w:t> </w:t>
      </w:r>
      <w:r>
        <w:rPr/>
        <w:t>their</w:t>
      </w:r>
      <w:r>
        <w:rPr>
          <w:spacing w:val="-5"/>
        </w:rPr>
        <w:t> </w:t>
      </w:r>
      <w:r>
        <w:rPr/>
        <w:t>worship</w:t>
      </w:r>
      <w:r>
        <w:rPr>
          <w:spacing w:val="-4"/>
        </w:rPr>
        <w:t> </w:t>
      </w:r>
      <w:r>
        <w:rPr/>
        <w:t>was straight. Contrast with vs. 2.</w:t>
      </w:r>
    </w:p>
    <w:p>
      <w:pPr>
        <w:spacing w:before="160"/>
        <w:ind w:left="119" w:right="0" w:firstLine="0"/>
        <w:jc w:val="left"/>
        <w:rPr>
          <w:sz w:val="24"/>
        </w:rPr>
      </w:pPr>
      <w:r>
        <w:rPr>
          <w:b/>
          <w:sz w:val="24"/>
        </w:rPr>
        <w:t>Revelation</w:t>
      </w:r>
      <w:r>
        <w:rPr>
          <w:b/>
          <w:spacing w:val="-2"/>
          <w:sz w:val="24"/>
        </w:rPr>
        <w:t> </w:t>
      </w:r>
      <w:r>
        <w:rPr>
          <w:b/>
          <w:sz w:val="24"/>
        </w:rPr>
        <w:t>14:4</w:t>
      </w:r>
      <w:r>
        <w:rPr>
          <w:b/>
          <w:spacing w:val="-1"/>
          <w:sz w:val="24"/>
        </w:rPr>
        <w:t> </w:t>
      </w:r>
      <w:r>
        <w:rPr>
          <w:sz w:val="24"/>
        </w:rPr>
        <w:t>speaks</w:t>
      </w:r>
      <w:r>
        <w:rPr>
          <w:spacing w:val="-1"/>
          <w:sz w:val="24"/>
        </w:rPr>
        <w:t> </w:t>
      </w:r>
      <w:r>
        <w:rPr>
          <w:sz w:val="24"/>
        </w:rPr>
        <w:t>of</w:t>
      </w:r>
      <w:r>
        <w:rPr>
          <w:spacing w:val="-2"/>
          <w:sz w:val="24"/>
        </w:rPr>
        <w:t> </w:t>
      </w:r>
      <w:r>
        <w:rPr>
          <w:sz w:val="24"/>
        </w:rPr>
        <w:t>this</w:t>
      </w:r>
      <w:r>
        <w:rPr>
          <w:spacing w:val="-1"/>
          <w:sz w:val="24"/>
        </w:rPr>
        <w:t> </w:t>
      </w:r>
      <w:r>
        <w:rPr>
          <w:sz w:val="24"/>
        </w:rPr>
        <w:t>group</w:t>
      </w:r>
      <w:r>
        <w:rPr>
          <w:spacing w:val="-1"/>
          <w:sz w:val="24"/>
        </w:rPr>
        <w:t> </w:t>
      </w:r>
      <w:r>
        <w:rPr>
          <w:sz w:val="24"/>
        </w:rPr>
        <w:t>as</w:t>
      </w:r>
      <w:r>
        <w:rPr>
          <w:spacing w:val="-1"/>
          <w:sz w:val="24"/>
        </w:rPr>
        <w:t> </w:t>
      </w:r>
      <w:r>
        <w:rPr>
          <w:sz w:val="24"/>
        </w:rPr>
        <w:t>the</w:t>
      </w:r>
      <w:r>
        <w:rPr>
          <w:spacing w:val="-2"/>
          <w:sz w:val="24"/>
        </w:rPr>
        <w:t> “firstfruits.”</w:t>
      </w:r>
    </w:p>
    <w:p>
      <w:pPr>
        <w:spacing w:before="182"/>
        <w:ind w:left="119" w:right="0" w:firstLine="0"/>
        <w:jc w:val="left"/>
        <w:rPr>
          <w:sz w:val="24"/>
        </w:rPr>
      </w:pPr>
      <w:r>
        <w:rPr>
          <w:b/>
          <w:sz w:val="24"/>
        </w:rPr>
        <w:t>Revelation</w:t>
      </w:r>
      <w:r>
        <w:rPr>
          <w:b/>
          <w:spacing w:val="-4"/>
          <w:sz w:val="24"/>
        </w:rPr>
        <w:t> </w:t>
      </w:r>
      <w:r>
        <w:rPr>
          <w:b/>
          <w:sz w:val="24"/>
        </w:rPr>
        <w:t>20:4b</w:t>
      </w:r>
      <w:r>
        <w:rPr>
          <w:b/>
          <w:spacing w:val="-1"/>
          <w:sz w:val="24"/>
        </w:rPr>
        <w:t> </w:t>
      </w:r>
      <w:r>
        <w:rPr>
          <w:sz w:val="24"/>
        </w:rPr>
        <w:t>speaks</w:t>
      </w:r>
      <w:r>
        <w:rPr>
          <w:spacing w:val="1"/>
          <w:sz w:val="24"/>
        </w:rPr>
        <w:t> </w:t>
      </w:r>
      <w:r>
        <w:rPr>
          <w:sz w:val="24"/>
        </w:rPr>
        <w:t>of</w:t>
      </w:r>
      <w:r>
        <w:rPr>
          <w:spacing w:val="-3"/>
          <w:sz w:val="24"/>
        </w:rPr>
        <w:t> </w:t>
      </w:r>
      <w:r>
        <w:rPr>
          <w:sz w:val="24"/>
        </w:rPr>
        <w:t>them</w:t>
      </w:r>
      <w:r>
        <w:rPr>
          <w:spacing w:val="-1"/>
          <w:sz w:val="24"/>
        </w:rPr>
        <w:t> </w:t>
      </w:r>
      <w:r>
        <w:rPr>
          <w:sz w:val="24"/>
        </w:rPr>
        <w:t>as</w:t>
      </w:r>
      <w:r>
        <w:rPr>
          <w:spacing w:val="-1"/>
          <w:sz w:val="24"/>
        </w:rPr>
        <w:t> </w:t>
      </w:r>
      <w:r>
        <w:rPr>
          <w:sz w:val="24"/>
        </w:rPr>
        <w:t>“those</w:t>
      </w:r>
      <w:r>
        <w:rPr>
          <w:spacing w:val="-3"/>
          <w:sz w:val="24"/>
        </w:rPr>
        <w:t> </w:t>
      </w:r>
      <w:r>
        <w:rPr>
          <w:sz w:val="24"/>
        </w:rPr>
        <w:t>executed</w:t>
      </w:r>
      <w:r>
        <w:rPr>
          <w:spacing w:val="-1"/>
          <w:sz w:val="24"/>
        </w:rPr>
        <w:t> </w:t>
      </w:r>
      <w:r>
        <w:rPr>
          <w:sz w:val="24"/>
        </w:rPr>
        <w:t>with</w:t>
      </w:r>
      <w:r>
        <w:rPr>
          <w:spacing w:val="-1"/>
          <w:sz w:val="24"/>
        </w:rPr>
        <w:t> </w:t>
      </w:r>
      <w:r>
        <w:rPr>
          <w:sz w:val="24"/>
        </w:rPr>
        <w:t>the</w:t>
      </w:r>
      <w:r>
        <w:rPr>
          <w:spacing w:val="-2"/>
          <w:sz w:val="24"/>
        </w:rPr>
        <w:t> </w:t>
      </w:r>
      <w:r>
        <w:rPr>
          <w:spacing w:val="-4"/>
          <w:sz w:val="24"/>
        </w:rPr>
        <w:t>ax.”</w:t>
      </w:r>
    </w:p>
    <w:p>
      <w:pPr>
        <w:spacing w:line="259" w:lineRule="auto" w:before="183"/>
        <w:ind w:left="119" w:right="282" w:firstLine="0"/>
        <w:jc w:val="left"/>
        <w:rPr>
          <w:sz w:val="24"/>
        </w:rPr>
      </w:pPr>
      <w:r>
        <w:rPr>
          <w:b/>
          <w:sz w:val="24"/>
        </w:rPr>
        <w:t>1</w:t>
      </w:r>
      <w:r>
        <w:rPr>
          <w:b/>
          <w:spacing w:val="-3"/>
          <w:sz w:val="24"/>
        </w:rPr>
        <w:t> </w:t>
      </w:r>
      <w:r>
        <w:rPr>
          <w:b/>
          <w:sz w:val="24"/>
        </w:rPr>
        <w:t>Corinthians</w:t>
      </w:r>
      <w:r>
        <w:rPr>
          <w:b/>
          <w:spacing w:val="-3"/>
          <w:sz w:val="24"/>
        </w:rPr>
        <w:t> </w:t>
      </w:r>
      <w:r>
        <w:rPr>
          <w:b/>
          <w:sz w:val="24"/>
        </w:rPr>
        <w:t>15:23</w:t>
      </w:r>
      <w:r>
        <w:rPr>
          <w:b/>
          <w:spacing w:val="-3"/>
          <w:sz w:val="24"/>
        </w:rPr>
        <w:t> </w:t>
      </w:r>
      <w:r>
        <w:rPr>
          <w:sz w:val="24"/>
        </w:rPr>
        <w:t>speaks</w:t>
      </w:r>
      <w:r>
        <w:rPr>
          <w:spacing w:val="-3"/>
          <w:sz w:val="24"/>
        </w:rPr>
        <w:t> </w:t>
      </w:r>
      <w:r>
        <w:rPr>
          <w:sz w:val="24"/>
        </w:rPr>
        <w:t>of</w:t>
      </w:r>
      <w:r>
        <w:rPr>
          <w:spacing w:val="-4"/>
          <w:sz w:val="24"/>
        </w:rPr>
        <w:t> </w:t>
      </w:r>
      <w:r>
        <w:rPr>
          <w:sz w:val="24"/>
        </w:rPr>
        <w:t>them</w:t>
      </w:r>
      <w:r>
        <w:rPr>
          <w:spacing w:val="-3"/>
          <w:sz w:val="24"/>
        </w:rPr>
        <w:t> </w:t>
      </w:r>
      <w:r>
        <w:rPr>
          <w:sz w:val="24"/>
        </w:rPr>
        <w:t>as</w:t>
      </w:r>
      <w:r>
        <w:rPr>
          <w:spacing w:val="-3"/>
          <w:sz w:val="24"/>
        </w:rPr>
        <w:t> </w:t>
      </w:r>
      <w:r>
        <w:rPr>
          <w:sz w:val="24"/>
        </w:rPr>
        <w:t>“the</w:t>
      </w:r>
      <w:r>
        <w:rPr>
          <w:spacing w:val="-2"/>
          <w:sz w:val="24"/>
        </w:rPr>
        <w:t> </w:t>
      </w:r>
      <w:r>
        <w:rPr>
          <w:sz w:val="24"/>
        </w:rPr>
        <w:t>firstfruits.”</w:t>
      </w:r>
      <w:r>
        <w:rPr>
          <w:spacing w:val="-4"/>
          <w:sz w:val="24"/>
        </w:rPr>
        <w:t> </w:t>
      </w:r>
      <w:r>
        <w:rPr>
          <w:sz w:val="24"/>
        </w:rPr>
        <w:t>vii.</w:t>
      </w:r>
      <w:r>
        <w:rPr>
          <w:b/>
          <w:sz w:val="24"/>
        </w:rPr>
        <w:t>1</w:t>
      </w:r>
      <w:r>
        <w:rPr>
          <w:b/>
          <w:spacing w:val="-8"/>
          <w:sz w:val="24"/>
        </w:rPr>
        <w:t> </w:t>
      </w:r>
      <w:r>
        <w:rPr>
          <w:b/>
          <w:sz w:val="24"/>
        </w:rPr>
        <w:t>Thessalonians</w:t>
      </w:r>
      <w:r>
        <w:rPr>
          <w:b/>
          <w:spacing w:val="-3"/>
          <w:sz w:val="24"/>
        </w:rPr>
        <w:t> </w:t>
      </w:r>
      <w:r>
        <w:rPr>
          <w:b/>
          <w:sz w:val="24"/>
        </w:rPr>
        <w:t>4:16</w:t>
      </w:r>
      <w:r>
        <w:rPr>
          <w:b/>
          <w:spacing w:val="-3"/>
          <w:sz w:val="24"/>
        </w:rPr>
        <w:t> </w:t>
      </w:r>
      <w:r>
        <w:rPr>
          <w:sz w:val="24"/>
        </w:rPr>
        <w:t>speaks</w:t>
      </w:r>
      <w:r>
        <w:rPr>
          <w:spacing w:val="-3"/>
          <w:sz w:val="24"/>
        </w:rPr>
        <w:t> </w:t>
      </w:r>
      <w:r>
        <w:rPr>
          <w:sz w:val="24"/>
        </w:rPr>
        <w:t>of</w:t>
      </w:r>
      <w:r>
        <w:rPr>
          <w:spacing w:val="-4"/>
          <w:sz w:val="24"/>
        </w:rPr>
        <w:t> </w:t>
      </w:r>
      <w:r>
        <w:rPr>
          <w:sz w:val="24"/>
        </w:rPr>
        <w:t>them as “dead in union with Christ” and that they would rise first.</w:t>
      </w:r>
    </w:p>
    <w:p>
      <w:pPr>
        <w:pStyle w:val="BodyText"/>
        <w:spacing w:line="259" w:lineRule="auto" w:before="157"/>
        <w:ind w:left="119"/>
        <w:rPr>
          <w:b/>
        </w:rPr>
      </w:pPr>
      <w:r>
        <w:rPr/>
        <w:t>This</w:t>
      </w:r>
      <w:r>
        <w:rPr>
          <w:spacing w:val="-2"/>
        </w:rPr>
        <w:t> </w:t>
      </w:r>
      <w:r>
        <w:rPr/>
        <w:t>first</w:t>
      </w:r>
      <w:r>
        <w:rPr>
          <w:spacing w:val="-2"/>
        </w:rPr>
        <w:t> </w:t>
      </w:r>
      <w:r>
        <w:rPr/>
        <w:t>group</w:t>
      </w:r>
      <w:r>
        <w:rPr>
          <w:spacing w:val="-2"/>
        </w:rPr>
        <w:t> </w:t>
      </w:r>
      <w:r>
        <w:rPr/>
        <w:t>is</w:t>
      </w:r>
      <w:r>
        <w:rPr>
          <w:spacing w:val="-2"/>
        </w:rPr>
        <w:t> </w:t>
      </w:r>
      <w:r>
        <w:rPr/>
        <w:t>taken</w:t>
      </w:r>
      <w:r>
        <w:rPr>
          <w:spacing w:val="-2"/>
        </w:rPr>
        <w:t> </w:t>
      </w:r>
      <w:r>
        <w:rPr/>
        <w:t>“away from</w:t>
      </w:r>
      <w:r>
        <w:rPr>
          <w:spacing w:val="-2"/>
        </w:rPr>
        <w:t> </w:t>
      </w:r>
      <w:r>
        <w:rPr/>
        <w:t>the</w:t>
      </w:r>
      <w:r>
        <w:rPr>
          <w:spacing w:val="-3"/>
        </w:rPr>
        <w:t> </w:t>
      </w:r>
      <w:r>
        <w:rPr/>
        <w:t>face</w:t>
      </w:r>
      <w:r>
        <w:rPr>
          <w:spacing w:val="-3"/>
        </w:rPr>
        <w:t> </w:t>
      </w:r>
      <w:r>
        <w:rPr/>
        <w:t>of</w:t>
      </w:r>
      <w:r>
        <w:rPr>
          <w:spacing w:val="-3"/>
        </w:rPr>
        <w:t> </w:t>
      </w:r>
      <w:r>
        <w:rPr/>
        <w:t>the</w:t>
      </w:r>
      <w:r>
        <w:rPr>
          <w:spacing w:val="80"/>
        </w:rPr>
        <w:t> </w:t>
      </w:r>
      <w:r>
        <w:rPr/>
        <w:t>serpent”</w:t>
      </w:r>
      <w:r>
        <w:rPr>
          <w:spacing w:val="-3"/>
        </w:rPr>
        <w:t> </w:t>
      </w:r>
      <w:r>
        <w:rPr/>
        <w:t>for</w:t>
      </w:r>
      <w:r>
        <w:rPr>
          <w:spacing w:val="-3"/>
        </w:rPr>
        <w:t> </w:t>
      </w:r>
      <w:r>
        <w:rPr/>
        <w:t>3.5</w:t>
      </w:r>
      <w:r>
        <w:rPr>
          <w:spacing w:val="-2"/>
        </w:rPr>
        <w:t> </w:t>
      </w:r>
      <w:r>
        <w:rPr/>
        <w:t>years.</w:t>
      </w:r>
      <w:r>
        <w:rPr>
          <w:spacing w:val="-2"/>
        </w:rPr>
        <w:t> </w:t>
      </w:r>
      <w:r>
        <w:rPr/>
        <w:t>So,</w:t>
      </w:r>
      <w:r>
        <w:rPr>
          <w:spacing w:val="-2"/>
        </w:rPr>
        <w:t> </w:t>
      </w:r>
      <w:r>
        <w:rPr/>
        <w:t>they</w:t>
      </w:r>
      <w:r>
        <w:rPr>
          <w:spacing w:val="-2"/>
        </w:rPr>
        <w:t> </w:t>
      </w:r>
      <w:r>
        <w:rPr/>
        <w:t>are</w:t>
      </w:r>
      <w:r>
        <w:rPr>
          <w:spacing w:val="-3"/>
        </w:rPr>
        <w:t> </w:t>
      </w:r>
      <w:r>
        <w:rPr/>
        <w:t>not persecuted by it.</w:t>
      </w:r>
      <w:r>
        <w:rPr>
          <w:spacing w:val="80"/>
        </w:rPr>
        <w:t> </w:t>
      </w:r>
      <w:r>
        <w:rPr>
          <w:b/>
        </w:rPr>
        <w:t>Revelation 12:14</w:t>
      </w:r>
    </w:p>
    <w:p>
      <w:pPr>
        <w:spacing w:after="0" w:line="259" w:lineRule="auto"/>
        <w:sectPr>
          <w:pgSz w:w="12240" w:h="15840"/>
          <w:pgMar w:header="0" w:footer="523" w:top="1360" w:bottom="720" w:left="1320" w:right="1160"/>
        </w:sectPr>
      </w:pPr>
    </w:p>
    <w:p>
      <w:pPr>
        <w:pStyle w:val="Heading2"/>
        <w:spacing w:before="79"/>
      </w:pPr>
      <w:r>
        <w:rPr/>
        <w:t>The</w:t>
      </w:r>
      <w:r>
        <w:rPr>
          <w:spacing w:val="-6"/>
        </w:rPr>
        <w:t> </w:t>
      </w:r>
      <w:r>
        <w:rPr/>
        <w:t>second</w:t>
      </w:r>
      <w:r>
        <w:rPr>
          <w:spacing w:val="-2"/>
        </w:rPr>
        <w:t> </w:t>
      </w:r>
      <w:r>
        <w:rPr/>
        <w:t>group</w:t>
      </w:r>
      <w:r>
        <w:rPr>
          <w:spacing w:val="-3"/>
        </w:rPr>
        <w:t> </w:t>
      </w:r>
      <w:r>
        <w:rPr/>
        <w:t>of</w:t>
      </w:r>
      <w:r>
        <w:rPr>
          <w:spacing w:val="-3"/>
        </w:rPr>
        <w:t> </w:t>
      </w:r>
      <w:r>
        <w:rPr/>
        <w:t>144,000</w:t>
      </w:r>
      <w:r>
        <w:rPr>
          <w:spacing w:val="-3"/>
        </w:rPr>
        <w:t> </w:t>
      </w:r>
      <w:r>
        <w:rPr/>
        <w:t>are</w:t>
      </w:r>
      <w:r>
        <w:rPr>
          <w:spacing w:val="-3"/>
        </w:rPr>
        <w:t> </w:t>
      </w:r>
      <w:r>
        <w:rPr/>
        <w:t>identified</w:t>
      </w:r>
      <w:r>
        <w:rPr>
          <w:spacing w:val="-2"/>
        </w:rPr>
        <w:t> </w:t>
      </w:r>
      <w:r>
        <w:rPr>
          <w:spacing w:val="-5"/>
        </w:rPr>
        <w:t>in:</w:t>
      </w:r>
    </w:p>
    <w:p>
      <w:pPr>
        <w:pStyle w:val="BodyText"/>
        <w:spacing w:line="259" w:lineRule="auto" w:before="182"/>
      </w:pPr>
      <w:r>
        <w:rPr>
          <w:b/>
        </w:rPr>
        <w:t>Revelation</w:t>
      </w:r>
      <w:r>
        <w:rPr>
          <w:b/>
          <w:spacing w:val="-3"/>
        </w:rPr>
        <w:t> </w:t>
      </w:r>
      <w:r>
        <w:rPr>
          <w:b/>
        </w:rPr>
        <w:t>7:3-8</w:t>
      </w:r>
      <w:r>
        <w:rPr>
          <w:b/>
          <w:spacing w:val="-3"/>
        </w:rPr>
        <w:t> </w:t>
      </w:r>
      <w:r>
        <w:rPr/>
        <w:t>It</w:t>
      </w:r>
      <w:r>
        <w:rPr>
          <w:spacing w:val="-3"/>
        </w:rPr>
        <w:t> </w:t>
      </w:r>
      <w:r>
        <w:rPr/>
        <w:t>is</w:t>
      </w:r>
      <w:r>
        <w:rPr>
          <w:spacing w:val="-3"/>
        </w:rPr>
        <w:t> </w:t>
      </w:r>
      <w:r>
        <w:rPr/>
        <w:t>interesting</w:t>
      </w:r>
      <w:r>
        <w:rPr>
          <w:spacing w:val="-3"/>
        </w:rPr>
        <w:t> </w:t>
      </w:r>
      <w:r>
        <w:rPr/>
        <w:t>that</w:t>
      </w:r>
      <w:r>
        <w:rPr>
          <w:spacing w:val="-3"/>
        </w:rPr>
        <w:t> </w:t>
      </w:r>
      <w:r>
        <w:rPr/>
        <w:t>it</w:t>
      </w:r>
      <w:r>
        <w:rPr>
          <w:spacing w:val="-3"/>
        </w:rPr>
        <w:t> </w:t>
      </w:r>
      <w:r>
        <w:rPr/>
        <w:t>tells</w:t>
      </w:r>
      <w:r>
        <w:rPr>
          <w:spacing w:val="-3"/>
        </w:rPr>
        <w:t> </w:t>
      </w:r>
      <w:r>
        <w:rPr/>
        <w:t>us</w:t>
      </w:r>
      <w:r>
        <w:rPr>
          <w:spacing w:val="-3"/>
        </w:rPr>
        <w:t> </w:t>
      </w:r>
      <w:r>
        <w:rPr/>
        <w:t>that</w:t>
      </w:r>
      <w:r>
        <w:rPr>
          <w:spacing w:val="-3"/>
        </w:rPr>
        <w:t> </w:t>
      </w:r>
      <w:r>
        <w:rPr/>
        <w:t>they</w:t>
      </w:r>
      <w:r>
        <w:rPr>
          <w:spacing w:val="-3"/>
        </w:rPr>
        <w:t> </w:t>
      </w:r>
      <w:r>
        <w:rPr/>
        <w:t>have</w:t>
      </w:r>
      <w:r>
        <w:rPr>
          <w:spacing w:val="-4"/>
        </w:rPr>
        <w:t> </w:t>
      </w:r>
      <w:r>
        <w:rPr/>
        <w:t>been</w:t>
      </w:r>
      <w:r>
        <w:rPr>
          <w:spacing w:val="-3"/>
        </w:rPr>
        <w:t> </w:t>
      </w:r>
      <w:r>
        <w:rPr/>
        <w:t>sealed</w:t>
      </w:r>
      <w:r>
        <w:rPr>
          <w:spacing w:val="-1"/>
        </w:rPr>
        <w:t> </w:t>
      </w:r>
      <w:r>
        <w:rPr/>
        <w:t>but</w:t>
      </w:r>
      <w:r>
        <w:rPr>
          <w:spacing w:val="-3"/>
        </w:rPr>
        <w:t> </w:t>
      </w:r>
      <w:r>
        <w:rPr/>
        <w:t>it</w:t>
      </w:r>
      <w:r>
        <w:rPr>
          <w:spacing w:val="-3"/>
        </w:rPr>
        <w:t> </w:t>
      </w:r>
      <w:r>
        <w:rPr/>
        <w:t>does</w:t>
      </w:r>
      <w:r>
        <w:rPr>
          <w:spacing w:val="-3"/>
        </w:rPr>
        <w:t> </w:t>
      </w:r>
      <w:r>
        <w:rPr/>
        <w:t>not</w:t>
      </w:r>
      <w:r>
        <w:rPr>
          <w:spacing w:val="-3"/>
        </w:rPr>
        <w:t> </w:t>
      </w:r>
      <w:r>
        <w:rPr/>
        <w:t>say</w:t>
      </w:r>
      <w:r>
        <w:rPr>
          <w:spacing w:val="-3"/>
        </w:rPr>
        <w:t> </w:t>
      </w:r>
      <w:r>
        <w:rPr/>
        <w:t>that they have died like their brothers in Revelation 6:11</w:t>
      </w:r>
    </w:p>
    <w:p>
      <w:pPr>
        <w:spacing w:before="160"/>
        <w:ind w:left="120" w:right="0" w:firstLine="0"/>
        <w:jc w:val="left"/>
        <w:rPr>
          <w:sz w:val="24"/>
        </w:rPr>
      </w:pPr>
      <w:r>
        <w:rPr>
          <w:b/>
          <w:sz w:val="24"/>
        </w:rPr>
        <w:t>Zechariah</w:t>
      </w:r>
      <w:r>
        <w:rPr>
          <w:b/>
          <w:spacing w:val="-3"/>
          <w:sz w:val="24"/>
        </w:rPr>
        <w:t> </w:t>
      </w:r>
      <w:r>
        <w:rPr>
          <w:b/>
          <w:sz w:val="24"/>
        </w:rPr>
        <w:t>14:2c</w:t>
      </w:r>
      <w:r>
        <w:rPr>
          <w:b/>
          <w:spacing w:val="-2"/>
          <w:sz w:val="24"/>
        </w:rPr>
        <w:t> </w:t>
      </w:r>
      <w:r>
        <w:rPr>
          <w:sz w:val="24"/>
        </w:rPr>
        <w:t>“And half</w:t>
      </w:r>
      <w:r>
        <w:rPr>
          <w:spacing w:val="-2"/>
          <w:sz w:val="24"/>
        </w:rPr>
        <w:t> </w:t>
      </w:r>
      <w:r>
        <w:rPr>
          <w:sz w:val="24"/>
        </w:rPr>
        <w:t>of</w:t>
      </w:r>
      <w:r>
        <w:rPr>
          <w:spacing w:val="-2"/>
          <w:sz w:val="24"/>
        </w:rPr>
        <w:t> </w:t>
      </w:r>
      <w:r>
        <w:rPr>
          <w:sz w:val="24"/>
        </w:rPr>
        <w:t>the</w:t>
      </w:r>
      <w:r>
        <w:rPr>
          <w:spacing w:val="-1"/>
          <w:sz w:val="24"/>
        </w:rPr>
        <w:t> </w:t>
      </w:r>
      <w:r>
        <w:rPr>
          <w:sz w:val="24"/>
        </w:rPr>
        <w:t>city</w:t>
      </w:r>
      <w:r>
        <w:rPr>
          <w:spacing w:val="-1"/>
          <w:sz w:val="24"/>
        </w:rPr>
        <w:t> </w:t>
      </w:r>
      <w:r>
        <w:rPr>
          <w:sz w:val="24"/>
        </w:rPr>
        <w:t>must</w:t>
      </w:r>
      <w:r>
        <w:rPr>
          <w:spacing w:val="-1"/>
          <w:sz w:val="24"/>
        </w:rPr>
        <w:t> </w:t>
      </w:r>
      <w:r>
        <w:rPr>
          <w:sz w:val="24"/>
        </w:rPr>
        <w:t>go forth</w:t>
      </w:r>
      <w:r>
        <w:rPr>
          <w:spacing w:val="-1"/>
          <w:sz w:val="24"/>
        </w:rPr>
        <w:t> </w:t>
      </w:r>
      <w:r>
        <w:rPr>
          <w:sz w:val="24"/>
        </w:rPr>
        <w:t>into</w:t>
      </w:r>
      <w:r>
        <w:rPr>
          <w:spacing w:val="-1"/>
          <w:sz w:val="24"/>
        </w:rPr>
        <w:t> </w:t>
      </w:r>
      <w:r>
        <w:rPr>
          <w:sz w:val="24"/>
        </w:rPr>
        <w:t>the</w:t>
      </w:r>
      <w:r>
        <w:rPr>
          <w:spacing w:val="-1"/>
          <w:sz w:val="24"/>
        </w:rPr>
        <w:t> </w:t>
      </w:r>
      <w:r>
        <w:rPr>
          <w:spacing w:val="-2"/>
          <w:sz w:val="24"/>
        </w:rPr>
        <w:t>exile.”</w:t>
      </w:r>
    </w:p>
    <w:p>
      <w:pPr>
        <w:pStyle w:val="BodyText"/>
        <w:spacing w:line="259" w:lineRule="auto" w:before="180"/>
        <w:ind w:right="284"/>
      </w:pPr>
      <w:r>
        <w:rPr>
          <w:b/>
        </w:rPr>
        <w:t>Zechariah 5:6-11 </w:t>
      </w:r>
      <w:r>
        <w:rPr/>
        <w:t>The wicked “woman” is not accepted but thrown back. This is a very interesting verse, and it is translated many different ways. I favor the NWT but without the interjected</w:t>
      </w:r>
      <w:r>
        <w:rPr>
          <w:spacing w:val="-3"/>
        </w:rPr>
        <w:t> </w:t>
      </w:r>
      <w:r>
        <w:rPr/>
        <w:t>word</w:t>
      </w:r>
      <w:r>
        <w:rPr>
          <w:spacing w:val="-3"/>
        </w:rPr>
        <w:t> </w:t>
      </w:r>
      <w:r>
        <w:rPr/>
        <w:t>“[back].”</w:t>
      </w:r>
      <w:r>
        <w:rPr>
          <w:spacing w:val="-4"/>
        </w:rPr>
        <w:t> </w:t>
      </w:r>
      <w:r>
        <w:rPr/>
        <w:t>It</w:t>
      </w:r>
      <w:r>
        <w:rPr>
          <w:spacing w:val="-3"/>
        </w:rPr>
        <w:t> </w:t>
      </w:r>
      <w:r>
        <w:rPr/>
        <w:t>is</w:t>
      </w:r>
      <w:r>
        <w:rPr>
          <w:spacing w:val="-3"/>
        </w:rPr>
        <w:t> </w:t>
      </w:r>
      <w:r>
        <w:rPr/>
        <w:t>also</w:t>
      </w:r>
      <w:r>
        <w:rPr>
          <w:spacing w:val="-3"/>
        </w:rPr>
        <w:t> </w:t>
      </w:r>
      <w:r>
        <w:rPr/>
        <w:t>important</w:t>
      </w:r>
      <w:r>
        <w:rPr>
          <w:spacing w:val="-3"/>
        </w:rPr>
        <w:t> </w:t>
      </w:r>
      <w:r>
        <w:rPr/>
        <w:t>to</w:t>
      </w:r>
      <w:r>
        <w:rPr>
          <w:spacing w:val="-3"/>
        </w:rPr>
        <w:t> </w:t>
      </w:r>
      <w:r>
        <w:rPr/>
        <w:t>note</w:t>
      </w:r>
      <w:r>
        <w:rPr>
          <w:spacing w:val="-4"/>
        </w:rPr>
        <w:t> </w:t>
      </w:r>
      <w:r>
        <w:rPr/>
        <w:t>that</w:t>
      </w:r>
      <w:r>
        <w:rPr>
          <w:spacing w:val="-3"/>
        </w:rPr>
        <w:t> </w:t>
      </w:r>
      <w:r>
        <w:rPr/>
        <w:t>the</w:t>
      </w:r>
      <w:r>
        <w:rPr>
          <w:spacing w:val="-4"/>
        </w:rPr>
        <w:t> </w:t>
      </w:r>
      <w:r>
        <w:rPr/>
        <w:t>term</w:t>
      </w:r>
      <w:r>
        <w:rPr>
          <w:spacing w:val="-3"/>
        </w:rPr>
        <w:t> </w:t>
      </w:r>
      <w:r>
        <w:rPr/>
        <w:t>“midst”</w:t>
      </w:r>
      <w:r>
        <w:rPr>
          <w:spacing w:val="-2"/>
        </w:rPr>
        <w:t> </w:t>
      </w:r>
      <w:r>
        <w:rPr/>
        <w:t>here</w:t>
      </w:r>
      <w:r>
        <w:rPr>
          <w:spacing w:val="-4"/>
        </w:rPr>
        <w:t> </w:t>
      </w:r>
      <w:r>
        <w:rPr/>
        <w:t>does</w:t>
      </w:r>
      <w:r>
        <w:rPr>
          <w:spacing w:val="-3"/>
        </w:rPr>
        <w:t> </w:t>
      </w:r>
      <w:r>
        <w:rPr/>
        <w:t>not</w:t>
      </w:r>
      <w:r>
        <w:rPr>
          <w:spacing w:val="-3"/>
        </w:rPr>
        <w:t> </w:t>
      </w:r>
      <w:r>
        <w:rPr/>
        <w:t>mean</w:t>
      </w:r>
      <w:r>
        <w:rPr>
          <w:spacing w:val="-3"/>
        </w:rPr>
        <w:t> </w:t>
      </w:r>
      <w:r>
        <w:rPr/>
        <w:t>in the middle, but it can mean next to. The “ephah” is mentioned above and it could represent the first group.</w:t>
      </w:r>
    </w:p>
    <w:p>
      <w:pPr>
        <w:pStyle w:val="BodyText"/>
        <w:spacing w:line="259" w:lineRule="auto" w:before="161"/>
        <w:ind w:right="363"/>
      </w:pPr>
      <w:r>
        <w:rPr>
          <w:b/>
        </w:rPr>
        <w:t>Revelation 15:2 </w:t>
      </w:r>
      <w:r>
        <w:rPr/>
        <w:t>as “the glassy sea mingled with fire.” They were victorious against the wild beast and had just been fully tested. Because this testing just happened, it is like they were freshly refined or “mingled with fire.” This passage also mentions the first group as the “glassy sea”, but it is not mingled with fire. Translations render this passage multiple ways, but it does appear</w:t>
      </w:r>
      <w:r>
        <w:rPr>
          <w:spacing w:val="-4"/>
        </w:rPr>
        <w:t> </w:t>
      </w:r>
      <w:r>
        <w:rPr/>
        <w:t>to</w:t>
      </w:r>
      <w:r>
        <w:rPr>
          <w:spacing w:val="-3"/>
        </w:rPr>
        <w:t> </w:t>
      </w:r>
      <w:r>
        <w:rPr/>
        <w:t>talk</w:t>
      </w:r>
      <w:r>
        <w:rPr>
          <w:spacing w:val="-1"/>
        </w:rPr>
        <w:t> </w:t>
      </w:r>
      <w:r>
        <w:rPr/>
        <w:t>about</w:t>
      </w:r>
      <w:r>
        <w:rPr>
          <w:spacing w:val="-3"/>
        </w:rPr>
        <w:t> </w:t>
      </w:r>
      <w:r>
        <w:rPr/>
        <w:t>two</w:t>
      </w:r>
      <w:r>
        <w:rPr>
          <w:spacing w:val="-3"/>
        </w:rPr>
        <w:t> </w:t>
      </w:r>
      <w:r>
        <w:rPr/>
        <w:t>separate</w:t>
      </w:r>
      <w:r>
        <w:rPr>
          <w:spacing w:val="-4"/>
        </w:rPr>
        <w:t> </w:t>
      </w:r>
      <w:r>
        <w:rPr/>
        <w:t>“seas.”</w:t>
      </w:r>
      <w:r>
        <w:rPr>
          <w:spacing w:val="-4"/>
        </w:rPr>
        <w:t> </w:t>
      </w:r>
      <w:r>
        <w:rPr/>
        <w:t>Of</w:t>
      </w:r>
      <w:r>
        <w:rPr>
          <w:spacing w:val="-2"/>
        </w:rPr>
        <w:t> </w:t>
      </w:r>
      <w:r>
        <w:rPr/>
        <w:t>course,</w:t>
      </w:r>
      <w:r>
        <w:rPr>
          <w:spacing w:val="-3"/>
        </w:rPr>
        <w:t> </w:t>
      </w:r>
      <w:r>
        <w:rPr/>
        <w:t>much</w:t>
      </w:r>
      <w:r>
        <w:rPr>
          <w:spacing w:val="-3"/>
        </w:rPr>
        <w:t> </w:t>
      </w:r>
      <w:r>
        <w:rPr/>
        <w:t>of</w:t>
      </w:r>
      <w:r>
        <w:rPr>
          <w:spacing w:val="-4"/>
        </w:rPr>
        <w:t> </w:t>
      </w:r>
      <w:r>
        <w:rPr/>
        <w:t>this</w:t>
      </w:r>
      <w:r>
        <w:rPr>
          <w:spacing w:val="-3"/>
        </w:rPr>
        <w:t> </w:t>
      </w:r>
      <w:r>
        <w:rPr/>
        <w:t>is</w:t>
      </w:r>
      <w:r>
        <w:rPr>
          <w:spacing w:val="-3"/>
        </w:rPr>
        <w:t> </w:t>
      </w:r>
      <w:r>
        <w:rPr/>
        <w:t>speculation.</w:t>
      </w:r>
      <w:r>
        <w:rPr>
          <w:spacing w:val="-8"/>
        </w:rPr>
        <w:t> </w:t>
      </w:r>
      <w:r>
        <w:rPr/>
        <w:t>The</w:t>
      </w:r>
      <w:r>
        <w:rPr>
          <w:spacing w:val="-4"/>
        </w:rPr>
        <w:t> </w:t>
      </w:r>
      <w:r>
        <w:rPr/>
        <w:t>“sea”</w:t>
      </w:r>
      <w:r>
        <w:rPr>
          <w:spacing w:val="-4"/>
        </w:rPr>
        <w:t> </w:t>
      </w:r>
      <w:r>
        <w:rPr/>
        <w:t>could represent God’s spirit too, or something else. This is not critical to identify but it can be interesting to speculate about it.</w:t>
      </w:r>
    </w:p>
    <w:p>
      <w:pPr>
        <w:pStyle w:val="BodyText"/>
        <w:spacing w:line="259" w:lineRule="auto" w:before="158"/>
        <w:ind w:right="417"/>
      </w:pPr>
      <w:r>
        <w:rPr>
          <w:b/>
        </w:rPr>
        <w:t>Revelation</w:t>
      </w:r>
      <w:r>
        <w:rPr>
          <w:b/>
          <w:spacing w:val="-3"/>
        </w:rPr>
        <w:t> </w:t>
      </w:r>
      <w:r>
        <w:rPr>
          <w:b/>
        </w:rPr>
        <w:t>11:2</w:t>
      </w:r>
      <w:r>
        <w:rPr>
          <w:b/>
          <w:spacing w:val="-2"/>
        </w:rPr>
        <w:t> </w:t>
      </w:r>
      <w:r>
        <w:rPr/>
        <w:t>as</w:t>
      </w:r>
      <w:r>
        <w:rPr>
          <w:spacing w:val="-3"/>
        </w:rPr>
        <w:t> </w:t>
      </w:r>
      <w:r>
        <w:rPr/>
        <w:t>the</w:t>
      </w:r>
      <w:r>
        <w:rPr>
          <w:spacing w:val="-4"/>
        </w:rPr>
        <w:t> </w:t>
      </w:r>
      <w:r>
        <w:rPr/>
        <w:t>courtyard</w:t>
      </w:r>
      <w:r>
        <w:rPr>
          <w:spacing w:val="-3"/>
        </w:rPr>
        <w:t> </w:t>
      </w:r>
      <w:r>
        <w:rPr/>
        <w:t>that</w:t>
      </w:r>
      <w:r>
        <w:rPr>
          <w:spacing w:val="-3"/>
        </w:rPr>
        <w:t> </w:t>
      </w:r>
      <w:r>
        <w:rPr/>
        <w:t>is</w:t>
      </w:r>
      <w:r>
        <w:rPr>
          <w:spacing w:val="-3"/>
        </w:rPr>
        <w:t> </w:t>
      </w:r>
      <w:r>
        <w:rPr/>
        <w:t>not</w:t>
      </w:r>
      <w:r>
        <w:rPr>
          <w:spacing w:val="-3"/>
        </w:rPr>
        <w:t> </w:t>
      </w:r>
      <w:r>
        <w:rPr/>
        <w:t>to</w:t>
      </w:r>
      <w:r>
        <w:rPr>
          <w:spacing w:val="-3"/>
        </w:rPr>
        <w:t> </w:t>
      </w:r>
      <w:r>
        <w:rPr/>
        <w:t>be</w:t>
      </w:r>
      <w:r>
        <w:rPr>
          <w:spacing w:val="-4"/>
        </w:rPr>
        <w:t> </w:t>
      </w:r>
      <w:r>
        <w:rPr/>
        <w:t>measured</w:t>
      </w:r>
      <w:r>
        <w:rPr>
          <w:spacing w:val="-3"/>
        </w:rPr>
        <w:t> </w:t>
      </w:r>
      <w:r>
        <w:rPr/>
        <w:t>but</w:t>
      </w:r>
      <w:r>
        <w:rPr>
          <w:spacing w:val="-3"/>
        </w:rPr>
        <w:t> </w:t>
      </w:r>
      <w:r>
        <w:rPr/>
        <w:t>to</w:t>
      </w:r>
      <w:r>
        <w:rPr>
          <w:spacing w:val="-3"/>
        </w:rPr>
        <w:t> </w:t>
      </w:r>
      <w:r>
        <w:rPr/>
        <w:t>be</w:t>
      </w:r>
      <w:r>
        <w:rPr>
          <w:spacing w:val="-4"/>
        </w:rPr>
        <w:t> </w:t>
      </w:r>
      <w:r>
        <w:rPr/>
        <w:t>given</w:t>
      </w:r>
      <w:r>
        <w:rPr>
          <w:spacing w:val="-2"/>
        </w:rPr>
        <w:t> </w:t>
      </w:r>
      <w:r>
        <w:rPr/>
        <w:t>to</w:t>
      </w:r>
      <w:r>
        <w:rPr>
          <w:spacing w:val="-3"/>
        </w:rPr>
        <w:t> </w:t>
      </w:r>
      <w:r>
        <w:rPr/>
        <w:t>the</w:t>
      </w:r>
      <w:r>
        <w:rPr>
          <w:spacing w:val="-4"/>
        </w:rPr>
        <w:t> </w:t>
      </w:r>
      <w:r>
        <w:rPr/>
        <w:t>nations</w:t>
      </w:r>
      <w:r>
        <w:rPr>
          <w:spacing w:val="-3"/>
        </w:rPr>
        <w:t> </w:t>
      </w:r>
      <w:r>
        <w:rPr/>
        <w:t>for 1,260 days. (vs.2,3) This is part of the “holy city”, but it is not accepted nor measured. Its worship is crooked. It is rejected by Jehovah. This is in stark contrast to the part of the city mentioned in verse 1. This city is to become the New Jerusalem but half of it needs to be whitened. A cleansing work is needed.</w:t>
      </w:r>
    </w:p>
    <w:p>
      <w:pPr>
        <w:pStyle w:val="BodyText"/>
        <w:spacing w:line="259" w:lineRule="auto" w:before="158"/>
        <w:ind w:right="305"/>
      </w:pPr>
      <w:r>
        <w:rPr>
          <w:b/>
        </w:rPr>
        <w:t>Revelation 11:3-12 </w:t>
      </w:r>
      <w:r>
        <w:rPr/>
        <w:t>There are many renderings of this passage of the two witnesses. I am going to interject thoughts here because I find it difficult to explain verse 12 without explaining the previous</w:t>
      </w:r>
      <w:r>
        <w:rPr>
          <w:spacing w:val="-5"/>
        </w:rPr>
        <w:t> </w:t>
      </w:r>
      <w:r>
        <w:rPr/>
        <w:t>verses.</w:t>
      </w:r>
      <w:r>
        <w:rPr>
          <w:spacing w:val="-5"/>
        </w:rPr>
        <w:t> </w:t>
      </w:r>
      <w:r>
        <w:rPr/>
        <w:t>Basically,</w:t>
      </w:r>
      <w:r>
        <w:rPr>
          <w:spacing w:val="-5"/>
        </w:rPr>
        <w:t> </w:t>
      </w:r>
      <w:r>
        <w:rPr/>
        <w:t>the</w:t>
      </w:r>
      <w:r>
        <w:rPr>
          <w:spacing w:val="-6"/>
        </w:rPr>
        <w:t> </w:t>
      </w:r>
      <w:r>
        <w:rPr/>
        <w:t>“two</w:t>
      </w:r>
      <w:r>
        <w:rPr>
          <w:spacing w:val="-5"/>
        </w:rPr>
        <w:t> </w:t>
      </w:r>
      <w:r>
        <w:rPr/>
        <w:t>witnesses”</w:t>
      </w:r>
      <w:r>
        <w:rPr>
          <w:spacing w:val="-6"/>
        </w:rPr>
        <w:t> </w:t>
      </w:r>
      <w:r>
        <w:rPr/>
        <w:t>represent</w:t>
      </w:r>
      <w:r>
        <w:rPr>
          <w:spacing w:val="-5"/>
        </w:rPr>
        <w:t> </w:t>
      </w:r>
      <w:r>
        <w:rPr/>
        <w:t>both</w:t>
      </w:r>
      <w:r>
        <w:rPr>
          <w:spacing w:val="-5"/>
        </w:rPr>
        <w:t> </w:t>
      </w:r>
      <w:r>
        <w:rPr/>
        <w:t>groups</w:t>
      </w:r>
      <w:r>
        <w:rPr>
          <w:spacing w:val="-5"/>
        </w:rPr>
        <w:t> </w:t>
      </w:r>
      <w:r>
        <w:rPr/>
        <w:t>but</w:t>
      </w:r>
      <w:r>
        <w:rPr>
          <w:spacing w:val="-5"/>
        </w:rPr>
        <w:t> </w:t>
      </w:r>
      <w:r>
        <w:rPr/>
        <w:t>from</w:t>
      </w:r>
      <w:r>
        <w:rPr>
          <w:spacing w:val="-5"/>
        </w:rPr>
        <w:t> </w:t>
      </w:r>
      <w:r>
        <w:rPr/>
        <w:t>two</w:t>
      </w:r>
      <w:r>
        <w:rPr>
          <w:spacing w:val="-5"/>
        </w:rPr>
        <w:t> </w:t>
      </w:r>
      <w:r>
        <w:rPr/>
        <w:t>different</w:t>
      </w:r>
      <w:r>
        <w:rPr>
          <w:spacing w:val="-5"/>
        </w:rPr>
        <w:t> </w:t>
      </w:r>
      <w:r>
        <w:rPr/>
        <w:t>time periods. They are also known as the two flocks of one-fold at </w:t>
      </w:r>
      <w:r>
        <w:rPr>
          <w:b/>
        </w:rPr>
        <w:t>John 10:14-16</w:t>
      </w:r>
      <w:r>
        <w:rPr/>
        <w:t>. Both groups “conquer” Satan’s “system” and serve as an everlasting witness that they proved faithful to Jehovah and his Son Jesus.</w:t>
      </w:r>
      <w:r>
        <w:rPr>
          <w:spacing w:val="-9"/>
        </w:rPr>
        <w:t> </w:t>
      </w:r>
      <w:r>
        <w:rPr/>
        <w:t>And all the nations will know that because of the faithful course of “Christ’s Bride” and Jehovah’s mercy, Jehovah does not destroy “all flesh.” </w:t>
      </w:r>
      <w:r>
        <w:rPr>
          <w:b/>
        </w:rPr>
        <w:t>{</w:t>
      </w:r>
      <w:r>
        <w:rPr/>
        <w:t>Compare Isaiah 12:1,2; 14:1-7; 25:6-9. Matthew 10:18; Luke 21:12,13; Revelation 3:21; 12:17b. Compare Revelation 11:4 with Zechariah 4:11-14; Genesis 31:43-53 (especially vs.53 – Notice “pillar” and “bear witness”); Joshua 4:4-24 (especially verses 20-24) and Revelation 11:11 with Hosea 6:1-3. Compare Malachi 4:5,6, and Matthew 24:22 with the principle at Genesis 18:20-32 where if there were “enough” righteous men in Sodom and Gomorrah they would not have been </w:t>
      </w:r>
      <w:r>
        <w:rPr>
          <w:spacing w:val="-2"/>
        </w:rPr>
        <w:t>destroyed.}</w:t>
      </w:r>
    </w:p>
    <w:p>
      <w:pPr>
        <w:pStyle w:val="BodyText"/>
        <w:spacing w:line="259" w:lineRule="auto" w:before="158"/>
        <w:ind w:right="305"/>
        <w:rPr>
          <w:b/>
        </w:rPr>
      </w:pPr>
      <w:r>
        <w:rPr/>
        <w:t>Both groups straighten their worship and have their sins forgiven and are approved by Jehovah. However, upon initial inspection, only the first group is prepared. The second group is not prepared</w:t>
      </w:r>
      <w:r>
        <w:rPr>
          <w:spacing w:val="-3"/>
        </w:rPr>
        <w:t> </w:t>
      </w:r>
      <w:r>
        <w:rPr/>
        <w:t>and</w:t>
      </w:r>
      <w:r>
        <w:rPr>
          <w:spacing w:val="-3"/>
        </w:rPr>
        <w:t> </w:t>
      </w:r>
      <w:r>
        <w:rPr/>
        <w:t>is</w:t>
      </w:r>
      <w:r>
        <w:rPr>
          <w:spacing w:val="-3"/>
        </w:rPr>
        <w:t> </w:t>
      </w:r>
      <w:r>
        <w:rPr/>
        <w:t>given</w:t>
      </w:r>
      <w:r>
        <w:rPr>
          <w:spacing w:val="-3"/>
        </w:rPr>
        <w:t> </w:t>
      </w:r>
      <w:r>
        <w:rPr/>
        <w:t>to</w:t>
      </w:r>
      <w:r>
        <w:rPr>
          <w:spacing w:val="-3"/>
        </w:rPr>
        <w:t> </w:t>
      </w:r>
      <w:r>
        <w:rPr/>
        <w:t>the</w:t>
      </w:r>
      <w:r>
        <w:rPr>
          <w:spacing w:val="-4"/>
        </w:rPr>
        <w:t> </w:t>
      </w:r>
      <w:r>
        <w:rPr/>
        <w:t>nations</w:t>
      </w:r>
      <w:r>
        <w:rPr>
          <w:spacing w:val="-3"/>
        </w:rPr>
        <w:t> </w:t>
      </w:r>
      <w:r>
        <w:rPr/>
        <w:t>because</w:t>
      </w:r>
      <w:r>
        <w:rPr>
          <w:spacing w:val="-4"/>
        </w:rPr>
        <w:t> </w:t>
      </w:r>
      <w:r>
        <w:rPr/>
        <w:t>their</w:t>
      </w:r>
      <w:r>
        <w:rPr>
          <w:spacing w:val="-2"/>
        </w:rPr>
        <w:t> </w:t>
      </w:r>
      <w:r>
        <w:rPr/>
        <w:t>worship</w:t>
      </w:r>
      <w:r>
        <w:rPr>
          <w:spacing w:val="-3"/>
        </w:rPr>
        <w:t> </w:t>
      </w:r>
      <w:r>
        <w:rPr/>
        <w:t>needs</w:t>
      </w:r>
      <w:r>
        <w:rPr>
          <w:spacing w:val="-3"/>
        </w:rPr>
        <w:t> </w:t>
      </w:r>
      <w:r>
        <w:rPr/>
        <w:t>to</w:t>
      </w:r>
      <w:r>
        <w:rPr>
          <w:spacing w:val="-3"/>
        </w:rPr>
        <w:t> </w:t>
      </w:r>
      <w:r>
        <w:rPr/>
        <w:t>be</w:t>
      </w:r>
      <w:r>
        <w:rPr>
          <w:spacing w:val="-2"/>
        </w:rPr>
        <w:t> </w:t>
      </w:r>
      <w:r>
        <w:rPr/>
        <w:t>“straightened”</w:t>
      </w:r>
      <w:r>
        <w:rPr>
          <w:spacing w:val="-4"/>
        </w:rPr>
        <w:t> </w:t>
      </w:r>
      <w:r>
        <w:rPr/>
        <w:t>(“purified”, “whitened”, “whitened”, “cleansed”) so it is “measurable.” Compare </w:t>
      </w:r>
      <w:r>
        <w:rPr>
          <w:b/>
        </w:rPr>
        <w:t>Revelation</w:t>
      </w:r>
    </w:p>
    <w:p>
      <w:pPr>
        <w:spacing w:line="274" w:lineRule="exact" w:before="0"/>
        <w:ind w:left="120" w:right="0" w:firstLine="0"/>
        <w:jc w:val="left"/>
        <w:rPr>
          <w:sz w:val="24"/>
        </w:rPr>
      </w:pPr>
      <w:r>
        <w:rPr>
          <w:b/>
          <w:sz w:val="24"/>
        </w:rPr>
        <w:t>11:1,2</w:t>
      </w:r>
      <w:r>
        <w:rPr>
          <w:b/>
          <w:spacing w:val="-3"/>
          <w:sz w:val="24"/>
        </w:rPr>
        <w:t> </w:t>
      </w:r>
      <w:r>
        <w:rPr>
          <w:sz w:val="24"/>
        </w:rPr>
        <w:t>with</w:t>
      </w:r>
      <w:r>
        <w:rPr>
          <w:spacing w:val="-2"/>
          <w:sz w:val="24"/>
        </w:rPr>
        <w:t> </w:t>
      </w:r>
      <w:r>
        <w:rPr>
          <w:b/>
          <w:sz w:val="24"/>
        </w:rPr>
        <w:t>Revelation</w:t>
      </w:r>
      <w:r>
        <w:rPr>
          <w:b/>
          <w:spacing w:val="-3"/>
          <w:sz w:val="24"/>
        </w:rPr>
        <w:t> </w:t>
      </w:r>
      <w:r>
        <w:rPr>
          <w:b/>
          <w:sz w:val="24"/>
        </w:rPr>
        <w:t>21:9-22</w:t>
      </w:r>
      <w:r>
        <w:rPr>
          <w:b/>
          <w:spacing w:val="-2"/>
          <w:sz w:val="24"/>
        </w:rPr>
        <w:t> </w:t>
      </w:r>
      <w:r>
        <w:rPr>
          <w:sz w:val="24"/>
        </w:rPr>
        <w:t>where</w:t>
      </w:r>
      <w:r>
        <w:rPr>
          <w:spacing w:val="-3"/>
          <w:sz w:val="24"/>
        </w:rPr>
        <w:t> </w:t>
      </w:r>
      <w:r>
        <w:rPr>
          <w:sz w:val="24"/>
        </w:rPr>
        <w:t>now</w:t>
      </w:r>
      <w:r>
        <w:rPr>
          <w:spacing w:val="-3"/>
          <w:sz w:val="24"/>
        </w:rPr>
        <w:t> </w:t>
      </w:r>
      <w:r>
        <w:rPr>
          <w:sz w:val="24"/>
        </w:rPr>
        <w:t>nothing</w:t>
      </w:r>
      <w:r>
        <w:rPr>
          <w:spacing w:val="-3"/>
          <w:sz w:val="24"/>
        </w:rPr>
        <w:t> </w:t>
      </w:r>
      <w:r>
        <w:rPr>
          <w:sz w:val="24"/>
        </w:rPr>
        <w:t>is</w:t>
      </w:r>
      <w:r>
        <w:rPr>
          <w:spacing w:val="-2"/>
          <w:sz w:val="24"/>
        </w:rPr>
        <w:t> </w:t>
      </w:r>
      <w:r>
        <w:rPr>
          <w:sz w:val="24"/>
        </w:rPr>
        <w:t>“thrown</w:t>
      </w:r>
      <w:r>
        <w:rPr>
          <w:spacing w:val="-2"/>
          <w:sz w:val="24"/>
        </w:rPr>
        <w:t> </w:t>
      </w:r>
      <w:r>
        <w:rPr>
          <w:sz w:val="24"/>
        </w:rPr>
        <w:t>out”</w:t>
      </w:r>
      <w:r>
        <w:rPr>
          <w:spacing w:val="-4"/>
          <w:sz w:val="24"/>
        </w:rPr>
        <w:t> </w:t>
      </w:r>
      <w:r>
        <w:rPr>
          <w:sz w:val="24"/>
        </w:rPr>
        <w:t>but</w:t>
      </w:r>
      <w:r>
        <w:rPr>
          <w:spacing w:val="-2"/>
          <w:sz w:val="24"/>
        </w:rPr>
        <w:t> </w:t>
      </w:r>
      <w:r>
        <w:rPr>
          <w:sz w:val="24"/>
        </w:rPr>
        <w:t>everything</w:t>
      </w:r>
      <w:r>
        <w:rPr>
          <w:spacing w:val="-2"/>
          <w:sz w:val="24"/>
        </w:rPr>
        <w:t> </w:t>
      </w:r>
      <w:r>
        <w:rPr>
          <w:spacing w:val="-5"/>
          <w:sz w:val="24"/>
        </w:rPr>
        <w:t>is</w:t>
      </w:r>
    </w:p>
    <w:p>
      <w:pPr>
        <w:spacing w:after="0" w:line="274" w:lineRule="exact"/>
        <w:jc w:val="left"/>
        <w:rPr>
          <w:sz w:val="24"/>
        </w:rPr>
        <w:sectPr>
          <w:pgSz w:w="12240" w:h="15840"/>
          <w:pgMar w:header="0" w:footer="523" w:top="1360" w:bottom="720" w:left="1320" w:right="1160"/>
        </w:sectPr>
      </w:pPr>
    </w:p>
    <w:p>
      <w:pPr>
        <w:pStyle w:val="BodyText"/>
        <w:spacing w:line="259" w:lineRule="auto" w:before="79"/>
        <w:ind w:right="333"/>
      </w:pPr>
      <w:r>
        <w:rPr/>
        <w:t>measurable;</w:t>
      </w:r>
      <w:r>
        <w:rPr>
          <w:spacing w:val="-5"/>
        </w:rPr>
        <w:t> </w:t>
      </w:r>
      <w:r>
        <w:rPr>
          <w:b/>
        </w:rPr>
        <w:t>Daniel</w:t>
      </w:r>
      <w:r>
        <w:rPr>
          <w:b/>
          <w:spacing w:val="-5"/>
        </w:rPr>
        <w:t> </w:t>
      </w:r>
      <w:r>
        <w:rPr>
          <w:b/>
        </w:rPr>
        <w:t>11:31-35;</w:t>
      </w:r>
      <w:r>
        <w:rPr>
          <w:b/>
          <w:spacing w:val="-6"/>
        </w:rPr>
        <w:t> </w:t>
      </w:r>
      <w:r>
        <w:rPr>
          <w:b/>
        </w:rPr>
        <w:t>12:7,11</w:t>
      </w:r>
      <w:r>
        <w:rPr/>
        <w:t>;</w:t>
      </w:r>
      <w:r>
        <w:rPr>
          <w:spacing w:val="-5"/>
        </w:rPr>
        <w:t> </w:t>
      </w:r>
      <w:r>
        <w:rPr>
          <w:b/>
        </w:rPr>
        <w:t>Hosea</w:t>
      </w:r>
      <w:r>
        <w:rPr>
          <w:b/>
          <w:spacing w:val="-5"/>
        </w:rPr>
        <w:t> </w:t>
      </w:r>
      <w:r>
        <w:rPr>
          <w:b/>
        </w:rPr>
        <w:t>3:4,5</w:t>
      </w:r>
      <w:r>
        <w:rPr/>
        <w:t>.</w:t>
      </w:r>
      <w:r>
        <w:rPr>
          <w:spacing w:val="-5"/>
        </w:rPr>
        <w:t> </w:t>
      </w:r>
      <w:r>
        <w:rPr/>
        <w:t>Jesus</w:t>
      </w:r>
      <w:r>
        <w:rPr>
          <w:spacing w:val="-5"/>
        </w:rPr>
        <w:t> </w:t>
      </w:r>
      <w:r>
        <w:rPr/>
        <w:t>also</w:t>
      </w:r>
      <w:r>
        <w:rPr>
          <w:spacing w:val="-5"/>
        </w:rPr>
        <w:t> </w:t>
      </w:r>
      <w:r>
        <w:rPr/>
        <w:t>has</w:t>
      </w:r>
      <w:r>
        <w:rPr>
          <w:spacing w:val="-5"/>
        </w:rPr>
        <w:t> </w:t>
      </w:r>
      <w:r>
        <w:rPr/>
        <w:t>a</w:t>
      </w:r>
      <w:r>
        <w:rPr>
          <w:spacing w:val="-6"/>
        </w:rPr>
        <w:t> </w:t>
      </w:r>
      <w:r>
        <w:rPr/>
        <w:t>covenant</w:t>
      </w:r>
      <w:r>
        <w:rPr>
          <w:spacing w:val="-5"/>
        </w:rPr>
        <w:t> </w:t>
      </w:r>
      <w:r>
        <w:rPr/>
        <w:t>with</w:t>
      </w:r>
      <w:r>
        <w:rPr>
          <w:spacing w:val="-5"/>
        </w:rPr>
        <w:t> </w:t>
      </w:r>
      <w:r>
        <w:rPr/>
        <w:t>them.</w:t>
      </w:r>
      <w:r>
        <w:rPr>
          <w:spacing w:val="-5"/>
        </w:rPr>
        <w:t> </w:t>
      </w:r>
      <w:r>
        <w:rPr/>
        <w:t>(</w:t>
      </w:r>
      <w:r>
        <w:rPr>
          <w:b/>
        </w:rPr>
        <w:t>Luke 22:28-30</w:t>
      </w:r>
      <w:r>
        <w:rPr/>
        <w:t>)</w:t>
      </w:r>
      <w:r>
        <w:rPr>
          <w:spacing w:val="-7"/>
        </w:rPr>
        <w:t> </w:t>
      </w:r>
      <w:r>
        <w:rPr/>
        <w:t>And it is important for them to live up to it. I believe that the “Moses” represented those in the first century (and possibly the second) who conquered when Rome was persecuting Jesus’</w:t>
      </w:r>
      <w:r>
        <w:rPr>
          <w:spacing w:val="-10"/>
        </w:rPr>
        <w:t> </w:t>
      </w:r>
      <w:r>
        <w:rPr/>
        <w:t>followers. The “Elijah” would represent those today who straighten their worship and expose false religion. In this case, I do not believe that they (as a group) will see death as their brothers did as mentioned in </w:t>
      </w:r>
      <w:r>
        <w:rPr>
          <w:b/>
        </w:rPr>
        <w:t>Revelation 6:11</w:t>
      </w:r>
      <w:r>
        <w:rPr/>
        <w:t>.</w:t>
      </w:r>
      <w:r>
        <w:rPr>
          <w:spacing w:val="-6"/>
        </w:rPr>
        <w:t> </w:t>
      </w:r>
      <w:r>
        <w:rPr/>
        <w:t>Although it does say that they are “killed” for three and a half days (Revelation 11:9). Jonah was “killed” symbolically in the big fish for three days. But </w:t>
      </w:r>
      <w:r>
        <w:rPr>
          <w:b/>
        </w:rPr>
        <w:t>Revelation 11:11,12 </w:t>
      </w:r>
      <w:r>
        <w:rPr/>
        <w:t>shows that these ones would be observed by the nations to have God’s backing after their “being put to death” and that their enemies would hear a loud voice from heaven say “Come on up here” and they go “up.” Exactly how this happens, we will see.</w:t>
      </w:r>
    </w:p>
    <w:p>
      <w:pPr>
        <w:pStyle w:val="BodyText"/>
        <w:spacing w:line="259" w:lineRule="auto"/>
        <w:ind w:left="119" w:right="393"/>
      </w:pPr>
      <w:r>
        <w:rPr/>
        <w:t>Recount how Elisha saw Elijah leave (“taken from” him) in the “fiery war chariot.” (</w:t>
      </w:r>
      <w:r>
        <w:rPr>
          <w:b/>
        </w:rPr>
        <w:t>2 Kings 2:9-12</w:t>
      </w:r>
      <w:r>
        <w:rPr/>
        <w:t>)</w:t>
      </w:r>
      <w:r>
        <w:rPr>
          <w:spacing w:val="-3"/>
        </w:rPr>
        <w:t> </w:t>
      </w:r>
      <w:r>
        <w:rPr/>
        <w:t>But</w:t>
      </w:r>
      <w:r>
        <w:rPr>
          <w:spacing w:val="-2"/>
        </w:rPr>
        <w:t> </w:t>
      </w:r>
      <w:r>
        <w:rPr/>
        <w:t>it</w:t>
      </w:r>
      <w:r>
        <w:rPr>
          <w:spacing w:val="-2"/>
        </w:rPr>
        <w:t> </w:t>
      </w:r>
      <w:r>
        <w:rPr/>
        <w:t>might</w:t>
      </w:r>
      <w:r>
        <w:rPr>
          <w:spacing w:val="-2"/>
        </w:rPr>
        <w:t> </w:t>
      </w:r>
      <w:r>
        <w:rPr/>
        <w:t>be</w:t>
      </w:r>
      <w:r>
        <w:rPr>
          <w:spacing w:val="-3"/>
        </w:rPr>
        <w:t> </w:t>
      </w:r>
      <w:r>
        <w:rPr/>
        <w:t>more</w:t>
      </w:r>
      <w:r>
        <w:rPr>
          <w:spacing w:val="-3"/>
        </w:rPr>
        <w:t> </w:t>
      </w:r>
      <w:r>
        <w:rPr/>
        <w:t>exciting</w:t>
      </w:r>
      <w:r>
        <w:rPr>
          <w:spacing w:val="-2"/>
        </w:rPr>
        <w:t> </w:t>
      </w:r>
      <w:r>
        <w:rPr/>
        <w:t>than</w:t>
      </w:r>
      <w:r>
        <w:rPr>
          <w:spacing w:val="-2"/>
        </w:rPr>
        <w:t> </w:t>
      </w:r>
      <w:r>
        <w:rPr/>
        <w:t>that</w:t>
      </w:r>
      <w:r>
        <w:rPr>
          <w:spacing w:val="-2"/>
        </w:rPr>
        <w:t> </w:t>
      </w:r>
      <w:r>
        <w:rPr/>
        <w:t>– Such</w:t>
      </w:r>
      <w:r>
        <w:rPr>
          <w:spacing w:val="-2"/>
        </w:rPr>
        <w:t> </w:t>
      </w:r>
      <w:r>
        <w:rPr/>
        <w:t>as</w:t>
      </w:r>
      <w:r>
        <w:rPr>
          <w:spacing w:val="-2"/>
        </w:rPr>
        <w:t> </w:t>
      </w:r>
      <w:r>
        <w:rPr/>
        <w:t>changing</w:t>
      </w:r>
      <w:r>
        <w:rPr>
          <w:spacing w:val="-2"/>
        </w:rPr>
        <w:t> </w:t>
      </w:r>
      <w:r>
        <w:rPr/>
        <w:t>in</w:t>
      </w:r>
      <w:r>
        <w:rPr>
          <w:spacing w:val="-2"/>
        </w:rPr>
        <w:t> </w:t>
      </w:r>
      <w:r>
        <w:rPr/>
        <w:t>form</w:t>
      </w:r>
      <w:r>
        <w:rPr>
          <w:spacing w:val="-2"/>
        </w:rPr>
        <w:t> </w:t>
      </w:r>
      <w:r>
        <w:rPr/>
        <w:t>in</w:t>
      </w:r>
      <w:r>
        <w:rPr>
          <w:spacing w:val="-2"/>
        </w:rPr>
        <w:t> </w:t>
      </w:r>
      <w:r>
        <w:rPr/>
        <w:t>a</w:t>
      </w:r>
      <w:r>
        <w:rPr>
          <w:spacing w:val="-3"/>
        </w:rPr>
        <w:t> </w:t>
      </w:r>
      <w:r>
        <w:rPr/>
        <w:t>“twinkling</w:t>
      </w:r>
      <w:r>
        <w:rPr>
          <w:spacing w:val="-2"/>
        </w:rPr>
        <w:t> </w:t>
      </w:r>
      <w:r>
        <w:rPr/>
        <w:t>of</w:t>
      </w:r>
      <w:r>
        <w:rPr>
          <w:spacing w:val="-3"/>
        </w:rPr>
        <w:t> </w:t>
      </w:r>
      <w:r>
        <w:rPr/>
        <w:t>an eye!” It is at this time that they join their brothers somehow and then the “Bride” is complete! – Compare </w:t>
      </w:r>
      <w:r>
        <w:rPr>
          <w:b/>
        </w:rPr>
        <w:t>Ezekiel 37 </w:t>
      </w:r>
      <w:r>
        <w:rPr/>
        <w:t>where the “dry bones” represent the “witnesses” of Revelation being “killed.”</w:t>
      </w:r>
      <w:r>
        <w:rPr>
          <w:spacing w:val="-1"/>
        </w:rPr>
        <w:t> </w:t>
      </w:r>
      <w:r>
        <w:rPr/>
        <w:t>For</w:t>
      </w:r>
      <w:r>
        <w:rPr>
          <w:spacing w:val="-1"/>
        </w:rPr>
        <w:t> </w:t>
      </w:r>
      <w:r>
        <w:rPr/>
        <w:t>our</w:t>
      </w:r>
      <w:r>
        <w:rPr>
          <w:spacing w:val="-1"/>
        </w:rPr>
        <w:t> </w:t>
      </w:r>
      <w:r>
        <w:rPr/>
        <w:t>day, it is mentioned in </w:t>
      </w:r>
      <w:r>
        <w:rPr>
          <w:b/>
        </w:rPr>
        <w:t>Revelation 11:9</w:t>
      </w:r>
      <w:r>
        <w:rPr/>
        <w:t>. Notice</w:t>
      </w:r>
      <w:r>
        <w:rPr>
          <w:spacing w:val="-1"/>
        </w:rPr>
        <w:t> </w:t>
      </w:r>
      <w:r>
        <w:rPr/>
        <w:t>too (in </w:t>
      </w:r>
      <w:r>
        <w:rPr>
          <w:b/>
        </w:rPr>
        <w:t>Ezekiel 37</w:t>
      </w:r>
      <w:r>
        <w:rPr/>
        <w:t>)</w:t>
      </w:r>
      <w:r>
        <w:rPr>
          <w:spacing w:val="-1"/>
        </w:rPr>
        <w:t> </w:t>
      </w:r>
      <w:r>
        <w:rPr/>
        <w:t>where</w:t>
      </w:r>
      <w:r>
        <w:rPr>
          <w:spacing w:val="-1"/>
        </w:rPr>
        <w:t> </w:t>
      </w:r>
      <w:r>
        <w:rPr/>
        <w:t>God causes them to come to life – Compare </w:t>
      </w:r>
      <w:r>
        <w:rPr>
          <w:b/>
        </w:rPr>
        <w:t>Revelation 11:11</w:t>
      </w:r>
      <w:r>
        <w:rPr/>
        <w:t>. Notice the account of two sticks (In Ezekiel) becoming one just after the dry bones (spiritual Israel) come to life (verses 1-14) in verses 15-20. These two sticks represent the two witnesses from two different time periods finally coming together. This coming together is also mentioned as “two nations” and “two kingdoms”</w:t>
      </w:r>
      <w:r>
        <w:rPr>
          <w:spacing w:val="-5"/>
        </w:rPr>
        <w:t> </w:t>
      </w:r>
      <w:r>
        <w:rPr/>
        <w:t>in</w:t>
      </w:r>
      <w:r>
        <w:rPr>
          <w:spacing w:val="-3"/>
        </w:rPr>
        <w:t> </w:t>
      </w:r>
      <w:r>
        <w:rPr/>
        <w:t>verse</w:t>
      </w:r>
      <w:r>
        <w:rPr>
          <w:spacing w:val="-4"/>
        </w:rPr>
        <w:t> </w:t>
      </w:r>
      <w:r>
        <w:rPr/>
        <w:t>22.</w:t>
      </w:r>
      <w:r>
        <w:rPr>
          <w:spacing w:val="-15"/>
        </w:rPr>
        <w:t> </w:t>
      </w:r>
      <w:r>
        <w:rPr/>
        <w:t>And</w:t>
      </w:r>
      <w:r>
        <w:rPr>
          <w:spacing w:val="-3"/>
        </w:rPr>
        <w:t> </w:t>
      </w:r>
      <w:r>
        <w:rPr/>
        <w:t>notice</w:t>
      </w:r>
      <w:r>
        <w:rPr>
          <w:spacing w:val="-4"/>
        </w:rPr>
        <w:t> </w:t>
      </w:r>
      <w:r>
        <w:rPr/>
        <w:t>in</w:t>
      </w:r>
      <w:r>
        <w:rPr>
          <w:spacing w:val="-3"/>
        </w:rPr>
        <w:t> </w:t>
      </w:r>
      <w:r>
        <w:rPr/>
        <w:t>verse</w:t>
      </w:r>
      <w:r>
        <w:rPr>
          <w:spacing w:val="-4"/>
        </w:rPr>
        <w:t> </w:t>
      </w:r>
      <w:r>
        <w:rPr/>
        <w:t>24;</w:t>
      </w:r>
      <w:r>
        <w:rPr>
          <w:spacing w:val="-3"/>
        </w:rPr>
        <w:t> </w:t>
      </w:r>
      <w:r>
        <w:rPr/>
        <w:t>Jehovah’s</w:t>
      </w:r>
      <w:r>
        <w:rPr>
          <w:spacing w:val="-3"/>
        </w:rPr>
        <w:t> </w:t>
      </w:r>
      <w:r>
        <w:rPr/>
        <w:t>servant</w:t>
      </w:r>
      <w:r>
        <w:rPr>
          <w:spacing w:val="-3"/>
        </w:rPr>
        <w:t> </w:t>
      </w:r>
      <w:r>
        <w:rPr/>
        <w:t>“David”</w:t>
      </w:r>
      <w:r>
        <w:rPr>
          <w:spacing w:val="-4"/>
        </w:rPr>
        <w:t> </w:t>
      </w:r>
      <w:r>
        <w:rPr/>
        <w:t>to</w:t>
      </w:r>
      <w:r>
        <w:rPr>
          <w:spacing w:val="-3"/>
        </w:rPr>
        <w:t> </w:t>
      </w:r>
      <w:r>
        <w:rPr/>
        <w:t>be</w:t>
      </w:r>
      <w:r>
        <w:rPr>
          <w:spacing w:val="-4"/>
        </w:rPr>
        <w:t> </w:t>
      </w:r>
      <w:r>
        <w:rPr/>
        <w:t>king</w:t>
      </w:r>
      <w:r>
        <w:rPr>
          <w:spacing w:val="-3"/>
        </w:rPr>
        <w:t> </w:t>
      </w:r>
      <w:r>
        <w:rPr/>
        <w:t>over</w:t>
      </w:r>
      <w:r>
        <w:rPr>
          <w:spacing w:val="-4"/>
        </w:rPr>
        <w:t> </w:t>
      </w:r>
      <w:r>
        <w:rPr/>
        <w:t>them. Interesting too how Jehovah’s “tabernacle” will be over them (verse 27) and how verse 28 mentions “the nations will have to know that I, Jehovah, am sanctifying Israel when my sanctuary comes to be in the midst of them to time</w:t>
      </w:r>
      <w:r>
        <w:rPr>
          <w:spacing w:val="-2"/>
        </w:rPr>
        <w:t> </w:t>
      </w:r>
      <w:r>
        <w:rPr/>
        <w:t>indefinite.” So, these actions bear witness to the nations and Jehovah’s “sanctuary comes to be in the midst of them to time indefinite.” Compare </w:t>
      </w:r>
      <w:r>
        <w:rPr>
          <w:b/>
        </w:rPr>
        <w:t>Revelation 21:2-3</w:t>
      </w:r>
      <w:r>
        <w:rPr/>
        <w:t>.</w:t>
      </w:r>
    </w:p>
    <w:p>
      <w:pPr>
        <w:pStyle w:val="BodyText"/>
        <w:spacing w:line="259" w:lineRule="auto" w:before="154"/>
        <w:ind w:right="417"/>
        <w:rPr>
          <w:b/>
        </w:rPr>
      </w:pPr>
      <w:r>
        <w:rPr/>
        <w:t>Is this the</w:t>
      </w:r>
      <w:r>
        <w:rPr>
          <w:spacing w:val="-1"/>
        </w:rPr>
        <w:t> </w:t>
      </w:r>
      <w:r>
        <w:rPr/>
        <w:t>“Elijah”</w:t>
      </w:r>
      <w:r>
        <w:rPr>
          <w:spacing w:val="-1"/>
        </w:rPr>
        <w:t> </w:t>
      </w:r>
      <w:r>
        <w:rPr/>
        <w:t>that Jesus spoke</w:t>
      </w:r>
      <w:r>
        <w:rPr>
          <w:spacing w:val="-1"/>
        </w:rPr>
        <w:t> </w:t>
      </w:r>
      <w:r>
        <w:rPr/>
        <w:t>of</w:t>
      </w:r>
      <w:r>
        <w:rPr>
          <w:spacing w:val="-1"/>
        </w:rPr>
        <w:t> </w:t>
      </w:r>
      <w:r>
        <w:rPr/>
        <w:t>as “Elijah, indeed, is coming and will restore</w:t>
      </w:r>
      <w:r>
        <w:rPr>
          <w:spacing w:val="-1"/>
        </w:rPr>
        <w:t> </w:t>
      </w:r>
      <w:r>
        <w:rPr/>
        <w:t>all things” in </w:t>
      </w:r>
      <w:r>
        <w:rPr>
          <w:b/>
        </w:rPr>
        <w:t>Matthew 17:1-13</w:t>
      </w:r>
      <w:r>
        <w:rPr/>
        <w:t>? When Jesus spoke this, in verse 11, John the Baptist had already been killed.</w:t>
      </w:r>
      <w:r>
        <w:rPr>
          <w:spacing w:val="-9"/>
        </w:rPr>
        <w:t> </w:t>
      </w:r>
      <w:r>
        <w:rPr/>
        <w:t>Although in the following verses he does talk about John the Baptist.</w:t>
      </w:r>
      <w:r>
        <w:rPr>
          <w:spacing w:val="40"/>
        </w:rPr>
        <w:t> </w:t>
      </w:r>
      <w:r>
        <w:rPr/>
        <w:t>In this case, in Revelation 11, it is mostly referring to works of</w:t>
      </w:r>
      <w:r>
        <w:rPr>
          <w:spacing w:val="-1"/>
        </w:rPr>
        <w:t> </w:t>
      </w:r>
      <w:r>
        <w:rPr/>
        <w:t>similar</w:t>
      </w:r>
      <w:r>
        <w:rPr>
          <w:spacing w:val="-1"/>
        </w:rPr>
        <w:t> </w:t>
      </w:r>
      <w:r>
        <w:rPr/>
        <w:t>nature</w:t>
      </w:r>
      <w:r>
        <w:rPr>
          <w:spacing w:val="-1"/>
        </w:rPr>
        <w:t> </w:t>
      </w:r>
      <w:r>
        <w:rPr/>
        <w:t>of</w:t>
      </w:r>
      <w:r>
        <w:rPr>
          <w:spacing w:val="-1"/>
        </w:rPr>
        <w:t> </w:t>
      </w:r>
      <w:r>
        <w:rPr/>
        <w:t>Elijah. Elijah was jealous for Jehovah because Jehovah’s people had turned aside. He also took the lead in exposing false worshipers.</w:t>
      </w:r>
      <w:r>
        <w:rPr>
          <w:spacing w:val="-3"/>
        </w:rPr>
        <w:t> </w:t>
      </w:r>
      <w:r>
        <w:rPr/>
        <w:t>So,</w:t>
      </w:r>
      <w:r>
        <w:rPr>
          <w:spacing w:val="-3"/>
        </w:rPr>
        <w:t> </w:t>
      </w:r>
      <w:r>
        <w:rPr/>
        <w:t>from</w:t>
      </w:r>
      <w:r>
        <w:rPr>
          <w:spacing w:val="-3"/>
        </w:rPr>
        <w:t> </w:t>
      </w:r>
      <w:r>
        <w:rPr/>
        <w:t>a</w:t>
      </w:r>
      <w:r>
        <w:rPr>
          <w:spacing w:val="-4"/>
        </w:rPr>
        <w:t> </w:t>
      </w:r>
      <w:r>
        <w:rPr/>
        <w:t>group</w:t>
      </w:r>
      <w:r>
        <w:rPr>
          <w:spacing w:val="-3"/>
        </w:rPr>
        <w:t> </w:t>
      </w:r>
      <w:r>
        <w:rPr/>
        <w:t>action,</w:t>
      </w:r>
      <w:r>
        <w:rPr>
          <w:spacing w:val="-3"/>
        </w:rPr>
        <w:t> </w:t>
      </w:r>
      <w:r>
        <w:rPr/>
        <w:t>I</w:t>
      </w:r>
      <w:r>
        <w:rPr>
          <w:spacing w:val="-4"/>
        </w:rPr>
        <w:t> </w:t>
      </w:r>
      <w:r>
        <w:rPr/>
        <w:t>can</w:t>
      </w:r>
      <w:r>
        <w:rPr>
          <w:spacing w:val="-3"/>
        </w:rPr>
        <w:t> </w:t>
      </w:r>
      <w:r>
        <w:rPr/>
        <w:t>say</w:t>
      </w:r>
      <w:r>
        <w:rPr>
          <w:spacing w:val="-3"/>
        </w:rPr>
        <w:t> </w:t>
      </w:r>
      <w:r>
        <w:rPr/>
        <w:t>yes.</w:t>
      </w:r>
      <w:r>
        <w:rPr>
          <w:spacing w:val="-1"/>
        </w:rPr>
        <w:t> </w:t>
      </w:r>
      <w:r>
        <w:rPr/>
        <w:t>Is</w:t>
      </w:r>
      <w:r>
        <w:rPr>
          <w:spacing w:val="-3"/>
        </w:rPr>
        <w:t> </w:t>
      </w:r>
      <w:r>
        <w:rPr/>
        <w:t>there</w:t>
      </w:r>
      <w:r>
        <w:rPr>
          <w:spacing w:val="-4"/>
        </w:rPr>
        <w:t> </w:t>
      </w:r>
      <w:r>
        <w:rPr/>
        <w:t>another</w:t>
      </w:r>
      <w:r>
        <w:rPr>
          <w:spacing w:val="-4"/>
        </w:rPr>
        <w:t> </w:t>
      </w:r>
      <w:r>
        <w:rPr/>
        <w:t>individual</w:t>
      </w:r>
      <w:r>
        <w:rPr>
          <w:spacing w:val="-3"/>
        </w:rPr>
        <w:t> </w:t>
      </w:r>
      <w:r>
        <w:rPr/>
        <w:t>who</w:t>
      </w:r>
      <w:r>
        <w:rPr>
          <w:spacing w:val="-3"/>
        </w:rPr>
        <w:t> </w:t>
      </w:r>
      <w:r>
        <w:rPr/>
        <w:t>could</w:t>
      </w:r>
      <w:r>
        <w:rPr>
          <w:spacing w:val="-3"/>
        </w:rPr>
        <w:t> </w:t>
      </w:r>
      <w:r>
        <w:rPr/>
        <w:t>act</w:t>
      </w:r>
      <w:r>
        <w:rPr>
          <w:spacing w:val="-1"/>
        </w:rPr>
        <w:t> </w:t>
      </w:r>
      <w:r>
        <w:rPr/>
        <w:t>as an Elijah to turn Jehovah’s people to straighten their ways? It is an interesting question. The original Elijah of old was not of the priestly class. Time will tell. Compare </w:t>
      </w:r>
      <w:r>
        <w:rPr>
          <w:b/>
        </w:rPr>
        <w:t>Malachi 4:5,6.</w:t>
      </w:r>
    </w:p>
    <w:p>
      <w:pPr>
        <w:pStyle w:val="BodyText"/>
        <w:spacing w:line="259" w:lineRule="auto" w:before="157"/>
        <w:ind w:right="639"/>
      </w:pPr>
      <w:r>
        <w:rPr>
          <w:b/>
        </w:rPr>
        <w:t>Revelation</w:t>
      </w:r>
      <w:r>
        <w:rPr>
          <w:b/>
          <w:spacing w:val="-3"/>
        </w:rPr>
        <w:t> </w:t>
      </w:r>
      <w:r>
        <w:rPr>
          <w:b/>
        </w:rPr>
        <w:t>14:12</w:t>
      </w:r>
      <w:r>
        <w:rPr>
          <w:b/>
          <w:spacing w:val="-3"/>
        </w:rPr>
        <w:t> </w:t>
      </w:r>
      <w:r>
        <w:rPr/>
        <w:t>Here</w:t>
      </w:r>
      <w:r>
        <w:rPr>
          <w:spacing w:val="-4"/>
        </w:rPr>
        <w:t> </w:t>
      </w:r>
      <w:r>
        <w:rPr/>
        <w:t>the</w:t>
      </w:r>
      <w:r>
        <w:rPr>
          <w:spacing w:val="-4"/>
        </w:rPr>
        <w:t> </w:t>
      </w:r>
      <w:r>
        <w:rPr/>
        <w:t>“holy</w:t>
      </w:r>
      <w:r>
        <w:rPr>
          <w:spacing w:val="-3"/>
        </w:rPr>
        <w:t> </w:t>
      </w:r>
      <w:r>
        <w:rPr/>
        <w:t>ones”</w:t>
      </w:r>
      <w:r>
        <w:rPr>
          <w:spacing w:val="-4"/>
        </w:rPr>
        <w:t> </w:t>
      </w:r>
      <w:r>
        <w:rPr/>
        <w:t>need</w:t>
      </w:r>
      <w:r>
        <w:rPr>
          <w:spacing w:val="-3"/>
        </w:rPr>
        <w:t> </w:t>
      </w:r>
      <w:r>
        <w:rPr/>
        <w:t>to</w:t>
      </w:r>
      <w:r>
        <w:rPr>
          <w:spacing w:val="-3"/>
        </w:rPr>
        <w:t> </w:t>
      </w:r>
      <w:r>
        <w:rPr/>
        <w:t>keep</w:t>
      </w:r>
      <w:r>
        <w:rPr>
          <w:spacing w:val="-3"/>
        </w:rPr>
        <w:t> </w:t>
      </w:r>
      <w:r>
        <w:rPr/>
        <w:t>unblemished</w:t>
      </w:r>
      <w:r>
        <w:rPr>
          <w:spacing w:val="-3"/>
        </w:rPr>
        <w:t> </w:t>
      </w:r>
      <w:r>
        <w:rPr/>
        <w:t>from</w:t>
      </w:r>
      <w:r>
        <w:rPr>
          <w:spacing w:val="-3"/>
        </w:rPr>
        <w:t> </w:t>
      </w:r>
      <w:r>
        <w:rPr/>
        <w:t>the</w:t>
      </w:r>
      <w:r>
        <w:rPr>
          <w:spacing w:val="-4"/>
        </w:rPr>
        <w:t> </w:t>
      </w:r>
      <w:r>
        <w:rPr/>
        <w:t>wild</w:t>
      </w:r>
      <w:r>
        <w:rPr>
          <w:spacing w:val="-3"/>
        </w:rPr>
        <w:t> </w:t>
      </w:r>
      <w:r>
        <w:rPr/>
        <w:t>beast.</w:t>
      </w:r>
      <w:r>
        <w:rPr>
          <w:spacing w:val="-8"/>
        </w:rPr>
        <w:t> </w:t>
      </w:r>
      <w:r>
        <w:rPr/>
        <w:t>They need to endure. Their brothers have already died and had been fully put to the test, so this passage is not talking about them.</w:t>
      </w:r>
    </w:p>
    <w:p>
      <w:pPr>
        <w:pStyle w:val="BodyText"/>
        <w:spacing w:line="259" w:lineRule="auto" w:before="160"/>
        <w:ind w:right="546"/>
        <w:jc w:val="both"/>
      </w:pPr>
      <w:r>
        <w:rPr>
          <w:b/>
        </w:rPr>
        <w:t>Revelation</w:t>
      </w:r>
      <w:r>
        <w:rPr>
          <w:b/>
          <w:spacing w:val="-3"/>
        </w:rPr>
        <w:t> </w:t>
      </w:r>
      <w:r>
        <w:rPr>
          <w:b/>
        </w:rPr>
        <w:t>20:4c</w:t>
      </w:r>
      <w:r>
        <w:rPr>
          <w:b/>
          <w:spacing w:val="-2"/>
        </w:rPr>
        <w:t> </w:t>
      </w:r>
      <w:r>
        <w:rPr/>
        <w:t>“and</w:t>
      </w:r>
      <w:r>
        <w:rPr>
          <w:spacing w:val="-3"/>
        </w:rPr>
        <w:t> </w:t>
      </w:r>
      <w:r>
        <w:rPr/>
        <w:t>those</w:t>
      </w:r>
      <w:r>
        <w:rPr>
          <w:spacing w:val="-4"/>
        </w:rPr>
        <w:t> </w:t>
      </w:r>
      <w:r>
        <w:rPr/>
        <w:t>who</w:t>
      </w:r>
      <w:r>
        <w:rPr>
          <w:spacing w:val="-3"/>
        </w:rPr>
        <w:t> </w:t>
      </w:r>
      <w:r>
        <w:rPr/>
        <w:t>had</w:t>
      </w:r>
      <w:r>
        <w:rPr>
          <w:spacing w:val="-3"/>
        </w:rPr>
        <w:t> </w:t>
      </w:r>
      <w:r>
        <w:rPr/>
        <w:t>worshiped</w:t>
      </w:r>
      <w:r>
        <w:rPr>
          <w:spacing w:val="-1"/>
        </w:rPr>
        <w:t> </w:t>
      </w:r>
      <w:r>
        <w:rPr/>
        <w:t>neither</w:t>
      </w:r>
      <w:r>
        <w:rPr>
          <w:spacing w:val="40"/>
        </w:rPr>
        <w:t> </w:t>
      </w:r>
      <w:r>
        <w:rPr/>
        <w:t>the</w:t>
      </w:r>
      <w:r>
        <w:rPr>
          <w:spacing w:val="-4"/>
        </w:rPr>
        <w:t> </w:t>
      </w:r>
      <w:r>
        <w:rPr/>
        <w:t>wild</w:t>
      </w:r>
      <w:r>
        <w:rPr>
          <w:spacing w:val="-3"/>
        </w:rPr>
        <w:t> </w:t>
      </w:r>
      <w:r>
        <w:rPr/>
        <w:t>beast</w:t>
      </w:r>
      <w:r>
        <w:rPr>
          <w:spacing w:val="-3"/>
        </w:rPr>
        <w:t> </w:t>
      </w:r>
      <w:r>
        <w:rPr/>
        <w:t>nor</w:t>
      </w:r>
      <w:r>
        <w:rPr>
          <w:spacing w:val="-4"/>
        </w:rPr>
        <w:t> </w:t>
      </w:r>
      <w:r>
        <w:rPr/>
        <w:t>its</w:t>
      </w:r>
      <w:r>
        <w:rPr>
          <w:spacing w:val="-3"/>
        </w:rPr>
        <w:t> </w:t>
      </w:r>
      <w:r>
        <w:rPr/>
        <w:t>image</w:t>
      </w:r>
      <w:r>
        <w:rPr>
          <w:spacing w:val="-4"/>
        </w:rPr>
        <w:t> </w:t>
      </w:r>
      <w:r>
        <w:rPr/>
        <w:t>and</w:t>
      </w:r>
      <w:r>
        <w:rPr>
          <w:spacing w:val="-3"/>
        </w:rPr>
        <w:t> </w:t>
      </w:r>
      <w:r>
        <w:rPr/>
        <w:t>who had</w:t>
      </w:r>
      <w:r>
        <w:rPr>
          <w:spacing w:val="-2"/>
        </w:rPr>
        <w:t> </w:t>
      </w:r>
      <w:r>
        <w:rPr/>
        <w:t>not</w:t>
      </w:r>
      <w:r>
        <w:rPr>
          <w:spacing w:val="-2"/>
        </w:rPr>
        <w:t> </w:t>
      </w:r>
      <w:r>
        <w:rPr/>
        <w:t>received</w:t>
      </w:r>
      <w:r>
        <w:rPr>
          <w:spacing w:val="-2"/>
        </w:rPr>
        <w:t> </w:t>
      </w:r>
      <w:r>
        <w:rPr/>
        <w:t>the</w:t>
      </w:r>
      <w:r>
        <w:rPr>
          <w:spacing w:val="-3"/>
        </w:rPr>
        <w:t> </w:t>
      </w:r>
      <w:r>
        <w:rPr/>
        <w:t>mark</w:t>
      </w:r>
      <w:r>
        <w:rPr>
          <w:spacing w:val="-2"/>
        </w:rPr>
        <w:t> </w:t>
      </w:r>
      <w:r>
        <w:rPr/>
        <w:t>upon</w:t>
      </w:r>
      <w:r>
        <w:rPr>
          <w:spacing w:val="-2"/>
        </w:rPr>
        <w:t> </w:t>
      </w:r>
      <w:r>
        <w:rPr/>
        <w:t>their</w:t>
      </w:r>
      <w:r>
        <w:rPr>
          <w:spacing w:val="-3"/>
        </w:rPr>
        <w:t> </w:t>
      </w:r>
      <w:r>
        <w:rPr/>
        <w:t>forehead</w:t>
      </w:r>
      <w:r>
        <w:rPr>
          <w:spacing w:val="-2"/>
        </w:rPr>
        <w:t> </w:t>
      </w:r>
      <w:r>
        <w:rPr/>
        <w:t>and</w:t>
      </w:r>
      <w:r>
        <w:rPr>
          <w:spacing w:val="-2"/>
        </w:rPr>
        <w:t> </w:t>
      </w:r>
      <w:r>
        <w:rPr/>
        <w:t>upon</w:t>
      </w:r>
      <w:r>
        <w:rPr>
          <w:spacing w:val="-2"/>
        </w:rPr>
        <w:t> </w:t>
      </w:r>
      <w:r>
        <w:rPr/>
        <w:t>their</w:t>
      </w:r>
      <w:r>
        <w:rPr>
          <w:spacing w:val="-3"/>
        </w:rPr>
        <w:t> </w:t>
      </w:r>
      <w:r>
        <w:rPr/>
        <w:t>hand.”</w:t>
      </w:r>
      <w:r>
        <w:rPr>
          <w:spacing w:val="-15"/>
        </w:rPr>
        <w:t> </w:t>
      </w:r>
      <w:r>
        <w:rPr/>
        <w:t>Again,</w:t>
      </w:r>
      <w:r>
        <w:rPr>
          <w:spacing w:val="-2"/>
        </w:rPr>
        <w:t> </w:t>
      </w:r>
      <w:r>
        <w:rPr/>
        <w:t>their</w:t>
      </w:r>
      <w:r>
        <w:rPr>
          <w:spacing w:val="-3"/>
        </w:rPr>
        <w:t> </w:t>
      </w:r>
      <w:r>
        <w:rPr/>
        <w:t>brothers</w:t>
      </w:r>
      <w:r>
        <w:rPr>
          <w:spacing w:val="-2"/>
        </w:rPr>
        <w:t> </w:t>
      </w:r>
      <w:r>
        <w:rPr/>
        <w:t>who had already been fully tested are in heaven at this time (</w:t>
      </w:r>
      <w:r>
        <w:rPr>
          <w:b/>
        </w:rPr>
        <w:t>Revelation 6:11</w:t>
      </w:r>
      <w:r>
        <w:rPr/>
        <w:t>)</w:t>
      </w:r>
    </w:p>
    <w:p>
      <w:pPr>
        <w:spacing w:after="0" w:line="259" w:lineRule="auto"/>
        <w:jc w:val="both"/>
        <w:sectPr>
          <w:pgSz w:w="12240" w:h="15840"/>
          <w:pgMar w:header="0" w:footer="523" w:top="1360" w:bottom="720" w:left="1320" w:right="1160"/>
        </w:sectPr>
      </w:pPr>
    </w:p>
    <w:p>
      <w:pPr>
        <w:pStyle w:val="BodyText"/>
        <w:spacing w:line="259" w:lineRule="auto" w:before="79"/>
        <w:ind w:left="840" w:right="417"/>
      </w:pPr>
      <w:r>
        <w:rPr/>
        <w:t>This</w:t>
      </w:r>
      <w:r>
        <w:rPr>
          <w:spacing w:val="-3"/>
        </w:rPr>
        <w:t> </w:t>
      </w:r>
      <w:r>
        <w:rPr/>
        <w:t>is</w:t>
      </w:r>
      <w:r>
        <w:rPr>
          <w:spacing w:val="-3"/>
        </w:rPr>
        <w:t> </w:t>
      </w:r>
      <w:r>
        <w:rPr/>
        <w:t>interesting</w:t>
      </w:r>
      <w:r>
        <w:rPr>
          <w:spacing w:val="-3"/>
        </w:rPr>
        <w:t> </w:t>
      </w:r>
      <w:r>
        <w:rPr/>
        <w:t>because</w:t>
      </w:r>
      <w:r>
        <w:rPr>
          <w:spacing w:val="-4"/>
        </w:rPr>
        <w:t> </w:t>
      </w:r>
      <w:r>
        <w:rPr/>
        <w:t>where</w:t>
      </w:r>
      <w:r>
        <w:rPr>
          <w:spacing w:val="-4"/>
        </w:rPr>
        <w:t> </w:t>
      </w:r>
      <w:r>
        <w:rPr/>
        <w:t>their</w:t>
      </w:r>
      <w:r>
        <w:rPr>
          <w:spacing w:val="-4"/>
        </w:rPr>
        <w:t> </w:t>
      </w:r>
      <w:r>
        <w:rPr/>
        <w:t>brothers</w:t>
      </w:r>
      <w:r>
        <w:rPr>
          <w:spacing w:val="-3"/>
        </w:rPr>
        <w:t> </w:t>
      </w:r>
      <w:r>
        <w:rPr/>
        <w:t>were</w:t>
      </w:r>
      <w:r>
        <w:rPr>
          <w:spacing w:val="-4"/>
        </w:rPr>
        <w:t> </w:t>
      </w:r>
      <w:r>
        <w:rPr/>
        <w:t>spoken</w:t>
      </w:r>
      <w:r>
        <w:rPr>
          <w:spacing w:val="-3"/>
        </w:rPr>
        <w:t> </w:t>
      </w:r>
      <w:r>
        <w:rPr/>
        <w:t>of</w:t>
      </w:r>
      <w:r>
        <w:rPr>
          <w:spacing w:val="-2"/>
        </w:rPr>
        <w:t> </w:t>
      </w:r>
      <w:r>
        <w:rPr/>
        <w:t>as</w:t>
      </w:r>
      <w:r>
        <w:rPr>
          <w:spacing w:val="-3"/>
        </w:rPr>
        <w:t> </w:t>
      </w:r>
      <w:r>
        <w:rPr/>
        <w:t>killed</w:t>
      </w:r>
      <w:r>
        <w:rPr>
          <w:spacing w:val="-3"/>
        </w:rPr>
        <w:t> </w:t>
      </w:r>
      <w:r>
        <w:rPr/>
        <w:t>by</w:t>
      </w:r>
      <w:r>
        <w:rPr>
          <w:spacing w:val="-3"/>
        </w:rPr>
        <w:t> </w:t>
      </w:r>
      <w:r>
        <w:rPr/>
        <w:t>the</w:t>
      </w:r>
      <w:r>
        <w:rPr>
          <w:spacing w:val="-4"/>
        </w:rPr>
        <w:t> </w:t>
      </w:r>
      <w:r>
        <w:rPr/>
        <w:t>ax,</w:t>
      </w:r>
      <w:r>
        <w:rPr>
          <w:spacing w:val="-3"/>
        </w:rPr>
        <w:t> </w:t>
      </w:r>
      <w:r>
        <w:rPr/>
        <w:t>these ones are fully tested, not necessarily to death, but they needed to avoid contamination from the wild beast.</w:t>
      </w:r>
    </w:p>
    <w:p>
      <w:pPr>
        <w:pStyle w:val="BodyText"/>
        <w:spacing w:line="259" w:lineRule="auto" w:before="159"/>
        <w:ind w:left="840" w:right="305"/>
      </w:pPr>
      <w:r>
        <w:rPr/>
        <w:t>What</w:t>
      </w:r>
      <w:r>
        <w:rPr>
          <w:spacing w:val="-5"/>
        </w:rPr>
        <w:t> </w:t>
      </w:r>
      <w:r>
        <w:rPr/>
        <w:t>might</w:t>
      </w:r>
      <w:r>
        <w:rPr>
          <w:spacing w:val="-5"/>
        </w:rPr>
        <w:t> </w:t>
      </w:r>
      <w:r>
        <w:rPr/>
        <w:t>this</w:t>
      </w:r>
      <w:r>
        <w:rPr>
          <w:spacing w:val="-5"/>
        </w:rPr>
        <w:t> </w:t>
      </w:r>
      <w:r>
        <w:rPr/>
        <w:t>“mark”</w:t>
      </w:r>
      <w:r>
        <w:rPr>
          <w:spacing w:val="-4"/>
        </w:rPr>
        <w:t> </w:t>
      </w:r>
      <w:r>
        <w:rPr/>
        <w:t>be?</w:t>
      </w:r>
      <w:r>
        <w:rPr>
          <w:spacing w:val="-10"/>
        </w:rPr>
        <w:t> </w:t>
      </w:r>
      <w:r>
        <w:rPr/>
        <w:t>Well,</w:t>
      </w:r>
      <w:r>
        <w:rPr>
          <w:spacing w:val="-5"/>
        </w:rPr>
        <w:t> </w:t>
      </w:r>
      <w:r>
        <w:rPr/>
        <w:t>the</w:t>
      </w:r>
      <w:r>
        <w:rPr>
          <w:spacing w:val="-6"/>
        </w:rPr>
        <w:t> </w:t>
      </w:r>
      <w:r>
        <w:rPr/>
        <w:t>beast</w:t>
      </w:r>
      <w:r>
        <w:rPr>
          <w:spacing w:val="-5"/>
        </w:rPr>
        <w:t> </w:t>
      </w:r>
      <w:r>
        <w:rPr/>
        <w:t>is</w:t>
      </w:r>
      <w:r>
        <w:rPr>
          <w:spacing w:val="-5"/>
        </w:rPr>
        <w:t> </w:t>
      </w:r>
      <w:r>
        <w:rPr/>
        <w:t>from</w:t>
      </w:r>
      <w:r>
        <w:rPr>
          <w:spacing w:val="-5"/>
        </w:rPr>
        <w:t> </w:t>
      </w:r>
      <w:r>
        <w:rPr/>
        <w:t>Satan’s</w:t>
      </w:r>
      <w:r>
        <w:rPr>
          <w:spacing w:val="-5"/>
        </w:rPr>
        <w:t> </w:t>
      </w:r>
      <w:r>
        <w:rPr/>
        <w:t>system.</w:t>
      </w:r>
      <w:r>
        <w:rPr>
          <w:spacing w:val="-5"/>
        </w:rPr>
        <w:t> </w:t>
      </w:r>
      <w:r>
        <w:rPr/>
        <w:t>So,</w:t>
      </w:r>
      <w:r>
        <w:rPr>
          <w:spacing w:val="-5"/>
        </w:rPr>
        <w:t> </w:t>
      </w:r>
      <w:r>
        <w:rPr/>
        <w:t>it</w:t>
      </w:r>
      <w:r>
        <w:rPr>
          <w:spacing w:val="-7"/>
        </w:rPr>
        <w:t> </w:t>
      </w:r>
      <w:r>
        <w:rPr/>
        <w:t>could</w:t>
      </w:r>
      <w:r>
        <w:rPr>
          <w:spacing w:val="-5"/>
        </w:rPr>
        <w:t> </w:t>
      </w:r>
      <w:r>
        <w:rPr/>
        <w:t>entail</w:t>
      </w:r>
      <w:r>
        <w:rPr>
          <w:spacing w:val="-5"/>
        </w:rPr>
        <w:t> </w:t>
      </w:r>
      <w:r>
        <w:rPr/>
        <w:t>any form of support of a false doctrine or other opposition to Jehovah. In any case, it is extremely important to straighten one’s worship so that one is not “disapproved somehow.” (</w:t>
      </w:r>
      <w:r>
        <w:rPr>
          <w:b/>
        </w:rPr>
        <w:t>2 Corinthians 13:5</w:t>
      </w:r>
      <w:r>
        <w:rPr/>
        <w:t>)</w:t>
      </w:r>
      <w:r>
        <w:rPr>
          <w:spacing w:val="-10"/>
        </w:rPr>
        <w:t> </w:t>
      </w:r>
      <w:r>
        <w:rPr/>
        <w:t>Also, </w:t>
      </w:r>
      <w:r>
        <w:rPr>
          <w:b/>
        </w:rPr>
        <w:t>Daniel 11:32 </w:t>
      </w:r>
      <w:r>
        <w:rPr/>
        <w:t>brings out that those who know their God will prevail.</w:t>
      </w:r>
    </w:p>
    <w:p>
      <w:pPr>
        <w:pStyle w:val="BodyText"/>
        <w:spacing w:line="259" w:lineRule="auto" w:before="159"/>
        <w:ind w:right="417"/>
      </w:pPr>
      <w:r>
        <w:rPr>
          <w:b/>
        </w:rPr>
        <w:t>Daniel 11:35 </w:t>
      </w:r>
      <w:r>
        <w:rPr/>
        <w:t>This is about a cleansing and a whitening of</w:t>
      </w:r>
      <w:r>
        <w:rPr>
          <w:spacing w:val="40"/>
        </w:rPr>
        <w:t> </w:t>
      </w:r>
      <w:r>
        <w:rPr/>
        <w:t>God’s people. This time period is about</w:t>
      </w:r>
      <w:r>
        <w:rPr>
          <w:spacing w:val="-4"/>
        </w:rPr>
        <w:t> </w:t>
      </w:r>
      <w:r>
        <w:rPr/>
        <w:t>3.5</w:t>
      </w:r>
      <w:r>
        <w:rPr>
          <w:spacing w:val="-4"/>
        </w:rPr>
        <w:t> </w:t>
      </w:r>
      <w:r>
        <w:rPr/>
        <w:t>years</w:t>
      </w:r>
      <w:r>
        <w:rPr>
          <w:spacing w:val="-4"/>
        </w:rPr>
        <w:t> </w:t>
      </w:r>
      <w:r>
        <w:rPr/>
        <w:t>before</w:t>
      </w:r>
      <w:r>
        <w:rPr>
          <w:spacing w:val="-5"/>
        </w:rPr>
        <w:t> </w:t>
      </w:r>
      <w:r>
        <w:rPr/>
        <w:t>Jesus</w:t>
      </w:r>
      <w:r>
        <w:rPr>
          <w:spacing w:val="-4"/>
        </w:rPr>
        <w:t> </w:t>
      </w:r>
      <w:r>
        <w:rPr/>
        <w:t>stands</w:t>
      </w:r>
      <w:r>
        <w:rPr>
          <w:spacing w:val="-4"/>
        </w:rPr>
        <w:t> </w:t>
      </w:r>
      <w:r>
        <w:rPr/>
        <w:t>up.</w:t>
      </w:r>
      <w:r>
        <w:rPr>
          <w:spacing w:val="-4"/>
        </w:rPr>
        <w:t> </w:t>
      </w:r>
      <w:r>
        <w:rPr/>
        <w:t>(</w:t>
      </w:r>
      <w:r>
        <w:rPr>
          <w:b/>
        </w:rPr>
        <w:t>Daniel</w:t>
      </w:r>
      <w:r>
        <w:rPr>
          <w:b/>
          <w:spacing w:val="-4"/>
        </w:rPr>
        <w:t> </w:t>
      </w:r>
      <w:r>
        <w:rPr>
          <w:b/>
        </w:rPr>
        <w:t>12:1,7</w:t>
      </w:r>
      <w:r>
        <w:rPr/>
        <w:t>)</w:t>
      </w:r>
      <w:r>
        <w:rPr>
          <w:spacing w:val="-5"/>
        </w:rPr>
        <w:t> </w:t>
      </w:r>
      <w:r>
        <w:rPr/>
        <w:t>If</w:t>
      </w:r>
      <w:r>
        <w:rPr>
          <w:spacing w:val="-5"/>
        </w:rPr>
        <w:t> </w:t>
      </w:r>
      <w:r>
        <w:rPr/>
        <w:t>they</w:t>
      </w:r>
      <w:r>
        <w:rPr>
          <w:spacing w:val="-2"/>
        </w:rPr>
        <w:t> </w:t>
      </w:r>
      <w:r>
        <w:rPr/>
        <w:t>were</w:t>
      </w:r>
      <w:r>
        <w:rPr>
          <w:spacing w:val="-5"/>
        </w:rPr>
        <w:t> </w:t>
      </w:r>
      <w:r>
        <w:rPr/>
        <w:t>worshiping</w:t>
      </w:r>
      <w:r>
        <w:rPr>
          <w:spacing w:val="-4"/>
        </w:rPr>
        <w:t> </w:t>
      </w:r>
      <w:r>
        <w:rPr/>
        <w:t>God</w:t>
      </w:r>
      <w:r>
        <w:rPr>
          <w:spacing w:val="-4"/>
        </w:rPr>
        <w:t> </w:t>
      </w:r>
      <w:r>
        <w:rPr/>
        <w:t>properly, there would be no reason for a cleansing or whitening.</w:t>
      </w:r>
    </w:p>
    <w:p>
      <w:pPr>
        <w:pStyle w:val="BodyText"/>
        <w:spacing w:line="259" w:lineRule="auto" w:before="159"/>
        <w:ind w:left="840" w:right="305"/>
        <w:rPr>
          <w:b/>
        </w:rPr>
      </w:pPr>
      <w:r>
        <w:rPr/>
        <w:t>Compare</w:t>
      </w:r>
      <w:r>
        <w:rPr>
          <w:spacing w:val="-4"/>
        </w:rPr>
        <w:t> </w:t>
      </w:r>
      <w:r>
        <w:rPr/>
        <w:t>Malachi</w:t>
      </w:r>
      <w:r>
        <w:rPr>
          <w:spacing w:val="-3"/>
        </w:rPr>
        <w:t> </w:t>
      </w:r>
      <w:r>
        <w:rPr/>
        <w:t>4:5,6</w:t>
      </w:r>
      <w:r>
        <w:rPr>
          <w:spacing w:val="-1"/>
        </w:rPr>
        <w:t> </w:t>
      </w:r>
      <w:r>
        <w:rPr/>
        <w:t>where</w:t>
      </w:r>
      <w:r>
        <w:rPr>
          <w:spacing w:val="-2"/>
        </w:rPr>
        <w:t> </w:t>
      </w:r>
      <w:r>
        <w:rPr/>
        <w:t>God</w:t>
      </w:r>
      <w:r>
        <w:rPr>
          <w:spacing w:val="-3"/>
        </w:rPr>
        <w:t> </w:t>
      </w:r>
      <w:r>
        <w:rPr/>
        <w:t>states</w:t>
      </w:r>
      <w:r>
        <w:rPr>
          <w:spacing w:val="-3"/>
        </w:rPr>
        <w:t> </w:t>
      </w:r>
      <w:r>
        <w:rPr/>
        <w:t>that</w:t>
      </w:r>
      <w:r>
        <w:rPr>
          <w:spacing w:val="-3"/>
        </w:rPr>
        <w:t> </w:t>
      </w:r>
      <w:r>
        <w:rPr/>
        <w:t>if</w:t>
      </w:r>
      <w:r>
        <w:rPr>
          <w:spacing w:val="-4"/>
        </w:rPr>
        <w:t> </w:t>
      </w:r>
      <w:r>
        <w:rPr/>
        <w:t>the</w:t>
      </w:r>
      <w:r>
        <w:rPr>
          <w:spacing w:val="-4"/>
        </w:rPr>
        <w:t> </w:t>
      </w:r>
      <w:r>
        <w:rPr/>
        <w:t>straightening</w:t>
      </w:r>
      <w:r>
        <w:rPr>
          <w:spacing w:val="-3"/>
        </w:rPr>
        <w:t> </w:t>
      </w:r>
      <w:r>
        <w:rPr/>
        <w:t>work</w:t>
      </w:r>
      <w:r>
        <w:rPr>
          <w:spacing w:val="-3"/>
        </w:rPr>
        <w:t> </w:t>
      </w:r>
      <w:r>
        <w:rPr/>
        <w:t>was</w:t>
      </w:r>
      <w:r>
        <w:rPr>
          <w:spacing w:val="-3"/>
        </w:rPr>
        <w:t> </w:t>
      </w:r>
      <w:r>
        <w:rPr/>
        <w:t>not</w:t>
      </w:r>
      <w:r>
        <w:rPr>
          <w:spacing w:val="-3"/>
        </w:rPr>
        <w:t> </w:t>
      </w:r>
      <w:r>
        <w:rPr/>
        <w:t>done,</w:t>
      </w:r>
      <w:r>
        <w:rPr>
          <w:spacing w:val="-3"/>
        </w:rPr>
        <w:t> </w:t>
      </w:r>
      <w:r>
        <w:rPr/>
        <w:t>the earth would be devoted to destruction. So, we should expect crookedness in worship toward Jehovah today.</w:t>
      </w:r>
      <w:r>
        <w:rPr>
          <w:spacing w:val="-9"/>
        </w:rPr>
        <w:t> </w:t>
      </w:r>
      <w:r>
        <w:rPr/>
        <w:t>And this gives us even more reason to make sure that our own worship is straight and to help others. (</w:t>
      </w:r>
      <w:r>
        <w:rPr>
          <w:b/>
        </w:rPr>
        <w:t>2 Corinthians 13:5, Mark 12:30,31)</w:t>
      </w:r>
    </w:p>
    <w:p>
      <w:pPr>
        <w:spacing w:before="159"/>
        <w:ind w:left="119" w:right="0" w:firstLine="0"/>
        <w:jc w:val="left"/>
        <w:rPr>
          <w:sz w:val="24"/>
        </w:rPr>
      </w:pPr>
      <w:r>
        <w:rPr>
          <w:b/>
          <w:sz w:val="24"/>
        </w:rPr>
        <w:t>Isaiah</w:t>
      </w:r>
      <w:r>
        <w:rPr>
          <w:b/>
          <w:spacing w:val="-1"/>
          <w:sz w:val="24"/>
        </w:rPr>
        <w:t> </w:t>
      </w:r>
      <w:r>
        <w:rPr>
          <w:b/>
          <w:sz w:val="24"/>
        </w:rPr>
        <w:t>9:13-17</w:t>
      </w:r>
      <w:r>
        <w:rPr>
          <w:b/>
          <w:spacing w:val="-1"/>
          <w:sz w:val="24"/>
        </w:rPr>
        <w:t> </w:t>
      </w:r>
      <w:r>
        <w:rPr>
          <w:sz w:val="24"/>
        </w:rPr>
        <w:t>God</w:t>
      </w:r>
      <w:r>
        <w:rPr>
          <w:spacing w:val="-1"/>
          <w:sz w:val="24"/>
        </w:rPr>
        <w:t> </w:t>
      </w:r>
      <w:r>
        <w:rPr>
          <w:sz w:val="24"/>
        </w:rPr>
        <w:t>speaks</w:t>
      </w:r>
      <w:r>
        <w:rPr>
          <w:spacing w:val="-1"/>
          <w:sz w:val="24"/>
        </w:rPr>
        <w:t> </w:t>
      </w:r>
      <w:r>
        <w:rPr>
          <w:sz w:val="24"/>
        </w:rPr>
        <w:t>of</w:t>
      </w:r>
      <w:r>
        <w:rPr>
          <w:spacing w:val="-1"/>
          <w:sz w:val="24"/>
        </w:rPr>
        <w:t> </w:t>
      </w:r>
      <w:r>
        <w:rPr>
          <w:sz w:val="24"/>
        </w:rPr>
        <w:t>his</w:t>
      </w:r>
      <w:r>
        <w:rPr>
          <w:spacing w:val="-1"/>
          <w:sz w:val="24"/>
        </w:rPr>
        <w:t> </w:t>
      </w:r>
      <w:r>
        <w:rPr>
          <w:sz w:val="24"/>
        </w:rPr>
        <w:t>people</w:t>
      </w:r>
      <w:r>
        <w:rPr>
          <w:spacing w:val="-2"/>
          <w:sz w:val="24"/>
        </w:rPr>
        <w:t> </w:t>
      </w:r>
      <w:r>
        <w:rPr>
          <w:sz w:val="24"/>
        </w:rPr>
        <w:t>as</w:t>
      </w:r>
      <w:r>
        <w:rPr>
          <w:spacing w:val="-1"/>
          <w:sz w:val="24"/>
        </w:rPr>
        <w:t> </w:t>
      </w:r>
      <w:r>
        <w:rPr>
          <w:sz w:val="24"/>
        </w:rPr>
        <w:t>“all </w:t>
      </w:r>
      <w:r>
        <w:rPr>
          <w:spacing w:val="-2"/>
          <w:sz w:val="24"/>
        </w:rPr>
        <w:t>apostates”</w:t>
      </w:r>
    </w:p>
    <w:p>
      <w:pPr>
        <w:pStyle w:val="BodyText"/>
        <w:spacing w:line="259" w:lineRule="auto" w:before="183"/>
        <w:ind w:left="119" w:right="1022"/>
      </w:pPr>
      <w:r>
        <w:rPr>
          <w:b/>
        </w:rPr>
        <w:t>Jeremiah</w:t>
      </w:r>
      <w:r>
        <w:rPr>
          <w:b/>
          <w:spacing w:val="-4"/>
        </w:rPr>
        <w:t> </w:t>
      </w:r>
      <w:r>
        <w:rPr>
          <w:b/>
        </w:rPr>
        <w:t>25:27-31</w:t>
      </w:r>
      <w:r>
        <w:rPr>
          <w:b/>
          <w:spacing w:val="-4"/>
        </w:rPr>
        <w:t> </w:t>
      </w:r>
      <w:r>
        <w:rPr/>
        <w:t>God</w:t>
      </w:r>
      <w:r>
        <w:rPr>
          <w:spacing w:val="-2"/>
        </w:rPr>
        <w:t> </w:t>
      </w:r>
      <w:r>
        <w:rPr/>
        <w:t>speaks</w:t>
      </w:r>
      <w:r>
        <w:rPr>
          <w:spacing w:val="-4"/>
        </w:rPr>
        <w:t> </w:t>
      </w:r>
      <w:r>
        <w:rPr/>
        <w:t>of</w:t>
      </w:r>
      <w:r>
        <w:rPr>
          <w:spacing w:val="-5"/>
        </w:rPr>
        <w:t> </w:t>
      </w:r>
      <w:r>
        <w:rPr/>
        <w:t>starting</w:t>
      </w:r>
      <w:r>
        <w:rPr>
          <w:spacing w:val="-4"/>
        </w:rPr>
        <w:t> </w:t>
      </w:r>
      <w:r>
        <w:rPr/>
        <w:t>with</w:t>
      </w:r>
      <w:r>
        <w:rPr>
          <w:spacing w:val="-4"/>
        </w:rPr>
        <w:t> </w:t>
      </w:r>
      <w:r>
        <w:rPr/>
        <w:t>cleansing</w:t>
      </w:r>
      <w:r>
        <w:rPr>
          <w:spacing w:val="-4"/>
        </w:rPr>
        <w:t> </w:t>
      </w:r>
      <w:r>
        <w:rPr/>
        <w:t>his</w:t>
      </w:r>
      <w:r>
        <w:rPr>
          <w:spacing w:val="-4"/>
        </w:rPr>
        <w:t> </w:t>
      </w:r>
      <w:r>
        <w:rPr/>
        <w:t>temple</w:t>
      </w:r>
      <w:r>
        <w:rPr>
          <w:spacing w:val="-5"/>
        </w:rPr>
        <w:t> </w:t>
      </w:r>
      <w:r>
        <w:rPr/>
        <w:t>before</w:t>
      </w:r>
      <w:r>
        <w:rPr>
          <w:spacing w:val="-5"/>
        </w:rPr>
        <w:t> </w:t>
      </w:r>
      <w:r>
        <w:rPr/>
        <w:t>cleansing</w:t>
      </w:r>
      <w:r>
        <w:rPr>
          <w:spacing w:val="-4"/>
        </w:rPr>
        <w:t> </w:t>
      </w:r>
      <w:r>
        <w:rPr/>
        <w:t>the </w:t>
      </w:r>
      <w:r>
        <w:rPr>
          <w:spacing w:val="-2"/>
        </w:rPr>
        <w:t>nations.</w:t>
      </w:r>
    </w:p>
    <w:p>
      <w:pPr>
        <w:spacing w:line="259" w:lineRule="auto" w:before="160"/>
        <w:ind w:left="119" w:right="699" w:firstLine="0"/>
        <w:jc w:val="both"/>
        <w:rPr>
          <w:i/>
          <w:sz w:val="24"/>
        </w:rPr>
      </w:pPr>
      <w:r>
        <w:rPr>
          <w:b/>
          <w:sz w:val="24"/>
        </w:rPr>
        <w:t>1</w:t>
      </w:r>
      <w:r>
        <w:rPr>
          <w:b/>
          <w:spacing w:val="-3"/>
          <w:sz w:val="24"/>
        </w:rPr>
        <w:t> </w:t>
      </w:r>
      <w:r>
        <w:rPr>
          <w:b/>
          <w:sz w:val="24"/>
        </w:rPr>
        <w:t>Corinthians</w:t>
      </w:r>
      <w:r>
        <w:rPr>
          <w:b/>
          <w:spacing w:val="-3"/>
          <w:sz w:val="24"/>
        </w:rPr>
        <w:t> </w:t>
      </w:r>
      <w:r>
        <w:rPr>
          <w:b/>
          <w:sz w:val="24"/>
        </w:rPr>
        <w:t>15:23(NWT)</w:t>
      </w:r>
      <w:r>
        <w:rPr>
          <w:b/>
          <w:spacing w:val="-4"/>
          <w:sz w:val="24"/>
        </w:rPr>
        <w:t> </w:t>
      </w:r>
      <w:r>
        <w:rPr>
          <w:sz w:val="24"/>
        </w:rPr>
        <w:t>“afterward</w:t>
      </w:r>
      <w:r>
        <w:rPr>
          <w:spacing w:val="-3"/>
          <w:sz w:val="24"/>
        </w:rPr>
        <w:t> </w:t>
      </w:r>
      <w:r>
        <w:rPr>
          <w:sz w:val="24"/>
        </w:rPr>
        <w:t>those</w:t>
      </w:r>
      <w:r>
        <w:rPr>
          <w:spacing w:val="-4"/>
          <w:sz w:val="24"/>
        </w:rPr>
        <w:t> </w:t>
      </w:r>
      <w:r>
        <w:rPr>
          <w:sz w:val="24"/>
        </w:rPr>
        <w:t>who</w:t>
      </w:r>
      <w:r>
        <w:rPr>
          <w:spacing w:val="-3"/>
          <w:sz w:val="24"/>
        </w:rPr>
        <w:t> </w:t>
      </w:r>
      <w:r>
        <w:rPr>
          <w:sz w:val="24"/>
        </w:rPr>
        <w:t>belong</w:t>
      </w:r>
      <w:r>
        <w:rPr>
          <w:spacing w:val="-3"/>
          <w:sz w:val="24"/>
        </w:rPr>
        <w:t> </w:t>
      </w:r>
      <w:r>
        <w:rPr>
          <w:sz w:val="24"/>
        </w:rPr>
        <w:t>to</w:t>
      </w:r>
      <w:r>
        <w:rPr>
          <w:spacing w:val="-3"/>
          <w:sz w:val="24"/>
        </w:rPr>
        <w:t> </w:t>
      </w:r>
      <w:r>
        <w:rPr>
          <w:sz w:val="24"/>
        </w:rPr>
        <w:t>the</w:t>
      </w:r>
      <w:r>
        <w:rPr>
          <w:spacing w:val="-4"/>
          <w:sz w:val="24"/>
        </w:rPr>
        <w:t> </w:t>
      </w:r>
      <w:r>
        <w:rPr>
          <w:sz w:val="24"/>
        </w:rPr>
        <w:t>Christ</w:t>
      </w:r>
      <w:r>
        <w:rPr>
          <w:spacing w:val="-3"/>
          <w:sz w:val="24"/>
        </w:rPr>
        <w:t> </w:t>
      </w:r>
      <w:r>
        <w:rPr>
          <w:sz w:val="24"/>
        </w:rPr>
        <w:t>during</w:t>
      </w:r>
      <w:r>
        <w:rPr>
          <w:spacing w:val="-3"/>
          <w:sz w:val="24"/>
        </w:rPr>
        <w:t> </w:t>
      </w:r>
      <w:r>
        <w:rPr>
          <w:sz w:val="24"/>
        </w:rPr>
        <w:t>his</w:t>
      </w:r>
      <w:r>
        <w:rPr>
          <w:spacing w:val="-3"/>
          <w:sz w:val="24"/>
        </w:rPr>
        <w:t> </w:t>
      </w:r>
      <w:r>
        <w:rPr>
          <w:sz w:val="24"/>
        </w:rPr>
        <w:t>presence.” (</w:t>
      </w:r>
      <w:r>
        <w:rPr>
          <w:color w:val="0D5FAD"/>
          <w:sz w:val="24"/>
          <w:u w:val="single" w:color="0D5FAD"/>
        </w:rPr>
        <w:t>WEB</w:t>
      </w:r>
      <w:r>
        <w:rPr>
          <w:sz w:val="24"/>
          <w:u w:val="none"/>
        </w:rPr>
        <w:t>):</w:t>
      </w:r>
      <w:r>
        <w:rPr>
          <w:spacing w:val="-8"/>
          <w:sz w:val="24"/>
          <w:u w:val="none"/>
        </w:rPr>
        <w:t> </w:t>
      </w:r>
      <w:r>
        <w:rPr>
          <w:sz w:val="24"/>
          <w:u w:val="none"/>
          <w:vertAlign w:val="superscript"/>
        </w:rPr>
        <w:t>2</w:t>
      </w:r>
      <w:r>
        <w:rPr>
          <w:sz w:val="24"/>
          <w:u w:val="none"/>
          <w:vertAlign w:val="superscript"/>
        </w:rPr>
        <w:t>3</w:t>
      </w:r>
      <w:r>
        <w:rPr>
          <w:spacing w:val="-15"/>
          <w:sz w:val="24"/>
          <w:u w:val="none"/>
          <w:vertAlign w:val="baseline"/>
        </w:rPr>
        <w:t> </w:t>
      </w:r>
      <w:r>
        <w:rPr>
          <w:sz w:val="24"/>
          <w:u w:val="none"/>
          <w:vertAlign w:val="baseline"/>
        </w:rPr>
        <w:t>But</w:t>
      </w:r>
      <w:r>
        <w:rPr>
          <w:spacing w:val="-3"/>
          <w:sz w:val="24"/>
          <w:u w:val="none"/>
          <w:vertAlign w:val="baseline"/>
        </w:rPr>
        <w:t> </w:t>
      </w:r>
      <w:r>
        <w:rPr>
          <w:sz w:val="24"/>
          <w:u w:val="none"/>
          <w:vertAlign w:val="baseline"/>
        </w:rPr>
        <w:t>each</w:t>
      </w:r>
      <w:r>
        <w:rPr>
          <w:spacing w:val="-3"/>
          <w:sz w:val="24"/>
          <w:u w:val="none"/>
          <w:vertAlign w:val="baseline"/>
        </w:rPr>
        <w:t> </w:t>
      </w:r>
      <w:r>
        <w:rPr>
          <w:sz w:val="24"/>
          <w:u w:val="none"/>
          <w:vertAlign w:val="baseline"/>
        </w:rPr>
        <w:t>in</w:t>
      </w:r>
      <w:r>
        <w:rPr>
          <w:spacing w:val="-3"/>
          <w:sz w:val="24"/>
          <w:u w:val="none"/>
          <w:vertAlign w:val="baseline"/>
        </w:rPr>
        <w:t> </w:t>
      </w:r>
      <w:r>
        <w:rPr>
          <w:sz w:val="24"/>
          <w:u w:val="none"/>
          <w:vertAlign w:val="baseline"/>
        </w:rPr>
        <w:t>his</w:t>
      </w:r>
      <w:r>
        <w:rPr>
          <w:spacing w:val="-3"/>
          <w:sz w:val="24"/>
          <w:u w:val="none"/>
          <w:vertAlign w:val="baseline"/>
        </w:rPr>
        <w:t> </w:t>
      </w:r>
      <w:r>
        <w:rPr>
          <w:sz w:val="24"/>
          <w:u w:val="none"/>
          <w:vertAlign w:val="baseline"/>
        </w:rPr>
        <w:t>own</w:t>
      </w:r>
      <w:r>
        <w:rPr>
          <w:spacing w:val="-3"/>
          <w:sz w:val="24"/>
          <w:u w:val="none"/>
          <w:vertAlign w:val="baseline"/>
        </w:rPr>
        <w:t> </w:t>
      </w:r>
      <w:r>
        <w:rPr>
          <w:sz w:val="24"/>
          <w:u w:val="none"/>
          <w:vertAlign w:val="baseline"/>
        </w:rPr>
        <w:t>order:</w:t>
      </w:r>
      <w:r>
        <w:rPr>
          <w:spacing w:val="-3"/>
          <w:sz w:val="24"/>
          <w:u w:val="none"/>
          <w:vertAlign w:val="baseline"/>
        </w:rPr>
        <w:t> </w:t>
      </w:r>
      <w:r>
        <w:rPr>
          <w:sz w:val="24"/>
          <w:u w:val="none"/>
          <w:vertAlign w:val="baseline"/>
        </w:rPr>
        <w:t>Christ</w:t>
      </w:r>
      <w:r>
        <w:rPr>
          <w:spacing w:val="-3"/>
          <w:sz w:val="24"/>
          <w:u w:val="none"/>
          <w:vertAlign w:val="baseline"/>
        </w:rPr>
        <w:t> </w:t>
      </w:r>
      <w:r>
        <w:rPr>
          <w:sz w:val="24"/>
          <w:u w:val="none"/>
          <w:vertAlign w:val="baseline"/>
        </w:rPr>
        <w:t>the</w:t>
      </w:r>
      <w:r>
        <w:rPr>
          <w:spacing w:val="-4"/>
          <w:sz w:val="24"/>
          <w:u w:val="none"/>
          <w:vertAlign w:val="baseline"/>
        </w:rPr>
        <w:t> </w:t>
      </w:r>
      <w:r>
        <w:rPr>
          <w:sz w:val="24"/>
          <w:u w:val="none"/>
          <w:vertAlign w:val="baseline"/>
        </w:rPr>
        <w:t>first</w:t>
      </w:r>
      <w:r>
        <w:rPr>
          <w:spacing w:val="-3"/>
          <w:sz w:val="24"/>
          <w:u w:val="none"/>
          <w:vertAlign w:val="baseline"/>
        </w:rPr>
        <w:t> </w:t>
      </w:r>
      <w:r>
        <w:rPr>
          <w:sz w:val="24"/>
          <w:u w:val="none"/>
          <w:vertAlign w:val="baseline"/>
        </w:rPr>
        <w:t>fruits,</w:t>
      </w:r>
      <w:r>
        <w:rPr>
          <w:spacing w:val="-3"/>
          <w:sz w:val="24"/>
          <w:u w:val="none"/>
          <w:vertAlign w:val="baseline"/>
        </w:rPr>
        <w:t> </w:t>
      </w:r>
      <w:r>
        <w:rPr>
          <w:sz w:val="24"/>
          <w:u w:val="none"/>
          <w:vertAlign w:val="baseline"/>
        </w:rPr>
        <w:t>then</w:t>
      </w:r>
      <w:r>
        <w:rPr>
          <w:spacing w:val="-3"/>
          <w:sz w:val="24"/>
          <w:u w:val="none"/>
          <w:vertAlign w:val="baseline"/>
        </w:rPr>
        <w:t> </w:t>
      </w:r>
      <w:r>
        <w:rPr>
          <w:sz w:val="24"/>
          <w:u w:val="none"/>
          <w:vertAlign w:val="baseline"/>
        </w:rPr>
        <w:t>those</w:t>
      </w:r>
      <w:r>
        <w:rPr>
          <w:spacing w:val="-4"/>
          <w:sz w:val="24"/>
          <w:u w:val="none"/>
          <w:vertAlign w:val="baseline"/>
        </w:rPr>
        <w:t> </w:t>
      </w:r>
      <w:r>
        <w:rPr>
          <w:sz w:val="24"/>
          <w:u w:val="none"/>
          <w:vertAlign w:val="baseline"/>
        </w:rPr>
        <w:t>who</w:t>
      </w:r>
      <w:r>
        <w:rPr>
          <w:spacing w:val="-3"/>
          <w:sz w:val="24"/>
          <w:u w:val="none"/>
          <w:vertAlign w:val="baseline"/>
        </w:rPr>
        <w:t> </w:t>
      </w:r>
      <w:r>
        <w:rPr>
          <w:sz w:val="24"/>
          <w:u w:val="none"/>
          <w:vertAlign w:val="baseline"/>
        </w:rPr>
        <w:t>are</w:t>
      </w:r>
      <w:r>
        <w:rPr>
          <w:spacing w:val="-4"/>
          <w:sz w:val="24"/>
          <w:u w:val="none"/>
          <w:vertAlign w:val="baseline"/>
        </w:rPr>
        <w:t> </w:t>
      </w:r>
      <w:r>
        <w:rPr>
          <w:sz w:val="24"/>
          <w:u w:val="none"/>
          <w:vertAlign w:val="baseline"/>
        </w:rPr>
        <w:t>Christ’s,</w:t>
      </w:r>
      <w:r>
        <w:rPr>
          <w:spacing w:val="-3"/>
          <w:sz w:val="24"/>
          <w:u w:val="none"/>
          <w:vertAlign w:val="baseline"/>
        </w:rPr>
        <w:t> </w:t>
      </w:r>
      <w:r>
        <w:rPr>
          <w:sz w:val="24"/>
          <w:u w:val="none"/>
          <w:vertAlign w:val="baseline"/>
        </w:rPr>
        <w:t>at</w:t>
      </w:r>
      <w:r>
        <w:rPr>
          <w:spacing w:val="-3"/>
          <w:sz w:val="24"/>
          <w:u w:val="none"/>
          <w:vertAlign w:val="baseline"/>
        </w:rPr>
        <w:t> </w:t>
      </w:r>
      <w:r>
        <w:rPr>
          <w:sz w:val="24"/>
          <w:u w:val="none"/>
          <w:vertAlign w:val="baseline"/>
        </w:rPr>
        <w:t>his coming. See the page </w:t>
      </w:r>
      <w:r>
        <w:rPr>
          <w:i/>
          <w:color w:val="0D5FAD"/>
          <w:sz w:val="24"/>
          <w:u w:val="single" w:color="0D5FAD"/>
          <w:vertAlign w:val="baseline"/>
        </w:rPr>
        <w:t>What happens when Jesus comes?</w:t>
      </w:r>
    </w:p>
    <w:p>
      <w:pPr>
        <w:pStyle w:val="BodyText"/>
        <w:spacing w:line="259" w:lineRule="auto" w:before="159"/>
        <w:ind w:right="282"/>
      </w:pPr>
      <w:r>
        <w:rPr>
          <w:b/>
        </w:rPr>
        <w:t>1</w:t>
      </w:r>
      <w:r>
        <w:rPr>
          <w:b/>
          <w:spacing w:val="-9"/>
        </w:rPr>
        <w:t> </w:t>
      </w:r>
      <w:r>
        <w:rPr>
          <w:b/>
        </w:rPr>
        <w:t>Thessalonians</w:t>
      </w:r>
      <w:r>
        <w:rPr>
          <w:b/>
          <w:spacing w:val="-4"/>
        </w:rPr>
        <w:t> </w:t>
      </w:r>
      <w:r>
        <w:rPr>
          <w:b/>
        </w:rPr>
        <w:t>4:17</w:t>
      </w:r>
      <w:r>
        <w:rPr>
          <w:b/>
          <w:spacing w:val="-4"/>
        </w:rPr>
        <w:t> </w:t>
      </w:r>
      <w:r>
        <w:rPr/>
        <w:t>“We</w:t>
      </w:r>
      <w:r>
        <w:rPr>
          <w:spacing w:val="-5"/>
        </w:rPr>
        <w:t> </w:t>
      </w:r>
      <w:r>
        <w:rPr/>
        <w:t>the</w:t>
      </w:r>
      <w:r>
        <w:rPr>
          <w:spacing w:val="-5"/>
        </w:rPr>
        <w:t> </w:t>
      </w:r>
      <w:r>
        <w:rPr/>
        <w:t>living</w:t>
      </w:r>
      <w:r>
        <w:rPr>
          <w:spacing w:val="-4"/>
        </w:rPr>
        <w:t> </w:t>
      </w:r>
      <w:r>
        <w:rPr/>
        <w:t>who</w:t>
      </w:r>
      <w:r>
        <w:rPr>
          <w:spacing w:val="-4"/>
        </w:rPr>
        <w:t> </w:t>
      </w:r>
      <w:r>
        <w:rPr/>
        <w:t>are</w:t>
      </w:r>
      <w:r>
        <w:rPr>
          <w:spacing w:val="-5"/>
        </w:rPr>
        <w:t> </w:t>
      </w:r>
      <w:r>
        <w:rPr/>
        <w:t>surviving</w:t>
      </w:r>
      <w:r>
        <w:rPr>
          <w:spacing w:val="-4"/>
        </w:rPr>
        <w:t> </w:t>
      </w:r>
      <w:r>
        <w:rPr/>
        <w:t>will,</w:t>
      </w:r>
      <w:r>
        <w:rPr>
          <w:spacing w:val="-4"/>
        </w:rPr>
        <w:t> </w:t>
      </w:r>
      <w:r>
        <w:rPr/>
        <w:t>together</w:t>
      </w:r>
      <w:r>
        <w:rPr>
          <w:spacing w:val="-5"/>
        </w:rPr>
        <w:t> </w:t>
      </w:r>
      <w:r>
        <w:rPr/>
        <w:t>with</w:t>
      </w:r>
      <w:r>
        <w:rPr>
          <w:spacing w:val="-4"/>
        </w:rPr>
        <w:t> </w:t>
      </w:r>
      <w:r>
        <w:rPr/>
        <w:t>them,</w:t>
      </w:r>
      <w:r>
        <w:rPr>
          <w:spacing w:val="-4"/>
        </w:rPr>
        <w:t> </w:t>
      </w:r>
      <w:r>
        <w:rPr/>
        <w:t>be</w:t>
      </w:r>
      <w:r>
        <w:rPr>
          <w:spacing w:val="-5"/>
        </w:rPr>
        <w:t> </w:t>
      </w:r>
      <w:r>
        <w:rPr/>
        <w:t>caught</w:t>
      </w:r>
      <w:r>
        <w:rPr>
          <w:spacing w:val="-4"/>
        </w:rPr>
        <w:t> </w:t>
      </w:r>
      <w:r>
        <w:rPr/>
        <w:t>away in the clouds to meet the lord in the air..” The first group is talked about in the verse 16.</w:t>
      </w:r>
    </w:p>
    <w:p>
      <w:pPr>
        <w:pStyle w:val="BodyText"/>
        <w:spacing w:line="259" w:lineRule="auto" w:before="160"/>
        <w:ind w:right="305"/>
      </w:pPr>
      <w:r>
        <w:rPr/>
        <w:t>This entire group of 288,000 is taken from two different time periods, as </w:t>
      </w:r>
      <w:r>
        <w:rPr>
          <w:b/>
          <w:color w:val="0D5FAD"/>
          <w:u w:val="single" w:color="0D5FAD"/>
        </w:rPr>
        <w:t>1 Thessalonians 4:13-</w:t>
      </w:r>
      <w:r>
        <w:rPr>
          <w:b/>
          <w:color w:val="0D5FAD"/>
          <w:u w:val="none"/>
        </w:rPr>
        <w:t> </w:t>
      </w:r>
      <w:r>
        <w:rPr>
          <w:b/>
          <w:color w:val="0D5FAD"/>
          <w:u w:val="single" w:color="0D5FAD"/>
        </w:rPr>
        <w:t>17</w:t>
      </w:r>
      <w:r>
        <w:rPr>
          <w:b/>
          <w:color w:val="0D5FAD"/>
          <w:spacing w:val="-4"/>
          <w:u w:val="single" w:color="0D5FAD"/>
        </w:rPr>
        <w:t> </w:t>
      </w:r>
      <w:r>
        <w:rPr>
          <w:b/>
          <w:color w:val="0D5FAD"/>
          <w:u w:val="single" w:color="0D5FAD"/>
        </w:rPr>
        <w:t>(NIV)</w:t>
      </w:r>
      <w:r>
        <w:rPr>
          <w:b/>
          <w:color w:val="0D5FAD"/>
          <w:spacing w:val="-5"/>
          <w:u w:val="none"/>
        </w:rPr>
        <w:t> </w:t>
      </w:r>
      <w:r>
        <w:rPr>
          <w:u w:val="none"/>
        </w:rPr>
        <w:t>helps</w:t>
      </w:r>
      <w:r>
        <w:rPr>
          <w:spacing w:val="-4"/>
          <w:u w:val="none"/>
        </w:rPr>
        <w:t> </w:t>
      </w:r>
      <w:r>
        <w:rPr>
          <w:u w:val="none"/>
        </w:rPr>
        <w:t>to</w:t>
      </w:r>
      <w:r>
        <w:rPr>
          <w:spacing w:val="-4"/>
          <w:u w:val="none"/>
        </w:rPr>
        <w:t> </w:t>
      </w:r>
      <w:r>
        <w:rPr>
          <w:u w:val="none"/>
        </w:rPr>
        <w:t>show.</w:t>
      </w:r>
      <w:r>
        <w:rPr>
          <w:spacing w:val="-6"/>
          <w:u w:val="none"/>
        </w:rPr>
        <w:t> </w:t>
      </w:r>
      <w:r>
        <w:rPr>
          <w:u w:val="none"/>
        </w:rPr>
        <w:t>The</w:t>
      </w:r>
      <w:r>
        <w:rPr>
          <w:spacing w:val="-5"/>
          <w:u w:val="none"/>
        </w:rPr>
        <w:t> </w:t>
      </w:r>
      <w:r>
        <w:rPr>
          <w:u w:val="none"/>
        </w:rPr>
        <w:t>time</w:t>
      </w:r>
      <w:r>
        <w:rPr>
          <w:spacing w:val="-5"/>
          <w:u w:val="none"/>
        </w:rPr>
        <w:t> </w:t>
      </w:r>
      <w:r>
        <w:rPr>
          <w:u w:val="none"/>
        </w:rPr>
        <w:t>periods</w:t>
      </w:r>
      <w:r>
        <w:rPr>
          <w:spacing w:val="-4"/>
          <w:u w:val="none"/>
        </w:rPr>
        <w:t> </w:t>
      </w:r>
      <w:r>
        <w:rPr>
          <w:u w:val="none"/>
        </w:rPr>
        <w:t>are</w:t>
      </w:r>
      <w:r>
        <w:rPr>
          <w:spacing w:val="-5"/>
          <w:u w:val="none"/>
        </w:rPr>
        <w:t> </w:t>
      </w:r>
      <w:r>
        <w:rPr>
          <w:u w:val="none"/>
        </w:rPr>
        <w:t>identified</w:t>
      </w:r>
      <w:r>
        <w:rPr>
          <w:spacing w:val="-4"/>
          <w:u w:val="none"/>
        </w:rPr>
        <w:t> </w:t>
      </w:r>
      <w:r>
        <w:rPr>
          <w:u w:val="none"/>
        </w:rPr>
        <w:t>in</w:t>
      </w:r>
      <w:r>
        <w:rPr>
          <w:spacing w:val="-4"/>
          <w:u w:val="none"/>
        </w:rPr>
        <w:t> </w:t>
      </w:r>
      <w:r>
        <w:rPr>
          <w:u w:val="none"/>
        </w:rPr>
        <w:t>Daniel</w:t>
      </w:r>
      <w:r>
        <w:rPr>
          <w:spacing w:val="-4"/>
          <w:u w:val="none"/>
        </w:rPr>
        <w:t> </w:t>
      </w:r>
      <w:r>
        <w:rPr>
          <w:u w:val="none"/>
        </w:rPr>
        <w:t>as</w:t>
      </w:r>
      <w:r>
        <w:rPr>
          <w:spacing w:val="-4"/>
          <w:u w:val="none"/>
        </w:rPr>
        <w:t> </w:t>
      </w:r>
      <w:r>
        <w:rPr>
          <w:u w:val="none"/>
        </w:rPr>
        <w:t>separate</w:t>
      </w:r>
      <w:r>
        <w:rPr>
          <w:spacing w:val="-5"/>
          <w:u w:val="none"/>
        </w:rPr>
        <w:t> </w:t>
      </w:r>
      <w:r>
        <w:rPr>
          <w:u w:val="none"/>
        </w:rPr>
        <w:t>instances</w:t>
      </w:r>
      <w:r>
        <w:rPr>
          <w:spacing w:val="-4"/>
          <w:u w:val="none"/>
        </w:rPr>
        <w:t> </w:t>
      </w:r>
      <w:r>
        <w:rPr>
          <w:u w:val="none"/>
        </w:rPr>
        <w:t>where</w:t>
      </w:r>
      <w:r>
        <w:rPr>
          <w:spacing w:val="-5"/>
          <w:u w:val="none"/>
        </w:rPr>
        <w:t> </w:t>
      </w:r>
      <w:r>
        <w:rPr>
          <w:u w:val="none"/>
        </w:rPr>
        <w:t>the king</w:t>
      </w:r>
      <w:r>
        <w:rPr>
          <w:spacing w:val="-2"/>
          <w:u w:val="none"/>
        </w:rPr>
        <w:t> </w:t>
      </w:r>
      <w:r>
        <w:rPr>
          <w:u w:val="none"/>
        </w:rPr>
        <w:t>of</w:t>
      </w:r>
      <w:r>
        <w:rPr>
          <w:spacing w:val="-3"/>
          <w:u w:val="none"/>
        </w:rPr>
        <w:t> </w:t>
      </w:r>
      <w:r>
        <w:rPr>
          <w:u w:val="none"/>
        </w:rPr>
        <w:t>the</w:t>
      </w:r>
      <w:r>
        <w:rPr>
          <w:spacing w:val="-3"/>
          <w:u w:val="none"/>
        </w:rPr>
        <w:t> </w:t>
      </w:r>
      <w:r>
        <w:rPr>
          <w:u w:val="none"/>
        </w:rPr>
        <w:t>north</w:t>
      </w:r>
      <w:r>
        <w:rPr>
          <w:spacing w:val="-2"/>
          <w:u w:val="none"/>
        </w:rPr>
        <w:t> </w:t>
      </w:r>
      <w:r>
        <w:rPr>
          <w:u w:val="none"/>
        </w:rPr>
        <w:t>conquers</w:t>
      </w:r>
      <w:r>
        <w:rPr>
          <w:spacing w:val="-2"/>
          <w:u w:val="none"/>
        </w:rPr>
        <w:t> </w:t>
      </w:r>
      <w:r>
        <w:rPr>
          <w:u w:val="none"/>
        </w:rPr>
        <w:t>the</w:t>
      </w:r>
      <w:r>
        <w:rPr>
          <w:spacing w:val="-3"/>
          <w:u w:val="none"/>
        </w:rPr>
        <w:t> </w:t>
      </w:r>
      <w:r>
        <w:rPr>
          <w:u w:val="none"/>
        </w:rPr>
        <w:t>old</w:t>
      </w:r>
      <w:r>
        <w:rPr>
          <w:spacing w:val="-2"/>
          <w:u w:val="none"/>
        </w:rPr>
        <w:t> </w:t>
      </w:r>
      <w:r>
        <w:rPr>
          <w:u w:val="none"/>
        </w:rPr>
        <w:t>city</w:t>
      </w:r>
      <w:r>
        <w:rPr>
          <w:spacing w:val="-2"/>
          <w:u w:val="none"/>
        </w:rPr>
        <w:t> </w:t>
      </w:r>
      <w:r>
        <w:rPr>
          <w:u w:val="none"/>
        </w:rPr>
        <w:t>of</w:t>
      </w:r>
      <w:r>
        <w:rPr>
          <w:spacing w:val="-3"/>
          <w:u w:val="none"/>
        </w:rPr>
        <w:t> </w:t>
      </w:r>
      <w:r>
        <w:rPr>
          <w:u w:val="none"/>
        </w:rPr>
        <w:t>Jerusalem.</w:t>
      </w:r>
      <w:r>
        <w:rPr>
          <w:spacing w:val="-2"/>
          <w:u w:val="none"/>
        </w:rPr>
        <w:t> </w:t>
      </w:r>
      <w:r>
        <w:rPr>
          <w:u w:val="none"/>
        </w:rPr>
        <w:t>In</w:t>
      </w:r>
      <w:r>
        <w:rPr>
          <w:spacing w:val="-2"/>
          <w:u w:val="none"/>
        </w:rPr>
        <w:t> </w:t>
      </w:r>
      <w:r>
        <w:rPr>
          <w:u w:val="none"/>
        </w:rPr>
        <w:t>each</w:t>
      </w:r>
      <w:r>
        <w:rPr>
          <w:spacing w:val="-2"/>
          <w:u w:val="none"/>
        </w:rPr>
        <w:t> </w:t>
      </w:r>
      <w:r>
        <w:rPr>
          <w:u w:val="none"/>
        </w:rPr>
        <w:t>instance,</w:t>
      </w:r>
      <w:r>
        <w:rPr>
          <w:spacing w:val="-2"/>
          <w:u w:val="none"/>
        </w:rPr>
        <w:t> </w:t>
      </w:r>
      <w:r>
        <w:rPr>
          <w:u w:val="none"/>
        </w:rPr>
        <w:t>the</w:t>
      </w:r>
      <w:r>
        <w:rPr>
          <w:spacing w:val="-3"/>
          <w:u w:val="none"/>
        </w:rPr>
        <w:t> </w:t>
      </w:r>
      <w:r>
        <w:rPr>
          <w:u w:val="none"/>
        </w:rPr>
        <w:t>king</w:t>
      </w:r>
      <w:r>
        <w:rPr>
          <w:spacing w:val="-2"/>
          <w:u w:val="none"/>
        </w:rPr>
        <w:t> </w:t>
      </w:r>
      <w:r>
        <w:rPr>
          <w:u w:val="none"/>
        </w:rPr>
        <w:t>that</w:t>
      </w:r>
      <w:r>
        <w:rPr>
          <w:spacing w:val="-2"/>
          <w:u w:val="none"/>
        </w:rPr>
        <w:t> </w:t>
      </w:r>
      <w:r>
        <w:rPr>
          <w:u w:val="none"/>
        </w:rPr>
        <w:t>represents</w:t>
      </w:r>
      <w:r>
        <w:rPr>
          <w:spacing w:val="-2"/>
          <w:u w:val="none"/>
        </w:rPr>
        <w:t> </w:t>
      </w:r>
      <w:r>
        <w:rPr>
          <w:u w:val="none"/>
        </w:rPr>
        <w:t>the king of the north is different. and “ruins” or “profanes the sanctuary, the fortress.”</w:t>
      </w:r>
    </w:p>
    <w:p>
      <w:pPr>
        <w:pStyle w:val="ListParagraph"/>
        <w:numPr>
          <w:ilvl w:val="0"/>
          <w:numId w:val="41"/>
        </w:numPr>
        <w:tabs>
          <w:tab w:pos="840" w:val="left" w:leader="none"/>
        </w:tabs>
        <w:spacing w:line="259" w:lineRule="auto" w:before="159" w:after="0"/>
        <w:ind w:left="840" w:right="280" w:hanging="360"/>
        <w:jc w:val="left"/>
        <w:rPr>
          <w:sz w:val="24"/>
        </w:rPr>
      </w:pPr>
      <w:r>
        <w:rPr>
          <w:sz w:val="24"/>
        </w:rPr>
        <w:t>The first time period can be identified as when the king of the north of the first century (who</w:t>
      </w:r>
      <w:r>
        <w:rPr>
          <w:spacing w:val="-3"/>
          <w:sz w:val="24"/>
        </w:rPr>
        <w:t> </w:t>
      </w:r>
      <w:r>
        <w:rPr>
          <w:sz w:val="24"/>
        </w:rPr>
        <w:t>fulfilled</w:t>
      </w:r>
      <w:r>
        <w:rPr>
          <w:spacing w:val="-3"/>
          <w:sz w:val="24"/>
        </w:rPr>
        <w:t> </w:t>
      </w:r>
      <w:r>
        <w:rPr>
          <w:sz w:val="24"/>
        </w:rPr>
        <w:t>the</w:t>
      </w:r>
      <w:r>
        <w:rPr>
          <w:spacing w:val="-4"/>
          <w:sz w:val="24"/>
        </w:rPr>
        <w:t> </w:t>
      </w:r>
      <w:r>
        <w:rPr>
          <w:sz w:val="24"/>
        </w:rPr>
        <w:t>destruction</w:t>
      </w:r>
      <w:r>
        <w:rPr>
          <w:spacing w:val="-3"/>
          <w:sz w:val="24"/>
        </w:rPr>
        <w:t> </w:t>
      </w:r>
      <w:r>
        <w:rPr>
          <w:sz w:val="24"/>
        </w:rPr>
        <w:t>of</w:t>
      </w:r>
      <w:r>
        <w:rPr>
          <w:spacing w:val="-4"/>
          <w:sz w:val="24"/>
        </w:rPr>
        <w:t> </w:t>
      </w:r>
      <w:r>
        <w:rPr>
          <w:sz w:val="24"/>
        </w:rPr>
        <w:t>Jerusalem)</w:t>
      </w:r>
      <w:r>
        <w:rPr>
          <w:spacing w:val="-4"/>
          <w:sz w:val="24"/>
        </w:rPr>
        <w:t> </w:t>
      </w:r>
      <w:r>
        <w:rPr>
          <w:sz w:val="24"/>
        </w:rPr>
        <w:t>stumbles</w:t>
      </w:r>
      <w:r>
        <w:rPr>
          <w:spacing w:val="-3"/>
          <w:sz w:val="24"/>
        </w:rPr>
        <w:t> </w:t>
      </w:r>
      <w:r>
        <w:rPr>
          <w:sz w:val="24"/>
        </w:rPr>
        <w:t>and</w:t>
      </w:r>
      <w:r>
        <w:rPr>
          <w:spacing w:val="-3"/>
          <w:sz w:val="24"/>
        </w:rPr>
        <w:t> </w:t>
      </w:r>
      <w:r>
        <w:rPr>
          <w:sz w:val="24"/>
        </w:rPr>
        <w:t>falls</w:t>
      </w:r>
      <w:r>
        <w:rPr>
          <w:spacing w:val="-3"/>
          <w:sz w:val="24"/>
        </w:rPr>
        <w:t> </w:t>
      </w:r>
      <w:r>
        <w:rPr>
          <w:sz w:val="24"/>
        </w:rPr>
        <w:t>and</w:t>
      </w:r>
      <w:r>
        <w:rPr>
          <w:spacing w:val="-3"/>
          <w:sz w:val="24"/>
        </w:rPr>
        <w:t> </w:t>
      </w:r>
      <w:r>
        <w:rPr>
          <w:sz w:val="24"/>
        </w:rPr>
        <w:t>is</w:t>
      </w:r>
      <w:r>
        <w:rPr>
          <w:spacing w:val="-3"/>
          <w:sz w:val="24"/>
        </w:rPr>
        <w:t> </w:t>
      </w:r>
      <w:r>
        <w:rPr>
          <w:sz w:val="24"/>
        </w:rPr>
        <w:t>not</w:t>
      </w:r>
      <w:r>
        <w:rPr>
          <w:spacing w:val="-3"/>
          <w:sz w:val="24"/>
        </w:rPr>
        <w:t> </w:t>
      </w:r>
      <w:r>
        <w:rPr>
          <w:sz w:val="24"/>
        </w:rPr>
        <w:t>found.</w:t>
      </w:r>
      <w:r>
        <w:rPr>
          <w:spacing w:val="-3"/>
          <w:sz w:val="24"/>
        </w:rPr>
        <w:t> </w:t>
      </w:r>
      <w:r>
        <w:rPr>
          <w:sz w:val="24"/>
        </w:rPr>
        <w:t>He</w:t>
      </w:r>
      <w:r>
        <w:rPr>
          <w:spacing w:val="-4"/>
          <w:sz w:val="24"/>
        </w:rPr>
        <w:t> </w:t>
      </w:r>
      <w:r>
        <w:rPr>
          <w:sz w:val="24"/>
        </w:rPr>
        <w:t>is</w:t>
      </w:r>
      <w:r>
        <w:rPr>
          <w:spacing w:val="-3"/>
          <w:sz w:val="24"/>
        </w:rPr>
        <w:t> </w:t>
      </w:r>
      <w:r>
        <w:rPr>
          <w:sz w:val="24"/>
        </w:rPr>
        <w:t>also mentioned as “broken, but not in anger nor in warfare.” (</w:t>
      </w:r>
      <w:r>
        <w:rPr>
          <w:b/>
          <w:sz w:val="24"/>
        </w:rPr>
        <w:t>Daniel 11:19,20</w:t>
      </w:r>
      <w:r>
        <w:rPr>
          <w:sz w:val="24"/>
        </w:rPr>
        <w:t>)</w:t>
      </w:r>
    </w:p>
    <w:p>
      <w:pPr>
        <w:pStyle w:val="BodyText"/>
        <w:spacing w:line="259" w:lineRule="auto"/>
        <w:ind w:left="840" w:right="417"/>
      </w:pPr>
      <w:r>
        <w:rPr/>
        <w:t>Compare </w:t>
      </w:r>
      <w:r>
        <w:rPr>
          <w:b/>
        </w:rPr>
        <w:t>Daniel 9:26</w:t>
      </w:r>
      <w:r>
        <w:rPr/>
        <w:t>; </w:t>
      </w:r>
      <w:r>
        <w:rPr>
          <w:b/>
        </w:rPr>
        <w:t>Daniel 8:25 </w:t>
      </w:r>
      <w:r>
        <w:rPr/>
        <w:t>– These passages are all of Rome. Which is represented by a “horn” of Greece which is the “hairy he-goat” in </w:t>
      </w:r>
      <w:r>
        <w:rPr>
          <w:b/>
        </w:rPr>
        <w:t>Daniel 8:5-12. </w:t>
      </w:r>
      <w:r>
        <w:rPr/>
        <w:t>Here Rome</w:t>
      </w:r>
      <w:r>
        <w:rPr>
          <w:spacing w:val="-5"/>
        </w:rPr>
        <w:t> </w:t>
      </w:r>
      <w:r>
        <w:rPr/>
        <w:t>destroys</w:t>
      </w:r>
      <w:r>
        <w:rPr>
          <w:spacing w:val="-4"/>
        </w:rPr>
        <w:t> </w:t>
      </w:r>
      <w:r>
        <w:rPr/>
        <w:t>the</w:t>
      </w:r>
      <w:r>
        <w:rPr>
          <w:spacing w:val="-5"/>
        </w:rPr>
        <w:t> </w:t>
      </w:r>
      <w:r>
        <w:rPr/>
        <w:t>temple</w:t>
      </w:r>
      <w:r>
        <w:rPr>
          <w:spacing w:val="-5"/>
        </w:rPr>
        <w:t> </w:t>
      </w:r>
      <w:r>
        <w:rPr/>
        <w:t>in</w:t>
      </w:r>
      <w:r>
        <w:rPr>
          <w:spacing w:val="-4"/>
        </w:rPr>
        <w:t> </w:t>
      </w:r>
      <w:r>
        <w:rPr/>
        <w:t>the</w:t>
      </w:r>
      <w:r>
        <w:rPr>
          <w:spacing w:val="-5"/>
        </w:rPr>
        <w:t> </w:t>
      </w:r>
      <w:r>
        <w:rPr/>
        <w:t>first</w:t>
      </w:r>
      <w:r>
        <w:rPr>
          <w:spacing w:val="-4"/>
        </w:rPr>
        <w:t> </w:t>
      </w:r>
      <w:r>
        <w:rPr/>
        <w:t>century.</w:t>
      </w:r>
      <w:r>
        <w:rPr>
          <w:spacing w:val="-4"/>
        </w:rPr>
        <w:t> </w:t>
      </w:r>
      <w:r>
        <w:rPr/>
        <w:t>So,</w:t>
      </w:r>
      <w:r>
        <w:rPr>
          <w:spacing w:val="-4"/>
        </w:rPr>
        <w:t> </w:t>
      </w:r>
      <w:r>
        <w:rPr/>
        <w:t>the</w:t>
      </w:r>
      <w:r>
        <w:rPr>
          <w:spacing w:val="-5"/>
        </w:rPr>
        <w:t> </w:t>
      </w:r>
      <w:r>
        <w:rPr/>
        <w:t>first</w:t>
      </w:r>
      <w:r>
        <w:rPr>
          <w:spacing w:val="-4"/>
        </w:rPr>
        <w:t> </w:t>
      </w:r>
      <w:r>
        <w:rPr/>
        <w:t>group</w:t>
      </w:r>
      <w:r>
        <w:rPr>
          <w:spacing w:val="-4"/>
        </w:rPr>
        <w:t> </w:t>
      </w:r>
      <w:r>
        <w:rPr/>
        <w:t>is</w:t>
      </w:r>
      <w:r>
        <w:rPr>
          <w:spacing w:val="-4"/>
        </w:rPr>
        <w:t> </w:t>
      </w:r>
      <w:r>
        <w:rPr/>
        <w:t>persecuted</w:t>
      </w:r>
      <w:r>
        <w:rPr>
          <w:spacing w:val="-4"/>
        </w:rPr>
        <w:t> </w:t>
      </w:r>
      <w:r>
        <w:rPr/>
        <w:t>by</w:t>
      </w:r>
      <w:r>
        <w:rPr>
          <w:spacing w:val="-4"/>
        </w:rPr>
        <w:t> </w:t>
      </w:r>
      <w:r>
        <w:rPr/>
        <w:t>Rome. This would not include a time period where Rome did not persecute Christians.</w:t>
      </w:r>
    </w:p>
    <w:p>
      <w:pPr>
        <w:pStyle w:val="ListParagraph"/>
        <w:numPr>
          <w:ilvl w:val="0"/>
          <w:numId w:val="41"/>
        </w:numPr>
        <w:tabs>
          <w:tab w:pos="839" w:val="left" w:leader="none"/>
        </w:tabs>
        <w:spacing w:line="259" w:lineRule="auto" w:before="157" w:after="0"/>
        <w:ind w:left="839" w:right="282" w:hanging="360"/>
        <w:jc w:val="left"/>
        <w:rPr>
          <w:sz w:val="24"/>
        </w:rPr>
      </w:pPr>
      <w:r>
        <w:rPr>
          <w:sz w:val="24"/>
        </w:rPr>
        <w:t>The</w:t>
      </w:r>
      <w:r>
        <w:rPr>
          <w:spacing w:val="-4"/>
          <w:sz w:val="24"/>
        </w:rPr>
        <w:t> </w:t>
      </w:r>
      <w:r>
        <w:rPr>
          <w:sz w:val="24"/>
        </w:rPr>
        <w:t>second</w:t>
      </w:r>
      <w:r>
        <w:rPr>
          <w:spacing w:val="-3"/>
          <w:sz w:val="24"/>
        </w:rPr>
        <w:t> </w:t>
      </w:r>
      <w:r>
        <w:rPr>
          <w:sz w:val="24"/>
        </w:rPr>
        <w:t>time</w:t>
      </w:r>
      <w:r>
        <w:rPr>
          <w:spacing w:val="-4"/>
          <w:sz w:val="24"/>
        </w:rPr>
        <w:t> </w:t>
      </w:r>
      <w:r>
        <w:rPr>
          <w:sz w:val="24"/>
        </w:rPr>
        <w:t>period</w:t>
      </w:r>
      <w:r>
        <w:rPr>
          <w:spacing w:val="-3"/>
          <w:sz w:val="24"/>
        </w:rPr>
        <w:t> </w:t>
      </w:r>
      <w:r>
        <w:rPr>
          <w:sz w:val="24"/>
        </w:rPr>
        <w:t>can</w:t>
      </w:r>
      <w:r>
        <w:rPr>
          <w:spacing w:val="-3"/>
          <w:sz w:val="24"/>
        </w:rPr>
        <w:t> </w:t>
      </w:r>
      <w:r>
        <w:rPr>
          <w:sz w:val="24"/>
        </w:rPr>
        <w:t>be</w:t>
      </w:r>
      <w:r>
        <w:rPr>
          <w:spacing w:val="-4"/>
          <w:sz w:val="24"/>
        </w:rPr>
        <w:t> </w:t>
      </w:r>
      <w:r>
        <w:rPr>
          <w:sz w:val="24"/>
        </w:rPr>
        <w:t>identified</w:t>
      </w:r>
      <w:r>
        <w:rPr>
          <w:spacing w:val="-3"/>
          <w:sz w:val="24"/>
        </w:rPr>
        <w:t> </w:t>
      </w:r>
      <w:r>
        <w:rPr>
          <w:sz w:val="24"/>
        </w:rPr>
        <w:t>by</w:t>
      </w:r>
      <w:r>
        <w:rPr>
          <w:spacing w:val="-3"/>
          <w:sz w:val="24"/>
        </w:rPr>
        <w:t> </w:t>
      </w:r>
      <w:r>
        <w:rPr>
          <w:sz w:val="24"/>
        </w:rPr>
        <w:t>the</w:t>
      </w:r>
      <w:r>
        <w:rPr>
          <w:spacing w:val="-2"/>
          <w:sz w:val="24"/>
        </w:rPr>
        <w:t> </w:t>
      </w:r>
      <w:r>
        <w:rPr>
          <w:sz w:val="24"/>
        </w:rPr>
        <w:t>end</w:t>
      </w:r>
      <w:r>
        <w:rPr>
          <w:spacing w:val="-3"/>
          <w:sz w:val="24"/>
        </w:rPr>
        <w:t> </w:t>
      </w:r>
      <w:r>
        <w:rPr>
          <w:sz w:val="24"/>
        </w:rPr>
        <w:t>of</w:t>
      </w:r>
      <w:r>
        <w:rPr>
          <w:spacing w:val="-4"/>
          <w:sz w:val="24"/>
        </w:rPr>
        <w:t> </w:t>
      </w:r>
      <w:r>
        <w:rPr>
          <w:sz w:val="24"/>
        </w:rPr>
        <w:t>the</w:t>
      </w:r>
      <w:r>
        <w:rPr>
          <w:spacing w:val="-4"/>
          <w:sz w:val="24"/>
        </w:rPr>
        <w:t> </w:t>
      </w:r>
      <w:r>
        <w:rPr>
          <w:sz w:val="24"/>
        </w:rPr>
        <w:t>king</w:t>
      </w:r>
      <w:r>
        <w:rPr>
          <w:spacing w:val="-3"/>
          <w:sz w:val="24"/>
        </w:rPr>
        <w:t> </w:t>
      </w:r>
      <w:r>
        <w:rPr>
          <w:sz w:val="24"/>
        </w:rPr>
        <w:t>of</w:t>
      </w:r>
      <w:r>
        <w:rPr>
          <w:spacing w:val="-4"/>
          <w:sz w:val="24"/>
        </w:rPr>
        <w:t> </w:t>
      </w:r>
      <w:r>
        <w:rPr>
          <w:sz w:val="24"/>
        </w:rPr>
        <w:t>the</w:t>
      </w:r>
      <w:r>
        <w:rPr>
          <w:spacing w:val="-4"/>
          <w:sz w:val="24"/>
        </w:rPr>
        <w:t> </w:t>
      </w:r>
      <w:r>
        <w:rPr>
          <w:sz w:val="24"/>
        </w:rPr>
        <w:t>north</w:t>
      </w:r>
      <w:r>
        <w:rPr>
          <w:spacing w:val="-1"/>
          <w:sz w:val="24"/>
        </w:rPr>
        <w:t> </w:t>
      </w:r>
      <w:r>
        <w:rPr>
          <w:sz w:val="24"/>
        </w:rPr>
        <w:t>for</w:t>
      </w:r>
      <w:r>
        <w:rPr>
          <w:spacing w:val="-4"/>
          <w:sz w:val="24"/>
        </w:rPr>
        <w:t> </w:t>
      </w:r>
      <w:r>
        <w:rPr>
          <w:sz w:val="24"/>
        </w:rPr>
        <w:t>our</w:t>
      </w:r>
      <w:r>
        <w:rPr>
          <w:spacing w:val="-4"/>
          <w:sz w:val="24"/>
        </w:rPr>
        <w:t> </w:t>
      </w:r>
      <w:r>
        <w:rPr>
          <w:sz w:val="24"/>
        </w:rPr>
        <w:t>day.</w:t>
      </w:r>
      <w:r>
        <w:rPr>
          <w:spacing w:val="-3"/>
          <w:sz w:val="24"/>
        </w:rPr>
        <w:t> </w:t>
      </w:r>
      <w:r>
        <w:rPr>
          <w:sz w:val="24"/>
        </w:rPr>
        <w:t>It is abrupt and definite. Compare </w:t>
      </w:r>
      <w:r>
        <w:rPr>
          <w:b/>
          <w:sz w:val="24"/>
        </w:rPr>
        <w:t>Daniel 7:24-26 </w:t>
      </w:r>
      <w:r>
        <w:rPr>
          <w:sz w:val="24"/>
        </w:rPr>
        <w:t>and </w:t>
      </w:r>
      <w:r>
        <w:rPr>
          <w:b/>
          <w:sz w:val="24"/>
        </w:rPr>
        <w:t>Daniel 11:44,45</w:t>
      </w:r>
      <w:r>
        <w:rPr>
          <w:sz w:val="24"/>
        </w:rPr>
        <w:t>. But the king of the north still persecutes God’s people for a minimum of 3.5 years.</w:t>
      </w:r>
    </w:p>
    <w:p>
      <w:pPr>
        <w:spacing w:after="0" w:line="259" w:lineRule="auto"/>
        <w:jc w:val="left"/>
        <w:rPr>
          <w:sz w:val="24"/>
        </w:rPr>
        <w:sectPr>
          <w:pgSz w:w="12240" w:h="15840"/>
          <w:pgMar w:header="0" w:footer="523" w:top="1360" w:bottom="720" w:left="1320" w:right="1160"/>
        </w:sectPr>
      </w:pPr>
    </w:p>
    <w:p>
      <w:pPr>
        <w:pStyle w:val="BodyText"/>
        <w:spacing w:line="259" w:lineRule="auto" w:before="79"/>
        <w:ind w:right="316"/>
      </w:pPr>
      <w:r>
        <w:rPr/>
        <w:t>Compare </w:t>
      </w:r>
      <w:r>
        <w:rPr>
          <w:b/>
        </w:rPr>
        <w:t>Daniel 11:30b-35 </w:t>
      </w:r>
      <w:r>
        <w:rPr/>
        <w:t>and </w:t>
      </w:r>
      <w:r>
        <w:rPr>
          <w:b/>
        </w:rPr>
        <w:t>Daniel 7:25 </w:t>
      </w:r>
      <w:r>
        <w:rPr/>
        <w:t>with </w:t>
      </w:r>
      <w:r>
        <w:rPr>
          <w:b/>
        </w:rPr>
        <w:t>Daniel 12:7</w:t>
      </w:r>
      <w:r>
        <w:rPr/>
        <w:t>; </w:t>
      </w:r>
      <w:r>
        <w:rPr>
          <w:b/>
        </w:rPr>
        <w:t>Revelation 11:2,3. </w:t>
      </w:r>
      <w:r>
        <w:rPr/>
        <w:t>This time period is also identified as “the wild beast that ascends out of the abyss that will make war with them and conquer them.” (</w:t>
      </w:r>
      <w:r>
        <w:rPr>
          <w:b/>
        </w:rPr>
        <w:t>Revelation 11:7</w:t>
      </w:r>
      <w:r>
        <w:rPr/>
        <w:t>; </w:t>
      </w:r>
      <w:r>
        <w:rPr>
          <w:b/>
        </w:rPr>
        <w:t>Daniel 12:7</w:t>
      </w:r>
      <w:r>
        <w:rPr/>
        <w:t>) Satan’s king of the north is ready to actively persecute God’s people today.</w:t>
      </w:r>
      <w:r>
        <w:rPr>
          <w:spacing w:val="-9"/>
        </w:rPr>
        <w:t> </w:t>
      </w:r>
      <w:r>
        <w:rPr/>
        <w:t>As mentioned, the term “God’s people” does not mean that</w:t>
      </w:r>
      <w:r>
        <w:rPr>
          <w:spacing w:val="-1"/>
        </w:rPr>
        <w:t> </w:t>
      </w:r>
      <w:r>
        <w:rPr/>
        <w:t>their</w:t>
      </w:r>
      <w:r>
        <w:rPr>
          <w:spacing w:val="-2"/>
        </w:rPr>
        <w:t> </w:t>
      </w:r>
      <w:r>
        <w:rPr/>
        <w:t>worship</w:t>
      </w:r>
      <w:r>
        <w:rPr>
          <w:spacing w:val="-1"/>
        </w:rPr>
        <w:t> </w:t>
      </w:r>
      <w:r>
        <w:rPr/>
        <w:t>is</w:t>
      </w:r>
      <w:r>
        <w:rPr>
          <w:spacing w:val="-1"/>
        </w:rPr>
        <w:t> </w:t>
      </w:r>
      <w:r>
        <w:rPr/>
        <w:t>acceptable</w:t>
      </w:r>
      <w:r>
        <w:rPr>
          <w:spacing w:val="-2"/>
        </w:rPr>
        <w:t> </w:t>
      </w:r>
      <w:r>
        <w:rPr/>
        <w:t>to</w:t>
      </w:r>
      <w:r>
        <w:rPr>
          <w:spacing w:val="-1"/>
        </w:rPr>
        <w:t> </w:t>
      </w:r>
      <w:r>
        <w:rPr/>
        <w:t>Jehovah.</w:t>
      </w:r>
      <w:r>
        <w:rPr>
          <w:spacing w:val="-1"/>
        </w:rPr>
        <w:t> </w:t>
      </w:r>
      <w:r>
        <w:rPr/>
        <w:t>(See</w:t>
      </w:r>
      <w:r>
        <w:rPr>
          <w:spacing w:val="-2"/>
        </w:rPr>
        <w:t> </w:t>
      </w:r>
      <w:r>
        <w:rPr/>
        <w:t>the</w:t>
      </w:r>
      <w:r>
        <w:rPr>
          <w:spacing w:val="-2"/>
        </w:rPr>
        <w:t> </w:t>
      </w:r>
      <w:r>
        <w:rPr/>
        <w:t>chapter</w:t>
      </w:r>
      <w:r>
        <w:rPr>
          <w:spacing w:val="-2"/>
        </w:rPr>
        <w:t> </w:t>
      </w:r>
      <w:r>
        <w:rPr/>
        <w:t>on</w:t>
      </w:r>
      <w:r>
        <w:rPr>
          <w:spacing w:val="-1"/>
        </w:rPr>
        <w:t> </w:t>
      </w:r>
      <w:r>
        <w:rPr/>
        <w:t>illustrations</w:t>
      </w:r>
      <w:r>
        <w:rPr>
          <w:spacing w:val="-1"/>
        </w:rPr>
        <w:t> </w:t>
      </w:r>
      <w:r>
        <w:rPr/>
        <w:t>by</w:t>
      </w:r>
      <w:r>
        <w:rPr>
          <w:spacing w:val="-1"/>
        </w:rPr>
        <w:t> </w:t>
      </w:r>
      <w:r>
        <w:rPr/>
        <w:t>Jesus)</w:t>
      </w:r>
      <w:r>
        <w:rPr>
          <w:spacing w:val="-2"/>
        </w:rPr>
        <w:t> </w:t>
      </w:r>
      <w:r>
        <w:rPr/>
        <w:t>However,</w:t>
      </w:r>
      <w:r>
        <w:rPr>
          <w:spacing w:val="-1"/>
        </w:rPr>
        <w:t> </w:t>
      </w:r>
      <w:r>
        <w:rPr/>
        <w:t>I find</w:t>
      </w:r>
      <w:r>
        <w:rPr>
          <w:spacing w:val="-4"/>
        </w:rPr>
        <w:t> </w:t>
      </w:r>
      <w:r>
        <w:rPr/>
        <w:t>it</w:t>
      </w:r>
      <w:r>
        <w:rPr>
          <w:spacing w:val="-4"/>
        </w:rPr>
        <w:t> </w:t>
      </w:r>
      <w:r>
        <w:rPr/>
        <w:t>interesting</w:t>
      </w:r>
      <w:r>
        <w:rPr>
          <w:spacing w:val="-4"/>
        </w:rPr>
        <w:t> </w:t>
      </w:r>
      <w:r>
        <w:rPr/>
        <w:t>that</w:t>
      </w:r>
      <w:r>
        <w:rPr>
          <w:spacing w:val="-4"/>
        </w:rPr>
        <w:t> </w:t>
      </w:r>
      <w:r>
        <w:rPr/>
        <w:t>Satan</w:t>
      </w:r>
      <w:r>
        <w:rPr>
          <w:spacing w:val="-4"/>
        </w:rPr>
        <w:t> </w:t>
      </w:r>
      <w:r>
        <w:rPr/>
        <w:t>would</w:t>
      </w:r>
      <w:r>
        <w:rPr>
          <w:spacing w:val="-4"/>
        </w:rPr>
        <w:t> </w:t>
      </w:r>
      <w:r>
        <w:rPr/>
        <w:t>still</w:t>
      </w:r>
      <w:r>
        <w:rPr>
          <w:spacing w:val="-4"/>
        </w:rPr>
        <w:t> </w:t>
      </w:r>
      <w:r>
        <w:rPr/>
        <w:t>persecute</w:t>
      </w:r>
      <w:r>
        <w:rPr>
          <w:spacing w:val="-5"/>
        </w:rPr>
        <w:t> </w:t>
      </w:r>
      <w:r>
        <w:rPr/>
        <w:t>those</w:t>
      </w:r>
      <w:r>
        <w:rPr>
          <w:spacing w:val="-5"/>
        </w:rPr>
        <w:t> </w:t>
      </w:r>
      <w:r>
        <w:rPr/>
        <w:t>ones</w:t>
      </w:r>
      <w:r>
        <w:rPr>
          <w:spacing w:val="-4"/>
        </w:rPr>
        <w:t> </w:t>
      </w:r>
      <w:r>
        <w:rPr/>
        <w:t>who</w:t>
      </w:r>
      <w:r>
        <w:rPr>
          <w:spacing w:val="-4"/>
        </w:rPr>
        <w:t> </w:t>
      </w:r>
      <w:r>
        <w:rPr/>
        <w:t>are</w:t>
      </w:r>
      <w:r>
        <w:rPr>
          <w:spacing w:val="-5"/>
        </w:rPr>
        <w:t> </w:t>
      </w:r>
      <w:r>
        <w:rPr/>
        <w:t>not</w:t>
      </w:r>
      <w:r>
        <w:rPr>
          <w:spacing w:val="-4"/>
        </w:rPr>
        <w:t> </w:t>
      </w:r>
      <w:r>
        <w:rPr/>
        <w:t>serving</w:t>
      </w:r>
      <w:r>
        <w:rPr>
          <w:spacing w:val="-4"/>
        </w:rPr>
        <w:t> </w:t>
      </w:r>
      <w:r>
        <w:rPr/>
        <w:t>God</w:t>
      </w:r>
      <w:r>
        <w:rPr>
          <w:spacing w:val="-4"/>
        </w:rPr>
        <w:t> </w:t>
      </w:r>
      <w:r>
        <w:rPr/>
        <w:t>acceptably. Perhaps it is because of God’s promise to</w:t>
      </w:r>
      <w:r>
        <w:rPr>
          <w:spacing w:val="-9"/>
        </w:rPr>
        <w:t> </w:t>
      </w:r>
      <w:r>
        <w:rPr/>
        <w:t>Abraham and the thought that they could still turn to God and be readily accepted by him. Perhaps Satan himself does not know for sure who will be accepted by Jehovah, and he does not want to take chances. But we should be careful not to underestimate a spiritual creature that has most likely been in existence for billions of Earth</w:t>
      </w:r>
      <w:r>
        <w:rPr>
          <w:spacing w:val="40"/>
        </w:rPr>
        <w:t> </w:t>
      </w:r>
      <w:r>
        <w:rPr/>
        <w:t>years and is “higher” than humans.</w:t>
      </w:r>
    </w:p>
    <w:p>
      <w:pPr>
        <w:pStyle w:val="BodyText"/>
        <w:spacing w:line="259" w:lineRule="auto" w:before="158"/>
        <w:ind w:left="840" w:right="359"/>
      </w:pPr>
      <w:r>
        <w:rPr/>
        <w:t>The</w:t>
      </w:r>
      <w:r>
        <w:rPr>
          <w:spacing w:val="-4"/>
        </w:rPr>
        <w:t> </w:t>
      </w:r>
      <w:r>
        <w:rPr/>
        <w:t>king</w:t>
      </w:r>
      <w:r>
        <w:rPr>
          <w:spacing w:val="-3"/>
        </w:rPr>
        <w:t> </w:t>
      </w:r>
      <w:r>
        <w:rPr/>
        <w:t>of</w:t>
      </w:r>
      <w:r>
        <w:rPr>
          <w:spacing w:val="-4"/>
        </w:rPr>
        <w:t> </w:t>
      </w:r>
      <w:r>
        <w:rPr/>
        <w:t>the</w:t>
      </w:r>
      <w:r>
        <w:rPr>
          <w:spacing w:val="-4"/>
        </w:rPr>
        <w:t> </w:t>
      </w:r>
      <w:r>
        <w:rPr/>
        <w:t>north’s</w:t>
      </w:r>
      <w:r>
        <w:rPr>
          <w:spacing w:val="-3"/>
        </w:rPr>
        <w:t> </w:t>
      </w:r>
      <w:r>
        <w:rPr/>
        <w:t>attitude</w:t>
      </w:r>
      <w:r>
        <w:rPr>
          <w:spacing w:val="-4"/>
        </w:rPr>
        <w:t> </w:t>
      </w:r>
      <w:r>
        <w:rPr/>
        <w:t>is</w:t>
      </w:r>
      <w:r>
        <w:rPr>
          <w:spacing w:val="-3"/>
        </w:rPr>
        <w:t> </w:t>
      </w:r>
      <w:r>
        <w:rPr/>
        <w:t>described</w:t>
      </w:r>
      <w:r>
        <w:rPr>
          <w:spacing w:val="-3"/>
        </w:rPr>
        <w:t> </w:t>
      </w:r>
      <w:r>
        <w:rPr/>
        <w:t>as</w:t>
      </w:r>
      <w:r>
        <w:rPr>
          <w:spacing w:val="-3"/>
        </w:rPr>
        <w:t> </w:t>
      </w:r>
      <w:r>
        <w:rPr/>
        <w:t>giving</w:t>
      </w:r>
      <w:r>
        <w:rPr>
          <w:spacing w:val="-3"/>
        </w:rPr>
        <w:t> </w:t>
      </w:r>
      <w:r>
        <w:rPr/>
        <w:t>glory</w:t>
      </w:r>
      <w:r>
        <w:rPr>
          <w:spacing w:val="-3"/>
        </w:rPr>
        <w:t> </w:t>
      </w:r>
      <w:r>
        <w:rPr/>
        <w:t>to</w:t>
      </w:r>
      <w:r>
        <w:rPr>
          <w:spacing w:val="-3"/>
        </w:rPr>
        <w:t> </w:t>
      </w:r>
      <w:r>
        <w:rPr/>
        <w:t>the</w:t>
      </w:r>
      <w:r>
        <w:rPr>
          <w:spacing w:val="-4"/>
        </w:rPr>
        <w:t> </w:t>
      </w:r>
      <w:r>
        <w:rPr/>
        <w:t>“god</w:t>
      </w:r>
      <w:r>
        <w:rPr>
          <w:spacing w:val="-3"/>
        </w:rPr>
        <w:t> </w:t>
      </w:r>
      <w:r>
        <w:rPr/>
        <w:t>of</w:t>
      </w:r>
      <w:r>
        <w:rPr>
          <w:spacing w:val="-4"/>
        </w:rPr>
        <w:t> </w:t>
      </w:r>
      <w:r>
        <w:rPr/>
        <w:t>fortresses”</w:t>
      </w:r>
      <w:r>
        <w:rPr>
          <w:spacing w:val="-2"/>
        </w:rPr>
        <w:t> </w:t>
      </w:r>
      <w:r>
        <w:rPr/>
        <w:t>and “over everyone he will magnify himself.” (</w:t>
      </w:r>
      <w:r>
        <w:rPr>
          <w:b/>
        </w:rPr>
        <w:t>Daniel 11:3638</w:t>
      </w:r>
      <w:r>
        <w:rPr/>
        <w:t>)</w:t>
      </w:r>
      <w:r>
        <w:rPr>
          <w:spacing w:val="-5"/>
        </w:rPr>
        <w:t> </w:t>
      </w:r>
      <w:r>
        <w:rPr/>
        <w:t>A</w:t>
      </w:r>
      <w:r>
        <w:rPr>
          <w:spacing w:val="-5"/>
        </w:rPr>
        <w:t> </w:t>
      </w:r>
      <w:r>
        <w:rPr/>
        <w:t>country does not have to be</w:t>
      </w:r>
      <w:r>
        <w:rPr>
          <w:spacing w:val="-2"/>
        </w:rPr>
        <w:t> </w:t>
      </w:r>
      <w:r>
        <w:rPr/>
        <w:t>the</w:t>
      </w:r>
      <w:r>
        <w:rPr>
          <w:spacing w:val="-2"/>
        </w:rPr>
        <w:t> </w:t>
      </w:r>
      <w:r>
        <w:rPr/>
        <w:t>biggest</w:t>
      </w:r>
      <w:r>
        <w:rPr>
          <w:spacing w:val="-1"/>
        </w:rPr>
        <w:t> </w:t>
      </w:r>
      <w:r>
        <w:rPr/>
        <w:t>in</w:t>
      </w:r>
      <w:r>
        <w:rPr>
          <w:spacing w:val="-1"/>
        </w:rPr>
        <w:t> </w:t>
      </w:r>
      <w:r>
        <w:rPr/>
        <w:t>order</w:t>
      </w:r>
      <w:r>
        <w:rPr>
          <w:spacing w:val="-2"/>
        </w:rPr>
        <w:t> </w:t>
      </w:r>
      <w:r>
        <w:rPr/>
        <w:t>to accomplish</w:t>
      </w:r>
      <w:r>
        <w:rPr>
          <w:spacing w:val="-1"/>
        </w:rPr>
        <w:t> </w:t>
      </w:r>
      <w:r>
        <w:rPr/>
        <w:t>this.</w:t>
      </w:r>
      <w:r>
        <w:rPr>
          <w:spacing w:val="-1"/>
        </w:rPr>
        <w:t> </w:t>
      </w:r>
      <w:r>
        <w:rPr/>
        <w:t>But</w:t>
      </w:r>
      <w:r>
        <w:rPr>
          <w:spacing w:val="-1"/>
        </w:rPr>
        <w:t> </w:t>
      </w:r>
      <w:r>
        <w:rPr/>
        <w:t>it</w:t>
      </w:r>
      <w:r>
        <w:rPr>
          <w:spacing w:val="-1"/>
        </w:rPr>
        <w:t> </w:t>
      </w:r>
      <w:r>
        <w:rPr/>
        <w:t>seems</w:t>
      </w:r>
      <w:r>
        <w:rPr>
          <w:spacing w:val="-1"/>
        </w:rPr>
        <w:t> </w:t>
      </w:r>
      <w:r>
        <w:rPr/>
        <w:t>that</w:t>
      </w:r>
      <w:r>
        <w:rPr>
          <w:spacing w:val="-1"/>
        </w:rPr>
        <w:t> </w:t>
      </w:r>
      <w:r>
        <w:rPr/>
        <w:t>this</w:t>
      </w:r>
      <w:r>
        <w:rPr>
          <w:spacing w:val="-1"/>
        </w:rPr>
        <w:t> </w:t>
      </w:r>
      <w:r>
        <w:rPr/>
        <w:t>“king</w:t>
      </w:r>
      <w:r>
        <w:rPr>
          <w:spacing w:val="-1"/>
        </w:rPr>
        <w:t> </w:t>
      </w:r>
      <w:r>
        <w:rPr/>
        <w:t>of</w:t>
      </w:r>
      <w:r>
        <w:rPr>
          <w:spacing w:val="-2"/>
        </w:rPr>
        <w:t> </w:t>
      </w:r>
      <w:r>
        <w:rPr/>
        <w:t>the</w:t>
      </w:r>
      <w:r>
        <w:rPr>
          <w:spacing w:val="-2"/>
        </w:rPr>
        <w:t> </w:t>
      </w:r>
      <w:r>
        <w:rPr/>
        <w:t>north”</w:t>
      </w:r>
      <w:r>
        <w:rPr>
          <w:spacing w:val="-2"/>
        </w:rPr>
        <w:t> </w:t>
      </w:r>
      <w:r>
        <w:rPr/>
        <w:t>gives more </w:t>
      </w:r>
      <w:r>
        <w:rPr>
          <w:u w:val="single"/>
        </w:rPr>
        <w:t>attention</w:t>
      </w:r>
      <w:r>
        <w:rPr>
          <w:u w:val="none"/>
        </w:rPr>
        <w:t> (not necessarily money) to military might then the king of the south.</w:t>
      </w:r>
      <w:r>
        <w:rPr>
          <w:spacing w:val="-12"/>
          <w:u w:val="none"/>
        </w:rPr>
        <w:t> </w:t>
      </w:r>
      <w:r>
        <w:rPr>
          <w:u w:val="none"/>
        </w:rPr>
        <w:t>And possibly more attention to military might then the</w:t>
      </w:r>
      <w:r>
        <w:rPr>
          <w:spacing w:val="-1"/>
          <w:u w:val="none"/>
        </w:rPr>
        <w:t> </w:t>
      </w:r>
      <w:r>
        <w:rPr>
          <w:u w:val="none"/>
        </w:rPr>
        <w:t>“rights” of his people.</w:t>
      </w:r>
      <w:r>
        <w:rPr>
          <w:spacing w:val="-2"/>
          <w:u w:val="none"/>
        </w:rPr>
        <w:t> </w:t>
      </w:r>
      <w:r>
        <w:rPr>
          <w:u w:val="none"/>
        </w:rPr>
        <w:t>The king of the north</w:t>
      </w:r>
      <w:r>
        <w:rPr>
          <w:spacing w:val="-1"/>
          <w:u w:val="none"/>
        </w:rPr>
        <w:t> </w:t>
      </w:r>
      <w:r>
        <w:rPr>
          <w:u w:val="none"/>
        </w:rPr>
        <w:t>also</w:t>
      </w:r>
      <w:r>
        <w:rPr>
          <w:spacing w:val="-1"/>
          <w:u w:val="none"/>
        </w:rPr>
        <w:t> </w:t>
      </w:r>
      <w:r>
        <w:rPr>
          <w:u w:val="none"/>
        </w:rPr>
        <w:t>is</w:t>
      </w:r>
      <w:r>
        <w:rPr>
          <w:spacing w:val="-1"/>
          <w:u w:val="none"/>
        </w:rPr>
        <w:t> </w:t>
      </w:r>
      <w:r>
        <w:rPr>
          <w:u w:val="none"/>
        </w:rPr>
        <w:t>just</w:t>
      </w:r>
      <w:r>
        <w:rPr>
          <w:spacing w:val="-1"/>
          <w:u w:val="none"/>
        </w:rPr>
        <w:t> </w:t>
      </w:r>
      <w:r>
        <w:rPr>
          <w:u w:val="none"/>
        </w:rPr>
        <w:t>part</w:t>
      </w:r>
      <w:r>
        <w:rPr>
          <w:spacing w:val="-1"/>
          <w:u w:val="none"/>
        </w:rPr>
        <w:t> </w:t>
      </w:r>
      <w:r>
        <w:rPr>
          <w:u w:val="none"/>
        </w:rPr>
        <w:t>of</w:t>
      </w:r>
      <w:r>
        <w:rPr>
          <w:spacing w:val="-2"/>
          <w:u w:val="none"/>
        </w:rPr>
        <w:t> </w:t>
      </w:r>
      <w:r>
        <w:rPr>
          <w:u w:val="none"/>
        </w:rPr>
        <w:t>Satan’s</w:t>
      </w:r>
      <w:r>
        <w:rPr>
          <w:spacing w:val="-1"/>
          <w:u w:val="none"/>
        </w:rPr>
        <w:t> </w:t>
      </w:r>
      <w:r>
        <w:rPr>
          <w:u w:val="none"/>
        </w:rPr>
        <w:t>authoritative</w:t>
      </w:r>
      <w:r>
        <w:rPr>
          <w:spacing w:val="-2"/>
          <w:u w:val="none"/>
        </w:rPr>
        <w:t> </w:t>
      </w:r>
      <w:r>
        <w:rPr>
          <w:u w:val="none"/>
        </w:rPr>
        <w:t>system</w:t>
      </w:r>
      <w:r>
        <w:rPr>
          <w:spacing w:val="-1"/>
          <w:u w:val="none"/>
        </w:rPr>
        <w:t> </w:t>
      </w:r>
      <w:r>
        <w:rPr>
          <w:u w:val="none"/>
        </w:rPr>
        <w:t>so</w:t>
      </w:r>
      <w:r>
        <w:rPr>
          <w:spacing w:val="-1"/>
          <w:u w:val="none"/>
        </w:rPr>
        <w:t> </w:t>
      </w:r>
      <w:r>
        <w:rPr>
          <w:u w:val="none"/>
        </w:rPr>
        <w:t>other</w:t>
      </w:r>
      <w:r>
        <w:rPr>
          <w:spacing w:val="-2"/>
          <w:u w:val="none"/>
        </w:rPr>
        <w:t> </w:t>
      </w:r>
      <w:r>
        <w:rPr>
          <w:u w:val="none"/>
        </w:rPr>
        <w:t>countries can be</w:t>
      </w:r>
      <w:r>
        <w:rPr>
          <w:spacing w:val="-2"/>
          <w:u w:val="none"/>
        </w:rPr>
        <w:t> </w:t>
      </w:r>
      <w:r>
        <w:rPr>
          <w:u w:val="none"/>
        </w:rPr>
        <w:t>part</w:t>
      </w:r>
      <w:r>
        <w:rPr>
          <w:spacing w:val="-1"/>
          <w:u w:val="none"/>
        </w:rPr>
        <w:t> </w:t>
      </w:r>
      <w:r>
        <w:rPr>
          <w:u w:val="none"/>
        </w:rPr>
        <w:t>of</w:t>
      </w:r>
      <w:r>
        <w:rPr>
          <w:spacing w:val="-2"/>
          <w:u w:val="none"/>
        </w:rPr>
        <w:t> </w:t>
      </w:r>
      <w:r>
        <w:rPr>
          <w:u w:val="none"/>
        </w:rPr>
        <w:t>the king of the north and king of the south. Their actions, especially during the approximate 3.5-year tribulation period will show who is on what side. But it is for certain that at a minimum, one of the kings of the north will cause Israel to lose part – if not all the old city of Jerusalem in our day that they captured back in June 1967</w:t>
      </w:r>
    </w:p>
    <w:p>
      <w:pPr>
        <w:pStyle w:val="BodyText"/>
        <w:spacing w:line="259" w:lineRule="auto" w:before="156"/>
        <w:ind w:left="840"/>
      </w:pPr>
      <w:r>
        <w:rPr/>
        <w:t>The two time periods which the king of the north persecutes God’s people are still of the same</w:t>
      </w:r>
      <w:r>
        <w:rPr>
          <w:spacing w:val="-7"/>
        </w:rPr>
        <w:t> </w:t>
      </w:r>
      <w:r>
        <w:rPr/>
        <w:t>world-wide</w:t>
      </w:r>
      <w:r>
        <w:rPr>
          <w:spacing w:val="-7"/>
        </w:rPr>
        <w:t> </w:t>
      </w:r>
      <w:r>
        <w:rPr/>
        <w:t>system</w:t>
      </w:r>
      <w:r>
        <w:rPr>
          <w:spacing w:val="-6"/>
        </w:rPr>
        <w:t> </w:t>
      </w:r>
      <w:r>
        <w:rPr/>
        <w:t>under</w:t>
      </w:r>
      <w:r>
        <w:rPr>
          <w:spacing w:val="-7"/>
        </w:rPr>
        <w:t> </w:t>
      </w:r>
      <w:r>
        <w:rPr/>
        <w:t>Satan’s</w:t>
      </w:r>
      <w:r>
        <w:rPr>
          <w:spacing w:val="-6"/>
        </w:rPr>
        <w:t> </w:t>
      </w:r>
      <w:r>
        <w:rPr/>
        <w:t>authority.</w:t>
      </w:r>
      <w:r>
        <w:rPr>
          <w:spacing w:val="-6"/>
        </w:rPr>
        <w:t> </w:t>
      </w:r>
      <w:r>
        <w:rPr/>
        <w:t>See</w:t>
      </w:r>
      <w:r>
        <w:rPr>
          <w:spacing w:val="-7"/>
        </w:rPr>
        <w:t> </w:t>
      </w:r>
      <w:r>
        <w:rPr/>
        <w:t>the</w:t>
      </w:r>
      <w:r>
        <w:rPr>
          <w:spacing w:val="-7"/>
        </w:rPr>
        <w:t> </w:t>
      </w:r>
      <w:r>
        <w:rPr/>
        <w:t>page</w:t>
      </w:r>
      <w:r>
        <w:rPr>
          <w:spacing w:val="-5"/>
        </w:rPr>
        <w:t> </w:t>
      </w:r>
      <w:r>
        <w:rPr/>
        <w:t>concerning</w:t>
      </w:r>
      <w:r>
        <w:rPr>
          <w:spacing w:val="-9"/>
        </w:rPr>
        <w:t> </w:t>
      </w:r>
      <w:r>
        <w:rPr/>
        <w:t>Who</w:t>
      </w:r>
      <w:r>
        <w:rPr>
          <w:spacing w:val="-6"/>
        </w:rPr>
        <w:t> </w:t>
      </w:r>
      <w:r>
        <w:rPr/>
        <w:t>is</w:t>
      </w:r>
      <w:r>
        <w:rPr>
          <w:spacing w:val="-6"/>
        </w:rPr>
        <w:t> </w:t>
      </w:r>
      <w:r>
        <w:rPr/>
        <w:t>Satan?</w:t>
      </w:r>
    </w:p>
    <w:p>
      <w:pPr>
        <w:pStyle w:val="Heading2"/>
        <w:spacing w:before="160"/>
        <w:ind w:left="119"/>
      </w:pPr>
      <w:r>
        <w:rPr/>
        <w:t>Some</w:t>
      </w:r>
      <w:r>
        <w:rPr>
          <w:spacing w:val="-3"/>
        </w:rPr>
        <w:t> </w:t>
      </w:r>
      <w:r>
        <w:rPr/>
        <w:t>of</w:t>
      </w:r>
      <w:r>
        <w:rPr>
          <w:spacing w:val="-2"/>
        </w:rPr>
        <w:t> </w:t>
      </w:r>
      <w:r>
        <w:rPr/>
        <w:t>the</w:t>
      </w:r>
      <w:r>
        <w:rPr>
          <w:spacing w:val="-2"/>
        </w:rPr>
        <w:t> </w:t>
      </w:r>
      <w:r>
        <w:rPr/>
        <w:t>benefits</w:t>
      </w:r>
      <w:r>
        <w:rPr>
          <w:spacing w:val="-1"/>
        </w:rPr>
        <w:t> </w:t>
      </w:r>
      <w:r>
        <w:rPr/>
        <w:t>of</w:t>
      </w:r>
      <w:r>
        <w:rPr>
          <w:spacing w:val="-1"/>
        </w:rPr>
        <w:t> </w:t>
      </w:r>
      <w:r>
        <w:rPr/>
        <w:t>their</w:t>
      </w:r>
      <w:r>
        <w:rPr>
          <w:spacing w:val="-5"/>
        </w:rPr>
        <w:t> </w:t>
      </w:r>
      <w:r>
        <w:rPr/>
        <w:t>rulership</w:t>
      </w:r>
      <w:r>
        <w:rPr>
          <w:spacing w:val="-1"/>
        </w:rPr>
        <w:t> </w:t>
      </w:r>
      <w:r>
        <w:rPr/>
        <w:t>over</w:t>
      </w:r>
      <w:r>
        <w:rPr>
          <w:spacing w:val="-5"/>
        </w:rPr>
        <w:t> </w:t>
      </w:r>
      <w:r>
        <w:rPr/>
        <w:t>the</w:t>
      </w:r>
      <w:r>
        <w:rPr>
          <w:spacing w:val="-5"/>
        </w:rPr>
        <w:t> </w:t>
      </w:r>
      <w:r>
        <w:rPr>
          <w:spacing w:val="-2"/>
        </w:rPr>
        <w:t>earth:</w:t>
      </w:r>
    </w:p>
    <w:p>
      <w:pPr>
        <w:pStyle w:val="BodyText"/>
        <w:spacing w:line="259" w:lineRule="auto" w:before="183"/>
        <w:ind w:right="305"/>
      </w:pPr>
      <w:r>
        <w:rPr/>
        <w:t>Revelation</w:t>
      </w:r>
      <w:r>
        <w:rPr>
          <w:spacing w:val="-3"/>
        </w:rPr>
        <w:t> </w:t>
      </w:r>
      <w:r>
        <w:rPr/>
        <w:t>5:9-10</w:t>
      </w:r>
      <w:r>
        <w:rPr>
          <w:spacing w:val="-3"/>
        </w:rPr>
        <w:t> </w:t>
      </w:r>
      <w:r>
        <w:rPr/>
        <w:t>shows</w:t>
      </w:r>
      <w:r>
        <w:rPr>
          <w:spacing w:val="-3"/>
        </w:rPr>
        <w:t> </w:t>
      </w:r>
      <w:r>
        <w:rPr/>
        <w:t>us</w:t>
      </w:r>
      <w:r>
        <w:rPr>
          <w:spacing w:val="-3"/>
        </w:rPr>
        <w:t> </w:t>
      </w:r>
      <w:r>
        <w:rPr/>
        <w:t>that</w:t>
      </w:r>
      <w:r>
        <w:rPr>
          <w:spacing w:val="-3"/>
        </w:rPr>
        <w:t> </w:t>
      </w:r>
      <w:r>
        <w:rPr/>
        <w:t>Jesus</w:t>
      </w:r>
      <w:r>
        <w:rPr>
          <w:spacing w:val="-3"/>
        </w:rPr>
        <w:t> </w:t>
      </w:r>
      <w:r>
        <w:rPr/>
        <w:t>“bought</w:t>
      </w:r>
      <w:r>
        <w:rPr>
          <w:spacing w:val="-3"/>
        </w:rPr>
        <w:t> </w:t>
      </w:r>
      <w:r>
        <w:rPr/>
        <w:t>persons</w:t>
      </w:r>
      <w:r>
        <w:rPr>
          <w:spacing w:val="-3"/>
        </w:rPr>
        <w:t> </w:t>
      </w:r>
      <w:r>
        <w:rPr/>
        <w:t>for</w:t>
      </w:r>
      <w:r>
        <w:rPr>
          <w:spacing w:val="-4"/>
        </w:rPr>
        <w:t> </w:t>
      </w:r>
      <w:r>
        <w:rPr/>
        <w:t>God</w:t>
      </w:r>
      <w:r>
        <w:rPr>
          <w:spacing w:val="-3"/>
        </w:rPr>
        <w:t> </w:t>
      </w:r>
      <w:r>
        <w:rPr/>
        <w:t>out</w:t>
      </w:r>
      <w:r>
        <w:rPr>
          <w:spacing w:val="-3"/>
        </w:rPr>
        <w:t> </w:t>
      </w:r>
      <w:r>
        <w:rPr/>
        <w:t>of</w:t>
      </w:r>
      <w:r>
        <w:rPr>
          <w:spacing w:val="-4"/>
        </w:rPr>
        <w:t> </w:t>
      </w:r>
      <w:r>
        <w:rPr/>
        <w:t>every</w:t>
      </w:r>
      <w:r>
        <w:rPr>
          <w:spacing w:val="-3"/>
        </w:rPr>
        <w:t> </w:t>
      </w:r>
      <w:r>
        <w:rPr/>
        <w:t>tribe</w:t>
      </w:r>
      <w:r>
        <w:rPr>
          <w:spacing w:val="-4"/>
        </w:rPr>
        <w:t> </w:t>
      </w:r>
      <w:r>
        <w:rPr/>
        <w:t>and</w:t>
      </w:r>
      <w:r>
        <w:rPr>
          <w:spacing w:val="-3"/>
        </w:rPr>
        <w:t> </w:t>
      </w:r>
      <w:r>
        <w:rPr/>
        <w:t>tongue</w:t>
      </w:r>
      <w:r>
        <w:rPr>
          <w:spacing w:val="-4"/>
        </w:rPr>
        <w:t> </w:t>
      </w:r>
      <w:r>
        <w:rPr/>
        <w:t>and people and nation, and you made them to be a kingdom and priests to our God, and they are to rule as kings over the earth.”</w:t>
      </w:r>
    </w:p>
    <w:p>
      <w:pPr>
        <w:pStyle w:val="ListParagraph"/>
        <w:numPr>
          <w:ilvl w:val="0"/>
          <w:numId w:val="42"/>
        </w:numPr>
        <w:tabs>
          <w:tab w:pos="840" w:val="left" w:leader="none"/>
        </w:tabs>
        <w:spacing w:line="259" w:lineRule="auto" w:before="159" w:after="0"/>
        <w:ind w:left="840" w:right="464" w:hanging="360"/>
        <w:jc w:val="left"/>
        <w:rPr>
          <w:sz w:val="24"/>
        </w:rPr>
      </w:pPr>
      <w:r>
        <w:rPr>
          <w:b/>
          <w:sz w:val="24"/>
        </w:rPr>
        <w:t>Revelation 21 </w:t>
      </w:r>
      <w:r>
        <w:rPr>
          <w:sz w:val="24"/>
        </w:rPr>
        <w:t>Shows New Jerusalem coming down out of heaven. It also shows how tears,</w:t>
      </w:r>
      <w:r>
        <w:rPr>
          <w:spacing w:val="-3"/>
          <w:sz w:val="24"/>
        </w:rPr>
        <w:t> </w:t>
      </w:r>
      <w:r>
        <w:rPr>
          <w:sz w:val="24"/>
        </w:rPr>
        <w:t>death,</w:t>
      </w:r>
      <w:r>
        <w:rPr>
          <w:spacing w:val="-3"/>
          <w:sz w:val="24"/>
        </w:rPr>
        <w:t> </w:t>
      </w:r>
      <w:r>
        <w:rPr>
          <w:sz w:val="24"/>
        </w:rPr>
        <w:t>pain,</w:t>
      </w:r>
      <w:r>
        <w:rPr>
          <w:spacing w:val="-3"/>
          <w:sz w:val="24"/>
        </w:rPr>
        <w:t> </w:t>
      </w:r>
      <w:r>
        <w:rPr>
          <w:sz w:val="24"/>
        </w:rPr>
        <w:t>and</w:t>
      </w:r>
      <w:r>
        <w:rPr>
          <w:spacing w:val="-3"/>
          <w:sz w:val="24"/>
        </w:rPr>
        <w:t> </w:t>
      </w:r>
      <w:r>
        <w:rPr>
          <w:sz w:val="24"/>
        </w:rPr>
        <w:t>outcries</w:t>
      </w:r>
      <w:r>
        <w:rPr>
          <w:spacing w:val="-3"/>
          <w:sz w:val="24"/>
        </w:rPr>
        <w:t> </w:t>
      </w:r>
      <w:r>
        <w:rPr>
          <w:sz w:val="24"/>
        </w:rPr>
        <w:t>will</w:t>
      </w:r>
      <w:r>
        <w:rPr>
          <w:spacing w:val="-3"/>
          <w:sz w:val="24"/>
        </w:rPr>
        <w:t> </w:t>
      </w:r>
      <w:r>
        <w:rPr>
          <w:sz w:val="24"/>
        </w:rPr>
        <w:t>be</w:t>
      </w:r>
      <w:r>
        <w:rPr>
          <w:spacing w:val="-4"/>
          <w:sz w:val="24"/>
        </w:rPr>
        <w:t> </w:t>
      </w:r>
      <w:r>
        <w:rPr>
          <w:sz w:val="24"/>
        </w:rPr>
        <w:t>done</w:t>
      </w:r>
      <w:r>
        <w:rPr>
          <w:spacing w:val="-4"/>
          <w:sz w:val="24"/>
        </w:rPr>
        <w:t> </w:t>
      </w:r>
      <w:r>
        <w:rPr>
          <w:sz w:val="24"/>
        </w:rPr>
        <w:t>away</w:t>
      </w:r>
      <w:r>
        <w:rPr>
          <w:spacing w:val="-1"/>
          <w:sz w:val="24"/>
        </w:rPr>
        <w:t> </w:t>
      </w:r>
      <w:r>
        <w:rPr>
          <w:sz w:val="24"/>
        </w:rPr>
        <w:t>with!</w:t>
      </w:r>
      <w:r>
        <w:rPr>
          <w:spacing w:val="-8"/>
          <w:sz w:val="24"/>
        </w:rPr>
        <w:t> </w:t>
      </w:r>
      <w:r>
        <w:rPr>
          <w:sz w:val="24"/>
        </w:rPr>
        <w:t>This</w:t>
      </w:r>
      <w:r>
        <w:rPr>
          <w:spacing w:val="-3"/>
          <w:sz w:val="24"/>
        </w:rPr>
        <w:t> </w:t>
      </w:r>
      <w:r>
        <w:rPr>
          <w:sz w:val="24"/>
        </w:rPr>
        <w:t>chapter</w:t>
      </w:r>
      <w:r>
        <w:rPr>
          <w:spacing w:val="-4"/>
          <w:sz w:val="24"/>
        </w:rPr>
        <w:t> </w:t>
      </w:r>
      <w:r>
        <w:rPr>
          <w:sz w:val="24"/>
        </w:rPr>
        <w:t>shows</w:t>
      </w:r>
      <w:r>
        <w:rPr>
          <w:spacing w:val="-3"/>
          <w:sz w:val="24"/>
        </w:rPr>
        <w:t> </w:t>
      </w:r>
      <w:r>
        <w:rPr>
          <w:sz w:val="24"/>
        </w:rPr>
        <w:t>us</w:t>
      </w:r>
      <w:r>
        <w:rPr>
          <w:spacing w:val="-3"/>
          <w:sz w:val="24"/>
        </w:rPr>
        <w:t> </w:t>
      </w:r>
      <w:r>
        <w:rPr>
          <w:sz w:val="24"/>
        </w:rPr>
        <w:t>that</w:t>
      </w:r>
      <w:r>
        <w:rPr>
          <w:spacing w:val="-3"/>
          <w:sz w:val="24"/>
        </w:rPr>
        <w:t> </w:t>
      </w:r>
      <w:r>
        <w:rPr>
          <w:sz w:val="24"/>
          <w:u w:val="single"/>
        </w:rPr>
        <w:t>all</w:t>
      </w:r>
      <w:r>
        <w:rPr>
          <w:spacing w:val="-3"/>
          <w:sz w:val="24"/>
          <w:u w:val="none"/>
        </w:rPr>
        <w:t> </w:t>
      </w:r>
      <w:r>
        <w:rPr>
          <w:sz w:val="24"/>
          <w:u w:val="none"/>
        </w:rPr>
        <w:t>of the</w:t>
      </w:r>
      <w:r>
        <w:rPr>
          <w:spacing w:val="-2"/>
          <w:sz w:val="24"/>
          <w:u w:val="none"/>
        </w:rPr>
        <w:t> </w:t>
      </w:r>
      <w:r>
        <w:rPr>
          <w:sz w:val="24"/>
          <w:u w:val="none"/>
        </w:rPr>
        <w:t>city</w:t>
      </w:r>
      <w:r>
        <w:rPr>
          <w:spacing w:val="-1"/>
          <w:sz w:val="24"/>
          <w:u w:val="none"/>
        </w:rPr>
        <w:t> </w:t>
      </w:r>
      <w:r>
        <w:rPr>
          <w:sz w:val="24"/>
          <w:u w:val="none"/>
        </w:rPr>
        <w:t>can</w:t>
      </w:r>
      <w:r>
        <w:rPr>
          <w:spacing w:val="-1"/>
          <w:sz w:val="24"/>
          <w:u w:val="none"/>
        </w:rPr>
        <w:t> </w:t>
      </w:r>
      <w:r>
        <w:rPr>
          <w:sz w:val="24"/>
          <w:u w:val="none"/>
        </w:rPr>
        <w:t>be</w:t>
      </w:r>
      <w:r>
        <w:rPr>
          <w:spacing w:val="-2"/>
          <w:sz w:val="24"/>
          <w:u w:val="none"/>
        </w:rPr>
        <w:t> </w:t>
      </w:r>
      <w:r>
        <w:rPr>
          <w:sz w:val="24"/>
          <w:u w:val="none"/>
        </w:rPr>
        <w:t>measured. None</w:t>
      </w:r>
      <w:r>
        <w:rPr>
          <w:spacing w:val="-2"/>
          <w:sz w:val="24"/>
          <w:u w:val="none"/>
        </w:rPr>
        <w:t> </w:t>
      </w:r>
      <w:r>
        <w:rPr>
          <w:sz w:val="24"/>
          <w:u w:val="none"/>
        </w:rPr>
        <w:t>of</w:t>
      </w:r>
      <w:r>
        <w:rPr>
          <w:spacing w:val="-2"/>
          <w:sz w:val="24"/>
          <w:u w:val="none"/>
        </w:rPr>
        <w:t> </w:t>
      </w:r>
      <w:r>
        <w:rPr>
          <w:sz w:val="24"/>
          <w:u w:val="none"/>
        </w:rPr>
        <w:t>it</w:t>
      </w:r>
      <w:r>
        <w:rPr>
          <w:spacing w:val="-1"/>
          <w:sz w:val="24"/>
          <w:u w:val="none"/>
        </w:rPr>
        <w:t> </w:t>
      </w:r>
      <w:r>
        <w:rPr>
          <w:sz w:val="24"/>
          <w:u w:val="none"/>
        </w:rPr>
        <w:t>is</w:t>
      </w:r>
      <w:r>
        <w:rPr>
          <w:spacing w:val="-1"/>
          <w:sz w:val="24"/>
          <w:u w:val="none"/>
        </w:rPr>
        <w:t> </w:t>
      </w:r>
      <w:r>
        <w:rPr>
          <w:sz w:val="24"/>
          <w:u w:val="none"/>
        </w:rPr>
        <w:t>thrown</w:t>
      </w:r>
      <w:r>
        <w:rPr>
          <w:spacing w:val="-1"/>
          <w:sz w:val="24"/>
          <w:u w:val="none"/>
        </w:rPr>
        <w:t> </w:t>
      </w:r>
      <w:r>
        <w:rPr>
          <w:sz w:val="24"/>
          <w:u w:val="none"/>
        </w:rPr>
        <w:t>out! (Contrast</w:t>
      </w:r>
      <w:r>
        <w:rPr>
          <w:spacing w:val="-1"/>
          <w:sz w:val="24"/>
          <w:u w:val="none"/>
        </w:rPr>
        <w:t> </w:t>
      </w:r>
      <w:r>
        <w:rPr>
          <w:sz w:val="24"/>
          <w:u w:val="none"/>
        </w:rPr>
        <w:t>with</w:t>
      </w:r>
      <w:r>
        <w:rPr>
          <w:spacing w:val="-1"/>
          <w:sz w:val="24"/>
          <w:u w:val="none"/>
        </w:rPr>
        <w:t> </w:t>
      </w:r>
      <w:r>
        <w:rPr>
          <w:b/>
          <w:sz w:val="24"/>
          <w:u w:val="none"/>
        </w:rPr>
        <w:t>Revelation</w:t>
      </w:r>
      <w:r>
        <w:rPr>
          <w:b/>
          <w:spacing w:val="-1"/>
          <w:sz w:val="24"/>
          <w:u w:val="none"/>
        </w:rPr>
        <w:t> </w:t>
      </w:r>
      <w:r>
        <w:rPr>
          <w:b/>
          <w:sz w:val="24"/>
          <w:u w:val="none"/>
        </w:rPr>
        <w:t>11:1,2</w:t>
      </w:r>
      <w:r>
        <w:rPr>
          <w:sz w:val="24"/>
          <w:u w:val="none"/>
        </w:rPr>
        <w:t>)</w:t>
      </w:r>
      <w:r>
        <w:rPr>
          <w:spacing w:val="-2"/>
          <w:sz w:val="24"/>
          <w:u w:val="none"/>
        </w:rPr>
        <w:t> </w:t>
      </w:r>
      <w:r>
        <w:rPr>
          <w:sz w:val="24"/>
          <w:u w:val="none"/>
        </w:rPr>
        <w:t>It also has a </w:t>
      </w:r>
      <w:r>
        <w:rPr>
          <w:sz w:val="24"/>
          <w:u w:val="single"/>
        </w:rPr>
        <w:t>symbolic</w:t>
      </w:r>
      <w:r>
        <w:rPr>
          <w:sz w:val="24"/>
          <w:u w:val="none"/>
        </w:rPr>
        <w:t> temple (</w:t>
      </w:r>
      <w:r>
        <w:rPr>
          <w:b/>
          <w:sz w:val="24"/>
          <w:u w:val="none"/>
        </w:rPr>
        <w:t>Revelation 21:22</w:t>
      </w:r>
      <w:r>
        <w:rPr>
          <w:sz w:val="24"/>
          <w:u w:val="none"/>
        </w:rPr>
        <w:t>) and its light does not cease. (Jehovah’s </w:t>
      </w:r>
      <w:r>
        <w:rPr>
          <w:spacing w:val="-2"/>
          <w:sz w:val="24"/>
          <w:u w:val="none"/>
        </w:rPr>
        <w:t>knowledge)</w:t>
      </w:r>
    </w:p>
    <w:p>
      <w:pPr>
        <w:pStyle w:val="ListParagraph"/>
        <w:numPr>
          <w:ilvl w:val="0"/>
          <w:numId w:val="42"/>
        </w:numPr>
        <w:tabs>
          <w:tab w:pos="840" w:val="left" w:leader="none"/>
        </w:tabs>
        <w:spacing w:line="240" w:lineRule="auto" w:before="159" w:after="0"/>
        <w:ind w:left="840" w:right="0" w:hanging="360"/>
        <w:jc w:val="left"/>
        <w:rPr>
          <w:sz w:val="24"/>
        </w:rPr>
      </w:pPr>
      <w:r>
        <w:rPr>
          <w:b/>
          <w:sz w:val="24"/>
        </w:rPr>
        <w:t>Daniel</w:t>
      </w:r>
      <w:r>
        <w:rPr>
          <w:b/>
          <w:spacing w:val="-2"/>
          <w:sz w:val="24"/>
        </w:rPr>
        <w:t> </w:t>
      </w:r>
      <w:r>
        <w:rPr>
          <w:b/>
          <w:sz w:val="24"/>
        </w:rPr>
        <w:t>12:2</w:t>
      </w:r>
      <w:r>
        <w:rPr>
          <w:b/>
          <w:spacing w:val="-1"/>
          <w:sz w:val="24"/>
        </w:rPr>
        <w:t> </w:t>
      </w:r>
      <w:r>
        <w:rPr>
          <w:sz w:val="24"/>
        </w:rPr>
        <w:t>Resurrection</w:t>
      </w:r>
      <w:r>
        <w:rPr>
          <w:spacing w:val="-2"/>
          <w:sz w:val="24"/>
        </w:rPr>
        <w:t> </w:t>
      </w:r>
      <w:r>
        <w:rPr>
          <w:sz w:val="24"/>
        </w:rPr>
        <w:t>of</w:t>
      </w:r>
      <w:r>
        <w:rPr>
          <w:spacing w:val="-2"/>
          <w:sz w:val="24"/>
        </w:rPr>
        <w:t> </w:t>
      </w:r>
      <w:r>
        <w:rPr>
          <w:sz w:val="24"/>
        </w:rPr>
        <w:t>those</w:t>
      </w:r>
      <w:r>
        <w:rPr>
          <w:spacing w:val="-2"/>
          <w:sz w:val="24"/>
        </w:rPr>
        <w:t> </w:t>
      </w:r>
      <w:r>
        <w:rPr>
          <w:sz w:val="24"/>
        </w:rPr>
        <w:t>“asleep</w:t>
      </w:r>
      <w:r>
        <w:rPr>
          <w:spacing w:val="-2"/>
          <w:sz w:val="24"/>
        </w:rPr>
        <w:t> </w:t>
      </w:r>
      <w:r>
        <w:rPr>
          <w:sz w:val="24"/>
        </w:rPr>
        <w:t>in</w:t>
      </w:r>
      <w:r>
        <w:rPr>
          <w:spacing w:val="-1"/>
          <w:sz w:val="24"/>
        </w:rPr>
        <w:t> </w:t>
      </w:r>
      <w:r>
        <w:rPr>
          <w:sz w:val="24"/>
        </w:rPr>
        <w:t>the</w:t>
      </w:r>
      <w:r>
        <w:rPr>
          <w:spacing w:val="-2"/>
          <w:sz w:val="24"/>
        </w:rPr>
        <w:t> ground.”</w:t>
      </w:r>
    </w:p>
    <w:p>
      <w:pPr>
        <w:pStyle w:val="ListParagraph"/>
        <w:numPr>
          <w:ilvl w:val="0"/>
          <w:numId w:val="42"/>
        </w:numPr>
        <w:tabs>
          <w:tab w:pos="840" w:val="left" w:leader="none"/>
        </w:tabs>
        <w:spacing w:line="240" w:lineRule="auto" w:before="182" w:after="0"/>
        <w:ind w:left="840" w:right="0" w:hanging="360"/>
        <w:jc w:val="left"/>
        <w:rPr>
          <w:sz w:val="24"/>
        </w:rPr>
      </w:pPr>
      <w:r>
        <w:rPr>
          <w:b/>
          <w:sz w:val="24"/>
        </w:rPr>
        <w:t>Isaiah</w:t>
      </w:r>
      <w:r>
        <w:rPr>
          <w:b/>
          <w:spacing w:val="-4"/>
          <w:sz w:val="24"/>
        </w:rPr>
        <w:t> </w:t>
      </w:r>
      <w:r>
        <w:rPr>
          <w:b/>
          <w:sz w:val="24"/>
        </w:rPr>
        <w:t>25:6-9</w:t>
      </w:r>
      <w:r>
        <w:rPr>
          <w:b/>
          <w:spacing w:val="-1"/>
          <w:sz w:val="24"/>
        </w:rPr>
        <w:t> </w:t>
      </w:r>
      <w:r>
        <w:rPr>
          <w:sz w:val="24"/>
        </w:rPr>
        <w:t>Death</w:t>
      </w:r>
      <w:r>
        <w:rPr>
          <w:spacing w:val="-1"/>
          <w:sz w:val="24"/>
        </w:rPr>
        <w:t> </w:t>
      </w:r>
      <w:r>
        <w:rPr>
          <w:sz w:val="24"/>
        </w:rPr>
        <w:t>being</w:t>
      </w:r>
      <w:r>
        <w:rPr>
          <w:spacing w:val="-2"/>
          <w:sz w:val="24"/>
        </w:rPr>
        <w:t> </w:t>
      </w:r>
      <w:r>
        <w:rPr>
          <w:sz w:val="24"/>
        </w:rPr>
        <w:t>done</w:t>
      </w:r>
      <w:r>
        <w:rPr>
          <w:spacing w:val="-2"/>
          <w:sz w:val="24"/>
        </w:rPr>
        <w:t> </w:t>
      </w:r>
      <w:r>
        <w:rPr>
          <w:sz w:val="24"/>
        </w:rPr>
        <w:t>away</w:t>
      </w:r>
      <w:r>
        <w:rPr>
          <w:spacing w:val="1"/>
          <w:sz w:val="24"/>
        </w:rPr>
        <w:t> </w:t>
      </w:r>
      <w:r>
        <w:rPr>
          <w:spacing w:val="-2"/>
          <w:sz w:val="24"/>
        </w:rPr>
        <w:t>with.</w:t>
      </w:r>
    </w:p>
    <w:p>
      <w:pPr>
        <w:pStyle w:val="ListParagraph"/>
        <w:numPr>
          <w:ilvl w:val="0"/>
          <w:numId w:val="42"/>
        </w:numPr>
        <w:tabs>
          <w:tab w:pos="840" w:val="left" w:leader="none"/>
        </w:tabs>
        <w:spacing w:line="259" w:lineRule="auto" w:before="182" w:after="0"/>
        <w:ind w:left="840" w:right="903" w:hanging="360"/>
        <w:jc w:val="left"/>
        <w:rPr>
          <w:sz w:val="24"/>
        </w:rPr>
      </w:pPr>
      <w:r>
        <w:rPr>
          <w:b/>
          <w:sz w:val="24"/>
        </w:rPr>
        <w:t>Isaiah</w:t>
      </w:r>
      <w:r>
        <w:rPr>
          <w:b/>
          <w:spacing w:val="-4"/>
          <w:sz w:val="24"/>
        </w:rPr>
        <w:t> </w:t>
      </w:r>
      <w:r>
        <w:rPr>
          <w:b/>
          <w:sz w:val="24"/>
        </w:rPr>
        <w:t>35</w:t>
      </w:r>
      <w:r>
        <w:rPr>
          <w:b/>
          <w:spacing w:val="-4"/>
          <w:sz w:val="24"/>
        </w:rPr>
        <w:t> </w:t>
      </w:r>
      <w:r>
        <w:rPr>
          <w:sz w:val="24"/>
        </w:rPr>
        <w:t>No</w:t>
      </w:r>
      <w:r>
        <w:rPr>
          <w:spacing w:val="-4"/>
          <w:sz w:val="24"/>
        </w:rPr>
        <w:t> </w:t>
      </w:r>
      <w:r>
        <w:rPr>
          <w:sz w:val="24"/>
        </w:rPr>
        <w:t>drought.</w:t>
      </w:r>
      <w:r>
        <w:rPr>
          <w:spacing w:val="-4"/>
          <w:sz w:val="24"/>
        </w:rPr>
        <w:t> </w:t>
      </w:r>
      <w:r>
        <w:rPr>
          <w:sz w:val="24"/>
        </w:rPr>
        <w:t>Blind</w:t>
      </w:r>
      <w:r>
        <w:rPr>
          <w:spacing w:val="-4"/>
          <w:sz w:val="24"/>
        </w:rPr>
        <w:t> </w:t>
      </w:r>
      <w:r>
        <w:rPr>
          <w:sz w:val="24"/>
        </w:rPr>
        <w:t>will</w:t>
      </w:r>
      <w:r>
        <w:rPr>
          <w:spacing w:val="-4"/>
          <w:sz w:val="24"/>
        </w:rPr>
        <w:t> </w:t>
      </w:r>
      <w:r>
        <w:rPr>
          <w:sz w:val="24"/>
        </w:rPr>
        <w:t>see.</w:t>
      </w:r>
      <w:r>
        <w:rPr>
          <w:spacing w:val="-4"/>
          <w:sz w:val="24"/>
        </w:rPr>
        <w:t> </w:t>
      </w:r>
      <w:r>
        <w:rPr>
          <w:sz w:val="24"/>
        </w:rPr>
        <w:t>Deaf</w:t>
      </w:r>
      <w:r>
        <w:rPr>
          <w:spacing w:val="-3"/>
          <w:sz w:val="24"/>
        </w:rPr>
        <w:t> </w:t>
      </w:r>
      <w:r>
        <w:rPr>
          <w:sz w:val="24"/>
        </w:rPr>
        <w:t>will</w:t>
      </w:r>
      <w:r>
        <w:rPr>
          <w:spacing w:val="-4"/>
          <w:sz w:val="24"/>
        </w:rPr>
        <w:t> </w:t>
      </w:r>
      <w:r>
        <w:rPr>
          <w:sz w:val="24"/>
        </w:rPr>
        <w:t>hear.</w:t>
      </w:r>
      <w:r>
        <w:rPr>
          <w:spacing w:val="-4"/>
          <w:sz w:val="24"/>
        </w:rPr>
        <w:t> </w:t>
      </w:r>
      <w:r>
        <w:rPr>
          <w:sz w:val="24"/>
        </w:rPr>
        <w:t>Speechless</w:t>
      </w:r>
      <w:r>
        <w:rPr>
          <w:spacing w:val="-4"/>
          <w:sz w:val="24"/>
        </w:rPr>
        <w:t> </w:t>
      </w:r>
      <w:r>
        <w:rPr>
          <w:sz w:val="24"/>
        </w:rPr>
        <w:t>one</w:t>
      </w:r>
      <w:r>
        <w:rPr>
          <w:spacing w:val="-3"/>
          <w:sz w:val="24"/>
        </w:rPr>
        <w:t> </w:t>
      </w:r>
      <w:r>
        <w:rPr>
          <w:sz w:val="24"/>
        </w:rPr>
        <w:t>will</w:t>
      </w:r>
      <w:r>
        <w:rPr>
          <w:spacing w:val="-4"/>
          <w:sz w:val="24"/>
        </w:rPr>
        <w:t> </w:t>
      </w:r>
      <w:r>
        <w:rPr>
          <w:sz w:val="24"/>
        </w:rPr>
        <w:t>cry</w:t>
      </w:r>
      <w:r>
        <w:rPr>
          <w:spacing w:val="-4"/>
          <w:sz w:val="24"/>
        </w:rPr>
        <w:t> </w:t>
      </w:r>
      <w:r>
        <w:rPr>
          <w:sz w:val="24"/>
        </w:rPr>
        <w:t>out</w:t>
      </w:r>
      <w:r>
        <w:rPr>
          <w:spacing w:val="-4"/>
          <w:sz w:val="24"/>
        </w:rPr>
        <w:t> </w:t>
      </w:r>
      <w:r>
        <w:rPr>
          <w:sz w:val="24"/>
        </w:rPr>
        <w:t>in gladness! This will be accomplished literally and figuratively.</w:t>
      </w:r>
    </w:p>
    <w:p>
      <w:pPr>
        <w:pStyle w:val="ListParagraph"/>
        <w:numPr>
          <w:ilvl w:val="0"/>
          <w:numId w:val="42"/>
        </w:numPr>
        <w:tabs>
          <w:tab w:pos="840" w:val="left" w:leader="none"/>
        </w:tabs>
        <w:spacing w:line="240" w:lineRule="auto" w:before="158" w:after="0"/>
        <w:ind w:left="840" w:right="0" w:hanging="360"/>
        <w:jc w:val="left"/>
        <w:rPr>
          <w:sz w:val="24"/>
        </w:rPr>
      </w:pPr>
      <w:r>
        <w:rPr>
          <w:b/>
          <w:sz w:val="24"/>
        </w:rPr>
        <w:t>Isaiah</w:t>
      </w:r>
      <w:r>
        <w:rPr>
          <w:b/>
          <w:spacing w:val="-4"/>
          <w:sz w:val="24"/>
        </w:rPr>
        <w:t> </w:t>
      </w:r>
      <w:r>
        <w:rPr>
          <w:b/>
          <w:sz w:val="24"/>
        </w:rPr>
        <w:t>65:17-25</w:t>
      </w:r>
      <w:r>
        <w:rPr>
          <w:b/>
          <w:spacing w:val="-2"/>
          <w:sz w:val="24"/>
        </w:rPr>
        <w:t> </w:t>
      </w:r>
      <w:r>
        <w:rPr>
          <w:sz w:val="24"/>
        </w:rPr>
        <w:t>Paradise</w:t>
      </w:r>
      <w:r>
        <w:rPr>
          <w:spacing w:val="-1"/>
          <w:sz w:val="24"/>
        </w:rPr>
        <w:t> </w:t>
      </w:r>
      <w:r>
        <w:rPr>
          <w:sz w:val="24"/>
        </w:rPr>
        <w:t>conditions.</w:t>
      </w:r>
      <w:r>
        <w:rPr>
          <w:spacing w:val="-2"/>
          <w:sz w:val="24"/>
        </w:rPr>
        <w:t> </w:t>
      </w:r>
      <w:r>
        <w:rPr>
          <w:sz w:val="24"/>
        </w:rPr>
        <w:t>No</w:t>
      </w:r>
      <w:r>
        <w:rPr>
          <w:spacing w:val="-1"/>
          <w:sz w:val="24"/>
        </w:rPr>
        <w:t> </w:t>
      </w:r>
      <w:r>
        <w:rPr>
          <w:sz w:val="24"/>
        </w:rPr>
        <w:t>tolerance</w:t>
      </w:r>
      <w:r>
        <w:rPr>
          <w:spacing w:val="-1"/>
          <w:sz w:val="24"/>
        </w:rPr>
        <w:t> </w:t>
      </w:r>
      <w:r>
        <w:rPr>
          <w:sz w:val="24"/>
        </w:rPr>
        <w:t>of</w:t>
      </w:r>
      <w:r>
        <w:rPr>
          <w:spacing w:val="-3"/>
          <w:sz w:val="24"/>
        </w:rPr>
        <w:t> </w:t>
      </w:r>
      <w:r>
        <w:rPr>
          <w:sz w:val="24"/>
        </w:rPr>
        <w:t>the</w:t>
      </w:r>
      <w:r>
        <w:rPr>
          <w:spacing w:val="-2"/>
          <w:sz w:val="24"/>
        </w:rPr>
        <w:t> wicked.</w:t>
      </w:r>
    </w:p>
    <w:p>
      <w:pPr>
        <w:spacing w:after="0" w:line="240" w:lineRule="auto"/>
        <w:jc w:val="left"/>
        <w:rPr>
          <w:sz w:val="24"/>
        </w:rPr>
        <w:sectPr>
          <w:pgSz w:w="12240" w:h="15840"/>
          <w:pgMar w:header="0" w:footer="523" w:top="1360" w:bottom="720" w:left="1320" w:right="1160"/>
        </w:sectPr>
      </w:pPr>
    </w:p>
    <w:p>
      <w:pPr>
        <w:pStyle w:val="Heading2"/>
        <w:spacing w:before="79"/>
      </w:pPr>
      <w:r>
        <w:rPr/>
        <w:t>The</w:t>
      </w:r>
      <w:r>
        <w:rPr>
          <w:spacing w:val="-6"/>
        </w:rPr>
        <w:t> </w:t>
      </w:r>
      <w:r>
        <w:rPr/>
        <w:t>Great</w:t>
      </w:r>
      <w:r>
        <w:rPr>
          <w:spacing w:val="-3"/>
        </w:rPr>
        <w:t> </w:t>
      </w:r>
      <w:r>
        <w:rPr/>
        <w:t>crowd</w:t>
      </w:r>
      <w:r>
        <w:rPr>
          <w:spacing w:val="-3"/>
        </w:rPr>
        <w:t> </w:t>
      </w:r>
      <w:r>
        <w:rPr/>
        <w:t>who</w:t>
      </w:r>
      <w:r>
        <w:rPr>
          <w:spacing w:val="-2"/>
        </w:rPr>
        <w:t> </w:t>
      </w:r>
      <w:r>
        <w:rPr/>
        <w:t>are</w:t>
      </w:r>
      <w:r>
        <w:rPr>
          <w:spacing w:val="-4"/>
        </w:rPr>
        <w:t> </w:t>
      </w:r>
      <w:r>
        <w:rPr/>
        <w:t>not</w:t>
      </w:r>
      <w:r>
        <w:rPr>
          <w:spacing w:val="-3"/>
        </w:rPr>
        <w:t> </w:t>
      </w:r>
      <w:r>
        <w:rPr/>
        <w:t>of</w:t>
      </w:r>
      <w:r>
        <w:rPr>
          <w:spacing w:val="-4"/>
        </w:rPr>
        <w:t> </w:t>
      </w:r>
      <w:r>
        <w:rPr/>
        <w:t>the</w:t>
      </w:r>
      <w:r>
        <w:rPr>
          <w:spacing w:val="-3"/>
        </w:rPr>
        <w:t> </w:t>
      </w:r>
      <w:r>
        <w:rPr/>
        <w:t>“Bride</w:t>
      </w:r>
      <w:r>
        <w:rPr>
          <w:spacing w:val="-3"/>
        </w:rPr>
        <w:t> </w:t>
      </w:r>
      <w:r>
        <w:rPr>
          <w:spacing w:val="-2"/>
        </w:rPr>
        <w:t>class.”</w:t>
      </w:r>
    </w:p>
    <w:p>
      <w:pPr>
        <w:pStyle w:val="ListParagraph"/>
        <w:numPr>
          <w:ilvl w:val="0"/>
          <w:numId w:val="43"/>
        </w:numPr>
        <w:tabs>
          <w:tab w:pos="840" w:val="left" w:leader="none"/>
        </w:tabs>
        <w:spacing w:line="240" w:lineRule="auto" w:before="182" w:after="0"/>
        <w:ind w:left="840" w:right="0" w:hanging="360"/>
        <w:jc w:val="left"/>
        <w:rPr>
          <w:sz w:val="24"/>
        </w:rPr>
      </w:pPr>
      <w:r>
        <w:rPr>
          <w:sz w:val="24"/>
        </w:rPr>
        <w:t>They</w:t>
      </w:r>
      <w:r>
        <w:rPr>
          <w:spacing w:val="-3"/>
          <w:sz w:val="24"/>
        </w:rPr>
        <w:t> </w:t>
      </w:r>
      <w:r>
        <w:rPr>
          <w:sz w:val="24"/>
        </w:rPr>
        <w:t>will</w:t>
      </w:r>
      <w:r>
        <w:rPr>
          <w:spacing w:val="-2"/>
          <w:sz w:val="24"/>
        </w:rPr>
        <w:t> </w:t>
      </w:r>
      <w:r>
        <w:rPr>
          <w:sz w:val="24"/>
        </w:rPr>
        <w:t>enjoy</w:t>
      </w:r>
      <w:r>
        <w:rPr>
          <w:spacing w:val="-1"/>
          <w:sz w:val="24"/>
        </w:rPr>
        <w:t> </w:t>
      </w:r>
      <w:r>
        <w:rPr>
          <w:sz w:val="24"/>
        </w:rPr>
        <w:t>blessings</w:t>
      </w:r>
      <w:r>
        <w:rPr>
          <w:spacing w:val="-1"/>
          <w:sz w:val="24"/>
        </w:rPr>
        <w:t> </w:t>
      </w:r>
      <w:r>
        <w:rPr>
          <w:sz w:val="24"/>
        </w:rPr>
        <w:t>under</w:t>
      </w:r>
      <w:r>
        <w:rPr>
          <w:spacing w:val="-2"/>
          <w:sz w:val="24"/>
        </w:rPr>
        <w:t> </w:t>
      </w:r>
      <w:r>
        <w:rPr>
          <w:sz w:val="24"/>
        </w:rPr>
        <w:t>the</w:t>
      </w:r>
      <w:r>
        <w:rPr>
          <w:spacing w:val="-1"/>
          <w:sz w:val="24"/>
        </w:rPr>
        <w:t> </w:t>
      </w:r>
      <w:r>
        <w:rPr>
          <w:sz w:val="24"/>
        </w:rPr>
        <w:t>kingdom</w:t>
      </w:r>
      <w:r>
        <w:rPr>
          <w:spacing w:val="-2"/>
          <w:sz w:val="24"/>
        </w:rPr>
        <w:t> </w:t>
      </w:r>
      <w:r>
        <w:rPr>
          <w:sz w:val="24"/>
        </w:rPr>
        <w:t>rule.</w:t>
      </w:r>
      <w:r>
        <w:rPr>
          <w:spacing w:val="-1"/>
          <w:sz w:val="24"/>
        </w:rPr>
        <w:t> </w:t>
      </w:r>
      <w:r>
        <w:rPr>
          <w:sz w:val="24"/>
        </w:rPr>
        <w:t>See</w:t>
      </w:r>
      <w:r>
        <w:rPr>
          <w:spacing w:val="-2"/>
          <w:sz w:val="24"/>
        </w:rPr>
        <w:t> </w:t>
      </w:r>
      <w:r>
        <w:rPr>
          <w:sz w:val="24"/>
        </w:rPr>
        <w:t>above</w:t>
      </w:r>
      <w:r>
        <w:rPr>
          <w:spacing w:val="-1"/>
          <w:sz w:val="24"/>
        </w:rPr>
        <w:t> </w:t>
      </w:r>
      <w:r>
        <w:rPr>
          <w:spacing w:val="-2"/>
          <w:sz w:val="24"/>
        </w:rPr>
        <w:t>blessings.</w:t>
      </w:r>
    </w:p>
    <w:p>
      <w:pPr>
        <w:pStyle w:val="ListParagraph"/>
        <w:numPr>
          <w:ilvl w:val="0"/>
          <w:numId w:val="43"/>
        </w:numPr>
        <w:tabs>
          <w:tab w:pos="840" w:val="left" w:leader="none"/>
        </w:tabs>
        <w:spacing w:line="240" w:lineRule="auto" w:before="183" w:after="0"/>
        <w:ind w:left="840" w:right="0" w:hanging="360"/>
        <w:jc w:val="left"/>
        <w:rPr>
          <w:sz w:val="24"/>
        </w:rPr>
      </w:pPr>
      <w:r>
        <w:rPr>
          <w:sz w:val="24"/>
        </w:rPr>
        <w:t>They</w:t>
      </w:r>
      <w:r>
        <w:rPr>
          <w:spacing w:val="-1"/>
          <w:sz w:val="24"/>
        </w:rPr>
        <w:t> </w:t>
      </w:r>
      <w:r>
        <w:rPr>
          <w:sz w:val="24"/>
        </w:rPr>
        <w:t>are</w:t>
      </w:r>
      <w:r>
        <w:rPr>
          <w:spacing w:val="-2"/>
          <w:sz w:val="24"/>
        </w:rPr>
        <w:t> </w:t>
      </w:r>
      <w:r>
        <w:rPr>
          <w:sz w:val="24"/>
        </w:rPr>
        <w:t>given</w:t>
      </w:r>
      <w:r>
        <w:rPr>
          <w:spacing w:val="-1"/>
          <w:sz w:val="24"/>
        </w:rPr>
        <w:t> </w:t>
      </w:r>
      <w:r>
        <w:rPr>
          <w:sz w:val="24"/>
        </w:rPr>
        <w:t>a chance to</w:t>
      </w:r>
      <w:r>
        <w:rPr>
          <w:spacing w:val="-1"/>
          <w:sz w:val="24"/>
        </w:rPr>
        <w:t> </w:t>
      </w:r>
      <w:r>
        <w:rPr>
          <w:sz w:val="24"/>
        </w:rPr>
        <w:t>repent</w:t>
      </w:r>
      <w:r>
        <w:rPr>
          <w:spacing w:val="-1"/>
          <w:sz w:val="24"/>
        </w:rPr>
        <w:t> </w:t>
      </w:r>
      <w:r>
        <w:rPr>
          <w:sz w:val="24"/>
        </w:rPr>
        <w:t>and</w:t>
      </w:r>
      <w:r>
        <w:rPr>
          <w:spacing w:val="-1"/>
          <w:sz w:val="24"/>
        </w:rPr>
        <w:t> </w:t>
      </w:r>
      <w:r>
        <w:rPr>
          <w:sz w:val="24"/>
        </w:rPr>
        <w:t>show</w:t>
      </w:r>
      <w:r>
        <w:rPr>
          <w:spacing w:val="-2"/>
          <w:sz w:val="24"/>
        </w:rPr>
        <w:t> </w:t>
      </w:r>
      <w:r>
        <w:rPr>
          <w:sz w:val="24"/>
        </w:rPr>
        <w:t>submission</w:t>
      </w:r>
      <w:r>
        <w:rPr>
          <w:spacing w:val="-1"/>
          <w:sz w:val="24"/>
        </w:rPr>
        <w:t> </w:t>
      </w:r>
      <w:r>
        <w:rPr>
          <w:sz w:val="24"/>
        </w:rPr>
        <w:t>to</w:t>
      </w:r>
      <w:r>
        <w:rPr>
          <w:spacing w:val="-1"/>
          <w:sz w:val="24"/>
        </w:rPr>
        <w:t> </w:t>
      </w:r>
      <w:r>
        <w:rPr>
          <w:sz w:val="24"/>
        </w:rPr>
        <w:t>Christ</w:t>
      </w:r>
      <w:r>
        <w:rPr>
          <w:spacing w:val="-1"/>
          <w:sz w:val="24"/>
        </w:rPr>
        <w:t> </w:t>
      </w:r>
      <w:r>
        <w:rPr>
          <w:sz w:val="24"/>
        </w:rPr>
        <w:t>before</w:t>
      </w:r>
      <w:r>
        <w:rPr>
          <w:spacing w:val="-2"/>
          <w:sz w:val="24"/>
        </w:rPr>
        <w:t> </w:t>
      </w:r>
      <w:r>
        <w:rPr>
          <w:sz w:val="24"/>
        </w:rPr>
        <w:t>he</w:t>
      </w:r>
      <w:r>
        <w:rPr>
          <w:spacing w:val="-2"/>
          <w:sz w:val="24"/>
        </w:rPr>
        <w:t> </w:t>
      </w:r>
      <w:r>
        <w:rPr>
          <w:sz w:val="24"/>
        </w:rPr>
        <w:t>starts </w:t>
      </w:r>
      <w:r>
        <w:rPr>
          <w:spacing w:val="-2"/>
          <w:sz w:val="24"/>
        </w:rPr>
        <w:t>judging.</w:t>
      </w:r>
    </w:p>
    <w:p>
      <w:pPr>
        <w:pStyle w:val="ListParagraph"/>
        <w:numPr>
          <w:ilvl w:val="0"/>
          <w:numId w:val="43"/>
        </w:numPr>
        <w:tabs>
          <w:tab w:pos="840" w:val="left" w:leader="none"/>
        </w:tabs>
        <w:spacing w:line="259" w:lineRule="auto" w:before="180" w:after="0"/>
        <w:ind w:left="840" w:right="1050" w:hanging="360"/>
        <w:jc w:val="left"/>
        <w:rPr>
          <w:sz w:val="24"/>
        </w:rPr>
      </w:pPr>
      <w:r>
        <w:rPr>
          <w:b/>
          <w:sz w:val="24"/>
        </w:rPr>
        <w:t>Psalms</w:t>
      </w:r>
      <w:r>
        <w:rPr>
          <w:b/>
          <w:spacing w:val="-3"/>
          <w:sz w:val="24"/>
        </w:rPr>
        <w:t> </w:t>
      </w:r>
      <w:r>
        <w:rPr>
          <w:b/>
          <w:sz w:val="24"/>
        </w:rPr>
        <w:t>2:1-12</w:t>
      </w:r>
      <w:r>
        <w:rPr>
          <w:b/>
          <w:spacing w:val="80"/>
          <w:sz w:val="24"/>
        </w:rPr>
        <w:t> </w:t>
      </w:r>
      <w:r>
        <w:rPr>
          <w:sz w:val="24"/>
        </w:rPr>
        <w:t>Notice</w:t>
      </w:r>
      <w:r>
        <w:rPr>
          <w:spacing w:val="-4"/>
          <w:sz w:val="24"/>
        </w:rPr>
        <w:t> </w:t>
      </w:r>
      <w:r>
        <w:rPr>
          <w:sz w:val="24"/>
        </w:rPr>
        <w:t>how</w:t>
      </w:r>
      <w:r>
        <w:rPr>
          <w:spacing w:val="-4"/>
          <w:sz w:val="24"/>
        </w:rPr>
        <w:t> </w:t>
      </w:r>
      <w:r>
        <w:rPr>
          <w:sz w:val="24"/>
        </w:rPr>
        <w:t>the</w:t>
      </w:r>
      <w:r>
        <w:rPr>
          <w:spacing w:val="-4"/>
          <w:sz w:val="24"/>
        </w:rPr>
        <w:t> </w:t>
      </w:r>
      <w:r>
        <w:rPr>
          <w:sz w:val="24"/>
        </w:rPr>
        <w:t>kings</w:t>
      </w:r>
      <w:r>
        <w:rPr>
          <w:spacing w:val="-3"/>
          <w:sz w:val="24"/>
        </w:rPr>
        <w:t> </w:t>
      </w:r>
      <w:r>
        <w:rPr>
          <w:sz w:val="24"/>
        </w:rPr>
        <w:t>are</w:t>
      </w:r>
      <w:r>
        <w:rPr>
          <w:spacing w:val="-4"/>
          <w:sz w:val="24"/>
        </w:rPr>
        <w:t> </w:t>
      </w:r>
      <w:r>
        <w:rPr>
          <w:sz w:val="24"/>
        </w:rPr>
        <w:t>given</w:t>
      </w:r>
      <w:r>
        <w:rPr>
          <w:spacing w:val="-1"/>
          <w:sz w:val="24"/>
        </w:rPr>
        <w:t> </w:t>
      </w:r>
      <w:r>
        <w:rPr>
          <w:sz w:val="24"/>
        </w:rPr>
        <w:t>a</w:t>
      </w:r>
      <w:r>
        <w:rPr>
          <w:spacing w:val="-2"/>
          <w:sz w:val="24"/>
        </w:rPr>
        <w:t> </w:t>
      </w:r>
      <w:r>
        <w:rPr>
          <w:sz w:val="24"/>
        </w:rPr>
        <w:t>chance</w:t>
      </w:r>
      <w:r>
        <w:rPr>
          <w:spacing w:val="-4"/>
          <w:sz w:val="24"/>
        </w:rPr>
        <w:t> </w:t>
      </w:r>
      <w:r>
        <w:rPr>
          <w:sz w:val="24"/>
        </w:rPr>
        <w:t>to</w:t>
      </w:r>
      <w:r>
        <w:rPr>
          <w:spacing w:val="-3"/>
          <w:sz w:val="24"/>
        </w:rPr>
        <w:t> </w:t>
      </w:r>
      <w:r>
        <w:rPr>
          <w:sz w:val="24"/>
        </w:rPr>
        <w:t>“kiss”</w:t>
      </w:r>
      <w:r>
        <w:rPr>
          <w:spacing w:val="-4"/>
          <w:sz w:val="24"/>
        </w:rPr>
        <w:t> </w:t>
      </w:r>
      <w:r>
        <w:rPr>
          <w:sz w:val="24"/>
        </w:rPr>
        <w:t>the</w:t>
      </w:r>
      <w:r>
        <w:rPr>
          <w:spacing w:val="-4"/>
          <w:sz w:val="24"/>
        </w:rPr>
        <w:t> </w:t>
      </w:r>
      <w:r>
        <w:rPr>
          <w:sz w:val="24"/>
        </w:rPr>
        <w:t>Son?</w:t>
      </w:r>
      <w:r>
        <w:rPr>
          <w:spacing w:val="-6"/>
          <w:sz w:val="24"/>
        </w:rPr>
        <w:t> </w:t>
      </w:r>
      <w:r>
        <w:rPr>
          <w:sz w:val="24"/>
        </w:rPr>
        <w:t>Thus, showing submission.</w:t>
      </w:r>
    </w:p>
    <w:p>
      <w:pPr>
        <w:pStyle w:val="ListParagraph"/>
        <w:numPr>
          <w:ilvl w:val="0"/>
          <w:numId w:val="43"/>
        </w:numPr>
        <w:tabs>
          <w:tab w:pos="840" w:val="left" w:leader="none"/>
        </w:tabs>
        <w:spacing w:line="259" w:lineRule="auto" w:before="160" w:after="0"/>
        <w:ind w:left="840" w:right="359" w:hanging="360"/>
        <w:jc w:val="left"/>
        <w:rPr>
          <w:sz w:val="24"/>
        </w:rPr>
      </w:pPr>
      <w:r>
        <w:rPr>
          <w:b/>
          <w:sz w:val="24"/>
        </w:rPr>
        <w:t>Revelation 11:13 </w:t>
      </w:r>
      <w:r>
        <w:rPr>
          <w:sz w:val="24"/>
        </w:rPr>
        <w:t>“The rest became frightened and gave glory to the God of heaven.” These were not God’s people but now they have a great change of heart from what they have seen. It reminds me of the book of Jonah where the city of Nineveh was told that they</w:t>
      </w:r>
      <w:r>
        <w:rPr>
          <w:spacing w:val="-2"/>
          <w:sz w:val="24"/>
        </w:rPr>
        <w:t> </w:t>
      </w:r>
      <w:r>
        <w:rPr>
          <w:sz w:val="24"/>
        </w:rPr>
        <w:t>were</w:t>
      </w:r>
      <w:r>
        <w:rPr>
          <w:spacing w:val="-3"/>
          <w:sz w:val="24"/>
        </w:rPr>
        <w:t> </w:t>
      </w:r>
      <w:r>
        <w:rPr>
          <w:sz w:val="24"/>
        </w:rPr>
        <w:t>going</w:t>
      </w:r>
      <w:r>
        <w:rPr>
          <w:spacing w:val="-2"/>
          <w:sz w:val="24"/>
        </w:rPr>
        <w:t> </w:t>
      </w:r>
      <w:r>
        <w:rPr>
          <w:sz w:val="24"/>
        </w:rPr>
        <w:t>to</w:t>
      </w:r>
      <w:r>
        <w:rPr>
          <w:spacing w:val="-2"/>
          <w:sz w:val="24"/>
        </w:rPr>
        <w:t> </w:t>
      </w:r>
      <w:r>
        <w:rPr>
          <w:sz w:val="24"/>
        </w:rPr>
        <w:t>be</w:t>
      </w:r>
      <w:r>
        <w:rPr>
          <w:spacing w:val="-3"/>
          <w:sz w:val="24"/>
        </w:rPr>
        <w:t> </w:t>
      </w:r>
      <w:r>
        <w:rPr>
          <w:sz w:val="24"/>
        </w:rPr>
        <w:t>destroyed</w:t>
      </w:r>
      <w:r>
        <w:rPr>
          <w:spacing w:val="-2"/>
          <w:sz w:val="24"/>
        </w:rPr>
        <w:t> </w:t>
      </w:r>
      <w:r>
        <w:rPr>
          <w:sz w:val="24"/>
        </w:rPr>
        <w:t>in</w:t>
      </w:r>
      <w:r>
        <w:rPr>
          <w:spacing w:val="-2"/>
          <w:sz w:val="24"/>
        </w:rPr>
        <w:t> </w:t>
      </w:r>
      <w:r>
        <w:rPr>
          <w:sz w:val="24"/>
        </w:rPr>
        <w:t>40</w:t>
      </w:r>
      <w:r>
        <w:rPr>
          <w:spacing w:val="-2"/>
          <w:sz w:val="24"/>
        </w:rPr>
        <w:t> </w:t>
      </w:r>
      <w:r>
        <w:rPr>
          <w:sz w:val="24"/>
        </w:rPr>
        <w:t>days.</w:t>
      </w:r>
      <w:r>
        <w:rPr>
          <w:spacing w:val="-2"/>
          <w:sz w:val="24"/>
        </w:rPr>
        <w:t> </w:t>
      </w:r>
      <w:r>
        <w:rPr>
          <w:sz w:val="24"/>
        </w:rPr>
        <w:t>But</w:t>
      </w:r>
      <w:r>
        <w:rPr>
          <w:spacing w:val="-2"/>
          <w:sz w:val="24"/>
        </w:rPr>
        <w:t> </w:t>
      </w:r>
      <w:r>
        <w:rPr>
          <w:sz w:val="24"/>
        </w:rPr>
        <w:t>from</w:t>
      </w:r>
      <w:r>
        <w:rPr>
          <w:spacing w:val="-2"/>
          <w:sz w:val="24"/>
        </w:rPr>
        <w:t> </w:t>
      </w:r>
      <w:r>
        <w:rPr>
          <w:sz w:val="24"/>
        </w:rPr>
        <w:t>the</w:t>
      </w:r>
      <w:r>
        <w:rPr>
          <w:spacing w:val="-3"/>
          <w:sz w:val="24"/>
        </w:rPr>
        <w:t> </w:t>
      </w:r>
      <w:r>
        <w:rPr>
          <w:sz w:val="24"/>
        </w:rPr>
        <w:t>king</w:t>
      </w:r>
      <w:r>
        <w:rPr>
          <w:spacing w:val="-2"/>
          <w:sz w:val="24"/>
        </w:rPr>
        <w:t> </w:t>
      </w:r>
      <w:r>
        <w:rPr>
          <w:sz w:val="24"/>
        </w:rPr>
        <w:t>on</w:t>
      </w:r>
      <w:r>
        <w:rPr>
          <w:spacing w:val="-2"/>
          <w:sz w:val="24"/>
        </w:rPr>
        <w:t> </w:t>
      </w:r>
      <w:r>
        <w:rPr>
          <w:sz w:val="24"/>
        </w:rPr>
        <w:t>down,</w:t>
      </w:r>
      <w:r>
        <w:rPr>
          <w:spacing w:val="-2"/>
          <w:sz w:val="24"/>
        </w:rPr>
        <w:t> </w:t>
      </w:r>
      <w:r>
        <w:rPr>
          <w:sz w:val="24"/>
        </w:rPr>
        <w:t>they</w:t>
      </w:r>
      <w:r>
        <w:rPr>
          <w:spacing w:val="-2"/>
          <w:sz w:val="24"/>
        </w:rPr>
        <w:t> </w:t>
      </w:r>
      <w:r>
        <w:rPr>
          <w:sz w:val="24"/>
        </w:rPr>
        <w:t>all</w:t>
      </w:r>
      <w:r>
        <w:rPr>
          <w:spacing w:val="-2"/>
          <w:sz w:val="24"/>
        </w:rPr>
        <w:t> </w:t>
      </w:r>
      <w:r>
        <w:rPr>
          <w:sz w:val="24"/>
        </w:rPr>
        <w:t>began</w:t>
      </w:r>
      <w:r>
        <w:rPr>
          <w:spacing w:val="-2"/>
          <w:sz w:val="24"/>
        </w:rPr>
        <w:t> </w:t>
      </w:r>
      <w:r>
        <w:rPr>
          <w:sz w:val="24"/>
        </w:rPr>
        <w:t>to put faith in God and repented and so Jehovah changed his mind and spared them. (Jonah </w:t>
      </w:r>
      <w:r>
        <w:rPr>
          <w:spacing w:val="-6"/>
          <w:sz w:val="24"/>
        </w:rPr>
        <w:t>3)</w:t>
      </w:r>
    </w:p>
    <w:p>
      <w:pPr>
        <w:pStyle w:val="BodyText"/>
        <w:spacing w:line="259" w:lineRule="auto" w:before="158"/>
        <w:ind w:right="305"/>
      </w:pPr>
      <w:r>
        <w:rPr/>
        <w:t>The “great crowd” is mentioned at </w:t>
      </w:r>
      <w:r>
        <w:rPr>
          <w:b/>
        </w:rPr>
        <w:t>Revelation 7:9-12</w:t>
      </w:r>
      <w:r>
        <w:rPr/>
        <w:t>. This is a different group then of the 144,000 “Bride group” mentioned in verses 3-8 or of the total 288,000 as the complete “Bride.” Some</w:t>
      </w:r>
      <w:r>
        <w:rPr>
          <w:spacing w:val="-3"/>
        </w:rPr>
        <w:t> </w:t>
      </w:r>
      <w:r>
        <w:rPr/>
        <w:t>attempt</w:t>
      </w:r>
      <w:r>
        <w:rPr>
          <w:spacing w:val="-2"/>
        </w:rPr>
        <w:t> </w:t>
      </w:r>
      <w:r>
        <w:rPr/>
        <w:t>to</w:t>
      </w:r>
      <w:r>
        <w:rPr>
          <w:spacing w:val="-2"/>
        </w:rPr>
        <w:t> </w:t>
      </w:r>
      <w:r>
        <w:rPr/>
        <w:t>say</w:t>
      </w:r>
      <w:r>
        <w:rPr>
          <w:spacing w:val="-2"/>
        </w:rPr>
        <w:t> </w:t>
      </w:r>
      <w:r>
        <w:rPr/>
        <w:t>that</w:t>
      </w:r>
      <w:r>
        <w:rPr>
          <w:spacing w:val="-2"/>
        </w:rPr>
        <w:t> </w:t>
      </w:r>
      <w:r>
        <w:rPr/>
        <w:t>these</w:t>
      </w:r>
      <w:r>
        <w:rPr>
          <w:spacing w:val="-3"/>
        </w:rPr>
        <w:t> </w:t>
      </w:r>
      <w:r>
        <w:rPr/>
        <w:t>two</w:t>
      </w:r>
      <w:r>
        <w:rPr>
          <w:spacing w:val="-2"/>
        </w:rPr>
        <w:t> </w:t>
      </w:r>
      <w:r>
        <w:rPr/>
        <w:t>groups</w:t>
      </w:r>
      <w:r>
        <w:rPr>
          <w:spacing w:val="-2"/>
        </w:rPr>
        <w:t> </w:t>
      </w:r>
      <w:r>
        <w:rPr/>
        <w:t>(the</w:t>
      </w:r>
      <w:r>
        <w:rPr>
          <w:spacing w:val="-3"/>
        </w:rPr>
        <w:t> </w:t>
      </w:r>
      <w:r>
        <w:rPr/>
        <w:t>144,000</w:t>
      </w:r>
      <w:r>
        <w:rPr>
          <w:spacing w:val="-2"/>
        </w:rPr>
        <w:t> </w:t>
      </w:r>
      <w:r>
        <w:rPr/>
        <w:t>and</w:t>
      </w:r>
      <w:r>
        <w:rPr>
          <w:spacing w:val="-2"/>
        </w:rPr>
        <w:t> </w:t>
      </w:r>
      <w:r>
        <w:rPr/>
        <w:t>the</w:t>
      </w:r>
      <w:r>
        <w:rPr>
          <w:spacing w:val="-3"/>
        </w:rPr>
        <w:t> </w:t>
      </w:r>
      <w:r>
        <w:rPr/>
        <w:t>“great</w:t>
      </w:r>
      <w:r>
        <w:rPr>
          <w:spacing w:val="-2"/>
        </w:rPr>
        <w:t> </w:t>
      </w:r>
      <w:r>
        <w:rPr/>
        <w:t>crowd”)</w:t>
      </w:r>
      <w:r>
        <w:rPr>
          <w:spacing w:val="-3"/>
        </w:rPr>
        <w:t> </w:t>
      </w:r>
      <w:r>
        <w:rPr/>
        <w:t>are</w:t>
      </w:r>
      <w:r>
        <w:rPr>
          <w:spacing w:val="-3"/>
        </w:rPr>
        <w:t> </w:t>
      </w:r>
      <w:r>
        <w:rPr/>
        <w:t>the</w:t>
      </w:r>
      <w:r>
        <w:rPr>
          <w:spacing w:val="-3"/>
        </w:rPr>
        <w:t> </w:t>
      </w:r>
      <w:r>
        <w:rPr/>
        <w:t>same.</w:t>
      </w:r>
      <w:r>
        <w:rPr>
          <w:spacing w:val="-2"/>
        </w:rPr>
        <w:t> </w:t>
      </w:r>
      <w:r>
        <w:rPr/>
        <w:t>But that</w:t>
      </w:r>
      <w:r>
        <w:rPr>
          <w:spacing w:val="-2"/>
        </w:rPr>
        <w:t> </w:t>
      </w:r>
      <w:r>
        <w:rPr/>
        <w:t>is</w:t>
      </w:r>
      <w:r>
        <w:rPr>
          <w:spacing w:val="-2"/>
        </w:rPr>
        <w:t> </w:t>
      </w:r>
      <w:r>
        <w:rPr/>
        <w:t>incorrect!</w:t>
      </w:r>
      <w:r>
        <w:rPr>
          <w:spacing w:val="-6"/>
        </w:rPr>
        <w:t> </w:t>
      </w:r>
      <w:r>
        <w:rPr/>
        <w:t>They</w:t>
      </w:r>
      <w:r>
        <w:rPr>
          <w:spacing w:val="-2"/>
        </w:rPr>
        <w:t> </w:t>
      </w:r>
      <w:r>
        <w:rPr/>
        <w:t>claim</w:t>
      </w:r>
      <w:r>
        <w:rPr>
          <w:spacing w:val="-2"/>
        </w:rPr>
        <w:t> </w:t>
      </w:r>
      <w:r>
        <w:rPr/>
        <w:t>that</w:t>
      </w:r>
      <w:r>
        <w:rPr>
          <w:spacing w:val="-2"/>
        </w:rPr>
        <w:t> </w:t>
      </w:r>
      <w:r>
        <w:rPr/>
        <w:t>verses</w:t>
      </w:r>
      <w:r>
        <w:rPr>
          <w:spacing w:val="-2"/>
        </w:rPr>
        <w:t> </w:t>
      </w:r>
      <w:r>
        <w:rPr/>
        <w:t>13-17 are</w:t>
      </w:r>
      <w:r>
        <w:rPr>
          <w:spacing w:val="-1"/>
        </w:rPr>
        <w:t> </w:t>
      </w:r>
      <w:r>
        <w:rPr/>
        <w:t>talking</w:t>
      </w:r>
      <w:r>
        <w:rPr>
          <w:spacing w:val="-2"/>
        </w:rPr>
        <w:t> </w:t>
      </w:r>
      <w:r>
        <w:rPr/>
        <w:t>about</w:t>
      </w:r>
      <w:r>
        <w:rPr>
          <w:spacing w:val="-2"/>
        </w:rPr>
        <w:t> </w:t>
      </w:r>
      <w:r>
        <w:rPr/>
        <w:t>the</w:t>
      </w:r>
      <w:r>
        <w:rPr>
          <w:spacing w:val="-3"/>
        </w:rPr>
        <w:t> </w:t>
      </w:r>
      <w:r>
        <w:rPr/>
        <w:t>great</w:t>
      </w:r>
      <w:r>
        <w:rPr>
          <w:spacing w:val="-2"/>
        </w:rPr>
        <w:t> </w:t>
      </w:r>
      <w:r>
        <w:rPr/>
        <w:t>crowd</w:t>
      </w:r>
      <w:r>
        <w:rPr>
          <w:spacing w:val="-2"/>
        </w:rPr>
        <w:t> </w:t>
      </w:r>
      <w:r>
        <w:rPr/>
        <w:t>rendering</w:t>
      </w:r>
      <w:r>
        <w:rPr>
          <w:spacing w:val="-2"/>
        </w:rPr>
        <w:t> </w:t>
      </w:r>
      <w:r>
        <w:rPr/>
        <w:t>sacred service in his temple.</w:t>
      </w:r>
      <w:r>
        <w:rPr>
          <w:spacing w:val="-6"/>
        </w:rPr>
        <w:t> </w:t>
      </w:r>
      <w:r>
        <w:rPr/>
        <w:t>And in so doing, they have to be of a priestly class. But that’s incorrect.</w:t>
      </w:r>
    </w:p>
    <w:p>
      <w:pPr>
        <w:pStyle w:val="BodyText"/>
        <w:spacing w:line="259" w:lineRule="auto" w:before="161"/>
        <w:ind w:left="840" w:right="417"/>
        <w:rPr>
          <w:b/>
        </w:rPr>
      </w:pPr>
      <w:r>
        <w:rPr/>
        <w:t>One could say that it could be talking about the 144,000 because once they were tested fully</w:t>
      </w:r>
      <w:r>
        <w:rPr>
          <w:spacing w:val="-3"/>
        </w:rPr>
        <w:t> </w:t>
      </w:r>
      <w:r>
        <w:rPr/>
        <w:t>as</w:t>
      </w:r>
      <w:r>
        <w:rPr>
          <w:spacing w:val="-3"/>
        </w:rPr>
        <w:t> </w:t>
      </w:r>
      <w:r>
        <w:rPr/>
        <w:t>their</w:t>
      </w:r>
      <w:r>
        <w:rPr>
          <w:spacing w:val="-4"/>
        </w:rPr>
        <w:t> </w:t>
      </w:r>
      <w:r>
        <w:rPr/>
        <w:t>brothers</w:t>
      </w:r>
      <w:r>
        <w:rPr>
          <w:spacing w:val="-3"/>
        </w:rPr>
        <w:t> </w:t>
      </w:r>
      <w:r>
        <w:rPr/>
        <w:t>were.</w:t>
      </w:r>
      <w:r>
        <w:rPr>
          <w:spacing w:val="-8"/>
        </w:rPr>
        <w:t> </w:t>
      </w:r>
      <w:r>
        <w:rPr/>
        <w:t>They</w:t>
      </w:r>
      <w:r>
        <w:rPr>
          <w:spacing w:val="-1"/>
        </w:rPr>
        <w:t> </w:t>
      </w:r>
      <w:r>
        <w:rPr/>
        <w:t>received</w:t>
      </w:r>
      <w:r>
        <w:rPr>
          <w:spacing w:val="-3"/>
        </w:rPr>
        <w:t> </w:t>
      </w:r>
      <w:r>
        <w:rPr/>
        <w:t>“white</w:t>
      </w:r>
      <w:r>
        <w:rPr>
          <w:spacing w:val="-2"/>
        </w:rPr>
        <w:t> </w:t>
      </w:r>
      <w:r>
        <w:rPr/>
        <w:t>robes”</w:t>
      </w:r>
      <w:r>
        <w:rPr>
          <w:spacing w:val="-4"/>
        </w:rPr>
        <w:t> </w:t>
      </w:r>
      <w:r>
        <w:rPr/>
        <w:t>too.</w:t>
      </w:r>
      <w:r>
        <w:rPr>
          <w:spacing w:val="-3"/>
        </w:rPr>
        <w:t> </w:t>
      </w:r>
      <w:r>
        <w:rPr/>
        <w:t>But</w:t>
      </w:r>
      <w:r>
        <w:rPr>
          <w:spacing w:val="-3"/>
        </w:rPr>
        <w:t> </w:t>
      </w:r>
      <w:r>
        <w:rPr/>
        <w:t>this</w:t>
      </w:r>
      <w:r>
        <w:rPr>
          <w:spacing w:val="-3"/>
        </w:rPr>
        <w:t> </w:t>
      </w:r>
      <w:r>
        <w:rPr/>
        <w:t>“great</w:t>
      </w:r>
      <w:r>
        <w:rPr>
          <w:spacing w:val="-3"/>
        </w:rPr>
        <w:t> </w:t>
      </w:r>
      <w:r>
        <w:rPr/>
        <w:t>crowd”</w:t>
      </w:r>
      <w:r>
        <w:rPr>
          <w:spacing w:val="-4"/>
        </w:rPr>
        <w:t> </w:t>
      </w:r>
      <w:r>
        <w:rPr/>
        <w:t>is</w:t>
      </w:r>
      <w:r>
        <w:rPr>
          <w:spacing w:val="-3"/>
        </w:rPr>
        <w:t> </w:t>
      </w:r>
      <w:r>
        <w:rPr/>
        <w:t>a separate group that also worships God. Because at verse 12, they need to be led to “fountains of waters of life.”</w:t>
      </w:r>
      <w:r>
        <w:rPr>
          <w:spacing w:val="-5"/>
        </w:rPr>
        <w:t> </w:t>
      </w:r>
      <w:r>
        <w:rPr/>
        <w:t>Also, the temple will not exist literally. </w:t>
      </w:r>
      <w:r>
        <w:rPr>
          <w:b/>
        </w:rPr>
        <w:t>Revelation</w:t>
      </w:r>
    </w:p>
    <w:p>
      <w:pPr>
        <w:pStyle w:val="BodyText"/>
        <w:spacing w:line="259" w:lineRule="auto"/>
        <w:ind w:left="840" w:right="334"/>
      </w:pPr>
      <w:r>
        <w:rPr>
          <w:b/>
        </w:rPr>
        <w:t>21:22 </w:t>
      </w:r>
      <w:r>
        <w:rPr/>
        <w:t>states that there is not a temple in it (New Jerusalem) but that Jesus and Jehovah are</w:t>
      </w:r>
      <w:r>
        <w:rPr>
          <w:spacing w:val="-4"/>
        </w:rPr>
        <w:t> </w:t>
      </w:r>
      <w:r>
        <w:rPr/>
        <w:t>the</w:t>
      </w:r>
      <w:r>
        <w:rPr>
          <w:spacing w:val="-4"/>
        </w:rPr>
        <w:t> </w:t>
      </w:r>
      <w:r>
        <w:rPr/>
        <w:t>temple.</w:t>
      </w:r>
      <w:r>
        <w:rPr>
          <w:spacing w:val="-3"/>
        </w:rPr>
        <w:t> </w:t>
      </w:r>
      <w:r>
        <w:rPr/>
        <w:t>Compare</w:t>
      </w:r>
      <w:r>
        <w:rPr>
          <w:spacing w:val="-2"/>
        </w:rPr>
        <w:t> </w:t>
      </w:r>
      <w:r>
        <w:rPr/>
        <w:t>also</w:t>
      </w:r>
      <w:r>
        <w:rPr>
          <w:spacing w:val="-3"/>
        </w:rPr>
        <w:t> </w:t>
      </w:r>
      <w:r>
        <w:rPr/>
        <w:t>what</w:t>
      </w:r>
      <w:r>
        <w:rPr>
          <w:spacing w:val="-3"/>
        </w:rPr>
        <w:t> </w:t>
      </w:r>
      <w:r>
        <w:rPr/>
        <w:t>Jesus</w:t>
      </w:r>
      <w:r>
        <w:rPr>
          <w:spacing w:val="-3"/>
        </w:rPr>
        <w:t> </w:t>
      </w:r>
      <w:r>
        <w:rPr/>
        <w:t>said</w:t>
      </w:r>
      <w:r>
        <w:rPr>
          <w:spacing w:val="-3"/>
        </w:rPr>
        <w:t> </w:t>
      </w:r>
      <w:r>
        <w:rPr/>
        <w:t>to</w:t>
      </w:r>
      <w:r>
        <w:rPr>
          <w:spacing w:val="-3"/>
        </w:rPr>
        <w:t> </w:t>
      </w:r>
      <w:r>
        <w:rPr/>
        <w:t>the</w:t>
      </w:r>
      <w:r>
        <w:rPr>
          <w:spacing w:val="-4"/>
        </w:rPr>
        <w:t> </w:t>
      </w:r>
      <w:r>
        <w:rPr/>
        <w:t>“woman</w:t>
      </w:r>
      <w:r>
        <w:rPr>
          <w:spacing w:val="-1"/>
        </w:rPr>
        <w:t> </w:t>
      </w:r>
      <w:r>
        <w:rPr/>
        <w:t>at</w:t>
      </w:r>
      <w:r>
        <w:rPr>
          <w:spacing w:val="-3"/>
        </w:rPr>
        <w:t> </w:t>
      </w:r>
      <w:r>
        <w:rPr/>
        <w:t>the</w:t>
      </w:r>
      <w:r>
        <w:rPr>
          <w:spacing w:val="-4"/>
        </w:rPr>
        <w:t> </w:t>
      </w:r>
      <w:r>
        <w:rPr/>
        <w:t>well.”</w:t>
      </w:r>
      <w:r>
        <w:rPr>
          <w:spacing w:val="-4"/>
        </w:rPr>
        <w:t> </w:t>
      </w:r>
      <w:r>
        <w:rPr/>
        <w:t>(</w:t>
      </w:r>
      <w:r>
        <w:rPr>
          <w:b/>
        </w:rPr>
        <w:t>John</w:t>
      </w:r>
      <w:r>
        <w:rPr>
          <w:b/>
          <w:spacing w:val="-3"/>
        </w:rPr>
        <w:t> </w:t>
      </w:r>
      <w:r>
        <w:rPr>
          <w:b/>
        </w:rPr>
        <w:t>4:19-26</w:t>
      </w:r>
      <w:r>
        <w:rPr/>
        <w:t>) Jesus stated that the hour is coming in which ones would neither worship on that mountain or in Jerusalem but that “God is a spirit and those worshiping him must worship with spirit and truth.” (vs.24)</w:t>
      </w:r>
    </w:p>
    <w:p>
      <w:pPr>
        <w:pStyle w:val="BodyText"/>
        <w:spacing w:line="259" w:lineRule="auto" w:before="156"/>
        <w:ind w:left="840" w:right="305"/>
        <w:rPr>
          <w:b/>
        </w:rPr>
      </w:pPr>
      <w:r>
        <w:rPr/>
        <w:t>So, what about </w:t>
      </w:r>
      <w:r>
        <w:rPr>
          <w:b/>
        </w:rPr>
        <w:t>rendering sacred service</w:t>
      </w:r>
      <w:r>
        <w:rPr/>
        <w:t>? Well, how does one render sacred service to Satan today? They can do it by a simple form of opposition to Jehovah. It could be through false worship or practicing wickedness. The inverse would be true. One can render sacred service to Jehovah simply by upholding his ways and/or teaching others about</w:t>
      </w:r>
      <w:r>
        <w:rPr>
          <w:spacing w:val="-4"/>
        </w:rPr>
        <w:t> </w:t>
      </w:r>
      <w:r>
        <w:rPr/>
        <w:t>him.</w:t>
      </w:r>
      <w:r>
        <w:rPr>
          <w:spacing w:val="-4"/>
        </w:rPr>
        <w:t> </w:t>
      </w:r>
      <w:r>
        <w:rPr/>
        <w:t>Is</w:t>
      </w:r>
      <w:r>
        <w:rPr>
          <w:spacing w:val="-4"/>
        </w:rPr>
        <w:t> </w:t>
      </w:r>
      <w:r>
        <w:rPr/>
        <w:t>it</w:t>
      </w:r>
      <w:r>
        <w:rPr>
          <w:spacing w:val="-4"/>
        </w:rPr>
        <w:t> </w:t>
      </w:r>
      <w:r>
        <w:rPr/>
        <w:t>a</w:t>
      </w:r>
      <w:r>
        <w:rPr>
          <w:spacing w:val="-5"/>
        </w:rPr>
        <w:t> </w:t>
      </w:r>
      <w:r>
        <w:rPr/>
        <w:t>sacred</w:t>
      </w:r>
      <w:r>
        <w:rPr>
          <w:spacing w:val="-4"/>
        </w:rPr>
        <w:t> </w:t>
      </w:r>
      <w:r>
        <w:rPr/>
        <w:t>thing</w:t>
      </w:r>
      <w:r>
        <w:rPr>
          <w:spacing w:val="-4"/>
        </w:rPr>
        <w:t> </w:t>
      </w:r>
      <w:r>
        <w:rPr/>
        <w:t>for</w:t>
      </w:r>
      <w:r>
        <w:rPr>
          <w:spacing w:val="-5"/>
        </w:rPr>
        <w:t> </w:t>
      </w:r>
      <w:r>
        <w:rPr/>
        <w:t>a</w:t>
      </w:r>
      <w:r>
        <w:rPr>
          <w:spacing w:val="-5"/>
        </w:rPr>
        <w:t> </w:t>
      </w:r>
      <w:r>
        <w:rPr/>
        <w:t>father</w:t>
      </w:r>
      <w:r>
        <w:rPr>
          <w:spacing w:val="-5"/>
        </w:rPr>
        <w:t> </w:t>
      </w:r>
      <w:r>
        <w:rPr/>
        <w:t>to</w:t>
      </w:r>
      <w:r>
        <w:rPr>
          <w:spacing w:val="-4"/>
        </w:rPr>
        <w:t> </w:t>
      </w:r>
      <w:r>
        <w:rPr/>
        <w:t>teach</w:t>
      </w:r>
      <w:r>
        <w:rPr>
          <w:spacing w:val="-2"/>
        </w:rPr>
        <w:t> </w:t>
      </w:r>
      <w:r>
        <w:rPr/>
        <w:t>his</w:t>
      </w:r>
      <w:r>
        <w:rPr>
          <w:spacing w:val="-4"/>
        </w:rPr>
        <w:t> </w:t>
      </w:r>
      <w:r>
        <w:rPr/>
        <w:t>children</w:t>
      </w:r>
      <w:r>
        <w:rPr>
          <w:spacing w:val="-4"/>
        </w:rPr>
        <w:t> </w:t>
      </w:r>
      <w:r>
        <w:rPr/>
        <w:t>about</w:t>
      </w:r>
      <w:r>
        <w:rPr>
          <w:spacing w:val="-4"/>
        </w:rPr>
        <w:t> </w:t>
      </w:r>
      <w:r>
        <w:rPr/>
        <w:t>God?</w:t>
      </w:r>
      <w:r>
        <w:rPr>
          <w:spacing w:val="-13"/>
        </w:rPr>
        <w:t> </w:t>
      </w:r>
      <w:r>
        <w:rPr/>
        <w:t>Yes!</w:t>
      </w:r>
      <w:r>
        <w:rPr>
          <w:spacing w:val="-5"/>
        </w:rPr>
        <w:t> </w:t>
      </w:r>
      <w:r>
        <w:rPr/>
        <w:t>Compare comments for </w:t>
      </w:r>
      <w:r>
        <w:rPr>
          <w:b/>
        </w:rPr>
        <w:t>Revelation 15:2-4.</w:t>
      </w:r>
    </w:p>
    <w:p>
      <w:pPr>
        <w:pStyle w:val="BodyText"/>
        <w:spacing w:line="259" w:lineRule="auto" w:before="158"/>
        <w:ind w:left="840" w:right="646"/>
        <w:jc w:val="both"/>
      </w:pPr>
      <w:r>
        <w:rPr>
          <w:b/>
        </w:rPr>
        <w:t>Revelation</w:t>
      </w:r>
      <w:r>
        <w:rPr>
          <w:b/>
          <w:spacing w:val="-4"/>
        </w:rPr>
        <w:t> </w:t>
      </w:r>
      <w:r>
        <w:rPr>
          <w:b/>
        </w:rPr>
        <w:t>15:2-4</w:t>
      </w:r>
      <w:r>
        <w:rPr>
          <w:b/>
          <w:spacing w:val="-3"/>
        </w:rPr>
        <w:t> </w:t>
      </w:r>
      <w:r>
        <w:rPr/>
        <w:t>We</w:t>
      </w:r>
      <w:r>
        <w:rPr>
          <w:spacing w:val="-5"/>
        </w:rPr>
        <w:t> </w:t>
      </w:r>
      <w:r>
        <w:rPr/>
        <w:t>see</w:t>
      </w:r>
      <w:r>
        <w:rPr>
          <w:spacing w:val="-5"/>
        </w:rPr>
        <w:t> </w:t>
      </w:r>
      <w:r>
        <w:rPr/>
        <w:t>that</w:t>
      </w:r>
      <w:r>
        <w:rPr>
          <w:spacing w:val="-4"/>
        </w:rPr>
        <w:t> </w:t>
      </w:r>
      <w:r>
        <w:rPr/>
        <w:t>those</w:t>
      </w:r>
      <w:r>
        <w:rPr>
          <w:spacing w:val="-5"/>
        </w:rPr>
        <w:t> </w:t>
      </w:r>
      <w:r>
        <w:rPr/>
        <w:t>who</w:t>
      </w:r>
      <w:r>
        <w:rPr>
          <w:spacing w:val="-4"/>
        </w:rPr>
        <w:t> </w:t>
      </w:r>
      <w:r>
        <w:rPr/>
        <w:t>had</w:t>
      </w:r>
      <w:r>
        <w:rPr>
          <w:spacing w:val="-4"/>
        </w:rPr>
        <w:t> </w:t>
      </w:r>
      <w:r>
        <w:rPr/>
        <w:t>been</w:t>
      </w:r>
      <w:r>
        <w:rPr>
          <w:spacing w:val="-4"/>
        </w:rPr>
        <w:t> </w:t>
      </w:r>
      <w:r>
        <w:rPr/>
        <w:t>victorious</w:t>
      </w:r>
      <w:r>
        <w:rPr>
          <w:spacing w:val="-4"/>
        </w:rPr>
        <w:t> </w:t>
      </w:r>
      <w:r>
        <w:rPr/>
        <w:t>from</w:t>
      </w:r>
      <w:r>
        <w:rPr>
          <w:spacing w:val="-4"/>
        </w:rPr>
        <w:t> </w:t>
      </w:r>
      <w:r>
        <w:rPr/>
        <w:t>the</w:t>
      </w:r>
      <w:r>
        <w:rPr>
          <w:spacing w:val="-5"/>
        </w:rPr>
        <w:t> </w:t>
      </w:r>
      <w:r>
        <w:rPr/>
        <w:t>beast</w:t>
      </w:r>
      <w:r>
        <w:rPr>
          <w:spacing w:val="-4"/>
        </w:rPr>
        <w:t> </w:t>
      </w:r>
      <w:r>
        <w:rPr/>
        <w:t>and</w:t>
      </w:r>
      <w:r>
        <w:rPr>
          <w:spacing w:val="-4"/>
        </w:rPr>
        <w:t> </w:t>
      </w:r>
      <w:r>
        <w:rPr/>
        <w:t>their brothers who had already been tested (I believe pictured by the “glassy seas”) singing saying “For all the nations will come and worship before you...”</w:t>
      </w:r>
    </w:p>
    <w:p>
      <w:pPr>
        <w:pStyle w:val="BodyText"/>
        <w:spacing w:line="259" w:lineRule="auto" w:before="160"/>
        <w:ind w:left="840" w:right="314"/>
      </w:pPr>
      <w:r>
        <w:rPr/>
        <w:t>These</w:t>
      </w:r>
      <w:r>
        <w:rPr>
          <w:spacing w:val="-4"/>
        </w:rPr>
        <w:t> </w:t>
      </w:r>
      <w:r>
        <w:rPr/>
        <w:t>ones</w:t>
      </w:r>
      <w:r>
        <w:rPr>
          <w:spacing w:val="-3"/>
        </w:rPr>
        <w:t> </w:t>
      </w:r>
      <w:r>
        <w:rPr/>
        <w:t>who</w:t>
      </w:r>
      <w:r>
        <w:rPr>
          <w:spacing w:val="-1"/>
        </w:rPr>
        <w:t> </w:t>
      </w:r>
      <w:r>
        <w:rPr/>
        <w:t>are</w:t>
      </w:r>
      <w:r>
        <w:rPr>
          <w:spacing w:val="-4"/>
        </w:rPr>
        <w:t> </w:t>
      </w:r>
      <w:r>
        <w:rPr/>
        <w:t>mentioned</w:t>
      </w:r>
      <w:r>
        <w:rPr>
          <w:spacing w:val="-3"/>
        </w:rPr>
        <w:t> </w:t>
      </w:r>
      <w:r>
        <w:rPr/>
        <w:t>as</w:t>
      </w:r>
      <w:r>
        <w:rPr>
          <w:spacing w:val="-3"/>
        </w:rPr>
        <w:t> </w:t>
      </w:r>
      <w:r>
        <w:rPr/>
        <w:t>those</w:t>
      </w:r>
      <w:r>
        <w:rPr>
          <w:spacing w:val="-4"/>
        </w:rPr>
        <w:t> </w:t>
      </w:r>
      <w:r>
        <w:rPr/>
        <w:t>who</w:t>
      </w:r>
      <w:r>
        <w:rPr>
          <w:spacing w:val="-3"/>
        </w:rPr>
        <w:t> </w:t>
      </w:r>
      <w:r>
        <w:rPr/>
        <w:t>“will</w:t>
      </w:r>
      <w:r>
        <w:rPr>
          <w:spacing w:val="-1"/>
        </w:rPr>
        <w:t> </w:t>
      </w:r>
      <w:r>
        <w:rPr/>
        <w:t>come</w:t>
      </w:r>
      <w:r>
        <w:rPr>
          <w:spacing w:val="-4"/>
        </w:rPr>
        <w:t> </w:t>
      </w:r>
      <w:r>
        <w:rPr/>
        <w:t>and</w:t>
      </w:r>
      <w:r>
        <w:rPr>
          <w:spacing w:val="-3"/>
        </w:rPr>
        <w:t> </w:t>
      </w:r>
      <w:r>
        <w:rPr/>
        <w:t>worship</w:t>
      </w:r>
      <w:r>
        <w:rPr>
          <w:spacing w:val="-3"/>
        </w:rPr>
        <w:t> </w:t>
      </w:r>
      <w:r>
        <w:rPr/>
        <w:t>before</w:t>
      </w:r>
      <w:r>
        <w:rPr>
          <w:spacing w:val="-2"/>
        </w:rPr>
        <w:t> </w:t>
      </w:r>
      <w:r>
        <w:rPr/>
        <w:t>you”</w:t>
      </w:r>
      <w:r>
        <w:rPr>
          <w:spacing w:val="-4"/>
        </w:rPr>
        <w:t> </w:t>
      </w:r>
      <w:r>
        <w:rPr/>
        <w:t>are</w:t>
      </w:r>
      <w:r>
        <w:rPr>
          <w:spacing w:val="-4"/>
        </w:rPr>
        <w:t> </w:t>
      </w:r>
      <w:r>
        <w:rPr/>
        <w:t>not of these two groups in unity that are singing. Because they are already worshiping. It shows that those not of the “Bride” can worship too.</w:t>
      </w:r>
    </w:p>
    <w:p>
      <w:pPr>
        <w:pStyle w:val="BodyText"/>
        <w:spacing w:before="159"/>
        <w:ind w:left="840"/>
        <w:jc w:val="both"/>
      </w:pPr>
      <w:r>
        <w:rPr/>
        <w:t>See</w:t>
      </w:r>
      <w:r>
        <w:rPr>
          <w:spacing w:val="-4"/>
        </w:rPr>
        <w:t> </w:t>
      </w:r>
      <w:r>
        <w:rPr/>
        <w:t>the</w:t>
      </w:r>
      <w:r>
        <w:rPr>
          <w:spacing w:val="-2"/>
        </w:rPr>
        <w:t> </w:t>
      </w:r>
      <w:r>
        <w:rPr/>
        <w:t>part</w:t>
      </w:r>
      <w:r>
        <w:rPr>
          <w:spacing w:val="-1"/>
        </w:rPr>
        <w:t> </w:t>
      </w:r>
      <w:r>
        <w:rPr/>
        <w:t>concerning </w:t>
      </w:r>
      <w:r>
        <w:rPr>
          <w:color w:val="0D5FAD"/>
          <w:u w:val="single" w:color="0D5FAD"/>
        </w:rPr>
        <w:t>white</w:t>
      </w:r>
      <w:r>
        <w:rPr>
          <w:color w:val="0D5FAD"/>
          <w:spacing w:val="-2"/>
          <w:u w:val="single" w:color="0D5FAD"/>
        </w:rPr>
        <w:t> </w:t>
      </w:r>
      <w:r>
        <w:rPr>
          <w:color w:val="0D5FAD"/>
          <w:u w:val="single" w:color="0D5FAD"/>
        </w:rPr>
        <w:t>robes</w:t>
      </w:r>
      <w:r>
        <w:rPr>
          <w:u w:val="none"/>
        </w:rPr>
        <w:t>,</w:t>
      </w:r>
      <w:r>
        <w:rPr>
          <w:spacing w:val="-1"/>
          <w:u w:val="none"/>
        </w:rPr>
        <w:t> </w:t>
      </w:r>
      <w:r>
        <w:rPr>
          <w:u w:val="none"/>
        </w:rPr>
        <w:t>for</w:t>
      </w:r>
      <w:r>
        <w:rPr>
          <w:spacing w:val="-2"/>
          <w:u w:val="none"/>
        </w:rPr>
        <w:t> </w:t>
      </w:r>
      <w:r>
        <w:rPr>
          <w:u w:val="none"/>
        </w:rPr>
        <w:t>more</w:t>
      </w:r>
      <w:r>
        <w:rPr>
          <w:spacing w:val="-1"/>
          <w:u w:val="none"/>
        </w:rPr>
        <w:t> </w:t>
      </w:r>
      <w:r>
        <w:rPr>
          <w:spacing w:val="-2"/>
          <w:u w:val="none"/>
        </w:rPr>
        <w:t>information</w:t>
      </w:r>
    </w:p>
    <w:p>
      <w:pPr>
        <w:spacing w:after="0"/>
        <w:jc w:val="both"/>
        <w:sectPr>
          <w:pgSz w:w="12240" w:h="15840"/>
          <w:pgMar w:header="0" w:footer="523" w:top="1360" w:bottom="720" w:left="1320" w:right="1160"/>
        </w:sectPr>
      </w:pPr>
    </w:p>
    <w:p>
      <w:pPr>
        <w:pStyle w:val="BodyText"/>
        <w:spacing w:line="259" w:lineRule="auto" w:before="79"/>
        <w:ind w:left="840"/>
      </w:pPr>
      <w:r>
        <w:rPr/>
        <w:t>Joseph</w:t>
      </w:r>
      <w:r>
        <w:rPr>
          <w:spacing w:val="-3"/>
        </w:rPr>
        <w:t> </w:t>
      </w:r>
      <w:r>
        <w:rPr/>
        <w:t>and</w:t>
      </w:r>
      <w:r>
        <w:rPr>
          <w:spacing w:val="-3"/>
        </w:rPr>
        <w:t> </w:t>
      </w:r>
      <w:r>
        <w:rPr/>
        <w:t>Mary</w:t>
      </w:r>
      <w:r>
        <w:rPr>
          <w:spacing w:val="-3"/>
        </w:rPr>
        <w:t> </w:t>
      </w:r>
      <w:r>
        <w:rPr/>
        <w:t>went</w:t>
      </w:r>
      <w:r>
        <w:rPr>
          <w:spacing w:val="-3"/>
        </w:rPr>
        <w:t> </w:t>
      </w:r>
      <w:r>
        <w:rPr/>
        <w:t>in</w:t>
      </w:r>
      <w:r>
        <w:rPr>
          <w:spacing w:val="-3"/>
        </w:rPr>
        <w:t> </w:t>
      </w:r>
      <w:r>
        <w:rPr/>
        <w:t>the</w:t>
      </w:r>
      <w:r>
        <w:rPr>
          <w:spacing w:val="-4"/>
        </w:rPr>
        <w:t> </w:t>
      </w:r>
      <w:r>
        <w:rPr/>
        <w:t>temple</w:t>
      </w:r>
      <w:r>
        <w:rPr>
          <w:spacing w:val="-4"/>
        </w:rPr>
        <w:t> </w:t>
      </w:r>
      <w:r>
        <w:rPr/>
        <w:t>to</w:t>
      </w:r>
      <w:r>
        <w:rPr>
          <w:spacing w:val="-3"/>
        </w:rPr>
        <w:t> </w:t>
      </w:r>
      <w:r>
        <w:rPr/>
        <w:t>present</w:t>
      </w:r>
      <w:r>
        <w:rPr>
          <w:spacing w:val="-3"/>
        </w:rPr>
        <w:t> </w:t>
      </w:r>
      <w:r>
        <w:rPr/>
        <w:t>Jesus</w:t>
      </w:r>
      <w:r>
        <w:rPr>
          <w:spacing w:val="-3"/>
        </w:rPr>
        <w:t> </w:t>
      </w:r>
      <w:r>
        <w:rPr/>
        <w:t>to</w:t>
      </w:r>
      <w:r>
        <w:rPr>
          <w:spacing w:val="-3"/>
        </w:rPr>
        <w:t> </w:t>
      </w:r>
      <w:r>
        <w:rPr/>
        <w:t>Jehovah,</w:t>
      </w:r>
      <w:r>
        <w:rPr>
          <w:spacing w:val="-3"/>
        </w:rPr>
        <w:t> </w:t>
      </w:r>
      <w:r>
        <w:rPr/>
        <w:t>was</w:t>
      </w:r>
      <w:r>
        <w:rPr>
          <w:spacing w:val="-3"/>
        </w:rPr>
        <w:t> </w:t>
      </w:r>
      <w:r>
        <w:rPr/>
        <w:t>that</w:t>
      </w:r>
      <w:r>
        <w:rPr>
          <w:spacing w:val="-3"/>
        </w:rPr>
        <w:t> </w:t>
      </w:r>
      <w:r>
        <w:rPr/>
        <w:t>not</w:t>
      </w:r>
      <w:r>
        <w:rPr>
          <w:spacing w:val="-3"/>
        </w:rPr>
        <w:t> </w:t>
      </w:r>
      <w:r>
        <w:rPr/>
        <w:t>a</w:t>
      </w:r>
      <w:r>
        <w:rPr>
          <w:spacing w:val="-4"/>
        </w:rPr>
        <w:t> </w:t>
      </w:r>
      <w:r>
        <w:rPr/>
        <w:t>form</w:t>
      </w:r>
      <w:r>
        <w:rPr>
          <w:spacing w:val="-3"/>
        </w:rPr>
        <w:t> </w:t>
      </w:r>
      <w:r>
        <w:rPr/>
        <w:t>of worship? (</w:t>
      </w:r>
      <w:r>
        <w:rPr>
          <w:b/>
        </w:rPr>
        <w:t>Luke 2:22-35</w:t>
      </w:r>
      <w:r>
        <w:rPr/>
        <w:t>)</w:t>
      </w:r>
    </w:p>
    <w:p>
      <w:pPr>
        <w:spacing w:line="259" w:lineRule="auto" w:before="160"/>
        <w:ind w:left="120" w:right="678" w:firstLine="0"/>
        <w:jc w:val="left"/>
        <w:rPr>
          <w:sz w:val="24"/>
        </w:rPr>
      </w:pPr>
      <w:r>
        <w:rPr>
          <w:b/>
          <w:sz w:val="24"/>
        </w:rPr>
        <w:t>Jesus</w:t>
      </w:r>
      <w:r>
        <w:rPr>
          <w:b/>
          <w:spacing w:val="-3"/>
          <w:sz w:val="24"/>
        </w:rPr>
        <w:t> </w:t>
      </w:r>
      <w:r>
        <w:rPr>
          <w:b/>
          <w:sz w:val="24"/>
        </w:rPr>
        <w:t>mentions</w:t>
      </w:r>
      <w:r>
        <w:rPr>
          <w:b/>
          <w:spacing w:val="-3"/>
          <w:sz w:val="24"/>
        </w:rPr>
        <w:t> </w:t>
      </w:r>
      <w:r>
        <w:rPr>
          <w:b/>
          <w:sz w:val="24"/>
        </w:rPr>
        <w:t>that</w:t>
      </w:r>
      <w:r>
        <w:rPr>
          <w:b/>
          <w:spacing w:val="-4"/>
          <w:sz w:val="24"/>
        </w:rPr>
        <w:t> </w:t>
      </w:r>
      <w:r>
        <w:rPr>
          <w:b/>
          <w:sz w:val="24"/>
        </w:rPr>
        <w:t>the</w:t>
      </w:r>
      <w:r>
        <w:rPr>
          <w:b/>
          <w:spacing w:val="-4"/>
          <w:sz w:val="24"/>
        </w:rPr>
        <w:t> </w:t>
      </w:r>
      <w:r>
        <w:rPr>
          <w:b/>
          <w:sz w:val="24"/>
        </w:rPr>
        <w:t>temple</w:t>
      </w:r>
      <w:r>
        <w:rPr>
          <w:b/>
          <w:spacing w:val="-4"/>
          <w:sz w:val="24"/>
        </w:rPr>
        <w:t> </w:t>
      </w:r>
      <w:r>
        <w:rPr>
          <w:sz w:val="24"/>
        </w:rPr>
        <w:t>“will</w:t>
      </w:r>
      <w:r>
        <w:rPr>
          <w:spacing w:val="-3"/>
          <w:sz w:val="24"/>
        </w:rPr>
        <w:t> </w:t>
      </w:r>
      <w:r>
        <w:rPr>
          <w:sz w:val="24"/>
        </w:rPr>
        <w:t>be</w:t>
      </w:r>
      <w:r>
        <w:rPr>
          <w:spacing w:val="-2"/>
          <w:sz w:val="24"/>
        </w:rPr>
        <w:t> </w:t>
      </w:r>
      <w:r>
        <w:rPr>
          <w:sz w:val="24"/>
        </w:rPr>
        <w:t>called</w:t>
      </w:r>
      <w:r>
        <w:rPr>
          <w:spacing w:val="-3"/>
          <w:sz w:val="24"/>
        </w:rPr>
        <w:t> </w:t>
      </w:r>
      <w:r>
        <w:rPr>
          <w:sz w:val="24"/>
        </w:rPr>
        <w:t>a</w:t>
      </w:r>
      <w:r>
        <w:rPr>
          <w:spacing w:val="-2"/>
          <w:sz w:val="24"/>
        </w:rPr>
        <w:t> </w:t>
      </w:r>
      <w:r>
        <w:rPr>
          <w:sz w:val="24"/>
        </w:rPr>
        <w:t>house</w:t>
      </w:r>
      <w:r>
        <w:rPr>
          <w:spacing w:val="-4"/>
          <w:sz w:val="24"/>
        </w:rPr>
        <w:t> </w:t>
      </w:r>
      <w:r>
        <w:rPr>
          <w:sz w:val="24"/>
        </w:rPr>
        <w:t>of</w:t>
      </w:r>
      <w:r>
        <w:rPr>
          <w:spacing w:val="-4"/>
          <w:sz w:val="24"/>
        </w:rPr>
        <w:t> </w:t>
      </w:r>
      <w:r>
        <w:rPr>
          <w:sz w:val="24"/>
        </w:rPr>
        <w:t>prayer</w:t>
      </w:r>
      <w:r>
        <w:rPr>
          <w:spacing w:val="-4"/>
          <w:sz w:val="24"/>
        </w:rPr>
        <w:t> </w:t>
      </w:r>
      <w:r>
        <w:rPr>
          <w:sz w:val="24"/>
        </w:rPr>
        <w:t>for</w:t>
      </w:r>
      <w:r>
        <w:rPr>
          <w:spacing w:val="-4"/>
          <w:sz w:val="24"/>
        </w:rPr>
        <w:t> </w:t>
      </w:r>
      <w:r>
        <w:rPr>
          <w:sz w:val="24"/>
        </w:rPr>
        <w:t>all</w:t>
      </w:r>
      <w:r>
        <w:rPr>
          <w:spacing w:val="-3"/>
          <w:sz w:val="24"/>
        </w:rPr>
        <w:t> </w:t>
      </w:r>
      <w:r>
        <w:rPr>
          <w:sz w:val="24"/>
        </w:rPr>
        <w:t>the</w:t>
      </w:r>
      <w:r>
        <w:rPr>
          <w:spacing w:val="-4"/>
          <w:sz w:val="24"/>
        </w:rPr>
        <w:t> </w:t>
      </w:r>
      <w:r>
        <w:rPr>
          <w:sz w:val="24"/>
        </w:rPr>
        <w:t>nations.”</w:t>
      </w:r>
      <w:r>
        <w:rPr>
          <w:spacing w:val="-4"/>
          <w:sz w:val="24"/>
        </w:rPr>
        <w:t> </w:t>
      </w:r>
      <w:r>
        <w:rPr>
          <w:sz w:val="24"/>
        </w:rPr>
        <w:t>(</w:t>
      </w:r>
      <w:r>
        <w:rPr>
          <w:b/>
          <w:sz w:val="24"/>
        </w:rPr>
        <w:t>Mark </w:t>
      </w:r>
      <w:r>
        <w:rPr>
          <w:b/>
          <w:spacing w:val="-2"/>
          <w:sz w:val="24"/>
        </w:rPr>
        <w:t>11:15-17</w:t>
      </w:r>
      <w:r>
        <w:rPr>
          <w:spacing w:val="-2"/>
          <w:sz w:val="24"/>
        </w:rPr>
        <w:t>)</w:t>
      </w:r>
    </w:p>
    <w:p>
      <w:pPr>
        <w:pStyle w:val="BodyText"/>
        <w:spacing w:line="259" w:lineRule="auto" w:before="160"/>
        <w:ind w:left="119" w:right="417"/>
      </w:pPr>
      <w:r>
        <w:rPr>
          <w:b/>
        </w:rPr>
        <w:t>Isaiah 55:4,5 </w:t>
      </w:r>
      <w:r>
        <w:rPr/>
        <w:t>“Look!</w:t>
      </w:r>
      <w:r>
        <w:rPr>
          <w:spacing w:val="-10"/>
        </w:rPr>
        <w:t> </w:t>
      </w:r>
      <w:r>
        <w:rPr/>
        <w:t>As a witness to the national groups I have given him, as a leader and commander</w:t>
      </w:r>
      <w:r>
        <w:rPr>
          <w:spacing w:val="-4"/>
        </w:rPr>
        <w:t> </w:t>
      </w:r>
      <w:r>
        <w:rPr/>
        <w:t>to</w:t>
      </w:r>
      <w:r>
        <w:rPr>
          <w:spacing w:val="-3"/>
        </w:rPr>
        <w:t> </w:t>
      </w:r>
      <w:r>
        <w:rPr/>
        <w:t>the</w:t>
      </w:r>
      <w:r>
        <w:rPr>
          <w:spacing w:val="-4"/>
        </w:rPr>
        <w:t> </w:t>
      </w:r>
      <w:r>
        <w:rPr/>
        <w:t>national</w:t>
      </w:r>
      <w:r>
        <w:rPr>
          <w:spacing w:val="-3"/>
        </w:rPr>
        <w:t> </w:t>
      </w:r>
      <w:r>
        <w:rPr/>
        <w:t>groups.</w:t>
      </w:r>
      <w:r>
        <w:rPr>
          <w:spacing w:val="-3"/>
        </w:rPr>
        <w:t> </w:t>
      </w:r>
      <w:r>
        <w:rPr/>
        <w:t>(5)</w:t>
      </w:r>
      <w:r>
        <w:rPr>
          <w:spacing w:val="-4"/>
        </w:rPr>
        <w:t> </w:t>
      </w:r>
      <w:r>
        <w:rPr/>
        <w:t>Look!</w:t>
      </w:r>
      <w:r>
        <w:rPr>
          <w:spacing w:val="-15"/>
        </w:rPr>
        <w:t> </w:t>
      </w:r>
      <w:r>
        <w:rPr/>
        <w:t>A</w:t>
      </w:r>
      <w:r>
        <w:rPr>
          <w:spacing w:val="-15"/>
        </w:rPr>
        <w:t> </w:t>
      </w:r>
      <w:r>
        <w:rPr/>
        <w:t>nation</w:t>
      </w:r>
      <w:r>
        <w:rPr>
          <w:spacing w:val="-3"/>
        </w:rPr>
        <w:t> </w:t>
      </w:r>
      <w:r>
        <w:rPr/>
        <w:t>that</w:t>
      </w:r>
      <w:r>
        <w:rPr>
          <w:spacing w:val="-3"/>
        </w:rPr>
        <w:t> </w:t>
      </w:r>
      <w:r>
        <w:rPr/>
        <w:t>you</w:t>
      </w:r>
      <w:r>
        <w:rPr>
          <w:spacing w:val="-3"/>
        </w:rPr>
        <w:t> </w:t>
      </w:r>
      <w:r>
        <w:rPr/>
        <w:t>do</w:t>
      </w:r>
      <w:r>
        <w:rPr>
          <w:spacing w:val="-3"/>
        </w:rPr>
        <w:t> </w:t>
      </w:r>
      <w:r>
        <w:rPr/>
        <w:t>not</w:t>
      </w:r>
      <w:r>
        <w:rPr>
          <w:spacing w:val="-3"/>
        </w:rPr>
        <w:t> </w:t>
      </w:r>
      <w:r>
        <w:rPr/>
        <w:t>know</w:t>
      </w:r>
      <w:r>
        <w:rPr>
          <w:spacing w:val="-4"/>
        </w:rPr>
        <w:t> </w:t>
      </w:r>
      <w:r>
        <w:rPr/>
        <w:t>you</w:t>
      </w:r>
      <w:r>
        <w:rPr>
          <w:spacing w:val="-3"/>
        </w:rPr>
        <w:t> </w:t>
      </w:r>
      <w:r>
        <w:rPr/>
        <w:t>will</w:t>
      </w:r>
      <w:r>
        <w:rPr>
          <w:spacing w:val="-3"/>
        </w:rPr>
        <w:t> </w:t>
      </w:r>
      <w:r>
        <w:rPr/>
        <w:t>call,</w:t>
      </w:r>
      <w:r>
        <w:rPr>
          <w:spacing w:val="-3"/>
        </w:rPr>
        <w:t> </w:t>
      </w:r>
      <w:r>
        <w:rPr/>
        <w:t>and those of a nation who have not known you will run even to you” This passage shows</w:t>
      </w:r>
    </w:p>
    <w:p>
      <w:pPr>
        <w:pStyle w:val="BodyText"/>
        <w:spacing w:line="275" w:lineRule="exact"/>
        <w:ind w:left="119"/>
      </w:pPr>
      <w:r>
        <w:rPr/>
        <w:t>that</w:t>
      </w:r>
      <w:r>
        <w:rPr>
          <w:spacing w:val="-3"/>
        </w:rPr>
        <w:t> </w:t>
      </w:r>
      <w:r>
        <w:rPr>
          <w:u w:val="single"/>
        </w:rPr>
        <w:t>all</w:t>
      </w:r>
      <w:r>
        <w:rPr>
          <w:spacing w:val="-3"/>
          <w:u w:val="none"/>
        </w:rPr>
        <w:t> </w:t>
      </w:r>
      <w:r>
        <w:rPr>
          <w:u w:val="none"/>
        </w:rPr>
        <w:t>nations</w:t>
      </w:r>
      <w:r>
        <w:rPr>
          <w:spacing w:val="-3"/>
          <w:u w:val="none"/>
        </w:rPr>
        <w:t> </w:t>
      </w:r>
      <w:r>
        <w:rPr>
          <w:u w:val="none"/>
        </w:rPr>
        <w:t>will</w:t>
      </w:r>
      <w:r>
        <w:rPr>
          <w:spacing w:val="-3"/>
          <w:u w:val="none"/>
        </w:rPr>
        <w:t> </w:t>
      </w:r>
      <w:r>
        <w:rPr>
          <w:u w:val="none"/>
        </w:rPr>
        <w:t>be</w:t>
      </w:r>
      <w:r>
        <w:rPr>
          <w:spacing w:val="-4"/>
          <w:u w:val="none"/>
        </w:rPr>
        <w:t> </w:t>
      </w:r>
      <w:r>
        <w:rPr>
          <w:u w:val="none"/>
        </w:rPr>
        <w:t>blessed</w:t>
      </w:r>
      <w:r>
        <w:rPr>
          <w:spacing w:val="-3"/>
          <w:u w:val="none"/>
        </w:rPr>
        <w:t> </w:t>
      </w:r>
      <w:r>
        <w:rPr>
          <w:u w:val="none"/>
        </w:rPr>
        <w:t>by</w:t>
      </w:r>
      <w:r>
        <w:rPr>
          <w:spacing w:val="-3"/>
          <w:u w:val="none"/>
        </w:rPr>
        <w:t> </w:t>
      </w:r>
      <w:r>
        <w:rPr>
          <w:u w:val="none"/>
        </w:rPr>
        <w:t>Jehovah’s</w:t>
      </w:r>
      <w:r>
        <w:rPr>
          <w:spacing w:val="-2"/>
          <w:u w:val="none"/>
        </w:rPr>
        <w:t> arrangement.</w:t>
      </w:r>
    </w:p>
    <w:p>
      <w:pPr>
        <w:pStyle w:val="BodyText"/>
        <w:ind w:left="0"/>
      </w:pPr>
    </w:p>
    <w:p>
      <w:pPr>
        <w:pStyle w:val="BodyText"/>
        <w:spacing w:before="88"/>
        <w:ind w:left="0"/>
      </w:pPr>
    </w:p>
    <w:p>
      <w:pPr>
        <w:pStyle w:val="Heading2"/>
      </w:pPr>
      <w:r>
        <w:rPr/>
        <w:t>Ones</w:t>
      </w:r>
      <w:r>
        <w:rPr>
          <w:spacing w:val="-3"/>
        </w:rPr>
        <w:t> </w:t>
      </w:r>
      <w:r>
        <w:rPr/>
        <w:t>who</w:t>
      </w:r>
      <w:r>
        <w:rPr>
          <w:spacing w:val="-2"/>
        </w:rPr>
        <w:t> </w:t>
      </w:r>
      <w:r>
        <w:rPr/>
        <w:t>oppose</w:t>
      </w:r>
      <w:r>
        <w:rPr>
          <w:spacing w:val="-3"/>
        </w:rPr>
        <w:t> </w:t>
      </w:r>
      <w:r>
        <w:rPr/>
        <w:t>Jesus’</w:t>
      </w:r>
      <w:r>
        <w:rPr>
          <w:spacing w:val="-20"/>
        </w:rPr>
        <w:t> </w:t>
      </w:r>
      <w:r>
        <w:rPr/>
        <w:t>reign</w:t>
      </w:r>
      <w:r>
        <w:rPr>
          <w:spacing w:val="-1"/>
        </w:rPr>
        <w:t> </w:t>
      </w:r>
      <w:r>
        <w:rPr/>
        <w:t>will</w:t>
      </w:r>
      <w:r>
        <w:rPr>
          <w:spacing w:val="-1"/>
        </w:rPr>
        <w:t> </w:t>
      </w:r>
      <w:r>
        <w:rPr>
          <w:spacing w:val="-2"/>
        </w:rPr>
        <w:t>perish.</w:t>
      </w:r>
    </w:p>
    <w:p>
      <w:pPr>
        <w:pStyle w:val="BodyText"/>
        <w:spacing w:line="259" w:lineRule="auto" w:before="181"/>
        <w:ind w:right="1022"/>
      </w:pPr>
      <w:r>
        <w:rPr>
          <w:b/>
        </w:rPr>
        <w:t>Revelation</w:t>
      </w:r>
      <w:r>
        <w:rPr>
          <w:b/>
          <w:spacing w:val="-8"/>
        </w:rPr>
        <w:t> </w:t>
      </w:r>
      <w:r>
        <w:rPr>
          <w:b/>
        </w:rPr>
        <w:t>19:11-21</w:t>
      </w:r>
      <w:r>
        <w:rPr>
          <w:b/>
          <w:spacing w:val="-5"/>
        </w:rPr>
        <w:t> </w:t>
      </w:r>
      <w:r>
        <w:rPr/>
        <w:t>This</w:t>
      </w:r>
      <w:r>
        <w:rPr>
          <w:spacing w:val="-5"/>
        </w:rPr>
        <w:t> </w:t>
      </w:r>
      <w:r>
        <w:rPr/>
        <w:t>is</w:t>
      </w:r>
      <w:r>
        <w:rPr>
          <w:spacing w:val="-5"/>
        </w:rPr>
        <w:t> </w:t>
      </w:r>
      <w:r>
        <w:rPr/>
        <w:t>Jesus’</w:t>
      </w:r>
      <w:r>
        <w:rPr>
          <w:spacing w:val="-18"/>
        </w:rPr>
        <w:t> </w:t>
      </w:r>
      <w:r>
        <w:rPr/>
        <w:t>warring</w:t>
      </w:r>
      <w:r>
        <w:rPr>
          <w:spacing w:val="-5"/>
        </w:rPr>
        <w:t> </w:t>
      </w:r>
      <w:r>
        <w:rPr/>
        <w:t>against</w:t>
      </w:r>
      <w:r>
        <w:rPr>
          <w:spacing w:val="-5"/>
        </w:rPr>
        <w:t> </w:t>
      </w:r>
      <w:r>
        <w:rPr/>
        <w:t>any</w:t>
      </w:r>
      <w:r>
        <w:rPr>
          <w:spacing w:val="-5"/>
        </w:rPr>
        <w:t> </w:t>
      </w:r>
      <w:r>
        <w:rPr/>
        <w:t>who</w:t>
      </w:r>
      <w:r>
        <w:rPr>
          <w:spacing w:val="-5"/>
        </w:rPr>
        <w:t> </w:t>
      </w:r>
      <w:r>
        <w:rPr/>
        <w:t>oppose</w:t>
      </w:r>
      <w:r>
        <w:rPr>
          <w:spacing w:val="-6"/>
        </w:rPr>
        <w:t> </w:t>
      </w:r>
      <w:r>
        <w:rPr/>
        <w:t>him.</w:t>
      </w:r>
      <w:r>
        <w:rPr>
          <w:spacing w:val="-5"/>
        </w:rPr>
        <w:t> </w:t>
      </w:r>
      <w:r>
        <w:rPr/>
        <w:t>It</w:t>
      </w:r>
      <w:r>
        <w:rPr>
          <w:spacing w:val="-5"/>
        </w:rPr>
        <w:t> </w:t>
      </w:r>
      <w:r>
        <w:rPr/>
        <w:t>is</w:t>
      </w:r>
      <w:r>
        <w:rPr>
          <w:spacing w:val="-5"/>
        </w:rPr>
        <w:t> </w:t>
      </w:r>
      <w:r>
        <w:rPr/>
        <w:t>a</w:t>
      </w:r>
      <w:r>
        <w:rPr>
          <w:spacing w:val="-6"/>
        </w:rPr>
        <w:t> </w:t>
      </w:r>
      <w:r>
        <w:rPr/>
        <w:t>great</w:t>
      </w:r>
      <w:r>
        <w:rPr>
          <w:spacing w:val="-5"/>
        </w:rPr>
        <w:t> </w:t>
      </w:r>
      <w:r>
        <w:rPr/>
        <w:t>war. However, it is good to remember that there will be survivors:</w:t>
      </w:r>
    </w:p>
    <w:p>
      <w:pPr>
        <w:pStyle w:val="BodyText"/>
        <w:spacing w:before="159"/>
      </w:pPr>
      <w:r>
        <w:rPr>
          <w:b/>
        </w:rPr>
        <w:t>Psalms</w:t>
      </w:r>
      <w:r>
        <w:rPr>
          <w:b/>
          <w:spacing w:val="-3"/>
        </w:rPr>
        <w:t> </w:t>
      </w:r>
      <w:r>
        <w:rPr>
          <w:b/>
        </w:rPr>
        <w:t>2:12</w:t>
      </w:r>
      <w:r>
        <w:rPr>
          <w:b/>
          <w:spacing w:val="-2"/>
        </w:rPr>
        <w:t> </w:t>
      </w:r>
      <w:r>
        <w:rPr/>
        <w:t>states</w:t>
      </w:r>
      <w:r>
        <w:rPr>
          <w:spacing w:val="-2"/>
        </w:rPr>
        <w:t> </w:t>
      </w:r>
      <w:r>
        <w:rPr/>
        <w:t>that</w:t>
      </w:r>
      <w:r>
        <w:rPr>
          <w:spacing w:val="-2"/>
        </w:rPr>
        <w:t> </w:t>
      </w:r>
      <w:r>
        <w:rPr/>
        <w:t>“Happy</w:t>
      </w:r>
      <w:r>
        <w:rPr>
          <w:spacing w:val="-2"/>
        </w:rPr>
        <w:t> </w:t>
      </w:r>
      <w:r>
        <w:rPr/>
        <w:t>are</w:t>
      </w:r>
      <w:r>
        <w:rPr>
          <w:spacing w:val="-4"/>
        </w:rPr>
        <w:t> </w:t>
      </w:r>
      <w:r>
        <w:rPr/>
        <w:t>those</w:t>
      </w:r>
      <w:r>
        <w:rPr>
          <w:spacing w:val="-3"/>
        </w:rPr>
        <w:t> </w:t>
      </w:r>
      <w:r>
        <w:rPr/>
        <w:t>taking</w:t>
      </w:r>
      <w:r>
        <w:rPr>
          <w:spacing w:val="-2"/>
        </w:rPr>
        <w:t> </w:t>
      </w:r>
      <w:r>
        <w:rPr/>
        <w:t>refuge</w:t>
      </w:r>
      <w:r>
        <w:rPr>
          <w:spacing w:val="-3"/>
        </w:rPr>
        <w:t> </w:t>
      </w:r>
      <w:r>
        <w:rPr/>
        <w:t>in</w:t>
      </w:r>
      <w:r>
        <w:rPr>
          <w:spacing w:val="-2"/>
        </w:rPr>
        <w:t> </w:t>
      </w:r>
      <w:r>
        <w:rPr/>
        <w:t>him”</w:t>
      </w:r>
      <w:r>
        <w:rPr>
          <w:spacing w:val="-3"/>
        </w:rPr>
        <w:t> </w:t>
      </w:r>
      <w:r>
        <w:rPr/>
        <w:t>(God’s</w:t>
      </w:r>
      <w:r>
        <w:rPr>
          <w:spacing w:val="-2"/>
        </w:rPr>
        <w:t> </w:t>
      </w:r>
      <w:r>
        <w:rPr>
          <w:spacing w:val="-4"/>
        </w:rPr>
        <w:t>Son)</w:t>
      </w:r>
    </w:p>
    <w:p>
      <w:pPr>
        <w:pStyle w:val="BodyText"/>
        <w:spacing w:line="259" w:lineRule="auto" w:before="183"/>
        <w:ind w:right="417"/>
      </w:pPr>
      <w:r>
        <w:rPr>
          <w:b/>
        </w:rPr>
        <w:t>Isaiah</w:t>
      </w:r>
      <w:r>
        <w:rPr>
          <w:b/>
          <w:spacing w:val="-2"/>
        </w:rPr>
        <w:t> </w:t>
      </w:r>
      <w:r>
        <w:rPr>
          <w:b/>
        </w:rPr>
        <w:t>45:20-25</w:t>
      </w:r>
      <w:r>
        <w:rPr>
          <w:b/>
          <w:spacing w:val="-2"/>
        </w:rPr>
        <w:t> </w:t>
      </w:r>
      <w:r>
        <w:rPr/>
        <w:t>Shows</w:t>
      </w:r>
      <w:r>
        <w:rPr>
          <w:spacing w:val="-2"/>
        </w:rPr>
        <w:t> </w:t>
      </w:r>
      <w:r>
        <w:rPr/>
        <w:t>that</w:t>
      </w:r>
      <w:r>
        <w:rPr>
          <w:spacing w:val="-2"/>
        </w:rPr>
        <w:t> </w:t>
      </w:r>
      <w:r>
        <w:rPr/>
        <w:t>all</w:t>
      </w:r>
      <w:r>
        <w:rPr>
          <w:spacing w:val="-2"/>
        </w:rPr>
        <w:t> </w:t>
      </w:r>
      <w:r>
        <w:rPr/>
        <w:t>those</w:t>
      </w:r>
      <w:r>
        <w:rPr>
          <w:spacing w:val="-3"/>
        </w:rPr>
        <w:t> </w:t>
      </w:r>
      <w:r>
        <w:rPr/>
        <w:t>“from</w:t>
      </w:r>
      <w:r>
        <w:rPr>
          <w:spacing w:val="-2"/>
        </w:rPr>
        <w:t> </w:t>
      </w:r>
      <w:r>
        <w:rPr/>
        <w:t>the</w:t>
      </w:r>
      <w:r>
        <w:rPr>
          <w:spacing w:val="-3"/>
        </w:rPr>
        <w:t> </w:t>
      </w:r>
      <w:r>
        <w:rPr/>
        <w:t>nations”</w:t>
      </w:r>
      <w:r>
        <w:rPr>
          <w:spacing w:val="-3"/>
        </w:rPr>
        <w:t> </w:t>
      </w:r>
      <w:r>
        <w:rPr/>
        <w:t>and</w:t>
      </w:r>
      <w:r>
        <w:rPr>
          <w:spacing w:val="-2"/>
        </w:rPr>
        <w:t> </w:t>
      </w:r>
      <w:r>
        <w:rPr/>
        <w:t>“all</w:t>
      </w:r>
      <w:r>
        <w:rPr>
          <w:spacing w:val="-12"/>
        </w:rPr>
        <w:t> </w:t>
      </w:r>
      <w:r>
        <w:rPr/>
        <w:t>YOU</w:t>
      </w:r>
      <w:r>
        <w:rPr>
          <w:spacing w:val="-3"/>
        </w:rPr>
        <w:t> </w:t>
      </w:r>
      <w:r>
        <w:rPr/>
        <w:t>at</w:t>
      </w:r>
      <w:r>
        <w:rPr>
          <w:spacing w:val="-2"/>
        </w:rPr>
        <w:t> </w:t>
      </w:r>
      <w:r>
        <w:rPr/>
        <w:t>the</w:t>
      </w:r>
      <w:r>
        <w:rPr>
          <w:spacing w:val="-3"/>
        </w:rPr>
        <w:t> </w:t>
      </w:r>
      <w:r>
        <w:rPr/>
        <w:t>ends</w:t>
      </w:r>
      <w:r>
        <w:rPr>
          <w:spacing w:val="-2"/>
        </w:rPr>
        <w:t> </w:t>
      </w:r>
      <w:r>
        <w:rPr/>
        <w:t>of</w:t>
      </w:r>
      <w:r>
        <w:rPr>
          <w:spacing w:val="-3"/>
        </w:rPr>
        <w:t> </w:t>
      </w:r>
      <w:r>
        <w:rPr/>
        <w:t>the</w:t>
      </w:r>
      <w:r>
        <w:rPr>
          <w:spacing w:val="-2"/>
        </w:rPr>
        <w:t> </w:t>
      </w:r>
      <w:r>
        <w:rPr/>
        <w:t>earth” who turn to Jehovah will be saved.</w:t>
      </w:r>
    </w:p>
    <w:p>
      <w:pPr>
        <w:pStyle w:val="BodyText"/>
        <w:ind w:left="0"/>
      </w:pPr>
    </w:p>
    <w:p>
      <w:pPr>
        <w:pStyle w:val="BodyText"/>
        <w:spacing w:before="66"/>
        <w:ind w:left="0"/>
      </w:pPr>
    </w:p>
    <w:p>
      <w:pPr>
        <w:spacing w:before="0"/>
        <w:ind w:left="120" w:right="0" w:firstLine="0"/>
        <w:jc w:val="left"/>
        <w:rPr>
          <w:sz w:val="24"/>
        </w:rPr>
      </w:pPr>
      <w:r>
        <w:rPr>
          <w:b/>
          <w:sz w:val="24"/>
        </w:rPr>
        <w:t>The</w:t>
      </w:r>
      <w:r>
        <w:rPr>
          <w:b/>
          <w:spacing w:val="-5"/>
          <w:sz w:val="24"/>
        </w:rPr>
        <w:t> </w:t>
      </w:r>
      <w:r>
        <w:rPr>
          <w:b/>
          <w:sz w:val="24"/>
        </w:rPr>
        <w:t>288,000</w:t>
      </w:r>
      <w:r>
        <w:rPr>
          <w:b/>
          <w:spacing w:val="-1"/>
          <w:sz w:val="24"/>
        </w:rPr>
        <w:t> </w:t>
      </w:r>
      <w:r>
        <w:rPr>
          <w:b/>
          <w:sz w:val="24"/>
        </w:rPr>
        <w:t>of</w:t>
      </w:r>
      <w:r>
        <w:rPr>
          <w:b/>
          <w:spacing w:val="-3"/>
          <w:sz w:val="24"/>
        </w:rPr>
        <w:t> </w:t>
      </w:r>
      <w:r>
        <w:rPr>
          <w:b/>
          <w:sz w:val="24"/>
        </w:rPr>
        <w:t>the</w:t>
      </w:r>
      <w:r>
        <w:rPr>
          <w:b/>
          <w:spacing w:val="-2"/>
          <w:sz w:val="24"/>
        </w:rPr>
        <w:t> </w:t>
      </w:r>
      <w:r>
        <w:rPr>
          <w:b/>
          <w:sz w:val="24"/>
        </w:rPr>
        <w:t>“Bride</w:t>
      </w:r>
      <w:r>
        <w:rPr>
          <w:b/>
          <w:spacing w:val="-2"/>
          <w:sz w:val="24"/>
        </w:rPr>
        <w:t> </w:t>
      </w:r>
      <w:r>
        <w:rPr>
          <w:b/>
          <w:sz w:val="24"/>
        </w:rPr>
        <w:t>of</w:t>
      </w:r>
      <w:r>
        <w:rPr>
          <w:b/>
          <w:spacing w:val="-3"/>
          <w:sz w:val="24"/>
        </w:rPr>
        <w:t> </w:t>
      </w:r>
      <w:r>
        <w:rPr>
          <w:b/>
          <w:sz w:val="24"/>
        </w:rPr>
        <w:t>Christ”</w:t>
      </w:r>
      <w:r>
        <w:rPr>
          <w:b/>
          <w:spacing w:val="-1"/>
          <w:sz w:val="24"/>
        </w:rPr>
        <w:t> </w:t>
      </w:r>
      <w:r>
        <w:rPr>
          <w:b/>
          <w:sz w:val="24"/>
        </w:rPr>
        <w:t>are</w:t>
      </w:r>
      <w:r>
        <w:rPr>
          <w:b/>
          <w:spacing w:val="-3"/>
          <w:sz w:val="24"/>
        </w:rPr>
        <w:t> </w:t>
      </w:r>
      <w:r>
        <w:rPr>
          <w:b/>
          <w:sz w:val="24"/>
        </w:rPr>
        <w:t>from all</w:t>
      </w:r>
      <w:r>
        <w:rPr>
          <w:b/>
          <w:spacing w:val="-2"/>
          <w:sz w:val="24"/>
        </w:rPr>
        <w:t> </w:t>
      </w:r>
      <w:r>
        <w:rPr>
          <w:b/>
          <w:sz w:val="24"/>
        </w:rPr>
        <w:t>nations</w:t>
      </w:r>
      <w:r>
        <w:rPr>
          <w:sz w:val="24"/>
        </w:rPr>
        <w:t>.</w:t>
      </w:r>
      <w:r>
        <w:rPr>
          <w:spacing w:val="-6"/>
          <w:sz w:val="24"/>
        </w:rPr>
        <w:t> </w:t>
      </w:r>
      <w:r>
        <w:rPr>
          <w:sz w:val="24"/>
        </w:rPr>
        <w:t>They</w:t>
      </w:r>
      <w:r>
        <w:rPr>
          <w:spacing w:val="-1"/>
          <w:sz w:val="24"/>
        </w:rPr>
        <w:t> </w:t>
      </w:r>
      <w:r>
        <w:rPr>
          <w:sz w:val="24"/>
        </w:rPr>
        <w:t>are</w:t>
      </w:r>
      <w:r>
        <w:rPr>
          <w:spacing w:val="-3"/>
          <w:sz w:val="24"/>
        </w:rPr>
        <w:t> </w:t>
      </w:r>
      <w:r>
        <w:rPr>
          <w:sz w:val="24"/>
        </w:rPr>
        <w:t>not</w:t>
      </w:r>
      <w:r>
        <w:rPr>
          <w:spacing w:val="-1"/>
          <w:sz w:val="24"/>
        </w:rPr>
        <w:t> </w:t>
      </w:r>
      <w:r>
        <w:rPr>
          <w:sz w:val="24"/>
        </w:rPr>
        <w:t>all</w:t>
      </w:r>
      <w:r>
        <w:rPr>
          <w:spacing w:val="-1"/>
          <w:sz w:val="24"/>
        </w:rPr>
        <w:t> </w:t>
      </w:r>
      <w:r>
        <w:rPr>
          <w:spacing w:val="-2"/>
          <w:sz w:val="24"/>
        </w:rPr>
        <w:t>Hebrew.</w:t>
      </w:r>
    </w:p>
    <w:p>
      <w:pPr>
        <w:spacing w:line="259" w:lineRule="auto" w:before="180"/>
        <w:ind w:left="839" w:right="511" w:firstLine="0"/>
        <w:jc w:val="both"/>
        <w:rPr>
          <w:sz w:val="24"/>
        </w:rPr>
      </w:pPr>
      <w:r>
        <w:rPr>
          <w:b/>
          <w:sz w:val="24"/>
        </w:rPr>
        <w:t>Revelation</w:t>
      </w:r>
      <w:r>
        <w:rPr>
          <w:b/>
          <w:spacing w:val="-3"/>
          <w:sz w:val="24"/>
        </w:rPr>
        <w:t> </w:t>
      </w:r>
      <w:r>
        <w:rPr>
          <w:b/>
          <w:sz w:val="24"/>
        </w:rPr>
        <w:t>5:9,10</w:t>
      </w:r>
      <w:r>
        <w:rPr>
          <w:b/>
          <w:spacing w:val="-3"/>
          <w:sz w:val="24"/>
        </w:rPr>
        <w:t> </w:t>
      </w:r>
      <w:r>
        <w:rPr>
          <w:sz w:val="24"/>
        </w:rPr>
        <w:t>shows</w:t>
      </w:r>
      <w:r>
        <w:rPr>
          <w:spacing w:val="-1"/>
          <w:sz w:val="24"/>
        </w:rPr>
        <w:t> </w:t>
      </w:r>
      <w:r>
        <w:rPr>
          <w:sz w:val="24"/>
        </w:rPr>
        <w:t>us</w:t>
      </w:r>
      <w:r>
        <w:rPr>
          <w:spacing w:val="-3"/>
          <w:sz w:val="24"/>
        </w:rPr>
        <w:t> </w:t>
      </w:r>
      <w:r>
        <w:rPr>
          <w:sz w:val="24"/>
        </w:rPr>
        <w:t>that</w:t>
      </w:r>
      <w:r>
        <w:rPr>
          <w:spacing w:val="-3"/>
          <w:sz w:val="24"/>
        </w:rPr>
        <w:t> </w:t>
      </w:r>
      <w:r>
        <w:rPr>
          <w:sz w:val="24"/>
        </w:rPr>
        <w:t>Jesus</w:t>
      </w:r>
      <w:r>
        <w:rPr>
          <w:spacing w:val="-3"/>
          <w:sz w:val="24"/>
        </w:rPr>
        <w:t> </w:t>
      </w:r>
      <w:r>
        <w:rPr>
          <w:sz w:val="24"/>
        </w:rPr>
        <w:t>“bought</w:t>
      </w:r>
      <w:r>
        <w:rPr>
          <w:spacing w:val="-3"/>
          <w:sz w:val="24"/>
        </w:rPr>
        <w:t> </w:t>
      </w:r>
      <w:r>
        <w:rPr>
          <w:sz w:val="24"/>
        </w:rPr>
        <w:t>persons</w:t>
      </w:r>
      <w:r>
        <w:rPr>
          <w:spacing w:val="-3"/>
          <w:sz w:val="24"/>
        </w:rPr>
        <w:t> </w:t>
      </w:r>
      <w:r>
        <w:rPr>
          <w:sz w:val="24"/>
        </w:rPr>
        <w:t>for</w:t>
      </w:r>
      <w:r>
        <w:rPr>
          <w:spacing w:val="-4"/>
          <w:sz w:val="24"/>
        </w:rPr>
        <w:t> </w:t>
      </w:r>
      <w:r>
        <w:rPr>
          <w:sz w:val="24"/>
        </w:rPr>
        <w:t>God</w:t>
      </w:r>
      <w:r>
        <w:rPr>
          <w:spacing w:val="-3"/>
          <w:sz w:val="24"/>
        </w:rPr>
        <w:t> </w:t>
      </w:r>
      <w:r>
        <w:rPr>
          <w:b/>
          <w:sz w:val="24"/>
        </w:rPr>
        <w:t>out</w:t>
      </w:r>
      <w:r>
        <w:rPr>
          <w:b/>
          <w:spacing w:val="-4"/>
          <w:sz w:val="24"/>
        </w:rPr>
        <w:t> </w:t>
      </w:r>
      <w:r>
        <w:rPr>
          <w:b/>
          <w:sz w:val="24"/>
        </w:rPr>
        <w:t>of</w:t>
      </w:r>
      <w:r>
        <w:rPr>
          <w:b/>
          <w:spacing w:val="-2"/>
          <w:sz w:val="24"/>
        </w:rPr>
        <w:t> </w:t>
      </w:r>
      <w:r>
        <w:rPr>
          <w:b/>
          <w:sz w:val="24"/>
        </w:rPr>
        <w:t>every</w:t>
      </w:r>
      <w:r>
        <w:rPr>
          <w:b/>
          <w:spacing w:val="-3"/>
          <w:sz w:val="24"/>
        </w:rPr>
        <w:t> </w:t>
      </w:r>
      <w:r>
        <w:rPr>
          <w:b/>
          <w:sz w:val="24"/>
        </w:rPr>
        <w:t>tribe</w:t>
      </w:r>
      <w:r>
        <w:rPr>
          <w:b/>
          <w:spacing w:val="-4"/>
          <w:sz w:val="24"/>
        </w:rPr>
        <w:t> </w:t>
      </w:r>
      <w:r>
        <w:rPr>
          <w:b/>
          <w:sz w:val="24"/>
        </w:rPr>
        <w:t>and tongue</w:t>
      </w:r>
      <w:r>
        <w:rPr>
          <w:b/>
          <w:spacing w:val="-1"/>
          <w:sz w:val="24"/>
        </w:rPr>
        <w:t> </w:t>
      </w:r>
      <w:r>
        <w:rPr>
          <w:b/>
          <w:sz w:val="24"/>
        </w:rPr>
        <w:t>and people</w:t>
      </w:r>
      <w:r>
        <w:rPr>
          <w:b/>
          <w:spacing w:val="-1"/>
          <w:sz w:val="24"/>
        </w:rPr>
        <w:t> </w:t>
      </w:r>
      <w:r>
        <w:rPr>
          <w:b/>
          <w:sz w:val="24"/>
        </w:rPr>
        <w:t>and</w:t>
      </w:r>
      <w:r>
        <w:rPr>
          <w:b/>
          <w:spacing w:val="-2"/>
          <w:sz w:val="24"/>
        </w:rPr>
        <w:t> </w:t>
      </w:r>
      <w:r>
        <w:rPr>
          <w:b/>
          <w:sz w:val="24"/>
        </w:rPr>
        <w:t>nation</w:t>
      </w:r>
      <w:r>
        <w:rPr>
          <w:sz w:val="24"/>
        </w:rPr>
        <w:t>, and you made</w:t>
      </w:r>
      <w:r>
        <w:rPr>
          <w:spacing w:val="-1"/>
          <w:sz w:val="24"/>
        </w:rPr>
        <w:t> </w:t>
      </w:r>
      <w:r>
        <w:rPr>
          <w:sz w:val="24"/>
        </w:rPr>
        <w:t>them to be</w:t>
      </w:r>
      <w:r>
        <w:rPr>
          <w:spacing w:val="-1"/>
          <w:sz w:val="24"/>
        </w:rPr>
        <w:t> </w:t>
      </w:r>
      <w:r>
        <w:rPr>
          <w:sz w:val="24"/>
        </w:rPr>
        <w:t>a</w:t>
      </w:r>
      <w:r>
        <w:rPr>
          <w:spacing w:val="-1"/>
          <w:sz w:val="24"/>
        </w:rPr>
        <w:t> </w:t>
      </w:r>
      <w:r>
        <w:rPr>
          <w:sz w:val="24"/>
        </w:rPr>
        <w:t>kingdom and priests to our God, and they are to rule as kings over the earth.”</w:t>
      </w:r>
    </w:p>
    <w:p>
      <w:pPr>
        <w:pStyle w:val="BodyText"/>
        <w:spacing w:before="160"/>
        <w:ind w:left="839"/>
      </w:pPr>
      <w:r>
        <w:rPr/>
        <w:t>This</w:t>
      </w:r>
      <w:r>
        <w:rPr>
          <w:spacing w:val="-2"/>
        </w:rPr>
        <w:t> </w:t>
      </w:r>
      <w:r>
        <w:rPr/>
        <w:t>offer</w:t>
      </w:r>
      <w:r>
        <w:rPr>
          <w:spacing w:val="-2"/>
        </w:rPr>
        <w:t> </w:t>
      </w:r>
      <w:r>
        <w:rPr/>
        <w:t>of</w:t>
      </w:r>
      <w:r>
        <w:rPr>
          <w:spacing w:val="-2"/>
        </w:rPr>
        <w:t> </w:t>
      </w:r>
      <w:r>
        <w:rPr/>
        <w:t>a</w:t>
      </w:r>
      <w:r>
        <w:rPr>
          <w:spacing w:val="-3"/>
        </w:rPr>
        <w:t> </w:t>
      </w:r>
      <w:r>
        <w:rPr/>
        <w:t>covenant</w:t>
      </w:r>
      <w:r>
        <w:rPr>
          <w:spacing w:val="1"/>
        </w:rPr>
        <w:t> </w:t>
      </w:r>
      <w:r>
        <w:rPr/>
        <w:t>was</w:t>
      </w:r>
      <w:r>
        <w:rPr>
          <w:spacing w:val="-1"/>
        </w:rPr>
        <w:t> </w:t>
      </w:r>
      <w:r>
        <w:rPr/>
        <w:t>made</w:t>
      </w:r>
      <w:r>
        <w:rPr>
          <w:spacing w:val="-2"/>
        </w:rPr>
        <w:t> </w:t>
      </w:r>
      <w:r>
        <w:rPr/>
        <w:t>to</w:t>
      </w:r>
      <w:r>
        <w:rPr>
          <w:spacing w:val="-1"/>
        </w:rPr>
        <w:t> </w:t>
      </w:r>
      <w:r>
        <w:rPr/>
        <w:t>the</w:t>
      </w:r>
      <w:r>
        <w:rPr>
          <w:spacing w:val="-2"/>
        </w:rPr>
        <w:t> </w:t>
      </w:r>
      <w:r>
        <w:rPr/>
        <w:t>Jews</w:t>
      </w:r>
      <w:r>
        <w:rPr>
          <w:spacing w:val="-1"/>
        </w:rPr>
        <w:t> </w:t>
      </w:r>
      <w:r>
        <w:rPr/>
        <w:t>who</w:t>
      </w:r>
      <w:r>
        <w:rPr>
          <w:spacing w:val="-1"/>
        </w:rPr>
        <w:t> </w:t>
      </w:r>
      <w:r>
        <w:rPr/>
        <w:t>were</w:t>
      </w:r>
      <w:r>
        <w:rPr>
          <w:spacing w:val="-2"/>
        </w:rPr>
        <w:t> </w:t>
      </w:r>
      <w:r>
        <w:rPr/>
        <w:t>Jesus’</w:t>
      </w:r>
      <w:r>
        <w:rPr>
          <w:spacing w:val="-18"/>
        </w:rPr>
        <w:t> </w:t>
      </w:r>
      <w:r>
        <w:rPr/>
        <w:t>disciples</w:t>
      </w:r>
      <w:r>
        <w:rPr>
          <w:spacing w:val="-1"/>
        </w:rPr>
        <w:t> </w:t>
      </w:r>
      <w:r>
        <w:rPr/>
        <w:t>as</w:t>
      </w:r>
      <w:r>
        <w:rPr>
          <w:spacing w:val="1"/>
        </w:rPr>
        <w:t> </w:t>
      </w:r>
      <w:r>
        <w:rPr>
          <w:spacing w:val="-2"/>
        </w:rPr>
        <w:t>noted</w:t>
      </w:r>
    </w:p>
    <w:p>
      <w:pPr>
        <w:pStyle w:val="BodyText"/>
        <w:spacing w:line="259" w:lineRule="auto" w:before="21"/>
        <w:ind w:left="839" w:right="310"/>
      </w:pPr>
      <w:r>
        <w:rPr/>
        <w:t>in </w:t>
      </w:r>
      <w:r>
        <w:rPr>
          <w:b/>
        </w:rPr>
        <w:t>Luke 22:28-30. </w:t>
      </w:r>
      <w:r>
        <w:rPr/>
        <w:t>(It is different from the “new covenant” in verse 20 which was for forgiveness of sins) In this account it also speaks of the 12 tribes of Israel. So one might conclude that it is literal. However, scriptures show that the “alien resident” could</w:t>
      </w:r>
      <w:r>
        <w:rPr>
          <w:spacing w:val="40"/>
        </w:rPr>
        <w:t> </w:t>
      </w:r>
      <w:r>
        <w:rPr/>
        <w:t>become just like a natural Jew such as </w:t>
      </w:r>
      <w:r>
        <w:rPr>
          <w:b/>
        </w:rPr>
        <w:t>Ezekiel 47:21-23</w:t>
      </w:r>
      <w:r>
        <w:rPr/>
        <w:t>; “And</w:t>
      </w:r>
      <w:r>
        <w:rPr>
          <w:spacing w:val="-6"/>
        </w:rPr>
        <w:t> </w:t>
      </w:r>
      <w:r>
        <w:rPr/>
        <w:t>YOU must apportion this land to yourselves, to the twelve tribes of Israel. (22)</w:t>
      </w:r>
      <w:r>
        <w:rPr>
          <w:spacing w:val="-13"/>
        </w:rPr>
        <w:t> </w:t>
      </w:r>
      <w:r>
        <w:rPr/>
        <w:t>And it must occur that</w:t>
      </w:r>
      <w:r>
        <w:rPr>
          <w:spacing w:val="-7"/>
        </w:rPr>
        <w:t> </w:t>
      </w:r>
      <w:r>
        <w:rPr/>
        <w:t>YOU should allot it for inheritance to yourselves and to the alien residents who are residing as aliens</w:t>
      </w:r>
      <w:r>
        <w:rPr>
          <w:spacing w:val="40"/>
        </w:rPr>
        <w:t> </w:t>
      </w:r>
      <w:r>
        <w:rPr/>
        <w:t>in your midst, who have become father to sons in the midst of</w:t>
      </w:r>
      <w:r>
        <w:rPr>
          <w:spacing w:val="-4"/>
        </w:rPr>
        <w:t> </w:t>
      </w:r>
      <w:r>
        <w:rPr/>
        <w:t>YOU.</w:t>
      </w:r>
      <w:r>
        <w:rPr>
          <w:spacing w:val="-8"/>
        </w:rPr>
        <w:t> </w:t>
      </w:r>
      <w:r>
        <w:rPr/>
        <w:t>And </w:t>
      </w:r>
      <w:r>
        <w:rPr>
          <w:u w:val="single"/>
        </w:rPr>
        <w:t>they must</w:t>
      </w:r>
      <w:r>
        <w:rPr>
          <w:u w:val="none"/>
        </w:rPr>
        <w:t> </w:t>
      </w:r>
      <w:r>
        <w:rPr>
          <w:u w:val="single"/>
        </w:rPr>
        <w:t>become to</w:t>
      </w:r>
      <w:r>
        <w:rPr>
          <w:spacing w:val="-3"/>
          <w:u w:val="single"/>
        </w:rPr>
        <w:t> </w:t>
      </w:r>
      <w:r>
        <w:rPr>
          <w:u w:val="single"/>
        </w:rPr>
        <w:t>YOU like a native</w:t>
      </w:r>
      <w:r>
        <w:rPr>
          <w:u w:val="none"/>
        </w:rPr>
        <w:t> </w:t>
      </w:r>
      <w:r>
        <w:rPr>
          <w:u w:val="single"/>
        </w:rPr>
        <w:t>among the sons of Israel.</w:t>
      </w:r>
      <w:r>
        <w:rPr>
          <w:u w:val="none"/>
        </w:rPr>
        <w:t> With</w:t>
      </w:r>
      <w:r>
        <w:rPr>
          <w:spacing w:val="-3"/>
          <w:u w:val="none"/>
        </w:rPr>
        <w:t> </w:t>
      </w:r>
      <w:r>
        <w:rPr>
          <w:u w:val="none"/>
        </w:rPr>
        <w:t>YOU people </w:t>
      </w:r>
      <w:r>
        <w:rPr>
          <w:u w:val="single"/>
        </w:rPr>
        <w:t>they will fall</w:t>
      </w:r>
      <w:r>
        <w:rPr>
          <w:u w:val="none"/>
        </w:rPr>
        <w:t> </w:t>
      </w:r>
      <w:r>
        <w:rPr>
          <w:u w:val="single"/>
        </w:rPr>
        <w:t>[by lot]</w:t>
      </w:r>
      <w:r>
        <w:rPr>
          <w:u w:val="none"/>
        </w:rPr>
        <w:t> </w:t>
      </w:r>
      <w:r>
        <w:rPr>
          <w:u w:val="single"/>
        </w:rPr>
        <w:t>into an inheritance in the midst of the tribes of Israel</w:t>
      </w:r>
      <w:r>
        <w:rPr>
          <w:u w:val="none"/>
        </w:rPr>
        <w:t>. (23)</w:t>
      </w:r>
      <w:r>
        <w:rPr>
          <w:spacing w:val="-10"/>
          <w:u w:val="none"/>
        </w:rPr>
        <w:t> </w:t>
      </w:r>
      <w:r>
        <w:rPr>
          <w:u w:val="none"/>
        </w:rPr>
        <w:t>And it must occur that in</w:t>
      </w:r>
      <w:r>
        <w:rPr>
          <w:spacing w:val="-3"/>
          <w:u w:val="none"/>
        </w:rPr>
        <w:t> </w:t>
      </w:r>
      <w:r>
        <w:rPr>
          <w:u w:val="none"/>
        </w:rPr>
        <w:t>the</w:t>
      </w:r>
      <w:r>
        <w:rPr>
          <w:spacing w:val="-4"/>
          <w:u w:val="none"/>
        </w:rPr>
        <w:t> </w:t>
      </w:r>
      <w:r>
        <w:rPr>
          <w:u w:val="none"/>
        </w:rPr>
        <w:t>tribe</w:t>
      </w:r>
      <w:r>
        <w:rPr>
          <w:spacing w:val="-4"/>
          <w:u w:val="none"/>
        </w:rPr>
        <w:t> </w:t>
      </w:r>
      <w:r>
        <w:rPr>
          <w:u w:val="none"/>
        </w:rPr>
        <w:t>with</w:t>
      </w:r>
      <w:r>
        <w:rPr>
          <w:spacing w:val="-3"/>
          <w:u w:val="none"/>
        </w:rPr>
        <w:t> </w:t>
      </w:r>
      <w:r>
        <w:rPr>
          <w:u w:val="none"/>
        </w:rPr>
        <w:t>which</w:t>
      </w:r>
      <w:r>
        <w:rPr>
          <w:spacing w:val="-3"/>
          <w:u w:val="none"/>
        </w:rPr>
        <w:t> </w:t>
      </w:r>
      <w:r>
        <w:rPr>
          <w:u w:val="none"/>
        </w:rPr>
        <w:t>the</w:t>
      </w:r>
      <w:r>
        <w:rPr>
          <w:spacing w:val="-4"/>
          <w:u w:val="none"/>
        </w:rPr>
        <w:t> </w:t>
      </w:r>
      <w:r>
        <w:rPr>
          <w:u w:val="none"/>
        </w:rPr>
        <w:t>alien</w:t>
      </w:r>
      <w:r>
        <w:rPr>
          <w:spacing w:val="-3"/>
          <w:u w:val="none"/>
        </w:rPr>
        <w:t> </w:t>
      </w:r>
      <w:r>
        <w:rPr>
          <w:u w:val="none"/>
        </w:rPr>
        <w:t>resident</w:t>
      </w:r>
      <w:r>
        <w:rPr>
          <w:spacing w:val="-3"/>
          <w:u w:val="none"/>
        </w:rPr>
        <w:t> </w:t>
      </w:r>
      <w:r>
        <w:rPr>
          <w:u w:val="none"/>
        </w:rPr>
        <w:t>has</w:t>
      </w:r>
      <w:r>
        <w:rPr>
          <w:spacing w:val="-3"/>
          <w:u w:val="none"/>
        </w:rPr>
        <w:t> </w:t>
      </w:r>
      <w:r>
        <w:rPr>
          <w:u w:val="none"/>
        </w:rPr>
        <w:t>taken</w:t>
      </w:r>
      <w:r>
        <w:rPr>
          <w:spacing w:val="-1"/>
          <w:u w:val="none"/>
        </w:rPr>
        <w:t> </w:t>
      </w:r>
      <w:r>
        <w:rPr>
          <w:u w:val="none"/>
        </w:rPr>
        <w:t>up</w:t>
      </w:r>
      <w:r>
        <w:rPr>
          <w:spacing w:val="-3"/>
          <w:u w:val="none"/>
        </w:rPr>
        <w:t> </w:t>
      </w:r>
      <w:r>
        <w:rPr>
          <w:u w:val="none"/>
        </w:rPr>
        <w:t>residence</w:t>
      </w:r>
      <w:r>
        <w:rPr>
          <w:spacing w:val="-4"/>
          <w:u w:val="none"/>
        </w:rPr>
        <w:t> </w:t>
      </w:r>
      <w:r>
        <w:rPr>
          <w:u w:val="none"/>
        </w:rPr>
        <w:t>as</w:t>
      </w:r>
      <w:r>
        <w:rPr>
          <w:spacing w:val="-3"/>
          <w:u w:val="none"/>
        </w:rPr>
        <w:t> </w:t>
      </w:r>
      <w:r>
        <w:rPr>
          <w:u w:val="none"/>
        </w:rPr>
        <w:t>an</w:t>
      </w:r>
      <w:r>
        <w:rPr>
          <w:spacing w:val="-1"/>
          <w:u w:val="none"/>
        </w:rPr>
        <w:t> </w:t>
      </w:r>
      <w:r>
        <w:rPr>
          <w:u w:val="none"/>
        </w:rPr>
        <w:t>alien,</w:t>
      </w:r>
      <w:r>
        <w:rPr>
          <w:spacing w:val="-1"/>
          <w:u w:val="none"/>
        </w:rPr>
        <w:t> </w:t>
      </w:r>
      <w:r>
        <w:rPr>
          <w:u w:val="none"/>
        </w:rPr>
        <w:t>there</w:t>
      </w:r>
      <w:r>
        <w:rPr>
          <w:spacing w:val="-4"/>
          <w:u w:val="none"/>
        </w:rPr>
        <w:t> </w:t>
      </w:r>
      <w:r>
        <w:rPr>
          <w:u w:val="none"/>
        </w:rPr>
        <w:t>is</w:t>
      </w:r>
      <w:r>
        <w:rPr>
          <w:spacing w:val="-3"/>
          <w:u w:val="none"/>
        </w:rPr>
        <w:t> </w:t>
      </w:r>
      <w:r>
        <w:rPr>
          <w:u w:val="none"/>
        </w:rPr>
        <w:t>where YOU should give his inheritance...”</w:t>
      </w:r>
    </w:p>
    <w:p>
      <w:pPr>
        <w:pStyle w:val="BodyText"/>
        <w:spacing w:line="259" w:lineRule="auto" w:before="158"/>
        <w:ind w:left="840" w:right="305"/>
      </w:pPr>
      <w:r>
        <w:rPr>
          <w:b/>
        </w:rPr>
        <w:t>Romans 11:25,26 </w:t>
      </w:r>
      <w:r>
        <w:rPr/>
        <w:t>“That a dulling of sensibilities has happened in part to Israel until the full</w:t>
      </w:r>
      <w:r>
        <w:rPr>
          <w:spacing w:val="-2"/>
        </w:rPr>
        <w:t> </w:t>
      </w:r>
      <w:r>
        <w:rPr/>
        <w:t>number</w:t>
      </w:r>
      <w:r>
        <w:rPr>
          <w:spacing w:val="-3"/>
        </w:rPr>
        <w:t> </w:t>
      </w:r>
      <w:r>
        <w:rPr/>
        <w:t>of</w:t>
      </w:r>
      <w:r>
        <w:rPr>
          <w:spacing w:val="-3"/>
        </w:rPr>
        <w:t> </w:t>
      </w:r>
      <w:r>
        <w:rPr/>
        <w:t>people</w:t>
      </w:r>
      <w:r>
        <w:rPr>
          <w:spacing w:val="-3"/>
        </w:rPr>
        <w:t> </w:t>
      </w:r>
      <w:r>
        <w:rPr/>
        <w:t>of</w:t>
      </w:r>
      <w:r>
        <w:rPr>
          <w:spacing w:val="-1"/>
        </w:rPr>
        <w:t> </w:t>
      </w:r>
      <w:r>
        <w:rPr/>
        <w:t>the</w:t>
      </w:r>
      <w:r>
        <w:rPr>
          <w:spacing w:val="-3"/>
        </w:rPr>
        <w:t> </w:t>
      </w:r>
      <w:r>
        <w:rPr/>
        <w:t>nations</w:t>
      </w:r>
      <w:r>
        <w:rPr>
          <w:spacing w:val="-2"/>
        </w:rPr>
        <w:t> </w:t>
      </w:r>
      <w:r>
        <w:rPr/>
        <w:t>has</w:t>
      </w:r>
      <w:r>
        <w:rPr>
          <w:spacing w:val="-2"/>
        </w:rPr>
        <w:t> </w:t>
      </w:r>
      <w:r>
        <w:rPr/>
        <w:t>come</w:t>
      </w:r>
      <w:r>
        <w:rPr>
          <w:spacing w:val="-3"/>
        </w:rPr>
        <w:t> </w:t>
      </w:r>
      <w:r>
        <w:rPr/>
        <w:t>in</w:t>
      </w:r>
      <w:r>
        <w:rPr>
          <w:spacing w:val="-2"/>
        </w:rPr>
        <w:t> </w:t>
      </w:r>
      <w:r>
        <w:rPr/>
        <w:t>(26)</w:t>
      </w:r>
      <w:r>
        <w:rPr>
          <w:spacing w:val="-3"/>
        </w:rPr>
        <w:t> </w:t>
      </w:r>
      <w:r>
        <w:rPr/>
        <w:t>and</w:t>
      </w:r>
      <w:r>
        <w:rPr>
          <w:spacing w:val="-2"/>
        </w:rPr>
        <w:t> </w:t>
      </w:r>
      <w:r>
        <w:rPr/>
        <w:t>in</w:t>
      </w:r>
      <w:r>
        <w:rPr>
          <w:spacing w:val="-2"/>
        </w:rPr>
        <w:t> </w:t>
      </w:r>
      <w:r>
        <w:rPr/>
        <w:t>this</w:t>
      </w:r>
      <w:r>
        <w:rPr>
          <w:spacing w:val="-2"/>
        </w:rPr>
        <w:t> </w:t>
      </w:r>
      <w:r>
        <w:rPr/>
        <w:t>manner</w:t>
      </w:r>
      <w:r>
        <w:rPr>
          <w:spacing w:val="-3"/>
        </w:rPr>
        <w:t> </w:t>
      </w:r>
      <w:r>
        <w:rPr/>
        <w:t>all</w:t>
      </w:r>
      <w:r>
        <w:rPr>
          <w:spacing w:val="-2"/>
        </w:rPr>
        <w:t> </w:t>
      </w:r>
      <w:r>
        <w:rPr/>
        <w:t>Israel</w:t>
      </w:r>
      <w:r>
        <w:rPr>
          <w:spacing w:val="-2"/>
        </w:rPr>
        <w:t> </w:t>
      </w:r>
      <w:r>
        <w:rPr/>
        <w:t>will</w:t>
      </w:r>
      <w:r>
        <w:rPr>
          <w:spacing w:val="-2"/>
        </w:rPr>
        <w:t> </w:t>
      </w:r>
      <w:r>
        <w:rPr/>
        <w:t>be </w:t>
      </w:r>
      <w:r>
        <w:rPr>
          <w:spacing w:val="-2"/>
        </w:rPr>
        <w:t>saved...”</w:t>
      </w:r>
    </w:p>
    <w:p>
      <w:pPr>
        <w:spacing w:after="0" w:line="259" w:lineRule="auto"/>
        <w:sectPr>
          <w:pgSz w:w="12240" w:h="15840"/>
          <w:pgMar w:header="0" w:footer="523" w:top="1360" w:bottom="720" w:left="1320" w:right="1160"/>
        </w:sectPr>
      </w:pPr>
    </w:p>
    <w:p>
      <w:pPr>
        <w:pStyle w:val="BodyText"/>
        <w:spacing w:line="259" w:lineRule="auto" w:before="79"/>
        <w:ind w:left="840" w:right="313"/>
      </w:pPr>
      <w:r>
        <w:rPr>
          <w:b/>
        </w:rPr>
        <w:t>Isaiah 56:1-7 </w:t>
      </w:r>
      <w:r>
        <w:rPr/>
        <w:t>“(3)</w:t>
      </w:r>
      <w:r>
        <w:rPr>
          <w:spacing w:val="-6"/>
        </w:rPr>
        <w:t> </w:t>
      </w:r>
      <w:r>
        <w:rPr/>
        <w:t>And let not the foreigner that has joined himself to Jehovah say, ‘Without doubt Jehovah will divide me off from his people.’</w:t>
      </w:r>
      <w:r>
        <w:rPr>
          <w:spacing w:val="-13"/>
        </w:rPr>
        <w:t> </w:t>
      </w:r>
      <w:r>
        <w:rPr/>
        <w:t>Neither let the eunuch say, ‘Look!</w:t>
      </w:r>
      <w:r>
        <w:rPr>
          <w:spacing w:val="-1"/>
        </w:rPr>
        <w:t> </w:t>
      </w:r>
      <w:r>
        <w:rPr/>
        <w:t>I</w:t>
      </w:r>
      <w:r>
        <w:rPr>
          <w:spacing w:val="-1"/>
        </w:rPr>
        <w:t> </w:t>
      </w:r>
      <w:r>
        <w:rPr/>
        <w:t>am a</w:t>
      </w:r>
      <w:r>
        <w:rPr>
          <w:spacing w:val="-1"/>
        </w:rPr>
        <w:t> </w:t>
      </w:r>
      <w:r>
        <w:rPr/>
        <w:t>dry tree.’</w:t>
      </w:r>
      <w:r>
        <w:rPr>
          <w:spacing w:val="-18"/>
        </w:rPr>
        <w:t> </w:t>
      </w:r>
      <w:r>
        <w:rPr/>
        <w:t>(4)</w:t>
      </w:r>
      <w:r>
        <w:rPr>
          <w:spacing w:val="-1"/>
        </w:rPr>
        <w:t> </w:t>
      </w:r>
      <w:r>
        <w:rPr/>
        <w:t>For</w:t>
      </w:r>
      <w:r>
        <w:rPr>
          <w:spacing w:val="-1"/>
        </w:rPr>
        <w:t> </w:t>
      </w:r>
      <w:r>
        <w:rPr/>
        <w:t>this is what Jehovah has said to the</w:t>
      </w:r>
      <w:r>
        <w:rPr>
          <w:spacing w:val="-1"/>
        </w:rPr>
        <w:t> </w:t>
      </w:r>
      <w:r>
        <w:rPr/>
        <w:t>eunuchs that keep my sabbaths and that have chosen what I have delighted in and that are laying hold of my covenant:</w:t>
      </w:r>
      <w:r>
        <w:rPr>
          <w:spacing w:val="-3"/>
        </w:rPr>
        <w:t> </w:t>
      </w:r>
      <w:r>
        <w:rPr/>
        <w:t>(5)</w:t>
      </w:r>
      <w:r>
        <w:rPr>
          <w:spacing w:val="-2"/>
        </w:rPr>
        <w:t> </w:t>
      </w:r>
      <w:r>
        <w:rPr/>
        <w:t>‘I</w:t>
      </w:r>
      <w:r>
        <w:rPr>
          <w:spacing w:val="-4"/>
        </w:rPr>
        <w:t> </w:t>
      </w:r>
      <w:r>
        <w:rPr/>
        <w:t>will</w:t>
      </w:r>
      <w:r>
        <w:rPr>
          <w:spacing w:val="-3"/>
        </w:rPr>
        <w:t> </w:t>
      </w:r>
      <w:r>
        <w:rPr/>
        <w:t>even</w:t>
      </w:r>
      <w:r>
        <w:rPr>
          <w:spacing w:val="-1"/>
        </w:rPr>
        <w:t> </w:t>
      </w:r>
      <w:r>
        <w:rPr/>
        <w:t>give</w:t>
      </w:r>
      <w:r>
        <w:rPr>
          <w:spacing w:val="-4"/>
        </w:rPr>
        <w:t> </w:t>
      </w:r>
      <w:r>
        <w:rPr/>
        <w:t>to</w:t>
      </w:r>
      <w:r>
        <w:rPr>
          <w:spacing w:val="-3"/>
        </w:rPr>
        <w:t> </w:t>
      </w:r>
      <w:r>
        <w:rPr/>
        <w:t>them</w:t>
      </w:r>
      <w:r>
        <w:rPr>
          <w:spacing w:val="-3"/>
        </w:rPr>
        <w:t> </w:t>
      </w:r>
      <w:r>
        <w:rPr/>
        <w:t>in</w:t>
      </w:r>
      <w:r>
        <w:rPr>
          <w:spacing w:val="-3"/>
        </w:rPr>
        <w:t> </w:t>
      </w:r>
      <w:r>
        <w:rPr/>
        <w:t>my</w:t>
      </w:r>
      <w:r>
        <w:rPr>
          <w:spacing w:val="-3"/>
        </w:rPr>
        <w:t> </w:t>
      </w:r>
      <w:r>
        <w:rPr/>
        <w:t>house</w:t>
      </w:r>
      <w:r>
        <w:rPr>
          <w:spacing w:val="-4"/>
        </w:rPr>
        <w:t> </w:t>
      </w:r>
      <w:r>
        <w:rPr/>
        <w:t>and</w:t>
      </w:r>
      <w:r>
        <w:rPr>
          <w:spacing w:val="-3"/>
        </w:rPr>
        <w:t> </w:t>
      </w:r>
      <w:r>
        <w:rPr/>
        <w:t>within</w:t>
      </w:r>
      <w:r>
        <w:rPr>
          <w:spacing w:val="-3"/>
        </w:rPr>
        <w:t> </w:t>
      </w:r>
      <w:r>
        <w:rPr/>
        <w:t>my</w:t>
      </w:r>
      <w:r>
        <w:rPr>
          <w:spacing w:val="-3"/>
        </w:rPr>
        <w:t> </w:t>
      </w:r>
      <w:r>
        <w:rPr/>
        <w:t>walls</w:t>
      </w:r>
      <w:r>
        <w:rPr>
          <w:spacing w:val="-3"/>
        </w:rPr>
        <w:t> </w:t>
      </w:r>
      <w:r>
        <w:rPr/>
        <w:t>a</w:t>
      </w:r>
      <w:r>
        <w:rPr>
          <w:spacing w:val="-2"/>
        </w:rPr>
        <w:t> </w:t>
      </w:r>
      <w:r>
        <w:rPr/>
        <w:t>monument</w:t>
      </w:r>
      <w:r>
        <w:rPr>
          <w:spacing w:val="-3"/>
        </w:rPr>
        <w:t> </w:t>
      </w:r>
      <w:r>
        <w:rPr/>
        <w:t>and a name, something better then sons and daughters.</w:t>
      </w:r>
      <w:r>
        <w:rPr>
          <w:spacing w:val="-6"/>
        </w:rPr>
        <w:t> </w:t>
      </w:r>
      <w:r>
        <w:rPr/>
        <w:t>A</w:t>
      </w:r>
      <w:r>
        <w:rPr>
          <w:spacing w:val="-7"/>
        </w:rPr>
        <w:t> </w:t>
      </w:r>
      <w:r>
        <w:rPr/>
        <w:t>name to time indefinite I shall give them, one that will not be cut off. (6)</w:t>
      </w:r>
      <w:r>
        <w:rPr>
          <w:spacing w:val="-10"/>
        </w:rPr>
        <w:t> </w:t>
      </w:r>
      <w:r>
        <w:rPr/>
        <w:t>And the foreigners that have joined themselves to Jehovah to minister to him and to love the name of Jehovah, in order to become servants to him, all those keeping the sabbath in order not to profane it and laying hold of my covenant, (7) I will also bring them to my holy mountain and make them rejoice inside my house of prayer. Their whole burnt offerings and their sacrifices will be for acceptance</w:t>
      </w:r>
      <w:r>
        <w:rPr>
          <w:spacing w:val="-2"/>
        </w:rPr>
        <w:t> </w:t>
      </w:r>
      <w:r>
        <w:rPr/>
        <w:t>upon</w:t>
      </w:r>
      <w:r>
        <w:rPr>
          <w:spacing w:val="-1"/>
        </w:rPr>
        <w:t> </w:t>
      </w:r>
      <w:r>
        <w:rPr/>
        <w:t>my</w:t>
      </w:r>
      <w:r>
        <w:rPr>
          <w:spacing w:val="-1"/>
        </w:rPr>
        <w:t> </w:t>
      </w:r>
      <w:r>
        <w:rPr/>
        <w:t>altar.</w:t>
      </w:r>
      <w:r>
        <w:rPr>
          <w:spacing w:val="-1"/>
        </w:rPr>
        <w:t> </w:t>
      </w:r>
      <w:r>
        <w:rPr/>
        <w:t>For</w:t>
      </w:r>
      <w:r>
        <w:rPr>
          <w:spacing w:val="-2"/>
        </w:rPr>
        <w:t> </w:t>
      </w:r>
      <w:r>
        <w:rPr/>
        <w:t>my</w:t>
      </w:r>
      <w:r>
        <w:rPr>
          <w:spacing w:val="-1"/>
        </w:rPr>
        <w:t> </w:t>
      </w:r>
      <w:r>
        <w:rPr/>
        <w:t>own</w:t>
      </w:r>
      <w:r>
        <w:rPr>
          <w:spacing w:val="-1"/>
        </w:rPr>
        <w:t> </w:t>
      </w:r>
      <w:r>
        <w:rPr/>
        <w:t>house</w:t>
      </w:r>
      <w:r>
        <w:rPr>
          <w:spacing w:val="-2"/>
        </w:rPr>
        <w:t> </w:t>
      </w:r>
      <w:r>
        <w:rPr/>
        <w:t>will</w:t>
      </w:r>
      <w:r>
        <w:rPr>
          <w:spacing w:val="-1"/>
        </w:rPr>
        <w:t> </w:t>
      </w:r>
      <w:r>
        <w:rPr/>
        <w:t>be</w:t>
      </w:r>
      <w:r>
        <w:rPr>
          <w:spacing w:val="-2"/>
        </w:rPr>
        <w:t> </w:t>
      </w:r>
      <w:r>
        <w:rPr/>
        <w:t>called even</w:t>
      </w:r>
      <w:r>
        <w:rPr>
          <w:spacing w:val="-1"/>
        </w:rPr>
        <w:t> </w:t>
      </w:r>
      <w:r>
        <w:rPr/>
        <w:t>a</w:t>
      </w:r>
      <w:r>
        <w:rPr>
          <w:spacing w:val="-2"/>
        </w:rPr>
        <w:t> </w:t>
      </w:r>
      <w:r>
        <w:rPr/>
        <w:t>house</w:t>
      </w:r>
      <w:r>
        <w:rPr>
          <w:spacing w:val="-2"/>
        </w:rPr>
        <w:t> </w:t>
      </w:r>
      <w:r>
        <w:rPr/>
        <w:t>of prayer for</w:t>
      </w:r>
      <w:r>
        <w:rPr>
          <w:spacing w:val="-2"/>
        </w:rPr>
        <w:t> </w:t>
      </w:r>
      <w:r>
        <w:rPr/>
        <w:t>all the peoples.”</w:t>
      </w:r>
    </w:p>
    <w:p>
      <w:pPr>
        <w:pStyle w:val="BodyText"/>
        <w:spacing w:line="259" w:lineRule="auto" w:before="157"/>
        <w:ind w:right="417"/>
      </w:pPr>
      <w:r>
        <w:rPr/>
        <w:t>It is interesting how this can be applied to the nations and his servants who minister to him. Compare</w:t>
      </w:r>
      <w:r>
        <w:rPr>
          <w:spacing w:val="-4"/>
        </w:rPr>
        <w:t> </w:t>
      </w:r>
      <w:r>
        <w:rPr>
          <w:b/>
        </w:rPr>
        <w:t>1</w:t>
      </w:r>
      <w:r>
        <w:rPr>
          <w:b/>
          <w:spacing w:val="-3"/>
        </w:rPr>
        <w:t> </w:t>
      </w:r>
      <w:r>
        <w:rPr>
          <w:b/>
        </w:rPr>
        <w:t>Chronicles</w:t>
      </w:r>
      <w:r>
        <w:rPr>
          <w:b/>
          <w:spacing w:val="-3"/>
        </w:rPr>
        <w:t> </w:t>
      </w:r>
      <w:r>
        <w:rPr>
          <w:b/>
        </w:rPr>
        <w:t>27:1</w:t>
      </w:r>
      <w:r>
        <w:rPr>
          <w:b/>
          <w:spacing w:val="-3"/>
        </w:rPr>
        <w:t> </w:t>
      </w:r>
      <w:r>
        <w:rPr/>
        <w:t>where</w:t>
      </w:r>
      <w:r>
        <w:rPr>
          <w:spacing w:val="-4"/>
        </w:rPr>
        <w:t> </w:t>
      </w:r>
      <w:r>
        <w:rPr/>
        <w:t>there</w:t>
      </w:r>
      <w:r>
        <w:rPr>
          <w:spacing w:val="-2"/>
        </w:rPr>
        <w:t> </w:t>
      </w:r>
      <w:r>
        <w:rPr/>
        <w:t>are</w:t>
      </w:r>
      <w:r>
        <w:rPr>
          <w:spacing w:val="-4"/>
        </w:rPr>
        <w:t> </w:t>
      </w:r>
      <w:r>
        <w:rPr/>
        <w:t>288,000</w:t>
      </w:r>
      <w:r>
        <w:rPr>
          <w:spacing w:val="-3"/>
        </w:rPr>
        <w:t> </w:t>
      </w:r>
      <w:r>
        <w:rPr/>
        <w:t>who</w:t>
      </w:r>
      <w:r>
        <w:rPr>
          <w:spacing w:val="-3"/>
        </w:rPr>
        <w:t> </w:t>
      </w:r>
      <w:r>
        <w:rPr/>
        <w:t>are</w:t>
      </w:r>
      <w:r>
        <w:rPr>
          <w:spacing w:val="-2"/>
        </w:rPr>
        <w:t> </w:t>
      </w:r>
      <w:r>
        <w:rPr/>
        <w:t>assigned</w:t>
      </w:r>
      <w:r>
        <w:rPr>
          <w:spacing w:val="-3"/>
        </w:rPr>
        <w:t> </w:t>
      </w:r>
      <w:r>
        <w:rPr/>
        <w:t>to</w:t>
      </w:r>
      <w:r>
        <w:rPr>
          <w:spacing w:val="-1"/>
        </w:rPr>
        <w:t> </w:t>
      </w:r>
      <w:r>
        <w:rPr/>
        <w:t>minister</w:t>
      </w:r>
      <w:r>
        <w:rPr>
          <w:spacing w:val="-4"/>
        </w:rPr>
        <w:t> </w:t>
      </w:r>
      <w:r>
        <w:rPr/>
        <w:t>to</w:t>
      </w:r>
      <w:r>
        <w:rPr>
          <w:spacing w:val="-3"/>
        </w:rPr>
        <w:t> </w:t>
      </w:r>
      <w:r>
        <w:rPr/>
        <w:t>the</w:t>
      </w:r>
      <w:r>
        <w:rPr>
          <w:spacing w:val="-4"/>
        </w:rPr>
        <w:t> </w:t>
      </w:r>
      <w:r>
        <w:rPr/>
        <w:t>king. Although there were only 288,000 assigned to do this, the rest still received blessings.</w:t>
      </w:r>
    </w:p>
    <w:p>
      <w:pPr>
        <w:pStyle w:val="BodyText"/>
        <w:spacing w:line="259" w:lineRule="auto" w:before="160"/>
        <w:ind w:right="359"/>
      </w:pPr>
      <w:r>
        <w:rPr/>
        <w:t>The “sabbaths” and “holy mountain” are symbolic but refer to working righteousness in the earth. The kingdom of God is illustrated in </w:t>
      </w:r>
      <w:r>
        <w:rPr>
          <w:b/>
        </w:rPr>
        <w:t>Daniel 2:35 </w:t>
      </w:r>
      <w:r>
        <w:rPr/>
        <w:t>as a “mountain” that fills “the whole earth.”</w:t>
      </w:r>
      <w:r>
        <w:rPr>
          <w:spacing w:val="-7"/>
        </w:rPr>
        <w:t> </w:t>
      </w:r>
      <w:r>
        <w:rPr/>
        <w:t>This</w:t>
      </w:r>
      <w:r>
        <w:rPr>
          <w:spacing w:val="-3"/>
        </w:rPr>
        <w:t> </w:t>
      </w:r>
      <w:r>
        <w:rPr/>
        <w:t>“kingdom</w:t>
      </w:r>
      <w:r>
        <w:rPr>
          <w:spacing w:val="-3"/>
        </w:rPr>
        <w:t> </w:t>
      </w:r>
      <w:r>
        <w:rPr/>
        <w:t>of</w:t>
      </w:r>
      <w:r>
        <w:rPr>
          <w:spacing w:val="-2"/>
        </w:rPr>
        <w:t> </w:t>
      </w:r>
      <w:r>
        <w:rPr/>
        <w:t>God”</w:t>
      </w:r>
      <w:r>
        <w:rPr>
          <w:spacing w:val="-4"/>
        </w:rPr>
        <w:t> </w:t>
      </w:r>
      <w:r>
        <w:rPr/>
        <w:t>is</w:t>
      </w:r>
      <w:r>
        <w:rPr>
          <w:spacing w:val="-3"/>
        </w:rPr>
        <w:t> </w:t>
      </w:r>
      <w:r>
        <w:rPr/>
        <w:t>also</w:t>
      </w:r>
      <w:r>
        <w:rPr>
          <w:spacing w:val="-3"/>
        </w:rPr>
        <w:t> </w:t>
      </w:r>
      <w:r>
        <w:rPr/>
        <w:t>shown</w:t>
      </w:r>
      <w:r>
        <w:rPr>
          <w:spacing w:val="-3"/>
        </w:rPr>
        <w:t> </w:t>
      </w:r>
      <w:r>
        <w:rPr/>
        <w:t>in</w:t>
      </w:r>
      <w:r>
        <w:rPr>
          <w:spacing w:val="-3"/>
        </w:rPr>
        <w:t> </w:t>
      </w:r>
      <w:r>
        <w:rPr>
          <w:b/>
        </w:rPr>
        <w:t>Daniel</w:t>
      </w:r>
      <w:r>
        <w:rPr>
          <w:b/>
          <w:spacing w:val="-3"/>
        </w:rPr>
        <w:t> </w:t>
      </w:r>
      <w:r>
        <w:rPr>
          <w:b/>
        </w:rPr>
        <w:t>2:44</w:t>
      </w:r>
      <w:r>
        <w:rPr>
          <w:b/>
          <w:spacing w:val="-3"/>
        </w:rPr>
        <w:t> </w:t>
      </w:r>
      <w:r>
        <w:rPr/>
        <w:t>as</w:t>
      </w:r>
      <w:r>
        <w:rPr>
          <w:spacing w:val="-3"/>
        </w:rPr>
        <w:t> </w:t>
      </w:r>
      <w:r>
        <w:rPr/>
        <w:t>subduing</w:t>
      </w:r>
      <w:r>
        <w:rPr>
          <w:spacing w:val="-3"/>
        </w:rPr>
        <w:t> </w:t>
      </w:r>
      <w:r>
        <w:rPr/>
        <w:t>all</w:t>
      </w:r>
      <w:r>
        <w:rPr>
          <w:spacing w:val="-3"/>
        </w:rPr>
        <w:t> </w:t>
      </w:r>
      <w:r>
        <w:rPr/>
        <w:t>other</w:t>
      </w:r>
      <w:r>
        <w:rPr>
          <w:spacing w:val="-4"/>
        </w:rPr>
        <w:t> </w:t>
      </w:r>
      <w:r>
        <w:rPr/>
        <w:t>kingdoms</w:t>
      </w:r>
      <w:r>
        <w:rPr>
          <w:spacing w:val="-3"/>
        </w:rPr>
        <w:t> </w:t>
      </w:r>
      <w:r>
        <w:rPr/>
        <w:t>and “will stand to times indefinite.”</w:t>
      </w:r>
    </w:p>
    <w:p>
      <w:pPr>
        <w:pStyle w:val="BodyText"/>
        <w:spacing w:line="259" w:lineRule="auto" w:before="159"/>
        <w:ind w:left="840" w:right="305"/>
      </w:pPr>
      <w:r>
        <w:rPr>
          <w:b/>
        </w:rPr>
        <w:t>Amos 9:11,12 </w:t>
      </w:r>
      <w:r>
        <w:rPr/>
        <w:t>“In that day I shall raise up the booth of David that is fallen and I shall certainly repair their breeches.</w:t>
      </w:r>
      <w:r>
        <w:rPr>
          <w:spacing w:val="-10"/>
        </w:rPr>
        <w:t> </w:t>
      </w:r>
      <w:r>
        <w:rPr/>
        <w:t>And its ruins I shall raise up, and I shall certainly build it up</w:t>
      </w:r>
      <w:r>
        <w:rPr>
          <w:spacing w:val="-2"/>
        </w:rPr>
        <w:t> </w:t>
      </w:r>
      <w:r>
        <w:rPr/>
        <w:t>as</w:t>
      </w:r>
      <w:r>
        <w:rPr>
          <w:spacing w:val="-2"/>
        </w:rPr>
        <w:t> </w:t>
      </w:r>
      <w:r>
        <w:rPr/>
        <w:t>in</w:t>
      </w:r>
      <w:r>
        <w:rPr>
          <w:spacing w:val="-2"/>
        </w:rPr>
        <w:t> </w:t>
      </w:r>
      <w:r>
        <w:rPr/>
        <w:t>the</w:t>
      </w:r>
      <w:r>
        <w:rPr>
          <w:spacing w:val="-3"/>
        </w:rPr>
        <w:t> </w:t>
      </w:r>
      <w:r>
        <w:rPr/>
        <w:t>days</w:t>
      </w:r>
      <w:r>
        <w:rPr>
          <w:spacing w:val="-2"/>
        </w:rPr>
        <w:t> </w:t>
      </w:r>
      <w:r>
        <w:rPr/>
        <w:t>of</w:t>
      </w:r>
      <w:r>
        <w:rPr>
          <w:spacing w:val="-3"/>
        </w:rPr>
        <w:t> </w:t>
      </w:r>
      <w:r>
        <w:rPr/>
        <w:t>long ago,</w:t>
      </w:r>
      <w:r>
        <w:rPr>
          <w:spacing w:val="-2"/>
        </w:rPr>
        <w:t> </w:t>
      </w:r>
      <w:r>
        <w:rPr/>
        <w:t>(12)</w:t>
      </w:r>
      <w:r>
        <w:rPr>
          <w:spacing w:val="-3"/>
        </w:rPr>
        <w:t> </w:t>
      </w:r>
      <w:r>
        <w:rPr/>
        <w:t>to</w:t>
      </w:r>
      <w:r>
        <w:rPr>
          <w:spacing w:val="-2"/>
        </w:rPr>
        <w:t> </w:t>
      </w:r>
      <w:r>
        <w:rPr/>
        <w:t>the</w:t>
      </w:r>
      <w:r>
        <w:rPr>
          <w:spacing w:val="-3"/>
        </w:rPr>
        <w:t> </w:t>
      </w:r>
      <w:r>
        <w:rPr/>
        <w:t>end</w:t>
      </w:r>
      <w:r>
        <w:rPr>
          <w:spacing w:val="-2"/>
        </w:rPr>
        <w:t> </w:t>
      </w:r>
      <w:r>
        <w:rPr/>
        <w:t>that</w:t>
      </w:r>
      <w:r>
        <w:rPr>
          <w:spacing w:val="-2"/>
        </w:rPr>
        <w:t> </w:t>
      </w:r>
      <w:r>
        <w:rPr/>
        <w:t>they</w:t>
      </w:r>
      <w:r>
        <w:rPr>
          <w:spacing w:val="-2"/>
        </w:rPr>
        <w:t> </w:t>
      </w:r>
      <w:r>
        <w:rPr/>
        <w:t>may</w:t>
      </w:r>
      <w:r>
        <w:rPr>
          <w:spacing w:val="-2"/>
        </w:rPr>
        <w:t> </w:t>
      </w:r>
      <w:r>
        <w:rPr/>
        <w:t>take</w:t>
      </w:r>
      <w:r>
        <w:rPr>
          <w:spacing w:val="-3"/>
        </w:rPr>
        <w:t> </w:t>
      </w:r>
      <w:r>
        <w:rPr/>
        <w:t>possession of</w:t>
      </w:r>
      <w:r>
        <w:rPr>
          <w:spacing w:val="-3"/>
        </w:rPr>
        <w:t> </w:t>
      </w:r>
      <w:r>
        <w:rPr/>
        <w:t>what</w:t>
      </w:r>
      <w:r>
        <w:rPr>
          <w:spacing w:val="-2"/>
        </w:rPr>
        <w:t> </w:t>
      </w:r>
      <w:r>
        <w:rPr/>
        <w:t>is</w:t>
      </w:r>
      <w:r>
        <w:rPr>
          <w:spacing w:val="-2"/>
        </w:rPr>
        <w:t> </w:t>
      </w:r>
      <w:r>
        <w:rPr/>
        <w:t>left remaining of Edom, and all the nations upon whom my name has been called.”</w:t>
      </w:r>
    </w:p>
    <w:p>
      <w:pPr>
        <w:pStyle w:val="BodyText"/>
        <w:spacing w:line="259" w:lineRule="auto" w:before="159"/>
        <w:ind w:left="840"/>
      </w:pPr>
      <w:r>
        <w:rPr>
          <w:b/>
        </w:rPr>
        <w:t>Daniel</w:t>
      </w:r>
      <w:r>
        <w:rPr>
          <w:b/>
          <w:spacing w:val="-5"/>
        </w:rPr>
        <w:t> </w:t>
      </w:r>
      <w:r>
        <w:rPr>
          <w:b/>
        </w:rPr>
        <w:t>9:27</w:t>
      </w:r>
      <w:r>
        <w:rPr>
          <w:b/>
          <w:spacing w:val="-4"/>
        </w:rPr>
        <w:t> </w:t>
      </w:r>
      <w:r>
        <w:rPr/>
        <w:t>This</w:t>
      </w:r>
      <w:r>
        <w:rPr>
          <w:spacing w:val="-4"/>
        </w:rPr>
        <w:t> </w:t>
      </w:r>
      <w:r>
        <w:rPr/>
        <w:t>covenant</w:t>
      </w:r>
      <w:r>
        <w:rPr>
          <w:spacing w:val="-4"/>
        </w:rPr>
        <w:t> </w:t>
      </w:r>
      <w:r>
        <w:rPr/>
        <w:t>that</w:t>
      </w:r>
      <w:r>
        <w:rPr>
          <w:spacing w:val="-4"/>
        </w:rPr>
        <w:t> </w:t>
      </w:r>
      <w:r>
        <w:rPr/>
        <w:t>was</w:t>
      </w:r>
      <w:r>
        <w:rPr>
          <w:spacing w:val="-4"/>
        </w:rPr>
        <w:t> </w:t>
      </w:r>
      <w:r>
        <w:rPr/>
        <w:t>discontinued</w:t>
      </w:r>
      <w:r>
        <w:rPr>
          <w:spacing w:val="-4"/>
        </w:rPr>
        <w:t> </w:t>
      </w:r>
      <w:r>
        <w:rPr/>
        <w:t>is</w:t>
      </w:r>
      <w:r>
        <w:rPr>
          <w:spacing w:val="-4"/>
        </w:rPr>
        <w:t> </w:t>
      </w:r>
      <w:r>
        <w:rPr/>
        <w:t>apparently</w:t>
      </w:r>
      <w:r>
        <w:rPr>
          <w:spacing w:val="-4"/>
        </w:rPr>
        <w:t> </w:t>
      </w:r>
      <w:r>
        <w:rPr/>
        <w:t>the</w:t>
      </w:r>
      <w:r>
        <w:rPr>
          <w:spacing w:val="-15"/>
        </w:rPr>
        <w:t> </w:t>
      </w:r>
      <w:r>
        <w:rPr/>
        <w:t>Abrahamic</w:t>
      </w:r>
      <w:r>
        <w:rPr>
          <w:spacing w:val="-5"/>
        </w:rPr>
        <w:t> </w:t>
      </w:r>
      <w:r>
        <w:rPr/>
        <w:t>covenant where Jehovah favored Israel as his nation. See scriptures below.</w:t>
      </w:r>
    </w:p>
    <w:p>
      <w:pPr>
        <w:pStyle w:val="BodyText"/>
        <w:spacing w:line="259" w:lineRule="auto" w:before="159"/>
        <w:ind w:left="840" w:right="305"/>
      </w:pPr>
      <w:r>
        <w:rPr>
          <w:b/>
        </w:rPr>
        <w:t>Acts 10:30-48 </w:t>
      </w:r>
      <w:r>
        <w:rPr/>
        <w:t>Cornelius (a Gentile, non-Israelite, of “the nations”) has a vision. (vs.30- 33)</w:t>
      </w:r>
      <w:r>
        <w:rPr>
          <w:spacing w:val="-2"/>
        </w:rPr>
        <w:t> </w:t>
      </w:r>
      <w:r>
        <w:rPr/>
        <w:t>Peter</w:t>
      </w:r>
      <w:r>
        <w:rPr>
          <w:spacing w:val="-2"/>
        </w:rPr>
        <w:t> </w:t>
      </w:r>
      <w:r>
        <w:rPr/>
        <w:t>states:</w:t>
      </w:r>
      <w:r>
        <w:rPr>
          <w:spacing w:val="-1"/>
        </w:rPr>
        <w:t> </w:t>
      </w:r>
      <w:r>
        <w:rPr/>
        <w:t>“For</w:t>
      </w:r>
      <w:r>
        <w:rPr>
          <w:spacing w:val="-2"/>
        </w:rPr>
        <w:t> </w:t>
      </w:r>
      <w:r>
        <w:rPr/>
        <w:t>a certainty</w:t>
      </w:r>
      <w:r>
        <w:rPr>
          <w:spacing w:val="-1"/>
        </w:rPr>
        <w:t> </w:t>
      </w:r>
      <w:r>
        <w:rPr/>
        <w:t>I</w:t>
      </w:r>
      <w:r>
        <w:rPr>
          <w:spacing w:val="-2"/>
        </w:rPr>
        <w:t> </w:t>
      </w:r>
      <w:r>
        <w:rPr/>
        <w:t>perceive</w:t>
      </w:r>
      <w:r>
        <w:rPr>
          <w:spacing w:val="-2"/>
        </w:rPr>
        <w:t> </w:t>
      </w:r>
      <w:r>
        <w:rPr/>
        <w:t>that</w:t>
      </w:r>
      <w:r>
        <w:rPr>
          <w:spacing w:val="-1"/>
        </w:rPr>
        <w:t> </w:t>
      </w:r>
      <w:r>
        <w:rPr/>
        <w:t>God</w:t>
      </w:r>
      <w:r>
        <w:rPr>
          <w:spacing w:val="-1"/>
        </w:rPr>
        <w:t> </w:t>
      </w:r>
      <w:r>
        <w:rPr/>
        <w:t>is</w:t>
      </w:r>
      <w:r>
        <w:rPr>
          <w:spacing w:val="-1"/>
        </w:rPr>
        <w:t> </w:t>
      </w:r>
      <w:r>
        <w:rPr/>
        <w:t>not</w:t>
      </w:r>
      <w:r>
        <w:rPr>
          <w:spacing w:val="-1"/>
        </w:rPr>
        <w:t> </w:t>
      </w:r>
      <w:r>
        <w:rPr/>
        <w:t>partial,</w:t>
      </w:r>
      <w:r>
        <w:rPr>
          <w:spacing w:val="-1"/>
        </w:rPr>
        <w:t> </w:t>
      </w:r>
      <w:r>
        <w:rPr/>
        <w:t>but</w:t>
      </w:r>
      <w:r>
        <w:rPr>
          <w:spacing w:val="-1"/>
        </w:rPr>
        <w:t> </w:t>
      </w:r>
      <w:r>
        <w:rPr/>
        <w:t>in</w:t>
      </w:r>
      <w:r>
        <w:rPr>
          <w:spacing w:val="-1"/>
        </w:rPr>
        <w:t> </w:t>
      </w:r>
      <w:r>
        <w:rPr/>
        <w:t>every</w:t>
      </w:r>
      <w:r>
        <w:rPr>
          <w:spacing w:val="-1"/>
        </w:rPr>
        <w:t> </w:t>
      </w:r>
      <w:r>
        <w:rPr/>
        <w:t>nation</w:t>
      </w:r>
      <w:r>
        <w:rPr>
          <w:spacing w:val="-1"/>
        </w:rPr>
        <w:t> </w:t>
      </w:r>
      <w:r>
        <w:rPr/>
        <w:t>the man that fears him and works righteousness is acceptable to him.” Talking about Jesus, Peter</w:t>
      </w:r>
      <w:r>
        <w:rPr>
          <w:spacing w:val="-4"/>
        </w:rPr>
        <w:t> </w:t>
      </w:r>
      <w:r>
        <w:rPr/>
        <w:t>states</w:t>
      </w:r>
      <w:r>
        <w:rPr>
          <w:spacing w:val="-3"/>
        </w:rPr>
        <w:t> </w:t>
      </w:r>
      <w:r>
        <w:rPr/>
        <w:t>that</w:t>
      </w:r>
      <w:r>
        <w:rPr>
          <w:spacing w:val="-3"/>
        </w:rPr>
        <w:t> </w:t>
      </w:r>
      <w:r>
        <w:rPr/>
        <w:t>Jesus</w:t>
      </w:r>
      <w:r>
        <w:rPr>
          <w:spacing w:val="-3"/>
        </w:rPr>
        <w:t> </w:t>
      </w:r>
      <w:r>
        <w:rPr/>
        <w:t>is</w:t>
      </w:r>
      <w:r>
        <w:rPr>
          <w:spacing w:val="-3"/>
        </w:rPr>
        <w:t> </w:t>
      </w:r>
      <w:r>
        <w:rPr/>
        <w:t>“Lord</w:t>
      </w:r>
      <w:r>
        <w:rPr>
          <w:spacing w:val="-3"/>
        </w:rPr>
        <w:t> </w:t>
      </w:r>
      <w:r>
        <w:rPr/>
        <w:t>of</w:t>
      </w:r>
      <w:r>
        <w:rPr>
          <w:spacing w:val="-4"/>
        </w:rPr>
        <w:t> </w:t>
      </w:r>
      <w:r>
        <w:rPr/>
        <w:t>all”</w:t>
      </w:r>
      <w:r>
        <w:rPr>
          <w:spacing w:val="-2"/>
        </w:rPr>
        <w:t> </w:t>
      </w:r>
      <w:r>
        <w:rPr/>
        <w:t>(vs</w:t>
      </w:r>
      <w:r>
        <w:rPr>
          <w:spacing w:val="-3"/>
        </w:rPr>
        <w:t> </w:t>
      </w:r>
      <w:r>
        <w:rPr/>
        <w:t>36)</w:t>
      </w:r>
      <w:r>
        <w:rPr>
          <w:spacing w:val="-4"/>
        </w:rPr>
        <w:t> </w:t>
      </w:r>
      <w:r>
        <w:rPr/>
        <w:t>and</w:t>
      </w:r>
      <w:r>
        <w:rPr>
          <w:spacing w:val="-1"/>
        </w:rPr>
        <w:t> </w:t>
      </w:r>
      <w:r>
        <w:rPr/>
        <w:t>that</w:t>
      </w:r>
      <w:r>
        <w:rPr>
          <w:spacing w:val="-3"/>
        </w:rPr>
        <w:t> </w:t>
      </w:r>
      <w:r>
        <w:rPr/>
        <w:t>“everyone</w:t>
      </w:r>
      <w:r>
        <w:rPr>
          <w:spacing w:val="-4"/>
        </w:rPr>
        <w:t> </w:t>
      </w:r>
      <w:r>
        <w:rPr/>
        <w:t>putting</w:t>
      </w:r>
      <w:r>
        <w:rPr>
          <w:spacing w:val="-3"/>
        </w:rPr>
        <w:t> </w:t>
      </w:r>
      <w:r>
        <w:rPr/>
        <w:t>faith</w:t>
      </w:r>
      <w:r>
        <w:rPr>
          <w:spacing w:val="-3"/>
        </w:rPr>
        <w:t> </w:t>
      </w:r>
      <w:r>
        <w:rPr/>
        <w:t>in</w:t>
      </w:r>
      <w:r>
        <w:rPr>
          <w:spacing w:val="-3"/>
        </w:rPr>
        <w:t> </w:t>
      </w:r>
      <w:r>
        <w:rPr/>
        <w:t>him</w:t>
      </w:r>
      <w:r>
        <w:rPr>
          <w:spacing w:val="-3"/>
        </w:rPr>
        <w:t> </w:t>
      </w:r>
      <w:r>
        <w:rPr/>
        <w:t>gets forgiveness of sins through his name.”</w:t>
      </w:r>
      <w:r>
        <w:rPr>
          <w:spacing w:val="-9"/>
        </w:rPr>
        <w:t> </w:t>
      </w:r>
      <w:r>
        <w:rPr/>
        <w:t>And in verses 44-48 we see that </w:t>
      </w:r>
      <w:r>
        <w:rPr>
          <w:u w:val="single"/>
        </w:rPr>
        <w:t>even those who</w:t>
      </w:r>
      <w:r>
        <w:rPr>
          <w:u w:val="none"/>
        </w:rPr>
        <w:t> </w:t>
      </w:r>
      <w:r>
        <w:rPr>
          <w:u w:val="single"/>
        </w:rPr>
        <w:t>were not circumcised</w:t>
      </w:r>
      <w:r>
        <w:rPr>
          <w:u w:val="none"/>
        </w:rPr>
        <w:t> received the free gift of the holy spirit.”</w:t>
      </w:r>
    </w:p>
    <w:p>
      <w:pPr>
        <w:spacing w:line="259" w:lineRule="auto" w:before="158"/>
        <w:ind w:left="840" w:right="314" w:firstLine="0"/>
        <w:jc w:val="left"/>
        <w:rPr>
          <w:sz w:val="24"/>
        </w:rPr>
      </w:pPr>
      <w:r>
        <w:rPr>
          <w:b/>
          <w:sz w:val="24"/>
        </w:rPr>
        <w:t>Acts 15:14-18 </w:t>
      </w:r>
      <w:r>
        <w:rPr>
          <w:sz w:val="24"/>
        </w:rPr>
        <w:t>“God for the first time turned his attention to the nations to take out of them</w:t>
      </w:r>
      <w:r>
        <w:rPr>
          <w:spacing w:val="-4"/>
          <w:sz w:val="24"/>
        </w:rPr>
        <w:t> </w:t>
      </w:r>
      <w:r>
        <w:rPr>
          <w:sz w:val="24"/>
        </w:rPr>
        <w:t>a</w:t>
      </w:r>
      <w:r>
        <w:rPr>
          <w:spacing w:val="-4"/>
          <w:sz w:val="24"/>
        </w:rPr>
        <w:t> </w:t>
      </w:r>
      <w:r>
        <w:rPr>
          <w:sz w:val="24"/>
        </w:rPr>
        <w:t>people</w:t>
      </w:r>
      <w:r>
        <w:rPr>
          <w:spacing w:val="-4"/>
          <w:sz w:val="24"/>
        </w:rPr>
        <w:t> </w:t>
      </w:r>
      <w:r>
        <w:rPr>
          <w:sz w:val="24"/>
        </w:rPr>
        <w:t>for</w:t>
      </w:r>
      <w:r>
        <w:rPr>
          <w:spacing w:val="-4"/>
          <w:sz w:val="24"/>
        </w:rPr>
        <w:t> </w:t>
      </w:r>
      <w:r>
        <w:rPr>
          <w:sz w:val="24"/>
        </w:rPr>
        <w:t>his</w:t>
      </w:r>
      <w:r>
        <w:rPr>
          <w:spacing w:val="-4"/>
          <w:sz w:val="24"/>
        </w:rPr>
        <w:t> </w:t>
      </w:r>
      <w:r>
        <w:rPr>
          <w:sz w:val="24"/>
        </w:rPr>
        <w:t>name...”</w:t>
      </w:r>
      <w:r>
        <w:rPr>
          <w:spacing w:val="-4"/>
          <w:sz w:val="24"/>
        </w:rPr>
        <w:t> </w:t>
      </w:r>
      <w:r>
        <w:rPr>
          <w:sz w:val="24"/>
        </w:rPr>
        <w:t>It</w:t>
      </w:r>
      <w:r>
        <w:rPr>
          <w:spacing w:val="-4"/>
          <w:sz w:val="24"/>
        </w:rPr>
        <w:t> </w:t>
      </w:r>
      <w:r>
        <w:rPr>
          <w:sz w:val="24"/>
        </w:rPr>
        <w:t>then</w:t>
      </w:r>
      <w:r>
        <w:rPr>
          <w:spacing w:val="-4"/>
          <w:sz w:val="24"/>
        </w:rPr>
        <w:t> </w:t>
      </w:r>
      <w:r>
        <w:rPr>
          <w:sz w:val="24"/>
        </w:rPr>
        <w:t>refers</w:t>
      </w:r>
      <w:r>
        <w:rPr>
          <w:spacing w:val="-4"/>
          <w:sz w:val="24"/>
        </w:rPr>
        <w:t> </w:t>
      </w:r>
      <w:r>
        <w:rPr>
          <w:sz w:val="24"/>
        </w:rPr>
        <w:t>to</w:t>
      </w:r>
      <w:r>
        <w:rPr>
          <w:spacing w:val="-4"/>
          <w:sz w:val="24"/>
        </w:rPr>
        <w:t> </w:t>
      </w:r>
      <w:r>
        <w:rPr>
          <w:b/>
          <w:sz w:val="24"/>
        </w:rPr>
        <w:t>Amos</w:t>
      </w:r>
      <w:r>
        <w:rPr>
          <w:b/>
          <w:spacing w:val="-4"/>
          <w:sz w:val="24"/>
        </w:rPr>
        <w:t> </w:t>
      </w:r>
      <w:r>
        <w:rPr>
          <w:b/>
          <w:sz w:val="24"/>
        </w:rPr>
        <w:t>9:11,12</w:t>
      </w:r>
      <w:r>
        <w:rPr>
          <w:b/>
          <w:spacing w:val="-4"/>
          <w:sz w:val="24"/>
        </w:rPr>
        <w:t> </w:t>
      </w:r>
      <w:r>
        <w:rPr>
          <w:sz w:val="24"/>
        </w:rPr>
        <w:t>and</w:t>
      </w:r>
      <w:r>
        <w:rPr>
          <w:spacing w:val="-4"/>
          <w:sz w:val="24"/>
        </w:rPr>
        <w:t> </w:t>
      </w:r>
      <w:r>
        <w:rPr>
          <w:sz w:val="24"/>
        </w:rPr>
        <w:t>possibly</w:t>
      </w:r>
      <w:r>
        <w:rPr>
          <w:spacing w:val="-4"/>
          <w:sz w:val="24"/>
        </w:rPr>
        <w:t> </w:t>
      </w:r>
      <w:r>
        <w:rPr>
          <w:b/>
          <w:sz w:val="24"/>
        </w:rPr>
        <w:t>Isaiah</w:t>
      </w:r>
      <w:r>
        <w:rPr>
          <w:b/>
          <w:spacing w:val="-4"/>
          <w:sz w:val="24"/>
        </w:rPr>
        <w:t> </w:t>
      </w:r>
      <w:r>
        <w:rPr>
          <w:b/>
          <w:sz w:val="24"/>
        </w:rPr>
        <w:t>45:20- </w:t>
      </w:r>
      <w:r>
        <w:rPr>
          <w:b/>
          <w:spacing w:val="-4"/>
          <w:sz w:val="24"/>
        </w:rPr>
        <w:t>25</w:t>
      </w:r>
      <w:r>
        <w:rPr>
          <w:spacing w:val="-4"/>
          <w:sz w:val="24"/>
        </w:rPr>
        <w:t>.</w:t>
      </w:r>
    </w:p>
    <w:p>
      <w:pPr>
        <w:pStyle w:val="BodyText"/>
        <w:ind w:left="0"/>
      </w:pPr>
    </w:p>
    <w:p>
      <w:pPr>
        <w:pStyle w:val="BodyText"/>
        <w:spacing w:before="66"/>
        <w:ind w:left="0"/>
      </w:pPr>
    </w:p>
    <w:p>
      <w:pPr>
        <w:pStyle w:val="BodyText"/>
        <w:spacing w:line="259" w:lineRule="auto"/>
        <w:ind w:right="305"/>
      </w:pPr>
      <w:r>
        <w:rPr/>
        <w:t>The bible does not say positively if Cornelius or those hearing the word (Acts 10: 44-45) were not circumcised – But it strongly implies it. This can be deduced by the fact that there is made specific</w:t>
      </w:r>
      <w:r>
        <w:rPr>
          <w:spacing w:val="-4"/>
        </w:rPr>
        <w:t> </w:t>
      </w:r>
      <w:r>
        <w:rPr/>
        <w:t>mention</w:t>
      </w:r>
      <w:r>
        <w:rPr>
          <w:spacing w:val="-3"/>
        </w:rPr>
        <w:t> </w:t>
      </w:r>
      <w:r>
        <w:rPr/>
        <w:t>of</w:t>
      </w:r>
      <w:r>
        <w:rPr>
          <w:spacing w:val="-4"/>
        </w:rPr>
        <w:t> </w:t>
      </w:r>
      <w:r>
        <w:rPr/>
        <w:t>those</w:t>
      </w:r>
      <w:r>
        <w:rPr>
          <w:spacing w:val="-2"/>
        </w:rPr>
        <w:t> </w:t>
      </w:r>
      <w:r>
        <w:rPr/>
        <w:t>faithful</w:t>
      </w:r>
      <w:r>
        <w:rPr>
          <w:spacing w:val="-3"/>
        </w:rPr>
        <w:t> </w:t>
      </w:r>
      <w:r>
        <w:rPr/>
        <w:t>ones</w:t>
      </w:r>
      <w:r>
        <w:rPr>
          <w:spacing w:val="-3"/>
        </w:rPr>
        <w:t> </w:t>
      </w:r>
      <w:r>
        <w:rPr/>
        <w:t>who</w:t>
      </w:r>
      <w:r>
        <w:rPr>
          <w:spacing w:val="-3"/>
        </w:rPr>
        <w:t> </w:t>
      </w:r>
      <w:r>
        <w:rPr/>
        <w:t>came</w:t>
      </w:r>
      <w:r>
        <w:rPr>
          <w:spacing w:val="-2"/>
        </w:rPr>
        <w:t> </w:t>
      </w:r>
      <w:r>
        <w:rPr/>
        <w:t>with</w:t>
      </w:r>
      <w:r>
        <w:rPr>
          <w:spacing w:val="-3"/>
        </w:rPr>
        <w:t> </w:t>
      </w:r>
      <w:r>
        <w:rPr/>
        <w:t>Peter</w:t>
      </w:r>
      <w:r>
        <w:rPr>
          <w:spacing w:val="-4"/>
        </w:rPr>
        <w:t> </w:t>
      </w:r>
      <w:r>
        <w:rPr/>
        <w:t>as</w:t>
      </w:r>
      <w:r>
        <w:rPr>
          <w:spacing w:val="-3"/>
        </w:rPr>
        <w:t> </w:t>
      </w:r>
      <w:r>
        <w:rPr>
          <w:u w:val="single"/>
        </w:rPr>
        <w:t>being</w:t>
      </w:r>
      <w:r>
        <w:rPr>
          <w:spacing w:val="-3"/>
          <w:u w:val="single"/>
        </w:rPr>
        <w:t> </w:t>
      </w:r>
      <w:r>
        <w:rPr>
          <w:u w:val="single"/>
        </w:rPr>
        <w:t>circumcised</w:t>
      </w:r>
      <w:r>
        <w:rPr>
          <w:u w:val="none"/>
        </w:rPr>
        <w:t>.</w:t>
      </w:r>
      <w:r>
        <w:rPr>
          <w:spacing w:val="-3"/>
          <w:u w:val="none"/>
        </w:rPr>
        <w:t> </w:t>
      </w:r>
      <w:r>
        <w:rPr>
          <w:u w:val="none"/>
        </w:rPr>
        <w:t>Circumcision</w:t>
      </w:r>
    </w:p>
    <w:p>
      <w:pPr>
        <w:spacing w:after="0" w:line="259" w:lineRule="auto"/>
        <w:sectPr>
          <w:pgSz w:w="12240" w:h="15840"/>
          <w:pgMar w:header="0" w:footer="523" w:top="1360" w:bottom="720" w:left="1320" w:right="1160"/>
        </w:sectPr>
      </w:pPr>
    </w:p>
    <w:p>
      <w:pPr>
        <w:pStyle w:val="BodyText"/>
        <w:spacing w:line="259" w:lineRule="auto" w:before="79"/>
      </w:pPr>
      <w:r>
        <w:rPr/>
        <w:t>is</w:t>
      </w:r>
      <w:r>
        <w:rPr>
          <w:spacing w:val="-3"/>
        </w:rPr>
        <w:t> </w:t>
      </w:r>
      <w:r>
        <w:rPr/>
        <w:t>an</w:t>
      </w:r>
      <w:r>
        <w:rPr>
          <w:spacing w:val="-3"/>
        </w:rPr>
        <w:t> </w:t>
      </w:r>
      <w:r>
        <w:rPr/>
        <w:t>issue</w:t>
      </w:r>
      <w:r>
        <w:rPr>
          <w:spacing w:val="-4"/>
        </w:rPr>
        <w:t> </w:t>
      </w:r>
      <w:r>
        <w:rPr/>
        <w:t>here.</w:t>
      </w:r>
      <w:r>
        <w:rPr>
          <w:spacing w:val="-3"/>
        </w:rPr>
        <w:t> </w:t>
      </w:r>
      <w:r>
        <w:rPr/>
        <w:t>But</w:t>
      </w:r>
      <w:r>
        <w:rPr>
          <w:spacing w:val="-3"/>
        </w:rPr>
        <w:t> </w:t>
      </w:r>
      <w:r>
        <w:rPr/>
        <w:t>now</w:t>
      </w:r>
      <w:r>
        <w:rPr>
          <w:spacing w:val="-2"/>
        </w:rPr>
        <w:t> </w:t>
      </w:r>
      <w:r>
        <w:rPr/>
        <w:t>the</w:t>
      </w:r>
      <w:r>
        <w:rPr>
          <w:spacing w:val="-4"/>
        </w:rPr>
        <w:t> </w:t>
      </w:r>
      <w:r>
        <w:rPr/>
        <w:t>free</w:t>
      </w:r>
      <w:r>
        <w:rPr>
          <w:spacing w:val="-4"/>
        </w:rPr>
        <w:t> </w:t>
      </w:r>
      <w:r>
        <w:rPr/>
        <w:t>gift</w:t>
      </w:r>
      <w:r>
        <w:rPr>
          <w:spacing w:val="-3"/>
        </w:rPr>
        <w:t> </w:t>
      </w:r>
      <w:r>
        <w:rPr/>
        <w:t>of</w:t>
      </w:r>
      <w:r>
        <w:rPr>
          <w:spacing w:val="-4"/>
        </w:rPr>
        <w:t> </w:t>
      </w:r>
      <w:r>
        <w:rPr/>
        <w:t>God’s</w:t>
      </w:r>
      <w:r>
        <w:rPr>
          <w:spacing w:val="-3"/>
        </w:rPr>
        <w:t> </w:t>
      </w:r>
      <w:r>
        <w:rPr/>
        <w:t>spirit</w:t>
      </w:r>
      <w:r>
        <w:rPr>
          <w:spacing w:val="-3"/>
        </w:rPr>
        <w:t> </w:t>
      </w:r>
      <w:r>
        <w:rPr/>
        <w:t>is</w:t>
      </w:r>
      <w:r>
        <w:rPr>
          <w:spacing w:val="-3"/>
        </w:rPr>
        <w:t> </w:t>
      </w:r>
      <w:r>
        <w:rPr/>
        <w:t>shown</w:t>
      </w:r>
      <w:r>
        <w:rPr>
          <w:spacing w:val="-3"/>
        </w:rPr>
        <w:t> </w:t>
      </w:r>
      <w:r>
        <w:rPr/>
        <w:t>to</w:t>
      </w:r>
      <w:r>
        <w:rPr>
          <w:spacing w:val="-3"/>
        </w:rPr>
        <w:t> </w:t>
      </w:r>
      <w:r>
        <w:rPr/>
        <w:t>be</w:t>
      </w:r>
      <w:r>
        <w:rPr>
          <w:spacing w:val="-4"/>
        </w:rPr>
        <w:t> </w:t>
      </w:r>
      <w:r>
        <w:rPr/>
        <w:t>given</w:t>
      </w:r>
      <w:r>
        <w:rPr>
          <w:spacing w:val="-3"/>
        </w:rPr>
        <w:t> </w:t>
      </w:r>
      <w:r>
        <w:rPr/>
        <w:t>to</w:t>
      </w:r>
      <w:r>
        <w:rPr>
          <w:spacing w:val="-3"/>
        </w:rPr>
        <w:t> </w:t>
      </w:r>
      <w:r>
        <w:rPr/>
        <w:t>all</w:t>
      </w:r>
      <w:r>
        <w:rPr>
          <w:spacing w:val="-3"/>
        </w:rPr>
        <w:t> </w:t>
      </w:r>
      <w:r>
        <w:rPr/>
        <w:t>the</w:t>
      </w:r>
      <w:r>
        <w:rPr>
          <w:spacing w:val="-4"/>
        </w:rPr>
        <w:t> </w:t>
      </w:r>
      <w:r>
        <w:rPr/>
        <w:t>nations. Circumcised or not.</w:t>
      </w:r>
    </w:p>
    <w:p>
      <w:pPr>
        <w:pStyle w:val="BodyText"/>
        <w:spacing w:line="259" w:lineRule="auto" w:before="160"/>
        <w:ind w:right="305"/>
      </w:pPr>
      <w:r>
        <w:rPr/>
        <w:t>Job</w:t>
      </w:r>
      <w:r>
        <w:rPr>
          <w:spacing w:val="-4"/>
        </w:rPr>
        <w:t> </w:t>
      </w:r>
      <w:r>
        <w:rPr/>
        <w:t>was</w:t>
      </w:r>
      <w:r>
        <w:rPr>
          <w:spacing w:val="-4"/>
        </w:rPr>
        <w:t> </w:t>
      </w:r>
      <w:r>
        <w:rPr/>
        <w:t>not</w:t>
      </w:r>
      <w:r>
        <w:rPr>
          <w:spacing w:val="-4"/>
        </w:rPr>
        <w:t> </w:t>
      </w:r>
      <w:r>
        <w:rPr/>
        <w:t>an</w:t>
      </w:r>
      <w:r>
        <w:rPr>
          <w:spacing w:val="-4"/>
        </w:rPr>
        <w:t> </w:t>
      </w:r>
      <w:r>
        <w:rPr/>
        <w:t>Israelite</w:t>
      </w:r>
      <w:r>
        <w:rPr>
          <w:spacing w:val="-5"/>
        </w:rPr>
        <w:t> </w:t>
      </w:r>
      <w:r>
        <w:rPr/>
        <w:t>and</w:t>
      </w:r>
      <w:r>
        <w:rPr>
          <w:spacing w:val="-4"/>
        </w:rPr>
        <w:t> </w:t>
      </w:r>
      <w:r>
        <w:rPr/>
        <w:t>most</w:t>
      </w:r>
      <w:r>
        <w:rPr>
          <w:spacing w:val="-4"/>
        </w:rPr>
        <w:t> </w:t>
      </w:r>
      <w:r>
        <w:rPr/>
        <w:t>likely</w:t>
      </w:r>
      <w:r>
        <w:rPr>
          <w:spacing w:val="-4"/>
        </w:rPr>
        <w:t> </w:t>
      </w:r>
      <w:r>
        <w:rPr/>
        <w:t>not</w:t>
      </w:r>
      <w:r>
        <w:rPr>
          <w:spacing w:val="-4"/>
        </w:rPr>
        <w:t> </w:t>
      </w:r>
      <w:r>
        <w:rPr/>
        <w:t>circumcised.</w:t>
      </w:r>
      <w:r>
        <w:rPr>
          <w:spacing w:val="-13"/>
        </w:rPr>
        <w:t> </w:t>
      </w:r>
      <w:r>
        <w:rPr/>
        <w:t>Yet,</w:t>
      </w:r>
      <w:r>
        <w:rPr>
          <w:spacing w:val="-4"/>
        </w:rPr>
        <w:t> </w:t>
      </w:r>
      <w:r>
        <w:rPr/>
        <w:t>his</w:t>
      </w:r>
      <w:r>
        <w:rPr>
          <w:spacing w:val="-4"/>
        </w:rPr>
        <w:t> </w:t>
      </w:r>
      <w:r>
        <w:rPr/>
        <w:t>faith</w:t>
      </w:r>
      <w:r>
        <w:rPr>
          <w:spacing w:val="-4"/>
        </w:rPr>
        <w:t> </w:t>
      </w:r>
      <w:r>
        <w:rPr/>
        <w:t>in</w:t>
      </w:r>
      <w:r>
        <w:rPr>
          <w:spacing w:val="-2"/>
        </w:rPr>
        <w:t> </w:t>
      </w:r>
      <w:r>
        <w:rPr/>
        <w:t>God</w:t>
      </w:r>
      <w:r>
        <w:rPr>
          <w:spacing w:val="-4"/>
        </w:rPr>
        <w:t> </w:t>
      </w:r>
      <w:r>
        <w:rPr/>
        <w:t>was</w:t>
      </w:r>
      <w:r>
        <w:rPr>
          <w:spacing w:val="-4"/>
        </w:rPr>
        <w:t> </w:t>
      </w:r>
      <w:r>
        <w:rPr/>
        <w:t>great.</w:t>
      </w:r>
      <w:r>
        <w:rPr>
          <w:spacing w:val="-4"/>
        </w:rPr>
        <w:t> </w:t>
      </w:r>
      <w:r>
        <w:rPr/>
        <w:t>He</w:t>
      </w:r>
      <w:r>
        <w:rPr>
          <w:spacing w:val="-5"/>
        </w:rPr>
        <w:t> </w:t>
      </w:r>
      <w:r>
        <w:rPr/>
        <w:t>was fully tested by Satan and maintained his integrity to</w:t>
      </w:r>
      <w:r>
        <w:rPr>
          <w:spacing w:val="-4"/>
        </w:rPr>
        <w:t> </w:t>
      </w:r>
      <w:r>
        <w:rPr/>
        <w:t>Yahweh. He was considered Jehovah’s servant and upright.</w:t>
      </w:r>
      <w:r>
        <w:rPr>
          <w:spacing w:val="80"/>
        </w:rPr>
        <w:t> </w:t>
      </w:r>
      <w:r>
        <w:rPr/>
        <w:t>(Job 1:8; 2:3)</w:t>
      </w:r>
    </w:p>
    <w:p>
      <w:pPr>
        <w:spacing w:line="259" w:lineRule="auto" w:before="159"/>
        <w:ind w:left="120" w:right="0" w:firstLine="0"/>
        <w:jc w:val="left"/>
        <w:rPr>
          <w:b/>
          <w:sz w:val="24"/>
        </w:rPr>
      </w:pPr>
      <w:r>
        <w:rPr>
          <w:sz w:val="24"/>
        </w:rPr>
        <w:t>Jesus</w:t>
      </w:r>
      <w:r>
        <w:rPr>
          <w:spacing w:val="-4"/>
          <w:sz w:val="24"/>
        </w:rPr>
        <w:t> </w:t>
      </w:r>
      <w:r>
        <w:rPr>
          <w:sz w:val="24"/>
        </w:rPr>
        <w:t>became</w:t>
      </w:r>
      <w:r>
        <w:rPr>
          <w:spacing w:val="-3"/>
          <w:sz w:val="24"/>
        </w:rPr>
        <w:t> </w:t>
      </w:r>
      <w:r>
        <w:rPr>
          <w:sz w:val="24"/>
        </w:rPr>
        <w:t>amazed</w:t>
      </w:r>
      <w:r>
        <w:rPr>
          <w:spacing w:val="-4"/>
          <w:sz w:val="24"/>
        </w:rPr>
        <w:t> </w:t>
      </w:r>
      <w:r>
        <w:rPr>
          <w:sz w:val="24"/>
        </w:rPr>
        <w:t>about</w:t>
      </w:r>
      <w:r>
        <w:rPr>
          <w:spacing w:val="-4"/>
          <w:sz w:val="24"/>
        </w:rPr>
        <w:t> </w:t>
      </w:r>
      <w:r>
        <w:rPr>
          <w:sz w:val="24"/>
        </w:rPr>
        <w:t>the</w:t>
      </w:r>
      <w:r>
        <w:rPr>
          <w:spacing w:val="-5"/>
          <w:sz w:val="24"/>
        </w:rPr>
        <w:t> </w:t>
      </w:r>
      <w:r>
        <w:rPr>
          <w:sz w:val="24"/>
        </w:rPr>
        <w:t>faith</w:t>
      </w:r>
      <w:r>
        <w:rPr>
          <w:spacing w:val="-4"/>
          <w:sz w:val="24"/>
        </w:rPr>
        <w:t> </w:t>
      </w:r>
      <w:r>
        <w:rPr>
          <w:sz w:val="24"/>
        </w:rPr>
        <w:t>of</w:t>
      </w:r>
      <w:r>
        <w:rPr>
          <w:spacing w:val="-5"/>
          <w:sz w:val="24"/>
        </w:rPr>
        <w:t> </w:t>
      </w:r>
      <w:r>
        <w:rPr>
          <w:sz w:val="24"/>
        </w:rPr>
        <w:t>an</w:t>
      </w:r>
      <w:r>
        <w:rPr>
          <w:spacing w:val="-4"/>
          <w:sz w:val="24"/>
        </w:rPr>
        <w:t> </w:t>
      </w:r>
      <w:r>
        <w:rPr>
          <w:sz w:val="24"/>
        </w:rPr>
        <w:t>“army</w:t>
      </w:r>
      <w:r>
        <w:rPr>
          <w:spacing w:val="-2"/>
          <w:sz w:val="24"/>
        </w:rPr>
        <w:t> </w:t>
      </w:r>
      <w:r>
        <w:rPr>
          <w:sz w:val="24"/>
        </w:rPr>
        <w:t>officer”</w:t>
      </w:r>
      <w:r>
        <w:rPr>
          <w:spacing w:val="-5"/>
          <w:sz w:val="24"/>
        </w:rPr>
        <w:t> </w:t>
      </w:r>
      <w:r>
        <w:rPr>
          <w:sz w:val="24"/>
        </w:rPr>
        <w:t>who</w:t>
      </w:r>
      <w:r>
        <w:rPr>
          <w:spacing w:val="-2"/>
          <w:sz w:val="24"/>
        </w:rPr>
        <w:t> </w:t>
      </w:r>
      <w:r>
        <w:rPr>
          <w:sz w:val="24"/>
        </w:rPr>
        <w:t>was</w:t>
      </w:r>
      <w:r>
        <w:rPr>
          <w:spacing w:val="-4"/>
          <w:sz w:val="24"/>
        </w:rPr>
        <w:t> </w:t>
      </w:r>
      <w:r>
        <w:rPr>
          <w:sz w:val="24"/>
        </w:rPr>
        <w:t>Roman.</w:t>
      </w:r>
      <w:r>
        <w:rPr>
          <w:spacing w:val="-4"/>
          <w:sz w:val="24"/>
        </w:rPr>
        <w:t> </w:t>
      </w:r>
      <w:r>
        <w:rPr>
          <w:sz w:val="24"/>
        </w:rPr>
        <w:t>(</w:t>
      </w:r>
      <w:r>
        <w:rPr>
          <w:b/>
          <w:sz w:val="24"/>
        </w:rPr>
        <w:t>Matthew</w:t>
      </w:r>
      <w:r>
        <w:rPr>
          <w:b/>
          <w:spacing w:val="-5"/>
          <w:sz w:val="24"/>
        </w:rPr>
        <w:t> </w:t>
      </w:r>
      <w:r>
        <w:rPr>
          <w:b/>
          <w:sz w:val="24"/>
        </w:rPr>
        <w:t>8:10-13 </w:t>
      </w:r>
      <w:r>
        <w:rPr>
          <w:b/>
          <w:spacing w:val="-2"/>
          <w:sz w:val="24"/>
        </w:rPr>
        <w:t>WEB):</w:t>
      </w:r>
    </w:p>
    <w:p>
      <w:pPr>
        <w:pStyle w:val="BodyText"/>
        <w:spacing w:line="259" w:lineRule="auto" w:before="160"/>
        <w:ind w:left="840" w:right="305"/>
      </w:pPr>
      <w:r>
        <w:rPr>
          <w:vertAlign w:val="superscript"/>
        </w:rPr>
        <w:t>10</w:t>
      </w:r>
      <w:r>
        <w:rPr>
          <w:spacing w:val="-16"/>
          <w:vertAlign w:val="baseline"/>
        </w:rPr>
        <w:t> </w:t>
      </w:r>
      <w:r>
        <w:rPr>
          <w:vertAlign w:val="baseline"/>
        </w:rPr>
        <w:t>When Jesus heard this, he was amazed and said to those following him, “Truly I tell you,</w:t>
      </w:r>
      <w:r>
        <w:rPr>
          <w:spacing w:val="-4"/>
          <w:vertAlign w:val="baseline"/>
        </w:rPr>
        <w:t> </w:t>
      </w:r>
      <w:r>
        <w:rPr>
          <w:vertAlign w:val="baseline"/>
        </w:rPr>
        <w:t>I</w:t>
      </w:r>
      <w:r>
        <w:rPr>
          <w:spacing w:val="-4"/>
          <w:vertAlign w:val="baseline"/>
        </w:rPr>
        <w:t> </w:t>
      </w:r>
      <w:r>
        <w:rPr>
          <w:vertAlign w:val="baseline"/>
        </w:rPr>
        <w:t>have</w:t>
      </w:r>
      <w:r>
        <w:rPr>
          <w:spacing w:val="-4"/>
          <w:vertAlign w:val="baseline"/>
        </w:rPr>
        <w:t> </w:t>
      </w:r>
      <w:r>
        <w:rPr>
          <w:vertAlign w:val="baseline"/>
        </w:rPr>
        <w:t>not</w:t>
      </w:r>
      <w:r>
        <w:rPr>
          <w:spacing w:val="-3"/>
          <w:vertAlign w:val="baseline"/>
        </w:rPr>
        <w:t> </w:t>
      </w:r>
      <w:r>
        <w:rPr>
          <w:vertAlign w:val="baseline"/>
        </w:rPr>
        <w:t>found</w:t>
      </w:r>
      <w:r>
        <w:rPr>
          <w:spacing w:val="-1"/>
          <w:vertAlign w:val="baseline"/>
        </w:rPr>
        <w:t> </w:t>
      </w:r>
      <w:r>
        <w:rPr>
          <w:vertAlign w:val="baseline"/>
        </w:rPr>
        <w:t>anyone</w:t>
      </w:r>
      <w:r>
        <w:rPr>
          <w:spacing w:val="-4"/>
          <w:vertAlign w:val="baseline"/>
        </w:rPr>
        <w:t> </w:t>
      </w:r>
      <w:r>
        <w:rPr>
          <w:vertAlign w:val="baseline"/>
        </w:rPr>
        <w:t>in</w:t>
      </w:r>
      <w:r>
        <w:rPr>
          <w:spacing w:val="-3"/>
          <w:vertAlign w:val="baseline"/>
        </w:rPr>
        <w:t> </w:t>
      </w:r>
      <w:r>
        <w:rPr>
          <w:vertAlign w:val="baseline"/>
        </w:rPr>
        <w:t>Israel</w:t>
      </w:r>
      <w:r>
        <w:rPr>
          <w:spacing w:val="-1"/>
          <w:vertAlign w:val="baseline"/>
        </w:rPr>
        <w:t> </w:t>
      </w:r>
      <w:r>
        <w:rPr>
          <w:vertAlign w:val="baseline"/>
        </w:rPr>
        <w:t>with</w:t>
      </w:r>
      <w:r>
        <w:rPr>
          <w:spacing w:val="-3"/>
          <w:vertAlign w:val="baseline"/>
        </w:rPr>
        <w:t> </w:t>
      </w:r>
      <w:r>
        <w:rPr>
          <w:vertAlign w:val="baseline"/>
        </w:rPr>
        <w:t>such</w:t>
      </w:r>
      <w:r>
        <w:rPr>
          <w:spacing w:val="-3"/>
          <w:vertAlign w:val="baseline"/>
        </w:rPr>
        <w:t> </w:t>
      </w:r>
      <w:r>
        <w:rPr>
          <w:vertAlign w:val="baseline"/>
        </w:rPr>
        <w:t>great</w:t>
      </w:r>
      <w:r>
        <w:rPr>
          <w:spacing w:val="-3"/>
          <w:vertAlign w:val="baseline"/>
        </w:rPr>
        <w:t> </w:t>
      </w:r>
      <w:r>
        <w:rPr>
          <w:vertAlign w:val="baseline"/>
        </w:rPr>
        <w:t>faith.</w:t>
      </w:r>
      <w:r>
        <w:rPr>
          <w:spacing w:val="-4"/>
          <w:vertAlign w:val="baseline"/>
        </w:rPr>
        <w:t> </w:t>
      </w:r>
      <w:r>
        <w:rPr>
          <w:vertAlign w:val="superscript"/>
        </w:rPr>
        <w:t>11</w:t>
      </w:r>
      <w:r>
        <w:rPr>
          <w:spacing w:val="-19"/>
          <w:vertAlign w:val="baseline"/>
        </w:rPr>
        <w:t> </w:t>
      </w:r>
      <w:r>
        <w:rPr>
          <w:vertAlign w:val="baseline"/>
        </w:rPr>
        <w:t>I</w:t>
      </w:r>
      <w:r>
        <w:rPr>
          <w:spacing w:val="-4"/>
          <w:vertAlign w:val="baseline"/>
        </w:rPr>
        <w:t> </w:t>
      </w:r>
      <w:r>
        <w:rPr>
          <w:vertAlign w:val="baseline"/>
        </w:rPr>
        <w:t>say</w:t>
      </w:r>
      <w:r>
        <w:rPr>
          <w:spacing w:val="-3"/>
          <w:vertAlign w:val="baseline"/>
        </w:rPr>
        <w:t> </w:t>
      </w:r>
      <w:r>
        <w:rPr>
          <w:vertAlign w:val="baseline"/>
        </w:rPr>
        <w:t>to</w:t>
      </w:r>
      <w:r>
        <w:rPr>
          <w:spacing w:val="-3"/>
          <w:vertAlign w:val="baseline"/>
        </w:rPr>
        <w:t> </w:t>
      </w:r>
      <w:r>
        <w:rPr>
          <w:vertAlign w:val="baseline"/>
        </w:rPr>
        <w:t>you</w:t>
      </w:r>
      <w:r>
        <w:rPr>
          <w:spacing w:val="-6"/>
          <w:vertAlign w:val="baseline"/>
        </w:rPr>
        <w:t> </w:t>
      </w:r>
      <w:r>
        <w:rPr>
          <w:vertAlign w:val="baseline"/>
        </w:rPr>
        <w:t>that</w:t>
      </w:r>
      <w:r>
        <w:rPr>
          <w:spacing w:val="-3"/>
          <w:vertAlign w:val="baseline"/>
        </w:rPr>
        <w:t> </w:t>
      </w:r>
      <w:r>
        <w:rPr>
          <w:vertAlign w:val="baseline"/>
        </w:rPr>
        <w:t>many</w:t>
      </w:r>
      <w:r>
        <w:rPr>
          <w:spacing w:val="-3"/>
          <w:vertAlign w:val="baseline"/>
        </w:rPr>
        <w:t> </w:t>
      </w:r>
      <w:r>
        <w:rPr>
          <w:vertAlign w:val="baseline"/>
        </w:rPr>
        <w:t>will come from the east and the west, and will take their places at the feast with</w:t>
      </w:r>
      <w:r>
        <w:rPr>
          <w:spacing w:val="-5"/>
          <w:vertAlign w:val="baseline"/>
        </w:rPr>
        <w:t> </w:t>
      </w:r>
      <w:r>
        <w:rPr>
          <w:vertAlign w:val="baseline"/>
        </w:rPr>
        <w:t>Abraham, Isaac and Jacob in the kingdom of heaven. </w:t>
      </w:r>
      <w:r>
        <w:rPr>
          <w:vertAlign w:val="superscript"/>
        </w:rPr>
        <w:t>12</w:t>
      </w:r>
      <w:r>
        <w:rPr>
          <w:spacing w:val="-12"/>
          <w:vertAlign w:val="baseline"/>
        </w:rPr>
        <w:t> </w:t>
      </w:r>
      <w:r>
        <w:rPr>
          <w:vertAlign w:val="baseline"/>
        </w:rPr>
        <w:t>But the subjects of the kingdom will be thrown outside, into the darkness, where there will be weeping and gnashing of teeth.”</w:t>
      </w:r>
    </w:p>
    <w:p>
      <w:pPr>
        <w:pStyle w:val="BodyText"/>
        <w:spacing w:line="259" w:lineRule="auto" w:before="159"/>
        <w:ind w:left="840" w:right="1022"/>
      </w:pPr>
      <w:r>
        <w:rPr>
          <w:vertAlign w:val="superscript"/>
        </w:rPr>
        <w:t>13</w:t>
      </w:r>
      <w:r>
        <w:rPr>
          <w:spacing w:val="-21"/>
          <w:vertAlign w:val="baseline"/>
        </w:rPr>
        <w:t> </w:t>
      </w:r>
      <w:r>
        <w:rPr>
          <w:vertAlign w:val="baseline"/>
        </w:rPr>
        <w:t>Then</w:t>
      </w:r>
      <w:r>
        <w:rPr>
          <w:spacing w:val="-4"/>
          <w:vertAlign w:val="baseline"/>
        </w:rPr>
        <w:t> </w:t>
      </w:r>
      <w:r>
        <w:rPr>
          <w:vertAlign w:val="baseline"/>
        </w:rPr>
        <w:t>Jesus</w:t>
      </w:r>
      <w:r>
        <w:rPr>
          <w:spacing w:val="-3"/>
          <w:vertAlign w:val="baseline"/>
        </w:rPr>
        <w:t> </w:t>
      </w:r>
      <w:r>
        <w:rPr>
          <w:vertAlign w:val="baseline"/>
        </w:rPr>
        <w:t>said</w:t>
      </w:r>
      <w:r>
        <w:rPr>
          <w:spacing w:val="-3"/>
          <w:vertAlign w:val="baseline"/>
        </w:rPr>
        <w:t> </w:t>
      </w:r>
      <w:r>
        <w:rPr>
          <w:vertAlign w:val="baseline"/>
        </w:rPr>
        <w:t>to</w:t>
      </w:r>
      <w:r>
        <w:rPr>
          <w:spacing w:val="-3"/>
          <w:vertAlign w:val="baseline"/>
        </w:rPr>
        <w:t> </w:t>
      </w:r>
      <w:r>
        <w:rPr>
          <w:vertAlign w:val="baseline"/>
        </w:rPr>
        <w:t>the</w:t>
      </w:r>
      <w:r>
        <w:rPr>
          <w:spacing w:val="-4"/>
          <w:vertAlign w:val="baseline"/>
        </w:rPr>
        <w:t> </w:t>
      </w:r>
      <w:r>
        <w:rPr>
          <w:vertAlign w:val="baseline"/>
        </w:rPr>
        <w:t>centurion,</w:t>
      </w:r>
      <w:r>
        <w:rPr>
          <w:spacing w:val="-3"/>
          <w:vertAlign w:val="baseline"/>
        </w:rPr>
        <w:t> </w:t>
      </w:r>
      <w:r>
        <w:rPr>
          <w:vertAlign w:val="baseline"/>
        </w:rPr>
        <w:t>“Go!</w:t>
      </w:r>
      <w:r>
        <w:rPr>
          <w:spacing w:val="-4"/>
          <w:vertAlign w:val="baseline"/>
        </w:rPr>
        <w:t> </w:t>
      </w:r>
      <w:r>
        <w:rPr>
          <w:vertAlign w:val="baseline"/>
        </w:rPr>
        <w:t>Let</w:t>
      </w:r>
      <w:r>
        <w:rPr>
          <w:spacing w:val="-3"/>
          <w:vertAlign w:val="baseline"/>
        </w:rPr>
        <w:t> </w:t>
      </w:r>
      <w:r>
        <w:rPr>
          <w:vertAlign w:val="baseline"/>
        </w:rPr>
        <w:t>it</w:t>
      </w:r>
      <w:r>
        <w:rPr>
          <w:spacing w:val="-3"/>
          <w:vertAlign w:val="baseline"/>
        </w:rPr>
        <w:t> </w:t>
      </w:r>
      <w:r>
        <w:rPr>
          <w:vertAlign w:val="baseline"/>
        </w:rPr>
        <w:t>be</w:t>
      </w:r>
      <w:r>
        <w:rPr>
          <w:spacing w:val="-2"/>
          <w:vertAlign w:val="baseline"/>
        </w:rPr>
        <w:t> </w:t>
      </w:r>
      <w:r>
        <w:rPr>
          <w:vertAlign w:val="baseline"/>
        </w:rPr>
        <w:t>done</w:t>
      </w:r>
      <w:r>
        <w:rPr>
          <w:spacing w:val="-4"/>
          <w:vertAlign w:val="baseline"/>
        </w:rPr>
        <w:t> </w:t>
      </w:r>
      <w:r>
        <w:rPr>
          <w:vertAlign w:val="baseline"/>
        </w:rPr>
        <w:t>just</w:t>
      </w:r>
      <w:r>
        <w:rPr>
          <w:spacing w:val="-3"/>
          <w:vertAlign w:val="baseline"/>
        </w:rPr>
        <w:t> </w:t>
      </w:r>
      <w:r>
        <w:rPr>
          <w:vertAlign w:val="baseline"/>
        </w:rPr>
        <w:t>as</w:t>
      </w:r>
      <w:r>
        <w:rPr>
          <w:spacing w:val="-3"/>
          <w:vertAlign w:val="baseline"/>
        </w:rPr>
        <w:t> </w:t>
      </w:r>
      <w:r>
        <w:rPr>
          <w:vertAlign w:val="baseline"/>
        </w:rPr>
        <w:t>you</w:t>
      </w:r>
      <w:r>
        <w:rPr>
          <w:spacing w:val="-3"/>
          <w:vertAlign w:val="baseline"/>
        </w:rPr>
        <w:t> </w:t>
      </w:r>
      <w:r>
        <w:rPr>
          <w:vertAlign w:val="baseline"/>
        </w:rPr>
        <w:t>believed</w:t>
      </w:r>
      <w:r>
        <w:rPr>
          <w:spacing w:val="-1"/>
          <w:vertAlign w:val="baseline"/>
        </w:rPr>
        <w:t> </w:t>
      </w:r>
      <w:r>
        <w:rPr>
          <w:vertAlign w:val="baseline"/>
        </w:rPr>
        <w:t>it would.” And his servant was healed at that moment.</w:t>
      </w:r>
    </w:p>
    <w:p>
      <w:pPr>
        <w:pStyle w:val="BodyText"/>
        <w:ind w:left="0"/>
      </w:pPr>
    </w:p>
    <w:p>
      <w:pPr>
        <w:pStyle w:val="BodyText"/>
        <w:spacing w:before="63"/>
        <w:ind w:left="0"/>
      </w:pPr>
    </w:p>
    <w:p>
      <w:pPr>
        <w:pStyle w:val="BodyText"/>
        <w:spacing w:line="261" w:lineRule="auto" w:before="1"/>
        <w:ind w:right="314"/>
      </w:pPr>
      <w:r>
        <w:rPr>
          <w:b/>
        </w:rPr>
        <w:t>Daniel</w:t>
      </w:r>
      <w:r>
        <w:rPr>
          <w:b/>
          <w:spacing w:val="-2"/>
        </w:rPr>
        <w:t> </w:t>
      </w:r>
      <w:r>
        <w:rPr>
          <w:b/>
        </w:rPr>
        <w:t>12:7</w:t>
      </w:r>
      <w:r>
        <w:rPr>
          <w:b/>
          <w:spacing w:val="-2"/>
        </w:rPr>
        <w:t> </w:t>
      </w:r>
      <w:r>
        <w:rPr/>
        <w:t>talks</w:t>
      </w:r>
      <w:r>
        <w:rPr>
          <w:spacing w:val="-2"/>
        </w:rPr>
        <w:t> </w:t>
      </w:r>
      <w:r>
        <w:rPr/>
        <w:t>of</w:t>
      </w:r>
      <w:r>
        <w:rPr>
          <w:spacing w:val="-3"/>
        </w:rPr>
        <w:t> </w:t>
      </w:r>
      <w:r>
        <w:rPr/>
        <w:t>the</w:t>
      </w:r>
      <w:r>
        <w:rPr>
          <w:spacing w:val="-3"/>
        </w:rPr>
        <w:t> </w:t>
      </w:r>
      <w:r>
        <w:rPr/>
        <w:t>“finishing</w:t>
      </w:r>
      <w:r>
        <w:rPr>
          <w:spacing w:val="-2"/>
        </w:rPr>
        <w:t> </w:t>
      </w:r>
      <w:r>
        <w:rPr/>
        <w:t>of</w:t>
      </w:r>
      <w:r>
        <w:rPr>
          <w:spacing w:val="-3"/>
        </w:rPr>
        <w:t> </w:t>
      </w:r>
      <w:r>
        <w:rPr/>
        <w:t>the</w:t>
      </w:r>
      <w:r>
        <w:rPr>
          <w:spacing w:val="-3"/>
        </w:rPr>
        <w:t> </w:t>
      </w:r>
      <w:r>
        <w:rPr/>
        <w:t>power</w:t>
      </w:r>
      <w:r>
        <w:rPr>
          <w:spacing w:val="-3"/>
        </w:rPr>
        <w:t> </w:t>
      </w:r>
      <w:r>
        <w:rPr/>
        <w:t>of</w:t>
      </w:r>
      <w:r>
        <w:rPr>
          <w:spacing w:val="-3"/>
        </w:rPr>
        <w:t> </w:t>
      </w:r>
      <w:r>
        <w:rPr/>
        <w:t>the</w:t>
      </w:r>
      <w:r>
        <w:rPr>
          <w:spacing w:val="-3"/>
        </w:rPr>
        <w:t> </w:t>
      </w:r>
      <w:r>
        <w:rPr/>
        <w:t>holy</w:t>
      </w:r>
      <w:r>
        <w:rPr>
          <w:spacing w:val="-2"/>
        </w:rPr>
        <w:t> </w:t>
      </w:r>
      <w:r>
        <w:rPr/>
        <w:t>people</w:t>
      </w:r>
      <w:r>
        <w:rPr>
          <w:spacing w:val="-3"/>
        </w:rPr>
        <w:t> </w:t>
      </w:r>
      <w:r>
        <w:rPr/>
        <w:t>to</w:t>
      </w:r>
      <w:r>
        <w:rPr>
          <w:spacing w:val="-2"/>
        </w:rPr>
        <w:t> </w:t>
      </w:r>
      <w:r>
        <w:rPr/>
        <w:t>pieces”</w:t>
      </w:r>
      <w:r>
        <w:rPr>
          <w:spacing w:val="-3"/>
        </w:rPr>
        <w:t> </w:t>
      </w:r>
      <w:r>
        <w:rPr/>
        <w:t>just</w:t>
      </w:r>
      <w:r>
        <w:rPr>
          <w:spacing w:val="-2"/>
        </w:rPr>
        <w:t> </w:t>
      </w:r>
      <w:r>
        <w:rPr/>
        <w:t>before</w:t>
      </w:r>
      <w:r>
        <w:rPr>
          <w:spacing w:val="-3"/>
        </w:rPr>
        <w:t> </w:t>
      </w:r>
      <w:r>
        <w:rPr/>
        <w:t>Jesus stands up (</w:t>
      </w:r>
      <w:r>
        <w:rPr>
          <w:b/>
        </w:rPr>
        <w:t>Daniel 12:1</w:t>
      </w:r>
      <w:r>
        <w:rPr/>
        <w:t>) So, who would this be?</w:t>
      </w:r>
    </w:p>
    <w:p>
      <w:pPr>
        <w:pStyle w:val="BodyText"/>
        <w:spacing w:line="259" w:lineRule="auto" w:before="154"/>
        <w:ind w:left="840" w:right="282"/>
      </w:pPr>
      <w:r>
        <w:rPr/>
        <w:t>Although Daniel refers to God’s people undergoing tribulation by the king of the north and the wild beast, we know that in 70 CE when Jerusalem was destroyed, any followers of</w:t>
      </w:r>
      <w:r>
        <w:rPr>
          <w:spacing w:val="-4"/>
        </w:rPr>
        <w:t> </w:t>
      </w:r>
      <w:r>
        <w:rPr/>
        <w:t>Christ</w:t>
      </w:r>
      <w:r>
        <w:rPr>
          <w:spacing w:val="-3"/>
        </w:rPr>
        <w:t> </w:t>
      </w:r>
      <w:r>
        <w:rPr/>
        <w:t>were</w:t>
      </w:r>
      <w:r>
        <w:rPr>
          <w:spacing w:val="-4"/>
        </w:rPr>
        <w:t> </w:t>
      </w:r>
      <w:r>
        <w:rPr/>
        <w:t>not</w:t>
      </w:r>
      <w:r>
        <w:rPr>
          <w:spacing w:val="-3"/>
        </w:rPr>
        <w:t> </w:t>
      </w:r>
      <w:r>
        <w:rPr/>
        <w:t>in</w:t>
      </w:r>
      <w:r>
        <w:rPr>
          <w:spacing w:val="-3"/>
        </w:rPr>
        <w:t> </w:t>
      </w:r>
      <w:r>
        <w:rPr/>
        <w:t>Jerusalem.</w:t>
      </w:r>
      <w:r>
        <w:rPr>
          <w:spacing w:val="-3"/>
        </w:rPr>
        <w:t> </w:t>
      </w:r>
      <w:r>
        <w:rPr/>
        <w:t>Because</w:t>
      </w:r>
      <w:r>
        <w:rPr>
          <w:spacing w:val="-4"/>
        </w:rPr>
        <w:t> </w:t>
      </w:r>
      <w:r>
        <w:rPr/>
        <w:t>they</w:t>
      </w:r>
      <w:r>
        <w:rPr>
          <w:spacing w:val="-3"/>
        </w:rPr>
        <w:t> </w:t>
      </w:r>
      <w:r>
        <w:rPr/>
        <w:t>would</w:t>
      </w:r>
      <w:r>
        <w:rPr>
          <w:spacing w:val="-3"/>
        </w:rPr>
        <w:t> </w:t>
      </w:r>
      <w:r>
        <w:rPr/>
        <w:t>have</w:t>
      </w:r>
      <w:r>
        <w:rPr>
          <w:spacing w:val="-4"/>
        </w:rPr>
        <w:t> </w:t>
      </w:r>
      <w:r>
        <w:rPr/>
        <w:t>listened</w:t>
      </w:r>
      <w:r>
        <w:rPr>
          <w:spacing w:val="-3"/>
        </w:rPr>
        <w:t> </w:t>
      </w:r>
      <w:r>
        <w:rPr/>
        <w:t>to</w:t>
      </w:r>
      <w:r>
        <w:rPr>
          <w:spacing w:val="-3"/>
        </w:rPr>
        <w:t> </w:t>
      </w:r>
      <w:r>
        <w:rPr/>
        <w:t>him</w:t>
      </w:r>
      <w:r>
        <w:rPr>
          <w:spacing w:val="-3"/>
        </w:rPr>
        <w:t> </w:t>
      </w:r>
      <w:r>
        <w:rPr/>
        <w:t>and</w:t>
      </w:r>
      <w:r>
        <w:rPr>
          <w:spacing w:val="-3"/>
        </w:rPr>
        <w:t> </w:t>
      </w:r>
      <w:r>
        <w:rPr/>
        <w:t>would</w:t>
      </w:r>
      <w:r>
        <w:rPr>
          <w:spacing w:val="-3"/>
        </w:rPr>
        <w:t> </w:t>
      </w:r>
      <w:r>
        <w:rPr/>
        <w:t>have “fled to the mountains.” But the followers of Christ were still persecuted by the “beast.” Some were killed. It will be the same for those living today.</w:t>
      </w:r>
      <w:r>
        <w:rPr>
          <w:spacing w:val="-2"/>
        </w:rPr>
        <w:t> </w:t>
      </w:r>
      <w:r>
        <w:rPr/>
        <w:t>We will see a sign regarding Jerusalem (the old city) being taken from Israel by the king of the north, but we will see the same abomination (Different name) persecuting those who claim to be Christ’s </w:t>
      </w:r>
      <w:r>
        <w:rPr>
          <w:spacing w:val="-2"/>
        </w:rPr>
        <w:t>brothers.</w:t>
      </w:r>
    </w:p>
    <w:p>
      <w:pPr>
        <w:pStyle w:val="BodyText"/>
        <w:spacing w:line="259" w:lineRule="auto" w:before="159"/>
        <w:ind w:left="840" w:right="305"/>
      </w:pPr>
      <w:r>
        <w:rPr/>
        <w:t>So, is this dashing of the power of the holy ones talking about the natural Jews or spiritual? It could be both. It was that way in the first century so it will probably be that way in our near future. It will include the ones who need to straighten their worship and undergo “sackcloth” for the 3.5 years. (</w:t>
      </w:r>
      <w:r>
        <w:rPr>
          <w:b/>
        </w:rPr>
        <w:t>Revelation 11:3</w:t>
      </w:r>
      <w:r>
        <w:rPr/>
        <w:t>) Daniel states that those who know</w:t>
      </w:r>
      <w:r>
        <w:rPr>
          <w:spacing w:val="-6"/>
        </w:rPr>
        <w:t> </w:t>
      </w:r>
      <w:r>
        <w:rPr/>
        <w:t>their</w:t>
      </w:r>
      <w:r>
        <w:rPr>
          <w:spacing w:val="-6"/>
        </w:rPr>
        <w:t> </w:t>
      </w:r>
      <w:r>
        <w:rPr/>
        <w:t>God</w:t>
      </w:r>
      <w:r>
        <w:rPr>
          <w:spacing w:val="-5"/>
        </w:rPr>
        <w:t> </w:t>
      </w:r>
      <w:r>
        <w:rPr/>
        <w:t>will</w:t>
      </w:r>
      <w:r>
        <w:rPr>
          <w:spacing w:val="-5"/>
        </w:rPr>
        <w:t> </w:t>
      </w:r>
      <w:r>
        <w:rPr/>
        <w:t>prevail.</w:t>
      </w:r>
      <w:r>
        <w:rPr>
          <w:spacing w:val="-5"/>
        </w:rPr>
        <w:t> </w:t>
      </w:r>
      <w:r>
        <w:rPr/>
        <w:t>(</w:t>
      </w:r>
      <w:r>
        <w:rPr>
          <w:b/>
        </w:rPr>
        <w:t>Daniel</w:t>
      </w:r>
      <w:r>
        <w:rPr>
          <w:b/>
          <w:spacing w:val="-5"/>
        </w:rPr>
        <w:t> </w:t>
      </w:r>
      <w:r>
        <w:rPr>
          <w:b/>
        </w:rPr>
        <w:t>11:32</w:t>
      </w:r>
      <w:r>
        <w:rPr/>
        <w:t>)</w:t>
      </w:r>
      <w:r>
        <w:rPr>
          <w:spacing w:val="-6"/>
        </w:rPr>
        <w:t> </w:t>
      </w:r>
      <w:r>
        <w:rPr/>
        <w:t>Jesus</w:t>
      </w:r>
      <w:r>
        <w:rPr>
          <w:spacing w:val="-3"/>
        </w:rPr>
        <w:t> </w:t>
      </w:r>
      <w:r>
        <w:rPr/>
        <w:t>prevailed.</w:t>
      </w:r>
      <w:r>
        <w:rPr>
          <w:spacing w:val="-5"/>
        </w:rPr>
        <w:t> </w:t>
      </w:r>
      <w:r>
        <w:rPr/>
        <w:t>He</w:t>
      </w:r>
      <w:r>
        <w:rPr>
          <w:spacing w:val="-6"/>
        </w:rPr>
        <w:t> </w:t>
      </w:r>
      <w:r>
        <w:rPr/>
        <w:t>conquered.</w:t>
      </w:r>
      <w:r>
        <w:rPr>
          <w:spacing w:val="-3"/>
        </w:rPr>
        <w:t> </w:t>
      </w:r>
      <w:r>
        <w:rPr/>
        <w:t>He</w:t>
      </w:r>
      <w:r>
        <w:rPr>
          <w:spacing w:val="-6"/>
        </w:rPr>
        <w:t> </w:t>
      </w:r>
      <w:r>
        <w:rPr/>
        <w:t>was</w:t>
      </w:r>
      <w:r>
        <w:rPr>
          <w:spacing w:val="-5"/>
        </w:rPr>
        <w:t> </w:t>
      </w:r>
      <w:r>
        <w:rPr/>
        <w:t>fully tested and maintained his integrity to Jehovah.</w:t>
      </w:r>
    </w:p>
    <w:p>
      <w:pPr>
        <w:pStyle w:val="BodyText"/>
        <w:spacing w:line="259" w:lineRule="auto" w:before="159"/>
        <w:ind w:right="417"/>
      </w:pPr>
      <w:r>
        <w:rPr/>
        <w:t>Some claim that because they use</w:t>
      </w:r>
      <w:r>
        <w:rPr>
          <w:spacing w:val="-9"/>
        </w:rPr>
        <w:t> </w:t>
      </w:r>
      <w:r>
        <w:rPr/>
        <w:t>Almighty God’s name “Jehovah” (or other) that they are specially in line for his blessings such as ruling with his Son.</w:t>
      </w:r>
      <w:r>
        <w:rPr>
          <w:spacing w:val="-9"/>
        </w:rPr>
        <w:t> </w:t>
      </w:r>
      <w:r>
        <w:rPr/>
        <w:t>Although it is proper and a good thing</w:t>
      </w:r>
      <w:r>
        <w:rPr>
          <w:spacing w:val="-2"/>
        </w:rPr>
        <w:t> </w:t>
      </w:r>
      <w:r>
        <w:rPr/>
        <w:t>to</w:t>
      </w:r>
      <w:r>
        <w:rPr>
          <w:spacing w:val="-2"/>
        </w:rPr>
        <w:t> </w:t>
      </w:r>
      <w:r>
        <w:rPr/>
        <w:t>use</w:t>
      </w:r>
      <w:r>
        <w:rPr>
          <w:spacing w:val="-3"/>
        </w:rPr>
        <w:t> </w:t>
      </w:r>
      <w:r>
        <w:rPr/>
        <w:t>his</w:t>
      </w:r>
      <w:r>
        <w:rPr>
          <w:spacing w:val="-2"/>
        </w:rPr>
        <w:t> </w:t>
      </w:r>
      <w:r>
        <w:rPr/>
        <w:t>name,</w:t>
      </w:r>
      <w:r>
        <w:rPr>
          <w:spacing w:val="-2"/>
        </w:rPr>
        <w:t> </w:t>
      </w:r>
      <w:r>
        <w:rPr/>
        <w:t>I</w:t>
      </w:r>
      <w:r>
        <w:rPr>
          <w:spacing w:val="-3"/>
        </w:rPr>
        <w:t> </w:t>
      </w:r>
      <w:r>
        <w:rPr/>
        <w:t>disagree</w:t>
      </w:r>
      <w:r>
        <w:rPr>
          <w:spacing w:val="-3"/>
        </w:rPr>
        <w:t> </w:t>
      </w:r>
      <w:r>
        <w:rPr/>
        <w:t>with</w:t>
      </w:r>
      <w:r>
        <w:rPr>
          <w:spacing w:val="-2"/>
        </w:rPr>
        <w:t> </w:t>
      </w:r>
      <w:r>
        <w:rPr/>
        <w:t>the</w:t>
      </w:r>
      <w:r>
        <w:rPr>
          <w:spacing w:val="-3"/>
        </w:rPr>
        <w:t> </w:t>
      </w:r>
      <w:r>
        <w:rPr/>
        <w:t>thought</w:t>
      </w:r>
      <w:r>
        <w:rPr>
          <w:spacing w:val="-2"/>
        </w:rPr>
        <w:t> </w:t>
      </w:r>
      <w:r>
        <w:rPr/>
        <w:t>that</w:t>
      </w:r>
      <w:r>
        <w:rPr>
          <w:spacing w:val="-2"/>
        </w:rPr>
        <w:t> </w:t>
      </w:r>
      <w:r>
        <w:rPr/>
        <w:t>just</w:t>
      </w:r>
      <w:r>
        <w:rPr>
          <w:spacing w:val="-2"/>
        </w:rPr>
        <w:t> </w:t>
      </w:r>
      <w:r>
        <w:rPr/>
        <w:t>because</w:t>
      </w:r>
      <w:r>
        <w:rPr>
          <w:spacing w:val="-3"/>
        </w:rPr>
        <w:t> </w:t>
      </w:r>
      <w:r>
        <w:rPr/>
        <w:t>one</w:t>
      </w:r>
      <w:r>
        <w:rPr>
          <w:spacing w:val="-3"/>
        </w:rPr>
        <w:t> </w:t>
      </w:r>
      <w:r>
        <w:rPr/>
        <w:t>uses it,</w:t>
      </w:r>
      <w:r>
        <w:rPr>
          <w:spacing w:val="-2"/>
        </w:rPr>
        <w:t> </w:t>
      </w:r>
      <w:r>
        <w:rPr/>
        <w:t>it</w:t>
      </w:r>
      <w:r>
        <w:rPr>
          <w:spacing w:val="-2"/>
        </w:rPr>
        <w:t> </w:t>
      </w:r>
      <w:r>
        <w:rPr/>
        <w:t>identifies</w:t>
      </w:r>
      <w:r>
        <w:rPr>
          <w:spacing w:val="-2"/>
        </w:rPr>
        <w:t> </w:t>
      </w:r>
      <w:r>
        <w:rPr/>
        <w:t>them as</w:t>
      </w:r>
      <w:r>
        <w:rPr>
          <w:spacing w:val="-2"/>
        </w:rPr>
        <w:t> </w:t>
      </w:r>
      <w:r>
        <w:rPr/>
        <w:t>being</w:t>
      </w:r>
      <w:r>
        <w:rPr>
          <w:spacing w:val="-2"/>
        </w:rPr>
        <w:t> </w:t>
      </w:r>
      <w:r>
        <w:rPr/>
        <w:t>a</w:t>
      </w:r>
      <w:r>
        <w:rPr>
          <w:spacing w:val="-3"/>
        </w:rPr>
        <w:t> </w:t>
      </w:r>
      <w:r>
        <w:rPr/>
        <w:t>true</w:t>
      </w:r>
      <w:r>
        <w:rPr>
          <w:spacing w:val="-1"/>
        </w:rPr>
        <w:t> </w:t>
      </w:r>
      <w:r>
        <w:rPr/>
        <w:t>worshiper</w:t>
      </w:r>
      <w:r>
        <w:rPr>
          <w:spacing w:val="-1"/>
        </w:rPr>
        <w:t> </w:t>
      </w:r>
      <w:r>
        <w:rPr/>
        <w:t>of</w:t>
      </w:r>
      <w:r>
        <w:rPr>
          <w:spacing w:val="-3"/>
        </w:rPr>
        <w:t> </w:t>
      </w:r>
      <w:r>
        <w:rPr/>
        <w:t>him.</w:t>
      </w:r>
      <w:r>
        <w:rPr>
          <w:spacing w:val="-2"/>
        </w:rPr>
        <w:t> </w:t>
      </w:r>
      <w:r>
        <w:rPr/>
        <w:t>If</w:t>
      </w:r>
      <w:r>
        <w:rPr>
          <w:spacing w:val="-3"/>
        </w:rPr>
        <w:t> </w:t>
      </w:r>
      <w:r>
        <w:rPr/>
        <w:t>that</w:t>
      </w:r>
      <w:r>
        <w:rPr>
          <w:spacing w:val="-2"/>
        </w:rPr>
        <w:t> </w:t>
      </w:r>
      <w:r>
        <w:rPr/>
        <w:t>was</w:t>
      </w:r>
      <w:r>
        <w:rPr>
          <w:spacing w:val="-2"/>
        </w:rPr>
        <w:t> </w:t>
      </w:r>
      <w:r>
        <w:rPr/>
        <w:t>true,</w:t>
      </w:r>
      <w:r>
        <w:rPr>
          <w:spacing w:val="-2"/>
        </w:rPr>
        <w:t> </w:t>
      </w:r>
      <w:r>
        <w:rPr/>
        <w:t>the</w:t>
      </w:r>
      <w:r>
        <w:rPr>
          <w:spacing w:val="-3"/>
        </w:rPr>
        <w:t> </w:t>
      </w:r>
      <w:r>
        <w:rPr/>
        <w:t>demons</w:t>
      </w:r>
      <w:r>
        <w:rPr>
          <w:spacing w:val="-2"/>
        </w:rPr>
        <w:t> </w:t>
      </w:r>
      <w:r>
        <w:rPr/>
        <w:t>could</w:t>
      </w:r>
      <w:r>
        <w:rPr>
          <w:spacing w:val="-2"/>
        </w:rPr>
        <w:t> </w:t>
      </w:r>
      <w:r>
        <w:rPr/>
        <w:t>use</w:t>
      </w:r>
      <w:r>
        <w:rPr>
          <w:spacing w:val="-3"/>
        </w:rPr>
        <w:t> </w:t>
      </w:r>
      <w:r>
        <w:rPr/>
        <w:t>it</w:t>
      </w:r>
      <w:r>
        <w:rPr>
          <w:spacing w:val="-2"/>
        </w:rPr>
        <w:t> </w:t>
      </w:r>
      <w:r>
        <w:rPr/>
        <w:t>and</w:t>
      </w:r>
      <w:r>
        <w:rPr>
          <w:spacing w:val="-2"/>
        </w:rPr>
        <w:t> </w:t>
      </w:r>
      <w:r>
        <w:rPr/>
        <w:t>be</w:t>
      </w:r>
      <w:r>
        <w:rPr>
          <w:spacing w:val="-3"/>
        </w:rPr>
        <w:t> </w:t>
      </w:r>
      <w:r>
        <w:rPr/>
        <w:t>saved</w:t>
      </w:r>
      <w:r>
        <w:rPr>
          <w:spacing w:val="-2"/>
        </w:rPr>
        <w:t> </w:t>
      </w:r>
      <w:r>
        <w:rPr/>
        <w:t>but,</w:t>
      </w:r>
      <w:r>
        <w:rPr>
          <w:spacing w:val="-2"/>
        </w:rPr>
        <w:t> </w:t>
      </w:r>
      <w:r>
        <w:rPr/>
        <w:t>that is far from truth.</w:t>
      </w:r>
    </w:p>
    <w:p>
      <w:pPr>
        <w:spacing w:after="0" w:line="259" w:lineRule="auto"/>
        <w:sectPr>
          <w:pgSz w:w="12240" w:h="15840"/>
          <w:pgMar w:header="0" w:footer="523" w:top="1360" w:bottom="720" w:left="1320" w:right="1160"/>
        </w:sectPr>
      </w:pPr>
    </w:p>
    <w:p>
      <w:pPr>
        <w:pStyle w:val="Heading2"/>
        <w:spacing w:before="79"/>
      </w:pPr>
      <w:r>
        <w:rPr/>
        <w:t>Isaiah</w:t>
      </w:r>
      <w:r>
        <w:rPr>
          <w:spacing w:val="-2"/>
        </w:rPr>
        <w:t> </w:t>
      </w:r>
      <w:r>
        <w:rPr/>
        <w:t>48:1-2</w:t>
      </w:r>
      <w:r>
        <w:rPr>
          <w:spacing w:val="-1"/>
        </w:rPr>
        <w:t> </w:t>
      </w:r>
      <w:r>
        <w:rPr>
          <w:spacing w:val="-2"/>
        </w:rPr>
        <w:t>(WEB):</w:t>
      </w:r>
    </w:p>
    <w:p>
      <w:pPr>
        <w:pStyle w:val="BodyText"/>
        <w:spacing w:before="182"/>
        <w:ind w:left="840"/>
      </w:pPr>
      <w:r>
        <w:rPr/>
        <w:t>48</w:t>
      </w:r>
      <w:r>
        <w:rPr>
          <w:spacing w:val="-2"/>
        </w:rPr>
        <w:t> </w:t>
      </w:r>
      <w:r>
        <w:rPr/>
        <w:t>“Hear</w:t>
      </w:r>
      <w:r>
        <w:rPr>
          <w:spacing w:val="-1"/>
        </w:rPr>
        <w:t> </w:t>
      </w:r>
      <w:r>
        <w:rPr/>
        <w:t>this,</w:t>
      </w:r>
      <w:r>
        <w:rPr>
          <w:spacing w:val="-2"/>
        </w:rPr>
        <w:t> </w:t>
      </w:r>
      <w:r>
        <w:rPr/>
        <w:t>house</w:t>
      </w:r>
      <w:r>
        <w:rPr>
          <w:spacing w:val="-1"/>
        </w:rPr>
        <w:t> </w:t>
      </w:r>
      <w:r>
        <w:rPr/>
        <w:t>of</w:t>
      </w:r>
      <w:r>
        <w:rPr>
          <w:spacing w:val="-2"/>
        </w:rPr>
        <w:t> Jacob,</w:t>
      </w:r>
    </w:p>
    <w:p>
      <w:pPr>
        <w:pStyle w:val="BodyText"/>
        <w:spacing w:line="259" w:lineRule="auto" w:before="22"/>
        <w:ind w:left="1080" w:right="4632"/>
      </w:pPr>
      <w:r>
        <w:rPr/>
        <w:t>you who are called by the name of Israel, and</w:t>
      </w:r>
      <w:r>
        <w:rPr>
          <w:spacing w:val="-1"/>
        </w:rPr>
        <w:t> </w:t>
      </w:r>
      <w:r>
        <w:rPr/>
        <w:t>have</w:t>
      </w:r>
      <w:r>
        <w:rPr>
          <w:spacing w:val="1"/>
        </w:rPr>
        <w:t> </w:t>
      </w:r>
      <w:r>
        <w:rPr/>
        <w:t>come</w:t>
      </w:r>
      <w:r>
        <w:rPr>
          <w:spacing w:val="-2"/>
        </w:rPr>
        <w:t> </w:t>
      </w:r>
      <w:r>
        <w:rPr/>
        <w:t>out of</w:t>
      </w:r>
      <w:r>
        <w:rPr>
          <w:spacing w:val="-1"/>
        </w:rPr>
        <w:t> </w:t>
      </w:r>
      <w:r>
        <w:rPr/>
        <w:t>the</w:t>
      </w:r>
      <w:r>
        <w:rPr>
          <w:spacing w:val="-2"/>
        </w:rPr>
        <w:t> </w:t>
      </w:r>
      <w:r>
        <w:rPr/>
        <w:t>waters of</w:t>
      </w:r>
      <w:r>
        <w:rPr>
          <w:spacing w:val="-1"/>
        </w:rPr>
        <w:t> </w:t>
      </w:r>
      <w:r>
        <w:rPr>
          <w:spacing w:val="-2"/>
        </w:rPr>
        <w:t>Judah.</w:t>
      </w:r>
    </w:p>
    <w:p>
      <w:pPr>
        <w:pStyle w:val="BodyText"/>
        <w:spacing w:line="275" w:lineRule="exact"/>
        <w:ind w:left="840"/>
      </w:pPr>
      <w:r>
        <w:rPr>
          <w:spacing w:val="-2"/>
        </w:rPr>
        <w:t>You</w:t>
      </w:r>
      <w:r>
        <w:rPr>
          <w:spacing w:val="-12"/>
        </w:rPr>
        <w:t> </w:t>
      </w:r>
      <w:r>
        <w:rPr>
          <w:spacing w:val="-2"/>
        </w:rPr>
        <w:t>swear</w:t>
      </w:r>
      <w:r>
        <w:rPr>
          <w:spacing w:val="-9"/>
        </w:rPr>
        <w:t> </w:t>
      </w:r>
      <w:r>
        <w:rPr>
          <w:spacing w:val="-2"/>
        </w:rPr>
        <w:t>by</w:t>
      </w:r>
      <w:r>
        <w:rPr>
          <w:spacing w:val="-13"/>
        </w:rPr>
        <w:t> </w:t>
      </w:r>
      <w:r>
        <w:rPr>
          <w:spacing w:val="-2"/>
        </w:rPr>
        <w:t>Yahweh’s</w:t>
      </w:r>
      <w:r>
        <w:rPr>
          <w:spacing w:val="-6"/>
        </w:rPr>
        <w:t> </w:t>
      </w:r>
      <w:r>
        <w:rPr>
          <w:spacing w:val="-4"/>
        </w:rPr>
        <w:t>name,</w:t>
      </w:r>
    </w:p>
    <w:p>
      <w:pPr>
        <w:pStyle w:val="BodyText"/>
        <w:spacing w:line="259" w:lineRule="auto" w:before="22"/>
        <w:ind w:left="1080" w:right="4852"/>
      </w:pPr>
      <w:r>
        <w:rPr/>
        <w:t>and</w:t>
      </w:r>
      <w:r>
        <w:rPr>
          <w:spacing w:val="-6"/>
        </w:rPr>
        <w:t> </w:t>
      </w:r>
      <w:r>
        <w:rPr/>
        <w:t>make</w:t>
      </w:r>
      <w:r>
        <w:rPr>
          <w:spacing w:val="-7"/>
        </w:rPr>
        <w:t> </w:t>
      </w:r>
      <w:r>
        <w:rPr/>
        <w:t>mention</w:t>
      </w:r>
      <w:r>
        <w:rPr>
          <w:spacing w:val="-6"/>
        </w:rPr>
        <w:t> </w:t>
      </w:r>
      <w:r>
        <w:rPr/>
        <w:t>of</w:t>
      </w:r>
      <w:r>
        <w:rPr>
          <w:spacing w:val="-7"/>
        </w:rPr>
        <w:t> </w:t>
      </w:r>
      <w:r>
        <w:rPr/>
        <w:t>the</w:t>
      </w:r>
      <w:r>
        <w:rPr>
          <w:spacing w:val="-7"/>
        </w:rPr>
        <w:t> </w:t>
      </w:r>
      <w:r>
        <w:rPr/>
        <w:t>God</w:t>
      </w:r>
      <w:r>
        <w:rPr>
          <w:spacing w:val="-6"/>
        </w:rPr>
        <w:t> </w:t>
      </w:r>
      <w:r>
        <w:rPr/>
        <w:t>of</w:t>
      </w:r>
      <w:r>
        <w:rPr>
          <w:spacing w:val="-7"/>
        </w:rPr>
        <w:t> </w:t>
      </w:r>
      <w:r>
        <w:rPr/>
        <w:t>Israel, but</w:t>
      </w:r>
      <w:r>
        <w:rPr>
          <w:spacing w:val="-1"/>
        </w:rPr>
        <w:t> </w:t>
      </w:r>
      <w:r>
        <w:rPr/>
        <w:t>not in truth, nor</w:t>
      </w:r>
      <w:r>
        <w:rPr>
          <w:spacing w:val="-1"/>
        </w:rPr>
        <w:t> </w:t>
      </w:r>
      <w:r>
        <w:rPr/>
        <w:t>in</w:t>
      </w:r>
      <w:r>
        <w:rPr>
          <w:spacing w:val="-3"/>
        </w:rPr>
        <w:t> </w:t>
      </w:r>
      <w:r>
        <w:rPr>
          <w:spacing w:val="-2"/>
        </w:rPr>
        <w:t>righteousness—</w:t>
      </w:r>
    </w:p>
    <w:p>
      <w:pPr>
        <w:pStyle w:val="BodyText"/>
        <w:spacing w:line="259" w:lineRule="auto"/>
        <w:ind w:left="1080" w:right="3995" w:hanging="240"/>
      </w:pPr>
      <w:r>
        <w:rPr>
          <w:vertAlign w:val="superscript"/>
        </w:rPr>
        <w:t>2</w:t>
      </w:r>
      <w:r>
        <w:rPr>
          <w:spacing w:val="-18"/>
          <w:vertAlign w:val="baseline"/>
        </w:rPr>
        <w:t> </w:t>
      </w:r>
      <w:r>
        <w:rPr>
          <w:vertAlign w:val="baseline"/>
        </w:rPr>
        <w:t>for</w:t>
      </w:r>
      <w:r>
        <w:rPr>
          <w:spacing w:val="-12"/>
          <w:vertAlign w:val="baseline"/>
        </w:rPr>
        <w:t> </w:t>
      </w:r>
      <w:r>
        <w:rPr>
          <w:vertAlign w:val="baseline"/>
        </w:rPr>
        <w:t>they</w:t>
      </w:r>
      <w:r>
        <w:rPr>
          <w:spacing w:val="-7"/>
          <w:vertAlign w:val="baseline"/>
        </w:rPr>
        <w:t> </w:t>
      </w:r>
      <w:r>
        <w:rPr>
          <w:vertAlign w:val="baseline"/>
        </w:rPr>
        <w:t>call</w:t>
      </w:r>
      <w:r>
        <w:rPr>
          <w:spacing w:val="-7"/>
          <w:vertAlign w:val="baseline"/>
        </w:rPr>
        <w:t> </w:t>
      </w:r>
      <w:r>
        <w:rPr>
          <w:vertAlign w:val="baseline"/>
        </w:rPr>
        <w:t>themselves</w:t>
      </w:r>
      <w:r>
        <w:rPr>
          <w:spacing w:val="-5"/>
          <w:vertAlign w:val="baseline"/>
        </w:rPr>
        <w:t> </w:t>
      </w:r>
      <w:r>
        <w:rPr>
          <w:vertAlign w:val="baseline"/>
        </w:rPr>
        <w:t>citizens</w:t>
      </w:r>
      <w:r>
        <w:rPr>
          <w:spacing w:val="-7"/>
          <w:vertAlign w:val="baseline"/>
        </w:rPr>
        <w:t> </w:t>
      </w:r>
      <w:r>
        <w:rPr>
          <w:vertAlign w:val="baseline"/>
        </w:rPr>
        <w:t>of</w:t>
      </w:r>
      <w:r>
        <w:rPr>
          <w:spacing w:val="-8"/>
          <w:vertAlign w:val="baseline"/>
        </w:rPr>
        <w:t> </w:t>
      </w:r>
      <w:r>
        <w:rPr>
          <w:vertAlign w:val="baseline"/>
        </w:rPr>
        <w:t>the</w:t>
      </w:r>
      <w:r>
        <w:rPr>
          <w:spacing w:val="-8"/>
          <w:vertAlign w:val="baseline"/>
        </w:rPr>
        <w:t> </w:t>
      </w:r>
      <w:r>
        <w:rPr>
          <w:vertAlign w:val="baseline"/>
        </w:rPr>
        <w:t>holy</w:t>
      </w:r>
      <w:r>
        <w:rPr>
          <w:spacing w:val="-7"/>
          <w:vertAlign w:val="baseline"/>
        </w:rPr>
        <w:t> </w:t>
      </w:r>
      <w:r>
        <w:rPr>
          <w:vertAlign w:val="baseline"/>
        </w:rPr>
        <w:t>city, and rely on the God of Israel;</w:t>
      </w:r>
    </w:p>
    <w:p>
      <w:pPr>
        <w:pStyle w:val="BodyText"/>
        <w:ind w:left="1080"/>
      </w:pPr>
      <w:r>
        <w:rPr/>
        <w:t>Yahweh</w:t>
      </w:r>
      <w:r>
        <w:rPr>
          <w:spacing w:val="-10"/>
        </w:rPr>
        <w:t> </w:t>
      </w:r>
      <w:r>
        <w:rPr/>
        <w:t>of</w:t>
      </w:r>
      <w:r>
        <w:rPr>
          <w:spacing w:val="-16"/>
        </w:rPr>
        <w:t> </w:t>
      </w:r>
      <w:r>
        <w:rPr/>
        <w:t>Armies</w:t>
      </w:r>
      <w:r>
        <w:rPr>
          <w:spacing w:val="-6"/>
        </w:rPr>
        <w:t> </w:t>
      </w:r>
      <w:r>
        <w:rPr/>
        <w:t>is</w:t>
      </w:r>
      <w:r>
        <w:rPr>
          <w:spacing w:val="-6"/>
        </w:rPr>
        <w:t> </w:t>
      </w:r>
      <w:r>
        <w:rPr/>
        <w:t>his</w:t>
      </w:r>
      <w:r>
        <w:rPr>
          <w:spacing w:val="-5"/>
        </w:rPr>
        <w:t> </w:t>
      </w:r>
      <w:r>
        <w:rPr>
          <w:spacing w:val="-2"/>
        </w:rPr>
        <w:t>name.</w:t>
      </w:r>
    </w:p>
    <w:p>
      <w:pPr>
        <w:pStyle w:val="BodyText"/>
        <w:spacing w:line="259" w:lineRule="auto" w:before="180"/>
        <w:ind w:right="417"/>
      </w:pPr>
      <w:r>
        <w:rPr>
          <w:b/>
        </w:rPr>
        <w:t>Matthew</w:t>
      </w:r>
      <w:r>
        <w:rPr>
          <w:b/>
          <w:spacing w:val="-5"/>
        </w:rPr>
        <w:t> </w:t>
      </w:r>
      <w:r>
        <w:rPr>
          <w:b/>
        </w:rPr>
        <w:t>23:33</w:t>
      </w:r>
      <w:r>
        <w:rPr>
          <w:b/>
          <w:spacing w:val="-4"/>
        </w:rPr>
        <w:t> </w:t>
      </w:r>
      <w:r>
        <w:rPr/>
        <w:t>“Serpents,</w:t>
      </w:r>
      <w:r>
        <w:rPr>
          <w:spacing w:val="-4"/>
        </w:rPr>
        <w:t> </w:t>
      </w:r>
      <w:r>
        <w:rPr/>
        <w:t>offspring</w:t>
      </w:r>
      <w:r>
        <w:rPr>
          <w:spacing w:val="-4"/>
        </w:rPr>
        <w:t> </w:t>
      </w:r>
      <w:r>
        <w:rPr/>
        <w:t>of</w:t>
      </w:r>
      <w:r>
        <w:rPr>
          <w:spacing w:val="-5"/>
        </w:rPr>
        <w:t> </w:t>
      </w:r>
      <w:r>
        <w:rPr/>
        <w:t>vipers..”</w:t>
      </w:r>
      <w:r>
        <w:rPr>
          <w:spacing w:val="-5"/>
        </w:rPr>
        <w:t> </w:t>
      </w:r>
      <w:r>
        <w:rPr/>
        <w:t>Jesus</w:t>
      </w:r>
      <w:r>
        <w:rPr>
          <w:spacing w:val="-4"/>
        </w:rPr>
        <w:t> </w:t>
      </w:r>
      <w:r>
        <w:rPr/>
        <w:t>likened</w:t>
      </w:r>
      <w:r>
        <w:rPr>
          <w:spacing w:val="-4"/>
        </w:rPr>
        <w:t> </w:t>
      </w:r>
      <w:r>
        <w:rPr/>
        <w:t>those</w:t>
      </w:r>
      <w:r>
        <w:rPr>
          <w:spacing w:val="-5"/>
        </w:rPr>
        <w:t> </w:t>
      </w:r>
      <w:r>
        <w:rPr/>
        <w:t>scribes</w:t>
      </w:r>
      <w:r>
        <w:rPr>
          <w:spacing w:val="-4"/>
        </w:rPr>
        <w:t> </w:t>
      </w:r>
      <w:r>
        <w:rPr/>
        <w:t>and</w:t>
      </w:r>
      <w:r>
        <w:rPr>
          <w:spacing w:val="-4"/>
        </w:rPr>
        <w:t> </w:t>
      </w:r>
      <w:r>
        <w:rPr/>
        <w:t>Pharisees</w:t>
      </w:r>
      <w:r>
        <w:rPr>
          <w:spacing w:val="-4"/>
        </w:rPr>
        <w:t> </w:t>
      </w:r>
      <w:r>
        <w:rPr/>
        <w:t>to these.</w:t>
      </w:r>
      <w:r>
        <w:rPr>
          <w:spacing w:val="-1"/>
        </w:rPr>
        <w:t> </w:t>
      </w:r>
      <w:r>
        <w:rPr/>
        <w:t>And these were the religious leaders of Israel!</w:t>
      </w:r>
    </w:p>
    <w:p>
      <w:pPr>
        <w:spacing w:before="160"/>
        <w:ind w:left="840" w:right="0" w:firstLine="0"/>
        <w:jc w:val="left"/>
        <w:rPr>
          <w:sz w:val="24"/>
        </w:rPr>
      </w:pPr>
      <w:r>
        <w:rPr>
          <w:b/>
          <w:sz w:val="24"/>
        </w:rPr>
        <w:t>Matthew</w:t>
      </w:r>
      <w:r>
        <w:rPr>
          <w:b/>
          <w:spacing w:val="-3"/>
          <w:sz w:val="24"/>
        </w:rPr>
        <w:t> </w:t>
      </w:r>
      <w:r>
        <w:rPr>
          <w:b/>
          <w:sz w:val="24"/>
        </w:rPr>
        <w:t>8:10-13</w:t>
      </w:r>
      <w:r>
        <w:rPr>
          <w:b/>
          <w:spacing w:val="-1"/>
          <w:sz w:val="24"/>
        </w:rPr>
        <w:t> </w:t>
      </w:r>
      <w:r>
        <w:rPr>
          <w:sz w:val="24"/>
        </w:rPr>
        <w:t>–</w:t>
      </w:r>
      <w:r>
        <w:rPr>
          <w:spacing w:val="-1"/>
          <w:sz w:val="24"/>
        </w:rPr>
        <w:t> </w:t>
      </w:r>
      <w:r>
        <w:rPr>
          <w:sz w:val="24"/>
        </w:rPr>
        <w:t>See </w:t>
      </w:r>
      <w:r>
        <w:rPr>
          <w:spacing w:val="-2"/>
          <w:sz w:val="24"/>
        </w:rPr>
        <w:t>above.</w:t>
      </w:r>
    </w:p>
    <w:p>
      <w:pPr>
        <w:spacing w:before="182"/>
        <w:ind w:left="840" w:right="0" w:firstLine="0"/>
        <w:jc w:val="left"/>
        <w:rPr>
          <w:b/>
          <w:sz w:val="24"/>
        </w:rPr>
      </w:pPr>
      <w:r>
        <w:rPr>
          <w:b/>
          <w:color w:val="0D5FAD"/>
          <w:sz w:val="24"/>
          <w:u w:val="single" w:color="0D5FAD"/>
        </w:rPr>
        <w:t>Isaiah</w:t>
      </w:r>
      <w:r>
        <w:rPr>
          <w:b/>
          <w:color w:val="0D5FAD"/>
          <w:spacing w:val="-1"/>
          <w:sz w:val="24"/>
          <w:u w:val="single" w:color="0D5FAD"/>
        </w:rPr>
        <w:t> </w:t>
      </w:r>
      <w:r>
        <w:rPr>
          <w:b/>
          <w:color w:val="0D5FAD"/>
          <w:sz w:val="24"/>
          <w:u w:val="single" w:color="0D5FAD"/>
        </w:rPr>
        <w:t>66:2,5</w:t>
      </w:r>
      <w:r>
        <w:rPr>
          <w:b/>
          <w:color w:val="0D5FAD"/>
          <w:spacing w:val="-1"/>
          <w:sz w:val="24"/>
          <w:u w:val="single" w:color="0D5FAD"/>
        </w:rPr>
        <w:t> </w:t>
      </w:r>
      <w:r>
        <w:rPr>
          <w:color w:val="0D5FAD"/>
          <w:spacing w:val="-2"/>
          <w:sz w:val="24"/>
          <w:u w:val="single" w:color="0D5FAD"/>
        </w:rPr>
        <w:t>(</w:t>
      </w:r>
      <w:r>
        <w:rPr>
          <w:b/>
          <w:color w:val="0D5FAD"/>
          <w:spacing w:val="-2"/>
          <w:sz w:val="24"/>
          <w:u w:val="single" w:color="0D5FAD"/>
        </w:rPr>
        <w:t>WEB)</w:t>
      </w:r>
      <w:r>
        <w:rPr>
          <w:b/>
          <w:spacing w:val="-2"/>
          <w:sz w:val="24"/>
          <w:u w:val="none"/>
        </w:rPr>
        <w:t>:</w:t>
      </w:r>
    </w:p>
    <w:p>
      <w:pPr>
        <w:pStyle w:val="BodyText"/>
        <w:spacing w:before="178"/>
        <w:ind w:left="1560"/>
      </w:pPr>
      <w:r>
        <w:rPr>
          <w:b/>
          <w:position w:val="8"/>
          <w:sz w:val="16"/>
        </w:rPr>
        <w:t>2</w:t>
      </w:r>
      <w:r>
        <w:rPr>
          <w:b/>
          <w:spacing w:val="1"/>
          <w:position w:val="8"/>
          <w:sz w:val="16"/>
        </w:rPr>
        <w:t> </w:t>
      </w:r>
      <w:r>
        <w:rPr/>
        <w:t>For</w:t>
      </w:r>
      <w:r>
        <w:rPr>
          <w:spacing w:val="-2"/>
        </w:rPr>
        <w:t> </w:t>
      </w:r>
      <w:r>
        <w:rPr/>
        <w:t>my hand</w:t>
      </w:r>
      <w:r>
        <w:rPr>
          <w:spacing w:val="-1"/>
        </w:rPr>
        <w:t> </w:t>
      </w:r>
      <w:r>
        <w:rPr/>
        <w:t>has</w:t>
      </w:r>
      <w:r>
        <w:rPr>
          <w:spacing w:val="-1"/>
        </w:rPr>
        <w:t> </w:t>
      </w:r>
      <w:r>
        <w:rPr/>
        <w:t>made</w:t>
      </w:r>
      <w:r>
        <w:rPr>
          <w:spacing w:val="-1"/>
        </w:rPr>
        <w:t> </w:t>
      </w:r>
      <w:r>
        <w:rPr/>
        <w:t>all</w:t>
      </w:r>
      <w:r>
        <w:rPr>
          <w:spacing w:val="-1"/>
        </w:rPr>
        <w:t> </w:t>
      </w:r>
      <w:r>
        <w:rPr/>
        <w:t>these</w:t>
      </w:r>
      <w:r>
        <w:rPr>
          <w:spacing w:val="-1"/>
        </w:rPr>
        <w:t> </w:t>
      </w:r>
      <w:r>
        <w:rPr>
          <w:spacing w:val="-2"/>
        </w:rPr>
        <w:t>things,</w:t>
      </w:r>
    </w:p>
    <w:p>
      <w:pPr>
        <w:pStyle w:val="BodyText"/>
        <w:spacing w:line="259" w:lineRule="auto" w:before="21"/>
        <w:ind w:left="1560" w:right="3034" w:firstLine="240"/>
      </w:pPr>
      <w:r>
        <w:rPr/>
        <w:t>and</w:t>
      </w:r>
      <w:r>
        <w:rPr>
          <w:spacing w:val="-8"/>
        </w:rPr>
        <w:t> </w:t>
      </w:r>
      <w:r>
        <w:rPr/>
        <w:t>so</w:t>
      </w:r>
      <w:r>
        <w:rPr>
          <w:spacing w:val="-7"/>
        </w:rPr>
        <w:t> </w:t>
      </w:r>
      <w:r>
        <w:rPr/>
        <w:t>all</w:t>
      </w:r>
      <w:r>
        <w:rPr>
          <w:spacing w:val="-7"/>
        </w:rPr>
        <w:t> </w:t>
      </w:r>
      <w:r>
        <w:rPr/>
        <w:t>these</w:t>
      </w:r>
      <w:r>
        <w:rPr>
          <w:spacing w:val="-8"/>
        </w:rPr>
        <w:t> </w:t>
      </w:r>
      <w:r>
        <w:rPr/>
        <w:t>things</w:t>
      </w:r>
      <w:r>
        <w:rPr>
          <w:spacing w:val="-7"/>
        </w:rPr>
        <w:t> </w:t>
      </w:r>
      <w:r>
        <w:rPr/>
        <w:t>came</w:t>
      </w:r>
      <w:r>
        <w:rPr>
          <w:spacing w:val="-8"/>
        </w:rPr>
        <w:t> </w:t>
      </w:r>
      <w:r>
        <w:rPr/>
        <w:t>to</w:t>
      </w:r>
      <w:r>
        <w:rPr>
          <w:spacing w:val="-7"/>
        </w:rPr>
        <w:t> </w:t>
      </w:r>
      <w:r>
        <w:rPr/>
        <w:t>be,”</w:t>
      </w:r>
      <w:r>
        <w:rPr>
          <w:spacing w:val="-8"/>
        </w:rPr>
        <w:t> </w:t>
      </w:r>
      <w:r>
        <w:rPr/>
        <w:t>says</w:t>
      </w:r>
      <w:r>
        <w:rPr>
          <w:spacing w:val="-15"/>
        </w:rPr>
        <w:t> </w:t>
      </w:r>
      <w:r>
        <w:rPr/>
        <w:t>Yahweh: “but I will look to this man,</w:t>
      </w:r>
    </w:p>
    <w:p>
      <w:pPr>
        <w:pStyle w:val="BodyText"/>
        <w:spacing w:line="259" w:lineRule="auto"/>
        <w:ind w:left="1800" w:right="3366"/>
      </w:pPr>
      <w:r>
        <w:rPr/>
        <w:t>even</w:t>
      </w:r>
      <w:r>
        <w:rPr>
          <w:spacing w:val="-4"/>
        </w:rPr>
        <w:t> </w:t>
      </w:r>
      <w:r>
        <w:rPr/>
        <w:t>to</w:t>
      </w:r>
      <w:r>
        <w:rPr>
          <w:spacing w:val="-4"/>
        </w:rPr>
        <w:t> </w:t>
      </w:r>
      <w:r>
        <w:rPr/>
        <w:t>he</w:t>
      </w:r>
      <w:r>
        <w:rPr>
          <w:spacing w:val="-5"/>
        </w:rPr>
        <w:t> </w:t>
      </w:r>
      <w:r>
        <w:rPr/>
        <w:t>who</w:t>
      </w:r>
      <w:r>
        <w:rPr>
          <w:spacing w:val="-4"/>
        </w:rPr>
        <w:t> </w:t>
      </w:r>
      <w:r>
        <w:rPr/>
        <w:t>is</w:t>
      </w:r>
      <w:r>
        <w:rPr>
          <w:spacing w:val="-4"/>
        </w:rPr>
        <w:t> </w:t>
      </w:r>
      <w:r>
        <w:rPr/>
        <w:t>poor</w:t>
      </w:r>
      <w:r>
        <w:rPr>
          <w:spacing w:val="-3"/>
        </w:rPr>
        <w:t> </w:t>
      </w:r>
      <w:r>
        <w:rPr/>
        <w:t>and</w:t>
      </w:r>
      <w:r>
        <w:rPr>
          <w:spacing w:val="-4"/>
        </w:rPr>
        <w:t> </w:t>
      </w:r>
      <w:r>
        <w:rPr/>
        <w:t>of</w:t>
      </w:r>
      <w:r>
        <w:rPr>
          <w:spacing w:val="-5"/>
        </w:rPr>
        <w:t> </w:t>
      </w:r>
      <w:r>
        <w:rPr/>
        <w:t>a</w:t>
      </w:r>
      <w:r>
        <w:rPr>
          <w:spacing w:val="-5"/>
        </w:rPr>
        <w:t> </w:t>
      </w:r>
      <w:r>
        <w:rPr/>
        <w:t>contrite</w:t>
      </w:r>
      <w:r>
        <w:rPr>
          <w:spacing w:val="-5"/>
        </w:rPr>
        <w:t> </w:t>
      </w:r>
      <w:r>
        <w:rPr/>
        <w:t>spirit, and who trembles at my word.</w:t>
      </w:r>
    </w:p>
    <w:p>
      <w:pPr>
        <w:pStyle w:val="BodyText"/>
        <w:spacing w:before="154"/>
        <w:ind w:left="1560"/>
      </w:pPr>
      <w:r>
        <w:rPr>
          <w:b/>
          <w:spacing w:val="-2"/>
          <w:position w:val="8"/>
          <w:sz w:val="16"/>
        </w:rPr>
        <w:t>5</w:t>
      </w:r>
      <w:r>
        <w:rPr>
          <w:b/>
          <w:spacing w:val="-8"/>
          <w:position w:val="8"/>
          <w:sz w:val="16"/>
        </w:rPr>
        <w:t> </w:t>
      </w:r>
      <w:r>
        <w:rPr>
          <w:spacing w:val="-2"/>
        </w:rPr>
        <w:t>Hear</w:t>
      </w:r>
      <w:r>
        <w:rPr>
          <w:spacing w:val="-13"/>
        </w:rPr>
        <w:t> </w:t>
      </w:r>
      <w:r>
        <w:rPr>
          <w:spacing w:val="-2"/>
        </w:rPr>
        <w:t>Yahweh’s</w:t>
      </w:r>
      <w:r>
        <w:rPr>
          <w:spacing w:val="-6"/>
        </w:rPr>
        <w:t> </w:t>
      </w:r>
      <w:r>
        <w:rPr>
          <w:spacing w:val="-4"/>
        </w:rPr>
        <w:t>word,</w:t>
      </w:r>
    </w:p>
    <w:p>
      <w:pPr>
        <w:pStyle w:val="BodyText"/>
        <w:spacing w:line="259" w:lineRule="auto" w:before="21"/>
        <w:ind w:left="1560" w:right="4852" w:firstLine="240"/>
      </w:pPr>
      <w:r>
        <w:rPr/>
        <w:t>you</w:t>
      </w:r>
      <w:r>
        <w:rPr>
          <w:spacing w:val="-8"/>
        </w:rPr>
        <w:t> </w:t>
      </w:r>
      <w:r>
        <w:rPr/>
        <w:t>who</w:t>
      </w:r>
      <w:r>
        <w:rPr>
          <w:spacing w:val="-8"/>
        </w:rPr>
        <w:t> </w:t>
      </w:r>
      <w:r>
        <w:rPr/>
        <w:t>tremble</w:t>
      </w:r>
      <w:r>
        <w:rPr>
          <w:spacing w:val="-9"/>
        </w:rPr>
        <w:t> </w:t>
      </w:r>
      <w:r>
        <w:rPr/>
        <w:t>at</w:t>
      </w:r>
      <w:r>
        <w:rPr>
          <w:spacing w:val="-8"/>
        </w:rPr>
        <w:t> </w:t>
      </w:r>
      <w:r>
        <w:rPr/>
        <w:t>his</w:t>
      </w:r>
      <w:r>
        <w:rPr>
          <w:spacing w:val="-6"/>
        </w:rPr>
        <w:t> </w:t>
      </w:r>
      <w:r>
        <w:rPr/>
        <w:t>word: “Your brothers who hate you,</w:t>
      </w:r>
    </w:p>
    <w:p>
      <w:pPr>
        <w:pStyle w:val="BodyText"/>
        <w:spacing w:line="259" w:lineRule="auto"/>
        <w:ind w:left="1560" w:right="3034" w:firstLine="240"/>
      </w:pPr>
      <w:r>
        <w:rPr/>
        <w:t>who</w:t>
      </w:r>
      <w:r>
        <w:rPr>
          <w:spacing w:val="-6"/>
        </w:rPr>
        <w:t> </w:t>
      </w:r>
      <w:r>
        <w:rPr/>
        <w:t>cast</w:t>
      </w:r>
      <w:r>
        <w:rPr>
          <w:spacing w:val="-6"/>
        </w:rPr>
        <w:t> </w:t>
      </w:r>
      <w:r>
        <w:rPr/>
        <w:t>you</w:t>
      </w:r>
      <w:r>
        <w:rPr>
          <w:spacing w:val="-6"/>
        </w:rPr>
        <w:t> </w:t>
      </w:r>
      <w:r>
        <w:rPr/>
        <w:t>out</w:t>
      </w:r>
      <w:r>
        <w:rPr>
          <w:spacing w:val="-6"/>
        </w:rPr>
        <w:t> </w:t>
      </w:r>
      <w:r>
        <w:rPr/>
        <w:t>for</w:t>
      </w:r>
      <w:r>
        <w:rPr>
          <w:spacing w:val="-5"/>
        </w:rPr>
        <w:t> </w:t>
      </w:r>
      <w:r>
        <w:rPr/>
        <w:t>my</w:t>
      </w:r>
      <w:r>
        <w:rPr>
          <w:spacing w:val="-6"/>
        </w:rPr>
        <w:t> </w:t>
      </w:r>
      <w:r>
        <w:rPr/>
        <w:t>name’s</w:t>
      </w:r>
      <w:r>
        <w:rPr>
          <w:spacing w:val="-6"/>
        </w:rPr>
        <w:t> </w:t>
      </w:r>
      <w:r>
        <w:rPr/>
        <w:t>sake,</w:t>
      </w:r>
      <w:r>
        <w:rPr>
          <w:spacing w:val="-6"/>
        </w:rPr>
        <w:t> </w:t>
      </w:r>
      <w:r>
        <w:rPr/>
        <w:t>have</w:t>
      </w:r>
      <w:r>
        <w:rPr>
          <w:spacing w:val="-7"/>
        </w:rPr>
        <w:t> </w:t>
      </w:r>
      <w:r>
        <w:rPr/>
        <w:t>said, ‘Let Yahweh be glorified,</w:t>
      </w:r>
    </w:p>
    <w:p>
      <w:pPr>
        <w:pStyle w:val="BodyText"/>
        <w:spacing w:line="275" w:lineRule="exact"/>
        <w:ind w:left="1800"/>
      </w:pPr>
      <w:r>
        <w:rPr/>
        <w:t>that</w:t>
      </w:r>
      <w:r>
        <w:rPr>
          <w:spacing w:val="-1"/>
        </w:rPr>
        <w:t> </w:t>
      </w:r>
      <w:r>
        <w:rPr/>
        <w:t>we</w:t>
      </w:r>
      <w:r>
        <w:rPr>
          <w:spacing w:val="-1"/>
        </w:rPr>
        <w:t> </w:t>
      </w:r>
      <w:r>
        <w:rPr/>
        <w:t>may</w:t>
      </w:r>
      <w:r>
        <w:rPr>
          <w:spacing w:val="-1"/>
        </w:rPr>
        <w:t> </w:t>
      </w:r>
      <w:r>
        <w:rPr/>
        <w:t>see</w:t>
      </w:r>
      <w:r>
        <w:rPr>
          <w:spacing w:val="-1"/>
        </w:rPr>
        <w:t> </w:t>
      </w:r>
      <w:r>
        <w:rPr/>
        <w:t>your</w:t>
      </w:r>
      <w:r>
        <w:rPr>
          <w:spacing w:val="-1"/>
        </w:rPr>
        <w:t> </w:t>
      </w:r>
      <w:r>
        <w:rPr>
          <w:spacing w:val="-2"/>
        </w:rPr>
        <w:t>joy;’</w:t>
      </w:r>
    </w:p>
    <w:p>
      <w:pPr>
        <w:pStyle w:val="BodyText"/>
        <w:spacing w:before="21"/>
        <w:ind w:left="1800"/>
      </w:pPr>
      <w:r>
        <w:rPr/>
        <w:t>but</w:t>
      </w:r>
      <w:r>
        <w:rPr>
          <w:spacing w:val="-1"/>
        </w:rPr>
        <w:t> </w:t>
      </w:r>
      <w:r>
        <w:rPr/>
        <w:t>it</w:t>
      </w:r>
      <w:r>
        <w:rPr>
          <w:spacing w:val="-1"/>
        </w:rPr>
        <w:t> </w:t>
      </w:r>
      <w:r>
        <w:rPr/>
        <w:t>is those</w:t>
      </w:r>
      <w:r>
        <w:rPr>
          <w:spacing w:val="-2"/>
        </w:rPr>
        <w:t> </w:t>
      </w:r>
      <w:r>
        <w:rPr/>
        <w:t>who shall</w:t>
      </w:r>
      <w:r>
        <w:rPr>
          <w:spacing w:val="-1"/>
        </w:rPr>
        <w:t> </w:t>
      </w:r>
      <w:r>
        <w:rPr/>
        <w:t>be</w:t>
      </w:r>
      <w:r>
        <w:rPr>
          <w:spacing w:val="-1"/>
        </w:rPr>
        <w:t> </w:t>
      </w:r>
      <w:r>
        <w:rPr>
          <w:spacing w:val="-2"/>
        </w:rPr>
        <w:t>disappointed.</w:t>
      </w:r>
    </w:p>
    <w:p>
      <w:pPr>
        <w:pStyle w:val="BodyText"/>
        <w:spacing w:line="259" w:lineRule="auto" w:before="183"/>
        <w:ind w:left="840" w:right="417"/>
      </w:pPr>
      <w:r>
        <w:rPr/>
        <w:t>Ones</w:t>
      </w:r>
      <w:r>
        <w:rPr>
          <w:spacing w:val="-4"/>
        </w:rPr>
        <w:t> </w:t>
      </w:r>
      <w:r>
        <w:rPr/>
        <w:t>who</w:t>
      </w:r>
      <w:r>
        <w:rPr>
          <w:spacing w:val="-4"/>
        </w:rPr>
        <w:t> </w:t>
      </w:r>
      <w:r>
        <w:rPr/>
        <w:t>do</w:t>
      </w:r>
      <w:r>
        <w:rPr>
          <w:spacing w:val="-4"/>
        </w:rPr>
        <w:t> </w:t>
      </w:r>
      <w:r>
        <w:rPr/>
        <w:t>not</w:t>
      </w:r>
      <w:r>
        <w:rPr>
          <w:spacing w:val="-4"/>
        </w:rPr>
        <w:t> </w:t>
      </w:r>
      <w:r>
        <w:rPr/>
        <w:t>“tremble”</w:t>
      </w:r>
      <w:r>
        <w:rPr>
          <w:spacing w:val="-5"/>
        </w:rPr>
        <w:t> </w:t>
      </w:r>
      <w:r>
        <w:rPr/>
        <w:t>at</w:t>
      </w:r>
      <w:r>
        <w:rPr>
          <w:spacing w:val="-4"/>
        </w:rPr>
        <w:t> </w:t>
      </w:r>
      <w:r>
        <w:rPr/>
        <w:t>God’s</w:t>
      </w:r>
      <w:r>
        <w:rPr>
          <w:spacing w:val="-4"/>
        </w:rPr>
        <w:t> </w:t>
      </w:r>
      <w:r>
        <w:rPr/>
        <w:t>word</w:t>
      </w:r>
      <w:r>
        <w:rPr>
          <w:spacing w:val="-4"/>
        </w:rPr>
        <w:t> </w:t>
      </w:r>
      <w:r>
        <w:rPr/>
        <w:t>hate</w:t>
      </w:r>
      <w:r>
        <w:rPr>
          <w:spacing w:val="-5"/>
        </w:rPr>
        <w:t> </w:t>
      </w:r>
      <w:r>
        <w:rPr/>
        <w:t>and</w:t>
      </w:r>
      <w:r>
        <w:rPr>
          <w:spacing w:val="-4"/>
        </w:rPr>
        <w:t> </w:t>
      </w:r>
      <w:r>
        <w:rPr/>
        <w:t>“exclude”</w:t>
      </w:r>
      <w:r>
        <w:rPr>
          <w:spacing w:val="-5"/>
        </w:rPr>
        <w:t> </w:t>
      </w:r>
      <w:r>
        <w:rPr/>
        <w:t>those</w:t>
      </w:r>
      <w:r>
        <w:rPr>
          <w:spacing w:val="-5"/>
        </w:rPr>
        <w:t> </w:t>
      </w:r>
      <w:r>
        <w:rPr/>
        <w:t>who</w:t>
      </w:r>
      <w:r>
        <w:rPr>
          <w:spacing w:val="-4"/>
        </w:rPr>
        <w:t> </w:t>
      </w:r>
      <w:r>
        <w:rPr/>
        <w:t>do</w:t>
      </w:r>
      <w:r>
        <w:rPr>
          <w:spacing w:val="-4"/>
        </w:rPr>
        <w:t> </w:t>
      </w:r>
      <w:r>
        <w:rPr/>
        <w:t>tremble</w:t>
      </w:r>
      <w:r>
        <w:rPr>
          <w:spacing w:val="-5"/>
        </w:rPr>
        <w:t> </w:t>
      </w:r>
      <w:r>
        <w:rPr/>
        <w:t>(to show great respect) at it. Yet, both groups use his name.</w:t>
      </w:r>
    </w:p>
    <w:p>
      <w:pPr>
        <w:pStyle w:val="BodyText"/>
        <w:spacing w:line="259" w:lineRule="auto" w:before="159"/>
        <w:ind w:left="840" w:right="417"/>
        <w:rPr>
          <w:b/>
        </w:rPr>
      </w:pPr>
      <w:r>
        <w:rPr/>
        <w:t>This is a very encouraging passage for those who show respect of Jehovah’s word. Because</w:t>
      </w:r>
      <w:r>
        <w:rPr>
          <w:spacing w:val="-4"/>
        </w:rPr>
        <w:t> </w:t>
      </w:r>
      <w:r>
        <w:rPr/>
        <w:t>it</w:t>
      </w:r>
      <w:r>
        <w:rPr>
          <w:spacing w:val="-3"/>
        </w:rPr>
        <w:t> </w:t>
      </w:r>
      <w:r>
        <w:rPr/>
        <w:t>shows</w:t>
      </w:r>
      <w:r>
        <w:rPr>
          <w:spacing w:val="-3"/>
        </w:rPr>
        <w:t> </w:t>
      </w:r>
      <w:r>
        <w:rPr/>
        <w:t>that</w:t>
      </w:r>
      <w:r>
        <w:rPr>
          <w:spacing w:val="-3"/>
        </w:rPr>
        <w:t> </w:t>
      </w:r>
      <w:r>
        <w:rPr/>
        <w:t>God</w:t>
      </w:r>
      <w:r>
        <w:rPr>
          <w:spacing w:val="-3"/>
        </w:rPr>
        <w:t> </w:t>
      </w:r>
      <w:r>
        <w:rPr/>
        <w:t>will</w:t>
      </w:r>
      <w:r>
        <w:rPr>
          <w:spacing w:val="-3"/>
        </w:rPr>
        <w:t> </w:t>
      </w:r>
      <w:r>
        <w:rPr/>
        <w:t>show</w:t>
      </w:r>
      <w:r>
        <w:rPr>
          <w:spacing w:val="-4"/>
        </w:rPr>
        <w:t> </w:t>
      </w:r>
      <w:r>
        <w:rPr/>
        <w:t>his</w:t>
      </w:r>
      <w:r>
        <w:rPr>
          <w:spacing w:val="-3"/>
        </w:rPr>
        <w:t> </w:t>
      </w:r>
      <w:r>
        <w:rPr/>
        <w:t>rejoicing</w:t>
      </w:r>
      <w:r>
        <w:rPr>
          <w:spacing w:val="-3"/>
        </w:rPr>
        <w:t> </w:t>
      </w:r>
      <w:r>
        <w:rPr/>
        <w:t>toward</w:t>
      </w:r>
      <w:r>
        <w:rPr>
          <w:spacing w:val="-3"/>
        </w:rPr>
        <w:t> </w:t>
      </w:r>
      <w:r>
        <w:rPr/>
        <w:t>those</w:t>
      </w:r>
      <w:r>
        <w:rPr>
          <w:spacing w:val="-4"/>
        </w:rPr>
        <w:t> </w:t>
      </w:r>
      <w:r>
        <w:rPr/>
        <w:t>who</w:t>
      </w:r>
      <w:r>
        <w:rPr>
          <w:spacing w:val="-3"/>
        </w:rPr>
        <w:t> </w:t>
      </w:r>
      <w:r>
        <w:rPr/>
        <w:t>properly</w:t>
      </w:r>
      <w:r>
        <w:rPr>
          <w:spacing w:val="-3"/>
        </w:rPr>
        <w:t> </w:t>
      </w:r>
      <w:r>
        <w:rPr/>
        <w:t>tremble</w:t>
      </w:r>
      <w:r>
        <w:rPr>
          <w:spacing w:val="-4"/>
        </w:rPr>
        <w:t> </w:t>
      </w:r>
      <w:r>
        <w:rPr/>
        <w:t>at his word! What a blessing! But the others are put to shame. Compare </w:t>
      </w:r>
      <w:r>
        <w:rPr>
          <w:b/>
          <w:color w:val="0D5FAD"/>
          <w:u w:val="single" w:color="0D5FAD"/>
        </w:rPr>
        <w:t>Daniel 12:3</w:t>
      </w:r>
      <w:r>
        <w:rPr>
          <w:b/>
          <w:color w:val="0D5FAD"/>
          <w:u w:val="none"/>
        </w:rPr>
        <w:t> </w:t>
      </w:r>
      <w:r>
        <w:rPr>
          <w:b/>
          <w:color w:val="0D5FAD"/>
          <w:spacing w:val="-2"/>
          <w:u w:val="single" w:color="0D5FAD"/>
        </w:rPr>
        <w:t>(WEB)</w:t>
      </w:r>
      <w:r>
        <w:rPr>
          <w:b/>
          <w:spacing w:val="-2"/>
          <w:u w:val="none"/>
        </w:rPr>
        <w:t>:</w:t>
      </w:r>
    </w:p>
    <w:p>
      <w:pPr>
        <w:pStyle w:val="BodyText"/>
        <w:spacing w:line="259" w:lineRule="auto" w:before="154"/>
        <w:ind w:left="1560"/>
      </w:pPr>
      <w:r>
        <w:rPr>
          <w:b/>
          <w:position w:val="8"/>
          <w:sz w:val="16"/>
        </w:rPr>
        <w:t>3 </w:t>
      </w:r>
      <w:r>
        <w:rPr/>
        <w:t>Those</w:t>
      </w:r>
      <w:r>
        <w:rPr>
          <w:spacing w:val="-4"/>
        </w:rPr>
        <w:t> </w:t>
      </w:r>
      <w:r>
        <w:rPr/>
        <w:t>who</w:t>
      </w:r>
      <w:r>
        <w:rPr>
          <w:spacing w:val="-3"/>
        </w:rPr>
        <w:t> </w:t>
      </w:r>
      <w:r>
        <w:rPr/>
        <w:t>are</w:t>
      </w:r>
      <w:r>
        <w:rPr>
          <w:spacing w:val="-4"/>
        </w:rPr>
        <w:t> </w:t>
      </w:r>
      <w:r>
        <w:rPr/>
        <w:t>wise</w:t>
      </w:r>
      <w:r>
        <w:rPr>
          <w:spacing w:val="-4"/>
        </w:rPr>
        <w:t> </w:t>
      </w:r>
      <w:r>
        <w:rPr/>
        <w:t>will</w:t>
      </w:r>
      <w:r>
        <w:rPr>
          <w:spacing w:val="-3"/>
        </w:rPr>
        <w:t> </w:t>
      </w:r>
      <w:r>
        <w:rPr/>
        <w:t>shine</w:t>
      </w:r>
      <w:r>
        <w:rPr>
          <w:spacing w:val="-4"/>
        </w:rPr>
        <w:t> </w:t>
      </w:r>
      <w:r>
        <w:rPr/>
        <w:t>as</w:t>
      </w:r>
      <w:r>
        <w:rPr>
          <w:spacing w:val="-3"/>
        </w:rPr>
        <w:t> </w:t>
      </w:r>
      <w:r>
        <w:rPr/>
        <w:t>the</w:t>
      </w:r>
      <w:r>
        <w:rPr>
          <w:spacing w:val="-4"/>
        </w:rPr>
        <w:t> </w:t>
      </w:r>
      <w:r>
        <w:rPr/>
        <w:t>brightness</w:t>
      </w:r>
      <w:r>
        <w:rPr>
          <w:spacing w:val="-3"/>
        </w:rPr>
        <w:t> </w:t>
      </w:r>
      <w:r>
        <w:rPr/>
        <w:t>of</w:t>
      </w:r>
      <w:r>
        <w:rPr>
          <w:spacing w:val="-4"/>
        </w:rPr>
        <w:t> </w:t>
      </w:r>
      <w:r>
        <w:rPr/>
        <w:t>the</w:t>
      </w:r>
      <w:r>
        <w:rPr>
          <w:spacing w:val="-4"/>
        </w:rPr>
        <w:t> </w:t>
      </w:r>
      <w:r>
        <w:rPr/>
        <w:t>expanse.</w:t>
      </w:r>
      <w:r>
        <w:rPr>
          <w:spacing w:val="-8"/>
        </w:rPr>
        <w:t> </w:t>
      </w:r>
      <w:r>
        <w:rPr/>
        <w:t>Those</w:t>
      </w:r>
      <w:r>
        <w:rPr>
          <w:spacing w:val="-4"/>
        </w:rPr>
        <w:t> </w:t>
      </w:r>
      <w:r>
        <w:rPr/>
        <w:t>who</w:t>
      </w:r>
      <w:r>
        <w:rPr>
          <w:spacing w:val="-3"/>
        </w:rPr>
        <w:t> </w:t>
      </w:r>
      <w:r>
        <w:rPr/>
        <w:t>turn many to righteousness will shine as the stars forever and ever.</w:t>
      </w:r>
    </w:p>
    <w:p>
      <w:pPr>
        <w:spacing w:after="0" w:line="259" w:lineRule="auto"/>
        <w:sectPr>
          <w:pgSz w:w="12240" w:h="15840"/>
          <w:pgMar w:header="0" w:footer="523" w:top="1360" w:bottom="720" w:left="1320" w:right="1160"/>
        </w:sectPr>
      </w:pPr>
    </w:p>
    <w:p>
      <w:pPr>
        <w:pStyle w:val="BodyText"/>
        <w:spacing w:line="259" w:lineRule="auto" w:before="79"/>
        <w:ind w:left="119" w:right="417"/>
      </w:pPr>
      <w:r>
        <w:rPr>
          <w:b/>
          <w:color w:val="0D5FAD"/>
          <w:u w:val="single" w:color="0D5FAD"/>
        </w:rPr>
        <w:t>Matthew 25:31-46 (WEB)</w:t>
      </w:r>
      <w:r>
        <w:rPr>
          <w:b/>
          <w:u w:val="none"/>
        </w:rPr>
        <w:t>: </w:t>
      </w:r>
      <w:r>
        <w:rPr>
          <w:u w:val="none"/>
        </w:rPr>
        <w:t>Shows an illustration where there are two groups that could help Christ’s</w:t>
      </w:r>
      <w:r>
        <w:rPr>
          <w:spacing w:val="-6"/>
          <w:u w:val="none"/>
        </w:rPr>
        <w:t> </w:t>
      </w:r>
      <w:r>
        <w:rPr>
          <w:u w:val="none"/>
        </w:rPr>
        <w:t>brothers.</w:t>
      </w:r>
      <w:r>
        <w:rPr>
          <w:spacing w:val="-6"/>
          <w:u w:val="none"/>
        </w:rPr>
        <w:t> </w:t>
      </w:r>
      <w:r>
        <w:rPr>
          <w:u w:val="none"/>
        </w:rPr>
        <w:t>Both</w:t>
      </w:r>
      <w:r>
        <w:rPr>
          <w:spacing w:val="-6"/>
          <w:u w:val="none"/>
        </w:rPr>
        <w:t> </w:t>
      </w:r>
      <w:r>
        <w:rPr>
          <w:u w:val="none"/>
        </w:rPr>
        <w:t>groups</w:t>
      </w:r>
      <w:r>
        <w:rPr>
          <w:spacing w:val="-6"/>
          <w:u w:val="none"/>
        </w:rPr>
        <w:t> </w:t>
      </w:r>
      <w:r>
        <w:rPr>
          <w:u w:val="none"/>
        </w:rPr>
        <w:t>call</w:t>
      </w:r>
      <w:r>
        <w:rPr>
          <w:spacing w:val="-6"/>
          <w:u w:val="none"/>
        </w:rPr>
        <w:t> </w:t>
      </w:r>
      <w:r>
        <w:rPr>
          <w:u w:val="none"/>
        </w:rPr>
        <w:t>Jesus</w:t>
      </w:r>
      <w:r>
        <w:rPr>
          <w:spacing w:val="-6"/>
          <w:u w:val="none"/>
        </w:rPr>
        <w:t> </w:t>
      </w:r>
      <w:r>
        <w:rPr>
          <w:u w:val="none"/>
        </w:rPr>
        <w:t>“Lord.”</w:t>
      </w:r>
      <w:r>
        <w:rPr>
          <w:spacing w:val="-15"/>
          <w:u w:val="none"/>
        </w:rPr>
        <w:t> </w:t>
      </w:r>
      <w:r>
        <w:rPr>
          <w:u w:val="none"/>
        </w:rPr>
        <w:t>Yet,</w:t>
      </w:r>
      <w:r>
        <w:rPr>
          <w:spacing w:val="-6"/>
          <w:u w:val="none"/>
        </w:rPr>
        <w:t> </w:t>
      </w:r>
      <w:r>
        <w:rPr>
          <w:u w:val="none"/>
        </w:rPr>
        <w:t>only</w:t>
      </w:r>
      <w:r>
        <w:rPr>
          <w:spacing w:val="-6"/>
          <w:u w:val="none"/>
        </w:rPr>
        <w:t> </w:t>
      </w:r>
      <w:r>
        <w:rPr>
          <w:u w:val="none"/>
        </w:rPr>
        <w:t>one</w:t>
      </w:r>
      <w:r>
        <w:rPr>
          <w:spacing w:val="-7"/>
          <w:u w:val="none"/>
        </w:rPr>
        <w:t> </w:t>
      </w:r>
      <w:r>
        <w:rPr>
          <w:u w:val="none"/>
        </w:rPr>
        <w:t>group</w:t>
      </w:r>
      <w:r>
        <w:rPr>
          <w:spacing w:val="-6"/>
          <w:u w:val="none"/>
        </w:rPr>
        <w:t> </w:t>
      </w:r>
      <w:r>
        <w:rPr>
          <w:u w:val="none"/>
        </w:rPr>
        <w:t>is</w:t>
      </w:r>
      <w:r>
        <w:rPr>
          <w:spacing w:val="-6"/>
          <w:u w:val="none"/>
        </w:rPr>
        <w:t> </w:t>
      </w:r>
      <w:r>
        <w:rPr>
          <w:u w:val="none"/>
        </w:rPr>
        <w:t>viewed</w:t>
      </w:r>
      <w:r>
        <w:rPr>
          <w:spacing w:val="-6"/>
          <w:u w:val="none"/>
        </w:rPr>
        <w:t> </w:t>
      </w:r>
      <w:r>
        <w:rPr>
          <w:u w:val="none"/>
        </w:rPr>
        <w:t>as</w:t>
      </w:r>
      <w:r>
        <w:rPr>
          <w:spacing w:val="-6"/>
          <w:u w:val="none"/>
        </w:rPr>
        <w:t> </w:t>
      </w:r>
      <w:r>
        <w:rPr>
          <w:u w:val="none"/>
        </w:rPr>
        <w:t>“righteous”, and they go into “everlasting life.” The other group departs “into everlasting cutting-off.”</w:t>
      </w:r>
    </w:p>
    <w:p>
      <w:pPr>
        <w:pStyle w:val="BodyText"/>
        <w:spacing w:line="256" w:lineRule="auto" w:before="154"/>
        <w:ind w:left="840" w:right="305"/>
      </w:pPr>
      <w:r>
        <w:rPr>
          <w:b/>
          <w:position w:val="8"/>
          <w:sz w:val="16"/>
        </w:rPr>
        <w:t>31</w:t>
      </w:r>
      <w:r>
        <w:rPr>
          <w:b/>
          <w:spacing w:val="-3"/>
          <w:position w:val="8"/>
          <w:sz w:val="16"/>
        </w:rPr>
        <w:t> </w:t>
      </w:r>
      <w:r>
        <w:rPr/>
        <w:t>“But</w:t>
      </w:r>
      <w:r>
        <w:rPr>
          <w:spacing w:val="-3"/>
        </w:rPr>
        <w:t> </w:t>
      </w:r>
      <w:r>
        <w:rPr/>
        <w:t>when</w:t>
      </w:r>
      <w:r>
        <w:rPr>
          <w:spacing w:val="-3"/>
        </w:rPr>
        <w:t> </w:t>
      </w:r>
      <w:r>
        <w:rPr/>
        <w:t>the</w:t>
      </w:r>
      <w:r>
        <w:rPr>
          <w:spacing w:val="-4"/>
        </w:rPr>
        <w:t> </w:t>
      </w:r>
      <w:r>
        <w:rPr/>
        <w:t>Son</w:t>
      </w:r>
      <w:r>
        <w:rPr>
          <w:spacing w:val="-3"/>
        </w:rPr>
        <w:t> </w:t>
      </w:r>
      <w:r>
        <w:rPr/>
        <w:t>of</w:t>
      </w:r>
      <w:r>
        <w:rPr>
          <w:spacing w:val="-4"/>
        </w:rPr>
        <w:t> </w:t>
      </w:r>
      <w:r>
        <w:rPr/>
        <w:t>Man</w:t>
      </w:r>
      <w:r>
        <w:rPr>
          <w:spacing w:val="-3"/>
        </w:rPr>
        <w:t> </w:t>
      </w:r>
      <w:r>
        <w:rPr/>
        <w:t>comes</w:t>
      </w:r>
      <w:r>
        <w:rPr>
          <w:spacing w:val="-3"/>
        </w:rPr>
        <w:t> </w:t>
      </w:r>
      <w:r>
        <w:rPr/>
        <w:t>in</w:t>
      </w:r>
      <w:r>
        <w:rPr>
          <w:spacing w:val="-3"/>
        </w:rPr>
        <w:t> </w:t>
      </w:r>
      <w:r>
        <w:rPr/>
        <w:t>his</w:t>
      </w:r>
      <w:r>
        <w:rPr>
          <w:spacing w:val="-3"/>
        </w:rPr>
        <w:t> </w:t>
      </w:r>
      <w:r>
        <w:rPr/>
        <w:t>glory,</w:t>
      </w:r>
      <w:r>
        <w:rPr>
          <w:spacing w:val="-3"/>
        </w:rPr>
        <w:t> </w:t>
      </w:r>
      <w:r>
        <w:rPr/>
        <w:t>and</w:t>
      </w:r>
      <w:r>
        <w:rPr>
          <w:spacing w:val="-3"/>
        </w:rPr>
        <w:t> </w:t>
      </w:r>
      <w:r>
        <w:rPr/>
        <w:t>all</w:t>
      </w:r>
      <w:r>
        <w:rPr>
          <w:spacing w:val="-3"/>
        </w:rPr>
        <w:t> </w:t>
      </w:r>
      <w:r>
        <w:rPr/>
        <w:t>the</w:t>
      </w:r>
      <w:r>
        <w:rPr>
          <w:spacing w:val="-4"/>
        </w:rPr>
        <w:t> </w:t>
      </w:r>
      <w:r>
        <w:rPr/>
        <w:t>holy</w:t>
      </w:r>
      <w:r>
        <w:rPr>
          <w:spacing w:val="-3"/>
        </w:rPr>
        <w:t> </w:t>
      </w:r>
      <w:r>
        <w:rPr/>
        <w:t>angels</w:t>
      </w:r>
      <w:r>
        <w:rPr>
          <w:spacing w:val="-3"/>
        </w:rPr>
        <w:t> </w:t>
      </w:r>
      <w:r>
        <w:rPr/>
        <w:t>with</w:t>
      </w:r>
      <w:r>
        <w:rPr>
          <w:spacing w:val="-3"/>
        </w:rPr>
        <w:t> </w:t>
      </w:r>
      <w:r>
        <w:rPr/>
        <w:t>him,</w:t>
      </w:r>
      <w:r>
        <w:rPr>
          <w:spacing w:val="-3"/>
        </w:rPr>
        <w:t> </w:t>
      </w:r>
      <w:r>
        <w:rPr/>
        <w:t>then</w:t>
      </w:r>
      <w:r>
        <w:rPr>
          <w:spacing w:val="-3"/>
        </w:rPr>
        <w:t> </w:t>
      </w:r>
      <w:r>
        <w:rPr/>
        <w:t>he will sit on the throne of his glory. </w:t>
      </w:r>
      <w:r>
        <w:rPr>
          <w:b/>
          <w:position w:val="8"/>
          <w:sz w:val="16"/>
        </w:rPr>
        <w:t>32 </w:t>
      </w:r>
      <w:r>
        <w:rPr/>
        <w:t>Before him all the nations will be gathered, and he will separate them one from another, as a shepherd separates the sheep from the</w:t>
      </w:r>
    </w:p>
    <w:p>
      <w:pPr>
        <w:pStyle w:val="BodyText"/>
        <w:spacing w:line="256" w:lineRule="auto"/>
        <w:ind w:left="840" w:right="305"/>
      </w:pPr>
      <w:r>
        <w:rPr/>
        <w:t>goats.</w:t>
      </w:r>
      <w:r>
        <w:rPr>
          <w:spacing w:val="-3"/>
        </w:rPr>
        <w:t> </w:t>
      </w:r>
      <w:r>
        <w:rPr>
          <w:b/>
          <w:position w:val="8"/>
          <w:sz w:val="16"/>
        </w:rPr>
        <w:t>33</w:t>
      </w:r>
      <w:r>
        <w:rPr>
          <w:b/>
          <w:spacing w:val="-2"/>
          <w:position w:val="8"/>
          <w:sz w:val="16"/>
        </w:rPr>
        <w:t> </w:t>
      </w:r>
      <w:r>
        <w:rPr/>
        <w:t>He</w:t>
      </w:r>
      <w:r>
        <w:rPr>
          <w:spacing w:val="-3"/>
        </w:rPr>
        <w:t> </w:t>
      </w:r>
      <w:r>
        <w:rPr/>
        <w:t>will</w:t>
      </w:r>
      <w:r>
        <w:rPr>
          <w:spacing w:val="-2"/>
        </w:rPr>
        <w:t> </w:t>
      </w:r>
      <w:r>
        <w:rPr/>
        <w:t>set</w:t>
      </w:r>
      <w:r>
        <w:rPr>
          <w:spacing w:val="-2"/>
        </w:rPr>
        <w:t> </w:t>
      </w:r>
      <w:r>
        <w:rPr/>
        <w:t>the</w:t>
      </w:r>
      <w:r>
        <w:rPr>
          <w:spacing w:val="-3"/>
        </w:rPr>
        <w:t> </w:t>
      </w:r>
      <w:r>
        <w:rPr/>
        <w:t>sheep</w:t>
      </w:r>
      <w:r>
        <w:rPr>
          <w:spacing w:val="-2"/>
        </w:rPr>
        <w:t> </w:t>
      </w:r>
      <w:r>
        <w:rPr/>
        <w:t>on</w:t>
      </w:r>
      <w:r>
        <w:rPr>
          <w:spacing w:val="-2"/>
        </w:rPr>
        <w:t> </w:t>
      </w:r>
      <w:r>
        <w:rPr/>
        <w:t>his</w:t>
      </w:r>
      <w:r>
        <w:rPr>
          <w:spacing w:val="-2"/>
        </w:rPr>
        <w:t> </w:t>
      </w:r>
      <w:r>
        <w:rPr/>
        <w:t>right</w:t>
      </w:r>
      <w:r>
        <w:rPr>
          <w:spacing w:val="-2"/>
        </w:rPr>
        <w:t> </w:t>
      </w:r>
      <w:r>
        <w:rPr/>
        <w:t>hand,</w:t>
      </w:r>
      <w:r>
        <w:rPr>
          <w:spacing w:val="-2"/>
        </w:rPr>
        <w:t> </w:t>
      </w:r>
      <w:r>
        <w:rPr/>
        <w:t>but</w:t>
      </w:r>
      <w:r>
        <w:rPr>
          <w:spacing w:val="-2"/>
        </w:rPr>
        <w:t> </w:t>
      </w:r>
      <w:r>
        <w:rPr/>
        <w:t>the</w:t>
      </w:r>
      <w:r>
        <w:rPr>
          <w:spacing w:val="-3"/>
        </w:rPr>
        <w:t> </w:t>
      </w:r>
      <w:r>
        <w:rPr/>
        <w:t>goats</w:t>
      </w:r>
      <w:r>
        <w:rPr>
          <w:spacing w:val="-2"/>
        </w:rPr>
        <w:t> </w:t>
      </w:r>
      <w:r>
        <w:rPr/>
        <w:t>on</w:t>
      </w:r>
      <w:r>
        <w:rPr>
          <w:spacing w:val="-2"/>
        </w:rPr>
        <w:t> </w:t>
      </w:r>
      <w:r>
        <w:rPr/>
        <w:t>the</w:t>
      </w:r>
      <w:r>
        <w:rPr>
          <w:spacing w:val="-3"/>
        </w:rPr>
        <w:t> </w:t>
      </w:r>
      <w:r>
        <w:rPr/>
        <w:t>left.</w:t>
      </w:r>
      <w:r>
        <w:rPr>
          <w:spacing w:val="-3"/>
        </w:rPr>
        <w:t> </w:t>
      </w:r>
      <w:r>
        <w:rPr>
          <w:b/>
          <w:position w:val="8"/>
          <w:sz w:val="16"/>
        </w:rPr>
        <w:t>34</w:t>
      </w:r>
      <w:r>
        <w:rPr>
          <w:b/>
          <w:spacing w:val="-2"/>
          <w:position w:val="8"/>
          <w:sz w:val="16"/>
        </w:rPr>
        <w:t> </w:t>
      </w:r>
      <w:r>
        <w:rPr/>
        <w:t>Then</w:t>
      </w:r>
      <w:r>
        <w:rPr>
          <w:spacing w:val="-2"/>
        </w:rPr>
        <w:t> </w:t>
      </w:r>
      <w:r>
        <w:rPr/>
        <w:t>the</w:t>
      </w:r>
      <w:r>
        <w:rPr>
          <w:spacing w:val="-3"/>
        </w:rPr>
        <w:t> </w:t>
      </w:r>
      <w:r>
        <w:rPr/>
        <w:t>King will tell those on his right hand, ‘Come, blessed of my Father, inherit the Kingdom prepared for you from the foundation of the world; </w:t>
      </w:r>
      <w:r>
        <w:rPr>
          <w:b/>
          <w:position w:val="8"/>
          <w:sz w:val="16"/>
        </w:rPr>
        <w:t>35 </w:t>
      </w:r>
      <w:r>
        <w:rPr/>
        <w:t>for I was hungry and you gave me food to eat. I was thirsty and you gave me drink. I was a stranger and you took me in. </w:t>
      </w:r>
      <w:r>
        <w:rPr>
          <w:b/>
          <w:position w:val="8"/>
          <w:sz w:val="16"/>
        </w:rPr>
        <w:t>36</w:t>
      </w:r>
      <w:r>
        <w:rPr>
          <w:b/>
          <w:spacing w:val="-1"/>
          <w:position w:val="8"/>
          <w:sz w:val="16"/>
        </w:rPr>
        <w:t> </w:t>
      </w:r>
      <w:r>
        <w:rPr/>
        <w:t>I was naked and you clothed me. I was sick and you visited me. I was in prison and you came to me.’</w:t>
      </w:r>
    </w:p>
    <w:p>
      <w:pPr>
        <w:pStyle w:val="BodyText"/>
        <w:spacing w:line="256" w:lineRule="auto" w:before="155"/>
        <w:ind w:left="840" w:right="314"/>
      </w:pPr>
      <w:r>
        <w:rPr>
          <w:b/>
          <w:position w:val="8"/>
          <w:sz w:val="16"/>
        </w:rPr>
        <w:t>37</w:t>
      </w:r>
      <w:r>
        <w:rPr>
          <w:b/>
          <w:spacing w:val="-3"/>
          <w:position w:val="8"/>
          <w:sz w:val="16"/>
        </w:rPr>
        <w:t> </w:t>
      </w:r>
      <w:r>
        <w:rPr/>
        <w:t>“Then</w:t>
      </w:r>
      <w:r>
        <w:rPr>
          <w:spacing w:val="-2"/>
        </w:rPr>
        <w:t> </w:t>
      </w:r>
      <w:r>
        <w:rPr/>
        <w:t>the</w:t>
      </w:r>
      <w:r>
        <w:rPr>
          <w:spacing w:val="-3"/>
        </w:rPr>
        <w:t> </w:t>
      </w:r>
      <w:r>
        <w:rPr/>
        <w:t>righteous</w:t>
      </w:r>
      <w:r>
        <w:rPr>
          <w:spacing w:val="-2"/>
        </w:rPr>
        <w:t> </w:t>
      </w:r>
      <w:r>
        <w:rPr/>
        <w:t>will</w:t>
      </w:r>
      <w:r>
        <w:rPr>
          <w:spacing w:val="-2"/>
        </w:rPr>
        <w:t> </w:t>
      </w:r>
      <w:r>
        <w:rPr/>
        <w:t>answer</w:t>
      </w:r>
      <w:r>
        <w:rPr>
          <w:spacing w:val="-3"/>
        </w:rPr>
        <w:t> </w:t>
      </w:r>
      <w:r>
        <w:rPr/>
        <w:t>him,</w:t>
      </w:r>
      <w:r>
        <w:rPr>
          <w:spacing w:val="-2"/>
        </w:rPr>
        <w:t> </w:t>
      </w:r>
      <w:r>
        <w:rPr/>
        <w:t>saying,</w:t>
      </w:r>
      <w:r>
        <w:rPr>
          <w:spacing w:val="-2"/>
        </w:rPr>
        <w:t> </w:t>
      </w:r>
      <w:r>
        <w:rPr/>
        <w:t>‘Lord,</w:t>
      </w:r>
      <w:r>
        <w:rPr>
          <w:spacing w:val="-2"/>
        </w:rPr>
        <w:t> </w:t>
      </w:r>
      <w:r>
        <w:rPr/>
        <w:t>when</w:t>
      </w:r>
      <w:r>
        <w:rPr>
          <w:spacing w:val="-2"/>
        </w:rPr>
        <w:t> </w:t>
      </w:r>
      <w:r>
        <w:rPr/>
        <w:t>did</w:t>
      </w:r>
      <w:r>
        <w:rPr>
          <w:spacing w:val="-2"/>
        </w:rPr>
        <w:t> </w:t>
      </w:r>
      <w:r>
        <w:rPr/>
        <w:t>we</w:t>
      </w:r>
      <w:r>
        <w:rPr>
          <w:spacing w:val="-3"/>
        </w:rPr>
        <w:t> </w:t>
      </w:r>
      <w:r>
        <w:rPr/>
        <w:t>see</w:t>
      </w:r>
      <w:r>
        <w:rPr>
          <w:spacing w:val="-3"/>
        </w:rPr>
        <w:t> </w:t>
      </w:r>
      <w:r>
        <w:rPr/>
        <w:t>you hungry</w:t>
      </w:r>
      <w:r>
        <w:rPr>
          <w:spacing w:val="-2"/>
        </w:rPr>
        <w:t> </w:t>
      </w:r>
      <w:r>
        <w:rPr/>
        <w:t>and feed</w:t>
      </w:r>
      <w:r>
        <w:rPr>
          <w:spacing w:val="-2"/>
        </w:rPr>
        <w:t> </w:t>
      </w:r>
      <w:r>
        <w:rPr/>
        <w:t>you,</w:t>
      </w:r>
      <w:r>
        <w:rPr>
          <w:spacing w:val="-2"/>
        </w:rPr>
        <w:t> </w:t>
      </w:r>
      <w:r>
        <w:rPr/>
        <w:t>or</w:t>
      </w:r>
      <w:r>
        <w:rPr>
          <w:spacing w:val="-3"/>
        </w:rPr>
        <w:t> </w:t>
      </w:r>
      <w:r>
        <w:rPr/>
        <w:t>thirsty</w:t>
      </w:r>
      <w:r>
        <w:rPr>
          <w:spacing w:val="-2"/>
        </w:rPr>
        <w:t> </w:t>
      </w:r>
      <w:r>
        <w:rPr/>
        <w:t>and</w:t>
      </w:r>
      <w:r>
        <w:rPr>
          <w:spacing w:val="-2"/>
        </w:rPr>
        <w:t> </w:t>
      </w:r>
      <w:r>
        <w:rPr/>
        <w:t>give</w:t>
      </w:r>
      <w:r>
        <w:rPr>
          <w:spacing w:val="-3"/>
        </w:rPr>
        <w:t> </w:t>
      </w:r>
      <w:r>
        <w:rPr/>
        <w:t>you</w:t>
      </w:r>
      <w:r>
        <w:rPr>
          <w:spacing w:val="-2"/>
        </w:rPr>
        <w:t> </w:t>
      </w:r>
      <w:r>
        <w:rPr/>
        <w:t>a</w:t>
      </w:r>
      <w:r>
        <w:rPr>
          <w:spacing w:val="-3"/>
        </w:rPr>
        <w:t> </w:t>
      </w:r>
      <w:r>
        <w:rPr/>
        <w:t>drink?</w:t>
      </w:r>
      <w:r>
        <w:rPr>
          <w:spacing w:val="-4"/>
        </w:rPr>
        <w:t> </w:t>
      </w:r>
      <w:r>
        <w:rPr>
          <w:b/>
          <w:position w:val="8"/>
          <w:sz w:val="16"/>
        </w:rPr>
        <w:t>38 </w:t>
      </w:r>
      <w:r>
        <w:rPr/>
        <w:t>When</w:t>
      </w:r>
      <w:r>
        <w:rPr>
          <w:spacing w:val="-2"/>
        </w:rPr>
        <w:t> </w:t>
      </w:r>
      <w:r>
        <w:rPr/>
        <w:t>did</w:t>
      </w:r>
      <w:r>
        <w:rPr>
          <w:spacing w:val="-2"/>
        </w:rPr>
        <w:t> </w:t>
      </w:r>
      <w:r>
        <w:rPr/>
        <w:t>we</w:t>
      </w:r>
      <w:r>
        <w:rPr>
          <w:spacing w:val="-3"/>
        </w:rPr>
        <w:t> </w:t>
      </w:r>
      <w:r>
        <w:rPr/>
        <w:t>see</w:t>
      </w:r>
      <w:r>
        <w:rPr>
          <w:spacing w:val="-3"/>
        </w:rPr>
        <w:t> </w:t>
      </w:r>
      <w:r>
        <w:rPr/>
        <w:t>you</w:t>
      </w:r>
      <w:r>
        <w:rPr>
          <w:spacing w:val="-1"/>
        </w:rPr>
        <w:t> </w:t>
      </w:r>
      <w:r>
        <w:rPr/>
        <w:t>as</w:t>
      </w:r>
      <w:r>
        <w:rPr>
          <w:spacing w:val="-2"/>
        </w:rPr>
        <w:t> </w:t>
      </w:r>
      <w:r>
        <w:rPr/>
        <w:t>a</w:t>
      </w:r>
      <w:r>
        <w:rPr>
          <w:spacing w:val="-3"/>
        </w:rPr>
        <w:t> </w:t>
      </w:r>
      <w:r>
        <w:rPr/>
        <w:t>stranger</w:t>
      </w:r>
      <w:r>
        <w:rPr>
          <w:spacing w:val="-3"/>
        </w:rPr>
        <w:t> </w:t>
      </w:r>
      <w:r>
        <w:rPr/>
        <w:t>and</w:t>
      </w:r>
      <w:r>
        <w:rPr>
          <w:spacing w:val="-2"/>
        </w:rPr>
        <w:t> </w:t>
      </w:r>
      <w:r>
        <w:rPr/>
        <w:t>take you in, or naked and clothe you? </w:t>
      </w:r>
      <w:r>
        <w:rPr>
          <w:b/>
          <w:position w:val="8"/>
          <w:sz w:val="16"/>
        </w:rPr>
        <w:t>39 </w:t>
      </w:r>
      <w:r>
        <w:rPr/>
        <w:t>When did we see you sick or in prison and come to </w:t>
      </w:r>
      <w:r>
        <w:rPr>
          <w:spacing w:val="-2"/>
        </w:rPr>
        <w:t>you?’</w:t>
      </w:r>
    </w:p>
    <w:p>
      <w:pPr>
        <w:pStyle w:val="BodyText"/>
        <w:spacing w:line="256" w:lineRule="auto" w:before="156"/>
        <w:ind w:left="839" w:right="305"/>
      </w:pPr>
      <w:r>
        <w:rPr>
          <w:b/>
          <w:position w:val="8"/>
          <w:sz w:val="16"/>
        </w:rPr>
        <w:t>40</w:t>
      </w:r>
      <w:r>
        <w:rPr>
          <w:b/>
          <w:spacing w:val="-3"/>
          <w:position w:val="8"/>
          <w:sz w:val="16"/>
        </w:rPr>
        <w:t> </w:t>
      </w:r>
      <w:r>
        <w:rPr/>
        <w:t>“The</w:t>
      </w:r>
      <w:r>
        <w:rPr>
          <w:spacing w:val="-3"/>
        </w:rPr>
        <w:t> </w:t>
      </w:r>
      <w:r>
        <w:rPr/>
        <w:t>King</w:t>
      </w:r>
      <w:r>
        <w:rPr>
          <w:spacing w:val="-2"/>
        </w:rPr>
        <w:t> </w:t>
      </w:r>
      <w:r>
        <w:rPr/>
        <w:t>will</w:t>
      </w:r>
      <w:r>
        <w:rPr>
          <w:spacing w:val="-2"/>
        </w:rPr>
        <w:t> </w:t>
      </w:r>
      <w:r>
        <w:rPr/>
        <w:t>answer</w:t>
      </w:r>
      <w:r>
        <w:rPr>
          <w:spacing w:val="-1"/>
        </w:rPr>
        <w:t> </w:t>
      </w:r>
      <w:r>
        <w:rPr/>
        <w:t>them,</w:t>
      </w:r>
      <w:r>
        <w:rPr>
          <w:spacing w:val="-2"/>
        </w:rPr>
        <w:t> </w:t>
      </w:r>
      <w:r>
        <w:rPr/>
        <w:t>‘Most</w:t>
      </w:r>
      <w:r>
        <w:rPr>
          <w:spacing w:val="-2"/>
        </w:rPr>
        <w:t> </w:t>
      </w:r>
      <w:r>
        <w:rPr/>
        <w:t>certainly</w:t>
      </w:r>
      <w:r>
        <w:rPr>
          <w:spacing w:val="-2"/>
        </w:rPr>
        <w:t> </w:t>
      </w:r>
      <w:r>
        <w:rPr/>
        <w:t>I</w:t>
      </w:r>
      <w:r>
        <w:rPr>
          <w:spacing w:val="-3"/>
        </w:rPr>
        <w:t> </w:t>
      </w:r>
      <w:r>
        <w:rPr/>
        <w:t>tell</w:t>
      </w:r>
      <w:r>
        <w:rPr>
          <w:spacing w:val="-2"/>
        </w:rPr>
        <w:t> </w:t>
      </w:r>
      <w:r>
        <w:rPr/>
        <w:t>you,</w:t>
      </w:r>
      <w:r>
        <w:rPr>
          <w:spacing w:val="-2"/>
        </w:rPr>
        <w:t> </w:t>
      </w:r>
      <w:r>
        <w:rPr/>
        <w:t>because</w:t>
      </w:r>
      <w:r>
        <w:rPr>
          <w:spacing w:val="-3"/>
        </w:rPr>
        <w:t> </w:t>
      </w:r>
      <w:r>
        <w:rPr/>
        <w:t>you</w:t>
      </w:r>
      <w:r>
        <w:rPr>
          <w:spacing w:val="-2"/>
        </w:rPr>
        <w:t> </w:t>
      </w:r>
      <w:r>
        <w:rPr/>
        <w:t>did</w:t>
      </w:r>
      <w:r>
        <w:rPr>
          <w:spacing w:val="-2"/>
        </w:rPr>
        <w:t> </w:t>
      </w:r>
      <w:r>
        <w:rPr/>
        <w:t>it</w:t>
      </w:r>
      <w:r>
        <w:rPr>
          <w:spacing w:val="-2"/>
        </w:rPr>
        <w:t> </w:t>
      </w:r>
      <w:r>
        <w:rPr/>
        <w:t>to</w:t>
      </w:r>
      <w:r>
        <w:rPr>
          <w:spacing w:val="-2"/>
        </w:rPr>
        <w:t> </w:t>
      </w:r>
      <w:r>
        <w:rPr/>
        <w:t>one</w:t>
      </w:r>
      <w:r>
        <w:rPr>
          <w:spacing w:val="-3"/>
        </w:rPr>
        <w:t> </w:t>
      </w:r>
      <w:r>
        <w:rPr/>
        <w:t>of</w:t>
      </w:r>
      <w:r>
        <w:rPr>
          <w:spacing w:val="-3"/>
        </w:rPr>
        <w:t> </w:t>
      </w:r>
      <w:r>
        <w:rPr/>
        <w:t>the least of these my brothers, you did it to me.’ </w:t>
      </w:r>
      <w:r>
        <w:rPr>
          <w:b/>
          <w:position w:val="8"/>
          <w:sz w:val="16"/>
        </w:rPr>
        <w:t>41 </w:t>
      </w:r>
      <w:r>
        <w:rPr/>
        <w:t>Then he will say also to those on the left hand, ‘Depart from me, you cursed, into the eternal fire which is prepared for the devil and his angels; </w:t>
      </w:r>
      <w:r>
        <w:rPr>
          <w:b/>
          <w:position w:val="8"/>
          <w:sz w:val="16"/>
        </w:rPr>
        <w:t>42 </w:t>
      </w:r>
      <w:r>
        <w:rPr/>
        <w:t>for I was hungry, and you didn’t give me food to eat; I was thirsty, and you gave me no drink; </w:t>
      </w:r>
      <w:r>
        <w:rPr>
          <w:b/>
          <w:position w:val="8"/>
          <w:sz w:val="16"/>
        </w:rPr>
        <w:t>43 </w:t>
      </w:r>
      <w:r>
        <w:rPr/>
        <w:t>I was a stranger, and you didn’t take me in; naked, and you didn’t clothe me; sick, and in prison, and you didn’t visit me.’</w:t>
      </w:r>
    </w:p>
    <w:p>
      <w:pPr>
        <w:pStyle w:val="BodyText"/>
        <w:spacing w:line="259" w:lineRule="auto" w:before="154"/>
        <w:ind w:left="840"/>
      </w:pPr>
      <w:r>
        <w:rPr>
          <w:b/>
          <w:position w:val="8"/>
          <w:sz w:val="16"/>
        </w:rPr>
        <w:t>44</w:t>
      </w:r>
      <w:r>
        <w:rPr>
          <w:b/>
          <w:spacing w:val="-4"/>
          <w:position w:val="8"/>
          <w:sz w:val="16"/>
        </w:rPr>
        <w:t> </w:t>
      </w:r>
      <w:r>
        <w:rPr/>
        <w:t>“Then</w:t>
      </w:r>
      <w:r>
        <w:rPr>
          <w:spacing w:val="-5"/>
        </w:rPr>
        <w:t> </w:t>
      </w:r>
      <w:r>
        <w:rPr/>
        <w:t>they</w:t>
      </w:r>
      <w:r>
        <w:rPr>
          <w:spacing w:val="-5"/>
        </w:rPr>
        <w:t> </w:t>
      </w:r>
      <w:r>
        <w:rPr/>
        <w:t>will</w:t>
      </w:r>
      <w:r>
        <w:rPr>
          <w:spacing w:val="-5"/>
        </w:rPr>
        <w:t> </w:t>
      </w:r>
      <w:r>
        <w:rPr/>
        <w:t>also</w:t>
      </w:r>
      <w:r>
        <w:rPr>
          <w:spacing w:val="-5"/>
        </w:rPr>
        <w:t> </w:t>
      </w:r>
      <w:r>
        <w:rPr/>
        <w:t>answer,</w:t>
      </w:r>
      <w:r>
        <w:rPr>
          <w:spacing w:val="-5"/>
        </w:rPr>
        <w:t> </w:t>
      </w:r>
      <w:r>
        <w:rPr/>
        <w:t>saying,</w:t>
      </w:r>
      <w:r>
        <w:rPr>
          <w:spacing w:val="-5"/>
        </w:rPr>
        <w:t> </w:t>
      </w:r>
      <w:r>
        <w:rPr/>
        <w:t>‘Lord,</w:t>
      </w:r>
      <w:r>
        <w:rPr>
          <w:spacing w:val="-5"/>
        </w:rPr>
        <w:t> </w:t>
      </w:r>
      <w:r>
        <w:rPr/>
        <w:t>when</w:t>
      </w:r>
      <w:r>
        <w:rPr>
          <w:spacing w:val="-5"/>
        </w:rPr>
        <w:t> </w:t>
      </w:r>
      <w:r>
        <w:rPr/>
        <w:t>did</w:t>
      </w:r>
      <w:r>
        <w:rPr>
          <w:spacing w:val="-5"/>
        </w:rPr>
        <w:t> </w:t>
      </w:r>
      <w:r>
        <w:rPr/>
        <w:t>we</w:t>
      </w:r>
      <w:r>
        <w:rPr>
          <w:spacing w:val="-6"/>
        </w:rPr>
        <w:t> </w:t>
      </w:r>
      <w:r>
        <w:rPr/>
        <w:t>see</w:t>
      </w:r>
      <w:r>
        <w:rPr>
          <w:spacing w:val="-6"/>
        </w:rPr>
        <w:t> </w:t>
      </w:r>
      <w:r>
        <w:rPr/>
        <w:t>you</w:t>
      </w:r>
      <w:r>
        <w:rPr>
          <w:spacing w:val="-5"/>
        </w:rPr>
        <w:t> </w:t>
      </w:r>
      <w:r>
        <w:rPr/>
        <w:t>hungry,</w:t>
      </w:r>
      <w:r>
        <w:rPr>
          <w:spacing w:val="-3"/>
        </w:rPr>
        <w:t> </w:t>
      </w:r>
      <w:r>
        <w:rPr/>
        <w:t>or</w:t>
      </w:r>
      <w:r>
        <w:rPr>
          <w:spacing w:val="-6"/>
        </w:rPr>
        <w:t> </w:t>
      </w:r>
      <w:r>
        <w:rPr/>
        <w:t>thirsty,</w:t>
      </w:r>
      <w:r>
        <w:rPr>
          <w:spacing w:val="-5"/>
        </w:rPr>
        <w:t> </w:t>
      </w:r>
      <w:r>
        <w:rPr/>
        <w:t>or</w:t>
      </w:r>
      <w:r>
        <w:rPr>
          <w:spacing w:val="-6"/>
        </w:rPr>
        <w:t> </w:t>
      </w:r>
      <w:r>
        <w:rPr/>
        <w:t>a stranger, or naked, or sick, or in prison, and didn’t help you?’</w:t>
      </w:r>
    </w:p>
    <w:p>
      <w:pPr>
        <w:pStyle w:val="BodyText"/>
        <w:spacing w:line="256" w:lineRule="auto" w:before="154"/>
        <w:ind w:left="840" w:right="417"/>
      </w:pPr>
      <w:r>
        <w:rPr>
          <w:b/>
          <w:position w:val="8"/>
          <w:sz w:val="16"/>
        </w:rPr>
        <w:t>45</w:t>
      </w:r>
      <w:r>
        <w:rPr>
          <w:b/>
          <w:spacing w:val="-3"/>
          <w:position w:val="8"/>
          <w:sz w:val="16"/>
        </w:rPr>
        <w:t> </w:t>
      </w:r>
      <w:r>
        <w:rPr/>
        <w:t>“Then</w:t>
      </w:r>
      <w:r>
        <w:rPr>
          <w:spacing w:val="-3"/>
        </w:rPr>
        <w:t> </w:t>
      </w:r>
      <w:r>
        <w:rPr/>
        <w:t>he</w:t>
      </w:r>
      <w:r>
        <w:rPr>
          <w:spacing w:val="-4"/>
        </w:rPr>
        <w:t> </w:t>
      </w:r>
      <w:r>
        <w:rPr/>
        <w:t>will</w:t>
      </w:r>
      <w:r>
        <w:rPr>
          <w:spacing w:val="-3"/>
        </w:rPr>
        <w:t> </w:t>
      </w:r>
      <w:r>
        <w:rPr/>
        <w:t>answer</w:t>
      </w:r>
      <w:r>
        <w:rPr>
          <w:spacing w:val="-4"/>
        </w:rPr>
        <w:t> </w:t>
      </w:r>
      <w:r>
        <w:rPr/>
        <w:t>them,</w:t>
      </w:r>
      <w:r>
        <w:rPr>
          <w:spacing w:val="-3"/>
        </w:rPr>
        <w:t> </w:t>
      </w:r>
      <w:r>
        <w:rPr/>
        <w:t>saying,</w:t>
      </w:r>
      <w:r>
        <w:rPr>
          <w:spacing w:val="-3"/>
        </w:rPr>
        <w:t> </w:t>
      </w:r>
      <w:r>
        <w:rPr/>
        <w:t>‘Most</w:t>
      </w:r>
      <w:r>
        <w:rPr>
          <w:spacing w:val="-3"/>
        </w:rPr>
        <w:t> </w:t>
      </w:r>
      <w:r>
        <w:rPr/>
        <w:t>certainly</w:t>
      </w:r>
      <w:r>
        <w:rPr>
          <w:spacing w:val="-3"/>
        </w:rPr>
        <w:t> </w:t>
      </w:r>
      <w:r>
        <w:rPr/>
        <w:t>I</w:t>
      </w:r>
      <w:r>
        <w:rPr>
          <w:spacing w:val="-4"/>
        </w:rPr>
        <w:t> </w:t>
      </w:r>
      <w:r>
        <w:rPr/>
        <w:t>tell</w:t>
      </w:r>
      <w:r>
        <w:rPr>
          <w:spacing w:val="-3"/>
        </w:rPr>
        <w:t> </w:t>
      </w:r>
      <w:r>
        <w:rPr/>
        <w:t>you,</w:t>
      </w:r>
      <w:r>
        <w:rPr>
          <w:spacing w:val="-3"/>
        </w:rPr>
        <w:t> </w:t>
      </w:r>
      <w:r>
        <w:rPr/>
        <w:t>because</w:t>
      </w:r>
      <w:r>
        <w:rPr>
          <w:spacing w:val="-4"/>
        </w:rPr>
        <w:t> </w:t>
      </w:r>
      <w:r>
        <w:rPr/>
        <w:t>you</w:t>
      </w:r>
      <w:r>
        <w:rPr>
          <w:spacing w:val="-3"/>
        </w:rPr>
        <w:t> </w:t>
      </w:r>
      <w:r>
        <w:rPr/>
        <w:t>didn’t</w:t>
      </w:r>
      <w:r>
        <w:rPr>
          <w:spacing w:val="-3"/>
        </w:rPr>
        <w:t> </w:t>
      </w:r>
      <w:r>
        <w:rPr/>
        <w:t>do</w:t>
      </w:r>
      <w:r>
        <w:rPr>
          <w:spacing w:val="-3"/>
        </w:rPr>
        <w:t> </w:t>
      </w:r>
      <w:r>
        <w:rPr/>
        <w:t>it to one of the least of these, you didn’t do it to me.’ </w:t>
      </w:r>
      <w:r>
        <w:rPr>
          <w:b/>
          <w:position w:val="8"/>
          <w:sz w:val="16"/>
        </w:rPr>
        <w:t>46 </w:t>
      </w:r>
      <w:r>
        <w:rPr/>
        <w:t>These will go away into eternal punishment, but the righteous into eternal life.”</w:t>
      </w:r>
    </w:p>
    <w:p>
      <w:pPr>
        <w:spacing w:after="0" w:line="256" w:lineRule="auto"/>
        <w:sectPr>
          <w:pgSz w:w="12240" w:h="15840"/>
          <w:pgMar w:header="0" w:footer="523" w:top="1360" w:bottom="720" w:left="1320" w:right="1160"/>
        </w:sectPr>
      </w:pPr>
    </w:p>
    <w:p>
      <w:pPr>
        <w:pStyle w:val="Heading1"/>
      </w:pPr>
      <w:r>
        <w:rPr/>
        <w:t>The</w:t>
      </w:r>
      <w:r>
        <w:rPr>
          <w:spacing w:val="-6"/>
        </w:rPr>
        <w:t> </w:t>
      </w:r>
      <w:r>
        <w:rPr/>
        <w:t>Faithful</w:t>
      </w:r>
      <w:r>
        <w:rPr>
          <w:spacing w:val="-6"/>
        </w:rPr>
        <w:t> </w:t>
      </w:r>
      <w:r>
        <w:rPr/>
        <w:t>and</w:t>
      </w:r>
      <w:r>
        <w:rPr>
          <w:spacing w:val="-6"/>
        </w:rPr>
        <w:t> </w:t>
      </w:r>
      <w:r>
        <w:rPr/>
        <w:t>Discreet</w:t>
      </w:r>
      <w:r>
        <w:rPr>
          <w:spacing w:val="-5"/>
        </w:rPr>
        <w:t> </w:t>
      </w:r>
      <w:r>
        <w:rPr>
          <w:spacing w:val="-4"/>
        </w:rPr>
        <w:t>Slave</w:t>
      </w:r>
    </w:p>
    <w:p>
      <w:pPr>
        <w:pStyle w:val="BodyText"/>
        <w:spacing w:before="320"/>
        <w:ind w:left="0"/>
        <w:rPr>
          <w:b/>
          <w:sz w:val="28"/>
        </w:rPr>
      </w:pPr>
    </w:p>
    <w:p>
      <w:pPr>
        <w:pStyle w:val="Heading2"/>
      </w:pPr>
      <w:r>
        <w:rPr/>
        <w:t>What</w:t>
      </w:r>
      <w:r>
        <w:rPr>
          <w:spacing w:val="-7"/>
        </w:rPr>
        <w:t> </w:t>
      </w:r>
      <w:r>
        <w:rPr/>
        <w:t>does</w:t>
      </w:r>
      <w:r>
        <w:rPr>
          <w:spacing w:val="-2"/>
        </w:rPr>
        <w:t> </w:t>
      </w:r>
      <w:r>
        <w:rPr/>
        <w:t>the</w:t>
      </w:r>
      <w:r>
        <w:rPr>
          <w:spacing w:val="-3"/>
        </w:rPr>
        <w:t> </w:t>
      </w:r>
      <w:r>
        <w:rPr/>
        <w:t>Bible</w:t>
      </w:r>
      <w:r>
        <w:rPr>
          <w:spacing w:val="-3"/>
        </w:rPr>
        <w:t> </w:t>
      </w:r>
      <w:r>
        <w:rPr/>
        <w:t>say</w:t>
      </w:r>
      <w:r>
        <w:rPr>
          <w:spacing w:val="-5"/>
        </w:rPr>
        <w:t> </w:t>
      </w:r>
      <w:r>
        <w:rPr/>
        <w:t>about</w:t>
      </w:r>
      <w:r>
        <w:rPr>
          <w:spacing w:val="-3"/>
        </w:rPr>
        <w:t> </w:t>
      </w:r>
      <w:r>
        <w:rPr/>
        <w:t>the</w:t>
      </w:r>
      <w:r>
        <w:rPr>
          <w:spacing w:val="-3"/>
        </w:rPr>
        <w:t> </w:t>
      </w:r>
      <w:r>
        <w:rPr/>
        <w:t>“faithful</w:t>
      </w:r>
      <w:r>
        <w:rPr>
          <w:spacing w:val="-2"/>
        </w:rPr>
        <w:t> </w:t>
      </w:r>
      <w:r>
        <w:rPr/>
        <w:t>and</w:t>
      </w:r>
      <w:r>
        <w:rPr>
          <w:spacing w:val="-4"/>
        </w:rPr>
        <w:t> </w:t>
      </w:r>
      <w:r>
        <w:rPr/>
        <w:t>discreet</w:t>
      </w:r>
      <w:r>
        <w:rPr>
          <w:spacing w:val="-2"/>
        </w:rPr>
        <w:t> </w:t>
      </w:r>
      <w:r>
        <w:rPr/>
        <w:t>slave”</w:t>
      </w:r>
      <w:r>
        <w:rPr>
          <w:spacing w:val="-2"/>
        </w:rPr>
        <w:t> </w:t>
      </w:r>
      <w:r>
        <w:rPr/>
        <w:t>regarding</w:t>
      </w:r>
      <w:r>
        <w:rPr>
          <w:spacing w:val="-2"/>
        </w:rPr>
        <w:t> </w:t>
      </w:r>
      <w:r>
        <w:rPr>
          <w:color w:val="0D5FAD"/>
          <w:u w:val="single" w:color="0D5FAD"/>
        </w:rPr>
        <w:t>Jesus’</w:t>
      </w:r>
      <w:r>
        <w:rPr>
          <w:color w:val="0D5FAD"/>
          <w:spacing w:val="-18"/>
          <w:u w:val="single" w:color="0D5FAD"/>
        </w:rPr>
        <w:t> </w:t>
      </w:r>
      <w:r>
        <w:rPr>
          <w:color w:val="0D5FAD"/>
          <w:spacing w:val="-2"/>
          <w:u w:val="single" w:color="0D5FAD"/>
        </w:rPr>
        <w:t>return</w:t>
      </w:r>
      <w:r>
        <w:rPr>
          <w:spacing w:val="-2"/>
          <w:u w:val="none"/>
        </w:rPr>
        <w:t>?</w:t>
      </w:r>
    </w:p>
    <w:p>
      <w:pPr>
        <w:pStyle w:val="BodyText"/>
        <w:spacing w:before="182"/>
      </w:pPr>
      <w:r>
        <w:rPr/>
        <w:t>This</w:t>
      </w:r>
      <w:r>
        <w:rPr>
          <w:spacing w:val="-2"/>
        </w:rPr>
        <w:t> </w:t>
      </w:r>
      <w:r>
        <w:rPr/>
        <w:t>term</w:t>
      </w:r>
      <w:r>
        <w:rPr>
          <w:spacing w:val="-2"/>
        </w:rPr>
        <w:t> </w:t>
      </w:r>
      <w:r>
        <w:rPr/>
        <w:t>is</w:t>
      </w:r>
      <w:r>
        <w:rPr>
          <w:spacing w:val="-2"/>
        </w:rPr>
        <w:t> </w:t>
      </w:r>
      <w:r>
        <w:rPr/>
        <w:t>used</w:t>
      </w:r>
      <w:r>
        <w:rPr>
          <w:spacing w:val="-1"/>
        </w:rPr>
        <w:t> </w:t>
      </w:r>
      <w:r>
        <w:rPr/>
        <w:t>in</w:t>
      </w:r>
      <w:r>
        <w:rPr>
          <w:spacing w:val="-2"/>
        </w:rPr>
        <w:t> </w:t>
      </w:r>
      <w:r>
        <w:rPr/>
        <w:t>illustrations</w:t>
      </w:r>
      <w:r>
        <w:rPr>
          <w:spacing w:val="-2"/>
        </w:rPr>
        <w:t> </w:t>
      </w:r>
      <w:r>
        <w:rPr/>
        <w:t>by</w:t>
      </w:r>
      <w:r>
        <w:rPr>
          <w:spacing w:val="-1"/>
        </w:rPr>
        <w:t> </w:t>
      </w:r>
      <w:r>
        <w:rPr>
          <w:spacing w:val="-2"/>
        </w:rPr>
        <w:t>Jesus:</w:t>
      </w:r>
    </w:p>
    <w:p>
      <w:pPr>
        <w:pStyle w:val="BodyText"/>
        <w:spacing w:line="256" w:lineRule="auto" w:before="183"/>
        <w:ind w:left="840" w:right="417"/>
      </w:pPr>
      <w:r>
        <w:rPr/>
        <w:t>Matthew</w:t>
      </w:r>
      <w:r>
        <w:rPr>
          <w:spacing w:val="-4"/>
        </w:rPr>
        <w:t> </w:t>
      </w:r>
      <w:r>
        <w:rPr/>
        <w:t>24:45-47</w:t>
      </w:r>
      <w:r>
        <w:rPr>
          <w:spacing w:val="-3"/>
        </w:rPr>
        <w:t> </w:t>
      </w:r>
      <w:r>
        <w:rPr/>
        <w:t>(NIV);</w:t>
      </w:r>
      <w:r>
        <w:rPr>
          <w:spacing w:val="-3"/>
        </w:rPr>
        <w:t> </w:t>
      </w:r>
      <w:r>
        <w:rPr/>
        <w:t>“Who</w:t>
      </w:r>
      <w:r>
        <w:rPr>
          <w:spacing w:val="-3"/>
        </w:rPr>
        <w:t> </w:t>
      </w:r>
      <w:r>
        <w:rPr/>
        <w:t>then</w:t>
      </w:r>
      <w:r>
        <w:rPr>
          <w:spacing w:val="-3"/>
        </w:rPr>
        <w:t> </w:t>
      </w:r>
      <w:r>
        <w:rPr/>
        <w:t>is</w:t>
      </w:r>
      <w:r>
        <w:rPr>
          <w:spacing w:val="-3"/>
        </w:rPr>
        <w:t> </w:t>
      </w:r>
      <w:r>
        <w:rPr/>
        <w:t>the</w:t>
      </w:r>
      <w:r>
        <w:rPr>
          <w:spacing w:val="-4"/>
        </w:rPr>
        <w:t> </w:t>
      </w:r>
      <w:r>
        <w:rPr/>
        <w:t>faithful</w:t>
      </w:r>
      <w:r>
        <w:rPr>
          <w:spacing w:val="-3"/>
        </w:rPr>
        <w:t> </w:t>
      </w:r>
      <w:r>
        <w:rPr/>
        <w:t>and</w:t>
      </w:r>
      <w:r>
        <w:rPr>
          <w:spacing w:val="-3"/>
        </w:rPr>
        <w:t> </w:t>
      </w:r>
      <w:r>
        <w:rPr/>
        <w:t>wise</w:t>
      </w:r>
      <w:r>
        <w:rPr>
          <w:spacing w:val="-4"/>
        </w:rPr>
        <w:t> </w:t>
      </w:r>
      <w:r>
        <w:rPr/>
        <w:t>servant,</w:t>
      </w:r>
      <w:r>
        <w:rPr>
          <w:spacing w:val="-3"/>
        </w:rPr>
        <w:t> </w:t>
      </w:r>
      <w:r>
        <w:rPr/>
        <w:t>whom</w:t>
      </w:r>
      <w:r>
        <w:rPr>
          <w:spacing w:val="-3"/>
        </w:rPr>
        <w:t> </w:t>
      </w:r>
      <w:r>
        <w:rPr/>
        <w:t>the</w:t>
      </w:r>
      <w:r>
        <w:rPr>
          <w:spacing w:val="-4"/>
        </w:rPr>
        <w:t> </w:t>
      </w:r>
      <w:r>
        <w:rPr/>
        <w:t>master has put in charge of the servants in his household to give them their food at the proper time? </w:t>
      </w:r>
      <w:r>
        <w:rPr>
          <w:b/>
          <w:position w:val="8"/>
          <w:sz w:val="16"/>
        </w:rPr>
        <w:t>46 </w:t>
      </w:r>
      <w:r>
        <w:rPr/>
        <w:t>It will be good for that servant whose master finds him doing so when he returns. </w:t>
      </w:r>
      <w:r>
        <w:rPr>
          <w:b/>
          <w:position w:val="8"/>
          <w:sz w:val="16"/>
        </w:rPr>
        <w:t>47 </w:t>
      </w:r>
      <w:r>
        <w:rPr/>
        <w:t>Truly I tell you, he will put him in charge of all his possessions.” The New World Translation renders the term as, “the faithful and discreet slave.”</w:t>
      </w:r>
    </w:p>
    <w:p>
      <w:pPr>
        <w:pStyle w:val="BodyText"/>
        <w:spacing w:line="256" w:lineRule="auto" w:before="161"/>
        <w:ind w:left="840" w:right="305"/>
      </w:pPr>
      <w:r>
        <w:rPr/>
        <w:t>Mark 13:34-37(NIV); “It’s like a man going away: He leaves his house and puts his servants in charge, each with their assigned task, and tells the one at the door to keep watch.</w:t>
      </w:r>
      <w:r>
        <w:rPr>
          <w:b/>
          <w:position w:val="8"/>
          <w:sz w:val="16"/>
        </w:rPr>
        <w:t>35 </w:t>
      </w:r>
      <w:r>
        <w:rPr/>
        <w:t>“Therefore keep watch because you do not know when the owner of the house will come back—whether in the evening, or at midnight, or when the rooster crows, or at dawn.</w:t>
      </w:r>
      <w:r>
        <w:rPr>
          <w:spacing w:val="-4"/>
        </w:rPr>
        <w:t> </w:t>
      </w:r>
      <w:r>
        <w:rPr>
          <w:b/>
          <w:position w:val="8"/>
          <w:sz w:val="16"/>
        </w:rPr>
        <w:t>36</w:t>
      </w:r>
      <w:r>
        <w:rPr>
          <w:b/>
          <w:spacing w:val="-1"/>
          <w:position w:val="8"/>
          <w:sz w:val="16"/>
        </w:rPr>
        <w:t> </w:t>
      </w:r>
      <w:r>
        <w:rPr/>
        <w:t>If</w:t>
      </w:r>
      <w:r>
        <w:rPr>
          <w:spacing w:val="-4"/>
        </w:rPr>
        <w:t> </w:t>
      </w:r>
      <w:r>
        <w:rPr/>
        <w:t>he</w:t>
      </w:r>
      <w:r>
        <w:rPr>
          <w:spacing w:val="-4"/>
        </w:rPr>
        <w:t> </w:t>
      </w:r>
      <w:r>
        <w:rPr/>
        <w:t>comes</w:t>
      </w:r>
      <w:r>
        <w:rPr>
          <w:spacing w:val="-3"/>
        </w:rPr>
        <w:t> </w:t>
      </w:r>
      <w:r>
        <w:rPr/>
        <w:t>suddenly,</w:t>
      </w:r>
      <w:r>
        <w:rPr>
          <w:spacing w:val="-3"/>
        </w:rPr>
        <w:t> </w:t>
      </w:r>
      <w:r>
        <w:rPr/>
        <w:t>do</w:t>
      </w:r>
      <w:r>
        <w:rPr>
          <w:spacing w:val="-3"/>
        </w:rPr>
        <w:t> </w:t>
      </w:r>
      <w:r>
        <w:rPr/>
        <w:t>not</w:t>
      </w:r>
      <w:r>
        <w:rPr>
          <w:spacing w:val="-3"/>
        </w:rPr>
        <w:t> </w:t>
      </w:r>
      <w:r>
        <w:rPr/>
        <w:t>let</w:t>
      </w:r>
      <w:r>
        <w:rPr>
          <w:spacing w:val="-3"/>
        </w:rPr>
        <w:t> </w:t>
      </w:r>
      <w:r>
        <w:rPr/>
        <w:t>him</w:t>
      </w:r>
      <w:r>
        <w:rPr>
          <w:spacing w:val="-3"/>
        </w:rPr>
        <w:t> </w:t>
      </w:r>
      <w:r>
        <w:rPr/>
        <w:t>find</w:t>
      </w:r>
      <w:r>
        <w:rPr>
          <w:spacing w:val="-6"/>
        </w:rPr>
        <w:t> </w:t>
      </w:r>
      <w:r>
        <w:rPr/>
        <w:t>you</w:t>
      </w:r>
      <w:r>
        <w:rPr>
          <w:spacing w:val="-3"/>
        </w:rPr>
        <w:t> </w:t>
      </w:r>
      <w:r>
        <w:rPr/>
        <w:t>sleeping.</w:t>
      </w:r>
      <w:r>
        <w:rPr>
          <w:b/>
          <w:position w:val="8"/>
          <w:sz w:val="16"/>
        </w:rPr>
        <w:t>37</w:t>
      </w:r>
      <w:r>
        <w:rPr>
          <w:b/>
          <w:spacing w:val="-1"/>
          <w:position w:val="8"/>
          <w:sz w:val="16"/>
        </w:rPr>
        <w:t> </w:t>
      </w:r>
      <w:r>
        <w:rPr/>
        <w:t>What</w:t>
      </w:r>
      <w:r>
        <w:rPr>
          <w:spacing w:val="-3"/>
        </w:rPr>
        <w:t> </w:t>
      </w:r>
      <w:r>
        <w:rPr/>
        <w:t>I</w:t>
      </w:r>
      <w:r>
        <w:rPr>
          <w:spacing w:val="-4"/>
        </w:rPr>
        <w:t> </w:t>
      </w:r>
      <w:r>
        <w:rPr/>
        <w:t>say</w:t>
      </w:r>
      <w:r>
        <w:rPr>
          <w:spacing w:val="-3"/>
        </w:rPr>
        <w:t> </w:t>
      </w:r>
      <w:r>
        <w:rPr/>
        <w:t>to</w:t>
      </w:r>
      <w:r>
        <w:rPr>
          <w:spacing w:val="-3"/>
        </w:rPr>
        <w:t> </w:t>
      </w:r>
      <w:r>
        <w:rPr/>
        <w:t>you,</w:t>
      </w:r>
      <w:r>
        <w:rPr>
          <w:spacing w:val="-3"/>
        </w:rPr>
        <w:t> </w:t>
      </w:r>
      <w:r>
        <w:rPr/>
        <w:t>I</w:t>
      </w:r>
      <w:r>
        <w:rPr>
          <w:spacing w:val="-4"/>
        </w:rPr>
        <w:t> </w:t>
      </w:r>
      <w:r>
        <w:rPr/>
        <w:t>say to everyone: ‘Watch!’”</w:t>
      </w:r>
    </w:p>
    <w:p>
      <w:pPr>
        <w:pStyle w:val="BodyText"/>
        <w:spacing w:line="256" w:lineRule="auto" w:before="159"/>
        <w:ind w:left="839" w:right="303"/>
      </w:pPr>
      <w:r>
        <w:rPr/>
        <w:t>Luke 12:35-48; “Be dressed ready for service and keep your lamps burning, </w:t>
      </w:r>
      <w:r>
        <w:rPr>
          <w:b/>
          <w:position w:val="8"/>
          <w:sz w:val="16"/>
        </w:rPr>
        <w:t>36 </w:t>
      </w:r>
      <w:r>
        <w:rPr/>
        <w:t>like servants waiting for their master to return from a wedding banquet, so that when he</w:t>
      </w:r>
      <w:r>
        <w:rPr>
          <w:spacing w:val="40"/>
        </w:rPr>
        <w:t> </w:t>
      </w:r>
      <w:r>
        <w:rPr/>
        <w:t>comes and knocks they can immediately open the door for him. </w:t>
      </w:r>
      <w:r>
        <w:rPr>
          <w:b/>
          <w:position w:val="8"/>
          <w:sz w:val="16"/>
        </w:rPr>
        <w:t>37 </w:t>
      </w:r>
      <w:r>
        <w:rPr/>
        <w:t>It will be good for</w:t>
      </w:r>
      <w:r>
        <w:rPr>
          <w:spacing w:val="40"/>
        </w:rPr>
        <w:t> </w:t>
      </w:r>
      <w:r>
        <w:rPr/>
        <w:t>those</w:t>
      </w:r>
      <w:r>
        <w:rPr>
          <w:spacing w:val="-4"/>
        </w:rPr>
        <w:t> </w:t>
      </w:r>
      <w:r>
        <w:rPr/>
        <w:t>servants</w:t>
      </w:r>
      <w:r>
        <w:rPr>
          <w:spacing w:val="-3"/>
        </w:rPr>
        <w:t> </w:t>
      </w:r>
      <w:r>
        <w:rPr/>
        <w:t>whose</w:t>
      </w:r>
      <w:r>
        <w:rPr>
          <w:spacing w:val="-4"/>
        </w:rPr>
        <w:t> </w:t>
      </w:r>
      <w:r>
        <w:rPr/>
        <w:t>master</w:t>
      </w:r>
      <w:r>
        <w:rPr>
          <w:spacing w:val="-4"/>
        </w:rPr>
        <w:t> </w:t>
      </w:r>
      <w:r>
        <w:rPr/>
        <w:t>finds</w:t>
      </w:r>
      <w:r>
        <w:rPr>
          <w:spacing w:val="-3"/>
        </w:rPr>
        <w:t> </w:t>
      </w:r>
      <w:r>
        <w:rPr/>
        <w:t>them</w:t>
      </w:r>
      <w:r>
        <w:rPr>
          <w:spacing w:val="-3"/>
        </w:rPr>
        <w:t> </w:t>
      </w:r>
      <w:r>
        <w:rPr/>
        <w:t>watching</w:t>
      </w:r>
      <w:r>
        <w:rPr>
          <w:spacing w:val="-1"/>
        </w:rPr>
        <w:t> </w:t>
      </w:r>
      <w:r>
        <w:rPr/>
        <w:t>when</w:t>
      </w:r>
      <w:r>
        <w:rPr>
          <w:spacing w:val="-3"/>
        </w:rPr>
        <w:t> </w:t>
      </w:r>
      <w:r>
        <w:rPr/>
        <w:t>he</w:t>
      </w:r>
      <w:r>
        <w:rPr>
          <w:spacing w:val="-4"/>
        </w:rPr>
        <w:t> </w:t>
      </w:r>
      <w:r>
        <w:rPr/>
        <w:t>comes.</w:t>
      </w:r>
      <w:r>
        <w:rPr>
          <w:spacing w:val="-3"/>
        </w:rPr>
        <w:t> </w:t>
      </w:r>
      <w:r>
        <w:rPr/>
        <w:t>Truly</w:t>
      </w:r>
      <w:r>
        <w:rPr>
          <w:spacing w:val="-3"/>
        </w:rPr>
        <w:t> </w:t>
      </w:r>
      <w:r>
        <w:rPr/>
        <w:t>I</w:t>
      </w:r>
      <w:r>
        <w:rPr>
          <w:spacing w:val="-4"/>
        </w:rPr>
        <w:t> </w:t>
      </w:r>
      <w:r>
        <w:rPr/>
        <w:t>tell</w:t>
      </w:r>
      <w:r>
        <w:rPr>
          <w:spacing w:val="-3"/>
        </w:rPr>
        <w:t> </w:t>
      </w:r>
      <w:r>
        <w:rPr/>
        <w:t>you,</w:t>
      </w:r>
      <w:r>
        <w:rPr>
          <w:spacing w:val="-3"/>
        </w:rPr>
        <w:t> </w:t>
      </w:r>
      <w:r>
        <w:rPr/>
        <w:t>he</w:t>
      </w:r>
      <w:r>
        <w:rPr>
          <w:spacing w:val="-4"/>
        </w:rPr>
        <w:t> </w:t>
      </w:r>
      <w:r>
        <w:rPr/>
        <w:t>will dress himself to serve, will have them recline at the table and will come and wait on</w:t>
      </w:r>
      <w:r>
        <w:rPr>
          <w:spacing w:val="40"/>
        </w:rPr>
        <w:t> </w:t>
      </w:r>
      <w:r>
        <w:rPr/>
        <w:t>them. </w:t>
      </w:r>
      <w:r>
        <w:rPr>
          <w:b/>
          <w:position w:val="8"/>
          <w:sz w:val="16"/>
        </w:rPr>
        <w:t>38 </w:t>
      </w:r>
      <w:r>
        <w:rPr/>
        <w:t>It will be good for those servants whose master finds them ready, even if he comes in the middle of the night or toward daybreak. </w:t>
      </w:r>
      <w:r>
        <w:rPr>
          <w:b/>
          <w:position w:val="8"/>
          <w:sz w:val="16"/>
        </w:rPr>
        <w:t>39 </w:t>
      </w:r>
      <w:r>
        <w:rPr/>
        <w:t>But understand this: If the owner of the house had known at what hour the thief was coming, he would not have let his house be broken into. </w:t>
      </w:r>
      <w:r>
        <w:rPr>
          <w:b/>
          <w:position w:val="8"/>
          <w:sz w:val="16"/>
        </w:rPr>
        <w:t>40 </w:t>
      </w:r>
      <w:r>
        <w:rPr/>
        <w:t>You also must be ready, because the Son of Man will come at an hour when you do not expect him.” </w:t>
      </w:r>
      <w:r>
        <w:rPr>
          <w:b/>
          <w:position w:val="8"/>
          <w:sz w:val="16"/>
        </w:rPr>
        <w:t>41 </w:t>
      </w:r>
      <w:r>
        <w:rPr/>
        <w:t>Peter asked, “Lord, are you telling this parable to us, or to everyone?” </w:t>
      </w:r>
      <w:r>
        <w:rPr>
          <w:b/>
          <w:position w:val="8"/>
          <w:sz w:val="16"/>
        </w:rPr>
        <w:t>42 </w:t>
      </w:r>
      <w:r>
        <w:rPr/>
        <w:t>The Lord answered, “Who then is the faithful and wise manager, whom the master puts in charge of his servants to give them their food allowance at the proper time? </w:t>
      </w:r>
      <w:r>
        <w:rPr>
          <w:b/>
          <w:position w:val="8"/>
          <w:sz w:val="16"/>
        </w:rPr>
        <w:t>43 </w:t>
      </w:r>
      <w:r>
        <w:rPr/>
        <w:t>It will be good for that servant whom the master finds doing so when he returns. </w:t>
      </w:r>
      <w:r>
        <w:rPr>
          <w:b/>
          <w:position w:val="8"/>
          <w:sz w:val="16"/>
        </w:rPr>
        <w:t>44 </w:t>
      </w:r>
      <w:r>
        <w:rPr/>
        <w:t>Truly I tell you, he will put him in charge of all his possessions. </w:t>
      </w:r>
      <w:r>
        <w:rPr>
          <w:b/>
          <w:position w:val="8"/>
          <w:sz w:val="16"/>
        </w:rPr>
        <w:t>45 </w:t>
      </w:r>
      <w:r>
        <w:rPr/>
        <w:t>But suppose the servant says to himself, ‘My master is taking a long time in coming,’</w:t>
      </w:r>
      <w:r>
        <w:rPr>
          <w:spacing w:val="-12"/>
        </w:rPr>
        <w:t> </w:t>
      </w:r>
      <w:r>
        <w:rPr/>
        <w:t>and he then begins to beat the other servants, both men and women, and to eat and drink and get drunk. </w:t>
      </w:r>
      <w:r>
        <w:rPr>
          <w:b/>
          <w:position w:val="8"/>
          <w:sz w:val="16"/>
        </w:rPr>
        <w:t>46 </w:t>
      </w:r>
      <w:r>
        <w:rPr/>
        <w:t>The master of that servant will come on a day when he does not expect him and at an hour he is not aware of. He will cut him to pieces and assign him a place with the unbelievers. </w:t>
      </w:r>
      <w:r>
        <w:rPr>
          <w:b/>
          <w:position w:val="8"/>
          <w:sz w:val="16"/>
        </w:rPr>
        <w:t>47 </w:t>
      </w:r>
      <w:r>
        <w:rPr/>
        <w:t>“The servant who knows the master’s will and does not get ready or does not</w:t>
      </w:r>
      <w:r>
        <w:rPr>
          <w:spacing w:val="-2"/>
        </w:rPr>
        <w:t> </w:t>
      </w:r>
      <w:r>
        <w:rPr/>
        <w:t>do</w:t>
      </w:r>
      <w:r>
        <w:rPr>
          <w:spacing w:val="-2"/>
        </w:rPr>
        <w:t> </w:t>
      </w:r>
      <w:r>
        <w:rPr/>
        <w:t>what</w:t>
      </w:r>
      <w:r>
        <w:rPr>
          <w:spacing w:val="-2"/>
        </w:rPr>
        <w:t> </w:t>
      </w:r>
      <w:r>
        <w:rPr/>
        <w:t>the</w:t>
      </w:r>
      <w:r>
        <w:rPr>
          <w:spacing w:val="-3"/>
        </w:rPr>
        <w:t> </w:t>
      </w:r>
      <w:r>
        <w:rPr/>
        <w:t>master</w:t>
      </w:r>
      <w:r>
        <w:rPr>
          <w:spacing w:val="-3"/>
        </w:rPr>
        <w:t> </w:t>
      </w:r>
      <w:r>
        <w:rPr/>
        <w:t>wants</w:t>
      </w:r>
      <w:r>
        <w:rPr>
          <w:spacing w:val="-2"/>
        </w:rPr>
        <w:t> </w:t>
      </w:r>
      <w:r>
        <w:rPr/>
        <w:t>will</w:t>
      </w:r>
      <w:r>
        <w:rPr>
          <w:spacing w:val="-2"/>
        </w:rPr>
        <w:t> </w:t>
      </w:r>
      <w:r>
        <w:rPr/>
        <w:t>be</w:t>
      </w:r>
      <w:r>
        <w:rPr>
          <w:spacing w:val="-3"/>
        </w:rPr>
        <w:t> </w:t>
      </w:r>
      <w:r>
        <w:rPr/>
        <w:t>beaten</w:t>
      </w:r>
      <w:r>
        <w:rPr>
          <w:spacing w:val="-2"/>
        </w:rPr>
        <w:t> </w:t>
      </w:r>
      <w:r>
        <w:rPr/>
        <w:t>with many</w:t>
      </w:r>
      <w:r>
        <w:rPr>
          <w:spacing w:val="-2"/>
        </w:rPr>
        <w:t> </w:t>
      </w:r>
      <w:r>
        <w:rPr/>
        <w:t>blows.</w:t>
      </w:r>
      <w:r>
        <w:rPr>
          <w:b/>
          <w:position w:val="8"/>
          <w:sz w:val="16"/>
        </w:rPr>
        <w:t>48</w:t>
      </w:r>
      <w:r>
        <w:rPr>
          <w:b/>
          <w:spacing w:val="-3"/>
          <w:position w:val="8"/>
          <w:sz w:val="16"/>
        </w:rPr>
        <w:t> </w:t>
      </w:r>
      <w:r>
        <w:rPr/>
        <w:t>But</w:t>
      </w:r>
      <w:r>
        <w:rPr>
          <w:spacing w:val="-2"/>
        </w:rPr>
        <w:t> </w:t>
      </w:r>
      <w:r>
        <w:rPr/>
        <w:t>the</w:t>
      </w:r>
      <w:r>
        <w:rPr>
          <w:spacing w:val="-3"/>
        </w:rPr>
        <w:t> </w:t>
      </w:r>
      <w:r>
        <w:rPr/>
        <w:t>one</w:t>
      </w:r>
      <w:r>
        <w:rPr>
          <w:spacing w:val="-3"/>
        </w:rPr>
        <w:t> </w:t>
      </w:r>
      <w:r>
        <w:rPr/>
        <w:t>who</w:t>
      </w:r>
      <w:r>
        <w:rPr>
          <w:spacing w:val="-2"/>
        </w:rPr>
        <w:t> </w:t>
      </w:r>
      <w:r>
        <w:rPr/>
        <w:t>does</w:t>
      </w:r>
      <w:r>
        <w:rPr>
          <w:spacing w:val="-2"/>
        </w:rPr>
        <w:t> </w:t>
      </w:r>
      <w:r>
        <w:rPr/>
        <w:t>not know and does things deserving punishment will be beaten with few blows. From everyone who has been given much, much will be demanded; and from the one who has been entrusted with much, much more will be asked.</w:t>
      </w:r>
    </w:p>
    <w:p>
      <w:pPr>
        <w:spacing w:after="0" w:line="256" w:lineRule="auto"/>
        <w:sectPr>
          <w:pgSz w:w="12240" w:h="15840"/>
          <w:pgMar w:header="0" w:footer="523" w:top="1380" w:bottom="720" w:left="1320" w:right="1160"/>
        </w:sectPr>
      </w:pPr>
    </w:p>
    <w:p>
      <w:pPr>
        <w:pStyle w:val="Heading2"/>
        <w:spacing w:line="259" w:lineRule="auto" w:before="79"/>
      </w:pPr>
      <w:r>
        <w:rPr/>
        <w:t>Simply</w:t>
      </w:r>
      <w:r>
        <w:rPr>
          <w:spacing w:val="-4"/>
        </w:rPr>
        <w:t> </w:t>
      </w:r>
      <w:r>
        <w:rPr/>
        <w:t>put,</w:t>
      </w:r>
      <w:r>
        <w:rPr>
          <w:spacing w:val="-4"/>
        </w:rPr>
        <w:t> </w:t>
      </w:r>
      <w:r>
        <w:rPr/>
        <w:t>the</w:t>
      </w:r>
      <w:r>
        <w:rPr>
          <w:spacing w:val="-5"/>
        </w:rPr>
        <w:t> </w:t>
      </w:r>
      <w:r>
        <w:rPr/>
        <w:t>faithful</w:t>
      </w:r>
      <w:r>
        <w:rPr>
          <w:spacing w:val="-4"/>
        </w:rPr>
        <w:t> </w:t>
      </w:r>
      <w:r>
        <w:rPr/>
        <w:t>servant</w:t>
      </w:r>
      <w:r>
        <w:rPr>
          <w:spacing w:val="-5"/>
        </w:rPr>
        <w:t> </w:t>
      </w:r>
      <w:r>
        <w:rPr/>
        <w:t>does</w:t>
      </w:r>
      <w:r>
        <w:rPr>
          <w:spacing w:val="-4"/>
        </w:rPr>
        <w:t> </w:t>
      </w:r>
      <w:r>
        <w:rPr/>
        <w:t>the</w:t>
      </w:r>
      <w:r>
        <w:rPr>
          <w:spacing w:val="-5"/>
        </w:rPr>
        <w:t> </w:t>
      </w:r>
      <w:r>
        <w:rPr/>
        <w:t>will</w:t>
      </w:r>
      <w:r>
        <w:rPr>
          <w:spacing w:val="-4"/>
        </w:rPr>
        <w:t> </w:t>
      </w:r>
      <w:r>
        <w:rPr/>
        <w:t>of</w:t>
      </w:r>
      <w:r>
        <w:rPr>
          <w:spacing w:val="-3"/>
        </w:rPr>
        <w:t> </w:t>
      </w:r>
      <w:r>
        <w:rPr/>
        <w:t>the</w:t>
      </w:r>
      <w:r>
        <w:rPr>
          <w:spacing w:val="-5"/>
        </w:rPr>
        <w:t> </w:t>
      </w:r>
      <w:r>
        <w:rPr/>
        <w:t>master.</w:t>
      </w:r>
      <w:r>
        <w:rPr>
          <w:spacing w:val="-4"/>
        </w:rPr>
        <w:t> </w:t>
      </w:r>
      <w:r>
        <w:rPr/>
        <w:t>In</w:t>
      </w:r>
      <w:r>
        <w:rPr>
          <w:spacing w:val="-4"/>
        </w:rPr>
        <w:t> </w:t>
      </w:r>
      <w:r>
        <w:rPr/>
        <w:t>stark</w:t>
      </w:r>
      <w:r>
        <w:rPr>
          <w:spacing w:val="-4"/>
        </w:rPr>
        <w:t> </w:t>
      </w:r>
      <w:r>
        <w:rPr/>
        <w:t>contrast,</w:t>
      </w:r>
      <w:r>
        <w:rPr>
          <w:spacing w:val="-4"/>
        </w:rPr>
        <w:t> </w:t>
      </w:r>
      <w:r>
        <w:rPr/>
        <w:t>the</w:t>
      </w:r>
      <w:r>
        <w:rPr>
          <w:spacing w:val="-5"/>
        </w:rPr>
        <w:t> </w:t>
      </w:r>
      <w:r>
        <w:rPr/>
        <w:t>“wicked servant”</w:t>
      </w:r>
      <w:r>
        <w:rPr>
          <w:spacing w:val="-4"/>
        </w:rPr>
        <w:t> </w:t>
      </w:r>
      <w:r>
        <w:rPr/>
        <w:t>does</w:t>
      </w:r>
      <w:r>
        <w:rPr>
          <w:spacing w:val="-2"/>
        </w:rPr>
        <w:t> </w:t>
      </w:r>
      <w:r>
        <w:rPr/>
        <w:t>not</w:t>
      </w:r>
      <w:r>
        <w:rPr>
          <w:spacing w:val="-2"/>
        </w:rPr>
        <w:t> </w:t>
      </w:r>
      <w:r>
        <w:rPr/>
        <w:t>do</w:t>
      </w:r>
      <w:r>
        <w:rPr>
          <w:spacing w:val="-2"/>
        </w:rPr>
        <w:t> </w:t>
      </w:r>
      <w:r>
        <w:rPr/>
        <w:t>the</w:t>
      </w:r>
      <w:r>
        <w:rPr>
          <w:spacing w:val="-2"/>
        </w:rPr>
        <w:t> </w:t>
      </w:r>
      <w:r>
        <w:rPr/>
        <w:t>will</w:t>
      </w:r>
      <w:r>
        <w:rPr>
          <w:spacing w:val="-2"/>
        </w:rPr>
        <w:t> </w:t>
      </w:r>
      <w:r>
        <w:rPr/>
        <w:t>of</w:t>
      </w:r>
      <w:r>
        <w:rPr>
          <w:spacing w:val="-2"/>
        </w:rPr>
        <w:t> </w:t>
      </w:r>
      <w:r>
        <w:rPr/>
        <w:t>the</w:t>
      </w:r>
      <w:r>
        <w:rPr>
          <w:spacing w:val="-3"/>
        </w:rPr>
        <w:t> </w:t>
      </w:r>
      <w:r>
        <w:rPr/>
        <w:t>master</w:t>
      </w:r>
      <w:r>
        <w:rPr>
          <w:spacing w:val="-5"/>
        </w:rPr>
        <w:t> </w:t>
      </w:r>
      <w:r>
        <w:rPr/>
        <w:t>and</w:t>
      </w:r>
      <w:r>
        <w:rPr>
          <w:spacing w:val="-4"/>
        </w:rPr>
        <w:t> </w:t>
      </w:r>
      <w:r>
        <w:rPr/>
        <w:t>persecutes those</w:t>
      </w:r>
      <w:r>
        <w:rPr>
          <w:spacing w:val="-2"/>
        </w:rPr>
        <w:t> </w:t>
      </w:r>
      <w:r>
        <w:rPr/>
        <w:t>who</w:t>
      </w:r>
      <w:r>
        <w:rPr>
          <w:spacing w:val="-2"/>
        </w:rPr>
        <w:t> </w:t>
      </w:r>
      <w:r>
        <w:rPr/>
        <w:t>do</w:t>
      </w:r>
      <w:r>
        <w:rPr>
          <w:spacing w:val="-1"/>
        </w:rPr>
        <w:t> </w:t>
      </w:r>
      <w:r>
        <w:rPr/>
        <w:t>the</w:t>
      </w:r>
      <w:r>
        <w:rPr>
          <w:spacing w:val="-3"/>
        </w:rPr>
        <w:t> </w:t>
      </w:r>
      <w:r>
        <w:rPr/>
        <w:t>master’s</w:t>
      </w:r>
      <w:r>
        <w:rPr>
          <w:spacing w:val="-1"/>
        </w:rPr>
        <w:t> </w:t>
      </w:r>
      <w:r>
        <w:rPr>
          <w:spacing w:val="-2"/>
        </w:rPr>
        <w:t>will.</w:t>
      </w:r>
    </w:p>
    <w:p>
      <w:pPr>
        <w:spacing w:line="259" w:lineRule="auto" w:before="160"/>
        <w:ind w:left="120" w:right="314" w:firstLine="0"/>
        <w:jc w:val="left"/>
        <w:rPr>
          <w:sz w:val="24"/>
        </w:rPr>
      </w:pPr>
      <w:r>
        <w:rPr>
          <w:sz w:val="24"/>
        </w:rPr>
        <w:t>Another</w:t>
      </w:r>
      <w:r>
        <w:rPr>
          <w:spacing w:val="-5"/>
          <w:sz w:val="24"/>
        </w:rPr>
        <w:t> </w:t>
      </w:r>
      <w:r>
        <w:rPr>
          <w:sz w:val="24"/>
        </w:rPr>
        <w:t>notable</w:t>
      </w:r>
      <w:r>
        <w:rPr>
          <w:spacing w:val="-5"/>
          <w:sz w:val="24"/>
        </w:rPr>
        <w:t> </w:t>
      </w:r>
      <w:r>
        <w:rPr>
          <w:sz w:val="24"/>
        </w:rPr>
        <w:t>thing</w:t>
      </w:r>
      <w:r>
        <w:rPr>
          <w:spacing w:val="-4"/>
          <w:sz w:val="24"/>
        </w:rPr>
        <w:t> </w:t>
      </w:r>
      <w:r>
        <w:rPr>
          <w:sz w:val="24"/>
        </w:rPr>
        <w:t>is</w:t>
      </w:r>
      <w:r>
        <w:rPr>
          <w:spacing w:val="-4"/>
          <w:sz w:val="24"/>
        </w:rPr>
        <w:t> </w:t>
      </w:r>
      <w:r>
        <w:rPr>
          <w:sz w:val="24"/>
        </w:rPr>
        <w:t>that</w:t>
      </w:r>
      <w:r>
        <w:rPr>
          <w:spacing w:val="-4"/>
          <w:sz w:val="24"/>
        </w:rPr>
        <w:t> </w:t>
      </w:r>
      <w:r>
        <w:rPr>
          <w:i/>
          <w:sz w:val="24"/>
        </w:rPr>
        <w:t>neither</w:t>
      </w:r>
      <w:r>
        <w:rPr>
          <w:i/>
          <w:spacing w:val="-4"/>
          <w:sz w:val="24"/>
        </w:rPr>
        <w:t> </w:t>
      </w:r>
      <w:r>
        <w:rPr>
          <w:i/>
          <w:sz w:val="24"/>
        </w:rPr>
        <w:t>servant</w:t>
      </w:r>
      <w:r>
        <w:rPr>
          <w:i/>
          <w:spacing w:val="-4"/>
          <w:sz w:val="24"/>
        </w:rPr>
        <w:t> </w:t>
      </w:r>
      <w:r>
        <w:rPr>
          <w:i/>
          <w:sz w:val="24"/>
        </w:rPr>
        <w:t>knows</w:t>
      </w:r>
      <w:r>
        <w:rPr>
          <w:i/>
          <w:spacing w:val="-4"/>
          <w:sz w:val="24"/>
        </w:rPr>
        <w:t> </w:t>
      </w:r>
      <w:r>
        <w:rPr>
          <w:i/>
          <w:sz w:val="24"/>
        </w:rPr>
        <w:t>when</w:t>
      </w:r>
      <w:r>
        <w:rPr>
          <w:i/>
          <w:spacing w:val="-4"/>
          <w:sz w:val="24"/>
        </w:rPr>
        <w:t> </w:t>
      </w:r>
      <w:r>
        <w:rPr>
          <w:i/>
          <w:sz w:val="24"/>
        </w:rPr>
        <w:t>his</w:t>
      </w:r>
      <w:r>
        <w:rPr>
          <w:i/>
          <w:spacing w:val="-4"/>
          <w:sz w:val="24"/>
        </w:rPr>
        <w:t> </w:t>
      </w:r>
      <w:r>
        <w:rPr>
          <w:i/>
          <w:sz w:val="24"/>
        </w:rPr>
        <w:t>master</w:t>
      </w:r>
      <w:r>
        <w:rPr>
          <w:i/>
          <w:spacing w:val="-4"/>
          <w:sz w:val="24"/>
        </w:rPr>
        <w:t> </w:t>
      </w:r>
      <w:r>
        <w:rPr>
          <w:i/>
          <w:sz w:val="24"/>
        </w:rPr>
        <w:t>is</w:t>
      </w:r>
      <w:r>
        <w:rPr>
          <w:i/>
          <w:spacing w:val="-4"/>
          <w:sz w:val="24"/>
        </w:rPr>
        <w:t> </w:t>
      </w:r>
      <w:r>
        <w:rPr>
          <w:i/>
          <w:sz w:val="24"/>
        </w:rPr>
        <w:t>going</w:t>
      </w:r>
      <w:r>
        <w:rPr>
          <w:i/>
          <w:spacing w:val="-4"/>
          <w:sz w:val="24"/>
        </w:rPr>
        <w:t> </w:t>
      </w:r>
      <w:r>
        <w:rPr>
          <w:i/>
          <w:sz w:val="24"/>
        </w:rPr>
        <w:t>to</w:t>
      </w:r>
      <w:r>
        <w:rPr>
          <w:i/>
          <w:spacing w:val="-4"/>
          <w:sz w:val="24"/>
        </w:rPr>
        <w:t> </w:t>
      </w:r>
      <w:r>
        <w:rPr>
          <w:i/>
          <w:sz w:val="24"/>
        </w:rPr>
        <w:t>return</w:t>
      </w:r>
      <w:r>
        <w:rPr>
          <w:sz w:val="24"/>
        </w:rPr>
        <w:t>.</w:t>
      </w:r>
      <w:r>
        <w:rPr>
          <w:spacing w:val="-4"/>
          <w:sz w:val="24"/>
        </w:rPr>
        <w:t> </w:t>
      </w:r>
      <w:r>
        <w:rPr>
          <w:sz w:val="24"/>
        </w:rPr>
        <w:t>(Mark 13:35, Luke 12:40)</w:t>
      </w:r>
    </w:p>
    <w:p>
      <w:pPr>
        <w:pStyle w:val="BodyText"/>
        <w:spacing w:line="259" w:lineRule="auto" w:before="160"/>
        <w:ind w:right="305"/>
      </w:pPr>
      <w:r>
        <w:rPr/>
        <w:t>It is evident that </w:t>
      </w:r>
      <w:r>
        <w:rPr>
          <w:i/>
        </w:rPr>
        <w:t>when Jesus does return</w:t>
      </w:r>
      <w:r>
        <w:rPr/>
        <w:t>, his faithful servants and even his disloyal servants will not</w:t>
      </w:r>
      <w:r>
        <w:rPr>
          <w:spacing w:val="-3"/>
        </w:rPr>
        <w:t> </w:t>
      </w:r>
      <w:r>
        <w:rPr/>
        <w:t>be</w:t>
      </w:r>
      <w:r>
        <w:rPr>
          <w:spacing w:val="-4"/>
        </w:rPr>
        <w:t> </w:t>
      </w:r>
      <w:r>
        <w:rPr/>
        <w:t>expecting</w:t>
      </w:r>
      <w:r>
        <w:rPr>
          <w:spacing w:val="-3"/>
        </w:rPr>
        <w:t> </w:t>
      </w:r>
      <w:r>
        <w:rPr/>
        <w:t>it.</w:t>
      </w:r>
      <w:r>
        <w:rPr>
          <w:spacing w:val="-8"/>
        </w:rPr>
        <w:t> </w:t>
      </w:r>
      <w:r>
        <w:rPr/>
        <w:t>That</w:t>
      </w:r>
      <w:r>
        <w:rPr>
          <w:spacing w:val="-1"/>
        </w:rPr>
        <w:t> </w:t>
      </w:r>
      <w:r>
        <w:rPr/>
        <w:t>is</w:t>
      </w:r>
      <w:r>
        <w:rPr>
          <w:spacing w:val="-3"/>
        </w:rPr>
        <w:t> </w:t>
      </w:r>
      <w:r>
        <w:rPr/>
        <w:t>why</w:t>
      </w:r>
      <w:r>
        <w:rPr>
          <w:spacing w:val="-3"/>
        </w:rPr>
        <w:t> </w:t>
      </w:r>
      <w:r>
        <w:rPr/>
        <w:t>he</w:t>
      </w:r>
      <w:r>
        <w:rPr>
          <w:spacing w:val="-4"/>
        </w:rPr>
        <w:t> </w:t>
      </w:r>
      <w:r>
        <w:rPr/>
        <w:t>encourages</w:t>
      </w:r>
      <w:r>
        <w:rPr>
          <w:spacing w:val="-3"/>
        </w:rPr>
        <w:t> </w:t>
      </w:r>
      <w:r>
        <w:rPr/>
        <w:t>his</w:t>
      </w:r>
      <w:r>
        <w:rPr>
          <w:spacing w:val="-1"/>
        </w:rPr>
        <w:t> </w:t>
      </w:r>
      <w:r>
        <w:rPr/>
        <w:t>servants</w:t>
      </w:r>
      <w:r>
        <w:rPr>
          <w:spacing w:val="-3"/>
        </w:rPr>
        <w:t> </w:t>
      </w:r>
      <w:r>
        <w:rPr/>
        <w:t>to</w:t>
      </w:r>
      <w:r>
        <w:rPr>
          <w:spacing w:val="-3"/>
        </w:rPr>
        <w:t> </w:t>
      </w:r>
      <w:r>
        <w:rPr/>
        <w:t>“keep</w:t>
      </w:r>
      <w:r>
        <w:rPr>
          <w:spacing w:val="-3"/>
        </w:rPr>
        <w:t> </w:t>
      </w:r>
      <w:r>
        <w:rPr/>
        <w:t>on</w:t>
      </w:r>
      <w:r>
        <w:rPr>
          <w:spacing w:val="-3"/>
        </w:rPr>
        <w:t> </w:t>
      </w:r>
      <w:r>
        <w:rPr/>
        <w:t>the</w:t>
      </w:r>
      <w:r>
        <w:rPr>
          <w:spacing w:val="-2"/>
        </w:rPr>
        <w:t> </w:t>
      </w:r>
      <w:r>
        <w:rPr/>
        <w:t>watch!”</w:t>
      </w:r>
      <w:r>
        <w:rPr>
          <w:spacing w:val="-2"/>
        </w:rPr>
        <w:t> </w:t>
      </w:r>
      <w:r>
        <w:rPr/>
        <w:t>(Mark</w:t>
      </w:r>
      <w:r>
        <w:rPr>
          <w:spacing w:val="-3"/>
        </w:rPr>
        <w:t> </w:t>
      </w:r>
      <w:r>
        <w:rPr/>
        <w:t>13:37, Luke 12:40)</w:t>
      </w:r>
    </w:p>
    <w:p>
      <w:pPr>
        <w:pStyle w:val="BodyText"/>
        <w:spacing w:line="259" w:lineRule="auto" w:before="159"/>
        <w:ind w:right="373"/>
        <w:jc w:val="both"/>
      </w:pPr>
      <w:r>
        <w:rPr/>
        <w:t>Malachi</w:t>
      </w:r>
      <w:r>
        <w:rPr>
          <w:spacing w:val="-3"/>
        </w:rPr>
        <w:t> </w:t>
      </w:r>
      <w:r>
        <w:rPr/>
        <w:t>chapter</w:t>
      </w:r>
      <w:r>
        <w:rPr>
          <w:spacing w:val="-4"/>
        </w:rPr>
        <w:t> </w:t>
      </w:r>
      <w:r>
        <w:rPr/>
        <w:t>3</w:t>
      </w:r>
      <w:r>
        <w:rPr>
          <w:spacing w:val="-3"/>
        </w:rPr>
        <w:t> </w:t>
      </w:r>
      <w:r>
        <w:rPr/>
        <w:t>discusses</w:t>
      </w:r>
      <w:r>
        <w:rPr>
          <w:spacing w:val="-3"/>
        </w:rPr>
        <w:t> </w:t>
      </w:r>
      <w:r>
        <w:rPr>
          <w:color w:val="0D5FAD"/>
          <w:u w:val="single" w:color="0D5FAD"/>
        </w:rPr>
        <w:t>the</w:t>
      </w:r>
      <w:r>
        <w:rPr>
          <w:color w:val="0D5FAD"/>
          <w:spacing w:val="-4"/>
          <w:u w:val="single" w:color="0D5FAD"/>
        </w:rPr>
        <w:t> </w:t>
      </w:r>
      <w:r>
        <w:rPr>
          <w:color w:val="0D5FAD"/>
          <w:u w:val="single" w:color="0D5FAD"/>
        </w:rPr>
        <w:t>Lord’s</w:t>
      </w:r>
      <w:r>
        <w:rPr>
          <w:color w:val="0D5FAD"/>
          <w:spacing w:val="-3"/>
          <w:u w:val="single" w:color="0D5FAD"/>
        </w:rPr>
        <w:t> </w:t>
      </w:r>
      <w:r>
        <w:rPr>
          <w:color w:val="0D5FAD"/>
          <w:u w:val="single" w:color="0D5FAD"/>
        </w:rPr>
        <w:t>return</w:t>
      </w:r>
      <w:r>
        <w:rPr>
          <w:u w:val="none"/>
        </w:rPr>
        <w:t>.</w:t>
      </w:r>
      <w:r>
        <w:rPr>
          <w:spacing w:val="-1"/>
          <w:u w:val="none"/>
        </w:rPr>
        <w:t> </w:t>
      </w:r>
      <w:r>
        <w:rPr>
          <w:u w:val="none"/>
        </w:rPr>
        <w:t>Notice</w:t>
      </w:r>
      <w:r>
        <w:rPr>
          <w:spacing w:val="-4"/>
          <w:u w:val="none"/>
        </w:rPr>
        <w:t> </w:t>
      </w:r>
      <w:r>
        <w:rPr>
          <w:u w:val="none"/>
        </w:rPr>
        <w:t>the</w:t>
      </w:r>
      <w:r>
        <w:rPr>
          <w:spacing w:val="-4"/>
          <w:u w:val="none"/>
        </w:rPr>
        <w:t> </w:t>
      </w:r>
      <w:r>
        <w:rPr>
          <w:u w:val="none"/>
        </w:rPr>
        <w:t>word</w:t>
      </w:r>
      <w:r>
        <w:rPr>
          <w:spacing w:val="-1"/>
          <w:u w:val="none"/>
        </w:rPr>
        <w:t> </w:t>
      </w:r>
      <w:r>
        <w:rPr>
          <w:u w:val="none"/>
        </w:rPr>
        <w:t>“suddenly”</w:t>
      </w:r>
      <w:r>
        <w:rPr>
          <w:spacing w:val="-2"/>
          <w:u w:val="none"/>
        </w:rPr>
        <w:t> </w:t>
      </w:r>
      <w:r>
        <w:rPr>
          <w:u w:val="none"/>
        </w:rPr>
        <w:t>and</w:t>
      </w:r>
      <w:r>
        <w:rPr>
          <w:spacing w:val="-3"/>
          <w:u w:val="none"/>
        </w:rPr>
        <w:t> </w:t>
      </w:r>
      <w:r>
        <w:rPr>
          <w:u w:val="none"/>
        </w:rPr>
        <w:t>how</w:t>
      </w:r>
      <w:r>
        <w:rPr>
          <w:spacing w:val="-4"/>
          <w:u w:val="none"/>
        </w:rPr>
        <w:t> </w:t>
      </w:r>
      <w:r>
        <w:rPr>
          <w:u w:val="none"/>
        </w:rPr>
        <w:t>he</w:t>
      </w:r>
      <w:r>
        <w:rPr>
          <w:spacing w:val="-4"/>
          <w:u w:val="none"/>
        </w:rPr>
        <w:t> </w:t>
      </w:r>
      <w:r>
        <w:rPr>
          <w:u w:val="none"/>
        </w:rPr>
        <w:t>comes</w:t>
      </w:r>
      <w:r>
        <w:rPr>
          <w:spacing w:val="-3"/>
          <w:u w:val="none"/>
        </w:rPr>
        <w:t> </w:t>
      </w:r>
      <w:r>
        <w:rPr>
          <w:u w:val="none"/>
        </w:rPr>
        <w:t>to have</w:t>
      </w:r>
      <w:r>
        <w:rPr>
          <w:spacing w:val="-4"/>
          <w:u w:val="none"/>
        </w:rPr>
        <w:t> </w:t>
      </w:r>
      <w:r>
        <w:rPr>
          <w:u w:val="none"/>
        </w:rPr>
        <w:t>to</w:t>
      </w:r>
      <w:r>
        <w:rPr>
          <w:spacing w:val="-3"/>
          <w:u w:val="none"/>
        </w:rPr>
        <w:t> </w:t>
      </w:r>
      <w:r>
        <w:rPr>
          <w:u w:val="none"/>
        </w:rPr>
        <w:t>do</w:t>
      </w:r>
      <w:r>
        <w:rPr>
          <w:spacing w:val="-3"/>
          <w:u w:val="none"/>
        </w:rPr>
        <w:t> </w:t>
      </w:r>
      <w:r>
        <w:rPr>
          <w:u w:val="none"/>
        </w:rPr>
        <w:t>a</w:t>
      </w:r>
      <w:r>
        <w:rPr>
          <w:spacing w:val="-4"/>
          <w:u w:val="none"/>
        </w:rPr>
        <w:t> </w:t>
      </w:r>
      <w:r>
        <w:rPr>
          <w:u w:val="none"/>
        </w:rPr>
        <w:t>purifying</w:t>
      </w:r>
      <w:r>
        <w:rPr>
          <w:spacing w:val="-3"/>
          <w:u w:val="none"/>
        </w:rPr>
        <w:t> </w:t>
      </w:r>
      <w:r>
        <w:rPr>
          <w:u w:val="none"/>
        </w:rPr>
        <w:t>work.</w:t>
      </w:r>
      <w:r>
        <w:rPr>
          <w:spacing w:val="-3"/>
          <w:u w:val="none"/>
        </w:rPr>
        <w:t> </w:t>
      </w:r>
      <w:r>
        <w:rPr>
          <w:u w:val="none"/>
        </w:rPr>
        <w:t>He</w:t>
      </w:r>
      <w:r>
        <w:rPr>
          <w:spacing w:val="-4"/>
          <w:u w:val="none"/>
        </w:rPr>
        <w:t> </w:t>
      </w:r>
      <w:r>
        <w:rPr>
          <w:u w:val="none"/>
        </w:rPr>
        <w:t>purifies</w:t>
      </w:r>
      <w:r>
        <w:rPr>
          <w:spacing w:val="-3"/>
          <w:u w:val="none"/>
        </w:rPr>
        <w:t> </w:t>
      </w:r>
      <w:r>
        <w:rPr>
          <w:u w:val="none"/>
        </w:rPr>
        <w:t>God’s</w:t>
      </w:r>
      <w:r>
        <w:rPr>
          <w:spacing w:val="-3"/>
          <w:u w:val="none"/>
        </w:rPr>
        <w:t> </w:t>
      </w:r>
      <w:r>
        <w:rPr>
          <w:u w:val="none"/>
        </w:rPr>
        <w:t>people</w:t>
      </w:r>
      <w:r>
        <w:rPr>
          <w:spacing w:val="-4"/>
          <w:u w:val="none"/>
        </w:rPr>
        <w:t> </w:t>
      </w:r>
      <w:r>
        <w:rPr>
          <w:u w:val="none"/>
        </w:rPr>
        <w:t>so</w:t>
      </w:r>
      <w:r>
        <w:rPr>
          <w:spacing w:val="-3"/>
          <w:u w:val="none"/>
        </w:rPr>
        <w:t> </w:t>
      </w:r>
      <w:r>
        <w:rPr>
          <w:u w:val="none"/>
        </w:rPr>
        <w:t>that</w:t>
      </w:r>
      <w:r>
        <w:rPr>
          <w:spacing w:val="-3"/>
          <w:u w:val="none"/>
        </w:rPr>
        <w:t> </w:t>
      </w:r>
      <w:r>
        <w:rPr>
          <w:u w:val="none"/>
        </w:rPr>
        <w:t>their</w:t>
      </w:r>
      <w:r>
        <w:rPr>
          <w:spacing w:val="-4"/>
          <w:u w:val="none"/>
        </w:rPr>
        <w:t> </w:t>
      </w:r>
      <w:r>
        <w:rPr>
          <w:u w:val="none"/>
        </w:rPr>
        <w:t>worship</w:t>
      </w:r>
      <w:r>
        <w:rPr>
          <w:spacing w:val="-1"/>
          <w:u w:val="none"/>
        </w:rPr>
        <w:t> </w:t>
      </w:r>
      <w:r>
        <w:rPr>
          <w:u w:val="none"/>
        </w:rPr>
        <w:t>will</w:t>
      </w:r>
      <w:r>
        <w:rPr>
          <w:spacing w:val="-3"/>
          <w:u w:val="none"/>
        </w:rPr>
        <w:t> </w:t>
      </w:r>
      <w:r>
        <w:rPr>
          <w:u w:val="none"/>
        </w:rPr>
        <w:t>be</w:t>
      </w:r>
      <w:r>
        <w:rPr>
          <w:spacing w:val="-4"/>
          <w:u w:val="none"/>
        </w:rPr>
        <w:t> </w:t>
      </w:r>
      <w:r>
        <w:rPr>
          <w:u w:val="none"/>
        </w:rPr>
        <w:t>acceptable</w:t>
      </w:r>
      <w:r>
        <w:rPr>
          <w:spacing w:val="-4"/>
          <w:u w:val="none"/>
        </w:rPr>
        <w:t> </w:t>
      </w:r>
      <w:r>
        <w:rPr>
          <w:u w:val="none"/>
        </w:rPr>
        <w:t>to the</w:t>
      </w:r>
      <w:r>
        <w:rPr>
          <w:spacing w:val="-13"/>
          <w:u w:val="none"/>
        </w:rPr>
        <w:t> </w:t>
      </w:r>
      <w:r>
        <w:rPr>
          <w:u w:val="none"/>
        </w:rPr>
        <w:t>Almighty.</w:t>
      </w:r>
    </w:p>
    <w:p>
      <w:pPr>
        <w:pStyle w:val="BodyText"/>
        <w:spacing w:before="159"/>
        <w:ind w:left="840"/>
      </w:pPr>
      <w:r>
        <w:rPr/>
        <w:t>Malachi</w:t>
      </w:r>
      <w:r>
        <w:rPr>
          <w:spacing w:val="-5"/>
        </w:rPr>
        <w:t> </w:t>
      </w:r>
      <w:r>
        <w:rPr/>
        <w:t>3:1-4;</w:t>
      </w:r>
      <w:r>
        <w:rPr>
          <w:spacing w:val="-2"/>
        </w:rPr>
        <w:t> </w:t>
      </w:r>
      <w:r>
        <w:rPr/>
        <w:t>“I</w:t>
      </w:r>
      <w:r>
        <w:rPr>
          <w:spacing w:val="-3"/>
        </w:rPr>
        <w:t> </w:t>
      </w:r>
      <w:r>
        <w:rPr/>
        <w:t>will</w:t>
      </w:r>
      <w:r>
        <w:rPr>
          <w:spacing w:val="-2"/>
        </w:rPr>
        <w:t> </w:t>
      </w:r>
      <w:r>
        <w:rPr/>
        <w:t>send</w:t>
      </w:r>
      <w:r>
        <w:rPr>
          <w:spacing w:val="-2"/>
        </w:rPr>
        <w:t> </w:t>
      </w:r>
      <w:r>
        <w:rPr/>
        <w:t>my</w:t>
      </w:r>
      <w:r>
        <w:rPr>
          <w:spacing w:val="-2"/>
        </w:rPr>
        <w:t> </w:t>
      </w:r>
      <w:r>
        <w:rPr/>
        <w:t>messenger,</w:t>
      </w:r>
      <w:r>
        <w:rPr>
          <w:spacing w:val="-2"/>
        </w:rPr>
        <w:t> </w:t>
      </w:r>
      <w:r>
        <w:rPr/>
        <w:t>who</w:t>
      </w:r>
      <w:r>
        <w:rPr>
          <w:spacing w:val="-2"/>
        </w:rPr>
        <w:t> </w:t>
      </w:r>
      <w:r>
        <w:rPr/>
        <w:t>will</w:t>
      </w:r>
      <w:r>
        <w:rPr>
          <w:spacing w:val="-2"/>
        </w:rPr>
        <w:t> </w:t>
      </w:r>
      <w:r>
        <w:rPr/>
        <w:t>prepare</w:t>
      </w:r>
      <w:r>
        <w:rPr>
          <w:spacing w:val="-3"/>
        </w:rPr>
        <w:t> </w:t>
      </w:r>
      <w:r>
        <w:rPr/>
        <w:t>the</w:t>
      </w:r>
      <w:r>
        <w:rPr>
          <w:spacing w:val="-1"/>
        </w:rPr>
        <w:t> </w:t>
      </w:r>
      <w:r>
        <w:rPr/>
        <w:t>way</w:t>
      </w:r>
      <w:r>
        <w:rPr>
          <w:spacing w:val="-2"/>
        </w:rPr>
        <w:t> before</w:t>
      </w:r>
    </w:p>
    <w:p>
      <w:pPr>
        <w:pStyle w:val="BodyText"/>
        <w:spacing w:line="256" w:lineRule="auto" w:before="22"/>
        <w:ind w:left="840" w:right="314"/>
      </w:pPr>
      <w:r>
        <w:rPr/>
        <w:t>me. Then </w:t>
      </w:r>
      <w:r>
        <w:rPr>
          <w:color w:val="0D5FAD"/>
          <w:u w:val="single" w:color="0D5FAD"/>
        </w:rPr>
        <w:t>suddenly the Lord you are seeking will come</w:t>
      </w:r>
      <w:r>
        <w:rPr>
          <w:color w:val="0D5FAD"/>
          <w:u w:val="none"/>
        </w:rPr>
        <w:t> </w:t>
      </w:r>
      <w:r>
        <w:rPr>
          <w:u w:val="none"/>
        </w:rPr>
        <w:t>to his temple; the messenger of the covenant, whom you desire, will come,” says the Lord</w:t>
      </w:r>
      <w:r>
        <w:rPr>
          <w:spacing w:val="-5"/>
          <w:u w:val="none"/>
        </w:rPr>
        <w:t> </w:t>
      </w:r>
      <w:r>
        <w:rPr>
          <w:u w:val="none"/>
        </w:rPr>
        <w:t>Almighty. </w:t>
      </w:r>
      <w:r>
        <w:rPr>
          <w:b/>
          <w:position w:val="8"/>
          <w:sz w:val="16"/>
          <w:u w:val="none"/>
        </w:rPr>
        <w:t>2 </w:t>
      </w:r>
      <w:r>
        <w:rPr>
          <w:u w:val="none"/>
        </w:rPr>
        <w:t>But who can endure the day of his coming? Who can stand when he appears? For he will be like a refiner’s fire or a launderer’s soap. </w:t>
      </w:r>
      <w:r>
        <w:rPr>
          <w:b/>
          <w:position w:val="8"/>
          <w:sz w:val="16"/>
          <w:u w:val="none"/>
        </w:rPr>
        <w:t>3 </w:t>
      </w:r>
      <w:r>
        <w:rPr>
          <w:u w:val="none"/>
        </w:rPr>
        <w:t>He will sit as a refiner and purifier of silver; he will purify</w:t>
      </w:r>
      <w:r>
        <w:rPr>
          <w:spacing w:val="-4"/>
          <w:u w:val="none"/>
        </w:rPr>
        <w:t> </w:t>
      </w:r>
      <w:r>
        <w:rPr>
          <w:u w:val="none"/>
        </w:rPr>
        <w:t>the</w:t>
      </w:r>
      <w:r>
        <w:rPr>
          <w:spacing w:val="-4"/>
          <w:u w:val="none"/>
        </w:rPr>
        <w:t> </w:t>
      </w:r>
      <w:r>
        <w:rPr>
          <w:u w:val="none"/>
        </w:rPr>
        <w:t>Levites</w:t>
      </w:r>
      <w:r>
        <w:rPr>
          <w:spacing w:val="-4"/>
          <w:u w:val="none"/>
        </w:rPr>
        <w:t> </w:t>
      </w:r>
      <w:r>
        <w:rPr>
          <w:u w:val="none"/>
        </w:rPr>
        <w:t>and</w:t>
      </w:r>
      <w:r>
        <w:rPr>
          <w:spacing w:val="-2"/>
          <w:u w:val="none"/>
        </w:rPr>
        <w:t> </w:t>
      </w:r>
      <w:r>
        <w:rPr>
          <w:u w:val="none"/>
        </w:rPr>
        <w:t>refine</w:t>
      </w:r>
      <w:r>
        <w:rPr>
          <w:spacing w:val="-4"/>
          <w:u w:val="none"/>
        </w:rPr>
        <w:t> </w:t>
      </w:r>
      <w:r>
        <w:rPr>
          <w:u w:val="none"/>
        </w:rPr>
        <w:t>them</w:t>
      </w:r>
      <w:r>
        <w:rPr>
          <w:spacing w:val="-4"/>
          <w:u w:val="none"/>
        </w:rPr>
        <w:t> </w:t>
      </w:r>
      <w:r>
        <w:rPr>
          <w:u w:val="none"/>
        </w:rPr>
        <w:t>like</w:t>
      </w:r>
      <w:r>
        <w:rPr>
          <w:spacing w:val="-4"/>
          <w:u w:val="none"/>
        </w:rPr>
        <w:t> </w:t>
      </w:r>
      <w:r>
        <w:rPr>
          <w:u w:val="none"/>
        </w:rPr>
        <w:t>gold</w:t>
      </w:r>
      <w:r>
        <w:rPr>
          <w:spacing w:val="-4"/>
          <w:u w:val="none"/>
        </w:rPr>
        <w:t> </w:t>
      </w:r>
      <w:r>
        <w:rPr>
          <w:u w:val="none"/>
        </w:rPr>
        <w:t>and</w:t>
      </w:r>
      <w:r>
        <w:rPr>
          <w:spacing w:val="-4"/>
          <w:u w:val="none"/>
        </w:rPr>
        <w:t> </w:t>
      </w:r>
      <w:r>
        <w:rPr>
          <w:u w:val="none"/>
        </w:rPr>
        <w:t>silver.</w:t>
      </w:r>
      <w:r>
        <w:rPr>
          <w:spacing w:val="-4"/>
          <w:u w:val="none"/>
        </w:rPr>
        <w:t> </w:t>
      </w:r>
      <w:r>
        <w:rPr>
          <w:u w:val="none"/>
        </w:rPr>
        <w:t>Then</w:t>
      </w:r>
      <w:r>
        <w:rPr>
          <w:spacing w:val="-4"/>
          <w:u w:val="none"/>
        </w:rPr>
        <w:t> </w:t>
      </w:r>
      <w:r>
        <w:rPr>
          <w:u w:val="none"/>
        </w:rPr>
        <w:t>the</w:t>
      </w:r>
      <w:r>
        <w:rPr>
          <w:spacing w:val="-4"/>
          <w:u w:val="none"/>
        </w:rPr>
        <w:t> </w:t>
      </w:r>
      <w:r>
        <w:rPr>
          <w:u w:val="none"/>
        </w:rPr>
        <w:t>Lord</w:t>
      </w:r>
      <w:r>
        <w:rPr>
          <w:spacing w:val="-4"/>
          <w:u w:val="none"/>
        </w:rPr>
        <w:t> </w:t>
      </w:r>
      <w:r>
        <w:rPr>
          <w:u w:val="none"/>
        </w:rPr>
        <w:t>will</w:t>
      </w:r>
      <w:r>
        <w:rPr>
          <w:spacing w:val="-4"/>
          <w:u w:val="none"/>
        </w:rPr>
        <w:t> </w:t>
      </w:r>
      <w:r>
        <w:rPr>
          <w:u w:val="none"/>
        </w:rPr>
        <w:t>have</w:t>
      </w:r>
      <w:r>
        <w:rPr>
          <w:spacing w:val="-4"/>
          <w:u w:val="none"/>
        </w:rPr>
        <w:t> </w:t>
      </w:r>
      <w:r>
        <w:rPr>
          <w:u w:val="none"/>
        </w:rPr>
        <w:t>men</w:t>
      </w:r>
      <w:r>
        <w:rPr>
          <w:spacing w:val="-4"/>
          <w:u w:val="none"/>
        </w:rPr>
        <w:t> </w:t>
      </w:r>
      <w:r>
        <w:rPr>
          <w:u w:val="none"/>
        </w:rPr>
        <w:t>who will bring offerings in righteousness, </w:t>
      </w:r>
      <w:r>
        <w:rPr>
          <w:b/>
          <w:position w:val="8"/>
          <w:sz w:val="16"/>
          <w:u w:val="none"/>
        </w:rPr>
        <w:t>4 </w:t>
      </w:r>
      <w:r>
        <w:rPr>
          <w:u w:val="none"/>
        </w:rPr>
        <w:t>and the offerings of Judah and Jerusalem will be acceptable to the Lord, as in days gone by, as in former years”</w:t>
      </w:r>
    </w:p>
    <w:p>
      <w:pPr>
        <w:pStyle w:val="BodyText"/>
        <w:spacing w:line="259" w:lineRule="auto" w:before="161"/>
        <w:ind w:left="119" w:right="305"/>
      </w:pPr>
      <w:r>
        <w:rPr/>
        <w:t>Jesus</w:t>
      </w:r>
      <w:r>
        <w:rPr>
          <w:spacing w:val="-3"/>
        </w:rPr>
        <w:t> </w:t>
      </w:r>
      <w:r>
        <w:rPr/>
        <w:t>stated</w:t>
      </w:r>
      <w:r>
        <w:rPr>
          <w:spacing w:val="-3"/>
        </w:rPr>
        <w:t> </w:t>
      </w:r>
      <w:r>
        <w:rPr/>
        <w:t>that</w:t>
      </w:r>
      <w:r>
        <w:rPr>
          <w:spacing w:val="-3"/>
        </w:rPr>
        <w:t> </w:t>
      </w:r>
      <w:r>
        <w:rPr/>
        <w:t>no</w:t>
      </w:r>
      <w:r>
        <w:rPr>
          <w:spacing w:val="-3"/>
        </w:rPr>
        <w:t> </w:t>
      </w:r>
      <w:r>
        <w:rPr/>
        <w:t>one</w:t>
      </w:r>
      <w:r>
        <w:rPr>
          <w:spacing w:val="-4"/>
        </w:rPr>
        <w:t> </w:t>
      </w:r>
      <w:r>
        <w:rPr/>
        <w:t>knew</w:t>
      </w:r>
      <w:r>
        <w:rPr>
          <w:spacing w:val="-4"/>
        </w:rPr>
        <w:t> </w:t>
      </w:r>
      <w:r>
        <w:rPr/>
        <w:t>the</w:t>
      </w:r>
      <w:r>
        <w:rPr>
          <w:spacing w:val="-4"/>
        </w:rPr>
        <w:t> </w:t>
      </w:r>
      <w:r>
        <w:rPr/>
        <w:t>day</w:t>
      </w:r>
      <w:r>
        <w:rPr>
          <w:spacing w:val="-3"/>
        </w:rPr>
        <w:t> </w:t>
      </w:r>
      <w:r>
        <w:rPr/>
        <w:t>or</w:t>
      </w:r>
      <w:r>
        <w:rPr>
          <w:spacing w:val="-4"/>
        </w:rPr>
        <w:t> </w:t>
      </w:r>
      <w:r>
        <w:rPr/>
        <w:t>hour</w:t>
      </w:r>
      <w:r>
        <w:rPr>
          <w:spacing w:val="-4"/>
        </w:rPr>
        <w:t> </w:t>
      </w:r>
      <w:r>
        <w:rPr/>
        <w:t>of</w:t>
      </w:r>
      <w:r>
        <w:rPr>
          <w:spacing w:val="-4"/>
        </w:rPr>
        <w:t> </w:t>
      </w:r>
      <w:r>
        <w:rPr/>
        <w:t>his</w:t>
      </w:r>
      <w:r>
        <w:rPr>
          <w:spacing w:val="-3"/>
        </w:rPr>
        <w:t> </w:t>
      </w:r>
      <w:r>
        <w:rPr/>
        <w:t>return,</w:t>
      </w:r>
      <w:r>
        <w:rPr>
          <w:spacing w:val="-3"/>
        </w:rPr>
        <w:t> </w:t>
      </w:r>
      <w:r>
        <w:rPr/>
        <w:t>other</w:t>
      </w:r>
      <w:r>
        <w:rPr>
          <w:spacing w:val="-4"/>
        </w:rPr>
        <w:t> </w:t>
      </w:r>
      <w:r>
        <w:rPr/>
        <w:t>than</w:t>
      </w:r>
      <w:r>
        <w:rPr>
          <w:spacing w:val="-3"/>
        </w:rPr>
        <w:t> </w:t>
      </w:r>
      <w:r>
        <w:rPr/>
        <w:t>his</w:t>
      </w:r>
      <w:r>
        <w:rPr>
          <w:spacing w:val="-3"/>
        </w:rPr>
        <w:t> </w:t>
      </w:r>
      <w:r>
        <w:rPr/>
        <w:t>Father.</w:t>
      </w:r>
      <w:r>
        <w:rPr>
          <w:spacing w:val="-3"/>
        </w:rPr>
        <w:t> </w:t>
      </w:r>
      <w:r>
        <w:rPr/>
        <w:t>Matthew</w:t>
      </w:r>
      <w:r>
        <w:rPr>
          <w:spacing w:val="-4"/>
        </w:rPr>
        <w:t> </w:t>
      </w:r>
      <w:r>
        <w:rPr/>
        <w:t>24:36; “But about that day or hour no one knows, not even the angels in heaven, nor the Son, but only the Father.”</w:t>
      </w:r>
    </w:p>
    <w:p>
      <w:pPr>
        <w:pStyle w:val="BodyText"/>
        <w:spacing w:line="259" w:lineRule="auto" w:before="160"/>
        <w:ind w:left="119" w:right="305"/>
      </w:pPr>
      <w:r>
        <w:rPr/>
        <w:t>As</w:t>
      </w:r>
      <w:r>
        <w:rPr>
          <w:spacing w:val="-3"/>
        </w:rPr>
        <w:t> </w:t>
      </w:r>
      <w:r>
        <w:rPr/>
        <w:t>shown</w:t>
      </w:r>
      <w:r>
        <w:rPr>
          <w:spacing w:val="-3"/>
        </w:rPr>
        <w:t> </w:t>
      </w:r>
      <w:r>
        <w:rPr/>
        <w:t>earlier,</w:t>
      </w:r>
      <w:r>
        <w:rPr>
          <w:spacing w:val="-3"/>
        </w:rPr>
        <w:t> </w:t>
      </w:r>
      <w:r>
        <w:rPr/>
        <w:t>Jesus</w:t>
      </w:r>
      <w:r>
        <w:rPr>
          <w:spacing w:val="-3"/>
        </w:rPr>
        <w:t> </w:t>
      </w:r>
      <w:r>
        <w:rPr/>
        <w:t>had</w:t>
      </w:r>
      <w:r>
        <w:rPr>
          <w:spacing w:val="-3"/>
        </w:rPr>
        <w:t> </w:t>
      </w:r>
      <w:r>
        <w:rPr/>
        <w:t>shown</w:t>
      </w:r>
      <w:r>
        <w:rPr>
          <w:spacing w:val="-3"/>
        </w:rPr>
        <w:t> </w:t>
      </w:r>
      <w:r>
        <w:rPr/>
        <w:t>that</w:t>
      </w:r>
      <w:r>
        <w:rPr>
          <w:spacing w:val="-3"/>
        </w:rPr>
        <w:t> </w:t>
      </w:r>
      <w:r>
        <w:rPr/>
        <w:t>his</w:t>
      </w:r>
      <w:r>
        <w:rPr>
          <w:spacing w:val="-3"/>
        </w:rPr>
        <w:t> </w:t>
      </w:r>
      <w:r>
        <w:rPr/>
        <w:t>followers</w:t>
      </w:r>
      <w:r>
        <w:rPr>
          <w:spacing w:val="-3"/>
        </w:rPr>
        <w:t> </w:t>
      </w:r>
      <w:r>
        <w:rPr/>
        <w:t>would</w:t>
      </w:r>
      <w:r>
        <w:rPr>
          <w:spacing w:val="-3"/>
        </w:rPr>
        <w:t> </w:t>
      </w:r>
      <w:r>
        <w:rPr/>
        <w:t>not</w:t>
      </w:r>
      <w:r>
        <w:rPr>
          <w:spacing w:val="-3"/>
        </w:rPr>
        <w:t> </w:t>
      </w:r>
      <w:r>
        <w:rPr/>
        <w:t>know</w:t>
      </w:r>
      <w:r>
        <w:rPr>
          <w:spacing w:val="-4"/>
        </w:rPr>
        <w:t> </w:t>
      </w:r>
      <w:r>
        <w:rPr/>
        <w:t>the</w:t>
      </w:r>
      <w:r>
        <w:rPr>
          <w:spacing w:val="-4"/>
        </w:rPr>
        <w:t> </w:t>
      </w:r>
      <w:r>
        <w:rPr/>
        <w:t>date</w:t>
      </w:r>
      <w:r>
        <w:rPr>
          <w:spacing w:val="-4"/>
        </w:rPr>
        <w:t> </w:t>
      </w:r>
      <w:r>
        <w:rPr/>
        <w:t>of</w:t>
      </w:r>
      <w:r>
        <w:rPr>
          <w:spacing w:val="-4"/>
        </w:rPr>
        <w:t> </w:t>
      </w:r>
      <w:r>
        <w:rPr/>
        <w:t>his</w:t>
      </w:r>
      <w:r>
        <w:rPr>
          <w:spacing w:val="-3"/>
        </w:rPr>
        <w:t> </w:t>
      </w:r>
      <w:r>
        <w:rPr/>
        <w:t>return,</w:t>
      </w:r>
      <w:r>
        <w:rPr>
          <w:spacing w:val="-3"/>
        </w:rPr>
        <w:t> </w:t>
      </w:r>
      <w:r>
        <w:rPr/>
        <w:t>until it happened. However, Jesus did allude to </w:t>
      </w:r>
      <w:r>
        <w:rPr>
          <w:i/>
        </w:rPr>
        <w:t>signs </w:t>
      </w:r>
      <w:r>
        <w:rPr/>
        <w:t>from the book of Daniel to show when the time was near.</w:t>
      </w:r>
    </w:p>
    <w:p>
      <w:pPr>
        <w:pStyle w:val="BodyText"/>
        <w:spacing w:line="259" w:lineRule="auto" w:before="159"/>
        <w:ind w:left="839" w:right="284"/>
      </w:pPr>
      <w:r>
        <w:rPr/>
        <w:t>Matthew</w:t>
      </w:r>
      <w:r>
        <w:rPr>
          <w:spacing w:val="-4"/>
        </w:rPr>
        <w:t> </w:t>
      </w:r>
      <w:r>
        <w:rPr/>
        <w:t>24:15;</w:t>
      </w:r>
      <w:r>
        <w:rPr>
          <w:spacing w:val="-3"/>
        </w:rPr>
        <w:t> </w:t>
      </w:r>
      <w:r>
        <w:rPr/>
        <w:t>“So</w:t>
      </w:r>
      <w:r>
        <w:rPr>
          <w:spacing w:val="-3"/>
        </w:rPr>
        <w:t> </w:t>
      </w:r>
      <w:r>
        <w:rPr/>
        <w:t>when</w:t>
      </w:r>
      <w:r>
        <w:rPr>
          <w:spacing w:val="-3"/>
        </w:rPr>
        <w:t> </w:t>
      </w:r>
      <w:r>
        <w:rPr/>
        <w:t>you</w:t>
      </w:r>
      <w:r>
        <w:rPr>
          <w:spacing w:val="-3"/>
        </w:rPr>
        <w:t> </w:t>
      </w:r>
      <w:r>
        <w:rPr/>
        <w:t>see</w:t>
      </w:r>
      <w:r>
        <w:rPr>
          <w:spacing w:val="-4"/>
        </w:rPr>
        <w:t> </w:t>
      </w:r>
      <w:r>
        <w:rPr/>
        <w:t>standing</w:t>
      </w:r>
      <w:r>
        <w:rPr>
          <w:spacing w:val="-3"/>
        </w:rPr>
        <w:t> </w:t>
      </w:r>
      <w:r>
        <w:rPr/>
        <w:t>in</w:t>
      </w:r>
      <w:r>
        <w:rPr>
          <w:spacing w:val="-3"/>
        </w:rPr>
        <w:t> </w:t>
      </w:r>
      <w:r>
        <w:rPr/>
        <w:t>the</w:t>
      </w:r>
      <w:r>
        <w:rPr>
          <w:spacing w:val="-2"/>
        </w:rPr>
        <w:t> </w:t>
      </w:r>
      <w:r>
        <w:rPr/>
        <w:t>holy</w:t>
      </w:r>
      <w:r>
        <w:rPr>
          <w:spacing w:val="-3"/>
        </w:rPr>
        <w:t> </w:t>
      </w:r>
      <w:r>
        <w:rPr/>
        <w:t>place</w:t>
      </w:r>
      <w:r>
        <w:rPr>
          <w:spacing w:val="-4"/>
        </w:rPr>
        <w:t> </w:t>
      </w:r>
      <w:r>
        <w:rPr/>
        <w:t>‘the</w:t>
      </w:r>
      <w:r>
        <w:rPr>
          <w:spacing w:val="-2"/>
        </w:rPr>
        <w:t> </w:t>
      </w:r>
      <w:r>
        <w:rPr/>
        <w:t>abomination</w:t>
      </w:r>
      <w:r>
        <w:rPr>
          <w:spacing w:val="-3"/>
        </w:rPr>
        <w:t> </w:t>
      </w:r>
      <w:r>
        <w:rPr/>
        <w:t>that</w:t>
      </w:r>
      <w:r>
        <w:rPr>
          <w:spacing w:val="-3"/>
        </w:rPr>
        <w:t> </w:t>
      </w:r>
      <w:r>
        <w:rPr/>
        <w:t>causes desolation,’</w:t>
      </w:r>
      <w:r>
        <w:rPr>
          <w:spacing w:val="-6"/>
        </w:rPr>
        <w:t> </w:t>
      </w:r>
      <w:r>
        <w:rPr/>
        <w:t>spoken of through the prophet Daniel—let the reader understand—”</w:t>
      </w:r>
    </w:p>
    <w:p>
      <w:pPr>
        <w:pStyle w:val="BodyText"/>
        <w:spacing w:line="256" w:lineRule="auto" w:before="160"/>
        <w:ind w:left="839" w:right="417"/>
      </w:pPr>
      <w:r>
        <w:rPr/>
        <w:t>Matthew 24:32-34; “Now learn this lesson from the fig tree:</w:t>
      </w:r>
      <w:r>
        <w:rPr>
          <w:spacing w:val="-5"/>
        </w:rPr>
        <w:t> </w:t>
      </w:r>
      <w:r>
        <w:rPr/>
        <w:t>As soon as its twigs get tender</w:t>
      </w:r>
      <w:r>
        <w:rPr>
          <w:spacing w:val="-4"/>
        </w:rPr>
        <w:t> </w:t>
      </w:r>
      <w:r>
        <w:rPr/>
        <w:t>and</w:t>
      </w:r>
      <w:r>
        <w:rPr>
          <w:spacing w:val="-3"/>
        </w:rPr>
        <w:t> </w:t>
      </w:r>
      <w:r>
        <w:rPr/>
        <w:t>its</w:t>
      </w:r>
      <w:r>
        <w:rPr>
          <w:spacing w:val="-3"/>
        </w:rPr>
        <w:t> </w:t>
      </w:r>
      <w:r>
        <w:rPr/>
        <w:t>leaves</w:t>
      </w:r>
      <w:r>
        <w:rPr>
          <w:spacing w:val="-3"/>
        </w:rPr>
        <w:t> </w:t>
      </w:r>
      <w:r>
        <w:rPr/>
        <w:t>come</w:t>
      </w:r>
      <w:r>
        <w:rPr>
          <w:spacing w:val="-4"/>
        </w:rPr>
        <w:t> </w:t>
      </w:r>
      <w:r>
        <w:rPr/>
        <w:t>out,</w:t>
      </w:r>
      <w:r>
        <w:rPr>
          <w:spacing w:val="-3"/>
        </w:rPr>
        <w:t> </w:t>
      </w:r>
      <w:r>
        <w:rPr/>
        <w:t>you</w:t>
      </w:r>
      <w:r>
        <w:rPr>
          <w:spacing w:val="-3"/>
        </w:rPr>
        <w:t> </w:t>
      </w:r>
      <w:r>
        <w:rPr/>
        <w:t>know</w:t>
      </w:r>
      <w:r>
        <w:rPr>
          <w:spacing w:val="-4"/>
        </w:rPr>
        <w:t> </w:t>
      </w:r>
      <w:r>
        <w:rPr/>
        <w:t>that</w:t>
      </w:r>
      <w:r>
        <w:rPr>
          <w:spacing w:val="-3"/>
        </w:rPr>
        <w:t> </w:t>
      </w:r>
      <w:r>
        <w:rPr/>
        <w:t>summer</w:t>
      </w:r>
      <w:r>
        <w:rPr>
          <w:spacing w:val="-4"/>
        </w:rPr>
        <w:t> </w:t>
      </w:r>
      <w:r>
        <w:rPr/>
        <w:t>is</w:t>
      </w:r>
      <w:r>
        <w:rPr>
          <w:spacing w:val="-3"/>
        </w:rPr>
        <w:t> </w:t>
      </w:r>
      <w:r>
        <w:rPr/>
        <w:t>near.</w:t>
      </w:r>
      <w:r>
        <w:rPr>
          <w:spacing w:val="-4"/>
        </w:rPr>
        <w:t> </w:t>
      </w:r>
      <w:r>
        <w:rPr>
          <w:b/>
          <w:position w:val="8"/>
          <w:sz w:val="16"/>
        </w:rPr>
        <w:t>33 </w:t>
      </w:r>
      <w:r>
        <w:rPr/>
        <w:t>Even</w:t>
      </w:r>
      <w:r>
        <w:rPr>
          <w:spacing w:val="-3"/>
        </w:rPr>
        <w:t> </w:t>
      </w:r>
      <w:r>
        <w:rPr/>
        <w:t>so,</w:t>
      </w:r>
      <w:r>
        <w:rPr>
          <w:spacing w:val="-3"/>
        </w:rPr>
        <w:t> </w:t>
      </w:r>
      <w:r>
        <w:rPr/>
        <w:t>when</w:t>
      </w:r>
      <w:r>
        <w:rPr>
          <w:spacing w:val="-3"/>
        </w:rPr>
        <w:t> </w:t>
      </w:r>
      <w:r>
        <w:rPr/>
        <w:t>you</w:t>
      </w:r>
      <w:r>
        <w:rPr>
          <w:spacing w:val="-3"/>
        </w:rPr>
        <w:t> </w:t>
      </w:r>
      <w:r>
        <w:rPr/>
        <w:t>see all these things, you know that it is near, right at the door. </w:t>
      </w:r>
      <w:r>
        <w:rPr>
          <w:b/>
          <w:position w:val="8"/>
          <w:sz w:val="16"/>
        </w:rPr>
        <w:t>34 </w:t>
      </w:r>
      <w:r>
        <w:rPr/>
        <w:t>Truly I tell you, </w:t>
      </w:r>
      <w:r>
        <w:rPr>
          <w:color w:val="0D5FAD"/>
          <w:u w:val="single" w:color="0D5FAD"/>
        </w:rPr>
        <w:t>this</w:t>
      </w:r>
      <w:r>
        <w:rPr>
          <w:color w:val="0D5FAD"/>
          <w:u w:val="none"/>
        </w:rPr>
        <w:t> </w:t>
      </w:r>
      <w:r>
        <w:rPr>
          <w:color w:val="0D5FAD"/>
          <w:u w:val="single" w:color="0D5FAD"/>
        </w:rPr>
        <w:t>generation will certainly not pass away until all these things have happened.</w:t>
      </w:r>
      <w:r>
        <w:rPr>
          <w:u w:val="none"/>
        </w:rPr>
        <w:t>”</w:t>
      </w:r>
    </w:p>
    <w:p>
      <w:pPr>
        <w:pStyle w:val="BodyText"/>
        <w:spacing w:before="159"/>
        <w:jc w:val="both"/>
      </w:pPr>
      <w:r>
        <w:rPr/>
        <w:t>Anyone</w:t>
      </w:r>
      <w:r>
        <w:rPr>
          <w:spacing w:val="-5"/>
        </w:rPr>
        <w:t> </w:t>
      </w:r>
      <w:r>
        <w:rPr/>
        <w:t>to</w:t>
      </w:r>
      <w:r>
        <w:rPr>
          <w:spacing w:val="-1"/>
        </w:rPr>
        <w:t> </w:t>
      </w:r>
      <w:r>
        <w:rPr/>
        <w:t>claim</w:t>
      </w:r>
      <w:r>
        <w:rPr>
          <w:spacing w:val="-1"/>
        </w:rPr>
        <w:t> </w:t>
      </w:r>
      <w:r>
        <w:rPr/>
        <w:t>to know the</w:t>
      </w:r>
      <w:r>
        <w:rPr>
          <w:spacing w:val="-2"/>
        </w:rPr>
        <w:t> </w:t>
      </w:r>
      <w:r>
        <w:rPr/>
        <w:t>exact</w:t>
      </w:r>
      <w:r>
        <w:rPr>
          <w:spacing w:val="-1"/>
        </w:rPr>
        <w:t> </w:t>
      </w:r>
      <w:r>
        <w:rPr/>
        <w:t>date</w:t>
      </w:r>
      <w:r>
        <w:rPr>
          <w:spacing w:val="-2"/>
        </w:rPr>
        <w:t> </w:t>
      </w:r>
      <w:r>
        <w:rPr/>
        <w:t>of</w:t>
      </w:r>
      <w:r>
        <w:rPr>
          <w:spacing w:val="-2"/>
        </w:rPr>
        <w:t> </w:t>
      </w:r>
      <w:r>
        <w:rPr/>
        <w:t>Jesus’</w:t>
      </w:r>
      <w:r>
        <w:rPr>
          <w:spacing w:val="-18"/>
        </w:rPr>
        <w:t> </w:t>
      </w:r>
      <w:r>
        <w:rPr/>
        <w:t>return, ahead</w:t>
      </w:r>
      <w:r>
        <w:rPr>
          <w:spacing w:val="-1"/>
        </w:rPr>
        <w:t> </w:t>
      </w:r>
      <w:r>
        <w:rPr/>
        <w:t>of</w:t>
      </w:r>
      <w:r>
        <w:rPr>
          <w:spacing w:val="-2"/>
        </w:rPr>
        <w:t> </w:t>
      </w:r>
      <w:r>
        <w:rPr/>
        <w:t>time,</w:t>
      </w:r>
      <w:r>
        <w:rPr>
          <w:spacing w:val="-1"/>
        </w:rPr>
        <w:t> </w:t>
      </w:r>
      <w:r>
        <w:rPr/>
        <w:t>is</w:t>
      </w:r>
      <w:r>
        <w:rPr>
          <w:spacing w:val="-1"/>
        </w:rPr>
        <w:t> </w:t>
      </w:r>
      <w:r>
        <w:rPr/>
        <w:t>false. </w:t>
      </w:r>
      <w:r>
        <w:rPr>
          <w:spacing w:val="-2"/>
        </w:rPr>
        <w:t>Examples:</w:t>
      </w:r>
    </w:p>
    <w:p>
      <w:pPr>
        <w:pStyle w:val="BodyText"/>
        <w:spacing w:line="259" w:lineRule="auto" w:before="183"/>
        <w:ind w:left="840" w:right="426"/>
        <w:jc w:val="both"/>
      </w:pPr>
      <w:r>
        <w:rPr/>
        <w:t>The “</w:t>
      </w:r>
      <w:r>
        <w:rPr>
          <w:color w:val="0D5FAD"/>
          <w:u w:val="single" w:color="0D5FAD"/>
        </w:rPr>
        <w:t>Great Disappointment</w:t>
      </w:r>
      <w:r>
        <w:rPr>
          <w:u w:val="none"/>
        </w:rPr>
        <w:t>” in the mid 1800’s had thousands expecting Jesus to return. When</w:t>
      </w:r>
      <w:r>
        <w:rPr>
          <w:spacing w:val="-3"/>
          <w:u w:val="none"/>
        </w:rPr>
        <w:t> </w:t>
      </w:r>
      <w:r>
        <w:rPr>
          <w:u w:val="none"/>
        </w:rPr>
        <w:t>it</w:t>
      </w:r>
      <w:r>
        <w:rPr>
          <w:spacing w:val="-3"/>
          <w:u w:val="none"/>
        </w:rPr>
        <w:t> </w:t>
      </w:r>
      <w:r>
        <w:rPr>
          <w:u w:val="none"/>
        </w:rPr>
        <w:t>did</w:t>
      </w:r>
      <w:r>
        <w:rPr>
          <w:spacing w:val="-3"/>
          <w:u w:val="none"/>
        </w:rPr>
        <w:t> </w:t>
      </w:r>
      <w:r>
        <w:rPr>
          <w:u w:val="none"/>
        </w:rPr>
        <w:t>not</w:t>
      </w:r>
      <w:r>
        <w:rPr>
          <w:spacing w:val="-3"/>
          <w:u w:val="none"/>
        </w:rPr>
        <w:t> </w:t>
      </w:r>
      <w:r>
        <w:rPr>
          <w:u w:val="none"/>
        </w:rPr>
        <w:t>happen,</w:t>
      </w:r>
      <w:r>
        <w:rPr>
          <w:spacing w:val="-1"/>
          <w:u w:val="none"/>
        </w:rPr>
        <w:t> </w:t>
      </w:r>
      <w:r>
        <w:rPr>
          <w:u w:val="none"/>
        </w:rPr>
        <w:t>many</w:t>
      </w:r>
      <w:r>
        <w:rPr>
          <w:spacing w:val="-3"/>
          <w:u w:val="none"/>
        </w:rPr>
        <w:t> </w:t>
      </w:r>
      <w:r>
        <w:rPr>
          <w:u w:val="none"/>
        </w:rPr>
        <w:t>turned</w:t>
      </w:r>
      <w:r>
        <w:rPr>
          <w:spacing w:val="-3"/>
          <w:u w:val="none"/>
        </w:rPr>
        <w:t> </w:t>
      </w:r>
      <w:r>
        <w:rPr>
          <w:u w:val="none"/>
        </w:rPr>
        <w:t>to</w:t>
      </w:r>
      <w:r>
        <w:rPr>
          <w:spacing w:val="-3"/>
          <w:u w:val="none"/>
        </w:rPr>
        <w:t> </w:t>
      </w:r>
      <w:r>
        <w:rPr>
          <w:u w:val="none"/>
        </w:rPr>
        <w:t>the</w:t>
      </w:r>
      <w:r>
        <w:rPr>
          <w:spacing w:val="-4"/>
          <w:u w:val="none"/>
        </w:rPr>
        <w:t> </w:t>
      </w:r>
      <w:r>
        <w:rPr>
          <w:u w:val="none"/>
        </w:rPr>
        <w:t>thought</w:t>
      </w:r>
      <w:r>
        <w:rPr>
          <w:spacing w:val="-3"/>
          <w:u w:val="none"/>
        </w:rPr>
        <w:t> </w:t>
      </w:r>
      <w:r>
        <w:rPr>
          <w:u w:val="none"/>
        </w:rPr>
        <w:t>that</w:t>
      </w:r>
      <w:r>
        <w:rPr>
          <w:spacing w:val="-3"/>
          <w:u w:val="none"/>
        </w:rPr>
        <w:t> </w:t>
      </w:r>
      <w:r>
        <w:rPr>
          <w:u w:val="none"/>
        </w:rPr>
        <w:t>their</w:t>
      </w:r>
      <w:r>
        <w:rPr>
          <w:spacing w:val="-4"/>
          <w:u w:val="none"/>
        </w:rPr>
        <w:t> </w:t>
      </w:r>
      <w:r>
        <w:rPr>
          <w:u w:val="none"/>
        </w:rPr>
        <w:t>belief</w:t>
      </w:r>
      <w:r>
        <w:rPr>
          <w:spacing w:val="-4"/>
          <w:u w:val="none"/>
        </w:rPr>
        <w:t> </w:t>
      </w:r>
      <w:r>
        <w:rPr>
          <w:u w:val="none"/>
        </w:rPr>
        <w:t>had</w:t>
      </w:r>
      <w:r>
        <w:rPr>
          <w:spacing w:val="-3"/>
          <w:u w:val="none"/>
        </w:rPr>
        <w:t> </w:t>
      </w:r>
      <w:r>
        <w:rPr>
          <w:u w:val="none"/>
        </w:rPr>
        <w:t>more</w:t>
      </w:r>
      <w:r>
        <w:rPr>
          <w:spacing w:val="-4"/>
          <w:u w:val="none"/>
        </w:rPr>
        <w:t> </w:t>
      </w:r>
      <w:r>
        <w:rPr>
          <w:u w:val="none"/>
        </w:rPr>
        <w:t>to</w:t>
      </w:r>
      <w:r>
        <w:rPr>
          <w:spacing w:val="-3"/>
          <w:u w:val="none"/>
        </w:rPr>
        <w:t> </w:t>
      </w:r>
      <w:r>
        <w:rPr>
          <w:u w:val="none"/>
        </w:rPr>
        <w:t>do</w:t>
      </w:r>
      <w:r>
        <w:rPr>
          <w:spacing w:val="-3"/>
          <w:u w:val="none"/>
        </w:rPr>
        <w:t> </w:t>
      </w:r>
      <w:r>
        <w:rPr>
          <w:u w:val="none"/>
        </w:rPr>
        <w:t>with heaven than earth.</w:t>
      </w:r>
    </w:p>
    <w:p>
      <w:pPr>
        <w:pStyle w:val="BodyText"/>
        <w:spacing w:line="259" w:lineRule="auto" w:before="159"/>
        <w:ind w:left="840" w:right="417"/>
      </w:pPr>
      <w:r>
        <w:rPr>
          <w:color w:val="0D5FAD"/>
          <w:u w:val="single" w:color="0D5FAD"/>
        </w:rPr>
        <w:t>Harold Camping</w:t>
      </w:r>
      <w:r>
        <w:rPr>
          <w:color w:val="0D5FAD"/>
          <w:u w:val="none"/>
        </w:rPr>
        <w:t> </w:t>
      </w:r>
      <w:r>
        <w:rPr>
          <w:u w:val="none"/>
        </w:rPr>
        <w:t>prophesied Jesus return to be in 2012. When it did not manifest, he claimed</w:t>
      </w:r>
      <w:r>
        <w:rPr>
          <w:spacing w:val="-4"/>
          <w:u w:val="none"/>
        </w:rPr>
        <w:t> </w:t>
      </w:r>
      <w:r>
        <w:rPr>
          <w:u w:val="none"/>
        </w:rPr>
        <w:t>it</w:t>
      </w:r>
      <w:r>
        <w:rPr>
          <w:spacing w:val="-4"/>
          <w:u w:val="none"/>
        </w:rPr>
        <w:t> </w:t>
      </w:r>
      <w:r>
        <w:rPr>
          <w:u w:val="none"/>
        </w:rPr>
        <w:t>to</w:t>
      </w:r>
      <w:r>
        <w:rPr>
          <w:spacing w:val="-4"/>
          <w:u w:val="none"/>
        </w:rPr>
        <w:t> </w:t>
      </w:r>
      <w:r>
        <w:rPr>
          <w:u w:val="none"/>
        </w:rPr>
        <w:t>have</w:t>
      </w:r>
      <w:r>
        <w:rPr>
          <w:spacing w:val="-5"/>
          <w:u w:val="none"/>
        </w:rPr>
        <w:t> </w:t>
      </w:r>
      <w:r>
        <w:rPr>
          <w:u w:val="none"/>
        </w:rPr>
        <w:t>a</w:t>
      </w:r>
      <w:r>
        <w:rPr>
          <w:spacing w:val="-5"/>
          <w:u w:val="none"/>
        </w:rPr>
        <w:t> </w:t>
      </w:r>
      <w:r>
        <w:rPr>
          <w:u w:val="none"/>
        </w:rPr>
        <w:t>spiritual</w:t>
      </w:r>
      <w:r>
        <w:rPr>
          <w:spacing w:val="-4"/>
          <w:u w:val="none"/>
        </w:rPr>
        <w:t> </w:t>
      </w:r>
      <w:r>
        <w:rPr>
          <w:u w:val="none"/>
        </w:rPr>
        <w:t>significance</w:t>
      </w:r>
      <w:r>
        <w:rPr>
          <w:spacing w:val="-3"/>
          <w:u w:val="none"/>
        </w:rPr>
        <w:t> </w:t>
      </w:r>
      <w:r>
        <w:rPr>
          <w:u w:val="none"/>
        </w:rPr>
        <w:t>rather</w:t>
      </w:r>
      <w:r>
        <w:rPr>
          <w:spacing w:val="-5"/>
          <w:u w:val="none"/>
        </w:rPr>
        <w:t> </w:t>
      </w:r>
      <w:r>
        <w:rPr>
          <w:u w:val="none"/>
        </w:rPr>
        <w:t>than</w:t>
      </w:r>
      <w:r>
        <w:rPr>
          <w:spacing w:val="-4"/>
          <w:u w:val="none"/>
        </w:rPr>
        <w:t> </w:t>
      </w:r>
      <w:r>
        <w:rPr>
          <w:u w:val="none"/>
        </w:rPr>
        <w:t>a</w:t>
      </w:r>
      <w:r>
        <w:rPr>
          <w:spacing w:val="-5"/>
          <w:u w:val="none"/>
        </w:rPr>
        <w:t> </w:t>
      </w:r>
      <w:r>
        <w:rPr>
          <w:u w:val="none"/>
        </w:rPr>
        <w:t>physical</w:t>
      </w:r>
      <w:r>
        <w:rPr>
          <w:spacing w:val="-4"/>
          <w:u w:val="none"/>
        </w:rPr>
        <w:t> </w:t>
      </w:r>
      <w:r>
        <w:rPr>
          <w:u w:val="none"/>
        </w:rPr>
        <w:t>one.</w:t>
      </w:r>
      <w:r>
        <w:rPr>
          <w:spacing w:val="-4"/>
          <w:u w:val="none"/>
        </w:rPr>
        <w:t> </w:t>
      </w:r>
      <w:r>
        <w:rPr>
          <w:u w:val="none"/>
        </w:rPr>
        <w:t>Finally,</w:t>
      </w:r>
      <w:r>
        <w:rPr>
          <w:spacing w:val="-4"/>
          <w:u w:val="none"/>
        </w:rPr>
        <w:t> </w:t>
      </w:r>
      <w:r>
        <w:rPr>
          <w:u w:val="none"/>
        </w:rPr>
        <w:t>he</w:t>
      </w:r>
      <w:r>
        <w:rPr>
          <w:spacing w:val="-5"/>
          <w:u w:val="none"/>
        </w:rPr>
        <w:t> </w:t>
      </w:r>
      <w:r>
        <w:rPr>
          <w:u w:val="none"/>
        </w:rPr>
        <w:t>admitted it was wrong to claim to know the “day or hour.”</w:t>
      </w:r>
    </w:p>
    <w:p>
      <w:pPr>
        <w:spacing w:after="0" w:line="259" w:lineRule="auto"/>
        <w:sectPr>
          <w:pgSz w:w="12240" w:h="15840"/>
          <w:pgMar w:header="0" w:footer="523" w:top="1360" w:bottom="720" w:left="1320" w:right="1160"/>
        </w:sectPr>
      </w:pPr>
    </w:p>
    <w:p>
      <w:pPr>
        <w:pStyle w:val="BodyText"/>
        <w:spacing w:line="256" w:lineRule="auto" w:before="79"/>
        <w:ind w:left="839" w:right="285"/>
      </w:pPr>
      <w:r>
        <w:rPr>
          <w:color w:val="0D5FAD"/>
          <w:u w:val="single" w:color="0D5FAD"/>
        </w:rPr>
        <w:t>Charles Taze Russell</w:t>
      </w:r>
      <w:r>
        <w:rPr>
          <w:color w:val="0D5FAD"/>
          <w:u w:val="none"/>
        </w:rPr>
        <w:t> </w:t>
      </w:r>
      <w:r>
        <w:rPr>
          <w:u w:val="none"/>
        </w:rPr>
        <w:t>predicted the incoming of God’s kingdom, marking the end of the “gentile times” in October of 1914. When it did not happen, the Bible Students which became known as Jehovah’s Witnesses, stated that the prophesy dealt with Jesus beginning his rule in heaven but not yet on earth.</w:t>
      </w:r>
      <w:r>
        <w:rPr>
          <w:spacing w:val="-3"/>
          <w:u w:val="none"/>
        </w:rPr>
        <w:t> </w:t>
      </w:r>
      <w:r>
        <w:rPr>
          <w:u w:val="none"/>
        </w:rPr>
        <w:t>Yet, they still claim he came, but in a spiritual sense. Their translation is noted to have the word “presence” in many locations where Jesus was taking about the signs from Daniel and of his coming. Matthew 24:3; “the sign of your </w:t>
      </w:r>
      <w:r>
        <w:rPr>
          <w:i/>
          <w:u w:val="none"/>
        </w:rPr>
        <w:t>presence</w:t>
      </w:r>
      <w:r>
        <w:rPr>
          <w:u w:val="none"/>
        </w:rPr>
        <w:t>” (NWT). Most translations use the word “coming.” Notably, Jesus stated to not believe ones that said Jesus was here, when he was not. Matthew 24:23-26 (NWT); “Then if</w:t>
      </w:r>
      <w:r>
        <w:rPr>
          <w:spacing w:val="-1"/>
          <w:u w:val="none"/>
        </w:rPr>
        <w:t> </w:t>
      </w:r>
      <w:r>
        <w:rPr>
          <w:u w:val="none"/>
        </w:rPr>
        <w:t>anyone</w:t>
      </w:r>
      <w:r>
        <w:rPr>
          <w:spacing w:val="-1"/>
          <w:u w:val="none"/>
        </w:rPr>
        <w:t> </w:t>
      </w:r>
      <w:r>
        <w:rPr>
          <w:u w:val="none"/>
        </w:rPr>
        <w:t>says to you, ‘Look!</w:t>
      </w:r>
      <w:r>
        <w:rPr>
          <w:spacing w:val="-1"/>
          <w:u w:val="none"/>
        </w:rPr>
        <w:t> </w:t>
      </w:r>
      <w:r>
        <w:rPr>
          <w:u w:val="none"/>
        </w:rPr>
        <w:t>Here</w:t>
      </w:r>
      <w:r>
        <w:rPr>
          <w:spacing w:val="-1"/>
          <w:u w:val="none"/>
        </w:rPr>
        <w:t> </w:t>
      </w:r>
      <w:r>
        <w:rPr>
          <w:u w:val="none"/>
        </w:rPr>
        <w:t>is the</w:t>
      </w:r>
      <w:r>
        <w:rPr>
          <w:spacing w:val="-1"/>
          <w:u w:val="none"/>
        </w:rPr>
        <w:t> </w:t>
      </w:r>
      <w:r>
        <w:rPr>
          <w:u w:val="none"/>
        </w:rPr>
        <w:t>Christ,’</w:t>
      </w:r>
      <w:r>
        <w:rPr>
          <w:spacing w:val="-1"/>
          <w:u w:val="none"/>
        </w:rPr>
        <w:t> </w:t>
      </w:r>
      <w:r>
        <w:rPr>
          <w:u w:val="none"/>
        </w:rPr>
        <w:t>or, ‘There!’</w:t>
      </w:r>
      <w:r>
        <w:rPr>
          <w:spacing w:val="-18"/>
          <w:u w:val="none"/>
        </w:rPr>
        <w:t> </w:t>
      </w:r>
      <w:r>
        <w:rPr>
          <w:u w:val="none"/>
        </w:rPr>
        <w:t>do not believe it. </w:t>
      </w:r>
      <w:r>
        <w:rPr>
          <w:b/>
          <w:position w:val="8"/>
          <w:sz w:val="16"/>
          <w:u w:val="none"/>
        </w:rPr>
        <w:t>24 </w:t>
      </w:r>
      <w:r>
        <w:rPr>
          <w:u w:val="none"/>
        </w:rPr>
        <w:t>For false Christs and false prophets will arise and will perform great signs and wonders so as to mislead, if possible, even the chosen ones. </w:t>
      </w:r>
      <w:r>
        <w:rPr>
          <w:b/>
          <w:position w:val="8"/>
          <w:sz w:val="16"/>
          <w:u w:val="none"/>
        </w:rPr>
        <w:t>25 </w:t>
      </w:r>
      <w:r>
        <w:rPr>
          <w:u w:val="none"/>
        </w:rPr>
        <w:t>Look! I have forewarned</w:t>
      </w:r>
      <w:r>
        <w:rPr>
          <w:spacing w:val="-4"/>
          <w:u w:val="none"/>
        </w:rPr>
        <w:t> </w:t>
      </w:r>
      <w:r>
        <w:rPr>
          <w:u w:val="none"/>
        </w:rPr>
        <w:t>you.</w:t>
      </w:r>
      <w:r>
        <w:rPr>
          <w:spacing w:val="-4"/>
          <w:u w:val="none"/>
        </w:rPr>
        <w:t> </w:t>
      </w:r>
      <w:r>
        <w:rPr>
          <w:b/>
          <w:position w:val="8"/>
          <w:sz w:val="16"/>
          <w:u w:val="none"/>
        </w:rPr>
        <w:t>26</w:t>
      </w:r>
      <w:r>
        <w:rPr>
          <w:b/>
          <w:spacing w:val="18"/>
          <w:position w:val="8"/>
          <w:sz w:val="16"/>
          <w:u w:val="none"/>
        </w:rPr>
        <w:t> </w:t>
      </w:r>
      <w:r>
        <w:rPr>
          <w:u w:val="none"/>
        </w:rPr>
        <w:t>Therefore,</w:t>
      </w:r>
      <w:r>
        <w:rPr>
          <w:spacing w:val="-3"/>
          <w:u w:val="none"/>
        </w:rPr>
        <w:t> </w:t>
      </w:r>
      <w:r>
        <w:rPr>
          <w:u w:val="none"/>
        </w:rPr>
        <w:t>if</w:t>
      </w:r>
      <w:r>
        <w:rPr>
          <w:spacing w:val="-4"/>
          <w:u w:val="none"/>
        </w:rPr>
        <w:t> </w:t>
      </w:r>
      <w:r>
        <w:rPr>
          <w:u w:val="none"/>
        </w:rPr>
        <w:t>people</w:t>
      </w:r>
      <w:r>
        <w:rPr>
          <w:spacing w:val="-4"/>
          <w:u w:val="none"/>
        </w:rPr>
        <w:t> </w:t>
      </w:r>
      <w:r>
        <w:rPr>
          <w:u w:val="none"/>
        </w:rPr>
        <w:t>say</w:t>
      </w:r>
      <w:r>
        <w:rPr>
          <w:spacing w:val="-3"/>
          <w:u w:val="none"/>
        </w:rPr>
        <w:t> </w:t>
      </w:r>
      <w:r>
        <w:rPr>
          <w:u w:val="none"/>
        </w:rPr>
        <w:t>to</w:t>
      </w:r>
      <w:r>
        <w:rPr>
          <w:spacing w:val="-3"/>
          <w:u w:val="none"/>
        </w:rPr>
        <w:t> </w:t>
      </w:r>
      <w:r>
        <w:rPr>
          <w:u w:val="none"/>
        </w:rPr>
        <w:t>you,</w:t>
      </w:r>
      <w:r>
        <w:rPr>
          <w:spacing w:val="-3"/>
          <w:u w:val="none"/>
        </w:rPr>
        <w:t> </w:t>
      </w:r>
      <w:r>
        <w:rPr>
          <w:u w:val="none"/>
        </w:rPr>
        <w:t>‘Look!</w:t>
      </w:r>
      <w:r>
        <w:rPr>
          <w:spacing w:val="-4"/>
          <w:u w:val="none"/>
        </w:rPr>
        <w:t> </w:t>
      </w:r>
      <w:r>
        <w:rPr>
          <w:u w:val="none"/>
        </w:rPr>
        <w:t>He</w:t>
      </w:r>
      <w:r>
        <w:rPr>
          <w:spacing w:val="-4"/>
          <w:u w:val="none"/>
        </w:rPr>
        <w:t> </w:t>
      </w:r>
      <w:r>
        <w:rPr>
          <w:u w:val="none"/>
        </w:rPr>
        <w:t>is</w:t>
      </w:r>
      <w:r>
        <w:rPr>
          <w:spacing w:val="-3"/>
          <w:u w:val="none"/>
        </w:rPr>
        <w:t> </w:t>
      </w:r>
      <w:r>
        <w:rPr>
          <w:u w:val="none"/>
        </w:rPr>
        <w:t>in</w:t>
      </w:r>
      <w:r>
        <w:rPr>
          <w:spacing w:val="-3"/>
          <w:u w:val="none"/>
        </w:rPr>
        <w:t> </w:t>
      </w:r>
      <w:r>
        <w:rPr>
          <w:u w:val="none"/>
        </w:rPr>
        <w:t>the</w:t>
      </w:r>
      <w:r>
        <w:rPr>
          <w:spacing w:val="-4"/>
          <w:u w:val="none"/>
        </w:rPr>
        <w:t> </w:t>
      </w:r>
      <w:r>
        <w:rPr>
          <w:u w:val="none"/>
        </w:rPr>
        <w:t>wilderness,’</w:t>
      </w:r>
      <w:r>
        <w:rPr>
          <w:spacing w:val="-18"/>
          <w:u w:val="none"/>
        </w:rPr>
        <w:t> </w:t>
      </w:r>
      <w:r>
        <w:rPr>
          <w:u w:val="none"/>
        </w:rPr>
        <w:t>do</w:t>
      </w:r>
      <w:r>
        <w:rPr>
          <w:spacing w:val="-3"/>
          <w:u w:val="none"/>
        </w:rPr>
        <w:t> </w:t>
      </w:r>
      <w:r>
        <w:rPr>
          <w:u w:val="none"/>
        </w:rPr>
        <w:t>not go out; ‘Look! He is in the inner rooms,’</w:t>
      </w:r>
      <w:r>
        <w:rPr>
          <w:spacing w:val="-12"/>
          <w:u w:val="none"/>
        </w:rPr>
        <w:t> </w:t>
      </w:r>
      <w:r>
        <w:rPr>
          <w:u w:val="none"/>
        </w:rPr>
        <w:t>do not believe it. </w:t>
      </w:r>
      <w:r>
        <w:rPr>
          <w:b/>
          <w:position w:val="8"/>
          <w:sz w:val="16"/>
          <w:u w:val="none"/>
        </w:rPr>
        <w:t>27</w:t>
      </w:r>
      <w:r>
        <w:rPr>
          <w:b/>
          <w:spacing w:val="26"/>
          <w:position w:val="8"/>
          <w:sz w:val="16"/>
          <w:u w:val="none"/>
        </w:rPr>
        <w:t> </w:t>
      </w:r>
      <w:r>
        <w:rPr>
          <w:u w:val="none"/>
        </w:rPr>
        <w:t>For just as the lightning comes out of the east and </w:t>
      </w:r>
      <w:r>
        <w:rPr>
          <w:i/>
          <w:u w:val="none"/>
        </w:rPr>
        <w:t>shines </w:t>
      </w:r>
      <w:r>
        <w:rPr>
          <w:u w:val="none"/>
        </w:rPr>
        <w:t>over to the west, so the presence [(NWT)] of the Son of man will be.”</w:t>
      </w:r>
    </w:p>
    <w:p>
      <w:pPr>
        <w:pStyle w:val="BodyText"/>
        <w:spacing w:line="259" w:lineRule="auto" w:before="176"/>
        <w:ind w:left="1559" w:right="317"/>
      </w:pPr>
      <w:r>
        <w:rPr/>
        <w:t>So according to the NWT with the Witnesses’</w:t>
      </w:r>
      <w:r>
        <w:rPr>
          <w:spacing w:val="-14"/>
        </w:rPr>
        <w:t> </w:t>
      </w:r>
      <w:r>
        <w:rPr/>
        <w:t>doctrine, Jesus is here in presence. Yet, Jesus himself warned his followers about people claiming that he was here, when he was not. Strangely enough, the Jehovah’s Witnesses not only believe he is</w:t>
      </w:r>
      <w:r>
        <w:rPr>
          <w:spacing w:val="-3"/>
        </w:rPr>
        <w:t> </w:t>
      </w:r>
      <w:r>
        <w:rPr/>
        <w:t>here</w:t>
      </w:r>
      <w:r>
        <w:rPr>
          <w:spacing w:val="-4"/>
        </w:rPr>
        <w:t> </w:t>
      </w:r>
      <w:r>
        <w:rPr/>
        <w:t>but</w:t>
      </w:r>
      <w:r>
        <w:rPr>
          <w:spacing w:val="-3"/>
        </w:rPr>
        <w:t> </w:t>
      </w:r>
      <w:r>
        <w:rPr/>
        <w:t>is</w:t>
      </w:r>
      <w:r>
        <w:rPr>
          <w:spacing w:val="-3"/>
        </w:rPr>
        <w:t> </w:t>
      </w:r>
      <w:r>
        <w:rPr/>
        <w:t>coming</w:t>
      </w:r>
      <w:r>
        <w:rPr>
          <w:spacing w:val="-3"/>
        </w:rPr>
        <w:t> </w:t>
      </w:r>
      <w:r>
        <w:rPr/>
        <w:t>again.</w:t>
      </w:r>
      <w:r>
        <w:rPr>
          <w:spacing w:val="-8"/>
        </w:rPr>
        <w:t> </w:t>
      </w:r>
      <w:r>
        <w:rPr/>
        <w:t>That</w:t>
      </w:r>
      <w:r>
        <w:rPr>
          <w:spacing w:val="-3"/>
        </w:rPr>
        <w:t> </w:t>
      </w:r>
      <w:r>
        <w:rPr/>
        <w:t>begs</w:t>
      </w:r>
      <w:r>
        <w:rPr>
          <w:spacing w:val="-3"/>
        </w:rPr>
        <w:t> </w:t>
      </w:r>
      <w:r>
        <w:rPr/>
        <w:t>the</w:t>
      </w:r>
      <w:r>
        <w:rPr>
          <w:spacing w:val="-4"/>
        </w:rPr>
        <w:t> </w:t>
      </w:r>
      <w:r>
        <w:rPr/>
        <w:t>question,</w:t>
      </w:r>
      <w:r>
        <w:rPr>
          <w:spacing w:val="-3"/>
        </w:rPr>
        <w:t> </w:t>
      </w:r>
      <w:r>
        <w:rPr/>
        <w:t>“How</w:t>
      </w:r>
      <w:r>
        <w:rPr>
          <w:spacing w:val="-4"/>
        </w:rPr>
        <w:t> </w:t>
      </w:r>
      <w:r>
        <w:rPr/>
        <w:t>can</w:t>
      </w:r>
      <w:r>
        <w:rPr>
          <w:spacing w:val="-3"/>
        </w:rPr>
        <w:t> </w:t>
      </w:r>
      <w:r>
        <w:rPr/>
        <w:t>Jesus</w:t>
      </w:r>
      <w:r>
        <w:rPr>
          <w:spacing w:val="-3"/>
        </w:rPr>
        <w:t> </w:t>
      </w:r>
      <w:r>
        <w:rPr/>
        <w:t>come</w:t>
      </w:r>
      <w:r>
        <w:rPr>
          <w:spacing w:val="-2"/>
        </w:rPr>
        <w:t> </w:t>
      </w:r>
      <w:r>
        <w:rPr/>
        <w:t>again</w:t>
      </w:r>
      <w:r>
        <w:rPr>
          <w:spacing w:val="-3"/>
        </w:rPr>
        <w:t> </w:t>
      </w:r>
      <w:r>
        <w:rPr/>
        <w:t>if he is already here?” The Witnesses say that they predicted that Jesus would be here since 1914. Others realize that their proclamation of Christ’s presence began with their main magazine, The Watchtower (Originally titled Zion’s Watchtower and Herald of Christ’s Presence) which has been published since 1879. However, Jesus himself foretold that his followers would not know the day or hour of his coming </w:t>
      </w:r>
      <w:r>
        <w:rPr>
          <w:b/>
          <w:i/>
          <w:u w:val="single"/>
        </w:rPr>
        <w:t>until </w:t>
      </w:r>
      <w:r>
        <w:rPr>
          <w:u w:val="none"/>
        </w:rPr>
        <w:t>he arrived. So how could Charles Russell, the founder of the modern-day Jehovah’s Witnesses, or anyone else, know it ahead of time? They simply couldn’t. However, as Jesus mentioned, there are signs to watch out for and by observing those signs, one can know that he is near! – Not present but </w:t>
      </w:r>
      <w:r>
        <w:rPr>
          <w:spacing w:val="-2"/>
          <w:u w:val="none"/>
        </w:rPr>
        <w:t>near!</w:t>
      </w:r>
    </w:p>
    <w:p>
      <w:pPr>
        <w:pStyle w:val="BodyText"/>
        <w:spacing w:line="259" w:lineRule="auto" w:before="157"/>
        <w:ind w:left="1560" w:right="369"/>
      </w:pPr>
      <w:r>
        <w:rPr/>
        <w:t>Matthew</w:t>
      </w:r>
      <w:r>
        <w:rPr>
          <w:spacing w:val="-4"/>
        </w:rPr>
        <w:t> </w:t>
      </w:r>
      <w:r>
        <w:rPr/>
        <w:t>24:27</w:t>
      </w:r>
      <w:r>
        <w:rPr>
          <w:spacing w:val="-3"/>
        </w:rPr>
        <w:t> </w:t>
      </w:r>
      <w:r>
        <w:rPr/>
        <w:t>as</w:t>
      </w:r>
      <w:r>
        <w:rPr>
          <w:spacing w:val="-3"/>
        </w:rPr>
        <w:t> </w:t>
      </w:r>
      <w:r>
        <w:rPr/>
        <w:t>noted</w:t>
      </w:r>
      <w:r>
        <w:rPr>
          <w:spacing w:val="-2"/>
        </w:rPr>
        <w:t> </w:t>
      </w:r>
      <w:r>
        <w:rPr/>
        <w:t>above</w:t>
      </w:r>
      <w:r>
        <w:rPr>
          <w:spacing w:val="-4"/>
        </w:rPr>
        <w:t> </w:t>
      </w:r>
      <w:r>
        <w:rPr/>
        <w:t>denotes</w:t>
      </w:r>
      <w:r>
        <w:rPr>
          <w:spacing w:val="-3"/>
        </w:rPr>
        <w:t> </w:t>
      </w:r>
      <w:r>
        <w:rPr/>
        <w:t>that</w:t>
      </w:r>
      <w:r>
        <w:rPr>
          <w:spacing w:val="-2"/>
        </w:rPr>
        <w:t> </w:t>
      </w:r>
      <w:r>
        <w:rPr/>
        <w:t>everyone</w:t>
      </w:r>
      <w:r>
        <w:rPr>
          <w:spacing w:val="-4"/>
        </w:rPr>
        <w:t> </w:t>
      </w:r>
      <w:r>
        <w:rPr/>
        <w:t>will</w:t>
      </w:r>
      <w:r>
        <w:rPr>
          <w:spacing w:val="-3"/>
        </w:rPr>
        <w:t> </w:t>
      </w:r>
      <w:r>
        <w:rPr/>
        <w:t>know</w:t>
      </w:r>
      <w:r>
        <w:rPr>
          <w:spacing w:val="-4"/>
        </w:rPr>
        <w:t> </w:t>
      </w:r>
      <w:r>
        <w:rPr/>
        <w:t>when</w:t>
      </w:r>
      <w:r>
        <w:rPr>
          <w:spacing w:val="-3"/>
        </w:rPr>
        <w:t> </w:t>
      </w:r>
      <w:r>
        <w:rPr/>
        <w:t>Jesus</w:t>
      </w:r>
      <w:r>
        <w:rPr>
          <w:spacing w:val="-3"/>
        </w:rPr>
        <w:t> </w:t>
      </w:r>
      <w:r>
        <w:rPr/>
        <w:t>is coming, according to the NIV; “For as lightning that comes from the east </w:t>
      </w:r>
      <w:r>
        <w:rPr>
          <w:i/>
        </w:rPr>
        <w:t>is</w:t>
      </w:r>
      <w:r>
        <w:rPr>
          <w:i/>
        </w:rPr>
        <w:t> visible </w:t>
      </w:r>
      <w:r>
        <w:rPr/>
        <w:t>even in the west, so will be the coming of the Son of Man.” </w:t>
      </w:r>
      <w:r>
        <w:rPr>
          <w:b/>
          <w:i/>
        </w:rPr>
        <w:t>This is a</w:t>
      </w:r>
      <w:r>
        <w:rPr>
          <w:b/>
          <w:i/>
        </w:rPr>
        <w:t> visible occurrence</w:t>
      </w:r>
      <w:r>
        <w:rPr/>
        <w:t>. Compare </w:t>
      </w:r>
      <w:r>
        <w:rPr>
          <w:color w:val="0D5FAD"/>
          <w:u w:val="single" w:color="0D5FAD"/>
        </w:rPr>
        <w:t>Revelation 6:12-17</w:t>
      </w:r>
      <w:r>
        <w:rPr>
          <w:u w:val="none"/>
        </w:rPr>
        <w:t>; </w:t>
      </w:r>
      <w:r>
        <w:rPr>
          <w:color w:val="0D5FAD"/>
          <w:u w:val="single" w:color="0D5FAD"/>
        </w:rPr>
        <w:t>11:11-15</w:t>
      </w:r>
      <w:r>
        <w:rPr>
          <w:u w:val="none"/>
        </w:rPr>
        <w:t>; </w:t>
      </w:r>
      <w:r>
        <w:rPr>
          <w:color w:val="0D5FAD"/>
          <w:u w:val="single" w:color="0D5FAD"/>
        </w:rPr>
        <w:t>Daniel 12:1-2</w:t>
      </w:r>
      <w:r>
        <w:rPr>
          <w:u w:val="none"/>
        </w:rPr>
        <w:t>.</w:t>
      </w:r>
    </w:p>
    <w:p>
      <w:pPr>
        <w:pStyle w:val="BodyText"/>
        <w:spacing w:line="259" w:lineRule="auto" w:before="159"/>
      </w:pPr>
      <w:r>
        <w:rPr/>
        <w:t>May</w:t>
      </w:r>
      <w:r>
        <w:rPr>
          <w:spacing w:val="-4"/>
        </w:rPr>
        <w:t> </w:t>
      </w:r>
      <w:r>
        <w:rPr/>
        <w:t>we</w:t>
      </w:r>
      <w:r>
        <w:rPr>
          <w:spacing w:val="-3"/>
        </w:rPr>
        <w:t> </w:t>
      </w:r>
      <w:r>
        <w:rPr/>
        <w:t>all</w:t>
      </w:r>
      <w:r>
        <w:rPr>
          <w:spacing w:val="-2"/>
        </w:rPr>
        <w:t> </w:t>
      </w:r>
      <w:r>
        <w:rPr/>
        <w:t>be</w:t>
      </w:r>
      <w:r>
        <w:rPr>
          <w:spacing w:val="-3"/>
        </w:rPr>
        <w:t> </w:t>
      </w:r>
      <w:r>
        <w:rPr/>
        <w:t>diligent</w:t>
      </w:r>
      <w:r>
        <w:rPr>
          <w:spacing w:val="-2"/>
        </w:rPr>
        <w:t> </w:t>
      </w:r>
      <w:r>
        <w:rPr/>
        <w:t>in watching</w:t>
      </w:r>
      <w:r>
        <w:rPr>
          <w:spacing w:val="-2"/>
        </w:rPr>
        <w:t> </w:t>
      </w:r>
      <w:r>
        <w:rPr/>
        <w:t>out</w:t>
      </w:r>
      <w:r>
        <w:rPr>
          <w:spacing w:val="-2"/>
        </w:rPr>
        <w:t> </w:t>
      </w:r>
      <w:r>
        <w:rPr/>
        <w:t>for</w:t>
      </w:r>
      <w:r>
        <w:rPr>
          <w:spacing w:val="-3"/>
        </w:rPr>
        <w:t> </w:t>
      </w:r>
      <w:r>
        <w:rPr/>
        <w:t>the</w:t>
      </w:r>
      <w:r>
        <w:rPr>
          <w:spacing w:val="-3"/>
        </w:rPr>
        <w:t> </w:t>
      </w:r>
      <w:r>
        <w:rPr/>
        <w:t>signs</w:t>
      </w:r>
      <w:r>
        <w:rPr>
          <w:spacing w:val="-2"/>
        </w:rPr>
        <w:t> </w:t>
      </w:r>
      <w:r>
        <w:rPr/>
        <w:t>of</w:t>
      </w:r>
      <w:r>
        <w:rPr>
          <w:spacing w:val="-3"/>
        </w:rPr>
        <w:t> </w:t>
      </w:r>
      <w:r>
        <w:rPr/>
        <w:t>Jesus’</w:t>
      </w:r>
      <w:r>
        <w:rPr>
          <w:spacing w:val="-18"/>
        </w:rPr>
        <w:t> </w:t>
      </w:r>
      <w:r>
        <w:rPr/>
        <w:t>return</w:t>
      </w:r>
      <w:r>
        <w:rPr>
          <w:spacing w:val="-2"/>
        </w:rPr>
        <w:t> </w:t>
      </w:r>
      <w:r>
        <w:rPr/>
        <w:t>and</w:t>
      </w:r>
      <w:r>
        <w:rPr>
          <w:spacing w:val="-2"/>
        </w:rPr>
        <w:t> </w:t>
      </w:r>
      <w:r>
        <w:rPr/>
        <w:t>help</w:t>
      </w:r>
      <w:r>
        <w:rPr>
          <w:spacing w:val="-2"/>
        </w:rPr>
        <w:t> </w:t>
      </w:r>
      <w:r>
        <w:rPr/>
        <w:t>others</w:t>
      </w:r>
      <w:r>
        <w:rPr>
          <w:spacing w:val="-2"/>
        </w:rPr>
        <w:t> </w:t>
      </w:r>
      <w:r>
        <w:rPr/>
        <w:t>to</w:t>
      </w:r>
      <w:r>
        <w:rPr>
          <w:spacing w:val="-2"/>
        </w:rPr>
        <w:t> </w:t>
      </w:r>
      <w:r>
        <w:rPr/>
        <w:t>straighten their worship to God!</w:t>
      </w:r>
    </w:p>
    <w:p>
      <w:pPr>
        <w:spacing w:after="0" w:line="259" w:lineRule="auto"/>
        <w:sectPr>
          <w:pgSz w:w="12240" w:h="15840"/>
          <w:pgMar w:header="0" w:footer="523" w:top="1360" w:bottom="720" w:left="1320" w:right="1160"/>
        </w:sectPr>
      </w:pPr>
    </w:p>
    <w:p>
      <w:pPr>
        <w:pStyle w:val="Heading1"/>
      </w:pPr>
      <w:r>
        <w:rPr/>
        <w:t>Kingdom</w:t>
      </w:r>
      <w:r>
        <w:rPr>
          <w:spacing w:val="-8"/>
        </w:rPr>
        <w:t> </w:t>
      </w:r>
      <w:r>
        <w:rPr/>
        <w:t>Illustrations</w:t>
      </w:r>
      <w:r>
        <w:rPr>
          <w:spacing w:val="-4"/>
        </w:rPr>
        <w:t> </w:t>
      </w:r>
      <w:r>
        <w:rPr/>
        <w:t>by</w:t>
      </w:r>
      <w:r>
        <w:rPr>
          <w:spacing w:val="-6"/>
        </w:rPr>
        <w:t> </w:t>
      </w:r>
      <w:r>
        <w:rPr>
          <w:spacing w:val="-4"/>
        </w:rPr>
        <w:t>Jesus</w:t>
      </w:r>
    </w:p>
    <w:p>
      <w:pPr>
        <w:pStyle w:val="BodyText"/>
        <w:spacing w:before="312"/>
        <w:ind w:left="0"/>
        <w:rPr>
          <w:b/>
          <w:sz w:val="28"/>
        </w:rPr>
      </w:pPr>
    </w:p>
    <w:p>
      <w:pPr>
        <w:pStyle w:val="BodyText"/>
        <w:spacing w:line="259" w:lineRule="auto"/>
      </w:pPr>
      <w:r>
        <w:rPr/>
        <w:t>I</w:t>
      </w:r>
      <w:r>
        <w:rPr>
          <w:spacing w:val="-4"/>
        </w:rPr>
        <w:t> </w:t>
      </w:r>
      <w:r>
        <w:rPr/>
        <w:t>highly</w:t>
      </w:r>
      <w:r>
        <w:rPr>
          <w:spacing w:val="-3"/>
        </w:rPr>
        <w:t> </w:t>
      </w:r>
      <w:r>
        <w:rPr/>
        <w:t>recommend</w:t>
      </w:r>
      <w:r>
        <w:rPr>
          <w:spacing w:val="-3"/>
        </w:rPr>
        <w:t> </w:t>
      </w:r>
      <w:r>
        <w:rPr/>
        <w:t>to</w:t>
      </w:r>
      <w:r>
        <w:rPr>
          <w:spacing w:val="-3"/>
        </w:rPr>
        <w:t> </w:t>
      </w:r>
      <w:r>
        <w:rPr/>
        <w:t>review</w:t>
      </w:r>
      <w:r>
        <w:rPr>
          <w:spacing w:val="-4"/>
        </w:rPr>
        <w:t> </w:t>
      </w:r>
      <w:r>
        <w:rPr/>
        <w:t>the</w:t>
      </w:r>
      <w:r>
        <w:rPr>
          <w:spacing w:val="-4"/>
        </w:rPr>
        <w:t> </w:t>
      </w:r>
      <w:r>
        <w:rPr/>
        <w:t>two</w:t>
      </w:r>
      <w:r>
        <w:rPr>
          <w:spacing w:val="-3"/>
        </w:rPr>
        <w:t> </w:t>
      </w:r>
      <w:r>
        <w:rPr/>
        <w:t>pages,</w:t>
      </w:r>
      <w:r>
        <w:rPr>
          <w:spacing w:val="-1"/>
        </w:rPr>
        <w:t> </w:t>
      </w:r>
      <w:r>
        <w:rPr>
          <w:color w:val="0D5FAD"/>
          <w:u w:val="single" w:color="0D5FAD"/>
        </w:rPr>
        <w:t>When</w:t>
      </w:r>
      <w:r>
        <w:rPr>
          <w:color w:val="0D5FAD"/>
          <w:spacing w:val="-3"/>
          <w:u w:val="single" w:color="0D5FAD"/>
        </w:rPr>
        <w:t> </w:t>
      </w:r>
      <w:r>
        <w:rPr>
          <w:color w:val="0D5FAD"/>
          <w:u w:val="single" w:color="0D5FAD"/>
        </w:rPr>
        <w:t>is</w:t>
      </w:r>
      <w:r>
        <w:rPr>
          <w:color w:val="0D5FAD"/>
          <w:spacing w:val="-3"/>
          <w:u w:val="single" w:color="0D5FAD"/>
        </w:rPr>
        <w:t> </w:t>
      </w:r>
      <w:r>
        <w:rPr>
          <w:color w:val="0D5FAD"/>
          <w:u w:val="single" w:color="0D5FAD"/>
        </w:rPr>
        <w:t>Jesus</w:t>
      </w:r>
      <w:r>
        <w:rPr>
          <w:color w:val="0D5FAD"/>
          <w:spacing w:val="-3"/>
          <w:u w:val="single" w:color="0D5FAD"/>
        </w:rPr>
        <w:t> </w:t>
      </w:r>
      <w:r>
        <w:rPr>
          <w:color w:val="0D5FAD"/>
          <w:u w:val="single" w:color="0D5FAD"/>
        </w:rPr>
        <w:t>coming?</w:t>
      </w:r>
      <w:r>
        <w:rPr>
          <w:u w:val="none"/>
        </w:rPr>
        <w:t>,</w:t>
      </w:r>
      <w:r>
        <w:rPr>
          <w:spacing w:val="-3"/>
          <w:u w:val="none"/>
        </w:rPr>
        <w:t> </w:t>
      </w:r>
      <w:r>
        <w:rPr>
          <w:u w:val="none"/>
        </w:rPr>
        <w:t>and</w:t>
      </w:r>
      <w:r>
        <w:rPr>
          <w:spacing w:val="-1"/>
          <w:u w:val="none"/>
        </w:rPr>
        <w:t> </w:t>
      </w:r>
      <w:r>
        <w:rPr>
          <w:color w:val="0D5FAD"/>
          <w:u w:val="single" w:color="0D5FAD"/>
        </w:rPr>
        <w:t>What</w:t>
      </w:r>
      <w:r>
        <w:rPr>
          <w:color w:val="0D5FAD"/>
          <w:spacing w:val="-3"/>
          <w:u w:val="single" w:color="0D5FAD"/>
        </w:rPr>
        <w:t> </w:t>
      </w:r>
      <w:r>
        <w:rPr>
          <w:color w:val="0D5FAD"/>
          <w:u w:val="single" w:color="0D5FAD"/>
        </w:rPr>
        <w:t>Happens</w:t>
      </w:r>
      <w:r>
        <w:rPr>
          <w:color w:val="0D5FAD"/>
          <w:spacing w:val="-8"/>
          <w:u w:val="single" w:color="0D5FAD"/>
        </w:rPr>
        <w:t> </w:t>
      </w:r>
      <w:r>
        <w:rPr>
          <w:color w:val="0D5FAD"/>
          <w:u w:val="single" w:color="0D5FAD"/>
        </w:rPr>
        <w:t>When</w:t>
      </w:r>
      <w:r>
        <w:rPr>
          <w:color w:val="0D5FAD"/>
          <w:u w:val="none"/>
        </w:rPr>
        <w:t> </w:t>
      </w:r>
      <w:r>
        <w:rPr>
          <w:color w:val="0D5FAD"/>
          <w:u w:val="single" w:color="0D5FAD"/>
        </w:rPr>
        <w:t>Jesus Comes?</w:t>
      </w:r>
      <w:r>
        <w:rPr>
          <w:color w:val="0D5FAD"/>
          <w:u w:val="none"/>
        </w:rPr>
        <w:t> </w:t>
      </w:r>
      <w:r>
        <w:rPr>
          <w:u w:val="none"/>
        </w:rPr>
        <w:t>to help understand the following illustrations.</w:t>
      </w:r>
    </w:p>
    <w:p>
      <w:pPr>
        <w:pStyle w:val="BodyText"/>
        <w:spacing w:line="259" w:lineRule="auto" w:before="160"/>
        <w:ind w:right="314"/>
      </w:pPr>
      <w:r>
        <w:rPr>
          <w:b/>
        </w:rPr>
        <w:t>Matthew 13:24-30 </w:t>
      </w:r>
      <w:r>
        <w:rPr/>
        <w:t>“Another illustration he set before them, saying: ‘The kingdom of the heavens has become </w:t>
      </w:r>
      <w:r>
        <w:rPr>
          <w:b/>
        </w:rPr>
        <w:t>like a man that sowed fine seed in his field</w:t>
      </w:r>
      <w:r>
        <w:rPr/>
        <w:t>. (25) While men were sleeping, his enemy came and over sowed weeds in among the wheat, and left. (26) When the blade sprouted and produced fruit, then the weeds appeared also. (27) So the slaves of the householder came up and said to him, “Master, did you not sow fine seed in your field? How, then,</w:t>
      </w:r>
      <w:r>
        <w:rPr>
          <w:spacing w:val="-2"/>
        </w:rPr>
        <w:t> </w:t>
      </w:r>
      <w:r>
        <w:rPr/>
        <w:t>does</w:t>
      </w:r>
      <w:r>
        <w:rPr>
          <w:spacing w:val="-2"/>
        </w:rPr>
        <w:t> </w:t>
      </w:r>
      <w:r>
        <w:rPr/>
        <w:t>it</w:t>
      </w:r>
      <w:r>
        <w:rPr>
          <w:spacing w:val="-2"/>
        </w:rPr>
        <w:t> </w:t>
      </w:r>
      <w:r>
        <w:rPr/>
        <w:t>come</w:t>
      </w:r>
      <w:r>
        <w:rPr>
          <w:spacing w:val="-3"/>
        </w:rPr>
        <w:t> </w:t>
      </w:r>
      <w:r>
        <w:rPr/>
        <w:t>to</w:t>
      </w:r>
      <w:r>
        <w:rPr>
          <w:spacing w:val="-2"/>
        </w:rPr>
        <w:t> </w:t>
      </w:r>
      <w:r>
        <w:rPr/>
        <w:t>have</w:t>
      </w:r>
      <w:r>
        <w:rPr>
          <w:spacing w:val="-3"/>
        </w:rPr>
        <w:t> </w:t>
      </w:r>
      <w:r>
        <w:rPr/>
        <w:t>weeds?”</w:t>
      </w:r>
      <w:r>
        <w:rPr>
          <w:spacing w:val="-3"/>
        </w:rPr>
        <w:t> </w:t>
      </w:r>
      <w:r>
        <w:rPr/>
        <w:t>(28)</w:t>
      </w:r>
      <w:r>
        <w:rPr>
          <w:spacing w:val="-3"/>
        </w:rPr>
        <w:t> </w:t>
      </w:r>
      <w:r>
        <w:rPr/>
        <w:t>He</w:t>
      </w:r>
      <w:r>
        <w:rPr>
          <w:spacing w:val="-3"/>
        </w:rPr>
        <w:t> </w:t>
      </w:r>
      <w:r>
        <w:rPr/>
        <w:t>said</w:t>
      </w:r>
      <w:r>
        <w:rPr>
          <w:spacing w:val="-2"/>
        </w:rPr>
        <w:t> </w:t>
      </w:r>
      <w:r>
        <w:rPr/>
        <w:t>to</w:t>
      </w:r>
      <w:r>
        <w:rPr>
          <w:spacing w:val="-2"/>
        </w:rPr>
        <w:t> </w:t>
      </w:r>
      <w:r>
        <w:rPr/>
        <w:t>them,</w:t>
      </w:r>
      <w:r>
        <w:rPr>
          <w:spacing w:val="-2"/>
        </w:rPr>
        <w:t> </w:t>
      </w:r>
      <w:r>
        <w:rPr/>
        <w:t>“An</w:t>
      </w:r>
      <w:r>
        <w:rPr>
          <w:spacing w:val="-2"/>
        </w:rPr>
        <w:t> </w:t>
      </w:r>
      <w:r>
        <w:rPr/>
        <w:t>enemy,</w:t>
      </w:r>
      <w:r>
        <w:rPr>
          <w:spacing w:val="-2"/>
        </w:rPr>
        <w:t> </w:t>
      </w:r>
      <w:r>
        <w:rPr/>
        <w:t>a</w:t>
      </w:r>
      <w:r>
        <w:rPr>
          <w:spacing w:val="-3"/>
        </w:rPr>
        <w:t> </w:t>
      </w:r>
      <w:r>
        <w:rPr/>
        <w:t>man,</w:t>
      </w:r>
      <w:r>
        <w:rPr>
          <w:spacing w:val="-2"/>
        </w:rPr>
        <w:t> </w:t>
      </w:r>
      <w:r>
        <w:rPr/>
        <w:t>did</w:t>
      </w:r>
      <w:r>
        <w:rPr>
          <w:spacing w:val="-2"/>
        </w:rPr>
        <w:t> </w:t>
      </w:r>
      <w:r>
        <w:rPr/>
        <w:t>this.”</w:t>
      </w:r>
      <w:r>
        <w:rPr>
          <w:spacing w:val="-8"/>
        </w:rPr>
        <w:t> </w:t>
      </w:r>
      <w:r>
        <w:rPr/>
        <w:t>They</w:t>
      </w:r>
      <w:r>
        <w:rPr>
          <w:spacing w:val="-2"/>
        </w:rPr>
        <w:t> </w:t>
      </w:r>
      <w:r>
        <w:rPr/>
        <w:t>said to him, “Do you want us, then, to go out and collect them?” (29) He said, “No; that by chance, while collecting the weeds,</w:t>
      </w:r>
      <w:r>
        <w:rPr>
          <w:spacing w:val="-3"/>
        </w:rPr>
        <w:t> </w:t>
      </w:r>
      <w:r>
        <w:rPr/>
        <w:t>YOU uproot the wheat with them. (30) Let both grow together until the</w:t>
      </w:r>
      <w:r>
        <w:rPr>
          <w:spacing w:val="-4"/>
        </w:rPr>
        <w:t> </w:t>
      </w:r>
      <w:r>
        <w:rPr/>
        <w:t>harvest;</w:t>
      </w:r>
      <w:r>
        <w:rPr>
          <w:spacing w:val="-3"/>
        </w:rPr>
        <w:t> </w:t>
      </w:r>
      <w:r>
        <w:rPr/>
        <w:t>and</w:t>
      </w:r>
      <w:r>
        <w:rPr>
          <w:spacing w:val="-3"/>
        </w:rPr>
        <w:t> </w:t>
      </w:r>
      <w:r>
        <w:rPr/>
        <w:t>in</w:t>
      </w:r>
      <w:r>
        <w:rPr>
          <w:spacing w:val="-3"/>
        </w:rPr>
        <w:t> </w:t>
      </w:r>
      <w:r>
        <w:rPr/>
        <w:t>the</w:t>
      </w:r>
      <w:r>
        <w:rPr>
          <w:spacing w:val="-4"/>
        </w:rPr>
        <w:t> </w:t>
      </w:r>
      <w:r>
        <w:rPr/>
        <w:t>harvest</w:t>
      </w:r>
      <w:r>
        <w:rPr>
          <w:spacing w:val="-3"/>
        </w:rPr>
        <w:t> </w:t>
      </w:r>
      <w:r>
        <w:rPr/>
        <w:t>season</w:t>
      </w:r>
      <w:r>
        <w:rPr>
          <w:spacing w:val="-3"/>
        </w:rPr>
        <w:t> </w:t>
      </w:r>
      <w:r>
        <w:rPr/>
        <w:t>I</w:t>
      </w:r>
      <w:r>
        <w:rPr>
          <w:spacing w:val="-2"/>
        </w:rPr>
        <w:t> </w:t>
      </w:r>
      <w:r>
        <w:rPr/>
        <w:t>will</w:t>
      </w:r>
      <w:r>
        <w:rPr>
          <w:spacing w:val="-3"/>
        </w:rPr>
        <w:t> </w:t>
      </w:r>
      <w:r>
        <w:rPr/>
        <w:t>tell</w:t>
      </w:r>
      <w:r>
        <w:rPr>
          <w:spacing w:val="-3"/>
        </w:rPr>
        <w:t> </w:t>
      </w:r>
      <w:r>
        <w:rPr/>
        <w:t>the</w:t>
      </w:r>
      <w:r>
        <w:rPr>
          <w:spacing w:val="-4"/>
        </w:rPr>
        <w:t> </w:t>
      </w:r>
      <w:r>
        <w:rPr/>
        <w:t>reapers,</w:t>
      </w:r>
      <w:r>
        <w:rPr>
          <w:spacing w:val="-3"/>
        </w:rPr>
        <w:t> </w:t>
      </w:r>
      <w:r>
        <w:rPr/>
        <w:t>First</w:t>
      </w:r>
      <w:r>
        <w:rPr>
          <w:spacing w:val="-3"/>
        </w:rPr>
        <w:t> </w:t>
      </w:r>
      <w:r>
        <w:rPr/>
        <w:t>collect</w:t>
      </w:r>
      <w:r>
        <w:rPr>
          <w:spacing w:val="-3"/>
        </w:rPr>
        <w:t> </w:t>
      </w:r>
      <w:r>
        <w:rPr/>
        <w:t>the</w:t>
      </w:r>
      <w:r>
        <w:rPr>
          <w:spacing w:val="-4"/>
        </w:rPr>
        <w:t> </w:t>
      </w:r>
      <w:r>
        <w:rPr/>
        <w:t>weeds</w:t>
      </w:r>
      <w:r>
        <w:rPr>
          <w:spacing w:val="-1"/>
        </w:rPr>
        <w:t> </w:t>
      </w:r>
      <w:r>
        <w:rPr/>
        <w:t>and</w:t>
      </w:r>
      <w:r>
        <w:rPr>
          <w:spacing w:val="-3"/>
        </w:rPr>
        <w:t> </w:t>
      </w:r>
      <w:r>
        <w:rPr/>
        <w:t>bind</w:t>
      </w:r>
      <w:r>
        <w:rPr>
          <w:spacing w:val="-3"/>
        </w:rPr>
        <w:t> </w:t>
      </w:r>
      <w:r>
        <w:rPr/>
        <w:t>them in bundles to burn them up, then go to gathering the wheat into my storehouse.” ‘ “</w:t>
      </w:r>
    </w:p>
    <w:p>
      <w:pPr>
        <w:pStyle w:val="BodyText"/>
        <w:spacing w:line="259" w:lineRule="auto" w:before="157"/>
        <w:ind w:right="369"/>
      </w:pPr>
      <w:r>
        <w:rPr/>
        <w:t>This is explained in </w:t>
      </w:r>
      <w:r>
        <w:rPr>
          <w:b/>
        </w:rPr>
        <w:t>verses 36-43 </w:t>
      </w:r>
      <w:r>
        <w:rPr/>
        <w:t>“And his disciples came to him and said: ‘Explain to us the illustration of the weeds in the field.’</w:t>
      </w:r>
      <w:r>
        <w:rPr>
          <w:spacing w:val="-18"/>
        </w:rPr>
        <w:t> </w:t>
      </w:r>
      <w:r>
        <w:rPr/>
        <w:t>(37) In response he said: ‘The sower of the fine seed is the Son of man; (38) the field is the world; as for the fine seed, these are the sons of the kingdom; but the weeds are the sons of the wicked one, (39) and the enemy that sowed them is the Devil. The</w:t>
      </w:r>
      <w:r>
        <w:rPr>
          <w:spacing w:val="-3"/>
        </w:rPr>
        <w:t> </w:t>
      </w:r>
      <w:r>
        <w:rPr/>
        <w:t>harvest</w:t>
      </w:r>
      <w:r>
        <w:rPr>
          <w:spacing w:val="-2"/>
        </w:rPr>
        <w:t> </w:t>
      </w:r>
      <w:r>
        <w:rPr/>
        <w:t>is</w:t>
      </w:r>
      <w:r>
        <w:rPr>
          <w:spacing w:val="-2"/>
        </w:rPr>
        <w:t> </w:t>
      </w:r>
      <w:r>
        <w:rPr/>
        <w:t>a</w:t>
      </w:r>
      <w:r>
        <w:rPr>
          <w:spacing w:val="-3"/>
        </w:rPr>
        <w:t> </w:t>
      </w:r>
      <w:r>
        <w:rPr/>
        <w:t>conclusion</w:t>
      </w:r>
      <w:r>
        <w:rPr>
          <w:spacing w:val="-2"/>
        </w:rPr>
        <w:t> </w:t>
      </w:r>
      <w:r>
        <w:rPr/>
        <w:t>of</w:t>
      </w:r>
      <w:r>
        <w:rPr>
          <w:spacing w:val="-3"/>
        </w:rPr>
        <w:t> </w:t>
      </w:r>
      <w:r>
        <w:rPr/>
        <w:t>a</w:t>
      </w:r>
      <w:r>
        <w:rPr>
          <w:spacing w:val="-3"/>
        </w:rPr>
        <w:t> </w:t>
      </w:r>
      <w:r>
        <w:rPr/>
        <w:t>system</w:t>
      </w:r>
      <w:r>
        <w:rPr>
          <w:spacing w:val="-2"/>
        </w:rPr>
        <w:t> </w:t>
      </w:r>
      <w:r>
        <w:rPr/>
        <w:t>of</w:t>
      </w:r>
      <w:r>
        <w:rPr>
          <w:spacing w:val="-3"/>
        </w:rPr>
        <w:t> </w:t>
      </w:r>
      <w:r>
        <w:rPr/>
        <w:t>things,</w:t>
      </w:r>
      <w:r>
        <w:rPr>
          <w:spacing w:val="-2"/>
        </w:rPr>
        <w:t> </w:t>
      </w:r>
      <w:r>
        <w:rPr/>
        <w:t>and</w:t>
      </w:r>
      <w:r>
        <w:rPr>
          <w:spacing w:val="-2"/>
        </w:rPr>
        <w:t> </w:t>
      </w:r>
      <w:r>
        <w:rPr/>
        <w:t>the</w:t>
      </w:r>
      <w:r>
        <w:rPr>
          <w:spacing w:val="-3"/>
        </w:rPr>
        <w:t> </w:t>
      </w:r>
      <w:r>
        <w:rPr/>
        <w:t>reapers</w:t>
      </w:r>
      <w:r>
        <w:rPr>
          <w:spacing w:val="-1"/>
        </w:rPr>
        <w:t> </w:t>
      </w:r>
      <w:r>
        <w:rPr/>
        <w:t>are</w:t>
      </w:r>
      <w:r>
        <w:rPr>
          <w:spacing w:val="-2"/>
        </w:rPr>
        <w:t> </w:t>
      </w:r>
      <w:r>
        <w:rPr/>
        <w:t>angels.</w:t>
      </w:r>
      <w:r>
        <w:rPr>
          <w:spacing w:val="-2"/>
        </w:rPr>
        <w:t> </w:t>
      </w:r>
      <w:r>
        <w:rPr/>
        <w:t>(40)</w:t>
      </w:r>
      <w:r>
        <w:rPr>
          <w:spacing w:val="-8"/>
        </w:rPr>
        <w:t> </w:t>
      </w:r>
      <w:r>
        <w:rPr/>
        <w:t>Therefore,</w:t>
      </w:r>
      <w:r>
        <w:rPr>
          <w:spacing w:val="-2"/>
        </w:rPr>
        <w:t> </w:t>
      </w:r>
      <w:r>
        <w:rPr/>
        <w:t>just as weeds are collected and burned with fire, so it will be in the conclusion of the system of things. (41) The Son of man will send forth his angels, and they will collect out from his kingdom all things that cause stumbling and persons who are doing lawlessness, (42) and they will pitch them into the fiery furnace.</w:t>
      </w:r>
      <w:r>
        <w:rPr>
          <w:spacing w:val="-2"/>
        </w:rPr>
        <w:t> </w:t>
      </w:r>
      <w:r>
        <w:rPr/>
        <w:t>There is where weeping and the gnashing of teeth will be.</w:t>
      </w:r>
    </w:p>
    <w:p>
      <w:pPr>
        <w:pStyle w:val="BodyText"/>
        <w:spacing w:line="259" w:lineRule="auto"/>
        <w:ind w:right="417"/>
      </w:pPr>
      <w:r>
        <w:rPr/>
        <w:t>(43)</w:t>
      </w:r>
      <w:r>
        <w:rPr>
          <w:spacing w:val="-16"/>
        </w:rPr>
        <w:t> </w:t>
      </w:r>
      <w:r>
        <w:rPr/>
        <w:t>At</w:t>
      </w:r>
      <w:r>
        <w:rPr>
          <w:spacing w:val="-3"/>
        </w:rPr>
        <w:t> </w:t>
      </w:r>
      <w:r>
        <w:rPr/>
        <w:t>that</w:t>
      </w:r>
      <w:r>
        <w:rPr>
          <w:spacing w:val="-2"/>
        </w:rPr>
        <w:t> </w:t>
      </w:r>
      <w:r>
        <w:rPr/>
        <w:t>time</w:t>
      </w:r>
      <w:r>
        <w:rPr>
          <w:spacing w:val="-3"/>
        </w:rPr>
        <w:t> </w:t>
      </w:r>
      <w:r>
        <w:rPr/>
        <w:t>the</w:t>
      </w:r>
      <w:r>
        <w:rPr>
          <w:spacing w:val="-3"/>
        </w:rPr>
        <w:t> </w:t>
      </w:r>
      <w:r>
        <w:rPr/>
        <w:t>righteous</w:t>
      </w:r>
      <w:r>
        <w:rPr>
          <w:spacing w:val="-2"/>
        </w:rPr>
        <w:t> </w:t>
      </w:r>
      <w:r>
        <w:rPr/>
        <w:t>ones</w:t>
      </w:r>
      <w:r>
        <w:rPr>
          <w:spacing w:val="-2"/>
        </w:rPr>
        <w:t> </w:t>
      </w:r>
      <w:r>
        <w:rPr/>
        <w:t>will</w:t>
      </w:r>
      <w:r>
        <w:rPr>
          <w:spacing w:val="-2"/>
        </w:rPr>
        <w:t> </w:t>
      </w:r>
      <w:r>
        <w:rPr/>
        <w:t>shine</w:t>
      </w:r>
      <w:r>
        <w:rPr>
          <w:spacing w:val="-3"/>
        </w:rPr>
        <w:t> </w:t>
      </w:r>
      <w:r>
        <w:rPr/>
        <w:t>as</w:t>
      </w:r>
      <w:r>
        <w:rPr>
          <w:spacing w:val="-2"/>
        </w:rPr>
        <w:t> </w:t>
      </w:r>
      <w:r>
        <w:rPr/>
        <w:t>brightly</w:t>
      </w:r>
      <w:r>
        <w:rPr>
          <w:spacing w:val="-2"/>
        </w:rPr>
        <w:t> </w:t>
      </w:r>
      <w:r>
        <w:rPr/>
        <w:t>as</w:t>
      </w:r>
      <w:r>
        <w:rPr>
          <w:spacing w:val="-2"/>
        </w:rPr>
        <w:t> </w:t>
      </w:r>
      <w:r>
        <w:rPr/>
        <w:t>the</w:t>
      </w:r>
      <w:r>
        <w:rPr>
          <w:spacing w:val="-3"/>
        </w:rPr>
        <w:t> </w:t>
      </w:r>
      <w:r>
        <w:rPr/>
        <w:t>sun</w:t>
      </w:r>
      <w:r>
        <w:rPr>
          <w:spacing w:val="-2"/>
        </w:rPr>
        <w:t> </w:t>
      </w:r>
      <w:r>
        <w:rPr/>
        <w:t>in</w:t>
      </w:r>
      <w:r>
        <w:rPr>
          <w:spacing w:val="-2"/>
        </w:rPr>
        <w:t> </w:t>
      </w:r>
      <w:r>
        <w:rPr/>
        <w:t>the</w:t>
      </w:r>
      <w:r>
        <w:rPr>
          <w:spacing w:val="-3"/>
        </w:rPr>
        <w:t> </w:t>
      </w:r>
      <w:r>
        <w:rPr/>
        <w:t>kingdom</w:t>
      </w:r>
      <w:r>
        <w:rPr>
          <w:spacing w:val="-2"/>
        </w:rPr>
        <w:t> </w:t>
      </w:r>
      <w:r>
        <w:rPr/>
        <w:t>of</w:t>
      </w:r>
      <w:r>
        <w:rPr>
          <w:spacing w:val="-3"/>
        </w:rPr>
        <w:t> </w:t>
      </w:r>
      <w:r>
        <w:rPr/>
        <w:t>their Father..’</w:t>
      </w:r>
      <w:r>
        <w:rPr>
          <w:spacing w:val="-17"/>
        </w:rPr>
        <w:t> </w:t>
      </w:r>
      <w:r>
        <w:rPr/>
        <w:t>“</w:t>
      </w:r>
    </w:p>
    <w:p>
      <w:pPr>
        <w:spacing w:line="259" w:lineRule="auto" w:before="158"/>
        <w:ind w:left="120" w:right="282" w:firstLine="0"/>
        <w:jc w:val="left"/>
        <w:rPr>
          <w:sz w:val="24"/>
        </w:rPr>
      </w:pPr>
      <w:r>
        <w:rPr>
          <w:sz w:val="24"/>
        </w:rPr>
        <w:t>This</w:t>
      </w:r>
      <w:r>
        <w:rPr>
          <w:spacing w:val="-3"/>
          <w:sz w:val="24"/>
        </w:rPr>
        <w:t> </w:t>
      </w:r>
      <w:r>
        <w:rPr>
          <w:sz w:val="24"/>
        </w:rPr>
        <w:t>time</w:t>
      </w:r>
      <w:r>
        <w:rPr>
          <w:spacing w:val="-4"/>
          <w:sz w:val="24"/>
        </w:rPr>
        <w:t> </w:t>
      </w:r>
      <w:r>
        <w:rPr>
          <w:sz w:val="24"/>
        </w:rPr>
        <w:t>period</w:t>
      </w:r>
      <w:r>
        <w:rPr>
          <w:spacing w:val="-3"/>
          <w:sz w:val="24"/>
        </w:rPr>
        <w:t> </w:t>
      </w:r>
      <w:r>
        <w:rPr>
          <w:sz w:val="24"/>
        </w:rPr>
        <w:t>starts</w:t>
      </w:r>
      <w:r>
        <w:rPr>
          <w:spacing w:val="-3"/>
          <w:sz w:val="24"/>
        </w:rPr>
        <w:t> </w:t>
      </w:r>
      <w:r>
        <w:rPr>
          <w:sz w:val="24"/>
        </w:rPr>
        <w:t>as</w:t>
      </w:r>
      <w:r>
        <w:rPr>
          <w:spacing w:val="-3"/>
          <w:sz w:val="24"/>
        </w:rPr>
        <w:t> </w:t>
      </w:r>
      <w:r>
        <w:rPr>
          <w:sz w:val="24"/>
        </w:rPr>
        <w:t>mentioned</w:t>
      </w:r>
      <w:r>
        <w:rPr>
          <w:spacing w:val="-3"/>
          <w:sz w:val="24"/>
        </w:rPr>
        <w:t> </w:t>
      </w:r>
      <w:r>
        <w:rPr>
          <w:sz w:val="24"/>
        </w:rPr>
        <w:t>in</w:t>
      </w:r>
      <w:r>
        <w:rPr>
          <w:spacing w:val="-3"/>
          <w:sz w:val="24"/>
        </w:rPr>
        <w:t> </w:t>
      </w:r>
      <w:r>
        <w:rPr>
          <w:b/>
          <w:sz w:val="24"/>
        </w:rPr>
        <w:t>Daniel</w:t>
      </w:r>
      <w:r>
        <w:rPr>
          <w:b/>
          <w:spacing w:val="-3"/>
          <w:sz w:val="24"/>
        </w:rPr>
        <w:t> </w:t>
      </w:r>
      <w:r>
        <w:rPr>
          <w:b/>
          <w:sz w:val="24"/>
        </w:rPr>
        <w:t>12:1-2.</w:t>
      </w:r>
      <w:r>
        <w:rPr>
          <w:b/>
          <w:spacing w:val="-3"/>
          <w:sz w:val="24"/>
        </w:rPr>
        <w:t> </w:t>
      </w:r>
      <w:r>
        <w:rPr>
          <w:sz w:val="24"/>
        </w:rPr>
        <w:t>“Michael”</w:t>
      </w:r>
      <w:r>
        <w:rPr>
          <w:spacing w:val="-4"/>
          <w:sz w:val="24"/>
        </w:rPr>
        <w:t> </w:t>
      </w:r>
      <w:r>
        <w:rPr>
          <w:sz w:val="24"/>
        </w:rPr>
        <w:t>stands</w:t>
      </w:r>
      <w:r>
        <w:rPr>
          <w:spacing w:val="-3"/>
          <w:sz w:val="24"/>
        </w:rPr>
        <w:t> </w:t>
      </w:r>
      <w:r>
        <w:rPr>
          <w:sz w:val="24"/>
        </w:rPr>
        <w:t>up.</w:t>
      </w:r>
      <w:r>
        <w:rPr>
          <w:spacing w:val="-8"/>
          <w:sz w:val="24"/>
        </w:rPr>
        <w:t> </w:t>
      </w:r>
      <w:r>
        <w:rPr>
          <w:sz w:val="24"/>
        </w:rPr>
        <w:t>This</w:t>
      </w:r>
      <w:r>
        <w:rPr>
          <w:spacing w:val="-3"/>
          <w:sz w:val="24"/>
        </w:rPr>
        <w:t> </w:t>
      </w:r>
      <w:r>
        <w:rPr>
          <w:sz w:val="24"/>
        </w:rPr>
        <w:t>is</w:t>
      </w:r>
      <w:r>
        <w:rPr>
          <w:spacing w:val="-3"/>
          <w:sz w:val="24"/>
        </w:rPr>
        <w:t> </w:t>
      </w:r>
      <w:r>
        <w:rPr>
          <w:sz w:val="24"/>
        </w:rPr>
        <w:t>also</w:t>
      </w:r>
      <w:r>
        <w:rPr>
          <w:spacing w:val="-3"/>
          <w:sz w:val="24"/>
        </w:rPr>
        <w:t> </w:t>
      </w:r>
      <w:r>
        <w:rPr>
          <w:sz w:val="24"/>
        </w:rPr>
        <w:t>recorded in </w:t>
      </w:r>
      <w:r>
        <w:rPr>
          <w:b/>
          <w:sz w:val="24"/>
        </w:rPr>
        <w:t>Revelation 19:11-21</w:t>
      </w:r>
      <w:r>
        <w:rPr>
          <w:sz w:val="24"/>
        </w:rPr>
        <w:t>. Notice the time correlation with </w:t>
      </w:r>
      <w:r>
        <w:rPr>
          <w:b/>
          <w:sz w:val="24"/>
        </w:rPr>
        <w:t>Daniel 12:3 </w:t>
      </w:r>
      <w:r>
        <w:rPr>
          <w:sz w:val="24"/>
        </w:rPr>
        <w:t>regarding those righteous ones shining brightly.</w:t>
      </w:r>
    </w:p>
    <w:p>
      <w:pPr>
        <w:pStyle w:val="BodyText"/>
        <w:spacing w:line="259" w:lineRule="auto" w:before="159"/>
      </w:pPr>
      <w:r>
        <w:rPr/>
        <w:t>Another lesson we can get from this is that we need to be sure we are submitting to Jesus and constantly</w:t>
      </w:r>
      <w:r>
        <w:rPr>
          <w:spacing w:val="-4"/>
        </w:rPr>
        <w:t> </w:t>
      </w:r>
      <w:r>
        <w:rPr/>
        <w:t>testing</w:t>
      </w:r>
      <w:r>
        <w:rPr>
          <w:spacing w:val="-4"/>
        </w:rPr>
        <w:t> </w:t>
      </w:r>
      <w:r>
        <w:rPr/>
        <w:t>our</w:t>
      </w:r>
      <w:r>
        <w:rPr>
          <w:spacing w:val="-5"/>
        </w:rPr>
        <w:t> </w:t>
      </w:r>
      <w:r>
        <w:rPr/>
        <w:t>faith</w:t>
      </w:r>
      <w:r>
        <w:rPr>
          <w:spacing w:val="-4"/>
        </w:rPr>
        <w:t> </w:t>
      </w:r>
      <w:r>
        <w:rPr/>
        <w:t>so</w:t>
      </w:r>
      <w:r>
        <w:rPr>
          <w:spacing w:val="-4"/>
        </w:rPr>
        <w:t> </w:t>
      </w:r>
      <w:r>
        <w:rPr/>
        <w:t>that</w:t>
      </w:r>
      <w:r>
        <w:rPr>
          <w:spacing w:val="-4"/>
        </w:rPr>
        <w:t> </w:t>
      </w:r>
      <w:r>
        <w:rPr/>
        <w:t>we</w:t>
      </w:r>
      <w:r>
        <w:rPr>
          <w:spacing w:val="-5"/>
        </w:rPr>
        <w:t> </w:t>
      </w:r>
      <w:r>
        <w:rPr/>
        <w:t>might</w:t>
      </w:r>
      <w:r>
        <w:rPr>
          <w:spacing w:val="-4"/>
        </w:rPr>
        <w:t> </w:t>
      </w:r>
      <w:r>
        <w:rPr/>
        <w:t>not</w:t>
      </w:r>
      <w:r>
        <w:rPr>
          <w:spacing w:val="-4"/>
        </w:rPr>
        <w:t> </w:t>
      </w:r>
      <w:r>
        <w:rPr/>
        <w:t>be</w:t>
      </w:r>
      <w:r>
        <w:rPr>
          <w:spacing w:val="-5"/>
        </w:rPr>
        <w:t> </w:t>
      </w:r>
      <w:r>
        <w:rPr/>
        <w:t>disapproved</w:t>
      </w:r>
      <w:r>
        <w:rPr>
          <w:spacing w:val="-4"/>
        </w:rPr>
        <w:t> </w:t>
      </w:r>
      <w:r>
        <w:rPr/>
        <w:t>somehow.</w:t>
      </w:r>
      <w:r>
        <w:rPr>
          <w:spacing w:val="-4"/>
        </w:rPr>
        <w:t> </w:t>
      </w:r>
      <w:r>
        <w:rPr/>
        <w:t>(</w:t>
      </w:r>
      <w:r>
        <w:rPr>
          <w:b/>
        </w:rPr>
        <w:t>2</w:t>
      </w:r>
      <w:r>
        <w:rPr>
          <w:b/>
          <w:spacing w:val="-4"/>
        </w:rPr>
        <w:t> </w:t>
      </w:r>
      <w:r>
        <w:rPr>
          <w:b/>
        </w:rPr>
        <w:t>Corinthians</w:t>
      </w:r>
      <w:r>
        <w:rPr>
          <w:b/>
          <w:spacing w:val="-4"/>
        </w:rPr>
        <w:t> </w:t>
      </w:r>
      <w:r>
        <w:rPr>
          <w:b/>
        </w:rPr>
        <w:t>13:5</w:t>
      </w:r>
      <w:r>
        <w:rPr/>
        <w:t>)</w:t>
      </w:r>
    </w:p>
    <w:p>
      <w:pPr>
        <w:pStyle w:val="BodyText"/>
        <w:spacing w:line="259" w:lineRule="auto" w:before="160"/>
        <w:rPr>
          <w:i/>
        </w:rPr>
      </w:pPr>
      <w:r>
        <w:rPr/>
        <w:t>This</w:t>
      </w:r>
      <w:r>
        <w:rPr>
          <w:spacing w:val="-3"/>
        </w:rPr>
        <w:t> </w:t>
      </w:r>
      <w:r>
        <w:rPr/>
        <w:t>happens</w:t>
      </w:r>
      <w:r>
        <w:rPr>
          <w:spacing w:val="-3"/>
        </w:rPr>
        <w:t> </w:t>
      </w:r>
      <w:r>
        <w:rPr/>
        <w:t>immediately</w:t>
      </w:r>
      <w:r>
        <w:rPr>
          <w:spacing w:val="-3"/>
        </w:rPr>
        <w:t> </w:t>
      </w:r>
      <w:r>
        <w:rPr/>
        <w:t>after</w:t>
      </w:r>
      <w:r>
        <w:rPr>
          <w:spacing w:val="-4"/>
        </w:rPr>
        <w:t> </w:t>
      </w:r>
      <w:r>
        <w:rPr/>
        <w:t>the</w:t>
      </w:r>
      <w:r>
        <w:rPr>
          <w:spacing w:val="-4"/>
        </w:rPr>
        <w:t> </w:t>
      </w:r>
      <w:r>
        <w:rPr/>
        <w:t>transfer</w:t>
      </w:r>
      <w:r>
        <w:rPr>
          <w:spacing w:val="-4"/>
        </w:rPr>
        <w:t> </w:t>
      </w:r>
      <w:r>
        <w:rPr/>
        <w:t>of</w:t>
      </w:r>
      <w:r>
        <w:rPr>
          <w:spacing w:val="-4"/>
        </w:rPr>
        <w:t> </w:t>
      </w:r>
      <w:r>
        <w:rPr/>
        <w:t>the</w:t>
      </w:r>
      <w:r>
        <w:rPr>
          <w:spacing w:val="-2"/>
        </w:rPr>
        <w:t> </w:t>
      </w:r>
      <w:r>
        <w:rPr/>
        <w:t>kingdom</w:t>
      </w:r>
      <w:r>
        <w:rPr>
          <w:spacing w:val="-3"/>
        </w:rPr>
        <w:t> </w:t>
      </w:r>
      <w:r>
        <w:rPr/>
        <w:t>of</w:t>
      </w:r>
      <w:r>
        <w:rPr>
          <w:spacing w:val="-4"/>
        </w:rPr>
        <w:t> </w:t>
      </w:r>
      <w:r>
        <w:rPr/>
        <w:t>the</w:t>
      </w:r>
      <w:r>
        <w:rPr>
          <w:spacing w:val="-4"/>
        </w:rPr>
        <w:t> </w:t>
      </w:r>
      <w:r>
        <w:rPr/>
        <w:t>world</w:t>
      </w:r>
      <w:r>
        <w:rPr>
          <w:spacing w:val="-3"/>
        </w:rPr>
        <w:t> </w:t>
      </w:r>
      <w:r>
        <w:rPr/>
        <w:t>from</w:t>
      </w:r>
      <w:r>
        <w:rPr>
          <w:spacing w:val="-3"/>
        </w:rPr>
        <w:t> </w:t>
      </w:r>
      <w:r>
        <w:rPr/>
        <w:t>Satan</w:t>
      </w:r>
      <w:r>
        <w:rPr>
          <w:spacing w:val="-3"/>
        </w:rPr>
        <w:t> </w:t>
      </w:r>
      <w:r>
        <w:rPr/>
        <w:t>to</w:t>
      </w:r>
      <w:r>
        <w:rPr>
          <w:spacing w:val="-3"/>
        </w:rPr>
        <w:t> </w:t>
      </w:r>
      <w:r>
        <w:rPr/>
        <w:t>Jesus. Compare</w:t>
      </w:r>
      <w:r>
        <w:rPr>
          <w:spacing w:val="80"/>
        </w:rPr>
        <w:t> </w:t>
      </w:r>
      <w:r>
        <w:rPr>
          <w:b/>
        </w:rPr>
        <w:t>Revelation 11:15 </w:t>
      </w:r>
      <w:r>
        <w:rPr/>
        <w:t>and see the chapter on </w:t>
      </w:r>
      <w:r>
        <w:rPr>
          <w:i/>
        </w:rPr>
        <w:t>Who is Satan?</w:t>
      </w:r>
    </w:p>
    <w:p>
      <w:pPr>
        <w:spacing w:before="160"/>
        <w:ind w:left="120" w:right="0" w:firstLine="0"/>
        <w:jc w:val="left"/>
        <w:rPr>
          <w:b/>
          <w:sz w:val="24"/>
        </w:rPr>
      </w:pPr>
      <w:r>
        <w:rPr>
          <w:sz w:val="24"/>
        </w:rPr>
        <w:t>Compare</w:t>
      </w:r>
      <w:r>
        <w:rPr>
          <w:spacing w:val="-3"/>
          <w:sz w:val="24"/>
        </w:rPr>
        <w:t> </w:t>
      </w:r>
      <w:r>
        <w:rPr>
          <w:b/>
          <w:sz w:val="24"/>
        </w:rPr>
        <w:t>Matthew</w:t>
      </w:r>
      <w:r>
        <w:rPr>
          <w:b/>
          <w:spacing w:val="-3"/>
          <w:sz w:val="24"/>
        </w:rPr>
        <w:t> </w:t>
      </w:r>
      <w:r>
        <w:rPr>
          <w:b/>
          <w:sz w:val="24"/>
        </w:rPr>
        <w:t>13:47-</w:t>
      </w:r>
      <w:r>
        <w:rPr>
          <w:b/>
          <w:spacing w:val="-5"/>
          <w:sz w:val="24"/>
        </w:rPr>
        <w:t>50</w:t>
      </w:r>
    </w:p>
    <w:p>
      <w:pPr>
        <w:pStyle w:val="BodyText"/>
        <w:spacing w:line="259" w:lineRule="auto" w:before="180"/>
        <w:ind w:right="305"/>
      </w:pPr>
      <w:r>
        <w:rPr>
          <w:b/>
        </w:rPr>
        <w:t>Matthew 13:44-46 </w:t>
      </w:r>
      <w:r>
        <w:rPr/>
        <w:t>Jesus illustrates, “‘The kingdom of the heavens is like </w:t>
      </w:r>
      <w:r>
        <w:rPr>
          <w:b/>
        </w:rPr>
        <w:t>a treasure hidden in the</w:t>
      </w:r>
      <w:r>
        <w:rPr>
          <w:b/>
          <w:spacing w:val="-3"/>
        </w:rPr>
        <w:t> </w:t>
      </w:r>
      <w:r>
        <w:rPr>
          <w:b/>
        </w:rPr>
        <w:t>field</w:t>
      </w:r>
      <w:r>
        <w:rPr/>
        <w:t>,</w:t>
      </w:r>
      <w:r>
        <w:rPr>
          <w:spacing w:val="-2"/>
        </w:rPr>
        <w:t> </w:t>
      </w:r>
      <w:r>
        <w:rPr/>
        <w:t>which</w:t>
      </w:r>
      <w:r>
        <w:rPr>
          <w:spacing w:val="-2"/>
        </w:rPr>
        <w:t> </w:t>
      </w:r>
      <w:r>
        <w:rPr/>
        <w:t>a</w:t>
      </w:r>
      <w:r>
        <w:rPr>
          <w:spacing w:val="-3"/>
        </w:rPr>
        <w:t> </w:t>
      </w:r>
      <w:r>
        <w:rPr/>
        <w:t>man</w:t>
      </w:r>
      <w:r>
        <w:rPr>
          <w:spacing w:val="-2"/>
        </w:rPr>
        <w:t> </w:t>
      </w:r>
      <w:r>
        <w:rPr/>
        <w:t>found</w:t>
      </w:r>
      <w:r>
        <w:rPr>
          <w:spacing w:val="-2"/>
        </w:rPr>
        <w:t> </w:t>
      </w:r>
      <w:r>
        <w:rPr/>
        <w:t>and</w:t>
      </w:r>
      <w:r>
        <w:rPr>
          <w:spacing w:val="-2"/>
        </w:rPr>
        <w:t> </w:t>
      </w:r>
      <w:r>
        <w:rPr/>
        <w:t>hid;</w:t>
      </w:r>
      <w:r>
        <w:rPr>
          <w:spacing w:val="-2"/>
        </w:rPr>
        <w:t> </w:t>
      </w:r>
      <w:r>
        <w:rPr/>
        <w:t>and</w:t>
      </w:r>
      <w:r>
        <w:rPr>
          <w:spacing w:val="-2"/>
        </w:rPr>
        <w:t> </w:t>
      </w:r>
      <w:r>
        <w:rPr/>
        <w:t>for</w:t>
      </w:r>
      <w:r>
        <w:rPr>
          <w:spacing w:val="-3"/>
        </w:rPr>
        <w:t> </w:t>
      </w:r>
      <w:r>
        <w:rPr/>
        <w:t>the</w:t>
      </w:r>
      <w:r>
        <w:rPr>
          <w:spacing w:val="-3"/>
        </w:rPr>
        <w:t> </w:t>
      </w:r>
      <w:r>
        <w:rPr/>
        <w:t>joy</w:t>
      </w:r>
      <w:r>
        <w:rPr>
          <w:spacing w:val="-2"/>
        </w:rPr>
        <w:t> </w:t>
      </w:r>
      <w:r>
        <w:rPr/>
        <w:t>he</w:t>
      </w:r>
      <w:r>
        <w:rPr>
          <w:spacing w:val="-3"/>
        </w:rPr>
        <w:t> </w:t>
      </w:r>
      <w:r>
        <w:rPr/>
        <w:t>has</w:t>
      </w:r>
      <w:r>
        <w:rPr>
          <w:spacing w:val="-2"/>
        </w:rPr>
        <w:t> </w:t>
      </w:r>
      <w:r>
        <w:rPr/>
        <w:t>he</w:t>
      </w:r>
      <w:r>
        <w:rPr>
          <w:spacing w:val="-3"/>
        </w:rPr>
        <w:t> </w:t>
      </w:r>
      <w:r>
        <w:rPr/>
        <w:t>goes</w:t>
      </w:r>
      <w:r>
        <w:rPr>
          <w:spacing w:val="-2"/>
        </w:rPr>
        <w:t> </w:t>
      </w:r>
      <w:r>
        <w:rPr/>
        <w:t>and</w:t>
      </w:r>
      <w:r>
        <w:rPr>
          <w:spacing w:val="-2"/>
        </w:rPr>
        <w:t> </w:t>
      </w:r>
      <w:r>
        <w:rPr/>
        <w:t>sells</w:t>
      </w:r>
      <w:r>
        <w:rPr>
          <w:spacing w:val="-2"/>
        </w:rPr>
        <w:t> </w:t>
      </w:r>
      <w:r>
        <w:rPr/>
        <w:t>what</w:t>
      </w:r>
      <w:r>
        <w:rPr>
          <w:spacing w:val="-2"/>
        </w:rPr>
        <w:t> </w:t>
      </w:r>
      <w:r>
        <w:rPr/>
        <w:t>things</w:t>
      </w:r>
      <w:r>
        <w:rPr>
          <w:spacing w:val="-2"/>
        </w:rPr>
        <w:t> </w:t>
      </w:r>
      <w:r>
        <w:rPr/>
        <w:t>he</w:t>
      </w:r>
      <w:r>
        <w:rPr>
          <w:spacing w:val="-3"/>
        </w:rPr>
        <w:t> </w:t>
      </w:r>
      <w:r>
        <w:rPr/>
        <w:t>has and buys the field. (45)</w:t>
      </w:r>
      <w:r>
        <w:rPr>
          <w:spacing w:val="-6"/>
        </w:rPr>
        <w:t> </w:t>
      </w:r>
      <w:r>
        <w:rPr/>
        <w:t>Again the kingdom of the heavens is like a traveling merchant seeking fine pearls. (46) Upon finding </w:t>
      </w:r>
      <w:r>
        <w:rPr>
          <w:b/>
        </w:rPr>
        <w:t>one pearl of high value</w:t>
      </w:r>
      <w:r>
        <w:rPr/>
        <w:t>, away he went and promptly sold all the things he had and bought it.’ “</w:t>
      </w:r>
    </w:p>
    <w:p>
      <w:pPr>
        <w:spacing w:after="0" w:line="259" w:lineRule="auto"/>
        <w:sectPr>
          <w:pgSz w:w="12240" w:h="15840"/>
          <w:pgMar w:header="0" w:footer="523" w:top="1380" w:bottom="720" w:left="1320" w:right="1160"/>
        </w:sectPr>
      </w:pPr>
    </w:p>
    <w:p>
      <w:pPr>
        <w:pStyle w:val="BodyText"/>
        <w:spacing w:line="259" w:lineRule="auto" w:before="79"/>
        <w:ind w:left="840"/>
      </w:pPr>
      <w:r>
        <w:rPr/>
        <w:t>Can</w:t>
      </w:r>
      <w:r>
        <w:rPr>
          <w:spacing w:val="-2"/>
        </w:rPr>
        <w:t> </w:t>
      </w:r>
      <w:r>
        <w:rPr/>
        <w:t>we</w:t>
      </w:r>
      <w:r>
        <w:rPr>
          <w:spacing w:val="-3"/>
        </w:rPr>
        <w:t> </w:t>
      </w:r>
      <w:r>
        <w:rPr/>
        <w:t>give</w:t>
      </w:r>
      <w:r>
        <w:rPr>
          <w:spacing w:val="-3"/>
        </w:rPr>
        <w:t> </w:t>
      </w:r>
      <w:r>
        <w:rPr/>
        <w:t>up</w:t>
      </w:r>
      <w:r>
        <w:rPr>
          <w:spacing w:val="-2"/>
        </w:rPr>
        <w:t> </w:t>
      </w:r>
      <w:r>
        <w:rPr/>
        <w:t>all</w:t>
      </w:r>
      <w:r>
        <w:rPr>
          <w:spacing w:val="-2"/>
        </w:rPr>
        <w:t> </w:t>
      </w:r>
      <w:r>
        <w:rPr/>
        <w:t>the</w:t>
      </w:r>
      <w:r>
        <w:rPr>
          <w:spacing w:val="-3"/>
        </w:rPr>
        <w:t> </w:t>
      </w:r>
      <w:r>
        <w:rPr/>
        <w:t>things</w:t>
      </w:r>
      <w:r>
        <w:rPr>
          <w:spacing w:val="-2"/>
        </w:rPr>
        <w:t> </w:t>
      </w:r>
      <w:r>
        <w:rPr/>
        <w:t>we</w:t>
      </w:r>
      <w:r>
        <w:rPr>
          <w:spacing w:val="-3"/>
        </w:rPr>
        <w:t> </w:t>
      </w:r>
      <w:r>
        <w:rPr/>
        <w:t>have</w:t>
      </w:r>
      <w:r>
        <w:rPr>
          <w:spacing w:val="-3"/>
        </w:rPr>
        <w:t> </w:t>
      </w:r>
      <w:r>
        <w:rPr/>
        <w:t>for</w:t>
      </w:r>
      <w:r>
        <w:rPr>
          <w:spacing w:val="-3"/>
        </w:rPr>
        <w:t> </w:t>
      </w:r>
      <w:r>
        <w:rPr/>
        <w:t>the</w:t>
      </w:r>
      <w:r>
        <w:rPr>
          <w:spacing w:val="-3"/>
        </w:rPr>
        <w:t> </w:t>
      </w:r>
      <w:r>
        <w:rPr/>
        <w:t>kingdom?</w:t>
      </w:r>
      <w:r>
        <w:rPr>
          <w:spacing w:val="-3"/>
        </w:rPr>
        <w:t> </w:t>
      </w:r>
      <w:r>
        <w:rPr/>
        <w:t>Not</w:t>
      </w:r>
      <w:r>
        <w:rPr>
          <w:spacing w:val="-2"/>
        </w:rPr>
        <w:t> </w:t>
      </w:r>
      <w:r>
        <w:rPr/>
        <w:t>just</w:t>
      </w:r>
      <w:r>
        <w:rPr>
          <w:spacing w:val="-2"/>
        </w:rPr>
        <w:t> </w:t>
      </w:r>
      <w:r>
        <w:rPr/>
        <w:t>material</w:t>
      </w:r>
      <w:r>
        <w:rPr>
          <w:spacing w:val="-2"/>
        </w:rPr>
        <w:t> </w:t>
      </w:r>
      <w:r>
        <w:rPr/>
        <w:t>things</w:t>
      </w:r>
      <w:r>
        <w:rPr>
          <w:spacing w:val="-2"/>
        </w:rPr>
        <w:t> </w:t>
      </w:r>
      <w:r>
        <w:rPr/>
        <w:t>but</w:t>
      </w:r>
      <w:r>
        <w:rPr>
          <w:spacing w:val="-2"/>
        </w:rPr>
        <w:t> </w:t>
      </w:r>
      <w:r>
        <w:rPr/>
        <w:t>what about personal relationships? Something to think about.</w:t>
      </w:r>
    </w:p>
    <w:p>
      <w:pPr>
        <w:pStyle w:val="BodyText"/>
        <w:spacing w:line="259" w:lineRule="auto" w:before="160"/>
        <w:ind w:right="314"/>
      </w:pPr>
      <w:r>
        <w:rPr>
          <w:b/>
        </w:rPr>
        <w:t>Matthew</w:t>
      </w:r>
      <w:r>
        <w:rPr>
          <w:b/>
          <w:spacing w:val="-3"/>
        </w:rPr>
        <w:t> </w:t>
      </w:r>
      <w:r>
        <w:rPr>
          <w:b/>
        </w:rPr>
        <w:t>19:29</w:t>
      </w:r>
      <w:r>
        <w:rPr>
          <w:b/>
          <w:spacing w:val="-3"/>
        </w:rPr>
        <w:t> </w:t>
      </w:r>
      <w:r>
        <w:rPr/>
        <w:t>“And</w:t>
      </w:r>
      <w:r>
        <w:rPr>
          <w:spacing w:val="-1"/>
        </w:rPr>
        <w:t> </w:t>
      </w:r>
      <w:r>
        <w:rPr/>
        <w:t>everyone</w:t>
      </w:r>
      <w:r>
        <w:rPr>
          <w:spacing w:val="-3"/>
        </w:rPr>
        <w:t> </w:t>
      </w:r>
      <w:r>
        <w:rPr/>
        <w:t>that</w:t>
      </w:r>
      <w:r>
        <w:rPr>
          <w:spacing w:val="-3"/>
        </w:rPr>
        <w:t> </w:t>
      </w:r>
      <w:r>
        <w:rPr/>
        <w:t>has</w:t>
      </w:r>
      <w:r>
        <w:rPr>
          <w:spacing w:val="-3"/>
        </w:rPr>
        <w:t> </w:t>
      </w:r>
      <w:r>
        <w:rPr/>
        <w:t>left</w:t>
      </w:r>
      <w:r>
        <w:rPr>
          <w:spacing w:val="-3"/>
        </w:rPr>
        <w:t> </w:t>
      </w:r>
      <w:r>
        <w:rPr/>
        <w:t>houses</w:t>
      </w:r>
      <w:r>
        <w:rPr>
          <w:spacing w:val="-3"/>
        </w:rPr>
        <w:t> </w:t>
      </w:r>
      <w:r>
        <w:rPr/>
        <w:t>or</w:t>
      </w:r>
      <w:r>
        <w:rPr>
          <w:spacing w:val="-3"/>
        </w:rPr>
        <w:t> </w:t>
      </w:r>
      <w:r>
        <w:rPr/>
        <w:t>brothers</w:t>
      </w:r>
      <w:r>
        <w:rPr>
          <w:spacing w:val="-3"/>
        </w:rPr>
        <w:t> </w:t>
      </w:r>
      <w:r>
        <w:rPr/>
        <w:t>or</w:t>
      </w:r>
      <w:r>
        <w:rPr>
          <w:spacing w:val="-3"/>
        </w:rPr>
        <w:t> </w:t>
      </w:r>
      <w:r>
        <w:rPr/>
        <w:t>sisters</w:t>
      </w:r>
      <w:r>
        <w:rPr>
          <w:spacing w:val="-3"/>
        </w:rPr>
        <w:t> </w:t>
      </w:r>
      <w:r>
        <w:rPr/>
        <w:t>or</w:t>
      </w:r>
      <w:r>
        <w:rPr>
          <w:spacing w:val="-2"/>
        </w:rPr>
        <w:t> </w:t>
      </w:r>
      <w:r>
        <w:rPr/>
        <w:t>father</w:t>
      </w:r>
      <w:r>
        <w:rPr>
          <w:spacing w:val="-3"/>
        </w:rPr>
        <w:t> </w:t>
      </w:r>
      <w:r>
        <w:rPr/>
        <w:t>or</w:t>
      </w:r>
      <w:r>
        <w:rPr>
          <w:spacing w:val="-4"/>
        </w:rPr>
        <w:t> </w:t>
      </w:r>
      <w:r>
        <w:rPr/>
        <w:t>mother</w:t>
      </w:r>
      <w:r>
        <w:rPr>
          <w:spacing w:val="-3"/>
        </w:rPr>
        <w:t> </w:t>
      </w:r>
      <w:r>
        <w:rPr/>
        <w:t>or children or lands for the sake of my name will receive many times more and will inherit everlasting life.”</w:t>
      </w:r>
    </w:p>
    <w:p>
      <w:pPr>
        <w:pStyle w:val="BodyText"/>
        <w:spacing w:line="259" w:lineRule="auto" w:before="159"/>
        <w:ind w:left="840" w:right="417"/>
      </w:pPr>
      <w:r>
        <w:rPr>
          <w:b/>
        </w:rPr>
        <w:t>Luke</w:t>
      </w:r>
      <w:r>
        <w:rPr>
          <w:b/>
          <w:spacing w:val="-4"/>
        </w:rPr>
        <w:t> </w:t>
      </w:r>
      <w:r>
        <w:rPr>
          <w:b/>
        </w:rPr>
        <w:t>17:32,33</w:t>
      </w:r>
      <w:r>
        <w:rPr>
          <w:b/>
          <w:spacing w:val="-3"/>
        </w:rPr>
        <w:t> </w:t>
      </w:r>
      <w:r>
        <w:rPr/>
        <w:t>“REMEMBER</w:t>
      </w:r>
      <w:r>
        <w:rPr>
          <w:spacing w:val="-3"/>
        </w:rPr>
        <w:t> </w:t>
      </w:r>
      <w:r>
        <w:rPr/>
        <w:t>the</w:t>
      </w:r>
      <w:r>
        <w:rPr>
          <w:spacing w:val="-4"/>
        </w:rPr>
        <w:t> </w:t>
      </w:r>
      <w:r>
        <w:rPr/>
        <w:t>wife</w:t>
      </w:r>
      <w:r>
        <w:rPr>
          <w:spacing w:val="-4"/>
        </w:rPr>
        <w:t> </w:t>
      </w:r>
      <w:r>
        <w:rPr/>
        <w:t>of</w:t>
      </w:r>
      <w:r>
        <w:rPr>
          <w:spacing w:val="-4"/>
        </w:rPr>
        <w:t> </w:t>
      </w:r>
      <w:r>
        <w:rPr/>
        <w:t>Lot.</w:t>
      </w:r>
      <w:r>
        <w:rPr>
          <w:spacing w:val="-3"/>
        </w:rPr>
        <w:t> </w:t>
      </w:r>
      <w:r>
        <w:rPr/>
        <w:t>(33)</w:t>
      </w:r>
      <w:r>
        <w:rPr>
          <w:spacing w:val="-8"/>
        </w:rPr>
        <w:t> </w:t>
      </w:r>
      <w:r>
        <w:rPr/>
        <w:t>Whoever</w:t>
      </w:r>
      <w:r>
        <w:rPr>
          <w:spacing w:val="-4"/>
        </w:rPr>
        <w:t> </w:t>
      </w:r>
      <w:r>
        <w:rPr/>
        <w:t>seeks</w:t>
      </w:r>
      <w:r>
        <w:rPr>
          <w:spacing w:val="-3"/>
        </w:rPr>
        <w:t> </w:t>
      </w:r>
      <w:r>
        <w:rPr/>
        <w:t>to</w:t>
      </w:r>
      <w:r>
        <w:rPr>
          <w:spacing w:val="-3"/>
        </w:rPr>
        <w:t> </w:t>
      </w:r>
      <w:r>
        <w:rPr/>
        <w:t>keep</w:t>
      </w:r>
      <w:r>
        <w:rPr>
          <w:spacing w:val="-3"/>
        </w:rPr>
        <w:t> </w:t>
      </w:r>
      <w:r>
        <w:rPr/>
        <w:t>his</w:t>
      </w:r>
      <w:r>
        <w:rPr>
          <w:spacing w:val="-3"/>
        </w:rPr>
        <w:t> </w:t>
      </w:r>
      <w:r>
        <w:rPr/>
        <w:t>soul</w:t>
      </w:r>
      <w:r>
        <w:rPr>
          <w:spacing w:val="-3"/>
        </w:rPr>
        <w:t> </w:t>
      </w:r>
      <w:r>
        <w:rPr/>
        <w:t>safe for himself will lose it, but whoever loses it will preserve it alive.”</w:t>
      </w:r>
    </w:p>
    <w:p>
      <w:pPr>
        <w:pStyle w:val="BodyText"/>
        <w:spacing w:line="259" w:lineRule="auto" w:before="160"/>
        <w:ind w:left="839" w:right="305"/>
      </w:pPr>
      <w:r>
        <w:rPr/>
        <w:t>What</w:t>
      </w:r>
      <w:r>
        <w:rPr>
          <w:spacing w:val="-4"/>
        </w:rPr>
        <w:t> </w:t>
      </w:r>
      <w:r>
        <w:rPr/>
        <w:t>did</w:t>
      </w:r>
      <w:r>
        <w:rPr>
          <w:spacing w:val="-4"/>
        </w:rPr>
        <w:t> </w:t>
      </w:r>
      <w:r>
        <w:rPr/>
        <w:t>Lot’s</w:t>
      </w:r>
      <w:r>
        <w:rPr>
          <w:spacing w:val="-4"/>
        </w:rPr>
        <w:t> </w:t>
      </w:r>
      <w:r>
        <w:rPr/>
        <w:t>wife</w:t>
      </w:r>
      <w:r>
        <w:rPr>
          <w:spacing w:val="-5"/>
        </w:rPr>
        <w:t> </w:t>
      </w:r>
      <w:r>
        <w:rPr/>
        <w:t>want?</w:t>
      </w:r>
      <w:r>
        <w:rPr>
          <w:spacing w:val="-5"/>
        </w:rPr>
        <w:t> </w:t>
      </w:r>
      <w:r>
        <w:rPr/>
        <w:t>Most</w:t>
      </w:r>
      <w:r>
        <w:rPr>
          <w:spacing w:val="-4"/>
        </w:rPr>
        <w:t> </w:t>
      </w:r>
      <w:r>
        <w:rPr/>
        <w:t>likely</w:t>
      </w:r>
      <w:r>
        <w:rPr>
          <w:spacing w:val="-4"/>
        </w:rPr>
        <w:t> </w:t>
      </w:r>
      <w:r>
        <w:rPr/>
        <w:t>she</w:t>
      </w:r>
      <w:r>
        <w:rPr>
          <w:spacing w:val="-5"/>
        </w:rPr>
        <w:t> </w:t>
      </w:r>
      <w:r>
        <w:rPr/>
        <w:t>thought</w:t>
      </w:r>
      <w:r>
        <w:rPr>
          <w:spacing w:val="-4"/>
        </w:rPr>
        <w:t> </w:t>
      </w:r>
      <w:r>
        <w:rPr/>
        <w:t>she</w:t>
      </w:r>
      <w:r>
        <w:rPr>
          <w:spacing w:val="-5"/>
        </w:rPr>
        <w:t> </w:t>
      </w:r>
      <w:r>
        <w:rPr/>
        <w:t>wanted</w:t>
      </w:r>
      <w:r>
        <w:rPr>
          <w:spacing w:val="-4"/>
        </w:rPr>
        <w:t> </w:t>
      </w:r>
      <w:r>
        <w:rPr/>
        <w:t>something</w:t>
      </w:r>
      <w:r>
        <w:rPr>
          <w:spacing w:val="-4"/>
        </w:rPr>
        <w:t> </w:t>
      </w:r>
      <w:r>
        <w:rPr/>
        <w:t>and</w:t>
      </w:r>
      <w:r>
        <w:rPr>
          <w:spacing w:val="-4"/>
        </w:rPr>
        <w:t> </w:t>
      </w:r>
      <w:r>
        <w:rPr/>
        <w:t>she</w:t>
      </w:r>
      <w:r>
        <w:rPr>
          <w:spacing w:val="-5"/>
        </w:rPr>
        <w:t> </w:t>
      </w:r>
      <w:r>
        <w:rPr/>
        <w:t>turned around. But the angels were specific: “Escape”, “do not stand still”, and “do not look behind you.” </w:t>
      </w:r>
      <w:r>
        <w:rPr>
          <w:b/>
        </w:rPr>
        <w:t>Lot’s wife did not listen. Will we? </w:t>
      </w:r>
      <w:r>
        <w:rPr/>
        <w:t>Will we call on Jesus’</w:t>
      </w:r>
      <w:r>
        <w:rPr>
          <w:spacing w:val="-13"/>
        </w:rPr>
        <w:t> </w:t>
      </w:r>
      <w:r>
        <w:rPr/>
        <w:t>name when the time comes? What will our attitude be at that time?</w:t>
      </w:r>
    </w:p>
    <w:p>
      <w:pPr>
        <w:pStyle w:val="BodyText"/>
        <w:spacing w:line="259" w:lineRule="auto" w:before="159"/>
        <w:ind w:left="839" w:right="485"/>
        <w:jc w:val="both"/>
      </w:pPr>
      <w:r>
        <w:rPr/>
        <w:t>Will we put our faith in Jesus or man? Some may hide in shelters but that will not help. Angels</w:t>
      </w:r>
      <w:r>
        <w:rPr>
          <w:spacing w:val="-3"/>
        </w:rPr>
        <w:t> </w:t>
      </w:r>
      <w:r>
        <w:rPr/>
        <w:t>are</w:t>
      </w:r>
      <w:r>
        <w:rPr>
          <w:spacing w:val="-4"/>
        </w:rPr>
        <w:t> </w:t>
      </w:r>
      <w:r>
        <w:rPr/>
        <w:t>the</w:t>
      </w:r>
      <w:r>
        <w:rPr>
          <w:spacing w:val="-4"/>
        </w:rPr>
        <w:t> </w:t>
      </w:r>
      <w:r>
        <w:rPr/>
        <w:t>“reapers.”</w:t>
      </w:r>
      <w:r>
        <w:rPr>
          <w:spacing w:val="-2"/>
        </w:rPr>
        <w:t> </w:t>
      </w:r>
      <w:r>
        <w:rPr/>
        <w:t>Only</w:t>
      </w:r>
      <w:r>
        <w:rPr>
          <w:spacing w:val="-3"/>
        </w:rPr>
        <w:t> </w:t>
      </w:r>
      <w:r>
        <w:rPr/>
        <w:t>those</w:t>
      </w:r>
      <w:r>
        <w:rPr>
          <w:spacing w:val="-4"/>
        </w:rPr>
        <w:t> </w:t>
      </w:r>
      <w:r>
        <w:rPr/>
        <w:t>who</w:t>
      </w:r>
      <w:r>
        <w:rPr>
          <w:spacing w:val="-3"/>
        </w:rPr>
        <w:t> </w:t>
      </w:r>
      <w:r>
        <w:rPr/>
        <w:t>side</w:t>
      </w:r>
      <w:r>
        <w:rPr>
          <w:spacing w:val="-4"/>
        </w:rPr>
        <w:t> </w:t>
      </w:r>
      <w:r>
        <w:rPr/>
        <w:t>with</w:t>
      </w:r>
      <w:r>
        <w:rPr>
          <w:spacing w:val="-3"/>
        </w:rPr>
        <w:t> </w:t>
      </w:r>
      <w:r>
        <w:rPr/>
        <w:t>Jesus</w:t>
      </w:r>
      <w:r>
        <w:rPr>
          <w:spacing w:val="-3"/>
        </w:rPr>
        <w:t> </w:t>
      </w:r>
      <w:r>
        <w:rPr/>
        <w:t>will</w:t>
      </w:r>
      <w:r>
        <w:rPr>
          <w:spacing w:val="-3"/>
        </w:rPr>
        <w:t> </w:t>
      </w:r>
      <w:r>
        <w:rPr/>
        <w:t>survive.</w:t>
      </w:r>
      <w:r>
        <w:rPr>
          <w:spacing w:val="-3"/>
        </w:rPr>
        <w:t> </w:t>
      </w:r>
      <w:r>
        <w:rPr/>
        <w:t>(Matthew</w:t>
      </w:r>
      <w:r>
        <w:rPr>
          <w:spacing w:val="-4"/>
        </w:rPr>
        <w:t> </w:t>
      </w:r>
      <w:r>
        <w:rPr/>
        <w:t>13:36- </w:t>
      </w:r>
      <w:r>
        <w:rPr>
          <w:spacing w:val="-4"/>
        </w:rPr>
        <w:t>43)</w:t>
      </w:r>
    </w:p>
    <w:p>
      <w:pPr>
        <w:spacing w:line="259" w:lineRule="auto" w:before="159"/>
        <w:ind w:left="119" w:right="314" w:firstLine="0"/>
        <w:jc w:val="left"/>
        <w:rPr>
          <w:i/>
          <w:sz w:val="24"/>
        </w:rPr>
      </w:pPr>
      <w:r>
        <w:rPr>
          <w:b/>
          <w:sz w:val="24"/>
        </w:rPr>
        <w:t>Joel 2:32 </w:t>
      </w:r>
      <w:r>
        <w:rPr>
          <w:sz w:val="24"/>
        </w:rPr>
        <w:t>“And it must occur that everyone who calls on the name of</w:t>
      </w:r>
      <w:r>
        <w:rPr>
          <w:spacing w:val="-6"/>
          <w:sz w:val="24"/>
        </w:rPr>
        <w:t> </w:t>
      </w:r>
      <w:r>
        <w:rPr>
          <w:sz w:val="24"/>
        </w:rPr>
        <w:t>Yahweh will get away safe..”</w:t>
      </w:r>
      <w:r>
        <w:rPr>
          <w:spacing w:val="-4"/>
          <w:sz w:val="24"/>
        </w:rPr>
        <w:t> </w:t>
      </w:r>
      <w:r>
        <w:rPr>
          <w:sz w:val="24"/>
        </w:rPr>
        <w:t>Jesus</w:t>
      </w:r>
      <w:r>
        <w:rPr>
          <w:spacing w:val="-3"/>
          <w:sz w:val="24"/>
        </w:rPr>
        <w:t> </w:t>
      </w:r>
      <w:r>
        <w:rPr>
          <w:sz w:val="24"/>
        </w:rPr>
        <w:t>comes</w:t>
      </w:r>
      <w:r>
        <w:rPr>
          <w:spacing w:val="-3"/>
          <w:sz w:val="24"/>
        </w:rPr>
        <w:t> </w:t>
      </w:r>
      <w:r>
        <w:rPr>
          <w:sz w:val="24"/>
        </w:rPr>
        <w:t>in</w:t>
      </w:r>
      <w:r>
        <w:rPr>
          <w:spacing w:val="-3"/>
          <w:sz w:val="24"/>
        </w:rPr>
        <w:t> </w:t>
      </w:r>
      <w:r>
        <w:rPr>
          <w:sz w:val="24"/>
        </w:rPr>
        <w:t>his</w:t>
      </w:r>
      <w:r>
        <w:rPr>
          <w:spacing w:val="-1"/>
          <w:sz w:val="24"/>
        </w:rPr>
        <w:t> </w:t>
      </w:r>
      <w:r>
        <w:rPr>
          <w:sz w:val="24"/>
        </w:rPr>
        <w:t>Father’s</w:t>
      </w:r>
      <w:r>
        <w:rPr>
          <w:spacing w:val="-3"/>
          <w:sz w:val="24"/>
        </w:rPr>
        <w:t> </w:t>
      </w:r>
      <w:r>
        <w:rPr>
          <w:sz w:val="24"/>
        </w:rPr>
        <w:t>name.</w:t>
      </w:r>
      <w:r>
        <w:rPr>
          <w:spacing w:val="-3"/>
          <w:sz w:val="24"/>
        </w:rPr>
        <w:t> </w:t>
      </w:r>
      <w:r>
        <w:rPr>
          <w:sz w:val="24"/>
        </w:rPr>
        <w:t>See</w:t>
      </w:r>
      <w:r>
        <w:rPr>
          <w:spacing w:val="-4"/>
          <w:sz w:val="24"/>
        </w:rPr>
        <w:t> </w:t>
      </w:r>
      <w:r>
        <w:rPr>
          <w:sz w:val="24"/>
        </w:rPr>
        <w:t>the</w:t>
      </w:r>
      <w:r>
        <w:rPr>
          <w:spacing w:val="-4"/>
          <w:sz w:val="24"/>
        </w:rPr>
        <w:t> </w:t>
      </w:r>
      <w:r>
        <w:rPr>
          <w:sz w:val="24"/>
        </w:rPr>
        <w:t>chapter</w:t>
      </w:r>
      <w:r>
        <w:rPr>
          <w:spacing w:val="-4"/>
          <w:sz w:val="24"/>
        </w:rPr>
        <w:t> </w:t>
      </w:r>
      <w:r>
        <w:rPr>
          <w:sz w:val="24"/>
        </w:rPr>
        <w:t>on</w:t>
      </w:r>
      <w:r>
        <w:rPr>
          <w:spacing w:val="-3"/>
          <w:sz w:val="24"/>
        </w:rPr>
        <w:t> </w:t>
      </w:r>
      <w:r>
        <w:rPr>
          <w:i/>
          <w:sz w:val="24"/>
        </w:rPr>
        <w:t>How</w:t>
      </w:r>
      <w:r>
        <w:rPr>
          <w:i/>
          <w:spacing w:val="-3"/>
          <w:sz w:val="24"/>
        </w:rPr>
        <w:t> </w:t>
      </w:r>
      <w:r>
        <w:rPr>
          <w:i/>
          <w:sz w:val="24"/>
        </w:rPr>
        <w:t>did</w:t>
      </w:r>
      <w:r>
        <w:rPr>
          <w:i/>
          <w:spacing w:val="-3"/>
          <w:sz w:val="24"/>
        </w:rPr>
        <w:t> </w:t>
      </w:r>
      <w:r>
        <w:rPr>
          <w:i/>
          <w:sz w:val="24"/>
        </w:rPr>
        <w:t>ones</w:t>
      </w:r>
      <w:r>
        <w:rPr>
          <w:i/>
          <w:spacing w:val="-3"/>
          <w:sz w:val="24"/>
        </w:rPr>
        <w:t> </w:t>
      </w:r>
      <w:r>
        <w:rPr>
          <w:i/>
          <w:sz w:val="24"/>
        </w:rPr>
        <w:t>view</w:t>
      </w:r>
      <w:r>
        <w:rPr>
          <w:i/>
          <w:spacing w:val="-3"/>
          <w:sz w:val="24"/>
        </w:rPr>
        <w:t> </w:t>
      </w:r>
      <w:r>
        <w:rPr>
          <w:i/>
          <w:sz w:val="24"/>
        </w:rPr>
        <w:t>Jesus</w:t>
      </w:r>
      <w:r>
        <w:rPr>
          <w:i/>
          <w:spacing w:val="-3"/>
          <w:sz w:val="24"/>
        </w:rPr>
        <w:t> </w:t>
      </w:r>
      <w:r>
        <w:rPr>
          <w:i/>
          <w:sz w:val="24"/>
        </w:rPr>
        <w:t>when</w:t>
      </w:r>
      <w:r>
        <w:rPr>
          <w:i/>
          <w:spacing w:val="-3"/>
          <w:sz w:val="24"/>
        </w:rPr>
        <w:t> </w:t>
      </w:r>
      <w:r>
        <w:rPr>
          <w:i/>
          <w:sz w:val="24"/>
        </w:rPr>
        <w:t>he</w:t>
      </w:r>
      <w:r>
        <w:rPr>
          <w:i/>
          <w:sz w:val="24"/>
        </w:rPr>
        <w:t> was here on earth?</w:t>
      </w:r>
    </w:p>
    <w:p>
      <w:pPr>
        <w:pStyle w:val="BodyText"/>
        <w:spacing w:line="259" w:lineRule="auto" w:before="160"/>
        <w:ind w:left="119" w:right="317"/>
      </w:pPr>
      <w:r>
        <w:rPr>
          <w:b/>
        </w:rPr>
        <w:t>Matthew 20:1-16 </w:t>
      </w:r>
      <w:r>
        <w:rPr/>
        <w:t>Jesus illustrates, “‘For the kingdom of the heavens is </w:t>
      </w:r>
      <w:r>
        <w:rPr>
          <w:b/>
        </w:rPr>
        <w:t>like a man, a householder, who went out early in the morning to hire workers for</w:t>
      </w:r>
      <w:r>
        <w:rPr>
          <w:b/>
          <w:spacing w:val="-2"/>
        </w:rPr>
        <w:t> </w:t>
      </w:r>
      <w:r>
        <w:rPr>
          <w:b/>
        </w:rPr>
        <w:t>his vineyard</w:t>
      </w:r>
      <w:r>
        <w:rPr/>
        <w:t>. (2)</w:t>
      </w:r>
      <w:r>
        <w:rPr>
          <w:spacing w:val="-4"/>
        </w:rPr>
        <w:t> </w:t>
      </w:r>
      <w:r>
        <w:rPr/>
        <w:t>When he had agreed with the workers for a denarius a day, he sent them forth into his vineyard. (3) Going out also about the third hour, he saw others standing unemployed in the marketplace; (4) and to those</w:t>
      </w:r>
      <w:r>
        <w:rPr>
          <w:spacing w:val="-1"/>
        </w:rPr>
        <w:t> </w:t>
      </w:r>
      <w:r>
        <w:rPr/>
        <w:t>he</w:t>
      </w:r>
      <w:r>
        <w:rPr>
          <w:spacing w:val="-1"/>
        </w:rPr>
        <w:t> </w:t>
      </w:r>
      <w:r>
        <w:rPr/>
        <w:t>said, “YOU</w:t>
      </w:r>
      <w:r>
        <w:rPr>
          <w:spacing w:val="-1"/>
        </w:rPr>
        <w:t> </w:t>
      </w:r>
      <w:r>
        <w:rPr/>
        <w:t>also, go into the</w:t>
      </w:r>
      <w:r>
        <w:rPr>
          <w:spacing w:val="-1"/>
        </w:rPr>
        <w:t> </w:t>
      </w:r>
      <w:r>
        <w:rPr/>
        <w:t>vineyard, and whatever</w:t>
      </w:r>
      <w:r>
        <w:rPr>
          <w:spacing w:val="-1"/>
        </w:rPr>
        <w:t> </w:t>
      </w:r>
      <w:r>
        <w:rPr/>
        <w:t>is just I</w:t>
      </w:r>
      <w:r>
        <w:rPr>
          <w:spacing w:val="-1"/>
        </w:rPr>
        <w:t> </w:t>
      </w:r>
      <w:r>
        <w:rPr/>
        <w:t>will give</w:t>
      </w:r>
      <w:r>
        <w:rPr>
          <w:spacing w:val="-11"/>
        </w:rPr>
        <w:t> </w:t>
      </w:r>
      <w:r>
        <w:rPr/>
        <w:t>YOU.” (5) So off they went.</w:t>
      </w:r>
      <w:r>
        <w:rPr>
          <w:spacing w:val="-6"/>
        </w:rPr>
        <w:t> </w:t>
      </w:r>
      <w:r>
        <w:rPr/>
        <w:t>Again he went out about the sixth and the ninth hour and did likewise. (6) Finally, about the eleventh hour he went out and found others standing, and he said to them, “Why have</w:t>
      </w:r>
      <w:r>
        <w:rPr>
          <w:spacing w:val="-3"/>
        </w:rPr>
        <w:t> </w:t>
      </w:r>
      <w:r>
        <w:rPr/>
        <w:t>YOU been standing here all day unemployed?” (7) They said to him, “Because nobody has hired us.” He said to them, “YOU too go into the vineyard.” (8) When it became evening, the master of the vineyard said to his man in charge, “Call the workers and pay them their wages, proceeding from the last to the first.” (9) When the eleventh-hour men came, they each received a</w:t>
      </w:r>
      <w:r>
        <w:rPr>
          <w:spacing w:val="-1"/>
        </w:rPr>
        <w:t> </w:t>
      </w:r>
      <w:r>
        <w:rPr/>
        <w:t>denarius. (10)</w:t>
      </w:r>
      <w:r>
        <w:rPr>
          <w:spacing w:val="-1"/>
        </w:rPr>
        <w:t> </w:t>
      </w:r>
      <w:r>
        <w:rPr/>
        <w:t>So, when the</w:t>
      </w:r>
      <w:r>
        <w:rPr>
          <w:spacing w:val="-1"/>
        </w:rPr>
        <w:t> </w:t>
      </w:r>
      <w:r>
        <w:rPr/>
        <w:t>first came, they concluded they would receive</w:t>
      </w:r>
      <w:r>
        <w:rPr>
          <w:spacing w:val="-1"/>
        </w:rPr>
        <w:t> </w:t>
      </w:r>
      <w:r>
        <w:rPr/>
        <w:t>more; but they also received pay at the rate of a denarius. (11) On receiving it they began to murmur against the householder (12) and said, “These last put in one hour’s work; still you made them equal to us who bore the burden of the day and the burning heat!” (13) But in reply to one of them he said, “Fellow, I do you no wrong.</w:t>
      </w:r>
      <w:r>
        <w:rPr>
          <w:spacing w:val="-7"/>
        </w:rPr>
        <w:t> </w:t>
      </w:r>
      <w:r>
        <w:rPr/>
        <w:t>You agreed with me for a denarius, did you not? (14) Take</w:t>
      </w:r>
      <w:r>
        <w:rPr>
          <w:spacing w:val="-4"/>
        </w:rPr>
        <w:t> </w:t>
      </w:r>
      <w:r>
        <w:rPr/>
        <w:t>what</w:t>
      </w:r>
      <w:r>
        <w:rPr>
          <w:spacing w:val="-3"/>
        </w:rPr>
        <w:t> </w:t>
      </w:r>
      <w:r>
        <w:rPr/>
        <w:t>is</w:t>
      </w:r>
      <w:r>
        <w:rPr>
          <w:spacing w:val="-3"/>
        </w:rPr>
        <w:t> </w:t>
      </w:r>
      <w:r>
        <w:rPr/>
        <w:t>yours</w:t>
      </w:r>
      <w:r>
        <w:rPr>
          <w:spacing w:val="-3"/>
        </w:rPr>
        <w:t> </w:t>
      </w:r>
      <w:r>
        <w:rPr/>
        <w:t>and</w:t>
      </w:r>
      <w:r>
        <w:rPr>
          <w:spacing w:val="-3"/>
        </w:rPr>
        <w:t> </w:t>
      </w:r>
      <w:r>
        <w:rPr/>
        <w:t>go.</w:t>
      </w:r>
      <w:r>
        <w:rPr>
          <w:spacing w:val="-3"/>
        </w:rPr>
        <w:t> </w:t>
      </w:r>
      <w:r>
        <w:rPr/>
        <w:t>I</w:t>
      </w:r>
      <w:r>
        <w:rPr>
          <w:spacing w:val="-4"/>
        </w:rPr>
        <w:t> </w:t>
      </w:r>
      <w:r>
        <w:rPr/>
        <w:t>want</w:t>
      </w:r>
      <w:r>
        <w:rPr>
          <w:spacing w:val="-3"/>
        </w:rPr>
        <w:t> </w:t>
      </w:r>
      <w:r>
        <w:rPr/>
        <w:t>to</w:t>
      </w:r>
      <w:r>
        <w:rPr>
          <w:spacing w:val="-3"/>
        </w:rPr>
        <w:t> </w:t>
      </w:r>
      <w:r>
        <w:rPr/>
        <w:t>give</w:t>
      </w:r>
      <w:r>
        <w:rPr>
          <w:spacing w:val="-4"/>
        </w:rPr>
        <w:t> </w:t>
      </w:r>
      <w:r>
        <w:rPr/>
        <w:t>this</w:t>
      </w:r>
      <w:r>
        <w:rPr>
          <w:spacing w:val="-3"/>
        </w:rPr>
        <w:t> </w:t>
      </w:r>
      <w:r>
        <w:rPr/>
        <w:t>last</w:t>
      </w:r>
      <w:r>
        <w:rPr>
          <w:spacing w:val="-3"/>
        </w:rPr>
        <w:t> </w:t>
      </w:r>
      <w:r>
        <w:rPr/>
        <w:t>one</w:t>
      </w:r>
      <w:r>
        <w:rPr>
          <w:spacing w:val="-4"/>
        </w:rPr>
        <w:t> </w:t>
      </w:r>
      <w:r>
        <w:rPr/>
        <w:t>the</w:t>
      </w:r>
      <w:r>
        <w:rPr>
          <w:spacing w:val="-4"/>
        </w:rPr>
        <w:t> </w:t>
      </w:r>
      <w:r>
        <w:rPr/>
        <w:t>same</w:t>
      </w:r>
      <w:r>
        <w:rPr>
          <w:spacing w:val="-4"/>
        </w:rPr>
        <w:t> </w:t>
      </w:r>
      <w:r>
        <w:rPr/>
        <w:t>as</w:t>
      </w:r>
      <w:r>
        <w:rPr>
          <w:spacing w:val="-3"/>
        </w:rPr>
        <w:t> </w:t>
      </w:r>
      <w:r>
        <w:rPr/>
        <w:t>to</w:t>
      </w:r>
      <w:r>
        <w:rPr>
          <w:spacing w:val="-3"/>
        </w:rPr>
        <w:t> </w:t>
      </w:r>
      <w:r>
        <w:rPr/>
        <w:t>you.</w:t>
      </w:r>
      <w:r>
        <w:rPr>
          <w:spacing w:val="-3"/>
        </w:rPr>
        <w:t> </w:t>
      </w:r>
      <w:r>
        <w:rPr/>
        <w:t>(15)</w:t>
      </w:r>
      <w:r>
        <w:rPr>
          <w:spacing w:val="-4"/>
        </w:rPr>
        <w:t> </w:t>
      </w:r>
      <w:r>
        <w:rPr/>
        <w:t>Is</w:t>
      </w:r>
      <w:r>
        <w:rPr>
          <w:spacing w:val="-3"/>
        </w:rPr>
        <w:t> </w:t>
      </w:r>
      <w:r>
        <w:rPr/>
        <w:t>it</w:t>
      </w:r>
      <w:r>
        <w:rPr>
          <w:spacing w:val="-3"/>
        </w:rPr>
        <w:t> </w:t>
      </w:r>
      <w:r>
        <w:rPr/>
        <w:t>not</w:t>
      </w:r>
      <w:r>
        <w:rPr>
          <w:spacing w:val="-3"/>
        </w:rPr>
        <w:t> </w:t>
      </w:r>
      <w:r>
        <w:rPr/>
        <w:t>lawful</w:t>
      </w:r>
      <w:r>
        <w:rPr>
          <w:spacing w:val="-3"/>
        </w:rPr>
        <w:t> </w:t>
      </w:r>
      <w:r>
        <w:rPr/>
        <w:t>for me to do what I want with my own things? Or is you eye wicked because I am good?” (16) In this way the last ones will be first, and the first ones last.’</w:t>
      </w:r>
      <w:r>
        <w:rPr>
          <w:spacing w:val="-10"/>
        </w:rPr>
        <w:t> </w:t>
      </w:r>
      <w:r>
        <w:rPr/>
        <w:t>“</w:t>
      </w:r>
    </w:p>
    <w:p>
      <w:pPr>
        <w:pStyle w:val="BodyText"/>
        <w:spacing w:line="259" w:lineRule="auto" w:before="154"/>
        <w:ind w:left="119" w:right="305"/>
      </w:pPr>
      <w:r>
        <w:rPr>
          <w:b/>
        </w:rPr>
        <w:t>Daniel 12:2 </w:t>
      </w:r>
      <w:r>
        <w:rPr/>
        <w:t>“And there will be many of those asleep in the ground of dust that will wake up, these</w:t>
      </w:r>
      <w:r>
        <w:rPr>
          <w:spacing w:val="-4"/>
        </w:rPr>
        <w:t> </w:t>
      </w:r>
      <w:r>
        <w:rPr/>
        <w:t>to</w:t>
      </w:r>
      <w:r>
        <w:rPr>
          <w:spacing w:val="-3"/>
        </w:rPr>
        <w:t> </w:t>
      </w:r>
      <w:r>
        <w:rPr/>
        <w:t>indefinitely</w:t>
      </w:r>
      <w:r>
        <w:rPr>
          <w:spacing w:val="-3"/>
        </w:rPr>
        <w:t> </w:t>
      </w:r>
      <w:r>
        <w:rPr/>
        <w:t>lasting</w:t>
      </w:r>
      <w:r>
        <w:rPr>
          <w:spacing w:val="-3"/>
        </w:rPr>
        <w:t> </w:t>
      </w:r>
      <w:r>
        <w:rPr/>
        <w:t>life</w:t>
      </w:r>
      <w:r>
        <w:rPr>
          <w:spacing w:val="-4"/>
        </w:rPr>
        <w:t> </w:t>
      </w:r>
      <w:r>
        <w:rPr/>
        <w:t>and</w:t>
      </w:r>
      <w:r>
        <w:rPr>
          <w:spacing w:val="-3"/>
        </w:rPr>
        <w:t> </w:t>
      </w:r>
      <w:r>
        <w:rPr/>
        <w:t>those</w:t>
      </w:r>
      <w:r>
        <w:rPr>
          <w:spacing w:val="-4"/>
        </w:rPr>
        <w:t> </w:t>
      </w:r>
      <w:r>
        <w:rPr/>
        <w:t>to</w:t>
      </w:r>
      <w:r>
        <w:rPr>
          <w:spacing w:val="-3"/>
        </w:rPr>
        <w:t> </w:t>
      </w:r>
      <w:r>
        <w:rPr/>
        <w:t>reproaches</w:t>
      </w:r>
      <w:r>
        <w:rPr>
          <w:spacing w:val="-3"/>
        </w:rPr>
        <w:t> </w:t>
      </w:r>
      <w:r>
        <w:rPr/>
        <w:t>[and]</w:t>
      </w:r>
      <w:r>
        <w:rPr>
          <w:spacing w:val="-4"/>
        </w:rPr>
        <w:t> </w:t>
      </w:r>
      <w:r>
        <w:rPr/>
        <w:t>to</w:t>
      </w:r>
      <w:r>
        <w:rPr>
          <w:spacing w:val="-3"/>
        </w:rPr>
        <w:t> </w:t>
      </w:r>
      <w:r>
        <w:rPr/>
        <w:t>indefinitely</w:t>
      </w:r>
      <w:r>
        <w:rPr>
          <w:spacing w:val="-3"/>
        </w:rPr>
        <w:t> </w:t>
      </w:r>
      <w:r>
        <w:rPr/>
        <w:t>lasting</w:t>
      </w:r>
      <w:r>
        <w:rPr>
          <w:spacing w:val="-3"/>
        </w:rPr>
        <w:t> </w:t>
      </w:r>
      <w:r>
        <w:rPr/>
        <w:t>abhorrence.” And </w:t>
      </w:r>
      <w:r>
        <w:rPr>
          <w:b/>
        </w:rPr>
        <w:t>John 5:28,29 </w:t>
      </w:r>
      <w:r>
        <w:rPr/>
        <w:t>Do not marvel at this, because the hour is coming in which all those in the</w:t>
      </w:r>
    </w:p>
    <w:p>
      <w:pPr>
        <w:spacing w:after="0" w:line="259" w:lineRule="auto"/>
        <w:sectPr>
          <w:pgSz w:w="12240" w:h="15840"/>
          <w:pgMar w:header="0" w:footer="523" w:top="1360" w:bottom="720" w:left="1320" w:right="1160"/>
        </w:sectPr>
      </w:pPr>
    </w:p>
    <w:p>
      <w:pPr>
        <w:pStyle w:val="BodyText"/>
        <w:spacing w:line="259" w:lineRule="auto" w:before="79"/>
        <w:ind w:right="1022"/>
        <w:rPr>
          <w:b/>
        </w:rPr>
      </w:pPr>
      <w:r>
        <w:rPr/>
        <w:t>memorial tombs will hear his voice (29) and come out, those who did good things to a resurrection</w:t>
      </w:r>
      <w:r>
        <w:rPr>
          <w:spacing w:val="-5"/>
        </w:rPr>
        <w:t> </w:t>
      </w:r>
      <w:r>
        <w:rPr/>
        <w:t>of</w:t>
      </w:r>
      <w:r>
        <w:rPr>
          <w:spacing w:val="-4"/>
        </w:rPr>
        <w:t> </w:t>
      </w:r>
      <w:r>
        <w:rPr/>
        <w:t>life,</w:t>
      </w:r>
      <w:r>
        <w:rPr>
          <w:spacing w:val="-3"/>
        </w:rPr>
        <w:t> </w:t>
      </w:r>
      <w:r>
        <w:rPr/>
        <w:t>those</w:t>
      </w:r>
      <w:r>
        <w:rPr>
          <w:spacing w:val="-2"/>
        </w:rPr>
        <w:t> </w:t>
      </w:r>
      <w:r>
        <w:rPr/>
        <w:t>who</w:t>
      </w:r>
      <w:r>
        <w:rPr>
          <w:spacing w:val="-3"/>
        </w:rPr>
        <w:t> </w:t>
      </w:r>
      <w:r>
        <w:rPr/>
        <w:t>practiced</w:t>
      </w:r>
      <w:r>
        <w:rPr>
          <w:spacing w:val="-3"/>
        </w:rPr>
        <w:t> </w:t>
      </w:r>
      <w:r>
        <w:rPr/>
        <w:t>vile</w:t>
      </w:r>
      <w:r>
        <w:rPr>
          <w:spacing w:val="-4"/>
        </w:rPr>
        <w:t> </w:t>
      </w:r>
      <w:r>
        <w:rPr/>
        <w:t>things</w:t>
      </w:r>
      <w:r>
        <w:rPr>
          <w:spacing w:val="-3"/>
        </w:rPr>
        <w:t> </w:t>
      </w:r>
      <w:r>
        <w:rPr/>
        <w:t>to</w:t>
      </w:r>
      <w:r>
        <w:rPr>
          <w:spacing w:val="-3"/>
        </w:rPr>
        <w:t> </w:t>
      </w:r>
      <w:r>
        <w:rPr/>
        <w:t>a</w:t>
      </w:r>
      <w:r>
        <w:rPr>
          <w:spacing w:val="-4"/>
        </w:rPr>
        <w:t> </w:t>
      </w:r>
      <w:r>
        <w:rPr/>
        <w:t>resurrection</w:t>
      </w:r>
      <w:r>
        <w:rPr>
          <w:spacing w:val="-3"/>
        </w:rPr>
        <w:t> </w:t>
      </w:r>
      <w:r>
        <w:rPr/>
        <w:t>of</w:t>
      </w:r>
      <w:r>
        <w:rPr>
          <w:spacing w:val="-4"/>
        </w:rPr>
        <w:t> </w:t>
      </w:r>
      <w:r>
        <w:rPr/>
        <w:t>judgment.”</w:t>
      </w:r>
      <w:r>
        <w:rPr>
          <w:spacing w:val="-16"/>
        </w:rPr>
        <w:t> </w:t>
      </w:r>
      <w:r>
        <w:rPr/>
        <w:t>Also compare </w:t>
      </w:r>
      <w:r>
        <w:rPr>
          <w:b/>
        </w:rPr>
        <w:t>John 6:35-40</w:t>
      </w:r>
    </w:p>
    <w:p>
      <w:pPr>
        <w:spacing w:before="159"/>
        <w:ind w:left="120" w:right="0" w:firstLine="0"/>
        <w:jc w:val="left"/>
        <w:rPr>
          <w:sz w:val="24"/>
        </w:rPr>
      </w:pPr>
      <w:r>
        <w:rPr>
          <w:b/>
          <w:sz w:val="24"/>
        </w:rPr>
        <w:t>Matthew</w:t>
      </w:r>
      <w:r>
        <w:rPr>
          <w:b/>
          <w:spacing w:val="-2"/>
          <w:sz w:val="24"/>
        </w:rPr>
        <w:t> </w:t>
      </w:r>
      <w:r>
        <w:rPr>
          <w:b/>
          <w:sz w:val="24"/>
        </w:rPr>
        <w:t>24:48-51 </w:t>
      </w:r>
      <w:r>
        <w:rPr>
          <w:sz w:val="24"/>
        </w:rPr>
        <w:t>see</w:t>
      </w:r>
      <w:r>
        <w:rPr>
          <w:spacing w:val="-2"/>
          <w:sz w:val="24"/>
        </w:rPr>
        <w:t> </w:t>
      </w:r>
      <w:r>
        <w:rPr>
          <w:sz w:val="24"/>
        </w:rPr>
        <w:t>Luke</w:t>
      </w:r>
      <w:r>
        <w:rPr>
          <w:spacing w:val="-1"/>
          <w:sz w:val="24"/>
        </w:rPr>
        <w:t> </w:t>
      </w:r>
      <w:r>
        <w:rPr>
          <w:sz w:val="24"/>
        </w:rPr>
        <w:t>12:42-</w:t>
      </w:r>
      <w:r>
        <w:rPr>
          <w:spacing w:val="-5"/>
          <w:sz w:val="24"/>
        </w:rPr>
        <w:t>48</w:t>
      </w:r>
    </w:p>
    <w:p>
      <w:pPr>
        <w:spacing w:line="259" w:lineRule="auto" w:before="183"/>
        <w:ind w:left="120" w:right="305" w:firstLine="0"/>
        <w:jc w:val="left"/>
        <w:rPr>
          <w:sz w:val="24"/>
        </w:rPr>
      </w:pPr>
      <w:r>
        <w:rPr>
          <w:b/>
          <w:sz w:val="24"/>
        </w:rPr>
        <w:t>Matthew</w:t>
      </w:r>
      <w:r>
        <w:rPr>
          <w:b/>
          <w:spacing w:val="-5"/>
          <w:sz w:val="24"/>
        </w:rPr>
        <w:t> </w:t>
      </w:r>
      <w:r>
        <w:rPr>
          <w:b/>
          <w:sz w:val="24"/>
        </w:rPr>
        <w:t>25:1-13</w:t>
      </w:r>
      <w:r>
        <w:rPr>
          <w:b/>
          <w:spacing w:val="-4"/>
          <w:sz w:val="24"/>
        </w:rPr>
        <w:t> </w:t>
      </w:r>
      <w:r>
        <w:rPr>
          <w:b/>
          <w:sz w:val="24"/>
        </w:rPr>
        <w:t>The</w:t>
      </w:r>
      <w:r>
        <w:rPr>
          <w:b/>
          <w:spacing w:val="-10"/>
          <w:sz w:val="24"/>
        </w:rPr>
        <w:t> </w:t>
      </w:r>
      <w:r>
        <w:rPr>
          <w:b/>
          <w:sz w:val="24"/>
        </w:rPr>
        <w:t>Ten</w:t>
      </w:r>
      <w:r>
        <w:rPr>
          <w:b/>
          <w:spacing w:val="-8"/>
          <w:sz w:val="24"/>
        </w:rPr>
        <w:t> </w:t>
      </w:r>
      <w:r>
        <w:rPr>
          <w:b/>
          <w:sz w:val="24"/>
        </w:rPr>
        <w:t>Virgins</w:t>
      </w:r>
      <w:r>
        <w:rPr>
          <w:b/>
          <w:spacing w:val="-4"/>
          <w:sz w:val="24"/>
        </w:rPr>
        <w:t> </w:t>
      </w:r>
      <w:r>
        <w:rPr>
          <w:b/>
          <w:sz w:val="24"/>
        </w:rPr>
        <w:t>–</w:t>
      </w:r>
      <w:r>
        <w:rPr>
          <w:b/>
          <w:spacing w:val="-4"/>
          <w:sz w:val="24"/>
        </w:rPr>
        <w:t> </w:t>
      </w:r>
      <w:r>
        <w:rPr>
          <w:i/>
          <w:sz w:val="24"/>
        </w:rPr>
        <w:t>The</w:t>
      </w:r>
      <w:r>
        <w:rPr>
          <w:i/>
          <w:spacing w:val="80"/>
          <w:sz w:val="24"/>
        </w:rPr>
        <w:t> </w:t>
      </w:r>
      <w:r>
        <w:rPr>
          <w:i/>
          <w:sz w:val="24"/>
        </w:rPr>
        <w:t>Interlinear</w:t>
      </w:r>
      <w:r>
        <w:rPr>
          <w:i/>
          <w:spacing w:val="-4"/>
          <w:sz w:val="24"/>
        </w:rPr>
        <w:t> </w:t>
      </w:r>
      <w:r>
        <w:rPr>
          <w:i/>
          <w:sz w:val="24"/>
        </w:rPr>
        <w:t>Bible;</w:t>
      </w:r>
      <w:r>
        <w:rPr>
          <w:i/>
          <w:spacing w:val="-5"/>
          <w:sz w:val="24"/>
        </w:rPr>
        <w:t> </w:t>
      </w:r>
      <w:r>
        <w:rPr>
          <w:sz w:val="24"/>
        </w:rPr>
        <w:t>“Then</w:t>
      </w:r>
      <w:r>
        <w:rPr>
          <w:spacing w:val="-4"/>
          <w:sz w:val="24"/>
        </w:rPr>
        <w:t> </w:t>
      </w:r>
      <w:r>
        <w:rPr>
          <w:sz w:val="24"/>
        </w:rPr>
        <w:t>the</w:t>
      </w:r>
      <w:r>
        <w:rPr>
          <w:spacing w:val="-5"/>
          <w:sz w:val="24"/>
        </w:rPr>
        <w:t> </w:t>
      </w:r>
      <w:r>
        <w:rPr>
          <w:sz w:val="24"/>
        </w:rPr>
        <w:t>kingdom</w:t>
      </w:r>
      <w:r>
        <w:rPr>
          <w:spacing w:val="-4"/>
          <w:sz w:val="24"/>
        </w:rPr>
        <w:t> </w:t>
      </w:r>
      <w:r>
        <w:rPr>
          <w:sz w:val="24"/>
        </w:rPr>
        <w:t>of</w:t>
      </w:r>
      <w:r>
        <w:rPr>
          <w:spacing w:val="-5"/>
          <w:sz w:val="24"/>
        </w:rPr>
        <w:t> </w:t>
      </w:r>
      <w:r>
        <w:rPr>
          <w:sz w:val="24"/>
        </w:rPr>
        <w:t>heaven</w:t>
      </w:r>
      <w:r>
        <w:rPr>
          <w:spacing w:val="-4"/>
          <w:sz w:val="24"/>
        </w:rPr>
        <w:t> </w:t>
      </w:r>
      <w:r>
        <w:rPr>
          <w:sz w:val="24"/>
        </w:rPr>
        <w:t>shall be compared to ten virgins who took their lamps and went out to a meeting of the bridegroom.</w:t>
      </w:r>
    </w:p>
    <w:p>
      <w:pPr>
        <w:pStyle w:val="BodyText"/>
        <w:spacing w:line="259" w:lineRule="auto"/>
        <w:ind w:right="284"/>
      </w:pPr>
      <w:r>
        <w:rPr/>
        <w:t>(2)</w:t>
      </w:r>
      <w:r>
        <w:rPr>
          <w:spacing w:val="-12"/>
        </w:rPr>
        <w:t> </w:t>
      </w:r>
      <w:r>
        <w:rPr/>
        <w:t>And five of them were wise, and five foolish. (3)</w:t>
      </w:r>
      <w:r>
        <w:rPr>
          <w:spacing w:val="-1"/>
        </w:rPr>
        <w:t> </w:t>
      </w:r>
      <w:r>
        <w:rPr/>
        <w:t>Those </w:t>
      </w:r>
      <w:r>
        <w:rPr>
          <w:i/>
        </w:rPr>
        <w:t>being </w:t>
      </w:r>
      <w:r>
        <w:rPr/>
        <w:t>foolish, taking their lamps did not take oil with them. (4) But the wise took oil in their vessels with their lamps. (5) But the bridegroom delaying, all nodded and slept. (6)</w:t>
      </w:r>
      <w:r>
        <w:rPr>
          <w:spacing w:val="-5"/>
        </w:rPr>
        <w:t> </w:t>
      </w:r>
      <w:r>
        <w:rPr/>
        <w:t>And </w:t>
      </w:r>
      <w:r>
        <w:rPr>
          <w:i/>
        </w:rPr>
        <w:t>at </w:t>
      </w:r>
      <w:r>
        <w:rPr/>
        <w:t>midnight a cry occurred; Behold the bridegroom comes! Go out to meet him. (7) Then all those virgins rose up and prepared their lamps.</w:t>
      </w:r>
      <w:r>
        <w:rPr>
          <w:spacing w:val="-3"/>
        </w:rPr>
        <w:t> </w:t>
      </w:r>
      <w:r>
        <w:rPr/>
        <w:t>(8)</w:t>
      </w:r>
      <w:r>
        <w:rPr>
          <w:spacing w:val="-16"/>
        </w:rPr>
        <w:t> </w:t>
      </w:r>
      <w:r>
        <w:rPr/>
        <w:t>And</w:t>
      </w:r>
      <w:r>
        <w:rPr>
          <w:spacing w:val="-2"/>
        </w:rPr>
        <w:t> </w:t>
      </w:r>
      <w:r>
        <w:rPr/>
        <w:t>the</w:t>
      </w:r>
      <w:r>
        <w:rPr>
          <w:spacing w:val="-1"/>
        </w:rPr>
        <w:t> </w:t>
      </w:r>
      <w:r>
        <w:rPr/>
        <w:t>foolish</w:t>
      </w:r>
      <w:r>
        <w:rPr>
          <w:spacing w:val="-2"/>
        </w:rPr>
        <w:t> </w:t>
      </w:r>
      <w:r>
        <w:rPr/>
        <w:t>said</w:t>
      </w:r>
      <w:r>
        <w:rPr>
          <w:spacing w:val="-2"/>
        </w:rPr>
        <w:t> </w:t>
      </w:r>
      <w:r>
        <w:rPr/>
        <w:t>to</w:t>
      </w:r>
      <w:r>
        <w:rPr>
          <w:spacing w:val="-2"/>
        </w:rPr>
        <w:t> </w:t>
      </w:r>
      <w:r>
        <w:rPr/>
        <w:t>the</w:t>
      </w:r>
      <w:r>
        <w:rPr>
          <w:spacing w:val="-3"/>
        </w:rPr>
        <w:t> </w:t>
      </w:r>
      <w:r>
        <w:rPr/>
        <w:t>wise,</w:t>
      </w:r>
      <w:r>
        <w:rPr>
          <w:spacing w:val="-2"/>
        </w:rPr>
        <w:t> </w:t>
      </w:r>
      <w:r>
        <w:rPr/>
        <w:t>Give</w:t>
      </w:r>
      <w:r>
        <w:rPr>
          <w:spacing w:val="-3"/>
        </w:rPr>
        <w:t> </w:t>
      </w:r>
      <w:r>
        <w:rPr/>
        <w:t>us</w:t>
      </w:r>
      <w:r>
        <w:rPr>
          <w:spacing w:val="-2"/>
        </w:rPr>
        <w:t> </w:t>
      </w:r>
      <w:r>
        <w:rPr>
          <w:i/>
        </w:rPr>
        <w:t>some</w:t>
      </w:r>
      <w:r>
        <w:rPr>
          <w:i/>
          <w:spacing w:val="-4"/>
        </w:rPr>
        <w:t> </w:t>
      </w:r>
      <w:r>
        <w:rPr/>
        <w:t>of</w:t>
      </w:r>
      <w:r>
        <w:rPr>
          <w:spacing w:val="-3"/>
        </w:rPr>
        <w:t> </w:t>
      </w:r>
      <w:r>
        <w:rPr/>
        <w:t>your</w:t>
      </w:r>
      <w:r>
        <w:rPr>
          <w:spacing w:val="-3"/>
        </w:rPr>
        <w:t> </w:t>
      </w:r>
      <w:r>
        <w:rPr/>
        <w:t>oil,</w:t>
      </w:r>
      <w:r>
        <w:rPr>
          <w:spacing w:val="-2"/>
        </w:rPr>
        <w:t> </w:t>
      </w:r>
      <w:r>
        <w:rPr/>
        <w:t>for</w:t>
      </w:r>
      <w:r>
        <w:rPr>
          <w:spacing w:val="-3"/>
        </w:rPr>
        <w:t> </w:t>
      </w:r>
      <w:r>
        <w:rPr/>
        <w:t>our</w:t>
      </w:r>
      <w:r>
        <w:rPr>
          <w:spacing w:val="-3"/>
        </w:rPr>
        <w:t> </w:t>
      </w:r>
      <w:r>
        <w:rPr/>
        <w:t>lamps</w:t>
      </w:r>
      <w:r>
        <w:rPr>
          <w:spacing w:val="-2"/>
        </w:rPr>
        <w:t> </w:t>
      </w:r>
      <w:r>
        <w:rPr/>
        <w:t>are</w:t>
      </w:r>
      <w:r>
        <w:rPr>
          <w:spacing w:val="-3"/>
        </w:rPr>
        <w:t> </w:t>
      </w:r>
      <w:r>
        <w:rPr/>
        <w:t>going</w:t>
      </w:r>
      <w:r>
        <w:rPr>
          <w:spacing w:val="-2"/>
        </w:rPr>
        <w:t> </w:t>
      </w:r>
      <w:r>
        <w:rPr/>
        <w:t>out.</w:t>
      </w:r>
    </w:p>
    <w:p>
      <w:pPr>
        <w:pStyle w:val="BodyText"/>
        <w:spacing w:line="259" w:lineRule="auto"/>
        <w:ind w:right="417"/>
      </w:pPr>
      <w:r>
        <w:rPr/>
        <w:t>(9) But the wise answered, saying, </w:t>
      </w:r>
      <w:r>
        <w:rPr>
          <w:i/>
        </w:rPr>
        <w:t>No</w:t>
      </w:r>
      <w:r>
        <w:rPr/>
        <w:t>, lest there no be enough for us and you. But rather go to those</w:t>
      </w:r>
      <w:r>
        <w:rPr>
          <w:spacing w:val="-4"/>
        </w:rPr>
        <w:t> </w:t>
      </w:r>
      <w:r>
        <w:rPr/>
        <w:t>who</w:t>
      </w:r>
      <w:r>
        <w:rPr>
          <w:spacing w:val="-3"/>
        </w:rPr>
        <w:t> </w:t>
      </w:r>
      <w:r>
        <w:rPr/>
        <w:t>sell,</w:t>
      </w:r>
      <w:r>
        <w:rPr>
          <w:spacing w:val="-3"/>
        </w:rPr>
        <w:t> </w:t>
      </w:r>
      <w:r>
        <w:rPr/>
        <w:t>and</w:t>
      </w:r>
      <w:r>
        <w:rPr>
          <w:spacing w:val="-3"/>
        </w:rPr>
        <w:t> </w:t>
      </w:r>
      <w:r>
        <w:rPr/>
        <w:t>buy</w:t>
      </w:r>
      <w:r>
        <w:rPr>
          <w:spacing w:val="-3"/>
        </w:rPr>
        <w:t> </w:t>
      </w:r>
      <w:r>
        <w:rPr/>
        <w:t>for</w:t>
      </w:r>
      <w:r>
        <w:rPr>
          <w:spacing w:val="-4"/>
        </w:rPr>
        <w:t> </w:t>
      </w:r>
      <w:r>
        <w:rPr/>
        <w:t>yourselves.</w:t>
      </w:r>
      <w:r>
        <w:rPr>
          <w:spacing w:val="-3"/>
        </w:rPr>
        <w:t> </w:t>
      </w:r>
      <w:r>
        <w:rPr/>
        <w:t>(10)</w:t>
      </w:r>
      <w:r>
        <w:rPr>
          <w:spacing w:val="-4"/>
        </w:rPr>
        <w:t> </w:t>
      </w:r>
      <w:r>
        <w:rPr/>
        <w:t>But</w:t>
      </w:r>
      <w:r>
        <w:rPr>
          <w:spacing w:val="-3"/>
        </w:rPr>
        <w:t> </w:t>
      </w:r>
      <w:r>
        <w:rPr/>
        <w:t>they</w:t>
      </w:r>
      <w:r>
        <w:rPr>
          <w:spacing w:val="-3"/>
        </w:rPr>
        <w:t> </w:t>
      </w:r>
      <w:r>
        <w:rPr/>
        <w:t>going</w:t>
      </w:r>
      <w:r>
        <w:rPr>
          <w:spacing w:val="-3"/>
        </w:rPr>
        <w:t> </w:t>
      </w:r>
      <w:r>
        <w:rPr/>
        <w:t>away</w:t>
      </w:r>
      <w:r>
        <w:rPr>
          <w:spacing w:val="-3"/>
        </w:rPr>
        <w:t> </w:t>
      </w:r>
      <w:r>
        <w:rPr/>
        <w:t>to</w:t>
      </w:r>
      <w:r>
        <w:rPr>
          <w:spacing w:val="-3"/>
        </w:rPr>
        <w:t> </w:t>
      </w:r>
      <w:r>
        <w:rPr/>
        <w:t>buy,</w:t>
      </w:r>
      <w:r>
        <w:rPr>
          <w:spacing w:val="-3"/>
        </w:rPr>
        <w:t> </w:t>
      </w:r>
      <w:r>
        <w:rPr/>
        <w:t>the</w:t>
      </w:r>
      <w:r>
        <w:rPr>
          <w:spacing w:val="-4"/>
        </w:rPr>
        <w:t> </w:t>
      </w:r>
      <w:r>
        <w:rPr/>
        <w:t>bridegroom</w:t>
      </w:r>
      <w:r>
        <w:rPr>
          <w:spacing w:val="-3"/>
        </w:rPr>
        <w:t> </w:t>
      </w:r>
      <w:r>
        <w:rPr/>
        <w:t>came. And those ready went in with him to the wedding feast; and the door was shut. (11)</w:t>
      </w:r>
      <w:r>
        <w:rPr>
          <w:spacing w:val="-11"/>
        </w:rPr>
        <w:t> </w:t>
      </w:r>
      <w:r>
        <w:rPr/>
        <w:t>And afterwords</w:t>
      </w:r>
      <w:r>
        <w:rPr>
          <w:spacing w:val="-3"/>
        </w:rPr>
        <w:t> </w:t>
      </w:r>
      <w:r>
        <w:rPr/>
        <w:t>the</w:t>
      </w:r>
      <w:r>
        <w:rPr>
          <w:spacing w:val="-4"/>
        </w:rPr>
        <w:t> </w:t>
      </w:r>
      <w:r>
        <w:rPr/>
        <w:t>rest</w:t>
      </w:r>
      <w:r>
        <w:rPr>
          <w:spacing w:val="-3"/>
        </w:rPr>
        <w:t> </w:t>
      </w:r>
      <w:r>
        <w:rPr/>
        <w:t>of</w:t>
      </w:r>
      <w:r>
        <w:rPr>
          <w:spacing w:val="-4"/>
        </w:rPr>
        <w:t> </w:t>
      </w:r>
      <w:r>
        <w:rPr/>
        <w:t>the</w:t>
      </w:r>
      <w:r>
        <w:rPr>
          <w:spacing w:val="-2"/>
        </w:rPr>
        <w:t> </w:t>
      </w:r>
      <w:r>
        <w:rPr/>
        <w:t>virgins</w:t>
      </w:r>
      <w:r>
        <w:rPr>
          <w:spacing w:val="-3"/>
        </w:rPr>
        <w:t> </w:t>
      </w:r>
      <w:r>
        <w:rPr/>
        <w:t>also</w:t>
      </w:r>
      <w:r>
        <w:rPr>
          <w:spacing w:val="-3"/>
        </w:rPr>
        <w:t> </w:t>
      </w:r>
      <w:r>
        <w:rPr/>
        <w:t>came,</w:t>
      </w:r>
      <w:r>
        <w:rPr>
          <w:spacing w:val="-3"/>
        </w:rPr>
        <w:t> </w:t>
      </w:r>
      <w:r>
        <w:rPr/>
        <w:t>saying,</w:t>
      </w:r>
      <w:r>
        <w:rPr>
          <w:spacing w:val="-3"/>
        </w:rPr>
        <w:t> </w:t>
      </w:r>
      <w:r>
        <w:rPr/>
        <w:t>Lord,</w:t>
      </w:r>
      <w:r>
        <w:rPr>
          <w:spacing w:val="-3"/>
        </w:rPr>
        <w:t> </w:t>
      </w:r>
      <w:r>
        <w:rPr/>
        <w:t>Lord,</w:t>
      </w:r>
      <w:r>
        <w:rPr>
          <w:spacing w:val="-3"/>
        </w:rPr>
        <w:t> </w:t>
      </w:r>
      <w:r>
        <w:rPr/>
        <w:t>open</w:t>
      </w:r>
      <w:r>
        <w:rPr>
          <w:spacing w:val="-3"/>
        </w:rPr>
        <w:t> </w:t>
      </w:r>
      <w:r>
        <w:rPr/>
        <w:t>to</w:t>
      </w:r>
      <w:r>
        <w:rPr>
          <w:spacing w:val="-3"/>
        </w:rPr>
        <w:t> </w:t>
      </w:r>
      <w:r>
        <w:rPr/>
        <w:t>us.</w:t>
      </w:r>
      <w:r>
        <w:rPr>
          <w:spacing w:val="-3"/>
        </w:rPr>
        <w:t> </w:t>
      </w:r>
      <w:r>
        <w:rPr/>
        <w:t>(12)</w:t>
      </w:r>
      <w:r>
        <w:rPr>
          <w:spacing w:val="-4"/>
        </w:rPr>
        <w:t> </w:t>
      </w:r>
      <w:r>
        <w:rPr/>
        <w:t>But</w:t>
      </w:r>
      <w:r>
        <w:rPr>
          <w:spacing w:val="-3"/>
        </w:rPr>
        <w:t> </w:t>
      </w:r>
      <w:r>
        <w:rPr/>
        <w:t>answering he said, truly I say to you, I do not know you. (13) Therefore, watch, for you do not know the day nor the hour in which the Son of man comes.”</w:t>
      </w:r>
    </w:p>
    <w:p>
      <w:pPr>
        <w:pStyle w:val="BodyText"/>
        <w:spacing w:line="259" w:lineRule="auto" w:before="157"/>
        <w:ind w:right="1022"/>
      </w:pPr>
      <w:r>
        <w:rPr/>
        <w:t>Here</w:t>
      </w:r>
      <w:r>
        <w:rPr>
          <w:spacing w:val="-3"/>
        </w:rPr>
        <w:t> </w:t>
      </w:r>
      <w:r>
        <w:rPr/>
        <w:t>5</w:t>
      </w:r>
      <w:r>
        <w:rPr>
          <w:spacing w:val="-1"/>
        </w:rPr>
        <w:t> </w:t>
      </w:r>
      <w:r>
        <w:rPr/>
        <w:t>were</w:t>
      </w:r>
      <w:r>
        <w:rPr>
          <w:spacing w:val="-3"/>
        </w:rPr>
        <w:t> </w:t>
      </w:r>
      <w:r>
        <w:rPr/>
        <w:t>wise</w:t>
      </w:r>
      <w:r>
        <w:rPr>
          <w:spacing w:val="-3"/>
        </w:rPr>
        <w:t> </w:t>
      </w:r>
      <w:r>
        <w:rPr/>
        <w:t>and</w:t>
      </w:r>
      <w:r>
        <w:rPr>
          <w:spacing w:val="-1"/>
        </w:rPr>
        <w:t> </w:t>
      </w:r>
      <w:r>
        <w:rPr/>
        <w:t>five</w:t>
      </w:r>
      <w:r>
        <w:rPr>
          <w:spacing w:val="-3"/>
        </w:rPr>
        <w:t> </w:t>
      </w:r>
      <w:r>
        <w:rPr/>
        <w:t>were</w:t>
      </w:r>
      <w:r>
        <w:rPr>
          <w:spacing w:val="-3"/>
        </w:rPr>
        <w:t> </w:t>
      </w:r>
      <w:r>
        <w:rPr/>
        <w:t>foolish.</w:t>
      </w:r>
      <w:r>
        <w:rPr>
          <w:spacing w:val="-7"/>
        </w:rPr>
        <w:t> </w:t>
      </w:r>
      <w:r>
        <w:rPr/>
        <w:t>The</w:t>
      </w:r>
      <w:r>
        <w:rPr>
          <w:spacing w:val="-3"/>
        </w:rPr>
        <w:t> </w:t>
      </w:r>
      <w:r>
        <w:rPr/>
        <w:t>wise</w:t>
      </w:r>
      <w:r>
        <w:rPr>
          <w:spacing w:val="-1"/>
        </w:rPr>
        <w:t> </w:t>
      </w:r>
      <w:r>
        <w:rPr/>
        <w:t>were</w:t>
      </w:r>
      <w:r>
        <w:rPr>
          <w:spacing w:val="-3"/>
        </w:rPr>
        <w:t> </w:t>
      </w:r>
      <w:r>
        <w:rPr/>
        <w:t>prepared</w:t>
      </w:r>
      <w:r>
        <w:rPr>
          <w:spacing w:val="-2"/>
        </w:rPr>
        <w:t> </w:t>
      </w:r>
      <w:r>
        <w:rPr/>
        <w:t>for</w:t>
      </w:r>
      <w:r>
        <w:rPr>
          <w:spacing w:val="-3"/>
        </w:rPr>
        <w:t> </w:t>
      </w:r>
      <w:r>
        <w:rPr/>
        <w:t>the</w:t>
      </w:r>
      <w:r>
        <w:rPr>
          <w:spacing w:val="-3"/>
        </w:rPr>
        <w:t> </w:t>
      </w:r>
      <w:r>
        <w:rPr/>
        <w:t>event</w:t>
      </w:r>
      <w:r>
        <w:rPr>
          <w:spacing w:val="-2"/>
        </w:rPr>
        <w:t> </w:t>
      </w:r>
      <w:r>
        <w:rPr/>
        <w:t>to</w:t>
      </w:r>
      <w:r>
        <w:rPr>
          <w:spacing w:val="-2"/>
        </w:rPr>
        <w:t> </w:t>
      </w:r>
      <w:r>
        <w:rPr/>
        <w:t>meet</w:t>
      </w:r>
      <w:r>
        <w:rPr>
          <w:spacing w:val="-2"/>
        </w:rPr>
        <w:t> </w:t>
      </w:r>
      <w:r>
        <w:rPr/>
        <w:t>the bridegroom but the others were not, and they were not allowed in the door.</w:t>
      </w:r>
    </w:p>
    <w:p>
      <w:pPr>
        <w:pStyle w:val="BodyText"/>
        <w:spacing w:line="259" w:lineRule="auto" w:before="157"/>
        <w:ind w:right="314"/>
      </w:pPr>
      <w:r>
        <w:rPr/>
        <w:t>I</w:t>
      </w:r>
      <w:r>
        <w:rPr>
          <w:spacing w:val="-4"/>
        </w:rPr>
        <w:t> </w:t>
      </w:r>
      <w:r>
        <w:rPr/>
        <w:t>believe</w:t>
      </w:r>
      <w:r>
        <w:rPr>
          <w:spacing w:val="-4"/>
        </w:rPr>
        <w:t> </w:t>
      </w:r>
      <w:r>
        <w:rPr/>
        <w:t>that</w:t>
      </w:r>
      <w:r>
        <w:rPr>
          <w:spacing w:val="-3"/>
        </w:rPr>
        <w:t> </w:t>
      </w:r>
      <w:r>
        <w:rPr/>
        <w:t>this</w:t>
      </w:r>
      <w:r>
        <w:rPr>
          <w:spacing w:val="-3"/>
        </w:rPr>
        <w:t> </w:t>
      </w:r>
      <w:r>
        <w:rPr/>
        <w:t>illustration</w:t>
      </w:r>
      <w:r>
        <w:rPr>
          <w:spacing w:val="-3"/>
        </w:rPr>
        <w:t> </w:t>
      </w:r>
      <w:r>
        <w:rPr/>
        <w:t>can</w:t>
      </w:r>
      <w:r>
        <w:rPr>
          <w:spacing w:val="-3"/>
        </w:rPr>
        <w:t> </w:t>
      </w:r>
      <w:r>
        <w:rPr/>
        <w:t>easily</w:t>
      </w:r>
      <w:r>
        <w:rPr>
          <w:spacing w:val="-3"/>
        </w:rPr>
        <w:t> </w:t>
      </w:r>
      <w:r>
        <w:rPr/>
        <w:t>fit</w:t>
      </w:r>
      <w:r>
        <w:rPr>
          <w:spacing w:val="-3"/>
        </w:rPr>
        <w:t> </w:t>
      </w:r>
      <w:r>
        <w:rPr/>
        <w:t>with</w:t>
      </w:r>
      <w:r>
        <w:rPr>
          <w:spacing w:val="-3"/>
        </w:rPr>
        <w:t> </w:t>
      </w:r>
      <w:r>
        <w:rPr/>
        <w:t>the</w:t>
      </w:r>
      <w:r>
        <w:rPr>
          <w:spacing w:val="-2"/>
        </w:rPr>
        <w:t> </w:t>
      </w:r>
      <w:r>
        <w:rPr/>
        <w:t>two</w:t>
      </w:r>
      <w:r>
        <w:rPr>
          <w:spacing w:val="-3"/>
        </w:rPr>
        <w:t> </w:t>
      </w:r>
      <w:r>
        <w:rPr/>
        <w:t>(144,000+144,000=288,000)</w:t>
      </w:r>
      <w:r>
        <w:rPr>
          <w:spacing w:val="-4"/>
        </w:rPr>
        <w:t> </w:t>
      </w:r>
      <w:r>
        <w:rPr/>
        <w:t>groups</w:t>
      </w:r>
      <w:r>
        <w:rPr>
          <w:spacing w:val="-3"/>
        </w:rPr>
        <w:t> </w:t>
      </w:r>
      <w:r>
        <w:rPr/>
        <w:t>of the “Bride” of Christ. The first group is prepared and accepted, but the second group is not prepared and so rejected.</w:t>
      </w:r>
      <w:r>
        <w:rPr>
          <w:spacing w:val="-1"/>
        </w:rPr>
        <w:t> </w:t>
      </w:r>
      <w:r>
        <w:rPr/>
        <w:t>They must be cleansed (or whitened) for 1,260 days. See the chapter about Christ’s bride.</w:t>
      </w:r>
    </w:p>
    <w:p>
      <w:pPr>
        <w:pStyle w:val="BodyText"/>
        <w:spacing w:line="259" w:lineRule="auto" w:before="162"/>
        <w:ind w:right="305"/>
      </w:pPr>
      <w:r>
        <w:rPr>
          <w:b/>
        </w:rPr>
        <w:t>Matthew 25:14-30 Slaves with minas</w:t>
      </w:r>
      <w:r>
        <w:rPr/>
        <w:t>. Compare </w:t>
      </w:r>
      <w:r>
        <w:rPr>
          <w:b/>
        </w:rPr>
        <w:t>Luke 19:11-27</w:t>
      </w:r>
      <w:r>
        <w:rPr/>
        <w:t>. Notice the term used here for the wicked slave as “</w:t>
      </w:r>
      <w:r>
        <w:rPr>
          <w:b/>
        </w:rPr>
        <w:t>Wicked and sluggish slave</w:t>
      </w:r>
      <w:r>
        <w:rPr/>
        <w:t>.” (vs.26) Ever hear an organization say constantly</w:t>
      </w:r>
      <w:r>
        <w:rPr>
          <w:spacing w:val="-3"/>
        </w:rPr>
        <w:t> </w:t>
      </w:r>
      <w:r>
        <w:rPr/>
        <w:t>“Just</w:t>
      </w:r>
      <w:r>
        <w:rPr>
          <w:spacing w:val="-3"/>
        </w:rPr>
        <w:t> </w:t>
      </w:r>
      <w:r>
        <w:rPr/>
        <w:t>wait</w:t>
      </w:r>
      <w:r>
        <w:rPr>
          <w:spacing w:val="-3"/>
        </w:rPr>
        <w:t> </w:t>
      </w:r>
      <w:r>
        <w:rPr/>
        <w:t>on</w:t>
      </w:r>
      <w:r>
        <w:rPr>
          <w:spacing w:val="-3"/>
        </w:rPr>
        <w:t> </w:t>
      </w:r>
      <w:r>
        <w:rPr/>
        <w:t>God”?</w:t>
      </w:r>
      <w:r>
        <w:rPr>
          <w:spacing w:val="-15"/>
        </w:rPr>
        <w:t> </w:t>
      </w:r>
      <w:r>
        <w:rPr/>
        <w:t>Although,</w:t>
      </w:r>
      <w:r>
        <w:rPr>
          <w:spacing w:val="-3"/>
        </w:rPr>
        <w:t> </w:t>
      </w:r>
      <w:r>
        <w:rPr/>
        <w:t>in</w:t>
      </w:r>
      <w:r>
        <w:rPr>
          <w:spacing w:val="-3"/>
        </w:rPr>
        <w:t> </w:t>
      </w:r>
      <w:r>
        <w:rPr/>
        <w:t>some</w:t>
      </w:r>
      <w:r>
        <w:rPr>
          <w:spacing w:val="-4"/>
        </w:rPr>
        <w:t> </w:t>
      </w:r>
      <w:r>
        <w:rPr/>
        <w:t>cases,</w:t>
      </w:r>
      <w:r>
        <w:rPr>
          <w:spacing w:val="-3"/>
        </w:rPr>
        <w:t> </w:t>
      </w:r>
      <w:r>
        <w:rPr/>
        <w:t>that</w:t>
      </w:r>
      <w:r>
        <w:rPr>
          <w:spacing w:val="-3"/>
        </w:rPr>
        <w:t> </w:t>
      </w:r>
      <w:r>
        <w:rPr/>
        <w:t>is</w:t>
      </w:r>
      <w:r>
        <w:rPr>
          <w:spacing w:val="-3"/>
        </w:rPr>
        <w:t> </w:t>
      </w:r>
      <w:r>
        <w:rPr/>
        <w:t>all</w:t>
      </w:r>
      <w:r>
        <w:rPr>
          <w:spacing w:val="-3"/>
        </w:rPr>
        <w:t> </w:t>
      </w:r>
      <w:r>
        <w:rPr/>
        <w:t>we</w:t>
      </w:r>
      <w:r>
        <w:rPr>
          <w:spacing w:val="-2"/>
        </w:rPr>
        <w:t> </w:t>
      </w:r>
      <w:r>
        <w:rPr/>
        <w:t>can</w:t>
      </w:r>
      <w:r>
        <w:rPr>
          <w:spacing w:val="-1"/>
        </w:rPr>
        <w:t> </w:t>
      </w:r>
      <w:r>
        <w:rPr/>
        <w:t>do</w:t>
      </w:r>
      <w:r>
        <w:rPr>
          <w:spacing w:val="-3"/>
        </w:rPr>
        <w:t> </w:t>
      </w:r>
      <w:r>
        <w:rPr/>
        <w:t>but</w:t>
      </w:r>
      <w:r>
        <w:rPr>
          <w:spacing w:val="-3"/>
        </w:rPr>
        <w:t> </w:t>
      </w:r>
      <w:r>
        <w:rPr/>
        <w:t>it</w:t>
      </w:r>
      <w:r>
        <w:rPr>
          <w:spacing w:val="-3"/>
        </w:rPr>
        <w:t> </w:t>
      </w:r>
      <w:r>
        <w:rPr>
          <w:u w:val="single"/>
        </w:rPr>
        <w:t>never</w:t>
      </w:r>
      <w:r>
        <w:rPr>
          <w:spacing w:val="-3"/>
          <w:u w:val="none"/>
        </w:rPr>
        <w:t> </w:t>
      </w:r>
      <w:r>
        <w:rPr>
          <w:u w:val="none"/>
        </w:rPr>
        <w:t>should be</w:t>
      </w:r>
      <w:r>
        <w:rPr>
          <w:spacing w:val="-1"/>
          <w:u w:val="none"/>
        </w:rPr>
        <w:t> </w:t>
      </w:r>
      <w:r>
        <w:rPr>
          <w:u w:val="none"/>
        </w:rPr>
        <w:t>said about seeking his righteousness.</w:t>
      </w:r>
      <w:r>
        <w:rPr>
          <w:spacing w:val="-5"/>
          <w:u w:val="none"/>
        </w:rPr>
        <w:t> </w:t>
      </w:r>
      <w:r>
        <w:rPr>
          <w:u w:val="none"/>
        </w:rPr>
        <w:t>What would Satan like</w:t>
      </w:r>
      <w:r>
        <w:rPr>
          <w:spacing w:val="-1"/>
          <w:u w:val="none"/>
        </w:rPr>
        <w:t> </w:t>
      </w:r>
      <w:r>
        <w:rPr>
          <w:u w:val="none"/>
        </w:rPr>
        <w:t>us to do?</w:t>
      </w:r>
      <w:r>
        <w:rPr>
          <w:spacing w:val="-6"/>
          <w:u w:val="none"/>
        </w:rPr>
        <w:t> </w:t>
      </w:r>
      <w:r>
        <w:rPr>
          <w:u w:val="none"/>
        </w:rPr>
        <w:t>What would Jesus like us to do?</w:t>
      </w:r>
    </w:p>
    <w:p>
      <w:pPr>
        <w:pStyle w:val="BodyText"/>
        <w:spacing w:line="259" w:lineRule="auto" w:before="158"/>
        <w:ind w:right="305"/>
      </w:pPr>
      <w:r>
        <w:rPr>
          <w:b/>
        </w:rPr>
        <w:t>Matthew 25:31-46 </w:t>
      </w:r>
      <w:r>
        <w:rPr/>
        <w:t>“When the Son of man arrives in his glory, and all the angels with him, then he will sit down on his glorious throne. (32)</w:t>
      </w:r>
      <w:r>
        <w:rPr>
          <w:spacing w:val="-12"/>
        </w:rPr>
        <w:t> </w:t>
      </w:r>
      <w:r>
        <w:rPr/>
        <w:t>And all the nations will be gathered before him, and he will separate people one from another, just as </w:t>
      </w:r>
      <w:r>
        <w:rPr>
          <w:b/>
        </w:rPr>
        <w:t>a shepherd separates the sheep from the goats</w:t>
      </w:r>
      <w:r>
        <w:rPr/>
        <w:t>. (33)</w:t>
      </w:r>
      <w:r>
        <w:rPr>
          <w:spacing w:val="-8"/>
        </w:rPr>
        <w:t> </w:t>
      </w:r>
      <w:r>
        <w:rPr/>
        <w:t>And he will put the sheep on his right hand, but the goats on his left. (34) ‘Then the king</w:t>
      </w:r>
      <w:r>
        <w:rPr>
          <w:spacing w:val="-3"/>
        </w:rPr>
        <w:t> </w:t>
      </w:r>
      <w:r>
        <w:rPr/>
        <w:t>will</w:t>
      </w:r>
      <w:r>
        <w:rPr>
          <w:spacing w:val="-3"/>
        </w:rPr>
        <w:t> </w:t>
      </w:r>
      <w:r>
        <w:rPr/>
        <w:t>say</w:t>
      </w:r>
      <w:r>
        <w:rPr>
          <w:spacing w:val="-3"/>
        </w:rPr>
        <w:t> </w:t>
      </w:r>
      <w:r>
        <w:rPr/>
        <w:t>to</w:t>
      </w:r>
      <w:r>
        <w:rPr>
          <w:spacing w:val="-3"/>
        </w:rPr>
        <w:t> </w:t>
      </w:r>
      <w:r>
        <w:rPr/>
        <w:t>those</w:t>
      </w:r>
      <w:r>
        <w:rPr>
          <w:spacing w:val="-4"/>
        </w:rPr>
        <w:t> </w:t>
      </w:r>
      <w:r>
        <w:rPr/>
        <w:t>on</w:t>
      </w:r>
      <w:r>
        <w:rPr>
          <w:spacing w:val="-3"/>
        </w:rPr>
        <w:t> </w:t>
      </w:r>
      <w:r>
        <w:rPr/>
        <w:t>his</w:t>
      </w:r>
      <w:r>
        <w:rPr>
          <w:spacing w:val="-3"/>
        </w:rPr>
        <w:t> </w:t>
      </w:r>
      <w:r>
        <w:rPr/>
        <w:t>right,</w:t>
      </w:r>
      <w:r>
        <w:rPr>
          <w:spacing w:val="-3"/>
        </w:rPr>
        <w:t> </w:t>
      </w:r>
      <w:r>
        <w:rPr/>
        <w:t>“Come,</w:t>
      </w:r>
      <w:r>
        <w:rPr>
          <w:spacing w:val="-13"/>
        </w:rPr>
        <w:t> </w:t>
      </w:r>
      <w:r>
        <w:rPr/>
        <w:t>YOU</w:t>
      </w:r>
      <w:r>
        <w:rPr>
          <w:spacing w:val="-2"/>
        </w:rPr>
        <w:t> </w:t>
      </w:r>
      <w:r>
        <w:rPr/>
        <w:t>who</w:t>
      </w:r>
      <w:r>
        <w:rPr>
          <w:spacing w:val="-3"/>
        </w:rPr>
        <w:t> </w:t>
      </w:r>
      <w:r>
        <w:rPr/>
        <w:t>have</w:t>
      </w:r>
      <w:r>
        <w:rPr>
          <w:spacing w:val="-4"/>
        </w:rPr>
        <w:t> </w:t>
      </w:r>
      <w:r>
        <w:rPr/>
        <w:t>been</w:t>
      </w:r>
      <w:r>
        <w:rPr>
          <w:spacing w:val="-3"/>
        </w:rPr>
        <w:t> </w:t>
      </w:r>
      <w:r>
        <w:rPr/>
        <w:t>blessed</w:t>
      </w:r>
      <w:r>
        <w:rPr>
          <w:spacing w:val="-3"/>
        </w:rPr>
        <w:t> </w:t>
      </w:r>
      <w:r>
        <w:rPr/>
        <w:t>by</w:t>
      </w:r>
      <w:r>
        <w:rPr>
          <w:spacing w:val="-3"/>
        </w:rPr>
        <w:t> </w:t>
      </w:r>
      <w:r>
        <w:rPr/>
        <w:t>my</w:t>
      </w:r>
      <w:r>
        <w:rPr>
          <w:spacing w:val="-3"/>
        </w:rPr>
        <w:t> </w:t>
      </w:r>
      <w:r>
        <w:rPr/>
        <w:t>Father,</w:t>
      </w:r>
      <w:r>
        <w:rPr>
          <w:spacing w:val="-3"/>
        </w:rPr>
        <w:t> </w:t>
      </w:r>
      <w:r>
        <w:rPr/>
        <w:t>inherit</w:t>
      </w:r>
      <w:r>
        <w:rPr>
          <w:spacing w:val="-3"/>
        </w:rPr>
        <w:t> </w:t>
      </w:r>
      <w:r>
        <w:rPr/>
        <w:t>the kingdom prepared for</w:t>
      </w:r>
      <w:r>
        <w:rPr>
          <w:spacing w:val="-7"/>
        </w:rPr>
        <w:t> </w:t>
      </w:r>
      <w:r>
        <w:rPr/>
        <w:t>YOU from the founding of the world. (35) For I became hungry and</w:t>
      </w:r>
      <w:r>
        <w:rPr>
          <w:spacing w:val="-7"/>
        </w:rPr>
        <w:t> </w:t>
      </w:r>
      <w:r>
        <w:rPr/>
        <w:t>YOU gave me something to eat; I got thirsty and</w:t>
      </w:r>
      <w:r>
        <w:rPr>
          <w:spacing w:val="-3"/>
        </w:rPr>
        <w:t> </w:t>
      </w:r>
      <w:r>
        <w:rPr/>
        <w:t>YOU gave me something to drink. I was a stranger and</w:t>
      </w:r>
      <w:r>
        <w:rPr>
          <w:spacing w:val="-7"/>
        </w:rPr>
        <w:t> </w:t>
      </w:r>
      <w:r>
        <w:rPr/>
        <w:t>YOU received me hospitably; (36) naked, and</w:t>
      </w:r>
      <w:r>
        <w:rPr>
          <w:spacing w:val="-2"/>
        </w:rPr>
        <w:t> </w:t>
      </w:r>
      <w:r>
        <w:rPr/>
        <w:t>YOU clothed me. I fell sick and</w:t>
      </w:r>
      <w:r>
        <w:rPr>
          <w:spacing w:val="-7"/>
        </w:rPr>
        <w:t> </w:t>
      </w:r>
      <w:r>
        <w:rPr/>
        <w:t>YOU looked after me. I was in prison and</w:t>
      </w:r>
      <w:r>
        <w:rPr>
          <w:spacing w:val="-4"/>
        </w:rPr>
        <w:t> </w:t>
      </w:r>
      <w:r>
        <w:rPr/>
        <w:t>YOU came to me.” (37) Then the righteous ones will answer him with the words, ‘Lord, when did we see you hungry and feed you, or thirsty, and give you something to drink? (38) When did we see you a stranger and receive you hospitably, or naked, and clothe you? (39) When did we see you sick or in prison and go to you?” (40)</w:t>
      </w:r>
      <w:r>
        <w:rPr>
          <w:spacing w:val="-8"/>
        </w:rPr>
        <w:t> </w:t>
      </w:r>
      <w:r>
        <w:rPr/>
        <w:t>And in reply</w:t>
      </w:r>
    </w:p>
    <w:p>
      <w:pPr>
        <w:spacing w:after="0" w:line="259" w:lineRule="auto"/>
        <w:sectPr>
          <w:pgSz w:w="12240" w:h="15840"/>
          <w:pgMar w:header="0" w:footer="523" w:top="1360" w:bottom="720" w:left="1320" w:right="1160"/>
        </w:sectPr>
      </w:pPr>
    </w:p>
    <w:p>
      <w:pPr>
        <w:pStyle w:val="BodyText"/>
        <w:spacing w:line="259" w:lineRule="auto" w:before="79"/>
        <w:ind w:left="119" w:right="299"/>
      </w:pPr>
      <w:r>
        <w:rPr/>
        <w:t>the</w:t>
      </w:r>
      <w:r>
        <w:rPr>
          <w:spacing w:val="-3"/>
        </w:rPr>
        <w:t> </w:t>
      </w:r>
      <w:r>
        <w:rPr/>
        <w:t>king</w:t>
      </w:r>
      <w:r>
        <w:rPr>
          <w:spacing w:val="-2"/>
        </w:rPr>
        <w:t> </w:t>
      </w:r>
      <w:r>
        <w:rPr/>
        <w:t>will</w:t>
      </w:r>
      <w:r>
        <w:rPr>
          <w:spacing w:val="-2"/>
        </w:rPr>
        <w:t> </w:t>
      </w:r>
      <w:r>
        <w:rPr/>
        <w:t>say</w:t>
      </w:r>
      <w:r>
        <w:rPr>
          <w:spacing w:val="-2"/>
        </w:rPr>
        <w:t> </w:t>
      </w:r>
      <w:r>
        <w:rPr/>
        <w:t>to</w:t>
      </w:r>
      <w:r>
        <w:rPr>
          <w:spacing w:val="-2"/>
        </w:rPr>
        <w:t> </w:t>
      </w:r>
      <w:r>
        <w:rPr/>
        <w:t>them,</w:t>
      </w:r>
      <w:r>
        <w:rPr>
          <w:spacing w:val="-2"/>
        </w:rPr>
        <w:t> </w:t>
      </w:r>
      <w:r>
        <w:rPr/>
        <w:t>“Truly</w:t>
      </w:r>
      <w:r>
        <w:rPr>
          <w:spacing w:val="-2"/>
        </w:rPr>
        <w:t> </w:t>
      </w:r>
      <w:r>
        <w:rPr/>
        <w:t>I</w:t>
      </w:r>
      <w:r>
        <w:rPr>
          <w:spacing w:val="-3"/>
        </w:rPr>
        <w:t> </w:t>
      </w:r>
      <w:r>
        <w:rPr/>
        <w:t>say</w:t>
      </w:r>
      <w:r>
        <w:rPr>
          <w:spacing w:val="-2"/>
        </w:rPr>
        <w:t> </w:t>
      </w:r>
      <w:r>
        <w:rPr/>
        <w:t>to</w:t>
      </w:r>
      <w:r>
        <w:rPr>
          <w:spacing w:val="-12"/>
        </w:rPr>
        <w:t> </w:t>
      </w:r>
      <w:r>
        <w:rPr/>
        <w:t>YOU,</w:t>
      </w:r>
      <w:r>
        <w:rPr>
          <w:spacing w:val="-2"/>
        </w:rPr>
        <w:t> </w:t>
      </w:r>
      <w:r>
        <w:rPr/>
        <w:t>to the</w:t>
      </w:r>
      <w:r>
        <w:rPr>
          <w:spacing w:val="-3"/>
        </w:rPr>
        <w:t> </w:t>
      </w:r>
      <w:r>
        <w:rPr/>
        <w:t>extent</w:t>
      </w:r>
      <w:r>
        <w:rPr>
          <w:spacing w:val="-2"/>
        </w:rPr>
        <w:t> </w:t>
      </w:r>
      <w:r>
        <w:rPr/>
        <w:t>that</w:t>
      </w:r>
      <w:r>
        <w:rPr>
          <w:spacing w:val="-12"/>
        </w:rPr>
        <w:t> </w:t>
      </w:r>
      <w:r>
        <w:rPr/>
        <w:t>YOU</w:t>
      </w:r>
      <w:r>
        <w:rPr>
          <w:spacing w:val="-3"/>
        </w:rPr>
        <w:t> </w:t>
      </w:r>
      <w:r>
        <w:rPr/>
        <w:t>did</w:t>
      </w:r>
      <w:r>
        <w:rPr>
          <w:spacing w:val="-2"/>
        </w:rPr>
        <w:t> </w:t>
      </w:r>
      <w:r>
        <w:rPr/>
        <w:t>it</w:t>
      </w:r>
      <w:r>
        <w:rPr>
          <w:spacing w:val="-2"/>
        </w:rPr>
        <w:t> </w:t>
      </w:r>
      <w:r>
        <w:rPr/>
        <w:t>to</w:t>
      </w:r>
      <w:r>
        <w:rPr>
          <w:spacing w:val="-2"/>
        </w:rPr>
        <w:t> </w:t>
      </w:r>
      <w:r>
        <w:rPr/>
        <w:t>one</w:t>
      </w:r>
      <w:r>
        <w:rPr>
          <w:spacing w:val="-3"/>
        </w:rPr>
        <w:t> </w:t>
      </w:r>
      <w:r>
        <w:rPr/>
        <w:t>of</w:t>
      </w:r>
      <w:r>
        <w:rPr>
          <w:spacing w:val="-3"/>
        </w:rPr>
        <w:t> </w:t>
      </w:r>
      <w:r>
        <w:rPr/>
        <w:t>the</w:t>
      </w:r>
      <w:r>
        <w:rPr>
          <w:spacing w:val="-3"/>
        </w:rPr>
        <w:t> </w:t>
      </w:r>
      <w:r>
        <w:rPr/>
        <w:t>least</w:t>
      </w:r>
      <w:r>
        <w:rPr>
          <w:spacing w:val="-2"/>
        </w:rPr>
        <w:t> </w:t>
      </w:r>
      <w:r>
        <w:rPr/>
        <w:t>of these my brothers,</w:t>
      </w:r>
      <w:r>
        <w:rPr>
          <w:spacing w:val="-4"/>
        </w:rPr>
        <w:t> </w:t>
      </w:r>
      <w:r>
        <w:rPr/>
        <w:t>YOU did it to me.” </w:t>
      </w:r>
      <w:r>
        <w:rPr>
          <w:b/>
        </w:rPr>
        <w:t>(41) </w:t>
      </w:r>
      <w:r>
        <w:rPr/>
        <w:t>Then he will say, in turn, to those on his left, “Be on YOUR way from me,</w:t>
      </w:r>
      <w:r>
        <w:rPr>
          <w:spacing w:val="-2"/>
        </w:rPr>
        <w:t> </w:t>
      </w:r>
      <w:r>
        <w:rPr/>
        <w:t>YOU who have been cursed, into the everlasting fire prepared for the</w:t>
      </w:r>
      <w:r>
        <w:rPr>
          <w:spacing w:val="40"/>
        </w:rPr>
        <w:t> </w:t>
      </w:r>
      <w:r>
        <w:rPr/>
        <w:t>Devil and his angels. (42) For I became hungry, but</w:t>
      </w:r>
      <w:r>
        <w:rPr>
          <w:spacing w:val="-4"/>
        </w:rPr>
        <w:t> </w:t>
      </w:r>
      <w:r>
        <w:rPr/>
        <w:t>YOU gave me nothing to eat, and I got thirsty, but</w:t>
      </w:r>
      <w:r>
        <w:rPr>
          <w:spacing w:val="-5"/>
        </w:rPr>
        <w:t> </w:t>
      </w:r>
      <w:r>
        <w:rPr/>
        <w:t>YOU gave me nothing to drink. (43) I was a stranger, but</w:t>
      </w:r>
      <w:r>
        <w:rPr>
          <w:spacing w:val="-5"/>
        </w:rPr>
        <w:t> </w:t>
      </w:r>
      <w:r>
        <w:rPr/>
        <w:t>YOU did not receive me hospitably; naked, but</w:t>
      </w:r>
      <w:r>
        <w:rPr>
          <w:spacing w:val="-3"/>
        </w:rPr>
        <w:t> </w:t>
      </w:r>
      <w:r>
        <w:rPr/>
        <w:t>YOU did not clothe me; sick and in prison, but</w:t>
      </w:r>
      <w:r>
        <w:rPr>
          <w:spacing w:val="-3"/>
        </w:rPr>
        <w:t> </w:t>
      </w:r>
      <w:r>
        <w:rPr/>
        <w:t>YOU did not look after me.”</w:t>
      </w:r>
      <w:r>
        <w:rPr>
          <w:spacing w:val="-1"/>
        </w:rPr>
        <w:t> </w:t>
      </w:r>
      <w:r>
        <w:rPr/>
        <w:t>(44)</w:t>
      </w:r>
      <w:r>
        <w:rPr>
          <w:spacing w:val="-6"/>
        </w:rPr>
        <w:t> </w:t>
      </w:r>
      <w:r>
        <w:rPr/>
        <w:t>Then they will also will answer</w:t>
      </w:r>
      <w:r>
        <w:rPr>
          <w:spacing w:val="-1"/>
        </w:rPr>
        <w:t> </w:t>
      </w:r>
      <w:r>
        <w:rPr/>
        <w:t>with the words, “Lord, when did we</w:t>
      </w:r>
      <w:r>
        <w:rPr>
          <w:spacing w:val="-1"/>
        </w:rPr>
        <w:t> </w:t>
      </w:r>
      <w:r>
        <w:rPr/>
        <w:t>see</w:t>
      </w:r>
      <w:r>
        <w:rPr>
          <w:spacing w:val="-1"/>
        </w:rPr>
        <w:t> </w:t>
      </w:r>
      <w:r>
        <w:rPr/>
        <w:t>you hungry or thirsty or a stranger or naked or sick or in prison and did not minister to you?” (45) Then he will answer</w:t>
      </w:r>
      <w:r>
        <w:rPr>
          <w:spacing w:val="-1"/>
        </w:rPr>
        <w:t> </w:t>
      </w:r>
      <w:r>
        <w:rPr/>
        <w:t>them with the</w:t>
      </w:r>
      <w:r>
        <w:rPr>
          <w:spacing w:val="-1"/>
        </w:rPr>
        <w:t> </w:t>
      </w:r>
      <w:r>
        <w:rPr/>
        <w:t>words, “Truly I</w:t>
      </w:r>
      <w:r>
        <w:rPr>
          <w:spacing w:val="-1"/>
        </w:rPr>
        <w:t> </w:t>
      </w:r>
      <w:r>
        <w:rPr/>
        <w:t>say to</w:t>
      </w:r>
      <w:r>
        <w:rPr>
          <w:spacing w:val="-10"/>
        </w:rPr>
        <w:t> </w:t>
      </w:r>
      <w:r>
        <w:rPr/>
        <w:t>YOU,</w:t>
      </w:r>
      <w:r>
        <w:rPr>
          <w:spacing w:val="-3"/>
        </w:rPr>
        <w:t> </w:t>
      </w:r>
      <w:r>
        <w:rPr/>
        <w:t>To the</w:t>
      </w:r>
      <w:r>
        <w:rPr>
          <w:spacing w:val="-1"/>
        </w:rPr>
        <w:t> </w:t>
      </w:r>
      <w:r>
        <w:rPr/>
        <w:t>extent that</w:t>
      </w:r>
      <w:r>
        <w:rPr>
          <w:spacing w:val="-10"/>
        </w:rPr>
        <w:t> </w:t>
      </w:r>
      <w:r>
        <w:rPr/>
        <w:t>YOU did not do it to one</w:t>
      </w:r>
      <w:r>
        <w:rPr>
          <w:spacing w:val="-1"/>
        </w:rPr>
        <w:t> </w:t>
      </w:r>
      <w:r>
        <w:rPr/>
        <w:t>of these least ones,</w:t>
      </w:r>
      <w:r>
        <w:rPr>
          <w:spacing w:val="-1"/>
        </w:rPr>
        <w:t> </w:t>
      </w:r>
      <w:r>
        <w:rPr/>
        <w:t>YOU did not do it to me.” (46)</w:t>
      </w:r>
      <w:r>
        <w:rPr>
          <w:spacing w:val="-10"/>
        </w:rPr>
        <w:t> </w:t>
      </w:r>
      <w:r>
        <w:rPr/>
        <w:t>And these will depart into everlasting cutting- off, but the righteous ones into everlasting life.” ‘ “</w:t>
      </w:r>
    </w:p>
    <w:p>
      <w:pPr>
        <w:pStyle w:val="BodyText"/>
        <w:spacing w:before="158"/>
        <w:ind w:left="839"/>
      </w:pPr>
      <w:r>
        <w:rPr/>
        <w:t>It</w:t>
      </w:r>
      <w:r>
        <w:rPr>
          <w:spacing w:val="-4"/>
        </w:rPr>
        <w:t> </w:t>
      </w:r>
      <w:r>
        <w:rPr/>
        <w:t>is</w:t>
      </w:r>
      <w:r>
        <w:rPr>
          <w:spacing w:val="-1"/>
        </w:rPr>
        <w:t> </w:t>
      </w:r>
      <w:r>
        <w:rPr/>
        <w:t>very</w:t>
      </w:r>
      <w:r>
        <w:rPr>
          <w:spacing w:val="-2"/>
        </w:rPr>
        <w:t> </w:t>
      </w:r>
      <w:r>
        <w:rPr/>
        <w:t>interesting</w:t>
      </w:r>
      <w:r>
        <w:rPr>
          <w:spacing w:val="-1"/>
        </w:rPr>
        <w:t> </w:t>
      </w:r>
      <w:r>
        <w:rPr/>
        <w:t>how</w:t>
      </w:r>
      <w:r>
        <w:rPr>
          <w:spacing w:val="-1"/>
        </w:rPr>
        <w:t> </w:t>
      </w:r>
      <w:r>
        <w:rPr/>
        <w:t>both</w:t>
      </w:r>
      <w:r>
        <w:rPr>
          <w:spacing w:val="-1"/>
        </w:rPr>
        <w:t> </w:t>
      </w:r>
      <w:r>
        <w:rPr/>
        <w:t>groups</w:t>
      </w:r>
      <w:r>
        <w:rPr>
          <w:spacing w:val="-1"/>
        </w:rPr>
        <w:t> </w:t>
      </w:r>
      <w:r>
        <w:rPr/>
        <w:t>claim</w:t>
      </w:r>
      <w:r>
        <w:rPr>
          <w:spacing w:val="-2"/>
        </w:rPr>
        <w:t> </w:t>
      </w:r>
      <w:r>
        <w:rPr/>
        <w:t>Jesus</w:t>
      </w:r>
      <w:r>
        <w:rPr>
          <w:spacing w:val="-1"/>
        </w:rPr>
        <w:t> </w:t>
      </w:r>
      <w:r>
        <w:rPr/>
        <w:t>to</w:t>
      </w:r>
      <w:r>
        <w:rPr>
          <w:spacing w:val="-2"/>
        </w:rPr>
        <w:t> </w:t>
      </w:r>
      <w:r>
        <w:rPr/>
        <w:t>be</w:t>
      </w:r>
      <w:r>
        <w:rPr>
          <w:spacing w:val="-2"/>
        </w:rPr>
        <w:t> </w:t>
      </w:r>
      <w:r>
        <w:rPr/>
        <w:t>their</w:t>
      </w:r>
      <w:r>
        <w:rPr>
          <w:spacing w:val="-2"/>
        </w:rPr>
        <w:t> “Lord.”</w:t>
      </w:r>
    </w:p>
    <w:p>
      <w:pPr>
        <w:pStyle w:val="BodyText"/>
        <w:spacing w:line="259" w:lineRule="auto" w:before="180"/>
        <w:ind w:left="839" w:right="305"/>
      </w:pPr>
      <w:r>
        <w:rPr/>
        <w:t>Only</w:t>
      </w:r>
      <w:r>
        <w:rPr>
          <w:spacing w:val="-3"/>
        </w:rPr>
        <w:t> </w:t>
      </w:r>
      <w:r>
        <w:rPr/>
        <w:t>the</w:t>
      </w:r>
      <w:r>
        <w:rPr>
          <w:spacing w:val="-4"/>
        </w:rPr>
        <w:t> </w:t>
      </w:r>
      <w:r>
        <w:rPr/>
        <w:t>group</w:t>
      </w:r>
      <w:r>
        <w:rPr>
          <w:spacing w:val="-3"/>
        </w:rPr>
        <w:t> </w:t>
      </w:r>
      <w:r>
        <w:rPr/>
        <w:t>that</w:t>
      </w:r>
      <w:r>
        <w:rPr>
          <w:spacing w:val="-3"/>
        </w:rPr>
        <w:t> </w:t>
      </w:r>
      <w:r>
        <w:rPr/>
        <w:t>helps</w:t>
      </w:r>
      <w:r>
        <w:rPr>
          <w:spacing w:val="-1"/>
        </w:rPr>
        <w:t> </w:t>
      </w:r>
      <w:r>
        <w:rPr/>
        <w:t>his</w:t>
      </w:r>
      <w:r>
        <w:rPr>
          <w:spacing w:val="-3"/>
        </w:rPr>
        <w:t> </w:t>
      </w:r>
      <w:r>
        <w:rPr/>
        <w:t>“brothers”</w:t>
      </w:r>
      <w:r>
        <w:rPr>
          <w:spacing w:val="-4"/>
        </w:rPr>
        <w:t> </w:t>
      </w:r>
      <w:r>
        <w:rPr/>
        <w:t>is</w:t>
      </w:r>
      <w:r>
        <w:rPr>
          <w:spacing w:val="-3"/>
        </w:rPr>
        <w:t> </w:t>
      </w:r>
      <w:r>
        <w:rPr/>
        <w:t>considered</w:t>
      </w:r>
      <w:r>
        <w:rPr>
          <w:spacing w:val="-3"/>
        </w:rPr>
        <w:t> </w:t>
      </w:r>
      <w:r>
        <w:rPr/>
        <w:t>righteous</w:t>
      </w:r>
      <w:r>
        <w:rPr>
          <w:spacing w:val="-3"/>
        </w:rPr>
        <w:t> </w:t>
      </w:r>
      <w:r>
        <w:rPr/>
        <w:t>and</w:t>
      </w:r>
      <w:r>
        <w:rPr>
          <w:spacing w:val="-3"/>
        </w:rPr>
        <w:t> </w:t>
      </w:r>
      <w:r>
        <w:rPr/>
        <w:t>they</w:t>
      </w:r>
      <w:r>
        <w:rPr>
          <w:spacing w:val="-3"/>
        </w:rPr>
        <w:t> </w:t>
      </w:r>
      <w:r>
        <w:rPr/>
        <w:t>look</w:t>
      </w:r>
      <w:r>
        <w:rPr>
          <w:spacing w:val="-3"/>
        </w:rPr>
        <w:t> </w:t>
      </w:r>
      <w:r>
        <w:rPr/>
        <w:t>forward</w:t>
      </w:r>
      <w:r>
        <w:rPr>
          <w:spacing w:val="-3"/>
        </w:rPr>
        <w:t> </w:t>
      </w:r>
      <w:r>
        <w:rPr/>
        <w:t>to everlasting life. But the others are cut off everlastingly – They did not help Jesus’ brothers. These “brothers” in this instance would most likely primarily be those of the symbolic “Bride” of Christ during their approximate 3.5 years of tribulation.</w:t>
      </w:r>
    </w:p>
    <w:p>
      <w:pPr>
        <w:pStyle w:val="BodyText"/>
        <w:spacing w:line="259" w:lineRule="auto" w:before="161"/>
        <w:ind w:left="839" w:right="417"/>
      </w:pPr>
      <w:r>
        <w:rPr/>
        <w:t>This</w:t>
      </w:r>
      <w:r>
        <w:rPr>
          <w:spacing w:val="-2"/>
        </w:rPr>
        <w:t> </w:t>
      </w:r>
      <w:r>
        <w:rPr/>
        <w:t>is</w:t>
      </w:r>
      <w:r>
        <w:rPr>
          <w:spacing w:val="-2"/>
        </w:rPr>
        <w:t> </w:t>
      </w:r>
      <w:r>
        <w:rPr/>
        <w:t>a</w:t>
      </w:r>
      <w:r>
        <w:rPr>
          <w:spacing w:val="-3"/>
        </w:rPr>
        <w:t> </w:t>
      </w:r>
      <w:r>
        <w:rPr/>
        <w:t>good</w:t>
      </w:r>
      <w:r>
        <w:rPr>
          <w:spacing w:val="-2"/>
        </w:rPr>
        <w:t> </w:t>
      </w:r>
      <w:r>
        <w:rPr/>
        <w:t>example</w:t>
      </w:r>
      <w:r>
        <w:rPr>
          <w:spacing w:val="-3"/>
        </w:rPr>
        <w:t> </w:t>
      </w:r>
      <w:r>
        <w:rPr/>
        <w:t>for</w:t>
      </w:r>
      <w:r>
        <w:rPr>
          <w:spacing w:val="-3"/>
        </w:rPr>
        <w:t> </w:t>
      </w:r>
      <w:r>
        <w:rPr/>
        <w:t>us</w:t>
      </w:r>
      <w:r>
        <w:rPr>
          <w:spacing w:val="-2"/>
        </w:rPr>
        <w:t> </w:t>
      </w:r>
      <w:r>
        <w:rPr/>
        <w:t>not</w:t>
      </w:r>
      <w:r>
        <w:rPr>
          <w:spacing w:val="-2"/>
        </w:rPr>
        <w:t> </w:t>
      </w:r>
      <w:r>
        <w:rPr/>
        <w:t>to</w:t>
      </w:r>
      <w:r>
        <w:rPr>
          <w:spacing w:val="-2"/>
        </w:rPr>
        <w:t> </w:t>
      </w:r>
      <w:r>
        <w:rPr/>
        <w:t>be</w:t>
      </w:r>
      <w:r>
        <w:rPr>
          <w:spacing w:val="-3"/>
        </w:rPr>
        <w:t> </w:t>
      </w:r>
      <w:r>
        <w:rPr/>
        <w:t>so</w:t>
      </w:r>
      <w:r>
        <w:rPr>
          <w:spacing w:val="-2"/>
        </w:rPr>
        <w:t> </w:t>
      </w:r>
      <w:r>
        <w:rPr/>
        <w:t>readily accepting</w:t>
      </w:r>
      <w:r>
        <w:rPr>
          <w:spacing w:val="-2"/>
        </w:rPr>
        <w:t> </w:t>
      </w:r>
      <w:r>
        <w:rPr/>
        <w:t>of</w:t>
      </w:r>
      <w:r>
        <w:rPr>
          <w:spacing w:val="-3"/>
        </w:rPr>
        <w:t> </w:t>
      </w:r>
      <w:r>
        <w:rPr/>
        <w:t>a</w:t>
      </w:r>
      <w:r>
        <w:rPr>
          <w:spacing w:val="-3"/>
        </w:rPr>
        <w:t> </w:t>
      </w:r>
      <w:r>
        <w:rPr/>
        <w:t>teaching</w:t>
      </w:r>
      <w:r>
        <w:rPr>
          <w:spacing w:val="-2"/>
        </w:rPr>
        <w:t> </w:t>
      </w:r>
      <w:r>
        <w:rPr/>
        <w:t>from</w:t>
      </w:r>
      <w:r>
        <w:rPr>
          <w:spacing w:val="-2"/>
        </w:rPr>
        <w:t> </w:t>
      </w:r>
      <w:r>
        <w:rPr/>
        <w:t>someone who claims to worship Jesus or Jehovah. Test their words. (2 Corinthians 13:5)</w:t>
      </w:r>
    </w:p>
    <w:p>
      <w:pPr>
        <w:pStyle w:val="BodyText"/>
        <w:spacing w:line="259" w:lineRule="auto" w:before="158"/>
        <w:ind w:left="839" w:right="369"/>
      </w:pPr>
      <w:r>
        <w:rPr/>
        <w:t>This</w:t>
      </w:r>
      <w:r>
        <w:rPr>
          <w:spacing w:val="-3"/>
        </w:rPr>
        <w:t> </w:t>
      </w:r>
      <w:r>
        <w:rPr/>
        <w:t>event</w:t>
      </w:r>
      <w:r>
        <w:rPr>
          <w:spacing w:val="-3"/>
        </w:rPr>
        <w:t> </w:t>
      </w:r>
      <w:r>
        <w:rPr/>
        <w:t>happens</w:t>
      </w:r>
      <w:r>
        <w:rPr>
          <w:spacing w:val="-3"/>
        </w:rPr>
        <w:t> </w:t>
      </w:r>
      <w:r>
        <w:rPr/>
        <w:t>after</w:t>
      </w:r>
      <w:r>
        <w:rPr>
          <w:spacing w:val="-2"/>
        </w:rPr>
        <w:t> </w:t>
      </w:r>
      <w:r>
        <w:rPr/>
        <w:t>the</w:t>
      </w:r>
      <w:r>
        <w:rPr>
          <w:spacing w:val="-4"/>
        </w:rPr>
        <w:t> </w:t>
      </w:r>
      <w:r>
        <w:rPr/>
        <w:t>sealing</w:t>
      </w:r>
      <w:r>
        <w:rPr>
          <w:spacing w:val="-3"/>
        </w:rPr>
        <w:t> </w:t>
      </w:r>
      <w:r>
        <w:rPr/>
        <w:t>of</w:t>
      </w:r>
      <w:r>
        <w:rPr>
          <w:spacing w:val="-4"/>
        </w:rPr>
        <w:t> </w:t>
      </w:r>
      <w:r>
        <w:rPr/>
        <w:t>the</w:t>
      </w:r>
      <w:r>
        <w:rPr>
          <w:spacing w:val="-4"/>
        </w:rPr>
        <w:t> </w:t>
      </w:r>
      <w:r>
        <w:rPr/>
        <w:t>second</w:t>
      </w:r>
      <w:r>
        <w:rPr>
          <w:spacing w:val="-1"/>
        </w:rPr>
        <w:t> </w:t>
      </w:r>
      <w:r>
        <w:rPr/>
        <w:t>part</w:t>
      </w:r>
      <w:r>
        <w:rPr>
          <w:spacing w:val="-3"/>
        </w:rPr>
        <w:t> </w:t>
      </w:r>
      <w:r>
        <w:rPr/>
        <w:t>of</w:t>
      </w:r>
      <w:r>
        <w:rPr>
          <w:spacing w:val="-4"/>
        </w:rPr>
        <w:t> </w:t>
      </w:r>
      <w:r>
        <w:rPr/>
        <w:t>the</w:t>
      </w:r>
      <w:r>
        <w:rPr>
          <w:spacing w:val="-4"/>
        </w:rPr>
        <w:t> </w:t>
      </w:r>
      <w:r>
        <w:rPr/>
        <w:t>“Bride”</w:t>
      </w:r>
      <w:r>
        <w:rPr>
          <w:spacing w:val="-4"/>
        </w:rPr>
        <w:t> </w:t>
      </w:r>
      <w:r>
        <w:rPr/>
        <w:t>of</w:t>
      </w:r>
      <w:r>
        <w:rPr>
          <w:spacing w:val="-4"/>
        </w:rPr>
        <w:t> </w:t>
      </w:r>
      <w:r>
        <w:rPr/>
        <w:t>Christ.</w:t>
      </w:r>
      <w:r>
        <w:rPr>
          <w:spacing w:val="-3"/>
        </w:rPr>
        <w:t> </w:t>
      </w:r>
      <w:r>
        <w:rPr/>
        <w:t>Because they have been invited to inherit the kingdom –</w:t>
      </w:r>
      <w:r>
        <w:rPr>
          <w:spacing w:val="-2"/>
        </w:rPr>
        <w:t> </w:t>
      </w:r>
      <w:r>
        <w:rPr/>
        <w:t>They can live in it.</w:t>
      </w:r>
      <w:r>
        <w:rPr>
          <w:spacing w:val="-2"/>
        </w:rPr>
        <w:t> </w:t>
      </w:r>
      <w:r>
        <w:rPr/>
        <w:t>This also appears to be the initial judgment for those who see Jesus coming with great glory to judge and reign. Jesus receives the “kingdom of the world” only after certain events take place.</w:t>
      </w:r>
    </w:p>
    <w:p>
      <w:pPr>
        <w:spacing w:line="259" w:lineRule="auto" w:before="1"/>
        <w:ind w:left="839" w:right="1022" w:firstLine="0"/>
        <w:jc w:val="left"/>
        <w:rPr>
          <w:i/>
          <w:sz w:val="24"/>
        </w:rPr>
      </w:pPr>
      <w:r>
        <w:rPr>
          <w:sz w:val="24"/>
        </w:rPr>
        <w:t>Compare</w:t>
      </w:r>
      <w:r>
        <w:rPr>
          <w:spacing w:val="-6"/>
          <w:sz w:val="24"/>
        </w:rPr>
        <w:t> </w:t>
      </w:r>
      <w:r>
        <w:rPr>
          <w:b/>
          <w:sz w:val="24"/>
        </w:rPr>
        <w:t>Revelation</w:t>
      </w:r>
      <w:r>
        <w:rPr>
          <w:b/>
          <w:spacing w:val="-5"/>
          <w:sz w:val="24"/>
        </w:rPr>
        <w:t> </w:t>
      </w:r>
      <w:r>
        <w:rPr>
          <w:b/>
          <w:sz w:val="24"/>
        </w:rPr>
        <w:t>11:15;</w:t>
      </w:r>
      <w:r>
        <w:rPr>
          <w:b/>
          <w:spacing w:val="-6"/>
          <w:sz w:val="24"/>
        </w:rPr>
        <w:t> </w:t>
      </w:r>
      <w:r>
        <w:rPr>
          <w:b/>
          <w:sz w:val="24"/>
        </w:rPr>
        <w:t>Revelation</w:t>
      </w:r>
      <w:r>
        <w:rPr>
          <w:b/>
          <w:spacing w:val="-5"/>
          <w:sz w:val="24"/>
        </w:rPr>
        <w:t> </w:t>
      </w:r>
      <w:r>
        <w:rPr>
          <w:b/>
          <w:sz w:val="24"/>
        </w:rPr>
        <w:t>21:1-10</w:t>
      </w:r>
      <w:r>
        <w:rPr>
          <w:sz w:val="24"/>
        </w:rPr>
        <w:t>;</w:t>
      </w:r>
      <w:r>
        <w:rPr>
          <w:spacing w:val="-7"/>
          <w:sz w:val="24"/>
        </w:rPr>
        <w:t> </w:t>
      </w:r>
      <w:r>
        <w:rPr>
          <w:sz w:val="24"/>
        </w:rPr>
        <w:t>The</w:t>
      </w:r>
      <w:r>
        <w:rPr>
          <w:spacing w:val="-6"/>
          <w:sz w:val="24"/>
        </w:rPr>
        <w:t> </w:t>
      </w:r>
      <w:r>
        <w:rPr>
          <w:sz w:val="24"/>
        </w:rPr>
        <w:t>chapter</w:t>
      </w:r>
      <w:r>
        <w:rPr>
          <w:spacing w:val="-6"/>
          <w:sz w:val="24"/>
        </w:rPr>
        <w:t> </w:t>
      </w:r>
      <w:r>
        <w:rPr>
          <w:sz w:val="24"/>
        </w:rPr>
        <w:t>on</w:t>
      </w:r>
      <w:r>
        <w:rPr>
          <w:spacing w:val="-5"/>
          <w:sz w:val="24"/>
        </w:rPr>
        <w:t> </w:t>
      </w:r>
      <w:r>
        <w:rPr>
          <w:i/>
          <w:sz w:val="24"/>
        </w:rPr>
        <w:t>The</w:t>
      </w:r>
      <w:r>
        <w:rPr>
          <w:i/>
          <w:spacing w:val="-6"/>
          <w:sz w:val="24"/>
        </w:rPr>
        <w:t> </w:t>
      </w:r>
      <w:r>
        <w:rPr>
          <w:i/>
          <w:sz w:val="24"/>
        </w:rPr>
        <w:t>two</w:t>
      </w:r>
      <w:r>
        <w:rPr>
          <w:i/>
          <w:spacing w:val="-5"/>
          <w:sz w:val="24"/>
        </w:rPr>
        <w:t> </w:t>
      </w:r>
      <w:r>
        <w:rPr>
          <w:i/>
          <w:sz w:val="24"/>
        </w:rPr>
        <w:t>parts</w:t>
      </w:r>
      <w:r>
        <w:rPr>
          <w:i/>
          <w:spacing w:val="-5"/>
          <w:sz w:val="24"/>
        </w:rPr>
        <w:t> </w:t>
      </w:r>
      <w:r>
        <w:rPr>
          <w:i/>
          <w:sz w:val="24"/>
        </w:rPr>
        <w:t>of</w:t>
      </w:r>
      <w:r>
        <w:rPr>
          <w:i/>
          <w:sz w:val="24"/>
        </w:rPr>
        <w:t> Christ’s Bride</w:t>
      </w:r>
    </w:p>
    <w:p>
      <w:pPr>
        <w:spacing w:line="259" w:lineRule="auto" w:before="159"/>
        <w:ind w:left="839" w:right="411" w:firstLine="0"/>
        <w:jc w:val="left"/>
        <w:rPr>
          <w:b/>
          <w:sz w:val="24"/>
        </w:rPr>
      </w:pPr>
      <w:r>
        <w:rPr>
          <w:sz w:val="24"/>
        </w:rPr>
        <w:t>This</w:t>
      </w:r>
      <w:r>
        <w:rPr>
          <w:spacing w:val="-5"/>
          <w:sz w:val="24"/>
        </w:rPr>
        <w:t> </w:t>
      </w:r>
      <w:r>
        <w:rPr>
          <w:sz w:val="24"/>
        </w:rPr>
        <w:t>is</w:t>
      </w:r>
      <w:r>
        <w:rPr>
          <w:spacing w:val="-3"/>
          <w:sz w:val="24"/>
        </w:rPr>
        <w:t> </w:t>
      </w:r>
      <w:r>
        <w:rPr>
          <w:sz w:val="24"/>
        </w:rPr>
        <w:t>the</w:t>
      </w:r>
      <w:r>
        <w:rPr>
          <w:spacing w:val="-4"/>
          <w:sz w:val="24"/>
        </w:rPr>
        <w:t> </w:t>
      </w:r>
      <w:r>
        <w:rPr>
          <w:sz w:val="24"/>
        </w:rPr>
        <w:t>separating</w:t>
      </w:r>
      <w:r>
        <w:rPr>
          <w:spacing w:val="-3"/>
          <w:sz w:val="24"/>
        </w:rPr>
        <w:t> </w:t>
      </w:r>
      <w:r>
        <w:rPr>
          <w:sz w:val="24"/>
        </w:rPr>
        <w:t>work</w:t>
      </w:r>
      <w:r>
        <w:rPr>
          <w:spacing w:val="-3"/>
          <w:sz w:val="24"/>
        </w:rPr>
        <w:t> </w:t>
      </w:r>
      <w:r>
        <w:rPr>
          <w:sz w:val="24"/>
        </w:rPr>
        <w:t>done</w:t>
      </w:r>
      <w:r>
        <w:rPr>
          <w:spacing w:val="-4"/>
          <w:sz w:val="24"/>
        </w:rPr>
        <w:t> </w:t>
      </w:r>
      <w:r>
        <w:rPr>
          <w:sz w:val="24"/>
        </w:rPr>
        <w:t>by</w:t>
      </w:r>
      <w:r>
        <w:rPr>
          <w:spacing w:val="-3"/>
          <w:sz w:val="24"/>
        </w:rPr>
        <w:t> </w:t>
      </w:r>
      <w:r>
        <w:rPr>
          <w:sz w:val="24"/>
        </w:rPr>
        <w:t>Jesus’</w:t>
      </w:r>
      <w:r>
        <w:rPr>
          <w:spacing w:val="-18"/>
          <w:sz w:val="24"/>
        </w:rPr>
        <w:t> </w:t>
      </w:r>
      <w:r>
        <w:rPr>
          <w:sz w:val="24"/>
        </w:rPr>
        <w:t>angels</w:t>
      </w:r>
      <w:r>
        <w:rPr>
          <w:spacing w:val="-3"/>
          <w:sz w:val="24"/>
        </w:rPr>
        <w:t> </w:t>
      </w:r>
      <w:r>
        <w:rPr>
          <w:sz w:val="24"/>
        </w:rPr>
        <w:t>right</w:t>
      </w:r>
      <w:r>
        <w:rPr>
          <w:spacing w:val="-3"/>
          <w:sz w:val="24"/>
        </w:rPr>
        <w:t> </w:t>
      </w:r>
      <w:r>
        <w:rPr>
          <w:sz w:val="24"/>
        </w:rPr>
        <w:t>after</w:t>
      </w:r>
      <w:r>
        <w:rPr>
          <w:spacing w:val="-4"/>
          <w:sz w:val="24"/>
        </w:rPr>
        <w:t> </w:t>
      </w:r>
      <w:r>
        <w:rPr>
          <w:sz w:val="24"/>
        </w:rPr>
        <w:t>he</w:t>
      </w:r>
      <w:r>
        <w:rPr>
          <w:spacing w:val="-2"/>
          <w:sz w:val="24"/>
        </w:rPr>
        <w:t> </w:t>
      </w:r>
      <w:r>
        <w:rPr>
          <w:sz w:val="24"/>
        </w:rPr>
        <w:t>receives</w:t>
      </w:r>
      <w:r>
        <w:rPr>
          <w:spacing w:val="-3"/>
          <w:sz w:val="24"/>
        </w:rPr>
        <w:t> </w:t>
      </w:r>
      <w:r>
        <w:rPr>
          <w:sz w:val="24"/>
        </w:rPr>
        <w:t>the</w:t>
      </w:r>
      <w:r>
        <w:rPr>
          <w:spacing w:val="-2"/>
          <w:sz w:val="24"/>
        </w:rPr>
        <w:t> </w:t>
      </w:r>
      <w:r>
        <w:rPr>
          <w:sz w:val="24"/>
        </w:rPr>
        <w:t>“kingdom</w:t>
      </w:r>
      <w:r>
        <w:rPr>
          <w:spacing w:val="-3"/>
          <w:sz w:val="24"/>
        </w:rPr>
        <w:t> </w:t>
      </w:r>
      <w:r>
        <w:rPr>
          <w:sz w:val="24"/>
        </w:rPr>
        <w:t>of the world.” No one can successfully hide. Compare </w:t>
      </w:r>
      <w:r>
        <w:rPr>
          <w:b/>
          <w:sz w:val="24"/>
        </w:rPr>
        <w:t>Matthew 13:36-42,47-50; 24:28; 25:31-46; Luke 17:33-37; Revelation 11:15; Revelation 19:11-21</w:t>
      </w:r>
    </w:p>
    <w:p>
      <w:pPr>
        <w:pStyle w:val="BodyText"/>
        <w:spacing w:line="259" w:lineRule="auto" w:before="160"/>
        <w:ind w:left="119" w:right="363"/>
        <w:rPr>
          <w:i/>
        </w:rPr>
      </w:pPr>
      <w:r>
        <w:rPr>
          <w:b/>
        </w:rPr>
        <w:t>Luke 12:35-40 </w:t>
      </w:r>
      <w:r>
        <w:rPr/>
        <w:t>“Let</w:t>
      </w:r>
      <w:r>
        <w:rPr>
          <w:spacing w:val="-3"/>
        </w:rPr>
        <w:t> </w:t>
      </w:r>
      <w:r>
        <w:rPr/>
        <w:t>YOUR loins be girded about, and the lamps burning; (36) and you </w:t>
      </w:r>
      <w:r>
        <w:rPr>
          <w:i/>
        </w:rPr>
        <w:t>be </w:t>
      </w:r>
      <w:r>
        <w:rPr/>
        <w:t>like men awaiting their lord when he returns from the feasts, so that </w:t>
      </w:r>
      <w:r>
        <w:rPr>
          <w:i/>
        </w:rPr>
        <w:t>he </w:t>
      </w:r>
      <w:r>
        <w:rPr/>
        <w:t>coming and knocking, they will at once open to him. (37) </w:t>
      </w:r>
      <w:r>
        <w:rPr>
          <w:b/>
        </w:rPr>
        <w:t>Blessed </w:t>
      </w:r>
      <w:r>
        <w:rPr>
          <w:b/>
          <w:i/>
        </w:rPr>
        <w:t>are </w:t>
      </w:r>
      <w:r>
        <w:rPr>
          <w:b/>
        </w:rPr>
        <w:t>those slaves whom the lord will find watching when </w:t>
      </w:r>
      <w:r>
        <w:rPr>
          <w:b/>
          <w:i/>
        </w:rPr>
        <w:t>he </w:t>
      </w:r>
      <w:r>
        <w:rPr>
          <w:b/>
        </w:rPr>
        <w:t>comes</w:t>
      </w:r>
      <w:r>
        <w:rPr/>
        <w:t>. Truly I say to you that he will gird himself and will make them recline; and coming</w:t>
      </w:r>
      <w:r>
        <w:rPr>
          <w:spacing w:val="-2"/>
        </w:rPr>
        <w:t> </w:t>
      </w:r>
      <w:r>
        <w:rPr/>
        <w:t>up</w:t>
      </w:r>
      <w:r>
        <w:rPr>
          <w:spacing w:val="-2"/>
        </w:rPr>
        <w:t> </w:t>
      </w:r>
      <w:r>
        <w:rPr>
          <w:i/>
        </w:rPr>
        <w:t>he</w:t>
      </w:r>
      <w:r>
        <w:rPr>
          <w:i/>
          <w:spacing w:val="-3"/>
        </w:rPr>
        <w:t> </w:t>
      </w:r>
      <w:r>
        <w:rPr/>
        <w:t>will</w:t>
      </w:r>
      <w:r>
        <w:rPr>
          <w:spacing w:val="-2"/>
        </w:rPr>
        <w:t> </w:t>
      </w:r>
      <w:r>
        <w:rPr/>
        <w:t>serve</w:t>
      </w:r>
      <w:r>
        <w:rPr>
          <w:spacing w:val="-3"/>
        </w:rPr>
        <w:t> </w:t>
      </w:r>
      <w:r>
        <w:rPr/>
        <w:t>them.</w:t>
      </w:r>
      <w:r>
        <w:rPr>
          <w:spacing w:val="-2"/>
        </w:rPr>
        <w:t> </w:t>
      </w:r>
      <w:r>
        <w:rPr/>
        <w:t>(38)</w:t>
      </w:r>
      <w:r>
        <w:rPr>
          <w:spacing w:val="-15"/>
        </w:rPr>
        <w:t> </w:t>
      </w:r>
      <w:r>
        <w:rPr/>
        <w:t>And</w:t>
      </w:r>
      <w:r>
        <w:rPr>
          <w:spacing w:val="-2"/>
        </w:rPr>
        <w:t> </w:t>
      </w:r>
      <w:r>
        <w:rPr/>
        <w:t>if</w:t>
      </w:r>
      <w:r>
        <w:rPr>
          <w:spacing w:val="-3"/>
        </w:rPr>
        <w:t> </w:t>
      </w:r>
      <w:r>
        <w:rPr/>
        <w:t>he</w:t>
      </w:r>
      <w:r>
        <w:rPr>
          <w:spacing w:val="-3"/>
        </w:rPr>
        <w:t> </w:t>
      </w:r>
      <w:r>
        <w:rPr/>
        <w:t>comes</w:t>
      </w:r>
      <w:r>
        <w:rPr>
          <w:spacing w:val="-2"/>
        </w:rPr>
        <w:t> </w:t>
      </w:r>
      <w:r>
        <w:rPr/>
        <w:t>in</w:t>
      </w:r>
      <w:r>
        <w:rPr>
          <w:spacing w:val="-2"/>
        </w:rPr>
        <w:t> </w:t>
      </w:r>
      <w:r>
        <w:rPr/>
        <w:t>the</w:t>
      </w:r>
      <w:r>
        <w:rPr>
          <w:spacing w:val="-3"/>
        </w:rPr>
        <w:t> </w:t>
      </w:r>
      <w:r>
        <w:rPr/>
        <w:t>second</w:t>
      </w:r>
      <w:r>
        <w:rPr>
          <w:spacing w:val="-2"/>
        </w:rPr>
        <w:t> </w:t>
      </w:r>
      <w:r>
        <w:rPr/>
        <w:t>watch,</w:t>
      </w:r>
      <w:r>
        <w:rPr>
          <w:spacing w:val="-2"/>
        </w:rPr>
        <w:t> </w:t>
      </w:r>
      <w:r>
        <w:rPr/>
        <w:t>even</w:t>
      </w:r>
      <w:r>
        <w:rPr>
          <w:spacing w:val="-2"/>
        </w:rPr>
        <w:t> </w:t>
      </w:r>
      <w:r>
        <w:rPr/>
        <w:t>in</w:t>
      </w:r>
      <w:r>
        <w:rPr>
          <w:spacing w:val="-2"/>
        </w:rPr>
        <w:t> </w:t>
      </w:r>
      <w:r>
        <w:rPr/>
        <w:t>the</w:t>
      </w:r>
      <w:r>
        <w:rPr>
          <w:spacing w:val="-3"/>
        </w:rPr>
        <w:t> </w:t>
      </w:r>
      <w:r>
        <w:rPr/>
        <w:t>third</w:t>
      </w:r>
      <w:r>
        <w:rPr>
          <w:spacing w:val="-2"/>
        </w:rPr>
        <w:t> </w:t>
      </w:r>
      <w:r>
        <w:rPr/>
        <w:t>watch he</w:t>
      </w:r>
      <w:r>
        <w:rPr>
          <w:spacing w:val="-3"/>
        </w:rPr>
        <w:t> </w:t>
      </w:r>
      <w:r>
        <w:rPr/>
        <w:t>comes</w:t>
      </w:r>
      <w:r>
        <w:rPr>
          <w:spacing w:val="-2"/>
        </w:rPr>
        <w:t> </w:t>
      </w:r>
      <w:r>
        <w:rPr/>
        <w:t>and</w:t>
      </w:r>
      <w:r>
        <w:rPr>
          <w:spacing w:val="-1"/>
        </w:rPr>
        <w:t> </w:t>
      </w:r>
      <w:r>
        <w:rPr/>
        <w:t>finds</w:t>
      </w:r>
      <w:r>
        <w:rPr>
          <w:spacing w:val="-2"/>
        </w:rPr>
        <w:t> </w:t>
      </w:r>
      <w:r>
        <w:rPr>
          <w:i/>
        </w:rPr>
        <w:t>it</w:t>
      </w:r>
      <w:r>
        <w:rPr>
          <w:i/>
          <w:spacing w:val="-2"/>
        </w:rPr>
        <w:t> </w:t>
      </w:r>
      <w:r>
        <w:rPr/>
        <w:t>so,</w:t>
      </w:r>
      <w:r>
        <w:rPr>
          <w:spacing w:val="-2"/>
        </w:rPr>
        <w:t> </w:t>
      </w:r>
      <w:r>
        <w:rPr/>
        <w:t>blessed</w:t>
      </w:r>
      <w:r>
        <w:rPr>
          <w:spacing w:val="-2"/>
        </w:rPr>
        <w:t> </w:t>
      </w:r>
      <w:r>
        <w:rPr/>
        <w:t>are</w:t>
      </w:r>
      <w:r>
        <w:rPr>
          <w:spacing w:val="-3"/>
        </w:rPr>
        <w:t> </w:t>
      </w:r>
      <w:r>
        <w:rPr/>
        <w:t>those</w:t>
      </w:r>
      <w:r>
        <w:rPr>
          <w:spacing w:val="-3"/>
        </w:rPr>
        <w:t> </w:t>
      </w:r>
      <w:r>
        <w:rPr/>
        <w:t>slaves.</w:t>
      </w:r>
      <w:r>
        <w:rPr>
          <w:spacing w:val="-1"/>
        </w:rPr>
        <w:t> </w:t>
      </w:r>
      <w:r>
        <w:rPr/>
        <w:t>(39)</w:t>
      </w:r>
      <w:r>
        <w:rPr>
          <w:spacing w:val="-3"/>
        </w:rPr>
        <w:t> </w:t>
      </w:r>
      <w:r>
        <w:rPr/>
        <w:t>But</w:t>
      </w:r>
      <w:r>
        <w:rPr>
          <w:spacing w:val="-2"/>
        </w:rPr>
        <w:t> </w:t>
      </w:r>
      <w:r>
        <w:rPr/>
        <w:t>know</w:t>
      </w:r>
      <w:r>
        <w:rPr>
          <w:spacing w:val="-3"/>
        </w:rPr>
        <w:t> </w:t>
      </w:r>
      <w:r>
        <w:rPr/>
        <w:t>this</w:t>
      </w:r>
      <w:r>
        <w:rPr>
          <w:spacing w:val="-2"/>
        </w:rPr>
        <w:t> </w:t>
      </w:r>
      <w:r>
        <w:rPr/>
        <w:t>that</w:t>
      </w:r>
      <w:r>
        <w:rPr>
          <w:spacing w:val="-2"/>
        </w:rPr>
        <w:t> </w:t>
      </w:r>
      <w:r>
        <w:rPr/>
        <w:t>if</w:t>
      </w:r>
      <w:r>
        <w:rPr>
          <w:spacing w:val="-3"/>
        </w:rPr>
        <w:t> </w:t>
      </w:r>
      <w:r>
        <w:rPr/>
        <w:t>the</w:t>
      </w:r>
      <w:r>
        <w:rPr>
          <w:spacing w:val="-3"/>
        </w:rPr>
        <w:t> </w:t>
      </w:r>
      <w:r>
        <w:rPr/>
        <w:t>housemaster</w:t>
      </w:r>
      <w:r>
        <w:rPr>
          <w:spacing w:val="-3"/>
        </w:rPr>
        <w:t> </w:t>
      </w:r>
      <w:r>
        <w:rPr/>
        <w:t>had known the hour the thief is coming, he would have watched and would not have allowed his house to be dug through. (40)</w:t>
      </w:r>
      <w:r>
        <w:rPr>
          <w:spacing w:val="-13"/>
        </w:rPr>
        <w:t> </w:t>
      </w:r>
      <w:r>
        <w:rPr/>
        <w:t>And you, then, be ready; for in the hour you think not, the Son of man comes.” – </w:t>
      </w:r>
      <w:r>
        <w:rPr>
          <w:i/>
        </w:rPr>
        <w:t>The Interlinear Bible</w:t>
      </w:r>
    </w:p>
    <w:p>
      <w:pPr>
        <w:pStyle w:val="BodyText"/>
        <w:spacing w:line="259" w:lineRule="auto" w:before="157"/>
        <w:ind w:left="839" w:right="417"/>
      </w:pPr>
      <w:r>
        <w:rPr/>
        <w:t>The</w:t>
      </w:r>
      <w:r>
        <w:rPr>
          <w:spacing w:val="-5"/>
        </w:rPr>
        <w:t> </w:t>
      </w:r>
      <w:r>
        <w:rPr/>
        <w:t>NWT</w:t>
      </w:r>
      <w:r>
        <w:rPr>
          <w:spacing w:val="-7"/>
        </w:rPr>
        <w:t> </w:t>
      </w:r>
      <w:r>
        <w:rPr/>
        <w:t>renders</w:t>
      </w:r>
      <w:r>
        <w:rPr>
          <w:spacing w:val="-4"/>
        </w:rPr>
        <w:t> </w:t>
      </w:r>
      <w:r>
        <w:rPr/>
        <w:t>verse</w:t>
      </w:r>
      <w:r>
        <w:rPr>
          <w:spacing w:val="-3"/>
        </w:rPr>
        <w:t> </w:t>
      </w:r>
      <w:r>
        <w:rPr/>
        <w:t>40</w:t>
      </w:r>
      <w:r>
        <w:rPr>
          <w:spacing w:val="-4"/>
        </w:rPr>
        <w:t> </w:t>
      </w:r>
      <w:r>
        <w:rPr/>
        <w:t>as:</w:t>
      </w:r>
      <w:r>
        <w:rPr>
          <w:spacing w:val="-4"/>
        </w:rPr>
        <w:t> </w:t>
      </w:r>
      <w:r>
        <w:rPr/>
        <w:t>“YOU</w:t>
      </w:r>
      <w:r>
        <w:rPr>
          <w:spacing w:val="-3"/>
        </w:rPr>
        <w:t> </w:t>
      </w:r>
      <w:r>
        <w:rPr/>
        <w:t>also,</w:t>
      </w:r>
      <w:r>
        <w:rPr>
          <w:spacing w:val="-4"/>
        </w:rPr>
        <w:t> </w:t>
      </w:r>
      <w:r>
        <w:rPr/>
        <w:t>keep</w:t>
      </w:r>
      <w:r>
        <w:rPr>
          <w:spacing w:val="-4"/>
        </w:rPr>
        <w:t> </w:t>
      </w:r>
      <w:r>
        <w:rPr/>
        <w:t>ready,</w:t>
      </w:r>
      <w:r>
        <w:rPr>
          <w:spacing w:val="-4"/>
        </w:rPr>
        <w:t> </w:t>
      </w:r>
      <w:r>
        <w:rPr/>
        <w:t>because</w:t>
      </w:r>
      <w:r>
        <w:rPr>
          <w:spacing w:val="-5"/>
        </w:rPr>
        <w:t> </w:t>
      </w:r>
      <w:r>
        <w:rPr/>
        <w:t>at</w:t>
      </w:r>
      <w:r>
        <w:rPr>
          <w:spacing w:val="-4"/>
        </w:rPr>
        <w:t> </w:t>
      </w:r>
      <w:r>
        <w:rPr/>
        <w:t>an</w:t>
      </w:r>
      <w:r>
        <w:rPr>
          <w:spacing w:val="-4"/>
        </w:rPr>
        <w:t> </w:t>
      </w:r>
      <w:r>
        <w:rPr/>
        <w:t>hour</w:t>
      </w:r>
      <w:r>
        <w:rPr>
          <w:spacing w:val="-3"/>
        </w:rPr>
        <w:t> </w:t>
      </w:r>
      <w:r>
        <w:rPr/>
        <w:t>that</w:t>
      </w:r>
      <w:r>
        <w:rPr>
          <w:spacing w:val="-13"/>
        </w:rPr>
        <w:t> </w:t>
      </w:r>
      <w:r>
        <w:rPr/>
        <w:t>YOU</w:t>
      </w:r>
      <w:r>
        <w:rPr>
          <w:spacing w:val="-5"/>
        </w:rPr>
        <w:t> </w:t>
      </w:r>
      <w:r>
        <w:rPr/>
        <w:t>do not think likely the Son of man is coming.”</w:t>
      </w:r>
    </w:p>
    <w:p>
      <w:pPr>
        <w:spacing w:after="0" w:line="259" w:lineRule="auto"/>
        <w:sectPr>
          <w:pgSz w:w="12240" w:h="15840"/>
          <w:pgMar w:header="0" w:footer="523" w:top="1360" w:bottom="720" w:left="1320" w:right="1160"/>
        </w:sectPr>
      </w:pPr>
    </w:p>
    <w:p>
      <w:pPr>
        <w:pStyle w:val="BodyText"/>
        <w:spacing w:line="259" w:lineRule="auto" w:before="79"/>
        <w:ind w:left="839" w:right="477"/>
        <w:rPr>
          <w:b/>
        </w:rPr>
      </w:pPr>
      <w:r>
        <w:rPr/>
        <w:t>This shows us the importance to stay awake spiritually so ones can be ready when the Son of man “comes” or is “coming” But he states that his followers will not discern the “hour.</w:t>
      </w:r>
      <w:r>
        <w:rPr>
          <w:spacing w:val="-8"/>
        </w:rPr>
        <w:t> </w:t>
      </w:r>
      <w:r>
        <w:rPr/>
        <w:t>Why</w:t>
      </w:r>
      <w:r>
        <w:rPr>
          <w:spacing w:val="-3"/>
        </w:rPr>
        <w:t> </w:t>
      </w:r>
      <w:r>
        <w:rPr/>
        <w:t>is</w:t>
      </w:r>
      <w:r>
        <w:rPr>
          <w:spacing w:val="-3"/>
        </w:rPr>
        <w:t> </w:t>
      </w:r>
      <w:r>
        <w:rPr/>
        <w:t>this?</w:t>
      </w:r>
      <w:r>
        <w:rPr>
          <w:spacing w:val="-4"/>
        </w:rPr>
        <w:t> </w:t>
      </w:r>
      <w:r>
        <w:rPr/>
        <w:t>It</w:t>
      </w:r>
      <w:r>
        <w:rPr>
          <w:spacing w:val="-3"/>
        </w:rPr>
        <w:t> </w:t>
      </w:r>
      <w:r>
        <w:rPr/>
        <w:t>seems</w:t>
      </w:r>
      <w:r>
        <w:rPr>
          <w:spacing w:val="-3"/>
        </w:rPr>
        <w:t> </w:t>
      </w:r>
      <w:r>
        <w:rPr/>
        <w:t>to</w:t>
      </w:r>
      <w:r>
        <w:rPr>
          <w:spacing w:val="-3"/>
        </w:rPr>
        <w:t> </w:t>
      </w:r>
      <w:r>
        <w:rPr/>
        <w:t>be</w:t>
      </w:r>
      <w:r>
        <w:rPr>
          <w:spacing w:val="-4"/>
        </w:rPr>
        <w:t> </w:t>
      </w:r>
      <w:r>
        <w:rPr/>
        <w:t>a</w:t>
      </w:r>
      <w:r>
        <w:rPr>
          <w:spacing w:val="-4"/>
        </w:rPr>
        <w:t> </w:t>
      </w:r>
      <w:r>
        <w:rPr/>
        <w:t>very</w:t>
      </w:r>
      <w:r>
        <w:rPr>
          <w:spacing w:val="-3"/>
        </w:rPr>
        <w:t> </w:t>
      </w:r>
      <w:r>
        <w:rPr/>
        <w:t>confident</w:t>
      </w:r>
      <w:r>
        <w:rPr>
          <w:spacing w:val="-1"/>
        </w:rPr>
        <w:t> </w:t>
      </w:r>
      <w:r>
        <w:rPr/>
        <w:t>statement.</w:t>
      </w:r>
      <w:r>
        <w:rPr>
          <w:spacing w:val="-3"/>
        </w:rPr>
        <w:t> </w:t>
      </w:r>
      <w:r>
        <w:rPr/>
        <w:t>It</w:t>
      </w:r>
      <w:r>
        <w:rPr>
          <w:spacing w:val="-3"/>
        </w:rPr>
        <w:t> </w:t>
      </w:r>
      <w:r>
        <w:rPr/>
        <w:t>is</w:t>
      </w:r>
      <w:r>
        <w:rPr>
          <w:spacing w:val="-3"/>
        </w:rPr>
        <w:t> </w:t>
      </w:r>
      <w:r>
        <w:rPr/>
        <w:t>because</w:t>
      </w:r>
      <w:r>
        <w:rPr>
          <w:spacing w:val="-4"/>
        </w:rPr>
        <w:t> </w:t>
      </w:r>
      <w:r>
        <w:rPr/>
        <w:t>just</w:t>
      </w:r>
      <w:r>
        <w:rPr>
          <w:spacing w:val="-3"/>
        </w:rPr>
        <w:t> </w:t>
      </w:r>
      <w:r>
        <w:rPr/>
        <w:t>about</w:t>
      </w:r>
      <w:r>
        <w:rPr>
          <w:spacing w:val="-3"/>
        </w:rPr>
        <w:t> </w:t>
      </w:r>
      <w:r>
        <w:rPr/>
        <w:t>all his followers for our day have “fallen asleep” spiritually. This cannot be an acceptable state to Jesus or his Father. See comments for the second group of the “Bride”; </w:t>
      </w:r>
      <w:r>
        <w:rPr>
          <w:b/>
        </w:rPr>
        <w:t>Isaiah </w:t>
      </w:r>
      <w:r>
        <w:rPr>
          <w:b/>
          <w:spacing w:val="-2"/>
        </w:rPr>
        <w:t>9:13-17</w:t>
      </w:r>
    </w:p>
    <w:p>
      <w:pPr>
        <w:pStyle w:val="BodyText"/>
        <w:spacing w:line="259" w:lineRule="auto" w:before="158"/>
        <w:ind w:left="119" w:right="309"/>
      </w:pPr>
      <w:r>
        <w:rPr>
          <w:b/>
        </w:rPr>
        <w:t>Luke</w:t>
      </w:r>
      <w:r>
        <w:rPr>
          <w:b/>
          <w:spacing w:val="-2"/>
        </w:rPr>
        <w:t> </w:t>
      </w:r>
      <w:r>
        <w:rPr>
          <w:b/>
        </w:rPr>
        <w:t>12:42-48</w:t>
      </w:r>
      <w:r>
        <w:rPr>
          <w:b/>
          <w:spacing w:val="80"/>
        </w:rPr>
        <w:t> </w:t>
      </w:r>
      <w:r>
        <w:rPr>
          <w:b/>
        </w:rPr>
        <w:t>–</w:t>
      </w:r>
      <w:r>
        <w:rPr>
          <w:b/>
          <w:spacing w:val="-6"/>
        </w:rPr>
        <w:t> </w:t>
      </w:r>
      <w:r>
        <w:rPr>
          <w:b/>
        </w:rPr>
        <w:t>The</w:t>
      </w:r>
      <w:r>
        <w:rPr>
          <w:b/>
          <w:spacing w:val="-2"/>
        </w:rPr>
        <w:t> </w:t>
      </w:r>
      <w:r>
        <w:rPr>
          <w:b/>
        </w:rPr>
        <w:t>faithful</w:t>
      </w:r>
      <w:r>
        <w:rPr>
          <w:b/>
          <w:spacing w:val="-1"/>
        </w:rPr>
        <w:t> </w:t>
      </w:r>
      <w:r>
        <w:rPr>
          <w:b/>
        </w:rPr>
        <w:t>steward</w:t>
      </w:r>
      <w:r>
        <w:rPr/>
        <w:t>;</w:t>
      </w:r>
      <w:r>
        <w:rPr>
          <w:spacing w:val="-1"/>
        </w:rPr>
        <w:t> </w:t>
      </w:r>
      <w:r>
        <w:rPr/>
        <w:t>“And</w:t>
      </w:r>
      <w:r>
        <w:rPr>
          <w:spacing w:val="-1"/>
        </w:rPr>
        <w:t> </w:t>
      </w:r>
      <w:r>
        <w:rPr/>
        <w:t>the</w:t>
      </w:r>
      <w:r>
        <w:rPr>
          <w:spacing w:val="-2"/>
        </w:rPr>
        <w:t> </w:t>
      </w:r>
      <w:r>
        <w:rPr/>
        <w:t>Lord</w:t>
      </w:r>
      <w:r>
        <w:rPr>
          <w:spacing w:val="-1"/>
        </w:rPr>
        <w:t> </w:t>
      </w:r>
      <w:r>
        <w:rPr/>
        <w:t>said:</w:t>
      </w:r>
      <w:r>
        <w:rPr>
          <w:spacing w:val="-1"/>
        </w:rPr>
        <w:t> </w:t>
      </w:r>
      <w:r>
        <w:rPr/>
        <w:t>‘Who really is</w:t>
      </w:r>
      <w:r>
        <w:rPr>
          <w:spacing w:val="-1"/>
        </w:rPr>
        <w:t> </w:t>
      </w:r>
      <w:r>
        <w:rPr/>
        <w:t>the</w:t>
      </w:r>
      <w:r>
        <w:rPr>
          <w:spacing w:val="-2"/>
        </w:rPr>
        <w:t> </w:t>
      </w:r>
      <w:r>
        <w:rPr/>
        <w:t>faithful</w:t>
      </w:r>
      <w:r>
        <w:rPr>
          <w:spacing w:val="-1"/>
        </w:rPr>
        <w:t> </w:t>
      </w:r>
      <w:r>
        <w:rPr/>
        <w:t>steward (or house manager), the discreet one, whom his master will appoint over his body of attendants</w:t>
      </w:r>
      <w:r>
        <w:rPr>
          <w:spacing w:val="40"/>
        </w:rPr>
        <w:t> </w:t>
      </w:r>
      <w:r>
        <w:rPr/>
        <w:t>to keep giving their measure of food supplies at the proper time? (43) Happy is that slave, if his master</w:t>
      </w:r>
      <w:r>
        <w:rPr>
          <w:spacing w:val="-4"/>
        </w:rPr>
        <w:t> </w:t>
      </w:r>
      <w:r>
        <w:rPr/>
        <w:t>on</w:t>
      </w:r>
      <w:r>
        <w:rPr>
          <w:spacing w:val="-3"/>
        </w:rPr>
        <w:t> </w:t>
      </w:r>
      <w:r>
        <w:rPr/>
        <w:t>arriving</w:t>
      </w:r>
      <w:r>
        <w:rPr>
          <w:spacing w:val="-3"/>
        </w:rPr>
        <w:t> </w:t>
      </w:r>
      <w:r>
        <w:rPr/>
        <w:t>finds</w:t>
      </w:r>
      <w:r>
        <w:rPr>
          <w:spacing w:val="-3"/>
        </w:rPr>
        <w:t> </w:t>
      </w:r>
      <w:r>
        <w:rPr/>
        <w:t>him</w:t>
      </w:r>
      <w:r>
        <w:rPr>
          <w:spacing w:val="-3"/>
        </w:rPr>
        <w:t> </w:t>
      </w:r>
      <w:r>
        <w:rPr/>
        <w:t>doing</w:t>
      </w:r>
      <w:r>
        <w:rPr>
          <w:spacing w:val="-3"/>
        </w:rPr>
        <w:t> </w:t>
      </w:r>
      <w:r>
        <w:rPr/>
        <w:t>so!</w:t>
      </w:r>
      <w:r>
        <w:rPr>
          <w:spacing w:val="-4"/>
        </w:rPr>
        <w:t> </w:t>
      </w:r>
      <w:r>
        <w:rPr/>
        <w:t>(44)</w:t>
      </w:r>
      <w:r>
        <w:rPr>
          <w:spacing w:val="-4"/>
        </w:rPr>
        <w:t> </w:t>
      </w:r>
      <w:r>
        <w:rPr/>
        <w:t>I</w:t>
      </w:r>
      <w:r>
        <w:rPr>
          <w:spacing w:val="-4"/>
        </w:rPr>
        <w:t> </w:t>
      </w:r>
      <w:r>
        <w:rPr/>
        <w:t>tell</w:t>
      </w:r>
      <w:r>
        <w:rPr>
          <w:spacing w:val="-10"/>
        </w:rPr>
        <w:t> </w:t>
      </w:r>
      <w:r>
        <w:rPr/>
        <w:t>YOU</w:t>
      </w:r>
      <w:r>
        <w:rPr>
          <w:spacing w:val="-4"/>
        </w:rPr>
        <w:t> </w:t>
      </w:r>
      <w:r>
        <w:rPr/>
        <w:t>truthfully,</w:t>
      </w:r>
      <w:r>
        <w:rPr>
          <w:spacing w:val="-3"/>
        </w:rPr>
        <w:t> </w:t>
      </w:r>
      <w:r>
        <w:rPr/>
        <w:t>He</w:t>
      </w:r>
      <w:r>
        <w:rPr>
          <w:spacing w:val="-4"/>
        </w:rPr>
        <w:t> </w:t>
      </w:r>
      <w:r>
        <w:rPr/>
        <w:t>will</w:t>
      </w:r>
      <w:r>
        <w:rPr>
          <w:spacing w:val="-3"/>
        </w:rPr>
        <w:t> </w:t>
      </w:r>
      <w:r>
        <w:rPr/>
        <w:t>appoint</w:t>
      </w:r>
      <w:r>
        <w:rPr>
          <w:spacing w:val="-3"/>
        </w:rPr>
        <w:t> </w:t>
      </w:r>
      <w:r>
        <w:rPr/>
        <w:t>him</w:t>
      </w:r>
      <w:r>
        <w:rPr>
          <w:spacing w:val="-3"/>
        </w:rPr>
        <w:t> </w:t>
      </w:r>
      <w:r>
        <w:rPr/>
        <w:t>over</w:t>
      </w:r>
      <w:r>
        <w:rPr>
          <w:spacing w:val="-4"/>
        </w:rPr>
        <w:t> </w:t>
      </w:r>
      <w:r>
        <w:rPr/>
        <w:t>all</w:t>
      </w:r>
      <w:r>
        <w:rPr>
          <w:spacing w:val="-3"/>
        </w:rPr>
        <w:t> </w:t>
      </w:r>
      <w:r>
        <w:rPr/>
        <w:t>his belongings. (45) But if ever that slave should say in his heart, ‘My master delays coming,’</w:t>
      </w:r>
      <w:r>
        <w:rPr>
          <w:spacing w:val="-12"/>
        </w:rPr>
        <w:t> </w:t>
      </w:r>
      <w:r>
        <w:rPr/>
        <w:t>and should start to beat the menservants and the maidservants, and to eat and drink and get drunk,</w:t>
      </w:r>
    </w:p>
    <w:p>
      <w:pPr>
        <w:pStyle w:val="BodyText"/>
        <w:spacing w:line="259" w:lineRule="auto"/>
        <w:ind w:left="119" w:right="340"/>
      </w:pPr>
      <w:r>
        <w:rPr/>
        <w:t>(46)</w:t>
      </w:r>
      <w:r>
        <w:rPr>
          <w:spacing w:val="-3"/>
        </w:rPr>
        <w:t> </w:t>
      </w:r>
      <w:r>
        <w:rPr/>
        <w:t>the</w:t>
      </w:r>
      <w:r>
        <w:rPr>
          <w:spacing w:val="-3"/>
        </w:rPr>
        <w:t> </w:t>
      </w:r>
      <w:r>
        <w:rPr/>
        <w:t>master</w:t>
      </w:r>
      <w:r>
        <w:rPr>
          <w:spacing w:val="-3"/>
        </w:rPr>
        <w:t> </w:t>
      </w:r>
      <w:r>
        <w:rPr/>
        <w:t>of</w:t>
      </w:r>
      <w:r>
        <w:rPr>
          <w:spacing w:val="-3"/>
        </w:rPr>
        <w:t> </w:t>
      </w:r>
      <w:r>
        <w:rPr/>
        <w:t>that</w:t>
      </w:r>
      <w:r>
        <w:rPr>
          <w:spacing w:val="-2"/>
        </w:rPr>
        <w:t> </w:t>
      </w:r>
      <w:r>
        <w:rPr/>
        <w:t>slave</w:t>
      </w:r>
      <w:r>
        <w:rPr>
          <w:spacing w:val="-3"/>
        </w:rPr>
        <w:t> </w:t>
      </w:r>
      <w:r>
        <w:rPr/>
        <w:t>will</w:t>
      </w:r>
      <w:r>
        <w:rPr>
          <w:spacing w:val="-2"/>
        </w:rPr>
        <w:t> </w:t>
      </w:r>
      <w:r>
        <w:rPr/>
        <w:t>come</w:t>
      </w:r>
      <w:r>
        <w:rPr>
          <w:spacing w:val="-3"/>
        </w:rPr>
        <w:t> </w:t>
      </w:r>
      <w:r>
        <w:rPr/>
        <w:t>on</w:t>
      </w:r>
      <w:r>
        <w:rPr>
          <w:spacing w:val="-2"/>
        </w:rPr>
        <w:t> </w:t>
      </w:r>
      <w:r>
        <w:rPr/>
        <w:t>a</w:t>
      </w:r>
      <w:r>
        <w:rPr>
          <w:spacing w:val="-3"/>
        </w:rPr>
        <w:t> </w:t>
      </w:r>
      <w:r>
        <w:rPr/>
        <w:t>day</w:t>
      </w:r>
      <w:r>
        <w:rPr>
          <w:spacing w:val="-2"/>
        </w:rPr>
        <w:t> </w:t>
      </w:r>
      <w:r>
        <w:rPr/>
        <w:t>that</w:t>
      </w:r>
      <w:r>
        <w:rPr>
          <w:spacing w:val="-2"/>
        </w:rPr>
        <w:t> </w:t>
      </w:r>
      <w:r>
        <w:rPr/>
        <w:t>he</w:t>
      </w:r>
      <w:r>
        <w:rPr>
          <w:spacing w:val="-3"/>
        </w:rPr>
        <w:t> </w:t>
      </w:r>
      <w:r>
        <w:rPr/>
        <w:t>is</w:t>
      </w:r>
      <w:r>
        <w:rPr>
          <w:spacing w:val="-2"/>
        </w:rPr>
        <w:t> </w:t>
      </w:r>
      <w:r>
        <w:rPr/>
        <w:t>not</w:t>
      </w:r>
      <w:r>
        <w:rPr>
          <w:spacing w:val="-2"/>
        </w:rPr>
        <w:t> </w:t>
      </w:r>
      <w:r>
        <w:rPr/>
        <w:t>expecting</w:t>
      </w:r>
      <w:r>
        <w:rPr>
          <w:spacing w:val="-2"/>
        </w:rPr>
        <w:t> </w:t>
      </w:r>
      <w:r>
        <w:rPr/>
        <w:t>[him]</w:t>
      </w:r>
      <w:r>
        <w:rPr>
          <w:spacing w:val="-3"/>
        </w:rPr>
        <w:t> </w:t>
      </w:r>
      <w:r>
        <w:rPr/>
        <w:t>and</w:t>
      </w:r>
      <w:r>
        <w:rPr>
          <w:spacing w:val="-2"/>
        </w:rPr>
        <w:t> </w:t>
      </w:r>
      <w:r>
        <w:rPr/>
        <w:t>in</w:t>
      </w:r>
      <w:r>
        <w:rPr>
          <w:spacing w:val="-2"/>
        </w:rPr>
        <w:t> </w:t>
      </w:r>
      <w:r>
        <w:rPr/>
        <w:t>an</w:t>
      </w:r>
      <w:r>
        <w:rPr>
          <w:spacing w:val="-2"/>
        </w:rPr>
        <w:t> </w:t>
      </w:r>
      <w:r>
        <w:rPr/>
        <w:t>hour</w:t>
      </w:r>
      <w:r>
        <w:rPr>
          <w:spacing w:val="-3"/>
        </w:rPr>
        <w:t> </w:t>
      </w:r>
      <w:r>
        <w:rPr/>
        <w:t>that he does not know, and he will punish him with the greatest severity (Or, “will cut him in two”) and assign him a part with the unfaithful ones. (47) Then that slave that understood the will of his master but did not get ready or do in line with his will be beaten with many strokes. (48) But the one that did not understand and so did things deserving of strokes will be beaten with few. Indeed, everyone to whom much was given, much will be demanded of him; and the one whom people put in charge of much, they will demand more than usual of him.” (Parenthesis with added information interjected)</w:t>
      </w:r>
    </w:p>
    <w:p>
      <w:pPr>
        <w:pStyle w:val="BodyText"/>
        <w:spacing w:line="259" w:lineRule="auto" w:before="157"/>
        <w:ind w:left="839" w:right="284"/>
      </w:pPr>
      <w:r>
        <w:rPr/>
        <w:t>It</w:t>
      </w:r>
      <w:r>
        <w:rPr>
          <w:spacing w:val="-3"/>
        </w:rPr>
        <w:t> </w:t>
      </w:r>
      <w:r>
        <w:rPr/>
        <w:t>is</w:t>
      </w:r>
      <w:r>
        <w:rPr>
          <w:spacing w:val="-3"/>
        </w:rPr>
        <w:t> </w:t>
      </w:r>
      <w:r>
        <w:rPr/>
        <w:t>apparent</w:t>
      </w:r>
      <w:r>
        <w:rPr>
          <w:spacing w:val="-3"/>
        </w:rPr>
        <w:t> </w:t>
      </w:r>
      <w:r>
        <w:rPr/>
        <w:t>that</w:t>
      </w:r>
      <w:r>
        <w:rPr>
          <w:spacing w:val="-3"/>
        </w:rPr>
        <w:t> </w:t>
      </w:r>
      <w:r>
        <w:rPr/>
        <w:t>this</w:t>
      </w:r>
      <w:r>
        <w:rPr>
          <w:spacing w:val="-3"/>
        </w:rPr>
        <w:t> </w:t>
      </w:r>
      <w:r>
        <w:rPr/>
        <w:t>“faithful</w:t>
      </w:r>
      <w:r>
        <w:rPr>
          <w:spacing w:val="-3"/>
        </w:rPr>
        <w:t> </w:t>
      </w:r>
      <w:r>
        <w:rPr/>
        <w:t>steward”</w:t>
      </w:r>
      <w:r>
        <w:rPr>
          <w:spacing w:val="-4"/>
        </w:rPr>
        <w:t> </w:t>
      </w:r>
      <w:r>
        <w:rPr/>
        <w:t>has</w:t>
      </w:r>
      <w:r>
        <w:rPr>
          <w:spacing w:val="-3"/>
        </w:rPr>
        <w:t> </w:t>
      </w:r>
      <w:r>
        <w:rPr/>
        <w:t>knowledge</w:t>
      </w:r>
      <w:r>
        <w:rPr>
          <w:spacing w:val="-4"/>
        </w:rPr>
        <w:t> </w:t>
      </w:r>
      <w:r>
        <w:rPr/>
        <w:t>of</w:t>
      </w:r>
      <w:r>
        <w:rPr>
          <w:spacing w:val="-4"/>
        </w:rPr>
        <w:t> </w:t>
      </w:r>
      <w:r>
        <w:rPr/>
        <w:t>his</w:t>
      </w:r>
      <w:r>
        <w:rPr>
          <w:spacing w:val="-3"/>
        </w:rPr>
        <w:t> </w:t>
      </w:r>
      <w:r>
        <w:rPr/>
        <w:t>master</w:t>
      </w:r>
      <w:r>
        <w:rPr>
          <w:spacing w:val="-2"/>
        </w:rPr>
        <w:t> </w:t>
      </w:r>
      <w:r>
        <w:rPr/>
        <w:t>and</w:t>
      </w:r>
      <w:r>
        <w:rPr>
          <w:spacing w:val="-1"/>
        </w:rPr>
        <w:t> </w:t>
      </w:r>
      <w:r>
        <w:rPr/>
        <w:t>makes</w:t>
      </w:r>
      <w:r>
        <w:rPr>
          <w:spacing w:val="-3"/>
        </w:rPr>
        <w:t> </w:t>
      </w:r>
      <w:r>
        <w:rPr/>
        <w:t>sure</w:t>
      </w:r>
      <w:r>
        <w:rPr>
          <w:spacing w:val="-4"/>
        </w:rPr>
        <w:t> </w:t>
      </w:r>
      <w:r>
        <w:rPr/>
        <w:t>that things are ready.</w:t>
      </w:r>
    </w:p>
    <w:p>
      <w:pPr>
        <w:pStyle w:val="BodyText"/>
        <w:spacing w:line="259" w:lineRule="auto" w:before="160"/>
        <w:ind w:left="839" w:right="417"/>
      </w:pPr>
      <w:r>
        <w:rPr/>
        <w:t>This</w:t>
      </w:r>
      <w:r>
        <w:rPr>
          <w:spacing w:val="-3"/>
        </w:rPr>
        <w:t> </w:t>
      </w:r>
      <w:r>
        <w:rPr/>
        <w:t>passage</w:t>
      </w:r>
      <w:r>
        <w:rPr>
          <w:spacing w:val="-4"/>
        </w:rPr>
        <w:t> </w:t>
      </w:r>
      <w:r>
        <w:rPr/>
        <w:t>also</w:t>
      </w:r>
      <w:r>
        <w:rPr>
          <w:spacing w:val="-3"/>
        </w:rPr>
        <w:t> </w:t>
      </w:r>
      <w:r>
        <w:rPr/>
        <w:t>shows</w:t>
      </w:r>
      <w:r>
        <w:rPr>
          <w:spacing w:val="-1"/>
        </w:rPr>
        <w:t> </w:t>
      </w:r>
      <w:r>
        <w:rPr/>
        <w:t>us</w:t>
      </w:r>
      <w:r>
        <w:rPr>
          <w:spacing w:val="-3"/>
        </w:rPr>
        <w:t> </w:t>
      </w:r>
      <w:r>
        <w:rPr/>
        <w:t>how</w:t>
      </w:r>
      <w:r>
        <w:rPr>
          <w:spacing w:val="-4"/>
        </w:rPr>
        <w:t> </w:t>
      </w:r>
      <w:r>
        <w:rPr/>
        <w:t>the</w:t>
      </w:r>
      <w:r>
        <w:rPr>
          <w:spacing w:val="-4"/>
        </w:rPr>
        <w:t> </w:t>
      </w:r>
      <w:r>
        <w:rPr/>
        <w:t>“slave”</w:t>
      </w:r>
      <w:r>
        <w:rPr>
          <w:spacing w:val="-4"/>
        </w:rPr>
        <w:t> </w:t>
      </w:r>
      <w:r>
        <w:rPr/>
        <w:t>who</w:t>
      </w:r>
      <w:r>
        <w:rPr>
          <w:spacing w:val="-1"/>
        </w:rPr>
        <w:t> </w:t>
      </w:r>
      <w:r>
        <w:rPr/>
        <w:t>knew</w:t>
      </w:r>
      <w:r>
        <w:rPr>
          <w:spacing w:val="-4"/>
        </w:rPr>
        <w:t> </w:t>
      </w:r>
      <w:r>
        <w:rPr/>
        <w:t>but</w:t>
      </w:r>
      <w:r>
        <w:rPr>
          <w:spacing w:val="-3"/>
        </w:rPr>
        <w:t> </w:t>
      </w:r>
      <w:r>
        <w:rPr/>
        <w:t>did</w:t>
      </w:r>
      <w:r>
        <w:rPr>
          <w:spacing w:val="-3"/>
        </w:rPr>
        <w:t> </w:t>
      </w:r>
      <w:r>
        <w:rPr/>
        <w:t>not</w:t>
      </w:r>
      <w:r>
        <w:rPr>
          <w:spacing w:val="-3"/>
        </w:rPr>
        <w:t> </w:t>
      </w:r>
      <w:r>
        <w:rPr/>
        <w:t>get</w:t>
      </w:r>
      <w:r>
        <w:rPr>
          <w:spacing w:val="-3"/>
        </w:rPr>
        <w:t> </w:t>
      </w:r>
      <w:r>
        <w:rPr/>
        <w:t>things</w:t>
      </w:r>
      <w:r>
        <w:rPr>
          <w:spacing w:val="-3"/>
        </w:rPr>
        <w:t> </w:t>
      </w:r>
      <w:r>
        <w:rPr/>
        <w:t>ready</w:t>
      </w:r>
      <w:r>
        <w:rPr>
          <w:spacing w:val="-3"/>
        </w:rPr>
        <w:t> </w:t>
      </w:r>
      <w:r>
        <w:rPr/>
        <w:t>is beaten with “many strokes” or as some render it; “cut in two.”</w:t>
      </w:r>
    </w:p>
    <w:p>
      <w:pPr>
        <w:pStyle w:val="BodyText"/>
        <w:spacing w:line="259" w:lineRule="auto" w:before="160"/>
        <w:ind w:left="839" w:right="417"/>
      </w:pPr>
      <w:r>
        <w:rPr/>
        <w:t>This</w:t>
      </w:r>
      <w:r>
        <w:rPr>
          <w:spacing w:val="-2"/>
        </w:rPr>
        <w:t> </w:t>
      </w:r>
      <w:r>
        <w:rPr/>
        <w:t>passage</w:t>
      </w:r>
      <w:r>
        <w:rPr>
          <w:spacing w:val="-3"/>
        </w:rPr>
        <w:t> </w:t>
      </w:r>
      <w:r>
        <w:rPr/>
        <w:t>also</w:t>
      </w:r>
      <w:r>
        <w:rPr>
          <w:spacing w:val="-2"/>
        </w:rPr>
        <w:t> </w:t>
      </w:r>
      <w:r>
        <w:rPr/>
        <w:t>shows us</w:t>
      </w:r>
      <w:r>
        <w:rPr>
          <w:spacing w:val="-2"/>
        </w:rPr>
        <w:t> </w:t>
      </w:r>
      <w:r>
        <w:rPr/>
        <w:t>that</w:t>
      </w:r>
      <w:r>
        <w:rPr>
          <w:spacing w:val="-2"/>
        </w:rPr>
        <w:t> </w:t>
      </w:r>
      <w:r>
        <w:rPr/>
        <w:t>the</w:t>
      </w:r>
      <w:r>
        <w:rPr>
          <w:spacing w:val="-3"/>
        </w:rPr>
        <w:t> </w:t>
      </w:r>
      <w:r>
        <w:rPr/>
        <w:t>one</w:t>
      </w:r>
      <w:r>
        <w:rPr>
          <w:spacing w:val="-3"/>
        </w:rPr>
        <w:t> </w:t>
      </w:r>
      <w:r>
        <w:rPr/>
        <w:t>that</w:t>
      </w:r>
      <w:r>
        <w:rPr>
          <w:spacing w:val="-2"/>
        </w:rPr>
        <w:t> </w:t>
      </w:r>
      <w:r>
        <w:rPr/>
        <w:t>did</w:t>
      </w:r>
      <w:r>
        <w:rPr>
          <w:spacing w:val="-2"/>
        </w:rPr>
        <w:t> </w:t>
      </w:r>
      <w:r>
        <w:rPr/>
        <w:t>not</w:t>
      </w:r>
      <w:r>
        <w:rPr>
          <w:spacing w:val="-2"/>
        </w:rPr>
        <w:t> </w:t>
      </w:r>
      <w:r>
        <w:rPr/>
        <w:t>understand</w:t>
      </w:r>
      <w:r>
        <w:rPr>
          <w:spacing w:val="-2"/>
        </w:rPr>
        <w:t> </w:t>
      </w:r>
      <w:r>
        <w:rPr/>
        <w:t>but</w:t>
      </w:r>
      <w:r>
        <w:rPr>
          <w:spacing w:val="-2"/>
        </w:rPr>
        <w:t> </w:t>
      </w:r>
      <w:r>
        <w:rPr/>
        <w:t>still</w:t>
      </w:r>
      <w:r>
        <w:rPr>
          <w:spacing w:val="-2"/>
        </w:rPr>
        <w:t> </w:t>
      </w:r>
      <w:r>
        <w:rPr/>
        <w:t>did</w:t>
      </w:r>
      <w:r>
        <w:rPr>
          <w:spacing w:val="-5"/>
        </w:rPr>
        <w:t> </w:t>
      </w:r>
      <w:r>
        <w:rPr/>
        <w:t>wrong</w:t>
      </w:r>
      <w:r>
        <w:rPr>
          <w:spacing w:val="-2"/>
        </w:rPr>
        <w:t> </w:t>
      </w:r>
      <w:r>
        <w:rPr/>
        <w:t>is</w:t>
      </w:r>
      <w:r>
        <w:rPr>
          <w:spacing w:val="-2"/>
        </w:rPr>
        <w:t> </w:t>
      </w:r>
      <w:r>
        <w:rPr/>
        <w:t>not exempt from punishment. This emphasizes the importance to test doctrine against scripture to make sure that we are not disapproved somehow. (2 Corinthians 13:5)</w:t>
      </w:r>
    </w:p>
    <w:p>
      <w:pPr>
        <w:pStyle w:val="BodyText"/>
        <w:spacing w:line="259" w:lineRule="auto" w:before="159"/>
        <w:ind w:left="119" w:right="282"/>
      </w:pPr>
      <w:r>
        <w:rPr>
          <w:b/>
        </w:rPr>
        <w:t>Luke 12:49-53 </w:t>
      </w:r>
      <w:r>
        <w:rPr/>
        <w:t>“</w:t>
      </w:r>
      <w:r>
        <w:rPr>
          <w:b/>
        </w:rPr>
        <w:t>I came to start a fire on the earth</w:t>
      </w:r>
      <w:r>
        <w:rPr/>
        <w:t>… (51) Do</w:t>
      </w:r>
      <w:r>
        <w:rPr>
          <w:spacing w:val="-4"/>
        </w:rPr>
        <w:t> </w:t>
      </w:r>
      <w:r>
        <w:rPr/>
        <w:t>YOU imagine I came to give peace on the earth? No, indeed, I tell</w:t>
      </w:r>
      <w:r>
        <w:rPr>
          <w:spacing w:val="-4"/>
        </w:rPr>
        <w:t> </w:t>
      </w:r>
      <w:r>
        <w:rPr/>
        <w:t>YOU, but rather division. (52) For from now on there will be five in one house divided, three against two and two against three. (53) They will be divided, father against son and son against father, mother against daughter and daughter against [her] mother,</w:t>
      </w:r>
      <w:r>
        <w:rPr>
          <w:spacing w:val="-8"/>
        </w:rPr>
        <w:t> </w:t>
      </w:r>
      <w:r>
        <w:rPr/>
        <w:t>mother-in-law</w:t>
      </w:r>
      <w:r>
        <w:rPr>
          <w:spacing w:val="-7"/>
        </w:rPr>
        <w:t> </w:t>
      </w:r>
      <w:r>
        <w:rPr/>
        <w:t>against</w:t>
      </w:r>
      <w:r>
        <w:rPr>
          <w:spacing w:val="-8"/>
        </w:rPr>
        <w:t> </w:t>
      </w:r>
      <w:r>
        <w:rPr/>
        <w:t>[her]</w:t>
      </w:r>
      <w:r>
        <w:rPr>
          <w:spacing w:val="-8"/>
        </w:rPr>
        <w:t> </w:t>
      </w:r>
      <w:r>
        <w:rPr/>
        <w:t>daughter-in-law</w:t>
      </w:r>
      <w:r>
        <w:rPr>
          <w:spacing w:val="-8"/>
        </w:rPr>
        <w:t> </w:t>
      </w:r>
      <w:r>
        <w:rPr/>
        <w:t>and</w:t>
      </w:r>
      <w:r>
        <w:rPr>
          <w:spacing w:val="-8"/>
        </w:rPr>
        <w:t> </w:t>
      </w:r>
      <w:r>
        <w:rPr/>
        <w:t>daughter-in-law</w:t>
      </w:r>
      <w:r>
        <w:rPr>
          <w:spacing w:val="-7"/>
        </w:rPr>
        <w:t> </w:t>
      </w:r>
      <w:r>
        <w:rPr/>
        <w:t>against</w:t>
      </w:r>
      <w:r>
        <w:rPr>
          <w:spacing w:val="-8"/>
        </w:rPr>
        <w:t> </w:t>
      </w:r>
      <w:r>
        <w:rPr/>
        <w:t>[her]</w:t>
      </w:r>
      <w:r>
        <w:rPr>
          <w:spacing w:val="-8"/>
        </w:rPr>
        <w:t> </w:t>
      </w:r>
      <w:r>
        <w:rPr/>
        <w:t>mother-in- </w:t>
      </w:r>
      <w:r>
        <w:rPr>
          <w:spacing w:val="-4"/>
        </w:rPr>
        <w:t>law.”</w:t>
      </w:r>
    </w:p>
    <w:p>
      <w:pPr>
        <w:pStyle w:val="BodyText"/>
        <w:spacing w:line="259" w:lineRule="auto" w:before="158"/>
        <w:ind w:left="840" w:right="282"/>
      </w:pPr>
      <w:r>
        <w:rPr/>
        <w:t>This symbolic “fire” divides families. It is the truth of the scriptures. There will be some who</w:t>
      </w:r>
      <w:r>
        <w:rPr>
          <w:spacing w:val="-3"/>
        </w:rPr>
        <w:t> </w:t>
      </w:r>
      <w:r>
        <w:rPr/>
        <w:t>will</w:t>
      </w:r>
      <w:r>
        <w:rPr>
          <w:spacing w:val="-3"/>
        </w:rPr>
        <w:t> </w:t>
      </w:r>
      <w:r>
        <w:rPr/>
        <w:t>firstly</w:t>
      </w:r>
      <w:r>
        <w:rPr>
          <w:spacing w:val="-3"/>
        </w:rPr>
        <w:t> </w:t>
      </w:r>
      <w:r>
        <w:rPr/>
        <w:t>trust</w:t>
      </w:r>
      <w:r>
        <w:rPr>
          <w:spacing w:val="-3"/>
        </w:rPr>
        <w:t> </w:t>
      </w:r>
      <w:r>
        <w:rPr/>
        <w:t>in</w:t>
      </w:r>
      <w:r>
        <w:rPr>
          <w:spacing w:val="-3"/>
        </w:rPr>
        <w:t> </w:t>
      </w:r>
      <w:r>
        <w:rPr/>
        <w:t>their</w:t>
      </w:r>
      <w:r>
        <w:rPr>
          <w:spacing w:val="-4"/>
        </w:rPr>
        <w:t> </w:t>
      </w:r>
      <w:r>
        <w:rPr/>
        <w:t>imperfect</w:t>
      </w:r>
      <w:r>
        <w:rPr>
          <w:spacing w:val="-3"/>
        </w:rPr>
        <w:t> </w:t>
      </w:r>
      <w:r>
        <w:rPr/>
        <w:t>religious</w:t>
      </w:r>
      <w:r>
        <w:rPr>
          <w:spacing w:val="-3"/>
        </w:rPr>
        <w:t> </w:t>
      </w:r>
      <w:r>
        <w:rPr/>
        <w:t>leaders</w:t>
      </w:r>
      <w:r>
        <w:rPr>
          <w:spacing w:val="-1"/>
        </w:rPr>
        <w:t> </w:t>
      </w:r>
      <w:r>
        <w:rPr/>
        <w:t>and</w:t>
      </w:r>
      <w:r>
        <w:rPr>
          <w:spacing w:val="-3"/>
        </w:rPr>
        <w:t> </w:t>
      </w:r>
      <w:r>
        <w:rPr/>
        <w:t>then</w:t>
      </w:r>
      <w:r>
        <w:rPr>
          <w:spacing w:val="-3"/>
        </w:rPr>
        <w:t> </w:t>
      </w:r>
      <w:r>
        <w:rPr/>
        <w:t>there</w:t>
      </w:r>
      <w:r>
        <w:rPr>
          <w:spacing w:val="-4"/>
        </w:rPr>
        <w:t> </w:t>
      </w:r>
      <w:r>
        <w:rPr/>
        <w:t>are</w:t>
      </w:r>
      <w:r>
        <w:rPr>
          <w:spacing w:val="-2"/>
        </w:rPr>
        <w:t> </w:t>
      </w:r>
      <w:r>
        <w:rPr/>
        <w:t>those</w:t>
      </w:r>
      <w:r>
        <w:rPr>
          <w:spacing w:val="-4"/>
        </w:rPr>
        <w:t> </w:t>
      </w:r>
      <w:r>
        <w:rPr/>
        <w:t>who</w:t>
      </w:r>
      <w:r>
        <w:rPr>
          <w:spacing w:val="-3"/>
        </w:rPr>
        <w:t> </w:t>
      </w:r>
      <w:r>
        <w:rPr/>
        <w:t>only put their full trust in the scriptures.</w:t>
      </w:r>
    </w:p>
    <w:p>
      <w:pPr>
        <w:pStyle w:val="BodyText"/>
        <w:spacing w:line="259" w:lineRule="auto" w:before="159"/>
        <w:ind w:left="839" w:right="305"/>
      </w:pPr>
      <w:r>
        <w:rPr/>
        <w:t>This happened in the first century and it will happen again for our day.</w:t>
      </w:r>
      <w:r>
        <w:rPr>
          <w:spacing w:val="-10"/>
        </w:rPr>
        <w:t> </w:t>
      </w:r>
      <w:r>
        <w:rPr/>
        <w:t>Actually, it has already</w:t>
      </w:r>
      <w:r>
        <w:rPr>
          <w:spacing w:val="-2"/>
        </w:rPr>
        <w:t> </w:t>
      </w:r>
      <w:r>
        <w:rPr/>
        <w:t>started</w:t>
      </w:r>
      <w:r>
        <w:rPr>
          <w:spacing w:val="-2"/>
        </w:rPr>
        <w:t> </w:t>
      </w:r>
      <w:r>
        <w:rPr/>
        <w:t>to</w:t>
      </w:r>
      <w:r>
        <w:rPr>
          <w:spacing w:val="-2"/>
        </w:rPr>
        <w:t> </w:t>
      </w:r>
      <w:r>
        <w:rPr/>
        <w:t>a</w:t>
      </w:r>
      <w:r>
        <w:rPr>
          <w:spacing w:val="-3"/>
        </w:rPr>
        <w:t> </w:t>
      </w:r>
      <w:r>
        <w:rPr/>
        <w:t>degree,</w:t>
      </w:r>
      <w:r>
        <w:rPr>
          <w:spacing w:val="-2"/>
        </w:rPr>
        <w:t> </w:t>
      </w:r>
      <w:r>
        <w:rPr/>
        <w:t>but</w:t>
      </w:r>
      <w:r>
        <w:rPr>
          <w:spacing w:val="-2"/>
        </w:rPr>
        <w:t> </w:t>
      </w:r>
      <w:r>
        <w:rPr/>
        <w:t>it</w:t>
      </w:r>
      <w:r>
        <w:rPr>
          <w:spacing w:val="-2"/>
        </w:rPr>
        <w:t> </w:t>
      </w:r>
      <w:r>
        <w:rPr/>
        <w:t>will</w:t>
      </w:r>
      <w:r>
        <w:rPr>
          <w:spacing w:val="-2"/>
        </w:rPr>
        <w:t> </w:t>
      </w:r>
      <w:r>
        <w:rPr/>
        <w:t>be</w:t>
      </w:r>
      <w:r>
        <w:rPr>
          <w:spacing w:val="-3"/>
        </w:rPr>
        <w:t> </w:t>
      </w:r>
      <w:r>
        <w:rPr/>
        <w:t>much</w:t>
      </w:r>
      <w:r>
        <w:rPr>
          <w:spacing w:val="-2"/>
        </w:rPr>
        <w:t> </w:t>
      </w:r>
      <w:r>
        <w:rPr/>
        <w:t>more</w:t>
      </w:r>
      <w:r>
        <w:rPr>
          <w:spacing w:val="-3"/>
        </w:rPr>
        <w:t> </w:t>
      </w:r>
      <w:r>
        <w:rPr/>
        <w:t>apparent</w:t>
      </w:r>
      <w:r>
        <w:rPr>
          <w:spacing w:val="80"/>
        </w:rPr>
        <w:t> </w:t>
      </w:r>
      <w:r>
        <w:rPr/>
        <w:t>as</w:t>
      </w:r>
      <w:r>
        <w:rPr>
          <w:spacing w:val="-2"/>
        </w:rPr>
        <w:t> </w:t>
      </w:r>
      <w:r>
        <w:rPr/>
        <w:t>we</w:t>
      </w:r>
      <w:r>
        <w:rPr>
          <w:spacing w:val="-3"/>
        </w:rPr>
        <w:t> </w:t>
      </w:r>
      <w:r>
        <w:rPr/>
        <w:t>find</w:t>
      </w:r>
      <w:r>
        <w:rPr>
          <w:spacing w:val="-2"/>
        </w:rPr>
        <w:t> </w:t>
      </w:r>
      <w:r>
        <w:rPr/>
        <w:t>ourselves</w:t>
      </w:r>
      <w:r>
        <w:rPr>
          <w:spacing w:val="-2"/>
        </w:rPr>
        <w:t> </w:t>
      </w:r>
      <w:r>
        <w:rPr/>
        <w:t>in</w:t>
      </w:r>
      <w:r>
        <w:rPr>
          <w:spacing w:val="-2"/>
        </w:rPr>
        <w:t> </w:t>
      </w:r>
      <w:r>
        <w:rPr/>
        <w:t>the last time period of 1,335 days just before Jesus “stands up.” It is because this is the time</w:t>
      </w:r>
    </w:p>
    <w:p>
      <w:pPr>
        <w:spacing w:after="0" w:line="259" w:lineRule="auto"/>
        <w:sectPr>
          <w:pgSz w:w="12240" w:h="15840"/>
          <w:pgMar w:header="0" w:footer="523" w:top="1360" w:bottom="720" w:left="1320" w:right="1160"/>
        </w:sectPr>
      </w:pPr>
    </w:p>
    <w:p>
      <w:pPr>
        <w:pStyle w:val="BodyText"/>
        <w:spacing w:line="259" w:lineRule="auto" w:before="79"/>
        <w:ind w:left="840" w:right="417"/>
      </w:pPr>
      <w:r>
        <w:rPr/>
        <w:t>period</w:t>
      </w:r>
      <w:r>
        <w:rPr>
          <w:spacing w:val="-3"/>
        </w:rPr>
        <w:t> </w:t>
      </w:r>
      <w:r>
        <w:rPr/>
        <w:t>that</w:t>
      </w:r>
      <w:r>
        <w:rPr>
          <w:spacing w:val="-3"/>
        </w:rPr>
        <w:t> </w:t>
      </w:r>
      <w:r>
        <w:rPr/>
        <w:t>Satan</w:t>
      </w:r>
      <w:r>
        <w:rPr>
          <w:spacing w:val="-3"/>
        </w:rPr>
        <w:t> </w:t>
      </w:r>
      <w:r>
        <w:rPr/>
        <w:t>focuses</w:t>
      </w:r>
      <w:r>
        <w:rPr>
          <w:spacing w:val="-1"/>
        </w:rPr>
        <w:t> </w:t>
      </w:r>
      <w:r>
        <w:rPr/>
        <w:t>on</w:t>
      </w:r>
      <w:r>
        <w:rPr>
          <w:spacing w:val="-3"/>
        </w:rPr>
        <w:t> </w:t>
      </w:r>
      <w:r>
        <w:rPr/>
        <w:t>those</w:t>
      </w:r>
      <w:r>
        <w:rPr>
          <w:spacing w:val="-4"/>
        </w:rPr>
        <w:t> </w:t>
      </w:r>
      <w:r>
        <w:rPr/>
        <w:t>“chosen</w:t>
      </w:r>
      <w:r>
        <w:rPr>
          <w:spacing w:val="-3"/>
        </w:rPr>
        <w:t> </w:t>
      </w:r>
      <w:r>
        <w:rPr/>
        <w:t>ones”</w:t>
      </w:r>
      <w:r>
        <w:rPr>
          <w:spacing w:val="-2"/>
        </w:rPr>
        <w:t> </w:t>
      </w:r>
      <w:r>
        <w:rPr/>
        <w:t>when</w:t>
      </w:r>
      <w:r>
        <w:rPr>
          <w:spacing w:val="-3"/>
        </w:rPr>
        <w:t> </w:t>
      </w:r>
      <w:r>
        <w:rPr/>
        <w:t>he</w:t>
      </w:r>
      <w:r>
        <w:rPr>
          <w:spacing w:val="-4"/>
        </w:rPr>
        <w:t> </w:t>
      </w:r>
      <w:r>
        <w:rPr/>
        <w:t>is</w:t>
      </w:r>
      <w:r>
        <w:rPr>
          <w:spacing w:val="-3"/>
        </w:rPr>
        <w:t> </w:t>
      </w:r>
      <w:r>
        <w:rPr/>
        <w:t>“hurled”</w:t>
      </w:r>
      <w:r>
        <w:rPr>
          <w:spacing w:val="-4"/>
        </w:rPr>
        <w:t> </w:t>
      </w:r>
      <w:r>
        <w:rPr/>
        <w:t>to</w:t>
      </w:r>
      <w:r>
        <w:rPr>
          <w:spacing w:val="-3"/>
        </w:rPr>
        <w:t> </w:t>
      </w:r>
      <w:r>
        <w:rPr/>
        <w:t>the</w:t>
      </w:r>
      <w:r>
        <w:rPr>
          <w:spacing w:val="-4"/>
        </w:rPr>
        <w:t> </w:t>
      </w:r>
      <w:r>
        <w:rPr/>
        <w:t>earth.</w:t>
      </w:r>
      <w:r>
        <w:rPr>
          <w:spacing w:val="-6"/>
        </w:rPr>
        <w:t> </w:t>
      </w:r>
      <w:r>
        <w:rPr/>
        <w:t>There are many scriptures to refer to in this regard.</w:t>
      </w:r>
    </w:p>
    <w:p>
      <w:pPr>
        <w:pStyle w:val="BodyText"/>
        <w:spacing w:line="259" w:lineRule="auto" w:before="160"/>
        <w:ind w:right="305"/>
      </w:pPr>
      <w:r>
        <w:rPr>
          <w:b/>
        </w:rPr>
        <w:t>Luke 13:6-9 </w:t>
      </w:r>
      <w:r>
        <w:rPr/>
        <w:t>“Then he went on to tell this illustration: ‘A</w:t>
      </w:r>
      <w:r>
        <w:rPr>
          <w:spacing w:val="-8"/>
        </w:rPr>
        <w:t> </w:t>
      </w:r>
      <w:r>
        <w:rPr/>
        <w:t>certain man had </w:t>
      </w:r>
      <w:r>
        <w:rPr>
          <w:b/>
        </w:rPr>
        <w:t>a fig tree planted </w:t>
      </w:r>
      <w:r>
        <w:rPr/>
        <w:t>in his vineyard, and he came looking for fruit on it, but found none. (7) Then he said to the vine- dresser, “Here it is three years that I have come looking for fruit on this fig tree, but have found none.</w:t>
      </w:r>
      <w:r>
        <w:rPr>
          <w:spacing w:val="-3"/>
        </w:rPr>
        <w:t> </w:t>
      </w:r>
      <w:r>
        <w:rPr/>
        <w:t>Cut</w:t>
      </w:r>
      <w:r>
        <w:rPr>
          <w:spacing w:val="-3"/>
        </w:rPr>
        <w:t> </w:t>
      </w:r>
      <w:r>
        <w:rPr/>
        <w:t>it</w:t>
      </w:r>
      <w:r>
        <w:rPr>
          <w:spacing w:val="-3"/>
        </w:rPr>
        <w:t> </w:t>
      </w:r>
      <w:r>
        <w:rPr/>
        <w:t>down!</w:t>
      </w:r>
      <w:r>
        <w:rPr>
          <w:spacing w:val="-9"/>
        </w:rPr>
        <w:t> </w:t>
      </w:r>
      <w:r>
        <w:rPr/>
        <w:t>Why</w:t>
      </w:r>
      <w:r>
        <w:rPr>
          <w:spacing w:val="-1"/>
        </w:rPr>
        <w:t> </w:t>
      </w:r>
      <w:r>
        <w:rPr/>
        <w:t>should</w:t>
      </w:r>
      <w:r>
        <w:rPr>
          <w:spacing w:val="-3"/>
        </w:rPr>
        <w:t> </w:t>
      </w:r>
      <w:r>
        <w:rPr/>
        <w:t>it</w:t>
      </w:r>
      <w:r>
        <w:rPr>
          <w:spacing w:val="-3"/>
        </w:rPr>
        <w:t> </w:t>
      </w:r>
      <w:r>
        <w:rPr/>
        <w:t>keep</w:t>
      </w:r>
      <w:r>
        <w:rPr>
          <w:spacing w:val="-3"/>
        </w:rPr>
        <w:t> </w:t>
      </w:r>
      <w:r>
        <w:rPr/>
        <w:t>the</w:t>
      </w:r>
      <w:r>
        <w:rPr>
          <w:spacing w:val="-4"/>
        </w:rPr>
        <w:t> </w:t>
      </w:r>
      <w:r>
        <w:rPr/>
        <w:t>ground</w:t>
      </w:r>
      <w:r>
        <w:rPr>
          <w:spacing w:val="-1"/>
        </w:rPr>
        <w:t> </w:t>
      </w:r>
      <w:r>
        <w:rPr/>
        <w:t>useless?”</w:t>
      </w:r>
      <w:r>
        <w:rPr>
          <w:spacing w:val="-4"/>
        </w:rPr>
        <w:t> </w:t>
      </w:r>
      <w:r>
        <w:rPr/>
        <w:t>(8)</w:t>
      </w:r>
      <w:r>
        <w:rPr>
          <w:spacing w:val="-4"/>
        </w:rPr>
        <w:t> </w:t>
      </w:r>
      <w:r>
        <w:rPr/>
        <w:t>In</w:t>
      </w:r>
      <w:r>
        <w:rPr>
          <w:spacing w:val="-3"/>
        </w:rPr>
        <w:t> </w:t>
      </w:r>
      <w:r>
        <w:rPr/>
        <w:t>reply</w:t>
      </w:r>
      <w:r>
        <w:rPr>
          <w:spacing w:val="-3"/>
        </w:rPr>
        <w:t> </w:t>
      </w:r>
      <w:r>
        <w:rPr/>
        <w:t>he</w:t>
      </w:r>
      <w:r>
        <w:rPr>
          <w:spacing w:val="-2"/>
        </w:rPr>
        <w:t> </w:t>
      </w:r>
      <w:r>
        <w:rPr/>
        <w:t>said</w:t>
      </w:r>
      <w:r>
        <w:rPr>
          <w:spacing w:val="-3"/>
        </w:rPr>
        <w:t> </w:t>
      </w:r>
      <w:r>
        <w:rPr/>
        <w:t>to</w:t>
      </w:r>
      <w:r>
        <w:rPr>
          <w:spacing w:val="-3"/>
        </w:rPr>
        <w:t> </w:t>
      </w:r>
      <w:r>
        <w:rPr/>
        <w:t>him,</w:t>
      </w:r>
      <w:r>
        <w:rPr>
          <w:spacing w:val="-3"/>
        </w:rPr>
        <w:t> </w:t>
      </w:r>
      <w:r>
        <w:rPr/>
        <w:t>“Master, let it alone this year, until I dig around it and put on manure; (9) and if then it produces fruit in the future, [well and good]; but if not, you shall cut it down.” ‘ “</w:t>
      </w:r>
    </w:p>
    <w:p>
      <w:pPr>
        <w:pStyle w:val="BodyText"/>
        <w:spacing w:line="259" w:lineRule="auto" w:before="158"/>
        <w:ind w:left="840" w:right="284"/>
      </w:pPr>
      <w:r>
        <w:rPr/>
        <w:t>This</w:t>
      </w:r>
      <w:r>
        <w:rPr>
          <w:spacing w:val="-3"/>
        </w:rPr>
        <w:t> </w:t>
      </w:r>
      <w:r>
        <w:rPr/>
        <w:t>illustration</w:t>
      </w:r>
      <w:r>
        <w:rPr>
          <w:spacing w:val="-3"/>
        </w:rPr>
        <w:t> </w:t>
      </w:r>
      <w:r>
        <w:rPr/>
        <w:t>seems</w:t>
      </w:r>
      <w:r>
        <w:rPr>
          <w:spacing w:val="-3"/>
        </w:rPr>
        <w:t> </w:t>
      </w:r>
      <w:r>
        <w:rPr/>
        <w:t>to</w:t>
      </w:r>
      <w:r>
        <w:rPr>
          <w:spacing w:val="-6"/>
        </w:rPr>
        <w:t> </w:t>
      </w:r>
      <w:r>
        <w:rPr/>
        <w:t>be</w:t>
      </w:r>
      <w:r>
        <w:rPr>
          <w:spacing w:val="-4"/>
        </w:rPr>
        <w:t> </w:t>
      </w:r>
      <w:r>
        <w:rPr/>
        <w:t>expounding</w:t>
      </w:r>
      <w:r>
        <w:rPr>
          <w:spacing w:val="-3"/>
        </w:rPr>
        <w:t> </w:t>
      </w:r>
      <w:r>
        <w:rPr/>
        <w:t>on</w:t>
      </w:r>
      <w:r>
        <w:rPr>
          <w:spacing w:val="-3"/>
        </w:rPr>
        <w:t> </w:t>
      </w:r>
      <w:r>
        <w:rPr/>
        <w:t>the</w:t>
      </w:r>
      <w:r>
        <w:rPr>
          <w:spacing w:val="-4"/>
        </w:rPr>
        <w:t> </w:t>
      </w:r>
      <w:r>
        <w:rPr/>
        <w:t>previous</w:t>
      </w:r>
      <w:r>
        <w:rPr>
          <w:spacing w:val="-3"/>
        </w:rPr>
        <w:t> </w:t>
      </w:r>
      <w:r>
        <w:rPr>
          <w:b/>
        </w:rPr>
        <w:t>verses</w:t>
      </w:r>
      <w:r>
        <w:rPr>
          <w:b/>
          <w:spacing w:val="-3"/>
        </w:rPr>
        <w:t> </w:t>
      </w:r>
      <w:r>
        <w:rPr>
          <w:b/>
        </w:rPr>
        <w:t>3-5</w:t>
      </w:r>
      <w:r>
        <w:rPr>
          <w:b/>
          <w:spacing w:val="-3"/>
        </w:rPr>
        <w:t> </w:t>
      </w:r>
      <w:r>
        <w:rPr/>
        <w:t>in</w:t>
      </w:r>
      <w:r>
        <w:rPr>
          <w:spacing w:val="-3"/>
        </w:rPr>
        <w:t> </w:t>
      </w:r>
      <w:r>
        <w:rPr/>
        <w:t>which</w:t>
      </w:r>
      <w:r>
        <w:rPr>
          <w:spacing w:val="-3"/>
        </w:rPr>
        <w:t> </w:t>
      </w:r>
      <w:r>
        <w:rPr/>
        <w:t>Jesus</w:t>
      </w:r>
      <w:r>
        <w:rPr>
          <w:spacing w:val="-3"/>
        </w:rPr>
        <w:t> </w:t>
      </w:r>
      <w:r>
        <w:rPr/>
        <w:t>states; “No, indeed, I tell</w:t>
      </w:r>
      <w:r>
        <w:rPr>
          <w:spacing w:val="-7"/>
        </w:rPr>
        <w:t> </w:t>
      </w:r>
      <w:r>
        <w:rPr/>
        <w:t>YOU; but, unless</w:t>
      </w:r>
      <w:r>
        <w:rPr>
          <w:spacing w:val="-7"/>
        </w:rPr>
        <w:t> </w:t>
      </w:r>
      <w:r>
        <w:rPr/>
        <w:t>YOU repent,</w:t>
      </w:r>
      <w:r>
        <w:rPr>
          <w:spacing w:val="-5"/>
        </w:rPr>
        <w:t> </w:t>
      </w:r>
      <w:r>
        <w:rPr/>
        <w:t>YOU will all likewise be destroyed…”</w:t>
      </w:r>
    </w:p>
    <w:p>
      <w:pPr>
        <w:pStyle w:val="BodyText"/>
        <w:spacing w:line="259" w:lineRule="auto" w:before="160"/>
        <w:ind w:left="840" w:right="417"/>
      </w:pPr>
      <w:r>
        <w:rPr/>
        <w:t>So,</w:t>
      </w:r>
      <w:r>
        <w:rPr>
          <w:spacing w:val="-1"/>
        </w:rPr>
        <w:t> </w:t>
      </w:r>
      <w:r>
        <w:rPr/>
        <w:t>what</w:t>
      </w:r>
      <w:r>
        <w:rPr>
          <w:spacing w:val="-1"/>
        </w:rPr>
        <w:t> </w:t>
      </w:r>
      <w:r>
        <w:rPr/>
        <w:t>is</w:t>
      </w:r>
      <w:r>
        <w:rPr>
          <w:spacing w:val="-1"/>
        </w:rPr>
        <w:t> </w:t>
      </w:r>
      <w:r>
        <w:rPr/>
        <w:t>there</w:t>
      </w:r>
      <w:r>
        <w:rPr>
          <w:spacing w:val="-2"/>
        </w:rPr>
        <w:t> </w:t>
      </w:r>
      <w:r>
        <w:rPr/>
        <w:t>to</w:t>
      </w:r>
      <w:r>
        <w:rPr>
          <w:spacing w:val="-1"/>
        </w:rPr>
        <w:t> </w:t>
      </w:r>
      <w:r>
        <w:rPr/>
        <w:t>repent</w:t>
      </w:r>
      <w:r>
        <w:rPr>
          <w:spacing w:val="-1"/>
        </w:rPr>
        <w:t> </w:t>
      </w:r>
      <w:r>
        <w:rPr/>
        <w:t>of?</w:t>
      </w:r>
      <w:r>
        <w:rPr>
          <w:spacing w:val="-2"/>
        </w:rPr>
        <w:t> </w:t>
      </w:r>
      <w:r>
        <w:rPr/>
        <w:t>It</w:t>
      </w:r>
      <w:r>
        <w:rPr>
          <w:spacing w:val="-1"/>
        </w:rPr>
        <w:t> </w:t>
      </w:r>
      <w:r>
        <w:rPr/>
        <w:t>seems</w:t>
      </w:r>
      <w:r>
        <w:rPr>
          <w:spacing w:val="-1"/>
        </w:rPr>
        <w:t> </w:t>
      </w:r>
      <w:r>
        <w:rPr/>
        <w:t>that</w:t>
      </w:r>
      <w:r>
        <w:rPr>
          <w:spacing w:val="-1"/>
        </w:rPr>
        <w:t> </w:t>
      </w:r>
      <w:r>
        <w:rPr/>
        <w:t>these “certain</w:t>
      </w:r>
      <w:r>
        <w:rPr>
          <w:spacing w:val="-1"/>
        </w:rPr>
        <w:t> </w:t>
      </w:r>
      <w:r>
        <w:rPr/>
        <w:t>ones”</w:t>
      </w:r>
      <w:r>
        <w:rPr>
          <w:spacing w:val="-2"/>
        </w:rPr>
        <w:t> </w:t>
      </w:r>
      <w:r>
        <w:rPr/>
        <w:t>(verse</w:t>
      </w:r>
      <w:r>
        <w:rPr>
          <w:spacing w:val="-2"/>
        </w:rPr>
        <w:t> </w:t>
      </w:r>
      <w:r>
        <w:rPr/>
        <w:t>1) were</w:t>
      </w:r>
      <w:r>
        <w:rPr>
          <w:spacing w:val="-2"/>
        </w:rPr>
        <w:t> </w:t>
      </w:r>
      <w:r>
        <w:rPr/>
        <w:t>not</w:t>
      </w:r>
      <w:r>
        <w:rPr>
          <w:spacing w:val="-1"/>
        </w:rPr>
        <w:t> </w:t>
      </w:r>
      <w:r>
        <w:rPr/>
        <w:t>true disciples</w:t>
      </w:r>
      <w:r>
        <w:rPr>
          <w:spacing w:val="-3"/>
        </w:rPr>
        <w:t> </w:t>
      </w:r>
      <w:r>
        <w:rPr/>
        <w:t>of</w:t>
      </w:r>
      <w:r>
        <w:rPr>
          <w:spacing w:val="-4"/>
        </w:rPr>
        <w:t> </w:t>
      </w:r>
      <w:r>
        <w:rPr/>
        <w:t>Jesus.</w:t>
      </w:r>
      <w:r>
        <w:rPr>
          <w:spacing w:val="-3"/>
        </w:rPr>
        <w:t> </w:t>
      </w:r>
      <w:r>
        <w:rPr/>
        <w:t>But</w:t>
      </w:r>
      <w:r>
        <w:rPr>
          <w:spacing w:val="-3"/>
        </w:rPr>
        <w:t> </w:t>
      </w:r>
      <w:r>
        <w:rPr/>
        <w:t>even</w:t>
      </w:r>
      <w:r>
        <w:rPr>
          <w:spacing w:val="-3"/>
        </w:rPr>
        <w:t> </w:t>
      </w:r>
      <w:r>
        <w:rPr/>
        <w:t>John</w:t>
      </w:r>
      <w:r>
        <w:rPr>
          <w:spacing w:val="-3"/>
        </w:rPr>
        <w:t> </w:t>
      </w:r>
      <w:r>
        <w:rPr/>
        <w:t>the</w:t>
      </w:r>
      <w:r>
        <w:rPr>
          <w:spacing w:val="-4"/>
        </w:rPr>
        <w:t> </w:t>
      </w:r>
      <w:r>
        <w:rPr/>
        <w:t>Baptist</w:t>
      </w:r>
      <w:r>
        <w:rPr>
          <w:spacing w:val="-3"/>
        </w:rPr>
        <w:t> </w:t>
      </w:r>
      <w:r>
        <w:rPr/>
        <w:t>admonished</w:t>
      </w:r>
      <w:r>
        <w:rPr>
          <w:spacing w:val="-3"/>
        </w:rPr>
        <w:t> </w:t>
      </w:r>
      <w:r>
        <w:rPr/>
        <w:t>the</w:t>
      </w:r>
      <w:r>
        <w:rPr>
          <w:spacing w:val="-4"/>
        </w:rPr>
        <w:t> </w:t>
      </w:r>
      <w:r>
        <w:rPr/>
        <w:t>common</w:t>
      </w:r>
      <w:r>
        <w:rPr>
          <w:spacing w:val="-3"/>
        </w:rPr>
        <w:t> </w:t>
      </w:r>
      <w:r>
        <w:rPr/>
        <w:t>people</w:t>
      </w:r>
      <w:r>
        <w:rPr>
          <w:spacing w:val="-4"/>
        </w:rPr>
        <w:t> </w:t>
      </w:r>
      <w:r>
        <w:rPr/>
        <w:t>to</w:t>
      </w:r>
      <w:r>
        <w:rPr>
          <w:spacing w:val="-3"/>
        </w:rPr>
        <w:t> </w:t>
      </w:r>
      <w:r>
        <w:rPr/>
        <w:t>repent. They all needed to straighten their worship to Jehovah. Their worship had become corrupted. (</w:t>
      </w:r>
      <w:r>
        <w:rPr>
          <w:b/>
        </w:rPr>
        <w:t>Luke 3:3-6</w:t>
      </w:r>
      <w:r>
        <w:rPr/>
        <w:t>)</w:t>
      </w:r>
    </w:p>
    <w:p>
      <w:pPr>
        <w:pStyle w:val="BodyText"/>
        <w:spacing w:line="259" w:lineRule="auto" w:before="159"/>
        <w:ind w:left="839" w:right="281" w:hanging="360"/>
      </w:pPr>
      <w:r>
        <w:rPr/>
        <w:t>1.</w:t>
      </w:r>
      <w:r>
        <w:rPr>
          <w:spacing w:val="80"/>
        </w:rPr>
        <w:t> </w:t>
      </w:r>
      <w:r>
        <w:rPr/>
        <w:t>This</w:t>
      </w:r>
      <w:r>
        <w:rPr>
          <w:spacing w:val="-1"/>
        </w:rPr>
        <w:t> </w:t>
      </w:r>
      <w:r>
        <w:rPr/>
        <w:t>also</w:t>
      </w:r>
      <w:r>
        <w:rPr>
          <w:spacing w:val="-1"/>
        </w:rPr>
        <w:t> </w:t>
      </w:r>
      <w:r>
        <w:rPr/>
        <w:t>ties</w:t>
      </w:r>
      <w:r>
        <w:rPr>
          <w:spacing w:val="-1"/>
        </w:rPr>
        <w:t> </w:t>
      </w:r>
      <w:r>
        <w:rPr/>
        <w:t>in</w:t>
      </w:r>
      <w:r>
        <w:rPr>
          <w:spacing w:val="-1"/>
        </w:rPr>
        <w:t> </w:t>
      </w:r>
      <w:r>
        <w:rPr/>
        <w:t>with</w:t>
      </w:r>
      <w:r>
        <w:rPr>
          <w:spacing w:val="-1"/>
        </w:rPr>
        <w:t> </w:t>
      </w:r>
      <w:r>
        <w:rPr/>
        <w:t>other</w:t>
      </w:r>
      <w:r>
        <w:rPr>
          <w:spacing w:val="-2"/>
        </w:rPr>
        <w:t> </w:t>
      </w:r>
      <w:r>
        <w:rPr/>
        <w:t>scriptures</w:t>
      </w:r>
      <w:r>
        <w:rPr>
          <w:spacing w:val="-1"/>
        </w:rPr>
        <w:t> </w:t>
      </w:r>
      <w:r>
        <w:rPr/>
        <w:t>such</w:t>
      </w:r>
      <w:r>
        <w:rPr>
          <w:spacing w:val="-1"/>
        </w:rPr>
        <w:t> </w:t>
      </w:r>
      <w:r>
        <w:rPr/>
        <w:t>as </w:t>
      </w:r>
      <w:r>
        <w:rPr>
          <w:b/>
        </w:rPr>
        <w:t>Malachi</w:t>
      </w:r>
      <w:r>
        <w:rPr>
          <w:b/>
          <w:spacing w:val="-1"/>
        </w:rPr>
        <w:t> </w:t>
      </w:r>
      <w:r>
        <w:rPr>
          <w:b/>
        </w:rPr>
        <w:t>4:5,6</w:t>
      </w:r>
      <w:r>
        <w:rPr>
          <w:b/>
          <w:spacing w:val="-1"/>
        </w:rPr>
        <w:t> </w:t>
      </w:r>
      <w:r>
        <w:rPr/>
        <w:t>that</w:t>
      </w:r>
      <w:r>
        <w:rPr>
          <w:spacing w:val="-1"/>
        </w:rPr>
        <w:t> </w:t>
      </w:r>
      <w:r>
        <w:rPr/>
        <w:t>if</w:t>
      </w:r>
      <w:r>
        <w:rPr>
          <w:spacing w:val="-2"/>
        </w:rPr>
        <w:t> </w:t>
      </w:r>
      <w:r>
        <w:rPr/>
        <w:t>the</w:t>
      </w:r>
      <w:r>
        <w:rPr>
          <w:spacing w:val="-2"/>
        </w:rPr>
        <w:t> </w:t>
      </w:r>
      <w:r>
        <w:rPr/>
        <w:t>straightening</w:t>
      </w:r>
      <w:r>
        <w:rPr>
          <w:spacing w:val="-1"/>
        </w:rPr>
        <w:t> </w:t>
      </w:r>
      <w:r>
        <w:rPr/>
        <w:t>work would not be done, the earth (of man) would be destroyed! It is like the account of</w:t>
      </w:r>
      <w:r>
        <w:rPr>
          <w:spacing w:val="40"/>
        </w:rPr>
        <w:t> </w:t>
      </w:r>
      <w:r>
        <w:rPr/>
        <w:t>Sodom</w:t>
      </w:r>
      <w:r>
        <w:rPr>
          <w:spacing w:val="-3"/>
        </w:rPr>
        <w:t> </w:t>
      </w:r>
      <w:r>
        <w:rPr/>
        <w:t>and</w:t>
      </w:r>
      <w:r>
        <w:rPr>
          <w:spacing w:val="-3"/>
        </w:rPr>
        <w:t> </w:t>
      </w:r>
      <w:r>
        <w:rPr/>
        <w:t>Gomorrah.</w:t>
      </w:r>
      <w:r>
        <w:rPr>
          <w:spacing w:val="-3"/>
        </w:rPr>
        <w:t> </w:t>
      </w:r>
      <w:r>
        <w:rPr/>
        <w:t>If</w:t>
      </w:r>
      <w:r>
        <w:rPr>
          <w:spacing w:val="-2"/>
        </w:rPr>
        <w:t> </w:t>
      </w:r>
      <w:r>
        <w:rPr/>
        <w:t>there</w:t>
      </w:r>
      <w:r>
        <w:rPr>
          <w:spacing w:val="-4"/>
        </w:rPr>
        <w:t> </w:t>
      </w:r>
      <w:r>
        <w:rPr/>
        <w:t>were</w:t>
      </w:r>
      <w:r>
        <w:rPr>
          <w:spacing w:val="-4"/>
        </w:rPr>
        <w:t> </w:t>
      </w:r>
      <w:r>
        <w:rPr/>
        <w:t>just</w:t>
      </w:r>
      <w:r>
        <w:rPr>
          <w:spacing w:val="-3"/>
        </w:rPr>
        <w:t> </w:t>
      </w:r>
      <w:r>
        <w:rPr/>
        <w:t>enough</w:t>
      </w:r>
      <w:r>
        <w:rPr>
          <w:spacing w:val="-3"/>
        </w:rPr>
        <w:t> </w:t>
      </w:r>
      <w:r>
        <w:rPr/>
        <w:t>righteous</w:t>
      </w:r>
      <w:r>
        <w:rPr>
          <w:spacing w:val="-3"/>
        </w:rPr>
        <w:t> </w:t>
      </w:r>
      <w:r>
        <w:rPr/>
        <w:t>people</w:t>
      </w:r>
      <w:r>
        <w:rPr>
          <w:spacing w:val="-4"/>
        </w:rPr>
        <w:t> </w:t>
      </w:r>
      <w:r>
        <w:rPr/>
        <w:t>there,</w:t>
      </w:r>
      <w:r>
        <w:rPr>
          <w:spacing w:val="-3"/>
        </w:rPr>
        <w:t> </w:t>
      </w:r>
      <w:r>
        <w:rPr/>
        <w:t>it</w:t>
      </w:r>
      <w:r>
        <w:rPr>
          <w:spacing w:val="-3"/>
        </w:rPr>
        <w:t> </w:t>
      </w:r>
      <w:r>
        <w:rPr/>
        <w:t>would</w:t>
      </w:r>
      <w:r>
        <w:rPr>
          <w:spacing w:val="-3"/>
        </w:rPr>
        <w:t> </w:t>
      </w:r>
      <w:r>
        <w:rPr/>
        <w:t>not</w:t>
      </w:r>
      <w:r>
        <w:rPr>
          <w:spacing w:val="-3"/>
        </w:rPr>
        <w:t> </w:t>
      </w:r>
      <w:r>
        <w:rPr/>
        <w:t>have been destroyed by God. (</w:t>
      </w:r>
      <w:r>
        <w:rPr>
          <w:b/>
        </w:rPr>
        <w:t>Genesis 18:32</w:t>
      </w:r>
      <w:r>
        <w:rPr/>
        <w:t>)</w:t>
      </w:r>
    </w:p>
    <w:p>
      <w:pPr>
        <w:spacing w:line="259" w:lineRule="auto" w:before="159"/>
        <w:ind w:left="119" w:right="417" w:firstLine="0"/>
        <w:jc w:val="left"/>
        <w:rPr>
          <w:sz w:val="24"/>
        </w:rPr>
      </w:pPr>
      <w:r>
        <w:rPr>
          <w:b/>
          <w:sz w:val="24"/>
        </w:rPr>
        <w:t>Luke</w:t>
      </w:r>
      <w:r>
        <w:rPr>
          <w:b/>
          <w:spacing w:val="-4"/>
          <w:sz w:val="24"/>
        </w:rPr>
        <w:t> </w:t>
      </w:r>
      <w:r>
        <w:rPr>
          <w:b/>
          <w:sz w:val="24"/>
        </w:rPr>
        <w:t>13:20,21</w:t>
      </w:r>
      <w:r>
        <w:rPr>
          <w:b/>
          <w:spacing w:val="-3"/>
          <w:sz w:val="24"/>
        </w:rPr>
        <w:t> </w:t>
      </w:r>
      <w:r>
        <w:rPr>
          <w:sz w:val="24"/>
        </w:rPr>
        <w:t>“And</w:t>
      </w:r>
      <w:r>
        <w:rPr>
          <w:spacing w:val="-3"/>
          <w:sz w:val="24"/>
        </w:rPr>
        <w:t> </w:t>
      </w:r>
      <w:r>
        <w:rPr>
          <w:sz w:val="24"/>
        </w:rPr>
        <w:t>again</w:t>
      </w:r>
      <w:r>
        <w:rPr>
          <w:spacing w:val="-3"/>
          <w:sz w:val="24"/>
        </w:rPr>
        <w:t> </w:t>
      </w:r>
      <w:r>
        <w:rPr>
          <w:sz w:val="24"/>
        </w:rPr>
        <w:t>he</w:t>
      </w:r>
      <w:r>
        <w:rPr>
          <w:spacing w:val="-4"/>
          <w:sz w:val="24"/>
        </w:rPr>
        <w:t> </w:t>
      </w:r>
      <w:r>
        <w:rPr>
          <w:sz w:val="24"/>
        </w:rPr>
        <w:t>said:</w:t>
      </w:r>
      <w:r>
        <w:rPr>
          <w:spacing w:val="-3"/>
          <w:sz w:val="24"/>
        </w:rPr>
        <w:t> </w:t>
      </w:r>
      <w:r>
        <w:rPr>
          <w:sz w:val="24"/>
        </w:rPr>
        <w:t>‘With</w:t>
      </w:r>
      <w:r>
        <w:rPr>
          <w:spacing w:val="-3"/>
          <w:sz w:val="24"/>
        </w:rPr>
        <w:t> </w:t>
      </w:r>
      <w:r>
        <w:rPr>
          <w:sz w:val="24"/>
        </w:rPr>
        <w:t>what</w:t>
      </w:r>
      <w:r>
        <w:rPr>
          <w:spacing w:val="-3"/>
          <w:sz w:val="24"/>
        </w:rPr>
        <w:t> </w:t>
      </w:r>
      <w:r>
        <w:rPr>
          <w:sz w:val="24"/>
        </w:rPr>
        <w:t>shall</w:t>
      </w:r>
      <w:r>
        <w:rPr>
          <w:spacing w:val="-3"/>
          <w:sz w:val="24"/>
        </w:rPr>
        <w:t> </w:t>
      </w:r>
      <w:r>
        <w:rPr>
          <w:sz w:val="24"/>
        </w:rPr>
        <w:t>I</w:t>
      </w:r>
      <w:r>
        <w:rPr>
          <w:spacing w:val="-4"/>
          <w:sz w:val="24"/>
        </w:rPr>
        <w:t> </w:t>
      </w:r>
      <w:r>
        <w:rPr>
          <w:sz w:val="24"/>
        </w:rPr>
        <w:t>compare</w:t>
      </w:r>
      <w:r>
        <w:rPr>
          <w:spacing w:val="-4"/>
          <w:sz w:val="24"/>
        </w:rPr>
        <w:t> </w:t>
      </w:r>
      <w:r>
        <w:rPr>
          <w:b/>
          <w:sz w:val="24"/>
        </w:rPr>
        <w:t>the</w:t>
      </w:r>
      <w:r>
        <w:rPr>
          <w:b/>
          <w:spacing w:val="-4"/>
          <w:sz w:val="24"/>
        </w:rPr>
        <w:t> </w:t>
      </w:r>
      <w:r>
        <w:rPr>
          <w:b/>
          <w:sz w:val="24"/>
        </w:rPr>
        <w:t>kingdom</w:t>
      </w:r>
      <w:r>
        <w:rPr>
          <w:b/>
          <w:spacing w:val="-4"/>
          <w:sz w:val="24"/>
        </w:rPr>
        <w:t> </w:t>
      </w:r>
      <w:r>
        <w:rPr>
          <w:b/>
          <w:sz w:val="24"/>
        </w:rPr>
        <w:t>of</w:t>
      </w:r>
      <w:r>
        <w:rPr>
          <w:b/>
          <w:spacing w:val="-4"/>
          <w:sz w:val="24"/>
        </w:rPr>
        <w:t> </w:t>
      </w:r>
      <w:r>
        <w:rPr>
          <w:b/>
          <w:sz w:val="24"/>
        </w:rPr>
        <w:t>God?</w:t>
      </w:r>
      <w:r>
        <w:rPr>
          <w:b/>
          <w:spacing w:val="-3"/>
          <w:sz w:val="24"/>
        </w:rPr>
        <w:t> </w:t>
      </w:r>
      <w:r>
        <w:rPr>
          <w:b/>
          <w:sz w:val="24"/>
        </w:rPr>
        <w:t>(21)</w:t>
      </w:r>
      <w:r>
        <w:rPr>
          <w:b/>
          <w:spacing w:val="-4"/>
          <w:sz w:val="24"/>
        </w:rPr>
        <w:t> </w:t>
      </w:r>
      <w:r>
        <w:rPr>
          <w:b/>
          <w:sz w:val="24"/>
        </w:rPr>
        <w:t>It</w:t>
      </w:r>
      <w:r>
        <w:rPr>
          <w:b/>
          <w:spacing w:val="-4"/>
          <w:sz w:val="24"/>
        </w:rPr>
        <w:t> </w:t>
      </w:r>
      <w:r>
        <w:rPr>
          <w:b/>
          <w:sz w:val="24"/>
        </w:rPr>
        <w:t>is like leaven</w:t>
      </w:r>
      <w:r>
        <w:rPr>
          <w:sz w:val="24"/>
        </w:rPr>
        <w:t>, which a woman took and hid in (or “mixed in”) three large measures of flour until the whole mass was fermented.’</w:t>
      </w:r>
      <w:r>
        <w:rPr>
          <w:spacing w:val="-5"/>
          <w:sz w:val="24"/>
        </w:rPr>
        <w:t> </w:t>
      </w:r>
      <w:r>
        <w:rPr>
          <w:sz w:val="24"/>
        </w:rPr>
        <w:t>“(Parentheses with information interjected)</w:t>
      </w:r>
    </w:p>
    <w:p>
      <w:pPr>
        <w:pStyle w:val="BodyText"/>
        <w:spacing w:before="159"/>
      </w:pPr>
      <w:r>
        <w:rPr/>
        <w:t>This</w:t>
      </w:r>
      <w:r>
        <w:rPr>
          <w:spacing w:val="-4"/>
        </w:rPr>
        <w:t> </w:t>
      </w:r>
      <w:r>
        <w:rPr/>
        <w:t>shows</w:t>
      </w:r>
      <w:r>
        <w:rPr>
          <w:spacing w:val="-1"/>
        </w:rPr>
        <w:t> </w:t>
      </w:r>
      <w:r>
        <w:rPr/>
        <w:t>how</w:t>
      </w:r>
      <w:r>
        <w:rPr>
          <w:spacing w:val="-2"/>
        </w:rPr>
        <w:t> </w:t>
      </w:r>
      <w:r>
        <w:rPr/>
        <w:t>the</w:t>
      </w:r>
      <w:r>
        <w:rPr>
          <w:spacing w:val="-2"/>
        </w:rPr>
        <w:t> </w:t>
      </w:r>
      <w:r>
        <w:rPr/>
        <w:t>kingdom</w:t>
      </w:r>
      <w:r>
        <w:rPr>
          <w:spacing w:val="-1"/>
        </w:rPr>
        <w:t> </w:t>
      </w:r>
      <w:r>
        <w:rPr/>
        <w:t>of</w:t>
      </w:r>
      <w:r>
        <w:rPr>
          <w:spacing w:val="-2"/>
        </w:rPr>
        <w:t> </w:t>
      </w:r>
      <w:r>
        <w:rPr/>
        <w:t>God</w:t>
      </w:r>
      <w:r>
        <w:rPr>
          <w:spacing w:val="-2"/>
        </w:rPr>
        <w:t> </w:t>
      </w:r>
      <w:r>
        <w:rPr/>
        <w:t>starts</w:t>
      </w:r>
      <w:r>
        <w:rPr>
          <w:spacing w:val="-1"/>
        </w:rPr>
        <w:t> </w:t>
      </w:r>
      <w:r>
        <w:rPr/>
        <w:t>small</w:t>
      </w:r>
      <w:r>
        <w:rPr>
          <w:spacing w:val="-1"/>
        </w:rPr>
        <w:t> </w:t>
      </w:r>
      <w:r>
        <w:rPr/>
        <w:t>but</w:t>
      </w:r>
      <w:r>
        <w:rPr>
          <w:spacing w:val="-1"/>
        </w:rPr>
        <w:t> </w:t>
      </w:r>
      <w:r>
        <w:rPr/>
        <w:t>then</w:t>
      </w:r>
      <w:r>
        <w:rPr>
          <w:spacing w:val="-1"/>
        </w:rPr>
        <w:t> </w:t>
      </w:r>
      <w:r>
        <w:rPr/>
        <w:t>completely</w:t>
      </w:r>
      <w:r>
        <w:rPr>
          <w:spacing w:val="-1"/>
        </w:rPr>
        <w:t> </w:t>
      </w:r>
      <w:r>
        <w:rPr>
          <w:spacing w:val="-2"/>
        </w:rPr>
        <w:t>engulfs.</w:t>
      </w:r>
    </w:p>
    <w:p>
      <w:pPr>
        <w:pStyle w:val="BodyText"/>
        <w:spacing w:line="259" w:lineRule="auto" w:before="183"/>
        <w:ind w:right="305"/>
      </w:pPr>
      <w:r>
        <w:rPr/>
        <w:t>This could be compared to </w:t>
      </w:r>
      <w:r>
        <w:rPr>
          <w:b/>
        </w:rPr>
        <w:t>Daniel 2:31-45 </w:t>
      </w:r>
      <w:r>
        <w:rPr/>
        <w:t>where the kingdom of God is a stone that struck an image</w:t>
      </w:r>
      <w:r>
        <w:rPr>
          <w:spacing w:val="-4"/>
        </w:rPr>
        <w:t> </w:t>
      </w:r>
      <w:r>
        <w:rPr/>
        <w:t>representing</w:t>
      </w:r>
      <w:r>
        <w:rPr>
          <w:spacing w:val="-3"/>
        </w:rPr>
        <w:t> </w:t>
      </w:r>
      <w:r>
        <w:rPr/>
        <w:t>kingdoms</w:t>
      </w:r>
      <w:r>
        <w:rPr>
          <w:spacing w:val="-3"/>
        </w:rPr>
        <w:t> </w:t>
      </w:r>
      <w:r>
        <w:rPr/>
        <w:t>of</w:t>
      </w:r>
      <w:r>
        <w:rPr>
          <w:spacing w:val="-4"/>
        </w:rPr>
        <w:t> </w:t>
      </w:r>
      <w:r>
        <w:rPr/>
        <w:t>the</w:t>
      </w:r>
      <w:r>
        <w:rPr>
          <w:spacing w:val="-4"/>
        </w:rPr>
        <w:t> </w:t>
      </w:r>
      <w:r>
        <w:rPr/>
        <w:t>earth</w:t>
      </w:r>
      <w:r>
        <w:rPr>
          <w:spacing w:val="-3"/>
        </w:rPr>
        <w:t> </w:t>
      </w:r>
      <w:r>
        <w:rPr/>
        <w:t>and</w:t>
      </w:r>
      <w:r>
        <w:rPr>
          <w:spacing w:val="-3"/>
        </w:rPr>
        <w:t> </w:t>
      </w:r>
      <w:r>
        <w:rPr/>
        <w:t>destroys</w:t>
      </w:r>
      <w:r>
        <w:rPr>
          <w:spacing w:val="-3"/>
        </w:rPr>
        <w:t> </w:t>
      </w:r>
      <w:r>
        <w:rPr/>
        <w:t>the</w:t>
      </w:r>
      <w:r>
        <w:rPr>
          <w:spacing w:val="-4"/>
        </w:rPr>
        <w:t> </w:t>
      </w:r>
      <w:r>
        <w:rPr/>
        <w:t>image.</w:t>
      </w:r>
      <w:r>
        <w:rPr>
          <w:spacing w:val="-3"/>
        </w:rPr>
        <w:t> </w:t>
      </w:r>
      <w:r>
        <w:rPr/>
        <w:t>But</w:t>
      </w:r>
      <w:r>
        <w:rPr>
          <w:spacing w:val="-3"/>
        </w:rPr>
        <w:t> </w:t>
      </w:r>
      <w:r>
        <w:rPr/>
        <w:t>the</w:t>
      </w:r>
      <w:r>
        <w:rPr>
          <w:spacing w:val="-4"/>
        </w:rPr>
        <w:t> </w:t>
      </w:r>
      <w:r>
        <w:rPr/>
        <w:t>stone</w:t>
      </w:r>
      <w:r>
        <w:rPr>
          <w:spacing w:val="-4"/>
        </w:rPr>
        <w:t> </w:t>
      </w:r>
      <w:r>
        <w:rPr/>
        <w:t>becomes</w:t>
      </w:r>
      <w:r>
        <w:rPr>
          <w:spacing w:val="-1"/>
        </w:rPr>
        <w:t> </w:t>
      </w:r>
      <w:r>
        <w:rPr/>
        <w:t>a</w:t>
      </w:r>
      <w:r>
        <w:rPr>
          <w:spacing w:val="-4"/>
        </w:rPr>
        <w:t> </w:t>
      </w:r>
      <w:r>
        <w:rPr/>
        <w:t>large mountain that fills the “whole earth.” (vs.35) This stone that becomes this all-encompassing mountain, is the kingdom of God and will stand to “times indefinite.” (vs.44)</w:t>
      </w:r>
    </w:p>
    <w:p>
      <w:pPr>
        <w:pStyle w:val="BodyText"/>
        <w:spacing w:line="259" w:lineRule="auto" w:before="158"/>
        <w:ind w:left="119" w:right="296"/>
      </w:pPr>
      <w:r>
        <w:rPr>
          <w:b/>
        </w:rPr>
        <w:t>Luke 13:23-30 </w:t>
      </w:r>
      <w:r>
        <w:rPr/>
        <w:t>“Now a certain said to him: ‘Lord, are those who are being saved few?’</w:t>
      </w:r>
      <w:r>
        <w:rPr>
          <w:spacing w:val="-13"/>
        </w:rPr>
        <w:t> </w:t>
      </w:r>
      <w:r>
        <w:rPr/>
        <w:t>He said to them: (24) ‘</w:t>
      </w:r>
      <w:r>
        <w:rPr>
          <w:b/>
        </w:rPr>
        <w:t>Exert yourselves vigorously to get in through the narrow door</w:t>
      </w:r>
      <w:r>
        <w:rPr/>
        <w:t>, because many,</w:t>
      </w:r>
      <w:r>
        <w:rPr/>
        <w:t> I tell</w:t>
      </w:r>
      <w:r>
        <w:rPr>
          <w:spacing w:val="-4"/>
        </w:rPr>
        <w:t> </w:t>
      </w:r>
      <w:r>
        <w:rPr/>
        <w:t>YOU, will seek to get in but will not be able, (25) when once the householder has got up and locked the door, and</w:t>
      </w:r>
      <w:r>
        <w:rPr>
          <w:spacing w:val="-3"/>
        </w:rPr>
        <w:t> </w:t>
      </w:r>
      <w:r>
        <w:rPr/>
        <w:t>YOU start to stand outside and to knock at the door, saying, “Sir, open to</w:t>
      </w:r>
      <w:r>
        <w:rPr>
          <w:spacing w:val="-2"/>
        </w:rPr>
        <w:t> </w:t>
      </w:r>
      <w:r>
        <w:rPr/>
        <w:t>us.”</w:t>
      </w:r>
      <w:r>
        <w:rPr>
          <w:spacing w:val="-3"/>
        </w:rPr>
        <w:t> </w:t>
      </w:r>
      <w:r>
        <w:rPr/>
        <w:t>But</w:t>
      </w:r>
      <w:r>
        <w:rPr>
          <w:spacing w:val="-2"/>
        </w:rPr>
        <w:t> </w:t>
      </w:r>
      <w:r>
        <w:rPr/>
        <w:t>in</w:t>
      </w:r>
      <w:r>
        <w:rPr>
          <w:spacing w:val="-2"/>
        </w:rPr>
        <w:t> </w:t>
      </w:r>
      <w:r>
        <w:rPr/>
        <w:t>answer</w:t>
      </w:r>
      <w:r>
        <w:rPr>
          <w:spacing w:val="-3"/>
        </w:rPr>
        <w:t> </w:t>
      </w:r>
      <w:r>
        <w:rPr/>
        <w:t>he</w:t>
      </w:r>
      <w:r>
        <w:rPr>
          <w:spacing w:val="-1"/>
        </w:rPr>
        <w:t> </w:t>
      </w:r>
      <w:r>
        <w:rPr/>
        <w:t>will</w:t>
      </w:r>
      <w:r>
        <w:rPr>
          <w:spacing w:val="-2"/>
        </w:rPr>
        <w:t> </w:t>
      </w:r>
      <w:r>
        <w:rPr/>
        <w:t>say</w:t>
      </w:r>
      <w:r>
        <w:rPr>
          <w:spacing w:val="-2"/>
        </w:rPr>
        <w:t> </w:t>
      </w:r>
      <w:r>
        <w:rPr/>
        <w:t>to</w:t>
      </w:r>
      <w:r>
        <w:rPr>
          <w:spacing w:val="-12"/>
        </w:rPr>
        <w:t> </w:t>
      </w:r>
      <w:r>
        <w:rPr/>
        <w:t>YOU,</w:t>
      </w:r>
      <w:r>
        <w:rPr>
          <w:spacing w:val="-2"/>
        </w:rPr>
        <w:t> </w:t>
      </w:r>
      <w:r>
        <w:rPr/>
        <w:t>“I</w:t>
      </w:r>
      <w:r>
        <w:rPr>
          <w:spacing w:val="-3"/>
        </w:rPr>
        <w:t> </w:t>
      </w:r>
      <w:r>
        <w:rPr/>
        <w:t>do</w:t>
      </w:r>
      <w:r>
        <w:rPr>
          <w:spacing w:val="-2"/>
        </w:rPr>
        <w:t> </w:t>
      </w:r>
      <w:r>
        <w:rPr/>
        <w:t>not</w:t>
      </w:r>
      <w:r>
        <w:rPr>
          <w:spacing w:val="-2"/>
        </w:rPr>
        <w:t> </w:t>
      </w:r>
      <w:r>
        <w:rPr/>
        <w:t>know</w:t>
      </w:r>
      <w:r>
        <w:rPr>
          <w:spacing w:val="-3"/>
        </w:rPr>
        <w:t> </w:t>
      </w:r>
      <w:r>
        <w:rPr/>
        <w:t>where</w:t>
      </w:r>
      <w:r>
        <w:rPr>
          <w:spacing w:val="-11"/>
        </w:rPr>
        <w:t> </w:t>
      </w:r>
      <w:r>
        <w:rPr/>
        <w:t>YOU</w:t>
      </w:r>
      <w:r>
        <w:rPr>
          <w:spacing w:val="-1"/>
        </w:rPr>
        <w:t> </w:t>
      </w:r>
      <w:r>
        <w:rPr/>
        <w:t>are</w:t>
      </w:r>
      <w:r>
        <w:rPr>
          <w:spacing w:val="-1"/>
        </w:rPr>
        <w:t> </w:t>
      </w:r>
      <w:r>
        <w:rPr/>
        <w:t>from.”</w:t>
      </w:r>
      <w:r>
        <w:rPr>
          <w:spacing w:val="-3"/>
        </w:rPr>
        <w:t> </w:t>
      </w:r>
      <w:r>
        <w:rPr/>
        <w:t>(26)</w:t>
      </w:r>
      <w:r>
        <w:rPr>
          <w:spacing w:val="-6"/>
        </w:rPr>
        <w:t> </w:t>
      </w:r>
      <w:r>
        <w:rPr/>
        <w:t>Then</w:t>
      </w:r>
      <w:r>
        <w:rPr>
          <w:spacing w:val="-10"/>
        </w:rPr>
        <w:t> </w:t>
      </w:r>
      <w:r>
        <w:rPr/>
        <w:t>YOU will start saying, “We ate and drank in front of you, and you taught in our broad ways.” (27) But he will speak and say to</w:t>
      </w:r>
      <w:r>
        <w:rPr>
          <w:spacing w:val="-2"/>
        </w:rPr>
        <w:t> </w:t>
      </w:r>
      <w:r>
        <w:rPr/>
        <w:t>YOU, “I do not know where</w:t>
      </w:r>
      <w:r>
        <w:rPr>
          <w:spacing w:val="-3"/>
        </w:rPr>
        <w:t> </w:t>
      </w:r>
      <w:r>
        <w:rPr/>
        <w:t>YOU are from. Get away from me, all YOU workers of unrighteousness!” (28) There is where [YOUR] weeping and the gnashing of [YOUR] teeth will be, when</w:t>
      </w:r>
      <w:r>
        <w:rPr>
          <w:spacing w:val="-3"/>
        </w:rPr>
        <w:t> </w:t>
      </w:r>
      <w:r>
        <w:rPr/>
        <w:t>YOU see</w:t>
      </w:r>
      <w:r>
        <w:rPr>
          <w:spacing w:val="-7"/>
        </w:rPr>
        <w:t> </w:t>
      </w:r>
      <w:r>
        <w:rPr/>
        <w:t>Abraham and Isaac and Jacob and all the prophets in the kingdom of God, but yourselves thrown outside. (29) Furthermore, people will come from eastern parts and western, and from north and south, and will recline at the table in the kingdom of God. (30)</w:t>
      </w:r>
      <w:r>
        <w:rPr>
          <w:spacing w:val="-12"/>
        </w:rPr>
        <w:t> </w:t>
      </w:r>
      <w:r>
        <w:rPr/>
        <w:t>And look! there are those last who will be first, and there are those first who will be last.’</w:t>
      </w:r>
      <w:r>
        <w:rPr>
          <w:spacing w:val="-17"/>
        </w:rPr>
        <w:t> </w:t>
      </w:r>
      <w:r>
        <w:rPr/>
        <w:t>“</w:t>
      </w:r>
    </w:p>
    <w:p>
      <w:pPr>
        <w:spacing w:after="0" w:line="259" w:lineRule="auto"/>
        <w:sectPr>
          <w:pgSz w:w="12240" w:h="15840"/>
          <w:pgMar w:header="0" w:footer="523" w:top="1360" w:bottom="720" w:left="1320" w:right="1160"/>
        </w:sectPr>
      </w:pPr>
    </w:p>
    <w:p>
      <w:pPr>
        <w:pStyle w:val="BodyText"/>
        <w:spacing w:line="259" w:lineRule="auto" w:before="79"/>
        <w:ind w:left="840" w:right="294"/>
      </w:pPr>
      <w:r>
        <w:rPr/>
        <w:t>We</w:t>
      </w:r>
      <w:r>
        <w:rPr>
          <w:spacing w:val="-5"/>
        </w:rPr>
        <w:t> </w:t>
      </w:r>
      <w:r>
        <w:rPr/>
        <w:t>find</w:t>
      </w:r>
      <w:r>
        <w:rPr>
          <w:spacing w:val="-4"/>
        </w:rPr>
        <w:t> </w:t>
      </w:r>
      <w:r>
        <w:rPr/>
        <w:t>that</w:t>
      </w:r>
      <w:r>
        <w:rPr>
          <w:spacing w:val="-4"/>
        </w:rPr>
        <w:t> </w:t>
      </w:r>
      <w:r>
        <w:rPr/>
        <w:t>ones</w:t>
      </w:r>
      <w:r>
        <w:rPr>
          <w:spacing w:val="-4"/>
        </w:rPr>
        <w:t> </w:t>
      </w:r>
      <w:r>
        <w:rPr/>
        <w:t>will</w:t>
      </w:r>
      <w:r>
        <w:rPr>
          <w:spacing w:val="-4"/>
        </w:rPr>
        <w:t> </w:t>
      </w:r>
      <w:r>
        <w:rPr/>
        <w:t>have</w:t>
      </w:r>
      <w:r>
        <w:rPr>
          <w:spacing w:val="-5"/>
        </w:rPr>
        <w:t> </w:t>
      </w:r>
      <w:r>
        <w:rPr/>
        <w:t>to</w:t>
      </w:r>
      <w:r>
        <w:rPr>
          <w:spacing w:val="-4"/>
        </w:rPr>
        <w:t> </w:t>
      </w:r>
      <w:r>
        <w:rPr/>
        <w:t>“exert”</w:t>
      </w:r>
      <w:r>
        <w:rPr>
          <w:spacing w:val="-5"/>
        </w:rPr>
        <w:t> </w:t>
      </w:r>
      <w:r>
        <w:rPr/>
        <w:t>themselves</w:t>
      </w:r>
      <w:r>
        <w:rPr>
          <w:spacing w:val="-2"/>
        </w:rPr>
        <w:t> </w:t>
      </w:r>
      <w:r>
        <w:rPr/>
        <w:t>to</w:t>
      </w:r>
      <w:r>
        <w:rPr>
          <w:spacing w:val="-4"/>
        </w:rPr>
        <w:t> </w:t>
      </w:r>
      <w:r>
        <w:rPr/>
        <w:t>enter</w:t>
      </w:r>
      <w:r>
        <w:rPr>
          <w:spacing w:val="-5"/>
        </w:rPr>
        <w:t> </w:t>
      </w:r>
      <w:r>
        <w:rPr/>
        <w:t>the</w:t>
      </w:r>
      <w:r>
        <w:rPr>
          <w:spacing w:val="-5"/>
        </w:rPr>
        <w:t> </w:t>
      </w:r>
      <w:r>
        <w:rPr/>
        <w:t>kingdom.</w:t>
      </w:r>
      <w:r>
        <w:rPr>
          <w:spacing w:val="-9"/>
        </w:rPr>
        <w:t> </w:t>
      </w:r>
      <w:r>
        <w:rPr/>
        <w:t>This</w:t>
      </w:r>
      <w:r>
        <w:rPr>
          <w:spacing w:val="-4"/>
        </w:rPr>
        <w:t> </w:t>
      </w:r>
      <w:r>
        <w:rPr/>
        <w:t>“exertion”</w:t>
      </w:r>
      <w:r>
        <w:rPr>
          <w:spacing w:val="-5"/>
        </w:rPr>
        <w:t> </w:t>
      </w:r>
      <w:r>
        <w:rPr/>
        <w:t>is a</w:t>
      </w:r>
      <w:r>
        <w:rPr>
          <w:spacing w:val="-1"/>
        </w:rPr>
        <w:t> </w:t>
      </w:r>
      <w:r>
        <w:rPr/>
        <w:t>spiritual exertion. But it seems that although some</w:t>
      </w:r>
      <w:r>
        <w:rPr>
          <w:spacing w:val="-1"/>
        </w:rPr>
        <w:t> </w:t>
      </w:r>
      <w:r>
        <w:rPr/>
        <w:t>exert themselves as a person of</w:t>
      </w:r>
      <w:r>
        <w:rPr>
          <w:spacing w:val="-1"/>
        </w:rPr>
        <w:t> </w:t>
      </w:r>
      <w:r>
        <w:rPr/>
        <w:t>God, it does not mean that they will automatically be accepted into the kingdom. But it is only those who exert themselves righteously that will be accepted. The others have wasted their time.</w:t>
      </w:r>
    </w:p>
    <w:p>
      <w:pPr>
        <w:pStyle w:val="BodyText"/>
        <w:spacing w:line="259" w:lineRule="auto" w:before="158"/>
        <w:ind w:left="839" w:right="417"/>
      </w:pPr>
      <w:r>
        <w:rPr/>
        <w:t>This</w:t>
      </w:r>
      <w:r>
        <w:rPr>
          <w:spacing w:val="-3"/>
        </w:rPr>
        <w:t> </w:t>
      </w:r>
      <w:r>
        <w:rPr/>
        <w:t>“last</w:t>
      </w:r>
      <w:r>
        <w:rPr>
          <w:spacing w:val="-3"/>
        </w:rPr>
        <w:t> </w:t>
      </w:r>
      <w:r>
        <w:rPr/>
        <w:t>–</w:t>
      </w:r>
      <w:r>
        <w:rPr>
          <w:spacing w:val="-3"/>
        </w:rPr>
        <w:t> </w:t>
      </w:r>
      <w:r>
        <w:rPr/>
        <w:t>first”</w:t>
      </w:r>
      <w:r>
        <w:rPr>
          <w:spacing w:val="-4"/>
        </w:rPr>
        <w:t> </w:t>
      </w:r>
      <w:r>
        <w:rPr/>
        <w:t>and</w:t>
      </w:r>
      <w:r>
        <w:rPr>
          <w:spacing w:val="-3"/>
        </w:rPr>
        <w:t> </w:t>
      </w:r>
      <w:r>
        <w:rPr/>
        <w:t>“first</w:t>
      </w:r>
      <w:r>
        <w:rPr>
          <w:spacing w:val="-3"/>
        </w:rPr>
        <w:t> </w:t>
      </w:r>
      <w:r>
        <w:rPr/>
        <w:t>–</w:t>
      </w:r>
      <w:r>
        <w:rPr>
          <w:spacing w:val="-3"/>
        </w:rPr>
        <w:t> </w:t>
      </w:r>
      <w:r>
        <w:rPr/>
        <w:t>last”</w:t>
      </w:r>
      <w:r>
        <w:rPr>
          <w:spacing w:val="-4"/>
        </w:rPr>
        <w:t> </w:t>
      </w:r>
      <w:r>
        <w:rPr/>
        <w:t>can</w:t>
      </w:r>
      <w:r>
        <w:rPr>
          <w:spacing w:val="-3"/>
        </w:rPr>
        <w:t> </w:t>
      </w:r>
      <w:r>
        <w:rPr/>
        <w:t>have</w:t>
      </w:r>
      <w:r>
        <w:rPr>
          <w:spacing w:val="-4"/>
        </w:rPr>
        <w:t> </w:t>
      </w:r>
      <w:r>
        <w:rPr/>
        <w:t>many</w:t>
      </w:r>
      <w:r>
        <w:rPr>
          <w:spacing w:val="-2"/>
        </w:rPr>
        <w:t> </w:t>
      </w:r>
      <w:r>
        <w:rPr/>
        <w:t>applications.</w:t>
      </w:r>
      <w:r>
        <w:rPr>
          <w:spacing w:val="-3"/>
        </w:rPr>
        <w:t> </w:t>
      </w:r>
      <w:r>
        <w:rPr/>
        <w:t>However,</w:t>
      </w:r>
      <w:r>
        <w:rPr>
          <w:spacing w:val="-3"/>
        </w:rPr>
        <w:t> </w:t>
      </w:r>
      <w:r>
        <w:rPr/>
        <w:t>in</w:t>
      </w:r>
      <w:r>
        <w:rPr>
          <w:spacing w:val="-3"/>
        </w:rPr>
        <w:t> </w:t>
      </w:r>
      <w:r>
        <w:rPr/>
        <w:t>this</w:t>
      </w:r>
      <w:r>
        <w:rPr>
          <w:spacing w:val="-3"/>
        </w:rPr>
        <w:t> </w:t>
      </w:r>
      <w:r>
        <w:rPr/>
        <w:t>case,</w:t>
      </w:r>
      <w:r>
        <w:rPr>
          <w:spacing w:val="-3"/>
        </w:rPr>
        <w:t> </w:t>
      </w:r>
      <w:r>
        <w:rPr/>
        <w:t>it seems to be referring to those who demand the “first place” among others and they also flaunt themselves as being righteous and superior to others.</w:t>
      </w:r>
      <w:r>
        <w:rPr>
          <w:spacing w:val="-3"/>
        </w:rPr>
        <w:t> </w:t>
      </w:r>
      <w:r>
        <w:rPr/>
        <w:t>Yet, it is the righteous- humble that will be exalted because they look to God rather than to men. Someone can appear “humble” but not want to search for God and so their worship would not be acceptable to God. (2 Corinthians 11:14,15)</w:t>
      </w:r>
    </w:p>
    <w:p>
      <w:pPr>
        <w:pStyle w:val="BodyText"/>
        <w:spacing w:line="259" w:lineRule="auto" w:before="158"/>
        <w:ind w:left="840" w:right="299"/>
      </w:pPr>
      <w:r>
        <w:rPr/>
        <w:t>This can also apply to the Jews as a national people. For they were the first nation that had a covenant with Jehovah. But they bought themselves out from under it with 30 pieces of silver. (</w:t>
      </w:r>
      <w:r>
        <w:rPr>
          <w:b/>
        </w:rPr>
        <w:t>Zechariah 11:12,13</w:t>
      </w:r>
      <w:r>
        <w:rPr/>
        <w:t>)</w:t>
      </w:r>
      <w:r>
        <w:rPr>
          <w:spacing w:val="-10"/>
        </w:rPr>
        <w:t> </w:t>
      </w:r>
      <w:r>
        <w:rPr/>
        <w:t>And Jehovah turned to the nations to call people for</w:t>
      </w:r>
      <w:r>
        <w:rPr>
          <w:spacing w:val="-5"/>
        </w:rPr>
        <w:t> </w:t>
      </w:r>
      <w:r>
        <w:rPr/>
        <w:t>his</w:t>
      </w:r>
      <w:r>
        <w:rPr>
          <w:spacing w:val="-4"/>
        </w:rPr>
        <w:t> </w:t>
      </w:r>
      <w:r>
        <w:rPr/>
        <w:t>name.</w:t>
      </w:r>
      <w:r>
        <w:rPr>
          <w:spacing w:val="-4"/>
        </w:rPr>
        <w:t> </w:t>
      </w:r>
      <w:r>
        <w:rPr/>
        <w:t>(</w:t>
      </w:r>
      <w:r>
        <w:rPr>
          <w:b/>
        </w:rPr>
        <w:t>Amos</w:t>
      </w:r>
      <w:r>
        <w:rPr>
          <w:b/>
          <w:spacing w:val="-4"/>
        </w:rPr>
        <w:t> </w:t>
      </w:r>
      <w:r>
        <w:rPr>
          <w:b/>
        </w:rPr>
        <w:t>9:11,12</w:t>
      </w:r>
      <w:r>
        <w:rPr/>
        <w:t>)</w:t>
      </w:r>
      <w:r>
        <w:rPr>
          <w:spacing w:val="-5"/>
        </w:rPr>
        <w:t> </w:t>
      </w:r>
      <w:r>
        <w:rPr/>
        <w:t>So,</w:t>
      </w:r>
      <w:r>
        <w:rPr>
          <w:spacing w:val="-4"/>
        </w:rPr>
        <w:t> </w:t>
      </w:r>
      <w:r>
        <w:rPr/>
        <w:t>many</w:t>
      </w:r>
      <w:r>
        <w:rPr>
          <w:spacing w:val="-4"/>
        </w:rPr>
        <w:t> </w:t>
      </w:r>
      <w:r>
        <w:rPr/>
        <w:t>of</w:t>
      </w:r>
      <w:r>
        <w:rPr>
          <w:spacing w:val="-5"/>
        </w:rPr>
        <w:t> </w:t>
      </w:r>
      <w:r>
        <w:rPr/>
        <w:t>the</w:t>
      </w:r>
      <w:r>
        <w:rPr>
          <w:spacing w:val="-5"/>
        </w:rPr>
        <w:t> </w:t>
      </w:r>
      <w:r>
        <w:rPr/>
        <w:t>Jews</w:t>
      </w:r>
      <w:r>
        <w:rPr>
          <w:spacing w:val="-4"/>
        </w:rPr>
        <w:t> </w:t>
      </w:r>
      <w:r>
        <w:rPr/>
        <w:t>will</w:t>
      </w:r>
      <w:r>
        <w:rPr>
          <w:spacing w:val="-4"/>
        </w:rPr>
        <w:t> </w:t>
      </w:r>
      <w:r>
        <w:rPr/>
        <w:t>find</w:t>
      </w:r>
      <w:r>
        <w:rPr>
          <w:spacing w:val="-4"/>
        </w:rPr>
        <w:t> </w:t>
      </w:r>
      <w:r>
        <w:rPr/>
        <w:t>themselves</w:t>
      </w:r>
      <w:r>
        <w:rPr>
          <w:spacing w:val="-4"/>
        </w:rPr>
        <w:t> </w:t>
      </w:r>
      <w:r>
        <w:rPr/>
        <w:t>“last”</w:t>
      </w:r>
      <w:r>
        <w:rPr>
          <w:spacing w:val="-5"/>
        </w:rPr>
        <w:t> </w:t>
      </w:r>
      <w:r>
        <w:rPr/>
        <w:t>and</w:t>
      </w:r>
      <w:r>
        <w:rPr>
          <w:spacing w:val="-4"/>
        </w:rPr>
        <w:t> </w:t>
      </w:r>
      <w:r>
        <w:rPr/>
        <w:t>others of foreign nations will be “first” in God’s eyes.</w:t>
      </w:r>
    </w:p>
    <w:p>
      <w:pPr>
        <w:pStyle w:val="BodyText"/>
        <w:spacing w:line="259" w:lineRule="auto" w:before="161"/>
        <w:ind w:right="284"/>
      </w:pPr>
      <w:r>
        <w:rPr>
          <w:b/>
        </w:rPr>
        <w:t>Luke</w:t>
      </w:r>
      <w:r>
        <w:rPr>
          <w:b/>
          <w:spacing w:val="-5"/>
        </w:rPr>
        <w:t> </w:t>
      </w:r>
      <w:r>
        <w:rPr>
          <w:b/>
        </w:rPr>
        <w:t>14:16-24</w:t>
      </w:r>
      <w:r>
        <w:rPr>
          <w:b/>
          <w:spacing w:val="-3"/>
        </w:rPr>
        <w:t> </w:t>
      </w:r>
      <w:r>
        <w:rPr/>
        <w:t>“[Jesus]</w:t>
      </w:r>
      <w:r>
        <w:rPr>
          <w:spacing w:val="-2"/>
        </w:rPr>
        <w:t> </w:t>
      </w:r>
      <w:r>
        <w:rPr/>
        <w:t>said</w:t>
      </w:r>
      <w:r>
        <w:rPr>
          <w:spacing w:val="-3"/>
        </w:rPr>
        <w:t> </w:t>
      </w:r>
      <w:r>
        <w:rPr/>
        <w:t>to</w:t>
      </w:r>
      <w:r>
        <w:rPr>
          <w:spacing w:val="-3"/>
        </w:rPr>
        <w:t> </w:t>
      </w:r>
      <w:r>
        <w:rPr/>
        <w:t>him:</w:t>
      </w:r>
      <w:r>
        <w:rPr>
          <w:spacing w:val="-3"/>
        </w:rPr>
        <w:t> </w:t>
      </w:r>
      <w:r>
        <w:rPr/>
        <w:t>‘</w:t>
      </w:r>
      <w:r>
        <w:rPr>
          <w:b/>
        </w:rPr>
        <w:t>A</w:t>
      </w:r>
      <w:r>
        <w:rPr>
          <w:b/>
          <w:spacing w:val="-15"/>
        </w:rPr>
        <w:t> </w:t>
      </w:r>
      <w:r>
        <w:rPr>
          <w:b/>
        </w:rPr>
        <w:t>certain</w:t>
      </w:r>
      <w:r>
        <w:rPr>
          <w:b/>
          <w:spacing w:val="-3"/>
        </w:rPr>
        <w:t> </w:t>
      </w:r>
      <w:r>
        <w:rPr>
          <w:b/>
        </w:rPr>
        <w:t>man</w:t>
      </w:r>
      <w:r>
        <w:rPr>
          <w:b/>
          <w:spacing w:val="-3"/>
        </w:rPr>
        <w:t> </w:t>
      </w:r>
      <w:r>
        <w:rPr>
          <w:b/>
        </w:rPr>
        <w:t>was</w:t>
      </w:r>
      <w:r>
        <w:rPr>
          <w:b/>
          <w:spacing w:val="-3"/>
        </w:rPr>
        <w:t> </w:t>
      </w:r>
      <w:r>
        <w:rPr>
          <w:b/>
        </w:rPr>
        <w:t>spreading</w:t>
      </w:r>
      <w:r>
        <w:rPr>
          <w:b/>
          <w:spacing w:val="-3"/>
        </w:rPr>
        <w:t> </w:t>
      </w:r>
      <w:r>
        <w:rPr>
          <w:b/>
        </w:rPr>
        <w:t>a</w:t>
      </w:r>
      <w:r>
        <w:rPr>
          <w:b/>
          <w:spacing w:val="-3"/>
        </w:rPr>
        <w:t> </w:t>
      </w:r>
      <w:r>
        <w:rPr>
          <w:b/>
        </w:rPr>
        <w:t>grand</w:t>
      </w:r>
      <w:r>
        <w:rPr>
          <w:b/>
          <w:spacing w:val="-3"/>
        </w:rPr>
        <w:t> </w:t>
      </w:r>
      <w:r>
        <w:rPr>
          <w:b/>
        </w:rPr>
        <w:t>evening</w:t>
      </w:r>
      <w:r>
        <w:rPr>
          <w:b/>
          <w:spacing w:val="-3"/>
        </w:rPr>
        <w:t> </w:t>
      </w:r>
      <w:r>
        <w:rPr>
          <w:b/>
        </w:rPr>
        <w:t>meal</w:t>
      </w:r>
      <w:r>
        <w:rPr/>
        <w:t>,</w:t>
      </w:r>
      <w:r>
        <w:rPr>
          <w:spacing w:val="-3"/>
        </w:rPr>
        <w:t> </w:t>
      </w:r>
      <w:r>
        <w:rPr/>
        <w:t>and he invited many. (17)</w:t>
      </w:r>
      <w:r>
        <w:rPr>
          <w:spacing w:val="-11"/>
        </w:rPr>
        <w:t> </w:t>
      </w:r>
      <w:r>
        <w:rPr/>
        <w:t>And he sent his slave out at the hour of the evening meal to say to the invited ones, “Come, because things are now ready.” (18) But they all in common started to beg off. The first said to him, “I bought a field and need to go out and see it; I ask you, Have me excused.” (19)</w:t>
      </w:r>
      <w:r>
        <w:rPr>
          <w:spacing w:val="-7"/>
        </w:rPr>
        <w:t> </w:t>
      </w:r>
      <w:r>
        <w:rPr/>
        <w:t>And another said, “I bought five yoke of cattle and am going to examine them; I ask you, Have me excused.” (20) Still another said, “I just married a wife and for this reason I cannot come.” (21) So the slave came up and reported these things to the master. Then the householder became wrathful and said to his slave, “Go out quickly into the broad ways and the lanes of the city, and bring in here the poor and crippled and blind and lame.” (22) In time the slave</w:t>
      </w:r>
      <w:r>
        <w:rPr>
          <w:spacing w:val="-4"/>
        </w:rPr>
        <w:t> </w:t>
      </w:r>
      <w:r>
        <w:rPr/>
        <w:t>said,</w:t>
      </w:r>
      <w:r>
        <w:rPr>
          <w:spacing w:val="-3"/>
        </w:rPr>
        <w:t> </w:t>
      </w:r>
      <w:r>
        <w:rPr/>
        <w:t>“Master,</w:t>
      </w:r>
      <w:r>
        <w:rPr>
          <w:spacing w:val="-3"/>
        </w:rPr>
        <w:t> </w:t>
      </w:r>
      <w:r>
        <w:rPr/>
        <w:t>what</w:t>
      </w:r>
      <w:r>
        <w:rPr>
          <w:spacing w:val="-1"/>
        </w:rPr>
        <w:t> </w:t>
      </w:r>
      <w:r>
        <w:rPr/>
        <w:t>you</w:t>
      </w:r>
      <w:r>
        <w:rPr>
          <w:spacing w:val="-3"/>
        </w:rPr>
        <w:t> </w:t>
      </w:r>
      <w:r>
        <w:rPr/>
        <w:t>ordered</w:t>
      </w:r>
      <w:r>
        <w:rPr>
          <w:spacing w:val="-3"/>
        </w:rPr>
        <w:t> </w:t>
      </w:r>
      <w:r>
        <w:rPr/>
        <w:t>has</w:t>
      </w:r>
      <w:r>
        <w:rPr>
          <w:spacing w:val="-3"/>
        </w:rPr>
        <w:t> </w:t>
      </w:r>
      <w:r>
        <w:rPr/>
        <w:t>been</w:t>
      </w:r>
      <w:r>
        <w:rPr>
          <w:spacing w:val="-3"/>
        </w:rPr>
        <w:t> </w:t>
      </w:r>
      <w:r>
        <w:rPr/>
        <w:t>done,</w:t>
      </w:r>
      <w:r>
        <w:rPr>
          <w:spacing w:val="-3"/>
        </w:rPr>
        <w:t> </w:t>
      </w:r>
      <w:r>
        <w:rPr/>
        <w:t>and</w:t>
      </w:r>
      <w:r>
        <w:rPr>
          <w:spacing w:val="-3"/>
        </w:rPr>
        <w:t> </w:t>
      </w:r>
      <w:r>
        <w:rPr/>
        <w:t>yet</w:t>
      </w:r>
      <w:r>
        <w:rPr>
          <w:spacing w:val="-3"/>
        </w:rPr>
        <w:t> </w:t>
      </w:r>
      <w:r>
        <w:rPr/>
        <w:t>there</w:t>
      </w:r>
      <w:r>
        <w:rPr>
          <w:spacing w:val="-4"/>
        </w:rPr>
        <w:t> </w:t>
      </w:r>
      <w:r>
        <w:rPr/>
        <w:t>is</w:t>
      </w:r>
      <w:r>
        <w:rPr>
          <w:spacing w:val="-3"/>
        </w:rPr>
        <w:t> </w:t>
      </w:r>
      <w:r>
        <w:rPr/>
        <w:t>room.”</w:t>
      </w:r>
      <w:r>
        <w:rPr>
          <w:spacing w:val="-4"/>
        </w:rPr>
        <w:t> </w:t>
      </w:r>
      <w:r>
        <w:rPr/>
        <w:t>(23)</w:t>
      </w:r>
      <w:r>
        <w:rPr>
          <w:spacing w:val="-15"/>
        </w:rPr>
        <w:t> </w:t>
      </w:r>
      <w:r>
        <w:rPr/>
        <w:t>And</w:t>
      </w:r>
      <w:r>
        <w:rPr>
          <w:spacing w:val="-3"/>
        </w:rPr>
        <w:t> </w:t>
      </w:r>
      <w:r>
        <w:rPr/>
        <w:t>the</w:t>
      </w:r>
      <w:r>
        <w:rPr>
          <w:spacing w:val="-4"/>
        </w:rPr>
        <w:t> </w:t>
      </w:r>
      <w:r>
        <w:rPr/>
        <w:t>master said to the slave, “Go out into the roads and the fenced-in places, and compel them to come in, that my house may be filled. (24) For I say to</w:t>
      </w:r>
      <w:r>
        <w:rPr>
          <w:spacing w:val="-5"/>
        </w:rPr>
        <w:t> </w:t>
      </w:r>
      <w:r>
        <w:rPr/>
        <w:t>YOU people, none of those men that were invited shall have a taste of my evening meal.” ‘ “</w:t>
      </w:r>
    </w:p>
    <w:p>
      <w:pPr>
        <w:pStyle w:val="BodyText"/>
        <w:spacing w:line="259" w:lineRule="auto" w:before="155"/>
        <w:ind w:left="840" w:right="305"/>
      </w:pPr>
      <w:r>
        <w:rPr/>
        <w:t>Here we have the original ones who were invited to a “grand evening meal” begging off. They</w:t>
      </w:r>
      <w:r>
        <w:rPr>
          <w:spacing w:val="-3"/>
        </w:rPr>
        <w:t> </w:t>
      </w:r>
      <w:r>
        <w:rPr/>
        <w:t>made</w:t>
      </w:r>
      <w:r>
        <w:rPr>
          <w:spacing w:val="-4"/>
        </w:rPr>
        <w:t> </w:t>
      </w:r>
      <w:r>
        <w:rPr/>
        <w:t>excuses</w:t>
      </w:r>
      <w:r>
        <w:rPr>
          <w:spacing w:val="-3"/>
        </w:rPr>
        <w:t> </w:t>
      </w:r>
      <w:r>
        <w:rPr/>
        <w:t>of</w:t>
      </w:r>
      <w:r>
        <w:rPr>
          <w:spacing w:val="-4"/>
        </w:rPr>
        <w:t> </w:t>
      </w:r>
      <w:r>
        <w:rPr/>
        <w:t>different</w:t>
      </w:r>
      <w:r>
        <w:rPr>
          <w:spacing w:val="-3"/>
        </w:rPr>
        <w:t> </w:t>
      </w:r>
      <w:r>
        <w:rPr/>
        <w:t>types</w:t>
      </w:r>
      <w:r>
        <w:rPr>
          <w:spacing w:val="-3"/>
        </w:rPr>
        <w:t> </w:t>
      </w:r>
      <w:r>
        <w:rPr/>
        <w:t>not</w:t>
      </w:r>
      <w:r>
        <w:rPr>
          <w:spacing w:val="-3"/>
        </w:rPr>
        <w:t> </w:t>
      </w:r>
      <w:r>
        <w:rPr/>
        <w:t>to</w:t>
      </w:r>
      <w:r>
        <w:rPr>
          <w:spacing w:val="-3"/>
        </w:rPr>
        <w:t> </w:t>
      </w:r>
      <w:r>
        <w:rPr/>
        <w:t>come.</w:t>
      </w:r>
      <w:r>
        <w:rPr>
          <w:spacing w:val="-1"/>
        </w:rPr>
        <w:t> </w:t>
      </w:r>
      <w:r>
        <w:rPr/>
        <w:t>So,</w:t>
      </w:r>
      <w:r>
        <w:rPr>
          <w:spacing w:val="-3"/>
        </w:rPr>
        <w:t> </w:t>
      </w:r>
      <w:r>
        <w:rPr/>
        <w:t>the</w:t>
      </w:r>
      <w:r>
        <w:rPr>
          <w:spacing w:val="-4"/>
        </w:rPr>
        <w:t> </w:t>
      </w:r>
      <w:r>
        <w:rPr/>
        <w:t>master</w:t>
      </w:r>
      <w:r>
        <w:rPr>
          <w:spacing w:val="-4"/>
        </w:rPr>
        <w:t> </w:t>
      </w:r>
      <w:r>
        <w:rPr/>
        <w:t>invited</w:t>
      </w:r>
      <w:r>
        <w:rPr>
          <w:spacing w:val="-3"/>
        </w:rPr>
        <w:t> </w:t>
      </w:r>
      <w:r>
        <w:rPr/>
        <w:t>others</w:t>
      </w:r>
      <w:r>
        <w:rPr>
          <w:spacing w:val="-3"/>
        </w:rPr>
        <w:t> </w:t>
      </w:r>
      <w:r>
        <w:rPr/>
        <w:t>that</w:t>
      </w:r>
      <w:r>
        <w:rPr>
          <w:spacing w:val="-3"/>
        </w:rPr>
        <w:t> </w:t>
      </w:r>
      <w:r>
        <w:rPr/>
        <w:t>were not originally invited to the meal to fill his house.</w:t>
      </w:r>
    </w:p>
    <w:p>
      <w:pPr>
        <w:pStyle w:val="BodyText"/>
        <w:spacing w:line="259" w:lineRule="auto" w:before="160"/>
        <w:ind w:left="840" w:right="314"/>
        <w:rPr>
          <w:b/>
        </w:rPr>
      </w:pPr>
      <w:r>
        <w:rPr/>
        <w:t>This would apply well to the old Jewish nation.</w:t>
      </w:r>
      <w:r>
        <w:rPr>
          <w:spacing w:val="-2"/>
        </w:rPr>
        <w:t> </w:t>
      </w:r>
      <w:r>
        <w:rPr/>
        <w:t>They refused to recognize the Christ. They</w:t>
      </w:r>
      <w:r>
        <w:rPr>
          <w:spacing w:val="-4"/>
        </w:rPr>
        <w:t> </w:t>
      </w:r>
      <w:r>
        <w:rPr/>
        <w:t>were</w:t>
      </w:r>
      <w:r>
        <w:rPr>
          <w:spacing w:val="-5"/>
        </w:rPr>
        <w:t> </w:t>
      </w:r>
      <w:r>
        <w:rPr/>
        <w:t>the</w:t>
      </w:r>
      <w:r>
        <w:rPr>
          <w:spacing w:val="-5"/>
        </w:rPr>
        <w:t> </w:t>
      </w:r>
      <w:r>
        <w:rPr/>
        <w:t>first</w:t>
      </w:r>
      <w:r>
        <w:rPr>
          <w:spacing w:val="-4"/>
        </w:rPr>
        <w:t> </w:t>
      </w:r>
      <w:r>
        <w:rPr/>
        <w:t>ones</w:t>
      </w:r>
      <w:r>
        <w:rPr>
          <w:spacing w:val="-2"/>
        </w:rPr>
        <w:t> </w:t>
      </w:r>
      <w:r>
        <w:rPr/>
        <w:t>given</w:t>
      </w:r>
      <w:r>
        <w:rPr>
          <w:spacing w:val="-4"/>
        </w:rPr>
        <w:t> </w:t>
      </w:r>
      <w:r>
        <w:rPr/>
        <w:t>the</w:t>
      </w:r>
      <w:r>
        <w:rPr>
          <w:spacing w:val="-5"/>
        </w:rPr>
        <w:t> </w:t>
      </w:r>
      <w:r>
        <w:rPr/>
        <w:t>opportunity,</w:t>
      </w:r>
      <w:r>
        <w:rPr>
          <w:spacing w:val="-4"/>
        </w:rPr>
        <w:t> </w:t>
      </w:r>
      <w:r>
        <w:rPr/>
        <w:t>but</w:t>
      </w:r>
      <w:r>
        <w:rPr>
          <w:spacing w:val="-4"/>
        </w:rPr>
        <w:t> </w:t>
      </w:r>
      <w:r>
        <w:rPr/>
        <w:t>they</w:t>
      </w:r>
      <w:r>
        <w:rPr>
          <w:spacing w:val="-4"/>
        </w:rPr>
        <w:t> </w:t>
      </w:r>
      <w:r>
        <w:rPr/>
        <w:t>rejected</w:t>
      </w:r>
      <w:r>
        <w:rPr>
          <w:spacing w:val="-4"/>
        </w:rPr>
        <w:t> </w:t>
      </w:r>
      <w:r>
        <w:rPr/>
        <w:t>it.</w:t>
      </w:r>
      <w:r>
        <w:rPr>
          <w:spacing w:val="-4"/>
        </w:rPr>
        <w:t> </w:t>
      </w:r>
      <w:r>
        <w:rPr/>
        <w:t>So,</w:t>
      </w:r>
      <w:r>
        <w:rPr>
          <w:spacing w:val="-4"/>
        </w:rPr>
        <w:t> </w:t>
      </w:r>
      <w:r>
        <w:rPr/>
        <w:t>God</w:t>
      </w:r>
      <w:r>
        <w:rPr>
          <w:spacing w:val="-4"/>
        </w:rPr>
        <w:t> </w:t>
      </w:r>
      <w:r>
        <w:rPr/>
        <w:t>turned</w:t>
      </w:r>
      <w:r>
        <w:rPr>
          <w:spacing w:val="-4"/>
        </w:rPr>
        <w:t> </w:t>
      </w:r>
      <w:r>
        <w:rPr/>
        <w:t>his attention to the nations to “fill his house.” Compare </w:t>
      </w:r>
      <w:r>
        <w:rPr>
          <w:b/>
        </w:rPr>
        <w:t>Romans 11:25,26</w:t>
      </w:r>
    </w:p>
    <w:p>
      <w:pPr>
        <w:pStyle w:val="BodyText"/>
        <w:spacing w:line="259" w:lineRule="auto" w:before="159"/>
        <w:ind w:left="840" w:right="305"/>
      </w:pPr>
      <w:r>
        <w:rPr>
          <w:b/>
        </w:rPr>
        <w:t>Romans</w:t>
      </w:r>
      <w:r>
        <w:rPr>
          <w:b/>
          <w:spacing w:val="-1"/>
        </w:rPr>
        <w:t> </w:t>
      </w:r>
      <w:r>
        <w:rPr>
          <w:b/>
        </w:rPr>
        <w:t>11:25-28 </w:t>
      </w:r>
      <w:r>
        <w:rPr/>
        <w:t>“For</w:t>
      </w:r>
      <w:r>
        <w:rPr>
          <w:spacing w:val="-2"/>
        </w:rPr>
        <w:t> </w:t>
      </w:r>
      <w:r>
        <w:rPr/>
        <w:t>I do</w:t>
      </w:r>
      <w:r>
        <w:rPr>
          <w:spacing w:val="-1"/>
        </w:rPr>
        <w:t> </w:t>
      </w:r>
      <w:r>
        <w:rPr/>
        <w:t>not</w:t>
      </w:r>
      <w:r>
        <w:rPr>
          <w:spacing w:val="-1"/>
        </w:rPr>
        <w:t> </w:t>
      </w:r>
      <w:r>
        <w:rPr/>
        <w:t>want</w:t>
      </w:r>
      <w:r>
        <w:rPr>
          <w:spacing w:val="-11"/>
        </w:rPr>
        <w:t> </w:t>
      </w:r>
      <w:r>
        <w:rPr/>
        <w:t>YOU,</w:t>
      </w:r>
      <w:r>
        <w:rPr>
          <w:spacing w:val="-1"/>
        </w:rPr>
        <w:t> </w:t>
      </w:r>
      <w:r>
        <w:rPr/>
        <w:t>brothers,</w:t>
      </w:r>
      <w:r>
        <w:rPr>
          <w:spacing w:val="-1"/>
        </w:rPr>
        <w:t> </w:t>
      </w:r>
      <w:r>
        <w:rPr/>
        <w:t>to</w:t>
      </w:r>
      <w:r>
        <w:rPr>
          <w:spacing w:val="-1"/>
        </w:rPr>
        <w:t> </w:t>
      </w:r>
      <w:r>
        <w:rPr/>
        <w:t>be</w:t>
      </w:r>
      <w:r>
        <w:rPr>
          <w:spacing w:val="-2"/>
        </w:rPr>
        <w:t> </w:t>
      </w:r>
      <w:r>
        <w:rPr/>
        <w:t>ignorant</w:t>
      </w:r>
      <w:r>
        <w:rPr>
          <w:spacing w:val="-1"/>
        </w:rPr>
        <w:t> </w:t>
      </w:r>
      <w:r>
        <w:rPr/>
        <w:t>of</w:t>
      </w:r>
      <w:r>
        <w:rPr>
          <w:spacing w:val="-2"/>
        </w:rPr>
        <w:t> </w:t>
      </w:r>
      <w:r>
        <w:rPr/>
        <w:t>this sacred</w:t>
      </w:r>
      <w:r>
        <w:rPr>
          <w:spacing w:val="-1"/>
        </w:rPr>
        <w:t> </w:t>
      </w:r>
      <w:r>
        <w:rPr/>
        <w:t>secret, in order for</w:t>
      </w:r>
      <w:r>
        <w:rPr>
          <w:spacing w:val="-1"/>
        </w:rPr>
        <w:t> </w:t>
      </w:r>
      <w:r>
        <w:rPr/>
        <w:t>YOU not to be discreet in your own eyes: that a dulling of sensibilities has happened</w:t>
      </w:r>
      <w:r>
        <w:rPr>
          <w:spacing w:val="-3"/>
        </w:rPr>
        <w:t> </w:t>
      </w:r>
      <w:r>
        <w:rPr/>
        <w:t>in</w:t>
      </w:r>
      <w:r>
        <w:rPr>
          <w:spacing w:val="-3"/>
        </w:rPr>
        <w:t> </w:t>
      </w:r>
      <w:r>
        <w:rPr/>
        <w:t>part</w:t>
      </w:r>
      <w:r>
        <w:rPr>
          <w:spacing w:val="-3"/>
        </w:rPr>
        <w:t> </w:t>
      </w:r>
      <w:r>
        <w:rPr/>
        <w:t>to</w:t>
      </w:r>
      <w:r>
        <w:rPr>
          <w:spacing w:val="-3"/>
        </w:rPr>
        <w:t> </w:t>
      </w:r>
      <w:r>
        <w:rPr/>
        <w:t>Israel</w:t>
      </w:r>
      <w:r>
        <w:rPr>
          <w:spacing w:val="-3"/>
        </w:rPr>
        <w:t> </w:t>
      </w:r>
      <w:r>
        <w:rPr/>
        <w:t>until</w:t>
      </w:r>
      <w:r>
        <w:rPr>
          <w:spacing w:val="-3"/>
        </w:rPr>
        <w:t> </w:t>
      </w:r>
      <w:r>
        <w:rPr/>
        <w:t>the</w:t>
      </w:r>
      <w:r>
        <w:rPr>
          <w:spacing w:val="-4"/>
        </w:rPr>
        <w:t> </w:t>
      </w:r>
      <w:r>
        <w:rPr/>
        <w:t>full</w:t>
      </w:r>
      <w:r>
        <w:rPr>
          <w:spacing w:val="-3"/>
        </w:rPr>
        <w:t> </w:t>
      </w:r>
      <w:r>
        <w:rPr/>
        <w:t>number</w:t>
      </w:r>
      <w:r>
        <w:rPr>
          <w:spacing w:val="-4"/>
        </w:rPr>
        <w:t> </w:t>
      </w:r>
      <w:r>
        <w:rPr/>
        <w:t>(or</w:t>
      </w:r>
      <w:r>
        <w:rPr>
          <w:spacing w:val="-2"/>
        </w:rPr>
        <w:t> </w:t>
      </w:r>
      <w:r>
        <w:rPr/>
        <w:t>“the</w:t>
      </w:r>
      <w:r>
        <w:rPr>
          <w:spacing w:val="-4"/>
        </w:rPr>
        <w:t> </w:t>
      </w:r>
      <w:r>
        <w:rPr/>
        <w:t>fullness”)</w:t>
      </w:r>
      <w:r>
        <w:rPr>
          <w:spacing w:val="-4"/>
        </w:rPr>
        <w:t> </w:t>
      </w:r>
      <w:r>
        <w:rPr/>
        <w:t>of</w:t>
      </w:r>
      <w:r>
        <w:rPr>
          <w:spacing w:val="-4"/>
        </w:rPr>
        <w:t> </w:t>
      </w:r>
      <w:r>
        <w:rPr/>
        <w:t>people</w:t>
      </w:r>
      <w:r>
        <w:rPr>
          <w:spacing w:val="-2"/>
        </w:rPr>
        <w:t> </w:t>
      </w:r>
      <w:r>
        <w:rPr/>
        <w:t>of</w:t>
      </w:r>
      <w:r>
        <w:rPr>
          <w:spacing w:val="-4"/>
        </w:rPr>
        <w:t> </w:t>
      </w:r>
      <w:r>
        <w:rPr/>
        <w:t>the</w:t>
      </w:r>
      <w:r>
        <w:rPr>
          <w:spacing w:val="-4"/>
        </w:rPr>
        <w:t> </w:t>
      </w:r>
      <w:r>
        <w:rPr/>
        <w:t>nations has come in, (26) and in this manner all Israel will be saved. Just as it is written: ‘The</w:t>
      </w:r>
    </w:p>
    <w:p>
      <w:pPr>
        <w:spacing w:after="0" w:line="259" w:lineRule="auto"/>
        <w:sectPr>
          <w:pgSz w:w="12240" w:h="15840"/>
          <w:pgMar w:header="0" w:footer="523" w:top="1360" w:bottom="720" w:left="1320" w:right="1160"/>
        </w:sectPr>
      </w:pPr>
    </w:p>
    <w:p>
      <w:pPr>
        <w:pStyle w:val="BodyText"/>
        <w:spacing w:line="259" w:lineRule="auto" w:before="79"/>
        <w:ind w:left="840" w:right="417"/>
      </w:pPr>
      <w:r>
        <w:rPr/>
        <w:t>deliverer</w:t>
      </w:r>
      <w:r>
        <w:rPr>
          <w:spacing w:val="-4"/>
        </w:rPr>
        <w:t> </w:t>
      </w:r>
      <w:r>
        <w:rPr/>
        <w:t>will</w:t>
      </w:r>
      <w:r>
        <w:rPr>
          <w:spacing w:val="-3"/>
        </w:rPr>
        <w:t> </w:t>
      </w:r>
      <w:r>
        <w:rPr/>
        <w:t>come</w:t>
      </w:r>
      <w:r>
        <w:rPr>
          <w:spacing w:val="-4"/>
        </w:rPr>
        <w:t> </w:t>
      </w:r>
      <w:r>
        <w:rPr/>
        <w:t>out</w:t>
      </w:r>
      <w:r>
        <w:rPr>
          <w:spacing w:val="-3"/>
        </w:rPr>
        <w:t> </w:t>
      </w:r>
      <w:r>
        <w:rPr/>
        <w:t>of</w:t>
      </w:r>
      <w:r>
        <w:rPr>
          <w:spacing w:val="-4"/>
        </w:rPr>
        <w:t> </w:t>
      </w:r>
      <w:r>
        <w:rPr/>
        <w:t>Zion</w:t>
      </w:r>
      <w:r>
        <w:rPr>
          <w:spacing w:val="-3"/>
        </w:rPr>
        <w:t> </w:t>
      </w:r>
      <w:r>
        <w:rPr/>
        <w:t>and</w:t>
      </w:r>
      <w:r>
        <w:rPr>
          <w:spacing w:val="-3"/>
        </w:rPr>
        <w:t> </w:t>
      </w:r>
      <w:r>
        <w:rPr/>
        <w:t>turn</w:t>
      </w:r>
      <w:r>
        <w:rPr>
          <w:spacing w:val="-3"/>
        </w:rPr>
        <w:t> </w:t>
      </w:r>
      <w:r>
        <w:rPr/>
        <w:t>away</w:t>
      </w:r>
      <w:r>
        <w:rPr>
          <w:spacing w:val="-3"/>
        </w:rPr>
        <w:t> </w:t>
      </w:r>
      <w:r>
        <w:rPr/>
        <w:t>ungodly</w:t>
      </w:r>
      <w:r>
        <w:rPr>
          <w:spacing w:val="-3"/>
        </w:rPr>
        <w:t> </w:t>
      </w:r>
      <w:r>
        <w:rPr/>
        <w:t>practices</w:t>
      </w:r>
      <w:r>
        <w:rPr>
          <w:spacing w:val="-3"/>
        </w:rPr>
        <w:t> </w:t>
      </w:r>
      <w:r>
        <w:rPr/>
        <w:t>from</w:t>
      </w:r>
      <w:r>
        <w:rPr>
          <w:spacing w:val="-3"/>
        </w:rPr>
        <w:t> </w:t>
      </w:r>
      <w:r>
        <w:rPr/>
        <w:t>Jacob.</w:t>
      </w:r>
      <w:r>
        <w:rPr>
          <w:spacing w:val="-3"/>
        </w:rPr>
        <w:t> </w:t>
      </w:r>
      <w:r>
        <w:rPr/>
        <w:t>(27)</w:t>
      </w:r>
      <w:r>
        <w:rPr>
          <w:spacing w:val="-16"/>
        </w:rPr>
        <w:t> </w:t>
      </w:r>
      <w:r>
        <w:rPr/>
        <w:t>And this is the covenant on my part with them, when I take their sins away.’</w:t>
      </w:r>
      <w:r>
        <w:rPr>
          <w:spacing w:val="-12"/>
        </w:rPr>
        <w:t> </w:t>
      </w:r>
      <w:r>
        <w:rPr/>
        <w:t>“</w:t>
      </w:r>
    </w:p>
    <w:p>
      <w:pPr>
        <w:pStyle w:val="BodyText"/>
        <w:spacing w:line="259" w:lineRule="auto" w:before="160"/>
        <w:ind w:right="340"/>
        <w:rPr>
          <w:b/>
        </w:rPr>
      </w:pPr>
      <w:r>
        <w:rPr/>
        <w:t>This is talking about spiritual Israel. Compare Romans 11:13-24 where it speaks of a natural olive tree that has branches grafted into it from a “wild olive” tree. God does not spare the natural</w:t>
      </w:r>
      <w:r>
        <w:rPr>
          <w:spacing w:val="-1"/>
        </w:rPr>
        <w:t> </w:t>
      </w:r>
      <w:r>
        <w:rPr/>
        <w:t>branches</w:t>
      </w:r>
      <w:r>
        <w:rPr>
          <w:spacing w:val="-1"/>
        </w:rPr>
        <w:t> </w:t>
      </w:r>
      <w:r>
        <w:rPr/>
        <w:t>due</w:t>
      </w:r>
      <w:r>
        <w:rPr>
          <w:spacing w:val="-2"/>
        </w:rPr>
        <w:t> </w:t>
      </w:r>
      <w:r>
        <w:rPr/>
        <w:t>to</w:t>
      </w:r>
      <w:r>
        <w:rPr>
          <w:spacing w:val="-1"/>
        </w:rPr>
        <w:t> </w:t>
      </w:r>
      <w:r>
        <w:rPr/>
        <w:t>their</w:t>
      </w:r>
      <w:r>
        <w:rPr>
          <w:spacing w:val="-2"/>
        </w:rPr>
        <w:t> </w:t>
      </w:r>
      <w:r>
        <w:rPr/>
        <w:t>lack</w:t>
      </w:r>
      <w:r>
        <w:rPr>
          <w:spacing w:val="-1"/>
        </w:rPr>
        <w:t> </w:t>
      </w:r>
      <w:r>
        <w:rPr/>
        <w:t>of faith</w:t>
      </w:r>
      <w:r>
        <w:rPr>
          <w:spacing w:val="-1"/>
        </w:rPr>
        <w:t> </w:t>
      </w:r>
      <w:r>
        <w:rPr/>
        <w:t>and</w:t>
      </w:r>
      <w:r>
        <w:rPr>
          <w:spacing w:val="-1"/>
        </w:rPr>
        <w:t> </w:t>
      </w:r>
      <w:r>
        <w:rPr/>
        <w:t>then</w:t>
      </w:r>
      <w:r>
        <w:rPr>
          <w:spacing w:val="-1"/>
        </w:rPr>
        <w:t> </w:t>
      </w:r>
      <w:r>
        <w:rPr/>
        <w:t>he</w:t>
      </w:r>
      <w:r>
        <w:rPr>
          <w:spacing w:val="-2"/>
        </w:rPr>
        <w:t> </w:t>
      </w:r>
      <w:r>
        <w:rPr/>
        <w:t>grafts</w:t>
      </w:r>
      <w:r>
        <w:rPr>
          <w:spacing w:val="-1"/>
        </w:rPr>
        <w:t> </w:t>
      </w:r>
      <w:r>
        <w:rPr/>
        <w:t>in</w:t>
      </w:r>
      <w:r>
        <w:rPr>
          <w:spacing w:val="-1"/>
        </w:rPr>
        <w:t> </w:t>
      </w:r>
      <w:r>
        <w:rPr/>
        <w:t>branches from</w:t>
      </w:r>
      <w:r>
        <w:rPr>
          <w:spacing w:val="-1"/>
        </w:rPr>
        <w:t> </w:t>
      </w:r>
      <w:r>
        <w:rPr/>
        <w:t>the</w:t>
      </w:r>
      <w:r>
        <w:rPr>
          <w:spacing w:val="-2"/>
        </w:rPr>
        <w:t> </w:t>
      </w:r>
      <w:r>
        <w:rPr/>
        <w:t>wild</w:t>
      </w:r>
      <w:r>
        <w:rPr>
          <w:spacing w:val="-1"/>
        </w:rPr>
        <w:t> </w:t>
      </w:r>
      <w:r>
        <w:rPr/>
        <w:t>olive</w:t>
      </w:r>
      <w:r>
        <w:rPr>
          <w:spacing w:val="-2"/>
        </w:rPr>
        <w:t> </w:t>
      </w:r>
      <w:r>
        <w:rPr/>
        <w:t>tree. Most likely due to their faith. But it interesting how Paul states that God can graft the natural branches</w:t>
      </w:r>
      <w:r>
        <w:rPr>
          <w:spacing w:val="-3"/>
        </w:rPr>
        <w:t> </w:t>
      </w:r>
      <w:r>
        <w:rPr/>
        <w:t>back</w:t>
      </w:r>
      <w:r>
        <w:rPr>
          <w:spacing w:val="-3"/>
        </w:rPr>
        <w:t> </w:t>
      </w:r>
      <w:r>
        <w:rPr/>
        <w:t>in,</w:t>
      </w:r>
      <w:r>
        <w:rPr>
          <w:spacing w:val="-3"/>
        </w:rPr>
        <w:t> </w:t>
      </w:r>
      <w:r>
        <w:rPr/>
        <w:t>if</w:t>
      </w:r>
      <w:r>
        <w:rPr>
          <w:spacing w:val="-4"/>
        </w:rPr>
        <w:t> </w:t>
      </w:r>
      <w:r>
        <w:rPr/>
        <w:t>he</w:t>
      </w:r>
      <w:r>
        <w:rPr>
          <w:spacing w:val="-2"/>
        </w:rPr>
        <w:t> </w:t>
      </w:r>
      <w:r>
        <w:rPr/>
        <w:t>wants</w:t>
      </w:r>
      <w:r>
        <w:rPr>
          <w:spacing w:val="-3"/>
        </w:rPr>
        <w:t> </w:t>
      </w:r>
      <w:r>
        <w:rPr/>
        <w:t>to.</w:t>
      </w:r>
      <w:r>
        <w:rPr>
          <w:spacing w:val="-3"/>
        </w:rPr>
        <w:t> </w:t>
      </w:r>
      <w:r>
        <w:rPr/>
        <w:t>(vs.24)</w:t>
      </w:r>
      <w:r>
        <w:rPr>
          <w:spacing w:val="-4"/>
        </w:rPr>
        <w:t> </w:t>
      </w:r>
      <w:r>
        <w:rPr/>
        <w:t>Compare</w:t>
      </w:r>
      <w:r>
        <w:rPr>
          <w:spacing w:val="-2"/>
        </w:rPr>
        <w:t> </w:t>
      </w:r>
      <w:r>
        <w:rPr>
          <w:b/>
        </w:rPr>
        <w:t>Matthew</w:t>
      </w:r>
      <w:r>
        <w:rPr>
          <w:b/>
          <w:spacing w:val="-4"/>
        </w:rPr>
        <w:t> </w:t>
      </w:r>
      <w:r>
        <w:rPr>
          <w:b/>
        </w:rPr>
        <w:t>8:5-13</w:t>
      </w:r>
      <w:r>
        <w:rPr>
          <w:b/>
          <w:spacing w:val="-3"/>
        </w:rPr>
        <w:t> </w:t>
      </w:r>
      <w:r>
        <w:rPr/>
        <w:t>where</w:t>
      </w:r>
      <w:r>
        <w:rPr>
          <w:spacing w:val="-2"/>
        </w:rPr>
        <w:t> </w:t>
      </w:r>
      <w:r>
        <w:rPr/>
        <w:t>an</w:t>
      </w:r>
      <w:r>
        <w:rPr>
          <w:spacing w:val="-3"/>
        </w:rPr>
        <w:t> </w:t>
      </w:r>
      <w:r>
        <w:rPr/>
        <w:t>army</w:t>
      </w:r>
      <w:r>
        <w:rPr>
          <w:spacing w:val="-3"/>
        </w:rPr>
        <w:t> </w:t>
      </w:r>
      <w:r>
        <w:rPr/>
        <w:t>officer’s</w:t>
      </w:r>
      <w:r>
        <w:rPr>
          <w:spacing w:val="-3"/>
        </w:rPr>
        <w:t> </w:t>
      </w:r>
      <w:r>
        <w:rPr/>
        <w:t>faith is</w:t>
      </w:r>
      <w:r>
        <w:rPr>
          <w:spacing w:val="-2"/>
        </w:rPr>
        <w:t> </w:t>
      </w:r>
      <w:r>
        <w:rPr/>
        <w:t>so</w:t>
      </w:r>
      <w:r>
        <w:rPr>
          <w:spacing w:val="-2"/>
        </w:rPr>
        <w:t> </w:t>
      </w:r>
      <w:r>
        <w:rPr/>
        <w:t>great</w:t>
      </w:r>
      <w:r>
        <w:rPr>
          <w:spacing w:val="-2"/>
        </w:rPr>
        <w:t> </w:t>
      </w:r>
      <w:r>
        <w:rPr/>
        <w:t>that</w:t>
      </w:r>
      <w:r>
        <w:rPr>
          <w:spacing w:val="-2"/>
        </w:rPr>
        <w:t> </w:t>
      </w:r>
      <w:r>
        <w:rPr/>
        <w:t>Jesus</w:t>
      </w:r>
      <w:r>
        <w:rPr>
          <w:spacing w:val="-2"/>
        </w:rPr>
        <w:t> </w:t>
      </w:r>
      <w:r>
        <w:rPr/>
        <w:t>is</w:t>
      </w:r>
      <w:r>
        <w:rPr>
          <w:spacing w:val="-2"/>
        </w:rPr>
        <w:t> </w:t>
      </w:r>
      <w:r>
        <w:rPr/>
        <w:t>amazed</w:t>
      </w:r>
      <w:r>
        <w:rPr>
          <w:spacing w:val="-3"/>
        </w:rPr>
        <w:t> </w:t>
      </w:r>
      <w:r>
        <w:rPr/>
        <w:t>and</w:t>
      </w:r>
      <w:r>
        <w:rPr>
          <w:spacing w:val="-2"/>
        </w:rPr>
        <w:t> </w:t>
      </w:r>
      <w:r>
        <w:rPr/>
        <w:t>states</w:t>
      </w:r>
      <w:r>
        <w:rPr>
          <w:spacing w:val="-2"/>
        </w:rPr>
        <w:t> </w:t>
      </w:r>
      <w:r>
        <w:rPr/>
        <w:t>that</w:t>
      </w:r>
      <w:r>
        <w:rPr>
          <w:spacing w:val="-2"/>
        </w:rPr>
        <w:t> </w:t>
      </w:r>
      <w:r>
        <w:rPr/>
        <w:t>“no one</w:t>
      </w:r>
      <w:r>
        <w:rPr>
          <w:spacing w:val="-3"/>
        </w:rPr>
        <w:t> </w:t>
      </w:r>
      <w:r>
        <w:rPr/>
        <w:t>in</w:t>
      </w:r>
      <w:r>
        <w:rPr>
          <w:spacing w:val="-2"/>
        </w:rPr>
        <w:t> </w:t>
      </w:r>
      <w:r>
        <w:rPr/>
        <w:t>Israel</w:t>
      </w:r>
      <w:r>
        <w:rPr>
          <w:spacing w:val="-2"/>
        </w:rPr>
        <w:t> </w:t>
      </w:r>
      <w:r>
        <w:rPr/>
        <w:t>have</w:t>
      </w:r>
      <w:r>
        <w:rPr>
          <w:spacing w:val="-3"/>
        </w:rPr>
        <w:t> </w:t>
      </w:r>
      <w:r>
        <w:rPr/>
        <w:t>I</w:t>
      </w:r>
      <w:r>
        <w:rPr>
          <w:spacing w:val="-1"/>
        </w:rPr>
        <w:t> </w:t>
      </w:r>
      <w:r>
        <w:rPr/>
        <w:t>found</w:t>
      </w:r>
      <w:r>
        <w:rPr>
          <w:spacing w:val="-2"/>
        </w:rPr>
        <w:t> </w:t>
      </w:r>
      <w:r>
        <w:rPr/>
        <w:t>so</w:t>
      </w:r>
      <w:r>
        <w:rPr>
          <w:spacing w:val="-2"/>
        </w:rPr>
        <w:t> </w:t>
      </w:r>
      <w:r>
        <w:rPr/>
        <w:t>great</w:t>
      </w:r>
      <w:r>
        <w:rPr>
          <w:spacing w:val="-2"/>
        </w:rPr>
        <w:t> </w:t>
      </w:r>
      <w:r>
        <w:rPr/>
        <w:t>a</w:t>
      </w:r>
      <w:r>
        <w:rPr>
          <w:spacing w:val="-3"/>
        </w:rPr>
        <w:t> </w:t>
      </w:r>
      <w:r>
        <w:rPr/>
        <w:t>faith.”</w:t>
      </w:r>
      <w:r>
        <w:rPr>
          <w:spacing w:val="-3"/>
        </w:rPr>
        <w:t> </w:t>
      </w:r>
      <w:r>
        <w:rPr/>
        <w:t>He then speaks of ones from the nations reclining at the table with</w:t>
      </w:r>
      <w:r>
        <w:rPr>
          <w:spacing w:val="-12"/>
        </w:rPr>
        <w:t> </w:t>
      </w:r>
      <w:r>
        <w:rPr/>
        <w:t>Abraham and Isaac and Jacob in the kingdom of the heavens. But “the sons of the kingdom” would be “thrown into the darkness outside.” See </w:t>
      </w:r>
      <w:r>
        <w:rPr>
          <w:b/>
        </w:rPr>
        <w:t>Amos 9:8-12</w:t>
      </w:r>
    </w:p>
    <w:p>
      <w:pPr>
        <w:pStyle w:val="BodyText"/>
        <w:spacing w:line="259" w:lineRule="auto" w:before="156"/>
        <w:ind w:left="840" w:right="369"/>
      </w:pPr>
      <w:r>
        <w:rPr/>
        <w:t>Compare</w:t>
      </w:r>
      <w:r>
        <w:rPr>
          <w:spacing w:val="-4"/>
        </w:rPr>
        <w:t> </w:t>
      </w:r>
      <w:r>
        <w:rPr/>
        <w:t>the</w:t>
      </w:r>
      <w:r>
        <w:rPr>
          <w:spacing w:val="-4"/>
        </w:rPr>
        <w:t> </w:t>
      </w:r>
      <w:r>
        <w:rPr/>
        <w:t>similar</w:t>
      </w:r>
      <w:r>
        <w:rPr>
          <w:spacing w:val="-4"/>
        </w:rPr>
        <w:t> </w:t>
      </w:r>
      <w:r>
        <w:rPr/>
        <w:t>account</w:t>
      </w:r>
      <w:r>
        <w:rPr>
          <w:spacing w:val="-3"/>
        </w:rPr>
        <w:t> </w:t>
      </w:r>
      <w:r>
        <w:rPr/>
        <w:t>at</w:t>
      </w:r>
      <w:r>
        <w:rPr>
          <w:spacing w:val="-3"/>
        </w:rPr>
        <w:t> </w:t>
      </w:r>
      <w:r>
        <w:rPr>
          <w:b/>
        </w:rPr>
        <w:t>Matthew</w:t>
      </w:r>
      <w:r>
        <w:rPr>
          <w:b/>
          <w:spacing w:val="-4"/>
        </w:rPr>
        <w:t> </w:t>
      </w:r>
      <w:r>
        <w:rPr>
          <w:b/>
        </w:rPr>
        <w:t>22:1-14</w:t>
      </w:r>
      <w:r>
        <w:rPr/>
        <w:t>.</w:t>
      </w:r>
      <w:r>
        <w:rPr>
          <w:spacing w:val="-3"/>
        </w:rPr>
        <w:t> </w:t>
      </w:r>
      <w:r>
        <w:rPr/>
        <w:t>Notice</w:t>
      </w:r>
      <w:r>
        <w:rPr>
          <w:spacing w:val="-4"/>
        </w:rPr>
        <w:t> </w:t>
      </w:r>
      <w:r>
        <w:rPr/>
        <w:t>the</w:t>
      </w:r>
      <w:r>
        <w:rPr>
          <w:spacing w:val="-4"/>
        </w:rPr>
        <w:t> </w:t>
      </w:r>
      <w:r>
        <w:rPr/>
        <w:t>terms</w:t>
      </w:r>
      <w:r>
        <w:rPr>
          <w:spacing w:val="-3"/>
        </w:rPr>
        <w:t> </w:t>
      </w:r>
      <w:r>
        <w:rPr/>
        <w:t>“The</w:t>
      </w:r>
      <w:r>
        <w:rPr>
          <w:spacing w:val="-2"/>
        </w:rPr>
        <w:t> </w:t>
      </w:r>
      <w:r>
        <w:rPr/>
        <w:t>marriage</w:t>
      </w:r>
      <w:r>
        <w:rPr>
          <w:spacing w:val="-3"/>
        </w:rPr>
        <w:t> </w:t>
      </w:r>
      <w:r>
        <w:rPr/>
        <w:t>feast is ready, but those invited are not worthy” (vs.8); “For there are many invited, but few chosen.” (vs.14)</w:t>
      </w:r>
    </w:p>
    <w:p>
      <w:pPr>
        <w:pStyle w:val="BodyText"/>
        <w:spacing w:line="259" w:lineRule="auto" w:before="160"/>
        <w:ind w:left="119" w:right="363"/>
      </w:pPr>
      <w:r>
        <w:rPr>
          <w:b/>
        </w:rPr>
        <w:t>Luke 15:11-32 The prodigal son</w:t>
      </w:r>
      <w:r>
        <w:rPr/>
        <w:t>; “Then he said: </w:t>
      </w:r>
      <w:r>
        <w:rPr>
          <w:b/>
        </w:rPr>
        <w:t>’A</w:t>
      </w:r>
      <w:r>
        <w:rPr>
          <w:b/>
          <w:spacing w:val="-7"/>
        </w:rPr>
        <w:t> </w:t>
      </w:r>
      <w:r>
        <w:rPr>
          <w:b/>
        </w:rPr>
        <w:t>certain man had two sons</w:t>
      </w:r>
      <w:r>
        <w:rPr/>
        <w:t>. (12)</w:t>
      </w:r>
      <w:r>
        <w:rPr>
          <w:spacing w:val="-11"/>
        </w:rPr>
        <w:t> </w:t>
      </w:r>
      <w:r>
        <w:rPr/>
        <w:t>And the younger</w:t>
      </w:r>
      <w:r>
        <w:rPr>
          <w:spacing w:val="-4"/>
        </w:rPr>
        <w:t> </w:t>
      </w:r>
      <w:r>
        <w:rPr/>
        <w:t>of</w:t>
      </w:r>
      <w:r>
        <w:rPr>
          <w:spacing w:val="-4"/>
        </w:rPr>
        <w:t> </w:t>
      </w:r>
      <w:r>
        <w:rPr/>
        <w:t>them</w:t>
      </w:r>
      <w:r>
        <w:rPr>
          <w:spacing w:val="-3"/>
        </w:rPr>
        <w:t> </w:t>
      </w:r>
      <w:r>
        <w:rPr/>
        <w:t>said</w:t>
      </w:r>
      <w:r>
        <w:rPr>
          <w:spacing w:val="-3"/>
        </w:rPr>
        <w:t> </w:t>
      </w:r>
      <w:r>
        <w:rPr/>
        <w:t>to</w:t>
      </w:r>
      <w:r>
        <w:rPr>
          <w:spacing w:val="-1"/>
        </w:rPr>
        <w:t> </w:t>
      </w:r>
      <w:r>
        <w:rPr/>
        <w:t>his</w:t>
      </w:r>
      <w:r>
        <w:rPr>
          <w:spacing w:val="-3"/>
        </w:rPr>
        <w:t> </w:t>
      </w:r>
      <w:r>
        <w:rPr/>
        <w:t>father,</w:t>
      </w:r>
      <w:r>
        <w:rPr>
          <w:spacing w:val="-3"/>
        </w:rPr>
        <w:t> </w:t>
      </w:r>
      <w:r>
        <w:rPr/>
        <w:t>“Father,</w:t>
      </w:r>
      <w:r>
        <w:rPr>
          <w:spacing w:val="-3"/>
        </w:rPr>
        <w:t> </w:t>
      </w:r>
      <w:r>
        <w:rPr/>
        <w:t>give</w:t>
      </w:r>
      <w:r>
        <w:rPr>
          <w:spacing w:val="-2"/>
        </w:rPr>
        <w:t> </w:t>
      </w:r>
      <w:r>
        <w:rPr/>
        <w:t>me</w:t>
      </w:r>
      <w:r>
        <w:rPr>
          <w:spacing w:val="-4"/>
        </w:rPr>
        <w:t> </w:t>
      </w:r>
      <w:r>
        <w:rPr/>
        <w:t>a</w:t>
      </w:r>
      <w:r>
        <w:rPr>
          <w:spacing w:val="-4"/>
        </w:rPr>
        <w:t> </w:t>
      </w:r>
      <w:r>
        <w:rPr/>
        <w:t>part</w:t>
      </w:r>
      <w:r>
        <w:rPr>
          <w:spacing w:val="-3"/>
        </w:rPr>
        <w:t> </w:t>
      </w:r>
      <w:r>
        <w:rPr/>
        <w:t>of</w:t>
      </w:r>
      <w:r>
        <w:rPr>
          <w:spacing w:val="-4"/>
        </w:rPr>
        <w:t> </w:t>
      </w:r>
      <w:r>
        <w:rPr/>
        <w:t>the</w:t>
      </w:r>
      <w:r>
        <w:rPr>
          <w:spacing w:val="-4"/>
        </w:rPr>
        <w:t> </w:t>
      </w:r>
      <w:r>
        <w:rPr/>
        <w:t>property</w:t>
      </w:r>
      <w:r>
        <w:rPr>
          <w:spacing w:val="-3"/>
        </w:rPr>
        <w:t> </w:t>
      </w:r>
      <w:r>
        <w:rPr/>
        <w:t>that</w:t>
      </w:r>
      <w:r>
        <w:rPr>
          <w:spacing w:val="-3"/>
        </w:rPr>
        <w:t> </w:t>
      </w:r>
      <w:r>
        <w:rPr/>
        <w:t>falls</w:t>
      </w:r>
      <w:r>
        <w:rPr>
          <w:spacing w:val="-3"/>
        </w:rPr>
        <w:t> </w:t>
      </w:r>
      <w:r>
        <w:rPr/>
        <w:t>to</w:t>
      </w:r>
      <w:r>
        <w:rPr>
          <w:spacing w:val="-3"/>
        </w:rPr>
        <w:t> </w:t>
      </w:r>
      <w:r>
        <w:rPr/>
        <w:t>my</w:t>
      </w:r>
      <w:r>
        <w:rPr>
          <w:spacing w:val="-3"/>
        </w:rPr>
        <w:t> </w:t>
      </w:r>
      <w:r>
        <w:rPr/>
        <w:t>share.” Then he divided his means of living to them. (13) Later, after not many days, the younger son gathered all things together and traveled abroad into a distant country, and there squandered his property by living a debauched life. (14) When he had spent everything, a severe famine occurred throughout that country, and he started to be in need. (15) He even went and attached himself to one of the citizens of that country, and he sent him into his fields to herd swine. (16) And he used to desire to be filled with the carob pods which the swine were eating, and no one would give him [anything]. (17) When he came to his senses, he said, “How many of the hired men of my father are abounding with bread, while I am perishing here from famine! (18) I will rise and journey to my father and say to him: ‘Father, I have sinned against heaven and against you. (19)</w:t>
      </w:r>
      <w:r>
        <w:rPr>
          <w:spacing w:val="-1"/>
        </w:rPr>
        <w:t> </w:t>
      </w:r>
      <w:r>
        <w:rPr/>
        <w:t>I</w:t>
      </w:r>
      <w:r>
        <w:rPr>
          <w:spacing w:val="-1"/>
        </w:rPr>
        <w:t> </w:t>
      </w:r>
      <w:r>
        <w:rPr/>
        <w:t>am no longer worthy of</w:t>
      </w:r>
      <w:r>
        <w:rPr>
          <w:spacing w:val="-1"/>
        </w:rPr>
        <w:t> </w:t>
      </w:r>
      <w:r>
        <w:rPr/>
        <w:t>being called your</w:t>
      </w:r>
      <w:r>
        <w:rPr>
          <w:spacing w:val="-1"/>
        </w:rPr>
        <w:t> </w:t>
      </w:r>
      <w:r>
        <w:rPr/>
        <w:t>son. Make</w:t>
      </w:r>
      <w:r>
        <w:rPr>
          <w:spacing w:val="-1"/>
        </w:rPr>
        <w:t> </w:t>
      </w:r>
      <w:r>
        <w:rPr/>
        <w:t>me as one of</w:t>
      </w:r>
      <w:r>
        <w:rPr>
          <w:spacing w:val="-1"/>
        </w:rPr>
        <w:t> </w:t>
      </w:r>
      <w:r>
        <w:rPr/>
        <w:t>your</w:t>
      </w:r>
      <w:r>
        <w:rPr>
          <w:spacing w:val="-1"/>
        </w:rPr>
        <w:t> </w:t>
      </w:r>
      <w:r>
        <w:rPr/>
        <w:t>hired men.’</w:t>
      </w:r>
      <w:r>
        <w:rPr>
          <w:spacing w:val="-16"/>
        </w:rPr>
        <w:t> </w:t>
      </w:r>
      <w:r>
        <w:rPr/>
        <w:t>“</w:t>
      </w:r>
    </w:p>
    <w:p>
      <w:pPr>
        <w:pStyle w:val="BodyText"/>
        <w:spacing w:line="259" w:lineRule="auto"/>
        <w:ind w:left="119" w:right="282"/>
      </w:pPr>
      <w:r>
        <w:rPr/>
        <w:t>(20)</w:t>
      </w:r>
      <w:r>
        <w:rPr>
          <w:spacing w:val="-2"/>
        </w:rPr>
        <w:t> </w:t>
      </w:r>
      <w:r>
        <w:rPr/>
        <w:t>So</w:t>
      </w:r>
      <w:r>
        <w:rPr>
          <w:spacing w:val="-1"/>
        </w:rPr>
        <w:t> </w:t>
      </w:r>
      <w:r>
        <w:rPr/>
        <w:t>he</w:t>
      </w:r>
      <w:r>
        <w:rPr>
          <w:spacing w:val="-2"/>
        </w:rPr>
        <w:t> </w:t>
      </w:r>
      <w:r>
        <w:rPr/>
        <w:t>rose and</w:t>
      </w:r>
      <w:r>
        <w:rPr>
          <w:spacing w:val="-1"/>
        </w:rPr>
        <w:t> </w:t>
      </w:r>
      <w:r>
        <w:rPr/>
        <w:t>went to</w:t>
      </w:r>
      <w:r>
        <w:rPr>
          <w:spacing w:val="-1"/>
        </w:rPr>
        <w:t> </w:t>
      </w:r>
      <w:r>
        <w:rPr/>
        <w:t>his</w:t>
      </w:r>
      <w:r>
        <w:rPr>
          <w:spacing w:val="-1"/>
        </w:rPr>
        <w:t> </w:t>
      </w:r>
      <w:r>
        <w:rPr/>
        <w:t>father.</w:t>
      </w:r>
      <w:r>
        <w:rPr>
          <w:spacing w:val="-6"/>
        </w:rPr>
        <w:t> </w:t>
      </w:r>
      <w:r>
        <w:rPr/>
        <w:t>While</w:t>
      </w:r>
      <w:r>
        <w:rPr>
          <w:spacing w:val="-2"/>
        </w:rPr>
        <w:t> </w:t>
      </w:r>
      <w:r>
        <w:rPr/>
        <w:t>he</w:t>
      </w:r>
      <w:r>
        <w:rPr>
          <w:spacing w:val="-2"/>
        </w:rPr>
        <w:t> </w:t>
      </w:r>
      <w:r>
        <w:rPr/>
        <w:t>was</w:t>
      </w:r>
      <w:r>
        <w:rPr>
          <w:spacing w:val="-1"/>
        </w:rPr>
        <w:t> </w:t>
      </w:r>
      <w:r>
        <w:rPr/>
        <w:t>yet</w:t>
      </w:r>
      <w:r>
        <w:rPr>
          <w:spacing w:val="-1"/>
        </w:rPr>
        <w:t> </w:t>
      </w:r>
      <w:r>
        <w:rPr/>
        <w:t>a</w:t>
      </w:r>
      <w:r>
        <w:rPr>
          <w:spacing w:val="-2"/>
        </w:rPr>
        <w:t> </w:t>
      </w:r>
      <w:r>
        <w:rPr/>
        <w:t>long</w:t>
      </w:r>
      <w:r>
        <w:rPr>
          <w:spacing w:val="-1"/>
        </w:rPr>
        <w:t> </w:t>
      </w:r>
      <w:r>
        <w:rPr/>
        <w:t>way</w:t>
      </w:r>
      <w:r>
        <w:rPr>
          <w:spacing w:val="-1"/>
        </w:rPr>
        <w:t> </w:t>
      </w:r>
      <w:r>
        <w:rPr/>
        <w:t>off,</w:t>
      </w:r>
      <w:r>
        <w:rPr>
          <w:spacing w:val="-1"/>
        </w:rPr>
        <w:t> </w:t>
      </w:r>
      <w:r>
        <w:rPr/>
        <w:t>his father caught</w:t>
      </w:r>
      <w:r>
        <w:rPr>
          <w:spacing w:val="-1"/>
        </w:rPr>
        <w:t> </w:t>
      </w:r>
      <w:r>
        <w:rPr/>
        <w:t>sight</w:t>
      </w:r>
      <w:r>
        <w:rPr>
          <w:spacing w:val="-1"/>
        </w:rPr>
        <w:t> </w:t>
      </w:r>
      <w:r>
        <w:rPr/>
        <w:t>of him and was moved with pity, and he ran and fell upon his neck and tenderly kissed him. (21) Then the son said to him, “Father, I have sinned against heaven and against you. I am no longer worthy of being called your son. Make me as one of your hired men.” (22) But the father said to his slaves, “Quick! bring out a robe, the best one, and clothe him with it, and put a ring on his hand and sandals on his feet. (23)</w:t>
      </w:r>
      <w:r>
        <w:rPr>
          <w:spacing w:val="-7"/>
        </w:rPr>
        <w:t> </w:t>
      </w:r>
      <w:r>
        <w:rPr/>
        <w:t>And bring the fattened young bull, slaughter it and let us eat and enjoy ourselves, (24) because this my son was dead and came to life again; he was lost and was</w:t>
      </w:r>
      <w:r>
        <w:rPr>
          <w:spacing w:val="-3"/>
        </w:rPr>
        <w:t> </w:t>
      </w:r>
      <w:r>
        <w:rPr/>
        <w:t>found.”</w:t>
      </w:r>
      <w:r>
        <w:rPr>
          <w:spacing w:val="-15"/>
        </w:rPr>
        <w:t> </w:t>
      </w:r>
      <w:r>
        <w:rPr/>
        <w:t>And</w:t>
      </w:r>
      <w:r>
        <w:rPr>
          <w:spacing w:val="-3"/>
        </w:rPr>
        <w:t> </w:t>
      </w:r>
      <w:r>
        <w:rPr/>
        <w:t>they</w:t>
      </w:r>
      <w:r>
        <w:rPr>
          <w:spacing w:val="-3"/>
        </w:rPr>
        <w:t> </w:t>
      </w:r>
      <w:r>
        <w:rPr/>
        <w:t>started</w:t>
      </w:r>
      <w:r>
        <w:rPr>
          <w:spacing w:val="-3"/>
        </w:rPr>
        <w:t> </w:t>
      </w:r>
      <w:r>
        <w:rPr/>
        <w:t>to</w:t>
      </w:r>
      <w:r>
        <w:rPr>
          <w:spacing w:val="-3"/>
        </w:rPr>
        <w:t> </w:t>
      </w:r>
      <w:r>
        <w:rPr/>
        <w:t>enjoy</w:t>
      </w:r>
      <w:r>
        <w:rPr>
          <w:spacing w:val="-3"/>
        </w:rPr>
        <w:t> </w:t>
      </w:r>
      <w:r>
        <w:rPr/>
        <w:t>themselves.</w:t>
      </w:r>
      <w:r>
        <w:rPr>
          <w:spacing w:val="-1"/>
        </w:rPr>
        <w:t> </w:t>
      </w:r>
      <w:r>
        <w:rPr/>
        <w:t>(25)</w:t>
      </w:r>
      <w:r>
        <w:rPr>
          <w:spacing w:val="-4"/>
        </w:rPr>
        <w:t> </w:t>
      </w:r>
      <w:r>
        <w:rPr/>
        <w:t>Now</w:t>
      </w:r>
      <w:r>
        <w:rPr>
          <w:spacing w:val="-4"/>
        </w:rPr>
        <w:t> </w:t>
      </w:r>
      <w:r>
        <w:rPr/>
        <w:t>his</w:t>
      </w:r>
      <w:r>
        <w:rPr>
          <w:spacing w:val="-3"/>
        </w:rPr>
        <w:t> </w:t>
      </w:r>
      <w:r>
        <w:rPr/>
        <w:t>older</w:t>
      </w:r>
      <w:r>
        <w:rPr>
          <w:spacing w:val="-4"/>
        </w:rPr>
        <w:t> </w:t>
      </w:r>
      <w:r>
        <w:rPr/>
        <w:t>son</w:t>
      </w:r>
      <w:r>
        <w:rPr>
          <w:spacing w:val="-1"/>
        </w:rPr>
        <w:t> </w:t>
      </w:r>
      <w:r>
        <w:rPr/>
        <w:t>was</w:t>
      </w:r>
      <w:r>
        <w:rPr>
          <w:spacing w:val="-3"/>
        </w:rPr>
        <w:t> </w:t>
      </w:r>
      <w:r>
        <w:rPr/>
        <w:t>in</w:t>
      </w:r>
      <w:r>
        <w:rPr>
          <w:spacing w:val="-3"/>
        </w:rPr>
        <w:t> </w:t>
      </w:r>
      <w:r>
        <w:rPr/>
        <w:t>the</w:t>
      </w:r>
      <w:r>
        <w:rPr>
          <w:spacing w:val="-4"/>
        </w:rPr>
        <w:t> </w:t>
      </w:r>
      <w:r>
        <w:rPr/>
        <w:t>field;</w:t>
      </w:r>
      <w:r>
        <w:rPr>
          <w:spacing w:val="-3"/>
        </w:rPr>
        <w:t> </w:t>
      </w:r>
      <w:r>
        <w:rPr/>
        <w:t>and</w:t>
      </w:r>
      <w:r>
        <w:rPr>
          <w:spacing w:val="-3"/>
        </w:rPr>
        <w:t> </w:t>
      </w:r>
      <w:r>
        <w:rPr/>
        <w:t>as he came and got near the house he heard a music concert and dancing. (26) So he called one of the servants to him and inquired what these things meant. (27) He said to him, “Your brother has come, and your father slaughtered the fattened young bull, because he got him back in good health.” (28) But he became wrathful and was unwilling to go in. Then his father came out and began to entreat him. (29) In reply he said to his father, “Here it is so many years I have slaved for you and never once did I transgress your commandment, and yet to me you never once gave me a kid for me to enjoy myself with my friends. (30) But as soon as this your son who ate up</w:t>
      </w:r>
    </w:p>
    <w:p>
      <w:pPr>
        <w:spacing w:after="0" w:line="259" w:lineRule="auto"/>
        <w:sectPr>
          <w:pgSz w:w="12240" w:h="15840"/>
          <w:pgMar w:header="0" w:footer="523" w:top="1360" w:bottom="720" w:left="1320" w:right="1160"/>
        </w:sectPr>
      </w:pPr>
    </w:p>
    <w:p>
      <w:pPr>
        <w:pStyle w:val="BodyText"/>
        <w:spacing w:line="259" w:lineRule="auto" w:before="79"/>
        <w:ind w:right="363"/>
      </w:pPr>
      <w:r>
        <w:rPr/>
        <w:t>your</w:t>
      </w:r>
      <w:r>
        <w:rPr>
          <w:spacing w:val="-4"/>
        </w:rPr>
        <w:t> </w:t>
      </w:r>
      <w:r>
        <w:rPr/>
        <w:t>means</w:t>
      </w:r>
      <w:r>
        <w:rPr>
          <w:spacing w:val="-3"/>
        </w:rPr>
        <w:t> </w:t>
      </w:r>
      <w:r>
        <w:rPr/>
        <w:t>of</w:t>
      </w:r>
      <w:r>
        <w:rPr>
          <w:spacing w:val="-4"/>
        </w:rPr>
        <w:t> </w:t>
      </w:r>
      <w:r>
        <w:rPr/>
        <w:t>living</w:t>
      </w:r>
      <w:r>
        <w:rPr>
          <w:spacing w:val="-3"/>
        </w:rPr>
        <w:t> </w:t>
      </w:r>
      <w:r>
        <w:rPr/>
        <w:t>with</w:t>
      </w:r>
      <w:r>
        <w:rPr>
          <w:spacing w:val="-3"/>
        </w:rPr>
        <w:t> </w:t>
      </w:r>
      <w:r>
        <w:rPr/>
        <w:t>harlots</w:t>
      </w:r>
      <w:r>
        <w:rPr>
          <w:spacing w:val="-3"/>
        </w:rPr>
        <w:t> </w:t>
      </w:r>
      <w:r>
        <w:rPr/>
        <w:t>arrived,</w:t>
      </w:r>
      <w:r>
        <w:rPr>
          <w:spacing w:val="-3"/>
        </w:rPr>
        <w:t> </w:t>
      </w:r>
      <w:r>
        <w:rPr/>
        <w:t>you</w:t>
      </w:r>
      <w:r>
        <w:rPr>
          <w:spacing w:val="-3"/>
        </w:rPr>
        <w:t> </w:t>
      </w:r>
      <w:r>
        <w:rPr/>
        <w:t>slaughtered</w:t>
      </w:r>
      <w:r>
        <w:rPr>
          <w:spacing w:val="-3"/>
        </w:rPr>
        <w:t> </w:t>
      </w:r>
      <w:r>
        <w:rPr/>
        <w:t>the</w:t>
      </w:r>
      <w:r>
        <w:rPr>
          <w:spacing w:val="-4"/>
        </w:rPr>
        <w:t> </w:t>
      </w:r>
      <w:r>
        <w:rPr/>
        <w:t>fattened</w:t>
      </w:r>
      <w:r>
        <w:rPr>
          <w:spacing w:val="-3"/>
        </w:rPr>
        <w:t> </w:t>
      </w:r>
      <w:r>
        <w:rPr/>
        <w:t>young</w:t>
      </w:r>
      <w:r>
        <w:rPr>
          <w:spacing w:val="-3"/>
        </w:rPr>
        <w:t> </w:t>
      </w:r>
      <w:r>
        <w:rPr/>
        <w:t>bull</w:t>
      </w:r>
      <w:r>
        <w:rPr>
          <w:spacing w:val="-3"/>
        </w:rPr>
        <w:t> </w:t>
      </w:r>
      <w:r>
        <w:rPr/>
        <w:t>for</w:t>
      </w:r>
      <w:r>
        <w:rPr>
          <w:spacing w:val="-4"/>
        </w:rPr>
        <w:t> </w:t>
      </w:r>
      <w:r>
        <w:rPr/>
        <w:t>him.”</w:t>
      </w:r>
      <w:r>
        <w:rPr>
          <w:spacing w:val="-4"/>
        </w:rPr>
        <w:t> </w:t>
      </w:r>
      <w:r>
        <w:rPr/>
        <w:t>(31) Then he said to him, “Child, you have always been with me, and all the things that are mine are yours; (32) but we just had to enjoy ourselves and rejoice, because this your brother was dead and came to life, and he was lost and was found.” ‘ “</w:t>
      </w:r>
    </w:p>
    <w:p>
      <w:pPr>
        <w:pStyle w:val="BodyText"/>
        <w:spacing w:line="259" w:lineRule="auto" w:before="159"/>
        <w:ind w:left="840" w:right="417"/>
      </w:pPr>
      <w:r>
        <w:rPr/>
        <w:t>One</w:t>
      </w:r>
      <w:r>
        <w:rPr>
          <w:spacing w:val="-4"/>
        </w:rPr>
        <w:t> </w:t>
      </w:r>
      <w:r>
        <w:rPr/>
        <w:t>lesson</w:t>
      </w:r>
      <w:r>
        <w:rPr>
          <w:spacing w:val="-3"/>
        </w:rPr>
        <w:t> </w:t>
      </w:r>
      <w:r>
        <w:rPr/>
        <w:t>we</w:t>
      </w:r>
      <w:r>
        <w:rPr>
          <w:spacing w:val="-2"/>
        </w:rPr>
        <w:t> </w:t>
      </w:r>
      <w:r>
        <w:rPr/>
        <w:t>can</w:t>
      </w:r>
      <w:r>
        <w:rPr>
          <w:spacing w:val="-3"/>
        </w:rPr>
        <w:t> </w:t>
      </w:r>
      <w:r>
        <w:rPr/>
        <w:t>derive</w:t>
      </w:r>
      <w:r>
        <w:rPr>
          <w:spacing w:val="-2"/>
        </w:rPr>
        <w:t> </w:t>
      </w:r>
      <w:r>
        <w:rPr/>
        <w:t>from</w:t>
      </w:r>
      <w:r>
        <w:rPr>
          <w:spacing w:val="-3"/>
        </w:rPr>
        <w:t> </w:t>
      </w:r>
      <w:r>
        <w:rPr/>
        <w:t>this</w:t>
      </w:r>
      <w:r>
        <w:rPr>
          <w:spacing w:val="-3"/>
        </w:rPr>
        <w:t> </w:t>
      </w:r>
      <w:r>
        <w:rPr/>
        <w:t>illustration</w:t>
      </w:r>
      <w:r>
        <w:rPr>
          <w:spacing w:val="-3"/>
        </w:rPr>
        <w:t> </w:t>
      </w:r>
      <w:r>
        <w:rPr/>
        <w:t>is</w:t>
      </w:r>
      <w:r>
        <w:rPr>
          <w:spacing w:val="-3"/>
        </w:rPr>
        <w:t> </w:t>
      </w:r>
      <w:r>
        <w:rPr/>
        <w:t>the</w:t>
      </w:r>
      <w:r>
        <w:rPr>
          <w:spacing w:val="-4"/>
        </w:rPr>
        <w:t> </w:t>
      </w:r>
      <w:r>
        <w:rPr/>
        <w:t>need</w:t>
      </w:r>
      <w:r>
        <w:rPr>
          <w:spacing w:val="-3"/>
        </w:rPr>
        <w:t> </w:t>
      </w:r>
      <w:r>
        <w:rPr/>
        <w:t>to</w:t>
      </w:r>
      <w:r>
        <w:rPr>
          <w:spacing w:val="-3"/>
        </w:rPr>
        <w:t> </w:t>
      </w:r>
      <w:r>
        <w:rPr/>
        <w:t>show</w:t>
      </w:r>
      <w:r>
        <w:rPr>
          <w:spacing w:val="-4"/>
        </w:rPr>
        <w:t> </w:t>
      </w:r>
      <w:r>
        <w:rPr/>
        <w:t>love</w:t>
      </w:r>
      <w:r>
        <w:rPr>
          <w:spacing w:val="-4"/>
        </w:rPr>
        <w:t> </w:t>
      </w:r>
      <w:r>
        <w:rPr/>
        <w:t>to</w:t>
      </w:r>
      <w:r>
        <w:rPr>
          <w:spacing w:val="-3"/>
        </w:rPr>
        <w:t> </w:t>
      </w:r>
      <w:r>
        <w:rPr/>
        <w:t>those</w:t>
      </w:r>
      <w:r>
        <w:rPr>
          <w:spacing w:val="-4"/>
        </w:rPr>
        <w:t> </w:t>
      </w:r>
      <w:r>
        <w:rPr/>
        <w:t>who repent no matter what they did.</w:t>
      </w:r>
    </w:p>
    <w:p>
      <w:pPr>
        <w:pStyle w:val="BodyText"/>
        <w:spacing w:line="259" w:lineRule="auto" w:before="160"/>
        <w:ind w:left="840" w:right="406"/>
        <w:jc w:val="both"/>
      </w:pPr>
      <w:r>
        <w:rPr/>
        <w:t>This</w:t>
      </w:r>
      <w:r>
        <w:rPr>
          <w:spacing w:val="-3"/>
        </w:rPr>
        <w:t> </w:t>
      </w:r>
      <w:r>
        <w:rPr/>
        <w:t>illustration</w:t>
      </w:r>
      <w:r>
        <w:rPr>
          <w:spacing w:val="-3"/>
        </w:rPr>
        <w:t> </w:t>
      </w:r>
      <w:r>
        <w:rPr/>
        <w:t>seems</w:t>
      </w:r>
      <w:r>
        <w:rPr>
          <w:spacing w:val="-3"/>
        </w:rPr>
        <w:t> </w:t>
      </w:r>
      <w:r>
        <w:rPr/>
        <w:t>to</w:t>
      </w:r>
      <w:r>
        <w:rPr>
          <w:spacing w:val="-6"/>
        </w:rPr>
        <w:t> </w:t>
      </w:r>
      <w:r>
        <w:rPr/>
        <w:t>be</w:t>
      </w:r>
      <w:r>
        <w:rPr>
          <w:spacing w:val="-4"/>
        </w:rPr>
        <w:t> </w:t>
      </w:r>
      <w:r>
        <w:rPr/>
        <w:t>another</w:t>
      </w:r>
      <w:r>
        <w:rPr>
          <w:spacing w:val="-2"/>
        </w:rPr>
        <w:t> </w:t>
      </w:r>
      <w:r>
        <w:rPr/>
        <w:t>example</w:t>
      </w:r>
      <w:r>
        <w:rPr>
          <w:spacing w:val="-4"/>
        </w:rPr>
        <w:t> </w:t>
      </w:r>
      <w:r>
        <w:rPr/>
        <w:t>of</w:t>
      </w:r>
      <w:r>
        <w:rPr>
          <w:spacing w:val="-4"/>
        </w:rPr>
        <w:t> </w:t>
      </w:r>
      <w:r>
        <w:rPr/>
        <w:t>the</w:t>
      </w:r>
      <w:r>
        <w:rPr>
          <w:spacing w:val="-4"/>
        </w:rPr>
        <w:t> </w:t>
      </w:r>
      <w:r>
        <w:rPr/>
        <w:t>two</w:t>
      </w:r>
      <w:r>
        <w:rPr>
          <w:spacing w:val="-4"/>
        </w:rPr>
        <w:t> </w:t>
      </w:r>
      <w:r>
        <w:rPr/>
        <w:t>previous</w:t>
      </w:r>
      <w:r>
        <w:rPr>
          <w:spacing w:val="-3"/>
        </w:rPr>
        <w:t> </w:t>
      </w:r>
      <w:r>
        <w:rPr/>
        <w:t>illustrations.</w:t>
      </w:r>
      <w:r>
        <w:rPr>
          <w:spacing w:val="-3"/>
        </w:rPr>
        <w:t> </w:t>
      </w:r>
      <w:r>
        <w:rPr/>
        <w:t>Religious leaders</w:t>
      </w:r>
      <w:r>
        <w:rPr>
          <w:spacing w:val="-2"/>
        </w:rPr>
        <w:t> </w:t>
      </w:r>
      <w:r>
        <w:rPr/>
        <w:t>were</w:t>
      </w:r>
      <w:r>
        <w:rPr>
          <w:spacing w:val="-3"/>
        </w:rPr>
        <w:t> </w:t>
      </w:r>
      <w:r>
        <w:rPr/>
        <w:t>looking</w:t>
      </w:r>
      <w:r>
        <w:rPr>
          <w:spacing w:val="-2"/>
        </w:rPr>
        <w:t> </w:t>
      </w:r>
      <w:r>
        <w:rPr/>
        <w:t>down</w:t>
      </w:r>
      <w:r>
        <w:rPr>
          <w:spacing w:val="-2"/>
        </w:rPr>
        <w:t> </w:t>
      </w:r>
      <w:r>
        <w:rPr/>
        <w:t>on</w:t>
      </w:r>
      <w:r>
        <w:rPr>
          <w:spacing w:val="-2"/>
        </w:rPr>
        <w:t> </w:t>
      </w:r>
      <w:r>
        <w:rPr/>
        <w:t>Jesus</w:t>
      </w:r>
      <w:r>
        <w:rPr>
          <w:spacing w:val="-2"/>
        </w:rPr>
        <w:t> </w:t>
      </w:r>
      <w:r>
        <w:rPr/>
        <w:t>for</w:t>
      </w:r>
      <w:r>
        <w:rPr>
          <w:spacing w:val="-3"/>
        </w:rPr>
        <w:t> </w:t>
      </w:r>
      <w:r>
        <w:rPr/>
        <w:t>welcoming</w:t>
      </w:r>
      <w:r>
        <w:rPr>
          <w:spacing w:val="-2"/>
        </w:rPr>
        <w:t> </w:t>
      </w:r>
      <w:r>
        <w:rPr/>
        <w:t>sinners</w:t>
      </w:r>
      <w:r>
        <w:rPr>
          <w:spacing w:val="-2"/>
        </w:rPr>
        <w:t> </w:t>
      </w:r>
      <w:r>
        <w:rPr/>
        <w:t>and</w:t>
      </w:r>
      <w:r>
        <w:rPr>
          <w:spacing w:val="-2"/>
        </w:rPr>
        <w:t> </w:t>
      </w:r>
      <w:r>
        <w:rPr/>
        <w:t>tax</w:t>
      </w:r>
      <w:r>
        <w:rPr>
          <w:spacing w:val="-2"/>
        </w:rPr>
        <w:t> </w:t>
      </w:r>
      <w:r>
        <w:rPr/>
        <w:t>collectors</w:t>
      </w:r>
      <w:r>
        <w:rPr>
          <w:spacing w:val="-2"/>
        </w:rPr>
        <w:t> </w:t>
      </w:r>
      <w:r>
        <w:rPr/>
        <w:t>to</w:t>
      </w:r>
      <w:r>
        <w:rPr>
          <w:spacing w:val="-2"/>
        </w:rPr>
        <w:t> </w:t>
      </w:r>
      <w:r>
        <w:rPr/>
        <w:t>come</w:t>
      </w:r>
      <w:r>
        <w:rPr>
          <w:spacing w:val="-3"/>
        </w:rPr>
        <w:t> </w:t>
      </w:r>
      <w:r>
        <w:rPr/>
        <w:t>to him and hear him. (verses 1,2)</w:t>
      </w:r>
      <w:r>
        <w:rPr>
          <w:spacing w:val="-8"/>
        </w:rPr>
        <w:t> </w:t>
      </w:r>
      <w:r>
        <w:rPr/>
        <w:t>Apparently, they were looking down on him.</w:t>
      </w:r>
    </w:p>
    <w:p>
      <w:pPr>
        <w:pStyle w:val="BodyText"/>
        <w:spacing w:line="259" w:lineRule="auto" w:before="159"/>
        <w:ind w:left="840" w:right="305"/>
      </w:pPr>
      <w:r>
        <w:rPr>
          <w:b/>
        </w:rPr>
        <w:t>Luke</w:t>
      </w:r>
      <w:r>
        <w:rPr>
          <w:b/>
          <w:spacing w:val="-6"/>
        </w:rPr>
        <w:t> </w:t>
      </w:r>
      <w:r>
        <w:rPr>
          <w:b/>
        </w:rPr>
        <w:t>15:4-7</w:t>
      </w:r>
      <w:r>
        <w:rPr>
          <w:b/>
          <w:spacing w:val="-6"/>
        </w:rPr>
        <w:t> </w:t>
      </w:r>
      <w:r>
        <w:rPr/>
        <w:t>Talks</w:t>
      </w:r>
      <w:r>
        <w:rPr>
          <w:spacing w:val="-6"/>
        </w:rPr>
        <w:t> </w:t>
      </w:r>
      <w:r>
        <w:rPr/>
        <w:t>about</w:t>
      </w:r>
      <w:r>
        <w:rPr>
          <w:spacing w:val="-6"/>
        </w:rPr>
        <w:t> </w:t>
      </w:r>
      <w:r>
        <w:rPr/>
        <w:t>someone</w:t>
      </w:r>
      <w:r>
        <w:rPr>
          <w:spacing w:val="-6"/>
        </w:rPr>
        <w:t> </w:t>
      </w:r>
      <w:r>
        <w:rPr/>
        <w:t>who</w:t>
      </w:r>
      <w:r>
        <w:rPr>
          <w:spacing w:val="-6"/>
        </w:rPr>
        <w:t> </w:t>
      </w:r>
      <w:r>
        <w:rPr>
          <w:b/>
        </w:rPr>
        <w:t>loses</w:t>
      </w:r>
      <w:r>
        <w:rPr>
          <w:b/>
          <w:spacing w:val="-6"/>
        </w:rPr>
        <w:t> </w:t>
      </w:r>
      <w:r>
        <w:rPr>
          <w:b/>
        </w:rPr>
        <w:t>a</w:t>
      </w:r>
      <w:r>
        <w:rPr>
          <w:b/>
          <w:spacing w:val="-6"/>
        </w:rPr>
        <w:t> </w:t>
      </w:r>
      <w:r>
        <w:rPr>
          <w:b/>
        </w:rPr>
        <w:t>sheep</w:t>
      </w:r>
      <w:r>
        <w:rPr>
          <w:b/>
          <w:spacing w:val="-6"/>
        </w:rPr>
        <w:t> </w:t>
      </w:r>
      <w:r>
        <w:rPr/>
        <w:t>out</w:t>
      </w:r>
      <w:r>
        <w:rPr>
          <w:spacing w:val="-6"/>
        </w:rPr>
        <w:t> </w:t>
      </w:r>
      <w:r>
        <w:rPr/>
        <w:t>of</w:t>
      </w:r>
      <w:r>
        <w:rPr>
          <w:spacing w:val="-6"/>
        </w:rPr>
        <w:t> </w:t>
      </w:r>
      <w:r>
        <w:rPr/>
        <w:t>a</w:t>
      </w:r>
      <w:r>
        <w:rPr>
          <w:spacing w:val="-6"/>
        </w:rPr>
        <w:t> </w:t>
      </w:r>
      <w:r>
        <w:rPr/>
        <w:t>hundred.</w:t>
      </w:r>
      <w:r>
        <w:rPr>
          <w:spacing w:val="-10"/>
        </w:rPr>
        <w:t> </w:t>
      </w:r>
      <w:r>
        <w:rPr/>
        <w:t>Wouldn’t</w:t>
      </w:r>
      <w:r>
        <w:rPr>
          <w:spacing w:val="-6"/>
        </w:rPr>
        <w:t> </w:t>
      </w:r>
      <w:r>
        <w:rPr/>
        <w:t>he</w:t>
      </w:r>
      <w:r>
        <w:rPr>
          <w:spacing w:val="-6"/>
        </w:rPr>
        <w:t> </w:t>
      </w:r>
      <w:r>
        <w:rPr/>
        <w:t>look for the lost one?</w:t>
      </w:r>
      <w:r>
        <w:rPr>
          <w:spacing w:val="-7"/>
        </w:rPr>
        <w:t> </w:t>
      </w:r>
      <w:r>
        <w:rPr/>
        <w:t>And when he finds it, he would invite his friends and neighbors for a </w:t>
      </w:r>
      <w:r>
        <w:rPr>
          <w:spacing w:val="-2"/>
        </w:rPr>
        <w:t>celebration!</w:t>
      </w:r>
    </w:p>
    <w:p>
      <w:pPr>
        <w:spacing w:line="259" w:lineRule="auto" w:before="160"/>
        <w:ind w:left="840" w:right="496" w:firstLine="0"/>
        <w:jc w:val="both"/>
        <w:rPr>
          <w:sz w:val="24"/>
        </w:rPr>
      </w:pPr>
      <w:r>
        <w:rPr>
          <w:b/>
          <w:sz w:val="24"/>
        </w:rPr>
        <w:t>Luke</w:t>
      </w:r>
      <w:r>
        <w:rPr>
          <w:b/>
          <w:spacing w:val="-5"/>
          <w:sz w:val="24"/>
        </w:rPr>
        <w:t> </w:t>
      </w:r>
      <w:r>
        <w:rPr>
          <w:b/>
          <w:sz w:val="24"/>
        </w:rPr>
        <w:t>15:8-10</w:t>
      </w:r>
      <w:r>
        <w:rPr>
          <w:b/>
          <w:spacing w:val="-4"/>
          <w:sz w:val="24"/>
        </w:rPr>
        <w:t> </w:t>
      </w:r>
      <w:r>
        <w:rPr>
          <w:sz w:val="24"/>
        </w:rPr>
        <w:t>Talks</w:t>
      </w:r>
      <w:r>
        <w:rPr>
          <w:spacing w:val="-4"/>
          <w:sz w:val="24"/>
        </w:rPr>
        <w:t> </w:t>
      </w:r>
      <w:r>
        <w:rPr>
          <w:sz w:val="24"/>
        </w:rPr>
        <w:t>about</w:t>
      </w:r>
      <w:r>
        <w:rPr>
          <w:spacing w:val="-4"/>
          <w:sz w:val="24"/>
        </w:rPr>
        <w:t> </w:t>
      </w:r>
      <w:r>
        <w:rPr>
          <w:b/>
          <w:sz w:val="24"/>
        </w:rPr>
        <w:t>a</w:t>
      </w:r>
      <w:r>
        <w:rPr>
          <w:b/>
          <w:spacing w:val="-4"/>
          <w:sz w:val="24"/>
        </w:rPr>
        <w:t> </w:t>
      </w:r>
      <w:r>
        <w:rPr>
          <w:b/>
          <w:sz w:val="24"/>
        </w:rPr>
        <w:t>woman</w:t>
      </w:r>
      <w:r>
        <w:rPr>
          <w:b/>
          <w:spacing w:val="-4"/>
          <w:sz w:val="24"/>
        </w:rPr>
        <w:t> </w:t>
      </w:r>
      <w:r>
        <w:rPr>
          <w:b/>
          <w:sz w:val="24"/>
        </w:rPr>
        <w:t>who</w:t>
      </w:r>
      <w:r>
        <w:rPr>
          <w:b/>
          <w:spacing w:val="-4"/>
          <w:sz w:val="24"/>
        </w:rPr>
        <w:t> </w:t>
      </w:r>
      <w:r>
        <w:rPr>
          <w:b/>
          <w:sz w:val="24"/>
        </w:rPr>
        <w:t>loses</w:t>
      </w:r>
      <w:r>
        <w:rPr>
          <w:b/>
          <w:spacing w:val="-4"/>
          <w:sz w:val="24"/>
        </w:rPr>
        <w:t> </w:t>
      </w:r>
      <w:r>
        <w:rPr>
          <w:b/>
          <w:sz w:val="24"/>
        </w:rPr>
        <w:t>a</w:t>
      </w:r>
      <w:r>
        <w:rPr>
          <w:b/>
          <w:spacing w:val="-4"/>
          <w:sz w:val="24"/>
        </w:rPr>
        <w:t> </w:t>
      </w:r>
      <w:r>
        <w:rPr>
          <w:b/>
          <w:sz w:val="24"/>
        </w:rPr>
        <w:t>valuable</w:t>
      </w:r>
      <w:r>
        <w:rPr>
          <w:b/>
          <w:spacing w:val="-5"/>
          <w:sz w:val="24"/>
        </w:rPr>
        <w:t> </w:t>
      </w:r>
      <w:r>
        <w:rPr>
          <w:b/>
          <w:sz w:val="24"/>
        </w:rPr>
        <w:t>coin</w:t>
      </w:r>
      <w:r>
        <w:rPr>
          <w:sz w:val="24"/>
        </w:rPr>
        <w:t>.</w:t>
      </w:r>
      <w:r>
        <w:rPr>
          <w:spacing w:val="-4"/>
          <w:sz w:val="24"/>
        </w:rPr>
        <w:t> </w:t>
      </w:r>
      <w:r>
        <w:rPr>
          <w:sz w:val="24"/>
        </w:rPr>
        <w:t>She</w:t>
      </w:r>
      <w:r>
        <w:rPr>
          <w:spacing w:val="-5"/>
          <w:sz w:val="24"/>
        </w:rPr>
        <w:t> </w:t>
      </w:r>
      <w:r>
        <w:rPr>
          <w:sz w:val="24"/>
        </w:rPr>
        <w:t>searches</w:t>
      </w:r>
      <w:r>
        <w:rPr>
          <w:spacing w:val="-4"/>
          <w:sz w:val="24"/>
        </w:rPr>
        <w:t> </w:t>
      </w:r>
      <w:r>
        <w:rPr>
          <w:sz w:val="24"/>
        </w:rPr>
        <w:t>for</w:t>
      </w:r>
      <w:r>
        <w:rPr>
          <w:spacing w:val="-5"/>
          <w:sz w:val="24"/>
        </w:rPr>
        <w:t> </w:t>
      </w:r>
      <w:r>
        <w:rPr>
          <w:sz w:val="24"/>
        </w:rPr>
        <w:t>it</w:t>
      </w:r>
      <w:r>
        <w:rPr>
          <w:spacing w:val="-4"/>
          <w:sz w:val="24"/>
        </w:rPr>
        <w:t> </w:t>
      </w:r>
      <w:r>
        <w:rPr>
          <w:sz w:val="24"/>
        </w:rPr>
        <w:t>and upon finding it, she invites her friends and neighbors together for a celebration!</w:t>
      </w:r>
    </w:p>
    <w:p>
      <w:pPr>
        <w:pStyle w:val="BodyText"/>
        <w:spacing w:before="159"/>
        <w:ind w:firstLine="720"/>
      </w:pPr>
      <w:r>
        <w:rPr/>
        <w:t>In</w:t>
      </w:r>
      <w:r>
        <w:rPr>
          <w:spacing w:val="-1"/>
        </w:rPr>
        <w:t> </w:t>
      </w:r>
      <w:r>
        <w:rPr/>
        <w:t>all</w:t>
      </w:r>
      <w:r>
        <w:rPr>
          <w:spacing w:val="-1"/>
        </w:rPr>
        <w:t> </w:t>
      </w:r>
      <w:r>
        <w:rPr/>
        <w:t>the</w:t>
      </w:r>
      <w:r>
        <w:rPr>
          <w:spacing w:val="-2"/>
        </w:rPr>
        <w:t> </w:t>
      </w:r>
      <w:r>
        <w:rPr/>
        <w:t>above</w:t>
      </w:r>
      <w:r>
        <w:rPr>
          <w:spacing w:val="-2"/>
        </w:rPr>
        <w:t> </w:t>
      </w:r>
      <w:r>
        <w:rPr/>
        <w:t>illustrations, I</w:t>
      </w:r>
      <w:r>
        <w:rPr>
          <w:spacing w:val="-2"/>
        </w:rPr>
        <w:t> </w:t>
      </w:r>
      <w:r>
        <w:rPr/>
        <w:t>believe</w:t>
      </w:r>
      <w:r>
        <w:rPr>
          <w:spacing w:val="-2"/>
        </w:rPr>
        <w:t> </w:t>
      </w:r>
      <w:r>
        <w:rPr/>
        <w:t>that</w:t>
      </w:r>
      <w:r>
        <w:rPr>
          <w:spacing w:val="-1"/>
        </w:rPr>
        <w:t> </w:t>
      </w:r>
      <w:r>
        <w:rPr/>
        <w:t>the</w:t>
      </w:r>
      <w:r>
        <w:rPr>
          <w:spacing w:val="-1"/>
        </w:rPr>
        <w:t> </w:t>
      </w:r>
      <w:r>
        <w:rPr/>
        <w:t>main</w:t>
      </w:r>
      <w:r>
        <w:rPr>
          <w:spacing w:val="-1"/>
        </w:rPr>
        <w:t> </w:t>
      </w:r>
      <w:r>
        <w:rPr/>
        <w:t>point</w:t>
      </w:r>
      <w:r>
        <w:rPr>
          <w:spacing w:val="-1"/>
        </w:rPr>
        <w:t> </w:t>
      </w:r>
      <w:r>
        <w:rPr/>
        <w:t>is</w:t>
      </w:r>
      <w:r>
        <w:rPr>
          <w:spacing w:val="-1"/>
        </w:rPr>
        <w:t> </w:t>
      </w:r>
      <w:r>
        <w:rPr/>
        <w:t>found in</w:t>
      </w:r>
      <w:r>
        <w:rPr>
          <w:spacing w:val="-1"/>
        </w:rPr>
        <w:t> </w:t>
      </w:r>
      <w:r>
        <w:rPr/>
        <w:t>verses</w:t>
      </w:r>
      <w:r>
        <w:rPr>
          <w:spacing w:val="-1"/>
        </w:rPr>
        <w:t> </w:t>
      </w:r>
      <w:r>
        <w:rPr/>
        <w:t>7</w:t>
      </w:r>
      <w:r>
        <w:rPr>
          <w:spacing w:val="-1"/>
        </w:rPr>
        <w:t> </w:t>
      </w:r>
      <w:r>
        <w:rPr/>
        <w:t>and </w:t>
      </w:r>
      <w:r>
        <w:rPr>
          <w:spacing w:val="-5"/>
        </w:rPr>
        <w:t>10:</w:t>
      </w:r>
    </w:p>
    <w:p>
      <w:pPr>
        <w:pStyle w:val="BodyText"/>
        <w:spacing w:line="259" w:lineRule="auto" w:before="180"/>
        <w:ind w:right="305"/>
      </w:pPr>
      <w:r>
        <w:rPr>
          <w:b/>
        </w:rPr>
        <w:t>Luke 15:7 </w:t>
      </w:r>
      <w:r>
        <w:rPr/>
        <w:t>“I tell</w:t>
      </w:r>
      <w:r>
        <w:rPr>
          <w:spacing w:val="-4"/>
        </w:rPr>
        <w:t> </w:t>
      </w:r>
      <w:r>
        <w:rPr/>
        <w:t>YOU that thus there will be more joy in heaven over one sinner that repents than over ninety-nine righteous ones who have no need of repentance.” This shows us how valuable</w:t>
      </w:r>
      <w:r>
        <w:rPr>
          <w:spacing w:val="-4"/>
        </w:rPr>
        <w:t> </w:t>
      </w:r>
      <w:r>
        <w:rPr/>
        <w:t>we</w:t>
      </w:r>
      <w:r>
        <w:rPr>
          <w:spacing w:val="-2"/>
        </w:rPr>
        <w:t> </w:t>
      </w:r>
      <w:r>
        <w:rPr/>
        <w:t>all</w:t>
      </w:r>
      <w:r>
        <w:rPr>
          <w:spacing w:val="-3"/>
        </w:rPr>
        <w:t> </w:t>
      </w:r>
      <w:r>
        <w:rPr/>
        <w:t>are</w:t>
      </w:r>
      <w:r>
        <w:rPr>
          <w:spacing w:val="-4"/>
        </w:rPr>
        <w:t> </w:t>
      </w:r>
      <w:r>
        <w:rPr/>
        <w:t>in</w:t>
      </w:r>
      <w:r>
        <w:rPr>
          <w:spacing w:val="-3"/>
        </w:rPr>
        <w:t> </w:t>
      </w:r>
      <w:r>
        <w:rPr/>
        <w:t>God’s</w:t>
      </w:r>
      <w:r>
        <w:rPr>
          <w:spacing w:val="-3"/>
        </w:rPr>
        <w:t> </w:t>
      </w:r>
      <w:r>
        <w:rPr/>
        <w:t>eyes.</w:t>
      </w:r>
      <w:r>
        <w:rPr>
          <w:spacing w:val="-3"/>
        </w:rPr>
        <w:t> </w:t>
      </w:r>
      <w:r>
        <w:rPr/>
        <w:t>Even</w:t>
      </w:r>
      <w:r>
        <w:rPr>
          <w:spacing w:val="-3"/>
        </w:rPr>
        <w:t> </w:t>
      </w:r>
      <w:r>
        <w:rPr/>
        <w:t>if</w:t>
      </w:r>
      <w:r>
        <w:rPr>
          <w:spacing w:val="-4"/>
        </w:rPr>
        <w:t> </w:t>
      </w:r>
      <w:r>
        <w:rPr/>
        <w:t>we</w:t>
      </w:r>
      <w:r>
        <w:rPr>
          <w:spacing w:val="-4"/>
        </w:rPr>
        <w:t> </w:t>
      </w:r>
      <w:r>
        <w:rPr/>
        <w:t>sin,</w:t>
      </w:r>
      <w:r>
        <w:rPr>
          <w:spacing w:val="-3"/>
        </w:rPr>
        <w:t> </w:t>
      </w:r>
      <w:r>
        <w:rPr/>
        <w:t>we</w:t>
      </w:r>
      <w:r>
        <w:rPr>
          <w:spacing w:val="-4"/>
        </w:rPr>
        <w:t> </w:t>
      </w:r>
      <w:r>
        <w:rPr/>
        <w:t>can</w:t>
      </w:r>
      <w:r>
        <w:rPr>
          <w:spacing w:val="-3"/>
        </w:rPr>
        <w:t> </w:t>
      </w:r>
      <w:r>
        <w:rPr/>
        <w:t>turn</w:t>
      </w:r>
      <w:r>
        <w:rPr>
          <w:spacing w:val="-3"/>
        </w:rPr>
        <w:t> </w:t>
      </w:r>
      <w:r>
        <w:rPr/>
        <w:t>back</w:t>
      </w:r>
      <w:r>
        <w:rPr>
          <w:spacing w:val="-1"/>
        </w:rPr>
        <w:t> </w:t>
      </w:r>
      <w:r>
        <w:rPr/>
        <w:t>from</w:t>
      </w:r>
      <w:r>
        <w:rPr>
          <w:spacing w:val="-3"/>
        </w:rPr>
        <w:t> </w:t>
      </w:r>
      <w:r>
        <w:rPr/>
        <w:t>our</w:t>
      </w:r>
      <w:r>
        <w:rPr>
          <w:spacing w:val="-4"/>
        </w:rPr>
        <w:t> </w:t>
      </w:r>
      <w:r>
        <w:rPr/>
        <w:t>bad</w:t>
      </w:r>
      <w:r>
        <w:rPr>
          <w:spacing w:val="-3"/>
        </w:rPr>
        <w:t> </w:t>
      </w:r>
      <w:r>
        <w:rPr/>
        <w:t>ways.</w:t>
      </w:r>
      <w:r>
        <w:rPr>
          <w:spacing w:val="-3"/>
        </w:rPr>
        <w:t> </w:t>
      </w:r>
      <w:r>
        <w:rPr/>
        <w:t>Compare Ezekiel 18:21-23</w:t>
      </w:r>
    </w:p>
    <w:p>
      <w:pPr>
        <w:pStyle w:val="BodyText"/>
        <w:spacing w:line="259" w:lineRule="auto" w:before="159"/>
        <w:ind w:left="840" w:right="323"/>
      </w:pPr>
      <w:r>
        <w:rPr/>
        <w:t>This illustration can also be applied to when ones straighten their worship to God. Especially those ones who will be initially rejected by Jehovah as not being fit to rule with</w:t>
      </w:r>
      <w:r>
        <w:rPr>
          <w:spacing w:val="-3"/>
        </w:rPr>
        <w:t> </w:t>
      </w:r>
      <w:r>
        <w:rPr/>
        <w:t>his</w:t>
      </w:r>
      <w:r>
        <w:rPr>
          <w:spacing w:val="-3"/>
        </w:rPr>
        <w:t> </w:t>
      </w:r>
      <w:r>
        <w:rPr/>
        <w:t>son.</w:t>
      </w:r>
      <w:r>
        <w:rPr>
          <w:spacing w:val="-3"/>
        </w:rPr>
        <w:t> </w:t>
      </w:r>
      <w:r>
        <w:rPr/>
        <w:t>But</w:t>
      </w:r>
      <w:r>
        <w:rPr>
          <w:spacing w:val="-3"/>
        </w:rPr>
        <w:t> </w:t>
      </w:r>
      <w:r>
        <w:rPr/>
        <w:t>after</w:t>
      </w:r>
      <w:r>
        <w:rPr>
          <w:spacing w:val="-4"/>
        </w:rPr>
        <w:t> </w:t>
      </w:r>
      <w:r>
        <w:rPr/>
        <w:t>being</w:t>
      </w:r>
      <w:r>
        <w:rPr>
          <w:spacing w:val="-3"/>
        </w:rPr>
        <w:t> </w:t>
      </w:r>
      <w:r>
        <w:rPr/>
        <w:t>cleansed,</w:t>
      </w:r>
      <w:r>
        <w:rPr>
          <w:spacing w:val="-3"/>
        </w:rPr>
        <w:t> </w:t>
      </w:r>
      <w:r>
        <w:rPr/>
        <w:t>they</w:t>
      </w:r>
      <w:r>
        <w:rPr>
          <w:spacing w:val="-3"/>
        </w:rPr>
        <w:t> </w:t>
      </w:r>
      <w:r>
        <w:rPr/>
        <w:t>will</w:t>
      </w:r>
      <w:r>
        <w:rPr>
          <w:spacing w:val="-3"/>
        </w:rPr>
        <w:t> </w:t>
      </w:r>
      <w:r>
        <w:rPr/>
        <w:t>no</w:t>
      </w:r>
      <w:r>
        <w:rPr>
          <w:spacing w:val="-3"/>
        </w:rPr>
        <w:t> </w:t>
      </w:r>
      <w:r>
        <w:rPr/>
        <w:t>longer</w:t>
      </w:r>
      <w:r>
        <w:rPr>
          <w:spacing w:val="-4"/>
        </w:rPr>
        <w:t> </w:t>
      </w:r>
      <w:r>
        <w:rPr/>
        <w:t>support</w:t>
      </w:r>
      <w:r>
        <w:rPr>
          <w:spacing w:val="-3"/>
        </w:rPr>
        <w:t> </w:t>
      </w:r>
      <w:r>
        <w:rPr/>
        <w:t>themselves</w:t>
      </w:r>
      <w:r>
        <w:rPr>
          <w:spacing w:val="-3"/>
        </w:rPr>
        <w:t> </w:t>
      </w:r>
      <w:r>
        <w:rPr/>
        <w:t>on</w:t>
      </w:r>
      <w:r>
        <w:rPr>
          <w:spacing w:val="-3"/>
        </w:rPr>
        <w:t> </w:t>
      </w:r>
      <w:r>
        <w:rPr/>
        <w:t>men</w:t>
      </w:r>
      <w:r>
        <w:rPr>
          <w:spacing w:val="-3"/>
        </w:rPr>
        <w:t> </w:t>
      </w:r>
      <w:r>
        <w:rPr/>
        <w:t>but only on God. (</w:t>
      </w:r>
      <w:r>
        <w:rPr>
          <w:b/>
        </w:rPr>
        <w:t>Daniel 11:35; Isaiah 10:16-22</w:t>
      </w:r>
      <w:r>
        <w:rPr/>
        <w:t>)</w:t>
      </w:r>
    </w:p>
    <w:p>
      <w:pPr>
        <w:pStyle w:val="BodyText"/>
        <w:spacing w:line="259" w:lineRule="auto" w:before="162"/>
        <w:ind w:right="295"/>
      </w:pPr>
      <w:r>
        <w:rPr>
          <w:b/>
        </w:rPr>
        <w:t>Luke 19:11-27 </w:t>
      </w:r>
      <w:r>
        <w:rPr/>
        <w:t>“While they were listening to these things he spoke in addition an illustration, because he was near Jerusalem and they were imagining that the kingdom of God was going to display itself instantly. (12) Therefore he said: ‘</w:t>
      </w:r>
      <w:r>
        <w:rPr>
          <w:b/>
        </w:rPr>
        <w:t>A</w:t>
      </w:r>
      <w:r>
        <w:rPr>
          <w:b/>
          <w:spacing w:val="-5"/>
        </w:rPr>
        <w:t> </w:t>
      </w:r>
      <w:r>
        <w:rPr>
          <w:b/>
        </w:rPr>
        <w:t>certain man of noble birth traveled to a distant</w:t>
      </w:r>
      <w:r>
        <w:rPr>
          <w:b/>
          <w:spacing w:val="-4"/>
        </w:rPr>
        <w:t> </w:t>
      </w:r>
      <w:r>
        <w:rPr>
          <w:b/>
        </w:rPr>
        <w:t>land</w:t>
      </w:r>
      <w:r>
        <w:rPr>
          <w:b/>
          <w:spacing w:val="-3"/>
        </w:rPr>
        <w:t> </w:t>
      </w:r>
      <w:r>
        <w:rPr>
          <w:b/>
        </w:rPr>
        <w:t>to</w:t>
      </w:r>
      <w:r>
        <w:rPr>
          <w:b/>
          <w:spacing w:val="-3"/>
        </w:rPr>
        <w:t> </w:t>
      </w:r>
      <w:r>
        <w:rPr>
          <w:b/>
        </w:rPr>
        <w:t>secure</w:t>
      </w:r>
      <w:r>
        <w:rPr>
          <w:b/>
          <w:spacing w:val="-4"/>
        </w:rPr>
        <w:t> </w:t>
      </w:r>
      <w:r>
        <w:rPr>
          <w:b/>
        </w:rPr>
        <w:t>kingly</w:t>
      </w:r>
      <w:r>
        <w:rPr>
          <w:b/>
          <w:spacing w:val="-3"/>
        </w:rPr>
        <w:t> </w:t>
      </w:r>
      <w:r>
        <w:rPr>
          <w:b/>
        </w:rPr>
        <w:t>power</w:t>
      </w:r>
      <w:r>
        <w:rPr>
          <w:b/>
          <w:spacing w:val="-7"/>
        </w:rPr>
        <w:t> </w:t>
      </w:r>
      <w:r>
        <w:rPr>
          <w:b/>
        </w:rPr>
        <w:t>for</w:t>
      </w:r>
      <w:r>
        <w:rPr>
          <w:b/>
          <w:spacing w:val="-7"/>
        </w:rPr>
        <w:t> </w:t>
      </w:r>
      <w:r>
        <w:rPr>
          <w:b/>
        </w:rPr>
        <w:t>himself</w:t>
      </w:r>
      <w:r>
        <w:rPr>
          <w:b/>
          <w:spacing w:val="-7"/>
        </w:rPr>
        <w:t> </w:t>
      </w:r>
      <w:r>
        <w:rPr>
          <w:b/>
        </w:rPr>
        <w:t>and</w:t>
      </w:r>
      <w:r>
        <w:rPr>
          <w:b/>
          <w:spacing w:val="-3"/>
        </w:rPr>
        <w:t> </w:t>
      </w:r>
      <w:r>
        <w:rPr>
          <w:b/>
        </w:rPr>
        <w:t>to</w:t>
      </w:r>
      <w:r>
        <w:rPr>
          <w:b/>
          <w:spacing w:val="-3"/>
        </w:rPr>
        <w:t> </w:t>
      </w:r>
      <w:r>
        <w:rPr>
          <w:b/>
        </w:rPr>
        <w:t>return</w:t>
      </w:r>
      <w:r>
        <w:rPr/>
        <w:t>.</w:t>
      </w:r>
      <w:r>
        <w:rPr>
          <w:spacing w:val="-3"/>
        </w:rPr>
        <w:t> </w:t>
      </w:r>
      <w:r>
        <w:rPr/>
        <w:t>(13)</w:t>
      </w:r>
      <w:r>
        <w:rPr>
          <w:spacing w:val="-4"/>
        </w:rPr>
        <w:t> </w:t>
      </w:r>
      <w:r>
        <w:rPr/>
        <w:t>Calling</w:t>
      </w:r>
      <w:r>
        <w:rPr>
          <w:spacing w:val="-3"/>
        </w:rPr>
        <w:t> </w:t>
      </w:r>
      <w:r>
        <w:rPr/>
        <w:t>ten</w:t>
      </w:r>
      <w:r>
        <w:rPr>
          <w:spacing w:val="-3"/>
        </w:rPr>
        <w:t> </w:t>
      </w:r>
      <w:r>
        <w:rPr/>
        <w:t>slaves</w:t>
      </w:r>
      <w:r>
        <w:rPr>
          <w:spacing w:val="-3"/>
        </w:rPr>
        <w:t> </w:t>
      </w:r>
      <w:r>
        <w:rPr/>
        <w:t>of</w:t>
      </w:r>
      <w:r>
        <w:rPr>
          <w:spacing w:val="-4"/>
        </w:rPr>
        <w:t> </w:t>
      </w:r>
      <w:r>
        <w:rPr/>
        <w:t>his</w:t>
      </w:r>
      <w:r>
        <w:rPr>
          <w:spacing w:val="-3"/>
        </w:rPr>
        <w:t> </w:t>
      </w:r>
      <w:r>
        <w:rPr/>
        <w:t>he gave them ten minas and told them, “Do business till I come.” (14) But his citizens hated him</w:t>
      </w:r>
      <w:r>
        <w:rPr>
          <w:spacing w:val="40"/>
        </w:rPr>
        <w:t> </w:t>
      </w:r>
      <w:r>
        <w:rPr/>
        <w:t>and</w:t>
      </w:r>
      <w:r>
        <w:rPr>
          <w:spacing w:val="-3"/>
        </w:rPr>
        <w:t> </w:t>
      </w:r>
      <w:r>
        <w:rPr/>
        <w:t>sent</w:t>
      </w:r>
      <w:r>
        <w:rPr>
          <w:spacing w:val="-3"/>
        </w:rPr>
        <w:t> </w:t>
      </w:r>
      <w:r>
        <w:rPr/>
        <w:t>out</w:t>
      </w:r>
      <w:r>
        <w:rPr>
          <w:spacing w:val="-3"/>
        </w:rPr>
        <w:t> </w:t>
      </w:r>
      <w:r>
        <w:rPr/>
        <w:t>a</w:t>
      </w:r>
      <w:r>
        <w:rPr>
          <w:spacing w:val="-4"/>
        </w:rPr>
        <w:t> </w:t>
      </w:r>
      <w:r>
        <w:rPr/>
        <w:t>body</w:t>
      </w:r>
      <w:r>
        <w:rPr>
          <w:spacing w:val="-3"/>
        </w:rPr>
        <w:t> </w:t>
      </w:r>
      <w:r>
        <w:rPr/>
        <w:t>of</w:t>
      </w:r>
      <w:r>
        <w:rPr>
          <w:spacing w:val="-4"/>
        </w:rPr>
        <w:t> </w:t>
      </w:r>
      <w:r>
        <w:rPr/>
        <w:t>ambassadors</w:t>
      </w:r>
      <w:r>
        <w:rPr>
          <w:spacing w:val="-3"/>
        </w:rPr>
        <w:t> </w:t>
      </w:r>
      <w:r>
        <w:rPr/>
        <w:t>after</w:t>
      </w:r>
      <w:r>
        <w:rPr>
          <w:spacing w:val="-4"/>
        </w:rPr>
        <w:t> </w:t>
      </w:r>
      <w:r>
        <w:rPr/>
        <w:t>him,</w:t>
      </w:r>
      <w:r>
        <w:rPr>
          <w:spacing w:val="-3"/>
        </w:rPr>
        <w:t> </w:t>
      </w:r>
      <w:r>
        <w:rPr/>
        <w:t>to</w:t>
      </w:r>
      <w:r>
        <w:rPr>
          <w:spacing w:val="-3"/>
        </w:rPr>
        <w:t> </w:t>
      </w:r>
      <w:r>
        <w:rPr/>
        <w:t>say,</w:t>
      </w:r>
      <w:r>
        <w:rPr>
          <w:spacing w:val="-3"/>
        </w:rPr>
        <w:t> </w:t>
      </w:r>
      <w:r>
        <w:rPr/>
        <w:t>“We</w:t>
      </w:r>
      <w:r>
        <w:rPr>
          <w:spacing w:val="-4"/>
        </w:rPr>
        <w:t> </w:t>
      </w:r>
      <w:r>
        <w:rPr/>
        <w:t>do</w:t>
      </w:r>
      <w:r>
        <w:rPr>
          <w:spacing w:val="-3"/>
        </w:rPr>
        <w:t> </w:t>
      </w:r>
      <w:r>
        <w:rPr/>
        <w:t>not</w:t>
      </w:r>
      <w:r>
        <w:rPr>
          <w:spacing w:val="-3"/>
        </w:rPr>
        <w:t> </w:t>
      </w:r>
      <w:r>
        <w:rPr/>
        <w:t>want</w:t>
      </w:r>
      <w:r>
        <w:rPr>
          <w:spacing w:val="-3"/>
        </w:rPr>
        <w:t> </w:t>
      </w:r>
      <w:r>
        <w:rPr/>
        <w:t>this</w:t>
      </w:r>
      <w:r>
        <w:rPr>
          <w:spacing w:val="-1"/>
        </w:rPr>
        <w:t> </w:t>
      </w:r>
      <w:r>
        <w:rPr/>
        <w:t>[man]</w:t>
      </w:r>
      <w:r>
        <w:rPr>
          <w:spacing w:val="-4"/>
        </w:rPr>
        <w:t> </w:t>
      </w:r>
      <w:r>
        <w:rPr/>
        <w:t>to</w:t>
      </w:r>
      <w:r>
        <w:rPr>
          <w:spacing w:val="-3"/>
        </w:rPr>
        <w:t> </w:t>
      </w:r>
      <w:r>
        <w:rPr/>
        <w:t>become</w:t>
      </w:r>
      <w:r>
        <w:rPr>
          <w:spacing w:val="-4"/>
        </w:rPr>
        <w:t> </w:t>
      </w:r>
      <w:r>
        <w:rPr/>
        <w:t>king over us.” (15) Eventually when he got back after having secured the kingly power, he commanded to be called to him these slaves to whom he had given the silver money, in order to ascertain what they had gained by business activity. (16) Then the first one presented himself, saying, “Lord, your mina gained ten minas.” (17) So he said to him, “Well done, good slave!</w:t>
      </w:r>
    </w:p>
    <w:p>
      <w:pPr>
        <w:pStyle w:val="BodyText"/>
        <w:spacing w:line="271" w:lineRule="exact"/>
      </w:pPr>
      <w:r>
        <w:rPr/>
        <w:t>Because</w:t>
      </w:r>
      <w:r>
        <w:rPr>
          <w:spacing w:val="-4"/>
        </w:rPr>
        <w:t> </w:t>
      </w:r>
      <w:r>
        <w:rPr/>
        <w:t>in</w:t>
      </w:r>
      <w:r>
        <w:rPr>
          <w:spacing w:val="-1"/>
        </w:rPr>
        <w:t> </w:t>
      </w:r>
      <w:r>
        <w:rPr/>
        <w:t>a</w:t>
      </w:r>
      <w:r>
        <w:rPr>
          <w:spacing w:val="-2"/>
        </w:rPr>
        <w:t> </w:t>
      </w:r>
      <w:r>
        <w:rPr/>
        <w:t>very</w:t>
      </w:r>
      <w:r>
        <w:rPr>
          <w:spacing w:val="-1"/>
        </w:rPr>
        <w:t> </w:t>
      </w:r>
      <w:r>
        <w:rPr/>
        <w:t>small</w:t>
      </w:r>
      <w:r>
        <w:rPr>
          <w:spacing w:val="1"/>
        </w:rPr>
        <w:t> </w:t>
      </w:r>
      <w:r>
        <w:rPr/>
        <w:t>matter</w:t>
      </w:r>
      <w:r>
        <w:rPr>
          <w:spacing w:val="-2"/>
        </w:rPr>
        <w:t> </w:t>
      </w:r>
      <w:r>
        <w:rPr/>
        <w:t>you</w:t>
      </w:r>
      <w:r>
        <w:rPr>
          <w:spacing w:val="-1"/>
        </w:rPr>
        <w:t> </w:t>
      </w:r>
      <w:r>
        <w:rPr/>
        <w:t>have</w:t>
      </w:r>
      <w:r>
        <w:rPr>
          <w:spacing w:val="-1"/>
        </w:rPr>
        <w:t> </w:t>
      </w:r>
      <w:r>
        <w:rPr/>
        <w:t>proved</w:t>
      </w:r>
      <w:r>
        <w:rPr>
          <w:spacing w:val="-1"/>
        </w:rPr>
        <w:t> </w:t>
      </w:r>
      <w:r>
        <w:rPr/>
        <w:t>yourself</w:t>
      </w:r>
      <w:r>
        <w:rPr>
          <w:spacing w:val="-2"/>
        </w:rPr>
        <w:t> </w:t>
      </w:r>
      <w:r>
        <w:rPr/>
        <w:t>faithful,</w:t>
      </w:r>
      <w:r>
        <w:rPr>
          <w:spacing w:val="-1"/>
        </w:rPr>
        <w:t> </w:t>
      </w:r>
      <w:r>
        <w:rPr/>
        <w:t>hold</w:t>
      </w:r>
      <w:r>
        <w:rPr>
          <w:spacing w:val="-1"/>
        </w:rPr>
        <w:t> </w:t>
      </w:r>
      <w:r>
        <w:rPr/>
        <w:t>authority</w:t>
      </w:r>
      <w:r>
        <w:rPr>
          <w:spacing w:val="-1"/>
        </w:rPr>
        <w:t> </w:t>
      </w:r>
      <w:r>
        <w:rPr/>
        <w:t>over</w:t>
      </w:r>
      <w:r>
        <w:rPr>
          <w:spacing w:val="-2"/>
        </w:rPr>
        <w:t> </w:t>
      </w:r>
      <w:r>
        <w:rPr/>
        <w:t>ten </w:t>
      </w:r>
      <w:r>
        <w:rPr>
          <w:spacing w:val="-2"/>
        </w:rPr>
        <w:t>cities.”</w:t>
      </w:r>
    </w:p>
    <w:p>
      <w:pPr>
        <w:pStyle w:val="BodyText"/>
        <w:spacing w:line="259" w:lineRule="auto" w:before="24"/>
        <w:ind w:right="305"/>
      </w:pPr>
      <w:r>
        <w:rPr/>
        <w:t>(18)</w:t>
      </w:r>
      <w:r>
        <w:rPr>
          <w:spacing w:val="-5"/>
        </w:rPr>
        <w:t> </w:t>
      </w:r>
      <w:r>
        <w:rPr/>
        <w:t>Now</w:t>
      </w:r>
      <w:r>
        <w:rPr>
          <w:spacing w:val="-5"/>
        </w:rPr>
        <w:t> </w:t>
      </w:r>
      <w:r>
        <w:rPr/>
        <w:t>the</w:t>
      </w:r>
      <w:r>
        <w:rPr>
          <w:spacing w:val="-5"/>
        </w:rPr>
        <w:t> </w:t>
      </w:r>
      <w:r>
        <w:rPr/>
        <w:t>second</w:t>
      </w:r>
      <w:r>
        <w:rPr>
          <w:spacing w:val="-4"/>
        </w:rPr>
        <w:t> </w:t>
      </w:r>
      <w:r>
        <w:rPr/>
        <w:t>came,</w:t>
      </w:r>
      <w:r>
        <w:rPr>
          <w:spacing w:val="-4"/>
        </w:rPr>
        <w:t> </w:t>
      </w:r>
      <w:r>
        <w:rPr/>
        <w:t>saying,</w:t>
      </w:r>
      <w:r>
        <w:rPr>
          <w:spacing w:val="-4"/>
        </w:rPr>
        <w:t> </w:t>
      </w:r>
      <w:r>
        <w:rPr/>
        <w:t>“Your</w:t>
      </w:r>
      <w:r>
        <w:rPr>
          <w:spacing w:val="-5"/>
        </w:rPr>
        <w:t> </w:t>
      </w:r>
      <w:r>
        <w:rPr/>
        <w:t>mina,</w:t>
      </w:r>
      <w:r>
        <w:rPr>
          <w:spacing w:val="-2"/>
        </w:rPr>
        <w:t> </w:t>
      </w:r>
      <w:r>
        <w:rPr/>
        <w:t>Lord,</w:t>
      </w:r>
      <w:r>
        <w:rPr>
          <w:spacing w:val="-4"/>
        </w:rPr>
        <w:t> </w:t>
      </w:r>
      <w:r>
        <w:rPr/>
        <w:t>made</w:t>
      </w:r>
      <w:r>
        <w:rPr>
          <w:spacing w:val="-5"/>
        </w:rPr>
        <w:t> </w:t>
      </w:r>
      <w:r>
        <w:rPr/>
        <w:t>five</w:t>
      </w:r>
      <w:r>
        <w:rPr>
          <w:spacing w:val="-5"/>
        </w:rPr>
        <w:t> </w:t>
      </w:r>
      <w:r>
        <w:rPr/>
        <w:t>minas.”</w:t>
      </w:r>
      <w:r>
        <w:rPr>
          <w:spacing w:val="-3"/>
        </w:rPr>
        <w:t> </w:t>
      </w:r>
      <w:r>
        <w:rPr/>
        <w:t>(19)</w:t>
      </w:r>
      <w:r>
        <w:rPr>
          <w:spacing w:val="-5"/>
        </w:rPr>
        <w:t> </w:t>
      </w:r>
      <w:r>
        <w:rPr/>
        <w:t>He</w:t>
      </w:r>
      <w:r>
        <w:rPr>
          <w:spacing w:val="-5"/>
        </w:rPr>
        <w:t> </w:t>
      </w:r>
      <w:r>
        <w:rPr/>
        <w:t>said</w:t>
      </w:r>
      <w:r>
        <w:rPr>
          <w:spacing w:val="-4"/>
        </w:rPr>
        <w:t> </w:t>
      </w:r>
      <w:r>
        <w:rPr/>
        <w:t>to</w:t>
      </w:r>
      <w:r>
        <w:rPr>
          <w:spacing w:val="-4"/>
        </w:rPr>
        <w:t> </w:t>
      </w:r>
      <w:r>
        <w:rPr/>
        <w:t>this</w:t>
      </w:r>
      <w:r>
        <w:rPr>
          <w:spacing w:val="-4"/>
        </w:rPr>
        <w:t> </w:t>
      </w:r>
      <w:r>
        <w:rPr/>
        <w:t>one also, “You, too, be in charge of five cities.” (20) But a different one came, saying, “Lord, here is your mina, that I kept laid away in a cloth. (21)</w:t>
      </w:r>
      <w:r>
        <w:rPr>
          <w:spacing w:val="-7"/>
        </w:rPr>
        <w:t> </w:t>
      </w:r>
      <w:r>
        <w:rPr/>
        <w:t>You see, I was in fear of you, because you are a harsh man; you take up what you did not deposit and you reap what you did not sow.” (22) He said to him, “Out of your own mouth I judge you, wicked slave.</w:t>
      </w:r>
      <w:r>
        <w:rPr>
          <w:spacing w:val="-4"/>
        </w:rPr>
        <w:t> </w:t>
      </w:r>
      <w:r>
        <w:rPr/>
        <w:t>You knew, did you, that I am a</w:t>
      </w:r>
    </w:p>
    <w:p>
      <w:pPr>
        <w:spacing w:after="0" w:line="259" w:lineRule="auto"/>
        <w:sectPr>
          <w:pgSz w:w="12240" w:h="15840"/>
          <w:pgMar w:header="0" w:footer="523" w:top="1360" w:bottom="720" w:left="1320" w:right="1160"/>
        </w:sectPr>
      </w:pPr>
    </w:p>
    <w:p>
      <w:pPr>
        <w:pStyle w:val="BodyText"/>
        <w:spacing w:line="259" w:lineRule="auto" w:before="79"/>
        <w:ind w:right="282"/>
      </w:pPr>
      <w:r>
        <w:rPr/>
        <w:t>harsh</w:t>
      </w:r>
      <w:r>
        <w:rPr>
          <w:spacing w:val="-1"/>
        </w:rPr>
        <w:t> </w:t>
      </w:r>
      <w:r>
        <w:rPr/>
        <w:t>man,</w:t>
      </w:r>
      <w:r>
        <w:rPr>
          <w:spacing w:val="-1"/>
        </w:rPr>
        <w:t> </w:t>
      </w:r>
      <w:r>
        <w:rPr/>
        <w:t>taking</w:t>
      </w:r>
      <w:r>
        <w:rPr>
          <w:spacing w:val="-1"/>
        </w:rPr>
        <w:t> </w:t>
      </w:r>
      <w:r>
        <w:rPr/>
        <w:t>up</w:t>
      </w:r>
      <w:r>
        <w:rPr>
          <w:spacing w:val="-1"/>
        </w:rPr>
        <w:t> </w:t>
      </w:r>
      <w:r>
        <w:rPr/>
        <w:t>what</w:t>
      </w:r>
      <w:r>
        <w:rPr>
          <w:spacing w:val="-1"/>
        </w:rPr>
        <w:t> </w:t>
      </w:r>
      <w:r>
        <w:rPr/>
        <w:t>I</w:t>
      </w:r>
      <w:r>
        <w:rPr>
          <w:spacing w:val="-2"/>
        </w:rPr>
        <w:t> </w:t>
      </w:r>
      <w:r>
        <w:rPr/>
        <w:t>did</w:t>
      </w:r>
      <w:r>
        <w:rPr>
          <w:spacing w:val="-1"/>
        </w:rPr>
        <w:t> </w:t>
      </w:r>
      <w:r>
        <w:rPr/>
        <w:t>not</w:t>
      </w:r>
      <w:r>
        <w:rPr>
          <w:spacing w:val="-1"/>
        </w:rPr>
        <w:t> </w:t>
      </w:r>
      <w:r>
        <w:rPr/>
        <w:t>deposit</w:t>
      </w:r>
      <w:r>
        <w:rPr>
          <w:spacing w:val="-1"/>
        </w:rPr>
        <w:t> </w:t>
      </w:r>
      <w:r>
        <w:rPr/>
        <w:t>and</w:t>
      </w:r>
      <w:r>
        <w:rPr>
          <w:spacing w:val="-1"/>
        </w:rPr>
        <w:t> </w:t>
      </w:r>
      <w:r>
        <w:rPr/>
        <w:t>reaping</w:t>
      </w:r>
      <w:r>
        <w:rPr>
          <w:spacing w:val="-1"/>
        </w:rPr>
        <w:t> </w:t>
      </w:r>
      <w:r>
        <w:rPr/>
        <w:t>what</w:t>
      </w:r>
      <w:r>
        <w:rPr>
          <w:spacing w:val="-1"/>
        </w:rPr>
        <w:t> </w:t>
      </w:r>
      <w:r>
        <w:rPr/>
        <w:t>I</w:t>
      </w:r>
      <w:r>
        <w:rPr>
          <w:spacing w:val="-2"/>
        </w:rPr>
        <w:t> </w:t>
      </w:r>
      <w:r>
        <w:rPr/>
        <w:t>did</w:t>
      </w:r>
      <w:r>
        <w:rPr>
          <w:spacing w:val="-1"/>
        </w:rPr>
        <w:t> </w:t>
      </w:r>
      <w:r>
        <w:rPr/>
        <w:t>not</w:t>
      </w:r>
      <w:r>
        <w:rPr>
          <w:spacing w:val="-1"/>
        </w:rPr>
        <w:t> </w:t>
      </w:r>
      <w:r>
        <w:rPr/>
        <w:t>sow?</w:t>
      </w:r>
      <w:r>
        <w:rPr>
          <w:spacing w:val="-2"/>
        </w:rPr>
        <w:t> </w:t>
      </w:r>
      <w:r>
        <w:rPr/>
        <w:t>(23)</w:t>
      </w:r>
      <w:r>
        <w:rPr>
          <w:spacing w:val="-2"/>
        </w:rPr>
        <w:t> </w:t>
      </w:r>
      <w:r>
        <w:rPr/>
        <w:t>Hence why</w:t>
      </w:r>
      <w:r>
        <w:rPr>
          <w:spacing w:val="-1"/>
        </w:rPr>
        <w:t> </w:t>
      </w:r>
      <w:r>
        <w:rPr/>
        <w:t>is</w:t>
      </w:r>
      <w:r>
        <w:rPr>
          <w:spacing w:val="-1"/>
        </w:rPr>
        <w:t> </w:t>
      </w:r>
      <w:r>
        <w:rPr/>
        <w:t>it you did not put my silver money in a bank? Then on my arrival I would have collected it with interest.”</w:t>
      </w:r>
      <w:r>
        <w:rPr>
          <w:spacing w:val="-2"/>
        </w:rPr>
        <w:t> </w:t>
      </w:r>
      <w:r>
        <w:rPr/>
        <w:t>(24)</w:t>
      </w:r>
      <w:r>
        <w:rPr>
          <w:spacing w:val="-5"/>
        </w:rPr>
        <w:t> </w:t>
      </w:r>
      <w:r>
        <w:rPr/>
        <w:t>With</w:t>
      </w:r>
      <w:r>
        <w:rPr>
          <w:spacing w:val="-1"/>
        </w:rPr>
        <w:t> </w:t>
      </w:r>
      <w:r>
        <w:rPr/>
        <w:t>that</w:t>
      </w:r>
      <w:r>
        <w:rPr>
          <w:spacing w:val="-1"/>
        </w:rPr>
        <w:t> </w:t>
      </w:r>
      <w:r>
        <w:rPr/>
        <w:t>he</w:t>
      </w:r>
      <w:r>
        <w:rPr>
          <w:spacing w:val="-2"/>
        </w:rPr>
        <w:t> </w:t>
      </w:r>
      <w:r>
        <w:rPr/>
        <w:t>said</w:t>
      </w:r>
      <w:r>
        <w:rPr>
          <w:spacing w:val="-1"/>
        </w:rPr>
        <w:t> </w:t>
      </w:r>
      <w:r>
        <w:rPr/>
        <w:t>to</w:t>
      </w:r>
      <w:r>
        <w:rPr>
          <w:spacing w:val="-1"/>
        </w:rPr>
        <w:t> </w:t>
      </w:r>
      <w:r>
        <w:rPr/>
        <w:t>those</w:t>
      </w:r>
      <w:r>
        <w:rPr>
          <w:spacing w:val="-2"/>
        </w:rPr>
        <w:t> </w:t>
      </w:r>
      <w:r>
        <w:rPr/>
        <w:t>standing</w:t>
      </w:r>
      <w:r>
        <w:rPr>
          <w:spacing w:val="-1"/>
        </w:rPr>
        <w:t> </w:t>
      </w:r>
      <w:r>
        <w:rPr/>
        <w:t>by,</w:t>
      </w:r>
      <w:r>
        <w:rPr>
          <w:spacing w:val="-1"/>
        </w:rPr>
        <w:t> </w:t>
      </w:r>
      <w:r>
        <w:rPr/>
        <w:t>“Take</w:t>
      </w:r>
      <w:r>
        <w:rPr>
          <w:spacing w:val="-2"/>
        </w:rPr>
        <w:t> </w:t>
      </w:r>
      <w:r>
        <w:rPr/>
        <w:t>the</w:t>
      </w:r>
      <w:r>
        <w:rPr>
          <w:spacing w:val="-2"/>
        </w:rPr>
        <w:t> </w:t>
      </w:r>
      <w:r>
        <w:rPr/>
        <w:t>mina</w:t>
      </w:r>
      <w:r>
        <w:rPr>
          <w:spacing w:val="-2"/>
        </w:rPr>
        <w:t> </w:t>
      </w:r>
      <w:r>
        <w:rPr/>
        <w:t>from</w:t>
      </w:r>
      <w:r>
        <w:rPr>
          <w:spacing w:val="-1"/>
        </w:rPr>
        <w:t> </w:t>
      </w:r>
      <w:r>
        <w:rPr/>
        <w:t>him</w:t>
      </w:r>
      <w:r>
        <w:rPr>
          <w:spacing w:val="-1"/>
        </w:rPr>
        <w:t> </w:t>
      </w:r>
      <w:r>
        <w:rPr/>
        <w:t>and</w:t>
      </w:r>
      <w:r>
        <w:rPr>
          <w:spacing w:val="-1"/>
        </w:rPr>
        <w:t> </w:t>
      </w:r>
      <w:r>
        <w:rPr/>
        <w:t>give</w:t>
      </w:r>
      <w:r>
        <w:rPr>
          <w:spacing w:val="-2"/>
        </w:rPr>
        <w:t> </w:t>
      </w:r>
      <w:r>
        <w:rPr/>
        <w:t>it</w:t>
      </w:r>
      <w:r>
        <w:rPr>
          <w:spacing w:val="-1"/>
        </w:rPr>
        <w:t> </w:t>
      </w:r>
      <w:r>
        <w:rPr/>
        <w:t>to</w:t>
      </w:r>
      <w:r>
        <w:rPr>
          <w:spacing w:val="-1"/>
        </w:rPr>
        <w:t> </w:t>
      </w:r>
      <w:r>
        <w:rPr/>
        <w:t>him that</w:t>
      </w:r>
      <w:r>
        <w:rPr>
          <w:spacing w:val="-2"/>
        </w:rPr>
        <w:t> </w:t>
      </w:r>
      <w:r>
        <w:rPr/>
        <w:t>has</w:t>
      </w:r>
      <w:r>
        <w:rPr>
          <w:spacing w:val="-2"/>
        </w:rPr>
        <w:t> </w:t>
      </w:r>
      <w:r>
        <w:rPr/>
        <w:t>the</w:t>
      </w:r>
      <w:r>
        <w:rPr>
          <w:spacing w:val="-3"/>
        </w:rPr>
        <w:t> </w:t>
      </w:r>
      <w:r>
        <w:rPr/>
        <w:t>ten</w:t>
      </w:r>
      <w:r>
        <w:rPr>
          <w:spacing w:val="-2"/>
        </w:rPr>
        <w:t> </w:t>
      </w:r>
      <w:r>
        <w:rPr/>
        <w:t>minas.”</w:t>
      </w:r>
      <w:r>
        <w:rPr>
          <w:spacing w:val="-3"/>
        </w:rPr>
        <w:t> </w:t>
      </w:r>
      <w:r>
        <w:rPr/>
        <w:t>(25)</w:t>
      </w:r>
      <w:r>
        <w:rPr>
          <w:spacing w:val="-3"/>
        </w:rPr>
        <w:t> </w:t>
      </w:r>
      <w:r>
        <w:rPr/>
        <w:t>But</w:t>
      </w:r>
      <w:r>
        <w:rPr>
          <w:spacing w:val="-2"/>
        </w:rPr>
        <w:t> </w:t>
      </w:r>
      <w:r>
        <w:rPr/>
        <w:t>they</w:t>
      </w:r>
      <w:r>
        <w:rPr>
          <w:spacing w:val="-2"/>
        </w:rPr>
        <w:t> </w:t>
      </w:r>
      <w:r>
        <w:rPr/>
        <w:t>said</w:t>
      </w:r>
      <w:r>
        <w:rPr>
          <w:spacing w:val="-2"/>
        </w:rPr>
        <w:t> </w:t>
      </w:r>
      <w:r>
        <w:rPr/>
        <w:t>to</w:t>
      </w:r>
      <w:r>
        <w:rPr>
          <w:spacing w:val="-2"/>
        </w:rPr>
        <w:t> </w:t>
      </w:r>
      <w:r>
        <w:rPr/>
        <w:t>him,</w:t>
      </w:r>
      <w:r>
        <w:rPr>
          <w:spacing w:val="-5"/>
        </w:rPr>
        <w:t> </w:t>
      </w:r>
      <w:r>
        <w:rPr/>
        <w:t>“Lord,</w:t>
      </w:r>
      <w:r>
        <w:rPr>
          <w:spacing w:val="-2"/>
        </w:rPr>
        <w:t> </w:t>
      </w:r>
      <w:r>
        <w:rPr/>
        <w:t>he</w:t>
      </w:r>
      <w:r>
        <w:rPr>
          <w:spacing w:val="-3"/>
        </w:rPr>
        <w:t> </w:t>
      </w:r>
      <w:r>
        <w:rPr/>
        <w:t>has</w:t>
      </w:r>
      <w:r>
        <w:rPr>
          <w:spacing w:val="-2"/>
        </w:rPr>
        <w:t> </w:t>
      </w:r>
      <w:r>
        <w:rPr/>
        <w:t>ten</w:t>
      </w:r>
      <w:r>
        <w:rPr>
          <w:spacing w:val="-2"/>
        </w:rPr>
        <w:t> </w:t>
      </w:r>
      <w:r>
        <w:rPr/>
        <w:t>minas!”-</w:t>
      </w:r>
      <w:r>
        <w:rPr>
          <w:spacing w:val="-3"/>
        </w:rPr>
        <w:t> </w:t>
      </w:r>
      <w:r>
        <w:rPr/>
        <w:t>(26)</w:t>
      </w:r>
      <w:r>
        <w:rPr>
          <w:spacing w:val="-1"/>
        </w:rPr>
        <w:t> </w:t>
      </w:r>
      <w:r>
        <w:rPr/>
        <w:t>“I</w:t>
      </w:r>
      <w:r>
        <w:rPr>
          <w:spacing w:val="-3"/>
        </w:rPr>
        <w:t> </w:t>
      </w:r>
      <w:r>
        <w:rPr/>
        <w:t>say</w:t>
      </w:r>
      <w:r>
        <w:rPr>
          <w:spacing w:val="-2"/>
        </w:rPr>
        <w:t> </w:t>
      </w:r>
      <w:r>
        <w:rPr/>
        <w:t>to</w:t>
      </w:r>
      <w:r>
        <w:rPr>
          <w:spacing w:val="-10"/>
        </w:rPr>
        <w:t> </w:t>
      </w:r>
      <w:r>
        <w:rPr/>
        <w:t>YOU, to everyone that has, more will be given; but from the one that does not have,</w:t>
      </w:r>
      <w:r>
        <w:rPr>
          <w:spacing w:val="40"/>
        </w:rPr>
        <w:t> </w:t>
      </w:r>
      <w:r>
        <w:rPr/>
        <w:t>even what he has will be taken away. (27) Moreover, these enemies of mine that did not want me to become king over them BRING here and slaughter them before me.” ‘ “</w:t>
      </w:r>
    </w:p>
    <w:p>
      <w:pPr>
        <w:pStyle w:val="BodyText"/>
        <w:spacing w:line="259" w:lineRule="auto" w:before="157"/>
        <w:ind w:left="840" w:right="305"/>
      </w:pPr>
      <w:r>
        <w:rPr/>
        <w:t>One of the main purposes of this illustration was to explain to those around Jesus at that time was the thought that the kingdom was not going to display itself instantly as some had desired and thought. But he showed through illustration that other things had to happen</w:t>
      </w:r>
      <w:r>
        <w:rPr>
          <w:spacing w:val="-3"/>
        </w:rPr>
        <w:t> </w:t>
      </w:r>
      <w:r>
        <w:rPr/>
        <w:t>first.</w:t>
      </w:r>
      <w:r>
        <w:rPr>
          <w:spacing w:val="-3"/>
        </w:rPr>
        <w:t> </w:t>
      </w:r>
      <w:r>
        <w:rPr/>
        <w:t>Jesus,</w:t>
      </w:r>
      <w:r>
        <w:rPr>
          <w:spacing w:val="-3"/>
        </w:rPr>
        <w:t> </w:t>
      </w:r>
      <w:r>
        <w:rPr/>
        <w:t>being</w:t>
      </w:r>
      <w:r>
        <w:rPr>
          <w:spacing w:val="-1"/>
        </w:rPr>
        <w:t> </w:t>
      </w:r>
      <w:r>
        <w:rPr/>
        <w:t>of</w:t>
      </w:r>
      <w:r>
        <w:rPr>
          <w:spacing w:val="-4"/>
        </w:rPr>
        <w:t> </w:t>
      </w:r>
      <w:r>
        <w:rPr/>
        <w:t>“noble</w:t>
      </w:r>
      <w:r>
        <w:rPr>
          <w:spacing w:val="-4"/>
        </w:rPr>
        <w:t> </w:t>
      </w:r>
      <w:r>
        <w:rPr/>
        <w:t>birth”</w:t>
      </w:r>
      <w:r>
        <w:rPr>
          <w:spacing w:val="-4"/>
        </w:rPr>
        <w:t> </w:t>
      </w:r>
      <w:r>
        <w:rPr/>
        <w:t>had</w:t>
      </w:r>
      <w:r>
        <w:rPr>
          <w:spacing w:val="-3"/>
        </w:rPr>
        <w:t> </w:t>
      </w:r>
      <w:r>
        <w:rPr/>
        <w:t>to</w:t>
      </w:r>
      <w:r>
        <w:rPr>
          <w:spacing w:val="-3"/>
        </w:rPr>
        <w:t> </w:t>
      </w:r>
      <w:r>
        <w:rPr/>
        <w:t>go</w:t>
      </w:r>
      <w:r>
        <w:rPr>
          <w:spacing w:val="-3"/>
        </w:rPr>
        <w:t> </w:t>
      </w:r>
      <w:r>
        <w:rPr/>
        <w:t>away</w:t>
      </w:r>
      <w:r>
        <w:rPr>
          <w:spacing w:val="-3"/>
        </w:rPr>
        <w:t> </w:t>
      </w:r>
      <w:r>
        <w:rPr/>
        <w:t>for</w:t>
      </w:r>
      <w:r>
        <w:rPr>
          <w:spacing w:val="-4"/>
        </w:rPr>
        <w:t> </w:t>
      </w:r>
      <w:r>
        <w:rPr/>
        <w:t>a</w:t>
      </w:r>
      <w:r>
        <w:rPr>
          <w:spacing w:val="-4"/>
        </w:rPr>
        <w:t> </w:t>
      </w:r>
      <w:r>
        <w:rPr/>
        <w:t>while</w:t>
      </w:r>
      <w:r>
        <w:rPr>
          <w:spacing w:val="-4"/>
        </w:rPr>
        <w:t> </w:t>
      </w:r>
      <w:r>
        <w:rPr/>
        <w:t>but</w:t>
      </w:r>
      <w:r>
        <w:rPr>
          <w:spacing w:val="-3"/>
        </w:rPr>
        <w:t> </w:t>
      </w:r>
      <w:r>
        <w:rPr/>
        <w:t>he</w:t>
      </w:r>
      <w:r>
        <w:rPr>
          <w:spacing w:val="-2"/>
        </w:rPr>
        <w:t> </w:t>
      </w:r>
      <w:r>
        <w:rPr/>
        <w:t>would</w:t>
      </w:r>
      <w:r>
        <w:rPr>
          <w:spacing w:val="-3"/>
        </w:rPr>
        <w:t> </w:t>
      </w:r>
      <w:r>
        <w:rPr/>
        <w:t>return. But on his return, he</w:t>
      </w:r>
      <w:r>
        <w:rPr>
          <w:spacing w:val="-1"/>
        </w:rPr>
        <w:t> </w:t>
      </w:r>
      <w:r>
        <w:rPr/>
        <w:t>would have</w:t>
      </w:r>
      <w:r>
        <w:rPr>
          <w:spacing w:val="-1"/>
        </w:rPr>
        <w:t> </w:t>
      </w:r>
      <w:r>
        <w:rPr/>
        <w:t>an accounting of those</w:t>
      </w:r>
      <w:r>
        <w:rPr>
          <w:spacing w:val="-1"/>
        </w:rPr>
        <w:t> </w:t>
      </w:r>
      <w:r>
        <w:rPr/>
        <w:t>who were</w:t>
      </w:r>
      <w:r>
        <w:rPr>
          <w:spacing w:val="-1"/>
        </w:rPr>
        <w:t> </w:t>
      </w:r>
      <w:r>
        <w:rPr/>
        <w:t>handling his “monies” or that is, “his work.” How have religions cared for Jesus’</w:t>
      </w:r>
      <w:r>
        <w:rPr>
          <w:spacing w:val="-9"/>
        </w:rPr>
        <w:t> </w:t>
      </w:r>
      <w:r>
        <w:rPr/>
        <w:t>work?</w:t>
      </w:r>
    </w:p>
    <w:p>
      <w:pPr>
        <w:pStyle w:val="BodyText"/>
        <w:spacing w:line="259" w:lineRule="auto" w:before="161"/>
        <w:ind w:left="840" w:right="417"/>
      </w:pPr>
      <w:r>
        <w:rPr/>
        <w:t>The</w:t>
      </w:r>
      <w:r>
        <w:rPr>
          <w:spacing w:val="-5"/>
        </w:rPr>
        <w:t> </w:t>
      </w:r>
      <w:r>
        <w:rPr/>
        <w:t>personality</w:t>
      </w:r>
      <w:r>
        <w:rPr>
          <w:spacing w:val="-4"/>
        </w:rPr>
        <w:t> </w:t>
      </w:r>
      <w:r>
        <w:rPr/>
        <w:t>differences</w:t>
      </w:r>
      <w:r>
        <w:rPr>
          <w:spacing w:val="-4"/>
        </w:rPr>
        <w:t> </w:t>
      </w:r>
      <w:r>
        <w:rPr/>
        <w:t>are</w:t>
      </w:r>
      <w:r>
        <w:rPr>
          <w:spacing w:val="-5"/>
        </w:rPr>
        <w:t> </w:t>
      </w:r>
      <w:r>
        <w:rPr/>
        <w:t>striking.</w:t>
      </w:r>
      <w:r>
        <w:rPr>
          <w:spacing w:val="-4"/>
        </w:rPr>
        <w:t> </w:t>
      </w:r>
      <w:r>
        <w:rPr/>
        <w:t>From</w:t>
      </w:r>
      <w:r>
        <w:rPr>
          <w:spacing w:val="-4"/>
        </w:rPr>
        <w:t> </w:t>
      </w:r>
      <w:r>
        <w:rPr/>
        <w:t>the</w:t>
      </w:r>
      <w:r>
        <w:rPr>
          <w:spacing w:val="-3"/>
        </w:rPr>
        <w:t> </w:t>
      </w:r>
      <w:r>
        <w:rPr/>
        <w:t>one</w:t>
      </w:r>
      <w:r>
        <w:rPr>
          <w:spacing w:val="-5"/>
        </w:rPr>
        <w:t> </w:t>
      </w:r>
      <w:r>
        <w:rPr/>
        <w:t>who</w:t>
      </w:r>
      <w:r>
        <w:rPr>
          <w:spacing w:val="-4"/>
        </w:rPr>
        <w:t> </w:t>
      </w:r>
      <w:r>
        <w:rPr/>
        <w:t>did</w:t>
      </w:r>
      <w:r>
        <w:rPr>
          <w:spacing w:val="-4"/>
        </w:rPr>
        <w:t> </w:t>
      </w:r>
      <w:r>
        <w:rPr/>
        <w:t>a</w:t>
      </w:r>
      <w:r>
        <w:rPr>
          <w:spacing w:val="-5"/>
        </w:rPr>
        <w:t> </w:t>
      </w:r>
      <w:r>
        <w:rPr/>
        <w:t>lot</w:t>
      </w:r>
      <w:r>
        <w:rPr>
          <w:spacing w:val="-4"/>
        </w:rPr>
        <w:t> </w:t>
      </w:r>
      <w:r>
        <w:rPr/>
        <w:t>with</w:t>
      </w:r>
      <w:r>
        <w:rPr>
          <w:spacing w:val="-4"/>
        </w:rPr>
        <w:t> </w:t>
      </w:r>
      <w:r>
        <w:rPr/>
        <w:t>the</w:t>
      </w:r>
      <w:r>
        <w:rPr>
          <w:spacing w:val="-5"/>
        </w:rPr>
        <w:t> </w:t>
      </w:r>
      <w:r>
        <w:rPr/>
        <w:t>“Lord’s” money to the one who hid it.</w:t>
      </w:r>
    </w:p>
    <w:p>
      <w:pPr>
        <w:pStyle w:val="BodyText"/>
        <w:spacing w:line="259" w:lineRule="auto" w:before="157"/>
        <w:ind w:right="284"/>
      </w:pPr>
      <w:r>
        <w:rPr/>
        <w:t>Why</w:t>
      </w:r>
      <w:r>
        <w:rPr>
          <w:spacing w:val="-4"/>
        </w:rPr>
        <w:t> </w:t>
      </w:r>
      <w:r>
        <w:rPr/>
        <w:t>would</w:t>
      </w:r>
      <w:r>
        <w:rPr>
          <w:spacing w:val="-4"/>
        </w:rPr>
        <w:t> </w:t>
      </w:r>
      <w:r>
        <w:rPr/>
        <w:t>anyone</w:t>
      </w:r>
      <w:r>
        <w:rPr>
          <w:spacing w:val="-5"/>
        </w:rPr>
        <w:t> </w:t>
      </w:r>
      <w:r>
        <w:rPr/>
        <w:t>hide</w:t>
      </w:r>
      <w:r>
        <w:rPr>
          <w:spacing w:val="-3"/>
        </w:rPr>
        <w:t> </w:t>
      </w:r>
      <w:r>
        <w:rPr/>
        <w:t>the</w:t>
      </w:r>
      <w:r>
        <w:rPr>
          <w:spacing w:val="-5"/>
        </w:rPr>
        <w:t> </w:t>
      </w:r>
      <w:r>
        <w:rPr/>
        <w:t>“Lord’s</w:t>
      </w:r>
      <w:r>
        <w:rPr>
          <w:spacing w:val="-4"/>
        </w:rPr>
        <w:t> </w:t>
      </w:r>
      <w:r>
        <w:rPr/>
        <w:t>money?”</w:t>
      </w:r>
      <w:r>
        <w:rPr>
          <w:spacing w:val="-5"/>
        </w:rPr>
        <w:t> </w:t>
      </w:r>
      <w:r>
        <w:rPr/>
        <w:t>Perhaps</w:t>
      </w:r>
      <w:r>
        <w:rPr>
          <w:spacing w:val="-4"/>
        </w:rPr>
        <w:t> </w:t>
      </w:r>
      <w:r>
        <w:rPr/>
        <w:t>they</w:t>
      </w:r>
      <w:r>
        <w:rPr>
          <w:spacing w:val="-4"/>
        </w:rPr>
        <w:t> </w:t>
      </w:r>
      <w:r>
        <w:rPr/>
        <w:t>are</w:t>
      </w:r>
      <w:r>
        <w:rPr>
          <w:spacing w:val="-5"/>
        </w:rPr>
        <w:t> </w:t>
      </w:r>
      <w:r>
        <w:rPr/>
        <w:t>not</w:t>
      </w:r>
      <w:r>
        <w:rPr>
          <w:spacing w:val="-4"/>
        </w:rPr>
        <w:t> </w:t>
      </w:r>
      <w:r>
        <w:rPr/>
        <w:t>interested</w:t>
      </w:r>
      <w:r>
        <w:rPr>
          <w:spacing w:val="-4"/>
        </w:rPr>
        <w:t> </w:t>
      </w:r>
      <w:r>
        <w:rPr/>
        <w:t>in</w:t>
      </w:r>
      <w:r>
        <w:rPr>
          <w:spacing w:val="-4"/>
        </w:rPr>
        <w:t> </w:t>
      </w:r>
      <w:r>
        <w:rPr/>
        <w:t>eagerly</w:t>
      </w:r>
      <w:r>
        <w:rPr>
          <w:spacing w:val="-4"/>
        </w:rPr>
        <w:t> </w:t>
      </w:r>
      <w:r>
        <w:rPr/>
        <w:t>pursuing the “Lord’s work.” But rather are partial to it. That is, they only teach the parts that do not conflict with their own created religious doctrine. Thus, they hide and avoid truth in favor to protect doctrines and traditions of man. Perhaps they reason that they do not want to make a mistake so they will not delve on some subjects in the scriptures. They want to escape accountability.</w:t>
      </w:r>
      <w:r>
        <w:rPr>
          <w:spacing w:val="-2"/>
        </w:rPr>
        <w:t> </w:t>
      </w:r>
      <w:r>
        <w:rPr/>
        <w:t>But</w:t>
      </w:r>
      <w:r>
        <w:rPr>
          <w:spacing w:val="-2"/>
        </w:rPr>
        <w:t> </w:t>
      </w:r>
      <w:r>
        <w:rPr/>
        <w:t>is</w:t>
      </w:r>
      <w:r>
        <w:rPr>
          <w:spacing w:val="-2"/>
        </w:rPr>
        <w:t> </w:t>
      </w:r>
      <w:r>
        <w:rPr/>
        <w:t>that</w:t>
      </w:r>
      <w:r>
        <w:rPr>
          <w:spacing w:val="-4"/>
        </w:rPr>
        <w:t> </w:t>
      </w:r>
      <w:r>
        <w:rPr/>
        <w:t>loving?</w:t>
      </w:r>
      <w:r>
        <w:rPr>
          <w:spacing w:val="-3"/>
        </w:rPr>
        <w:t> </w:t>
      </w:r>
      <w:r>
        <w:rPr/>
        <w:t>If</w:t>
      </w:r>
      <w:r>
        <w:rPr>
          <w:spacing w:val="-3"/>
        </w:rPr>
        <w:t> </w:t>
      </w:r>
      <w:r>
        <w:rPr/>
        <w:t>they</w:t>
      </w:r>
      <w:r>
        <w:rPr>
          <w:spacing w:val="-2"/>
        </w:rPr>
        <w:t> </w:t>
      </w:r>
      <w:r>
        <w:rPr/>
        <w:t>really</w:t>
      </w:r>
      <w:r>
        <w:rPr>
          <w:spacing w:val="-2"/>
        </w:rPr>
        <w:t> </w:t>
      </w:r>
      <w:r>
        <w:rPr/>
        <w:t>had</w:t>
      </w:r>
      <w:r>
        <w:rPr>
          <w:spacing w:val="-2"/>
        </w:rPr>
        <w:t> </w:t>
      </w:r>
      <w:r>
        <w:rPr/>
        <w:t>love</w:t>
      </w:r>
      <w:r>
        <w:rPr>
          <w:spacing w:val="-3"/>
        </w:rPr>
        <w:t> </w:t>
      </w:r>
      <w:r>
        <w:rPr/>
        <w:t>for</w:t>
      </w:r>
      <w:r>
        <w:rPr>
          <w:spacing w:val="-3"/>
        </w:rPr>
        <w:t> </w:t>
      </w:r>
      <w:r>
        <w:rPr/>
        <w:t>others and</w:t>
      </w:r>
      <w:r>
        <w:rPr>
          <w:spacing w:val="-2"/>
        </w:rPr>
        <w:t> </w:t>
      </w:r>
      <w:r>
        <w:rPr/>
        <w:t>Jesus</w:t>
      </w:r>
      <w:r>
        <w:rPr>
          <w:spacing w:val="-2"/>
        </w:rPr>
        <w:t> </w:t>
      </w:r>
      <w:r>
        <w:rPr/>
        <w:t>and</w:t>
      </w:r>
      <w:r>
        <w:rPr>
          <w:spacing w:val="-2"/>
        </w:rPr>
        <w:t> </w:t>
      </w:r>
      <w:r>
        <w:rPr/>
        <w:t>his</w:t>
      </w:r>
      <w:r>
        <w:rPr>
          <w:spacing w:val="-2"/>
        </w:rPr>
        <w:t> </w:t>
      </w:r>
      <w:r>
        <w:rPr/>
        <w:t>Father,</w:t>
      </w:r>
      <w:r>
        <w:rPr>
          <w:spacing w:val="-2"/>
        </w:rPr>
        <w:t> </w:t>
      </w:r>
      <w:r>
        <w:rPr/>
        <w:t>they would try their best to help others. This reminds me of ones that hide the</w:t>
      </w:r>
      <w:r>
        <w:rPr>
          <w:spacing w:val="-7"/>
        </w:rPr>
        <w:t> </w:t>
      </w:r>
      <w:r>
        <w:rPr/>
        <w:t>Almighty’s name, Jehovah. They are “scared” that they might misuse it – So they don’t use it at all. So, in all actuality,</w:t>
      </w:r>
      <w:r>
        <w:rPr>
          <w:spacing w:val="-2"/>
        </w:rPr>
        <w:t> </w:t>
      </w:r>
      <w:r>
        <w:rPr/>
        <w:t>they</w:t>
      </w:r>
      <w:r>
        <w:rPr>
          <w:spacing w:val="-2"/>
        </w:rPr>
        <w:t> </w:t>
      </w:r>
      <w:r>
        <w:rPr/>
        <w:t>dishonor</w:t>
      </w:r>
      <w:r>
        <w:rPr>
          <w:spacing w:val="-3"/>
        </w:rPr>
        <w:t> </w:t>
      </w:r>
      <w:r>
        <w:rPr/>
        <w:t>God</w:t>
      </w:r>
      <w:r>
        <w:rPr>
          <w:spacing w:val="-2"/>
        </w:rPr>
        <w:t> </w:t>
      </w:r>
      <w:r>
        <w:rPr/>
        <w:t>for</w:t>
      </w:r>
      <w:r>
        <w:rPr>
          <w:spacing w:val="-3"/>
        </w:rPr>
        <w:t> </w:t>
      </w:r>
      <w:r>
        <w:rPr/>
        <w:t>their</w:t>
      </w:r>
      <w:r>
        <w:rPr>
          <w:spacing w:val="-3"/>
        </w:rPr>
        <w:t> </w:t>
      </w:r>
      <w:r>
        <w:rPr/>
        <w:t>own</w:t>
      </w:r>
      <w:r>
        <w:rPr>
          <w:spacing w:val="-2"/>
        </w:rPr>
        <w:t> </w:t>
      </w:r>
      <w:r>
        <w:rPr/>
        <w:t>honor</w:t>
      </w:r>
      <w:r>
        <w:rPr>
          <w:spacing w:val="-1"/>
        </w:rPr>
        <w:t> </w:t>
      </w:r>
      <w:r>
        <w:rPr/>
        <w:t>among</w:t>
      </w:r>
      <w:r>
        <w:rPr>
          <w:spacing w:val="-2"/>
        </w:rPr>
        <w:t> </w:t>
      </w:r>
      <w:r>
        <w:rPr/>
        <w:t>themselves.</w:t>
      </w:r>
      <w:r>
        <w:rPr>
          <w:spacing w:val="-2"/>
        </w:rPr>
        <w:t> </w:t>
      </w:r>
      <w:r>
        <w:rPr/>
        <w:t>Crooked</w:t>
      </w:r>
      <w:r>
        <w:rPr>
          <w:spacing w:val="-2"/>
        </w:rPr>
        <w:t> </w:t>
      </w:r>
      <w:r>
        <w:rPr/>
        <w:t>reasoning for</w:t>
      </w:r>
      <w:r>
        <w:rPr>
          <w:spacing w:val="-3"/>
        </w:rPr>
        <w:t> </w:t>
      </w:r>
      <w:r>
        <w:rPr/>
        <w:t>sure! Jehovah did not have it placed in scripture just for it to be removed or not used by man! Those wicked men pursue their own “interest” – Not God’s. That is what Satan desires men to do.</w:t>
      </w:r>
    </w:p>
    <w:p>
      <w:pPr>
        <w:pStyle w:val="BodyText"/>
        <w:spacing w:line="259" w:lineRule="auto" w:before="159"/>
        <w:ind w:right="300"/>
      </w:pPr>
      <w:r>
        <w:rPr>
          <w:b/>
        </w:rPr>
        <w:t>Luke 20:9-19 </w:t>
      </w:r>
      <w:r>
        <w:rPr/>
        <w:t>“</w:t>
      </w:r>
      <w:r>
        <w:rPr>
          <w:b/>
        </w:rPr>
        <w:t>A</w:t>
      </w:r>
      <w:r>
        <w:rPr>
          <w:b/>
          <w:spacing w:val="-11"/>
        </w:rPr>
        <w:t> </w:t>
      </w:r>
      <w:r>
        <w:rPr>
          <w:b/>
        </w:rPr>
        <w:t>man planted a vineyard and let it out to cultivators</w:t>
      </w:r>
      <w:r>
        <w:rPr/>
        <w:t>, and he traveled abroad for considerable time. (10) But in due season he sent out a slave to the cultivators, that they might</w:t>
      </w:r>
      <w:r>
        <w:rPr>
          <w:spacing w:val="-4"/>
        </w:rPr>
        <w:t> </w:t>
      </w:r>
      <w:r>
        <w:rPr/>
        <w:t>give</w:t>
      </w:r>
      <w:r>
        <w:rPr>
          <w:spacing w:val="-5"/>
        </w:rPr>
        <w:t> </w:t>
      </w:r>
      <w:r>
        <w:rPr/>
        <w:t>him</w:t>
      </w:r>
      <w:r>
        <w:rPr>
          <w:spacing w:val="-4"/>
        </w:rPr>
        <w:t> </w:t>
      </w:r>
      <w:r>
        <w:rPr/>
        <w:t>some</w:t>
      </w:r>
      <w:r>
        <w:rPr>
          <w:spacing w:val="-5"/>
        </w:rPr>
        <w:t> </w:t>
      </w:r>
      <w:r>
        <w:rPr/>
        <w:t>of</w:t>
      </w:r>
      <w:r>
        <w:rPr>
          <w:spacing w:val="-5"/>
        </w:rPr>
        <w:t> </w:t>
      </w:r>
      <w:r>
        <w:rPr/>
        <w:t>the</w:t>
      </w:r>
      <w:r>
        <w:rPr>
          <w:spacing w:val="-5"/>
        </w:rPr>
        <w:t> </w:t>
      </w:r>
      <w:r>
        <w:rPr/>
        <w:t>fruit</w:t>
      </w:r>
      <w:r>
        <w:rPr>
          <w:spacing w:val="-4"/>
        </w:rPr>
        <w:t> </w:t>
      </w:r>
      <w:r>
        <w:rPr/>
        <w:t>of</w:t>
      </w:r>
      <w:r>
        <w:rPr>
          <w:spacing w:val="-5"/>
        </w:rPr>
        <w:t> </w:t>
      </w:r>
      <w:r>
        <w:rPr/>
        <w:t>the</w:t>
      </w:r>
      <w:r>
        <w:rPr>
          <w:spacing w:val="-5"/>
        </w:rPr>
        <w:t> </w:t>
      </w:r>
      <w:r>
        <w:rPr/>
        <w:t>vineyard.</w:t>
      </w:r>
      <w:r>
        <w:rPr>
          <w:spacing w:val="-7"/>
        </w:rPr>
        <w:t> </w:t>
      </w:r>
      <w:r>
        <w:rPr/>
        <w:t>The</w:t>
      </w:r>
      <w:r>
        <w:rPr>
          <w:spacing w:val="-5"/>
        </w:rPr>
        <w:t> </w:t>
      </w:r>
      <w:r>
        <w:rPr/>
        <w:t>cultivators,</w:t>
      </w:r>
      <w:r>
        <w:rPr>
          <w:spacing w:val="-4"/>
        </w:rPr>
        <w:t> </w:t>
      </w:r>
      <w:r>
        <w:rPr/>
        <w:t>however,</w:t>
      </w:r>
      <w:r>
        <w:rPr>
          <w:spacing w:val="-2"/>
        </w:rPr>
        <w:t> </w:t>
      </w:r>
      <w:r>
        <w:rPr/>
        <w:t>sent</w:t>
      </w:r>
      <w:r>
        <w:rPr>
          <w:spacing w:val="-4"/>
        </w:rPr>
        <w:t> </w:t>
      </w:r>
      <w:r>
        <w:rPr/>
        <w:t>him</w:t>
      </w:r>
      <w:r>
        <w:rPr>
          <w:spacing w:val="-4"/>
        </w:rPr>
        <w:t> </w:t>
      </w:r>
      <w:r>
        <w:rPr/>
        <w:t>away</w:t>
      </w:r>
      <w:r>
        <w:rPr>
          <w:spacing w:val="-4"/>
        </w:rPr>
        <w:t> </w:t>
      </w:r>
      <w:r>
        <w:rPr/>
        <w:t>empty, after</w:t>
      </w:r>
      <w:r>
        <w:rPr>
          <w:spacing w:val="-1"/>
        </w:rPr>
        <w:t> </w:t>
      </w:r>
      <w:r>
        <w:rPr/>
        <w:t>beating him up. (11) But he</w:t>
      </w:r>
      <w:r>
        <w:rPr>
          <w:spacing w:val="-1"/>
        </w:rPr>
        <w:t> </w:t>
      </w:r>
      <w:r>
        <w:rPr/>
        <w:t>repeated and sent them a</w:t>
      </w:r>
      <w:r>
        <w:rPr>
          <w:spacing w:val="-1"/>
        </w:rPr>
        <w:t> </w:t>
      </w:r>
      <w:r>
        <w:rPr/>
        <w:t>different slave. that one</w:t>
      </w:r>
      <w:r>
        <w:rPr>
          <w:spacing w:val="-1"/>
        </w:rPr>
        <w:t> </w:t>
      </w:r>
      <w:r>
        <w:rPr/>
        <w:t>also they beat up and dishonored and sent away empty. (12)</w:t>
      </w:r>
      <w:r>
        <w:rPr>
          <w:spacing w:val="-6"/>
        </w:rPr>
        <w:t> </w:t>
      </w:r>
      <w:r>
        <w:rPr/>
        <w:t>Yet again he sent a third; this one also they wounded and threw</w:t>
      </w:r>
      <w:r>
        <w:rPr>
          <w:spacing w:val="-1"/>
        </w:rPr>
        <w:t> </w:t>
      </w:r>
      <w:r>
        <w:rPr/>
        <w:t>out. (13)</w:t>
      </w:r>
      <w:r>
        <w:rPr>
          <w:spacing w:val="-16"/>
        </w:rPr>
        <w:t> </w:t>
      </w:r>
      <w:r>
        <w:rPr/>
        <w:t>At this the</w:t>
      </w:r>
      <w:r>
        <w:rPr>
          <w:spacing w:val="-1"/>
        </w:rPr>
        <w:t> </w:t>
      </w:r>
      <w:r>
        <w:rPr/>
        <w:t>owner</w:t>
      </w:r>
      <w:r>
        <w:rPr>
          <w:spacing w:val="-1"/>
        </w:rPr>
        <w:t> </w:t>
      </w:r>
      <w:r>
        <w:rPr/>
        <w:t>of the</w:t>
      </w:r>
      <w:r>
        <w:rPr>
          <w:spacing w:val="-1"/>
        </w:rPr>
        <w:t> </w:t>
      </w:r>
      <w:r>
        <w:rPr/>
        <w:t>vineyard said. ‘What shall I</w:t>
      </w:r>
      <w:r>
        <w:rPr>
          <w:spacing w:val="-1"/>
        </w:rPr>
        <w:t> </w:t>
      </w:r>
      <w:r>
        <w:rPr/>
        <w:t>do?</w:t>
      </w:r>
      <w:r>
        <w:rPr>
          <w:spacing w:val="-1"/>
        </w:rPr>
        <w:t> </w:t>
      </w:r>
      <w:r>
        <w:rPr/>
        <w:t>I</w:t>
      </w:r>
      <w:r>
        <w:rPr>
          <w:spacing w:val="-1"/>
        </w:rPr>
        <w:t> </w:t>
      </w:r>
      <w:r>
        <w:rPr/>
        <w:t>will send my son the beloved. Likely they will respect this one.’</w:t>
      </w:r>
      <w:r>
        <w:rPr>
          <w:spacing w:val="-14"/>
        </w:rPr>
        <w:t> </w:t>
      </w:r>
      <w:r>
        <w:rPr/>
        <w:t>(14) When the cultivators caught sight of him they went reasoning with one another, saying, ‘This is the heir; let us kill him, that the inheritance may become ours.’</w:t>
      </w:r>
      <w:r>
        <w:rPr>
          <w:spacing w:val="-12"/>
        </w:rPr>
        <w:t> </w:t>
      </w:r>
      <w:r>
        <w:rPr/>
        <w:t>(15) With that they threw him outside the vineyard and killed</w:t>
      </w:r>
      <w:r>
        <w:rPr/>
        <w:t> him. What, therefore, will the owner of the vineyard do to them? (16) He will come and destroy these cultivators and will give the vineyard to others.’… (19) The scribes and the chief priests now sought to get their hands on him in that very hour, but they feared the people; for they perceived that he spoke this illustration with them in mind.”</w:t>
      </w:r>
    </w:p>
    <w:p>
      <w:pPr>
        <w:spacing w:before="157"/>
        <w:ind w:left="840" w:right="0" w:firstLine="0"/>
        <w:jc w:val="left"/>
        <w:rPr>
          <w:b/>
          <w:sz w:val="24"/>
        </w:rPr>
      </w:pPr>
      <w:r>
        <w:rPr>
          <w:sz w:val="24"/>
        </w:rPr>
        <w:t>See</w:t>
      </w:r>
      <w:r>
        <w:rPr>
          <w:spacing w:val="-5"/>
          <w:sz w:val="24"/>
        </w:rPr>
        <w:t> </w:t>
      </w:r>
      <w:r>
        <w:rPr>
          <w:sz w:val="24"/>
        </w:rPr>
        <w:t>comments</w:t>
      </w:r>
      <w:r>
        <w:rPr>
          <w:spacing w:val="-1"/>
          <w:sz w:val="24"/>
        </w:rPr>
        <w:t> </w:t>
      </w:r>
      <w:r>
        <w:rPr>
          <w:sz w:val="24"/>
        </w:rPr>
        <w:t>above</w:t>
      </w:r>
      <w:r>
        <w:rPr>
          <w:spacing w:val="-1"/>
          <w:sz w:val="24"/>
        </w:rPr>
        <w:t> </w:t>
      </w:r>
      <w:r>
        <w:rPr>
          <w:sz w:val="24"/>
        </w:rPr>
        <w:t>for </w:t>
      </w:r>
      <w:r>
        <w:rPr>
          <w:b/>
          <w:sz w:val="24"/>
        </w:rPr>
        <w:t>Luke</w:t>
      </w:r>
      <w:r>
        <w:rPr>
          <w:b/>
          <w:spacing w:val="-2"/>
          <w:sz w:val="24"/>
        </w:rPr>
        <w:t> </w:t>
      </w:r>
      <w:r>
        <w:rPr>
          <w:b/>
          <w:sz w:val="24"/>
        </w:rPr>
        <w:t>14:16-</w:t>
      </w:r>
      <w:r>
        <w:rPr>
          <w:b/>
          <w:spacing w:val="-5"/>
          <w:sz w:val="24"/>
        </w:rPr>
        <w:t>24</w:t>
      </w:r>
    </w:p>
    <w:p>
      <w:pPr>
        <w:spacing w:after="0"/>
        <w:jc w:val="left"/>
        <w:rPr>
          <w:sz w:val="24"/>
        </w:rPr>
        <w:sectPr>
          <w:pgSz w:w="12240" w:h="15840"/>
          <w:pgMar w:header="0" w:footer="523" w:top="1360" w:bottom="720" w:left="1320" w:right="1160"/>
        </w:sectPr>
      </w:pPr>
    </w:p>
    <w:p>
      <w:pPr>
        <w:pStyle w:val="Heading2"/>
        <w:spacing w:before="79"/>
        <w:ind w:left="840"/>
      </w:pPr>
      <w:r>
        <w:rPr>
          <w:b w:val="0"/>
        </w:rPr>
        <w:t>See</w:t>
      </w:r>
      <w:r>
        <w:rPr>
          <w:b w:val="0"/>
          <w:spacing w:val="-4"/>
        </w:rPr>
        <w:t> </w:t>
      </w:r>
      <w:r>
        <w:rPr/>
        <w:t>Matthew</w:t>
      </w:r>
      <w:r>
        <w:rPr>
          <w:spacing w:val="-3"/>
        </w:rPr>
        <w:t> </w:t>
      </w:r>
      <w:r>
        <w:rPr/>
        <w:t>21:33-</w:t>
      </w:r>
      <w:r>
        <w:rPr>
          <w:spacing w:val="-5"/>
        </w:rPr>
        <w:t>46</w:t>
      </w:r>
    </w:p>
    <w:p>
      <w:pPr>
        <w:pStyle w:val="BodyText"/>
        <w:spacing w:line="259" w:lineRule="auto" w:before="182"/>
        <w:ind w:left="840" w:right="282"/>
      </w:pPr>
      <w:r>
        <w:rPr/>
        <w:t>Isn’t</w:t>
      </w:r>
      <w:r>
        <w:rPr>
          <w:spacing w:val="-3"/>
        </w:rPr>
        <w:t> </w:t>
      </w:r>
      <w:r>
        <w:rPr/>
        <w:t>it</w:t>
      </w:r>
      <w:r>
        <w:rPr>
          <w:spacing w:val="-3"/>
        </w:rPr>
        <w:t> </w:t>
      </w:r>
      <w:r>
        <w:rPr/>
        <w:t>a</w:t>
      </w:r>
      <w:r>
        <w:rPr>
          <w:spacing w:val="-4"/>
        </w:rPr>
        <w:t> </w:t>
      </w:r>
      <w:r>
        <w:rPr/>
        <w:t>sad</w:t>
      </w:r>
      <w:r>
        <w:rPr>
          <w:spacing w:val="-3"/>
        </w:rPr>
        <w:t> </w:t>
      </w:r>
      <w:r>
        <w:rPr/>
        <w:t>thing</w:t>
      </w:r>
      <w:r>
        <w:rPr>
          <w:spacing w:val="-3"/>
        </w:rPr>
        <w:t> </w:t>
      </w:r>
      <w:r>
        <w:rPr/>
        <w:t>when</w:t>
      </w:r>
      <w:r>
        <w:rPr>
          <w:spacing w:val="-3"/>
        </w:rPr>
        <w:t> </w:t>
      </w:r>
      <w:r>
        <w:rPr/>
        <w:t>religious</w:t>
      </w:r>
      <w:r>
        <w:rPr>
          <w:spacing w:val="-3"/>
        </w:rPr>
        <w:t> </w:t>
      </w:r>
      <w:r>
        <w:rPr/>
        <w:t>leaders</w:t>
      </w:r>
      <w:r>
        <w:rPr>
          <w:spacing w:val="-3"/>
        </w:rPr>
        <w:t> </w:t>
      </w:r>
      <w:r>
        <w:rPr/>
        <w:t>are</w:t>
      </w:r>
      <w:r>
        <w:rPr>
          <w:spacing w:val="-4"/>
        </w:rPr>
        <w:t> </w:t>
      </w:r>
      <w:r>
        <w:rPr/>
        <w:t>so</w:t>
      </w:r>
      <w:r>
        <w:rPr>
          <w:spacing w:val="-3"/>
        </w:rPr>
        <w:t> </w:t>
      </w:r>
      <w:r>
        <w:rPr/>
        <w:t>willing</w:t>
      </w:r>
      <w:r>
        <w:rPr>
          <w:spacing w:val="-3"/>
        </w:rPr>
        <w:t> </w:t>
      </w:r>
      <w:r>
        <w:rPr/>
        <w:t>to</w:t>
      </w:r>
      <w:r>
        <w:rPr>
          <w:spacing w:val="-3"/>
        </w:rPr>
        <w:t> </w:t>
      </w:r>
      <w:r>
        <w:rPr/>
        <w:t>defend</w:t>
      </w:r>
      <w:r>
        <w:rPr>
          <w:spacing w:val="-3"/>
        </w:rPr>
        <w:t> </w:t>
      </w:r>
      <w:r>
        <w:rPr/>
        <w:t>their</w:t>
      </w:r>
      <w:r>
        <w:rPr>
          <w:spacing w:val="-4"/>
        </w:rPr>
        <w:t> </w:t>
      </w:r>
      <w:r>
        <w:rPr/>
        <w:t>own</w:t>
      </w:r>
      <w:r>
        <w:rPr>
          <w:spacing w:val="-1"/>
        </w:rPr>
        <w:t> </w:t>
      </w:r>
      <w:r>
        <w:rPr/>
        <w:t>self-righteous establishments rather than defend God’s word against falsehood? The self-righteous Pharisees</w:t>
      </w:r>
      <w:r>
        <w:rPr>
          <w:spacing w:val="-3"/>
        </w:rPr>
        <w:t> </w:t>
      </w:r>
      <w:r>
        <w:rPr/>
        <w:t>felt</w:t>
      </w:r>
      <w:r>
        <w:rPr>
          <w:spacing w:val="-3"/>
        </w:rPr>
        <w:t> </w:t>
      </w:r>
      <w:r>
        <w:rPr/>
        <w:t>so</w:t>
      </w:r>
      <w:r>
        <w:rPr>
          <w:spacing w:val="-3"/>
        </w:rPr>
        <w:t> </w:t>
      </w:r>
      <w:r>
        <w:rPr/>
        <w:t>strongly</w:t>
      </w:r>
      <w:r>
        <w:rPr>
          <w:spacing w:val="-1"/>
        </w:rPr>
        <w:t> </w:t>
      </w:r>
      <w:r>
        <w:rPr/>
        <w:t>about</w:t>
      </w:r>
      <w:r>
        <w:rPr>
          <w:spacing w:val="-3"/>
        </w:rPr>
        <w:t> </w:t>
      </w:r>
      <w:r>
        <w:rPr/>
        <w:t>that</w:t>
      </w:r>
      <w:r>
        <w:rPr>
          <w:spacing w:val="-3"/>
        </w:rPr>
        <w:t> </w:t>
      </w:r>
      <w:r>
        <w:rPr/>
        <w:t>they</w:t>
      </w:r>
      <w:r>
        <w:rPr>
          <w:spacing w:val="-3"/>
        </w:rPr>
        <w:t> </w:t>
      </w:r>
      <w:r>
        <w:rPr/>
        <w:t>did</w:t>
      </w:r>
      <w:r>
        <w:rPr>
          <w:spacing w:val="-3"/>
        </w:rPr>
        <w:t> </w:t>
      </w:r>
      <w:r>
        <w:rPr/>
        <w:t>not</w:t>
      </w:r>
      <w:r>
        <w:rPr>
          <w:spacing w:val="-3"/>
        </w:rPr>
        <w:t> </w:t>
      </w:r>
      <w:r>
        <w:rPr/>
        <w:t>see</w:t>
      </w:r>
      <w:r>
        <w:rPr>
          <w:spacing w:val="-4"/>
        </w:rPr>
        <w:t> </w:t>
      </w:r>
      <w:r>
        <w:rPr/>
        <w:t>the</w:t>
      </w:r>
      <w:r>
        <w:rPr>
          <w:spacing w:val="-4"/>
        </w:rPr>
        <w:t> </w:t>
      </w:r>
      <w:r>
        <w:rPr/>
        <w:t>Christ</w:t>
      </w:r>
      <w:r>
        <w:rPr>
          <w:spacing w:val="-3"/>
        </w:rPr>
        <w:t> </w:t>
      </w:r>
      <w:r>
        <w:rPr/>
        <w:t>right</w:t>
      </w:r>
      <w:r>
        <w:rPr>
          <w:spacing w:val="-3"/>
        </w:rPr>
        <w:t> </w:t>
      </w:r>
      <w:r>
        <w:rPr/>
        <w:t>in</w:t>
      </w:r>
      <w:r>
        <w:rPr>
          <w:spacing w:val="-3"/>
        </w:rPr>
        <w:t> </w:t>
      </w:r>
      <w:r>
        <w:rPr/>
        <w:t>front</w:t>
      </w:r>
      <w:r>
        <w:rPr>
          <w:spacing w:val="-3"/>
        </w:rPr>
        <w:t> </w:t>
      </w:r>
      <w:r>
        <w:rPr/>
        <w:t>of</w:t>
      </w:r>
      <w:r>
        <w:rPr>
          <w:spacing w:val="-4"/>
        </w:rPr>
        <w:t> </w:t>
      </w:r>
      <w:r>
        <w:rPr/>
        <w:t>them!</w:t>
      </w:r>
      <w:r>
        <w:rPr>
          <w:spacing w:val="-9"/>
        </w:rPr>
        <w:t> </w:t>
      </w:r>
      <w:r>
        <w:rPr/>
        <w:t>Will religious leaders today see what is going on when we are in the time period of tribulation of the approximately 3.5 years? Will they seek Jehovah’s righteousness or try to protect their own? Time will tell.</w:t>
      </w:r>
    </w:p>
    <w:p>
      <w:pPr>
        <w:pStyle w:val="BodyText"/>
        <w:spacing w:line="259" w:lineRule="auto" w:before="158"/>
        <w:ind w:right="305"/>
      </w:pPr>
      <w:r>
        <w:rPr>
          <w:b/>
        </w:rPr>
        <w:t>Luke 21:29-31 </w:t>
      </w:r>
      <w:r>
        <w:rPr/>
        <w:t>“With that he spoke an illustration to them: ‘</w:t>
      </w:r>
      <w:r>
        <w:rPr>
          <w:b/>
        </w:rPr>
        <w:t>Note the fig tree </w:t>
      </w:r>
      <w:r>
        <w:rPr/>
        <w:t>and all the other trees:</w:t>
      </w:r>
      <w:r>
        <w:rPr>
          <w:spacing w:val="-1"/>
        </w:rPr>
        <w:t> </w:t>
      </w:r>
      <w:r>
        <w:rPr/>
        <w:t>(30)</w:t>
      </w:r>
      <w:r>
        <w:rPr>
          <w:spacing w:val="-2"/>
        </w:rPr>
        <w:t> </w:t>
      </w:r>
      <w:r>
        <w:rPr/>
        <w:t>when</w:t>
      </w:r>
      <w:r>
        <w:rPr>
          <w:spacing w:val="-1"/>
        </w:rPr>
        <w:t> </w:t>
      </w:r>
      <w:r>
        <w:rPr/>
        <w:t>they</w:t>
      </w:r>
      <w:r>
        <w:rPr>
          <w:spacing w:val="-1"/>
        </w:rPr>
        <w:t> </w:t>
      </w:r>
      <w:r>
        <w:rPr/>
        <w:t>are already</w:t>
      </w:r>
      <w:r>
        <w:rPr>
          <w:spacing w:val="-1"/>
        </w:rPr>
        <w:t> </w:t>
      </w:r>
      <w:r>
        <w:rPr/>
        <w:t>in</w:t>
      </w:r>
      <w:r>
        <w:rPr>
          <w:spacing w:val="-1"/>
        </w:rPr>
        <w:t> </w:t>
      </w:r>
      <w:r>
        <w:rPr/>
        <w:t>the</w:t>
      </w:r>
      <w:r>
        <w:rPr>
          <w:spacing w:val="-2"/>
        </w:rPr>
        <w:t> </w:t>
      </w:r>
      <w:r>
        <w:rPr/>
        <w:t>bud,</w:t>
      </w:r>
      <w:r>
        <w:rPr>
          <w:spacing w:val="-1"/>
        </w:rPr>
        <w:t> </w:t>
      </w:r>
      <w:r>
        <w:rPr/>
        <w:t>by</w:t>
      </w:r>
      <w:r>
        <w:rPr>
          <w:spacing w:val="-1"/>
        </w:rPr>
        <w:t> </w:t>
      </w:r>
      <w:r>
        <w:rPr/>
        <w:t>observing</w:t>
      </w:r>
      <w:r>
        <w:rPr>
          <w:spacing w:val="-1"/>
        </w:rPr>
        <w:t> </w:t>
      </w:r>
      <w:r>
        <w:rPr/>
        <w:t>it</w:t>
      </w:r>
      <w:r>
        <w:rPr>
          <w:spacing w:val="-11"/>
        </w:rPr>
        <w:t> </w:t>
      </w:r>
      <w:r>
        <w:rPr/>
        <w:t>YOU</w:t>
      </w:r>
      <w:r>
        <w:rPr>
          <w:spacing w:val="-2"/>
        </w:rPr>
        <w:t> </w:t>
      </w:r>
      <w:r>
        <w:rPr/>
        <w:t>know</w:t>
      </w:r>
      <w:r>
        <w:rPr>
          <w:spacing w:val="-2"/>
        </w:rPr>
        <w:t> </w:t>
      </w:r>
      <w:r>
        <w:rPr/>
        <w:t>for yourselves</w:t>
      </w:r>
      <w:r>
        <w:rPr>
          <w:spacing w:val="-1"/>
        </w:rPr>
        <w:t> </w:t>
      </w:r>
      <w:r>
        <w:rPr/>
        <w:t>that</w:t>
      </w:r>
      <w:r>
        <w:rPr>
          <w:spacing w:val="-1"/>
        </w:rPr>
        <w:t> </w:t>
      </w:r>
      <w:r>
        <w:rPr/>
        <w:t>now the</w:t>
      </w:r>
      <w:r>
        <w:rPr>
          <w:spacing w:val="-4"/>
        </w:rPr>
        <w:t> </w:t>
      </w:r>
      <w:r>
        <w:rPr/>
        <w:t>summer</w:t>
      </w:r>
      <w:r>
        <w:rPr>
          <w:spacing w:val="-4"/>
        </w:rPr>
        <w:t> </w:t>
      </w:r>
      <w:r>
        <w:rPr/>
        <w:t>is</w:t>
      </w:r>
      <w:r>
        <w:rPr>
          <w:spacing w:val="-3"/>
        </w:rPr>
        <w:t> </w:t>
      </w:r>
      <w:r>
        <w:rPr/>
        <w:t>near.</w:t>
      </w:r>
      <w:r>
        <w:rPr>
          <w:spacing w:val="-3"/>
        </w:rPr>
        <w:t> </w:t>
      </w:r>
      <w:r>
        <w:rPr/>
        <w:t>(31)</w:t>
      </w:r>
      <w:r>
        <w:rPr>
          <w:spacing w:val="-2"/>
        </w:rPr>
        <w:t> </w:t>
      </w:r>
      <w:r>
        <w:rPr/>
        <w:t>In</w:t>
      </w:r>
      <w:r>
        <w:rPr>
          <w:spacing w:val="-3"/>
        </w:rPr>
        <w:t> </w:t>
      </w:r>
      <w:r>
        <w:rPr/>
        <w:t>this</w:t>
      </w:r>
      <w:r>
        <w:rPr>
          <w:spacing w:val="-3"/>
        </w:rPr>
        <w:t> </w:t>
      </w:r>
      <w:r>
        <w:rPr/>
        <w:t>way</w:t>
      </w:r>
      <w:r>
        <w:rPr>
          <w:spacing w:val="-13"/>
        </w:rPr>
        <w:t> </w:t>
      </w:r>
      <w:r>
        <w:rPr/>
        <w:t>YOU</w:t>
      </w:r>
      <w:r>
        <w:rPr>
          <w:spacing w:val="-2"/>
        </w:rPr>
        <w:t> </w:t>
      </w:r>
      <w:r>
        <w:rPr/>
        <w:t>also</w:t>
      </w:r>
      <w:r>
        <w:rPr>
          <w:spacing w:val="-3"/>
        </w:rPr>
        <w:t> </w:t>
      </w:r>
      <w:r>
        <w:rPr/>
        <w:t>when</w:t>
      </w:r>
      <w:r>
        <w:rPr>
          <w:spacing w:val="-13"/>
        </w:rPr>
        <w:t> </w:t>
      </w:r>
      <w:r>
        <w:rPr/>
        <w:t>YOU</w:t>
      </w:r>
      <w:r>
        <w:rPr>
          <w:spacing w:val="-4"/>
        </w:rPr>
        <w:t> </w:t>
      </w:r>
      <w:r>
        <w:rPr/>
        <w:t>see</w:t>
      </w:r>
      <w:r>
        <w:rPr>
          <w:spacing w:val="-4"/>
        </w:rPr>
        <w:t> </w:t>
      </w:r>
      <w:r>
        <w:rPr/>
        <w:t>these</w:t>
      </w:r>
      <w:r>
        <w:rPr>
          <w:spacing w:val="-4"/>
        </w:rPr>
        <w:t> </w:t>
      </w:r>
      <w:r>
        <w:rPr/>
        <w:t>things</w:t>
      </w:r>
      <w:r>
        <w:rPr>
          <w:spacing w:val="-3"/>
        </w:rPr>
        <w:t> </w:t>
      </w:r>
      <w:r>
        <w:rPr/>
        <w:t>occurring,</w:t>
      </w:r>
      <w:r>
        <w:rPr>
          <w:spacing w:val="-3"/>
        </w:rPr>
        <w:t> </w:t>
      </w:r>
      <w:r>
        <w:rPr/>
        <w:t>know</w:t>
      </w:r>
      <w:r>
        <w:rPr>
          <w:spacing w:val="-4"/>
        </w:rPr>
        <w:t> </w:t>
      </w:r>
      <w:r>
        <w:rPr/>
        <w:t>that the kingdom of God is near.’</w:t>
      </w:r>
      <w:r>
        <w:rPr>
          <w:spacing w:val="-1"/>
        </w:rPr>
        <w:t> </w:t>
      </w:r>
      <w:r>
        <w:rPr/>
        <w:t>“</w:t>
      </w:r>
    </w:p>
    <w:p>
      <w:pPr>
        <w:pStyle w:val="BodyText"/>
        <w:spacing w:line="259" w:lineRule="auto" w:before="159"/>
        <w:ind w:right="357"/>
        <w:jc w:val="both"/>
      </w:pPr>
      <w:r>
        <w:rPr/>
        <w:t>Here</w:t>
      </w:r>
      <w:r>
        <w:rPr>
          <w:spacing w:val="-5"/>
        </w:rPr>
        <w:t> </w:t>
      </w:r>
      <w:r>
        <w:rPr/>
        <w:t>Jesus</w:t>
      </w:r>
      <w:r>
        <w:rPr>
          <w:spacing w:val="-4"/>
        </w:rPr>
        <w:t> </w:t>
      </w:r>
      <w:r>
        <w:rPr/>
        <w:t>shows</w:t>
      </w:r>
      <w:r>
        <w:rPr>
          <w:spacing w:val="-4"/>
        </w:rPr>
        <w:t> </w:t>
      </w:r>
      <w:r>
        <w:rPr/>
        <w:t>us</w:t>
      </w:r>
      <w:r>
        <w:rPr>
          <w:spacing w:val="-4"/>
        </w:rPr>
        <w:t> </w:t>
      </w:r>
      <w:r>
        <w:rPr/>
        <w:t>that</w:t>
      </w:r>
      <w:r>
        <w:rPr>
          <w:spacing w:val="-4"/>
        </w:rPr>
        <w:t> </w:t>
      </w:r>
      <w:r>
        <w:rPr/>
        <w:t>his</w:t>
      </w:r>
      <w:r>
        <w:rPr>
          <w:spacing w:val="-4"/>
        </w:rPr>
        <w:t> </w:t>
      </w:r>
      <w:r>
        <w:rPr/>
        <w:t>followers</w:t>
      </w:r>
      <w:r>
        <w:rPr>
          <w:spacing w:val="-4"/>
        </w:rPr>
        <w:t> </w:t>
      </w:r>
      <w:r>
        <w:rPr/>
        <w:t>will</w:t>
      </w:r>
      <w:r>
        <w:rPr>
          <w:spacing w:val="-4"/>
        </w:rPr>
        <w:t> </w:t>
      </w:r>
      <w:r>
        <w:rPr/>
        <w:t>know</w:t>
      </w:r>
      <w:r>
        <w:rPr>
          <w:spacing w:val="-5"/>
        </w:rPr>
        <w:t> </w:t>
      </w:r>
      <w:r>
        <w:rPr/>
        <w:t>that</w:t>
      </w:r>
      <w:r>
        <w:rPr>
          <w:spacing w:val="-4"/>
        </w:rPr>
        <w:t> </w:t>
      </w:r>
      <w:r>
        <w:rPr/>
        <w:t>God’s</w:t>
      </w:r>
      <w:r>
        <w:rPr>
          <w:spacing w:val="-4"/>
        </w:rPr>
        <w:t> </w:t>
      </w:r>
      <w:r>
        <w:rPr/>
        <w:t>kingdom</w:t>
      </w:r>
      <w:r>
        <w:rPr>
          <w:spacing w:val="-4"/>
        </w:rPr>
        <w:t> </w:t>
      </w:r>
      <w:r>
        <w:rPr/>
        <w:t>is</w:t>
      </w:r>
      <w:r>
        <w:rPr>
          <w:spacing w:val="-4"/>
        </w:rPr>
        <w:t> </w:t>
      </w:r>
      <w:r>
        <w:rPr/>
        <w:t>near,</w:t>
      </w:r>
      <w:r>
        <w:rPr>
          <w:spacing w:val="-4"/>
        </w:rPr>
        <w:t> </w:t>
      </w:r>
      <w:r>
        <w:rPr/>
        <w:t>from</w:t>
      </w:r>
      <w:r>
        <w:rPr>
          <w:spacing w:val="-4"/>
        </w:rPr>
        <w:t> </w:t>
      </w:r>
      <w:r>
        <w:rPr/>
        <w:t>the</w:t>
      </w:r>
      <w:r>
        <w:rPr>
          <w:spacing w:val="-5"/>
        </w:rPr>
        <w:t> </w:t>
      </w:r>
      <w:r>
        <w:rPr/>
        <w:t>signs</w:t>
      </w:r>
      <w:r>
        <w:rPr>
          <w:spacing w:val="-4"/>
        </w:rPr>
        <w:t> </w:t>
      </w:r>
      <w:r>
        <w:rPr/>
        <w:t>that they</w:t>
      </w:r>
      <w:r>
        <w:rPr>
          <w:spacing w:val="-2"/>
        </w:rPr>
        <w:t> </w:t>
      </w:r>
      <w:r>
        <w:rPr/>
        <w:t>see.</w:t>
      </w:r>
      <w:r>
        <w:rPr>
          <w:spacing w:val="-2"/>
        </w:rPr>
        <w:t> </w:t>
      </w:r>
      <w:r>
        <w:rPr/>
        <w:t>Not</w:t>
      </w:r>
      <w:r>
        <w:rPr>
          <w:spacing w:val="-2"/>
        </w:rPr>
        <w:t> </w:t>
      </w:r>
      <w:r>
        <w:rPr/>
        <w:t>a</w:t>
      </w:r>
      <w:r>
        <w:rPr>
          <w:spacing w:val="-3"/>
        </w:rPr>
        <w:t> </w:t>
      </w:r>
      <w:r>
        <w:rPr/>
        <w:t>date.</w:t>
      </w:r>
      <w:r>
        <w:rPr>
          <w:spacing w:val="-7"/>
        </w:rPr>
        <w:t> </w:t>
      </w:r>
      <w:r>
        <w:rPr/>
        <w:t>This was</w:t>
      </w:r>
      <w:r>
        <w:rPr>
          <w:spacing w:val="-2"/>
        </w:rPr>
        <w:t> </w:t>
      </w:r>
      <w:r>
        <w:rPr/>
        <w:t>for</w:t>
      </w:r>
      <w:r>
        <w:rPr>
          <w:spacing w:val="-3"/>
        </w:rPr>
        <w:t> </w:t>
      </w:r>
      <w:r>
        <w:rPr/>
        <w:t>his</w:t>
      </w:r>
      <w:r>
        <w:rPr>
          <w:spacing w:val="-2"/>
        </w:rPr>
        <w:t> </w:t>
      </w:r>
      <w:r>
        <w:rPr/>
        <w:t>disciples</w:t>
      </w:r>
      <w:r>
        <w:rPr>
          <w:spacing w:val="-2"/>
        </w:rPr>
        <w:t> </w:t>
      </w:r>
      <w:r>
        <w:rPr/>
        <w:t>in</w:t>
      </w:r>
      <w:r>
        <w:rPr>
          <w:spacing w:val="-2"/>
        </w:rPr>
        <w:t> </w:t>
      </w:r>
      <w:r>
        <w:rPr/>
        <w:t>his</w:t>
      </w:r>
      <w:r>
        <w:rPr>
          <w:spacing w:val="-2"/>
        </w:rPr>
        <w:t> </w:t>
      </w:r>
      <w:r>
        <w:rPr/>
        <w:t>day</w:t>
      </w:r>
      <w:r>
        <w:rPr>
          <w:spacing w:val="-2"/>
        </w:rPr>
        <w:t> </w:t>
      </w:r>
      <w:r>
        <w:rPr/>
        <w:t>and</w:t>
      </w:r>
      <w:r>
        <w:rPr>
          <w:spacing w:val="-2"/>
        </w:rPr>
        <w:t> </w:t>
      </w:r>
      <w:r>
        <w:rPr/>
        <w:t>for</w:t>
      </w:r>
      <w:r>
        <w:rPr>
          <w:spacing w:val="-3"/>
        </w:rPr>
        <w:t> </w:t>
      </w:r>
      <w:r>
        <w:rPr/>
        <w:t>his</w:t>
      </w:r>
      <w:r>
        <w:rPr>
          <w:spacing w:val="-2"/>
        </w:rPr>
        <w:t> </w:t>
      </w:r>
      <w:r>
        <w:rPr/>
        <w:t>disciples</w:t>
      </w:r>
      <w:r>
        <w:rPr>
          <w:spacing w:val="-2"/>
        </w:rPr>
        <w:t> </w:t>
      </w:r>
      <w:r>
        <w:rPr/>
        <w:t>for</w:t>
      </w:r>
      <w:r>
        <w:rPr>
          <w:spacing w:val="-3"/>
        </w:rPr>
        <w:t> </w:t>
      </w:r>
      <w:r>
        <w:rPr/>
        <w:t>our</w:t>
      </w:r>
      <w:r>
        <w:rPr>
          <w:spacing w:val="-3"/>
        </w:rPr>
        <w:t> </w:t>
      </w:r>
      <w:r>
        <w:rPr/>
        <w:t>day.</w:t>
      </w:r>
      <w:r>
        <w:rPr>
          <w:spacing w:val="-2"/>
        </w:rPr>
        <w:t> </w:t>
      </w:r>
      <w:r>
        <w:rPr/>
        <w:t>Sad</w:t>
      </w:r>
      <w:r>
        <w:rPr>
          <w:spacing w:val="-2"/>
        </w:rPr>
        <w:t> </w:t>
      </w:r>
      <w:r>
        <w:rPr/>
        <w:t>to say, most will be spiritually asleep when they need to be awake.</w:t>
      </w:r>
    </w:p>
    <w:p>
      <w:pPr>
        <w:spacing w:after="0" w:line="259" w:lineRule="auto"/>
        <w:jc w:val="both"/>
        <w:sectPr>
          <w:pgSz w:w="12240" w:h="15840"/>
          <w:pgMar w:header="0" w:footer="523" w:top="1360" w:bottom="720" w:left="1320" w:right="1160"/>
        </w:sectPr>
      </w:pPr>
    </w:p>
    <w:p>
      <w:pPr>
        <w:pStyle w:val="Heading1"/>
      </w:pPr>
      <w:r>
        <w:rPr/>
        <w:t>The</w:t>
      </w:r>
      <w:r>
        <w:rPr>
          <w:spacing w:val="-14"/>
        </w:rPr>
        <w:t> </w:t>
      </w:r>
      <w:r>
        <w:rPr/>
        <w:t>Last</w:t>
      </w:r>
      <w:r>
        <w:rPr>
          <w:spacing w:val="-7"/>
        </w:rPr>
        <w:t> </w:t>
      </w:r>
      <w:r>
        <w:rPr/>
        <w:t>Supper</w:t>
      </w:r>
      <w:r>
        <w:rPr>
          <w:spacing w:val="-11"/>
        </w:rPr>
        <w:t> </w:t>
      </w:r>
      <w:r>
        <w:rPr/>
        <w:t>and</w:t>
      </w:r>
      <w:r>
        <w:rPr>
          <w:spacing w:val="-12"/>
        </w:rPr>
        <w:t> </w:t>
      </w:r>
      <w:r>
        <w:rPr/>
        <w:t>The</w:t>
      </w:r>
      <w:r>
        <w:rPr>
          <w:spacing w:val="-11"/>
        </w:rPr>
        <w:t> </w:t>
      </w:r>
      <w:r>
        <w:rPr/>
        <w:t>Value</w:t>
      </w:r>
      <w:r>
        <w:rPr>
          <w:spacing w:val="-7"/>
        </w:rPr>
        <w:t> </w:t>
      </w:r>
      <w:r>
        <w:rPr/>
        <w:t>of</w:t>
      </w:r>
      <w:r>
        <w:rPr>
          <w:spacing w:val="-9"/>
        </w:rPr>
        <w:t> </w:t>
      </w:r>
      <w:r>
        <w:rPr/>
        <w:t>Jesus’</w:t>
      </w:r>
      <w:r>
        <w:rPr>
          <w:spacing w:val="-22"/>
        </w:rPr>
        <w:t> </w:t>
      </w:r>
      <w:r>
        <w:rPr>
          <w:spacing w:val="-2"/>
        </w:rPr>
        <w:t>Sacrifice</w:t>
      </w:r>
    </w:p>
    <w:p>
      <w:pPr>
        <w:pStyle w:val="BodyText"/>
        <w:spacing w:before="84"/>
        <w:ind w:left="0"/>
        <w:rPr>
          <w:b/>
          <w:sz w:val="20"/>
        </w:rPr>
      </w:pPr>
      <w:r>
        <w:rPr/>
        <w:drawing>
          <wp:anchor distT="0" distB="0" distL="0" distR="0" allowOverlap="1" layoutInCell="1" locked="0" behindDoc="1" simplePos="0" relativeHeight="487603200">
            <wp:simplePos x="0" y="0"/>
            <wp:positionH relativeFrom="page">
              <wp:posOffset>914400</wp:posOffset>
            </wp:positionH>
            <wp:positionV relativeFrom="paragraph">
              <wp:posOffset>214647</wp:posOffset>
            </wp:positionV>
            <wp:extent cx="5987990" cy="3906012"/>
            <wp:effectExtent l="0" t="0" r="0" b="0"/>
            <wp:wrapTopAndBottom/>
            <wp:docPr id="39" name="Image 39" descr="A group of people sitting at a table  Description automatically generated "/>
            <wp:cNvGraphicFramePr>
              <a:graphicFrameLocks/>
            </wp:cNvGraphicFramePr>
            <a:graphic>
              <a:graphicData uri="http://schemas.openxmlformats.org/drawingml/2006/picture">
                <pic:pic>
                  <pic:nvPicPr>
                    <pic:cNvPr id="39" name="Image 39" descr="A group of people sitting at a table  Description automatically generated "/>
                    <pic:cNvPicPr/>
                  </pic:nvPicPr>
                  <pic:blipFill>
                    <a:blip r:embed="rId27" cstate="print"/>
                    <a:stretch>
                      <a:fillRect/>
                    </a:stretch>
                  </pic:blipFill>
                  <pic:spPr>
                    <a:xfrm>
                      <a:off x="0" y="0"/>
                      <a:ext cx="5987990" cy="3906012"/>
                    </a:xfrm>
                    <a:prstGeom prst="rect">
                      <a:avLst/>
                    </a:prstGeom>
                  </pic:spPr>
                </pic:pic>
              </a:graphicData>
            </a:graphic>
          </wp:anchor>
        </w:drawing>
      </w:r>
    </w:p>
    <w:p>
      <w:pPr>
        <w:pStyle w:val="BodyText"/>
        <w:spacing w:before="152"/>
        <w:ind w:left="0"/>
        <w:rPr>
          <w:b/>
          <w:sz w:val="28"/>
        </w:rPr>
      </w:pPr>
    </w:p>
    <w:p>
      <w:pPr>
        <w:pStyle w:val="BodyText"/>
        <w:spacing w:line="398" w:lineRule="auto"/>
        <w:ind w:right="1470"/>
      </w:pPr>
      <w:r>
        <w:rPr/>
        <w:t>By</w:t>
      </w:r>
      <w:r>
        <w:rPr>
          <w:spacing w:val="-3"/>
        </w:rPr>
        <w:t> </w:t>
      </w:r>
      <w:r>
        <w:rPr/>
        <w:t>putting</w:t>
      </w:r>
      <w:r>
        <w:rPr>
          <w:spacing w:val="-3"/>
        </w:rPr>
        <w:t> </w:t>
      </w:r>
      <w:r>
        <w:rPr/>
        <w:t>together</w:t>
      </w:r>
      <w:r>
        <w:rPr>
          <w:spacing w:val="-4"/>
        </w:rPr>
        <w:t> </w:t>
      </w:r>
      <w:r>
        <w:rPr/>
        <w:t>the</w:t>
      </w:r>
      <w:r>
        <w:rPr>
          <w:spacing w:val="-4"/>
        </w:rPr>
        <w:t> </w:t>
      </w:r>
      <w:r>
        <w:rPr/>
        <w:t>following</w:t>
      </w:r>
      <w:r>
        <w:rPr>
          <w:spacing w:val="-3"/>
        </w:rPr>
        <w:t> </w:t>
      </w:r>
      <w:r>
        <w:rPr/>
        <w:t>accounts</w:t>
      </w:r>
      <w:r>
        <w:rPr>
          <w:spacing w:val="-3"/>
        </w:rPr>
        <w:t> </w:t>
      </w:r>
      <w:r>
        <w:rPr/>
        <w:t>of</w:t>
      </w:r>
      <w:r>
        <w:rPr>
          <w:spacing w:val="-4"/>
        </w:rPr>
        <w:t> </w:t>
      </w:r>
      <w:r>
        <w:rPr/>
        <w:t>the</w:t>
      </w:r>
      <w:r>
        <w:rPr>
          <w:spacing w:val="-2"/>
        </w:rPr>
        <w:t> </w:t>
      </w:r>
      <w:r>
        <w:rPr/>
        <w:t>same</w:t>
      </w:r>
      <w:r>
        <w:rPr>
          <w:spacing w:val="-4"/>
        </w:rPr>
        <w:t> </w:t>
      </w:r>
      <w:r>
        <w:rPr/>
        <w:t>event,</w:t>
      </w:r>
      <w:r>
        <w:rPr>
          <w:spacing w:val="-3"/>
        </w:rPr>
        <w:t> </w:t>
      </w:r>
      <w:r>
        <w:rPr/>
        <w:t>we</w:t>
      </w:r>
      <w:r>
        <w:rPr>
          <w:spacing w:val="-4"/>
        </w:rPr>
        <w:t> </w:t>
      </w:r>
      <w:r>
        <w:rPr/>
        <w:t>can</w:t>
      </w:r>
      <w:r>
        <w:rPr>
          <w:spacing w:val="-1"/>
        </w:rPr>
        <w:t> </w:t>
      </w:r>
      <w:r>
        <w:rPr/>
        <w:t>ascertain</w:t>
      </w:r>
      <w:r>
        <w:rPr>
          <w:spacing w:val="-3"/>
        </w:rPr>
        <w:t> </w:t>
      </w:r>
      <w:r>
        <w:rPr/>
        <w:t>a</w:t>
      </w:r>
      <w:r>
        <w:rPr>
          <w:spacing w:val="-4"/>
        </w:rPr>
        <w:t> </w:t>
      </w:r>
      <w:r>
        <w:rPr/>
        <w:t>lot. See also </w:t>
      </w:r>
      <w:r>
        <w:rPr>
          <w:color w:val="0D5FAD"/>
          <w:u w:val="single" w:color="0D5FAD"/>
        </w:rPr>
        <w:t>The Sacrifice of Christ</w:t>
      </w:r>
    </w:p>
    <w:p>
      <w:pPr>
        <w:pStyle w:val="BodyText"/>
        <w:spacing w:before="1"/>
      </w:pPr>
      <w:r>
        <w:rPr/>
        <w:t>See</w:t>
      </w:r>
      <w:r>
        <w:rPr>
          <w:spacing w:val="-2"/>
        </w:rPr>
        <w:t> </w:t>
      </w:r>
      <w:r>
        <w:rPr/>
        <w:t>also</w:t>
      </w:r>
      <w:r>
        <w:rPr>
          <w:spacing w:val="-1"/>
        </w:rPr>
        <w:t> </w:t>
      </w:r>
      <w:r>
        <w:rPr>
          <w:color w:val="0D5FAD"/>
          <w:u w:val="single" w:color="0D5FAD"/>
        </w:rPr>
        <w:t>Who is the</w:t>
      </w:r>
      <w:r>
        <w:rPr>
          <w:color w:val="0D5FAD"/>
          <w:spacing w:val="-2"/>
          <w:u w:val="single" w:color="0D5FAD"/>
        </w:rPr>
        <w:t> </w:t>
      </w:r>
      <w:r>
        <w:rPr>
          <w:color w:val="0D5FAD"/>
          <w:u w:val="single" w:color="0D5FAD"/>
        </w:rPr>
        <w:t>Son of</w:t>
      </w:r>
      <w:r>
        <w:rPr>
          <w:color w:val="0D5FAD"/>
          <w:spacing w:val="-1"/>
          <w:u w:val="single" w:color="0D5FAD"/>
        </w:rPr>
        <w:t> </w:t>
      </w:r>
      <w:r>
        <w:rPr>
          <w:color w:val="0D5FAD"/>
          <w:u w:val="single" w:color="0D5FAD"/>
        </w:rPr>
        <w:t>the</w:t>
      </w:r>
      <w:r>
        <w:rPr>
          <w:color w:val="0D5FAD"/>
          <w:spacing w:val="-16"/>
          <w:u w:val="single" w:color="0D5FAD"/>
        </w:rPr>
        <w:t> </w:t>
      </w:r>
      <w:r>
        <w:rPr>
          <w:color w:val="0D5FAD"/>
          <w:spacing w:val="-2"/>
          <w:u w:val="single" w:color="0D5FAD"/>
        </w:rPr>
        <w:t>Almighty?</w:t>
      </w:r>
    </w:p>
    <w:p>
      <w:pPr>
        <w:pStyle w:val="BodyText"/>
        <w:spacing w:before="182"/>
      </w:pPr>
      <w:r>
        <w:rPr/>
        <w:t>Compare</w:t>
      </w:r>
      <w:r>
        <w:rPr>
          <w:spacing w:val="-4"/>
        </w:rPr>
        <w:t> </w:t>
      </w:r>
      <w:r>
        <w:rPr/>
        <w:t>the</w:t>
      </w:r>
      <w:r>
        <w:rPr>
          <w:spacing w:val="-2"/>
        </w:rPr>
        <w:t> </w:t>
      </w:r>
      <w:r>
        <w:rPr/>
        <w:t>accounts</w:t>
      </w:r>
      <w:r>
        <w:rPr>
          <w:spacing w:val="-1"/>
        </w:rPr>
        <w:t> </w:t>
      </w:r>
      <w:r>
        <w:rPr/>
        <w:t>at</w:t>
      </w:r>
      <w:r>
        <w:rPr>
          <w:spacing w:val="1"/>
        </w:rPr>
        <w:t> </w:t>
      </w:r>
      <w:r>
        <w:rPr/>
        <w:t>Matthew</w:t>
      </w:r>
      <w:r>
        <w:rPr>
          <w:spacing w:val="-2"/>
        </w:rPr>
        <w:t> </w:t>
      </w:r>
      <w:r>
        <w:rPr/>
        <w:t>26:19-30,</w:t>
      </w:r>
      <w:r>
        <w:rPr>
          <w:spacing w:val="-1"/>
        </w:rPr>
        <w:t> </w:t>
      </w:r>
      <w:r>
        <w:rPr/>
        <w:t>Mark</w:t>
      </w:r>
      <w:r>
        <w:rPr>
          <w:spacing w:val="1"/>
        </w:rPr>
        <w:t> </w:t>
      </w:r>
      <w:r>
        <w:rPr/>
        <w:t>14:16-26,</w:t>
      </w:r>
      <w:r>
        <w:rPr>
          <w:spacing w:val="-1"/>
        </w:rPr>
        <w:t> </w:t>
      </w:r>
      <w:r>
        <w:rPr/>
        <w:t>Luke</w:t>
      </w:r>
      <w:r>
        <w:rPr>
          <w:spacing w:val="-2"/>
        </w:rPr>
        <w:t> </w:t>
      </w:r>
      <w:r>
        <w:rPr/>
        <w:t>22:13-30,</w:t>
      </w:r>
      <w:r>
        <w:rPr>
          <w:spacing w:val="-1"/>
        </w:rPr>
        <w:t> </w:t>
      </w:r>
      <w:r>
        <w:rPr/>
        <w:t>and</w:t>
      </w:r>
      <w:r>
        <w:rPr>
          <w:spacing w:val="-1"/>
        </w:rPr>
        <w:t> </w:t>
      </w:r>
      <w:r>
        <w:rPr/>
        <w:t>John </w:t>
      </w:r>
      <w:r>
        <w:rPr>
          <w:spacing w:val="-2"/>
        </w:rPr>
        <w:t>13:1-</w:t>
      </w:r>
    </w:p>
    <w:p>
      <w:pPr>
        <w:pStyle w:val="BodyText"/>
        <w:spacing w:before="22"/>
      </w:pPr>
      <w:r>
        <w:rPr/>
        <w:t>14:31 </w:t>
      </w:r>
      <w:r>
        <w:rPr>
          <w:spacing w:val="-2"/>
        </w:rPr>
        <w:t>below:</w:t>
      </w:r>
    </w:p>
    <w:p>
      <w:pPr>
        <w:pStyle w:val="BodyText"/>
        <w:spacing w:before="182"/>
      </w:pPr>
      <w:r>
        <w:rPr>
          <w:color w:val="0D5FAD"/>
          <w:u w:val="single" w:color="0D5FAD"/>
        </w:rPr>
        <w:t>Matthew</w:t>
      </w:r>
      <w:r>
        <w:rPr>
          <w:color w:val="0D5FAD"/>
          <w:spacing w:val="-3"/>
          <w:u w:val="single" w:color="0D5FAD"/>
        </w:rPr>
        <w:t> </w:t>
      </w:r>
      <w:r>
        <w:rPr>
          <w:color w:val="0D5FAD"/>
          <w:u w:val="single" w:color="0D5FAD"/>
        </w:rPr>
        <w:t>26:19-30</w:t>
      </w:r>
      <w:r>
        <w:rPr>
          <w:color w:val="0D5FAD"/>
          <w:spacing w:val="-1"/>
          <w:u w:val="single" w:color="0D5FAD"/>
        </w:rPr>
        <w:t> </w:t>
      </w:r>
      <w:r>
        <w:rPr>
          <w:color w:val="0D5FAD"/>
          <w:spacing w:val="-2"/>
          <w:u w:val="single" w:color="0D5FAD"/>
        </w:rPr>
        <w:t>(WEB)</w:t>
      </w:r>
      <w:r>
        <w:rPr>
          <w:spacing w:val="-2"/>
          <w:u w:val="none"/>
        </w:rPr>
        <w:t>;</w:t>
      </w:r>
    </w:p>
    <w:p>
      <w:pPr>
        <w:pStyle w:val="BodyText"/>
        <w:spacing w:before="180"/>
        <w:ind w:left="840"/>
      </w:pPr>
      <w:r>
        <w:rPr/>
        <w:t>“</w:t>
      </w:r>
      <w:r>
        <w:rPr>
          <w:vertAlign w:val="superscript"/>
        </w:rPr>
        <w:t>19</w:t>
      </w:r>
      <w:r>
        <w:rPr>
          <w:spacing w:val="-18"/>
          <w:vertAlign w:val="baseline"/>
        </w:rPr>
        <w:t> </w:t>
      </w:r>
      <w:r>
        <w:rPr>
          <w:vertAlign w:val="baseline"/>
        </w:rPr>
        <w:t>The</w:t>
      </w:r>
      <w:r>
        <w:rPr>
          <w:spacing w:val="-4"/>
          <w:vertAlign w:val="baseline"/>
        </w:rPr>
        <w:t> </w:t>
      </w:r>
      <w:r>
        <w:rPr>
          <w:vertAlign w:val="baseline"/>
        </w:rPr>
        <w:t>disciples</w:t>
      </w:r>
      <w:r>
        <w:rPr>
          <w:spacing w:val="-1"/>
          <w:vertAlign w:val="baseline"/>
        </w:rPr>
        <w:t> </w:t>
      </w:r>
      <w:r>
        <w:rPr>
          <w:vertAlign w:val="baseline"/>
        </w:rPr>
        <w:t>did</w:t>
      </w:r>
      <w:r>
        <w:rPr>
          <w:spacing w:val="-1"/>
          <w:vertAlign w:val="baseline"/>
        </w:rPr>
        <w:t> </w:t>
      </w:r>
      <w:r>
        <w:rPr>
          <w:vertAlign w:val="baseline"/>
        </w:rPr>
        <w:t>as</w:t>
      </w:r>
      <w:r>
        <w:rPr>
          <w:spacing w:val="-1"/>
          <w:vertAlign w:val="baseline"/>
        </w:rPr>
        <w:t> </w:t>
      </w:r>
      <w:r>
        <w:rPr>
          <w:vertAlign w:val="baseline"/>
        </w:rPr>
        <w:t>Jesus</w:t>
      </w:r>
      <w:r>
        <w:rPr>
          <w:spacing w:val="-2"/>
          <w:vertAlign w:val="baseline"/>
        </w:rPr>
        <w:t> </w:t>
      </w:r>
      <w:r>
        <w:rPr>
          <w:vertAlign w:val="baseline"/>
        </w:rPr>
        <w:t>commanded</w:t>
      </w:r>
      <w:r>
        <w:rPr>
          <w:spacing w:val="-1"/>
          <w:vertAlign w:val="baseline"/>
        </w:rPr>
        <w:t> </w:t>
      </w:r>
      <w:r>
        <w:rPr>
          <w:vertAlign w:val="baseline"/>
        </w:rPr>
        <w:t>them,</w:t>
      </w:r>
      <w:r>
        <w:rPr>
          <w:spacing w:val="-1"/>
          <w:vertAlign w:val="baseline"/>
        </w:rPr>
        <w:t> </w:t>
      </w:r>
      <w:r>
        <w:rPr>
          <w:vertAlign w:val="baseline"/>
        </w:rPr>
        <w:t>and</w:t>
      </w:r>
      <w:r>
        <w:rPr>
          <w:spacing w:val="-1"/>
          <w:vertAlign w:val="baseline"/>
        </w:rPr>
        <w:t> </w:t>
      </w:r>
      <w:r>
        <w:rPr>
          <w:vertAlign w:val="baseline"/>
        </w:rPr>
        <w:t>they</w:t>
      </w:r>
      <w:r>
        <w:rPr>
          <w:spacing w:val="-1"/>
          <w:vertAlign w:val="baseline"/>
        </w:rPr>
        <w:t> </w:t>
      </w:r>
      <w:r>
        <w:rPr>
          <w:vertAlign w:val="baseline"/>
        </w:rPr>
        <w:t>prepared</w:t>
      </w:r>
      <w:r>
        <w:rPr>
          <w:spacing w:val="-2"/>
          <w:vertAlign w:val="baseline"/>
        </w:rPr>
        <w:t> </w:t>
      </w:r>
      <w:r>
        <w:rPr>
          <w:vertAlign w:val="baseline"/>
        </w:rPr>
        <w:t>the</w:t>
      </w:r>
      <w:r>
        <w:rPr>
          <w:spacing w:val="-2"/>
          <w:vertAlign w:val="baseline"/>
        </w:rPr>
        <w:t> Passover.</w:t>
      </w:r>
    </w:p>
    <w:p>
      <w:pPr>
        <w:pStyle w:val="BodyText"/>
        <w:spacing w:line="259" w:lineRule="auto" w:before="183"/>
        <w:ind w:left="840" w:right="596"/>
      </w:pPr>
      <w:r>
        <w:rPr>
          <w:vertAlign w:val="superscript"/>
        </w:rPr>
        <w:t>20</w:t>
      </w:r>
      <w:r>
        <w:rPr>
          <w:spacing w:val="-14"/>
          <w:vertAlign w:val="baseline"/>
        </w:rPr>
        <w:t> </w:t>
      </w:r>
      <w:r>
        <w:rPr>
          <w:vertAlign w:val="baseline"/>
        </w:rPr>
        <w:t>Now when evening had come, he was reclining at the table with the twelve</w:t>
      </w:r>
      <w:r>
        <w:rPr>
          <w:spacing w:val="40"/>
          <w:vertAlign w:val="baseline"/>
        </w:rPr>
        <w:t> </w:t>
      </w:r>
      <w:r>
        <w:rPr>
          <w:vertAlign w:val="baseline"/>
        </w:rPr>
        <w:t>disciples.</w:t>
      </w:r>
      <w:r>
        <w:rPr>
          <w:spacing w:val="-4"/>
          <w:vertAlign w:val="baseline"/>
        </w:rPr>
        <w:t> </w:t>
      </w:r>
      <w:r>
        <w:rPr>
          <w:vertAlign w:val="superscript"/>
        </w:rPr>
        <w:t>21</w:t>
      </w:r>
      <w:r>
        <w:rPr>
          <w:spacing w:val="-21"/>
          <w:vertAlign w:val="baseline"/>
        </w:rPr>
        <w:t> </w:t>
      </w:r>
      <w:r>
        <w:rPr>
          <w:vertAlign w:val="baseline"/>
        </w:rPr>
        <w:t>As</w:t>
      </w:r>
      <w:r>
        <w:rPr>
          <w:spacing w:val="-3"/>
          <w:vertAlign w:val="baseline"/>
        </w:rPr>
        <w:t> </w:t>
      </w:r>
      <w:r>
        <w:rPr>
          <w:vertAlign w:val="baseline"/>
        </w:rPr>
        <w:t>they</w:t>
      </w:r>
      <w:r>
        <w:rPr>
          <w:spacing w:val="-3"/>
          <w:vertAlign w:val="baseline"/>
        </w:rPr>
        <w:t> </w:t>
      </w:r>
      <w:r>
        <w:rPr>
          <w:vertAlign w:val="baseline"/>
        </w:rPr>
        <w:t>were</w:t>
      </w:r>
      <w:r>
        <w:rPr>
          <w:spacing w:val="-2"/>
          <w:vertAlign w:val="baseline"/>
        </w:rPr>
        <w:t> </w:t>
      </w:r>
      <w:r>
        <w:rPr>
          <w:vertAlign w:val="baseline"/>
        </w:rPr>
        <w:t>eating,</w:t>
      </w:r>
      <w:r>
        <w:rPr>
          <w:spacing w:val="-3"/>
          <w:vertAlign w:val="baseline"/>
        </w:rPr>
        <w:t> </w:t>
      </w:r>
      <w:r>
        <w:rPr>
          <w:vertAlign w:val="baseline"/>
        </w:rPr>
        <w:t>he</w:t>
      </w:r>
      <w:r>
        <w:rPr>
          <w:spacing w:val="-3"/>
          <w:vertAlign w:val="baseline"/>
        </w:rPr>
        <w:t> </w:t>
      </w:r>
      <w:r>
        <w:rPr>
          <w:vertAlign w:val="baseline"/>
        </w:rPr>
        <w:t>said,</w:t>
      </w:r>
      <w:r>
        <w:rPr>
          <w:spacing w:val="-3"/>
          <w:vertAlign w:val="baseline"/>
        </w:rPr>
        <w:t> </w:t>
      </w:r>
      <w:r>
        <w:rPr>
          <w:vertAlign w:val="baseline"/>
        </w:rPr>
        <w:t>“Most</w:t>
      </w:r>
      <w:r>
        <w:rPr>
          <w:spacing w:val="-3"/>
          <w:vertAlign w:val="baseline"/>
        </w:rPr>
        <w:t> </w:t>
      </w:r>
      <w:r>
        <w:rPr>
          <w:vertAlign w:val="baseline"/>
        </w:rPr>
        <w:t>certainly</w:t>
      </w:r>
      <w:r>
        <w:rPr>
          <w:spacing w:val="-3"/>
          <w:vertAlign w:val="baseline"/>
        </w:rPr>
        <w:t> </w:t>
      </w:r>
      <w:r>
        <w:rPr>
          <w:vertAlign w:val="baseline"/>
        </w:rPr>
        <w:t>I</w:t>
      </w:r>
      <w:r>
        <w:rPr>
          <w:spacing w:val="-3"/>
          <w:vertAlign w:val="baseline"/>
        </w:rPr>
        <w:t> </w:t>
      </w:r>
      <w:r>
        <w:rPr>
          <w:vertAlign w:val="baseline"/>
        </w:rPr>
        <w:t>tell</w:t>
      </w:r>
      <w:r>
        <w:rPr>
          <w:spacing w:val="-3"/>
          <w:vertAlign w:val="baseline"/>
        </w:rPr>
        <w:t> </w:t>
      </w:r>
      <w:r>
        <w:rPr>
          <w:vertAlign w:val="baseline"/>
        </w:rPr>
        <w:t>you</w:t>
      </w:r>
      <w:r>
        <w:rPr>
          <w:spacing w:val="-3"/>
          <w:vertAlign w:val="baseline"/>
        </w:rPr>
        <w:t> </w:t>
      </w:r>
      <w:r>
        <w:rPr>
          <w:vertAlign w:val="baseline"/>
        </w:rPr>
        <w:t>that</w:t>
      </w:r>
      <w:r>
        <w:rPr>
          <w:spacing w:val="-3"/>
          <w:vertAlign w:val="baseline"/>
        </w:rPr>
        <w:t> </w:t>
      </w:r>
      <w:r>
        <w:rPr>
          <w:vertAlign w:val="baseline"/>
        </w:rPr>
        <w:t>one</w:t>
      </w:r>
      <w:r>
        <w:rPr>
          <w:spacing w:val="-3"/>
          <w:vertAlign w:val="baseline"/>
        </w:rPr>
        <w:t> </w:t>
      </w:r>
      <w:r>
        <w:rPr>
          <w:vertAlign w:val="baseline"/>
        </w:rPr>
        <w:t>of</w:t>
      </w:r>
      <w:r>
        <w:rPr>
          <w:spacing w:val="-3"/>
          <w:vertAlign w:val="baseline"/>
        </w:rPr>
        <w:t> </w:t>
      </w:r>
      <w:r>
        <w:rPr>
          <w:vertAlign w:val="baseline"/>
        </w:rPr>
        <w:t>you</w:t>
      </w:r>
      <w:r>
        <w:rPr>
          <w:spacing w:val="-3"/>
          <w:vertAlign w:val="baseline"/>
        </w:rPr>
        <w:t> </w:t>
      </w:r>
      <w:r>
        <w:rPr>
          <w:vertAlign w:val="baseline"/>
        </w:rPr>
        <w:t>will betray me.”</w:t>
      </w:r>
    </w:p>
    <w:p>
      <w:pPr>
        <w:pStyle w:val="BodyText"/>
        <w:spacing w:before="159"/>
        <w:ind w:left="840"/>
      </w:pPr>
      <w:r>
        <w:rPr>
          <w:vertAlign w:val="superscript"/>
        </w:rPr>
        <w:t>22</w:t>
      </w:r>
      <w:r>
        <w:rPr>
          <w:spacing w:val="-21"/>
          <w:vertAlign w:val="baseline"/>
        </w:rPr>
        <w:t> </w:t>
      </w:r>
      <w:r>
        <w:rPr>
          <w:vertAlign w:val="baseline"/>
        </w:rPr>
        <w:t>They</w:t>
      </w:r>
      <w:r>
        <w:rPr>
          <w:spacing w:val="-3"/>
          <w:vertAlign w:val="baseline"/>
        </w:rPr>
        <w:t> </w:t>
      </w:r>
      <w:r>
        <w:rPr>
          <w:vertAlign w:val="baseline"/>
        </w:rPr>
        <w:t>were exceedingly</w:t>
      </w:r>
      <w:r>
        <w:rPr>
          <w:spacing w:val="-1"/>
          <w:vertAlign w:val="baseline"/>
        </w:rPr>
        <w:t> </w:t>
      </w:r>
      <w:r>
        <w:rPr>
          <w:vertAlign w:val="baseline"/>
        </w:rPr>
        <w:t>sorrowful,</w:t>
      </w:r>
      <w:r>
        <w:rPr>
          <w:spacing w:val="-2"/>
          <w:vertAlign w:val="baseline"/>
        </w:rPr>
        <w:t> </w:t>
      </w:r>
      <w:r>
        <w:rPr>
          <w:vertAlign w:val="baseline"/>
        </w:rPr>
        <w:t>and</w:t>
      </w:r>
      <w:r>
        <w:rPr>
          <w:spacing w:val="1"/>
          <w:vertAlign w:val="baseline"/>
        </w:rPr>
        <w:t> </w:t>
      </w:r>
      <w:r>
        <w:rPr>
          <w:vertAlign w:val="baseline"/>
        </w:rPr>
        <w:t>each</w:t>
      </w:r>
      <w:r>
        <w:rPr>
          <w:spacing w:val="-2"/>
          <w:vertAlign w:val="baseline"/>
        </w:rPr>
        <w:t> </w:t>
      </w:r>
      <w:r>
        <w:rPr>
          <w:vertAlign w:val="baseline"/>
        </w:rPr>
        <w:t>began</w:t>
      </w:r>
      <w:r>
        <w:rPr>
          <w:spacing w:val="-1"/>
          <w:vertAlign w:val="baseline"/>
        </w:rPr>
        <w:t> </w:t>
      </w:r>
      <w:r>
        <w:rPr>
          <w:vertAlign w:val="baseline"/>
        </w:rPr>
        <w:t>to</w:t>
      </w:r>
      <w:r>
        <w:rPr>
          <w:spacing w:val="-1"/>
          <w:vertAlign w:val="baseline"/>
        </w:rPr>
        <w:t> </w:t>
      </w:r>
      <w:r>
        <w:rPr>
          <w:vertAlign w:val="baseline"/>
        </w:rPr>
        <w:t>ask</w:t>
      </w:r>
      <w:r>
        <w:rPr>
          <w:spacing w:val="-2"/>
          <w:vertAlign w:val="baseline"/>
        </w:rPr>
        <w:t> </w:t>
      </w:r>
      <w:r>
        <w:rPr>
          <w:vertAlign w:val="baseline"/>
        </w:rPr>
        <w:t>him,</w:t>
      </w:r>
      <w:r>
        <w:rPr>
          <w:spacing w:val="-1"/>
          <w:vertAlign w:val="baseline"/>
        </w:rPr>
        <w:t> </w:t>
      </w:r>
      <w:r>
        <w:rPr>
          <w:vertAlign w:val="baseline"/>
        </w:rPr>
        <w:t>“It</w:t>
      </w:r>
      <w:r>
        <w:rPr>
          <w:spacing w:val="-1"/>
          <w:vertAlign w:val="baseline"/>
        </w:rPr>
        <w:t> </w:t>
      </w:r>
      <w:r>
        <w:rPr>
          <w:vertAlign w:val="baseline"/>
        </w:rPr>
        <w:t>isn’t</w:t>
      </w:r>
      <w:r>
        <w:rPr>
          <w:spacing w:val="-2"/>
          <w:vertAlign w:val="baseline"/>
        </w:rPr>
        <w:t> </w:t>
      </w:r>
      <w:r>
        <w:rPr>
          <w:vertAlign w:val="baseline"/>
        </w:rPr>
        <w:t>me,</w:t>
      </w:r>
      <w:r>
        <w:rPr>
          <w:spacing w:val="-1"/>
          <w:vertAlign w:val="baseline"/>
        </w:rPr>
        <w:t> </w:t>
      </w:r>
      <w:r>
        <w:rPr>
          <w:vertAlign w:val="baseline"/>
        </w:rPr>
        <w:t>is</w:t>
      </w:r>
      <w:r>
        <w:rPr>
          <w:spacing w:val="-2"/>
          <w:vertAlign w:val="baseline"/>
        </w:rPr>
        <w:t> </w:t>
      </w:r>
      <w:r>
        <w:rPr>
          <w:vertAlign w:val="baseline"/>
        </w:rPr>
        <w:t>it,</w:t>
      </w:r>
      <w:r>
        <w:rPr>
          <w:spacing w:val="-1"/>
          <w:vertAlign w:val="baseline"/>
        </w:rPr>
        <w:t> </w:t>
      </w:r>
      <w:r>
        <w:rPr>
          <w:spacing w:val="-2"/>
          <w:vertAlign w:val="baseline"/>
        </w:rPr>
        <w:t>Lord?”</w:t>
      </w:r>
    </w:p>
    <w:p>
      <w:pPr>
        <w:pStyle w:val="BodyText"/>
        <w:spacing w:line="259" w:lineRule="auto" w:before="182"/>
        <w:ind w:left="840" w:right="417"/>
      </w:pPr>
      <w:r>
        <w:rPr>
          <w:vertAlign w:val="superscript"/>
        </w:rPr>
        <w:t>23</w:t>
      </w:r>
      <w:r>
        <w:rPr>
          <w:spacing w:val="-21"/>
          <w:vertAlign w:val="baseline"/>
        </w:rPr>
        <w:t> </w:t>
      </w:r>
      <w:r>
        <w:rPr>
          <w:vertAlign w:val="baseline"/>
        </w:rPr>
        <w:t>He</w:t>
      </w:r>
      <w:r>
        <w:rPr>
          <w:spacing w:val="-6"/>
          <w:vertAlign w:val="baseline"/>
        </w:rPr>
        <w:t> </w:t>
      </w:r>
      <w:r>
        <w:rPr>
          <w:vertAlign w:val="baseline"/>
        </w:rPr>
        <w:t>answered,</w:t>
      </w:r>
      <w:r>
        <w:rPr>
          <w:spacing w:val="-2"/>
          <w:vertAlign w:val="baseline"/>
        </w:rPr>
        <w:t> </w:t>
      </w:r>
      <w:r>
        <w:rPr>
          <w:vertAlign w:val="baseline"/>
        </w:rPr>
        <w:t>“He</w:t>
      </w:r>
      <w:r>
        <w:rPr>
          <w:spacing w:val="-3"/>
          <w:vertAlign w:val="baseline"/>
        </w:rPr>
        <w:t> </w:t>
      </w:r>
      <w:r>
        <w:rPr>
          <w:vertAlign w:val="baseline"/>
        </w:rPr>
        <w:t>who dipped</w:t>
      </w:r>
      <w:r>
        <w:rPr>
          <w:spacing w:val="-2"/>
          <w:vertAlign w:val="baseline"/>
        </w:rPr>
        <w:t> </w:t>
      </w:r>
      <w:r>
        <w:rPr>
          <w:vertAlign w:val="baseline"/>
        </w:rPr>
        <w:t>his</w:t>
      </w:r>
      <w:r>
        <w:rPr>
          <w:spacing w:val="-2"/>
          <w:vertAlign w:val="baseline"/>
        </w:rPr>
        <w:t> </w:t>
      </w:r>
      <w:r>
        <w:rPr>
          <w:vertAlign w:val="baseline"/>
        </w:rPr>
        <w:t>hand</w:t>
      </w:r>
      <w:r>
        <w:rPr>
          <w:spacing w:val="-2"/>
          <w:vertAlign w:val="baseline"/>
        </w:rPr>
        <w:t> </w:t>
      </w:r>
      <w:r>
        <w:rPr>
          <w:vertAlign w:val="baseline"/>
        </w:rPr>
        <w:t>with</w:t>
      </w:r>
      <w:r>
        <w:rPr>
          <w:spacing w:val="-2"/>
          <w:vertAlign w:val="baseline"/>
        </w:rPr>
        <w:t> </w:t>
      </w:r>
      <w:r>
        <w:rPr>
          <w:vertAlign w:val="baseline"/>
        </w:rPr>
        <w:t>me</w:t>
      </w:r>
      <w:r>
        <w:rPr>
          <w:spacing w:val="-3"/>
          <w:vertAlign w:val="baseline"/>
        </w:rPr>
        <w:t> </w:t>
      </w:r>
      <w:r>
        <w:rPr>
          <w:vertAlign w:val="baseline"/>
        </w:rPr>
        <w:t>in</w:t>
      </w:r>
      <w:r>
        <w:rPr>
          <w:spacing w:val="-2"/>
          <w:vertAlign w:val="baseline"/>
        </w:rPr>
        <w:t> </w:t>
      </w:r>
      <w:r>
        <w:rPr>
          <w:vertAlign w:val="baseline"/>
        </w:rPr>
        <w:t>the</w:t>
      </w:r>
      <w:r>
        <w:rPr>
          <w:spacing w:val="-3"/>
          <w:vertAlign w:val="baseline"/>
        </w:rPr>
        <w:t> </w:t>
      </w:r>
      <w:r>
        <w:rPr>
          <w:vertAlign w:val="baseline"/>
        </w:rPr>
        <w:t>dish</w:t>
      </w:r>
      <w:r>
        <w:rPr>
          <w:spacing w:val="-2"/>
          <w:vertAlign w:val="baseline"/>
        </w:rPr>
        <w:t> </w:t>
      </w:r>
      <w:r>
        <w:rPr>
          <w:vertAlign w:val="baseline"/>
        </w:rPr>
        <w:t>will</w:t>
      </w:r>
      <w:r>
        <w:rPr>
          <w:spacing w:val="-2"/>
          <w:vertAlign w:val="baseline"/>
        </w:rPr>
        <w:t> </w:t>
      </w:r>
      <w:r>
        <w:rPr>
          <w:vertAlign w:val="baseline"/>
        </w:rPr>
        <w:t>betray</w:t>
      </w:r>
      <w:r>
        <w:rPr>
          <w:spacing w:val="-2"/>
          <w:vertAlign w:val="baseline"/>
        </w:rPr>
        <w:t> </w:t>
      </w:r>
      <w:r>
        <w:rPr>
          <w:vertAlign w:val="baseline"/>
        </w:rPr>
        <w:t>me.</w:t>
      </w:r>
      <w:r>
        <w:rPr>
          <w:spacing w:val="-3"/>
          <w:vertAlign w:val="baseline"/>
        </w:rPr>
        <w:t> </w:t>
      </w:r>
      <w:r>
        <w:rPr>
          <w:vertAlign w:val="superscript"/>
        </w:rPr>
        <w:t>24</w:t>
      </w:r>
      <w:r>
        <w:rPr>
          <w:spacing w:val="-18"/>
          <w:vertAlign w:val="baseline"/>
        </w:rPr>
        <w:t> </w:t>
      </w:r>
      <w:r>
        <w:rPr>
          <w:vertAlign w:val="baseline"/>
        </w:rPr>
        <w:t>The</w:t>
      </w:r>
      <w:r>
        <w:rPr>
          <w:spacing w:val="-3"/>
          <w:vertAlign w:val="baseline"/>
        </w:rPr>
        <w:t> </w:t>
      </w:r>
      <w:r>
        <w:rPr>
          <w:vertAlign w:val="baseline"/>
        </w:rPr>
        <w:t>Son of Man goes even as it is written of him, but woe to that man through whom the Son of Man is betrayed! It would be better for that man if he had not been born.”</w:t>
      </w:r>
    </w:p>
    <w:p>
      <w:pPr>
        <w:spacing w:after="0" w:line="259" w:lineRule="auto"/>
        <w:sectPr>
          <w:pgSz w:w="12240" w:h="15840"/>
          <w:pgMar w:header="0" w:footer="523" w:top="1380" w:bottom="720" w:left="1320" w:right="1160"/>
        </w:sectPr>
      </w:pPr>
    </w:p>
    <w:p>
      <w:pPr>
        <w:pStyle w:val="BodyText"/>
        <w:spacing w:line="398" w:lineRule="auto" w:before="99"/>
        <w:ind w:left="840" w:right="2715"/>
        <w:jc w:val="both"/>
      </w:pPr>
      <w:r>
        <w:rPr>
          <w:vertAlign w:val="superscript"/>
        </w:rPr>
        <w:t>25</w:t>
      </w:r>
      <w:r>
        <w:rPr>
          <w:spacing w:val="-15"/>
          <w:vertAlign w:val="baseline"/>
        </w:rPr>
        <w:t> </w:t>
      </w:r>
      <w:r>
        <w:rPr>
          <w:vertAlign w:val="baseline"/>
        </w:rPr>
        <w:t>Judas,</w:t>
      </w:r>
      <w:r>
        <w:rPr>
          <w:spacing w:val="-13"/>
          <w:vertAlign w:val="baseline"/>
        </w:rPr>
        <w:t> </w:t>
      </w:r>
      <w:r>
        <w:rPr>
          <w:vertAlign w:val="baseline"/>
        </w:rPr>
        <w:t>who</w:t>
      </w:r>
      <w:r>
        <w:rPr>
          <w:spacing w:val="-4"/>
          <w:vertAlign w:val="baseline"/>
        </w:rPr>
        <w:t> </w:t>
      </w:r>
      <w:r>
        <w:rPr>
          <w:vertAlign w:val="baseline"/>
        </w:rPr>
        <w:t>betrayed</w:t>
      </w:r>
      <w:r>
        <w:rPr>
          <w:spacing w:val="-4"/>
          <w:vertAlign w:val="baseline"/>
        </w:rPr>
        <w:t> </w:t>
      </w:r>
      <w:r>
        <w:rPr>
          <w:vertAlign w:val="baseline"/>
        </w:rPr>
        <w:t>him,</w:t>
      </w:r>
      <w:r>
        <w:rPr>
          <w:spacing w:val="-4"/>
          <w:vertAlign w:val="baseline"/>
        </w:rPr>
        <w:t> </w:t>
      </w:r>
      <w:r>
        <w:rPr>
          <w:vertAlign w:val="baseline"/>
        </w:rPr>
        <w:t>answered,</w:t>
      </w:r>
      <w:r>
        <w:rPr>
          <w:spacing w:val="-2"/>
          <w:vertAlign w:val="baseline"/>
        </w:rPr>
        <w:t> </w:t>
      </w:r>
      <w:r>
        <w:rPr>
          <w:vertAlign w:val="baseline"/>
        </w:rPr>
        <w:t>“It</w:t>
      </w:r>
      <w:r>
        <w:rPr>
          <w:spacing w:val="-4"/>
          <w:vertAlign w:val="baseline"/>
        </w:rPr>
        <w:t> </w:t>
      </w:r>
      <w:r>
        <w:rPr>
          <w:vertAlign w:val="baseline"/>
        </w:rPr>
        <w:t>isn’t</w:t>
      </w:r>
      <w:r>
        <w:rPr>
          <w:spacing w:val="-4"/>
          <w:vertAlign w:val="baseline"/>
        </w:rPr>
        <w:t> </w:t>
      </w:r>
      <w:r>
        <w:rPr>
          <w:vertAlign w:val="baseline"/>
        </w:rPr>
        <w:t>me,</w:t>
      </w:r>
      <w:r>
        <w:rPr>
          <w:spacing w:val="-4"/>
          <w:vertAlign w:val="baseline"/>
        </w:rPr>
        <w:t> </w:t>
      </w:r>
      <w:r>
        <w:rPr>
          <w:vertAlign w:val="baseline"/>
        </w:rPr>
        <w:t>is</w:t>
      </w:r>
      <w:r>
        <w:rPr>
          <w:spacing w:val="-4"/>
          <w:vertAlign w:val="baseline"/>
        </w:rPr>
        <w:t> </w:t>
      </w:r>
      <w:r>
        <w:rPr>
          <w:vertAlign w:val="baseline"/>
        </w:rPr>
        <w:t>it,</w:t>
      </w:r>
      <w:r>
        <w:rPr>
          <w:spacing w:val="-4"/>
          <w:vertAlign w:val="baseline"/>
        </w:rPr>
        <w:t> </w:t>
      </w:r>
      <w:r>
        <w:rPr>
          <w:vertAlign w:val="baseline"/>
        </w:rPr>
        <w:t>Rabbi?” He said to him, “You said it.”</w:t>
      </w:r>
    </w:p>
    <w:p>
      <w:pPr>
        <w:pStyle w:val="BodyText"/>
        <w:spacing w:line="259" w:lineRule="auto"/>
        <w:ind w:left="840" w:right="320"/>
        <w:jc w:val="both"/>
      </w:pPr>
      <w:r>
        <w:rPr/>
        <mc:AlternateContent>
          <mc:Choice Requires="wps">
            <w:drawing>
              <wp:anchor distT="0" distB="0" distL="0" distR="0" allowOverlap="1" layoutInCell="1" locked="0" behindDoc="1" simplePos="0" relativeHeight="484001792">
                <wp:simplePos x="0" y="0"/>
                <wp:positionH relativeFrom="page">
                  <wp:posOffset>4846320</wp:posOffset>
                </wp:positionH>
                <wp:positionV relativeFrom="paragraph">
                  <wp:posOffset>95477</wp:posOffset>
                </wp:positionV>
                <wp:extent cx="45720" cy="5080"/>
                <wp:effectExtent l="0" t="0" r="0" b="0"/>
                <wp:wrapNone/>
                <wp:docPr id="40" name="Graphic 40"/>
                <wp:cNvGraphicFramePr>
                  <a:graphicFrameLocks/>
                </wp:cNvGraphicFramePr>
                <a:graphic>
                  <a:graphicData uri="http://schemas.microsoft.com/office/word/2010/wordprocessingShape">
                    <wps:wsp>
                      <wps:cNvPr id="40" name="Graphic 40"/>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381.600006pt;margin-top:7.51789pt;width:3.6pt;height:.36pt;mso-position-horizontal-relative:page;mso-position-vertical-relative:paragraph;z-index:-19314688" id="docshape18" filled="true" fillcolor="#0d5fad" stroked="false">
                <v:fill type="solid"/>
                <w10:wrap type="none"/>
              </v:rect>
            </w:pict>
          </mc:Fallback>
        </mc:AlternateContent>
      </w:r>
      <w:r>
        <w:rPr>
          <w:vertAlign w:val="superscript"/>
        </w:rPr>
        <w:t>26</w:t>
      </w:r>
      <w:r>
        <w:rPr>
          <w:spacing w:val="-15"/>
          <w:vertAlign w:val="baseline"/>
        </w:rPr>
        <w:t> </w:t>
      </w:r>
      <w:r>
        <w:rPr>
          <w:vertAlign w:val="baseline"/>
        </w:rPr>
        <w:t>As</w:t>
      </w:r>
      <w:r>
        <w:rPr>
          <w:spacing w:val="-7"/>
          <w:vertAlign w:val="baseline"/>
        </w:rPr>
        <w:t> </w:t>
      </w:r>
      <w:r>
        <w:rPr>
          <w:vertAlign w:val="baseline"/>
        </w:rPr>
        <w:t>they</w:t>
      </w:r>
      <w:r>
        <w:rPr>
          <w:spacing w:val="-1"/>
          <w:vertAlign w:val="baseline"/>
        </w:rPr>
        <w:t> </w:t>
      </w:r>
      <w:r>
        <w:rPr>
          <w:vertAlign w:val="baseline"/>
        </w:rPr>
        <w:t>were</w:t>
      </w:r>
      <w:r>
        <w:rPr>
          <w:spacing w:val="-2"/>
          <w:vertAlign w:val="baseline"/>
        </w:rPr>
        <w:t> </w:t>
      </w:r>
      <w:r>
        <w:rPr>
          <w:vertAlign w:val="baseline"/>
        </w:rPr>
        <w:t>eating,</w:t>
      </w:r>
      <w:r>
        <w:rPr>
          <w:spacing w:val="-1"/>
          <w:vertAlign w:val="baseline"/>
        </w:rPr>
        <w:t> </w:t>
      </w:r>
      <w:r>
        <w:rPr>
          <w:vertAlign w:val="baseline"/>
        </w:rPr>
        <w:t>Jesus</w:t>
      </w:r>
      <w:r>
        <w:rPr>
          <w:spacing w:val="-1"/>
          <w:vertAlign w:val="baseline"/>
        </w:rPr>
        <w:t> </w:t>
      </w:r>
      <w:r>
        <w:rPr>
          <w:vertAlign w:val="baseline"/>
        </w:rPr>
        <w:t>took</w:t>
      </w:r>
      <w:r>
        <w:rPr>
          <w:spacing w:val="-1"/>
          <w:vertAlign w:val="baseline"/>
        </w:rPr>
        <w:t> </w:t>
      </w:r>
      <w:r>
        <w:rPr>
          <w:vertAlign w:val="baseline"/>
        </w:rPr>
        <w:t>bread,</w:t>
      </w:r>
      <w:r>
        <w:rPr>
          <w:spacing w:val="-1"/>
          <w:vertAlign w:val="baseline"/>
        </w:rPr>
        <w:t> </w:t>
      </w:r>
      <w:r>
        <w:rPr>
          <w:vertAlign w:val="baseline"/>
        </w:rPr>
        <w:t>gave</w:t>
      </w:r>
      <w:r>
        <w:rPr>
          <w:spacing w:val="-2"/>
          <w:vertAlign w:val="baseline"/>
        </w:rPr>
        <w:t> </w:t>
      </w:r>
      <w:r>
        <w:rPr>
          <w:vertAlign w:val="baseline"/>
        </w:rPr>
        <w:t>thanks</w:t>
      </w:r>
      <w:r>
        <w:rPr>
          <w:spacing w:val="-1"/>
          <w:vertAlign w:val="baseline"/>
        </w:rPr>
        <w:t> </w:t>
      </w:r>
      <w:r>
        <w:rPr>
          <w:vertAlign w:val="baseline"/>
        </w:rPr>
        <w:t>for</w:t>
      </w:r>
      <w:r>
        <w:rPr>
          <w:vertAlign w:val="superscript"/>
        </w:rPr>
        <w:t>[</w:t>
      </w:r>
      <w:r>
        <w:rPr>
          <w:color w:val="0D5FAD"/>
          <w:vertAlign w:val="superscript"/>
        </w:rPr>
        <w:t>a</w:t>
      </w:r>
      <w:r>
        <w:rPr>
          <w:vertAlign w:val="superscript"/>
        </w:rPr>
        <w:t>]</w:t>
      </w:r>
      <w:r>
        <w:rPr>
          <w:spacing w:val="-2"/>
          <w:vertAlign w:val="baseline"/>
        </w:rPr>
        <w:t> </w:t>
      </w:r>
      <w:r>
        <w:rPr>
          <w:vertAlign w:val="baseline"/>
        </w:rPr>
        <w:t>it,</w:t>
      </w:r>
      <w:r>
        <w:rPr>
          <w:spacing w:val="-1"/>
          <w:vertAlign w:val="baseline"/>
        </w:rPr>
        <w:t> </w:t>
      </w:r>
      <w:r>
        <w:rPr>
          <w:vertAlign w:val="baseline"/>
        </w:rPr>
        <w:t>and</w:t>
      </w:r>
      <w:r>
        <w:rPr>
          <w:spacing w:val="-1"/>
          <w:vertAlign w:val="baseline"/>
        </w:rPr>
        <w:t> </w:t>
      </w:r>
      <w:r>
        <w:rPr>
          <w:vertAlign w:val="baseline"/>
        </w:rPr>
        <w:t>broke</w:t>
      </w:r>
      <w:r>
        <w:rPr>
          <w:spacing w:val="-2"/>
          <w:vertAlign w:val="baseline"/>
        </w:rPr>
        <w:t> </w:t>
      </w:r>
      <w:r>
        <w:rPr>
          <w:vertAlign w:val="baseline"/>
        </w:rPr>
        <w:t>it. He</w:t>
      </w:r>
      <w:r>
        <w:rPr>
          <w:spacing w:val="-2"/>
          <w:vertAlign w:val="baseline"/>
        </w:rPr>
        <w:t> </w:t>
      </w:r>
      <w:r>
        <w:rPr>
          <w:vertAlign w:val="baseline"/>
        </w:rPr>
        <w:t>gave</w:t>
      </w:r>
      <w:r>
        <w:rPr>
          <w:spacing w:val="-2"/>
          <w:vertAlign w:val="baseline"/>
        </w:rPr>
        <w:t> </w:t>
      </w:r>
      <w:r>
        <w:rPr>
          <w:vertAlign w:val="baseline"/>
        </w:rPr>
        <w:t>to</w:t>
      </w:r>
      <w:r>
        <w:rPr>
          <w:spacing w:val="-1"/>
          <w:vertAlign w:val="baseline"/>
        </w:rPr>
        <w:t> </w:t>
      </w:r>
      <w:r>
        <w:rPr>
          <w:vertAlign w:val="baseline"/>
        </w:rPr>
        <w:t>the disciples</w:t>
      </w:r>
      <w:r>
        <w:rPr>
          <w:spacing w:val="-9"/>
          <w:vertAlign w:val="baseline"/>
        </w:rPr>
        <w:t> </w:t>
      </w:r>
      <w:r>
        <w:rPr>
          <w:vertAlign w:val="baseline"/>
        </w:rPr>
        <w:t>and</w:t>
      </w:r>
      <w:r>
        <w:rPr>
          <w:spacing w:val="-2"/>
          <w:vertAlign w:val="baseline"/>
        </w:rPr>
        <w:t> </w:t>
      </w:r>
      <w:r>
        <w:rPr>
          <w:vertAlign w:val="baseline"/>
        </w:rPr>
        <w:t>said,</w:t>
      </w:r>
      <w:r>
        <w:rPr>
          <w:spacing w:val="-2"/>
          <w:vertAlign w:val="baseline"/>
        </w:rPr>
        <w:t> </w:t>
      </w:r>
      <w:r>
        <w:rPr>
          <w:vertAlign w:val="baseline"/>
        </w:rPr>
        <w:t>“Take, eat;</w:t>
      </w:r>
      <w:r>
        <w:rPr>
          <w:spacing w:val="-2"/>
          <w:vertAlign w:val="baseline"/>
        </w:rPr>
        <w:t> </w:t>
      </w:r>
      <w:r>
        <w:rPr>
          <w:vertAlign w:val="baseline"/>
        </w:rPr>
        <w:t>this</w:t>
      </w:r>
      <w:r>
        <w:rPr>
          <w:spacing w:val="-2"/>
          <w:vertAlign w:val="baseline"/>
        </w:rPr>
        <w:t> </w:t>
      </w:r>
      <w:r>
        <w:rPr>
          <w:vertAlign w:val="baseline"/>
        </w:rPr>
        <w:t>is</w:t>
      </w:r>
      <w:r>
        <w:rPr>
          <w:spacing w:val="-2"/>
          <w:vertAlign w:val="baseline"/>
        </w:rPr>
        <w:t> </w:t>
      </w:r>
      <w:r>
        <w:rPr>
          <w:vertAlign w:val="baseline"/>
        </w:rPr>
        <w:t>my</w:t>
      </w:r>
      <w:r>
        <w:rPr>
          <w:spacing w:val="-2"/>
          <w:vertAlign w:val="baseline"/>
        </w:rPr>
        <w:t> </w:t>
      </w:r>
      <w:r>
        <w:rPr>
          <w:vertAlign w:val="baseline"/>
        </w:rPr>
        <w:t>body.”</w:t>
      </w:r>
      <w:r>
        <w:rPr>
          <w:spacing w:val="-4"/>
          <w:vertAlign w:val="baseline"/>
        </w:rPr>
        <w:t> </w:t>
      </w:r>
      <w:r>
        <w:rPr>
          <w:vertAlign w:val="superscript"/>
        </w:rPr>
        <w:t>27</w:t>
      </w:r>
      <w:r>
        <w:rPr>
          <w:spacing w:val="-15"/>
          <w:vertAlign w:val="baseline"/>
        </w:rPr>
        <w:t> </w:t>
      </w:r>
      <w:r>
        <w:rPr>
          <w:vertAlign w:val="baseline"/>
        </w:rPr>
        <w:t>He</w:t>
      </w:r>
      <w:r>
        <w:rPr>
          <w:spacing w:val="-3"/>
          <w:vertAlign w:val="baseline"/>
        </w:rPr>
        <w:t> </w:t>
      </w:r>
      <w:r>
        <w:rPr>
          <w:vertAlign w:val="baseline"/>
        </w:rPr>
        <w:t>took</w:t>
      </w:r>
      <w:r>
        <w:rPr>
          <w:spacing w:val="-2"/>
          <w:vertAlign w:val="baseline"/>
        </w:rPr>
        <w:t> </w:t>
      </w:r>
      <w:r>
        <w:rPr>
          <w:vertAlign w:val="baseline"/>
        </w:rPr>
        <w:t>the</w:t>
      </w:r>
      <w:r>
        <w:rPr>
          <w:spacing w:val="-3"/>
          <w:vertAlign w:val="baseline"/>
        </w:rPr>
        <w:t> </w:t>
      </w:r>
      <w:r>
        <w:rPr>
          <w:vertAlign w:val="baseline"/>
        </w:rPr>
        <w:t>cup,</w:t>
      </w:r>
      <w:r>
        <w:rPr>
          <w:spacing w:val="-2"/>
          <w:vertAlign w:val="baseline"/>
        </w:rPr>
        <w:t> </w:t>
      </w:r>
      <w:r>
        <w:rPr>
          <w:vertAlign w:val="baseline"/>
        </w:rPr>
        <w:t>gave</w:t>
      </w:r>
      <w:r>
        <w:rPr>
          <w:spacing w:val="-3"/>
          <w:vertAlign w:val="baseline"/>
        </w:rPr>
        <w:t> </w:t>
      </w:r>
      <w:r>
        <w:rPr>
          <w:vertAlign w:val="baseline"/>
        </w:rPr>
        <w:t>thanks,</w:t>
      </w:r>
      <w:r>
        <w:rPr>
          <w:spacing w:val="-2"/>
          <w:vertAlign w:val="baseline"/>
        </w:rPr>
        <w:t> </w:t>
      </w:r>
      <w:r>
        <w:rPr>
          <w:vertAlign w:val="baseline"/>
        </w:rPr>
        <w:t>and</w:t>
      </w:r>
      <w:r>
        <w:rPr>
          <w:spacing w:val="-2"/>
          <w:vertAlign w:val="baseline"/>
        </w:rPr>
        <w:t> </w:t>
      </w:r>
      <w:r>
        <w:rPr>
          <w:vertAlign w:val="baseline"/>
        </w:rPr>
        <w:t>gave to</w:t>
      </w:r>
      <w:r>
        <w:rPr>
          <w:spacing w:val="-4"/>
          <w:vertAlign w:val="baseline"/>
        </w:rPr>
        <w:t> </w:t>
      </w:r>
      <w:r>
        <w:rPr>
          <w:vertAlign w:val="baseline"/>
        </w:rPr>
        <w:t>them,</w:t>
      </w:r>
      <w:r>
        <w:rPr>
          <w:spacing w:val="-1"/>
          <w:vertAlign w:val="baseline"/>
        </w:rPr>
        <w:t> </w:t>
      </w:r>
      <w:r>
        <w:rPr>
          <w:vertAlign w:val="baseline"/>
        </w:rPr>
        <w:t>saying,</w:t>
      </w:r>
      <w:r>
        <w:rPr>
          <w:spacing w:val="-1"/>
          <w:vertAlign w:val="baseline"/>
        </w:rPr>
        <w:t> </w:t>
      </w:r>
      <w:r>
        <w:rPr>
          <w:vertAlign w:val="baseline"/>
        </w:rPr>
        <w:t>“All</w:t>
      </w:r>
      <w:r>
        <w:rPr>
          <w:spacing w:val="-1"/>
          <w:vertAlign w:val="baseline"/>
        </w:rPr>
        <w:t> </w:t>
      </w:r>
      <w:r>
        <w:rPr>
          <w:vertAlign w:val="baseline"/>
        </w:rPr>
        <w:t>of</w:t>
      </w:r>
      <w:r>
        <w:rPr>
          <w:spacing w:val="-2"/>
          <w:vertAlign w:val="baseline"/>
        </w:rPr>
        <w:t> </w:t>
      </w:r>
      <w:r>
        <w:rPr>
          <w:vertAlign w:val="baseline"/>
        </w:rPr>
        <w:t>you</w:t>
      </w:r>
      <w:r>
        <w:rPr>
          <w:spacing w:val="-1"/>
          <w:vertAlign w:val="baseline"/>
        </w:rPr>
        <w:t> </w:t>
      </w:r>
      <w:r>
        <w:rPr>
          <w:vertAlign w:val="baseline"/>
        </w:rPr>
        <w:t>drink</w:t>
      </w:r>
      <w:r>
        <w:rPr>
          <w:spacing w:val="-1"/>
          <w:vertAlign w:val="baseline"/>
        </w:rPr>
        <w:t> </w:t>
      </w:r>
      <w:r>
        <w:rPr>
          <w:vertAlign w:val="baseline"/>
        </w:rPr>
        <w:t>it,</w:t>
      </w:r>
      <w:r>
        <w:rPr>
          <w:spacing w:val="-2"/>
          <w:vertAlign w:val="baseline"/>
        </w:rPr>
        <w:t> </w:t>
      </w:r>
      <w:r>
        <w:rPr>
          <w:vertAlign w:val="superscript"/>
        </w:rPr>
        <w:t>28</w:t>
      </w:r>
      <w:r>
        <w:rPr>
          <w:spacing w:val="-15"/>
          <w:vertAlign w:val="baseline"/>
        </w:rPr>
        <w:t> </w:t>
      </w:r>
      <w:r>
        <w:rPr>
          <w:vertAlign w:val="baseline"/>
        </w:rPr>
        <w:t>for</w:t>
      </w:r>
      <w:r>
        <w:rPr>
          <w:spacing w:val="-2"/>
          <w:vertAlign w:val="baseline"/>
        </w:rPr>
        <w:t> </w:t>
      </w:r>
      <w:r>
        <w:rPr>
          <w:vertAlign w:val="baseline"/>
        </w:rPr>
        <w:t>this</w:t>
      </w:r>
      <w:r>
        <w:rPr>
          <w:spacing w:val="-1"/>
          <w:vertAlign w:val="baseline"/>
        </w:rPr>
        <w:t> </w:t>
      </w:r>
      <w:r>
        <w:rPr>
          <w:vertAlign w:val="baseline"/>
        </w:rPr>
        <w:t>is</w:t>
      </w:r>
      <w:r>
        <w:rPr>
          <w:spacing w:val="-4"/>
          <w:vertAlign w:val="baseline"/>
        </w:rPr>
        <w:t> </w:t>
      </w:r>
      <w:r>
        <w:rPr>
          <w:vertAlign w:val="baseline"/>
        </w:rPr>
        <w:t>my</w:t>
      </w:r>
      <w:r>
        <w:rPr>
          <w:spacing w:val="-1"/>
          <w:vertAlign w:val="baseline"/>
        </w:rPr>
        <w:t> </w:t>
      </w:r>
      <w:r>
        <w:rPr>
          <w:vertAlign w:val="baseline"/>
        </w:rPr>
        <w:t>blood</w:t>
      </w:r>
      <w:r>
        <w:rPr>
          <w:spacing w:val="-1"/>
          <w:vertAlign w:val="baseline"/>
        </w:rPr>
        <w:t> </w:t>
      </w:r>
      <w:r>
        <w:rPr>
          <w:vertAlign w:val="baseline"/>
        </w:rPr>
        <w:t>of</w:t>
      </w:r>
      <w:r>
        <w:rPr>
          <w:spacing w:val="-2"/>
          <w:vertAlign w:val="baseline"/>
        </w:rPr>
        <w:t> </w:t>
      </w:r>
      <w:r>
        <w:rPr>
          <w:vertAlign w:val="baseline"/>
        </w:rPr>
        <w:t>the</w:t>
      </w:r>
      <w:r>
        <w:rPr>
          <w:spacing w:val="-2"/>
          <w:vertAlign w:val="baseline"/>
        </w:rPr>
        <w:t> </w:t>
      </w:r>
      <w:r>
        <w:rPr>
          <w:vertAlign w:val="baseline"/>
        </w:rPr>
        <w:t>new</w:t>
      </w:r>
      <w:r>
        <w:rPr>
          <w:spacing w:val="-2"/>
          <w:vertAlign w:val="baseline"/>
        </w:rPr>
        <w:t> </w:t>
      </w:r>
      <w:r>
        <w:rPr>
          <w:vertAlign w:val="baseline"/>
        </w:rPr>
        <w:t>covenant,</w:t>
      </w:r>
      <w:r>
        <w:rPr>
          <w:spacing w:val="-1"/>
          <w:vertAlign w:val="baseline"/>
        </w:rPr>
        <w:t> </w:t>
      </w:r>
      <w:r>
        <w:rPr>
          <w:vertAlign w:val="baseline"/>
        </w:rPr>
        <w:t>which</w:t>
      </w:r>
      <w:r>
        <w:rPr>
          <w:spacing w:val="-1"/>
          <w:vertAlign w:val="baseline"/>
        </w:rPr>
        <w:t> </w:t>
      </w:r>
      <w:r>
        <w:rPr>
          <w:vertAlign w:val="baseline"/>
        </w:rPr>
        <w:t>is poured</w:t>
      </w:r>
      <w:r>
        <w:rPr>
          <w:spacing w:val="-4"/>
          <w:vertAlign w:val="baseline"/>
        </w:rPr>
        <w:t> </w:t>
      </w:r>
      <w:r>
        <w:rPr>
          <w:vertAlign w:val="baseline"/>
        </w:rPr>
        <w:t>out for many for the remission of sins. </w:t>
      </w:r>
      <w:r>
        <w:rPr>
          <w:vertAlign w:val="superscript"/>
        </w:rPr>
        <w:t>29</w:t>
      </w:r>
      <w:r>
        <w:rPr>
          <w:spacing w:val="-15"/>
          <w:vertAlign w:val="baseline"/>
        </w:rPr>
        <w:t> </w:t>
      </w:r>
      <w:r>
        <w:rPr>
          <w:vertAlign w:val="baseline"/>
        </w:rPr>
        <w:t>But I tell you that I will not drink of this fruit</w:t>
      </w:r>
      <w:r>
        <w:rPr>
          <w:spacing w:val="-2"/>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vine</w:t>
      </w:r>
      <w:r>
        <w:rPr>
          <w:spacing w:val="-3"/>
          <w:vertAlign w:val="baseline"/>
        </w:rPr>
        <w:t> </w:t>
      </w:r>
      <w:r>
        <w:rPr>
          <w:vertAlign w:val="baseline"/>
        </w:rPr>
        <w:t>from</w:t>
      </w:r>
      <w:r>
        <w:rPr>
          <w:spacing w:val="-2"/>
          <w:vertAlign w:val="baseline"/>
        </w:rPr>
        <w:t> </w:t>
      </w:r>
      <w:r>
        <w:rPr>
          <w:vertAlign w:val="baseline"/>
        </w:rPr>
        <w:t>now</w:t>
      </w:r>
      <w:r>
        <w:rPr>
          <w:spacing w:val="-3"/>
          <w:vertAlign w:val="baseline"/>
        </w:rPr>
        <w:t> </w:t>
      </w:r>
      <w:r>
        <w:rPr>
          <w:vertAlign w:val="baseline"/>
        </w:rPr>
        <w:t>on,</w:t>
      </w:r>
      <w:r>
        <w:rPr>
          <w:spacing w:val="-2"/>
          <w:vertAlign w:val="baseline"/>
        </w:rPr>
        <w:t> </w:t>
      </w:r>
      <w:r>
        <w:rPr>
          <w:vertAlign w:val="baseline"/>
        </w:rPr>
        <w:t>until</w:t>
      </w:r>
      <w:r>
        <w:rPr>
          <w:spacing w:val="-2"/>
          <w:vertAlign w:val="baseline"/>
        </w:rPr>
        <w:t> </w:t>
      </w:r>
      <w:r>
        <w:rPr>
          <w:vertAlign w:val="baseline"/>
        </w:rPr>
        <w:t>that</w:t>
      </w:r>
      <w:r>
        <w:rPr>
          <w:spacing w:val="-2"/>
          <w:vertAlign w:val="baseline"/>
        </w:rPr>
        <w:t> </w:t>
      </w:r>
      <w:r>
        <w:rPr>
          <w:vertAlign w:val="baseline"/>
        </w:rPr>
        <w:t>day</w:t>
      </w:r>
      <w:r>
        <w:rPr>
          <w:spacing w:val="-2"/>
          <w:vertAlign w:val="baseline"/>
        </w:rPr>
        <w:t> </w:t>
      </w:r>
      <w:r>
        <w:rPr>
          <w:vertAlign w:val="baseline"/>
        </w:rPr>
        <w:t>when I</w:t>
      </w:r>
      <w:r>
        <w:rPr>
          <w:spacing w:val="-3"/>
          <w:vertAlign w:val="baseline"/>
        </w:rPr>
        <w:t> </w:t>
      </w:r>
      <w:r>
        <w:rPr>
          <w:vertAlign w:val="baseline"/>
        </w:rPr>
        <w:t>drink</w:t>
      </w:r>
      <w:r>
        <w:rPr>
          <w:spacing w:val="-2"/>
          <w:vertAlign w:val="baseline"/>
        </w:rPr>
        <w:t> </w:t>
      </w:r>
      <w:r>
        <w:rPr>
          <w:vertAlign w:val="baseline"/>
        </w:rPr>
        <w:t>it</w:t>
      </w:r>
      <w:r>
        <w:rPr>
          <w:spacing w:val="-2"/>
          <w:vertAlign w:val="baseline"/>
        </w:rPr>
        <w:t> </w:t>
      </w:r>
      <w:r>
        <w:rPr>
          <w:vertAlign w:val="baseline"/>
        </w:rPr>
        <w:t>anew</w:t>
      </w:r>
      <w:r>
        <w:rPr>
          <w:spacing w:val="-3"/>
          <w:vertAlign w:val="baseline"/>
        </w:rPr>
        <w:t> </w:t>
      </w:r>
      <w:r>
        <w:rPr>
          <w:vertAlign w:val="baseline"/>
        </w:rPr>
        <w:t>with</w:t>
      </w:r>
      <w:r>
        <w:rPr>
          <w:spacing w:val="-2"/>
          <w:vertAlign w:val="baseline"/>
        </w:rPr>
        <w:t> </w:t>
      </w:r>
      <w:r>
        <w:rPr>
          <w:vertAlign w:val="baseline"/>
        </w:rPr>
        <w:t>you in</w:t>
      </w:r>
      <w:r>
        <w:rPr>
          <w:spacing w:val="-2"/>
          <w:vertAlign w:val="baseline"/>
        </w:rPr>
        <w:t> </w:t>
      </w:r>
      <w:r>
        <w:rPr>
          <w:vertAlign w:val="baseline"/>
        </w:rPr>
        <w:t>my</w:t>
      </w:r>
      <w:r>
        <w:rPr>
          <w:spacing w:val="-2"/>
          <w:vertAlign w:val="baseline"/>
        </w:rPr>
        <w:t> </w:t>
      </w:r>
      <w:r>
        <w:rPr>
          <w:vertAlign w:val="baseline"/>
        </w:rPr>
        <w:t>Father’s </w:t>
      </w:r>
      <w:r>
        <w:rPr>
          <w:spacing w:val="-2"/>
          <w:vertAlign w:val="baseline"/>
        </w:rPr>
        <w:t>Kingdom.”</w:t>
      </w:r>
    </w:p>
    <w:p>
      <w:pPr>
        <w:pStyle w:val="BodyText"/>
        <w:spacing w:line="398" w:lineRule="auto" w:before="158"/>
        <w:ind w:right="2138" w:firstLine="720"/>
        <w:jc w:val="both"/>
      </w:pPr>
      <w:r>
        <w:rPr>
          <w:vertAlign w:val="superscript"/>
        </w:rPr>
        <w:t>30</w:t>
      </w:r>
      <w:r>
        <w:rPr>
          <w:spacing w:val="-15"/>
          <w:vertAlign w:val="baseline"/>
        </w:rPr>
        <w:t> </w:t>
      </w:r>
      <w:r>
        <w:rPr>
          <w:vertAlign w:val="baseline"/>
        </w:rPr>
        <w:t>When</w:t>
      </w:r>
      <w:r>
        <w:rPr>
          <w:spacing w:val="-11"/>
          <w:vertAlign w:val="baseline"/>
        </w:rPr>
        <w:t> </w:t>
      </w:r>
      <w:r>
        <w:rPr>
          <w:vertAlign w:val="baseline"/>
        </w:rPr>
        <w:t>they</w:t>
      </w:r>
      <w:r>
        <w:rPr>
          <w:spacing w:val="-3"/>
          <w:vertAlign w:val="baseline"/>
        </w:rPr>
        <w:t> </w:t>
      </w:r>
      <w:r>
        <w:rPr>
          <w:vertAlign w:val="baseline"/>
        </w:rPr>
        <w:t>had</w:t>
      </w:r>
      <w:r>
        <w:rPr>
          <w:spacing w:val="-3"/>
          <w:vertAlign w:val="baseline"/>
        </w:rPr>
        <w:t> </w:t>
      </w:r>
      <w:r>
        <w:rPr>
          <w:vertAlign w:val="baseline"/>
        </w:rPr>
        <w:t>sung</w:t>
      </w:r>
      <w:r>
        <w:rPr>
          <w:spacing w:val="-3"/>
          <w:vertAlign w:val="baseline"/>
        </w:rPr>
        <w:t> </w:t>
      </w:r>
      <w:r>
        <w:rPr>
          <w:vertAlign w:val="baseline"/>
        </w:rPr>
        <w:t>a</w:t>
      </w:r>
      <w:r>
        <w:rPr>
          <w:spacing w:val="-2"/>
          <w:vertAlign w:val="baseline"/>
        </w:rPr>
        <w:t> </w:t>
      </w:r>
      <w:r>
        <w:rPr>
          <w:vertAlign w:val="baseline"/>
        </w:rPr>
        <w:t>hymn,</w:t>
      </w:r>
      <w:r>
        <w:rPr>
          <w:spacing w:val="-3"/>
          <w:vertAlign w:val="baseline"/>
        </w:rPr>
        <w:t> </w:t>
      </w:r>
      <w:r>
        <w:rPr>
          <w:vertAlign w:val="baseline"/>
        </w:rPr>
        <w:t>they</w:t>
      </w:r>
      <w:r>
        <w:rPr>
          <w:spacing w:val="-3"/>
          <w:vertAlign w:val="baseline"/>
        </w:rPr>
        <w:t> </w:t>
      </w:r>
      <w:r>
        <w:rPr>
          <w:vertAlign w:val="baseline"/>
        </w:rPr>
        <w:t>went</w:t>
      </w:r>
      <w:r>
        <w:rPr>
          <w:spacing w:val="-3"/>
          <w:vertAlign w:val="baseline"/>
        </w:rPr>
        <w:t> </w:t>
      </w:r>
      <w:r>
        <w:rPr>
          <w:vertAlign w:val="baseline"/>
        </w:rPr>
        <w:t>out</w:t>
      </w:r>
      <w:r>
        <w:rPr>
          <w:spacing w:val="-3"/>
          <w:vertAlign w:val="baseline"/>
        </w:rPr>
        <w:t> </w:t>
      </w:r>
      <w:r>
        <w:rPr>
          <w:vertAlign w:val="baseline"/>
        </w:rPr>
        <w:t>to</w:t>
      </w:r>
      <w:r>
        <w:rPr>
          <w:spacing w:val="-3"/>
          <w:vertAlign w:val="baseline"/>
        </w:rPr>
        <w:t> </w:t>
      </w:r>
      <w:r>
        <w:rPr>
          <w:vertAlign w:val="baseline"/>
        </w:rPr>
        <w:t>the</w:t>
      </w:r>
      <w:r>
        <w:rPr>
          <w:spacing w:val="-4"/>
          <w:vertAlign w:val="baseline"/>
        </w:rPr>
        <w:t> </w:t>
      </w:r>
      <w:r>
        <w:rPr>
          <w:vertAlign w:val="baseline"/>
        </w:rPr>
        <w:t>Mount</w:t>
      </w:r>
      <w:r>
        <w:rPr>
          <w:spacing w:val="-3"/>
          <w:vertAlign w:val="baseline"/>
        </w:rPr>
        <w:t> </w:t>
      </w:r>
      <w:r>
        <w:rPr>
          <w:vertAlign w:val="baseline"/>
        </w:rPr>
        <w:t>of</w:t>
      </w:r>
      <w:r>
        <w:rPr>
          <w:spacing w:val="-4"/>
          <w:vertAlign w:val="baseline"/>
        </w:rPr>
        <w:t> </w:t>
      </w:r>
      <w:r>
        <w:rPr>
          <w:vertAlign w:val="baseline"/>
        </w:rPr>
        <w:t>Olives.” </w:t>
      </w:r>
      <w:r>
        <w:rPr>
          <w:color w:val="0D5FAD"/>
          <w:u w:val="single" w:color="0D5FAD"/>
          <w:vertAlign w:val="baseline"/>
        </w:rPr>
        <w:t>Mark 14:16-26 (WEB)</w:t>
      </w:r>
      <w:r>
        <w:rPr>
          <w:u w:val="none"/>
          <w:vertAlign w:val="baseline"/>
        </w:rPr>
        <w:t>;</w:t>
      </w:r>
    </w:p>
    <w:p>
      <w:pPr>
        <w:pStyle w:val="BodyText"/>
        <w:spacing w:line="259" w:lineRule="auto"/>
        <w:ind w:left="840" w:right="280"/>
        <w:jc w:val="both"/>
      </w:pPr>
      <w:r>
        <w:rPr/>
        <w:t>“</w:t>
      </w:r>
      <w:r>
        <w:rPr>
          <w:vertAlign w:val="superscript"/>
        </w:rPr>
        <w:t>16</w:t>
      </w:r>
      <w:r>
        <w:rPr>
          <w:spacing w:val="-15"/>
          <w:vertAlign w:val="baseline"/>
        </w:rPr>
        <w:t> </w:t>
      </w:r>
      <w:r>
        <w:rPr>
          <w:vertAlign w:val="baseline"/>
        </w:rPr>
        <w:t>His</w:t>
      </w:r>
      <w:r>
        <w:rPr>
          <w:spacing w:val="-9"/>
          <w:vertAlign w:val="baseline"/>
        </w:rPr>
        <w:t> </w:t>
      </w:r>
      <w:r>
        <w:rPr>
          <w:vertAlign w:val="baseline"/>
        </w:rPr>
        <w:t>disciples</w:t>
      </w:r>
      <w:r>
        <w:rPr>
          <w:spacing w:val="-3"/>
          <w:vertAlign w:val="baseline"/>
        </w:rPr>
        <w:t> </w:t>
      </w:r>
      <w:r>
        <w:rPr>
          <w:vertAlign w:val="baseline"/>
        </w:rPr>
        <w:t>went</w:t>
      </w:r>
      <w:r>
        <w:rPr>
          <w:spacing w:val="-3"/>
          <w:vertAlign w:val="baseline"/>
        </w:rPr>
        <w:t> </w:t>
      </w:r>
      <w:r>
        <w:rPr>
          <w:vertAlign w:val="baseline"/>
        </w:rPr>
        <w:t>out,</w:t>
      </w:r>
      <w:r>
        <w:rPr>
          <w:spacing w:val="-3"/>
          <w:vertAlign w:val="baseline"/>
        </w:rPr>
        <w:t> </w:t>
      </w:r>
      <w:r>
        <w:rPr>
          <w:vertAlign w:val="baseline"/>
        </w:rPr>
        <w:t>and</w:t>
      </w:r>
      <w:r>
        <w:rPr>
          <w:spacing w:val="-3"/>
          <w:vertAlign w:val="baseline"/>
        </w:rPr>
        <w:t> </w:t>
      </w:r>
      <w:r>
        <w:rPr>
          <w:vertAlign w:val="baseline"/>
        </w:rPr>
        <w:t>came</w:t>
      </w:r>
      <w:r>
        <w:rPr>
          <w:spacing w:val="-4"/>
          <w:vertAlign w:val="baseline"/>
        </w:rPr>
        <w:t> </w:t>
      </w:r>
      <w:r>
        <w:rPr>
          <w:vertAlign w:val="baseline"/>
        </w:rPr>
        <w:t>into</w:t>
      </w:r>
      <w:r>
        <w:rPr>
          <w:spacing w:val="-3"/>
          <w:vertAlign w:val="baseline"/>
        </w:rPr>
        <w:t> </w:t>
      </w:r>
      <w:r>
        <w:rPr>
          <w:vertAlign w:val="baseline"/>
        </w:rPr>
        <w:t>the</w:t>
      </w:r>
      <w:r>
        <w:rPr>
          <w:spacing w:val="-3"/>
          <w:vertAlign w:val="baseline"/>
        </w:rPr>
        <w:t> </w:t>
      </w:r>
      <w:r>
        <w:rPr>
          <w:vertAlign w:val="baseline"/>
        </w:rPr>
        <w:t>city,</w:t>
      </w:r>
      <w:r>
        <w:rPr>
          <w:spacing w:val="-3"/>
          <w:vertAlign w:val="baseline"/>
        </w:rPr>
        <w:t> </w:t>
      </w:r>
      <w:r>
        <w:rPr>
          <w:vertAlign w:val="baseline"/>
        </w:rPr>
        <w:t>and</w:t>
      </w:r>
      <w:r>
        <w:rPr>
          <w:spacing w:val="-3"/>
          <w:vertAlign w:val="baseline"/>
        </w:rPr>
        <w:t> </w:t>
      </w:r>
      <w:r>
        <w:rPr>
          <w:vertAlign w:val="baseline"/>
        </w:rPr>
        <w:t>found</w:t>
      </w:r>
      <w:r>
        <w:rPr>
          <w:spacing w:val="-3"/>
          <w:vertAlign w:val="baseline"/>
        </w:rPr>
        <w:t> </w:t>
      </w:r>
      <w:r>
        <w:rPr>
          <w:vertAlign w:val="baseline"/>
        </w:rPr>
        <w:t>things</w:t>
      </w:r>
      <w:r>
        <w:rPr>
          <w:spacing w:val="-3"/>
          <w:vertAlign w:val="baseline"/>
        </w:rPr>
        <w:t> </w:t>
      </w:r>
      <w:r>
        <w:rPr>
          <w:vertAlign w:val="baseline"/>
        </w:rPr>
        <w:t>as</w:t>
      </w:r>
      <w:r>
        <w:rPr>
          <w:spacing w:val="-3"/>
          <w:vertAlign w:val="baseline"/>
        </w:rPr>
        <w:t> </w:t>
      </w:r>
      <w:r>
        <w:rPr>
          <w:vertAlign w:val="baseline"/>
        </w:rPr>
        <w:t>he</w:t>
      </w:r>
      <w:r>
        <w:rPr>
          <w:spacing w:val="-4"/>
          <w:vertAlign w:val="baseline"/>
        </w:rPr>
        <w:t> </w:t>
      </w:r>
      <w:r>
        <w:rPr>
          <w:vertAlign w:val="baseline"/>
        </w:rPr>
        <w:t>had</w:t>
      </w:r>
      <w:r>
        <w:rPr>
          <w:spacing w:val="-3"/>
          <w:vertAlign w:val="baseline"/>
        </w:rPr>
        <w:t> </w:t>
      </w:r>
      <w:r>
        <w:rPr>
          <w:vertAlign w:val="baseline"/>
        </w:rPr>
        <w:t>said</w:t>
      </w:r>
      <w:r>
        <w:rPr>
          <w:spacing w:val="-3"/>
          <w:vertAlign w:val="baseline"/>
        </w:rPr>
        <w:t> </w:t>
      </w:r>
      <w:r>
        <w:rPr>
          <w:vertAlign w:val="baseline"/>
        </w:rPr>
        <w:t>to</w:t>
      </w:r>
      <w:r>
        <w:rPr>
          <w:spacing w:val="-3"/>
          <w:vertAlign w:val="baseline"/>
        </w:rPr>
        <w:t> </w:t>
      </w:r>
      <w:r>
        <w:rPr>
          <w:vertAlign w:val="baseline"/>
        </w:rPr>
        <w:t>them, and they prepared the Passover.</w:t>
      </w:r>
    </w:p>
    <w:p>
      <w:pPr>
        <w:pStyle w:val="BodyText"/>
        <w:spacing w:line="259" w:lineRule="auto" w:before="159"/>
        <w:ind w:left="840" w:right="417"/>
      </w:pPr>
      <w:r>
        <w:rPr>
          <w:vertAlign w:val="superscript"/>
        </w:rPr>
        <w:t>17</w:t>
      </w:r>
      <w:r>
        <w:rPr>
          <w:spacing w:val="-21"/>
          <w:vertAlign w:val="baseline"/>
        </w:rPr>
        <w:t> </w:t>
      </w:r>
      <w:r>
        <w:rPr>
          <w:vertAlign w:val="baseline"/>
        </w:rPr>
        <w:t>When</w:t>
      </w:r>
      <w:r>
        <w:rPr>
          <w:spacing w:val="-6"/>
          <w:vertAlign w:val="baseline"/>
        </w:rPr>
        <w:t> </w:t>
      </w:r>
      <w:r>
        <w:rPr>
          <w:vertAlign w:val="baseline"/>
        </w:rPr>
        <w:t>it</w:t>
      </w:r>
      <w:r>
        <w:rPr>
          <w:spacing w:val="-3"/>
          <w:vertAlign w:val="baseline"/>
        </w:rPr>
        <w:t> </w:t>
      </w:r>
      <w:r>
        <w:rPr>
          <w:vertAlign w:val="baseline"/>
        </w:rPr>
        <w:t>was</w:t>
      </w:r>
      <w:r>
        <w:rPr>
          <w:spacing w:val="-3"/>
          <w:vertAlign w:val="baseline"/>
        </w:rPr>
        <w:t> </w:t>
      </w:r>
      <w:r>
        <w:rPr>
          <w:vertAlign w:val="baseline"/>
        </w:rPr>
        <w:t>evening</w:t>
      </w:r>
      <w:r>
        <w:rPr>
          <w:spacing w:val="-3"/>
          <w:vertAlign w:val="baseline"/>
        </w:rPr>
        <w:t> </w:t>
      </w:r>
      <w:r>
        <w:rPr>
          <w:vertAlign w:val="baseline"/>
        </w:rPr>
        <w:t>he</w:t>
      </w:r>
      <w:r>
        <w:rPr>
          <w:spacing w:val="-4"/>
          <w:vertAlign w:val="baseline"/>
        </w:rPr>
        <w:t> </w:t>
      </w:r>
      <w:r>
        <w:rPr>
          <w:vertAlign w:val="baseline"/>
        </w:rPr>
        <w:t>came</w:t>
      </w:r>
      <w:r>
        <w:rPr>
          <w:spacing w:val="-2"/>
          <w:vertAlign w:val="baseline"/>
        </w:rPr>
        <w:t> </w:t>
      </w:r>
      <w:r>
        <w:rPr>
          <w:vertAlign w:val="baseline"/>
        </w:rPr>
        <w:t>with</w:t>
      </w:r>
      <w:r>
        <w:rPr>
          <w:spacing w:val="-4"/>
          <w:vertAlign w:val="baseline"/>
        </w:rPr>
        <w:t> </w:t>
      </w:r>
      <w:r>
        <w:rPr>
          <w:vertAlign w:val="baseline"/>
        </w:rPr>
        <w:t>the</w:t>
      </w:r>
      <w:r>
        <w:rPr>
          <w:spacing w:val="-4"/>
          <w:vertAlign w:val="baseline"/>
        </w:rPr>
        <w:t> </w:t>
      </w:r>
      <w:r>
        <w:rPr>
          <w:vertAlign w:val="baseline"/>
        </w:rPr>
        <w:t>twelve.</w:t>
      </w:r>
      <w:r>
        <w:rPr>
          <w:spacing w:val="-3"/>
          <w:vertAlign w:val="baseline"/>
        </w:rPr>
        <w:t> </w:t>
      </w:r>
      <w:r>
        <w:rPr>
          <w:vertAlign w:val="superscript"/>
        </w:rPr>
        <w:t>18</w:t>
      </w:r>
      <w:r>
        <w:rPr>
          <w:spacing w:val="-18"/>
          <w:vertAlign w:val="baseline"/>
        </w:rPr>
        <w:t> </w:t>
      </w:r>
      <w:r>
        <w:rPr>
          <w:vertAlign w:val="baseline"/>
        </w:rPr>
        <w:t>As</w:t>
      </w:r>
      <w:r>
        <w:rPr>
          <w:spacing w:val="-3"/>
          <w:vertAlign w:val="baseline"/>
        </w:rPr>
        <w:t> </w:t>
      </w:r>
      <w:r>
        <w:rPr>
          <w:vertAlign w:val="baseline"/>
        </w:rPr>
        <w:t>they</w:t>
      </w:r>
      <w:r>
        <w:rPr>
          <w:spacing w:val="-3"/>
          <w:vertAlign w:val="baseline"/>
        </w:rPr>
        <w:t> </w:t>
      </w:r>
      <w:r>
        <w:rPr>
          <w:vertAlign w:val="baseline"/>
        </w:rPr>
        <w:t>sat</w:t>
      </w:r>
      <w:r>
        <w:rPr>
          <w:spacing w:val="-3"/>
          <w:vertAlign w:val="baseline"/>
        </w:rPr>
        <w:t> </w:t>
      </w:r>
      <w:r>
        <w:rPr>
          <w:vertAlign w:val="baseline"/>
        </w:rPr>
        <w:t>and</w:t>
      </w:r>
      <w:r>
        <w:rPr>
          <w:spacing w:val="-3"/>
          <w:vertAlign w:val="baseline"/>
        </w:rPr>
        <w:t> </w:t>
      </w:r>
      <w:r>
        <w:rPr>
          <w:vertAlign w:val="baseline"/>
        </w:rPr>
        <w:t>were</w:t>
      </w:r>
      <w:r>
        <w:rPr>
          <w:spacing w:val="-2"/>
          <w:vertAlign w:val="baseline"/>
        </w:rPr>
        <w:t> </w:t>
      </w:r>
      <w:r>
        <w:rPr>
          <w:vertAlign w:val="baseline"/>
        </w:rPr>
        <w:t>eating,</w:t>
      </w:r>
      <w:r>
        <w:rPr>
          <w:spacing w:val="-3"/>
          <w:vertAlign w:val="baseline"/>
        </w:rPr>
        <w:t> </w:t>
      </w:r>
      <w:r>
        <w:rPr>
          <w:vertAlign w:val="baseline"/>
        </w:rPr>
        <w:t>Jesus said, “Most certainly I tell you, one of you will betray me—he who eats with me.”</w:t>
      </w:r>
    </w:p>
    <w:p>
      <w:pPr>
        <w:pStyle w:val="BodyText"/>
        <w:spacing w:line="259" w:lineRule="auto" w:before="159"/>
        <w:ind w:left="840" w:right="417"/>
      </w:pPr>
      <w:r>
        <w:rPr>
          <w:vertAlign w:val="superscript"/>
        </w:rPr>
        <w:t>19</w:t>
      </w:r>
      <w:r>
        <w:rPr>
          <w:spacing w:val="-21"/>
          <w:vertAlign w:val="baseline"/>
        </w:rPr>
        <w:t> </w:t>
      </w:r>
      <w:r>
        <w:rPr>
          <w:vertAlign w:val="baseline"/>
        </w:rPr>
        <w:t>They</w:t>
      </w:r>
      <w:r>
        <w:rPr>
          <w:spacing w:val="-6"/>
          <w:vertAlign w:val="baseline"/>
        </w:rPr>
        <w:t> </w:t>
      </w:r>
      <w:r>
        <w:rPr>
          <w:vertAlign w:val="baseline"/>
        </w:rPr>
        <w:t>began</w:t>
      </w:r>
      <w:r>
        <w:rPr>
          <w:spacing w:val="-3"/>
          <w:vertAlign w:val="baseline"/>
        </w:rPr>
        <w:t> </w:t>
      </w:r>
      <w:r>
        <w:rPr>
          <w:vertAlign w:val="baseline"/>
        </w:rPr>
        <w:t>to</w:t>
      </w:r>
      <w:r>
        <w:rPr>
          <w:spacing w:val="-3"/>
          <w:vertAlign w:val="baseline"/>
        </w:rPr>
        <w:t> </w:t>
      </w:r>
      <w:r>
        <w:rPr>
          <w:vertAlign w:val="baseline"/>
        </w:rPr>
        <w:t>be</w:t>
      </w:r>
      <w:r>
        <w:rPr>
          <w:spacing w:val="-4"/>
          <w:vertAlign w:val="baseline"/>
        </w:rPr>
        <w:t> </w:t>
      </w:r>
      <w:r>
        <w:rPr>
          <w:vertAlign w:val="baseline"/>
        </w:rPr>
        <w:t>sorrowful,</w:t>
      </w:r>
      <w:r>
        <w:rPr>
          <w:spacing w:val="-3"/>
          <w:vertAlign w:val="baseline"/>
        </w:rPr>
        <w:t> </w:t>
      </w:r>
      <w:r>
        <w:rPr>
          <w:vertAlign w:val="baseline"/>
        </w:rPr>
        <w:t>and</w:t>
      </w:r>
      <w:r>
        <w:rPr>
          <w:spacing w:val="-3"/>
          <w:vertAlign w:val="baseline"/>
        </w:rPr>
        <w:t> </w:t>
      </w:r>
      <w:r>
        <w:rPr>
          <w:vertAlign w:val="baseline"/>
        </w:rPr>
        <w:t>to</w:t>
      </w:r>
      <w:r>
        <w:rPr>
          <w:spacing w:val="-3"/>
          <w:vertAlign w:val="baseline"/>
        </w:rPr>
        <w:t> </w:t>
      </w:r>
      <w:r>
        <w:rPr>
          <w:vertAlign w:val="baseline"/>
        </w:rPr>
        <w:t>ask</w:t>
      </w:r>
      <w:r>
        <w:rPr>
          <w:spacing w:val="-3"/>
          <w:vertAlign w:val="baseline"/>
        </w:rPr>
        <w:t> </w:t>
      </w:r>
      <w:r>
        <w:rPr>
          <w:vertAlign w:val="baseline"/>
        </w:rPr>
        <w:t>him</w:t>
      </w:r>
      <w:r>
        <w:rPr>
          <w:spacing w:val="-3"/>
          <w:vertAlign w:val="baseline"/>
        </w:rPr>
        <w:t> </w:t>
      </w:r>
      <w:r>
        <w:rPr>
          <w:vertAlign w:val="baseline"/>
        </w:rPr>
        <w:t>one</w:t>
      </w:r>
      <w:r>
        <w:rPr>
          <w:spacing w:val="-2"/>
          <w:vertAlign w:val="baseline"/>
        </w:rPr>
        <w:t> </w:t>
      </w:r>
      <w:r>
        <w:rPr>
          <w:vertAlign w:val="baseline"/>
        </w:rPr>
        <w:t>by</w:t>
      </w:r>
      <w:r>
        <w:rPr>
          <w:spacing w:val="-3"/>
          <w:vertAlign w:val="baseline"/>
        </w:rPr>
        <w:t> </w:t>
      </w:r>
      <w:r>
        <w:rPr>
          <w:vertAlign w:val="baseline"/>
        </w:rPr>
        <w:t>one,</w:t>
      </w:r>
      <w:r>
        <w:rPr>
          <w:spacing w:val="-3"/>
          <w:vertAlign w:val="baseline"/>
        </w:rPr>
        <w:t> </w:t>
      </w:r>
      <w:r>
        <w:rPr>
          <w:vertAlign w:val="baseline"/>
        </w:rPr>
        <w:t>“Surely</w:t>
      </w:r>
      <w:r>
        <w:rPr>
          <w:spacing w:val="-3"/>
          <w:vertAlign w:val="baseline"/>
        </w:rPr>
        <w:t> </w:t>
      </w:r>
      <w:r>
        <w:rPr>
          <w:vertAlign w:val="baseline"/>
        </w:rPr>
        <w:t>not</w:t>
      </w:r>
      <w:r>
        <w:rPr>
          <w:spacing w:val="-3"/>
          <w:vertAlign w:val="baseline"/>
        </w:rPr>
        <w:t> </w:t>
      </w:r>
      <w:r>
        <w:rPr>
          <w:vertAlign w:val="baseline"/>
        </w:rPr>
        <w:t>I?”</w:t>
      </w:r>
      <w:r>
        <w:rPr>
          <w:spacing w:val="-16"/>
          <w:vertAlign w:val="baseline"/>
        </w:rPr>
        <w:t> </w:t>
      </w:r>
      <w:r>
        <w:rPr>
          <w:vertAlign w:val="baseline"/>
        </w:rPr>
        <w:t>And</w:t>
      </w:r>
      <w:r>
        <w:rPr>
          <w:spacing w:val="-3"/>
          <w:vertAlign w:val="baseline"/>
        </w:rPr>
        <w:t> </w:t>
      </w:r>
      <w:r>
        <w:rPr>
          <w:vertAlign w:val="baseline"/>
        </w:rPr>
        <w:t>another said, “Surely not I?”</w:t>
      </w:r>
    </w:p>
    <w:p>
      <w:pPr>
        <w:pStyle w:val="BodyText"/>
        <w:spacing w:line="259" w:lineRule="auto" w:before="160"/>
        <w:ind w:left="840" w:right="428"/>
        <w:jc w:val="both"/>
      </w:pPr>
      <w:r>
        <w:rPr>
          <w:vertAlign w:val="superscript"/>
        </w:rPr>
        <w:t>20</w:t>
      </w:r>
      <w:r>
        <w:rPr>
          <w:spacing w:val="-15"/>
          <w:vertAlign w:val="baseline"/>
        </w:rPr>
        <w:t> </w:t>
      </w:r>
      <w:r>
        <w:rPr>
          <w:vertAlign w:val="baseline"/>
        </w:rPr>
        <w:t>He</w:t>
      </w:r>
      <w:r>
        <w:rPr>
          <w:spacing w:val="-14"/>
          <w:vertAlign w:val="baseline"/>
        </w:rPr>
        <w:t> </w:t>
      </w:r>
      <w:r>
        <w:rPr>
          <w:vertAlign w:val="baseline"/>
        </w:rPr>
        <w:t>answered</w:t>
      </w:r>
      <w:r>
        <w:rPr>
          <w:spacing w:val="-2"/>
          <w:vertAlign w:val="baseline"/>
        </w:rPr>
        <w:t> </w:t>
      </w:r>
      <w:r>
        <w:rPr>
          <w:vertAlign w:val="baseline"/>
        </w:rPr>
        <w:t>them,</w:t>
      </w:r>
      <w:r>
        <w:rPr>
          <w:spacing w:val="-2"/>
          <w:vertAlign w:val="baseline"/>
        </w:rPr>
        <w:t> </w:t>
      </w:r>
      <w:r>
        <w:rPr>
          <w:vertAlign w:val="baseline"/>
        </w:rPr>
        <w:t>“It is</w:t>
      </w:r>
      <w:r>
        <w:rPr>
          <w:spacing w:val="-2"/>
          <w:vertAlign w:val="baseline"/>
        </w:rPr>
        <w:t> </w:t>
      </w:r>
      <w:r>
        <w:rPr>
          <w:vertAlign w:val="baseline"/>
        </w:rPr>
        <w:t>one</w:t>
      </w:r>
      <w:r>
        <w:rPr>
          <w:spacing w:val="-3"/>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twelve,</w:t>
      </w:r>
      <w:r>
        <w:rPr>
          <w:spacing w:val="-2"/>
          <w:vertAlign w:val="baseline"/>
        </w:rPr>
        <w:t> </w:t>
      </w:r>
      <w:r>
        <w:rPr>
          <w:vertAlign w:val="baseline"/>
        </w:rPr>
        <w:t>he</w:t>
      </w:r>
      <w:r>
        <w:rPr>
          <w:spacing w:val="-1"/>
          <w:vertAlign w:val="baseline"/>
        </w:rPr>
        <w:t> </w:t>
      </w:r>
      <w:r>
        <w:rPr>
          <w:vertAlign w:val="baseline"/>
        </w:rPr>
        <w:t>who</w:t>
      </w:r>
      <w:r>
        <w:rPr>
          <w:spacing w:val="-2"/>
          <w:vertAlign w:val="baseline"/>
        </w:rPr>
        <w:t> </w:t>
      </w:r>
      <w:r>
        <w:rPr>
          <w:vertAlign w:val="baseline"/>
        </w:rPr>
        <w:t>dips</w:t>
      </w:r>
      <w:r>
        <w:rPr>
          <w:spacing w:val="-2"/>
          <w:vertAlign w:val="baseline"/>
        </w:rPr>
        <w:t> </w:t>
      </w:r>
      <w:r>
        <w:rPr>
          <w:vertAlign w:val="baseline"/>
        </w:rPr>
        <w:t>with</w:t>
      </w:r>
      <w:r>
        <w:rPr>
          <w:spacing w:val="-2"/>
          <w:vertAlign w:val="baseline"/>
        </w:rPr>
        <w:t> </w:t>
      </w:r>
      <w:r>
        <w:rPr>
          <w:vertAlign w:val="baseline"/>
        </w:rPr>
        <w:t>me</w:t>
      </w:r>
      <w:r>
        <w:rPr>
          <w:spacing w:val="-3"/>
          <w:vertAlign w:val="baseline"/>
        </w:rPr>
        <w:t> </w:t>
      </w:r>
      <w:r>
        <w:rPr>
          <w:vertAlign w:val="baseline"/>
        </w:rPr>
        <w:t>in</w:t>
      </w:r>
      <w:r>
        <w:rPr>
          <w:spacing w:val="-2"/>
          <w:vertAlign w:val="baseline"/>
        </w:rPr>
        <w:t> </w:t>
      </w:r>
      <w:r>
        <w:rPr>
          <w:vertAlign w:val="baseline"/>
        </w:rPr>
        <w:t>the</w:t>
      </w:r>
      <w:r>
        <w:rPr>
          <w:spacing w:val="-3"/>
          <w:vertAlign w:val="baseline"/>
        </w:rPr>
        <w:t> </w:t>
      </w:r>
      <w:r>
        <w:rPr>
          <w:vertAlign w:val="baseline"/>
        </w:rPr>
        <w:t>dish.</w:t>
      </w:r>
      <w:r>
        <w:rPr>
          <w:spacing w:val="-3"/>
          <w:vertAlign w:val="baseline"/>
        </w:rPr>
        <w:t> </w:t>
      </w:r>
      <w:r>
        <w:rPr>
          <w:vertAlign w:val="superscript"/>
        </w:rPr>
        <w:t>21</w:t>
      </w:r>
      <w:r>
        <w:rPr>
          <w:spacing w:val="-15"/>
          <w:vertAlign w:val="baseline"/>
        </w:rPr>
        <w:t> </w:t>
      </w:r>
      <w:r>
        <w:rPr>
          <w:vertAlign w:val="baseline"/>
        </w:rPr>
        <w:t>For</w:t>
      </w:r>
      <w:r>
        <w:rPr>
          <w:spacing w:val="-3"/>
          <w:vertAlign w:val="baseline"/>
        </w:rPr>
        <w:t> </w:t>
      </w:r>
      <w:r>
        <w:rPr>
          <w:vertAlign w:val="baseline"/>
        </w:rPr>
        <w:t>the Son of Man goes, even as it is written about him,</w:t>
      </w:r>
      <w:r>
        <w:rPr>
          <w:spacing w:val="-2"/>
          <w:vertAlign w:val="baseline"/>
        </w:rPr>
        <w:t> </w:t>
      </w:r>
      <w:r>
        <w:rPr>
          <w:vertAlign w:val="baseline"/>
        </w:rPr>
        <w:t>but woe to that man by whom the Son of Man is betrayed! It would be better for that man if he had not been born.”</w:t>
      </w:r>
    </w:p>
    <w:p>
      <w:pPr>
        <w:pStyle w:val="BodyText"/>
        <w:spacing w:line="259" w:lineRule="auto" w:before="160"/>
        <w:ind w:left="840" w:right="466"/>
        <w:jc w:val="both"/>
      </w:pPr>
      <w:r>
        <w:rPr>
          <w:vertAlign w:val="superscript"/>
        </w:rPr>
        <w:t>22</w:t>
      </w:r>
      <w:r>
        <w:rPr>
          <w:spacing w:val="-15"/>
          <w:vertAlign w:val="baseline"/>
        </w:rPr>
        <w:t> </w:t>
      </w:r>
      <w:r>
        <w:rPr>
          <w:vertAlign w:val="baseline"/>
        </w:rPr>
        <w:t>As</w:t>
      </w:r>
      <w:r>
        <w:rPr>
          <w:spacing w:val="-10"/>
          <w:vertAlign w:val="baseline"/>
        </w:rPr>
        <w:t> </w:t>
      </w:r>
      <w:r>
        <w:rPr>
          <w:vertAlign w:val="baseline"/>
        </w:rPr>
        <w:t>they</w:t>
      </w:r>
      <w:r>
        <w:rPr>
          <w:spacing w:val="-3"/>
          <w:vertAlign w:val="baseline"/>
        </w:rPr>
        <w:t> </w:t>
      </w:r>
      <w:r>
        <w:rPr>
          <w:vertAlign w:val="baseline"/>
        </w:rPr>
        <w:t>were</w:t>
      </w:r>
      <w:r>
        <w:rPr>
          <w:spacing w:val="-4"/>
          <w:vertAlign w:val="baseline"/>
        </w:rPr>
        <w:t> </w:t>
      </w:r>
      <w:r>
        <w:rPr>
          <w:vertAlign w:val="baseline"/>
        </w:rPr>
        <w:t>eating,</w:t>
      </w:r>
      <w:r>
        <w:rPr>
          <w:spacing w:val="-3"/>
          <w:vertAlign w:val="baseline"/>
        </w:rPr>
        <w:t> </w:t>
      </w:r>
      <w:r>
        <w:rPr>
          <w:vertAlign w:val="baseline"/>
        </w:rPr>
        <w:t>Jesus</w:t>
      </w:r>
      <w:r>
        <w:rPr>
          <w:spacing w:val="-3"/>
          <w:vertAlign w:val="baseline"/>
        </w:rPr>
        <w:t> </w:t>
      </w:r>
      <w:r>
        <w:rPr>
          <w:vertAlign w:val="baseline"/>
        </w:rPr>
        <w:t>took</w:t>
      </w:r>
      <w:r>
        <w:rPr>
          <w:spacing w:val="-3"/>
          <w:vertAlign w:val="baseline"/>
        </w:rPr>
        <w:t> </w:t>
      </w:r>
      <w:r>
        <w:rPr>
          <w:vertAlign w:val="baseline"/>
        </w:rPr>
        <w:t>bread,</w:t>
      </w:r>
      <w:r>
        <w:rPr>
          <w:spacing w:val="-3"/>
          <w:vertAlign w:val="baseline"/>
        </w:rPr>
        <w:t> </w:t>
      </w:r>
      <w:r>
        <w:rPr>
          <w:vertAlign w:val="baseline"/>
        </w:rPr>
        <w:t>and</w:t>
      </w:r>
      <w:r>
        <w:rPr>
          <w:spacing w:val="-3"/>
          <w:vertAlign w:val="baseline"/>
        </w:rPr>
        <w:t> </w:t>
      </w:r>
      <w:r>
        <w:rPr>
          <w:vertAlign w:val="baseline"/>
        </w:rPr>
        <w:t>when</w:t>
      </w:r>
      <w:r>
        <w:rPr>
          <w:spacing w:val="-1"/>
          <w:vertAlign w:val="baseline"/>
        </w:rPr>
        <w:t> </w:t>
      </w:r>
      <w:r>
        <w:rPr>
          <w:vertAlign w:val="baseline"/>
        </w:rPr>
        <w:t>he</w:t>
      </w:r>
      <w:r>
        <w:rPr>
          <w:spacing w:val="-4"/>
          <w:vertAlign w:val="baseline"/>
        </w:rPr>
        <w:t> </w:t>
      </w:r>
      <w:r>
        <w:rPr>
          <w:vertAlign w:val="baseline"/>
        </w:rPr>
        <w:t>had</w:t>
      </w:r>
      <w:r>
        <w:rPr>
          <w:spacing w:val="-3"/>
          <w:vertAlign w:val="baseline"/>
        </w:rPr>
        <w:t> </w:t>
      </w:r>
      <w:r>
        <w:rPr>
          <w:vertAlign w:val="baseline"/>
        </w:rPr>
        <w:t>blessed,</w:t>
      </w:r>
      <w:r>
        <w:rPr>
          <w:spacing w:val="-3"/>
          <w:vertAlign w:val="baseline"/>
        </w:rPr>
        <w:t> </w:t>
      </w:r>
      <w:r>
        <w:rPr>
          <w:vertAlign w:val="baseline"/>
        </w:rPr>
        <w:t>he</w:t>
      </w:r>
      <w:r>
        <w:rPr>
          <w:spacing w:val="-4"/>
          <w:vertAlign w:val="baseline"/>
        </w:rPr>
        <w:t> </w:t>
      </w:r>
      <w:r>
        <w:rPr>
          <w:vertAlign w:val="baseline"/>
        </w:rPr>
        <w:t>broke</w:t>
      </w:r>
      <w:r>
        <w:rPr>
          <w:spacing w:val="-2"/>
          <w:vertAlign w:val="baseline"/>
        </w:rPr>
        <w:t> </w:t>
      </w:r>
      <w:r>
        <w:rPr>
          <w:vertAlign w:val="baseline"/>
        </w:rPr>
        <w:t>it,</w:t>
      </w:r>
      <w:r>
        <w:rPr>
          <w:spacing w:val="-3"/>
          <w:vertAlign w:val="baseline"/>
        </w:rPr>
        <w:t> </w:t>
      </w:r>
      <w:r>
        <w:rPr>
          <w:vertAlign w:val="baseline"/>
        </w:rPr>
        <w:t>and</w:t>
      </w:r>
      <w:r>
        <w:rPr>
          <w:spacing w:val="-3"/>
          <w:vertAlign w:val="baseline"/>
        </w:rPr>
        <w:t> </w:t>
      </w:r>
      <w:r>
        <w:rPr>
          <w:vertAlign w:val="baseline"/>
        </w:rPr>
        <w:t>gave to them, and said, “Take, eat. This is my body.”</w:t>
      </w:r>
    </w:p>
    <w:p>
      <w:pPr>
        <w:pStyle w:val="BodyText"/>
        <w:spacing w:line="259" w:lineRule="auto" w:before="160"/>
        <w:ind w:left="840" w:right="554"/>
      </w:pPr>
      <w:r>
        <w:rPr>
          <w:vertAlign w:val="superscript"/>
        </w:rPr>
        <w:t>23</w:t>
      </w:r>
      <w:r>
        <w:rPr>
          <w:spacing w:val="-16"/>
          <w:vertAlign w:val="baseline"/>
        </w:rPr>
        <w:t> </w:t>
      </w:r>
      <w:r>
        <w:rPr>
          <w:vertAlign w:val="baseline"/>
        </w:rPr>
        <w:t>He took the cup, and when he had given thanks, he gave to them. They all drank of it. </w:t>
      </w:r>
      <w:r>
        <w:rPr>
          <w:vertAlign w:val="superscript"/>
        </w:rPr>
        <w:t>24</w:t>
      </w:r>
      <w:r>
        <w:rPr>
          <w:spacing w:val="-13"/>
          <w:vertAlign w:val="baseline"/>
        </w:rPr>
        <w:t> </w:t>
      </w:r>
      <w:r>
        <w:rPr>
          <w:vertAlign w:val="baseline"/>
        </w:rPr>
        <w:t>He said to them, “This is my blood of the new covenant, which is poured out for many.</w:t>
      </w:r>
      <w:r>
        <w:rPr>
          <w:spacing w:val="-5"/>
          <w:vertAlign w:val="baseline"/>
        </w:rPr>
        <w:t> </w:t>
      </w:r>
      <w:r>
        <w:rPr>
          <w:vertAlign w:val="superscript"/>
        </w:rPr>
        <w:t>25</w:t>
      </w:r>
      <w:r>
        <w:rPr>
          <w:spacing w:val="-18"/>
          <w:vertAlign w:val="baseline"/>
        </w:rPr>
        <w:t> </w:t>
      </w:r>
      <w:r>
        <w:rPr>
          <w:vertAlign w:val="baseline"/>
        </w:rPr>
        <w:t>Most</w:t>
      </w:r>
      <w:r>
        <w:rPr>
          <w:spacing w:val="-3"/>
          <w:vertAlign w:val="baseline"/>
        </w:rPr>
        <w:t> </w:t>
      </w:r>
      <w:r>
        <w:rPr>
          <w:vertAlign w:val="baseline"/>
        </w:rPr>
        <w:t>certainly</w:t>
      </w:r>
      <w:r>
        <w:rPr>
          <w:spacing w:val="-3"/>
          <w:vertAlign w:val="baseline"/>
        </w:rPr>
        <w:t> </w:t>
      </w:r>
      <w:r>
        <w:rPr>
          <w:vertAlign w:val="baseline"/>
        </w:rPr>
        <w:t>I</w:t>
      </w:r>
      <w:r>
        <w:rPr>
          <w:spacing w:val="-4"/>
          <w:vertAlign w:val="baseline"/>
        </w:rPr>
        <w:t> </w:t>
      </w:r>
      <w:r>
        <w:rPr>
          <w:vertAlign w:val="baseline"/>
        </w:rPr>
        <w:t>tell</w:t>
      </w:r>
      <w:r>
        <w:rPr>
          <w:spacing w:val="-3"/>
          <w:vertAlign w:val="baseline"/>
        </w:rPr>
        <w:t> </w:t>
      </w:r>
      <w:r>
        <w:rPr>
          <w:vertAlign w:val="baseline"/>
        </w:rPr>
        <w:t>you,</w:t>
      </w:r>
      <w:r>
        <w:rPr>
          <w:spacing w:val="-3"/>
          <w:vertAlign w:val="baseline"/>
        </w:rPr>
        <w:t> </w:t>
      </w:r>
      <w:r>
        <w:rPr>
          <w:vertAlign w:val="baseline"/>
        </w:rPr>
        <w:t>I</w:t>
      </w:r>
      <w:r>
        <w:rPr>
          <w:spacing w:val="-4"/>
          <w:vertAlign w:val="baseline"/>
        </w:rPr>
        <w:t> </w:t>
      </w:r>
      <w:r>
        <w:rPr>
          <w:vertAlign w:val="baseline"/>
        </w:rPr>
        <w:t>will</w:t>
      </w:r>
      <w:r>
        <w:rPr>
          <w:spacing w:val="-3"/>
          <w:vertAlign w:val="baseline"/>
        </w:rPr>
        <w:t> </w:t>
      </w:r>
      <w:r>
        <w:rPr>
          <w:vertAlign w:val="baseline"/>
        </w:rPr>
        <w:t>no</w:t>
      </w:r>
      <w:r>
        <w:rPr>
          <w:spacing w:val="-3"/>
          <w:vertAlign w:val="baseline"/>
        </w:rPr>
        <w:t> </w:t>
      </w:r>
      <w:r>
        <w:rPr>
          <w:vertAlign w:val="baseline"/>
        </w:rPr>
        <w:t>more</w:t>
      </w:r>
      <w:r>
        <w:rPr>
          <w:spacing w:val="-4"/>
          <w:vertAlign w:val="baseline"/>
        </w:rPr>
        <w:t> </w:t>
      </w:r>
      <w:r>
        <w:rPr>
          <w:vertAlign w:val="baseline"/>
        </w:rPr>
        <w:t>drink</w:t>
      </w:r>
      <w:r>
        <w:rPr>
          <w:spacing w:val="-3"/>
          <w:vertAlign w:val="baseline"/>
        </w:rPr>
        <w:t> </w:t>
      </w:r>
      <w:r>
        <w:rPr>
          <w:vertAlign w:val="baseline"/>
        </w:rPr>
        <w:t>of</w:t>
      </w:r>
      <w:r>
        <w:rPr>
          <w:spacing w:val="-4"/>
          <w:vertAlign w:val="baseline"/>
        </w:rPr>
        <w:t> </w:t>
      </w:r>
      <w:r>
        <w:rPr>
          <w:vertAlign w:val="baseline"/>
        </w:rPr>
        <w:t>the</w:t>
      </w:r>
      <w:r>
        <w:rPr>
          <w:spacing w:val="-4"/>
          <w:vertAlign w:val="baseline"/>
        </w:rPr>
        <w:t> </w:t>
      </w:r>
      <w:r>
        <w:rPr>
          <w:vertAlign w:val="baseline"/>
        </w:rPr>
        <w:t>fruit</w:t>
      </w:r>
      <w:r>
        <w:rPr>
          <w:spacing w:val="-3"/>
          <w:vertAlign w:val="baseline"/>
        </w:rPr>
        <w:t> </w:t>
      </w:r>
      <w:r>
        <w:rPr>
          <w:vertAlign w:val="baseline"/>
        </w:rPr>
        <w:t>of</w:t>
      </w:r>
      <w:r>
        <w:rPr>
          <w:spacing w:val="-4"/>
          <w:vertAlign w:val="baseline"/>
        </w:rPr>
        <w:t> </w:t>
      </w:r>
      <w:r>
        <w:rPr>
          <w:vertAlign w:val="baseline"/>
        </w:rPr>
        <w:t>the</w:t>
      </w:r>
      <w:r>
        <w:rPr>
          <w:spacing w:val="-4"/>
          <w:vertAlign w:val="baseline"/>
        </w:rPr>
        <w:t> </w:t>
      </w:r>
      <w:r>
        <w:rPr>
          <w:vertAlign w:val="baseline"/>
        </w:rPr>
        <w:t>vine,</w:t>
      </w:r>
      <w:r>
        <w:rPr>
          <w:spacing w:val="-3"/>
          <w:vertAlign w:val="baseline"/>
        </w:rPr>
        <w:t> </w:t>
      </w:r>
      <w:r>
        <w:rPr>
          <w:vertAlign w:val="baseline"/>
        </w:rPr>
        <w:t>until</w:t>
      </w:r>
      <w:r>
        <w:rPr>
          <w:spacing w:val="-3"/>
          <w:vertAlign w:val="baseline"/>
        </w:rPr>
        <w:t> </w:t>
      </w:r>
      <w:r>
        <w:rPr>
          <w:vertAlign w:val="baseline"/>
        </w:rPr>
        <w:t>that</w:t>
      </w:r>
    </w:p>
    <w:p>
      <w:pPr>
        <w:pStyle w:val="BodyText"/>
        <w:spacing w:line="259" w:lineRule="auto"/>
        <w:ind w:left="840" w:right="417"/>
      </w:pPr>
      <w:r>
        <w:rPr/>
        <w:t>day</w:t>
      </w:r>
      <w:r>
        <w:rPr>
          <w:spacing w:val="-5"/>
        </w:rPr>
        <w:t> </w:t>
      </w:r>
      <w:r>
        <w:rPr/>
        <w:t>when</w:t>
      </w:r>
      <w:r>
        <w:rPr>
          <w:spacing w:val="-3"/>
        </w:rPr>
        <w:t> </w:t>
      </w:r>
      <w:r>
        <w:rPr/>
        <w:t>I</w:t>
      </w:r>
      <w:r>
        <w:rPr>
          <w:spacing w:val="-4"/>
        </w:rPr>
        <w:t> </w:t>
      </w:r>
      <w:r>
        <w:rPr/>
        <w:t>drink</w:t>
      </w:r>
      <w:r>
        <w:rPr>
          <w:spacing w:val="-3"/>
        </w:rPr>
        <w:t> </w:t>
      </w:r>
      <w:r>
        <w:rPr/>
        <w:t>it</w:t>
      </w:r>
      <w:r>
        <w:rPr>
          <w:spacing w:val="-3"/>
        </w:rPr>
        <w:t> </w:t>
      </w:r>
      <w:r>
        <w:rPr/>
        <w:t>anew</w:t>
      </w:r>
      <w:r>
        <w:rPr>
          <w:spacing w:val="-2"/>
        </w:rPr>
        <w:t> </w:t>
      </w:r>
      <w:r>
        <w:rPr/>
        <w:t>in</w:t>
      </w:r>
      <w:r>
        <w:rPr>
          <w:spacing w:val="-3"/>
        </w:rPr>
        <w:t> </w:t>
      </w:r>
      <w:r>
        <w:rPr/>
        <w:t>God’s</w:t>
      </w:r>
      <w:r>
        <w:rPr>
          <w:spacing w:val="-3"/>
        </w:rPr>
        <w:t> </w:t>
      </w:r>
      <w:r>
        <w:rPr/>
        <w:t>Kingdom.”</w:t>
      </w:r>
      <w:r>
        <w:rPr>
          <w:spacing w:val="-5"/>
        </w:rPr>
        <w:t> </w:t>
      </w:r>
      <w:r>
        <w:rPr>
          <w:vertAlign w:val="superscript"/>
        </w:rPr>
        <w:t>26</w:t>
      </w:r>
      <w:r>
        <w:rPr>
          <w:spacing w:val="-21"/>
          <w:vertAlign w:val="baseline"/>
        </w:rPr>
        <w:t> </w:t>
      </w:r>
      <w:r>
        <w:rPr>
          <w:vertAlign w:val="baseline"/>
        </w:rPr>
        <w:t>When</w:t>
      </w:r>
      <w:r>
        <w:rPr>
          <w:spacing w:val="-3"/>
          <w:vertAlign w:val="baseline"/>
        </w:rPr>
        <w:t> </w:t>
      </w:r>
      <w:r>
        <w:rPr>
          <w:vertAlign w:val="baseline"/>
        </w:rPr>
        <w:t>they</w:t>
      </w:r>
      <w:r>
        <w:rPr>
          <w:spacing w:val="-3"/>
          <w:vertAlign w:val="baseline"/>
        </w:rPr>
        <w:t> </w:t>
      </w:r>
      <w:r>
        <w:rPr>
          <w:vertAlign w:val="baseline"/>
        </w:rPr>
        <w:t>had</w:t>
      </w:r>
      <w:r>
        <w:rPr>
          <w:spacing w:val="-3"/>
          <w:vertAlign w:val="baseline"/>
        </w:rPr>
        <w:t> </w:t>
      </w:r>
      <w:r>
        <w:rPr>
          <w:vertAlign w:val="baseline"/>
        </w:rPr>
        <w:t>sung</w:t>
      </w:r>
      <w:r>
        <w:rPr>
          <w:spacing w:val="-3"/>
          <w:vertAlign w:val="baseline"/>
        </w:rPr>
        <w:t> </w:t>
      </w:r>
      <w:r>
        <w:rPr>
          <w:vertAlign w:val="baseline"/>
        </w:rPr>
        <w:t>a</w:t>
      </w:r>
      <w:r>
        <w:rPr>
          <w:spacing w:val="-4"/>
          <w:vertAlign w:val="baseline"/>
        </w:rPr>
        <w:t> </w:t>
      </w:r>
      <w:r>
        <w:rPr>
          <w:vertAlign w:val="baseline"/>
        </w:rPr>
        <w:t>hymn,</w:t>
      </w:r>
      <w:r>
        <w:rPr>
          <w:spacing w:val="-3"/>
          <w:vertAlign w:val="baseline"/>
        </w:rPr>
        <w:t> </w:t>
      </w:r>
      <w:r>
        <w:rPr>
          <w:vertAlign w:val="baseline"/>
        </w:rPr>
        <w:t>they</w:t>
      </w:r>
      <w:r>
        <w:rPr>
          <w:spacing w:val="-3"/>
          <w:vertAlign w:val="baseline"/>
        </w:rPr>
        <w:t> </w:t>
      </w:r>
      <w:r>
        <w:rPr>
          <w:vertAlign w:val="baseline"/>
        </w:rPr>
        <w:t>went out to the Mount of Olives.”</w:t>
      </w:r>
    </w:p>
    <w:p>
      <w:pPr>
        <w:pStyle w:val="BodyText"/>
        <w:spacing w:before="158"/>
      </w:pPr>
      <w:r>
        <w:rPr>
          <w:color w:val="0D5FAD"/>
          <w:u w:val="single" w:color="0D5FAD"/>
        </w:rPr>
        <w:t>Luke</w:t>
      </w:r>
      <w:r>
        <w:rPr>
          <w:color w:val="0D5FAD"/>
          <w:spacing w:val="-2"/>
          <w:u w:val="single" w:color="0D5FAD"/>
        </w:rPr>
        <w:t> </w:t>
      </w:r>
      <w:r>
        <w:rPr>
          <w:color w:val="0D5FAD"/>
          <w:u w:val="single" w:color="0D5FAD"/>
        </w:rPr>
        <w:t>22:13-30</w:t>
      </w:r>
      <w:r>
        <w:rPr>
          <w:color w:val="0D5FAD"/>
          <w:spacing w:val="-1"/>
          <w:u w:val="single" w:color="0D5FAD"/>
        </w:rPr>
        <w:t> </w:t>
      </w:r>
      <w:r>
        <w:rPr>
          <w:color w:val="0D5FAD"/>
          <w:spacing w:val="-2"/>
          <w:u w:val="single" w:color="0D5FAD"/>
        </w:rPr>
        <w:t>(WEB)</w:t>
      </w:r>
      <w:r>
        <w:rPr>
          <w:spacing w:val="-2"/>
          <w:u w:val="none"/>
        </w:rPr>
        <w:t>;</w:t>
      </w:r>
    </w:p>
    <w:p>
      <w:pPr>
        <w:pStyle w:val="BodyText"/>
        <w:spacing w:before="183"/>
        <w:ind w:left="840"/>
      </w:pPr>
      <w:r>
        <w:rPr>
          <w:vertAlign w:val="superscript"/>
        </w:rPr>
        <w:t>13</w:t>
      </w:r>
      <w:r>
        <w:rPr>
          <w:spacing w:val="-21"/>
          <w:vertAlign w:val="baseline"/>
        </w:rPr>
        <w:t> </w:t>
      </w:r>
      <w:r>
        <w:rPr>
          <w:vertAlign w:val="baseline"/>
        </w:rPr>
        <w:t>They</w:t>
      </w:r>
      <w:r>
        <w:rPr>
          <w:spacing w:val="-2"/>
          <w:vertAlign w:val="baseline"/>
        </w:rPr>
        <w:t> </w:t>
      </w:r>
      <w:r>
        <w:rPr>
          <w:vertAlign w:val="baseline"/>
        </w:rPr>
        <w:t>went,</w:t>
      </w:r>
      <w:r>
        <w:rPr>
          <w:spacing w:val="-2"/>
          <w:vertAlign w:val="baseline"/>
        </w:rPr>
        <w:t> </w:t>
      </w:r>
      <w:r>
        <w:rPr>
          <w:vertAlign w:val="baseline"/>
        </w:rPr>
        <w:t>found</w:t>
      </w:r>
      <w:r>
        <w:rPr>
          <w:spacing w:val="-1"/>
          <w:vertAlign w:val="baseline"/>
        </w:rPr>
        <w:t> </w:t>
      </w:r>
      <w:r>
        <w:rPr>
          <w:vertAlign w:val="baseline"/>
        </w:rPr>
        <w:t>things</w:t>
      </w:r>
      <w:r>
        <w:rPr>
          <w:spacing w:val="-1"/>
          <w:vertAlign w:val="baseline"/>
        </w:rPr>
        <w:t> </w:t>
      </w:r>
      <w:r>
        <w:rPr>
          <w:vertAlign w:val="baseline"/>
        </w:rPr>
        <w:t>as</w:t>
      </w:r>
      <w:r>
        <w:rPr>
          <w:spacing w:val="-1"/>
          <w:vertAlign w:val="baseline"/>
        </w:rPr>
        <w:t> </w:t>
      </w:r>
      <w:r>
        <w:rPr>
          <w:vertAlign w:val="baseline"/>
        </w:rPr>
        <w:t>Jesus</w:t>
      </w:r>
      <w:r>
        <w:rPr>
          <w:spacing w:val="-1"/>
          <w:vertAlign w:val="baseline"/>
        </w:rPr>
        <w:t> </w:t>
      </w:r>
      <w:r>
        <w:rPr>
          <w:vertAlign w:val="baseline"/>
        </w:rPr>
        <w:t>had</w:t>
      </w:r>
      <w:r>
        <w:rPr>
          <w:spacing w:val="-1"/>
          <w:vertAlign w:val="baseline"/>
        </w:rPr>
        <w:t> </w:t>
      </w:r>
      <w:r>
        <w:rPr>
          <w:vertAlign w:val="baseline"/>
        </w:rPr>
        <w:t>told</w:t>
      </w:r>
      <w:r>
        <w:rPr>
          <w:spacing w:val="-1"/>
          <w:vertAlign w:val="baseline"/>
        </w:rPr>
        <w:t> </w:t>
      </w:r>
      <w:r>
        <w:rPr>
          <w:vertAlign w:val="baseline"/>
        </w:rPr>
        <w:t>them,</w:t>
      </w:r>
      <w:r>
        <w:rPr>
          <w:spacing w:val="-1"/>
          <w:vertAlign w:val="baseline"/>
        </w:rPr>
        <w:t> </w:t>
      </w:r>
      <w:r>
        <w:rPr>
          <w:vertAlign w:val="baseline"/>
        </w:rPr>
        <w:t>and</w:t>
      </w:r>
      <w:r>
        <w:rPr>
          <w:spacing w:val="-2"/>
          <w:vertAlign w:val="baseline"/>
        </w:rPr>
        <w:t> </w:t>
      </w:r>
      <w:r>
        <w:rPr>
          <w:vertAlign w:val="baseline"/>
        </w:rPr>
        <w:t>they</w:t>
      </w:r>
      <w:r>
        <w:rPr>
          <w:spacing w:val="-1"/>
          <w:vertAlign w:val="baseline"/>
        </w:rPr>
        <w:t> </w:t>
      </w:r>
      <w:r>
        <w:rPr>
          <w:vertAlign w:val="baseline"/>
        </w:rPr>
        <w:t>prepared</w:t>
      </w:r>
      <w:r>
        <w:rPr>
          <w:spacing w:val="-1"/>
          <w:vertAlign w:val="baseline"/>
        </w:rPr>
        <w:t> </w:t>
      </w:r>
      <w:r>
        <w:rPr>
          <w:spacing w:val="-5"/>
          <w:vertAlign w:val="baseline"/>
        </w:rPr>
        <w:t>the</w:t>
      </w:r>
    </w:p>
    <w:p>
      <w:pPr>
        <w:pStyle w:val="BodyText"/>
        <w:spacing w:line="259" w:lineRule="auto" w:before="21"/>
        <w:ind w:left="840" w:right="305"/>
      </w:pPr>
      <w:r>
        <w:rPr/>
        <w:t>Passover.</w:t>
      </w:r>
      <w:r>
        <w:rPr>
          <w:spacing w:val="-7"/>
        </w:rPr>
        <w:t> </w:t>
      </w:r>
      <w:r>
        <w:rPr>
          <w:vertAlign w:val="superscript"/>
        </w:rPr>
        <w:t>14</w:t>
      </w:r>
      <w:r>
        <w:rPr>
          <w:spacing w:val="-21"/>
          <w:vertAlign w:val="baseline"/>
        </w:rPr>
        <w:t> </w:t>
      </w:r>
      <w:r>
        <w:rPr>
          <w:vertAlign w:val="baseline"/>
        </w:rPr>
        <w:t>When</w:t>
      </w:r>
      <w:r>
        <w:rPr>
          <w:spacing w:val="-3"/>
          <w:vertAlign w:val="baseline"/>
        </w:rPr>
        <w:t> </w:t>
      </w:r>
      <w:r>
        <w:rPr>
          <w:vertAlign w:val="baseline"/>
        </w:rPr>
        <w:t>the</w:t>
      </w:r>
      <w:r>
        <w:rPr>
          <w:spacing w:val="-4"/>
          <w:vertAlign w:val="baseline"/>
        </w:rPr>
        <w:t> </w:t>
      </w:r>
      <w:r>
        <w:rPr>
          <w:vertAlign w:val="baseline"/>
        </w:rPr>
        <w:t>hour</w:t>
      </w:r>
      <w:r>
        <w:rPr>
          <w:spacing w:val="-4"/>
          <w:vertAlign w:val="baseline"/>
        </w:rPr>
        <w:t> </w:t>
      </w:r>
      <w:r>
        <w:rPr>
          <w:vertAlign w:val="baseline"/>
        </w:rPr>
        <w:t>had</w:t>
      </w:r>
      <w:r>
        <w:rPr>
          <w:spacing w:val="-3"/>
          <w:vertAlign w:val="baseline"/>
        </w:rPr>
        <w:t> </w:t>
      </w:r>
      <w:r>
        <w:rPr>
          <w:vertAlign w:val="baseline"/>
        </w:rPr>
        <w:t>come,</w:t>
      </w:r>
      <w:r>
        <w:rPr>
          <w:spacing w:val="-3"/>
          <w:vertAlign w:val="baseline"/>
        </w:rPr>
        <w:t> </w:t>
      </w:r>
      <w:r>
        <w:rPr>
          <w:vertAlign w:val="baseline"/>
        </w:rPr>
        <w:t>he</w:t>
      </w:r>
      <w:r>
        <w:rPr>
          <w:spacing w:val="-4"/>
          <w:vertAlign w:val="baseline"/>
        </w:rPr>
        <w:t> </w:t>
      </w:r>
      <w:r>
        <w:rPr>
          <w:vertAlign w:val="baseline"/>
        </w:rPr>
        <w:t>sat</w:t>
      </w:r>
      <w:r>
        <w:rPr>
          <w:spacing w:val="-3"/>
          <w:vertAlign w:val="baseline"/>
        </w:rPr>
        <w:t> </w:t>
      </w:r>
      <w:r>
        <w:rPr>
          <w:vertAlign w:val="baseline"/>
        </w:rPr>
        <w:t>down</w:t>
      </w:r>
      <w:r>
        <w:rPr>
          <w:spacing w:val="-1"/>
          <w:vertAlign w:val="baseline"/>
        </w:rPr>
        <w:t> </w:t>
      </w:r>
      <w:r>
        <w:rPr>
          <w:vertAlign w:val="baseline"/>
        </w:rPr>
        <w:t>with</w:t>
      </w:r>
      <w:r>
        <w:rPr>
          <w:spacing w:val="-3"/>
          <w:vertAlign w:val="baseline"/>
        </w:rPr>
        <w:t> </w:t>
      </w:r>
      <w:r>
        <w:rPr>
          <w:vertAlign w:val="baseline"/>
        </w:rPr>
        <w:t>the</w:t>
      </w:r>
      <w:r>
        <w:rPr>
          <w:spacing w:val="-4"/>
          <w:vertAlign w:val="baseline"/>
        </w:rPr>
        <w:t> </w:t>
      </w:r>
      <w:r>
        <w:rPr>
          <w:vertAlign w:val="baseline"/>
        </w:rPr>
        <w:t>twelve</w:t>
      </w:r>
      <w:r>
        <w:rPr>
          <w:spacing w:val="-4"/>
          <w:vertAlign w:val="baseline"/>
        </w:rPr>
        <w:t> </w:t>
      </w:r>
      <w:r>
        <w:rPr>
          <w:vertAlign w:val="baseline"/>
        </w:rPr>
        <w:t>apostles.</w:t>
      </w:r>
      <w:r>
        <w:rPr>
          <w:spacing w:val="-1"/>
          <w:vertAlign w:val="baseline"/>
        </w:rPr>
        <w:t> </w:t>
      </w:r>
      <w:r>
        <w:rPr>
          <w:vertAlign w:val="superscript"/>
        </w:rPr>
        <w:t>15</w:t>
      </w:r>
      <w:r>
        <w:rPr>
          <w:spacing w:val="-21"/>
          <w:vertAlign w:val="baseline"/>
        </w:rPr>
        <w:t> </w:t>
      </w:r>
      <w:r>
        <w:rPr>
          <w:vertAlign w:val="baseline"/>
        </w:rPr>
        <w:t>He</w:t>
      </w:r>
      <w:r>
        <w:rPr>
          <w:spacing w:val="-4"/>
          <w:vertAlign w:val="baseline"/>
        </w:rPr>
        <w:t> </w:t>
      </w:r>
      <w:r>
        <w:rPr>
          <w:vertAlign w:val="baseline"/>
        </w:rPr>
        <w:t>said</w:t>
      </w:r>
      <w:r>
        <w:rPr>
          <w:spacing w:val="-3"/>
          <w:vertAlign w:val="baseline"/>
        </w:rPr>
        <w:t> </w:t>
      </w:r>
      <w:r>
        <w:rPr>
          <w:vertAlign w:val="baseline"/>
        </w:rPr>
        <w:t>to them, “I have earnestly desired to eat this Passover with you before I suffer, </w:t>
      </w:r>
      <w:r>
        <w:rPr>
          <w:vertAlign w:val="superscript"/>
        </w:rPr>
        <w:t>16</w:t>
      </w:r>
      <w:r>
        <w:rPr>
          <w:spacing w:val="-16"/>
          <w:vertAlign w:val="baseline"/>
        </w:rPr>
        <w:t> </w:t>
      </w:r>
      <w:r>
        <w:rPr>
          <w:vertAlign w:val="baseline"/>
        </w:rPr>
        <w:t>for I tell you, I will no longer by any means eat of it until it is fulfilled in God’s Kingdom.”</w:t>
      </w:r>
      <w:r>
        <w:rPr>
          <w:spacing w:val="-2"/>
          <w:vertAlign w:val="baseline"/>
        </w:rPr>
        <w:t> </w:t>
      </w:r>
      <w:r>
        <w:rPr>
          <w:vertAlign w:val="superscript"/>
        </w:rPr>
        <w:t>17</w:t>
      </w:r>
      <w:r>
        <w:rPr>
          <w:spacing w:val="-18"/>
          <w:vertAlign w:val="baseline"/>
        </w:rPr>
        <w:t> </w:t>
      </w:r>
      <w:r>
        <w:rPr>
          <w:vertAlign w:val="baseline"/>
        </w:rPr>
        <w:t>He received a cup, and when he had given thanks, he said, “Take this, and share it among yourselves, </w:t>
      </w:r>
      <w:r>
        <w:rPr>
          <w:vertAlign w:val="superscript"/>
        </w:rPr>
        <w:t>18</w:t>
      </w:r>
      <w:r>
        <w:rPr>
          <w:spacing w:val="-13"/>
          <w:vertAlign w:val="baseline"/>
        </w:rPr>
        <w:t> </w:t>
      </w:r>
      <w:r>
        <w:rPr>
          <w:vertAlign w:val="baseline"/>
        </w:rPr>
        <w:t>for I tell you, I will not drink at all again from the fruit of the vine, until God’s Kingdom comes.”</w:t>
      </w:r>
    </w:p>
    <w:p>
      <w:pPr>
        <w:pStyle w:val="BodyText"/>
        <w:spacing w:before="158"/>
        <w:ind w:left="840"/>
      </w:pPr>
      <w:r>
        <w:rPr>
          <w:vertAlign w:val="superscript"/>
        </w:rPr>
        <w:t>19</w:t>
      </w:r>
      <w:r>
        <w:rPr>
          <w:spacing w:val="-21"/>
          <w:vertAlign w:val="baseline"/>
        </w:rPr>
        <w:t> </w:t>
      </w:r>
      <w:r>
        <w:rPr>
          <w:vertAlign w:val="baseline"/>
        </w:rPr>
        <w:t>He</w:t>
      </w:r>
      <w:r>
        <w:rPr>
          <w:spacing w:val="-2"/>
          <w:vertAlign w:val="baseline"/>
        </w:rPr>
        <w:t> </w:t>
      </w:r>
      <w:r>
        <w:rPr>
          <w:vertAlign w:val="baseline"/>
        </w:rPr>
        <w:t>took</w:t>
      </w:r>
      <w:r>
        <w:rPr>
          <w:spacing w:val="-1"/>
          <w:vertAlign w:val="baseline"/>
        </w:rPr>
        <w:t> </w:t>
      </w:r>
      <w:r>
        <w:rPr>
          <w:vertAlign w:val="baseline"/>
        </w:rPr>
        <w:t>bread, and</w:t>
      </w:r>
      <w:r>
        <w:rPr>
          <w:spacing w:val="-1"/>
          <w:vertAlign w:val="baseline"/>
        </w:rPr>
        <w:t> </w:t>
      </w:r>
      <w:r>
        <w:rPr>
          <w:vertAlign w:val="baseline"/>
        </w:rPr>
        <w:t>when he</w:t>
      </w:r>
      <w:r>
        <w:rPr>
          <w:spacing w:val="-2"/>
          <w:vertAlign w:val="baseline"/>
        </w:rPr>
        <w:t> </w:t>
      </w:r>
      <w:r>
        <w:rPr>
          <w:vertAlign w:val="baseline"/>
        </w:rPr>
        <w:t>had given</w:t>
      </w:r>
      <w:r>
        <w:rPr>
          <w:spacing w:val="-1"/>
          <w:vertAlign w:val="baseline"/>
        </w:rPr>
        <w:t> </w:t>
      </w:r>
      <w:r>
        <w:rPr>
          <w:vertAlign w:val="baseline"/>
        </w:rPr>
        <w:t>thanks, he</w:t>
      </w:r>
      <w:r>
        <w:rPr>
          <w:spacing w:val="-2"/>
          <w:vertAlign w:val="baseline"/>
        </w:rPr>
        <w:t> </w:t>
      </w:r>
      <w:r>
        <w:rPr>
          <w:vertAlign w:val="baseline"/>
        </w:rPr>
        <w:t>broke, and gave</w:t>
      </w:r>
      <w:r>
        <w:rPr>
          <w:spacing w:val="-2"/>
          <w:vertAlign w:val="baseline"/>
        </w:rPr>
        <w:t> </w:t>
      </w:r>
      <w:r>
        <w:rPr>
          <w:vertAlign w:val="baseline"/>
        </w:rPr>
        <w:t>it to</w:t>
      </w:r>
      <w:r>
        <w:rPr>
          <w:spacing w:val="-1"/>
          <w:vertAlign w:val="baseline"/>
        </w:rPr>
        <w:t> </w:t>
      </w:r>
      <w:r>
        <w:rPr>
          <w:spacing w:val="-2"/>
          <w:vertAlign w:val="baseline"/>
        </w:rPr>
        <w:t>them,</w:t>
      </w:r>
    </w:p>
    <w:p>
      <w:pPr>
        <w:pStyle w:val="BodyText"/>
        <w:spacing w:before="22"/>
        <w:ind w:left="840"/>
      </w:pPr>
      <w:r>
        <w:rPr/>
        <w:t>saying,</w:t>
      </w:r>
      <w:r>
        <w:rPr>
          <w:spacing w:val="-1"/>
        </w:rPr>
        <w:t> </w:t>
      </w:r>
      <w:r>
        <w:rPr/>
        <w:t>“This</w:t>
      </w:r>
      <w:r>
        <w:rPr>
          <w:spacing w:val="-1"/>
        </w:rPr>
        <w:t> </w:t>
      </w:r>
      <w:r>
        <w:rPr/>
        <w:t>is my</w:t>
      </w:r>
      <w:r>
        <w:rPr>
          <w:spacing w:val="-1"/>
        </w:rPr>
        <w:t> </w:t>
      </w:r>
      <w:r>
        <w:rPr/>
        <w:t>body which</w:t>
      </w:r>
      <w:r>
        <w:rPr>
          <w:spacing w:val="-1"/>
        </w:rPr>
        <w:t> </w:t>
      </w:r>
      <w:r>
        <w:rPr/>
        <w:t>is given</w:t>
      </w:r>
      <w:r>
        <w:rPr>
          <w:spacing w:val="-1"/>
        </w:rPr>
        <w:t> </w:t>
      </w:r>
      <w:r>
        <w:rPr/>
        <w:t>for</w:t>
      </w:r>
      <w:r>
        <w:rPr>
          <w:spacing w:val="-1"/>
        </w:rPr>
        <w:t> </w:t>
      </w:r>
      <w:r>
        <w:rPr/>
        <w:t>you.</w:t>
      </w:r>
      <w:r>
        <w:rPr>
          <w:spacing w:val="1"/>
        </w:rPr>
        <w:t> </w:t>
      </w:r>
      <w:r>
        <w:rPr/>
        <w:t>Do this</w:t>
      </w:r>
      <w:r>
        <w:rPr>
          <w:spacing w:val="-1"/>
        </w:rPr>
        <w:t> </w:t>
      </w:r>
      <w:r>
        <w:rPr/>
        <w:t>in memory</w:t>
      </w:r>
      <w:r>
        <w:rPr>
          <w:spacing w:val="-1"/>
        </w:rPr>
        <w:t> </w:t>
      </w:r>
      <w:r>
        <w:rPr/>
        <w:t>of</w:t>
      </w:r>
      <w:r>
        <w:rPr>
          <w:spacing w:val="-1"/>
        </w:rPr>
        <w:t> </w:t>
      </w:r>
      <w:r>
        <w:rPr/>
        <w:t>me.”</w:t>
      </w:r>
      <w:r>
        <w:rPr>
          <w:spacing w:val="-3"/>
        </w:rPr>
        <w:t> </w:t>
      </w:r>
      <w:r>
        <w:rPr>
          <w:vertAlign w:val="superscript"/>
        </w:rPr>
        <w:t>20</w:t>
      </w:r>
      <w:r>
        <w:rPr>
          <w:spacing w:val="-18"/>
          <w:vertAlign w:val="baseline"/>
        </w:rPr>
        <w:t> </w:t>
      </w:r>
      <w:r>
        <w:rPr>
          <w:spacing w:val="-2"/>
          <w:vertAlign w:val="baseline"/>
        </w:rPr>
        <w:t>Likewise,</w:t>
      </w:r>
    </w:p>
    <w:p>
      <w:pPr>
        <w:spacing w:after="0"/>
        <w:sectPr>
          <w:pgSz w:w="12240" w:h="15840"/>
          <w:pgMar w:header="0" w:footer="523" w:top="1340" w:bottom="720" w:left="1320" w:right="1160"/>
        </w:sectPr>
      </w:pPr>
    </w:p>
    <w:p>
      <w:pPr>
        <w:pStyle w:val="BodyText"/>
        <w:spacing w:line="259" w:lineRule="auto" w:before="79"/>
        <w:ind w:left="839" w:right="323"/>
      </w:pPr>
      <w:r>
        <w:rPr/>
        <w:t>he</w:t>
      </w:r>
      <w:r>
        <w:rPr>
          <w:spacing w:val="-4"/>
        </w:rPr>
        <w:t> </w:t>
      </w:r>
      <w:r>
        <w:rPr/>
        <w:t>took</w:t>
      </w:r>
      <w:r>
        <w:rPr>
          <w:spacing w:val="-3"/>
        </w:rPr>
        <w:t> </w:t>
      </w:r>
      <w:r>
        <w:rPr/>
        <w:t>the</w:t>
      </w:r>
      <w:r>
        <w:rPr>
          <w:spacing w:val="-4"/>
        </w:rPr>
        <w:t> </w:t>
      </w:r>
      <w:r>
        <w:rPr/>
        <w:t>cup</w:t>
      </w:r>
      <w:r>
        <w:rPr>
          <w:spacing w:val="-3"/>
        </w:rPr>
        <w:t> </w:t>
      </w:r>
      <w:r>
        <w:rPr/>
        <w:t>after</w:t>
      </w:r>
      <w:r>
        <w:rPr>
          <w:spacing w:val="-4"/>
        </w:rPr>
        <w:t> </w:t>
      </w:r>
      <w:r>
        <w:rPr/>
        <w:t>supper,</w:t>
      </w:r>
      <w:r>
        <w:rPr>
          <w:spacing w:val="-3"/>
        </w:rPr>
        <w:t> </w:t>
      </w:r>
      <w:r>
        <w:rPr/>
        <w:t>saying,</w:t>
      </w:r>
      <w:r>
        <w:rPr>
          <w:spacing w:val="-3"/>
        </w:rPr>
        <w:t> </w:t>
      </w:r>
      <w:r>
        <w:rPr/>
        <w:t>“This</w:t>
      </w:r>
      <w:r>
        <w:rPr>
          <w:spacing w:val="-3"/>
        </w:rPr>
        <w:t> </w:t>
      </w:r>
      <w:r>
        <w:rPr/>
        <w:t>cup</w:t>
      </w:r>
      <w:r>
        <w:rPr>
          <w:spacing w:val="-3"/>
        </w:rPr>
        <w:t> </w:t>
      </w:r>
      <w:r>
        <w:rPr/>
        <w:t>is</w:t>
      </w:r>
      <w:r>
        <w:rPr>
          <w:spacing w:val="-3"/>
        </w:rPr>
        <w:t> </w:t>
      </w:r>
      <w:r>
        <w:rPr/>
        <w:t>the</w:t>
      </w:r>
      <w:r>
        <w:rPr>
          <w:spacing w:val="-4"/>
        </w:rPr>
        <w:t> </w:t>
      </w:r>
      <w:r>
        <w:rPr/>
        <w:t>new</w:t>
      </w:r>
      <w:r>
        <w:rPr>
          <w:spacing w:val="-4"/>
        </w:rPr>
        <w:t> </w:t>
      </w:r>
      <w:r>
        <w:rPr/>
        <w:t>covenant</w:t>
      </w:r>
      <w:r>
        <w:rPr>
          <w:spacing w:val="-3"/>
        </w:rPr>
        <w:t> </w:t>
      </w:r>
      <w:r>
        <w:rPr/>
        <w:t>in</w:t>
      </w:r>
      <w:r>
        <w:rPr>
          <w:spacing w:val="-3"/>
        </w:rPr>
        <w:t> </w:t>
      </w:r>
      <w:r>
        <w:rPr/>
        <w:t>my</w:t>
      </w:r>
      <w:r>
        <w:rPr>
          <w:spacing w:val="-3"/>
        </w:rPr>
        <w:t> </w:t>
      </w:r>
      <w:r>
        <w:rPr/>
        <w:t>blood,</w:t>
      </w:r>
      <w:r>
        <w:rPr>
          <w:spacing w:val="-3"/>
        </w:rPr>
        <w:t> </w:t>
      </w:r>
      <w:r>
        <w:rPr/>
        <w:t>which</w:t>
      </w:r>
      <w:r>
        <w:rPr>
          <w:spacing w:val="-3"/>
        </w:rPr>
        <w:t> </w:t>
      </w:r>
      <w:r>
        <w:rPr/>
        <w:t>is poured out for you. </w:t>
      </w:r>
      <w:r>
        <w:rPr>
          <w:vertAlign w:val="superscript"/>
        </w:rPr>
        <w:t>21</w:t>
      </w:r>
      <w:r>
        <w:rPr>
          <w:spacing w:val="-13"/>
          <w:vertAlign w:val="baseline"/>
        </w:rPr>
        <w:t> </w:t>
      </w:r>
      <w:r>
        <w:rPr>
          <w:vertAlign w:val="baseline"/>
        </w:rPr>
        <w:t>But behold, the hand of him who betrays me is with me on the table. </w:t>
      </w:r>
      <w:r>
        <w:rPr>
          <w:vertAlign w:val="superscript"/>
        </w:rPr>
        <w:t>22</w:t>
      </w:r>
      <w:r>
        <w:rPr>
          <w:spacing w:val="-12"/>
          <w:vertAlign w:val="baseline"/>
        </w:rPr>
        <w:t> </w:t>
      </w:r>
      <w:r>
        <w:rPr>
          <w:vertAlign w:val="baseline"/>
        </w:rPr>
        <w:t>The Son of Man indeed goes, as it has been determined, but woe to that man through whom he is betrayed!”</w:t>
      </w:r>
    </w:p>
    <w:p>
      <w:pPr>
        <w:pStyle w:val="BodyText"/>
        <w:spacing w:line="259" w:lineRule="auto" w:before="159"/>
        <w:ind w:left="840" w:right="567"/>
      </w:pPr>
      <w:r>
        <w:rPr>
          <w:vertAlign w:val="superscript"/>
        </w:rPr>
        <w:t>23</w:t>
      </w:r>
      <w:r>
        <w:rPr>
          <w:spacing w:val="-21"/>
          <w:vertAlign w:val="baseline"/>
        </w:rPr>
        <w:t> </w:t>
      </w:r>
      <w:r>
        <w:rPr>
          <w:vertAlign w:val="baseline"/>
        </w:rPr>
        <w:t>They began to question among themselves, which of</w:t>
      </w:r>
      <w:r>
        <w:rPr>
          <w:spacing w:val="-1"/>
          <w:vertAlign w:val="baseline"/>
        </w:rPr>
        <w:t> </w:t>
      </w:r>
      <w:r>
        <w:rPr>
          <w:vertAlign w:val="baseline"/>
        </w:rPr>
        <w:t>them it was who would do this thing. </w:t>
      </w:r>
      <w:r>
        <w:rPr>
          <w:vertAlign w:val="superscript"/>
        </w:rPr>
        <w:t>24</w:t>
      </w:r>
      <w:r>
        <w:rPr>
          <w:spacing w:val="-11"/>
          <w:vertAlign w:val="baseline"/>
        </w:rPr>
        <w:t> </w:t>
      </w:r>
      <w:r>
        <w:rPr>
          <w:vertAlign w:val="baseline"/>
        </w:rPr>
        <w:t>A</w:t>
      </w:r>
      <w:r>
        <w:rPr>
          <w:spacing w:val="-5"/>
          <w:vertAlign w:val="baseline"/>
        </w:rPr>
        <w:t> </w:t>
      </w:r>
      <w:r>
        <w:rPr>
          <w:vertAlign w:val="baseline"/>
        </w:rPr>
        <w:t>dispute also arose among them, which of them was considered to be greatest.</w:t>
      </w:r>
      <w:r>
        <w:rPr>
          <w:spacing w:val="-4"/>
          <w:vertAlign w:val="baseline"/>
        </w:rPr>
        <w:t> </w:t>
      </w:r>
      <w:r>
        <w:rPr>
          <w:vertAlign w:val="superscript"/>
        </w:rPr>
        <w:t>25</w:t>
      </w:r>
      <w:r>
        <w:rPr>
          <w:spacing w:val="-18"/>
          <w:vertAlign w:val="baseline"/>
        </w:rPr>
        <w:t> </w:t>
      </w:r>
      <w:r>
        <w:rPr>
          <w:vertAlign w:val="baseline"/>
        </w:rPr>
        <w:t>He</w:t>
      </w:r>
      <w:r>
        <w:rPr>
          <w:spacing w:val="-3"/>
          <w:vertAlign w:val="baseline"/>
        </w:rPr>
        <w:t> </w:t>
      </w:r>
      <w:r>
        <w:rPr>
          <w:vertAlign w:val="baseline"/>
        </w:rPr>
        <w:t>said</w:t>
      </w:r>
      <w:r>
        <w:rPr>
          <w:spacing w:val="-2"/>
          <w:vertAlign w:val="baseline"/>
        </w:rPr>
        <w:t> </w:t>
      </w:r>
      <w:r>
        <w:rPr>
          <w:vertAlign w:val="baseline"/>
        </w:rPr>
        <w:t>to</w:t>
      </w:r>
      <w:r>
        <w:rPr>
          <w:spacing w:val="-2"/>
          <w:vertAlign w:val="baseline"/>
        </w:rPr>
        <w:t> </w:t>
      </w:r>
      <w:r>
        <w:rPr>
          <w:vertAlign w:val="baseline"/>
        </w:rPr>
        <w:t>them,</w:t>
      </w:r>
      <w:r>
        <w:rPr>
          <w:spacing w:val="-2"/>
          <w:vertAlign w:val="baseline"/>
        </w:rPr>
        <w:t> </w:t>
      </w:r>
      <w:r>
        <w:rPr>
          <w:vertAlign w:val="baseline"/>
        </w:rPr>
        <w:t>“The</w:t>
      </w:r>
      <w:r>
        <w:rPr>
          <w:spacing w:val="-3"/>
          <w:vertAlign w:val="baseline"/>
        </w:rPr>
        <w:t> </w:t>
      </w:r>
      <w:r>
        <w:rPr>
          <w:vertAlign w:val="baseline"/>
        </w:rPr>
        <w:t>kings</w:t>
      </w:r>
      <w:r>
        <w:rPr>
          <w:spacing w:val="-2"/>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nations</w:t>
      </w:r>
      <w:r>
        <w:rPr>
          <w:spacing w:val="-2"/>
          <w:vertAlign w:val="baseline"/>
        </w:rPr>
        <w:t> </w:t>
      </w:r>
      <w:r>
        <w:rPr>
          <w:vertAlign w:val="baseline"/>
        </w:rPr>
        <w:t>lord</w:t>
      </w:r>
      <w:r>
        <w:rPr>
          <w:spacing w:val="-2"/>
          <w:vertAlign w:val="baseline"/>
        </w:rPr>
        <w:t> </w:t>
      </w:r>
      <w:r>
        <w:rPr>
          <w:vertAlign w:val="baseline"/>
        </w:rPr>
        <w:t>it</w:t>
      </w:r>
      <w:r>
        <w:rPr>
          <w:spacing w:val="-2"/>
          <w:vertAlign w:val="baseline"/>
        </w:rPr>
        <w:t> </w:t>
      </w:r>
      <w:r>
        <w:rPr>
          <w:vertAlign w:val="baseline"/>
        </w:rPr>
        <w:t>over</w:t>
      </w:r>
      <w:r>
        <w:rPr>
          <w:spacing w:val="-3"/>
          <w:vertAlign w:val="baseline"/>
        </w:rPr>
        <w:t> </w:t>
      </w:r>
      <w:r>
        <w:rPr>
          <w:vertAlign w:val="baseline"/>
        </w:rPr>
        <w:t>them,</w:t>
      </w:r>
      <w:r>
        <w:rPr>
          <w:spacing w:val="-2"/>
          <w:vertAlign w:val="baseline"/>
        </w:rPr>
        <w:t> </w:t>
      </w:r>
      <w:r>
        <w:rPr>
          <w:vertAlign w:val="baseline"/>
        </w:rPr>
        <w:t>and</w:t>
      </w:r>
      <w:r>
        <w:rPr>
          <w:spacing w:val="-2"/>
          <w:vertAlign w:val="baseline"/>
        </w:rPr>
        <w:t> </w:t>
      </w:r>
      <w:r>
        <w:rPr>
          <w:vertAlign w:val="baseline"/>
        </w:rPr>
        <w:t>those</w:t>
      </w:r>
      <w:r>
        <w:rPr>
          <w:spacing w:val="-3"/>
          <w:vertAlign w:val="baseline"/>
        </w:rPr>
        <w:t> </w:t>
      </w:r>
      <w:r>
        <w:rPr>
          <w:vertAlign w:val="baseline"/>
        </w:rPr>
        <w:t>who</w:t>
      </w:r>
    </w:p>
    <w:p>
      <w:pPr>
        <w:pStyle w:val="BodyText"/>
        <w:spacing w:line="259" w:lineRule="auto"/>
        <w:ind w:left="839" w:right="305"/>
      </w:pPr>
      <w:r>
        <w:rPr/>
        <w:t>have</w:t>
      </w:r>
      <w:r>
        <w:rPr>
          <w:spacing w:val="-2"/>
        </w:rPr>
        <w:t> </w:t>
      </w:r>
      <w:r>
        <w:rPr/>
        <w:t>authority</w:t>
      </w:r>
      <w:r>
        <w:rPr>
          <w:spacing w:val="-1"/>
        </w:rPr>
        <w:t> </w:t>
      </w:r>
      <w:r>
        <w:rPr/>
        <w:t>over</w:t>
      </w:r>
      <w:r>
        <w:rPr>
          <w:spacing w:val="-2"/>
        </w:rPr>
        <w:t> </w:t>
      </w:r>
      <w:r>
        <w:rPr/>
        <w:t>them are</w:t>
      </w:r>
      <w:r>
        <w:rPr>
          <w:spacing w:val="-2"/>
        </w:rPr>
        <w:t> </w:t>
      </w:r>
      <w:r>
        <w:rPr/>
        <w:t>called</w:t>
      </w:r>
      <w:r>
        <w:rPr>
          <w:spacing w:val="-1"/>
        </w:rPr>
        <w:t> </w:t>
      </w:r>
      <w:r>
        <w:rPr/>
        <w:t>‘benefactors.’ </w:t>
      </w:r>
      <w:r>
        <w:rPr>
          <w:vertAlign w:val="superscript"/>
        </w:rPr>
        <w:t>26</w:t>
      </w:r>
      <w:r>
        <w:rPr>
          <w:spacing w:val="-21"/>
          <w:vertAlign w:val="baseline"/>
        </w:rPr>
        <w:t> </w:t>
      </w:r>
      <w:r>
        <w:rPr>
          <w:vertAlign w:val="baseline"/>
        </w:rPr>
        <w:t>But</w:t>
      </w:r>
      <w:r>
        <w:rPr>
          <w:spacing w:val="-1"/>
          <w:vertAlign w:val="baseline"/>
        </w:rPr>
        <w:t> </w:t>
      </w:r>
      <w:r>
        <w:rPr>
          <w:vertAlign w:val="baseline"/>
        </w:rPr>
        <w:t>not</w:t>
      </w:r>
      <w:r>
        <w:rPr>
          <w:spacing w:val="-1"/>
          <w:vertAlign w:val="baseline"/>
        </w:rPr>
        <w:t> </w:t>
      </w:r>
      <w:r>
        <w:rPr>
          <w:vertAlign w:val="baseline"/>
        </w:rPr>
        <w:t>so</w:t>
      </w:r>
      <w:r>
        <w:rPr>
          <w:spacing w:val="-1"/>
          <w:vertAlign w:val="baseline"/>
        </w:rPr>
        <w:t> </w:t>
      </w:r>
      <w:r>
        <w:rPr>
          <w:vertAlign w:val="baseline"/>
        </w:rPr>
        <w:t>with</w:t>
      </w:r>
      <w:r>
        <w:rPr>
          <w:spacing w:val="-1"/>
          <w:vertAlign w:val="baseline"/>
        </w:rPr>
        <w:t> </w:t>
      </w:r>
      <w:r>
        <w:rPr>
          <w:vertAlign w:val="baseline"/>
        </w:rPr>
        <w:t>you.</w:t>
      </w:r>
      <w:r>
        <w:rPr>
          <w:spacing w:val="-1"/>
          <w:vertAlign w:val="baseline"/>
        </w:rPr>
        <w:t> </w:t>
      </w:r>
      <w:r>
        <w:rPr>
          <w:vertAlign w:val="baseline"/>
        </w:rPr>
        <w:t>But</w:t>
      </w:r>
      <w:r>
        <w:rPr>
          <w:spacing w:val="-1"/>
          <w:vertAlign w:val="baseline"/>
        </w:rPr>
        <w:t> </w:t>
      </w:r>
      <w:r>
        <w:rPr>
          <w:vertAlign w:val="baseline"/>
        </w:rPr>
        <w:t>one</w:t>
      </w:r>
      <w:r>
        <w:rPr>
          <w:spacing w:val="-2"/>
          <w:vertAlign w:val="baseline"/>
        </w:rPr>
        <w:t> </w:t>
      </w:r>
      <w:r>
        <w:rPr>
          <w:vertAlign w:val="baseline"/>
        </w:rPr>
        <w:t>who</w:t>
      </w:r>
      <w:r>
        <w:rPr>
          <w:spacing w:val="-1"/>
          <w:vertAlign w:val="baseline"/>
        </w:rPr>
        <w:t> </w:t>
      </w:r>
      <w:r>
        <w:rPr>
          <w:vertAlign w:val="baseline"/>
        </w:rPr>
        <w:t>is the</w:t>
      </w:r>
      <w:r>
        <w:rPr>
          <w:spacing w:val="-4"/>
          <w:vertAlign w:val="baseline"/>
        </w:rPr>
        <w:t> </w:t>
      </w:r>
      <w:r>
        <w:rPr>
          <w:vertAlign w:val="baseline"/>
        </w:rPr>
        <w:t>greater</w:t>
      </w:r>
      <w:r>
        <w:rPr>
          <w:spacing w:val="-4"/>
          <w:vertAlign w:val="baseline"/>
        </w:rPr>
        <w:t> </w:t>
      </w:r>
      <w:r>
        <w:rPr>
          <w:vertAlign w:val="baseline"/>
        </w:rPr>
        <w:t>among</w:t>
      </w:r>
      <w:r>
        <w:rPr>
          <w:spacing w:val="-3"/>
          <w:vertAlign w:val="baseline"/>
        </w:rPr>
        <w:t> </w:t>
      </w:r>
      <w:r>
        <w:rPr>
          <w:vertAlign w:val="baseline"/>
        </w:rPr>
        <w:t>you,</w:t>
      </w:r>
      <w:r>
        <w:rPr>
          <w:spacing w:val="-3"/>
          <w:vertAlign w:val="baseline"/>
        </w:rPr>
        <w:t> </w:t>
      </w:r>
      <w:r>
        <w:rPr>
          <w:vertAlign w:val="baseline"/>
        </w:rPr>
        <w:t>let</w:t>
      </w:r>
      <w:r>
        <w:rPr>
          <w:spacing w:val="-3"/>
          <w:vertAlign w:val="baseline"/>
        </w:rPr>
        <w:t> </w:t>
      </w:r>
      <w:r>
        <w:rPr>
          <w:vertAlign w:val="baseline"/>
        </w:rPr>
        <w:t>him</w:t>
      </w:r>
      <w:r>
        <w:rPr>
          <w:spacing w:val="-3"/>
          <w:vertAlign w:val="baseline"/>
        </w:rPr>
        <w:t> </w:t>
      </w:r>
      <w:r>
        <w:rPr>
          <w:vertAlign w:val="baseline"/>
        </w:rPr>
        <w:t>become</w:t>
      </w:r>
      <w:r>
        <w:rPr>
          <w:spacing w:val="-4"/>
          <w:vertAlign w:val="baseline"/>
        </w:rPr>
        <w:t> </w:t>
      </w:r>
      <w:r>
        <w:rPr>
          <w:vertAlign w:val="baseline"/>
        </w:rPr>
        <w:t>as</w:t>
      </w:r>
      <w:r>
        <w:rPr>
          <w:spacing w:val="-3"/>
          <w:vertAlign w:val="baseline"/>
        </w:rPr>
        <w:t> </w:t>
      </w:r>
      <w:r>
        <w:rPr>
          <w:vertAlign w:val="baseline"/>
        </w:rPr>
        <w:t>the</w:t>
      </w:r>
      <w:r>
        <w:rPr>
          <w:spacing w:val="-4"/>
          <w:vertAlign w:val="baseline"/>
        </w:rPr>
        <w:t> </w:t>
      </w:r>
      <w:r>
        <w:rPr>
          <w:vertAlign w:val="baseline"/>
        </w:rPr>
        <w:t>younger,</w:t>
      </w:r>
      <w:r>
        <w:rPr>
          <w:spacing w:val="-3"/>
          <w:vertAlign w:val="baseline"/>
        </w:rPr>
        <w:t> </w:t>
      </w:r>
      <w:r>
        <w:rPr>
          <w:vertAlign w:val="baseline"/>
        </w:rPr>
        <w:t>and</w:t>
      </w:r>
      <w:r>
        <w:rPr>
          <w:spacing w:val="-3"/>
          <w:vertAlign w:val="baseline"/>
        </w:rPr>
        <w:t> </w:t>
      </w:r>
      <w:r>
        <w:rPr>
          <w:vertAlign w:val="baseline"/>
        </w:rPr>
        <w:t>one</w:t>
      </w:r>
      <w:r>
        <w:rPr>
          <w:spacing w:val="-2"/>
          <w:vertAlign w:val="baseline"/>
        </w:rPr>
        <w:t> </w:t>
      </w:r>
      <w:r>
        <w:rPr>
          <w:vertAlign w:val="baseline"/>
        </w:rPr>
        <w:t>who</w:t>
      </w:r>
      <w:r>
        <w:rPr>
          <w:spacing w:val="-3"/>
          <w:vertAlign w:val="baseline"/>
        </w:rPr>
        <w:t> </w:t>
      </w:r>
      <w:r>
        <w:rPr>
          <w:vertAlign w:val="baseline"/>
        </w:rPr>
        <w:t>is</w:t>
      </w:r>
      <w:r>
        <w:rPr>
          <w:spacing w:val="-3"/>
          <w:vertAlign w:val="baseline"/>
        </w:rPr>
        <w:t> </w:t>
      </w:r>
      <w:r>
        <w:rPr>
          <w:vertAlign w:val="baseline"/>
        </w:rPr>
        <w:t>governing,</w:t>
      </w:r>
      <w:r>
        <w:rPr>
          <w:spacing w:val="-3"/>
          <w:vertAlign w:val="baseline"/>
        </w:rPr>
        <w:t> </w:t>
      </w:r>
      <w:r>
        <w:rPr>
          <w:vertAlign w:val="baseline"/>
        </w:rPr>
        <w:t>as</w:t>
      </w:r>
      <w:r>
        <w:rPr>
          <w:spacing w:val="-3"/>
          <w:vertAlign w:val="baseline"/>
        </w:rPr>
        <w:t> </w:t>
      </w:r>
      <w:r>
        <w:rPr>
          <w:vertAlign w:val="baseline"/>
        </w:rPr>
        <w:t>one who</w:t>
      </w:r>
      <w:r>
        <w:rPr>
          <w:spacing w:val="-3"/>
          <w:vertAlign w:val="baseline"/>
        </w:rPr>
        <w:t> </w:t>
      </w:r>
      <w:r>
        <w:rPr>
          <w:vertAlign w:val="baseline"/>
        </w:rPr>
        <w:t>serves.</w:t>
      </w:r>
      <w:r>
        <w:rPr>
          <w:spacing w:val="-3"/>
          <w:vertAlign w:val="baseline"/>
        </w:rPr>
        <w:t> </w:t>
      </w:r>
      <w:r>
        <w:rPr>
          <w:vertAlign w:val="superscript"/>
        </w:rPr>
        <w:t>27</w:t>
      </w:r>
      <w:r>
        <w:rPr>
          <w:spacing w:val="-18"/>
          <w:vertAlign w:val="baseline"/>
        </w:rPr>
        <w:t> </w:t>
      </w:r>
      <w:r>
        <w:rPr>
          <w:vertAlign w:val="baseline"/>
        </w:rPr>
        <w:t>For</w:t>
      </w:r>
      <w:r>
        <w:rPr>
          <w:spacing w:val="-3"/>
          <w:vertAlign w:val="baseline"/>
        </w:rPr>
        <w:t> </w:t>
      </w:r>
      <w:r>
        <w:rPr>
          <w:vertAlign w:val="baseline"/>
        </w:rPr>
        <w:t>who</w:t>
      </w:r>
      <w:r>
        <w:rPr>
          <w:spacing w:val="-2"/>
          <w:vertAlign w:val="baseline"/>
        </w:rPr>
        <w:t> </w:t>
      </w:r>
      <w:r>
        <w:rPr>
          <w:vertAlign w:val="baseline"/>
        </w:rPr>
        <w:t>is</w:t>
      </w:r>
      <w:r>
        <w:rPr>
          <w:spacing w:val="-5"/>
          <w:vertAlign w:val="baseline"/>
        </w:rPr>
        <w:t> </w:t>
      </w:r>
      <w:r>
        <w:rPr>
          <w:vertAlign w:val="baseline"/>
        </w:rPr>
        <w:t>greater,</w:t>
      </w:r>
      <w:r>
        <w:rPr>
          <w:spacing w:val="-2"/>
          <w:vertAlign w:val="baseline"/>
        </w:rPr>
        <w:t> </w:t>
      </w:r>
      <w:r>
        <w:rPr>
          <w:vertAlign w:val="baseline"/>
        </w:rPr>
        <w:t>one</w:t>
      </w:r>
      <w:r>
        <w:rPr>
          <w:spacing w:val="-3"/>
          <w:vertAlign w:val="baseline"/>
        </w:rPr>
        <w:t> </w:t>
      </w:r>
      <w:r>
        <w:rPr>
          <w:vertAlign w:val="baseline"/>
        </w:rPr>
        <w:t>who</w:t>
      </w:r>
      <w:r>
        <w:rPr>
          <w:spacing w:val="-2"/>
          <w:vertAlign w:val="baseline"/>
        </w:rPr>
        <w:t> </w:t>
      </w:r>
      <w:r>
        <w:rPr>
          <w:vertAlign w:val="baseline"/>
        </w:rPr>
        <w:t>sits</w:t>
      </w:r>
      <w:r>
        <w:rPr>
          <w:spacing w:val="-2"/>
          <w:vertAlign w:val="baseline"/>
        </w:rPr>
        <w:t> </w:t>
      </w:r>
      <w:r>
        <w:rPr>
          <w:vertAlign w:val="baseline"/>
        </w:rPr>
        <w:t>at</w:t>
      </w:r>
      <w:r>
        <w:rPr>
          <w:spacing w:val="-2"/>
          <w:vertAlign w:val="baseline"/>
        </w:rPr>
        <w:t> </w:t>
      </w:r>
      <w:r>
        <w:rPr>
          <w:vertAlign w:val="baseline"/>
        </w:rPr>
        <w:t>the</w:t>
      </w:r>
      <w:r>
        <w:rPr>
          <w:spacing w:val="-3"/>
          <w:vertAlign w:val="baseline"/>
        </w:rPr>
        <w:t> </w:t>
      </w:r>
      <w:r>
        <w:rPr>
          <w:vertAlign w:val="baseline"/>
        </w:rPr>
        <w:t>table,</w:t>
      </w:r>
      <w:r>
        <w:rPr>
          <w:spacing w:val="-2"/>
          <w:vertAlign w:val="baseline"/>
        </w:rPr>
        <w:t> </w:t>
      </w:r>
      <w:r>
        <w:rPr>
          <w:vertAlign w:val="baseline"/>
        </w:rPr>
        <w:t>or</w:t>
      </w:r>
      <w:r>
        <w:rPr>
          <w:spacing w:val="-3"/>
          <w:vertAlign w:val="baseline"/>
        </w:rPr>
        <w:t> </w:t>
      </w:r>
      <w:r>
        <w:rPr>
          <w:vertAlign w:val="baseline"/>
        </w:rPr>
        <w:t>one</w:t>
      </w:r>
      <w:r>
        <w:rPr>
          <w:spacing w:val="-1"/>
          <w:vertAlign w:val="baseline"/>
        </w:rPr>
        <w:t> </w:t>
      </w:r>
      <w:r>
        <w:rPr>
          <w:vertAlign w:val="baseline"/>
        </w:rPr>
        <w:t>who</w:t>
      </w:r>
      <w:r>
        <w:rPr>
          <w:spacing w:val="-2"/>
          <w:vertAlign w:val="baseline"/>
        </w:rPr>
        <w:t> </w:t>
      </w:r>
      <w:r>
        <w:rPr>
          <w:vertAlign w:val="baseline"/>
        </w:rPr>
        <w:t>serves?</w:t>
      </w:r>
      <w:r>
        <w:rPr>
          <w:spacing w:val="-3"/>
          <w:vertAlign w:val="baseline"/>
        </w:rPr>
        <w:t> </w:t>
      </w:r>
      <w:r>
        <w:rPr>
          <w:vertAlign w:val="baseline"/>
        </w:rPr>
        <w:t>Isn’t</w:t>
      </w:r>
      <w:r>
        <w:rPr>
          <w:spacing w:val="-2"/>
          <w:vertAlign w:val="baseline"/>
        </w:rPr>
        <w:t> </w:t>
      </w:r>
      <w:r>
        <w:rPr>
          <w:vertAlign w:val="baseline"/>
        </w:rPr>
        <w:t>it</w:t>
      </w:r>
      <w:r>
        <w:rPr>
          <w:spacing w:val="-2"/>
          <w:vertAlign w:val="baseline"/>
        </w:rPr>
        <w:t> </w:t>
      </w:r>
      <w:r>
        <w:rPr>
          <w:vertAlign w:val="baseline"/>
        </w:rPr>
        <w:t>he who sits at the table? But I am among you as one who serves. </w:t>
      </w:r>
      <w:r>
        <w:rPr>
          <w:vertAlign w:val="superscript"/>
        </w:rPr>
        <w:t>28</w:t>
      </w:r>
      <w:r>
        <w:rPr>
          <w:spacing w:val="-13"/>
          <w:vertAlign w:val="baseline"/>
        </w:rPr>
        <w:t> </w:t>
      </w:r>
      <w:r>
        <w:rPr>
          <w:vertAlign w:val="baseline"/>
        </w:rPr>
        <w:t>But you are those who have continued with me in my trials. </w:t>
      </w:r>
      <w:r>
        <w:rPr>
          <w:vertAlign w:val="superscript"/>
        </w:rPr>
        <w:t>29</w:t>
      </w:r>
      <w:r>
        <w:rPr>
          <w:spacing w:val="-12"/>
          <w:vertAlign w:val="baseline"/>
        </w:rPr>
        <w:t> </w:t>
      </w:r>
      <w:r>
        <w:rPr>
          <w:vertAlign w:val="baseline"/>
        </w:rPr>
        <w:t>I confer on you a kingdom, even as my Father conferred on me, </w:t>
      </w:r>
      <w:r>
        <w:rPr>
          <w:vertAlign w:val="superscript"/>
        </w:rPr>
        <w:t>30</w:t>
      </w:r>
      <w:r>
        <w:rPr>
          <w:spacing w:val="-15"/>
          <w:vertAlign w:val="baseline"/>
        </w:rPr>
        <w:t> </w:t>
      </w:r>
      <w:r>
        <w:rPr>
          <w:vertAlign w:val="baseline"/>
        </w:rPr>
        <w:t>that you may eat and drink at my table in my Kingdom.</w:t>
      </w:r>
      <w:r>
        <w:rPr>
          <w:spacing w:val="-7"/>
          <w:vertAlign w:val="baseline"/>
        </w:rPr>
        <w:t> </w:t>
      </w:r>
      <w:r>
        <w:rPr>
          <w:vertAlign w:val="baseline"/>
        </w:rPr>
        <w:t>You will sit on thrones, judging the twelve tribes of Israel.”</w:t>
      </w:r>
    </w:p>
    <w:p>
      <w:pPr>
        <w:pStyle w:val="BodyText"/>
        <w:spacing w:before="158"/>
      </w:pPr>
      <w:r>
        <w:rPr>
          <w:color w:val="0D5FAD"/>
          <w:u w:val="single" w:color="0D5FAD"/>
        </w:rPr>
        <w:t>John 13:1 – 14:31 </w:t>
      </w:r>
      <w:r>
        <w:rPr>
          <w:color w:val="0D5FAD"/>
          <w:spacing w:val="-2"/>
          <w:u w:val="single" w:color="0D5FAD"/>
        </w:rPr>
        <w:t>(WEB)</w:t>
      </w:r>
      <w:r>
        <w:rPr>
          <w:spacing w:val="-2"/>
          <w:u w:val="none"/>
        </w:rPr>
        <w:t>;</w:t>
      </w:r>
    </w:p>
    <w:p>
      <w:pPr>
        <w:pStyle w:val="BodyText"/>
        <w:spacing w:line="259" w:lineRule="auto" w:before="180"/>
        <w:ind w:left="839" w:right="323"/>
      </w:pPr>
      <w:r>
        <w:rPr/>
        <w:t>13 Now before the feast of the Passover, Jesus, knowing that his time had come that he would</w:t>
      </w:r>
      <w:r>
        <w:rPr>
          <w:spacing w:val="-1"/>
        </w:rPr>
        <w:t> </w:t>
      </w:r>
      <w:r>
        <w:rPr/>
        <w:t>depart</w:t>
      </w:r>
      <w:r>
        <w:rPr>
          <w:spacing w:val="-1"/>
        </w:rPr>
        <w:t> </w:t>
      </w:r>
      <w:r>
        <w:rPr/>
        <w:t>from</w:t>
      </w:r>
      <w:r>
        <w:rPr>
          <w:spacing w:val="-1"/>
        </w:rPr>
        <w:t> </w:t>
      </w:r>
      <w:r>
        <w:rPr/>
        <w:t>this</w:t>
      </w:r>
      <w:r>
        <w:rPr>
          <w:spacing w:val="-1"/>
        </w:rPr>
        <w:t> </w:t>
      </w:r>
      <w:r>
        <w:rPr/>
        <w:t>world</w:t>
      </w:r>
      <w:r>
        <w:rPr>
          <w:spacing w:val="-1"/>
        </w:rPr>
        <w:t> </w:t>
      </w:r>
      <w:r>
        <w:rPr/>
        <w:t>to</w:t>
      </w:r>
      <w:r>
        <w:rPr>
          <w:spacing w:val="-1"/>
        </w:rPr>
        <w:t> </w:t>
      </w:r>
      <w:r>
        <w:rPr/>
        <w:t>the</w:t>
      </w:r>
      <w:r>
        <w:rPr>
          <w:spacing w:val="-2"/>
        </w:rPr>
        <w:t> </w:t>
      </w:r>
      <w:r>
        <w:rPr/>
        <w:t>Father,</w:t>
      </w:r>
      <w:r>
        <w:rPr>
          <w:spacing w:val="-1"/>
        </w:rPr>
        <w:t> </w:t>
      </w:r>
      <w:r>
        <w:rPr/>
        <w:t>having loved</w:t>
      </w:r>
      <w:r>
        <w:rPr>
          <w:spacing w:val="-1"/>
        </w:rPr>
        <w:t> </w:t>
      </w:r>
      <w:r>
        <w:rPr/>
        <w:t>his</w:t>
      </w:r>
      <w:r>
        <w:rPr>
          <w:spacing w:val="-1"/>
        </w:rPr>
        <w:t> </w:t>
      </w:r>
      <w:r>
        <w:rPr/>
        <w:t>own</w:t>
      </w:r>
      <w:r>
        <w:rPr>
          <w:spacing w:val="-1"/>
        </w:rPr>
        <w:t> </w:t>
      </w:r>
      <w:r>
        <w:rPr/>
        <w:t>who</w:t>
      </w:r>
      <w:r>
        <w:rPr>
          <w:spacing w:val="-1"/>
        </w:rPr>
        <w:t> </w:t>
      </w:r>
      <w:r>
        <w:rPr/>
        <w:t>were in</w:t>
      </w:r>
      <w:r>
        <w:rPr>
          <w:spacing w:val="-1"/>
        </w:rPr>
        <w:t> </w:t>
      </w:r>
      <w:r>
        <w:rPr/>
        <w:t>the</w:t>
      </w:r>
      <w:r>
        <w:rPr>
          <w:spacing w:val="-2"/>
        </w:rPr>
        <w:t> </w:t>
      </w:r>
      <w:r>
        <w:rPr/>
        <w:t>world, he loved them to the end. </w:t>
      </w:r>
      <w:r>
        <w:rPr>
          <w:vertAlign w:val="superscript"/>
        </w:rPr>
        <w:t>2</w:t>
      </w:r>
      <w:r>
        <w:rPr>
          <w:spacing w:val="-13"/>
          <w:vertAlign w:val="baseline"/>
        </w:rPr>
        <w:t> </w:t>
      </w:r>
      <w:r>
        <w:rPr>
          <w:vertAlign w:val="baseline"/>
        </w:rPr>
        <w:t>During supper, the devil having already put into the heart of Judas Iscariot, Simon’s son, to betray him, </w:t>
      </w:r>
      <w:r>
        <w:rPr>
          <w:vertAlign w:val="superscript"/>
        </w:rPr>
        <w:t>3</w:t>
      </w:r>
      <w:r>
        <w:rPr>
          <w:spacing w:val="-15"/>
          <w:vertAlign w:val="baseline"/>
        </w:rPr>
        <w:t> </w:t>
      </w:r>
      <w:r>
        <w:rPr>
          <w:vertAlign w:val="baseline"/>
        </w:rPr>
        <w:t>Jesus, knowing that the Father had given all things into his hands, and that he came from God, and was going to God, </w:t>
      </w:r>
      <w:r>
        <w:rPr>
          <w:vertAlign w:val="superscript"/>
        </w:rPr>
        <w:t>4</w:t>
      </w:r>
      <w:r>
        <w:rPr>
          <w:spacing w:val="-13"/>
          <w:vertAlign w:val="baseline"/>
        </w:rPr>
        <w:t> </w:t>
      </w:r>
      <w:r>
        <w:rPr>
          <w:vertAlign w:val="baseline"/>
        </w:rPr>
        <w:t>arose from supper, and laid aside his outer garments. He took a towel and wrapped a towel around his</w:t>
      </w:r>
      <w:r>
        <w:rPr>
          <w:spacing w:val="-6"/>
          <w:vertAlign w:val="baseline"/>
        </w:rPr>
        <w:t> </w:t>
      </w:r>
      <w:r>
        <w:rPr>
          <w:vertAlign w:val="baseline"/>
        </w:rPr>
        <w:t>waist.</w:t>
      </w:r>
      <w:r>
        <w:rPr>
          <w:spacing w:val="-3"/>
          <w:vertAlign w:val="baseline"/>
        </w:rPr>
        <w:t> </w:t>
      </w:r>
      <w:r>
        <w:rPr>
          <w:vertAlign w:val="superscript"/>
        </w:rPr>
        <w:t>5</w:t>
      </w:r>
      <w:r>
        <w:rPr>
          <w:spacing w:val="-18"/>
          <w:vertAlign w:val="baseline"/>
        </w:rPr>
        <w:t> </w:t>
      </w:r>
      <w:r>
        <w:rPr>
          <w:vertAlign w:val="baseline"/>
        </w:rPr>
        <w:t>Then</w:t>
      </w:r>
      <w:r>
        <w:rPr>
          <w:spacing w:val="-3"/>
          <w:vertAlign w:val="baseline"/>
        </w:rPr>
        <w:t> </w:t>
      </w:r>
      <w:r>
        <w:rPr>
          <w:vertAlign w:val="baseline"/>
        </w:rPr>
        <w:t>he</w:t>
      </w:r>
      <w:r>
        <w:rPr>
          <w:spacing w:val="-4"/>
          <w:vertAlign w:val="baseline"/>
        </w:rPr>
        <w:t> </w:t>
      </w:r>
      <w:r>
        <w:rPr>
          <w:vertAlign w:val="baseline"/>
        </w:rPr>
        <w:t>poured</w:t>
      </w:r>
      <w:r>
        <w:rPr>
          <w:spacing w:val="-3"/>
          <w:vertAlign w:val="baseline"/>
        </w:rPr>
        <w:t> </w:t>
      </w:r>
      <w:r>
        <w:rPr>
          <w:vertAlign w:val="baseline"/>
        </w:rPr>
        <w:t>water</w:t>
      </w:r>
      <w:r>
        <w:rPr>
          <w:spacing w:val="-4"/>
          <w:vertAlign w:val="baseline"/>
        </w:rPr>
        <w:t> </w:t>
      </w:r>
      <w:r>
        <w:rPr>
          <w:vertAlign w:val="baseline"/>
        </w:rPr>
        <w:t>into</w:t>
      </w:r>
      <w:r>
        <w:rPr>
          <w:spacing w:val="-3"/>
          <w:vertAlign w:val="baseline"/>
        </w:rPr>
        <w:t> </w:t>
      </w:r>
      <w:r>
        <w:rPr>
          <w:vertAlign w:val="baseline"/>
        </w:rPr>
        <w:t>the</w:t>
      </w:r>
      <w:r>
        <w:rPr>
          <w:spacing w:val="-4"/>
          <w:vertAlign w:val="baseline"/>
        </w:rPr>
        <w:t> </w:t>
      </w:r>
      <w:r>
        <w:rPr>
          <w:vertAlign w:val="baseline"/>
        </w:rPr>
        <w:t>basin,</w:t>
      </w:r>
      <w:r>
        <w:rPr>
          <w:spacing w:val="-3"/>
          <w:vertAlign w:val="baseline"/>
        </w:rPr>
        <w:t> </w:t>
      </w:r>
      <w:r>
        <w:rPr>
          <w:vertAlign w:val="baseline"/>
        </w:rPr>
        <w:t>and</w:t>
      </w:r>
      <w:r>
        <w:rPr>
          <w:spacing w:val="-3"/>
          <w:vertAlign w:val="baseline"/>
        </w:rPr>
        <w:t> </w:t>
      </w:r>
      <w:r>
        <w:rPr>
          <w:vertAlign w:val="baseline"/>
        </w:rPr>
        <w:t>began</w:t>
      </w:r>
      <w:r>
        <w:rPr>
          <w:spacing w:val="-3"/>
          <w:vertAlign w:val="baseline"/>
        </w:rPr>
        <w:t> </w:t>
      </w:r>
      <w:r>
        <w:rPr>
          <w:vertAlign w:val="baseline"/>
        </w:rPr>
        <w:t>to</w:t>
      </w:r>
      <w:r>
        <w:rPr>
          <w:spacing w:val="-3"/>
          <w:vertAlign w:val="baseline"/>
        </w:rPr>
        <w:t> </w:t>
      </w:r>
      <w:r>
        <w:rPr>
          <w:vertAlign w:val="baseline"/>
        </w:rPr>
        <w:t>wash</w:t>
      </w:r>
      <w:r>
        <w:rPr>
          <w:spacing w:val="-3"/>
          <w:vertAlign w:val="baseline"/>
        </w:rPr>
        <w:t> </w:t>
      </w:r>
      <w:r>
        <w:rPr>
          <w:vertAlign w:val="baseline"/>
        </w:rPr>
        <w:t>the</w:t>
      </w:r>
      <w:r>
        <w:rPr>
          <w:spacing w:val="-4"/>
          <w:vertAlign w:val="baseline"/>
        </w:rPr>
        <w:t> </w:t>
      </w:r>
      <w:r>
        <w:rPr>
          <w:vertAlign w:val="baseline"/>
        </w:rPr>
        <w:t>disciples’</w:t>
      </w:r>
      <w:r>
        <w:rPr>
          <w:spacing w:val="-18"/>
          <w:vertAlign w:val="baseline"/>
        </w:rPr>
        <w:t> </w:t>
      </w:r>
      <w:r>
        <w:rPr>
          <w:vertAlign w:val="baseline"/>
        </w:rPr>
        <w:t>feet</w:t>
      </w:r>
      <w:r>
        <w:rPr>
          <w:spacing w:val="-3"/>
          <w:vertAlign w:val="baseline"/>
        </w:rPr>
        <w:t> </w:t>
      </w:r>
      <w:r>
        <w:rPr>
          <w:vertAlign w:val="baseline"/>
        </w:rPr>
        <w:t>and to wipe them with the towel that was wrapped around him. </w:t>
      </w:r>
      <w:r>
        <w:rPr>
          <w:vertAlign w:val="superscript"/>
        </w:rPr>
        <w:t>6</w:t>
      </w:r>
      <w:r>
        <w:rPr>
          <w:spacing w:val="-12"/>
          <w:vertAlign w:val="baseline"/>
        </w:rPr>
        <w:t> </w:t>
      </w:r>
      <w:r>
        <w:rPr>
          <w:vertAlign w:val="baseline"/>
        </w:rPr>
        <w:t>Then he came to Simon Peter. He said to him, “Lord, do you wash my feet?”</w:t>
      </w:r>
    </w:p>
    <w:p>
      <w:pPr>
        <w:pStyle w:val="BodyText"/>
        <w:spacing w:line="259" w:lineRule="auto" w:before="160"/>
        <w:ind w:left="840" w:right="417"/>
      </w:pPr>
      <w:r>
        <w:rPr>
          <w:vertAlign w:val="superscript"/>
        </w:rPr>
        <w:t>7</w:t>
      </w:r>
      <w:r>
        <w:rPr>
          <w:spacing w:val="-18"/>
          <w:vertAlign w:val="baseline"/>
        </w:rPr>
        <w:t> </w:t>
      </w:r>
      <w:r>
        <w:rPr>
          <w:vertAlign w:val="baseline"/>
        </w:rPr>
        <w:t>Jesus</w:t>
      </w:r>
      <w:r>
        <w:rPr>
          <w:spacing w:val="-10"/>
          <w:vertAlign w:val="baseline"/>
        </w:rPr>
        <w:t> </w:t>
      </w:r>
      <w:r>
        <w:rPr>
          <w:vertAlign w:val="baseline"/>
        </w:rPr>
        <w:t>answered</w:t>
      </w:r>
      <w:r>
        <w:rPr>
          <w:spacing w:val="-6"/>
          <w:vertAlign w:val="baseline"/>
        </w:rPr>
        <w:t> </w:t>
      </w:r>
      <w:r>
        <w:rPr>
          <w:vertAlign w:val="baseline"/>
        </w:rPr>
        <w:t>him,</w:t>
      </w:r>
      <w:r>
        <w:rPr>
          <w:spacing w:val="-6"/>
          <w:vertAlign w:val="baseline"/>
        </w:rPr>
        <w:t> </w:t>
      </w:r>
      <w:r>
        <w:rPr>
          <w:vertAlign w:val="baseline"/>
        </w:rPr>
        <w:t>“You</w:t>
      </w:r>
      <w:r>
        <w:rPr>
          <w:spacing w:val="-6"/>
          <w:vertAlign w:val="baseline"/>
        </w:rPr>
        <w:t> </w:t>
      </w:r>
      <w:r>
        <w:rPr>
          <w:vertAlign w:val="baseline"/>
        </w:rPr>
        <w:t>don’t</w:t>
      </w:r>
      <w:r>
        <w:rPr>
          <w:spacing w:val="-6"/>
          <w:vertAlign w:val="baseline"/>
        </w:rPr>
        <w:t> </w:t>
      </w:r>
      <w:r>
        <w:rPr>
          <w:vertAlign w:val="baseline"/>
        </w:rPr>
        <w:t>know</w:t>
      </w:r>
      <w:r>
        <w:rPr>
          <w:spacing w:val="-7"/>
          <w:vertAlign w:val="baseline"/>
        </w:rPr>
        <w:t> </w:t>
      </w:r>
      <w:r>
        <w:rPr>
          <w:vertAlign w:val="baseline"/>
        </w:rPr>
        <w:t>what</w:t>
      </w:r>
      <w:r>
        <w:rPr>
          <w:spacing w:val="-6"/>
          <w:vertAlign w:val="baseline"/>
        </w:rPr>
        <w:t> </w:t>
      </w:r>
      <w:r>
        <w:rPr>
          <w:vertAlign w:val="baseline"/>
        </w:rPr>
        <w:t>I</w:t>
      </w:r>
      <w:r>
        <w:rPr>
          <w:spacing w:val="-5"/>
          <w:vertAlign w:val="baseline"/>
        </w:rPr>
        <w:t> </w:t>
      </w:r>
      <w:r>
        <w:rPr>
          <w:vertAlign w:val="baseline"/>
        </w:rPr>
        <w:t>am</w:t>
      </w:r>
      <w:r>
        <w:rPr>
          <w:spacing w:val="-6"/>
          <w:vertAlign w:val="baseline"/>
        </w:rPr>
        <w:t> </w:t>
      </w:r>
      <w:r>
        <w:rPr>
          <w:vertAlign w:val="baseline"/>
        </w:rPr>
        <w:t>doing</w:t>
      </w:r>
      <w:r>
        <w:rPr>
          <w:spacing w:val="-6"/>
          <w:vertAlign w:val="baseline"/>
        </w:rPr>
        <w:t> </w:t>
      </w:r>
      <w:r>
        <w:rPr>
          <w:vertAlign w:val="baseline"/>
        </w:rPr>
        <w:t>now,</w:t>
      </w:r>
      <w:r>
        <w:rPr>
          <w:spacing w:val="-6"/>
          <w:vertAlign w:val="baseline"/>
        </w:rPr>
        <w:t> </w:t>
      </w:r>
      <w:r>
        <w:rPr>
          <w:vertAlign w:val="baseline"/>
        </w:rPr>
        <w:t>but</w:t>
      </w:r>
      <w:r>
        <w:rPr>
          <w:spacing w:val="-6"/>
          <w:vertAlign w:val="baseline"/>
        </w:rPr>
        <w:t> </w:t>
      </w:r>
      <w:r>
        <w:rPr>
          <w:vertAlign w:val="baseline"/>
        </w:rPr>
        <w:t>you</w:t>
      </w:r>
      <w:r>
        <w:rPr>
          <w:spacing w:val="-6"/>
          <w:vertAlign w:val="baseline"/>
        </w:rPr>
        <w:t> </w:t>
      </w:r>
      <w:r>
        <w:rPr>
          <w:vertAlign w:val="baseline"/>
        </w:rPr>
        <w:t>will</w:t>
      </w:r>
      <w:r>
        <w:rPr>
          <w:spacing w:val="-8"/>
          <w:vertAlign w:val="baseline"/>
        </w:rPr>
        <w:t> </w:t>
      </w:r>
      <w:r>
        <w:rPr>
          <w:vertAlign w:val="baseline"/>
        </w:rPr>
        <w:t>understand </w:t>
      </w:r>
      <w:r>
        <w:rPr>
          <w:spacing w:val="-2"/>
          <w:vertAlign w:val="baseline"/>
        </w:rPr>
        <w:t>later.”</w:t>
      </w:r>
    </w:p>
    <w:p>
      <w:pPr>
        <w:pStyle w:val="BodyText"/>
        <w:spacing w:before="159"/>
        <w:ind w:left="840"/>
      </w:pPr>
      <w:r>
        <w:rPr>
          <w:vertAlign w:val="superscript"/>
        </w:rPr>
        <w:t>8</w:t>
      </w:r>
      <w:r>
        <w:rPr>
          <w:spacing w:val="-18"/>
          <w:vertAlign w:val="baseline"/>
        </w:rPr>
        <w:t> </w:t>
      </w:r>
      <w:r>
        <w:rPr>
          <w:vertAlign w:val="baseline"/>
        </w:rPr>
        <w:t>Peter</w:t>
      </w:r>
      <w:r>
        <w:rPr>
          <w:spacing w:val="-7"/>
          <w:vertAlign w:val="baseline"/>
        </w:rPr>
        <w:t> </w:t>
      </w:r>
      <w:r>
        <w:rPr>
          <w:vertAlign w:val="baseline"/>
        </w:rPr>
        <w:t>said</w:t>
      </w:r>
      <w:r>
        <w:rPr>
          <w:spacing w:val="-4"/>
          <w:vertAlign w:val="baseline"/>
        </w:rPr>
        <w:t> </w:t>
      </w:r>
      <w:r>
        <w:rPr>
          <w:vertAlign w:val="baseline"/>
        </w:rPr>
        <w:t>to</w:t>
      </w:r>
      <w:r>
        <w:rPr>
          <w:spacing w:val="-3"/>
          <w:vertAlign w:val="baseline"/>
        </w:rPr>
        <w:t> </w:t>
      </w:r>
      <w:r>
        <w:rPr>
          <w:vertAlign w:val="baseline"/>
        </w:rPr>
        <w:t>him,</w:t>
      </w:r>
      <w:r>
        <w:rPr>
          <w:spacing w:val="-4"/>
          <w:vertAlign w:val="baseline"/>
        </w:rPr>
        <w:t> </w:t>
      </w:r>
      <w:r>
        <w:rPr>
          <w:vertAlign w:val="baseline"/>
        </w:rPr>
        <w:t>“You</w:t>
      </w:r>
      <w:r>
        <w:rPr>
          <w:spacing w:val="-3"/>
          <w:vertAlign w:val="baseline"/>
        </w:rPr>
        <w:t> </w:t>
      </w:r>
      <w:r>
        <w:rPr>
          <w:vertAlign w:val="baseline"/>
        </w:rPr>
        <w:t>will</w:t>
      </w:r>
      <w:r>
        <w:rPr>
          <w:spacing w:val="-3"/>
          <w:vertAlign w:val="baseline"/>
        </w:rPr>
        <w:t> </w:t>
      </w:r>
      <w:r>
        <w:rPr>
          <w:vertAlign w:val="baseline"/>
        </w:rPr>
        <w:t>never</w:t>
      </w:r>
      <w:r>
        <w:rPr>
          <w:spacing w:val="-5"/>
          <w:vertAlign w:val="baseline"/>
        </w:rPr>
        <w:t> </w:t>
      </w:r>
      <w:r>
        <w:rPr>
          <w:vertAlign w:val="baseline"/>
        </w:rPr>
        <w:t>wash</w:t>
      </w:r>
      <w:r>
        <w:rPr>
          <w:spacing w:val="-3"/>
          <w:vertAlign w:val="baseline"/>
        </w:rPr>
        <w:t> </w:t>
      </w:r>
      <w:r>
        <w:rPr>
          <w:vertAlign w:val="baseline"/>
        </w:rPr>
        <w:t>my</w:t>
      </w:r>
      <w:r>
        <w:rPr>
          <w:spacing w:val="-4"/>
          <w:vertAlign w:val="baseline"/>
        </w:rPr>
        <w:t> </w:t>
      </w:r>
      <w:r>
        <w:rPr>
          <w:spacing w:val="-2"/>
          <w:vertAlign w:val="baseline"/>
        </w:rPr>
        <w:t>feet!”</w:t>
      </w:r>
    </w:p>
    <w:p>
      <w:pPr>
        <w:pStyle w:val="BodyText"/>
        <w:spacing w:before="183"/>
        <w:ind w:left="840"/>
      </w:pPr>
      <w:r>
        <w:rPr/>
        <w:t>Jesus</w:t>
      </w:r>
      <w:r>
        <w:rPr>
          <w:spacing w:val="-2"/>
        </w:rPr>
        <w:t> </w:t>
      </w:r>
      <w:r>
        <w:rPr/>
        <w:t>answered</w:t>
      </w:r>
      <w:r>
        <w:rPr>
          <w:spacing w:val="-1"/>
        </w:rPr>
        <w:t> </w:t>
      </w:r>
      <w:r>
        <w:rPr/>
        <w:t>him,</w:t>
      </w:r>
      <w:r>
        <w:rPr>
          <w:spacing w:val="-1"/>
        </w:rPr>
        <w:t> </w:t>
      </w:r>
      <w:r>
        <w:rPr/>
        <w:t>“If I</w:t>
      </w:r>
      <w:r>
        <w:rPr>
          <w:spacing w:val="-1"/>
        </w:rPr>
        <w:t> </w:t>
      </w:r>
      <w:r>
        <w:rPr/>
        <w:t>don’t</w:t>
      </w:r>
      <w:r>
        <w:rPr>
          <w:spacing w:val="-1"/>
        </w:rPr>
        <w:t> </w:t>
      </w:r>
      <w:r>
        <w:rPr/>
        <w:t>wash</w:t>
      </w:r>
      <w:r>
        <w:rPr>
          <w:spacing w:val="-1"/>
        </w:rPr>
        <w:t> </w:t>
      </w:r>
      <w:r>
        <w:rPr/>
        <w:t>you,</w:t>
      </w:r>
      <w:r>
        <w:rPr>
          <w:spacing w:val="-1"/>
        </w:rPr>
        <w:t> </w:t>
      </w:r>
      <w:r>
        <w:rPr/>
        <w:t>you</w:t>
      </w:r>
      <w:r>
        <w:rPr>
          <w:spacing w:val="-2"/>
        </w:rPr>
        <w:t> </w:t>
      </w:r>
      <w:r>
        <w:rPr/>
        <w:t>have</w:t>
      </w:r>
      <w:r>
        <w:rPr>
          <w:spacing w:val="-2"/>
        </w:rPr>
        <w:t> </w:t>
      </w:r>
      <w:r>
        <w:rPr/>
        <w:t>no</w:t>
      </w:r>
      <w:r>
        <w:rPr>
          <w:spacing w:val="-1"/>
        </w:rPr>
        <w:t> </w:t>
      </w:r>
      <w:r>
        <w:rPr/>
        <w:t>part</w:t>
      </w:r>
      <w:r>
        <w:rPr>
          <w:spacing w:val="-1"/>
        </w:rPr>
        <w:t> </w:t>
      </w:r>
      <w:r>
        <w:rPr/>
        <w:t>with</w:t>
      </w:r>
      <w:r>
        <w:rPr>
          <w:spacing w:val="-1"/>
        </w:rPr>
        <w:t> </w:t>
      </w:r>
      <w:r>
        <w:rPr>
          <w:spacing w:val="-4"/>
        </w:rPr>
        <w:t>me.”</w:t>
      </w:r>
    </w:p>
    <w:p>
      <w:pPr>
        <w:pStyle w:val="BodyText"/>
        <w:spacing w:before="180"/>
        <w:ind w:left="840"/>
      </w:pPr>
      <w:r>
        <w:rPr>
          <w:vertAlign w:val="superscript"/>
        </w:rPr>
        <w:t>9</w:t>
      </w:r>
      <w:r>
        <w:rPr>
          <w:spacing w:val="-18"/>
          <w:vertAlign w:val="baseline"/>
        </w:rPr>
        <w:t> </w:t>
      </w:r>
      <w:r>
        <w:rPr>
          <w:vertAlign w:val="baseline"/>
        </w:rPr>
        <w:t>Simon</w:t>
      </w:r>
      <w:r>
        <w:rPr>
          <w:spacing w:val="-4"/>
          <w:vertAlign w:val="baseline"/>
        </w:rPr>
        <w:t> </w:t>
      </w:r>
      <w:r>
        <w:rPr>
          <w:vertAlign w:val="baseline"/>
        </w:rPr>
        <w:t>Peter</w:t>
      </w:r>
      <w:r>
        <w:rPr>
          <w:spacing w:val="-3"/>
          <w:vertAlign w:val="baseline"/>
        </w:rPr>
        <w:t> </w:t>
      </w:r>
      <w:r>
        <w:rPr>
          <w:vertAlign w:val="baseline"/>
        </w:rPr>
        <w:t>said</w:t>
      </w:r>
      <w:r>
        <w:rPr>
          <w:spacing w:val="-2"/>
          <w:vertAlign w:val="baseline"/>
        </w:rPr>
        <w:t> </w:t>
      </w:r>
      <w:r>
        <w:rPr>
          <w:vertAlign w:val="baseline"/>
        </w:rPr>
        <w:t>to</w:t>
      </w:r>
      <w:r>
        <w:rPr>
          <w:spacing w:val="-2"/>
          <w:vertAlign w:val="baseline"/>
        </w:rPr>
        <w:t> </w:t>
      </w:r>
      <w:r>
        <w:rPr>
          <w:vertAlign w:val="baseline"/>
        </w:rPr>
        <w:t>him,</w:t>
      </w:r>
      <w:r>
        <w:rPr>
          <w:spacing w:val="-1"/>
          <w:vertAlign w:val="baseline"/>
        </w:rPr>
        <w:t> </w:t>
      </w:r>
      <w:r>
        <w:rPr>
          <w:vertAlign w:val="baseline"/>
        </w:rPr>
        <w:t>“Lord,</w:t>
      </w:r>
      <w:r>
        <w:rPr>
          <w:spacing w:val="-2"/>
          <w:vertAlign w:val="baseline"/>
        </w:rPr>
        <w:t> </w:t>
      </w:r>
      <w:r>
        <w:rPr>
          <w:vertAlign w:val="baseline"/>
        </w:rPr>
        <w:t>not</w:t>
      </w:r>
      <w:r>
        <w:rPr>
          <w:spacing w:val="-2"/>
          <w:vertAlign w:val="baseline"/>
        </w:rPr>
        <w:t> </w:t>
      </w:r>
      <w:r>
        <w:rPr>
          <w:vertAlign w:val="baseline"/>
        </w:rPr>
        <w:t>my</w:t>
      </w:r>
      <w:r>
        <w:rPr>
          <w:spacing w:val="-2"/>
          <w:vertAlign w:val="baseline"/>
        </w:rPr>
        <w:t> </w:t>
      </w:r>
      <w:r>
        <w:rPr>
          <w:vertAlign w:val="baseline"/>
        </w:rPr>
        <w:t>feet</w:t>
      </w:r>
      <w:r>
        <w:rPr>
          <w:spacing w:val="-2"/>
          <w:vertAlign w:val="baseline"/>
        </w:rPr>
        <w:t> </w:t>
      </w:r>
      <w:r>
        <w:rPr>
          <w:vertAlign w:val="baseline"/>
        </w:rPr>
        <w:t>only, but</w:t>
      </w:r>
      <w:r>
        <w:rPr>
          <w:spacing w:val="-2"/>
          <w:vertAlign w:val="baseline"/>
        </w:rPr>
        <w:t> </w:t>
      </w:r>
      <w:r>
        <w:rPr>
          <w:vertAlign w:val="baseline"/>
        </w:rPr>
        <w:t>also</w:t>
      </w:r>
      <w:r>
        <w:rPr>
          <w:spacing w:val="-2"/>
          <w:vertAlign w:val="baseline"/>
        </w:rPr>
        <w:t> </w:t>
      </w:r>
      <w:r>
        <w:rPr>
          <w:vertAlign w:val="baseline"/>
        </w:rPr>
        <w:t>my</w:t>
      </w:r>
      <w:r>
        <w:rPr>
          <w:spacing w:val="-2"/>
          <w:vertAlign w:val="baseline"/>
        </w:rPr>
        <w:t> </w:t>
      </w:r>
      <w:r>
        <w:rPr>
          <w:vertAlign w:val="baseline"/>
        </w:rPr>
        <w:t>hands</w:t>
      </w:r>
      <w:r>
        <w:rPr>
          <w:spacing w:val="-2"/>
          <w:vertAlign w:val="baseline"/>
        </w:rPr>
        <w:t> </w:t>
      </w:r>
      <w:r>
        <w:rPr>
          <w:vertAlign w:val="baseline"/>
        </w:rPr>
        <w:t>and</w:t>
      </w:r>
      <w:r>
        <w:rPr>
          <w:spacing w:val="-2"/>
          <w:vertAlign w:val="baseline"/>
        </w:rPr>
        <w:t> </w:t>
      </w:r>
      <w:r>
        <w:rPr>
          <w:vertAlign w:val="baseline"/>
        </w:rPr>
        <w:t>my</w:t>
      </w:r>
      <w:r>
        <w:rPr>
          <w:spacing w:val="-2"/>
          <w:vertAlign w:val="baseline"/>
        </w:rPr>
        <w:t> head!”</w:t>
      </w:r>
    </w:p>
    <w:p>
      <w:pPr>
        <w:pStyle w:val="BodyText"/>
        <w:spacing w:line="259" w:lineRule="auto" w:before="182"/>
        <w:ind w:left="839" w:right="294"/>
      </w:pPr>
      <w:r>
        <w:rPr>
          <w:vertAlign w:val="superscript"/>
        </w:rPr>
        <w:t>10</w:t>
      </w:r>
      <w:r>
        <w:rPr>
          <w:spacing w:val="-20"/>
          <w:vertAlign w:val="baseline"/>
        </w:rPr>
        <w:t> </w:t>
      </w:r>
      <w:r>
        <w:rPr>
          <w:vertAlign w:val="baseline"/>
        </w:rPr>
        <w:t>Jesus said to him, “Someone who has bathed only needs to have his feet washed, but is completely clean.</w:t>
      </w:r>
      <w:r>
        <w:rPr>
          <w:spacing w:val="-2"/>
          <w:vertAlign w:val="baseline"/>
        </w:rPr>
        <w:t> </w:t>
      </w:r>
      <w:r>
        <w:rPr>
          <w:vertAlign w:val="baseline"/>
        </w:rPr>
        <w:t>You are clean, but not all of you.” </w:t>
      </w:r>
      <w:r>
        <w:rPr>
          <w:vertAlign w:val="superscript"/>
        </w:rPr>
        <w:t>11</w:t>
      </w:r>
      <w:r>
        <w:rPr>
          <w:spacing w:val="-14"/>
          <w:vertAlign w:val="baseline"/>
        </w:rPr>
        <w:t> </w:t>
      </w:r>
      <w:r>
        <w:rPr>
          <w:vertAlign w:val="baseline"/>
        </w:rPr>
        <w:t>For he knew him who would betray him, therefore he said, “You are not all clean.” </w:t>
      </w:r>
      <w:r>
        <w:rPr>
          <w:vertAlign w:val="superscript"/>
        </w:rPr>
        <w:t>12</w:t>
      </w:r>
      <w:r>
        <w:rPr>
          <w:spacing w:val="-13"/>
          <w:vertAlign w:val="baseline"/>
        </w:rPr>
        <w:t> </w:t>
      </w:r>
      <w:r>
        <w:rPr>
          <w:vertAlign w:val="baseline"/>
        </w:rPr>
        <w:t>So when he had washed their feet, put his outer garment back on, and sat down again, he said to them, “Do you know what I have done to you? </w:t>
      </w:r>
      <w:r>
        <w:rPr>
          <w:vertAlign w:val="superscript"/>
        </w:rPr>
        <w:t>13</w:t>
      </w:r>
      <w:r>
        <w:rPr>
          <w:spacing w:val="-18"/>
          <w:vertAlign w:val="baseline"/>
        </w:rPr>
        <w:t> </w:t>
      </w:r>
      <w:r>
        <w:rPr>
          <w:vertAlign w:val="baseline"/>
        </w:rPr>
        <w:t>You call me, ‘Teacher’</w:t>
      </w:r>
      <w:r>
        <w:rPr>
          <w:spacing w:val="-13"/>
          <w:vertAlign w:val="baseline"/>
        </w:rPr>
        <w:t> </w:t>
      </w:r>
      <w:r>
        <w:rPr>
          <w:vertAlign w:val="baseline"/>
        </w:rPr>
        <w:t>and ‘Lord.’</w:t>
      </w:r>
      <w:r>
        <w:rPr>
          <w:spacing w:val="-26"/>
          <w:vertAlign w:val="baseline"/>
        </w:rPr>
        <w:t> </w:t>
      </w:r>
      <w:r>
        <w:rPr>
          <w:vertAlign w:val="baseline"/>
        </w:rPr>
        <w:t>You say so correctly, for</w:t>
      </w:r>
      <w:r>
        <w:rPr>
          <w:vertAlign w:val="baseline"/>
        </w:rPr>
        <w:t> so I am. </w:t>
      </w:r>
      <w:r>
        <w:rPr>
          <w:vertAlign w:val="superscript"/>
        </w:rPr>
        <w:t>14</w:t>
      </w:r>
      <w:r>
        <w:rPr>
          <w:spacing w:val="-14"/>
          <w:vertAlign w:val="baseline"/>
        </w:rPr>
        <w:t> </w:t>
      </w:r>
      <w:r>
        <w:rPr>
          <w:vertAlign w:val="baseline"/>
        </w:rPr>
        <w:t>If I then, the Lord and the</w:t>
      </w:r>
      <w:r>
        <w:rPr>
          <w:spacing w:val="-1"/>
          <w:vertAlign w:val="baseline"/>
        </w:rPr>
        <w:t> </w:t>
      </w:r>
      <w:r>
        <w:rPr>
          <w:vertAlign w:val="baseline"/>
        </w:rPr>
        <w:t>Teacher, have washed your feet, you also ought to wash one another’s feet. </w:t>
      </w:r>
      <w:r>
        <w:rPr>
          <w:vertAlign w:val="superscript"/>
        </w:rPr>
        <w:t>15</w:t>
      </w:r>
      <w:r>
        <w:rPr>
          <w:spacing w:val="-18"/>
          <w:vertAlign w:val="baseline"/>
        </w:rPr>
        <w:t> </w:t>
      </w:r>
      <w:r>
        <w:rPr>
          <w:vertAlign w:val="baseline"/>
        </w:rPr>
        <w:t>For I have given you an example, that you should also do as I have</w:t>
      </w:r>
      <w:r>
        <w:rPr>
          <w:spacing w:val="-5"/>
          <w:vertAlign w:val="baseline"/>
        </w:rPr>
        <w:t> </w:t>
      </w:r>
      <w:r>
        <w:rPr>
          <w:vertAlign w:val="baseline"/>
        </w:rPr>
        <w:t>done</w:t>
      </w:r>
      <w:r>
        <w:rPr>
          <w:spacing w:val="-3"/>
          <w:vertAlign w:val="baseline"/>
        </w:rPr>
        <w:t> </w:t>
      </w:r>
      <w:r>
        <w:rPr>
          <w:vertAlign w:val="baseline"/>
        </w:rPr>
        <w:t>to</w:t>
      </w:r>
      <w:r>
        <w:rPr>
          <w:spacing w:val="-2"/>
          <w:vertAlign w:val="baseline"/>
        </w:rPr>
        <w:t> </w:t>
      </w:r>
      <w:r>
        <w:rPr>
          <w:vertAlign w:val="baseline"/>
        </w:rPr>
        <w:t>you.</w:t>
      </w:r>
      <w:r>
        <w:rPr>
          <w:spacing w:val="-3"/>
          <w:vertAlign w:val="baseline"/>
        </w:rPr>
        <w:t> </w:t>
      </w:r>
      <w:r>
        <w:rPr>
          <w:vertAlign w:val="superscript"/>
        </w:rPr>
        <w:t>16</w:t>
      </w:r>
      <w:r>
        <w:rPr>
          <w:spacing w:val="-18"/>
          <w:vertAlign w:val="baseline"/>
        </w:rPr>
        <w:t> </w:t>
      </w:r>
      <w:r>
        <w:rPr>
          <w:vertAlign w:val="baseline"/>
        </w:rPr>
        <w:t>Most</w:t>
      </w:r>
      <w:r>
        <w:rPr>
          <w:spacing w:val="-2"/>
          <w:vertAlign w:val="baseline"/>
        </w:rPr>
        <w:t> </w:t>
      </w:r>
      <w:r>
        <w:rPr>
          <w:vertAlign w:val="baseline"/>
        </w:rPr>
        <w:t>certainly</w:t>
      </w:r>
      <w:r>
        <w:rPr>
          <w:spacing w:val="-2"/>
          <w:vertAlign w:val="baseline"/>
        </w:rPr>
        <w:t> </w:t>
      </w:r>
      <w:r>
        <w:rPr>
          <w:vertAlign w:val="baseline"/>
        </w:rPr>
        <w:t>I</w:t>
      </w:r>
      <w:r>
        <w:rPr>
          <w:spacing w:val="-3"/>
          <w:vertAlign w:val="baseline"/>
        </w:rPr>
        <w:t> </w:t>
      </w:r>
      <w:r>
        <w:rPr>
          <w:vertAlign w:val="baseline"/>
        </w:rPr>
        <w:t>tell</w:t>
      </w:r>
      <w:r>
        <w:rPr>
          <w:spacing w:val="-2"/>
          <w:vertAlign w:val="baseline"/>
        </w:rPr>
        <w:t> </w:t>
      </w:r>
      <w:r>
        <w:rPr>
          <w:vertAlign w:val="baseline"/>
        </w:rPr>
        <w:t>you,</w:t>
      </w:r>
      <w:r>
        <w:rPr>
          <w:spacing w:val="-2"/>
          <w:vertAlign w:val="baseline"/>
        </w:rPr>
        <w:t> </w:t>
      </w:r>
      <w:r>
        <w:rPr>
          <w:vertAlign w:val="baseline"/>
        </w:rPr>
        <w:t>a</w:t>
      </w:r>
      <w:r>
        <w:rPr>
          <w:spacing w:val="-3"/>
          <w:vertAlign w:val="baseline"/>
        </w:rPr>
        <w:t> </w:t>
      </w:r>
      <w:r>
        <w:rPr>
          <w:vertAlign w:val="baseline"/>
        </w:rPr>
        <w:t>servant</w:t>
      </w:r>
      <w:r>
        <w:rPr>
          <w:spacing w:val="-2"/>
          <w:vertAlign w:val="baseline"/>
        </w:rPr>
        <w:t> </w:t>
      </w:r>
      <w:r>
        <w:rPr>
          <w:vertAlign w:val="baseline"/>
        </w:rPr>
        <w:t>is</w:t>
      </w:r>
      <w:r>
        <w:rPr>
          <w:spacing w:val="-2"/>
          <w:vertAlign w:val="baseline"/>
        </w:rPr>
        <w:t> </w:t>
      </w:r>
      <w:r>
        <w:rPr>
          <w:vertAlign w:val="baseline"/>
        </w:rPr>
        <w:t>not</w:t>
      </w:r>
      <w:r>
        <w:rPr>
          <w:spacing w:val="-2"/>
          <w:vertAlign w:val="baseline"/>
        </w:rPr>
        <w:t> </w:t>
      </w:r>
      <w:r>
        <w:rPr>
          <w:vertAlign w:val="baseline"/>
        </w:rPr>
        <w:t>greater</w:t>
      </w:r>
      <w:r>
        <w:rPr>
          <w:spacing w:val="-3"/>
          <w:vertAlign w:val="baseline"/>
        </w:rPr>
        <w:t> </w:t>
      </w:r>
      <w:r>
        <w:rPr>
          <w:vertAlign w:val="baseline"/>
        </w:rPr>
        <w:t>than</w:t>
      </w:r>
      <w:r>
        <w:rPr>
          <w:spacing w:val="-1"/>
          <w:vertAlign w:val="baseline"/>
        </w:rPr>
        <w:t> </w:t>
      </w:r>
      <w:r>
        <w:rPr>
          <w:vertAlign w:val="baseline"/>
        </w:rPr>
        <w:t>his</w:t>
      </w:r>
      <w:r>
        <w:rPr>
          <w:spacing w:val="-2"/>
          <w:vertAlign w:val="baseline"/>
        </w:rPr>
        <w:t> </w:t>
      </w:r>
      <w:r>
        <w:rPr>
          <w:vertAlign w:val="baseline"/>
        </w:rPr>
        <w:t>lord,</w:t>
      </w:r>
      <w:r>
        <w:rPr>
          <w:spacing w:val="-2"/>
          <w:vertAlign w:val="baseline"/>
        </w:rPr>
        <w:t> </w:t>
      </w:r>
      <w:r>
        <w:rPr>
          <w:vertAlign w:val="baseline"/>
        </w:rPr>
        <w:t>neither is one who is sent greater than he who sent him. </w:t>
      </w:r>
      <w:r>
        <w:rPr>
          <w:vertAlign w:val="superscript"/>
        </w:rPr>
        <w:t>17</w:t>
      </w:r>
      <w:r>
        <w:rPr>
          <w:spacing w:val="-16"/>
          <w:vertAlign w:val="baseline"/>
        </w:rPr>
        <w:t> </w:t>
      </w:r>
      <w:r>
        <w:rPr>
          <w:vertAlign w:val="baseline"/>
        </w:rPr>
        <w:t>If you know these things, blessed are you if you do them. </w:t>
      </w:r>
      <w:r>
        <w:rPr>
          <w:vertAlign w:val="superscript"/>
        </w:rPr>
        <w:t>18</w:t>
      </w:r>
      <w:r>
        <w:rPr>
          <w:spacing w:val="-16"/>
          <w:vertAlign w:val="baseline"/>
        </w:rPr>
        <w:t> </w:t>
      </w:r>
      <w:r>
        <w:rPr>
          <w:vertAlign w:val="baseline"/>
        </w:rPr>
        <w:t>I don’t speak concerning all of you. I know whom I have chosen.</w:t>
      </w:r>
    </w:p>
    <w:p>
      <w:pPr>
        <w:spacing w:after="0" w:line="259" w:lineRule="auto"/>
        <w:sectPr>
          <w:pgSz w:w="12240" w:h="15840"/>
          <w:pgMar w:header="0" w:footer="523" w:top="1360" w:bottom="720" w:left="1320" w:right="1160"/>
        </w:sectPr>
      </w:pPr>
    </w:p>
    <w:p>
      <w:pPr>
        <w:pStyle w:val="BodyText"/>
        <w:spacing w:line="259" w:lineRule="auto" w:before="79"/>
        <w:ind w:left="840" w:right="305"/>
      </w:pPr>
      <w:r>
        <w:rPr/>
        <w:t>But</w:t>
      </w:r>
      <w:r>
        <w:rPr>
          <w:spacing w:val="-3"/>
        </w:rPr>
        <w:t> </w:t>
      </w:r>
      <w:r>
        <w:rPr/>
        <w:t>that</w:t>
      </w:r>
      <w:r>
        <w:rPr>
          <w:spacing w:val="-3"/>
        </w:rPr>
        <w:t> </w:t>
      </w:r>
      <w:r>
        <w:rPr/>
        <w:t>the</w:t>
      </w:r>
      <w:r>
        <w:rPr>
          <w:spacing w:val="-4"/>
        </w:rPr>
        <w:t> </w:t>
      </w:r>
      <w:r>
        <w:rPr/>
        <w:t>Scripture</w:t>
      </w:r>
      <w:r>
        <w:rPr>
          <w:spacing w:val="-4"/>
        </w:rPr>
        <w:t> </w:t>
      </w:r>
      <w:r>
        <w:rPr/>
        <w:t>may</w:t>
      </w:r>
      <w:r>
        <w:rPr>
          <w:spacing w:val="-3"/>
        </w:rPr>
        <w:t> </w:t>
      </w:r>
      <w:r>
        <w:rPr/>
        <w:t>be</w:t>
      </w:r>
      <w:r>
        <w:rPr>
          <w:spacing w:val="-4"/>
        </w:rPr>
        <w:t> </w:t>
      </w:r>
      <w:r>
        <w:rPr/>
        <w:t>fulfilled,</w:t>
      </w:r>
      <w:r>
        <w:rPr>
          <w:spacing w:val="-3"/>
        </w:rPr>
        <w:t> </w:t>
      </w:r>
      <w:r>
        <w:rPr/>
        <w:t>‘He</w:t>
      </w:r>
      <w:r>
        <w:rPr>
          <w:spacing w:val="-2"/>
        </w:rPr>
        <w:t> </w:t>
      </w:r>
      <w:r>
        <w:rPr/>
        <w:t>who</w:t>
      </w:r>
      <w:r>
        <w:rPr>
          <w:spacing w:val="-3"/>
        </w:rPr>
        <w:t> </w:t>
      </w:r>
      <w:r>
        <w:rPr/>
        <w:t>eats</w:t>
      </w:r>
      <w:r>
        <w:rPr>
          <w:spacing w:val="-3"/>
        </w:rPr>
        <w:t> </w:t>
      </w:r>
      <w:r>
        <w:rPr/>
        <w:t>bread</w:t>
      </w:r>
      <w:r>
        <w:rPr>
          <w:spacing w:val="-3"/>
        </w:rPr>
        <w:t> </w:t>
      </w:r>
      <w:r>
        <w:rPr/>
        <w:t>with</w:t>
      </w:r>
      <w:r>
        <w:rPr>
          <w:spacing w:val="-3"/>
        </w:rPr>
        <w:t> </w:t>
      </w:r>
      <w:r>
        <w:rPr/>
        <w:t>me</w:t>
      </w:r>
      <w:r>
        <w:rPr>
          <w:spacing w:val="-4"/>
        </w:rPr>
        <w:t> </w:t>
      </w:r>
      <w:r>
        <w:rPr/>
        <w:t>has</w:t>
      </w:r>
      <w:r>
        <w:rPr>
          <w:spacing w:val="-3"/>
        </w:rPr>
        <w:t> </w:t>
      </w:r>
      <w:r>
        <w:rPr/>
        <w:t>lifted</w:t>
      </w:r>
      <w:r>
        <w:rPr>
          <w:spacing w:val="-3"/>
        </w:rPr>
        <w:t> </w:t>
      </w:r>
      <w:r>
        <w:rPr/>
        <w:t>up</w:t>
      </w:r>
      <w:r>
        <w:rPr>
          <w:spacing w:val="-3"/>
        </w:rPr>
        <w:t> </w:t>
      </w:r>
      <w:r>
        <w:rPr/>
        <w:t>his</w:t>
      </w:r>
      <w:r>
        <w:rPr>
          <w:spacing w:val="-3"/>
        </w:rPr>
        <w:t> </w:t>
      </w:r>
      <w:r>
        <w:rPr/>
        <w:t>heel against me.’</w:t>
      </w:r>
      <w:r>
        <w:rPr>
          <w:spacing w:val="-12"/>
        </w:rPr>
        <w:t> </w:t>
      </w:r>
      <w:r>
        <w:rPr>
          <w:color w:val="0D5FAD"/>
          <w:u w:val="single" w:color="0D5FAD"/>
        </w:rPr>
        <w:t>Psalm 41:9</w:t>
      </w:r>
      <w:r>
        <w:rPr>
          <w:color w:val="0D5FAD"/>
          <w:u w:val="none"/>
        </w:rPr>
        <w:t> </w:t>
      </w:r>
      <w:r>
        <w:rPr>
          <w:u w:val="none"/>
          <w:vertAlign w:val="superscript"/>
        </w:rPr>
        <w:t>19</w:t>
      </w:r>
      <w:r>
        <w:rPr>
          <w:spacing w:val="-12"/>
          <w:u w:val="none"/>
          <w:vertAlign w:val="baseline"/>
        </w:rPr>
        <w:t> </w:t>
      </w:r>
      <w:r>
        <w:rPr>
          <w:u w:val="none"/>
          <w:vertAlign w:val="baseline"/>
        </w:rPr>
        <w:t>From now on, I tell you before it happens, that when it happens, you may believe that I am he. </w:t>
      </w:r>
      <w:r>
        <w:rPr>
          <w:u w:val="none"/>
          <w:vertAlign w:val="superscript"/>
        </w:rPr>
        <w:t>20</w:t>
      </w:r>
      <w:r>
        <w:rPr>
          <w:spacing w:val="-12"/>
          <w:u w:val="none"/>
          <w:vertAlign w:val="baseline"/>
        </w:rPr>
        <w:t> </w:t>
      </w:r>
      <w:r>
        <w:rPr>
          <w:u w:val="none"/>
          <w:vertAlign w:val="baseline"/>
        </w:rPr>
        <w:t>Most certainly I tell you, he who receives whomever I send, receives me; and he who receives me, receives him who sent me.”</w:t>
      </w:r>
    </w:p>
    <w:p>
      <w:pPr>
        <w:pStyle w:val="BodyText"/>
        <w:spacing w:line="259" w:lineRule="auto" w:before="159"/>
        <w:ind w:left="840" w:right="417"/>
      </w:pPr>
      <w:r>
        <w:rPr>
          <w:vertAlign w:val="superscript"/>
        </w:rPr>
        <w:t>21</w:t>
      </w:r>
      <w:r>
        <w:rPr>
          <w:spacing w:val="-21"/>
          <w:vertAlign w:val="baseline"/>
        </w:rPr>
        <w:t> </w:t>
      </w:r>
      <w:r>
        <w:rPr>
          <w:vertAlign w:val="baseline"/>
        </w:rPr>
        <w:t>When</w:t>
      </w:r>
      <w:r>
        <w:rPr>
          <w:spacing w:val="-4"/>
          <w:vertAlign w:val="baseline"/>
        </w:rPr>
        <w:t> </w:t>
      </w:r>
      <w:r>
        <w:rPr>
          <w:vertAlign w:val="baseline"/>
        </w:rPr>
        <w:t>Jesus</w:t>
      </w:r>
      <w:r>
        <w:rPr>
          <w:spacing w:val="-3"/>
          <w:vertAlign w:val="baseline"/>
        </w:rPr>
        <w:t> </w:t>
      </w:r>
      <w:r>
        <w:rPr>
          <w:vertAlign w:val="baseline"/>
        </w:rPr>
        <w:t>had</w:t>
      </w:r>
      <w:r>
        <w:rPr>
          <w:spacing w:val="-3"/>
          <w:vertAlign w:val="baseline"/>
        </w:rPr>
        <w:t> </w:t>
      </w:r>
      <w:r>
        <w:rPr>
          <w:vertAlign w:val="baseline"/>
        </w:rPr>
        <w:t>said</w:t>
      </w:r>
      <w:r>
        <w:rPr>
          <w:spacing w:val="-3"/>
          <w:vertAlign w:val="baseline"/>
        </w:rPr>
        <w:t> </w:t>
      </w:r>
      <w:r>
        <w:rPr>
          <w:vertAlign w:val="baseline"/>
        </w:rPr>
        <w:t>this,</w:t>
      </w:r>
      <w:r>
        <w:rPr>
          <w:spacing w:val="-3"/>
          <w:vertAlign w:val="baseline"/>
        </w:rPr>
        <w:t> </w:t>
      </w:r>
      <w:r>
        <w:rPr>
          <w:vertAlign w:val="baseline"/>
        </w:rPr>
        <w:t>he</w:t>
      </w:r>
      <w:r>
        <w:rPr>
          <w:spacing w:val="-4"/>
          <w:vertAlign w:val="baseline"/>
        </w:rPr>
        <w:t> </w:t>
      </w:r>
      <w:r>
        <w:rPr>
          <w:vertAlign w:val="baseline"/>
        </w:rPr>
        <w:t>was</w:t>
      </w:r>
      <w:r>
        <w:rPr>
          <w:spacing w:val="-3"/>
          <w:vertAlign w:val="baseline"/>
        </w:rPr>
        <w:t> </w:t>
      </w:r>
      <w:r>
        <w:rPr>
          <w:vertAlign w:val="baseline"/>
        </w:rPr>
        <w:t>troubled</w:t>
      </w:r>
      <w:r>
        <w:rPr>
          <w:spacing w:val="-3"/>
          <w:vertAlign w:val="baseline"/>
        </w:rPr>
        <w:t> </w:t>
      </w:r>
      <w:r>
        <w:rPr>
          <w:vertAlign w:val="baseline"/>
        </w:rPr>
        <w:t>in</w:t>
      </w:r>
      <w:r>
        <w:rPr>
          <w:spacing w:val="-3"/>
          <w:vertAlign w:val="baseline"/>
        </w:rPr>
        <w:t> </w:t>
      </w:r>
      <w:r>
        <w:rPr>
          <w:vertAlign w:val="baseline"/>
        </w:rPr>
        <w:t>spirit,</w:t>
      </w:r>
      <w:r>
        <w:rPr>
          <w:spacing w:val="-3"/>
          <w:vertAlign w:val="baseline"/>
        </w:rPr>
        <w:t> </w:t>
      </w:r>
      <w:r>
        <w:rPr>
          <w:vertAlign w:val="baseline"/>
        </w:rPr>
        <w:t>and</w:t>
      </w:r>
      <w:r>
        <w:rPr>
          <w:spacing w:val="-3"/>
          <w:vertAlign w:val="baseline"/>
        </w:rPr>
        <w:t> </w:t>
      </w:r>
      <w:r>
        <w:rPr>
          <w:vertAlign w:val="baseline"/>
        </w:rPr>
        <w:t>testified,</w:t>
      </w:r>
      <w:r>
        <w:rPr>
          <w:spacing w:val="-3"/>
          <w:vertAlign w:val="baseline"/>
        </w:rPr>
        <w:t> </w:t>
      </w:r>
      <w:r>
        <w:rPr>
          <w:vertAlign w:val="baseline"/>
        </w:rPr>
        <w:t>“Most</w:t>
      </w:r>
      <w:r>
        <w:rPr>
          <w:spacing w:val="-3"/>
          <w:vertAlign w:val="baseline"/>
        </w:rPr>
        <w:t> </w:t>
      </w:r>
      <w:r>
        <w:rPr>
          <w:vertAlign w:val="baseline"/>
        </w:rPr>
        <w:t>certainly</w:t>
      </w:r>
      <w:r>
        <w:rPr>
          <w:spacing w:val="-3"/>
          <w:vertAlign w:val="baseline"/>
        </w:rPr>
        <w:t> </w:t>
      </w:r>
      <w:r>
        <w:rPr>
          <w:vertAlign w:val="baseline"/>
        </w:rPr>
        <w:t>I</w:t>
      </w:r>
      <w:r>
        <w:rPr>
          <w:spacing w:val="-4"/>
          <w:vertAlign w:val="baseline"/>
        </w:rPr>
        <w:t> </w:t>
      </w:r>
      <w:r>
        <w:rPr>
          <w:vertAlign w:val="baseline"/>
        </w:rPr>
        <w:t>tell you that one of you will betray me.”</w:t>
      </w:r>
    </w:p>
    <w:p>
      <w:pPr>
        <w:pStyle w:val="BodyText"/>
        <w:spacing w:line="259" w:lineRule="auto" w:before="160"/>
        <w:ind w:left="840" w:right="417"/>
      </w:pPr>
      <w:r>
        <w:rPr>
          <w:vertAlign w:val="superscript"/>
        </w:rPr>
        <w:t>22</w:t>
      </w:r>
      <w:r>
        <w:rPr>
          <w:spacing w:val="-15"/>
          <w:vertAlign w:val="baseline"/>
        </w:rPr>
        <w:t> </w:t>
      </w:r>
      <w:r>
        <w:rPr>
          <w:vertAlign w:val="baseline"/>
        </w:rPr>
        <w:t>The disciples looked at one another, perplexed about whom he spoke. </w:t>
      </w:r>
      <w:r>
        <w:rPr>
          <w:vertAlign w:val="superscript"/>
        </w:rPr>
        <w:t>23</w:t>
      </w:r>
      <w:r>
        <w:rPr>
          <w:spacing w:val="-15"/>
          <w:vertAlign w:val="baseline"/>
        </w:rPr>
        <w:t> </w:t>
      </w:r>
      <w:r>
        <w:rPr>
          <w:vertAlign w:val="baseline"/>
        </w:rPr>
        <w:t>One of his disciples, whom Jesus loved, was at the table, leaning against Jesus’</w:t>
      </w:r>
      <w:r>
        <w:rPr>
          <w:spacing w:val="-10"/>
          <w:vertAlign w:val="baseline"/>
        </w:rPr>
        <w:t> </w:t>
      </w:r>
      <w:r>
        <w:rPr>
          <w:vertAlign w:val="baseline"/>
        </w:rPr>
        <w:t>breast. </w:t>
      </w:r>
      <w:r>
        <w:rPr>
          <w:vertAlign w:val="superscript"/>
        </w:rPr>
        <w:t>24</w:t>
      </w:r>
      <w:r>
        <w:rPr>
          <w:spacing w:val="-14"/>
          <w:vertAlign w:val="baseline"/>
        </w:rPr>
        <w:t> </w:t>
      </w:r>
      <w:r>
        <w:rPr>
          <w:vertAlign w:val="baseline"/>
        </w:rPr>
        <w:t>Simon Peter</w:t>
      </w:r>
      <w:r>
        <w:rPr>
          <w:spacing w:val="-4"/>
          <w:vertAlign w:val="baseline"/>
        </w:rPr>
        <w:t> </w:t>
      </w:r>
      <w:r>
        <w:rPr>
          <w:vertAlign w:val="baseline"/>
        </w:rPr>
        <w:t>therefore</w:t>
      </w:r>
      <w:r>
        <w:rPr>
          <w:spacing w:val="-4"/>
          <w:vertAlign w:val="baseline"/>
        </w:rPr>
        <w:t> </w:t>
      </w:r>
      <w:r>
        <w:rPr>
          <w:vertAlign w:val="baseline"/>
        </w:rPr>
        <w:t>beckoned</w:t>
      </w:r>
      <w:r>
        <w:rPr>
          <w:spacing w:val="-2"/>
          <w:vertAlign w:val="baseline"/>
        </w:rPr>
        <w:t> </w:t>
      </w:r>
      <w:r>
        <w:rPr>
          <w:vertAlign w:val="baseline"/>
        </w:rPr>
        <w:t>to</w:t>
      </w:r>
      <w:r>
        <w:rPr>
          <w:spacing w:val="-4"/>
          <w:vertAlign w:val="baseline"/>
        </w:rPr>
        <w:t> </w:t>
      </w:r>
      <w:r>
        <w:rPr>
          <w:vertAlign w:val="baseline"/>
        </w:rPr>
        <w:t>him,</w:t>
      </w:r>
      <w:r>
        <w:rPr>
          <w:spacing w:val="-4"/>
          <w:vertAlign w:val="baseline"/>
        </w:rPr>
        <w:t> </w:t>
      </w:r>
      <w:r>
        <w:rPr>
          <w:vertAlign w:val="baseline"/>
        </w:rPr>
        <w:t>and</w:t>
      </w:r>
      <w:r>
        <w:rPr>
          <w:spacing w:val="-4"/>
          <w:vertAlign w:val="baseline"/>
        </w:rPr>
        <w:t> </w:t>
      </w:r>
      <w:r>
        <w:rPr>
          <w:vertAlign w:val="baseline"/>
        </w:rPr>
        <w:t>said</w:t>
      </w:r>
      <w:r>
        <w:rPr>
          <w:spacing w:val="-4"/>
          <w:vertAlign w:val="baseline"/>
        </w:rPr>
        <w:t> </w:t>
      </w:r>
      <w:r>
        <w:rPr>
          <w:vertAlign w:val="baseline"/>
        </w:rPr>
        <w:t>to</w:t>
      </w:r>
      <w:r>
        <w:rPr>
          <w:spacing w:val="-4"/>
          <w:vertAlign w:val="baseline"/>
        </w:rPr>
        <w:t> </w:t>
      </w:r>
      <w:r>
        <w:rPr>
          <w:vertAlign w:val="baseline"/>
        </w:rPr>
        <w:t>him,</w:t>
      </w:r>
      <w:r>
        <w:rPr>
          <w:spacing w:val="-6"/>
          <w:vertAlign w:val="baseline"/>
        </w:rPr>
        <w:t> </w:t>
      </w:r>
      <w:r>
        <w:rPr>
          <w:vertAlign w:val="baseline"/>
        </w:rPr>
        <w:t>“Tell</w:t>
      </w:r>
      <w:r>
        <w:rPr>
          <w:spacing w:val="-4"/>
          <w:vertAlign w:val="baseline"/>
        </w:rPr>
        <w:t> </w:t>
      </w:r>
      <w:r>
        <w:rPr>
          <w:vertAlign w:val="baseline"/>
        </w:rPr>
        <w:t>us</w:t>
      </w:r>
      <w:r>
        <w:rPr>
          <w:spacing w:val="-4"/>
          <w:vertAlign w:val="baseline"/>
        </w:rPr>
        <w:t> </w:t>
      </w:r>
      <w:r>
        <w:rPr>
          <w:vertAlign w:val="baseline"/>
        </w:rPr>
        <w:t>who</w:t>
      </w:r>
      <w:r>
        <w:rPr>
          <w:spacing w:val="-4"/>
          <w:vertAlign w:val="baseline"/>
        </w:rPr>
        <w:t> </w:t>
      </w:r>
      <w:r>
        <w:rPr>
          <w:vertAlign w:val="baseline"/>
        </w:rPr>
        <w:t>it</w:t>
      </w:r>
      <w:r>
        <w:rPr>
          <w:spacing w:val="-4"/>
          <w:vertAlign w:val="baseline"/>
        </w:rPr>
        <w:t> </w:t>
      </w:r>
      <w:r>
        <w:rPr>
          <w:vertAlign w:val="baseline"/>
        </w:rPr>
        <w:t>is</w:t>
      </w:r>
      <w:r>
        <w:rPr>
          <w:spacing w:val="-4"/>
          <w:vertAlign w:val="baseline"/>
        </w:rPr>
        <w:t> </w:t>
      </w:r>
      <w:r>
        <w:rPr>
          <w:vertAlign w:val="baseline"/>
        </w:rPr>
        <w:t>of</w:t>
      </w:r>
      <w:r>
        <w:rPr>
          <w:spacing w:val="-4"/>
          <w:vertAlign w:val="baseline"/>
        </w:rPr>
        <w:t> </w:t>
      </w:r>
      <w:r>
        <w:rPr>
          <w:vertAlign w:val="baseline"/>
        </w:rPr>
        <w:t>whom</w:t>
      </w:r>
      <w:r>
        <w:rPr>
          <w:spacing w:val="-4"/>
          <w:vertAlign w:val="baseline"/>
        </w:rPr>
        <w:t> </w:t>
      </w:r>
      <w:r>
        <w:rPr>
          <w:vertAlign w:val="baseline"/>
        </w:rPr>
        <w:t>he</w:t>
      </w:r>
      <w:r>
        <w:rPr>
          <w:spacing w:val="-4"/>
          <w:vertAlign w:val="baseline"/>
        </w:rPr>
        <w:t> </w:t>
      </w:r>
      <w:r>
        <w:rPr>
          <w:vertAlign w:val="baseline"/>
        </w:rPr>
        <w:t>speaks.”</w:t>
      </w:r>
    </w:p>
    <w:p>
      <w:pPr>
        <w:pStyle w:val="BodyText"/>
        <w:spacing w:before="159"/>
        <w:ind w:left="840"/>
      </w:pPr>
      <w:r>
        <w:rPr>
          <w:vertAlign w:val="superscript"/>
        </w:rPr>
        <w:t>25</w:t>
      </w:r>
      <w:r>
        <w:rPr>
          <w:spacing w:val="-21"/>
          <w:vertAlign w:val="baseline"/>
        </w:rPr>
        <w:t> </w:t>
      </w:r>
      <w:r>
        <w:rPr>
          <w:vertAlign w:val="baseline"/>
        </w:rPr>
        <w:t>He,</w:t>
      </w:r>
      <w:r>
        <w:rPr>
          <w:spacing w:val="-2"/>
          <w:vertAlign w:val="baseline"/>
        </w:rPr>
        <w:t> </w:t>
      </w:r>
      <w:r>
        <w:rPr>
          <w:vertAlign w:val="baseline"/>
        </w:rPr>
        <w:t>leaning</w:t>
      </w:r>
      <w:r>
        <w:rPr>
          <w:spacing w:val="-1"/>
          <w:vertAlign w:val="baseline"/>
        </w:rPr>
        <w:t> </w:t>
      </w:r>
      <w:r>
        <w:rPr>
          <w:vertAlign w:val="baseline"/>
        </w:rPr>
        <w:t>back,</w:t>
      </w:r>
      <w:r>
        <w:rPr>
          <w:spacing w:val="-1"/>
          <w:vertAlign w:val="baseline"/>
        </w:rPr>
        <w:t> </w:t>
      </w:r>
      <w:r>
        <w:rPr>
          <w:vertAlign w:val="baseline"/>
        </w:rPr>
        <w:t>as</w:t>
      </w:r>
      <w:r>
        <w:rPr>
          <w:spacing w:val="-1"/>
          <w:vertAlign w:val="baseline"/>
        </w:rPr>
        <w:t> </w:t>
      </w:r>
      <w:r>
        <w:rPr>
          <w:vertAlign w:val="baseline"/>
        </w:rPr>
        <w:t>he was, on</w:t>
      </w:r>
      <w:r>
        <w:rPr>
          <w:spacing w:val="-1"/>
          <w:vertAlign w:val="baseline"/>
        </w:rPr>
        <w:t> </w:t>
      </w:r>
      <w:r>
        <w:rPr>
          <w:vertAlign w:val="baseline"/>
        </w:rPr>
        <w:t>Jesus’</w:t>
      </w:r>
      <w:r>
        <w:rPr>
          <w:spacing w:val="-18"/>
          <w:vertAlign w:val="baseline"/>
        </w:rPr>
        <w:t> </w:t>
      </w:r>
      <w:r>
        <w:rPr>
          <w:vertAlign w:val="baseline"/>
        </w:rPr>
        <w:t>breast,</w:t>
      </w:r>
      <w:r>
        <w:rPr>
          <w:spacing w:val="-1"/>
          <w:vertAlign w:val="baseline"/>
        </w:rPr>
        <w:t> </w:t>
      </w:r>
      <w:r>
        <w:rPr>
          <w:vertAlign w:val="baseline"/>
        </w:rPr>
        <w:t>asked</w:t>
      </w:r>
      <w:r>
        <w:rPr>
          <w:spacing w:val="-1"/>
          <w:vertAlign w:val="baseline"/>
        </w:rPr>
        <w:t> </w:t>
      </w:r>
      <w:r>
        <w:rPr>
          <w:vertAlign w:val="baseline"/>
        </w:rPr>
        <w:t>him,</w:t>
      </w:r>
      <w:r>
        <w:rPr>
          <w:spacing w:val="-1"/>
          <w:vertAlign w:val="baseline"/>
        </w:rPr>
        <w:t> </w:t>
      </w:r>
      <w:r>
        <w:rPr>
          <w:vertAlign w:val="baseline"/>
        </w:rPr>
        <w:t>“Lord, who</w:t>
      </w:r>
      <w:r>
        <w:rPr>
          <w:spacing w:val="-1"/>
          <w:vertAlign w:val="baseline"/>
        </w:rPr>
        <w:t> </w:t>
      </w:r>
      <w:r>
        <w:rPr>
          <w:vertAlign w:val="baseline"/>
        </w:rPr>
        <w:t>is</w:t>
      </w:r>
      <w:r>
        <w:rPr>
          <w:spacing w:val="-1"/>
          <w:vertAlign w:val="baseline"/>
        </w:rPr>
        <w:t> </w:t>
      </w:r>
      <w:r>
        <w:rPr>
          <w:spacing w:val="-4"/>
          <w:vertAlign w:val="baseline"/>
        </w:rPr>
        <w:t>it?”</w:t>
      </w:r>
    </w:p>
    <w:p>
      <w:pPr>
        <w:pStyle w:val="BodyText"/>
        <w:spacing w:line="259" w:lineRule="auto" w:before="183"/>
        <w:ind w:left="839" w:right="417"/>
      </w:pPr>
      <w:r>
        <w:rPr>
          <w:vertAlign w:val="superscript"/>
        </w:rPr>
        <w:t>26</w:t>
      </w:r>
      <w:r>
        <w:rPr>
          <w:spacing w:val="-21"/>
          <w:vertAlign w:val="baseline"/>
        </w:rPr>
        <w:t> </w:t>
      </w:r>
      <w:r>
        <w:rPr>
          <w:vertAlign w:val="baseline"/>
        </w:rPr>
        <w:t>Jesus</w:t>
      </w:r>
      <w:r>
        <w:rPr>
          <w:spacing w:val="-3"/>
          <w:vertAlign w:val="baseline"/>
        </w:rPr>
        <w:t> </w:t>
      </w:r>
      <w:r>
        <w:rPr>
          <w:vertAlign w:val="baseline"/>
        </w:rPr>
        <w:t>therefore</w:t>
      </w:r>
      <w:r>
        <w:rPr>
          <w:spacing w:val="-1"/>
          <w:vertAlign w:val="baseline"/>
        </w:rPr>
        <w:t> </w:t>
      </w:r>
      <w:r>
        <w:rPr>
          <w:vertAlign w:val="baseline"/>
        </w:rPr>
        <w:t>answered,</w:t>
      </w:r>
      <w:r>
        <w:rPr>
          <w:spacing w:val="-2"/>
          <w:vertAlign w:val="baseline"/>
        </w:rPr>
        <w:t> </w:t>
      </w:r>
      <w:r>
        <w:rPr>
          <w:vertAlign w:val="baseline"/>
        </w:rPr>
        <w:t>“It</w:t>
      </w:r>
      <w:r>
        <w:rPr>
          <w:spacing w:val="-2"/>
          <w:vertAlign w:val="baseline"/>
        </w:rPr>
        <w:t> </w:t>
      </w:r>
      <w:r>
        <w:rPr>
          <w:vertAlign w:val="baseline"/>
        </w:rPr>
        <w:t>is</w:t>
      </w:r>
      <w:r>
        <w:rPr>
          <w:spacing w:val="-2"/>
          <w:vertAlign w:val="baseline"/>
        </w:rPr>
        <w:t> </w:t>
      </w:r>
      <w:r>
        <w:rPr>
          <w:vertAlign w:val="baseline"/>
        </w:rPr>
        <w:t>he</w:t>
      </w:r>
      <w:r>
        <w:rPr>
          <w:spacing w:val="-3"/>
          <w:vertAlign w:val="baseline"/>
        </w:rPr>
        <w:t> </w:t>
      </w:r>
      <w:r>
        <w:rPr>
          <w:vertAlign w:val="baseline"/>
        </w:rPr>
        <w:t>to</w:t>
      </w:r>
      <w:r>
        <w:rPr>
          <w:spacing w:val="-2"/>
          <w:vertAlign w:val="baseline"/>
        </w:rPr>
        <w:t> </w:t>
      </w:r>
      <w:r>
        <w:rPr>
          <w:vertAlign w:val="baseline"/>
        </w:rPr>
        <w:t>whom</w:t>
      </w:r>
      <w:r>
        <w:rPr>
          <w:spacing w:val="-2"/>
          <w:vertAlign w:val="baseline"/>
        </w:rPr>
        <w:t> </w:t>
      </w:r>
      <w:r>
        <w:rPr>
          <w:vertAlign w:val="baseline"/>
        </w:rPr>
        <w:t>I</w:t>
      </w:r>
      <w:r>
        <w:rPr>
          <w:spacing w:val="-3"/>
          <w:vertAlign w:val="baseline"/>
        </w:rPr>
        <w:t> </w:t>
      </w:r>
      <w:r>
        <w:rPr>
          <w:vertAlign w:val="baseline"/>
        </w:rPr>
        <w:t>will</w:t>
      </w:r>
      <w:r>
        <w:rPr>
          <w:spacing w:val="-2"/>
          <w:vertAlign w:val="baseline"/>
        </w:rPr>
        <w:t> </w:t>
      </w:r>
      <w:r>
        <w:rPr>
          <w:vertAlign w:val="baseline"/>
        </w:rPr>
        <w:t>give</w:t>
      </w:r>
      <w:r>
        <w:rPr>
          <w:spacing w:val="-3"/>
          <w:vertAlign w:val="baseline"/>
        </w:rPr>
        <w:t> </w:t>
      </w:r>
      <w:r>
        <w:rPr>
          <w:vertAlign w:val="baseline"/>
        </w:rPr>
        <w:t>this</w:t>
      </w:r>
      <w:r>
        <w:rPr>
          <w:spacing w:val="-2"/>
          <w:vertAlign w:val="baseline"/>
        </w:rPr>
        <w:t> </w:t>
      </w:r>
      <w:r>
        <w:rPr>
          <w:vertAlign w:val="baseline"/>
        </w:rPr>
        <w:t>piece</w:t>
      </w:r>
      <w:r>
        <w:rPr>
          <w:spacing w:val="-3"/>
          <w:vertAlign w:val="baseline"/>
        </w:rPr>
        <w:t> </w:t>
      </w:r>
      <w:r>
        <w:rPr>
          <w:vertAlign w:val="baseline"/>
        </w:rPr>
        <w:t>of</w:t>
      </w:r>
      <w:r>
        <w:rPr>
          <w:spacing w:val="-3"/>
          <w:vertAlign w:val="baseline"/>
        </w:rPr>
        <w:t> </w:t>
      </w:r>
      <w:r>
        <w:rPr>
          <w:vertAlign w:val="baseline"/>
        </w:rPr>
        <w:t>bread when</w:t>
      </w:r>
      <w:r>
        <w:rPr>
          <w:spacing w:val="-2"/>
          <w:vertAlign w:val="baseline"/>
        </w:rPr>
        <w:t> </w:t>
      </w:r>
      <w:r>
        <w:rPr>
          <w:vertAlign w:val="baseline"/>
        </w:rPr>
        <w:t>I</w:t>
      </w:r>
      <w:r>
        <w:rPr>
          <w:spacing w:val="-3"/>
          <w:vertAlign w:val="baseline"/>
        </w:rPr>
        <w:t> </w:t>
      </w:r>
      <w:r>
        <w:rPr>
          <w:vertAlign w:val="baseline"/>
        </w:rPr>
        <w:t>have dipped it.” So when he had dipped the piece of bread, he gave it to Judas, the son of Simon Iscariot. </w:t>
      </w:r>
      <w:r>
        <w:rPr>
          <w:vertAlign w:val="superscript"/>
        </w:rPr>
        <w:t>27</w:t>
      </w:r>
      <w:r>
        <w:rPr>
          <w:spacing w:val="-13"/>
          <w:vertAlign w:val="baseline"/>
        </w:rPr>
        <w:t> </w:t>
      </w:r>
      <w:r>
        <w:rPr>
          <w:vertAlign w:val="baseline"/>
        </w:rPr>
        <w:t>After the piece of bread, then Satan entered into him.</w:t>
      </w:r>
    </w:p>
    <w:p>
      <w:pPr>
        <w:pStyle w:val="BodyText"/>
        <w:spacing w:before="159"/>
        <w:ind w:left="840"/>
      </w:pPr>
      <w:r>
        <w:rPr/>
        <w:t>Then</w:t>
      </w:r>
      <w:r>
        <w:rPr>
          <w:spacing w:val="-1"/>
        </w:rPr>
        <w:t> </w:t>
      </w:r>
      <w:r>
        <w:rPr/>
        <w:t>Jesus</w:t>
      </w:r>
      <w:r>
        <w:rPr>
          <w:spacing w:val="-1"/>
        </w:rPr>
        <w:t> </w:t>
      </w:r>
      <w:r>
        <w:rPr/>
        <w:t>said</w:t>
      </w:r>
      <w:r>
        <w:rPr>
          <w:spacing w:val="-1"/>
        </w:rPr>
        <w:t> </w:t>
      </w:r>
      <w:r>
        <w:rPr/>
        <w:t>to</w:t>
      </w:r>
      <w:r>
        <w:rPr>
          <w:spacing w:val="-1"/>
        </w:rPr>
        <w:t> </w:t>
      </w:r>
      <w:r>
        <w:rPr/>
        <w:t>him,</w:t>
      </w:r>
      <w:r>
        <w:rPr>
          <w:spacing w:val="-1"/>
        </w:rPr>
        <w:t> </w:t>
      </w:r>
      <w:r>
        <w:rPr/>
        <w:t>“What</w:t>
      </w:r>
      <w:r>
        <w:rPr>
          <w:spacing w:val="-1"/>
        </w:rPr>
        <w:t> </w:t>
      </w:r>
      <w:r>
        <w:rPr/>
        <w:t>you</w:t>
      </w:r>
      <w:r>
        <w:rPr>
          <w:spacing w:val="-1"/>
        </w:rPr>
        <w:t> </w:t>
      </w:r>
      <w:r>
        <w:rPr/>
        <w:t>do,</w:t>
      </w:r>
      <w:r>
        <w:rPr>
          <w:spacing w:val="-1"/>
        </w:rPr>
        <w:t> </w:t>
      </w:r>
      <w:r>
        <w:rPr/>
        <w:t>do </w:t>
      </w:r>
      <w:r>
        <w:rPr>
          <w:spacing w:val="-2"/>
        </w:rPr>
        <w:t>quickly.”</w:t>
      </w:r>
    </w:p>
    <w:p>
      <w:pPr>
        <w:pStyle w:val="BodyText"/>
        <w:spacing w:line="259" w:lineRule="auto" w:before="180"/>
        <w:ind w:left="840" w:right="305"/>
      </w:pPr>
      <w:r>
        <w:rPr>
          <w:vertAlign w:val="superscript"/>
        </w:rPr>
        <w:t>28</w:t>
      </w:r>
      <w:r>
        <w:rPr>
          <w:spacing w:val="-15"/>
          <w:vertAlign w:val="baseline"/>
        </w:rPr>
        <w:t> </w:t>
      </w:r>
      <w:r>
        <w:rPr>
          <w:vertAlign w:val="baseline"/>
        </w:rPr>
        <w:t>Now nobody at the table knew why he said this to him. </w:t>
      </w:r>
      <w:r>
        <w:rPr>
          <w:vertAlign w:val="superscript"/>
        </w:rPr>
        <w:t>29</w:t>
      </w:r>
      <w:r>
        <w:rPr>
          <w:spacing w:val="-12"/>
          <w:vertAlign w:val="baseline"/>
        </w:rPr>
        <w:t> </w:t>
      </w:r>
      <w:r>
        <w:rPr>
          <w:vertAlign w:val="baseline"/>
        </w:rPr>
        <w:t>For some thought, because Judas</w:t>
      </w:r>
      <w:r>
        <w:rPr>
          <w:spacing w:val="-3"/>
          <w:vertAlign w:val="baseline"/>
        </w:rPr>
        <w:t> </w:t>
      </w:r>
      <w:r>
        <w:rPr>
          <w:vertAlign w:val="baseline"/>
        </w:rPr>
        <w:t>had</w:t>
      </w:r>
      <w:r>
        <w:rPr>
          <w:spacing w:val="-3"/>
          <w:vertAlign w:val="baseline"/>
        </w:rPr>
        <w:t> </w:t>
      </w:r>
      <w:r>
        <w:rPr>
          <w:vertAlign w:val="baseline"/>
        </w:rPr>
        <w:t>the</w:t>
      </w:r>
      <w:r>
        <w:rPr>
          <w:spacing w:val="-4"/>
          <w:vertAlign w:val="baseline"/>
        </w:rPr>
        <w:t> </w:t>
      </w:r>
      <w:r>
        <w:rPr>
          <w:vertAlign w:val="baseline"/>
        </w:rPr>
        <w:t>money</w:t>
      </w:r>
      <w:r>
        <w:rPr>
          <w:spacing w:val="-3"/>
          <w:vertAlign w:val="baseline"/>
        </w:rPr>
        <w:t> </w:t>
      </w:r>
      <w:r>
        <w:rPr>
          <w:vertAlign w:val="baseline"/>
        </w:rPr>
        <w:t>box,</w:t>
      </w:r>
      <w:r>
        <w:rPr>
          <w:spacing w:val="-3"/>
          <w:vertAlign w:val="baseline"/>
        </w:rPr>
        <w:t> </w:t>
      </w:r>
      <w:r>
        <w:rPr>
          <w:vertAlign w:val="baseline"/>
        </w:rPr>
        <w:t>that</w:t>
      </w:r>
      <w:r>
        <w:rPr>
          <w:spacing w:val="-3"/>
          <w:vertAlign w:val="baseline"/>
        </w:rPr>
        <w:t> </w:t>
      </w:r>
      <w:r>
        <w:rPr>
          <w:vertAlign w:val="baseline"/>
        </w:rPr>
        <w:t>Jesus</w:t>
      </w:r>
      <w:r>
        <w:rPr>
          <w:spacing w:val="-3"/>
          <w:vertAlign w:val="baseline"/>
        </w:rPr>
        <w:t> </w:t>
      </w:r>
      <w:r>
        <w:rPr>
          <w:vertAlign w:val="baseline"/>
        </w:rPr>
        <w:t>said</w:t>
      </w:r>
      <w:r>
        <w:rPr>
          <w:spacing w:val="-3"/>
          <w:vertAlign w:val="baseline"/>
        </w:rPr>
        <w:t> </w:t>
      </w:r>
      <w:r>
        <w:rPr>
          <w:vertAlign w:val="baseline"/>
        </w:rPr>
        <w:t>to</w:t>
      </w:r>
      <w:r>
        <w:rPr>
          <w:spacing w:val="-3"/>
          <w:vertAlign w:val="baseline"/>
        </w:rPr>
        <w:t> </w:t>
      </w:r>
      <w:r>
        <w:rPr>
          <w:vertAlign w:val="baseline"/>
        </w:rPr>
        <w:t>him,</w:t>
      </w:r>
      <w:r>
        <w:rPr>
          <w:spacing w:val="-3"/>
          <w:vertAlign w:val="baseline"/>
        </w:rPr>
        <w:t> </w:t>
      </w:r>
      <w:r>
        <w:rPr>
          <w:vertAlign w:val="baseline"/>
        </w:rPr>
        <w:t>“Buy</w:t>
      </w:r>
      <w:r>
        <w:rPr>
          <w:spacing w:val="-3"/>
          <w:vertAlign w:val="baseline"/>
        </w:rPr>
        <w:t> </w:t>
      </w:r>
      <w:r>
        <w:rPr>
          <w:vertAlign w:val="baseline"/>
        </w:rPr>
        <w:t>what</w:t>
      </w:r>
      <w:r>
        <w:rPr>
          <w:spacing w:val="-3"/>
          <w:vertAlign w:val="baseline"/>
        </w:rPr>
        <w:t> </w:t>
      </w:r>
      <w:r>
        <w:rPr>
          <w:vertAlign w:val="baseline"/>
        </w:rPr>
        <w:t>things</w:t>
      </w:r>
      <w:r>
        <w:rPr>
          <w:spacing w:val="-3"/>
          <w:vertAlign w:val="baseline"/>
        </w:rPr>
        <w:t> </w:t>
      </w:r>
      <w:r>
        <w:rPr>
          <w:vertAlign w:val="baseline"/>
        </w:rPr>
        <w:t>we</w:t>
      </w:r>
      <w:r>
        <w:rPr>
          <w:spacing w:val="-4"/>
          <w:vertAlign w:val="baseline"/>
        </w:rPr>
        <w:t> </w:t>
      </w:r>
      <w:r>
        <w:rPr>
          <w:vertAlign w:val="baseline"/>
        </w:rPr>
        <w:t>need</w:t>
      </w:r>
      <w:r>
        <w:rPr>
          <w:spacing w:val="-1"/>
          <w:vertAlign w:val="baseline"/>
        </w:rPr>
        <w:t> </w:t>
      </w:r>
      <w:r>
        <w:rPr>
          <w:vertAlign w:val="baseline"/>
        </w:rPr>
        <w:t>for</w:t>
      </w:r>
      <w:r>
        <w:rPr>
          <w:spacing w:val="-4"/>
          <w:vertAlign w:val="baseline"/>
        </w:rPr>
        <w:t> </w:t>
      </w:r>
      <w:r>
        <w:rPr>
          <w:vertAlign w:val="baseline"/>
        </w:rPr>
        <w:t>the</w:t>
      </w:r>
      <w:r>
        <w:rPr>
          <w:spacing w:val="-4"/>
          <w:vertAlign w:val="baseline"/>
        </w:rPr>
        <w:t> </w:t>
      </w:r>
      <w:r>
        <w:rPr>
          <w:vertAlign w:val="baseline"/>
        </w:rPr>
        <w:t>feast,” or that he should give something to the poor. </w:t>
      </w:r>
      <w:r>
        <w:rPr>
          <w:vertAlign w:val="superscript"/>
        </w:rPr>
        <w:t>30</w:t>
      </w:r>
      <w:r>
        <w:rPr>
          <w:spacing w:val="-18"/>
          <w:vertAlign w:val="baseline"/>
        </w:rPr>
        <w:t> </w:t>
      </w:r>
      <w:r>
        <w:rPr>
          <w:vertAlign w:val="baseline"/>
        </w:rPr>
        <w:t>Therefore having received that morsel, he went out immediately. It was night.</w:t>
      </w:r>
    </w:p>
    <w:p>
      <w:pPr>
        <w:pStyle w:val="BodyText"/>
        <w:spacing w:line="259" w:lineRule="auto" w:before="159"/>
        <w:ind w:left="840" w:right="294"/>
      </w:pPr>
      <w:r>
        <w:rPr>
          <w:vertAlign w:val="superscript"/>
        </w:rPr>
        <w:t>31</w:t>
      </w:r>
      <w:r>
        <w:rPr>
          <w:spacing w:val="-16"/>
          <w:vertAlign w:val="baseline"/>
        </w:rPr>
        <w:t> </w:t>
      </w:r>
      <w:r>
        <w:rPr>
          <w:vertAlign w:val="baseline"/>
        </w:rPr>
        <w:t>When he had gone out, Jesus said, “Now the Son of Man has been glorified, and God has</w:t>
      </w:r>
      <w:r>
        <w:rPr>
          <w:spacing w:val="-3"/>
          <w:vertAlign w:val="baseline"/>
        </w:rPr>
        <w:t> </w:t>
      </w:r>
      <w:r>
        <w:rPr>
          <w:vertAlign w:val="baseline"/>
        </w:rPr>
        <w:t>been</w:t>
      </w:r>
      <w:r>
        <w:rPr>
          <w:spacing w:val="-2"/>
          <w:vertAlign w:val="baseline"/>
        </w:rPr>
        <w:t> </w:t>
      </w:r>
      <w:r>
        <w:rPr>
          <w:vertAlign w:val="baseline"/>
        </w:rPr>
        <w:t>glorified</w:t>
      </w:r>
      <w:r>
        <w:rPr>
          <w:spacing w:val="-2"/>
          <w:vertAlign w:val="baseline"/>
        </w:rPr>
        <w:t> </w:t>
      </w:r>
      <w:r>
        <w:rPr>
          <w:vertAlign w:val="baseline"/>
        </w:rPr>
        <w:t>in</w:t>
      </w:r>
      <w:r>
        <w:rPr>
          <w:spacing w:val="-2"/>
          <w:vertAlign w:val="baseline"/>
        </w:rPr>
        <w:t> </w:t>
      </w:r>
      <w:r>
        <w:rPr>
          <w:vertAlign w:val="baseline"/>
        </w:rPr>
        <w:t>him.</w:t>
      </w:r>
      <w:r>
        <w:rPr>
          <w:spacing w:val="-3"/>
          <w:vertAlign w:val="baseline"/>
        </w:rPr>
        <w:t> </w:t>
      </w:r>
      <w:r>
        <w:rPr>
          <w:vertAlign w:val="superscript"/>
        </w:rPr>
        <w:t>32</w:t>
      </w:r>
      <w:r>
        <w:rPr>
          <w:spacing w:val="-21"/>
          <w:vertAlign w:val="baseline"/>
        </w:rPr>
        <w:t> </w:t>
      </w:r>
      <w:r>
        <w:rPr>
          <w:vertAlign w:val="baseline"/>
        </w:rPr>
        <w:t>If</w:t>
      </w:r>
      <w:r>
        <w:rPr>
          <w:spacing w:val="-3"/>
          <w:vertAlign w:val="baseline"/>
        </w:rPr>
        <w:t> </w:t>
      </w:r>
      <w:r>
        <w:rPr>
          <w:vertAlign w:val="baseline"/>
        </w:rPr>
        <w:t>God</w:t>
      </w:r>
      <w:r>
        <w:rPr>
          <w:spacing w:val="-2"/>
          <w:vertAlign w:val="baseline"/>
        </w:rPr>
        <w:t> </w:t>
      </w:r>
      <w:r>
        <w:rPr>
          <w:vertAlign w:val="baseline"/>
        </w:rPr>
        <w:t>has</w:t>
      </w:r>
      <w:r>
        <w:rPr>
          <w:spacing w:val="-2"/>
          <w:vertAlign w:val="baseline"/>
        </w:rPr>
        <w:t> </w:t>
      </w:r>
      <w:r>
        <w:rPr>
          <w:vertAlign w:val="baseline"/>
        </w:rPr>
        <w:t>been</w:t>
      </w:r>
      <w:r>
        <w:rPr>
          <w:spacing w:val="-2"/>
          <w:vertAlign w:val="baseline"/>
        </w:rPr>
        <w:t> </w:t>
      </w:r>
      <w:r>
        <w:rPr>
          <w:vertAlign w:val="baseline"/>
        </w:rPr>
        <w:t>glorified</w:t>
      </w:r>
      <w:r>
        <w:rPr>
          <w:spacing w:val="-2"/>
          <w:vertAlign w:val="baseline"/>
        </w:rPr>
        <w:t> </w:t>
      </w:r>
      <w:r>
        <w:rPr>
          <w:vertAlign w:val="baseline"/>
        </w:rPr>
        <w:t>in</w:t>
      </w:r>
      <w:r>
        <w:rPr>
          <w:spacing w:val="-2"/>
          <w:vertAlign w:val="baseline"/>
        </w:rPr>
        <w:t> </w:t>
      </w:r>
      <w:r>
        <w:rPr>
          <w:vertAlign w:val="baseline"/>
        </w:rPr>
        <w:t>him,</w:t>
      </w:r>
      <w:r>
        <w:rPr>
          <w:spacing w:val="-2"/>
          <w:vertAlign w:val="baseline"/>
        </w:rPr>
        <w:t> </w:t>
      </w:r>
      <w:r>
        <w:rPr>
          <w:vertAlign w:val="baseline"/>
        </w:rPr>
        <w:t>God</w:t>
      </w:r>
      <w:r>
        <w:rPr>
          <w:spacing w:val="-2"/>
          <w:vertAlign w:val="baseline"/>
        </w:rPr>
        <w:t> </w:t>
      </w:r>
      <w:r>
        <w:rPr>
          <w:vertAlign w:val="baseline"/>
        </w:rPr>
        <w:t>will</w:t>
      </w:r>
      <w:r>
        <w:rPr>
          <w:spacing w:val="-2"/>
          <w:vertAlign w:val="baseline"/>
        </w:rPr>
        <w:t> </w:t>
      </w:r>
      <w:r>
        <w:rPr>
          <w:vertAlign w:val="baseline"/>
        </w:rPr>
        <w:t>also</w:t>
      </w:r>
      <w:r>
        <w:rPr>
          <w:spacing w:val="-5"/>
          <w:vertAlign w:val="baseline"/>
        </w:rPr>
        <w:t> </w:t>
      </w:r>
      <w:r>
        <w:rPr>
          <w:vertAlign w:val="baseline"/>
        </w:rPr>
        <w:t>glorify</w:t>
      </w:r>
      <w:r>
        <w:rPr>
          <w:spacing w:val="-2"/>
          <w:vertAlign w:val="baseline"/>
        </w:rPr>
        <w:t> </w:t>
      </w:r>
      <w:r>
        <w:rPr>
          <w:vertAlign w:val="baseline"/>
        </w:rPr>
        <w:t>him</w:t>
      </w:r>
      <w:r>
        <w:rPr>
          <w:spacing w:val="-2"/>
          <w:vertAlign w:val="baseline"/>
        </w:rPr>
        <w:t> </w:t>
      </w:r>
      <w:r>
        <w:rPr>
          <w:vertAlign w:val="baseline"/>
        </w:rPr>
        <w:t>in himself, and he will glorify him immediately. </w:t>
      </w:r>
      <w:r>
        <w:rPr>
          <w:vertAlign w:val="superscript"/>
        </w:rPr>
        <w:t>33</w:t>
      </w:r>
      <w:r>
        <w:rPr>
          <w:spacing w:val="-14"/>
          <w:vertAlign w:val="baseline"/>
        </w:rPr>
        <w:t> </w:t>
      </w:r>
      <w:r>
        <w:rPr>
          <w:vertAlign w:val="baseline"/>
        </w:rPr>
        <w:t>Little children, I will be with you a little while longer.</w:t>
      </w:r>
      <w:r>
        <w:rPr>
          <w:spacing w:val="-6"/>
          <w:vertAlign w:val="baseline"/>
        </w:rPr>
        <w:t> </w:t>
      </w:r>
      <w:r>
        <w:rPr>
          <w:vertAlign w:val="baseline"/>
        </w:rPr>
        <w:t>You will seek me, and as I said to the Jews, ‘Where I am going, you can’t come,’</w:t>
      </w:r>
      <w:r>
        <w:rPr>
          <w:spacing w:val="-18"/>
          <w:vertAlign w:val="baseline"/>
        </w:rPr>
        <w:t> </w:t>
      </w:r>
      <w:r>
        <w:rPr>
          <w:vertAlign w:val="baseline"/>
        </w:rPr>
        <w:t>so</w:t>
      </w:r>
      <w:r>
        <w:rPr>
          <w:spacing w:val="-7"/>
          <w:vertAlign w:val="baseline"/>
        </w:rPr>
        <w:t> </w:t>
      </w:r>
      <w:r>
        <w:rPr>
          <w:vertAlign w:val="baseline"/>
        </w:rPr>
        <w:t>now</w:t>
      </w:r>
      <w:r>
        <w:rPr>
          <w:spacing w:val="-4"/>
          <w:vertAlign w:val="baseline"/>
        </w:rPr>
        <w:t> </w:t>
      </w:r>
      <w:r>
        <w:rPr>
          <w:vertAlign w:val="baseline"/>
        </w:rPr>
        <w:t>I</w:t>
      </w:r>
      <w:r>
        <w:rPr>
          <w:spacing w:val="-4"/>
          <w:vertAlign w:val="baseline"/>
        </w:rPr>
        <w:t> </w:t>
      </w:r>
      <w:r>
        <w:rPr>
          <w:vertAlign w:val="baseline"/>
        </w:rPr>
        <w:t>tell</w:t>
      </w:r>
      <w:r>
        <w:rPr>
          <w:spacing w:val="-3"/>
          <w:vertAlign w:val="baseline"/>
        </w:rPr>
        <w:t> </w:t>
      </w:r>
      <w:r>
        <w:rPr>
          <w:vertAlign w:val="baseline"/>
        </w:rPr>
        <w:t>you.</w:t>
      </w:r>
      <w:r>
        <w:rPr>
          <w:spacing w:val="-1"/>
          <w:vertAlign w:val="baseline"/>
        </w:rPr>
        <w:t> </w:t>
      </w:r>
      <w:r>
        <w:rPr>
          <w:vertAlign w:val="superscript"/>
        </w:rPr>
        <w:t>34</w:t>
      </w:r>
      <w:r>
        <w:rPr>
          <w:spacing w:val="-21"/>
          <w:vertAlign w:val="baseline"/>
        </w:rPr>
        <w:t> </w:t>
      </w:r>
      <w:r>
        <w:rPr>
          <w:vertAlign w:val="baseline"/>
        </w:rPr>
        <w:t>A</w:t>
      </w:r>
      <w:r>
        <w:rPr>
          <w:spacing w:val="-15"/>
          <w:vertAlign w:val="baseline"/>
        </w:rPr>
        <w:t> </w:t>
      </w:r>
      <w:r>
        <w:rPr>
          <w:vertAlign w:val="baseline"/>
        </w:rPr>
        <w:t>new</w:t>
      </w:r>
      <w:r>
        <w:rPr>
          <w:spacing w:val="-4"/>
          <w:vertAlign w:val="baseline"/>
        </w:rPr>
        <w:t> </w:t>
      </w:r>
      <w:r>
        <w:rPr>
          <w:vertAlign w:val="baseline"/>
        </w:rPr>
        <w:t>commandment</w:t>
      </w:r>
      <w:r>
        <w:rPr>
          <w:spacing w:val="-3"/>
          <w:vertAlign w:val="baseline"/>
        </w:rPr>
        <w:t> </w:t>
      </w:r>
      <w:r>
        <w:rPr>
          <w:vertAlign w:val="baseline"/>
        </w:rPr>
        <w:t>I</w:t>
      </w:r>
      <w:r>
        <w:rPr>
          <w:spacing w:val="-4"/>
          <w:vertAlign w:val="baseline"/>
        </w:rPr>
        <w:t> </w:t>
      </w:r>
      <w:r>
        <w:rPr>
          <w:vertAlign w:val="baseline"/>
        </w:rPr>
        <w:t>give</w:t>
      </w:r>
      <w:r>
        <w:rPr>
          <w:spacing w:val="-4"/>
          <w:vertAlign w:val="baseline"/>
        </w:rPr>
        <w:t> </w:t>
      </w:r>
      <w:r>
        <w:rPr>
          <w:vertAlign w:val="baseline"/>
        </w:rPr>
        <w:t>to</w:t>
      </w:r>
      <w:r>
        <w:rPr>
          <w:spacing w:val="-3"/>
          <w:vertAlign w:val="baseline"/>
        </w:rPr>
        <w:t> </w:t>
      </w:r>
      <w:r>
        <w:rPr>
          <w:vertAlign w:val="baseline"/>
        </w:rPr>
        <w:t>you,</w:t>
      </w:r>
      <w:r>
        <w:rPr>
          <w:spacing w:val="-3"/>
          <w:vertAlign w:val="baseline"/>
        </w:rPr>
        <w:t> </w:t>
      </w:r>
      <w:r>
        <w:rPr>
          <w:vertAlign w:val="baseline"/>
        </w:rPr>
        <w:t>that</w:t>
      </w:r>
      <w:r>
        <w:rPr>
          <w:spacing w:val="-3"/>
          <w:vertAlign w:val="baseline"/>
        </w:rPr>
        <w:t> </w:t>
      </w:r>
      <w:r>
        <w:rPr>
          <w:vertAlign w:val="baseline"/>
        </w:rPr>
        <w:t>you</w:t>
      </w:r>
      <w:r>
        <w:rPr>
          <w:spacing w:val="-3"/>
          <w:vertAlign w:val="baseline"/>
        </w:rPr>
        <w:t> </w:t>
      </w:r>
      <w:r>
        <w:rPr>
          <w:vertAlign w:val="baseline"/>
        </w:rPr>
        <w:t>love</w:t>
      </w:r>
      <w:r>
        <w:rPr>
          <w:spacing w:val="-4"/>
          <w:vertAlign w:val="baseline"/>
        </w:rPr>
        <w:t> </w:t>
      </w:r>
      <w:r>
        <w:rPr>
          <w:vertAlign w:val="baseline"/>
        </w:rPr>
        <w:t>one</w:t>
      </w:r>
      <w:r>
        <w:rPr>
          <w:spacing w:val="-4"/>
          <w:vertAlign w:val="baseline"/>
        </w:rPr>
        <w:t> </w:t>
      </w:r>
      <w:r>
        <w:rPr>
          <w:vertAlign w:val="baseline"/>
        </w:rPr>
        <w:t>another. Just as I have loved you, you also love one another. </w:t>
      </w:r>
      <w:r>
        <w:rPr>
          <w:vertAlign w:val="superscript"/>
        </w:rPr>
        <w:t>35</w:t>
      </w:r>
      <w:r>
        <w:rPr>
          <w:spacing w:val="-16"/>
          <w:vertAlign w:val="baseline"/>
        </w:rPr>
        <w:t> </w:t>
      </w:r>
      <w:r>
        <w:rPr>
          <w:vertAlign w:val="baseline"/>
        </w:rPr>
        <w:t>By this everyone will know that you are my disciples, if you have love for one another.”</w:t>
      </w:r>
    </w:p>
    <w:p>
      <w:pPr>
        <w:pStyle w:val="BodyText"/>
        <w:spacing w:before="160"/>
        <w:ind w:left="840"/>
      </w:pPr>
      <w:r>
        <w:rPr>
          <w:vertAlign w:val="superscript"/>
        </w:rPr>
        <w:t>36</w:t>
      </w:r>
      <w:r>
        <w:rPr>
          <w:spacing w:val="-21"/>
          <w:vertAlign w:val="baseline"/>
        </w:rPr>
        <w:t> </w:t>
      </w:r>
      <w:r>
        <w:rPr>
          <w:vertAlign w:val="baseline"/>
        </w:rPr>
        <w:t>Simon</w:t>
      </w:r>
      <w:r>
        <w:rPr>
          <w:spacing w:val="-4"/>
          <w:vertAlign w:val="baseline"/>
        </w:rPr>
        <w:t> </w:t>
      </w:r>
      <w:r>
        <w:rPr>
          <w:vertAlign w:val="baseline"/>
        </w:rPr>
        <w:t>Peter</w:t>
      </w:r>
      <w:r>
        <w:rPr>
          <w:spacing w:val="-2"/>
          <w:vertAlign w:val="baseline"/>
        </w:rPr>
        <w:t> </w:t>
      </w:r>
      <w:r>
        <w:rPr>
          <w:vertAlign w:val="baseline"/>
        </w:rPr>
        <w:t>said to</w:t>
      </w:r>
      <w:r>
        <w:rPr>
          <w:spacing w:val="-1"/>
          <w:vertAlign w:val="baseline"/>
        </w:rPr>
        <w:t> </w:t>
      </w:r>
      <w:r>
        <w:rPr>
          <w:vertAlign w:val="baseline"/>
        </w:rPr>
        <w:t>him, “Lord,</w:t>
      </w:r>
      <w:r>
        <w:rPr>
          <w:spacing w:val="-1"/>
          <w:vertAlign w:val="baseline"/>
        </w:rPr>
        <w:t> </w:t>
      </w:r>
      <w:r>
        <w:rPr>
          <w:vertAlign w:val="baseline"/>
        </w:rPr>
        <w:t>where</w:t>
      </w:r>
      <w:r>
        <w:rPr>
          <w:spacing w:val="-1"/>
          <w:vertAlign w:val="baseline"/>
        </w:rPr>
        <w:t> </w:t>
      </w:r>
      <w:r>
        <w:rPr>
          <w:vertAlign w:val="baseline"/>
        </w:rPr>
        <w:t>are</w:t>
      </w:r>
      <w:r>
        <w:rPr>
          <w:spacing w:val="-1"/>
          <w:vertAlign w:val="baseline"/>
        </w:rPr>
        <w:t> </w:t>
      </w:r>
      <w:r>
        <w:rPr>
          <w:vertAlign w:val="baseline"/>
        </w:rPr>
        <w:t>you</w:t>
      </w:r>
      <w:r>
        <w:rPr>
          <w:spacing w:val="1"/>
          <w:vertAlign w:val="baseline"/>
        </w:rPr>
        <w:t> </w:t>
      </w:r>
      <w:r>
        <w:rPr>
          <w:spacing w:val="-2"/>
          <w:vertAlign w:val="baseline"/>
        </w:rPr>
        <w:t>going?”</w:t>
      </w:r>
    </w:p>
    <w:p>
      <w:pPr>
        <w:pStyle w:val="BodyText"/>
        <w:spacing w:line="261" w:lineRule="auto" w:before="180"/>
        <w:ind w:left="840" w:right="1022"/>
      </w:pPr>
      <w:r>
        <w:rPr/>
        <w:t>Jesus</w:t>
      </w:r>
      <w:r>
        <w:rPr>
          <w:spacing w:val="-5"/>
        </w:rPr>
        <w:t> </w:t>
      </w:r>
      <w:r>
        <w:rPr/>
        <w:t>answered,</w:t>
      </w:r>
      <w:r>
        <w:rPr>
          <w:spacing w:val="-5"/>
        </w:rPr>
        <w:t> </w:t>
      </w:r>
      <w:r>
        <w:rPr/>
        <w:t>“Where</w:t>
      </w:r>
      <w:r>
        <w:rPr>
          <w:spacing w:val="-4"/>
        </w:rPr>
        <w:t> </w:t>
      </w:r>
      <w:r>
        <w:rPr/>
        <w:t>I</w:t>
      </w:r>
      <w:r>
        <w:rPr>
          <w:spacing w:val="-6"/>
        </w:rPr>
        <w:t> </w:t>
      </w:r>
      <w:r>
        <w:rPr/>
        <w:t>am</w:t>
      </w:r>
      <w:r>
        <w:rPr>
          <w:spacing w:val="-5"/>
        </w:rPr>
        <w:t> </w:t>
      </w:r>
      <w:r>
        <w:rPr/>
        <w:t>going,</w:t>
      </w:r>
      <w:r>
        <w:rPr>
          <w:spacing w:val="-5"/>
        </w:rPr>
        <w:t> </w:t>
      </w:r>
      <w:r>
        <w:rPr/>
        <w:t>you</w:t>
      </w:r>
      <w:r>
        <w:rPr>
          <w:spacing w:val="-5"/>
        </w:rPr>
        <w:t> </w:t>
      </w:r>
      <w:r>
        <w:rPr/>
        <w:t>can’t</w:t>
      </w:r>
      <w:r>
        <w:rPr>
          <w:spacing w:val="-5"/>
        </w:rPr>
        <w:t> </w:t>
      </w:r>
      <w:r>
        <w:rPr/>
        <w:t>follow</w:t>
      </w:r>
      <w:r>
        <w:rPr>
          <w:spacing w:val="-6"/>
        </w:rPr>
        <w:t> </w:t>
      </w:r>
      <w:r>
        <w:rPr/>
        <w:t>now,</w:t>
      </w:r>
      <w:r>
        <w:rPr>
          <w:spacing w:val="-5"/>
        </w:rPr>
        <w:t> </w:t>
      </w:r>
      <w:r>
        <w:rPr/>
        <w:t>but</w:t>
      </w:r>
      <w:r>
        <w:rPr>
          <w:spacing w:val="-5"/>
        </w:rPr>
        <w:t> </w:t>
      </w:r>
      <w:r>
        <w:rPr/>
        <w:t>you</w:t>
      </w:r>
      <w:r>
        <w:rPr>
          <w:spacing w:val="-5"/>
        </w:rPr>
        <w:t> </w:t>
      </w:r>
      <w:r>
        <w:rPr/>
        <w:t>will</w:t>
      </w:r>
      <w:r>
        <w:rPr>
          <w:spacing w:val="-5"/>
        </w:rPr>
        <w:t> </w:t>
      </w:r>
      <w:r>
        <w:rPr/>
        <w:t>follow </w:t>
      </w:r>
      <w:r>
        <w:rPr>
          <w:spacing w:val="-2"/>
        </w:rPr>
        <w:t>afterwards.”</w:t>
      </w:r>
    </w:p>
    <w:p>
      <w:pPr>
        <w:pStyle w:val="BodyText"/>
        <w:spacing w:before="154"/>
        <w:ind w:left="840"/>
      </w:pPr>
      <w:r>
        <w:rPr>
          <w:vertAlign w:val="superscript"/>
        </w:rPr>
        <w:t>37</w:t>
      </w:r>
      <w:r>
        <w:rPr>
          <w:spacing w:val="-21"/>
          <w:vertAlign w:val="baseline"/>
        </w:rPr>
        <w:t> </w:t>
      </w:r>
      <w:r>
        <w:rPr>
          <w:vertAlign w:val="baseline"/>
        </w:rPr>
        <w:t>Peter</w:t>
      </w:r>
      <w:r>
        <w:rPr>
          <w:spacing w:val="-3"/>
          <w:vertAlign w:val="baseline"/>
        </w:rPr>
        <w:t> </w:t>
      </w:r>
      <w:r>
        <w:rPr>
          <w:vertAlign w:val="baseline"/>
        </w:rPr>
        <w:t>said</w:t>
      </w:r>
      <w:r>
        <w:rPr>
          <w:spacing w:val="-1"/>
          <w:vertAlign w:val="baseline"/>
        </w:rPr>
        <w:t> </w:t>
      </w:r>
      <w:r>
        <w:rPr>
          <w:vertAlign w:val="baseline"/>
        </w:rPr>
        <w:t>to</w:t>
      </w:r>
      <w:r>
        <w:rPr>
          <w:spacing w:val="-1"/>
          <w:vertAlign w:val="baseline"/>
        </w:rPr>
        <w:t> </w:t>
      </w:r>
      <w:r>
        <w:rPr>
          <w:vertAlign w:val="baseline"/>
        </w:rPr>
        <w:t>him,</w:t>
      </w:r>
      <w:r>
        <w:rPr>
          <w:spacing w:val="-2"/>
          <w:vertAlign w:val="baseline"/>
        </w:rPr>
        <w:t> </w:t>
      </w:r>
      <w:r>
        <w:rPr>
          <w:vertAlign w:val="baseline"/>
        </w:rPr>
        <w:t>“Lord,</w:t>
      </w:r>
      <w:r>
        <w:rPr>
          <w:spacing w:val="-1"/>
          <w:vertAlign w:val="baseline"/>
        </w:rPr>
        <w:t> </w:t>
      </w:r>
      <w:r>
        <w:rPr>
          <w:vertAlign w:val="baseline"/>
        </w:rPr>
        <w:t>why</w:t>
      </w:r>
      <w:r>
        <w:rPr>
          <w:spacing w:val="-1"/>
          <w:vertAlign w:val="baseline"/>
        </w:rPr>
        <w:t> </w:t>
      </w:r>
      <w:r>
        <w:rPr>
          <w:vertAlign w:val="baseline"/>
        </w:rPr>
        <w:t>can’t</w:t>
      </w:r>
      <w:r>
        <w:rPr>
          <w:spacing w:val="-1"/>
          <w:vertAlign w:val="baseline"/>
        </w:rPr>
        <w:t> </w:t>
      </w:r>
      <w:r>
        <w:rPr>
          <w:vertAlign w:val="baseline"/>
        </w:rPr>
        <w:t>I</w:t>
      </w:r>
      <w:r>
        <w:rPr>
          <w:spacing w:val="-2"/>
          <w:vertAlign w:val="baseline"/>
        </w:rPr>
        <w:t> </w:t>
      </w:r>
      <w:r>
        <w:rPr>
          <w:vertAlign w:val="baseline"/>
        </w:rPr>
        <w:t>follow</w:t>
      </w:r>
      <w:r>
        <w:rPr>
          <w:spacing w:val="-2"/>
          <w:vertAlign w:val="baseline"/>
        </w:rPr>
        <w:t> </w:t>
      </w:r>
      <w:r>
        <w:rPr>
          <w:vertAlign w:val="baseline"/>
        </w:rPr>
        <w:t>you</w:t>
      </w:r>
      <w:r>
        <w:rPr>
          <w:spacing w:val="1"/>
          <w:vertAlign w:val="baseline"/>
        </w:rPr>
        <w:t> </w:t>
      </w:r>
      <w:r>
        <w:rPr>
          <w:vertAlign w:val="baseline"/>
        </w:rPr>
        <w:t>now?</w:t>
      </w:r>
      <w:r>
        <w:rPr>
          <w:spacing w:val="-2"/>
          <w:vertAlign w:val="baseline"/>
        </w:rPr>
        <w:t> </w:t>
      </w:r>
      <w:r>
        <w:rPr>
          <w:vertAlign w:val="baseline"/>
        </w:rPr>
        <w:t>I</w:t>
      </w:r>
      <w:r>
        <w:rPr>
          <w:spacing w:val="-2"/>
          <w:vertAlign w:val="baseline"/>
        </w:rPr>
        <w:t> </w:t>
      </w:r>
      <w:r>
        <w:rPr>
          <w:vertAlign w:val="baseline"/>
        </w:rPr>
        <w:t>will</w:t>
      </w:r>
      <w:r>
        <w:rPr>
          <w:spacing w:val="-1"/>
          <w:vertAlign w:val="baseline"/>
        </w:rPr>
        <w:t> </w:t>
      </w:r>
      <w:r>
        <w:rPr>
          <w:vertAlign w:val="baseline"/>
        </w:rPr>
        <w:t>lay</w:t>
      </w:r>
      <w:r>
        <w:rPr>
          <w:spacing w:val="-2"/>
          <w:vertAlign w:val="baseline"/>
        </w:rPr>
        <w:t> </w:t>
      </w:r>
      <w:r>
        <w:rPr>
          <w:vertAlign w:val="baseline"/>
        </w:rPr>
        <w:t>down</w:t>
      </w:r>
      <w:r>
        <w:rPr>
          <w:spacing w:val="-1"/>
          <w:vertAlign w:val="baseline"/>
        </w:rPr>
        <w:t> </w:t>
      </w:r>
      <w:r>
        <w:rPr>
          <w:vertAlign w:val="baseline"/>
        </w:rPr>
        <w:t>my</w:t>
      </w:r>
      <w:r>
        <w:rPr>
          <w:spacing w:val="-1"/>
          <w:vertAlign w:val="baseline"/>
        </w:rPr>
        <w:t> </w:t>
      </w:r>
      <w:r>
        <w:rPr>
          <w:vertAlign w:val="baseline"/>
        </w:rPr>
        <w:t>life</w:t>
      </w:r>
      <w:r>
        <w:rPr>
          <w:spacing w:val="-2"/>
          <w:vertAlign w:val="baseline"/>
        </w:rPr>
        <w:t> </w:t>
      </w:r>
      <w:r>
        <w:rPr>
          <w:vertAlign w:val="baseline"/>
        </w:rPr>
        <w:t>for</w:t>
      </w:r>
      <w:r>
        <w:rPr>
          <w:spacing w:val="-2"/>
          <w:vertAlign w:val="baseline"/>
        </w:rPr>
        <w:t> you.”</w:t>
      </w:r>
    </w:p>
    <w:p>
      <w:pPr>
        <w:pStyle w:val="BodyText"/>
        <w:spacing w:line="259" w:lineRule="auto" w:before="183"/>
        <w:ind w:left="840" w:right="314"/>
      </w:pPr>
      <w:r>
        <w:rPr>
          <w:vertAlign w:val="superscript"/>
        </w:rPr>
        <w:t>38</w:t>
      </w:r>
      <w:r>
        <w:rPr>
          <w:spacing w:val="-21"/>
          <w:vertAlign w:val="baseline"/>
        </w:rPr>
        <w:t> </w:t>
      </w:r>
      <w:r>
        <w:rPr>
          <w:vertAlign w:val="baseline"/>
        </w:rPr>
        <w:t>Jesus</w:t>
      </w:r>
      <w:r>
        <w:rPr>
          <w:spacing w:val="-5"/>
          <w:vertAlign w:val="baseline"/>
        </w:rPr>
        <w:t> </w:t>
      </w:r>
      <w:r>
        <w:rPr>
          <w:vertAlign w:val="baseline"/>
        </w:rPr>
        <w:t>answered</w:t>
      </w:r>
      <w:r>
        <w:rPr>
          <w:spacing w:val="-3"/>
          <w:vertAlign w:val="baseline"/>
        </w:rPr>
        <w:t> </w:t>
      </w:r>
      <w:r>
        <w:rPr>
          <w:vertAlign w:val="baseline"/>
        </w:rPr>
        <w:t>him,</w:t>
      </w:r>
      <w:r>
        <w:rPr>
          <w:spacing w:val="-3"/>
          <w:vertAlign w:val="baseline"/>
        </w:rPr>
        <w:t> </w:t>
      </w:r>
      <w:r>
        <w:rPr>
          <w:vertAlign w:val="baseline"/>
        </w:rPr>
        <w:t>“Will</w:t>
      </w:r>
      <w:r>
        <w:rPr>
          <w:spacing w:val="-3"/>
          <w:vertAlign w:val="baseline"/>
        </w:rPr>
        <w:t> </w:t>
      </w:r>
      <w:r>
        <w:rPr>
          <w:vertAlign w:val="baseline"/>
        </w:rPr>
        <w:t>you</w:t>
      </w:r>
      <w:r>
        <w:rPr>
          <w:spacing w:val="-3"/>
          <w:vertAlign w:val="baseline"/>
        </w:rPr>
        <w:t> </w:t>
      </w:r>
      <w:r>
        <w:rPr>
          <w:vertAlign w:val="baseline"/>
        </w:rPr>
        <w:t>lay</w:t>
      </w:r>
      <w:r>
        <w:rPr>
          <w:spacing w:val="-3"/>
          <w:vertAlign w:val="baseline"/>
        </w:rPr>
        <w:t> </w:t>
      </w:r>
      <w:r>
        <w:rPr>
          <w:vertAlign w:val="baseline"/>
        </w:rPr>
        <w:t>down</w:t>
      </w:r>
      <w:r>
        <w:rPr>
          <w:spacing w:val="-3"/>
          <w:vertAlign w:val="baseline"/>
        </w:rPr>
        <w:t> </w:t>
      </w:r>
      <w:r>
        <w:rPr>
          <w:vertAlign w:val="baseline"/>
        </w:rPr>
        <w:t>your</w:t>
      </w:r>
      <w:r>
        <w:rPr>
          <w:spacing w:val="-4"/>
          <w:vertAlign w:val="baseline"/>
        </w:rPr>
        <w:t> </w:t>
      </w:r>
      <w:r>
        <w:rPr>
          <w:vertAlign w:val="baseline"/>
        </w:rPr>
        <w:t>life</w:t>
      </w:r>
      <w:r>
        <w:rPr>
          <w:spacing w:val="-4"/>
          <w:vertAlign w:val="baseline"/>
        </w:rPr>
        <w:t> </w:t>
      </w:r>
      <w:r>
        <w:rPr>
          <w:vertAlign w:val="baseline"/>
        </w:rPr>
        <w:t>for</w:t>
      </w:r>
      <w:r>
        <w:rPr>
          <w:spacing w:val="-4"/>
          <w:vertAlign w:val="baseline"/>
        </w:rPr>
        <w:t> </w:t>
      </w:r>
      <w:r>
        <w:rPr>
          <w:vertAlign w:val="baseline"/>
        </w:rPr>
        <w:t>me?</w:t>
      </w:r>
      <w:r>
        <w:rPr>
          <w:spacing w:val="-4"/>
          <w:vertAlign w:val="baseline"/>
        </w:rPr>
        <w:t> </w:t>
      </w:r>
      <w:r>
        <w:rPr>
          <w:vertAlign w:val="baseline"/>
        </w:rPr>
        <w:t>Most</w:t>
      </w:r>
      <w:r>
        <w:rPr>
          <w:spacing w:val="-3"/>
          <w:vertAlign w:val="baseline"/>
        </w:rPr>
        <w:t> </w:t>
      </w:r>
      <w:r>
        <w:rPr>
          <w:vertAlign w:val="baseline"/>
        </w:rPr>
        <w:t>certainly</w:t>
      </w:r>
      <w:r>
        <w:rPr>
          <w:spacing w:val="-3"/>
          <w:vertAlign w:val="baseline"/>
        </w:rPr>
        <w:t> </w:t>
      </w:r>
      <w:r>
        <w:rPr>
          <w:vertAlign w:val="baseline"/>
        </w:rPr>
        <w:t>I</w:t>
      </w:r>
      <w:r>
        <w:rPr>
          <w:spacing w:val="-4"/>
          <w:vertAlign w:val="baseline"/>
        </w:rPr>
        <w:t> </w:t>
      </w:r>
      <w:r>
        <w:rPr>
          <w:vertAlign w:val="baseline"/>
        </w:rPr>
        <w:t>tell</w:t>
      </w:r>
      <w:r>
        <w:rPr>
          <w:spacing w:val="-3"/>
          <w:vertAlign w:val="baseline"/>
        </w:rPr>
        <w:t> </w:t>
      </w:r>
      <w:r>
        <w:rPr>
          <w:vertAlign w:val="baseline"/>
        </w:rPr>
        <w:t>you,</w:t>
      </w:r>
      <w:r>
        <w:rPr>
          <w:spacing w:val="-3"/>
          <w:vertAlign w:val="baseline"/>
        </w:rPr>
        <w:t> </w:t>
      </w:r>
      <w:r>
        <w:rPr>
          <w:vertAlign w:val="baseline"/>
        </w:rPr>
        <w:t>the rooster won’t crow until you have denied me three times.</w:t>
      </w:r>
    </w:p>
    <w:p>
      <w:pPr>
        <w:pStyle w:val="BodyText"/>
        <w:spacing w:line="259" w:lineRule="auto" w:before="160"/>
        <w:ind w:left="840" w:right="349"/>
      </w:pPr>
      <w:r>
        <w:rPr/>
        <w:t>14</w:t>
      </w:r>
      <w:r>
        <w:rPr>
          <w:spacing w:val="-5"/>
        </w:rPr>
        <w:t> </w:t>
      </w:r>
      <w:r>
        <w:rPr/>
        <w:t>“Don’t</w:t>
      </w:r>
      <w:r>
        <w:rPr>
          <w:spacing w:val="-3"/>
        </w:rPr>
        <w:t> </w:t>
      </w:r>
      <w:r>
        <w:rPr/>
        <w:t>let</w:t>
      </w:r>
      <w:r>
        <w:rPr>
          <w:spacing w:val="-3"/>
        </w:rPr>
        <w:t> </w:t>
      </w:r>
      <w:r>
        <w:rPr/>
        <w:t>your</w:t>
      </w:r>
      <w:r>
        <w:rPr>
          <w:spacing w:val="-4"/>
        </w:rPr>
        <w:t> </w:t>
      </w:r>
      <w:r>
        <w:rPr/>
        <w:t>heart</w:t>
      </w:r>
      <w:r>
        <w:rPr>
          <w:spacing w:val="-1"/>
        </w:rPr>
        <w:t> </w:t>
      </w:r>
      <w:r>
        <w:rPr/>
        <w:t>be</w:t>
      </w:r>
      <w:r>
        <w:rPr>
          <w:spacing w:val="-4"/>
        </w:rPr>
        <w:t> </w:t>
      </w:r>
      <w:r>
        <w:rPr/>
        <w:t>troubled.</w:t>
      </w:r>
      <w:r>
        <w:rPr>
          <w:spacing w:val="-3"/>
        </w:rPr>
        <w:t> </w:t>
      </w:r>
      <w:r>
        <w:rPr/>
        <w:t>Believe</w:t>
      </w:r>
      <w:r>
        <w:rPr>
          <w:spacing w:val="-4"/>
        </w:rPr>
        <w:t> </w:t>
      </w:r>
      <w:r>
        <w:rPr/>
        <w:t>in</w:t>
      </w:r>
      <w:r>
        <w:rPr>
          <w:spacing w:val="-3"/>
        </w:rPr>
        <w:t> </w:t>
      </w:r>
      <w:r>
        <w:rPr/>
        <w:t>God.</w:t>
      </w:r>
      <w:r>
        <w:rPr>
          <w:spacing w:val="-3"/>
        </w:rPr>
        <w:t> </w:t>
      </w:r>
      <w:r>
        <w:rPr/>
        <w:t>Believe</w:t>
      </w:r>
      <w:r>
        <w:rPr>
          <w:spacing w:val="-4"/>
        </w:rPr>
        <w:t> </w:t>
      </w:r>
      <w:r>
        <w:rPr/>
        <w:t>also</w:t>
      </w:r>
      <w:r>
        <w:rPr>
          <w:spacing w:val="-3"/>
        </w:rPr>
        <w:t> </w:t>
      </w:r>
      <w:r>
        <w:rPr/>
        <w:t>in</w:t>
      </w:r>
      <w:r>
        <w:rPr>
          <w:spacing w:val="-3"/>
        </w:rPr>
        <w:t> </w:t>
      </w:r>
      <w:r>
        <w:rPr/>
        <w:t>me.</w:t>
      </w:r>
      <w:r>
        <w:rPr>
          <w:spacing w:val="-4"/>
        </w:rPr>
        <w:t> </w:t>
      </w:r>
      <w:r>
        <w:rPr>
          <w:vertAlign w:val="superscript"/>
        </w:rPr>
        <w:t>2</w:t>
      </w:r>
      <w:r>
        <w:rPr>
          <w:spacing w:val="-18"/>
          <w:vertAlign w:val="baseline"/>
        </w:rPr>
        <w:t> </w:t>
      </w:r>
      <w:r>
        <w:rPr>
          <w:vertAlign w:val="baseline"/>
        </w:rPr>
        <w:t>In</w:t>
      </w:r>
      <w:r>
        <w:rPr>
          <w:spacing w:val="-3"/>
          <w:vertAlign w:val="baseline"/>
        </w:rPr>
        <w:t> </w:t>
      </w:r>
      <w:r>
        <w:rPr>
          <w:vertAlign w:val="baseline"/>
        </w:rPr>
        <w:t>my</w:t>
      </w:r>
      <w:r>
        <w:rPr>
          <w:spacing w:val="-3"/>
          <w:vertAlign w:val="baseline"/>
        </w:rPr>
        <w:t> </w:t>
      </w:r>
      <w:r>
        <w:rPr>
          <w:vertAlign w:val="baseline"/>
        </w:rPr>
        <w:t>Father’s house are many homes. If it weren’t so, I would have told you. I am going to prepare a place for you. </w:t>
      </w:r>
      <w:r>
        <w:rPr>
          <w:vertAlign w:val="superscript"/>
        </w:rPr>
        <w:t>3</w:t>
      </w:r>
      <w:r>
        <w:rPr>
          <w:spacing w:val="-13"/>
          <w:vertAlign w:val="baseline"/>
        </w:rPr>
        <w:t> </w:t>
      </w:r>
      <w:r>
        <w:rPr>
          <w:vertAlign w:val="baseline"/>
        </w:rPr>
        <w:t>If I go and prepare a place for you, I will come again, and will receive you to myself; that where I am, you may be there also. </w:t>
      </w:r>
      <w:r>
        <w:rPr>
          <w:vertAlign w:val="superscript"/>
        </w:rPr>
        <w:t>4</w:t>
      </w:r>
      <w:r>
        <w:rPr>
          <w:spacing w:val="-14"/>
          <w:vertAlign w:val="baseline"/>
        </w:rPr>
        <w:t> </w:t>
      </w:r>
      <w:r>
        <w:rPr>
          <w:vertAlign w:val="baseline"/>
        </w:rPr>
        <w:t>You know where I go, and you know the way.”</w:t>
      </w:r>
    </w:p>
    <w:p>
      <w:pPr>
        <w:spacing w:after="0" w:line="259" w:lineRule="auto"/>
        <w:sectPr>
          <w:pgSz w:w="12240" w:h="15840"/>
          <w:pgMar w:header="0" w:footer="523" w:top="1360" w:bottom="720" w:left="1320" w:right="1160"/>
        </w:sectPr>
      </w:pPr>
    </w:p>
    <w:p>
      <w:pPr>
        <w:pStyle w:val="BodyText"/>
        <w:spacing w:line="259" w:lineRule="auto" w:before="99"/>
        <w:ind w:left="840"/>
      </w:pPr>
      <w:r>
        <w:rPr>
          <w:vertAlign w:val="superscript"/>
        </w:rPr>
        <w:t>5</w:t>
      </w:r>
      <w:r>
        <w:rPr>
          <w:spacing w:val="-18"/>
          <w:vertAlign w:val="baseline"/>
        </w:rPr>
        <w:t> </w:t>
      </w:r>
      <w:r>
        <w:rPr>
          <w:vertAlign w:val="baseline"/>
        </w:rPr>
        <w:t>Thomas</w:t>
      </w:r>
      <w:r>
        <w:rPr>
          <w:spacing w:val="-5"/>
          <w:vertAlign w:val="baseline"/>
        </w:rPr>
        <w:t> </w:t>
      </w:r>
      <w:r>
        <w:rPr>
          <w:vertAlign w:val="baseline"/>
        </w:rPr>
        <w:t>said</w:t>
      </w:r>
      <w:r>
        <w:rPr>
          <w:spacing w:val="-3"/>
          <w:vertAlign w:val="baseline"/>
        </w:rPr>
        <w:t> </w:t>
      </w:r>
      <w:r>
        <w:rPr>
          <w:vertAlign w:val="baseline"/>
        </w:rPr>
        <w:t>to</w:t>
      </w:r>
      <w:r>
        <w:rPr>
          <w:spacing w:val="-3"/>
          <w:vertAlign w:val="baseline"/>
        </w:rPr>
        <w:t> </w:t>
      </w:r>
      <w:r>
        <w:rPr>
          <w:vertAlign w:val="baseline"/>
        </w:rPr>
        <w:t>him,</w:t>
      </w:r>
      <w:r>
        <w:rPr>
          <w:spacing w:val="-3"/>
          <w:vertAlign w:val="baseline"/>
        </w:rPr>
        <w:t> </w:t>
      </w:r>
      <w:r>
        <w:rPr>
          <w:vertAlign w:val="baseline"/>
        </w:rPr>
        <w:t>“Lord,</w:t>
      </w:r>
      <w:r>
        <w:rPr>
          <w:spacing w:val="-3"/>
          <w:vertAlign w:val="baseline"/>
        </w:rPr>
        <w:t> </w:t>
      </w:r>
      <w:r>
        <w:rPr>
          <w:vertAlign w:val="baseline"/>
        </w:rPr>
        <w:t>we</w:t>
      </w:r>
      <w:r>
        <w:rPr>
          <w:spacing w:val="-4"/>
          <w:vertAlign w:val="baseline"/>
        </w:rPr>
        <w:t> </w:t>
      </w:r>
      <w:r>
        <w:rPr>
          <w:vertAlign w:val="baseline"/>
        </w:rPr>
        <w:t>don’t</w:t>
      </w:r>
      <w:r>
        <w:rPr>
          <w:spacing w:val="-3"/>
          <w:vertAlign w:val="baseline"/>
        </w:rPr>
        <w:t> </w:t>
      </w:r>
      <w:r>
        <w:rPr>
          <w:vertAlign w:val="baseline"/>
        </w:rPr>
        <w:t>know</w:t>
      </w:r>
      <w:r>
        <w:rPr>
          <w:spacing w:val="-2"/>
          <w:vertAlign w:val="baseline"/>
        </w:rPr>
        <w:t> </w:t>
      </w:r>
      <w:r>
        <w:rPr>
          <w:vertAlign w:val="baseline"/>
        </w:rPr>
        <w:t>where</w:t>
      </w:r>
      <w:r>
        <w:rPr>
          <w:spacing w:val="-4"/>
          <w:vertAlign w:val="baseline"/>
        </w:rPr>
        <w:t> </w:t>
      </w:r>
      <w:r>
        <w:rPr>
          <w:vertAlign w:val="baseline"/>
        </w:rPr>
        <w:t>you</w:t>
      </w:r>
      <w:r>
        <w:rPr>
          <w:spacing w:val="-3"/>
          <w:vertAlign w:val="baseline"/>
        </w:rPr>
        <w:t> </w:t>
      </w:r>
      <w:r>
        <w:rPr>
          <w:vertAlign w:val="baseline"/>
        </w:rPr>
        <w:t>are</w:t>
      </w:r>
      <w:r>
        <w:rPr>
          <w:spacing w:val="-4"/>
          <w:vertAlign w:val="baseline"/>
        </w:rPr>
        <w:t> </w:t>
      </w:r>
      <w:r>
        <w:rPr>
          <w:vertAlign w:val="baseline"/>
        </w:rPr>
        <w:t>going.</w:t>
      </w:r>
      <w:r>
        <w:rPr>
          <w:spacing w:val="-1"/>
          <w:vertAlign w:val="baseline"/>
        </w:rPr>
        <w:t> </w:t>
      </w:r>
      <w:r>
        <w:rPr>
          <w:vertAlign w:val="baseline"/>
        </w:rPr>
        <w:t>How</w:t>
      </w:r>
      <w:r>
        <w:rPr>
          <w:spacing w:val="-4"/>
          <w:vertAlign w:val="baseline"/>
        </w:rPr>
        <w:t> </w:t>
      </w:r>
      <w:r>
        <w:rPr>
          <w:vertAlign w:val="baseline"/>
        </w:rPr>
        <w:t>can</w:t>
      </w:r>
      <w:r>
        <w:rPr>
          <w:spacing w:val="-3"/>
          <w:vertAlign w:val="baseline"/>
        </w:rPr>
        <w:t> </w:t>
      </w:r>
      <w:r>
        <w:rPr>
          <w:vertAlign w:val="baseline"/>
        </w:rPr>
        <w:t>we</w:t>
      </w:r>
      <w:r>
        <w:rPr>
          <w:spacing w:val="-4"/>
          <w:vertAlign w:val="baseline"/>
        </w:rPr>
        <w:t> </w:t>
      </w:r>
      <w:r>
        <w:rPr>
          <w:vertAlign w:val="baseline"/>
        </w:rPr>
        <w:t>know</w:t>
      </w:r>
      <w:r>
        <w:rPr>
          <w:spacing w:val="-4"/>
          <w:vertAlign w:val="baseline"/>
        </w:rPr>
        <w:t> </w:t>
      </w:r>
      <w:r>
        <w:rPr>
          <w:vertAlign w:val="baseline"/>
        </w:rPr>
        <w:t>the </w:t>
      </w:r>
      <w:r>
        <w:rPr>
          <w:spacing w:val="-4"/>
          <w:vertAlign w:val="baseline"/>
        </w:rPr>
        <w:t>way?”</w:t>
      </w:r>
    </w:p>
    <w:p>
      <w:pPr>
        <w:pStyle w:val="BodyText"/>
        <w:spacing w:line="259" w:lineRule="auto" w:before="160"/>
        <w:ind w:left="840" w:right="305"/>
      </w:pPr>
      <w:r>
        <w:rPr>
          <w:vertAlign w:val="superscript"/>
        </w:rPr>
        <w:t>6</w:t>
      </w:r>
      <w:r>
        <w:rPr>
          <w:spacing w:val="-14"/>
          <w:vertAlign w:val="baseline"/>
        </w:rPr>
        <w:t> </w:t>
      </w:r>
      <w:r>
        <w:rPr>
          <w:vertAlign w:val="baseline"/>
        </w:rPr>
        <w:t>Jesus said to him, “I am the way, the truth, and the life. No one comes to the Father, except</w:t>
      </w:r>
      <w:r>
        <w:rPr>
          <w:spacing w:val="-5"/>
          <w:vertAlign w:val="baseline"/>
        </w:rPr>
        <w:t> </w:t>
      </w:r>
      <w:r>
        <w:rPr>
          <w:vertAlign w:val="baseline"/>
        </w:rPr>
        <w:t>through</w:t>
      </w:r>
      <w:r>
        <w:rPr>
          <w:spacing w:val="-3"/>
          <w:vertAlign w:val="baseline"/>
        </w:rPr>
        <w:t> </w:t>
      </w:r>
      <w:r>
        <w:rPr>
          <w:vertAlign w:val="baseline"/>
        </w:rPr>
        <w:t>me.</w:t>
      </w:r>
      <w:r>
        <w:rPr>
          <w:spacing w:val="-4"/>
          <w:vertAlign w:val="baseline"/>
        </w:rPr>
        <w:t> </w:t>
      </w:r>
      <w:r>
        <w:rPr>
          <w:vertAlign w:val="superscript"/>
        </w:rPr>
        <w:t>7</w:t>
      </w:r>
      <w:r>
        <w:rPr>
          <w:spacing w:val="-18"/>
          <w:vertAlign w:val="baseline"/>
        </w:rPr>
        <w:t> </w:t>
      </w:r>
      <w:r>
        <w:rPr>
          <w:vertAlign w:val="baseline"/>
        </w:rPr>
        <w:t>If</w:t>
      </w:r>
      <w:r>
        <w:rPr>
          <w:spacing w:val="-4"/>
          <w:vertAlign w:val="baseline"/>
        </w:rPr>
        <w:t> </w:t>
      </w:r>
      <w:r>
        <w:rPr>
          <w:vertAlign w:val="baseline"/>
        </w:rPr>
        <w:t>you</w:t>
      </w:r>
      <w:r>
        <w:rPr>
          <w:spacing w:val="-3"/>
          <w:vertAlign w:val="baseline"/>
        </w:rPr>
        <w:t> </w:t>
      </w:r>
      <w:r>
        <w:rPr>
          <w:vertAlign w:val="baseline"/>
        </w:rPr>
        <w:t>had</w:t>
      </w:r>
      <w:r>
        <w:rPr>
          <w:spacing w:val="-3"/>
          <w:vertAlign w:val="baseline"/>
        </w:rPr>
        <w:t> </w:t>
      </w:r>
      <w:r>
        <w:rPr>
          <w:vertAlign w:val="baseline"/>
        </w:rPr>
        <w:t>known</w:t>
      </w:r>
      <w:r>
        <w:rPr>
          <w:spacing w:val="-3"/>
          <w:vertAlign w:val="baseline"/>
        </w:rPr>
        <w:t> </w:t>
      </w:r>
      <w:r>
        <w:rPr>
          <w:vertAlign w:val="baseline"/>
        </w:rPr>
        <w:t>me,</w:t>
      </w:r>
      <w:r>
        <w:rPr>
          <w:spacing w:val="-3"/>
          <w:vertAlign w:val="baseline"/>
        </w:rPr>
        <w:t> </w:t>
      </w:r>
      <w:r>
        <w:rPr>
          <w:vertAlign w:val="baseline"/>
        </w:rPr>
        <w:t>you</w:t>
      </w:r>
      <w:r>
        <w:rPr>
          <w:spacing w:val="-3"/>
          <w:vertAlign w:val="baseline"/>
        </w:rPr>
        <w:t> </w:t>
      </w:r>
      <w:r>
        <w:rPr>
          <w:vertAlign w:val="baseline"/>
        </w:rPr>
        <w:t>would</w:t>
      </w:r>
      <w:r>
        <w:rPr>
          <w:spacing w:val="-3"/>
          <w:vertAlign w:val="baseline"/>
        </w:rPr>
        <w:t> </w:t>
      </w:r>
      <w:r>
        <w:rPr>
          <w:vertAlign w:val="baseline"/>
        </w:rPr>
        <w:t>have</w:t>
      </w:r>
      <w:r>
        <w:rPr>
          <w:spacing w:val="-4"/>
          <w:vertAlign w:val="baseline"/>
        </w:rPr>
        <w:t> </w:t>
      </w:r>
      <w:r>
        <w:rPr>
          <w:vertAlign w:val="baseline"/>
        </w:rPr>
        <w:t>known</w:t>
      </w:r>
      <w:r>
        <w:rPr>
          <w:spacing w:val="-3"/>
          <w:vertAlign w:val="baseline"/>
        </w:rPr>
        <w:t> </w:t>
      </w:r>
      <w:r>
        <w:rPr>
          <w:vertAlign w:val="baseline"/>
        </w:rPr>
        <w:t>my</w:t>
      </w:r>
      <w:r>
        <w:rPr>
          <w:spacing w:val="-3"/>
          <w:vertAlign w:val="baseline"/>
        </w:rPr>
        <w:t> </w:t>
      </w:r>
      <w:r>
        <w:rPr>
          <w:vertAlign w:val="baseline"/>
        </w:rPr>
        <w:t>Father</w:t>
      </w:r>
      <w:r>
        <w:rPr>
          <w:spacing w:val="-4"/>
          <w:vertAlign w:val="baseline"/>
        </w:rPr>
        <w:t> </w:t>
      </w:r>
      <w:r>
        <w:rPr>
          <w:vertAlign w:val="baseline"/>
        </w:rPr>
        <w:t>also.</w:t>
      </w:r>
      <w:r>
        <w:rPr>
          <w:spacing w:val="-3"/>
          <w:vertAlign w:val="baseline"/>
        </w:rPr>
        <w:t> </w:t>
      </w:r>
      <w:r>
        <w:rPr>
          <w:vertAlign w:val="baseline"/>
        </w:rPr>
        <w:t>From now on, you know him, and have seen him.”</w:t>
      </w:r>
    </w:p>
    <w:p>
      <w:pPr>
        <w:pStyle w:val="BodyText"/>
        <w:spacing w:before="159"/>
        <w:ind w:left="840"/>
      </w:pPr>
      <w:r>
        <w:rPr>
          <w:vertAlign w:val="superscript"/>
        </w:rPr>
        <w:t>8</w:t>
      </w:r>
      <w:r>
        <w:rPr>
          <w:spacing w:val="-18"/>
          <w:vertAlign w:val="baseline"/>
        </w:rPr>
        <w:t> </w:t>
      </w:r>
      <w:r>
        <w:rPr>
          <w:vertAlign w:val="baseline"/>
        </w:rPr>
        <w:t>Philip</w:t>
      </w:r>
      <w:r>
        <w:rPr>
          <w:spacing w:val="-3"/>
          <w:vertAlign w:val="baseline"/>
        </w:rPr>
        <w:t> </w:t>
      </w:r>
      <w:r>
        <w:rPr>
          <w:vertAlign w:val="baseline"/>
        </w:rPr>
        <w:t>said</w:t>
      </w:r>
      <w:r>
        <w:rPr>
          <w:spacing w:val="-2"/>
          <w:vertAlign w:val="baseline"/>
        </w:rPr>
        <w:t> </w:t>
      </w:r>
      <w:r>
        <w:rPr>
          <w:vertAlign w:val="baseline"/>
        </w:rPr>
        <w:t>to</w:t>
      </w:r>
      <w:r>
        <w:rPr>
          <w:spacing w:val="-2"/>
          <w:vertAlign w:val="baseline"/>
        </w:rPr>
        <w:t> </w:t>
      </w:r>
      <w:r>
        <w:rPr>
          <w:vertAlign w:val="baseline"/>
        </w:rPr>
        <w:t>him,</w:t>
      </w:r>
      <w:r>
        <w:rPr>
          <w:spacing w:val="-2"/>
          <w:vertAlign w:val="baseline"/>
        </w:rPr>
        <w:t> </w:t>
      </w:r>
      <w:r>
        <w:rPr>
          <w:vertAlign w:val="baseline"/>
        </w:rPr>
        <w:t>“Lord,</w:t>
      </w:r>
      <w:r>
        <w:rPr>
          <w:spacing w:val="-1"/>
          <w:vertAlign w:val="baseline"/>
        </w:rPr>
        <w:t> </w:t>
      </w:r>
      <w:r>
        <w:rPr>
          <w:vertAlign w:val="baseline"/>
        </w:rPr>
        <w:t>show</w:t>
      </w:r>
      <w:r>
        <w:rPr>
          <w:spacing w:val="-3"/>
          <w:vertAlign w:val="baseline"/>
        </w:rPr>
        <w:t> </w:t>
      </w:r>
      <w:r>
        <w:rPr>
          <w:vertAlign w:val="baseline"/>
        </w:rPr>
        <w:t>us</w:t>
      </w:r>
      <w:r>
        <w:rPr>
          <w:spacing w:val="-2"/>
          <w:vertAlign w:val="baseline"/>
        </w:rPr>
        <w:t> </w:t>
      </w:r>
      <w:r>
        <w:rPr>
          <w:vertAlign w:val="baseline"/>
        </w:rPr>
        <w:t>the</w:t>
      </w:r>
      <w:r>
        <w:rPr>
          <w:spacing w:val="-3"/>
          <w:vertAlign w:val="baseline"/>
        </w:rPr>
        <w:t> </w:t>
      </w:r>
      <w:r>
        <w:rPr>
          <w:vertAlign w:val="baseline"/>
        </w:rPr>
        <w:t>Father,</w:t>
      </w:r>
      <w:r>
        <w:rPr>
          <w:spacing w:val="-1"/>
          <w:vertAlign w:val="baseline"/>
        </w:rPr>
        <w:t> </w:t>
      </w:r>
      <w:r>
        <w:rPr>
          <w:vertAlign w:val="baseline"/>
        </w:rPr>
        <w:t>and</w:t>
      </w:r>
      <w:r>
        <w:rPr>
          <w:spacing w:val="-2"/>
          <w:vertAlign w:val="baseline"/>
        </w:rPr>
        <w:t> </w:t>
      </w:r>
      <w:r>
        <w:rPr>
          <w:vertAlign w:val="baseline"/>
        </w:rPr>
        <w:t>that</w:t>
      </w:r>
      <w:r>
        <w:rPr>
          <w:spacing w:val="-2"/>
          <w:vertAlign w:val="baseline"/>
        </w:rPr>
        <w:t> </w:t>
      </w:r>
      <w:r>
        <w:rPr>
          <w:vertAlign w:val="baseline"/>
        </w:rPr>
        <w:t>will</w:t>
      </w:r>
      <w:r>
        <w:rPr>
          <w:spacing w:val="-1"/>
          <w:vertAlign w:val="baseline"/>
        </w:rPr>
        <w:t> </w:t>
      </w:r>
      <w:r>
        <w:rPr>
          <w:vertAlign w:val="baseline"/>
        </w:rPr>
        <w:t>be</w:t>
      </w:r>
      <w:r>
        <w:rPr>
          <w:spacing w:val="-3"/>
          <w:vertAlign w:val="baseline"/>
        </w:rPr>
        <w:t> </w:t>
      </w:r>
      <w:r>
        <w:rPr>
          <w:vertAlign w:val="baseline"/>
        </w:rPr>
        <w:t>enough</w:t>
      </w:r>
      <w:r>
        <w:rPr>
          <w:spacing w:val="-2"/>
          <w:vertAlign w:val="baseline"/>
        </w:rPr>
        <w:t> </w:t>
      </w:r>
      <w:r>
        <w:rPr>
          <w:vertAlign w:val="baseline"/>
        </w:rPr>
        <w:t>for</w:t>
      </w:r>
      <w:r>
        <w:rPr>
          <w:spacing w:val="-1"/>
          <w:vertAlign w:val="baseline"/>
        </w:rPr>
        <w:t> </w:t>
      </w:r>
      <w:r>
        <w:rPr>
          <w:spacing w:val="-4"/>
          <w:vertAlign w:val="baseline"/>
        </w:rPr>
        <w:t>us.”</w:t>
      </w:r>
    </w:p>
    <w:p>
      <w:pPr>
        <w:pStyle w:val="BodyText"/>
        <w:spacing w:line="259" w:lineRule="auto" w:before="183"/>
        <w:ind w:left="840" w:right="481"/>
      </w:pPr>
      <w:r>
        <w:rPr>
          <w:vertAlign w:val="superscript"/>
        </w:rPr>
        <w:t>9</w:t>
      </w:r>
      <w:r>
        <w:rPr>
          <w:spacing w:val="-18"/>
          <w:vertAlign w:val="baseline"/>
        </w:rPr>
        <w:t> </w:t>
      </w:r>
      <w:r>
        <w:rPr>
          <w:vertAlign w:val="baseline"/>
        </w:rPr>
        <w:t>Jesus</w:t>
      </w:r>
      <w:r>
        <w:rPr>
          <w:spacing w:val="-4"/>
          <w:vertAlign w:val="baseline"/>
        </w:rPr>
        <w:t> </w:t>
      </w:r>
      <w:r>
        <w:rPr>
          <w:vertAlign w:val="baseline"/>
        </w:rPr>
        <w:t>said</w:t>
      </w:r>
      <w:r>
        <w:rPr>
          <w:spacing w:val="-3"/>
          <w:vertAlign w:val="baseline"/>
        </w:rPr>
        <w:t> </w:t>
      </w:r>
      <w:r>
        <w:rPr>
          <w:vertAlign w:val="baseline"/>
        </w:rPr>
        <w:t>to</w:t>
      </w:r>
      <w:r>
        <w:rPr>
          <w:spacing w:val="-3"/>
          <w:vertAlign w:val="baseline"/>
        </w:rPr>
        <w:t> </w:t>
      </w:r>
      <w:r>
        <w:rPr>
          <w:vertAlign w:val="baseline"/>
        </w:rPr>
        <w:t>him,</w:t>
      </w:r>
      <w:r>
        <w:rPr>
          <w:spacing w:val="-3"/>
          <w:vertAlign w:val="baseline"/>
        </w:rPr>
        <w:t> </w:t>
      </w:r>
      <w:r>
        <w:rPr>
          <w:vertAlign w:val="baseline"/>
        </w:rPr>
        <w:t>“Have</w:t>
      </w:r>
      <w:r>
        <w:rPr>
          <w:spacing w:val="-4"/>
          <w:vertAlign w:val="baseline"/>
        </w:rPr>
        <w:t> </w:t>
      </w:r>
      <w:r>
        <w:rPr>
          <w:vertAlign w:val="baseline"/>
        </w:rPr>
        <w:t>I</w:t>
      </w:r>
      <w:r>
        <w:rPr>
          <w:spacing w:val="-4"/>
          <w:vertAlign w:val="baseline"/>
        </w:rPr>
        <w:t> </w:t>
      </w:r>
      <w:r>
        <w:rPr>
          <w:vertAlign w:val="baseline"/>
        </w:rPr>
        <w:t>been</w:t>
      </w:r>
      <w:r>
        <w:rPr>
          <w:spacing w:val="-1"/>
          <w:vertAlign w:val="baseline"/>
        </w:rPr>
        <w:t> </w:t>
      </w:r>
      <w:r>
        <w:rPr>
          <w:vertAlign w:val="baseline"/>
        </w:rPr>
        <w:t>with</w:t>
      </w:r>
      <w:r>
        <w:rPr>
          <w:spacing w:val="-3"/>
          <w:vertAlign w:val="baseline"/>
        </w:rPr>
        <w:t> </w:t>
      </w:r>
      <w:r>
        <w:rPr>
          <w:vertAlign w:val="baseline"/>
        </w:rPr>
        <w:t>you</w:t>
      </w:r>
      <w:r>
        <w:rPr>
          <w:spacing w:val="-3"/>
          <w:vertAlign w:val="baseline"/>
        </w:rPr>
        <w:t> </w:t>
      </w:r>
      <w:r>
        <w:rPr>
          <w:vertAlign w:val="baseline"/>
        </w:rPr>
        <w:t>such</w:t>
      </w:r>
      <w:r>
        <w:rPr>
          <w:spacing w:val="-3"/>
          <w:vertAlign w:val="baseline"/>
        </w:rPr>
        <w:t> </w:t>
      </w:r>
      <w:r>
        <w:rPr>
          <w:vertAlign w:val="baseline"/>
        </w:rPr>
        <w:t>a</w:t>
      </w:r>
      <w:r>
        <w:rPr>
          <w:spacing w:val="-2"/>
          <w:vertAlign w:val="baseline"/>
        </w:rPr>
        <w:t> </w:t>
      </w:r>
      <w:r>
        <w:rPr>
          <w:vertAlign w:val="baseline"/>
        </w:rPr>
        <w:t>long</w:t>
      </w:r>
      <w:r>
        <w:rPr>
          <w:spacing w:val="-3"/>
          <w:vertAlign w:val="baseline"/>
        </w:rPr>
        <w:t> </w:t>
      </w:r>
      <w:r>
        <w:rPr>
          <w:vertAlign w:val="baseline"/>
        </w:rPr>
        <w:t>time,</w:t>
      </w:r>
      <w:r>
        <w:rPr>
          <w:spacing w:val="-3"/>
          <w:vertAlign w:val="baseline"/>
        </w:rPr>
        <w:t> </w:t>
      </w:r>
      <w:r>
        <w:rPr>
          <w:vertAlign w:val="baseline"/>
        </w:rPr>
        <w:t>and</w:t>
      </w:r>
      <w:r>
        <w:rPr>
          <w:spacing w:val="-3"/>
          <w:vertAlign w:val="baseline"/>
        </w:rPr>
        <w:t> </w:t>
      </w:r>
      <w:r>
        <w:rPr>
          <w:vertAlign w:val="baseline"/>
        </w:rPr>
        <w:t>do</w:t>
      </w:r>
      <w:r>
        <w:rPr>
          <w:spacing w:val="-3"/>
          <w:vertAlign w:val="baseline"/>
        </w:rPr>
        <w:t> </w:t>
      </w:r>
      <w:r>
        <w:rPr>
          <w:vertAlign w:val="baseline"/>
        </w:rPr>
        <w:t>you</w:t>
      </w:r>
      <w:r>
        <w:rPr>
          <w:spacing w:val="-3"/>
          <w:vertAlign w:val="baseline"/>
        </w:rPr>
        <w:t> </w:t>
      </w:r>
      <w:r>
        <w:rPr>
          <w:vertAlign w:val="baseline"/>
        </w:rPr>
        <w:t>not</w:t>
      </w:r>
      <w:r>
        <w:rPr>
          <w:spacing w:val="-3"/>
          <w:vertAlign w:val="baseline"/>
        </w:rPr>
        <w:t> </w:t>
      </w:r>
      <w:r>
        <w:rPr>
          <w:vertAlign w:val="baseline"/>
        </w:rPr>
        <w:t>know</w:t>
      </w:r>
      <w:r>
        <w:rPr>
          <w:spacing w:val="-4"/>
          <w:vertAlign w:val="baseline"/>
        </w:rPr>
        <w:t> </w:t>
      </w:r>
      <w:r>
        <w:rPr>
          <w:vertAlign w:val="baseline"/>
        </w:rPr>
        <w:t>me, Philip? He who has seen me has seen the Father. How do you say, ‘Show us the Father?’</w:t>
      </w:r>
      <w:r>
        <w:rPr>
          <w:spacing w:val="-6"/>
          <w:vertAlign w:val="baseline"/>
        </w:rPr>
        <w:t> </w:t>
      </w:r>
      <w:r>
        <w:rPr>
          <w:vertAlign w:val="superscript"/>
        </w:rPr>
        <w:t>10</w:t>
      </w:r>
      <w:r>
        <w:rPr>
          <w:spacing w:val="-18"/>
          <w:vertAlign w:val="baseline"/>
        </w:rPr>
        <w:t> </w:t>
      </w:r>
      <w:r>
        <w:rPr>
          <w:vertAlign w:val="baseline"/>
        </w:rPr>
        <w:t>Don’t</w:t>
      </w:r>
      <w:r>
        <w:rPr>
          <w:spacing w:val="-3"/>
          <w:vertAlign w:val="baseline"/>
        </w:rPr>
        <w:t> </w:t>
      </w:r>
      <w:r>
        <w:rPr>
          <w:vertAlign w:val="baseline"/>
        </w:rPr>
        <w:t>you</w:t>
      </w:r>
      <w:r>
        <w:rPr>
          <w:spacing w:val="-3"/>
          <w:vertAlign w:val="baseline"/>
        </w:rPr>
        <w:t> </w:t>
      </w:r>
      <w:r>
        <w:rPr>
          <w:vertAlign w:val="baseline"/>
        </w:rPr>
        <w:t>believe</w:t>
      </w:r>
      <w:r>
        <w:rPr>
          <w:spacing w:val="-4"/>
          <w:vertAlign w:val="baseline"/>
        </w:rPr>
        <w:t> </w:t>
      </w:r>
      <w:r>
        <w:rPr>
          <w:vertAlign w:val="baseline"/>
        </w:rPr>
        <w:t>that</w:t>
      </w:r>
      <w:r>
        <w:rPr>
          <w:spacing w:val="-3"/>
          <w:vertAlign w:val="baseline"/>
        </w:rPr>
        <w:t> </w:t>
      </w:r>
      <w:r>
        <w:rPr>
          <w:vertAlign w:val="baseline"/>
        </w:rPr>
        <w:t>I</w:t>
      </w:r>
      <w:r>
        <w:rPr>
          <w:spacing w:val="-4"/>
          <w:vertAlign w:val="baseline"/>
        </w:rPr>
        <w:t> </w:t>
      </w:r>
      <w:r>
        <w:rPr>
          <w:vertAlign w:val="baseline"/>
        </w:rPr>
        <w:t>am</w:t>
      </w:r>
      <w:r>
        <w:rPr>
          <w:spacing w:val="-3"/>
          <w:vertAlign w:val="baseline"/>
        </w:rPr>
        <w:t> </w:t>
      </w:r>
      <w:r>
        <w:rPr>
          <w:vertAlign w:val="baseline"/>
        </w:rPr>
        <w:t>in</w:t>
      </w:r>
      <w:r>
        <w:rPr>
          <w:spacing w:val="-3"/>
          <w:vertAlign w:val="baseline"/>
        </w:rPr>
        <w:t> </w:t>
      </w:r>
      <w:r>
        <w:rPr>
          <w:vertAlign w:val="baseline"/>
        </w:rPr>
        <w:t>the</w:t>
      </w:r>
      <w:r>
        <w:rPr>
          <w:spacing w:val="-4"/>
          <w:vertAlign w:val="baseline"/>
        </w:rPr>
        <w:t> </w:t>
      </w:r>
      <w:r>
        <w:rPr>
          <w:vertAlign w:val="baseline"/>
        </w:rPr>
        <w:t>Father,</w:t>
      </w:r>
      <w:r>
        <w:rPr>
          <w:spacing w:val="-3"/>
          <w:vertAlign w:val="baseline"/>
        </w:rPr>
        <w:t> </w:t>
      </w:r>
      <w:r>
        <w:rPr>
          <w:vertAlign w:val="baseline"/>
        </w:rPr>
        <w:t>and</w:t>
      </w:r>
      <w:r>
        <w:rPr>
          <w:spacing w:val="-3"/>
          <w:vertAlign w:val="baseline"/>
        </w:rPr>
        <w:t> </w:t>
      </w:r>
      <w:r>
        <w:rPr>
          <w:vertAlign w:val="baseline"/>
        </w:rPr>
        <w:t>the</w:t>
      </w:r>
      <w:r>
        <w:rPr>
          <w:spacing w:val="-4"/>
          <w:vertAlign w:val="baseline"/>
        </w:rPr>
        <w:t> </w:t>
      </w:r>
      <w:r>
        <w:rPr>
          <w:vertAlign w:val="baseline"/>
        </w:rPr>
        <w:t>Father</w:t>
      </w:r>
      <w:r>
        <w:rPr>
          <w:spacing w:val="-4"/>
          <w:vertAlign w:val="baseline"/>
        </w:rPr>
        <w:t> </w:t>
      </w:r>
      <w:r>
        <w:rPr>
          <w:vertAlign w:val="baseline"/>
        </w:rPr>
        <w:t>in</w:t>
      </w:r>
      <w:r>
        <w:rPr>
          <w:spacing w:val="-3"/>
          <w:vertAlign w:val="baseline"/>
        </w:rPr>
        <w:t> </w:t>
      </w:r>
      <w:r>
        <w:rPr>
          <w:vertAlign w:val="baseline"/>
        </w:rPr>
        <w:t>me?</w:t>
      </w:r>
      <w:r>
        <w:rPr>
          <w:spacing w:val="-7"/>
          <w:vertAlign w:val="baseline"/>
        </w:rPr>
        <w:t> </w:t>
      </w:r>
      <w:r>
        <w:rPr>
          <w:vertAlign w:val="baseline"/>
        </w:rPr>
        <w:t>The</w:t>
      </w:r>
      <w:r>
        <w:rPr>
          <w:spacing w:val="-4"/>
          <w:vertAlign w:val="baseline"/>
        </w:rPr>
        <w:t> </w:t>
      </w:r>
      <w:r>
        <w:rPr>
          <w:vertAlign w:val="baseline"/>
        </w:rPr>
        <w:t>words that I tell you, I speak not from myself; but the Father who lives in me does his</w:t>
      </w:r>
    </w:p>
    <w:p>
      <w:pPr>
        <w:pStyle w:val="BodyText"/>
        <w:spacing w:line="259" w:lineRule="auto"/>
        <w:ind w:left="840" w:right="314"/>
      </w:pPr>
      <w:r>
        <w:rPr/>
        <w:t>works. </w:t>
      </w:r>
      <w:r>
        <w:rPr>
          <w:vertAlign w:val="superscript"/>
        </w:rPr>
        <w:t>11</w:t>
      </w:r>
      <w:r>
        <w:rPr>
          <w:spacing w:val="-17"/>
          <w:vertAlign w:val="baseline"/>
        </w:rPr>
        <w:t> </w:t>
      </w:r>
      <w:r>
        <w:rPr>
          <w:vertAlign w:val="baseline"/>
        </w:rPr>
        <w:t>Believe me that I am in the Father, and the Father in me; or else believe me for the very works’</w:t>
      </w:r>
      <w:r>
        <w:rPr>
          <w:spacing w:val="-17"/>
          <w:vertAlign w:val="baseline"/>
        </w:rPr>
        <w:t> </w:t>
      </w:r>
      <w:r>
        <w:rPr>
          <w:vertAlign w:val="baseline"/>
        </w:rPr>
        <w:t>sake. </w:t>
      </w:r>
      <w:r>
        <w:rPr>
          <w:vertAlign w:val="superscript"/>
        </w:rPr>
        <w:t>12</w:t>
      </w:r>
      <w:r>
        <w:rPr>
          <w:spacing w:val="-20"/>
          <w:vertAlign w:val="baseline"/>
        </w:rPr>
        <w:t> </w:t>
      </w:r>
      <w:r>
        <w:rPr>
          <w:vertAlign w:val="baseline"/>
        </w:rPr>
        <w:t>Most certainly I tell you, he who believes in me, the works that I do, he will do also; and he will do greater works than these, because I am going to my Father.</w:t>
      </w:r>
      <w:r>
        <w:rPr>
          <w:spacing w:val="-4"/>
          <w:vertAlign w:val="baseline"/>
        </w:rPr>
        <w:t> </w:t>
      </w:r>
      <w:r>
        <w:rPr>
          <w:vertAlign w:val="superscript"/>
        </w:rPr>
        <w:t>13</w:t>
      </w:r>
      <w:r>
        <w:rPr>
          <w:spacing w:val="-21"/>
          <w:vertAlign w:val="baseline"/>
        </w:rPr>
        <w:t> </w:t>
      </w:r>
      <w:r>
        <w:rPr>
          <w:vertAlign w:val="baseline"/>
        </w:rPr>
        <w:t>Whatever</w:t>
      </w:r>
      <w:r>
        <w:rPr>
          <w:spacing w:val="-4"/>
          <w:vertAlign w:val="baseline"/>
        </w:rPr>
        <w:t> </w:t>
      </w:r>
      <w:r>
        <w:rPr>
          <w:vertAlign w:val="baseline"/>
        </w:rPr>
        <w:t>you</w:t>
      </w:r>
      <w:r>
        <w:rPr>
          <w:spacing w:val="-1"/>
          <w:vertAlign w:val="baseline"/>
        </w:rPr>
        <w:t> </w:t>
      </w:r>
      <w:r>
        <w:rPr>
          <w:vertAlign w:val="baseline"/>
        </w:rPr>
        <w:t>will</w:t>
      </w:r>
      <w:r>
        <w:rPr>
          <w:spacing w:val="-3"/>
          <w:vertAlign w:val="baseline"/>
        </w:rPr>
        <w:t> </w:t>
      </w:r>
      <w:r>
        <w:rPr>
          <w:vertAlign w:val="baseline"/>
        </w:rPr>
        <w:t>ask</w:t>
      </w:r>
      <w:r>
        <w:rPr>
          <w:spacing w:val="-3"/>
          <w:vertAlign w:val="baseline"/>
        </w:rPr>
        <w:t> </w:t>
      </w:r>
      <w:r>
        <w:rPr>
          <w:vertAlign w:val="baseline"/>
        </w:rPr>
        <w:t>in</w:t>
      </w:r>
      <w:r>
        <w:rPr>
          <w:spacing w:val="-3"/>
          <w:vertAlign w:val="baseline"/>
        </w:rPr>
        <w:t> </w:t>
      </w:r>
      <w:r>
        <w:rPr>
          <w:vertAlign w:val="baseline"/>
        </w:rPr>
        <w:t>my</w:t>
      </w:r>
      <w:r>
        <w:rPr>
          <w:spacing w:val="-3"/>
          <w:vertAlign w:val="baseline"/>
        </w:rPr>
        <w:t> </w:t>
      </w:r>
      <w:r>
        <w:rPr>
          <w:vertAlign w:val="baseline"/>
        </w:rPr>
        <w:t>name,</w:t>
      </w:r>
      <w:r>
        <w:rPr>
          <w:spacing w:val="-3"/>
          <w:vertAlign w:val="baseline"/>
        </w:rPr>
        <w:t> </w:t>
      </w:r>
      <w:r>
        <w:rPr>
          <w:vertAlign w:val="baseline"/>
        </w:rPr>
        <w:t>I</w:t>
      </w:r>
      <w:r>
        <w:rPr>
          <w:spacing w:val="-4"/>
          <w:vertAlign w:val="baseline"/>
        </w:rPr>
        <w:t> </w:t>
      </w:r>
      <w:r>
        <w:rPr>
          <w:vertAlign w:val="baseline"/>
        </w:rPr>
        <w:t>will</w:t>
      </w:r>
      <w:r>
        <w:rPr>
          <w:spacing w:val="-3"/>
          <w:vertAlign w:val="baseline"/>
        </w:rPr>
        <w:t> </w:t>
      </w:r>
      <w:r>
        <w:rPr>
          <w:vertAlign w:val="baseline"/>
        </w:rPr>
        <w:t>do</w:t>
      </w:r>
      <w:r>
        <w:rPr>
          <w:spacing w:val="-3"/>
          <w:vertAlign w:val="baseline"/>
        </w:rPr>
        <w:t> </w:t>
      </w:r>
      <w:r>
        <w:rPr>
          <w:vertAlign w:val="baseline"/>
        </w:rPr>
        <w:t>it,</w:t>
      </w:r>
      <w:r>
        <w:rPr>
          <w:spacing w:val="-3"/>
          <w:vertAlign w:val="baseline"/>
        </w:rPr>
        <w:t> </w:t>
      </w:r>
      <w:r>
        <w:rPr>
          <w:vertAlign w:val="baseline"/>
        </w:rPr>
        <w:t>that</w:t>
      </w:r>
      <w:r>
        <w:rPr>
          <w:spacing w:val="-3"/>
          <w:vertAlign w:val="baseline"/>
        </w:rPr>
        <w:t> </w:t>
      </w:r>
      <w:r>
        <w:rPr>
          <w:vertAlign w:val="baseline"/>
        </w:rPr>
        <w:t>the</w:t>
      </w:r>
      <w:r>
        <w:rPr>
          <w:spacing w:val="-4"/>
          <w:vertAlign w:val="baseline"/>
        </w:rPr>
        <w:t> </w:t>
      </w:r>
      <w:r>
        <w:rPr>
          <w:vertAlign w:val="baseline"/>
        </w:rPr>
        <w:t>Father</w:t>
      </w:r>
      <w:r>
        <w:rPr>
          <w:spacing w:val="-4"/>
          <w:vertAlign w:val="baseline"/>
        </w:rPr>
        <w:t> </w:t>
      </w:r>
      <w:r>
        <w:rPr>
          <w:vertAlign w:val="baseline"/>
        </w:rPr>
        <w:t>may</w:t>
      </w:r>
      <w:r>
        <w:rPr>
          <w:spacing w:val="-3"/>
          <w:vertAlign w:val="baseline"/>
        </w:rPr>
        <w:t> </w:t>
      </w:r>
      <w:r>
        <w:rPr>
          <w:vertAlign w:val="baseline"/>
        </w:rPr>
        <w:t>be</w:t>
      </w:r>
      <w:r>
        <w:rPr>
          <w:spacing w:val="-4"/>
          <w:vertAlign w:val="baseline"/>
        </w:rPr>
        <w:t> </w:t>
      </w:r>
      <w:r>
        <w:rPr>
          <w:vertAlign w:val="baseline"/>
        </w:rPr>
        <w:t>glorified in</w:t>
      </w:r>
      <w:r>
        <w:rPr>
          <w:spacing w:val="-5"/>
          <w:vertAlign w:val="baseline"/>
        </w:rPr>
        <w:t> </w:t>
      </w:r>
      <w:r>
        <w:rPr>
          <w:vertAlign w:val="baseline"/>
        </w:rPr>
        <w:t>the</w:t>
      </w:r>
      <w:r>
        <w:rPr>
          <w:spacing w:val="-3"/>
          <w:vertAlign w:val="baseline"/>
        </w:rPr>
        <w:t> </w:t>
      </w:r>
      <w:r>
        <w:rPr>
          <w:vertAlign w:val="baseline"/>
        </w:rPr>
        <w:t>Son.</w:t>
      </w:r>
      <w:r>
        <w:rPr>
          <w:spacing w:val="-3"/>
          <w:vertAlign w:val="baseline"/>
        </w:rPr>
        <w:t> </w:t>
      </w:r>
      <w:r>
        <w:rPr>
          <w:vertAlign w:val="superscript"/>
        </w:rPr>
        <w:t>14</w:t>
      </w:r>
      <w:r>
        <w:rPr>
          <w:spacing w:val="-18"/>
          <w:vertAlign w:val="baseline"/>
        </w:rPr>
        <w:t> </w:t>
      </w:r>
      <w:r>
        <w:rPr>
          <w:vertAlign w:val="baseline"/>
        </w:rPr>
        <w:t>If</w:t>
      </w:r>
      <w:r>
        <w:rPr>
          <w:spacing w:val="-3"/>
          <w:vertAlign w:val="baseline"/>
        </w:rPr>
        <w:t> </w:t>
      </w:r>
      <w:r>
        <w:rPr>
          <w:vertAlign w:val="baseline"/>
        </w:rPr>
        <w:t>you</w:t>
      </w:r>
      <w:r>
        <w:rPr>
          <w:spacing w:val="-2"/>
          <w:vertAlign w:val="baseline"/>
        </w:rPr>
        <w:t> </w:t>
      </w:r>
      <w:r>
        <w:rPr>
          <w:vertAlign w:val="baseline"/>
        </w:rPr>
        <w:t>will</w:t>
      </w:r>
      <w:r>
        <w:rPr>
          <w:spacing w:val="-4"/>
          <w:vertAlign w:val="baseline"/>
        </w:rPr>
        <w:t> </w:t>
      </w:r>
      <w:r>
        <w:rPr>
          <w:vertAlign w:val="baseline"/>
        </w:rPr>
        <w:t>ask</w:t>
      </w:r>
      <w:r>
        <w:rPr>
          <w:spacing w:val="-2"/>
          <w:vertAlign w:val="baseline"/>
        </w:rPr>
        <w:t> </w:t>
      </w:r>
      <w:r>
        <w:rPr>
          <w:vertAlign w:val="baseline"/>
        </w:rPr>
        <w:t>anything</w:t>
      </w:r>
      <w:r>
        <w:rPr>
          <w:spacing w:val="-2"/>
          <w:vertAlign w:val="baseline"/>
        </w:rPr>
        <w:t> </w:t>
      </w:r>
      <w:r>
        <w:rPr>
          <w:vertAlign w:val="baseline"/>
        </w:rPr>
        <w:t>in</w:t>
      </w:r>
      <w:r>
        <w:rPr>
          <w:spacing w:val="-2"/>
          <w:vertAlign w:val="baseline"/>
        </w:rPr>
        <w:t> </w:t>
      </w:r>
      <w:r>
        <w:rPr>
          <w:vertAlign w:val="baseline"/>
        </w:rPr>
        <w:t>my</w:t>
      </w:r>
      <w:r>
        <w:rPr>
          <w:spacing w:val="-2"/>
          <w:vertAlign w:val="baseline"/>
        </w:rPr>
        <w:t> </w:t>
      </w:r>
      <w:r>
        <w:rPr>
          <w:vertAlign w:val="baseline"/>
        </w:rPr>
        <w:t>name,</w:t>
      </w:r>
      <w:r>
        <w:rPr>
          <w:spacing w:val="-2"/>
          <w:vertAlign w:val="baseline"/>
        </w:rPr>
        <w:t> </w:t>
      </w:r>
      <w:r>
        <w:rPr>
          <w:vertAlign w:val="baseline"/>
        </w:rPr>
        <w:t>I</w:t>
      </w:r>
      <w:r>
        <w:rPr>
          <w:spacing w:val="-3"/>
          <w:vertAlign w:val="baseline"/>
        </w:rPr>
        <w:t> </w:t>
      </w:r>
      <w:r>
        <w:rPr>
          <w:vertAlign w:val="baseline"/>
        </w:rPr>
        <w:t>will</w:t>
      </w:r>
      <w:r>
        <w:rPr>
          <w:spacing w:val="-2"/>
          <w:vertAlign w:val="baseline"/>
        </w:rPr>
        <w:t> </w:t>
      </w:r>
      <w:r>
        <w:rPr>
          <w:vertAlign w:val="baseline"/>
        </w:rPr>
        <w:t>do</w:t>
      </w:r>
      <w:r>
        <w:rPr>
          <w:spacing w:val="-2"/>
          <w:vertAlign w:val="baseline"/>
        </w:rPr>
        <w:t> </w:t>
      </w:r>
      <w:r>
        <w:rPr>
          <w:vertAlign w:val="baseline"/>
        </w:rPr>
        <w:t>it.</w:t>
      </w:r>
      <w:r>
        <w:rPr>
          <w:spacing w:val="-3"/>
          <w:vertAlign w:val="baseline"/>
        </w:rPr>
        <w:t> </w:t>
      </w:r>
      <w:r>
        <w:rPr>
          <w:vertAlign w:val="superscript"/>
        </w:rPr>
        <w:t>15</w:t>
      </w:r>
      <w:r>
        <w:rPr>
          <w:spacing w:val="-18"/>
          <w:vertAlign w:val="baseline"/>
        </w:rPr>
        <w:t> </w:t>
      </w:r>
      <w:r>
        <w:rPr>
          <w:vertAlign w:val="baseline"/>
        </w:rPr>
        <w:t>If</w:t>
      </w:r>
      <w:r>
        <w:rPr>
          <w:spacing w:val="-3"/>
          <w:vertAlign w:val="baseline"/>
        </w:rPr>
        <w:t> </w:t>
      </w:r>
      <w:r>
        <w:rPr>
          <w:vertAlign w:val="baseline"/>
        </w:rPr>
        <w:t>you</w:t>
      </w:r>
      <w:r>
        <w:rPr>
          <w:spacing w:val="-2"/>
          <w:vertAlign w:val="baseline"/>
        </w:rPr>
        <w:t> </w:t>
      </w:r>
      <w:r>
        <w:rPr>
          <w:vertAlign w:val="baseline"/>
        </w:rPr>
        <w:t>love</w:t>
      </w:r>
      <w:r>
        <w:rPr>
          <w:spacing w:val="-3"/>
          <w:vertAlign w:val="baseline"/>
        </w:rPr>
        <w:t> </w:t>
      </w:r>
      <w:r>
        <w:rPr>
          <w:vertAlign w:val="baseline"/>
        </w:rPr>
        <w:t>me,</w:t>
      </w:r>
      <w:r>
        <w:rPr>
          <w:spacing w:val="-2"/>
          <w:vertAlign w:val="baseline"/>
        </w:rPr>
        <w:t> </w:t>
      </w:r>
      <w:r>
        <w:rPr>
          <w:vertAlign w:val="baseline"/>
        </w:rPr>
        <w:t>keep</w:t>
      </w:r>
      <w:r>
        <w:rPr>
          <w:spacing w:val="-2"/>
          <w:vertAlign w:val="baseline"/>
        </w:rPr>
        <w:t> </w:t>
      </w:r>
      <w:r>
        <w:rPr>
          <w:vertAlign w:val="baseline"/>
        </w:rPr>
        <w:t>my commandments. </w:t>
      </w:r>
      <w:r>
        <w:rPr>
          <w:vertAlign w:val="superscript"/>
        </w:rPr>
        <w:t>16</w:t>
      </w:r>
      <w:r>
        <w:rPr>
          <w:spacing w:val="-11"/>
          <w:vertAlign w:val="baseline"/>
        </w:rPr>
        <w:t> </w:t>
      </w:r>
      <w:r>
        <w:rPr>
          <w:vertAlign w:val="baseline"/>
        </w:rPr>
        <w:t>I will pray to the Father, and he will give you another</w:t>
      </w:r>
    </w:p>
    <w:p>
      <w:pPr>
        <w:pStyle w:val="BodyText"/>
        <w:spacing w:line="259" w:lineRule="auto"/>
        <w:ind w:left="840" w:right="282"/>
      </w:pPr>
      <w:r>
        <w:rPr/>
        <mc:AlternateContent>
          <mc:Choice Requires="wps">
            <w:drawing>
              <wp:anchor distT="0" distB="0" distL="0" distR="0" allowOverlap="1" layoutInCell="1" locked="0" behindDoc="1" simplePos="0" relativeHeight="484002304">
                <wp:simplePos x="0" y="0"/>
                <wp:positionH relativeFrom="page">
                  <wp:posOffset>2101595</wp:posOffset>
                </wp:positionH>
                <wp:positionV relativeFrom="paragraph">
                  <wp:posOffset>93600</wp:posOffset>
                </wp:positionV>
                <wp:extent cx="45720" cy="5080"/>
                <wp:effectExtent l="0" t="0" r="0" b="0"/>
                <wp:wrapNone/>
                <wp:docPr id="41" name="Graphic 41"/>
                <wp:cNvGraphicFramePr>
                  <a:graphicFrameLocks/>
                </wp:cNvGraphicFramePr>
                <a:graphic>
                  <a:graphicData uri="http://schemas.microsoft.com/office/word/2010/wordprocessingShape">
                    <wps:wsp>
                      <wps:cNvPr id="41" name="Graphic 41"/>
                      <wps:cNvSpPr/>
                      <wps:spPr>
                        <a:xfrm>
                          <a:off x="0" y="0"/>
                          <a:ext cx="45720" cy="5080"/>
                        </a:xfrm>
                        <a:custGeom>
                          <a:avLst/>
                          <a:gdLst/>
                          <a:ahLst/>
                          <a:cxnLst/>
                          <a:rect l="l" t="t" r="r" b="b"/>
                          <a:pathLst>
                            <a:path w="45720" h="5080">
                              <a:moveTo>
                                <a:pt x="45719" y="0"/>
                              </a:moveTo>
                              <a:lnTo>
                                <a:pt x="0" y="0"/>
                              </a:lnTo>
                              <a:lnTo>
                                <a:pt x="0" y="4572"/>
                              </a:lnTo>
                              <a:lnTo>
                                <a:pt x="45719" y="4572"/>
                              </a:lnTo>
                              <a:lnTo>
                                <a:pt x="45719"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165.479996pt;margin-top:7.370156pt;width:3.6pt;height:.36pt;mso-position-horizontal-relative:page;mso-position-vertical-relative:paragraph;z-index:-19314176" id="docshape19" filled="true" fillcolor="#0d5fad" stroked="false">
                <v:fill type="solid"/>
                <w10:wrap type="none"/>
              </v:rect>
            </w:pict>
          </mc:Fallback>
        </mc:AlternateContent>
      </w:r>
      <w:r>
        <w:rPr/>
        <w:t>Counselor,</w:t>
      </w:r>
      <w:r>
        <w:rPr>
          <w:spacing w:val="-6"/>
        </w:rPr>
        <w:t> </w:t>
      </w:r>
      <w:r>
        <w:rPr>
          <w:vertAlign w:val="superscript"/>
        </w:rPr>
        <w:t>[</w:t>
      </w:r>
      <w:r>
        <w:rPr>
          <w:color w:val="0D5FAD"/>
          <w:vertAlign w:val="superscript"/>
        </w:rPr>
        <w:t>a</w:t>
      </w:r>
      <w:r>
        <w:rPr>
          <w:vertAlign w:val="superscript"/>
        </w:rPr>
        <w:t>]</w:t>
      </w:r>
      <w:r>
        <w:rPr>
          <w:spacing w:val="-4"/>
          <w:vertAlign w:val="baseline"/>
        </w:rPr>
        <w:t> </w:t>
      </w:r>
      <w:r>
        <w:rPr>
          <w:vertAlign w:val="baseline"/>
        </w:rPr>
        <w:t>that</w:t>
      </w:r>
      <w:r>
        <w:rPr>
          <w:spacing w:val="-3"/>
          <w:vertAlign w:val="baseline"/>
        </w:rPr>
        <w:t> </w:t>
      </w:r>
      <w:r>
        <w:rPr>
          <w:vertAlign w:val="baseline"/>
        </w:rPr>
        <w:t>he</w:t>
      </w:r>
      <w:r>
        <w:rPr>
          <w:spacing w:val="-4"/>
          <w:vertAlign w:val="baseline"/>
        </w:rPr>
        <w:t> </w:t>
      </w:r>
      <w:r>
        <w:rPr>
          <w:vertAlign w:val="baseline"/>
        </w:rPr>
        <w:t>may</w:t>
      </w:r>
      <w:r>
        <w:rPr>
          <w:spacing w:val="-2"/>
          <w:vertAlign w:val="baseline"/>
        </w:rPr>
        <w:t> </w:t>
      </w:r>
      <w:r>
        <w:rPr>
          <w:vertAlign w:val="baseline"/>
        </w:rPr>
        <w:t>be</w:t>
      </w:r>
      <w:r>
        <w:rPr>
          <w:spacing w:val="-4"/>
          <w:vertAlign w:val="baseline"/>
        </w:rPr>
        <w:t> </w:t>
      </w:r>
      <w:r>
        <w:rPr>
          <w:vertAlign w:val="baseline"/>
        </w:rPr>
        <w:t>with</w:t>
      </w:r>
      <w:r>
        <w:rPr>
          <w:spacing w:val="-3"/>
          <w:vertAlign w:val="baseline"/>
        </w:rPr>
        <w:t> </w:t>
      </w:r>
      <w:r>
        <w:rPr>
          <w:vertAlign w:val="baseline"/>
        </w:rPr>
        <w:t>you</w:t>
      </w:r>
      <w:r>
        <w:rPr>
          <w:spacing w:val="-3"/>
          <w:vertAlign w:val="baseline"/>
        </w:rPr>
        <w:t> </w:t>
      </w:r>
      <w:r>
        <w:rPr>
          <w:vertAlign w:val="baseline"/>
        </w:rPr>
        <w:t>forever:</w:t>
      </w:r>
      <w:r>
        <w:rPr>
          <w:spacing w:val="-3"/>
          <w:vertAlign w:val="baseline"/>
        </w:rPr>
        <w:t> </w:t>
      </w:r>
      <w:r>
        <w:rPr>
          <w:vertAlign w:val="superscript"/>
        </w:rPr>
        <w:t>17</w:t>
      </w:r>
      <w:r>
        <w:rPr>
          <w:spacing w:val="-18"/>
          <w:vertAlign w:val="baseline"/>
        </w:rPr>
        <w:t> </w:t>
      </w:r>
      <w:r>
        <w:rPr>
          <w:vertAlign w:val="baseline"/>
        </w:rPr>
        <w:t>the</w:t>
      </w:r>
      <w:r>
        <w:rPr>
          <w:spacing w:val="-4"/>
          <w:vertAlign w:val="baseline"/>
        </w:rPr>
        <w:t> </w:t>
      </w:r>
      <w:r>
        <w:rPr>
          <w:vertAlign w:val="baseline"/>
        </w:rPr>
        <w:t>Spirit</w:t>
      </w:r>
      <w:r>
        <w:rPr>
          <w:spacing w:val="-3"/>
          <w:vertAlign w:val="baseline"/>
        </w:rPr>
        <w:t> </w:t>
      </w:r>
      <w:r>
        <w:rPr>
          <w:vertAlign w:val="baseline"/>
        </w:rPr>
        <w:t>of</w:t>
      </w:r>
      <w:r>
        <w:rPr>
          <w:spacing w:val="-4"/>
          <w:vertAlign w:val="baseline"/>
        </w:rPr>
        <w:t> </w:t>
      </w:r>
      <w:r>
        <w:rPr>
          <w:vertAlign w:val="baseline"/>
        </w:rPr>
        <w:t>truth,</w:t>
      </w:r>
      <w:r>
        <w:rPr>
          <w:spacing w:val="-3"/>
          <w:vertAlign w:val="baseline"/>
        </w:rPr>
        <w:t> </w:t>
      </w:r>
      <w:r>
        <w:rPr>
          <w:vertAlign w:val="baseline"/>
        </w:rPr>
        <w:t>whom</w:t>
      </w:r>
      <w:r>
        <w:rPr>
          <w:spacing w:val="-3"/>
          <w:vertAlign w:val="baseline"/>
        </w:rPr>
        <w:t> </w:t>
      </w:r>
      <w:r>
        <w:rPr>
          <w:vertAlign w:val="baseline"/>
        </w:rPr>
        <w:t>the</w:t>
      </w:r>
      <w:r>
        <w:rPr>
          <w:spacing w:val="-4"/>
          <w:vertAlign w:val="baseline"/>
        </w:rPr>
        <w:t> </w:t>
      </w:r>
      <w:r>
        <w:rPr>
          <w:vertAlign w:val="baseline"/>
        </w:rPr>
        <w:t>world</w:t>
      </w:r>
      <w:r>
        <w:rPr>
          <w:spacing w:val="-3"/>
          <w:vertAlign w:val="baseline"/>
        </w:rPr>
        <w:t> </w:t>
      </w:r>
      <w:r>
        <w:rPr>
          <w:vertAlign w:val="baseline"/>
        </w:rPr>
        <w:t>can’t receive; for it doesn’t see him and doesn’t know him.</w:t>
      </w:r>
      <w:r>
        <w:rPr>
          <w:spacing w:val="-5"/>
          <w:vertAlign w:val="baseline"/>
        </w:rPr>
        <w:t> </w:t>
      </w:r>
      <w:r>
        <w:rPr>
          <w:vertAlign w:val="baseline"/>
        </w:rPr>
        <w:t>You know him, for he lives with you, and will be in you. </w:t>
      </w:r>
      <w:r>
        <w:rPr>
          <w:vertAlign w:val="superscript"/>
        </w:rPr>
        <w:t>18</w:t>
      </w:r>
      <w:r>
        <w:rPr>
          <w:spacing w:val="-14"/>
          <w:vertAlign w:val="baseline"/>
        </w:rPr>
        <w:t> </w:t>
      </w:r>
      <w:r>
        <w:rPr>
          <w:vertAlign w:val="baseline"/>
        </w:rPr>
        <w:t>I will not leave you orphans. I will come to you. </w:t>
      </w:r>
      <w:r>
        <w:rPr>
          <w:vertAlign w:val="superscript"/>
        </w:rPr>
        <w:t>19</w:t>
      </w:r>
      <w:r>
        <w:rPr>
          <w:spacing w:val="-17"/>
          <w:vertAlign w:val="baseline"/>
        </w:rPr>
        <w:t> </w:t>
      </w:r>
      <w:r>
        <w:rPr>
          <w:vertAlign w:val="baseline"/>
        </w:rPr>
        <w:t>Yet a little while, and the world will see me no more; but you will see me. Because I live, you will live also. </w:t>
      </w:r>
      <w:r>
        <w:rPr>
          <w:vertAlign w:val="superscript"/>
        </w:rPr>
        <w:t>20</w:t>
      </w:r>
      <w:r>
        <w:rPr>
          <w:spacing w:val="-17"/>
          <w:vertAlign w:val="baseline"/>
        </w:rPr>
        <w:t> </w:t>
      </w:r>
      <w:r>
        <w:rPr>
          <w:vertAlign w:val="baseline"/>
        </w:rPr>
        <w:t>In that day you will know that I am in my Father, and you in me, and I in</w:t>
      </w:r>
    </w:p>
    <w:p>
      <w:pPr>
        <w:pStyle w:val="BodyText"/>
        <w:spacing w:line="259" w:lineRule="auto"/>
        <w:ind w:left="840" w:right="578"/>
        <w:jc w:val="both"/>
      </w:pPr>
      <w:r>
        <w:rPr/>
        <w:t>you.</w:t>
      </w:r>
      <w:r>
        <w:rPr>
          <w:spacing w:val="-4"/>
        </w:rPr>
        <w:t> </w:t>
      </w:r>
      <w:r>
        <w:rPr>
          <w:vertAlign w:val="superscript"/>
        </w:rPr>
        <w:t>21</w:t>
      </w:r>
      <w:r>
        <w:rPr>
          <w:spacing w:val="-15"/>
          <w:vertAlign w:val="baseline"/>
        </w:rPr>
        <w:t> </w:t>
      </w:r>
      <w:r>
        <w:rPr>
          <w:vertAlign w:val="baseline"/>
        </w:rPr>
        <w:t>One who has my commandments and keeps them, that person is one who loves me.</w:t>
      </w:r>
      <w:r>
        <w:rPr>
          <w:spacing w:val="-3"/>
          <w:vertAlign w:val="baseline"/>
        </w:rPr>
        <w:t> </w:t>
      </w:r>
      <w:r>
        <w:rPr>
          <w:vertAlign w:val="baseline"/>
        </w:rPr>
        <w:t>One</w:t>
      </w:r>
      <w:r>
        <w:rPr>
          <w:spacing w:val="-4"/>
          <w:vertAlign w:val="baseline"/>
        </w:rPr>
        <w:t> </w:t>
      </w:r>
      <w:r>
        <w:rPr>
          <w:vertAlign w:val="baseline"/>
        </w:rPr>
        <w:t>who</w:t>
      </w:r>
      <w:r>
        <w:rPr>
          <w:spacing w:val="-3"/>
          <w:vertAlign w:val="baseline"/>
        </w:rPr>
        <w:t> </w:t>
      </w:r>
      <w:r>
        <w:rPr>
          <w:vertAlign w:val="baseline"/>
        </w:rPr>
        <w:t>loves</w:t>
      </w:r>
      <w:r>
        <w:rPr>
          <w:spacing w:val="-3"/>
          <w:vertAlign w:val="baseline"/>
        </w:rPr>
        <w:t> </w:t>
      </w:r>
      <w:r>
        <w:rPr>
          <w:vertAlign w:val="baseline"/>
        </w:rPr>
        <w:t>me</w:t>
      </w:r>
      <w:r>
        <w:rPr>
          <w:spacing w:val="-2"/>
          <w:vertAlign w:val="baseline"/>
        </w:rPr>
        <w:t> </w:t>
      </w:r>
      <w:r>
        <w:rPr>
          <w:vertAlign w:val="baseline"/>
        </w:rPr>
        <w:t>will</w:t>
      </w:r>
      <w:r>
        <w:rPr>
          <w:spacing w:val="-3"/>
          <w:vertAlign w:val="baseline"/>
        </w:rPr>
        <w:t> </w:t>
      </w:r>
      <w:r>
        <w:rPr>
          <w:vertAlign w:val="baseline"/>
        </w:rPr>
        <w:t>be</w:t>
      </w:r>
      <w:r>
        <w:rPr>
          <w:spacing w:val="-4"/>
          <w:vertAlign w:val="baseline"/>
        </w:rPr>
        <w:t> </w:t>
      </w:r>
      <w:r>
        <w:rPr>
          <w:vertAlign w:val="baseline"/>
        </w:rPr>
        <w:t>loved</w:t>
      </w:r>
      <w:r>
        <w:rPr>
          <w:spacing w:val="-3"/>
          <w:vertAlign w:val="baseline"/>
        </w:rPr>
        <w:t> </w:t>
      </w:r>
      <w:r>
        <w:rPr>
          <w:vertAlign w:val="baseline"/>
        </w:rPr>
        <w:t>by</w:t>
      </w:r>
      <w:r>
        <w:rPr>
          <w:spacing w:val="-3"/>
          <w:vertAlign w:val="baseline"/>
        </w:rPr>
        <w:t> </w:t>
      </w:r>
      <w:r>
        <w:rPr>
          <w:vertAlign w:val="baseline"/>
        </w:rPr>
        <w:t>my</w:t>
      </w:r>
      <w:r>
        <w:rPr>
          <w:spacing w:val="-3"/>
          <w:vertAlign w:val="baseline"/>
        </w:rPr>
        <w:t> </w:t>
      </w:r>
      <w:r>
        <w:rPr>
          <w:vertAlign w:val="baseline"/>
        </w:rPr>
        <w:t>Father,</w:t>
      </w:r>
      <w:r>
        <w:rPr>
          <w:spacing w:val="-3"/>
          <w:vertAlign w:val="baseline"/>
        </w:rPr>
        <w:t> </w:t>
      </w:r>
      <w:r>
        <w:rPr>
          <w:vertAlign w:val="baseline"/>
        </w:rPr>
        <w:t>and</w:t>
      </w:r>
      <w:r>
        <w:rPr>
          <w:spacing w:val="-3"/>
          <w:vertAlign w:val="baseline"/>
        </w:rPr>
        <w:t> </w:t>
      </w:r>
      <w:r>
        <w:rPr>
          <w:vertAlign w:val="baseline"/>
        </w:rPr>
        <w:t>I</w:t>
      </w:r>
      <w:r>
        <w:rPr>
          <w:spacing w:val="-4"/>
          <w:vertAlign w:val="baseline"/>
        </w:rPr>
        <w:t> </w:t>
      </w:r>
      <w:r>
        <w:rPr>
          <w:vertAlign w:val="baseline"/>
        </w:rPr>
        <w:t>will</w:t>
      </w:r>
      <w:r>
        <w:rPr>
          <w:spacing w:val="-3"/>
          <w:vertAlign w:val="baseline"/>
        </w:rPr>
        <w:t> </w:t>
      </w:r>
      <w:r>
        <w:rPr>
          <w:vertAlign w:val="baseline"/>
        </w:rPr>
        <w:t>love</w:t>
      </w:r>
      <w:r>
        <w:rPr>
          <w:spacing w:val="-4"/>
          <w:vertAlign w:val="baseline"/>
        </w:rPr>
        <w:t> </w:t>
      </w:r>
      <w:r>
        <w:rPr>
          <w:vertAlign w:val="baseline"/>
        </w:rPr>
        <w:t>him,</w:t>
      </w:r>
      <w:r>
        <w:rPr>
          <w:spacing w:val="-3"/>
          <w:vertAlign w:val="baseline"/>
        </w:rPr>
        <w:t> </w:t>
      </w:r>
      <w:r>
        <w:rPr>
          <w:vertAlign w:val="baseline"/>
        </w:rPr>
        <w:t>and</w:t>
      </w:r>
      <w:r>
        <w:rPr>
          <w:spacing w:val="-3"/>
          <w:vertAlign w:val="baseline"/>
        </w:rPr>
        <w:t> </w:t>
      </w:r>
      <w:r>
        <w:rPr>
          <w:vertAlign w:val="baseline"/>
        </w:rPr>
        <w:t>will</w:t>
      </w:r>
      <w:r>
        <w:rPr>
          <w:spacing w:val="-3"/>
          <w:vertAlign w:val="baseline"/>
        </w:rPr>
        <w:t> </w:t>
      </w:r>
      <w:r>
        <w:rPr>
          <w:vertAlign w:val="baseline"/>
        </w:rPr>
        <w:t>reveal myself to him.”</w:t>
      </w:r>
    </w:p>
    <w:p>
      <w:pPr>
        <w:pStyle w:val="BodyText"/>
        <w:spacing w:line="259" w:lineRule="auto" w:before="155"/>
        <w:ind w:left="840"/>
      </w:pPr>
      <w:r>
        <w:rPr>
          <w:vertAlign w:val="superscript"/>
        </w:rPr>
        <w:t>22</w:t>
      </w:r>
      <w:r>
        <w:rPr>
          <w:spacing w:val="-21"/>
          <w:vertAlign w:val="baseline"/>
        </w:rPr>
        <w:t> </w:t>
      </w:r>
      <w:r>
        <w:rPr>
          <w:vertAlign w:val="baseline"/>
        </w:rPr>
        <w:t>Judas</w:t>
      </w:r>
      <w:r>
        <w:rPr>
          <w:spacing w:val="-4"/>
          <w:vertAlign w:val="baseline"/>
        </w:rPr>
        <w:t> </w:t>
      </w:r>
      <w:r>
        <w:rPr>
          <w:vertAlign w:val="baseline"/>
        </w:rPr>
        <w:t>(not</w:t>
      </w:r>
      <w:r>
        <w:rPr>
          <w:spacing w:val="-3"/>
          <w:vertAlign w:val="baseline"/>
        </w:rPr>
        <w:t> </w:t>
      </w:r>
      <w:r>
        <w:rPr>
          <w:vertAlign w:val="baseline"/>
        </w:rPr>
        <w:t>Iscariot)</w:t>
      </w:r>
      <w:r>
        <w:rPr>
          <w:spacing w:val="-4"/>
          <w:vertAlign w:val="baseline"/>
        </w:rPr>
        <w:t> </w:t>
      </w:r>
      <w:r>
        <w:rPr>
          <w:vertAlign w:val="baseline"/>
        </w:rPr>
        <w:t>said</w:t>
      </w:r>
      <w:r>
        <w:rPr>
          <w:spacing w:val="-3"/>
          <w:vertAlign w:val="baseline"/>
        </w:rPr>
        <w:t> </w:t>
      </w:r>
      <w:r>
        <w:rPr>
          <w:vertAlign w:val="baseline"/>
        </w:rPr>
        <w:t>to</w:t>
      </w:r>
      <w:r>
        <w:rPr>
          <w:spacing w:val="-3"/>
          <w:vertAlign w:val="baseline"/>
        </w:rPr>
        <w:t> </w:t>
      </w:r>
      <w:r>
        <w:rPr>
          <w:vertAlign w:val="baseline"/>
        </w:rPr>
        <w:t>him,</w:t>
      </w:r>
      <w:r>
        <w:rPr>
          <w:spacing w:val="-3"/>
          <w:vertAlign w:val="baseline"/>
        </w:rPr>
        <w:t> </w:t>
      </w:r>
      <w:r>
        <w:rPr>
          <w:vertAlign w:val="baseline"/>
        </w:rPr>
        <w:t>“Lord,</w:t>
      </w:r>
      <w:r>
        <w:rPr>
          <w:spacing w:val="-3"/>
          <w:vertAlign w:val="baseline"/>
        </w:rPr>
        <w:t> </w:t>
      </w:r>
      <w:r>
        <w:rPr>
          <w:vertAlign w:val="baseline"/>
        </w:rPr>
        <w:t>what</w:t>
      </w:r>
      <w:r>
        <w:rPr>
          <w:spacing w:val="-3"/>
          <w:vertAlign w:val="baseline"/>
        </w:rPr>
        <w:t> </w:t>
      </w:r>
      <w:r>
        <w:rPr>
          <w:vertAlign w:val="baseline"/>
        </w:rPr>
        <w:t>has</w:t>
      </w:r>
      <w:r>
        <w:rPr>
          <w:spacing w:val="-3"/>
          <w:vertAlign w:val="baseline"/>
        </w:rPr>
        <w:t> </w:t>
      </w:r>
      <w:r>
        <w:rPr>
          <w:vertAlign w:val="baseline"/>
        </w:rPr>
        <w:t>happened</w:t>
      </w:r>
      <w:r>
        <w:rPr>
          <w:spacing w:val="-3"/>
          <w:vertAlign w:val="baseline"/>
        </w:rPr>
        <w:t> </w:t>
      </w:r>
      <w:r>
        <w:rPr>
          <w:vertAlign w:val="baseline"/>
        </w:rPr>
        <w:t>that</w:t>
      </w:r>
      <w:r>
        <w:rPr>
          <w:spacing w:val="-3"/>
          <w:vertAlign w:val="baseline"/>
        </w:rPr>
        <w:t> </w:t>
      </w:r>
      <w:r>
        <w:rPr>
          <w:vertAlign w:val="baseline"/>
        </w:rPr>
        <w:t>you</w:t>
      </w:r>
      <w:r>
        <w:rPr>
          <w:spacing w:val="-3"/>
          <w:vertAlign w:val="baseline"/>
        </w:rPr>
        <w:t> </w:t>
      </w:r>
      <w:r>
        <w:rPr>
          <w:vertAlign w:val="baseline"/>
        </w:rPr>
        <w:t>are</w:t>
      </w:r>
      <w:r>
        <w:rPr>
          <w:spacing w:val="-2"/>
          <w:vertAlign w:val="baseline"/>
        </w:rPr>
        <w:t> </w:t>
      </w:r>
      <w:r>
        <w:rPr>
          <w:vertAlign w:val="baseline"/>
        </w:rPr>
        <w:t>about</w:t>
      </w:r>
      <w:r>
        <w:rPr>
          <w:spacing w:val="-3"/>
          <w:vertAlign w:val="baseline"/>
        </w:rPr>
        <w:t> </w:t>
      </w:r>
      <w:r>
        <w:rPr>
          <w:vertAlign w:val="baseline"/>
        </w:rPr>
        <w:t>to</w:t>
      </w:r>
      <w:r>
        <w:rPr>
          <w:spacing w:val="-3"/>
          <w:vertAlign w:val="baseline"/>
        </w:rPr>
        <w:t> </w:t>
      </w:r>
      <w:r>
        <w:rPr>
          <w:vertAlign w:val="baseline"/>
        </w:rPr>
        <w:t>reveal yourself to us, and not to the world?”</w:t>
      </w:r>
    </w:p>
    <w:p>
      <w:pPr>
        <w:pStyle w:val="BodyText"/>
        <w:spacing w:line="259" w:lineRule="auto" w:before="159"/>
        <w:ind w:left="839" w:right="314"/>
      </w:pPr>
      <w:r>
        <w:rPr>
          <w:vertAlign w:val="superscript"/>
        </w:rPr>
        <w:t>23</w:t>
      </w:r>
      <w:r>
        <w:rPr>
          <w:spacing w:val="-16"/>
          <w:vertAlign w:val="baseline"/>
        </w:rPr>
        <w:t> </w:t>
      </w:r>
      <w:r>
        <w:rPr>
          <w:vertAlign w:val="baseline"/>
        </w:rPr>
        <w:t>Jesus answered him, “If a man loves me, he will keep my word. My Father will love him, and we will come to him, and make our home with him. </w:t>
      </w:r>
      <w:r>
        <w:rPr>
          <w:vertAlign w:val="superscript"/>
        </w:rPr>
        <w:t>24</w:t>
      </w:r>
      <w:r>
        <w:rPr>
          <w:spacing w:val="-15"/>
          <w:vertAlign w:val="baseline"/>
        </w:rPr>
        <w:t> </w:t>
      </w:r>
      <w:r>
        <w:rPr>
          <w:vertAlign w:val="baseline"/>
        </w:rPr>
        <w:t>He who doesn’t love me doesn’t keep my words. The word which you hear isn’t mine, but the Father’s who sent me. </w:t>
      </w:r>
      <w:r>
        <w:rPr>
          <w:vertAlign w:val="superscript"/>
        </w:rPr>
        <w:t>25</w:t>
      </w:r>
      <w:r>
        <w:rPr>
          <w:spacing w:val="-17"/>
          <w:vertAlign w:val="baseline"/>
        </w:rPr>
        <w:t> </w:t>
      </w:r>
      <w:r>
        <w:rPr>
          <w:vertAlign w:val="baseline"/>
        </w:rPr>
        <w:t>I have said these things to you while still living with you. </w:t>
      </w:r>
      <w:r>
        <w:rPr>
          <w:vertAlign w:val="superscript"/>
        </w:rPr>
        <w:t>26</w:t>
      </w:r>
      <w:r>
        <w:rPr>
          <w:spacing w:val="-17"/>
          <w:vertAlign w:val="baseline"/>
        </w:rPr>
        <w:t> </w:t>
      </w:r>
      <w:r>
        <w:rPr>
          <w:vertAlign w:val="baseline"/>
        </w:rPr>
        <w:t>But the Counselor, the Holy Spirit, whom the Father will send in my name, will teach you all things, and will remind</w:t>
      </w:r>
      <w:r>
        <w:rPr>
          <w:spacing w:val="-3"/>
          <w:vertAlign w:val="baseline"/>
        </w:rPr>
        <w:t> </w:t>
      </w:r>
      <w:r>
        <w:rPr>
          <w:vertAlign w:val="baseline"/>
        </w:rPr>
        <w:t>you</w:t>
      </w:r>
      <w:r>
        <w:rPr>
          <w:spacing w:val="-2"/>
          <w:vertAlign w:val="baseline"/>
        </w:rPr>
        <w:t> </w:t>
      </w:r>
      <w:r>
        <w:rPr>
          <w:vertAlign w:val="baseline"/>
        </w:rPr>
        <w:t>of</w:t>
      </w:r>
      <w:r>
        <w:rPr>
          <w:spacing w:val="-3"/>
          <w:vertAlign w:val="baseline"/>
        </w:rPr>
        <w:t> </w:t>
      </w:r>
      <w:r>
        <w:rPr>
          <w:vertAlign w:val="baseline"/>
        </w:rPr>
        <w:t>all</w:t>
      </w:r>
      <w:r>
        <w:rPr>
          <w:spacing w:val="-2"/>
          <w:vertAlign w:val="baseline"/>
        </w:rPr>
        <w:t> </w:t>
      </w:r>
      <w:r>
        <w:rPr>
          <w:vertAlign w:val="baseline"/>
        </w:rPr>
        <w:t>that</w:t>
      </w:r>
      <w:r>
        <w:rPr>
          <w:spacing w:val="-2"/>
          <w:vertAlign w:val="baseline"/>
        </w:rPr>
        <w:t> </w:t>
      </w:r>
      <w:r>
        <w:rPr>
          <w:vertAlign w:val="baseline"/>
        </w:rPr>
        <w:t>I</w:t>
      </w:r>
      <w:r>
        <w:rPr>
          <w:spacing w:val="-3"/>
          <w:vertAlign w:val="baseline"/>
        </w:rPr>
        <w:t> </w:t>
      </w:r>
      <w:r>
        <w:rPr>
          <w:vertAlign w:val="baseline"/>
        </w:rPr>
        <w:t>said</w:t>
      </w:r>
      <w:r>
        <w:rPr>
          <w:spacing w:val="-2"/>
          <w:vertAlign w:val="baseline"/>
        </w:rPr>
        <w:t> </w:t>
      </w:r>
      <w:r>
        <w:rPr>
          <w:vertAlign w:val="baseline"/>
        </w:rPr>
        <w:t>to</w:t>
      </w:r>
      <w:r>
        <w:rPr>
          <w:spacing w:val="-2"/>
          <w:vertAlign w:val="baseline"/>
        </w:rPr>
        <w:t> </w:t>
      </w:r>
      <w:r>
        <w:rPr>
          <w:vertAlign w:val="baseline"/>
        </w:rPr>
        <w:t>you.</w:t>
      </w:r>
      <w:r>
        <w:rPr>
          <w:spacing w:val="-3"/>
          <w:vertAlign w:val="baseline"/>
        </w:rPr>
        <w:t> </w:t>
      </w:r>
      <w:r>
        <w:rPr>
          <w:vertAlign w:val="superscript"/>
        </w:rPr>
        <w:t>27</w:t>
      </w:r>
      <w:r>
        <w:rPr>
          <w:spacing w:val="-21"/>
          <w:vertAlign w:val="baseline"/>
        </w:rPr>
        <w:t> </w:t>
      </w:r>
      <w:r>
        <w:rPr>
          <w:vertAlign w:val="baseline"/>
        </w:rPr>
        <w:t>Peace</w:t>
      </w:r>
      <w:r>
        <w:rPr>
          <w:spacing w:val="-3"/>
          <w:vertAlign w:val="baseline"/>
        </w:rPr>
        <w:t> </w:t>
      </w:r>
      <w:r>
        <w:rPr>
          <w:vertAlign w:val="baseline"/>
        </w:rPr>
        <w:t>I</w:t>
      </w:r>
      <w:r>
        <w:rPr>
          <w:spacing w:val="-3"/>
          <w:vertAlign w:val="baseline"/>
        </w:rPr>
        <w:t> </w:t>
      </w:r>
      <w:r>
        <w:rPr>
          <w:vertAlign w:val="baseline"/>
        </w:rPr>
        <w:t>leave</w:t>
      </w:r>
      <w:r>
        <w:rPr>
          <w:spacing w:val="-3"/>
          <w:vertAlign w:val="baseline"/>
        </w:rPr>
        <w:t> </w:t>
      </w:r>
      <w:r>
        <w:rPr>
          <w:vertAlign w:val="baseline"/>
        </w:rPr>
        <w:t>with</w:t>
      </w:r>
      <w:r>
        <w:rPr>
          <w:spacing w:val="-2"/>
          <w:vertAlign w:val="baseline"/>
        </w:rPr>
        <w:t> </w:t>
      </w:r>
      <w:r>
        <w:rPr>
          <w:vertAlign w:val="baseline"/>
        </w:rPr>
        <w:t>you.</w:t>
      </w:r>
      <w:r>
        <w:rPr>
          <w:spacing w:val="-2"/>
          <w:vertAlign w:val="baseline"/>
        </w:rPr>
        <w:t> </w:t>
      </w:r>
      <w:r>
        <w:rPr>
          <w:vertAlign w:val="baseline"/>
        </w:rPr>
        <w:t>My</w:t>
      </w:r>
      <w:r>
        <w:rPr>
          <w:spacing w:val="-3"/>
          <w:vertAlign w:val="baseline"/>
        </w:rPr>
        <w:t> </w:t>
      </w:r>
      <w:r>
        <w:rPr>
          <w:vertAlign w:val="baseline"/>
        </w:rPr>
        <w:t>peace</w:t>
      </w:r>
      <w:r>
        <w:rPr>
          <w:spacing w:val="-3"/>
          <w:vertAlign w:val="baseline"/>
        </w:rPr>
        <w:t> </w:t>
      </w:r>
      <w:r>
        <w:rPr>
          <w:vertAlign w:val="baseline"/>
        </w:rPr>
        <w:t>I</w:t>
      </w:r>
      <w:r>
        <w:rPr>
          <w:spacing w:val="-3"/>
          <w:vertAlign w:val="baseline"/>
        </w:rPr>
        <w:t> </w:t>
      </w:r>
      <w:r>
        <w:rPr>
          <w:vertAlign w:val="baseline"/>
        </w:rPr>
        <w:t>give</w:t>
      </w:r>
      <w:r>
        <w:rPr>
          <w:spacing w:val="-3"/>
          <w:vertAlign w:val="baseline"/>
        </w:rPr>
        <w:t> </w:t>
      </w:r>
      <w:r>
        <w:rPr>
          <w:vertAlign w:val="baseline"/>
        </w:rPr>
        <w:t>to</w:t>
      </w:r>
      <w:r>
        <w:rPr>
          <w:spacing w:val="-2"/>
          <w:vertAlign w:val="baseline"/>
        </w:rPr>
        <w:t> </w:t>
      </w:r>
      <w:r>
        <w:rPr>
          <w:vertAlign w:val="baseline"/>
        </w:rPr>
        <w:t>you;</w:t>
      </w:r>
      <w:r>
        <w:rPr>
          <w:spacing w:val="-2"/>
          <w:vertAlign w:val="baseline"/>
        </w:rPr>
        <w:t> </w:t>
      </w:r>
      <w:r>
        <w:rPr>
          <w:vertAlign w:val="baseline"/>
        </w:rPr>
        <w:t>not as the world gives, I give to you. Don’t let your heart be troubled, neither let it be</w:t>
      </w:r>
    </w:p>
    <w:p>
      <w:pPr>
        <w:pStyle w:val="BodyText"/>
        <w:spacing w:line="259" w:lineRule="auto"/>
        <w:ind w:left="839" w:right="340"/>
      </w:pPr>
      <w:r>
        <w:rPr/>
        <w:t>fearful.</w:t>
      </w:r>
      <w:r>
        <w:rPr>
          <w:spacing w:val="-10"/>
        </w:rPr>
        <w:t> </w:t>
      </w:r>
      <w:r>
        <w:rPr>
          <w:vertAlign w:val="superscript"/>
        </w:rPr>
        <w:t>28</w:t>
      </w:r>
      <w:r>
        <w:rPr>
          <w:spacing w:val="-18"/>
          <w:vertAlign w:val="baseline"/>
        </w:rPr>
        <w:t> </w:t>
      </w:r>
      <w:r>
        <w:rPr>
          <w:vertAlign w:val="baseline"/>
        </w:rPr>
        <w:t>You</w:t>
      </w:r>
      <w:r>
        <w:rPr>
          <w:spacing w:val="-4"/>
          <w:vertAlign w:val="baseline"/>
        </w:rPr>
        <w:t> </w:t>
      </w:r>
      <w:r>
        <w:rPr>
          <w:vertAlign w:val="baseline"/>
        </w:rPr>
        <w:t>heard</w:t>
      </w:r>
      <w:r>
        <w:rPr>
          <w:spacing w:val="-4"/>
          <w:vertAlign w:val="baseline"/>
        </w:rPr>
        <w:t> </w:t>
      </w:r>
      <w:r>
        <w:rPr>
          <w:vertAlign w:val="baseline"/>
        </w:rPr>
        <w:t>how</w:t>
      </w:r>
      <w:r>
        <w:rPr>
          <w:spacing w:val="-5"/>
          <w:vertAlign w:val="baseline"/>
        </w:rPr>
        <w:t> </w:t>
      </w:r>
      <w:r>
        <w:rPr>
          <w:vertAlign w:val="baseline"/>
        </w:rPr>
        <w:t>I</w:t>
      </w:r>
      <w:r>
        <w:rPr>
          <w:spacing w:val="-5"/>
          <w:vertAlign w:val="baseline"/>
        </w:rPr>
        <w:t> </w:t>
      </w:r>
      <w:r>
        <w:rPr>
          <w:vertAlign w:val="baseline"/>
        </w:rPr>
        <w:t>told</w:t>
      </w:r>
      <w:r>
        <w:rPr>
          <w:spacing w:val="-4"/>
          <w:vertAlign w:val="baseline"/>
        </w:rPr>
        <w:t> </w:t>
      </w:r>
      <w:r>
        <w:rPr>
          <w:vertAlign w:val="baseline"/>
        </w:rPr>
        <w:t>you,</w:t>
      </w:r>
      <w:r>
        <w:rPr>
          <w:spacing w:val="-4"/>
          <w:vertAlign w:val="baseline"/>
        </w:rPr>
        <w:t> </w:t>
      </w:r>
      <w:r>
        <w:rPr>
          <w:vertAlign w:val="baseline"/>
        </w:rPr>
        <w:t>‘I</w:t>
      </w:r>
      <w:r>
        <w:rPr>
          <w:spacing w:val="-5"/>
          <w:vertAlign w:val="baseline"/>
        </w:rPr>
        <w:t> </w:t>
      </w:r>
      <w:r>
        <w:rPr>
          <w:vertAlign w:val="baseline"/>
        </w:rPr>
        <w:t>go</w:t>
      </w:r>
      <w:r>
        <w:rPr>
          <w:spacing w:val="-4"/>
          <w:vertAlign w:val="baseline"/>
        </w:rPr>
        <w:t> </w:t>
      </w:r>
      <w:r>
        <w:rPr>
          <w:vertAlign w:val="baseline"/>
        </w:rPr>
        <w:t>away,</w:t>
      </w:r>
      <w:r>
        <w:rPr>
          <w:spacing w:val="-4"/>
          <w:vertAlign w:val="baseline"/>
        </w:rPr>
        <w:t> </w:t>
      </w:r>
      <w:r>
        <w:rPr>
          <w:vertAlign w:val="baseline"/>
        </w:rPr>
        <w:t>and</w:t>
      </w:r>
      <w:r>
        <w:rPr>
          <w:spacing w:val="-4"/>
          <w:vertAlign w:val="baseline"/>
        </w:rPr>
        <w:t> </w:t>
      </w:r>
      <w:r>
        <w:rPr>
          <w:vertAlign w:val="baseline"/>
        </w:rPr>
        <w:t>I</w:t>
      </w:r>
      <w:r>
        <w:rPr>
          <w:spacing w:val="-5"/>
          <w:vertAlign w:val="baseline"/>
        </w:rPr>
        <w:t> </w:t>
      </w:r>
      <w:r>
        <w:rPr>
          <w:vertAlign w:val="baseline"/>
        </w:rPr>
        <w:t>come</w:t>
      </w:r>
      <w:r>
        <w:rPr>
          <w:spacing w:val="-5"/>
          <w:vertAlign w:val="baseline"/>
        </w:rPr>
        <w:t> </w:t>
      </w:r>
      <w:r>
        <w:rPr>
          <w:vertAlign w:val="baseline"/>
        </w:rPr>
        <w:t>to</w:t>
      </w:r>
      <w:r>
        <w:rPr>
          <w:spacing w:val="-4"/>
          <w:vertAlign w:val="baseline"/>
        </w:rPr>
        <w:t> </w:t>
      </w:r>
      <w:r>
        <w:rPr>
          <w:vertAlign w:val="baseline"/>
        </w:rPr>
        <w:t>you.’</w:t>
      </w:r>
      <w:r>
        <w:rPr>
          <w:spacing w:val="-18"/>
          <w:vertAlign w:val="baseline"/>
        </w:rPr>
        <w:t> </w:t>
      </w:r>
      <w:r>
        <w:rPr>
          <w:vertAlign w:val="baseline"/>
        </w:rPr>
        <w:t>If</w:t>
      </w:r>
      <w:r>
        <w:rPr>
          <w:spacing w:val="-5"/>
          <w:vertAlign w:val="baseline"/>
        </w:rPr>
        <w:t> </w:t>
      </w:r>
      <w:r>
        <w:rPr>
          <w:vertAlign w:val="baseline"/>
        </w:rPr>
        <w:t>you</w:t>
      </w:r>
      <w:r>
        <w:rPr>
          <w:spacing w:val="-3"/>
          <w:vertAlign w:val="baseline"/>
        </w:rPr>
        <w:t> </w:t>
      </w:r>
      <w:r>
        <w:rPr>
          <w:vertAlign w:val="baseline"/>
        </w:rPr>
        <w:t>loved</w:t>
      </w:r>
      <w:r>
        <w:rPr>
          <w:spacing w:val="-4"/>
          <w:vertAlign w:val="baseline"/>
        </w:rPr>
        <w:t> </w:t>
      </w:r>
      <w:r>
        <w:rPr>
          <w:vertAlign w:val="baseline"/>
        </w:rPr>
        <w:t>me,</w:t>
      </w:r>
      <w:r>
        <w:rPr>
          <w:spacing w:val="-4"/>
          <w:vertAlign w:val="baseline"/>
        </w:rPr>
        <w:t> </w:t>
      </w:r>
      <w:r>
        <w:rPr>
          <w:vertAlign w:val="baseline"/>
        </w:rPr>
        <w:t>you would have rejoiced, because I said ‘I am going to my Father;’</w:t>
      </w:r>
      <w:r>
        <w:rPr>
          <w:spacing w:val="-12"/>
          <w:vertAlign w:val="baseline"/>
        </w:rPr>
        <w:t> </w:t>
      </w:r>
      <w:r>
        <w:rPr>
          <w:vertAlign w:val="baseline"/>
        </w:rPr>
        <w:t>for the Father is greater than I. </w:t>
      </w:r>
      <w:r>
        <w:rPr>
          <w:vertAlign w:val="superscript"/>
        </w:rPr>
        <w:t>29</w:t>
      </w:r>
      <w:r>
        <w:rPr>
          <w:spacing w:val="-12"/>
          <w:vertAlign w:val="baseline"/>
        </w:rPr>
        <w:t> </w:t>
      </w:r>
      <w:r>
        <w:rPr>
          <w:vertAlign w:val="baseline"/>
        </w:rPr>
        <w:t>Now I have told you before it happens so that when it happens, you may believe.</w:t>
      </w:r>
      <w:r>
        <w:rPr>
          <w:spacing w:val="-2"/>
          <w:vertAlign w:val="baseline"/>
        </w:rPr>
        <w:t> </w:t>
      </w:r>
      <w:r>
        <w:rPr>
          <w:vertAlign w:val="superscript"/>
        </w:rPr>
        <w:t>30</w:t>
      </w:r>
      <w:r>
        <w:rPr>
          <w:spacing w:val="-18"/>
          <w:vertAlign w:val="baseline"/>
        </w:rPr>
        <w:t> </w:t>
      </w:r>
      <w:r>
        <w:rPr>
          <w:vertAlign w:val="baseline"/>
        </w:rPr>
        <w:t>I</w:t>
      </w:r>
      <w:r>
        <w:rPr>
          <w:spacing w:val="-2"/>
          <w:vertAlign w:val="baseline"/>
        </w:rPr>
        <w:t> </w:t>
      </w:r>
      <w:r>
        <w:rPr>
          <w:vertAlign w:val="baseline"/>
        </w:rPr>
        <w:t>will</w:t>
      </w:r>
      <w:r>
        <w:rPr>
          <w:spacing w:val="-1"/>
          <w:vertAlign w:val="baseline"/>
        </w:rPr>
        <w:t> </w:t>
      </w:r>
      <w:r>
        <w:rPr>
          <w:vertAlign w:val="baseline"/>
        </w:rPr>
        <w:t>no</w:t>
      </w:r>
      <w:r>
        <w:rPr>
          <w:spacing w:val="-1"/>
          <w:vertAlign w:val="baseline"/>
        </w:rPr>
        <w:t> </w:t>
      </w:r>
      <w:r>
        <w:rPr>
          <w:vertAlign w:val="baseline"/>
        </w:rPr>
        <w:t>more</w:t>
      </w:r>
      <w:r>
        <w:rPr>
          <w:spacing w:val="-5"/>
          <w:vertAlign w:val="baseline"/>
        </w:rPr>
        <w:t> </w:t>
      </w:r>
      <w:r>
        <w:rPr>
          <w:vertAlign w:val="baseline"/>
        </w:rPr>
        <w:t>speak</w:t>
      </w:r>
      <w:r>
        <w:rPr>
          <w:spacing w:val="-1"/>
          <w:vertAlign w:val="baseline"/>
        </w:rPr>
        <w:t> </w:t>
      </w:r>
      <w:r>
        <w:rPr>
          <w:vertAlign w:val="baseline"/>
        </w:rPr>
        <w:t>much</w:t>
      </w:r>
      <w:r>
        <w:rPr>
          <w:spacing w:val="-1"/>
          <w:vertAlign w:val="baseline"/>
        </w:rPr>
        <w:t> </w:t>
      </w:r>
      <w:r>
        <w:rPr>
          <w:vertAlign w:val="baseline"/>
        </w:rPr>
        <w:t>with</w:t>
      </w:r>
      <w:r>
        <w:rPr>
          <w:spacing w:val="-1"/>
          <w:vertAlign w:val="baseline"/>
        </w:rPr>
        <w:t> </w:t>
      </w:r>
      <w:r>
        <w:rPr>
          <w:vertAlign w:val="baseline"/>
        </w:rPr>
        <w:t>you,</w:t>
      </w:r>
      <w:r>
        <w:rPr>
          <w:spacing w:val="-1"/>
          <w:vertAlign w:val="baseline"/>
        </w:rPr>
        <w:t> </w:t>
      </w:r>
      <w:r>
        <w:rPr>
          <w:vertAlign w:val="baseline"/>
        </w:rPr>
        <w:t>for the</w:t>
      </w:r>
      <w:r>
        <w:rPr>
          <w:spacing w:val="-2"/>
          <w:vertAlign w:val="baseline"/>
        </w:rPr>
        <w:t> </w:t>
      </w:r>
      <w:r>
        <w:rPr>
          <w:vertAlign w:val="baseline"/>
        </w:rPr>
        <w:t>prince</w:t>
      </w:r>
      <w:r>
        <w:rPr>
          <w:spacing w:val="-2"/>
          <w:vertAlign w:val="baseline"/>
        </w:rPr>
        <w:t> </w:t>
      </w:r>
      <w:r>
        <w:rPr>
          <w:vertAlign w:val="baseline"/>
        </w:rPr>
        <w:t>of</w:t>
      </w:r>
      <w:r>
        <w:rPr>
          <w:spacing w:val="-2"/>
          <w:vertAlign w:val="baseline"/>
        </w:rPr>
        <w:t> </w:t>
      </w:r>
      <w:r>
        <w:rPr>
          <w:vertAlign w:val="baseline"/>
        </w:rPr>
        <w:t>the</w:t>
      </w:r>
      <w:r>
        <w:rPr>
          <w:spacing w:val="-2"/>
          <w:vertAlign w:val="baseline"/>
        </w:rPr>
        <w:t> </w:t>
      </w:r>
      <w:r>
        <w:rPr>
          <w:vertAlign w:val="baseline"/>
        </w:rPr>
        <w:t>world</w:t>
      </w:r>
      <w:r>
        <w:rPr>
          <w:spacing w:val="-1"/>
          <w:vertAlign w:val="baseline"/>
        </w:rPr>
        <w:t> </w:t>
      </w:r>
      <w:r>
        <w:rPr>
          <w:vertAlign w:val="baseline"/>
        </w:rPr>
        <w:t>comes,</w:t>
      </w:r>
      <w:r>
        <w:rPr>
          <w:spacing w:val="-1"/>
          <w:vertAlign w:val="baseline"/>
        </w:rPr>
        <w:t> </w:t>
      </w:r>
      <w:r>
        <w:rPr>
          <w:vertAlign w:val="baseline"/>
        </w:rPr>
        <w:t>and</w:t>
      </w:r>
      <w:r>
        <w:rPr>
          <w:spacing w:val="-1"/>
          <w:vertAlign w:val="baseline"/>
        </w:rPr>
        <w:t> </w:t>
      </w:r>
      <w:r>
        <w:rPr>
          <w:vertAlign w:val="baseline"/>
        </w:rPr>
        <w:t>he has nothing in me. </w:t>
      </w:r>
      <w:r>
        <w:rPr>
          <w:vertAlign w:val="superscript"/>
        </w:rPr>
        <w:t>31</w:t>
      </w:r>
      <w:r>
        <w:rPr>
          <w:spacing w:val="-16"/>
          <w:vertAlign w:val="baseline"/>
        </w:rPr>
        <w:t> </w:t>
      </w:r>
      <w:r>
        <w:rPr>
          <w:vertAlign w:val="baseline"/>
        </w:rPr>
        <w:t>But that the world may know that I love the Father, and as the Father commanded me, even so I do.</w:t>
      </w:r>
      <w:r>
        <w:rPr>
          <w:spacing w:val="-6"/>
          <w:vertAlign w:val="baseline"/>
        </w:rPr>
        <w:t> </w:t>
      </w:r>
      <w:r>
        <w:rPr>
          <w:vertAlign w:val="baseline"/>
        </w:rPr>
        <w:t>Arise, let’s go from here.</w:t>
      </w:r>
    </w:p>
    <w:p>
      <w:pPr>
        <w:spacing w:after="0" w:line="259" w:lineRule="auto"/>
        <w:sectPr>
          <w:pgSz w:w="12240" w:h="15840"/>
          <w:pgMar w:header="0" w:footer="523" w:top="1340" w:bottom="720" w:left="1320" w:right="1160"/>
        </w:sectPr>
      </w:pPr>
    </w:p>
    <w:p>
      <w:pPr>
        <w:pStyle w:val="Heading3"/>
        <w:spacing w:before="79"/>
        <w:rPr>
          <w:i/>
        </w:rPr>
      </w:pPr>
      <w:r>
        <w:rPr>
          <w:i/>
          <w:spacing w:val="-2"/>
        </w:rPr>
        <w:t>Conclusions:</w:t>
      </w:r>
    </w:p>
    <w:p>
      <w:pPr>
        <w:pStyle w:val="BodyText"/>
        <w:spacing w:line="259" w:lineRule="auto" w:before="182"/>
        <w:ind w:right="314"/>
      </w:pPr>
      <w:r>
        <w:rPr/>
        <w:t>Remember what John the baptizer stated when Jesus came to him as recorded at </w:t>
      </w:r>
      <w:r>
        <w:rPr>
          <w:color w:val="0D5FAD"/>
          <w:u w:val="single" w:color="0D5FAD"/>
        </w:rPr>
        <w:t>John 1:29</w:t>
      </w:r>
      <w:r>
        <w:rPr>
          <w:color w:val="0D5FAD"/>
          <w:u w:val="none"/>
        </w:rPr>
        <w:t> </w:t>
      </w:r>
      <w:r>
        <w:rPr>
          <w:color w:val="0D5FAD"/>
          <w:u w:val="single" w:color="0D5FAD"/>
        </w:rPr>
        <w:t>(WEB)</w:t>
      </w:r>
      <w:r>
        <w:rPr>
          <w:u w:val="none"/>
        </w:rPr>
        <w:t>;</w:t>
      </w:r>
      <w:r>
        <w:rPr>
          <w:spacing w:val="-3"/>
          <w:u w:val="none"/>
        </w:rPr>
        <w:t> </w:t>
      </w:r>
      <w:r>
        <w:rPr>
          <w:u w:val="none"/>
        </w:rPr>
        <w:t>“The</w:t>
      </w:r>
      <w:r>
        <w:rPr>
          <w:spacing w:val="-4"/>
          <w:u w:val="none"/>
        </w:rPr>
        <w:t> </w:t>
      </w:r>
      <w:r>
        <w:rPr>
          <w:u w:val="none"/>
        </w:rPr>
        <w:t>next</w:t>
      </w:r>
      <w:r>
        <w:rPr>
          <w:spacing w:val="-3"/>
          <w:u w:val="none"/>
        </w:rPr>
        <w:t> </w:t>
      </w:r>
      <w:r>
        <w:rPr>
          <w:u w:val="none"/>
        </w:rPr>
        <w:t>day,</w:t>
      </w:r>
      <w:r>
        <w:rPr>
          <w:spacing w:val="-3"/>
          <w:u w:val="none"/>
        </w:rPr>
        <w:t> </w:t>
      </w:r>
      <w:r>
        <w:rPr>
          <w:u w:val="none"/>
        </w:rPr>
        <w:t>he</w:t>
      </w:r>
      <w:r>
        <w:rPr>
          <w:spacing w:val="-4"/>
          <w:u w:val="none"/>
        </w:rPr>
        <w:t> </w:t>
      </w:r>
      <w:r>
        <w:rPr>
          <w:u w:val="none"/>
        </w:rPr>
        <w:t>saw</w:t>
      </w:r>
      <w:r>
        <w:rPr>
          <w:spacing w:val="-4"/>
          <w:u w:val="none"/>
        </w:rPr>
        <w:t> </w:t>
      </w:r>
      <w:r>
        <w:rPr>
          <w:u w:val="none"/>
        </w:rPr>
        <w:t>Jesus</w:t>
      </w:r>
      <w:r>
        <w:rPr>
          <w:spacing w:val="-3"/>
          <w:u w:val="none"/>
        </w:rPr>
        <w:t> </w:t>
      </w:r>
      <w:r>
        <w:rPr>
          <w:u w:val="none"/>
        </w:rPr>
        <w:t>coming</w:t>
      </w:r>
      <w:r>
        <w:rPr>
          <w:spacing w:val="-3"/>
          <w:u w:val="none"/>
        </w:rPr>
        <w:t> </w:t>
      </w:r>
      <w:r>
        <w:rPr>
          <w:u w:val="none"/>
        </w:rPr>
        <w:t>to</w:t>
      </w:r>
      <w:r>
        <w:rPr>
          <w:spacing w:val="-3"/>
          <w:u w:val="none"/>
        </w:rPr>
        <w:t> </w:t>
      </w:r>
      <w:r>
        <w:rPr>
          <w:u w:val="none"/>
        </w:rPr>
        <w:t>him,</w:t>
      </w:r>
      <w:r>
        <w:rPr>
          <w:spacing w:val="-3"/>
          <w:u w:val="none"/>
        </w:rPr>
        <w:t> </w:t>
      </w:r>
      <w:r>
        <w:rPr>
          <w:u w:val="none"/>
        </w:rPr>
        <w:t>and</w:t>
      </w:r>
      <w:r>
        <w:rPr>
          <w:spacing w:val="-3"/>
          <w:u w:val="none"/>
        </w:rPr>
        <w:t> </w:t>
      </w:r>
      <w:r>
        <w:rPr>
          <w:u w:val="none"/>
        </w:rPr>
        <w:t>said,</w:t>
      </w:r>
      <w:r>
        <w:rPr>
          <w:spacing w:val="-3"/>
          <w:u w:val="none"/>
        </w:rPr>
        <w:t> </w:t>
      </w:r>
      <w:r>
        <w:rPr>
          <w:u w:val="none"/>
        </w:rPr>
        <w:t>“Behold,</w:t>
      </w:r>
      <w:r>
        <w:rPr>
          <w:spacing w:val="-3"/>
          <w:u w:val="none"/>
        </w:rPr>
        <w:t> </w:t>
      </w:r>
      <w:r>
        <w:rPr>
          <w:u w:val="none"/>
        </w:rPr>
        <w:t>the</w:t>
      </w:r>
      <w:r>
        <w:rPr>
          <w:spacing w:val="-2"/>
          <w:u w:val="none"/>
        </w:rPr>
        <w:t> </w:t>
      </w:r>
      <w:r>
        <w:rPr>
          <w:u w:val="none"/>
        </w:rPr>
        <w:t>Lamb</w:t>
      </w:r>
      <w:r>
        <w:rPr>
          <w:spacing w:val="-3"/>
          <w:u w:val="none"/>
        </w:rPr>
        <w:t> </w:t>
      </w:r>
      <w:r>
        <w:rPr>
          <w:u w:val="none"/>
        </w:rPr>
        <w:t>of</w:t>
      </w:r>
      <w:r>
        <w:rPr>
          <w:spacing w:val="-4"/>
          <w:u w:val="none"/>
        </w:rPr>
        <w:t> </w:t>
      </w:r>
      <w:r>
        <w:rPr>
          <w:u w:val="none"/>
        </w:rPr>
        <w:t>God,</w:t>
      </w:r>
      <w:r>
        <w:rPr>
          <w:spacing w:val="-3"/>
          <w:u w:val="none"/>
        </w:rPr>
        <w:t> </w:t>
      </w:r>
      <w:r>
        <w:rPr>
          <w:u w:val="none"/>
        </w:rPr>
        <w:t>who takes away the sin of the world!”</w:t>
      </w:r>
    </w:p>
    <w:p>
      <w:pPr>
        <w:pStyle w:val="BodyText"/>
        <w:spacing w:line="259" w:lineRule="auto" w:before="160"/>
        <w:ind w:right="417"/>
      </w:pPr>
      <w:r>
        <w:rPr/>
        <w:t>The last meal that Jesus had with his disciples highly symbolized the value of what he was talking</w:t>
      </w:r>
      <w:r>
        <w:rPr>
          <w:spacing w:val="-3"/>
        </w:rPr>
        <w:t> </w:t>
      </w:r>
      <w:r>
        <w:rPr/>
        <w:t>to</w:t>
      </w:r>
      <w:r>
        <w:rPr>
          <w:spacing w:val="-3"/>
        </w:rPr>
        <w:t> </w:t>
      </w:r>
      <w:r>
        <w:rPr/>
        <w:t>the</w:t>
      </w:r>
      <w:r>
        <w:rPr>
          <w:spacing w:val="-4"/>
        </w:rPr>
        <w:t> </w:t>
      </w:r>
      <w:r>
        <w:rPr/>
        <w:t>crowds</w:t>
      </w:r>
      <w:r>
        <w:rPr>
          <w:spacing w:val="-3"/>
        </w:rPr>
        <w:t> </w:t>
      </w:r>
      <w:r>
        <w:rPr/>
        <w:t>about</w:t>
      </w:r>
      <w:r>
        <w:rPr>
          <w:spacing w:val="-3"/>
        </w:rPr>
        <w:t> </w:t>
      </w:r>
      <w:r>
        <w:rPr/>
        <w:t>earlier.</w:t>
      </w:r>
      <w:r>
        <w:rPr>
          <w:spacing w:val="-8"/>
        </w:rPr>
        <w:t> </w:t>
      </w:r>
      <w:r>
        <w:rPr/>
        <w:t>That</w:t>
      </w:r>
      <w:r>
        <w:rPr>
          <w:spacing w:val="-3"/>
        </w:rPr>
        <w:t> </w:t>
      </w:r>
      <w:r>
        <w:rPr/>
        <w:t>is,</w:t>
      </w:r>
      <w:r>
        <w:rPr>
          <w:spacing w:val="-3"/>
        </w:rPr>
        <w:t> </w:t>
      </w:r>
      <w:r>
        <w:rPr/>
        <w:t>the</w:t>
      </w:r>
      <w:r>
        <w:rPr>
          <w:spacing w:val="-4"/>
        </w:rPr>
        <w:t> </w:t>
      </w:r>
      <w:r>
        <w:rPr/>
        <w:t>value</w:t>
      </w:r>
      <w:r>
        <w:rPr>
          <w:spacing w:val="-4"/>
        </w:rPr>
        <w:t> </w:t>
      </w:r>
      <w:r>
        <w:rPr/>
        <w:t>of</w:t>
      </w:r>
      <w:r>
        <w:rPr>
          <w:spacing w:val="-4"/>
        </w:rPr>
        <w:t> </w:t>
      </w:r>
      <w:r>
        <w:rPr/>
        <w:t>his</w:t>
      </w:r>
      <w:r>
        <w:rPr>
          <w:spacing w:val="-3"/>
        </w:rPr>
        <w:t> </w:t>
      </w:r>
      <w:r>
        <w:rPr/>
        <w:t>blood</w:t>
      </w:r>
      <w:r>
        <w:rPr>
          <w:spacing w:val="-3"/>
        </w:rPr>
        <w:t> </w:t>
      </w:r>
      <w:r>
        <w:rPr/>
        <w:t>and</w:t>
      </w:r>
      <w:r>
        <w:rPr>
          <w:spacing w:val="-3"/>
        </w:rPr>
        <w:t> </w:t>
      </w:r>
      <w:r>
        <w:rPr/>
        <w:t>flesh,</w:t>
      </w:r>
      <w:r>
        <w:rPr>
          <w:spacing w:val="-1"/>
        </w:rPr>
        <w:t> </w:t>
      </w:r>
      <w:r>
        <w:rPr/>
        <w:t>symbolized</w:t>
      </w:r>
      <w:r>
        <w:rPr>
          <w:spacing w:val="-3"/>
        </w:rPr>
        <w:t> </w:t>
      </w:r>
      <w:r>
        <w:rPr/>
        <w:t>by</w:t>
      </w:r>
      <w:r>
        <w:rPr>
          <w:spacing w:val="-3"/>
        </w:rPr>
        <w:t> </w:t>
      </w:r>
      <w:r>
        <w:rPr/>
        <w:t>the bread and wine, in sacrifice for all of mankind. Jesus was to be the “sacrificial lamb” for the redemption of mankind, just as the sacrificial lamb provided salvation back in Egypt.</w:t>
      </w:r>
    </w:p>
    <w:p>
      <w:pPr>
        <w:pStyle w:val="BodyText"/>
        <w:spacing w:line="259" w:lineRule="auto" w:before="159"/>
        <w:ind w:right="314"/>
      </w:pPr>
      <w:r>
        <w:rPr/>
        <w:t>Partaking</w:t>
      </w:r>
      <w:r>
        <w:rPr>
          <w:spacing w:val="-4"/>
        </w:rPr>
        <w:t> </w:t>
      </w:r>
      <w:r>
        <w:rPr/>
        <w:t>of</w:t>
      </w:r>
      <w:r>
        <w:rPr>
          <w:spacing w:val="-5"/>
        </w:rPr>
        <w:t> </w:t>
      </w:r>
      <w:r>
        <w:rPr/>
        <w:t>the</w:t>
      </w:r>
      <w:r>
        <w:rPr>
          <w:spacing w:val="-5"/>
        </w:rPr>
        <w:t> </w:t>
      </w:r>
      <w:r>
        <w:rPr/>
        <w:t>wine</w:t>
      </w:r>
      <w:r>
        <w:rPr>
          <w:spacing w:val="-3"/>
        </w:rPr>
        <w:t> </w:t>
      </w:r>
      <w:r>
        <w:rPr/>
        <w:t>and</w:t>
      </w:r>
      <w:r>
        <w:rPr>
          <w:spacing w:val="-4"/>
        </w:rPr>
        <w:t> </w:t>
      </w:r>
      <w:r>
        <w:rPr/>
        <w:t>unleavened</w:t>
      </w:r>
      <w:r>
        <w:rPr>
          <w:spacing w:val="-4"/>
        </w:rPr>
        <w:t> </w:t>
      </w:r>
      <w:r>
        <w:rPr/>
        <w:t>bread</w:t>
      </w:r>
      <w:r>
        <w:rPr>
          <w:spacing w:val="-4"/>
        </w:rPr>
        <w:t> </w:t>
      </w:r>
      <w:r>
        <w:rPr/>
        <w:t>signifies</w:t>
      </w:r>
      <w:r>
        <w:rPr>
          <w:spacing w:val="-4"/>
        </w:rPr>
        <w:t> </w:t>
      </w:r>
      <w:r>
        <w:rPr/>
        <w:t>acknowledging</w:t>
      </w:r>
      <w:r>
        <w:rPr>
          <w:spacing w:val="-4"/>
        </w:rPr>
        <w:t> </w:t>
      </w:r>
      <w:r>
        <w:rPr/>
        <w:t>and</w:t>
      </w:r>
      <w:r>
        <w:rPr>
          <w:spacing w:val="-4"/>
        </w:rPr>
        <w:t> </w:t>
      </w:r>
      <w:r>
        <w:rPr/>
        <w:t>remembering</w:t>
      </w:r>
      <w:r>
        <w:rPr>
          <w:spacing w:val="-4"/>
        </w:rPr>
        <w:t> </w:t>
      </w:r>
      <w:r>
        <w:rPr/>
        <w:t>Jesus’ ransom sacrifice for redemption which includes the forgiveness of sins (not being imperfect flesh) – But not sins against his father (Jehovah) as only Jehovah can forgive those. Compare Matthew 12:31-32; Zechariah 3:1-7</w:t>
      </w:r>
    </w:p>
    <w:p>
      <w:pPr>
        <w:pStyle w:val="BodyText"/>
        <w:spacing w:before="159"/>
      </w:pPr>
      <w:r>
        <w:rPr/>
        <w:t>Judas</w:t>
      </w:r>
      <w:r>
        <w:rPr>
          <w:spacing w:val="-3"/>
        </w:rPr>
        <w:t> </w:t>
      </w:r>
      <w:r>
        <w:rPr/>
        <w:t>was</w:t>
      </w:r>
      <w:r>
        <w:rPr>
          <w:spacing w:val="-1"/>
        </w:rPr>
        <w:t> </w:t>
      </w:r>
      <w:r>
        <w:rPr/>
        <w:t>eating</w:t>
      </w:r>
      <w:r>
        <w:rPr>
          <w:spacing w:val="-1"/>
        </w:rPr>
        <w:t> </w:t>
      </w:r>
      <w:r>
        <w:rPr/>
        <w:t>and</w:t>
      </w:r>
      <w:r>
        <w:rPr>
          <w:spacing w:val="-1"/>
        </w:rPr>
        <w:t> </w:t>
      </w:r>
      <w:r>
        <w:rPr/>
        <w:t>drinking</w:t>
      </w:r>
      <w:r>
        <w:rPr>
          <w:spacing w:val="-1"/>
        </w:rPr>
        <w:t> </w:t>
      </w:r>
      <w:r>
        <w:rPr/>
        <w:t>with</w:t>
      </w:r>
      <w:r>
        <w:rPr>
          <w:spacing w:val="-1"/>
        </w:rPr>
        <w:t> </w:t>
      </w:r>
      <w:r>
        <w:rPr/>
        <w:t>them</w:t>
      </w:r>
      <w:r>
        <w:rPr>
          <w:spacing w:val="-1"/>
        </w:rPr>
        <w:t> </w:t>
      </w:r>
      <w:r>
        <w:rPr/>
        <w:t>as</w:t>
      </w:r>
      <w:r>
        <w:rPr>
          <w:spacing w:val="-1"/>
        </w:rPr>
        <w:t> </w:t>
      </w:r>
      <w:r>
        <w:rPr/>
        <w:t>he</w:t>
      </w:r>
      <w:r>
        <w:rPr>
          <w:spacing w:val="-2"/>
        </w:rPr>
        <w:t> </w:t>
      </w:r>
      <w:r>
        <w:rPr/>
        <w:t>dipped</w:t>
      </w:r>
      <w:r>
        <w:rPr>
          <w:spacing w:val="-1"/>
        </w:rPr>
        <w:t> </w:t>
      </w:r>
      <w:r>
        <w:rPr/>
        <w:t>his</w:t>
      </w:r>
      <w:r>
        <w:rPr>
          <w:spacing w:val="-1"/>
        </w:rPr>
        <w:t> </w:t>
      </w:r>
      <w:r>
        <w:rPr/>
        <w:t>bread</w:t>
      </w:r>
      <w:r>
        <w:rPr>
          <w:spacing w:val="1"/>
        </w:rPr>
        <w:t> </w:t>
      </w:r>
      <w:r>
        <w:rPr/>
        <w:t>as</w:t>
      </w:r>
      <w:r>
        <w:rPr>
          <w:spacing w:val="-1"/>
        </w:rPr>
        <w:t> </w:t>
      </w:r>
      <w:r>
        <w:rPr/>
        <w:t>Jesus</w:t>
      </w:r>
      <w:r>
        <w:rPr>
          <w:spacing w:val="2"/>
        </w:rPr>
        <w:t> </w:t>
      </w:r>
      <w:r>
        <w:rPr>
          <w:spacing w:val="-2"/>
        </w:rPr>
        <w:t>mentioned.</w:t>
      </w:r>
    </w:p>
    <w:p>
      <w:pPr>
        <w:pStyle w:val="BodyText"/>
        <w:spacing w:line="259" w:lineRule="auto" w:before="21"/>
        <w:ind w:right="417"/>
      </w:pPr>
      <w:r>
        <w:rPr/>
        <w:t>Compare</w:t>
      </w:r>
      <w:r>
        <w:rPr>
          <w:spacing w:val="-4"/>
        </w:rPr>
        <w:t> </w:t>
      </w:r>
      <w:r>
        <w:rPr>
          <w:color w:val="0D5FAD"/>
          <w:u w:val="single" w:color="0D5FAD"/>
        </w:rPr>
        <w:t>Luke</w:t>
      </w:r>
      <w:r>
        <w:rPr>
          <w:color w:val="0D5FAD"/>
          <w:spacing w:val="-4"/>
          <w:u w:val="single" w:color="0D5FAD"/>
        </w:rPr>
        <w:t> </w:t>
      </w:r>
      <w:r>
        <w:rPr>
          <w:color w:val="0D5FAD"/>
          <w:u w:val="single" w:color="0D5FAD"/>
        </w:rPr>
        <w:t>22:14-21</w:t>
      </w:r>
      <w:r>
        <w:rPr>
          <w:color w:val="0D5FAD"/>
          <w:spacing w:val="-5"/>
          <w:u w:val="single" w:color="0D5FAD"/>
        </w:rPr>
        <w:t> </w:t>
      </w:r>
      <w:r>
        <w:rPr>
          <w:color w:val="0D5FAD"/>
          <w:u w:val="single" w:color="0D5FAD"/>
        </w:rPr>
        <w:t>WEB</w:t>
      </w:r>
      <w:r>
        <w:rPr>
          <w:color w:val="0D5FAD"/>
          <w:spacing w:val="-3"/>
          <w:u w:val="none"/>
        </w:rPr>
        <w:t> </w:t>
      </w:r>
      <w:r>
        <w:rPr>
          <w:u w:val="none"/>
        </w:rPr>
        <w:t>where</w:t>
      </w:r>
      <w:r>
        <w:rPr>
          <w:spacing w:val="-4"/>
          <w:u w:val="none"/>
        </w:rPr>
        <w:t> </w:t>
      </w:r>
      <w:r>
        <w:rPr>
          <w:u w:val="none"/>
        </w:rPr>
        <w:t>Jesus</w:t>
      </w:r>
      <w:r>
        <w:rPr>
          <w:spacing w:val="-3"/>
          <w:u w:val="none"/>
        </w:rPr>
        <w:t> </w:t>
      </w:r>
      <w:r>
        <w:rPr>
          <w:u w:val="none"/>
        </w:rPr>
        <w:t>states</w:t>
      </w:r>
      <w:r>
        <w:rPr>
          <w:spacing w:val="-1"/>
          <w:u w:val="none"/>
        </w:rPr>
        <w:t> </w:t>
      </w:r>
      <w:r>
        <w:rPr>
          <w:u w:val="none"/>
        </w:rPr>
        <w:t>the</w:t>
      </w:r>
      <w:r>
        <w:rPr>
          <w:spacing w:val="-4"/>
          <w:u w:val="none"/>
        </w:rPr>
        <w:t> </w:t>
      </w:r>
      <w:r>
        <w:rPr>
          <w:u w:val="none"/>
        </w:rPr>
        <w:t>hand</w:t>
      </w:r>
      <w:r>
        <w:rPr>
          <w:spacing w:val="-3"/>
          <w:u w:val="none"/>
        </w:rPr>
        <w:t> </w:t>
      </w:r>
      <w:r>
        <w:rPr>
          <w:u w:val="none"/>
        </w:rPr>
        <w:t>of</w:t>
      </w:r>
      <w:r>
        <w:rPr>
          <w:spacing w:val="-4"/>
          <w:u w:val="none"/>
        </w:rPr>
        <w:t> </w:t>
      </w:r>
      <w:r>
        <w:rPr>
          <w:u w:val="none"/>
        </w:rPr>
        <w:t>his</w:t>
      </w:r>
      <w:r>
        <w:rPr>
          <w:spacing w:val="-3"/>
          <w:u w:val="none"/>
        </w:rPr>
        <w:t> </w:t>
      </w:r>
      <w:r>
        <w:rPr>
          <w:u w:val="none"/>
        </w:rPr>
        <w:t>betrayer</w:t>
      </w:r>
      <w:r>
        <w:rPr>
          <w:spacing w:val="-4"/>
          <w:u w:val="none"/>
        </w:rPr>
        <w:t> </w:t>
      </w:r>
      <w:r>
        <w:rPr>
          <w:u w:val="none"/>
        </w:rPr>
        <w:t>is</w:t>
      </w:r>
      <w:r>
        <w:rPr>
          <w:spacing w:val="-3"/>
          <w:u w:val="none"/>
        </w:rPr>
        <w:t> </w:t>
      </w:r>
      <w:r>
        <w:rPr>
          <w:u w:val="none"/>
        </w:rPr>
        <w:t>at</w:t>
      </w:r>
      <w:r>
        <w:rPr>
          <w:spacing w:val="-3"/>
          <w:u w:val="none"/>
        </w:rPr>
        <w:t> </w:t>
      </w:r>
      <w:r>
        <w:rPr>
          <w:u w:val="none"/>
        </w:rPr>
        <w:t>the</w:t>
      </w:r>
      <w:r>
        <w:rPr>
          <w:spacing w:val="-4"/>
          <w:u w:val="none"/>
        </w:rPr>
        <w:t> </w:t>
      </w:r>
      <w:r>
        <w:rPr>
          <w:u w:val="none"/>
        </w:rPr>
        <w:t>table.</w:t>
      </w:r>
      <w:r>
        <w:rPr>
          <w:spacing w:val="-7"/>
          <w:u w:val="none"/>
        </w:rPr>
        <w:t> </w:t>
      </w:r>
      <w:r>
        <w:rPr>
          <w:u w:val="none"/>
        </w:rPr>
        <w:t>This</w:t>
      </w:r>
      <w:r>
        <w:rPr>
          <w:spacing w:val="-3"/>
          <w:u w:val="none"/>
        </w:rPr>
        <w:t> </w:t>
      </w:r>
      <w:r>
        <w:rPr>
          <w:u w:val="none"/>
        </w:rPr>
        <w:t>is after Jesus told them to eat and drink. However, Judas must have left by the time Jesus made a covenant with his loyal disciples for a kingdom, a little later that night (</w:t>
      </w:r>
      <w:r>
        <w:rPr>
          <w:color w:val="0D5FAD"/>
          <w:u w:val="single" w:color="0D5FAD"/>
        </w:rPr>
        <w:t>Luke 22:28-30 WEB</w:t>
      </w:r>
      <w:r>
        <w:rPr>
          <w:u w:val="none"/>
        </w:rPr>
        <w:t>). Judas was working toward betraying Jesus.</w:t>
      </w:r>
    </w:p>
    <w:p>
      <w:pPr>
        <w:pStyle w:val="BodyText"/>
        <w:spacing w:line="259" w:lineRule="auto" w:before="159"/>
        <w:ind w:right="301"/>
        <w:jc w:val="both"/>
      </w:pPr>
      <w:r>
        <w:rPr/>
        <w:t>The</w:t>
      </w:r>
      <w:r>
        <w:rPr>
          <w:spacing w:val="-4"/>
        </w:rPr>
        <w:t> </w:t>
      </w:r>
      <w:r>
        <w:rPr/>
        <w:t>“new</w:t>
      </w:r>
      <w:r>
        <w:rPr>
          <w:spacing w:val="-2"/>
        </w:rPr>
        <w:t> </w:t>
      </w:r>
      <w:r>
        <w:rPr/>
        <w:t>covenant”</w:t>
      </w:r>
      <w:r>
        <w:rPr>
          <w:spacing w:val="-4"/>
        </w:rPr>
        <w:t> </w:t>
      </w:r>
      <w:r>
        <w:rPr/>
        <w:t>mentioned</w:t>
      </w:r>
      <w:r>
        <w:rPr>
          <w:spacing w:val="-3"/>
        </w:rPr>
        <w:t> </w:t>
      </w:r>
      <w:r>
        <w:rPr/>
        <w:t>in</w:t>
      </w:r>
      <w:r>
        <w:rPr>
          <w:spacing w:val="-3"/>
        </w:rPr>
        <w:t> </w:t>
      </w:r>
      <w:r>
        <w:rPr/>
        <w:t>Luke</w:t>
      </w:r>
      <w:r>
        <w:rPr>
          <w:spacing w:val="-4"/>
        </w:rPr>
        <w:t> </w:t>
      </w:r>
      <w:r>
        <w:rPr/>
        <w:t>22:19-20</w:t>
      </w:r>
      <w:r>
        <w:rPr>
          <w:spacing w:val="-3"/>
        </w:rPr>
        <w:t> </w:t>
      </w:r>
      <w:r>
        <w:rPr/>
        <w:t>is</w:t>
      </w:r>
      <w:r>
        <w:rPr>
          <w:spacing w:val="-3"/>
        </w:rPr>
        <w:t> </w:t>
      </w:r>
      <w:r>
        <w:rPr/>
        <w:t>not</w:t>
      </w:r>
      <w:r>
        <w:rPr>
          <w:spacing w:val="-3"/>
        </w:rPr>
        <w:t> </w:t>
      </w:r>
      <w:r>
        <w:rPr/>
        <w:t>the</w:t>
      </w:r>
      <w:r>
        <w:rPr>
          <w:spacing w:val="-4"/>
        </w:rPr>
        <w:t> </w:t>
      </w:r>
      <w:r>
        <w:rPr/>
        <w:t>same</w:t>
      </w:r>
      <w:r>
        <w:rPr>
          <w:spacing w:val="-4"/>
        </w:rPr>
        <w:t> </w:t>
      </w:r>
      <w:r>
        <w:rPr/>
        <w:t>as</w:t>
      </w:r>
      <w:r>
        <w:rPr>
          <w:spacing w:val="-3"/>
        </w:rPr>
        <w:t> </w:t>
      </w:r>
      <w:r>
        <w:rPr/>
        <w:t>the</w:t>
      </w:r>
      <w:r>
        <w:rPr>
          <w:spacing w:val="-4"/>
        </w:rPr>
        <w:t> </w:t>
      </w:r>
      <w:r>
        <w:rPr/>
        <w:t>“covenant”</w:t>
      </w:r>
      <w:r>
        <w:rPr>
          <w:spacing w:val="-4"/>
        </w:rPr>
        <w:t> </w:t>
      </w:r>
      <w:r>
        <w:rPr/>
        <w:t>mentioned</w:t>
      </w:r>
      <w:r>
        <w:rPr>
          <w:spacing w:val="-3"/>
        </w:rPr>
        <w:t> </w:t>
      </w:r>
      <w:r>
        <w:rPr/>
        <w:t>in verses 28-30 of the same chapter. The “new covenant” was for the forgiveness of sins of many.</w:t>
      </w:r>
    </w:p>
    <w:p>
      <w:pPr>
        <w:pStyle w:val="BodyText"/>
        <w:spacing w:line="259" w:lineRule="auto"/>
        <w:ind w:right="469"/>
        <w:jc w:val="both"/>
      </w:pPr>
      <w:r>
        <w:rPr/>
        <w:t>With</w:t>
      </w:r>
      <w:r>
        <w:rPr>
          <w:spacing w:val="-10"/>
        </w:rPr>
        <w:t> </w:t>
      </w:r>
      <w:r>
        <w:rPr/>
        <w:t>the</w:t>
      </w:r>
      <w:r>
        <w:rPr>
          <w:spacing w:val="-5"/>
        </w:rPr>
        <w:t> </w:t>
      </w:r>
      <w:r>
        <w:rPr/>
        <w:t>forgiveness</w:t>
      </w:r>
      <w:r>
        <w:rPr>
          <w:spacing w:val="-4"/>
        </w:rPr>
        <w:t> </w:t>
      </w:r>
      <w:r>
        <w:rPr/>
        <w:t>of</w:t>
      </w:r>
      <w:r>
        <w:rPr>
          <w:spacing w:val="-5"/>
        </w:rPr>
        <w:t> </w:t>
      </w:r>
      <w:r>
        <w:rPr/>
        <w:t>sins</w:t>
      </w:r>
      <w:r>
        <w:rPr>
          <w:spacing w:val="-4"/>
        </w:rPr>
        <w:t> </w:t>
      </w:r>
      <w:r>
        <w:rPr/>
        <w:t>via</w:t>
      </w:r>
      <w:r>
        <w:rPr>
          <w:spacing w:val="-5"/>
        </w:rPr>
        <w:t> </w:t>
      </w:r>
      <w:r>
        <w:rPr/>
        <w:t>a</w:t>
      </w:r>
      <w:r>
        <w:rPr>
          <w:spacing w:val="-5"/>
        </w:rPr>
        <w:t> </w:t>
      </w:r>
      <w:r>
        <w:rPr/>
        <w:t>perfect</w:t>
      </w:r>
      <w:r>
        <w:rPr>
          <w:spacing w:val="-4"/>
        </w:rPr>
        <w:t> </w:t>
      </w:r>
      <w:r>
        <w:rPr/>
        <w:t>sacrifice,</w:t>
      </w:r>
      <w:r>
        <w:rPr>
          <w:spacing w:val="-4"/>
        </w:rPr>
        <w:t> </w:t>
      </w:r>
      <w:r>
        <w:rPr/>
        <w:t>in</w:t>
      </w:r>
      <w:r>
        <w:rPr>
          <w:spacing w:val="-4"/>
        </w:rPr>
        <w:t> </w:t>
      </w:r>
      <w:r>
        <w:rPr/>
        <w:t>this</w:t>
      </w:r>
      <w:r>
        <w:rPr>
          <w:spacing w:val="-4"/>
        </w:rPr>
        <w:t> </w:t>
      </w:r>
      <w:r>
        <w:rPr/>
        <w:t>case,</w:t>
      </w:r>
      <w:r>
        <w:rPr>
          <w:spacing w:val="-4"/>
        </w:rPr>
        <w:t> </w:t>
      </w:r>
      <w:r>
        <w:rPr/>
        <w:t>Jesus’</w:t>
      </w:r>
      <w:r>
        <w:rPr>
          <w:spacing w:val="-15"/>
        </w:rPr>
        <w:t> </w:t>
      </w:r>
      <w:r>
        <w:rPr/>
        <w:t>body,</w:t>
      </w:r>
      <w:r>
        <w:rPr>
          <w:spacing w:val="-4"/>
        </w:rPr>
        <w:t> </w:t>
      </w:r>
      <w:r>
        <w:rPr/>
        <w:t>there</w:t>
      </w:r>
      <w:r>
        <w:rPr>
          <w:spacing w:val="-5"/>
        </w:rPr>
        <w:t> </w:t>
      </w:r>
      <w:r>
        <w:rPr/>
        <w:t>is</w:t>
      </w:r>
      <w:r>
        <w:rPr>
          <w:spacing w:val="-4"/>
        </w:rPr>
        <w:t> </w:t>
      </w:r>
      <w:r>
        <w:rPr/>
        <w:t>no</w:t>
      </w:r>
      <w:r>
        <w:rPr>
          <w:spacing w:val="-4"/>
        </w:rPr>
        <w:t> </w:t>
      </w:r>
      <w:r>
        <w:rPr/>
        <w:t>need</w:t>
      </w:r>
      <w:r>
        <w:rPr>
          <w:spacing w:val="-2"/>
        </w:rPr>
        <w:t> </w:t>
      </w:r>
      <w:r>
        <w:rPr/>
        <w:t>for any more sacrifices. Compare Daniel 9:27b where it states that “At the half of the week he will cause sacrifice and gift offering to cease.”</w:t>
      </w:r>
    </w:p>
    <w:p>
      <w:pPr>
        <w:pStyle w:val="BodyText"/>
        <w:spacing w:line="259" w:lineRule="auto" w:before="159"/>
        <w:ind w:right="417"/>
      </w:pPr>
      <w:r>
        <w:rPr/>
        <w:t>The act of eating and drinking of the bread and wine does not differentiate between those who will rule with Christ or not, as some think. It’s about remembering the value of his perfect sacrifice of obedience to the Law for everybody.</w:t>
      </w:r>
      <w:r>
        <w:rPr>
          <w:spacing w:val="-1"/>
        </w:rPr>
        <w:t> </w:t>
      </w:r>
      <w:r>
        <w:rPr/>
        <w:t>That is why he was sent.</w:t>
      </w:r>
      <w:r>
        <w:rPr>
          <w:spacing w:val="-8"/>
        </w:rPr>
        <w:t> </w:t>
      </w:r>
      <w:r>
        <w:rPr/>
        <w:t>As John 3:17 brings out,</w:t>
      </w:r>
      <w:r>
        <w:rPr>
          <w:spacing w:val="-2"/>
        </w:rPr>
        <w:t> </w:t>
      </w:r>
      <w:r>
        <w:rPr/>
        <w:t>Jesus</w:t>
      </w:r>
      <w:r>
        <w:rPr>
          <w:spacing w:val="-2"/>
        </w:rPr>
        <w:t> </w:t>
      </w:r>
      <w:r>
        <w:rPr/>
        <w:t>was</w:t>
      </w:r>
      <w:r>
        <w:rPr>
          <w:spacing w:val="-2"/>
        </w:rPr>
        <w:t> </w:t>
      </w:r>
      <w:r>
        <w:rPr/>
        <w:t>sent</w:t>
      </w:r>
      <w:r>
        <w:rPr>
          <w:spacing w:val="-2"/>
        </w:rPr>
        <w:t> </w:t>
      </w:r>
      <w:r>
        <w:rPr/>
        <w:t>for</w:t>
      </w:r>
      <w:r>
        <w:rPr>
          <w:spacing w:val="-3"/>
        </w:rPr>
        <w:t> </w:t>
      </w:r>
      <w:r>
        <w:rPr/>
        <w:t>the</w:t>
      </w:r>
      <w:r>
        <w:rPr>
          <w:spacing w:val="-3"/>
        </w:rPr>
        <w:t> </w:t>
      </w:r>
      <w:r>
        <w:rPr/>
        <w:t>world,</w:t>
      </w:r>
      <w:r>
        <w:rPr>
          <w:spacing w:val="-2"/>
        </w:rPr>
        <w:t> </w:t>
      </w:r>
      <w:r>
        <w:rPr/>
        <w:t>not</w:t>
      </w:r>
      <w:r>
        <w:rPr>
          <w:spacing w:val="-2"/>
        </w:rPr>
        <w:t> </w:t>
      </w:r>
      <w:r>
        <w:rPr/>
        <w:t>just</w:t>
      </w:r>
      <w:r>
        <w:rPr>
          <w:spacing w:val="-2"/>
        </w:rPr>
        <w:t> </w:t>
      </w:r>
      <w:r>
        <w:rPr/>
        <w:t>those</w:t>
      </w:r>
      <w:r>
        <w:rPr>
          <w:spacing w:val="-3"/>
        </w:rPr>
        <w:t> </w:t>
      </w:r>
      <w:r>
        <w:rPr/>
        <w:t>who</w:t>
      </w:r>
      <w:r>
        <w:rPr>
          <w:spacing w:val="-2"/>
        </w:rPr>
        <w:t> </w:t>
      </w:r>
      <w:r>
        <w:rPr/>
        <w:t>will</w:t>
      </w:r>
      <w:r>
        <w:rPr>
          <w:spacing w:val="-2"/>
        </w:rPr>
        <w:t> </w:t>
      </w:r>
      <w:r>
        <w:rPr/>
        <w:t>rule</w:t>
      </w:r>
      <w:r>
        <w:rPr>
          <w:spacing w:val="-3"/>
        </w:rPr>
        <w:t> </w:t>
      </w:r>
      <w:r>
        <w:rPr/>
        <w:t>with</w:t>
      </w:r>
      <w:r>
        <w:rPr>
          <w:spacing w:val="-2"/>
        </w:rPr>
        <w:t> </w:t>
      </w:r>
      <w:r>
        <w:rPr/>
        <w:t>him.</w:t>
      </w:r>
      <w:r>
        <w:rPr>
          <w:spacing w:val="-2"/>
        </w:rPr>
        <w:t> </w:t>
      </w:r>
      <w:r>
        <w:rPr/>
        <w:t>His</w:t>
      </w:r>
      <w:r>
        <w:rPr>
          <w:spacing w:val="-2"/>
        </w:rPr>
        <w:t> </w:t>
      </w:r>
      <w:r>
        <w:rPr/>
        <w:t>perfect</w:t>
      </w:r>
      <w:r>
        <w:rPr>
          <w:spacing w:val="-2"/>
        </w:rPr>
        <w:t> </w:t>
      </w:r>
      <w:r>
        <w:rPr/>
        <w:t>sacrifice</w:t>
      </w:r>
      <w:r>
        <w:rPr>
          <w:spacing w:val="-3"/>
        </w:rPr>
        <w:t> </w:t>
      </w:r>
      <w:r>
        <w:rPr/>
        <w:t>(of obedience to the Law) and the value it has for all of mankind is what the meal is about. The covenant to those 11 loyal remaining disciples was made later, after the meal.</w:t>
      </w:r>
    </w:p>
    <w:p>
      <w:pPr>
        <w:pStyle w:val="BodyText"/>
        <w:spacing w:line="259" w:lineRule="auto" w:before="158"/>
        <w:ind w:left="840" w:right="417"/>
      </w:pPr>
      <w:r>
        <w:rPr>
          <w:color w:val="0D5FAD"/>
          <w:u w:val="single" w:color="0D5FAD"/>
        </w:rPr>
        <w:t>John</w:t>
      </w:r>
      <w:r>
        <w:rPr>
          <w:color w:val="0D5FAD"/>
          <w:spacing w:val="-5"/>
          <w:u w:val="single" w:color="0D5FAD"/>
        </w:rPr>
        <w:t> </w:t>
      </w:r>
      <w:r>
        <w:rPr>
          <w:color w:val="0D5FAD"/>
          <w:u w:val="single" w:color="0D5FAD"/>
        </w:rPr>
        <w:t>3:17</w:t>
      </w:r>
      <w:r>
        <w:rPr>
          <w:color w:val="0D5FAD"/>
          <w:spacing w:val="-3"/>
          <w:u w:val="single" w:color="0D5FAD"/>
        </w:rPr>
        <w:t> </w:t>
      </w:r>
      <w:r>
        <w:rPr>
          <w:color w:val="0D5FAD"/>
          <w:u w:val="single" w:color="0D5FAD"/>
        </w:rPr>
        <w:t>(WEB):</w:t>
      </w:r>
      <w:r>
        <w:rPr>
          <w:color w:val="0D5FAD"/>
          <w:spacing w:val="-3"/>
          <w:u w:val="none"/>
        </w:rPr>
        <w:t> </w:t>
      </w:r>
      <w:r>
        <w:rPr>
          <w:u w:val="none"/>
        </w:rPr>
        <w:t>“</w:t>
      </w:r>
      <w:r>
        <w:rPr>
          <w:u w:val="none"/>
          <w:vertAlign w:val="superscript"/>
        </w:rPr>
        <w:t>17</w:t>
      </w:r>
      <w:r>
        <w:rPr>
          <w:spacing w:val="-18"/>
          <w:u w:val="none"/>
          <w:vertAlign w:val="baseline"/>
        </w:rPr>
        <w:t> </w:t>
      </w:r>
      <w:r>
        <w:rPr>
          <w:u w:val="none"/>
          <w:vertAlign w:val="baseline"/>
        </w:rPr>
        <w:t>For</w:t>
      </w:r>
      <w:r>
        <w:rPr>
          <w:spacing w:val="-4"/>
          <w:u w:val="none"/>
          <w:vertAlign w:val="baseline"/>
        </w:rPr>
        <w:t> </w:t>
      </w:r>
      <w:r>
        <w:rPr>
          <w:u w:val="none"/>
          <w:vertAlign w:val="baseline"/>
        </w:rPr>
        <w:t>God</w:t>
      </w:r>
      <w:r>
        <w:rPr>
          <w:spacing w:val="-3"/>
          <w:u w:val="none"/>
          <w:vertAlign w:val="baseline"/>
        </w:rPr>
        <w:t> </w:t>
      </w:r>
      <w:r>
        <w:rPr>
          <w:u w:val="none"/>
          <w:vertAlign w:val="baseline"/>
        </w:rPr>
        <w:t>didn’t</w:t>
      </w:r>
      <w:r>
        <w:rPr>
          <w:spacing w:val="-3"/>
          <w:u w:val="none"/>
          <w:vertAlign w:val="baseline"/>
        </w:rPr>
        <w:t> </w:t>
      </w:r>
      <w:r>
        <w:rPr>
          <w:u w:val="none"/>
          <w:vertAlign w:val="baseline"/>
        </w:rPr>
        <w:t>send</w:t>
      </w:r>
      <w:r>
        <w:rPr>
          <w:spacing w:val="-3"/>
          <w:u w:val="none"/>
          <w:vertAlign w:val="baseline"/>
        </w:rPr>
        <w:t> </w:t>
      </w:r>
      <w:r>
        <w:rPr>
          <w:u w:val="none"/>
          <w:vertAlign w:val="baseline"/>
        </w:rPr>
        <w:t>his</w:t>
      </w:r>
      <w:r>
        <w:rPr>
          <w:spacing w:val="-3"/>
          <w:u w:val="none"/>
          <w:vertAlign w:val="baseline"/>
        </w:rPr>
        <w:t> </w:t>
      </w:r>
      <w:r>
        <w:rPr>
          <w:u w:val="none"/>
          <w:vertAlign w:val="baseline"/>
        </w:rPr>
        <w:t>Son</w:t>
      </w:r>
      <w:r>
        <w:rPr>
          <w:spacing w:val="-3"/>
          <w:u w:val="none"/>
          <w:vertAlign w:val="baseline"/>
        </w:rPr>
        <w:t> </w:t>
      </w:r>
      <w:r>
        <w:rPr>
          <w:u w:val="none"/>
          <w:vertAlign w:val="baseline"/>
        </w:rPr>
        <w:t>into</w:t>
      </w:r>
      <w:r>
        <w:rPr>
          <w:spacing w:val="-3"/>
          <w:u w:val="none"/>
          <w:vertAlign w:val="baseline"/>
        </w:rPr>
        <w:t> </w:t>
      </w:r>
      <w:r>
        <w:rPr>
          <w:u w:val="none"/>
          <w:vertAlign w:val="baseline"/>
        </w:rPr>
        <w:t>the</w:t>
      </w:r>
      <w:r>
        <w:rPr>
          <w:spacing w:val="-4"/>
          <w:u w:val="none"/>
          <w:vertAlign w:val="baseline"/>
        </w:rPr>
        <w:t> </w:t>
      </w:r>
      <w:r>
        <w:rPr>
          <w:u w:val="none"/>
          <w:vertAlign w:val="baseline"/>
        </w:rPr>
        <w:t>world</w:t>
      </w:r>
      <w:r>
        <w:rPr>
          <w:spacing w:val="-3"/>
          <w:u w:val="none"/>
          <w:vertAlign w:val="baseline"/>
        </w:rPr>
        <w:t> </w:t>
      </w:r>
      <w:r>
        <w:rPr>
          <w:u w:val="none"/>
          <w:vertAlign w:val="baseline"/>
        </w:rPr>
        <w:t>to</w:t>
      </w:r>
      <w:r>
        <w:rPr>
          <w:spacing w:val="-3"/>
          <w:u w:val="none"/>
          <w:vertAlign w:val="baseline"/>
        </w:rPr>
        <w:t> </w:t>
      </w:r>
      <w:r>
        <w:rPr>
          <w:u w:val="none"/>
          <w:vertAlign w:val="baseline"/>
        </w:rPr>
        <w:t>judge</w:t>
      </w:r>
      <w:r>
        <w:rPr>
          <w:spacing w:val="-4"/>
          <w:u w:val="none"/>
          <w:vertAlign w:val="baseline"/>
        </w:rPr>
        <w:t> </w:t>
      </w:r>
      <w:r>
        <w:rPr>
          <w:u w:val="none"/>
          <w:vertAlign w:val="baseline"/>
        </w:rPr>
        <w:t>the</w:t>
      </w:r>
      <w:r>
        <w:rPr>
          <w:spacing w:val="-4"/>
          <w:u w:val="none"/>
          <w:vertAlign w:val="baseline"/>
        </w:rPr>
        <w:t> </w:t>
      </w:r>
      <w:r>
        <w:rPr>
          <w:u w:val="none"/>
          <w:vertAlign w:val="baseline"/>
        </w:rPr>
        <w:t>world,</w:t>
      </w:r>
      <w:r>
        <w:rPr>
          <w:spacing w:val="-3"/>
          <w:u w:val="none"/>
          <w:vertAlign w:val="baseline"/>
        </w:rPr>
        <w:t> </w:t>
      </w:r>
      <w:r>
        <w:rPr>
          <w:u w:val="none"/>
          <w:vertAlign w:val="baseline"/>
        </w:rPr>
        <w:t>but that the world should be saved through him.”</w:t>
      </w:r>
    </w:p>
    <w:p>
      <w:pPr>
        <w:pStyle w:val="Heading3"/>
        <w:spacing w:before="160"/>
        <w:rPr>
          <w:i/>
        </w:rPr>
      </w:pPr>
      <w:r>
        <w:rPr>
          <w:i/>
        </w:rPr>
        <w:t>Further</w:t>
      </w:r>
      <w:r>
        <w:rPr>
          <w:i/>
          <w:spacing w:val="-3"/>
        </w:rPr>
        <w:t> </w:t>
      </w:r>
      <w:r>
        <w:rPr>
          <w:i/>
          <w:spacing w:val="-2"/>
        </w:rPr>
        <w:t>information:</w:t>
      </w:r>
    </w:p>
    <w:p>
      <w:pPr>
        <w:pStyle w:val="BodyText"/>
        <w:spacing w:line="259" w:lineRule="auto" w:before="182"/>
        <w:ind w:right="417"/>
      </w:pPr>
      <w:r>
        <w:rPr/>
        <w:t>Unleavened</w:t>
      </w:r>
      <w:r>
        <w:rPr>
          <w:spacing w:val="-2"/>
        </w:rPr>
        <w:t> </w:t>
      </w:r>
      <w:r>
        <w:rPr/>
        <w:t>bread</w:t>
      </w:r>
      <w:r>
        <w:rPr>
          <w:spacing w:val="-2"/>
        </w:rPr>
        <w:t> </w:t>
      </w:r>
      <w:r>
        <w:rPr/>
        <w:t>and</w:t>
      </w:r>
      <w:r>
        <w:rPr>
          <w:spacing w:val="-2"/>
        </w:rPr>
        <w:t> </w:t>
      </w:r>
      <w:r>
        <w:rPr/>
        <w:t>wine</w:t>
      </w:r>
      <w:r>
        <w:rPr>
          <w:spacing w:val="-3"/>
        </w:rPr>
        <w:t> </w:t>
      </w:r>
      <w:r>
        <w:rPr/>
        <w:t>were</w:t>
      </w:r>
      <w:r>
        <w:rPr>
          <w:spacing w:val="-3"/>
        </w:rPr>
        <w:t> </w:t>
      </w:r>
      <w:r>
        <w:rPr/>
        <w:t>used,</w:t>
      </w:r>
      <w:r>
        <w:rPr>
          <w:spacing w:val="-2"/>
        </w:rPr>
        <w:t> </w:t>
      </w:r>
      <w:r>
        <w:rPr/>
        <w:t>and</w:t>
      </w:r>
      <w:r>
        <w:rPr>
          <w:spacing w:val="-2"/>
        </w:rPr>
        <w:t> </w:t>
      </w:r>
      <w:r>
        <w:rPr>
          <w:b/>
        </w:rPr>
        <w:t>it</w:t>
      </w:r>
      <w:r>
        <w:rPr>
          <w:b/>
          <w:spacing w:val="-3"/>
        </w:rPr>
        <w:t> </w:t>
      </w:r>
      <w:r>
        <w:rPr>
          <w:b/>
        </w:rPr>
        <w:t>could</w:t>
      </w:r>
      <w:r>
        <w:rPr>
          <w:b/>
          <w:spacing w:val="-2"/>
        </w:rPr>
        <w:t> </w:t>
      </w:r>
      <w:r>
        <w:rPr>
          <w:b/>
        </w:rPr>
        <w:t>be</w:t>
      </w:r>
      <w:r>
        <w:rPr>
          <w:b/>
          <w:spacing w:val="-3"/>
        </w:rPr>
        <w:t> </w:t>
      </w:r>
      <w:r>
        <w:rPr>
          <w:b/>
        </w:rPr>
        <w:t>done</w:t>
      </w:r>
      <w:r>
        <w:rPr>
          <w:b/>
          <w:spacing w:val="-3"/>
        </w:rPr>
        <w:t> </w:t>
      </w:r>
      <w:r>
        <w:rPr>
          <w:b/>
        </w:rPr>
        <w:t>anytime</w:t>
      </w:r>
      <w:r>
        <w:rPr>
          <w:b/>
          <w:spacing w:val="-4"/>
        </w:rPr>
        <w:t> </w:t>
      </w:r>
      <w:r>
        <w:rPr/>
        <w:t>as</w:t>
      </w:r>
      <w:r>
        <w:rPr>
          <w:spacing w:val="-2"/>
        </w:rPr>
        <w:t> </w:t>
      </w:r>
      <w:r>
        <w:rPr/>
        <w:t>it</w:t>
      </w:r>
      <w:r>
        <w:rPr>
          <w:spacing w:val="-2"/>
        </w:rPr>
        <w:t> </w:t>
      </w:r>
      <w:r>
        <w:rPr/>
        <w:t>is</w:t>
      </w:r>
      <w:r>
        <w:rPr>
          <w:spacing w:val="-2"/>
        </w:rPr>
        <w:t> </w:t>
      </w:r>
      <w:r>
        <w:rPr/>
        <w:t>brought</w:t>
      </w:r>
      <w:r>
        <w:rPr>
          <w:spacing w:val="-2"/>
        </w:rPr>
        <w:t> </w:t>
      </w:r>
      <w:r>
        <w:rPr/>
        <w:t>out</w:t>
      </w:r>
      <w:r>
        <w:rPr>
          <w:spacing w:val="-2"/>
        </w:rPr>
        <w:t> </w:t>
      </w:r>
      <w:r>
        <w:rPr/>
        <w:t>by Paul’s thoughts at 1 Corinthians 5:6-8; 11:20-34.</w:t>
      </w:r>
    </w:p>
    <w:p>
      <w:pPr>
        <w:pStyle w:val="BodyText"/>
        <w:spacing w:before="160"/>
        <w:ind w:left="840"/>
      </w:pPr>
      <w:r>
        <w:rPr>
          <w:color w:val="0D5FAD"/>
          <w:u w:val="single" w:color="0D5FAD"/>
        </w:rPr>
        <w:t>1</w:t>
      </w:r>
      <w:r>
        <w:rPr>
          <w:color w:val="0D5FAD"/>
          <w:spacing w:val="-5"/>
          <w:u w:val="single" w:color="0D5FAD"/>
        </w:rPr>
        <w:t> </w:t>
      </w:r>
      <w:r>
        <w:rPr>
          <w:color w:val="0D5FAD"/>
          <w:u w:val="single" w:color="0D5FAD"/>
        </w:rPr>
        <w:t>Cor.</w:t>
      </w:r>
      <w:r>
        <w:rPr>
          <w:color w:val="0D5FAD"/>
          <w:spacing w:val="-5"/>
          <w:u w:val="single" w:color="0D5FAD"/>
        </w:rPr>
        <w:t> </w:t>
      </w:r>
      <w:r>
        <w:rPr>
          <w:color w:val="0D5FAD"/>
          <w:u w:val="single" w:color="0D5FAD"/>
        </w:rPr>
        <w:t>5:6-8</w:t>
      </w:r>
      <w:r>
        <w:rPr>
          <w:color w:val="0D5FAD"/>
          <w:spacing w:val="-4"/>
          <w:u w:val="single" w:color="0D5FAD"/>
        </w:rPr>
        <w:t> </w:t>
      </w:r>
      <w:r>
        <w:rPr>
          <w:color w:val="0D5FAD"/>
          <w:spacing w:val="-2"/>
          <w:u w:val="single" w:color="0D5FAD"/>
        </w:rPr>
        <w:t>(WEB)</w:t>
      </w:r>
      <w:r>
        <w:rPr>
          <w:spacing w:val="-2"/>
          <w:u w:val="none"/>
        </w:rPr>
        <w:t>:</w:t>
      </w:r>
    </w:p>
    <w:p>
      <w:pPr>
        <w:pStyle w:val="BodyText"/>
        <w:spacing w:before="182"/>
        <w:ind w:left="840"/>
      </w:pPr>
      <w:r>
        <w:rPr/>
        <w:t>“</w:t>
      </w:r>
      <w:r>
        <w:rPr>
          <w:vertAlign w:val="superscript"/>
        </w:rPr>
        <w:t>6</w:t>
      </w:r>
      <w:r>
        <w:rPr>
          <w:spacing w:val="-18"/>
          <w:vertAlign w:val="baseline"/>
        </w:rPr>
        <w:t> </w:t>
      </w:r>
      <w:r>
        <w:rPr>
          <w:vertAlign w:val="baseline"/>
        </w:rPr>
        <w:t>Your</w:t>
      </w:r>
      <w:r>
        <w:rPr>
          <w:spacing w:val="-7"/>
          <w:vertAlign w:val="baseline"/>
        </w:rPr>
        <w:t> </w:t>
      </w:r>
      <w:r>
        <w:rPr>
          <w:vertAlign w:val="baseline"/>
        </w:rPr>
        <w:t>boasting</w:t>
      </w:r>
      <w:r>
        <w:rPr>
          <w:spacing w:val="-3"/>
          <w:vertAlign w:val="baseline"/>
        </w:rPr>
        <w:t> </w:t>
      </w:r>
      <w:r>
        <w:rPr>
          <w:vertAlign w:val="baseline"/>
        </w:rPr>
        <w:t>is</w:t>
      </w:r>
      <w:r>
        <w:rPr>
          <w:spacing w:val="-3"/>
          <w:vertAlign w:val="baseline"/>
        </w:rPr>
        <w:t> </w:t>
      </w:r>
      <w:r>
        <w:rPr>
          <w:vertAlign w:val="baseline"/>
        </w:rPr>
        <w:t>not</w:t>
      </w:r>
      <w:r>
        <w:rPr>
          <w:spacing w:val="-3"/>
          <w:vertAlign w:val="baseline"/>
        </w:rPr>
        <w:t> </w:t>
      </w:r>
      <w:r>
        <w:rPr>
          <w:vertAlign w:val="baseline"/>
        </w:rPr>
        <w:t>good.</w:t>
      </w:r>
      <w:r>
        <w:rPr>
          <w:spacing w:val="-3"/>
          <w:vertAlign w:val="baseline"/>
        </w:rPr>
        <w:t> </w:t>
      </w:r>
      <w:r>
        <w:rPr>
          <w:vertAlign w:val="baseline"/>
        </w:rPr>
        <w:t>Don’t</w:t>
      </w:r>
      <w:r>
        <w:rPr>
          <w:spacing w:val="-4"/>
          <w:vertAlign w:val="baseline"/>
        </w:rPr>
        <w:t> </w:t>
      </w:r>
      <w:r>
        <w:rPr>
          <w:vertAlign w:val="baseline"/>
        </w:rPr>
        <w:t>you</w:t>
      </w:r>
      <w:r>
        <w:rPr>
          <w:spacing w:val="-3"/>
          <w:vertAlign w:val="baseline"/>
        </w:rPr>
        <w:t> </w:t>
      </w:r>
      <w:r>
        <w:rPr>
          <w:vertAlign w:val="baseline"/>
        </w:rPr>
        <w:t>know</w:t>
      </w:r>
      <w:r>
        <w:rPr>
          <w:spacing w:val="-4"/>
          <w:vertAlign w:val="baseline"/>
        </w:rPr>
        <w:t> </w:t>
      </w:r>
      <w:r>
        <w:rPr>
          <w:vertAlign w:val="baseline"/>
        </w:rPr>
        <w:t>that</w:t>
      </w:r>
      <w:r>
        <w:rPr>
          <w:spacing w:val="-1"/>
          <w:vertAlign w:val="baseline"/>
        </w:rPr>
        <w:t> </w:t>
      </w:r>
      <w:r>
        <w:rPr>
          <w:vertAlign w:val="baseline"/>
        </w:rPr>
        <w:t>a</w:t>
      </w:r>
      <w:r>
        <w:rPr>
          <w:spacing w:val="-4"/>
          <w:vertAlign w:val="baseline"/>
        </w:rPr>
        <w:t> </w:t>
      </w:r>
      <w:r>
        <w:rPr>
          <w:vertAlign w:val="baseline"/>
        </w:rPr>
        <w:t>little</w:t>
      </w:r>
      <w:r>
        <w:rPr>
          <w:spacing w:val="-4"/>
          <w:vertAlign w:val="baseline"/>
        </w:rPr>
        <w:t> </w:t>
      </w:r>
      <w:r>
        <w:rPr>
          <w:vertAlign w:val="baseline"/>
        </w:rPr>
        <w:t>yeast</w:t>
      </w:r>
      <w:r>
        <w:rPr>
          <w:spacing w:val="-3"/>
          <w:vertAlign w:val="baseline"/>
        </w:rPr>
        <w:t> </w:t>
      </w:r>
      <w:r>
        <w:rPr>
          <w:vertAlign w:val="baseline"/>
        </w:rPr>
        <w:t>leavens</w:t>
      </w:r>
      <w:r>
        <w:rPr>
          <w:spacing w:val="-3"/>
          <w:vertAlign w:val="baseline"/>
        </w:rPr>
        <w:t> </w:t>
      </w:r>
      <w:r>
        <w:rPr>
          <w:vertAlign w:val="baseline"/>
        </w:rPr>
        <w:t>the</w:t>
      </w:r>
      <w:r>
        <w:rPr>
          <w:spacing w:val="-3"/>
          <w:vertAlign w:val="baseline"/>
        </w:rPr>
        <w:t> </w:t>
      </w:r>
      <w:r>
        <w:rPr>
          <w:spacing w:val="-2"/>
          <w:vertAlign w:val="baseline"/>
        </w:rPr>
        <w:t>whole</w:t>
      </w:r>
    </w:p>
    <w:p>
      <w:pPr>
        <w:pStyle w:val="BodyText"/>
        <w:spacing w:line="259" w:lineRule="auto" w:before="22"/>
        <w:ind w:left="840" w:right="282"/>
      </w:pPr>
      <w:r>
        <w:rPr/>
        <w:t>lump?</w:t>
      </w:r>
      <w:r>
        <w:rPr>
          <w:spacing w:val="-5"/>
        </w:rPr>
        <w:t> </w:t>
      </w:r>
      <w:r>
        <w:rPr>
          <w:vertAlign w:val="superscript"/>
        </w:rPr>
        <w:t>7</w:t>
      </w:r>
      <w:r>
        <w:rPr>
          <w:spacing w:val="-18"/>
          <w:vertAlign w:val="baseline"/>
        </w:rPr>
        <w:t> </w:t>
      </w:r>
      <w:r>
        <w:rPr>
          <w:vertAlign w:val="baseline"/>
        </w:rPr>
        <w:t>Purge</w:t>
      </w:r>
      <w:r>
        <w:rPr>
          <w:spacing w:val="-4"/>
          <w:vertAlign w:val="baseline"/>
        </w:rPr>
        <w:t> </w:t>
      </w:r>
      <w:r>
        <w:rPr>
          <w:vertAlign w:val="baseline"/>
        </w:rPr>
        <w:t>out</w:t>
      </w:r>
      <w:r>
        <w:rPr>
          <w:spacing w:val="-3"/>
          <w:vertAlign w:val="baseline"/>
        </w:rPr>
        <w:t> </w:t>
      </w:r>
      <w:r>
        <w:rPr>
          <w:vertAlign w:val="baseline"/>
        </w:rPr>
        <w:t>the</w:t>
      </w:r>
      <w:r>
        <w:rPr>
          <w:spacing w:val="-4"/>
          <w:vertAlign w:val="baseline"/>
        </w:rPr>
        <w:t> </w:t>
      </w:r>
      <w:r>
        <w:rPr>
          <w:vertAlign w:val="baseline"/>
        </w:rPr>
        <w:t>old</w:t>
      </w:r>
      <w:r>
        <w:rPr>
          <w:spacing w:val="-6"/>
          <w:vertAlign w:val="baseline"/>
        </w:rPr>
        <w:t> </w:t>
      </w:r>
      <w:r>
        <w:rPr>
          <w:vertAlign w:val="baseline"/>
        </w:rPr>
        <w:t>yeast,</w:t>
      </w:r>
      <w:r>
        <w:rPr>
          <w:spacing w:val="-3"/>
          <w:vertAlign w:val="baseline"/>
        </w:rPr>
        <w:t> </w:t>
      </w:r>
      <w:r>
        <w:rPr>
          <w:vertAlign w:val="baseline"/>
        </w:rPr>
        <w:t>that</w:t>
      </w:r>
      <w:r>
        <w:rPr>
          <w:spacing w:val="-3"/>
          <w:vertAlign w:val="baseline"/>
        </w:rPr>
        <w:t> </w:t>
      </w:r>
      <w:r>
        <w:rPr>
          <w:vertAlign w:val="baseline"/>
        </w:rPr>
        <w:t>you</w:t>
      </w:r>
      <w:r>
        <w:rPr>
          <w:spacing w:val="-3"/>
          <w:vertAlign w:val="baseline"/>
        </w:rPr>
        <w:t> </w:t>
      </w:r>
      <w:r>
        <w:rPr>
          <w:vertAlign w:val="baseline"/>
        </w:rPr>
        <w:t>may</w:t>
      </w:r>
      <w:r>
        <w:rPr>
          <w:spacing w:val="-3"/>
          <w:vertAlign w:val="baseline"/>
        </w:rPr>
        <w:t> </w:t>
      </w:r>
      <w:r>
        <w:rPr>
          <w:vertAlign w:val="baseline"/>
        </w:rPr>
        <w:t>be</w:t>
      </w:r>
      <w:r>
        <w:rPr>
          <w:spacing w:val="-4"/>
          <w:vertAlign w:val="baseline"/>
        </w:rPr>
        <w:t> </w:t>
      </w:r>
      <w:r>
        <w:rPr>
          <w:vertAlign w:val="baseline"/>
        </w:rPr>
        <w:t>a</w:t>
      </w:r>
      <w:r>
        <w:rPr>
          <w:spacing w:val="-2"/>
          <w:vertAlign w:val="baseline"/>
        </w:rPr>
        <w:t> </w:t>
      </w:r>
      <w:r>
        <w:rPr>
          <w:vertAlign w:val="baseline"/>
        </w:rPr>
        <w:t>new</w:t>
      </w:r>
      <w:r>
        <w:rPr>
          <w:spacing w:val="-4"/>
          <w:vertAlign w:val="baseline"/>
        </w:rPr>
        <w:t> </w:t>
      </w:r>
      <w:r>
        <w:rPr>
          <w:vertAlign w:val="baseline"/>
        </w:rPr>
        <w:t>lump,</w:t>
      </w:r>
      <w:r>
        <w:rPr>
          <w:spacing w:val="-3"/>
          <w:vertAlign w:val="baseline"/>
        </w:rPr>
        <w:t> </w:t>
      </w:r>
      <w:r>
        <w:rPr>
          <w:vertAlign w:val="baseline"/>
        </w:rPr>
        <w:t>even</w:t>
      </w:r>
      <w:r>
        <w:rPr>
          <w:spacing w:val="-3"/>
          <w:vertAlign w:val="baseline"/>
        </w:rPr>
        <w:t> </w:t>
      </w:r>
      <w:r>
        <w:rPr>
          <w:vertAlign w:val="baseline"/>
        </w:rPr>
        <w:t>as</w:t>
      </w:r>
      <w:r>
        <w:rPr>
          <w:spacing w:val="-3"/>
          <w:vertAlign w:val="baseline"/>
        </w:rPr>
        <w:t> </w:t>
      </w:r>
      <w:r>
        <w:rPr>
          <w:vertAlign w:val="baseline"/>
        </w:rPr>
        <w:t>you</w:t>
      </w:r>
      <w:r>
        <w:rPr>
          <w:spacing w:val="-1"/>
          <w:vertAlign w:val="baseline"/>
        </w:rPr>
        <w:t> </w:t>
      </w:r>
      <w:r>
        <w:rPr>
          <w:vertAlign w:val="baseline"/>
        </w:rPr>
        <w:t>are</w:t>
      </w:r>
      <w:r>
        <w:rPr>
          <w:spacing w:val="-4"/>
          <w:vertAlign w:val="baseline"/>
        </w:rPr>
        <w:t> </w:t>
      </w:r>
      <w:r>
        <w:rPr>
          <w:vertAlign w:val="baseline"/>
        </w:rPr>
        <w:t>unleavened. For indeed Christ, our Passover, has been sacrificed in our place. </w:t>
      </w:r>
      <w:r>
        <w:rPr>
          <w:vertAlign w:val="superscript"/>
        </w:rPr>
        <w:t>8</w:t>
      </w:r>
      <w:r>
        <w:rPr>
          <w:spacing w:val="-12"/>
          <w:vertAlign w:val="baseline"/>
        </w:rPr>
        <w:t> </w:t>
      </w:r>
      <w:r>
        <w:rPr>
          <w:vertAlign w:val="baseline"/>
        </w:rPr>
        <w:t>Therefore let’s keep</w:t>
      </w:r>
    </w:p>
    <w:p>
      <w:pPr>
        <w:spacing w:after="0" w:line="259" w:lineRule="auto"/>
        <w:sectPr>
          <w:pgSz w:w="12240" w:h="15840"/>
          <w:pgMar w:header="0" w:footer="523" w:top="1360" w:bottom="720" w:left="1320" w:right="1160"/>
        </w:sectPr>
      </w:pPr>
    </w:p>
    <w:p>
      <w:pPr>
        <w:pStyle w:val="BodyText"/>
        <w:spacing w:line="259" w:lineRule="auto" w:before="79"/>
        <w:ind w:left="840"/>
      </w:pPr>
      <w:r>
        <w:rPr/>
        <w:t>the</w:t>
      </w:r>
      <w:r>
        <w:rPr>
          <w:spacing w:val="-3"/>
        </w:rPr>
        <w:t> </w:t>
      </w:r>
      <w:r>
        <w:rPr/>
        <w:t>feast,</w:t>
      </w:r>
      <w:r>
        <w:rPr>
          <w:spacing w:val="-2"/>
        </w:rPr>
        <w:t> </w:t>
      </w:r>
      <w:r>
        <w:rPr/>
        <w:t>not</w:t>
      </w:r>
      <w:r>
        <w:rPr>
          <w:spacing w:val="-2"/>
        </w:rPr>
        <w:t> </w:t>
      </w:r>
      <w:r>
        <w:rPr/>
        <w:t>with</w:t>
      </w:r>
      <w:r>
        <w:rPr>
          <w:spacing w:val="-2"/>
        </w:rPr>
        <w:t> </w:t>
      </w:r>
      <w:r>
        <w:rPr/>
        <w:t>old</w:t>
      </w:r>
      <w:r>
        <w:rPr>
          <w:spacing w:val="-2"/>
        </w:rPr>
        <w:t> </w:t>
      </w:r>
      <w:r>
        <w:rPr/>
        <w:t>yeast,</w:t>
      </w:r>
      <w:r>
        <w:rPr>
          <w:spacing w:val="-2"/>
        </w:rPr>
        <w:t> </w:t>
      </w:r>
      <w:r>
        <w:rPr/>
        <w:t>neither</w:t>
      </w:r>
      <w:r>
        <w:rPr>
          <w:spacing w:val="-3"/>
        </w:rPr>
        <w:t> </w:t>
      </w:r>
      <w:r>
        <w:rPr/>
        <w:t>with</w:t>
      </w:r>
      <w:r>
        <w:rPr>
          <w:spacing w:val="-2"/>
        </w:rPr>
        <w:t> </w:t>
      </w:r>
      <w:r>
        <w:rPr/>
        <w:t>the</w:t>
      </w:r>
      <w:r>
        <w:rPr>
          <w:spacing w:val="-3"/>
        </w:rPr>
        <w:t> </w:t>
      </w:r>
      <w:r>
        <w:rPr/>
        <w:t>yeast</w:t>
      </w:r>
      <w:r>
        <w:rPr>
          <w:spacing w:val="-2"/>
        </w:rPr>
        <w:t> </w:t>
      </w:r>
      <w:r>
        <w:rPr/>
        <w:t>of</w:t>
      </w:r>
      <w:r>
        <w:rPr>
          <w:spacing w:val="-3"/>
        </w:rPr>
        <w:t> </w:t>
      </w:r>
      <w:r>
        <w:rPr/>
        <w:t>malice</w:t>
      </w:r>
      <w:r>
        <w:rPr>
          <w:spacing w:val="-3"/>
        </w:rPr>
        <w:t> </w:t>
      </w:r>
      <w:r>
        <w:rPr/>
        <w:t>and</w:t>
      </w:r>
      <w:r>
        <w:rPr>
          <w:spacing w:val="-2"/>
        </w:rPr>
        <w:t> </w:t>
      </w:r>
      <w:r>
        <w:rPr/>
        <w:t>wickedness,</w:t>
      </w:r>
      <w:r>
        <w:rPr>
          <w:spacing w:val="-2"/>
        </w:rPr>
        <w:t> </w:t>
      </w:r>
      <w:r>
        <w:rPr/>
        <w:t>but</w:t>
      </w:r>
      <w:r>
        <w:rPr>
          <w:spacing w:val="-2"/>
        </w:rPr>
        <w:t> </w:t>
      </w:r>
      <w:r>
        <w:rPr/>
        <w:t>with</w:t>
      </w:r>
      <w:r>
        <w:rPr>
          <w:spacing w:val="-2"/>
        </w:rPr>
        <w:t> </w:t>
      </w:r>
      <w:r>
        <w:rPr/>
        <w:t>the unleavened bread of sincerity and truth.”</w:t>
      </w:r>
    </w:p>
    <w:p>
      <w:pPr>
        <w:pStyle w:val="BodyText"/>
        <w:spacing w:before="160"/>
        <w:ind w:left="840"/>
      </w:pPr>
      <w:r>
        <w:rPr>
          <w:color w:val="0D5FAD"/>
          <w:u w:val="single" w:color="0D5FAD"/>
        </w:rPr>
        <w:t>1</w:t>
      </w:r>
      <w:r>
        <w:rPr>
          <w:color w:val="0D5FAD"/>
          <w:spacing w:val="-8"/>
          <w:u w:val="single" w:color="0D5FAD"/>
        </w:rPr>
        <w:t> </w:t>
      </w:r>
      <w:r>
        <w:rPr>
          <w:color w:val="0D5FAD"/>
          <w:u w:val="single" w:color="0D5FAD"/>
        </w:rPr>
        <w:t>Cor.</w:t>
      </w:r>
      <w:r>
        <w:rPr>
          <w:color w:val="0D5FAD"/>
          <w:spacing w:val="-8"/>
          <w:u w:val="single" w:color="0D5FAD"/>
        </w:rPr>
        <w:t> </w:t>
      </w:r>
      <w:r>
        <w:rPr>
          <w:color w:val="0D5FAD"/>
          <w:u w:val="single" w:color="0D5FAD"/>
        </w:rPr>
        <w:t>5:11:20-34</w:t>
      </w:r>
      <w:r>
        <w:rPr>
          <w:color w:val="0D5FAD"/>
          <w:spacing w:val="-8"/>
          <w:u w:val="single" w:color="0D5FAD"/>
        </w:rPr>
        <w:t> </w:t>
      </w:r>
      <w:r>
        <w:rPr>
          <w:color w:val="0D5FAD"/>
          <w:spacing w:val="-2"/>
          <w:u w:val="single" w:color="0D5FAD"/>
        </w:rPr>
        <w:t>(WEB)</w:t>
      </w:r>
      <w:r>
        <w:rPr>
          <w:spacing w:val="-2"/>
          <w:u w:val="none"/>
        </w:rPr>
        <w:t>:</w:t>
      </w:r>
    </w:p>
    <w:p>
      <w:pPr>
        <w:pStyle w:val="BodyText"/>
        <w:spacing w:line="259" w:lineRule="auto" w:before="182"/>
        <w:ind w:left="839" w:right="369"/>
      </w:pPr>
      <w:r>
        <w:rPr/>
        <w:t>“</w:t>
      </w:r>
      <w:r>
        <w:rPr>
          <w:vertAlign w:val="superscript"/>
        </w:rPr>
        <w:t>20</w:t>
      </w:r>
      <w:r>
        <w:rPr>
          <w:spacing w:val="-18"/>
          <w:vertAlign w:val="baseline"/>
        </w:rPr>
        <w:t> </w:t>
      </w:r>
      <w:r>
        <w:rPr>
          <w:vertAlign w:val="baseline"/>
        </w:rPr>
        <w:t>When</w:t>
      </w:r>
      <w:r>
        <w:rPr>
          <w:spacing w:val="-8"/>
          <w:vertAlign w:val="baseline"/>
        </w:rPr>
        <w:t> </w:t>
      </w:r>
      <w:r>
        <w:rPr>
          <w:vertAlign w:val="baseline"/>
        </w:rPr>
        <w:t>therefore</w:t>
      </w:r>
      <w:r>
        <w:rPr>
          <w:spacing w:val="-6"/>
          <w:vertAlign w:val="baseline"/>
        </w:rPr>
        <w:t> </w:t>
      </w:r>
      <w:r>
        <w:rPr>
          <w:vertAlign w:val="baseline"/>
        </w:rPr>
        <w:t>you</w:t>
      </w:r>
      <w:r>
        <w:rPr>
          <w:spacing w:val="-3"/>
          <w:vertAlign w:val="baseline"/>
        </w:rPr>
        <w:t> </w:t>
      </w:r>
      <w:r>
        <w:rPr>
          <w:vertAlign w:val="baseline"/>
        </w:rPr>
        <w:t>assemble</w:t>
      </w:r>
      <w:r>
        <w:rPr>
          <w:spacing w:val="-6"/>
          <w:vertAlign w:val="baseline"/>
        </w:rPr>
        <w:t> </w:t>
      </w:r>
      <w:r>
        <w:rPr>
          <w:vertAlign w:val="baseline"/>
        </w:rPr>
        <w:t>yourselves</w:t>
      </w:r>
      <w:r>
        <w:rPr>
          <w:spacing w:val="-5"/>
          <w:vertAlign w:val="baseline"/>
        </w:rPr>
        <w:t> </w:t>
      </w:r>
      <w:r>
        <w:rPr>
          <w:vertAlign w:val="baseline"/>
        </w:rPr>
        <w:t>together,</w:t>
      </w:r>
      <w:r>
        <w:rPr>
          <w:spacing w:val="-5"/>
          <w:vertAlign w:val="baseline"/>
        </w:rPr>
        <w:t> </w:t>
      </w:r>
      <w:r>
        <w:rPr>
          <w:vertAlign w:val="baseline"/>
        </w:rPr>
        <w:t>it</w:t>
      </w:r>
      <w:r>
        <w:rPr>
          <w:spacing w:val="-5"/>
          <w:vertAlign w:val="baseline"/>
        </w:rPr>
        <w:t> </w:t>
      </w:r>
      <w:r>
        <w:rPr>
          <w:vertAlign w:val="baseline"/>
        </w:rPr>
        <w:t>is</w:t>
      </w:r>
      <w:r>
        <w:rPr>
          <w:spacing w:val="-5"/>
          <w:vertAlign w:val="baseline"/>
        </w:rPr>
        <w:t> </w:t>
      </w:r>
      <w:r>
        <w:rPr>
          <w:vertAlign w:val="baseline"/>
        </w:rPr>
        <w:t>not</w:t>
      </w:r>
      <w:r>
        <w:rPr>
          <w:spacing w:val="-5"/>
          <w:vertAlign w:val="baseline"/>
        </w:rPr>
        <w:t> </w:t>
      </w:r>
      <w:r>
        <w:rPr>
          <w:vertAlign w:val="baseline"/>
        </w:rPr>
        <w:t>the</w:t>
      </w:r>
      <w:r>
        <w:rPr>
          <w:spacing w:val="-6"/>
          <w:vertAlign w:val="baseline"/>
        </w:rPr>
        <w:t> </w:t>
      </w:r>
      <w:r>
        <w:rPr>
          <w:vertAlign w:val="baseline"/>
        </w:rPr>
        <w:t>Lord’s</w:t>
      </w:r>
      <w:r>
        <w:rPr>
          <w:spacing w:val="-5"/>
          <w:vertAlign w:val="baseline"/>
        </w:rPr>
        <w:t> </w:t>
      </w:r>
      <w:r>
        <w:rPr>
          <w:vertAlign w:val="baseline"/>
        </w:rPr>
        <w:t>supper</w:t>
      </w:r>
      <w:r>
        <w:rPr>
          <w:spacing w:val="-6"/>
          <w:vertAlign w:val="baseline"/>
        </w:rPr>
        <w:t> </w:t>
      </w:r>
      <w:r>
        <w:rPr>
          <w:vertAlign w:val="baseline"/>
        </w:rPr>
        <w:t>that</w:t>
      </w:r>
      <w:r>
        <w:rPr>
          <w:spacing w:val="-5"/>
          <w:vertAlign w:val="baseline"/>
        </w:rPr>
        <w:t> </w:t>
      </w:r>
      <w:r>
        <w:rPr>
          <w:vertAlign w:val="baseline"/>
        </w:rPr>
        <w:t>you eat. </w:t>
      </w:r>
      <w:r>
        <w:rPr>
          <w:vertAlign w:val="superscript"/>
        </w:rPr>
        <w:t>21</w:t>
      </w:r>
      <w:r>
        <w:rPr>
          <w:spacing w:val="-18"/>
          <w:vertAlign w:val="baseline"/>
        </w:rPr>
        <w:t> </w:t>
      </w:r>
      <w:r>
        <w:rPr>
          <w:vertAlign w:val="baseline"/>
        </w:rPr>
        <w:t>For</w:t>
      </w:r>
      <w:r>
        <w:rPr>
          <w:spacing w:val="-1"/>
          <w:vertAlign w:val="baseline"/>
        </w:rPr>
        <w:t> </w:t>
      </w:r>
      <w:r>
        <w:rPr>
          <w:vertAlign w:val="baseline"/>
        </w:rPr>
        <w:t>in your</w:t>
      </w:r>
      <w:r>
        <w:rPr>
          <w:spacing w:val="-1"/>
          <w:vertAlign w:val="baseline"/>
        </w:rPr>
        <w:t> </w:t>
      </w:r>
      <w:r>
        <w:rPr>
          <w:vertAlign w:val="baseline"/>
        </w:rPr>
        <w:t>eating</w:t>
      </w:r>
      <w:r>
        <w:rPr>
          <w:spacing w:val="-3"/>
          <w:vertAlign w:val="baseline"/>
        </w:rPr>
        <w:t> </w:t>
      </w:r>
      <w:r>
        <w:rPr>
          <w:vertAlign w:val="baseline"/>
        </w:rPr>
        <w:t>each one</w:t>
      </w:r>
      <w:r>
        <w:rPr>
          <w:spacing w:val="-1"/>
          <w:vertAlign w:val="baseline"/>
        </w:rPr>
        <w:t> </w:t>
      </w:r>
      <w:r>
        <w:rPr>
          <w:vertAlign w:val="baseline"/>
        </w:rPr>
        <w:t>takes his own supper</w:t>
      </w:r>
      <w:r>
        <w:rPr>
          <w:spacing w:val="-1"/>
          <w:vertAlign w:val="baseline"/>
        </w:rPr>
        <w:t> </w:t>
      </w:r>
      <w:r>
        <w:rPr>
          <w:vertAlign w:val="baseline"/>
        </w:rPr>
        <w:t>first. One</w:t>
      </w:r>
      <w:r>
        <w:rPr>
          <w:spacing w:val="-1"/>
          <w:vertAlign w:val="baseline"/>
        </w:rPr>
        <w:t> </w:t>
      </w:r>
      <w:r>
        <w:rPr>
          <w:vertAlign w:val="baseline"/>
        </w:rPr>
        <w:t>is hungry, and another is drunken. </w:t>
      </w:r>
      <w:r>
        <w:rPr>
          <w:vertAlign w:val="superscript"/>
        </w:rPr>
        <w:t>22</w:t>
      </w:r>
      <w:r>
        <w:rPr>
          <w:spacing w:val="-12"/>
          <w:vertAlign w:val="baseline"/>
        </w:rPr>
        <w:t> </w:t>
      </w:r>
      <w:r>
        <w:rPr>
          <w:vertAlign w:val="baseline"/>
        </w:rPr>
        <w:t>What, don’t you have houses to eat and to drink in? Or do you despise God’s assembly and put them to shame who don’t have enough? What shall I tell you?</w:t>
      </w:r>
    </w:p>
    <w:p>
      <w:pPr>
        <w:pStyle w:val="BodyText"/>
        <w:spacing w:line="259" w:lineRule="auto"/>
        <w:ind w:left="840" w:right="305"/>
      </w:pPr>
      <w:r>
        <w:rPr/>
        <w:t>Shall I praise you? In this I don’t praise you. </w:t>
      </w:r>
      <w:r>
        <w:rPr>
          <w:vertAlign w:val="superscript"/>
        </w:rPr>
        <w:t>23</w:t>
      </w:r>
      <w:r>
        <w:rPr>
          <w:spacing w:val="-13"/>
          <w:vertAlign w:val="baseline"/>
        </w:rPr>
        <w:t> </w:t>
      </w:r>
      <w:r>
        <w:rPr>
          <w:vertAlign w:val="baseline"/>
        </w:rPr>
        <w:t>For I received from the Lord that which also I delivered to you, that the Lord Jesus on the night in which he was betrayed took bread. </w:t>
      </w:r>
      <w:r>
        <w:rPr>
          <w:vertAlign w:val="superscript"/>
        </w:rPr>
        <w:t>24</w:t>
      </w:r>
      <w:r>
        <w:rPr>
          <w:spacing w:val="-13"/>
          <w:vertAlign w:val="baseline"/>
        </w:rPr>
        <w:t> </w:t>
      </w:r>
      <w:r>
        <w:rPr>
          <w:vertAlign w:val="baseline"/>
        </w:rPr>
        <w:t>When he had given thanks, he broke it and said, “Take, eat. This is my body, which is broken for you. Do this in memory of me.” </w:t>
      </w:r>
      <w:r>
        <w:rPr>
          <w:vertAlign w:val="superscript"/>
        </w:rPr>
        <w:t>25</w:t>
      </w:r>
      <w:r>
        <w:rPr>
          <w:spacing w:val="-13"/>
          <w:vertAlign w:val="baseline"/>
        </w:rPr>
        <w:t> </w:t>
      </w:r>
      <w:r>
        <w:rPr>
          <w:vertAlign w:val="baseline"/>
        </w:rPr>
        <w:t>In the same way he also took the cup, after</w:t>
      </w:r>
      <w:r>
        <w:rPr>
          <w:spacing w:val="-1"/>
          <w:vertAlign w:val="baseline"/>
        </w:rPr>
        <w:t> </w:t>
      </w:r>
      <w:r>
        <w:rPr>
          <w:vertAlign w:val="baseline"/>
        </w:rPr>
        <w:t>supper, saying, “This cup is the</w:t>
      </w:r>
      <w:r>
        <w:rPr>
          <w:spacing w:val="-1"/>
          <w:vertAlign w:val="baseline"/>
        </w:rPr>
        <w:t> </w:t>
      </w:r>
      <w:r>
        <w:rPr>
          <w:vertAlign w:val="baseline"/>
        </w:rPr>
        <w:t>new</w:t>
      </w:r>
      <w:r>
        <w:rPr>
          <w:spacing w:val="-1"/>
          <w:vertAlign w:val="baseline"/>
        </w:rPr>
        <w:t> </w:t>
      </w:r>
      <w:r>
        <w:rPr>
          <w:vertAlign w:val="baseline"/>
        </w:rPr>
        <w:t>covenant in my blood. Do this, as often as you</w:t>
      </w:r>
      <w:r>
        <w:rPr>
          <w:spacing w:val="-2"/>
          <w:vertAlign w:val="baseline"/>
        </w:rPr>
        <w:t> </w:t>
      </w:r>
      <w:r>
        <w:rPr>
          <w:vertAlign w:val="baseline"/>
        </w:rPr>
        <w:t>drink,</w:t>
      </w:r>
      <w:r>
        <w:rPr>
          <w:spacing w:val="-1"/>
          <w:vertAlign w:val="baseline"/>
        </w:rPr>
        <w:t> </w:t>
      </w:r>
      <w:r>
        <w:rPr>
          <w:vertAlign w:val="baseline"/>
        </w:rPr>
        <w:t>in</w:t>
      </w:r>
      <w:r>
        <w:rPr>
          <w:spacing w:val="-1"/>
          <w:vertAlign w:val="baseline"/>
        </w:rPr>
        <w:t> </w:t>
      </w:r>
      <w:r>
        <w:rPr>
          <w:vertAlign w:val="baseline"/>
        </w:rPr>
        <w:t>memory</w:t>
      </w:r>
      <w:r>
        <w:rPr>
          <w:spacing w:val="-1"/>
          <w:vertAlign w:val="baseline"/>
        </w:rPr>
        <w:t> </w:t>
      </w:r>
      <w:r>
        <w:rPr>
          <w:vertAlign w:val="baseline"/>
        </w:rPr>
        <w:t>of</w:t>
      </w:r>
      <w:r>
        <w:rPr>
          <w:spacing w:val="-2"/>
          <w:vertAlign w:val="baseline"/>
        </w:rPr>
        <w:t> </w:t>
      </w:r>
      <w:r>
        <w:rPr>
          <w:vertAlign w:val="baseline"/>
        </w:rPr>
        <w:t>me.”</w:t>
      </w:r>
      <w:r>
        <w:rPr>
          <w:spacing w:val="-2"/>
          <w:vertAlign w:val="baseline"/>
        </w:rPr>
        <w:t> </w:t>
      </w:r>
      <w:r>
        <w:rPr>
          <w:vertAlign w:val="superscript"/>
        </w:rPr>
        <w:t>26</w:t>
      </w:r>
      <w:r>
        <w:rPr>
          <w:spacing w:val="-18"/>
          <w:vertAlign w:val="baseline"/>
        </w:rPr>
        <w:t> </w:t>
      </w:r>
      <w:r>
        <w:rPr>
          <w:vertAlign w:val="baseline"/>
        </w:rPr>
        <w:t>For</w:t>
      </w:r>
      <w:r>
        <w:rPr>
          <w:spacing w:val="-2"/>
          <w:vertAlign w:val="baseline"/>
        </w:rPr>
        <w:t> </w:t>
      </w:r>
      <w:r>
        <w:rPr>
          <w:vertAlign w:val="baseline"/>
        </w:rPr>
        <w:t>as</w:t>
      </w:r>
      <w:r>
        <w:rPr>
          <w:spacing w:val="-1"/>
          <w:vertAlign w:val="baseline"/>
        </w:rPr>
        <w:t> </w:t>
      </w:r>
      <w:r>
        <w:rPr>
          <w:vertAlign w:val="baseline"/>
        </w:rPr>
        <w:t>often</w:t>
      </w:r>
      <w:r>
        <w:rPr>
          <w:spacing w:val="-1"/>
          <w:vertAlign w:val="baseline"/>
        </w:rPr>
        <w:t> </w:t>
      </w:r>
      <w:r>
        <w:rPr>
          <w:vertAlign w:val="baseline"/>
        </w:rPr>
        <w:t>as</w:t>
      </w:r>
      <w:r>
        <w:rPr>
          <w:spacing w:val="-1"/>
          <w:vertAlign w:val="baseline"/>
        </w:rPr>
        <w:t> </w:t>
      </w:r>
      <w:r>
        <w:rPr>
          <w:vertAlign w:val="baseline"/>
        </w:rPr>
        <w:t>you</w:t>
      </w:r>
      <w:r>
        <w:rPr>
          <w:spacing w:val="-1"/>
          <w:vertAlign w:val="baseline"/>
        </w:rPr>
        <w:t> </w:t>
      </w:r>
      <w:r>
        <w:rPr>
          <w:vertAlign w:val="baseline"/>
        </w:rPr>
        <w:t>eat</w:t>
      </w:r>
      <w:r>
        <w:rPr>
          <w:spacing w:val="-1"/>
          <w:vertAlign w:val="baseline"/>
        </w:rPr>
        <w:t> </w:t>
      </w:r>
      <w:r>
        <w:rPr>
          <w:vertAlign w:val="baseline"/>
        </w:rPr>
        <w:t>this</w:t>
      </w:r>
      <w:r>
        <w:rPr>
          <w:spacing w:val="-1"/>
          <w:vertAlign w:val="baseline"/>
        </w:rPr>
        <w:t> </w:t>
      </w:r>
      <w:r>
        <w:rPr>
          <w:vertAlign w:val="baseline"/>
        </w:rPr>
        <w:t>bread and</w:t>
      </w:r>
      <w:r>
        <w:rPr>
          <w:spacing w:val="-1"/>
          <w:vertAlign w:val="baseline"/>
        </w:rPr>
        <w:t> </w:t>
      </w:r>
      <w:r>
        <w:rPr>
          <w:vertAlign w:val="baseline"/>
        </w:rPr>
        <w:t>drink this</w:t>
      </w:r>
      <w:r>
        <w:rPr>
          <w:spacing w:val="-1"/>
          <w:vertAlign w:val="baseline"/>
        </w:rPr>
        <w:t> </w:t>
      </w:r>
      <w:r>
        <w:rPr>
          <w:vertAlign w:val="baseline"/>
        </w:rPr>
        <w:t>cup,</w:t>
      </w:r>
      <w:r>
        <w:rPr>
          <w:spacing w:val="-1"/>
          <w:vertAlign w:val="baseline"/>
        </w:rPr>
        <w:t> </w:t>
      </w:r>
      <w:r>
        <w:rPr>
          <w:vertAlign w:val="baseline"/>
        </w:rPr>
        <w:t>you proclaim the Lord’s death until he comes. </w:t>
      </w:r>
      <w:r>
        <w:rPr>
          <w:vertAlign w:val="superscript"/>
        </w:rPr>
        <w:t>27</w:t>
      </w:r>
      <w:r>
        <w:rPr>
          <w:spacing w:val="-13"/>
          <w:vertAlign w:val="baseline"/>
        </w:rPr>
        <w:t> </w:t>
      </w:r>
      <w:r>
        <w:rPr>
          <w:vertAlign w:val="baseline"/>
        </w:rPr>
        <w:t>Therefore whoever eats this bread or drinks the Lord’s cup in a way unworthy of the Lord will be guilty of the body and the blood of the Lord. </w:t>
      </w:r>
      <w:r>
        <w:rPr>
          <w:vertAlign w:val="superscript"/>
        </w:rPr>
        <w:t>28</w:t>
      </w:r>
      <w:r>
        <w:rPr>
          <w:spacing w:val="-13"/>
          <w:vertAlign w:val="baseline"/>
        </w:rPr>
        <w:t> </w:t>
      </w:r>
      <w:r>
        <w:rPr>
          <w:vertAlign w:val="baseline"/>
        </w:rPr>
        <w:t>But let a man examine himself, and so let him eat of the bread, and drink of the cup. </w:t>
      </w:r>
      <w:r>
        <w:rPr>
          <w:vertAlign w:val="superscript"/>
        </w:rPr>
        <w:t>29</w:t>
      </w:r>
      <w:r>
        <w:rPr>
          <w:spacing w:val="-12"/>
          <w:vertAlign w:val="baseline"/>
        </w:rPr>
        <w:t> </w:t>
      </w:r>
      <w:r>
        <w:rPr>
          <w:vertAlign w:val="baseline"/>
        </w:rPr>
        <w:t>For he who eats and drinks in an unworthy way eats and drinks judgment to himself</w:t>
      </w:r>
      <w:r>
        <w:rPr>
          <w:spacing w:val="-9"/>
          <w:vertAlign w:val="baseline"/>
        </w:rPr>
        <w:t> </w:t>
      </w:r>
      <w:r>
        <w:rPr>
          <w:vertAlign w:val="baseline"/>
        </w:rPr>
        <w:t>if</w:t>
      </w:r>
      <w:r>
        <w:rPr>
          <w:spacing w:val="-6"/>
          <w:vertAlign w:val="baseline"/>
        </w:rPr>
        <w:t> </w:t>
      </w:r>
      <w:r>
        <w:rPr>
          <w:vertAlign w:val="baseline"/>
        </w:rPr>
        <w:t>he</w:t>
      </w:r>
      <w:r>
        <w:rPr>
          <w:spacing w:val="-6"/>
          <w:vertAlign w:val="baseline"/>
        </w:rPr>
        <w:t> </w:t>
      </w:r>
      <w:r>
        <w:rPr>
          <w:vertAlign w:val="baseline"/>
        </w:rPr>
        <w:t>doesn’t</w:t>
      </w:r>
      <w:r>
        <w:rPr>
          <w:spacing w:val="-5"/>
          <w:vertAlign w:val="baseline"/>
        </w:rPr>
        <w:t> </w:t>
      </w:r>
      <w:r>
        <w:rPr>
          <w:vertAlign w:val="baseline"/>
        </w:rPr>
        <w:t>discern</w:t>
      </w:r>
      <w:r>
        <w:rPr>
          <w:spacing w:val="-5"/>
          <w:vertAlign w:val="baseline"/>
        </w:rPr>
        <w:t> </w:t>
      </w:r>
      <w:r>
        <w:rPr>
          <w:vertAlign w:val="baseline"/>
        </w:rPr>
        <w:t>the</w:t>
      </w:r>
      <w:r>
        <w:rPr>
          <w:spacing w:val="-6"/>
          <w:vertAlign w:val="baseline"/>
        </w:rPr>
        <w:t> </w:t>
      </w:r>
      <w:r>
        <w:rPr>
          <w:vertAlign w:val="baseline"/>
        </w:rPr>
        <w:t>Lord’s</w:t>
      </w:r>
      <w:r>
        <w:rPr>
          <w:spacing w:val="-5"/>
          <w:vertAlign w:val="baseline"/>
        </w:rPr>
        <w:t> </w:t>
      </w:r>
      <w:r>
        <w:rPr>
          <w:vertAlign w:val="baseline"/>
        </w:rPr>
        <w:t>body.</w:t>
      </w:r>
      <w:r>
        <w:rPr>
          <w:spacing w:val="-6"/>
          <w:vertAlign w:val="baseline"/>
        </w:rPr>
        <w:t> </w:t>
      </w:r>
      <w:r>
        <w:rPr>
          <w:vertAlign w:val="superscript"/>
        </w:rPr>
        <w:t>30</w:t>
      </w:r>
      <w:r>
        <w:rPr>
          <w:spacing w:val="-21"/>
          <w:vertAlign w:val="baseline"/>
        </w:rPr>
        <w:t> </w:t>
      </w:r>
      <w:r>
        <w:rPr>
          <w:vertAlign w:val="baseline"/>
        </w:rPr>
        <w:t>For</w:t>
      </w:r>
      <w:r>
        <w:rPr>
          <w:spacing w:val="-6"/>
          <w:vertAlign w:val="baseline"/>
        </w:rPr>
        <w:t> </w:t>
      </w:r>
      <w:r>
        <w:rPr>
          <w:vertAlign w:val="baseline"/>
        </w:rPr>
        <w:t>this</w:t>
      </w:r>
      <w:r>
        <w:rPr>
          <w:spacing w:val="-5"/>
          <w:vertAlign w:val="baseline"/>
        </w:rPr>
        <w:t> </w:t>
      </w:r>
      <w:r>
        <w:rPr>
          <w:vertAlign w:val="baseline"/>
        </w:rPr>
        <w:t>cause</w:t>
      </w:r>
      <w:r>
        <w:rPr>
          <w:spacing w:val="-6"/>
          <w:vertAlign w:val="baseline"/>
        </w:rPr>
        <w:t> </w:t>
      </w:r>
      <w:r>
        <w:rPr>
          <w:vertAlign w:val="baseline"/>
        </w:rPr>
        <w:t>many</w:t>
      </w:r>
      <w:r>
        <w:rPr>
          <w:spacing w:val="-5"/>
          <w:vertAlign w:val="baseline"/>
        </w:rPr>
        <w:t> </w:t>
      </w:r>
      <w:r>
        <w:rPr>
          <w:vertAlign w:val="baseline"/>
        </w:rPr>
        <w:t>among</w:t>
      </w:r>
      <w:r>
        <w:rPr>
          <w:spacing w:val="-3"/>
          <w:vertAlign w:val="baseline"/>
        </w:rPr>
        <w:t> </w:t>
      </w:r>
      <w:r>
        <w:rPr>
          <w:vertAlign w:val="baseline"/>
        </w:rPr>
        <w:t>you</w:t>
      </w:r>
      <w:r>
        <w:rPr>
          <w:spacing w:val="-5"/>
          <w:vertAlign w:val="baseline"/>
        </w:rPr>
        <w:t> </w:t>
      </w:r>
      <w:r>
        <w:rPr>
          <w:vertAlign w:val="baseline"/>
        </w:rPr>
        <w:t>are</w:t>
      </w:r>
      <w:r>
        <w:rPr>
          <w:spacing w:val="-6"/>
          <w:vertAlign w:val="baseline"/>
        </w:rPr>
        <w:t> </w:t>
      </w:r>
      <w:r>
        <w:rPr>
          <w:vertAlign w:val="baseline"/>
        </w:rPr>
        <w:t>weak and sickly, and not a few sleep. </w:t>
      </w:r>
      <w:r>
        <w:rPr>
          <w:vertAlign w:val="superscript"/>
        </w:rPr>
        <w:t>31</w:t>
      </w:r>
      <w:r>
        <w:rPr>
          <w:spacing w:val="-16"/>
          <w:vertAlign w:val="baseline"/>
        </w:rPr>
        <w:t> </w:t>
      </w:r>
      <w:r>
        <w:rPr>
          <w:vertAlign w:val="baseline"/>
        </w:rPr>
        <w:t>For if we discerned ourselves, we wouldn’t be</w:t>
      </w:r>
    </w:p>
    <w:p>
      <w:pPr>
        <w:pStyle w:val="BodyText"/>
        <w:spacing w:line="259" w:lineRule="auto"/>
        <w:ind w:left="840" w:right="417"/>
      </w:pPr>
      <w:r>
        <w:rPr/>
        <w:t>judged. </w:t>
      </w:r>
      <w:r>
        <w:rPr>
          <w:vertAlign w:val="superscript"/>
        </w:rPr>
        <w:t>32</w:t>
      </w:r>
      <w:r>
        <w:rPr>
          <w:spacing w:val="-18"/>
          <w:vertAlign w:val="baseline"/>
        </w:rPr>
        <w:t> </w:t>
      </w:r>
      <w:r>
        <w:rPr>
          <w:vertAlign w:val="baseline"/>
        </w:rPr>
        <w:t>But when we are judged, we are punished by the Lord, that we may not be condemned</w:t>
      </w:r>
      <w:r>
        <w:rPr>
          <w:spacing w:val="-5"/>
          <w:vertAlign w:val="baseline"/>
        </w:rPr>
        <w:t> </w:t>
      </w:r>
      <w:r>
        <w:rPr>
          <w:vertAlign w:val="baseline"/>
        </w:rPr>
        <w:t>with</w:t>
      </w:r>
      <w:r>
        <w:rPr>
          <w:spacing w:val="-3"/>
          <w:vertAlign w:val="baseline"/>
        </w:rPr>
        <w:t> </w:t>
      </w:r>
      <w:r>
        <w:rPr>
          <w:vertAlign w:val="baseline"/>
        </w:rPr>
        <w:t>the</w:t>
      </w:r>
      <w:r>
        <w:rPr>
          <w:spacing w:val="-4"/>
          <w:vertAlign w:val="baseline"/>
        </w:rPr>
        <w:t> </w:t>
      </w:r>
      <w:r>
        <w:rPr>
          <w:vertAlign w:val="baseline"/>
        </w:rPr>
        <w:t>world.</w:t>
      </w:r>
      <w:r>
        <w:rPr>
          <w:spacing w:val="-4"/>
          <w:vertAlign w:val="baseline"/>
        </w:rPr>
        <w:t> </w:t>
      </w:r>
      <w:r>
        <w:rPr>
          <w:vertAlign w:val="superscript"/>
        </w:rPr>
        <w:t>33</w:t>
      </w:r>
      <w:r>
        <w:rPr>
          <w:spacing w:val="-21"/>
          <w:vertAlign w:val="baseline"/>
        </w:rPr>
        <w:t> </w:t>
      </w:r>
      <w:r>
        <w:rPr>
          <w:vertAlign w:val="baseline"/>
        </w:rPr>
        <w:t>Therefore,</w:t>
      </w:r>
      <w:r>
        <w:rPr>
          <w:spacing w:val="-3"/>
          <w:vertAlign w:val="baseline"/>
        </w:rPr>
        <w:t> </w:t>
      </w:r>
      <w:r>
        <w:rPr>
          <w:vertAlign w:val="baseline"/>
        </w:rPr>
        <w:t>my</w:t>
      </w:r>
      <w:r>
        <w:rPr>
          <w:spacing w:val="-3"/>
          <w:vertAlign w:val="baseline"/>
        </w:rPr>
        <w:t> </w:t>
      </w:r>
      <w:r>
        <w:rPr>
          <w:vertAlign w:val="baseline"/>
        </w:rPr>
        <w:t>brothers,</w:t>
      </w:r>
      <w:r>
        <w:rPr>
          <w:spacing w:val="-3"/>
          <w:vertAlign w:val="baseline"/>
        </w:rPr>
        <w:t> </w:t>
      </w:r>
      <w:r>
        <w:rPr>
          <w:vertAlign w:val="baseline"/>
        </w:rPr>
        <w:t>when</w:t>
      </w:r>
      <w:r>
        <w:rPr>
          <w:spacing w:val="-3"/>
          <w:vertAlign w:val="baseline"/>
        </w:rPr>
        <w:t> </w:t>
      </w:r>
      <w:r>
        <w:rPr>
          <w:vertAlign w:val="baseline"/>
        </w:rPr>
        <w:t>you</w:t>
      </w:r>
      <w:r>
        <w:rPr>
          <w:spacing w:val="-2"/>
          <w:vertAlign w:val="baseline"/>
        </w:rPr>
        <w:t> </w:t>
      </w:r>
      <w:r>
        <w:rPr>
          <w:vertAlign w:val="baseline"/>
        </w:rPr>
        <w:t>come</w:t>
      </w:r>
      <w:r>
        <w:rPr>
          <w:spacing w:val="-4"/>
          <w:vertAlign w:val="baseline"/>
        </w:rPr>
        <w:t> </w:t>
      </w:r>
      <w:r>
        <w:rPr>
          <w:vertAlign w:val="baseline"/>
        </w:rPr>
        <w:t>together</w:t>
      </w:r>
      <w:r>
        <w:rPr>
          <w:spacing w:val="-4"/>
          <w:vertAlign w:val="baseline"/>
        </w:rPr>
        <w:t> </w:t>
      </w:r>
      <w:r>
        <w:rPr>
          <w:vertAlign w:val="baseline"/>
        </w:rPr>
        <w:t>to</w:t>
      </w:r>
      <w:r>
        <w:rPr>
          <w:spacing w:val="-3"/>
          <w:vertAlign w:val="baseline"/>
        </w:rPr>
        <w:t> </w:t>
      </w:r>
      <w:r>
        <w:rPr>
          <w:vertAlign w:val="baseline"/>
        </w:rPr>
        <w:t>eat, wait</w:t>
      </w:r>
      <w:r>
        <w:rPr>
          <w:spacing w:val="-2"/>
          <w:vertAlign w:val="baseline"/>
        </w:rPr>
        <w:t> </w:t>
      </w:r>
      <w:r>
        <w:rPr>
          <w:vertAlign w:val="baseline"/>
        </w:rPr>
        <w:t>for</w:t>
      </w:r>
      <w:r>
        <w:rPr>
          <w:spacing w:val="-3"/>
          <w:vertAlign w:val="baseline"/>
        </w:rPr>
        <w:t> </w:t>
      </w:r>
      <w:r>
        <w:rPr>
          <w:vertAlign w:val="baseline"/>
        </w:rPr>
        <w:t>one</w:t>
      </w:r>
      <w:r>
        <w:rPr>
          <w:spacing w:val="-1"/>
          <w:vertAlign w:val="baseline"/>
        </w:rPr>
        <w:t> </w:t>
      </w:r>
      <w:r>
        <w:rPr>
          <w:vertAlign w:val="baseline"/>
        </w:rPr>
        <w:t>another.</w:t>
      </w:r>
      <w:r>
        <w:rPr>
          <w:spacing w:val="-3"/>
          <w:vertAlign w:val="baseline"/>
        </w:rPr>
        <w:t> </w:t>
      </w:r>
      <w:r>
        <w:rPr>
          <w:vertAlign w:val="superscript"/>
        </w:rPr>
        <w:t>34</w:t>
      </w:r>
      <w:r>
        <w:rPr>
          <w:spacing w:val="-18"/>
          <w:vertAlign w:val="baseline"/>
        </w:rPr>
        <w:t> </w:t>
      </w:r>
      <w:r>
        <w:rPr>
          <w:vertAlign w:val="baseline"/>
        </w:rPr>
        <w:t>But</w:t>
      </w:r>
      <w:r>
        <w:rPr>
          <w:spacing w:val="-2"/>
          <w:vertAlign w:val="baseline"/>
        </w:rPr>
        <w:t> </w:t>
      </w:r>
      <w:r>
        <w:rPr>
          <w:vertAlign w:val="baseline"/>
        </w:rPr>
        <w:t>if</w:t>
      </w:r>
      <w:r>
        <w:rPr>
          <w:spacing w:val="-3"/>
          <w:vertAlign w:val="baseline"/>
        </w:rPr>
        <w:t> </w:t>
      </w:r>
      <w:r>
        <w:rPr>
          <w:vertAlign w:val="baseline"/>
        </w:rPr>
        <w:t>anyone</w:t>
      </w:r>
      <w:r>
        <w:rPr>
          <w:spacing w:val="-3"/>
          <w:vertAlign w:val="baseline"/>
        </w:rPr>
        <w:t> </w:t>
      </w:r>
      <w:r>
        <w:rPr>
          <w:vertAlign w:val="baseline"/>
        </w:rPr>
        <w:t>is</w:t>
      </w:r>
      <w:r>
        <w:rPr>
          <w:spacing w:val="-2"/>
          <w:vertAlign w:val="baseline"/>
        </w:rPr>
        <w:t> </w:t>
      </w:r>
      <w:r>
        <w:rPr>
          <w:vertAlign w:val="baseline"/>
        </w:rPr>
        <w:t>hungry,</w:t>
      </w:r>
      <w:r>
        <w:rPr>
          <w:spacing w:val="-2"/>
          <w:vertAlign w:val="baseline"/>
        </w:rPr>
        <w:t> </w:t>
      </w:r>
      <w:r>
        <w:rPr>
          <w:vertAlign w:val="baseline"/>
        </w:rPr>
        <w:t>let</w:t>
      </w:r>
      <w:r>
        <w:rPr>
          <w:spacing w:val="-2"/>
          <w:vertAlign w:val="baseline"/>
        </w:rPr>
        <w:t> </w:t>
      </w:r>
      <w:r>
        <w:rPr>
          <w:vertAlign w:val="baseline"/>
        </w:rPr>
        <w:t>him</w:t>
      </w:r>
      <w:r>
        <w:rPr>
          <w:spacing w:val="-2"/>
          <w:vertAlign w:val="baseline"/>
        </w:rPr>
        <w:t> </w:t>
      </w:r>
      <w:r>
        <w:rPr>
          <w:vertAlign w:val="baseline"/>
        </w:rPr>
        <w:t>eat</w:t>
      </w:r>
      <w:r>
        <w:rPr>
          <w:spacing w:val="-2"/>
          <w:vertAlign w:val="baseline"/>
        </w:rPr>
        <w:t> </w:t>
      </w:r>
      <w:r>
        <w:rPr>
          <w:vertAlign w:val="baseline"/>
        </w:rPr>
        <w:t>at</w:t>
      </w:r>
      <w:r>
        <w:rPr>
          <w:spacing w:val="-2"/>
          <w:vertAlign w:val="baseline"/>
        </w:rPr>
        <w:t> </w:t>
      </w:r>
      <w:r>
        <w:rPr>
          <w:vertAlign w:val="baseline"/>
        </w:rPr>
        <w:t>home,</w:t>
      </w:r>
      <w:r>
        <w:rPr>
          <w:spacing w:val="-2"/>
          <w:vertAlign w:val="baseline"/>
        </w:rPr>
        <w:t> </w:t>
      </w:r>
      <w:r>
        <w:rPr>
          <w:vertAlign w:val="baseline"/>
        </w:rPr>
        <w:t>lest</w:t>
      </w:r>
      <w:r>
        <w:rPr>
          <w:spacing w:val="-2"/>
          <w:vertAlign w:val="baseline"/>
        </w:rPr>
        <w:t> </w:t>
      </w:r>
      <w:r>
        <w:rPr>
          <w:vertAlign w:val="baseline"/>
        </w:rPr>
        <w:t>your</w:t>
      </w:r>
      <w:r>
        <w:rPr>
          <w:spacing w:val="-3"/>
          <w:vertAlign w:val="baseline"/>
        </w:rPr>
        <w:t> </w:t>
      </w:r>
      <w:r>
        <w:rPr>
          <w:vertAlign w:val="baseline"/>
        </w:rPr>
        <w:t>coming together be for judgment. The rest I will set in order whenever I come.”</w:t>
      </w:r>
    </w:p>
    <w:p>
      <w:pPr>
        <w:pStyle w:val="BodyText"/>
        <w:spacing w:line="259" w:lineRule="auto" w:before="154"/>
        <w:ind w:right="400"/>
        <w:jc w:val="both"/>
      </w:pPr>
      <w:r>
        <w:rPr/>
        <w:t>Although</w:t>
      </w:r>
      <w:r>
        <w:rPr>
          <w:spacing w:val="-1"/>
        </w:rPr>
        <w:t> </w:t>
      </w:r>
      <w:r>
        <w:rPr/>
        <w:t>not</w:t>
      </w:r>
      <w:r>
        <w:rPr>
          <w:spacing w:val="-1"/>
        </w:rPr>
        <w:t> </w:t>
      </w:r>
      <w:r>
        <w:rPr/>
        <w:t>crucial,</w:t>
      </w:r>
      <w:r>
        <w:rPr>
          <w:spacing w:val="-1"/>
        </w:rPr>
        <w:t> </w:t>
      </w:r>
      <w:r>
        <w:rPr/>
        <w:t>there</w:t>
      </w:r>
      <w:r>
        <w:rPr>
          <w:spacing w:val="-2"/>
        </w:rPr>
        <w:t> </w:t>
      </w:r>
      <w:r>
        <w:rPr/>
        <w:t>is</w:t>
      </w:r>
      <w:r>
        <w:rPr>
          <w:spacing w:val="-1"/>
        </w:rPr>
        <w:t> </w:t>
      </w:r>
      <w:r>
        <w:rPr/>
        <w:t>much</w:t>
      </w:r>
      <w:r>
        <w:rPr>
          <w:spacing w:val="-1"/>
        </w:rPr>
        <w:t> </w:t>
      </w:r>
      <w:r>
        <w:rPr/>
        <w:t>speculation</w:t>
      </w:r>
      <w:r>
        <w:rPr>
          <w:spacing w:val="-1"/>
        </w:rPr>
        <w:t> </w:t>
      </w:r>
      <w:r>
        <w:rPr/>
        <w:t>regarding</w:t>
      </w:r>
      <w:r>
        <w:rPr>
          <w:spacing w:val="-1"/>
        </w:rPr>
        <w:t> </w:t>
      </w:r>
      <w:r>
        <w:rPr>
          <w:b/>
        </w:rPr>
        <w:t>the</w:t>
      </w:r>
      <w:r>
        <w:rPr>
          <w:b/>
          <w:spacing w:val="-2"/>
        </w:rPr>
        <w:t> </w:t>
      </w:r>
      <w:r>
        <w:rPr>
          <w:b/>
        </w:rPr>
        <w:t>timing</w:t>
      </w:r>
      <w:r>
        <w:rPr>
          <w:b/>
          <w:spacing w:val="-1"/>
        </w:rPr>
        <w:t> </w:t>
      </w:r>
      <w:r>
        <w:rPr>
          <w:b/>
        </w:rPr>
        <w:t>of</w:t>
      </w:r>
      <w:r>
        <w:rPr>
          <w:b/>
          <w:spacing w:val="-2"/>
        </w:rPr>
        <w:t> </w:t>
      </w:r>
      <w:r>
        <w:rPr>
          <w:b/>
        </w:rPr>
        <w:t>the</w:t>
      </w:r>
      <w:r>
        <w:rPr>
          <w:b/>
          <w:spacing w:val="-2"/>
        </w:rPr>
        <w:t> </w:t>
      </w:r>
      <w:r>
        <w:rPr>
          <w:b/>
        </w:rPr>
        <w:t>events</w:t>
      </w:r>
      <w:r>
        <w:rPr>
          <w:b/>
          <w:spacing w:val="-2"/>
        </w:rPr>
        <w:t> </w:t>
      </w:r>
      <w:r>
        <w:rPr/>
        <w:t>and</w:t>
      </w:r>
      <w:r>
        <w:rPr>
          <w:spacing w:val="-1"/>
        </w:rPr>
        <w:t> </w:t>
      </w:r>
      <w:r>
        <w:rPr/>
        <w:t>on what days</w:t>
      </w:r>
      <w:r>
        <w:rPr>
          <w:spacing w:val="-3"/>
        </w:rPr>
        <w:t> </w:t>
      </w:r>
      <w:r>
        <w:rPr/>
        <w:t>things</w:t>
      </w:r>
      <w:r>
        <w:rPr>
          <w:spacing w:val="-3"/>
        </w:rPr>
        <w:t> </w:t>
      </w:r>
      <w:r>
        <w:rPr/>
        <w:t>happened.</w:t>
      </w:r>
      <w:r>
        <w:rPr>
          <w:spacing w:val="-3"/>
        </w:rPr>
        <w:t> </w:t>
      </w:r>
      <w:r>
        <w:rPr/>
        <w:t>It</w:t>
      </w:r>
      <w:r>
        <w:rPr>
          <w:spacing w:val="-1"/>
        </w:rPr>
        <w:t> </w:t>
      </w:r>
      <w:r>
        <w:rPr/>
        <w:t>is</w:t>
      </w:r>
      <w:r>
        <w:rPr>
          <w:spacing w:val="-3"/>
        </w:rPr>
        <w:t> </w:t>
      </w:r>
      <w:r>
        <w:rPr/>
        <w:t>important</w:t>
      </w:r>
      <w:r>
        <w:rPr>
          <w:spacing w:val="-3"/>
        </w:rPr>
        <w:t> </w:t>
      </w:r>
      <w:r>
        <w:rPr/>
        <w:t>to</w:t>
      </w:r>
      <w:r>
        <w:rPr>
          <w:spacing w:val="-3"/>
        </w:rPr>
        <w:t> </w:t>
      </w:r>
      <w:r>
        <w:rPr/>
        <w:t>remember</w:t>
      </w:r>
      <w:r>
        <w:rPr>
          <w:spacing w:val="-2"/>
        </w:rPr>
        <w:t> </w:t>
      </w:r>
      <w:r>
        <w:rPr/>
        <w:t>that</w:t>
      </w:r>
      <w:r>
        <w:rPr>
          <w:spacing w:val="-3"/>
        </w:rPr>
        <w:t> </w:t>
      </w:r>
      <w:r>
        <w:rPr/>
        <w:t>a</w:t>
      </w:r>
      <w:r>
        <w:rPr>
          <w:spacing w:val="-4"/>
        </w:rPr>
        <w:t> </w:t>
      </w:r>
      <w:r>
        <w:rPr/>
        <w:t>“day”</w:t>
      </w:r>
      <w:r>
        <w:rPr>
          <w:spacing w:val="-4"/>
        </w:rPr>
        <w:t> </w:t>
      </w:r>
      <w:r>
        <w:rPr/>
        <w:t>was</w:t>
      </w:r>
      <w:r>
        <w:rPr>
          <w:spacing w:val="-3"/>
        </w:rPr>
        <w:t> </w:t>
      </w:r>
      <w:r>
        <w:rPr/>
        <w:t>considered</w:t>
      </w:r>
      <w:r>
        <w:rPr>
          <w:spacing w:val="-3"/>
        </w:rPr>
        <w:t> </w:t>
      </w:r>
      <w:r>
        <w:rPr/>
        <w:t>to</w:t>
      </w:r>
      <w:r>
        <w:rPr>
          <w:spacing w:val="-3"/>
        </w:rPr>
        <w:t> </w:t>
      </w:r>
      <w:r>
        <w:rPr/>
        <w:t>start</w:t>
      </w:r>
      <w:r>
        <w:rPr>
          <w:spacing w:val="-3"/>
        </w:rPr>
        <w:t> </w:t>
      </w:r>
      <w:r>
        <w:rPr/>
        <w:t>at</w:t>
      </w:r>
      <w:r>
        <w:rPr>
          <w:spacing w:val="-3"/>
        </w:rPr>
        <w:t> </w:t>
      </w:r>
      <w:r>
        <w:rPr/>
        <w:t>sunset. Perhaps it might be easier for some to think of it as a “date” or “time period for one day.”</w:t>
      </w:r>
    </w:p>
    <w:p>
      <w:pPr>
        <w:pStyle w:val="BodyText"/>
        <w:spacing w:before="181"/>
        <w:ind w:left="0"/>
      </w:pPr>
    </w:p>
    <w:p>
      <w:pPr>
        <w:pStyle w:val="Heading2"/>
        <w:jc w:val="both"/>
      </w:pPr>
      <w:r>
        <w:rPr/>
        <w:t>One</w:t>
      </w:r>
      <w:r>
        <w:rPr>
          <w:spacing w:val="-5"/>
        </w:rPr>
        <w:t> </w:t>
      </w:r>
      <w:r>
        <w:rPr/>
        <w:t>of</w:t>
      </w:r>
      <w:r>
        <w:rPr>
          <w:spacing w:val="-2"/>
        </w:rPr>
        <w:t> </w:t>
      </w:r>
      <w:r>
        <w:rPr/>
        <w:t>the</w:t>
      </w:r>
      <w:r>
        <w:rPr>
          <w:spacing w:val="-2"/>
        </w:rPr>
        <w:t> </w:t>
      </w:r>
      <w:r>
        <w:rPr/>
        <w:t>best</w:t>
      </w:r>
      <w:r>
        <w:rPr>
          <w:spacing w:val="-2"/>
        </w:rPr>
        <w:t> </w:t>
      </w:r>
      <w:r>
        <w:rPr/>
        <w:t>explanations</w:t>
      </w:r>
      <w:r>
        <w:rPr>
          <w:spacing w:val="-2"/>
        </w:rPr>
        <w:t> </w:t>
      </w:r>
      <w:r>
        <w:rPr/>
        <w:t>that</w:t>
      </w:r>
      <w:r>
        <w:rPr>
          <w:spacing w:val="-2"/>
        </w:rPr>
        <w:t> </w:t>
      </w:r>
      <w:r>
        <w:rPr/>
        <w:t>I</w:t>
      </w:r>
      <w:r>
        <w:rPr>
          <w:spacing w:val="-1"/>
        </w:rPr>
        <w:t> </w:t>
      </w:r>
      <w:r>
        <w:rPr/>
        <w:t>could</w:t>
      </w:r>
      <w:r>
        <w:rPr>
          <w:spacing w:val="-2"/>
        </w:rPr>
        <w:t> </w:t>
      </w:r>
      <w:r>
        <w:rPr/>
        <w:t>find</w:t>
      </w:r>
      <w:r>
        <w:rPr>
          <w:spacing w:val="-1"/>
        </w:rPr>
        <w:t> </w:t>
      </w:r>
      <w:r>
        <w:rPr/>
        <w:t>for</w:t>
      </w:r>
      <w:r>
        <w:rPr>
          <w:spacing w:val="-5"/>
        </w:rPr>
        <w:t> </w:t>
      </w:r>
      <w:r>
        <w:rPr/>
        <w:t>the</w:t>
      </w:r>
      <w:r>
        <w:rPr>
          <w:spacing w:val="-2"/>
        </w:rPr>
        <w:t> </w:t>
      </w:r>
      <w:r>
        <w:rPr/>
        <w:t>timing</w:t>
      </w:r>
      <w:r>
        <w:rPr>
          <w:spacing w:val="-1"/>
        </w:rPr>
        <w:t> </w:t>
      </w:r>
      <w:r>
        <w:rPr/>
        <w:t>of</w:t>
      </w:r>
      <w:r>
        <w:rPr>
          <w:spacing w:val="-3"/>
        </w:rPr>
        <w:t> </w:t>
      </w:r>
      <w:r>
        <w:rPr/>
        <w:t>the</w:t>
      </w:r>
      <w:r>
        <w:rPr>
          <w:spacing w:val="-2"/>
        </w:rPr>
        <w:t> </w:t>
      </w:r>
      <w:r>
        <w:rPr/>
        <w:t>events</w:t>
      </w:r>
      <w:r>
        <w:rPr>
          <w:spacing w:val="-1"/>
        </w:rPr>
        <w:t> </w:t>
      </w:r>
      <w:r>
        <w:rPr/>
        <w:t>are</w:t>
      </w:r>
      <w:r>
        <w:rPr>
          <w:spacing w:val="-2"/>
        </w:rPr>
        <w:t> below:</w:t>
      </w:r>
    </w:p>
    <w:p>
      <w:pPr>
        <w:spacing w:line="259" w:lineRule="auto" w:before="183"/>
        <w:ind w:left="120" w:right="284" w:firstLine="0"/>
        <w:jc w:val="left"/>
        <w:rPr>
          <w:b/>
          <w:sz w:val="24"/>
        </w:rPr>
      </w:pPr>
      <w:r>
        <w:rPr>
          <w:sz w:val="24"/>
        </w:rPr>
        <w:t>Much</w:t>
      </w:r>
      <w:r>
        <w:rPr>
          <w:spacing w:val="-4"/>
          <w:sz w:val="24"/>
        </w:rPr>
        <w:t> </w:t>
      </w:r>
      <w:r>
        <w:rPr>
          <w:sz w:val="24"/>
        </w:rPr>
        <w:t>of</w:t>
      </w:r>
      <w:r>
        <w:rPr>
          <w:spacing w:val="-5"/>
          <w:sz w:val="24"/>
        </w:rPr>
        <w:t> </w:t>
      </w:r>
      <w:r>
        <w:rPr>
          <w:sz w:val="24"/>
        </w:rPr>
        <w:t>this</w:t>
      </w:r>
      <w:r>
        <w:rPr>
          <w:spacing w:val="-4"/>
          <w:sz w:val="24"/>
        </w:rPr>
        <w:t> </w:t>
      </w:r>
      <w:r>
        <w:rPr>
          <w:sz w:val="24"/>
        </w:rPr>
        <w:t>has</w:t>
      </w:r>
      <w:r>
        <w:rPr>
          <w:spacing w:val="-4"/>
          <w:sz w:val="24"/>
        </w:rPr>
        <w:t> </w:t>
      </w:r>
      <w:r>
        <w:rPr>
          <w:sz w:val="24"/>
        </w:rPr>
        <w:t>been</w:t>
      </w:r>
      <w:r>
        <w:rPr>
          <w:spacing w:val="-4"/>
          <w:sz w:val="24"/>
        </w:rPr>
        <w:t> </w:t>
      </w:r>
      <w:r>
        <w:rPr>
          <w:sz w:val="24"/>
        </w:rPr>
        <w:t>taken</w:t>
      </w:r>
      <w:r>
        <w:rPr>
          <w:spacing w:val="-4"/>
          <w:sz w:val="24"/>
        </w:rPr>
        <w:t> </w:t>
      </w:r>
      <w:r>
        <w:rPr>
          <w:sz w:val="24"/>
        </w:rPr>
        <w:t>from</w:t>
      </w:r>
      <w:r>
        <w:rPr>
          <w:spacing w:val="-4"/>
          <w:sz w:val="24"/>
        </w:rPr>
        <w:t> </w:t>
      </w:r>
      <w:r>
        <w:rPr>
          <w:i/>
          <w:sz w:val="24"/>
        </w:rPr>
        <w:t>The</w:t>
      </w:r>
      <w:r>
        <w:rPr>
          <w:i/>
          <w:spacing w:val="-5"/>
          <w:sz w:val="24"/>
        </w:rPr>
        <w:t> </w:t>
      </w:r>
      <w:r>
        <w:rPr>
          <w:i/>
          <w:sz w:val="24"/>
        </w:rPr>
        <w:t>Original</w:t>
      </w:r>
      <w:r>
        <w:rPr>
          <w:i/>
          <w:spacing w:val="-4"/>
          <w:sz w:val="24"/>
        </w:rPr>
        <w:t> </w:t>
      </w:r>
      <w:r>
        <w:rPr>
          <w:i/>
          <w:sz w:val="24"/>
        </w:rPr>
        <w:t>Gospel</w:t>
      </w:r>
      <w:r>
        <w:rPr>
          <w:i/>
          <w:spacing w:val="-4"/>
          <w:sz w:val="24"/>
        </w:rPr>
        <w:t> </w:t>
      </w:r>
      <w:r>
        <w:rPr>
          <w:i/>
          <w:sz w:val="24"/>
        </w:rPr>
        <w:t>of</w:t>
      </w:r>
      <w:r>
        <w:rPr>
          <w:i/>
          <w:spacing w:val="-4"/>
          <w:sz w:val="24"/>
        </w:rPr>
        <w:t> </w:t>
      </w:r>
      <w:r>
        <w:rPr>
          <w:i/>
          <w:sz w:val="24"/>
        </w:rPr>
        <w:t>Matthew</w:t>
      </w:r>
      <w:r>
        <w:rPr>
          <w:i/>
          <w:spacing w:val="-4"/>
          <w:sz w:val="24"/>
        </w:rPr>
        <w:t> </w:t>
      </w:r>
      <w:r>
        <w:rPr>
          <w:i/>
          <w:sz w:val="24"/>
        </w:rPr>
        <w:t>Volume</w:t>
      </w:r>
      <w:r>
        <w:rPr>
          <w:i/>
          <w:spacing w:val="-5"/>
          <w:sz w:val="24"/>
        </w:rPr>
        <w:t> </w:t>
      </w:r>
      <w:r>
        <w:rPr>
          <w:i/>
          <w:sz w:val="24"/>
        </w:rPr>
        <w:t>2</w:t>
      </w:r>
      <w:r>
        <w:rPr>
          <w:i/>
          <w:spacing w:val="-4"/>
          <w:sz w:val="24"/>
        </w:rPr>
        <w:t> </w:t>
      </w:r>
      <w:r>
        <w:rPr>
          <w:sz w:val="24"/>
        </w:rPr>
        <w:t>by</w:t>
      </w:r>
      <w:r>
        <w:rPr>
          <w:spacing w:val="-4"/>
          <w:sz w:val="24"/>
        </w:rPr>
        <w:t> </w:t>
      </w:r>
      <w:r>
        <w:rPr>
          <w:sz w:val="24"/>
        </w:rPr>
        <w:t>Standford</w:t>
      </w:r>
      <w:r>
        <w:rPr>
          <w:spacing w:val="-4"/>
          <w:sz w:val="24"/>
        </w:rPr>
        <w:t> </w:t>
      </w:r>
      <w:r>
        <w:rPr>
          <w:sz w:val="24"/>
        </w:rPr>
        <w:t>Rives. Esq. page 118. I believe that there are a few mistakes by either the author of the book or by the works of Daniel Gregg, of which he was referencing. I have summarized </w:t>
      </w:r>
      <w:r>
        <w:rPr>
          <w:b/>
          <w:sz w:val="24"/>
        </w:rPr>
        <w:t>the timeline below:</w:t>
      </w:r>
    </w:p>
    <w:p>
      <w:pPr>
        <w:pStyle w:val="BodyText"/>
        <w:spacing w:line="259" w:lineRule="auto" w:before="159"/>
        <w:ind w:right="282"/>
      </w:pPr>
      <w:r>
        <w:rPr/>
        <w:t>Jesus had the arrangements to have the location for the Passover meal prepared. This was done ahead</w:t>
      </w:r>
      <w:r>
        <w:rPr>
          <w:spacing w:val="-3"/>
        </w:rPr>
        <w:t> </w:t>
      </w:r>
      <w:r>
        <w:rPr/>
        <w:t>of</w:t>
      </w:r>
      <w:r>
        <w:rPr>
          <w:spacing w:val="-4"/>
        </w:rPr>
        <w:t> </w:t>
      </w:r>
      <w:r>
        <w:rPr/>
        <w:t>time</w:t>
      </w:r>
      <w:r>
        <w:rPr>
          <w:spacing w:val="-4"/>
        </w:rPr>
        <w:t> </w:t>
      </w:r>
      <w:r>
        <w:rPr/>
        <w:t>to</w:t>
      </w:r>
      <w:r>
        <w:rPr>
          <w:spacing w:val="-3"/>
        </w:rPr>
        <w:t> </w:t>
      </w:r>
      <w:r>
        <w:rPr/>
        <w:t>rid</w:t>
      </w:r>
      <w:r>
        <w:rPr>
          <w:spacing w:val="-3"/>
        </w:rPr>
        <w:t> </w:t>
      </w:r>
      <w:r>
        <w:rPr/>
        <w:t>the</w:t>
      </w:r>
      <w:r>
        <w:rPr>
          <w:spacing w:val="-4"/>
        </w:rPr>
        <w:t> </w:t>
      </w:r>
      <w:r>
        <w:rPr/>
        <w:t>house</w:t>
      </w:r>
      <w:r>
        <w:rPr>
          <w:spacing w:val="-4"/>
        </w:rPr>
        <w:t> </w:t>
      </w:r>
      <w:r>
        <w:rPr/>
        <w:t>of</w:t>
      </w:r>
      <w:r>
        <w:rPr>
          <w:spacing w:val="-4"/>
        </w:rPr>
        <w:t> </w:t>
      </w:r>
      <w:r>
        <w:rPr/>
        <w:t>fermented</w:t>
      </w:r>
      <w:r>
        <w:rPr>
          <w:spacing w:val="-3"/>
        </w:rPr>
        <w:t> </w:t>
      </w:r>
      <w:r>
        <w:rPr/>
        <w:t>bread.</w:t>
      </w:r>
      <w:r>
        <w:rPr>
          <w:spacing w:val="-6"/>
        </w:rPr>
        <w:t> </w:t>
      </w:r>
      <w:r>
        <w:rPr/>
        <w:t>This</w:t>
      </w:r>
      <w:r>
        <w:rPr>
          <w:spacing w:val="-3"/>
        </w:rPr>
        <w:t> </w:t>
      </w:r>
      <w:r>
        <w:rPr/>
        <w:t>was</w:t>
      </w:r>
      <w:r>
        <w:rPr>
          <w:spacing w:val="-3"/>
        </w:rPr>
        <w:t> </w:t>
      </w:r>
      <w:r>
        <w:rPr/>
        <w:t>mentioned</w:t>
      </w:r>
      <w:r>
        <w:rPr>
          <w:spacing w:val="-3"/>
        </w:rPr>
        <w:t> </w:t>
      </w:r>
      <w:r>
        <w:rPr/>
        <w:t>(Matthew</w:t>
      </w:r>
      <w:r>
        <w:rPr>
          <w:spacing w:val="-4"/>
        </w:rPr>
        <w:t> </w:t>
      </w:r>
      <w:r>
        <w:rPr/>
        <w:t>26:2)</w:t>
      </w:r>
      <w:r>
        <w:rPr>
          <w:spacing w:val="-4"/>
        </w:rPr>
        <w:t> </w:t>
      </w:r>
      <w:r>
        <w:rPr/>
        <w:t>on</w:t>
      </w:r>
      <w:r>
        <w:rPr>
          <w:spacing w:val="-3"/>
        </w:rPr>
        <w:t> </w:t>
      </w:r>
      <w:r>
        <w:rPr/>
        <w:t>Nissan 13 (Monday). Remember, Nissan 14 (Tuesday) would start at sunset, although it still would be “Monday” for a few hours.</w:t>
      </w:r>
    </w:p>
    <w:p>
      <w:pPr>
        <w:pStyle w:val="BodyText"/>
        <w:spacing w:line="259" w:lineRule="auto" w:before="159"/>
        <w:ind w:right="305"/>
      </w:pPr>
      <w:r>
        <w:rPr/>
        <w:t>Jesus has the “Lord’s Supper” at the beginning of Nissan 14 (Early Tuesday). This was not the official</w:t>
      </w:r>
      <w:r>
        <w:rPr>
          <w:spacing w:val="-3"/>
        </w:rPr>
        <w:t> </w:t>
      </w:r>
      <w:r>
        <w:rPr/>
        <w:t>Passover</w:t>
      </w:r>
      <w:r>
        <w:rPr>
          <w:spacing w:val="-4"/>
        </w:rPr>
        <w:t> </w:t>
      </w:r>
      <w:r>
        <w:rPr/>
        <w:t>meal,</w:t>
      </w:r>
      <w:r>
        <w:rPr>
          <w:spacing w:val="-3"/>
        </w:rPr>
        <w:t> </w:t>
      </w:r>
      <w:r>
        <w:rPr/>
        <w:t>as</w:t>
      </w:r>
      <w:r>
        <w:rPr>
          <w:spacing w:val="-1"/>
        </w:rPr>
        <w:t> </w:t>
      </w:r>
      <w:r>
        <w:rPr/>
        <w:t>it</w:t>
      </w:r>
      <w:r>
        <w:rPr>
          <w:spacing w:val="-3"/>
        </w:rPr>
        <w:t> </w:t>
      </w:r>
      <w:r>
        <w:rPr/>
        <w:t>was</w:t>
      </w:r>
      <w:r>
        <w:rPr>
          <w:spacing w:val="-3"/>
        </w:rPr>
        <w:t> </w:t>
      </w:r>
      <w:r>
        <w:rPr/>
        <w:t>not</w:t>
      </w:r>
      <w:r>
        <w:rPr>
          <w:spacing w:val="-3"/>
        </w:rPr>
        <w:t> </w:t>
      </w:r>
      <w:r>
        <w:rPr/>
        <w:t>Nissan</w:t>
      </w:r>
      <w:r>
        <w:rPr>
          <w:spacing w:val="-3"/>
        </w:rPr>
        <w:t> </w:t>
      </w:r>
      <w:r>
        <w:rPr/>
        <w:t>15.</w:t>
      </w:r>
      <w:r>
        <w:rPr>
          <w:spacing w:val="-3"/>
        </w:rPr>
        <w:t> </w:t>
      </w:r>
      <w:r>
        <w:rPr/>
        <w:t>Judas</w:t>
      </w:r>
      <w:r>
        <w:rPr>
          <w:spacing w:val="-3"/>
        </w:rPr>
        <w:t> </w:t>
      </w:r>
      <w:r>
        <w:rPr/>
        <w:t>was</w:t>
      </w:r>
      <w:r>
        <w:rPr>
          <w:spacing w:val="-3"/>
        </w:rPr>
        <w:t> </w:t>
      </w:r>
      <w:r>
        <w:rPr/>
        <w:t>among</w:t>
      </w:r>
      <w:r>
        <w:rPr>
          <w:spacing w:val="-3"/>
        </w:rPr>
        <w:t> </w:t>
      </w:r>
      <w:r>
        <w:rPr/>
        <w:t>those</w:t>
      </w:r>
      <w:r>
        <w:rPr>
          <w:spacing w:val="-2"/>
        </w:rPr>
        <w:t> </w:t>
      </w:r>
      <w:r>
        <w:rPr/>
        <w:t>eating</w:t>
      </w:r>
      <w:r>
        <w:rPr>
          <w:spacing w:val="-3"/>
        </w:rPr>
        <w:t> </w:t>
      </w:r>
      <w:r>
        <w:rPr/>
        <w:t>the</w:t>
      </w:r>
      <w:r>
        <w:rPr>
          <w:spacing w:val="-4"/>
        </w:rPr>
        <w:t> </w:t>
      </w:r>
      <w:r>
        <w:rPr/>
        <w:t>meal,</w:t>
      </w:r>
      <w:r>
        <w:rPr>
          <w:spacing w:val="-3"/>
        </w:rPr>
        <w:t> </w:t>
      </w:r>
      <w:r>
        <w:rPr/>
        <w:t>but</w:t>
      </w:r>
      <w:r>
        <w:rPr>
          <w:spacing w:val="-3"/>
        </w:rPr>
        <w:t> </w:t>
      </w:r>
      <w:r>
        <w:rPr/>
        <w:t>then left early. Sometime after the meal, Jesus and his remaining disciples went out at night. Jesus</w:t>
      </w:r>
    </w:p>
    <w:p>
      <w:pPr>
        <w:spacing w:after="0" w:line="259" w:lineRule="auto"/>
        <w:sectPr>
          <w:pgSz w:w="12240" w:h="15840"/>
          <w:pgMar w:header="0" w:footer="523" w:top="1360" w:bottom="720" w:left="1320" w:right="1160"/>
        </w:sectPr>
      </w:pPr>
    </w:p>
    <w:p>
      <w:pPr>
        <w:pStyle w:val="BodyText"/>
        <w:spacing w:line="259" w:lineRule="auto" w:before="79"/>
        <w:ind w:right="417"/>
      </w:pPr>
      <w:r>
        <w:rPr/>
        <w:t>was</w:t>
      </w:r>
      <w:r>
        <w:rPr>
          <w:spacing w:val="-3"/>
        </w:rPr>
        <w:t> </w:t>
      </w:r>
      <w:r>
        <w:rPr/>
        <w:t>betrayed</w:t>
      </w:r>
      <w:r>
        <w:rPr>
          <w:spacing w:val="-3"/>
        </w:rPr>
        <w:t> </w:t>
      </w:r>
      <w:r>
        <w:rPr/>
        <w:t>by</w:t>
      </w:r>
      <w:r>
        <w:rPr>
          <w:spacing w:val="-3"/>
        </w:rPr>
        <w:t> </w:t>
      </w:r>
      <w:r>
        <w:rPr/>
        <w:t>Judas.</w:t>
      </w:r>
      <w:r>
        <w:rPr>
          <w:spacing w:val="-3"/>
        </w:rPr>
        <w:t> </w:t>
      </w:r>
      <w:r>
        <w:rPr/>
        <w:t>Jesus</w:t>
      </w:r>
      <w:r>
        <w:rPr>
          <w:spacing w:val="-3"/>
        </w:rPr>
        <w:t> </w:t>
      </w:r>
      <w:r>
        <w:rPr/>
        <w:t>died</w:t>
      </w:r>
      <w:r>
        <w:rPr>
          <w:spacing w:val="-3"/>
        </w:rPr>
        <w:t> </w:t>
      </w:r>
      <w:r>
        <w:rPr/>
        <w:t>as</w:t>
      </w:r>
      <w:r>
        <w:rPr>
          <w:spacing w:val="-3"/>
        </w:rPr>
        <w:t> </w:t>
      </w:r>
      <w:r>
        <w:rPr/>
        <w:t>the</w:t>
      </w:r>
      <w:r>
        <w:rPr>
          <w:spacing w:val="-4"/>
        </w:rPr>
        <w:t> </w:t>
      </w:r>
      <w:r>
        <w:rPr/>
        <w:t>sacrificial</w:t>
      </w:r>
      <w:r>
        <w:rPr>
          <w:spacing w:val="-3"/>
        </w:rPr>
        <w:t> </w:t>
      </w:r>
      <w:r>
        <w:rPr/>
        <w:t>lamb</w:t>
      </w:r>
      <w:r>
        <w:rPr>
          <w:spacing w:val="-3"/>
        </w:rPr>
        <w:t> </w:t>
      </w:r>
      <w:r>
        <w:rPr/>
        <w:t>around</w:t>
      </w:r>
      <w:r>
        <w:rPr>
          <w:spacing w:val="-3"/>
        </w:rPr>
        <w:t> </w:t>
      </w:r>
      <w:r>
        <w:rPr/>
        <w:t>3PM,</w:t>
      </w:r>
      <w:r>
        <w:rPr>
          <w:spacing w:val="-3"/>
        </w:rPr>
        <w:t> </w:t>
      </w:r>
      <w:r>
        <w:rPr/>
        <w:t>on</w:t>
      </w:r>
      <w:r>
        <w:rPr>
          <w:spacing w:val="-3"/>
        </w:rPr>
        <w:t> </w:t>
      </w:r>
      <w:r>
        <w:rPr/>
        <w:t>Nissan</w:t>
      </w:r>
      <w:r>
        <w:rPr>
          <w:spacing w:val="-3"/>
        </w:rPr>
        <w:t> </w:t>
      </w:r>
      <w:r>
        <w:rPr/>
        <w:t>14.</w:t>
      </w:r>
      <w:r>
        <w:rPr>
          <w:spacing w:val="-8"/>
        </w:rPr>
        <w:t> </w:t>
      </w:r>
      <w:r>
        <w:rPr/>
        <w:t>This</w:t>
      </w:r>
      <w:r>
        <w:rPr>
          <w:spacing w:val="-3"/>
        </w:rPr>
        <w:t> </w:t>
      </w:r>
      <w:r>
        <w:rPr/>
        <w:t>was late Tuesday before sunset.</w:t>
      </w:r>
      <w:r>
        <w:rPr>
          <w:spacing w:val="-7"/>
        </w:rPr>
        <w:t> </w:t>
      </w:r>
      <w:r>
        <w:rPr/>
        <w:t>After sunset would be the start of Nissan 15.</w:t>
      </w:r>
    </w:p>
    <w:p>
      <w:pPr>
        <w:pStyle w:val="BodyText"/>
        <w:spacing w:line="259" w:lineRule="auto" w:before="160"/>
        <w:ind w:left="119" w:right="363"/>
      </w:pPr>
      <w:r>
        <w:rPr/>
        <w:t>In Egypt, the “Passover lamb” was killed around 3PM, on Nissan 14, and the blood was sprinkled on the doorposts, on Nissan 14.</w:t>
      </w:r>
      <w:r>
        <w:rPr>
          <w:spacing w:val="-3"/>
        </w:rPr>
        <w:t> </w:t>
      </w:r>
      <w:r>
        <w:rPr/>
        <w:t>When the sun set, it was Nissan 15.</w:t>
      </w:r>
      <w:r>
        <w:rPr>
          <w:spacing w:val="-13"/>
        </w:rPr>
        <w:t> </w:t>
      </w:r>
      <w:r>
        <w:rPr/>
        <w:t>A</w:t>
      </w:r>
      <w:r>
        <w:rPr>
          <w:spacing w:val="-11"/>
        </w:rPr>
        <w:t> </w:t>
      </w:r>
      <w:r>
        <w:rPr/>
        <w:t>few hours later, around midnight, the</w:t>
      </w:r>
      <w:r>
        <w:rPr>
          <w:spacing w:val="-10"/>
        </w:rPr>
        <w:t> </w:t>
      </w:r>
      <w:r>
        <w:rPr/>
        <w:t>Angel of</w:t>
      </w:r>
      <w:r>
        <w:rPr>
          <w:spacing w:val="-5"/>
        </w:rPr>
        <w:t> </w:t>
      </w:r>
      <w:r>
        <w:rPr/>
        <w:t>Yahweh knew to pass by (pass over) the homes that had the lamb’s</w:t>
      </w:r>
      <w:r>
        <w:rPr>
          <w:spacing w:val="-3"/>
        </w:rPr>
        <w:t> </w:t>
      </w:r>
      <w:r>
        <w:rPr/>
        <w:t>blood</w:t>
      </w:r>
      <w:r>
        <w:rPr>
          <w:spacing w:val="-3"/>
        </w:rPr>
        <w:t> </w:t>
      </w:r>
      <w:r>
        <w:rPr/>
        <w:t>on</w:t>
      </w:r>
      <w:r>
        <w:rPr>
          <w:spacing w:val="-3"/>
        </w:rPr>
        <w:t> </w:t>
      </w:r>
      <w:r>
        <w:rPr/>
        <w:t>the</w:t>
      </w:r>
      <w:r>
        <w:rPr>
          <w:spacing w:val="-4"/>
        </w:rPr>
        <w:t> </w:t>
      </w:r>
      <w:r>
        <w:rPr/>
        <w:t>doorposts.</w:t>
      </w:r>
      <w:r>
        <w:rPr>
          <w:spacing w:val="-3"/>
        </w:rPr>
        <w:t> </w:t>
      </w:r>
      <w:r>
        <w:rPr/>
        <w:t>No</w:t>
      </w:r>
      <w:r>
        <w:rPr>
          <w:spacing w:val="-3"/>
        </w:rPr>
        <w:t> </w:t>
      </w:r>
      <w:r>
        <w:rPr/>
        <w:t>one</w:t>
      </w:r>
      <w:r>
        <w:rPr>
          <w:spacing w:val="-4"/>
        </w:rPr>
        <w:t> </w:t>
      </w:r>
      <w:r>
        <w:rPr/>
        <w:t>would</w:t>
      </w:r>
      <w:r>
        <w:rPr>
          <w:spacing w:val="-3"/>
        </w:rPr>
        <w:t> </w:t>
      </w:r>
      <w:r>
        <w:rPr/>
        <w:t>be</w:t>
      </w:r>
      <w:r>
        <w:rPr>
          <w:spacing w:val="-4"/>
        </w:rPr>
        <w:t> </w:t>
      </w:r>
      <w:r>
        <w:rPr/>
        <w:t>put</w:t>
      </w:r>
      <w:r>
        <w:rPr>
          <w:spacing w:val="-3"/>
        </w:rPr>
        <w:t> </w:t>
      </w:r>
      <w:r>
        <w:rPr/>
        <w:t>to</w:t>
      </w:r>
      <w:r>
        <w:rPr>
          <w:spacing w:val="-3"/>
        </w:rPr>
        <w:t> </w:t>
      </w:r>
      <w:r>
        <w:rPr/>
        <w:t>death</w:t>
      </w:r>
      <w:r>
        <w:rPr>
          <w:spacing w:val="-3"/>
        </w:rPr>
        <w:t> </w:t>
      </w:r>
      <w:r>
        <w:rPr/>
        <w:t>in</w:t>
      </w:r>
      <w:r>
        <w:rPr>
          <w:spacing w:val="-3"/>
        </w:rPr>
        <w:t> </w:t>
      </w:r>
      <w:r>
        <w:rPr/>
        <w:t>those</w:t>
      </w:r>
      <w:r>
        <w:rPr>
          <w:spacing w:val="-4"/>
        </w:rPr>
        <w:t> </w:t>
      </w:r>
      <w:r>
        <w:rPr/>
        <w:t>homes.</w:t>
      </w:r>
      <w:r>
        <w:rPr>
          <w:spacing w:val="-8"/>
        </w:rPr>
        <w:t> </w:t>
      </w:r>
      <w:r>
        <w:rPr/>
        <w:t>The</w:t>
      </w:r>
      <w:r>
        <w:rPr>
          <w:spacing w:val="-4"/>
        </w:rPr>
        <w:t> </w:t>
      </w:r>
      <w:r>
        <w:rPr/>
        <w:t>Passover</w:t>
      </w:r>
      <w:r>
        <w:rPr>
          <w:spacing w:val="-4"/>
        </w:rPr>
        <w:t> </w:t>
      </w:r>
      <w:r>
        <w:rPr/>
        <w:t>meal was</w:t>
      </w:r>
      <w:r>
        <w:rPr>
          <w:spacing w:val="-1"/>
        </w:rPr>
        <w:t> </w:t>
      </w:r>
      <w:r>
        <w:rPr/>
        <w:t>eaten</w:t>
      </w:r>
      <w:r>
        <w:rPr>
          <w:spacing w:val="-1"/>
        </w:rPr>
        <w:t> </w:t>
      </w:r>
      <w:r>
        <w:rPr/>
        <w:t>on Nissan</w:t>
      </w:r>
      <w:r>
        <w:rPr>
          <w:spacing w:val="-1"/>
        </w:rPr>
        <w:t> </w:t>
      </w:r>
      <w:r>
        <w:rPr/>
        <w:t>15.</w:t>
      </w:r>
      <w:r>
        <w:rPr>
          <w:spacing w:val="-13"/>
        </w:rPr>
        <w:t> </w:t>
      </w:r>
      <w:r>
        <w:rPr/>
        <w:t>As</w:t>
      </w:r>
      <w:r>
        <w:rPr>
          <w:spacing w:val="-1"/>
        </w:rPr>
        <w:t> </w:t>
      </w:r>
      <w:r>
        <w:rPr/>
        <w:t>for</w:t>
      </w:r>
      <w:r>
        <w:rPr>
          <w:spacing w:val="-2"/>
        </w:rPr>
        <w:t> </w:t>
      </w:r>
      <w:r>
        <w:rPr/>
        <w:t>the</w:t>
      </w:r>
      <w:r>
        <w:rPr>
          <w:spacing w:val="-2"/>
        </w:rPr>
        <w:t> </w:t>
      </w:r>
      <w:r>
        <w:rPr/>
        <w:t>rest</w:t>
      </w:r>
      <w:r>
        <w:rPr>
          <w:spacing w:val="-1"/>
        </w:rPr>
        <w:t> </w:t>
      </w:r>
      <w:r>
        <w:rPr/>
        <w:t>of</w:t>
      </w:r>
      <w:r>
        <w:rPr>
          <w:spacing w:val="-2"/>
        </w:rPr>
        <w:t> </w:t>
      </w:r>
      <w:r>
        <w:rPr/>
        <w:t>the</w:t>
      </w:r>
      <w:r>
        <w:rPr>
          <w:spacing w:val="-2"/>
        </w:rPr>
        <w:t> </w:t>
      </w:r>
      <w:r>
        <w:rPr/>
        <w:t>homes</w:t>
      </w:r>
      <w:r>
        <w:rPr>
          <w:spacing w:val="-1"/>
        </w:rPr>
        <w:t> </w:t>
      </w:r>
      <w:r>
        <w:rPr/>
        <w:t>in</w:t>
      </w:r>
      <w:r>
        <w:rPr>
          <w:spacing w:val="-1"/>
        </w:rPr>
        <w:t> </w:t>
      </w:r>
      <w:r>
        <w:rPr/>
        <w:t>Egypt,</w:t>
      </w:r>
      <w:r>
        <w:rPr>
          <w:spacing w:val="-1"/>
        </w:rPr>
        <w:t> </w:t>
      </w:r>
      <w:r>
        <w:rPr/>
        <w:t>the</w:t>
      </w:r>
      <w:r>
        <w:rPr>
          <w:spacing w:val="-16"/>
        </w:rPr>
        <w:t> </w:t>
      </w:r>
      <w:r>
        <w:rPr/>
        <w:t>Angel of</w:t>
      </w:r>
      <w:r>
        <w:rPr>
          <w:spacing w:val="-12"/>
        </w:rPr>
        <w:t> </w:t>
      </w:r>
      <w:r>
        <w:rPr/>
        <w:t>Yahweh</w:t>
      </w:r>
      <w:r>
        <w:rPr>
          <w:spacing w:val="-1"/>
        </w:rPr>
        <w:t> </w:t>
      </w:r>
      <w:r>
        <w:rPr/>
        <w:t>put</w:t>
      </w:r>
      <w:r>
        <w:rPr>
          <w:spacing w:val="-1"/>
        </w:rPr>
        <w:t> </w:t>
      </w:r>
      <w:r>
        <w:rPr/>
        <w:t>to</w:t>
      </w:r>
      <w:r>
        <w:rPr>
          <w:spacing w:val="-1"/>
        </w:rPr>
        <w:t> </w:t>
      </w:r>
      <w:r>
        <w:rPr/>
        <w:t>death all the first-born sons. Pharaoh immediately commanded the Israelites to go! God had freed his people! (Exodus 12)</w:t>
      </w:r>
    </w:p>
    <w:p>
      <w:pPr>
        <w:pStyle w:val="BodyText"/>
        <w:ind w:left="0"/>
      </w:pPr>
    </w:p>
    <w:p>
      <w:pPr>
        <w:pStyle w:val="BodyText"/>
        <w:spacing w:before="64"/>
        <w:ind w:left="0"/>
      </w:pPr>
    </w:p>
    <w:p>
      <w:pPr>
        <w:pStyle w:val="Heading2"/>
      </w:pPr>
      <w:r>
        <w:rPr/>
        <w:t>More</w:t>
      </w:r>
      <w:r>
        <w:rPr>
          <w:spacing w:val="-8"/>
        </w:rPr>
        <w:t> </w:t>
      </w:r>
      <w:r>
        <w:rPr/>
        <w:t>information</w:t>
      </w:r>
      <w:r>
        <w:rPr>
          <w:spacing w:val="-3"/>
        </w:rPr>
        <w:t> </w:t>
      </w:r>
      <w:r>
        <w:rPr/>
        <w:t>regarding</w:t>
      </w:r>
      <w:r>
        <w:rPr>
          <w:spacing w:val="-2"/>
        </w:rPr>
        <w:t> </w:t>
      </w:r>
      <w:r>
        <w:rPr/>
        <w:t>the</w:t>
      </w:r>
      <w:r>
        <w:rPr>
          <w:spacing w:val="-4"/>
        </w:rPr>
        <w:t> </w:t>
      </w:r>
      <w:r>
        <w:rPr/>
        <w:t>value</w:t>
      </w:r>
      <w:r>
        <w:rPr>
          <w:spacing w:val="-4"/>
        </w:rPr>
        <w:t> </w:t>
      </w:r>
      <w:r>
        <w:rPr/>
        <w:t>of</w:t>
      </w:r>
      <w:r>
        <w:rPr>
          <w:spacing w:val="-3"/>
        </w:rPr>
        <w:t> </w:t>
      </w:r>
      <w:r>
        <w:rPr/>
        <w:t>Jesus’</w:t>
      </w:r>
      <w:r>
        <w:rPr>
          <w:spacing w:val="-18"/>
        </w:rPr>
        <w:t> </w:t>
      </w:r>
      <w:r>
        <w:rPr>
          <w:spacing w:val="-2"/>
        </w:rPr>
        <w:t>sacrifice:</w:t>
      </w:r>
    </w:p>
    <w:p>
      <w:pPr>
        <w:pStyle w:val="BodyText"/>
        <w:spacing w:line="259" w:lineRule="auto" w:before="182"/>
        <w:ind w:right="417"/>
      </w:pPr>
      <w:r>
        <w:rPr/>
        <w:t>John</w:t>
      </w:r>
      <w:r>
        <w:rPr>
          <w:spacing w:val="-4"/>
        </w:rPr>
        <w:t> </w:t>
      </w:r>
      <w:r>
        <w:rPr/>
        <w:t>the</w:t>
      </w:r>
      <w:r>
        <w:rPr>
          <w:spacing w:val="-5"/>
        </w:rPr>
        <w:t> </w:t>
      </w:r>
      <w:r>
        <w:rPr/>
        <w:t>baptizer,</w:t>
      </w:r>
      <w:r>
        <w:rPr>
          <w:spacing w:val="-4"/>
        </w:rPr>
        <w:t> </w:t>
      </w:r>
      <w:r>
        <w:rPr/>
        <w:t>upon</w:t>
      </w:r>
      <w:r>
        <w:rPr>
          <w:spacing w:val="-4"/>
        </w:rPr>
        <w:t> </w:t>
      </w:r>
      <w:r>
        <w:rPr/>
        <w:t>seeing</w:t>
      </w:r>
      <w:r>
        <w:rPr>
          <w:spacing w:val="-4"/>
        </w:rPr>
        <w:t> </w:t>
      </w:r>
      <w:r>
        <w:rPr/>
        <w:t>Jesus,</w:t>
      </w:r>
      <w:r>
        <w:rPr>
          <w:spacing w:val="-4"/>
        </w:rPr>
        <w:t> </w:t>
      </w:r>
      <w:r>
        <w:rPr/>
        <w:t>proclaimed,</w:t>
      </w:r>
      <w:r>
        <w:rPr>
          <w:spacing w:val="-2"/>
        </w:rPr>
        <w:t> </w:t>
      </w:r>
      <w:r>
        <w:rPr/>
        <w:t>“Look,</w:t>
      </w:r>
      <w:r>
        <w:rPr>
          <w:spacing w:val="-4"/>
        </w:rPr>
        <w:t> </w:t>
      </w:r>
      <w:r>
        <w:rPr/>
        <w:t>the</w:t>
      </w:r>
      <w:r>
        <w:rPr>
          <w:spacing w:val="-5"/>
        </w:rPr>
        <w:t> </w:t>
      </w:r>
      <w:r>
        <w:rPr/>
        <w:t>lamb</w:t>
      </w:r>
      <w:r>
        <w:rPr>
          <w:spacing w:val="-4"/>
        </w:rPr>
        <w:t> </w:t>
      </w:r>
      <w:r>
        <w:rPr/>
        <w:t>of</w:t>
      </w:r>
      <w:r>
        <w:rPr>
          <w:spacing w:val="-5"/>
        </w:rPr>
        <w:t> </w:t>
      </w:r>
      <w:r>
        <w:rPr/>
        <w:t>God,</w:t>
      </w:r>
      <w:r>
        <w:rPr>
          <w:spacing w:val="-2"/>
        </w:rPr>
        <w:t> </w:t>
      </w:r>
      <w:r>
        <w:rPr/>
        <w:t>who</w:t>
      </w:r>
      <w:r>
        <w:rPr>
          <w:spacing w:val="-4"/>
        </w:rPr>
        <w:t> </w:t>
      </w:r>
      <w:r>
        <w:rPr/>
        <w:t>takes</w:t>
      </w:r>
      <w:r>
        <w:rPr>
          <w:spacing w:val="-4"/>
        </w:rPr>
        <w:t> </w:t>
      </w:r>
      <w:r>
        <w:rPr/>
        <w:t>away</w:t>
      </w:r>
      <w:r>
        <w:rPr>
          <w:spacing w:val="-4"/>
        </w:rPr>
        <w:t> </w:t>
      </w:r>
      <w:r>
        <w:rPr/>
        <w:t>the sin of the world!” (John 1:29)</w:t>
      </w:r>
    </w:p>
    <w:p>
      <w:pPr>
        <w:pStyle w:val="BodyText"/>
        <w:spacing w:before="160"/>
      </w:pPr>
      <w:r>
        <w:rPr/>
        <w:t>We</w:t>
      </w:r>
      <w:r>
        <w:rPr>
          <w:spacing w:val="-4"/>
        </w:rPr>
        <w:t> </w:t>
      </w:r>
      <w:r>
        <w:rPr/>
        <w:t>get</w:t>
      </w:r>
      <w:r>
        <w:rPr>
          <w:spacing w:val="-3"/>
        </w:rPr>
        <w:t> </w:t>
      </w:r>
      <w:r>
        <w:rPr/>
        <w:t>some</w:t>
      </w:r>
      <w:r>
        <w:rPr>
          <w:spacing w:val="-4"/>
        </w:rPr>
        <w:t> </w:t>
      </w:r>
      <w:r>
        <w:rPr/>
        <w:t>good</w:t>
      </w:r>
      <w:r>
        <w:rPr>
          <w:spacing w:val="-3"/>
        </w:rPr>
        <w:t> </w:t>
      </w:r>
      <w:r>
        <w:rPr/>
        <w:t>lessons</w:t>
      </w:r>
      <w:r>
        <w:rPr>
          <w:spacing w:val="-3"/>
        </w:rPr>
        <w:t> </w:t>
      </w:r>
      <w:r>
        <w:rPr/>
        <w:t>from</w:t>
      </w:r>
      <w:r>
        <w:rPr>
          <w:spacing w:val="-3"/>
        </w:rPr>
        <w:t> </w:t>
      </w:r>
      <w:r>
        <w:rPr/>
        <w:t>just</w:t>
      </w:r>
      <w:r>
        <w:rPr>
          <w:spacing w:val="-3"/>
        </w:rPr>
        <w:t> </w:t>
      </w:r>
      <w:r>
        <w:rPr/>
        <w:t>this</w:t>
      </w:r>
      <w:r>
        <w:rPr>
          <w:spacing w:val="-3"/>
        </w:rPr>
        <w:t> </w:t>
      </w:r>
      <w:r>
        <w:rPr>
          <w:spacing w:val="-2"/>
        </w:rPr>
        <w:t>proclamation.</w:t>
      </w:r>
    </w:p>
    <w:p>
      <w:pPr>
        <w:pStyle w:val="BodyText"/>
        <w:spacing w:line="259" w:lineRule="auto" w:before="180"/>
      </w:pPr>
      <w:r>
        <w:rPr/>
        <w:t>In</w:t>
      </w:r>
      <w:r>
        <w:rPr>
          <w:spacing w:val="-6"/>
        </w:rPr>
        <w:t> </w:t>
      </w:r>
      <w:r>
        <w:rPr/>
        <w:t>ancient</w:t>
      </w:r>
      <w:r>
        <w:rPr>
          <w:spacing w:val="-6"/>
        </w:rPr>
        <w:t> </w:t>
      </w:r>
      <w:r>
        <w:rPr/>
        <w:t>Israel,</w:t>
      </w:r>
      <w:r>
        <w:rPr>
          <w:spacing w:val="-6"/>
        </w:rPr>
        <w:t> </w:t>
      </w:r>
      <w:r>
        <w:rPr/>
        <w:t>sacrifices</w:t>
      </w:r>
      <w:r>
        <w:rPr>
          <w:spacing w:val="-6"/>
        </w:rPr>
        <w:t> </w:t>
      </w:r>
      <w:r>
        <w:rPr/>
        <w:t>were</w:t>
      </w:r>
      <w:r>
        <w:rPr>
          <w:spacing w:val="-7"/>
        </w:rPr>
        <w:t> </w:t>
      </w:r>
      <w:r>
        <w:rPr/>
        <w:t>presented</w:t>
      </w:r>
      <w:r>
        <w:rPr>
          <w:spacing w:val="-6"/>
        </w:rPr>
        <w:t> </w:t>
      </w:r>
      <w:r>
        <w:rPr/>
        <w:t>to</w:t>
      </w:r>
      <w:r>
        <w:rPr>
          <w:spacing w:val="-15"/>
        </w:rPr>
        <w:t> </w:t>
      </w:r>
      <w:r>
        <w:rPr/>
        <w:t>Yahweh,</w:t>
      </w:r>
      <w:r>
        <w:rPr>
          <w:spacing w:val="-6"/>
        </w:rPr>
        <w:t> </w:t>
      </w:r>
      <w:r>
        <w:rPr/>
        <w:t>for</w:t>
      </w:r>
      <w:r>
        <w:rPr>
          <w:spacing w:val="-7"/>
        </w:rPr>
        <w:t> </w:t>
      </w:r>
      <w:r>
        <w:rPr/>
        <w:t>the</w:t>
      </w:r>
      <w:r>
        <w:rPr>
          <w:spacing w:val="-5"/>
        </w:rPr>
        <w:t> </w:t>
      </w:r>
      <w:r>
        <w:rPr/>
        <w:t>forgiveness</w:t>
      </w:r>
      <w:r>
        <w:rPr>
          <w:spacing w:val="-4"/>
        </w:rPr>
        <w:t> </w:t>
      </w:r>
      <w:r>
        <w:rPr/>
        <w:t>of</w:t>
      </w:r>
      <w:r>
        <w:rPr>
          <w:spacing w:val="-7"/>
        </w:rPr>
        <w:t> </w:t>
      </w:r>
      <w:r>
        <w:rPr/>
        <w:t>sins.</w:t>
      </w:r>
      <w:r>
        <w:rPr>
          <w:spacing w:val="-6"/>
        </w:rPr>
        <w:t> </w:t>
      </w:r>
      <w:r>
        <w:rPr/>
        <w:t>However,</w:t>
      </w:r>
      <w:r>
        <w:rPr>
          <w:spacing w:val="-6"/>
        </w:rPr>
        <w:t> </w:t>
      </w:r>
      <w:r>
        <w:rPr/>
        <w:t>the practice had to continue because there was not a perfect sacrifice – Until Jesus.</w:t>
      </w:r>
    </w:p>
    <w:p>
      <w:pPr>
        <w:pStyle w:val="BodyText"/>
        <w:spacing w:line="259" w:lineRule="auto" w:before="160"/>
        <w:ind w:right="282"/>
      </w:pPr>
      <w:r>
        <w:rPr/>
        <w:t>Jesus’</w:t>
      </w:r>
      <w:r>
        <w:rPr>
          <w:spacing w:val="-18"/>
        </w:rPr>
        <w:t> </w:t>
      </w:r>
      <w:r>
        <w:rPr/>
        <w:t>sacrifice</w:t>
      </w:r>
      <w:r>
        <w:rPr>
          <w:spacing w:val="-5"/>
        </w:rPr>
        <w:t> </w:t>
      </w:r>
      <w:r>
        <w:rPr/>
        <w:t>was for</w:t>
      </w:r>
      <w:r>
        <w:rPr>
          <w:spacing w:val="-3"/>
        </w:rPr>
        <w:t> </w:t>
      </w:r>
      <w:r>
        <w:rPr/>
        <w:t>the</w:t>
      </w:r>
      <w:r>
        <w:rPr>
          <w:spacing w:val="-3"/>
        </w:rPr>
        <w:t> </w:t>
      </w:r>
      <w:r>
        <w:rPr/>
        <w:t>redemption</w:t>
      </w:r>
      <w:r>
        <w:rPr>
          <w:spacing w:val="-2"/>
        </w:rPr>
        <w:t> </w:t>
      </w:r>
      <w:r>
        <w:rPr/>
        <w:t>of</w:t>
      </w:r>
      <w:r>
        <w:rPr>
          <w:spacing w:val="-3"/>
        </w:rPr>
        <w:t> </w:t>
      </w:r>
      <w:r>
        <w:rPr/>
        <w:t>sins,</w:t>
      </w:r>
      <w:r>
        <w:rPr>
          <w:spacing w:val="-2"/>
        </w:rPr>
        <w:t> </w:t>
      </w:r>
      <w:r>
        <w:rPr/>
        <w:t>for</w:t>
      </w:r>
      <w:r>
        <w:rPr>
          <w:spacing w:val="-3"/>
        </w:rPr>
        <w:t> </w:t>
      </w:r>
      <w:r>
        <w:rPr/>
        <w:t>the</w:t>
      </w:r>
      <w:r>
        <w:rPr>
          <w:spacing w:val="-3"/>
        </w:rPr>
        <w:t> </w:t>
      </w:r>
      <w:r>
        <w:rPr/>
        <w:t>entire</w:t>
      </w:r>
      <w:r>
        <w:rPr>
          <w:spacing w:val="-3"/>
        </w:rPr>
        <w:t> </w:t>
      </w:r>
      <w:r>
        <w:rPr/>
        <w:t>world.</w:t>
      </w:r>
      <w:r>
        <w:rPr>
          <w:spacing w:val="-2"/>
        </w:rPr>
        <w:t> </w:t>
      </w:r>
      <w:r>
        <w:rPr/>
        <w:t>John</w:t>
      </w:r>
      <w:r>
        <w:rPr>
          <w:spacing w:val="-2"/>
        </w:rPr>
        <w:t> </w:t>
      </w:r>
      <w:r>
        <w:rPr/>
        <w:t>did</w:t>
      </w:r>
      <w:r>
        <w:rPr>
          <w:spacing w:val="-2"/>
        </w:rPr>
        <w:t> </w:t>
      </w:r>
      <w:r>
        <w:rPr/>
        <w:t>not</w:t>
      </w:r>
      <w:r>
        <w:rPr>
          <w:spacing w:val="-2"/>
        </w:rPr>
        <w:t> </w:t>
      </w:r>
      <w:r>
        <w:rPr/>
        <w:t>say</w:t>
      </w:r>
      <w:r>
        <w:rPr>
          <w:spacing w:val="-2"/>
        </w:rPr>
        <w:t> </w:t>
      </w:r>
      <w:r>
        <w:rPr/>
        <w:t>that</w:t>
      </w:r>
      <w:r>
        <w:rPr>
          <w:spacing w:val="-2"/>
        </w:rPr>
        <w:t> </w:t>
      </w:r>
      <w:r>
        <w:rPr/>
        <w:t>this</w:t>
      </w:r>
      <w:r>
        <w:rPr>
          <w:spacing w:val="-2"/>
        </w:rPr>
        <w:t> </w:t>
      </w:r>
      <w:r>
        <w:rPr/>
        <w:t>was just for Israel, but for the world! (John 3:16-17)</w:t>
      </w:r>
    </w:p>
    <w:p>
      <w:pPr>
        <w:pStyle w:val="BodyText"/>
        <w:spacing w:line="259" w:lineRule="auto" w:before="160"/>
      </w:pPr>
      <w:r>
        <w:rPr/>
        <w:t>As</w:t>
      </w:r>
      <w:r>
        <w:rPr>
          <w:spacing w:val="-2"/>
        </w:rPr>
        <w:t> </w:t>
      </w:r>
      <w:r>
        <w:rPr/>
        <w:t>Jesus</w:t>
      </w:r>
      <w:r>
        <w:rPr>
          <w:spacing w:val="-3"/>
        </w:rPr>
        <w:t> </w:t>
      </w:r>
      <w:r>
        <w:rPr/>
        <w:t>had</w:t>
      </w:r>
      <w:r>
        <w:rPr>
          <w:spacing w:val="-2"/>
        </w:rPr>
        <w:t> </w:t>
      </w:r>
      <w:r>
        <w:rPr/>
        <w:t>his</w:t>
      </w:r>
      <w:r>
        <w:rPr>
          <w:spacing w:val="-3"/>
        </w:rPr>
        <w:t> </w:t>
      </w:r>
      <w:r>
        <w:rPr/>
        <w:t>last</w:t>
      </w:r>
      <w:r>
        <w:rPr>
          <w:spacing w:val="-2"/>
        </w:rPr>
        <w:t> </w:t>
      </w:r>
      <w:r>
        <w:rPr/>
        <w:t>evening</w:t>
      </w:r>
      <w:r>
        <w:rPr>
          <w:spacing w:val="-3"/>
        </w:rPr>
        <w:t> </w:t>
      </w:r>
      <w:r>
        <w:rPr/>
        <w:t>meal</w:t>
      </w:r>
      <w:r>
        <w:rPr>
          <w:spacing w:val="-2"/>
        </w:rPr>
        <w:t> </w:t>
      </w:r>
      <w:r>
        <w:rPr/>
        <w:t>with</w:t>
      </w:r>
      <w:r>
        <w:rPr>
          <w:spacing w:val="-3"/>
        </w:rPr>
        <w:t> </w:t>
      </w:r>
      <w:r>
        <w:rPr/>
        <w:t>his</w:t>
      </w:r>
      <w:r>
        <w:rPr>
          <w:spacing w:val="-2"/>
        </w:rPr>
        <w:t> </w:t>
      </w:r>
      <w:r>
        <w:rPr/>
        <w:t>disciples,</w:t>
      </w:r>
      <w:r>
        <w:rPr>
          <w:spacing w:val="-3"/>
        </w:rPr>
        <w:t> </w:t>
      </w:r>
      <w:r>
        <w:rPr/>
        <w:t>he</w:t>
      </w:r>
      <w:r>
        <w:rPr>
          <w:spacing w:val="-3"/>
        </w:rPr>
        <w:t> </w:t>
      </w:r>
      <w:r>
        <w:rPr/>
        <w:t>used</w:t>
      </w:r>
      <w:r>
        <w:rPr>
          <w:spacing w:val="-2"/>
        </w:rPr>
        <w:t> </w:t>
      </w:r>
      <w:r>
        <w:rPr/>
        <w:t>the</w:t>
      </w:r>
      <w:r>
        <w:rPr>
          <w:spacing w:val="-3"/>
        </w:rPr>
        <w:t> </w:t>
      </w:r>
      <w:r>
        <w:rPr/>
        <w:t>bread</w:t>
      </w:r>
      <w:r>
        <w:rPr>
          <w:spacing w:val="-2"/>
        </w:rPr>
        <w:t> </w:t>
      </w:r>
      <w:r>
        <w:rPr/>
        <w:t>in</w:t>
      </w:r>
      <w:r>
        <w:rPr>
          <w:spacing w:val="-1"/>
        </w:rPr>
        <w:t> </w:t>
      </w:r>
      <w:r>
        <w:rPr/>
        <w:t>an</w:t>
      </w:r>
      <w:r>
        <w:rPr>
          <w:spacing w:val="-2"/>
        </w:rPr>
        <w:t> </w:t>
      </w:r>
      <w:r>
        <w:rPr/>
        <w:t>illustrative</w:t>
      </w:r>
      <w:r>
        <w:rPr>
          <w:spacing w:val="-3"/>
        </w:rPr>
        <w:t> </w:t>
      </w:r>
      <w:r>
        <w:rPr/>
        <w:t>way</w:t>
      </w:r>
      <w:r>
        <w:rPr>
          <w:spacing w:val="-2"/>
        </w:rPr>
        <w:t> </w:t>
      </w:r>
      <w:r>
        <w:rPr/>
        <w:t>to represent his flesh. He also used the wine to represent his blood (1 Corinthians 11:24-25).</w:t>
      </w:r>
    </w:p>
    <w:p>
      <w:pPr>
        <w:pStyle w:val="BodyText"/>
        <w:spacing w:line="259" w:lineRule="auto" w:before="160"/>
        <w:ind w:right="305"/>
      </w:pPr>
      <w:r>
        <w:rPr/>
        <w:t>Many people are rightly confused with the timing of the events surrounding the death of Jesus. Terminology</w:t>
      </w:r>
      <w:r>
        <w:rPr>
          <w:spacing w:val="-4"/>
        </w:rPr>
        <w:t> </w:t>
      </w:r>
      <w:r>
        <w:rPr/>
        <w:t>has</w:t>
      </w:r>
      <w:r>
        <w:rPr>
          <w:spacing w:val="-4"/>
        </w:rPr>
        <w:t> </w:t>
      </w:r>
      <w:r>
        <w:rPr/>
        <w:t>changed</w:t>
      </w:r>
      <w:r>
        <w:rPr>
          <w:spacing w:val="-4"/>
        </w:rPr>
        <w:t> </w:t>
      </w:r>
      <w:r>
        <w:rPr/>
        <w:t>over</w:t>
      </w:r>
      <w:r>
        <w:rPr>
          <w:spacing w:val="-5"/>
        </w:rPr>
        <w:t> </w:t>
      </w:r>
      <w:r>
        <w:rPr/>
        <w:t>the</w:t>
      </w:r>
      <w:r>
        <w:rPr>
          <w:spacing w:val="-5"/>
        </w:rPr>
        <w:t> </w:t>
      </w:r>
      <w:r>
        <w:rPr/>
        <w:t>centuries,</w:t>
      </w:r>
      <w:r>
        <w:rPr>
          <w:spacing w:val="-5"/>
        </w:rPr>
        <w:t> </w:t>
      </w:r>
      <w:r>
        <w:rPr/>
        <w:t>and</w:t>
      </w:r>
      <w:r>
        <w:rPr>
          <w:spacing w:val="-2"/>
        </w:rPr>
        <w:t> </w:t>
      </w:r>
      <w:r>
        <w:rPr/>
        <w:t>we</w:t>
      </w:r>
      <w:r>
        <w:rPr>
          <w:spacing w:val="-5"/>
        </w:rPr>
        <w:t> </w:t>
      </w:r>
      <w:r>
        <w:rPr/>
        <w:t>have</w:t>
      </w:r>
      <w:r>
        <w:rPr>
          <w:spacing w:val="-5"/>
        </w:rPr>
        <w:t> </w:t>
      </w:r>
      <w:r>
        <w:rPr/>
        <w:t>to</w:t>
      </w:r>
      <w:r>
        <w:rPr>
          <w:spacing w:val="-4"/>
        </w:rPr>
        <w:t> </w:t>
      </w:r>
      <w:r>
        <w:rPr/>
        <w:t>deal</w:t>
      </w:r>
      <w:r>
        <w:rPr>
          <w:spacing w:val="-4"/>
        </w:rPr>
        <w:t> </w:t>
      </w:r>
      <w:r>
        <w:rPr/>
        <w:t>with</w:t>
      </w:r>
      <w:r>
        <w:rPr>
          <w:spacing w:val="-4"/>
        </w:rPr>
        <w:t> </w:t>
      </w:r>
      <w:r>
        <w:rPr/>
        <w:t>different</w:t>
      </w:r>
      <w:r>
        <w:rPr>
          <w:spacing w:val="-4"/>
        </w:rPr>
        <w:t> </w:t>
      </w:r>
      <w:r>
        <w:rPr/>
        <w:t>ways</w:t>
      </w:r>
      <w:r>
        <w:rPr>
          <w:spacing w:val="-4"/>
        </w:rPr>
        <w:t> </w:t>
      </w:r>
      <w:r>
        <w:rPr/>
        <w:t>of</w:t>
      </w:r>
      <w:r>
        <w:rPr>
          <w:spacing w:val="-5"/>
        </w:rPr>
        <w:t> </w:t>
      </w:r>
      <w:r>
        <w:rPr/>
        <w:t>defining parts of a day, such as when a day starts, or different time periods of a 24-hour period. Simply put,</w:t>
      </w:r>
      <w:r>
        <w:rPr>
          <w:spacing w:val="-3"/>
        </w:rPr>
        <w:t> </w:t>
      </w:r>
      <w:r>
        <w:rPr/>
        <w:t>for</w:t>
      </w:r>
      <w:r>
        <w:rPr>
          <w:spacing w:val="-4"/>
        </w:rPr>
        <w:t> </w:t>
      </w:r>
      <w:r>
        <w:rPr/>
        <w:t>those</w:t>
      </w:r>
      <w:r>
        <w:rPr>
          <w:spacing w:val="-4"/>
        </w:rPr>
        <w:t> </w:t>
      </w:r>
      <w:r>
        <w:rPr/>
        <w:t>who</w:t>
      </w:r>
      <w:r>
        <w:rPr>
          <w:spacing w:val="-3"/>
        </w:rPr>
        <w:t> </w:t>
      </w:r>
      <w:r>
        <w:rPr/>
        <w:t>do</w:t>
      </w:r>
      <w:r>
        <w:rPr>
          <w:spacing w:val="-3"/>
        </w:rPr>
        <w:t> </w:t>
      </w:r>
      <w:r>
        <w:rPr/>
        <w:t>not</w:t>
      </w:r>
      <w:r>
        <w:rPr>
          <w:spacing w:val="-1"/>
        </w:rPr>
        <w:t> </w:t>
      </w:r>
      <w:r>
        <w:rPr/>
        <w:t>know,</w:t>
      </w:r>
      <w:r>
        <w:rPr>
          <w:spacing w:val="-3"/>
        </w:rPr>
        <w:t> </w:t>
      </w:r>
      <w:r>
        <w:rPr/>
        <w:t>the</w:t>
      </w:r>
      <w:r>
        <w:rPr>
          <w:spacing w:val="-4"/>
        </w:rPr>
        <w:t> </w:t>
      </w:r>
      <w:r>
        <w:rPr/>
        <w:t>Jewish</w:t>
      </w:r>
      <w:r>
        <w:rPr>
          <w:spacing w:val="-3"/>
        </w:rPr>
        <w:t> </w:t>
      </w:r>
      <w:r>
        <w:rPr/>
        <w:t>“day”</w:t>
      </w:r>
      <w:r>
        <w:rPr>
          <w:spacing w:val="-2"/>
        </w:rPr>
        <w:t> </w:t>
      </w:r>
      <w:r>
        <w:rPr/>
        <w:t>runs</w:t>
      </w:r>
      <w:r>
        <w:rPr>
          <w:spacing w:val="-3"/>
        </w:rPr>
        <w:t> </w:t>
      </w:r>
      <w:r>
        <w:rPr/>
        <w:t>from</w:t>
      </w:r>
      <w:r>
        <w:rPr>
          <w:spacing w:val="-3"/>
        </w:rPr>
        <w:t> </w:t>
      </w:r>
      <w:r>
        <w:rPr/>
        <w:t>sunset</w:t>
      </w:r>
      <w:r>
        <w:rPr>
          <w:spacing w:val="-3"/>
        </w:rPr>
        <w:t> </w:t>
      </w:r>
      <w:r>
        <w:rPr/>
        <w:t>to</w:t>
      </w:r>
      <w:r>
        <w:rPr>
          <w:spacing w:val="-3"/>
        </w:rPr>
        <w:t> </w:t>
      </w:r>
      <w:r>
        <w:rPr/>
        <w:t>sunset.</w:t>
      </w:r>
      <w:r>
        <w:rPr>
          <w:spacing w:val="-3"/>
        </w:rPr>
        <w:t> </w:t>
      </w:r>
      <w:r>
        <w:rPr/>
        <w:t>Most</w:t>
      </w:r>
      <w:r>
        <w:rPr>
          <w:spacing w:val="-3"/>
        </w:rPr>
        <w:t> </w:t>
      </w:r>
      <w:r>
        <w:rPr/>
        <w:t>of</w:t>
      </w:r>
      <w:r>
        <w:rPr>
          <w:spacing w:val="-4"/>
        </w:rPr>
        <w:t> </w:t>
      </w:r>
      <w:r>
        <w:rPr/>
        <w:t>us</w:t>
      </w:r>
      <w:r>
        <w:rPr>
          <w:spacing w:val="-3"/>
        </w:rPr>
        <w:t> </w:t>
      </w:r>
      <w:r>
        <w:rPr/>
        <w:t>are</w:t>
      </w:r>
      <w:r>
        <w:rPr>
          <w:spacing w:val="-4"/>
        </w:rPr>
        <w:t> </w:t>
      </w:r>
      <w:r>
        <w:rPr/>
        <w:t>used to a “day” running from midnight to midnight. So, the Jewish day will start a few hours earlier than what most of us are used to.</w:t>
      </w:r>
    </w:p>
    <w:p>
      <w:pPr>
        <w:pStyle w:val="BodyText"/>
        <w:spacing w:before="158"/>
      </w:pPr>
      <w:r>
        <w:rPr/>
        <w:t>Going</w:t>
      </w:r>
      <w:r>
        <w:rPr>
          <w:spacing w:val="-4"/>
        </w:rPr>
        <w:t> </w:t>
      </w:r>
      <w:r>
        <w:rPr/>
        <w:t>back</w:t>
      </w:r>
      <w:r>
        <w:rPr>
          <w:spacing w:val="-1"/>
        </w:rPr>
        <w:t> </w:t>
      </w:r>
      <w:r>
        <w:rPr/>
        <w:t>to</w:t>
      </w:r>
      <w:r>
        <w:rPr>
          <w:spacing w:val="-1"/>
        </w:rPr>
        <w:t> </w:t>
      </w:r>
      <w:r>
        <w:rPr/>
        <w:t>the</w:t>
      </w:r>
      <w:r>
        <w:rPr>
          <w:spacing w:val="-2"/>
        </w:rPr>
        <w:t> </w:t>
      </w:r>
      <w:r>
        <w:rPr/>
        <w:t>original</w:t>
      </w:r>
      <w:r>
        <w:rPr>
          <w:spacing w:val="-2"/>
        </w:rPr>
        <w:t> </w:t>
      </w:r>
      <w:r>
        <w:rPr/>
        <w:t>writings</w:t>
      </w:r>
      <w:r>
        <w:rPr>
          <w:spacing w:val="-1"/>
        </w:rPr>
        <w:t> </w:t>
      </w:r>
      <w:r>
        <w:rPr/>
        <w:t>of</w:t>
      </w:r>
      <w:r>
        <w:rPr>
          <w:spacing w:val="-2"/>
        </w:rPr>
        <w:t> </w:t>
      </w:r>
      <w:r>
        <w:rPr/>
        <w:t>the</w:t>
      </w:r>
      <w:r>
        <w:rPr>
          <w:spacing w:val="-2"/>
        </w:rPr>
        <w:t> </w:t>
      </w:r>
      <w:r>
        <w:rPr/>
        <w:t>events,</w:t>
      </w:r>
      <w:r>
        <w:rPr>
          <w:spacing w:val="-2"/>
        </w:rPr>
        <w:t> </w:t>
      </w:r>
      <w:r>
        <w:rPr/>
        <w:t>it</w:t>
      </w:r>
      <w:r>
        <w:rPr>
          <w:spacing w:val="-1"/>
        </w:rPr>
        <w:t> </w:t>
      </w:r>
      <w:r>
        <w:rPr/>
        <w:t>helps</w:t>
      </w:r>
      <w:r>
        <w:rPr>
          <w:spacing w:val="-1"/>
        </w:rPr>
        <w:t> </w:t>
      </w:r>
      <w:r>
        <w:rPr/>
        <w:t>clarify</w:t>
      </w:r>
      <w:r>
        <w:rPr>
          <w:spacing w:val="-1"/>
        </w:rPr>
        <w:t> </w:t>
      </w:r>
      <w:r>
        <w:rPr>
          <w:spacing w:val="-2"/>
        </w:rPr>
        <w:t>matters.</w:t>
      </w:r>
    </w:p>
    <w:p>
      <w:pPr>
        <w:pStyle w:val="BodyText"/>
        <w:spacing w:line="259" w:lineRule="auto" w:before="182"/>
      </w:pPr>
      <w:r>
        <w:rPr/>
        <w:t>Let’s</w:t>
      </w:r>
      <w:r>
        <w:rPr>
          <w:spacing w:val="-4"/>
        </w:rPr>
        <w:t> </w:t>
      </w:r>
      <w:r>
        <w:rPr/>
        <w:t>start</w:t>
      </w:r>
      <w:r>
        <w:rPr>
          <w:spacing w:val="-4"/>
        </w:rPr>
        <w:t> </w:t>
      </w:r>
      <w:r>
        <w:rPr/>
        <w:t>with</w:t>
      </w:r>
      <w:r>
        <w:rPr>
          <w:spacing w:val="-4"/>
        </w:rPr>
        <w:t> </w:t>
      </w:r>
      <w:r>
        <w:rPr/>
        <w:t>the</w:t>
      </w:r>
      <w:r>
        <w:rPr>
          <w:spacing w:val="-5"/>
        </w:rPr>
        <w:t> </w:t>
      </w:r>
      <w:r>
        <w:rPr/>
        <w:t>account</w:t>
      </w:r>
      <w:r>
        <w:rPr>
          <w:spacing w:val="-4"/>
        </w:rPr>
        <w:t> </w:t>
      </w:r>
      <w:r>
        <w:rPr/>
        <w:t>in</w:t>
      </w:r>
      <w:r>
        <w:rPr>
          <w:spacing w:val="-4"/>
        </w:rPr>
        <w:t> </w:t>
      </w:r>
      <w:r>
        <w:rPr/>
        <w:t>Exodus</w:t>
      </w:r>
      <w:r>
        <w:rPr>
          <w:spacing w:val="-4"/>
        </w:rPr>
        <w:t> </w:t>
      </w:r>
      <w:r>
        <w:rPr/>
        <w:t>12</w:t>
      </w:r>
      <w:r>
        <w:rPr>
          <w:spacing w:val="-4"/>
        </w:rPr>
        <w:t> </w:t>
      </w:r>
      <w:r>
        <w:rPr/>
        <w:t>regarding</w:t>
      </w:r>
      <w:r>
        <w:rPr>
          <w:spacing w:val="-4"/>
        </w:rPr>
        <w:t> </w:t>
      </w:r>
      <w:r>
        <w:rPr/>
        <w:t>the</w:t>
      </w:r>
      <w:r>
        <w:rPr>
          <w:spacing w:val="-5"/>
        </w:rPr>
        <w:t> </w:t>
      </w:r>
      <w:r>
        <w:rPr/>
        <w:t>last</w:t>
      </w:r>
      <w:r>
        <w:rPr>
          <w:spacing w:val="-4"/>
        </w:rPr>
        <w:t> </w:t>
      </w:r>
      <w:r>
        <w:rPr/>
        <w:t>day</w:t>
      </w:r>
      <w:r>
        <w:rPr>
          <w:spacing w:val="-4"/>
        </w:rPr>
        <w:t> </w:t>
      </w:r>
      <w:r>
        <w:rPr/>
        <w:t>Israel</w:t>
      </w:r>
      <w:r>
        <w:rPr>
          <w:spacing w:val="-4"/>
        </w:rPr>
        <w:t> </w:t>
      </w:r>
      <w:r>
        <w:rPr/>
        <w:t>was</w:t>
      </w:r>
      <w:r>
        <w:rPr>
          <w:spacing w:val="-2"/>
        </w:rPr>
        <w:t> </w:t>
      </w:r>
      <w:r>
        <w:rPr/>
        <w:t>bound</w:t>
      </w:r>
      <w:r>
        <w:rPr>
          <w:spacing w:val="-4"/>
        </w:rPr>
        <w:t> </w:t>
      </w:r>
      <w:r>
        <w:rPr/>
        <w:t>by</w:t>
      </w:r>
      <w:r>
        <w:rPr>
          <w:spacing w:val="-4"/>
        </w:rPr>
        <w:t> </w:t>
      </w:r>
      <w:r>
        <w:rPr/>
        <w:t>Pharaoh</w:t>
      </w:r>
      <w:r>
        <w:rPr>
          <w:spacing w:val="-4"/>
        </w:rPr>
        <w:t> </w:t>
      </w:r>
      <w:r>
        <w:rPr/>
        <w:t>of </w:t>
      </w:r>
      <w:r>
        <w:rPr>
          <w:spacing w:val="-2"/>
        </w:rPr>
        <w:t>Egypt:</w:t>
      </w:r>
    </w:p>
    <w:p>
      <w:pPr>
        <w:pStyle w:val="BodyText"/>
        <w:spacing w:before="160"/>
      </w:pPr>
      <w:r>
        <w:rPr/>
        <w:t>Exodus</w:t>
      </w:r>
      <w:r>
        <w:rPr>
          <w:spacing w:val="-3"/>
        </w:rPr>
        <w:t> </w:t>
      </w:r>
      <w:r>
        <w:rPr/>
        <w:t>12</w:t>
      </w:r>
      <w:r>
        <w:rPr>
          <w:spacing w:val="-2"/>
        </w:rPr>
        <w:t> (NIV);</w:t>
      </w:r>
    </w:p>
    <w:p>
      <w:pPr>
        <w:pStyle w:val="BodyText"/>
        <w:spacing w:line="259" w:lineRule="auto" w:before="183"/>
        <w:ind w:right="369"/>
      </w:pPr>
      <w:r>
        <w:rPr/>
        <w:t>Notice that the lamb was to be slaughtered during the “twilight” on the 14</w:t>
      </w:r>
      <w:r>
        <w:rPr>
          <w:vertAlign w:val="superscript"/>
        </w:rPr>
        <w:t>th</w:t>
      </w:r>
      <w:r>
        <w:rPr>
          <w:spacing w:val="-15"/>
          <w:vertAlign w:val="baseline"/>
        </w:rPr>
        <w:t> </w:t>
      </w:r>
      <w:r>
        <w:rPr>
          <w:vertAlign w:val="baseline"/>
        </w:rPr>
        <w:t>of Nissan (</w:t>
      </w:r>
      <w:r>
        <w:rPr>
          <w:color w:val="0D5FAD"/>
          <w:u w:val="single" w:color="0D5FAD"/>
          <w:vertAlign w:val="baseline"/>
        </w:rPr>
        <w:t>Ex.12:6</w:t>
      </w:r>
      <w:r>
        <w:rPr>
          <w:color w:val="0D5FAD"/>
          <w:u w:val="none"/>
          <w:vertAlign w:val="baseline"/>
        </w:rPr>
        <w:t> </w:t>
      </w:r>
      <w:r>
        <w:rPr>
          <w:color w:val="0D5FAD"/>
          <w:u w:val="single" w:color="0D5FAD"/>
          <w:vertAlign w:val="baseline"/>
        </w:rPr>
        <w:t>NIV</w:t>
      </w:r>
      <w:r>
        <w:rPr>
          <w:u w:val="none"/>
          <w:vertAlign w:val="baseline"/>
        </w:rPr>
        <w:t>).</w:t>
      </w:r>
      <w:r>
        <w:rPr>
          <w:spacing w:val="-3"/>
          <w:u w:val="none"/>
          <w:vertAlign w:val="baseline"/>
        </w:rPr>
        <w:t> </w:t>
      </w:r>
      <w:r>
        <w:rPr>
          <w:u w:val="none"/>
          <w:vertAlign w:val="baseline"/>
        </w:rPr>
        <w:t>It</w:t>
      </w:r>
      <w:r>
        <w:rPr>
          <w:spacing w:val="-3"/>
          <w:u w:val="none"/>
          <w:vertAlign w:val="baseline"/>
        </w:rPr>
        <w:t> </w:t>
      </w:r>
      <w:r>
        <w:rPr>
          <w:u w:val="none"/>
          <w:vertAlign w:val="baseline"/>
        </w:rPr>
        <w:t>is</w:t>
      </w:r>
      <w:r>
        <w:rPr>
          <w:spacing w:val="-3"/>
          <w:u w:val="none"/>
          <w:vertAlign w:val="baseline"/>
        </w:rPr>
        <w:t> </w:t>
      </w:r>
      <w:r>
        <w:rPr>
          <w:u w:val="none"/>
          <w:vertAlign w:val="baseline"/>
        </w:rPr>
        <w:t>important</w:t>
      </w:r>
      <w:r>
        <w:rPr>
          <w:spacing w:val="-3"/>
          <w:u w:val="none"/>
          <w:vertAlign w:val="baseline"/>
        </w:rPr>
        <w:t> </w:t>
      </w:r>
      <w:r>
        <w:rPr>
          <w:u w:val="none"/>
          <w:vertAlign w:val="baseline"/>
        </w:rPr>
        <w:t>to</w:t>
      </w:r>
      <w:r>
        <w:rPr>
          <w:spacing w:val="-3"/>
          <w:u w:val="none"/>
          <w:vertAlign w:val="baseline"/>
        </w:rPr>
        <w:t> </w:t>
      </w:r>
      <w:r>
        <w:rPr>
          <w:u w:val="none"/>
          <w:vertAlign w:val="baseline"/>
        </w:rPr>
        <w:t>realize</w:t>
      </w:r>
      <w:r>
        <w:rPr>
          <w:spacing w:val="-4"/>
          <w:u w:val="none"/>
          <w:vertAlign w:val="baseline"/>
        </w:rPr>
        <w:t> </w:t>
      </w:r>
      <w:r>
        <w:rPr>
          <w:u w:val="none"/>
          <w:vertAlign w:val="baseline"/>
        </w:rPr>
        <w:t>that</w:t>
      </w:r>
      <w:r>
        <w:rPr>
          <w:spacing w:val="-3"/>
          <w:u w:val="none"/>
          <w:vertAlign w:val="baseline"/>
        </w:rPr>
        <w:t> </w:t>
      </w:r>
      <w:r>
        <w:rPr>
          <w:u w:val="none"/>
          <w:vertAlign w:val="baseline"/>
        </w:rPr>
        <w:t>this</w:t>
      </w:r>
      <w:r>
        <w:rPr>
          <w:spacing w:val="-3"/>
          <w:u w:val="none"/>
          <w:vertAlign w:val="baseline"/>
        </w:rPr>
        <w:t> </w:t>
      </w:r>
      <w:r>
        <w:rPr>
          <w:u w:val="none"/>
          <w:vertAlign w:val="baseline"/>
        </w:rPr>
        <w:t>is</w:t>
      </w:r>
      <w:r>
        <w:rPr>
          <w:spacing w:val="-3"/>
          <w:u w:val="none"/>
          <w:vertAlign w:val="baseline"/>
        </w:rPr>
        <w:t> </w:t>
      </w:r>
      <w:r>
        <w:rPr>
          <w:u w:val="none"/>
          <w:vertAlign w:val="baseline"/>
        </w:rPr>
        <w:t>using</w:t>
      </w:r>
      <w:r>
        <w:rPr>
          <w:spacing w:val="-3"/>
          <w:u w:val="none"/>
          <w:vertAlign w:val="baseline"/>
        </w:rPr>
        <w:t> </w:t>
      </w:r>
      <w:r>
        <w:rPr>
          <w:u w:val="none"/>
          <w:vertAlign w:val="baseline"/>
        </w:rPr>
        <w:t>the</w:t>
      </w:r>
      <w:r>
        <w:rPr>
          <w:spacing w:val="-4"/>
          <w:u w:val="none"/>
          <w:vertAlign w:val="baseline"/>
        </w:rPr>
        <w:t> </w:t>
      </w:r>
      <w:r>
        <w:rPr>
          <w:u w:val="none"/>
          <w:vertAlign w:val="baseline"/>
        </w:rPr>
        <w:t>terminology</w:t>
      </w:r>
      <w:r>
        <w:rPr>
          <w:spacing w:val="-3"/>
          <w:u w:val="none"/>
          <w:vertAlign w:val="baseline"/>
        </w:rPr>
        <w:t> </w:t>
      </w:r>
      <w:r>
        <w:rPr>
          <w:u w:val="none"/>
          <w:vertAlign w:val="baseline"/>
        </w:rPr>
        <w:t>of</w:t>
      </w:r>
      <w:r>
        <w:rPr>
          <w:spacing w:val="-4"/>
          <w:u w:val="none"/>
          <w:vertAlign w:val="baseline"/>
        </w:rPr>
        <w:t> </w:t>
      </w:r>
      <w:r>
        <w:rPr>
          <w:u w:val="none"/>
          <w:vertAlign w:val="baseline"/>
        </w:rPr>
        <w:t>early</w:t>
      </w:r>
      <w:r>
        <w:rPr>
          <w:spacing w:val="-3"/>
          <w:u w:val="none"/>
          <w:vertAlign w:val="baseline"/>
        </w:rPr>
        <w:t> </w:t>
      </w:r>
      <w:r>
        <w:rPr>
          <w:u w:val="none"/>
          <w:vertAlign w:val="baseline"/>
        </w:rPr>
        <w:t>commentators</w:t>
      </w:r>
      <w:r>
        <w:rPr>
          <w:spacing w:val="-3"/>
          <w:u w:val="none"/>
          <w:vertAlign w:val="baseline"/>
        </w:rPr>
        <w:t> </w:t>
      </w:r>
      <w:r>
        <w:rPr>
          <w:u w:val="none"/>
          <w:vertAlign w:val="baseline"/>
        </w:rPr>
        <w:t>that</w:t>
      </w:r>
      <w:r>
        <w:rPr>
          <w:spacing w:val="-3"/>
          <w:u w:val="none"/>
          <w:vertAlign w:val="baseline"/>
        </w:rPr>
        <w:t> </w:t>
      </w:r>
      <w:r>
        <w:rPr>
          <w:u w:val="none"/>
          <w:vertAlign w:val="baseline"/>
        </w:rPr>
        <w:t>held the view that “twilight” is a period before sunset and that “night” begins immediately with sunset. (Jewishvirtuallibrary.org / “Day and Night”) In contrast, modern Jewish law states that from the time that the sun sets to “all dark” is to be called, “twilight.”</w:t>
      </w:r>
      <w:r>
        <w:rPr>
          <w:spacing w:val="-3"/>
          <w:u w:val="none"/>
          <w:vertAlign w:val="baseline"/>
        </w:rPr>
        <w:t> </w:t>
      </w:r>
      <w:r>
        <w:rPr>
          <w:u w:val="none"/>
          <w:vertAlign w:val="baseline"/>
        </w:rPr>
        <w:t>We are going to focus on the</w:t>
      </w:r>
      <w:r>
        <w:rPr>
          <w:spacing w:val="-1"/>
          <w:u w:val="none"/>
          <w:vertAlign w:val="baseline"/>
        </w:rPr>
        <w:t> </w:t>
      </w:r>
      <w:r>
        <w:rPr>
          <w:u w:val="none"/>
          <w:vertAlign w:val="baseline"/>
        </w:rPr>
        <w:t>oldest terminology related to the</w:t>
      </w:r>
      <w:r>
        <w:rPr>
          <w:spacing w:val="-1"/>
          <w:u w:val="none"/>
          <w:vertAlign w:val="baseline"/>
        </w:rPr>
        <w:t> </w:t>
      </w:r>
      <w:r>
        <w:rPr>
          <w:u w:val="none"/>
          <w:vertAlign w:val="baseline"/>
        </w:rPr>
        <w:t>time</w:t>
      </w:r>
      <w:r>
        <w:rPr>
          <w:spacing w:val="-1"/>
          <w:u w:val="none"/>
          <w:vertAlign w:val="baseline"/>
        </w:rPr>
        <w:t> </w:t>
      </w:r>
      <w:r>
        <w:rPr>
          <w:u w:val="none"/>
          <w:vertAlign w:val="baseline"/>
        </w:rPr>
        <w:t>period, where “twilight”</w:t>
      </w:r>
      <w:r>
        <w:rPr>
          <w:spacing w:val="-1"/>
          <w:u w:val="none"/>
          <w:vertAlign w:val="baseline"/>
        </w:rPr>
        <w:t> </w:t>
      </w:r>
      <w:r>
        <w:rPr>
          <w:u w:val="none"/>
          <w:vertAlign w:val="baseline"/>
        </w:rPr>
        <w:t>was considered a</w:t>
      </w:r>
      <w:r>
        <w:rPr>
          <w:spacing w:val="-1"/>
          <w:u w:val="none"/>
          <w:vertAlign w:val="baseline"/>
        </w:rPr>
        <w:t> </w:t>
      </w:r>
      <w:r>
        <w:rPr>
          <w:u w:val="none"/>
          <w:vertAlign w:val="baseline"/>
        </w:rPr>
        <w:t>time</w:t>
      </w:r>
      <w:r>
        <w:rPr>
          <w:spacing w:val="-1"/>
          <w:u w:val="none"/>
          <w:vertAlign w:val="baseline"/>
        </w:rPr>
        <w:t> </w:t>
      </w:r>
      <w:r>
        <w:rPr>
          <w:u w:val="none"/>
          <w:vertAlign w:val="baseline"/>
        </w:rPr>
        <w:t>period</w:t>
      </w:r>
    </w:p>
    <w:p>
      <w:pPr>
        <w:spacing w:after="0" w:line="259" w:lineRule="auto"/>
        <w:sectPr>
          <w:pgSz w:w="12240" w:h="15840"/>
          <w:pgMar w:header="0" w:footer="523" w:top="1360" w:bottom="720" w:left="1320" w:right="1160"/>
        </w:sectPr>
      </w:pPr>
    </w:p>
    <w:p>
      <w:pPr>
        <w:pStyle w:val="BodyText"/>
        <w:spacing w:line="259" w:lineRule="auto" w:before="79"/>
        <w:ind w:right="417"/>
      </w:pPr>
      <w:r>
        <w:rPr/>
        <w:t>before</w:t>
      </w:r>
      <w:r>
        <w:rPr>
          <w:spacing w:val="-4"/>
        </w:rPr>
        <w:t> </w:t>
      </w:r>
      <w:r>
        <w:rPr/>
        <w:t>sunset.</w:t>
      </w:r>
      <w:r>
        <w:rPr>
          <w:spacing w:val="-8"/>
        </w:rPr>
        <w:t> </w:t>
      </w:r>
      <w:r>
        <w:rPr/>
        <w:t>That</w:t>
      </w:r>
      <w:r>
        <w:rPr>
          <w:spacing w:val="-4"/>
        </w:rPr>
        <w:t> </w:t>
      </w:r>
      <w:r>
        <w:rPr/>
        <w:t>fits</w:t>
      </w:r>
      <w:r>
        <w:rPr>
          <w:spacing w:val="-4"/>
        </w:rPr>
        <w:t> </w:t>
      </w:r>
      <w:r>
        <w:rPr/>
        <w:t>with</w:t>
      </w:r>
      <w:r>
        <w:rPr>
          <w:spacing w:val="-4"/>
        </w:rPr>
        <w:t> </w:t>
      </w:r>
      <w:r>
        <w:rPr/>
        <w:t>Exodus</w:t>
      </w:r>
      <w:r>
        <w:rPr>
          <w:spacing w:val="-4"/>
        </w:rPr>
        <w:t> </w:t>
      </w:r>
      <w:r>
        <w:rPr/>
        <w:t>12.</w:t>
      </w:r>
      <w:r>
        <w:rPr>
          <w:spacing w:val="-4"/>
        </w:rPr>
        <w:t> </w:t>
      </w:r>
      <w:r>
        <w:rPr/>
        <w:t>Interestingly,</w:t>
      </w:r>
      <w:r>
        <w:rPr>
          <w:spacing w:val="-4"/>
        </w:rPr>
        <w:t> </w:t>
      </w:r>
      <w:r>
        <w:rPr/>
        <w:t>the</w:t>
      </w:r>
      <w:r>
        <w:rPr>
          <w:spacing w:val="-4"/>
        </w:rPr>
        <w:t> </w:t>
      </w:r>
      <w:r>
        <w:rPr/>
        <w:t>NETS</w:t>
      </w:r>
      <w:r>
        <w:rPr>
          <w:spacing w:val="-4"/>
        </w:rPr>
        <w:t> </w:t>
      </w:r>
      <w:r>
        <w:rPr/>
        <w:t>words</w:t>
      </w:r>
      <w:r>
        <w:rPr>
          <w:spacing w:val="-4"/>
        </w:rPr>
        <w:t> </w:t>
      </w:r>
      <w:r>
        <w:rPr/>
        <w:t>the</w:t>
      </w:r>
      <w:r>
        <w:rPr>
          <w:spacing w:val="-4"/>
        </w:rPr>
        <w:t> </w:t>
      </w:r>
      <w:r>
        <w:rPr/>
        <w:t>timing</w:t>
      </w:r>
      <w:r>
        <w:rPr>
          <w:spacing w:val="-4"/>
        </w:rPr>
        <w:t> </w:t>
      </w:r>
      <w:r>
        <w:rPr/>
        <w:t>of</w:t>
      </w:r>
      <w:r>
        <w:rPr>
          <w:spacing w:val="-4"/>
        </w:rPr>
        <w:t> </w:t>
      </w:r>
      <w:r>
        <w:rPr/>
        <w:t>the</w:t>
      </w:r>
      <w:r>
        <w:rPr>
          <w:spacing w:val="-4"/>
        </w:rPr>
        <w:t> </w:t>
      </w:r>
      <w:r>
        <w:rPr/>
        <w:t>killing of the Lamb as, “shall slay it towards evening.”</w:t>
      </w:r>
    </w:p>
    <w:p>
      <w:pPr>
        <w:pStyle w:val="BodyText"/>
        <w:spacing w:line="259" w:lineRule="auto" w:before="160"/>
        <w:ind w:right="305"/>
      </w:pPr>
      <w:r>
        <w:rPr/>
        <w:t>Notice</w:t>
      </w:r>
      <w:r>
        <w:rPr>
          <w:spacing w:val="-3"/>
        </w:rPr>
        <w:t> </w:t>
      </w:r>
      <w:r>
        <w:rPr/>
        <w:t>the</w:t>
      </w:r>
      <w:r>
        <w:rPr>
          <w:spacing w:val="-3"/>
        </w:rPr>
        <w:t> </w:t>
      </w:r>
      <w:r>
        <w:rPr/>
        <w:t>instructions</w:t>
      </w:r>
      <w:r>
        <w:rPr>
          <w:spacing w:val="-2"/>
        </w:rPr>
        <w:t> </w:t>
      </w:r>
      <w:r>
        <w:rPr/>
        <w:t>to</w:t>
      </w:r>
      <w:r>
        <w:rPr>
          <w:spacing w:val="-2"/>
        </w:rPr>
        <w:t> </w:t>
      </w:r>
      <w:r>
        <w:rPr/>
        <w:t>not</w:t>
      </w:r>
      <w:r>
        <w:rPr>
          <w:spacing w:val="-2"/>
        </w:rPr>
        <w:t> </w:t>
      </w:r>
      <w:r>
        <w:rPr/>
        <w:t>eat</w:t>
      </w:r>
      <w:r>
        <w:rPr>
          <w:spacing w:val="-2"/>
        </w:rPr>
        <w:t> </w:t>
      </w:r>
      <w:r>
        <w:rPr/>
        <w:t>the</w:t>
      </w:r>
      <w:r>
        <w:rPr>
          <w:spacing w:val="-3"/>
        </w:rPr>
        <w:t> </w:t>
      </w:r>
      <w:r>
        <w:rPr/>
        <w:t>meat</w:t>
      </w:r>
      <w:r>
        <w:rPr>
          <w:spacing w:val="-2"/>
        </w:rPr>
        <w:t> </w:t>
      </w:r>
      <w:r>
        <w:rPr/>
        <w:t>raw</w:t>
      </w:r>
      <w:r>
        <w:rPr>
          <w:spacing w:val="-3"/>
        </w:rPr>
        <w:t> </w:t>
      </w:r>
      <w:r>
        <w:rPr/>
        <w:t>or</w:t>
      </w:r>
      <w:r>
        <w:rPr>
          <w:spacing w:val="-3"/>
        </w:rPr>
        <w:t> </w:t>
      </w:r>
      <w:r>
        <w:rPr/>
        <w:t>boil</w:t>
      </w:r>
      <w:r>
        <w:rPr>
          <w:spacing w:val="-2"/>
        </w:rPr>
        <w:t> </w:t>
      </w:r>
      <w:r>
        <w:rPr/>
        <w:t>it</w:t>
      </w:r>
      <w:r>
        <w:rPr>
          <w:spacing w:val="-2"/>
        </w:rPr>
        <w:t> </w:t>
      </w:r>
      <w:r>
        <w:rPr/>
        <w:t>but</w:t>
      </w:r>
      <w:r>
        <w:rPr>
          <w:spacing w:val="-2"/>
        </w:rPr>
        <w:t> </w:t>
      </w:r>
      <w:r>
        <w:rPr/>
        <w:t>to</w:t>
      </w:r>
      <w:r>
        <w:rPr>
          <w:spacing w:val="-2"/>
        </w:rPr>
        <w:t> </w:t>
      </w:r>
      <w:r>
        <w:rPr/>
        <w:t>roast</w:t>
      </w:r>
      <w:r>
        <w:rPr>
          <w:spacing w:val="-2"/>
        </w:rPr>
        <w:t> </w:t>
      </w:r>
      <w:r>
        <w:rPr/>
        <w:t>it</w:t>
      </w:r>
      <w:r>
        <w:rPr>
          <w:spacing w:val="-2"/>
        </w:rPr>
        <w:t> </w:t>
      </w:r>
      <w:r>
        <w:rPr/>
        <w:t>over</w:t>
      </w:r>
      <w:r>
        <w:rPr>
          <w:spacing w:val="-3"/>
        </w:rPr>
        <w:t> </w:t>
      </w:r>
      <w:r>
        <w:rPr/>
        <w:t>fire</w:t>
      </w:r>
      <w:r>
        <w:rPr>
          <w:spacing w:val="-3"/>
        </w:rPr>
        <w:t> </w:t>
      </w:r>
      <w:r>
        <w:rPr/>
        <w:t>(Ex.12:8-9).</w:t>
      </w:r>
      <w:r>
        <w:rPr>
          <w:spacing w:val="-5"/>
        </w:rPr>
        <w:t> </w:t>
      </w:r>
      <w:r>
        <w:rPr/>
        <w:t>This had to take time. If the lamb was slaughtered at twilight, on the 14</w:t>
      </w:r>
      <w:r>
        <w:rPr>
          <w:vertAlign w:val="superscript"/>
        </w:rPr>
        <w:t>th</w:t>
      </w:r>
      <w:r>
        <w:rPr>
          <w:vertAlign w:val="baseline"/>
        </w:rPr>
        <w:t> of Nissan, the meat and the rest of the meal probably was not ready to eat until into the 15</w:t>
      </w:r>
      <w:r>
        <w:rPr>
          <w:vertAlign w:val="superscript"/>
        </w:rPr>
        <w:t>th</w:t>
      </w:r>
      <w:r>
        <w:rPr>
          <w:vertAlign w:val="baseline"/>
        </w:rPr>
        <w:t> of Nissan, after the sun had set.</w:t>
      </w:r>
    </w:p>
    <w:p>
      <w:pPr>
        <w:pStyle w:val="Heading2"/>
        <w:spacing w:before="159"/>
      </w:pPr>
      <w:r>
        <w:rPr/>
        <w:t>The</w:t>
      </w:r>
      <w:r>
        <w:rPr>
          <w:spacing w:val="-3"/>
        </w:rPr>
        <w:t> </w:t>
      </w:r>
      <w:r>
        <w:rPr/>
        <w:t>Orthodox</w:t>
      </w:r>
      <w:r>
        <w:rPr>
          <w:spacing w:val="-1"/>
        </w:rPr>
        <w:t> </w:t>
      </w:r>
      <w:r>
        <w:rPr/>
        <w:t>Jewish</w:t>
      </w:r>
      <w:r>
        <w:rPr>
          <w:spacing w:val="-2"/>
        </w:rPr>
        <w:t> </w:t>
      </w:r>
      <w:r>
        <w:rPr/>
        <w:t>Bible</w:t>
      </w:r>
      <w:r>
        <w:rPr>
          <w:spacing w:val="-2"/>
        </w:rPr>
        <w:t> </w:t>
      </w:r>
      <w:r>
        <w:rPr/>
        <w:t>clarifies</w:t>
      </w:r>
      <w:r>
        <w:rPr>
          <w:spacing w:val="-1"/>
        </w:rPr>
        <w:t> </w:t>
      </w:r>
      <w:r>
        <w:rPr/>
        <w:t>it</w:t>
      </w:r>
      <w:r>
        <w:rPr>
          <w:spacing w:val="-3"/>
        </w:rPr>
        <w:t> </w:t>
      </w:r>
      <w:r>
        <w:rPr/>
        <w:t>by</w:t>
      </w:r>
      <w:r>
        <w:rPr>
          <w:spacing w:val="-1"/>
        </w:rPr>
        <w:t> </w:t>
      </w:r>
      <w:r>
        <w:rPr/>
        <w:t>stating</w:t>
      </w:r>
      <w:r>
        <w:rPr>
          <w:spacing w:val="-3"/>
        </w:rPr>
        <w:t> </w:t>
      </w:r>
      <w:r>
        <w:rPr/>
        <w:t>in </w:t>
      </w:r>
      <w:r>
        <w:rPr>
          <w:color w:val="0D5FAD"/>
          <w:u w:val="single" w:color="0D5FAD"/>
        </w:rPr>
        <w:t>Ex.</w:t>
      </w:r>
      <w:r>
        <w:rPr>
          <w:color w:val="0D5FAD"/>
          <w:spacing w:val="-1"/>
          <w:u w:val="single" w:color="0D5FAD"/>
        </w:rPr>
        <w:t> </w:t>
      </w:r>
      <w:r>
        <w:rPr>
          <w:color w:val="0D5FAD"/>
          <w:u w:val="single" w:color="0D5FAD"/>
        </w:rPr>
        <w:t>12:6-</w:t>
      </w:r>
      <w:r>
        <w:rPr>
          <w:color w:val="0D5FAD"/>
          <w:spacing w:val="-5"/>
          <w:u w:val="single" w:color="0D5FAD"/>
        </w:rPr>
        <w:t>8</w:t>
      </w:r>
      <w:r>
        <w:rPr>
          <w:spacing w:val="-5"/>
          <w:u w:val="none"/>
        </w:rPr>
        <w:t>;</w:t>
      </w:r>
    </w:p>
    <w:p>
      <w:pPr>
        <w:pStyle w:val="BodyText"/>
        <w:spacing w:line="259" w:lineRule="auto" w:before="183"/>
      </w:pPr>
      <w:r>
        <w:rPr>
          <w:vertAlign w:val="superscript"/>
        </w:rPr>
        <w:t>6</w:t>
      </w:r>
      <w:r>
        <w:rPr>
          <w:spacing w:val="-12"/>
          <w:vertAlign w:val="baseline"/>
        </w:rPr>
        <w:t> </w:t>
      </w:r>
      <w:r>
        <w:rPr>
          <w:vertAlign w:val="baseline"/>
        </w:rPr>
        <w:t>And it will be with you for mishmeret (examination, checking for blemishes) up until the fourteenth</w:t>
      </w:r>
      <w:r>
        <w:rPr>
          <w:spacing w:val="-3"/>
          <w:vertAlign w:val="baseline"/>
        </w:rPr>
        <w:t> </w:t>
      </w:r>
      <w:r>
        <w:rPr>
          <w:vertAlign w:val="baseline"/>
        </w:rPr>
        <w:t>day</w:t>
      </w:r>
      <w:r>
        <w:rPr>
          <w:spacing w:val="-3"/>
          <w:vertAlign w:val="baseline"/>
        </w:rPr>
        <w:t> </w:t>
      </w:r>
      <w:r>
        <w:rPr>
          <w:vertAlign w:val="baseline"/>
        </w:rPr>
        <w:t>of</w:t>
      </w:r>
      <w:r>
        <w:rPr>
          <w:spacing w:val="-4"/>
          <w:vertAlign w:val="baseline"/>
        </w:rPr>
        <w:t> </w:t>
      </w:r>
      <w:r>
        <w:rPr>
          <w:vertAlign w:val="baseline"/>
        </w:rPr>
        <w:t>the</w:t>
      </w:r>
      <w:r>
        <w:rPr>
          <w:spacing w:val="-4"/>
          <w:vertAlign w:val="baseline"/>
        </w:rPr>
        <w:t> </w:t>
      </w:r>
      <w:r>
        <w:rPr>
          <w:vertAlign w:val="baseline"/>
        </w:rPr>
        <w:t>same</w:t>
      </w:r>
      <w:r>
        <w:rPr>
          <w:spacing w:val="-4"/>
          <w:vertAlign w:val="baseline"/>
        </w:rPr>
        <w:t> </w:t>
      </w:r>
      <w:r>
        <w:rPr>
          <w:vertAlign w:val="baseline"/>
        </w:rPr>
        <w:t>month;</w:t>
      </w:r>
      <w:r>
        <w:rPr>
          <w:spacing w:val="-3"/>
          <w:vertAlign w:val="baseline"/>
        </w:rPr>
        <w:t> </w:t>
      </w:r>
      <w:r>
        <w:rPr>
          <w:vertAlign w:val="baseline"/>
        </w:rPr>
        <w:t>and</w:t>
      </w:r>
      <w:r>
        <w:rPr>
          <w:spacing w:val="-3"/>
          <w:vertAlign w:val="baseline"/>
        </w:rPr>
        <w:t> </w:t>
      </w:r>
      <w:r>
        <w:rPr>
          <w:vertAlign w:val="baseline"/>
        </w:rPr>
        <w:t>kol</w:t>
      </w:r>
      <w:r>
        <w:rPr>
          <w:spacing w:val="-3"/>
          <w:vertAlign w:val="baseline"/>
        </w:rPr>
        <w:t> </w:t>
      </w:r>
      <w:r>
        <w:rPr>
          <w:vertAlign w:val="baseline"/>
        </w:rPr>
        <w:t>Kehal</w:t>
      </w:r>
      <w:r>
        <w:rPr>
          <w:spacing w:val="-15"/>
          <w:vertAlign w:val="baseline"/>
        </w:rPr>
        <w:t> </w:t>
      </w:r>
      <w:r>
        <w:rPr>
          <w:vertAlign w:val="baseline"/>
        </w:rPr>
        <w:t>Adat</w:t>
      </w:r>
      <w:r>
        <w:rPr>
          <w:spacing w:val="-13"/>
          <w:vertAlign w:val="baseline"/>
        </w:rPr>
        <w:t> </w:t>
      </w:r>
      <w:r>
        <w:rPr>
          <w:vertAlign w:val="baseline"/>
        </w:rPr>
        <w:t>Yisroel</w:t>
      </w:r>
      <w:r>
        <w:rPr>
          <w:spacing w:val="-3"/>
          <w:vertAlign w:val="baseline"/>
        </w:rPr>
        <w:t> </w:t>
      </w:r>
      <w:r>
        <w:rPr>
          <w:vertAlign w:val="baseline"/>
        </w:rPr>
        <w:t>shall</w:t>
      </w:r>
      <w:r>
        <w:rPr>
          <w:spacing w:val="-3"/>
          <w:vertAlign w:val="baseline"/>
        </w:rPr>
        <w:t> </w:t>
      </w:r>
      <w:r>
        <w:rPr>
          <w:vertAlign w:val="baseline"/>
        </w:rPr>
        <w:t>slaughter</w:t>
      </w:r>
      <w:r>
        <w:rPr>
          <w:spacing w:val="-4"/>
          <w:vertAlign w:val="baseline"/>
        </w:rPr>
        <w:t> </w:t>
      </w:r>
      <w:r>
        <w:rPr>
          <w:vertAlign w:val="baseline"/>
        </w:rPr>
        <w:t>(shachat)</w:t>
      </w:r>
      <w:r>
        <w:rPr>
          <w:spacing w:val="-4"/>
          <w:vertAlign w:val="baseline"/>
        </w:rPr>
        <w:t> </w:t>
      </w:r>
      <w:r>
        <w:rPr>
          <w:vertAlign w:val="baseline"/>
        </w:rPr>
        <w:t>it</w:t>
      </w:r>
      <w:r>
        <w:rPr>
          <w:spacing w:val="-3"/>
          <w:vertAlign w:val="baseline"/>
        </w:rPr>
        <w:t> </w:t>
      </w:r>
      <w:r>
        <w:rPr>
          <w:vertAlign w:val="baseline"/>
        </w:rPr>
        <w:t>in</w:t>
      </w:r>
      <w:r>
        <w:rPr>
          <w:spacing w:val="-3"/>
          <w:vertAlign w:val="baseline"/>
        </w:rPr>
        <w:t> </w:t>
      </w:r>
      <w:r>
        <w:rPr>
          <w:vertAlign w:val="baseline"/>
        </w:rPr>
        <w:t>the afternoon [before dark].</w:t>
      </w:r>
    </w:p>
    <w:p>
      <w:pPr>
        <w:pStyle w:val="BodyText"/>
        <w:spacing w:line="259" w:lineRule="auto" w:before="159"/>
        <w:ind w:right="314"/>
      </w:pPr>
      <w:r>
        <w:rPr>
          <w:vertAlign w:val="superscript"/>
        </w:rPr>
        <w:t>7</w:t>
      </w:r>
      <w:r>
        <w:rPr>
          <w:spacing w:val="-18"/>
          <w:vertAlign w:val="baseline"/>
        </w:rPr>
        <w:t> </w:t>
      </w:r>
      <w:r>
        <w:rPr>
          <w:vertAlign w:val="baseline"/>
        </w:rPr>
        <w:t>And</w:t>
      </w:r>
      <w:r>
        <w:rPr>
          <w:spacing w:val="-4"/>
          <w:vertAlign w:val="baseline"/>
        </w:rPr>
        <w:t> </w:t>
      </w:r>
      <w:r>
        <w:rPr>
          <w:vertAlign w:val="baseline"/>
        </w:rPr>
        <w:t>they</w:t>
      </w:r>
      <w:r>
        <w:rPr>
          <w:spacing w:val="-2"/>
          <w:vertAlign w:val="baseline"/>
        </w:rPr>
        <w:t> </w:t>
      </w:r>
      <w:r>
        <w:rPr>
          <w:vertAlign w:val="baseline"/>
        </w:rPr>
        <w:t>shall</w:t>
      </w:r>
      <w:r>
        <w:rPr>
          <w:spacing w:val="-2"/>
          <w:vertAlign w:val="baseline"/>
        </w:rPr>
        <w:t> </w:t>
      </w:r>
      <w:r>
        <w:rPr>
          <w:vertAlign w:val="baseline"/>
        </w:rPr>
        <w:t>take</w:t>
      </w:r>
      <w:r>
        <w:rPr>
          <w:spacing w:val="-3"/>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dahm,</w:t>
      </w:r>
      <w:r>
        <w:rPr>
          <w:spacing w:val="-2"/>
          <w:vertAlign w:val="baseline"/>
        </w:rPr>
        <w:t> </w:t>
      </w:r>
      <w:r>
        <w:rPr>
          <w:vertAlign w:val="baseline"/>
        </w:rPr>
        <w:t>and</w:t>
      </w:r>
      <w:r>
        <w:rPr>
          <w:spacing w:val="-2"/>
          <w:vertAlign w:val="baseline"/>
        </w:rPr>
        <w:t> </w:t>
      </w:r>
      <w:r>
        <w:rPr>
          <w:vertAlign w:val="baseline"/>
        </w:rPr>
        <w:t>strike</w:t>
      </w:r>
      <w:r>
        <w:rPr>
          <w:spacing w:val="-3"/>
          <w:vertAlign w:val="baseline"/>
        </w:rPr>
        <w:t> </w:t>
      </w:r>
      <w:r>
        <w:rPr>
          <w:vertAlign w:val="baseline"/>
        </w:rPr>
        <w:t>it</w:t>
      </w:r>
      <w:r>
        <w:rPr>
          <w:spacing w:val="-2"/>
          <w:vertAlign w:val="baseline"/>
        </w:rPr>
        <w:t> </w:t>
      </w:r>
      <w:r>
        <w:rPr>
          <w:vertAlign w:val="baseline"/>
        </w:rPr>
        <w:t>upon</w:t>
      </w:r>
      <w:r>
        <w:rPr>
          <w:spacing w:val="-2"/>
          <w:vertAlign w:val="baseline"/>
        </w:rPr>
        <w:t> </w:t>
      </w:r>
      <w:r>
        <w:rPr>
          <w:vertAlign w:val="baseline"/>
        </w:rPr>
        <w:t>the</w:t>
      </w:r>
      <w:r>
        <w:rPr>
          <w:spacing w:val="-3"/>
          <w:vertAlign w:val="baseline"/>
        </w:rPr>
        <w:t> </w:t>
      </w:r>
      <w:r>
        <w:rPr>
          <w:vertAlign w:val="baseline"/>
        </w:rPr>
        <w:t>two</w:t>
      </w:r>
      <w:r>
        <w:rPr>
          <w:spacing w:val="-2"/>
          <w:vertAlign w:val="baseline"/>
        </w:rPr>
        <w:t> </w:t>
      </w:r>
      <w:r>
        <w:rPr>
          <w:vertAlign w:val="baseline"/>
        </w:rPr>
        <w:t>mezuzot</w:t>
      </w:r>
      <w:r>
        <w:rPr>
          <w:spacing w:val="-2"/>
          <w:vertAlign w:val="baseline"/>
        </w:rPr>
        <w:t> </w:t>
      </w:r>
      <w:r>
        <w:rPr>
          <w:vertAlign w:val="baseline"/>
        </w:rPr>
        <w:t>(doorposts)</w:t>
      </w:r>
      <w:r>
        <w:rPr>
          <w:spacing w:val="-3"/>
          <w:vertAlign w:val="baseline"/>
        </w:rPr>
        <w:t> </w:t>
      </w:r>
      <w:r>
        <w:rPr>
          <w:vertAlign w:val="baseline"/>
        </w:rPr>
        <w:t>and</w:t>
      </w:r>
      <w:r>
        <w:rPr>
          <w:spacing w:val="-2"/>
          <w:vertAlign w:val="baseline"/>
        </w:rPr>
        <w:t> </w:t>
      </w:r>
      <w:r>
        <w:rPr>
          <w:vertAlign w:val="baseline"/>
        </w:rPr>
        <w:t>on</w:t>
      </w:r>
      <w:r>
        <w:rPr>
          <w:spacing w:val="-2"/>
          <w:vertAlign w:val="baseline"/>
        </w:rPr>
        <w:t> </w:t>
      </w:r>
      <w:r>
        <w:rPr>
          <w:vertAlign w:val="baseline"/>
        </w:rPr>
        <w:t>the mashkof (lintel) of the batim (houses), wherein they shall eat it.</w:t>
      </w:r>
    </w:p>
    <w:p>
      <w:pPr>
        <w:pStyle w:val="BodyText"/>
        <w:spacing w:line="259" w:lineRule="auto" w:before="158"/>
        <w:ind w:right="417"/>
      </w:pPr>
      <w:r>
        <w:rPr>
          <w:vertAlign w:val="superscript"/>
        </w:rPr>
        <w:t>8</w:t>
      </w:r>
      <w:r>
        <w:rPr>
          <w:spacing w:val="-18"/>
          <w:vertAlign w:val="baseline"/>
        </w:rPr>
        <w:t> </w:t>
      </w:r>
      <w:r>
        <w:rPr>
          <w:vertAlign w:val="baseline"/>
        </w:rPr>
        <w:t>And</w:t>
      </w:r>
      <w:r>
        <w:rPr>
          <w:spacing w:val="-4"/>
          <w:vertAlign w:val="baseline"/>
        </w:rPr>
        <w:t> </w:t>
      </w:r>
      <w:r>
        <w:rPr>
          <w:vertAlign w:val="baseline"/>
        </w:rPr>
        <w:t>they</w:t>
      </w:r>
      <w:r>
        <w:rPr>
          <w:spacing w:val="-3"/>
          <w:vertAlign w:val="baseline"/>
        </w:rPr>
        <w:t> </w:t>
      </w:r>
      <w:r>
        <w:rPr>
          <w:vertAlign w:val="baseline"/>
        </w:rPr>
        <w:t>shall</w:t>
      </w:r>
      <w:r>
        <w:rPr>
          <w:spacing w:val="-3"/>
          <w:vertAlign w:val="baseline"/>
        </w:rPr>
        <w:t> </w:t>
      </w:r>
      <w:r>
        <w:rPr>
          <w:vertAlign w:val="baseline"/>
        </w:rPr>
        <w:t>eat</w:t>
      </w:r>
      <w:r>
        <w:rPr>
          <w:spacing w:val="-3"/>
          <w:vertAlign w:val="baseline"/>
        </w:rPr>
        <w:t> </w:t>
      </w:r>
      <w:r>
        <w:rPr>
          <w:vertAlign w:val="baseline"/>
        </w:rPr>
        <w:t>the</w:t>
      </w:r>
      <w:r>
        <w:rPr>
          <w:spacing w:val="-4"/>
          <w:vertAlign w:val="baseline"/>
        </w:rPr>
        <w:t> </w:t>
      </w:r>
      <w:r>
        <w:rPr>
          <w:vertAlign w:val="baseline"/>
        </w:rPr>
        <w:t>basar</w:t>
      </w:r>
      <w:r>
        <w:rPr>
          <w:spacing w:val="-4"/>
          <w:vertAlign w:val="baseline"/>
        </w:rPr>
        <w:t> </w:t>
      </w:r>
      <w:r>
        <w:rPr>
          <w:vertAlign w:val="baseline"/>
        </w:rPr>
        <w:t>in</w:t>
      </w:r>
      <w:r>
        <w:rPr>
          <w:spacing w:val="-3"/>
          <w:vertAlign w:val="baseline"/>
        </w:rPr>
        <w:t> </w:t>
      </w:r>
      <w:r>
        <w:rPr>
          <w:vertAlign w:val="baseline"/>
        </w:rPr>
        <w:t>that</w:t>
      </w:r>
      <w:r>
        <w:rPr>
          <w:spacing w:val="-3"/>
          <w:vertAlign w:val="baseline"/>
        </w:rPr>
        <w:t> </w:t>
      </w:r>
      <w:r>
        <w:rPr>
          <w:vertAlign w:val="baseline"/>
        </w:rPr>
        <w:t>night,</w:t>
      </w:r>
      <w:r>
        <w:rPr>
          <w:spacing w:val="-3"/>
          <w:vertAlign w:val="baseline"/>
        </w:rPr>
        <w:t> </w:t>
      </w:r>
      <w:r>
        <w:rPr>
          <w:vertAlign w:val="baseline"/>
        </w:rPr>
        <w:t>roasted</w:t>
      </w:r>
      <w:r>
        <w:rPr>
          <w:spacing w:val="-1"/>
          <w:vertAlign w:val="baseline"/>
        </w:rPr>
        <w:t> </w:t>
      </w:r>
      <w:r>
        <w:rPr>
          <w:vertAlign w:val="baseline"/>
        </w:rPr>
        <w:t>over</w:t>
      </w:r>
      <w:r>
        <w:rPr>
          <w:spacing w:val="-4"/>
          <w:vertAlign w:val="baseline"/>
        </w:rPr>
        <w:t> </w:t>
      </w:r>
      <w:r>
        <w:rPr>
          <w:vertAlign w:val="baseline"/>
        </w:rPr>
        <w:t>eish,</w:t>
      </w:r>
      <w:r>
        <w:rPr>
          <w:spacing w:val="-3"/>
          <w:vertAlign w:val="baseline"/>
        </w:rPr>
        <w:t> </w:t>
      </w:r>
      <w:r>
        <w:rPr>
          <w:vertAlign w:val="baseline"/>
        </w:rPr>
        <w:t>and</w:t>
      </w:r>
      <w:r>
        <w:rPr>
          <w:spacing w:val="-3"/>
          <w:vertAlign w:val="baseline"/>
        </w:rPr>
        <w:t> </w:t>
      </w:r>
      <w:r>
        <w:rPr>
          <w:vertAlign w:val="baseline"/>
        </w:rPr>
        <w:t>matzot;</w:t>
      </w:r>
      <w:r>
        <w:rPr>
          <w:spacing w:val="-3"/>
          <w:vertAlign w:val="baseline"/>
        </w:rPr>
        <w:t> </w:t>
      </w:r>
      <w:r>
        <w:rPr>
          <w:vertAlign w:val="baseline"/>
        </w:rPr>
        <w:t>and</w:t>
      </w:r>
      <w:r>
        <w:rPr>
          <w:spacing w:val="-3"/>
          <w:vertAlign w:val="baseline"/>
        </w:rPr>
        <w:t> </w:t>
      </w:r>
      <w:r>
        <w:rPr>
          <w:vertAlign w:val="baseline"/>
        </w:rPr>
        <w:t>with</w:t>
      </w:r>
      <w:r>
        <w:rPr>
          <w:spacing w:val="-3"/>
          <w:vertAlign w:val="baseline"/>
        </w:rPr>
        <w:t> </w:t>
      </w:r>
      <w:r>
        <w:rPr>
          <w:vertAlign w:val="baseline"/>
        </w:rPr>
        <w:t>maror</w:t>
      </w:r>
      <w:r>
        <w:rPr>
          <w:spacing w:val="-4"/>
          <w:vertAlign w:val="baseline"/>
        </w:rPr>
        <w:t> </w:t>
      </w:r>
      <w:r>
        <w:rPr>
          <w:vertAlign w:val="baseline"/>
        </w:rPr>
        <w:t>they shall eat it.</w:t>
      </w:r>
    </w:p>
    <w:p>
      <w:pPr>
        <w:pStyle w:val="BodyText"/>
        <w:spacing w:before="159"/>
      </w:pPr>
      <w:r>
        <w:rPr/>
        <w:t>Compare</w:t>
      </w:r>
      <w:r>
        <w:rPr>
          <w:spacing w:val="-3"/>
        </w:rPr>
        <w:t> </w:t>
      </w:r>
      <w:r>
        <w:rPr>
          <w:color w:val="0D5FAD"/>
          <w:u w:val="single" w:color="0D5FAD"/>
        </w:rPr>
        <w:t>Ex.</w:t>
      </w:r>
      <w:r>
        <w:rPr>
          <w:color w:val="0D5FAD"/>
          <w:spacing w:val="-1"/>
          <w:u w:val="single" w:color="0D5FAD"/>
        </w:rPr>
        <w:t> </w:t>
      </w:r>
      <w:r>
        <w:rPr>
          <w:color w:val="0D5FAD"/>
          <w:u w:val="single" w:color="0D5FAD"/>
        </w:rPr>
        <w:t>12:6-8</w:t>
      </w:r>
      <w:r>
        <w:rPr>
          <w:color w:val="0D5FAD"/>
          <w:spacing w:val="-1"/>
          <w:u w:val="single" w:color="0D5FAD"/>
        </w:rPr>
        <w:t> </w:t>
      </w:r>
      <w:r>
        <w:rPr>
          <w:color w:val="0D5FAD"/>
          <w:spacing w:val="-2"/>
          <w:u w:val="single" w:color="0D5FAD"/>
        </w:rPr>
        <w:t>(NIV)</w:t>
      </w:r>
      <w:r>
        <w:rPr>
          <w:spacing w:val="-2"/>
          <w:u w:val="none"/>
        </w:rPr>
        <w:t>;</w:t>
      </w:r>
    </w:p>
    <w:p>
      <w:pPr>
        <w:pStyle w:val="BodyText"/>
        <w:spacing w:line="259" w:lineRule="auto" w:before="183"/>
        <w:ind w:left="119" w:right="1022"/>
      </w:pPr>
      <w:r>
        <w:rPr>
          <w:vertAlign w:val="superscript"/>
        </w:rPr>
        <w:t>6</w:t>
      </w:r>
      <w:r>
        <w:rPr>
          <w:spacing w:val="-13"/>
          <w:vertAlign w:val="baseline"/>
        </w:rPr>
        <w:t> </w:t>
      </w:r>
      <w:r>
        <w:rPr>
          <w:vertAlign w:val="baseline"/>
        </w:rPr>
        <w:t>Take care of them until the fourteenth day of the month, when all the members of the community of Israel must slaughter them at twilight.</w:t>
      </w:r>
      <w:r>
        <w:rPr>
          <w:vertAlign w:val="superscript"/>
        </w:rPr>
        <w:t>7</w:t>
      </w:r>
      <w:r>
        <w:rPr>
          <w:spacing w:val="-15"/>
          <w:vertAlign w:val="baseline"/>
        </w:rPr>
        <w:t> </w:t>
      </w:r>
      <w:r>
        <w:rPr>
          <w:vertAlign w:val="baseline"/>
        </w:rPr>
        <w:t>Then they are to take some of the blood</w:t>
      </w:r>
      <w:r>
        <w:rPr>
          <w:spacing w:val="-2"/>
          <w:vertAlign w:val="baseline"/>
        </w:rPr>
        <w:t> </w:t>
      </w:r>
      <w:r>
        <w:rPr>
          <w:vertAlign w:val="baseline"/>
        </w:rPr>
        <w:t>and</w:t>
      </w:r>
      <w:r>
        <w:rPr>
          <w:spacing w:val="-2"/>
          <w:vertAlign w:val="baseline"/>
        </w:rPr>
        <w:t> </w:t>
      </w:r>
      <w:r>
        <w:rPr>
          <w:vertAlign w:val="baseline"/>
        </w:rPr>
        <w:t>put</w:t>
      </w:r>
      <w:r>
        <w:rPr>
          <w:spacing w:val="-2"/>
          <w:vertAlign w:val="baseline"/>
        </w:rPr>
        <w:t> </w:t>
      </w:r>
      <w:r>
        <w:rPr>
          <w:vertAlign w:val="baseline"/>
        </w:rPr>
        <w:t>it</w:t>
      </w:r>
      <w:r>
        <w:rPr>
          <w:spacing w:val="-2"/>
          <w:vertAlign w:val="baseline"/>
        </w:rPr>
        <w:t> </w:t>
      </w:r>
      <w:r>
        <w:rPr>
          <w:vertAlign w:val="baseline"/>
        </w:rPr>
        <w:t>on</w:t>
      </w:r>
      <w:r>
        <w:rPr>
          <w:spacing w:val="-2"/>
          <w:vertAlign w:val="baseline"/>
        </w:rPr>
        <w:t> </w:t>
      </w:r>
      <w:r>
        <w:rPr>
          <w:vertAlign w:val="baseline"/>
        </w:rPr>
        <w:t>the</w:t>
      </w:r>
      <w:r>
        <w:rPr>
          <w:spacing w:val="-3"/>
          <w:vertAlign w:val="baseline"/>
        </w:rPr>
        <w:t> </w:t>
      </w:r>
      <w:r>
        <w:rPr>
          <w:vertAlign w:val="baseline"/>
        </w:rPr>
        <w:t>sides</w:t>
      </w:r>
      <w:r>
        <w:rPr>
          <w:spacing w:val="-2"/>
          <w:vertAlign w:val="baseline"/>
        </w:rPr>
        <w:t> </w:t>
      </w:r>
      <w:r>
        <w:rPr>
          <w:vertAlign w:val="baseline"/>
        </w:rPr>
        <w:t>and</w:t>
      </w:r>
      <w:r>
        <w:rPr>
          <w:spacing w:val="-2"/>
          <w:vertAlign w:val="baseline"/>
        </w:rPr>
        <w:t> </w:t>
      </w:r>
      <w:r>
        <w:rPr>
          <w:vertAlign w:val="baseline"/>
        </w:rPr>
        <w:t>tops</w:t>
      </w:r>
      <w:r>
        <w:rPr>
          <w:spacing w:val="-2"/>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doorframes</w:t>
      </w:r>
      <w:r>
        <w:rPr>
          <w:spacing w:val="-2"/>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houses</w:t>
      </w:r>
      <w:r>
        <w:rPr>
          <w:spacing w:val="-2"/>
          <w:vertAlign w:val="baseline"/>
        </w:rPr>
        <w:t> </w:t>
      </w:r>
      <w:r>
        <w:rPr>
          <w:vertAlign w:val="baseline"/>
        </w:rPr>
        <w:t>where</w:t>
      </w:r>
      <w:r>
        <w:rPr>
          <w:spacing w:val="-3"/>
          <w:vertAlign w:val="baseline"/>
        </w:rPr>
        <w:t> </w:t>
      </w:r>
      <w:r>
        <w:rPr>
          <w:vertAlign w:val="baseline"/>
        </w:rPr>
        <w:t>they</w:t>
      </w:r>
      <w:r>
        <w:rPr>
          <w:spacing w:val="-2"/>
          <w:vertAlign w:val="baseline"/>
        </w:rPr>
        <w:t> </w:t>
      </w:r>
      <w:r>
        <w:rPr>
          <w:vertAlign w:val="baseline"/>
        </w:rPr>
        <w:t>eat</w:t>
      </w:r>
      <w:r>
        <w:rPr>
          <w:spacing w:val="-2"/>
          <w:vertAlign w:val="baseline"/>
        </w:rPr>
        <w:t> </w:t>
      </w:r>
      <w:r>
        <w:rPr>
          <w:vertAlign w:val="baseline"/>
        </w:rPr>
        <w:t>the lambs. </w:t>
      </w:r>
      <w:r>
        <w:rPr>
          <w:vertAlign w:val="superscript"/>
        </w:rPr>
        <w:t>8</w:t>
      </w:r>
      <w:r>
        <w:rPr>
          <w:spacing w:val="-14"/>
          <w:vertAlign w:val="baseline"/>
        </w:rPr>
        <w:t> </w:t>
      </w:r>
      <w:r>
        <w:rPr>
          <w:vertAlign w:val="baseline"/>
        </w:rPr>
        <w:t>That same night they are to eat the meat roasted over the fire, along with bitter herbs, and bread made without yeast.</w:t>
      </w:r>
    </w:p>
    <w:p>
      <w:pPr>
        <w:pStyle w:val="BodyText"/>
        <w:spacing w:line="259" w:lineRule="auto" w:before="158"/>
        <w:ind w:right="314"/>
      </w:pPr>
      <w:r>
        <w:rPr/>
        <w:t>Notice</w:t>
      </w:r>
      <w:r>
        <w:rPr>
          <w:spacing w:val="-3"/>
        </w:rPr>
        <w:t> </w:t>
      </w:r>
      <w:r>
        <w:rPr/>
        <w:t>that</w:t>
      </w:r>
      <w:r>
        <w:rPr>
          <w:spacing w:val="-3"/>
        </w:rPr>
        <w:t> </w:t>
      </w:r>
      <w:r>
        <w:rPr/>
        <w:t>the</w:t>
      </w:r>
      <w:r>
        <w:rPr>
          <w:spacing w:val="-3"/>
        </w:rPr>
        <w:t> </w:t>
      </w:r>
      <w:r>
        <w:rPr/>
        <w:t>Lamb</w:t>
      </w:r>
      <w:r>
        <w:rPr>
          <w:spacing w:val="-3"/>
        </w:rPr>
        <w:t> </w:t>
      </w:r>
      <w:r>
        <w:rPr/>
        <w:t>was</w:t>
      </w:r>
      <w:r>
        <w:rPr>
          <w:spacing w:val="-3"/>
        </w:rPr>
        <w:t> </w:t>
      </w:r>
      <w:r>
        <w:rPr/>
        <w:t>to</w:t>
      </w:r>
      <w:r>
        <w:rPr>
          <w:spacing w:val="-3"/>
        </w:rPr>
        <w:t> </w:t>
      </w:r>
      <w:r>
        <w:rPr/>
        <w:t>be</w:t>
      </w:r>
      <w:r>
        <w:rPr>
          <w:spacing w:val="-3"/>
        </w:rPr>
        <w:t> </w:t>
      </w:r>
      <w:r>
        <w:rPr/>
        <w:t>slaughtered</w:t>
      </w:r>
      <w:r>
        <w:rPr>
          <w:spacing w:val="-3"/>
        </w:rPr>
        <w:t> </w:t>
      </w:r>
      <w:r>
        <w:rPr/>
        <w:t>in</w:t>
      </w:r>
      <w:r>
        <w:rPr>
          <w:spacing w:val="-3"/>
        </w:rPr>
        <w:t> </w:t>
      </w:r>
      <w:r>
        <w:rPr/>
        <w:t>the</w:t>
      </w:r>
      <w:r>
        <w:rPr>
          <w:spacing w:val="-2"/>
        </w:rPr>
        <w:t> </w:t>
      </w:r>
      <w:r>
        <w:rPr/>
        <w:t>afternoon,</w:t>
      </w:r>
      <w:r>
        <w:rPr>
          <w:spacing w:val="-3"/>
        </w:rPr>
        <w:t> </w:t>
      </w:r>
      <w:r>
        <w:rPr/>
        <w:t>Nissan</w:t>
      </w:r>
      <w:r>
        <w:rPr>
          <w:spacing w:val="-3"/>
        </w:rPr>
        <w:t> </w:t>
      </w:r>
      <w:r>
        <w:rPr/>
        <w:t>14</w:t>
      </w:r>
      <w:r>
        <w:rPr>
          <w:spacing w:val="-1"/>
        </w:rPr>
        <w:t> </w:t>
      </w:r>
      <w:r>
        <w:rPr/>
        <w:t>and</w:t>
      </w:r>
      <w:r>
        <w:rPr>
          <w:spacing w:val="-1"/>
        </w:rPr>
        <w:t> </w:t>
      </w:r>
      <w:r>
        <w:rPr/>
        <w:t>that</w:t>
      </w:r>
      <w:r>
        <w:rPr>
          <w:spacing w:val="-3"/>
        </w:rPr>
        <w:t> </w:t>
      </w:r>
      <w:r>
        <w:rPr/>
        <w:t>the</w:t>
      </w:r>
      <w:r>
        <w:rPr>
          <w:spacing w:val="-3"/>
        </w:rPr>
        <w:t> </w:t>
      </w:r>
      <w:r>
        <w:rPr/>
        <w:t>eating</w:t>
      </w:r>
      <w:r>
        <w:rPr>
          <w:spacing w:val="-3"/>
        </w:rPr>
        <w:t> </w:t>
      </w:r>
      <w:r>
        <w:rPr/>
        <w:t>of</w:t>
      </w:r>
      <w:r>
        <w:rPr>
          <w:spacing w:val="-3"/>
        </w:rPr>
        <w:t> </w:t>
      </w:r>
      <w:r>
        <w:rPr/>
        <w:t>the meal was to be at nighttime, Nissan 15</w:t>
      </w:r>
    </w:p>
    <w:p>
      <w:pPr>
        <w:pStyle w:val="BodyText"/>
        <w:spacing w:line="259" w:lineRule="auto" w:before="160"/>
        <w:ind w:right="305"/>
      </w:pPr>
      <w:r>
        <w:rPr/>
        <w:t>It was at midnight, Nissan 15, that God’s angel killed all the firstborn in Egypt. But he “passed over” the homes with the blood of the sacrifice on the door posts.</w:t>
      </w:r>
      <w:r>
        <w:rPr>
          <w:spacing w:val="-3"/>
        </w:rPr>
        <w:t> </w:t>
      </w:r>
      <w:r>
        <w:rPr/>
        <w:t>That blood meant life! Shortly after</w:t>
      </w:r>
      <w:r>
        <w:rPr>
          <w:spacing w:val="-6"/>
        </w:rPr>
        <w:t> </w:t>
      </w:r>
      <w:r>
        <w:rPr/>
        <w:t>that,</w:t>
      </w:r>
      <w:r>
        <w:rPr>
          <w:spacing w:val="-3"/>
        </w:rPr>
        <w:t> </w:t>
      </w:r>
      <w:r>
        <w:rPr/>
        <w:t>still</w:t>
      </w:r>
      <w:r>
        <w:rPr>
          <w:spacing w:val="-3"/>
        </w:rPr>
        <w:t> </w:t>
      </w:r>
      <w:r>
        <w:rPr/>
        <w:t>during</w:t>
      </w:r>
      <w:r>
        <w:rPr>
          <w:spacing w:val="-3"/>
        </w:rPr>
        <w:t> </w:t>
      </w:r>
      <w:r>
        <w:rPr/>
        <w:t>the</w:t>
      </w:r>
      <w:r>
        <w:rPr>
          <w:spacing w:val="-4"/>
        </w:rPr>
        <w:t> </w:t>
      </w:r>
      <w:r>
        <w:rPr/>
        <w:t>night</w:t>
      </w:r>
      <w:r>
        <w:rPr>
          <w:spacing w:val="-3"/>
        </w:rPr>
        <w:t> </w:t>
      </w:r>
      <w:r>
        <w:rPr/>
        <w:t>of</w:t>
      </w:r>
      <w:r>
        <w:rPr>
          <w:spacing w:val="-4"/>
        </w:rPr>
        <w:t> </w:t>
      </w:r>
      <w:r>
        <w:rPr/>
        <w:t>Nissan</w:t>
      </w:r>
      <w:r>
        <w:rPr>
          <w:spacing w:val="-3"/>
        </w:rPr>
        <w:t> </w:t>
      </w:r>
      <w:r>
        <w:rPr/>
        <w:t>15,</w:t>
      </w:r>
      <w:r>
        <w:rPr>
          <w:spacing w:val="-3"/>
        </w:rPr>
        <w:t> </w:t>
      </w:r>
      <w:r>
        <w:rPr/>
        <w:t>Pharaoh</w:t>
      </w:r>
      <w:r>
        <w:rPr>
          <w:spacing w:val="-3"/>
        </w:rPr>
        <w:t> </w:t>
      </w:r>
      <w:r>
        <w:rPr/>
        <w:t>summoned</w:t>
      </w:r>
      <w:r>
        <w:rPr>
          <w:spacing w:val="-3"/>
        </w:rPr>
        <w:t> </w:t>
      </w:r>
      <w:r>
        <w:rPr/>
        <w:t>Moses</w:t>
      </w:r>
      <w:r>
        <w:rPr>
          <w:spacing w:val="-3"/>
        </w:rPr>
        <w:t> </w:t>
      </w:r>
      <w:r>
        <w:rPr/>
        <w:t>and</w:t>
      </w:r>
      <w:r>
        <w:rPr>
          <w:spacing w:val="-15"/>
        </w:rPr>
        <w:t> </w:t>
      </w:r>
      <w:r>
        <w:rPr/>
        <w:t>Arron</w:t>
      </w:r>
      <w:r>
        <w:rPr>
          <w:spacing w:val="-1"/>
        </w:rPr>
        <w:t> </w:t>
      </w:r>
      <w:r>
        <w:rPr/>
        <w:t>and</w:t>
      </w:r>
      <w:r>
        <w:rPr>
          <w:spacing w:val="-3"/>
        </w:rPr>
        <w:t> </w:t>
      </w:r>
      <w:r>
        <w:rPr/>
        <w:t>told</w:t>
      </w:r>
      <w:r>
        <w:rPr>
          <w:spacing w:val="-3"/>
        </w:rPr>
        <w:t> </w:t>
      </w:r>
      <w:r>
        <w:rPr/>
        <w:t>them to leave</w:t>
      </w:r>
      <w:r>
        <w:rPr>
          <w:spacing w:val="-1"/>
        </w:rPr>
        <w:t> </w:t>
      </w:r>
      <w:r>
        <w:rPr/>
        <w:t>Egypt with the</w:t>
      </w:r>
      <w:r>
        <w:rPr>
          <w:spacing w:val="-1"/>
        </w:rPr>
        <w:t> </w:t>
      </w:r>
      <w:r>
        <w:rPr/>
        <w:t>Israelites!</w:t>
      </w:r>
      <w:r>
        <w:rPr>
          <w:spacing w:val="-6"/>
        </w:rPr>
        <w:t> </w:t>
      </w:r>
      <w:r>
        <w:rPr/>
        <w:t>The</w:t>
      </w:r>
      <w:r>
        <w:rPr>
          <w:spacing w:val="-1"/>
        </w:rPr>
        <w:t> </w:t>
      </w:r>
      <w:r>
        <w:rPr/>
        <w:t>Israelites left in</w:t>
      </w:r>
      <w:r>
        <w:rPr>
          <w:spacing w:val="-1"/>
        </w:rPr>
        <w:t> </w:t>
      </w:r>
      <w:r>
        <w:rPr/>
        <w:t>a</w:t>
      </w:r>
      <w:r>
        <w:rPr>
          <w:spacing w:val="-1"/>
        </w:rPr>
        <w:t> </w:t>
      </w:r>
      <w:r>
        <w:rPr/>
        <w:t>hurry and had little</w:t>
      </w:r>
      <w:r>
        <w:rPr>
          <w:spacing w:val="-1"/>
        </w:rPr>
        <w:t> </w:t>
      </w:r>
      <w:r>
        <w:rPr/>
        <w:t>time</w:t>
      </w:r>
      <w:r>
        <w:rPr>
          <w:spacing w:val="-1"/>
        </w:rPr>
        <w:t> </w:t>
      </w:r>
      <w:r>
        <w:rPr/>
        <w:t>to prepare food for</w:t>
      </w:r>
      <w:r>
        <w:rPr>
          <w:spacing w:val="-4"/>
        </w:rPr>
        <w:t> </w:t>
      </w:r>
      <w:r>
        <w:rPr/>
        <w:t>the</w:t>
      </w:r>
      <w:r>
        <w:rPr>
          <w:spacing w:val="-3"/>
        </w:rPr>
        <w:t> </w:t>
      </w:r>
      <w:r>
        <w:rPr/>
        <w:t>trip.</w:t>
      </w:r>
      <w:r>
        <w:rPr>
          <w:spacing w:val="-7"/>
        </w:rPr>
        <w:t> </w:t>
      </w:r>
      <w:r>
        <w:rPr/>
        <w:t>They</w:t>
      </w:r>
      <w:r>
        <w:rPr>
          <w:spacing w:val="-2"/>
        </w:rPr>
        <w:t> </w:t>
      </w:r>
      <w:r>
        <w:rPr/>
        <w:t>had</w:t>
      </w:r>
      <w:r>
        <w:rPr>
          <w:spacing w:val="-2"/>
        </w:rPr>
        <w:t> </w:t>
      </w:r>
      <w:r>
        <w:rPr/>
        <w:t>no time</w:t>
      </w:r>
      <w:r>
        <w:rPr>
          <w:spacing w:val="-3"/>
        </w:rPr>
        <w:t> </w:t>
      </w:r>
      <w:r>
        <w:rPr/>
        <w:t>to</w:t>
      </w:r>
      <w:r>
        <w:rPr>
          <w:spacing w:val="-2"/>
        </w:rPr>
        <w:t> </w:t>
      </w:r>
      <w:r>
        <w:rPr/>
        <w:t>allow</w:t>
      </w:r>
      <w:r>
        <w:rPr>
          <w:spacing w:val="-3"/>
        </w:rPr>
        <w:t> </w:t>
      </w:r>
      <w:r>
        <w:rPr/>
        <w:t>bread</w:t>
      </w:r>
      <w:r>
        <w:rPr>
          <w:spacing w:val="-2"/>
        </w:rPr>
        <w:t> </w:t>
      </w:r>
      <w:r>
        <w:rPr/>
        <w:t>to</w:t>
      </w:r>
      <w:r>
        <w:rPr>
          <w:spacing w:val="-2"/>
        </w:rPr>
        <w:t> </w:t>
      </w:r>
      <w:r>
        <w:rPr/>
        <w:t>ferment</w:t>
      </w:r>
      <w:r>
        <w:rPr>
          <w:spacing w:val="-2"/>
        </w:rPr>
        <w:t> </w:t>
      </w:r>
      <w:r>
        <w:rPr/>
        <w:t>with</w:t>
      </w:r>
      <w:r>
        <w:rPr>
          <w:spacing w:val="-2"/>
        </w:rPr>
        <w:t> </w:t>
      </w:r>
      <w:r>
        <w:rPr/>
        <w:t>yeast.</w:t>
      </w:r>
      <w:r>
        <w:rPr>
          <w:spacing w:val="-7"/>
        </w:rPr>
        <w:t> </w:t>
      </w:r>
      <w:r>
        <w:rPr/>
        <w:t>They</w:t>
      </w:r>
      <w:r>
        <w:rPr>
          <w:spacing w:val="-2"/>
        </w:rPr>
        <w:t> </w:t>
      </w:r>
      <w:r>
        <w:rPr/>
        <w:t>had</w:t>
      </w:r>
      <w:r>
        <w:rPr>
          <w:spacing w:val="-2"/>
        </w:rPr>
        <w:t> </w:t>
      </w:r>
      <w:r>
        <w:rPr/>
        <w:t>to</w:t>
      </w:r>
      <w:r>
        <w:rPr>
          <w:spacing w:val="-2"/>
        </w:rPr>
        <w:t> </w:t>
      </w:r>
      <w:r>
        <w:rPr/>
        <w:t>go!</w:t>
      </w:r>
      <w:r>
        <w:rPr>
          <w:spacing w:val="-16"/>
        </w:rPr>
        <w:t> </w:t>
      </w:r>
      <w:r>
        <w:rPr/>
        <w:t>And</w:t>
      </w:r>
      <w:r>
        <w:rPr>
          <w:spacing w:val="-2"/>
        </w:rPr>
        <w:t> </w:t>
      </w:r>
      <w:r>
        <w:rPr/>
        <w:t>thus,</w:t>
      </w:r>
      <w:r>
        <w:rPr>
          <w:spacing w:val="-2"/>
        </w:rPr>
        <w:t> </w:t>
      </w:r>
      <w:r>
        <w:rPr/>
        <w:t>for a reminder, this is why during Nissan 15, bread that is eaten has no yeast (Ex. 12:31-39).</w:t>
      </w:r>
    </w:p>
    <w:p>
      <w:pPr>
        <w:pStyle w:val="BodyText"/>
        <w:spacing w:before="158"/>
      </w:pPr>
      <w:r>
        <w:rPr/>
        <w:t>Interestingly,</w:t>
      </w:r>
      <w:r>
        <w:rPr>
          <w:spacing w:val="-6"/>
        </w:rPr>
        <w:t> </w:t>
      </w:r>
      <w:r>
        <w:rPr/>
        <w:t>Exodus</w:t>
      </w:r>
      <w:r>
        <w:rPr>
          <w:spacing w:val="-3"/>
        </w:rPr>
        <w:t> </w:t>
      </w:r>
      <w:r>
        <w:rPr/>
        <w:t>12:48-51</w:t>
      </w:r>
      <w:r>
        <w:rPr>
          <w:spacing w:val="-3"/>
        </w:rPr>
        <w:t> </w:t>
      </w:r>
      <w:r>
        <w:rPr/>
        <w:t>shows</w:t>
      </w:r>
      <w:r>
        <w:rPr>
          <w:spacing w:val="-3"/>
        </w:rPr>
        <w:t> </w:t>
      </w:r>
      <w:r>
        <w:rPr/>
        <w:t>that</w:t>
      </w:r>
      <w:r>
        <w:rPr>
          <w:spacing w:val="-4"/>
        </w:rPr>
        <w:t> </w:t>
      </w:r>
      <w:r>
        <w:rPr/>
        <w:t>foreigners</w:t>
      </w:r>
      <w:r>
        <w:rPr>
          <w:spacing w:val="-3"/>
        </w:rPr>
        <w:t> </w:t>
      </w:r>
      <w:r>
        <w:rPr/>
        <w:t>could</w:t>
      </w:r>
      <w:r>
        <w:rPr>
          <w:spacing w:val="-3"/>
        </w:rPr>
        <w:t> </w:t>
      </w:r>
      <w:r>
        <w:rPr/>
        <w:t>partake</w:t>
      </w:r>
      <w:r>
        <w:rPr>
          <w:spacing w:val="-4"/>
        </w:rPr>
        <w:t> </w:t>
      </w:r>
      <w:r>
        <w:rPr/>
        <w:t>just</w:t>
      </w:r>
      <w:r>
        <w:rPr>
          <w:spacing w:val="-4"/>
        </w:rPr>
        <w:t> </w:t>
      </w:r>
      <w:r>
        <w:rPr/>
        <w:t>as</w:t>
      </w:r>
      <w:r>
        <w:rPr>
          <w:spacing w:val="-1"/>
        </w:rPr>
        <w:t> </w:t>
      </w:r>
      <w:r>
        <w:rPr/>
        <w:t>a</w:t>
      </w:r>
      <w:r>
        <w:rPr>
          <w:spacing w:val="-4"/>
        </w:rPr>
        <w:t> </w:t>
      </w:r>
      <w:r>
        <w:rPr/>
        <w:t>natural</w:t>
      </w:r>
      <w:r>
        <w:rPr>
          <w:spacing w:val="-3"/>
        </w:rPr>
        <w:t> </w:t>
      </w:r>
      <w:r>
        <w:rPr>
          <w:spacing w:val="-2"/>
        </w:rPr>
        <w:t>Hebrew.</w:t>
      </w:r>
    </w:p>
    <w:p>
      <w:pPr>
        <w:spacing w:after="0"/>
        <w:sectPr>
          <w:pgSz w:w="12240" w:h="15840"/>
          <w:pgMar w:header="0" w:footer="523" w:top="1360" w:bottom="720" w:left="1320" w:right="1160"/>
        </w:sectPr>
      </w:pPr>
    </w:p>
    <w:p>
      <w:pPr>
        <w:pStyle w:val="Heading1"/>
      </w:pPr>
      <w:r>
        <w:rPr/>
        <w:t>What</w:t>
      </w:r>
      <w:r>
        <w:rPr>
          <w:spacing w:val="-7"/>
        </w:rPr>
        <w:t> </w:t>
      </w:r>
      <w:r>
        <w:rPr/>
        <w:t>does</w:t>
      </w:r>
      <w:r>
        <w:rPr>
          <w:spacing w:val="-3"/>
        </w:rPr>
        <w:t> </w:t>
      </w:r>
      <w:r>
        <w:rPr/>
        <w:t>it</w:t>
      </w:r>
      <w:r>
        <w:rPr>
          <w:spacing w:val="-3"/>
        </w:rPr>
        <w:t> </w:t>
      </w:r>
      <w:r>
        <w:rPr/>
        <w:t>mean</w:t>
      </w:r>
      <w:r>
        <w:rPr>
          <w:spacing w:val="-3"/>
        </w:rPr>
        <w:t> </w:t>
      </w:r>
      <w:r>
        <w:rPr/>
        <w:t>to</w:t>
      </w:r>
      <w:r>
        <w:rPr>
          <w:spacing w:val="-2"/>
        </w:rPr>
        <w:t> </w:t>
      </w:r>
      <w:r>
        <w:rPr/>
        <w:t>be</w:t>
      </w:r>
      <w:r>
        <w:rPr>
          <w:spacing w:val="-3"/>
        </w:rPr>
        <w:t> </w:t>
      </w:r>
      <w:r>
        <w:rPr/>
        <w:t>“Born</w:t>
      </w:r>
      <w:r>
        <w:rPr>
          <w:spacing w:val="-18"/>
        </w:rPr>
        <w:t> </w:t>
      </w:r>
      <w:r>
        <w:rPr/>
        <w:t>Again”</w:t>
      </w:r>
      <w:r>
        <w:rPr>
          <w:spacing w:val="-5"/>
        </w:rPr>
        <w:t> </w:t>
      </w:r>
      <w:r>
        <w:rPr/>
        <w:t>and</w:t>
      </w:r>
      <w:r>
        <w:rPr>
          <w:spacing w:val="-3"/>
        </w:rPr>
        <w:t> </w:t>
      </w:r>
      <w:r>
        <w:rPr/>
        <w:t>was</w:t>
      </w:r>
      <w:r>
        <w:rPr>
          <w:spacing w:val="-4"/>
        </w:rPr>
        <w:t> </w:t>
      </w:r>
      <w:r>
        <w:rPr/>
        <w:t>Jesus</w:t>
      </w:r>
      <w:r>
        <w:rPr>
          <w:spacing w:val="-2"/>
        </w:rPr>
        <w:t> </w:t>
      </w:r>
      <w:r>
        <w:rPr/>
        <w:t>born</w:t>
      </w:r>
      <w:r>
        <w:rPr>
          <w:spacing w:val="-3"/>
        </w:rPr>
        <w:t> </w:t>
      </w:r>
      <w:r>
        <w:rPr>
          <w:spacing w:val="-2"/>
        </w:rPr>
        <w:t>again?</w:t>
      </w:r>
    </w:p>
    <w:p>
      <w:pPr>
        <w:pStyle w:val="BodyText"/>
        <w:spacing w:before="320"/>
        <w:ind w:left="0"/>
        <w:rPr>
          <w:b/>
          <w:sz w:val="28"/>
        </w:rPr>
      </w:pPr>
    </w:p>
    <w:p>
      <w:pPr>
        <w:pStyle w:val="BodyText"/>
        <w:spacing w:line="259" w:lineRule="auto"/>
        <w:ind w:right="305"/>
      </w:pPr>
      <w:r>
        <w:rPr>
          <w:b/>
        </w:rPr>
        <w:t>The term “to be born again” signifies someone to have a “fresh start.” </w:t>
      </w:r>
      <w:r>
        <w:rPr/>
        <w:t>That is, to repent of one’s sins and start over with the intent of pleasing God. This is usually symbolized by water baptism. In Jesus’</w:t>
      </w:r>
      <w:r>
        <w:rPr>
          <w:spacing w:val="-13"/>
        </w:rPr>
        <w:t> </w:t>
      </w:r>
      <w:r>
        <w:rPr/>
        <w:t>case he did not need to repent of sins because he was sinless. Even John the baptizer</w:t>
      </w:r>
      <w:r>
        <w:rPr>
          <w:spacing w:val="-4"/>
        </w:rPr>
        <w:t> </w:t>
      </w:r>
      <w:r>
        <w:rPr/>
        <w:t>knew</w:t>
      </w:r>
      <w:r>
        <w:rPr>
          <w:spacing w:val="-4"/>
        </w:rPr>
        <w:t> </w:t>
      </w:r>
      <w:r>
        <w:rPr/>
        <w:t>this.</w:t>
      </w:r>
      <w:r>
        <w:rPr>
          <w:spacing w:val="-3"/>
        </w:rPr>
        <w:t> </w:t>
      </w:r>
      <w:r>
        <w:rPr/>
        <w:t>John</w:t>
      </w:r>
      <w:r>
        <w:rPr>
          <w:spacing w:val="-3"/>
        </w:rPr>
        <w:t> </w:t>
      </w:r>
      <w:r>
        <w:rPr/>
        <w:t>had</w:t>
      </w:r>
      <w:r>
        <w:rPr>
          <w:spacing w:val="-3"/>
        </w:rPr>
        <w:t> </w:t>
      </w:r>
      <w:r>
        <w:rPr/>
        <w:t>been</w:t>
      </w:r>
      <w:r>
        <w:rPr>
          <w:spacing w:val="-3"/>
        </w:rPr>
        <w:t> </w:t>
      </w:r>
      <w:r>
        <w:rPr/>
        <w:t>baptizing</w:t>
      </w:r>
      <w:r>
        <w:rPr>
          <w:spacing w:val="-3"/>
        </w:rPr>
        <w:t> </w:t>
      </w:r>
      <w:r>
        <w:rPr/>
        <w:t>Israelites</w:t>
      </w:r>
      <w:r>
        <w:rPr>
          <w:spacing w:val="-3"/>
        </w:rPr>
        <w:t> </w:t>
      </w:r>
      <w:r>
        <w:rPr/>
        <w:t>with</w:t>
      </w:r>
      <w:r>
        <w:rPr>
          <w:spacing w:val="-3"/>
        </w:rPr>
        <w:t> </w:t>
      </w:r>
      <w:r>
        <w:rPr/>
        <w:t>the</w:t>
      </w:r>
      <w:r>
        <w:rPr>
          <w:spacing w:val="-4"/>
        </w:rPr>
        <w:t> </w:t>
      </w:r>
      <w:r>
        <w:rPr/>
        <w:t>thought</w:t>
      </w:r>
      <w:r>
        <w:rPr>
          <w:spacing w:val="-3"/>
        </w:rPr>
        <w:t> </w:t>
      </w:r>
      <w:r>
        <w:rPr/>
        <w:t>that</w:t>
      </w:r>
      <w:r>
        <w:rPr>
          <w:spacing w:val="-5"/>
        </w:rPr>
        <w:t> </w:t>
      </w:r>
      <w:r>
        <w:rPr/>
        <w:t>Israel</w:t>
      </w:r>
      <w:r>
        <w:rPr>
          <w:spacing w:val="-3"/>
        </w:rPr>
        <w:t> </w:t>
      </w:r>
      <w:r>
        <w:rPr/>
        <w:t>had</w:t>
      </w:r>
      <w:r>
        <w:rPr>
          <w:spacing w:val="-3"/>
        </w:rPr>
        <w:t> </w:t>
      </w:r>
      <w:r>
        <w:rPr/>
        <w:t>to</w:t>
      </w:r>
      <w:r>
        <w:rPr>
          <w:spacing w:val="-3"/>
        </w:rPr>
        <w:t> </w:t>
      </w:r>
      <w:r>
        <w:rPr/>
        <w:t>be</w:t>
      </w:r>
      <w:r>
        <w:rPr>
          <w:spacing w:val="-4"/>
        </w:rPr>
        <w:t> </w:t>
      </w:r>
      <w:r>
        <w:rPr/>
        <w:t>made ready for the appearance of the messiah. They needed to repent. Jesus did not. However, Jesus’ baptism was to show his Father and others that it was time for him to commence the most important task for the reason he was sent by his Father; To open the doors of salvation, for the entire world. It is up to us to turn around, a.k.a. “be born again” and go through those doors.</w:t>
      </w:r>
    </w:p>
    <w:p>
      <w:pPr>
        <w:pStyle w:val="BodyText"/>
        <w:spacing w:before="3"/>
        <w:ind w:left="0"/>
      </w:pPr>
    </w:p>
    <w:p>
      <w:pPr>
        <w:pStyle w:val="BodyText"/>
      </w:pPr>
      <w:r>
        <w:rPr/>
        <w:t>Being</w:t>
      </w:r>
      <w:r>
        <w:rPr>
          <w:spacing w:val="-2"/>
        </w:rPr>
        <w:t> </w:t>
      </w:r>
      <w:r>
        <w:rPr/>
        <w:t>"born</w:t>
      </w:r>
      <w:r>
        <w:rPr>
          <w:spacing w:val="-1"/>
        </w:rPr>
        <w:t> </w:t>
      </w:r>
      <w:r>
        <w:rPr/>
        <w:t>again"</w:t>
      </w:r>
      <w:r>
        <w:rPr>
          <w:spacing w:val="-2"/>
        </w:rPr>
        <w:t> </w:t>
      </w:r>
      <w:r>
        <w:rPr/>
        <w:t>refers to</w:t>
      </w:r>
      <w:r>
        <w:rPr>
          <w:spacing w:val="-1"/>
        </w:rPr>
        <w:t> </w:t>
      </w:r>
      <w:r>
        <w:rPr/>
        <w:t>a</w:t>
      </w:r>
      <w:r>
        <w:rPr>
          <w:spacing w:val="-3"/>
        </w:rPr>
        <w:t> </w:t>
      </w:r>
      <w:r>
        <w:rPr/>
        <w:t>spiritual</w:t>
      </w:r>
      <w:r>
        <w:rPr>
          <w:spacing w:val="-1"/>
        </w:rPr>
        <w:t> </w:t>
      </w:r>
      <w:r>
        <w:rPr/>
        <w:t>rebirth</w:t>
      </w:r>
      <w:r>
        <w:rPr>
          <w:spacing w:val="-2"/>
        </w:rPr>
        <w:t> </w:t>
      </w:r>
      <w:r>
        <w:rPr/>
        <w:t>rather</w:t>
      </w:r>
      <w:r>
        <w:rPr>
          <w:spacing w:val="-2"/>
        </w:rPr>
        <w:t> </w:t>
      </w:r>
      <w:r>
        <w:rPr/>
        <w:t>than</w:t>
      </w:r>
      <w:r>
        <w:rPr>
          <w:spacing w:val="-2"/>
        </w:rPr>
        <w:t> </w:t>
      </w:r>
      <w:r>
        <w:rPr/>
        <w:t>a</w:t>
      </w:r>
      <w:r>
        <w:rPr>
          <w:spacing w:val="-2"/>
        </w:rPr>
        <w:t> </w:t>
      </w:r>
      <w:r>
        <w:rPr/>
        <w:t>physical</w:t>
      </w:r>
      <w:r>
        <w:rPr>
          <w:spacing w:val="-1"/>
        </w:rPr>
        <w:t> </w:t>
      </w:r>
      <w:r>
        <w:rPr>
          <w:spacing w:val="-4"/>
        </w:rPr>
        <w:t>one.</w:t>
      </w:r>
    </w:p>
    <w:p>
      <w:pPr>
        <w:pStyle w:val="BodyText"/>
        <w:spacing w:before="24"/>
        <w:ind w:left="0"/>
      </w:pPr>
    </w:p>
    <w:p>
      <w:pPr>
        <w:pStyle w:val="Heading2"/>
      </w:pPr>
      <w:r>
        <w:rPr/>
        <w:t>Key</w:t>
      </w:r>
      <w:r>
        <w:rPr>
          <w:spacing w:val="-1"/>
        </w:rPr>
        <w:t> </w:t>
      </w:r>
      <w:r>
        <w:rPr>
          <w:spacing w:val="-2"/>
        </w:rPr>
        <w:t>Scriptures:</w:t>
      </w:r>
    </w:p>
    <w:p>
      <w:pPr>
        <w:pStyle w:val="BodyText"/>
        <w:spacing w:before="27"/>
        <w:ind w:left="0"/>
        <w:rPr>
          <w:b/>
        </w:rPr>
      </w:pPr>
    </w:p>
    <w:p>
      <w:pPr>
        <w:pStyle w:val="ListParagraph"/>
        <w:numPr>
          <w:ilvl w:val="0"/>
          <w:numId w:val="44"/>
        </w:numPr>
        <w:tabs>
          <w:tab w:pos="840" w:val="left" w:leader="none"/>
        </w:tabs>
        <w:spacing w:line="259" w:lineRule="auto" w:before="0" w:after="0"/>
        <w:ind w:left="840" w:right="642" w:hanging="360"/>
        <w:jc w:val="left"/>
        <w:rPr>
          <w:sz w:val="24"/>
        </w:rPr>
      </w:pPr>
      <w:r>
        <w:rPr>
          <w:b/>
          <w:sz w:val="24"/>
        </w:rPr>
        <w:t>John</w:t>
      </w:r>
      <w:r>
        <w:rPr>
          <w:b/>
          <w:spacing w:val="-4"/>
          <w:sz w:val="24"/>
        </w:rPr>
        <w:t> </w:t>
      </w:r>
      <w:r>
        <w:rPr>
          <w:b/>
          <w:sz w:val="24"/>
        </w:rPr>
        <w:t>3:3</w:t>
      </w:r>
      <w:r>
        <w:rPr>
          <w:b/>
          <w:spacing w:val="-4"/>
          <w:sz w:val="24"/>
        </w:rPr>
        <w:t> </w:t>
      </w:r>
      <w:r>
        <w:rPr>
          <w:b/>
          <w:sz w:val="24"/>
        </w:rPr>
        <w:t>(NIV):</w:t>
      </w:r>
      <w:r>
        <w:rPr>
          <w:b/>
          <w:spacing w:val="-5"/>
          <w:sz w:val="24"/>
        </w:rPr>
        <w:t> </w:t>
      </w:r>
      <w:r>
        <w:rPr>
          <w:sz w:val="24"/>
        </w:rPr>
        <w:t>Jesus</w:t>
      </w:r>
      <w:r>
        <w:rPr>
          <w:spacing w:val="-4"/>
          <w:sz w:val="24"/>
        </w:rPr>
        <w:t> </w:t>
      </w:r>
      <w:r>
        <w:rPr>
          <w:sz w:val="24"/>
        </w:rPr>
        <w:t>said,</w:t>
      </w:r>
      <w:r>
        <w:rPr>
          <w:spacing w:val="-4"/>
          <w:sz w:val="24"/>
        </w:rPr>
        <w:t> </w:t>
      </w:r>
      <w:r>
        <w:rPr>
          <w:sz w:val="24"/>
        </w:rPr>
        <w:t>"Very</w:t>
      </w:r>
      <w:r>
        <w:rPr>
          <w:spacing w:val="-4"/>
          <w:sz w:val="24"/>
        </w:rPr>
        <w:t> </w:t>
      </w:r>
      <w:r>
        <w:rPr>
          <w:sz w:val="24"/>
        </w:rPr>
        <w:t>truly</w:t>
      </w:r>
      <w:r>
        <w:rPr>
          <w:spacing w:val="-4"/>
          <w:sz w:val="24"/>
        </w:rPr>
        <w:t> </w:t>
      </w:r>
      <w:r>
        <w:rPr>
          <w:sz w:val="24"/>
        </w:rPr>
        <w:t>I</w:t>
      </w:r>
      <w:r>
        <w:rPr>
          <w:spacing w:val="-5"/>
          <w:sz w:val="24"/>
        </w:rPr>
        <w:t> </w:t>
      </w:r>
      <w:r>
        <w:rPr>
          <w:sz w:val="24"/>
        </w:rPr>
        <w:t>tell</w:t>
      </w:r>
      <w:r>
        <w:rPr>
          <w:spacing w:val="-4"/>
          <w:sz w:val="24"/>
        </w:rPr>
        <w:t> </w:t>
      </w:r>
      <w:r>
        <w:rPr>
          <w:sz w:val="24"/>
        </w:rPr>
        <w:t>you,</w:t>
      </w:r>
      <w:r>
        <w:rPr>
          <w:spacing w:val="-4"/>
          <w:sz w:val="24"/>
        </w:rPr>
        <w:t> </w:t>
      </w:r>
      <w:r>
        <w:rPr>
          <w:sz w:val="24"/>
        </w:rPr>
        <w:t>no</w:t>
      </w:r>
      <w:r>
        <w:rPr>
          <w:spacing w:val="-4"/>
          <w:sz w:val="24"/>
        </w:rPr>
        <w:t> </w:t>
      </w:r>
      <w:r>
        <w:rPr>
          <w:sz w:val="24"/>
        </w:rPr>
        <w:t>one</w:t>
      </w:r>
      <w:r>
        <w:rPr>
          <w:spacing w:val="-5"/>
          <w:sz w:val="24"/>
        </w:rPr>
        <w:t> </w:t>
      </w:r>
      <w:r>
        <w:rPr>
          <w:sz w:val="24"/>
        </w:rPr>
        <w:t>can</w:t>
      </w:r>
      <w:r>
        <w:rPr>
          <w:spacing w:val="-4"/>
          <w:sz w:val="24"/>
        </w:rPr>
        <w:t> </w:t>
      </w:r>
      <w:r>
        <w:rPr>
          <w:sz w:val="24"/>
        </w:rPr>
        <w:t>see</w:t>
      </w:r>
      <w:r>
        <w:rPr>
          <w:spacing w:val="-5"/>
          <w:sz w:val="24"/>
        </w:rPr>
        <w:t> </w:t>
      </w:r>
      <w:r>
        <w:rPr>
          <w:sz w:val="24"/>
        </w:rPr>
        <w:t>the</w:t>
      </w:r>
      <w:r>
        <w:rPr>
          <w:spacing w:val="-5"/>
          <w:sz w:val="24"/>
        </w:rPr>
        <w:t> </w:t>
      </w:r>
      <w:r>
        <w:rPr>
          <w:sz w:val="24"/>
        </w:rPr>
        <w:t>kingdom</w:t>
      </w:r>
      <w:r>
        <w:rPr>
          <w:spacing w:val="-4"/>
          <w:sz w:val="24"/>
        </w:rPr>
        <w:t> </w:t>
      </w:r>
      <w:r>
        <w:rPr>
          <w:sz w:val="24"/>
        </w:rPr>
        <w:t>of</w:t>
      </w:r>
      <w:r>
        <w:rPr>
          <w:spacing w:val="-5"/>
          <w:sz w:val="24"/>
        </w:rPr>
        <w:t> </w:t>
      </w:r>
      <w:r>
        <w:rPr>
          <w:sz w:val="24"/>
        </w:rPr>
        <w:t>God unless they are born again."</w:t>
      </w:r>
    </w:p>
    <w:p>
      <w:pPr>
        <w:pStyle w:val="ListParagraph"/>
        <w:numPr>
          <w:ilvl w:val="0"/>
          <w:numId w:val="44"/>
        </w:numPr>
        <w:tabs>
          <w:tab w:pos="840" w:val="left" w:leader="none"/>
        </w:tabs>
        <w:spacing w:line="259" w:lineRule="auto" w:before="0" w:after="0"/>
        <w:ind w:left="840" w:right="441" w:hanging="360"/>
        <w:jc w:val="left"/>
        <w:rPr>
          <w:sz w:val="24"/>
        </w:rPr>
      </w:pPr>
      <w:r>
        <w:rPr>
          <w:b/>
          <w:sz w:val="24"/>
        </w:rPr>
        <w:t>John</w:t>
      </w:r>
      <w:r>
        <w:rPr>
          <w:b/>
          <w:spacing w:val="-5"/>
          <w:sz w:val="24"/>
        </w:rPr>
        <w:t> </w:t>
      </w:r>
      <w:r>
        <w:rPr>
          <w:b/>
          <w:sz w:val="24"/>
        </w:rPr>
        <w:t>3:5-7</w:t>
      </w:r>
      <w:r>
        <w:rPr>
          <w:b/>
          <w:spacing w:val="-5"/>
          <w:sz w:val="24"/>
        </w:rPr>
        <w:t> </w:t>
      </w:r>
      <w:r>
        <w:rPr>
          <w:b/>
          <w:sz w:val="24"/>
        </w:rPr>
        <w:t>(NIV):</w:t>
      </w:r>
      <w:r>
        <w:rPr>
          <w:b/>
          <w:spacing w:val="-6"/>
          <w:sz w:val="24"/>
        </w:rPr>
        <w:t> </w:t>
      </w:r>
      <w:r>
        <w:rPr>
          <w:sz w:val="24"/>
        </w:rPr>
        <w:t>Jesus</w:t>
      </w:r>
      <w:r>
        <w:rPr>
          <w:spacing w:val="-3"/>
          <w:sz w:val="24"/>
        </w:rPr>
        <w:t> </w:t>
      </w:r>
      <w:r>
        <w:rPr>
          <w:sz w:val="24"/>
        </w:rPr>
        <w:t>continued,</w:t>
      </w:r>
      <w:r>
        <w:rPr>
          <w:spacing w:val="-5"/>
          <w:sz w:val="24"/>
        </w:rPr>
        <w:t> </w:t>
      </w:r>
      <w:r>
        <w:rPr>
          <w:sz w:val="24"/>
        </w:rPr>
        <w:t>"Very</w:t>
      </w:r>
      <w:r>
        <w:rPr>
          <w:spacing w:val="-5"/>
          <w:sz w:val="24"/>
        </w:rPr>
        <w:t> </w:t>
      </w:r>
      <w:r>
        <w:rPr>
          <w:sz w:val="24"/>
        </w:rPr>
        <w:t>truly</w:t>
      </w:r>
      <w:r>
        <w:rPr>
          <w:spacing w:val="-5"/>
          <w:sz w:val="24"/>
        </w:rPr>
        <w:t> </w:t>
      </w:r>
      <w:r>
        <w:rPr>
          <w:sz w:val="24"/>
        </w:rPr>
        <w:t>I</w:t>
      </w:r>
      <w:r>
        <w:rPr>
          <w:spacing w:val="-6"/>
          <w:sz w:val="24"/>
        </w:rPr>
        <w:t> </w:t>
      </w:r>
      <w:r>
        <w:rPr>
          <w:sz w:val="24"/>
        </w:rPr>
        <w:t>tell</w:t>
      </w:r>
      <w:r>
        <w:rPr>
          <w:spacing w:val="-5"/>
          <w:sz w:val="24"/>
        </w:rPr>
        <w:t> </w:t>
      </w:r>
      <w:r>
        <w:rPr>
          <w:sz w:val="24"/>
        </w:rPr>
        <w:t>you,</w:t>
      </w:r>
      <w:r>
        <w:rPr>
          <w:spacing w:val="-5"/>
          <w:sz w:val="24"/>
        </w:rPr>
        <w:t> </w:t>
      </w:r>
      <w:r>
        <w:rPr>
          <w:sz w:val="24"/>
        </w:rPr>
        <w:t>no</w:t>
      </w:r>
      <w:r>
        <w:rPr>
          <w:spacing w:val="-5"/>
          <w:sz w:val="24"/>
        </w:rPr>
        <w:t> </w:t>
      </w:r>
      <w:r>
        <w:rPr>
          <w:sz w:val="24"/>
        </w:rPr>
        <w:t>one</w:t>
      </w:r>
      <w:r>
        <w:rPr>
          <w:spacing w:val="-6"/>
          <w:sz w:val="24"/>
        </w:rPr>
        <w:t> </w:t>
      </w:r>
      <w:r>
        <w:rPr>
          <w:sz w:val="24"/>
        </w:rPr>
        <w:t>can</w:t>
      </w:r>
      <w:r>
        <w:rPr>
          <w:spacing w:val="-3"/>
          <w:sz w:val="24"/>
        </w:rPr>
        <w:t> </w:t>
      </w:r>
      <w:r>
        <w:rPr>
          <w:sz w:val="24"/>
        </w:rPr>
        <w:t>enter</w:t>
      </w:r>
      <w:r>
        <w:rPr>
          <w:spacing w:val="-4"/>
          <w:sz w:val="24"/>
        </w:rPr>
        <w:t> </w:t>
      </w:r>
      <w:r>
        <w:rPr>
          <w:sz w:val="24"/>
        </w:rPr>
        <w:t>the</w:t>
      </w:r>
      <w:r>
        <w:rPr>
          <w:spacing w:val="-6"/>
          <w:sz w:val="24"/>
        </w:rPr>
        <w:t> </w:t>
      </w:r>
      <w:r>
        <w:rPr>
          <w:sz w:val="24"/>
        </w:rPr>
        <w:t>kingdom of God unless they are born of water and the Spirit. Flesh gives birth to flesh, but the Spirit gives birth to spirit.</w:t>
      </w:r>
      <w:r>
        <w:rPr>
          <w:spacing w:val="-9"/>
          <w:sz w:val="24"/>
        </w:rPr>
        <w:t> </w:t>
      </w:r>
      <w:r>
        <w:rPr>
          <w:sz w:val="24"/>
        </w:rPr>
        <w:t>You should not be surprised at my saying, 'You must be born </w:t>
      </w:r>
      <w:r>
        <w:rPr>
          <w:spacing w:val="-2"/>
          <w:sz w:val="24"/>
        </w:rPr>
        <w:t>again.'"</w:t>
      </w:r>
    </w:p>
    <w:p>
      <w:pPr>
        <w:pStyle w:val="BodyText"/>
        <w:spacing w:before="2"/>
        <w:ind w:left="0"/>
      </w:pPr>
    </w:p>
    <w:p>
      <w:pPr>
        <w:pStyle w:val="BodyText"/>
        <w:spacing w:line="259" w:lineRule="auto"/>
        <w:ind w:right="323"/>
      </w:pPr>
      <w:r>
        <w:rPr/>
        <w:t>To be baptized by physical water is not necessary to please</w:t>
      </w:r>
      <w:r>
        <w:rPr>
          <w:spacing w:val="-6"/>
        </w:rPr>
        <w:t> </w:t>
      </w:r>
      <w:r>
        <w:rPr/>
        <w:t>Yahweh. Examples of this are Job and</w:t>
      </w:r>
      <w:r>
        <w:rPr>
          <w:spacing w:val="-3"/>
        </w:rPr>
        <w:t> </w:t>
      </w:r>
      <w:r>
        <w:rPr/>
        <w:t>the</w:t>
      </w:r>
      <w:r>
        <w:rPr>
          <w:spacing w:val="-4"/>
        </w:rPr>
        <w:t> </w:t>
      </w:r>
      <w:r>
        <w:rPr/>
        <w:t>first</w:t>
      </w:r>
      <w:r>
        <w:rPr>
          <w:spacing w:val="-3"/>
        </w:rPr>
        <w:t> </w:t>
      </w:r>
      <w:r>
        <w:rPr/>
        <w:t>century</w:t>
      </w:r>
      <w:r>
        <w:rPr>
          <w:spacing w:val="-3"/>
        </w:rPr>
        <w:t> </w:t>
      </w:r>
      <w:r>
        <w:rPr/>
        <w:t>gentiles</w:t>
      </w:r>
      <w:r>
        <w:rPr>
          <w:spacing w:val="-3"/>
        </w:rPr>
        <w:t> </w:t>
      </w:r>
      <w:r>
        <w:rPr/>
        <w:t>baptized</w:t>
      </w:r>
      <w:r>
        <w:rPr>
          <w:spacing w:val="-3"/>
        </w:rPr>
        <w:t> </w:t>
      </w:r>
      <w:r>
        <w:rPr/>
        <w:t>with</w:t>
      </w:r>
      <w:r>
        <w:rPr>
          <w:spacing w:val="-3"/>
        </w:rPr>
        <w:t> </w:t>
      </w:r>
      <w:r>
        <w:rPr/>
        <w:t>holy</w:t>
      </w:r>
      <w:r>
        <w:rPr>
          <w:spacing w:val="-3"/>
        </w:rPr>
        <w:t> </w:t>
      </w:r>
      <w:r>
        <w:rPr/>
        <w:t>spirit</w:t>
      </w:r>
      <w:r>
        <w:rPr>
          <w:spacing w:val="-3"/>
        </w:rPr>
        <w:t> </w:t>
      </w:r>
      <w:r>
        <w:rPr/>
        <w:t>before</w:t>
      </w:r>
      <w:r>
        <w:rPr>
          <w:spacing w:val="-4"/>
        </w:rPr>
        <w:t> </w:t>
      </w:r>
      <w:r>
        <w:rPr/>
        <w:t>they</w:t>
      </w:r>
      <w:r>
        <w:rPr>
          <w:spacing w:val="-3"/>
        </w:rPr>
        <w:t> </w:t>
      </w:r>
      <w:r>
        <w:rPr/>
        <w:t>were</w:t>
      </w:r>
      <w:r>
        <w:rPr>
          <w:spacing w:val="-4"/>
        </w:rPr>
        <w:t> </w:t>
      </w:r>
      <w:r>
        <w:rPr/>
        <w:t>even</w:t>
      </w:r>
      <w:r>
        <w:rPr>
          <w:spacing w:val="-3"/>
        </w:rPr>
        <w:t> </w:t>
      </w:r>
      <w:r>
        <w:rPr/>
        <w:t>physically</w:t>
      </w:r>
      <w:r>
        <w:rPr>
          <w:spacing w:val="-3"/>
        </w:rPr>
        <w:t> </w:t>
      </w:r>
      <w:r>
        <w:rPr/>
        <w:t>baptized! Yahweh knows our heart condition. See </w:t>
      </w:r>
      <w:r>
        <w:rPr>
          <w:color w:val="0D5FAD"/>
          <w:u w:val="single" w:color="0D5FAD"/>
        </w:rPr>
        <w:t>Points</w:t>
      </w:r>
      <w:r>
        <w:rPr>
          <w:color w:val="0D5FAD"/>
          <w:spacing w:val="-7"/>
          <w:u w:val="single" w:color="0D5FAD"/>
        </w:rPr>
        <w:t> </w:t>
      </w:r>
      <w:r>
        <w:rPr>
          <w:color w:val="0D5FAD"/>
          <w:u w:val="single" w:color="0D5FAD"/>
        </w:rPr>
        <w:t>About Water Baptism</w:t>
      </w:r>
      <w:r>
        <w:rPr>
          <w:u w:val="none"/>
        </w:rPr>
        <w:t>.</w:t>
      </w:r>
    </w:p>
    <w:p>
      <w:pPr>
        <w:spacing w:after="0" w:line="259" w:lineRule="auto"/>
        <w:sectPr>
          <w:pgSz w:w="12240" w:h="15840"/>
          <w:pgMar w:header="0" w:footer="523" w:top="1380" w:bottom="720" w:left="1320" w:right="1160"/>
        </w:sectPr>
      </w:pPr>
    </w:p>
    <w:p>
      <w:pPr>
        <w:pStyle w:val="Heading1"/>
      </w:pPr>
      <w:r>
        <w:rPr/>
        <w:t>The</w:t>
      </w:r>
      <w:r>
        <w:rPr>
          <w:spacing w:val="-5"/>
        </w:rPr>
        <w:t> </w:t>
      </w:r>
      <w:r>
        <w:rPr/>
        <w:t>Rich</w:t>
      </w:r>
      <w:r>
        <w:rPr>
          <w:spacing w:val="-3"/>
        </w:rPr>
        <w:t> </w:t>
      </w:r>
      <w:r>
        <w:rPr/>
        <w:t>Man</w:t>
      </w:r>
      <w:r>
        <w:rPr>
          <w:spacing w:val="-4"/>
        </w:rPr>
        <w:t> </w:t>
      </w:r>
      <w:r>
        <w:rPr/>
        <w:t>and</w:t>
      </w:r>
      <w:r>
        <w:rPr>
          <w:spacing w:val="-5"/>
        </w:rPr>
        <w:t> </w:t>
      </w:r>
      <w:r>
        <w:rPr/>
        <w:t>Lazarus.</w:t>
      </w:r>
      <w:r>
        <w:rPr>
          <w:spacing w:val="-7"/>
        </w:rPr>
        <w:t> </w:t>
      </w:r>
      <w:r>
        <w:rPr/>
        <w:t>What</w:t>
      </w:r>
      <w:r>
        <w:rPr>
          <w:spacing w:val="-2"/>
        </w:rPr>
        <w:t> </w:t>
      </w:r>
      <w:r>
        <w:rPr/>
        <w:t>does</w:t>
      </w:r>
      <w:r>
        <w:rPr>
          <w:spacing w:val="-4"/>
        </w:rPr>
        <w:t> </w:t>
      </w:r>
      <w:r>
        <w:rPr/>
        <w:t>it</w:t>
      </w:r>
      <w:r>
        <w:rPr>
          <w:spacing w:val="-2"/>
        </w:rPr>
        <w:t> mean?</w:t>
      </w:r>
    </w:p>
    <w:p>
      <w:pPr>
        <w:pStyle w:val="BodyText"/>
        <w:spacing w:before="320"/>
        <w:ind w:left="0"/>
        <w:rPr>
          <w:b/>
          <w:sz w:val="28"/>
        </w:rPr>
      </w:pPr>
    </w:p>
    <w:p>
      <w:pPr>
        <w:pStyle w:val="BodyText"/>
        <w:spacing w:line="259" w:lineRule="auto"/>
        <w:ind w:right="314"/>
      </w:pPr>
      <w:r>
        <w:rPr/>
        <w:t>Simply</w:t>
      </w:r>
      <w:r>
        <w:rPr>
          <w:spacing w:val="-2"/>
        </w:rPr>
        <w:t> </w:t>
      </w:r>
      <w:r>
        <w:rPr/>
        <w:t>put,</w:t>
      </w:r>
      <w:r>
        <w:rPr>
          <w:spacing w:val="-2"/>
        </w:rPr>
        <w:t> </w:t>
      </w:r>
      <w:r>
        <w:rPr/>
        <w:t>this</w:t>
      </w:r>
      <w:r>
        <w:rPr>
          <w:spacing w:val="-2"/>
        </w:rPr>
        <w:t> </w:t>
      </w:r>
      <w:r>
        <w:rPr/>
        <w:t>is</w:t>
      </w:r>
      <w:r>
        <w:rPr>
          <w:spacing w:val="-2"/>
        </w:rPr>
        <w:t> </w:t>
      </w:r>
      <w:r>
        <w:rPr/>
        <w:t>an</w:t>
      </w:r>
      <w:r>
        <w:rPr>
          <w:spacing w:val="-2"/>
        </w:rPr>
        <w:t> </w:t>
      </w:r>
      <w:r>
        <w:rPr/>
        <w:t>allegory</w:t>
      </w:r>
      <w:r>
        <w:rPr>
          <w:spacing w:val="-2"/>
        </w:rPr>
        <w:t> </w:t>
      </w:r>
      <w:r>
        <w:rPr/>
        <w:t>to</w:t>
      </w:r>
      <w:r>
        <w:rPr>
          <w:spacing w:val="-2"/>
        </w:rPr>
        <w:t> </w:t>
      </w:r>
      <w:r>
        <w:rPr/>
        <w:t>drive</w:t>
      </w:r>
      <w:r>
        <w:rPr>
          <w:spacing w:val="-3"/>
        </w:rPr>
        <w:t> </w:t>
      </w:r>
      <w:r>
        <w:rPr/>
        <w:t>the</w:t>
      </w:r>
      <w:r>
        <w:rPr>
          <w:spacing w:val="-3"/>
        </w:rPr>
        <w:t> </w:t>
      </w:r>
      <w:r>
        <w:rPr/>
        <w:t>point</w:t>
      </w:r>
      <w:r>
        <w:rPr>
          <w:spacing w:val="-2"/>
        </w:rPr>
        <w:t> </w:t>
      </w:r>
      <w:r>
        <w:rPr/>
        <w:t>home</w:t>
      </w:r>
      <w:r>
        <w:rPr>
          <w:spacing w:val="-3"/>
        </w:rPr>
        <w:t> </w:t>
      </w:r>
      <w:r>
        <w:rPr/>
        <w:t>that</w:t>
      </w:r>
      <w:r>
        <w:rPr>
          <w:spacing w:val="-2"/>
        </w:rPr>
        <w:t> </w:t>
      </w:r>
      <w:r>
        <w:rPr/>
        <w:t>those</w:t>
      </w:r>
      <w:r>
        <w:rPr>
          <w:spacing w:val="-3"/>
        </w:rPr>
        <w:t> </w:t>
      </w:r>
      <w:r>
        <w:rPr/>
        <w:t>who</w:t>
      </w:r>
      <w:r>
        <w:rPr>
          <w:spacing w:val="-2"/>
        </w:rPr>
        <w:t> </w:t>
      </w:r>
      <w:r>
        <w:rPr/>
        <w:t>love</w:t>
      </w:r>
      <w:r>
        <w:rPr>
          <w:spacing w:val="-3"/>
        </w:rPr>
        <w:t> </w:t>
      </w:r>
      <w:r>
        <w:rPr/>
        <w:t>to</w:t>
      </w:r>
      <w:r>
        <w:rPr>
          <w:spacing w:val="-2"/>
        </w:rPr>
        <w:t> </w:t>
      </w:r>
      <w:r>
        <w:rPr/>
        <w:t>be</w:t>
      </w:r>
      <w:r>
        <w:rPr>
          <w:spacing w:val="-3"/>
        </w:rPr>
        <w:t> </w:t>
      </w:r>
      <w:r>
        <w:rPr/>
        <w:t>first</w:t>
      </w:r>
      <w:r>
        <w:rPr>
          <w:spacing w:val="-2"/>
        </w:rPr>
        <w:t> </w:t>
      </w:r>
      <w:r>
        <w:rPr/>
        <w:t>in</w:t>
      </w:r>
      <w:r>
        <w:rPr>
          <w:spacing w:val="-2"/>
        </w:rPr>
        <w:t> </w:t>
      </w:r>
      <w:r>
        <w:rPr/>
        <w:t>riches with the glory of man rather than with God will be last, in God’s sight and kingdom.</w:t>
      </w:r>
    </w:p>
    <w:p>
      <w:pPr>
        <w:pStyle w:val="BodyText"/>
        <w:spacing w:line="259" w:lineRule="auto" w:before="160"/>
        <w:ind w:right="417"/>
      </w:pPr>
      <w:r>
        <w:rPr/>
        <w:t>Sad</w:t>
      </w:r>
      <w:r>
        <w:rPr>
          <w:spacing w:val="-4"/>
        </w:rPr>
        <w:t> </w:t>
      </w:r>
      <w:r>
        <w:rPr/>
        <w:t>to</w:t>
      </w:r>
      <w:r>
        <w:rPr>
          <w:spacing w:val="-4"/>
        </w:rPr>
        <w:t> </w:t>
      </w:r>
      <w:r>
        <w:rPr/>
        <w:t>say,</w:t>
      </w:r>
      <w:r>
        <w:rPr>
          <w:spacing w:val="-4"/>
        </w:rPr>
        <w:t> </w:t>
      </w:r>
      <w:r>
        <w:rPr/>
        <w:t>many</w:t>
      </w:r>
      <w:r>
        <w:rPr>
          <w:spacing w:val="-4"/>
        </w:rPr>
        <w:t> </w:t>
      </w:r>
      <w:r>
        <w:rPr/>
        <w:t>have</w:t>
      </w:r>
      <w:r>
        <w:rPr>
          <w:spacing w:val="-5"/>
        </w:rPr>
        <w:t> </w:t>
      </w:r>
      <w:r>
        <w:rPr/>
        <w:t>used</w:t>
      </w:r>
      <w:r>
        <w:rPr>
          <w:spacing w:val="-4"/>
        </w:rPr>
        <w:t> </w:t>
      </w:r>
      <w:r>
        <w:rPr/>
        <w:t>this</w:t>
      </w:r>
      <w:r>
        <w:rPr>
          <w:spacing w:val="-4"/>
        </w:rPr>
        <w:t> </w:t>
      </w:r>
      <w:r>
        <w:rPr/>
        <w:t>allegory</w:t>
      </w:r>
      <w:r>
        <w:rPr>
          <w:spacing w:val="-4"/>
        </w:rPr>
        <w:t> </w:t>
      </w:r>
      <w:r>
        <w:rPr/>
        <w:t>to</w:t>
      </w:r>
      <w:r>
        <w:rPr>
          <w:spacing w:val="-4"/>
        </w:rPr>
        <w:t> </w:t>
      </w:r>
      <w:r>
        <w:rPr/>
        <w:t>bolster</w:t>
      </w:r>
      <w:r>
        <w:rPr>
          <w:spacing w:val="-3"/>
        </w:rPr>
        <w:t> </w:t>
      </w:r>
      <w:r>
        <w:rPr/>
        <w:t>support</w:t>
      </w:r>
      <w:r>
        <w:rPr>
          <w:spacing w:val="-4"/>
        </w:rPr>
        <w:t> </w:t>
      </w:r>
      <w:r>
        <w:rPr/>
        <w:t>for</w:t>
      </w:r>
      <w:r>
        <w:rPr>
          <w:spacing w:val="-5"/>
        </w:rPr>
        <w:t> </w:t>
      </w:r>
      <w:r>
        <w:rPr/>
        <w:t>the</w:t>
      </w:r>
      <w:r>
        <w:rPr>
          <w:spacing w:val="-5"/>
        </w:rPr>
        <w:t> </w:t>
      </w:r>
      <w:r>
        <w:rPr/>
        <w:t>incorrect</w:t>
      </w:r>
      <w:r>
        <w:rPr>
          <w:spacing w:val="-2"/>
        </w:rPr>
        <w:t> </w:t>
      </w:r>
      <w:r>
        <w:rPr/>
        <w:t>thought</w:t>
      </w:r>
      <w:r>
        <w:rPr>
          <w:spacing w:val="-4"/>
        </w:rPr>
        <w:t> </w:t>
      </w:r>
      <w:r>
        <w:rPr/>
        <w:t>that</w:t>
      </w:r>
      <w:r>
        <w:rPr>
          <w:spacing w:val="-4"/>
        </w:rPr>
        <w:t> </w:t>
      </w:r>
      <w:r>
        <w:rPr/>
        <w:t>people are still conscious after they die and go to either “heaven” or “hell,” receiving their reward, at that time. But they miss the point, along with the rest of God’s word that contradicts such teachings. So, taking into consideration that the bible says people are “asleep” and “unconscious” in death, what does this story really mean? See </w:t>
      </w:r>
      <w:r>
        <w:rPr>
          <w:i/>
          <w:color w:val="0D5FAD"/>
          <w:u w:val="single" w:color="0D5FAD"/>
        </w:rPr>
        <w:t>The Soul and Spirit</w:t>
      </w:r>
      <w:r>
        <w:rPr>
          <w:i/>
          <w:color w:val="0D5FAD"/>
          <w:u w:val="none"/>
        </w:rPr>
        <w:t> </w:t>
      </w:r>
      <w:r>
        <w:rPr>
          <w:u w:val="none"/>
        </w:rPr>
        <w:t>chapter for more information.</w:t>
      </w:r>
    </w:p>
    <w:p>
      <w:pPr>
        <w:spacing w:before="158"/>
        <w:ind w:left="120" w:right="0" w:firstLine="0"/>
        <w:jc w:val="left"/>
        <w:rPr>
          <w:b/>
          <w:sz w:val="24"/>
        </w:rPr>
      </w:pPr>
      <w:r>
        <w:rPr>
          <w:b/>
          <w:color w:val="0D5FAD"/>
          <w:sz w:val="24"/>
          <w:u w:val="single" w:color="0D5FAD"/>
        </w:rPr>
        <w:t>Luke</w:t>
      </w:r>
      <w:r>
        <w:rPr>
          <w:b/>
          <w:color w:val="0D5FAD"/>
          <w:spacing w:val="-2"/>
          <w:sz w:val="24"/>
          <w:u w:val="single" w:color="0D5FAD"/>
        </w:rPr>
        <w:t> </w:t>
      </w:r>
      <w:r>
        <w:rPr>
          <w:b/>
          <w:color w:val="0D5FAD"/>
          <w:sz w:val="24"/>
          <w:u w:val="single" w:color="0D5FAD"/>
        </w:rPr>
        <w:t>16:19-31</w:t>
      </w:r>
      <w:r>
        <w:rPr>
          <w:b/>
          <w:color w:val="0D5FAD"/>
          <w:spacing w:val="-1"/>
          <w:sz w:val="24"/>
          <w:u w:val="single" w:color="0D5FAD"/>
        </w:rPr>
        <w:t> </w:t>
      </w:r>
      <w:r>
        <w:rPr>
          <w:b/>
          <w:color w:val="0D5FAD"/>
          <w:spacing w:val="-2"/>
          <w:sz w:val="24"/>
          <w:u w:val="single" w:color="0D5FAD"/>
        </w:rPr>
        <w:t>(YLT)</w:t>
      </w:r>
      <w:r>
        <w:rPr>
          <w:b/>
          <w:spacing w:val="-2"/>
          <w:sz w:val="24"/>
          <w:u w:val="none"/>
        </w:rPr>
        <w:t>;</w:t>
      </w:r>
    </w:p>
    <w:p>
      <w:pPr>
        <w:pStyle w:val="BodyText"/>
        <w:spacing w:line="259" w:lineRule="auto" w:before="182"/>
      </w:pPr>
      <w:r>
        <w:rPr>
          <w:vertAlign w:val="superscript"/>
        </w:rPr>
        <w:t>19</w:t>
      </w:r>
      <w:r>
        <w:rPr>
          <w:spacing w:val="-21"/>
          <w:vertAlign w:val="baseline"/>
        </w:rPr>
        <w:t> </w:t>
      </w:r>
      <w:r>
        <w:rPr>
          <w:vertAlign w:val="baseline"/>
        </w:rPr>
        <w:t>`And</w:t>
      </w:r>
      <w:r>
        <w:rPr>
          <w:spacing w:val="-4"/>
          <w:vertAlign w:val="baseline"/>
        </w:rPr>
        <w:t> </w:t>
      </w:r>
      <w:r>
        <w:rPr>
          <w:vertAlign w:val="baseline"/>
        </w:rPr>
        <w:t>—</w:t>
      </w:r>
      <w:r>
        <w:rPr>
          <w:spacing w:val="-3"/>
          <w:vertAlign w:val="baseline"/>
        </w:rPr>
        <w:t> </w:t>
      </w:r>
      <w:r>
        <w:rPr>
          <w:vertAlign w:val="baseline"/>
        </w:rPr>
        <w:t>a</w:t>
      </w:r>
      <w:r>
        <w:rPr>
          <w:spacing w:val="-4"/>
          <w:vertAlign w:val="baseline"/>
        </w:rPr>
        <w:t> </w:t>
      </w:r>
      <w:r>
        <w:rPr>
          <w:vertAlign w:val="baseline"/>
        </w:rPr>
        <w:t>certain</w:t>
      </w:r>
      <w:r>
        <w:rPr>
          <w:spacing w:val="-3"/>
          <w:vertAlign w:val="baseline"/>
        </w:rPr>
        <w:t> </w:t>
      </w:r>
      <w:r>
        <w:rPr>
          <w:vertAlign w:val="baseline"/>
        </w:rPr>
        <w:t>man</w:t>
      </w:r>
      <w:r>
        <w:rPr>
          <w:spacing w:val="-1"/>
          <w:vertAlign w:val="baseline"/>
        </w:rPr>
        <w:t> </w:t>
      </w:r>
      <w:r>
        <w:rPr>
          <w:vertAlign w:val="baseline"/>
        </w:rPr>
        <w:t>was</w:t>
      </w:r>
      <w:r>
        <w:rPr>
          <w:spacing w:val="-3"/>
          <w:vertAlign w:val="baseline"/>
        </w:rPr>
        <w:t> </w:t>
      </w:r>
      <w:r>
        <w:rPr>
          <w:vertAlign w:val="baseline"/>
        </w:rPr>
        <w:t>rich,</w:t>
      </w:r>
      <w:r>
        <w:rPr>
          <w:spacing w:val="-3"/>
          <w:vertAlign w:val="baseline"/>
        </w:rPr>
        <w:t> </w:t>
      </w:r>
      <w:r>
        <w:rPr>
          <w:vertAlign w:val="baseline"/>
        </w:rPr>
        <w:t>and</w:t>
      </w:r>
      <w:r>
        <w:rPr>
          <w:spacing w:val="-1"/>
          <w:vertAlign w:val="baseline"/>
        </w:rPr>
        <w:t> </w:t>
      </w:r>
      <w:r>
        <w:rPr>
          <w:vertAlign w:val="baseline"/>
        </w:rPr>
        <w:t>was</w:t>
      </w:r>
      <w:r>
        <w:rPr>
          <w:spacing w:val="-3"/>
          <w:vertAlign w:val="baseline"/>
        </w:rPr>
        <w:t> </w:t>
      </w:r>
      <w:r>
        <w:rPr>
          <w:vertAlign w:val="baseline"/>
        </w:rPr>
        <w:t>clothed</w:t>
      </w:r>
      <w:r>
        <w:rPr>
          <w:spacing w:val="-3"/>
          <w:vertAlign w:val="baseline"/>
        </w:rPr>
        <w:t> </w:t>
      </w:r>
      <w:r>
        <w:rPr>
          <w:vertAlign w:val="baseline"/>
        </w:rPr>
        <w:t>in</w:t>
      </w:r>
      <w:r>
        <w:rPr>
          <w:spacing w:val="-3"/>
          <w:vertAlign w:val="baseline"/>
        </w:rPr>
        <w:t> </w:t>
      </w:r>
      <w:r>
        <w:rPr>
          <w:vertAlign w:val="baseline"/>
        </w:rPr>
        <w:t>purple</w:t>
      </w:r>
      <w:r>
        <w:rPr>
          <w:spacing w:val="-4"/>
          <w:vertAlign w:val="baseline"/>
        </w:rPr>
        <w:t> </w:t>
      </w:r>
      <w:r>
        <w:rPr>
          <w:vertAlign w:val="baseline"/>
        </w:rPr>
        <w:t>and</w:t>
      </w:r>
      <w:r>
        <w:rPr>
          <w:spacing w:val="-3"/>
          <w:vertAlign w:val="baseline"/>
        </w:rPr>
        <w:t> </w:t>
      </w:r>
      <w:r>
        <w:rPr>
          <w:vertAlign w:val="baseline"/>
        </w:rPr>
        <w:t>fine</w:t>
      </w:r>
      <w:r>
        <w:rPr>
          <w:spacing w:val="-4"/>
          <w:vertAlign w:val="baseline"/>
        </w:rPr>
        <w:t> </w:t>
      </w:r>
      <w:r>
        <w:rPr>
          <w:vertAlign w:val="baseline"/>
        </w:rPr>
        <w:t>linen,</w:t>
      </w:r>
      <w:r>
        <w:rPr>
          <w:spacing w:val="-3"/>
          <w:vertAlign w:val="baseline"/>
        </w:rPr>
        <w:t> </w:t>
      </w:r>
      <w:r>
        <w:rPr>
          <w:vertAlign w:val="baseline"/>
        </w:rPr>
        <w:t>making</w:t>
      </w:r>
      <w:r>
        <w:rPr>
          <w:spacing w:val="-3"/>
          <w:vertAlign w:val="baseline"/>
        </w:rPr>
        <w:t> </w:t>
      </w:r>
      <w:r>
        <w:rPr>
          <w:vertAlign w:val="baseline"/>
        </w:rPr>
        <w:t>merry sumptuously every day,</w:t>
      </w:r>
    </w:p>
    <w:p>
      <w:pPr>
        <w:pStyle w:val="BodyText"/>
        <w:spacing w:before="160"/>
      </w:pPr>
      <w:r>
        <w:rPr>
          <w:vertAlign w:val="superscript"/>
        </w:rPr>
        <w:t>20</w:t>
      </w:r>
      <w:r>
        <w:rPr>
          <w:spacing w:val="-21"/>
          <w:vertAlign w:val="baseline"/>
        </w:rPr>
        <w:t> </w:t>
      </w:r>
      <w:r>
        <w:rPr>
          <w:vertAlign w:val="baseline"/>
        </w:rPr>
        <w:t>and</w:t>
      </w:r>
      <w:r>
        <w:rPr>
          <w:spacing w:val="-2"/>
          <w:vertAlign w:val="baseline"/>
        </w:rPr>
        <w:t> </w:t>
      </w:r>
      <w:r>
        <w:rPr>
          <w:vertAlign w:val="baseline"/>
        </w:rPr>
        <w:t>there</w:t>
      </w:r>
      <w:r>
        <w:rPr>
          <w:spacing w:val="-1"/>
          <w:vertAlign w:val="baseline"/>
        </w:rPr>
        <w:t> </w:t>
      </w:r>
      <w:r>
        <w:rPr>
          <w:vertAlign w:val="baseline"/>
        </w:rPr>
        <w:t>was</w:t>
      </w:r>
      <w:r>
        <w:rPr>
          <w:spacing w:val="1"/>
          <w:vertAlign w:val="baseline"/>
        </w:rPr>
        <w:t> </w:t>
      </w:r>
      <w:r>
        <w:rPr>
          <w:vertAlign w:val="baseline"/>
        </w:rPr>
        <w:t>a</w:t>
      </w:r>
      <w:r>
        <w:rPr>
          <w:spacing w:val="-2"/>
          <w:vertAlign w:val="baseline"/>
        </w:rPr>
        <w:t> </w:t>
      </w:r>
      <w:r>
        <w:rPr>
          <w:vertAlign w:val="baseline"/>
        </w:rPr>
        <w:t>certain</w:t>
      </w:r>
      <w:r>
        <w:rPr>
          <w:spacing w:val="1"/>
          <w:vertAlign w:val="baseline"/>
        </w:rPr>
        <w:t> </w:t>
      </w:r>
      <w:r>
        <w:rPr>
          <w:vertAlign w:val="baseline"/>
        </w:rPr>
        <w:t>poor</w:t>
      </w:r>
      <w:r>
        <w:rPr>
          <w:spacing w:val="-1"/>
          <w:vertAlign w:val="baseline"/>
        </w:rPr>
        <w:t> </w:t>
      </w:r>
      <w:r>
        <w:rPr>
          <w:vertAlign w:val="baseline"/>
        </w:rPr>
        <w:t>man,</w:t>
      </w:r>
      <w:r>
        <w:rPr>
          <w:spacing w:val="-1"/>
          <w:vertAlign w:val="baseline"/>
        </w:rPr>
        <w:t> </w:t>
      </w:r>
      <w:r>
        <w:rPr>
          <w:vertAlign w:val="baseline"/>
        </w:rPr>
        <w:t>by</w:t>
      </w:r>
      <w:r>
        <w:rPr>
          <w:spacing w:val="-1"/>
          <w:vertAlign w:val="baseline"/>
        </w:rPr>
        <w:t> </w:t>
      </w:r>
      <w:r>
        <w:rPr>
          <w:vertAlign w:val="baseline"/>
        </w:rPr>
        <w:t>name</w:t>
      </w:r>
      <w:r>
        <w:rPr>
          <w:spacing w:val="-1"/>
          <w:vertAlign w:val="baseline"/>
        </w:rPr>
        <w:t> </w:t>
      </w:r>
      <w:r>
        <w:rPr>
          <w:vertAlign w:val="baseline"/>
        </w:rPr>
        <w:t>Lazarus,</w:t>
      </w:r>
      <w:r>
        <w:rPr>
          <w:spacing w:val="-1"/>
          <w:vertAlign w:val="baseline"/>
        </w:rPr>
        <w:t> </w:t>
      </w:r>
      <w:r>
        <w:rPr>
          <w:vertAlign w:val="baseline"/>
        </w:rPr>
        <w:t>who</w:t>
      </w:r>
      <w:r>
        <w:rPr>
          <w:spacing w:val="-1"/>
          <w:vertAlign w:val="baseline"/>
        </w:rPr>
        <w:t> </w:t>
      </w:r>
      <w:r>
        <w:rPr>
          <w:vertAlign w:val="baseline"/>
        </w:rPr>
        <w:t>was</w:t>
      </w:r>
      <w:r>
        <w:rPr>
          <w:spacing w:val="-1"/>
          <w:vertAlign w:val="baseline"/>
        </w:rPr>
        <w:t> </w:t>
      </w:r>
      <w:r>
        <w:rPr>
          <w:vertAlign w:val="baseline"/>
        </w:rPr>
        <w:t>laid at</w:t>
      </w:r>
      <w:r>
        <w:rPr>
          <w:spacing w:val="-1"/>
          <w:vertAlign w:val="baseline"/>
        </w:rPr>
        <w:t> </w:t>
      </w:r>
      <w:r>
        <w:rPr>
          <w:vertAlign w:val="baseline"/>
        </w:rPr>
        <w:t>his</w:t>
      </w:r>
      <w:r>
        <w:rPr>
          <w:spacing w:val="-1"/>
          <w:vertAlign w:val="baseline"/>
        </w:rPr>
        <w:t> </w:t>
      </w:r>
      <w:r>
        <w:rPr>
          <w:vertAlign w:val="baseline"/>
        </w:rPr>
        <w:t>porch, full</w:t>
      </w:r>
      <w:r>
        <w:rPr>
          <w:spacing w:val="-1"/>
          <w:vertAlign w:val="baseline"/>
        </w:rPr>
        <w:t> </w:t>
      </w:r>
      <w:r>
        <w:rPr>
          <w:vertAlign w:val="baseline"/>
        </w:rPr>
        <w:t>of</w:t>
      </w:r>
      <w:r>
        <w:rPr>
          <w:spacing w:val="-2"/>
          <w:vertAlign w:val="baseline"/>
        </w:rPr>
        <w:t> sores,</w:t>
      </w:r>
    </w:p>
    <w:p>
      <w:pPr>
        <w:pStyle w:val="BodyText"/>
        <w:spacing w:line="259" w:lineRule="auto" w:before="182"/>
        <w:ind w:right="417"/>
      </w:pPr>
      <w:r>
        <w:rPr>
          <w:vertAlign w:val="superscript"/>
        </w:rPr>
        <w:t>21</w:t>
      </w:r>
      <w:r>
        <w:rPr>
          <w:spacing w:val="-21"/>
          <w:vertAlign w:val="baseline"/>
        </w:rPr>
        <w:t> </w:t>
      </w:r>
      <w:r>
        <w:rPr>
          <w:vertAlign w:val="baseline"/>
        </w:rPr>
        <w:t>and</w:t>
      </w:r>
      <w:r>
        <w:rPr>
          <w:spacing w:val="-3"/>
          <w:vertAlign w:val="baseline"/>
        </w:rPr>
        <w:t> </w:t>
      </w:r>
      <w:r>
        <w:rPr>
          <w:vertAlign w:val="baseline"/>
        </w:rPr>
        <w:t>desiring</w:t>
      </w:r>
      <w:r>
        <w:rPr>
          <w:spacing w:val="-2"/>
          <w:vertAlign w:val="baseline"/>
        </w:rPr>
        <w:t> </w:t>
      </w:r>
      <w:r>
        <w:rPr>
          <w:vertAlign w:val="baseline"/>
        </w:rPr>
        <w:t>to</w:t>
      </w:r>
      <w:r>
        <w:rPr>
          <w:spacing w:val="-2"/>
          <w:vertAlign w:val="baseline"/>
        </w:rPr>
        <w:t> </w:t>
      </w:r>
      <w:r>
        <w:rPr>
          <w:vertAlign w:val="baseline"/>
        </w:rPr>
        <w:t>be</w:t>
      </w:r>
      <w:r>
        <w:rPr>
          <w:spacing w:val="-3"/>
          <w:vertAlign w:val="baseline"/>
        </w:rPr>
        <w:t> </w:t>
      </w:r>
      <w:r>
        <w:rPr>
          <w:vertAlign w:val="baseline"/>
        </w:rPr>
        <w:t>filled</w:t>
      </w:r>
      <w:r>
        <w:rPr>
          <w:spacing w:val="-2"/>
          <w:vertAlign w:val="baseline"/>
        </w:rPr>
        <w:t> </w:t>
      </w:r>
      <w:r>
        <w:rPr>
          <w:vertAlign w:val="baseline"/>
        </w:rPr>
        <w:t>from</w:t>
      </w:r>
      <w:r>
        <w:rPr>
          <w:spacing w:val="-2"/>
          <w:vertAlign w:val="baseline"/>
        </w:rPr>
        <w:t> </w:t>
      </w:r>
      <w:r>
        <w:rPr>
          <w:vertAlign w:val="baseline"/>
        </w:rPr>
        <w:t>the</w:t>
      </w:r>
      <w:r>
        <w:rPr>
          <w:spacing w:val="-3"/>
          <w:vertAlign w:val="baseline"/>
        </w:rPr>
        <w:t> </w:t>
      </w:r>
      <w:r>
        <w:rPr>
          <w:vertAlign w:val="baseline"/>
        </w:rPr>
        <w:t>crumbs</w:t>
      </w:r>
      <w:r>
        <w:rPr>
          <w:spacing w:val="-2"/>
          <w:vertAlign w:val="baseline"/>
        </w:rPr>
        <w:t> </w:t>
      </w:r>
      <w:r>
        <w:rPr>
          <w:vertAlign w:val="baseline"/>
        </w:rPr>
        <w:t>that</w:t>
      </w:r>
      <w:r>
        <w:rPr>
          <w:spacing w:val="-2"/>
          <w:vertAlign w:val="baseline"/>
        </w:rPr>
        <w:t> </w:t>
      </w:r>
      <w:r>
        <w:rPr>
          <w:vertAlign w:val="baseline"/>
        </w:rPr>
        <w:t>are</w:t>
      </w:r>
      <w:r>
        <w:rPr>
          <w:spacing w:val="-3"/>
          <w:vertAlign w:val="baseline"/>
        </w:rPr>
        <w:t> </w:t>
      </w:r>
      <w:r>
        <w:rPr>
          <w:vertAlign w:val="baseline"/>
        </w:rPr>
        <w:t>falling</w:t>
      </w:r>
      <w:r>
        <w:rPr>
          <w:spacing w:val="-2"/>
          <w:vertAlign w:val="baseline"/>
        </w:rPr>
        <w:t> </w:t>
      </w:r>
      <w:r>
        <w:rPr>
          <w:vertAlign w:val="baseline"/>
        </w:rPr>
        <w:t>from</w:t>
      </w:r>
      <w:r>
        <w:rPr>
          <w:spacing w:val="-2"/>
          <w:vertAlign w:val="baseline"/>
        </w:rPr>
        <w:t> </w:t>
      </w:r>
      <w:r>
        <w:rPr>
          <w:vertAlign w:val="baseline"/>
        </w:rPr>
        <w:t>the</w:t>
      </w:r>
      <w:r>
        <w:rPr>
          <w:spacing w:val="-3"/>
          <w:vertAlign w:val="baseline"/>
        </w:rPr>
        <w:t> </w:t>
      </w:r>
      <w:r>
        <w:rPr>
          <w:vertAlign w:val="baseline"/>
        </w:rPr>
        <w:t>table</w:t>
      </w:r>
      <w:r>
        <w:rPr>
          <w:spacing w:val="-3"/>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rich</w:t>
      </w:r>
      <w:r>
        <w:rPr>
          <w:spacing w:val="-2"/>
          <w:vertAlign w:val="baseline"/>
        </w:rPr>
        <w:t> </w:t>
      </w:r>
      <w:r>
        <w:rPr>
          <w:vertAlign w:val="baseline"/>
        </w:rPr>
        <w:t>man;</w:t>
      </w:r>
      <w:r>
        <w:rPr>
          <w:spacing w:val="-2"/>
          <w:vertAlign w:val="baseline"/>
        </w:rPr>
        <w:t> </w:t>
      </w:r>
      <w:r>
        <w:rPr>
          <w:vertAlign w:val="baseline"/>
        </w:rPr>
        <w:t>yea, also the dogs, coming, were licking his sores.</w:t>
      </w:r>
    </w:p>
    <w:p>
      <w:pPr>
        <w:pStyle w:val="BodyText"/>
        <w:spacing w:line="259" w:lineRule="auto" w:before="160"/>
        <w:ind w:right="417"/>
      </w:pPr>
      <w:r>
        <w:rPr>
          <w:vertAlign w:val="superscript"/>
        </w:rPr>
        <w:t>22</w:t>
      </w:r>
      <w:r>
        <w:rPr>
          <w:spacing w:val="-21"/>
          <w:vertAlign w:val="baseline"/>
        </w:rPr>
        <w:t> </w:t>
      </w:r>
      <w:r>
        <w:rPr>
          <w:vertAlign w:val="baseline"/>
        </w:rPr>
        <w:t>`And</w:t>
      </w:r>
      <w:r>
        <w:rPr>
          <w:spacing w:val="-4"/>
          <w:vertAlign w:val="baseline"/>
        </w:rPr>
        <w:t> </w:t>
      </w:r>
      <w:r>
        <w:rPr>
          <w:vertAlign w:val="baseline"/>
        </w:rPr>
        <w:t>it</w:t>
      </w:r>
      <w:r>
        <w:rPr>
          <w:spacing w:val="-3"/>
          <w:vertAlign w:val="baseline"/>
        </w:rPr>
        <w:t> </w:t>
      </w:r>
      <w:r>
        <w:rPr>
          <w:vertAlign w:val="baseline"/>
        </w:rPr>
        <w:t>came</w:t>
      </w:r>
      <w:r>
        <w:rPr>
          <w:spacing w:val="-4"/>
          <w:vertAlign w:val="baseline"/>
        </w:rPr>
        <w:t> </w:t>
      </w:r>
      <w:r>
        <w:rPr>
          <w:vertAlign w:val="baseline"/>
        </w:rPr>
        <w:t>to</w:t>
      </w:r>
      <w:r>
        <w:rPr>
          <w:spacing w:val="-3"/>
          <w:vertAlign w:val="baseline"/>
        </w:rPr>
        <w:t> </w:t>
      </w:r>
      <w:r>
        <w:rPr>
          <w:vertAlign w:val="baseline"/>
        </w:rPr>
        <w:t>pass,</w:t>
      </w:r>
      <w:r>
        <w:rPr>
          <w:spacing w:val="-3"/>
          <w:vertAlign w:val="baseline"/>
        </w:rPr>
        <w:t> </w:t>
      </w:r>
      <w:r>
        <w:rPr>
          <w:vertAlign w:val="baseline"/>
        </w:rPr>
        <w:t>that</w:t>
      </w:r>
      <w:r>
        <w:rPr>
          <w:spacing w:val="-3"/>
          <w:vertAlign w:val="baseline"/>
        </w:rPr>
        <w:t> </w:t>
      </w:r>
      <w:r>
        <w:rPr>
          <w:vertAlign w:val="baseline"/>
        </w:rPr>
        <w:t>the</w:t>
      </w:r>
      <w:r>
        <w:rPr>
          <w:spacing w:val="-4"/>
          <w:vertAlign w:val="baseline"/>
        </w:rPr>
        <w:t> </w:t>
      </w:r>
      <w:r>
        <w:rPr>
          <w:vertAlign w:val="baseline"/>
        </w:rPr>
        <w:t>poor</w:t>
      </w:r>
      <w:r>
        <w:rPr>
          <w:spacing w:val="-4"/>
          <w:vertAlign w:val="baseline"/>
        </w:rPr>
        <w:t> </w:t>
      </w:r>
      <w:r>
        <w:rPr>
          <w:vertAlign w:val="baseline"/>
        </w:rPr>
        <w:t>man</w:t>
      </w:r>
      <w:r>
        <w:rPr>
          <w:spacing w:val="-3"/>
          <w:vertAlign w:val="baseline"/>
        </w:rPr>
        <w:t> </w:t>
      </w:r>
      <w:r>
        <w:rPr>
          <w:vertAlign w:val="baseline"/>
        </w:rPr>
        <w:t>died,</w:t>
      </w:r>
      <w:r>
        <w:rPr>
          <w:spacing w:val="-3"/>
          <w:vertAlign w:val="baseline"/>
        </w:rPr>
        <w:t> </w:t>
      </w:r>
      <w:r>
        <w:rPr>
          <w:vertAlign w:val="baseline"/>
        </w:rPr>
        <w:t>and</w:t>
      </w:r>
      <w:r>
        <w:rPr>
          <w:spacing w:val="-3"/>
          <w:vertAlign w:val="baseline"/>
        </w:rPr>
        <w:t> </w:t>
      </w:r>
      <w:r>
        <w:rPr>
          <w:vertAlign w:val="baseline"/>
        </w:rPr>
        <w:t>that</w:t>
      </w:r>
      <w:r>
        <w:rPr>
          <w:spacing w:val="-3"/>
          <w:vertAlign w:val="baseline"/>
        </w:rPr>
        <w:t> </w:t>
      </w:r>
      <w:r>
        <w:rPr>
          <w:vertAlign w:val="baseline"/>
        </w:rPr>
        <w:t>he</w:t>
      </w:r>
      <w:r>
        <w:rPr>
          <w:spacing w:val="-4"/>
          <w:vertAlign w:val="baseline"/>
        </w:rPr>
        <w:t> </w:t>
      </w:r>
      <w:r>
        <w:rPr>
          <w:vertAlign w:val="baseline"/>
        </w:rPr>
        <w:t>was</w:t>
      </w:r>
      <w:r>
        <w:rPr>
          <w:spacing w:val="-3"/>
          <w:vertAlign w:val="baseline"/>
        </w:rPr>
        <w:t> </w:t>
      </w:r>
      <w:r>
        <w:rPr>
          <w:vertAlign w:val="baseline"/>
        </w:rPr>
        <w:t>carried</w:t>
      </w:r>
      <w:r>
        <w:rPr>
          <w:spacing w:val="-1"/>
          <w:vertAlign w:val="baseline"/>
        </w:rPr>
        <w:t> </w:t>
      </w:r>
      <w:r>
        <w:rPr>
          <w:vertAlign w:val="baseline"/>
        </w:rPr>
        <w:t>away</w:t>
      </w:r>
      <w:r>
        <w:rPr>
          <w:spacing w:val="-3"/>
          <w:vertAlign w:val="baseline"/>
        </w:rPr>
        <w:t> </w:t>
      </w:r>
      <w:r>
        <w:rPr>
          <w:vertAlign w:val="baseline"/>
        </w:rPr>
        <w:t>by</w:t>
      </w:r>
      <w:r>
        <w:rPr>
          <w:spacing w:val="-3"/>
          <w:vertAlign w:val="baseline"/>
        </w:rPr>
        <w:t> </w:t>
      </w:r>
      <w:r>
        <w:rPr>
          <w:vertAlign w:val="baseline"/>
        </w:rPr>
        <w:t>the</w:t>
      </w:r>
      <w:r>
        <w:rPr>
          <w:spacing w:val="-4"/>
          <w:vertAlign w:val="baseline"/>
        </w:rPr>
        <w:t> </w:t>
      </w:r>
      <w:r>
        <w:rPr>
          <w:vertAlign w:val="baseline"/>
        </w:rPr>
        <w:t>messengers to the bosom of</w:t>
      </w:r>
      <w:r>
        <w:rPr>
          <w:spacing w:val="-9"/>
          <w:vertAlign w:val="baseline"/>
        </w:rPr>
        <w:t> </w:t>
      </w:r>
      <w:r>
        <w:rPr>
          <w:vertAlign w:val="baseline"/>
        </w:rPr>
        <w:t>Abraham — and the rich man also died, and was buried;</w:t>
      </w:r>
    </w:p>
    <w:p>
      <w:pPr>
        <w:pStyle w:val="BodyText"/>
        <w:spacing w:line="259" w:lineRule="auto" w:before="158"/>
      </w:pPr>
      <w:r>
        <w:rPr>
          <w:vertAlign w:val="superscript"/>
        </w:rPr>
        <w:t>23</w:t>
      </w:r>
      <w:r>
        <w:rPr>
          <w:spacing w:val="-21"/>
          <w:vertAlign w:val="baseline"/>
        </w:rPr>
        <w:t> </w:t>
      </w:r>
      <w:r>
        <w:rPr>
          <w:vertAlign w:val="baseline"/>
        </w:rPr>
        <w:t>and</w:t>
      </w:r>
      <w:r>
        <w:rPr>
          <w:spacing w:val="-5"/>
          <w:vertAlign w:val="baseline"/>
        </w:rPr>
        <w:t> </w:t>
      </w:r>
      <w:r>
        <w:rPr>
          <w:vertAlign w:val="baseline"/>
        </w:rPr>
        <w:t>in</w:t>
      </w:r>
      <w:r>
        <w:rPr>
          <w:spacing w:val="-2"/>
          <w:vertAlign w:val="baseline"/>
        </w:rPr>
        <w:t> </w:t>
      </w:r>
      <w:r>
        <w:rPr>
          <w:vertAlign w:val="baseline"/>
        </w:rPr>
        <w:t>the</w:t>
      </w:r>
      <w:r>
        <w:rPr>
          <w:spacing w:val="-3"/>
          <w:vertAlign w:val="baseline"/>
        </w:rPr>
        <w:t> </w:t>
      </w:r>
      <w:r>
        <w:rPr>
          <w:vertAlign w:val="baseline"/>
        </w:rPr>
        <w:t>hades</w:t>
      </w:r>
      <w:r>
        <w:rPr>
          <w:spacing w:val="-2"/>
          <w:vertAlign w:val="baseline"/>
        </w:rPr>
        <w:t> </w:t>
      </w:r>
      <w:r>
        <w:rPr>
          <w:vertAlign w:val="baseline"/>
        </w:rPr>
        <w:t>having</w:t>
      </w:r>
      <w:r>
        <w:rPr>
          <w:spacing w:val="-2"/>
          <w:vertAlign w:val="baseline"/>
        </w:rPr>
        <w:t> </w:t>
      </w:r>
      <w:r>
        <w:rPr>
          <w:vertAlign w:val="baseline"/>
        </w:rPr>
        <w:t>lifted</w:t>
      </w:r>
      <w:r>
        <w:rPr>
          <w:spacing w:val="-2"/>
          <w:vertAlign w:val="baseline"/>
        </w:rPr>
        <w:t> </w:t>
      </w:r>
      <w:r>
        <w:rPr>
          <w:vertAlign w:val="baseline"/>
        </w:rPr>
        <w:t>up</w:t>
      </w:r>
      <w:r>
        <w:rPr>
          <w:spacing w:val="-2"/>
          <w:vertAlign w:val="baseline"/>
        </w:rPr>
        <w:t> </w:t>
      </w:r>
      <w:r>
        <w:rPr>
          <w:vertAlign w:val="baseline"/>
        </w:rPr>
        <w:t>his</w:t>
      </w:r>
      <w:r>
        <w:rPr>
          <w:spacing w:val="-2"/>
          <w:vertAlign w:val="baseline"/>
        </w:rPr>
        <w:t> </w:t>
      </w:r>
      <w:r>
        <w:rPr>
          <w:vertAlign w:val="baseline"/>
        </w:rPr>
        <w:t>eyes,</w:t>
      </w:r>
      <w:r>
        <w:rPr>
          <w:spacing w:val="-2"/>
          <w:vertAlign w:val="baseline"/>
        </w:rPr>
        <w:t> </w:t>
      </w:r>
      <w:r>
        <w:rPr>
          <w:vertAlign w:val="baseline"/>
        </w:rPr>
        <w:t>being</w:t>
      </w:r>
      <w:r>
        <w:rPr>
          <w:spacing w:val="-2"/>
          <w:vertAlign w:val="baseline"/>
        </w:rPr>
        <w:t> </w:t>
      </w:r>
      <w:r>
        <w:rPr>
          <w:vertAlign w:val="baseline"/>
        </w:rPr>
        <w:t>in</w:t>
      </w:r>
      <w:r>
        <w:rPr>
          <w:spacing w:val="-2"/>
          <w:vertAlign w:val="baseline"/>
        </w:rPr>
        <w:t> </w:t>
      </w:r>
      <w:r>
        <w:rPr>
          <w:vertAlign w:val="baseline"/>
        </w:rPr>
        <w:t>torments,</w:t>
      </w:r>
      <w:r>
        <w:rPr>
          <w:spacing w:val="-2"/>
          <w:vertAlign w:val="baseline"/>
        </w:rPr>
        <w:t> </w:t>
      </w:r>
      <w:r>
        <w:rPr>
          <w:vertAlign w:val="baseline"/>
        </w:rPr>
        <w:t>he</w:t>
      </w:r>
      <w:r>
        <w:rPr>
          <w:spacing w:val="-3"/>
          <w:vertAlign w:val="baseline"/>
        </w:rPr>
        <w:t> </w:t>
      </w:r>
      <w:r>
        <w:rPr>
          <w:vertAlign w:val="baseline"/>
        </w:rPr>
        <w:t>doth</w:t>
      </w:r>
      <w:r>
        <w:rPr>
          <w:spacing w:val="-2"/>
          <w:vertAlign w:val="baseline"/>
        </w:rPr>
        <w:t> </w:t>
      </w:r>
      <w:r>
        <w:rPr>
          <w:vertAlign w:val="baseline"/>
        </w:rPr>
        <w:t>see</w:t>
      </w:r>
      <w:r>
        <w:rPr>
          <w:spacing w:val="-16"/>
          <w:vertAlign w:val="baseline"/>
        </w:rPr>
        <w:t> </w:t>
      </w:r>
      <w:r>
        <w:rPr>
          <w:vertAlign w:val="baseline"/>
        </w:rPr>
        <w:t>Abraham</w:t>
      </w:r>
      <w:r>
        <w:rPr>
          <w:spacing w:val="-2"/>
          <w:vertAlign w:val="baseline"/>
        </w:rPr>
        <w:t> </w:t>
      </w:r>
      <w:r>
        <w:rPr>
          <w:vertAlign w:val="baseline"/>
        </w:rPr>
        <w:t>afar</w:t>
      </w:r>
      <w:r>
        <w:rPr>
          <w:spacing w:val="-3"/>
          <w:vertAlign w:val="baseline"/>
        </w:rPr>
        <w:t> </w:t>
      </w:r>
      <w:r>
        <w:rPr>
          <w:vertAlign w:val="baseline"/>
        </w:rPr>
        <w:t>off,</w:t>
      </w:r>
      <w:r>
        <w:rPr>
          <w:spacing w:val="-1"/>
          <w:vertAlign w:val="baseline"/>
        </w:rPr>
        <w:t> </w:t>
      </w:r>
      <w:r>
        <w:rPr>
          <w:vertAlign w:val="baseline"/>
        </w:rPr>
        <w:t>and Lazarus in his bosom,</w:t>
      </w:r>
    </w:p>
    <w:p>
      <w:pPr>
        <w:pStyle w:val="BodyText"/>
        <w:spacing w:line="259" w:lineRule="auto" w:before="160"/>
        <w:ind w:right="305"/>
      </w:pPr>
      <w:r>
        <w:rPr>
          <w:vertAlign w:val="superscript"/>
        </w:rPr>
        <w:t>24</w:t>
      </w:r>
      <w:r>
        <w:rPr>
          <w:spacing w:val="-21"/>
          <w:vertAlign w:val="baseline"/>
        </w:rPr>
        <w:t> </w:t>
      </w:r>
      <w:r>
        <w:rPr>
          <w:vertAlign w:val="baseline"/>
        </w:rPr>
        <w:t>and</w:t>
      </w:r>
      <w:r>
        <w:rPr>
          <w:spacing w:val="-5"/>
          <w:vertAlign w:val="baseline"/>
        </w:rPr>
        <w:t> </w:t>
      </w:r>
      <w:r>
        <w:rPr>
          <w:vertAlign w:val="baseline"/>
        </w:rPr>
        <w:t>having</w:t>
      </w:r>
      <w:r>
        <w:rPr>
          <w:spacing w:val="-3"/>
          <w:vertAlign w:val="baseline"/>
        </w:rPr>
        <w:t> </w:t>
      </w:r>
      <w:r>
        <w:rPr>
          <w:vertAlign w:val="baseline"/>
        </w:rPr>
        <w:t>cried,</w:t>
      </w:r>
      <w:r>
        <w:rPr>
          <w:spacing w:val="-3"/>
          <w:vertAlign w:val="baseline"/>
        </w:rPr>
        <w:t> </w:t>
      </w:r>
      <w:r>
        <w:rPr>
          <w:vertAlign w:val="baseline"/>
        </w:rPr>
        <w:t>he</w:t>
      </w:r>
      <w:r>
        <w:rPr>
          <w:spacing w:val="-4"/>
          <w:vertAlign w:val="baseline"/>
        </w:rPr>
        <w:t> </w:t>
      </w:r>
      <w:r>
        <w:rPr>
          <w:vertAlign w:val="baseline"/>
        </w:rPr>
        <w:t>said,</w:t>
      </w:r>
      <w:r>
        <w:rPr>
          <w:spacing w:val="-3"/>
          <w:vertAlign w:val="baseline"/>
        </w:rPr>
        <w:t> </w:t>
      </w:r>
      <w:r>
        <w:rPr>
          <w:vertAlign w:val="baseline"/>
        </w:rPr>
        <w:t>Father</w:t>
      </w:r>
      <w:r>
        <w:rPr>
          <w:spacing w:val="-16"/>
          <w:vertAlign w:val="baseline"/>
        </w:rPr>
        <w:t> </w:t>
      </w:r>
      <w:r>
        <w:rPr>
          <w:vertAlign w:val="baseline"/>
        </w:rPr>
        <w:t>Abraham,</w:t>
      </w:r>
      <w:r>
        <w:rPr>
          <w:spacing w:val="-3"/>
          <w:vertAlign w:val="baseline"/>
        </w:rPr>
        <w:t> </w:t>
      </w:r>
      <w:r>
        <w:rPr>
          <w:vertAlign w:val="baseline"/>
        </w:rPr>
        <w:t>deal</w:t>
      </w:r>
      <w:r>
        <w:rPr>
          <w:spacing w:val="-3"/>
          <w:vertAlign w:val="baseline"/>
        </w:rPr>
        <w:t> </w:t>
      </w:r>
      <w:r>
        <w:rPr>
          <w:vertAlign w:val="baseline"/>
        </w:rPr>
        <w:t>kindly</w:t>
      </w:r>
      <w:r>
        <w:rPr>
          <w:spacing w:val="-3"/>
          <w:vertAlign w:val="baseline"/>
        </w:rPr>
        <w:t> </w:t>
      </w:r>
      <w:r>
        <w:rPr>
          <w:vertAlign w:val="baseline"/>
        </w:rPr>
        <w:t>with</w:t>
      </w:r>
      <w:r>
        <w:rPr>
          <w:spacing w:val="-3"/>
          <w:vertAlign w:val="baseline"/>
        </w:rPr>
        <w:t> </w:t>
      </w:r>
      <w:r>
        <w:rPr>
          <w:vertAlign w:val="baseline"/>
        </w:rPr>
        <w:t>me,</w:t>
      </w:r>
      <w:r>
        <w:rPr>
          <w:spacing w:val="-3"/>
          <w:vertAlign w:val="baseline"/>
        </w:rPr>
        <w:t> </w:t>
      </w:r>
      <w:r>
        <w:rPr>
          <w:vertAlign w:val="baseline"/>
        </w:rPr>
        <w:t>and</w:t>
      </w:r>
      <w:r>
        <w:rPr>
          <w:spacing w:val="-3"/>
          <w:vertAlign w:val="baseline"/>
        </w:rPr>
        <w:t> </w:t>
      </w:r>
      <w:r>
        <w:rPr>
          <w:vertAlign w:val="baseline"/>
        </w:rPr>
        <w:t>send</w:t>
      </w:r>
      <w:r>
        <w:rPr>
          <w:spacing w:val="-3"/>
          <w:vertAlign w:val="baseline"/>
        </w:rPr>
        <w:t> </w:t>
      </w:r>
      <w:r>
        <w:rPr>
          <w:vertAlign w:val="baseline"/>
        </w:rPr>
        <w:t>Lazarus,</w:t>
      </w:r>
      <w:r>
        <w:rPr>
          <w:spacing w:val="-3"/>
          <w:vertAlign w:val="baseline"/>
        </w:rPr>
        <w:t> </w:t>
      </w:r>
      <w:r>
        <w:rPr>
          <w:vertAlign w:val="baseline"/>
        </w:rPr>
        <w:t>that</w:t>
      </w:r>
      <w:r>
        <w:rPr>
          <w:spacing w:val="-3"/>
          <w:vertAlign w:val="baseline"/>
        </w:rPr>
        <w:t> </w:t>
      </w:r>
      <w:r>
        <w:rPr>
          <w:vertAlign w:val="baseline"/>
        </w:rPr>
        <w:t>he</w:t>
      </w:r>
      <w:r>
        <w:rPr>
          <w:spacing w:val="-4"/>
          <w:vertAlign w:val="baseline"/>
        </w:rPr>
        <w:t> </w:t>
      </w:r>
      <w:r>
        <w:rPr>
          <w:vertAlign w:val="baseline"/>
        </w:rPr>
        <w:t>may dip the tip of his finger in water, and may cool my tongue, because I am distressed in this flame.</w:t>
      </w:r>
    </w:p>
    <w:p>
      <w:pPr>
        <w:pStyle w:val="BodyText"/>
        <w:spacing w:line="259" w:lineRule="auto" w:before="160"/>
        <w:ind w:right="305"/>
      </w:pPr>
      <w:r>
        <w:rPr>
          <w:vertAlign w:val="superscript"/>
        </w:rPr>
        <w:t>25</w:t>
      </w:r>
      <w:r>
        <w:rPr>
          <w:spacing w:val="-16"/>
          <w:vertAlign w:val="baseline"/>
        </w:rPr>
        <w:t> </w:t>
      </w:r>
      <w:r>
        <w:rPr>
          <w:vertAlign w:val="baseline"/>
        </w:rPr>
        <w:t>`And</w:t>
      </w:r>
      <w:r>
        <w:rPr>
          <w:spacing w:val="-9"/>
          <w:vertAlign w:val="baseline"/>
        </w:rPr>
        <w:t> </w:t>
      </w:r>
      <w:r>
        <w:rPr>
          <w:vertAlign w:val="baseline"/>
        </w:rPr>
        <w:t>Abraham said, Child, remember that thou did receive — thou — thy good things in thy life,</w:t>
      </w:r>
      <w:r>
        <w:rPr>
          <w:spacing w:val="-3"/>
          <w:vertAlign w:val="baseline"/>
        </w:rPr>
        <w:t> </w:t>
      </w:r>
      <w:r>
        <w:rPr>
          <w:vertAlign w:val="baseline"/>
        </w:rPr>
        <w:t>and</w:t>
      </w:r>
      <w:r>
        <w:rPr>
          <w:spacing w:val="-3"/>
          <w:vertAlign w:val="baseline"/>
        </w:rPr>
        <w:t> </w:t>
      </w:r>
      <w:r>
        <w:rPr>
          <w:vertAlign w:val="baseline"/>
        </w:rPr>
        <w:t>Lazarus</w:t>
      </w:r>
      <w:r>
        <w:rPr>
          <w:spacing w:val="-3"/>
          <w:vertAlign w:val="baseline"/>
        </w:rPr>
        <w:t> </w:t>
      </w:r>
      <w:r>
        <w:rPr>
          <w:vertAlign w:val="baseline"/>
        </w:rPr>
        <w:t>in</w:t>
      </w:r>
      <w:r>
        <w:rPr>
          <w:spacing w:val="-3"/>
          <w:vertAlign w:val="baseline"/>
        </w:rPr>
        <w:t> </w:t>
      </w:r>
      <w:r>
        <w:rPr>
          <w:vertAlign w:val="baseline"/>
        </w:rPr>
        <w:t>like</w:t>
      </w:r>
      <w:r>
        <w:rPr>
          <w:spacing w:val="-2"/>
          <w:vertAlign w:val="baseline"/>
        </w:rPr>
        <w:t> </w:t>
      </w:r>
      <w:r>
        <w:rPr>
          <w:vertAlign w:val="baseline"/>
        </w:rPr>
        <w:t>manner</w:t>
      </w:r>
      <w:r>
        <w:rPr>
          <w:spacing w:val="-4"/>
          <w:vertAlign w:val="baseline"/>
        </w:rPr>
        <w:t> </w:t>
      </w:r>
      <w:r>
        <w:rPr>
          <w:vertAlign w:val="baseline"/>
        </w:rPr>
        <w:t>the</w:t>
      </w:r>
      <w:r>
        <w:rPr>
          <w:spacing w:val="-4"/>
          <w:vertAlign w:val="baseline"/>
        </w:rPr>
        <w:t> </w:t>
      </w:r>
      <w:r>
        <w:rPr>
          <w:vertAlign w:val="baseline"/>
        </w:rPr>
        <w:t>evil</w:t>
      </w:r>
      <w:r>
        <w:rPr>
          <w:spacing w:val="-3"/>
          <w:vertAlign w:val="baseline"/>
        </w:rPr>
        <w:t> </w:t>
      </w:r>
      <w:r>
        <w:rPr>
          <w:vertAlign w:val="baseline"/>
        </w:rPr>
        <w:t>things,</w:t>
      </w:r>
      <w:r>
        <w:rPr>
          <w:spacing w:val="-3"/>
          <w:vertAlign w:val="baseline"/>
        </w:rPr>
        <w:t> </w:t>
      </w:r>
      <w:r>
        <w:rPr>
          <w:vertAlign w:val="baseline"/>
        </w:rPr>
        <w:t>and</w:t>
      </w:r>
      <w:r>
        <w:rPr>
          <w:spacing w:val="-3"/>
          <w:vertAlign w:val="baseline"/>
        </w:rPr>
        <w:t> </w:t>
      </w:r>
      <w:r>
        <w:rPr>
          <w:vertAlign w:val="baseline"/>
        </w:rPr>
        <w:t>now</w:t>
      </w:r>
      <w:r>
        <w:rPr>
          <w:spacing w:val="-4"/>
          <w:vertAlign w:val="baseline"/>
        </w:rPr>
        <w:t> </w:t>
      </w:r>
      <w:r>
        <w:rPr>
          <w:vertAlign w:val="baseline"/>
        </w:rPr>
        <w:t>he</w:t>
      </w:r>
      <w:r>
        <w:rPr>
          <w:spacing w:val="-4"/>
          <w:vertAlign w:val="baseline"/>
        </w:rPr>
        <w:t> </w:t>
      </w:r>
      <w:r>
        <w:rPr>
          <w:vertAlign w:val="baseline"/>
        </w:rPr>
        <w:t>is</w:t>
      </w:r>
      <w:r>
        <w:rPr>
          <w:spacing w:val="-3"/>
          <w:vertAlign w:val="baseline"/>
        </w:rPr>
        <w:t> </w:t>
      </w:r>
      <w:r>
        <w:rPr>
          <w:vertAlign w:val="baseline"/>
        </w:rPr>
        <w:t>comforted,</w:t>
      </w:r>
      <w:r>
        <w:rPr>
          <w:spacing w:val="-1"/>
          <w:vertAlign w:val="baseline"/>
        </w:rPr>
        <w:t> </w:t>
      </w:r>
      <w:r>
        <w:rPr>
          <w:vertAlign w:val="baseline"/>
        </w:rPr>
        <w:t>and</w:t>
      </w:r>
      <w:r>
        <w:rPr>
          <w:spacing w:val="-3"/>
          <w:vertAlign w:val="baseline"/>
        </w:rPr>
        <w:t> </w:t>
      </w:r>
      <w:r>
        <w:rPr>
          <w:vertAlign w:val="baseline"/>
        </w:rPr>
        <w:t>thou</w:t>
      </w:r>
      <w:r>
        <w:rPr>
          <w:spacing w:val="-3"/>
          <w:vertAlign w:val="baseline"/>
        </w:rPr>
        <w:t> </w:t>
      </w:r>
      <w:r>
        <w:rPr>
          <w:vertAlign w:val="baseline"/>
        </w:rPr>
        <w:t>art</w:t>
      </w:r>
      <w:r>
        <w:rPr>
          <w:spacing w:val="-3"/>
          <w:vertAlign w:val="baseline"/>
        </w:rPr>
        <w:t> </w:t>
      </w:r>
      <w:r>
        <w:rPr>
          <w:vertAlign w:val="baseline"/>
        </w:rPr>
        <w:t>distressed;</w:t>
      </w:r>
    </w:p>
    <w:p>
      <w:pPr>
        <w:pStyle w:val="BodyText"/>
        <w:spacing w:line="259" w:lineRule="auto" w:before="159"/>
      </w:pPr>
      <w:r>
        <w:rPr>
          <w:vertAlign w:val="superscript"/>
        </w:rPr>
        <w:t>26</w:t>
      </w:r>
      <w:r>
        <w:rPr>
          <w:spacing w:val="-17"/>
          <w:vertAlign w:val="baseline"/>
        </w:rPr>
        <w:t> </w:t>
      </w:r>
      <w:r>
        <w:rPr>
          <w:vertAlign w:val="baseline"/>
        </w:rPr>
        <w:t>and besides all these things, between us and you a great chasm is fixed, so that they who are willing</w:t>
      </w:r>
      <w:r>
        <w:rPr>
          <w:spacing w:val="-2"/>
          <w:vertAlign w:val="baseline"/>
        </w:rPr>
        <w:t> </w:t>
      </w:r>
      <w:r>
        <w:rPr>
          <w:vertAlign w:val="baseline"/>
        </w:rPr>
        <w:t>to</w:t>
      </w:r>
      <w:r>
        <w:rPr>
          <w:spacing w:val="-2"/>
          <w:vertAlign w:val="baseline"/>
        </w:rPr>
        <w:t> </w:t>
      </w:r>
      <w:r>
        <w:rPr>
          <w:vertAlign w:val="baseline"/>
        </w:rPr>
        <w:t>go</w:t>
      </w:r>
      <w:r>
        <w:rPr>
          <w:spacing w:val="-2"/>
          <w:vertAlign w:val="baseline"/>
        </w:rPr>
        <w:t> </w:t>
      </w:r>
      <w:r>
        <w:rPr>
          <w:vertAlign w:val="baseline"/>
        </w:rPr>
        <w:t>over</w:t>
      </w:r>
      <w:r>
        <w:rPr>
          <w:spacing w:val="-3"/>
          <w:vertAlign w:val="baseline"/>
        </w:rPr>
        <w:t> </w:t>
      </w:r>
      <w:r>
        <w:rPr>
          <w:vertAlign w:val="baseline"/>
        </w:rPr>
        <w:t>from</w:t>
      </w:r>
      <w:r>
        <w:rPr>
          <w:spacing w:val="-2"/>
          <w:vertAlign w:val="baseline"/>
        </w:rPr>
        <w:t> </w:t>
      </w:r>
      <w:r>
        <w:rPr>
          <w:vertAlign w:val="baseline"/>
        </w:rPr>
        <w:t>hence</w:t>
      </w:r>
      <w:r>
        <w:rPr>
          <w:spacing w:val="-3"/>
          <w:vertAlign w:val="baseline"/>
        </w:rPr>
        <w:t> </w:t>
      </w:r>
      <w:r>
        <w:rPr>
          <w:vertAlign w:val="baseline"/>
        </w:rPr>
        <w:t>unto</w:t>
      </w:r>
      <w:r>
        <w:rPr>
          <w:spacing w:val="-2"/>
          <w:vertAlign w:val="baseline"/>
        </w:rPr>
        <w:t> </w:t>
      </w:r>
      <w:r>
        <w:rPr>
          <w:vertAlign w:val="baseline"/>
        </w:rPr>
        <w:t>you</w:t>
      </w:r>
      <w:r>
        <w:rPr>
          <w:spacing w:val="-2"/>
          <w:vertAlign w:val="baseline"/>
        </w:rPr>
        <w:t> </w:t>
      </w:r>
      <w:r>
        <w:rPr>
          <w:vertAlign w:val="baseline"/>
        </w:rPr>
        <w:t>are</w:t>
      </w:r>
      <w:r>
        <w:rPr>
          <w:spacing w:val="-3"/>
          <w:vertAlign w:val="baseline"/>
        </w:rPr>
        <w:t> </w:t>
      </w:r>
      <w:r>
        <w:rPr>
          <w:vertAlign w:val="baseline"/>
        </w:rPr>
        <w:t>not</w:t>
      </w:r>
      <w:r>
        <w:rPr>
          <w:spacing w:val="-2"/>
          <w:vertAlign w:val="baseline"/>
        </w:rPr>
        <w:t> </w:t>
      </w:r>
      <w:r>
        <w:rPr>
          <w:vertAlign w:val="baseline"/>
        </w:rPr>
        <w:t>able,</w:t>
      </w:r>
      <w:r>
        <w:rPr>
          <w:spacing w:val="-2"/>
          <w:vertAlign w:val="baseline"/>
        </w:rPr>
        <w:t> </w:t>
      </w:r>
      <w:r>
        <w:rPr>
          <w:vertAlign w:val="baseline"/>
        </w:rPr>
        <w:t>nor</w:t>
      </w:r>
      <w:r>
        <w:rPr>
          <w:spacing w:val="-3"/>
          <w:vertAlign w:val="baseline"/>
        </w:rPr>
        <w:t> </w:t>
      </w:r>
      <w:r>
        <w:rPr>
          <w:vertAlign w:val="baseline"/>
        </w:rPr>
        <w:t>do</w:t>
      </w:r>
      <w:r>
        <w:rPr>
          <w:spacing w:val="-2"/>
          <w:vertAlign w:val="baseline"/>
        </w:rPr>
        <w:t> </w:t>
      </w:r>
      <w:r>
        <w:rPr>
          <w:vertAlign w:val="baseline"/>
        </w:rPr>
        <w:t>they</w:t>
      </w:r>
      <w:r>
        <w:rPr>
          <w:spacing w:val="-2"/>
          <w:vertAlign w:val="baseline"/>
        </w:rPr>
        <w:t> </w:t>
      </w:r>
      <w:r>
        <w:rPr>
          <w:vertAlign w:val="baseline"/>
        </w:rPr>
        <w:t>from</w:t>
      </w:r>
      <w:r>
        <w:rPr>
          <w:spacing w:val="-2"/>
          <w:vertAlign w:val="baseline"/>
        </w:rPr>
        <w:t> </w:t>
      </w:r>
      <w:r>
        <w:rPr>
          <w:vertAlign w:val="baseline"/>
        </w:rPr>
        <w:t>thence</w:t>
      </w:r>
      <w:r>
        <w:rPr>
          <w:spacing w:val="-3"/>
          <w:vertAlign w:val="baseline"/>
        </w:rPr>
        <w:t> </w:t>
      </w:r>
      <w:r>
        <w:rPr>
          <w:vertAlign w:val="baseline"/>
        </w:rPr>
        <w:t>to</w:t>
      </w:r>
      <w:r>
        <w:rPr>
          <w:spacing w:val="-2"/>
          <w:vertAlign w:val="baseline"/>
        </w:rPr>
        <w:t> </w:t>
      </w:r>
      <w:r>
        <w:rPr>
          <w:vertAlign w:val="baseline"/>
        </w:rPr>
        <w:t>us</w:t>
      </w:r>
      <w:r>
        <w:rPr>
          <w:spacing w:val="-2"/>
          <w:vertAlign w:val="baseline"/>
        </w:rPr>
        <w:t> </w:t>
      </w:r>
      <w:r>
        <w:rPr>
          <w:vertAlign w:val="baseline"/>
        </w:rPr>
        <w:t>pass</w:t>
      </w:r>
      <w:r>
        <w:rPr>
          <w:spacing w:val="-2"/>
          <w:vertAlign w:val="baseline"/>
        </w:rPr>
        <w:t> </w:t>
      </w:r>
      <w:r>
        <w:rPr>
          <w:vertAlign w:val="baseline"/>
        </w:rPr>
        <w:t>through.</w:t>
      </w:r>
    </w:p>
    <w:p>
      <w:pPr>
        <w:pStyle w:val="BodyText"/>
        <w:spacing w:before="160"/>
      </w:pPr>
      <w:r>
        <w:rPr>
          <w:vertAlign w:val="superscript"/>
        </w:rPr>
        <w:t>27</w:t>
      </w:r>
      <w:r>
        <w:rPr>
          <w:spacing w:val="-21"/>
          <w:vertAlign w:val="baseline"/>
        </w:rPr>
        <w:t> </w:t>
      </w:r>
      <w:r>
        <w:rPr>
          <w:vertAlign w:val="baseline"/>
        </w:rPr>
        <w:t>`And</w:t>
      </w:r>
      <w:r>
        <w:rPr>
          <w:spacing w:val="-2"/>
          <w:vertAlign w:val="baseline"/>
        </w:rPr>
        <w:t> </w:t>
      </w:r>
      <w:r>
        <w:rPr>
          <w:vertAlign w:val="baseline"/>
        </w:rPr>
        <w:t>he</w:t>
      </w:r>
      <w:r>
        <w:rPr>
          <w:spacing w:val="-3"/>
          <w:vertAlign w:val="baseline"/>
        </w:rPr>
        <w:t> </w:t>
      </w:r>
      <w:r>
        <w:rPr>
          <w:vertAlign w:val="baseline"/>
        </w:rPr>
        <w:t>said,</w:t>
      </w:r>
      <w:r>
        <w:rPr>
          <w:spacing w:val="-1"/>
          <w:vertAlign w:val="baseline"/>
        </w:rPr>
        <w:t> </w:t>
      </w:r>
      <w:r>
        <w:rPr>
          <w:vertAlign w:val="baseline"/>
        </w:rPr>
        <w:t>I</w:t>
      </w:r>
      <w:r>
        <w:rPr>
          <w:spacing w:val="-2"/>
          <w:vertAlign w:val="baseline"/>
        </w:rPr>
        <w:t> </w:t>
      </w:r>
      <w:r>
        <w:rPr>
          <w:vertAlign w:val="baseline"/>
        </w:rPr>
        <w:t>pray</w:t>
      </w:r>
      <w:r>
        <w:rPr>
          <w:spacing w:val="-1"/>
          <w:vertAlign w:val="baseline"/>
        </w:rPr>
        <w:t> </w:t>
      </w:r>
      <w:r>
        <w:rPr>
          <w:vertAlign w:val="baseline"/>
        </w:rPr>
        <w:t>thee,</w:t>
      </w:r>
      <w:r>
        <w:rPr>
          <w:spacing w:val="-1"/>
          <w:vertAlign w:val="baseline"/>
        </w:rPr>
        <w:t> </w:t>
      </w:r>
      <w:r>
        <w:rPr>
          <w:vertAlign w:val="baseline"/>
        </w:rPr>
        <w:t>then,</w:t>
      </w:r>
      <w:r>
        <w:rPr>
          <w:spacing w:val="-2"/>
          <w:vertAlign w:val="baseline"/>
        </w:rPr>
        <w:t> </w:t>
      </w:r>
      <w:r>
        <w:rPr>
          <w:vertAlign w:val="baseline"/>
        </w:rPr>
        <w:t>father,</w:t>
      </w:r>
      <w:r>
        <w:rPr>
          <w:spacing w:val="-1"/>
          <w:vertAlign w:val="baseline"/>
        </w:rPr>
        <w:t> </w:t>
      </w:r>
      <w:r>
        <w:rPr>
          <w:vertAlign w:val="baseline"/>
        </w:rPr>
        <w:t>that</w:t>
      </w:r>
      <w:r>
        <w:rPr>
          <w:spacing w:val="-1"/>
          <w:vertAlign w:val="baseline"/>
        </w:rPr>
        <w:t> </w:t>
      </w:r>
      <w:r>
        <w:rPr>
          <w:vertAlign w:val="baseline"/>
        </w:rPr>
        <w:t>thou</w:t>
      </w:r>
      <w:r>
        <w:rPr>
          <w:spacing w:val="1"/>
          <w:vertAlign w:val="baseline"/>
        </w:rPr>
        <w:t> </w:t>
      </w:r>
      <w:r>
        <w:rPr>
          <w:vertAlign w:val="baseline"/>
        </w:rPr>
        <w:t>mayest</w:t>
      </w:r>
      <w:r>
        <w:rPr>
          <w:spacing w:val="-2"/>
          <w:vertAlign w:val="baseline"/>
        </w:rPr>
        <w:t> </w:t>
      </w:r>
      <w:r>
        <w:rPr>
          <w:vertAlign w:val="baseline"/>
        </w:rPr>
        <w:t>send</w:t>
      </w:r>
      <w:r>
        <w:rPr>
          <w:spacing w:val="-1"/>
          <w:vertAlign w:val="baseline"/>
        </w:rPr>
        <w:t> </w:t>
      </w:r>
      <w:r>
        <w:rPr>
          <w:vertAlign w:val="baseline"/>
        </w:rPr>
        <w:t>him</w:t>
      </w:r>
      <w:r>
        <w:rPr>
          <w:spacing w:val="-1"/>
          <w:vertAlign w:val="baseline"/>
        </w:rPr>
        <w:t> </w:t>
      </w:r>
      <w:r>
        <w:rPr>
          <w:vertAlign w:val="baseline"/>
        </w:rPr>
        <w:t>to</w:t>
      </w:r>
      <w:r>
        <w:rPr>
          <w:spacing w:val="-1"/>
          <w:vertAlign w:val="baseline"/>
        </w:rPr>
        <w:t> </w:t>
      </w:r>
      <w:r>
        <w:rPr>
          <w:vertAlign w:val="baseline"/>
        </w:rPr>
        <w:t>the</w:t>
      </w:r>
      <w:r>
        <w:rPr>
          <w:spacing w:val="-2"/>
          <w:vertAlign w:val="baseline"/>
        </w:rPr>
        <w:t> </w:t>
      </w:r>
      <w:r>
        <w:rPr>
          <w:vertAlign w:val="baseline"/>
        </w:rPr>
        <w:t>house</w:t>
      </w:r>
      <w:r>
        <w:rPr>
          <w:spacing w:val="-3"/>
          <w:vertAlign w:val="baseline"/>
        </w:rPr>
        <w:t> </w:t>
      </w:r>
      <w:r>
        <w:rPr>
          <w:vertAlign w:val="baseline"/>
        </w:rPr>
        <w:t>of</w:t>
      </w:r>
      <w:r>
        <w:rPr>
          <w:spacing w:val="-2"/>
          <w:vertAlign w:val="baseline"/>
        </w:rPr>
        <w:t> </w:t>
      </w:r>
      <w:r>
        <w:rPr>
          <w:vertAlign w:val="baseline"/>
        </w:rPr>
        <w:t>my</w:t>
      </w:r>
      <w:r>
        <w:rPr>
          <w:spacing w:val="-1"/>
          <w:vertAlign w:val="baseline"/>
        </w:rPr>
        <w:t> </w:t>
      </w:r>
      <w:r>
        <w:rPr>
          <w:spacing w:val="-2"/>
          <w:vertAlign w:val="baseline"/>
        </w:rPr>
        <w:t>father,</w:t>
      </w:r>
    </w:p>
    <w:p>
      <w:pPr>
        <w:pStyle w:val="BodyText"/>
        <w:spacing w:line="259" w:lineRule="auto" w:before="183"/>
        <w:ind w:right="314"/>
      </w:pPr>
      <w:r>
        <w:rPr>
          <w:vertAlign w:val="superscript"/>
        </w:rPr>
        <w:t>28</w:t>
      </w:r>
      <w:r>
        <w:rPr>
          <w:spacing w:val="-21"/>
          <w:vertAlign w:val="baseline"/>
        </w:rPr>
        <w:t> </w:t>
      </w:r>
      <w:r>
        <w:rPr>
          <w:vertAlign w:val="baseline"/>
        </w:rPr>
        <w:t>for</w:t>
      </w:r>
      <w:r>
        <w:rPr>
          <w:spacing w:val="-4"/>
          <w:vertAlign w:val="baseline"/>
        </w:rPr>
        <w:t> </w:t>
      </w:r>
      <w:r>
        <w:rPr>
          <w:vertAlign w:val="baseline"/>
        </w:rPr>
        <w:t>I</w:t>
      </w:r>
      <w:r>
        <w:rPr>
          <w:spacing w:val="-3"/>
          <w:vertAlign w:val="baseline"/>
        </w:rPr>
        <w:t> </w:t>
      </w:r>
      <w:r>
        <w:rPr>
          <w:vertAlign w:val="baseline"/>
        </w:rPr>
        <w:t>have</w:t>
      </w:r>
      <w:r>
        <w:rPr>
          <w:spacing w:val="-3"/>
          <w:vertAlign w:val="baseline"/>
        </w:rPr>
        <w:t> </w:t>
      </w:r>
      <w:r>
        <w:rPr>
          <w:vertAlign w:val="baseline"/>
        </w:rPr>
        <w:t>five</w:t>
      </w:r>
      <w:r>
        <w:rPr>
          <w:spacing w:val="-3"/>
          <w:vertAlign w:val="baseline"/>
        </w:rPr>
        <w:t> </w:t>
      </w:r>
      <w:r>
        <w:rPr>
          <w:vertAlign w:val="baseline"/>
        </w:rPr>
        <w:t>brothers,</w:t>
      </w:r>
      <w:r>
        <w:rPr>
          <w:spacing w:val="-2"/>
          <w:vertAlign w:val="baseline"/>
        </w:rPr>
        <w:t> </w:t>
      </w:r>
      <w:r>
        <w:rPr>
          <w:vertAlign w:val="baseline"/>
        </w:rPr>
        <w:t>so</w:t>
      </w:r>
      <w:r>
        <w:rPr>
          <w:spacing w:val="-2"/>
          <w:vertAlign w:val="baseline"/>
        </w:rPr>
        <w:t> </w:t>
      </w:r>
      <w:r>
        <w:rPr>
          <w:vertAlign w:val="baseline"/>
        </w:rPr>
        <w:t>that</w:t>
      </w:r>
      <w:r>
        <w:rPr>
          <w:spacing w:val="-2"/>
          <w:vertAlign w:val="baseline"/>
        </w:rPr>
        <w:t> </w:t>
      </w:r>
      <w:r>
        <w:rPr>
          <w:vertAlign w:val="baseline"/>
        </w:rPr>
        <w:t>he</w:t>
      </w:r>
      <w:r>
        <w:rPr>
          <w:spacing w:val="-3"/>
          <w:vertAlign w:val="baseline"/>
        </w:rPr>
        <w:t> </w:t>
      </w:r>
      <w:r>
        <w:rPr>
          <w:vertAlign w:val="baseline"/>
        </w:rPr>
        <w:t>may</w:t>
      </w:r>
      <w:r>
        <w:rPr>
          <w:spacing w:val="-2"/>
          <w:vertAlign w:val="baseline"/>
        </w:rPr>
        <w:t> </w:t>
      </w:r>
      <w:r>
        <w:rPr>
          <w:vertAlign w:val="baseline"/>
        </w:rPr>
        <w:t>thoroughly</w:t>
      </w:r>
      <w:r>
        <w:rPr>
          <w:spacing w:val="-2"/>
          <w:vertAlign w:val="baseline"/>
        </w:rPr>
        <w:t> </w:t>
      </w:r>
      <w:r>
        <w:rPr>
          <w:vertAlign w:val="baseline"/>
        </w:rPr>
        <w:t>testify</w:t>
      </w:r>
      <w:r>
        <w:rPr>
          <w:spacing w:val="-2"/>
          <w:vertAlign w:val="baseline"/>
        </w:rPr>
        <w:t> </w:t>
      </w:r>
      <w:r>
        <w:rPr>
          <w:vertAlign w:val="baseline"/>
        </w:rPr>
        <w:t>to</w:t>
      </w:r>
      <w:r>
        <w:rPr>
          <w:spacing w:val="-2"/>
          <w:vertAlign w:val="baseline"/>
        </w:rPr>
        <w:t> </w:t>
      </w:r>
      <w:r>
        <w:rPr>
          <w:vertAlign w:val="baseline"/>
        </w:rPr>
        <w:t>them,</w:t>
      </w:r>
      <w:r>
        <w:rPr>
          <w:spacing w:val="-2"/>
          <w:vertAlign w:val="baseline"/>
        </w:rPr>
        <w:t> </w:t>
      </w:r>
      <w:r>
        <w:rPr>
          <w:vertAlign w:val="baseline"/>
        </w:rPr>
        <w:t>that</w:t>
      </w:r>
      <w:r>
        <w:rPr>
          <w:spacing w:val="-2"/>
          <w:vertAlign w:val="baseline"/>
        </w:rPr>
        <w:t> </w:t>
      </w:r>
      <w:r>
        <w:rPr>
          <w:vertAlign w:val="baseline"/>
        </w:rPr>
        <w:t>they</w:t>
      </w:r>
      <w:r>
        <w:rPr>
          <w:spacing w:val="-2"/>
          <w:vertAlign w:val="baseline"/>
        </w:rPr>
        <w:t> </w:t>
      </w:r>
      <w:r>
        <w:rPr>
          <w:vertAlign w:val="baseline"/>
        </w:rPr>
        <w:t>also</w:t>
      </w:r>
      <w:r>
        <w:rPr>
          <w:spacing w:val="-2"/>
          <w:vertAlign w:val="baseline"/>
        </w:rPr>
        <w:t> </w:t>
      </w:r>
      <w:r>
        <w:rPr>
          <w:vertAlign w:val="baseline"/>
        </w:rPr>
        <w:t>may</w:t>
      </w:r>
      <w:r>
        <w:rPr>
          <w:spacing w:val="-2"/>
          <w:vertAlign w:val="baseline"/>
        </w:rPr>
        <w:t> </w:t>
      </w:r>
      <w:r>
        <w:rPr>
          <w:vertAlign w:val="baseline"/>
        </w:rPr>
        <w:t>not</w:t>
      </w:r>
      <w:r>
        <w:rPr>
          <w:spacing w:val="-2"/>
          <w:vertAlign w:val="baseline"/>
        </w:rPr>
        <w:t> </w:t>
      </w:r>
      <w:r>
        <w:rPr>
          <w:vertAlign w:val="baseline"/>
        </w:rPr>
        <w:t>come to this place of torment.</w:t>
      </w:r>
    </w:p>
    <w:p>
      <w:pPr>
        <w:pStyle w:val="BodyText"/>
        <w:spacing w:before="157"/>
      </w:pPr>
      <w:r>
        <w:rPr>
          <w:vertAlign w:val="superscript"/>
        </w:rPr>
        <w:t>29</w:t>
      </w:r>
      <w:r>
        <w:rPr>
          <w:spacing w:val="-21"/>
          <w:vertAlign w:val="baseline"/>
        </w:rPr>
        <w:t> </w:t>
      </w:r>
      <w:r>
        <w:rPr>
          <w:vertAlign w:val="baseline"/>
        </w:rPr>
        <w:t>`Abraham</w:t>
      </w:r>
      <w:r>
        <w:rPr>
          <w:spacing w:val="-2"/>
          <w:vertAlign w:val="baseline"/>
        </w:rPr>
        <w:t> </w:t>
      </w:r>
      <w:r>
        <w:rPr>
          <w:vertAlign w:val="baseline"/>
        </w:rPr>
        <w:t>saith to</w:t>
      </w:r>
      <w:r>
        <w:rPr>
          <w:spacing w:val="-1"/>
          <w:vertAlign w:val="baseline"/>
        </w:rPr>
        <w:t> </w:t>
      </w:r>
      <w:r>
        <w:rPr>
          <w:vertAlign w:val="baseline"/>
        </w:rPr>
        <w:t>him,</w:t>
      </w:r>
      <w:r>
        <w:rPr>
          <w:spacing w:val="-6"/>
          <w:vertAlign w:val="baseline"/>
        </w:rPr>
        <w:t> </w:t>
      </w:r>
      <w:r>
        <w:rPr>
          <w:vertAlign w:val="baseline"/>
        </w:rPr>
        <w:t>They have</w:t>
      </w:r>
      <w:r>
        <w:rPr>
          <w:spacing w:val="-2"/>
          <w:vertAlign w:val="baseline"/>
        </w:rPr>
        <w:t> </w:t>
      </w:r>
      <w:r>
        <w:rPr>
          <w:vertAlign w:val="baseline"/>
        </w:rPr>
        <w:t>Moses</w:t>
      </w:r>
      <w:r>
        <w:rPr>
          <w:spacing w:val="-1"/>
          <w:vertAlign w:val="baseline"/>
        </w:rPr>
        <w:t> </w:t>
      </w:r>
      <w:r>
        <w:rPr>
          <w:vertAlign w:val="baseline"/>
        </w:rPr>
        <w:t>and the</w:t>
      </w:r>
      <w:r>
        <w:rPr>
          <w:spacing w:val="-2"/>
          <w:vertAlign w:val="baseline"/>
        </w:rPr>
        <w:t> </w:t>
      </w:r>
      <w:r>
        <w:rPr>
          <w:vertAlign w:val="baseline"/>
        </w:rPr>
        <w:t>prophets,</w:t>
      </w:r>
      <w:r>
        <w:rPr>
          <w:spacing w:val="-1"/>
          <w:vertAlign w:val="baseline"/>
        </w:rPr>
        <w:t> </w:t>
      </w:r>
      <w:r>
        <w:rPr>
          <w:vertAlign w:val="baseline"/>
        </w:rPr>
        <w:t>let them</w:t>
      </w:r>
      <w:r>
        <w:rPr>
          <w:spacing w:val="-1"/>
          <w:vertAlign w:val="baseline"/>
        </w:rPr>
        <w:t> </w:t>
      </w:r>
      <w:r>
        <w:rPr>
          <w:vertAlign w:val="baseline"/>
        </w:rPr>
        <w:t>hear </w:t>
      </w:r>
      <w:r>
        <w:rPr>
          <w:spacing w:val="-2"/>
          <w:vertAlign w:val="baseline"/>
        </w:rPr>
        <w:t>them;</w:t>
      </w:r>
    </w:p>
    <w:p>
      <w:pPr>
        <w:pStyle w:val="BodyText"/>
        <w:spacing w:line="259" w:lineRule="auto" w:before="183"/>
        <w:ind w:right="417"/>
      </w:pPr>
      <w:r>
        <w:rPr>
          <w:vertAlign w:val="superscript"/>
        </w:rPr>
        <w:t>30</w:t>
      </w:r>
      <w:r>
        <w:rPr>
          <w:spacing w:val="-21"/>
          <w:vertAlign w:val="baseline"/>
        </w:rPr>
        <w:t> </w:t>
      </w:r>
      <w:r>
        <w:rPr>
          <w:vertAlign w:val="baseline"/>
        </w:rPr>
        <w:t>and</w:t>
      </w:r>
      <w:r>
        <w:rPr>
          <w:spacing w:val="-3"/>
          <w:vertAlign w:val="baseline"/>
        </w:rPr>
        <w:t> </w:t>
      </w:r>
      <w:r>
        <w:rPr>
          <w:vertAlign w:val="baseline"/>
        </w:rPr>
        <w:t>he</w:t>
      </w:r>
      <w:r>
        <w:rPr>
          <w:spacing w:val="-3"/>
          <w:vertAlign w:val="baseline"/>
        </w:rPr>
        <w:t> </w:t>
      </w:r>
      <w:r>
        <w:rPr>
          <w:vertAlign w:val="baseline"/>
        </w:rPr>
        <w:t>said,</w:t>
      </w:r>
      <w:r>
        <w:rPr>
          <w:spacing w:val="-2"/>
          <w:vertAlign w:val="baseline"/>
        </w:rPr>
        <w:t> </w:t>
      </w:r>
      <w:r>
        <w:rPr>
          <w:vertAlign w:val="baseline"/>
        </w:rPr>
        <w:t>No,</w:t>
      </w:r>
      <w:r>
        <w:rPr>
          <w:spacing w:val="-2"/>
          <w:vertAlign w:val="baseline"/>
        </w:rPr>
        <w:t> </w:t>
      </w:r>
      <w:r>
        <w:rPr>
          <w:vertAlign w:val="baseline"/>
        </w:rPr>
        <w:t>father</w:t>
      </w:r>
      <w:r>
        <w:rPr>
          <w:spacing w:val="-15"/>
          <w:vertAlign w:val="baseline"/>
        </w:rPr>
        <w:t> </w:t>
      </w:r>
      <w:r>
        <w:rPr>
          <w:vertAlign w:val="baseline"/>
        </w:rPr>
        <w:t>Abraham,</w:t>
      </w:r>
      <w:r>
        <w:rPr>
          <w:spacing w:val="-2"/>
          <w:vertAlign w:val="baseline"/>
        </w:rPr>
        <w:t> </w:t>
      </w:r>
      <w:r>
        <w:rPr>
          <w:vertAlign w:val="baseline"/>
        </w:rPr>
        <w:t>but</w:t>
      </w:r>
      <w:r>
        <w:rPr>
          <w:spacing w:val="-2"/>
          <w:vertAlign w:val="baseline"/>
        </w:rPr>
        <w:t> </w:t>
      </w:r>
      <w:r>
        <w:rPr>
          <w:vertAlign w:val="baseline"/>
        </w:rPr>
        <w:t>if</w:t>
      </w:r>
      <w:r>
        <w:rPr>
          <w:spacing w:val="-3"/>
          <w:vertAlign w:val="baseline"/>
        </w:rPr>
        <w:t> </w:t>
      </w:r>
      <w:r>
        <w:rPr>
          <w:vertAlign w:val="baseline"/>
        </w:rPr>
        <w:t>any</w:t>
      </w:r>
      <w:r>
        <w:rPr>
          <w:spacing w:val="-2"/>
          <w:vertAlign w:val="baseline"/>
        </w:rPr>
        <w:t> </w:t>
      </w:r>
      <w:r>
        <w:rPr>
          <w:vertAlign w:val="baseline"/>
        </w:rPr>
        <w:t>one</w:t>
      </w:r>
      <w:r>
        <w:rPr>
          <w:spacing w:val="-1"/>
          <w:vertAlign w:val="baseline"/>
        </w:rPr>
        <w:t> </w:t>
      </w:r>
      <w:r>
        <w:rPr>
          <w:vertAlign w:val="baseline"/>
        </w:rPr>
        <w:t>from</w:t>
      </w:r>
      <w:r>
        <w:rPr>
          <w:spacing w:val="-2"/>
          <w:vertAlign w:val="baseline"/>
        </w:rPr>
        <w:t> </w:t>
      </w:r>
      <w:r>
        <w:rPr>
          <w:vertAlign w:val="baseline"/>
        </w:rPr>
        <w:t>the</w:t>
      </w:r>
      <w:r>
        <w:rPr>
          <w:spacing w:val="-3"/>
          <w:vertAlign w:val="baseline"/>
        </w:rPr>
        <w:t> </w:t>
      </w:r>
      <w:r>
        <w:rPr>
          <w:vertAlign w:val="baseline"/>
        </w:rPr>
        <w:t>dead</w:t>
      </w:r>
      <w:r>
        <w:rPr>
          <w:spacing w:val="-2"/>
          <w:vertAlign w:val="baseline"/>
        </w:rPr>
        <w:t> </w:t>
      </w:r>
      <w:r>
        <w:rPr>
          <w:vertAlign w:val="baseline"/>
        </w:rPr>
        <w:t>may</w:t>
      </w:r>
      <w:r>
        <w:rPr>
          <w:spacing w:val="-2"/>
          <w:vertAlign w:val="baseline"/>
        </w:rPr>
        <w:t> </w:t>
      </w:r>
      <w:r>
        <w:rPr>
          <w:vertAlign w:val="baseline"/>
        </w:rPr>
        <w:t>go</w:t>
      </w:r>
      <w:r>
        <w:rPr>
          <w:spacing w:val="-2"/>
          <w:vertAlign w:val="baseline"/>
        </w:rPr>
        <w:t> </w:t>
      </w:r>
      <w:r>
        <w:rPr>
          <w:vertAlign w:val="baseline"/>
        </w:rPr>
        <w:t>unto</w:t>
      </w:r>
      <w:r>
        <w:rPr>
          <w:spacing w:val="-2"/>
          <w:vertAlign w:val="baseline"/>
        </w:rPr>
        <w:t> </w:t>
      </w:r>
      <w:r>
        <w:rPr>
          <w:vertAlign w:val="baseline"/>
        </w:rPr>
        <w:t>them,</w:t>
      </w:r>
      <w:r>
        <w:rPr>
          <w:spacing w:val="-2"/>
          <w:vertAlign w:val="baseline"/>
        </w:rPr>
        <w:t> </w:t>
      </w:r>
      <w:r>
        <w:rPr>
          <w:vertAlign w:val="baseline"/>
        </w:rPr>
        <w:t>they</w:t>
      </w:r>
      <w:r>
        <w:rPr>
          <w:spacing w:val="-2"/>
          <w:vertAlign w:val="baseline"/>
        </w:rPr>
        <w:t> </w:t>
      </w:r>
      <w:r>
        <w:rPr>
          <w:vertAlign w:val="baseline"/>
        </w:rPr>
        <w:t>will </w:t>
      </w:r>
      <w:r>
        <w:rPr>
          <w:spacing w:val="-2"/>
          <w:vertAlign w:val="baseline"/>
        </w:rPr>
        <w:t>reform.</w:t>
      </w:r>
    </w:p>
    <w:p>
      <w:pPr>
        <w:pStyle w:val="BodyText"/>
        <w:spacing w:line="259" w:lineRule="auto" w:before="160"/>
        <w:ind w:right="417"/>
      </w:pPr>
      <w:r>
        <w:rPr>
          <w:vertAlign w:val="superscript"/>
        </w:rPr>
        <w:t>31</w:t>
      </w:r>
      <w:r>
        <w:rPr>
          <w:spacing w:val="-21"/>
          <w:vertAlign w:val="baseline"/>
        </w:rPr>
        <w:t> </w:t>
      </w:r>
      <w:r>
        <w:rPr>
          <w:vertAlign w:val="baseline"/>
        </w:rPr>
        <w:t>And</w:t>
      </w:r>
      <w:r>
        <w:rPr>
          <w:spacing w:val="-4"/>
          <w:vertAlign w:val="baseline"/>
        </w:rPr>
        <w:t> </w:t>
      </w:r>
      <w:r>
        <w:rPr>
          <w:vertAlign w:val="baseline"/>
        </w:rPr>
        <w:t>he</w:t>
      </w:r>
      <w:r>
        <w:rPr>
          <w:spacing w:val="-3"/>
          <w:vertAlign w:val="baseline"/>
        </w:rPr>
        <w:t> </w:t>
      </w:r>
      <w:r>
        <w:rPr>
          <w:vertAlign w:val="baseline"/>
        </w:rPr>
        <w:t>said</w:t>
      </w:r>
      <w:r>
        <w:rPr>
          <w:spacing w:val="-2"/>
          <w:vertAlign w:val="baseline"/>
        </w:rPr>
        <w:t> </w:t>
      </w:r>
      <w:r>
        <w:rPr>
          <w:vertAlign w:val="baseline"/>
        </w:rPr>
        <w:t>to</w:t>
      </w:r>
      <w:r>
        <w:rPr>
          <w:spacing w:val="-2"/>
          <w:vertAlign w:val="baseline"/>
        </w:rPr>
        <w:t> </w:t>
      </w:r>
      <w:r>
        <w:rPr>
          <w:vertAlign w:val="baseline"/>
        </w:rPr>
        <w:t>him,</w:t>
      </w:r>
      <w:r>
        <w:rPr>
          <w:spacing w:val="-2"/>
          <w:vertAlign w:val="baseline"/>
        </w:rPr>
        <w:t> </w:t>
      </w:r>
      <w:r>
        <w:rPr>
          <w:vertAlign w:val="baseline"/>
        </w:rPr>
        <w:t>If</w:t>
      </w:r>
      <w:r>
        <w:rPr>
          <w:spacing w:val="-3"/>
          <w:vertAlign w:val="baseline"/>
        </w:rPr>
        <w:t> </w:t>
      </w:r>
      <w:r>
        <w:rPr>
          <w:vertAlign w:val="baseline"/>
        </w:rPr>
        <w:t>Moses</w:t>
      </w:r>
      <w:r>
        <w:rPr>
          <w:spacing w:val="-2"/>
          <w:vertAlign w:val="baseline"/>
        </w:rPr>
        <w:t> </w:t>
      </w:r>
      <w:r>
        <w:rPr>
          <w:vertAlign w:val="baseline"/>
        </w:rPr>
        <w:t>and</w:t>
      </w:r>
      <w:r>
        <w:rPr>
          <w:spacing w:val="-2"/>
          <w:vertAlign w:val="baseline"/>
        </w:rPr>
        <w:t> </w:t>
      </w:r>
      <w:r>
        <w:rPr>
          <w:vertAlign w:val="baseline"/>
        </w:rPr>
        <w:t>the</w:t>
      </w:r>
      <w:r>
        <w:rPr>
          <w:spacing w:val="-3"/>
          <w:vertAlign w:val="baseline"/>
        </w:rPr>
        <w:t> </w:t>
      </w:r>
      <w:r>
        <w:rPr>
          <w:vertAlign w:val="baseline"/>
        </w:rPr>
        <w:t>prophets</w:t>
      </w:r>
      <w:r>
        <w:rPr>
          <w:spacing w:val="-2"/>
          <w:vertAlign w:val="baseline"/>
        </w:rPr>
        <w:t> </w:t>
      </w:r>
      <w:r>
        <w:rPr>
          <w:vertAlign w:val="baseline"/>
        </w:rPr>
        <w:t>they</w:t>
      </w:r>
      <w:r>
        <w:rPr>
          <w:spacing w:val="-2"/>
          <w:vertAlign w:val="baseline"/>
        </w:rPr>
        <w:t> </w:t>
      </w:r>
      <w:r>
        <w:rPr>
          <w:vertAlign w:val="baseline"/>
        </w:rPr>
        <w:t>do</w:t>
      </w:r>
      <w:r>
        <w:rPr>
          <w:spacing w:val="-2"/>
          <w:vertAlign w:val="baseline"/>
        </w:rPr>
        <w:t> </w:t>
      </w:r>
      <w:r>
        <w:rPr>
          <w:vertAlign w:val="baseline"/>
        </w:rPr>
        <w:t>not</w:t>
      </w:r>
      <w:r>
        <w:rPr>
          <w:spacing w:val="-2"/>
          <w:vertAlign w:val="baseline"/>
        </w:rPr>
        <w:t> </w:t>
      </w:r>
      <w:r>
        <w:rPr>
          <w:vertAlign w:val="baseline"/>
        </w:rPr>
        <w:t>hear,</w:t>
      </w:r>
      <w:r>
        <w:rPr>
          <w:spacing w:val="-2"/>
          <w:vertAlign w:val="baseline"/>
        </w:rPr>
        <w:t> </w:t>
      </w:r>
      <w:r>
        <w:rPr>
          <w:vertAlign w:val="baseline"/>
        </w:rPr>
        <w:t>neither</w:t>
      </w:r>
      <w:r>
        <w:rPr>
          <w:spacing w:val="-3"/>
          <w:vertAlign w:val="baseline"/>
        </w:rPr>
        <w:t> </w:t>
      </w:r>
      <w:r>
        <w:rPr>
          <w:vertAlign w:val="baseline"/>
        </w:rPr>
        <w:t>if</w:t>
      </w:r>
      <w:r>
        <w:rPr>
          <w:spacing w:val="-3"/>
          <w:vertAlign w:val="baseline"/>
        </w:rPr>
        <w:t> </w:t>
      </w:r>
      <w:r>
        <w:rPr>
          <w:vertAlign w:val="baseline"/>
        </w:rPr>
        <w:t>one</w:t>
      </w:r>
      <w:r>
        <w:rPr>
          <w:spacing w:val="-3"/>
          <w:vertAlign w:val="baseline"/>
        </w:rPr>
        <w:t> </w:t>
      </w:r>
      <w:r>
        <w:rPr>
          <w:vertAlign w:val="baseline"/>
        </w:rPr>
        <w:t>may</w:t>
      </w:r>
      <w:r>
        <w:rPr>
          <w:spacing w:val="-2"/>
          <w:vertAlign w:val="baseline"/>
        </w:rPr>
        <w:t> </w:t>
      </w:r>
      <w:r>
        <w:rPr>
          <w:vertAlign w:val="baseline"/>
        </w:rPr>
        <w:t>rise</w:t>
      </w:r>
      <w:r>
        <w:rPr>
          <w:spacing w:val="-3"/>
          <w:vertAlign w:val="baseline"/>
        </w:rPr>
        <w:t> </w:t>
      </w:r>
      <w:r>
        <w:rPr>
          <w:vertAlign w:val="baseline"/>
        </w:rPr>
        <w:t>out</w:t>
      </w:r>
      <w:r>
        <w:rPr>
          <w:spacing w:val="-2"/>
          <w:vertAlign w:val="baseline"/>
        </w:rPr>
        <w:t> </w:t>
      </w:r>
      <w:r>
        <w:rPr>
          <w:vertAlign w:val="baseline"/>
        </w:rPr>
        <w:t>of the dead will they be persuaded.’</w:t>
      </w:r>
    </w:p>
    <w:p>
      <w:pPr>
        <w:spacing w:after="0" w:line="259" w:lineRule="auto"/>
        <w:sectPr>
          <w:pgSz w:w="12240" w:h="15840"/>
          <w:pgMar w:header="0" w:footer="523" w:top="1380" w:bottom="720" w:left="1320" w:right="1160"/>
        </w:sectPr>
      </w:pPr>
    </w:p>
    <w:p>
      <w:pPr>
        <w:pStyle w:val="BodyText"/>
        <w:spacing w:line="259" w:lineRule="auto" w:before="79"/>
        <w:ind w:right="305"/>
      </w:pPr>
      <w:r>
        <w:rPr/>
        <w:t>Young’s Literal Translation (YLT) uses the word “hades” in verse 23. This is the COMMON grave, dust. For God told</w:t>
      </w:r>
      <w:r>
        <w:rPr>
          <w:spacing w:val="-6"/>
        </w:rPr>
        <w:t> </w:t>
      </w:r>
      <w:r>
        <w:rPr/>
        <w:t>Adam, “For dust you are and to dust you will return.” (Genesis 3:19) Both</w:t>
      </w:r>
      <w:r>
        <w:rPr>
          <w:spacing w:val="-3"/>
        </w:rPr>
        <w:t> </w:t>
      </w:r>
      <w:r>
        <w:rPr/>
        <w:t>the</w:t>
      </w:r>
      <w:r>
        <w:rPr>
          <w:spacing w:val="-4"/>
        </w:rPr>
        <w:t> </w:t>
      </w:r>
      <w:r>
        <w:rPr/>
        <w:t>righteous</w:t>
      </w:r>
      <w:r>
        <w:rPr>
          <w:spacing w:val="-3"/>
        </w:rPr>
        <w:t> </w:t>
      </w:r>
      <w:r>
        <w:rPr/>
        <w:t>and</w:t>
      </w:r>
      <w:r>
        <w:rPr>
          <w:spacing w:val="-3"/>
        </w:rPr>
        <w:t> </w:t>
      </w:r>
      <w:r>
        <w:rPr/>
        <w:t>wicked</w:t>
      </w:r>
      <w:r>
        <w:rPr>
          <w:spacing w:val="-3"/>
        </w:rPr>
        <w:t> </w:t>
      </w:r>
      <w:r>
        <w:rPr/>
        <w:t>go</w:t>
      </w:r>
      <w:r>
        <w:rPr>
          <w:spacing w:val="-3"/>
        </w:rPr>
        <w:t> </w:t>
      </w:r>
      <w:r>
        <w:rPr/>
        <w:t>there.</w:t>
      </w:r>
      <w:r>
        <w:rPr>
          <w:spacing w:val="-1"/>
        </w:rPr>
        <w:t> </w:t>
      </w:r>
      <w:r>
        <w:rPr/>
        <w:t>Death</w:t>
      </w:r>
      <w:r>
        <w:rPr>
          <w:spacing w:val="-3"/>
        </w:rPr>
        <w:t> </w:t>
      </w:r>
      <w:r>
        <w:rPr/>
        <w:t>is</w:t>
      </w:r>
      <w:r>
        <w:rPr>
          <w:spacing w:val="-3"/>
        </w:rPr>
        <w:t> </w:t>
      </w:r>
      <w:r>
        <w:rPr/>
        <w:t>death.</w:t>
      </w:r>
      <w:r>
        <w:rPr>
          <w:spacing w:val="-8"/>
        </w:rPr>
        <w:t> </w:t>
      </w:r>
      <w:r>
        <w:rPr/>
        <w:t>Those</w:t>
      </w:r>
      <w:r>
        <w:rPr>
          <w:spacing w:val="-4"/>
        </w:rPr>
        <w:t> </w:t>
      </w:r>
      <w:r>
        <w:rPr/>
        <w:t>in</w:t>
      </w:r>
      <w:r>
        <w:rPr>
          <w:spacing w:val="-3"/>
        </w:rPr>
        <w:t> </w:t>
      </w:r>
      <w:r>
        <w:rPr/>
        <w:t>death</w:t>
      </w:r>
      <w:r>
        <w:rPr>
          <w:spacing w:val="-3"/>
        </w:rPr>
        <w:t> </w:t>
      </w:r>
      <w:r>
        <w:rPr/>
        <w:t>are</w:t>
      </w:r>
      <w:r>
        <w:rPr>
          <w:spacing w:val="-4"/>
        </w:rPr>
        <w:t> </w:t>
      </w:r>
      <w:r>
        <w:rPr/>
        <w:t>conscious</w:t>
      </w:r>
      <w:r>
        <w:rPr>
          <w:spacing w:val="-3"/>
        </w:rPr>
        <w:t> </w:t>
      </w:r>
      <w:r>
        <w:rPr/>
        <w:t>of</w:t>
      </w:r>
      <w:r>
        <w:rPr>
          <w:spacing w:val="-4"/>
        </w:rPr>
        <w:t> </w:t>
      </w:r>
      <w:r>
        <w:rPr/>
        <w:t>nothing. They are “asleep,” in God’s eyes. </w:t>
      </w:r>
      <w:r>
        <w:rPr>
          <w:color w:val="0D5FAD"/>
          <w:u w:val="single" w:color="0D5FAD"/>
        </w:rPr>
        <w:t>Ecclesiastes 9:5,10</w:t>
      </w:r>
      <w:r>
        <w:rPr>
          <w:u w:val="none"/>
        </w:rPr>
        <w:t>; </w:t>
      </w:r>
      <w:r>
        <w:rPr>
          <w:color w:val="0D5FAD"/>
          <w:u w:val="single" w:color="0D5FAD"/>
        </w:rPr>
        <w:t>Lazarus’</w:t>
      </w:r>
      <w:r>
        <w:rPr>
          <w:color w:val="0D5FAD"/>
          <w:spacing w:val="-6"/>
          <w:u w:val="single" w:color="0D5FAD"/>
        </w:rPr>
        <w:t> </w:t>
      </w:r>
      <w:r>
        <w:rPr>
          <w:color w:val="0D5FAD"/>
          <w:u w:val="single" w:color="0D5FAD"/>
        </w:rPr>
        <w:t>account</w:t>
      </w:r>
      <w:r>
        <w:rPr>
          <w:u w:val="none"/>
        </w:rPr>
        <w:t>.</w:t>
      </w:r>
    </w:p>
    <w:p>
      <w:pPr>
        <w:pStyle w:val="BodyText"/>
        <w:spacing w:line="259" w:lineRule="auto" w:before="159"/>
        <w:ind w:right="284"/>
      </w:pPr>
      <w:r>
        <w:rPr/>
        <w:t>The “rich man” pictured here put his love for money and the glory of men first, more than for God.</w:t>
      </w:r>
      <w:r>
        <w:rPr>
          <w:spacing w:val="-6"/>
        </w:rPr>
        <w:t> </w:t>
      </w:r>
      <w:r>
        <w:rPr/>
        <w:t>The</w:t>
      </w:r>
      <w:r>
        <w:rPr>
          <w:spacing w:val="-2"/>
        </w:rPr>
        <w:t> </w:t>
      </w:r>
      <w:r>
        <w:rPr/>
        <w:t>rich</w:t>
      </w:r>
      <w:r>
        <w:rPr>
          <w:spacing w:val="-1"/>
        </w:rPr>
        <w:t> </w:t>
      </w:r>
      <w:r>
        <w:rPr/>
        <w:t>man’s</w:t>
      </w:r>
      <w:r>
        <w:rPr>
          <w:spacing w:val="-1"/>
        </w:rPr>
        <w:t> </w:t>
      </w:r>
      <w:r>
        <w:rPr/>
        <w:t>position,</w:t>
      </w:r>
      <w:r>
        <w:rPr>
          <w:spacing w:val="-1"/>
        </w:rPr>
        <w:t> </w:t>
      </w:r>
      <w:r>
        <w:rPr/>
        <w:t>in</w:t>
      </w:r>
      <w:r>
        <w:rPr>
          <w:spacing w:val="-1"/>
        </w:rPr>
        <w:t> </w:t>
      </w:r>
      <w:r>
        <w:rPr/>
        <w:t>death,</w:t>
      </w:r>
      <w:r>
        <w:rPr>
          <w:spacing w:val="-1"/>
        </w:rPr>
        <w:t> </w:t>
      </w:r>
      <w:r>
        <w:rPr/>
        <w:t>is</w:t>
      </w:r>
      <w:r>
        <w:rPr>
          <w:spacing w:val="-1"/>
        </w:rPr>
        <w:t> </w:t>
      </w:r>
      <w:r>
        <w:rPr/>
        <w:t>tormenting</w:t>
      </w:r>
      <w:r>
        <w:rPr>
          <w:spacing w:val="-1"/>
        </w:rPr>
        <w:t> </w:t>
      </w:r>
      <w:r>
        <w:rPr/>
        <w:t>because</w:t>
      </w:r>
      <w:r>
        <w:rPr>
          <w:spacing w:val="-2"/>
        </w:rPr>
        <w:t> </w:t>
      </w:r>
      <w:r>
        <w:rPr/>
        <w:t>there</w:t>
      </w:r>
      <w:r>
        <w:rPr>
          <w:spacing w:val="-2"/>
        </w:rPr>
        <w:t> </w:t>
      </w:r>
      <w:r>
        <w:rPr/>
        <w:t>is</w:t>
      </w:r>
      <w:r>
        <w:rPr>
          <w:spacing w:val="-1"/>
        </w:rPr>
        <w:t> </w:t>
      </w:r>
      <w:r>
        <w:rPr/>
        <w:t>no</w:t>
      </w:r>
      <w:r>
        <w:rPr>
          <w:spacing w:val="-1"/>
        </w:rPr>
        <w:t> </w:t>
      </w:r>
      <w:r>
        <w:rPr/>
        <w:t>escaping</w:t>
      </w:r>
      <w:r>
        <w:rPr>
          <w:spacing w:val="-1"/>
        </w:rPr>
        <w:t> </w:t>
      </w:r>
      <w:r>
        <w:rPr/>
        <w:t>or</w:t>
      </w:r>
      <w:r>
        <w:rPr>
          <w:spacing w:val="-2"/>
        </w:rPr>
        <w:t> </w:t>
      </w:r>
      <w:r>
        <w:rPr/>
        <w:t>changing</w:t>
      </w:r>
      <w:r>
        <w:rPr>
          <w:spacing w:val="-1"/>
        </w:rPr>
        <w:t> </w:t>
      </w:r>
      <w:r>
        <w:rPr/>
        <w:t>it. It could be viewed as a “burning,” unrelenting thought. Of course, there is no consciousness in death,</w:t>
      </w:r>
      <w:r>
        <w:rPr>
          <w:spacing w:val="-3"/>
        </w:rPr>
        <w:t> </w:t>
      </w:r>
      <w:r>
        <w:rPr/>
        <w:t>but</w:t>
      </w:r>
      <w:r>
        <w:rPr>
          <w:spacing w:val="-3"/>
        </w:rPr>
        <w:t> </w:t>
      </w:r>
      <w:r>
        <w:rPr/>
        <w:t>we</w:t>
      </w:r>
      <w:r>
        <w:rPr>
          <w:spacing w:val="-4"/>
        </w:rPr>
        <w:t> </w:t>
      </w:r>
      <w:r>
        <w:rPr/>
        <w:t>need</w:t>
      </w:r>
      <w:r>
        <w:rPr>
          <w:spacing w:val="-3"/>
        </w:rPr>
        <w:t> </w:t>
      </w:r>
      <w:r>
        <w:rPr/>
        <w:t>to</w:t>
      </w:r>
      <w:r>
        <w:rPr>
          <w:spacing w:val="-3"/>
        </w:rPr>
        <w:t> </w:t>
      </w:r>
      <w:r>
        <w:rPr/>
        <w:t>remember</w:t>
      </w:r>
      <w:r>
        <w:rPr>
          <w:spacing w:val="-4"/>
        </w:rPr>
        <w:t> </w:t>
      </w:r>
      <w:r>
        <w:rPr/>
        <w:t>that</w:t>
      </w:r>
      <w:r>
        <w:rPr>
          <w:spacing w:val="-3"/>
        </w:rPr>
        <w:t> </w:t>
      </w:r>
      <w:r>
        <w:rPr/>
        <w:t>this</w:t>
      </w:r>
      <w:r>
        <w:rPr>
          <w:spacing w:val="-3"/>
        </w:rPr>
        <w:t> </w:t>
      </w:r>
      <w:r>
        <w:rPr/>
        <w:t>is</w:t>
      </w:r>
      <w:r>
        <w:rPr>
          <w:spacing w:val="-3"/>
        </w:rPr>
        <w:t> </w:t>
      </w:r>
      <w:r>
        <w:rPr/>
        <w:t>an</w:t>
      </w:r>
      <w:r>
        <w:rPr>
          <w:spacing w:val="-3"/>
        </w:rPr>
        <w:t> </w:t>
      </w:r>
      <w:r>
        <w:rPr/>
        <w:t>illustration.</w:t>
      </w:r>
      <w:r>
        <w:rPr>
          <w:spacing w:val="-7"/>
        </w:rPr>
        <w:t> </w:t>
      </w:r>
      <w:r>
        <w:rPr/>
        <w:t>This</w:t>
      </w:r>
      <w:r>
        <w:rPr>
          <w:spacing w:val="-3"/>
        </w:rPr>
        <w:t> </w:t>
      </w:r>
      <w:r>
        <w:rPr/>
        <w:t>“rich</w:t>
      </w:r>
      <w:r>
        <w:rPr>
          <w:spacing w:val="-3"/>
        </w:rPr>
        <w:t> </w:t>
      </w:r>
      <w:r>
        <w:rPr/>
        <w:t>man”</w:t>
      </w:r>
      <w:r>
        <w:rPr>
          <w:spacing w:val="-4"/>
        </w:rPr>
        <w:t> </w:t>
      </w:r>
      <w:r>
        <w:rPr/>
        <w:t>was</w:t>
      </w:r>
      <w:r>
        <w:rPr>
          <w:spacing w:val="-3"/>
        </w:rPr>
        <w:t> </w:t>
      </w:r>
      <w:r>
        <w:rPr/>
        <w:t>probably</w:t>
      </w:r>
      <w:r>
        <w:rPr>
          <w:spacing w:val="-3"/>
        </w:rPr>
        <w:t> </w:t>
      </w:r>
      <w:r>
        <w:rPr/>
        <w:t>directed especially at the religious leaders trying to trap Jesus (</w:t>
      </w:r>
      <w:r>
        <w:rPr>
          <w:color w:val="0D5FAD"/>
          <w:u w:val="single" w:color="0D5FAD"/>
        </w:rPr>
        <w:t>Luke 16:14-15</w:t>
      </w:r>
      <w:r>
        <w:rPr>
          <w:u w:val="none"/>
        </w:rPr>
        <w:t>).</w:t>
      </w:r>
      <w:r>
        <w:rPr>
          <w:spacing w:val="-4"/>
          <w:u w:val="none"/>
        </w:rPr>
        <w:t> </w:t>
      </w:r>
      <w:r>
        <w:rPr>
          <w:u w:val="none"/>
        </w:rPr>
        <w:t>They loved riches and the glory</w:t>
      </w:r>
      <w:r>
        <w:rPr>
          <w:spacing w:val="-1"/>
          <w:u w:val="none"/>
        </w:rPr>
        <w:t> </w:t>
      </w:r>
      <w:r>
        <w:rPr>
          <w:u w:val="none"/>
        </w:rPr>
        <w:t>of</w:t>
      </w:r>
      <w:r>
        <w:rPr>
          <w:spacing w:val="-2"/>
          <w:u w:val="none"/>
        </w:rPr>
        <w:t> </w:t>
      </w:r>
      <w:r>
        <w:rPr>
          <w:u w:val="none"/>
        </w:rPr>
        <w:t>man</w:t>
      </w:r>
      <w:r>
        <w:rPr>
          <w:spacing w:val="-1"/>
          <w:u w:val="none"/>
        </w:rPr>
        <w:t> </w:t>
      </w:r>
      <w:r>
        <w:rPr>
          <w:u w:val="none"/>
        </w:rPr>
        <w:t>that</w:t>
      </w:r>
      <w:r>
        <w:rPr>
          <w:spacing w:val="-1"/>
          <w:u w:val="none"/>
        </w:rPr>
        <w:t> </w:t>
      </w:r>
      <w:r>
        <w:rPr>
          <w:u w:val="none"/>
        </w:rPr>
        <w:t>they</w:t>
      </w:r>
      <w:r>
        <w:rPr>
          <w:spacing w:val="-1"/>
          <w:u w:val="none"/>
        </w:rPr>
        <w:t> </w:t>
      </w:r>
      <w:r>
        <w:rPr>
          <w:u w:val="none"/>
        </w:rPr>
        <w:t>brought.</w:t>
      </w:r>
      <w:r>
        <w:rPr>
          <w:spacing w:val="-6"/>
          <w:u w:val="none"/>
        </w:rPr>
        <w:t> </w:t>
      </w:r>
      <w:r>
        <w:rPr>
          <w:u w:val="none"/>
        </w:rPr>
        <w:t>They,</w:t>
      </w:r>
      <w:r>
        <w:rPr>
          <w:spacing w:val="-1"/>
          <w:u w:val="none"/>
        </w:rPr>
        <w:t> </w:t>
      </w:r>
      <w:r>
        <w:rPr>
          <w:u w:val="none"/>
        </w:rPr>
        <w:t>along</w:t>
      </w:r>
      <w:r>
        <w:rPr>
          <w:spacing w:val="-1"/>
          <w:u w:val="none"/>
        </w:rPr>
        <w:t> </w:t>
      </w:r>
      <w:r>
        <w:rPr>
          <w:u w:val="none"/>
        </w:rPr>
        <w:t>with</w:t>
      </w:r>
      <w:r>
        <w:rPr>
          <w:spacing w:val="-1"/>
          <w:u w:val="none"/>
        </w:rPr>
        <w:t> </w:t>
      </w:r>
      <w:r>
        <w:rPr>
          <w:u w:val="none"/>
        </w:rPr>
        <w:t>many</w:t>
      </w:r>
      <w:r>
        <w:rPr>
          <w:spacing w:val="-1"/>
          <w:u w:val="none"/>
        </w:rPr>
        <w:t> </w:t>
      </w:r>
      <w:r>
        <w:rPr>
          <w:u w:val="none"/>
        </w:rPr>
        <w:t>people</w:t>
      </w:r>
      <w:r>
        <w:rPr>
          <w:spacing w:val="-2"/>
          <w:u w:val="none"/>
        </w:rPr>
        <w:t> </w:t>
      </w:r>
      <w:r>
        <w:rPr>
          <w:u w:val="none"/>
        </w:rPr>
        <w:t>today,</w:t>
      </w:r>
      <w:r>
        <w:rPr>
          <w:spacing w:val="-1"/>
          <w:u w:val="none"/>
        </w:rPr>
        <w:t> </w:t>
      </w:r>
      <w:r>
        <w:rPr>
          <w:u w:val="none"/>
        </w:rPr>
        <w:t>want to</w:t>
      </w:r>
      <w:r>
        <w:rPr>
          <w:spacing w:val="-1"/>
          <w:u w:val="none"/>
        </w:rPr>
        <w:t> </w:t>
      </w:r>
      <w:r>
        <w:rPr>
          <w:u w:val="none"/>
        </w:rPr>
        <w:t>be</w:t>
      </w:r>
      <w:r>
        <w:rPr>
          <w:spacing w:val="-2"/>
          <w:u w:val="none"/>
        </w:rPr>
        <w:t> </w:t>
      </w:r>
      <w:r>
        <w:rPr>
          <w:u w:val="none"/>
        </w:rPr>
        <w:t>first</w:t>
      </w:r>
      <w:r>
        <w:rPr>
          <w:spacing w:val="-1"/>
          <w:u w:val="none"/>
        </w:rPr>
        <w:t> </w:t>
      </w:r>
      <w:r>
        <w:rPr>
          <w:u w:val="none"/>
        </w:rPr>
        <w:t>among</w:t>
      </w:r>
      <w:r>
        <w:rPr>
          <w:spacing w:val="-1"/>
          <w:u w:val="none"/>
        </w:rPr>
        <w:t> </w:t>
      </w:r>
      <w:r>
        <w:rPr>
          <w:u w:val="none"/>
        </w:rPr>
        <w:t>men –</w:t>
      </w:r>
      <w:r>
        <w:rPr>
          <w:spacing w:val="-2"/>
          <w:u w:val="none"/>
        </w:rPr>
        <w:t> </w:t>
      </w:r>
      <w:r>
        <w:rPr>
          <w:u w:val="none"/>
        </w:rPr>
        <w:t>Seeking</w:t>
      </w:r>
      <w:r>
        <w:rPr>
          <w:spacing w:val="-2"/>
          <w:u w:val="none"/>
        </w:rPr>
        <w:t> </w:t>
      </w:r>
      <w:r>
        <w:rPr>
          <w:u w:val="none"/>
        </w:rPr>
        <w:t>the</w:t>
      </w:r>
      <w:r>
        <w:rPr>
          <w:spacing w:val="-3"/>
          <w:u w:val="none"/>
        </w:rPr>
        <w:t> </w:t>
      </w:r>
      <w:r>
        <w:rPr>
          <w:u w:val="none"/>
        </w:rPr>
        <w:t>glory</w:t>
      </w:r>
      <w:r>
        <w:rPr>
          <w:spacing w:val="-2"/>
          <w:u w:val="none"/>
        </w:rPr>
        <w:t> </w:t>
      </w:r>
      <w:r>
        <w:rPr>
          <w:u w:val="none"/>
        </w:rPr>
        <w:t>of</w:t>
      </w:r>
      <w:r>
        <w:rPr>
          <w:spacing w:val="-3"/>
          <w:u w:val="none"/>
        </w:rPr>
        <w:t> </w:t>
      </w:r>
      <w:r>
        <w:rPr>
          <w:u w:val="none"/>
        </w:rPr>
        <w:t>man,</w:t>
      </w:r>
      <w:r>
        <w:rPr>
          <w:spacing w:val="-2"/>
          <w:u w:val="none"/>
        </w:rPr>
        <w:t> </w:t>
      </w:r>
      <w:r>
        <w:rPr>
          <w:u w:val="none"/>
        </w:rPr>
        <w:t>rather</w:t>
      </w:r>
      <w:r>
        <w:rPr>
          <w:spacing w:val="-3"/>
          <w:u w:val="none"/>
        </w:rPr>
        <w:t> </w:t>
      </w:r>
      <w:r>
        <w:rPr>
          <w:u w:val="none"/>
        </w:rPr>
        <w:t>than</w:t>
      </w:r>
      <w:r>
        <w:rPr>
          <w:spacing w:val="-2"/>
          <w:u w:val="none"/>
        </w:rPr>
        <w:t> </w:t>
      </w:r>
      <w:r>
        <w:rPr>
          <w:u w:val="none"/>
        </w:rPr>
        <w:t>the</w:t>
      </w:r>
      <w:r>
        <w:rPr>
          <w:spacing w:val="-3"/>
          <w:u w:val="none"/>
        </w:rPr>
        <w:t> </w:t>
      </w:r>
      <w:r>
        <w:rPr>
          <w:u w:val="none"/>
        </w:rPr>
        <w:t>glory of</w:t>
      </w:r>
      <w:r>
        <w:rPr>
          <w:spacing w:val="-3"/>
          <w:u w:val="none"/>
        </w:rPr>
        <w:t> </w:t>
      </w:r>
      <w:r>
        <w:rPr>
          <w:u w:val="none"/>
        </w:rPr>
        <w:t>God.</w:t>
      </w:r>
      <w:r>
        <w:rPr>
          <w:spacing w:val="-7"/>
          <w:u w:val="none"/>
        </w:rPr>
        <w:t> </w:t>
      </w:r>
      <w:r>
        <w:rPr>
          <w:u w:val="none"/>
        </w:rPr>
        <w:t>These</w:t>
      </w:r>
      <w:r>
        <w:rPr>
          <w:spacing w:val="-3"/>
          <w:u w:val="none"/>
        </w:rPr>
        <w:t> </w:t>
      </w:r>
      <w:r>
        <w:rPr>
          <w:u w:val="none"/>
        </w:rPr>
        <w:t>ones</w:t>
      </w:r>
      <w:r>
        <w:rPr>
          <w:spacing w:val="-2"/>
          <w:u w:val="none"/>
        </w:rPr>
        <w:t> </w:t>
      </w:r>
      <w:r>
        <w:rPr>
          <w:u w:val="none"/>
        </w:rPr>
        <w:t>who are</w:t>
      </w:r>
      <w:r>
        <w:rPr>
          <w:spacing w:val="-3"/>
          <w:u w:val="none"/>
        </w:rPr>
        <w:t> </w:t>
      </w:r>
      <w:r>
        <w:rPr>
          <w:u w:val="none"/>
        </w:rPr>
        <w:t>first,</w:t>
      </w:r>
      <w:r>
        <w:rPr>
          <w:spacing w:val="-2"/>
          <w:u w:val="none"/>
        </w:rPr>
        <w:t> </w:t>
      </w:r>
      <w:r>
        <w:rPr>
          <w:u w:val="none"/>
        </w:rPr>
        <w:t>will</w:t>
      </w:r>
      <w:r>
        <w:rPr>
          <w:spacing w:val="-2"/>
          <w:u w:val="none"/>
        </w:rPr>
        <w:t> </w:t>
      </w:r>
      <w:r>
        <w:rPr>
          <w:u w:val="none"/>
        </w:rPr>
        <w:t>be</w:t>
      </w:r>
      <w:r>
        <w:rPr>
          <w:spacing w:val="-3"/>
          <w:u w:val="none"/>
        </w:rPr>
        <w:t> </w:t>
      </w:r>
      <w:r>
        <w:rPr>
          <w:u w:val="none"/>
        </w:rPr>
        <w:t>last,</w:t>
      </w:r>
      <w:r>
        <w:rPr>
          <w:spacing w:val="-2"/>
          <w:u w:val="none"/>
        </w:rPr>
        <w:t> </w:t>
      </w:r>
      <w:r>
        <w:rPr>
          <w:u w:val="none"/>
        </w:rPr>
        <w:t>in the incoming kingdom of God (</w:t>
      </w:r>
      <w:r>
        <w:rPr>
          <w:color w:val="0D5FAD"/>
          <w:u w:val="single" w:color="0D5FAD"/>
        </w:rPr>
        <w:t>Luke 18:9-14</w:t>
      </w:r>
      <w:r>
        <w:rPr>
          <w:u w:val="none"/>
        </w:rPr>
        <w:t>; </w:t>
      </w:r>
      <w:r>
        <w:rPr>
          <w:color w:val="0D5FAD"/>
          <w:u w:val="single" w:color="0D5FAD"/>
        </w:rPr>
        <w:t>Matthew 19:29-30</w:t>
      </w:r>
      <w:r>
        <w:rPr>
          <w:u w:val="none"/>
        </w:rPr>
        <w:t>; </w:t>
      </w:r>
      <w:r>
        <w:rPr>
          <w:color w:val="0D5FAD"/>
          <w:u w:val="single" w:color="0D5FAD"/>
        </w:rPr>
        <w:t>Matthew 20:25-28</w:t>
      </w:r>
      <w:r>
        <w:rPr>
          <w:u w:val="none"/>
        </w:rPr>
        <w:t>)</w:t>
      </w:r>
    </w:p>
    <w:p>
      <w:pPr>
        <w:pStyle w:val="BodyText"/>
        <w:spacing w:line="259" w:lineRule="auto" w:before="157"/>
        <w:ind w:right="363"/>
      </w:pPr>
      <w:r>
        <w:rPr/>
        <w:t>This</w:t>
      </w:r>
      <w:r>
        <w:rPr>
          <w:spacing w:val="-3"/>
        </w:rPr>
        <w:t> </w:t>
      </w:r>
      <w:r>
        <w:rPr/>
        <w:t>figurative</w:t>
      </w:r>
      <w:r>
        <w:rPr>
          <w:spacing w:val="-4"/>
        </w:rPr>
        <w:t> </w:t>
      </w:r>
      <w:r>
        <w:rPr/>
        <w:t>Lazarus</w:t>
      </w:r>
      <w:r>
        <w:rPr>
          <w:spacing w:val="-3"/>
        </w:rPr>
        <w:t> </w:t>
      </w:r>
      <w:r>
        <w:rPr/>
        <w:t>does</w:t>
      </w:r>
      <w:r>
        <w:rPr>
          <w:spacing w:val="-3"/>
        </w:rPr>
        <w:t> </w:t>
      </w:r>
      <w:r>
        <w:rPr/>
        <w:t>not</w:t>
      </w:r>
      <w:r>
        <w:rPr>
          <w:spacing w:val="-3"/>
        </w:rPr>
        <w:t> </w:t>
      </w:r>
      <w:r>
        <w:rPr/>
        <w:t>selfishly</w:t>
      </w:r>
      <w:r>
        <w:rPr>
          <w:spacing w:val="-3"/>
        </w:rPr>
        <w:t> </w:t>
      </w:r>
      <w:r>
        <w:rPr/>
        <w:t>seek</w:t>
      </w:r>
      <w:r>
        <w:rPr>
          <w:spacing w:val="-3"/>
        </w:rPr>
        <w:t> </w:t>
      </w:r>
      <w:r>
        <w:rPr/>
        <w:t>riches</w:t>
      </w:r>
      <w:r>
        <w:rPr>
          <w:spacing w:val="-3"/>
        </w:rPr>
        <w:t> </w:t>
      </w:r>
      <w:r>
        <w:rPr/>
        <w:t>or</w:t>
      </w:r>
      <w:r>
        <w:rPr>
          <w:spacing w:val="-4"/>
        </w:rPr>
        <w:t> </w:t>
      </w:r>
      <w:r>
        <w:rPr/>
        <w:t>the</w:t>
      </w:r>
      <w:r>
        <w:rPr>
          <w:spacing w:val="-4"/>
        </w:rPr>
        <w:t> </w:t>
      </w:r>
      <w:r>
        <w:rPr/>
        <w:t>glory</w:t>
      </w:r>
      <w:r>
        <w:rPr>
          <w:spacing w:val="-3"/>
        </w:rPr>
        <w:t> </w:t>
      </w:r>
      <w:r>
        <w:rPr/>
        <w:t>of</w:t>
      </w:r>
      <w:r>
        <w:rPr>
          <w:spacing w:val="-4"/>
        </w:rPr>
        <w:t> </w:t>
      </w:r>
      <w:r>
        <w:rPr/>
        <w:t>men</w:t>
      </w:r>
      <w:r>
        <w:rPr>
          <w:spacing w:val="-3"/>
        </w:rPr>
        <w:t> </w:t>
      </w:r>
      <w:r>
        <w:rPr/>
        <w:t>but</w:t>
      </w:r>
      <w:r>
        <w:rPr>
          <w:spacing w:val="-3"/>
        </w:rPr>
        <w:t> </w:t>
      </w:r>
      <w:r>
        <w:rPr/>
        <w:t>seeks</w:t>
      </w:r>
      <w:r>
        <w:rPr>
          <w:spacing w:val="-3"/>
        </w:rPr>
        <w:t> </w:t>
      </w:r>
      <w:r>
        <w:rPr/>
        <w:t>God</w:t>
      </w:r>
      <w:r>
        <w:rPr>
          <w:spacing w:val="-3"/>
        </w:rPr>
        <w:t> </w:t>
      </w:r>
      <w:r>
        <w:rPr/>
        <w:t>first.</w:t>
      </w:r>
      <w:r>
        <w:rPr>
          <w:spacing w:val="-3"/>
        </w:rPr>
        <w:t> </w:t>
      </w:r>
      <w:r>
        <w:rPr/>
        <w:t>By so doing, this figurative Lazarus ends up having to endure hardship but ends up in a position to be greatly rewarded by God –</w:t>
      </w:r>
      <w:r>
        <w:rPr>
          <w:spacing w:val="-7"/>
        </w:rPr>
        <w:t> </w:t>
      </w:r>
      <w:r>
        <w:rPr/>
        <w:t>And will be, upon the arrival of His kingdom.</w:t>
      </w:r>
    </w:p>
    <w:p>
      <w:pPr>
        <w:pStyle w:val="Heading2"/>
        <w:spacing w:line="259" w:lineRule="auto" w:before="159"/>
        <w:ind w:right="307"/>
      </w:pPr>
      <w:r>
        <w:rPr/>
        <w:t>The “bosom of</w:t>
      </w:r>
      <w:r>
        <w:rPr>
          <w:spacing w:val="-11"/>
        </w:rPr>
        <w:t> </w:t>
      </w:r>
      <w:r>
        <w:rPr/>
        <w:t>Abraham,” in verse 22 and 23 is referring to the favored position in God’s sight – Not that he was carried to “heaven,” as some teach. Keep in mind that this story</w:t>
      </w:r>
      <w:r>
        <w:rPr>
          <w:spacing w:val="40"/>
        </w:rPr>
        <w:t> </w:t>
      </w:r>
      <w:r>
        <w:rPr/>
        <w:t>was</w:t>
      </w:r>
      <w:r>
        <w:rPr>
          <w:spacing w:val="-4"/>
        </w:rPr>
        <w:t> </w:t>
      </w:r>
      <w:r>
        <w:rPr/>
        <w:t>told</w:t>
      </w:r>
      <w:r>
        <w:rPr>
          <w:spacing w:val="-2"/>
        </w:rPr>
        <w:t> </w:t>
      </w:r>
      <w:r>
        <w:rPr/>
        <w:t>by</w:t>
      </w:r>
      <w:r>
        <w:rPr>
          <w:spacing w:val="-2"/>
        </w:rPr>
        <w:t> </w:t>
      </w:r>
      <w:r>
        <w:rPr/>
        <w:t>Jesus</w:t>
      </w:r>
      <w:r>
        <w:rPr>
          <w:spacing w:val="-2"/>
        </w:rPr>
        <w:t> </w:t>
      </w:r>
      <w:r>
        <w:rPr/>
        <w:t>before</w:t>
      </w:r>
      <w:r>
        <w:rPr>
          <w:spacing w:val="-3"/>
        </w:rPr>
        <w:t> </w:t>
      </w:r>
      <w:r>
        <w:rPr/>
        <w:t>he</w:t>
      </w:r>
      <w:r>
        <w:rPr>
          <w:spacing w:val="-3"/>
        </w:rPr>
        <w:t> </w:t>
      </w:r>
      <w:r>
        <w:rPr/>
        <w:t>died</w:t>
      </w:r>
      <w:r>
        <w:rPr>
          <w:spacing w:val="-2"/>
        </w:rPr>
        <w:t> </w:t>
      </w:r>
      <w:r>
        <w:rPr/>
        <w:t>and</w:t>
      </w:r>
      <w:r>
        <w:rPr>
          <w:spacing w:val="-2"/>
        </w:rPr>
        <w:t> </w:t>
      </w:r>
      <w:r>
        <w:rPr/>
        <w:t>ascended</w:t>
      </w:r>
      <w:r>
        <w:rPr>
          <w:spacing w:val="-4"/>
        </w:rPr>
        <w:t> </w:t>
      </w:r>
      <w:r>
        <w:rPr/>
        <w:t>to</w:t>
      </w:r>
      <w:r>
        <w:rPr>
          <w:spacing w:val="-2"/>
        </w:rPr>
        <w:t> </w:t>
      </w:r>
      <w:r>
        <w:rPr/>
        <w:t>heaven.</w:t>
      </w:r>
      <w:r>
        <w:rPr>
          <w:spacing w:val="-15"/>
        </w:rPr>
        <w:t> </w:t>
      </w:r>
      <w:r>
        <w:rPr/>
        <w:t>Abraham,</w:t>
      </w:r>
      <w:r>
        <w:rPr>
          <w:spacing w:val="-2"/>
        </w:rPr>
        <w:t> </w:t>
      </w:r>
      <w:r>
        <w:rPr/>
        <w:t>although</w:t>
      </w:r>
      <w:r>
        <w:rPr>
          <w:spacing w:val="-2"/>
        </w:rPr>
        <w:t> </w:t>
      </w:r>
      <w:r>
        <w:rPr/>
        <w:t>dead,</w:t>
      </w:r>
      <w:r>
        <w:rPr>
          <w:spacing w:val="-5"/>
        </w:rPr>
        <w:t> </w:t>
      </w:r>
      <w:r>
        <w:rPr/>
        <w:t>had</w:t>
      </w:r>
      <w:r>
        <w:rPr>
          <w:spacing w:val="-2"/>
        </w:rPr>
        <w:t> </w:t>
      </w:r>
      <w:r>
        <w:rPr/>
        <w:t>not ascended to heaven. </w:t>
      </w:r>
      <w:r>
        <w:rPr>
          <w:color w:val="0D5FAD"/>
          <w:u w:val="single" w:color="0D5FAD"/>
        </w:rPr>
        <w:t>John 3:13 (RSV)</w:t>
      </w:r>
      <w:r>
        <w:rPr>
          <w:color w:val="0D5FAD"/>
          <w:u w:val="none"/>
        </w:rPr>
        <w:t> </w:t>
      </w:r>
      <w:r>
        <w:rPr>
          <w:u w:val="none"/>
        </w:rPr>
        <w:t>states; “</w:t>
      </w:r>
      <w:r>
        <w:rPr>
          <w:position w:val="8"/>
          <w:sz w:val="16"/>
          <w:u w:val="none"/>
        </w:rPr>
        <w:t>13 </w:t>
      </w:r>
      <w:r>
        <w:rPr>
          <w:u w:val="none"/>
        </w:rPr>
        <w:t>No one has ascended into heaven but he who descended from heaven, the Son of man.”</w:t>
      </w:r>
    </w:p>
    <w:p>
      <w:pPr>
        <w:pStyle w:val="BodyText"/>
        <w:spacing w:line="259" w:lineRule="auto" w:before="156"/>
        <w:ind w:left="119" w:right="340"/>
      </w:pPr>
      <w:r>
        <w:rPr/>
        <w:t>The “chasm” (verse 26) is the state of death. It is an unbreakable barrier by man. There is no consciousness in death. In death, a bad person cannot do something to turn good and a good person cannot do something to turn wicked. However, Daniel and Jesus spoke of a resurrection of</w:t>
      </w:r>
      <w:r>
        <w:rPr>
          <w:spacing w:val="-3"/>
        </w:rPr>
        <w:t> </w:t>
      </w:r>
      <w:r>
        <w:rPr/>
        <w:t>both</w:t>
      </w:r>
      <w:r>
        <w:rPr>
          <w:spacing w:val="-2"/>
        </w:rPr>
        <w:t> </w:t>
      </w:r>
      <w:r>
        <w:rPr/>
        <w:t>the</w:t>
      </w:r>
      <w:r>
        <w:rPr>
          <w:spacing w:val="-3"/>
        </w:rPr>
        <w:t> </w:t>
      </w:r>
      <w:r>
        <w:rPr/>
        <w:t>righteous</w:t>
      </w:r>
      <w:r>
        <w:rPr>
          <w:spacing w:val="-2"/>
        </w:rPr>
        <w:t> </w:t>
      </w:r>
      <w:r>
        <w:rPr/>
        <w:t>and unrighteous,</w:t>
      </w:r>
      <w:r>
        <w:rPr>
          <w:spacing w:val="-2"/>
        </w:rPr>
        <w:t> </w:t>
      </w:r>
      <w:r>
        <w:rPr/>
        <w:t>once</w:t>
      </w:r>
      <w:r>
        <w:rPr>
          <w:spacing w:val="-3"/>
        </w:rPr>
        <w:t> </w:t>
      </w:r>
      <w:r>
        <w:rPr/>
        <w:t>the</w:t>
      </w:r>
      <w:r>
        <w:rPr>
          <w:spacing w:val="-3"/>
        </w:rPr>
        <w:t> </w:t>
      </w:r>
      <w:r>
        <w:rPr/>
        <w:t>kingdom</w:t>
      </w:r>
      <w:r>
        <w:rPr>
          <w:spacing w:val="-2"/>
        </w:rPr>
        <w:t> </w:t>
      </w:r>
      <w:r>
        <w:rPr/>
        <w:t>of</w:t>
      </w:r>
      <w:r>
        <w:rPr>
          <w:spacing w:val="-3"/>
        </w:rPr>
        <w:t> </w:t>
      </w:r>
      <w:r>
        <w:rPr/>
        <w:t>God</w:t>
      </w:r>
      <w:r>
        <w:rPr>
          <w:spacing w:val="-2"/>
        </w:rPr>
        <w:t> </w:t>
      </w:r>
      <w:r>
        <w:rPr/>
        <w:t>begins</w:t>
      </w:r>
      <w:r>
        <w:rPr>
          <w:spacing w:val="-2"/>
        </w:rPr>
        <w:t> </w:t>
      </w:r>
      <w:r>
        <w:rPr/>
        <w:t>ruling</w:t>
      </w:r>
      <w:r>
        <w:rPr>
          <w:spacing w:val="-2"/>
        </w:rPr>
        <w:t> </w:t>
      </w:r>
      <w:r>
        <w:rPr/>
        <w:t>over</w:t>
      </w:r>
      <w:r>
        <w:rPr>
          <w:spacing w:val="-3"/>
        </w:rPr>
        <w:t> </w:t>
      </w:r>
      <w:r>
        <w:rPr/>
        <w:t>earth</w:t>
      </w:r>
      <w:r>
        <w:rPr>
          <w:spacing w:val="-2"/>
        </w:rPr>
        <w:t> </w:t>
      </w:r>
      <w:r>
        <w:rPr/>
        <w:t>(</w:t>
      </w:r>
      <w:r>
        <w:rPr>
          <w:color w:val="0D5FAD"/>
          <w:u w:val="single" w:color="0D5FAD"/>
        </w:rPr>
        <w:t>Daniel</w:t>
      </w:r>
      <w:r>
        <w:rPr>
          <w:color w:val="0D5FAD"/>
          <w:u w:val="none"/>
        </w:rPr>
        <w:t> </w:t>
      </w:r>
      <w:r>
        <w:rPr>
          <w:color w:val="0D5FAD"/>
          <w:u w:val="single" w:color="0D5FAD"/>
        </w:rPr>
        <w:t>12:1,2</w:t>
      </w:r>
      <w:r>
        <w:rPr>
          <w:u w:val="none"/>
        </w:rPr>
        <w:t>; </w:t>
      </w:r>
      <w:r>
        <w:rPr>
          <w:color w:val="0D5FAD"/>
          <w:u w:val="single" w:color="0D5FAD"/>
        </w:rPr>
        <w:t>John 5:28,29</w:t>
      </w:r>
      <w:r>
        <w:rPr>
          <w:u w:val="none"/>
        </w:rPr>
        <w:t>). Certainly, the righteous ones mentioned in these two passages, have a favored position with God, although dead, and they will reap their reward when they are resurrected.</w:t>
      </w:r>
      <w:r>
        <w:rPr>
          <w:spacing w:val="-3"/>
          <w:u w:val="none"/>
        </w:rPr>
        <w:t> </w:t>
      </w:r>
      <w:r>
        <w:rPr>
          <w:u w:val="none"/>
        </w:rPr>
        <w:t>Just</w:t>
      </w:r>
      <w:r>
        <w:rPr>
          <w:spacing w:val="-3"/>
          <w:u w:val="none"/>
        </w:rPr>
        <w:t> </w:t>
      </w:r>
      <w:r>
        <w:rPr>
          <w:u w:val="none"/>
        </w:rPr>
        <w:t>as</w:t>
      </w:r>
      <w:r>
        <w:rPr>
          <w:spacing w:val="-3"/>
          <w:u w:val="none"/>
        </w:rPr>
        <w:t> </w:t>
      </w:r>
      <w:r>
        <w:rPr>
          <w:u w:val="none"/>
        </w:rPr>
        <w:t>Daniel</w:t>
      </w:r>
      <w:r>
        <w:rPr>
          <w:spacing w:val="-3"/>
          <w:u w:val="none"/>
        </w:rPr>
        <w:t> </w:t>
      </w:r>
      <w:r>
        <w:rPr>
          <w:u w:val="none"/>
        </w:rPr>
        <w:t>was</w:t>
      </w:r>
      <w:r>
        <w:rPr>
          <w:spacing w:val="-3"/>
          <w:u w:val="none"/>
        </w:rPr>
        <w:t> </w:t>
      </w:r>
      <w:r>
        <w:rPr>
          <w:u w:val="none"/>
        </w:rPr>
        <w:t>promised</w:t>
      </w:r>
      <w:r>
        <w:rPr>
          <w:spacing w:val="-3"/>
          <w:u w:val="none"/>
        </w:rPr>
        <w:t> </w:t>
      </w:r>
      <w:r>
        <w:rPr>
          <w:u w:val="none"/>
        </w:rPr>
        <w:t>in</w:t>
      </w:r>
      <w:r>
        <w:rPr>
          <w:spacing w:val="-3"/>
          <w:u w:val="none"/>
        </w:rPr>
        <w:t> </w:t>
      </w:r>
      <w:r>
        <w:rPr>
          <w:color w:val="0D5FAD"/>
          <w:u w:val="single" w:color="0D5FAD"/>
        </w:rPr>
        <w:t>Daniel</w:t>
      </w:r>
      <w:r>
        <w:rPr>
          <w:color w:val="0D5FAD"/>
          <w:spacing w:val="-1"/>
          <w:u w:val="single" w:color="0D5FAD"/>
        </w:rPr>
        <w:t> </w:t>
      </w:r>
      <w:r>
        <w:rPr>
          <w:color w:val="0D5FAD"/>
          <w:u w:val="single" w:color="0D5FAD"/>
        </w:rPr>
        <w:t>12:13</w:t>
      </w:r>
      <w:r>
        <w:rPr>
          <w:u w:val="none"/>
        </w:rPr>
        <w:t>(NIV);</w:t>
      </w:r>
      <w:r>
        <w:rPr>
          <w:spacing w:val="-3"/>
          <w:u w:val="none"/>
        </w:rPr>
        <w:t> </w:t>
      </w:r>
      <w:r>
        <w:rPr>
          <w:u w:val="none"/>
        </w:rPr>
        <w:t>“As</w:t>
      </w:r>
      <w:r>
        <w:rPr>
          <w:spacing w:val="-3"/>
          <w:u w:val="none"/>
        </w:rPr>
        <w:t> </w:t>
      </w:r>
      <w:r>
        <w:rPr>
          <w:u w:val="none"/>
        </w:rPr>
        <w:t>for</w:t>
      </w:r>
      <w:r>
        <w:rPr>
          <w:spacing w:val="-4"/>
          <w:u w:val="none"/>
        </w:rPr>
        <w:t> </w:t>
      </w:r>
      <w:r>
        <w:rPr>
          <w:u w:val="none"/>
        </w:rPr>
        <w:t>you,</w:t>
      </w:r>
      <w:r>
        <w:rPr>
          <w:spacing w:val="-3"/>
          <w:u w:val="none"/>
        </w:rPr>
        <w:t> </w:t>
      </w:r>
      <w:r>
        <w:rPr>
          <w:u w:val="none"/>
        </w:rPr>
        <w:t>go</w:t>
      </w:r>
      <w:r>
        <w:rPr>
          <w:spacing w:val="-3"/>
          <w:u w:val="none"/>
        </w:rPr>
        <w:t> </w:t>
      </w:r>
      <w:r>
        <w:rPr>
          <w:u w:val="none"/>
        </w:rPr>
        <w:t>your</w:t>
      </w:r>
      <w:r>
        <w:rPr>
          <w:spacing w:val="-4"/>
          <w:u w:val="none"/>
        </w:rPr>
        <w:t> </w:t>
      </w:r>
      <w:r>
        <w:rPr>
          <w:u w:val="none"/>
        </w:rPr>
        <w:t>way</w:t>
      </w:r>
      <w:r>
        <w:rPr>
          <w:spacing w:val="-3"/>
          <w:u w:val="none"/>
        </w:rPr>
        <w:t> </w:t>
      </w:r>
      <w:r>
        <w:rPr>
          <w:u w:val="none"/>
        </w:rPr>
        <w:t>till</w:t>
      </w:r>
      <w:r>
        <w:rPr>
          <w:spacing w:val="-3"/>
          <w:u w:val="none"/>
        </w:rPr>
        <w:t> </w:t>
      </w:r>
      <w:r>
        <w:rPr>
          <w:u w:val="none"/>
        </w:rPr>
        <w:t>the end. You will rest, and then at the end of the days you will rise to receive your allotted inheritance.” Daniel was not promised to receive his reward when he died but after he is resurrected, here on earth!</w:t>
      </w:r>
      <w:r>
        <w:rPr>
          <w:spacing w:val="-10"/>
          <w:u w:val="none"/>
        </w:rPr>
        <w:t> </w:t>
      </w:r>
      <w:r>
        <w:rPr>
          <w:u w:val="none"/>
        </w:rPr>
        <w:t>Another “favored position” in God’s sight would be to have one’s name written in the “book of life,” as mentioned in multiple parts of the scriptures.</w:t>
      </w:r>
      <w:r>
        <w:rPr>
          <w:spacing w:val="-10"/>
          <w:u w:val="none"/>
        </w:rPr>
        <w:t> </w:t>
      </w:r>
      <w:r>
        <w:rPr>
          <w:u w:val="none"/>
        </w:rPr>
        <w:t>An example is where Paul mentions some of whom had labored with him, in the Lord’s work – That their names were written in the “book of life.” (</w:t>
      </w:r>
      <w:r>
        <w:rPr>
          <w:color w:val="0D5FAD"/>
          <w:u w:val="single" w:color="0D5FAD"/>
        </w:rPr>
        <w:t>Philippians 4:3</w:t>
      </w:r>
      <w:r>
        <w:rPr>
          <w:u w:val="none"/>
        </w:rPr>
        <w:t>)</w:t>
      </w:r>
    </w:p>
    <w:p>
      <w:pPr>
        <w:spacing w:after="0" w:line="259" w:lineRule="auto"/>
        <w:sectPr>
          <w:pgSz w:w="12240" w:h="15840"/>
          <w:pgMar w:header="0" w:footer="523" w:top="1360" w:bottom="720" w:left="1320" w:right="1160"/>
        </w:sectPr>
      </w:pPr>
    </w:p>
    <w:p>
      <w:pPr>
        <w:pStyle w:val="Heading1"/>
      </w:pPr>
      <w:r>
        <w:rPr/>
        <w:t>What</w:t>
      </w:r>
      <w:r>
        <w:rPr>
          <w:spacing w:val="-13"/>
        </w:rPr>
        <w:t> </w:t>
      </w:r>
      <w:r>
        <w:rPr/>
        <w:t>We</w:t>
      </w:r>
      <w:r>
        <w:rPr>
          <w:spacing w:val="-6"/>
        </w:rPr>
        <w:t> </w:t>
      </w:r>
      <w:r>
        <w:rPr/>
        <w:t>Can</w:t>
      </w:r>
      <w:r>
        <w:rPr>
          <w:spacing w:val="-6"/>
        </w:rPr>
        <w:t> </w:t>
      </w:r>
      <w:r>
        <w:rPr/>
        <w:t>Do</w:t>
      </w:r>
      <w:r>
        <w:rPr>
          <w:spacing w:val="-4"/>
        </w:rPr>
        <w:t> </w:t>
      </w:r>
      <w:r>
        <w:rPr/>
        <w:t>and</w:t>
      </w:r>
      <w:r>
        <w:rPr>
          <w:spacing w:val="-6"/>
        </w:rPr>
        <w:t> </w:t>
      </w:r>
      <w:r>
        <w:rPr/>
        <w:t>Our</w:t>
      </w:r>
      <w:r>
        <w:rPr>
          <w:spacing w:val="-10"/>
        </w:rPr>
        <w:t> </w:t>
      </w:r>
      <w:r>
        <w:rPr/>
        <w:t>Personal</w:t>
      </w:r>
      <w:r>
        <w:rPr>
          <w:spacing w:val="-5"/>
        </w:rPr>
        <w:t> </w:t>
      </w:r>
      <w:r>
        <w:rPr/>
        <w:t>Relationship</w:t>
      </w:r>
      <w:r>
        <w:rPr>
          <w:spacing w:val="-6"/>
        </w:rPr>
        <w:t> </w:t>
      </w:r>
      <w:r>
        <w:rPr/>
        <w:t>with</w:t>
      </w:r>
      <w:r>
        <w:rPr>
          <w:spacing w:val="-5"/>
        </w:rPr>
        <w:t> God</w:t>
      </w:r>
    </w:p>
    <w:p>
      <w:pPr>
        <w:pStyle w:val="BodyText"/>
        <w:spacing w:before="320"/>
        <w:ind w:left="0"/>
        <w:rPr>
          <w:b/>
          <w:sz w:val="28"/>
        </w:rPr>
      </w:pPr>
    </w:p>
    <w:p>
      <w:pPr>
        <w:pStyle w:val="BodyText"/>
        <w:spacing w:line="259" w:lineRule="auto"/>
        <w:ind w:right="305"/>
      </w:pPr>
      <w:r>
        <w:rPr>
          <w:b/>
          <w:i/>
        </w:rPr>
        <w:t>Seek Yahweh (Jehovah) </w:t>
      </w:r>
      <w:r>
        <w:rPr/>
        <w:t>– not man. Strive for him to be your guide. Seek his truth and he will give</w:t>
      </w:r>
      <w:r>
        <w:rPr>
          <w:spacing w:val="-3"/>
        </w:rPr>
        <w:t> </w:t>
      </w:r>
      <w:r>
        <w:rPr/>
        <w:t>you</w:t>
      </w:r>
      <w:r>
        <w:rPr>
          <w:spacing w:val="-2"/>
        </w:rPr>
        <w:t> </w:t>
      </w:r>
      <w:r>
        <w:rPr/>
        <w:t>the</w:t>
      </w:r>
      <w:r>
        <w:rPr>
          <w:spacing w:val="-3"/>
        </w:rPr>
        <w:t> </w:t>
      </w:r>
      <w:r>
        <w:rPr/>
        <w:t>wisdom</w:t>
      </w:r>
      <w:r>
        <w:rPr>
          <w:spacing w:val="-2"/>
        </w:rPr>
        <w:t> </w:t>
      </w:r>
      <w:r>
        <w:rPr/>
        <w:t>needed.</w:t>
      </w:r>
      <w:r>
        <w:rPr>
          <w:spacing w:val="-2"/>
        </w:rPr>
        <w:t> </w:t>
      </w:r>
      <w:r>
        <w:rPr/>
        <w:t>Show</w:t>
      </w:r>
      <w:r>
        <w:rPr>
          <w:spacing w:val="-3"/>
        </w:rPr>
        <w:t> </w:t>
      </w:r>
      <w:r>
        <w:rPr/>
        <w:t>love</w:t>
      </w:r>
      <w:r>
        <w:rPr>
          <w:spacing w:val="-3"/>
        </w:rPr>
        <w:t> </w:t>
      </w:r>
      <w:r>
        <w:rPr/>
        <w:t>for</w:t>
      </w:r>
      <w:r>
        <w:rPr>
          <w:spacing w:val="-3"/>
        </w:rPr>
        <w:t> </w:t>
      </w:r>
      <w:r>
        <w:rPr/>
        <w:t>neighbors.</w:t>
      </w:r>
      <w:r>
        <w:rPr>
          <w:spacing w:val="-2"/>
        </w:rPr>
        <w:t> </w:t>
      </w:r>
      <w:r>
        <w:rPr/>
        <w:t>God</w:t>
      </w:r>
      <w:r>
        <w:rPr>
          <w:spacing w:val="-2"/>
        </w:rPr>
        <w:t> </w:t>
      </w:r>
      <w:r>
        <w:rPr/>
        <w:t>loves</w:t>
      </w:r>
      <w:r>
        <w:rPr>
          <w:spacing w:val="-2"/>
        </w:rPr>
        <w:t> </w:t>
      </w:r>
      <w:r>
        <w:rPr/>
        <w:t>them,</w:t>
      </w:r>
      <w:r>
        <w:rPr>
          <w:spacing w:val="-2"/>
        </w:rPr>
        <w:t> </w:t>
      </w:r>
      <w:r>
        <w:rPr/>
        <w:t>even</w:t>
      </w:r>
      <w:r>
        <w:rPr>
          <w:spacing w:val="-2"/>
        </w:rPr>
        <w:t> </w:t>
      </w:r>
      <w:r>
        <w:rPr/>
        <w:t>if</w:t>
      </w:r>
      <w:r>
        <w:rPr>
          <w:spacing w:val="-3"/>
        </w:rPr>
        <w:t> </w:t>
      </w:r>
      <w:r>
        <w:rPr/>
        <w:t>they</w:t>
      </w:r>
      <w:r>
        <w:rPr>
          <w:spacing w:val="-2"/>
        </w:rPr>
        <w:t> </w:t>
      </w:r>
      <w:r>
        <w:rPr/>
        <w:t>are</w:t>
      </w:r>
      <w:r>
        <w:rPr>
          <w:spacing w:val="-3"/>
        </w:rPr>
        <w:t> </w:t>
      </w:r>
      <w:r>
        <w:rPr/>
        <w:t>wicked. But if they are, he desires them to turn around –</w:t>
      </w:r>
      <w:r>
        <w:rPr>
          <w:spacing w:val="-7"/>
        </w:rPr>
        <w:t> </w:t>
      </w:r>
      <w:r>
        <w:rPr/>
        <w:t>And so should we.</w:t>
      </w:r>
    </w:p>
    <w:p>
      <w:pPr>
        <w:pStyle w:val="BodyText"/>
        <w:spacing w:line="259" w:lineRule="auto" w:before="159"/>
        <w:ind w:right="314"/>
      </w:pPr>
      <w:r>
        <w:rPr/>
        <w:t>Remember</w:t>
      </w:r>
      <w:r>
        <w:rPr>
          <w:spacing w:val="-3"/>
        </w:rPr>
        <w:t> </w:t>
      </w:r>
      <w:r>
        <w:rPr/>
        <w:t>what</w:t>
      </w:r>
      <w:r>
        <w:rPr>
          <w:spacing w:val="-2"/>
        </w:rPr>
        <w:t> </w:t>
      </w:r>
      <w:r>
        <w:rPr/>
        <w:t>Jesus</w:t>
      </w:r>
      <w:r>
        <w:rPr>
          <w:spacing w:val="-2"/>
        </w:rPr>
        <w:t> </w:t>
      </w:r>
      <w:r>
        <w:rPr/>
        <w:t>said</w:t>
      </w:r>
      <w:r>
        <w:rPr>
          <w:spacing w:val="-2"/>
        </w:rPr>
        <w:t> </w:t>
      </w:r>
      <w:r>
        <w:rPr/>
        <w:t>to</w:t>
      </w:r>
      <w:r>
        <w:rPr>
          <w:spacing w:val="-2"/>
        </w:rPr>
        <w:t> </w:t>
      </w:r>
      <w:r>
        <w:rPr/>
        <w:t>love</w:t>
      </w:r>
      <w:r>
        <w:rPr>
          <w:spacing w:val="-3"/>
        </w:rPr>
        <w:t> </w:t>
      </w:r>
      <w:r>
        <w:rPr/>
        <w:t>God</w:t>
      </w:r>
      <w:r>
        <w:rPr>
          <w:spacing w:val="-2"/>
        </w:rPr>
        <w:t> </w:t>
      </w:r>
      <w:r>
        <w:rPr/>
        <w:t>and</w:t>
      </w:r>
      <w:r>
        <w:rPr>
          <w:spacing w:val="-2"/>
        </w:rPr>
        <w:t> </w:t>
      </w:r>
      <w:r>
        <w:rPr/>
        <w:t>our</w:t>
      </w:r>
      <w:r>
        <w:rPr>
          <w:spacing w:val="-3"/>
        </w:rPr>
        <w:t> </w:t>
      </w:r>
      <w:r>
        <w:rPr/>
        <w:t>neighbor</w:t>
      </w:r>
      <w:r>
        <w:rPr>
          <w:spacing w:val="-3"/>
        </w:rPr>
        <w:t> </w:t>
      </w:r>
      <w:r>
        <w:rPr/>
        <w:t>as</w:t>
      </w:r>
      <w:r>
        <w:rPr>
          <w:spacing w:val="-2"/>
        </w:rPr>
        <w:t> </w:t>
      </w:r>
      <w:r>
        <w:rPr/>
        <w:t>we</w:t>
      </w:r>
      <w:r>
        <w:rPr>
          <w:spacing w:val="-3"/>
        </w:rPr>
        <w:t> </w:t>
      </w:r>
      <w:r>
        <w:rPr/>
        <w:t>love</w:t>
      </w:r>
      <w:r>
        <w:rPr>
          <w:spacing w:val="-3"/>
        </w:rPr>
        <w:t> </w:t>
      </w:r>
      <w:r>
        <w:rPr/>
        <w:t>ourselves.</w:t>
      </w:r>
      <w:r>
        <w:rPr>
          <w:spacing w:val="-2"/>
        </w:rPr>
        <w:t> </w:t>
      </w:r>
      <w:r>
        <w:rPr/>
        <w:t>If</w:t>
      </w:r>
      <w:r>
        <w:rPr>
          <w:spacing w:val="-3"/>
        </w:rPr>
        <w:t> </w:t>
      </w:r>
      <w:r>
        <w:rPr/>
        <w:t>we</w:t>
      </w:r>
      <w:r>
        <w:rPr>
          <w:spacing w:val="-3"/>
        </w:rPr>
        <w:t> </w:t>
      </w:r>
      <w:r>
        <w:rPr/>
        <w:t>love</w:t>
      </w:r>
      <w:r>
        <w:rPr>
          <w:spacing w:val="-3"/>
        </w:rPr>
        <w:t> </w:t>
      </w:r>
      <w:r>
        <w:rPr/>
        <w:t>our neighbor, we will tell them the truths of God and Christ.</w:t>
      </w:r>
    </w:p>
    <w:p>
      <w:pPr>
        <w:pStyle w:val="BodyText"/>
        <w:spacing w:before="160"/>
      </w:pPr>
      <w:r>
        <w:rPr/>
        <w:t>Don’t</w:t>
      </w:r>
      <w:r>
        <w:rPr>
          <w:spacing w:val="-3"/>
        </w:rPr>
        <w:t> </w:t>
      </w:r>
      <w:r>
        <w:rPr/>
        <w:t>forget</w:t>
      </w:r>
      <w:r>
        <w:rPr>
          <w:spacing w:val="-3"/>
        </w:rPr>
        <w:t> </w:t>
      </w:r>
      <w:r>
        <w:rPr/>
        <w:t>the</w:t>
      </w:r>
      <w:r>
        <w:rPr>
          <w:spacing w:val="-3"/>
        </w:rPr>
        <w:t> </w:t>
      </w:r>
      <w:r>
        <w:rPr/>
        <w:t>power</w:t>
      </w:r>
      <w:r>
        <w:rPr>
          <w:spacing w:val="-4"/>
        </w:rPr>
        <w:t> </w:t>
      </w:r>
      <w:r>
        <w:rPr/>
        <w:t>of</w:t>
      </w:r>
      <w:r>
        <w:rPr>
          <w:spacing w:val="-3"/>
        </w:rPr>
        <w:t> </w:t>
      </w:r>
      <w:r>
        <w:rPr>
          <w:spacing w:val="-2"/>
        </w:rPr>
        <w:t>prayer!</w:t>
      </w:r>
    </w:p>
    <w:p>
      <w:pPr>
        <w:pStyle w:val="BodyText"/>
        <w:spacing w:line="259" w:lineRule="auto" w:before="182"/>
        <w:ind w:right="417"/>
      </w:pPr>
      <w:r>
        <w:rPr/>
        <w:t>The</w:t>
      </w:r>
      <w:r>
        <w:rPr>
          <w:spacing w:val="-4"/>
        </w:rPr>
        <w:t> </w:t>
      </w:r>
      <w:r>
        <w:rPr/>
        <w:t>following</w:t>
      </w:r>
      <w:r>
        <w:rPr>
          <w:spacing w:val="-3"/>
        </w:rPr>
        <w:t> </w:t>
      </w:r>
      <w:r>
        <w:rPr/>
        <w:t>scriptures</w:t>
      </w:r>
      <w:r>
        <w:rPr>
          <w:spacing w:val="-1"/>
        </w:rPr>
        <w:t> </w:t>
      </w:r>
      <w:r>
        <w:rPr/>
        <w:t>are</w:t>
      </w:r>
      <w:r>
        <w:rPr>
          <w:spacing w:val="-4"/>
        </w:rPr>
        <w:t> </w:t>
      </w:r>
      <w:r>
        <w:rPr/>
        <w:t>provided</w:t>
      </w:r>
      <w:r>
        <w:rPr>
          <w:spacing w:val="-3"/>
        </w:rPr>
        <w:t> </w:t>
      </w:r>
      <w:r>
        <w:rPr/>
        <w:t>for</w:t>
      </w:r>
      <w:r>
        <w:rPr>
          <w:spacing w:val="-4"/>
        </w:rPr>
        <w:t> </w:t>
      </w:r>
      <w:r>
        <w:rPr/>
        <w:t>you</w:t>
      </w:r>
      <w:r>
        <w:rPr>
          <w:spacing w:val="-3"/>
        </w:rPr>
        <w:t> </w:t>
      </w:r>
      <w:r>
        <w:rPr/>
        <w:t>to</w:t>
      </w:r>
      <w:r>
        <w:rPr>
          <w:spacing w:val="-3"/>
        </w:rPr>
        <w:t> </w:t>
      </w:r>
      <w:r>
        <w:rPr/>
        <w:t>look</w:t>
      </w:r>
      <w:r>
        <w:rPr>
          <w:spacing w:val="-3"/>
        </w:rPr>
        <w:t> </w:t>
      </w:r>
      <w:r>
        <w:rPr/>
        <w:t>up</w:t>
      </w:r>
      <w:r>
        <w:rPr>
          <w:spacing w:val="-3"/>
        </w:rPr>
        <w:t> </w:t>
      </w:r>
      <w:r>
        <w:rPr/>
        <w:t>for</w:t>
      </w:r>
      <w:r>
        <w:rPr>
          <w:spacing w:val="-4"/>
        </w:rPr>
        <w:t> </w:t>
      </w:r>
      <w:r>
        <w:rPr/>
        <w:t>yourself</w:t>
      </w:r>
      <w:r>
        <w:rPr>
          <w:spacing w:val="-2"/>
        </w:rPr>
        <w:t> </w:t>
      </w:r>
      <w:r>
        <w:rPr/>
        <w:t>and</w:t>
      </w:r>
      <w:r>
        <w:rPr>
          <w:spacing w:val="-1"/>
        </w:rPr>
        <w:t> </w:t>
      </w:r>
      <w:r>
        <w:rPr/>
        <w:t>write</w:t>
      </w:r>
      <w:r>
        <w:rPr>
          <w:spacing w:val="-4"/>
        </w:rPr>
        <w:t> </w:t>
      </w:r>
      <w:r>
        <w:rPr/>
        <w:t>comments</w:t>
      </w:r>
      <w:r>
        <w:rPr>
          <w:spacing w:val="-3"/>
        </w:rPr>
        <w:t> </w:t>
      </w:r>
      <w:r>
        <w:rPr/>
        <w:t>on how you think each passage might be encouraging to you personally.</w:t>
      </w:r>
    </w:p>
    <w:p>
      <w:pPr>
        <w:spacing w:before="160"/>
        <w:ind w:left="120" w:right="0" w:firstLine="0"/>
        <w:jc w:val="left"/>
        <w:rPr>
          <w:b/>
          <w:sz w:val="24"/>
        </w:rPr>
      </w:pPr>
      <w:r>
        <w:rPr>
          <w:b/>
          <w:sz w:val="24"/>
        </w:rPr>
        <w:t>Matthew</w:t>
      </w:r>
      <w:r>
        <w:rPr>
          <w:b/>
          <w:spacing w:val="-5"/>
          <w:sz w:val="24"/>
        </w:rPr>
        <w:t> </w:t>
      </w:r>
      <w:r>
        <w:rPr>
          <w:b/>
          <w:sz w:val="24"/>
        </w:rPr>
        <w:t>5:43-</w:t>
      </w:r>
      <w:r>
        <w:rPr>
          <w:b/>
          <w:spacing w:val="-5"/>
          <w:sz w:val="24"/>
        </w:rPr>
        <w:t>45</w:t>
      </w:r>
    </w:p>
    <w:p>
      <w:pPr>
        <w:pStyle w:val="BodyText"/>
        <w:ind w:left="0"/>
        <w:rPr>
          <w:b/>
        </w:rPr>
      </w:pPr>
    </w:p>
    <w:p>
      <w:pPr>
        <w:pStyle w:val="BodyText"/>
        <w:spacing w:before="87"/>
        <w:ind w:left="0"/>
        <w:rPr>
          <w:b/>
        </w:rPr>
      </w:pPr>
    </w:p>
    <w:p>
      <w:pPr>
        <w:spacing w:before="0"/>
        <w:ind w:left="120" w:right="0" w:firstLine="0"/>
        <w:jc w:val="left"/>
        <w:rPr>
          <w:b/>
          <w:sz w:val="24"/>
        </w:rPr>
      </w:pPr>
      <w:r>
        <w:rPr>
          <w:b/>
          <w:sz w:val="24"/>
        </w:rPr>
        <w:t>Matthew</w:t>
      </w:r>
      <w:r>
        <w:rPr>
          <w:b/>
          <w:spacing w:val="-5"/>
          <w:sz w:val="24"/>
        </w:rPr>
        <w:t> </w:t>
      </w:r>
      <w:r>
        <w:rPr>
          <w:b/>
          <w:sz w:val="24"/>
        </w:rPr>
        <w:t>6:9-</w:t>
      </w:r>
      <w:r>
        <w:rPr>
          <w:b/>
          <w:spacing w:val="-5"/>
          <w:sz w:val="24"/>
        </w:rPr>
        <w:t>11</w:t>
      </w:r>
    </w:p>
    <w:p>
      <w:pPr>
        <w:pStyle w:val="BodyText"/>
        <w:ind w:left="0"/>
        <w:rPr>
          <w:b/>
        </w:rPr>
      </w:pPr>
    </w:p>
    <w:p>
      <w:pPr>
        <w:pStyle w:val="BodyText"/>
        <w:spacing w:before="88"/>
        <w:ind w:left="0"/>
        <w:rPr>
          <w:b/>
        </w:rPr>
      </w:pPr>
    </w:p>
    <w:p>
      <w:pPr>
        <w:spacing w:before="1"/>
        <w:ind w:left="120" w:right="0" w:firstLine="0"/>
        <w:jc w:val="left"/>
        <w:rPr>
          <w:b/>
          <w:sz w:val="24"/>
        </w:rPr>
      </w:pPr>
      <w:r>
        <w:rPr>
          <w:b/>
          <w:sz w:val="24"/>
        </w:rPr>
        <w:t>Matthew</w:t>
      </w:r>
      <w:r>
        <w:rPr>
          <w:b/>
          <w:spacing w:val="-5"/>
          <w:sz w:val="24"/>
        </w:rPr>
        <w:t> </w:t>
      </w:r>
      <w:r>
        <w:rPr>
          <w:b/>
          <w:spacing w:val="-2"/>
          <w:sz w:val="24"/>
        </w:rPr>
        <w:t>6:14,15</w:t>
      </w:r>
    </w:p>
    <w:p>
      <w:pPr>
        <w:pStyle w:val="BodyText"/>
        <w:ind w:left="0"/>
        <w:rPr>
          <w:b/>
        </w:rPr>
      </w:pPr>
    </w:p>
    <w:p>
      <w:pPr>
        <w:pStyle w:val="BodyText"/>
        <w:spacing w:before="86"/>
        <w:ind w:left="0"/>
        <w:rPr>
          <w:b/>
        </w:rPr>
      </w:pPr>
    </w:p>
    <w:p>
      <w:pPr>
        <w:spacing w:before="0"/>
        <w:ind w:left="120" w:right="0" w:firstLine="0"/>
        <w:jc w:val="left"/>
        <w:rPr>
          <w:b/>
          <w:sz w:val="24"/>
        </w:rPr>
      </w:pPr>
      <w:r>
        <w:rPr>
          <w:b/>
          <w:sz w:val="24"/>
        </w:rPr>
        <w:t>Matthew</w:t>
      </w:r>
      <w:r>
        <w:rPr>
          <w:b/>
          <w:spacing w:val="-5"/>
          <w:sz w:val="24"/>
        </w:rPr>
        <w:t> </w:t>
      </w:r>
      <w:r>
        <w:rPr>
          <w:b/>
          <w:spacing w:val="-2"/>
          <w:sz w:val="24"/>
        </w:rPr>
        <w:t>7:7,8</w:t>
      </w:r>
    </w:p>
    <w:p>
      <w:pPr>
        <w:pStyle w:val="BodyText"/>
        <w:ind w:left="0"/>
        <w:rPr>
          <w:b/>
        </w:rPr>
      </w:pPr>
    </w:p>
    <w:p>
      <w:pPr>
        <w:pStyle w:val="BodyText"/>
        <w:spacing w:before="89"/>
        <w:ind w:left="0"/>
        <w:rPr>
          <w:b/>
        </w:rPr>
      </w:pPr>
    </w:p>
    <w:p>
      <w:pPr>
        <w:pStyle w:val="BodyText"/>
        <w:spacing w:line="259" w:lineRule="auto"/>
      </w:pPr>
      <w:r>
        <w:rPr>
          <w:b/>
        </w:rPr>
        <w:t>Matthew</w:t>
      </w:r>
      <w:r>
        <w:rPr>
          <w:b/>
          <w:spacing w:val="-3"/>
        </w:rPr>
        <w:t> </w:t>
      </w:r>
      <w:r>
        <w:rPr>
          <w:b/>
        </w:rPr>
        <w:t>7:21</w:t>
      </w:r>
      <w:r>
        <w:rPr>
          <w:b/>
          <w:spacing w:val="-3"/>
        </w:rPr>
        <w:t> </w:t>
      </w:r>
      <w:r>
        <w:rPr/>
        <w:t>One</w:t>
      </w:r>
      <w:r>
        <w:rPr>
          <w:spacing w:val="-3"/>
        </w:rPr>
        <w:t> </w:t>
      </w:r>
      <w:r>
        <w:rPr/>
        <w:t>should</w:t>
      </w:r>
      <w:r>
        <w:rPr>
          <w:spacing w:val="-2"/>
        </w:rPr>
        <w:t> </w:t>
      </w:r>
      <w:r>
        <w:rPr/>
        <w:t>expect</w:t>
      </w:r>
      <w:r>
        <w:rPr>
          <w:spacing w:val="-2"/>
        </w:rPr>
        <w:t> </w:t>
      </w:r>
      <w:r>
        <w:rPr/>
        <w:t>to</w:t>
      </w:r>
      <w:r>
        <w:rPr>
          <w:spacing w:val="-2"/>
        </w:rPr>
        <w:t> </w:t>
      </w:r>
      <w:r>
        <w:rPr/>
        <w:t>see</w:t>
      </w:r>
      <w:r>
        <w:rPr>
          <w:spacing w:val="-1"/>
        </w:rPr>
        <w:t> </w:t>
      </w:r>
      <w:r>
        <w:rPr/>
        <w:t>“powerful</w:t>
      </w:r>
      <w:r>
        <w:rPr>
          <w:spacing w:val="-2"/>
        </w:rPr>
        <w:t> </w:t>
      </w:r>
      <w:r>
        <w:rPr/>
        <w:t>works”</w:t>
      </w:r>
      <w:r>
        <w:rPr>
          <w:spacing w:val="-3"/>
        </w:rPr>
        <w:t> </w:t>
      </w:r>
      <w:r>
        <w:rPr/>
        <w:t>in</w:t>
      </w:r>
      <w:r>
        <w:rPr>
          <w:spacing w:val="-2"/>
        </w:rPr>
        <w:t> </w:t>
      </w:r>
      <w:r>
        <w:rPr/>
        <w:t>the</w:t>
      </w:r>
      <w:r>
        <w:rPr>
          <w:spacing w:val="-3"/>
        </w:rPr>
        <w:t> </w:t>
      </w:r>
      <w:r>
        <w:rPr/>
        <w:t>time</w:t>
      </w:r>
      <w:r>
        <w:rPr>
          <w:spacing w:val="-3"/>
        </w:rPr>
        <w:t> </w:t>
      </w:r>
      <w:r>
        <w:rPr/>
        <w:t>of</w:t>
      </w:r>
      <w:r>
        <w:rPr>
          <w:spacing w:val="-3"/>
        </w:rPr>
        <w:t> </w:t>
      </w:r>
      <w:r>
        <w:rPr/>
        <w:t>the</w:t>
      </w:r>
      <w:r>
        <w:rPr>
          <w:spacing w:val="-3"/>
        </w:rPr>
        <w:t> </w:t>
      </w:r>
      <w:r>
        <w:rPr/>
        <w:t>end.</w:t>
      </w:r>
      <w:r>
        <w:rPr>
          <w:spacing w:val="-2"/>
        </w:rPr>
        <w:t> </w:t>
      </w:r>
      <w:r>
        <w:rPr/>
        <w:t>But</w:t>
      </w:r>
      <w:r>
        <w:rPr>
          <w:spacing w:val="-2"/>
        </w:rPr>
        <w:t> </w:t>
      </w:r>
      <w:r>
        <w:rPr/>
        <w:t>it</w:t>
      </w:r>
      <w:r>
        <w:rPr>
          <w:spacing w:val="-2"/>
        </w:rPr>
        <w:t> </w:t>
      </w:r>
      <w:r>
        <w:rPr/>
        <w:t>does</w:t>
      </w:r>
      <w:r>
        <w:rPr>
          <w:spacing w:val="-2"/>
        </w:rPr>
        <w:t> </w:t>
      </w:r>
      <w:r>
        <w:rPr/>
        <w:t>not mean that their form of worship is acceptable to Jesus.</w:t>
      </w:r>
    </w:p>
    <w:p>
      <w:pPr>
        <w:pStyle w:val="BodyText"/>
        <w:ind w:left="0"/>
      </w:pPr>
    </w:p>
    <w:p>
      <w:pPr>
        <w:pStyle w:val="BodyText"/>
        <w:spacing w:before="64"/>
        <w:ind w:left="0"/>
      </w:pPr>
    </w:p>
    <w:p>
      <w:pPr>
        <w:spacing w:before="0"/>
        <w:ind w:left="120" w:right="0" w:firstLine="0"/>
        <w:jc w:val="left"/>
        <w:rPr>
          <w:b/>
          <w:sz w:val="24"/>
        </w:rPr>
      </w:pPr>
      <w:r>
        <w:rPr>
          <w:b/>
          <w:sz w:val="24"/>
        </w:rPr>
        <w:t>Matthew</w:t>
      </w:r>
      <w:r>
        <w:rPr>
          <w:b/>
          <w:spacing w:val="-5"/>
          <w:sz w:val="24"/>
        </w:rPr>
        <w:t> </w:t>
      </w:r>
      <w:r>
        <w:rPr>
          <w:b/>
          <w:spacing w:val="-2"/>
          <w:sz w:val="24"/>
        </w:rPr>
        <w:t>20:26</w:t>
      </w:r>
    </w:p>
    <w:p>
      <w:pPr>
        <w:pStyle w:val="BodyText"/>
        <w:ind w:left="0"/>
        <w:rPr>
          <w:b/>
        </w:rPr>
      </w:pPr>
    </w:p>
    <w:p>
      <w:pPr>
        <w:pStyle w:val="BodyText"/>
        <w:spacing w:before="89"/>
        <w:ind w:left="0"/>
        <w:rPr>
          <w:b/>
        </w:rPr>
      </w:pPr>
    </w:p>
    <w:p>
      <w:pPr>
        <w:spacing w:before="0"/>
        <w:ind w:left="120" w:right="0" w:firstLine="0"/>
        <w:jc w:val="left"/>
        <w:rPr>
          <w:b/>
          <w:sz w:val="24"/>
        </w:rPr>
      </w:pPr>
      <w:r>
        <w:rPr>
          <w:b/>
          <w:sz w:val="24"/>
        </w:rPr>
        <w:t>Luke</w:t>
      </w:r>
      <w:r>
        <w:rPr>
          <w:b/>
          <w:spacing w:val="-3"/>
          <w:sz w:val="24"/>
        </w:rPr>
        <w:t> </w:t>
      </w:r>
      <w:r>
        <w:rPr>
          <w:b/>
          <w:sz w:val="24"/>
        </w:rPr>
        <w:t>18:1-</w:t>
      </w:r>
      <w:r>
        <w:rPr>
          <w:b/>
          <w:spacing w:val="-10"/>
          <w:sz w:val="24"/>
        </w:rPr>
        <w:t>8</w:t>
      </w:r>
    </w:p>
    <w:p>
      <w:pPr>
        <w:pStyle w:val="BodyText"/>
        <w:ind w:left="0"/>
        <w:rPr>
          <w:b/>
        </w:rPr>
      </w:pPr>
    </w:p>
    <w:p>
      <w:pPr>
        <w:pStyle w:val="BodyText"/>
        <w:spacing w:before="86"/>
        <w:ind w:left="0"/>
        <w:rPr>
          <w:b/>
        </w:rPr>
      </w:pPr>
    </w:p>
    <w:p>
      <w:pPr>
        <w:spacing w:before="0"/>
        <w:ind w:left="120" w:right="0" w:firstLine="0"/>
        <w:jc w:val="left"/>
        <w:rPr>
          <w:b/>
          <w:sz w:val="24"/>
        </w:rPr>
      </w:pPr>
      <w:r>
        <w:rPr>
          <w:b/>
          <w:sz w:val="24"/>
        </w:rPr>
        <w:t>Luke</w:t>
      </w:r>
      <w:r>
        <w:rPr>
          <w:b/>
          <w:spacing w:val="-4"/>
          <w:sz w:val="24"/>
        </w:rPr>
        <w:t> </w:t>
      </w:r>
      <w:r>
        <w:rPr>
          <w:b/>
          <w:sz w:val="24"/>
        </w:rPr>
        <w:t>18:19,20</w:t>
      </w:r>
      <w:r>
        <w:rPr>
          <w:b/>
          <w:spacing w:val="-1"/>
          <w:sz w:val="24"/>
        </w:rPr>
        <w:t> </w:t>
      </w:r>
      <w:r>
        <w:rPr>
          <w:b/>
          <w:sz w:val="24"/>
        </w:rPr>
        <w:t>John</w:t>
      </w:r>
      <w:r>
        <w:rPr>
          <w:b/>
          <w:spacing w:val="-1"/>
          <w:sz w:val="24"/>
        </w:rPr>
        <w:t> </w:t>
      </w:r>
      <w:r>
        <w:rPr>
          <w:b/>
          <w:spacing w:val="-4"/>
          <w:sz w:val="24"/>
        </w:rPr>
        <w:t>3:16</w:t>
      </w:r>
    </w:p>
    <w:p>
      <w:pPr>
        <w:pStyle w:val="BodyText"/>
        <w:ind w:left="0"/>
        <w:rPr>
          <w:b/>
        </w:rPr>
      </w:pPr>
    </w:p>
    <w:p>
      <w:pPr>
        <w:pStyle w:val="BodyText"/>
        <w:spacing w:before="89"/>
        <w:ind w:left="0"/>
        <w:rPr>
          <w:b/>
        </w:rPr>
      </w:pPr>
    </w:p>
    <w:p>
      <w:pPr>
        <w:spacing w:before="0"/>
        <w:ind w:left="120" w:right="0" w:firstLine="0"/>
        <w:jc w:val="left"/>
        <w:rPr>
          <w:b/>
          <w:sz w:val="24"/>
        </w:rPr>
      </w:pPr>
      <w:r>
        <w:rPr>
          <w:b/>
          <w:sz w:val="24"/>
        </w:rPr>
        <w:t>John</w:t>
      </w:r>
      <w:r>
        <w:rPr>
          <w:b/>
          <w:spacing w:val="-2"/>
          <w:sz w:val="24"/>
        </w:rPr>
        <w:t> 13:34,35</w:t>
      </w:r>
    </w:p>
    <w:p>
      <w:pPr>
        <w:pStyle w:val="BodyText"/>
        <w:ind w:left="0"/>
        <w:rPr>
          <w:b/>
        </w:rPr>
      </w:pPr>
    </w:p>
    <w:p>
      <w:pPr>
        <w:pStyle w:val="BodyText"/>
        <w:spacing w:before="86"/>
        <w:ind w:left="0"/>
        <w:rPr>
          <w:b/>
        </w:rPr>
      </w:pPr>
    </w:p>
    <w:p>
      <w:pPr>
        <w:spacing w:before="1"/>
        <w:ind w:left="120" w:right="0" w:firstLine="0"/>
        <w:jc w:val="left"/>
        <w:rPr>
          <w:sz w:val="24"/>
        </w:rPr>
      </w:pPr>
      <w:r>
        <w:rPr>
          <w:b/>
          <w:sz w:val="24"/>
        </w:rPr>
        <w:t>1</w:t>
      </w:r>
      <w:r>
        <w:rPr>
          <w:b/>
          <w:spacing w:val="-4"/>
          <w:sz w:val="24"/>
        </w:rPr>
        <w:t> </w:t>
      </w:r>
      <w:r>
        <w:rPr>
          <w:b/>
          <w:sz w:val="24"/>
        </w:rPr>
        <w:t>John</w:t>
      </w:r>
      <w:r>
        <w:rPr>
          <w:b/>
          <w:spacing w:val="-3"/>
          <w:sz w:val="24"/>
        </w:rPr>
        <w:t> </w:t>
      </w:r>
      <w:r>
        <w:rPr>
          <w:b/>
          <w:sz w:val="24"/>
        </w:rPr>
        <w:t>4:1</w:t>
      </w:r>
      <w:r>
        <w:rPr>
          <w:b/>
          <w:spacing w:val="-4"/>
          <w:sz w:val="24"/>
        </w:rPr>
        <w:t> </w:t>
      </w:r>
      <w:r>
        <w:rPr>
          <w:sz w:val="24"/>
        </w:rPr>
        <w:t>–</w:t>
      </w:r>
      <w:r>
        <w:rPr>
          <w:spacing w:val="-3"/>
          <w:sz w:val="24"/>
        </w:rPr>
        <w:t> </w:t>
      </w:r>
      <w:r>
        <w:rPr>
          <w:sz w:val="24"/>
        </w:rPr>
        <w:t>“Test”</w:t>
      </w:r>
      <w:r>
        <w:rPr>
          <w:spacing w:val="-5"/>
          <w:sz w:val="24"/>
        </w:rPr>
        <w:t> </w:t>
      </w:r>
      <w:r>
        <w:rPr>
          <w:sz w:val="24"/>
        </w:rPr>
        <w:t>the</w:t>
      </w:r>
      <w:r>
        <w:rPr>
          <w:spacing w:val="-4"/>
          <w:sz w:val="24"/>
        </w:rPr>
        <w:t> </w:t>
      </w:r>
      <w:r>
        <w:rPr>
          <w:sz w:val="24"/>
        </w:rPr>
        <w:t>“inspired</w:t>
      </w:r>
      <w:r>
        <w:rPr>
          <w:spacing w:val="-3"/>
          <w:sz w:val="24"/>
        </w:rPr>
        <w:t> </w:t>
      </w:r>
      <w:r>
        <w:rPr>
          <w:spacing w:val="-2"/>
          <w:sz w:val="24"/>
        </w:rPr>
        <w:t>expressions”</w:t>
      </w:r>
    </w:p>
    <w:p>
      <w:pPr>
        <w:spacing w:after="0"/>
        <w:jc w:val="left"/>
        <w:rPr>
          <w:sz w:val="24"/>
        </w:rPr>
        <w:sectPr>
          <w:pgSz w:w="12240" w:h="15840"/>
          <w:pgMar w:header="0" w:footer="523" w:top="1380" w:bottom="720" w:left="1320" w:right="1160"/>
        </w:sectPr>
      </w:pPr>
    </w:p>
    <w:p>
      <w:pPr>
        <w:pStyle w:val="Heading2"/>
        <w:spacing w:before="77"/>
      </w:pPr>
      <w:r>
        <w:rPr/>
        <w:t>2</w:t>
      </w:r>
      <w:r>
        <w:rPr>
          <w:spacing w:val="-4"/>
        </w:rPr>
        <w:t> </w:t>
      </w:r>
      <w:r>
        <w:rPr/>
        <w:t>Corinthians</w:t>
      </w:r>
      <w:r>
        <w:rPr>
          <w:spacing w:val="-2"/>
        </w:rPr>
        <w:t> </w:t>
      </w:r>
      <w:r>
        <w:rPr>
          <w:spacing w:val="-4"/>
        </w:rPr>
        <w:t>13:5</w:t>
      </w:r>
    </w:p>
    <w:p>
      <w:pPr>
        <w:pStyle w:val="BodyText"/>
        <w:ind w:left="0"/>
        <w:rPr>
          <w:b/>
        </w:rPr>
      </w:pPr>
    </w:p>
    <w:p>
      <w:pPr>
        <w:pStyle w:val="BodyText"/>
        <w:spacing w:before="87"/>
        <w:ind w:left="0"/>
        <w:rPr>
          <w:b/>
        </w:rPr>
      </w:pPr>
    </w:p>
    <w:p>
      <w:pPr>
        <w:spacing w:before="0"/>
        <w:ind w:left="120" w:right="0" w:firstLine="0"/>
        <w:jc w:val="left"/>
        <w:rPr>
          <w:b/>
          <w:sz w:val="24"/>
        </w:rPr>
      </w:pPr>
      <w:r>
        <w:rPr>
          <w:b/>
          <w:sz w:val="24"/>
        </w:rPr>
        <w:t>2</w:t>
      </w:r>
      <w:r>
        <w:rPr>
          <w:b/>
          <w:spacing w:val="-4"/>
          <w:sz w:val="24"/>
        </w:rPr>
        <w:t> </w:t>
      </w:r>
      <w:r>
        <w:rPr>
          <w:b/>
          <w:sz w:val="24"/>
        </w:rPr>
        <w:t>Chronicles</w:t>
      </w:r>
      <w:r>
        <w:rPr>
          <w:b/>
          <w:spacing w:val="-4"/>
          <w:sz w:val="24"/>
        </w:rPr>
        <w:t> 16:9</w:t>
      </w:r>
    </w:p>
    <w:p>
      <w:pPr>
        <w:pStyle w:val="BodyText"/>
        <w:ind w:left="0"/>
        <w:rPr>
          <w:b/>
        </w:rPr>
      </w:pPr>
    </w:p>
    <w:p>
      <w:pPr>
        <w:pStyle w:val="BodyText"/>
        <w:spacing w:before="88"/>
        <w:ind w:left="0"/>
        <w:rPr>
          <w:b/>
        </w:rPr>
      </w:pPr>
    </w:p>
    <w:p>
      <w:pPr>
        <w:spacing w:before="1"/>
        <w:ind w:left="120" w:right="0" w:firstLine="0"/>
        <w:jc w:val="left"/>
        <w:rPr>
          <w:sz w:val="24"/>
        </w:rPr>
      </w:pPr>
      <w:r>
        <w:rPr>
          <w:b/>
          <w:sz w:val="24"/>
        </w:rPr>
        <w:t>1</w:t>
      </w:r>
      <w:r>
        <w:rPr>
          <w:b/>
          <w:spacing w:val="-2"/>
          <w:sz w:val="24"/>
        </w:rPr>
        <w:t> </w:t>
      </w:r>
      <w:r>
        <w:rPr>
          <w:b/>
          <w:sz w:val="24"/>
        </w:rPr>
        <w:t>Peter</w:t>
      </w:r>
      <w:r>
        <w:rPr>
          <w:b/>
          <w:spacing w:val="-4"/>
          <w:sz w:val="24"/>
        </w:rPr>
        <w:t> </w:t>
      </w:r>
      <w:r>
        <w:rPr>
          <w:b/>
          <w:sz w:val="24"/>
        </w:rPr>
        <w:t>3:15</w:t>
      </w:r>
      <w:r>
        <w:rPr>
          <w:b/>
          <w:spacing w:val="-1"/>
          <w:sz w:val="24"/>
        </w:rPr>
        <w:t> </w:t>
      </w:r>
      <w:r>
        <w:rPr>
          <w:sz w:val="24"/>
        </w:rPr>
        <w:t>“Make a</w:t>
      </w:r>
      <w:r>
        <w:rPr>
          <w:spacing w:val="-2"/>
          <w:sz w:val="24"/>
        </w:rPr>
        <w:t> defense”</w:t>
      </w:r>
    </w:p>
    <w:p>
      <w:pPr>
        <w:pStyle w:val="BodyText"/>
        <w:ind w:left="0"/>
      </w:pPr>
    </w:p>
    <w:p>
      <w:pPr>
        <w:pStyle w:val="BodyText"/>
        <w:spacing w:before="86"/>
        <w:ind w:left="0"/>
      </w:pPr>
    </w:p>
    <w:p>
      <w:pPr>
        <w:spacing w:before="0"/>
        <w:ind w:left="120" w:right="0" w:firstLine="0"/>
        <w:jc w:val="left"/>
        <w:rPr>
          <w:b/>
          <w:sz w:val="24"/>
        </w:rPr>
      </w:pPr>
      <w:r>
        <w:rPr>
          <w:b/>
          <w:sz w:val="24"/>
        </w:rPr>
        <w:t>Ezekiel</w:t>
      </w:r>
      <w:r>
        <w:rPr>
          <w:b/>
          <w:spacing w:val="-3"/>
          <w:sz w:val="24"/>
        </w:rPr>
        <w:t> </w:t>
      </w:r>
      <w:r>
        <w:rPr>
          <w:b/>
          <w:spacing w:val="-5"/>
          <w:sz w:val="24"/>
        </w:rPr>
        <w:t>9:4</w:t>
      </w:r>
    </w:p>
    <w:p>
      <w:pPr>
        <w:pStyle w:val="BodyText"/>
        <w:ind w:left="0"/>
        <w:rPr>
          <w:b/>
        </w:rPr>
      </w:pPr>
    </w:p>
    <w:p>
      <w:pPr>
        <w:pStyle w:val="BodyText"/>
        <w:spacing w:before="89"/>
        <w:ind w:left="0"/>
        <w:rPr>
          <w:b/>
        </w:rPr>
      </w:pPr>
    </w:p>
    <w:p>
      <w:pPr>
        <w:spacing w:before="0"/>
        <w:ind w:left="120" w:right="0" w:firstLine="0"/>
        <w:jc w:val="left"/>
        <w:rPr>
          <w:b/>
          <w:sz w:val="24"/>
        </w:rPr>
      </w:pPr>
      <w:r>
        <w:rPr>
          <w:b/>
          <w:sz w:val="24"/>
        </w:rPr>
        <w:t>Ezekiel</w:t>
      </w:r>
      <w:r>
        <w:rPr>
          <w:b/>
          <w:spacing w:val="-3"/>
          <w:sz w:val="24"/>
        </w:rPr>
        <w:t> </w:t>
      </w:r>
      <w:r>
        <w:rPr>
          <w:b/>
          <w:spacing w:val="-2"/>
          <w:sz w:val="24"/>
        </w:rPr>
        <w:t>33:11</w:t>
      </w:r>
    </w:p>
    <w:p>
      <w:pPr>
        <w:pStyle w:val="BodyText"/>
        <w:ind w:left="0"/>
        <w:rPr>
          <w:b/>
        </w:rPr>
      </w:pPr>
    </w:p>
    <w:p>
      <w:pPr>
        <w:pStyle w:val="BodyText"/>
        <w:spacing w:before="86"/>
        <w:ind w:left="0"/>
        <w:rPr>
          <w:b/>
        </w:rPr>
      </w:pPr>
    </w:p>
    <w:p>
      <w:pPr>
        <w:spacing w:before="0"/>
        <w:ind w:left="120" w:right="0" w:firstLine="0"/>
        <w:jc w:val="left"/>
        <w:rPr>
          <w:b/>
          <w:sz w:val="24"/>
        </w:rPr>
      </w:pPr>
      <w:r>
        <w:rPr>
          <w:b/>
          <w:sz w:val="24"/>
        </w:rPr>
        <w:t>Daniel</w:t>
      </w:r>
      <w:r>
        <w:rPr>
          <w:b/>
          <w:spacing w:val="-5"/>
          <w:sz w:val="24"/>
        </w:rPr>
        <w:t> </w:t>
      </w:r>
      <w:r>
        <w:rPr>
          <w:b/>
          <w:spacing w:val="-4"/>
          <w:sz w:val="24"/>
        </w:rPr>
        <w:t>12:3</w:t>
      </w:r>
    </w:p>
    <w:p>
      <w:pPr>
        <w:pStyle w:val="BodyText"/>
        <w:ind w:left="0"/>
        <w:rPr>
          <w:b/>
        </w:rPr>
      </w:pPr>
    </w:p>
    <w:p>
      <w:pPr>
        <w:pStyle w:val="BodyText"/>
        <w:spacing w:before="89"/>
        <w:ind w:left="0"/>
        <w:rPr>
          <w:b/>
        </w:rPr>
      </w:pPr>
    </w:p>
    <w:p>
      <w:pPr>
        <w:spacing w:before="0"/>
        <w:ind w:left="120" w:right="0" w:firstLine="0"/>
        <w:jc w:val="left"/>
        <w:rPr>
          <w:b/>
          <w:sz w:val="24"/>
        </w:rPr>
      </w:pPr>
      <w:r>
        <w:rPr>
          <w:b/>
          <w:sz w:val="24"/>
        </w:rPr>
        <w:t>Isaiah</w:t>
      </w:r>
      <w:r>
        <w:rPr>
          <w:b/>
          <w:spacing w:val="-3"/>
          <w:sz w:val="24"/>
        </w:rPr>
        <w:t> </w:t>
      </w:r>
      <w:r>
        <w:rPr>
          <w:b/>
          <w:spacing w:val="-2"/>
          <w:sz w:val="24"/>
        </w:rPr>
        <w:t>55:6,7</w:t>
      </w:r>
    </w:p>
    <w:p>
      <w:pPr>
        <w:pStyle w:val="BodyText"/>
        <w:ind w:left="0"/>
        <w:rPr>
          <w:b/>
        </w:rPr>
      </w:pPr>
    </w:p>
    <w:p>
      <w:pPr>
        <w:pStyle w:val="BodyText"/>
        <w:spacing w:before="87"/>
        <w:ind w:left="0"/>
        <w:rPr>
          <w:b/>
        </w:rPr>
      </w:pPr>
    </w:p>
    <w:p>
      <w:pPr>
        <w:spacing w:before="0"/>
        <w:ind w:left="120" w:right="0" w:firstLine="0"/>
        <w:jc w:val="left"/>
        <w:rPr>
          <w:b/>
          <w:sz w:val="24"/>
        </w:rPr>
      </w:pPr>
      <w:r>
        <w:rPr>
          <w:b/>
          <w:sz w:val="24"/>
        </w:rPr>
        <w:t>Isaiah</w:t>
      </w:r>
      <w:r>
        <w:rPr>
          <w:b/>
          <w:spacing w:val="-3"/>
          <w:sz w:val="24"/>
        </w:rPr>
        <w:t> </w:t>
      </w:r>
      <w:r>
        <w:rPr>
          <w:b/>
          <w:spacing w:val="-2"/>
          <w:sz w:val="24"/>
        </w:rPr>
        <w:t>66:2,5</w:t>
      </w:r>
    </w:p>
    <w:p>
      <w:pPr>
        <w:pStyle w:val="BodyText"/>
        <w:ind w:left="0"/>
        <w:rPr>
          <w:b/>
        </w:rPr>
      </w:pPr>
    </w:p>
    <w:p>
      <w:pPr>
        <w:pStyle w:val="BodyText"/>
        <w:spacing w:before="88"/>
        <w:ind w:left="0"/>
        <w:rPr>
          <w:b/>
        </w:rPr>
      </w:pPr>
    </w:p>
    <w:p>
      <w:pPr>
        <w:spacing w:before="1"/>
        <w:ind w:left="120" w:right="0" w:firstLine="0"/>
        <w:jc w:val="left"/>
        <w:rPr>
          <w:b/>
          <w:sz w:val="24"/>
        </w:rPr>
      </w:pPr>
      <w:r>
        <w:rPr>
          <w:b/>
          <w:sz w:val="24"/>
        </w:rPr>
        <w:t>James</w:t>
      </w:r>
      <w:r>
        <w:rPr>
          <w:b/>
          <w:spacing w:val="-2"/>
          <w:sz w:val="24"/>
        </w:rPr>
        <w:t> </w:t>
      </w:r>
      <w:r>
        <w:rPr>
          <w:b/>
          <w:spacing w:val="-5"/>
          <w:sz w:val="24"/>
        </w:rPr>
        <w:t>1:5</w:t>
      </w:r>
    </w:p>
    <w:p>
      <w:pPr>
        <w:pStyle w:val="BodyText"/>
        <w:ind w:left="0"/>
        <w:rPr>
          <w:b/>
        </w:rPr>
      </w:pPr>
    </w:p>
    <w:p>
      <w:pPr>
        <w:pStyle w:val="BodyText"/>
        <w:spacing w:before="86"/>
        <w:ind w:left="0"/>
        <w:rPr>
          <w:b/>
        </w:rPr>
      </w:pPr>
    </w:p>
    <w:p>
      <w:pPr>
        <w:spacing w:before="0"/>
        <w:ind w:left="120" w:right="0" w:firstLine="0"/>
        <w:jc w:val="left"/>
        <w:rPr>
          <w:b/>
          <w:sz w:val="24"/>
        </w:rPr>
      </w:pPr>
      <w:r>
        <w:rPr>
          <w:b/>
          <w:sz w:val="24"/>
        </w:rPr>
        <w:t>Romans</w:t>
      </w:r>
      <w:r>
        <w:rPr>
          <w:b/>
          <w:spacing w:val="-3"/>
          <w:sz w:val="24"/>
        </w:rPr>
        <w:t> </w:t>
      </w:r>
      <w:r>
        <w:rPr>
          <w:b/>
          <w:spacing w:val="-2"/>
          <w:sz w:val="24"/>
        </w:rPr>
        <w:t>10:13</w:t>
      </w:r>
    </w:p>
    <w:p>
      <w:pPr>
        <w:pStyle w:val="BodyText"/>
        <w:ind w:left="0"/>
        <w:rPr>
          <w:b/>
        </w:rPr>
      </w:pPr>
    </w:p>
    <w:p>
      <w:pPr>
        <w:pStyle w:val="BodyText"/>
        <w:spacing w:before="89"/>
        <w:ind w:left="0"/>
        <w:rPr>
          <w:b/>
        </w:rPr>
      </w:pPr>
    </w:p>
    <w:p>
      <w:pPr>
        <w:spacing w:before="0"/>
        <w:ind w:left="120" w:right="0" w:firstLine="0"/>
        <w:jc w:val="left"/>
        <w:rPr>
          <w:b/>
          <w:sz w:val="24"/>
        </w:rPr>
      </w:pPr>
      <w:r>
        <w:rPr>
          <w:b/>
          <w:sz w:val="24"/>
        </w:rPr>
        <w:t>Jeremiah</w:t>
      </w:r>
      <w:r>
        <w:rPr>
          <w:b/>
          <w:spacing w:val="-10"/>
          <w:sz w:val="24"/>
        </w:rPr>
        <w:t> </w:t>
      </w:r>
      <w:r>
        <w:rPr>
          <w:b/>
          <w:spacing w:val="-4"/>
          <w:sz w:val="24"/>
        </w:rPr>
        <w:t>9:24</w:t>
      </w:r>
    </w:p>
    <w:p>
      <w:pPr>
        <w:pStyle w:val="BodyText"/>
        <w:ind w:left="0"/>
        <w:rPr>
          <w:b/>
        </w:rPr>
      </w:pPr>
    </w:p>
    <w:p>
      <w:pPr>
        <w:pStyle w:val="BodyText"/>
        <w:spacing w:before="89"/>
        <w:ind w:left="0"/>
        <w:rPr>
          <w:b/>
        </w:rPr>
      </w:pPr>
    </w:p>
    <w:p>
      <w:pPr>
        <w:spacing w:before="0"/>
        <w:ind w:left="120" w:right="0" w:firstLine="0"/>
        <w:jc w:val="left"/>
        <w:rPr>
          <w:b/>
          <w:sz w:val="24"/>
        </w:rPr>
      </w:pPr>
      <w:r>
        <w:rPr>
          <w:b/>
          <w:sz w:val="24"/>
        </w:rPr>
        <w:t>Isaiah</w:t>
      </w:r>
      <w:r>
        <w:rPr>
          <w:b/>
          <w:spacing w:val="-1"/>
          <w:sz w:val="24"/>
        </w:rPr>
        <w:t> </w:t>
      </w:r>
      <w:r>
        <w:rPr>
          <w:b/>
          <w:spacing w:val="-2"/>
          <w:sz w:val="24"/>
        </w:rPr>
        <w:t>40:31</w:t>
      </w:r>
    </w:p>
    <w:p>
      <w:pPr>
        <w:pStyle w:val="BodyText"/>
        <w:ind w:left="0"/>
        <w:rPr>
          <w:b/>
        </w:rPr>
      </w:pPr>
    </w:p>
    <w:p>
      <w:pPr>
        <w:pStyle w:val="BodyText"/>
        <w:spacing w:before="86"/>
        <w:ind w:left="0"/>
        <w:rPr>
          <w:b/>
        </w:rPr>
      </w:pPr>
    </w:p>
    <w:p>
      <w:pPr>
        <w:spacing w:before="0"/>
        <w:ind w:left="120" w:right="0" w:firstLine="0"/>
        <w:jc w:val="left"/>
        <w:rPr>
          <w:b/>
          <w:sz w:val="24"/>
        </w:rPr>
      </w:pPr>
      <w:r>
        <w:rPr>
          <w:b/>
          <w:sz w:val="24"/>
        </w:rPr>
        <w:t>Jeremiah</w:t>
      </w:r>
      <w:r>
        <w:rPr>
          <w:b/>
          <w:spacing w:val="-8"/>
          <w:sz w:val="24"/>
        </w:rPr>
        <w:t> </w:t>
      </w:r>
      <w:r>
        <w:rPr>
          <w:b/>
          <w:spacing w:val="-5"/>
          <w:sz w:val="24"/>
        </w:rPr>
        <w:t>1:8</w:t>
      </w:r>
    </w:p>
    <w:p>
      <w:pPr>
        <w:pStyle w:val="BodyText"/>
        <w:ind w:left="0"/>
        <w:rPr>
          <w:b/>
        </w:rPr>
      </w:pPr>
    </w:p>
    <w:p>
      <w:pPr>
        <w:pStyle w:val="BodyText"/>
        <w:spacing w:before="89"/>
        <w:ind w:left="0"/>
        <w:rPr>
          <w:b/>
        </w:rPr>
      </w:pPr>
    </w:p>
    <w:p>
      <w:pPr>
        <w:spacing w:before="0"/>
        <w:ind w:left="120" w:right="0" w:firstLine="0"/>
        <w:jc w:val="left"/>
        <w:rPr>
          <w:b/>
          <w:sz w:val="24"/>
        </w:rPr>
      </w:pPr>
      <w:r>
        <w:rPr>
          <w:b/>
          <w:sz w:val="24"/>
        </w:rPr>
        <w:t>Isaiah</w:t>
      </w:r>
      <w:r>
        <w:rPr>
          <w:b/>
          <w:spacing w:val="-3"/>
          <w:sz w:val="24"/>
        </w:rPr>
        <w:t> </w:t>
      </w:r>
      <w:r>
        <w:rPr>
          <w:b/>
          <w:sz w:val="24"/>
        </w:rPr>
        <w:t>10:16-</w:t>
      </w:r>
      <w:r>
        <w:rPr>
          <w:b/>
          <w:spacing w:val="-5"/>
          <w:sz w:val="24"/>
        </w:rPr>
        <w:t>22</w:t>
      </w:r>
    </w:p>
    <w:p>
      <w:pPr>
        <w:spacing w:after="0"/>
        <w:jc w:val="left"/>
        <w:rPr>
          <w:sz w:val="24"/>
        </w:rPr>
        <w:sectPr>
          <w:pgSz w:w="12240" w:h="15840"/>
          <w:pgMar w:header="0" w:footer="523" w:top="1820" w:bottom="720" w:left="1320" w:right="1160"/>
        </w:sectPr>
      </w:pPr>
    </w:p>
    <w:p>
      <w:pPr>
        <w:pStyle w:val="BodyText"/>
        <w:spacing w:line="259" w:lineRule="auto" w:before="79"/>
        <w:ind w:right="417"/>
      </w:pPr>
      <w:r>
        <w:rPr>
          <w:b/>
        </w:rPr>
        <w:t>Revelation</w:t>
      </w:r>
      <w:r>
        <w:rPr>
          <w:b/>
          <w:spacing w:val="-3"/>
        </w:rPr>
        <w:t> </w:t>
      </w:r>
      <w:r>
        <w:rPr>
          <w:b/>
        </w:rPr>
        <w:t>12:17b</w:t>
      </w:r>
      <w:r>
        <w:rPr>
          <w:b/>
          <w:spacing w:val="-2"/>
        </w:rPr>
        <w:t> </w:t>
      </w:r>
      <w:r>
        <w:rPr/>
        <w:t>“Who</w:t>
      </w:r>
      <w:r>
        <w:rPr>
          <w:spacing w:val="-3"/>
        </w:rPr>
        <w:t> </w:t>
      </w:r>
      <w:r>
        <w:rPr/>
        <w:t>observe</w:t>
      </w:r>
      <w:r>
        <w:rPr>
          <w:spacing w:val="-4"/>
        </w:rPr>
        <w:t> </w:t>
      </w:r>
      <w:r>
        <w:rPr/>
        <w:t>the</w:t>
      </w:r>
      <w:r>
        <w:rPr>
          <w:spacing w:val="-2"/>
        </w:rPr>
        <w:t> </w:t>
      </w:r>
      <w:r>
        <w:rPr/>
        <w:t>commandments</w:t>
      </w:r>
      <w:r>
        <w:rPr>
          <w:spacing w:val="-3"/>
        </w:rPr>
        <w:t> </w:t>
      </w:r>
      <w:r>
        <w:rPr/>
        <w:t>of</w:t>
      </w:r>
      <w:r>
        <w:rPr>
          <w:spacing w:val="-4"/>
        </w:rPr>
        <w:t> </w:t>
      </w:r>
      <w:r>
        <w:rPr/>
        <w:t>God</w:t>
      </w:r>
      <w:r>
        <w:rPr>
          <w:spacing w:val="-3"/>
        </w:rPr>
        <w:t> </w:t>
      </w:r>
      <w:r>
        <w:rPr/>
        <w:t>and</w:t>
      </w:r>
      <w:r>
        <w:rPr>
          <w:spacing w:val="-3"/>
        </w:rPr>
        <w:t> </w:t>
      </w:r>
      <w:r>
        <w:rPr/>
        <w:t>have</w:t>
      </w:r>
      <w:r>
        <w:rPr>
          <w:spacing w:val="-4"/>
        </w:rPr>
        <w:t> </w:t>
      </w:r>
      <w:r>
        <w:rPr/>
        <w:t>the</w:t>
      </w:r>
      <w:r>
        <w:rPr>
          <w:spacing w:val="-4"/>
        </w:rPr>
        <w:t> </w:t>
      </w:r>
      <w:r>
        <w:rPr/>
        <w:t>work</w:t>
      </w:r>
      <w:r>
        <w:rPr>
          <w:spacing w:val="-3"/>
        </w:rPr>
        <w:t> </w:t>
      </w:r>
      <w:r>
        <w:rPr/>
        <w:t>of</w:t>
      </w:r>
      <w:r>
        <w:rPr>
          <w:spacing w:val="-4"/>
        </w:rPr>
        <w:t> </w:t>
      </w:r>
      <w:r>
        <w:rPr/>
        <w:t>bearing witness to Jesus.”</w:t>
      </w:r>
    </w:p>
    <w:p>
      <w:pPr>
        <w:pStyle w:val="BodyText"/>
        <w:ind w:left="0"/>
      </w:pPr>
    </w:p>
    <w:p>
      <w:pPr>
        <w:pStyle w:val="BodyText"/>
        <w:spacing w:before="66"/>
        <w:ind w:left="0"/>
      </w:pPr>
    </w:p>
    <w:p>
      <w:pPr>
        <w:pStyle w:val="BodyText"/>
        <w:spacing w:line="259" w:lineRule="auto"/>
      </w:pPr>
      <w:r>
        <w:rPr/>
        <w:t>This</w:t>
      </w:r>
      <w:r>
        <w:rPr>
          <w:spacing w:val="-3"/>
        </w:rPr>
        <w:t> </w:t>
      </w:r>
      <w:r>
        <w:rPr/>
        <w:t>is</w:t>
      </w:r>
      <w:r>
        <w:rPr>
          <w:spacing w:val="-3"/>
        </w:rPr>
        <w:t> </w:t>
      </w:r>
      <w:r>
        <w:rPr/>
        <w:t>an</w:t>
      </w:r>
      <w:r>
        <w:rPr>
          <w:spacing w:val="-3"/>
        </w:rPr>
        <w:t> </w:t>
      </w:r>
      <w:r>
        <w:rPr/>
        <w:t>important</w:t>
      </w:r>
      <w:r>
        <w:rPr>
          <w:spacing w:val="-3"/>
        </w:rPr>
        <w:t> </w:t>
      </w:r>
      <w:r>
        <w:rPr/>
        <w:t>work.</w:t>
      </w:r>
      <w:r>
        <w:rPr>
          <w:spacing w:val="-7"/>
        </w:rPr>
        <w:t> </w:t>
      </w:r>
      <w:r>
        <w:rPr/>
        <w:t>This</w:t>
      </w:r>
      <w:r>
        <w:rPr>
          <w:spacing w:val="-3"/>
        </w:rPr>
        <w:t> </w:t>
      </w:r>
      <w:r>
        <w:rPr/>
        <w:t>“witness”</w:t>
      </w:r>
      <w:r>
        <w:rPr>
          <w:spacing w:val="-4"/>
        </w:rPr>
        <w:t> </w:t>
      </w:r>
      <w:r>
        <w:rPr/>
        <w:t>work</w:t>
      </w:r>
      <w:r>
        <w:rPr>
          <w:spacing w:val="-3"/>
        </w:rPr>
        <w:t> </w:t>
      </w:r>
      <w:r>
        <w:rPr/>
        <w:t>is</w:t>
      </w:r>
      <w:r>
        <w:rPr>
          <w:spacing w:val="-1"/>
        </w:rPr>
        <w:t> </w:t>
      </w:r>
      <w:r>
        <w:rPr/>
        <w:t>more</w:t>
      </w:r>
      <w:r>
        <w:rPr>
          <w:spacing w:val="-4"/>
        </w:rPr>
        <w:t> </w:t>
      </w:r>
      <w:r>
        <w:rPr/>
        <w:t>than</w:t>
      </w:r>
      <w:r>
        <w:rPr>
          <w:spacing w:val="-3"/>
        </w:rPr>
        <w:t> </w:t>
      </w:r>
      <w:r>
        <w:rPr/>
        <w:t>telling</w:t>
      </w:r>
      <w:r>
        <w:rPr>
          <w:spacing w:val="-3"/>
        </w:rPr>
        <w:t> </w:t>
      </w:r>
      <w:r>
        <w:rPr/>
        <w:t>the</w:t>
      </w:r>
      <w:r>
        <w:rPr>
          <w:spacing w:val="-4"/>
        </w:rPr>
        <w:t> </w:t>
      </w:r>
      <w:r>
        <w:rPr/>
        <w:t>truth</w:t>
      </w:r>
      <w:r>
        <w:rPr>
          <w:spacing w:val="-3"/>
        </w:rPr>
        <w:t> </w:t>
      </w:r>
      <w:r>
        <w:rPr/>
        <w:t>about</w:t>
      </w:r>
      <w:r>
        <w:rPr>
          <w:spacing w:val="-3"/>
        </w:rPr>
        <w:t> </w:t>
      </w:r>
      <w:r>
        <w:rPr/>
        <w:t>Jesus,</w:t>
      </w:r>
      <w:r>
        <w:rPr>
          <w:spacing w:val="-3"/>
        </w:rPr>
        <w:t> </w:t>
      </w:r>
      <w:r>
        <w:rPr/>
        <w:t>but</w:t>
      </w:r>
      <w:r>
        <w:rPr>
          <w:spacing w:val="-3"/>
        </w:rPr>
        <w:t> </w:t>
      </w:r>
      <w:r>
        <w:rPr/>
        <w:t>it involves showing the nations firmness in following him in truth and wholeheartedly.</w:t>
      </w:r>
    </w:p>
    <w:p>
      <w:pPr>
        <w:spacing w:line="275" w:lineRule="exact" w:before="0"/>
        <w:ind w:left="120" w:right="0" w:firstLine="0"/>
        <w:jc w:val="left"/>
        <w:rPr>
          <w:b/>
          <w:sz w:val="24"/>
        </w:rPr>
      </w:pPr>
      <w:r>
        <w:rPr>
          <w:sz w:val="24"/>
        </w:rPr>
        <w:t>Compare</w:t>
      </w:r>
      <w:r>
        <w:rPr>
          <w:spacing w:val="-5"/>
          <w:sz w:val="24"/>
        </w:rPr>
        <w:t> </w:t>
      </w:r>
      <w:r>
        <w:rPr>
          <w:b/>
          <w:sz w:val="24"/>
        </w:rPr>
        <w:t>Matthew</w:t>
      </w:r>
      <w:r>
        <w:rPr>
          <w:b/>
          <w:spacing w:val="-2"/>
          <w:sz w:val="24"/>
        </w:rPr>
        <w:t> </w:t>
      </w:r>
      <w:r>
        <w:rPr>
          <w:b/>
          <w:sz w:val="24"/>
        </w:rPr>
        <w:t>10:18;</w:t>
      </w:r>
      <w:r>
        <w:rPr>
          <w:b/>
          <w:spacing w:val="-2"/>
          <w:sz w:val="24"/>
        </w:rPr>
        <w:t> </w:t>
      </w:r>
      <w:r>
        <w:rPr>
          <w:b/>
          <w:sz w:val="24"/>
        </w:rPr>
        <w:t>Luke</w:t>
      </w:r>
      <w:r>
        <w:rPr>
          <w:b/>
          <w:spacing w:val="-2"/>
          <w:sz w:val="24"/>
        </w:rPr>
        <w:t> </w:t>
      </w:r>
      <w:r>
        <w:rPr>
          <w:b/>
          <w:sz w:val="24"/>
        </w:rPr>
        <w:t>21:13,14;</w:t>
      </w:r>
      <w:r>
        <w:rPr>
          <w:b/>
          <w:spacing w:val="-2"/>
          <w:sz w:val="24"/>
        </w:rPr>
        <w:t> </w:t>
      </w:r>
      <w:r>
        <w:rPr>
          <w:b/>
          <w:sz w:val="24"/>
        </w:rPr>
        <w:t>Revelation</w:t>
      </w:r>
      <w:r>
        <w:rPr>
          <w:b/>
          <w:spacing w:val="-1"/>
          <w:sz w:val="24"/>
        </w:rPr>
        <w:t> </w:t>
      </w:r>
      <w:r>
        <w:rPr>
          <w:b/>
          <w:spacing w:val="-4"/>
          <w:sz w:val="24"/>
        </w:rPr>
        <w:t>11:3</w:t>
      </w:r>
    </w:p>
    <w:p>
      <w:pPr>
        <w:pStyle w:val="BodyText"/>
        <w:ind w:left="0"/>
        <w:rPr>
          <w:b/>
        </w:rPr>
      </w:pPr>
    </w:p>
    <w:p>
      <w:pPr>
        <w:pStyle w:val="BodyText"/>
        <w:ind w:left="0"/>
        <w:rPr>
          <w:b/>
        </w:rPr>
      </w:pPr>
    </w:p>
    <w:p>
      <w:pPr>
        <w:pStyle w:val="BodyText"/>
        <w:ind w:left="0"/>
        <w:rPr>
          <w:b/>
        </w:rPr>
      </w:pPr>
    </w:p>
    <w:p>
      <w:pPr>
        <w:pStyle w:val="BodyText"/>
        <w:ind w:left="0"/>
        <w:rPr>
          <w:b/>
        </w:rPr>
      </w:pPr>
    </w:p>
    <w:p>
      <w:pPr>
        <w:pStyle w:val="BodyText"/>
        <w:ind w:left="0"/>
        <w:rPr>
          <w:b/>
        </w:rPr>
      </w:pPr>
    </w:p>
    <w:p>
      <w:pPr>
        <w:pStyle w:val="BodyText"/>
        <w:ind w:left="0"/>
        <w:rPr>
          <w:b/>
        </w:rPr>
      </w:pPr>
    </w:p>
    <w:p>
      <w:pPr>
        <w:pStyle w:val="BodyText"/>
        <w:spacing w:before="82"/>
        <w:ind w:left="0"/>
        <w:rPr>
          <w:b/>
        </w:rPr>
      </w:pPr>
    </w:p>
    <w:p>
      <w:pPr>
        <w:spacing w:before="0"/>
        <w:ind w:left="120" w:right="0" w:firstLine="0"/>
        <w:jc w:val="left"/>
        <w:rPr>
          <w:b/>
          <w:sz w:val="24"/>
        </w:rPr>
      </w:pPr>
      <w:r>
        <w:rPr>
          <w:b/>
          <w:sz w:val="24"/>
        </w:rPr>
        <w:t>Revelation</w:t>
      </w:r>
      <w:r>
        <w:rPr>
          <w:b/>
          <w:spacing w:val="-5"/>
          <w:sz w:val="24"/>
        </w:rPr>
        <w:t> </w:t>
      </w:r>
      <w:r>
        <w:rPr>
          <w:b/>
          <w:spacing w:val="-2"/>
          <w:sz w:val="24"/>
        </w:rPr>
        <w:t>22:20</w:t>
      </w:r>
    </w:p>
    <w:p>
      <w:pPr>
        <w:spacing w:after="0"/>
        <w:jc w:val="left"/>
        <w:rPr>
          <w:sz w:val="24"/>
        </w:rPr>
        <w:sectPr>
          <w:pgSz w:w="12240" w:h="15840"/>
          <w:pgMar w:header="0" w:footer="523" w:top="1360" w:bottom="720" w:left="1320" w:right="1160"/>
        </w:sectPr>
      </w:pPr>
    </w:p>
    <w:p>
      <w:pPr>
        <w:pStyle w:val="Heading1"/>
      </w:pPr>
      <w:r>
        <w:rPr/>
        <w:t>Jehovah’s</w:t>
      </w:r>
      <w:r>
        <w:rPr>
          <w:spacing w:val="-16"/>
        </w:rPr>
        <w:t> </w:t>
      </w:r>
      <w:r>
        <w:rPr/>
        <w:t>(Yahweh’s)</w:t>
      </w:r>
      <w:r>
        <w:rPr>
          <w:spacing w:val="-14"/>
        </w:rPr>
        <w:t> </w:t>
      </w:r>
      <w:r>
        <w:rPr/>
        <w:t>Organized</w:t>
      </w:r>
      <w:r>
        <w:rPr>
          <w:spacing w:val="-14"/>
        </w:rPr>
        <w:t> </w:t>
      </w:r>
      <w:r>
        <w:rPr/>
        <w:t>Heavenly</w:t>
      </w:r>
      <w:r>
        <w:rPr>
          <w:spacing w:val="-15"/>
        </w:rPr>
        <w:t> </w:t>
      </w:r>
      <w:r>
        <w:rPr/>
        <w:t>and</w:t>
      </w:r>
      <w:r>
        <w:rPr>
          <w:spacing w:val="-14"/>
        </w:rPr>
        <w:t> </w:t>
      </w:r>
      <w:r>
        <w:rPr/>
        <w:t>Earthly</w:t>
      </w:r>
      <w:r>
        <w:rPr>
          <w:spacing w:val="-13"/>
        </w:rPr>
        <w:t> </w:t>
      </w:r>
      <w:r>
        <w:rPr>
          <w:spacing w:val="-2"/>
        </w:rPr>
        <w:t>Rulership</w:t>
      </w:r>
    </w:p>
    <w:p>
      <w:pPr>
        <w:pStyle w:val="BodyText"/>
        <w:spacing w:before="296"/>
        <w:ind w:left="0"/>
        <w:rPr>
          <w:b/>
          <w:sz w:val="28"/>
        </w:rPr>
      </w:pPr>
    </w:p>
    <w:p>
      <w:pPr>
        <w:pStyle w:val="BodyText"/>
        <w:spacing w:line="259" w:lineRule="auto"/>
      </w:pPr>
      <w:r>
        <w:rPr/>
        <w:t>There</w:t>
      </w:r>
      <w:r>
        <w:rPr>
          <w:spacing w:val="-13"/>
        </w:rPr>
        <w:t> </w:t>
      </w:r>
      <w:r>
        <w:rPr/>
        <w:t>are</w:t>
      </w:r>
      <w:r>
        <w:rPr>
          <w:spacing w:val="-9"/>
        </w:rPr>
        <w:t> </w:t>
      </w:r>
      <w:r>
        <w:rPr/>
        <w:t>parallels</w:t>
      </w:r>
      <w:r>
        <w:rPr>
          <w:spacing w:val="-8"/>
        </w:rPr>
        <w:t> </w:t>
      </w:r>
      <w:r>
        <w:rPr/>
        <w:t>in</w:t>
      </w:r>
      <w:r>
        <w:rPr>
          <w:spacing w:val="-8"/>
        </w:rPr>
        <w:t> </w:t>
      </w:r>
      <w:r>
        <w:rPr/>
        <w:t>structure</w:t>
      </w:r>
      <w:r>
        <w:rPr>
          <w:spacing w:val="-9"/>
        </w:rPr>
        <w:t> </w:t>
      </w:r>
      <w:r>
        <w:rPr/>
        <w:t>between</w:t>
      </w:r>
      <w:r>
        <w:rPr>
          <w:spacing w:val="-8"/>
        </w:rPr>
        <w:t> </w:t>
      </w:r>
      <w:r>
        <w:rPr/>
        <w:t>Satan’s</w:t>
      </w:r>
      <w:r>
        <w:rPr>
          <w:spacing w:val="-8"/>
        </w:rPr>
        <w:t> </w:t>
      </w:r>
      <w:r>
        <w:rPr/>
        <w:t>kingdom</w:t>
      </w:r>
      <w:r>
        <w:rPr>
          <w:spacing w:val="-8"/>
        </w:rPr>
        <w:t> </w:t>
      </w:r>
      <w:r>
        <w:rPr/>
        <w:t>and</w:t>
      </w:r>
      <w:r>
        <w:rPr>
          <w:spacing w:val="-8"/>
        </w:rPr>
        <w:t> </w:t>
      </w:r>
      <w:r>
        <w:rPr/>
        <w:t>Jesus’</w:t>
      </w:r>
      <w:r>
        <w:rPr>
          <w:spacing w:val="-18"/>
        </w:rPr>
        <w:t> </w:t>
      </w:r>
      <w:r>
        <w:rPr/>
        <w:t>kingdom</w:t>
      </w:r>
      <w:r>
        <w:rPr>
          <w:spacing w:val="-8"/>
        </w:rPr>
        <w:t> </w:t>
      </w:r>
      <w:r>
        <w:rPr/>
        <w:t>with</w:t>
      </w:r>
      <w:r>
        <w:rPr>
          <w:spacing w:val="-15"/>
        </w:rPr>
        <w:t> </w:t>
      </w:r>
      <w:r>
        <w:rPr/>
        <w:t>Yahweh’s (Jehovah’s) oversight as</w:t>
      </w:r>
      <w:r>
        <w:rPr>
          <w:spacing w:val="-1"/>
        </w:rPr>
        <w:t> </w:t>
      </w:r>
      <w:r>
        <w:rPr/>
        <w:t>Almighty. See </w:t>
      </w:r>
      <w:r>
        <w:rPr>
          <w:color w:val="0D5FAD"/>
          <w:u w:val="single" w:color="0D5FAD"/>
        </w:rPr>
        <w:t>Powerful women of Revelation…</w:t>
      </w:r>
    </w:p>
    <w:p>
      <w:pPr>
        <w:pStyle w:val="BodyText"/>
        <w:spacing w:line="259" w:lineRule="auto" w:before="160"/>
        <w:ind w:left="840" w:right="305"/>
      </w:pPr>
      <w:r>
        <w:rPr/>
        <w:t>Talking</w:t>
      </w:r>
      <w:r>
        <w:rPr>
          <w:spacing w:val="-4"/>
        </w:rPr>
        <w:t> </w:t>
      </w:r>
      <w:r>
        <w:rPr/>
        <w:t>about</w:t>
      </w:r>
      <w:r>
        <w:rPr>
          <w:spacing w:val="-4"/>
        </w:rPr>
        <w:t> </w:t>
      </w:r>
      <w:r>
        <w:rPr/>
        <w:t>Satan,</w:t>
      </w:r>
      <w:r>
        <w:rPr>
          <w:spacing w:val="-4"/>
        </w:rPr>
        <w:t> </w:t>
      </w:r>
      <w:r>
        <w:rPr/>
        <w:t>Luke</w:t>
      </w:r>
      <w:r>
        <w:rPr>
          <w:spacing w:val="-5"/>
        </w:rPr>
        <w:t> </w:t>
      </w:r>
      <w:r>
        <w:rPr/>
        <w:t>4:5,6</w:t>
      </w:r>
      <w:r>
        <w:rPr>
          <w:spacing w:val="-4"/>
        </w:rPr>
        <w:t> </w:t>
      </w:r>
      <w:r>
        <w:rPr/>
        <w:t>“So</w:t>
      </w:r>
      <w:r>
        <w:rPr>
          <w:spacing w:val="-4"/>
        </w:rPr>
        <w:t> </w:t>
      </w:r>
      <w:r>
        <w:rPr/>
        <w:t>he</w:t>
      </w:r>
      <w:r>
        <w:rPr>
          <w:spacing w:val="-5"/>
        </w:rPr>
        <w:t> </w:t>
      </w:r>
      <w:r>
        <w:rPr/>
        <w:t>brought</w:t>
      </w:r>
      <w:r>
        <w:rPr>
          <w:spacing w:val="-4"/>
        </w:rPr>
        <w:t> </w:t>
      </w:r>
      <w:r>
        <w:rPr/>
        <w:t>him</w:t>
      </w:r>
      <w:r>
        <w:rPr>
          <w:spacing w:val="-4"/>
        </w:rPr>
        <w:t> </w:t>
      </w:r>
      <w:r>
        <w:rPr/>
        <w:t>up</w:t>
      </w:r>
      <w:r>
        <w:rPr>
          <w:spacing w:val="-4"/>
        </w:rPr>
        <w:t> </w:t>
      </w:r>
      <w:r>
        <w:rPr/>
        <w:t>and</w:t>
      </w:r>
      <w:r>
        <w:rPr>
          <w:spacing w:val="-4"/>
        </w:rPr>
        <w:t> </w:t>
      </w:r>
      <w:r>
        <w:rPr/>
        <w:t>showed</w:t>
      </w:r>
      <w:r>
        <w:rPr>
          <w:spacing w:val="-4"/>
        </w:rPr>
        <w:t> </w:t>
      </w:r>
      <w:r>
        <w:rPr/>
        <w:t>him</w:t>
      </w:r>
      <w:r>
        <w:rPr>
          <w:spacing w:val="-4"/>
        </w:rPr>
        <w:t> </w:t>
      </w:r>
      <w:r>
        <w:rPr/>
        <w:t>all</w:t>
      </w:r>
      <w:r>
        <w:rPr>
          <w:spacing w:val="-4"/>
        </w:rPr>
        <w:t> </w:t>
      </w:r>
      <w:r>
        <w:rPr/>
        <w:t>the</w:t>
      </w:r>
      <w:r>
        <w:rPr>
          <w:spacing w:val="-5"/>
        </w:rPr>
        <w:t> </w:t>
      </w:r>
      <w:r>
        <w:rPr/>
        <w:t>kingdoms of the inhabited earth in an instant of time; and the Devil said to him: “I will give you all this authority and the glory of them, because it has been delivered to me, and to whomever I wish I give it.” – This shows that Satan had been given this authority from Jehovah most likely before he sinned (</w:t>
      </w:r>
      <w:r>
        <w:rPr>
          <w:color w:val="0D5FAD"/>
          <w:u w:val="single" w:color="0D5FAD"/>
        </w:rPr>
        <w:t>see Why Satan ..</w:t>
      </w:r>
      <w:r>
        <w:rPr>
          <w:u w:val="none"/>
        </w:rPr>
        <w:t>)</w:t>
      </w:r>
    </w:p>
    <w:p>
      <w:pPr>
        <w:pStyle w:val="BodyText"/>
        <w:spacing w:line="259" w:lineRule="auto" w:before="158"/>
        <w:ind w:left="840" w:right="417"/>
      </w:pPr>
      <w:r>
        <w:rPr/>
        <w:t>Revelation</w:t>
      </w:r>
      <w:r>
        <w:rPr>
          <w:spacing w:val="-4"/>
        </w:rPr>
        <w:t> </w:t>
      </w:r>
      <w:r>
        <w:rPr/>
        <w:t>5:12</w:t>
      </w:r>
      <w:r>
        <w:rPr>
          <w:spacing w:val="-4"/>
        </w:rPr>
        <w:t> </w:t>
      </w:r>
      <w:r>
        <w:rPr/>
        <w:t>states</w:t>
      </w:r>
      <w:r>
        <w:rPr>
          <w:spacing w:val="-4"/>
        </w:rPr>
        <w:t> </w:t>
      </w:r>
      <w:r>
        <w:rPr/>
        <w:t>of</w:t>
      </w:r>
      <w:r>
        <w:rPr>
          <w:spacing w:val="-3"/>
        </w:rPr>
        <w:t> </w:t>
      </w:r>
      <w:r>
        <w:rPr/>
        <w:t>Jesus:</w:t>
      </w:r>
      <w:r>
        <w:rPr>
          <w:spacing w:val="-4"/>
        </w:rPr>
        <w:t> </w:t>
      </w:r>
      <w:r>
        <w:rPr/>
        <w:t>“…The</w:t>
      </w:r>
      <w:r>
        <w:rPr>
          <w:spacing w:val="-4"/>
        </w:rPr>
        <w:t> </w:t>
      </w:r>
      <w:r>
        <w:rPr/>
        <w:t>Lamb</w:t>
      </w:r>
      <w:r>
        <w:rPr>
          <w:spacing w:val="-4"/>
        </w:rPr>
        <w:t> </w:t>
      </w:r>
      <w:r>
        <w:rPr/>
        <w:t>that</w:t>
      </w:r>
      <w:r>
        <w:rPr>
          <w:spacing w:val="-2"/>
        </w:rPr>
        <w:t> </w:t>
      </w:r>
      <w:r>
        <w:rPr/>
        <w:t>was</w:t>
      </w:r>
      <w:r>
        <w:rPr>
          <w:spacing w:val="-4"/>
        </w:rPr>
        <w:t> </w:t>
      </w:r>
      <w:r>
        <w:rPr/>
        <w:t>slaughtered</w:t>
      </w:r>
      <w:r>
        <w:rPr>
          <w:spacing w:val="-4"/>
        </w:rPr>
        <w:t> </w:t>
      </w:r>
      <w:r>
        <w:rPr/>
        <w:t>is</w:t>
      </w:r>
      <w:r>
        <w:rPr>
          <w:spacing w:val="-4"/>
        </w:rPr>
        <w:t> </w:t>
      </w:r>
      <w:r>
        <w:rPr/>
        <w:t>worthy</w:t>
      </w:r>
      <w:r>
        <w:rPr>
          <w:spacing w:val="-4"/>
        </w:rPr>
        <w:t> </w:t>
      </w:r>
      <w:r>
        <w:rPr/>
        <w:t>to</w:t>
      </w:r>
      <w:r>
        <w:rPr>
          <w:spacing w:val="-4"/>
        </w:rPr>
        <w:t> </w:t>
      </w:r>
      <w:r>
        <w:rPr/>
        <w:t>receive the power and riches and wisdom and strength and honor and glory and blessing.”</w:t>
      </w:r>
    </w:p>
    <w:p>
      <w:pPr>
        <w:pStyle w:val="BodyText"/>
        <w:spacing w:line="259" w:lineRule="auto" w:before="160"/>
        <w:ind w:left="840" w:right="334"/>
      </w:pPr>
      <w:r>
        <w:rPr/>
        <w:t>Daniel 4:17 “By the decree of watchers the thing is, and [by] the saying of holy ones the request is, to the intent that people living may know that the Most High is Ruler in the kingdom of mankind and that to the one whom he wants to, he gives it and he sets up over it even the lowliest one of mankind.”</w:t>
      </w:r>
      <w:r>
        <w:rPr>
          <w:spacing w:val="-1"/>
        </w:rPr>
        <w:t> </w:t>
      </w:r>
      <w:r>
        <w:rPr/>
        <w:t>This shows us that although Satan has a great deal of God given authority, it is still subject to Jehovah’s authority (Zechariah 3:1,2 ; Luke 22:31), and happily Satan will lose his authority when it is finally judged against and given to Jesus (Revelation 11:15). Jehovah still causes kings to rise and fall according to his will.</w:t>
      </w:r>
      <w:r>
        <w:rPr>
          <w:spacing w:val="-15"/>
        </w:rPr>
        <w:t> </w:t>
      </w:r>
      <w:r>
        <w:rPr/>
        <w:t>Although it is sad that Satan sinned and opposes Jehovah’s will.</w:t>
      </w:r>
      <w:r>
        <w:rPr>
          <w:spacing w:val="-5"/>
        </w:rPr>
        <w:t> </w:t>
      </w:r>
      <w:r>
        <w:rPr/>
        <w:t>To see more on this and to use reason on why Jehovah allowed suffering see the </w:t>
      </w:r>
      <w:r>
        <w:rPr>
          <w:color w:val="0D5FAD"/>
          <w:u w:val="single" w:color="0D5FAD"/>
        </w:rPr>
        <w:t>Why</w:t>
      </w:r>
      <w:r>
        <w:rPr>
          <w:color w:val="0D5FAD"/>
          <w:u w:val="none"/>
        </w:rPr>
        <w:t> </w:t>
      </w:r>
      <w:r>
        <w:rPr>
          <w:color w:val="0D5FAD"/>
          <w:u w:val="single" w:color="0D5FAD"/>
        </w:rPr>
        <w:t>Satan…</w:t>
      </w:r>
      <w:r>
        <w:rPr>
          <w:color w:val="0D5FAD"/>
          <w:spacing w:val="-3"/>
          <w:u w:val="single" w:color="0D5FAD"/>
        </w:rPr>
        <w:t> </w:t>
      </w:r>
      <w:r>
        <w:rPr>
          <w:color w:val="0D5FAD"/>
          <w:u w:val="single" w:color="0D5FAD"/>
        </w:rPr>
        <w:t>link</w:t>
      </w:r>
      <w:r>
        <w:rPr>
          <w:u w:val="none"/>
        </w:rPr>
        <w:t>.</w:t>
      </w:r>
      <w:r>
        <w:rPr>
          <w:spacing w:val="-8"/>
          <w:u w:val="none"/>
        </w:rPr>
        <w:t> </w:t>
      </w:r>
      <w:r>
        <w:rPr>
          <w:u w:val="none"/>
        </w:rPr>
        <w:t>This</w:t>
      </w:r>
      <w:r>
        <w:rPr>
          <w:spacing w:val="-3"/>
          <w:u w:val="none"/>
        </w:rPr>
        <w:t> </w:t>
      </w:r>
      <w:r>
        <w:rPr>
          <w:u w:val="none"/>
        </w:rPr>
        <w:t>oversight</w:t>
      </w:r>
      <w:r>
        <w:rPr>
          <w:spacing w:val="-3"/>
          <w:u w:val="none"/>
        </w:rPr>
        <w:t> </w:t>
      </w:r>
      <w:r>
        <w:rPr>
          <w:u w:val="none"/>
        </w:rPr>
        <w:t>of</w:t>
      </w:r>
      <w:r>
        <w:rPr>
          <w:spacing w:val="-4"/>
          <w:u w:val="none"/>
        </w:rPr>
        <w:t> </w:t>
      </w:r>
      <w:r>
        <w:rPr>
          <w:u w:val="none"/>
        </w:rPr>
        <w:t>Jehovah</w:t>
      </w:r>
      <w:r>
        <w:rPr>
          <w:spacing w:val="-3"/>
          <w:u w:val="none"/>
        </w:rPr>
        <w:t> </w:t>
      </w:r>
      <w:r>
        <w:rPr>
          <w:u w:val="none"/>
        </w:rPr>
        <w:t>toward</w:t>
      </w:r>
      <w:r>
        <w:rPr>
          <w:spacing w:val="-3"/>
          <w:u w:val="none"/>
        </w:rPr>
        <w:t> </w:t>
      </w:r>
      <w:r>
        <w:rPr>
          <w:u w:val="none"/>
        </w:rPr>
        <w:t>Jesus</w:t>
      </w:r>
      <w:r>
        <w:rPr>
          <w:spacing w:val="-3"/>
          <w:u w:val="none"/>
        </w:rPr>
        <w:t> </w:t>
      </w:r>
      <w:r>
        <w:rPr>
          <w:u w:val="none"/>
        </w:rPr>
        <w:t>is</w:t>
      </w:r>
      <w:r>
        <w:rPr>
          <w:spacing w:val="-3"/>
          <w:u w:val="none"/>
        </w:rPr>
        <w:t> </w:t>
      </w:r>
      <w:r>
        <w:rPr>
          <w:u w:val="none"/>
        </w:rPr>
        <w:t>also</w:t>
      </w:r>
      <w:r>
        <w:rPr>
          <w:spacing w:val="-3"/>
          <w:u w:val="none"/>
        </w:rPr>
        <w:t> </w:t>
      </w:r>
      <w:r>
        <w:rPr>
          <w:u w:val="none"/>
        </w:rPr>
        <w:t>shown</w:t>
      </w:r>
      <w:r>
        <w:rPr>
          <w:spacing w:val="-3"/>
          <w:u w:val="none"/>
        </w:rPr>
        <w:t> </w:t>
      </w:r>
      <w:r>
        <w:rPr>
          <w:u w:val="none"/>
        </w:rPr>
        <w:t>in</w:t>
      </w:r>
      <w:r>
        <w:rPr>
          <w:spacing w:val="-3"/>
          <w:u w:val="none"/>
        </w:rPr>
        <w:t> </w:t>
      </w:r>
      <w:r>
        <w:rPr>
          <w:u w:val="none"/>
        </w:rPr>
        <w:t>Psalms</w:t>
      </w:r>
      <w:r>
        <w:rPr>
          <w:spacing w:val="-3"/>
          <w:u w:val="none"/>
        </w:rPr>
        <w:t> </w:t>
      </w:r>
      <w:r>
        <w:rPr>
          <w:u w:val="none"/>
        </w:rPr>
        <w:t>100:1</w:t>
      </w:r>
      <w:r>
        <w:rPr>
          <w:spacing w:val="-3"/>
          <w:u w:val="none"/>
        </w:rPr>
        <w:t> </w:t>
      </w:r>
      <w:r>
        <w:rPr>
          <w:u w:val="none"/>
        </w:rPr>
        <w:t>“The utterance of Jehovah to my Lord is: “Sit at my right hand Until I place your enemies as a stool for your feet” ” It is also shown at Matthew 20:23 where Jesus stated “…but this sitting down at my right hand and at my left is not mine to give, but it belongs to those for whom it has been prepared by my Father.”</w:t>
      </w:r>
    </w:p>
    <w:p>
      <w:pPr>
        <w:pStyle w:val="BodyText"/>
        <w:spacing w:line="259" w:lineRule="auto" w:before="157"/>
        <w:ind w:left="840" w:right="417"/>
      </w:pPr>
      <w:r>
        <w:rPr/>
        <w:t>The</w:t>
      </w:r>
      <w:r>
        <w:rPr>
          <w:spacing w:val="-5"/>
        </w:rPr>
        <w:t> </w:t>
      </w:r>
      <w:r>
        <w:rPr/>
        <w:t>main</w:t>
      </w:r>
      <w:r>
        <w:rPr>
          <w:spacing w:val="-4"/>
        </w:rPr>
        <w:t> </w:t>
      </w:r>
      <w:r>
        <w:rPr/>
        <w:t>difference</w:t>
      </w:r>
      <w:r>
        <w:rPr>
          <w:spacing w:val="-5"/>
        </w:rPr>
        <w:t> </w:t>
      </w:r>
      <w:r>
        <w:rPr/>
        <w:t>between</w:t>
      </w:r>
      <w:r>
        <w:rPr>
          <w:spacing w:val="-4"/>
        </w:rPr>
        <w:t> </w:t>
      </w:r>
      <w:r>
        <w:rPr/>
        <w:t>Satan</w:t>
      </w:r>
      <w:r>
        <w:rPr>
          <w:spacing w:val="-2"/>
        </w:rPr>
        <w:t> </w:t>
      </w:r>
      <w:r>
        <w:rPr/>
        <w:t>and</w:t>
      </w:r>
      <w:r>
        <w:rPr>
          <w:spacing w:val="-4"/>
        </w:rPr>
        <w:t> </w:t>
      </w:r>
      <w:r>
        <w:rPr/>
        <w:t>Jesus</w:t>
      </w:r>
      <w:r>
        <w:rPr>
          <w:spacing w:val="-4"/>
        </w:rPr>
        <w:t> </w:t>
      </w:r>
      <w:r>
        <w:rPr/>
        <w:t>is</w:t>
      </w:r>
      <w:r>
        <w:rPr>
          <w:spacing w:val="-4"/>
        </w:rPr>
        <w:t> </w:t>
      </w:r>
      <w:r>
        <w:rPr/>
        <w:t>that</w:t>
      </w:r>
      <w:r>
        <w:rPr>
          <w:spacing w:val="-4"/>
        </w:rPr>
        <w:t> </w:t>
      </w:r>
      <w:r>
        <w:rPr/>
        <w:t>Jesus</w:t>
      </w:r>
      <w:r>
        <w:rPr>
          <w:spacing w:val="-4"/>
        </w:rPr>
        <w:t> </w:t>
      </w:r>
      <w:r>
        <w:rPr/>
        <w:t>seeks</w:t>
      </w:r>
      <w:r>
        <w:rPr>
          <w:spacing w:val="-4"/>
        </w:rPr>
        <w:t> </w:t>
      </w:r>
      <w:r>
        <w:rPr/>
        <w:t>his</w:t>
      </w:r>
      <w:r>
        <w:rPr>
          <w:spacing w:val="-4"/>
        </w:rPr>
        <w:t> </w:t>
      </w:r>
      <w:r>
        <w:rPr/>
        <w:t>father’s</w:t>
      </w:r>
      <w:r>
        <w:rPr>
          <w:spacing w:val="-4"/>
        </w:rPr>
        <w:t> </w:t>
      </w:r>
      <w:r>
        <w:rPr/>
        <w:t>desire (which is based on love), and Satan seeks his own (which is based on greed).</w:t>
      </w:r>
    </w:p>
    <w:p>
      <w:pPr>
        <w:pStyle w:val="BodyText"/>
        <w:spacing w:before="160"/>
      </w:pPr>
      <w:r>
        <w:rPr/>
        <w:t>Both</w:t>
      </w:r>
      <w:r>
        <w:rPr>
          <w:spacing w:val="-3"/>
        </w:rPr>
        <w:t> </w:t>
      </w:r>
      <w:r>
        <w:rPr/>
        <w:t>Jesus</w:t>
      </w:r>
      <w:r>
        <w:rPr>
          <w:spacing w:val="-1"/>
        </w:rPr>
        <w:t> </w:t>
      </w:r>
      <w:r>
        <w:rPr/>
        <w:t>and</w:t>
      </w:r>
      <w:r>
        <w:rPr>
          <w:spacing w:val="-1"/>
        </w:rPr>
        <w:t> </w:t>
      </w:r>
      <w:r>
        <w:rPr>
          <w:color w:val="0D5FAD"/>
          <w:u w:val="single" w:color="0D5FAD"/>
        </w:rPr>
        <w:t>Satan</w:t>
      </w:r>
      <w:r>
        <w:rPr>
          <w:color w:val="0D5FAD"/>
          <w:u w:val="none"/>
        </w:rPr>
        <w:t> </w:t>
      </w:r>
      <w:r>
        <w:rPr>
          <w:u w:val="none"/>
        </w:rPr>
        <w:t>were</w:t>
      </w:r>
      <w:r>
        <w:rPr>
          <w:spacing w:val="-2"/>
          <w:u w:val="none"/>
        </w:rPr>
        <w:t> </w:t>
      </w:r>
      <w:r>
        <w:rPr>
          <w:u w:val="none"/>
        </w:rPr>
        <w:t>(and</w:t>
      </w:r>
      <w:r>
        <w:rPr>
          <w:spacing w:val="-1"/>
          <w:u w:val="none"/>
        </w:rPr>
        <w:t> </w:t>
      </w:r>
      <w:r>
        <w:rPr>
          <w:u w:val="none"/>
        </w:rPr>
        <w:t>are)</w:t>
      </w:r>
      <w:r>
        <w:rPr>
          <w:spacing w:val="-2"/>
          <w:u w:val="none"/>
        </w:rPr>
        <w:t> </w:t>
      </w:r>
      <w:r>
        <w:rPr>
          <w:u w:val="none"/>
        </w:rPr>
        <w:t>to</w:t>
      </w:r>
      <w:r>
        <w:rPr>
          <w:spacing w:val="1"/>
          <w:u w:val="none"/>
        </w:rPr>
        <w:t> </w:t>
      </w:r>
      <w:r>
        <w:rPr>
          <w:u w:val="none"/>
        </w:rPr>
        <w:t>cover</w:t>
      </w:r>
      <w:r>
        <w:rPr>
          <w:spacing w:val="-2"/>
          <w:u w:val="none"/>
        </w:rPr>
        <w:t> </w:t>
      </w:r>
      <w:r>
        <w:rPr>
          <w:u w:val="none"/>
        </w:rPr>
        <w:t>or</w:t>
      </w:r>
      <w:r>
        <w:rPr>
          <w:spacing w:val="-2"/>
          <w:u w:val="none"/>
        </w:rPr>
        <w:t> </w:t>
      </w:r>
      <w:r>
        <w:rPr>
          <w:u w:val="none"/>
        </w:rPr>
        <w:t>protect </w:t>
      </w:r>
      <w:r>
        <w:rPr>
          <w:spacing w:val="-2"/>
          <w:u w:val="none"/>
        </w:rPr>
        <w:t>mankind.</w:t>
      </w:r>
    </w:p>
    <w:p>
      <w:pPr>
        <w:pStyle w:val="BodyText"/>
        <w:spacing w:line="259" w:lineRule="auto" w:before="180"/>
        <w:ind w:left="840" w:right="305"/>
      </w:pPr>
      <w:r>
        <w:rPr/>
        <w:t>Referring to Satan, Ezekiel 28:13-14: “In Eden, the garden of God, you proved to be…. You are the anointed cherub that is covering ..” – Due to Satan’s position, it is hard to think</w:t>
      </w:r>
      <w:r>
        <w:rPr>
          <w:spacing w:val="-3"/>
        </w:rPr>
        <w:t> </w:t>
      </w:r>
      <w:r>
        <w:rPr/>
        <w:t>he</w:t>
      </w:r>
      <w:r>
        <w:rPr>
          <w:spacing w:val="-4"/>
        </w:rPr>
        <w:t> </w:t>
      </w:r>
      <w:r>
        <w:rPr/>
        <w:t>would</w:t>
      </w:r>
      <w:r>
        <w:rPr>
          <w:spacing w:val="-3"/>
        </w:rPr>
        <w:t> </w:t>
      </w:r>
      <w:r>
        <w:rPr/>
        <w:t>be</w:t>
      </w:r>
      <w:r>
        <w:rPr>
          <w:spacing w:val="-4"/>
        </w:rPr>
        <w:t> </w:t>
      </w:r>
      <w:r>
        <w:rPr/>
        <w:t>charged</w:t>
      </w:r>
      <w:r>
        <w:rPr>
          <w:spacing w:val="-3"/>
        </w:rPr>
        <w:t> </w:t>
      </w:r>
      <w:r>
        <w:rPr/>
        <w:t>with</w:t>
      </w:r>
      <w:r>
        <w:rPr>
          <w:spacing w:val="-3"/>
        </w:rPr>
        <w:t> </w:t>
      </w:r>
      <w:r>
        <w:rPr/>
        <w:t>protecting</w:t>
      </w:r>
      <w:r>
        <w:rPr>
          <w:spacing w:val="-3"/>
        </w:rPr>
        <w:t> </w:t>
      </w:r>
      <w:r>
        <w:rPr/>
        <w:t>anything</w:t>
      </w:r>
      <w:r>
        <w:rPr>
          <w:spacing w:val="-3"/>
        </w:rPr>
        <w:t> </w:t>
      </w:r>
      <w:r>
        <w:rPr/>
        <w:t>else</w:t>
      </w:r>
      <w:r>
        <w:rPr>
          <w:spacing w:val="-4"/>
        </w:rPr>
        <w:t> </w:t>
      </w:r>
      <w:r>
        <w:rPr/>
        <w:t>but</w:t>
      </w:r>
      <w:r>
        <w:rPr>
          <w:spacing w:val="-3"/>
        </w:rPr>
        <w:t> </w:t>
      </w:r>
      <w:r>
        <w:rPr/>
        <w:t>the</w:t>
      </w:r>
      <w:r>
        <w:rPr>
          <w:spacing w:val="-4"/>
        </w:rPr>
        <w:t> </w:t>
      </w:r>
      <w:r>
        <w:rPr/>
        <w:t>perfect</w:t>
      </w:r>
      <w:r>
        <w:rPr>
          <w:spacing w:val="-3"/>
        </w:rPr>
        <w:t> </w:t>
      </w:r>
      <w:r>
        <w:rPr/>
        <w:t>humans</w:t>
      </w:r>
      <w:r>
        <w:rPr>
          <w:spacing w:val="-3"/>
        </w:rPr>
        <w:t> </w:t>
      </w:r>
      <w:r>
        <w:rPr/>
        <w:t>–</w:t>
      </w:r>
      <w:r>
        <w:rPr>
          <w:spacing w:val="-9"/>
        </w:rPr>
        <w:t> </w:t>
      </w:r>
      <w:r>
        <w:rPr/>
        <w:t>This</w:t>
      </w:r>
      <w:r>
        <w:rPr>
          <w:spacing w:val="-3"/>
        </w:rPr>
        <w:t> </w:t>
      </w:r>
      <w:r>
        <w:rPr/>
        <w:t>is speculation, but I think it is correct.</w:t>
      </w:r>
    </w:p>
    <w:p>
      <w:pPr>
        <w:pStyle w:val="BodyText"/>
        <w:spacing w:line="259" w:lineRule="auto" w:before="159"/>
        <w:ind w:left="840" w:right="314"/>
      </w:pPr>
      <w:r>
        <w:rPr/>
        <w:t>Referring</w:t>
      </w:r>
      <w:r>
        <w:rPr>
          <w:spacing w:val="-5"/>
        </w:rPr>
        <w:t> </w:t>
      </w:r>
      <w:r>
        <w:rPr/>
        <w:t>to</w:t>
      </w:r>
      <w:r>
        <w:rPr>
          <w:spacing w:val="-3"/>
        </w:rPr>
        <w:t> </w:t>
      </w:r>
      <w:r>
        <w:rPr/>
        <w:t>Jesus’</w:t>
      </w:r>
      <w:r>
        <w:rPr>
          <w:spacing w:val="-18"/>
        </w:rPr>
        <w:t> </w:t>
      </w:r>
      <w:r>
        <w:rPr/>
        <w:t>protection</w:t>
      </w:r>
      <w:r>
        <w:rPr>
          <w:spacing w:val="-3"/>
        </w:rPr>
        <w:t> </w:t>
      </w:r>
      <w:r>
        <w:rPr/>
        <w:t>during</w:t>
      </w:r>
      <w:r>
        <w:rPr>
          <w:spacing w:val="-3"/>
        </w:rPr>
        <w:t> </w:t>
      </w:r>
      <w:r>
        <w:rPr/>
        <w:t>his</w:t>
      </w:r>
      <w:r>
        <w:rPr>
          <w:spacing w:val="-3"/>
        </w:rPr>
        <w:t> </w:t>
      </w:r>
      <w:r>
        <w:rPr/>
        <w:t>reign,</w:t>
      </w:r>
      <w:r>
        <w:rPr>
          <w:spacing w:val="-3"/>
        </w:rPr>
        <w:t> </w:t>
      </w:r>
      <w:r>
        <w:rPr/>
        <w:t>Revelation</w:t>
      </w:r>
      <w:r>
        <w:rPr>
          <w:spacing w:val="-3"/>
        </w:rPr>
        <w:t> </w:t>
      </w:r>
      <w:r>
        <w:rPr/>
        <w:t>21:3:</w:t>
      </w:r>
      <w:r>
        <w:rPr>
          <w:spacing w:val="-3"/>
        </w:rPr>
        <w:t> </w:t>
      </w:r>
      <w:r>
        <w:rPr/>
        <w:t>“…</w:t>
      </w:r>
      <w:r>
        <w:rPr>
          <w:spacing w:val="-3"/>
        </w:rPr>
        <w:t> </w:t>
      </w:r>
      <w:r>
        <w:rPr/>
        <w:t>Look!</w:t>
      </w:r>
      <w:r>
        <w:rPr>
          <w:spacing w:val="-7"/>
        </w:rPr>
        <w:t> </w:t>
      </w:r>
      <w:r>
        <w:rPr/>
        <w:t>The</w:t>
      </w:r>
      <w:r>
        <w:rPr>
          <w:spacing w:val="-4"/>
        </w:rPr>
        <w:t> </w:t>
      </w:r>
      <w:r>
        <w:rPr/>
        <w:t>tent</w:t>
      </w:r>
      <w:r>
        <w:rPr>
          <w:spacing w:val="-3"/>
        </w:rPr>
        <w:t> </w:t>
      </w:r>
      <w:r>
        <w:rPr/>
        <w:t>of God is with mankind...”</w:t>
      </w:r>
    </w:p>
    <w:p>
      <w:pPr>
        <w:pStyle w:val="BodyText"/>
        <w:spacing w:line="259" w:lineRule="auto" w:before="160"/>
        <w:ind w:right="284"/>
      </w:pPr>
      <w:r>
        <w:rPr/>
        <w:t>It</w:t>
      </w:r>
      <w:r>
        <w:rPr>
          <w:spacing w:val="-4"/>
        </w:rPr>
        <w:t> </w:t>
      </w:r>
      <w:r>
        <w:rPr/>
        <w:t>is</w:t>
      </w:r>
      <w:r>
        <w:rPr>
          <w:spacing w:val="-4"/>
        </w:rPr>
        <w:t> </w:t>
      </w:r>
      <w:r>
        <w:rPr/>
        <w:t>important</w:t>
      </w:r>
      <w:r>
        <w:rPr>
          <w:spacing w:val="-4"/>
        </w:rPr>
        <w:t> </w:t>
      </w:r>
      <w:r>
        <w:rPr/>
        <w:t>to</w:t>
      </w:r>
      <w:r>
        <w:rPr>
          <w:spacing w:val="-4"/>
        </w:rPr>
        <w:t> </w:t>
      </w:r>
      <w:r>
        <w:rPr/>
        <w:t>realize</w:t>
      </w:r>
      <w:r>
        <w:rPr>
          <w:spacing w:val="-5"/>
        </w:rPr>
        <w:t> </w:t>
      </w:r>
      <w:r>
        <w:rPr/>
        <w:t>that</w:t>
      </w:r>
      <w:r>
        <w:rPr>
          <w:spacing w:val="-4"/>
        </w:rPr>
        <w:t> </w:t>
      </w:r>
      <w:r>
        <w:rPr/>
        <w:t>Jesus</w:t>
      </w:r>
      <w:r>
        <w:rPr>
          <w:spacing w:val="-4"/>
        </w:rPr>
        <w:t> </w:t>
      </w:r>
      <w:r>
        <w:rPr/>
        <w:t>acts</w:t>
      </w:r>
      <w:r>
        <w:rPr>
          <w:spacing w:val="-4"/>
        </w:rPr>
        <w:t> </w:t>
      </w:r>
      <w:r>
        <w:rPr/>
        <w:t>as</w:t>
      </w:r>
      <w:r>
        <w:rPr>
          <w:spacing w:val="-4"/>
        </w:rPr>
        <w:t> </w:t>
      </w:r>
      <w:r>
        <w:rPr/>
        <w:t>Jehovah’s</w:t>
      </w:r>
      <w:r>
        <w:rPr>
          <w:spacing w:val="-4"/>
        </w:rPr>
        <w:t> </w:t>
      </w:r>
      <w:r>
        <w:rPr/>
        <w:t>representative</w:t>
      </w:r>
      <w:r>
        <w:rPr>
          <w:spacing w:val="-5"/>
        </w:rPr>
        <w:t> </w:t>
      </w:r>
      <w:r>
        <w:rPr/>
        <w:t>in</w:t>
      </w:r>
      <w:r>
        <w:rPr>
          <w:spacing w:val="-4"/>
        </w:rPr>
        <w:t> </w:t>
      </w:r>
      <w:r>
        <w:rPr/>
        <w:t>many</w:t>
      </w:r>
      <w:r>
        <w:rPr>
          <w:spacing w:val="-2"/>
        </w:rPr>
        <w:t> </w:t>
      </w:r>
      <w:r>
        <w:rPr/>
        <w:t>prophesies.</w:t>
      </w:r>
      <w:r>
        <w:rPr>
          <w:spacing w:val="-4"/>
        </w:rPr>
        <w:t> </w:t>
      </w:r>
      <w:r>
        <w:rPr/>
        <w:t>Jesus</w:t>
      </w:r>
      <w:r>
        <w:rPr>
          <w:spacing w:val="-4"/>
        </w:rPr>
        <w:t> </w:t>
      </w:r>
      <w:r>
        <w:rPr/>
        <w:t>is</w:t>
      </w:r>
      <w:r>
        <w:rPr>
          <w:spacing w:val="-4"/>
        </w:rPr>
        <w:t> </w:t>
      </w:r>
      <w:r>
        <w:rPr/>
        <w:t>a separate entity from his father Jehovah. He does the will of his father, unlike Satan. I could go over many scriptures about this until rocks turn into sand. But if one can study the book of John, they should be able to see that Jesus and his father are one in the sense that they are one in unity</w:t>
      </w:r>
    </w:p>
    <w:p>
      <w:pPr>
        <w:spacing w:after="0" w:line="259" w:lineRule="auto"/>
        <w:sectPr>
          <w:pgSz w:w="12240" w:h="15840"/>
          <w:pgMar w:header="0" w:footer="523" w:top="1380" w:bottom="720" w:left="1320" w:right="1160"/>
        </w:sectPr>
      </w:pPr>
    </w:p>
    <w:p>
      <w:pPr>
        <w:spacing w:line="259" w:lineRule="auto" w:before="79"/>
        <w:ind w:left="120" w:right="417" w:firstLine="0"/>
        <w:jc w:val="left"/>
        <w:rPr>
          <w:i/>
          <w:sz w:val="24"/>
        </w:rPr>
      </w:pPr>
      <w:r>
        <w:rPr>
          <w:sz w:val="24"/>
        </w:rPr>
        <w:t>of</w:t>
      </w:r>
      <w:r>
        <w:rPr>
          <w:spacing w:val="-3"/>
          <w:sz w:val="24"/>
        </w:rPr>
        <w:t> </w:t>
      </w:r>
      <w:r>
        <w:rPr>
          <w:sz w:val="24"/>
        </w:rPr>
        <w:t>purpose</w:t>
      </w:r>
      <w:r>
        <w:rPr>
          <w:spacing w:val="-3"/>
          <w:sz w:val="24"/>
        </w:rPr>
        <w:t> </w:t>
      </w:r>
      <w:r>
        <w:rPr>
          <w:sz w:val="24"/>
        </w:rPr>
        <w:t>–</w:t>
      </w:r>
      <w:r>
        <w:rPr>
          <w:spacing w:val="-7"/>
          <w:sz w:val="24"/>
        </w:rPr>
        <w:t> </w:t>
      </w:r>
      <w:r>
        <w:rPr>
          <w:sz w:val="24"/>
        </w:rPr>
        <w:t>The</w:t>
      </w:r>
      <w:r>
        <w:rPr>
          <w:spacing w:val="-3"/>
          <w:sz w:val="24"/>
        </w:rPr>
        <w:t> </w:t>
      </w:r>
      <w:r>
        <w:rPr>
          <w:sz w:val="24"/>
        </w:rPr>
        <w:t>same</w:t>
      </w:r>
      <w:r>
        <w:rPr>
          <w:spacing w:val="-3"/>
          <w:sz w:val="24"/>
        </w:rPr>
        <w:t> </w:t>
      </w:r>
      <w:r>
        <w:rPr>
          <w:sz w:val="24"/>
        </w:rPr>
        <w:t>as</w:t>
      </w:r>
      <w:r>
        <w:rPr>
          <w:spacing w:val="-1"/>
          <w:sz w:val="24"/>
        </w:rPr>
        <w:t> </w:t>
      </w:r>
      <w:r>
        <w:rPr>
          <w:sz w:val="24"/>
        </w:rPr>
        <w:t>with</w:t>
      </w:r>
      <w:r>
        <w:rPr>
          <w:spacing w:val="-2"/>
          <w:sz w:val="24"/>
        </w:rPr>
        <w:t> </w:t>
      </w:r>
      <w:r>
        <w:rPr>
          <w:sz w:val="24"/>
        </w:rPr>
        <w:t>Jesus</w:t>
      </w:r>
      <w:r>
        <w:rPr>
          <w:spacing w:val="-2"/>
          <w:sz w:val="24"/>
        </w:rPr>
        <w:t> </w:t>
      </w:r>
      <w:r>
        <w:rPr>
          <w:sz w:val="24"/>
        </w:rPr>
        <w:t>and</w:t>
      </w:r>
      <w:r>
        <w:rPr>
          <w:spacing w:val="-2"/>
          <w:sz w:val="24"/>
        </w:rPr>
        <w:t> </w:t>
      </w:r>
      <w:r>
        <w:rPr>
          <w:sz w:val="24"/>
        </w:rPr>
        <w:t>his</w:t>
      </w:r>
      <w:r>
        <w:rPr>
          <w:spacing w:val="-2"/>
          <w:sz w:val="24"/>
        </w:rPr>
        <w:t> </w:t>
      </w:r>
      <w:r>
        <w:rPr>
          <w:sz w:val="24"/>
        </w:rPr>
        <w:t>followers.</w:t>
      </w:r>
      <w:r>
        <w:rPr>
          <w:spacing w:val="-2"/>
          <w:sz w:val="24"/>
        </w:rPr>
        <w:t> </w:t>
      </w:r>
      <w:r>
        <w:rPr>
          <w:sz w:val="24"/>
        </w:rPr>
        <w:t>See</w:t>
      </w:r>
      <w:r>
        <w:rPr>
          <w:spacing w:val="-1"/>
          <w:sz w:val="24"/>
        </w:rPr>
        <w:t> </w:t>
      </w:r>
      <w:r>
        <w:rPr>
          <w:i/>
          <w:color w:val="0D5FAD"/>
          <w:sz w:val="24"/>
          <w:u w:val="single" w:color="0D5FAD"/>
        </w:rPr>
        <w:t>When</w:t>
      </w:r>
      <w:r>
        <w:rPr>
          <w:i/>
          <w:color w:val="0D5FAD"/>
          <w:spacing w:val="-2"/>
          <w:sz w:val="24"/>
          <w:u w:val="single" w:color="0D5FAD"/>
        </w:rPr>
        <w:t> </w:t>
      </w:r>
      <w:r>
        <w:rPr>
          <w:i/>
          <w:color w:val="0D5FAD"/>
          <w:sz w:val="24"/>
          <w:u w:val="single" w:color="0D5FAD"/>
        </w:rPr>
        <w:t>Jesus</w:t>
      </w:r>
      <w:r>
        <w:rPr>
          <w:i/>
          <w:color w:val="0D5FAD"/>
          <w:spacing w:val="-2"/>
          <w:sz w:val="24"/>
          <w:u w:val="single" w:color="0D5FAD"/>
        </w:rPr>
        <w:t> </w:t>
      </w:r>
      <w:r>
        <w:rPr>
          <w:i/>
          <w:color w:val="0D5FAD"/>
          <w:sz w:val="24"/>
          <w:u w:val="single" w:color="0D5FAD"/>
        </w:rPr>
        <w:t>states</w:t>
      </w:r>
      <w:r>
        <w:rPr>
          <w:i/>
          <w:color w:val="0D5FAD"/>
          <w:spacing w:val="-2"/>
          <w:sz w:val="24"/>
          <w:u w:val="single" w:color="0D5FAD"/>
        </w:rPr>
        <w:t> </w:t>
      </w:r>
      <w:r>
        <w:rPr>
          <w:i/>
          <w:color w:val="0D5FAD"/>
          <w:sz w:val="24"/>
          <w:u w:val="single" w:color="0D5FAD"/>
        </w:rPr>
        <w:t>that</w:t>
      </w:r>
      <w:r>
        <w:rPr>
          <w:i/>
          <w:color w:val="0D5FAD"/>
          <w:spacing w:val="-2"/>
          <w:sz w:val="24"/>
          <w:u w:val="single" w:color="0D5FAD"/>
        </w:rPr>
        <w:t> </w:t>
      </w:r>
      <w:r>
        <w:rPr>
          <w:i/>
          <w:color w:val="0D5FAD"/>
          <w:sz w:val="24"/>
          <w:u w:val="single" w:color="0D5FAD"/>
        </w:rPr>
        <w:t>he</w:t>
      </w:r>
      <w:r>
        <w:rPr>
          <w:i/>
          <w:color w:val="0D5FAD"/>
          <w:spacing w:val="-3"/>
          <w:sz w:val="24"/>
          <w:u w:val="single" w:color="0D5FAD"/>
        </w:rPr>
        <w:t> </w:t>
      </w:r>
      <w:r>
        <w:rPr>
          <w:i/>
          <w:color w:val="0D5FAD"/>
          <w:sz w:val="24"/>
          <w:u w:val="single" w:color="0D5FAD"/>
        </w:rPr>
        <w:t>and</w:t>
      </w:r>
      <w:r>
        <w:rPr>
          <w:i/>
          <w:color w:val="0D5FAD"/>
          <w:spacing w:val="-2"/>
          <w:sz w:val="24"/>
          <w:u w:val="single" w:color="0D5FAD"/>
        </w:rPr>
        <w:t> </w:t>
      </w:r>
      <w:r>
        <w:rPr>
          <w:i/>
          <w:color w:val="0D5FAD"/>
          <w:sz w:val="24"/>
          <w:u w:val="single" w:color="0D5FAD"/>
        </w:rPr>
        <w:t>the</w:t>
      </w:r>
      <w:r>
        <w:rPr>
          <w:i/>
          <w:color w:val="0D5FAD"/>
          <w:sz w:val="24"/>
          <w:u w:val="none"/>
        </w:rPr>
        <w:t> </w:t>
      </w:r>
      <w:r>
        <w:rPr>
          <w:i/>
          <w:color w:val="0D5FAD"/>
          <w:sz w:val="24"/>
          <w:u w:val="single" w:color="0D5FAD"/>
        </w:rPr>
        <w:t>Father are one, what does that mean?</w:t>
      </w:r>
    </w:p>
    <w:p>
      <w:pPr>
        <w:pStyle w:val="BodyText"/>
        <w:spacing w:line="259" w:lineRule="auto" w:before="160"/>
        <w:ind w:right="305"/>
        <w:rPr>
          <w:b/>
        </w:rPr>
      </w:pPr>
      <w:r>
        <w:rPr/>
        <w:t>Although</w:t>
      </w:r>
      <w:r>
        <w:rPr>
          <w:spacing w:val="-3"/>
        </w:rPr>
        <w:t> </w:t>
      </w:r>
      <w:r>
        <w:rPr/>
        <w:t>Jehovah</w:t>
      </w:r>
      <w:r>
        <w:rPr>
          <w:spacing w:val="-3"/>
        </w:rPr>
        <w:t> </w:t>
      </w:r>
      <w:r>
        <w:rPr/>
        <w:t>has</w:t>
      </w:r>
      <w:r>
        <w:rPr>
          <w:spacing w:val="-3"/>
        </w:rPr>
        <w:t> </w:t>
      </w:r>
      <w:r>
        <w:rPr/>
        <w:t>had</w:t>
      </w:r>
      <w:r>
        <w:rPr>
          <w:spacing w:val="-3"/>
        </w:rPr>
        <w:t> </w:t>
      </w:r>
      <w:r>
        <w:rPr/>
        <w:t>groups</w:t>
      </w:r>
      <w:r>
        <w:rPr>
          <w:spacing w:val="-3"/>
        </w:rPr>
        <w:t> </w:t>
      </w:r>
      <w:r>
        <w:rPr/>
        <w:t>of</w:t>
      </w:r>
      <w:r>
        <w:rPr>
          <w:spacing w:val="-4"/>
        </w:rPr>
        <w:t> </w:t>
      </w:r>
      <w:r>
        <w:rPr/>
        <w:t>people</w:t>
      </w:r>
      <w:r>
        <w:rPr>
          <w:spacing w:val="-4"/>
        </w:rPr>
        <w:t> </w:t>
      </w:r>
      <w:r>
        <w:rPr/>
        <w:t>to</w:t>
      </w:r>
      <w:r>
        <w:rPr>
          <w:spacing w:val="-3"/>
        </w:rPr>
        <w:t> </w:t>
      </w:r>
      <w:r>
        <w:rPr/>
        <w:t>call</w:t>
      </w:r>
      <w:r>
        <w:rPr>
          <w:spacing w:val="-3"/>
        </w:rPr>
        <w:t> </w:t>
      </w:r>
      <w:r>
        <w:rPr/>
        <w:t>his</w:t>
      </w:r>
      <w:r>
        <w:rPr>
          <w:spacing w:val="-3"/>
        </w:rPr>
        <w:t> </w:t>
      </w:r>
      <w:r>
        <w:rPr/>
        <w:t>people,</w:t>
      </w:r>
      <w:r>
        <w:rPr>
          <w:spacing w:val="-3"/>
        </w:rPr>
        <w:t> </w:t>
      </w:r>
      <w:r>
        <w:rPr/>
        <w:t>they</w:t>
      </w:r>
      <w:r>
        <w:rPr>
          <w:spacing w:val="-3"/>
        </w:rPr>
        <w:t> </w:t>
      </w:r>
      <w:r>
        <w:rPr/>
        <w:t>all</w:t>
      </w:r>
      <w:r>
        <w:rPr>
          <w:spacing w:val="-3"/>
        </w:rPr>
        <w:t> </w:t>
      </w:r>
      <w:r>
        <w:rPr/>
        <w:t>had</w:t>
      </w:r>
      <w:r>
        <w:rPr>
          <w:spacing w:val="-3"/>
        </w:rPr>
        <w:t> </w:t>
      </w:r>
      <w:r>
        <w:rPr/>
        <w:t>imperfection</w:t>
      </w:r>
      <w:r>
        <w:rPr>
          <w:spacing w:val="-3"/>
        </w:rPr>
        <w:t> </w:t>
      </w:r>
      <w:r>
        <w:rPr/>
        <w:t>creep</w:t>
      </w:r>
      <w:r>
        <w:rPr>
          <w:spacing w:val="-3"/>
        </w:rPr>
        <w:t> </w:t>
      </w:r>
      <w:r>
        <w:rPr/>
        <w:t>in. Solomon, although the wisest human to live other than Jesus, ended up apostatizing. The Israelites of old ended up apostatizing. Christians of the first century were foretold in </w:t>
      </w:r>
      <w:r>
        <w:rPr>
          <w:b/>
        </w:rPr>
        <w:t>Acts</w:t>
      </w:r>
    </w:p>
    <w:p>
      <w:pPr>
        <w:pStyle w:val="BodyText"/>
        <w:spacing w:line="259" w:lineRule="auto"/>
      </w:pPr>
      <w:r>
        <w:rPr>
          <w:b/>
        </w:rPr>
        <w:t>20:30 </w:t>
      </w:r>
      <w:r>
        <w:rPr/>
        <w:t>that from within the congregation itself, apostasy would occur: “and from among</w:t>
      </w:r>
      <w:r>
        <w:rPr>
          <w:spacing w:val="-1"/>
        </w:rPr>
        <w:t> </w:t>
      </w:r>
      <w:r>
        <w:rPr/>
        <w:t>YOU yourselves</w:t>
      </w:r>
      <w:r>
        <w:rPr>
          <w:spacing w:val="-3"/>
        </w:rPr>
        <w:t> </w:t>
      </w:r>
      <w:r>
        <w:rPr/>
        <w:t>men</w:t>
      </w:r>
      <w:r>
        <w:rPr>
          <w:spacing w:val="-3"/>
        </w:rPr>
        <w:t> </w:t>
      </w:r>
      <w:r>
        <w:rPr/>
        <w:t>will</w:t>
      </w:r>
      <w:r>
        <w:rPr>
          <w:spacing w:val="-3"/>
        </w:rPr>
        <w:t> </w:t>
      </w:r>
      <w:r>
        <w:rPr/>
        <w:t>rise</w:t>
      </w:r>
      <w:r>
        <w:rPr>
          <w:spacing w:val="-2"/>
        </w:rPr>
        <w:t> </w:t>
      </w:r>
      <w:r>
        <w:rPr/>
        <w:t>and</w:t>
      </w:r>
      <w:r>
        <w:rPr>
          <w:spacing w:val="-3"/>
        </w:rPr>
        <w:t> </w:t>
      </w:r>
      <w:r>
        <w:rPr/>
        <w:t>speak</w:t>
      </w:r>
      <w:r>
        <w:rPr>
          <w:spacing w:val="-3"/>
        </w:rPr>
        <w:t> </w:t>
      </w:r>
      <w:r>
        <w:rPr/>
        <w:t>twisted</w:t>
      </w:r>
      <w:r>
        <w:rPr>
          <w:spacing w:val="-3"/>
        </w:rPr>
        <w:t> </w:t>
      </w:r>
      <w:r>
        <w:rPr/>
        <w:t>things</w:t>
      </w:r>
      <w:r>
        <w:rPr>
          <w:spacing w:val="-3"/>
        </w:rPr>
        <w:t> </w:t>
      </w:r>
      <w:r>
        <w:rPr/>
        <w:t>to</w:t>
      </w:r>
      <w:r>
        <w:rPr>
          <w:spacing w:val="-3"/>
        </w:rPr>
        <w:t> </w:t>
      </w:r>
      <w:r>
        <w:rPr/>
        <w:t>draw</w:t>
      </w:r>
      <w:r>
        <w:rPr>
          <w:spacing w:val="-4"/>
        </w:rPr>
        <w:t> </w:t>
      </w:r>
      <w:r>
        <w:rPr/>
        <w:t>away</w:t>
      </w:r>
      <w:r>
        <w:rPr>
          <w:spacing w:val="-3"/>
        </w:rPr>
        <w:t> </w:t>
      </w:r>
      <w:r>
        <w:rPr/>
        <w:t>the</w:t>
      </w:r>
      <w:r>
        <w:rPr>
          <w:spacing w:val="-4"/>
        </w:rPr>
        <w:t> </w:t>
      </w:r>
      <w:r>
        <w:rPr/>
        <w:t>disciples</w:t>
      </w:r>
      <w:r>
        <w:rPr>
          <w:spacing w:val="-3"/>
        </w:rPr>
        <w:t> </w:t>
      </w:r>
      <w:r>
        <w:rPr/>
        <w:t>after</w:t>
      </w:r>
      <w:r>
        <w:rPr>
          <w:spacing w:val="-4"/>
        </w:rPr>
        <w:t> </w:t>
      </w:r>
      <w:r>
        <w:rPr/>
        <w:t>themselves.”</w:t>
      </w:r>
    </w:p>
    <w:p>
      <w:pPr>
        <w:pStyle w:val="BodyText"/>
        <w:spacing w:line="259" w:lineRule="auto" w:before="158"/>
        <w:ind w:right="329"/>
      </w:pPr>
      <w:r>
        <w:rPr/>
        <w:t>Many</w:t>
      </w:r>
      <w:r>
        <w:rPr>
          <w:spacing w:val="-4"/>
        </w:rPr>
        <w:t> </w:t>
      </w:r>
      <w:r>
        <w:rPr/>
        <w:t>organizations</w:t>
      </w:r>
      <w:r>
        <w:rPr>
          <w:spacing w:val="-4"/>
        </w:rPr>
        <w:t> </w:t>
      </w:r>
      <w:r>
        <w:rPr/>
        <w:t>claim</w:t>
      </w:r>
      <w:r>
        <w:rPr>
          <w:spacing w:val="-4"/>
        </w:rPr>
        <w:t> </w:t>
      </w:r>
      <w:r>
        <w:rPr/>
        <w:t>to</w:t>
      </w:r>
      <w:r>
        <w:rPr>
          <w:spacing w:val="-4"/>
        </w:rPr>
        <w:t> </w:t>
      </w:r>
      <w:r>
        <w:rPr/>
        <w:t>be</w:t>
      </w:r>
      <w:r>
        <w:rPr>
          <w:spacing w:val="-5"/>
        </w:rPr>
        <w:t> </w:t>
      </w:r>
      <w:r>
        <w:rPr/>
        <w:t>God’s</w:t>
      </w:r>
      <w:r>
        <w:rPr>
          <w:spacing w:val="-4"/>
        </w:rPr>
        <w:t> </w:t>
      </w:r>
      <w:r>
        <w:rPr/>
        <w:t>people</w:t>
      </w:r>
      <w:r>
        <w:rPr>
          <w:spacing w:val="-5"/>
        </w:rPr>
        <w:t> </w:t>
      </w:r>
      <w:r>
        <w:rPr/>
        <w:t>and</w:t>
      </w:r>
      <w:r>
        <w:rPr>
          <w:spacing w:val="-4"/>
        </w:rPr>
        <w:t> </w:t>
      </w:r>
      <w:r>
        <w:rPr/>
        <w:t>organization</w:t>
      </w:r>
      <w:r>
        <w:rPr>
          <w:spacing w:val="-4"/>
        </w:rPr>
        <w:t> </w:t>
      </w:r>
      <w:r>
        <w:rPr/>
        <w:t>and</w:t>
      </w:r>
      <w:r>
        <w:rPr>
          <w:spacing w:val="-4"/>
        </w:rPr>
        <w:t> </w:t>
      </w:r>
      <w:r>
        <w:rPr/>
        <w:t>provide</w:t>
      </w:r>
      <w:r>
        <w:rPr>
          <w:spacing w:val="-5"/>
        </w:rPr>
        <w:t> </w:t>
      </w:r>
      <w:r>
        <w:rPr/>
        <w:t>works</w:t>
      </w:r>
      <w:r>
        <w:rPr>
          <w:spacing w:val="-4"/>
        </w:rPr>
        <w:t> </w:t>
      </w:r>
      <w:r>
        <w:rPr/>
        <w:t>to</w:t>
      </w:r>
      <w:r>
        <w:rPr>
          <w:spacing w:val="-4"/>
        </w:rPr>
        <w:t> </w:t>
      </w:r>
      <w:r>
        <w:rPr/>
        <w:t>try</w:t>
      </w:r>
      <w:r>
        <w:rPr>
          <w:spacing w:val="-4"/>
        </w:rPr>
        <w:t> </w:t>
      </w:r>
      <w:r>
        <w:rPr/>
        <w:t>to</w:t>
      </w:r>
      <w:r>
        <w:rPr>
          <w:spacing w:val="-4"/>
        </w:rPr>
        <w:t> </w:t>
      </w:r>
      <w:r>
        <w:rPr/>
        <w:t>prove it. But the religious leaders in Jesus’</w:t>
      </w:r>
      <w:r>
        <w:rPr>
          <w:spacing w:val="-13"/>
        </w:rPr>
        <w:t> </w:t>
      </w:r>
      <w:r>
        <w:rPr/>
        <w:t>day did the same and yet he called them offspring of serpents. They had lost their way and were not interested in seeking truth that might threaten their establishment. They thus placed themselves above God’s truth!</w:t>
      </w:r>
    </w:p>
    <w:p>
      <w:pPr>
        <w:pStyle w:val="BodyText"/>
        <w:spacing w:line="259" w:lineRule="auto" w:before="159"/>
        <w:ind w:right="417"/>
      </w:pPr>
      <w:r>
        <w:rPr/>
        <w:t>There is a group that will be cleansed and accepted by the</w:t>
      </w:r>
      <w:r>
        <w:rPr>
          <w:spacing w:val="-11"/>
        </w:rPr>
        <w:t> </w:t>
      </w:r>
      <w:r>
        <w:rPr/>
        <w:t>Almighty, in the near future. This group will rule with Jesus as their king and with righteousness. This group is one of two mentioned in Revelation chapter six and Daniel chapter eleven.</w:t>
      </w:r>
      <w:r>
        <w:rPr>
          <w:spacing w:val="-4"/>
        </w:rPr>
        <w:t> </w:t>
      </w:r>
      <w:r>
        <w:rPr/>
        <w:t>This group will be called “My witnesses”</w:t>
      </w:r>
      <w:r>
        <w:rPr>
          <w:spacing w:val="-4"/>
        </w:rPr>
        <w:t> </w:t>
      </w:r>
      <w:r>
        <w:rPr/>
        <w:t>by</w:t>
      </w:r>
      <w:r>
        <w:rPr>
          <w:spacing w:val="-3"/>
        </w:rPr>
        <w:t> </w:t>
      </w:r>
      <w:r>
        <w:rPr/>
        <w:t>God.</w:t>
      </w:r>
      <w:r>
        <w:rPr>
          <w:spacing w:val="-3"/>
        </w:rPr>
        <w:t> </w:t>
      </w:r>
      <w:r>
        <w:rPr/>
        <w:t>But</w:t>
      </w:r>
      <w:r>
        <w:rPr>
          <w:spacing w:val="-3"/>
        </w:rPr>
        <w:t> </w:t>
      </w:r>
      <w:r>
        <w:rPr/>
        <w:t>only</w:t>
      </w:r>
      <w:r>
        <w:rPr>
          <w:spacing w:val="-3"/>
        </w:rPr>
        <w:t> </w:t>
      </w:r>
      <w:r>
        <w:rPr/>
        <w:t>after</w:t>
      </w:r>
      <w:r>
        <w:rPr>
          <w:spacing w:val="-4"/>
        </w:rPr>
        <w:t> </w:t>
      </w:r>
      <w:r>
        <w:rPr/>
        <w:t>they</w:t>
      </w:r>
      <w:r>
        <w:rPr>
          <w:spacing w:val="-3"/>
        </w:rPr>
        <w:t> </w:t>
      </w:r>
      <w:r>
        <w:rPr/>
        <w:t>undergo</w:t>
      </w:r>
      <w:r>
        <w:rPr>
          <w:spacing w:val="-3"/>
        </w:rPr>
        <w:t> </w:t>
      </w:r>
      <w:r>
        <w:rPr/>
        <w:t>a</w:t>
      </w:r>
      <w:r>
        <w:rPr>
          <w:spacing w:val="-2"/>
        </w:rPr>
        <w:t> </w:t>
      </w:r>
      <w:r>
        <w:rPr/>
        <w:t>cleansing</w:t>
      </w:r>
      <w:r>
        <w:rPr>
          <w:spacing w:val="-3"/>
        </w:rPr>
        <w:t> </w:t>
      </w:r>
      <w:r>
        <w:rPr/>
        <w:t>will</w:t>
      </w:r>
      <w:r>
        <w:rPr>
          <w:spacing w:val="-3"/>
        </w:rPr>
        <w:t> </w:t>
      </w:r>
      <w:r>
        <w:rPr/>
        <w:t>God</w:t>
      </w:r>
      <w:r>
        <w:rPr>
          <w:spacing w:val="-3"/>
        </w:rPr>
        <w:t> </w:t>
      </w:r>
      <w:r>
        <w:rPr/>
        <w:t>accept</w:t>
      </w:r>
      <w:r>
        <w:rPr>
          <w:spacing w:val="-3"/>
        </w:rPr>
        <w:t> </w:t>
      </w:r>
      <w:r>
        <w:rPr/>
        <w:t>them.</w:t>
      </w:r>
      <w:r>
        <w:rPr>
          <w:spacing w:val="-8"/>
        </w:rPr>
        <w:t> </w:t>
      </w:r>
      <w:r>
        <w:rPr/>
        <w:t>Whether</w:t>
      </w:r>
      <w:r>
        <w:rPr>
          <w:spacing w:val="-2"/>
        </w:rPr>
        <w:t> </w:t>
      </w:r>
      <w:r>
        <w:rPr/>
        <w:t>we are part of that group or not, scriptures mention blessings for those who side with God!</w:t>
      </w:r>
    </w:p>
    <w:p>
      <w:pPr>
        <w:spacing w:after="0" w:line="259" w:lineRule="auto"/>
        <w:sectPr>
          <w:pgSz w:w="12240" w:h="15840"/>
          <w:pgMar w:header="0" w:footer="523" w:top="1360" w:bottom="720" w:left="1320" w:right="1160"/>
        </w:sectPr>
      </w:pPr>
    </w:p>
    <w:p>
      <w:pPr>
        <w:pStyle w:val="Heading1"/>
        <w:spacing w:line="259" w:lineRule="auto"/>
      </w:pPr>
      <w:r>
        <w:rPr/>
        <w:t>Why</w:t>
      </w:r>
      <w:r>
        <w:rPr>
          <w:spacing w:val="-14"/>
        </w:rPr>
        <w:t> </w:t>
      </w:r>
      <w:r>
        <w:rPr/>
        <w:t>the</w:t>
      </w:r>
      <w:r>
        <w:rPr>
          <w:spacing w:val="-18"/>
        </w:rPr>
        <w:t> </w:t>
      </w:r>
      <w:r>
        <w:rPr/>
        <w:t>Year</w:t>
      </w:r>
      <w:r>
        <w:rPr>
          <w:spacing w:val="-13"/>
        </w:rPr>
        <w:t> </w:t>
      </w:r>
      <w:r>
        <w:rPr/>
        <w:t>1914</w:t>
      </w:r>
      <w:r>
        <w:rPr>
          <w:spacing w:val="-9"/>
        </w:rPr>
        <w:t> </w:t>
      </w:r>
      <w:r>
        <w:rPr/>
        <w:t>Could</w:t>
      </w:r>
      <w:r>
        <w:rPr>
          <w:spacing w:val="-8"/>
        </w:rPr>
        <w:t> </w:t>
      </w:r>
      <w:r>
        <w:rPr/>
        <w:t>Not</w:t>
      </w:r>
      <w:r>
        <w:rPr>
          <w:spacing w:val="-8"/>
        </w:rPr>
        <w:t> </w:t>
      </w:r>
      <w:r>
        <w:rPr/>
        <w:t>be</w:t>
      </w:r>
      <w:r>
        <w:rPr>
          <w:spacing w:val="-8"/>
        </w:rPr>
        <w:t> </w:t>
      </w:r>
      <w:r>
        <w:rPr/>
        <w:t>the</w:t>
      </w:r>
      <w:r>
        <w:rPr>
          <w:spacing w:val="-18"/>
        </w:rPr>
        <w:t> </w:t>
      </w:r>
      <w:r>
        <w:rPr/>
        <w:t>Year</w:t>
      </w:r>
      <w:r>
        <w:rPr>
          <w:spacing w:val="-11"/>
        </w:rPr>
        <w:t> </w:t>
      </w:r>
      <w:r>
        <w:rPr/>
        <w:t>of</w:t>
      </w:r>
      <w:r>
        <w:rPr>
          <w:spacing w:val="-8"/>
        </w:rPr>
        <w:t> </w:t>
      </w:r>
      <w:r>
        <w:rPr/>
        <w:t>Jesus’</w:t>
      </w:r>
      <w:r>
        <w:rPr>
          <w:spacing w:val="-22"/>
        </w:rPr>
        <w:t> </w:t>
      </w:r>
      <w:r>
        <w:rPr/>
        <w:t>Kingdom</w:t>
      </w:r>
      <w:r>
        <w:rPr>
          <w:spacing w:val="-9"/>
        </w:rPr>
        <w:t> </w:t>
      </w:r>
      <w:r>
        <w:rPr/>
        <w:t>Beginning</w:t>
      </w:r>
      <w:r>
        <w:rPr>
          <w:spacing w:val="-7"/>
        </w:rPr>
        <w:t> </w:t>
      </w:r>
      <w:r>
        <w:rPr/>
        <w:t>in </w:t>
      </w:r>
      <w:r>
        <w:rPr>
          <w:spacing w:val="-2"/>
        </w:rPr>
        <w:t>Heaven</w:t>
      </w:r>
    </w:p>
    <w:p>
      <w:pPr>
        <w:pStyle w:val="BodyText"/>
        <w:spacing w:before="294"/>
        <w:ind w:left="0"/>
        <w:rPr>
          <w:b/>
          <w:sz w:val="28"/>
        </w:rPr>
      </w:pPr>
    </w:p>
    <w:p>
      <w:pPr>
        <w:spacing w:line="259" w:lineRule="auto" w:before="0"/>
        <w:ind w:left="120" w:right="0" w:firstLine="0"/>
        <w:jc w:val="left"/>
        <w:rPr>
          <w:b/>
          <w:i/>
          <w:sz w:val="24"/>
        </w:rPr>
      </w:pPr>
      <w:r>
        <w:rPr>
          <w:b/>
          <w:sz w:val="24"/>
        </w:rPr>
        <w:t>A</w:t>
      </w:r>
      <w:r>
        <w:rPr>
          <w:b/>
          <w:spacing w:val="-15"/>
          <w:sz w:val="24"/>
        </w:rPr>
        <w:t> </w:t>
      </w:r>
      <w:r>
        <w:rPr>
          <w:b/>
          <w:sz w:val="24"/>
        </w:rPr>
        <w:t>simple</w:t>
      </w:r>
      <w:r>
        <w:rPr>
          <w:b/>
          <w:spacing w:val="-4"/>
          <w:sz w:val="24"/>
        </w:rPr>
        <w:t> </w:t>
      </w:r>
      <w:r>
        <w:rPr>
          <w:b/>
          <w:sz w:val="24"/>
        </w:rPr>
        <w:t>answer</w:t>
      </w:r>
      <w:r>
        <w:rPr>
          <w:b/>
          <w:spacing w:val="-7"/>
          <w:sz w:val="24"/>
        </w:rPr>
        <w:t> </w:t>
      </w:r>
      <w:r>
        <w:rPr>
          <w:b/>
          <w:sz w:val="24"/>
          <w:u w:val="single"/>
        </w:rPr>
        <w:t>from</w:t>
      </w:r>
      <w:r>
        <w:rPr>
          <w:b/>
          <w:spacing w:val="-7"/>
          <w:sz w:val="24"/>
          <w:u w:val="single"/>
        </w:rPr>
        <w:t> </w:t>
      </w:r>
      <w:r>
        <w:rPr>
          <w:b/>
          <w:sz w:val="24"/>
          <w:u w:val="single"/>
        </w:rPr>
        <w:t>Christ</w:t>
      </w:r>
      <w:r>
        <w:rPr>
          <w:b/>
          <w:spacing w:val="-4"/>
          <w:sz w:val="24"/>
          <w:u w:val="none"/>
        </w:rPr>
        <w:t> </w:t>
      </w:r>
      <w:r>
        <w:rPr>
          <w:b/>
          <w:sz w:val="24"/>
          <w:u w:val="none"/>
        </w:rPr>
        <w:t>to</w:t>
      </w:r>
      <w:r>
        <w:rPr>
          <w:b/>
          <w:spacing w:val="-3"/>
          <w:sz w:val="24"/>
          <w:u w:val="none"/>
        </w:rPr>
        <w:t> </w:t>
      </w:r>
      <w:r>
        <w:rPr>
          <w:b/>
          <w:sz w:val="24"/>
          <w:u w:val="none"/>
        </w:rPr>
        <w:t>this</w:t>
      </w:r>
      <w:r>
        <w:rPr>
          <w:b/>
          <w:spacing w:val="-3"/>
          <w:sz w:val="24"/>
          <w:u w:val="none"/>
        </w:rPr>
        <w:t> </w:t>
      </w:r>
      <w:r>
        <w:rPr>
          <w:b/>
          <w:sz w:val="24"/>
          <w:u w:val="none"/>
        </w:rPr>
        <w:t>question</w:t>
      </w:r>
      <w:r>
        <w:rPr>
          <w:b/>
          <w:spacing w:val="-3"/>
          <w:sz w:val="24"/>
          <w:u w:val="none"/>
        </w:rPr>
        <w:t> </w:t>
      </w:r>
      <w:r>
        <w:rPr>
          <w:b/>
          <w:sz w:val="24"/>
          <w:u w:val="none"/>
        </w:rPr>
        <w:t>is</w:t>
      </w:r>
      <w:r>
        <w:rPr>
          <w:b/>
          <w:spacing w:val="-3"/>
          <w:sz w:val="24"/>
          <w:u w:val="none"/>
        </w:rPr>
        <w:t> </w:t>
      </w:r>
      <w:r>
        <w:rPr>
          <w:b/>
          <w:sz w:val="24"/>
          <w:u w:val="none"/>
        </w:rPr>
        <w:t>in</w:t>
      </w:r>
      <w:r>
        <w:rPr>
          <w:b/>
          <w:spacing w:val="-3"/>
          <w:sz w:val="24"/>
          <w:u w:val="none"/>
        </w:rPr>
        <w:t> </w:t>
      </w:r>
      <w:r>
        <w:rPr>
          <w:b/>
          <w:sz w:val="24"/>
          <w:u w:val="none"/>
        </w:rPr>
        <w:t>the</w:t>
      </w:r>
      <w:r>
        <w:rPr>
          <w:b/>
          <w:spacing w:val="-4"/>
          <w:sz w:val="24"/>
          <w:u w:val="none"/>
        </w:rPr>
        <w:t> </w:t>
      </w:r>
      <w:r>
        <w:rPr>
          <w:b/>
          <w:sz w:val="24"/>
          <w:u w:val="none"/>
        </w:rPr>
        <w:t>chapter</w:t>
      </w:r>
      <w:r>
        <w:rPr>
          <w:b/>
          <w:spacing w:val="-7"/>
          <w:sz w:val="24"/>
          <w:u w:val="none"/>
        </w:rPr>
        <w:t> </w:t>
      </w:r>
      <w:r>
        <w:rPr>
          <w:b/>
          <w:i/>
          <w:color w:val="0D5FAD"/>
          <w:sz w:val="24"/>
          <w:u w:val="single" w:color="0D5FAD"/>
        </w:rPr>
        <w:t>What</w:t>
      </w:r>
      <w:r>
        <w:rPr>
          <w:b/>
          <w:i/>
          <w:color w:val="0D5FAD"/>
          <w:spacing w:val="-3"/>
          <w:sz w:val="24"/>
          <w:u w:val="single" w:color="0D5FAD"/>
        </w:rPr>
        <w:t> </w:t>
      </w:r>
      <w:r>
        <w:rPr>
          <w:b/>
          <w:i/>
          <w:color w:val="0D5FAD"/>
          <w:sz w:val="24"/>
          <w:u w:val="single" w:color="0D5FAD"/>
        </w:rPr>
        <w:t>happens</w:t>
      </w:r>
      <w:r>
        <w:rPr>
          <w:b/>
          <w:i/>
          <w:color w:val="0D5FAD"/>
          <w:spacing w:val="-3"/>
          <w:sz w:val="24"/>
          <w:u w:val="single" w:color="0D5FAD"/>
        </w:rPr>
        <w:t> </w:t>
      </w:r>
      <w:r>
        <w:rPr>
          <w:b/>
          <w:i/>
          <w:color w:val="0D5FAD"/>
          <w:sz w:val="24"/>
          <w:u w:val="single" w:color="0D5FAD"/>
        </w:rPr>
        <w:t>with</w:t>
      </w:r>
      <w:r>
        <w:rPr>
          <w:b/>
          <w:i/>
          <w:color w:val="0D5FAD"/>
          <w:spacing w:val="-3"/>
          <w:sz w:val="24"/>
          <w:u w:val="single" w:color="0D5FAD"/>
        </w:rPr>
        <w:t> </w:t>
      </w:r>
      <w:r>
        <w:rPr>
          <w:b/>
          <w:i/>
          <w:color w:val="0D5FAD"/>
          <w:sz w:val="24"/>
          <w:u w:val="single" w:color="0D5FAD"/>
        </w:rPr>
        <w:t>Jesus’</w:t>
      </w:r>
      <w:r>
        <w:rPr>
          <w:b/>
          <w:i/>
          <w:color w:val="0D5FAD"/>
          <w:sz w:val="24"/>
          <w:u w:val="none"/>
        </w:rPr>
        <w:t> </w:t>
      </w:r>
      <w:r>
        <w:rPr>
          <w:b/>
          <w:i/>
          <w:color w:val="0D5FAD"/>
          <w:spacing w:val="-2"/>
          <w:sz w:val="24"/>
          <w:u w:val="single" w:color="0D5FAD"/>
        </w:rPr>
        <w:t>coming?</w:t>
      </w:r>
    </w:p>
    <w:p>
      <w:pPr>
        <w:pStyle w:val="BodyText"/>
        <w:spacing w:line="259" w:lineRule="auto" w:before="160"/>
        <w:ind w:left="840" w:right="305"/>
      </w:pPr>
      <w:r>
        <w:rPr/>
        <w:t>Christ</w:t>
      </w:r>
      <w:r>
        <w:rPr>
          <w:spacing w:val="-1"/>
        </w:rPr>
        <w:t> </w:t>
      </w:r>
      <w:r>
        <w:rPr/>
        <w:t>explained</w:t>
      </w:r>
      <w:r>
        <w:rPr>
          <w:spacing w:val="-1"/>
        </w:rPr>
        <w:t> </w:t>
      </w:r>
      <w:r>
        <w:rPr/>
        <w:t>his</w:t>
      </w:r>
      <w:r>
        <w:rPr>
          <w:spacing w:val="-1"/>
        </w:rPr>
        <w:t> </w:t>
      </w:r>
      <w:r>
        <w:rPr/>
        <w:t>coming</w:t>
      </w:r>
      <w:r>
        <w:rPr>
          <w:spacing w:val="-1"/>
        </w:rPr>
        <w:t> </w:t>
      </w:r>
      <w:r>
        <w:rPr/>
        <w:t>and</w:t>
      </w:r>
      <w:r>
        <w:rPr>
          <w:spacing w:val="-1"/>
        </w:rPr>
        <w:t> </w:t>
      </w:r>
      <w:r>
        <w:rPr/>
        <w:t>the</w:t>
      </w:r>
      <w:r>
        <w:rPr>
          <w:spacing w:val="-2"/>
        </w:rPr>
        <w:t> </w:t>
      </w:r>
      <w:r>
        <w:rPr/>
        <w:t>information</w:t>
      </w:r>
      <w:r>
        <w:rPr>
          <w:spacing w:val="-1"/>
        </w:rPr>
        <w:t> </w:t>
      </w:r>
      <w:r>
        <w:rPr/>
        <w:t>is</w:t>
      </w:r>
      <w:r>
        <w:rPr>
          <w:spacing w:val="-1"/>
        </w:rPr>
        <w:t> </w:t>
      </w:r>
      <w:r>
        <w:rPr/>
        <w:t>presented</w:t>
      </w:r>
      <w:r>
        <w:rPr>
          <w:spacing w:val="-1"/>
        </w:rPr>
        <w:t> </w:t>
      </w:r>
      <w:r>
        <w:rPr/>
        <w:t>in</w:t>
      </w:r>
      <w:r>
        <w:rPr>
          <w:spacing w:val="-1"/>
        </w:rPr>
        <w:t> </w:t>
      </w:r>
      <w:r>
        <w:rPr/>
        <w:t>the</w:t>
      </w:r>
      <w:r>
        <w:rPr>
          <w:spacing w:val="-2"/>
        </w:rPr>
        <w:t> </w:t>
      </w:r>
      <w:r>
        <w:rPr/>
        <w:t>above</w:t>
      </w:r>
      <w:r>
        <w:rPr>
          <w:spacing w:val="-2"/>
        </w:rPr>
        <w:t> </w:t>
      </w:r>
      <w:r>
        <w:rPr/>
        <w:t>link.</w:t>
      </w:r>
      <w:r>
        <w:rPr>
          <w:spacing w:val="-1"/>
        </w:rPr>
        <w:t> </w:t>
      </w:r>
      <w:r>
        <w:rPr/>
        <w:t>If</w:t>
      </w:r>
      <w:r>
        <w:rPr>
          <w:spacing w:val="-2"/>
        </w:rPr>
        <w:t> </w:t>
      </w:r>
      <w:r>
        <w:rPr/>
        <w:t>anyone feels</w:t>
      </w:r>
      <w:r>
        <w:rPr>
          <w:spacing w:val="-4"/>
        </w:rPr>
        <w:t> </w:t>
      </w:r>
      <w:r>
        <w:rPr/>
        <w:t>that</w:t>
      </w:r>
      <w:r>
        <w:rPr>
          <w:spacing w:val="-4"/>
        </w:rPr>
        <w:t> </w:t>
      </w:r>
      <w:r>
        <w:rPr/>
        <w:t>their</w:t>
      </w:r>
      <w:r>
        <w:rPr>
          <w:spacing w:val="-5"/>
        </w:rPr>
        <w:t> </w:t>
      </w:r>
      <w:r>
        <w:rPr/>
        <w:t>founder</w:t>
      </w:r>
      <w:r>
        <w:rPr>
          <w:spacing w:val="-5"/>
        </w:rPr>
        <w:t> </w:t>
      </w:r>
      <w:r>
        <w:rPr/>
        <w:t>is</w:t>
      </w:r>
      <w:r>
        <w:rPr>
          <w:spacing w:val="-2"/>
        </w:rPr>
        <w:t> </w:t>
      </w:r>
      <w:r>
        <w:rPr/>
        <w:t>smarter</w:t>
      </w:r>
      <w:r>
        <w:rPr>
          <w:spacing w:val="-5"/>
        </w:rPr>
        <w:t> </w:t>
      </w:r>
      <w:r>
        <w:rPr/>
        <w:t>than</w:t>
      </w:r>
      <w:r>
        <w:rPr>
          <w:spacing w:val="-4"/>
        </w:rPr>
        <w:t> </w:t>
      </w:r>
      <w:r>
        <w:rPr/>
        <w:t>Christ,</w:t>
      </w:r>
      <w:r>
        <w:rPr>
          <w:spacing w:val="-4"/>
        </w:rPr>
        <w:t> </w:t>
      </w:r>
      <w:r>
        <w:rPr/>
        <w:t>that’s</w:t>
      </w:r>
      <w:r>
        <w:rPr>
          <w:spacing w:val="-4"/>
        </w:rPr>
        <w:t> </w:t>
      </w:r>
      <w:r>
        <w:rPr/>
        <w:t>your</w:t>
      </w:r>
      <w:r>
        <w:rPr>
          <w:spacing w:val="-5"/>
        </w:rPr>
        <w:t> </w:t>
      </w:r>
      <w:r>
        <w:rPr/>
        <w:t>problem.</w:t>
      </w:r>
      <w:r>
        <w:rPr>
          <w:spacing w:val="-4"/>
        </w:rPr>
        <w:t> </w:t>
      </w:r>
      <w:r>
        <w:rPr/>
        <w:t>Real</w:t>
      </w:r>
      <w:r>
        <w:rPr>
          <w:spacing w:val="-4"/>
        </w:rPr>
        <w:t> </w:t>
      </w:r>
      <w:r>
        <w:rPr/>
        <w:t>Christians</w:t>
      </w:r>
      <w:r>
        <w:rPr>
          <w:spacing w:val="-4"/>
        </w:rPr>
        <w:t> </w:t>
      </w:r>
      <w:r>
        <w:rPr/>
        <w:t>follow Christ, not a man.</w:t>
      </w:r>
      <w:r>
        <w:rPr>
          <w:spacing w:val="-8"/>
        </w:rPr>
        <w:t> </w:t>
      </w:r>
      <w:r>
        <w:rPr/>
        <w:t>Although for argument’s sake, I have presented information below to refute with logic and scripture the false teaching of “Jehovah’s Witnesses” that Christ began ruling in heaven, in 1914. Personally, I would hope you would take Christ’s explanation first. Christ said that his sheep would hear his voice. Do you?</w:t>
      </w:r>
    </w:p>
    <w:p>
      <w:pPr>
        <w:pStyle w:val="Heading2"/>
        <w:spacing w:before="158"/>
      </w:pPr>
      <w:r>
        <w:rPr/>
        <w:t>Another</w:t>
      </w:r>
      <w:r>
        <w:rPr>
          <w:spacing w:val="-6"/>
        </w:rPr>
        <w:t> </w:t>
      </w:r>
      <w:r>
        <w:rPr/>
        <w:t>simple</w:t>
      </w:r>
      <w:r>
        <w:rPr>
          <w:spacing w:val="-3"/>
        </w:rPr>
        <w:t> </w:t>
      </w:r>
      <w:r>
        <w:rPr>
          <w:spacing w:val="-2"/>
        </w:rPr>
        <w:t>answer:</w:t>
      </w:r>
    </w:p>
    <w:p>
      <w:pPr>
        <w:pStyle w:val="BodyText"/>
        <w:spacing w:line="259" w:lineRule="auto" w:before="183"/>
        <w:ind w:left="119" w:right="314" w:firstLine="720"/>
      </w:pPr>
      <w:r>
        <w:rPr/>
        <w:t>A</w:t>
      </w:r>
      <w:r>
        <w:rPr>
          <w:spacing w:val="-6"/>
        </w:rPr>
        <w:t> </w:t>
      </w:r>
      <w:r>
        <w:rPr/>
        <w:t>very simple rebuttal to the teaching that Christ began ruling in 1914 can be stated in just three words “</w:t>
      </w:r>
      <w:r>
        <w:rPr>
          <w:b/>
        </w:rPr>
        <w:t>At that time</w:t>
      </w:r>
      <w:r>
        <w:rPr/>
        <w:t>.”</w:t>
      </w:r>
      <w:r>
        <w:rPr>
          <w:spacing w:val="-4"/>
        </w:rPr>
        <w:t> </w:t>
      </w:r>
      <w:r>
        <w:rPr/>
        <w:t>These words are found at Daniel 12:1 where Michael stands up for</w:t>
      </w:r>
      <w:r>
        <w:rPr>
          <w:spacing w:val="-4"/>
        </w:rPr>
        <w:t> </w:t>
      </w:r>
      <w:r>
        <w:rPr/>
        <w:t>God’s</w:t>
      </w:r>
      <w:r>
        <w:rPr>
          <w:spacing w:val="-3"/>
        </w:rPr>
        <w:t> </w:t>
      </w:r>
      <w:r>
        <w:rPr/>
        <w:t>people.</w:t>
      </w:r>
      <w:r>
        <w:rPr>
          <w:spacing w:val="-3"/>
        </w:rPr>
        <w:t> </w:t>
      </w:r>
      <w:r>
        <w:rPr/>
        <w:t>Most</w:t>
      </w:r>
      <w:r>
        <w:rPr>
          <w:spacing w:val="-3"/>
        </w:rPr>
        <w:t> </w:t>
      </w:r>
      <w:r>
        <w:rPr/>
        <w:t>people</w:t>
      </w:r>
      <w:r>
        <w:rPr>
          <w:spacing w:val="-4"/>
        </w:rPr>
        <w:t> </w:t>
      </w:r>
      <w:r>
        <w:rPr/>
        <w:t>who</w:t>
      </w:r>
      <w:r>
        <w:rPr>
          <w:spacing w:val="-3"/>
        </w:rPr>
        <w:t> </w:t>
      </w:r>
      <w:r>
        <w:rPr/>
        <w:t>believe</w:t>
      </w:r>
      <w:r>
        <w:rPr>
          <w:spacing w:val="-4"/>
        </w:rPr>
        <w:t> </w:t>
      </w:r>
      <w:r>
        <w:rPr/>
        <w:t>that</w:t>
      </w:r>
      <w:r>
        <w:rPr>
          <w:spacing w:val="-3"/>
        </w:rPr>
        <w:t> </w:t>
      </w:r>
      <w:r>
        <w:rPr/>
        <w:t>Christ</w:t>
      </w:r>
      <w:r>
        <w:rPr>
          <w:spacing w:val="-3"/>
        </w:rPr>
        <w:t> </w:t>
      </w:r>
      <w:r>
        <w:rPr/>
        <w:t>began</w:t>
      </w:r>
      <w:r>
        <w:rPr>
          <w:spacing w:val="-3"/>
        </w:rPr>
        <w:t> </w:t>
      </w:r>
      <w:r>
        <w:rPr/>
        <w:t>ruling</w:t>
      </w:r>
      <w:r>
        <w:rPr>
          <w:spacing w:val="-3"/>
        </w:rPr>
        <w:t> </w:t>
      </w:r>
      <w:r>
        <w:rPr/>
        <w:t>in</w:t>
      </w:r>
      <w:r>
        <w:rPr>
          <w:spacing w:val="-3"/>
        </w:rPr>
        <w:t> </w:t>
      </w:r>
      <w:r>
        <w:rPr/>
        <w:t>1914</w:t>
      </w:r>
      <w:r>
        <w:rPr>
          <w:spacing w:val="-3"/>
        </w:rPr>
        <w:t> </w:t>
      </w:r>
      <w:r>
        <w:rPr/>
        <w:t>feel</w:t>
      </w:r>
      <w:r>
        <w:rPr>
          <w:spacing w:val="-3"/>
        </w:rPr>
        <w:t> </w:t>
      </w:r>
      <w:r>
        <w:rPr/>
        <w:t>that</w:t>
      </w:r>
      <w:r>
        <w:rPr>
          <w:spacing w:val="-3"/>
        </w:rPr>
        <w:t> </w:t>
      </w:r>
      <w:r>
        <w:rPr/>
        <w:t>Daniel</w:t>
      </w:r>
      <w:r>
        <w:rPr>
          <w:spacing w:val="-3"/>
        </w:rPr>
        <w:t> </w:t>
      </w:r>
      <w:r>
        <w:rPr/>
        <w:t>12:1 reflects this event, and the resurrection mentioned in verse 2 is symbolic. However, notice the words, “At that time” at the beginning of verse 1. These words are talking about the previous verse, the last verse of chapter 11 where the king of the north is destroyed! The ones (Jehovah’s Witnesses) who believe Christ began ruling in 1914 feel that the king of the north still exists!</w:t>
      </w:r>
    </w:p>
    <w:p>
      <w:pPr>
        <w:pStyle w:val="BodyText"/>
        <w:spacing w:line="259" w:lineRule="auto"/>
        <w:ind w:right="417"/>
      </w:pPr>
      <w:r>
        <w:rPr/>
        <w:t>Also,</w:t>
      </w:r>
      <w:r>
        <w:rPr>
          <w:spacing w:val="-3"/>
        </w:rPr>
        <w:t> </w:t>
      </w:r>
      <w:r>
        <w:rPr/>
        <w:t>just</w:t>
      </w:r>
      <w:r>
        <w:rPr>
          <w:spacing w:val="-3"/>
        </w:rPr>
        <w:t> </w:t>
      </w:r>
      <w:r>
        <w:rPr/>
        <w:t>as</w:t>
      </w:r>
      <w:r>
        <w:rPr>
          <w:spacing w:val="-3"/>
        </w:rPr>
        <w:t> </w:t>
      </w:r>
      <w:r>
        <w:rPr/>
        <w:t>the</w:t>
      </w:r>
      <w:r>
        <w:rPr>
          <w:spacing w:val="-4"/>
        </w:rPr>
        <w:t> </w:t>
      </w:r>
      <w:r>
        <w:rPr/>
        <w:t>last</w:t>
      </w:r>
      <w:r>
        <w:rPr>
          <w:spacing w:val="-3"/>
        </w:rPr>
        <w:t> </w:t>
      </w:r>
      <w:r>
        <w:rPr/>
        <w:t>verse</w:t>
      </w:r>
      <w:r>
        <w:rPr>
          <w:spacing w:val="-4"/>
        </w:rPr>
        <w:t> </w:t>
      </w:r>
      <w:r>
        <w:rPr/>
        <w:t>in</w:t>
      </w:r>
      <w:r>
        <w:rPr>
          <w:spacing w:val="-4"/>
        </w:rPr>
        <w:t> </w:t>
      </w:r>
      <w:r>
        <w:rPr/>
        <w:t>chapter</w:t>
      </w:r>
      <w:r>
        <w:rPr>
          <w:spacing w:val="-4"/>
        </w:rPr>
        <w:t> </w:t>
      </w:r>
      <w:r>
        <w:rPr/>
        <w:t>12</w:t>
      </w:r>
      <w:r>
        <w:rPr>
          <w:spacing w:val="-3"/>
        </w:rPr>
        <w:t> </w:t>
      </w:r>
      <w:r>
        <w:rPr/>
        <w:t>states</w:t>
      </w:r>
      <w:r>
        <w:rPr>
          <w:spacing w:val="-3"/>
        </w:rPr>
        <w:t> </w:t>
      </w:r>
      <w:r>
        <w:rPr/>
        <w:t>that</w:t>
      </w:r>
      <w:r>
        <w:rPr>
          <w:spacing w:val="-1"/>
        </w:rPr>
        <w:t> </w:t>
      </w:r>
      <w:r>
        <w:rPr/>
        <w:t>Daniel</w:t>
      </w:r>
      <w:r>
        <w:rPr>
          <w:spacing w:val="-3"/>
        </w:rPr>
        <w:t> </w:t>
      </w:r>
      <w:r>
        <w:rPr/>
        <w:t>will</w:t>
      </w:r>
      <w:r>
        <w:rPr>
          <w:spacing w:val="-3"/>
        </w:rPr>
        <w:t> </w:t>
      </w:r>
      <w:r>
        <w:rPr/>
        <w:t>stand</w:t>
      </w:r>
      <w:r>
        <w:rPr>
          <w:spacing w:val="-3"/>
        </w:rPr>
        <w:t> </w:t>
      </w:r>
      <w:r>
        <w:rPr/>
        <w:t>up</w:t>
      </w:r>
      <w:r>
        <w:rPr>
          <w:spacing w:val="-3"/>
        </w:rPr>
        <w:t> </w:t>
      </w:r>
      <w:r>
        <w:rPr/>
        <w:t>(He’s</w:t>
      </w:r>
      <w:r>
        <w:rPr>
          <w:spacing w:val="-3"/>
        </w:rPr>
        <w:t> </w:t>
      </w:r>
      <w:r>
        <w:rPr/>
        <w:t>resurrected)</w:t>
      </w:r>
      <w:r>
        <w:rPr>
          <w:spacing w:val="-2"/>
        </w:rPr>
        <w:t> </w:t>
      </w:r>
      <w:r>
        <w:rPr/>
        <w:t>at</w:t>
      </w:r>
      <w:r>
        <w:rPr>
          <w:spacing w:val="-3"/>
        </w:rPr>
        <w:t> </w:t>
      </w:r>
      <w:r>
        <w:rPr/>
        <w:t>the time of the end is literal, so is the resurrection mentioned in verse 2! See the chapter on </w:t>
      </w:r>
      <w:r>
        <w:rPr>
          <w:color w:val="0D5FAD"/>
          <w:u w:val="single" w:color="0D5FAD"/>
        </w:rPr>
        <w:t>Identifying the king of the north for more details</w:t>
      </w:r>
      <w:r>
        <w:rPr>
          <w:u w:val="none"/>
        </w:rPr>
        <w:t>.</w:t>
      </w:r>
    </w:p>
    <w:p>
      <w:pPr>
        <w:pStyle w:val="BodyText"/>
        <w:ind w:left="0"/>
      </w:pPr>
    </w:p>
    <w:p>
      <w:pPr>
        <w:pStyle w:val="BodyText"/>
        <w:spacing w:before="62"/>
        <w:ind w:left="0"/>
      </w:pPr>
    </w:p>
    <w:p>
      <w:pPr>
        <w:pStyle w:val="Heading2"/>
      </w:pPr>
      <w:r>
        <w:rPr/>
        <w:t>The</w:t>
      </w:r>
      <w:r>
        <w:rPr>
          <w:spacing w:val="-2"/>
        </w:rPr>
        <w:t> </w:t>
      </w:r>
      <w:r>
        <w:rPr/>
        <w:t>longer</w:t>
      </w:r>
      <w:r>
        <w:rPr>
          <w:spacing w:val="-4"/>
        </w:rPr>
        <w:t> </w:t>
      </w:r>
      <w:r>
        <w:rPr>
          <w:spacing w:val="-2"/>
        </w:rPr>
        <w:t>answer:</w:t>
      </w:r>
    </w:p>
    <w:p>
      <w:pPr>
        <w:pStyle w:val="BodyText"/>
        <w:spacing w:line="259" w:lineRule="auto" w:before="183"/>
        <w:ind w:left="119" w:right="282"/>
      </w:pPr>
      <w:r>
        <w:rPr>
          <w:b/>
        </w:rPr>
        <w:t>Although bible students of earlier times </w:t>
      </w:r>
      <w:r>
        <w:rPr/>
        <w:t>may have meant well, they were imperfect, as we are today.</w:t>
      </w:r>
      <w:r>
        <w:rPr>
          <w:spacing w:val="-2"/>
        </w:rPr>
        <w:t> </w:t>
      </w:r>
      <w:r>
        <w:rPr/>
        <w:t>On</w:t>
      </w:r>
      <w:r>
        <w:rPr>
          <w:spacing w:val="-2"/>
        </w:rPr>
        <w:t> </w:t>
      </w:r>
      <w:r>
        <w:rPr/>
        <w:t>the</w:t>
      </w:r>
      <w:r>
        <w:rPr>
          <w:spacing w:val="-3"/>
        </w:rPr>
        <w:t> </w:t>
      </w:r>
      <w:r>
        <w:rPr/>
        <w:t>other</w:t>
      </w:r>
      <w:r>
        <w:rPr>
          <w:spacing w:val="-3"/>
        </w:rPr>
        <w:t> </w:t>
      </w:r>
      <w:r>
        <w:rPr/>
        <w:t>hand, Jesus</w:t>
      </w:r>
      <w:r>
        <w:rPr>
          <w:spacing w:val="-2"/>
        </w:rPr>
        <w:t> </w:t>
      </w:r>
      <w:r>
        <w:rPr/>
        <w:t>was</w:t>
      </w:r>
      <w:r>
        <w:rPr>
          <w:spacing w:val="-2"/>
        </w:rPr>
        <w:t> </w:t>
      </w:r>
      <w:r>
        <w:rPr/>
        <w:t>perfect and</w:t>
      </w:r>
      <w:r>
        <w:rPr>
          <w:spacing w:val="-2"/>
        </w:rPr>
        <w:t> </w:t>
      </w:r>
      <w:r>
        <w:rPr/>
        <w:t>knew</w:t>
      </w:r>
      <w:r>
        <w:rPr>
          <w:spacing w:val="-3"/>
        </w:rPr>
        <w:t> </w:t>
      </w:r>
      <w:r>
        <w:rPr/>
        <w:t>scripture</w:t>
      </w:r>
      <w:r>
        <w:rPr>
          <w:spacing w:val="-3"/>
        </w:rPr>
        <w:t> </w:t>
      </w:r>
      <w:r>
        <w:rPr/>
        <w:t>better</w:t>
      </w:r>
      <w:r>
        <w:rPr>
          <w:spacing w:val="-3"/>
        </w:rPr>
        <w:t> </w:t>
      </w:r>
      <w:r>
        <w:rPr/>
        <w:t>than anyone</w:t>
      </w:r>
      <w:r>
        <w:rPr>
          <w:spacing w:val="-3"/>
        </w:rPr>
        <w:t> </w:t>
      </w:r>
      <w:r>
        <w:rPr/>
        <w:t>else.</w:t>
      </w:r>
      <w:r>
        <w:rPr>
          <w:spacing w:val="-2"/>
        </w:rPr>
        <w:t> </w:t>
      </w:r>
      <w:r>
        <w:rPr/>
        <w:t>He</w:t>
      </w:r>
      <w:r>
        <w:rPr>
          <w:spacing w:val="-3"/>
        </w:rPr>
        <w:t> </w:t>
      </w:r>
      <w:r>
        <w:rPr/>
        <w:t>stated in Matthew 24:36 “Concerning that day and hour nobody knows, neither the angels of the heavens nor the Son, but only the Father.” Even regarding his followers and their knowledge of his coming, he stated “Keep on the watch, therefore, because</w:t>
      </w:r>
      <w:r>
        <w:rPr>
          <w:spacing w:val="-2"/>
        </w:rPr>
        <w:t> </w:t>
      </w:r>
      <w:r>
        <w:rPr/>
        <w:t>YOU do not know on what day YOUR</w:t>
      </w:r>
      <w:r>
        <w:rPr>
          <w:spacing w:val="-4"/>
        </w:rPr>
        <w:t> </w:t>
      </w:r>
      <w:r>
        <w:rPr/>
        <w:t>Lord</w:t>
      </w:r>
      <w:r>
        <w:rPr>
          <w:spacing w:val="-4"/>
        </w:rPr>
        <w:t> </w:t>
      </w:r>
      <w:r>
        <w:rPr/>
        <w:t>is</w:t>
      </w:r>
      <w:r>
        <w:rPr>
          <w:spacing w:val="-4"/>
        </w:rPr>
        <w:t> </w:t>
      </w:r>
      <w:r>
        <w:rPr/>
        <w:t>coming”</w:t>
      </w:r>
      <w:r>
        <w:rPr>
          <w:spacing w:val="-5"/>
        </w:rPr>
        <w:t> </w:t>
      </w:r>
      <w:r>
        <w:rPr/>
        <w:t>(Matthew</w:t>
      </w:r>
      <w:r>
        <w:rPr>
          <w:spacing w:val="-5"/>
        </w:rPr>
        <w:t> </w:t>
      </w:r>
      <w:r>
        <w:rPr/>
        <w:t>24:42)</w:t>
      </w:r>
      <w:r>
        <w:rPr>
          <w:spacing w:val="-5"/>
        </w:rPr>
        <w:t> </w:t>
      </w:r>
      <w:r>
        <w:rPr/>
        <w:t>and</w:t>
      </w:r>
      <w:r>
        <w:rPr>
          <w:spacing w:val="-4"/>
        </w:rPr>
        <w:t> </w:t>
      </w:r>
      <w:r>
        <w:rPr/>
        <w:t>“On</w:t>
      </w:r>
      <w:r>
        <w:rPr>
          <w:spacing w:val="-2"/>
        </w:rPr>
        <w:t> </w:t>
      </w:r>
      <w:r>
        <w:rPr/>
        <w:t>this</w:t>
      </w:r>
      <w:r>
        <w:rPr>
          <w:spacing w:val="-4"/>
        </w:rPr>
        <w:t> </w:t>
      </w:r>
      <w:r>
        <w:rPr/>
        <w:t>account</w:t>
      </w:r>
      <w:r>
        <w:rPr>
          <w:spacing w:val="-13"/>
        </w:rPr>
        <w:t> </w:t>
      </w:r>
      <w:r>
        <w:rPr/>
        <w:t>YOU</w:t>
      </w:r>
      <w:r>
        <w:rPr>
          <w:spacing w:val="-5"/>
        </w:rPr>
        <w:t> </w:t>
      </w:r>
      <w:r>
        <w:rPr/>
        <w:t>too</w:t>
      </w:r>
      <w:r>
        <w:rPr>
          <w:spacing w:val="-4"/>
        </w:rPr>
        <w:t> </w:t>
      </w:r>
      <w:r>
        <w:rPr/>
        <w:t>prove</w:t>
      </w:r>
      <w:r>
        <w:rPr>
          <w:spacing w:val="-5"/>
        </w:rPr>
        <w:t> </w:t>
      </w:r>
      <w:r>
        <w:rPr/>
        <w:t>yourselves</w:t>
      </w:r>
      <w:r>
        <w:rPr>
          <w:spacing w:val="-4"/>
        </w:rPr>
        <w:t> </w:t>
      </w:r>
      <w:r>
        <w:rPr/>
        <w:t>ready, because at an hour that</w:t>
      </w:r>
      <w:r>
        <w:rPr>
          <w:spacing w:val="-4"/>
        </w:rPr>
        <w:t> </w:t>
      </w:r>
      <w:r>
        <w:rPr/>
        <w:t>YOU do not think to be it, the Son of man is coming” (Matthew 24:44)</w:t>
      </w:r>
    </w:p>
    <w:p>
      <w:pPr>
        <w:pStyle w:val="BodyText"/>
        <w:spacing w:line="259" w:lineRule="auto" w:before="157"/>
        <w:ind w:right="305"/>
      </w:pPr>
      <w:r>
        <w:rPr/>
        <w:t>Jesus did not give his loyal followers a date when Jerusalem of the first century was to be surrounded but he alluded to prophesy in Daniel chapter 8 that concerned a sign to signal a time period of upcoming events for them (Matthew 24, Luke 21, Daniel 8)</w:t>
      </w:r>
      <w:r>
        <w:rPr>
          <w:spacing w:val="-9"/>
        </w:rPr>
        <w:t> </w:t>
      </w:r>
      <w:r>
        <w:rPr/>
        <w:t>According to Daniel, it is the</w:t>
      </w:r>
      <w:r>
        <w:rPr>
          <w:spacing w:val="-4"/>
        </w:rPr>
        <w:t> </w:t>
      </w:r>
      <w:r>
        <w:rPr/>
        <w:t>same</w:t>
      </w:r>
      <w:r>
        <w:rPr>
          <w:spacing w:val="-4"/>
        </w:rPr>
        <w:t> </w:t>
      </w:r>
      <w:r>
        <w:rPr/>
        <w:t>for</w:t>
      </w:r>
      <w:r>
        <w:rPr>
          <w:spacing w:val="-4"/>
        </w:rPr>
        <w:t> </w:t>
      </w:r>
      <w:r>
        <w:rPr/>
        <w:t>our</w:t>
      </w:r>
      <w:r>
        <w:rPr>
          <w:spacing w:val="-4"/>
        </w:rPr>
        <w:t> </w:t>
      </w:r>
      <w:r>
        <w:rPr/>
        <w:t>time</w:t>
      </w:r>
      <w:r>
        <w:rPr>
          <w:spacing w:val="-4"/>
        </w:rPr>
        <w:t> </w:t>
      </w:r>
      <w:r>
        <w:rPr/>
        <w:t>period</w:t>
      </w:r>
      <w:r>
        <w:rPr>
          <w:spacing w:val="-3"/>
        </w:rPr>
        <w:t> </w:t>
      </w:r>
      <w:r>
        <w:rPr/>
        <w:t>–</w:t>
      </w:r>
      <w:r>
        <w:rPr>
          <w:spacing w:val="-7"/>
        </w:rPr>
        <w:t> </w:t>
      </w:r>
      <w:r>
        <w:rPr/>
        <w:t>We</w:t>
      </w:r>
      <w:r>
        <w:rPr>
          <w:spacing w:val="-4"/>
        </w:rPr>
        <w:t> </w:t>
      </w:r>
      <w:r>
        <w:rPr/>
        <w:t>are</w:t>
      </w:r>
      <w:r>
        <w:rPr>
          <w:spacing w:val="-4"/>
        </w:rPr>
        <w:t> </w:t>
      </w:r>
      <w:r>
        <w:rPr/>
        <w:t>to</w:t>
      </w:r>
      <w:r>
        <w:rPr>
          <w:spacing w:val="-3"/>
        </w:rPr>
        <w:t> </w:t>
      </w:r>
      <w:r>
        <w:rPr/>
        <w:t>look</w:t>
      </w:r>
      <w:r>
        <w:rPr>
          <w:spacing w:val="-3"/>
        </w:rPr>
        <w:t> </w:t>
      </w:r>
      <w:r>
        <w:rPr/>
        <w:t>for</w:t>
      </w:r>
      <w:r>
        <w:rPr>
          <w:spacing w:val="-4"/>
        </w:rPr>
        <w:t> </w:t>
      </w:r>
      <w:r>
        <w:rPr/>
        <w:t>a</w:t>
      </w:r>
      <w:r>
        <w:rPr>
          <w:spacing w:val="-2"/>
        </w:rPr>
        <w:t> </w:t>
      </w:r>
      <w:r>
        <w:rPr/>
        <w:t>sign,</w:t>
      </w:r>
      <w:r>
        <w:rPr>
          <w:spacing w:val="-3"/>
        </w:rPr>
        <w:t> </w:t>
      </w:r>
      <w:r>
        <w:rPr/>
        <w:t>not</w:t>
      </w:r>
      <w:r>
        <w:rPr>
          <w:spacing w:val="-3"/>
        </w:rPr>
        <w:t> </w:t>
      </w:r>
      <w:r>
        <w:rPr/>
        <w:t>a</w:t>
      </w:r>
      <w:r>
        <w:rPr>
          <w:spacing w:val="-4"/>
        </w:rPr>
        <w:t> </w:t>
      </w:r>
      <w:r>
        <w:rPr/>
        <w:t>date.</w:t>
      </w:r>
      <w:r>
        <w:rPr>
          <w:spacing w:val="-7"/>
        </w:rPr>
        <w:t> </w:t>
      </w:r>
      <w:r>
        <w:rPr/>
        <w:t>This</w:t>
      </w:r>
      <w:r>
        <w:rPr>
          <w:spacing w:val="-3"/>
        </w:rPr>
        <w:t> </w:t>
      </w:r>
      <w:r>
        <w:rPr/>
        <w:t>sign</w:t>
      </w:r>
      <w:r>
        <w:rPr>
          <w:spacing w:val="-3"/>
        </w:rPr>
        <w:t> </w:t>
      </w:r>
      <w:r>
        <w:rPr/>
        <w:t>is</w:t>
      </w:r>
      <w:r>
        <w:rPr>
          <w:spacing w:val="-3"/>
        </w:rPr>
        <w:t> </w:t>
      </w:r>
      <w:r>
        <w:rPr/>
        <w:t>when</w:t>
      </w:r>
      <w:r>
        <w:rPr>
          <w:spacing w:val="-3"/>
        </w:rPr>
        <w:t> </w:t>
      </w:r>
      <w:r>
        <w:rPr/>
        <w:t>the</w:t>
      </w:r>
      <w:r>
        <w:rPr>
          <w:spacing w:val="-4"/>
        </w:rPr>
        <w:t> </w:t>
      </w:r>
      <w:r>
        <w:rPr/>
        <w:t>king</w:t>
      </w:r>
      <w:r>
        <w:rPr>
          <w:spacing w:val="-3"/>
        </w:rPr>
        <w:t> </w:t>
      </w:r>
      <w:r>
        <w:rPr/>
        <w:t>of the North will capture and occupy Jerusalem. This “conquering” most likely will have to at a minimum, place Jerusalem back to its state (in principle) before the </w:t>
      </w:r>
      <w:r>
        <w:rPr>
          <w:color w:val="0D5FAD"/>
          <w:u w:val="single" w:color="0D5FAD"/>
        </w:rPr>
        <w:t>“six day war” in 1967 </w:t>
      </w:r>
      <w:r>
        <w:rPr>
          <w:u w:val="none"/>
        </w:rPr>
        <w:t>(see point 1.1). It is at this time when a lot of prophesies come into play.</w:t>
      </w:r>
    </w:p>
    <w:p>
      <w:pPr>
        <w:spacing w:after="0" w:line="259" w:lineRule="auto"/>
        <w:sectPr>
          <w:pgSz w:w="12240" w:h="15840"/>
          <w:pgMar w:header="0" w:footer="523" w:top="1380" w:bottom="720" w:left="1320" w:right="1160"/>
        </w:sectPr>
      </w:pPr>
    </w:p>
    <w:p>
      <w:pPr>
        <w:pStyle w:val="BodyText"/>
        <w:spacing w:line="259" w:lineRule="auto" w:before="79"/>
        <w:ind w:right="305"/>
      </w:pPr>
      <w:r>
        <w:rPr/>
        <w:t>Some proponents of “1914” may say that Jesus did not have to refer to Daniel 4, concerning the appointed times of the nations. If that is the case, it must stand on its own merit and cannot be claimed to be referred to by Jesus.</w:t>
      </w:r>
      <w:r>
        <w:rPr>
          <w:spacing w:val="-14"/>
        </w:rPr>
        <w:t> </w:t>
      </w:r>
      <w:r>
        <w:rPr/>
        <w:t>Also, if someone is claiming that Daniel 4 supports “1914” as the</w:t>
      </w:r>
      <w:r>
        <w:rPr>
          <w:spacing w:val="-3"/>
        </w:rPr>
        <w:t> </w:t>
      </w:r>
      <w:r>
        <w:rPr/>
        <w:t>“appointed</w:t>
      </w:r>
      <w:r>
        <w:rPr>
          <w:spacing w:val="-2"/>
        </w:rPr>
        <w:t> </w:t>
      </w:r>
      <w:r>
        <w:rPr/>
        <w:t>times</w:t>
      </w:r>
      <w:r>
        <w:rPr>
          <w:spacing w:val="-2"/>
        </w:rPr>
        <w:t> </w:t>
      </w:r>
      <w:r>
        <w:rPr/>
        <w:t>of</w:t>
      </w:r>
      <w:r>
        <w:rPr>
          <w:spacing w:val="-3"/>
        </w:rPr>
        <w:t> </w:t>
      </w:r>
      <w:r>
        <w:rPr/>
        <w:t>the</w:t>
      </w:r>
      <w:r>
        <w:rPr>
          <w:spacing w:val="-3"/>
        </w:rPr>
        <w:t> </w:t>
      </w:r>
      <w:r>
        <w:rPr/>
        <w:t>nations”,</w:t>
      </w:r>
      <w:r>
        <w:rPr>
          <w:spacing w:val="-2"/>
        </w:rPr>
        <w:t> </w:t>
      </w:r>
      <w:r>
        <w:rPr/>
        <w:t>the</w:t>
      </w:r>
      <w:r>
        <w:rPr>
          <w:spacing w:val="-3"/>
        </w:rPr>
        <w:t> </w:t>
      </w:r>
      <w:r>
        <w:rPr/>
        <w:t>claim</w:t>
      </w:r>
      <w:r>
        <w:rPr>
          <w:spacing w:val="-2"/>
        </w:rPr>
        <w:t> </w:t>
      </w:r>
      <w:r>
        <w:rPr/>
        <w:t>must</w:t>
      </w:r>
      <w:r>
        <w:rPr>
          <w:spacing w:val="-2"/>
        </w:rPr>
        <w:t> </w:t>
      </w:r>
      <w:r>
        <w:rPr/>
        <w:t>be</w:t>
      </w:r>
      <w:r>
        <w:rPr>
          <w:spacing w:val="-3"/>
        </w:rPr>
        <w:t> </w:t>
      </w:r>
      <w:r>
        <w:rPr/>
        <w:t>very</w:t>
      </w:r>
      <w:r>
        <w:rPr>
          <w:spacing w:val="-2"/>
        </w:rPr>
        <w:t> </w:t>
      </w:r>
      <w:r>
        <w:rPr/>
        <w:t>solid</w:t>
      </w:r>
      <w:r>
        <w:rPr>
          <w:spacing w:val="-2"/>
        </w:rPr>
        <w:t> </w:t>
      </w:r>
      <w:r>
        <w:rPr/>
        <w:t>to</w:t>
      </w:r>
      <w:r>
        <w:rPr>
          <w:spacing w:val="-2"/>
        </w:rPr>
        <w:t> </w:t>
      </w:r>
      <w:r>
        <w:rPr/>
        <w:t>be</w:t>
      </w:r>
      <w:r>
        <w:rPr>
          <w:spacing w:val="-3"/>
        </w:rPr>
        <w:t> </w:t>
      </w:r>
      <w:r>
        <w:rPr/>
        <w:t>put</w:t>
      </w:r>
      <w:r>
        <w:rPr>
          <w:spacing w:val="-2"/>
        </w:rPr>
        <w:t> </w:t>
      </w:r>
      <w:r>
        <w:rPr/>
        <w:t>faith</w:t>
      </w:r>
      <w:r>
        <w:rPr>
          <w:spacing w:val="-2"/>
        </w:rPr>
        <w:t> </w:t>
      </w:r>
      <w:r>
        <w:rPr/>
        <w:t>in</w:t>
      </w:r>
      <w:r>
        <w:rPr>
          <w:spacing w:val="-2"/>
        </w:rPr>
        <w:t> </w:t>
      </w:r>
      <w:r>
        <w:rPr/>
        <w:t>–</w:t>
      </w:r>
      <w:r>
        <w:rPr>
          <w:spacing w:val="-2"/>
        </w:rPr>
        <w:t> </w:t>
      </w:r>
      <w:r>
        <w:rPr/>
        <w:t>but</w:t>
      </w:r>
      <w:r>
        <w:rPr>
          <w:spacing w:val="-2"/>
        </w:rPr>
        <w:t> </w:t>
      </w:r>
      <w:r>
        <w:rPr/>
        <w:t>it</w:t>
      </w:r>
      <w:r>
        <w:rPr>
          <w:spacing w:val="-2"/>
        </w:rPr>
        <w:t> </w:t>
      </w:r>
      <w:r>
        <w:rPr/>
        <w:t>is</w:t>
      </w:r>
      <w:r>
        <w:rPr>
          <w:spacing w:val="-2"/>
        </w:rPr>
        <w:t> </w:t>
      </w:r>
      <w:r>
        <w:rPr/>
        <w:t>not.</w:t>
      </w:r>
    </w:p>
    <w:p>
      <w:pPr>
        <w:pStyle w:val="Heading2"/>
        <w:spacing w:before="159"/>
      </w:pPr>
      <w:r>
        <w:rPr/>
        <w:t>These</w:t>
      </w:r>
      <w:r>
        <w:rPr>
          <w:spacing w:val="-3"/>
        </w:rPr>
        <w:t> </w:t>
      </w:r>
      <w:r>
        <w:rPr/>
        <w:t>basic</w:t>
      </w:r>
      <w:r>
        <w:rPr>
          <w:spacing w:val="-3"/>
        </w:rPr>
        <w:t> </w:t>
      </w:r>
      <w:r>
        <w:rPr/>
        <w:t>reasons</w:t>
      </w:r>
      <w:r>
        <w:rPr>
          <w:spacing w:val="-1"/>
        </w:rPr>
        <w:t> </w:t>
      </w:r>
      <w:r>
        <w:rPr/>
        <w:t>are</w:t>
      </w:r>
      <w:r>
        <w:rPr>
          <w:spacing w:val="-6"/>
        </w:rPr>
        <w:t> </w:t>
      </w:r>
      <w:r>
        <w:rPr/>
        <w:t>expounded</w:t>
      </w:r>
      <w:r>
        <w:rPr>
          <w:spacing w:val="-1"/>
        </w:rPr>
        <w:t> </w:t>
      </w:r>
      <w:r>
        <w:rPr>
          <w:spacing w:val="-2"/>
        </w:rPr>
        <w:t>below:</w:t>
      </w:r>
    </w:p>
    <w:p>
      <w:pPr>
        <w:pStyle w:val="ListParagraph"/>
        <w:numPr>
          <w:ilvl w:val="0"/>
          <w:numId w:val="45"/>
        </w:numPr>
        <w:tabs>
          <w:tab w:pos="840" w:val="left" w:leader="none"/>
        </w:tabs>
        <w:spacing w:line="259" w:lineRule="auto" w:before="182" w:after="0"/>
        <w:ind w:left="840" w:right="527" w:hanging="360"/>
        <w:jc w:val="left"/>
        <w:rPr>
          <w:sz w:val="24"/>
        </w:rPr>
      </w:pPr>
      <w:r>
        <w:rPr>
          <w:sz w:val="24"/>
        </w:rPr>
        <w:t>Jesus</w:t>
      </w:r>
      <w:r>
        <w:rPr>
          <w:spacing w:val="-2"/>
          <w:sz w:val="24"/>
        </w:rPr>
        <w:t> </w:t>
      </w:r>
      <w:r>
        <w:rPr>
          <w:sz w:val="24"/>
        </w:rPr>
        <w:t>never</w:t>
      </w:r>
      <w:r>
        <w:rPr>
          <w:spacing w:val="-1"/>
          <w:sz w:val="24"/>
        </w:rPr>
        <w:t> </w:t>
      </w:r>
      <w:r>
        <w:rPr>
          <w:sz w:val="24"/>
        </w:rPr>
        <w:t>referred</w:t>
      </w:r>
      <w:r>
        <w:rPr>
          <w:spacing w:val="-2"/>
          <w:sz w:val="24"/>
        </w:rPr>
        <w:t> </w:t>
      </w:r>
      <w:r>
        <w:rPr>
          <w:sz w:val="24"/>
        </w:rPr>
        <w:t>to</w:t>
      </w:r>
      <w:r>
        <w:rPr>
          <w:spacing w:val="-2"/>
          <w:sz w:val="24"/>
        </w:rPr>
        <w:t> </w:t>
      </w:r>
      <w:r>
        <w:rPr>
          <w:sz w:val="24"/>
        </w:rPr>
        <w:t>Daniel</w:t>
      </w:r>
      <w:r>
        <w:rPr>
          <w:spacing w:val="-2"/>
          <w:sz w:val="24"/>
        </w:rPr>
        <w:t> </w:t>
      </w:r>
      <w:r>
        <w:rPr>
          <w:sz w:val="24"/>
        </w:rPr>
        <w:t>4</w:t>
      </w:r>
      <w:r>
        <w:rPr>
          <w:spacing w:val="-2"/>
          <w:sz w:val="24"/>
        </w:rPr>
        <w:t> </w:t>
      </w:r>
      <w:r>
        <w:rPr>
          <w:sz w:val="24"/>
        </w:rPr>
        <w:t>about</w:t>
      </w:r>
      <w:r>
        <w:rPr>
          <w:spacing w:val="-2"/>
          <w:sz w:val="24"/>
        </w:rPr>
        <w:t> </w:t>
      </w:r>
      <w:r>
        <w:rPr>
          <w:sz w:val="24"/>
        </w:rPr>
        <w:t>the</w:t>
      </w:r>
      <w:r>
        <w:rPr>
          <w:spacing w:val="-3"/>
          <w:sz w:val="24"/>
        </w:rPr>
        <w:t> </w:t>
      </w:r>
      <w:r>
        <w:rPr>
          <w:sz w:val="24"/>
        </w:rPr>
        <w:t>tree,</w:t>
      </w:r>
      <w:r>
        <w:rPr>
          <w:spacing w:val="-3"/>
          <w:sz w:val="24"/>
        </w:rPr>
        <w:t> </w:t>
      </w:r>
      <w:r>
        <w:rPr>
          <w:sz w:val="24"/>
        </w:rPr>
        <w:t>but</w:t>
      </w:r>
      <w:r>
        <w:rPr>
          <w:spacing w:val="-2"/>
          <w:sz w:val="24"/>
        </w:rPr>
        <w:t> </w:t>
      </w:r>
      <w:r>
        <w:rPr>
          <w:sz w:val="24"/>
        </w:rPr>
        <w:t>he</w:t>
      </w:r>
      <w:r>
        <w:rPr>
          <w:spacing w:val="-3"/>
          <w:sz w:val="24"/>
        </w:rPr>
        <w:t> </w:t>
      </w:r>
      <w:r>
        <w:rPr>
          <w:sz w:val="24"/>
        </w:rPr>
        <w:t>did</w:t>
      </w:r>
      <w:r>
        <w:rPr>
          <w:spacing w:val="-2"/>
          <w:sz w:val="24"/>
        </w:rPr>
        <w:t> </w:t>
      </w:r>
      <w:r>
        <w:rPr>
          <w:sz w:val="24"/>
        </w:rPr>
        <w:t>refer</w:t>
      </w:r>
      <w:r>
        <w:rPr>
          <w:spacing w:val="-3"/>
          <w:sz w:val="24"/>
        </w:rPr>
        <w:t> </w:t>
      </w:r>
      <w:r>
        <w:rPr>
          <w:sz w:val="24"/>
        </w:rPr>
        <w:t>to</w:t>
      </w:r>
      <w:r>
        <w:rPr>
          <w:spacing w:val="-2"/>
          <w:sz w:val="24"/>
        </w:rPr>
        <w:t> </w:t>
      </w:r>
      <w:r>
        <w:rPr>
          <w:sz w:val="24"/>
        </w:rPr>
        <w:t>the</w:t>
      </w:r>
      <w:r>
        <w:rPr>
          <w:spacing w:val="-3"/>
          <w:sz w:val="24"/>
        </w:rPr>
        <w:t> </w:t>
      </w:r>
      <w:r>
        <w:rPr>
          <w:sz w:val="24"/>
        </w:rPr>
        <w:t>times of</w:t>
      </w:r>
      <w:r>
        <w:rPr>
          <w:spacing w:val="-3"/>
          <w:sz w:val="24"/>
        </w:rPr>
        <w:t> </w:t>
      </w:r>
      <w:r>
        <w:rPr>
          <w:sz w:val="24"/>
        </w:rPr>
        <w:t>the</w:t>
      </w:r>
      <w:r>
        <w:rPr>
          <w:spacing w:val="-3"/>
          <w:sz w:val="24"/>
        </w:rPr>
        <w:t> </w:t>
      </w:r>
      <w:r>
        <w:rPr>
          <w:sz w:val="24"/>
        </w:rPr>
        <w:t>“king of the north” (Daniel chapters 7,8,11) and the resurrection (Daniel 12).</w:t>
      </w:r>
    </w:p>
    <w:p>
      <w:pPr>
        <w:pStyle w:val="ListParagraph"/>
        <w:numPr>
          <w:ilvl w:val="0"/>
          <w:numId w:val="45"/>
        </w:numPr>
        <w:tabs>
          <w:tab w:pos="840" w:val="left" w:leader="none"/>
        </w:tabs>
        <w:spacing w:line="259" w:lineRule="auto" w:before="0" w:after="0"/>
        <w:ind w:left="840" w:right="856" w:hanging="360"/>
        <w:jc w:val="left"/>
        <w:rPr>
          <w:sz w:val="24"/>
        </w:rPr>
      </w:pPr>
      <w:r>
        <w:rPr>
          <w:sz w:val="24"/>
        </w:rPr>
        <w:t>Witnesses</w:t>
      </w:r>
      <w:r>
        <w:rPr>
          <w:spacing w:val="-6"/>
          <w:sz w:val="24"/>
        </w:rPr>
        <w:t> </w:t>
      </w:r>
      <w:r>
        <w:rPr>
          <w:sz w:val="24"/>
        </w:rPr>
        <w:t>claim</w:t>
      </w:r>
      <w:r>
        <w:rPr>
          <w:spacing w:val="-6"/>
          <w:sz w:val="24"/>
        </w:rPr>
        <w:t> </w:t>
      </w:r>
      <w:r>
        <w:rPr>
          <w:sz w:val="24"/>
        </w:rPr>
        <w:t>that</w:t>
      </w:r>
      <w:r>
        <w:rPr>
          <w:spacing w:val="-6"/>
          <w:sz w:val="24"/>
        </w:rPr>
        <w:t> </w:t>
      </w:r>
      <w:r>
        <w:rPr>
          <w:sz w:val="24"/>
        </w:rPr>
        <w:t>the</w:t>
      </w:r>
      <w:r>
        <w:rPr>
          <w:spacing w:val="-5"/>
          <w:sz w:val="24"/>
        </w:rPr>
        <w:t> </w:t>
      </w:r>
      <w:r>
        <w:rPr>
          <w:sz w:val="24"/>
        </w:rPr>
        <w:t>symbolic</w:t>
      </w:r>
      <w:r>
        <w:rPr>
          <w:spacing w:val="-7"/>
          <w:sz w:val="24"/>
        </w:rPr>
        <w:t> </w:t>
      </w:r>
      <w:r>
        <w:rPr>
          <w:sz w:val="24"/>
        </w:rPr>
        <w:t>tree</w:t>
      </w:r>
      <w:r>
        <w:rPr>
          <w:spacing w:val="-7"/>
          <w:sz w:val="24"/>
        </w:rPr>
        <w:t> </w:t>
      </w:r>
      <w:r>
        <w:rPr>
          <w:sz w:val="24"/>
        </w:rPr>
        <w:t>mentioned</w:t>
      </w:r>
      <w:r>
        <w:rPr>
          <w:spacing w:val="-4"/>
          <w:sz w:val="24"/>
        </w:rPr>
        <w:t> </w:t>
      </w:r>
      <w:r>
        <w:rPr>
          <w:sz w:val="24"/>
        </w:rPr>
        <w:t>in</w:t>
      </w:r>
      <w:r>
        <w:rPr>
          <w:spacing w:val="-6"/>
          <w:sz w:val="24"/>
        </w:rPr>
        <w:t> </w:t>
      </w:r>
      <w:r>
        <w:rPr>
          <w:sz w:val="24"/>
        </w:rPr>
        <w:t>Daniel</w:t>
      </w:r>
      <w:r>
        <w:rPr>
          <w:spacing w:val="-6"/>
          <w:sz w:val="24"/>
        </w:rPr>
        <w:t> </w:t>
      </w:r>
      <w:r>
        <w:rPr>
          <w:sz w:val="24"/>
        </w:rPr>
        <w:t>4</w:t>
      </w:r>
      <w:r>
        <w:rPr>
          <w:spacing w:val="-6"/>
          <w:sz w:val="24"/>
        </w:rPr>
        <w:t> </w:t>
      </w:r>
      <w:r>
        <w:rPr>
          <w:sz w:val="24"/>
        </w:rPr>
        <w:t>represented</w:t>
      </w:r>
      <w:r>
        <w:rPr>
          <w:spacing w:val="-6"/>
          <w:sz w:val="24"/>
        </w:rPr>
        <w:t> </w:t>
      </w:r>
      <w:r>
        <w:rPr>
          <w:sz w:val="24"/>
        </w:rPr>
        <w:t>Jehovah’s rulership. But it doesn’t. This is discussed further down the article.</w:t>
      </w:r>
    </w:p>
    <w:p>
      <w:pPr>
        <w:pStyle w:val="ListParagraph"/>
        <w:numPr>
          <w:ilvl w:val="0"/>
          <w:numId w:val="45"/>
        </w:numPr>
        <w:tabs>
          <w:tab w:pos="840" w:val="left" w:leader="none"/>
        </w:tabs>
        <w:spacing w:line="259" w:lineRule="auto" w:before="0" w:after="0"/>
        <w:ind w:left="840" w:right="807" w:hanging="360"/>
        <w:jc w:val="left"/>
        <w:rPr>
          <w:sz w:val="24"/>
        </w:rPr>
      </w:pPr>
      <w:r>
        <w:rPr>
          <w:sz w:val="24"/>
        </w:rPr>
        <w:t>Daniel</w:t>
      </w:r>
      <w:r>
        <w:rPr>
          <w:spacing w:val="-3"/>
          <w:sz w:val="24"/>
        </w:rPr>
        <w:t> </w:t>
      </w:r>
      <w:r>
        <w:rPr>
          <w:sz w:val="24"/>
        </w:rPr>
        <w:t>12</w:t>
      </w:r>
      <w:r>
        <w:rPr>
          <w:spacing w:val="-3"/>
          <w:sz w:val="24"/>
        </w:rPr>
        <w:t> </w:t>
      </w:r>
      <w:r>
        <w:rPr>
          <w:sz w:val="24"/>
        </w:rPr>
        <w:t>explains</w:t>
      </w:r>
      <w:r>
        <w:rPr>
          <w:spacing w:val="-3"/>
          <w:sz w:val="24"/>
        </w:rPr>
        <w:t> </w:t>
      </w:r>
      <w:r>
        <w:rPr>
          <w:sz w:val="24"/>
        </w:rPr>
        <w:t>what</w:t>
      </w:r>
      <w:r>
        <w:rPr>
          <w:spacing w:val="-1"/>
          <w:sz w:val="24"/>
        </w:rPr>
        <w:t> </w:t>
      </w:r>
      <w:r>
        <w:rPr>
          <w:sz w:val="24"/>
        </w:rPr>
        <w:t>a</w:t>
      </w:r>
      <w:r>
        <w:rPr>
          <w:spacing w:val="-4"/>
          <w:sz w:val="24"/>
        </w:rPr>
        <w:t> </w:t>
      </w:r>
      <w:r>
        <w:rPr>
          <w:sz w:val="24"/>
        </w:rPr>
        <w:t>time</w:t>
      </w:r>
      <w:r>
        <w:rPr>
          <w:spacing w:val="-4"/>
          <w:sz w:val="24"/>
        </w:rPr>
        <w:t> </w:t>
      </w:r>
      <w:r>
        <w:rPr>
          <w:sz w:val="24"/>
        </w:rPr>
        <w:t>is</w:t>
      </w:r>
      <w:r>
        <w:rPr>
          <w:spacing w:val="-3"/>
          <w:sz w:val="24"/>
        </w:rPr>
        <w:t> </w:t>
      </w:r>
      <w:r>
        <w:rPr>
          <w:sz w:val="24"/>
        </w:rPr>
        <w:t>and</w:t>
      </w:r>
      <w:r>
        <w:rPr>
          <w:spacing w:val="-3"/>
          <w:sz w:val="24"/>
        </w:rPr>
        <w:t> </w:t>
      </w:r>
      <w:r>
        <w:rPr>
          <w:sz w:val="24"/>
        </w:rPr>
        <w:t>so</w:t>
      </w:r>
      <w:r>
        <w:rPr>
          <w:spacing w:val="-3"/>
          <w:sz w:val="24"/>
        </w:rPr>
        <w:t> </w:t>
      </w:r>
      <w:r>
        <w:rPr>
          <w:sz w:val="24"/>
        </w:rPr>
        <w:t>we</w:t>
      </w:r>
      <w:r>
        <w:rPr>
          <w:spacing w:val="-4"/>
          <w:sz w:val="24"/>
        </w:rPr>
        <w:t> </w:t>
      </w:r>
      <w:r>
        <w:rPr>
          <w:sz w:val="24"/>
        </w:rPr>
        <w:t>know</w:t>
      </w:r>
      <w:r>
        <w:rPr>
          <w:spacing w:val="-2"/>
          <w:sz w:val="24"/>
        </w:rPr>
        <w:t> </w:t>
      </w:r>
      <w:r>
        <w:rPr>
          <w:sz w:val="24"/>
        </w:rPr>
        <w:t>that</w:t>
      </w:r>
      <w:r>
        <w:rPr>
          <w:spacing w:val="-3"/>
          <w:sz w:val="24"/>
        </w:rPr>
        <w:t> </w:t>
      </w:r>
      <w:r>
        <w:rPr>
          <w:sz w:val="24"/>
        </w:rPr>
        <w:t>in</w:t>
      </w:r>
      <w:r>
        <w:rPr>
          <w:spacing w:val="-3"/>
          <w:sz w:val="24"/>
        </w:rPr>
        <w:t> </w:t>
      </w:r>
      <w:r>
        <w:rPr>
          <w:sz w:val="24"/>
        </w:rPr>
        <w:t>Daniel</w:t>
      </w:r>
      <w:r>
        <w:rPr>
          <w:spacing w:val="-3"/>
          <w:sz w:val="24"/>
        </w:rPr>
        <w:t> </w:t>
      </w:r>
      <w:r>
        <w:rPr>
          <w:sz w:val="24"/>
        </w:rPr>
        <w:t>4</w:t>
      </w:r>
      <w:r>
        <w:rPr>
          <w:spacing w:val="-3"/>
          <w:sz w:val="24"/>
        </w:rPr>
        <w:t> </w:t>
      </w:r>
      <w:r>
        <w:rPr>
          <w:sz w:val="24"/>
        </w:rPr>
        <w:t>the</w:t>
      </w:r>
      <w:r>
        <w:rPr>
          <w:spacing w:val="-4"/>
          <w:sz w:val="24"/>
        </w:rPr>
        <w:t> </w:t>
      </w:r>
      <w:r>
        <w:rPr>
          <w:sz w:val="24"/>
        </w:rPr>
        <w:t>“seven</w:t>
      </w:r>
      <w:r>
        <w:rPr>
          <w:spacing w:val="-3"/>
          <w:sz w:val="24"/>
        </w:rPr>
        <w:t> </w:t>
      </w:r>
      <w:r>
        <w:rPr>
          <w:sz w:val="24"/>
        </w:rPr>
        <w:t>times” mean – simply seven years.</w:t>
      </w:r>
    </w:p>
    <w:p>
      <w:pPr>
        <w:pStyle w:val="BodyText"/>
        <w:spacing w:before="158"/>
      </w:pPr>
      <w:r>
        <w:rPr/>
        <w:t>Further</w:t>
      </w:r>
      <w:r>
        <w:rPr>
          <w:spacing w:val="-7"/>
        </w:rPr>
        <w:t> </w:t>
      </w:r>
      <w:r>
        <w:rPr/>
        <w:t>reasons</w:t>
      </w:r>
      <w:r>
        <w:rPr>
          <w:spacing w:val="-2"/>
        </w:rPr>
        <w:t> </w:t>
      </w:r>
      <w:r>
        <w:rPr/>
        <w:t>why</w:t>
      </w:r>
      <w:r>
        <w:rPr>
          <w:spacing w:val="-4"/>
        </w:rPr>
        <w:t> </w:t>
      </w:r>
      <w:r>
        <w:rPr/>
        <w:t>arguments</w:t>
      </w:r>
      <w:r>
        <w:rPr>
          <w:spacing w:val="-4"/>
        </w:rPr>
        <w:t> </w:t>
      </w:r>
      <w:r>
        <w:rPr/>
        <w:t>of</w:t>
      </w:r>
      <w:r>
        <w:rPr>
          <w:spacing w:val="-5"/>
        </w:rPr>
        <w:t> </w:t>
      </w:r>
      <w:r>
        <w:rPr/>
        <w:t>Jehovah’s</w:t>
      </w:r>
      <w:r>
        <w:rPr>
          <w:spacing w:val="-8"/>
        </w:rPr>
        <w:t> </w:t>
      </w:r>
      <w:r>
        <w:rPr/>
        <w:t>Witnesses</w:t>
      </w:r>
      <w:r>
        <w:rPr>
          <w:spacing w:val="-4"/>
        </w:rPr>
        <w:t> </w:t>
      </w:r>
      <w:r>
        <w:rPr/>
        <w:t>are</w:t>
      </w:r>
      <w:r>
        <w:rPr>
          <w:spacing w:val="-5"/>
        </w:rPr>
        <w:t> </w:t>
      </w:r>
      <w:r>
        <w:rPr/>
        <w:t>incorrect,</w:t>
      </w:r>
      <w:r>
        <w:rPr>
          <w:spacing w:val="-4"/>
        </w:rPr>
        <w:t> </w:t>
      </w:r>
      <w:r>
        <w:rPr/>
        <w:t>from</w:t>
      </w:r>
      <w:r>
        <w:rPr>
          <w:spacing w:val="-4"/>
        </w:rPr>
        <w:t> </w:t>
      </w:r>
      <w:r>
        <w:rPr/>
        <w:t>their</w:t>
      </w:r>
      <w:r>
        <w:rPr>
          <w:spacing w:val="-5"/>
        </w:rPr>
        <w:t> </w:t>
      </w:r>
      <w:r>
        <w:rPr/>
        <w:t>own</w:t>
      </w:r>
      <w:r>
        <w:rPr>
          <w:spacing w:val="-3"/>
        </w:rPr>
        <w:t> </w:t>
      </w:r>
      <w:r>
        <w:rPr>
          <w:spacing w:val="-2"/>
        </w:rPr>
        <w:t>publication:</w:t>
      </w:r>
    </w:p>
    <w:p>
      <w:pPr>
        <w:pStyle w:val="ListParagraph"/>
        <w:numPr>
          <w:ilvl w:val="0"/>
          <w:numId w:val="46"/>
        </w:numPr>
        <w:tabs>
          <w:tab w:pos="840" w:val="left" w:leader="none"/>
          <w:tab w:pos="899" w:val="left" w:leader="none"/>
        </w:tabs>
        <w:spacing w:line="259" w:lineRule="auto" w:before="183" w:after="0"/>
        <w:ind w:left="840" w:right="367" w:hanging="360"/>
        <w:jc w:val="left"/>
        <w:rPr>
          <w:sz w:val="24"/>
        </w:rPr>
      </w:pPr>
      <w:r>
        <w:rPr>
          <w:sz w:val="24"/>
        </w:rPr>
        <w:t>The</w:t>
      </w:r>
      <w:r>
        <w:rPr>
          <w:spacing w:val="40"/>
          <w:sz w:val="24"/>
        </w:rPr>
        <w:t> </w:t>
      </w:r>
      <w:r>
        <w:rPr>
          <w:sz w:val="24"/>
        </w:rPr>
        <w:t>publication </w:t>
      </w:r>
      <w:r>
        <w:rPr>
          <w:i/>
          <w:sz w:val="24"/>
        </w:rPr>
        <w:t>WHAT DOES THE BIBLE Really TEACH </w:t>
      </w:r>
      <w:r>
        <w:rPr>
          <w:sz w:val="24"/>
        </w:rPr>
        <w:t>(2005) on Page 215 states: “1914</w:t>
      </w:r>
      <w:r>
        <w:rPr>
          <w:spacing w:val="-10"/>
          <w:sz w:val="24"/>
        </w:rPr>
        <w:t> </w:t>
      </w:r>
      <w:r>
        <w:rPr>
          <w:sz w:val="24"/>
        </w:rPr>
        <w:t>–</w:t>
      </w:r>
      <w:r>
        <w:rPr>
          <w:spacing w:val="-15"/>
          <w:sz w:val="24"/>
        </w:rPr>
        <w:t> </w:t>
      </w:r>
      <w:r>
        <w:rPr>
          <w:sz w:val="24"/>
        </w:rPr>
        <w:t>A</w:t>
      </w:r>
      <w:r>
        <w:rPr>
          <w:spacing w:val="-15"/>
          <w:sz w:val="24"/>
        </w:rPr>
        <w:t> </w:t>
      </w:r>
      <w:r>
        <w:rPr>
          <w:sz w:val="24"/>
        </w:rPr>
        <w:t>Significant</w:t>
      </w:r>
      <w:r>
        <w:rPr>
          <w:spacing w:val="-14"/>
          <w:sz w:val="24"/>
        </w:rPr>
        <w:t> </w:t>
      </w:r>
      <w:r>
        <w:rPr>
          <w:sz w:val="24"/>
        </w:rPr>
        <w:t>Year</w:t>
      </w:r>
      <w:r>
        <w:rPr>
          <w:spacing w:val="-6"/>
          <w:sz w:val="24"/>
        </w:rPr>
        <w:t> </w:t>
      </w:r>
      <w:r>
        <w:rPr>
          <w:sz w:val="24"/>
        </w:rPr>
        <w:t>in</w:t>
      </w:r>
      <w:r>
        <w:rPr>
          <w:spacing w:val="-5"/>
          <w:sz w:val="24"/>
        </w:rPr>
        <w:t> </w:t>
      </w:r>
      <w:r>
        <w:rPr>
          <w:sz w:val="24"/>
        </w:rPr>
        <w:t>Bible</w:t>
      </w:r>
      <w:r>
        <w:rPr>
          <w:spacing w:val="-6"/>
          <w:sz w:val="24"/>
        </w:rPr>
        <w:t> </w:t>
      </w:r>
      <w:r>
        <w:rPr>
          <w:sz w:val="24"/>
        </w:rPr>
        <w:t>Prophecy”</w:t>
      </w:r>
      <w:r>
        <w:rPr>
          <w:spacing w:val="-6"/>
          <w:sz w:val="24"/>
        </w:rPr>
        <w:t> </w:t>
      </w:r>
      <w:r>
        <w:rPr>
          <w:sz w:val="24"/>
        </w:rPr>
        <w:t>par.2</w:t>
      </w:r>
      <w:r>
        <w:rPr>
          <w:spacing w:val="-5"/>
          <w:sz w:val="24"/>
        </w:rPr>
        <w:t> </w:t>
      </w:r>
      <w:r>
        <w:rPr>
          <w:sz w:val="24"/>
        </w:rPr>
        <w:t>uses</w:t>
      </w:r>
      <w:r>
        <w:rPr>
          <w:spacing w:val="-5"/>
          <w:sz w:val="24"/>
        </w:rPr>
        <w:t> </w:t>
      </w:r>
      <w:r>
        <w:rPr>
          <w:sz w:val="24"/>
        </w:rPr>
        <w:t>the</w:t>
      </w:r>
      <w:r>
        <w:rPr>
          <w:spacing w:val="-6"/>
          <w:sz w:val="24"/>
        </w:rPr>
        <w:t> </w:t>
      </w:r>
      <w:r>
        <w:rPr>
          <w:sz w:val="24"/>
        </w:rPr>
        <w:t>term</w:t>
      </w:r>
      <w:r>
        <w:rPr>
          <w:spacing w:val="-5"/>
          <w:sz w:val="24"/>
        </w:rPr>
        <w:t> </w:t>
      </w:r>
      <w:r>
        <w:rPr>
          <w:sz w:val="24"/>
        </w:rPr>
        <w:t>“appointed</w:t>
      </w:r>
      <w:r>
        <w:rPr>
          <w:spacing w:val="-5"/>
          <w:sz w:val="24"/>
        </w:rPr>
        <w:t> </w:t>
      </w:r>
      <w:r>
        <w:rPr>
          <w:sz w:val="24"/>
        </w:rPr>
        <w:t>time</w:t>
      </w:r>
      <w:r>
        <w:rPr>
          <w:spacing w:val="-6"/>
          <w:sz w:val="24"/>
        </w:rPr>
        <w:t> </w:t>
      </w:r>
      <w:r>
        <w:rPr>
          <w:sz w:val="24"/>
        </w:rPr>
        <w:t>of</w:t>
      </w:r>
      <w:r>
        <w:rPr>
          <w:spacing w:val="-6"/>
          <w:sz w:val="24"/>
        </w:rPr>
        <w:t> </w:t>
      </w:r>
      <w:r>
        <w:rPr>
          <w:sz w:val="24"/>
        </w:rPr>
        <w:t>the nations” from Luke 21:24. It also quotes the familiar term “the times of the Gentiles” from the </w:t>
      </w:r>
      <w:r>
        <w:rPr>
          <w:i/>
          <w:sz w:val="24"/>
        </w:rPr>
        <w:t>King James Version</w:t>
      </w:r>
      <w:r>
        <w:rPr>
          <w:sz w:val="24"/>
        </w:rPr>
        <w:t>. Luke 21:24 seems to have a dual meaning. It had a meaning for</w:t>
      </w:r>
      <w:r>
        <w:rPr>
          <w:spacing w:val="-1"/>
          <w:sz w:val="24"/>
        </w:rPr>
        <w:t> </w:t>
      </w:r>
      <w:r>
        <w:rPr>
          <w:sz w:val="24"/>
        </w:rPr>
        <w:t>Jehovah’s people</w:t>
      </w:r>
      <w:r>
        <w:rPr>
          <w:spacing w:val="-1"/>
          <w:sz w:val="24"/>
        </w:rPr>
        <w:t> </w:t>
      </w:r>
      <w:r>
        <w:rPr>
          <w:sz w:val="24"/>
        </w:rPr>
        <w:t>back in the first century and has meaning for</w:t>
      </w:r>
      <w:r>
        <w:rPr>
          <w:spacing w:val="-1"/>
          <w:sz w:val="24"/>
        </w:rPr>
        <w:t> </w:t>
      </w:r>
      <w:r>
        <w:rPr>
          <w:sz w:val="24"/>
        </w:rPr>
        <w:t>our</w:t>
      </w:r>
      <w:r>
        <w:rPr>
          <w:spacing w:val="-1"/>
          <w:sz w:val="24"/>
        </w:rPr>
        <w:t> </w:t>
      </w:r>
      <w:r>
        <w:rPr>
          <w:sz w:val="24"/>
        </w:rPr>
        <w:t>day (See the </w:t>
      </w:r>
      <w:r>
        <w:rPr>
          <w:color w:val="0D5FAD"/>
          <w:sz w:val="24"/>
          <w:u w:val="single" w:color="0D5FAD"/>
        </w:rPr>
        <w:t>Daniel</w:t>
      </w:r>
      <w:r>
        <w:rPr>
          <w:color w:val="0D5FAD"/>
          <w:sz w:val="24"/>
          <w:u w:val="none"/>
        </w:rPr>
        <w:t> </w:t>
      </w:r>
      <w:r>
        <w:rPr>
          <w:sz w:val="24"/>
          <w:u w:val="none"/>
        </w:rPr>
        <w:t>link) but it does not or ever refer to the “tree” or “seven times” in Daniel chapter 4.</w:t>
      </w:r>
      <w:r>
        <w:rPr>
          <w:spacing w:val="-4"/>
          <w:sz w:val="24"/>
          <w:u w:val="none"/>
        </w:rPr>
        <w:t> </w:t>
      </w:r>
      <w:r>
        <w:rPr>
          <w:sz w:val="24"/>
          <w:u w:val="none"/>
        </w:rPr>
        <w:t>Also, “appointed time” can refer to numerous passages in the bible. I have described below two very important periods concerning thorough testing for Jehovah’s </w:t>
      </w:r>
      <w:r>
        <w:rPr>
          <w:spacing w:val="-2"/>
          <w:sz w:val="24"/>
          <w:u w:val="none"/>
        </w:rPr>
        <w:t>people.</w:t>
      </w:r>
    </w:p>
    <w:p>
      <w:pPr>
        <w:pStyle w:val="ListParagraph"/>
        <w:numPr>
          <w:ilvl w:val="1"/>
          <w:numId w:val="46"/>
        </w:numPr>
        <w:tabs>
          <w:tab w:pos="1560" w:val="left" w:leader="none"/>
        </w:tabs>
        <w:spacing w:line="259" w:lineRule="auto" w:before="156" w:after="0"/>
        <w:ind w:left="1560" w:right="275" w:hanging="360"/>
        <w:jc w:val="left"/>
        <w:rPr>
          <w:sz w:val="24"/>
        </w:rPr>
      </w:pPr>
      <w:r>
        <w:rPr>
          <w:sz w:val="24"/>
        </w:rPr>
        <w:t>For the first century destruction of Jerusalem: This is based upon prophesy in Daniel 11:9-20 (Rome) and Daniel 8:4-12 (Greece and Rome). But notice Daniel 8:13 “How long will the vision be of the constant [feature] and of the transgression causing desolation, to make both [the] holy place and [the] army things to trample on?” Here Daniel was talking about a timeframe of this vision NOT</w:t>
      </w:r>
      <w:r>
        <w:rPr>
          <w:spacing w:val="-8"/>
          <w:sz w:val="24"/>
        </w:rPr>
        <w:t> </w:t>
      </w:r>
      <w:r>
        <w:rPr>
          <w:sz w:val="24"/>
        </w:rPr>
        <w:t>the</w:t>
      </w:r>
      <w:r>
        <w:rPr>
          <w:spacing w:val="-4"/>
          <w:sz w:val="24"/>
        </w:rPr>
        <w:t> </w:t>
      </w:r>
      <w:r>
        <w:rPr>
          <w:sz w:val="24"/>
        </w:rPr>
        <w:t>vision</w:t>
      </w:r>
      <w:r>
        <w:rPr>
          <w:spacing w:val="-3"/>
          <w:sz w:val="24"/>
        </w:rPr>
        <w:t> </w:t>
      </w:r>
      <w:r>
        <w:rPr>
          <w:sz w:val="24"/>
        </w:rPr>
        <w:t>of</w:t>
      </w:r>
      <w:r>
        <w:rPr>
          <w:spacing w:val="-4"/>
          <w:sz w:val="24"/>
        </w:rPr>
        <w:t> </w:t>
      </w:r>
      <w:r>
        <w:rPr>
          <w:sz w:val="24"/>
        </w:rPr>
        <w:t>King</w:t>
      </w:r>
      <w:r>
        <w:rPr>
          <w:spacing w:val="-1"/>
          <w:sz w:val="24"/>
        </w:rPr>
        <w:t> </w:t>
      </w:r>
      <w:r>
        <w:rPr>
          <w:sz w:val="24"/>
        </w:rPr>
        <w:t>Nebuchadnezzar</w:t>
      </w:r>
      <w:r>
        <w:rPr>
          <w:spacing w:val="-2"/>
          <w:sz w:val="24"/>
        </w:rPr>
        <w:t> </w:t>
      </w:r>
      <w:r>
        <w:rPr>
          <w:sz w:val="24"/>
        </w:rPr>
        <w:t>and</w:t>
      </w:r>
      <w:r>
        <w:rPr>
          <w:spacing w:val="-3"/>
          <w:sz w:val="24"/>
        </w:rPr>
        <w:t> </w:t>
      </w:r>
      <w:r>
        <w:rPr>
          <w:sz w:val="24"/>
        </w:rPr>
        <w:t>the</w:t>
      </w:r>
      <w:r>
        <w:rPr>
          <w:spacing w:val="-2"/>
          <w:sz w:val="24"/>
        </w:rPr>
        <w:t> </w:t>
      </w:r>
      <w:r>
        <w:rPr>
          <w:sz w:val="24"/>
        </w:rPr>
        <w:t>tree</w:t>
      </w:r>
      <w:r>
        <w:rPr>
          <w:spacing w:val="-4"/>
          <w:sz w:val="24"/>
        </w:rPr>
        <w:t> </w:t>
      </w:r>
      <w:r>
        <w:rPr>
          <w:sz w:val="24"/>
        </w:rPr>
        <w:t>in</w:t>
      </w:r>
      <w:r>
        <w:rPr>
          <w:spacing w:val="-3"/>
          <w:sz w:val="24"/>
        </w:rPr>
        <w:t> </w:t>
      </w:r>
      <w:r>
        <w:rPr>
          <w:sz w:val="24"/>
        </w:rPr>
        <w:t>Daniel</w:t>
      </w:r>
      <w:r>
        <w:rPr>
          <w:spacing w:val="-3"/>
          <w:sz w:val="24"/>
        </w:rPr>
        <w:t> </w:t>
      </w:r>
      <w:r>
        <w:rPr>
          <w:sz w:val="24"/>
        </w:rPr>
        <w:t>4.</w:t>
      </w:r>
      <w:r>
        <w:rPr>
          <w:spacing w:val="-1"/>
          <w:sz w:val="24"/>
        </w:rPr>
        <w:t> </w:t>
      </w:r>
      <w:r>
        <w:rPr>
          <w:sz w:val="24"/>
        </w:rPr>
        <w:t>In</w:t>
      </w:r>
      <w:r>
        <w:rPr>
          <w:spacing w:val="-3"/>
          <w:sz w:val="24"/>
        </w:rPr>
        <w:t> </w:t>
      </w:r>
      <w:r>
        <w:rPr>
          <w:sz w:val="24"/>
        </w:rPr>
        <w:t>Daniel</w:t>
      </w:r>
      <w:r>
        <w:rPr>
          <w:spacing w:val="-3"/>
          <w:sz w:val="24"/>
        </w:rPr>
        <w:t> </w:t>
      </w:r>
      <w:r>
        <w:rPr>
          <w:sz w:val="24"/>
        </w:rPr>
        <w:t>8,</w:t>
      </w:r>
      <w:r>
        <w:rPr>
          <w:spacing w:val="-3"/>
          <w:sz w:val="24"/>
        </w:rPr>
        <w:t> </w:t>
      </w:r>
      <w:r>
        <w:rPr>
          <w:sz w:val="24"/>
        </w:rPr>
        <w:t>this time period apparently started with this beast’s (“male of the goats”) campaign (made up of Greece and Rome – For it was Rome who destroyed Jerusalem. But this started with the “male of the goats coming from the sunset upon the surface</w:t>
      </w:r>
    </w:p>
    <w:p>
      <w:pPr>
        <w:pStyle w:val="BodyText"/>
        <w:spacing w:line="259" w:lineRule="auto"/>
        <w:ind w:left="1560" w:right="305"/>
      </w:pPr>
      <w:r>
        <w:rPr/>
        <w:t>of the whole earth, and it was not touching the earth”) (Daniel 8:5)</w:t>
      </w:r>
      <w:r>
        <w:rPr>
          <w:spacing w:val="-9"/>
        </w:rPr>
        <w:t> </w:t>
      </w:r>
      <w:r>
        <w:rPr/>
        <w:t>AND would have a definite end that is, with the end of the trampling of “[the] holy place and [the] army” (Daniel 8:13). This started with the year of 334 BCE.</w:t>
      </w:r>
      <w:r>
        <w:rPr>
          <w:spacing w:val="-12"/>
        </w:rPr>
        <w:t> </w:t>
      </w:r>
      <w:r>
        <w:rPr/>
        <w:t>At 20 years of age,</w:t>
      </w:r>
      <w:r>
        <w:rPr>
          <w:spacing w:val="-10"/>
        </w:rPr>
        <w:t> </w:t>
      </w:r>
      <w:r>
        <w:rPr/>
        <w:t>Alexander the Great claimed the throne in 336 BCE and it was in 334 BCE that</w:t>
      </w:r>
      <w:r>
        <w:rPr>
          <w:spacing w:val="-2"/>
        </w:rPr>
        <w:t> </w:t>
      </w:r>
      <w:r>
        <w:rPr/>
        <w:t>he</w:t>
      </w:r>
      <w:r>
        <w:rPr>
          <w:spacing w:val="-3"/>
        </w:rPr>
        <w:t> </w:t>
      </w:r>
      <w:r>
        <w:rPr/>
        <w:t>along</w:t>
      </w:r>
      <w:r>
        <w:rPr>
          <w:spacing w:val="-2"/>
        </w:rPr>
        <w:t> </w:t>
      </w:r>
      <w:r>
        <w:rPr/>
        <w:t>with</w:t>
      </w:r>
      <w:r>
        <w:rPr>
          <w:spacing w:val="-2"/>
        </w:rPr>
        <w:t> </w:t>
      </w:r>
      <w:r>
        <w:rPr/>
        <w:t>30,000</w:t>
      </w:r>
      <w:r>
        <w:rPr>
          <w:spacing w:val="-2"/>
        </w:rPr>
        <w:t> </w:t>
      </w:r>
      <w:r>
        <w:rPr/>
        <w:t>infantry</w:t>
      </w:r>
      <w:r>
        <w:rPr>
          <w:spacing w:val="-2"/>
        </w:rPr>
        <w:t> </w:t>
      </w:r>
      <w:r>
        <w:rPr/>
        <w:t>soldiers</w:t>
      </w:r>
      <w:r>
        <w:rPr>
          <w:spacing w:val="-2"/>
        </w:rPr>
        <w:t> </w:t>
      </w:r>
      <w:r>
        <w:rPr/>
        <w:t>and</w:t>
      </w:r>
      <w:r>
        <w:rPr>
          <w:spacing w:val="-2"/>
        </w:rPr>
        <w:t> </w:t>
      </w:r>
      <w:r>
        <w:rPr/>
        <w:t>5,000</w:t>
      </w:r>
      <w:r>
        <w:rPr>
          <w:spacing w:val="-2"/>
        </w:rPr>
        <w:t> </w:t>
      </w:r>
      <w:r>
        <w:rPr/>
        <w:t>cavalry</w:t>
      </w:r>
      <w:r>
        <w:rPr>
          <w:spacing w:val="-2"/>
        </w:rPr>
        <w:t> </w:t>
      </w:r>
      <w:r>
        <w:rPr/>
        <w:t>soldiers </w:t>
      </w:r>
      <w:r>
        <w:rPr>
          <w:color w:val="0D5FAD"/>
          <w:u w:val="single" w:color="0D5FAD"/>
        </w:rPr>
        <w:t>crossed</w:t>
      </w:r>
      <w:r>
        <w:rPr>
          <w:color w:val="0D5FAD"/>
          <w:spacing w:val="-2"/>
          <w:u w:val="single" w:color="0D5FAD"/>
        </w:rPr>
        <w:t> </w:t>
      </w:r>
      <w:r>
        <w:rPr>
          <w:color w:val="0D5FAD"/>
          <w:u w:val="single" w:color="0D5FAD"/>
        </w:rPr>
        <w:t>the</w:t>
      </w:r>
      <w:r>
        <w:rPr>
          <w:color w:val="0D5FAD"/>
          <w:u w:val="none"/>
        </w:rPr>
        <w:t> </w:t>
      </w:r>
      <w:r>
        <w:rPr>
          <w:color w:val="0D5FAD"/>
          <w:u w:val="single" w:color="0D5FAD"/>
        </w:rPr>
        <w:t>Hellespont into</w:t>
      </w:r>
      <w:r>
        <w:rPr>
          <w:color w:val="0D5FAD"/>
          <w:spacing w:val="-7"/>
          <w:u w:val="single" w:color="0D5FAD"/>
        </w:rPr>
        <w:t> </w:t>
      </w:r>
      <w:r>
        <w:rPr>
          <w:color w:val="0D5FAD"/>
          <w:u w:val="single" w:color="0D5FAD"/>
        </w:rPr>
        <w:t>Asia</w:t>
      </w:r>
      <w:r>
        <w:rPr>
          <w:color w:val="0D5FAD"/>
          <w:u w:val="none"/>
        </w:rPr>
        <w:t> </w:t>
      </w:r>
      <w:r>
        <w:rPr>
          <w:u w:val="none"/>
        </w:rPr>
        <w:t>and he never returned – dying in 323 BC. Then add the “2,300</w:t>
      </w:r>
      <w:r>
        <w:rPr>
          <w:spacing w:val="-3"/>
          <w:u w:val="none"/>
        </w:rPr>
        <w:t> </w:t>
      </w:r>
      <w:r>
        <w:rPr>
          <w:u w:val="none"/>
        </w:rPr>
        <w:t>evenings</w:t>
      </w:r>
      <w:r>
        <w:rPr>
          <w:spacing w:val="-3"/>
          <w:u w:val="none"/>
        </w:rPr>
        <w:t> </w:t>
      </w:r>
      <w:r>
        <w:rPr>
          <w:u w:val="none"/>
        </w:rPr>
        <w:t>[and]</w:t>
      </w:r>
      <w:r>
        <w:rPr>
          <w:spacing w:val="-4"/>
          <w:u w:val="none"/>
        </w:rPr>
        <w:t> </w:t>
      </w:r>
      <w:r>
        <w:rPr>
          <w:u w:val="none"/>
        </w:rPr>
        <w:t>mornings”</w:t>
      </w:r>
      <w:r>
        <w:rPr>
          <w:spacing w:val="-4"/>
          <w:u w:val="none"/>
        </w:rPr>
        <w:t> </w:t>
      </w:r>
      <w:r>
        <w:rPr>
          <w:u w:val="none"/>
        </w:rPr>
        <w:t>(2,300</w:t>
      </w:r>
      <w:r>
        <w:rPr>
          <w:spacing w:val="-3"/>
          <w:u w:val="none"/>
        </w:rPr>
        <w:t> </w:t>
      </w:r>
      <w:r>
        <w:rPr>
          <w:u w:val="none"/>
        </w:rPr>
        <w:t>years)</w:t>
      </w:r>
      <w:r>
        <w:rPr>
          <w:spacing w:val="-4"/>
          <w:u w:val="none"/>
        </w:rPr>
        <w:t> </w:t>
      </w:r>
      <w:r>
        <w:rPr>
          <w:u w:val="none"/>
        </w:rPr>
        <w:t>(Daniel</w:t>
      </w:r>
      <w:r>
        <w:rPr>
          <w:spacing w:val="-3"/>
          <w:u w:val="none"/>
        </w:rPr>
        <w:t> </w:t>
      </w:r>
      <w:r>
        <w:rPr>
          <w:u w:val="none"/>
        </w:rPr>
        <w:t>8:14)</w:t>
      </w:r>
      <w:r>
        <w:rPr>
          <w:spacing w:val="-4"/>
          <w:u w:val="none"/>
        </w:rPr>
        <w:t> </w:t>
      </w:r>
      <w:r>
        <w:rPr>
          <w:u w:val="none"/>
        </w:rPr>
        <w:t>and</w:t>
      </w:r>
      <w:r>
        <w:rPr>
          <w:spacing w:val="-3"/>
          <w:u w:val="none"/>
        </w:rPr>
        <w:t> </w:t>
      </w:r>
      <w:r>
        <w:rPr>
          <w:u w:val="none"/>
        </w:rPr>
        <w:t>the</w:t>
      </w:r>
      <w:r>
        <w:rPr>
          <w:spacing w:val="-2"/>
          <w:u w:val="none"/>
        </w:rPr>
        <w:t> </w:t>
      </w:r>
      <w:r>
        <w:rPr>
          <w:u w:val="none"/>
        </w:rPr>
        <w:t>result</w:t>
      </w:r>
      <w:r>
        <w:rPr>
          <w:spacing w:val="-3"/>
          <w:u w:val="none"/>
        </w:rPr>
        <w:t> </w:t>
      </w:r>
      <w:r>
        <w:rPr>
          <w:u w:val="none"/>
        </w:rPr>
        <w:t>is</w:t>
      </w:r>
      <w:r>
        <w:rPr>
          <w:spacing w:val="-3"/>
          <w:u w:val="none"/>
        </w:rPr>
        <w:t> </w:t>
      </w:r>
      <w:r>
        <w:rPr>
          <w:u w:val="none"/>
        </w:rPr>
        <w:t>the recent year of </w:t>
      </w:r>
      <w:r>
        <w:rPr>
          <w:color w:val="0D5FAD"/>
          <w:u w:val="single" w:color="0D5FAD"/>
        </w:rPr>
        <w:t>June of 1967 when Israel firmly established it’s position</w:t>
      </w:r>
      <w:r>
        <w:rPr>
          <w:color w:val="0D5FAD"/>
          <w:spacing w:val="40"/>
          <w:u w:val="none"/>
        </w:rPr>
        <w:t> </w:t>
      </w:r>
      <w:r>
        <w:rPr>
          <w:u w:val="none"/>
        </w:rPr>
        <w:t>(by showing by war it was not to be trampled on by the surrounding nations.</w:t>
      </w:r>
      <w:r>
        <w:rPr>
          <w:spacing w:val="-5"/>
          <w:u w:val="none"/>
        </w:rPr>
        <w:t> </w:t>
      </w:r>
      <w:r>
        <w:rPr>
          <w:u w:val="none"/>
        </w:rPr>
        <w:t>And it captured the “old city” area of Jerusalem of which it had none of before since its</w:t>
      </w:r>
    </w:p>
    <w:p>
      <w:pPr>
        <w:spacing w:after="0" w:line="259" w:lineRule="auto"/>
        <w:sectPr>
          <w:pgSz w:w="12240" w:h="15840"/>
          <w:pgMar w:header="0" w:footer="523" w:top="1360" w:bottom="720" w:left="1320" w:right="1160"/>
        </w:sectPr>
      </w:pPr>
    </w:p>
    <w:p>
      <w:pPr>
        <w:pStyle w:val="BodyText"/>
        <w:spacing w:line="259" w:lineRule="auto" w:before="79"/>
        <w:ind w:left="1560" w:right="303"/>
      </w:pPr>
      <w:r>
        <w:rPr/>
        <w:t>destruction in 70 CE. Remember, “Jerusalem” today is larger than what it was in the first century.</w:t>
      </w:r>
      <w:r>
        <w:rPr>
          <w:spacing w:val="-11"/>
        </w:rPr>
        <w:t> </w:t>
      </w:r>
      <w:r>
        <w:rPr/>
        <w:t>Also, when doing research, it is good to note that the term “East Jerusalem” has more than one definition and they are not entirely compatible.). This does not indicate that Jehovah accepts them as his holy ones today (See Daniel link). (A</w:t>
      </w:r>
      <w:r>
        <w:rPr>
          <w:spacing w:val="-5"/>
        </w:rPr>
        <w:t> </w:t>
      </w:r>
      <w:r>
        <w:rPr/>
        <w:t>formula which is accurate and I use for time periods extending over the “</w:t>
      </w:r>
      <w:r>
        <w:rPr>
          <w:color w:val="0D5FAD"/>
          <w:u w:val="single" w:color="0D5FAD"/>
        </w:rPr>
        <w:t>zero year</w:t>
      </w:r>
      <w:r>
        <w:rPr>
          <w:u w:val="none"/>
        </w:rPr>
        <w:t>” is: ((full time period of years that extend over the “zero” year)</w:t>
      </w:r>
      <w:r>
        <w:rPr>
          <w:spacing w:val="-4"/>
          <w:u w:val="none"/>
        </w:rPr>
        <w:t> </w:t>
      </w:r>
      <w:r>
        <w:rPr>
          <w:u w:val="none"/>
        </w:rPr>
        <w:t>minus</w:t>
      </w:r>
      <w:r>
        <w:rPr>
          <w:spacing w:val="-3"/>
          <w:u w:val="none"/>
        </w:rPr>
        <w:t> </w:t>
      </w:r>
      <w:r>
        <w:rPr>
          <w:u w:val="none"/>
        </w:rPr>
        <w:t>(start</w:t>
      </w:r>
      <w:r>
        <w:rPr>
          <w:spacing w:val="-3"/>
          <w:u w:val="none"/>
        </w:rPr>
        <w:t> </w:t>
      </w:r>
      <w:r>
        <w:rPr>
          <w:u w:val="none"/>
        </w:rPr>
        <w:t>year</w:t>
      </w:r>
      <w:r>
        <w:rPr>
          <w:spacing w:val="-2"/>
          <w:u w:val="none"/>
        </w:rPr>
        <w:t> </w:t>
      </w:r>
      <w:r>
        <w:rPr>
          <w:u w:val="none"/>
        </w:rPr>
        <w:t>(BCE))</w:t>
      </w:r>
      <w:r>
        <w:rPr>
          <w:spacing w:val="-4"/>
          <w:u w:val="none"/>
        </w:rPr>
        <w:t> </w:t>
      </w:r>
      <w:r>
        <w:rPr>
          <w:u w:val="none"/>
        </w:rPr>
        <w:t>plus</w:t>
      </w:r>
      <w:r>
        <w:rPr>
          <w:spacing w:val="-3"/>
          <w:u w:val="none"/>
        </w:rPr>
        <w:t> </w:t>
      </w:r>
      <w:r>
        <w:rPr>
          <w:u w:val="none"/>
        </w:rPr>
        <w:t>(one</w:t>
      </w:r>
      <w:r>
        <w:rPr>
          <w:spacing w:val="-4"/>
          <w:u w:val="none"/>
        </w:rPr>
        <w:t> </w:t>
      </w:r>
      <w:r>
        <w:rPr>
          <w:u w:val="none"/>
        </w:rPr>
        <w:t>(to</w:t>
      </w:r>
      <w:r>
        <w:rPr>
          <w:spacing w:val="-3"/>
          <w:u w:val="none"/>
        </w:rPr>
        <w:t> </w:t>
      </w:r>
      <w:r>
        <w:rPr>
          <w:u w:val="none"/>
        </w:rPr>
        <w:t>coincide</w:t>
      </w:r>
      <w:r>
        <w:rPr>
          <w:spacing w:val="-4"/>
          <w:u w:val="none"/>
        </w:rPr>
        <w:t> </w:t>
      </w:r>
      <w:r>
        <w:rPr>
          <w:u w:val="none"/>
        </w:rPr>
        <w:t>with</w:t>
      </w:r>
      <w:r>
        <w:rPr>
          <w:spacing w:val="-3"/>
          <w:u w:val="none"/>
        </w:rPr>
        <w:t> </w:t>
      </w:r>
      <w:r>
        <w:rPr>
          <w:u w:val="none"/>
        </w:rPr>
        <w:t>our</w:t>
      </w:r>
      <w:r>
        <w:rPr>
          <w:spacing w:val="-4"/>
          <w:u w:val="none"/>
        </w:rPr>
        <w:t> </w:t>
      </w:r>
      <w:r>
        <w:rPr>
          <w:u w:val="none"/>
        </w:rPr>
        <w:t>calendar)))).</w:t>
      </w:r>
      <w:r>
        <w:rPr>
          <w:spacing w:val="-8"/>
          <w:u w:val="none"/>
        </w:rPr>
        <w:t> </w:t>
      </w:r>
      <w:r>
        <w:rPr>
          <w:u w:val="none"/>
        </w:rPr>
        <w:t>This</w:t>
      </w:r>
      <w:r>
        <w:rPr>
          <w:spacing w:val="-3"/>
          <w:u w:val="none"/>
        </w:rPr>
        <w:t> </w:t>
      </w:r>
      <w:r>
        <w:rPr>
          <w:u w:val="none"/>
        </w:rPr>
        <w:t>is one example of time periods that are represented by beasts. However, there is another very significant time period for the nations</w:t>
      </w:r>
    </w:p>
    <w:p>
      <w:pPr>
        <w:pStyle w:val="ListParagraph"/>
        <w:numPr>
          <w:ilvl w:val="1"/>
          <w:numId w:val="46"/>
        </w:numPr>
        <w:tabs>
          <w:tab w:pos="1560" w:val="left" w:leader="none"/>
        </w:tabs>
        <w:spacing w:line="259" w:lineRule="auto" w:before="159" w:after="0"/>
        <w:ind w:left="1560" w:right="276" w:hanging="360"/>
        <w:jc w:val="left"/>
        <w:rPr>
          <w:sz w:val="24"/>
        </w:rPr>
      </w:pPr>
      <w:r>
        <w:rPr>
          <w:sz w:val="24"/>
        </w:rPr>
        <w:t>For our day and the coming “and they will actually profane the sanctuary, the fortress,</w:t>
      </w:r>
      <w:r>
        <w:rPr>
          <w:spacing w:val="-2"/>
          <w:sz w:val="24"/>
        </w:rPr>
        <w:t> </w:t>
      </w:r>
      <w:r>
        <w:rPr>
          <w:sz w:val="24"/>
        </w:rPr>
        <w:t>and remove</w:t>
      </w:r>
      <w:r>
        <w:rPr>
          <w:spacing w:val="-3"/>
          <w:sz w:val="24"/>
        </w:rPr>
        <w:t> </w:t>
      </w:r>
      <w:r>
        <w:rPr>
          <w:sz w:val="24"/>
        </w:rPr>
        <w:t>the</w:t>
      </w:r>
      <w:r>
        <w:rPr>
          <w:spacing w:val="-1"/>
          <w:sz w:val="24"/>
        </w:rPr>
        <w:t> </w:t>
      </w:r>
      <w:r>
        <w:rPr>
          <w:sz w:val="24"/>
        </w:rPr>
        <w:t>constant</w:t>
      </w:r>
      <w:r>
        <w:rPr>
          <w:spacing w:val="-2"/>
          <w:sz w:val="24"/>
        </w:rPr>
        <w:t> </w:t>
      </w:r>
      <w:r>
        <w:rPr>
          <w:sz w:val="24"/>
        </w:rPr>
        <w:t>[feature]”</w:t>
      </w:r>
      <w:r>
        <w:rPr>
          <w:spacing w:val="-3"/>
          <w:sz w:val="24"/>
        </w:rPr>
        <w:t> </w:t>
      </w:r>
      <w:r>
        <w:rPr>
          <w:sz w:val="24"/>
        </w:rPr>
        <w:t>(Daniel</w:t>
      </w:r>
      <w:r>
        <w:rPr>
          <w:spacing w:val="-2"/>
          <w:sz w:val="24"/>
        </w:rPr>
        <w:t> </w:t>
      </w:r>
      <w:r>
        <w:rPr>
          <w:sz w:val="24"/>
        </w:rPr>
        <w:t>11:31):</w:t>
      </w:r>
      <w:r>
        <w:rPr>
          <w:spacing w:val="-7"/>
          <w:sz w:val="24"/>
        </w:rPr>
        <w:t> </w:t>
      </w:r>
      <w:r>
        <w:rPr>
          <w:sz w:val="24"/>
        </w:rPr>
        <w:t>This</w:t>
      </w:r>
      <w:r>
        <w:rPr>
          <w:spacing w:val="-2"/>
          <w:sz w:val="24"/>
        </w:rPr>
        <w:t> </w:t>
      </w:r>
      <w:r>
        <w:rPr>
          <w:sz w:val="24"/>
        </w:rPr>
        <w:t>is</w:t>
      </w:r>
      <w:r>
        <w:rPr>
          <w:spacing w:val="-2"/>
          <w:sz w:val="24"/>
        </w:rPr>
        <w:t> </w:t>
      </w:r>
      <w:r>
        <w:rPr>
          <w:sz w:val="24"/>
        </w:rPr>
        <w:t>the</w:t>
      </w:r>
      <w:r>
        <w:rPr>
          <w:spacing w:val="-3"/>
          <w:sz w:val="24"/>
        </w:rPr>
        <w:t> </w:t>
      </w:r>
      <w:r>
        <w:rPr>
          <w:sz w:val="24"/>
        </w:rPr>
        <w:t>conquering of the literal Jerusalem, in our day, by the king of the north. Just as in the first century, there is no starting date given or “formula” to be figured out. Just a sign. That</w:t>
      </w:r>
      <w:r>
        <w:rPr>
          <w:spacing w:val="-3"/>
          <w:sz w:val="24"/>
        </w:rPr>
        <w:t> </w:t>
      </w:r>
      <w:r>
        <w:rPr>
          <w:sz w:val="24"/>
        </w:rPr>
        <w:t>sign</w:t>
      </w:r>
      <w:r>
        <w:rPr>
          <w:spacing w:val="-3"/>
          <w:sz w:val="24"/>
        </w:rPr>
        <w:t> </w:t>
      </w:r>
      <w:r>
        <w:rPr>
          <w:sz w:val="24"/>
        </w:rPr>
        <w:t>being</w:t>
      </w:r>
      <w:r>
        <w:rPr>
          <w:spacing w:val="-3"/>
          <w:sz w:val="24"/>
        </w:rPr>
        <w:t> </w:t>
      </w:r>
      <w:r>
        <w:rPr>
          <w:sz w:val="24"/>
        </w:rPr>
        <w:t>acts</w:t>
      </w:r>
      <w:r>
        <w:rPr>
          <w:spacing w:val="-3"/>
          <w:sz w:val="24"/>
        </w:rPr>
        <w:t> </w:t>
      </w:r>
      <w:r>
        <w:rPr>
          <w:sz w:val="24"/>
        </w:rPr>
        <w:t>against</w:t>
      </w:r>
      <w:r>
        <w:rPr>
          <w:spacing w:val="-3"/>
          <w:sz w:val="24"/>
        </w:rPr>
        <w:t> </w:t>
      </w:r>
      <w:r>
        <w:rPr>
          <w:sz w:val="24"/>
        </w:rPr>
        <w:t>Jerusalem</w:t>
      </w:r>
      <w:r>
        <w:rPr>
          <w:spacing w:val="-3"/>
          <w:sz w:val="24"/>
        </w:rPr>
        <w:t> </w:t>
      </w:r>
      <w:r>
        <w:rPr>
          <w:sz w:val="24"/>
        </w:rPr>
        <w:t>that</w:t>
      </w:r>
      <w:r>
        <w:rPr>
          <w:spacing w:val="-3"/>
          <w:sz w:val="24"/>
        </w:rPr>
        <w:t> </w:t>
      </w:r>
      <w:r>
        <w:rPr>
          <w:sz w:val="24"/>
        </w:rPr>
        <w:t>causes</w:t>
      </w:r>
      <w:r>
        <w:rPr>
          <w:spacing w:val="-1"/>
          <w:sz w:val="24"/>
        </w:rPr>
        <w:t> </w:t>
      </w:r>
      <w:r>
        <w:rPr>
          <w:sz w:val="24"/>
        </w:rPr>
        <w:t>it</w:t>
      </w:r>
      <w:r>
        <w:rPr>
          <w:spacing w:val="-3"/>
          <w:sz w:val="24"/>
        </w:rPr>
        <w:t> </w:t>
      </w:r>
      <w:r>
        <w:rPr>
          <w:sz w:val="24"/>
        </w:rPr>
        <w:t>to</w:t>
      </w:r>
      <w:r>
        <w:rPr>
          <w:spacing w:val="-3"/>
          <w:sz w:val="24"/>
        </w:rPr>
        <w:t> </w:t>
      </w:r>
      <w:r>
        <w:rPr>
          <w:sz w:val="24"/>
        </w:rPr>
        <w:t>“fall”.</w:t>
      </w:r>
      <w:r>
        <w:rPr>
          <w:spacing w:val="-8"/>
          <w:sz w:val="24"/>
        </w:rPr>
        <w:t> </w:t>
      </w:r>
      <w:r>
        <w:rPr>
          <w:sz w:val="24"/>
        </w:rPr>
        <w:t>That</w:t>
      </w:r>
      <w:r>
        <w:rPr>
          <w:spacing w:val="-3"/>
          <w:sz w:val="24"/>
        </w:rPr>
        <w:t> </w:t>
      </w:r>
      <w:r>
        <w:rPr>
          <w:sz w:val="24"/>
        </w:rPr>
        <w:t>is</w:t>
      </w:r>
      <w:r>
        <w:rPr>
          <w:spacing w:val="-3"/>
          <w:sz w:val="24"/>
        </w:rPr>
        <w:t> </w:t>
      </w:r>
      <w:r>
        <w:rPr>
          <w:sz w:val="24"/>
        </w:rPr>
        <w:t>probably</w:t>
      </w:r>
      <w:r>
        <w:rPr>
          <w:spacing w:val="-3"/>
          <w:sz w:val="24"/>
        </w:rPr>
        <w:t> </w:t>
      </w:r>
      <w:r>
        <w:rPr>
          <w:sz w:val="24"/>
        </w:rPr>
        <w:t>one reason why Jesus said no one knew the day or the hour –</w:t>
      </w:r>
      <w:r>
        <w:rPr>
          <w:spacing w:val="-13"/>
          <w:sz w:val="24"/>
        </w:rPr>
        <w:t> </w:t>
      </w:r>
      <w:r>
        <w:rPr>
          <w:sz w:val="24"/>
        </w:rPr>
        <w:t>And he was the smartest human to ever live!</w:t>
      </w:r>
      <w:r>
        <w:rPr>
          <w:spacing w:val="-6"/>
          <w:sz w:val="24"/>
        </w:rPr>
        <w:t> </w:t>
      </w:r>
      <w:r>
        <w:rPr>
          <w:sz w:val="24"/>
        </w:rPr>
        <w:t>Anyhow, Daniel does define a period of time for our near future as “from the time that the constant [feature] has been removed and there</w:t>
      </w:r>
      <w:r>
        <w:rPr>
          <w:spacing w:val="40"/>
          <w:sz w:val="24"/>
        </w:rPr>
        <w:t> </w:t>
      </w:r>
      <w:r>
        <w:rPr>
          <w:sz w:val="24"/>
        </w:rPr>
        <w:t>has been a placing of the disgusting thing that is causing desolation, there will be one thousand two hundred and ninety days.” (Daniel 12:11) This “an appointed time, appointed times and a half” mentioned at Daniel 12:7c is this entire 1,290 days. This is when Satan is restricted to the earth with authority over God’s </w:t>
      </w:r>
      <w:r>
        <w:rPr>
          <w:spacing w:val="-2"/>
          <w:sz w:val="24"/>
        </w:rPr>
        <w:t>people-</w:t>
      </w:r>
    </w:p>
    <w:p>
      <w:pPr>
        <w:pStyle w:val="ListParagraph"/>
        <w:numPr>
          <w:ilvl w:val="0"/>
          <w:numId w:val="46"/>
        </w:numPr>
        <w:tabs>
          <w:tab w:pos="840" w:val="left" w:leader="none"/>
        </w:tabs>
        <w:spacing w:line="261" w:lineRule="auto" w:before="155" w:after="0"/>
        <w:ind w:left="840" w:right="880" w:hanging="360"/>
        <w:jc w:val="left"/>
        <w:rPr>
          <w:sz w:val="24"/>
        </w:rPr>
      </w:pPr>
      <w:r>
        <w:rPr>
          <w:sz w:val="24"/>
        </w:rPr>
        <w:t>The</w:t>
      </w:r>
      <w:r>
        <w:rPr>
          <w:spacing w:val="-5"/>
          <w:sz w:val="24"/>
        </w:rPr>
        <w:t> </w:t>
      </w:r>
      <w:r>
        <w:rPr>
          <w:sz w:val="24"/>
        </w:rPr>
        <w:t>claim</w:t>
      </w:r>
      <w:r>
        <w:rPr>
          <w:spacing w:val="-4"/>
          <w:sz w:val="24"/>
        </w:rPr>
        <w:t> </w:t>
      </w:r>
      <w:r>
        <w:rPr>
          <w:sz w:val="24"/>
        </w:rPr>
        <w:t>that</w:t>
      </w:r>
      <w:r>
        <w:rPr>
          <w:spacing w:val="-4"/>
          <w:sz w:val="24"/>
        </w:rPr>
        <w:t> </w:t>
      </w:r>
      <w:r>
        <w:rPr>
          <w:sz w:val="24"/>
        </w:rPr>
        <w:t>the</w:t>
      </w:r>
      <w:r>
        <w:rPr>
          <w:spacing w:val="-5"/>
          <w:sz w:val="24"/>
        </w:rPr>
        <w:t> </w:t>
      </w:r>
      <w:r>
        <w:rPr>
          <w:sz w:val="24"/>
        </w:rPr>
        <w:t>tree</w:t>
      </w:r>
      <w:r>
        <w:rPr>
          <w:spacing w:val="-5"/>
          <w:sz w:val="24"/>
        </w:rPr>
        <w:t> </w:t>
      </w:r>
      <w:r>
        <w:rPr>
          <w:sz w:val="24"/>
        </w:rPr>
        <w:t>in</w:t>
      </w:r>
      <w:r>
        <w:rPr>
          <w:spacing w:val="-4"/>
          <w:sz w:val="24"/>
        </w:rPr>
        <w:t> </w:t>
      </w:r>
      <w:r>
        <w:rPr>
          <w:sz w:val="24"/>
        </w:rPr>
        <w:t>Daniel</w:t>
      </w:r>
      <w:r>
        <w:rPr>
          <w:spacing w:val="-4"/>
          <w:sz w:val="24"/>
        </w:rPr>
        <w:t> </w:t>
      </w:r>
      <w:r>
        <w:rPr>
          <w:sz w:val="24"/>
        </w:rPr>
        <w:t>4</w:t>
      </w:r>
      <w:r>
        <w:rPr>
          <w:spacing w:val="-4"/>
          <w:sz w:val="24"/>
        </w:rPr>
        <w:t> </w:t>
      </w:r>
      <w:r>
        <w:rPr>
          <w:sz w:val="24"/>
        </w:rPr>
        <w:t>represented</w:t>
      </w:r>
      <w:r>
        <w:rPr>
          <w:spacing w:val="-4"/>
          <w:sz w:val="24"/>
        </w:rPr>
        <w:t> </w:t>
      </w:r>
      <w:r>
        <w:rPr>
          <w:sz w:val="24"/>
        </w:rPr>
        <w:t>Jehovah’s</w:t>
      </w:r>
      <w:r>
        <w:rPr>
          <w:spacing w:val="-4"/>
          <w:sz w:val="24"/>
        </w:rPr>
        <w:t> </w:t>
      </w:r>
      <w:r>
        <w:rPr>
          <w:sz w:val="24"/>
        </w:rPr>
        <w:t>throne</w:t>
      </w:r>
      <w:r>
        <w:rPr>
          <w:spacing w:val="-5"/>
          <w:sz w:val="24"/>
        </w:rPr>
        <w:t> </w:t>
      </w:r>
      <w:r>
        <w:rPr>
          <w:sz w:val="24"/>
        </w:rPr>
        <w:t>is</w:t>
      </w:r>
      <w:r>
        <w:rPr>
          <w:spacing w:val="-4"/>
          <w:sz w:val="24"/>
        </w:rPr>
        <w:t> </w:t>
      </w:r>
      <w:r>
        <w:rPr>
          <w:sz w:val="24"/>
        </w:rPr>
        <w:t>incorrect</w:t>
      </w:r>
      <w:r>
        <w:rPr>
          <w:spacing w:val="-2"/>
          <w:sz w:val="24"/>
        </w:rPr>
        <w:t> </w:t>
      </w:r>
      <w:r>
        <w:rPr>
          <w:sz w:val="24"/>
        </w:rPr>
        <w:t>and</w:t>
      </w:r>
      <w:r>
        <w:rPr>
          <w:spacing w:val="-4"/>
          <w:sz w:val="24"/>
        </w:rPr>
        <w:t> </w:t>
      </w:r>
      <w:r>
        <w:rPr>
          <w:sz w:val="24"/>
        </w:rPr>
        <w:t>not supported in the bible.</w:t>
      </w:r>
    </w:p>
    <w:p>
      <w:pPr>
        <w:pStyle w:val="ListParagraph"/>
        <w:numPr>
          <w:ilvl w:val="1"/>
          <w:numId w:val="46"/>
        </w:numPr>
        <w:tabs>
          <w:tab w:pos="1560" w:val="left" w:leader="none"/>
        </w:tabs>
        <w:spacing w:line="259" w:lineRule="auto" w:before="154" w:after="0"/>
        <w:ind w:left="1560" w:right="419" w:hanging="360"/>
        <w:jc w:val="left"/>
        <w:rPr>
          <w:i/>
          <w:sz w:val="24"/>
        </w:rPr>
      </w:pPr>
      <w:r>
        <w:rPr>
          <w:sz w:val="24"/>
        </w:rPr>
        <w:t>The thought that God’s rulership began to be trampled on by the nations back in 607</w:t>
      </w:r>
      <w:r>
        <w:rPr>
          <w:spacing w:val="-3"/>
          <w:sz w:val="24"/>
        </w:rPr>
        <w:t> </w:t>
      </w:r>
      <w:r>
        <w:rPr>
          <w:sz w:val="24"/>
        </w:rPr>
        <w:t>BCE</w:t>
      </w:r>
      <w:r>
        <w:rPr>
          <w:spacing w:val="-4"/>
          <w:sz w:val="24"/>
        </w:rPr>
        <w:t> </w:t>
      </w:r>
      <w:r>
        <w:rPr>
          <w:sz w:val="24"/>
        </w:rPr>
        <w:t>is</w:t>
      </w:r>
      <w:r>
        <w:rPr>
          <w:spacing w:val="-3"/>
          <w:sz w:val="24"/>
        </w:rPr>
        <w:t> </w:t>
      </w:r>
      <w:r>
        <w:rPr>
          <w:sz w:val="24"/>
        </w:rPr>
        <w:t>not</w:t>
      </w:r>
      <w:r>
        <w:rPr>
          <w:spacing w:val="-3"/>
          <w:sz w:val="24"/>
        </w:rPr>
        <w:t> </w:t>
      </w:r>
      <w:r>
        <w:rPr>
          <w:sz w:val="24"/>
        </w:rPr>
        <w:t>supported</w:t>
      </w:r>
      <w:r>
        <w:rPr>
          <w:spacing w:val="-3"/>
          <w:sz w:val="24"/>
        </w:rPr>
        <w:t> </w:t>
      </w:r>
      <w:r>
        <w:rPr>
          <w:sz w:val="24"/>
        </w:rPr>
        <w:t>in</w:t>
      </w:r>
      <w:r>
        <w:rPr>
          <w:spacing w:val="-3"/>
          <w:sz w:val="24"/>
        </w:rPr>
        <w:t> </w:t>
      </w:r>
      <w:r>
        <w:rPr>
          <w:sz w:val="24"/>
        </w:rPr>
        <w:t>the</w:t>
      </w:r>
      <w:r>
        <w:rPr>
          <w:spacing w:val="-4"/>
          <w:sz w:val="24"/>
        </w:rPr>
        <w:t> </w:t>
      </w:r>
      <w:r>
        <w:rPr>
          <w:sz w:val="24"/>
        </w:rPr>
        <w:t>bible.</w:t>
      </w:r>
      <w:r>
        <w:rPr>
          <w:spacing w:val="-3"/>
          <w:sz w:val="24"/>
        </w:rPr>
        <w:t> </w:t>
      </w:r>
      <w:r>
        <w:rPr>
          <w:sz w:val="24"/>
        </w:rPr>
        <w:t>It</w:t>
      </w:r>
      <w:r>
        <w:rPr>
          <w:spacing w:val="-3"/>
          <w:sz w:val="24"/>
        </w:rPr>
        <w:t> </w:t>
      </w:r>
      <w:r>
        <w:rPr>
          <w:sz w:val="24"/>
        </w:rPr>
        <w:t>is</w:t>
      </w:r>
      <w:r>
        <w:rPr>
          <w:spacing w:val="-3"/>
          <w:sz w:val="24"/>
        </w:rPr>
        <w:t> </w:t>
      </w:r>
      <w:r>
        <w:rPr>
          <w:sz w:val="24"/>
        </w:rPr>
        <w:t>an</w:t>
      </w:r>
      <w:r>
        <w:rPr>
          <w:spacing w:val="-3"/>
          <w:sz w:val="24"/>
        </w:rPr>
        <w:t> </w:t>
      </w:r>
      <w:r>
        <w:rPr>
          <w:sz w:val="24"/>
        </w:rPr>
        <w:t>incorrect</w:t>
      </w:r>
      <w:r>
        <w:rPr>
          <w:spacing w:val="-3"/>
          <w:sz w:val="24"/>
        </w:rPr>
        <w:t> </w:t>
      </w:r>
      <w:r>
        <w:rPr>
          <w:sz w:val="24"/>
        </w:rPr>
        <w:t>theory</w:t>
      </w:r>
      <w:r>
        <w:rPr>
          <w:spacing w:val="-3"/>
          <w:sz w:val="24"/>
        </w:rPr>
        <w:t> </w:t>
      </w:r>
      <w:r>
        <w:rPr>
          <w:sz w:val="24"/>
        </w:rPr>
        <w:t>held</w:t>
      </w:r>
      <w:r>
        <w:rPr>
          <w:spacing w:val="-3"/>
          <w:sz w:val="24"/>
        </w:rPr>
        <w:t> </w:t>
      </w:r>
      <w:r>
        <w:rPr>
          <w:sz w:val="24"/>
        </w:rPr>
        <w:t>on</w:t>
      </w:r>
      <w:r>
        <w:rPr>
          <w:spacing w:val="-3"/>
          <w:sz w:val="24"/>
        </w:rPr>
        <w:t> </w:t>
      </w:r>
      <w:r>
        <w:rPr>
          <w:sz w:val="24"/>
        </w:rPr>
        <w:t>to</w:t>
      </w:r>
      <w:r>
        <w:rPr>
          <w:spacing w:val="-3"/>
          <w:sz w:val="24"/>
        </w:rPr>
        <w:t> </w:t>
      </w:r>
      <w:r>
        <w:rPr>
          <w:sz w:val="24"/>
        </w:rPr>
        <w:t>support the incorrect theory that 1914 was the beginning of Jesus ruling in heaven. Luke 21:24 “and they will fall by the edge of the sword and be led captive into all the nations, and Jerusalem will be trampled on by the nations, until the appointed times of the nations are fulfilled.” It is very important to realize the time period that this refers to. Luke 21:20 “Furthermore, when YOU see Jerusalem surrounded by encamped armies, then know that the desolating of her has drawn near. Then let those in Judea begin fleeing to the mountains, and let those in the country places not enter into her; because these are the days for meting out justice, that all the things written may be fulfilled. Woe to the pregnant women and</w:t>
      </w:r>
      <w:r>
        <w:rPr>
          <w:spacing w:val="-2"/>
          <w:sz w:val="24"/>
        </w:rPr>
        <w:t> </w:t>
      </w:r>
      <w:r>
        <w:rPr>
          <w:sz w:val="24"/>
        </w:rPr>
        <w:t>the</w:t>
      </w:r>
      <w:r>
        <w:rPr>
          <w:spacing w:val="-3"/>
          <w:sz w:val="24"/>
        </w:rPr>
        <w:t> </w:t>
      </w:r>
      <w:r>
        <w:rPr>
          <w:sz w:val="24"/>
        </w:rPr>
        <w:t>ones</w:t>
      </w:r>
      <w:r>
        <w:rPr>
          <w:spacing w:val="-2"/>
          <w:sz w:val="24"/>
        </w:rPr>
        <w:t> </w:t>
      </w:r>
      <w:r>
        <w:rPr>
          <w:sz w:val="24"/>
        </w:rPr>
        <w:t>sucking</w:t>
      </w:r>
      <w:r>
        <w:rPr>
          <w:spacing w:val="-2"/>
          <w:sz w:val="24"/>
        </w:rPr>
        <w:t> </w:t>
      </w:r>
      <w:r>
        <w:rPr>
          <w:sz w:val="24"/>
        </w:rPr>
        <w:t>a</w:t>
      </w:r>
      <w:r>
        <w:rPr>
          <w:spacing w:val="-3"/>
          <w:sz w:val="24"/>
        </w:rPr>
        <w:t> </w:t>
      </w:r>
      <w:r>
        <w:rPr>
          <w:sz w:val="24"/>
        </w:rPr>
        <w:t>baby</w:t>
      </w:r>
      <w:r>
        <w:rPr>
          <w:spacing w:val="-2"/>
          <w:sz w:val="24"/>
        </w:rPr>
        <w:t> </w:t>
      </w:r>
      <w:r>
        <w:rPr>
          <w:sz w:val="24"/>
        </w:rPr>
        <w:t>in</w:t>
      </w:r>
      <w:r>
        <w:rPr>
          <w:spacing w:val="-2"/>
          <w:sz w:val="24"/>
        </w:rPr>
        <w:t> </w:t>
      </w:r>
      <w:r>
        <w:rPr>
          <w:sz w:val="24"/>
        </w:rPr>
        <w:t>those</w:t>
      </w:r>
      <w:r>
        <w:rPr>
          <w:spacing w:val="-3"/>
          <w:sz w:val="24"/>
        </w:rPr>
        <w:t> </w:t>
      </w:r>
      <w:r>
        <w:rPr>
          <w:sz w:val="24"/>
        </w:rPr>
        <w:t>days!</w:t>
      </w:r>
      <w:r>
        <w:rPr>
          <w:spacing w:val="-3"/>
          <w:sz w:val="24"/>
        </w:rPr>
        <w:t> </w:t>
      </w:r>
      <w:r>
        <w:rPr>
          <w:sz w:val="24"/>
        </w:rPr>
        <w:t>For</w:t>
      </w:r>
      <w:r>
        <w:rPr>
          <w:spacing w:val="-3"/>
          <w:sz w:val="24"/>
        </w:rPr>
        <w:t> </w:t>
      </w:r>
      <w:r>
        <w:rPr>
          <w:sz w:val="24"/>
        </w:rPr>
        <w:t>there</w:t>
      </w:r>
      <w:r>
        <w:rPr>
          <w:spacing w:val="-3"/>
          <w:sz w:val="24"/>
        </w:rPr>
        <w:t> </w:t>
      </w:r>
      <w:r>
        <w:rPr>
          <w:sz w:val="24"/>
        </w:rPr>
        <w:t>will</w:t>
      </w:r>
      <w:r>
        <w:rPr>
          <w:spacing w:val="-2"/>
          <w:sz w:val="24"/>
        </w:rPr>
        <w:t> </w:t>
      </w:r>
      <w:r>
        <w:rPr>
          <w:sz w:val="24"/>
        </w:rPr>
        <w:t>be</w:t>
      </w:r>
      <w:r>
        <w:rPr>
          <w:spacing w:val="-3"/>
          <w:sz w:val="24"/>
        </w:rPr>
        <w:t> </w:t>
      </w:r>
      <w:r>
        <w:rPr>
          <w:sz w:val="24"/>
        </w:rPr>
        <w:t>great</w:t>
      </w:r>
      <w:r>
        <w:rPr>
          <w:spacing w:val="-2"/>
          <w:sz w:val="24"/>
        </w:rPr>
        <w:t> </w:t>
      </w:r>
      <w:r>
        <w:rPr>
          <w:sz w:val="24"/>
        </w:rPr>
        <w:t>necessity</w:t>
      </w:r>
      <w:r>
        <w:rPr>
          <w:spacing w:val="-2"/>
          <w:sz w:val="24"/>
        </w:rPr>
        <w:t> </w:t>
      </w:r>
      <w:r>
        <w:rPr>
          <w:sz w:val="24"/>
        </w:rPr>
        <w:t>upon the</w:t>
      </w:r>
      <w:r>
        <w:rPr>
          <w:spacing w:val="-3"/>
          <w:sz w:val="24"/>
        </w:rPr>
        <w:t> </w:t>
      </w:r>
      <w:r>
        <w:rPr>
          <w:sz w:val="24"/>
        </w:rPr>
        <w:t>land</w:t>
      </w:r>
      <w:r>
        <w:rPr>
          <w:spacing w:val="-2"/>
          <w:sz w:val="24"/>
        </w:rPr>
        <w:t> </w:t>
      </w:r>
      <w:r>
        <w:rPr>
          <w:sz w:val="24"/>
        </w:rPr>
        <w:t>and</w:t>
      </w:r>
      <w:r>
        <w:rPr>
          <w:spacing w:val="-2"/>
          <w:sz w:val="24"/>
        </w:rPr>
        <w:t> </w:t>
      </w:r>
      <w:r>
        <w:rPr>
          <w:sz w:val="24"/>
        </w:rPr>
        <w:t>wrath</w:t>
      </w:r>
      <w:r>
        <w:rPr>
          <w:spacing w:val="-2"/>
          <w:sz w:val="24"/>
        </w:rPr>
        <w:t> </w:t>
      </w:r>
      <w:r>
        <w:rPr>
          <w:sz w:val="24"/>
        </w:rPr>
        <w:t>on</w:t>
      </w:r>
      <w:r>
        <w:rPr>
          <w:spacing w:val="-2"/>
          <w:sz w:val="24"/>
        </w:rPr>
        <w:t> </w:t>
      </w:r>
      <w:r>
        <w:rPr>
          <w:sz w:val="24"/>
        </w:rPr>
        <w:t>this</w:t>
      </w:r>
      <w:r>
        <w:rPr>
          <w:spacing w:val="-2"/>
          <w:sz w:val="24"/>
        </w:rPr>
        <w:t> </w:t>
      </w:r>
      <w:r>
        <w:rPr>
          <w:sz w:val="24"/>
        </w:rPr>
        <w:t>people;</w:t>
      </w:r>
      <w:r>
        <w:rPr>
          <w:spacing w:val="-2"/>
          <w:sz w:val="24"/>
        </w:rPr>
        <w:t> </w:t>
      </w:r>
      <w:r>
        <w:rPr>
          <w:sz w:val="24"/>
        </w:rPr>
        <w:t>and</w:t>
      </w:r>
      <w:r>
        <w:rPr>
          <w:spacing w:val="-2"/>
          <w:sz w:val="24"/>
        </w:rPr>
        <w:t> </w:t>
      </w:r>
      <w:r>
        <w:rPr>
          <w:sz w:val="24"/>
        </w:rPr>
        <w:t>they</w:t>
      </w:r>
      <w:r>
        <w:rPr>
          <w:spacing w:val="-2"/>
          <w:sz w:val="24"/>
        </w:rPr>
        <w:t> </w:t>
      </w:r>
      <w:r>
        <w:rPr>
          <w:sz w:val="24"/>
        </w:rPr>
        <w:t>will</w:t>
      </w:r>
      <w:r>
        <w:rPr>
          <w:spacing w:val="-2"/>
          <w:sz w:val="24"/>
        </w:rPr>
        <w:t> </w:t>
      </w:r>
      <w:r>
        <w:rPr>
          <w:sz w:val="24"/>
        </w:rPr>
        <w:t>fall</w:t>
      </w:r>
      <w:r>
        <w:rPr>
          <w:spacing w:val="-2"/>
          <w:sz w:val="24"/>
        </w:rPr>
        <w:t> </w:t>
      </w:r>
      <w:r>
        <w:rPr>
          <w:sz w:val="24"/>
        </w:rPr>
        <w:t>by</w:t>
      </w:r>
      <w:r>
        <w:rPr>
          <w:spacing w:val="-2"/>
          <w:sz w:val="24"/>
        </w:rPr>
        <w:t> </w:t>
      </w:r>
      <w:r>
        <w:rPr>
          <w:sz w:val="24"/>
        </w:rPr>
        <w:t>the</w:t>
      </w:r>
      <w:r>
        <w:rPr>
          <w:spacing w:val="-3"/>
          <w:sz w:val="24"/>
        </w:rPr>
        <w:t> </w:t>
      </w:r>
      <w:r>
        <w:rPr>
          <w:sz w:val="24"/>
        </w:rPr>
        <w:t>edge</w:t>
      </w:r>
      <w:r>
        <w:rPr>
          <w:spacing w:val="-3"/>
          <w:sz w:val="24"/>
        </w:rPr>
        <w:t> </w:t>
      </w:r>
      <w:r>
        <w:rPr>
          <w:sz w:val="24"/>
        </w:rPr>
        <w:t>of</w:t>
      </w:r>
      <w:r>
        <w:rPr>
          <w:spacing w:val="-3"/>
          <w:sz w:val="24"/>
        </w:rPr>
        <w:t> </w:t>
      </w:r>
      <w:r>
        <w:rPr>
          <w:sz w:val="24"/>
        </w:rPr>
        <w:t>the</w:t>
      </w:r>
      <w:r>
        <w:rPr>
          <w:spacing w:val="-3"/>
          <w:sz w:val="24"/>
        </w:rPr>
        <w:t> </w:t>
      </w:r>
      <w:r>
        <w:rPr>
          <w:sz w:val="24"/>
        </w:rPr>
        <w:t>sword</w:t>
      </w:r>
      <w:r>
        <w:rPr>
          <w:spacing w:val="-2"/>
          <w:sz w:val="24"/>
        </w:rPr>
        <w:t> </w:t>
      </w:r>
      <w:r>
        <w:rPr>
          <w:sz w:val="24"/>
        </w:rPr>
        <w:t>and be led captive into all the nations, and Jerusalem will be trampled on by the nations, until the appointed times of the nations are fulfilled.” Here, Jesus was referring to the</w:t>
      </w:r>
      <w:r>
        <w:rPr>
          <w:spacing w:val="-1"/>
          <w:sz w:val="24"/>
        </w:rPr>
        <w:t> </w:t>
      </w:r>
      <w:r>
        <w:rPr>
          <w:sz w:val="24"/>
        </w:rPr>
        <w:t>prophesy in Daniel 8 – mentioned earlier</w:t>
      </w:r>
      <w:r>
        <w:rPr>
          <w:spacing w:val="-1"/>
          <w:sz w:val="24"/>
        </w:rPr>
        <w:t> </w:t>
      </w:r>
      <w:r>
        <w:rPr>
          <w:sz w:val="24"/>
        </w:rPr>
        <w:t>in 1.1. The</w:t>
      </w:r>
      <w:r>
        <w:rPr>
          <w:spacing w:val="-1"/>
          <w:sz w:val="24"/>
        </w:rPr>
        <w:t> </w:t>
      </w:r>
      <w:r>
        <w:rPr>
          <w:sz w:val="24"/>
        </w:rPr>
        <w:t>“trampling” did not start yet but had yet to start when Jesus stated the above and </w:t>
      </w:r>
      <w:r>
        <w:rPr>
          <w:i/>
          <w:sz w:val="24"/>
        </w:rPr>
        <w:t>it was just a</w:t>
      </w:r>
    </w:p>
    <w:p>
      <w:pPr>
        <w:spacing w:after="0" w:line="259" w:lineRule="auto"/>
        <w:jc w:val="left"/>
        <w:rPr>
          <w:sz w:val="24"/>
        </w:rPr>
        <w:sectPr>
          <w:pgSz w:w="12240" w:h="15840"/>
          <w:pgMar w:header="0" w:footer="523" w:top="1360" w:bottom="720" w:left="1320" w:right="1160"/>
        </w:sectPr>
      </w:pPr>
    </w:p>
    <w:p>
      <w:pPr>
        <w:pStyle w:val="BodyText"/>
        <w:spacing w:line="259" w:lineRule="auto" w:before="79"/>
        <w:ind w:left="1560" w:right="424"/>
      </w:pPr>
      <w:r>
        <w:rPr>
          <w:i/>
        </w:rPr>
        <w:t>part</w:t>
      </w:r>
      <w:r>
        <w:rPr>
          <w:i/>
          <w:spacing w:val="-3"/>
        </w:rPr>
        <w:t> </w:t>
      </w:r>
      <w:r>
        <w:rPr/>
        <w:t>of</w:t>
      </w:r>
      <w:r>
        <w:rPr>
          <w:spacing w:val="-4"/>
        </w:rPr>
        <w:t> </w:t>
      </w:r>
      <w:r>
        <w:rPr/>
        <w:t>the</w:t>
      </w:r>
      <w:r>
        <w:rPr>
          <w:spacing w:val="-4"/>
        </w:rPr>
        <w:t> </w:t>
      </w:r>
      <w:r>
        <w:rPr/>
        <w:t>vision</w:t>
      </w:r>
      <w:r>
        <w:rPr>
          <w:spacing w:val="-3"/>
        </w:rPr>
        <w:t> </w:t>
      </w:r>
      <w:r>
        <w:rPr/>
        <w:t>in</w:t>
      </w:r>
      <w:r>
        <w:rPr>
          <w:spacing w:val="-3"/>
        </w:rPr>
        <w:t> </w:t>
      </w:r>
      <w:r>
        <w:rPr/>
        <w:t>Daniel</w:t>
      </w:r>
      <w:r>
        <w:rPr>
          <w:spacing w:val="-3"/>
        </w:rPr>
        <w:t> </w:t>
      </w:r>
      <w:r>
        <w:rPr/>
        <w:t>8.</w:t>
      </w:r>
      <w:r>
        <w:rPr>
          <w:spacing w:val="-3"/>
        </w:rPr>
        <w:t> </w:t>
      </w:r>
      <w:r>
        <w:rPr/>
        <w:t>It</w:t>
      </w:r>
      <w:r>
        <w:rPr>
          <w:spacing w:val="-3"/>
        </w:rPr>
        <w:t> </w:t>
      </w:r>
      <w:r>
        <w:rPr/>
        <w:t>is</w:t>
      </w:r>
      <w:r>
        <w:rPr>
          <w:spacing w:val="-3"/>
        </w:rPr>
        <w:t> </w:t>
      </w:r>
      <w:r>
        <w:rPr/>
        <w:t>not</w:t>
      </w:r>
      <w:r>
        <w:rPr>
          <w:spacing w:val="-3"/>
        </w:rPr>
        <w:t> </w:t>
      </w:r>
      <w:r>
        <w:rPr/>
        <w:t>recorded</w:t>
      </w:r>
      <w:r>
        <w:rPr>
          <w:spacing w:val="-3"/>
        </w:rPr>
        <w:t> </w:t>
      </w:r>
      <w:r>
        <w:rPr/>
        <w:t>that</w:t>
      </w:r>
      <w:r>
        <w:rPr>
          <w:spacing w:val="-3"/>
        </w:rPr>
        <w:t> </w:t>
      </w:r>
      <w:r>
        <w:rPr/>
        <w:t>Jesus</w:t>
      </w:r>
      <w:r>
        <w:rPr>
          <w:spacing w:val="-3"/>
        </w:rPr>
        <w:t> </w:t>
      </w:r>
      <w:r>
        <w:rPr/>
        <w:t>ever</w:t>
      </w:r>
      <w:r>
        <w:rPr>
          <w:spacing w:val="-2"/>
        </w:rPr>
        <w:t> </w:t>
      </w:r>
      <w:r>
        <w:rPr/>
        <w:t>referred</w:t>
      </w:r>
      <w:r>
        <w:rPr>
          <w:spacing w:val="-3"/>
        </w:rPr>
        <w:t> </w:t>
      </w:r>
      <w:r>
        <w:rPr/>
        <w:t>to</w:t>
      </w:r>
      <w:r>
        <w:rPr>
          <w:spacing w:val="-1"/>
        </w:rPr>
        <w:t> </w:t>
      </w:r>
      <w:r>
        <w:rPr/>
        <w:t>Daniel 4 regarding this “times of the nations” as being the “seven times” in Daniel 4.</w:t>
      </w:r>
    </w:p>
    <w:p>
      <w:pPr>
        <w:pStyle w:val="BodyText"/>
        <w:spacing w:line="275" w:lineRule="exact"/>
        <w:ind w:left="1560"/>
      </w:pPr>
      <w:r>
        <w:rPr/>
        <w:t>Plus,</w:t>
      </w:r>
      <w:r>
        <w:rPr>
          <w:spacing w:val="-4"/>
        </w:rPr>
        <w:t> </w:t>
      </w:r>
      <w:r>
        <w:rPr/>
        <w:t>it</w:t>
      </w:r>
      <w:r>
        <w:rPr>
          <w:spacing w:val="-1"/>
        </w:rPr>
        <w:t> </w:t>
      </w:r>
      <w:r>
        <w:rPr/>
        <w:t>does</w:t>
      </w:r>
      <w:r>
        <w:rPr>
          <w:spacing w:val="-2"/>
        </w:rPr>
        <w:t> </w:t>
      </w:r>
      <w:r>
        <w:rPr/>
        <w:t>not</w:t>
      </w:r>
      <w:r>
        <w:rPr>
          <w:spacing w:val="-1"/>
        </w:rPr>
        <w:t> </w:t>
      </w:r>
      <w:r>
        <w:rPr/>
        <w:t>fit</w:t>
      </w:r>
      <w:r>
        <w:rPr>
          <w:spacing w:val="-1"/>
        </w:rPr>
        <w:t> </w:t>
      </w:r>
      <w:r>
        <w:rPr/>
        <w:t>with</w:t>
      </w:r>
      <w:r>
        <w:rPr>
          <w:spacing w:val="-5"/>
        </w:rPr>
        <w:t> </w:t>
      </w:r>
      <w:r>
        <w:rPr/>
        <w:t>other</w:t>
      </w:r>
      <w:r>
        <w:rPr>
          <w:spacing w:val="-2"/>
        </w:rPr>
        <w:t> </w:t>
      </w:r>
      <w:r>
        <w:rPr/>
        <w:t>prophesies</w:t>
      </w:r>
      <w:r>
        <w:rPr>
          <w:spacing w:val="1"/>
        </w:rPr>
        <w:t> </w:t>
      </w:r>
      <w:r>
        <w:rPr/>
        <w:t>(See</w:t>
      </w:r>
      <w:r>
        <w:rPr>
          <w:spacing w:val="-3"/>
        </w:rPr>
        <w:t> </w:t>
      </w:r>
      <w:r>
        <w:rPr/>
        <w:t>timeline)</w:t>
      </w:r>
      <w:r>
        <w:rPr>
          <w:spacing w:val="-2"/>
        </w:rPr>
        <w:t> </w:t>
      </w:r>
      <w:r>
        <w:rPr/>
        <w:t>and</w:t>
      </w:r>
      <w:r>
        <w:rPr>
          <w:spacing w:val="-1"/>
        </w:rPr>
        <w:t> </w:t>
      </w:r>
      <w:r>
        <w:rPr>
          <w:spacing w:val="-2"/>
        </w:rPr>
        <w:t>Daniel.</w:t>
      </w:r>
    </w:p>
    <w:p>
      <w:pPr>
        <w:pStyle w:val="ListParagraph"/>
        <w:numPr>
          <w:ilvl w:val="1"/>
          <w:numId w:val="46"/>
        </w:numPr>
        <w:tabs>
          <w:tab w:pos="1560" w:val="left" w:leader="none"/>
        </w:tabs>
        <w:spacing w:line="259" w:lineRule="auto" w:before="182" w:after="0"/>
        <w:ind w:left="1560" w:right="294" w:hanging="360"/>
        <w:jc w:val="left"/>
        <w:rPr>
          <w:sz w:val="24"/>
        </w:rPr>
      </w:pPr>
      <w:r>
        <w:rPr>
          <w:sz w:val="24"/>
        </w:rPr>
        <w:t>It is acknowledged that trees in the bible can represent people. Daniel 4:23-25 “..”CHOP</w:t>
      </w:r>
      <w:r>
        <w:rPr>
          <w:spacing w:val="-13"/>
          <w:sz w:val="24"/>
        </w:rPr>
        <w:t> </w:t>
      </w:r>
      <w:r>
        <w:rPr>
          <w:sz w:val="24"/>
        </w:rPr>
        <w:t>the</w:t>
      </w:r>
      <w:r>
        <w:rPr>
          <w:spacing w:val="-6"/>
          <w:sz w:val="24"/>
        </w:rPr>
        <w:t> </w:t>
      </w:r>
      <w:r>
        <w:rPr>
          <w:sz w:val="24"/>
        </w:rPr>
        <w:t>tree</w:t>
      </w:r>
      <w:r>
        <w:rPr>
          <w:spacing w:val="-6"/>
          <w:sz w:val="24"/>
        </w:rPr>
        <w:t> </w:t>
      </w:r>
      <w:r>
        <w:rPr>
          <w:sz w:val="24"/>
        </w:rPr>
        <w:t>down,</w:t>
      </w:r>
      <w:r>
        <w:rPr>
          <w:spacing w:val="-3"/>
          <w:sz w:val="24"/>
        </w:rPr>
        <w:t> </w:t>
      </w:r>
      <w:r>
        <w:rPr>
          <w:sz w:val="24"/>
        </w:rPr>
        <w:t>and</w:t>
      </w:r>
      <w:r>
        <w:rPr>
          <w:spacing w:val="-5"/>
          <w:sz w:val="24"/>
        </w:rPr>
        <w:t> </w:t>
      </w:r>
      <w:r>
        <w:rPr>
          <w:sz w:val="24"/>
        </w:rPr>
        <w:t>RUIN</w:t>
      </w:r>
      <w:r>
        <w:rPr>
          <w:spacing w:val="-6"/>
          <w:sz w:val="24"/>
        </w:rPr>
        <w:t> </w:t>
      </w:r>
      <w:r>
        <w:rPr>
          <w:sz w:val="24"/>
        </w:rPr>
        <w:t>it.</w:t>
      </w:r>
      <w:r>
        <w:rPr>
          <w:spacing w:val="-5"/>
          <w:sz w:val="24"/>
        </w:rPr>
        <w:t> </w:t>
      </w:r>
      <w:r>
        <w:rPr>
          <w:sz w:val="24"/>
        </w:rPr>
        <w:t>However,</w:t>
      </w:r>
      <w:r>
        <w:rPr>
          <w:spacing w:val="-5"/>
          <w:sz w:val="24"/>
        </w:rPr>
        <w:t> </w:t>
      </w:r>
      <w:r>
        <w:rPr>
          <w:sz w:val="24"/>
        </w:rPr>
        <w:t>LEAVE</w:t>
      </w:r>
      <w:r>
        <w:rPr>
          <w:spacing w:val="-6"/>
          <w:sz w:val="24"/>
        </w:rPr>
        <w:t> </w:t>
      </w:r>
      <w:r>
        <w:rPr>
          <w:sz w:val="24"/>
        </w:rPr>
        <w:t>its</w:t>
      </w:r>
      <w:r>
        <w:rPr>
          <w:spacing w:val="-5"/>
          <w:sz w:val="24"/>
        </w:rPr>
        <w:t> </w:t>
      </w:r>
      <w:r>
        <w:rPr>
          <w:sz w:val="24"/>
        </w:rPr>
        <w:t>rootstock</w:t>
      </w:r>
      <w:r>
        <w:rPr>
          <w:spacing w:val="-5"/>
          <w:sz w:val="24"/>
        </w:rPr>
        <w:t> </w:t>
      </w:r>
      <w:r>
        <w:rPr>
          <w:sz w:val="24"/>
        </w:rPr>
        <w:t>itself</w:t>
      </w:r>
      <w:r>
        <w:rPr>
          <w:spacing w:val="-6"/>
          <w:sz w:val="24"/>
        </w:rPr>
        <w:t> </w:t>
      </w:r>
      <w:r>
        <w:rPr>
          <w:sz w:val="24"/>
        </w:rPr>
        <w:t>in</w:t>
      </w:r>
      <w:r>
        <w:rPr>
          <w:spacing w:val="-5"/>
          <w:sz w:val="24"/>
        </w:rPr>
        <w:t> </w:t>
      </w:r>
      <w:r>
        <w:rPr>
          <w:sz w:val="24"/>
        </w:rPr>
        <w:t>the earth, but with a banding of iron and of copper, among the grass of the field, and with the dew of the heavens let it become wet, and with the beasts of the field let its portion be until seven times themselves pass over it,” this is the interpretation O king, and the decree of the Most High is that which must befall my lord the king.</w:t>
      </w:r>
      <w:r>
        <w:rPr>
          <w:spacing w:val="-8"/>
          <w:sz w:val="24"/>
        </w:rPr>
        <w:t> </w:t>
      </w:r>
      <w:r>
        <w:rPr>
          <w:sz w:val="24"/>
        </w:rPr>
        <w:t>And you they will be driving away from men, and with the beasts of the field</w:t>
      </w:r>
      <w:r>
        <w:rPr>
          <w:spacing w:val="-3"/>
          <w:sz w:val="24"/>
        </w:rPr>
        <w:t> </w:t>
      </w:r>
      <w:r>
        <w:rPr>
          <w:sz w:val="24"/>
        </w:rPr>
        <w:t>your</w:t>
      </w:r>
      <w:r>
        <w:rPr>
          <w:spacing w:val="-4"/>
          <w:sz w:val="24"/>
        </w:rPr>
        <w:t> </w:t>
      </w:r>
      <w:r>
        <w:rPr>
          <w:sz w:val="24"/>
        </w:rPr>
        <w:t>dwelling</w:t>
      </w:r>
      <w:r>
        <w:rPr>
          <w:spacing w:val="-3"/>
          <w:sz w:val="24"/>
        </w:rPr>
        <w:t> </w:t>
      </w:r>
      <w:r>
        <w:rPr>
          <w:sz w:val="24"/>
        </w:rPr>
        <w:t>will</w:t>
      </w:r>
      <w:r>
        <w:rPr>
          <w:spacing w:val="-3"/>
          <w:sz w:val="24"/>
        </w:rPr>
        <w:t> </w:t>
      </w:r>
      <w:r>
        <w:rPr>
          <w:sz w:val="24"/>
        </w:rPr>
        <w:t>come</w:t>
      </w:r>
      <w:r>
        <w:rPr>
          <w:spacing w:val="-4"/>
          <w:sz w:val="24"/>
        </w:rPr>
        <w:t> </w:t>
      </w:r>
      <w:r>
        <w:rPr>
          <w:sz w:val="24"/>
        </w:rPr>
        <w:t>to</w:t>
      </w:r>
      <w:r>
        <w:rPr>
          <w:spacing w:val="-3"/>
          <w:sz w:val="24"/>
        </w:rPr>
        <w:t> </w:t>
      </w:r>
      <w:r>
        <w:rPr>
          <w:sz w:val="24"/>
        </w:rPr>
        <w:t>be,</w:t>
      </w:r>
      <w:r>
        <w:rPr>
          <w:spacing w:val="-3"/>
          <w:sz w:val="24"/>
        </w:rPr>
        <w:t> </w:t>
      </w:r>
      <w:r>
        <w:rPr>
          <w:sz w:val="24"/>
        </w:rPr>
        <w:t>and</w:t>
      </w:r>
      <w:r>
        <w:rPr>
          <w:spacing w:val="-3"/>
          <w:sz w:val="24"/>
        </w:rPr>
        <w:t> </w:t>
      </w:r>
      <w:r>
        <w:rPr>
          <w:sz w:val="24"/>
        </w:rPr>
        <w:t>the</w:t>
      </w:r>
      <w:r>
        <w:rPr>
          <w:spacing w:val="-4"/>
          <w:sz w:val="24"/>
        </w:rPr>
        <w:t> </w:t>
      </w:r>
      <w:r>
        <w:rPr>
          <w:sz w:val="24"/>
        </w:rPr>
        <w:t>vegetation</w:t>
      </w:r>
      <w:r>
        <w:rPr>
          <w:spacing w:val="-3"/>
          <w:sz w:val="24"/>
        </w:rPr>
        <w:t> </w:t>
      </w:r>
      <w:r>
        <w:rPr>
          <w:sz w:val="24"/>
        </w:rPr>
        <w:t>is</w:t>
      </w:r>
      <w:r>
        <w:rPr>
          <w:spacing w:val="-3"/>
          <w:sz w:val="24"/>
        </w:rPr>
        <w:t> </w:t>
      </w:r>
      <w:r>
        <w:rPr>
          <w:sz w:val="24"/>
        </w:rPr>
        <w:t>what</w:t>
      </w:r>
      <w:r>
        <w:rPr>
          <w:spacing w:val="-3"/>
          <w:sz w:val="24"/>
        </w:rPr>
        <w:t> </w:t>
      </w:r>
      <w:r>
        <w:rPr>
          <w:sz w:val="24"/>
        </w:rPr>
        <w:t>they</w:t>
      </w:r>
      <w:r>
        <w:rPr>
          <w:spacing w:val="-3"/>
          <w:sz w:val="24"/>
        </w:rPr>
        <w:t> </w:t>
      </w:r>
      <w:r>
        <w:rPr>
          <w:sz w:val="24"/>
        </w:rPr>
        <w:t>will</w:t>
      </w:r>
      <w:r>
        <w:rPr>
          <w:spacing w:val="-3"/>
          <w:sz w:val="24"/>
        </w:rPr>
        <w:t> </w:t>
      </w:r>
      <w:r>
        <w:rPr>
          <w:sz w:val="24"/>
        </w:rPr>
        <w:t>give</w:t>
      </w:r>
      <w:r>
        <w:rPr>
          <w:spacing w:val="-4"/>
          <w:sz w:val="24"/>
        </w:rPr>
        <w:t> </w:t>
      </w:r>
      <w:r>
        <w:rPr>
          <w:sz w:val="24"/>
        </w:rPr>
        <w:t>even to you to eat just like the bulls; and with the dew of the heavens you yourself will be getting wet, and seven times themselves will pass over you, until you know</w:t>
      </w:r>
      <w:r>
        <w:rPr>
          <w:spacing w:val="40"/>
          <w:sz w:val="24"/>
        </w:rPr>
        <w:t> </w:t>
      </w:r>
      <w:r>
        <w:rPr>
          <w:sz w:val="24"/>
        </w:rPr>
        <w:t>that the Most High is Ruler in the kingdom of mankind, and that to the one whom he wants to he gives it.” This tree represented King Nebuchadnezzar and the</w:t>
      </w:r>
      <w:r>
        <w:rPr>
          <w:spacing w:val="40"/>
          <w:sz w:val="24"/>
        </w:rPr>
        <w:t> </w:t>
      </w:r>
      <w:r>
        <w:rPr>
          <w:sz w:val="24"/>
        </w:rPr>
        <w:t>seven times represented seven years. The lesson of the vision was that </w:t>
      </w:r>
      <w:r>
        <w:rPr>
          <w:color w:val="0D5FAD"/>
          <w:sz w:val="24"/>
          <w:u w:val="single" w:color="0D5FAD"/>
        </w:rPr>
        <w:t>Jehovah is</w:t>
      </w:r>
      <w:r>
        <w:rPr>
          <w:color w:val="0D5FAD"/>
          <w:sz w:val="24"/>
          <w:u w:val="none"/>
        </w:rPr>
        <w:t> </w:t>
      </w:r>
      <w:r>
        <w:rPr>
          <w:color w:val="0D5FAD"/>
          <w:sz w:val="24"/>
          <w:u w:val="single" w:color="0D5FAD"/>
        </w:rPr>
        <w:t>the one who sets and removes kings as he desires</w:t>
      </w:r>
      <w:r>
        <w:rPr>
          <w:color w:val="0D5FAD"/>
          <w:sz w:val="24"/>
          <w:u w:val="none"/>
        </w:rPr>
        <w:t> </w:t>
      </w:r>
      <w:r>
        <w:rPr>
          <w:sz w:val="24"/>
          <w:u w:val="none"/>
        </w:rPr>
        <w:t>and that it is of no credit to the kings themselves that they have the position they do. Jehovah is the Most High. There is no evidence that Jesus referred to this account of the tree when warning his disciples of the appointed time of the nations.</w:t>
      </w:r>
    </w:p>
    <w:p>
      <w:pPr>
        <w:pStyle w:val="ListParagraph"/>
        <w:numPr>
          <w:ilvl w:val="2"/>
          <w:numId w:val="46"/>
        </w:numPr>
        <w:tabs>
          <w:tab w:pos="2279" w:val="left" w:leader="none"/>
        </w:tabs>
        <w:spacing w:line="259" w:lineRule="auto" w:before="156" w:after="0"/>
        <w:ind w:left="2279" w:right="277" w:hanging="360"/>
        <w:jc w:val="left"/>
        <w:rPr>
          <w:sz w:val="24"/>
        </w:rPr>
      </w:pPr>
      <w:r>
        <w:rPr>
          <w:sz w:val="24"/>
        </w:rPr>
        <w:t>Pharaoh</w:t>
      </w:r>
      <w:r>
        <w:rPr>
          <w:spacing w:val="-1"/>
          <w:sz w:val="24"/>
        </w:rPr>
        <w:t> </w:t>
      </w:r>
      <w:r>
        <w:rPr>
          <w:sz w:val="24"/>
        </w:rPr>
        <w:t>(and</w:t>
      </w:r>
      <w:r>
        <w:rPr>
          <w:spacing w:val="-1"/>
          <w:sz w:val="24"/>
        </w:rPr>
        <w:t> </w:t>
      </w:r>
      <w:r>
        <w:rPr>
          <w:sz w:val="24"/>
        </w:rPr>
        <w:t>possibly</w:t>
      </w:r>
      <w:r>
        <w:rPr>
          <w:spacing w:val="-1"/>
          <w:sz w:val="24"/>
        </w:rPr>
        <w:t> </w:t>
      </w:r>
      <w:r>
        <w:rPr>
          <w:sz w:val="24"/>
        </w:rPr>
        <w:t>representing</w:t>
      </w:r>
      <w:r>
        <w:rPr>
          <w:spacing w:val="-1"/>
          <w:sz w:val="24"/>
        </w:rPr>
        <w:t> </w:t>
      </w:r>
      <w:r>
        <w:rPr>
          <w:sz w:val="24"/>
        </w:rPr>
        <w:t>Satan</w:t>
      </w:r>
      <w:r>
        <w:rPr>
          <w:spacing w:val="-1"/>
          <w:sz w:val="24"/>
        </w:rPr>
        <w:t> </w:t>
      </w:r>
      <w:r>
        <w:rPr>
          <w:sz w:val="24"/>
        </w:rPr>
        <w:t>in</w:t>
      </w:r>
      <w:r>
        <w:rPr>
          <w:spacing w:val="-1"/>
          <w:sz w:val="24"/>
        </w:rPr>
        <w:t> </w:t>
      </w:r>
      <w:r>
        <w:rPr>
          <w:sz w:val="24"/>
        </w:rPr>
        <w:t>some ways)</w:t>
      </w:r>
      <w:r>
        <w:rPr>
          <w:spacing w:val="-2"/>
          <w:sz w:val="24"/>
        </w:rPr>
        <w:t> </w:t>
      </w:r>
      <w:r>
        <w:rPr>
          <w:sz w:val="24"/>
        </w:rPr>
        <w:t>was also</w:t>
      </w:r>
      <w:r>
        <w:rPr>
          <w:spacing w:val="-1"/>
          <w:sz w:val="24"/>
        </w:rPr>
        <w:t> </w:t>
      </w:r>
      <w:r>
        <w:rPr>
          <w:sz w:val="24"/>
        </w:rPr>
        <w:t>depicted as a great tree at </w:t>
      </w:r>
      <w:r>
        <w:rPr>
          <w:b/>
          <w:sz w:val="24"/>
        </w:rPr>
        <w:t>Ezekiel 31 </w:t>
      </w:r>
      <w:r>
        <w:rPr>
          <w:sz w:val="24"/>
        </w:rPr>
        <w:t>that was to be chopped down. But just</w:t>
      </w:r>
      <w:r>
        <w:rPr>
          <w:spacing w:val="40"/>
          <w:sz w:val="24"/>
        </w:rPr>
        <w:t> </w:t>
      </w:r>
      <w:r>
        <w:rPr>
          <w:sz w:val="24"/>
        </w:rPr>
        <w:t>because it was “heaven high” or “among the clouds” did not mean it represented</w:t>
      </w:r>
      <w:r>
        <w:rPr>
          <w:spacing w:val="-5"/>
          <w:sz w:val="24"/>
        </w:rPr>
        <w:t> </w:t>
      </w:r>
      <w:r>
        <w:rPr>
          <w:sz w:val="24"/>
        </w:rPr>
        <w:t>God’s</w:t>
      </w:r>
      <w:r>
        <w:rPr>
          <w:spacing w:val="-5"/>
          <w:sz w:val="24"/>
        </w:rPr>
        <w:t> </w:t>
      </w:r>
      <w:r>
        <w:rPr>
          <w:sz w:val="24"/>
        </w:rPr>
        <w:t>supreme</w:t>
      </w:r>
      <w:r>
        <w:rPr>
          <w:spacing w:val="-6"/>
          <w:sz w:val="24"/>
        </w:rPr>
        <w:t> </w:t>
      </w:r>
      <w:r>
        <w:rPr>
          <w:sz w:val="24"/>
        </w:rPr>
        <w:t>rulership</w:t>
      </w:r>
      <w:r>
        <w:rPr>
          <w:spacing w:val="-5"/>
          <w:sz w:val="24"/>
        </w:rPr>
        <w:t> </w:t>
      </w:r>
      <w:r>
        <w:rPr>
          <w:sz w:val="24"/>
        </w:rPr>
        <w:t>–</w:t>
      </w:r>
      <w:r>
        <w:rPr>
          <w:spacing w:val="-5"/>
          <w:sz w:val="24"/>
        </w:rPr>
        <w:t> </w:t>
      </w:r>
      <w:r>
        <w:rPr>
          <w:sz w:val="24"/>
        </w:rPr>
        <w:t>particularly</w:t>
      </w:r>
      <w:r>
        <w:rPr>
          <w:spacing w:val="-5"/>
          <w:sz w:val="24"/>
        </w:rPr>
        <w:t> </w:t>
      </w:r>
      <w:r>
        <w:rPr>
          <w:sz w:val="24"/>
        </w:rPr>
        <w:t>in</w:t>
      </w:r>
      <w:r>
        <w:rPr>
          <w:spacing w:val="-5"/>
          <w:sz w:val="24"/>
        </w:rPr>
        <w:t> </w:t>
      </w:r>
      <w:r>
        <w:rPr>
          <w:sz w:val="24"/>
        </w:rPr>
        <w:t>its</w:t>
      </w:r>
      <w:r>
        <w:rPr>
          <w:spacing w:val="-5"/>
          <w:sz w:val="24"/>
        </w:rPr>
        <w:t> </w:t>
      </w:r>
      <w:r>
        <w:rPr>
          <w:sz w:val="24"/>
        </w:rPr>
        <w:t>relationship</w:t>
      </w:r>
      <w:r>
        <w:rPr>
          <w:spacing w:val="-5"/>
          <w:sz w:val="24"/>
        </w:rPr>
        <w:t> </w:t>
      </w:r>
      <w:r>
        <w:rPr>
          <w:sz w:val="24"/>
        </w:rPr>
        <w:t>to</w:t>
      </w:r>
      <w:r>
        <w:rPr>
          <w:spacing w:val="-5"/>
          <w:sz w:val="24"/>
        </w:rPr>
        <w:t> </w:t>
      </w:r>
      <w:r>
        <w:rPr>
          <w:sz w:val="24"/>
        </w:rPr>
        <w:t>the earth. Verse 2: “Son of man, say to Pharaoh the king of Egypt and to his crowd,” ‘Whom have you come to resemble in your greatness? Look!</w:t>
      </w:r>
      <w:r>
        <w:rPr>
          <w:spacing w:val="-4"/>
          <w:sz w:val="24"/>
        </w:rPr>
        <w:t> </w:t>
      </w:r>
      <w:r>
        <w:rPr>
          <w:sz w:val="24"/>
        </w:rPr>
        <w:t>An Assyrian, a cedar in Lebanon, pretty in bough, with a woody thicket offering shadow, and high in stature, so that among the clouds its treetop proved to be.</w:t>
      </w:r>
      <w:r>
        <w:rPr>
          <w:spacing w:val="-1"/>
          <w:sz w:val="24"/>
        </w:rPr>
        <w:t> </w:t>
      </w:r>
      <w:r>
        <w:rPr>
          <w:sz w:val="24"/>
        </w:rPr>
        <w:t>Waters were what made it get big; the watery deep caused it to grow high. With its streams it was going all around its planting place; and its channel sit sent forth to all the trees of the field. That is why it</w:t>
      </w:r>
      <w:r>
        <w:rPr>
          <w:spacing w:val="40"/>
          <w:sz w:val="24"/>
        </w:rPr>
        <w:t> </w:t>
      </w:r>
      <w:r>
        <w:rPr>
          <w:sz w:val="24"/>
        </w:rPr>
        <w:t>grew higher in stature then all the [other] trees of the field. (vs.5b)” ‘And its boughs kept multiplying, and its branches continued getting longer because of much water in its watercourses. On its boughs all the flying creatures of the heavens made their nests, and under its branches all the wild beasts of</w:t>
      </w:r>
      <w:r>
        <w:rPr>
          <w:spacing w:val="-1"/>
          <w:sz w:val="24"/>
        </w:rPr>
        <w:t> </w:t>
      </w:r>
      <w:r>
        <w:rPr>
          <w:sz w:val="24"/>
        </w:rPr>
        <w:t>the</w:t>
      </w:r>
      <w:r>
        <w:rPr>
          <w:spacing w:val="-1"/>
          <w:sz w:val="24"/>
        </w:rPr>
        <w:t> </w:t>
      </w:r>
      <w:r>
        <w:rPr>
          <w:sz w:val="24"/>
        </w:rPr>
        <w:t>field gave</w:t>
      </w:r>
      <w:r>
        <w:rPr>
          <w:spacing w:val="-1"/>
          <w:sz w:val="24"/>
        </w:rPr>
        <w:t> </w:t>
      </w:r>
      <w:r>
        <w:rPr>
          <w:sz w:val="24"/>
        </w:rPr>
        <w:t>birth, and in its shade all the</w:t>
      </w:r>
      <w:r>
        <w:rPr>
          <w:spacing w:val="-1"/>
          <w:sz w:val="24"/>
        </w:rPr>
        <w:t> </w:t>
      </w:r>
      <w:r>
        <w:rPr>
          <w:sz w:val="24"/>
        </w:rPr>
        <w:t>populous nations would dwell.</w:t>
      </w:r>
      <w:r>
        <w:rPr>
          <w:spacing w:val="-8"/>
          <w:sz w:val="24"/>
        </w:rPr>
        <w:t> </w:t>
      </w:r>
      <w:r>
        <w:rPr>
          <w:sz w:val="24"/>
        </w:rPr>
        <w:t>And it came to be pretty in its greatness, in the length of its foliage, for its root system proved to be over many waters. [Other] cedars were no match for it in the garden of God.</w:t>
      </w:r>
      <w:r>
        <w:rPr>
          <w:spacing w:val="-4"/>
          <w:sz w:val="24"/>
        </w:rPr>
        <w:t> </w:t>
      </w:r>
      <w:r>
        <w:rPr>
          <w:sz w:val="24"/>
        </w:rPr>
        <w:t>As for juniper trees, they bore no resemblance as respects its boughs.</w:t>
      </w:r>
      <w:r>
        <w:rPr>
          <w:spacing w:val="-11"/>
          <w:sz w:val="24"/>
        </w:rPr>
        <w:t> </w:t>
      </w:r>
      <w:r>
        <w:rPr>
          <w:sz w:val="24"/>
        </w:rPr>
        <w:t>And plane trees themselves did not prove to be like it in branches. No [other] tree in the garden of God resembled it in its prettiness. Pretty is the way that I made it in the</w:t>
      </w:r>
    </w:p>
    <w:p>
      <w:pPr>
        <w:spacing w:after="0" w:line="259" w:lineRule="auto"/>
        <w:jc w:val="left"/>
        <w:rPr>
          <w:sz w:val="24"/>
        </w:rPr>
        <w:sectPr>
          <w:pgSz w:w="12240" w:h="15840"/>
          <w:pgMar w:header="0" w:footer="523" w:top="1360" w:bottom="720" w:left="1320" w:right="1160"/>
        </w:sectPr>
      </w:pPr>
    </w:p>
    <w:p>
      <w:pPr>
        <w:pStyle w:val="BodyText"/>
        <w:spacing w:line="259" w:lineRule="auto" w:before="79"/>
        <w:ind w:left="2280" w:right="301"/>
      </w:pPr>
      <w:r>
        <w:rPr/>
        <w:t>abundance of its foliage, and all the [other] trees of Eden that were in the garden of the [true] God kept envying it.’</w:t>
      </w:r>
      <w:r>
        <w:rPr>
          <w:spacing w:val="-10"/>
        </w:rPr>
        <w:t> </w:t>
      </w:r>
      <w:r>
        <w:rPr/>
        <w:t>(vs10) “Therefore this is what the Sovereign Lord Jehovah has said, ‘For the reason that you became</w:t>
      </w:r>
      <w:r>
        <w:rPr>
          <w:spacing w:val="40"/>
        </w:rPr>
        <w:t> </w:t>
      </w:r>
      <w:r>
        <w:rPr/>
        <w:t>high</w:t>
      </w:r>
      <w:r>
        <w:rPr>
          <w:spacing w:val="-3"/>
        </w:rPr>
        <w:t> </w:t>
      </w:r>
      <w:r>
        <w:rPr/>
        <w:t>in</w:t>
      </w:r>
      <w:r>
        <w:rPr>
          <w:spacing w:val="-3"/>
        </w:rPr>
        <w:t> </w:t>
      </w:r>
      <w:r>
        <w:rPr/>
        <w:t>stature,</w:t>
      </w:r>
      <w:r>
        <w:rPr>
          <w:spacing w:val="-3"/>
        </w:rPr>
        <w:t> </w:t>
      </w:r>
      <w:r>
        <w:rPr/>
        <w:t>so</w:t>
      </w:r>
      <w:r>
        <w:rPr>
          <w:spacing w:val="-3"/>
        </w:rPr>
        <w:t> </w:t>
      </w:r>
      <w:r>
        <w:rPr/>
        <w:t>that</w:t>
      </w:r>
      <w:r>
        <w:rPr>
          <w:spacing w:val="-3"/>
        </w:rPr>
        <w:t> </w:t>
      </w:r>
      <w:r>
        <w:rPr/>
        <w:t>it</w:t>
      </w:r>
      <w:r>
        <w:rPr>
          <w:spacing w:val="-3"/>
        </w:rPr>
        <w:t> </w:t>
      </w:r>
      <w:r>
        <w:rPr/>
        <w:t>put</w:t>
      </w:r>
      <w:r>
        <w:rPr>
          <w:spacing w:val="-3"/>
        </w:rPr>
        <w:t> </w:t>
      </w:r>
      <w:r>
        <w:rPr/>
        <w:t>its</w:t>
      </w:r>
      <w:r>
        <w:rPr>
          <w:spacing w:val="-3"/>
        </w:rPr>
        <w:t> </w:t>
      </w:r>
      <w:r>
        <w:rPr/>
        <w:t>treetop</w:t>
      </w:r>
      <w:r>
        <w:rPr>
          <w:spacing w:val="-3"/>
        </w:rPr>
        <w:t> </w:t>
      </w:r>
      <w:r>
        <w:rPr/>
        <w:t>even</w:t>
      </w:r>
      <w:r>
        <w:rPr>
          <w:spacing w:val="-3"/>
        </w:rPr>
        <w:t> </w:t>
      </w:r>
      <w:r>
        <w:rPr/>
        <w:t>among</w:t>
      </w:r>
      <w:r>
        <w:rPr>
          <w:spacing w:val="-3"/>
        </w:rPr>
        <w:t> </w:t>
      </w:r>
      <w:r>
        <w:rPr/>
        <w:t>the</w:t>
      </w:r>
      <w:r>
        <w:rPr>
          <w:spacing w:val="-4"/>
        </w:rPr>
        <w:t> </w:t>
      </w:r>
      <w:r>
        <w:rPr/>
        <w:t>clouds</w:t>
      </w:r>
      <w:r>
        <w:rPr>
          <w:spacing w:val="-3"/>
        </w:rPr>
        <w:t> </w:t>
      </w:r>
      <w:r>
        <w:rPr/>
        <w:t>and</w:t>
      </w:r>
      <w:r>
        <w:rPr>
          <w:spacing w:val="-3"/>
        </w:rPr>
        <w:t> </w:t>
      </w:r>
      <w:r>
        <w:rPr/>
        <w:t>its</w:t>
      </w:r>
      <w:r>
        <w:rPr>
          <w:spacing w:val="-3"/>
        </w:rPr>
        <w:t> </w:t>
      </w:r>
      <w:r>
        <w:rPr/>
        <w:t>heart became exalted because of its height. I shall also give it into the hand of the despot of [the] nations.</w:t>
      </w:r>
      <w:r>
        <w:rPr>
          <w:spacing w:val="-4"/>
        </w:rPr>
        <w:t> </w:t>
      </w:r>
      <w:r>
        <w:rPr/>
        <w:t>Without fail he will act against it.</w:t>
      </w:r>
      <w:r>
        <w:rPr>
          <w:spacing w:val="-15"/>
        </w:rPr>
        <w:t> </w:t>
      </w:r>
      <w:r>
        <w:rPr/>
        <w:t>According to its wickedness I will drive it out.</w:t>
      </w:r>
      <w:r>
        <w:rPr>
          <w:spacing w:val="-6"/>
        </w:rPr>
        <w:t> </w:t>
      </w:r>
      <w:r>
        <w:rPr/>
        <w:t>And strangers, the tyrants of [the] nations, will cut it down, and people will abandon it upon the mountains; and in all the valleys its foliage will certainly fall, and its branches will be broken among all the streambeds of the earth.</w:t>
      </w:r>
      <w:r>
        <w:rPr>
          <w:spacing w:val="-3"/>
        </w:rPr>
        <w:t> </w:t>
      </w:r>
      <w:r>
        <w:rPr/>
        <w:t>And out from its shade all the peoples of the earth will come down and abandon it. Upon its fallen trunk all the flying creatures of the heavens will reside, and upon its branches there will certainly come to be all the wild beasts of the field; to the end that none of the watered trees may become high in their stature, or put their treetops even among the clouds, and that none drinking water may stand up against them in their height, for they will certainly all of them</w:t>
      </w:r>
      <w:r>
        <w:rPr>
          <w:spacing w:val="-1"/>
        </w:rPr>
        <w:t> </w:t>
      </w:r>
      <w:r>
        <w:rPr/>
        <w:t>be</w:t>
      </w:r>
      <w:r>
        <w:rPr>
          <w:spacing w:val="-2"/>
        </w:rPr>
        <w:t> </w:t>
      </w:r>
      <w:r>
        <w:rPr/>
        <w:t>given</w:t>
      </w:r>
      <w:r>
        <w:rPr>
          <w:spacing w:val="-1"/>
        </w:rPr>
        <w:t> </w:t>
      </w:r>
      <w:r>
        <w:rPr/>
        <w:t>to</w:t>
      </w:r>
      <w:r>
        <w:rPr>
          <w:spacing w:val="-1"/>
        </w:rPr>
        <w:t> </w:t>
      </w:r>
      <w:r>
        <w:rPr/>
        <w:t>death,</w:t>
      </w:r>
      <w:r>
        <w:rPr>
          <w:spacing w:val="-1"/>
        </w:rPr>
        <w:t> </w:t>
      </w:r>
      <w:r>
        <w:rPr/>
        <w:t>to</w:t>
      </w:r>
      <w:r>
        <w:rPr>
          <w:spacing w:val="-1"/>
        </w:rPr>
        <w:t> </w:t>
      </w:r>
      <w:r>
        <w:rPr/>
        <w:t>the</w:t>
      </w:r>
      <w:r>
        <w:rPr>
          <w:spacing w:val="-2"/>
        </w:rPr>
        <w:t> </w:t>
      </w:r>
      <w:r>
        <w:rPr/>
        <w:t>land</w:t>
      </w:r>
      <w:r>
        <w:rPr>
          <w:spacing w:val="-1"/>
        </w:rPr>
        <w:t> </w:t>
      </w:r>
      <w:r>
        <w:rPr/>
        <w:t>down</w:t>
      </w:r>
      <w:r>
        <w:rPr>
          <w:spacing w:val="-1"/>
        </w:rPr>
        <w:t> </w:t>
      </w:r>
      <w:r>
        <w:rPr/>
        <w:t>below,</w:t>
      </w:r>
      <w:r>
        <w:rPr>
          <w:spacing w:val="-1"/>
        </w:rPr>
        <w:t> </w:t>
      </w:r>
      <w:r>
        <w:rPr/>
        <w:t>in</w:t>
      </w:r>
      <w:r>
        <w:rPr>
          <w:spacing w:val="-1"/>
        </w:rPr>
        <w:t> </w:t>
      </w:r>
      <w:r>
        <w:rPr/>
        <w:t>the</w:t>
      </w:r>
      <w:r>
        <w:rPr>
          <w:spacing w:val="-2"/>
        </w:rPr>
        <w:t> </w:t>
      </w:r>
      <w:r>
        <w:rPr/>
        <w:t>midst</w:t>
      </w:r>
      <w:r>
        <w:rPr>
          <w:spacing w:val="-1"/>
        </w:rPr>
        <w:t> </w:t>
      </w:r>
      <w:r>
        <w:rPr/>
        <w:t>of</w:t>
      </w:r>
      <w:r>
        <w:rPr>
          <w:spacing w:val="-2"/>
        </w:rPr>
        <w:t> </w:t>
      </w:r>
      <w:r>
        <w:rPr/>
        <w:t>the</w:t>
      </w:r>
      <w:r>
        <w:rPr>
          <w:spacing w:val="-2"/>
        </w:rPr>
        <w:t> </w:t>
      </w:r>
      <w:r>
        <w:rPr/>
        <w:t>sons</w:t>
      </w:r>
      <w:r>
        <w:rPr>
          <w:spacing w:val="-1"/>
        </w:rPr>
        <w:t> </w:t>
      </w:r>
      <w:r>
        <w:rPr/>
        <w:t>of mankind, to those going down into the pit.’</w:t>
      </w:r>
      <w:r>
        <w:rPr>
          <w:spacing w:val="-10"/>
        </w:rPr>
        <w:t> </w:t>
      </w:r>
      <w:r>
        <w:rPr/>
        <w:t>(vs.15) “This is what the Sovereign</w:t>
      </w:r>
      <w:r>
        <w:rPr>
          <w:spacing w:val="-1"/>
        </w:rPr>
        <w:t> </w:t>
      </w:r>
      <w:r>
        <w:rPr/>
        <w:t>Lord</w:t>
      </w:r>
      <w:r>
        <w:rPr>
          <w:spacing w:val="-1"/>
        </w:rPr>
        <w:t> </w:t>
      </w:r>
      <w:r>
        <w:rPr/>
        <w:t>Jehovah has</w:t>
      </w:r>
      <w:r>
        <w:rPr>
          <w:spacing w:val="-1"/>
        </w:rPr>
        <w:t> </w:t>
      </w:r>
      <w:r>
        <w:rPr/>
        <w:t>said,</w:t>
      </w:r>
      <w:r>
        <w:rPr>
          <w:spacing w:val="-1"/>
        </w:rPr>
        <w:t> </w:t>
      </w:r>
      <w:r>
        <w:rPr/>
        <w:t>‘On</w:t>
      </w:r>
      <w:r>
        <w:rPr>
          <w:spacing w:val="-1"/>
        </w:rPr>
        <w:t> </w:t>
      </w:r>
      <w:r>
        <w:rPr/>
        <w:t>the</w:t>
      </w:r>
      <w:r>
        <w:rPr>
          <w:spacing w:val="-2"/>
        </w:rPr>
        <w:t> </w:t>
      </w:r>
      <w:r>
        <w:rPr/>
        <w:t>day</w:t>
      </w:r>
      <w:r>
        <w:rPr>
          <w:spacing w:val="-1"/>
        </w:rPr>
        <w:t> </w:t>
      </w:r>
      <w:r>
        <w:rPr/>
        <w:t>of</w:t>
      </w:r>
      <w:r>
        <w:rPr>
          <w:spacing w:val="-2"/>
        </w:rPr>
        <w:t> </w:t>
      </w:r>
      <w:r>
        <w:rPr/>
        <w:t>its</w:t>
      </w:r>
      <w:r>
        <w:rPr>
          <w:spacing w:val="-1"/>
        </w:rPr>
        <w:t> </w:t>
      </w:r>
      <w:r>
        <w:rPr/>
        <w:t>going</w:t>
      </w:r>
      <w:r>
        <w:rPr>
          <w:spacing w:val="-1"/>
        </w:rPr>
        <w:t> </w:t>
      </w:r>
      <w:r>
        <w:rPr/>
        <w:t>down</w:t>
      </w:r>
      <w:r>
        <w:rPr>
          <w:spacing w:val="-1"/>
        </w:rPr>
        <w:t> </w:t>
      </w:r>
      <w:r>
        <w:rPr/>
        <w:t>to</w:t>
      </w:r>
      <w:r>
        <w:rPr>
          <w:spacing w:val="-1"/>
        </w:rPr>
        <w:t> </w:t>
      </w:r>
      <w:r>
        <w:rPr/>
        <w:t>Sheol</w:t>
      </w:r>
      <w:r>
        <w:rPr>
          <w:spacing w:val="-1"/>
        </w:rPr>
        <w:t> </w:t>
      </w:r>
      <w:r>
        <w:rPr/>
        <w:t>I shall certainly cause a mourning. On its account I will cover the watery deep, that I may hold back its streams and [that] the many waters may be restrained; and on its account I shall darken Lebanon, and on its account the trees of the field will all swoon away.</w:t>
      </w:r>
      <w:r>
        <w:rPr>
          <w:spacing w:val="-9"/>
        </w:rPr>
        <w:t> </w:t>
      </w:r>
      <w:r>
        <w:rPr/>
        <w:t>At the sound of its downfall I shall certainly cause nations to rock when I bring it down to Sheol with those going down into the pit, and in the land down below all the trees of Eden, the choicest and the best of Lebanon, all those drinking water, will be comforted,</w:t>
      </w:r>
      <w:r>
        <w:rPr>
          <w:spacing w:val="-2"/>
        </w:rPr>
        <w:t> </w:t>
      </w:r>
      <w:r>
        <w:rPr/>
        <w:t>With him they themselves also have gone down to Sheol, to those slain by the sword, and those who as his seed have dwelt in his shadow in the midst of nations.’</w:t>
      </w:r>
      <w:r>
        <w:rPr>
          <w:spacing w:val="-9"/>
        </w:rPr>
        <w:t> </w:t>
      </w:r>
      <w:r>
        <w:rPr/>
        <w:t>(vs.18)” ‘Whom have you come to resemble thus in glory and greatness among the trees of Eden? But you will certainly be brought down with the trees of Eden to the land down below. In the midst of the uncircumcised ones, you will lie down with those slain by the sword. This is Pharaoh and all his crowd,’</w:t>
      </w:r>
      <w:r>
        <w:rPr>
          <w:spacing w:val="-10"/>
        </w:rPr>
        <w:t> </w:t>
      </w:r>
      <w:r>
        <w:rPr/>
        <w:t>is the utterance of the Sovereign Lord Jehovah.”</w:t>
      </w:r>
    </w:p>
    <w:p>
      <w:pPr>
        <w:pStyle w:val="ListParagraph"/>
        <w:numPr>
          <w:ilvl w:val="2"/>
          <w:numId w:val="46"/>
        </w:numPr>
        <w:tabs>
          <w:tab w:pos="2280" w:val="left" w:leader="none"/>
        </w:tabs>
        <w:spacing w:line="259" w:lineRule="auto" w:before="152" w:after="0"/>
        <w:ind w:left="2280" w:right="479" w:hanging="360"/>
        <w:jc w:val="left"/>
        <w:rPr>
          <w:sz w:val="24"/>
        </w:rPr>
      </w:pPr>
      <w:r>
        <w:rPr>
          <w:sz w:val="24"/>
        </w:rPr>
        <w:t>Jeremiah 51:9 speaks of Babylon reaching heaven (not as a tree but as a mountain (vs.25)) but in a bad way: “We would have been healed Babylon,</w:t>
      </w:r>
      <w:r>
        <w:rPr>
          <w:spacing w:val="-4"/>
          <w:sz w:val="24"/>
        </w:rPr>
        <w:t> </w:t>
      </w:r>
      <w:r>
        <w:rPr>
          <w:sz w:val="24"/>
        </w:rPr>
        <w:t>but</w:t>
      </w:r>
      <w:r>
        <w:rPr>
          <w:spacing w:val="-4"/>
          <w:sz w:val="24"/>
        </w:rPr>
        <w:t> </w:t>
      </w:r>
      <w:r>
        <w:rPr>
          <w:sz w:val="24"/>
        </w:rPr>
        <w:t>she</w:t>
      </w:r>
      <w:r>
        <w:rPr>
          <w:spacing w:val="-5"/>
          <w:sz w:val="24"/>
        </w:rPr>
        <w:t> </w:t>
      </w:r>
      <w:r>
        <w:rPr>
          <w:sz w:val="24"/>
        </w:rPr>
        <w:t>has</w:t>
      </w:r>
      <w:r>
        <w:rPr>
          <w:spacing w:val="-4"/>
          <w:sz w:val="24"/>
        </w:rPr>
        <w:t> </w:t>
      </w:r>
      <w:r>
        <w:rPr>
          <w:sz w:val="24"/>
        </w:rPr>
        <w:t>not</w:t>
      </w:r>
      <w:r>
        <w:rPr>
          <w:spacing w:val="-4"/>
          <w:sz w:val="24"/>
        </w:rPr>
        <w:t> </w:t>
      </w:r>
      <w:r>
        <w:rPr>
          <w:sz w:val="24"/>
        </w:rPr>
        <w:t>been</w:t>
      </w:r>
      <w:r>
        <w:rPr>
          <w:spacing w:val="-4"/>
          <w:sz w:val="24"/>
        </w:rPr>
        <w:t> </w:t>
      </w:r>
      <w:r>
        <w:rPr>
          <w:sz w:val="24"/>
        </w:rPr>
        <w:t>healed.</w:t>
      </w:r>
      <w:r>
        <w:rPr>
          <w:spacing w:val="-4"/>
          <w:sz w:val="24"/>
        </w:rPr>
        <w:t> </w:t>
      </w:r>
      <w:r>
        <w:rPr>
          <w:sz w:val="24"/>
        </w:rPr>
        <w:t>Leave</w:t>
      </w:r>
      <w:r>
        <w:rPr>
          <w:spacing w:val="-5"/>
          <w:sz w:val="24"/>
        </w:rPr>
        <w:t> </w:t>
      </w:r>
      <w:r>
        <w:rPr>
          <w:sz w:val="24"/>
        </w:rPr>
        <w:t>her,</w:t>
      </w:r>
      <w:r>
        <w:rPr>
          <w:spacing w:val="-12"/>
          <w:sz w:val="24"/>
        </w:rPr>
        <w:t> </w:t>
      </w:r>
      <w:r>
        <w:rPr>
          <w:sz w:val="24"/>
        </w:rPr>
        <w:t>YOU</w:t>
      </w:r>
      <w:r>
        <w:rPr>
          <w:spacing w:val="-5"/>
          <w:sz w:val="24"/>
        </w:rPr>
        <w:t> </w:t>
      </w:r>
      <w:r>
        <w:rPr>
          <w:sz w:val="24"/>
        </w:rPr>
        <w:t>people,</w:t>
      </w:r>
      <w:r>
        <w:rPr>
          <w:spacing w:val="-2"/>
          <w:sz w:val="24"/>
        </w:rPr>
        <w:t> </w:t>
      </w:r>
      <w:r>
        <w:rPr>
          <w:sz w:val="24"/>
        </w:rPr>
        <w:t>and</w:t>
      </w:r>
      <w:r>
        <w:rPr>
          <w:spacing w:val="-4"/>
          <w:sz w:val="24"/>
        </w:rPr>
        <w:t> </w:t>
      </w:r>
      <w:r>
        <w:rPr>
          <w:sz w:val="24"/>
        </w:rPr>
        <w:t>let</w:t>
      </w:r>
      <w:r>
        <w:rPr>
          <w:spacing w:val="-4"/>
          <w:sz w:val="24"/>
        </w:rPr>
        <w:t> </w:t>
      </w:r>
      <w:r>
        <w:rPr>
          <w:sz w:val="24"/>
        </w:rPr>
        <w:t>us go each one to his own land. For clear to the heavens her judgment has reached, and it has been lifted up to the cloudy skies.”</w:t>
      </w:r>
    </w:p>
    <w:p>
      <w:pPr>
        <w:pStyle w:val="ListParagraph"/>
        <w:numPr>
          <w:ilvl w:val="2"/>
          <w:numId w:val="46"/>
        </w:numPr>
        <w:tabs>
          <w:tab w:pos="2279" w:val="left" w:leader="none"/>
        </w:tabs>
        <w:spacing w:line="259" w:lineRule="auto" w:before="159" w:after="0"/>
        <w:ind w:left="2279" w:right="300" w:hanging="360"/>
        <w:jc w:val="left"/>
        <w:rPr>
          <w:sz w:val="24"/>
        </w:rPr>
      </w:pPr>
      <w:r>
        <w:rPr>
          <w:sz w:val="24"/>
        </w:rPr>
        <w:t>The</w:t>
      </w:r>
      <w:r>
        <w:rPr>
          <w:spacing w:val="-6"/>
          <w:sz w:val="24"/>
        </w:rPr>
        <w:t> </w:t>
      </w:r>
      <w:r>
        <w:rPr>
          <w:sz w:val="24"/>
        </w:rPr>
        <w:t>bible</w:t>
      </w:r>
      <w:r>
        <w:rPr>
          <w:spacing w:val="-6"/>
          <w:sz w:val="24"/>
        </w:rPr>
        <w:t> </w:t>
      </w:r>
      <w:r>
        <w:rPr>
          <w:sz w:val="24"/>
        </w:rPr>
        <w:t>does</w:t>
      </w:r>
      <w:r>
        <w:rPr>
          <w:spacing w:val="-5"/>
          <w:sz w:val="24"/>
        </w:rPr>
        <w:t> </w:t>
      </w:r>
      <w:r>
        <w:rPr>
          <w:sz w:val="24"/>
        </w:rPr>
        <w:t>speak</w:t>
      </w:r>
      <w:r>
        <w:rPr>
          <w:spacing w:val="-5"/>
          <w:sz w:val="24"/>
        </w:rPr>
        <w:t> </w:t>
      </w:r>
      <w:r>
        <w:rPr>
          <w:sz w:val="24"/>
        </w:rPr>
        <w:t>of</w:t>
      </w:r>
      <w:r>
        <w:rPr>
          <w:spacing w:val="-6"/>
          <w:sz w:val="24"/>
        </w:rPr>
        <w:t> </w:t>
      </w:r>
      <w:r>
        <w:rPr>
          <w:sz w:val="24"/>
        </w:rPr>
        <w:t>a</w:t>
      </w:r>
      <w:r>
        <w:rPr>
          <w:spacing w:val="-4"/>
          <w:sz w:val="24"/>
        </w:rPr>
        <w:t> </w:t>
      </w:r>
      <w:r>
        <w:rPr>
          <w:sz w:val="24"/>
        </w:rPr>
        <w:t>tree</w:t>
      </w:r>
      <w:r>
        <w:rPr>
          <w:spacing w:val="-6"/>
          <w:sz w:val="24"/>
        </w:rPr>
        <w:t> </w:t>
      </w:r>
      <w:r>
        <w:rPr>
          <w:sz w:val="24"/>
        </w:rPr>
        <w:t>representing</w:t>
      </w:r>
      <w:r>
        <w:rPr>
          <w:spacing w:val="-5"/>
          <w:sz w:val="24"/>
        </w:rPr>
        <w:t> </w:t>
      </w:r>
      <w:r>
        <w:rPr>
          <w:sz w:val="24"/>
        </w:rPr>
        <w:t>God’s</w:t>
      </w:r>
      <w:r>
        <w:rPr>
          <w:spacing w:val="-5"/>
          <w:sz w:val="24"/>
        </w:rPr>
        <w:t> </w:t>
      </w:r>
      <w:r>
        <w:rPr>
          <w:sz w:val="24"/>
        </w:rPr>
        <w:t>intended</w:t>
      </w:r>
      <w:r>
        <w:rPr>
          <w:spacing w:val="-5"/>
          <w:sz w:val="24"/>
        </w:rPr>
        <w:t> </w:t>
      </w:r>
      <w:r>
        <w:rPr>
          <w:sz w:val="24"/>
        </w:rPr>
        <w:t>government</w:t>
      </w:r>
      <w:r>
        <w:rPr>
          <w:spacing w:val="-3"/>
          <w:sz w:val="24"/>
        </w:rPr>
        <w:t> </w:t>
      </w:r>
      <w:r>
        <w:rPr>
          <w:sz w:val="24"/>
        </w:rPr>
        <w:t>for the earth, but it is described as a sprout transplanted upon Jehovah’s mountain – not the earth. Notice too where it refers to the rulers of the</w:t>
      </w:r>
    </w:p>
    <w:p>
      <w:pPr>
        <w:spacing w:after="0" w:line="259" w:lineRule="auto"/>
        <w:jc w:val="left"/>
        <w:rPr>
          <w:sz w:val="24"/>
        </w:rPr>
        <w:sectPr>
          <w:pgSz w:w="12240" w:h="15840"/>
          <w:pgMar w:header="0" w:footer="523" w:top="1360" w:bottom="720" w:left="1320" w:right="1160"/>
        </w:sectPr>
      </w:pPr>
    </w:p>
    <w:p>
      <w:pPr>
        <w:pStyle w:val="BodyText"/>
        <w:spacing w:line="259" w:lineRule="auto" w:before="79"/>
        <w:ind w:left="2280" w:right="289"/>
      </w:pPr>
      <w:r>
        <w:rPr/>
        <w:t>earth as “all the trees of the field” – Isaiah 11:1 states: “And there must go forth a twig out of the stump of Jesse; and out of his roots a sprout will be fruitful.” (Talking about Jesus as the sprout); Ezekiel 17:22-24” ‘This is what</w:t>
      </w:r>
      <w:r>
        <w:rPr>
          <w:spacing w:val="-3"/>
        </w:rPr>
        <w:t> </w:t>
      </w:r>
      <w:r>
        <w:rPr/>
        <w:t>the</w:t>
      </w:r>
      <w:r>
        <w:rPr>
          <w:spacing w:val="-4"/>
        </w:rPr>
        <w:t> </w:t>
      </w:r>
      <w:r>
        <w:rPr/>
        <w:t>Sovereign</w:t>
      </w:r>
      <w:r>
        <w:rPr>
          <w:spacing w:val="-3"/>
        </w:rPr>
        <w:t> </w:t>
      </w:r>
      <w:r>
        <w:rPr/>
        <w:t>Lord</w:t>
      </w:r>
      <w:r>
        <w:rPr>
          <w:spacing w:val="-1"/>
        </w:rPr>
        <w:t> </w:t>
      </w:r>
      <w:r>
        <w:rPr/>
        <w:t>Jehovah</w:t>
      </w:r>
      <w:r>
        <w:rPr>
          <w:spacing w:val="-3"/>
        </w:rPr>
        <w:t> </w:t>
      </w:r>
      <w:r>
        <w:rPr/>
        <w:t>has</w:t>
      </w:r>
      <w:r>
        <w:rPr>
          <w:spacing w:val="-3"/>
        </w:rPr>
        <w:t> </w:t>
      </w:r>
      <w:r>
        <w:rPr/>
        <w:t>said:</w:t>
      </w:r>
      <w:r>
        <w:rPr>
          <w:spacing w:val="-3"/>
        </w:rPr>
        <w:t> </w:t>
      </w:r>
      <w:r>
        <w:rPr/>
        <w:t>“I</w:t>
      </w:r>
      <w:r>
        <w:rPr>
          <w:spacing w:val="-4"/>
        </w:rPr>
        <w:t> </w:t>
      </w:r>
      <w:r>
        <w:rPr/>
        <w:t>myself</w:t>
      </w:r>
      <w:r>
        <w:rPr>
          <w:spacing w:val="-4"/>
        </w:rPr>
        <w:t> </w:t>
      </w:r>
      <w:r>
        <w:rPr/>
        <w:t>will</w:t>
      </w:r>
      <w:r>
        <w:rPr>
          <w:spacing w:val="-3"/>
        </w:rPr>
        <w:t> </w:t>
      </w:r>
      <w:r>
        <w:rPr/>
        <w:t>also</w:t>
      </w:r>
      <w:r>
        <w:rPr>
          <w:spacing w:val="-3"/>
        </w:rPr>
        <w:t> </w:t>
      </w:r>
      <w:r>
        <w:rPr/>
        <w:t>take</w:t>
      </w:r>
      <w:r>
        <w:rPr>
          <w:spacing w:val="-4"/>
        </w:rPr>
        <w:t> </w:t>
      </w:r>
      <w:r>
        <w:rPr/>
        <w:t>and</w:t>
      </w:r>
      <w:r>
        <w:rPr>
          <w:spacing w:val="-3"/>
        </w:rPr>
        <w:t> </w:t>
      </w:r>
      <w:r>
        <w:rPr/>
        <w:t>put some of the lofty treetop of the cedar; from the top of its twigs I shall pluck off a tender one and I will myself transplant [it] upon a high and lofty</w:t>
      </w:r>
      <w:r>
        <w:rPr>
          <w:spacing w:val="-3"/>
        </w:rPr>
        <w:t> </w:t>
      </w:r>
      <w:r>
        <w:rPr/>
        <w:t>mountain.</w:t>
      </w:r>
      <w:r>
        <w:rPr>
          <w:spacing w:val="-3"/>
        </w:rPr>
        <w:t> </w:t>
      </w:r>
      <w:r>
        <w:rPr/>
        <w:t>On</w:t>
      </w:r>
      <w:r>
        <w:rPr>
          <w:spacing w:val="-3"/>
        </w:rPr>
        <w:t> </w:t>
      </w:r>
      <w:r>
        <w:rPr/>
        <w:t>the</w:t>
      </w:r>
      <w:r>
        <w:rPr>
          <w:spacing w:val="-4"/>
        </w:rPr>
        <w:t> </w:t>
      </w:r>
      <w:r>
        <w:rPr/>
        <w:t>mountain</w:t>
      </w:r>
      <w:r>
        <w:rPr>
          <w:spacing w:val="-3"/>
        </w:rPr>
        <w:t> </w:t>
      </w:r>
      <w:r>
        <w:rPr/>
        <w:t>of</w:t>
      </w:r>
      <w:r>
        <w:rPr>
          <w:spacing w:val="-4"/>
        </w:rPr>
        <w:t> </w:t>
      </w:r>
      <w:r>
        <w:rPr/>
        <w:t>the</w:t>
      </w:r>
      <w:r>
        <w:rPr>
          <w:spacing w:val="-4"/>
        </w:rPr>
        <w:t> </w:t>
      </w:r>
      <w:r>
        <w:rPr/>
        <w:t>height</w:t>
      </w:r>
      <w:r>
        <w:rPr>
          <w:spacing w:val="-3"/>
        </w:rPr>
        <w:t> </w:t>
      </w:r>
      <w:r>
        <w:rPr/>
        <w:t>of</w:t>
      </w:r>
      <w:r>
        <w:rPr>
          <w:spacing w:val="-4"/>
        </w:rPr>
        <w:t> </w:t>
      </w:r>
      <w:r>
        <w:rPr/>
        <w:t>Israel</w:t>
      </w:r>
      <w:r>
        <w:rPr>
          <w:spacing w:val="-3"/>
        </w:rPr>
        <w:t> </w:t>
      </w:r>
      <w:r>
        <w:rPr/>
        <w:t>I</w:t>
      </w:r>
      <w:r>
        <w:rPr>
          <w:spacing w:val="-4"/>
        </w:rPr>
        <w:t> </w:t>
      </w:r>
      <w:r>
        <w:rPr/>
        <w:t>shall</w:t>
      </w:r>
      <w:r>
        <w:rPr>
          <w:spacing w:val="-3"/>
        </w:rPr>
        <w:t> </w:t>
      </w:r>
      <w:r>
        <w:rPr/>
        <w:t>transplant</w:t>
      </w:r>
      <w:r>
        <w:rPr>
          <w:spacing w:val="-3"/>
        </w:rPr>
        <w:t> </w:t>
      </w:r>
      <w:r>
        <w:rPr/>
        <w:t>it, and it will certainly bear boughs and produce fruit and become a majestic cedar.</w:t>
      </w:r>
      <w:r>
        <w:rPr>
          <w:spacing w:val="-13"/>
        </w:rPr>
        <w:t> </w:t>
      </w:r>
      <w:r>
        <w:rPr/>
        <w:t>And</w:t>
      </w:r>
      <w:r>
        <w:rPr>
          <w:spacing w:val="-1"/>
        </w:rPr>
        <w:t> </w:t>
      </w:r>
      <w:r>
        <w:rPr/>
        <w:t>under</w:t>
      </w:r>
      <w:r>
        <w:rPr>
          <w:spacing w:val="-2"/>
        </w:rPr>
        <w:t> </w:t>
      </w:r>
      <w:r>
        <w:rPr/>
        <w:t>it</w:t>
      </w:r>
      <w:r>
        <w:rPr>
          <w:spacing w:val="-1"/>
        </w:rPr>
        <w:t> </w:t>
      </w:r>
      <w:r>
        <w:rPr/>
        <w:t>there will</w:t>
      </w:r>
      <w:r>
        <w:rPr>
          <w:spacing w:val="-1"/>
        </w:rPr>
        <w:t> </w:t>
      </w:r>
      <w:r>
        <w:rPr/>
        <w:t>actually</w:t>
      </w:r>
      <w:r>
        <w:rPr>
          <w:spacing w:val="-1"/>
        </w:rPr>
        <w:t> </w:t>
      </w:r>
      <w:r>
        <w:rPr/>
        <w:t>reside</w:t>
      </w:r>
      <w:r>
        <w:rPr>
          <w:spacing w:val="-2"/>
        </w:rPr>
        <w:t> </w:t>
      </w:r>
      <w:r>
        <w:rPr/>
        <w:t>all</w:t>
      </w:r>
      <w:r>
        <w:rPr>
          <w:spacing w:val="-1"/>
        </w:rPr>
        <w:t> </w:t>
      </w:r>
      <w:r>
        <w:rPr/>
        <w:t>the</w:t>
      </w:r>
      <w:r>
        <w:rPr>
          <w:spacing w:val="-2"/>
        </w:rPr>
        <w:t> </w:t>
      </w:r>
      <w:r>
        <w:rPr/>
        <w:t>birds</w:t>
      </w:r>
      <w:r>
        <w:rPr>
          <w:spacing w:val="-1"/>
        </w:rPr>
        <w:t> </w:t>
      </w:r>
      <w:r>
        <w:rPr/>
        <w:t>of</w:t>
      </w:r>
      <w:r>
        <w:rPr>
          <w:spacing w:val="-2"/>
        </w:rPr>
        <w:t> </w:t>
      </w:r>
      <w:r>
        <w:rPr/>
        <w:t>every</w:t>
      </w:r>
      <w:r>
        <w:rPr>
          <w:spacing w:val="-1"/>
        </w:rPr>
        <w:t> </w:t>
      </w:r>
      <w:r>
        <w:rPr/>
        <w:t>wing;</w:t>
      </w:r>
      <w:r>
        <w:rPr>
          <w:spacing w:val="-1"/>
        </w:rPr>
        <w:t> </w:t>
      </w:r>
      <w:r>
        <w:rPr/>
        <w:t>in the</w:t>
      </w:r>
      <w:r>
        <w:rPr>
          <w:spacing w:val="-5"/>
        </w:rPr>
        <w:t> </w:t>
      </w:r>
      <w:r>
        <w:rPr/>
        <w:t>shadow</w:t>
      </w:r>
      <w:r>
        <w:rPr>
          <w:spacing w:val="-4"/>
        </w:rPr>
        <w:t> </w:t>
      </w:r>
      <w:r>
        <w:rPr/>
        <w:t>of</w:t>
      </w:r>
      <w:r>
        <w:rPr>
          <w:spacing w:val="-4"/>
        </w:rPr>
        <w:t> </w:t>
      </w:r>
      <w:r>
        <w:rPr/>
        <w:t>its</w:t>
      </w:r>
      <w:r>
        <w:rPr>
          <w:spacing w:val="-3"/>
        </w:rPr>
        <w:t> </w:t>
      </w:r>
      <w:r>
        <w:rPr/>
        <w:t>foliage,</w:t>
      </w:r>
      <w:r>
        <w:rPr>
          <w:spacing w:val="-1"/>
        </w:rPr>
        <w:t> </w:t>
      </w:r>
      <w:r>
        <w:rPr/>
        <w:t>they</w:t>
      </w:r>
      <w:r>
        <w:rPr>
          <w:spacing w:val="-3"/>
        </w:rPr>
        <w:t> </w:t>
      </w:r>
      <w:r>
        <w:rPr/>
        <w:t>will</w:t>
      </w:r>
      <w:r>
        <w:rPr>
          <w:spacing w:val="-3"/>
        </w:rPr>
        <w:t> </w:t>
      </w:r>
      <w:r>
        <w:rPr/>
        <w:t>reside.</w:t>
      </w:r>
      <w:r>
        <w:rPr>
          <w:spacing w:val="-15"/>
        </w:rPr>
        <w:t> </w:t>
      </w:r>
      <w:r>
        <w:rPr/>
        <w:t>And</w:t>
      </w:r>
      <w:r>
        <w:rPr>
          <w:spacing w:val="-1"/>
        </w:rPr>
        <w:t> </w:t>
      </w:r>
      <w:r>
        <w:rPr/>
        <w:t>all</w:t>
      </w:r>
      <w:r>
        <w:rPr>
          <w:spacing w:val="-3"/>
        </w:rPr>
        <w:t> </w:t>
      </w:r>
      <w:r>
        <w:rPr/>
        <w:t>the</w:t>
      </w:r>
      <w:r>
        <w:rPr>
          <w:spacing w:val="-4"/>
        </w:rPr>
        <w:t> </w:t>
      </w:r>
      <w:r>
        <w:rPr/>
        <w:t>trees</w:t>
      </w:r>
      <w:r>
        <w:rPr>
          <w:spacing w:val="-3"/>
        </w:rPr>
        <w:t> </w:t>
      </w:r>
      <w:r>
        <w:rPr/>
        <w:t>of</w:t>
      </w:r>
      <w:r>
        <w:rPr>
          <w:spacing w:val="-4"/>
        </w:rPr>
        <w:t> </w:t>
      </w:r>
      <w:r>
        <w:rPr/>
        <w:t>the</w:t>
      </w:r>
      <w:r>
        <w:rPr>
          <w:spacing w:val="-2"/>
        </w:rPr>
        <w:t> </w:t>
      </w:r>
      <w:r>
        <w:rPr/>
        <w:t>field</w:t>
      </w:r>
      <w:r>
        <w:rPr>
          <w:spacing w:val="-3"/>
        </w:rPr>
        <w:t> </w:t>
      </w:r>
      <w:r>
        <w:rPr/>
        <w:t>will have to know that I myself, Jehovah, have abased the high tree, have put on high the low tree, have dried up the still-moist tree and have made the dry tree blossom. I myself, Jehovah, have spoken and have done [it].” ‘”</w:t>
      </w:r>
      <w:r>
        <w:rPr>
          <w:spacing w:val="-1"/>
        </w:rPr>
        <w:t> </w:t>
      </w:r>
      <w:r>
        <w:rPr/>
        <w:t>// Here where it speaks of Jehovah abasing the high tree and putting on high the low tree is the same lesson the King Nebuchadnezzar learned. That is, that Jehovah is the Most High is Ruler in the kingdom of mankind, and that to the one whom he wants to he gives it.” (Daniel 4:25)</w:t>
      </w:r>
    </w:p>
    <w:p>
      <w:pPr>
        <w:pStyle w:val="ListParagraph"/>
        <w:numPr>
          <w:ilvl w:val="1"/>
          <w:numId w:val="46"/>
        </w:numPr>
        <w:tabs>
          <w:tab w:pos="1559" w:val="left" w:leader="none"/>
        </w:tabs>
        <w:spacing w:line="259" w:lineRule="auto" w:before="155" w:after="0"/>
        <w:ind w:left="1559" w:right="330" w:hanging="360"/>
        <w:jc w:val="left"/>
        <w:rPr>
          <w:sz w:val="24"/>
        </w:rPr>
      </w:pPr>
      <w:r>
        <w:rPr>
          <w:sz w:val="24"/>
        </w:rPr>
        <w:t>Many bible students back in October of 1914 were highly expecting great things to happen as they prophesied that this was to be the time of Jesus beginning his rule on earth – It was supposed to be as Charles</w:t>
      </w:r>
      <w:r>
        <w:rPr>
          <w:spacing w:val="-2"/>
          <w:sz w:val="24"/>
        </w:rPr>
        <w:t> </w:t>
      </w:r>
      <w:r>
        <w:rPr>
          <w:sz w:val="24"/>
        </w:rPr>
        <w:t>Taze Russel stated that it was the end of the Gentile times!</w:t>
      </w:r>
      <w:r>
        <w:rPr>
          <w:spacing w:val="-2"/>
          <w:sz w:val="24"/>
        </w:rPr>
        <w:t> </w:t>
      </w:r>
      <w:r>
        <w:rPr>
          <w:sz w:val="24"/>
        </w:rPr>
        <w:t>Well, the end of the Gentile rule means God’s kingdom would be ruling over the entire earth! See Daniel 2:44 and Notes for Daniel 7,8, and</w:t>
      </w:r>
      <w:r>
        <w:rPr>
          <w:spacing w:val="-4"/>
          <w:sz w:val="24"/>
        </w:rPr>
        <w:t> </w:t>
      </w:r>
      <w:r>
        <w:rPr>
          <w:sz w:val="24"/>
        </w:rPr>
        <w:t>11-12.</w:t>
      </w:r>
      <w:r>
        <w:rPr>
          <w:spacing w:val="-4"/>
          <w:sz w:val="24"/>
        </w:rPr>
        <w:t> </w:t>
      </w:r>
      <w:r>
        <w:rPr>
          <w:sz w:val="24"/>
        </w:rPr>
        <w:t>It</w:t>
      </w:r>
      <w:r>
        <w:rPr>
          <w:spacing w:val="-4"/>
          <w:sz w:val="24"/>
        </w:rPr>
        <w:t> </w:t>
      </w:r>
      <w:r>
        <w:rPr>
          <w:sz w:val="24"/>
        </w:rPr>
        <w:t>is</w:t>
      </w:r>
      <w:r>
        <w:rPr>
          <w:spacing w:val="-4"/>
          <w:sz w:val="24"/>
        </w:rPr>
        <w:t> </w:t>
      </w:r>
      <w:r>
        <w:rPr>
          <w:sz w:val="24"/>
        </w:rPr>
        <w:t>a</w:t>
      </w:r>
      <w:r>
        <w:rPr>
          <w:spacing w:val="-5"/>
          <w:sz w:val="24"/>
        </w:rPr>
        <w:t> </w:t>
      </w:r>
      <w:r>
        <w:rPr>
          <w:sz w:val="24"/>
        </w:rPr>
        <w:t>simple</w:t>
      </w:r>
      <w:r>
        <w:rPr>
          <w:spacing w:val="-3"/>
          <w:sz w:val="24"/>
        </w:rPr>
        <w:t> </w:t>
      </w:r>
      <w:r>
        <w:rPr>
          <w:sz w:val="24"/>
        </w:rPr>
        <w:t>conclusion</w:t>
      </w:r>
      <w:r>
        <w:rPr>
          <w:spacing w:val="-4"/>
          <w:sz w:val="24"/>
        </w:rPr>
        <w:t> </w:t>
      </w:r>
      <w:r>
        <w:rPr>
          <w:sz w:val="24"/>
        </w:rPr>
        <w:t>that</w:t>
      </w:r>
      <w:r>
        <w:rPr>
          <w:spacing w:val="-4"/>
          <w:sz w:val="24"/>
        </w:rPr>
        <w:t> </w:t>
      </w:r>
      <w:r>
        <w:rPr>
          <w:sz w:val="24"/>
        </w:rPr>
        <w:t>it</w:t>
      </w:r>
      <w:r>
        <w:rPr>
          <w:spacing w:val="-4"/>
          <w:sz w:val="24"/>
        </w:rPr>
        <w:t> </w:t>
      </w:r>
      <w:r>
        <w:rPr>
          <w:sz w:val="24"/>
        </w:rPr>
        <w:t>was</w:t>
      </w:r>
      <w:r>
        <w:rPr>
          <w:spacing w:val="-4"/>
          <w:sz w:val="24"/>
        </w:rPr>
        <w:t> </w:t>
      </w:r>
      <w:r>
        <w:rPr>
          <w:sz w:val="24"/>
        </w:rPr>
        <w:t>a</w:t>
      </w:r>
      <w:r>
        <w:rPr>
          <w:spacing w:val="-3"/>
          <w:sz w:val="24"/>
        </w:rPr>
        <w:t> </w:t>
      </w:r>
      <w:r>
        <w:rPr>
          <w:sz w:val="24"/>
        </w:rPr>
        <w:t>wrong</w:t>
      </w:r>
      <w:r>
        <w:rPr>
          <w:spacing w:val="-4"/>
          <w:sz w:val="24"/>
        </w:rPr>
        <w:t> </w:t>
      </w:r>
      <w:r>
        <w:rPr>
          <w:sz w:val="24"/>
        </w:rPr>
        <w:t>interpretation</w:t>
      </w:r>
      <w:r>
        <w:rPr>
          <w:spacing w:val="-4"/>
          <w:sz w:val="24"/>
        </w:rPr>
        <w:t> </w:t>
      </w:r>
      <w:r>
        <w:rPr>
          <w:sz w:val="24"/>
        </w:rPr>
        <w:t>of</w:t>
      </w:r>
      <w:r>
        <w:rPr>
          <w:spacing w:val="-5"/>
          <w:sz w:val="24"/>
        </w:rPr>
        <w:t> </w:t>
      </w:r>
      <w:r>
        <w:rPr>
          <w:sz w:val="24"/>
        </w:rPr>
        <w:t>scripture. It is a sad conclusion that instead of reevaluating the scriptures, ones held onto this prophesy as being true.</w:t>
      </w:r>
      <w:r>
        <w:rPr>
          <w:spacing w:val="-5"/>
          <w:sz w:val="24"/>
        </w:rPr>
        <w:t> </w:t>
      </w:r>
      <w:r>
        <w:rPr>
          <w:sz w:val="24"/>
        </w:rPr>
        <w:t>This has resulted in the</w:t>
      </w:r>
      <w:r>
        <w:rPr>
          <w:spacing w:val="-1"/>
          <w:sz w:val="24"/>
        </w:rPr>
        <w:t> </w:t>
      </w:r>
      <w:r>
        <w:rPr>
          <w:sz w:val="24"/>
        </w:rPr>
        <w:t>clouding of</w:t>
      </w:r>
      <w:r>
        <w:rPr>
          <w:spacing w:val="-1"/>
          <w:sz w:val="24"/>
        </w:rPr>
        <w:t> </w:t>
      </w:r>
      <w:r>
        <w:rPr>
          <w:sz w:val="24"/>
        </w:rPr>
        <w:t>other</w:t>
      </w:r>
      <w:r>
        <w:rPr>
          <w:spacing w:val="-1"/>
          <w:sz w:val="24"/>
        </w:rPr>
        <w:t> </w:t>
      </w:r>
      <w:r>
        <w:rPr>
          <w:sz w:val="24"/>
        </w:rPr>
        <w:t>time related </w:t>
      </w:r>
      <w:r>
        <w:rPr>
          <w:spacing w:val="-2"/>
          <w:sz w:val="24"/>
        </w:rPr>
        <w:t>prophesy.</w:t>
      </w:r>
    </w:p>
    <w:p>
      <w:pPr>
        <w:pStyle w:val="ListParagraph"/>
        <w:numPr>
          <w:ilvl w:val="1"/>
          <w:numId w:val="46"/>
        </w:numPr>
        <w:tabs>
          <w:tab w:pos="1559" w:val="left" w:leader="none"/>
        </w:tabs>
        <w:spacing w:line="259" w:lineRule="auto" w:before="159" w:after="0"/>
        <w:ind w:left="1559" w:right="318" w:hanging="360"/>
        <w:jc w:val="left"/>
        <w:rPr>
          <w:sz w:val="24"/>
        </w:rPr>
      </w:pPr>
      <w:r>
        <w:rPr>
          <w:sz w:val="24"/>
        </w:rPr>
        <w:t>To</w:t>
      </w:r>
      <w:r>
        <w:rPr>
          <w:spacing w:val="-5"/>
          <w:sz w:val="24"/>
        </w:rPr>
        <w:t> </w:t>
      </w:r>
      <w:r>
        <w:rPr>
          <w:sz w:val="24"/>
        </w:rPr>
        <w:t>review</w:t>
      </w:r>
      <w:r>
        <w:rPr>
          <w:spacing w:val="-6"/>
          <w:sz w:val="24"/>
        </w:rPr>
        <w:t> </w:t>
      </w:r>
      <w:r>
        <w:rPr>
          <w:sz w:val="24"/>
        </w:rPr>
        <w:t>the</w:t>
      </w:r>
      <w:r>
        <w:rPr>
          <w:spacing w:val="-4"/>
          <w:sz w:val="24"/>
        </w:rPr>
        <w:t> </w:t>
      </w:r>
      <w:r>
        <w:rPr>
          <w:sz w:val="24"/>
        </w:rPr>
        <w:t>reasoning</w:t>
      </w:r>
      <w:r>
        <w:rPr>
          <w:spacing w:val="-5"/>
          <w:sz w:val="24"/>
        </w:rPr>
        <w:t> </w:t>
      </w:r>
      <w:r>
        <w:rPr>
          <w:sz w:val="24"/>
        </w:rPr>
        <w:t>in</w:t>
      </w:r>
      <w:r>
        <w:rPr>
          <w:spacing w:val="-5"/>
          <w:sz w:val="24"/>
        </w:rPr>
        <w:t> </w:t>
      </w:r>
      <w:r>
        <w:rPr>
          <w:sz w:val="24"/>
        </w:rPr>
        <w:t>the</w:t>
      </w:r>
      <w:r>
        <w:rPr>
          <w:spacing w:val="-6"/>
          <w:sz w:val="24"/>
        </w:rPr>
        <w:t> </w:t>
      </w:r>
      <w:r>
        <w:rPr>
          <w:i/>
          <w:sz w:val="24"/>
        </w:rPr>
        <w:t>WHAT</w:t>
      </w:r>
      <w:r>
        <w:rPr>
          <w:i/>
          <w:spacing w:val="-9"/>
          <w:sz w:val="24"/>
        </w:rPr>
        <w:t> </w:t>
      </w:r>
      <w:r>
        <w:rPr>
          <w:i/>
          <w:sz w:val="24"/>
        </w:rPr>
        <w:t>DOES</w:t>
      </w:r>
      <w:r>
        <w:rPr>
          <w:i/>
          <w:spacing w:val="-5"/>
          <w:sz w:val="24"/>
        </w:rPr>
        <w:t> </w:t>
      </w:r>
      <w:r>
        <w:rPr>
          <w:i/>
          <w:sz w:val="24"/>
        </w:rPr>
        <w:t>THE</w:t>
      </w:r>
      <w:r>
        <w:rPr>
          <w:i/>
          <w:spacing w:val="-4"/>
          <w:sz w:val="24"/>
        </w:rPr>
        <w:t> </w:t>
      </w:r>
      <w:r>
        <w:rPr>
          <w:i/>
          <w:sz w:val="24"/>
        </w:rPr>
        <w:t>BIBLE</w:t>
      </w:r>
      <w:r>
        <w:rPr>
          <w:i/>
          <w:spacing w:val="-6"/>
          <w:sz w:val="24"/>
        </w:rPr>
        <w:t> </w:t>
      </w:r>
      <w:r>
        <w:rPr>
          <w:i/>
          <w:sz w:val="24"/>
        </w:rPr>
        <w:t>Really</w:t>
      </w:r>
      <w:r>
        <w:rPr>
          <w:i/>
          <w:spacing w:val="-6"/>
          <w:sz w:val="24"/>
        </w:rPr>
        <w:t> </w:t>
      </w:r>
      <w:r>
        <w:rPr>
          <w:i/>
          <w:sz w:val="24"/>
        </w:rPr>
        <w:t>TEACH?</w:t>
      </w:r>
      <w:r>
        <w:rPr>
          <w:i/>
          <w:spacing w:val="40"/>
          <w:sz w:val="24"/>
        </w:rPr>
        <w:t> </w:t>
      </w:r>
      <w:r>
        <w:rPr>
          <w:sz w:val="24"/>
        </w:rPr>
        <w:t>(2005) </w:t>
      </w:r>
      <w:r>
        <w:rPr>
          <w:spacing w:val="-2"/>
          <w:sz w:val="24"/>
        </w:rPr>
        <w:t>publication:</w:t>
      </w:r>
    </w:p>
    <w:p>
      <w:pPr>
        <w:pStyle w:val="ListParagraph"/>
        <w:numPr>
          <w:ilvl w:val="2"/>
          <w:numId w:val="46"/>
        </w:numPr>
        <w:tabs>
          <w:tab w:pos="2279" w:val="left" w:leader="none"/>
        </w:tabs>
        <w:spacing w:line="259" w:lineRule="auto" w:before="160" w:after="0"/>
        <w:ind w:left="2279" w:right="835" w:hanging="360"/>
        <w:jc w:val="left"/>
        <w:rPr>
          <w:sz w:val="24"/>
        </w:rPr>
      </w:pPr>
      <w:r>
        <w:rPr>
          <w:i/>
          <w:sz w:val="24"/>
        </w:rPr>
        <w:t>Page</w:t>
      </w:r>
      <w:r>
        <w:rPr>
          <w:i/>
          <w:spacing w:val="-6"/>
          <w:sz w:val="24"/>
        </w:rPr>
        <w:t> </w:t>
      </w:r>
      <w:r>
        <w:rPr>
          <w:i/>
          <w:sz w:val="24"/>
        </w:rPr>
        <w:t>216</w:t>
      </w:r>
      <w:r>
        <w:rPr>
          <w:i/>
          <w:spacing w:val="-6"/>
          <w:sz w:val="24"/>
        </w:rPr>
        <w:t> </w:t>
      </w:r>
      <w:r>
        <w:rPr>
          <w:i/>
          <w:sz w:val="24"/>
        </w:rPr>
        <w:t>:</w:t>
      </w:r>
      <w:r>
        <w:rPr>
          <w:i/>
          <w:spacing w:val="-6"/>
          <w:sz w:val="24"/>
        </w:rPr>
        <w:t> </w:t>
      </w:r>
      <w:r>
        <w:rPr>
          <w:i/>
          <w:sz w:val="24"/>
        </w:rPr>
        <w:t>”</w:t>
      </w:r>
      <w:r>
        <w:rPr>
          <w:i/>
          <w:spacing w:val="-6"/>
          <w:sz w:val="24"/>
        </w:rPr>
        <w:t> </w:t>
      </w:r>
      <w:r>
        <w:rPr>
          <w:i/>
          <w:sz w:val="24"/>
        </w:rPr>
        <w:t>How</w:t>
      </w:r>
      <w:r>
        <w:rPr>
          <w:i/>
          <w:spacing w:val="-6"/>
          <w:sz w:val="24"/>
        </w:rPr>
        <w:t> </w:t>
      </w:r>
      <w:r>
        <w:rPr>
          <w:i/>
          <w:sz w:val="24"/>
        </w:rPr>
        <w:t>and</w:t>
      </w:r>
      <w:r>
        <w:rPr>
          <w:i/>
          <w:spacing w:val="-6"/>
          <w:sz w:val="24"/>
        </w:rPr>
        <w:t> </w:t>
      </w:r>
      <w:r>
        <w:rPr>
          <w:i/>
          <w:sz w:val="24"/>
        </w:rPr>
        <w:t>when,</w:t>
      </w:r>
      <w:r>
        <w:rPr>
          <w:i/>
          <w:spacing w:val="-6"/>
          <w:sz w:val="24"/>
        </w:rPr>
        <w:t> </w:t>
      </w:r>
      <w:r>
        <w:rPr>
          <w:i/>
          <w:sz w:val="24"/>
        </w:rPr>
        <w:t>though,</w:t>
      </w:r>
      <w:r>
        <w:rPr>
          <w:i/>
          <w:spacing w:val="-6"/>
          <w:sz w:val="24"/>
        </w:rPr>
        <w:t> </w:t>
      </w:r>
      <w:r>
        <w:rPr>
          <w:i/>
          <w:sz w:val="24"/>
        </w:rPr>
        <w:t>did</w:t>
      </w:r>
      <w:r>
        <w:rPr>
          <w:i/>
          <w:spacing w:val="-6"/>
          <w:sz w:val="24"/>
        </w:rPr>
        <w:t> </w:t>
      </w:r>
      <w:r>
        <w:rPr>
          <w:i/>
          <w:sz w:val="24"/>
        </w:rPr>
        <w:t>God’s</w:t>
      </w:r>
      <w:r>
        <w:rPr>
          <w:i/>
          <w:spacing w:val="-6"/>
          <w:sz w:val="24"/>
        </w:rPr>
        <w:t> </w:t>
      </w:r>
      <w:r>
        <w:rPr>
          <w:i/>
          <w:sz w:val="24"/>
        </w:rPr>
        <w:t>rulership</w:t>
      </w:r>
      <w:r>
        <w:rPr>
          <w:i/>
          <w:spacing w:val="-6"/>
          <w:sz w:val="24"/>
        </w:rPr>
        <w:t> </w:t>
      </w:r>
      <w:r>
        <w:rPr>
          <w:i/>
          <w:sz w:val="24"/>
        </w:rPr>
        <w:t>begin</w:t>
      </w:r>
      <w:r>
        <w:rPr>
          <w:i/>
          <w:spacing w:val="-6"/>
          <w:sz w:val="24"/>
        </w:rPr>
        <w:t> </w:t>
      </w:r>
      <w:r>
        <w:rPr>
          <w:i/>
          <w:sz w:val="24"/>
        </w:rPr>
        <w:t>to</w:t>
      </w:r>
      <w:r>
        <w:rPr>
          <w:i/>
          <w:spacing w:val="-6"/>
          <w:sz w:val="24"/>
        </w:rPr>
        <w:t> </w:t>
      </w:r>
      <w:r>
        <w:rPr>
          <w:i/>
          <w:sz w:val="24"/>
        </w:rPr>
        <w:t>be</w:t>
      </w:r>
      <w:r>
        <w:rPr>
          <w:i/>
          <w:sz w:val="24"/>
        </w:rPr>
        <w:t> “trampled on by the nations”? This happened in 607 BCE when Jerusalem</w:t>
      </w:r>
      <w:r>
        <w:rPr>
          <w:i/>
          <w:spacing w:val="-3"/>
          <w:sz w:val="24"/>
        </w:rPr>
        <w:t> </w:t>
      </w:r>
      <w:r>
        <w:rPr>
          <w:i/>
          <w:sz w:val="24"/>
        </w:rPr>
        <w:t>was</w:t>
      </w:r>
      <w:r>
        <w:rPr>
          <w:i/>
          <w:spacing w:val="-2"/>
          <w:sz w:val="24"/>
        </w:rPr>
        <w:t> </w:t>
      </w:r>
      <w:r>
        <w:rPr>
          <w:i/>
          <w:sz w:val="24"/>
        </w:rPr>
        <w:t>conquered</w:t>
      </w:r>
      <w:r>
        <w:rPr>
          <w:i/>
          <w:spacing w:val="-2"/>
          <w:sz w:val="24"/>
        </w:rPr>
        <w:t> </w:t>
      </w:r>
      <w:r>
        <w:rPr>
          <w:i/>
          <w:sz w:val="24"/>
        </w:rPr>
        <w:t>by</w:t>
      </w:r>
      <w:r>
        <w:rPr>
          <w:i/>
          <w:spacing w:val="-3"/>
          <w:sz w:val="24"/>
        </w:rPr>
        <w:t> </w:t>
      </w:r>
      <w:r>
        <w:rPr>
          <w:i/>
          <w:sz w:val="24"/>
        </w:rPr>
        <w:t>the</w:t>
      </w:r>
      <w:r>
        <w:rPr>
          <w:i/>
          <w:spacing w:val="-3"/>
          <w:sz w:val="24"/>
        </w:rPr>
        <w:t> </w:t>
      </w:r>
      <w:r>
        <w:rPr>
          <w:i/>
          <w:sz w:val="24"/>
        </w:rPr>
        <w:t>Babylonians.”</w:t>
      </w:r>
      <w:r>
        <w:rPr>
          <w:i/>
          <w:spacing w:val="-2"/>
          <w:sz w:val="24"/>
        </w:rPr>
        <w:t> </w:t>
      </w:r>
      <w:r>
        <w:rPr>
          <w:sz w:val="24"/>
        </w:rPr>
        <w:t>This</w:t>
      </w:r>
      <w:r>
        <w:rPr>
          <w:spacing w:val="-2"/>
          <w:sz w:val="24"/>
        </w:rPr>
        <w:t> </w:t>
      </w:r>
      <w:r>
        <w:rPr>
          <w:sz w:val="24"/>
        </w:rPr>
        <w:t>is</w:t>
      </w:r>
      <w:r>
        <w:rPr>
          <w:spacing w:val="-2"/>
          <w:sz w:val="24"/>
        </w:rPr>
        <w:t> </w:t>
      </w:r>
      <w:r>
        <w:rPr>
          <w:sz w:val="24"/>
        </w:rPr>
        <w:t>an</w:t>
      </w:r>
      <w:r>
        <w:rPr>
          <w:spacing w:val="-2"/>
          <w:sz w:val="24"/>
        </w:rPr>
        <w:t> </w:t>
      </w:r>
      <w:r>
        <w:rPr>
          <w:sz w:val="24"/>
        </w:rPr>
        <w:t>absolutely incorrect assumption for some of the following reasons:</w:t>
      </w:r>
    </w:p>
    <w:p>
      <w:pPr>
        <w:pStyle w:val="ListParagraph"/>
        <w:numPr>
          <w:ilvl w:val="3"/>
          <w:numId w:val="46"/>
        </w:numPr>
        <w:tabs>
          <w:tab w:pos="2999" w:val="left" w:leader="none"/>
        </w:tabs>
        <w:spacing w:line="259" w:lineRule="auto" w:before="159" w:after="0"/>
        <w:ind w:left="2999" w:right="338" w:hanging="360"/>
        <w:jc w:val="left"/>
        <w:rPr>
          <w:sz w:val="24"/>
        </w:rPr>
      </w:pPr>
      <w:r>
        <w:rPr>
          <w:sz w:val="24"/>
        </w:rPr>
        <w:t>First of all, it is important to define this time period “trampled on by the nations” mentioned at Luke 21:24 by considering the context especially starting with verse 20; “Furthermore, when you see</w:t>
      </w:r>
      <w:r>
        <w:rPr>
          <w:spacing w:val="-3"/>
          <w:sz w:val="24"/>
        </w:rPr>
        <w:t> </w:t>
      </w:r>
      <w:r>
        <w:rPr>
          <w:sz w:val="24"/>
        </w:rPr>
        <w:t>Jerusalem</w:t>
      </w:r>
      <w:r>
        <w:rPr>
          <w:spacing w:val="-2"/>
          <w:sz w:val="24"/>
        </w:rPr>
        <w:t> </w:t>
      </w:r>
      <w:r>
        <w:rPr>
          <w:sz w:val="24"/>
        </w:rPr>
        <w:t>surrounded</w:t>
      </w:r>
      <w:r>
        <w:rPr>
          <w:spacing w:val="-2"/>
          <w:sz w:val="24"/>
        </w:rPr>
        <w:t> </w:t>
      </w:r>
      <w:r>
        <w:rPr>
          <w:sz w:val="24"/>
        </w:rPr>
        <w:t>by</w:t>
      </w:r>
      <w:r>
        <w:rPr>
          <w:spacing w:val="-2"/>
          <w:sz w:val="24"/>
        </w:rPr>
        <w:t> </w:t>
      </w:r>
      <w:r>
        <w:rPr>
          <w:sz w:val="24"/>
        </w:rPr>
        <w:t>encamped armies,</w:t>
      </w:r>
      <w:r>
        <w:rPr>
          <w:spacing w:val="-2"/>
          <w:sz w:val="24"/>
        </w:rPr>
        <w:t> </w:t>
      </w:r>
      <w:r>
        <w:rPr>
          <w:sz w:val="24"/>
        </w:rPr>
        <w:t>then</w:t>
      </w:r>
      <w:r>
        <w:rPr>
          <w:spacing w:val="-2"/>
          <w:sz w:val="24"/>
        </w:rPr>
        <w:t> </w:t>
      </w:r>
      <w:r>
        <w:rPr>
          <w:sz w:val="24"/>
        </w:rPr>
        <w:t>know</w:t>
      </w:r>
      <w:r>
        <w:rPr>
          <w:spacing w:val="-3"/>
          <w:sz w:val="24"/>
        </w:rPr>
        <w:t> </w:t>
      </w:r>
      <w:r>
        <w:rPr>
          <w:sz w:val="24"/>
        </w:rPr>
        <w:t>that</w:t>
      </w:r>
      <w:r>
        <w:rPr>
          <w:spacing w:val="-2"/>
          <w:sz w:val="24"/>
        </w:rPr>
        <w:t> </w:t>
      </w:r>
      <w:r>
        <w:rPr>
          <w:sz w:val="24"/>
        </w:rPr>
        <w:t>the desolating of her </w:t>
      </w:r>
      <w:r>
        <w:rPr>
          <w:i/>
          <w:sz w:val="24"/>
        </w:rPr>
        <w:t>has drawn near</w:t>
      </w:r>
      <w:r>
        <w:rPr>
          <w:sz w:val="24"/>
        </w:rPr>
        <w:t>. Then let those in Judea begin fleeing to the mountains, and let those in the midst of her withdraw, and let those in the country places not enter into her; because</w:t>
      </w:r>
      <w:r>
        <w:rPr>
          <w:spacing w:val="-4"/>
          <w:sz w:val="24"/>
        </w:rPr>
        <w:t> </w:t>
      </w:r>
      <w:r>
        <w:rPr>
          <w:sz w:val="24"/>
        </w:rPr>
        <w:t>these</w:t>
      </w:r>
      <w:r>
        <w:rPr>
          <w:spacing w:val="-4"/>
          <w:sz w:val="24"/>
        </w:rPr>
        <w:t> </w:t>
      </w:r>
      <w:r>
        <w:rPr>
          <w:sz w:val="24"/>
        </w:rPr>
        <w:t>are</w:t>
      </w:r>
      <w:r>
        <w:rPr>
          <w:spacing w:val="-4"/>
          <w:sz w:val="24"/>
        </w:rPr>
        <w:t> </w:t>
      </w:r>
      <w:r>
        <w:rPr>
          <w:sz w:val="24"/>
        </w:rPr>
        <w:t>the</w:t>
      </w:r>
      <w:r>
        <w:rPr>
          <w:spacing w:val="-4"/>
          <w:sz w:val="24"/>
        </w:rPr>
        <w:t> </w:t>
      </w:r>
      <w:r>
        <w:rPr>
          <w:sz w:val="24"/>
        </w:rPr>
        <w:t>days</w:t>
      </w:r>
      <w:r>
        <w:rPr>
          <w:spacing w:val="-3"/>
          <w:sz w:val="24"/>
        </w:rPr>
        <w:t> </w:t>
      </w:r>
      <w:r>
        <w:rPr>
          <w:sz w:val="24"/>
        </w:rPr>
        <w:t>for</w:t>
      </w:r>
      <w:r>
        <w:rPr>
          <w:spacing w:val="-4"/>
          <w:sz w:val="24"/>
        </w:rPr>
        <w:t> </w:t>
      </w:r>
      <w:r>
        <w:rPr>
          <w:sz w:val="24"/>
        </w:rPr>
        <w:t>meting</w:t>
      </w:r>
      <w:r>
        <w:rPr>
          <w:spacing w:val="-3"/>
          <w:sz w:val="24"/>
        </w:rPr>
        <w:t> </w:t>
      </w:r>
      <w:r>
        <w:rPr>
          <w:sz w:val="24"/>
        </w:rPr>
        <w:t>out</w:t>
      </w:r>
      <w:r>
        <w:rPr>
          <w:spacing w:val="-3"/>
          <w:sz w:val="24"/>
        </w:rPr>
        <w:t> </w:t>
      </w:r>
      <w:r>
        <w:rPr>
          <w:sz w:val="24"/>
        </w:rPr>
        <w:t>justice,</w:t>
      </w:r>
      <w:r>
        <w:rPr>
          <w:spacing w:val="-3"/>
          <w:sz w:val="24"/>
        </w:rPr>
        <w:t> </w:t>
      </w:r>
      <w:r>
        <w:rPr>
          <w:sz w:val="24"/>
        </w:rPr>
        <w:t>that</w:t>
      </w:r>
      <w:r>
        <w:rPr>
          <w:spacing w:val="-3"/>
          <w:sz w:val="24"/>
        </w:rPr>
        <w:t> </w:t>
      </w:r>
      <w:r>
        <w:rPr>
          <w:sz w:val="24"/>
        </w:rPr>
        <w:t>all</w:t>
      </w:r>
      <w:r>
        <w:rPr>
          <w:spacing w:val="-3"/>
          <w:sz w:val="24"/>
        </w:rPr>
        <w:t> </w:t>
      </w:r>
      <w:r>
        <w:rPr>
          <w:sz w:val="24"/>
        </w:rPr>
        <w:t>the</w:t>
      </w:r>
      <w:r>
        <w:rPr>
          <w:spacing w:val="-4"/>
          <w:sz w:val="24"/>
        </w:rPr>
        <w:t> </w:t>
      </w:r>
      <w:r>
        <w:rPr>
          <w:sz w:val="24"/>
        </w:rPr>
        <w:t>things written may be fulfilled.</w:t>
      </w:r>
      <w:r>
        <w:rPr>
          <w:spacing w:val="-2"/>
          <w:sz w:val="24"/>
        </w:rPr>
        <w:t> </w:t>
      </w:r>
      <w:r>
        <w:rPr>
          <w:sz w:val="24"/>
        </w:rPr>
        <w:t>Woe to the pregnant women and the ones</w:t>
      </w:r>
    </w:p>
    <w:p>
      <w:pPr>
        <w:spacing w:after="0" w:line="259" w:lineRule="auto"/>
        <w:jc w:val="left"/>
        <w:rPr>
          <w:sz w:val="24"/>
        </w:rPr>
        <w:sectPr>
          <w:pgSz w:w="12240" w:h="15840"/>
          <w:pgMar w:header="0" w:footer="523" w:top="1360" w:bottom="720" w:left="1320" w:right="1160"/>
        </w:sectPr>
      </w:pPr>
    </w:p>
    <w:p>
      <w:pPr>
        <w:pStyle w:val="BodyText"/>
        <w:spacing w:line="259" w:lineRule="auto" w:before="79"/>
        <w:ind w:left="2999" w:right="309"/>
      </w:pPr>
      <w:r>
        <w:rPr/>
        <w:t>sucking a baby in those days! For there will be great necessity upon the land and wrath on this people; and they will fall by the edge of the sword and be led captive into all the nations, and Jerusalem will be trampled on by the nations, until the appointed times of the nations are fulfilled.” Notice that this event of trampling</w:t>
      </w:r>
      <w:r>
        <w:rPr>
          <w:spacing w:val="-4"/>
        </w:rPr>
        <w:t> </w:t>
      </w:r>
      <w:r>
        <w:rPr/>
        <w:t>is</w:t>
      </w:r>
      <w:r>
        <w:rPr>
          <w:spacing w:val="-4"/>
        </w:rPr>
        <w:t> </w:t>
      </w:r>
      <w:r>
        <w:rPr/>
        <w:t>worded</w:t>
      </w:r>
      <w:r>
        <w:rPr>
          <w:spacing w:val="-4"/>
        </w:rPr>
        <w:t> </w:t>
      </w:r>
      <w:r>
        <w:rPr/>
        <w:t>by</w:t>
      </w:r>
      <w:r>
        <w:rPr>
          <w:spacing w:val="-4"/>
        </w:rPr>
        <w:t> </w:t>
      </w:r>
      <w:r>
        <w:rPr/>
        <w:t>Jesus</w:t>
      </w:r>
      <w:r>
        <w:rPr>
          <w:spacing w:val="-4"/>
        </w:rPr>
        <w:t> </w:t>
      </w:r>
      <w:r>
        <w:rPr/>
        <w:t>as</w:t>
      </w:r>
      <w:r>
        <w:rPr>
          <w:spacing w:val="-4"/>
        </w:rPr>
        <w:t> </w:t>
      </w:r>
      <w:r>
        <w:rPr/>
        <w:t>yet</w:t>
      </w:r>
      <w:r>
        <w:rPr>
          <w:spacing w:val="-4"/>
        </w:rPr>
        <w:t> </w:t>
      </w:r>
      <w:r>
        <w:rPr/>
        <w:t>something</w:t>
      </w:r>
      <w:r>
        <w:rPr>
          <w:spacing w:val="-4"/>
        </w:rPr>
        <w:t> </w:t>
      </w:r>
      <w:r>
        <w:rPr/>
        <w:t>to</w:t>
      </w:r>
      <w:r>
        <w:rPr>
          <w:spacing w:val="-4"/>
        </w:rPr>
        <w:t> </w:t>
      </w:r>
      <w:r>
        <w:rPr/>
        <w:t>happen</w:t>
      </w:r>
      <w:r>
        <w:rPr>
          <w:spacing w:val="-4"/>
        </w:rPr>
        <w:t> </w:t>
      </w:r>
      <w:r>
        <w:rPr/>
        <w:t>by</w:t>
      </w:r>
      <w:r>
        <w:rPr>
          <w:spacing w:val="-4"/>
        </w:rPr>
        <w:t> </w:t>
      </w:r>
      <w:r>
        <w:rPr/>
        <w:t>saying “Jerusalem </w:t>
      </w:r>
      <w:r>
        <w:rPr>
          <w:i/>
        </w:rPr>
        <w:t>will be</w:t>
      </w:r>
      <w:r>
        <w:rPr/>
        <w:t>…” The parallel account at Matthew 24:15-22 states: “Therefore, when YOU catch sight of the disgusting thing that causes desolation, as spoken through Daniel the prophet, standing in a holy place, (let the reader use discernment,) then let those in Judea begin fleeing to the mountains. Let the man on the housetop</w:t>
      </w:r>
      <w:r>
        <w:rPr>
          <w:spacing w:val="-3"/>
        </w:rPr>
        <w:t> </w:t>
      </w:r>
      <w:r>
        <w:rPr/>
        <w:t>not</w:t>
      </w:r>
      <w:r>
        <w:rPr>
          <w:spacing w:val="-3"/>
        </w:rPr>
        <w:t> </w:t>
      </w:r>
      <w:r>
        <w:rPr/>
        <w:t>come</w:t>
      </w:r>
      <w:r>
        <w:rPr>
          <w:spacing w:val="-4"/>
        </w:rPr>
        <w:t> </w:t>
      </w:r>
      <w:r>
        <w:rPr/>
        <w:t>down</w:t>
      </w:r>
      <w:r>
        <w:rPr>
          <w:spacing w:val="-1"/>
        </w:rPr>
        <w:t> </w:t>
      </w:r>
      <w:r>
        <w:rPr/>
        <w:t>to</w:t>
      </w:r>
      <w:r>
        <w:rPr>
          <w:spacing w:val="-3"/>
        </w:rPr>
        <w:t> </w:t>
      </w:r>
      <w:r>
        <w:rPr/>
        <w:t>take</w:t>
      </w:r>
      <w:r>
        <w:rPr>
          <w:spacing w:val="-4"/>
        </w:rPr>
        <w:t> </w:t>
      </w:r>
      <w:r>
        <w:rPr/>
        <w:t>the</w:t>
      </w:r>
      <w:r>
        <w:rPr>
          <w:spacing w:val="-4"/>
        </w:rPr>
        <w:t> </w:t>
      </w:r>
      <w:r>
        <w:rPr/>
        <w:t>goods</w:t>
      </w:r>
      <w:r>
        <w:rPr>
          <w:spacing w:val="-3"/>
        </w:rPr>
        <w:t> </w:t>
      </w:r>
      <w:r>
        <w:rPr/>
        <w:t>out</w:t>
      </w:r>
      <w:r>
        <w:rPr>
          <w:spacing w:val="-3"/>
        </w:rPr>
        <w:t> </w:t>
      </w:r>
      <w:r>
        <w:rPr/>
        <w:t>of</w:t>
      </w:r>
      <w:r>
        <w:rPr>
          <w:spacing w:val="-2"/>
        </w:rPr>
        <w:t> </w:t>
      </w:r>
      <w:r>
        <w:rPr/>
        <w:t>his</w:t>
      </w:r>
      <w:r>
        <w:rPr>
          <w:spacing w:val="-3"/>
        </w:rPr>
        <w:t> </w:t>
      </w:r>
      <w:r>
        <w:rPr/>
        <w:t>house;</w:t>
      </w:r>
      <w:r>
        <w:rPr>
          <w:spacing w:val="-3"/>
        </w:rPr>
        <w:t> </w:t>
      </w:r>
      <w:r>
        <w:rPr/>
        <w:t>and</w:t>
      </w:r>
      <w:r>
        <w:rPr>
          <w:spacing w:val="-3"/>
        </w:rPr>
        <w:t> </w:t>
      </w:r>
      <w:r>
        <w:rPr/>
        <w:t>let the man in the field not return to the house to pick up his outer garment. Woe to the pregnant women and those sucking a baby in those days! Keep praying that YOUR flight may not occur in wintertime, nor on the sabbath day; for then there will be great tribulation such as has not occurred since the worlds beginning until now, no, nor will occur again. In fact, unless those days were cut short, no flesh would be saved; but on account of the chosen ones</w:t>
      </w:r>
      <w:r>
        <w:rPr>
          <w:spacing w:val="-3"/>
        </w:rPr>
        <w:t> </w:t>
      </w:r>
      <w:r>
        <w:rPr/>
        <w:t>those</w:t>
      </w:r>
      <w:r>
        <w:rPr>
          <w:spacing w:val="-4"/>
        </w:rPr>
        <w:t> </w:t>
      </w:r>
      <w:r>
        <w:rPr/>
        <w:t>days</w:t>
      </w:r>
      <w:r>
        <w:rPr>
          <w:spacing w:val="-3"/>
        </w:rPr>
        <w:t> </w:t>
      </w:r>
      <w:r>
        <w:rPr/>
        <w:t>will</w:t>
      </w:r>
      <w:r>
        <w:rPr>
          <w:spacing w:val="-3"/>
        </w:rPr>
        <w:t> </w:t>
      </w:r>
      <w:r>
        <w:rPr/>
        <w:t>be</w:t>
      </w:r>
      <w:r>
        <w:rPr>
          <w:spacing w:val="-4"/>
        </w:rPr>
        <w:t> </w:t>
      </w:r>
      <w:r>
        <w:rPr/>
        <w:t>cut</w:t>
      </w:r>
      <w:r>
        <w:rPr>
          <w:spacing w:val="-3"/>
        </w:rPr>
        <w:t> </w:t>
      </w:r>
      <w:r>
        <w:rPr/>
        <w:t>short.”</w:t>
      </w:r>
      <w:r>
        <w:rPr>
          <w:spacing w:val="-4"/>
        </w:rPr>
        <w:t> </w:t>
      </w:r>
      <w:r>
        <w:rPr/>
        <w:t>Notice</w:t>
      </w:r>
      <w:r>
        <w:rPr>
          <w:spacing w:val="-4"/>
        </w:rPr>
        <w:t> </w:t>
      </w:r>
      <w:r>
        <w:rPr/>
        <w:t>this</w:t>
      </w:r>
      <w:r>
        <w:rPr>
          <w:spacing w:val="-3"/>
        </w:rPr>
        <w:t> </w:t>
      </w:r>
      <w:r>
        <w:rPr/>
        <w:t>is</w:t>
      </w:r>
      <w:r>
        <w:rPr>
          <w:spacing w:val="-3"/>
        </w:rPr>
        <w:t> </w:t>
      </w:r>
      <w:r>
        <w:rPr/>
        <w:t>referring</w:t>
      </w:r>
      <w:r>
        <w:rPr>
          <w:spacing w:val="-3"/>
        </w:rPr>
        <w:t> </w:t>
      </w:r>
      <w:r>
        <w:rPr/>
        <w:t>to</w:t>
      </w:r>
      <w:r>
        <w:rPr>
          <w:spacing w:val="-3"/>
        </w:rPr>
        <w:t> </w:t>
      </w:r>
      <w:r>
        <w:rPr/>
        <w:t>Daniel in multiple places, but NOWHERE does it refer to Daniel chapter</w:t>
      </w:r>
      <w:r>
        <w:rPr>
          <w:spacing w:val="40"/>
        </w:rPr>
        <w:t> </w:t>
      </w:r>
      <w:r>
        <w:rPr/>
        <w:t>4 where the illustration of the tree or the “seven times” is located. The trampling would actually end before Jesus becomes king in heaven, but it would be resumed by the king of the north just before Jesus becomes king in heaven. “And there will be arms that will stand up, proceeding from him; and they will actually profane the sanctuary, the fortress, and remove the constant [feature].</w:t>
      </w:r>
      <w:r>
        <w:rPr>
          <w:spacing w:val="-4"/>
        </w:rPr>
        <w:t> </w:t>
      </w:r>
      <w:r>
        <w:rPr/>
        <w:t>And they will certainly put in place the disgusting thing that is causing desolation.” To see how this is the king of the north for our time see timeline and 1.1 and 1.2 on this page.</w:t>
      </w:r>
    </w:p>
    <w:p>
      <w:pPr>
        <w:pStyle w:val="ListParagraph"/>
        <w:numPr>
          <w:ilvl w:val="3"/>
          <w:numId w:val="46"/>
        </w:numPr>
        <w:tabs>
          <w:tab w:pos="2999" w:val="left" w:leader="none"/>
        </w:tabs>
        <w:spacing w:line="259" w:lineRule="auto" w:before="154" w:after="0"/>
        <w:ind w:left="2999" w:right="296" w:hanging="360"/>
        <w:jc w:val="left"/>
        <w:rPr>
          <w:sz w:val="24"/>
        </w:rPr>
      </w:pPr>
      <w:r>
        <w:rPr>
          <w:sz w:val="24"/>
        </w:rPr>
        <w:t>On</w:t>
      </w:r>
      <w:r>
        <w:rPr>
          <w:spacing w:val="-4"/>
          <w:sz w:val="24"/>
        </w:rPr>
        <w:t> </w:t>
      </w:r>
      <w:r>
        <w:rPr>
          <w:sz w:val="24"/>
        </w:rPr>
        <w:t>page</w:t>
      </w:r>
      <w:r>
        <w:rPr>
          <w:spacing w:val="-4"/>
          <w:sz w:val="24"/>
        </w:rPr>
        <w:t> </w:t>
      </w:r>
      <w:r>
        <w:rPr>
          <w:sz w:val="24"/>
        </w:rPr>
        <w:t>216</w:t>
      </w:r>
      <w:r>
        <w:rPr>
          <w:spacing w:val="-4"/>
          <w:sz w:val="24"/>
        </w:rPr>
        <w:t> </w:t>
      </w:r>
      <w:r>
        <w:rPr>
          <w:sz w:val="24"/>
        </w:rPr>
        <w:t>paragraph</w:t>
      </w:r>
      <w:r>
        <w:rPr>
          <w:spacing w:val="-4"/>
          <w:sz w:val="24"/>
        </w:rPr>
        <w:t> </w:t>
      </w:r>
      <w:r>
        <w:rPr>
          <w:sz w:val="24"/>
        </w:rPr>
        <w:t>1,</w:t>
      </w:r>
      <w:r>
        <w:rPr>
          <w:spacing w:val="-4"/>
          <w:sz w:val="24"/>
        </w:rPr>
        <w:t> </w:t>
      </w:r>
      <w:r>
        <w:rPr>
          <w:sz w:val="24"/>
        </w:rPr>
        <w:t>it</w:t>
      </w:r>
      <w:r>
        <w:rPr>
          <w:spacing w:val="-4"/>
          <w:sz w:val="24"/>
        </w:rPr>
        <w:t> </w:t>
      </w:r>
      <w:r>
        <w:rPr>
          <w:sz w:val="24"/>
        </w:rPr>
        <w:t>references</w:t>
      </w:r>
      <w:r>
        <w:rPr>
          <w:spacing w:val="-4"/>
          <w:sz w:val="24"/>
        </w:rPr>
        <w:t> </w:t>
      </w:r>
      <w:r>
        <w:rPr>
          <w:sz w:val="24"/>
        </w:rPr>
        <w:t>2</w:t>
      </w:r>
      <w:r>
        <w:rPr>
          <w:spacing w:val="-2"/>
          <w:sz w:val="24"/>
        </w:rPr>
        <w:t> </w:t>
      </w:r>
      <w:r>
        <w:rPr>
          <w:sz w:val="24"/>
        </w:rPr>
        <w:t>Kings</w:t>
      </w:r>
      <w:r>
        <w:rPr>
          <w:spacing w:val="-4"/>
          <w:sz w:val="24"/>
        </w:rPr>
        <w:t> </w:t>
      </w:r>
      <w:r>
        <w:rPr>
          <w:sz w:val="24"/>
        </w:rPr>
        <w:t>25:1-26.</w:t>
      </w:r>
      <w:r>
        <w:rPr>
          <w:spacing w:val="-8"/>
          <w:sz w:val="24"/>
        </w:rPr>
        <w:t> </w:t>
      </w:r>
      <w:r>
        <w:rPr>
          <w:sz w:val="24"/>
        </w:rPr>
        <w:t>This</w:t>
      </w:r>
      <w:r>
        <w:rPr>
          <w:spacing w:val="-4"/>
          <w:sz w:val="24"/>
        </w:rPr>
        <w:t> </w:t>
      </w:r>
      <w:r>
        <w:rPr>
          <w:sz w:val="24"/>
        </w:rPr>
        <w:t>is</w:t>
      </w:r>
      <w:r>
        <w:rPr>
          <w:spacing w:val="-4"/>
          <w:sz w:val="24"/>
        </w:rPr>
        <w:t> </w:t>
      </w:r>
      <w:r>
        <w:rPr>
          <w:sz w:val="24"/>
        </w:rPr>
        <w:t>the description of Babylon laying a siege wall all around Jerusalem</w:t>
      </w:r>
      <w:r>
        <w:rPr>
          <w:spacing w:val="40"/>
          <w:sz w:val="24"/>
        </w:rPr>
        <w:t> </w:t>
      </w:r>
      <w:r>
        <w:rPr>
          <w:sz w:val="24"/>
        </w:rPr>
        <w:t>and capturing it. That is true that this happened, but it should not get mixed up with any “kings of the north” in Daniel that conquer Jerusalem.</w:t>
      </w:r>
      <w:r>
        <w:rPr>
          <w:spacing w:val="-4"/>
          <w:sz w:val="24"/>
        </w:rPr>
        <w:t> </w:t>
      </w:r>
      <w:r>
        <w:rPr>
          <w:sz w:val="24"/>
        </w:rPr>
        <w:t>The king of the north that conquered Jerusalem the first time was Rome and is described in chapter 8 and 11 of Daniel.</w:t>
      </w:r>
      <w:r>
        <w:rPr>
          <w:spacing w:val="40"/>
          <w:sz w:val="24"/>
        </w:rPr>
        <w:t> </w:t>
      </w:r>
      <w:r>
        <w:rPr>
          <w:sz w:val="24"/>
        </w:rPr>
        <w:t>This “king of the north” (Rome) had a totally different ending (Daniel 11:20) then what Babylon did (Daniel 5:22-31). The account at 2 Kings 25:1-26 should not get mixed up with the “kings of the north” of the first century or today. The accounts of the “kings of the north” begin long after the fall of Babylon.</w:t>
      </w:r>
    </w:p>
    <w:p>
      <w:pPr>
        <w:spacing w:after="0" w:line="259" w:lineRule="auto"/>
        <w:jc w:val="left"/>
        <w:rPr>
          <w:sz w:val="24"/>
        </w:rPr>
        <w:sectPr>
          <w:pgSz w:w="12240" w:h="15840"/>
          <w:pgMar w:header="0" w:footer="523" w:top="1360" w:bottom="720" w:left="1320" w:right="1160"/>
        </w:sectPr>
      </w:pPr>
    </w:p>
    <w:p>
      <w:pPr>
        <w:pStyle w:val="ListParagraph"/>
        <w:numPr>
          <w:ilvl w:val="2"/>
          <w:numId w:val="46"/>
        </w:numPr>
        <w:tabs>
          <w:tab w:pos="2280" w:val="left" w:leader="none"/>
        </w:tabs>
        <w:spacing w:line="259" w:lineRule="auto" w:before="79" w:after="0"/>
        <w:ind w:left="2280" w:right="461" w:hanging="360"/>
        <w:jc w:val="left"/>
        <w:rPr>
          <w:sz w:val="24"/>
        </w:rPr>
      </w:pPr>
      <w:r>
        <w:rPr>
          <w:sz w:val="24"/>
        </w:rPr>
        <w:t>Page 217 par.2 It is defining the “trampling of the nations” as God’s rulership interrupted.</w:t>
      </w:r>
      <w:r>
        <w:rPr>
          <w:spacing w:val="-3"/>
          <w:sz w:val="24"/>
        </w:rPr>
        <w:t> </w:t>
      </w:r>
      <w:r>
        <w:rPr>
          <w:sz w:val="24"/>
        </w:rPr>
        <w:t>And it is tried to be reasoned out that Jesus was installed</w:t>
      </w:r>
      <w:r>
        <w:rPr>
          <w:spacing w:val="-5"/>
          <w:sz w:val="24"/>
        </w:rPr>
        <w:t> </w:t>
      </w:r>
      <w:r>
        <w:rPr>
          <w:sz w:val="24"/>
        </w:rPr>
        <w:t>as</w:t>
      </w:r>
      <w:r>
        <w:rPr>
          <w:spacing w:val="-5"/>
          <w:sz w:val="24"/>
        </w:rPr>
        <w:t> </w:t>
      </w:r>
      <w:r>
        <w:rPr>
          <w:sz w:val="24"/>
        </w:rPr>
        <w:t>God’s</w:t>
      </w:r>
      <w:r>
        <w:rPr>
          <w:spacing w:val="-5"/>
          <w:sz w:val="24"/>
        </w:rPr>
        <w:t> </w:t>
      </w:r>
      <w:r>
        <w:rPr>
          <w:sz w:val="24"/>
        </w:rPr>
        <w:t>heavenly</w:t>
      </w:r>
      <w:r>
        <w:rPr>
          <w:spacing w:val="-5"/>
          <w:sz w:val="24"/>
        </w:rPr>
        <w:t> </w:t>
      </w:r>
      <w:r>
        <w:rPr>
          <w:sz w:val="24"/>
        </w:rPr>
        <w:t>king</w:t>
      </w:r>
      <w:r>
        <w:rPr>
          <w:spacing w:val="-5"/>
          <w:sz w:val="24"/>
        </w:rPr>
        <w:t> </w:t>
      </w:r>
      <w:r>
        <w:rPr>
          <w:sz w:val="24"/>
        </w:rPr>
        <w:t>in</w:t>
      </w:r>
      <w:r>
        <w:rPr>
          <w:spacing w:val="-5"/>
          <w:sz w:val="24"/>
        </w:rPr>
        <w:t> </w:t>
      </w:r>
      <w:r>
        <w:rPr>
          <w:sz w:val="24"/>
        </w:rPr>
        <w:t>1914,</w:t>
      </w:r>
      <w:r>
        <w:rPr>
          <w:spacing w:val="-5"/>
          <w:sz w:val="24"/>
        </w:rPr>
        <w:t> </w:t>
      </w:r>
      <w:r>
        <w:rPr>
          <w:sz w:val="24"/>
        </w:rPr>
        <w:t>in</w:t>
      </w:r>
      <w:r>
        <w:rPr>
          <w:spacing w:val="-5"/>
          <w:sz w:val="24"/>
        </w:rPr>
        <w:t> </w:t>
      </w:r>
      <w:r>
        <w:rPr>
          <w:sz w:val="24"/>
        </w:rPr>
        <w:t>the</w:t>
      </w:r>
      <w:r>
        <w:rPr>
          <w:spacing w:val="-6"/>
          <w:sz w:val="24"/>
        </w:rPr>
        <w:t> </w:t>
      </w:r>
      <w:r>
        <w:rPr>
          <w:sz w:val="24"/>
        </w:rPr>
        <w:t>remaining</w:t>
      </w:r>
      <w:r>
        <w:rPr>
          <w:spacing w:val="-5"/>
          <w:sz w:val="24"/>
        </w:rPr>
        <w:t> </w:t>
      </w:r>
      <w:r>
        <w:rPr>
          <w:sz w:val="24"/>
        </w:rPr>
        <w:t>paragraphs</w:t>
      </w:r>
      <w:r>
        <w:rPr>
          <w:spacing w:val="-5"/>
          <w:sz w:val="24"/>
        </w:rPr>
        <w:t> </w:t>
      </w:r>
      <w:r>
        <w:rPr>
          <w:sz w:val="24"/>
        </w:rPr>
        <w:t>on the</w:t>
      </w:r>
      <w:r>
        <w:rPr>
          <w:spacing w:val="-4"/>
          <w:sz w:val="24"/>
        </w:rPr>
        <w:t> </w:t>
      </w:r>
      <w:r>
        <w:rPr>
          <w:sz w:val="24"/>
        </w:rPr>
        <w:t>page.</w:t>
      </w:r>
      <w:r>
        <w:rPr>
          <w:spacing w:val="-4"/>
          <w:sz w:val="24"/>
        </w:rPr>
        <w:t> </w:t>
      </w:r>
      <w:r>
        <w:rPr>
          <w:sz w:val="24"/>
        </w:rPr>
        <w:t>However,</w:t>
      </w:r>
      <w:r>
        <w:rPr>
          <w:spacing w:val="-4"/>
          <w:sz w:val="24"/>
        </w:rPr>
        <w:t> </w:t>
      </w:r>
      <w:r>
        <w:rPr>
          <w:sz w:val="24"/>
        </w:rPr>
        <w:t>this</w:t>
      </w:r>
      <w:r>
        <w:rPr>
          <w:spacing w:val="-4"/>
          <w:sz w:val="24"/>
        </w:rPr>
        <w:t> </w:t>
      </w:r>
      <w:r>
        <w:rPr>
          <w:sz w:val="24"/>
        </w:rPr>
        <w:t>theory</w:t>
      </w:r>
      <w:r>
        <w:rPr>
          <w:spacing w:val="-4"/>
          <w:sz w:val="24"/>
        </w:rPr>
        <w:t> </w:t>
      </w:r>
      <w:r>
        <w:rPr>
          <w:sz w:val="24"/>
        </w:rPr>
        <w:t>does</w:t>
      </w:r>
      <w:r>
        <w:rPr>
          <w:spacing w:val="-4"/>
          <w:sz w:val="24"/>
        </w:rPr>
        <w:t> </w:t>
      </w:r>
      <w:r>
        <w:rPr>
          <w:sz w:val="24"/>
        </w:rPr>
        <w:t>not</w:t>
      </w:r>
      <w:r>
        <w:rPr>
          <w:spacing w:val="-4"/>
          <w:sz w:val="24"/>
        </w:rPr>
        <w:t> </w:t>
      </w:r>
      <w:r>
        <w:rPr>
          <w:sz w:val="24"/>
        </w:rPr>
        <w:t>fit</w:t>
      </w:r>
      <w:r>
        <w:rPr>
          <w:spacing w:val="-4"/>
          <w:sz w:val="24"/>
        </w:rPr>
        <w:t> </w:t>
      </w:r>
      <w:r>
        <w:rPr>
          <w:sz w:val="24"/>
        </w:rPr>
        <w:t>with</w:t>
      </w:r>
      <w:r>
        <w:rPr>
          <w:spacing w:val="-4"/>
          <w:sz w:val="24"/>
        </w:rPr>
        <w:t> </w:t>
      </w:r>
      <w:r>
        <w:rPr>
          <w:sz w:val="24"/>
        </w:rPr>
        <w:t>actions</w:t>
      </w:r>
      <w:r>
        <w:rPr>
          <w:spacing w:val="-4"/>
          <w:sz w:val="24"/>
        </w:rPr>
        <w:t> </w:t>
      </w:r>
      <w:r>
        <w:rPr>
          <w:sz w:val="24"/>
        </w:rPr>
        <w:t>of</w:t>
      </w:r>
      <w:r>
        <w:rPr>
          <w:spacing w:val="-4"/>
          <w:sz w:val="24"/>
        </w:rPr>
        <w:t> </w:t>
      </w:r>
      <w:r>
        <w:rPr>
          <w:sz w:val="24"/>
        </w:rPr>
        <w:t>the</w:t>
      </w:r>
      <w:r>
        <w:rPr>
          <w:spacing w:val="-4"/>
          <w:sz w:val="24"/>
        </w:rPr>
        <w:t> </w:t>
      </w:r>
      <w:r>
        <w:rPr>
          <w:sz w:val="24"/>
        </w:rPr>
        <w:t>king</w:t>
      </w:r>
      <w:r>
        <w:rPr>
          <w:spacing w:val="-4"/>
          <w:sz w:val="24"/>
        </w:rPr>
        <w:t> </w:t>
      </w:r>
      <w:r>
        <w:rPr>
          <w:sz w:val="24"/>
        </w:rPr>
        <w:t>of</w:t>
      </w:r>
      <w:r>
        <w:rPr>
          <w:spacing w:val="-4"/>
          <w:sz w:val="24"/>
        </w:rPr>
        <w:t> </w:t>
      </w:r>
      <w:r>
        <w:rPr>
          <w:sz w:val="24"/>
        </w:rPr>
        <w:t>the north and south in the time of the end. It also does not fit with numerous other prophesies concerning Jesus’</w:t>
      </w:r>
      <w:r>
        <w:rPr>
          <w:spacing w:val="-8"/>
          <w:sz w:val="24"/>
        </w:rPr>
        <w:t> </w:t>
      </w:r>
      <w:r>
        <w:rPr>
          <w:sz w:val="24"/>
        </w:rPr>
        <w:t>second coming either. Such as in Daniel 12:7b “And as soon as there will have been a finishing of the dashing of the power of the holy people to pieces, all these things will come to their finish.”- This strongly indicates that the legal structure (if not</w:t>
      </w:r>
      <w:r>
        <w:rPr>
          <w:spacing w:val="-3"/>
          <w:sz w:val="24"/>
        </w:rPr>
        <w:t> </w:t>
      </w:r>
      <w:r>
        <w:rPr>
          <w:sz w:val="24"/>
        </w:rPr>
        <w:t>more)</w:t>
      </w:r>
      <w:r>
        <w:rPr>
          <w:spacing w:val="-4"/>
          <w:sz w:val="24"/>
        </w:rPr>
        <w:t> </w:t>
      </w:r>
      <w:r>
        <w:rPr>
          <w:sz w:val="24"/>
        </w:rPr>
        <w:t>of</w:t>
      </w:r>
      <w:r>
        <w:rPr>
          <w:spacing w:val="-13"/>
          <w:sz w:val="24"/>
        </w:rPr>
        <w:t> </w:t>
      </w:r>
      <w:r>
        <w:rPr>
          <w:sz w:val="24"/>
        </w:rPr>
        <w:t>Yahweh’s</w:t>
      </w:r>
      <w:r>
        <w:rPr>
          <w:spacing w:val="-3"/>
          <w:sz w:val="24"/>
        </w:rPr>
        <w:t> </w:t>
      </w:r>
      <w:r>
        <w:rPr>
          <w:sz w:val="24"/>
        </w:rPr>
        <w:t>people</w:t>
      </w:r>
      <w:r>
        <w:rPr>
          <w:spacing w:val="-4"/>
          <w:sz w:val="24"/>
        </w:rPr>
        <w:t> </w:t>
      </w:r>
      <w:r>
        <w:rPr>
          <w:sz w:val="24"/>
        </w:rPr>
        <w:t>are</w:t>
      </w:r>
      <w:r>
        <w:rPr>
          <w:spacing w:val="-4"/>
          <w:sz w:val="24"/>
        </w:rPr>
        <w:t> </w:t>
      </w:r>
      <w:r>
        <w:rPr>
          <w:sz w:val="24"/>
        </w:rPr>
        <w:t>“dashed</w:t>
      </w:r>
      <w:r>
        <w:rPr>
          <w:spacing w:val="-3"/>
          <w:sz w:val="24"/>
        </w:rPr>
        <w:t> </w:t>
      </w:r>
      <w:r>
        <w:rPr>
          <w:sz w:val="24"/>
        </w:rPr>
        <w:t>to</w:t>
      </w:r>
      <w:r>
        <w:rPr>
          <w:spacing w:val="-3"/>
          <w:sz w:val="24"/>
        </w:rPr>
        <w:t> </w:t>
      </w:r>
      <w:r>
        <w:rPr>
          <w:sz w:val="24"/>
        </w:rPr>
        <w:t>pieces”</w:t>
      </w:r>
      <w:r>
        <w:rPr>
          <w:spacing w:val="-4"/>
          <w:sz w:val="24"/>
        </w:rPr>
        <w:t> </w:t>
      </w:r>
      <w:r>
        <w:rPr>
          <w:sz w:val="24"/>
        </w:rPr>
        <w:t>very</w:t>
      </w:r>
      <w:r>
        <w:rPr>
          <w:spacing w:val="-3"/>
          <w:sz w:val="24"/>
        </w:rPr>
        <w:t> </w:t>
      </w:r>
      <w:r>
        <w:rPr>
          <w:sz w:val="24"/>
        </w:rPr>
        <w:t>shortly</w:t>
      </w:r>
      <w:r>
        <w:rPr>
          <w:spacing w:val="-3"/>
          <w:sz w:val="24"/>
        </w:rPr>
        <w:t> </w:t>
      </w:r>
      <w:r>
        <w:rPr>
          <w:sz w:val="24"/>
        </w:rPr>
        <w:t>before Jesus begins his rulership on earth.</w:t>
      </w:r>
    </w:p>
    <w:p>
      <w:pPr>
        <w:pStyle w:val="BodyText"/>
        <w:spacing w:line="259" w:lineRule="auto" w:before="158"/>
        <w:ind w:right="305"/>
      </w:pPr>
      <w:r>
        <w:rPr/>
        <w:t>It</w:t>
      </w:r>
      <w:r>
        <w:rPr>
          <w:spacing w:val="-2"/>
        </w:rPr>
        <w:t> </w:t>
      </w:r>
      <w:r>
        <w:rPr/>
        <w:t>has</w:t>
      </w:r>
      <w:r>
        <w:rPr>
          <w:spacing w:val="-2"/>
        </w:rPr>
        <w:t> </w:t>
      </w:r>
      <w:r>
        <w:rPr/>
        <w:t>been</w:t>
      </w:r>
      <w:r>
        <w:rPr>
          <w:spacing w:val="-2"/>
        </w:rPr>
        <w:t> </w:t>
      </w:r>
      <w:r>
        <w:rPr/>
        <w:t>stated</w:t>
      </w:r>
      <w:r>
        <w:rPr>
          <w:spacing w:val="-2"/>
        </w:rPr>
        <w:t> </w:t>
      </w:r>
      <w:r>
        <w:rPr/>
        <w:t>in</w:t>
      </w:r>
      <w:r>
        <w:rPr>
          <w:spacing w:val="-2"/>
        </w:rPr>
        <w:t> </w:t>
      </w:r>
      <w:r>
        <w:rPr/>
        <w:t>other</w:t>
      </w:r>
      <w:r>
        <w:rPr>
          <w:spacing w:val="-3"/>
        </w:rPr>
        <w:t> </w:t>
      </w:r>
      <w:r>
        <w:rPr/>
        <w:t>areas</w:t>
      </w:r>
      <w:r>
        <w:rPr>
          <w:spacing w:val="-2"/>
        </w:rPr>
        <w:t> </w:t>
      </w:r>
      <w:r>
        <w:rPr/>
        <w:t>of</w:t>
      </w:r>
      <w:r>
        <w:rPr>
          <w:spacing w:val="-3"/>
        </w:rPr>
        <w:t> </w:t>
      </w:r>
      <w:r>
        <w:rPr/>
        <w:t>this</w:t>
      </w:r>
      <w:r>
        <w:rPr>
          <w:spacing w:val="-2"/>
        </w:rPr>
        <w:t> </w:t>
      </w:r>
      <w:r>
        <w:rPr/>
        <w:t>site</w:t>
      </w:r>
      <w:r>
        <w:rPr>
          <w:spacing w:val="-3"/>
        </w:rPr>
        <w:t> </w:t>
      </w:r>
      <w:r>
        <w:rPr/>
        <w:t>and</w:t>
      </w:r>
      <w:r>
        <w:rPr>
          <w:spacing w:val="-2"/>
        </w:rPr>
        <w:t> </w:t>
      </w:r>
      <w:r>
        <w:rPr/>
        <w:t>book</w:t>
      </w:r>
      <w:r>
        <w:rPr>
          <w:spacing w:val="-2"/>
        </w:rPr>
        <w:t> </w:t>
      </w:r>
      <w:r>
        <w:rPr/>
        <w:t>that</w:t>
      </w:r>
      <w:r>
        <w:rPr>
          <w:spacing w:val="-2"/>
        </w:rPr>
        <w:t> </w:t>
      </w:r>
      <w:r>
        <w:rPr/>
        <w:t>lies</w:t>
      </w:r>
      <w:r>
        <w:rPr>
          <w:spacing w:val="-2"/>
        </w:rPr>
        <w:t> </w:t>
      </w:r>
      <w:r>
        <w:rPr/>
        <w:t>tend</w:t>
      </w:r>
      <w:r>
        <w:rPr>
          <w:spacing w:val="-2"/>
        </w:rPr>
        <w:t> </w:t>
      </w:r>
      <w:r>
        <w:rPr/>
        <w:t>to</w:t>
      </w:r>
      <w:r>
        <w:rPr>
          <w:spacing w:val="-2"/>
        </w:rPr>
        <w:t> </w:t>
      </w:r>
      <w:r>
        <w:rPr/>
        <w:t>twist</w:t>
      </w:r>
      <w:r>
        <w:rPr>
          <w:spacing w:val="-4"/>
        </w:rPr>
        <w:t> </w:t>
      </w:r>
      <w:r>
        <w:rPr/>
        <w:t>untruth</w:t>
      </w:r>
      <w:r>
        <w:rPr>
          <w:spacing w:val="-2"/>
        </w:rPr>
        <w:t> </w:t>
      </w:r>
      <w:r>
        <w:rPr/>
        <w:t>with</w:t>
      </w:r>
      <w:r>
        <w:rPr>
          <w:spacing w:val="-2"/>
        </w:rPr>
        <w:t> </w:t>
      </w:r>
      <w:r>
        <w:rPr/>
        <w:t>truth.</w:t>
      </w:r>
      <w:r>
        <w:rPr>
          <w:spacing w:val="-2"/>
        </w:rPr>
        <w:t> </w:t>
      </w:r>
      <w:r>
        <w:rPr/>
        <w:t>Just as a con-artist does, and it can sound a bit confusing.</w:t>
      </w:r>
    </w:p>
    <w:p>
      <w:pPr>
        <w:pStyle w:val="BodyText"/>
        <w:spacing w:line="259" w:lineRule="auto" w:before="160"/>
        <w:ind w:right="1022"/>
        <w:rPr>
          <w:i/>
        </w:rPr>
      </w:pPr>
      <w:r>
        <w:rPr/>
        <w:t>But the truth is usually simple and straight forward.</w:t>
      </w:r>
      <w:r>
        <w:rPr>
          <w:spacing w:val="-2"/>
        </w:rPr>
        <w:t> </w:t>
      </w:r>
      <w:r>
        <w:rPr/>
        <w:t>This is a good example. How Christ describes his coming is simple and clear, but this man-made doctrine relating to 1914 is confusing</w:t>
      </w:r>
      <w:r>
        <w:rPr>
          <w:spacing w:val="-3"/>
        </w:rPr>
        <w:t> </w:t>
      </w:r>
      <w:r>
        <w:rPr/>
        <w:t>and</w:t>
      </w:r>
      <w:r>
        <w:rPr>
          <w:spacing w:val="-3"/>
        </w:rPr>
        <w:t> </w:t>
      </w:r>
      <w:r>
        <w:rPr/>
        <w:t>when</w:t>
      </w:r>
      <w:r>
        <w:rPr>
          <w:spacing w:val="-3"/>
        </w:rPr>
        <w:t> </w:t>
      </w:r>
      <w:r>
        <w:rPr/>
        <w:t>one</w:t>
      </w:r>
      <w:r>
        <w:rPr>
          <w:spacing w:val="-2"/>
        </w:rPr>
        <w:t> </w:t>
      </w:r>
      <w:r>
        <w:rPr/>
        <w:t>does</w:t>
      </w:r>
      <w:r>
        <w:rPr>
          <w:spacing w:val="-3"/>
        </w:rPr>
        <w:t> </w:t>
      </w:r>
      <w:r>
        <w:rPr/>
        <w:t>deep</w:t>
      </w:r>
      <w:r>
        <w:rPr>
          <w:spacing w:val="-3"/>
        </w:rPr>
        <w:t> </w:t>
      </w:r>
      <w:r>
        <w:rPr/>
        <w:t>research</w:t>
      </w:r>
      <w:r>
        <w:rPr>
          <w:spacing w:val="-3"/>
        </w:rPr>
        <w:t> </w:t>
      </w:r>
      <w:r>
        <w:rPr/>
        <w:t>into</w:t>
      </w:r>
      <w:r>
        <w:rPr>
          <w:spacing w:val="-3"/>
        </w:rPr>
        <w:t> </w:t>
      </w:r>
      <w:r>
        <w:rPr/>
        <w:t>it,</w:t>
      </w:r>
      <w:r>
        <w:rPr>
          <w:spacing w:val="-3"/>
        </w:rPr>
        <w:t> </w:t>
      </w:r>
      <w:r>
        <w:rPr/>
        <w:t>it</w:t>
      </w:r>
      <w:r>
        <w:rPr>
          <w:spacing w:val="-3"/>
        </w:rPr>
        <w:t> </w:t>
      </w:r>
      <w:r>
        <w:rPr/>
        <w:t>falls</w:t>
      </w:r>
      <w:r>
        <w:rPr>
          <w:spacing w:val="-3"/>
        </w:rPr>
        <w:t> </w:t>
      </w:r>
      <w:r>
        <w:rPr/>
        <w:t>apart.</w:t>
      </w:r>
      <w:r>
        <w:rPr>
          <w:spacing w:val="-3"/>
        </w:rPr>
        <w:t> </w:t>
      </w:r>
      <w:r>
        <w:rPr/>
        <w:t>See</w:t>
      </w:r>
      <w:r>
        <w:rPr>
          <w:spacing w:val="-4"/>
        </w:rPr>
        <w:t> </w:t>
      </w:r>
      <w:r>
        <w:rPr/>
        <w:t>the</w:t>
      </w:r>
      <w:r>
        <w:rPr>
          <w:spacing w:val="-2"/>
        </w:rPr>
        <w:t> </w:t>
      </w:r>
      <w:r>
        <w:rPr/>
        <w:t>chapter</w:t>
      </w:r>
      <w:r>
        <w:rPr>
          <w:spacing w:val="-4"/>
        </w:rPr>
        <w:t> </w:t>
      </w:r>
      <w:r>
        <w:rPr/>
        <w:t>on</w:t>
      </w:r>
      <w:r>
        <w:rPr>
          <w:spacing w:val="-3"/>
        </w:rPr>
        <w:t> </w:t>
      </w:r>
      <w:r>
        <w:rPr>
          <w:i/>
          <w:color w:val="0D5FAD"/>
          <w:u w:val="single" w:color="0D5FAD"/>
        </w:rPr>
        <w:t>What</w:t>
      </w:r>
      <w:r>
        <w:rPr>
          <w:i/>
          <w:color w:val="0D5FAD"/>
          <w:u w:val="none"/>
        </w:rPr>
        <w:t> </w:t>
      </w:r>
      <w:r>
        <w:rPr>
          <w:i/>
          <w:color w:val="0D5FAD"/>
          <w:u w:val="single" w:color="0D5FAD"/>
        </w:rPr>
        <w:t>happens with Jesus’</w:t>
      </w:r>
      <w:r>
        <w:rPr>
          <w:i/>
          <w:color w:val="0D5FAD"/>
          <w:spacing w:val="-5"/>
          <w:u w:val="single" w:color="0D5FAD"/>
        </w:rPr>
        <w:t> </w:t>
      </w:r>
      <w:r>
        <w:rPr>
          <w:i/>
          <w:color w:val="0D5FAD"/>
          <w:u w:val="single" w:color="0D5FAD"/>
        </w:rPr>
        <w:t>coming?</w:t>
      </w:r>
    </w:p>
    <w:p>
      <w:pPr>
        <w:pStyle w:val="BodyText"/>
        <w:spacing w:line="259" w:lineRule="auto" w:before="159"/>
        <w:ind w:right="417"/>
      </w:pPr>
      <w:r>
        <w:rPr/>
        <w:t>Who</w:t>
      </w:r>
      <w:r>
        <w:rPr>
          <w:spacing w:val="-4"/>
        </w:rPr>
        <w:t> </w:t>
      </w:r>
      <w:r>
        <w:rPr/>
        <w:t>do</w:t>
      </w:r>
      <w:r>
        <w:rPr>
          <w:spacing w:val="-4"/>
        </w:rPr>
        <w:t> </w:t>
      </w:r>
      <w:r>
        <w:rPr/>
        <w:t>you</w:t>
      </w:r>
      <w:r>
        <w:rPr>
          <w:spacing w:val="-4"/>
        </w:rPr>
        <w:t> </w:t>
      </w:r>
      <w:r>
        <w:rPr/>
        <w:t>put</w:t>
      </w:r>
      <w:r>
        <w:rPr>
          <w:spacing w:val="-4"/>
        </w:rPr>
        <w:t> </w:t>
      </w:r>
      <w:r>
        <w:rPr/>
        <w:t>your</w:t>
      </w:r>
      <w:r>
        <w:rPr>
          <w:spacing w:val="-5"/>
        </w:rPr>
        <w:t> </w:t>
      </w:r>
      <w:r>
        <w:rPr/>
        <w:t>trust</w:t>
      </w:r>
      <w:r>
        <w:rPr>
          <w:spacing w:val="-4"/>
        </w:rPr>
        <w:t> </w:t>
      </w:r>
      <w:r>
        <w:rPr/>
        <w:t>in?</w:t>
      </w:r>
      <w:r>
        <w:rPr>
          <w:spacing w:val="-5"/>
        </w:rPr>
        <w:t> </w:t>
      </w:r>
      <w:r>
        <w:rPr/>
        <w:t>Even</w:t>
      </w:r>
      <w:r>
        <w:rPr>
          <w:spacing w:val="-4"/>
        </w:rPr>
        <w:t> </w:t>
      </w:r>
      <w:r>
        <w:rPr/>
        <w:t>the</w:t>
      </w:r>
      <w:r>
        <w:rPr>
          <w:spacing w:val="-5"/>
        </w:rPr>
        <w:t> </w:t>
      </w:r>
      <w:r>
        <w:rPr/>
        <w:t>Pharisees</w:t>
      </w:r>
      <w:r>
        <w:rPr>
          <w:spacing w:val="-2"/>
        </w:rPr>
        <w:t> </w:t>
      </w:r>
      <w:r>
        <w:rPr/>
        <w:t>claimed</w:t>
      </w:r>
      <w:r>
        <w:rPr>
          <w:spacing w:val="-4"/>
        </w:rPr>
        <w:t> </w:t>
      </w:r>
      <w:r>
        <w:rPr/>
        <w:t>to</w:t>
      </w:r>
      <w:r>
        <w:rPr>
          <w:spacing w:val="-4"/>
        </w:rPr>
        <w:t> </w:t>
      </w:r>
      <w:r>
        <w:rPr/>
        <w:t>serve</w:t>
      </w:r>
      <w:r>
        <w:rPr>
          <w:spacing w:val="-13"/>
        </w:rPr>
        <w:t> </w:t>
      </w:r>
      <w:r>
        <w:rPr/>
        <w:t>Yahweh,</w:t>
      </w:r>
      <w:r>
        <w:rPr>
          <w:spacing w:val="-5"/>
        </w:rPr>
        <w:t> </w:t>
      </w:r>
      <w:r>
        <w:rPr/>
        <w:t>but</w:t>
      </w:r>
      <w:r>
        <w:rPr>
          <w:spacing w:val="-4"/>
        </w:rPr>
        <w:t> </w:t>
      </w:r>
      <w:r>
        <w:rPr/>
        <w:t>Christ</w:t>
      </w:r>
      <w:r>
        <w:rPr>
          <w:spacing w:val="-4"/>
        </w:rPr>
        <w:t> </w:t>
      </w:r>
      <w:r>
        <w:rPr/>
        <w:t>called their father the devil.</w:t>
      </w:r>
    </w:p>
    <w:p>
      <w:pPr>
        <w:spacing w:after="0" w:line="259" w:lineRule="auto"/>
        <w:sectPr>
          <w:pgSz w:w="12240" w:h="15840"/>
          <w:pgMar w:header="0" w:footer="523" w:top="1360" w:bottom="720" w:left="1320" w:right="1160"/>
        </w:sectPr>
      </w:pPr>
    </w:p>
    <w:p>
      <w:pPr>
        <w:pStyle w:val="Heading1"/>
        <w:spacing w:line="259" w:lineRule="auto"/>
        <w:ind w:right="1022"/>
      </w:pPr>
      <w:r>
        <w:rPr/>
        <w:t>Why</w:t>
      </w:r>
      <w:r>
        <w:rPr>
          <w:spacing w:val="-4"/>
        </w:rPr>
        <w:t> </w:t>
      </w:r>
      <w:r>
        <w:rPr/>
        <w:t>Satan</w:t>
      </w:r>
      <w:r>
        <w:rPr>
          <w:spacing w:val="-5"/>
        </w:rPr>
        <w:t> </w:t>
      </w:r>
      <w:r>
        <w:rPr/>
        <w:t>Did</w:t>
      </w:r>
      <w:r>
        <w:rPr>
          <w:spacing w:val="-5"/>
        </w:rPr>
        <w:t> </w:t>
      </w:r>
      <w:r>
        <w:rPr/>
        <w:t>Not</w:t>
      </w:r>
      <w:r>
        <w:rPr>
          <w:spacing w:val="-12"/>
        </w:rPr>
        <w:t> </w:t>
      </w:r>
      <w:r>
        <w:rPr/>
        <w:t>Think</w:t>
      </w:r>
      <w:r>
        <w:rPr>
          <w:spacing w:val="-5"/>
        </w:rPr>
        <w:t> </w:t>
      </w:r>
      <w:r>
        <w:rPr/>
        <w:t>Humans</w:t>
      </w:r>
      <w:r>
        <w:rPr>
          <w:spacing w:val="-11"/>
        </w:rPr>
        <w:t> </w:t>
      </w:r>
      <w:r>
        <w:rPr/>
        <w:t>Would</w:t>
      </w:r>
      <w:r>
        <w:rPr>
          <w:spacing w:val="-5"/>
        </w:rPr>
        <w:t> </w:t>
      </w:r>
      <w:r>
        <w:rPr/>
        <w:t>be</w:t>
      </w:r>
      <w:r>
        <w:rPr>
          <w:spacing w:val="-5"/>
        </w:rPr>
        <w:t> </w:t>
      </w:r>
      <w:r>
        <w:rPr/>
        <w:t>Better</w:t>
      </w:r>
      <w:r>
        <w:rPr>
          <w:spacing w:val="-9"/>
        </w:rPr>
        <w:t> </w:t>
      </w:r>
      <w:r>
        <w:rPr/>
        <w:t>Off</w:t>
      </w:r>
      <w:r>
        <w:rPr>
          <w:spacing w:val="-5"/>
        </w:rPr>
        <w:t> </w:t>
      </w:r>
      <w:r>
        <w:rPr/>
        <w:t>Under</w:t>
      </w:r>
      <w:r>
        <w:rPr>
          <w:spacing w:val="-9"/>
        </w:rPr>
        <w:t> </w:t>
      </w:r>
      <w:r>
        <w:rPr/>
        <w:t>His Rulership;</w:t>
      </w:r>
      <w:r>
        <w:rPr>
          <w:spacing w:val="-8"/>
        </w:rPr>
        <w:t> </w:t>
      </w:r>
      <w:r>
        <w:rPr/>
        <w:t>Adam, Eve, and the Trees in the Garden of Eden</w:t>
      </w:r>
    </w:p>
    <w:p>
      <w:pPr>
        <w:pStyle w:val="BodyText"/>
        <w:spacing w:before="294"/>
        <w:ind w:left="0"/>
        <w:rPr>
          <w:b/>
          <w:sz w:val="28"/>
        </w:rPr>
      </w:pPr>
    </w:p>
    <w:p>
      <w:pPr>
        <w:pStyle w:val="BodyText"/>
        <w:spacing w:line="259" w:lineRule="auto"/>
        <w:ind w:right="417"/>
      </w:pPr>
      <w:r>
        <w:rPr/>
        <w:t>Some</w:t>
      </w:r>
      <w:r>
        <w:rPr>
          <w:spacing w:val="-6"/>
        </w:rPr>
        <w:t> </w:t>
      </w:r>
      <w:r>
        <w:rPr/>
        <w:t>feel</w:t>
      </w:r>
      <w:r>
        <w:rPr>
          <w:spacing w:val="-3"/>
        </w:rPr>
        <w:t> </w:t>
      </w:r>
      <w:r>
        <w:rPr/>
        <w:t>that</w:t>
      </w:r>
      <w:r>
        <w:rPr>
          <w:spacing w:val="-3"/>
        </w:rPr>
        <w:t> </w:t>
      </w:r>
      <w:r>
        <w:rPr/>
        <w:t>Satan</w:t>
      </w:r>
      <w:r>
        <w:rPr>
          <w:spacing w:val="-3"/>
        </w:rPr>
        <w:t> </w:t>
      </w:r>
      <w:r>
        <w:rPr/>
        <w:t>was</w:t>
      </w:r>
      <w:r>
        <w:rPr>
          <w:spacing w:val="-1"/>
        </w:rPr>
        <w:t> </w:t>
      </w:r>
      <w:r>
        <w:rPr/>
        <w:t>jealous</w:t>
      </w:r>
      <w:r>
        <w:rPr>
          <w:spacing w:val="-3"/>
        </w:rPr>
        <w:t> </w:t>
      </w:r>
      <w:r>
        <w:rPr/>
        <w:t>of</w:t>
      </w:r>
      <w:r>
        <w:rPr>
          <w:spacing w:val="-4"/>
        </w:rPr>
        <w:t> </w:t>
      </w:r>
      <w:r>
        <w:rPr/>
        <w:t>Jehovah</w:t>
      </w:r>
      <w:r>
        <w:rPr>
          <w:spacing w:val="-1"/>
        </w:rPr>
        <w:t> </w:t>
      </w:r>
      <w:r>
        <w:rPr/>
        <w:t>and</w:t>
      </w:r>
      <w:r>
        <w:rPr>
          <w:spacing w:val="-1"/>
        </w:rPr>
        <w:t> </w:t>
      </w:r>
      <w:r>
        <w:rPr/>
        <w:t>wanted</w:t>
      </w:r>
      <w:r>
        <w:rPr>
          <w:spacing w:val="-15"/>
        </w:rPr>
        <w:t> </w:t>
      </w:r>
      <w:r>
        <w:rPr/>
        <w:t>Adam</w:t>
      </w:r>
      <w:r>
        <w:rPr>
          <w:spacing w:val="-3"/>
        </w:rPr>
        <w:t> </w:t>
      </w:r>
      <w:r>
        <w:rPr/>
        <w:t>and</w:t>
      </w:r>
      <w:r>
        <w:rPr>
          <w:spacing w:val="-3"/>
        </w:rPr>
        <w:t> </w:t>
      </w:r>
      <w:r>
        <w:rPr/>
        <w:t>Eve</w:t>
      </w:r>
      <w:r>
        <w:rPr>
          <w:spacing w:val="-4"/>
        </w:rPr>
        <w:t> </w:t>
      </w:r>
      <w:r>
        <w:rPr/>
        <w:t>to</w:t>
      </w:r>
      <w:r>
        <w:rPr>
          <w:spacing w:val="-3"/>
        </w:rPr>
        <w:t> </w:t>
      </w:r>
      <w:r>
        <w:rPr/>
        <w:t>serve</w:t>
      </w:r>
      <w:r>
        <w:rPr>
          <w:spacing w:val="-4"/>
        </w:rPr>
        <w:t> </w:t>
      </w:r>
      <w:r>
        <w:rPr/>
        <w:t>him</w:t>
      </w:r>
      <w:r>
        <w:rPr>
          <w:spacing w:val="-3"/>
        </w:rPr>
        <w:t> </w:t>
      </w:r>
      <w:r>
        <w:rPr/>
        <w:t>and</w:t>
      </w:r>
      <w:r>
        <w:rPr>
          <w:spacing w:val="-3"/>
        </w:rPr>
        <w:t> </w:t>
      </w:r>
      <w:r>
        <w:rPr/>
        <w:t>that they would be better off under his rule. The following information challenges that thought:</w:t>
      </w:r>
    </w:p>
    <w:p>
      <w:pPr>
        <w:pStyle w:val="BodyText"/>
        <w:spacing w:line="259" w:lineRule="auto" w:before="160"/>
        <w:ind w:right="305"/>
      </w:pPr>
      <w:r>
        <w:rPr/>
        <w:t>Although the following several series of questions seem very basic and the answers seem all too obvious to many, I challenge the validity of the commonly used current answers. The reason for this challenge is to come to a better understanding of the reasons the current teachings exist and to</w:t>
      </w:r>
      <w:r>
        <w:rPr>
          <w:spacing w:val="-3"/>
        </w:rPr>
        <w:t> </w:t>
      </w:r>
      <w:r>
        <w:rPr/>
        <w:t>achieve</w:t>
      </w:r>
      <w:r>
        <w:rPr>
          <w:spacing w:val="-2"/>
        </w:rPr>
        <w:t> </w:t>
      </w:r>
      <w:r>
        <w:rPr/>
        <w:t>a</w:t>
      </w:r>
      <w:r>
        <w:rPr>
          <w:spacing w:val="-4"/>
        </w:rPr>
        <w:t> </w:t>
      </w:r>
      <w:r>
        <w:rPr/>
        <w:t>greater</w:t>
      </w:r>
      <w:r>
        <w:rPr>
          <w:spacing w:val="-4"/>
        </w:rPr>
        <w:t> </w:t>
      </w:r>
      <w:r>
        <w:rPr/>
        <w:t>understanding</w:t>
      </w:r>
      <w:r>
        <w:rPr>
          <w:spacing w:val="-3"/>
        </w:rPr>
        <w:t> </w:t>
      </w:r>
      <w:r>
        <w:rPr/>
        <w:t>of</w:t>
      </w:r>
      <w:r>
        <w:rPr>
          <w:spacing w:val="-4"/>
        </w:rPr>
        <w:t> </w:t>
      </w:r>
      <w:r>
        <w:rPr/>
        <w:t>spiritual</w:t>
      </w:r>
      <w:r>
        <w:rPr>
          <w:spacing w:val="-3"/>
        </w:rPr>
        <w:t> </w:t>
      </w:r>
      <w:r>
        <w:rPr/>
        <w:t>principles</w:t>
      </w:r>
      <w:r>
        <w:rPr>
          <w:spacing w:val="-3"/>
        </w:rPr>
        <w:t> </w:t>
      </w:r>
      <w:r>
        <w:rPr/>
        <w:t>and</w:t>
      </w:r>
      <w:r>
        <w:rPr>
          <w:spacing w:val="-3"/>
        </w:rPr>
        <w:t> </w:t>
      </w:r>
      <w:r>
        <w:rPr/>
        <w:t>other</w:t>
      </w:r>
      <w:r>
        <w:rPr>
          <w:spacing w:val="-4"/>
        </w:rPr>
        <w:t> </w:t>
      </w:r>
      <w:r>
        <w:rPr/>
        <w:t>teachings.</w:t>
      </w:r>
      <w:r>
        <w:rPr>
          <w:spacing w:val="-3"/>
        </w:rPr>
        <w:t> </w:t>
      </w:r>
      <w:r>
        <w:rPr/>
        <w:t>I</w:t>
      </w:r>
      <w:r>
        <w:rPr>
          <w:spacing w:val="-4"/>
        </w:rPr>
        <w:t> </w:t>
      </w:r>
      <w:r>
        <w:rPr/>
        <w:t>believe</w:t>
      </w:r>
      <w:r>
        <w:rPr>
          <w:spacing w:val="-4"/>
        </w:rPr>
        <w:t> </w:t>
      </w:r>
      <w:r>
        <w:rPr/>
        <w:t>that</w:t>
      </w:r>
      <w:r>
        <w:rPr>
          <w:spacing w:val="-3"/>
        </w:rPr>
        <w:t> </w:t>
      </w:r>
      <w:r>
        <w:rPr/>
        <w:t>trying to</w:t>
      </w:r>
      <w:r>
        <w:rPr>
          <w:spacing w:val="-5"/>
        </w:rPr>
        <w:t> </w:t>
      </w:r>
      <w:r>
        <w:rPr/>
        <w:t>understand</w:t>
      </w:r>
      <w:r>
        <w:rPr>
          <w:spacing w:val="-5"/>
        </w:rPr>
        <w:t> </w:t>
      </w:r>
      <w:r>
        <w:rPr/>
        <w:t>these</w:t>
      </w:r>
      <w:r>
        <w:rPr>
          <w:spacing w:val="-6"/>
        </w:rPr>
        <w:t> </w:t>
      </w:r>
      <w:r>
        <w:rPr/>
        <w:t>current</w:t>
      </w:r>
      <w:r>
        <w:rPr>
          <w:spacing w:val="-5"/>
        </w:rPr>
        <w:t> </w:t>
      </w:r>
      <w:r>
        <w:rPr/>
        <w:t>reasons</w:t>
      </w:r>
      <w:r>
        <w:rPr>
          <w:spacing w:val="-5"/>
        </w:rPr>
        <w:t> </w:t>
      </w:r>
      <w:r>
        <w:rPr/>
        <w:t>for</w:t>
      </w:r>
      <w:r>
        <w:rPr>
          <w:spacing w:val="-4"/>
        </w:rPr>
        <w:t> </w:t>
      </w:r>
      <w:r>
        <w:rPr/>
        <w:t>certain</w:t>
      </w:r>
      <w:r>
        <w:rPr>
          <w:spacing w:val="-5"/>
        </w:rPr>
        <w:t> </w:t>
      </w:r>
      <w:r>
        <w:rPr/>
        <w:t>answers</w:t>
      </w:r>
      <w:r>
        <w:rPr>
          <w:spacing w:val="-5"/>
        </w:rPr>
        <w:t> </w:t>
      </w:r>
      <w:r>
        <w:rPr/>
        <w:t>along</w:t>
      </w:r>
      <w:r>
        <w:rPr>
          <w:spacing w:val="-5"/>
        </w:rPr>
        <w:t> </w:t>
      </w:r>
      <w:r>
        <w:rPr/>
        <w:t>with</w:t>
      </w:r>
      <w:r>
        <w:rPr>
          <w:spacing w:val="-5"/>
        </w:rPr>
        <w:t> </w:t>
      </w:r>
      <w:r>
        <w:rPr/>
        <w:t>Jehovah’s</w:t>
      </w:r>
      <w:r>
        <w:rPr>
          <w:spacing w:val="-5"/>
        </w:rPr>
        <w:t> </w:t>
      </w:r>
      <w:r>
        <w:rPr/>
        <w:t>and</w:t>
      </w:r>
      <w:r>
        <w:rPr>
          <w:spacing w:val="-5"/>
        </w:rPr>
        <w:t> </w:t>
      </w:r>
      <w:r>
        <w:rPr/>
        <w:t>Satan’s</w:t>
      </w:r>
      <w:r>
        <w:rPr>
          <w:spacing w:val="-5"/>
        </w:rPr>
        <w:t> </w:t>
      </w:r>
      <w:r>
        <w:rPr/>
        <w:t>motives toward mankind will help us in this endeavor. Thoughts are placed below the following several series of questions to help in the reasoning process. Toward the end of the paper are concluding answers and a summary.</w:t>
      </w:r>
    </w:p>
    <w:p>
      <w:pPr>
        <w:pStyle w:val="ListParagraph"/>
        <w:numPr>
          <w:ilvl w:val="0"/>
          <w:numId w:val="47"/>
        </w:numPr>
        <w:tabs>
          <w:tab w:pos="355" w:val="left" w:leader="none"/>
        </w:tabs>
        <w:spacing w:line="259" w:lineRule="auto" w:before="157" w:after="0"/>
        <w:ind w:left="120" w:right="438" w:firstLine="0"/>
        <w:jc w:val="left"/>
        <w:rPr>
          <w:sz w:val="24"/>
        </w:rPr>
      </w:pPr>
      <w:r>
        <w:rPr>
          <w:sz w:val="24"/>
        </w:rPr>
        <w:t>What</w:t>
      </w:r>
      <w:r>
        <w:rPr>
          <w:spacing w:val="-3"/>
          <w:sz w:val="24"/>
        </w:rPr>
        <w:t> </w:t>
      </w:r>
      <w:r>
        <w:rPr>
          <w:sz w:val="24"/>
        </w:rPr>
        <w:t>is</w:t>
      </w:r>
      <w:r>
        <w:rPr>
          <w:spacing w:val="-3"/>
          <w:sz w:val="24"/>
        </w:rPr>
        <w:t> </w:t>
      </w:r>
      <w:r>
        <w:rPr>
          <w:sz w:val="24"/>
        </w:rPr>
        <w:t>the</w:t>
      </w:r>
      <w:r>
        <w:rPr>
          <w:spacing w:val="-4"/>
          <w:sz w:val="24"/>
        </w:rPr>
        <w:t> </w:t>
      </w:r>
      <w:r>
        <w:rPr>
          <w:sz w:val="24"/>
        </w:rPr>
        <w:t>basis</w:t>
      </w:r>
      <w:r>
        <w:rPr>
          <w:spacing w:val="-3"/>
          <w:sz w:val="24"/>
        </w:rPr>
        <w:t> </w:t>
      </w:r>
      <w:r>
        <w:rPr>
          <w:sz w:val="24"/>
        </w:rPr>
        <w:t>for</w:t>
      </w:r>
      <w:r>
        <w:rPr>
          <w:spacing w:val="-2"/>
          <w:sz w:val="24"/>
        </w:rPr>
        <w:t> </w:t>
      </w:r>
      <w:r>
        <w:rPr>
          <w:sz w:val="24"/>
        </w:rPr>
        <w:t>reasoning</w:t>
      </w:r>
      <w:r>
        <w:rPr>
          <w:spacing w:val="-3"/>
          <w:sz w:val="24"/>
        </w:rPr>
        <w:t> </w:t>
      </w:r>
      <w:r>
        <w:rPr>
          <w:sz w:val="24"/>
        </w:rPr>
        <w:t>that</w:t>
      </w:r>
      <w:r>
        <w:rPr>
          <w:spacing w:val="-3"/>
          <w:sz w:val="24"/>
        </w:rPr>
        <w:t> </w:t>
      </w:r>
      <w:r>
        <w:rPr>
          <w:sz w:val="24"/>
        </w:rPr>
        <w:t>Satan</w:t>
      </w:r>
      <w:r>
        <w:rPr>
          <w:spacing w:val="-3"/>
          <w:sz w:val="24"/>
        </w:rPr>
        <w:t> </w:t>
      </w:r>
      <w:r>
        <w:rPr>
          <w:sz w:val="24"/>
        </w:rPr>
        <w:t>evidently</w:t>
      </w:r>
      <w:r>
        <w:rPr>
          <w:spacing w:val="-3"/>
          <w:sz w:val="24"/>
        </w:rPr>
        <w:t> </w:t>
      </w:r>
      <w:r>
        <w:rPr>
          <w:sz w:val="24"/>
        </w:rPr>
        <w:t>wants</w:t>
      </w:r>
      <w:r>
        <w:rPr>
          <w:spacing w:val="-3"/>
          <w:sz w:val="24"/>
        </w:rPr>
        <w:t> </w:t>
      </w:r>
      <w:r>
        <w:rPr>
          <w:sz w:val="24"/>
        </w:rPr>
        <w:t>humans</w:t>
      </w:r>
      <w:r>
        <w:rPr>
          <w:spacing w:val="-3"/>
          <w:sz w:val="24"/>
        </w:rPr>
        <w:t> </w:t>
      </w:r>
      <w:r>
        <w:rPr>
          <w:sz w:val="24"/>
        </w:rPr>
        <w:t>to</w:t>
      </w:r>
      <w:r>
        <w:rPr>
          <w:spacing w:val="-3"/>
          <w:sz w:val="24"/>
        </w:rPr>
        <w:t> </w:t>
      </w:r>
      <w:r>
        <w:rPr>
          <w:sz w:val="24"/>
        </w:rPr>
        <w:t>worship</w:t>
      </w:r>
      <w:r>
        <w:rPr>
          <w:spacing w:val="-3"/>
          <w:sz w:val="24"/>
        </w:rPr>
        <w:t> </w:t>
      </w:r>
      <w:r>
        <w:rPr>
          <w:sz w:val="24"/>
        </w:rPr>
        <w:t>him</w:t>
      </w:r>
      <w:r>
        <w:rPr>
          <w:spacing w:val="-3"/>
          <w:sz w:val="24"/>
        </w:rPr>
        <w:t> </w:t>
      </w:r>
      <w:r>
        <w:rPr>
          <w:sz w:val="24"/>
        </w:rPr>
        <w:t>rather</w:t>
      </w:r>
      <w:r>
        <w:rPr>
          <w:spacing w:val="-4"/>
          <w:sz w:val="24"/>
        </w:rPr>
        <w:t> </w:t>
      </w:r>
      <w:r>
        <w:rPr>
          <w:sz w:val="24"/>
        </w:rPr>
        <w:t>than </w:t>
      </w:r>
      <w:r>
        <w:rPr>
          <w:spacing w:val="-4"/>
          <w:sz w:val="24"/>
        </w:rPr>
        <w:t>God?</w:t>
      </w:r>
    </w:p>
    <w:p>
      <w:pPr>
        <w:pStyle w:val="ListParagraph"/>
        <w:numPr>
          <w:ilvl w:val="0"/>
          <w:numId w:val="47"/>
        </w:numPr>
        <w:tabs>
          <w:tab w:pos="355" w:val="left" w:leader="none"/>
        </w:tabs>
        <w:spacing w:line="259" w:lineRule="auto" w:before="160" w:after="0"/>
        <w:ind w:left="120" w:right="421" w:firstLine="0"/>
        <w:jc w:val="left"/>
        <w:rPr>
          <w:sz w:val="24"/>
        </w:rPr>
      </w:pPr>
      <w:r>
        <w:rPr>
          <w:sz w:val="24"/>
        </w:rPr>
        <w:t>What is the core reasoning in the thought that Satan challenged Jehovah’s sovereignty by saying</w:t>
      </w:r>
      <w:r>
        <w:rPr>
          <w:spacing w:val="-3"/>
          <w:sz w:val="24"/>
        </w:rPr>
        <w:t> </w:t>
      </w:r>
      <w:r>
        <w:rPr>
          <w:sz w:val="24"/>
        </w:rPr>
        <w:t>that</w:t>
      </w:r>
      <w:r>
        <w:rPr>
          <w:spacing w:val="-3"/>
          <w:sz w:val="24"/>
        </w:rPr>
        <w:t> </w:t>
      </w:r>
      <w:r>
        <w:rPr>
          <w:sz w:val="24"/>
        </w:rPr>
        <w:t>man</w:t>
      </w:r>
      <w:r>
        <w:rPr>
          <w:spacing w:val="-3"/>
          <w:sz w:val="24"/>
        </w:rPr>
        <w:t> </w:t>
      </w:r>
      <w:r>
        <w:rPr>
          <w:sz w:val="24"/>
        </w:rPr>
        <w:t>would</w:t>
      </w:r>
      <w:r>
        <w:rPr>
          <w:spacing w:val="-3"/>
          <w:sz w:val="24"/>
        </w:rPr>
        <w:t> </w:t>
      </w:r>
      <w:r>
        <w:rPr>
          <w:sz w:val="24"/>
        </w:rPr>
        <w:t>be</w:t>
      </w:r>
      <w:r>
        <w:rPr>
          <w:spacing w:val="-4"/>
          <w:sz w:val="24"/>
        </w:rPr>
        <w:t> </w:t>
      </w:r>
      <w:r>
        <w:rPr>
          <w:sz w:val="24"/>
        </w:rPr>
        <w:t>better</w:t>
      </w:r>
      <w:r>
        <w:rPr>
          <w:spacing w:val="-4"/>
          <w:sz w:val="24"/>
        </w:rPr>
        <w:t> </w:t>
      </w:r>
      <w:r>
        <w:rPr>
          <w:sz w:val="24"/>
        </w:rPr>
        <w:t>off</w:t>
      </w:r>
      <w:r>
        <w:rPr>
          <w:spacing w:val="-4"/>
          <w:sz w:val="24"/>
        </w:rPr>
        <w:t> </w:t>
      </w:r>
      <w:r>
        <w:rPr>
          <w:sz w:val="24"/>
        </w:rPr>
        <w:t>without</w:t>
      </w:r>
      <w:r>
        <w:rPr>
          <w:spacing w:val="-3"/>
          <w:sz w:val="24"/>
        </w:rPr>
        <w:t> </w:t>
      </w:r>
      <w:r>
        <w:rPr>
          <w:sz w:val="24"/>
        </w:rPr>
        <w:t>him?</w:t>
      </w:r>
      <w:r>
        <w:rPr>
          <w:spacing w:val="-7"/>
          <w:sz w:val="24"/>
        </w:rPr>
        <w:t> </w:t>
      </w:r>
      <w:r>
        <w:rPr>
          <w:sz w:val="24"/>
        </w:rPr>
        <w:t>Where</w:t>
      </w:r>
      <w:r>
        <w:rPr>
          <w:spacing w:val="-4"/>
          <w:sz w:val="24"/>
        </w:rPr>
        <w:t> </w:t>
      </w:r>
      <w:r>
        <w:rPr>
          <w:sz w:val="24"/>
        </w:rPr>
        <w:t>did</w:t>
      </w:r>
      <w:r>
        <w:rPr>
          <w:spacing w:val="-3"/>
          <w:sz w:val="24"/>
        </w:rPr>
        <w:t> </w:t>
      </w:r>
      <w:r>
        <w:rPr>
          <w:sz w:val="24"/>
        </w:rPr>
        <w:t>this</w:t>
      </w:r>
      <w:r>
        <w:rPr>
          <w:spacing w:val="-3"/>
          <w:sz w:val="24"/>
        </w:rPr>
        <w:t> </w:t>
      </w:r>
      <w:r>
        <w:rPr>
          <w:sz w:val="24"/>
        </w:rPr>
        <w:t>reasoning</w:t>
      </w:r>
      <w:r>
        <w:rPr>
          <w:spacing w:val="-1"/>
          <w:sz w:val="24"/>
        </w:rPr>
        <w:t> </w:t>
      </w:r>
      <w:r>
        <w:rPr>
          <w:sz w:val="24"/>
        </w:rPr>
        <w:t>originate</w:t>
      </w:r>
      <w:r>
        <w:rPr>
          <w:spacing w:val="-4"/>
          <w:sz w:val="24"/>
        </w:rPr>
        <w:t> </w:t>
      </w:r>
      <w:r>
        <w:rPr>
          <w:sz w:val="24"/>
        </w:rPr>
        <w:t>and</w:t>
      </w:r>
      <w:r>
        <w:rPr>
          <w:spacing w:val="-3"/>
          <w:sz w:val="24"/>
        </w:rPr>
        <w:t> </w:t>
      </w:r>
      <w:r>
        <w:rPr>
          <w:sz w:val="24"/>
        </w:rPr>
        <w:t>how</w:t>
      </w:r>
      <w:r>
        <w:rPr>
          <w:spacing w:val="-4"/>
          <w:sz w:val="24"/>
        </w:rPr>
        <w:t> </w:t>
      </w:r>
      <w:r>
        <w:rPr>
          <w:sz w:val="24"/>
        </w:rPr>
        <w:t>is it bible based?</w:t>
      </w:r>
    </w:p>
    <w:p>
      <w:pPr>
        <w:pStyle w:val="ListParagraph"/>
        <w:numPr>
          <w:ilvl w:val="0"/>
          <w:numId w:val="47"/>
        </w:numPr>
        <w:tabs>
          <w:tab w:pos="355" w:val="left" w:leader="none"/>
        </w:tabs>
        <w:spacing w:line="259" w:lineRule="auto" w:before="160" w:after="0"/>
        <w:ind w:left="120" w:right="572" w:firstLine="0"/>
        <w:jc w:val="left"/>
        <w:rPr>
          <w:sz w:val="24"/>
        </w:rPr>
      </w:pPr>
      <w:r>
        <w:rPr>
          <w:sz w:val="24"/>
        </w:rPr>
        <w:t>What</w:t>
      </w:r>
      <w:r>
        <w:rPr>
          <w:spacing w:val="-6"/>
          <w:sz w:val="24"/>
        </w:rPr>
        <w:t> </w:t>
      </w:r>
      <w:r>
        <w:rPr>
          <w:sz w:val="24"/>
        </w:rPr>
        <w:t>is</w:t>
      </w:r>
      <w:r>
        <w:rPr>
          <w:spacing w:val="-4"/>
          <w:sz w:val="24"/>
        </w:rPr>
        <w:t> </w:t>
      </w:r>
      <w:r>
        <w:rPr>
          <w:sz w:val="24"/>
        </w:rPr>
        <w:t>the</w:t>
      </w:r>
      <w:r>
        <w:rPr>
          <w:spacing w:val="-5"/>
          <w:sz w:val="24"/>
        </w:rPr>
        <w:t> </w:t>
      </w:r>
      <w:r>
        <w:rPr>
          <w:sz w:val="24"/>
        </w:rPr>
        <w:t>core</w:t>
      </w:r>
      <w:r>
        <w:rPr>
          <w:spacing w:val="-5"/>
          <w:sz w:val="24"/>
        </w:rPr>
        <w:t> </w:t>
      </w:r>
      <w:r>
        <w:rPr>
          <w:sz w:val="24"/>
        </w:rPr>
        <w:t>reasoning</w:t>
      </w:r>
      <w:r>
        <w:rPr>
          <w:spacing w:val="-4"/>
          <w:sz w:val="24"/>
        </w:rPr>
        <w:t> </w:t>
      </w:r>
      <w:r>
        <w:rPr>
          <w:sz w:val="24"/>
        </w:rPr>
        <w:t>in</w:t>
      </w:r>
      <w:r>
        <w:rPr>
          <w:spacing w:val="-4"/>
          <w:sz w:val="24"/>
        </w:rPr>
        <w:t> </w:t>
      </w:r>
      <w:r>
        <w:rPr>
          <w:sz w:val="24"/>
        </w:rPr>
        <w:t>the</w:t>
      </w:r>
      <w:r>
        <w:rPr>
          <w:spacing w:val="-5"/>
          <w:sz w:val="24"/>
        </w:rPr>
        <w:t> </w:t>
      </w:r>
      <w:r>
        <w:rPr>
          <w:sz w:val="24"/>
        </w:rPr>
        <w:t>thought</w:t>
      </w:r>
      <w:r>
        <w:rPr>
          <w:spacing w:val="-4"/>
          <w:sz w:val="24"/>
        </w:rPr>
        <w:t> </w:t>
      </w:r>
      <w:r>
        <w:rPr>
          <w:sz w:val="24"/>
        </w:rPr>
        <w:t>that</w:t>
      </w:r>
      <w:r>
        <w:rPr>
          <w:spacing w:val="-4"/>
          <w:sz w:val="24"/>
        </w:rPr>
        <w:t> </w:t>
      </w:r>
      <w:r>
        <w:rPr>
          <w:sz w:val="24"/>
        </w:rPr>
        <w:t>Satan</w:t>
      </w:r>
      <w:r>
        <w:rPr>
          <w:spacing w:val="-4"/>
          <w:sz w:val="24"/>
        </w:rPr>
        <w:t> </w:t>
      </w:r>
      <w:r>
        <w:rPr>
          <w:sz w:val="24"/>
        </w:rPr>
        <w:t>questioned</w:t>
      </w:r>
      <w:r>
        <w:rPr>
          <w:spacing w:val="-4"/>
          <w:sz w:val="24"/>
        </w:rPr>
        <w:t> </w:t>
      </w:r>
      <w:r>
        <w:rPr>
          <w:sz w:val="24"/>
        </w:rPr>
        <w:t>Jehovah’s</w:t>
      </w:r>
      <w:r>
        <w:rPr>
          <w:spacing w:val="-4"/>
          <w:sz w:val="24"/>
        </w:rPr>
        <w:t> </w:t>
      </w:r>
      <w:r>
        <w:rPr>
          <w:sz w:val="24"/>
        </w:rPr>
        <w:t>right</w:t>
      </w:r>
      <w:r>
        <w:rPr>
          <w:spacing w:val="-4"/>
          <w:sz w:val="24"/>
        </w:rPr>
        <w:t> </w:t>
      </w:r>
      <w:r>
        <w:rPr>
          <w:sz w:val="24"/>
        </w:rPr>
        <w:t>to</w:t>
      </w:r>
      <w:r>
        <w:rPr>
          <w:spacing w:val="-4"/>
          <w:sz w:val="24"/>
        </w:rPr>
        <w:t> </w:t>
      </w:r>
      <w:r>
        <w:rPr>
          <w:sz w:val="24"/>
        </w:rPr>
        <w:t>rule?</w:t>
      </w:r>
      <w:r>
        <w:rPr>
          <w:spacing w:val="-16"/>
          <w:sz w:val="24"/>
        </w:rPr>
        <w:t> </w:t>
      </w:r>
      <w:r>
        <w:rPr>
          <w:sz w:val="24"/>
        </w:rPr>
        <w:t>And what is this reasoning based upon?</w:t>
      </w:r>
    </w:p>
    <w:p>
      <w:pPr>
        <w:pStyle w:val="ListParagraph"/>
        <w:numPr>
          <w:ilvl w:val="0"/>
          <w:numId w:val="47"/>
        </w:numPr>
        <w:tabs>
          <w:tab w:pos="355" w:val="left" w:leader="none"/>
        </w:tabs>
        <w:spacing w:line="240" w:lineRule="auto" w:before="159" w:after="0"/>
        <w:ind w:left="355" w:right="0" w:hanging="235"/>
        <w:jc w:val="left"/>
        <w:rPr>
          <w:sz w:val="24"/>
        </w:rPr>
      </w:pPr>
      <w:r>
        <w:rPr>
          <w:sz w:val="24"/>
        </w:rPr>
        <w:t>What</w:t>
      </w:r>
      <w:r>
        <w:rPr>
          <w:spacing w:val="-2"/>
          <w:sz w:val="24"/>
        </w:rPr>
        <w:t> </w:t>
      </w:r>
      <w:r>
        <w:rPr>
          <w:sz w:val="24"/>
        </w:rPr>
        <w:t>was</w:t>
      </w:r>
      <w:r>
        <w:rPr>
          <w:spacing w:val="-1"/>
          <w:sz w:val="24"/>
        </w:rPr>
        <w:t> </w:t>
      </w:r>
      <w:r>
        <w:rPr>
          <w:sz w:val="24"/>
        </w:rPr>
        <w:t>the first</w:t>
      </w:r>
      <w:r>
        <w:rPr>
          <w:spacing w:val="-1"/>
          <w:sz w:val="24"/>
        </w:rPr>
        <w:t> </w:t>
      </w:r>
      <w:r>
        <w:rPr>
          <w:sz w:val="24"/>
        </w:rPr>
        <w:t>lie</w:t>
      </w:r>
      <w:r>
        <w:rPr>
          <w:spacing w:val="-2"/>
          <w:sz w:val="24"/>
        </w:rPr>
        <w:t> </w:t>
      </w:r>
      <w:r>
        <w:rPr>
          <w:sz w:val="24"/>
        </w:rPr>
        <w:t>about?</w:t>
      </w:r>
      <w:r>
        <w:rPr>
          <w:spacing w:val="-16"/>
          <w:sz w:val="24"/>
        </w:rPr>
        <w:t> </w:t>
      </w:r>
      <w:r>
        <w:rPr>
          <w:sz w:val="24"/>
        </w:rPr>
        <w:t>And</w:t>
      </w:r>
      <w:r>
        <w:rPr>
          <w:spacing w:val="-1"/>
          <w:sz w:val="24"/>
        </w:rPr>
        <w:t> </w:t>
      </w:r>
      <w:r>
        <w:rPr>
          <w:sz w:val="24"/>
        </w:rPr>
        <w:t>what</w:t>
      </w:r>
      <w:r>
        <w:rPr>
          <w:spacing w:val="-1"/>
          <w:sz w:val="24"/>
        </w:rPr>
        <w:t> </w:t>
      </w:r>
      <w:r>
        <w:rPr>
          <w:sz w:val="24"/>
        </w:rPr>
        <w:t>was</w:t>
      </w:r>
      <w:r>
        <w:rPr>
          <w:spacing w:val="-1"/>
          <w:sz w:val="24"/>
        </w:rPr>
        <w:t> </w:t>
      </w:r>
      <w:r>
        <w:rPr>
          <w:sz w:val="24"/>
        </w:rPr>
        <w:t>the knowledge</w:t>
      </w:r>
      <w:r>
        <w:rPr>
          <w:spacing w:val="-2"/>
          <w:sz w:val="24"/>
        </w:rPr>
        <w:t> </w:t>
      </w:r>
      <w:r>
        <w:rPr>
          <w:sz w:val="24"/>
        </w:rPr>
        <w:t>of</w:t>
      </w:r>
      <w:r>
        <w:rPr>
          <w:spacing w:val="-2"/>
          <w:sz w:val="24"/>
        </w:rPr>
        <w:t> </w:t>
      </w:r>
      <w:r>
        <w:rPr>
          <w:sz w:val="24"/>
        </w:rPr>
        <w:t>good</w:t>
      </w:r>
      <w:r>
        <w:rPr>
          <w:spacing w:val="1"/>
          <w:sz w:val="24"/>
        </w:rPr>
        <w:t> </w:t>
      </w:r>
      <w:r>
        <w:rPr>
          <w:sz w:val="24"/>
        </w:rPr>
        <w:t>and</w:t>
      </w:r>
      <w:r>
        <w:rPr>
          <w:spacing w:val="-1"/>
          <w:sz w:val="24"/>
        </w:rPr>
        <w:t> </w:t>
      </w:r>
      <w:r>
        <w:rPr>
          <w:spacing w:val="-4"/>
          <w:sz w:val="24"/>
        </w:rPr>
        <w:t>bad?</w:t>
      </w:r>
    </w:p>
    <w:p>
      <w:pPr>
        <w:pStyle w:val="ListParagraph"/>
        <w:numPr>
          <w:ilvl w:val="0"/>
          <w:numId w:val="47"/>
        </w:numPr>
        <w:tabs>
          <w:tab w:pos="355" w:val="left" w:leader="none"/>
        </w:tabs>
        <w:spacing w:line="259" w:lineRule="auto" w:before="183" w:after="0"/>
        <w:ind w:left="120" w:right="520" w:firstLine="0"/>
        <w:jc w:val="left"/>
        <w:rPr>
          <w:sz w:val="24"/>
        </w:rPr>
      </w:pPr>
      <w:r>
        <w:rPr>
          <w:sz w:val="24"/>
        </w:rPr>
        <w:t>What is the basis for the reasoning that Satan charged God with lying and implied that Jehovah</w:t>
      </w:r>
      <w:r>
        <w:rPr>
          <w:spacing w:val="-5"/>
          <w:sz w:val="24"/>
        </w:rPr>
        <w:t> </w:t>
      </w:r>
      <w:r>
        <w:rPr>
          <w:sz w:val="24"/>
        </w:rPr>
        <w:t>was</w:t>
      </w:r>
      <w:r>
        <w:rPr>
          <w:spacing w:val="-3"/>
          <w:sz w:val="24"/>
        </w:rPr>
        <w:t> </w:t>
      </w:r>
      <w:r>
        <w:rPr>
          <w:sz w:val="24"/>
        </w:rPr>
        <w:t>unfair</w:t>
      </w:r>
      <w:r>
        <w:rPr>
          <w:spacing w:val="-4"/>
          <w:sz w:val="24"/>
        </w:rPr>
        <w:t> </w:t>
      </w:r>
      <w:r>
        <w:rPr>
          <w:sz w:val="24"/>
        </w:rPr>
        <w:t>in</w:t>
      </w:r>
      <w:r>
        <w:rPr>
          <w:spacing w:val="-3"/>
          <w:sz w:val="24"/>
        </w:rPr>
        <w:t> </w:t>
      </w:r>
      <w:r>
        <w:rPr>
          <w:sz w:val="24"/>
        </w:rPr>
        <w:t>not</w:t>
      </w:r>
      <w:r>
        <w:rPr>
          <w:spacing w:val="-3"/>
          <w:sz w:val="24"/>
        </w:rPr>
        <w:t> </w:t>
      </w:r>
      <w:r>
        <w:rPr>
          <w:sz w:val="24"/>
        </w:rPr>
        <w:t>allowing</w:t>
      </w:r>
      <w:r>
        <w:rPr>
          <w:spacing w:val="-15"/>
          <w:sz w:val="24"/>
        </w:rPr>
        <w:t> </w:t>
      </w:r>
      <w:r>
        <w:rPr>
          <w:sz w:val="24"/>
        </w:rPr>
        <w:t>Adam</w:t>
      </w:r>
      <w:r>
        <w:rPr>
          <w:spacing w:val="-3"/>
          <w:sz w:val="24"/>
        </w:rPr>
        <w:t> </w:t>
      </w:r>
      <w:r>
        <w:rPr>
          <w:sz w:val="24"/>
        </w:rPr>
        <w:t>and</w:t>
      </w:r>
      <w:r>
        <w:rPr>
          <w:spacing w:val="-3"/>
          <w:sz w:val="24"/>
        </w:rPr>
        <w:t> </w:t>
      </w:r>
      <w:r>
        <w:rPr>
          <w:sz w:val="24"/>
        </w:rPr>
        <w:t>Eve</w:t>
      </w:r>
      <w:r>
        <w:rPr>
          <w:spacing w:val="-2"/>
          <w:sz w:val="24"/>
        </w:rPr>
        <w:t> </w:t>
      </w:r>
      <w:r>
        <w:rPr>
          <w:sz w:val="24"/>
        </w:rPr>
        <w:t>to</w:t>
      </w:r>
      <w:r>
        <w:rPr>
          <w:spacing w:val="-3"/>
          <w:sz w:val="24"/>
        </w:rPr>
        <w:t> </w:t>
      </w:r>
      <w:r>
        <w:rPr>
          <w:sz w:val="24"/>
        </w:rPr>
        <w:t>decide</w:t>
      </w:r>
      <w:r>
        <w:rPr>
          <w:spacing w:val="-4"/>
          <w:sz w:val="24"/>
        </w:rPr>
        <w:t> </w:t>
      </w:r>
      <w:r>
        <w:rPr>
          <w:sz w:val="24"/>
        </w:rPr>
        <w:t>for</w:t>
      </w:r>
      <w:r>
        <w:rPr>
          <w:spacing w:val="-4"/>
          <w:sz w:val="24"/>
        </w:rPr>
        <w:t> </w:t>
      </w:r>
      <w:r>
        <w:rPr>
          <w:sz w:val="24"/>
        </w:rPr>
        <w:t>themselves</w:t>
      </w:r>
      <w:r>
        <w:rPr>
          <w:spacing w:val="-1"/>
          <w:sz w:val="24"/>
        </w:rPr>
        <w:t> </w:t>
      </w:r>
      <w:r>
        <w:rPr>
          <w:sz w:val="24"/>
        </w:rPr>
        <w:t>what</w:t>
      </w:r>
      <w:r>
        <w:rPr>
          <w:spacing w:val="-3"/>
          <w:sz w:val="24"/>
        </w:rPr>
        <w:t> </w:t>
      </w:r>
      <w:r>
        <w:rPr>
          <w:sz w:val="24"/>
        </w:rPr>
        <w:t>was</w:t>
      </w:r>
      <w:r>
        <w:rPr>
          <w:spacing w:val="-3"/>
          <w:sz w:val="24"/>
        </w:rPr>
        <w:t> </w:t>
      </w:r>
      <w:r>
        <w:rPr>
          <w:sz w:val="24"/>
        </w:rPr>
        <w:t>right</w:t>
      </w:r>
      <w:r>
        <w:rPr>
          <w:spacing w:val="-3"/>
          <w:sz w:val="24"/>
        </w:rPr>
        <w:t> </w:t>
      </w:r>
      <w:r>
        <w:rPr>
          <w:sz w:val="24"/>
        </w:rPr>
        <w:t>and what was wrong?</w:t>
      </w:r>
    </w:p>
    <w:p>
      <w:pPr>
        <w:pStyle w:val="ListParagraph"/>
        <w:numPr>
          <w:ilvl w:val="0"/>
          <w:numId w:val="47"/>
        </w:numPr>
        <w:tabs>
          <w:tab w:pos="355" w:val="left" w:leader="none"/>
        </w:tabs>
        <w:spacing w:line="240" w:lineRule="auto" w:before="159" w:after="0"/>
        <w:ind w:left="355" w:right="0" w:hanging="235"/>
        <w:jc w:val="left"/>
        <w:rPr>
          <w:sz w:val="24"/>
        </w:rPr>
      </w:pPr>
      <w:r>
        <w:rPr>
          <w:sz w:val="24"/>
        </w:rPr>
        <w:t>What</w:t>
      </w:r>
      <w:r>
        <w:rPr>
          <w:spacing w:val="-1"/>
          <w:sz w:val="24"/>
        </w:rPr>
        <w:t> </w:t>
      </w:r>
      <w:r>
        <w:rPr>
          <w:sz w:val="24"/>
        </w:rPr>
        <w:t>was</w:t>
      </w:r>
      <w:r>
        <w:rPr>
          <w:spacing w:val="-1"/>
          <w:sz w:val="24"/>
        </w:rPr>
        <w:t> </w:t>
      </w:r>
      <w:r>
        <w:rPr>
          <w:sz w:val="24"/>
        </w:rPr>
        <w:t>the</w:t>
      </w:r>
      <w:r>
        <w:rPr>
          <w:spacing w:val="-2"/>
          <w:sz w:val="24"/>
        </w:rPr>
        <w:t> </w:t>
      </w:r>
      <w:r>
        <w:rPr>
          <w:sz w:val="24"/>
        </w:rPr>
        <w:t>purpose</w:t>
      </w:r>
      <w:r>
        <w:rPr>
          <w:spacing w:val="1"/>
          <w:sz w:val="24"/>
        </w:rPr>
        <w:t> </w:t>
      </w:r>
      <w:r>
        <w:rPr>
          <w:sz w:val="24"/>
        </w:rPr>
        <w:t>for</w:t>
      </w:r>
      <w:r>
        <w:rPr>
          <w:spacing w:val="-2"/>
          <w:sz w:val="24"/>
        </w:rPr>
        <w:t> </w:t>
      </w:r>
      <w:r>
        <w:rPr>
          <w:sz w:val="24"/>
        </w:rPr>
        <w:t>the</w:t>
      </w:r>
      <w:r>
        <w:rPr>
          <w:spacing w:val="-2"/>
          <w:sz w:val="24"/>
        </w:rPr>
        <w:t> </w:t>
      </w:r>
      <w:r>
        <w:rPr>
          <w:sz w:val="24"/>
        </w:rPr>
        <w:t>tree</w:t>
      </w:r>
      <w:r>
        <w:rPr>
          <w:spacing w:val="-1"/>
          <w:sz w:val="24"/>
        </w:rPr>
        <w:t> </w:t>
      </w:r>
      <w:r>
        <w:rPr>
          <w:sz w:val="24"/>
        </w:rPr>
        <w:t>of</w:t>
      </w:r>
      <w:r>
        <w:rPr>
          <w:spacing w:val="-2"/>
          <w:sz w:val="24"/>
        </w:rPr>
        <w:t> </w:t>
      </w:r>
      <w:r>
        <w:rPr>
          <w:sz w:val="24"/>
        </w:rPr>
        <w:t>life and</w:t>
      </w:r>
      <w:r>
        <w:rPr>
          <w:spacing w:val="-1"/>
          <w:sz w:val="24"/>
        </w:rPr>
        <w:t> </w:t>
      </w:r>
      <w:r>
        <w:rPr>
          <w:sz w:val="24"/>
        </w:rPr>
        <w:t>the</w:t>
      </w:r>
      <w:r>
        <w:rPr>
          <w:spacing w:val="1"/>
          <w:sz w:val="24"/>
        </w:rPr>
        <w:t> </w:t>
      </w:r>
      <w:r>
        <w:rPr>
          <w:sz w:val="24"/>
        </w:rPr>
        <w:t>tree</w:t>
      </w:r>
      <w:r>
        <w:rPr>
          <w:spacing w:val="-2"/>
          <w:sz w:val="24"/>
        </w:rPr>
        <w:t> </w:t>
      </w:r>
      <w:r>
        <w:rPr>
          <w:sz w:val="24"/>
        </w:rPr>
        <w:t>of</w:t>
      </w:r>
      <w:r>
        <w:rPr>
          <w:spacing w:val="-2"/>
          <w:sz w:val="24"/>
        </w:rPr>
        <w:t> </w:t>
      </w:r>
      <w:r>
        <w:rPr>
          <w:sz w:val="24"/>
        </w:rPr>
        <w:t>knowledge</w:t>
      </w:r>
      <w:r>
        <w:rPr>
          <w:spacing w:val="-1"/>
          <w:sz w:val="24"/>
        </w:rPr>
        <w:t> </w:t>
      </w:r>
      <w:r>
        <w:rPr>
          <w:sz w:val="24"/>
        </w:rPr>
        <w:t>of</w:t>
      </w:r>
      <w:r>
        <w:rPr>
          <w:spacing w:val="-2"/>
          <w:sz w:val="24"/>
        </w:rPr>
        <w:t> </w:t>
      </w:r>
      <w:r>
        <w:rPr>
          <w:sz w:val="24"/>
        </w:rPr>
        <w:t>good</w:t>
      </w:r>
      <w:r>
        <w:rPr>
          <w:spacing w:val="-1"/>
          <w:sz w:val="24"/>
        </w:rPr>
        <w:t> </w:t>
      </w:r>
      <w:r>
        <w:rPr>
          <w:sz w:val="24"/>
        </w:rPr>
        <w:t>and </w:t>
      </w:r>
      <w:r>
        <w:rPr>
          <w:spacing w:val="-4"/>
          <w:sz w:val="24"/>
        </w:rPr>
        <w:t>bad?</w:t>
      </w:r>
    </w:p>
    <w:p>
      <w:pPr>
        <w:pStyle w:val="ListParagraph"/>
        <w:numPr>
          <w:ilvl w:val="0"/>
          <w:numId w:val="47"/>
        </w:numPr>
        <w:tabs>
          <w:tab w:pos="355" w:val="left" w:leader="none"/>
        </w:tabs>
        <w:spacing w:line="240" w:lineRule="auto" w:before="180" w:after="0"/>
        <w:ind w:left="355" w:right="0" w:hanging="235"/>
        <w:jc w:val="left"/>
        <w:rPr>
          <w:sz w:val="24"/>
        </w:rPr>
      </w:pPr>
      <w:r>
        <w:rPr>
          <w:sz w:val="24"/>
        </w:rPr>
        <w:t>What</w:t>
      </w:r>
      <w:r>
        <w:rPr>
          <w:spacing w:val="-3"/>
          <w:sz w:val="24"/>
        </w:rPr>
        <w:t> </w:t>
      </w:r>
      <w:r>
        <w:rPr>
          <w:sz w:val="24"/>
        </w:rPr>
        <w:t>is</w:t>
      </w:r>
      <w:r>
        <w:rPr>
          <w:spacing w:val="-1"/>
          <w:sz w:val="24"/>
        </w:rPr>
        <w:t> </w:t>
      </w:r>
      <w:r>
        <w:rPr>
          <w:sz w:val="24"/>
        </w:rPr>
        <w:t>the</w:t>
      </w:r>
      <w:r>
        <w:rPr>
          <w:spacing w:val="-2"/>
          <w:sz w:val="24"/>
        </w:rPr>
        <w:t> </w:t>
      </w:r>
      <w:r>
        <w:rPr>
          <w:sz w:val="24"/>
        </w:rPr>
        <w:t>universal</w:t>
      </w:r>
      <w:r>
        <w:rPr>
          <w:spacing w:val="-1"/>
          <w:sz w:val="24"/>
        </w:rPr>
        <w:t> </w:t>
      </w:r>
      <w:r>
        <w:rPr>
          <w:sz w:val="24"/>
        </w:rPr>
        <w:t>issue</w:t>
      </w:r>
      <w:r>
        <w:rPr>
          <w:spacing w:val="-1"/>
          <w:sz w:val="24"/>
        </w:rPr>
        <w:t> </w:t>
      </w:r>
      <w:r>
        <w:rPr>
          <w:sz w:val="24"/>
        </w:rPr>
        <w:t>and</w:t>
      </w:r>
      <w:r>
        <w:rPr>
          <w:spacing w:val="-1"/>
          <w:sz w:val="24"/>
        </w:rPr>
        <w:t> </w:t>
      </w:r>
      <w:r>
        <w:rPr>
          <w:sz w:val="24"/>
        </w:rPr>
        <w:t>what</w:t>
      </w:r>
      <w:r>
        <w:rPr>
          <w:spacing w:val="-1"/>
          <w:sz w:val="24"/>
        </w:rPr>
        <w:t> </w:t>
      </w:r>
      <w:r>
        <w:rPr>
          <w:sz w:val="24"/>
        </w:rPr>
        <w:t>does</w:t>
      </w:r>
      <w:r>
        <w:rPr>
          <w:spacing w:val="-1"/>
          <w:sz w:val="24"/>
        </w:rPr>
        <w:t> </w:t>
      </w:r>
      <w:r>
        <w:rPr>
          <w:sz w:val="24"/>
        </w:rPr>
        <w:t>it</w:t>
      </w:r>
      <w:r>
        <w:rPr>
          <w:spacing w:val="-1"/>
          <w:sz w:val="24"/>
        </w:rPr>
        <w:t> </w:t>
      </w:r>
      <w:r>
        <w:rPr>
          <w:sz w:val="24"/>
        </w:rPr>
        <w:t>primarily </w:t>
      </w:r>
      <w:r>
        <w:rPr>
          <w:spacing w:val="-2"/>
          <w:sz w:val="24"/>
        </w:rPr>
        <w:t>involve?</w:t>
      </w:r>
    </w:p>
    <w:p>
      <w:pPr>
        <w:pStyle w:val="Heading2"/>
        <w:spacing w:line="259" w:lineRule="auto" w:before="183"/>
        <w:ind w:right="417"/>
      </w:pPr>
      <w:r>
        <w:rPr/>
        <w:t>Of</w:t>
      </w:r>
      <w:r>
        <w:rPr>
          <w:spacing w:val="-6"/>
        </w:rPr>
        <w:t> </w:t>
      </w:r>
      <w:r>
        <w:rPr/>
        <w:t>the</w:t>
      </w:r>
      <w:r>
        <w:rPr>
          <w:spacing w:val="-6"/>
        </w:rPr>
        <w:t> </w:t>
      </w:r>
      <w:r>
        <w:rPr/>
        <w:t>information</w:t>
      </w:r>
      <w:r>
        <w:rPr>
          <w:spacing w:val="-5"/>
        </w:rPr>
        <w:t> </w:t>
      </w:r>
      <w:r>
        <w:rPr/>
        <w:t>below,</w:t>
      </w:r>
      <w:r>
        <w:rPr>
          <w:spacing w:val="-5"/>
        </w:rPr>
        <w:t> </w:t>
      </w:r>
      <w:r>
        <w:rPr/>
        <w:t>some</w:t>
      </w:r>
      <w:r>
        <w:rPr>
          <w:spacing w:val="-6"/>
        </w:rPr>
        <w:t> </w:t>
      </w:r>
      <w:r>
        <w:rPr/>
        <w:t>are</w:t>
      </w:r>
      <w:r>
        <w:rPr>
          <w:spacing w:val="-6"/>
        </w:rPr>
        <w:t> </w:t>
      </w:r>
      <w:r>
        <w:rPr/>
        <w:t>facts</w:t>
      </w:r>
      <w:r>
        <w:rPr>
          <w:spacing w:val="-5"/>
        </w:rPr>
        <w:t> </w:t>
      </w:r>
      <w:r>
        <w:rPr/>
        <w:t>and</w:t>
      </w:r>
      <w:r>
        <w:rPr>
          <w:spacing w:val="-5"/>
        </w:rPr>
        <w:t> </w:t>
      </w:r>
      <w:r>
        <w:rPr/>
        <w:t>others</w:t>
      </w:r>
      <w:r>
        <w:rPr>
          <w:spacing w:val="-5"/>
        </w:rPr>
        <w:t> </w:t>
      </w:r>
      <w:r>
        <w:rPr/>
        <w:t>are</w:t>
      </w:r>
      <w:r>
        <w:rPr>
          <w:spacing w:val="-6"/>
        </w:rPr>
        <w:t> </w:t>
      </w:r>
      <w:r>
        <w:rPr/>
        <w:t>theories,</w:t>
      </w:r>
      <w:r>
        <w:rPr>
          <w:spacing w:val="-5"/>
        </w:rPr>
        <w:t> </w:t>
      </w:r>
      <w:r>
        <w:rPr/>
        <w:t>and</w:t>
      </w:r>
      <w:r>
        <w:rPr>
          <w:spacing w:val="-5"/>
        </w:rPr>
        <w:t> </w:t>
      </w:r>
      <w:r>
        <w:rPr/>
        <w:t>others</w:t>
      </w:r>
      <w:r>
        <w:rPr>
          <w:spacing w:val="-5"/>
        </w:rPr>
        <w:t> </w:t>
      </w:r>
      <w:r>
        <w:rPr/>
        <w:t>are</w:t>
      </w:r>
      <w:r>
        <w:rPr>
          <w:spacing w:val="-6"/>
        </w:rPr>
        <w:t> </w:t>
      </w:r>
      <w:r>
        <w:rPr/>
        <w:t>questions that are answered later. However, I believe they help clarify bible truths concerning the sanctification of Jehovah’s name.</w:t>
      </w:r>
    </w:p>
    <w:p>
      <w:pPr>
        <w:pStyle w:val="BodyText"/>
        <w:spacing w:before="159"/>
      </w:pPr>
      <w:r>
        <w:rPr/>
        <w:t>To</w:t>
      </w:r>
      <w:r>
        <w:rPr>
          <w:spacing w:val="-4"/>
        </w:rPr>
        <w:t> </w:t>
      </w:r>
      <w:r>
        <w:rPr/>
        <w:t>open</w:t>
      </w:r>
      <w:r>
        <w:rPr>
          <w:spacing w:val="-3"/>
        </w:rPr>
        <w:t> </w:t>
      </w:r>
      <w:r>
        <w:rPr/>
        <w:t>the</w:t>
      </w:r>
      <w:r>
        <w:rPr>
          <w:spacing w:val="-2"/>
        </w:rPr>
        <w:t> </w:t>
      </w:r>
      <w:r>
        <w:rPr/>
        <w:t>thought</w:t>
      </w:r>
      <w:r>
        <w:rPr>
          <w:spacing w:val="-2"/>
        </w:rPr>
        <w:t> </w:t>
      </w:r>
      <w:r>
        <w:rPr/>
        <w:t>process,</w:t>
      </w:r>
      <w:r>
        <w:rPr>
          <w:spacing w:val="-3"/>
        </w:rPr>
        <w:t> </w:t>
      </w:r>
      <w:r>
        <w:rPr/>
        <w:t>I</w:t>
      </w:r>
      <w:r>
        <w:rPr>
          <w:spacing w:val="-2"/>
        </w:rPr>
        <w:t> </w:t>
      </w:r>
      <w:r>
        <w:rPr/>
        <w:t>would</w:t>
      </w:r>
      <w:r>
        <w:rPr>
          <w:spacing w:val="-2"/>
        </w:rPr>
        <w:t> </w:t>
      </w:r>
      <w:r>
        <w:rPr/>
        <w:t>like</w:t>
      </w:r>
      <w:r>
        <w:rPr>
          <w:spacing w:val="-3"/>
        </w:rPr>
        <w:t> </w:t>
      </w:r>
      <w:r>
        <w:rPr/>
        <w:t>to</w:t>
      </w:r>
      <w:r>
        <w:rPr>
          <w:spacing w:val="-2"/>
        </w:rPr>
        <w:t> </w:t>
      </w:r>
      <w:r>
        <w:rPr/>
        <w:t>submit</w:t>
      </w:r>
      <w:r>
        <w:rPr>
          <w:spacing w:val="-2"/>
        </w:rPr>
        <w:t> </w:t>
      </w:r>
      <w:r>
        <w:rPr/>
        <w:t>the</w:t>
      </w:r>
      <w:r>
        <w:rPr>
          <w:spacing w:val="-3"/>
        </w:rPr>
        <w:t> </w:t>
      </w:r>
      <w:r>
        <w:rPr/>
        <w:t>following</w:t>
      </w:r>
      <w:r>
        <w:rPr>
          <w:spacing w:val="-2"/>
        </w:rPr>
        <w:t> </w:t>
      </w:r>
      <w:r>
        <w:rPr/>
        <w:t>facts,</w:t>
      </w:r>
      <w:r>
        <w:rPr>
          <w:spacing w:val="-2"/>
        </w:rPr>
        <w:t> </w:t>
      </w:r>
      <w:r>
        <w:rPr/>
        <w:t>questions,</w:t>
      </w:r>
      <w:r>
        <w:rPr>
          <w:spacing w:val="-2"/>
        </w:rPr>
        <w:t> </w:t>
      </w:r>
      <w:r>
        <w:rPr/>
        <w:t>and</w:t>
      </w:r>
      <w:r>
        <w:rPr>
          <w:spacing w:val="-2"/>
        </w:rPr>
        <w:t> theories:</w:t>
      </w:r>
    </w:p>
    <w:p>
      <w:pPr>
        <w:pStyle w:val="ListParagraph"/>
        <w:numPr>
          <w:ilvl w:val="0"/>
          <w:numId w:val="48"/>
        </w:numPr>
        <w:tabs>
          <w:tab w:pos="345" w:val="left" w:leader="none"/>
        </w:tabs>
        <w:spacing w:line="240" w:lineRule="auto" w:before="183" w:after="0"/>
        <w:ind w:left="345" w:right="0" w:hanging="225"/>
        <w:jc w:val="left"/>
        <w:rPr>
          <w:sz w:val="24"/>
        </w:rPr>
      </w:pPr>
      <w:r>
        <w:rPr>
          <w:sz w:val="24"/>
        </w:rPr>
        <w:t>Angels</w:t>
      </w:r>
      <w:r>
        <w:rPr>
          <w:spacing w:val="-3"/>
          <w:sz w:val="24"/>
        </w:rPr>
        <w:t> </w:t>
      </w:r>
      <w:r>
        <w:rPr>
          <w:sz w:val="24"/>
        </w:rPr>
        <w:t>are</w:t>
      </w:r>
      <w:r>
        <w:rPr>
          <w:spacing w:val="-3"/>
          <w:sz w:val="24"/>
        </w:rPr>
        <w:t> </w:t>
      </w:r>
      <w:r>
        <w:rPr>
          <w:sz w:val="24"/>
        </w:rPr>
        <w:t>super-intelligent,</w:t>
      </w:r>
      <w:r>
        <w:rPr>
          <w:spacing w:val="-2"/>
          <w:sz w:val="24"/>
        </w:rPr>
        <w:t> </w:t>
      </w:r>
      <w:r>
        <w:rPr>
          <w:sz w:val="24"/>
        </w:rPr>
        <w:t>when</w:t>
      </w:r>
      <w:r>
        <w:rPr>
          <w:spacing w:val="-3"/>
          <w:sz w:val="24"/>
        </w:rPr>
        <w:t> </w:t>
      </w:r>
      <w:r>
        <w:rPr>
          <w:sz w:val="24"/>
        </w:rPr>
        <w:t>compared</w:t>
      </w:r>
      <w:r>
        <w:rPr>
          <w:spacing w:val="-2"/>
          <w:sz w:val="24"/>
        </w:rPr>
        <w:t> </w:t>
      </w:r>
      <w:r>
        <w:rPr>
          <w:sz w:val="24"/>
        </w:rPr>
        <w:t>to </w:t>
      </w:r>
      <w:r>
        <w:rPr>
          <w:spacing w:val="-2"/>
          <w:sz w:val="24"/>
        </w:rPr>
        <w:t>humans.</w:t>
      </w:r>
    </w:p>
    <w:p>
      <w:pPr>
        <w:pStyle w:val="ListParagraph"/>
        <w:numPr>
          <w:ilvl w:val="0"/>
          <w:numId w:val="48"/>
        </w:numPr>
        <w:tabs>
          <w:tab w:pos="360" w:val="left" w:leader="none"/>
        </w:tabs>
        <w:spacing w:line="259" w:lineRule="auto" w:before="182" w:after="0"/>
        <w:ind w:left="120" w:right="459" w:firstLine="0"/>
        <w:jc w:val="left"/>
        <w:rPr>
          <w:sz w:val="24"/>
        </w:rPr>
      </w:pPr>
      <w:r>
        <w:rPr>
          <w:sz w:val="24"/>
        </w:rPr>
        <w:t>Satan</w:t>
      </w:r>
      <w:r>
        <w:rPr>
          <w:spacing w:val="-3"/>
          <w:sz w:val="24"/>
        </w:rPr>
        <w:t> </w:t>
      </w:r>
      <w:r>
        <w:rPr>
          <w:sz w:val="24"/>
        </w:rPr>
        <w:t>is</w:t>
      </w:r>
      <w:r>
        <w:rPr>
          <w:spacing w:val="-3"/>
          <w:sz w:val="24"/>
        </w:rPr>
        <w:t> </w:t>
      </w:r>
      <w:r>
        <w:rPr>
          <w:sz w:val="24"/>
        </w:rPr>
        <w:t>known</w:t>
      </w:r>
      <w:r>
        <w:rPr>
          <w:spacing w:val="-3"/>
          <w:sz w:val="24"/>
        </w:rPr>
        <w:t> </w:t>
      </w:r>
      <w:r>
        <w:rPr>
          <w:sz w:val="24"/>
        </w:rPr>
        <w:t>as</w:t>
      </w:r>
      <w:r>
        <w:rPr>
          <w:spacing w:val="-3"/>
          <w:sz w:val="24"/>
        </w:rPr>
        <w:t> </w:t>
      </w:r>
      <w:r>
        <w:rPr>
          <w:sz w:val="24"/>
        </w:rPr>
        <w:t>a</w:t>
      </w:r>
      <w:r>
        <w:rPr>
          <w:spacing w:val="-4"/>
          <w:sz w:val="24"/>
        </w:rPr>
        <w:t> </w:t>
      </w:r>
      <w:r>
        <w:rPr>
          <w:sz w:val="24"/>
        </w:rPr>
        <w:t>cunning</w:t>
      </w:r>
      <w:r>
        <w:rPr>
          <w:spacing w:val="-3"/>
          <w:sz w:val="24"/>
        </w:rPr>
        <w:t> </w:t>
      </w:r>
      <w:r>
        <w:rPr>
          <w:sz w:val="24"/>
        </w:rPr>
        <w:t>manslayer.</w:t>
      </w:r>
      <w:r>
        <w:rPr>
          <w:spacing w:val="-8"/>
          <w:sz w:val="24"/>
        </w:rPr>
        <w:t> </w:t>
      </w:r>
      <w:r>
        <w:rPr>
          <w:sz w:val="24"/>
        </w:rPr>
        <w:t>This</w:t>
      </w:r>
      <w:r>
        <w:rPr>
          <w:spacing w:val="-3"/>
          <w:sz w:val="24"/>
        </w:rPr>
        <w:t> </w:t>
      </w:r>
      <w:r>
        <w:rPr>
          <w:sz w:val="24"/>
        </w:rPr>
        <w:t>proof</w:t>
      </w:r>
      <w:r>
        <w:rPr>
          <w:spacing w:val="-4"/>
          <w:sz w:val="24"/>
        </w:rPr>
        <w:t> </w:t>
      </w:r>
      <w:r>
        <w:rPr>
          <w:sz w:val="24"/>
        </w:rPr>
        <w:t>goes</w:t>
      </w:r>
      <w:r>
        <w:rPr>
          <w:spacing w:val="-3"/>
          <w:sz w:val="24"/>
        </w:rPr>
        <w:t> </w:t>
      </w:r>
      <w:r>
        <w:rPr>
          <w:sz w:val="24"/>
        </w:rPr>
        <w:t>back</w:t>
      </w:r>
      <w:r>
        <w:rPr>
          <w:spacing w:val="-3"/>
          <w:sz w:val="24"/>
        </w:rPr>
        <w:t> </w:t>
      </w:r>
      <w:r>
        <w:rPr>
          <w:sz w:val="24"/>
        </w:rPr>
        <w:t>to</w:t>
      </w:r>
      <w:r>
        <w:rPr>
          <w:spacing w:val="-3"/>
          <w:sz w:val="24"/>
        </w:rPr>
        <w:t> </w:t>
      </w:r>
      <w:r>
        <w:rPr>
          <w:sz w:val="24"/>
        </w:rPr>
        <w:t>the</w:t>
      </w:r>
      <w:r>
        <w:rPr>
          <w:spacing w:val="-2"/>
          <w:sz w:val="24"/>
        </w:rPr>
        <w:t> </w:t>
      </w:r>
      <w:r>
        <w:rPr>
          <w:sz w:val="24"/>
        </w:rPr>
        <w:t>Garden</w:t>
      </w:r>
      <w:r>
        <w:rPr>
          <w:spacing w:val="-3"/>
          <w:sz w:val="24"/>
        </w:rPr>
        <w:t> </w:t>
      </w:r>
      <w:r>
        <w:rPr>
          <w:sz w:val="24"/>
        </w:rPr>
        <w:t>of</w:t>
      </w:r>
      <w:r>
        <w:rPr>
          <w:spacing w:val="-4"/>
          <w:sz w:val="24"/>
        </w:rPr>
        <w:t> </w:t>
      </w:r>
      <w:r>
        <w:rPr>
          <w:sz w:val="24"/>
        </w:rPr>
        <w:t>Eden</w:t>
      </w:r>
      <w:r>
        <w:rPr>
          <w:spacing w:val="-3"/>
          <w:sz w:val="24"/>
        </w:rPr>
        <w:t> </w:t>
      </w:r>
      <w:r>
        <w:rPr>
          <w:sz w:val="24"/>
        </w:rPr>
        <w:t>when</w:t>
      </w:r>
      <w:r>
        <w:rPr>
          <w:spacing w:val="-3"/>
          <w:sz w:val="24"/>
        </w:rPr>
        <w:t> </w:t>
      </w:r>
      <w:r>
        <w:rPr>
          <w:sz w:val="24"/>
        </w:rPr>
        <w:t>he deceived the woman to eat of the fruit of the tree of knowledge of good and bad. Eve acknowledged that she was deceived.</w:t>
      </w:r>
    </w:p>
    <w:p>
      <w:pPr>
        <w:spacing w:after="0" w:line="259" w:lineRule="auto"/>
        <w:jc w:val="left"/>
        <w:rPr>
          <w:sz w:val="24"/>
        </w:rPr>
        <w:sectPr>
          <w:pgSz w:w="12240" w:h="15840"/>
          <w:pgMar w:header="0" w:footer="523" w:top="1380" w:bottom="720" w:left="1320" w:right="1160"/>
        </w:sectPr>
      </w:pPr>
    </w:p>
    <w:p>
      <w:pPr>
        <w:pStyle w:val="ListParagraph"/>
        <w:numPr>
          <w:ilvl w:val="0"/>
          <w:numId w:val="48"/>
        </w:numPr>
        <w:tabs>
          <w:tab w:pos="360" w:val="left" w:leader="none"/>
        </w:tabs>
        <w:spacing w:line="259" w:lineRule="auto" w:before="79" w:after="0"/>
        <w:ind w:left="120" w:right="538" w:firstLine="0"/>
        <w:jc w:val="left"/>
        <w:rPr>
          <w:sz w:val="24"/>
        </w:rPr>
      </w:pPr>
      <w:r>
        <w:rPr>
          <w:sz w:val="24"/>
        </w:rPr>
        <w:t>Satan</w:t>
      </w:r>
      <w:r>
        <w:rPr>
          <w:spacing w:val="-2"/>
          <w:sz w:val="24"/>
        </w:rPr>
        <w:t> </w:t>
      </w:r>
      <w:r>
        <w:rPr>
          <w:sz w:val="24"/>
        </w:rPr>
        <w:t>is</w:t>
      </w:r>
      <w:r>
        <w:rPr>
          <w:spacing w:val="-2"/>
          <w:sz w:val="24"/>
        </w:rPr>
        <w:t> </w:t>
      </w:r>
      <w:r>
        <w:rPr>
          <w:sz w:val="24"/>
        </w:rPr>
        <w:t>the</w:t>
      </w:r>
      <w:r>
        <w:rPr>
          <w:spacing w:val="-3"/>
          <w:sz w:val="24"/>
        </w:rPr>
        <w:t> </w:t>
      </w:r>
      <w:r>
        <w:rPr>
          <w:sz w:val="24"/>
        </w:rPr>
        <w:t>father</w:t>
      </w:r>
      <w:r>
        <w:rPr>
          <w:spacing w:val="-3"/>
          <w:sz w:val="24"/>
        </w:rPr>
        <w:t> </w:t>
      </w:r>
      <w:r>
        <w:rPr>
          <w:sz w:val="24"/>
        </w:rPr>
        <w:t>of</w:t>
      </w:r>
      <w:r>
        <w:rPr>
          <w:spacing w:val="-3"/>
          <w:sz w:val="24"/>
        </w:rPr>
        <w:t> </w:t>
      </w:r>
      <w:r>
        <w:rPr>
          <w:sz w:val="24"/>
        </w:rPr>
        <w:t>the</w:t>
      </w:r>
      <w:r>
        <w:rPr>
          <w:spacing w:val="-3"/>
          <w:sz w:val="24"/>
        </w:rPr>
        <w:t> </w:t>
      </w:r>
      <w:r>
        <w:rPr>
          <w:sz w:val="24"/>
        </w:rPr>
        <w:t>lie.</w:t>
      </w:r>
      <w:r>
        <w:rPr>
          <w:spacing w:val="-2"/>
          <w:sz w:val="24"/>
        </w:rPr>
        <w:t> </w:t>
      </w:r>
      <w:r>
        <w:rPr>
          <w:sz w:val="24"/>
        </w:rPr>
        <w:t>In</w:t>
      </w:r>
      <w:r>
        <w:rPr>
          <w:spacing w:val="-2"/>
          <w:sz w:val="24"/>
        </w:rPr>
        <w:t> </w:t>
      </w:r>
      <w:r>
        <w:rPr>
          <w:sz w:val="24"/>
        </w:rPr>
        <w:t>the</w:t>
      </w:r>
      <w:r>
        <w:rPr>
          <w:spacing w:val="-3"/>
          <w:sz w:val="24"/>
        </w:rPr>
        <w:t> </w:t>
      </w:r>
      <w:r>
        <w:rPr>
          <w:sz w:val="24"/>
        </w:rPr>
        <w:t>Garden</w:t>
      </w:r>
      <w:r>
        <w:rPr>
          <w:spacing w:val="-2"/>
          <w:sz w:val="24"/>
        </w:rPr>
        <w:t> </w:t>
      </w:r>
      <w:r>
        <w:rPr>
          <w:sz w:val="24"/>
        </w:rPr>
        <w:t>of</w:t>
      </w:r>
      <w:r>
        <w:rPr>
          <w:spacing w:val="-1"/>
          <w:sz w:val="24"/>
        </w:rPr>
        <w:t> </w:t>
      </w:r>
      <w:r>
        <w:rPr>
          <w:sz w:val="24"/>
        </w:rPr>
        <w:t>Eden,</w:t>
      </w:r>
      <w:r>
        <w:rPr>
          <w:spacing w:val="-2"/>
          <w:sz w:val="24"/>
        </w:rPr>
        <w:t> </w:t>
      </w:r>
      <w:r>
        <w:rPr>
          <w:sz w:val="24"/>
        </w:rPr>
        <w:t>Satan</w:t>
      </w:r>
      <w:r>
        <w:rPr>
          <w:spacing w:val="-2"/>
          <w:sz w:val="24"/>
        </w:rPr>
        <w:t> </w:t>
      </w:r>
      <w:r>
        <w:rPr>
          <w:sz w:val="24"/>
        </w:rPr>
        <w:t>told</w:t>
      </w:r>
      <w:r>
        <w:rPr>
          <w:spacing w:val="-2"/>
          <w:sz w:val="24"/>
        </w:rPr>
        <w:t> </w:t>
      </w:r>
      <w:r>
        <w:rPr>
          <w:sz w:val="24"/>
        </w:rPr>
        <w:t>the</w:t>
      </w:r>
      <w:r>
        <w:rPr>
          <w:spacing w:val="-3"/>
          <w:sz w:val="24"/>
        </w:rPr>
        <w:t> </w:t>
      </w:r>
      <w:r>
        <w:rPr>
          <w:sz w:val="24"/>
        </w:rPr>
        <w:t>woman</w:t>
      </w:r>
      <w:r>
        <w:rPr>
          <w:spacing w:val="-2"/>
          <w:sz w:val="24"/>
        </w:rPr>
        <w:t> </w:t>
      </w:r>
      <w:r>
        <w:rPr>
          <w:sz w:val="24"/>
        </w:rPr>
        <w:t>she</w:t>
      </w:r>
      <w:r>
        <w:rPr>
          <w:spacing w:val="-3"/>
          <w:sz w:val="24"/>
        </w:rPr>
        <w:t> </w:t>
      </w:r>
      <w:r>
        <w:rPr>
          <w:sz w:val="24"/>
        </w:rPr>
        <w:t>would</w:t>
      </w:r>
      <w:r>
        <w:rPr>
          <w:spacing w:val="-2"/>
          <w:sz w:val="24"/>
        </w:rPr>
        <w:t> </w:t>
      </w:r>
      <w:r>
        <w:rPr>
          <w:sz w:val="24"/>
        </w:rPr>
        <w:t>not</w:t>
      </w:r>
      <w:r>
        <w:rPr>
          <w:spacing w:val="-2"/>
          <w:sz w:val="24"/>
        </w:rPr>
        <w:t> </w:t>
      </w:r>
      <w:r>
        <w:rPr>
          <w:sz w:val="24"/>
        </w:rPr>
        <w:t>die from eating of the fruit of the tree of knowledge of good and bad. This is known as the first recorded lie. Eve died.</w:t>
      </w:r>
    </w:p>
    <w:p>
      <w:pPr>
        <w:pStyle w:val="ListParagraph"/>
        <w:numPr>
          <w:ilvl w:val="0"/>
          <w:numId w:val="48"/>
        </w:numPr>
        <w:tabs>
          <w:tab w:pos="360" w:val="left" w:leader="none"/>
        </w:tabs>
        <w:spacing w:line="259" w:lineRule="auto" w:before="159" w:after="0"/>
        <w:ind w:left="120" w:right="455" w:firstLine="0"/>
        <w:jc w:val="left"/>
        <w:rPr>
          <w:sz w:val="24"/>
        </w:rPr>
      </w:pPr>
      <w:r>
        <w:rPr>
          <w:sz w:val="24"/>
        </w:rPr>
        <w:t>I</w:t>
      </w:r>
      <w:r>
        <w:rPr>
          <w:spacing w:val="-3"/>
          <w:sz w:val="24"/>
        </w:rPr>
        <w:t> </w:t>
      </w:r>
      <w:r>
        <w:rPr>
          <w:sz w:val="24"/>
        </w:rPr>
        <w:t>know</w:t>
      </w:r>
      <w:r>
        <w:rPr>
          <w:spacing w:val="-3"/>
          <w:sz w:val="24"/>
        </w:rPr>
        <w:t> </w:t>
      </w:r>
      <w:r>
        <w:rPr>
          <w:sz w:val="24"/>
        </w:rPr>
        <w:t>of</w:t>
      </w:r>
      <w:r>
        <w:rPr>
          <w:spacing w:val="-3"/>
          <w:sz w:val="24"/>
        </w:rPr>
        <w:t> </w:t>
      </w:r>
      <w:r>
        <w:rPr>
          <w:sz w:val="24"/>
        </w:rPr>
        <w:t>no</w:t>
      </w:r>
      <w:r>
        <w:rPr>
          <w:spacing w:val="-2"/>
          <w:sz w:val="24"/>
        </w:rPr>
        <w:t> </w:t>
      </w:r>
      <w:r>
        <w:rPr>
          <w:sz w:val="24"/>
        </w:rPr>
        <w:t>place</w:t>
      </w:r>
      <w:r>
        <w:rPr>
          <w:spacing w:val="-3"/>
          <w:sz w:val="24"/>
        </w:rPr>
        <w:t> </w:t>
      </w:r>
      <w:r>
        <w:rPr>
          <w:sz w:val="24"/>
        </w:rPr>
        <w:t>in</w:t>
      </w:r>
      <w:r>
        <w:rPr>
          <w:spacing w:val="-2"/>
          <w:sz w:val="24"/>
        </w:rPr>
        <w:t> </w:t>
      </w:r>
      <w:r>
        <w:rPr>
          <w:sz w:val="24"/>
        </w:rPr>
        <w:t>the</w:t>
      </w:r>
      <w:r>
        <w:rPr>
          <w:spacing w:val="-3"/>
          <w:sz w:val="24"/>
        </w:rPr>
        <w:t> </w:t>
      </w:r>
      <w:r>
        <w:rPr>
          <w:sz w:val="24"/>
        </w:rPr>
        <w:t>Bible</w:t>
      </w:r>
      <w:r>
        <w:rPr>
          <w:spacing w:val="-3"/>
          <w:sz w:val="24"/>
        </w:rPr>
        <w:t> </w:t>
      </w:r>
      <w:r>
        <w:rPr>
          <w:sz w:val="24"/>
        </w:rPr>
        <w:t>that</w:t>
      </w:r>
      <w:r>
        <w:rPr>
          <w:spacing w:val="-2"/>
          <w:sz w:val="24"/>
        </w:rPr>
        <w:t> </w:t>
      </w:r>
      <w:r>
        <w:rPr>
          <w:sz w:val="24"/>
        </w:rPr>
        <w:t>directly</w:t>
      </w:r>
      <w:r>
        <w:rPr>
          <w:spacing w:val="-2"/>
          <w:sz w:val="24"/>
        </w:rPr>
        <w:t> </w:t>
      </w:r>
      <w:r>
        <w:rPr>
          <w:sz w:val="24"/>
        </w:rPr>
        <w:t>indicates</w:t>
      </w:r>
      <w:r>
        <w:rPr>
          <w:spacing w:val="-2"/>
          <w:sz w:val="24"/>
        </w:rPr>
        <w:t> </w:t>
      </w:r>
      <w:r>
        <w:rPr>
          <w:sz w:val="24"/>
        </w:rPr>
        <w:t>that</w:t>
      </w:r>
      <w:r>
        <w:rPr>
          <w:spacing w:val="-2"/>
          <w:sz w:val="24"/>
        </w:rPr>
        <w:t> </w:t>
      </w:r>
      <w:r>
        <w:rPr>
          <w:sz w:val="24"/>
        </w:rPr>
        <w:t>Satan</w:t>
      </w:r>
      <w:r>
        <w:rPr>
          <w:spacing w:val="-2"/>
          <w:sz w:val="24"/>
        </w:rPr>
        <w:t> </w:t>
      </w:r>
      <w:r>
        <w:rPr>
          <w:sz w:val="24"/>
        </w:rPr>
        <w:t>wants</w:t>
      </w:r>
      <w:r>
        <w:rPr>
          <w:spacing w:val="-2"/>
          <w:sz w:val="24"/>
        </w:rPr>
        <w:t> </w:t>
      </w:r>
      <w:r>
        <w:rPr>
          <w:sz w:val="24"/>
        </w:rPr>
        <w:t>to</w:t>
      </w:r>
      <w:r>
        <w:rPr>
          <w:spacing w:val="-2"/>
          <w:sz w:val="24"/>
        </w:rPr>
        <w:t> </w:t>
      </w:r>
      <w:r>
        <w:rPr>
          <w:sz w:val="24"/>
        </w:rPr>
        <w:t>help</w:t>
      </w:r>
      <w:r>
        <w:rPr>
          <w:spacing w:val="-2"/>
          <w:sz w:val="24"/>
        </w:rPr>
        <w:t> </w:t>
      </w:r>
      <w:r>
        <w:rPr>
          <w:sz w:val="24"/>
        </w:rPr>
        <w:t>humans</w:t>
      </w:r>
      <w:r>
        <w:rPr>
          <w:spacing w:val="-2"/>
          <w:sz w:val="24"/>
        </w:rPr>
        <w:t> </w:t>
      </w:r>
      <w:r>
        <w:rPr>
          <w:sz w:val="24"/>
        </w:rPr>
        <w:t>or</w:t>
      </w:r>
      <w:r>
        <w:rPr>
          <w:spacing w:val="-3"/>
          <w:sz w:val="24"/>
        </w:rPr>
        <w:t> </w:t>
      </w:r>
      <w:r>
        <w:rPr>
          <w:sz w:val="24"/>
        </w:rPr>
        <w:t>that he loves humankind.</w:t>
      </w:r>
    </w:p>
    <w:p>
      <w:pPr>
        <w:pStyle w:val="ListParagraph"/>
        <w:numPr>
          <w:ilvl w:val="0"/>
          <w:numId w:val="48"/>
        </w:numPr>
        <w:tabs>
          <w:tab w:pos="360" w:val="left" w:leader="none"/>
        </w:tabs>
        <w:spacing w:line="240" w:lineRule="auto" w:before="160" w:after="0"/>
        <w:ind w:left="360" w:right="0" w:hanging="240"/>
        <w:jc w:val="left"/>
        <w:rPr>
          <w:sz w:val="24"/>
        </w:rPr>
      </w:pPr>
      <w:r>
        <w:rPr>
          <w:sz w:val="24"/>
        </w:rPr>
        <w:t>I</w:t>
      </w:r>
      <w:r>
        <w:rPr>
          <w:spacing w:val="-2"/>
          <w:sz w:val="24"/>
        </w:rPr>
        <w:t> </w:t>
      </w:r>
      <w:r>
        <w:rPr>
          <w:sz w:val="24"/>
        </w:rPr>
        <w:t>know</w:t>
      </w:r>
      <w:r>
        <w:rPr>
          <w:spacing w:val="-2"/>
          <w:sz w:val="24"/>
        </w:rPr>
        <w:t> </w:t>
      </w:r>
      <w:r>
        <w:rPr>
          <w:sz w:val="24"/>
        </w:rPr>
        <w:t>of</w:t>
      </w:r>
      <w:r>
        <w:rPr>
          <w:spacing w:val="-2"/>
          <w:sz w:val="24"/>
        </w:rPr>
        <w:t> </w:t>
      </w:r>
      <w:r>
        <w:rPr>
          <w:sz w:val="24"/>
        </w:rPr>
        <w:t>no</w:t>
      </w:r>
      <w:r>
        <w:rPr>
          <w:spacing w:val="-1"/>
          <w:sz w:val="24"/>
        </w:rPr>
        <w:t> </w:t>
      </w:r>
      <w:r>
        <w:rPr>
          <w:sz w:val="24"/>
        </w:rPr>
        <w:t>direct</w:t>
      </w:r>
      <w:r>
        <w:rPr>
          <w:spacing w:val="-1"/>
          <w:sz w:val="24"/>
        </w:rPr>
        <w:t> </w:t>
      </w:r>
      <w:r>
        <w:rPr>
          <w:sz w:val="24"/>
        </w:rPr>
        <w:t>statement</w:t>
      </w:r>
      <w:r>
        <w:rPr>
          <w:spacing w:val="-1"/>
          <w:sz w:val="24"/>
        </w:rPr>
        <w:t> </w:t>
      </w:r>
      <w:r>
        <w:rPr>
          <w:sz w:val="24"/>
        </w:rPr>
        <w:t>in</w:t>
      </w:r>
      <w:r>
        <w:rPr>
          <w:spacing w:val="-1"/>
          <w:sz w:val="24"/>
        </w:rPr>
        <w:t> </w:t>
      </w:r>
      <w:r>
        <w:rPr>
          <w:sz w:val="24"/>
        </w:rPr>
        <w:t>the</w:t>
      </w:r>
      <w:r>
        <w:rPr>
          <w:spacing w:val="-1"/>
          <w:sz w:val="24"/>
        </w:rPr>
        <w:t> </w:t>
      </w:r>
      <w:r>
        <w:rPr>
          <w:sz w:val="24"/>
        </w:rPr>
        <w:t>Bible</w:t>
      </w:r>
      <w:r>
        <w:rPr>
          <w:spacing w:val="-2"/>
          <w:sz w:val="24"/>
        </w:rPr>
        <w:t> </w:t>
      </w:r>
      <w:r>
        <w:rPr>
          <w:sz w:val="24"/>
        </w:rPr>
        <w:t>that</w:t>
      </w:r>
      <w:r>
        <w:rPr>
          <w:spacing w:val="-1"/>
          <w:sz w:val="24"/>
        </w:rPr>
        <w:t> </w:t>
      </w:r>
      <w:r>
        <w:rPr>
          <w:sz w:val="24"/>
        </w:rPr>
        <w:t>indicates</w:t>
      </w:r>
      <w:r>
        <w:rPr>
          <w:spacing w:val="-1"/>
          <w:sz w:val="24"/>
        </w:rPr>
        <w:t> </w:t>
      </w:r>
      <w:r>
        <w:rPr>
          <w:sz w:val="24"/>
        </w:rPr>
        <w:t>that</w:t>
      </w:r>
      <w:r>
        <w:rPr>
          <w:spacing w:val="-1"/>
          <w:sz w:val="24"/>
        </w:rPr>
        <w:t> </w:t>
      </w:r>
      <w:r>
        <w:rPr>
          <w:sz w:val="24"/>
        </w:rPr>
        <w:t>Satan</w:t>
      </w:r>
      <w:r>
        <w:rPr>
          <w:spacing w:val="-1"/>
          <w:sz w:val="24"/>
        </w:rPr>
        <w:t> </w:t>
      </w:r>
      <w:r>
        <w:rPr>
          <w:sz w:val="24"/>
        </w:rPr>
        <w:t>desires</w:t>
      </w:r>
      <w:r>
        <w:rPr>
          <w:spacing w:val="-1"/>
          <w:sz w:val="24"/>
        </w:rPr>
        <w:t> </w:t>
      </w:r>
      <w:r>
        <w:rPr>
          <w:sz w:val="24"/>
        </w:rPr>
        <w:t>humans</w:t>
      </w:r>
      <w:r>
        <w:rPr>
          <w:spacing w:val="-1"/>
          <w:sz w:val="24"/>
        </w:rPr>
        <w:t> </w:t>
      </w:r>
      <w:r>
        <w:rPr>
          <w:sz w:val="24"/>
        </w:rPr>
        <w:t>as </w:t>
      </w:r>
      <w:r>
        <w:rPr>
          <w:spacing w:val="-2"/>
          <w:sz w:val="24"/>
        </w:rPr>
        <w:t>subjects.</w:t>
      </w:r>
    </w:p>
    <w:p>
      <w:pPr>
        <w:pStyle w:val="ListParagraph"/>
        <w:numPr>
          <w:ilvl w:val="0"/>
          <w:numId w:val="48"/>
        </w:numPr>
        <w:tabs>
          <w:tab w:pos="360" w:val="left" w:leader="none"/>
        </w:tabs>
        <w:spacing w:line="259" w:lineRule="auto" w:before="183" w:after="0"/>
        <w:ind w:left="120" w:right="697" w:firstLine="0"/>
        <w:jc w:val="left"/>
        <w:rPr>
          <w:sz w:val="24"/>
        </w:rPr>
      </w:pPr>
      <w:r>
        <w:rPr>
          <w:sz w:val="24"/>
        </w:rPr>
        <w:t>Satan</w:t>
      </w:r>
      <w:r>
        <w:rPr>
          <w:spacing w:val="-3"/>
          <w:sz w:val="24"/>
        </w:rPr>
        <w:t> </w:t>
      </w:r>
      <w:r>
        <w:rPr>
          <w:sz w:val="24"/>
        </w:rPr>
        <w:t>does</w:t>
      </w:r>
      <w:r>
        <w:rPr>
          <w:spacing w:val="-3"/>
          <w:sz w:val="24"/>
        </w:rPr>
        <w:t> </w:t>
      </w:r>
      <w:r>
        <w:rPr>
          <w:sz w:val="24"/>
        </w:rPr>
        <w:t>not</w:t>
      </w:r>
      <w:r>
        <w:rPr>
          <w:spacing w:val="-3"/>
          <w:sz w:val="24"/>
        </w:rPr>
        <w:t> </w:t>
      </w:r>
      <w:r>
        <w:rPr>
          <w:sz w:val="24"/>
        </w:rPr>
        <w:t>want</w:t>
      </w:r>
      <w:r>
        <w:rPr>
          <w:spacing w:val="-3"/>
          <w:sz w:val="24"/>
        </w:rPr>
        <w:t> </w:t>
      </w:r>
      <w:r>
        <w:rPr>
          <w:sz w:val="24"/>
        </w:rPr>
        <w:t>humans</w:t>
      </w:r>
      <w:r>
        <w:rPr>
          <w:spacing w:val="-3"/>
          <w:sz w:val="24"/>
        </w:rPr>
        <w:t> </w:t>
      </w:r>
      <w:r>
        <w:rPr>
          <w:sz w:val="24"/>
        </w:rPr>
        <w:t>to</w:t>
      </w:r>
      <w:r>
        <w:rPr>
          <w:spacing w:val="-3"/>
          <w:sz w:val="24"/>
        </w:rPr>
        <w:t> </w:t>
      </w:r>
      <w:r>
        <w:rPr>
          <w:sz w:val="24"/>
        </w:rPr>
        <w:t>know</w:t>
      </w:r>
      <w:r>
        <w:rPr>
          <w:spacing w:val="-4"/>
          <w:sz w:val="24"/>
        </w:rPr>
        <w:t> </w:t>
      </w:r>
      <w:r>
        <w:rPr>
          <w:sz w:val="24"/>
        </w:rPr>
        <w:t>truth.</w:t>
      </w:r>
      <w:r>
        <w:rPr>
          <w:spacing w:val="-3"/>
          <w:sz w:val="24"/>
        </w:rPr>
        <w:t> </w:t>
      </w:r>
      <w:r>
        <w:rPr>
          <w:sz w:val="24"/>
        </w:rPr>
        <w:t>He</w:t>
      </w:r>
      <w:r>
        <w:rPr>
          <w:spacing w:val="-2"/>
          <w:sz w:val="24"/>
        </w:rPr>
        <w:t> </w:t>
      </w:r>
      <w:r>
        <w:rPr>
          <w:sz w:val="24"/>
        </w:rPr>
        <w:t>misleads</w:t>
      </w:r>
      <w:r>
        <w:rPr>
          <w:spacing w:val="-3"/>
          <w:sz w:val="24"/>
        </w:rPr>
        <w:t> </w:t>
      </w:r>
      <w:r>
        <w:rPr>
          <w:sz w:val="24"/>
        </w:rPr>
        <w:t>the</w:t>
      </w:r>
      <w:r>
        <w:rPr>
          <w:spacing w:val="-4"/>
          <w:sz w:val="24"/>
        </w:rPr>
        <w:t> </w:t>
      </w:r>
      <w:r>
        <w:rPr>
          <w:sz w:val="24"/>
        </w:rPr>
        <w:t>world</w:t>
      </w:r>
      <w:r>
        <w:rPr>
          <w:spacing w:val="-3"/>
          <w:sz w:val="24"/>
        </w:rPr>
        <w:t> </w:t>
      </w:r>
      <w:r>
        <w:rPr>
          <w:sz w:val="24"/>
        </w:rPr>
        <w:t>of</w:t>
      </w:r>
      <w:r>
        <w:rPr>
          <w:spacing w:val="-4"/>
          <w:sz w:val="24"/>
        </w:rPr>
        <w:t> </w:t>
      </w:r>
      <w:r>
        <w:rPr>
          <w:sz w:val="24"/>
        </w:rPr>
        <w:t>mankind</w:t>
      </w:r>
      <w:r>
        <w:rPr>
          <w:spacing w:val="-3"/>
          <w:sz w:val="24"/>
        </w:rPr>
        <w:t> </w:t>
      </w:r>
      <w:r>
        <w:rPr>
          <w:sz w:val="24"/>
        </w:rPr>
        <w:t>(Revelation 12:9). He does not want humans to listen to Jehovah.</w:t>
      </w:r>
    </w:p>
    <w:p>
      <w:pPr>
        <w:pStyle w:val="ListParagraph"/>
        <w:numPr>
          <w:ilvl w:val="0"/>
          <w:numId w:val="48"/>
        </w:numPr>
        <w:tabs>
          <w:tab w:pos="360" w:val="left" w:leader="none"/>
        </w:tabs>
        <w:spacing w:line="240" w:lineRule="auto" w:before="157" w:after="0"/>
        <w:ind w:left="360" w:right="0" w:hanging="240"/>
        <w:jc w:val="left"/>
        <w:rPr>
          <w:sz w:val="24"/>
        </w:rPr>
      </w:pPr>
      <w:r>
        <w:rPr>
          <w:sz w:val="24"/>
        </w:rPr>
        <w:t>Satan</w:t>
      </w:r>
      <w:r>
        <w:rPr>
          <w:spacing w:val="-2"/>
          <w:sz w:val="24"/>
        </w:rPr>
        <w:t> </w:t>
      </w:r>
      <w:r>
        <w:rPr>
          <w:sz w:val="24"/>
        </w:rPr>
        <w:t>has</w:t>
      </w:r>
      <w:r>
        <w:rPr>
          <w:spacing w:val="-1"/>
          <w:sz w:val="24"/>
        </w:rPr>
        <w:t> </w:t>
      </w:r>
      <w:r>
        <w:rPr>
          <w:sz w:val="24"/>
        </w:rPr>
        <w:t>some</w:t>
      </w:r>
      <w:r>
        <w:rPr>
          <w:spacing w:val="-2"/>
          <w:sz w:val="24"/>
        </w:rPr>
        <w:t> </w:t>
      </w:r>
      <w:r>
        <w:rPr>
          <w:sz w:val="24"/>
        </w:rPr>
        <w:t>angels</w:t>
      </w:r>
      <w:r>
        <w:rPr>
          <w:spacing w:val="1"/>
          <w:sz w:val="24"/>
        </w:rPr>
        <w:t> </w:t>
      </w:r>
      <w:r>
        <w:rPr>
          <w:sz w:val="24"/>
        </w:rPr>
        <w:t>in</w:t>
      </w:r>
      <w:r>
        <w:rPr>
          <w:spacing w:val="-2"/>
          <w:sz w:val="24"/>
        </w:rPr>
        <w:t> </w:t>
      </w:r>
      <w:r>
        <w:rPr>
          <w:sz w:val="24"/>
        </w:rPr>
        <w:t>subjection</w:t>
      </w:r>
      <w:r>
        <w:rPr>
          <w:spacing w:val="-1"/>
          <w:sz w:val="24"/>
        </w:rPr>
        <w:t> </w:t>
      </w:r>
      <w:r>
        <w:rPr>
          <w:sz w:val="24"/>
        </w:rPr>
        <w:t>to</w:t>
      </w:r>
      <w:r>
        <w:rPr>
          <w:spacing w:val="-1"/>
          <w:sz w:val="24"/>
        </w:rPr>
        <w:t> </w:t>
      </w:r>
      <w:r>
        <w:rPr>
          <w:sz w:val="24"/>
        </w:rPr>
        <w:t>him</w:t>
      </w:r>
      <w:r>
        <w:rPr>
          <w:spacing w:val="-1"/>
          <w:sz w:val="24"/>
        </w:rPr>
        <w:t> </w:t>
      </w:r>
      <w:r>
        <w:rPr>
          <w:sz w:val="24"/>
        </w:rPr>
        <w:t>(Revelation</w:t>
      </w:r>
      <w:r>
        <w:rPr>
          <w:spacing w:val="-1"/>
          <w:sz w:val="24"/>
        </w:rPr>
        <w:t> </w:t>
      </w:r>
      <w:r>
        <w:rPr>
          <w:spacing w:val="-2"/>
          <w:sz w:val="24"/>
        </w:rPr>
        <w:t>12:4)</w:t>
      </w:r>
    </w:p>
    <w:p>
      <w:pPr>
        <w:pStyle w:val="ListParagraph"/>
        <w:numPr>
          <w:ilvl w:val="0"/>
          <w:numId w:val="48"/>
        </w:numPr>
        <w:tabs>
          <w:tab w:pos="360" w:val="left" w:leader="none"/>
        </w:tabs>
        <w:spacing w:line="259" w:lineRule="auto" w:before="183" w:after="0"/>
        <w:ind w:left="120" w:right="358" w:firstLine="0"/>
        <w:jc w:val="left"/>
        <w:rPr>
          <w:sz w:val="24"/>
        </w:rPr>
      </w:pPr>
      <w:r>
        <w:rPr>
          <w:sz w:val="24"/>
        </w:rPr>
        <w:t>Humankind</w:t>
      </w:r>
      <w:r>
        <w:rPr>
          <w:spacing w:val="-3"/>
          <w:sz w:val="24"/>
        </w:rPr>
        <w:t> </w:t>
      </w:r>
      <w:r>
        <w:rPr>
          <w:sz w:val="24"/>
        </w:rPr>
        <w:t>and</w:t>
      </w:r>
      <w:r>
        <w:rPr>
          <w:spacing w:val="-3"/>
          <w:sz w:val="24"/>
        </w:rPr>
        <w:t> </w:t>
      </w:r>
      <w:r>
        <w:rPr>
          <w:sz w:val="24"/>
        </w:rPr>
        <w:t>angels</w:t>
      </w:r>
      <w:r>
        <w:rPr>
          <w:spacing w:val="-1"/>
          <w:sz w:val="24"/>
        </w:rPr>
        <w:t> </w:t>
      </w:r>
      <w:r>
        <w:rPr>
          <w:sz w:val="24"/>
        </w:rPr>
        <w:t>can</w:t>
      </w:r>
      <w:r>
        <w:rPr>
          <w:spacing w:val="-3"/>
          <w:sz w:val="24"/>
        </w:rPr>
        <w:t> </w:t>
      </w:r>
      <w:r>
        <w:rPr>
          <w:sz w:val="24"/>
        </w:rPr>
        <w:t>only</w:t>
      </w:r>
      <w:r>
        <w:rPr>
          <w:spacing w:val="-3"/>
          <w:sz w:val="24"/>
        </w:rPr>
        <w:t> </w:t>
      </w:r>
      <w:r>
        <w:rPr>
          <w:sz w:val="24"/>
        </w:rPr>
        <w:t>listen</w:t>
      </w:r>
      <w:r>
        <w:rPr>
          <w:spacing w:val="-3"/>
          <w:sz w:val="24"/>
        </w:rPr>
        <w:t> </w:t>
      </w:r>
      <w:r>
        <w:rPr>
          <w:sz w:val="24"/>
        </w:rPr>
        <w:t>to</w:t>
      </w:r>
      <w:r>
        <w:rPr>
          <w:spacing w:val="-3"/>
          <w:sz w:val="24"/>
        </w:rPr>
        <w:t> </w:t>
      </w:r>
      <w:r>
        <w:rPr>
          <w:sz w:val="24"/>
        </w:rPr>
        <w:t>(also</w:t>
      </w:r>
      <w:r>
        <w:rPr>
          <w:spacing w:val="-3"/>
          <w:sz w:val="24"/>
        </w:rPr>
        <w:t> </w:t>
      </w:r>
      <w:r>
        <w:rPr>
          <w:sz w:val="24"/>
        </w:rPr>
        <w:t>known</w:t>
      </w:r>
      <w:r>
        <w:rPr>
          <w:spacing w:val="-3"/>
          <w:sz w:val="24"/>
        </w:rPr>
        <w:t> </w:t>
      </w:r>
      <w:r>
        <w:rPr>
          <w:sz w:val="24"/>
        </w:rPr>
        <w:t>as:</w:t>
      </w:r>
      <w:r>
        <w:rPr>
          <w:spacing w:val="-3"/>
          <w:sz w:val="24"/>
        </w:rPr>
        <w:t> </w:t>
      </w:r>
      <w:r>
        <w:rPr>
          <w:sz w:val="24"/>
        </w:rPr>
        <w:t>give</w:t>
      </w:r>
      <w:r>
        <w:rPr>
          <w:spacing w:val="-4"/>
          <w:sz w:val="24"/>
        </w:rPr>
        <w:t> </w:t>
      </w:r>
      <w:r>
        <w:rPr>
          <w:sz w:val="24"/>
        </w:rPr>
        <w:t>worship</w:t>
      </w:r>
      <w:r>
        <w:rPr>
          <w:spacing w:val="-3"/>
          <w:sz w:val="24"/>
        </w:rPr>
        <w:t> </w:t>
      </w:r>
      <w:r>
        <w:rPr>
          <w:sz w:val="24"/>
        </w:rPr>
        <w:t>to,</w:t>
      </w:r>
      <w:r>
        <w:rPr>
          <w:spacing w:val="-3"/>
          <w:sz w:val="24"/>
        </w:rPr>
        <w:t> </w:t>
      </w:r>
      <w:r>
        <w:rPr>
          <w:sz w:val="24"/>
        </w:rPr>
        <w:t>serve,</w:t>
      </w:r>
      <w:r>
        <w:rPr>
          <w:spacing w:val="-3"/>
          <w:sz w:val="24"/>
        </w:rPr>
        <w:t> </w:t>
      </w:r>
      <w:r>
        <w:rPr>
          <w:sz w:val="24"/>
        </w:rPr>
        <w:t>submit</w:t>
      </w:r>
      <w:r>
        <w:rPr>
          <w:spacing w:val="-3"/>
          <w:sz w:val="24"/>
        </w:rPr>
        <w:t> </w:t>
      </w:r>
      <w:r>
        <w:rPr>
          <w:sz w:val="24"/>
        </w:rPr>
        <w:t>to</w:t>
      </w:r>
      <w:r>
        <w:rPr>
          <w:spacing w:val="-3"/>
          <w:sz w:val="24"/>
        </w:rPr>
        <w:t> </w:t>
      </w:r>
      <w:r>
        <w:rPr>
          <w:sz w:val="24"/>
        </w:rPr>
        <w:t>the ideals of) either Jehovah or Satan. Both Jehovah and Satan want individuals to listen to them. Jehovah will reward his listeners with everlasting life. Nowhere is it written that Satan will reward imperfect humans that do not listen to Jehovah. Why not?</w:t>
      </w:r>
    </w:p>
    <w:p>
      <w:pPr>
        <w:pStyle w:val="ListParagraph"/>
        <w:numPr>
          <w:ilvl w:val="0"/>
          <w:numId w:val="48"/>
        </w:numPr>
        <w:tabs>
          <w:tab w:pos="360" w:val="left" w:leader="none"/>
        </w:tabs>
        <w:spacing w:line="259" w:lineRule="auto" w:before="158" w:after="0"/>
        <w:ind w:left="120" w:right="388" w:firstLine="0"/>
        <w:jc w:val="left"/>
        <w:rPr>
          <w:sz w:val="24"/>
        </w:rPr>
      </w:pPr>
      <w:r>
        <w:rPr>
          <w:sz w:val="24"/>
        </w:rPr>
        <w:t>If Satan desires worship from humans why is he called a manslayer? Does this mean that he would want to slay his followers or just those who do not follow him? If it is just those who do not</w:t>
      </w:r>
      <w:r>
        <w:rPr>
          <w:spacing w:val="-3"/>
          <w:sz w:val="24"/>
        </w:rPr>
        <w:t> </w:t>
      </w:r>
      <w:r>
        <w:rPr>
          <w:sz w:val="24"/>
        </w:rPr>
        <w:t>follow</w:t>
      </w:r>
      <w:r>
        <w:rPr>
          <w:spacing w:val="-4"/>
          <w:sz w:val="24"/>
        </w:rPr>
        <w:t> </w:t>
      </w:r>
      <w:r>
        <w:rPr>
          <w:sz w:val="24"/>
        </w:rPr>
        <w:t>him,</w:t>
      </w:r>
      <w:r>
        <w:rPr>
          <w:spacing w:val="-3"/>
          <w:sz w:val="24"/>
        </w:rPr>
        <w:t> </w:t>
      </w:r>
      <w:r>
        <w:rPr>
          <w:sz w:val="24"/>
        </w:rPr>
        <w:t>would</w:t>
      </w:r>
      <w:r>
        <w:rPr>
          <w:spacing w:val="-3"/>
          <w:sz w:val="24"/>
        </w:rPr>
        <w:t> </w:t>
      </w:r>
      <w:r>
        <w:rPr>
          <w:sz w:val="24"/>
        </w:rPr>
        <w:t>Jehovah</w:t>
      </w:r>
      <w:r>
        <w:rPr>
          <w:spacing w:val="-3"/>
          <w:sz w:val="24"/>
        </w:rPr>
        <w:t> </w:t>
      </w:r>
      <w:r>
        <w:rPr>
          <w:sz w:val="24"/>
        </w:rPr>
        <w:t>or</w:t>
      </w:r>
      <w:r>
        <w:rPr>
          <w:spacing w:val="-4"/>
          <w:sz w:val="24"/>
        </w:rPr>
        <w:t> </w:t>
      </w:r>
      <w:r>
        <w:rPr>
          <w:sz w:val="24"/>
        </w:rPr>
        <w:t>Jesus</w:t>
      </w:r>
      <w:r>
        <w:rPr>
          <w:spacing w:val="-3"/>
          <w:sz w:val="24"/>
        </w:rPr>
        <w:t> </w:t>
      </w:r>
      <w:r>
        <w:rPr>
          <w:sz w:val="24"/>
        </w:rPr>
        <w:t>be</w:t>
      </w:r>
      <w:r>
        <w:rPr>
          <w:spacing w:val="-2"/>
          <w:sz w:val="24"/>
        </w:rPr>
        <w:t> </w:t>
      </w:r>
      <w:r>
        <w:rPr>
          <w:sz w:val="24"/>
        </w:rPr>
        <w:t>considered</w:t>
      </w:r>
      <w:r>
        <w:rPr>
          <w:spacing w:val="-3"/>
          <w:sz w:val="24"/>
        </w:rPr>
        <w:t> </w:t>
      </w:r>
      <w:r>
        <w:rPr>
          <w:sz w:val="24"/>
        </w:rPr>
        <w:t>a</w:t>
      </w:r>
      <w:r>
        <w:rPr>
          <w:spacing w:val="-4"/>
          <w:sz w:val="24"/>
        </w:rPr>
        <w:t> </w:t>
      </w:r>
      <w:r>
        <w:rPr>
          <w:sz w:val="24"/>
        </w:rPr>
        <w:t>manslayer</w:t>
      </w:r>
      <w:r>
        <w:rPr>
          <w:spacing w:val="-4"/>
          <w:sz w:val="24"/>
        </w:rPr>
        <w:t> </w:t>
      </w:r>
      <w:r>
        <w:rPr>
          <w:sz w:val="24"/>
        </w:rPr>
        <w:t>during</w:t>
      </w:r>
      <w:r>
        <w:rPr>
          <w:spacing w:val="-3"/>
          <w:sz w:val="24"/>
        </w:rPr>
        <w:t> </w:t>
      </w:r>
      <w:r>
        <w:rPr>
          <w:sz w:val="24"/>
        </w:rPr>
        <w:t>the</w:t>
      </w:r>
      <w:r>
        <w:rPr>
          <w:spacing w:val="-4"/>
          <w:sz w:val="24"/>
        </w:rPr>
        <w:t> </w:t>
      </w:r>
      <w:r>
        <w:rPr>
          <w:sz w:val="24"/>
        </w:rPr>
        <w:t>destruction</w:t>
      </w:r>
      <w:r>
        <w:rPr>
          <w:spacing w:val="-3"/>
          <w:sz w:val="24"/>
        </w:rPr>
        <w:t> </w:t>
      </w:r>
      <w:r>
        <w:rPr>
          <w:sz w:val="24"/>
        </w:rPr>
        <w:t>of</w:t>
      </w:r>
      <w:r>
        <w:rPr>
          <w:spacing w:val="-4"/>
          <w:sz w:val="24"/>
        </w:rPr>
        <w:t> </w:t>
      </w:r>
      <w:r>
        <w:rPr>
          <w:sz w:val="24"/>
        </w:rPr>
        <w:t>this system of things? I do not think this last thought to be the case (Ezekiel 33:11 Jehovah takes no delight in the death of wicked ones). But I wonder if the term manslayer has more than one definition, possibly related to genocide.</w:t>
      </w:r>
    </w:p>
    <w:p>
      <w:pPr>
        <w:pStyle w:val="ListParagraph"/>
        <w:numPr>
          <w:ilvl w:val="0"/>
          <w:numId w:val="48"/>
        </w:numPr>
        <w:tabs>
          <w:tab w:pos="480" w:val="left" w:leader="none"/>
        </w:tabs>
        <w:spacing w:line="259" w:lineRule="auto" w:before="159" w:after="0"/>
        <w:ind w:left="120" w:right="318" w:firstLine="0"/>
        <w:jc w:val="left"/>
        <w:rPr>
          <w:sz w:val="24"/>
        </w:rPr>
      </w:pPr>
      <w:r>
        <w:rPr>
          <w:sz w:val="24"/>
        </w:rPr>
        <w:t>If</w:t>
      </w:r>
      <w:r>
        <w:rPr>
          <w:spacing w:val="-4"/>
          <w:sz w:val="24"/>
        </w:rPr>
        <w:t> </w:t>
      </w:r>
      <w:r>
        <w:rPr>
          <w:sz w:val="24"/>
        </w:rPr>
        <w:t>Satan</w:t>
      </w:r>
      <w:r>
        <w:rPr>
          <w:spacing w:val="-3"/>
          <w:sz w:val="24"/>
        </w:rPr>
        <w:t> </w:t>
      </w:r>
      <w:r>
        <w:rPr>
          <w:sz w:val="24"/>
        </w:rPr>
        <w:t>desires</w:t>
      </w:r>
      <w:r>
        <w:rPr>
          <w:spacing w:val="-3"/>
          <w:sz w:val="24"/>
        </w:rPr>
        <w:t> </w:t>
      </w:r>
      <w:r>
        <w:rPr>
          <w:sz w:val="24"/>
        </w:rPr>
        <w:t>worship</w:t>
      </w:r>
      <w:r>
        <w:rPr>
          <w:spacing w:val="-3"/>
          <w:sz w:val="24"/>
        </w:rPr>
        <w:t> </w:t>
      </w:r>
      <w:r>
        <w:rPr>
          <w:sz w:val="24"/>
        </w:rPr>
        <w:t>from</w:t>
      </w:r>
      <w:r>
        <w:rPr>
          <w:spacing w:val="-3"/>
          <w:sz w:val="24"/>
        </w:rPr>
        <w:t> </w:t>
      </w:r>
      <w:r>
        <w:rPr>
          <w:sz w:val="24"/>
        </w:rPr>
        <w:t>humans,</w:t>
      </w:r>
      <w:r>
        <w:rPr>
          <w:spacing w:val="-3"/>
          <w:sz w:val="24"/>
        </w:rPr>
        <w:t> </w:t>
      </w:r>
      <w:r>
        <w:rPr>
          <w:sz w:val="24"/>
        </w:rPr>
        <w:t>is</w:t>
      </w:r>
      <w:r>
        <w:rPr>
          <w:spacing w:val="-3"/>
          <w:sz w:val="24"/>
        </w:rPr>
        <w:t> </w:t>
      </w:r>
      <w:r>
        <w:rPr>
          <w:sz w:val="24"/>
        </w:rPr>
        <w:t>it</w:t>
      </w:r>
      <w:r>
        <w:rPr>
          <w:spacing w:val="-3"/>
          <w:sz w:val="24"/>
        </w:rPr>
        <w:t> </w:t>
      </w:r>
      <w:r>
        <w:rPr>
          <w:sz w:val="24"/>
        </w:rPr>
        <w:t>logical</w:t>
      </w:r>
      <w:r>
        <w:rPr>
          <w:spacing w:val="-3"/>
          <w:sz w:val="24"/>
        </w:rPr>
        <w:t> </w:t>
      </w:r>
      <w:r>
        <w:rPr>
          <w:sz w:val="24"/>
        </w:rPr>
        <w:t>for</w:t>
      </w:r>
      <w:r>
        <w:rPr>
          <w:spacing w:val="-4"/>
          <w:sz w:val="24"/>
        </w:rPr>
        <w:t> </w:t>
      </w:r>
      <w:r>
        <w:rPr>
          <w:sz w:val="24"/>
        </w:rPr>
        <w:t>him</w:t>
      </w:r>
      <w:r>
        <w:rPr>
          <w:spacing w:val="-3"/>
          <w:sz w:val="24"/>
        </w:rPr>
        <w:t> </w:t>
      </w:r>
      <w:r>
        <w:rPr>
          <w:sz w:val="24"/>
        </w:rPr>
        <w:t>to</w:t>
      </w:r>
      <w:r>
        <w:rPr>
          <w:spacing w:val="-3"/>
          <w:sz w:val="24"/>
        </w:rPr>
        <w:t> </w:t>
      </w:r>
      <w:r>
        <w:rPr>
          <w:sz w:val="24"/>
        </w:rPr>
        <w:t>want</w:t>
      </w:r>
      <w:r>
        <w:rPr>
          <w:spacing w:val="-3"/>
          <w:sz w:val="24"/>
        </w:rPr>
        <w:t> </w:t>
      </w:r>
      <w:r>
        <w:rPr>
          <w:sz w:val="24"/>
        </w:rPr>
        <w:t>them</w:t>
      </w:r>
      <w:r>
        <w:rPr>
          <w:spacing w:val="-3"/>
          <w:sz w:val="24"/>
        </w:rPr>
        <w:t> </w:t>
      </w:r>
      <w:r>
        <w:rPr>
          <w:sz w:val="24"/>
        </w:rPr>
        <w:t>to</w:t>
      </w:r>
      <w:r>
        <w:rPr>
          <w:spacing w:val="-3"/>
          <w:sz w:val="24"/>
        </w:rPr>
        <w:t> </w:t>
      </w:r>
      <w:r>
        <w:rPr>
          <w:sz w:val="24"/>
        </w:rPr>
        <w:t>die</w:t>
      </w:r>
      <w:r>
        <w:rPr>
          <w:spacing w:val="-4"/>
          <w:sz w:val="24"/>
        </w:rPr>
        <w:t> </w:t>
      </w:r>
      <w:r>
        <w:rPr>
          <w:sz w:val="24"/>
        </w:rPr>
        <w:t>off?</w:t>
      </w:r>
      <w:r>
        <w:rPr>
          <w:spacing w:val="-4"/>
          <w:sz w:val="24"/>
        </w:rPr>
        <w:t> </w:t>
      </w:r>
      <w:r>
        <w:rPr>
          <w:sz w:val="24"/>
        </w:rPr>
        <w:t>He</w:t>
      </w:r>
      <w:r>
        <w:rPr>
          <w:spacing w:val="-4"/>
          <w:sz w:val="24"/>
        </w:rPr>
        <w:t> </w:t>
      </w:r>
      <w:r>
        <w:rPr>
          <w:sz w:val="24"/>
        </w:rPr>
        <w:t>would not have any human subjects. I do not know of any hint that Satan wants humans to live. Eve mentioned that she produced a child with the aid of Jehovah, not Satan. I acknowledge that this could refer to her being designed by Jehovah to have offspring.</w:t>
      </w:r>
    </w:p>
    <w:p>
      <w:pPr>
        <w:pStyle w:val="ListParagraph"/>
        <w:numPr>
          <w:ilvl w:val="0"/>
          <w:numId w:val="48"/>
        </w:numPr>
        <w:tabs>
          <w:tab w:pos="470" w:val="left" w:leader="none"/>
        </w:tabs>
        <w:spacing w:line="259" w:lineRule="auto" w:before="161" w:after="0"/>
        <w:ind w:left="120" w:right="455" w:firstLine="0"/>
        <w:jc w:val="left"/>
        <w:rPr>
          <w:sz w:val="24"/>
        </w:rPr>
      </w:pPr>
      <w:r>
        <w:rPr>
          <w:sz w:val="24"/>
        </w:rPr>
        <w:t>If</w:t>
      </w:r>
      <w:r>
        <w:rPr>
          <w:spacing w:val="-4"/>
          <w:sz w:val="24"/>
        </w:rPr>
        <w:t> </w:t>
      </w:r>
      <w:r>
        <w:rPr>
          <w:sz w:val="24"/>
        </w:rPr>
        <w:t>Satan</w:t>
      </w:r>
      <w:r>
        <w:rPr>
          <w:spacing w:val="-3"/>
          <w:sz w:val="24"/>
        </w:rPr>
        <w:t> </w:t>
      </w:r>
      <w:r>
        <w:rPr>
          <w:sz w:val="24"/>
        </w:rPr>
        <w:t>wanted</w:t>
      </w:r>
      <w:r>
        <w:rPr>
          <w:spacing w:val="-3"/>
          <w:sz w:val="24"/>
        </w:rPr>
        <w:t> </w:t>
      </w:r>
      <w:r>
        <w:rPr>
          <w:sz w:val="24"/>
        </w:rPr>
        <w:t>humans</w:t>
      </w:r>
      <w:r>
        <w:rPr>
          <w:spacing w:val="-3"/>
          <w:sz w:val="24"/>
        </w:rPr>
        <w:t> </w:t>
      </w:r>
      <w:r>
        <w:rPr>
          <w:sz w:val="24"/>
        </w:rPr>
        <w:t>to</w:t>
      </w:r>
      <w:r>
        <w:rPr>
          <w:spacing w:val="-3"/>
          <w:sz w:val="24"/>
        </w:rPr>
        <w:t> </w:t>
      </w:r>
      <w:r>
        <w:rPr>
          <w:sz w:val="24"/>
        </w:rPr>
        <w:t>serve</w:t>
      </w:r>
      <w:r>
        <w:rPr>
          <w:spacing w:val="-4"/>
          <w:sz w:val="24"/>
        </w:rPr>
        <w:t> </w:t>
      </w:r>
      <w:r>
        <w:rPr>
          <w:sz w:val="24"/>
        </w:rPr>
        <w:t>him,</w:t>
      </w:r>
      <w:r>
        <w:rPr>
          <w:spacing w:val="-3"/>
          <w:sz w:val="24"/>
        </w:rPr>
        <w:t> </w:t>
      </w:r>
      <w:r>
        <w:rPr>
          <w:sz w:val="24"/>
        </w:rPr>
        <w:t>one</w:t>
      </w:r>
      <w:r>
        <w:rPr>
          <w:spacing w:val="-4"/>
          <w:sz w:val="24"/>
        </w:rPr>
        <w:t> </w:t>
      </w:r>
      <w:r>
        <w:rPr>
          <w:sz w:val="24"/>
        </w:rPr>
        <w:t>would</w:t>
      </w:r>
      <w:r>
        <w:rPr>
          <w:spacing w:val="-3"/>
          <w:sz w:val="24"/>
        </w:rPr>
        <w:t> </w:t>
      </w:r>
      <w:r>
        <w:rPr>
          <w:sz w:val="24"/>
        </w:rPr>
        <w:t>think</w:t>
      </w:r>
      <w:r>
        <w:rPr>
          <w:spacing w:val="-3"/>
          <w:sz w:val="24"/>
        </w:rPr>
        <w:t> </w:t>
      </w:r>
      <w:r>
        <w:rPr>
          <w:sz w:val="24"/>
        </w:rPr>
        <w:t>that</w:t>
      </w:r>
      <w:r>
        <w:rPr>
          <w:spacing w:val="-3"/>
          <w:sz w:val="24"/>
        </w:rPr>
        <w:t> </w:t>
      </w:r>
      <w:r>
        <w:rPr>
          <w:sz w:val="24"/>
        </w:rPr>
        <w:t>he</w:t>
      </w:r>
      <w:r>
        <w:rPr>
          <w:spacing w:val="-4"/>
          <w:sz w:val="24"/>
        </w:rPr>
        <w:t> </w:t>
      </w:r>
      <w:r>
        <w:rPr>
          <w:sz w:val="24"/>
        </w:rPr>
        <w:t>would</w:t>
      </w:r>
      <w:r>
        <w:rPr>
          <w:spacing w:val="-3"/>
          <w:sz w:val="24"/>
        </w:rPr>
        <w:t> </w:t>
      </w:r>
      <w:r>
        <w:rPr>
          <w:sz w:val="24"/>
        </w:rPr>
        <w:t>want</w:t>
      </w:r>
      <w:r>
        <w:rPr>
          <w:spacing w:val="-3"/>
          <w:sz w:val="24"/>
        </w:rPr>
        <w:t> </w:t>
      </w:r>
      <w:r>
        <w:rPr>
          <w:sz w:val="24"/>
        </w:rPr>
        <w:t>his</w:t>
      </w:r>
      <w:r>
        <w:rPr>
          <w:spacing w:val="-3"/>
          <w:sz w:val="24"/>
        </w:rPr>
        <w:t> </w:t>
      </w:r>
      <w:r>
        <w:rPr>
          <w:sz w:val="24"/>
        </w:rPr>
        <w:t>worshipers</w:t>
      </w:r>
      <w:r>
        <w:rPr>
          <w:spacing w:val="-3"/>
          <w:sz w:val="24"/>
        </w:rPr>
        <w:t> </w:t>
      </w:r>
      <w:r>
        <w:rPr>
          <w:sz w:val="24"/>
        </w:rPr>
        <w:t>to be united. Jesus referred to the illogical idea that Satan would be divided against himself (Luke 11:17,18 / Matthew 12:25,26). Jesus indirectly testifies to Satan’s mental state as being sound enough to logically run a kingdom. So, why are so many humans warring against each other if they serve the same master? I realize that Daniel 10 indicates a system of governing by wicked spirits (Satan’s kingdom). Perhaps, the wars are reflections of the mental state of the wicked spirits and/or could it be they just do not care that much other than trying to wipe out “the woman’s seed” that is prophesied to destroy them and to keep humankind from siding with </w:t>
      </w:r>
      <w:r>
        <w:rPr>
          <w:spacing w:val="-2"/>
          <w:sz w:val="24"/>
        </w:rPr>
        <w:t>Jehovah?</w:t>
      </w:r>
    </w:p>
    <w:p>
      <w:pPr>
        <w:pStyle w:val="ListParagraph"/>
        <w:numPr>
          <w:ilvl w:val="0"/>
          <w:numId w:val="48"/>
        </w:numPr>
        <w:tabs>
          <w:tab w:pos="480" w:val="left" w:leader="none"/>
        </w:tabs>
        <w:spacing w:line="259" w:lineRule="auto" w:before="157" w:after="0"/>
        <w:ind w:left="120" w:right="304" w:firstLine="0"/>
        <w:jc w:val="left"/>
        <w:rPr>
          <w:sz w:val="24"/>
        </w:rPr>
      </w:pPr>
      <w:r>
        <w:rPr>
          <w:sz w:val="24"/>
        </w:rPr>
        <w:t>If Satan desired worship from humans, why would he be willing to give all his authority of the kingdoms of the world to Jesus for an act of worship as mentioned in Matthew 4? Jesus did not indicate that this offer was a lie. Of course, the thought is valid that Jesus probably would have</w:t>
      </w:r>
      <w:r>
        <w:rPr>
          <w:spacing w:val="-4"/>
          <w:sz w:val="24"/>
        </w:rPr>
        <w:t> </w:t>
      </w:r>
      <w:r>
        <w:rPr>
          <w:sz w:val="24"/>
        </w:rPr>
        <w:t>put</w:t>
      </w:r>
      <w:r>
        <w:rPr>
          <w:spacing w:val="-3"/>
          <w:sz w:val="24"/>
        </w:rPr>
        <w:t> </w:t>
      </w:r>
      <w:r>
        <w:rPr>
          <w:sz w:val="24"/>
        </w:rPr>
        <w:t>himself</w:t>
      </w:r>
      <w:r>
        <w:rPr>
          <w:spacing w:val="-4"/>
          <w:sz w:val="24"/>
        </w:rPr>
        <w:t> </w:t>
      </w:r>
      <w:r>
        <w:rPr>
          <w:sz w:val="24"/>
        </w:rPr>
        <w:t>in</w:t>
      </w:r>
      <w:r>
        <w:rPr>
          <w:spacing w:val="-3"/>
          <w:sz w:val="24"/>
        </w:rPr>
        <w:t> </w:t>
      </w:r>
      <w:r>
        <w:rPr>
          <w:sz w:val="24"/>
        </w:rPr>
        <w:t>subjection</w:t>
      </w:r>
      <w:r>
        <w:rPr>
          <w:spacing w:val="-3"/>
          <w:sz w:val="24"/>
        </w:rPr>
        <w:t> </w:t>
      </w:r>
      <w:r>
        <w:rPr>
          <w:sz w:val="24"/>
        </w:rPr>
        <w:t>to</w:t>
      </w:r>
      <w:r>
        <w:rPr>
          <w:spacing w:val="-3"/>
          <w:sz w:val="24"/>
        </w:rPr>
        <w:t> </w:t>
      </w:r>
      <w:r>
        <w:rPr>
          <w:sz w:val="24"/>
        </w:rPr>
        <w:t>Satan</w:t>
      </w:r>
      <w:r>
        <w:rPr>
          <w:spacing w:val="-3"/>
          <w:sz w:val="24"/>
        </w:rPr>
        <w:t> </w:t>
      </w:r>
      <w:r>
        <w:rPr>
          <w:sz w:val="24"/>
        </w:rPr>
        <w:t>if</w:t>
      </w:r>
      <w:r>
        <w:rPr>
          <w:spacing w:val="-4"/>
          <w:sz w:val="24"/>
        </w:rPr>
        <w:t> </w:t>
      </w:r>
      <w:r>
        <w:rPr>
          <w:sz w:val="24"/>
        </w:rPr>
        <w:t>he</w:t>
      </w:r>
      <w:r>
        <w:rPr>
          <w:spacing w:val="-4"/>
          <w:sz w:val="24"/>
        </w:rPr>
        <w:t> </w:t>
      </w:r>
      <w:r>
        <w:rPr>
          <w:sz w:val="24"/>
        </w:rPr>
        <w:t>did</w:t>
      </w:r>
      <w:r>
        <w:rPr>
          <w:spacing w:val="-3"/>
          <w:sz w:val="24"/>
        </w:rPr>
        <w:t> </w:t>
      </w:r>
      <w:r>
        <w:rPr>
          <w:sz w:val="24"/>
        </w:rPr>
        <w:t>the</w:t>
      </w:r>
      <w:r>
        <w:rPr>
          <w:spacing w:val="-4"/>
          <w:sz w:val="24"/>
        </w:rPr>
        <w:t> </w:t>
      </w:r>
      <w:r>
        <w:rPr>
          <w:sz w:val="24"/>
        </w:rPr>
        <w:t>act</w:t>
      </w:r>
      <w:r>
        <w:rPr>
          <w:spacing w:val="-3"/>
          <w:sz w:val="24"/>
        </w:rPr>
        <w:t> </w:t>
      </w:r>
      <w:r>
        <w:rPr>
          <w:sz w:val="24"/>
        </w:rPr>
        <w:t>of</w:t>
      </w:r>
      <w:r>
        <w:rPr>
          <w:spacing w:val="-4"/>
          <w:sz w:val="24"/>
        </w:rPr>
        <w:t> </w:t>
      </w:r>
      <w:r>
        <w:rPr>
          <w:sz w:val="24"/>
        </w:rPr>
        <w:t>worship.</w:t>
      </w:r>
      <w:r>
        <w:rPr>
          <w:spacing w:val="-3"/>
          <w:sz w:val="24"/>
        </w:rPr>
        <w:t> </w:t>
      </w:r>
      <w:r>
        <w:rPr>
          <w:sz w:val="24"/>
        </w:rPr>
        <w:t>However,</w:t>
      </w:r>
      <w:r>
        <w:rPr>
          <w:spacing w:val="-3"/>
          <w:sz w:val="24"/>
        </w:rPr>
        <w:t> </w:t>
      </w:r>
      <w:r>
        <w:rPr>
          <w:sz w:val="24"/>
        </w:rPr>
        <w:t>it</w:t>
      </w:r>
      <w:r>
        <w:rPr>
          <w:spacing w:val="-3"/>
          <w:sz w:val="24"/>
        </w:rPr>
        <w:t> </w:t>
      </w:r>
      <w:r>
        <w:rPr>
          <w:sz w:val="24"/>
        </w:rPr>
        <w:t>is</w:t>
      </w:r>
      <w:r>
        <w:rPr>
          <w:spacing w:val="-3"/>
          <w:sz w:val="24"/>
        </w:rPr>
        <w:t> </w:t>
      </w:r>
      <w:r>
        <w:rPr>
          <w:sz w:val="24"/>
        </w:rPr>
        <w:t>interesting</w:t>
      </w:r>
      <w:r>
        <w:rPr>
          <w:spacing w:val="-3"/>
          <w:sz w:val="24"/>
        </w:rPr>
        <w:t> </w:t>
      </w:r>
      <w:r>
        <w:rPr>
          <w:sz w:val="24"/>
        </w:rPr>
        <w:t>that he only asked for </w:t>
      </w:r>
      <w:r>
        <w:rPr>
          <w:sz w:val="24"/>
          <w:u w:val="single"/>
        </w:rPr>
        <w:t>one</w:t>
      </w:r>
      <w:r>
        <w:rPr>
          <w:sz w:val="24"/>
          <w:u w:val="none"/>
        </w:rPr>
        <w:t> act of worship, possibly indicating continued worship was not necessary. But it would have only taken one act of worship to Satan to break Jesus’</w:t>
      </w:r>
      <w:r>
        <w:rPr>
          <w:spacing w:val="-13"/>
          <w:sz w:val="24"/>
          <w:u w:val="none"/>
        </w:rPr>
        <w:t> </w:t>
      </w:r>
      <w:r>
        <w:rPr>
          <w:sz w:val="24"/>
          <w:u w:val="none"/>
        </w:rPr>
        <w:t>integrity just as it only</w:t>
      </w:r>
    </w:p>
    <w:p>
      <w:pPr>
        <w:spacing w:after="0" w:line="259" w:lineRule="auto"/>
        <w:jc w:val="left"/>
        <w:rPr>
          <w:sz w:val="24"/>
        </w:rPr>
        <w:sectPr>
          <w:pgSz w:w="12240" w:h="15840"/>
          <w:pgMar w:header="0" w:footer="523" w:top="1360" w:bottom="720" w:left="1320" w:right="1160"/>
        </w:sectPr>
      </w:pPr>
    </w:p>
    <w:p>
      <w:pPr>
        <w:pStyle w:val="BodyText"/>
        <w:spacing w:line="259" w:lineRule="auto" w:before="79"/>
        <w:ind w:right="417"/>
      </w:pPr>
      <w:r>
        <w:rPr/>
        <w:t>took one act of disobedience for</w:t>
      </w:r>
      <w:r>
        <w:rPr>
          <w:spacing w:val="-7"/>
        </w:rPr>
        <w:t> </w:t>
      </w:r>
      <w:r>
        <w:rPr/>
        <w:t>Adam to break his. This offer from Satan must have had substance</w:t>
      </w:r>
      <w:r>
        <w:rPr>
          <w:spacing w:val="-4"/>
        </w:rPr>
        <w:t> </w:t>
      </w:r>
      <w:r>
        <w:rPr/>
        <w:t>that</w:t>
      </w:r>
      <w:r>
        <w:rPr>
          <w:spacing w:val="-3"/>
        </w:rPr>
        <w:t> </w:t>
      </w:r>
      <w:r>
        <w:rPr/>
        <w:t>Jesus</w:t>
      </w:r>
      <w:r>
        <w:rPr>
          <w:spacing w:val="-3"/>
        </w:rPr>
        <w:t> </w:t>
      </w:r>
      <w:r>
        <w:rPr/>
        <w:t>realized</w:t>
      </w:r>
      <w:r>
        <w:rPr>
          <w:spacing w:val="-3"/>
        </w:rPr>
        <w:t> </w:t>
      </w:r>
      <w:r>
        <w:rPr/>
        <w:t>as</w:t>
      </w:r>
      <w:r>
        <w:rPr>
          <w:spacing w:val="-3"/>
        </w:rPr>
        <w:t> </w:t>
      </w:r>
      <w:r>
        <w:rPr/>
        <w:t>valid</w:t>
      </w:r>
      <w:r>
        <w:rPr>
          <w:spacing w:val="-3"/>
        </w:rPr>
        <w:t> </w:t>
      </w:r>
      <w:r>
        <w:rPr/>
        <w:t>for</w:t>
      </w:r>
      <w:r>
        <w:rPr>
          <w:spacing w:val="-4"/>
        </w:rPr>
        <w:t> </w:t>
      </w:r>
      <w:r>
        <w:rPr/>
        <w:t>it</w:t>
      </w:r>
      <w:r>
        <w:rPr>
          <w:spacing w:val="-3"/>
        </w:rPr>
        <w:t> </w:t>
      </w:r>
      <w:r>
        <w:rPr/>
        <w:t>to</w:t>
      </w:r>
      <w:r>
        <w:rPr>
          <w:spacing w:val="-3"/>
        </w:rPr>
        <w:t> </w:t>
      </w:r>
      <w:r>
        <w:rPr/>
        <w:t>have</w:t>
      </w:r>
      <w:r>
        <w:rPr>
          <w:spacing w:val="-2"/>
        </w:rPr>
        <w:t> </w:t>
      </w:r>
      <w:r>
        <w:rPr/>
        <w:t>full</w:t>
      </w:r>
      <w:r>
        <w:rPr>
          <w:spacing w:val="-3"/>
        </w:rPr>
        <w:t> </w:t>
      </w:r>
      <w:r>
        <w:rPr/>
        <w:t>force.</w:t>
      </w:r>
      <w:r>
        <w:rPr>
          <w:spacing w:val="-1"/>
        </w:rPr>
        <w:t> </w:t>
      </w:r>
      <w:r>
        <w:rPr/>
        <w:t>It</w:t>
      </w:r>
      <w:r>
        <w:rPr>
          <w:spacing w:val="-3"/>
        </w:rPr>
        <w:t> </w:t>
      </w:r>
      <w:r>
        <w:rPr/>
        <w:t>is</w:t>
      </w:r>
      <w:r>
        <w:rPr>
          <w:spacing w:val="-3"/>
        </w:rPr>
        <w:t> </w:t>
      </w:r>
      <w:r>
        <w:rPr/>
        <w:t>like</w:t>
      </w:r>
      <w:r>
        <w:rPr>
          <w:spacing w:val="-4"/>
        </w:rPr>
        <w:t> </w:t>
      </w:r>
      <w:r>
        <w:rPr/>
        <w:t>when</w:t>
      </w:r>
      <w:r>
        <w:rPr>
          <w:spacing w:val="-1"/>
        </w:rPr>
        <w:t> </w:t>
      </w:r>
      <w:r>
        <w:rPr/>
        <w:t>Eve</w:t>
      </w:r>
      <w:r>
        <w:rPr>
          <w:spacing w:val="-4"/>
        </w:rPr>
        <w:t> </w:t>
      </w:r>
      <w:r>
        <w:rPr/>
        <w:t>was</w:t>
      </w:r>
      <w:r>
        <w:rPr>
          <w:spacing w:val="-3"/>
        </w:rPr>
        <w:t> </w:t>
      </w:r>
      <w:r>
        <w:rPr/>
        <w:t>being deceived. She soon saw the forbidden fruit as desirable – it was real.</w:t>
      </w:r>
    </w:p>
    <w:p>
      <w:pPr>
        <w:pStyle w:val="ListParagraph"/>
        <w:numPr>
          <w:ilvl w:val="0"/>
          <w:numId w:val="48"/>
        </w:numPr>
        <w:tabs>
          <w:tab w:pos="480" w:val="left" w:leader="none"/>
        </w:tabs>
        <w:spacing w:line="259" w:lineRule="auto" w:before="159" w:after="0"/>
        <w:ind w:left="120" w:right="632" w:firstLine="0"/>
        <w:jc w:val="left"/>
        <w:rPr>
          <w:sz w:val="24"/>
        </w:rPr>
      </w:pPr>
      <w:r>
        <w:rPr>
          <w:sz w:val="24"/>
        </w:rPr>
        <w:t>Jesus</w:t>
      </w:r>
      <w:r>
        <w:rPr>
          <w:spacing w:val="-3"/>
          <w:sz w:val="24"/>
        </w:rPr>
        <w:t> </w:t>
      </w:r>
      <w:r>
        <w:rPr>
          <w:sz w:val="24"/>
        </w:rPr>
        <w:t>is</w:t>
      </w:r>
      <w:r>
        <w:rPr>
          <w:spacing w:val="-3"/>
          <w:sz w:val="24"/>
        </w:rPr>
        <w:t> </w:t>
      </w:r>
      <w:r>
        <w:rPr>
          <w:sz w:val="24"/>
        </w:rPr>
        <w:t>known</w:t>
      </w:r>
      <w:r>
        <w:rPr>
          <w:spacing w:val="-3"/>
          <w:sz w:val="24"/>
        </w:rPr>
        <w:t> </w:t>
      </w:r>
      <w:r>
        <w:rPr>
          <w:sz w:val="24"/>
        </w:rPr>
        <w:t>as</w:t>
      </w:r>
      <w:r>
        <w:rPr>
          <w:spacing w:val="-3"/>
          <w:sz w:val="24"/>
        </w:rPr>
        <w:t> </w:t>
      </w:r>
      <w:r>
        <w:rPr>
          <w:sz w:val="24"/>
        </w:rPr>
        <w:t>being</w:t>
      </w:r>
      <w:r>
        <w:rPr>
          <w:spacing w:val="-3"/>
          <w:sz w:val="24"/>
        </w:rPr>
        <w:t> </w:t>
      </w:r>
      <w:r>
        <w:rPr>
          <w:sz w:val="24"/>
        </w:rPr>
        <w:t>fond</w:t>
      </w:r>
      <w:r>
        <w:rPr>
          <w:spacing w:val="-3"/>
          <w:sz w:val="24"/>
        </w:rPr>
        <w:t> </w:t>
      </w:r>
      <w:r>
        <w:rPr>
          <w:sz w:val="24"/>
        </w:rPr>
        <w:t>of</w:t>
      </w:r>
      <w:r>
        <w:rPr>
          <w:spacing w:val="-4"/>
          <w:sz w:val="24"/>
        </w:rPr>
        <w:t> </w:t>
      </w:r>
      <w:r>
        <w:rPr>
          <w:sz w:val="24"/>
        </w:rPr>
        <w:t>humans.</w:t>
      </w:r>
      <w:r>
        <w:rPr>
          <w:spacing w:val="-3"/>
          <w:sz w:val="24"/>
        </w:rPr>
        <w:t> </w:t>
      </w:r>
      <w:r>
        <w:rPr>
          <w:sz w:val="24"/>
        </w:rPr>
        <w:t>Proverbs</w:t>
      </w:r>
      <w:r>
        <w:rPr>
          <w:spacing w:val="-3"/>
          <w:sz w:val="24"/>
        </w:rPr>
        <w:t> </w:t>
      </w:r>
      <w:r>
        <w:rPr>
          <w:sz w:val="24"/>
        </w:rPr>
        <w:t>8:31</w:t>
      </w:r>
      <w:r>
        <w:rPr>
          <w:spacing w:val="-3"/>
          <w:sz w:val="24"/>
        </w:rPr>
        <w:t> </w:t>
      </w:r>
      <w:r>
        <w:rPr>
          <w:sz w:val="24"/>
        </w:rPr>
        <w:t>(Thank</w:t>
      </w:r>
      <w:r>
        <w:rPr>
          <w:spacing w:val="-3"/>
          <w:sz w:val="24"/>
        </w:rPr>
        <w:t> </w:t>
      </w:r>
      <w:r>
        <w:rPr>
          <w:sz w:val="24"/>
        </w:rPr>
        <w:t>Jehovah</w:t>
      </w:r>
      <w:r>
        <w:rPr>
          <w:spacing w:val="-3"/>
          <w:sz w:val="24"/>
        </w:rPr>
        <w:t> </w:t>
      </w:r>
      <w:r>
        <w:rPr>
          <w:sz w:val="24"/>
        </w:rPr>
        <w:t>and</w:t>
      </w:r>
      <w:r>
        <w:rPr>
          <w:spacing w:val="-3"/>
          <w:sz w:val="24"/>
        </w:rPr>
        <w:t> </w:t>
      </w:r>
      <w:r>
        <w:rPr>
          <w:sz w:val="24"/>
        </w:rPr>
        <w:t>Jesus</w:t>
      </w:r>
      <w:r>
        <w:rPr>
          <w:spacing w:val="-3"/>
          <w:sz w:val="24"/>
        </w:rPr>
        <w:t> </w:t>
      </w:r>
      <w:r>
        <w:rPr>
          <w:sz w:val="24"/>
        </w:rPr>
        <w:t>forever and ever!)</w:t>
      </w:r>
    </w:p>
    <w:p>
      <w:pPr>
        <w:pStyle w:val="ListParagraph"/>
        <w:numPr>
          <w:ilvl w:val="0"/>
          <w:numId w:val="48"/>
        </w:numPr>
        <w:tabs>
          <w:tab w:pos="480" w:val="left" w:leader="none"/>
        </w:tabs>
        <w:spacing w:line="240" w:lineRule="auto" w:before="160" w:after="0"/>
        <w:ind w:left="480" w:right="0" w:hanging="360"/>
        <w:jc w:val="left"/>
        <w:rPr>
          <w:sz w:val="24"/>
        </w:rPr>
      </w:pPr>
      <w:r>
        <w:rPr>
          <w:sz w:val="24"/>
        </w:rPr>
        <w:t>Jesus</w:t>
      </w:r>
      <w:r>
        <w:rPr>
          <w:spacing w:val="-5"/>
          <w:sz w:val="24"/>
        </w:rPr>
        <w:t> </w:t>
      </w:r>
      <w:r>
        <w:rPr>
          <w:sz w:val="24"/>
        </w:rPr>
        <w:t>willingly</w:t>
      </w:r>
      <w:r>
        <w:rPr>
          <w:spacing w:val="-3"/>
          <w:sz w:val="24"/>
        </w:rPr>
        <w:t> </w:t>
      </w:r>
      <w:r>
        <w:rPr>
          <w:sz w:val="24"/>
        </w:rPr>
        <w:t>sacrificed</w:t>
      </w:r>
      <w:r>
        <w:rPr>
          <w:spacing w:val="-3"/>
          <w:sz w:val="24"/>
        </w:rPr>
        <w:t> </w:t>
      </w:r>
      <w:r>
        <w:rPr>
          <w:sz w:val="24"/>
        </w:rPr>
        <w:t>his</w:t>
      </w:r>
      <w:r>
        <w:rPr>
          <w:spacing w:val="-3"/>
          <w:sz w:val="24"/>
        </w:rPr>
        <w:t> </w:t>
      </w:r>
      <w:r>
        <w:rPr>
          <w:sz w:val="24"/>
        </w:rPr>
        <w:t>human</w:t>
      </w:r>
      <w:r>
        <w:rPr>
          <w:spacing w:val="-2"/>
          <w:sz w:val="24"/>
        </w:rPr>
        <w:t> </w:t>
      </w:r>
      <w:r>
        <w:rPr>
          <w:sz w:val="24"/>
        </w:rPr>
        <w:t>life</w:t>
      </w:r>
      <w:r>
        <w:rPr>
          <w:spacing w:val="-4"/>
          <w:sz w:val="24"/>
        </w:rPr>
        <w:t> </w:t>
      </w:r>
      <w:r>
        <w:rPr>
          <w:sz w:val="24"/>
        </w:rPr>
        <w:t>for</w:t>
      </w:r>
      <w:r>
        <w:rPr>
          <w:spacing w:val="-4"/>
          <w:sz w:val="24"/>
        </w:rPr>
        <w:t> </w:t>
      </w:r>
      <w:r>
        <w:rPr>
          <w:sz w:val="24"/>
        </w:rPr>
        <w:t>humankind’s</w:t>
      </w:r>
      <w:r>
        <w:rPr>
          <w:spacing w:val="-2"/>
          <w:sz w:val="24"/>
        </w:rPr>
        <w:t> salvation.</w:t>
      </w:r>
    </w:p>
    <w:p>
      <w:pPr>
        <w:pStyle w:val="ListParagraph"/>
        <w:numPr>
          <w:ilvl w:val="0"/>
          <w:numId w:val="48"/>
        </w:numPr>
        <w:tabs>
          <w:tab w:pos="480" w:val="left" w:leader="none"/>
        </w:tabs>
        <w:spacing w:line="240" w:lineRule="auto" w:before="183" w:after="0"/>
        <w:ind w:left="480" w:right="0" w:hanging="360"/>
        <w:jc w:val="left"/>
        <w:rPr>
          <w:sz w:val="24"/>
        </w:rPr>
      </w:pPr>
      <w:r>
        <w:rPr>
          <w:sz w:val="24"/>
        </w:rPr>
        <w:t>Satan</w:t>
      </w:r>
      <w:r>
        <w:rPr>
          <w:spacing w:val="-1"/>
          <w:sz w:val="24"/>
        </w:rPr>
        <w:t> </w:t>
      </w:r>
      <w:r>
        <w:rPr>
          <w:sz w:val="24"/>
        </w:rPr>
        <w:t>has</w:t>
      </w:r>
      <w:r>
        <w:rPr>
          <w:spacing w:val="-1"/>
          <w:sz w:val="24"/>
        </w:rPr>
        <w:t> </w:t>
      </w:r>
      <w:r>
        <w:rPr>
          <w:sz w:val="24"/>
        </w:rPr>
        <w:t>many</w:t>
      </w:r>
      <w:r>
        <w:rPr>
          <w:spacing w:val="-1"/>
          <w:sz w:val="24"/>
        </w:rPr>
        <w:t> </w:t>
      </w:r>
      <w:r>
        <w:rPr>
          <w:sz w:val="24"/>
        </w:rPr>
        <w:t>opposite</w:t>
      </w:r>
      <w:r>
        <w:rPr>
          <w:spacing w:val="-2"/>
          <w:sz w:val="24"/>
        </w:rPr>
        <w:t> </w:t>
      </w:r>
      <w:r>
        <w:rPr>
          <w:sz w:val="24"/>
        </w:rPr>
        <w:t>intentions</w:t>
      </w:r>
      <w:r>
        <w:rPr>
          <w:spacing w:val="-1"/>
          <w:sz w:val="24"/>
        </w:rPr>
        <w:t> </w:t>
      </w:r>
      <w:r>
        <w:rPr>
          <w:sz w:val="24"/>
        </w:rPr>
        <w:t>as</w:t>
      </w:r>
      <w:r>
        <w:rPr>
          <w:spacing w:val="-1"/>
          <w:sz w:val="24"/>
        </w:rPr>
        <w:t> </w:t>
      </w:r>
      <w:r>
        <w:rPr>
          <w:spacing w:val="-2"/>
          <w:sz w:val="24"/>
        </w:rPr>
        <w:t>Jesus.</w:t>
      </w:r>
    </w:p>
    <w:p>
      <w:pPr>
        <w:pStyle w:val="ListParagraph"/>
        <w:numPr>
          <w:ilvl w:val="0"/>
          <w:numId w:val="48"/>
        </w:numPr>
        <w:tabs>
          <w:tab w:pos="480" w:val="left" w:leader="none"/>
        </w:tabs>
        <w:spacing w:line="240" w:lineRule="auto" w:before="180" w:after="0"/>
        <w:ind w:left="480" w:right="0" w:hanging="360"/>
        <w:jc w:val="left"/>
        <w:rPr>
          <w:sz w:val="24"/>
        </w:rPr>
      </w:pPr>
      <w:r>
        <w:rPr>
          <w:sz w:val="24"/>
        </w:rPr>
        <w:t>Satan</w:t>
      </w:r>
      <w:r>
        <w:rPr>
          <w:spacing w:val="-4"/>
          <w:sz w:val="24"/>
        </w:rPr>
        <w:t> </w:t>
      </w:r>
      <w:r>
        <w:rPr>
          <w:sz w:val="24"/>
        </w:rPr>
        <w:t>is</w:t>
      </w:r>
      <w:r>
        <w:rPr>
          <w:spacing w:val="-2"/>
          <w:sz w:val="24"/>
        </w:rPr>
        <w:t> </w:t>
      </w:r>
      <w:r>
        <w:rPr>
          <w:sz w:val="24"/>
        </w:rPr>
        <w:t>known</w:t>
      </w:r>
      <w:r>
        <w:rPr>
          <w:spacing w:val="-2"/>
          <w:sz w:val="24"/>
        </w:rPr>
        <w:t> </w:t>
      </w:r>
      <w:r>
        <w:rPr>
          <w:sz w:val="24"/>
        </w:rPr>
        <w:t>as</w:t>
      </w:r>
      <w:r>
        <w:rPr>
          <w:spacing w:val="-1"/>
          <w:sz w:val="24"/>
        </w:rPr>
        <w:t> </w:t>
      </w:r>
      <w:r>
        <w:rPr>
          <w:sz w:val="24"/>
        </w:rPr>
        <w:t>the</w:t>
      </w:r>
      <w:r>
        <w:rPr>
          <w:spacing w:val="-1"/>
          <w:sz w:val="24"/>
        </w:rPr>
        <w:t> </w:t>
      </w:r>
      <w:r>
        <w:rPr>
          <w:sz w:val="24"/>
        </w:rPr>
        <w:t>destroyer</w:t>
      </w:r>
      <w:r>
        <w:rPr>
          <w:spacing w:val="-3"/>
          <w:sz w:val="24"/>
        </w:rPr>
        <w:t> </w:t>
      </w:r>
      <w:r>
        <w:rPr>
          <w:sz w:val="24"/>
        </w:rPr>
        <w:t>(1</w:t>
      </w:r>
      <w:r>
        <w:rPr>
          <w:spacing w:val="-2"/>
          <w:sz w:val="24"/>
        </w:rPr>
        <w:t> </w:t>
      </w:r>
      <w:r>
        <w:rPr>
          <w:sz w:val="24"/>
        </w:rPr>
        <w:t>Corinthians</w:t>
      </w:r>
      <w:r>
        <w:rPr>
          <w:spacing w:val="1"/>
          <w:sz w:val="24"/>
        </w:rPr>
        <w:t> </w:t>
      </w:r>
      <w:r>
        <w:rPr>
          <w:spacing w:val="-2"/>
          <w:sz w:val="24"/>
        </w:rPr>
        <w:t>10:10).</w:t>
      </w:r>
    </w:p>
    <w:p>
      <w:pPr>
        <w:pStyle w:val="ListParagraph"/>
        <w:numPr>
          <w:ilvl w:val="0"/>
          <w:numId w:val="48"/>
        </w:numPr>
        <w:tabs>
          <w:tab w:pos="480" w:val="left" w:leader="none"/>
        </w:tabs>
        <w:spacing w:line="259" w:lineRule="auto" w:before="182" w:after="0"/>
        <w:ind w:left="120" w:right="484" w:firstLine="0"/>
        <w:jc w:val="left"/>
        <w:rPr>
          <w:sz w:val="24"/>
        </w:rPr>
      </w:pPr>
      <w:r>
        <w:rPr>
          <w:sz w:val="24"/>
        </w:rPr>
        <w:t>Satan</w:t>
      </w:r>
      <w:r>
        <w:rPr>
          <w:spacing w:val="-4"/>
          <w:sz w:val="24"/>
        </w:rPr>
        <w:t> </w:t>
      </w:r>
      <w:r>
        <w:rPr>
          <w:sz w:val="24"/>
        </w:rPr>
        <w:t>wants</w:t>
      </w:r>
      <w:r>
        <w:rPr>
          <w:spacing w:val="-4"/>
          <w:sz w:val="24"/>
        </w:rPr>
        <w:t> </w:t>
      </w:r>
      <w:r>
        <w:rPr>
          <w:sz w:val="24"/>
        </w:rPr>
        <w:t>humans</w:t>
      </w:r>
      <w:r>
        <w:rPr>
          <w:spacing w:val="-4"/>
          <w:sz w:val="24"/>
        </w:rPr>
        <w:t> </w:t>
      </w:r>
      <w:r>
        <w:rPr>
          <w:sz w:val="24"/>
        </w:rPr>
        <w:t>to</w:t>
      </w:r>
      <w:r>
        <w:rPr>
          <w:spacing w:val="-4"/>
          <w:sz w:val="24"/>
        </w:rPr>
        <w:t> </w:t>
      </w:r>
      <w:r>
        <w:rPr>
          <w:sz w:val="24"/>
        </w:rPr>
        <w:t>not</w:t>
      </w:r>
      <w:r>
        <w:rPr>
          <w:spacing w:val="-4"/>
          <w:sz w:val="24"/>
        </w:rPr>
        <w:t> </w:t>
      </w:r>
      <w:r>
        <w:rPr>
          <w:sz w:val="24"/>
        </w:rPr>
        <w:t>obey,</w:t>
      </w:r>
      <w:r>
        <w:rPr>
          <w:spacing w:val="-4"/>
          <w:sz w:val="24"/>
        </w:rPr>
        <w:t> </w:t>
      </w:r>
      <w:r>
        <w:rPr>
          <w:sz w:val="24"/>
        </w:rPr>
        <w:t>not</w:t>
      </w:r>
      <w:r>
        <w:rPr>
          <w:spacing w:val="-4"/>
          <w:sz w:val="24"/>
        </w:rPr>
        <w:t> </w:t>
      </w:r>
      <w:r>
        <w:rPr>
          <w:sz w:val="24"/>
        </w:rPr>
        <w:t>listen</w:t>
      </w:r>
      <w:r>
        <w:rPr>
          <w:spacing w:val="-4"/>
          <w:sz w:val="24"/>
        </w:rPr>
        <w:t> </w:t>
      </w:r>
      <w:r>
        <w:rPr>
          <w:sz w:val="24"/>
        </w:rPr>
        <w:t>to,</w:t>
      </w:r>
      <w:r>
        <w:rPr>
          <w:spacing w:val="-7"/>
          <w:sz w:val="24"/>
        </w:rPr>
        <w:t> </w:t>
      </w:r>
      <w:r>
        <w:rPr>
          <w:sz w:val="24"/>
        </w:rPr>
        <w:t>nor</w:t>
      </w:r>
      <w:r>
        <w:rPr>
          <w:spacing w:val="-5"/>
          <w:sz w:val="24"/>
        </w:rPr>
        <w:t> </w:t>
      </w:r>
      <w:r>
        <w:rPr>
          <w:sz w:val="24"/>
        </w:rPr>
        <w:t>worship</w:t>
      </w:r>
      <w:r>
        <w:rPr>
          <w:spacing w:val="-4"/>
          <w:sz w:val="24"/>
        </w:rPr>
        <w:t> </w:t>
      </w:r>
      <w:r>
        <w:rPr>
          <w:sz w:val="24"/>
        </w:rPr>
        <w:t>Jehovah</w:t>
      </w:r>
      <w:r>
        <w:rPr>
          <w:spacing w:val="-4"/>
          <w:sz w:val="24"/>
        </w:rPr>
        <w:t> </w:t>
      </w:r>
      <w:r>
        <w:rPr>
          <w:sz w:val="24"/>
        </w:rPr>
        <w:t>–</w:t>
      </w:r>
      <w:r>
        <w:rPr>
          <w:spacing w:val="-4"/>
          <w:sz w:val="24"/>
        </w:rPr>
        <w:t> </w:t>
      </w:r>
      <w:r>
        <w:rPr>
          <w:sz w:val="24"/>
        </w:rPr>
        <w:t>Knowing</w:t>
      </w:r>
      <w:r>
        <w:rPr>
          <w:spacing w:val="-4"/>
          <w:sz w:val="24"/>
        </w:rPr>
        <w:t> </w:t>
      </w:r>
      <w:r>
        <w:rPr>
          <w:sz w:val="24"/>
        </w:rPr>
        <w:t>the</w:t>
      </w:r>
      <w:r>
        <w:rPr>
          <w:spacing w:val="-5"/>
          <w:sz w:val="24"/>
        </w:rPr>
        <w:t> </w:t>
      </w:r>
      <w:r>
        <w:rPr>
          <w:sz w:val="24"/>
        </w:rPr>
        <w:t>result</w:t>
      </w:r>
      <w:r>
        <w:rPr>
          <w:spacing w:val="-4"/>
          <w:sz w:val="24"/>
        </w:rPr>
        <w:t> </w:t>
      </w:r>
      <w:r>
        <w:rPr>
          <w:sz w:val="24"/>
        </w:rPr>
        <w:t>as being death.</w:t>
      </w:r>
    </w:p>
    <w:p>
      <w:pPr>
        <w:pStyle w:val="ListParagraph"/>
        <w:numPr>
          <w:ilvl w:val="0"/>
          <w:numId w:val="48"/>
        </w:numPr>
        <w:tabs>
          <w:tab w:pos="480" w:val="left" w:leader="none"/>
        </w:tabs>
        <w:spacing w:line="259" w:lineRule="auto" w:before="160" w:after="0"/>
        <w:ind w:left="120" w:right="923" w:firstLine="0"/>
        <w:jc w:val="left"/>
        <w:rPr>
          <w:sz w:val="24"/>
        </w:rPr>
      </w:pPr>
      <w:r>
        <w:rPr>
          <w:sz w:val="24"/>
        </w:rPr>
        <w:t>Jehovah</w:t>
      </w:r>
      <w:r>
        <w:rPr>
          <w:spacing w:val="-4"/>
          <w:sz w:val="24"/>
        </w:rPr>
        <w:t> </w:t>
      </w:r>
      <w:r>
        <w:rPr>
          <w:sz w:val="24"/>
        </w:rPr>
        <w:t>and</w:t>
      </w:r>
      <w:r>
        <w:rPr>
          <w:spacing w:val="-4"/>
          <w:sz w:val="24"/>
        </w:rPr>
        <w:t> </w:t>
      </w:r>
      <w:r>
        <w:rPr>
          <w:sz w:val="24"/>
        </w:rPr>
        <w:t>Jesus</w:t>
      </w:r>
      <w:r>
        <w:rPr>
          <w:spacing w:val="-4"/>
          <w:sz w:val="24"/>
        </w:rPr>
        <w:t> </w:t>
      </w:r>
      <w:r>
        <w:rPr>
          <w:sz w:val="24"/>
        </w:rPr>
        <w:t>want</w:t>
      </w:r>
      <w:r>
        <w:rPr>
          <w:spacing w:val="-4"/>
          <w:sz w:val="24"/>
        </w:rPr>
        <w:t> </w:t>
      </w:r>
      <w:r>
        <w:rPr>
          <w:sz w:val="24"/>
        </w:rPr>
        <w:t>humans</w:t>
      </w:r>
      <w:r>
        <w:rPr>
          <w:spacing w:val="-4"/>
          <w:sz w:val="24"/>
        </w:rPr>
        <w:t> </w:t>
      </w:r>
      <w:r>
        <w:rPr>
          <w:sz w:val="24"/>
        </w:rPr>
        <w:t>to</w:t>
      </w:r>
      <w:r>
        <w:rPr>
          <w:spacing w:val="-4"/>
          <w:sz w:val="24"/>
        </w:rPr>
        <w:t> </w:t>
      </w:r>
      <w:r>
        <w:rPr>
          <w:sz w:val="24"/>
        </w:rPr>
        <w:t>obey,</w:t>
      </w:r>
      <w:r>
        <w:rPr>
          <w:spacing w:val="-4"/>
          <w:sz w:val="24"/>
        </w:rPr>
        <w:t> </w:t>
      </w:r>
      <w:r>
        <w:rPr>
          <w:sz w:val="24"/>
        </w:rPr>
        <w:t>listen,</w:t>
      </w:r>
      <w:r>
        <w:rPr>
          <w:spacing w:val="-4"/>
          <w:sz w:val="24"/>
        </w:rPr>
        <w:t> </w:t>
      </w:r>
      <w:r>
        <w:rPr>
          <w:sz w:val="24"/>
        </w:rPr>
        <w:t>and</w:t>
      </w:r>
      <w:r>
        <w:rPr>
          <w:spacing w:val="-4"/>
          <w:sz w:val="24"/>
        </w:rPr>
        <w:t> </w:t>
      </w:r>
      <w:r>
        <w:rPr>
          <w:sz w:val="24"/>
        </w:rPr>
        <w:t>worship</w:t>
      </w:r>
      <w:r>
        <w:rPr>
          <w:spacing w:val="-4"/>
          <w:sz w:val="24"/>
        </w:rPr>
        <w:t> </w:t>
      </w:r>
      <w:r>
        <w:rPr>
          <w:sz w:val="24"/>
        </w:rPr>
        <w:t>them</w:t>
      </w:r>
      <w:r>
        <w:rPr>
          <w:spacing w:val="-4"/>
          <w:sz w:val="24"/>
        </w:rPr>
        <w:t> </w:t>
      </w:r>
      <w:r>
        <w:rPr>
          <w:sz w:val="24"/>
        </w:rPr>
        <w:t>with</w:t>
      </w:r>
      <w:r>
        <w:rPr>
          <w:spacing w:val="-4"/>
          <w:sz w:val="24"/>
        </w:rPr>
        <w:t> </w:t>
      </w:r>
      <w:r>
        <w:rPr>
          <w:sz w:val="24"/>
        </w:rPr>
        <w:t>the</w:t>
      </w:r>
      <w:r>
        <w:rPr>
          <w:spacing w:val="-5"/>
          <w:sz w:val="24"/>
        </w:rPr>
        <w:t> </w:t>
      </w:r>
      <w:r>
        <w:rPr>
          <w:sz w:val="24"/>
        </w:rPr>
        <w:t>result</w:t>
      </w:r>
      <w:r>
        <w:rPr>
          <w:spacing w:val="-4"/>
          <w:sz w:val="24"/>
        </w:rPr>
        <w:t> </w:t>
      </w:r>
      <w:r>
        <w:rPr>
          <w:sz w:val="24"/>
        </w:rPr>
        <w:t>being everlasting life.</w:t>
      </w:r>
    </w:p>
    <w:p>
      <w:pPr>
        <w:pStyle w:val="ListParagraph"/>
        <w:numPr>
          <w:ilvl w:val="0"/>
          <w:numId w:val="48"/>
        </w:numPr>
        <w:tabs>
          <w:tab w:pos="480" w:val="left" w:leader="none"/>
        </w:tabs>
        <w:spacing w:line="240" w:lineRule="auto" w:before="160" w:after="0"/>
        <w:ind w:left="480" w:right="0" w:hanging="360"/>
        <w:jc w:val="left"/>
        <w:rPr>
          <w:sz w:val="24"/>
        </w:rPr>
      </w:pPr>
      <w:r>
        <w:rPr>
          <w:sz w:val="24"/>
        </w:rPr>
        <w:t>Satan</w:t>
      </w:r>
      <w:r>
        <w:rPr>
          <w:spacing w:val="-4"/>
          <w:sz w:val="24"/>
        </w:rPr>
        <w:t> </w:t>
      </w:r>
      <w:r>
        <w:rPr>
          <w:sz w:val="24"/>
        </w:rPr>
        <w:t>wants</w:t>
      </w:r>
      <w:r>
        <w:rPr>
          <w:spacing w:val="-1"/>
          <w:sz w:val="24"/>
        </w:rPr>
        <w:t> </w:t>
      </w:r>
      <w:r>
        <w:rPr>
          <w:sz w:val="24"/>
        </w:rPr>
        <w:t>death</w:t>
      </w:r>
      <w:r>
        <w:rPr>
          <w:spacing w:val="-1"/>
          <w:sz w:val="24"/>
        </w:rPr>
        <w:t> </w:t>
      </w:r>
      <w:r>
        <w:rPr>
          <w:sz w:val="24"/>
        </w:rPr>
        <w:t>for</w:t>
      </w:r>
      <w:r>
        <w:rPr>
          <w:spacing w:val="-1"/>
          <w:sz w:val="24"/>
        </w:rPr>
        <w:t> </w:t>
      </w:r>
      <w:r>
        <w:rPr>
          <w:sz w:val="24"/>
        </w:rPr>
        <w:t>humans,</w:t>
      </w:r>
      <w:r>
        <w:rPr>
          <w:spacing w:val="-1"/>
          <w:sz w:val="24"/>
        </w:rPr>
        <w:t> </w:t>
      </w:r>
      <w:r>
        <w:rPr>
          <w:sz w:val="24"/>
        </w:rPr>
        <w:t>but</w:t>
      </w:r>
      <w:r>
        <w:rPr>
          <w:spacing w:val="-1"/>
          <w:sz w:val="24"/>
        </w:rPr>
        <w:t> </w:t>
      </w:r>
      <w:r>
        <w:rPr>
          <w:sz w:val="24"/>
        </w:rPr>
        <w:t>Jesus</w:t>
      </w:r>
      <w:r>
        <w:rPr>
          <w:spacing w:val="-2"/>
          <w:sz w:val="24"/>
        </w:rPr>
        <w:t> </w:t>
      </w:r>
      <w:r>
        <w:rPr>
          <w:sz w:val="24"/>
        </w:rPr>
        <w:t>wants</w:t>
      </w:r>
      <w:r>
        <w:rPr>
          <w:spacing w:val="-1"/>
          <w:sz w:val="24"/>
        </w:rPr>
        <w:t> </w:t>
      </w:r>
      <w:r>
        <w:rPr>
          <w:sz w:val="24"/>
        </w:rPr>
        <w:t>life</w:t>
      </w:r>
      <w:r>
        <w:rPr>
          <w:spacing w:val="-2"/>
          <w:sz w:val="24"/>
        </w:rPr>
        <w:t> </w:t>
      </w:r>
      <w:r>
        <w:rPr>
          <w:sz w:val="24"/>
        </w:rPr>
        <w:t>for</w:t>
      </w:r>
      <w:r>
        <w:rPr>
          <w:spacing w:val="-2"/>
          <w:sz w:val="24"/>
        </w:rPr>
        <w:t> humans.</w:t>
      </w:r>
    </w:p>
    <w:p>
      <w:pPr>
        <w:pStyle w:val="ListParagraph"/>
        <w:numPr>
          <w:ilvl w:val="0"/>
          <w:numId w:val="48"/>
        </w:numPr>
        <w:tabs>
          <w:tab w:pos="480" w:val="left" w:leader="none"/>
        </w:tabs>
        <w:spacing w:line="259" w:lineRule="auto" w:before="182" w:after="0"/>
        <w:ind w:left="120" w:right="315" w:firstLine="0"/>
        <w:jc w:val="left"/>
        <w:rPr>
          <w:sz w:val="24"/>
        </w:rPr>
      </w:pPr>
      <w:r>
        <w:rPr>
          <w:sz w:val="24"/>
        </w:rPr>
        <w:t>Satan</w:t>
      </w:r>
      <w:r>
        <w:rPr>
          <w:spacing w:val="-4"/>
          <w:sz w:val="24"/>
        </w:rPr>
        <w:t> </w:t>
      </w:r>
      <w:r>
        <w:rPr>
          <w:sz w:val="24"/>
        </w:rPr>
        <w:t>did</w:t>
      </w:r>
      <w:r>
        <w:rPr>
          <w:spacing w:val="-4"/>
          <w:sz w:val="24"/>
        </w:rPr>
        <w:t> </w:t>
      </w:r>
      <w:r>
        <w:rPr>
          <w:sz w:val="24"/>
        </w:rPr>
        <w:t>not</w:t>
      </w:r>
      <w:r>
        <w:rPr>
          <w:spacing w:val="-4"/>
          <w:sz w:val="24"/>
        </w:rPr>
        <w:t> </w:t>
      </w:r>
      <w:r>
        <w:rPr>
          <w:sz w:val="24"/>
        </w:rPr>
        <w:t>have</w:t>
      </w:r>
      <w:r>
        <w:rPr>
          <w:spacing w:val="-5"/>
          <w:sz w:val="24"/>
        </w:rPr>
        <w:t> </w:t>
      </w:r>
      <w:r>
        <w:rPr>
          <w:sz w:val="24"/>
        </w:rPr>
        <w:t>reservations</w:t>
      </w:r>
      <w:r>
        <w:rPr>
          <w:spacing w:val="-4"/>
          <w:sz w:val="24"/>
        </w:rPr>
        <w:t> </w:t>
      </w:r>
      <w:r>
        <w:rPr>
          <w:sz w:val="24"/>
        </w:rPr>
        <w:t>in</w:t>
      </w:r>
      <w:r>
        <w:rPr>
          <w:spacing w:val="-4"/>
          <w:sz w:val="24"/>
        </w:rPr>
        <w:t> </w:t>
      </w:r>
      <w:r>
        <w:rPr>
          <w:sz w:val="24"/>
        </w:rPr>
        <w:t>killing</w:t>
      </w:r>
      <w:r>
        <w:rPr>
          <w:spacing w:val="-4"/>
          <w:sz w:val="24"/>
        </w:rPr>
        <w:t> </w:t>
      </w:r>
      <w:r>
        <w:rPr>
          <w:sz w:val="24"/>
        </w:rPr>
        <w:t>Job’s</w:t>
      </w:r>
      <w:r>
        <w:rPr>
          <w:spacing w:val="-4"/>
          <w:sz w:val="24"/>
        </w:rPr>
        <w:t> </w:t>
      </w:r>
      <w:r>
        <w:rPr>
          <w:sz w:val="24"/>
        </w:rPr>
        <w:t>children</w:t>
      </w:r>
      <w:r>
        <w:rPr>
          <w:spacing w:val="-4"/>
          <w:sz w:val="24"/>
        </w:rPr>
        <w:t> </w:t>
      </w:r>
      <w:r>
        <w:rPr>
          <w:sz w:val="24"/>
        </w:rPr>
        <w:t>and</w:t>
      </w:r>
      <w:r>
        <w:rPr>
          <w:spacing w:val="-4"/>
          <w:sz w:val="24"/>
        </w:rPr>
        <w:t> </w:t>
      </w:r>
      <w:r>
        <w:rPr>
          <w:sz w:val="24"/>
        </w:rPr>
        <w:t>his</w:t>
      </w:r>
      <w:r>
        <w:rPr>
          <w:spacing w:val="-4"/>
          <w:sz w:val="24"/>
        </w:rPr>
        <w:t> </w:t>
      </w:r>
      <w:r>
        <w:rPr>
          <w:sz w:val="24"/>
        </w:rPr>
        <w:t>attendants.</w:t>
      </w:r>
      <w:r>
        <w:rPr>
          <w:spacing w:val="-4"/>
          <w:sz w:val="24"/>
        </w:rPr>
        <w:t> </w:t>
      </w:r>
      <w:r>
        <w:rPr>
          <w:sz w:val="24"/>
        </w:rPr>
        <w:t>Nowhere</w:t>
      </w:r>
      <w:r>
        <w:rPr>
          <w:spacing w:val="-5"/>
          <w:sz w:val="24"/>
        </w:rPr>
        <w:t> </w:t>
      </w:r>
      <w:r>
        <w:rPr>
          <w:sz w:val="24"/>
        </w:rPr>
        <w:t>does</w:t>
      </w:r>
      <w:r>
        <w:rPr>
          <w:spacing w:val="-4"/>
          <w:sz w:val="24"/>
        </w:rPr>
        <w:t> </w:t>
      </w:r>
      <w:r>
        <w:rPr>
          <w:sz w:val="24"/>
        </w:rPr>
        <w:t>the Bible indicate that Satan has plans to resurrect them or that he felt regret about killing them.</w:t>
      </w:r>
    </w:p>
    <w:p>
      <w:pPr>
        <w:pStyle w:val="ListParagraph"/>
        <w:numPr>
          <w:ilvl w:val="0"/>
          <w:numId w:val="48"/>
        </w:numPr>
        <w:tabs>
          <w:tab w:pos="480" w:val="left" w:leader="none"/>
        </w:tabs>
        <w:spacing w:line="259" w:lineRule="auto" w:before="158" w:after="0"/>
        <w:ind w:left="120" w:right="455" w:firstLine="0"/>
        <w:jc w:val="left"/>
        <w:rPr>
          <w:sz w:val="24"/>
        </w:rPr>
      </w:pPr>
      <w:r>
        <w:rPr>
          <w:sz w:val="24"/>
        </w:rPr>
        <w:t>Satan cannot kill humans without authorization from Jehovah (Job1&amp;2). If Satan wanted humankind</w:t>
      </w:r>
      <w:r>
        <w:rPr>
          <w:spacing w:val="-2"/>
          <w:sz w:val="24"/>
        </w:rPr>
        <w:t> </w:t>
      </w:r>
      <w:r>
        <w:rPr>
          <w:sz w:val="24"/>
        </w:rPr>
        <w:t>to</w:t>
      </w:r>
      <w:r>
        <w:rPr>
          <w:spacing w:val="-2"/>
          <w:sz w:val="24"/>
        </w:rPr>
        <w:t> </w:t>
      </w:r>
      <w:r>
        <w:rPr>
          <w:sz w:val="24"/>
        </w:rPr>
        <w:t>die,</w:t>
      </w:r>
      <w:r>
        <w:rPr>
          <w:spacing w:val="-2"/>
          <w:sz w:val="24"/>
        </w:rPr>
        <w:t> </w:t>
      </w:r>
      <w:r>
        <w:rPr>
          <w:sz w:val="24"/>
        </w:rPr>
        <w:t>he</w:t>
      </w:r>
      <w:r>
        <w:rPr>
          <w:spacing w:val="-3"/>
          <w:sz w:val="24"/>
        </w:rPr>
        <w:t> </w:t>
      </w:r>
      <w:r>
        <w:rPr>
          <w:sz w:val="24"/>
        </w:rPr>
        <w:t>would</w:t>
      </w:r>
      <w:r>
        <w:rPr>
          <w:spacing w:val="-2"/>
          <w:sz w:val="24"/>
        </w:rPr>
        <w:t> </w:t>
      </w:r>
      <w:r>
        <w:rPr>
          <w:sz w:val="24"/>
        </w:rPr>
        <w:t>have</w:t>
      </w:r>
      <w:r>
        <w:rPr>
          <w:spacing w:val="-3"/>
          <w:sz w:val="24"/>
        </w:rPr>
        <w:t> </w:t>
      </w:r>
      <w:r>
        <w:rPr>
          <w:sz w:val="24"/>
        </w:rPr>
        <w:t>to</w:t>
      </w:r>
      <w:r>
        <w:rPr>
          <w:spacing w:val="-2"/>
          <w:sz w:val="24"/>
        </w:rPr>
        <w:t> </w:t>
      </w:r>
      <w:r>
        <w:rPr>
          <w:sz w:val="24"/>
        </w:rPr>
        <w:t>influence</w:t>
      </w:r>
      <w:r>
        <w:rPr>
          <w:spacing w:val="-3"/>
          <w:sz w:val="24"/>
        </w:rPr>
        <w:t> </w:t>
      </w:r>
      <w:r>
        <w:rPr>
          <w:sz w:val="24"/>
        </w:rPr>
        <w:t>their</w:t>
      </w:r>
      <w:r>
        <w:rPr>
          <w:spacing w:val="-3"/>
          <w:sz w:val="24"/>
        </w:rPr>
        <w:t> </w:t>
      </w:r>
      <w:r>
        <w:rPr>
          <w:sz w:val="24"/>
        </w:rPr>
        <w:t>actions.</w:t>
      </w:r>
      <w:r>
        <w:rPr>
          <w:spacing w:val="-2"/>
          <w:sz w:val="24"/>
        </w:rPr>
        <w:t> </w:t>
      </w:r>
      <w:r>
        <w:rPr>
          <w:sz w:val="24"/>
        </w:rPr>
        <w:t>One</w:t>
      </w:r>
      <w:r>
        <w:rPr>
          <w:spacing w:val="-3"/>
          <w:sz w:val="24"/>
        </w:rPr>
        <w:t> </w:t>
      </w:r>
      <w:r>
        <w:rPr>
          <w:sz w:val="24"/>
        </w:rPr>
        <w:t>way</w:t>
      </w:r>
      <w:r>
        <w:rPr>
          <w:spacing w:val="-2"/>
          <w:sz w:val="24"/>
        </w:rPr>
        <w:t> </w:t>
      </w:r>
      <w:r>
        <w:rPr>
          <w:sz w:val="24"/>
        </w:rPr>
        <w:t>to</w:t>
      </w:r>
      <w:r>
        <w:rPr>
          <w:spacing w:val="-2"/>
          <w:sz w:val="24"/>
        </w:rPr>
        <w:t> </w:t>
      </w:r>
      <w:r>
        <w:rPr>
          <w:sz w:val="24"/>
        </w:rPr>
        <w:t>do this</w:t>
      </w:r>
      <w:r>
        <w:rPr>
          <w:spacing w:val="-2"/>
          <w:sz w:val="24"/>
        </w:rPr>
        <w:t> </w:t>
      </w:r>
      <w:r>
        <w:rPr>
          <w:sz w:val="24"/>
        </w:rPr>
        <w:t>is</w:t>
      </w:r>
      <w:r>
        <w:rPr>
          <w:spacing w:val="-2"/>
          <w:sz w:val="24"/>
        </w:rPr>
        <w:t> </w:t>
      </w:r>
      <w:r>
        <w:rPr>
          <w:sz w:val="24"/>
        </w:rPr>
        <w:t>to</w:t>
      </w:r>
      <w:r>
        <w:rPr>
          <w:spacing w:val="-2"/>
          <w:sz w:val="24"/>
        </w:rPr>
        <w:t> </w:t>
      </w:r>
      <w:r>
        <w:rPr>
          <w:sz w:val="24"/>
        </w:rPr>
        <w:t>get</w:t>
      </w:r>
      <w:r>
        <w:rPr>
          <w:spacing w:val="-2"/>
          <w:sz w:val="24"/>
        </w:rPr>
        <w:t> </w:t>
      </w:r>
      <w:r>
        <w:rPr>
          <w:sz w:val="24"/>
        </w:rPr>
        <w:t>them</w:t>
      </w:r>
      <w:r>
        <w:rPr>
          <w:spacing w:val="-2"/>
          <w:sz w:val="24"/>
        </w:rPr>
        <w:t> </w:t>
      </w:r>
      <w:r>
        <w:rPr>
          <w:sz w:val="24"/>
        </w:rPr>
        <w:t>to ruin the earth. Not only would they be securing their own destruction, but they would be breaking the command from Jehovah set forth with</w:t>
      </w:r>
      <w:r>
        <w:rPr>
          <w:spacing w:val="-9"/>
          <w:sz w:val="24"/>
        </w:rPr>
        <w:t> </w:t>
      </w:r>
      <w:r>
        <w:rPr>
          <w:sz w:val="24"/>
        </w:rPr>
        <w:t>Adam’s descendants to have creatures and the</w:t>
      </w:r>
      <w:r>
        <w:rPr>
          <w:spacing w:val="-1"/>
          <w:sz w:val="24"/>
        </w:rPr>
        <w:t> </w:t>
      </w:r>
      <w:r>
        <w:rPr>
          <w:sz w:val="24"/>
        </w:rPr>
        <w:t>earth in subjection (not to kill the</w:t>
      </w:r>
      <w:r>
        <w:rPr>
          <w:spacing w:val="-1"/>
          <w:sz w:val="24"/>
        </w:rPr>
        <w:t> </w:t>
      </w:r>
      <w:r>
        <w:rPr>
          <w:sz w:val="24"/>
        </w:rPr>
        <w:t>creatures off or</w:t>
      </w:r>
      <w:r>
        <w:rPr>
          <w:spacing w:val="-1"/>
          <w:sz w:val="24"/>
        </w:rPr>
        <w:t> </w:t>
      </w:r>
      <w:r>
        <w:rPr>
          <w:sz w:val="24"/>
        </w:rPr>
        <w:t>ruin the</w:t>
      </w:r>
      <w:r>
        <w:rPr>
          <w:spacing w:val="-1"/>
          <w:sz w:val="24"/>
        </w:rPr>
        <w:t> </w:t>
      </w:r>
      <w:r>
        <w:rPr>
          <w:sz w:val="24"/>
        </w:rPr>
        <w:t>earth). Other ways to do this is to get them to rebel against Jehovah by other means and to kill themselves and their unborn.</w:t>
      </w:r>
    </w:p>
    <w:p>
      <w:pPr>
        <w:pStyle w:val="ListParagraph"/>
        <w:numPr>
          <w:ilvl w:val="0"/>
          <w:numId w:val="48"/>
        </w:numPr>
        <w:tabs>
          <w:tab w:pos="480" w:val="left" w:leader="none"/>
        </w:tabs>
        <w:spacing w:line="240" w:lineRule="auto" w:before="160" w:after="0"/>
        <w:ind w:left="480" w:right="0" w:hanging="360"/>
        <w:jc w:val="left"/>
        <w:rPr>
          <w:sz w:val="24"/>
        </w:rPr>
      </w:pPr>
      <w:r>
        <w:rPr>
          <w:sz w:val="24"/>
        </w:rPr>
        <w:t>It</w:t>
      </w:r>
      <w:r>
        <w:rPr>
          <w:spacing w:val="-1"/>
          <w:sz w:val="24"/>
        </w:rPr>
        <w:t> </w:t>
      </w:r>
      <w:r>
        <w:rPr>
          <w:sz w:val="24"/>
        </w:rPr>
        <w:t>would</w:t>
      </w:r>
      <w:r>
        <w:rPr>
          <w:spacing w:val="-1"/>
          <w:sz w:val="24"/>
        </w:rPr>
        <w:t> </w:t>
      </w:r>
      <w:r>
        <w:rPr>
          <w:sz w:val="24"/>
        </w:rPr>
        <w:t>be</w:t>
      </w:r>
      <w:r>
        <w:rPr>
          <w:spacing w:val="-2"/>
          <w:sz w:val="24"/>
        </w:rPr>
        <w:t> </w:t>
      </w:r>
      <w:r>
        <w:rPr>
          <w:sz w:val="24"/>
        </w:rPr>
        <w:t>illogical</w:t>
      </w:r>
      <w:r>
        <w:rPr>
          <w:spacing w:val="-1"/>
          <w:sz w:val="24"/>
        </w:rPr>
        <w:t> </w:t>
      </w:r>
      <w:r>
        <w:rPr>
          <w:sz w:val="24"/>
        </w:rPr>
        <w:t>that</w:t>
      </w:r>
      <w:r>
        <w:rPr>
          <w:spacing w:val="-1"/>
          <w:sz w:val="24"/>
        </w:rPr>
        <w:t> </w:t>
      </w:r>
      <w:r>
        <w:rPr>
          <w:sz w:val="24"/>
        </w:rPr>
        <w:t>Satan</w:t>
      </w:r>
      <w:r>
        <w:rPr>
          <w:spacing w:val="-1"/>
          <w:sz w:val="24"/>
        </w:rPr>
        <w:t> </w:t>
      </w:r>
      <w:r>
        <w:rPr>
          <w:sz w:val="24"/>
        </w:rPr>
        <w:t>would</w:t>
      </w:r>
      <w:r>
        <w:rPr>
          <w:spacing w:val="-1"/>
          <w:sz w:val="24"/>
        </w:rPr>
        <w:t> </w:t>
      </w:r>
      <w:r>
        <w:rPr>
          <w:sz w:val="24"/>
        </w:rPr>
        <w:t>believe</w:t>
      </w:r>
      <w:r>
        <w:rPr>
          <w:spacing w:val="-2"/>
          <w:sz w:val="24"/>
        </w:rPr>
        <w:t> </w:t>
      </w:r>
      <w:r>
        <w:rPr>
          <w:sz w:val="24"/>
        </w:rPr>
        <w:t>that</w:t>
      </w:r>
      <w:r>
        <w:rPr>
          <w:spacing w:val="-1"/>
          <w:sz w:val="24"/>
        </w:rPr>
        <w:t> </w:t>
      </w:r>
      <w:r>
        <w:rPr>
          <w:sz w:val="24"/>
        </w:rPr>
        <w:t>Jehovah</w:t>
      </w:r>
      <w:r>
        <w:rPr>
          <w:spacing w:val="-1"/>
          <w:sz w:val="24"/>
        </w:rPr>
        <w:t> </w:t>
      </w:r>
      <w:r>
        <w:rPr>
          <w:sz w:val="24"/>
        </w:rPr>
        <w:t>would</w:t>
      </w:r>
      <w:r>
        <w:rPr>
          <w:spacing w:val="-1"/>
          <w:sz w:val="24"/>
        </w:rPr>
        <w:t> </w:t>
      </w:r>
      <w:r>
        <w:rPr>
          <w:sz w:val="24"/>
        </w:rPr>
        <w:t>tell</w:t>
      </w:r>
      <w:r>
        <w:rPr>
          <w:spacing w:val="-1"/>
          <w:sz w:val="24"/>
        </w:rPr>
        <w:t> </w:t>
      </w:r>
      <w:r>
        <w:rPr>
          <w:sz w:val="24"/>
        </w:rPr>
        <w:t>a lie.</w:t>
      </w:r>
      <w:r>
        <w:rPr>
          <w:spacing w:val="-1"/>
          <w:sz w:val="24"/>
        </w:rPr>
        <w:t> </w:t>
      </w:r>
      <w:r>
        <w:rPr>
          <w:sz w:val="24"/>
        </w:rPr>
        <w:t>He</w:t>
      </w:r>
      <w:r>
        <w:rPr>
          <w:spacing w:val="-2"/>
          <w:sz w:val="24"/>
        </w:rPr>
        <w:t> </w:t>
      </w:r>
      <w:r>
        <w:rPr>
          <w:sz w:val="24"/>
        </w:rPr>
        <w:t>never</w:t>
      </w:r>
      <w:r>
        <w:rPr>
          <w:spacing w:val="-1"/>
          <w:sz w:val="24"/>
        </w:rPr>
        <w:t> </w:t>
      </w:r>
      <w:r>
        <w:rPr>
          <w:spacing w:val="-4"/>
          <w:sz w:val="24"/>
        </w:rPr>
        <w:t>has.</w:t>
      </w:r>
    </w:p>
    <w:p>
      <w:pPr>
        <w:pStyle w:val="ListParagraph"/>
        <w:numPr>
          <w:ilvl w:val="0"/>
          <w:numId w:val="48"/>
        </w:numPr>
        <w:tabs>
          <w:tab w:pos="480" w:val="left" w:leader="none"/>
        </w:tabs>
        <w:spacing w:line="259" w:lineRule="auto" w:before="180" w:after="0"/>
        <w:ind w:left="120" w:right="303" w:firstLine="0"/>
        <w:jc w:val="left"/>
        <w:rPr>
          <w:sz w:val="24"/>
        </w:rPr>
      </w:pPr>
      <w:r>
        <w:rPr>
          <w:sz w:val="24"/>
        </w:rPr>
        <w:t>Going back to the Garden of Eden, Satan knew he lied when he told the woman she would not</w:t>
      </w:r>
      <w:r>
        <w:rPr>
          <w:spacing w:val="-2"/>
          <w:sz w:val="24"/>
        </w:rPr>
        <w:t> </w:t>
      </w:r>
      <w:r>
        <w:rPr>
          <w:sz w:val="24"/>
        </w:rPr>
        <w:t>die</w:t>
      </w:r>
      <w:r>
        <w:rPr>
          <w:spacing w:val="-3"/>
          <w:sz w:val="24"/>
        </w:rPr>
        <w:t> </w:t>
      </w:r>
      <w:r>
        <w:rPr>
          <w:sz w:val="24"/>
        </w:rPr>
        <w:t>from</w:t>
      </w:r>
      <w:r>
        <w:rPr>
          <w:spacing w:val="-2"/>
          <w:sz w:val="24"/>
        </w:rPr>
        <w:t> </w:t>
      </w:r>
      <w:r>
        <w:rPr>
          <w:sz w:val="24"/>
        </w:rPr>
        <w:t>eating</w:t>
      </w:r>
      <w:r>
        <w:rPr>
          <w:spacing w:val="-2"/>
          <w:sz w:val="24"/>
        </w:rPr>
        <w:t> </w:t>
      </w:r>
      <w:r>
        <w:rPr>
          <w:sz w:val="24"/>
        </w:rPr>
        <w:t>of</w:t>
      </w:r>
      <w:r>
        <w:rPr>
          <w:spacing w:val="-3"/>
          <w:sz w:val="24"/>
        </w:rPr>
        <w:t> </w:t>
      </w:r>
      <w:r>
        <w:rPr>
          <w:sz w:val="24"/>
        </w:rPr>
        <w:t>the</w:t>
      </w:r>
      <w:r>
        <w:rPr>
          <w:spacing w:val="-1"/>
          <w:sz w:val="24"/>
        </w:rPr>
        <w:t> </w:t>
      </w:r>
      <w:r>
        <w:rPr>
          <w:sz w:val="24"/>
        </w:rPr>
        <w:t>fruit</w:t>
      </w:r>
      <w:r>
        <w:rPr>
          <w:spacing w:val="-2"/>
          <w:sz w:val="24"/>
        </w:rPr>
        <w:t> </w:t>
      </w:r>
      <w:r>
        <w:rPr>
          <w:sz w:val="24"/>
        </w:rPr>
        <w:t>of</w:t>
      </w:r>
      <w:r>
        <w:rPr>
          <w:spacing w:val="-3"/>
          <w:sz w:val="24"/>
        </w:rPr>
        <w:t> </w:t>
      </w:r>
      <w:r>
        <w:rPr>
          <w:sz w:val="24"/>
        </w:rPr>
        <w:t>the</w:t>
      </w:r>
      <w:r>
        <w:rPr>
          <w:spacing w:val="-3"/>
          <w:sz w:val="24"/>
        </w:rPr>
        <w:t> </w:t>
      </w:r>
      <w:r>
        <w:rPr>
          <w:sz w:val="24"/>
        </w:rPr>
        <w:t>tree</w:t>
      </w:r>
      <w:r>
        <w:rPr>
          <w:spacing w:val="-3"/>
          <w:sz w:val="24"/>
        </w:rPr>
        <w:t> </w:t>
      </w:r>
      <w:r>
        <w:rPr>
          <w:sz w:val="24"/>
        </w:rPr>
        <w:t>of</w:t>
      </w:r>
      <w:r>
        <w:rPr>
          <w:spacing w:val="-3"/>
          <w:sz w:val="24"/>
        </w:rPr>
        <w:t> </w:t>
      </w:r>
      <w:r>
        <w:rPr>
          <w:sz w:val="24"/>
        </w:rPr>
        <w:t>knowledge</w:t>
      </w:r>
      <w:r>
        <w:rPr>
          <w:spacing w:val="-3"/>
          <w:sz w:val="24"/>
        </w:rPr>
        <w:t> </w:t>
      </w:r>
      <w:r>
        <w:rPr>
          <w:sz w:val="24"/>
        </w:rPr>
        <w:t>of</w:t>
      </w:r>
      <w:r>
        <w:rPr>
          <w:spacing w:val="-3"/>
          <w:sz w:val="24"/>
        </w:rPr>
        <w:t> </w:t>
      </w:r>
      <w:r>
        <w:rPr>
          <w:sz w:val="24"/>
        </w:rPr>
        <w:t>good and</w:t>
      </w:r>
      <w:r>
        <w:rPr>
          <w:spacing w:val="-2"/>
          <w:sz w:val="24"/>
        </w:rPr>
        <w:t> </w:t>
      </w:r>
      <w:r>
        <w:rPr>
          <w:sz w:val="24"/>
        </w:rPr>
        <w:t>bad.</w:t>
      </w:r>
      <w:r>
        <w:rPr>
          <w:spacing w:val="-2"/>
          <w:sz w:val="24"/>
        </w:rPr>
        <w:t> </w:t>
      </w:r>
      <w:r>
        <w:rPr>
          <w:sz w:val="24"/>
        </w:rPr>
        <w:t>He</w:t>
      </w:r>
      <w:r>
        <w:rPr>
          <w:spacing w:val="-3"/>
          <w:sz w:val="24"/>
        </w:rPr>
        <w:t> </w:t>
      </w:r>
      <w:r>
        <w:rPr>
          <w:sz w:val="24"/>
        </w:rPr>
        <w:t>wanted</w:t>
      </w:r>
      <w:r>
        <w:rPr>
          <w:spacing w:val="-2"/>
          <w:sz w:val="24"/>
        </w:rPr>
        <w:t> </w:t>
      </w:r>
      <w:r>
        <w:rPr>
          <w:sz w:val="24"/>
        </w:rPr>
        <w:t>her</w:t>
      </w:r>
      <w:r>
        <w:rPr>
          <w:spacing w:val="-3"/>
          <w:sz w:val="24"/>
        </w:rPr>
        <w:t> </w:t>
      </w:r>
      <w:r>
        <w:rPr>
          <w:sz w:val="24"/>
        </w:rPr>
        <w:t>to</w:t>
      </w:r>
      <w:r>
        <w:rPr>
          <w:spacing w:val="-2"/>
          <w:sz w:val="24"/>
        </w:rPr>
        <w:t> </w:t>
      </w:r>
      <w:r>
        <w:rPr>
          <w:sz w:val="24"/>
        </w:rPr>
        <w:t>die.</w:t>
      </w:r>
      <w:r>
        <w:rPr>
          <w:spacing w:val="-2"/>
          <w:sz w:val="24"/>
        </w:rPr>
        <w:t> </w:t>
      </w:r>
      <w:r>
        <w:rPr>
          <w:sz w:val="24"/>
        </w:rPr>
        <w:t>If Satan wanted her to continue living (as long as possible) he would have had her eat of the tree of life as soon as possible after eating of the tree of knowledge of good and bad. This was a possibility. He knew that the results would not be good for the future of mankind. His actions prove that he did not want good things for mankind.</w:t>
      </w:r>
    </w:p>
    <w:p>
      <w:pPr>
        <w:pStyle w:val="ListParagraph"/>
        <w:numPr>
          <w:ilvl w:val="0"/>
          <w:numId w:val="48"/>
        </w:numPr>
        <w:tabs>
          <w:tab w:pos="480" w:val="left" w:leader="none"/>
        </w:tabs>
        <w:spacing w:line="259" w:lineRule="auto" w:before="161" w:after="0"/>
        <w:ind w:left="120" w:right="402" w:firstLine="0"/>
        <w:jc w:val="left"/>
        <w:rPr>
          <w:sz w:val="24"/>
        </w:rPr>
      </w:pPr>
      <w:r>
        <w:rPr>
          <w:sz w:val="24"/>
        </w:rPr>
        <w:t>If</w:t>
      </w:r>
      <w:r>
        <w:rPr>
          <w:spacing w:val="-4"/>
          <w:sz w:val="24"/>
        </w:rPr>
        <w:t> </w:t>
      </w:r>
      <w:r>
        <w:rPr>
          <w:sz w:val="24"/>
        </w:rPr>
        <w:t>Satan</w:t>
      </w:r>
      <w:r>
        <w:rPr>
          <w:spacing w:val="-3"/>
          <w:sz w:val="24"/>
        </w:rPr>
        <w:t> </w:t>
      </w:r>
      <w:r>
        <w:rPr>
          <w:sz w:val="24"/>
        </w:rPr>
        <w:t>advertised</w:t>
      </w:r>
      <w:r>
        <w:rPr>
          <w:spacing w:val="-3"/>
          <w:sz w:val="24"/>
        </w:rPr>
        <w:t> </w:t>
      </w:r>
      <w:r>
        <w:rPr>
          <w:sz w:val="24"/>
        </w:rPr>
        <w:t>that</w:t>
      </w:r>
      <w:r>
        <w:rPr>
          <w:spacing w:val="-3"/>
          <w:sz w:val="24"/>
        </w:rPr>
        <w:t> </w:t>
      </w:r>
      <w:r>
        <w:rPr>
          <w:sz w:val="24"/>
        </w:rPr>
        <w:t>Jehovah</w:t>
      </w:r>
      <w:r>
        <w:rPr>
          <w:spacing w:val="-3"/>
          <w:sz w:val="24"/>
        </w:rPr>
        <w:t> </w:t>
      </w:r>
      <w:r>
        <w:rPr>
          <w:sz w:val="24"/>
        </w:rPr>
        <w:t>was</w:t>
      </w:r>
      <w:r>
        <w:rPr>
          <w:spacing w:val="-2"/>
          <w:sz w:val="24"/>
        </w:rPr>
        <w:t> </w:t>
      </w:r>
      <w:r>
        <w:rPr>
          <w:sz w:val="24"/>
        </w:rPr>
        <w:t>withholding</w:t>
      </w:r>
      <w:r>
        <w:rPr>
          <w:spacing w:val="-3"/>
          <w:sz w:val="24"/>
        </w:rPr>
        <w:t> </w:t>
      </w:r>
      <w:r>
        <w:rPr>
          <w:sz w:val="24"/>
        </w:rPr>
        <w:t>something</w:t>
      </w:r>
      <w:r>
        <w:rPr>
          <w:spacing w:val="-3"/>
          <w:sz w:val="24"/>
        </w:rPr>
        <w:t> </w:t>
      </w:r>
      <w:r>
        <w:rPr>
          <w:sz w:val="24"/>
        </w:rPr>
        <w:t>good</w:t>
      </w:r>
      <w:r>
        <w:rPr>
          <w:spacing w:val="-3"/>
          <w:sz w:val="24"/>
        </w:rPr>
        <w:t> </w:t>
      </w:r>
      <w:r>
        <w:rPr>
          <w:sz w:val="24"/>
        </w:rPr>
        <w:t>from</w:t>
      </w:r>
      <w:r>
        <w:rPr>
          <w:spacing w:val="-3"/>
          <w:sz w:val="24"/>
        </w:rPr>
        <w:t> </w:t>
      </w:r>
      <w:r>
        <w:rPr>
          <w:sz w:val="24"/>
        </w:rPr>
        <w:t>mankind,</w:t>
      </w:r>
      <w:r>
        <w:rPr>
          <w:spacing w:val="-3"/>
          <w:sz w:val="24"/>
        </w:rPr>
        <w:t> </w:t>
      </w:r>
      <w:r>
        <w:rPr>
          <w:sz w:val="24"/>
        </w:rPr>
        <w:t>this</w:t>
      </w:r>
      <w:r>
        <w:rPr>
          <w:spacing w:val="-3"/>
          <w:sz w:val="24"/>
        </w:rPr>
        <w:t> </w:t>
      </w:r>
      <w:r>
        <w:rPr>
          <w:sz w:val="24"/>
        </w:rPr>
        <w:t>would indicate that Satan would have wanted good for mankind, and this gives rise to the question: Why</w:t>
      </w:r>
      <w:r>
        <w:rPr>
          <w:spacing w:val="-1"/>
          <w:sz w:val="24"/>
        </w:rPr>
        <w:t> </w:t>
      </w:r>
      <w:r>
        <w:rPr>
          <w:sz w:val="24"/>
        </w:rPr>
        <w:t>did</w:t>
      </w:r>
      <w:r>
        <w:rPr>
          <w:spacing w:val="-1"/>
          <w:sz w:val="24"/>
        </w:rPr>
        <w:t> </w:t>
      </w:r>
      <w:r>
        <w:rPr>
          <w:sz w:val="24"/>
        </w:rPr>
        <w:t>he</w:t>
      </w:r>
      <w:r>
        <w:rPr>
          <w:spacing w:val="-2"/>
          <w:sz w:val="24"/>
        </w:rPr>
        <w:t> </w:t>
      </w:r>
      <w:r>
        <w:rPr>
          <w:sz w:val="24"/>
        </w:rPr>
        <w:t>not</w:t>
      </w:r>
      <w:r>
        <w:rPr>
          <w:spacing w:val="-1"/>
          <w:sz w:val="24"/>
        </w:rPr>
        <w:t> </w:t>
      </w:r>
      <w:r>
        <w:rPr>
          <w:sz w:val="24"/>
        </w:rPr>
        <w:t>just</w:t>
      </w:r>
      <w:r>
        <w:rPr>
          <w:spacing w:val="-1"/>
          <w:sz w:val="24"/>
        </w:rPr>
        <w:t> </w:t>
      </w:r>
      <w:r>
        <w:rPr>
          <w:sz w:val="24"/>
        </w:rPr>
        <w:t>have them</w:t>
      </w:r>
      <w:r>
        <w:rPr>
          <w:spacing w:val="-1"/>
          <w:sz w:val="24"/>
        </w:rPr>
        <w:t> </w:t>
      </w:r>
      <w:r>
        <w:rPr>
          <w:sz w:val="24"/>
        </w:rPr>
        <w:t>eat</w:t>
      </w:r>
      <w:r>
        <w:rPr>
          <w:spacing w:val="-1"/>
          <w:sz w:val="24"/>
        </w:rPr>
        <w:t> </w:t>
      </w:r>
      <w:r>
        <w:rPr>
          <w:sz w:val="24"/>
        </w:rPr>
        <w:t>of</w:t>
      </w:r>
      <w:r>
        <w:rPr>
          <w:spacing w:val="-2"/>
          <w:sz w:val="24"/>
        </w:rPr>
        <w:t> </w:t>
      </w:r>
      <w:r>
        <w:rPr>
          <w:sz w:val="24"/>
        </w:rPr>
        <w:t>the</w:t>
      </w:r>
      <w:r>
        <w:rPr>
          <w:spacing w:val="-2"/>
          <w:sz w:val="24"/>
        </w:rPr>
        <w:t> </w:t>
      </w:r>
      <w:r>
        <w:rPr>
          <w:sz w:val="24"/>
        </w:rPr>
        <w:t>tree</w:t>
      </w:r>
      <w:r>
        <w:rPr>
          <w:spacing w:val="-2"/>
          <w:sz w:val="24"/>
        </w:rPr>
        <w:t> </w:t>
      </w:r>
      <w:r>
        <w:rPr>
          <w:sz w:val="24"/>
        </w:rPr>
        <w:t>of</w:t>
      </w:r>
      <w:r>
        <w:rPr>
          <w:spacing w:val="-2"/>
          <w:sz w:val="24"/>
        </w:rPr>
        <w:t> </w:t>
      </w:r>
      <w:r>
        <w:rPr>
          <w:sz w:val="24"/>
        </w:rPr>
        <w:t>life?</w:t>
      </w:r>
      <w:r>
        <w:rPr>
          <w:spacing w:val="-2"/>
          <w:sz w:val="24"/>
        </w:rPr>
        <w:t> </w:t>
      </w:r>
      <w:r>
        <w:rPr>
          <w:sz w:val="24"/>
        </w:rPr>
        <w:t>–</w:t>
      </w:r>
      <w:r>
        <w:rPr>
          <w:spacing w:val="-1"/>
          <w:sz w:val="24"/>
        </w:rPr>
        <w:t> </w:t>
      </w:r>
      <w:r>
        <w:rPr>
          <w:sz w:val="24"/>
        </w:rPr>
        <w:t>I</w:t>
      </w:r>
      <w:r>
        <w:rPr>
          <w:spacing w:val="-2"/>
          <w:sz w:val="24"/>
        </w:rPr>
        <w:t> </w:t>
      </w:r>
      <w:r>
        <w:rPr>
          <w:sz w:val="24"/>
        </w:rPr>
        <w:t>ask</w:t>
      </w:r>
      <w:r>
        <w:rPr>
          <w:spacing w:val="-1"/>
          <w:sz w:val="24"/>
        </w:rPr>
        <w:t> </w:t>
      </w:r>
      <w:r>
        <w:rPr>
          <w:sz w:val="24"/>
        </w:rPr>
        <w:t>this</w:t>
      </w:r>
      <w:r>
        <w:rPr>
          <w:spacing w:val="-1"/>
          <w:sz w:val="24"/>
        </w:rPr>
        <w:t> </w:t>
      </w:r>
      <w:r>
        <w:rPr>
          <w:sz w:val="24"/>
        </w:rPr>
        <w:t>question</w:t>
      </w:r>
      <w:r>
        <w:rPr>
          <w:spacing w:val="-1"/>
          <w:sz w:val="24"/>
        </w:rPr>
        <w:t> </w:t>
      </w:r>
      <w:r>
        <w:rPr>
          <w:sz w:val="24"/>
        </w:rPr>
        <w:t>because</w:t>
      </w:r>
      <w:r>
        <w:rPr>
          <w:spacing w:val="-2"/>
          <w:sz w:val="24"/>
        </w:rPr>
        <w:t> </w:t>
      </w:r>
      <w:r>
        <w:rPr>
          <w:sz w:val="24"/>
        </w:rPr>
        <w:t>many</w:t>
      </w:r>
      <w:r>
        <w:rPr>
          <w:spacing w:val="-1"/>
          <w:sz w:val="24"/>
        </w:rPr>
        <w:t> </w:t>
      </w:r>
      <w:r>
        <w:rPr>
          <w:sz w:val="24"/>
        </w:rPr>
        <w:t>believe that</w:t>
      </w:r>
      <w:r>
        <w:rPr>
          <w:spacing w:val="-1"/>
          <w:sz w:val="24"/>
        </w:rPr>
        <w:t> </w:t>
      </w:r>
      <w:r>
        <w:rPr>
          <w:sz w:val="24"/>
        </w:rPr>
        <w:t>the</w:t>
      </w:r>
      <w:r>
        <w:rPr>
          <w:spacing w:val="-2"/>
          <w:sz w:val="24"/>
        </w:rPr>
        <w:t> </w:t>
      </w:r>
      <w:r>
        <w:rPr>
          <w:sz w:val="24"/>
        </w:rPr>
        <w:t>tree</w:t>
      </w:r>
      <w:r>
        <w:rPr>
          <w:spacing w:val="-2"/>
          <w:sz w:val="24"/>
        </w:rPr>
        <w:t> </w:t>
      </w:r>
      <w:r>
        <w:rPr>
          <w:sz w:val="24"/>
        </w:rPr>
        <w:t>of</w:t>
      </w:r>
      <w:r>
        <w:rPr>
          <w:spacing w:val="-2"/>
          <w:sz w:val="24"/>
        </w:rPr>
        <w:t> </w:t>
      </w:r>
      <w:r>
        <w:rPr>
          <w:sz w:val="24"/>
        </w:rPr>
        <w:t>life</w:t>
      </w:r>
      <w:r>
        <w:rPr>
          <w:spacing w:val="-2"/>
          <w:sz w:val="24"/>
        </w:rPr>
        <w:t> </w:t>
      </w:r>
      <w:r>
        <w:rPr>
          <w:sz w:val="24"/>
        </w:rPr>
        <w:t>was</w:t>
      </w:r>
      <w:r>
        <w:rPr>
          <w:spacing w:val="-1"/>
          <w:sz w:val="24"/>
        </w:rPr>
        <w:t> </w:t>
      </w:r>
      <w:r>
        <w:rPr>
          <w:sz w:val="24"/>
        </w:rPr>
        <w:t>forbidden</w:t>
      </w:r>
      <w:r>
        <w:rPr>
          <w:spacing w:val="-1"/>
          <w:sz w:val="24"/>
        </w:rPr>
        <w:t> </w:t>
      </w:r>
      <w:r>
        <w:rPr>
          <w:sz w:val="24"/>
        </w:rPr>
        <w:t>to</w:t>
      </w:r>
      <w:r>
        <w:rPr>
          <w:spacing w:val="-1"/>
          <w:sz w:val="24"/>
        </w:rPr>
        <w:t> </w:t>
      </w:r>
      <w:r>
        <w:rPr>
          <w:sz w:val="24"/>
        </w:rPr>
        <w:t>eat</w:t>
      </w:r>
      <w:r>
        <w:rPr>
          <w:spacing w:val="-1"/>
          <w:sz w:val="24"/>
        </w:rPr>
        <w:t> </w:t>
      </w:r>
      <w:r>
        <w:rPr>
          <w:sz w:val="24"/>
        </w:rPr>
        <w:t>from along</w:t>
      </w:r>
      <w:r>
        <w:rPr>
          <w:spacing w:val="-1"/>
          <w:sz w:val="24"/>
        </w:rPr>
        <w:t> </w:t>
      </w:r>
      <w:r>
        <w:rPr>
          <w:sz w:val="24"/>
        </w:rPr>
        <w:t>with</w:t>
      </w:r>
      <w:r>
        <w:rPr>
          <w:spacing w:val="-1"/>
          <w:sz w:val="24"/>
        </w:rPr>
        <w:t> </w:t>
      </w:r>
      <w:r>
        <w:rPr>
          <w:sz w:val="24"/>
        </w:rPr>
        <w:t>the</w:t>
      </w:r>
      <w:r>
        <w:rPr>
          <w:spacing w:val="-2"/>
          <w:sz w:val="24"/>
        </w:rPr>
        <w:t> </w:t>
      </w:r>
      <w:r>
        <w:rPr>
          <w:sz w:val="24"/>
        </w:rPr>
        <w:t>tree</w:t>
      </w:r>
      <w:r>
        <w:rPr>
          <w:spacing w:val="-2"/>
          <w:sz w:val="24"/>
        </w:rPr>
        <w:t> </w:t>
      </w:r>
      <w:r>
        <w:rPr>
          <w:sz w:val="24"/>
        </w:rPr>
        <w:t>of</w:t>
      </w:r>
      <w:r>
        <w:rPr>
          <w:spacing w:val="-2"/>
          <w:sz w:val="24"/>
        </w:rPr>
        <w:t> </w:t>
      </w:r>
      <w:r>
        <w:rPr>
          <w:sz w:val="24"/>
        </w:rPr>
        <w:t>knowledge</w:t>
      </w:r>
      <w:r>
        <w:rPr>
          <w:spacing w:val="-2"/>
          <w:sz w:val="24"/>
        </w:rPr>
        <w:t> </w:t>
      </w:r>
      <w:r>
        <w:rPr>
          <w:sz w:val="24"/>
        </w:rPr>
        <w:t>of</w:t>
      </w:r>
      <w:r>
        <w:rPr>
          <w:spacing w:val="-2"/>
          <w:sz w:val="24"/>
        </w:rPr>
        <w:t> </w:t>
      </w:r>
      <w:r>
        <w:rPr>
          <w:sz w:val="24"/>
        </w:rPr>
        <w:t>good</w:t>
      </w:r>
      <w:r>
        <w:rPr>
          <w:spacing w:val="-1"/>
          <w:sz w:val="24"/>
        </w:rPr>
        <w:t> </w:t>
      </w:r>
      <w:r>
        <w:rPr>
          <w:sz w:val="24"/>
        </w:rPr>
        <w:t>and</w:t>
      </w:r>
      <w:r>
        <w:rPr>
          <w:spacing w:val="-1"/>
          <w:sz w:val="24"/>
        </w:rPr>
        <w:t> </w:t>
      </w:r>
      <w:r>
        <w:rPr>
          <w:sz w:val="24"/>
        </w:rPr>
        <w:t>bad, before the first human sin. Genesis 3:11 shows that Jehovah only forbade the eating from</w:t>
      </w:r>
    </w:p>
    <w:p>
      <w:pPr>
        <w:pStyle w:val="BodyText"/>
        <w:spacing w:line="259" w:lineRule="auto"/>
        <w:ind w:right="305"/>
      </w:pPr>
      <w:r>
        <w:rPr/>
        <w:t>the</w:t>
      </w:r>
      <w:r>
        <w:rPr>
          <w:spacing w:val="-5"/>
        </w:rPr>
        <w:t> </w:t>
      </w:r>
      <w:r>
        <w:rPr>
          <w:u w:val="single"/>
        </w:rPr>
        <w:t>one</w:t>
      </w:r>
      <w:r>
        <w:rPr>
          <w:spacing w:val="-5"/>
          <w:u w:val="none"/>
        </w:rPr>
        <w:t> </w:t>
      </w:r>
      <w:r>
        <w:rPr>
          <w:u w:val="none"/>
        </w:rPr>
        <w:t>tree</w:t>
      </w:r>
      <w:r>
        <w:rPr>
          <w:spacing w:val="-3"/>
          <w:u w:val="none"/>
        </w:rPr>
        <w:t> </w:t>
      </w:r>
      <w:r>
        <w:rPr>
          <w:u w:val="none"/>
        </w:rPr>
        <w:t>which</w:t>
      </w:r>
      <w:r>
        <w:rPr>
          <w:spacing w:val="-4"/>
          <w:u w:val="none"/>
        </w:rPr>
        <w:t> </w:t>
      </w:r>
      <w:r>
        <w:rPr>
          <w:u w:val="none"/>
        </w:rPr>
        <w:t>is</w:t>
      </w:r>
      <w:r>
        <w:rPr>
          <w:spacing w:val="-4"/>
          <w:u w:val="none"/>
        </w:rPr>
        <w:t> </w:t>
      </w:r>
      <w:r>
        <w:rPr>
          <w:u w:val="none"/>
        </w:rPr>
        <w:t>directly</w:t>
      </w:r>
      <w:r>
        <w:rPr>
          <w:spacing w:val="-4"/>
          <w:u w:val="none"/>
        </w:rPr>
        <w:t> </w:t>
      </w:r>
      <w:r>
        <w:rPr>
          <w:u w:val="none"/>
        </w:rPr>
        <w:t>and</w:t>
      </w:r>
      <w:r>
        <w:rPr>
          <w:spacing w:val="-4"/>
          <w:u w:val="none"/>
        </w:rPr>
        <w:t> </w:t>
      </w:r>
      <w:r>
        <w:rPr>
          <w:u w:val="none"/>
        </w:rPr>
        <w:t>indirectly</w:t>
      </w:r>
      <w:r>
        <w:rPr>
          <w:spacing w:val="-4"/>
          <w:u w:val="none"/>
        </w:rPr>
        <w:t> </w:t>
      </w:r>
      <w:r>
        <w:rPr>
          <w:u w:val="none"/>
        </w:rPr>
        <w:t>identified</w:t>
      </w:r>
      <w:r>
        <w:rPr>
          <w:spacing w:val="-4"/>
          <w:u w:val="none"/>
        </w:rPr>
        <w:t> </w:t>
      </w:r>
      <w:r>
        <w:rPr>
          <w:u w:val="none"/>
        </w:rPr>
        <w:t>throughout</w:t>
      </w:r>
      <w:r>
        <w:rPr>
          <w:spacing w:val="-4"/>
          <w:u w:val="none"/>
        </w:rPr>
        <w:t> </w:t>
      </w:r>
      <w:r>
        <w:rPr>
          <w:u w:val="none"/>
        </w:rPr>
        <w:t>the</w:t>
      </w:r>
      <w:r>
        <w:rPr>
          <w:spacing w:val="-5"/>
          <w:u w:val="none"/>
        </w:rPr>
        <w:t> </w:t>
      </w:r>
      <w:r>
        <w:rPr>
          <w:u w:val="none"/>
        </w:rPr>
        <w:t>entire</w:t>
      </w:r>
      <w:r>
        <w:rPr>
          <w:spacing w:val="-3"/>
          <w:u w:val="none"/>
        </w:rPr>
        <w:t> </w:t>
      </w:r>
      <w:r>
        <w:rPr>
          <w:u w:val="none"/>
        </w:rPr>
        <w:t>chapter.</w:t>
      </w:r>
      <w:r>
        <w:rPr>
          <w:spacing w:val="-8"/>
          <w:u w:val="none"/>
        </w:rPr>
        <w:t> </w:t>
      </w:r>
      <w:r>
        <w:rPr>
          <w:u w:val="none"/>
        </w:rPr>
        <w:t>There</w:t>
      </w:r>
      <w:r>
        <w:rPr>
          <w:spacing w:val="-5"/>
          <w:u w:val="none"/>
        </w:rPr>
        <w:t> </w:t>
      </w:r>
      <w:r>
        <w:rPr>
          <w:u w:val="none"/>
        </w:rPr>
        <w:t>is</w:t>
      </w:r>
      <w:r>
        <w:rPr>
          <w:spacing w:val="-4"/>
          <w:u w:val="none"/>
        </w:rPr>
        <w:t> </w:t>
      </w:r>
      <w:r>
        <w:rPr>
          <w:u w:val="none"/>
        </w:rPr>
        <w:t>also a distinction between “trees” and “tree” in verses 1-3, 11, and 17 of the same chapter. If the tree of life was forbidden before</w:t>
      </w:r>
      <w:r>
        <w:rPr>
          <w:spacing w:val="-13"/>
          <w:u w:val="none"/>
        </w:rPr>
        <w:t> </w:t>
      </w:r>
      <w:r>
        <w:rPr>
          <w:u w:val="none"/>
        </w:rPr>
        <w:t>Adam and Eve sinned, Satan could have really messed things up by having them eat of the tree of life first or second – whatever worked for him. He could have had</w:t>
      </w:r>
    </w:p>
    <w:p>
      <w:pPr>
        <w:spacing w:after="0" w:line="259" w:lineRule="auto"/>
        <w:sectPr>
          <w:pgSz w:w="12240" w:h="15840"/>
          <w:pgMar w:header="0" w:footer="523" w:top="1360" w:bottom="720" w:left="1320" w:right="1160"/>
        </w:sectPr>
      </w:pPr>
    </w:p>
    <w:p>
      <w:pPr>
        <w:pStyle w:val="BodyText"/>
        <w:spacing w:line="259" w:lineRule="auto" w:before="79"/>
        <w:ind w:right="329"/>
      </w:pPr>
      <w:r>
        <w:rPr/>
        <w:t>“worshipers”</w:t>
      </w:r>
      <w:r>
        <w:rPr>
          <w:spacing w:val="-4"/>
        </w:rPr>
        <w:t> </w:t>
      </w:r>
      <w:r>
        <w:rPr/>
        <w:t>that</w:t>
      </w:r>
      <w:r>
        <w:rPr>
          <w:spacing w:val="-3"/>
        </w:rPr>
        <w:t> </w:t>
      </w:r>
      <w:r>
        <w:rPr/>
        <w:t>would</w:t>
      </w:r>
      <w:r>
        <w:rPr>
          <w:spacing w:val="-1"/>
        </w:rPr>
        <w:t> </w:t>
      </w:r>
      <w:r>
        <w:rPr/>
        <w:t>live</w:t>
      </w:r>
      <w:r>
        <w:rPr>
          <w:spacing w:val="-4"/>
        </w:rPr>
        <w:t> </w:t>
      </w:r>
      <w:r>
        <w:rPr/>
        <w:t>to</w:t>
      </w:r>
      <w:r>
        <w:rPr>
          <w:spacing w:val="-3"/>
        </w:rPr>
        <w:t> </w:t>
      </w:r>
      <w:r>
        <w:rPr/>
        <w:t>time</w:t>
      </w:r>
      <w:r>
        <w:rPr>
          <w:spacing w:val="-4"/>
        </w:rPr>
        <w:t> </w:t>
      </w:r>
      <w:r>
        <w:rPr/>
        <w:t>indefinite!</w:t>
      </w:r>
      <w:r>
        <w:rPr>
          <w:spacing w:val="-4"/>
        </w:rPr>
        <w:t> </w:t>
      </w:r>
      <w:r>
        <w:rPr/>
        <w:t>Satan</w:t>
      </w:r>
      <w:r>
        <w:rPr>
          <w:spacing w:val="-3"/>
        </w:rPr>
        <w:t> </w:t>
      </w:r>
      <w:r>
        <w:rPr/>
        <w:t>could</w:t>
      </w:r>
      <w:r>
        <w:rPr>
          <w:spacing w:val="-3"/>
        </w:rPr>
        <w:t> </w:t>
      </w:r>
      <w:r>
        <w:rPr/>
        <w:t>have</w:t>
      </w:r>
      <w:r>
        <w:rPr>
          <w:spacing w:val="-4"/>
        </w:rPr>
        <w:t> </w:t>
      </w:r>
      <w:r>
        <w:rPr/>
        <w:t>tried</w:t>
      </w:r>
      <w:r>
        <w:rPr>
          <w:spacing w:val="-3"/>
        </w:rPr>
        <w:t> </w:t>
      </w:r>
      <w:r>
        <w:rPr/>
        <w:t>to</w:t>
      </w:r>
      <w:r>
        <w:rPr>
          <w:spacing w:val="-3"/>
        </w:rPr>
        <w:t> </w:t>
      </w:r>
      <w:r>
        <w:rPr/>
        <w:t>deceive</w:t>
      </w:r>
      <w:r>
        <w:rPr>
          <w:spacing w:val="-4"/>
        </w:rPr>
        <w:t> </w:t>
      </w:r>
      <w:r>
        <w:rPr/>
        <w:t>Eve</w:t>
      </w:r>
      <w:r>
        <w:rPr>
          <w:spacing w:val="-4"/>
        </w:rPr>
        <w:t> </w:t>
      </w:r>
      <w:r>
        <w:rPr/>
        <w:t>into</w:t>
      </w:r>
      <w:r>
        <w:rPr>
          <w:spacing w:val="-3"/>
        </w:rPr>
        <w:t> </w:t>
      </w:r>
      <w:r>
        <w:rPr/>
        <w:t>eating from the tree of life but there is no indication or scripture that states that it was forbidden to eat from</w:t>
      </w:r>
      <w:r>
        <w:rPr>
          <w:spacing w:val="-1"/>
        </w:rPr>
        <w:t> </w:t>
      </w:r>
      <w:r>
        <w:rPr/>
        <w:t>(before</w:t>
      </w:r>
      <w:r>
        <w:rPr>
          <w:spacing w:val="-2"/>
        </w:rPr>
        <w:t> </w:t>
      </w:r>
      <w:r>
        <w:rPr/>
        <w:t>they</w:t>
      </w:r>
      <w:r>
        <w:rPr>
          <w:spacing w:val="-1"/>
        </w:rPr>
        <w:t> </w:t>
      </w:r>
      <w:r>
        <w:rPr/>
        <w:t>sinned).</w:t>
      </w:r>
      <w:r>
        <w:rPr>
          <w:spacing w:val="-1"/>
        </w:rPr>
        <w:t> </w:t>
      </w:r>
      <w:r>
        <w:rPr/>
        <w:t>Satan</w:t>
      </w:r>
      <w:r>
        <w:rPr>
          <w:spacing w:val="-1"/>
        </w:rPr>
        <w:t> </w:t>
      </w:r>
      <w:r>
        <w:rPr/>
        <w:t>was</w:t>
      </w:r>
      <w:r>
        <w:rPr>
          <w:spacing w:val="-1"/>
        </w:rPr>
        <w:t> </w:t>
      </w:r>
      <w:r>
        <w:rPr/>
        <w:t>very</w:t>
      </w:r>
      <w:r>
        <w:rPr>
          <w:spacing w:val="-1"/>
        </w:rPr>
        <w:t> </w:t>
      </w:r>
      <w:r>
        <w:rPr/>
        <w:t>intelligent,</w:t>
      </w:r>
      <w:r>
        <w:rPr>
          <w:spacing w:val="-1"/>
        </w:rPr>
        <w:t> </w:t>
      </w:r>
      <w:r>
        <w:rPr/>
        <w:t>and</w:t>
      </w:r>
      <w:r>
        <w:rPr>
          <w:spacing w:val="-1"/>
        </w:rPr>
        <w:t> </w:t>
      </w:r>
      <w:r>
        <w:rPr/>
        <w:t>it</w:t>
      </w:r>
      <w:r>
        <w:rPr>
          <w:spacing w:val="-1"/>
        </w:rPr>
        <w:t> </w:t>
      </w:r>
      <w:r>
        <w:rPr/>
        <w:t>is</w:t>
      </w:r>
      <w:r>
        <w:rPr>
          <w:spacing w:val="-1"/>
        </w:rPr>
        <w:t> </w:t>
      </w:r>
      <w:r>
        <w:rPr/>
        <w:t>hard</w:t>
      </w:r>
      <w:r>
        <w:rPr>
          <w:spacing w:val="-1"/>
        </w:rPr>
        <w:t> </w:t>
      </w:r>
      <w:r>
        <w:rPr/>
        <w:t>for</w:t>
      </w:r>
      <w:r>
        <w:rPr>
          <w:spacing w:val="-2"/>
        </w:rPr>
        <w:t> </w:t>
      </w:r>
      <w:r>
        <w:rPr/>
        <w:t>me to</w:t>
      </w:r>
      <w:r>
        <w:rPr>
          <w:spacing w:val="-1"/>
        </w:rPr>
        <w:t> </w:t>
      </w:r>
      <w:r>
        <w:rPr/>
        <w:t>think</w:t>
      </w:r>
      <w:r>
        <w:rPr>
          <w:spacing w:val="-1"/>
        </w:rPr>
        <w:t> </w:t>
      </w:r>
      <w:r>
        <w:rPr/>
        <w:t>that</w:t>
      </w:r>
      <w:r>
        <w:rPr>
          <w:spacing w:val="-1"/>
        </w:rPr>
        <w:t> </w:t>
      </w:r>
      <w:r>
        <w:rPr/>
        <w:t>he</w:t>
      </w:r>
      <w:r>
        <w:rPr>
          <w:spacing w:val="-2"/>
        </w:rPr>
        <w:t> </w:t>
      </w:r>
      <w:r>
        <w:rPr/>
        <w:t>would not have thought his actions through. Of course, the term “good” to Satan would mean something</w:t>
      </w:r>
      <w:r>
        <w:rPr>
          <w:spacing w:val="-2"/>
        </w:rPr>
        <w:t> </w:t>
      </w:r>
      <w:r>
        <w:rPr/>
        <w:t>different</w:t>
      </w:r>
      <w:r>
        <w:rPr>
          <w:spacing w:val="-2"/>
        </w:rPr>
        <w:t> </w:t>
      </w:r>
      <w:r>
        <w:rPr/>
        <w:t>to</w:t>
      </w:r>
      <w:r>
        <w:rPr>
          <w:spacing w:val="-2"/>
        </w:rPr>
        <w:t> </w:t>
      </w:r>
      <w:r>
        <w:rPr/>
        <w:t>Jehovah.</w:t>
      </w:r>
      <w:r>
        <w:rPr>
          <w:spacing w:val="-2"/>
        </w:rPr>
        <w:t> </w:t>
      </w:r>
      <w:r>
        <w:rPr/>
        <w:t>Jehovah</w:t>
      </w:r>
      <w:r>
        <w:rPr>
          <w:spacing w:val="-2"/>
        </w:rPr>
        <w:t> </w:t>
      </w:r>
      <w:r>
        <w:rPr/>
        <w:t>withholding</w:t>
      </w:r>
      <w:r>
        <w:rPr>
          <w:spacing w:val="-2"/>
        </w:rPr>
        <w:t> </w:t>
      </w:r>
      <w:r>
        <w:rPr/>
        <w:t>something</w:t>
      </w:r>
      <w:r>
        <w:rPr>
          <w:spacing w:val="-2"/>
        </w:rPr>
        <w:t> </w:t>
      </w:r>
      <w:r>
        <w:rPr/>
        <w:t>“good”</w:t>
      </w:r>
      <w:r>
        <w:rPr>
          <w:spacing w:val="-3"/>
        </w:rPr>
        <w:t> </w:t>
      </w:r>
      <w:r>
        <w:rPr/>
        <w:t>from</w:t>
      </w:r>
      <w:r>
        <w:rPr>
          <w:spacing w:val="-2"/>
        </w:rPr>
        <w:t> </w:t>
      </w:r>
      <w:r>
        <w:rPr/>
        <w:t>mankind</w:t>
      </w:r>
      <w:r>
        <w:rPr>
          <w:spacing w:val="-2"/>
        </w:rPr>
        <w:t> </w:t>
      </w:r>
      <w:r>
        <w:rPr/>
        <w:t>would</w:t>
      </w:r>
      <w:r>
        <w:rPr>
          <w:spacing w:val="-2"/>
        </w:rPr>
        <w:t> </w:t>
      </w:r>
      <w:r>
        <w:rPr/>
        <w:t>be different then withholding something “good” from Satan (after he sinned) – From different points of view.</w:t>
      </w:r>
    </w:p>
    <w:p>
      <w:pPr>
        <w:pStyle w:val="ListParagraph"/>
        <w:numPr>
          <w:ilvl w:val="0"/>
          <w:numId w:val="48"/>
        </w:numPr>
        <w:tabs>
          <w:tab w:pos="480" w:val="left" w:leader="none"/>
        </w:tabs>
        <w:spacing w:line="259" w:lineRule="auto" w:before="157" w:after="0"/>
        <w:ind w:left="120" w:right="351" w:firstLine="0"/>
        <w:jc w:val="both"/>
        <w:rPr>
          <w:sz w:val="24"/>
        </w:rPr>
      </w:pPr>
      <w:r>
        <w:rPr>
          <w:sz w:val="24"/>
        </w:rPr>
        <w:t>Satan</w:t>
      </w:r>
      <w:r>
        <w:rPr>
          <w:spacing w:val="-1"/>
          <w:sz w:val="24"/>
        </w:rPr>
        <w:t> </w:t>
      </w:r>
      <w:r>
        <w:rPr>
          <w:sz w:val="24"/>
        </w:rPr>
        <w:t>told</w:t>
      </w:r>
      <w:r>
        <w:rPr>
          <w:spacing w:val="-1"/>
          <w:sz w:val="24"/>
        </w:rPr>
        <w:t> </w:t>
      </w:r>
      <w:r>
        <w:rPr>
          <w:sz w:val="24"/>
        </w:rPr>
        <w:t>Eve</w:t>
      </w:r>
      <w:r>
        <w:rPr>
          <w:spacing w:val="-2"/>
          <w:sz w:val="24"/>
        </w:rPr>
        <w:t> </w:t>
      </w:r>
      <w:r>
        <w:rPr>
          <w:sz w:val="24"/>
        </w:rPr>
        <w:t>a</w:t>
      </w:r>
      <w:r>
        <w:rPr>
          <w:spacing w:val="-2"/>
          <w:sz w:val="24"/>
        </w:rPr>
        <w:t> </w:t>
      </w:r>
      <w:r>
        <w:rPr>
          <w:sz w:val="24"/>
        </w:rPr>
        <w:t>lie</w:t>
      </w:r>
      <w:r>
        <w:rPr>
          <w:spacing w:val="-2"/>
          <w:sz w:val="24"/>
        </w:rPr>
        <w:t> </w:t>
      </w:r>
      <w:r>
        <w:rPr>
          <w:sz w:val="24"/>
        </w:rPr>
        <w:t>and</w:t>
      </w:r>
      <w:r>
        <w:rPr>
          <w:spacing w:val="-1"/>
          <w:sz w:val="24"/>
        </w:rPr>
        <w:t> </w:t>
      </w:r>
      <w:r>
        <w:rPr>
          <w:sz w:val="24"/>
        </w:rPr>
        <w:t>a</w:t>
      </w:r>
      <w:r>
        <w:rPr>
          <w:spacing w:val="-2"/>
          <w:sz w:val="24"/>
        </w:rPr>
        <w:t> </w:t>
      </w:r>
      <w:r>
        <w:rPr>
          <w:sz w:val="24"/>
        </w:rPr>
        <w:t>truth.</w:t>
      </w:r>
      <w:r>
        <w:rPr>
          <w:spacing w:val="-6"/>
          <w:sz w:val="24"/>
        </w:rPr>
        <w:t> </w:t>
      </w:r>
      <w:r>
        <w:rPr>
          <w:sz w:val="24"/>
        </w:rPr>
        <w:t>The</w:t>
      </w:r>
      <w:r>
        <w:rPr>
          <w:spacing w:val="-2"/>
          <w:sz w:val="24"/>
        </w:rPr>
        <w:t> </w:t>
      </w:r>
      <w:r>
        <w:rPr>
          <w:sz w:val="24"/>
        </w:rPr>
        <w:t>lie</w:t>
      </w:r>
      <w:r>
        <w:rPr>
          <w:spacing w:val="-2"/>
          <w:sz w:val="24"/>
        </w:rPr>
        <w:t> </w:t>
      </w:r>
      <w:r>
        <w:rPr>
          <w:sz w:val="24"/>
        </w:rPr>
        <w:t>being</w:t>
      </w:r>
      <w:r>
        <w:rPr>
          <w:spacing w:val="-1"/>
          <w:sz w:val="24"/>
        </w:rPr>
        <w:t> </w:t>
      </w:r>
      <w:r>
        <w:rPr>
          <w:sz w:val="24"/>
        </w:rPr>
        <w:t>that</w:t>
      </w:r>
      <w:r>
        <w:rPr>
          <w:spacing w:val="-1"/>
          <w:sz w:val="24"/>
        </w:rPr>
        <w:t> </w:t>
      </w:r>
      <w:r>
        <w:rPr>
          <w:sz w:val="24"/>
        </w:rPr>
        <w:t>she</w:t>
      </w:r>
      <w:r>
        <w:rPr>
          <w:spacing w:val="-2"/>
          <w:sz w:val="24"/>
        </w:rPr>
        <w:t> </w:t>
      </w:r>
      <w:r>
        <w:rPr>
          <w:sz w:val="24"/>
        </w:rPr>
        <w:t>would</w:t>
      </w:r>
      <w:r>
        <w:rPr>
          <w:spacing w:val="-1"/>
          <w:sz w:val="24"/>
        </w:rPr>
        <w:t> </w:t>
      </w:r>
      <w:r>
        <w:rPr>
          <w:sz w:val="24"/>
        </w:rPr>
        <w:t>not</w:t>
      </w:r>
      <w:r>
        <w:rPr>
          <w:spacing w:val="-1"/>
          <w:sz w:val="24"/>
        </w:rPr>
        <w:t> </w:t>
      </w:r>
      <w:r>
        <w:rPr>
          <w:sz w:val="24"/>
        </w:rPr>
        <w:t>die.</w:t>
      </w:r>
      <w:r>
        <w:rPr>
          <w:spacing w:val="-6"/>
          <w:sz w:val="24"/>
        </w:rPr>
        <w:t> </w:t>
      </w:r>
      <w:r>
        <w:rPr>
          <w:sz w:val="24"/>
        </w:rPr>
        <w:t>The</w:t>
      </w:r>
      <w:r>
        <w:rPr>
          <w:spacing w:val="-2"/>
          <w:sz w:val="24"/>
        </w:rPr>
        <w:t> </w:t>
      </w:r>
      <w:r>
        <w:rPr>
          <w:sz w:val="24"/>
        </w:rPr>
        <w:t>truth</w:t>
      </w:r>
      <w:r>
        <w:rPr>
          <w:spacing w:val="-1"/>
          <w:sz w:val="24"/>
        </w:rPr>
        <w:t> </w:t>
      </w:r>
      <w:r>
        <w:rPr>
          <w:sz w:val="24"/>
        </w:rPr>
        <w:t>being</w:t>
      </w:r>
      <w:r>
        <w:rPr>
          <w:spacing w:val="-1"/>
          <w:sz w:val="24"/>
        </w:rPr>
        <w:t> </w:t>
      </w:r>
      <w:r>
        <w:rPr>
          <w:sz w:val="24"/>
        </w:rPr>
        <w:t>that</w:t>
      </w:r>
      <w:r>
        <w:rPr>
          <w:spacing w:val="-1"/>
          <w:sz w:val="24"/>
        </w:rPr>
        <w:t> </w:t>
      </w:r>
      <w:r>
        <w:rPr>
          <w:sz w:val="24"/>
        </w:rPr>
        <w:t>she would</w:t>
      </w:r>
      <w:r>
        <w:rPr>
          <w:spacing w:val="-3"/>
          <w:sz w:val="24"/>
        </w:rPr>
        <w:t> </w:t>
      </w:r>
      <w:r>
        <w:rPr>
          <w:sz w:val="24"/>
        </w:rPr>
        <w:t>be</w:t>
      </w:r>
      <w:r>
        <w:rPr>
          <w:spacing w:val="-4"/>
          <w:sz w:val="24"/>
        </w:rPr>
        <w:t> </w:t>
      </w:r>
      <w:r>
        <w:rPr>
          <w:sz w:val="24"/>
        </w:rPr>
        <w:t>like</w:t>
      </w:r>
      <w:r>
        <w:rPr>
          <w:spacing w:val="-4"/>
          <w:sz w:val="24"/>
        </w:rPr>
        <w:t> </w:t>
      </w:r>
      <w:r>
        <w:rPr>
          <w:sz w:val="24"/>
        </w:rPr>
        <w:t>God</w:t>
      </w:r>
      <w:r>
        <w:rPr>
          <w:spacing w:val="-3"/>
          <w:sz w:val="24"/>
        </w:rPr>
        <w:t> </w:t>
      </w:r>
      <w:r>
        <w:rPr>
          <w:sz w:val="24"/>
        </w:rPr>
        <w:t>in</w:t>
      </w:r>
      <w:r>
        <w:rPr>
          <w:spacing w:val="-3"/>
          <w:sz w:val="24"/>
        </w:rPr>
        <w:t> </w:t>
      </w:r>
      <w:r>
        <w:rPr>
          <w:sz w:val="24"/>
        </w:rPr>
        <w:t>knowing</w:t>
      </w:r>
      <w:r>
        <w:rPr>
          <w:spacing w:val="-3"/>
          <w:sz w:val="24"/>
        </w:rPr>
        <w:t> </w:t>
      </w:r>
      <w:r>
        <w:rPr>
          <w:sz w:val="24"/>
        </w:rPr>
        <w:t>good</w:t>
      </w:r>
      <w:r>
        <w:rPr>
          <w:spacing w:val="-3"/>
          <w:sz w:val="24"/>
        </w:rPr>
        <w:t> </w:t>
      </w:r>
      <w:r>
        <w:rPr>
          <w:sz w:val="24"/>
        </w:rPr>
        <w:t>and</w:t>
      </w:r>
      <w:r>
        <w:rPr>
          <w:spacing w:val="-3"/>
          <w:sz w:val="24"/>
        </w:rPr>
        <w:t> </w:t>
      </w:r>
      <w:r>
        <w:rPr>
          <w:sz w:val="24"/>
        </w:rPr>
        <w:t>bad.</w:t>
      </w:r>
      <w:r>
        <w:rPr>
          <w:spacing w:val="-7"/>
          <w:sz w:val="24"/>
        </w:rPr>
        <w:t> </w:t>
      </w:r>
      <w:r>
        <w:rPr>
          <w:sz w:val="24"/>
        </w:rPr>
        <w:t>The</w:t>
      </w:r>
      <w:r>
        <w:rPr>
          <w:spacing w:val="-2"/>
          <w:sz w:val="24"/>
        </w:rPr>
        <w:t> </w:t>
      </w:r>
      <w:r>
        <w:rPr>
          <w:sz w:val="24"/>
        </w:rPr>
        <w:t>angels</w:t>
      </w:r>
      <w:r>
        <w:rPr>
          <w:spacing w:val="-3"/>
          <w:sz w:val="24"/>
        </w:rPr>
        <w:t> </w:t>
      </w:r>
      <w:r>
        <w:rPr>
          <w:sz w:val="24"/>
        </w:rPr>
        <w:t>testify</w:t>
      </w:r>
      <w:r>
        <w:rPr>
          <w:spacing w:val="-3"/>
          <w:sz w:val="24"/>
        </w:rPr>
        <w:t> </w:t>
      </w:r>
      <w:r>
        <w:rPr>
          <w:sz w:val="24"/>
        </w:rPr>
        <w:t>that</w:t>
      </w:r>
      <w:r>
        <w:rPr>
          <w:spacing w:val="-3"/>
          <w:sz w:val="24"/>
        </w:rPr>
        <w:t> </w:t>
      </w:r>
      <w:r>
        <w:rPr>
          <w:sz w:val="24"/>
        </w:rPr>
        <w:t>man</w:t>
      </w:r>
      <w:r>
        <w:rPr>
          <w:spacing w:val="-3"/>
          <w:sz w:val="24"/>
        </w:rPr>
        <w:t> </w:t>
      </w:r>
      <w:r>
        <w:rPr>
          <w:sz w:val="24"/>
        </w:rPr>
        <w:t>did</w:t>
      </w:r>
      <w:r>
        <w:rPr>
          <w:spacing w:val="-3"/>
          <w:sz w:val="24"/>
        </w:rPr>
        <w:t> </w:t>
      </w:r>
      <w:r>
        <w:rPr>
          <w:sz w:val="24"/>
        </w:rPr>
        <w:t>indeed</w:t>
      </w:r>
      <w:r>
        <w:rPr>
          <w:spacing w:val="-3"/>
          <w:sz w:val="24"/>
        </w:rPr>
        <w:t> </w:t>
      </w:r>
      <w:r>
        <w:rPr>
          <w:sz w:val="24"/>
        </w:rPr>
        <w:t>become</w:t>
      </w:r>
      <w:r>
        <w:rPr>
          <w:spacing w:val="-4"/>
          <w:sz w:val="24"/>
        </w:rPr>
        <w:t> </w:t>
      </w:r>
      <w:r>
        <w:rPr>
          <w:sz w:val="24"/>
        </w:rPr>
        <w:t>like them in knowing good and bad.</w:t>
      </w:r>
    </w:p>
    <w:p>
      <w:pPr>
        <w:pStyle w:val="ListParagraph"/>
        <w:numPr>
          <w:ilvl w:val="0"/>
          <w:numId w:val="48"/>
        </w:numPr>
        <w:tabs>
          <w:tab w:pos="480" w:val="left" w:leader="none"/>
        </w:tabs>
        <w:spacing w:line="259" w:lineRule="auto" w:before="160" w:after="0"/>
        <w:ind w:left="120" w:right="315" w:firstLine="0"/>
        <w:jc w:val="left"/>
        <w:rPr>
          <w:sz w:val="24"/>
        </w:rPr>
      </w:pPr>
      <w:r>
        <w:rPr>
          <w:sz w:val="24"/>
        </w:rPr>
        <w:t>Satan certainly made it appear that Eve was missing out from something good by not eating the forbidden fruit. Eve acknowledged that she was deceived. It was in their gradually acquiring the</w:t>
      </w:r>
      <w:r>
        <w:rPr>
          <w:spacing w:val="-1"/>
          <w:sz w:val="24"/>
        </w:rPr>
        <w:t> </w:t>
      </w:r>
      <w:r>
        <w:rPr>
          <w:sz w:val="24"/>
        </w:rPr>
        <w:t>knowledge</w:t>
      </w:r>
      <w:r>
        <w:rPr>
          <w:spacing w:val="-1"/>
          <w:sz w:val="24"/>
        </w:rPr>
        <w:t> </w:t>
      </w:r>
      <w:r>
        <w:rPr>
          <w:sz w:val="24"/>
        </w:rPr>
        <w:t>of</w:t>
      </w:r>
      <w:r>
        <w:rPr>
          <w:spacing w:val="-1"/>
          <w:sz w:val="24"/>
        </w:rPr>
        <w:t> </w:t>
      </w:r>
      <w:r>
        <w:rPr>
          <w:sz w:val="24"/>
        </w:rPr>
        <w:t>good and bad and possibly experiencing their</w:t>
      </w:r>
      <w:r>
        <w:rPr>
          <w:spacing w:val="-1"/>
          <w:sz w:val="24"/>
        </w:rPr>
        <w:t> </w:t>
      </w:r>
      <w:r>
        <w:rPr>
          <w:sz w:val="24"/>
        </w:rPr>
        <w:t>first feelings of</w:t>
      </w:r>
      <w:r>
        <w:rPr>
          <w:spacing w:val="-1"/>
          <w:sz w:val="24"/>
        </w:rPr>
        <w:t> </w:t>
      </w:r>
      <w:r>
        <w:rPr>
          <w:sz w:val="24"/>
        </w:rPr>
        <w:t>aging and shame that she realized the deception. It is not recorded that Satan told Eve that she would be simply like God although it is a possibility that he could have alluded to that idea. By stating that she would not die from eating of the forbidden fruit he was charging Jehovah with lying to his creation.</w:t>
      </w:r>
      <w:r>
        <w:rPr>
          <w:spacing w:val="-4"/>
          <w:sz w:val="24"/>
        </w:rPr>
        <w:t> </w:t>
      </w:r>
      <w:r>
        <w:rPr>
          <w:sz w:val="24"/>
        </w:rPr>
        <w:t>And it is completely reasonable that he was insinuating that Jehovah was withholding something “good” from his perfect creation while he focused on directing Eve to sin against her creator.</w:t>
      </w:r>
      <w:r>
        <w:rPr>
          <w:spacing w:val="-4"/>
          <w:sz w:val="24"/>
        </w:rPr>
        <w:t> </w:t>
      </w:r>
      <w:r>
        <w:rPr>
          <w:sz w:val="24"/>
        </w:rPr>
        <w:t>Is</w:t>
      </w:r>
      <w:r>
        <w:rPr>
          <w:spacing w:val="-4"/>
          <w:sz w:val="24"/>
        </w:rPr>
        <w:t> </w:t>
      </w:r>
      <w:r>
        <w:rPr>
          <w:sz w:val="24"/>
        </w:rPr>
        <w:t>this</w:t>
      </w:r>
      <w:r>
        <w:rPr>
          <w:spacing w:val="-4"/>
          <w:sz w:val="24"/>
        </w:rPr>
        <w:t> </w:t>
      </w:r>
      <w:r>
        <w:rPr>
          <w:sz w:val="24"/>
        </w:rPr>
        <w:t>a</w:t>
      </w:r>
      <w:r>
        <w:rPr>
          <w:spacing w:val="-3"/>
          <w:sz w:val="24"/>
        </w:rPr>
        <w:t> </w:t>
      </w:r>
      <w:r>
        <w:rPr>
          <w:sz w:val="24"/>
        </w:rPr>
        <w:t>charge</w:t>
      </w:r>
      <w:r>
        <w:rPr>
          <w:spacing w:val="-5"/>
          <w:sz w:val="24"/>
        </w:rPr>
        <w:t> </w:t>
      </w:r>
      <w:r>
        <w:rPr>
          <w:sz w:val="24"/>
        </w:rPr>
        <w:t>that</w:t>
      </w:r>
      <w:r>
        <w:rPr>
          <w:spacing w:val="-4"/>
          <w:sz w:val="24"/>
        </w:rPr>
        <w:t> </w:t>
      </w:r>
      <w:r>
        <w:rPr>
          <w:sz w:val="24"/>
        </w:rPr>
        <w:t>angels</w:t>
      </w:r>
      <w:r>
        <w:rPr>
          <w:spacing w:val="-4"/>
          <w:sz w:val="24"/>
        </w:rPr>
        <w:t> </w:t>
      </w:r>
      <w:r>
        <w:rPr>
          <w:sz w:val="24"/>
        </w:rPr>
        <w:t>would</w:t>
      </w:r>
      <w:r>
        <w:rPr>
          <w:spacing w:val="-4"/>
          <w:sz w:val="24"/>
        </w:rPr>
        <w:t> </w:t>
      </w:r>
      <w:r>
        <w:rPr>
          <w:sz w:val="24"/>
        </w:rPr>
        <w:t>need</w:t>
      </w:r>
      <w:r>
        <w:rPr>
          <w:spacing w:val="-4"/>
          <w:sz w:val="24"/>
        </w:rPr>
        <w:t> </w:t>
      </w:r>
      <w:r>
        <w:rPr>
          <w:sz w:val="24"/>
        </w:rPr>
        <w:t>to</w:t>
      </w:r>
      <w:r>
        <w:rPr>
          <w:spacing w:val="-2"/>
          <w:sz w:val="24"/>
        </w:rPr>
        <w:t> </w:t>
      </w:r>
      <w:r>
        <w:rPr>
          <w:sz w:val="24"/>
        </w:rPr>
        <w:t>have</w:t>
      </w:r>
      <w:r>
        <w:rPr>
          <w:spacing w:val="-5"/>
          <w:sz w:val="24"/>
        </w:rPr>
        <w:t> </w:t>
      </w:r>
      <w:r>
        <w:rPr>
          <w:sz w:val="24"/>
        </w:rPr>
        <w:t>answered?</w:t>
      </w:r>
      <w:r>
        <w:rPr>
          <w:spacing w:val="-5"/>
          <w:sz w:val="24"/>
        </w:rPr>
        <w:t> </w:t>
      </w:r>
      <w:r>
        <w:rPr>
          <w:sz w:val="24"/>
        </w:rPr>
        <w:t>No.</w:t>
      </w:r>
      <w:r>
        <w:rPr>
          <w:spacing w:val="-9"/>
          <w:sz w:val="24"/>
        </w:rPr>
        <w:t> </w:t>
      </w:r>
      <w:r>
        <w:rPr>
          <w:sz w:val="24"/>
        </w:rPr>
        <w:t>They</w:t>
      </w:r>
      <w:r>
        <w:rPr>
          <w:spacing w:val="-4"/>
          <w:sz w:val="24"/>
        </w:rPr>
        <w:t> </w:t>
      </w:r>
      <w:r>
        <w:rPr>
          <w:sz w:val="24"/>
        </w:rPr>
        <w:t>knew</w:t>
      </w:r>
      <w:r>
        <w:rPr>
          <w:spacing w:val="-5"/>
          <w:sz w:val="24"/>
        </w:rPr>
        <w:t> </w:t>
      </w:r>
      <w:r>
        <w:rPr>
          <w:sz w:val="24"/>
        </w:rPr>
        <w:t>humans</w:t>
      </w:r>
      <w:r>
        <w:rPr>
          <w:spacing w:val="-4"/>
          <w:sz w:val="24"/>
        </w:rPr>
        <w:t> </w:t>
      </w:r>
      <w:r>
        <w:rPr>
          <w:sz w:val="24"/>
        </w:rPr>
        <w:t>would become imperfect and die. They knew they would not be better off. Is this a charge that</w:t>
      </w:r>
      <w:r>
        <w:rPr>
          <w:spacing w:val="-6"/>
          <w:sz w:val="24"/>
        </w:rPr>
        <w:t> </w:t>
      </w:r>
      <w:r>
        <w:rPr>
          <w:sz w:val="24"/>
        </w:rPr>
        <w:t>Adam would have wondered about if Satan would have asked him first? Probably not. That is most likely why Satan worked his will on Eve. She was naïve. The charge was unbelievable to others thus did not have merit or need to be proven. However, to Eve it was believable, and she admitted</w:t>
      </w:r>
      <w:r>
        <w:rPr>
          <w:spacing w:val="-2"/>
          <w:sz w:val="24"/>
        </w:rPr>
        <w:t> </w:t>
      </w:r>
      <w:r>
        <w:rPr>
          <w:sz w:val="24"/>
        </w:rPr>
        <w:t>it</w:t>
      </w:r>
      <w:r>
        <w:rPr>
          <w:spacing w:val="-2"/>
          <w:sz w:val="24"/>
        </w:rPr>
        <w:t> </w:t>
      </w:r>
      <w:r>
        <w:rPr>
          <w:sz w:val="24"/>
        </w:rPr>
        <w:t>when</w:t>
      </w:r>
      <w:r>
        <w:rPr>
          <w:spacing w:val="-2"/>
          <w:sz w:val="24"/>
        </w:rPr>
        <w:t> </w:t>
      </w:r>
      <w:r>
        <w:rPr>
          <w:sz w:val="24"/>
        </w:rPr>
        <w:t>she</w:t>
      </w:r>
      <w:r>
        <w:rPr>
          <w:spacing w:val="-3"/>
          <w:sz w:val="24"/>
        </w:rPr>
        <w:t> </w:t>
      </w:r>
      <w:r>
        <w:rPr>
          <w:sz w:val="24"/>
        </w:rPr>
        <w:t>admitted</w:t>
      </w:r>
      <w:r>
        <w:rPr>
          <w:spacing w:val="-2"/>
          <w:sz w:val="24"/>
        </w:rPr>
        <w:t> </w:t>
      </w:r>
      <w:r>
        <w:rPr>
          <w:sz w:val="24"/>
        </w:rPr>
        <w:t>being</w:t>
      </w:r>
      <w:r>
        <w:rPr>
          <w:spacing w:val="-2"/>
          <w:sz w:val="24"/>
        </w:rPr>
        <w:t> </w:t>
      </w:r>
      <w:r>
        <w:rPr>
          <w:sz w:val="24"/>
        </w:rPr>
        <w:t>deceived.</w:t>
      </w:r>
      <w:r>
        <w:rPr>
          <w:spacing w:val="-2"/>
          <w:sz w:val="24"/>
        </w:rPr>
        <w:t> </w:t>
      </w:r>
      <w:r>
        <w:rPr>
          <w:sz w:val="24"/>
        </w:rPr>
        <w:t>But</w:t>
      </w:r>
      <w:r>
        <w:rPr>
          <w:spacing w:val="-2"/>
          <w:sz w:val="24"/>
        </w:rPr>
        <w:t> </w:t>
      </w:r>
      <w:r>
        <w:rPr>
          <w:sz w:val="24"/>
        </w:rPr>
        <w:t>by</w:t>
      </w:r>
      <w:r>
        <w:rPr>
          <w:spacing w:val="-2"/>
          <w:sz w:val="24"/>
        </w:rPr>
        <w:t> </w:t>
      </w:r>
      <w:r>
        <w:rPr>
          <w:sz w:val="24"/>
        </w:rPr>
        <w:t>also</w:t>
      </w:r>
      <w:r>
        <w:rPr>
          <w:spacing w:val="-2"/>
          <w:sz w:val="24"/>
        </w:rPr>
        <w:t> </w:t>
      </w:r>
      <w:r>
        <w:rPr>
          <w:sz w:val="24"/>
        </w:rPr>
        <w:t>acknowledging</w:t>
      </w:r>
      <w:r>
        <w:rPr>
          <w:spacing w:val="-2"/>
          <w:sz w:val="24"/>
        </w:rPr>
        <w:t> </w:t>
      </w:r>
      <w:r>
        <w:rPr>
          <w:sz w:val="24"/>
        </w:rPr>
        <w:t>she</w:t>
      </w:r>
      <w:r>
        <w:rPr>
          <w:spacing w:val="-3"/>
          <w:sz w:val="24"/>
        </w:rPr>
        <w:t> </w:t>
      </w:r>
      <w:r>
        <w:rPr>
          <w:sz w:val="24"/>
        </w:rPr>
        <w:t>was</w:t>
      </w:r>
      <w:r>
        <w:rPr>
          <w:spacing w:val="-2"/>
          <w:sz w:val="24"/>
        </w:rPr>
        <w:t> </w:t>
      </w:r>
      <w:r>
        <w:rPr>
          <w:sz w:val="24"/>
        </w:rPr>
        <w:t>deceived,</w:t>
      </w:r>
      <w:r>
        <w:rPr>
          <w:spacing w:val="-2"/>
          <w:sz w:val="24"/>
        </w:rPr>
        <w:t> </w:t>
      </w:r>
      <w:r>
        <w:rPr>
          <w:sz w:val="24"/>
        </w:rPr>
        <w:t>she no longer had doubt about the charge brought about by the serpent was a lie. This is a point in time where every being made in the image of God, both human and involved angels (including Satan) knew that humans were worse off by disobeying their creator. This issue was closed. Humans were now imperfect and dying. You cannot get perfection from imperfection alone.</w:t>
      </w:r>
    </w:p>
    <w:p>
      <w:pPr>
        <w:pStyle w:val="ListParagraph"/>
        <w:numPr>
          <w:ilvl w:val="0"/>
          <w:numId w:val="48"/>
        </w:numPr>
        <w:tabs>
          <w:tab w:pos="480" w:val="left" w:leader="none"/>
        </w:tabs>
        <w:spacing w:line="259" w:lineRule="auto" w:before="157" w:after="0"/>
        <w:ind w:left="120" w:right="303" w:firstLine="0"/>
        <w:jc w:val="left"/>
        <w:rPr>
          <w:sz w:val="24"/>
        </w:rPr>
      </w:pPr>
      <w:r>
        <w:rPr>
          <w:sz w:val="24"/>
        </w:rPr>
        <w:t>Satan was able to deceive 50% of perfect humans, in the garden.</w:t>
      </w:r>
      <w:r>
        <w:rPr>
          <w:spacing w:val="-10"/>
          <w:sz w:val="24"/>
        </w:rPr>
        <w:t> </w:t>
      </w:r>
      <w:r>
        <w:rPr>
          <w:sz w:val="24"/>
        </w:rPr>
        <w:t>Although this was just Eve, he had a follower of his ideas. She did what he wanted, why did he want her to die also? (Matthew 7:11) He knew she would die. Everyone knew she would die except her. Satan did not feel that Jehovah would feel or be obligated to let her live. Otherwise, he would be viewed as an unintentional manslayer. Satan’s pattern of actions thru human history is not indicative of being an</w:t>
      </w:r>
      <w:r>
        <w:rPr>
          <w:spacing w:val="-4"/>
          <w:sz w:val="24"/>
        </w:rPr>
        <w:t> </w:t>
      </w:r>
      <w:r>
        <w:rPr>
          <w:sz w:val="24"/>
        </w:rPr>
        <w:t>unintentional</w:t>
      </w:r>
      <w:r>
        <w:rPr>
          <w:spacing w:val="-4"/>
          <w:sz w:val="24"/>
        </w:rPr>
        <w:t> </w:t>
      </w:r>
      <w:r>
        <w:rPr>
          <w:sz w:val="24"/>
        </w:rPr>
        <w:t>manslayer</w:t>
      </w:r>
      <w:r>
        <w:rPr>
          <w:spacing w:val="-5"/>
          <w:sz w:val="24"/>
        </w:rPr>
        <w:t> </w:t>
      </w:r>
      <w:r>
        <w:rPr>
          <w:sz w:val="24"/>
        </w:rPr>
        <w:t>or</w:t>
      </w:r>
      <w:r>
        <w:rPr>
          <w:spacing w:val="-5"/>
          <w:sz w:val="24"/>
        </w:rPr>
        <w:t> </w:t>
      </w:r>
      <w:r>
        <w:rPr>
          <w:sz w:val="24"/>
        </w:rPr>
        <w:t>that</w:t>
      </w:r>
      <w:r>
        <w:rPr>
          <w:spacing w:val="-4"/>
          <w:sz w:val="24"/>
        </w:rPr>
        <w:t> </w:t>
      </w:r>
      <w:r>
        <w:rPr>
          <w:sz w:val="24"/>
        </w:rPr>
        <w:t>of</w:t>
      </w:r>
      <w:r>
        <w:rPr>
          <w:spacing w:val="-3"/>
          <w:sz w:val="24"/>
        </w:rPr>
        <w:t> </w:t>
      </w:r>
      <w:r>
        <w:rPr>
          <w:sz w:val="24"/>
        </w:rPr>
        <w:t>an</w:t>
      </w:r>
      <w:r>
        <w:rPr>
          <w:spacing w:val="-4"/>
          <w:sz w:val="24"/>
        </w:rPr>
        <w:t> </w:t>
      </w:r>
      <w:r>
        <w:rPr>
          <w:sz w:val="24"/>
        </w:rPr>
        <w:t>unintentional</w:t>
      </w:r>
      <w:r>
        <w:rPr>
          <w:spacing w:val="-4"/>
          <w:sz w:val="24"/>
        </w:rPr>
        <w:t> </w:t>
      </w:r>
      <w:r>
        <w:rPr>
          <w:sz w:val="24"/>
        </w:rPr>
        <w:t>liar.</w:t>
      </w:r>
      <w:r>
        <w:rPr>
          <w:spacing w:val="-4"/>
          <w:sz w:val="24"/>
        </w:rPr>
        <w:t> </w:t>
      </w:r>
      <w:r>
        <w:rPr>
          <w:sz w:val="24"/>
        </w:rPr>
        <w:t>He</w:t>
      </w:r>
      <w:r>
        <w:rPr>
          <w:spacing w:val="-5"/>
          <w:sz w:val="24"/>
        </w:rPr>
        <w:t> </w:t>
      </w:r>
      <w:r>
        <w:rPr>
          <w:sz w:val="24"/>
        </w:rPr>
        <w:t>wanted</w:t>
      </w:r>
      <w:r>
        <w:rPr>
          <w:spacing w:val="-15"/>
          <w:sz w:val="24"/>
        </w:rPr>
        <w:t> </w:t>
      </w:r>
      <w:r>
        <w:rPr>
          <w:sz w:val="24"/>
        </w:rPr>
        <w:t>Adam</w:t>
      </w:r>
      <w:r>
        <w:rPr>
          <w:spacing w:val="-2"/>
          <w:sz w:val="24"/>
        </w:rPr>
        <w:t> </w:t>
      </w:r>
      <w:r>
        <w:rPr>
          <w:sz w:val="24"/>
        </w:rPr>
        <w:t>and</w:t>
      </w:r>
      <w:r>
        <w:rPr>
          <w:spacing w:val="-4"/>
          <w:sz w:val="24"/>
        </w:rPr>
        <w:t> </w:t>
      </w:r>
      <w:r>
        <w:rPr>
          <w:sz w:val="24"/>
        </w:rPr>
        <w:t>Eve</w:t>
      </w:r>
      <w:r>
        <w:rPr>
          <w:spacing w:val="-5"/>
          <w:sz w:val="24"/>
        </w:rPr>
        <w:t> </w:t>
      </w:r>
      <w:r>
        <w:rPr>
          <w:sz w:val="24"/>
        </w:rPr>
        <w:t>to</w:t>
      </w:r>
      <w:r>
        <w:rPr>
          <w:spacing w:val="-4"/>
          <w:sz w:val="24"/>
        </w:rPr>
        <w:t> </w:t>
      </w:r>
      <w:r>
        <w:rPr>
          <w:sz w:val="24"/>
        </w:rPr>
        <w:t>die</w:t>
      </w:r>
      <w:r>
        <w:rPr>
          <w:spacing w:val="-5"/>
          <w:sz w:val="24"/>
        </w:rPr>
        <w:t> </w:t>
      </w:r>
      <w:r>
        <w:rPr>
          <w:sz w:val="24"/>
        </w:rPr>
        <w:t>along with their potential to bear seed.</w:t>
      </w:r>
    </w:p>
    <w:p>
      <w:pPr>
        <w:pStyle w:val="ListParagraph"/>
        <w:numPr>
          <w:ilvl w:val="0"/>
          <w:numId w:val="48"/>
        </w:numPr>
        <w:tabs>
          <w:tab w:pos="480" w:val="left" w:leader="none"/>
        </w:tabs>
        <w:spacing w:line="259" w:lineRule="auto" w:before="158" w:after="0"/>
        <w:ind w:left="120" w:right="408" w:firstLine="0"/>
        <w:jc w:val="left"/>
        <w:rPr>
          <w:sz w:val="24"/>
        </w:rPr>
      </w:pPr>
      <w:r>
        <w:rPr>
          <w:sz w:val="24"/>
        </w:rPr>
        <w:t>Satan is an opportunist in his dealings with man. With Jesus, he waited until the most convenient</w:t>
      </w:r>
      <w:r>
        <w:rPr>
          <w:spacing w:val="-3"/>
          <w:sz w:val="24"/>
        </w:rPr>
        <w:t> </w:t>
      </w:r>
      <w:r>
        <w:rPr>
          <w:sz w:val="24"/>
        </w:rPr>
        <w:t>time</w:t>
      </w:r>
      <w:r>
        <w:rPr>
          <w:spacing w:val="-4"/>
          <w:sz w:val="24"/>
        </w:rPr>
        <w:t> </w:t>
      </w:r>
      <w:r>
        <w:rPr>
          <w:sz w:val="24"/>
        </w:rPr>
        <w:t>to</w:t>
      </w:r>
      <w:r>
        <w:rPr>
          <w:spacing w:val="-3"/>
          <w:sz w:val="24"/>
        </w:rPr>
        <w:t> </w:t>
      </w:r>
      <w:r>
        <w:rPr>
          <w:sz w:val="24"/>
        </w:rPr>
        <w:t>tempt</w:t>
      </w:r>
      <w:r>
        <w:rPr>
          <w:spacing w:val="-3"/>
          <w:sz w:val="24"/>
        </w:rPr>
        <w:t> </w:t>
      </w:r>
      <w:r>
        <w:rPr>
          <w:sz w:val="24"/>
        </w:rPr>
        <w:t>him.</w:t>
      </w:r>
      <w:r>
        <w:rPr>
          <w:spacing w:val="-8"/>
          <w:sz w:val="24"/>
        </w:rPr>
        <w:t> </w:t>
      </w:r>
      <w:r>
        <w:rPr>
          <w:sz w:val="24"/>
        </w:rPr>
        <w:t>With</w:t>
      </w:r>
      <w:r>
        <w:rPr>
          <w:spacing w:val="-3"/>
          <w:sz w:val="24"/>
        </w:rPr>
        <w:t> </w:t>
      </w:r>
      <w:r>
        <w:rPr>
          <w:sz w:val="24"/>
        </w:rPr>
        <w:t>Eve,</w:t>
      </w:r>
      <w:r>
        <w:rPr>
          <w:spacing w:val="-3"/>
          <w:sz w:val="24"/>
        </w:rPr>
        <w:t> </w:t>
      </w:r>
      <w:r>
        <w:rPr>
          <w:sz w:val="24"/>
        </w:rPr>
        <w:t>he</w:t>
      </w:r>
      <w:r>
        <w:rPr>
          <w:spacing w:val="-4"/>
          <w:sz w:val="24"/>
        </w:rPr>
        <w:t> </w:t>
      </w:r>
      <w:r>
        <w:rPr>
          <w:sz w:val="24"/>
        </w:rPr>
        <w:t>waited</w:t>
      </w:r>
      <w:r>
        <w:rPr>
          <w:spacing w:val="-1"/>
          <w:sz w:val="24"/>
        </w:rPr>
        <w:t> </w:t>
      </w:r>
      <w:r>
        <w:rPr>
          <w:sz w:val="24"/>
        </w:rPr>
        <w:t>to</w:t>
      </w:r>
      <w:r>
        <w:rPr>
          <w:spacing w:val="-3"/>
          <w:sz w:val="24"/>
        </w:rPr>
        <w:t> </w:t>
      </w:r>
      <w:r>
        <w:rPr>
          <w:sz w:val="24"/>
        </w:rPr>
        <w:t>tempt</w:t>
      </w:r>
      <w:r>
        <w:rPr>
          <w:spacing w:val="-3"/>
          <w:sz w:val="24"/>
        </w:rPr>
        <w:t> </w:t>
      </w:r>
      <w:r>
        <w:rPr>
          <w:sz w:val="24"/>
        </w:rPr>
        <w:t>her</w:t>
      </w:r>
      <w:r>
        <w:rPr>
          <w:spacing w:val="-4"/>
          <w:sz w:val="24"/>
        </w:rPr>
        <w:t> </w:t>
      </w:r>
      <w:r>
        <w:rPr>
          <w:sz w:val="24"/>
        </w:rPr>
        <w:t>until</w:t>
      </w:r>
      <w:r>
        <w:rPr>
          <w:spacing w:val="-3"/>
          <w:sz w:val="24"/>
        </w:rPr>
        <w:t> </w:t>
      </w:r>
      <w:r>
        <w:rPr>
          <w:sz w:val="24"/>
        </w:rPr>
        <w:t>when</w:t>
      </w:r>
      <w:r>
        <w:rPr>
          <w:spacing w:val="-3"/>
          <w:sz w:val="24"/>
        </w:rPr>
        <w:t> </w:t>
      </w:r>
      <w:r>
        <w:rPr>
          <w:sz w:val="24"/>
        </w:rPr>
        <w:t>the</w:t>
      </w:r>
      <w:r>
        <w:rPr>
          <w:spacing w:val="-4"/>
          <w:sz w:val="24"/>
        </w:rPr>
        <w:t> </w:t>
      </w:r>
      <w:r>
        <w:rPr>
          <w:sz w:val="24"/>
        </w:rPr>
        <w:t>damage</w:t>
      </w:r>
      <w:r>
        <w:rPr>
          <w:spacing w:val="-2"/>
          <w:sz w:val="24"/>
        </w:rPr>
        <w:t> </w:t>
      </w:r>
      <w:r>
        <w:rPr>
          <w:sz w:val="24"/>
        </w:rPr>
        <w:t>could</w:t>
      </w:r>
      <w:r>
        <w:rPr>
          <w:spacing w:val="-3"/>
          <w:sz w:val="24"/>
        </w:rPr>
        <w:t> </w:t>
      </w:r>
      <w:r>
        <w:rPr>
          <w:sz w:val="24"/>
        </w:rPr>
        <w:t>be the greatest.</w:t>
      </w:r>
    </w:p>
    <w:p>
      <w:pPr>
        <w:pStyle w:val="ListParagraph"/>
        <w:numPr>
          <w:ilvl w:val="0"/>
          <w:numId w:val="48"/>
        </w:numPr>
        <w:tabs>
          <w:tab w:pos="475" w:val="left" w:leader="none"/>
        </w:tabs>
        <w:spacing w:line="259" w:lineRule="auto" w:before="159" w:after="0"/>
        <w:ind w:left="120" w:right="468" w:firstLine="0"/>
        <w:jc w:val="left"/>
        <w:rPr>
          <w:sz w:val="24"/>
        </w:rPr>
      </w:pPr>
      <w:r>
        <w:rPr>
          <w:sz w:val="24"/>
        </w:rPr>
        <w:t>The</w:t>
      </w:r>
      <w:r>
        <w:rPr>
          <w:spacing w:val="-6"/>
          <w:sz w:val="24"/>
        </w:rPr>
        <w:t> </w:t>
      </w:r>
      <w:r>
        <w:rPr>
          <w:sz w:val="24"/>
        </w:rPr>
        <w:t>thought</w:t>
      </w:r>
      <w:r>
        <w:rPr>
          <w:spacing w:val="-5"/>
          <w:sz w:val="24"/>
        </w:rPr>
        <w:t> </w:t>
      </w:r>
      <w:r>
        <w:rPr>
          <w:sz w:val="24"/>
        </w:rPr>
        <w:t>that</w:t>
      </w:r>
      <w:r>
        <w:rPr>
          <w:spacing w:val="-5"/>
          <w:sz w:val="24"/>
        </w:rPr>
        <w:t> </w:t>
      </w:r>
      <w:r>
        <w:rPr>
          <w:sz w:val="24"/>
        </w:rPr>
        <w:t>Satan</w:t>
      </w:r>
      <w:r>
        <w:rPr>
          <w:spacing w:val="-5"/>
          <w:sz w:val="24"/>
        </w:rPr>
        <w:t> </w:t>
      </w:r>
      <w:r>
        <w:rPr>
          <w:sz w:val="24"/>
        </w:rPr>
        <w:t>charged</w:t>
      </w:r>
      <w:r>
        <w:rPr>
          <w:spacing w:val="-5"/>
          <w:sz w:val="24"/>
        </w:rPr>
        <w:t> </w:t>
      </w:r>
      <w:r>
        <w:rPr>
          <w:sz w:val="24"/>
        </w:rPr>
        <w:t>that</w:t>
      </w:r>
      <w:r>
        <w:rPr>
          <w:spacing w:val="-5"/>
          <w:sz w:val="24"/>
        </w:rPr>
        <w:t> </w:t>
      </w:r>
      <w:r>
        <w:rPr>
          <w:sz w:val="24"/>
        </w:rPr>
        <w:t>humans</w:t>
      </w:r>
      <w:r>
        <w:rPr>
          <w:spacing w:val="-5"/>
          <w:sz w:val="24"/>
        </w:rPr>
        <w:t> </w:t>
      </w:r>
      <w:r>
        <w:rPr>
          <w:sz w:val="24"/>
        </w:rPr>
        <w:t>would</w:t>
      </w:r>
      <w:r>
        <w:rPr>
          <w:spacing w:val="-5"/>
          <w:sz w:val="24"/>
        </w:rPr>
        <w:t> </w:t>
      </w:r>
      <w:r>
        <w:rPr>
          <w:sz w:val="24"/>
        </w:rPr>
        <w:t>be</w:t>
      </w:r>
      <w:r>
        <w:rPr>
          <w:spacing w:val="-6"/>
          <w:sz w:val="24"/>
        </w:rPr>
        <w:t> </w:t>
      </w:r>
      <w:r>
        <w:rPr>
          <w:sz w:val="24"/>
        </w:rPr>
        <w:t>“better</w:t>
      </w:r>
      <w:r>
        <w:rPr>
          <w:spacing w:val="-6"/>
          <w:sz w:val="24"/>
        </w:rPr>
        <w:t> </w:t>
      </w:r>
      <w:r>
        <w:rPr>
          <w:sz w:val="24"/>
        </w:rPr>
        <w:t>off”</w:t>
      </w:r>
      <w:r>
        <w:rPr>
          <w:spacing w:val="-4"/>
          <w:sz w:val="24"/>
        </w:rPr>
        <w:t> </w:t>
      </w:r>
      <w:r>
        <w:rPr>
          <w:sz w:val="24"/>
        </w:rPr>
        <w:t>without</w:t>
      </w:r>
      <w:r>
        <w:rPr>
          <w:spacing w:val="-5"/>
          <w:sz w:val="24"/>
        </w:rPr>
        <w:t> </w:t>
      </w:r>
      <w:r>
        <w:rPr>
          <w:sz w:val="24"/>
        </w:rPr>
        <w:t>Jehovah’s</w:t>
      </w:r>
      <w:r>
        <w:rPr>
          <w:spacing w:val="-5"/>
          <w:sz w:val="24"/>
        </w:rPr>
        <w:t> </w:t>
      </w:r>
      <w:r>
        <w:rPr>
          <w:sz w:val="24"/>
        </w:rPr>
        <w:t>help</w:t>
      </w:r>
      <w:r>
        <w:rPr>
          <w:spacing w:val="-5"/>
          <w:sz w:val="24"/>
        </w:rPr>
        <w:t> </w:t>
      </w:r>
      <w:r>
        <w:rPr>
          <w:sz w:val="24"/>
        </w:rPr>
        <w:t>is faulty reasoning because it would be imputing that Satan has good intensions for humankind.</w:t>
      </w:r>
    </w:p>
    <w:p>
      <w:pPr>
        <w:spacing w:after="0" w:line="259" w:lineRule="auto"/>
        <w:jc w:val="left"/>
        <w:rPr>
          <w:sz w:val="24"/>
        </w:rPr>
        <w:sectPr>
          <w:pgSz w:w="12240" w:h="15840"/>
          <w:pgMar w:header="0" w:footer="523" w:top="1360" w:bottom="720" w:left="1320" w:right="1160"/>
        </w:sectPr>
      </w:pPr>
    </w:p>
    <w:p>
      <w:pPr>
        <w:pStyle w:val="BodyText"/>
        <w:spacing w:line="259" w:lineRule="auto" w:before="79"/>
        <w:ind w:right="417"/>
      </w:pPr>
      <w:r>
        <w:rPr/>
        <w:t>This</w:t>
      </w:r>
      <w:r>
        <w:rPr>
          <w:spacing w:val="-3"/>
        </w:rPr>
        <w:t> </w:t>
      </w:r>
      <w:r>
        <w:rPr/>
        <w:t>is</w:t>
      </w:r>
      <w:r>
        <w:rPr>
          <w:spacing w:val="-3"/>
        </w:rPr>
        <w:t> </w:t>
      </w:r>
      <w:r>
        <w:rPr/>
        <w:t>a</w:t>
      </w:r>
      <w:r>
        <w:rPr>
          <w:spacing w:val="-4"/>
        </w:rPr>
        <w:t> </w:t>
      </w:r>
      <w:r>
        <w:rPr/>
        <w:t>thought</w:t>
      </w:r>
      <w:r>
        <w:rPr>
          <w:spacing w:val="-3"/>
        </w:rPr>
        <w:t> </w:t>
      </w:r>
      <w:r>
        <w:rPr/>
        <w:t>that</w:t>
      </w:r>
      <w:r>
        <w:rPr>
          <w:spacing w:val="-3"/>
        </w:rPr>
        <w:t> </w:t>
      </w:r>
      <w:r>
        <w:rPr/>
        <w:t>is</w:t>
      </w:r>
      <w:r>
        <w:rPr>
          <w:spacing w:val="-3"/>
        </w:rPr>
        <w:t> </w:t>
      </w:r>
      <w:r>
        <w:rPr/>
        <w:t>not</w:t>
      </w:r>
      <w:r>
        <w:rPr>
          <w:spacing w:val="-3"/>
        </w:rPr>
        <w:t> </w:t>
      </w:r>
      <w:r>
        <w:rPr/>
        <w:t>supported</w:t>
      </w:r>
      <w:r>
        <w:rPr>
          <w:spacing w:val="-3"/>
        </w:rPr>
        <w:t> </w:t>
      </w:r>
      <w:r>
        <w:rPr/>
        <w:t>anywhere</w:t>
      </w:r>
      <w:r>
        <w:rPr>
          <w:spacing w:val="-4"/>
        </w:rPr>
        <w:t> </w:t>
      </w:r>
      <w:r>
        <w:rPr/>
        <w:t>in</w:t>
      </w:r>
      <w:r>
        <w:rPr>
          <w:spacing w:val="-1"/>
        </w:rPr>
        <w:t> </w:t>
      </w:r>
      <w:r>
        <w:rPr/>
        <w:t>the</w:t>
      </w:r>
      <w:r>
        <w:rPr>
          <w:spacing w:val="-4"/>
        </w:rPr>
        <w:t> </w:t>
      </w:r>
      <w:r>
        <w:rPr/>
        <w:t>Bible.</w:t>
      </w:r>
      <w:r>
        <w:rPr>
          <w:spacing w:val="-3"/>
        </w:rPr>
        <w:t> </w:t>
      </w:r>
      <w:r>
        <w:rPr/>
        <w:t>Satan</w:t>
      </w:r>
      <w:r>
        <w:rPr>
          <w:spacing w:val="-3"/>
        </w:rPr>
        <w:t> </w:t>
      </w:r>
      <w:r>
        <w:rPr/>
        <w:t>tempts</w:t>
      </w:r>
      <w:r>
        <w:rPr>
          <w:spacing w:val="-3"/>
        </w:rPr>
        <w:t> </w:t>
      </w:r>
      <w:r>
        <w:rPr/>
        <w:t>humans</w:t>
      </w:r>
      <w:r>
        <w:rPr>
          <w:spacing w:val="-3"/>
        </w:rPr>
        <w:t> </w:t>
      </w:r>
      <w:r>
        <w:rPr/>
        <w:t>to</w:t>
      </w:r>
      <w:r>
        <w:rPr>
          <w:spacing w:val="-3"/>
        </w:rPr>
        <w:t> </w:t>
      </w:r>
      <w:r>
        <w:rPr/>
        <w:t>disobey with the goal of death for them. This is shown in all his recorded temptations including the account at Matthew 4. Satan would have helped</w:t>
      </w:r>
      <w:r>
        <w:rPr>
          <w:spacing w:val="-11"/>
        </w:rPr>
        <w:t> </w:t>
      </w:r>
      <w:r>
        <w:rPr/>
        <w:t>Adam and Eve if he had good intensions for them. They did get the knowledge of good and bad. They also died.</w:t>
      </w:r>
    </w:p>
    <w:p>
      <w:pPr>
        <w:pStyle w:val="ListParagraph"/>
        <w:numPr>
          <w:ilvl w:val="0"/>
          <w:numId w:val="48"/>
        </w:numPr>
        <w:tabs>
          <w:tab w:pos="475" w:val="left" w:leader="none"/>
        </w:tabs>
        <w:spacing w:line="259" w:lineRule="auto" w:before="159" w:after="0"/>
        <w:ind w:left="120" w:right="404" w:firstLine="0"/>
        <w:jc w:val="left"/>
        <w:rPr>
          <w:sz w:val="24"/>
        </w:rPr>
      </w:pPr>
      <w:r>
        <w:rPr>
          <w:sz w:val="24"/>
        </w:rPr>
        <w:t>The reasoning that Satan wanted humans to be able to rule themselves successfully apart from Jehovah’s arrangement is faulty reasoning and not Bible based. If Satan wanted this, he would</w:t>
      </w:r>
      <w:r>
        <w:rPr>
          <w:spacing w:val="-2"/>
          <w:sz w:val="24"/>
        </w:rPr>
        <w:t> </w:t>
      </w:r>
      <w:r>
        <w:rPr>
          <w:sz w:val="24"/>
        </w:rPr>
        <w:t>have</w:t>
      </w:r>
      <w:r>
        <w:rPr>
          <w:spacing w:val="-3"/>
          <w:sz w:val="24"/>
        </w:rPr>
        <w:t> </w:t>
      </w:r>
      <w:r>
        <w:rPr>
          <w:sz w:val="24"/>
        </w:rPr>
        <w:t>tried</w:t>
      </w:r>
      <w:r>
        <w:rPr>
          <w:spacing w:val="-2"/>
          <w:sz w:val="24"/>
        </w:rPr>
        <w:t> </w:t>
      </w:r>
      <w:r>
        <w:rPr>
          <w:sz w:val="24"/>
        </w:rPr>
        <w:t>to</w:t>
      </w:r>
      <w:r>
        <w:rPr>
          <w:spacing w:val="-2"/>
          <w:sz w:val="24"/>
        </w:rPr>
        <w:t> </w:t>
      </w:r>
      <w:r>
        <w:rPr>
          <w:sz w:val="24"/>
        </w:rPr>
        <w:t>help humans</w:t>
      </w:r>
      <w:r>
        <w:rPr>
          <w:spacing w:val="-2"/>
          <w:sz w:val="24"/>
        </w:rPr>
        <w:t> </w:t>
      </w:r>
      <w:r>
        <w:rPr>
          <w:sz w:val="24"/>
        </w:rPr>
        <w:t>to</w:t>
      </w:r>
      <w:r>
        <w:rPr>
          <w:spacing w:val="-2"/>
          <w:sz w:val="24"/>
        </w:rPr>
        <w:t> </w:t>
      </w:r>
      <w:r>
        <w:rPr>
          <w:sz w:val="24"/>
        </w:rPr>
        <w:t>accomplish</w:t>
      </w:r>
      <w:r>
        <w:rPr>
          <w:spacing w:val="-2"/>
          <w:sz w:val="24"/>
        </w:rPr>
        <w:t> </w:t>
      </w:r>
      <w:r>
        <w:rPr>
          <w:sz w:val="24"/>
        </w:rPr>
        <w:t>this.</w:t>
      </w:r>
      <w:r>
        <w:rPr>
          <w:spacing w:val="-2"/>
          <w:sz w:val="24"/>
        </w:rPr>
        <w:t> </w:t>
      </w:r>
      <w:r>
        <w:rPr>
          <w:sz w:val="24"/>
        </w:rPr>
        <w:t>It</w:t>
      </w:r>
      <w:r>
        <w:rPr>
          <w:spacing w:val="-2"/>
          <w:sz w:val="24"/>
        </w:rPr>
        <w:t> </w:t>
      </w:r>
      <w:r>
        <w:rPr>
          <w:sz w:val="24"/>
        </w:rPr>
        <w:t>would</w:t>
      </w:r>
      <w:r>
        <w:rPr>
          <w:spacing w:val="-2"/>
          <w:sz w:val="24"/>
        </w:rPr>
        <w:t> </w:t>
      </w:r>
      <w:r>
        <w:rPr>
          <w:sz w:val="24"/>
        </w:rPr>
        <w:t>be</w:t>
      </w:r>
      <w:r>
        <w:rPr>
          <w:spacing w:val="-3"/>
          <w:sz w:val="24"/>
        </w:rPr>
        <w:t> </w:t>
      </w:r>
      <w:r>
        <w:rPr>
          <w:sz w:val="24"/>
        </w:rPr>
        <w:t>in</w:t>
      </w:r>
      <w:r>
        <w:rPr>
          <w:spacing w:val="-2"/>
          <w:sz w:val="24"/>
        </w:rPr>
        <w:t> </w:t>
      </w:r>
      <w:r>
        <w:rPr>
          <w:sz w:val="24"/>
        </w:rPr>
        <w:t>his</w:t>
      </w:r>
      <w:r>
        <w:rPr>
          <w:spacing w:val="-2"/>
          <w:sz w:val="24"/>
        </w:rPr>
        <w:t> </w:t>
      </w:r>
      <w:r>
        <w:rPr>
          <w:sz w:val="24"/>
        </w:rPr>
        <w:t>interest</w:t>
      </w:r>
      <w:r>
        <w:rPr>
          <w:spacing w:val="-2"/>
          <w:sz w:val="24"/>
        </w:rPr>
        <w:t> </w:t>
      </w:r>
      <w:r>
        <w:rPr>
          <w:sz w:val="24"/>
        </w:rPr>
        <w:t>to</w:t>
      </w:r>
      <w:r>
        <w:rPr>
          <w:spacing w:val="-2"/>
          <w:sz w:val="24"/>
        </w:rPr>
        <w:t> </w:t>
      </w:r>
      <w:r>
        <w:rPr>
          <w:sz w:val="24"/>
        </w:rPr>
        <w:t>prove</w:t>
      </w:r>
      <w:r>
        <w:rPr>
          <w:spacing w:val="-3"/>
          <w:sz w:val="24"/>
        </w:rPr>
        <w:t> </w:t>
      </w:r>
      <w:r>
        <w:rPr>
          <w:sz w:val="24"/>
        </w:rPr>
        <w:t>this,</w:t>
      </w:r>
      <w:r>
        <w:rPr>
          <w:spacing w:val="-2"/>
          <w:sz w:val="24"/>
        </w:rPr>
        <w:t> </w:t>
      </w:r>
      <w:r>
        <w:rPr>
          <w:sz w:val="24"/>
        </w:rPr>
        <w:t>if</w:t>
      </w:r>
      <w:r>
        <w:rPr>
          <w:spacing w:val="-3"/>
          <w:sz w:val="24"/>
        </w:rPr>
        <w:t> </w:t>
      </w:r>
      <w:r>
        <w:rPr>
          <w:sz w:val="24"/>
        </w:rPr>
        <w:t>it is a valid issue that he is concerned about.</w:t>
      </w:r>
      <w:r>
        <w:rPr>
          <w:spacing w:val="-5"/>
          <w:sz w:val="24"/>
        </w:rPr>
        <w:t> </w:t>
      </w:r>
      <w:r>
        <w:rPr>
          <w:sz w:val="24"/>
        </w:rPr>
        <w:t>Also, when the Nephilim were alive, there is no indication that they wanted to help humans to better themselves – This is an indicator of Satan and his angelic followers’ attitude toward humankind.</w:t>
      </w:r>
    </w:p>
    <w:p>
      <w:pPr>
        <w:pStyle w:val="ListParagraph"/>
        <w:numPr>
          <w:ilvl w:val="0"/>
          <w:numId w:val="48"/>
        </w:numPr>
        <w:tabs>
          <w:tab w:pos="480" w:val="left" w:leader="none"/>
        </w:tabs>
        <w:spacing w:line="259" w:lineRule="auto" w:before="158" w:after="0"/>
        <w:ind w:left="120" w:right="287" w:firstLine="0"/>
        <w:jc w:val="left"/>
        <w:rPr>
          <w:sz w:val="24"/>
        </w:rPr>
      </w:pPr>
      <w:r>
        <w:rPr>
          <w:sz w:val="24"/>
        </w:rPr>
        <w:t>Ezekiel 28:17 refers to Satan as being haughty or allowing his heart to become proud in himself. I wonder who he wanted to boast to. Humans or spirits or both? If he wanted to boast about himself as being the wisest in knowing what was good for humans, why did he not approach</w:t>
      </w:r>
      <w:r>
        <w:rPr>
          <w:spacing w:val="-4"/>
          <w:sz w:val="24"/>
        </w:rPr>
        <w:t> </w:t>
      </w:r>
      <w:r>
        <w:rPr>
          <w:sz w:val="24"/>
        </w:rPr>
        <w:t>Adam directly about the forbidden fruit? It was because he most likely realized that Adam could not be deceived. Satan was up to deceiving and manipulating the first human pair into sinning against their creator – with death as a consequence. This is not an action of boastfulness along with good intentions toward humankind but perhaps it was an action to try to prove a point to other angels. It would be illogical if he was trying to prove that humans would</w:t>
      </w:r>
      <w:r>
        <w:rPr>
          <w:spacing w:val="40"/>
          <w:sz w:val="24"/>
        </w:rPr>
        <w:t> </w:t>
      </w:r>
      <w:r>
        <w:rPr>
          <w:sz w:val="24"/>
        </w:rPr>
        <w:t>be better off now that they were to die. He certainly did not try to help humankind to better themselves – Before or after they sinned! Some irrationally think that Satan could have sincerely believed that humans would be better off on their own, apart from Jehovah’s direction. If this were the case, they would be imputing that Satan had good intensions for humans!</w:t>
      </w:r>
      <w:r>
        <w:rPr>
          <w:spacing w:val="-13"/>
          <w:sz w:val="24"/>
        </w:rPr>
        <w:t> </w:t>
      </w:r>
      <w:r>
        <w:rPr>
          <w:sz w:val="24"/>
        </w:rPr>
        <w:t>Also, the fact that they would die is not reason to be better off nor does it impute good intensions.</w:t>
      </w:r>
      <w:r>
        <w:rPr>
          <w:spacing w:val="-10"/>
          <w:sz w:val="24"/>
        </w:rPr>
        <w:t> </w:t>
      </w:r>
      <w:r>
        <w:rPr>
          <w:sz w:val="24"/>
        </w:rPr>
        <w:t>As for the knowledge</w:t>
      </w:r>
      <w:r>
        <w:rPr>
          <w:spacing w:val="-2"/>
          <w:sz w:val="24"/>
        </w:rPr>
        <w:t> </w:t>
      </w:r>
      <w:r>
        <w:rPr>
          <w:sz w:val="24"/>
        </w:rPr>
        <w:t>of</w:t>
      </w:r>
      <w:r>
        <w:rPr>
          <w:spacing w:val="-2"/>
          <w:sz w:val="24"/>
        </w:rPr>
        <w:t> </w:t>
      </w:r>
      <w:r>
        <w:rPr>
          <w:sz w:val="24"/>
        </w:rPr>
        <w:t>good and</w:t>
      </w:r>
      <w:r>
        <w:rPr>
          <w:spacing w:val="-1"/>
          <w:sz w:val="24"/>
        </w:rPr>
        <w:t> </w:t>
      </w:r>
      <w:r>
        <w:rPr>
          <w:sz w:val="24"/>
        </w:rPr>
        <w:t>bad:</w:t>
      </w:r>
      <w:r>
        <w:rPr>
          <w:spacing w:val="-1"/>
          <w:sz w:val="24"/>
        </w:rPr>
        <w:t> </w:t>
      </w:r>
      <w:r>
        <w:rPr>
          <w:sz w:val="24"/>
        </w:rPr>
        <w:t>If</w:t>
      </w:r>
      <w:r>
        <w:rPr>
          <w:spacing w:val="-2"/>
          <w:sz w:val="24"/>
        </w:rPr>
        <w:t> </w:t>
      </w:r>
      <w:r>
        <w:rPr>
          <w:sz w:val="24"/>
        </w:rPr>
        <w:t>Satan</w:t>
      </w:r>
      <w:r>
        <w:rPr>
          <w:spacing w:val="-1"/>
          <w:sz w:val="24"/>
        </w:rPr>
        <w:t> </w:t>
      </w:r>
      <w:r>
        <w:rPr>
          <w:sz w:val="24"/>
        </w:rPr>
        <w:t>thought</w:t>
      </w:r>
      <w:r>
        <w:rPr>
          <w:spacing w:val="-1"/>
          <w:sz w:val="24"/>
        </w:rPr>
        <w:t> </w:t>
      </w:r>
      <w:r>
        <w:rPr>
          <w:sz w:val="24"/>
        </w:rPr>
        <w:t>it</w:t>
      </w:r>
      <w:r>
        <w:rPr>
          <w:spacing w:val="-1"/>
          <w:sz w:val="24"/>
        </w:rPr>
        <w:t> </w:t>
      </w:r>
      <w:r>
        <w:rPr>
          <w:sz w:val="24"/>
        </w:rPr>
        <w:t>was</w:t>
      </w:r>
      <w:r>
        <w:rPr>
          <w:spacing w:val="-1"/>
          <w:sz w:val="24"/>
        </w:rPr>
        <w:t> </w:t>
      </w:r>
      <w:r>
        <w:rPr>
          <w:sz w:val="24"/>
        </w:rPr>
        <w:t>a</w:t>
      </w:r>
      <w:r>
        <w:rPr>
          <w:spacing w:val="-2"/>
          <w:sz w:val="24"/>
        </w:rPr>
        <w:t> </w:t>
      </w:r>
      <w:r>
        <w:rPr>
          <w:sz w:val="24"/>
        </w:rPr>
        <w:t>good</w:t>
      </w:r>
      <w:r>
        <w:rPr>
          <w:spacing w:val="-1"/>
          <w:sz w:val="24"/>
        </w:rPr>
        <w:t> </w:t>
      </w:r>
      <w:r>
        <w:rPr>
          <w:sz w:val="24"/>
        </w:rPr>
        <w:t>thing</w:t>
      </w:r>
      <w:r>
        <w:rPr>
          <w:spacing w:val="-1"/>
          <w:sz w:val="24"/>
        </w:rPr>
        <w:t> </w:t>
      </w:r>
      <w:r>
        <w:rPr>
          <w:sz w:val="24"/>
        </w:rPr>
        <w:t>for</w:t>
      </w:r>
      <w:r>
        <w:rPr>
          <w:spacing w:val="-2"/>
          <w:sz w:val="24"/>
        </w:rPr>
        <w:t> </w:t>
      </w:r>
      <w:r>
        <w:rPr>
          <w:sz w:val="24"/>
        </w:rPr>
        <w:t>humans</w:t>
      </w:r>
      <w:r>
        <w:rPr>
          <w:spacing w:val="-1"/>
          <w:sz w:val="24"/>
        </w:rPr>
        <w:t> </w:t>
      </w:r>
      <w:r>
        <w:rPr>
          <w:sz w:val="24"/>
        </w:rPr>
        <w:t>to</w:t>
      </w:r>
      <w:r>
        <w:rPr>
          <w:spacing w:val="-1"/>
          <w:sz w:val="24"/>
        </w:rPr>
        <w:t> </w:t>
      </w:r>
      <w:r>
        <w:rPr>
          <w:sz w:val="24"/>
        </w:rPr>
        <w:t>have,</w:t>
      </w:r>
      <w:r>
        <w:rPr>
          <w:spacing w:val="-1"/>
          <w:sz w:val="24"/>
        </w:rPr>
        <w:t> </w:t>
      </w:r>
      <w:r>
        <w:rPr>
          <w:sz w:val="24"/>
        </w:rPr>
        <w:t>why</w:t>
      </w:r>
      <w:r>
        <w:rPr>
          <w:spacing w:val="-1"/>
          <w:sz w:val="24"/>
        </w:rPr>
        <w:t> </w:t>
      </w:r>
      <w:r>
        <w:rPr>
          <w:sz w:val="24"/>
        </w:rPr>
        <w:t>he</w:t>
      </w:r>
      <w:r>
        <w:rPr>
          <w:spacing w:val="-2"/>
          <w:sz w:val="24"/>
        </w:rPr>
        <w:t> </w:t>
      </w:r>
      <w:r>
        <w:rPr>
          <w:sz w:val="24"/>
        </w:rPr>
        <w:t>did not</w:t>
      </w:r>
      <w:r>
        <w:rPr>
          <w:spacing w:val="-4"/>
          <w:sz w:val="24"/>
        </w:rPr>
        <w:t> </w:t>
      </w:r>
      <w:r>
        <w:rPr>
          <w:sz w:val="24"/>
        </w:rPr>
        <w:t>try</w:t>
      </w:r>
      <w:r>
        <w:rPr>
          <w:spacing w:val="-3"/>
          <w:sz w:val="24"/>
        </w:rPr>
        <w:t> </w:t>
      </w:r>
      <w:r>
        <w:rPr>
          <w:sz w:val="24"/>
        </w:rPr>
        <w:t>to</w:t>
      </w:r>
      <w:r>
        <w:rPr>
          <w:spacing w:val="-3"/>
          <w:sz w:val="24"/>
        </w:rPr>
        <w:t> </w:t>
      </w:r>
      <w:r>
        <w:rPr>
          <w:sz w:val="24"/>
        </w:rPr>
        <w:t>reason</w:t>
      </w:r>
      <w:r>
        <w:rPr>
          <w:spacing w:val="-3"/>
          <w:sz w:val="24"/>
        </w:rPr>
        <w:t> </w:t>
      </w:r>
      <w:r>
        <w:rPr>
          <w:sz w:val="24"/>
        </w:rPr>
        <w:t>with</w:t>
      </w:r>
      <w:r>
        <w:rPr>
          <w:spacing w:val="-15"/>
          <w:sz w:val="24"/>
        </w:rPr>
        <w:t> </w:t>
      </w:r>
      <w:r>
        <w:rPr>
          <w:sz w:val="24"/>
        </w:rPr>
        <w:t>Adam,</w:t>
      </w:r>
      <w:r>
        <w:rPr>
          <w:spacing w:val="-3"/>
          <w:sz w:val="24"/>
        </w:rPr>
        <w:t> </w:t>
      </w:r>
      <w:r>
        <w:rPr>
          <w:sz w:val="24"/>
        </w:rPr>
        <w:t>but</w:t>
      </w:r>
      <w:r>
        <w:rPr>
          <w:spacing w:val="-3"/>
          <w:sz w:val="24"/>
        </w:rPr>
        <w:t> </w:t>
      </w:r>
      <w:r>
        <w:rPr>
          <w:sz w:val="24"/>
        </w:rPr>
        <w:t>he</w:t>
      </w:r>
      <w:r>
        <w:rPr>
          <w:spacing w:val="-4"/>
          <w:sz w:val="24"/>
        </w:rPr>
        <w:t> </w:t>
      </w:r>
      <w:r>
        <w:rPr>
          <w:sz w:val="24"/>
        </w:rPr>
        <w:t>resorted</w:t>
      </w:r>
      <w:r>
        <w:rPr>
          <w:spacing w:val="-3"/>
          <w:sz w:val="24"/>
        </w:rPr>
        <w:t> </w:t>
      </w:r>
      <w:r>
        <w:rPr>
          <w:sz w:val="24"/>
        </w:rPr>
        <w:t>to</w:t>
      </w:r>
      <w:r>
        <w:rPr>
          <w:spacing w:val="-3"/>
          <w:sz w:val="24"/>
        </w:rPr>
        <w:t> </w:t>
      </w:r>
      <w:r>
        <w:rPr>
          <w:sz w:val="24"/>
        </w:rPr>
        <w:t>deception</w:t>
      </w:r>
      <w:r>
        <w:rPr>
          <w:spacing w:val="-3"/>
          <w:sz w:val="24"/>
        </w:rPr>
        <w:t> </w:t>
      </w:r>
      <w:r>
        <w:rPr>
          <w:sz w:val="24"/>
        </w:rPr>
        <w:t>(trickery)</w:t>
      </w:r>
      <w:r>
        <w:rPr>
          <w:spacing w:val="-4"/>
          <w:sz w:val="24"/>
        </w:rPr>
        <w:t> </w:t>
      </w:r>
      <w:r>
        <w:rPr>
          <w:sz w:val="24"/>
        </w:rPr>
        <w:t>with</w:t>
      </w:r>
      <w:r>
        <w:rPr>
          <w:spacing w:val="-3"/>
          <w:sz w:val="24"/>
        </w:rPr>
        <w:t> </w:t>
      </w:r>
      <w:r>
        <w:rPr>
          <w:sz w:val="24"/>
        </w:rPr>
        <w:t>naïve</w:t>
      </w:r>
      <w:r>
        <w:rPr>
          <w:spacing w:val="-4"/>
          <w:sz w:val="24"/>
        </w:rPr>
        <w:t> </w:t>
      </w:r>
      <w:r>
        <w:rPr>
          <w:sz w:val="24"/>
        </w:rPr>
        <w:t>Eve?</w:t>
      </w:r>
      <w:r>
        <w:rPr>
          <w:spacing w:val="-4"/>
          <w:sz w:val="24"/>
        </w:rPr>
        <w:t> </w:t>
      </w:r>
      <w:r>
        <w:rPr>
          <w:sz w:val="24"/>
        </w:rPr>
        <w:t>Satan</w:t>
      </w:r>
      <w:r>
        <w:rPr>
          <w:spacing w:val="-3"/>
          <w:sz w:val="24"/>
        </w:rPr>
        <w:t> </w:t>
      </w:r>
      <w:r>
        <w:rPr>
          <w:sz w:val="24"/>
        </w:rPr>
        <w:t>simply wanted humans to die off.</w:t>
      </w:r>
    </w:p>
    <w:p>
      <w:pPr>
        <w:pStyle w:val="ListParagraph"/>
        <w:numPr>
          <w:ilvl w:val="0"/>
          <w:numId w:val="48"/>
        </w:numPr>
        <w:tabs>
          <w:tab w:pos="475" w:val="left" w:leader="none"/>
        </w:tabs>
        <w:spacing w:line="259" w:lineRule="auto" w:before="156" w:after="0"/>
        <w:ind w:left="120" w:right="370" w:firstLine="0"/>
        <w:jc w:val="left"/>
        <w:rPr>
          <w:sz w:val="24"/>
        </w:rPr>
      </w:pPr>
      <w:r>
        <w:rPr>
          <w:sz w:val="24"/>
        </w:rPr>
        <w:t>The tree of life was not hidden. The fruit of this tree was reachable and not forbidden for perfect</w:t>
      </w:r>
      <w:r>
        <w:rPr>
          <w:spacing w:val="-15"/>
          <w:sz w:val="24"/>
        </w:rPr>
        <w:t> </w:t>
      </w:r>
      <w:r>
        <w:rPr>
          <w:sz w:val="24"/>
        </w:rPr>
        <w:t>Adam</w:t>
      </w:r>
      <w:r>
        <w:rPr>
          <w:spacing w:val="-4"/>
          <w:sz w:val="24"/>
        </w:rPr>
        <w:t> </w:t>
      </w:r>
      <w:r>
        <w:rPr>
          <w:sz w:val="24"/>
        </w:rPr>
        <w:t>and</w:t>
      </w:r>
      <w:r>
        <w:rPr>
          <w:spacing w:val="-3"/>
          <w:sz w:val="24"/>
        </w:rPr>
        <w:t> </w:t>
      </w:r>
      <w:r>
        <w:rPr>
          <w:sz w:val="24"/>
        </w:rPr>
        <w:t>Eve.</w:t>
      </w:r>
      <w:r>
        <w:rPr>
          <w:spacing w:val="-6"/>
          <w:sz w:val="24"/>
        </w:rPr>
        <w:t> </w:t>
      </w:r>
      <w:r>
        <w:rPr>
          <w:sz w:val="24"/>
        </w:rPr>
        <w:t>The</w:t>
      </w:r>
      <w:r>
        <w:rPr>
          <w:spacing w:val="-4"/>
          <w:sz w:val="24"/>
        </w:rPr>
        <w:t> </w:t>
      </w:r>
      <w:r>
        <w:rPr>
          <w:sz w:val="24"/>
        </w:rPr>
        <w:t>fruitage</w:t>
      </w:r>
      <w:r>
        <w:rPr>
          <w:spacing w:val="-2"/>
          <w:sz w:val="24"/>
        </w:rPr>
        <w:t> </w:t>
      </w:r>
      <w:r>
        <w:rPr>
          <w:sz w:val="24"/>
        </w:rPr>
        <w:t>from</w:t>
      </w:r>
      <w:r>
        <w:rPr>
          <w:spacing w:val="-3"/>
          <w:sz w:val="24"/>
        </w:rPr>
        <w:t> </w:t>
      </w:r>
      <w:r>
        <w:rPr>
          <w:sz w:val="24"/>
        </w:rPr>
        <w:t>the</w:t>
      </w:r>
      <w:r>
        <w:rPr>
          <w:spacing w:val="-4"/>
          <w:sz w:val="24"/>
        </w:rPr>
        <w:t> </w:t>
      </w:r>
      <w:r>
        <w:rPr>
          <w:sz w:val="24"/>
        </w:rPr>
        <w:t>tree</w:t>
      </w:r>
      <w:r>
        <w:rPr>
          <w:spacing w:val="-2"/>
          <w:sz w:val="24"/>
        </w:rPr>
        <w:t> </w:t>
      </w:r>
      <w:r>
        <w:rPr>
          <w:sz w:val="24"/>
        </w:rPr>
        <w:t>of</w:t>
      </w:r>
      <w:r>
        <w:rPr>
          <w:spacing w:val="-4"/>
          <w:sz w:val="24"/>
        </w:rPr>
        <w:t> </w:t>
      </w:r>
      <w:r>
        <w:rPr>
          <w:sz w:val="24"/>
        </w:rPr>
        <w:t>life</w:t>
      </w:r>
      <w:r>
        <w:rPr>
          <w:spacing w:val="-4"/>
          <w:sz w:val="24"/>
        </w:rPr>
        <w:t> </w:t>
      </w:r>
      <w:r>
        <w:rPr>
          <w:sz w:val="24"/>
        </w:rPr>
        <w:t>must</w:t>
      </w:r>
      <w:r>
        <w:rPr>
          <w:spacing w:val="-3"/>
          <w:sz w:val="24"/>
        </w:rPr>
        <w:t> </w:t>
      </w:r>
      <w:r>
        <w:rPr>
          <w:sz w:val="24"/>
        </w:rPr>
        <w:t>have</w:t>
      </w:r>
      <w:r>
        <w:rPr>
          <w:spacing w:val="-4"/>
          <w:sz w:val="24"/>
        </w:rPr>
        <w:t> </w:t>
      </w:r>
      <w:r>
        <w:rPr>
          <w:sz w:val="24"/>
        </w:rPr>
        <w:t>had</w:t>
      </w:r>
      <w:r>
        <w:rPr>
          <w:spacing w:val="-1"/>
          <w:sz w:val="24"/>
        </w:rPr>
        <w:t> </w:t>
      </w:r>
      <w:r>
        <w:rPr>
          <w:sz w:val="24"/>
        </w:rPr>
        <w:t>a</w:t>
      </w:r>
      <w:r>
        <w:rPr>
          <w:spacing w:val="-4"/>
          <w:sz w:val="24"/>
        </w:rPr>
        <w:t> </w:t>
      </w:r>
      <w:r>
        <w:rPr>
          <w:sz w:val="24"/>
        </w:rPr>
        <w:t>positive</w:t>
      </w:r>
      <w:r>
        <w:rPr>
          <w:spacing w:val="-4"/>
          <w:sz w:val="24"/>
        </w:rPr>
        <w:t> </w:t>
      </w:r>
      <w:r>
        <w:rPr>
          <w:sz w:val="24"/>
        </w:rPr>
        <w:t>physical</w:t>
      </w:r>
      <w:r>
        <w:rPr>
          <w:spacing w:val="-3"/>
          <w:sz w:val="24"/>
        </w:rPr>
        <w:t> </w:t>
      </w:r>
      <w:r>
        <w:rPr>
          <w:sz w:val="24"/>
        </w:rPr>
        <w:t>effect on</w:t>
      </w:r>
      <w:r>
        <w:rPr>
          <w:spacing w:val="-15"/>
          <w:sz w:val="24"/>
        </w:rPr>
        <w:t> </w:t>
      </w:r>
      <w:r>
        <w:rPr>
          <w:sz w:val="24"/>
        </w:rPr>
        <w:t>Adam</w:t>
      </w:r>
      <w:r>
        <w:rPr>
          <w:spacing w:val="-3"/>
          <w:sz w:val="24"/>
        </w:rPr>
        <w:t> </w:t>
      </w:r>
      <w:r>
        <w:rPr>
          <w:sz w:val="24"/>
        </w:rPr>
        <w:t>and</w:t>
      </w:r>
      <w:r>
        <w:rPr>
          <w:spacing w:val="-2"/>
          <w:sz w:val="24"/>
        </w:rPr>
        <w:t> </w:t>
      </w:r>
      <w:r>
        <w:rPr>
          <w:sz w:val="24"/>
        </w:rPr>
        <w:t>Eve.</w:t>
      </w:r>
      <w:r>
        <w:rPr>
          <w:spacing w:val="-7"/>
          <w:sz w:val="24"/>
        </w:rPr>
        <w:t> </w:t>
      </w:r>
      <w:r>
        <w:rPr>
          <w:sz w:val="24"/>
        </w:rPr>
        <w:t>They were</w:t>
      </w:r>
      <w:r>
        <w:rPr>
          <w:spacing w:val="-3"/>
          <w:sz w:val="24"/>
        </w:rPr>
        <w:t> </w:t>
      </w:r>
      <w:r>
        <w:rPr>
          <w:sz w:val="24"/>
        </w:rPr>
        <w:t>not</w:t>
      </w:r>
      <w:r>
        <w:rPr>
          <w:spacing w:val="-2"/>
          <w:sz w:val="24"/>
        </w:rPr>
        <w:t> </w:t>
      </w:r>
      <w:r>
        <w:rPr>
          <w:sz w:val="24"/>
        </w:rPr>
        <w:t>forbidden</w:t>
      </w:r>
      <w:r>
        <w:rPr>
          <w:spacing w:val="-2"/>
          <w:sz w:val="24"/>
        </w:rPr>
        <w:t> </w:t>
      </w:r>
      <w:r>
        <w:rPr>
          <w:sz w:val="24"/>
        </w:rPr>
        <w:t>to</w:t>
      </w:r>
      <w:r>
        <w:rPr>
          <w:spacing w:val="-2"/>
          <w:sz w:val="24"/>
        </w:rPr>
        <w:t> </w:t>
      </w:r>
      <w:r>
        <w:rPr>
          <w:sz w:val="24"/>
        </w:rPr>
        <w:t>eat of</w:t>
      </w:r>
      <w:r>
        <w:rPr>
          <w:spacing w:val="-3"/>
          <w:sz w:val="24"/>
        </w:rPr>
        <w:t> </w:t>
      </w:r>
      <w:r>
        <w:rPr>
          <w:sz w:val="24"/>
        </w:rPr>
        <w:t>it</w:t>
      </w:r>
      <w:r>
        <w:rPr>
          <w:spacing w:val="-2"/>
          <w:sz w:val="24"/>
        </w:rPr>
        <w:t> </w:t>
      </w:r>
      <w:r>
        <w:rPr>
          <w:sz w:val="24"/>
        </w:rPr>
        <w:t>before</w:t>
      </w:r>
      <w:r>
        <w:rPr>
          <w:spacing w:val="-3"/>
          <w:sz w:val="24"/>
        </w:rPr>
        <w:t> </w:t>
      </w:r>
      <w:r>
        <w:rPr>
          <w:sz w:val="24"/>
        </w:rPr>
        <w:t>they were</w:t>
      </w:r>
      <w:r>
        <w:rPr>
          <w:spacing w:val="-3"/>
          <w:sz w:val="24"/>
        </w:rPr>
        <w:t> </w:t>
      </w:r>
      <w:r>
        <w:rPr>
          <w:sz w:val="24"/>
        </w:rPr>
        <w:t>ousted</w:t>
      </w:r>
      <w:r>
        <w:rPr>
          <w:spacing w:val="-2"/>
          <w:sz w:val="24"/>
        </w:rPr>
        <w:t> </w:t>
      </w:r>
      <w:r>
        <w:rPr>
          <w:sz w:val="24"/>
        </w:rPr>
        <w:t>from</w:t>
      </w:r>
      <w:r>
        <w:rPr>
          <w:spacing w:val="-2"/>
          <w:sz w:val="24"/>
        </w:rPr>
        <w:t> </w:t>
      </w:r>
      <w:r>
        <w:rPr>
          <w:sz w:val="24"/>
        </w:rPr>
        <w:t>the</w:t>
      </w:r>
      <w:r>
        <w:rPr>
          <w:spacing w:val="-3"/>
          <w:sz w:val="24"/>
        </w:rPr>
        <w:t> </w:t>
      </w:r>
      <w:r>
        <w:rPr>
          <w:sz w:val="24"/>
        </w:rPr>
        <w:t>garden. However, they were forbidden to eat from it after they sinned. Genesis 3:22b states “…and now in order that he may not put his hand out and actually take fruit also from the tree of life and eat and live to time indefinite, —“The tree of life was also located in the “middle of the garden” along with the tree of knowledge of good and bad.</w:t>
      </w:r>
    </w:p>
    <w:p>
      <w:pPr>
        <w:pStyle w:val="ListParagraph"/>
        <w:numPr>
          <w:ilvl w:val="0"/>
          <w:numId w:val="48"/>
        </w:numPr>
        <w:tabs>
          <w:tab w:pos="475" w:val="left" w:leader="none"/>
        </w:tabs>
        <w:spacing w:line="259" w:lineRule="auto" w:before="160" w:after="0"/>
        <w:ind w:left="120" w:right="349" w:firstLine="0"/>
        <w:jc w:val="left"/>
        <w:rPr>
          <w:sz w:val="24"/>
        </w:rPr>
      </w:pPr>
      <w:r>
        <w:rPr>
          <w:sz w:val="24"/>
        </w:rPr>
        <w:t>The tree of knowledge of good and bad was the only tree from which</w:t>
      </w:r>
      <w:r>
        <w:rPr>
          <w:spacing w:val="-5"/>
          <w:sz w:val="24"/>
        </w:rPr>
        <w:t> </w:t>
      </w:r>
      <w:r>
        <w:rPr>
          <w:sz w:val="24"/>
        </w:rPr>
        <w:t>Adam and Eve were commanded</w:t>
      </w:r>
      <w:r>
        <w:rPr>
          <w:spacing w:val="-1"/>
          <w:sz w:val="24"/>
        </w:rPr>
        <w:t> </w:t>
      </w:r>
      <w:r>
        <w:rPr>
          <w:sz w:val="24"/>
        </w:rPr>
        <w:t>not</w:t>
      </w:r>
      <w:r>
        <w:rPr>
          <w:spacing w:val="-1"/>
          <w:sz w:val="24"/>
        </w:rPr>
        <w:t> </w:t>
      </w:r>
      <w:r>
        <w:rPr>
          <w:sz w:val="24"/>
        </w:rPr>
        <w:t>to</w:t>
      </w:r>
      <w:r>
        <w:rPr>
          <w:spacing w:val="-1"/>
          <w:sz w:val="24"/>
        </w:rPr>
        <w:t> </w:t>
      </w:r>
      <w:r>
        <w:rPr>
          <w:sz w:val="24"/>
        </w:rPr>
        <w:t>eat.</w:t>
      </w:r>
      <w:r>
        <w:rPr>
          <w:spacing w:val="-1"/>
          <w:sz w:val="24"/>
        </w:rPr>
        <w:t> </w:t>
      </w:r>
      <w:r>
        <w:rPr>
          <w:sz w:val="24"/>
        </w:rPr>
        <w:t>Eve</w:t>
      </w:r>
      <w:r>
        <w:rPr>
          <w:spacing w:val="-2"/>
          <w:sz w:val="24"/>
        </w:rPr>
        <w:t> </w:t>
      </w:r>
      <w:r>
        <w:rPr>
          <w:sz w:val="24"/>
        </w:rPr>
        <w:t>testified</w:t>
      </w:r>
      <w:r>
        <w:rPr>
          <w:spacing w:val="-1"/>
          <w:sz w:val="24"/>
        </w:rPr>
        <w:t> </w:t>
      </w:r>
      <w:r>
        <w:rPr>
          <w:sz w:val="24"/>
        </w:rPr>
        <w:t>to</w:t>
      </w:r>
      <w:r>
        <w:rPr>
          <w:spacing w:val="-1"/>
          <w:sz w:val="24"/>
        </w:rPr>
        <w:t> </w:t>
      </w:r>
      <w:r>
        <w:rPr>
          <w:sz w:val="24"/>
        </w:rPr>
        <w:t>this</w:t>
      </w:r>
      <w:r>
        <w:rPr>
          <w:spacing w:val="-1"/>
          <w:sz w:val="24"/>
        </w:rPr>
        <w:t> </w:t>
      </w:r>
      <w:r>
        <w:rPr>
          <w:sz w:val="24"/>
        </w:rPr>
        <w:t>command.</w:t>
      </w:r>
      <w:r>
        <w:rPr>
          <w:spacing w:val="-6"/>
          <w:sz w:val="24"/>
        </w:rPr>
        <w:t> </w:t>
      </w:r>
      <w:r>
        <w:rPr>
          <w:sz w:val="24"/>
        </w:rPr>
        <w:t>There</w:t>
      </w:r>
      <w:r>
        <w:rPr>
          <w:spacing w:val="-2"/>
          <w:sz w:val="24"/>
        </w:rPr>
        <w:t> </w:t>
      </w:r>
      <w:r>
        <w:rPr>
          <w:sz w:val="24"/>
        </w:rPr>
        <w:t>was certainly</w:t>
      </w:r>
      <w:r>
        <w:rPr>
          <w:spacing w:val="-1"/>
          <w:sz w:val="24"/>
        </w:rPr>
        <w:t> </w:t>
      </w:r>
      <w:r>
        <w:rPr>
          <w:sz w:val="24"/>
        </w:rPr>
        <w:t>a</w:t>
      </w:r>
      <w:r>
        <w:rPr>
          <w:spacing w:val="-2"/>
          <w:sz w:val="24"/>
        </w:rPr>
        <w:t> </w:t>
      </w:r>
      <w:r>
        <w:rPr>
          <w:sz w:val="24"/>
        </w:rPr>
        <w:t>mental</w:t>
      </w:r>
      <w:r>
        <w:rPr>
          <w:spacing w:val="-1"/>
          <w:sz w:val="24"/>
        </w:rPr>
        <w:t> </w:t>
      </w:r>
      <w:r>
        <w:rPr>
          <w:sz w:val="24"/>
        </w:rPr>
        <w:t>and</w:t>
      </w:r>
      <w:r>
        <w:rPr>
          <w:spacing w:val="-1"/>
          <w:sz w:val="24"/>
        </w:rPr>
        <w:t> </w:t>
      </w:r>
      <w:r>
        <w:rPr>
          <w:sz w:val="24"/>
        </w:rPr>
        <w:t>physical reaction from eating of the fruit of this tree. Their thought processes changed.</w:t>
      </w:r>
      <w:r>
        <w:rPr>
          <w:spacing w:val="-2"/>
          <w:sz w:val="24"/>
        </w:rPr>
        <w:t> </w:t>
      </w:r>
      <w:r>
        <w:rPr>
          <w:sz w:val="24"/>
        </w:rPr>
        <w:t>The recorded fact that they realized they were naked is evidence of this. Genesis 3:22 states how their thinking ability</w:t>
      </w:r>
      <w:r>
        <w:rPr>
          <w:spacing w:val="-3"/>
          <w:sz w:val="24"/>
        </w:rPr>
        <w:t> </w:t>
      </w:r>
      <w:r>
        <w:rPr>
          <w:sz w:val="24"/>
        </w:rPr>
        <w:t>changed</w:t>
      </w:r>
      <w:r>
        <w:rPr>
          <w:spacing w:val="-3"/>
          <w:sz w:val="24"/>
        </w:rPr>
        <w:t> </w:t>
      </w:r>
      <w:r>
        <w:rPr>
          <w:sz w:val="24"/>
        </w:rPr>
        <w:t>“…Here</w:t>
      </w:r>
      <w:r>
        <w:rPr>
          <w:spacing w:val="-2"/>
          <w:sz w:val="24"/>
        </w:rPr>
        <w:t> </w:t>
      </w:r>
      <w:r>
        <w:rPr>
          <w:sz w:val="24"/>
        </w:rPr>
        <w:t>the</w:t>
      </w:r>
      <w:r>
        <w:rPr>
          <w:spacing w:val="-4"/>
          <w:sz w:val="24"/>
        </w:rPr>
        <w:t> </w:t>
      </w:r>
      <w:r>
        <w:rPr>
          <w:sz w:val="24"/>
        </w:rPr>
        <w:t>man</w:t>
      </w:r>
      <w:r>
        <w:rPr>
          <w:spacing w:val="-3"/>
          <w:sz w:val="24"/>
        </w:rPr>
        <w:t> </w:t>
      </w:r>
      <w:r>
        <w:rPr>
          <w:sz w:val="24"/>
        </w:rPr>
        <w:t>has</w:t>
      </w:r>
      <w:r>
        <w:rPr>
          <w:spacing w:val="-3"/>
          <w:sz w:val="24"/>
        </w:rPr>
        <w:t> </w:t>
      </w:r>
      <w:r>
        <w:rPr>
          <w:sz w:val="24"/>
        </w:rPr>
        <w:t>become</w:t>
      </w:r>
      <w:r>
        <w:rPr>
          <w:spacing w:val="-4"/>
          <w:sz w:val="24"/>
        </w:rPr>
        <w:t> </w:t>
      </w:r>
      <w:r>
        <w:rPr>
          <w:sz w:val="24"/>
        </w:rPr>
        <w:t>like</w:t>
      </w:r>
      <w:r>
        <w:rPr>
          <w:spacing w:val="-2"/>
          <w:sz w:val="24"/>
        </w:rPr>
        <w:t> </w:t>
      </w:r>
      <w:r>
        <w:rPr>
          <w:sz w:val="24"/>
        </w:rPr>
        <w:t>one</w:t>
      </w:r>
      <w:r>
        <w:rPr>
          <w:spacing w:val="-4"/>
          <w:sz w:val="24"/>
        </w:rPr>
        <w:t> </w:t>
      </w:r>
      <w:r>
        <w:rPr>
          <w:sz w:val="24"/>
        </w:rPr>
        <w:t>of</w:t>
      </w:r>
      <w:r>
        <w:rPr>
          <w:spacing w:val="-4"/>
          <w:sz w:val="24"/>
        </w:rPr>
        <w:t> </w:t>
      </w:r>
      <w:r>
        <w:rPr>
          <w:sz w:val="24"/>
        </w:rPr>
        <w:t>us</w:t>
      </w:r>
      <w:r>
        <w:rPr>
          <w:spacing w:val="-3"/>
          <w:sz w:val="24"/>
        </w:rPr>
        <w:t> </w:t>
      </w:r>
      <w:r>
        <w:rPr>
          <w:sz w:val="24"/>
        </w:rPr>
        <w:t>in</w:t>
      </w:r>
      <w:r>
        <w:rPr>
          <w:spacing w:val="-3"/>
          <w:sz w:val="24"/>
        </w:rPr>
        <w:t> </w:t>
      </w:r>
      <w:r>
        <w:rPr>
          <w:sz w:val="24"/>
        </w:rPr>
        <w:t>knowing</w:t>
      </w:r>
      <w:r>
        <w:rPr>
          <w:spacing w:val="-3"/>
          <w:sz w:val="24"/>
        </w:rPr>
        <w:t> </w:t>
      </w:r>
      <w:r>
        <w:rPr>
          <w:sz w:val="24"/>
        </w:rPr>
        <w:t>good</w:t>
      </w:r>
      <w:r>
        <w:rPr>
          <w:spacing w:val="-3"/>
          <w:sz w:val="24"/>
        </w:rPr>
        <w:t> </w:t>
      </w:r>
      <w:r>
        <w:rPr>
          <w:sz w:val="24"/>
        </w:rPr>
        <w:t>and</w:t>
      </w:r>
      <w:r>
        <w:rPr>
          <w:spacing w:val="-3"/>
          <w:sz w:val="24"/>
        </w:rPr>
        <w:t> </w:t>
      </w:r>
      <w:r>
        <w:rPr>
          <w:sz w:val="24"/>
        </w:rPr>
        <w:t>bad…”</w:t>
      </w:r>
      <w:r>
        <w:rPr>
          <w:spacing w:val="-2"/>
          <w:sz w:val="24"/>
        </w:rPr>
        <w:t> </w:t>
      </w:r>
      <w:r>
        <w:rPr>
          <w:sz w:val="24"/>
        </w:rPr>
        <w:t>(Italics mine). The other reaction is that humans deteriorate and die.</w:t>
      </w:r>
    </w:p>
    <w:p>
      <w:pPr>
        <w:spacing w:after="0" w:line="259" w:lineRule="auto"/>
        <w:jc w:val="left"/>
        <w:rPr>
          <w:sz w:val="24"/>
        </w:rPr>
        <w:sectPr>
          <w:pgSz w:w="12240" w:h="15840"/>
          <w:pgMar w:header="0" w:footer="523" w:top="1360" w:bottom="720" w:left="1320" w:right="1160"/>
        </w:sectPr>
      </w:pPr>
    </w:p>
    <w:p>
      <w:pPr>
        <w:pStyle w:val="ListParagraph"/>
        <w:numPr>
          <w:ilvl w:val="0"/>
          <w:numId w:val="48"/>
        </w:numPr>
        <w:tabs>
          <w:tab w:pos="465" w:val="left" w:leader="none"/>
        </w:tabs>
        <w:spacing w:line="259" w:lineRule="auto" w:before="79" w:after="0"/>
        <w:ind w:left="120" w:right="292" w:firstLine="0"/>
        <w:jc w:val="left"/>
        <w:rPr>
          <w:sz w:val="24"/>
        </w:rPr>
      </w:pPr>
      <w:r>
        <w:rPr>
          <w:sz w:val="24"/>
        </w:rPr>
        <w:t>Adam and Eve could eat the fruit of the tree of life. Why did</w:t>
      </w:r>
      <w:r>
        <w:rPr>
          <w:spacing w:val="-10"/>
          <w:sz w:val="24"/>
        </w:rPr>
        <w:t> </w:t>
      </w:r>
      <w:r>
        <w:rPr>
          <w:sz w:val="24"/>
        </w:rPr>
        <w:t>Adam not eat of the tree of life after</w:t>
      </w:r>
      <w:r>
        <w:rPr>
          <w:spacing w:val="-5"/>
          <w:sz w:val="24"/>
        </w:rPr>
        <w:t> </w:t>
      </w:r>
      <w:r>
        <w:rPr>
          <w:sz w:val="24"/>
        </w:rPr>
        <w:t>he</w:t>
      </w:r>
      <w:r>
        <w:rPr>
          <w:spacing w:val="-5"/>
          <w:sz w:val="24"/>
        </w:rPr>
        <w:t> </w:t>
      </w:r>
      <w:r>
        <w:rPr>
          <w:sz w:val="24"/>
        </w:rPr>
        <w:t>sinned</w:t>
      </w:r>
      <w:r>
        <w:rPr>
          <w:spacing w:val="-4"/>
          <w:sz w:val="24"/>
        </w:rPr>
        <w:t> </w:t>
      </w:r>
      <w:r>
        <w:rPr>
          <w:sz w:val="24"/>
        </w:rPr>
        <w:t>but</w:t>
      </w:r>
      <w:r>
        <w:rPr>
          <w:spacing w:val="-4"/>
          <w:sz w:val="24"/>
        </w:rPr>
        <w:t> </w:t>
      </w:r>
      <w:r>
        <w:rPr>
          <w:sz w:val="24"/>
        </w:rPr>
        <w:t>before</w:t>
      </w:r>
      <w:r>
        <w:rPr>
          <w:spacing w:val="-3"/>
          <w:sz w:val="24"/>
        </w:rPr>
        <w:t> </w:t>
      </w:r>
      <w:r>
        <w:rPr>
          <w:sz w:val="24"/>
        </w:rPr>
        <w:t>being</w:t>
      </w:r>
      <w:r>
        <w:rPr>
          <w:spacing w:val="-4"/>
          <w:sz w:val="24"/>
        </w:rPr>
        <w:t> </w:t>
      </w:r>
      <w:r>
        <w:rPr>
          <w:sz w:val="24"/>
        </w:rPr>
        <w:t>ousted</w:t>
      </w:r>
      <w:r>
        <w:rPr>
          <w:spacing w:val="-4"/>
          <w:sz w:val="24"/>
        </w:rPr>
        <w:t> </w:t>
      </w:r>
      <w:r>
        <w:rPr>
          <w:sz w:val="24"/>
        </w:rPr>
        <w:t>from</w:t>
      </w:r>
      <w:r>
        <w:rPr>
          <w:spacing w:val="-4"/>
          <w:sz w:val="24"/>
        </w:rPr>
        <w:t> </w:t>
      </w:r>
      <w:r>
        <w:rPr>
          <w:sz w:val="24"/>
        </w:rPr>
        <w:t>the</w:t>
      </w:r>
      <w:r>
        <w:rPr>
          <w:spacing w:val="-5"/>
          <w:sz w:val="24"/>
        </w:rPr>
        <w:t> </w:t>
      </w:r>
      <w:r>
        <w:rPr>
          <w:sz w:val="24"/>
        </w:rPr>
        <w:t>garden?</w:t>
      </w:r>
      <w:r>
        <w:rPr>
          <w:spacing w:val="-9"/>
          <w:sz w:val="24"/>
        </w:rPr>
        <w:t> </w:t>
      </w:r>
      <w:r>
        <w:rPr>
          <w:sz w:val="24"/>
        </w:rPr>
        <w:t>There</w:t>
      </w:r>
      <w:r>
        <w:rPr>
          <w:spacing w:val="-3"/>
          <w:sz w:val="24"/>
        </w:rPr>
        <w:t> </w:t>
      </w:r>
      <w:r>
        <w:rPr>
          <w:sz w:val="24"/>
        </w:rPr>
        <w:t>could</w:t>
      </w:r>
      <w:r>
        <w:rPr>
          <w:spacing w:val="-4"/>
          <w:sz w:val="24"/>
        </w:rPr>
        <w:t> </w:t>
      </w:r>
      <w:r>
        <w:rPr>
          <w:sz w:val="24"/>
        </w:rPr>
        <w:t>be</w:t>
      </w:r>
      <w:r>
        <w:rPr>
          <w:spacing w:val="-5"/>
          <w:sz w:val="24"/>
        </w:rPr>
        <w:t> </w:t>
      </w:r>
      <w:r>
        <w:rPr>
          <w:sz w:val="24"/>
        </w:rPr>
        <w:t>many</w:t>
      </w:r>
      <w:r>
        <w:rPr>
          <w:spacing w:val="-4"/>
          <w:sz w:val="24"/>
        </w:rPr>
        <w:t> </w:t>
      </w:r>
      <w:r>
        <w:rPr>
          <w:sz w:val="24"/>
        </w:rPr>
        <w:t>reasons.</w:t>
      </w:r>
      <w:r>
        <w:rPr>
          <w:spacing w:val="-4"/>
          <w:sz w:val="24"/>
        </w:rPr>
        <w:t> </w:t>
      </w:r>
      <w:r>
        <w:rPr>
          <w:sz w:val="24"/>
        </w:rPr>
        <w:t>However, what if he found that Eve ate the forbidden fruit a day or two earlier and he did not see any immediate effect? He would have surely been confused (by possible misunderstanding of the meaning of “day” in the warning) and perhaps thought that fruit from the tree of life was not necessary. Other possibilities could be that he realized that what Jehovah said would come about regardless of what they did or that they ran out of time to eat of the fruit of the tree of life once they realized that it could help them. Regardless of the reason, Jehovah’s warning that death would result from eating from the forbidden fruit could not be invalidated.</w:t>
      </w:r>
    </w:p>
    <w:p>
      <w:pPr>
        <w:pStyle w:val="ListParagraph"/>
        <w:numPr>
          <w:ilvl w:val="0"/>
          <w:numId w:val="48"/>
        </w:numPr>
        <w:tabs>
          <w:tab w:pos="480" w:val="left" w:leader="none"/>
        </w:tabs>
        <w:spacing w:line="259" w:lineRule="auto" w:before="159" w:after="0"/>
        <w:ind w:left="120" w:right="515" w:firstLine="0"/>
        <w:jc w:val="left"/>
        <w:rPr>
          <w:sz w:val="24"/>
        </w:rPr>
      </w:pPr>
      <w:r>
        <w:rPr>
          <w:sz w:val="24"/>
        </w:rPr>
        <w:t>Satan did not have to eat of the tree of knowledge of good and bad, to decide and or symbolize</w:t>
      </w:r>
      <w:r>
        <w:rPr>
          <w:spacing w:val="-6"/>
          <w:sz w:val="24"/>
        </w:rPr>
        <w:t> </w:t>
      </w:r>
      <w:r>
        <w:rPr>
          <w:sz w:val="24"/>
        </w:rPr>
        <w:t>rebellion</w:t>
      </w:r>
      <w:r>
        <w:rPr>
          <w:spacing w:val="-5"/>
          <w:sz w:val="24"/>
        </w:rPr>
        <w:t> </w:t>
      </w:r>
      <w:r>
        <w:rPr>
          <w:sz w:val="24"/>
        </w:rPr>
        <w:t>against</w:t>
      </w:r>
      <w:r>
        <w:rPr>
          <w:spacing w:val="-5"/>
          <w:sz w:val="24"/>
        </w:rPr>
        <w:t> </w:t>
      </w:r>
      <w:r>
        <w:rPr>
          <w:sz w:val="24"/>
        </w:rPr>
        <w:t>Jehovah’s</w:t>
      </w:r>
      <w:r>
        <w:rPr>
          <w:spacing w:val="-5"/>
          <w:sz w:val="24"/>
        </w:rPr>
        <w:t> </w:t>
      </w:r>
      <w:r>
        <w:rPr>
          <w:sz w:val="24"/>
        </w:rPr>
        <w:t>arrangement.</w:t>
      </w:r>
      <w:r>
        <w:rPr>
          <w:spacing w:val="-5"/>
          <w:sz w:val="24"/>
        </w:rPr>
        <w:t> </w:t>
      </w:r>
      <w:r>
        <w:rPr>
          <w:sz w:val="24"/>
        </w:rPr>
        <w:t>Satan</w:t>
      </w:r>
      <w:r>
        <w:rPr>
          <w:spacing w:val="-5"/>
          <w:sz w:val="24"/>
        </w:rPr>
        <w:t> </w:t>
      </w:r>
      <w:r>
        <w:rPr>
          <w:sz w:val="24"/>
        </w:rPr>
        <w:t>and</w:t>
      </w:r>
      <w:r>
        <w:rPr>
          <w:spacing w:val="-5"/>
          <w:sz w:val="24"/>
        </w:rPr>
        <w:t> </w:t>
      </w:r>
      <w:r>
        <w:rPr>
          <w:sz w:val="24"/>
        </w:rPr>
        <w:t>the</w:t>
      </w:r>
      <w:r>
        <w:rPr>
          <w:spacing w:val="-6"/>
          <w:sz w:val="24"/>
        </w:rPr>
        <w:t> </w:t>
      </w:r>
      <w:r>
        <w:rPr>
          <w:sz w:val="24"/>
        </w:rPr>
        <w:t>other</w:t>
      </w:r>
      <w:r>
        <w:rPr>
          <w:spacing w:val="-6"/>
          <w:sz w:val="24"/>
        </w:rPr>
        <w:t> </w:t>
      </w:r>
      <w:r>
        <w:rPr>
          <w:sz w:val="24"/>
        </w:rPr>
        <w:t>angels</w:t>
      </w:r>
      <w:r>
        <w:rPr>
          <w:spacing w:val="-5"/>
          <w:sz w:val="24"/>
        </w:rPr>
        <w:t> </w:t>
      </w:r>
      <w:r>
        <w:rPr>
          <w:sz w:val="24"/>
        </w:rPr>
        <w:t>already</w:t>
      </w:r>
      <w:r>
        <w:rPr>
          <w:spacing w:val="-5"/>
          <w:sz w:val="24"/>
        </w:rPr>
        <w:t> </w:t>
      </w:r>
      <w:r>
        <w:rPr>
          <w:sz w:val="24"/>
        </w:rPr>
        <w:t>had</w:t>
      </w:r>
      <w:r>
        <w:rPr>
          <w:spacing w:val="-5"/>
          <w:sz w:val="24"/>
        </w:rPr>
        <w:t> </w:t>
      </w:r>
      <w:r>
        <w:rPr>
          <w:sz w:val="24"/>
        </w:rPr>
        <w:t>this level of knowledge of good and bad.</w:t>
      </w:r>
    </w:p>
    <w:p>
      <w:pPr>
        <w:pStyle w:val="ListParagraph"/>
        <w:numPr>
          <w:ilvl w:val="0"/>
          <w:numId w:val="48"/>
        </w:numPr>
        <w:tabs>
          <w:tab w:pos="480" w:val="left" w:leader="none"/>
        </w:tabs>
        <w:spacing w:line="259" w:lineRule="auto" w:before="157" w:after="0"/>
        <w:ind w:left="120" w:right="346" w:firstLine="0"/>
        <w:jc w:val="left"/>
        <w:rPr>
          <w:sz w:val="24"/>
        </w:rPr>
      </w:pPr>
      <w:r>
        <w:rPr>
          <w:sz w:val="24"/>
        </w:rPr>
        <w:t>Genesis</w:t>
      </w:r>
      <w:r>
        <w:rPr>
          <w:spacing w:val="-2"/>
          <w:sz w:val="24"/>
        </w:rPr>
        <w:t> </w:t>
      </w:r>
      <w:r>
        <w:rPr>
          <w:sz w:val="24"/>
        </w:rPr>
        <w:t>3:22</w:t>
      </w:r>
      <w:r>
        <w:rPr>
          <w:spacing w:val="-2"/>
          <w:sz w:val="24"/>
        </w:rPr>
        <w:t> </w:t>
      </w:r>
      <w:r>
        <w:rPr>
          <w:sz w:val="24"/>
        </w:rPr>
        <w:t>states</w:t>
      </w:r>
      <w:r>
        <w:rPr>
          <w:spacing w:val="-2"/>
          <w:sz w:val="24"/>
        </w:rPr>
        <w:t> </w:t>
      </w:r>
      <w:r>
        <w:rPr>
          <w:sz w:val="24"/>
        </w:rPr>
        <w:t>“…Here</w:t>
      </w:r>
      <w:r>
        <w:rPr>
          <w:spacing w:val="-3"/>
          <w:sz w:val="24"/>
        </w:rPr>
        <w:t> </w:t>
      </w:r>
      <w:r>
        <w:rPr>
          <w:sz w:val="24"/>
        </w:rPr>
        <w:t>the</w:t>
      </w:r>
      <w:r>
        <w:rPr>
          <w:spacing w:val="-3"/>
          <w:sz w:val="24"/>
        </w:rPr>
        <w:t> </w:t>
      </w:r>
      <w:r>
        <w:rPr>
          <w:sz w:val="24"/>
        </w:rPr>
        <w:t>man</w:t>
      </w:r>
      <w:r>
        <w:rPr>
          <w:spacing w:val="-2"/>
          <w:sz w:val="24"/>
        </w:rPr>
        <w:t> </w:t>
      </w:r>
      <w:r>
        <w:rPr>
          <w:sz w:val="24"/>
        </w:rPr>
        <w:t>has</w:t>
      </w:r>
      <w:r>
        <w:rPr>
          <w:spacing w:val="-2"/>
          <w:sz w:val="24"/>
        </w:rPr>
        <w:t> </w:t>
      </w:r>
      <w:r>
        <w:rPr>
          <w:sz w:val="24"/>
        </w:rPr>
        <w:t>become</w:t>
      </w:r>
      <w:r>
        <w:rPr>
          <w:spacing w:val="-3"/>
          <w:sz w:val="24"/>
        </w:rPr>
        <w:t> </w:t>
      </w:r>
      <w:r>
        <w:rPr>
          <w:sz w:val="24"/>
        </w:rPr>
        <w:t>like</w:t>
      </w:r>
      <w:r>
        <w:rPr>
          <w:spacing w:val="-3"/>
          <w:sz w:val="24"/>
        </w:rPr>
        <w:t> </w:t>
      </w:r>
      <w:r>
        <w:rPr>
          <w:sz w:val="24"/>
        </w:rPr>
        <w:t>one</w:t>
      </w:r>
      <w:r>
        <w:rPr>
          <w:spacing w:val="-3"/>
          <w:sz w:val="24"/>
        </w:rPr>
        <w:t> </w:t>
      </w:r>
      <w:r>
        <w:rPr>
          <w:sz w:val="24"/>
        </w:rPr>
        <w:t>of</w:t>
      </w:r>
      <w:r>
        <w:rPr>
          <w:spacing w:val="-3"/>
          <w:sz w:val="24"/>
        </w:rPr>
        <w:t> </w:t>
      </w:r>
      <w:r>
        <w:rPr>
          <w:sz w:val="24"/>
        </w:rPr>
        <w:t>us</w:t>
      </w:r>
      <w:r>
        <w:rPr>
          <w:spacing w:val="-2"/>
          <w:sz w:val="24"/>
        </w:rPr>
        <w:t> </w:t>
      </w:r>
      <w:r>
        <w:rPr>
          <w:sz w:val="24"/>
        </w:rPr>
        <w:t>in</w:t>
      </w:r>
      <w:r>
        <w:rPr>
          <w:spacing w:val="-2"/>
          <w:sz w:val="24"/>
        </w:rPr>
        <w:t> </w:t>
      </w:r>
      <w:r>
        <w:rPr>
          <w:sz w:val="24"/>
        </w:rPr>
        <w:t>knowing</w:t>
      </w:r>
      <w:r>
        <w:rPr>
          <w:spacing w:val="-2"/>
          <w:sz w:val="24"/>
        </w:rPr>
        <w:t> </w:t>
      </w:r>
      <w:r>
        <w:rPr>
          <w:sz w:val="24"/>
        </w:rPr>
        <w:t>good</w:t>
      </w:r>
      <w:r>
        <w:rPr>
          <w:spacing w:val="-2"/>
          <w:sz w:val="24"/>
        </w:rPr>
        <w:t> </w:t>
      </w:r>
      <w:r>
        <w:rPr>
          <w:sz w:val="24"/>
        </w:rPr>
        <w:t>and</w:t>
      </w:r>
      <w:r>
        <w:rPr>
          <w:spacing w:val="-2"/>
          <w:sz w:val="24"/>
        </w:rPr>
        <w:t> </w:t>
      </w:r>
      <w:r>
        <w:rPr>
          <w:sz w:val="24"/>
        </w:rPr>
        <w:t>bad…” A</w:t>
      </w:r>
      <w:r>
        <w:rPr>
          <w:spacing w:val="-6"/>
          <w:sz w:val="24"/>
        </w:rPr>
        <w:t> </w:t>
      </w:r>
      <w:r>
        <w:rPr>
          <w:sz w:val="24"/>
        </w:rPr>
        <w:t>reference from the </w:t>
      </w:r>
      <w:r>
        <w:rPr>
          <w:i/>
          <w:sz w:val="24"/>
        </w:rPr>
        <w:t>Insight </w:t>
      </w:r>
      <w:r>
        <w:rPr>
          <w:sz w:val="24"/>
        </w:rPr>
        <w:t>2 vol. page 1011 (column one) is sourced from </w:t>
      </w:r>
      <w:r>
        <w:rPr>
          <w:i/>
          <w:sz w:val="24"/>
        </w:rPr>
        <w:t>The Jerusalem</w:t>
      </w:r>
      <w:r>
        <w:rPr>
          <w:i/>
          <w:spacing w:val="40"/>
          <w:sz w:val="24"/>
        </w:rPr>
        <w:t> </w:t>
      </w:r>
      <w:r>
        <w:rPr>
          <w:i/>
          <w:sz w:val="24"/>
        </w:rPr>
        <w:t>Bible </w:t>
      </w:r>
      <w:r>
        <w:rPr>
          <w:sz w:val="24"/>
        </w:rPr>
        <w:t>(JB 1966). It states “This knowledge is a privilege which God reserves to himself and which man, by sinning, is to lay hands on, 3:5, 22. Hence it does not mean omniscience, which fallen man does not possess; nor is it moral discrimination, for unfallen man already had it and God could not refuse it to a rational being. It is the power of deciding for himself what is good and what is evil and of acting accordingly, a claim to complete moral independence by which man refuses to recognize his status as a created being. This first sin was an attack on God’s sovereignty, a sin of pride.”</w:t>
      </w:r>
      <w:r>
        <w:rPr>
          <w:spacing w:val="-3"/>
          <w:sz w:val="24"/>
        </w:rPr>
        <w:t> </w:t>
      </w:r>
      <w:r>
        <w:rPr>
          <w:sz w:val="24"/>
        </w:rPr>
        <w:t>This reasoning is faulty.</w:t>
      </w:r>
      <w:r>
        <w:rPr>
          <w:spacing w:val="-12"/>
          <w:sz w:val="24"/>
        </w:rPr>
        <w:t> </w:t>
      </w:r>
      <w:r>
        <w:rPr>
          <w:sz w:val="24"/>
        </w:rPr>
        <w:t>According to Genesis 3:22, angels had this knowledge of good and bad, so God was not the only one who had it.</w:t>
      </w:r>
      <w:r>
        <w:rPr>
          <w:spacing w:val="-4"/>
          <w:sz w:val="24"/>
        </w:rPr>
        <w:t> </w:t>
      </w:r>
      <w:r>
        <w:rPr>
          <w:sz w:val="24"/>
        </w:rPr>
        <w:t>This did not mean that the angels who God was speaking to in Genesis 3:22 were rebels – just because they had this “knowledge of good and bad”. Nor would it be logical to believe that these same angels had decided to have complete moral independence from God. Regarding the thought that it is the power of deciding for oneself what is good and what is evil and acting on it – Didn’t</w:t>
      </w:r>
      <w:r>
        <w:rPr>
          <w:spacing w:val="-10"/>
          <w:sz w:val="24"/>
        </w:rPr>
        <w:t> </w:t>
      </w:r>
      <w:r>
        <w:rPr>
          <w:sz w:val="24"/>
        </w:rPr>
        <w:t>Adam and Eve do this before eating the fruit? They made the decision first then acted on that decision. Adam and Eve were simply affected spiritually and physically (by the dying process and added mental awareness and harming their relationship with their creator) by eating of the forbidden fruit. They already had the free will and ability to decide for themselves whether to obey or not before eating</w:t>
      </w:r>
      <w:r>
        <w:rPr>
          <w:spacing w:val="-1"/>
          <w:sz w:val="24"/>
        </w:rPr>
        <w:t> </w:t>
      </w:r>
      <w:r>
        <w:rPr>
          <w:sz w:val="24"/>
        </w:rPr>
        <w:t>of</w:t>
      </w:r>
      <w:r>
        <w:rPr>
          <w:spacing w:val="-2"/>
          <w:sz w:val="24"/>
        </w:rPr>
        <w:t> </w:t>
      </w:r>
      <w:r>
        <w:rPr>
          <w:sz w:val="24"/>
        </w:rPr>
        <w:t>the forbidden</w:t>
      </w:r>
      <w:r>
        <w:rPr>
          <w:spacing w:val="-1"/>
          <w:sz w:val="24"/>
        </w:rPr>
        <w:t> </w:t>
      </w:r>
      <w:r>
        <w:rPr>
          <w:sz w:val="24"/>
        </w:rPr>
        <w:t>fruit.</w:t>
      </w:r>
      <w:r>
        <w:rPr>
          <w:spacing w:val="-1"/>
          <w:sz w:val="24"/>
        </w:rPr>
        <w:t> </w:t>
      </w:r>
      <w:r>
        <w:rPr>
          <w:sz w:val="24"/>
        </w:rPr>
        <w:t>Sadly,</w:t>
      </w:r>
      <w:r>
        <w:rPr>
          <w:spacing w:val="-1"/>
          <w:sz w:val="24"/>
        </w:rPr>
        <w:t> </w:t>
      </w:r>
      <w:r>
        <w:rPr>
          <w:sz w:val="24"/>
        </w:rPr>
        <w:t>their</w:t>
      </w:r>
      <w:r>
        <w:rPr>
          <w:spacing w:val="-2"/>
          <w:sz w:val="24"/>
        </w:rPr>
        <w:t> </w:t>
      </w:r>
      <w:r>
        <w:rPr>
          <w:sz w:val="24"/>
        </w:rPr>
        <w:t>actions</w:t>
      </w:r>
      <w:r>
        <w:rPr>
          <w:spacing w:val="-1"/>
          <w:sz w:val="24"/>
        </w:rPr>
        <w:t> </w:t>
      </w:r>
      <w:r>
        <w:rPr>
          <w:sz w:val="24"/>
        </w:rPr>
        <w:t>were</w:t>
      </w:r>
      <w:r>
        <w:rPr>
          <w:spacing w:val="-2"/>
          <w:sz w:val="24"/>
        </w:rPr>
        <w:t> </w:t>
      </w:r>
      <w:r>
        <w:rPr>
          <w:sz w:val="24"/>
        </w:rPr>
        <w:t>based</w:t>
      </w:r>
      <w:r>
        <w:rPr>
          <w:spacing w:val="-1"/>
          <w:sz w:val="24"/>
        </w:rPr>
        <w:t> </w:t>
      </w:r>
      <w:r>
        <w:rPr>
          <w:sz w:val="24"/>
        </w:rPr>
        <w:t>upon</w:t>
      </w:r>
      <w:r>
        <w:rPr>
          <w:spacing w:val="-1"/>
          <w:sz w:val="24"/>
        </w:rPr>
        <w:t> </w:t>
      </w:r>
      <w:r>
        <w:rPr>
          <w:sz w:val="24"/>
        </w:rPr>
        <w:t>greed</w:t>
      </w:r>
      <w:r>
        <w:rPr>
          <w:spacing w:val="-1"/>
          <w:sz w:val="24"/>
        </w:rPr>
        <w:t> </w:t>
      </w:r>
      <w:r>
        <w:rPr>
          <w:sz w:val="24"/>
        </w:rPr>
        <w:t>and</w:t>
      </w:r>
      <w:r>
        <w:rPr>
          <w:spacing w:val="-1"/>
          <w:sz w:val="24"/>
        </w:rPr>
        <w:t> </w:t>
      </w:r>
      <w:r>
        <w:rPr>
          <w:sz w:val="24"/>
        </w:rPr>
        <w:t>they</w:t>
      </w:r>
      <w:r>
        <w:rPr>
          <w:spacing w:val="-1"/>
          <w:sz w:val="24"/>
        </w:rPr>
        <w:t> </w:t>
      </w:r>
      <w:r>
        <w:rPr>
          <w:sz w:val="24"/>
        </w:rPr>
        <w:t>decided to disobey – The opposite of Ecclesiastes 12:13. (This same bible translation (JB 1966) comments about a part of Genesis 3:24 as being “Borrowed from Babylonian mythology” thus testifying that not all their reasoning is correct (2 Timothy 3:15)) In review: The thought “This knowledge is a privilege which God reserves to himself..” is incorrect. Genesis states that another had it too. This indicates that angels had this “knowing good and bad”. This statement</w:t>
      </w:r>
    </w:p>
    <w:p>
      <w:pPr>
        <w:pStyle w:val="BodyText"/>
        <w:spacing w:line="259" w:lineRule="auto"/>
        <w:ind w:right="284"/>
      </w:pPr>
      <w:r>
        <w:rPr/>
        <w:t>from</w:t>
      </w:r>
      <w:r>
        <w:rPr>
          <w:spacing w:val="-2"/>
        </w:rPr>
        <w:t> </w:t>
      </w:r>
      <w:r>
        <w:rPr/>
        <w:t>Genesis</w:t>
      </w:r>
      <w:r>
        <w:rPr>
          <w:spacing w:val="-2"/>
        </w:rPr>
        <w:t> </w:t>
      </w:r>
      <w:r>
        <w:rPr/>
        <w:t>3:22</w:t>
      </w:r>
      <w:r>
        <w:rPr>
          <w:spacing w:val="-2"/>
        </w:rPr>
        <w:t> </w:t>
      </w:r>
      <w:r>
        <w:rPr/>
        <w:t>does</w:t>
      </w:r>
      <w:r>
        <w:rPr>
          <w:spacing w:val="-2"/>
        </w:rPr>
        <w:t> </w:t>
      </w:r>
      <w:r>
        <w:rPr/>
        <w:t>not</w:t>
      </w:r>
      <w:r>
        <w:rPr>
          <w:spacing w:val="-2"/>
        </w:rPr>
        <w:t> </w:t>
      </w:r>
      <w:r>
        <w:rPr/>
        <w:t>say</w:t>
      </w:r>
      <w:r>
        <w:rPr>
          <w:spacing w:val="-2"/>
        </w:rPr>
        <w:t> </w:t>
      </w:r>
      <w:r>
        <w:rPr/>
        <w:t>or</w:t>
      </w:r>
      <w:r>
        <w:rPr>
          <w:spacing w:val="-3"/>
        </w:rPr>
        <w:t> </w:t>
      </w:r>
      <w:r>
        <w:rPr/>
        <w:t>impute</w:t>
      </w:r>
      <w:r>
        <w:rPr>
          <w:spacing w:val="-3"/>
        </w:rPr>
        <w:t> </w:t>
      </w:r>
      <w:r>
        <w:rPr/>
        <w:t>for</w:t>
      </w:r>
      <w:r>
        <w:rPr>
          <w:spacing w:val="-3"/>
        </w:rPr>
        <w:t> </w:t>
      </w:r>
      <w:r>
        <w:rPr/>
        <w:t>one</w:t>
      </w:r>
      <w:r>
        <w:rPr>
          <w:spacing w:val="-3"/>
        </w:rPr>
        <w:t> </w:t>
      </w:r>
      <w:r>
        <w:rPr/>
        <w:t>to</w:t>
      </w:r>
      <w:r>
        <w:rPr>
          <w:spacing w:val="-2"/>
        </w:rPr>
        <w:t> </w:t>
      </w:r>
      <w:r>
        <w:rPr/>
        <w:t>have</w:t>
      </w:r>
      <w:r>
        <w:rPr>
          <w:spacing w:val="-3"/>
        </w:rPr>
        <w:t> </w:t>
      </w:r>
      <w:r>
        <w:rPr/>
        <w:t>the</w:t>
      </w:r>
      <w:r>
        <w:rPr>
          <w:spacing w:val="-3"/>
        </w:rPr>
        <w:t> </w:t>
      </w:r>
      <w:r>
        <w:rPr/>
        <w:t>ability</w:t>
      </w:r>
      <w:r>
        <w:rPr>
          <w:spacing w:val="-2"/>
        </w:rPr>
        <w:t> </w:t>
      </w:r>
      <w:r>
        <w:rPr/>
        <w:t>to</w:t>
      </w:r>
      <w:r>
        <w:rPr>
          <w:spacing w:val="-2"/>
        </w:rPr>
        <w:t> </w:t>
      </w:r>
      <w:r>
        <w:rPr/>
        <w:t>set</w:t>
      </w:r>
      <w:r>
        <w:rPr>
          <w:spacing w:val="-2"/>
        </w:rPr>
        <w:t> </w:t>
      </w:r>
      <w:r>
        <w:rPr/>
        <w:t>or</w:t>
      </w:r>
      <w:r>
        <w:rPr>
          <w:spacing w:val="-3"/>
        </w:rPr>
        <w:t> </w:t>
      </w:r>
      <w:r>
        <w:rPr/>
        <w:t>make</w:t>
      </w:r>
      <w:r>
        <w:rPr>
          <w:spacing w:val="-3"/>
        </w:rPr>
        <w:t> </w:t>
      </w:r>
      <w:r>
        <w:rPr/>
        <w:t>the</w:t>
      </w:r>
      <w:r>
        <w:rPr>
          <w:spacing w:val="-3"/>
        </w:rPr>
        <w:t> </w:t>
      </w:r>
      <w:r>
        <w:rPr/>
        <w:t>“universal law of what is good or bad”. Jehovah is the only one to do that. However, this thought of “knowing</w:t>
      </w:r>
      <w:r>
        <w:rPr>
          <w:spacing w:val="-3"/>
        </w:rPr>
        <w:t> </w:t>
      </w:r>
      <w:r>
        <w:rPr/>
        <w:t>good</w:t>
      </w:r>
      <w:r>
        <w:rPr>
          <w:spacing w:val="-3"/>
        </w:rPr>
        <w:t> </w:t>
      </w:r>
      <w:r>
        <w:rPr/>
        <w:t>and</w:t>
      </w:r>
      <w:r>
        <w:rPr>
          <w:spacing w:val="-3"/>
        </w:rPr>
        <w:t> </w:t>
      </w:r>
      <w:r>
        <w:rPr/>
        <w:t>bad”</w:t>
      </w:r>
      <w:r>
        <w:rPr>
          <w:spacing w:val="-2"/>
        </w:rPr>
        <w:t> </w:t>
      </w:r>
      <w:r>
        <w:rPr/>
        <w:t>does</w:t>
      </w:r>
      <w:r>
        <w:rPr>
          <w:spacing w:val="-3"/>
        </w:rPr>
        <w:t> </w:t>
      </w:r>
      <w:r>
        <w:rPr/>
        <w:t>indicate</w:t>
      </w:r>
      <w:r>
        <w:rPr>
          <w:spacing w:val="-4"/>
        </w:rPr>
        <w:t> </w:t>
      </w:r>
      <w:r>
        <w:rPr/>
        <w:t>having</w:t>
      </w:r>
      <w:r>
        <w:rPr>
          <w:spacing w:val="-3"/>
        </w:rPr>
        <w:t> </w:t>
      </w:r>
      <w:r>
        <w:rPr/>
        <w:t>knowledge</w:t>
      </w:r>
      <w:r>
        <w:rPr>
          <w:spacing w:val="-4"/>
        </w:rPr>
        <w:t> </w:t>
      </w:r>
      <w:r>
        <w:rPr/>
        <w:t>of</w:t>
      </w:r>
      <w:r>
        <w:rPr>
          <w:spacing w:val="-4"/>
        </w:rPr>
        <w:t> </w:t>
      </w:r>
      <w:r>
        <w:rPr/>
        <w:t>good</w:t>
      </w:r>
      <w:r>
        <w:rPr>
          <w:spacing w:val="-1"/>
        </w:rPr>
        <w:t> </w:t>
      </w:r>
      <w:r>
        <w:rPr/>
        <w:t>and</w:t>
      </w:r>
      <w:r>
        <w:rPr>
          <w:spacing w:val="-3"/>
        </w:rPr>
        <w:t> </w:t>
      </w:r>
      <w:r>
        <w:rPr/>
        <w:t>bad.</w:t>
      </w:r>
      <w:r>
        <w:rPr>
          <w:spacing w:val="-6"/>
        </w:rPr>
        <w:t> </w:t>
      </w:r>
      <w:r>
        <w:rPr/>
        <w:t>The</w:t>
      </w:r>
      <w:r>
        <w:rPr>
          <w:spacing w:val="-4"/>
        </w:rPr>
        <w:t> </w:t>
      </w:r>
      <w:r>
        <w:rPr/>
        <w:t>word</w:t>
      </w:r>
      <w:r>
        <w:rPr>
          <w:spacing w:val="-3"/>
        </w:rPr>
        <w:t> </w:t>
      </w:r>
      <w:r>
        <w:rPr/>
        <w:t>for</w:t>
      </w:r>
      <w:r>
        <w:rPr>
          <w:spacing w:val="-4"/>
        </w:rPr>
        <w:t> </w:t>
      </w:r>
      <w:r>
        <w:rPr/>
        <w:t>“know” or “knowing” in Genesis 3:22 is #3045 in </w:t>
      </w:r>
      <w:r>
        <w:rPr>
          <w:i/>
        </w:rPr>
        <w:t>Abingdon’s Strong’s Exhaustive Concordance of the</w:t>
      </w:r>
      <w:r>
        <w:rPr>
          <w:i/>
        </w:rPr>
        <w:t> Bible</w:t>
      </w:r>
      <w:r>
        <w:rPr/>
        <w:t>.</w:t>
      </w:r>
      <w:r>
        <w:rPr>
          <w:spacing w:val="-8"/>
        </w:rPr>
        <w:t> </w:t>
      </w:r>
      <w:r>
        <w:rPr/>
        <w:t>There</w:t>
      </w:r>
      <w:r>
        <w:rPr>
          <w:spacing w:val="-2"/>
        </w:rPr>
        <w:t> </w:t>
      </w:r>
      <w:r>
        <w:rPr/>
        <w:t>are</w:t>
      </w:r>
      <w:r>
        <w:rPr>
          <w:spacing w:val="-4"/>
        </w:rPr>
        <w:t> </w:t>
      </w:r>
      <w:r>
        <w:rPr/>
        <w:t>many</w:t>
      </w:r>
      <w:r>
        <w:rPr>
          <w:spacing w:val="-3"/>
        </w:rPr>
        <w:t> </w:t>
      </w:r>
      <w:r>
        <w:rPr/>
        <w:t>definitions.</w:t>
      </w:r>
      <w:r>
        <w:rPr>
          <w:spacing w:val="-3"/>
        </w:rPr>
        <w:t> </w:t>
      </w:r>
      <w:r>
        <w:rPr/>
        <w:t>Some</w:t>
      </w:r>
      <w:r>
        <w:rPr>
          <w:spacing w:val="-4"/>
        </w:rPr>
        <w:t> </w:t>
      </w:r>
      <w:r>
        <w:rPr/>
        <w:t>are:</w:t>
      </w:r>
      <w:r>
        <w:rPr>
          <w:spacing w:val="-3"/>
        </w:rPr>
        <w:t> </w:t>
      </w:r>
      <w:r>
        <w:rPr/>
        <w:t>acknowledge,</w:t>
      </w:r>
      <w:r>
        <w:rPr>
          <w:spacing w:val="-3"/>
        </w:rPr>
        <w:t> </w:t>
      </w:r>
      <w:r>
        <w:rPr/>
        <w:t>be</w:t>
      </w:r>
      <w:r>
        <w:rPr>
          <w:spacing w:val="-2"/>
        </w:rPr>
        <w:t> </w:t>
      </w:r>
      <w:r>
        <w:rPr/>
        <w:t>aware,</w:t>
      </w:r>
      <w:r>
        <w:rPr>
          <w:spacing w:val="-3"/>
        </w:rPr>
        <w:t> </w:t>
      </w:r>
      <w:r>
        <w:rPr/>
        <w:t>comprehend</w:t>
      </w:r>
      <w:r>
        <w:rPr>
          <w:spacing w:val="-3"/>
        </w:rPr>
        <w:t> </w:t>
      </w:r>
      <w:r>
        <w:rPr/>
        <w:t>(come</w:t>
      </w:r>
      <w:r>
        <w:rPr>
          <w:spacing w:val="-4"/>
        </w:rPr>
        <w:t> </w:t>
      </w:r>
      <w:r>
        <w:rPr/>
        <w:t>to</w:t>
      </w:r>
      <w:r>
        <w:rPr>
          <w:spacing w:val="-3"/>
        </w:rPr>
        <w:t> </w:t>
      </w:r>
      <w:r>
        <w:rPr/>
        <w:t>give, have, take). It can be reasonable to conclude that</w:t>
      </w:r>
      <w:r>
        <w:rPr>
          <w:spacing w:val="-7"/>
        </w:rPr>
        <w:t> </w:t>
      </w:r>
      <w:r>
        <w:rPr/>
        <w:t>Adam and Eve came to have a better</w:t>
      </w:r>
    </w:p>
    <w:p>
      <w:pPr>
        <w:spacing w:after="0" w:line="259" w:lineRule="auto"/>
        <w:sectPr>
          <w:pgSz w:w="12240" w:h="15840"/>
          <w:pgMar w:header="0" w:footer="523" w:top="1360" w:bottom="720" w:left="1320" w:right="1160"/>
        </w:sectPr>
      </w:pPr>
    </w:p>
    <w:p>
      <w:pPr>
        <w:pStyle w:val="BodyText"/>
        <w:spacing w:line="259" w:lineRule="auto" w:before="79"/>
        <w:ind w:right="363"/>
      </w:pPr>
      <w:r>
        <w:rPr/>
        <w:t>comprehension of good and bad from eating of the forbidden fruit. Regarding the incorrect thought “It is the power of deciding for himself what is good and what is evil and of acting accordingly”, it is wrong for the following reasons: When Jehovah created perfect angels and humans, he created them with free will and the ability / opportunity to use their free will to decide</w:t>
      </w:r>
      <w:r>
        <w:rPr>
          <w:spacing w:val="-3"/>
        </w:rPr>
        <w:t> </w:t>
      </w:r>
      <w:r>
        <w:rPr/>
        <w:t>for</w:t>
      </w:r>
      <w:r>
        <w:rPr>
          <w:spacing w:val="-3"/>
        </w:rPr>
        <w:t> </w:t>
      </w:r>
      <w:r>
        <w:rPr/>
        <w:t>themselves</w:t>
      </w:r>
      <w:r>
        <w:rPr>
          <w:spacing w:val="-2"/>
        </w:rPr>
        <w:t> </w:t>
      </w:r>
      <w:r>
        <w:rPr/>
        <w:t>if</w:t>
      </w:r>
      <w:r>
        <w:rPr>
          <w:spacing w:val="-3"/>
        </w:rPr>
        <w:t> </w:t>
      </w:r>
      <w:r>
        <w:rPr/>
        <w:t>they</w:t>
      </w:r>
      <w:r>
        <w:rPr>
          <w:spacing w:val="-2"/>
        </w:rPr>
        <w:t> </w:t>
      </w:r>
      <w:r>
        <w:rPr/>
        <w:t>were</w:t>
      </w:r>
      <w:r>
        <w:rPr>
          <w:spacing w:val="-3"/>
        </w:rPr>
        <w:t> </w:t>
      </w:r>
      <w:r>
        <w:rPr/>
        <w:t>going</w:t>
      </w:r>
      <w:r>
        <w:rPr>
          <w:spacing w:val="-2"/>
        </w:rPr>
        <w:t> </w:t>
      </w:r>
      <w:r>
        <w:rPr/>
        <w:t>to</w:t>
      </w:r>
      <w:r>
        <w:rPr>
          <w:spacing w:val="-2"/>
        </w:rPr>
        <w:t> </w:t>
      </w:r>
      <w:r>
        <w:rPr/>
        <w:t>serve</w:t>
      </w:r>
      <w:r>
        <w:rPr>
          <w:spacing w:val="-1"/>
        </w:rPr>
        <w:t> </w:t>
      </w:r>
      <w:r>
        <w:rPr/>
        <w:t>him</w:t>
      </w:r>
      <w:r>
        <w:rPr>
          <w:spacing w:val="-2"/>
        </w:rPr>
        <w:t> </w:t>
      </w:r>
      <w:r>
        <w:rPr/>
        <w:t>or</w:t>
      </w:r>
      <w:r>
        <w:rPr>
          <w:spacing w:val="-3"/>
        </w:rPr>
        <w:t> </w:t>
      </w:r>
      <w:r>
        <w:rPr/>
        <w:t>not.</w:t>
      </w:r>
      <w:r>
        <w:rPr>
          <w:spacing w:val="-2"/>
        </w:rPr>
        <w:t> </w:t>
      </w:r>
      <w:r>
        <w:rPr/>
        <w:t>Perfect</w:t>
      </w:r>
      <w:r>
        <w:rPr>
          <w:spacing w:val="-2"/>
        </w:rPr>
        <w:t> </w:t>
      </w:r>
      <w:r>
        <w:rPr/>
        <w:t>angels</w:t>
      </w:r>
      <w:r>
        <w:rPr>
          <w:spacing w:val="-2"/>
        </w:rPr>
        <w:t> </w:t>
      </w:r>
      <w:r>
        <w:rPr/>
        <w:t>proved</w:t>
      </w:r>
      <w:r>
        <w:rPr>
          <w:spacing w:val="-2"/>
        </w:rPr>
        <w:t> </w:t>
      </w:r>
      <w:r>
        <w:rPr/>
        <w:t>they</w:t>
      </w:r>
      <w:r>
        <w:rPr>
          <w:spacing w:val="-2"/>
        </w:rPr>
        <w:t> </w:t>
      </w:r>
      <w:r>
        <w:rPr/>
        <w:t>had</w:t>
      </w:r>
      <w:r>
        <w:rPr>
          <w:spacing w:val="-2"/>
        </w:rPr>
        <w:t> </w:t>
      </w:r>
      <w:r>
        <w:rPr/>
        <w:t>this ability to decide for themselves what is good and bad when they forsook their positions in heaven and sinned. Perfect</w:t>
      </w:r>
      <w:r>
        <w:rPr>
          <w:spacing w:val="-9"/>
        </w:rPr>
        <w:t> </w:t>
      </w:r>
      <w:r>
        <w:rPr/>
        <w:t>Adam and Eve proved they had this ability to decide for themselves what</w:t>
      </w:r>
      <w:r>
        <w:rPr>
          <w:spacing w:val="-1"/>
        </w:rPr>
        <w:t> </w:t>
      </w:r>
      <w:r>
        <w:rPr/>
        <w:t>is</w:t>
      </w:r>
      <w:r>
        <w:rPr>
          <w:spacing w:val="-1"/>
        </w:rPr>
        <w:t> </w:t>
      </w:r>
      <w:r>
        <w:rPr/>
        <w:t>good</w:t>
      </w:r>
      <w:r>
        <w:rPr>
          <w:spacing w:val="-1"/>
        </w:rPr>
        <w:t> </w:t>
      </w:r>
      <w:r>
        <w:rPr/>
        <w:t>and</w:t>
      </w:r>
      <w:r>
        <w:rPr>
          <w:spacing w:val="-1"/>
        </w:rPr>
        <w:t> </w:t>
      </w:r>
      <w:r>
        <w:rPr/>
        <w:t>is</w:t>
      </w:r>
      <w:r>
        <w:rPr>
          <w:spacing w:val="-1"/>
        </w:rPr>
        <w:t> </w:t>
      </w:r>
      <w:r>
        <w:rPr/>
        <w:t>bad</w:t>
      </w:r>
      <w:r>
        <w:rPr>
          <w:spacing w:val="-1"/>
        </w:rPr>
        <w:t> </w:t>
      </w:r>
      <w:r>
        <w:rPr/>
        <w:t>by</w:t>
      </w:r>
      <w:r>
        <w:rPr>
          <w:spacing w:val="-1"/>
        </w:rPr>
        <w:t> </w:t>
      </w:r>
      <w:r>
        <w:rPr/>
        <w:t>showing</w:t>
      </w:r>
      <w:r>
        <w:rPr>
          <w:spacing w:val="-1"/>
        </w:rPr>
        <w:t> </w:t>
      </w:r>
      <w:r>
        <w:rPr/>
        <w:t>that</w:t>
      </w:r>
      <w:r>
        <w:rPr>
          <w:spacing w:val="-1"/>
        </w:rPr>
        <w:t> </w:t>
      </w:r>
      <w:r>
        <w:rPr/>
        <w:t>they</w:t>
      </w:r>
      <w:r>
        <w:rPr>
          <w:spacing w:val="-1"/>
        </w:rPr>
        <w:t> </w:t>
      </w:r>
      <w:r>
        <w:rPr/>
        <w:t>could</w:t>
      </w:r>
      <w:r>
        <w:rPr>
          <w:spacing w:val="-1"/>
        </w:rPr>
        <w:t> </w:t>
      </w:r>
      <w:r>
        <w:rPr/>
        <w:t>decide</w:t>
      </w:r>
      <w:r>
        <w:rPr>
          <w:spacing w:val="-2"/>
        </w:rPr>
        <w:t> </w:t>
      </w:r>
      <w:r>
        <w:rPr/>
        <w:t>for</w:t>
      </w:r>
      <w:r>
        <w:rPr>
          <w:spacing w:val="-2"/>
        </w:rPr>
        <w:t> </w:t>
      </w:r>
      <w:r>
        <w:rPr/>
        <w:t>themselves</w:t>
      </w:r>
      <w:r>
        <w:rPr>
          <w:spacing w:val="-1"/>
        </w:rPr>
        <w:t> </w:t>
      </w:r>
      <w:r>
        <w:rPr/>
        <w:t>to</w:t>
      </w:r>
      <w:r>
        <w:rPr>
          <w:spacing w:val="-1"/>
        </w:rPr>
        <w:t> </w:t>
      </w:r>
      <w:r>
        <w:rPr/>
        <w:t>disobey</w:t>
      </w:r>
      <w:r>
        <w:rPr>
          <w:spacing w:val="-1"/>
        </w:rPr>
        <w:t> </w:t>
      </w:r>
      <w:r>
        <w:rPr/>
        <w:t>or</w:t>
      </w:r>
      <w:r>
        <w:rPr>
          <w:spacing w:val="-2"/>
        </w:rPr>
        <w:t> </w:t>
      </w:r>
      <w:r>
        <w:rPr/>
        <w:t>not.</w:t>
      </w:r>
      <w:r>
        <w:rPr>
          <w:spacing w:val="-1"/>
        </w:rPr>
        <w:t> </w:t>
      </w:r>
      <w:r>
        <w:rPr/>
        <w:t>Eve decided</w:t>
      </w:r>
      <w:r>
        <w:rPr>
          <w:spacing w:val="-2"/>
        </w:rPr>
        <w:t> </w:t>
      </w:r>
      <w:r>
        <w:rPr/>
        <w:t>the</w:t>
      </w:r>
      <w:r>
        <w:rPr>
          <w:spacing w:val="-3"/>
        </w:rPr>
        <w:t> </w:t>
      </w:r>
      <w:r>
        <w:rPr/>
        <w:t>forbidden</w:t>
      </w:r>
      <w:r>
        <w:rPr>
          <w:spacing w:val="-2"/>
        </w:rPr>
        <w:t> </w:t>
      </w:r>
      <w:r>
        <w:rPr/>
        <w:t>tree</w:t>
      </w:r>
      <w:r>
        <w:rPr>
          <w:spacing w:val="-3"/>
        </w:rPr>
        <w:t> </w:t>
      </w:r>
      <w:r>
        <w:rPr/>
        <w:t>was</w:t>
      </w:r>
      <w:r>
        <w:rPr>
          <w:spacing w:val="-2"/>
        </w:rPr>
        <w:t> </w:t>
      </w:r>
      <w:r>
        <w:rPr/>
        <w:t>desirable</w:t>
      </w:r>
      <w:r>
        <w:rPr>
          <w:spacing w:val="-3"/>
        </w:rPr>
        <w:t> </w:t>
      </w:r>
      <w:r>
        <w:rPr/>
        <w:t>and</w:t>
      </w:r>
      <w:r>
        <w:rPr>
          <w:spacing w:val="-2"/>
        </w:rPr>
        <w:t> </w:t>
      </w:r>
      <w:r>
        <w:rPr/>
        <w:t>decided</w:t>
      </w:r>
      <w:r>
        <w:rPr>
          <w:spacing w:val="-2"/>
        </w:rPr>
        <w:t> </w:t>
      </w:r>
      <w:r>
        <w:rPr/>
        <w:t>to</w:t>
      </w:r>
      <w:r>
        <w:rPr>
          <w:spacing w:val="-2"/>
        </w:rPr>
        <w:t> </w:t>
      </w:r>
      <w:r>
        <w:rPr/>
        <w:t>take</w:t>
      </w:r>
      <w:r>
        <w:rPr>
          <w:spacing w:val="-3"/>
        </w:rPr>
        <w:t> </w:t>
      </w:r>
      <w:r>
        <w:rPr/>
        <w:t>its</w:t>
      </w:r>
      <w:r>
        <w:rPr>
          <w:spacing w:val="-2"/>
        </w:rPr>
        <w:t> </w:t>
      </w:r>
      <w:r>
        <w:rPr/>
        <w:t>fruit.</w:t>
      </w:r>
      <w:r>
        <w:rPr>
          <w:spacing w:val="-2"/>
        </w:rPr>
        <w:t> </w:t>
      </w:r>
      <w:r>
        <w:rPr/>
        <w:t>In</w:t>
      </w:r>
      <w:r>
        <w:rPr>
          <w:spacing w:val="-2"/>
        </w:rPr>
        <w:t> </w:t>
      </w:r>
      <w:r>
        <w:rPr/>
        <w:t>both</w:t>
      </w:r>
      <w:r>
        <w:rPr>
          <w:spacing w:val="-2"/>
        </w:rPr>
        <w:t> </w:t>
      </w:r>
      <w:r>
        <w:rPr/>
        <w:t>cases,</w:t>
      </w:r>
      <w:r>
        <w:rPr>
          <w:spacing w:val="-2"/>
        </w:rPr>
        <w:t> </w:t>
      </w:r>
      <w:r>
        <w:rPr/>
        <w:t>they</w:t>
      </w:r>
      <w:r>
        <w:rPr>
          <w:spacing w:val="-2"/>
        </w:rPr>
        <w:t> </w:t>
      </w:r>
      <w:r>
        <w:rPr/>
        <w:t>decided to do something they were not authorized by Jehovah to do and so they sinned. However, the comments from the JB could also have in mind the incorrect thoughts that</w:t>
      </w:r>
      <w:r>
        <w:rPr>
          <w:spacing w:val="-5"/>
        </w:rPr>
        <w:t> </w:t>
      </w:r>
      <w:r>
        <w:rPr/>
        <w:t>Adam and Eve took the right to set the universal standard of good and bad. The thought “… a claim to complete moral independence” is incorrect also just from the fact that it is based upon the other incorrect thoughts. However,</w:t>
      </w:r>
      <w:r>
        <w:rPr>
          <w:spacing w:val="-5"/>
        </w:rPr>
        <w:t> </w:t>
      </w:r>
      <w:r>
        <w:rPr/>
        <w:t>Adam and Eve did take an independent course based upon greed and not love.</w:t>
      </w:r>
      <w:r>
        <w:rPr>
          <w:spacing w:val="-3"/>
        </w:rPr>
        <w:t> </w:t>
      </w:r>
      <w:r>
        <w:rPr/>
        <w:t>In</w:t>
      </w:r>
      <w:r>
        <w:rPr>
          <w:spacing w:val="-3"/>
        </w:rPr>
        <w:t> </w:t>
      </w:r>
      <w:r>
        <w:rPr/>
        <w:t>fact,</w:t>
      </w:r>
      <w:r>
        <w:rPr>
          <w:spacing w:val="-3"/>
        </w:rPr>
        <w:t> </w:t>
      </w:r>
      <w:r>
        <w:rPr/>
        <w:t>all</w:t>
      </w:r>
      <w:r>
        <w:rPr>
          <w:spacing w:val="-3"/>
        </w:rPr>
        <w:t> </w:t>
      </w:r>
      <w:r>
        <w:rPr/>
        <w:t>those</w:t>
      </w:r>
      <w:r>
        <w:rPr>
          <w:spacing w:val="-4"/>
        </w:rPr>
        <w:t> </w:t>
      </w:r>
      <w:r>
        <w:rPr/>
        <w:t>perfect</w:t>
      </w:r>
      <w:r>
        <w:rPr>
          <w:spacing w:val="-3"/>
        </w:rPr>
        <w:t> </w:t>
      </w:r>
      <w:r>
        <w:rPr/>
        <w:t>angels</w:t>
      </w:r>
      <w:r>
        <w:rPr>
          <w:spacing w:val="-3"/>
        </w:rPr>
        <w:t> </w:t>
      </w:r>
      <w:r>
        <w:rPr/>
        <w:t>who</w:t>
      </w:r>
      <w:r>
        <w:rPr>
          <w:spacing w:val="-3"/>
        </w:rPr>
        <w:t> </w:t>
      </w:r>
      <w:r>
        <w:rPr/>
        <w:t>sinned</w:t>
      </w:r>
      <w:r>
        <w:rPr>
          <w:spacing w:val="-3"/>
        </w:rPr>
        <w:t> </w:t>
      </w:r>
      <w:r>
        <w:rPr/>
        <w:t>took</w:t>
      </w:r>
      <w:r>
        <w:rPr>
          <w:spacing w:val="-3"/>
        </w:rPr>
        <w:t> </w:t>
      </w:r>
      <w:r>
        <w:rPr/>
        <w:t>an</w:t>
      </w:r>
      <w:r>
        <w:rPr>
          <w:spacing w:val="-3"/>
        </w:rPr>
        <w:t> </w:t>
      </w:r>
      <w:r>
        <w:rPr/>
        <w:t>independent</w:t>
      </w:r>
      <w:r>
        <w:rPr>
          <w:spacing w:val="-1"/>
        </w:rPr>
        <w:t> </w:t>
      </w:r>
      <w:r>
        <w:rPr/>
        <w:t>course</w:t>
      </w:r>
      <w:r>
        <w:rPr>
          <w:spacing w:val="-2"/>
        </w:rPr>
        <w:t> </w:t>
      </w:r>
      <w:r>
        <w:rPr/>
        <w:t>too.</w:t>
      </w:r>
      <w:r>
        <w:rPr>
          <w:spacing w:val="-8"/>
        </w:rPr>
        <w:t> </w:t>
      </w:r>
      <w:r>
        <w:rPr/>
        <w:t>These</w:t>
      </w:r>
      <w:r>
        <w:rPr>
          <w:spacing w:val="-4"/>
        </w:rPr>
        <w:t> </w:t>
      </w:r>
      <w:r>
        <w:rPr/>
        <w:t>thoughts are in harmony with Jehovah’s intensions for perfect beings created in his image with the free will and ability to decide to obey or not – That is, to wipe out the disobedient to allow for unobstructed good for the obedient.</w:t>
      </w:r>
    </w:p>
    <w:p>
      <w:pPr>
        <w:pStyle w:val="ListParagraph"/>
        <w:numPr>
          <w:ilvl w:val="0"/>
          <w:numId w:val="48"/>
        </w:numPr>
        <w:tabs>
          <w:tab w:pos="480" w:val="left" w:leader="none"/>
        </w:tabs>
        <w:spacing w:line="259" w:lineRule="auto" w:before="155" w:after="0"/>
        <w:ind w:left="120" w:right="1079" w:firstLine="0"/>
        <w:jc w:val="left"/>
        <w:rPr>
          <w:sz w:val="24"/>
        </w:rPr>
      </w:pPr>
      <w:r>
        <w:rPr>
          <w:sz w:val="24"/>
        </w:rPr>
        <w:t>Adam</w:t>
      </w:r>
      <w:r>
        <w:rPr>
          <w:spacing w:val="-3"/>
          <w:sz w:val="24"/>
        </w:rPr>
        <w:t> </w:t>
      </w:r>
      <w:r>
        <w:rPr>
          <w:sz w:val="24"/>
        </w:rPr>
        <w:t>and</w:t>
      </w:r>
      <w:r>
        <w:rPr>
          <w:spacing w:val="-3"/>
          <w:sz w:val="24"/>
        </w:rPr>
        <w:t> </w:t>
      </w:r>
      <w:r>
        <w:rPr>
          <w:sz w:val="24"/>
        </w:rPr>
        <w:t>Eve</w:t>
      </w:r>
      <w:r>
        <w:rPr>
          <w:spacing w:val="-4"/>
          <w:sz w:val="24"/>
        </w:rPr>
        <w:t> </w:t>
      </w:r>
      <w:r>
        <w:rPr>
          <w:sz w:val="24"/>
        </w:rPr>
        <w:t>had</w:t>
      </w:r>
      <w:r>
        <w:rPr>
          <w:spacing w:val="-3"/>
          <w:sz w:val="24"/>
        </w:rPr>
        <w:t> </w:t>
      </w:r>
      <w:r>
        <w:rPr>
          <w:sz w:val="24"/>
        </w:rPr>
        <w:t>to</w:t>
      </w:r>
      <w:r>
        <w:rPr>
          <w:spacing w:val="-3"/>
          <w:sz w:val="24"/>
        </w:rPr>
        <w:t> </w:t>
      </w:r>
      <w:r>
        <w:rPr>
          <w:sz w:val="24"/>
        </w:rPr>
        <w:t>have</w:t>
      </w:r>
      <w:r>
        <w:rPr>
          <w:spacing w:val="-4"/>
          <w:sz w:val="24"/>
        </w:rPr>
        <w:t> </w:t>
      </w:r>
      <w:r>
        <w:rPr>
          <w:sz w:val="24"/>
        </w:rPr>
        <w:t>integrity</w:t>
      </w:r>
      <w:r>
        <w:rPr>
          <w:spacing w:val="-3"/>
          <w:sz w:val="24"/>
        </w:rPr>
        <w:t> </w:t>
      </w:r>
      <w:r>
        <w:rPr>
          <w:sz w:val="24"/>
        </w:rPr>
        <w:t>to</w:t>
      </w:r>
      <w:r>
        <w:rPr>
          <w:spacing w:val="-3"/>
          <w:sz w:val="24"/>
        </w:rPr>
        <w:t> </w:t>
      </w:r>
      <w:r>
        <w:rPr>
          <w:sz w:val="24"/>
        </w:rPr>
        <w:t>lose</w:t>
      </w:r>
      <w:r>
        <w:rPr>
          <w:spacing w:val="-4"/>
          <w:sz w:val="24"/>
        </w:rPr>
        <w:t> </w:t>
      </w:r>
      <w:r>
        <w:rPr>
          <w:sz w:val="24"/>
        </w:rPr>
        <w:t>it.</w:t>
      </w:r>
      <w:r>
        <w:rPr>
          <w:spacing w:val="-3"/>
          <w:sz w:val="24"/>
        </w:rPr>
        <w:t> </w:t>
      </w:r>
      <w:r>
        <w:rPr>
          <w:sz w:val="24"/>
        </w:rPr>
        <w:t>Satan</w:t>
      </w:r>
      <w:r>
        <w:rPr>
          <w:spacing w:val="-3"/>
          <w:sz w:val="24"/>
        </w:rPr>
        <w:t> </w:t>
      </w:r>
      <w:r>
        <w:rPr>
          <w:sz w:val="24"/>
        </w:rPr>
        <w:t>did</w:t>
      </w:r>
      <w:r>
        <w:rPr>
          <w:spacing w:val="-3"/>
          <w:sz w:val="24"/>
        </w:rPr>
        <w:t> </w:t>
      </w:r>
      <w:r>
        <w:rPr>
          <w:sz w:val="24"/>
        </w:rPr>
        <w:t>too.</w:t>
      </w:r>
      <w:r>
        <w:rPr>
          <w:spacing w:val="-7"/>
          <w:sz w:val="24"/>
        </w:rPr>
        <w:t> </w:t>
      </w:r>
      <w:r>
        <w:rPr>
          <w:sz w:val="24"/>
        </w:rPr>
        <w:t>They</w:t>
      </w:r>
      <w:r>
        <w:rPr>
          <w:spacing w:val="-3"/>
          <w:sz w:val="24"/>
        </w:rPr>
        <w:t> </w:t>
      </w:r>
      <w:r>
        <w:rPr>
          <w:sz w:val="24"/>
        </w:rPr>
        <w:t>all</w:t>
      </w:r>
      <w:r>
        <w:rPr>
          <w:spacing w:val="-3"/>
          <w:sz w:val="24"/>
        </w:rPr>
        <w:t> </w:t>
      </w:r>
      <w:r>
        <w:rPr>
          <w:sz w:val="24"/>
        </w:rPr>
        <w:t>started</w:t>
      </w:r>
      <w:r>
        <w:rPr>
          <w:spacing w:val="-3"/>
          <w:sz w:val="24"/>
        </w:rPr>
        <w:t> </w:t>
      </w:r>
      <w:r>
        <w:rPr>
          <w:sz w:val="24"/>
        </w:rPr>
        <w:t>out</w:t>
      </w:r>
      <w:r>
        <w:rPr>
          <w:spacing w:val="-3"/>
          <w:sz w:val="24"/>
        </w:rPr>
        <w:t> </w:t>
      </w:r>
      <w:r>
        <w:rPr>
          <w:sz w:val="24"/>
        </w:rPr>
        <w:t>with integrity. They were all created perfect.</w:t>
      </w:r>
    </w:p>
    <w:p>
      <w:pPr>
        <w:pStyle w:val="ListParagraph"/>
        <w:numPr>
          <w:ilvl w:val="0"/>
          <w:numId w:val="48"/>
        </w:numPr>
        <w:tabs>
          <w:tab w:pos="480" w:val="left" w:leader="none"/>
        </w:tabs>
        <w:spacing w:line="259" w:lineRule="auto" w:before="160" w:after="0"/>
        <w:ind w:left="120" w:right="509" w:firstLine="0"/>
        <w:jc w:val="left"/>
        <w:rPr>
          <w:sz w:val="24"/>
        </w:rPr>
      </w:pPr>
      <w:r>
        <w:rPr>
          <w:sz w:val="24"/>
        </w:rPr>
        <w:t>Adam certainly understood that it was bad to eat the forbidden fruit. So, until he allowed himself</w:t>
      </w:r>
      <w:r>
        <w:rPr>
          <w:spacing w:val="-5"/>
          <w:sz w:val="24"/>
        </w:rPr>
        <w:t> </w:t>
      </w:r>
      <w:r>
        <w:rPr>
          <w:sz w:val="24"/>
        </w:rPr>
        <w:t>to</w:t>
      </w:r>
      <w:r>
        <w:rPr>
          <w:spacing w:val="-4"/>
          <w:sz w:val="24"/>
        </w:rPr>
        <w:t> </w:t>
      </w:r>
      <w:r>
        <w:rPr>
          <w:sz w:val="24"/>
        </w:rPr>
        <w:t>be</w:t>
      </w:r>
      <w:r>
        <w:rPr>
          <w:spacing w:val="-5"/>
          <w:sz w:val="24"/>
        </w:rPr>
        <w:t> </w:t>
      </w:r>
      <w:r>
        <w:rPr>
          <w:sz w:val="24"/>
        </w:rPr>
        <w:t>swayed</w:t>
      </w:r>
      <w:r>
        <w:rPr>
          <w:spacing w:val="-4"/>
          <w:sz w:val="24"/>
        </w:rPr>
        <w:t> </w:t>
      </w:r>
      <w:r>
        <w:rPr>
          <w:sz w:val="24"/>
        </w:rPr>
        <w:t>by</w:t>
      </w:r>
      <w:r>
        <w:rPr>
          <w:spacing w:val="-2"/>
          <w:sz w:val="24"/>
        </w:rPr>
        <w:t> </w:t>
      </w:r>
      <w:r>
        <w:rPr>
          <w:sz w:val="24"/>
        </w:rPr>
        <w:t>Eve,</w:t>
      </w:r>
      <w:r>
        <w:rPr>
          <w:spacing w:val="-4"/>
          <w:sz w:val="24"/>
        </w:rPr>
        <w:t> </w:t>
      </w:r>
      <w:r>
        <w:rPr>
          <w:sz w:val="24"/>
        </w:rPr>
        <w:t>he</w:t>
      </w:r>
      <w:r>
        <w:rPr>
          <w:spacing w:val="-5"/>
          <w:sz w:val="24"/>
        </w:rPr>
        <w:t> </w:t>
      </w:r>
      <w:r>
        <w:rPr>
          <w:sz w:val="24"/>
        </w:rPr>
        <w:t>was</w:t>
      </w:r>
      <w:r>
        <w:rPr>
          <w:spacing w:val="-2"/>
          <w:sz w:val="24"/>
        </w:rPr>
        <w:t> </w:t>
      </w:r>
      <w:r>
        <w:rPr>
          <w:sz w:val="24"/>
        </w:rPr>
        <w:t>able</w:t>
      </w:r>
      <w:r>
        <w:rPr>
          <w:spacing w:val="-5"/>
          <w:sz w:val="24"/>
        </w:rPr>
        <w:t> </w:t>
      </w:r>
      <w:r>
        <w:rPr>
          <w:sz w:val="24"/>
        </w:rPr>
        <w:t>to</w:t>
      </w:r>
      <w:r>
        <w:rPr>
          <w:spacing w:val="-4"/>
          <w:sz w:val="24"/>
        </w:rPr>
        <w:t> </w:t>
      </w:r>
      <w:r>
        <w:rPr>
          <w:sz w:val="24"/>
        </w:rPr>
        <w:t>maintain</w:t>
      </w:r>
      <w:r>
        <w:rPr>
          <w:spacing w:val="-4"/>
          <w:sz w:val="24"/>
        </w:rPr>
        <w:t> </w:t>
      </w:r>
      <w:r>
        <w:rPr>
          <w:sz w:val="24"/>
        </w:rPr>
        <w:t>his</w:t>
      </w:r>
      <w:r>
        <w:rPr>
          <w:spacing w:val="-4"/>
          <w:sz w:val="24"/>
        </w:rPr>
        <w:t> </w:t>
      </w:r>
      <w:r>
        <w:rPr>
          <w:sz w:val="24"/>
        </w:rPr>
        <w:t>integrity.</w:t>
      </w:r>
      <w:r>
        <w:rPr>
          <w:spacing w:val="-4"/>
          <w:sz w:val="24"/>
        </w:rPr>
        <w:t> </w:t>
      </w:r>
      <w:r>
        <w:rPr>
          <w:sz w:val="24"/>
        </w:rPr>
        <w:t>His</w:t>
      </w:r>
      <w:r>
        <w:rPr>
          <w:spacing w:val="-4"/>
          <w:sz w:val="24"/>
        </w:rPr>
        <w:t> </w:t>
      </w:r>
      <w:r>
        <w:rPr>
          <w:sz w:val="24"/>
        </w:rPr>
        <w:t>integrity</w:t>
      </w:r>
      <w:r>
        <w:rPr>
          <w:spacing w:val="-4"/>
          <w:sz w:val="24"/>
        </w:rPr>
        <w:t> </w:t>
      </w:r>
      <w:r>
        <w:rPr>
          <w:sz w:val="24"/>
        </w:rPr>
        <w:t>was</w:t>
      </w:r>
      <w:r>
        <w:rPr>
          <w:spacing w:val="-4"/>
          <w:sz w:val="24"/>
        </w:rPr>
        <w:t> </w:t>
      </w:r>
      <w:r>
        <w:rPr>
          <w:sz w:val="24"/>
        </w:rPr>
        <w:t>tested.</w:t>
      </w:r>
      <w:r>
        <w:rPr>
          <w:spacing w:val="-4"/>
          <w:sz w:val="24"/>
        </w:rPr>
        <w:t> </w:t>
      </w:r>
      <w:r>
        <w:rPr>
          <w:sz w:val="24"/>
        </w:rPr>
        <w:t>He did not have to eat of the forbidden fruit to understand what integrity meant. He had the understanding and the capacity to maintain his integrity before he sinned. Jesus had the same capacity, but he chose to maintain integrity.</w:t>
      </w:r>
    </w:p>
    <w:p>
      <w:pPr>
        <w:pStyle w:val="ListParagraph"/>
        <w:numPr>
          <w:ilvl w:val="0"/>
          <w:numId w:val="48"/>
        </w:numPr>
        <w:tabs>
          <w:tab w:pos="480" w:val="left" w:leader="none"/>
        </w:tabs>
        <w:spacing w:line="259" w:lineRule="auto" w:before="158" w:after="0"/>
        <w:ind w:left="120" w:right="388" w:firstLine="0"/>
        <w:jc w:val="left"/>
        <w:rPr>
          <w:sz w:val="24"/>
        </w:rPr>
      </w:pPr>
      <w:r>
        <w:rPr>
          <w:sz w:val="24"/>
        </w:rPr>
        <w:t>It is certainly a possibility that if</w:t>
      </w:r>
      <w:r>
        <w:rPr>
          <w:spacing w:val="-10"/>
          <w:sz w:val="24"/>
        </w:rPr>
        <w:t> </w:t>
      </w:r>
      <w:r>
        <w:rPr>
          <w:sz w:val="24"/>
        </w:rPr>
        <w:t>Adam and Eve had offspring before they sinned, some of them could have decided to not eat of the fruit and they would still be living. For those who decided to eat of the forbidden fruit, they would have died like their father did. For they would have made a perfect decision and would not need a redeemer. Satan did not want man to reproduce</w:t>
      </w:r>
      <w:r>
        <w:rPr>
          <w:spacing w:val="-4"/>
          <w:sz w:val="24"/>
        </w:rPr>
        <w:t> </w:t>
      </w:r>
      <w:r>
        <w:rPr>
          <w:sz w:val="24"/>
        </w:rPr>
        <w:t>before</w:t>
      </w:r>
      <w:r>
        <w:rPr>
          <w:spacing w:val="-4"/>
          <w:sz w:val="24"/>
        </w:rPr>
        <w:t> </w:t>
      </w:r>
      <w:r>
        <w:rPr>
          <w:sz w:val="24"/>
        </w:rPr>
        <w:t>he</w:t>
      </w:r>
      <w:r>
        <w:rPr>
          <w:spacing w:val="-4"/>
          <w:sz w:val="24"/>
        </w:rPr>
        <w:t> </w:t>
      </w:r>
      <w:r>
        <w:rPr>
          <w:sz w:val="24"/>
        </w:rPr>
        <w:t>commenced</w:t>
      </w:r>
      <w:r>
        <w:rPr>
          <w:spacing w:val="-3"/>
          <w:sz w:val="24"/>
        </w:rPr>
        <w:t> </w:t>
      </w:r>
      <w:r>
        <w:rPr>
          <w:sz w:val="24"/>
        </w:rPr>
        <w:t>his</w:t>
      </w:r>
      <w:r>
        <w:rPr>
          <w:spacing w:val="-3"/>
          <w:sz w:val="24"/>
        </w:rPr>
        <w:t> </w:t>
      </w:r>
      <w:r>
        <w:rPr>
          <w:sz w:val="24"/>
        </w:rPr>
        <w:t>tempting;</w:t>
      </w:r>
      <w:r>
        <w:rPr>
          <w:spacing w:val="-3"/>
          <w:sz w:val="24"/>
        </w:rPr>
        <w:t> </w:t>
      </w:r>
      <w:r>
        <w:rPr>
          <w:sz w:val="24"/>
        </w:rPr>
        <w:t>otherwise,</w:t>
      </w:r>
      <w:r>
        <w:rPr>
          <w:spacing w:val="-3"/>
          <w:sz w:val="24"/>
        </w:rPr>
        <w:t> </w:t>
      </w:r>
      <w:r>
        <w:rPr>
          <w:sz w:val="24"/>
        </w:rPr>
        <w:t>he</w:t>
      </w:r>
      <w:r>
        <w:rPr>
          <w:spacing w:val="-2"/>
          <w:sz w:val="24"/>
        </w:rPr>
        <w:t> </w:t>
      </w:r>
      <w:r>
        <w:rPr>
          <w:sz w:val="24"/>
        </w:rPr>
        <w:t>would</w:t>
      </w:r>
      <w:r>
        <w:rPr>
          <w:spacing w:val="-3"/>
          <w:sz w:val="24"/>
        </w:rPr>
        <w:t> </w:t>
      </w:r>
      <w:r>
        <w:rPr>
          <w:sz w:val="24"/>
        </w:rPr>
        <w:t>have</w:t>
      </w:r>
      <w:r>
        <w:rPr>
          <w:spacing w:val="-4"/>
          <w:sz w:val="24"/>
        </w:rPr>
        <w:t> </w:t>
      </w:r>
      <w:r>
        <w:rPr>
          <w:sz w:val="24"/>
        </w:rPr>
        <w:t>waited</w:t>
      </w:r>
      <w:r>
        <w:rPr>
          <w:spacing w:val="-3"/>
          <w:sz w:val="24"/>
        </w:rPr>
        <w:t> </w:t>
      </w:r>
      <w:r>
        <w:rPr>
          <w:sz w:val="24"/>
        </w:rPr>
        <w:t>to</w:t>
      </w:r>
      <w:r>
        <w:rPr>
          <w:spacing w:val="-3"/>
          <w:sz w:val="24"/>
        </w:rPr>
        <w:t> </w:t>
      </w:r>
      <w:r>
        <w:rPr>
          <w:sz w:val="24"/>
        </w:rPr>
        <w:t>tempt</w:t>
      </w:r>
      <w:r>
        <w:rPr>
          <w:spacing w:val="-3"/>
          <w:sz w:val="24"/>
        </w:rPr>
        <w:t> </w:t>
      </w:r>
      <w:r>
        <w:rPr>
          <w:sz w:val="24"/>
        </w:rPr>
        <w:t>perfect man. Regardless, Jehovah’s will for the earth to be populated with man had to be fulfilled.</w:t>
      </w:r>
    </w:p>
    <w:p>
      <w:pPr>
        <w:pStyle w:val="ListParagraph"/>
        <w:numPr>
          <w:ilvl w:val="0"/>
          <w:numId w:val="48"/>
        </w:numPr>
        <w:tabs>
          <w:tab w:pos="480" w:val="left" w:leader="none"/>
        </w:tabs>
        <w:spacing w:line="259" w:lineRule="auto" w:before="161" w:after="0"/>
        <w:ind w:left="120" w:right="706" w:firstLine="0"/>
        <w:jc w:val="left"/>
        <w:rPr>
          <w:sz w:val="24"/>
        </w:rPr>
      </w:pPr>
      <w:r>
        <w:rPr>
          <w:sz w:val="24"/>
        </w:rPr>
        <w:t>It</w:t>
      </w:r>
      <w:r>
        <w:rPr>
          <w:spacing w:val="-4"/>
          <w:sz w:val="24"/>
        </w:rPr>
        <w:t> </w:t>
      </w:r>
      <w:r>
        <w:rPr>
          <w:sz w:val="24"/>
        </w:rPr>
        <w:t>was</w:t>
      </w:r>
      <w:r>
        <w:rPr>
          <w:spacing w:val="-4"/>
          <w:sz w:val="24"/>
        </w:rPr>
        <w:t> </w:t>
      </w:r>
      <w:r>
        <w:rPr>
          <w:sz w:val="24"/>
        </w:rPr>
        <w:t>Jehovah’s</w:t>
      </w:r>
      <w:r>
        <w:rPr>
          <w:spacing w:val="-4"/>
          <w:sz w:val="24"/>
        </w:rPr>
        <w:t> </w:t>
      </w:r>
      <w:r>
        <w:rPr>
          <w:sz w:val="24"/>
        </w:rPr>
        <w:t>will</w:t>
      </w:r>
      <w:r>
        <w:rPr>
          <w:spacing w:val="-2"/>
          <w:sz w:val="24"/>
        </w:rPr>
        <w:t> </w:t>
      </w:r>
      <w:r>
        <w:rPr>
          <w:sz w:val="24"/>
        </w:rPr>
        <w:t>that</w:t>
      </w:r>
      <w:r>
        <w:rPr>
          <w:spacing w:val="-4"/>
          <w:sz w:val="24"/>
        </w:rPr>
        <w:t> </w:t>
      </w:r>
      <w:r>
        <w:rPr>
          <w:sz w:val="24"/>
        </w:rPr>
        <w:t>perfect</w:t>
      </w:r>
      <w:r>
        <w:rPr>
          <w:spacing w:val="-4"/>
          <w:sz w:val="24"/>
        </w:rPr>
        <w:t> </w:t>
      </w:r>
      <w:r>
        <w:rPr>
          <w:sz w:val="24"/>
        </w:rPr>
        <w:t>obedient</w:t>
      </w:r>
      <w:r>
        <w:rPr>
          <w:spacing w:val="-4"/>
          <w:sz w:val="24"/>
        </w:rPr>
        <w:t> </w:t>
      </w:r>
      <w:r>
        <w:rPr>
          <w:sz w:val="24"/>
        </w:rPr>
        <w:t>humans</w:t>
      </w:r>
      <w:r>
        <w:rPr>
          <w:spacing w:val="-4"/>
          <w:sz w:val="24"/>
        </w:rPr>
        <w:t> </w:t>
      </w:r>
      <w:r>
        <w:rPr>
          <w:sz w:val="24"/>
        </w:rPr>
        <w:t>would</w:t>
      </w:r>
      <w:r>
        <w:rPr>
          <w:spacing w:val="-4"/>
          <w:sz w:val="24"/>
        </w:rPr>
        <w:t> </w:t>
      </w:r>
      <w:r>
        <w:rPr>
          <w:sz w:val="24"/>
        </w:rPr>
        <w:t>fill</w:t>
      </w:r>
      <w:r>
        <w:rPr>
          <w:spacing w:val="-4"/>
          <w:sz w:val="24"/>
        </w:rPr>
        <w:t> </w:t>
      </w:r>
      <w:r>
        <w:rPr>
          <w:sz w:val="24"/>
        </w:rPr>
        <w:t>and</w:t>
      </w:r>
      <w:r>
        <w:rPr>
          <w:spacing w:val="-4"/>
          <w:sz w:val="24"/>
        </w:rPr>
        <w:t> </w:t>
      </w:r>
      <w:r>
        <w:rPr>
          <w:sz w:val="24"/>
        </w:rPr>
        <w:t>subdue</w:t>
      </w:r>
      <w:r>
        <w:rPr>
          <w:spacing w:val="-5"/>
          <w:sz w:val="24"/>
        </w:rPr>
        <w:t> </w:t>
      </w:r>
      <w:r>
        <w:rPr>
          <w:sz w:val="24"/>
        </w:rPr>
        <w:t>the</w:t>
      </w:r>
      <w:r>
        <w:rPr>
          <w:spacing w:val="-5"/>
          <w:sz w:val="24"/>
        </w:rPr>
        <w:t> </w:t>
      </w:r>
      <w:r>
        <w:rPr>
          <w:sz w:val="24"/>
        </w:rPr>
        <w:t>earth</w:t>
      </w:r>
      <w:r>
        <w:rPr>
          <w:spacing w:val="-4"/>
          <w:sz w:val="24"/>
        </w:rPr>
        <w:t> </w:t>
      </w:r>
      <w:r>
        <w:rPr>
          <w:sz w:val="24"/>
        </w:rPr>
        <w:t>before Adam and Eve sinned and his will remains.</w:t>
      </w:r>
    </w:p>
    <w:p>
      <w:pPr>
        <w:pStyle w:val="ListParagraph"/>
        <w:numPr>
          <w:ilvl w:val="0"/>
          <w:numId w:val="48"/>
        </w:numPr>
        <w:tabs>
          <w:tab w:pos="480" w:val="left" w:leader="none"/>
        </w:tabs>
        <w:spacing w:line="259" w:lineRule="auto" w:before="157" w:after="0"/>
        <w:ind w:left="120" w:right="278" w:firstLine="0"/>
        <w:jc w:val="left"/>
        <w:rPr>
          <w:sz w:val="24"/>
        </w:rPr>
      </w:pPr>
      <w:r>
        <w:rPr>
          <w:sz w:val="24"/>
        </w:rPr>
        <w:t>Regarding some of the effects from</w:t>
      </w:r>
      <w:r>
        <w:rPr>
          <w:spacing w:val="-13"/>
          <w:sz w:val="24"/>
        </w:rPr>
        <w:t> </w:t>
      </w:r>
      <w:r>
        <w:rPr>
          <w:sz w:val="24"/>
        </w:rPr>
        <w:t>Adam and Eve eating the forbidden fruit (Genesis 3:6,7): It had deepened their ability to comprehend good and bad.</w:t>
      </w:r>
      <w:r>
        <w:rPr>
          <w:spacing w:val="-8"/>
          <w:sz w:val="24"/>
        </w:rPr>
        <w:t> </w:t>
      </w:r>
      <w:r>
        <w:rPr>
          <w:sz w:val="24"/>
        </w:rPr>
        <w:t>Adam and Eve had a basic understanding of good and bad before eating of the fruit. Eve shows us that she had a basic understanding of good when she “saw that the tree was good for food”. (Some people will look</w:t>
      </w:r>
      <w:r>
        <w:rPr>
          <w:spacing w:val="40"/>
          <w:sz w:val="24"/>
        </w:rPr>
        <w:t> </w:t>
      </w:r>
      <w:r>
        <w:rPr>
          <w:sz w:val="24"/>
        </w:rPr>
        <w:t>to see if animals eat from a bush to see if the food is edible. It could be that the fruit of this tree could affect humans in a way it would not in other creatures) Eve had to understand what bad was</w:t>
      </w:r>
      <w:r>
        <w:rPr>
          <w:spacing w:val="-3"/>
          <w:sz w:val="24"/>
        </w:rPr>
        <w:t> </w:t>
      </w:r>
      <w:r>
        <w:rPr>
          <w:sz w:val="24"/>
        </w:rPr>
        <w:t>in</w:t>
      </w:r>
      <w:r>
        <w:rPr>
          <w:spacing w:val="-3"/>
          <w:sz w:val="24"/>
        </w:rPr>
        <w:t> </w:t>
      </w:r>
      <w:r>
        <w:rPr>
          <w:sz w:val="24"/>
        </w:rPr>
        <w:t>order</w:t>
      </w:r>
      <w:r>
        <w:rPr>
          <w:spacing w:val="-4"/>
          <w:sz w:val="24"/>
        </w:rPr>
        <w:t> </w:t>
      </w:r>
      <w:r>
        <w:rPr>
          <w:sz w:val="24"/>
        </w:rPr>
        <w:t>to</w:t>
      </w:r>
      <w:r>
        <w:rPr>
          <w:spacing w:val="-3"/>
          <w:sz w:val="24"/>
        </w:rPr>
        <w:t> </w:t>
      </w:r>
      <w:r>
        <w:rPr>
          <w:sz w:val="24"/>
        </w:rPr>
        <w:t>understand</w:t>
      </w:r>
      <w:r>
        <w:rPr>
          <w:spacing w:val="-3"/>
          <w:sz w:val="24"/>
        </w:rPr>
        <w:t> </w:t>
      </w:r>
      <w:r>
        <w:rPr>
          <w:sz w:val="24"/>
        </w:rPr>
        <w:t>that</w:t>
      </w:r>
      <w:r>
        <w:rPr>
          <w:spacing w:val="-3"/>
          <w:sz w:val="24"/>
        </w:rPr>
        <w:t> </w:t>
      </w:r>
      <w:r>
        <w:rPr>
          <w:sz w:val="24"/>
        </w:rPr>
        <w:t>the</w:t>
      </w:r>
      <w:r>
        <w:rPr>
          <w:spacing w:val="-4"/>
          <w:sz w:val="24"/>
        </w:rPr>
        <w:t> </w:t>
      </w:r>
      <w:r>
        <w:rPr>
          <w:sz w:val="24"/>
        </w:rPr>
        <w:t>tree</w:t>
      </w:r>
      <w:r>
        <w:rPr>
          <w:spacing w:val="-4"/>
          <w:sz w:val="24"/>
        </w:rPr>
        <w:t> </w:t>
      </w:r>
      <w:r>
        <w:rPr>
          <w:sz w:val="24"/>
        </w:rPr>
        <w:t>had</w:t>
      </w:r>
      <w:r>
        <w:rPr>
          <w:spacing w:val="-3"/>
          <w:sz w:val="24"/>
        </w:rPr>
        <w:t> </w:t>
      </w:r>
      <w:r>
        <w:rPr>
          <w:sz w:val="24"/>
        </w:rPr>
        <w:t>good</w:t>
      </w:r>
      <w:r>
        <w:rPr>
          <w:spacing w:val="-3"/>
          <w:sz w:val="24"/>
        </w:rPr>
        <w:t> </w:t>
      </w:r>
      <w:r>
        <w:rPr>
          <w:sz w:val="24"/>
        </w:rPr>
        <w:t>qualities.</w:t>
      </w:r>
      <w:r>
        <w:rPr>
          <w:spacing w:val="-7"/>
          <w:sz w:val="24"/>
        </w:rPr>
        <w:t> </w:t>
      </w:r>
      <w:r>
        <w:rPr>
          <w:sz w:val="24"/>
        </w:rPr>
        <w:t>This</w:t>
      </w:r>
      <w:r>
        <w:rPr>
          <w:spacing w:val="-3"/>
          <w:sz w:val="24"/>
        </w:rPr>
        <w:t> </w:t>
      </w:r>
      <w:r>
        <w:rPr>
          <w:sz w:val="24"/>
        </w:rPr>
        <w:t>level</w:t>
      </w:r>
      <w:r>
        <w:rPr>
          <w:spacing w:val="-3"/>
          <w:sz w:val="24"/>
        </w:rPr>
        <w:t> </w:t>
      </w:r>
      <w:r>
        <w:rPr>
          <w:sz w:val="24"/>
        </w:rPr>
        <w:t>of</w:t>
      </w:r>
      <w:r>
        <w:rPr>
          <w:spacing w:val="-4"/>
          <w:sz w:val="24"/>
        </w:rPr>
        <w:t> </w:t>
      </w:r>
      <w:r>
        <w:rPr>
          <w:sz w:val="24"/>
        </w:rPr>
        <w:t>understanding</w:t>
      </w:r>
      <w:r>
        <w:rPr>
          <w:spacing w:val="-3"/>
          <w:sz w:val="24"/>
        </w:rPr>
        <w:t> </w:t>
      </w:r>
      <w:r>
        <w:rPr>
          <w:sz w:val="24"/>
        </w:rPr>
        <w:t>that</w:t>
      </w:r>
      <w:r>
        <w:rPr>
          <w:spacing w:val="-15"/>
          <w:sz w:val="24"/>
        </w:rPr>
        <w:t> </w:t>
      </w:r>
      <w:r>
        <w:rPr>
          <w:sz w:val="24"/>
        </w:rPr>
        <w:t>Adam</w:t>
      </w:r>
    </w:p>
    <w:p>
      <w:pPr>
        <w:spacing w:after="0" w:line="259" w:lineRule="auto"/>
        <w:jc w:val="left"/>
        <w:rPr>
          <w:sz w:val="24"/>
        </w:rPr>
        <w:sectPr>
          <w:pgSz w:w="12240" w:h="15840"/>
          <w:pgMar w:header="0" w:footer="523" w:top="1360" w:bottom="720" w:left="1320" w:right="1160"/>
        </w:sectPr>
      </w:pPr>
    </w:p>
    <w:p>
      <w:pPr>
        <w:pStyle w:val="BodyText"/>
        <w:spacing w:line="259" w:lineRule="auto" w:before="79"/>
        <w:ind w:right="305"/>
      </w:pPr>
      <w:r>
        <w:rPr/>
        <w:t>and Eve were different then the level of understanding that what the angel’s possessed. It can be compared by thinking of ourselves as being much lower in mathematical intelligence then the angels</w:t>
      </w:r>
      <w:r>
        <w:rPr>
          <w:spacing w:val="-3"/>
        </w:rPr>
        <w:t> </w:t>
      </w:r>
      <w:r>
        <w:rPr/>
        <w:t>–</w:t>
      </w:r>
      <w:r>
        <w:rPr>
          <w:spacing w:val="-8"/>
        </w:rPr>
        <w:t> </w:t>
      </w:r>
      <w:r>
        <w:rPr/>
        <w:t>Which</w:t>
      </w:r>
      <w:r>
        <w:rPr>
          <w:spacing w:val="-3"/>
        </w:rPr>
        <w:t> </w:t>
      </w:r>
      <w:r>
        <w:rPr/>
        <w:t>we</w:t>
      </w:r>
      <w:r>
        <w:rPr>
          <w:spacing w:val="-4"/>
        </w:rPr>
        <w:t> </w:t>
      </w:r>
      <w:r>
        <w:rPr/>
        <w:t>certainly</w:t>
      </w:r>
      <w:r>
        <w:rPr>
          <w:spacing w:val="-3"/>
        </w:rPr>
        <w:t> </w:t>
      </w:r>
      <w:r>
        <w:rPr/>
        <w:t>are.</w:t>
      </w:r>
      <w:r>
        <w:rPr>
          <w:spacing w:val="-8"/>
        </w:rPr>
        <w:t> </w:t>
      </w:r>
      <w:r>
        <w:rPr/>
        <w:t>We</w:t>
      </w:r>
      <w:r>
        <w:rPr>
          <w:spacing w:val="-4"/>
        </w:rPr>
        <w:t> </w:t>
      </w:r>
      <w:r>
        <w:rPr/>
        <w:t>are</w:t>
      </w:r>
      <w:r>
        <w:rPr>
          <w:spacing w:val="-4"/>
        </w:rPr>
        <w:t> </w:t>
      </w:r>
      <w:r>
        <w:rPr/>
        <w:t>used</w:t>
      </w:r>
      <w:r>
        <w:rPr>
          <w:spacing w:val="-3"/>
        </w:rPr>
        <w:t> </w:t>
      </w:r>
      <w:r>
        <w:rPr/>
        <w:t>to</w:t>
      </w:r>
      <w:r>
        <w:rPr>
          <w:spacing w:val="-3"/>
        </w:rPr>
        <w:t> </w:t>
      </w:r>
      <w:r>
        <w:rPr/>
        <w:t>it.</w:t>
      </w:r>
      <w:r>
        <w:rPr>
          <w:spacing w:val="-1"/>
        </w:rPr>
        <w:t> </w:t>
      </w:r>
      <w:r>
        <w:rPr/>
        <w:t>But</w:t>
      </w:r>
      <w:r>
        <w:rPr>
          <w:spacing w:val="-3"/>
        </w:rPr>
        <w:t> </w:t>
      </w:r>
      <w:r>
        <w:rPr/>
        <w:t>if</w:t>
      </w:r>
      <w:r>
        <w:rPr>
          <w:spacing w:val="-4"/>
        </w:rPr>
        <w:t> </w:t>
      </w:r>
      <w:r>
        <w:rPr/>
        <w:t>we</w:t>
      </w:r>
      <w:r>
        <w:rPr>
          <w:spacing w:val="-4"/>
        </w:rPr>
        <w:t> </w:t>
      </w:r>
      <w:r>
        <w:rPr/>
        <w:t>had</w:t>
      </w:r>
      <w:r>
        <w:rPr>
          <w:spacing w:val="-3"/>
        </w:rPr>
        <w:t> </w:t>
      </w:r>
      <w:r>
        <w:rPr/>
        <w:t>some</w:t>
      </w:r>
      <w:r>
        <w:rPr>
          <w:spacing w:val="-4"/>
        </w:rPr>
        <w:t> </w:t>
      </w:r>
      <w:r>
        <w:rPr/>
        <w:t>sort</w:t>
      </w:r>
      <w:r>
        <w:rPr>
          <w:spacing w:val="-1"/>
        </w:rPr>
        <w:t> </w:t>
      </w:r>
      <w:r>
        <w:rPr/>
        <w:t>of</w:t>
      </w:r>
      <w:r>
        <w:rPr>
          <w:spacing w:val="-4"/>
        </w:rPr>
        <w:t> </w:t>
      </w:r>
      <w:r>
        <w:rPr/>
        <w:t>sizable</w:t>
      </w:r>
      <w:r>
        <w:rPr>
          <w:spacing w:val="-4"/>
        </w:rPr>
        <w:t> </w:t>
      </w:r>
      <w:r>
        <w:rPr/>
        <w:t>increase</w:t>
      </w:r>
      <w:r>
        <w:rPr>
          <w:spacing w:val="-4"/>
        </w:rPr>
        <w:t> </w:t>
      </w:r>
      <w:r>
        <w:rPr/>
        <w:t>in our mathematical intelligence, we would surely view things differently from that standpoint.</w:t>
      </w:r>
    </w:p>
    <w:p>
      <w:pPr>
        <w:pStyle w:val="BodyText"/>
        <w:spacing w:line="259" w:lineRule="auto"/>
        <w:ind w:right="314"/>
      </w:pPr>
      <w:r>
        <w:rPr/>
        <w:t>Adam and Eve certainly literally viewed things differently after eating of the forbidden fruit! Each one of us has experienced this increase in our understanding to a similar degree.</w:t>
      </w:r>
      <w:r>
        <w:rPr>
          <w:spacing w:val="-4"/>
        </w:rPr>
        <w:t> </w:t>
      </w:r>
      <w:r>
        <w:rPr/>
        <w:t>As youngsters, there was a time in which we did not realize all the reasons for clothing and did not care</w:t>
      </w:r>
      <w:r>
        <w:rPr>
          <w:spacing w:val="-4"/>
        </w:rPr>
        <w:t> </w:t>
      </w:r>
      <w:r>
        <w:rPr/>
        <w:t>if</w:t>
      </w:r>
      <w:r>
        <w:rPr>
          <w:spacing w:val="-4"/>
        </w:rPr>
        <w:t> </w:t>
      </w:r>
      <w:r>
        <w:rPr/>
        <w:t>we</w:t>
      </w:r>
      <w:r>
        <w:rPr>
          <w:spacing w:val="-4"/>
        </w:rPr>
        <w:t> </w:t>
      </w:r>
      <w:r>
        <w:rPr/>
        <w:t>went</w:t>
      </w:r>
      <w:r>
        <w:rPr>
          <w:spacing w:val="-3"/>
        </w:rPr>
        <w:t> </w:t>
      </w:r>
      <w:r>
        <w:rPr/>
        <w:t>around</w:t>
      </w:r>
      <w:r>
        <w:rPr>
          <w:spacing w:val="-3"/>
        </w:rPr>
        <w:t> </w:t>
      </w:r>
      <w:r>
        <w:rPr/>
        <w:t>naked.</w:t>
      </w:r>
      <w:r>
        <w:rPr>
          <w:spacing w:val="-3"/>
        </w:rPr>
        <w:t> </w:t>
      </w:r>
      <w:r>
        <w:rPr/>
        <w:t>But</w:t>
      </w:r>
      <w:r>
        <w:rPr>
          <w:spacing w:val="-3"/>
        </w:rPr>
        <w:t> </w:t>
      </w:r>
      <w:r>
        <w:rPr/>
        <w:t>as</w:t>
      </w:r>
      <w:r>
        <w:rPr>
          <w:spacing w:val="-3"/>
        </w:rPr>
        <w:t> </w:t>
      </w:r>
      <w:r>
        <w:rPr/>
        <w:t>certain</w:t>
      </w:r>
      <w:r>
        <w:rPr>
          <w:spacing w:val="-3"/>
        </w:rPr>
        <w:t> </w:t>
      </w:r>
      <w:r>
        <w:rPr/>
        <w:t>parts</w:t>
      </w:r>
      <w:r>
        <w:rPr>
          <w:spacing w:val="-1"/>
        </w:rPr>
        <w:t> </w:t>
      </w:r>
      <w:r>
        <w:rPr/>
        <w:t>of</w:t>
      </w:r>
      <w:r>
        <w:rPr>
          <w:spacing w:val="-4"/>
        </w:rPr>
        <w:t> </w:t>
      </w:r>
      <w:r>
        <w:rPr/>
        <w:t>our</w:t>
      </w:r>
      <w:r>
        <w:rPr>
          <w:spacing w:val="-4"/>
        </w:rPr>
        <w:t> </w:t>
      </w:r>
      <w:r>
        <w:rPr/>
        <w:t>brain</w:t>
      </w:r>
      <w:r>
        <w:rPr>
          <w:spacing w:val="-3"/>
        </w:rPr>
        <w:t> </w:t>
      </w:r>
      <w:r>
        <w:rPr/>
        <w:t>developed,</w:t>
      </w:r>
      <w:r>
        <w:rPr>
          <w:spacing w:val="-3"/>
        </w:rPr>
        <w:t> </w:t>
      </w:r>
      <w:r>
        <w:rPr/>
        <w:t>it</w:t>
      </w:r>
      <w:r>
        <w:rPr>
          <w:spacing w:val="-3"/>
        </w:rPr>
        <w:t> </w:t>
      </w:r>
      <w:r>
        <w:rPr/>
        <w:t>became</w:t>
      </w:r>
      <w:r>
        <w:rPr>
          <w:spacing w:val="-4"/>
        </w:rPr>
        <w:t> </w:t>
      </w:r>
      <w:r>
        <w:rPr/>
        <w:t>natural</w:t>
      </w:r>
      <w:r>
        <w:rPr>
          <w:spacing w:val="-3"/>
        </w:rPr>
        <w:t> </w:t>
      </w:r>
      <w:r>
        <w:rPr/>
        <w:t>and normal for us to not want to be seen by others with our clothes off!</w:t>
      </w:r>
    </w:p>
    <w:p>
      <w:pPr>
        <w:pStyle w:val="ListParagraph"/>
        <w:numPr>
          <w:ilvl w:val="0"/>
          <w:numId w:val="48"/>
        </w:numPr>
        <w:tabs>
          <w:tab w:pos="480" w:val="left" w:leader="none"/>
        </w:tabs>
        <w:spacing w:line="259" w:lineRule="auto" w:before="159" w:after="0"/>
        <w:ind w:left="120" w:right="277" w:firstLine="0"/>
        <w:jc w:val="left"/>
        <w:rPr>
          <w:sz w:val="24"/>
        </w:rPr>
      </w:pPr>
      <w:r>
        <w:rPr>
          <w:sz w:val="24"/>
        </w:rPr>
        <w:t>The two trees in the middle of the garden had real purpose. It allowed</w:t>
      </w:r>
      <w:r>
        <w:rPr>
          <w:spacing w:val="-4"/>
          <w:sz w:val="24"/>
        </w:rPr>
        <w:t> </w:t>
      </w:r>
      <w:r>
        <w:rPr>
          <w:sz w:val="24"/>
        </w:rPr>
        <w:t>Adam and Eve to exercise</w:t>
      </w:r>
      <w:r>
        <w:rPr>
          <w:spacing w:val="-8"/>
          <w:sz w:val="24"/>
        </w:rPr>
        <w:t> </w:t>
      </w:r>
      <w:r>
        <w:rPr>
          <w:sz w:val="24"/>
        </w:rPr>
        <w:t>their</w:t>
      </w:r>
      <w:r>
        <w:rPr>
          <w:spacing w:val="-5"/>
          <w:sz w:val="24"/>
        </w:rPr>
        <w:t> </w:t>
      </w:r>
      <w:r>
        <w:rPr>
          <w:sz w:val="24"/>
        </w:rPr>
        <w:t>free</w:t>
      </w:r>
      <w:r>
        <w:rPr>
          <w:spacing w:val="-5"/>
          <w:sz w:val="24"/>
        </w:rPr>
        <w:t> </w:t>
      </w:r>
      <w:r>
        <w:rPr>
          <w:sz w:val="24"/>
        </w:rPr>
        <w:t>will</w:t>
      </w:r>
      <w:r>
        <w:rPr>
          <w:spacing w:val="-4"/>
          <w:sz w:val="24"/>
        </w:rPr>
        <w:t> </w:t>
      </w:r>
      <w:r>
        <w:rPr>
          <w:sz w:val="24"/>
        </w:rPr>
        <w:t>in</w:t>
      </w:r>
      <w:r>
        <w:rPr>
          <w:spacing w:val="-3"/>
          <w:sz w:val="24"/>
        </w:rPr>
        <w:t> </w:t>
      </w:r>
      <w:r>
        <w:rPr>
          <w:sz w:val="24"/>
        </w:rPr>
        <w:t>determining</w:t>
      </w:r>
      <w:r>
        <w:rPr>
          <w:spacing w:val="-4"/>
          <w:sz w:val="24"/>
        </w:rPr>
        <w:t> </w:t>
      </w:r>
      <w:r>
        <w:rPr>
          <w:sz w:val="24"/>
        </w:rPr>
        <w:t>their</w:t>
      </w:r>
      <w:r>
        <w:rPr>
          <w:spacing w:val="-5"/>
          <w:sz w:val="24"/>
        </w:rPr>
        <w:t> </w:t>
      </w:r>
      <w:r>
        <w:rPr>
          <w:sz w:val="24"/>
        </w:rPr>
        <w:t>integrity.</w:t>
      </w:r>
      <w:r>
        <w:rPr>
          <w:spacing w:val="-15"/>
          <w:sz w:val="24"/>
        </w:rPr>
        <w:t> </w:t>
      </w:r>
      <w:r>
        <w:rPr>
          <w:sz w:val="24"/>
        </w:rPr>
        <w:t>Adam</w:t>
      </w:r>
      <w:r>
        <w:rPr>
          <w:spacing w:val="-4"/>
          <w:sz w:val="24"/>
        </w:rPr>
        <w:t> </w:t>
      </w:r>
      <w:r>
        <w:rPr>
          <w:sz w:val="24"/>
        </w:rPr>
        <w:t>and</w:t>
      </w:r>
      <w:r>
        <w:rPr>
          <w:spacing w:val="-5"/>
          <w:sz w:val="24"/>
        </w:rPr>
        <w:t> </w:t>
      </w:r>
      <w:r>
        <w:rPr>
          <w:sz w:val="24"/>
        </w:rPr>
        <w:t>Eve</w:t>
      </w:r>
      <w:r>
        <w:rPr>
          <w:spacing w:val="-5"/>
          <w:sz w:val="24"/>
        </w:rPr>
        <w:t> </w:t>
      </w:r>
      <w:r>
        <w:rPr>
          <w:sz w:val="24"/>
        </w:rPr>
        <w:t>could</w:t>
      </w:r>
      <w:r>
        <w:rPr>
          <w:spacing w:val="-3"/>
          <w:sz w:val="24"/>
        </w:rPr>
        <w:t> </w:t>
      </w:r>
      <w:r>
        <w:rPr>
          <w:sz w:val="24"/>
        </w:rPr>
        <w:t>obey</w:t>
      </w:r>
      <w:r>
        <w:rPr>
          <w:spacing w:val="-4"/>
          <w:sz w:val="24"/>
        </w:rPr>
        <w:t> </w:t>
      </w:r>
      <w:r>
        <w:rPr>
          <w:sz w:val="24"/>
        </w:rPr>
        <w:t>or</w:t>
      </w:r>
      <w:r>
        <w:rPr>
          <w:spacing w:val="-5"/>
          <w:sz w:val="24"/>
        </w:rPr>
        <w:t> </w:t>
      </w:r>
      <w:r>
        <w:rPr>
          <w:sz w:val="24"/>
        </w:rPr>
        <w:t>disobey.</w:t>
      </w:r>
      <w:r>
        <w:rPr>
          <w:spacing w:val="-9"/>
          <w:sz w:val="24"/>
        </w:rPr>
        <w:t> </w:t>
      </w:r>
      <w:r>
        <w:rPr>
          <w:sz w:val="24"/>
        </w:rPr>
        <w:t>There had to be consequences for both. Otherwise, what difference would there be? The tree of life provided continued life. The tree of knowledge of good and bad provided the opportunity for Adam and Eve to take what was not theirs. That is the knowledge of good and bad. Death was a consequence for disobedience. The potential knowledge that the tree of the knowledge of good and bad could provide was a way to determine perfect man’s integrity. It proved to be a “touchstone”. This type of touchstone is defined as something that has potential “value” to someone and is not owned at the time and it is not authorized or desired by Jehovah for the individual to possess and if the individual strives after it, it provides a way to determine one’s loyalty to Jehovah.</w:t>
      </w:r>
      <w:r>
        <w:rPr>
          <w:spacing w:val="-10"/>
          <w:sz w:val="24"/>
        </w:rPr>
        <w:t> </w:t>
      </w:r>
      <w:r>
        <w:rPr>
          <w:sz w:val="24"/>
        </w:rPr>
        <w:t>A</w:t>
      </w:r>
      <w:r>
        <w:rPr>
          <w:spacing w:val="-7"/>
          <w:sz w:val="24"/>
        </w:rPr>
        <w:t> </w:t>
      </w:r>
      <w:r>
        <w:rPr>
          <w:sz w:val="24"/>
        </w:rPr>
        <w:t>touchstone can be many things or ideas but the action of striving after it is always based upon greed and not love. We have the example of Satan. He was created very beautiful.</w:t>
      </w:r>
      <w:r>
        <w:rPr>
          <w:spacing w:val="-7"/>
          <w:sz w:val="24"/>
        </w:rPr>
        <w:t> </w:t>
      </w:r>
      <w:r>
        <w:rPr>
          <w:sz w:val="24"/>
        </w:rPr>
        <w:t>This</w:t>
      </w:r>
      <w:r>
        <w:rPr>
          <w:spacing w:val="-2"/>
          <w:sz w:val="24"/>
        </w:rPr>
        <w:t> </w:t>
      </w:r>
      <w:r>
        <w:rPr>
          <w:sz w:val="24"/>
        </w:rPr>
        <w:t>beauty</w:t>
      </w:r>
      <w:r>
        <w:rPr>
          <w:spacing w:val="-2"/>
          <w:sz w:val="24"/>
        </w:rPr>
        <w:t> </w:t>
      </w:r>
      <w:r>
        <w:rPr>
          <w:sz w:val="24"/>
        </w:rPr>
        <w:t>was</w:t>
      </w:r>
      <w:r>
        <w:rPr>
          <w:spacing w:val="-2"/>
          <w:sz w:val="24"/>
        </w:rPr>
        <w:t> </w:t>
      </w:r>
      <w:r>
        <w:rPr>
          <w:sz w:val="24"/>
        </w:rPr>
        <w:t>not</w:t>
      </w:r>
      <w:r>
        <w:rPr>
          <w:spacing w:val="-2"/>
          <w:sz w:val="24"/>
        </w:rPr>
        <w:t> </w:t>
      </w:r>
      <w:r>
        <w:rPr>
          <w:sz w:val="24"/>
        </w:rPr>
        <w:t>bad,</w:t>
      </w:r>
      <w:r>
        <w:rPr>
          <w:spacing w:val="-2"/>
          <w:sz w:val="24"/>
        </w:rPr>
        <w:t> </w:t>
      </w:r>
      <w:r>
        <w:rPr>
          <w:sz w:val="24"/>
        </w:rPr>
        <w:t>but</w:t>
      </w:r>
      <w:r>
        <w:rPr>
          <w:spacing w:val="-2"/>
          <w:sz w:val="24"/>
        </w:rPr>
        <w:t> </w:t>
      </w:r>
      <w:r>
        <w:rPr>
          <w:sz w:val="24"/>
        </w:rPr>
        <w:t>he</w:t>
      </w:r>
      <w:r>
        <w:rPr>
          <w:spacing w:val="-3"/>
          <w:sz w:val="24"/>
        </w:rPr>
        <w:t> </w:t>
      </w:r>
      <w:r>
        <w:rPr>
          <w:sz w:val="24"/>
        </w:rPr>
        <w:t>allowed it</w:t>
      </w:r>
      <w:r>
        <w:rPr>
          <w:spacing w:val="-2"/>
          <w:sz w:val="24"/>
        </w:rPr>
        <w:t> </w:t>
      </w:r>
      <w:r>
        <w:rPr>
          <w:sz w:val="24"/>
        </w:rPr>
        <w:t>to</w:t>
      </w:r>
      <w:r>
        <w:rPr>
          <w:spacing w:val="-2"/>
          <w:sz w:val="24"/>
        </w:rPr>
        <w:t> </w:t>
      </w:r>
      <w:r>
        <w:rPr>
          <w:sz w:val="24"/>
        </w:rPr>
        <w:t>be</w:t>
      </w:r>
      <w:r>
        <w:rPr>
          <w:spacing w:val="-3"/>
          <w:sz w:val="24"/>
        </w:rPr>
        <w:t> </w:t>
      </w:r>
      <w:r>
        <w:rPr>
          <w:sz w:val="24"/>
        </w:rPr>
        <w:t>a</w:t>
      </w:r>
      <w:r>
        <w:rPr>
          <w:spacing w:val="-3"/>
          <w:sz w:val="24"/>
        </w:rPr>
        <w:t> </w:t>
      </w:r>
      <w:r>
        <w:rPr>
          <w:sz w:val="24"/>
        </w:rPr>
        <w:t>touchstone</w:t>
      </w:r>
      <w:r>
        <w:rPr>
          <w:spacing w:val="-3"/>
          <w:sz w:val="24"/>
        </w:rPr>
        <w:t> </w:t>
      </w:r>
      <w:r>
        <w:rPr>
          <w:sz w:val="24"/>
        </w:rPr>
        <w:t>for</w:t>
      </w:r>
      <w:r>
        <w:rPr>
          <w:spacing w:val="-1"/>
          <w:sz w:val="24"/>
        </w:rPr>
        <w:t> </w:t>
      </w:r>
      <w:r>
        <w:rPr>
          <w:sz w:val="24"/>
        </w:rPr>
        <w:t>him</w:t>
      </w:r>
      <w:r>
        <w:rPr>
          <w:spacing w:val="-2"/>
          <w:sz w:val="24"/>
        </w:rPr>
        <w:t> </w:t>
      </w:r>
      <w:r>
        <w:rPr>
          <w:sz w:val="24"/>
        </w:rPr>
        <w:t>in</w:t>
      </w:r>
      <w:r>
        <w:rPr>
          <w:spacing w:val="-2"/>
          <w:sz w:val="24"/>
        </w:rPr>
        <w:t> </w:t>
      </w:r>
      <w:r>
        <w:rPr>
          <w:sz w:val="24"/>
        </w:rPr>
        <w:t>that</w:t>
      </w:r>
      <w:r>
        <w:rPr>
          <w:spacing w:val="-2"/>
          <w:sz w:val="24"/>
        </w:rPr>
        <w:t> </w:t>
      </w:r>
      <w:r>
        <w:rPr>
          <w:sz w:val="24"/>
        </w:rPr>
        <w:t>he</w:t>
      </w:r>
      <w:r>
        <w:rPr>
          <w:spacing w:val="-3"/>
          <w:sz w:val="24"/>
        </w:rPr>
        <w:t> </w:t>
      </w:r>
      <w:r>
        <w:rPr>
          <w:sz w:val="24"/>
        </w:rPr>
        <w:t>decided to strive after his own glory and not Jehovah’s. For some of the perfect angels in Noah’s time before the flood, a touchstone proved to be the idea of residing on the earth and having for themselves the earthly “daughters of men” and having offspring. They did not reject this idea it, but they pursued it and it determined their</w:t>
      </w:r>
      <w:r>
        <w:rPr>
          <w:spacing w:val="-1"/>
          <w:sz w:val="24"/>
        </w:rPr>
        <w:t> </w:t>
      </w:r>
      <w:r>
        <w:rPr>
          <w:sz w:val="24"/>
        </w:rPr>
        <w:t>loyalty.</w:t>
      </w:r>
      <w:r>
        <w:rPr>
          <w:spacing w:val="-3"/>
          <w:sz w:val="24"/>
        </w:rPr>
        <w:t> </w:t>
      </w:r>
      <w:r>
        <w:rPr>
          <w:sz w:val="24"/>
        </w:rPr>
        <w:t>They forsook their</w:t>
      </w:r>
      <w:r>
        <w:rPr>
          <w:spacing w:val="-1"/>
          <w:sz w:val="24"/>
        </w:rPr>
        <w:t> </w:t>
      </w:r>
      <w:r>
        <w:rPr>
          <w:sz w:val="24"/>
        </w:rPr>
        <w:t>proper</w:t>
      </w:r>
      <w:r>
        <w:rPr>
          <w:spacing w:val="-1"/>
          <w:sz w:val="24"/>
        </w:rPr>
        <w:t> </w:t>
      </w:r>
      <w:r>
        <w:rPr>
          <w:sz w:val="24"/>
        </w:rPr>
        <w:t>dwelling places and therefore broke their integrity. The earth was given to the sons of men to dwell upon and not to these angels. For perfect Eve, the touchstone was the knowledge that the tree of knowledge of good and bad could provide. She was not authorized to have it but by her taking it, she determined her integrity by disobeying Jehovah. In all these cases, death by one means or</w:t>
      </w:r>
      <w:r>
        <w:rPr>
          <w:spacing w:val="40"/>
          <w:sz w:val="24"/>
        </w:rPr>
        <w:t> </w:t>
      </w:r>
      <w:r>
        <w:rPr>
          <w:sz w:val="24"/>
        </w:rPr>
        <w:t>another is the result. This process is a loving method which allows Jehovah to complete his works to provide unobstructed good for those who love righteousness. What a joyous time that will be!</w:t>
      </w:r>
    </w:p>
    <w:p>
      <w:pPr>
        <w:pStyle w:val="ListParagraph"/>
        <w:numPr>
          <w:ilvl w:val="0"/>
          <w:numId w:val="48"/>
        </w:numPr>
        <w:tabs>
          <w:tab w:pos="465" w:val="left" w:leader="none"/>
        </w:tabs>
        <w:spacing w:line="259" w:lineRule="auto" w:before="152" w:after="0"/>
        <w:ind w:left="120" w:right="368" w:firstLine="0"/>
        <w:jc w:val="left"/>
        <w:rPr>
          <w:sz w:val="24"/>
        </w:rPr>
      </w:pPr>
      <w:r>
        <w:rPr>
          <w:sz w:val="24"/>
        </w:rPr>
        <w:t>Although Satan is acknowledged as the ruler of this world, he does not act in Jehovah’s (or mankind’s) best interest but acts with his own greedy interests in mind. He apparently had earthly authority placed upon him before he sinned and then he abused it, and he continues to intentionally</w:t>
      </w:r>
      <w:r>
        <w:rPr>
          <w:spacing w:val="-3"/>
          <w:sz w:val="24"/>
        </w:rPr>
        <w:t> </w:t>
      </w:r>
      <w:r>
        <w:rPr>
          <w:sz w:val="24"/>
        </w:rPr>
        <w:t>mismanage</w:t>
      </w:r>
      <w:r>
        <w:rPr>
          <w:spacing w:val="-4"/>
          <w:sz w:val="24"/>
        </w:rPr>
        <w:t> </w:t>
      </w:r>
      <w:r>
        <w:rPr>
          <w:sz w:val="24"/>
        </w:rPr>
        <w:t>it</w:t>
      </w:r>
      <w:r>
        <w:rPr>
          <w:spacing w:val="-3"/>
          <w:sz w:val="24"/>
        </w:rPr>
        <w:t> </w:t>
      </w:r>
      <w:r>
        <w:rPr>
          <w:sz w:val="24"/>
        </w:rPr>
        <w:t>(Luke</w:t>
      </w:r>
      <w:r>
        <w:rPr>
          <w:spacing w:val="-4"/>
          <w:sz w:val="24"/>
        </w:rPr>
        <w:t> </w:t>
      </w:r>
      <w:r>
        <w:rPr>
          <w:sz w:val="24"/>
        </w:rPr>
        <w:t>4).</w:t>
      </w:r>
      <w:r>
        <w:rPr>
          <w:spacing w:val="-3"/>
          <w:sz w:val="24"/>
        </w:rPr>
        <w:t> </w:t>
      </w:r>
      <w:r>
        <w:rPr>
          <w:sz w:val="24"/>
        </w:rPr>
        <w:t>Ezekiel</w:t>
      </w:r>
      <w:r>
        <w:rPr>
          <w:spacing w:val="-3"/>
          <w:sz w:val="24"/>
        </w:rPr>
        <w:t> </w:t>
      </w:r>
      <w:r>
        <w:rPr>
          <w:sz w:val="24"/>
        </w:rPr>
        <w:t>28:14,16</w:t>
      </w:r>
      <w:r>
        <w:rPr>
          <w:spacing w:val="-3"/>
          <w:sz w:val="24"/>
        </w:rPr>
        <w:t> </w:t>
      </w:r>
      <w:r>
        <w:rPr>
          <w:sz w:val="24"/>
        </w:rPr>
        <w:t>brings</w:t>
      </w:r>
      <w:r>
        <w:rPr>
          <w:spacing w:val="-3"/>
          <w:sz w:val="24"/>
        </w:rPr>
        <w:t> </w:t>
      </w:r>
      <w:r>
        <w:rPr>
          <w:sz w:val="24"/>
        </w:rPr>
        <w:t>out</w:t>
      </w:r>
      <w:r>
        <w:rPr>
          <w:spacing w:val="-3"/>
          <w:sz w:val="24"/>
        </w:rPr>
        <w:t> </w:t>
      </w:r>
      <w:r>
        <w:rPr>
          <w:sz w:val="24"/>
        </w:rPr>
        <w:t>that</w:t>
      </w:r>
      <w:r>
        <w:rPr>
          <w:spacing w:val="-3"/>
          <w:sz w:val="24"/>
        </w:rPr>
        <w:t> </w:t>
      </w:r>
      <w:r>
        <w:rPr>
          <w:sz w:val="24"/>
        </w:rPr>
        <w:t>Satan</w:t>
      </w:r>
      <w:r>
        <w:rPr>
          <w:spacing w:val="-3"/>
          <w:sz w:val="24"/>
        </w:rPr>
        <w:t> </w:t>
      </w:r>
      <w:r>
        <w:rPr>
          <w:sz w:val="24"/>
        </w:rPr>
        <w:t>was</w:t>
      </w:r>
      <w:r>
        <w:rPr>
          <w:spacing w:val="-3"/>
          <w:sz w:val="24"/>
        </w:rPr>
        <w:t> </w:t>
      </w:r>
      <w:r>
        <w:rPr>
          <w:sz w:val="24"/>
        </w:rPr>
        <w:t>created</w:t>
      </w:r>
      <w:r>
        <w:rPr>
          <w:spacing w:val="-3"/>
          <w:sz w:val="24"/>
        </w:rPr>
        <w:t> </w:t>
      </w:r>
      <w:r>
        <w:rPr>
          <w:sz w:val="24"/>
        </w:rPr>
        <w:t>to</w:t>
      </w:r>
      <w:r>
        <w:rPr>
          <w:spacing w:val="-3"/>
          <w:sz w:val="24"/>
        </w:rPr>
        <w:t> </w:t>
      </w:r>
      <w:r>
        <w:rPr>
          <w:sz w:val="24"/>
        </w:rPr>
        <w:t>cover (protect</w:t>
      </w:r>
      <w:r>
        <w:rPr>
          <w:spacing w:val="-2"/>
          <w:sz w:val="24"/>
        </w:rPr>
        <w:t> </w:t>
      </w:r>
      <w:r>
        <w:rPr>
          <w:sz w:val="24"/>
        </w:rPr>
        <w:t>or</w:t>
      </w:r>
      <w:r>
        <w:rPr>
          <w:spacing w:val="-3"/>
          <w:sz w:val="24"/>
        </w:rPr>
        <w:t> </w:t>
      </w:r>
      <w:r>
        <w:rPr>
          <w:sz w:val="24"/>
        </w:rPr>
        <w:t>guard).</w:t>
      </w:r>
      <w:r>
        <w:rPr>
          <w:spacing w:val="-5"/>
          <w:sz w:val="24"/>
        </w:rPr>
        <w:t> </w:t>
      </w:r>
      <w:r>
        <w:rPr>
          <w:sz w:val="24"/>
        </w:rPr>
        <w:t>Verse</w:t>
      </w:r>
      <w:r>
        <w:rPr>
          <w:spacing w:val="-1"/>
          <w:sz w:val="24"/>
        </w:rPr>
        <w:t> </w:t>
      </w:r>
      <w:r>
        <w:rPr>
          <w:sz w:val="24"/>
        </w:rPr>
        <w:t>13</w:t>
      </w:r>
      <w:r>
        <w:rPr>
          <w:spacing w:val="-2"/>
          <w:sz w:val="24"/>
        </w:rPr>
        <w:t> </w:t>
      </w:r>
      <w:r>
        <w:rPr>
          <w:sz w:val="24"/>
        </w:rPr>
        <w:t>brings</w:t>
      </w:r>
      <w:r>
        <w:rPr>
          <w:spacing w:val="-2"/>
          <w:sz w:val="24"/>
        </w:rPr>
        <w:t> </w:t>
      </w:r>
      <w:r>
        <w:rPr>
          <w:sz w:val="24"/>
        </w:rPr>
        <w:t>out</w:t>
      </w:r>
      <w:r>
        <w:rPr>
          <w:spacing w:val="-2"/>
          <w:sz w:val="24"/>
        </w:rPr>
        <w:t> </w:t>
      </w:r>
      <w:r>
        <w:rPr>
          <w:sz w:val="24"/>
        </w:rPr>
        <w:t>that</w:t>
      </w:r>
      <w:r>
        <w:rPr>
          <w:spacing w:val="-2"/>
          <w:sz w:val="24"/>
        </w:rPr>
        <w:t> </w:t>
      </w:r>
      <w:r>
        <w:rPr>
          <w:sz w:val="24"/>
        </w:rPr>
        <w:t>he</w:t>
      </w:r>
      <w:r>
        <w:rPr>
          <w:spacing w:val="-3"/>
          <w:sz w:val="24"/>
        </w:rPr>
        <w:t> </w:t>
      </w:r>
      <w:r>
        <w:rPr>
          <w:sz w:val="24"/>
        </w:rPr>
        <w:t>proved</w:t>
      </w:r>
      <w:r>
        <w:rPr>
          <w:spacing w:val="-2"/>
          <w:sz w:val="24"/>
        </w:rPr>
        <w:t> </w:t>
      </w:r>
      <w:r>
        <w:rPr>
          <w:sz w:val="24"/>
        </w:rPr>
        <w:t>to</w:t>
      </w:r>
      <w:r>
        <w:rPr>
          <w:spacing w:val="-2"/>
          <w:sz w:val="24"/>
        </w:rPr>
        <w:t> </w:t>
      </w:r>
      <w:r>
        <w:rPr>
          <w:sz w:val="24"/>
        </w:rPr>
        <w:t>be</w:t>
      </w:r>
      <w:r>
        <w:rPr>
          <w:spacing w:val="-3"/>
          <w:sz w:val="24"/>
        </w:rPr>
        <w:t> </w:t>
      </w:r>
      <w:r>
        <w:rPr>
          <w:sz w:val="24"/>
        </w:rPr>
        <w:t>in</w:t>
      </w:r>
      <w:r>
        <w:rPr>
          <w:spacing w:val="-2"/>
          <w:sz w:val="24"/>
        </w:rPr>
        <w:t> </w:t>
      </w:r>
      <w:r>
        <w:rPr>
          <w:sz w:val="24"/>
        </w:rPr>
        <w:t>Eden</w:t>
      </w:r>
      <w:r>
        <w:rPr>
          <w:spacing w:val="-2"/>
          <w:sz w:val="24"/>
        </w:rPr>
        <w:t> </w:t>
      </w:r>
      <w:r>
        <w:rPr>
          <w:sz w:val="24"/>
        </w:rPr>
        <w:t>–</w:t>
      </w:r>
      <w:r>
        <w:rPr>
          <w:spacing w:val="-8"/>
          <w:sz w:val="24"/>
        </w:rPr>
        <w:t> </w:t>
      </w:r>
      <w:r>
        <w:rPr>
          <w:sz w:val="24"/>
        </w:rPr>
        <w:t>This seems</w:t>
      </w:r>
      <w:r>
        <w:rPr>
          <w:spacing w:val="-2"/>
          <w:sz w:val="24"/>
        </w:rPr>
        <w:t> </w:t>
      </w:r>
      <w:r>
        <w:rPr>
          <w:sz w:val="24"/>
        </w:rPr>
        <w:t>to</w:t>
      </w:r>
      <w:r>
        <w:rPr>
          <w:spacing w:val="-2"/>
          <w:sz w:val="24"/>
        </w:rPr>
        <w:t> </w:t>
      </w:r>
      <w:r>
        <w:rPr>
          <w:sz w:val="24"/>
        </w:rPr>
        <w:t>be</w:t>
      </w:r>
      <w:r>
        <w:rPr>
          <w:spacing w:val="-3"/>
          <w:sz w:val="24"/>
        </w:rPr>
        <w:t> </w:t>
      </w:r>
      <w:r>
        <w:rPr>
          <w:sz w:val="24"/>
        </w:rPr>
        <w:t>before</w:t>
      </w:r>
      <w:r>
        <w:rPr>
          <w:spacing w:val="-3"/>
          <w:sz w:val="24"/>
        </w:rPr>
        <w:t> </w:t>
      </w:r>
      <w:r>
        <w:rPr>
          <w:sz w:val="24"/>
        </w:rPr>
        <w:t>he sinned. So, it can be deduced that he certainly had responsibility put on him.</w:t>
      </w:r>
      <w:r>
        <w:rPr>
          <w:spacing w:val="-9"/>
          <w:sz w:val="24"/>
        </w:rPr>
        <w:t> </w:t>
      </w:r>
      <w:r>
        <w:rPr>
          <w:sz w:val="24"/>
        </w:rPr>
        <w:t>And a measure of authority</w:t>
      </w:r>
      <w:r>
        <w:rPr>
          <w:spacing w:val="-4"/>
          <w:sz w:val="24"/>
        </w:rPr>
        <w:t> </w:t>
      </w:r>
      <w:r>
        <w:rPr>
          <w:sz w:val="24"/>
        </w:rPr>
        <w:t>usually</w:t>
      </w:r>
      <w:r>
        <w:rPr>
          <w:spacing w:val="-4"/>
          <w:sz w:val="24"/>
        </w:rPr>
        <w:t> </w:t>
      </w:r>
      <w:r>
        <w:rPr>
          <w:sz w:val="24"/>
        </w:rPr>
        <w:t>goes</w:t>
      </w:r>
      <w:r>
        <w:rPr>
          <w:spacing w:val="-4"/>
          <w:sz w:val="24"/>
        </w:rPr>
        <w:t> </w:t>
      </w:r>
      <w:r>
        <w:rPr>
          <w:sz w:val="24"/>
        </w:rPr>
        <w:t>with</w:t>
      </w:r>
      <w:r>
        <w:rPr>
          <w:spacing w:val="-4"/>
          <w:sz w:val="24"/>
        </w:rPr>
        <w:t> </w:t>
      </w:r>
      <w:r>
        <w:rPr>
          <w:sz w:val="24"/>
        </w:rPr>
        <w:t>responsibility.</w:t>
      </w:r>
      <w:r>
        <w:rPr>
          <w:spacing w:val="-9"/>
          <w:sz w:val="24"/>
        </w:rPr>
        <w:t> </w:t>
      </w:r>
      <w:r>
        <w:rPr>
          <w:sz w:val="24"/>
        </w:rPr>
        <w:t>This</w:t>
      </w:r>
      <w:r>
        <w:rPr>
          <w:spacing w:val="-4"/>
          <w:sz w:val="24"/>
        </w:rPr>
        <w:t> </w:t>
      </w:r>
      <w:r>
        <w:rPr>
          <w:sz w:val="24"/>
        </w:rPr>
        <w:t>authority</w:t>
      </w:r>
      <w:r>
        <w:rPr>
          <w:spacing w:val="-4"/>
          <w:sz w:val="24"/>
        </w:rPr>
        <w:t> </w:t>
      </w:r>
      <w:r>
        <w:rPr>
          <w:sz w:val="24"/>
        </w:rPr>
        <w:t>had</w:t>
      </w:r>
      <w:r>
        <w:rPr>
          <w:spacing w:val="-4"/>
          <w:sz w:val="24"/>
        </w:rPr>
        <w:t> </w:t>
      </w:r>
      <w:r>
        <w:rPr>
          <w:sz w:val="24"/>
        </w:rPr>
        <w:t>to</w:t>
      </w:r>
      <w:r>
        <w:rPr>
          <w:spacing w:val="-4"/>
          <w:sz w:val="24"/>
        </w:rPr>
        <w:t> </w:t>
      </w:r>
      <w:r>
        <w:rPr>
          <w:sz w:val="24"/>
        </w:rPr>
        <w:t>have</w:t>
      </w:r>
      <w:r>
        <w:rPr>
          <w:spacing w:val="-5"/>
          <w:sz w:val="24"/>
        </w:rPr>
        <w:t> </w:t>
      </w:r>
      <w:r>
        <w:rPr>
          <w:sz w:val="24"/>
        </w:rPr>
        <w:t>a</w:t>
      </w:r>
      <w:r>
        <w:rPr>
          <w:spacing w:val="-5"/>
          <w:sz w:val="24"/>
        </w:rPr>
        <w:t> </w:t>
      </w:r>
      <w:r>
        <w:rPr>
          <w:sz w:val="24"/>
        </w:rPr>
        <w:t>length</w:t>
      </w:r>
      <w:r>
        <w:rPr>
          <w:spacing w:val="-4"/>
          <w:sz w:val="24"/>
        </w:rPr>
        <w:t> </w:t>
      </w:r>
      <w:r>
        <w:rPr>
          <w:sz w:val="24"/>
        </w:rPr>
        <w:t>of</w:t>
      </w:r>
      <w:r>
        <w:rPr>
          <w:spacing w:val="-5"/>
          <w:sz w:val="24"/>
        </w:rPr>
        <w:t> </w:t>
      </w:r>
      <w:r>
        <w:rPr>
          <w:sz w:val="24"/>
        </w:rPr>
        <w:t>time</w:t>
      </w:r>
      <w:r>
        <w:rPr>
          <w:spacing w:val="-5"/>
          <w:sz w:val="24"/>
        </w:rPr>
        <w:t> </w:t>
      </w:r>
      <w:r>
        <w:rPr>
          <w:sz w:val="24"/>
        </w:rPr>
        <w:t>attached</w:t>
      </w:r>
      <w:r>
        <w:rPr>
          <w:spacing w:val="-4"/>
          <w:sz w:val="24"/>
        </w:rPr>
        <w:t> </w:t>
      </w:r>
      <w:r>
        <w:rPr>
          <w:sz w:val="24"/>
        </w:rPr>
        <w:t>to it, for it to have purpose. It also had to have been given to him before he sinned.</w:t>
      </w:r>
      <w:r>
        <w:rPr>
          <w:spacing w:val="-3"/>
          <w:sz w:val="24"/>
        </w:rPr>
        <w:t> </w:t>
      </w:r>
      <w:r>
        <w:rPr>
          <w:sz w:val="24"/>
        </w:rPr>
        <w:t>The end of this time period could be alluded to at Matthew 8:29. Jesus also is given a time period of authority.</w:t>
      </w:r>
    </w:p>
    <w:p>
      <w:pPr>
        <w:spacing w:after="0" w:line="259" w:lineRule="auto"/>
        <w:jc w:val="left"/>
        <w:rPr>
          <w:sz w:val="24"/>
        </w:rPr>
        <w:sectPr>
          <w:pgSz w:w="12240" w:h="15840"/>
          <w:pgMar w:header="0" w:footer="523" w:top="1360" w:bottom="720" w:left="1320" w:right="1160"/>
        </w:sectPr>
      </w:pPr>
    </w:p>
    <w:p>
      <w:pPr>
        <w:pStyle w:val="ListParagraph"/>
        <w:numPr>
          <w:ilvl w:val="0"/>
          <w:numId w:val="48"/>
        </w:numPr>
        <w:tabs>
          <w:tab w:pos="480" w:val="left" w:leader="none"/>
        </w:tabs>
        <w:spacing w:line="259" w:lineRule="auto" w:before="79" w:after="0"/>
        <w:ind w:left="120" w:right="395" w:firstLine="0"/>
        <w:jc w:val="left"/>
        <w:rPr>
          <w:sz w:val="24"/>
        </w:rPr>
      </w:pPr>
      <w:r>
        <w:rPr>
          <w:sz w:val="24"/>
        </w:rPr>
        <w:t>Satan</w:t>
      </w:r>
      <w:r>
        <w:rPr>
          <w:spacing w:val="-3"/>
          <w:sz w:val="24"/>
        </w:rPr>
        <w:t> </w:t>
      </w:r>
      <w:r>
        <w:rPr>
          <w:sz w:val="24"/>
        </w:rPr>
        <w:t>currently</w:t>
      </w:r>
      <w:r>
        <w:rPr>
          <w:spacing w:val="-3"/>
          <w:sz w:val="24"/>
        </w:rPr>
        <w:t> </w:t>
      </w:r>
      <w:r>
        <w:rPr>
          <w:sz w:val="24"/>
        </w:rPr>
        <w:t>has</w:t>
      </w:r>
      <w:r>
        <w:rPr>
          <w:spacing w:val="-3"/>
          <w:sz w:val="24"/>
        </w:rPr>
        <w:t> </w:t>
      </w:r>
      <w:r>
        <w:rPr>
          <w:sz w:val="24"/>
        </w:rPr>
        <w:t>some</w:t>
      </w:r>
      <w:r>
        <w:rPr>
          <w:spacing w:val="-4"/>
          <w:sz w:val="24"/>
        </w:rPr>
        <w:t> </w:t>
      </w:r>
      <w:r>
        <w:rPr>
          <w:sz w:val="24"/>
        </w:rPr>
        <w:t>type</w:t>
      </w:r>
      <w:r>
        <w:rPr>
          <w:spacing w:val="-4"/>
          <w:sz w:val="24"/>
        </w:rPr>
        <w:t> </w:t>
      </w:r>
      <w:r>
        <w:rPr>
          <w:sz w:val="24"/>
        </w:rPr>
        <w:t>of</w:t>
      </w:r>
      <w:r>
        <w:rPr>
          <w:spacing w:val="-4"/>
          <w:sz w:val="24"/>
        </w:rPr>
        <w:t> </w:t>
      </w:r>
      <w:r>
        <w:rPr>
          <w:sz w:val="24"/>
        </w:rPr>
        <w:t>authority</w:t>
      </w:r>
      <w:r>
        <w:rPr>
          <w:spacing w:val="-3"/>
          <w:sz w:val="24"/>
        </w:rPr>
        <w:t> </w:t>
      </w:r>
      <w:r>
        <w:rPr>
          <w:sz w:val="24"/>
        </w:rPr>
        <w:t>over</w:t>
      </w:r>
      <w:r>
        <w:rPr>
          <w:spacing w:val="-4"/>
          <w:sz w:val="24"/>
        </w:rPr>
        <w:t> </w:t>
      </w:r>
      <w:r>
        <w:rPr>
          <w:sz w:val="24"/>
        </w:rPr>
        <w:t>the</w:t>
      </w:r>
      <w:r>
        <w:rPr>
          <w:spacing w:val="-4"/>
          <w:sz w:val="24"/>
        </w:rPr>
        <w:t> </w:t>
      </w:r>
      <w:r>
        <w:rPr>
          <w:sz w:val="24"/>
        </w:rPr>
        <w:t>earth</w:t>
      </w:r>
      <w:r>
        <w:rPr>
          <w:spacing w:val="-3"/>
          <w:sz w:val="24"/>
        </w:rPr>
        <w:t> </w:t>
      </w:r>
      <w:r>
        <w:rPr>
          <w:sz w:val="24"/>
        </w:rPr>
        <w:t>because</w:t>
      </w:r>
      <w:r>
        <w:rPr>
          <w:spacing w:val="-2"/>
          <w:sz w:val="24"/>
        </w:rPr>
        <w:t> </w:t>
      </w:r>
      <w:r>
        <w:rPr>
          <w:sz w:val="24"/>
        </w:rPr>
        <w:t>“neither</w:t>
      </w:r>
      <w:r>
        <w:rPr>
          <w:spacing w:val="-4"/>
          <w:sz w:val="24"/>
        </w:rPr>
        <w:t> </w:t>
      </w:r>
      <w:r>
        <w:rPr>
          <w:sz w:val="24"/>
        </w:rPr>
        <w:t>was</w:t>
      </w:r>
      <w:r>
        <w:rPr>
          <w:spacing w:val="-1"/>
          <w:sz w:val="24"/>
        </w:rPr>
        <w:t> </w:t>
      </w:r>
      <w:r>
        <w:rPr>
          <w:sz w:val="24"/>
        </w:rPr>
        <w:t>a</w:t>
      </w:r>
      <w:r>
        <w:rPr>
          <w:spacing w:val="-4"/>
          <w:sz w:val="24"/>
        </w:rPr>
        <w:t> </w:t>
      </w:r>
      <w:r>
        <w:rPr>
          <w:sz w:val="24"/>
        </w:rPr>
        <w:t>place</w:t>
      </w:r>
      <w:r>
        <w:rPr>
          <w:spacing w:val="-4"/>
          <w:sz w:val="24"/>
        </w:rPr>
        <w:t> </w:t>
      </w:r>
      <w:r>
        <w:rPr>
          <w:sz w:val="24"/>
        </w:rPr>
        <w:t>found for them any longer in heaven. So down the great dragon was hurled…” (Revelation 12:10-12) And he is mentioned as being the ruler of the world by Jesus as a man. This current time of authority over the world by Satan has an end when he is bound for the 1,000 years.</w:t>
      </w:r>
    </w:p>
    <w:p>
      <w:pPr>
        <w:pStyle w:val="ListParagraph"/>
        <w:numPr>
          <w:ilvl w:val="0"/>
          <w:numId w:val="48"/>
        </w:numPr>
        <w:tabs>
          <w:tab w:pos="480" w:val="left" w:leader="none"/>
        </w:tabs>
        <w:spacing w:line="259" w:lineRule="auto" w:before="159" w:after="0"/>
        <w:ind w:left="120" w:right="323" w:firstLine="0"/>
        <w:jc w:val="both"/>
        <w:rPr>
          <w:sz w:val="24"/>
        </w:rPr>
      </w:pPr>
      <w:r>
        <w:rPr>
          <w:sz w:val="24"/>
        </w:rPr>
        <w:t>Satan wants to be</w:t>
      </w:r>
      <w:r>
        <w:rPr>
          <w:spacing w:val="-1"/>
          <w:sz w:val="24"/>
        </w:rPr>
        <w:t> </w:t>
      </w:r>
      <w:r>
        <w:rPr>
          <w:sz w:val="24"/>
        </w:rPr>
        <w:t>self-glorified.</w:t>
      </w:r>
      <w:r>
        <w:rPr>
          <w:spacing w:val="-5"/>
          <w:sz w:val="24"/>
        </w:rPr>
        <w:t> </w:t>
      </w:r>
      <w:r>
        <w:rPr>
          <w:sz w:val="24"/>
        </w:rPr>
        <w:t>That is, he</w:t>
      </w:r>
      <w:r>
        <w:rPr>
          <w:spacing w:val="-1"/>
          <w:sz w:val="24"/>
        </w:rPr>
        <w:t> </w:t>
      </w:r>
      <w:r>
        <w:rPr>
          <w:sz w:val="24"/>
        </w:rPr>
        <w:t>desires to give</w:t>
      </w:r>
      <w:r>
        <w:rPr>
          <w:spacing w:val="-1"/>
          <w:sz w:val="24"/>
        </w:rPr>
        <w:t> </w:t>
      </w:r>
      <w:r>
        <w:rPr>
          <w:sz w:val="24"/>
        </w:rPr>
        <w:t>glory to himself.</w:t>
      </w:r>
      <w:r>
        <w:rPr>
          <w:spacing w:val="-5"/>
          <w:sz w:val="24"/>
        </w:rPr>
        <w:t> </w:t>
      </w:r>
      <w:r>
        <w:rPr>
          <w:sz w:val="24"/>
        </w:rPr>
        <w:t>This desire</w:t>
      </w:r>
      <w:r>
        <w:rPr>
          <w:spacing w:val="-1"/>
          <w:sz w:val="24"/>
        </w:rPr>
        <w:t> </w:t>
      </w:r>
      <w:r>
        <w:rPr>
          <w:sz w:val="24"/>
        </w:rPr>
        <w:t>is the opposite</w:t>
      </w:r>
      <w:r>
        <w:rPr>
          <w:spacing w:val="-2"/>
          <w:sz w:val="24"/>
        </w:rPr>
        <w:t> </w:t>
      </w:r>
      <w:r>
        <w:rPr>
          <w:sz w:val="24"/>
        </w:rPr>
        <w:t>from</w:t>
      </w:r>
      <w:r>
        <w:rPr>
          <w:spacing w:val="-1"/>
          <w:sz w:val="24"/>
        </w:rPr>
        <w:t> </w:t>
      </w:r>
      <w:r>
        <w:rPr>
          <w:sz w:val="24"/>
        </w:rPr>
        <w:t>what</w:t>
      </w:r>
      <w:r>
        <w:rPr>
          <w:spacing w:val="-1"/>
          <w:sz w:val="24"/>
        </w:rPr>
        <w:t> </w:t>
      </w:r>
      <w:r>
        <w:rPr>
          <w:sz w:val="24"/>
        </w:rPr>
        <w:t>Jesus had</w:t>
      </w:r>
      <w:r>
        <w:rPr>
          <w:spacing w:val="-1"/>
          <w:sz w:val="24"/>
        </w:rPr>
        <w:t> </w:t>
      </w:r>
      <w:r>
        <w:rPr>
          <w:sz w:val="24"/>
        </w:rPr>
        <w:t>shown</w:t>
      </w:r>
      <w:r>
        <w:rPr>
          <w:spacing w:val="-1"/>
          <w:sz w:val="24"/>
        </w:rPr>
        <w:t> </w:t>
      </w:r>
      <w:r>
        <w:rPr>
          <w:sz w:val="24"/>
        </w:rPr>
        <w:t>when</w:t>
      </w:r>
      <w:r>
        <w:rPr>
          <w:spacing w:val="-1"/>
          <w:sz w:val="24"/>
        </w:rPr>
        <w:t> </w:t>
      </w:r>
      <w:r>
        <w:rPr>
          <w:sz w:val="24"/>
        </w:rPr>
        <w:t>he</w:t>
      </w:r>
      <w:r>
        <w:rPr>
          <w:spacing w:val="-2"/>
          <w:sz w:val="24"/>
        </w:rPr>
        <w:t> </w:t>
      </w:r>
      <w:r>
        <w:rPr>
          <w:sz w:val="24"/>
        </w:rPr>
        <w:t>prayed</w:t>
      </w:r>
      <w:r>
        <w:rPr>
          <w:spacing w:val="-1"/>
          <w:sz w:val="24"/>
        </w:rPr>
        <w:t> </w:t>
      </w:r>
      <w:r>
        <w:rPr>
          <w:sz w:val="24"/>
        </w:rPr>
        <w:t>to</w:t>
      </w:r>
      <w:r>
        <w:rPr>
          <w:spacing w:val="-1"/>
          <w:sz w:val="24"/>
        </w:rPr>
        <w:t> </w:t>
      </w:r>
      <w:r>
        <w:rPr>
          <w:sz w:val="24"/>
        </w:rPr>
        <w:t>his</w:t>
      </w:r>
      <w:r>
        <w:rPr>
          <w:spacing w:val="-1"/>
          <w:sz w:val="24"/>
        </w:rPr>
        <w:t> </w:t>
      </w:r>
      <w:r>
        <w:rPr>
          <w:sz w:val="24"/>
        </w:rPr>
        <w:t>father</w:t>
      </w:r>
      <w:r>
        <w:rPr>
          <w:spacing w:val="-2"/>
          <w:sz w:val="24"/>
        </w:rPr>
        <w:t> </w:t>
      </w:r>
      <w:r>
        <w:rPr>
          <w:sz w:val="24"/>
        </w:rPr>
        <w:t>and asked if</w:t>
      </w:r>
      <w:r>
        <w:rPr>
          <w:spacing w:val="-2"/>
          <w:sz w:val="24"/>
        </w:rPr>
        <w:t> </w:t>
      </w:r>
      <w:r>
        <w:rPr>
          <w:sz w:val="24"/>
        </w:rPr>
        <w:t>he</w:t>
      </w:r>
      <w:r>
        <w:rPr>
          <w:spacing w:val="-2"/>
          <w:sz w:val="24"/>
        </w:rPr>
        <w:t> </w:t>
      </w:r>
      <w:r>
        <w:rPr>
          <w:sz w:val="24"/>
        </w:rPr>
        <w:t>could</w:t>
      </w:r>
      <w:r>
        <w:rPr>
          <w:spacing w:val="-1"/>
          <w:sz w:val="24"/>
        </w:rPr>
        <w:t> </w:t>
      </w:r>
      <w:r>
        <w:rPr>
          <w:sz w:val="24"/>
        </w:rPr>
        <w:t>have</w:t>
      </w:r>
      <w:r>
        <w:rPr>
          <w:spacing w:val="-2"/>
          <w:sz w:val="24"/>
        </w:rPr>
        <w:t> </w:t>
      </w:r>
      <w:r>
        <w:rPr>
          <w:sz w:val="24"/>
        </w:rPr>
        <w:t>the glory</w:t>
      </w:r>
      <w:r>
        <w:rPr>
          <w:spacing w:val="-2"/>
          <w:sz w:val="24"/>
        </w:rPr>
        <w:t> </w:t>
      </w:r>
      <w:r>
        <w:rPr>
          <w:sz w:val="24"/>
        </w:rPr>
        <w:t>again</w:t>
      </w:r>
      <w:r>
        <w:rPr>
          <w:spacing w:val="-2"/>
          <w:sz w:val="24"/>
        </w:rPr>
        <w:t> </w:t>
      </w:r>
      <w:r>
        <w:rPr>
          <w:sz w:val="24"/>
        </w:rPr>
        <w:t>of</w:t>
      </w:r>
      <w:r>
        <w:rPr>
          <w:spacing w:val="-3"/>
          <w:sz w:val="24"/>
        </w:rPr>
        <w:t> </w:t>
      </w:r>
      <w:r>
        <w:rPr>
          <w:sz w:val="24"/>
        </w:rPr>
        <w:t>when</w:t>
      </w:r>
      <w:r>
        <w:rPr>
          <w:spacing w:val="-2"/>
          <w:sz w:val="24"/>
        </w:rPr>
        <w:t> </w:t>
      </w:r>
      <w:r>
        <w:rPr>
          <w:sz w:val="24"/>
        </w:rPr>
        <w:t>he</w:t>
      </w:r>
      <w:r>
        <w:rPr>
          <w:spacing w:val="-3"/>
          <w:sz w:val="24"/>
        </w:rPr>
        <w:t> </w:t>
      </w:r>
      <w:r>
        <w:rPr>
          <w:sz w:val="24"/>
        </w:rPr>
        <w:t>was</w:t>
      </w:r>
      <w:r>
        <w:rPr>
          <w:spacing w:val="-2"/>
          <w:sz w:val="24"/>
        </w:rPr>
        <w:t> </w:t>
      </w:r>
      <w:r>
        <w:rPr>
          <w:sz w:val="24"/>
        </w:rPr>
        <w:t>a</w:t>
      </w:r>
      <w:r>
        <w:rPr>
          <w:spacing w:val="-3"/>
          <w:sz w:val="24"/>
        </w:rPr>
        <w:t> </w:t>
      </w:r>
      <w:r>
        <w:rPr>
          <w:sz w:val="24"/>
        </w:rPr>
        <w:t>spirit</w:t>
      </w:r>
      <w:r>
        <w:rPr>
          <w:spacing w:val="-2"/>
          <w:sz w:val="24"/>
        </w:rPr>
        <w:t> </w:t>
      </w:r>
      <w:r>
        <w:rPr>
          <w:sz w:val="24"/>
        </w:rPr>
        <w:t>(John</w:t>
      </w:r>
      <w:r>
        <w:rPr>
          <w:spacing w:val="-2"/>
          <w:sz w:val="24"/>
        </w:rPr>
        <w:t> </w:t>
      </w:r>
      <w:r>
        <w:rPr>
          <w:sz w:val="24"/>
        </w:rPr>
        <w:t>17).</w:t>
      </w:r>
      <w:r>
        <w:rPr>
          <w:spacing w:val="-2"/>
          <w:sz w:val="24"/>
        </w:rPr>
        <w:t> </w:t>
      </w:r>
      <w:r>
        <w:rPr>
          <w:sz w:val="24"/>
        </w:rPr>
        <w:t>Jesus</w:t>
      </w:r>
      <w:r>
        <w:rPr>
          <w:spacing w:val="-2"/>
          <w:sz w:val="24"/>
        </w:rPr>
        <w:t> </w:t>
      </w:r>
      <w:r>
        <w:rPr>
          <w:sz w:val="24"/>
        </w:rPr>
        <w:t>relied</w:t>
      </w:r>
      <w:r>
        <w:rPr>
          <w:spacing w:val="-2"/>
          <w:sz w:val="24"/>
        </w:rPr>
        <w:t> </w:t>
      </w:r>
      <w:r>
        <w:rPr>
          <w:sz w:val="24"/>
        </w:rPr>
        <w:t>on</w:t>
      </w:r>
      <w:r>
        <w:rPr>
          <w:spacing w:val="-2"/>
          <w:sz w:val="24"/>
        </w:rPr>
        <w:t> </w:t>
      </w:r>
      <w:r>
        <w:rPr>
          <w:sz w:val="24"/>
        </w:rPr>
        <w:t>his</w:t>
      </w:r>
      <w:r>
        <w:rPr>
          <w:spacing w:val="-2"/>
          <w:sz w:val="24"/>
        </w:rPr>
        <w:t> </w:t>
      </w:r>
      <w:r>
        <w:rPr>
          <w:sz w:val="24"/>
        </w:rPr>
        <w:t>father</w:t>
      </w:r>
      <w:r>
        <w:rPr>
          <w:spacing w:val="-3"/>
          <w:sz w:val="24"/>
        </w:rPr>
        <w:t> </w:t>
      </w:r>
      <w:r>
        <w:rPr>
          <w:sz w:val="24"/>
        </w:rPr>
        <w:t>to</w:t>
      </w:r>
      <w:r>
        <w:rPr>
          <w:spacing w:val="-2"/>
          <w:sz w:val="24"/>
        </w:rPr>
        <w:t> </w:t>
      </w:r>
      <w:r>
        <w:rPr>
          <w:sz w:val="24"/>
        </w:rPr>
        <w:t>glorify</w:t>
      </w:r>
      <w:r>
        <w:rPr>
          <w:spacing w:val="-2"/>
          <w:sz w:val="24"/>
        </w:rPr>
        <w:t> </w:t>
      </w:r>
      <w:r>
        <w:rPr>
          <w:sz w:val="24"/>
        </w:rPr>
        <w:t>him</w:t>
      </w:r>
      <w:r>
        <w:rPr>
          <w:spacing w:val="-2"/>
          <w:sz w:val="24"/>
        </w:rPr>
        <w:t> </w:t>
      </w:r>
      <w:r>
        <w:rPr>
          <w:sz w:val="24"/>
        </w:rPr>
        <w:t>rather</w:t>
      </w:r>
      <w:r>
        <w:rPr>
          <w:spacing w:val="-3"/>
          <w:sz w:val="24"/>
        </w:rPr>
        <w:t> </w:t>
      </w:r>
      <w:r>
        <w:rPr>
          <w:sz w:val="24"/>
        </w:rPr>
        <w:t>than to pursue the giving glory to himself.</w:t>
      </w:r>
    </w:p>
    <w:p>
      <w:pPr>
        <w:pStyle w:val="ListParagraph"/>
        <w:numPr>
          <w:ilvl w:val="0"/>
          <w:numId w:val="48"/>
        </w:numPr>
        <w:tabs>
          <w:tab w:pos="480" w:val="left" w:leader="none"/>
        </w:tabs>
        <w:spacing w:line="259" w:lineRule="auto" w:before="159" w:after="0"/>
        <w:ind w:left="120" w:right="388" w:firstLine="0"/>
        <w:jc w:val="left"/>
        <w:rPr>
          <w:sz w:val="24"/>
        </w:rPr>
      </w:pPr>
      <w:r>
        <w:rPr>
          <w:sz w:val="24"/>
        </w:rPr>
        <w:t>In all recorded tests involving Satan and humans (that I know of) the issue was integrity to Jehovah – Not how the human governments were fairing. Satan seems to think humankind is irredeemable</w:t>
      </w:r>
      <w:r>
        <w:rPr>
          <w:spacing w:val="-4"/>
          <w:sz w:val="24"/>
        </w:rPr>
        <w:t> </w:t>
      </w:r>
      <w:r>
        <w:rPr>
          <w:sz w:val="24"/>
        </w:rPr>
        <w:t>and</w:t>
      </w:r>
      <w:r>
        <w:rPr>
          <w:spacing w:val="-1"/>
          <w:sz w:val="24"/>
        </w:rPr>
        <w:t> </w:t>
      </w:r>
      <w:r>
        <w:rPr>
          <w:sz w:val="24"/>
        </w:rPr>
        <w:t>weak.</w:t>
      </w:r>
      <w:r>
        <w:rPr>
          <w:spacing w:val="-1"/>
          <w:sz w:val="24"/>
        </w:rPr>
        <w:t> </w:t>
      </w:r>
      <w:r>
        <w:rPr>
          <w:sz w:val="24"/>
        </w:rPr>
        <w:t>He</w:t>
      </w:r>
      <w:r>
        <w:rPr>
          <w:spacing w:val="-4"/>
          <w:sz w:val="24"/>
        </w:rPr>
        <w:t> </w:t>
      </w:r>
      <w:r>
        <w:rPr>
          <w:sz w:val="24"/>
        </w:rPr>
        <w:t>tested</w:t>
      </w:r>
      <w:r>
        <w:rPr>
          <w:spacing w:val="-3"/>
          <w:sz w:val="24"/>
        </w:rPr>
        <w:t> </w:t>
      </w:r>
      <w:r>
        <w:rPr>
          <w:sz w:val="24"/>
        </w:rPr>
        <w:t>the</w:t>
      </w:r>
      <w:r>
        <w:rPr>
          <w:spacing w:val="-4"/>
          <w:sz w:val="24"/>
        </w:rPr>
        <w:t> </w:t>
      </w:r>
      <w:r>
        <w:rPr>
          <w:sz w:val="24"/>
        </w:rPr>
        <w:t>integrity</w:t>
      </w:r>
      <w:r>
        <w:rPr>
          <w:spacing w:val="-3"/>
          <w:sz w:val="24"/>
        </w:rPr>
        <w:t> </w:t>
      </w:r>
      <w:r>
        <w:rPr>
          <w:sz w:val="24"/>
        </w:rPr>
        <w:t>of</w:t>
      </w:r>
      <w:r>
        <w:rPr>
          <w:spacing w:val="-14"/>
          <w:sz w:val="24"/>
        </w:rPr>
        <w:t> </w:t>
      </w:r>
      <w:r>
        <w:rPr>
          <w:sz w:val="24"/>
        </w:rPr>
        <w:t>Adam</w:t>
      </w:r>
      <w:r>
        <w:rPr>
          <w:spacing w:val="-3"/>
          <w:sz w:val="24"/>
        </w:rPr>
        <w:t> </w:t>
      </w:r>
      <w:r>
        <w:rPr>
          <w:sz w:val="24"/>
        </w:rPr>
        <w:t>and</w:t>
      </w:r>
      <w:r>
        <w:rPr>
          <w:spacing w:val="-3"/>
          <w:sz w:val="24"/>
        </w:rPr>
        <w:t> </w:t>
      </w:r>
      <w:r>
        <w:rPr>
          <w:sz w:val="24"/>
        </w:rPr>
        <w:t>Eve,</w:t>
      </w:r>
      <w:r>
        <w:rPr>
          <w:spacing w:val="-3"/>
          <w:sz w:val="24"/>
        </w:rPr>
        <w:t> </w:t>
      </w:r>
      <w:r>
        <w:rPr>
          <w:sz w:val="24"/>
        </w:rPr>
        <w:t>Job,</w:t>
      </w:r>
      <w:r>
        <w:rPr>
          <w:spacing w:val="-3"/>
          <w:sz w:val="24"/>
        </w:rPr>
        <w:t> </w:t>
      </w:r>
      <w:r>
        <w:rPr>
          <w:sz w:val="24"/>
        </w:rPr>
        <w:t>the</w:t>
      </w:r>
      <w:r>
        <w:rPr>
          <w:spacing w:val="-2"/>
          <w:sz w:val="24"/>
        </w:rPr>
        <w:t> </w:t>
      </w:r>
      <w:r>
        <w:rPr>
          <w:sz w:val="24"/>
        </w:rPr>
        <w:t>Israelite</w:t>
      </w:r>
      <w:r>
        <w:rPr>
          <w:spacing w:val="-4"/>
          <w:sz w:val="24"/>
        </w:rPr>
        <w:t> </w:t>
      </w:r>
      <w:r>
        <w:rPr>
          <w:sz w:val="24"/>
        </w:rPr>
        <w:t>nation,</w:t>
      </w:r>
      <w:r>
        <w:rPr>
          <w:spacing w:val="-3"/>
          <w:sz w:val="24"/>
        </w:rPr>
        <w:t> </w:t>
      </w:r>
      <w:r>
        <w:rPr>
          <w:sz w:val="24"/>
        </w:rPr>
        <w:t>Jesus, and now the remnant (among countless others today and in the past). He is known as the great tempter and wants man to die.</w:t>
      </w:r>
    </w:p>
    <w:p>
      <w:pPr>
        <w:pStyle w:val="ListParagraph"/>
        <w:numPr>
          <w:ilvl w:val="0"/>
          <w:numId w:val="48"/>
        </w:numPr>
        <w:tabs>
          <w:tab w:pos="465" w:val="left" w:leader="none"/>
        </w:tabs>
        <w:spacing w:line="240" w:lineRule="auto" w:before="158" w:after="0"/>
        <w:ind w:left="465" w:right="0" w:hanging="345"/>
        <w:jc w:val="both"/>
        <w:rPr>
          <w:sz w:val="24"/>
        </w:rPr>
      </w:pPr>
      <w:r>
        <w:rPr>
          <w:sz w:val="24"/>
        </w:rPr>
        <w:t>Adam</w:t>
      </w:r>
      <w:r>
        <w:rPr>
          <w:spacing w:val="-2"/>
          <w:sz w:val="24"/>
        </w:rPr>
        <w:t> </w:t>
      </w:r>
      <w:r>
        <w:rPr>
          <w:sz w:val="24"/>
        </w:rPr>
        <w:t>was</w:t>
      </w:r>
      <w:r>
        <w:rPr>
          <w:spacing w:val="-2"/>
          <w:sz w:val="24"/>
        </w:rPr>
        <w:t> </w:t>
      </w:r>
      <w:r>
        <w:rPr>
          <w:sz w:val="24"/>
        </w:rPr>
        <w:t>the</w:t>
      </w:r>
      <w:r>
        <w:rPr>
          <w:spacing w:val="-3"/>
          <w:sz w:val="24"/>
        </w:rPr>
        <w:t> </w:t>
      </w:r>
      <w:r>
        <w:rPr>
          <w:sz w:val="24"/>
        </w:rPr>
        <w:t>first</w:t>
      </w:r>
      <w:r>
        <w:rPr>
          <w:spacing w:val="-2"/>
          <w:sz w:val="24"/>
        </w:rPr>
        <w:t> </w:t>
      </w:r>
      <w:r>
        <w:rPr>
          <w:sz w:val="24"/>
        </w:rPr>
        <w:t>fleshly</w:t>
      </w:r>
      <w:r>
        <w:rPr>
          <w:spacing w:val="-2"/>
          <w:sz w:val="24"/>
        </w:rPr>
        <w:t> </w:t>
      </w:r>
      <w:r>
        <w:rPr>
          <w:sz w:val="24"/>
        </w:rPr>
        <w:t>creation</w:t>
      </w:r>
      <w:r>
        <w:rPr>
          <w:spacing w:val="-2"/>
          <w:sz w:val="24"/>
        </w:rPr>
        <w:t> </w:t>
      </w:r>
      <w:r>
        <w:rPr>
          <w:sz w:val="24"/>
        </w:rPr>
        <w:t>to</w:t>
      </w:r>
      <w:r>
        <w:rPr>
          <w:spacing w:val="-2"/>
          <w:sz w:val="24"/>
        </w:rPr>
        <w:t> </w:t>
      </w:r>
      <w:r>
        <w:rPr>
          <w:sz w:val="24"/>
        </w:rPr>
        <w:t>be</w:t>
      </w:r>
      <w:r>
        <w:rPr>
          <w:spacing w:val="-3"/>
          <w:sz w:val="24"/>
        </w:rPr>
        <w:t> </w:t>
      </w:r>
      <w:r>
        <w:rPr>
          <w:sz w:val="24"/>
        </w:rPr>
        <w:t>created</w:t>
      </w:r>
      <w:r>
        <w:rPr>
          <w:spacing w:val="-2"/>
          <w:sz w:val="24"/>
        </w:rPr>
        <w:t> </w:t>
      </w:r>
      <w:r>
        <w:rPr>
          <w:sz w:val="24"/>
        </w:rPr>
        <w:t>in</w:t>
      </w:r>
      <w:r>
        <w:rPr>
          <w:spacing w:val="-2"/>
          <w:sz w:val="24"/>
        </w:rPr>
        <w:t> </w:t>
      </w:r>
      <w:r>
        <w:rPr>
          <w:sz w:val="24"/>
        </w:rPr>
        <w:t>God’s</w:t>
      </w:r>
      <w:r>
        <w:rPr>
          <w:spacing w:val="-1"/>
          <w:sz w:val="24"/>
        </w:rPr>
        <w:t> </w:t>
      </w:r>
      <w:r>
        <w:rPr>
          <w:spacing w:val="-2"/>
          <w:sz w:val="24"/>
        </w:rPr>
        <w:t>image.</w:t>
      </w:r>
    </w:p>
    <w:p>
      <w:pPr>
        <w:pStyle w:val="ListParagraph"/>
        <w:numPr>
          <w:ilvl w:val="0"/>
          <w:numId w:val="48"/>
        </w:numPr>
        <w:tabs>
          <w:tab w:pos="480" w:val="left" w:leader="none"/>
        </w:tabs>
        <w:spacing w:line="259" w:lineRule="auto" w:before="183" w:after="0"/>
        <w:ind w:left="120" w:right="359" w:firstLine="0"/>
        <w:jc w:val="left"/>
        <w:rPr>
          <w:sz w:val="24"/>
        </w:rPr>
      </w:pPr>
      <w:r>
        <w:rPr>
          <w:sz w:val="24"/>
        </w:rPr>
        <w:t>It was only after</w:t>
      </w:r>
      <w:r>
        <w:rPr>
          <w:spacing w:val="-1"/>
          <w:sz w:val="24"/>
        </w:rPr>
        <w:t> </w:t>
      </w:r>
      <w:r>
        <w:rPr>
          <w:sz w:val="24"/>
        </w:rPr>
        <w:t>Eve’s creation that Satan acted against humankind.</w:t>
      </w:r>
      <w:r>
        <w:rPr>
          <w:spacing w:val="-5"/>
          <w:sz w:val="24"/>
        </w:rPr>
        <w:t> </w:t>
      </w:r>
      <w:r>
        <w:rPr>
          <w:sz w:val="24"/>
        </w:rPr>
        <w:t>There</w:t>
      </w:r>
      <w:r>
        <w:rPr>
          <w:spacing w:val="-1"/>
          <w:sz w:val="24"/>
        </w:rPr>
        <w:t> </w:t>
      </w:r>
      <w:r>
        <w:rPr>
          <w:sz w:val="24"/>
        </w:rPr>
        <w:t>could be</w:t>
      </w:r>
      <w:r>
        <w:rPr>
          <w:spacing w:val="-1"/>
          <w:sz w:val="24"/>
        </w:rPr>
        <w:t> </w:t>
      </w:r>
      <w:r>
        <w:rPr>
          <w:sz w:val="24"/>
        </w:rPr>
        <w:t>multiple reasons for this. However, the creating of Eve did open a way for creatures that were made in God’s</w:t>
      </w:r>
      <w:r>
        <w:rPr>
          <w:spacing w:val="-1"/>
          <w:sz w:val="24"/>
        </w:rPr>
        <w:t> </w:t>
      </w:r>
      <w:r>
        <w:rPr>
          <w:sz w:val="24"/>
        </w:rPr>
        <w:t>image</w:t>
      </w:r>
      <w:r>
        <w:rPr>
          <w:spacing w:val="-2"/>
          <w:sz w:val="24"/>
        </w:rPr>
        <w:t> </w:t>
      </w:r>
      <w:r>
        <w:rPr>
          <w:sz w:val="24"/>
        </w:rPr>
        <w:t>to</w:t>
      </w:r>
      <w:r>
        <w:rPr>
          <w:spacing w:val="-1"/>
          <w:sz w:val="24"/>
        </w:rPr>
        <w:t> </w:t>
      </w:r>
      <w:r>
        <w:rPr>
          <w:sz w:val="24"/>
        </w:rPr>
        <w:t>reproduce.</w:t>
      </w:r>
      <w:r>
        <w:rPr>
          <w:spacing w:val="-1"/>
          <w:sz w:val="24"/>
        </w:rPr>
        <w:t> </w:t>
      </w:r>
      <w:r>
        <w:rPr>
          <w:sz w:val="24"/>
        </w:rPr>
        <w:t>It</w:t>
      </w:r>
      <w:r>
        <w:rPr>
          <w:spacing w:val="-1"/>
          <w:sz w:val="24"/>
        </w:rPr>
        <w:t> </w:t>
      </w:r>
      <w:r>
        <w:rPr>
          <w:sz w:val="24"/>
        </w:rPr>
        <w:t>is</w:t>
      </w:r>
      <w:r>
        <w:rPr>
          <w:spacing w:val="-1"/>
          <w:sz w:val="24"/>
        </w:rPr>
        <w:t> </w:t>
      </w:r>
      <w:r>
        <w:rPr>
          <w:sz w:val="24"/>
        </w:rPr>
        <w:t>open</w:t>
      </w:r>
      <w:r>
        <w:rPr>
          <w:spacing w:val="-1"/>
          <w:sz w:val="24"/>
        </w:rPr>
        <w:t> </w:t>
      </w:r>
      <w:r>
        <w:rPr>
          <w:sz w:val="24"/>
        </w:rPr>
        <w:t>to</w:t>
      </w:r>
      <w:r>
        <w:rPr>
          <w:spacing w:val="-1"/>
          <w:sz w:val="24"/>
        </w:rPr>
        <w:t> </w:t>
      </w:r>
      <w:r>
        <w:rPr>
          <w:sz w:val="24"/>
        </w:rPr>
        <w:t>limited</w:t>
      </w:r>
      <w:r>
        <w:rPr>
          <w:spacing w:val="-1"/>
          <w:sz w:val="24"/>
        </w:rPr>
        <w:t> </w:t>
      </w:r>
      <w:r>
        <w:rPr>
          <w:sz w:val="24"/>
        </w:rPr>
        <w:t>speculation</w:t>
      </w:r>
      <w:r>
        <w:rPr>
          <w:spacing w:val="-1"/>
          <w:sz w:val="24"/>
        </w:rPr>
        <w:t> </w:t>
      </w:r>
      <w:r>
        <w:rPr>
          <w:sz w:val="24"/>
        </w:rPr>
        <w:t>whether</w:t>
      </w:r>
      <w:r>
        <w:rPr>
          <w:spacing w:val="-2"/>
          <w:sz w:val="24"/>
        </w:rPr>
        <w:t> </w:t>
      </w:r>
      <w:r>
        <w:rPr>
          <w:sz w:val="24"/>
        </w:rPr>
        <w:t>the</w:t>
      </w:r>
      <w:r>
        <w:rPr>
          <w:spacing w:val="-2"/>
          <w:sz w:val="24"/>
        </w:rPr>
        <w:t> </w:t>
      </w:r>
      <w:r>
        <w:rPr>
          <w:sz w:val="24"/>
        </w:rPr>
        <w:t>angels</w:t>
      </w:r>
      <w:r>
        <w:rPr>
          <w:spacing w:val="-1"/>
          <w:sz w:val="24"/>
        </w:rPr>
        <w:t> </w:t>
      </w:r>
      <w:r>
        <w:rPr>
          <w:sz w:val="24"/>
        </w:rPr>
        <w:t>had</w:t>
      </w:r>
      <w:r>
        <w:rPr>
          <w:spacing w:val="-1"/>
          <w:sz w:val="24"/>
        </w:rPr>
        <w:t> </w:t>
      </w:r>
      <w:r>
        <w:rPr>
          <w:sz w:val="24"/>
        </w:rPr>
        <w:t>this</w:t>
      </w:r>
      <w:r>
        <w:rPr>
          <w:spacing w:val="-1"/>
          <w:sz w:val="24"/>
        </w:rPr>
        <w:t> </w:t>
      </w:r>
      <w:r>
        <w:rPr>
          <w:sz w:val="24"/>
        </w:rPr>
        <w:t>ability</w:t>
      </w:r>
      <w:r>
        <w:rPr>
          <w:spacing w:val="-1"/>
          <w:sz w:val="24"/>
        </w:rPr>
        <w:t> </w:t>
      </w:r>
      <w:r>
        <w:rPr>
          <w:sz w:val="24"/>
        </w:rPr>
        <w:t>to reproduce in the heavenly realm, but it does not really matter if they could or not. It is certain that they were not authorized by Jehovah to forsake their positions in their pursuing a desire to inhabit the earth and take wives for themselves and to have offspring on earth.</w:t>
      </w:r>
      <w:r>
        <w:rPr>
          <w:spacing w:val="-1"/>
          <w:sz w:val="24"/>
        </w:rPr>
        <w:t> </w:t>
      </w:r>
      <w:r>
        <w:rPr>
          <w:sz w:val="24"/>
        </w:rPr>
        <w:t>They broke their integrity.</w:t>
      </w:r>
      <w:r>
        <w:rPr>
          <w:spacing w:val="-3"/>
          <w:sz w:val="24"/>
        </w:rPr>
        <w:t> </w:t>
      </w:r>
      <w:r>
        <w:rPr>
          <w:sz w:val="24"/>
        </w:rPr>
        <w:t>It</w:t>
      </w:r>
      <w:r>
        <w:rPr>
          <w:spacing w:val="-3"/>
          <w:sz w:val="24"/>
        </w:rPr>
        <w:t> </w:t>
      </w:r>
      <w:r>
        <w:rPr>
          <w:sz w:val="24"/>
        </w:rPr>
        <w:t>may</w:t>
      </w:r>
      <w:r>
        <w:rPr>
          <w:spacing w:val="-3"/>
          <w:sz w:val="24"/>
        </w:rPr>
        <w:t> </w:t>
      </w:r>
      <w:r>
        <w:rPr>
          <w:sz w:val="24"/>
        </w:rPr>
        <w:t>also</w:t>
      </w:r>
      <w:r>
        <w:rPr>
          <w:spacing w:val="-3"/>
          <w:sz w:val="24"/>
        </w:rPr>
        <w:t> </w:t>
      </w:r>
      <w:r>
        <w:rPr>
          <w:sz w:val="24"/>
        </w:rPr>
        <w:t>be</w:t>
      </w:r>
      <w:r>
        <w:rPr>
          <w:spacing w:val="-4"/>
          <w:sz w:val="24"/>
        </w:rPr>
        <w:t> </w:t>
      </w:r>
      <w:r>
        <w:rPr>
          <w:sz w:val="24"/>
        </w:rPr>
        <w:t>that</w:t>
      </w:r>
      <w:r>
        <w:rPr>
          <w:spacing w:val="-3"/>
          <w:sz w:val="24"/>
        </w:rPr>
        <w:t> </w:t>
      </w:r>
      <w:r>
        <w:rPr>
          <w:sz w:val="24"/>
        </w:rPr>
        <w:t>Satan</w:t>
      </w:r>
      <w:r>
        <w:rPr>
          <w:spacing w:val="-3"/>
          <w:sz w:val="24"/>
        </w:rPr>
        <w:t> </w:t>
      </w:r>
      <w:r>
        <w:rPr>
          <w:sz w:val="24"/>
        </w:rPr>
        <w:t>desired</w:t>
      </w:r>
      <w:r>
        <w:rPr>
          <w:spacing w:val="-3"/>
          <w:sz w:val="24"/>
        </w:rPr>
        <w:t> </w:t>
      </w:r>
      <w:r>
        <w:rPr>
          <w:sz w:val="24"/>
        </w:rPr>
        <w:t>to</w:t>
      </w:r>
      <w:r>
        <w:rPr>
          <w:spacing w:val="-3"/>
          <w:sz w:val="24"/>
        </w:rPr>
        <w:t> </w:t>
      </w:r>
      <w:r>
        <w:rPr>
          <w:sz w:val="24"/>
        </w:rPr>
        <w:t>be</w:t>
      </w:r>
      <w:r>
        <w:rPr>
          <w:spacing w:val="-2"/>
          <w:sz w:val="24"/>
        </w:rPr>
        <w:t> </w:t>
      </w:r>
      <w:r>
        <w:rPr>
          <w:sz w:val="24"/>
        </w:rPr>
        <w:t>receiving</w:t>
      </w:r>
      <w:r>
        <w:rPr>
          <w:spacing w:val="-3"/>
          <w:sz w:val="24"/>
        </w:rPr>
        <w:t> </w:t>
      </w:r>
      <w:r>
        <w:rPr>
          <w:sz w:val="24"/>
        </w:rPr>
        <w:t>glory</w:t>
      </w:r>
      <w:r>
        <w:rPr>
          <w:spacing w:val="-3"/>
          <w:sz w:val="24"/>
        </w:rPr>
        <w:t> </w:t>
      </w:r>
      <w:r>
        <w:rPr>
          <w:sz w:val="24"/>
        </w:rPr>
        <w:t>for</w:t>
      </w:r>
      <w:r>
        <w:rPr>
          <w:spacing w:val="-4"/>
          <w:sz w:val="24"/>
        </w:rPr>
        <w:t> </w:t>
      </w:r>
      <w:r>
        <w:rPr>
          <w:sz w:val="24"/>
        </w:rPr>
        <w:t>himself</w:t>
      </w:r>
      <w:r>
        <w:rPr>
          <w:spacing w:val="-2"/>
          <w:sz w:val="24"/>
        </w:rPr>
        <w:t> </w:t>
      </w:r>
      <w:r>
        <w:rPr>
          <w:sz w:val="24"/>
        </w:rPr>
        <w:t>from</w:t>
      </w:r>
      <w:r>
        <w:rPr>
          <w:spacing w:val="-3"/>
          <w:sz w:val="24"/>
        </w:rPr>
        <w:t> </w:t>
      </w:r>
      <w:r>
        <w:rPr>
          <w:sz w:val="24"/>
        </w:rPr>
        <w:t>other</w:t>
      </w:r>
      <w:r>
        <w:rPr>
          <w:spacing w:val="-4"/>
          <w:sz w:val="24"/>
        </w:rPr>
        <w:t> </w:t>
      </w:r>
      <w:r>
        <w:rPr>
          <w:sz w:val="24"/>
        </w:rPr>
        <w:t>angels</w:t>
      </w:r>
      <w:r>
        <w:rPr>
          <w:spacing w:val="-3"/>
          <w:sz w:val="24"/>
        </w:rPr>
        <w:t> </w:t>
      </w:r>
      <w:r>
        <w:rPr>
          <w:sz w:val="24"/>
        </w:rPr>
        <w:t>by tempting other angels to do this. He had great authority as being a guardian cherub and it is possible that he had the authority to allow angels to materialize on earth, at the time. By Satan’s actions</w:t>
      </w:r>
      <w:r>
        <w:rPr>
          <w:spacing w:val="-3"/>
          <w:sz w:val="24"/>
        </w:rPr>
        <w:t> </w:t>
      </w:r>
      <w:r>
        <w:rPr>
          <w:sz w:val="24"/>
        </w:rPr>
        <w:t>of</w:t>
      </w:r>
      <w:r>
        <w:rPr>
          <w:spacing w:val="-4"/>
          <w:sz w:val="24"/>
        </w:rPr>
        <w:t> </w:t>
      </w:r>
      <w:r>
        <w:rPr>
          <w:sz w:val="24"/>
        </w:rPr>
        <w:t>deceiving</w:t>
      </w:r>
      <w:r>
        <w:rPr>
          <w:spacing w:val="-3"/>
          <w:sz w:val="24"/>
        </w:rPr>
        <w:t> </w:t>
      </w:r>
      <w:r>
        <w:rPr>
          <w:sz w:val="24"/>
        </w:rPr>
        <w:t>Eve</w:t>
      </w:r>
      <w:r>
        <w:rPr>
          <w:spacing w:val="-2"/>
          <w:sz w:val="24"/>
        </w:rPr>
        <w:t> </w:t>
      </w:r>
      <w:r>
        <w:rPr>
          <w:sz w:val="24"/>
        </w:rPr>
        <w:t>when</w:t>
      </w:r>
      <w:r>
        <w:rPr>
          <w:spacing w:val="-3"/>
          <w:sz w:val="24"/>
        </w:rPr>
        <w:t> </w:t>
      </w:r>
      <w:r>
        <w:rPr>
          <w:sz w:val="24"/>
        </w:rPr>
        <w:t>the</w:t>
      </w:r>
      <w:r>
        <w:rPr>
          <w:spacing w:val="-4"/>
          <w:sz w:val="24"/>
        </w:rPr>
        <w:t> </w:t>
      </w:r>
      <w:r>
        <w:rPr>
          <w:sz w:val="24"/>
        </w:rPr>
        <w:t>most</w:t>
      </w:r>
      <w:r>
        <w:rPr>
          <w:spacing w:val="-3"/>
          <w:sz w:val="24"/>
        </w:rPr>
        <w:t> </w:t>
      </w:r>
      <w:r>
        <w:rPr>
          <w:sz w:val="24"/>
        </w:rPr>
        <w:t>damage</w:t>
      </w:r>
      <w:r>
        <w:rPr>
          <w:spacing w:val="-2"/>
          <w:sz w:val="24"/>
        </w:rPr>
        <w:t> </w:t>
      </w:r>
      <w:r>
        <w:rPr>
          <w:sz w:val="24"/>
        </w:rPr>
        <w:t>could</w:t>
      </w:r>
      <w:r>
        <w:rPr>
          <w:spacing w:val="-3"/>
          <w:sz w:val="24"/>
        </w:rPr>
        <w:t> </w:t>
      </w:r>
      <w:r>
        <w:rPr>
          <w:sz w:val="24"/>
        </w:rPr>
        <w:t>result,</w:t>
      </w:r>
      <w:r>
        <w:rPr>
          <w:spacing w:val="-3"/>
          <w:sz w:val="24"/>
        </w:rPr>
        <w:t> </w:t>
      </w:r>
      <w:r>
        <w:rPr>
          <w:sz w:val="24"/>
        </w:rPr>
        <w:t>he</w:t>
      </w:r>
      <w:r>
        <w:rPr>
          <w:spacing w:val="-4"/>
          <w:sz w:val="24"/>
        </w:rPr>
        <w:t> </w:t>
      </w:r>
      <w:r>
        <w:rPr>
          <w:sz w:val="24"/>
        </w:rPr>
        <w:t>shows</w:t>
      </w:r>
      <w:r>
        <w:rPr>
          <w:spacing w:val="-3"/>
          <w:sz w:val="24"/>
        </w:rPr>
        <w:t> </w:t>
      </w:r>
      <w:r>
        <w:rPr>
          <w:sz w:val="24"/>
        </w:rPr>
        <w:t>by</w:t>
      </w:r>
      <w:r>
        <w:rPr>
          <w:spacing w:val="-3"/>
          <w:sz w:val="24"/>
        </w:rPr>
        <w:t> </w:t>
      </w:r>
      <w:r>
        <w:rPr>
          <w:sz w:val="24"/>
        </w:rPr>
        <w:t>his</w:t>
      </w:r>
      <w:r>
        <w:rPr>
          <w:spacing w:val="-3"/>
          <w:sz w:val="24"/>
        </w:rPr>
        <w:t> </w:t>
      </w:r>
      <w:r>
        <w:rPr>
          <w:sz w:val="24"/>
        </w:rPr>
        <w:t>actions</w:t>
      </w:r>
      <w:r>
        <w:rPr>
          <w:spacing w:val="-3"/>
          <w:sz w:val="24"/>
        </w:rPr>
        <w:t> </w:t>
      </w:r>
      <w:r>
        <w:rPr>
          <w:sz w:val="24"/>
        </w:rPr>
        <w:t>that</w:t>
      </w:r>
      <w:r>
        <w:rPr>
          <w:spacing w:val="-3"/>
          <w:sz w:val="24"/>
        </w:rPr>
        <w:t> </w:t>
      </w:r>
      <w:r>
        <w:rPr>
          <w:sz w:val="24"/>
        </w:rPr>
        <w:t>he</w:t>
      </w:r>
      <w:r>
        <w:rPr>
          <w:spacing w:val="-4"/>
          <w:sz w:val="24"/>
        </w:rPr>
        <w:t> </w:t>
      </w:r>
      <w:r>
        <w:rPr>
          <w:sz w:val="24"/>
        </w:rPr>
        <w:t>did not want man to live. He wanted to destroy man along with the ability to fill the earth with mankind.</w:t>
      </w:r>
      <w:r>
        <w:rPr>
          <w:spacing w:val="-15"/>
          <w:sz w:val="24"/>
        </w:rPr>
        <w:t> </w:t>
      </w:r>
      <w:r>
        <w:rPr>
          <w:sz w:val="24"/>
        </w:rPr>
        <w:t>Angels</w:t>
      </w:r>
      <w:r>
        <w:rPr>
          <w:spacing w:val="-1"/>
          <w:sz w:val="24"/>
        </w:rPr>
        <w:t> </w:t>
      </w:r>
      <w:r>
        <w:rPr>
          <w:sz w:val="24"/>
        </w:rPr>
        <w:t>improperly</w:t>
      </w:r>
      <w:r>
        <w:rPr>
          <w:spacing w:val="-1"/>
          <w:sz w:val="24"/>
        </w:rPr>
        <w:t> </w:t>
      </w:r>
      <w:r>
        <w:rPr>
          <w:sz w:val="24"/>
        </w:rPr>
        <w:t>having</w:t>
      </w:r>
      <w:r>
        <w:rPr>
          <w:spacing w:val="-1"/>
          <w:sz w:val="24"/>
        </w:rPr>
        <w:t> </w:t>
      </w:r>
      <w:r>
        <w:rPr>
          <w:sz w:val="24"/>
        </w:rPr>
        <w:t>offspring</w:t>
      </w:r>
      <w:r>
        <w:rPr>
          <w:spacing w:val="-1"/>
          <w:sz w:val="24"/>
        </w:rPr>
        <w:t> </w:t>
      </w:r>
      <w:r>
        <w:rPr>
          <w:sz w:val="24"/>
        </w:rPr>
        <w:t>on earth</w:t>
      </w:r>
      <w:r>
        <w:rPr>
          <w:spacing w:val="-1"/>
          <w:sz w:val="24"/>
        </w:rPr>
        <w:t> </w:t>
      </w:r>
      <w:r>
        <w:rPr>
          <w:sz w:val="24"/>
        </w:rPr>
        <w:t>shows</w:t>
      </w:r>
      <w:r>
        <w:rPr>
          <w:spacing w:val="-1"/>
          <w:sz w:val="24"/>
        </w:rPr>
        <w:t> </w:t>
      </w:r>
      <w:r>
        <w:rPr>
          <w:sz w:val="24"/>
        </w:rPr>
        <w:t>that</w:t>
      </w:r>
      <w:r>
        <w:rPr>
          <w:spacing w:val="-1"/>
          <w:sz w:val="24"/>
        </w:rPr>
        <w:t> </w:t>
      </w:r>
      <w:r>
        <w:rPr>
          <w:sz w:val="24"/>
        </w:rPr>
        <w:t>this</w:t>
      </w:r>
      <w:r>
        <w:rPr>
          <w:spacing w:val="-1"/>
          <w:sz w:val="24"/>
        </w:rPr>
        <w:t> </w:t>
      </w:r>
      <w:r>
        <w:rPr>
          <w:sz w:val="24"/>
        </w:rPr>
        <w:t>was something</w:t>
      </w:r>
      <w:r>
        <w:rPr>
          <w:spacing w:val="-1"/>
          <w:sz w:val="24"/>
        </w:rPr>
        <w:t> </w:t>
      </w:r>
      <w:r>
        <w:rPr>
          <w:sz w:val="24"/>
        </w:rPr>
        <w:t>that</w:t>
      </w:r>
      <w:r>
        <w:rPr>
          <w:spacing w:val="-1"/>
          <w:sz w:val="24"/>
        </w:rPr>
        <w:t> </w:t>
      </w:r>
      <w:r>
        <w:rPr>
          <w:sz w:val="24"/>
        </w:rPr>
        <w:t>could be desired by angels. Satan’s desire to have man die also showed that it was possible for angels to wrongfully desire to have man destroyed. Satan has never tried to help humankind or act as their savior or provider. In Matthew and Luke chapters 4, when Satan was tempting Jesus with the kingdoms of the world, he and others certainly would have known that just one act of worship from Jesus would break his integrity whether the offer from Satan was genuine or not. The results would have been that Jesus would die and humankind would not have had a savior. Satan does not desire to be humankind’s savior or to provide one, for whatever reason he may have. Jesus’</w:t>
      </w:r>
      <w:r>
        <w:rPr>
          <w:spacing w:val="-11"/>
          <w:sz w:val="24"/>
        </w:rPr>
        <w:t> </w:t>
      </w:r>
      <w:r>
        <w:rPr>
          <w:sz w:val="24"/>
        </w:rPr>
        <w:t>obedient human life course is an excellent example how he is the “amen” to Jehovah’s will.</w:t>
      </w:r>
    </w:p>
    <w:p>
      <w:pPr>
        <w:pStyle w:val="ListParagraph"/>
        <w:numPr>
          <w:ilvl w:val="0"/>
          <w:numId w:val="48"/>
        </w:numPr>
        <w:tabs>
          <w:tab w:pos="480" w:val="left" w:leader="none"/>
        </w:tabs>
        <w:spacing w:line="259" w:lineRule="auto" w:before="156" w:after="0"/>
        <w:ind w:left="120" w:right="458" w:firstLine="0"/>
        <w:jc w:val="left"/>
        <w:rPr>
          <w:sz w:val="24"/>
        </w:rPr>
      </w:pPr>
      <w:r>
        <w:rPr>
          <w:sz w:val="24"/>
        </w:rPr>
        <w:t>Satan</w:t>
      </w:r>
      <w:r>
        <w:rPr>
          <w:spacing w:val="-2"/>
          <w:sz w:val="24"/>
        </w:rPr>
        <w:t> </w:t>
      </w:r>
      <w:r>
        <w:rPr>
          <w:sz w:val="24"/>
        </w:rPr>
        <w:t>certainly</w:t>
      </w:r>
      <w:r>
        <w:rPr>
          <w:spacing w:val="-2"/>
          <w:sz w:val="24"/>
        </w:rPr>
        <w:t> </w:t>
      </w:r>
      <w:r>
        <w:rPr>
          <w:sz w:val="24"/>
        </w:rPr>
        <w:t>is</w:t>
      </w:r>
      <w:r>
        <w:rPr>
          <w:spacing w:val="-2"/>
          <w:sz w:val="24"/>
        </w:rPr>
        <w:t> </w:t>
      </w:r>
      <w:r>
        <w:rPr>
          <w:sz w:val="24"/>
        </w:rPr>
        <w:t>enraged</w:t>
      </w:r>
      <w:r>
        <w:rPr>
          <w:spacing w:val="-2"/>
          <w:sz w:val="24"/>
        </w:rPr>
        <w:t> </w:t>
      </w:r>
      <w:r>
        <w:rPr>
          <w:sz w:val="24"/>
        </w:rPr>
        <w:t>when a</w:t>
      </w:r>
      <w:r>
        <w:rPr>
          <w:spacing w:val="-3"/>
          <w:sz w:val="24"/>
        </w:rPr>
        <w:t> </w:t>
      </w:r>
      <w:r>
        <w:rPr>
          <w:sz w:val="24"/>
        </w:rPr>
        <w:t>lowly</w:t>
      </w:r>
      <w:r>
        <w:rPr>
          <w:spacing w:val="-2"/>
          <w:sz w:val="24"/>
        </w:rPr>
        <w:t> </w:t>
      </w:r>
      <w:r>
        <w:rPr>
          <w:sz w:val="24"/>
        </w:rPr>
        <w:t>human</w:t>
      </w:r>
      <w:r>
        <w:rPr>
          <w:spacing w:val="-2"/>
          <w:sz w:val="24"/>
        </w:rPr>
        <w:t> </w:t>
      </w:r>
      <w:r>
        <w:rPr>
          <w:sz w:val="24"/>
        </w:rPr>
        <w:t>can</w:t>
      </w:r>
      <w:r>
        <w:rPr>
          <w:spacing w:val="-2"/>
          <w:sz w:val="24"/>
        </w:rPr>
        <w:t> </w:t>
      </w:r>
      <w:r>
        <w:rPr>
          <w:sz w:val="24"/>
        </w:rPr>
        <w:t>prove</w:t>
      </w:r>
      <w:r>
        <w:rPr>
          <w:spacing w:val="-3"/>
          <w:sz w:val="24"/>
        </w:rPr>
        <w:t> </w:t>
      </w:r>
      <w:r>
        <w:rPr>
          <w:sz w:val="24"/>
        </w:rPr>
        <w:t>integrity</w:t>
      </w:r>
      <w:r>
        <w:rPr>
          <w:spacing w:val="-2"/>
          <w:sz w:val="24"/>
        </w:rPr>
        <w:t> </w:t>
      </w:r>
      <w:r>
        <w:rPr>
          <w:sz w:val="24"/>
        </w:rPr>
        <w:t>when</w:t>
      </w:r>
      <w:r>
        <w:rPr>
          <w:spacing w:val="-2"/>
          <w:sz w:val="24"/>
        </w:rPr>
        <w:t> </w:t>
      </w:r>
      <w:r>
        <w:rPr>
          <w:sz w:val="24"/>
        </w:rPr>
        <w:t>he</w:t>
      </w:r>
      <w:r>
        <w:rPr>
          <w:spacing w:val="-3"/>
          <w:sz w:val="24"/>
        </w:rPr>
        <w:t> </w:t>
      </w:r>
      <w:r>
        <w:rPr>
          <w:sz w:val="24"/>
        </w:rPr>
        <w:t>could</w:t>
      </w:r>
      <w:r>
        <w:rPr>
          <w:spacing w:val="-2"/>
          <w:sz w:val="24"/>
        </w:rPr>
        <w:t> </w:t>
      </w:r>
      <w:r>
        <w:rPr>
          <w:sz w:val="24"/>
        </w:rPr>
        <w:t>not,</w:t>
      </w:r>
      <w:r>
        <w:rPr>
          <w:spacing w:val="-2"/>
          <w:sz w:val="24"/>
        </w:rPr>
        <w:t> </w:t>
      </w:r>
      <w:r>
        <w:rPr>
          <w:sz w:val="24"/>
        </w:rPr>
        <w:t>as</w:t>
      </w:r>
      <w:r>
        <w:rPr>
          <w:spacing w:val="-2"/>
          <w:sz w:val="24"/>
        </w:rPr>
        <w:t> </w:t>
      </w:r>
      <w:r>
        <w:rPr>
          <w:sz w:val="24"/>
        </w:rPr>
        <w:t>in Job’s</w:t>
      </w:r>
      <w:r>
        <w:rPr>
          <w:spacing w:val="-3"/>
          <w:sz w:val="24"/>
        </w:rPr>
        <w:t> </w:t>
      </w:r>
      <w:r>
        <w:rPr>
          <w:sz w:val="24"/>
        </w:rPr>
        <w:t>case.</w:t>
      </w:r>
      <w:r>
        <w:rPr>
          <w:spacing w:val="-8"/>
          <w:sz w:val="24"/>
        </w:rPr>
        <w:t> </w:t>
      </w:r>
      <w:r>
        <w:rPr>
          <w:sz w:val="24"/>
        </w:rPr>
        <w:t>There</w:t>
      </w:r>
      <w:r>
        <w:rPr>
          <w:spacing w:val="-4"/>
          <w:sz w:val="24"/>
        </w:rPr>
        <w:t> </w:t>
      </w:r>
      <w:r>
        <w:rPr>
          <w:sz w:val="24"/>
        </w:rPr>
        <w:t>is</w:t>
      </w:r>
      <w:r>
        <w:rPr>
          <w:spacing w:val="-3"/>
          <w:sz w:val="24"/>
        </w:rPr>
        <w:t> </w:t>
      </w:r>
      <w:r>
        <w:rPr>
          <w:sz w:val="24"/>
        </w:rPr>
        <w:t>a</w:t>
      </w:r>
      <w:r>
        <w:rPr>
          <w:spacing w:val="-4"/>
          <w:sz w:val="24"/>
        </w:rPr>
        <w:t> </w:t>
      </w:r>
      <w:r>
        <w:rPr>
          <w:sz w:val="24"/>
        </w:rPr>
        <w:t>possible</w:t>
      </w:r>
      <w:r>
        <w:rPr>
          <w:spacing w:val="-4"/>
          <w:sz w:val="24"/>
        </w:rPr>
        <w:t> </w:t>
      </w:r>
      <w:r>
        <w:rPr>
          <w:sz w:val="24"/>
        </w:rPr>
        <w:t>parallel</w:t>
      </w:r>
      <w:r>
        <w:rPr>
          <w:spacing w:val="-3"/>
          <w:sz w:val="24"/>
        </w:rPr>
        <w:t> </w:t>
      </w:r>
      <w:r>
        <w:rPr>
          <w:sz w:val="24"/>
        </w:rPr>
        <w:t>of</w:t>
      </w:r>
      <w:r>
        <w:rPr>
          <w:spacing w:val="-4"/>
          <w:sz w:val="24"/>
        </w:rPr>
        <w:t> </w:t>
      </w:r>
      <w:r>
        <w:rPr>
          <w:sz w:val="24"/>
        </w:rPr>
        <w:t>how</w:t>
      </w:r>
      <w:r>
        <w:rPr>
          <w:spacing w:val="-4"/>
          <w:sz w:val="24"/>
        </w:rPr>
        <w:t> </w:t>
      </w:r>
      <w:r>
        <w:rPr>
          <w:sz w:val="24"/>
        </w:rPr>
        <w:t>Satan</w:t>
      </w:r>
      <w:r>
        <w:rPr>
          <w:spacing w:val="-3"/>
          <w:sz w:val="24"/>
        </w:rPr>
        <w:t> </w:t>
      </w:r>
      <w:r>
        <w:rPr>
          <w:sz w:val="24"/>
        </w:rPr>
        <w:t>used</w:t>
      </w:r>
      <w:r>
        <w:rPr>
          <w:spacing w:val="-3"/>
          <w:sz w:val="24"/>
        </w:rPr>
        <w:t> </w:t>
      </w:r>
      <w:r>
        <w:rPr>
          <w:sz w:val="24"/>
        </w:rPr>
        <w:t>Eve</w:t>
      </w:r>
      <w:r>
        <w:rPr>
          <w:spacing w:val="-4"/>
          <w:sz w:val="24"/>
        </w:rPr>
        <w:t> </w:t>
      </w:r>
      <w:r>
        <w:rPr>
          <w:sz w:val="24"/>
        </w:rPr>
        <w:t>in</w:t>
      </w:r>
      <w:r>
        <w:rPr>
          <w:spacing w:val="-3"/>
          <w:sz w:val="24"/>
        </w:rPr>
        <w:t> </w:t>
      </w:r>
      <w:r>
        <w:rPr>
          <w:sz w:val="24"/>
        </w:rPr>
        <w:t>pressuring</w:t>
      </w:r>
      <w:r>
        <w:rPr>
          <w:spacing w:val="-13"/>
          <w:sz w:val="24"/>
        </w:rPr>
        <w:t> </w:t>
      </w:r>
      <w:r>
        <w:rPr>
          <w:sz w:val="24"/>
        </w:rPr>
        <w:t>Adam</w:t>
      </w:r>
      <w:r>
        <w:rPr>
          <w:spacing w:val="-3"/>
          <w:sz w:val="24"/>
        </w:rPr>
        <w:t> </w:t>
      </w:r>
      <w:r>
        <w:rPr>
          <w:sz w:val="24"/>
        </w:rPr>
        <w:t>to</w:t>
      </w:r>
      <w:r>
        <w:rPr>
          <w:spacing w:val="-3"/>
          <w:sz w:val="24"/>
        </w:rPr>
        <w:t> </w:t>
      </w:r>
      <w:r>
        <w:rPr>
          <w:sz w:val="24"/>
        </w:rPr>
        <w:t>sin</w:t>
      </w:r>
      <w:r>
        <w:rPr>
          <w:spacing w:val="-3"/>
          <w:sz w:val="24"/>
        </w:rPr>
        <w:t> </w:t>
      </w:r>
      <w:r>
        <w:rPr>
          <w:sz w:val="24"/>
        </w:rPr>
        <w:t>against Jehovah</w:t>
      </w:r>
      <w:r>
        <w:rPr>
          <w:spacing w:val="-3"/>
          <w:sz w:val="24"/>
        </w:rPr>
        <w:t> </w:t>
      </w:r>
      <w:r>
        <w:rPr>
          <w:sz w:val="24"/>
        </w:rPr>
        <w:t>and</w:t>
      </w:r>
      <w:r>
        <w:rPr>
          <w:spacing w:val="-3"/>
          <w:sz w:val="24"/>
        </w:rPr>
        <w:t> </w:t>
      </w:r>
      <w:r>
        <w:rPr>
          <w:sz w:val="24"/>
        </w:rPr>
        <w:t>how</w:t>
      </w:r>
      <w:r>
        <w:rPr>
          <w:spacing w:val="-4"/>
          <w:sz w:val="24"/>
        </w:rPr>
        <w:t> </w:t>
      </w:r>
      <w:r>
        <w:rPr>
          <w:sz w:val="24"/>
        </w:rPr>
        <w:t>he</w:t>
      </w:r>
      <w:r>
        <w:rPr>
          <w:spacing w:val="-4"/>
          <w:sz w:val="24"/>
        </w:rPr>
        <w:t> </w:t>
      </w:r>
      <w:r>
        <w:rPr>
          <w:sz w:val="24"/>
        </w:rPr>
        <w:t>may</w:t>
      </w:r>
      <w:r>
        <w:rPr>
          <w:spacing w:val="-1"/>
          <w:sz w:val="24"/>
        </w:rPr>
        <w:t> </w:t>
      </w:r>
      <w:r>
        <w:rPr>
          <w:sz w:val="24"/>
        </w:rPr>
        <w:t>have</w:t>
      </w:r>
      <w:r>
        <w:rPr>
          <w:spacing w:val="-4"/>
          <w:sz w:val="24"/>
        </w:rPr>
        <w:t> </w:t>
      </w:r>
      <w:r>
        <w:rPr>
          <w:sz w:val="24"/>
        </w:rPr>
        <w:t>influenced</w:t>
      </w:r>
      <w:r>
        <w:rPr>
          <w:spacing w:val="-3"/>
          <w:sz w:val="24"/>
        </w:rPr>
        <w:t> </w:t>
      </w:r>
      <w:r>
        <w:rPr>
          <w:sz w:val="24"/>
        </w:rPr>
        <w:t>Job’s</w:t>
      </w:r>
      <w:r>
        <w:rPr>
          <w:spacing w:val="-3"/>
          <w:sz w:val="24"/>
        </w:rPr>
        <w:t> </w:t>
      </w:r>
      <w:r>
        <w:rPr>
          <w:sz w:val="24"/>
        </w:rPr>
        <w:t>wife</w:t>
      </w:r>
      <w:r>
        <w:rPr>
          <w:spacing w:val="-4"/>
          <w:sz w:val="24"/>
        </w:rPr>
        <w:t> </w:t>
      </w:r>
      <w:r>
        <w:rPr>
          <w:sz w:val="24"/>
        </w:rPr>
        <w:t>to</w:t>
      </w:r>
      <w:r>
        <w:rPr>
          <w:spacing w:val="-3"/>
          <w:sz w:val="24"/>
        </w:rPr>
        <w:t> </w:t>
      </w:r>
      <w:r>
        <w:rPr>
          <w:sz w:val="24"/>
        </w:rPr>
        <w:t>try</w:t>
      </w:r>
      <w:r>
        <w:rPr>
          <w:spacing w:val="-3"/>
          <w:sz w:val="24"/>
        </w:rPr>
        <w:t> </w:t>
      </w:r>
      <w:r>
        <w:rPr>
          <w:sz w:val="24"/>
        </w:rPr>
        <w:t>to</w:t>
      </w:r>
      <w:r>
        <w:rPr>
          <w:spacing w:val="-3"/>
          <w:sz w:val="24"/>
        </w:rPr>
        <w:t> </w:t>
      </w:r>
      <w:r>
        <w:rPr>
          <w:sz w:val="24"/>
        </w:rPr>
        <w:t>do</w:t>
      </w:r>
      <w:r>
        <w:rPr>
          <w:spacing w:val="-3"/>
          <w:sz w:val="24"/>
        </w:rPr>
        <w:t> </w:t>
      </w:r>
      <w:r>
        <w:rPr>
          <w:sz w:val="24"/>
        </w:rPr>
        <w:t>the</w:t>
      </w:r>
      <w:r>
        <w:rPr>
          <w:spacing w:val="-4"/>
          <w:sz w:val="24"/>
        </w:rPr>
        <w:t> </w:t>
      </w:r>
      <w:r>
        <w:rPr>
          <w:sz w:val="24"/>
        </w:rPr>
        <w:t>same.</w:t>
      </w:r>
      <w:r>
        <w:rPr>
          <w:spacing w:val="-1"/>
          <w:sz w:val="24"/>
        </w:rPr>
        <w:t> </w:t>
      </w:r>
      <w:r>
        <w:rPr>
          <w:sz w:val="24"/>
        </w:rPr>
        <w:t>But</w:t>
      </w:r>
      <w:r>
        <w:rPr>
          <w:spacing w:val="-3"/>
          <w:sz w:val="24"/>
        </w:rPr>
        <w:t> </w:t>
      </w:r>
      <w:r>
        <w:rPr>
          <w:sz w:val="24"/>
        </w:rPr>
        <w:t>Satan</w:t>
      </w:r>
      <w:r>
        <w:rPr>
          <w:spacing w:val="-3"/>
          <w:sz w:val="24"/>
        </w:rPr>
        <w:t> </w:t>
      </w:r>
      <w:r>
        <w:rPr>
          <w:sz w:val="24"/>
        </w:rPr>
        <w:t>must</w:t>
      </w:r>
      <w:r>
        <w:rPr>
          <w:spacing w:val="-3"/>
          <w:sz w:val="24"/>
        </w:rPr>
        <w:t> </w:t>
      </w:r>
      <w:r>
        <w:rPr>
          <w:sz w:val="24"/>
        </w:rPr>
        <w:t>have been very, very, very enraged when imperfect Job maintained his integrity while perfect</w:t>
      </w:r>
      <w:r>
        <w:rPr>
          <w:spacing w:val="-12"/>
          <w:sz w:val="24"/>
        </w:rPr>
        <w:t> </w:t>
      </w:r>
      <w:r>
        <w:rPr>
          <w:sz w:val="24"/>
        </w:rPr>
        <w:t>Adam did not. It had to add to an argument that imperfect humans are worth redeeming – They can</w:t>
      </w:r>
    </w:p>
    <w:p>
      <w:pPr>
        <w:spacing w:after="0" w:line="259" w:lineRule="auto"/>
        <w:jc w:val="left"/>
        <w:rPr>
          <w:sz w:val="24"/>
        </w:rPr>
        <w:sectPr>
          <w:pgSz w:w="12240" w:h="15840"/>
          <w:pgMar w:header="0" w:footer="523" w:top="1360" w:bottom="720" w:left="1320" w:right="1160"/>
        </w:sectPr>
      </w:pPr>
    </w:p>
    <w:p>
      <w:pPr>
        <w:pStyle w:val="BodyText"/>
        <w:spacing w:line="259" w:lineRule="auto" w:before="79"/>
        <w:ind w:right="301"/>
      </w:pPr>
      <w:r>
        <w:rPr/>
        <w:t>maintain their integrity even when everything is taken away!</w:t>
      </w:r>
      <w:r>
        <w:rPr>
          <w:spacing w:val="-5"/>
        </w:rPr>
        <w:t> </w:t>
      </w:r>
      <w:r>
        <w:rPr/>
        <w:t>Another possible parallel is that Satan</w:t>
      </w:r>
      <w:r>
        <w:rPr>
          <w:spacing w:val="-3"/>
        </w:rPr>
        <w:t> </w:t>
      </w:r>
      <w:r>
        <w:rPr/>
        <w:t>charged</w:t>
      </w:r>
      <w:r>
        <w:rPr>
          <w:spacing w:val="-3"/>
        </w:rPr>
        <w:t> </w:t>
      </w:r>
      <w:r>
        <w:rPr/>
        <w:t>Jehovah</w:t>
      </w:r>
      <w:r>
        <w:rPr>
          <w:spacing w:val="-3"/>
        </w:rPr>
        <w:t> </w:t>
      </w:r>
      <w:r>
        <w:rPr/>
        <w:t>with</w:t>
      </w:r>
      <w:r>
        <w:rPr>
          <w:spacing w:val="-3"/>
        </w:rPr>
        <w:t> </w:t>
      </w:r>
      <w:r>
        <w:rPr/>
        <w:t>protecting</w:t>
      </w:r>
      <w:r>
        <w:rPr>
          <w:spacing w:val="-3"/>
        </w:rPr>
        <w:t> </w:t>
      </w:r>
      <w:r>
        <w:rPr/>
        <w:t>Job</w:t>
      </w:r>
      <w:r>
        <w:rPr>
          <w:spacing w:val="-3"/>
        </w:rPr>
        <w:t> </w:t>
      </w:r>
      <w:r>
        <w:rPr/>
        <w:t>–</w:t>
      </w:r>
      <w:r>
        <w:rPr>
          <w:spacing w:val="-3"/>
        </w:rPr>
        <w:t> </w:t>
      </w:r>
      <w:r>
        <w:rPr/>
        <w:t>Being</w:t>
      </w:r>
      <w:r>
        <w:rPr>
          <w:spacing w:val="-3"/>
        </w:rPr>
        <w:t> </w:t>
      </w:r>
      <w:r>
        <w:rPr/>
        <w:t>a</w:t>
      </w:r>
      <w:r>
        <w:rPr>
          <w:spacing w:val="-4"/>
        </w:rPr>
        <w:t> </w:t>
      </w:r>
      <w:r>
        <w:rPr/>
        <w:t>guardian</w:t>
      </w:r>
      <w:r>
        <w:rPr>
          <w:spacing w:val="-3"/>
        </w:rPr>
        <w:t> </w:t>
      </w:r>
      <w:r>
        <w:rPr/>
        <w:t>Cherub</w:t>
      </w:r>
      <w:r>
        <w:rPr>
          <w:spacing w:val="-3"/>
        </w:rPr>
        <w:t> </w:t>
      </w:r>
      <w:r>
        <w:rPr/>
        <w:t>in</w:t>
      </w:r>
      <w:r>
        <w:rPr>
          <w:spacing w:val="-3"/>
        </w:rPr>
        <w:t> </w:t>
      </w:r>
      <w:r>
        <w:rPr/>
        <w:t>Eden,</w:t>
      </w:r>
      <w:r>
        <w:rPr>
          <w:spacing w:val="-3"/>
        </w:rPr>
        <w:t> </w:t>
      </w:r>
      <w:r>
        <w:rPr/>
        <w:t>Satan</w:t>
      </w:r>
      <w:r>
        <w:rPr>
          <w:spacing w:val="-3"/>
        </w:rPr>
        <w:t> </w:t>
      </w:r>
      <w:r>
        <w:rPr/>
        <w:t>most</w:t>
      </w:r>
      <w:r>
        <w:rPr>
          <w:spacing w:val="-3"/>
        </w:rPr>
        <w:t> </w:t>
      </w:r>
      <w:r>
        <w:rPr/>
        <w:t>likely was supposed to protect humans in the Garden of Eden. It would not make sense for him to protect the trees in the middle of the Garden, for</w:t>
      </w:r>
      <w:r>
        <w:rPr>
          <w:spacing w:val="-10"/>
        </w:rPr>
        <w:t> </w:t>
      </w:r>
      <w:r>
        <w:rPr/>
        <w:t>Adam and Eve had to be able to prove their integrity. Integrity is the key issue in Job’s case, and it shows that even imperfect man is worth redeeming. Integrity also is noted at Ecclesiastes 12:13 as being the “whole obligation of man.” Satan also tries to get everyone to break their integrity. It also stands to reason that although Job was</w:t>
      </w:r>
      <w:r>
        <w:rPr>
          <w:spacing w:val="-3"/>
        </w:rPr>
        <w:t> </w:t>
      </w:r>
      <w:r>
        <w:rPr/>
        <w:t>imperfect,</w:t>
      </w:r>
      <w:r>
        <w:rPr>
          <w:spacing w:val="-3"/>
        </w:rPr>
        <w:t> </w:t>
      </w:r>
      <w:r>
        <w:rPr/>
        <w:t>his</w:t>
      </w:r>
      <w:r>
        <w:rPr>
          <w:spacing w:val="-3"/>
        </w:rPr>
        <w:t> </w:t>
      </w:r>
      <w:r>
        <w:rPr/>
        <w:t>integrity</w:t>
      </w:r>
      <w:r>
        <w:rPr>
          <w:spacing w:val="-3"/>
        </w:rPr>
        <w:t> </w:t>
      </w:r>
      <w:r>
        <w:rPr/>
        <w:t>still</w:t>
      </w:r>
      <w:r>
        <w:rPr>
          <w:spacing w:val="-3"/>
        </w:rPr>
        <w:t> </w:t>
      </w:r>
      <w:r>
        <w:rPr/>
        <w:t>meant</w:t>
      </w:r>
      <w:r>
        <w:rPr>
          <w:spacing w:val="-3"/>
        </w:rPr>
        <w:t> </w:t>
      </w:r>
      <w:r>
        <w:rPr/>
        <w:t>a</w:t>
      </w:r>
      <w:r>
        <w:rPr>
          <w:spacing w:val="-4"/>
        </w:rPr>
        <w:t> </w:t>
      </w:r>
      <w:r>
        <w:rPr/>
        <w:t>lot</w:t>
      </w:r>
      <w:r>
        <w:rPr>
          <w:spacing w:val="-3"/>
        </w:rPr>
        <w:t> </w:t>
      </w:r>
      <w:r>
        <w:rPr/>
        <w:t>to</w:t>
      </w:r>
      <w:r>
        <w:rPr>
          <w:spacing w:val="-3"/>
        </w:rPr>
        <w:t> </w:t>
      </w:r>
      <w:r>
        <w:rPr/>
        <w:t>Satan</w:t>
      </w:r>
      <w:r>
        <w:rPr>
          <w:spacing w:val="-3"/>
        </w:rPr>
        <w:t> </w:t>
      </w:r>
      <w:r>
        <w:rPr/>
        <w:t>and</w:t>
      </w:r>
      <w:r>
        <w:rPr>
          <w:spacing w:val="-3"/>
        </w:rPr>
        <w:t> </w:t>
      </w:r>
      <w:r>
        <w:rPr/>
        <w:t>Jehovah.</w:t>
      </w:r>
      <w:r>
        <w:rPr>
          <w:spacing w:val="-14"/>
        </w:rPr>
        <w:t> </w:t>
      </w:r>
      <w:r>
        <w:rPr/>
        <w:t>And</w:t>
      </w:r>
      <w:r>
        <w:rPr>
          <w:spacing w:val="-3"/>
        </w:rPr>
        <w:t> </w:t>
      </w:r>
      <w:r>
        <w:rPr/>
        <w:t>it</w:t>
      </w:r>
      <w:r>
        <w:rPr>
          <w:spacing w:val="-3"/>
        </w:rPr>
        <w:t> </w:t>
      </w:r>
      <w:r>
        <w:rPr/>
        <w:t>only</w:t>
      </w:r>
      <w:r>
        <w:rPr>
          <w:spacing w:val="-3"/>
        </w:rPr>
        <w:t> </w:t>
      </w:r>
      <w:r>
        <w:rPr/>
        <w:t>makes</w:t>
      </w:r>
      <w:r>
        <w:rPr>
          <w:spacing w:val="-3"/>
        </w:rPr>
        <w:t> </w:t>
      </w:r>
      <w:r>
        <w:rPr/>
        <w:t>sense</w:t>
      </w:r>
      <w:r>
        <w:rPr>
          <w:spacing w:val="-4"/>
        </w:rPr>
        <w:t> </w:t>
      </w:r>
      <w:r>
        <w:rPr/>
        <w:t>that</w:t>
      </w:r>
      <w:r>
        <w:rPr>
          <w:spacing w:val="-3"/>
        </w:rPr>
        <w:t> </w:t>
      </w:r>
      <w:r>
        <w:rPr/>
        <w:t>if someone can maintain their integrity when they are imperfect, it would only be much easier for them to maintain it if they were perfect. Otherwise, Job’s trial would not have meant much to Satan. He could have charged that Job was not perfect but that would not make sense. This account is a reliable witness regarding Satan’s viciousness toward humans.</w:t>
      </w:r>
      <w:r>
        <w:rPr>
          <w:spacing w:val="-5"/>
        </w:rPr>
        <w:t> </w:t>
      </w:r>
      <w:r>
        <w:rPr/>
        <w:t>And it goes with</w:t>
      </w:r>
      <w:r>
        <w:rPr/>
        <w:t> good reason that that integrity is a key issue throughout the entire Bible.</w:t>
      </w:r>
    </w:p>
    <w:p>
      <w:pPr>
        <w:pStyle w:val="ListParagraph"/>
        <w:numPr>
          <w:ilvl w:val="0"/>
          <w:numId w:val="48"/>
        </w:numPr>
        <w:tabs>
          <w:tab w:pos="475" w:val="left" w:leader="none"/>
        </w:tabs>
        <w:spacing w:line="259" w:lineRule="auto" w:before="157" w:after="0"/>
        <w:ind w:left="120" w:right="301" w:firstLine="0"/>
        <w:jc w:val="left"/>
        <w:rPr>
          <w:sz w:val="24"/>
        </w:rPr>
      </w:pPr>
      <w:r>
        <w:rPr>
          <w:sz w:val="24"/>
        </w:rPr>
        <w:t>The</w:t>
      </w:r>
      <w:r>
        <w:rPr>
          <w:spacing w:val="-5"/>
          <w:sz w:val="24"/>
        </w:rPr>
        <w:t> </w:t>
      </w:r>
      <w:r>
        <w:rPr>
          <w:sz w:val="24"/>
        </w:rPr>
        <w:t>thought</w:t>
      </w:r>
      <w:r>
        <w:rPr>
          <w:spacing w:val="-4"/>
          <w:sz w:val="24"/>
        </w:rPr>
        <w:t> </w:t>
      </w:r>
      <w:r>
        <w:rPr>
          <w:sz w:val="24"/>
        </w:rPr>
        <w:t>that</w:t>
      </w:r>
      <w:r>
        <w:rPr>
          <w:spacing w:val="-4"/>
          <w:sz w:val="24"/>
        </w:rPr>
        <w:t> </w:t>
      </w:r>
      <w:r>
        <w:rPr>
          <w:sz w:val="24"/>
        </w:rPr>
        <w:t>“Satan</w:t>
      </w:r>
      <w:r>
        <w:rPr>
          <w:spacing w:val="-4"/>
          <w:sz w:val="24"/>
        </w:rPr>
        <w:t> </w:t>
      </w:r>
      <w:r>
        <w:rPr>
          <w:sz w:val="24"/>
        </w:rPr>
        <w:t>challenged</w:t>
      </w:r>
      <w:r>
        <w:rPr>
          <w:spacing w:val="-4"/>
          <w:sz w:val="24"/>
        </w:rPr>
        <w:t> </w:t>
      </w:r>
      <w:r>
        <w:rPr>
          <w:sz w:val="24"/>
        </w:rPr>
        <w:t>Jehovah</w:t>
      </w:r>
      <w:r>
        <w:rPr>
          <w:spacing w:val="-4"/>
          <w:sz w:val="24"/>
        </w:rPr>
        <w:t> </w:t>
      </w:r>
      <w:r>
        <w:rPr>
          <w:sz w:val="24"/>
        </w:rPr>
        <w:t>that</w:t>
      </w:r>
      <w:r>
        <w:rPr>
          <w:spacing w:val="-4"/>
          <w:sz w:val="24"/>
        </w:rPr>
        <w:t> </w:t>
      </w:r>
      <w:r>
        <w:rPr>
          <w:sz w:val="24"/>
        </w:rPr>
        <w:t>humans</w:t>
      </w:r>
      <w:r>
        <w:rPr>
          <w:spacing w:val="-4"/>
          <w:sz w:val="24"/>
        </w:rPr>
        <w:t> </w:t>
      </w:r>
      <w:r>
        <w:rPr>
          <w:sz w:val="24"/>
        </w:rPr>
        <w:t>could</w:t>
      </w:r>
      <w:r>
        <w:rPr>
          <w:spacing w:val="-4"/>
          <w:sz w:val="24"/>
        </w:rPr>
        <w:t> </w:t>
      </w:r>
      <w:r>
        <w:rPr>
          <w:sz w:val="24"/>
        </w:rPr>
        <w:t>govern</w:t>
      </w:r>
      <w:r>
        <w:rPr>
          <w:spacing w:val="-4"/>
          <w:sz w:val="24"/>
        </w:rPr>
        <w:t> </w:t>
      </w:r>
      <w:r>
        <w:rPr>
          <w:sz w:val="24"/>
        </w:rPr>
        <w:t>themselves</w:t>
      </w:r>
      <w:r>
        <w:rPr>
          <w:spacing w:val="-4"/>
          <w:sz w:val="24"/>
        </w:rPr>
        <w:t> </w:t>
      </w:r>
      <w:r>
        <w:rPr>
          <w:sz w:val="24"/>
        </w:rPr>
        <w:t>better</w:t>
      </w:r>
      <w:r>
        <w:rPr>
          <w:spacing w:val="-5"/>
          <w:sz w:val="24"/>
        </w:rPr>
        <w:t> </w:t>
      </w:r>
      <w:r>
        <w:rPr>
          <w:sz w:val="24"/>
        </w:rPr>
        <w:t>then Jehovah” is incorrect along with a few other recent teachings. However, to understand why they are incorrect, it is necessary to see where and why they originated from within our publications and test them out….</w:t>
      </w:r>
    </w:p>
    <w:p>
      <w:pPr>
        <w:pStyle w:val="BodyText"/>
        <w:spacing w:before="176"/>
        <w:ind w:left="0"/>
        <w:rPr>
          <w:sz w:val="20"/>
        </w:rPr>
      </w:pPr>
      <w:r>
        <w:rPr/>
        <mc:AlternateContent>
          <mc:Choice Requires="wps">
            <w:drawing>
              <wp:anchor distT="0" distB="0" distL="0" distR="0" allowOverlap="1" layoutInCell="1" locked="0" behindDoc="1" simplePos="0" relativeHeight="487604736">
                <wp:simplePos x="0" y="0"/>
                <wp:positionH relativeFrom="page">
                  <wp:posOffset>914400</wp:posOffset>
                </wp:positionH>
                <wp:positionV relativeFrom="paragraph">
                  <wp:posOffset>273374</wp:posOffset>
                </wp:positionV>
                <wp:extent cx="3505200" cy="1270"/>
                <wp:effectExtent l="0" t="0" r="0" b="0"/>
                <wp:wrapTopAndBottom/>
                <wp:docPr id="42" name="Graphic 42"/>
                <wp:cNvGraphicFramePr>
                  <a:graphicFrameLocks/>
                </wp:cNvGraphicFramePr>
                <a:graphic>
                  <a:graphicData uri="http://schemas.microsoft.com/office/word/2010/wordprocessingShape">
                    <wps:wsp>
                      <wps:cNvPr id="42" name="Graphic 42"/>
                      <wps:cNvSpPr/>
                      <wps:spPr>
                        <a:xfrm>
                          <a:off x="0" y="0"/>
                          <a:ext cx="3505200" cy="1270"/>
                        </a:xfrm>
                        <a:custGeom>
                          <a:avLst/>
                          <a:gdLst/>
                          <a:ahLst/>
                          <a:cxnLst/>
                          <a:rect l="l" t="t" r="r" b="b"/>
                          <a:pathLst>
                            <a:path w="3505200" h="0">
                              <a:moveTo>
                                <a:pt x="0" y="0"/>
                              </a:moveTo>
                              <a:lnTo>
                                <a:pt x="3505200" y="0"/>
                              </a:lnTo>
                            </a:path>
                          </a:pathLst>
                        </a:custGeom>
                        <a:ln w="6096">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72pt;margin-top:21.525522pt;width:276pt;height:.1pt;mso-position-horizontal-relative:page;mso-position-vertical-relative:paragraph;z-index:-15711744;mso-wrap-distance-left:0;mso-wrap-distance-right:0" id="docshape20" coordorigin="1440,431" coordsize="5520,0" path="m1440,431l6960,431e" filled="false" stroked="true" strokeweight=".48pt" strokecolor="#000000">
                <v:path arrowok="t"/>
                <v:stroke dashstyle="solid"/>
                <w10:wrap type="topAndBottom"/>
              </v:shape>
            </w:pict>
          </mc:Fallback>
        </mc:AlternateContent>
      </w:r>
    </w:p>
    <w:p>
      <w:pPr>
        <w:pStyle w:val="BodyText"/>
        <w:spacing w:before="182"/>
      </w:pPr>
      <w:r>
        <w:rPr/>
        <w:t>Concluding</w:t>
      </w:r>
      <w:r>
        <w:rPr>
          <w:spacing w:val="-4"/>
        </w:rPr>
        <w:t> </w:t>
      </w:r>
      <w:r>
        <w:rPr/>
        <w:t>answers</w:t>
      </w:r>
      <w:r>
        <w:rPr>
          <w:spacing w:val="-1"/>
        </w:rPr>
        <w:t> </w:t>
      </w:r>
      <w:r>
        <w:rPr/>
        <w:t>to</w:t>
      </w:r>
      <w:r>
        <w:rPr>
          <w:spacing w:val="-1"/>
        </w:rPr>
        <w:t> </w:t>
      </w:r>
      <w:r>
        <w:rPr/>
        <w:t>the</w:t>
      </w:r>
      <w:r>
        <w:rPr>
          <w:spacing w:val="-3"/>
        </w:rPr>
        <w:t> </w:t>
      </w:r>
      <w:r>
        <w:rPr/>
        <w:t>several</w:t>
      </w:r>
      <w:r>
        <w:rPr>
          <w:spacing w:val="-1"/>
        </w:rPr>
        <w:t> </w:t>
      </w:r>
      <w:r>
        <w:rPr/>
        <w:t>series</w:t>
      </w:r>
      <w:r>
        <w:rPr>
          <w:spacing w:val="-1"/>
        </w:rPr>
        <w:t> </w:t>
      </w:r>
      <w:r>
        <w:rPr/>
        <w:t>of</w:t>
      </w:r>
      <w:r>
        <w:rPr>
          <w:spacing w:val="-3"/>
        </w:rPr>
        <w:t> </w:t>
      </w:r>
      <w:r>
        <w:rPr/>
        <w:t>questions</w:t>
      </w:r>
      <w:r>
        <w:rPr>
          <w:spacing w:val="-1"/>
        </w:rPr>
        <w:t> </w:t>
      </w:r>
      <w:r>
        <w:rPr/>
        <w:t>at</w:t>
      </w:r>
      <w:r>
        <w:rPr>
          <w:spacing w:val="-1"/>
        </w:rPr>
        <w:t> </w:t>
      </w:r>
      <w:r>
        <w:rPr/>
        <w:t>the</w:t>
      </w:r>
      <w:r>
        <w:rPr>
          <w:spacing w:val="-2"/>
        </w:rPr>
        <w:t> beginning:</w:t>
      </w:r>
    </w:p>
    <w:p>
      <w:pPr>
        <w:pStyle w:val="ListParagraph"/>
        <w:numPr>
          <w:ilvl w:val="0"/>
          <w:numId w:val="49"/>
        </w:numPr>
        <w:tabs>
          <w:tab w:pos="355" w:val="left" w:leader="none"/>
        </w:tabs>
        <w:spacing w:line="261" w:lineRule="auto" w:before="180" w:after="0"/>
        <w:ind w:left="120" w:right="438" w:firstLine="0"/>
        <w:jc w:val="left"/>
        <w:rPr>
          <w:sz w:val="24"/>
        </w:rPr>
      </w:pPr>
      <w:r>
        <w:rPr>
          <w:sz w:val="24"/>
        </w:rPr>
        <w:t>What</w:t>
      </w:r>
      <w:r>
        <w:rPr>
          <w:spacing w:val="-3"/>
          <w:sz w:val="24"/>
        </w:rPr>
        <w:t> </w:t>
      </w:r>
      <w:r>
        <w:rPr>
          <w:sz w:val="24"/>
        </w:rPr>
        <w:t>is</w:t>
      </w:r>
      <w:r>
        <w:rPr>
          <w:spacing w:val="-3"/>
          <w:sz w:val="24"/>
        </w:rPr>
        <w:t> </w:t>
      </w:r>
      <w:r>
        <w:rPr>
          <w:sz w:val="24"/>
        </w:rPr>
        <w:t>the</w:t>
      </w:r>
      <w:r>
        <w:rPr>
          <w:spacing w:val="-4"/>
          <w:sz w:val="24"/>
        </w:rPr>
        <w:t> </w:t>
      </w:r>
      <w:r>
        <w:rPr>
          <w:sz w:val="24"/>
        </w:rPr>
        <w:t>basis</w:t>
      </w:r>
      <w:r>
        <w:rPr>
          <w:spacing w:val="-3"/>
          <w:sz w:val="24"/>
        </w:rPr>
        <w:t> </w:t>
      </w:r>
      <w:r>
        <w:rPr>
          <w:sz w:val="24"/>
        </w:rPr>
        <w:t>for</w:t>
      </w:r>
      <w:r>
        <w:rPr>
          <w:spacing w:val="-2"/>
          <w:sz w:val="24"/>
        </w:rPr>
        <w:t> </w:t>
      </w:r>
      <w:r>
        <w:rPr>
          <w:sz w:val="24"/>
        </w:rPr>
        <w:t>reasoning</w:t>
      </w:r>
      <w:r>
        <w:rPr>
          <w:spacing w:val="-3"/>
          <w:sz w:val="24"/>
        </w:rPr>
        <w:t> </w:t>
      </w:r>
      <w:r>
        <w:rPr>
          <w:sz w:val="24"/>
        </w:rPr>
        <w:t>that</w:t>
      </w:r>
      <w:r>
        <w:rPr>
          <w:spacing w:val="-3"/>
          <w:sz w:val="24"/>
        </w:rPr>
        <w:t> </w:t>
      </w:r>
      <w:r>
        <w:rPr>
          <w:sz w:val="24"/>
        </w:rPr>
        <w:t>Satan</w:t>
      </w:r>
      <w:r>
        <w:rPr>
          <w:spacing w:val="-3"/>
          <w:sz w:val="24"/>
        </w:rPr>
        <w:t> </w:t>
      </w:r>
      <w:r>
        <w:rPr>
          <w:sz w:val="24"/>
        </w:rPr>
        <w:t>evidently</w:t>
      </w:r>
      <w:r>
        <w:rPr>
          <w:spacing w:val="-3"/>
          <w:sz w:val="24"/>
        </w:rPr>
        <w:t> </w:t>
      </w:r>
      <w:r>
        <w:rPr>
          <w:sz w:val="24"/>
        </w:rPr>
        <w:t>wants</w:t>
      </w:r>
      <w:r>
        <w:rPr>
          <w:spacing w:val="-3"/>
          <w:sz w:val="24"/>
        </w:rPr>
        <w:t> </w:t>
      </w:r>
      <w:r>
        <w:rPr>
          <w:sz w:val="24"/>
        </w:rPr>
        <w:t>humans</w:t>
      </w:r>
      <w:r>
        <w:rPr>
          <w:spacing w:val="-3"/>
          <w:sz w:val="24"/>
        </w:rPr>
        <w:t> </w:t>
      </w:r>
      <w:r>
        <w:rPr>
          <w:sz w:val="24"/>
        </w:rPr>
        <w:t>to</w:t>
      </w:r>
      <w:r>
        <w:rPr>
          <w:spacing w:val="-3"/>
          <w:sz w:val="24"/>
        </w:rPr>
        <w:t> </w:t>
      </w:r>
      <w:r>
        <w:rPr>
          <w:sz w:val="24"/>
        </w:rPr>
        <w:t>worship</w:t>
      </w:r>
      <w:r>
        <w:rPr>
          <w:spacing w:val="-3"/>
          <w:sz w:val="24"/>
        </w:rPr>
        <w:t> </w:t>
      </w:r>
      <w:r>
        <w:rPr>
          <w:sz w:val="24"/>
        </w:rPr>
        <w:t>him</w:t>
      </w:r>
      <w:r>
        <w:rPr>
          <w:spacing w:val="-3"/>
          <w:sz w:val="24"/>
        </w:rPr>
        <w:t> </w:t>
      </w:r>
      <w:r>
        <w:rPr>
          <w:sz w:val="24"/>
        </w:rPr>
        <w:t>rather</w:t>
      </w:r>
      <w:r>
        <w:rPr>
          <w:spacing w:val="-4"/>
          <w:sz w:val="24"/>
        </w:rPr>
        <w:t> </w:t>
      </w:r>
      <w:r>
        <w:rPr>
          <w:sz w:val="24"/>
        </w:rPr>
        <w:t>than God?</w:t>
      </w:r>
      <w:r>
        <w:rPr>
          <w:spacing w:val="-7"/>
          <w:sz w:val="24"/>
        </w:rPr>
        <w:t> </w:t>
      </w:r>
      <w:r>
        <w:rPr>
          <w:sz w:val="24"/>
        </w:rPr>
        <w:t>And how could he be considered a manslayer at the same time?</w:t>
      </w:r>
    </w:p>
    <w:p>
      <w:pPr>
        <w:pStyle w:val="ListParagraph"/>
        <w:numPr>
          <w:ilvl w:val="1"/>
          <w:numId w:val="49"/>
        </w:numPr>
        <w:tabs>
          <w:tab w:pos="840" w:val="left" w:leader="none"/>
        </w:tabs>
        <w:spacing w:line="259" w:lineRule="auto" w:before="155" w:after="0"/>
        <w:ind w:left="840" w:right="314" w:hanging="360"/>
        <w:jc w:val="left"/>
        <w:rPr>
          <w:sz w:val="24"/>
        </w:rPr>
      </w:pPr>
      <w:r>
        <w:rPr>
          <w:sz w:val="24"/>
        </w:rPr>
        <w:t>Simply put, Satan does not want humans or angels to listen or obey Jehovah. If humans do</w:t>
      </w:r>
      <w:r>
        <w:rPr>
          <w:spacing w:val="-4"/>
          <w:sz w:val="24"/>
        </w:rPr>
        <w:t> </w:t>
      </w:r>
      <w:r>
        <w:rPr>
          <w:sz w:val="24"/>
        </w:rPr>
        <w:t>not</w:t>
      </w:r>
      <w:r>
        <w:rPr>
          <w:spacing w:val="-4"/>
          <w:sz w:val="24"/>
        </w:rPr>
        <w:t> </w:t>
      </w:r>
      <w:r>
        <w:rPr>
          <w:sz w:val="24"/>
        </w:rPr>
        <w:t>obey</w:t>
      </w:r>
      <w:r>
        <w:rPr>
          <w:spacing w:val="-4"/>
          <w:sz w:val="24"/>
        </w:rPr>
        <w:t> </w:t>
      </w:r>
      <w:r>
        <w:rPr>
          <w:sz w:val="24"/>
        </w:rPr>
        <w:t>Jehovah,</w:t>
      </w:r>
      <w:r>
        <w:rPr>
          <w:spacing w:val="-4"/>
          <w:sz w:val="24"/>
        </w:rPr>
        <w:t> </w:t>
      </w:r>
      <w:r>
        <w:rPr>
          <w:sz w:val="24"/>
        </w:rPr>
        <w:t>they</w:t>
      </w:r>
      <w:r>
        <w:rPr>
          <w:spacing w:val="-4"/>
          <w:sz w:val="24"/>
        </w:rPr>
        <w:t> </w:t>
      </w:r>
      <w:r>
        <w:rPr>
          <w:sz w:val="24"/>
        </w:rPr>
        <w:t>are</w:t>
      </w:r>
      <w:r>
        <w:rPr>
          <w:spacing w:val="-5"/>
          <w:sz w:val="24"/>
        </w:rPr>
        <w:t> </w:t>
      </w:r>
      <w:r>
        <w:rPr>
          <w:sz w:val="24"/>
        </w:rPr>
        <w:t>complying</w:t>
      </w:r>
      <w:r>
        <w:rPr>
          <w:spacing w:val="-4"/>
          <w:sz w:val="24"/>
        </w:rPr>
        <w:t> </w:t>
      </w:r>
      <w:r>
        <w:rPr>
          <w:sz w:val="24"/>
        </w:rPr>
        <w:t>with</w:t>
      </w:r>
      <w:r>
        <w:rPr>
          <w:spacing w:val="-4"/>
          <w:sz w:val="24"/>
        </w:rPr>
        <w:t> </w:t>
      </w:r>
      <w:r>
        <w:rPr>
          <w:sz w:val="24"/>
        </w:rPr>
        <w:t>Satan’s</w:t>
      </w:r>
      <w:r>
        <w:rPr>
          <w:spacing w:val="-4"/>
          <w:sz w:val="24"/>
        </w:rPr>
        <w:t> </w:t>
      </w:r>
      <w:r>
        <w:rPr>
          <w:sz w:val="24"/>
        </w:rPr>
        <w:t>desires.</w:t>
      </w:r>
      <w:r>
        <w:rPr>
          <w:spacing w:val="-4"/>
          <w:sz w:val="24"/>
        </w:rPr>
        <w:t> </w:t>
      </w:r>
      <w:r>
        <w:rPr>
          <w:sz w:val="24"/>
        </w:rPr>
        <w:t>Satan</w:t>
      </w:r>
      <w:r>
        <w:rPr>
          <w:spacing w:val="-4"/>
          <w:sz w:val="24"/>
        </w:rPr>
        <w:t> </w:t>
      </w:r>
      <w:r>
        <w:rPr>
          <w:sz w:val="24"/>
        </w:rPr>
        <w:t>is</w:t>
      </w:r>
      <w:r>
        <w:rPr>
          <w:spacing w:val="-4"/>
          <w:sz w:val="24"/>
        </w:rPr>
        <w:t> </w:t>
      </w:r>
      <w:r>
        <w:rPr>
          <w:sz w:val="24"/>
        </w:rPr>
        <w:t>a</w:t>
      </w:r>
      <w:r>
        <w:rPr>
          <w:spacing w:val="-5"/>
          <w:sz w:val="24"/>
        </w:rPr>
        <w:t> </w:t>
      </w:r>
      <w:r>
        <w:rPr>
          <w:sz w:val="24"/>
        </w:rPr>
        <w:t>manslayer</w:t>
      </w:r>
      <w:r>
        <w:rPr>
          <w:spacing w:val="-5"/>
          <w:sz w:val="24"/>
        </w:rPr>
        <w:t> </w:t>
      </w:r>
      <w:r>
        <w:rPr>
          <w:sz w:val="24"/>
        </w:rPr>
        <w:t>in</w:t>
      </w:r>
      <w:r>
        <w:rPr>
          <w:spacing w:val="-4"/>
          <w:sz w:val="24"/>
        </w:rPr>
        <w:t> </w:t>
      </w:r>
      <w:r>
        <w:rPr>
          <w:sz w:val="24"/>
        </w:rPr>
        <w:t>the fact that he tried to have</w:t>
      </w:r>
      <w:r>
        <w:rPr>
          <w:spacing w:val="-4"/>
          <w:sz w:val="24"/>
        </w:rPr>
        <w:t> </w:t>
      </w:r>
      <w:r>
        <w:rPr>
          <w:sz w:val="24"/>
        </w:rPr>
        <w:t>Adam and Eve destroyed and that he has tried to repeatedly prove that man is irredeemable and not worth saving. He has also pitted himself against Jehovah’s will to have perfect man fill the earth and subdue it.</w:t>
      </w:r>
    </w:p>
    <w:p>
      <w:pPr>
        <w:pStyle w:val="ListParagraph"/>
        <w:numPr>
          <w:ilvl w:val="0"/>
          <w:numId w:val="49"/>
        </w:numPr>
        <w:tabs>
          <w:tab w:pos="355" w:val="left" w:leader="none"/>
        </w:tabs>
        <w:spacing w:line="259" w:lineRule="auto" w:before="158" w:after="0"/>
        <w:ind w:left="120" w:right="421" w:firstLine="0"/>
        <w:jc w:val="left"/>
        <w:rPr>
          <w:sz w:val="24"/>
        </w:rPr>
      </w:pPr>
      <w:r>
        <w:rPr>
          <w:sz w:val="24"/>
        </w:rPr>
        <w:t>What is the core reasoning in the thought that Satan challenged Jehovah’s sovereignty by saying</w:t>
      </w:r>
      <w:r>
        <w:rPr>
          <w:spacing w:val="-3"/>
          <w:sz w:val="24"/>
        </w:rPr>
        <w:t> </w:t>
      </w:r>
      <w:r>
        <w:rPr>
          <w:sz w:val="24"/>
        </w:rPr>
        <w:t>that</w:t>
      </w:r>
      <w:r>
        <w:rPr>
          <w:spacing w:val="-3"/>
          <w:sz w:val="24"/>
        </w:rPr>
        <w:t> </w:t>
      </w:r>
      <w:r>
        <w:rPr>
          <w:sz w:val="24"/>
        </w:rPr>
        <w:t>man</w:t>
      </w:r>
      <w:r>
        <w:rPr>
          <w:spacing w:val="-3"/>
          <w:sz w:val="24"/>
        </w:rPr>
        <w:t> </w:t>
      </w:r>
      <w:r>
        <w:rPr>
          <w:sz w:val="24"/>
        </w:rPr>
        <w:t>would</w:t>
      </w:r>
      <w:r>
        <w:rPr>
          <w:spacing w:val="-3"/>
          <w:sz w:val="24"/>
        </w:rPr>
        <w:t> </w:t>
      </w:r>
      <w:r>
        <w:rPr>
          <w:sz w:val="24"/>
        </w:rPr>
        <w:t>be</w:t>
      </w:r>
      <w:r>
        <w:rPr>
          <w:spacing w:val="-4"/>
          <w:sz w:val="24"/>
        </w:rPr>
        <w:t> </w:t>
      </w:r>
      <w:r>
        <w:rPr>
          <w:sz w:val="24"/>
        </w:rPr>
        <w:t>better</w:t>
      </w:r>
      <w:r>
        <w:rPr>
          <w:spacing w:val="-4"/>
          <w:sz w:val="24"/>
        </w:rPr>
        <w:t> </w:t>
      </w:r>
      <w:r>
        <w:rPr>
          <w:sz w:val="24"/>
        </w:rPr>
        <w:t>off</w:t>
      </w:r>
      <w:r>
        <w:rPr>
          <w:spacing w:val="-4"/>
          <w:sz w:val="24"/>
        </w:rPr>
        <w:t> </w:t>
      </w:r>
      <w:r>
        <w:rPr>
          <w:sz w:val="24"/>
        </w:rPr>
        <w:t>without</w:t>
      </w:r>
      <w:r>
        <w:rPr>
          <w:spacing w:val="-3"/>
          <w:sz w:val="24"/>
        </w:rPr>
        <w:t> </w:t>
      </w:r>
      <w:r>
        <w:rPr>
          <w:sz w:val="24"/>
        </w:rPr>
        <w:t>him?</w:t>
      </w:r>
      <w:r>
        <w:rPr>
          <w:spacing w:val="-7"/>
          <w:sz w:val="24"/>
        </w:rPr>
        <w:t> </w:t>
      </w:r>
      <w:r>
        <w:rPr>
          <w:sz w:val="24"/>
        </w:rPr>
        <w:t>Where</w:t>
      </w:r>
      <w:r>
        <w:rPr>
          <w:spacing w:val="-4"/>
          <w:sz w:val="24"/>
        </w:rPr>
        <w:t> </w:t>
      </w:r>
      <w:r>
        <w:rPr>
          <w:sz w:val="24"/>
        </w:rPr>
        <w:t>did</w:t>
      </w:r>
      <w:r>
        <w:rPr>
          <w:spacing w:val="-3"/>
          <w:sz w:val="24"/>
        </w:rPr>
        <w:t> </w:t>
      </w:r>
      <w:r>
        <w:rPr>
          <w:sz w:val="24"/>
        </w:rPr>
        <w:t>this</w:t>
      </w:r>
      <w:r>
        <w:rPr>
          <w:spacing w:val="-3"/>
          <w:sz w:val="24"/>
        </w:rPr>
        <w:t> </w:t>
      </w:r>
      <w:r>
        <w:rPr>
          <w:sz w:val="24"/>
        </w:rPr>
        <w:t>reasoning</w:t>
      </w:r>
      <w:r>
        <w:rPr>
          <w:spacing w:val="-1"/>
          <w:sz w:val="24"/>
        </w:rPr>
        <w:t> </w:t>
      </w:r>
      <w:r>
        <w:rPr>
          <w:sz w:val="24"/>
        </w:rPr>
        <w:t>originate</w:t>
      </w:r>
      <w:r>
        <w:rPr>
          <w:spacing w:val="-4"/>
          <w:sz w:val="24"/>
        </w:rPr>
        <w:t> </w:t>
      </w:r>
      <w:r>
        <w:rPr>
          <w:sz w:val="24"/>
        </w:rPr>
        <w:t>and</w:t>
      </w:r>
      <w:r>
        <w:rPr>
          <w:spacing w:val="-3"/>
          <w:sz w:val="24"/>
        </w:rPr>
        <w:t> </w:t>
      </w:r>
      <w:r>
        <w:rPr>
          <w:sz w:val="24"/>
        </w:rPr>
        <w:t>how</w:t>
      </w:r>
      <w:r>
        <w:rPr>
          <w:spacing w:val="-4"/>
          <w:sz w:val="24"/>
        </w:rPr>
        <w:t> </w:t>
      </w:r>
      <w:r>
        <w:rPr>
          <w:sz w:val="24"/>
        </w:rPr>
        <w:t>is it bible based?</w:t>
      </w:r>
    </w:p>
    <w:p>
      <w:pPr>
        <w:pStyle w:val="ListParagraph"/>
        <w:numPr>
          <w:ilvl w:val="1"/>
          <w:numId w:val="49"/>
        </w:numPr>
        <w:tabs>
          <w:tab w:pos="840" w:val="left" w:leader="none"/>
        </w:tabs>
        <w:spacing w:line="259" w:lineRule="auto" w:before="160" w:after="0"/>
        <w:ind w:left="840" w:right="294" w:hanging="360"/>
        <w:jc w:val="left"/>
        <w:rPr>
          <w:sz w:val="24"/>
        </w:rPr>
      </w:pPr>
      <w:r>
        <w:rPr>
          <w:sz w:val="24"/>
        </w:rPr>
        <w:t>This long held reasoning seems to be first based upon the incorrect thought that man had to experience the fullness of evil by choosing to govern himself and that Jehovah knew this had to happen and that Satan took advantage of this new position of man. Later this thought was revised to show that Satan originated this thought, mainly out of a desire to have human servants and that this thought was a challenge to Jehovah’s right to rule. Nowhere in the scriptures does it mention this thought. It is based upon the incorrect understanding that man must experience evil (or the pains of self-governing) to prove to himself and to angels that Jehovah’s rule is best. However, it was conclusive that after Adam</w:t>
      </w:r>
      <w:r>
        <w:rPr>
          <w:spacing w:val="-3"/>
          <w:sz w:val="24"/>
        </w:rPr>
        <w:t> </w:t>
      </w:r>
      <w:r>
        <w:rPr>
          <w:sz w:val="24"/>
        </w:rPr>
        <w:t>and</w:t>
      </w:r>
      <w:r>
        <w:rPr>
          <w:spacing w:val="-3"/>
          <w:sz w:val="24"/>
        </w:rPr>
        <w:t> </w:t>
      </w:r>
      <w:r>
        <w:rPr>
          <w:sz w:val="24"/>
        </w:rPr>
        <w:t>Eve</w:t>
      </w:r>
      <w:r>
        <w:rPr>
          <w:spacing w:val="-4"/>
          <w:sz w:val="24"/>
        </w:rPr>
        <w:t> </w:t>
      </w:r>
      <w:r>
        <w:rPr>
          <w:sz w:val="24"/>
        </w:rPr>
        <w:t>sinned,</w:t>
      </w:r>
      <w:r>
        <w:rPr>
          <w:spacing w:val="-3"/>
          <w:sz w:val="24"/>
        </w:rPr>
        <w:t> </w:t>
      </w:r>
      <w:r>
        <w:rPr>
          <w:sz w:val="24"/>
        </w:rPr>
        <w:t>they</w:t>
      </w:r>
      <w:r>
        <w:rPr>
          <w:spacing w:val="-3"/>
          <w:sz w:val="24"/>
        </w:rPr>
        <w:t> </w:t>
      </w:r>
      <w:r>
        <w:rPr>
          <w:sz w:val="24"/>
        </w:rPr>
        <w:t>were</w:t>
      </w:r>
      <w:r>
        <w:rPr>
          <w:spacing w:val="-4"/>
          <w:sz w:val="24"/>
        </w:rPr>
        <w:t> </w:t>
      </w:r>
      <w:r>
        <w:rPr>
          <w:sz w:val="24"/>
        </w:rPr>
        <w:t>dying</w:t>
      </w:r>
      <w:r>
        <w:rPr>
          <w:spacing w:val="-3"/>
          <w:sz w:val="24"/>
        </w:rPr>
        <w:t> </w:t>
      </w:r>
      <w:r>
        <w:rPr>
          <w:sz w:val="24"/>
        </w:rPr>
        <w:t>and</w:t>
      </w:r>
      <w:r>
        <w:rPr>
          <w:spacing w:val="-3"/>
          <w:sz w:val="24"/>
        </w:rPr>
        <w:t> </w:t>
      </w:r>
      <w:r>
        <w:rPr>
          <w:sz w:val="24"/>
        </w:rPr>
        <w:t>imperfect.</w:t>
      </w:r>
      <w:r>
        <w:rPr>
          <w:spacing w:val="-3"/>
          <w:sz w:val="24"/>
        </w:rPr>
        <w:t> </w:t>
      </w:r>
      <w:r>
        <w:rPr>
          <w:sz w:val="24"/>
        </w:rPr>
        <w:t>No</w:t>
      </w:r>
      <w:r>
        <w:rPr>
          <w:spacing w:val="-3"/>
          <w:sz w:val="24"/>
        </w:rPr>
        <w:t> </w:t>
      </w:r>
      <w:r>
        <w:rPr>
          <w:sz w:val="24"/>
        </w:rPr>
        <w:t>angel</w:t>
      </w:r>
      <w:r>
        <w:rPr>
          <w:spacing w:val="-3"/>
          <w:sz w:val="24"/>
        </w:rPr>
        <w:t> </w:t>
      </w:r>
      <w:r>
        <w:rPr>
          <w:sz w:val="24"/>
        </w:rPr>
        <w:t>or</w:t>
      </w:r>
      <w:r>
        <w:rPr>
          <w:spacing w:val="-4"/>
          <w:sz w:val="24"/>
        </w:rPr>
        <w:t> </w:t>
      </w:r>
      <w:r>
        <w:rPr>
          <w:sz w:val="24"/>
        </w:rPr>
        <w:t>human</w:t>
      </w:r>
      <w:r>
        <w:rPr>
          <w:spacing w:val="-1"/>
          <w:sz w:val="24"/>
        </w:rPr>
        <w:t> </w:t>
      </w:r>
      <w:r>
        <w:rPr>
          <w:sz w:val="24"/>
        </w:rPr>
        <w:t>could</w:t>
      </w:r>
      <w:r>
        <w:rPr>
          <w:spacing w:val="-3"/>
          <w:sz w:val="24"/>
        </w:rPr>
        <w:t> </w:t>
      </w:r>
      <w:r>
        <w:rPr>
          <w:sz w:val="24"/>
        </w:rPr>
        <w:t>logically question the results of</w:t>
      </w:r>
      <w:r>
        <w:rPr>
          <w:spacing w:val="-15"/>
          <w:sz w:val="24"/>
        </w:rPr>
        <w:t> </w:t>
      </w:r>
      <w:r>
        <w:rPr>
          <w:sz w:val="24"/>
        </w:rPr>
        <w:t>Adam and Eve’s choice of disobedience. It was not good for them.</w:t>
      </w:r>
    </w:p>
    <w:p>
      <w:pPr>
        <w:spacing w:after="0" w:line="259" w:lineRule="auto"/>
        <w:jc w:val="left"/>
        <w:rPr>
          <w:sz w:val="24"/>
        </w:rPr>
        <w:sectPr>
          <w:pgSz w:w="12240" w:h="15840"/>
          <w:pgMar w:header="0" w:footer="523" w:top="1360" w:bottom="720" w:left="1320" w:right="1160"/>
        </w:sectPr>
      </w:pPr>
    </w:p>
    <w:p>
      <w:pPr>
        <w:pStyle w:val="BodyText"/>
        <w:spacing w:line="259" w:lineRule="auto" w:before="79"/>
        <w:ind w:left="840" w:right="305"/>
      </w:pPr>
      <w:r>
        <w:rPr/>
        <w:t>All</w:t>
      </w:r>
      <w:r>
        <w:rPr>
          <w:spacing w:val="-2"/>
        </w:rPr>
        <w:t> </w:t>
      </w:r>
      <w:r>
        <w:rPr/>
        <w:t>concerned</w:t>
      </w:r>
      <w:r>
        <w:rPr>
          <w:spacing w:val="-2"/>
        </w:rPr>
        <w:t> </w:t>
      </w:r>
      <w:r>
        <w:rPr/>
        <w:t>absolutely knew</w:t>
      </w:r>
      <w:r>
        <w:rPr>
          <w:spacing w:val="-3"/>
        </w:rPr>
        <w:t> </w:t>
      </w:r>
      <w:r>
        <w:rPr/>
        <w:t>that</w:t>
      </w:r>
      <w:r>
        <w:rPr>
          <w:spacing w:val="-2"/>
        </w:rPr>
        <w:t> </w:t>
      </w:r>
      <w:r>
        <w:rPr/>
        <w:t>they</w:t>
      </w:r>
      <w:r>
        <w:rPr>
          <w:spacing w:val="-2"/>
        </w:rPr>
        <w:t> </w:t>
      </w:r>
      <w:r>
        <w:rPr/>
        <w:t>would</w:t>
      </w:r>
      <w:r>
        <w:rPr>
          <w:spacing w:val="-2"/>
        </w:rPr>
        <w:t> </w:t>
      </w:r>
      <w:r>
        <w:rPr/>
        <w:t>never</w:t>
      </w:r>
      <w:r>
        <w:rPr>
          <w:spacing w:val="-3"/>
        </w:rPr>
        <w:t> </w:t>
      </w:r>
      <w:r>
        <w:rPr/>
        <w:t>achieve</w:t>
      </w:r>
      <w:r>
        <w:rPr>
          <w:spacing w:val="-3"/>
        </w:rPr>
        <w:t> </w:t>
      </w:r>
      <w:r>
        <w:rPr/>
        <w:t>what</w:t>
      </w:r>
      <w:r>
        <w:rPr>
          <w:spacing w:val="-2"/>
        </w:rPr>
        <w:t> </w:t>
      </w:r>
      <w:r>
        <w:rPr/>
        <w:t>they</w:t>
      </w:r>
      <w:r>
        <w:rPr>
          <w:spacing w:val="-2"/>
        </w:rPr>
        <w:t> </w:t>
      </w:r>
      <w:r>
        <w:rPr/>
        <w:t>had</w:t>
      </w:r>
      <w:r>
        <w:rPr>
          <w:spacing w:val="-2"/>
        </w:rPr>
        <w:t> </w:t>
      </w:r>
      <w:r>
        <w:rPr/>
        <w:t>before.</w:t>
      </w:r>
      <w:r>
        <w:rPr>
          <w:spacing w:val="-10"/>
        </w:rPr>
        <w:t> </w:t>
      </w:r>
      <w:r>
        <w:rPr/>
        <w:t>You cannot achieve perfection from imperfection alone. It would have been illogical and ridiculous for anyone to claim that humans could create a government to rival what Jehovah could provide.</w:t>
      </w:r>
      <w:r>
        <w:rPr>
          <w:spacing w:val="-9"/>
        </w:rPr>
        <w:t> </w:t>
      </w:r>
      <w:r>
        <w:rPr/>
        <w:t>Again, there was no question as to whether man would be better off without Jehovah’s rulership. Certainly, if this is something that Satan would have charged,</w:t>
      </w:r>
      <w:r>
        <w:rPr>
          <w:spacing w:val="-3"/>
        </w:rPr>
        <w:t> </w:t>
      </w:r>
      <w:r>
        <w:rPr/>
        <w:t>he</w:t>
      </w:r>
      <w:r>
        <w:rPr>
          <w:spacing w:val="-4"/>
        </w:rPr>
        <w:t> </w:t>
      </w:r>
      <w:r>
        <w:rPr/>
        <w:t>would</w:t>
      </w:r>
      <w:r>
        <w:rPr>
          <w:spacing w:val="-3"/>
        </w:rPr>
        <w:t> </w:t>
      </w:r>
      <w:r>
        <w:rPr/>
        <w:t>have</w:t>
      </w:r>
      <w:r>
        <w:rPr>
          <w:spacing w:val="-4"/>
        </w:rPr>
        <w:t> </w:t>
      </w:r>
      <w:r>
        <w:rPr/>
        <w:t>tried</w:t>
      </w:r>
      <w:r>
        <w:rPr>
          <w:spacing w:val="-3"/>
        </w:rPr>
        <w:t> </w:t>
      </w:r>
      <w:r>
        <w:rPr/>
        <w:t>to</w:t>
      </w:r>
      <w:r>
        <w:rPr>
          <w:spacing w:val="-3"/>
        </w:rPr>
        <w:t> </w:t>
      </w:r>
      <w:r>
        <w:rPr/>
        <w:t>help</w:t>
      </w:r>
      <w:r>
        <w:rPr>
          <w:spacing w:val="-3"/>
        </w:rPr>
        <w:t> </w:t>
      </w:r>
      <w:r>
        <w:rPr/>
        <w:t>humans</w:t>
      </w:r>
      <w:r>
        <w:rPr>
          <w:spacing w:val="-3"/>
        </w:rPr>
        <w:t> </w:t>
      </w:r>
      <w:r>
        <w:rPr/>
        <w:t>to</w:t>
      </w:r>
      <w:r>
        <w:rPr>
          <w:spacing w:val="-3"/>
        </w:rPr>
        <w:t> </w:t>
      </w:r>
      <w:r>
        <w:rPr/>
        <w:t>achieve</w:t>
      </w:r>
      <w:r>
        <w:rPr>
          <w:spacing w:val="-4"/>
        </w:rPr>
        <w:t> </w:t>
      </w:r>
      <w:r>
        <w:rPr/>
        <w:t>a</w:t>
      </w:r>
      <w:r>
        <w:rPr>
          <w:spacing w:val="-4"/>
        </w:rPr>
        <w:t> </w:t>
      </w:r>
      <w:r>
        <w:rPr/>
        <w:t>grand</w:t>
      </w:r>
      <w:r>
        <w:rPr>
          <w:spacing w:val="-3"/>
        </w:rPr>
        <w:t> </w:t>
      </w:r>
      <w:r>
        <w:rPr/>
        <w:t>government.</w:t>
      </w:r>
      <w:r>
        <w:rPr>
          <w:spacing w:val="-3"/>
        </w:rPr>
        <w:t> </w:t>
      </w:r>
      <w:r>
        <w:rPr/>
        <w:t>It</w:t>
      </w:r>
      <w:r>
        <w:rPr>
          <w:spacing w:val="-3"/>
        </w:rPr>
        <w:t> </w:t>
      </w:r>
      <w:r>
        <w:rPr/>
        <w:t>would</w:t>
      </w:r>
      <w:r>
        <w:rPr>
          <w:spacing w:val="-3"/>
        </w:rPr>
        <w:t> </w:t>
      </w:r>
      <w:r>
        <w:rPr/>
        <w:t>be in his own selfish interest to do this so he</w:t>
      </w:r>
      <w:r>
        <w:rPr>
          <w:spacing w:val="-1"/>
        </w:rPr>
        <w:t> </w:t>
      </w:r>
      <w:r>
        <w:rPr/>
        <w:t>could attempt to prove</w:t>
      </w:r>
      <w:r>
        <w:rPr>
          <w:spacing w:val="-1"/>
        </w:rPr>
        <w:t> </w:t>
      </w:r>
      <w:r>
        <w:rPr/>
        <w:t>himself</w:t>
      </w:r>
      <w:r>
        <w:rPr>
          <w:spacing w:val="-1"/>
        </w:rPr>
        <w:t> </w:t>
      </w:r>
      <w:r>
        <w:rPr/>
        <w:t>right. Nowhere in the scriptures does it mention that Satan has ever had any good intentions toward humankind. His attitude toward humans is that they are irredeemable and weak.</w:t>
      </w:r>
    </w:p>
    <w:p>
      <w:pPr>
        <w:pStyle w:val="ListParagraph"/>
        <w:numPr>
          <w:ilvl w:val="0"/>
          <w:numId w:val="49"/>
        </w:numPr>
        <w:tabs>
          <w:tab w:pos="355" w:val="left" w:leader="none"/>
        </w:tabs>
        <w:spacing w:line="259" w:lineRule="auto" w:before="159" w:after="0"/>
        <w:ind w:left="120" w:right="572" w:firstLine="0"/>
        <w:jc w:val="left"/>
        <w:rPr>
          <w:sz w:val="24"/>
        </w:rPr>
      </w:pPr>
      <w:r>
        <w:rPr>
          <w:sz w:val="24"/>
        </w:rPr>
        <w:t>What</w:t>
      </w:r>
      <w:r>
        <w:rPr>
          <w:spacing w:val="-6"/>
          <w:sz w:val="24"/>
        </w:rPr>
        <w:t> </w:t>
      </w:r>
      <w:r>
        <w:rPr>
          <w:sz w:val="24"/>
        </w:rPr>
        <w:t>is</w:t>
      </w:r>
      <w:r>
        <w:rPr>
          <w:spacing w:val="-4"/>
          <w:sz w:val="24"/>
        </w:rPr>
        <w:t> </w:t>
      </w:r>
      <w:r>
        <w:rPr>
          <w:sz w:val="24"/>
        </w:rPr>
        <w:t>the</w:t>
      </w:r>
      <w:r>
        <w:rPr>
          <w:spacing w:val="-5"/>
          <w:sz w:val="24"/>
        </w:rPr>
        <w:t> </w:t>
      </w:r>
      <w:r>
        <w:rPr>
          <w:sz w:val="24"/>
        </w:rPr>
        <w:t>core</w:t>
      </w:r>
      <w:r>
        <w:rPr>
          <w:spacing w:val="-5"/>
          <w:sz w:val="24"/>
        </w:rPr>
        <w:t> </w:t>
      </w:r>
      <w:r>
        <w:rPr>
          <w:sz w:val="24"/>
        </w:rPr>
        <w:t>reasoning</w:t>
      </w:r>
      <w:r>
        <w:rPr>
          <w:spacing w:val="-4"/>
          <w:sz w:val="24"/>
        </w:rPr>
        <w:t> </w:t>
      </w:r>
      <w:r>
        <w:rPr>
          <w:sz w:val="24"/>
        </w:rPr>
        <w:t>in</w:t>
      </w:r>
      <w:r>
        <w:rPr>
          <w:spacing w:val="-4"/>
          <w:sz w:val="24"/>
        </w:rPr>
        <w:t> </w:t>
      </w:r>
      <w:r>
        <w:rPr>
          <w:sz w:val="24"/>
        </w:rPr>
        <w:t>the</w:t>
      </w:r>
      <w:r>
        <w:rPr>
          <w:spacing w:val="-5"/>
          <w:sz w:val="24"/>
        </w:rPr>
        <w:t> </w:t>
      </w:r>
      <w:r>
        <w:rPr>
          <w:sz w:val="24"/>
        </w:rPr>
        <w:t>thought</w:t>
      </w:r>
      <w:r>
        <w:rPr>
          <w:spacing w:val="-4"/>
          <w:sz w:val="24"/>
        </w:rPr>
        <w:t> </w:t>
      </w:r>
      <w:r>
        <w:rPr>
          <w:sz w:val="24"/>
        </w:rPr>
        <w:t>that</w:t>
      </w:r>
      <w:r>
        <w:rPr>
          <w:spacing w:val="-4"/>
          <w:sz w:val="24"/>
        </w:rPr>
        <w:t> </w:t>
      </w:r>
      <w:r>
        <w:rPr>
          <w:sz w:val="24"/>
        </w:rPr>
        <w:t>Satan</w:t>
      </w:r>
      <w:r>
        <w:rPr>
          <w:spacing w:val="-4"/>
          <w:sz w:val="24"/>
        </w:rPr>
        <w:t> </w:t>
      </w:r>
      <w:r>
        <w:rPr>
          <w:sz w:val="24"/>
        </w:rPr>
        <w:t>questioned</w:t>
      </w:r>
      <w:r>
        <w:rPr>
          <w:spacing w:val="-4"/>
          <w:sz w:val="24"/>
        </w:rPr>
        <w:t> </w:t>
      </w:r>
      <w:r>
        <w:rPr>
          <w:sz w:val="24"/>
        </w:rPr>
        <w:t>Jehovah’s</w:t>
      </w:r>
      <w:r>
        <w:rPr>
          <w:spacing w:val="-4"/>
          <w:sz w:val="24"/>
        </w:rPr>
        <w:t> </w:t>
      </w:r>
      <w:r>
        <w:rPr>
          <w:sz w:val="24"/>
        </w:rPr>
        <w:t>right</w:t>
      </w:r>
      <w:r>
        <w:rPr>
          <w:spacing w:val="-4"/>
          <w:sz w:val="24"/>
        </w:rPr>
        <w:t> </w:t>
      </w:r>
      <w:r>
        <w:rPr>
          <w:sz w:val="24"/>
        </w:rPr>
        <w:t>to</w:t>
      </w:r>
      <w:r>
        <w:rPr>
          <w:spacing w:val="-4"/>
          <w:sz w:val="24"/>
        </w:rPr>
        <w:t> </w:t>
      </w:r>
      <w:r>
        <w:rPr>
          <w:sz w:val="24"/>
        </w:rPr>
        <w:t>rule?</w:t>
      </w:r>
      <w:r>
        <w:rPr>
          <w:spacing w:val="-16"/>
          <w:sz w:val="24"/>
        </w:rPr>
        <w:t> </w:t>
      </w:r>
      <w:r>
        <w:rPr>
          <w:sz w:val="24"/>
        </w:rPr>
        <w:t>And what is this reasoning based upon?</w:t>
      </w:r>
    </w:p>
    <w:p>
      <w:pPr>
        <w:pStyle w:val="ListParagraph"/>
        <w:numPr>
          <w:ilvl w:val="1"/>
          <w:numId w:val="49"/>
        </w:numPr>
        <w:tabs>
          <w:tab w:pos="840" w:val="left" w:leader="none"/>
        </w:tabs>
        <w:spacing w:line="259" w:lineRule="auto" w:before="157" w:after="0"/>
        <w:ind w:left="840" w:right="318" w:hanging="360"/>
        <w:jc w:val="left"/>
        <w:rPr>
          <w:sz w:val="24"/>
        </w:rPr>
      </w:pPr>
      <w:r>
        <w:rPr>
          <w:sz w:val="24"/>
        </w:rPr>
        <w:t>This has been partially answered in the previous answer and it is basically the same. It developed from the thought that man challenged God’s right to rule, and the consequences were immediately obvious. Man was worse off with no hope of attaining perfection by themselves. There was no question to answer, regarding if man would be better off. However, looking at this question from a different viewpoint, Satan does want angels</w:t>
      </w:r>
      <w:r>
        <w:rPr>
          <w:spacing w:val="-3"/>
          <w:sz w:val="24"/>
        </w:rPr>
        <w:t> </w:t>
      </w:r>
      <w:r>
        <w:rPr>
          <w:sz w:val="24"/>
        </w:rPr>
        <w:t>to</w:t>
      </w:r>
      <w:r>
        <w:rPr>
          <w:spacing w:val="-3"/>
          <w:sz w:val="24"/>
        </w:rPr>
        <w:t> </w:t>
      </w:r>
      <w:r>
        <w:rPr>
          <w:sz w:val="24"/>
        </w:rPr>
        <w:t>serve</w:t>
      </w:r>
      <w:r>
        <w:rPr>
          <w:spacing w:val="-3"/>
          <w:sz w:val="24"/>
        </w:rPr>
        <w:t> </w:t>
      </w:r>
      <w:r>
        <w:rPr>
          <w:sz w:val="24"/>
        </w:rPr>
        <w:t>him,</w:t>
      </w:r>
      <w:r>
        <w:rPr>
          <w:spacing w:val="-3"/>
          <w:sz w:val="24"/>
        </w:rPr>
        <w:t> </w:t>
      </w:r>
      <w:r>
        <w:rPr>
          <w:sz w:val="24"/>
        </w:rPr>
        <w:t>and</w:t>
      </w:r>
      <w:r>
        <w:rPr>
          <w:spacing w:val="-1"/>
          <w:sz w:val="24"/>
        </w:rPr>
        <w:t> </w:t>
      </w:r>
      <w:r>
        <w:rPr>
          <w:sz w:val="24"/>
        </w:rPr>
        <w:t>he</w:t>
      </w:r>
      <w:r>
        <w:rPr>
          <w:spacing w:val="-3"/>
          <w:sz w:val="24"/>
        </w:rPr>
        <w:t> </w:t>
      </w:r>
      <w:r>
        <w:rPr>
          <w:sz w:val="24"/>
        </w:rPr>
        <w:t>is</w:t>
      </w:r>
      <w:r>
        <w:rPr>
          <w:spacing w:val="-3"/>
          <w:sz w:val="24"/>
        </w:rPr>
        <w:t> </w:t>
      </w:r>
      <w:r>
        <w:rPr>
          <w:sz w:val="24"/>
        </w:rPr>
        <w:t>pleased</w:t>
      </w:r>
      <w:r>
        <w:rPr>
          <w:spacing w:val="-3"/>
          <w:sz w:val="24"/>
        </w:rPr>
        <w:t> </w:t>
      </w:r>
      <w:r>
        <w:rPr>
          <w:sz w:val="24"/>
        </w:rPr>
        <w:t>when</w:t>
      </w:r>
      <w:r>
        <w:rPr>
          <w:spacing w:val="-3"/>
          <w:sz w:val="24"/>
        </w:rPr>
        <w:t> </w:t>
      </w:r>
      <w:r>
        <w:rPr>
          <w:sz w:val="24"/>
        </w:rPr>
        <w:t>humans</w:t>
      </w:r>
      <w:r>
        <w:rPr>
          <w:spacing w:val="-3"/>
          <w:sz w:val="24"/>
        </w:rPr>
        <w:t> </w:t>
      </w:r>
      <w:r>
        <w:rPr>
          <w:sz w:val="24"/>
        </w:rPr>
        <w:t>side</w:t>
      </w:r>
      <w:r>
        <w:rPr>
          <w:spacing w:val="-3"/>
          <w:sz w:val="24"/>
        </w:rPr>
        <w:t> </w:t>
      </w:r>
      <w:r>
        <w:rPr>
          <w:sz w:val="24"/>
        </w:rPr>
        <w:t>with</w:t>
      </w:r>
      <w:r>
        <w:rPr>
          <w:spacing w:val="-3"/>
          <w:sz w:val="24"/>
        </w:rPr>
        <w:t> </w:t>
      </w:r>
      <w:r>
        <w:rPr>
          <w:sz w:val="24"/>
        </w:rPr>
        <w:t>his</w:t>
      </w:r>
      <w:r>
        <w:rPr>
          <w:spacing w:val="-3"/>
          <w:sz w:val="24"/>
        </w:rPr>
        <w:t> </w:t>
      </w:r>
      <w:r>
        <w:rPr>
          <w:sz w:val="24"/>
        </w:rPr>
        <w:t>ideals</w:t>
      </w:r>
      <w:r>
        <w:rPr>
          <w:spacing w:val="-3"/>
          <w:sz w:val="24"/>
        </w:rPr>
        <w:t> </w:t>
      </w:r>
      <w:r>
        <w:rPr>
          <w:sz w:val="24"/>
        </w:rPr>
        <w:t>of</w:t>
      </w:r>
      <w:r>
        <w:rPr>
          <w:spacing w:val="-3"/>
          <w:sz w:val="24"/>
        </w:rPr>
        <w:t> </w:t>
      </w:r>
      <w:r>
        <w:rPr>
          <w:sz w:val="24"/>
        </w:rPr>
        <w:t>not</w:t>
      </w:r>
      <w:r>
        <w:rPr>
          <w:spacing w:val="-3"/>
          <w:sz w:val="24"/>
        </w:rPr>
        <w:t> </w:t>
      </w:r>
      <w:r>
        <w:rPr>
          <w:sz w:val="24"/>
        </w:rPr>
        <w:t>desiring</w:t>
      </w:r>
      <w:r>
        <w:rPr>
          <w:spacing w:val="-3"/>
          <w:sz w:val="24"/>
        </w:rPr>
        <w:t> </w:t>
      </w:r>
      <w:r>
        <w:rPr>
          <w:sz w:val="24"/>
        </w:rPr>
        <w:t>to serve Jehovah. Thus, he pits himself against Jehovah for desiring worshippers, or to say followers of his ideals, in heaven and earth.</w:t>
      </w:r>
    </w:p>
    <w:p>
      <w:pPr>
        <w:pStyle w:val="ListParagraph"/>
        <w:numPr>
          <w:ilvl w:val="0"/>
          <w:numId w:val="49"/>
        </w:numPr>
        <w:tabs>
          <w:tab w:pos="355" w:val="left" w:leader="none"/>
        </w:tabs>
        <w:spacing w:line="240" w:lineRule="auto" w:before="160" w:after="0"/>
        <w:ind w:left="355" w:right="0" w:hanging="235"/>
        <w:jc w:val="left"/>
        <w:rPr>
          <w:sz w:val="24"/>
        </w:rPr>
      </w:pPr>
      <w:r>
        <w:rPr>
          <w:sz w:val="24"/>
        </w:rPr>
        <w:t>What</w:t>
      </w:r>
      <w:r>
        <w:rPr>
          <w:spacing w:val="-2"/>
          <w:sz w:val="24"/>
        </w:rPr>
        <w:t> </w:t>
      </w:r>
      <w:r>
        <w:rPr>
          <w:sz w:val="24"/>
        </w:rPr>
        <w:t>was</w:t>
      </w:r>
      <w:r>
        <w:rPr>
          <w:spacing w:val="-1"/>
          <w:sz w:val="24"/>
        </w:rPr>
        <w:t> </w:t>
      </w:r>
      <w:r>
        <w:rPr>
          <w:sz w:val="24"/>
        </w:rPr>
        <w:t>the first</w:t>
      </w:r>
      <w:r>
        <w:rPr>
          <w:spacing w:val="-1"/>
          <w:sz w:val="24"/>
        </w:rPr>
        <w:t> </w:t>
      </w:r>
      <w:r>
        <w:rPr>
          <w:sz w:val="24"/>
        </w:rPr>
        <w:t>lie</w:t>
      </w:r>
      <w:r>
        <w:rPr>
          <w:spacing w:val="-2"/>
          <w:sz w:val="24"/>
        </w:rPr>
        <w:t> </w:t>
      </w:r>
      <w:r>
        <w:rPr>
          <w:sz w:val="24"/>
        </w:rPr>
        <w:t>about?</w:t>
      </w:r>
      <w:r>
        <w:rPr>
          <w:spacing w:val="-16"/>
          <w:sz w:val="24"/>
        </w:rPr>
        <w:t> </w:t>
      </w:r>
      <w:r>
        <w:rPr>
          <w:sz w:val="24"/>
        </w:rPr>
        <w:t>And</w:t>
      </w:r>
      <w:r>
        <w:rPr>
          <w:spacing w:val="-1"/>
          <w:sz w:val="24"/>
        </w:rPr>
        <w:t> </w:t>
      </w:r>
      <w:r>
        <w:rPr>
          <w:sz w:val="24"/>
        </w:rPr>
        <w:t>what</w:t>
      </w:r>
      <w:r>
        <w:rPr>
          <w:spacing w:val="-1"/>
          <w:sz w:val="24"/>
        </w:rPr>
        <w:t> </w:t>
      </w:r>
      <w:r>
        <w:rPr>
          <w:sz w:val="24"/>
        </w:rPr>
        <w:t>was</w:t>
      </w:r>
      <w:r>
        <w:rPr>
          <w:spacing w:val="-1"/>
          <w:sz w:val="24"/>
        </w:rPr>
        <w:t> </w:t>
      </w:r>
      <w:r>
        <w:rPr>
          <w:sz w:val="24"/>
        </w:rPr>
        <w:t>the knowledge</w:t>
      </w:r>
      <w:r>
        <w:rPr>
          <w:spacing w:val="-2"/>
          <w:sz w:val="24"/>
        </w:rPr>
        <w:t> </w:t>
      </w:r>
      <w:r>
        <w:rPr>
          <w:sz w:val="24"/>
        </w:rPr>
        <w:t>of</w:t>
      </w:r>
      <w:r>
        <w:rPr>
          <w:spacing w:val="-2"/>
          <w:sz w:val="24"/>
        </w:rPr>
        <w:t> </w:t>
      </w:r>
      <w:r>
        <w:rPr>
          <w:sz w:val="24"/>
        </w:rPr>
        <w:t>good</w:t>
      </w:r>
      <w:r>
        <w:rPr>
          <w:spacing w:val="1"/>
          <w:sz w:val="24"/>
        </w:rPr>
        <w:t> </w:t>
      </w:r>
      <w:r>
        <w:rPr>
          <w:sz w:val="24"/>
        </w:rPr>
        <w:t>and</w:t>
      </w:r>
      <w:r>
        <w:rPr>
          <w:spacing w:val="-1"/>
          <w:sz w:val="24"/>
        </w:rPr>
        <w:t> </w:t>
      </w:r>
      <w:r>
        <w:rPr>
          <w:spacing w:val="-4"/>
          <w:sz w:val="24"/>
        </w:rPr>
        <w:t>bad?</w:t>
      </w:r>
    </w:p>
    <w:p>
      <w:pPr>
        <w:pStyle w:val="ListParagraph"/>
        <w:numPr>
          <w:ilvl w:val="1"/>
          <w:numId w:val="49"/>
        </w:numPr>
        <w:tabs>
          <w:tab w:pos="840" w:val="left" w:leader="none"/>
        </w:tabs>
        <w:spacing w:line="259" w:lineRule="auto" w:before="182" w:after="0"/>
        <w:ind w:left="840" w:right="289" w:hanging="360"/>
        <w:jc w:val="left"/>
        <w:rPr>
          <w:sz w:val="24"/>
        </w:rPr>
      </w:pPr>
      <w:r>
        <w:rPr>
          <w:sz w:val="24"/>
        </w:rPr>
        <w:t>The first lie was Satan telling Eve she would not die if she ate of the forbidden fruit. It was</w:t>
      </w:r>
      <w:r>
        <w:rPr>
          <w:spacing w:val="-2"/>
          <w:sz w:val="24"/>
        </w:rPr>
        <w:t> </w:t>
      </w:r>
      <w:r>
        <w:rPr>
          <w:sz w:val="24"/>
        </w:rPr>
        <w:t>not</w:t>
      </w:r>
      <w:r>
        <w:rPr>
          <w:spacing w:val="-2"/>
          <w:sz w:val="24"/>
        </w:rPr>
        <w:t> </w:t>
      </w:r>
      <w:r>
        <w:rPr>
          <w:sz w:val="24"/>
        </w:rPr>
        <w:t>about</w:t>
      </w:r>
      <w:r>
        <w:rPr>
          <w:spacing w:val="-2"/>
          <w:sz w:val="24"/>
        </w:rPr>
        <w:t> </w:t>
      </w:r>
      <w:r>
        <w:rPr>
          <w:sz w:val="24"/>
        </w:rPr>
        <w:t>Eve</w:t>
      </w:r>
      <w:r>
        <w:rPr>
          <w:spacing w:val="-3"/>
          <w:sz w:val="24"/>
        </w:rPr>
        <w:t> </w:t>
      </w:r>
      <w:r>
        <w:rPr>
          <w:sz w:val="24"/>
        </w:rPr>
        <w:t>attaining</w:t>
      </w:r>
      <w:r>
        <w:rPr>
          <w:spacing w:val="-2"/>
          <w:sz w:val="24"/>
        </w:rPr>
        <w:t> </w:t>
      </w:r>
      <w:r>
        <w:rPr>
          <w:sz w:val="24"/>
        </w:rPr>
        <w:t>the</w:t>
      </w:r>
      <w:r>
        <w:rPr>
          <w:spacing w:val="-3"/>
          <w:sz w:val="24"/>
        </w:rPr>
        <w:t> </w:t>
      </w:r>
      <w:r>
        <w:rPr>
          <w:sz w:val="24"/>
        </w:rPr>
        <w:t>knowledge</w:t>
      </w:r>
      <w:r>
        <w:rPr>
          <w:spacing w:val="-3"/>
          <w:sz w:val="24"/>
        </w:rPr>
        <w:t> </w:t>
      </w:r>
      <w:r>
        <w:rPr>
          <w:sz w:val="24"/>
        </w:rPr>
        <w:t>of</w:t>
      </w:r>
      <w:r>
        <w:rPr>
          <w:spacing w:val="-3"/>
          <w:sz w:val="24"/>
        </w:rPr>
        <w:t> </w:t>
      </w:r>
      <w:r>
        <w:rPr>
          <w:sz w:val="24"/>
        </w:rPr>
        <w:t>good</w:t>
      </w:r>
      <w:r>
        <w:rPr>
          <w:spacing w:val="-2"/>
          <w:sz w:val="24"/>
        </w:rPr>
        <w:t> </w:t>
      </w:r>
      <w:r>
        <w:rPr>
          <w:sz w:val="24"/>
        </w:rPr>
        <w:t>and</w:t>
      </w:r>
      <w:r>
        <w:rPr>
          <w:spacing w:val="-2"/>
          <w:sz w:val="24"/>
        </w:rPr>
        <w:t> </w:t>
      </w:r>
      <w:r>
        <w:rPr>
          <w:sz w:val="24"/>
        </w:rPr>
        <w:t>bad.</w:t>
      </w:r>
      <w:r>
        <w:rPr>
          <w:spacing w:val="-2"/>
          <w:sz w:val="24"/>
        </w:rPr>
        <w:t> </w:t>
      </w:r>
      <w:r>
        <w:rPr>
          <w:sz w:val="24"/>
        </w:rPr>
        <w:t>For</w:t>
      </w:r>
      <w:r>
        <w:rPr>
          <w:spacing w:val="-3"/>
          <w:sz w:val="24"/>
        </w:rPr>
        <w:t> </w:t>
      </w:r>
      <w:r>
        <w:rPr>
          <w:sz w:val="24"/>
        </w:rPr>
        <w:t>the</w:t>
      </w:r>
      <w:r>
        <w:rPr>
          <w:spacing w:val="-3"/>
          <w:sz w:val="24"/>
        </w:rPr>
        <w:t> </w:t>
      </w:r>
      <w:r>
        <w:rPr>
          <w:sz w:val="24"/>
        </w:rPr>
        <w:t>angels</w:t>
      </w:r>
      <w:r>
        <w:rPr>
          <w:spacing w:val="-2"/>
          <w:sz w:val="24"/>
        </w:rPr>
        <w:t> </w:t>
      </w:r>
      <w:r>
        <w:rPr>
          <w:sz w:val="24"/>
        </w:rPr>
        <w:t>attested</w:t>
      </w:r>
      <w:r>
        <w:rPr>
          <w:spacing w:val="-2"/>
          <w:sz w:val="24"/>
        </w:rPr>
        <w:t> </w:t>
      </w:r>
      <w:r>
        <w:rPr>
          <w:sz w:val="24"/>
        </w:rPr>
        <w:t>to</w:t>
      </w:r>
      <w:r>
        <w:rPr>
          <w:spacing w:val="-2"/>
          <w:sz w:val="24"/>
        </w:rPr>
        <w:t> </w:t>
      </w:r>
      <w:r>
        <w:rPr>
          <w:sz w:val="24"/>
        </w:rPr>
        <w:t>the fact that man now</w:t>
      </w:r>
      <w:r>
        <w:rPr>
          <w:spacing w:val="-1"/>
          <w:sz w:val="24"/>
        </w:rPr>
        <w:t> </w:t>
      </w:r>
      <w:r>
        <w:rPr>
          <w:sz w:val="24"/>
        </w:rPr>
        <w:t>had this knowledge</w:t>
      </w:r>
      <w:r>
        <w:rPr>
          <w:spacing w:val="-1"/>
          <w:sz w:val="24"/>
        </w:rPr>
        <w:t> </w:t>
      </w:r>
      <w:r>
        <w:rPr>
          <w:sz w:val="24"/>
        </w:rPr>
        <w:t>as they did!</w:t>
      </w:r>
      <w:r>
        <w:rPr>
          <w:spacing w:val="-1"/>
          <w:sz w:val="24"/>
        </w:rPr>
        <w:t> </w:t>
      </w:r>
      <w:r>
        <w:rPr>
          <w:sz w:val="24"/>
        </w:rPr>
        <w:t>The</w:t>
      </w:r>
      <w:r>
        <w:rPr>
          <w:spacing w:val="-1"/>
          <w:sz w:val="24"/>
        </w:rPr>
        <w:t> </w:t>
      </w:r>
      <w:r>
        <w:rPr>
          <w:sz w:val="24"/>
        </w:rPr>
        <w:t>knowledge</w:t>
      </w:r>
      <w:r>
        <w:rPr>
          <w:spacing w:val="-1"/>
          <w:sz w:val="24"/>
        </w:rPr>
        <w:t> </w:t>
      </w:r>
      <w:r>
        <w:rPr>
          <w:sz w:val="24"/>
        </w:rPr>
        <w:t>of</w:t>
      </w:r>
      <w:r>
        <w:rPr>
          <w:spacing w:val="-1"/>
          <w:sz w:val="24"/>
        </w:rPr>
        <w:t> </w:t>
      </w:r>
      <w:r>
        <w:rPr>
          <w:sz w:val="24"/>
        </w:rPr>
        <w:t>good and bad was a higher plane of reasoning to understand more fully the difference between good and bad. Adam and Eve showed in one way how they were affected by this new reasoning ability by acknowledging that they were ashamed that now they realized they were naked. The angels had this reasoning power too, so it was not exclusively Jehovah’s –</w:t>
      </w:r>
      <w:r>
        <w:rPr>
          <w:spacing w:val="-5"/>
          <w:sz w:val="24"/>
        </w:rPr>
        <w:t> </w:t>
      </w:r>
      <w:r>
        <w:rPr>
          <w:sz w:val="24"/>
        </w:rPr>
        <w:t>And their having</w:t>
      </w:r>
      <w:r>
        <w:rPr>
          <w:spacing w:val="-4"/>
          <w:sz w:val="24"/>
        </w:rPr>
        <w:t> </w:t>
      </w:r>
      <w:r>
        <w:rPr>
          <w:sz w:val="24"/>
        </w:rPr>
        <w:t>it</w:t>
      </w:r>
      <w:r>
        <w:rPr>
          <w:spacing w:val="-4"/>
          <w:sz w:val="24"/>
        </w:rPr>
        <w:t> </w:t>
      </w:r>
      <w:r>
        <w:rPr>
          <w:sz w:val="24"/>
        </w:rPr>
        <w:t>did</w:t>
      </w:r>
      <w:r>
        <w:rPr>
          <w:spacing w:val="-4"/>
          <w:sz w:val="24"/>
        </w:rPr>
        <w:t> </w:t>
      </w:r>
      <w:r>
        <w:rPr>
          <w:sz w:val="24"/>
        </w:rPr>
        <w:t>not</w:t>
      </w:r>
      <w:r>
        <w:rPr>
          <w:spacing w:val="-4"/>
          <w:sz w:val="24"/>
        </w:rPr>
        <w:t> </w:t>
      </w:r>
      <w:r>
        <w:rPr>
          <w:sz w:val="24"/>
        </w:rPr>
        <w:t>represent</w:t>
      </w:r>
      <w:r>
        <w:rPr>
          <w:spacing w:val="-4"/>
          <w:sz w:val="24"/>
        </w:rPr>
        <w:t> </w:t>
      </w:r>
      <w:r>
        <w:rPr>
          <w:sz w:val="24"/>
        </w:rPr>
        <w:t>rebellion</w:t>
      </w:r>
      <w:r>
        <w:rPr>
          <w:spacing w:val="-4"/>
          <w:sz w:val="24"/>
        </w:rPr>
        <w:t> </w:t>
      </w:r>
      <w:r>
        <w:rPr>
          <w:sz w:val="24"/>
        </w:rPr>
        <w:t>against</w:t>
      </w:r>
      <w:r>
        <w:rPr>
          <w:spacing w:val="-4"/>
          <w:sz w:val="24"/>
        </w:rPr>
        <w:t> </w:t>
      </w:r>
      <w:r>
        <w:rPr>
          <w:sz w:val="24"/>
        </w:rPr>
        <w:t>Jehovah.</w:t>
      </w:r>
      <w:r>
        <w:rPr>
          <w:spacing w:val="-4"/>
          <w:sz w:val="24"/>
        </w:rPr>
        <w:t> </w:t>
      </w:r>
      <w:r>
        <w:rPr>
          <w:sz w:val="24"/>
        </w:rPr>
        <w:t>However,</w:t>
      </w:r>
      <w:r>
        <w:rPr>
          <w:spacing w:val="-4"/>
          <w:sz w:val="24"/>
        </w:rPr>
        <w:t> </w:t>
      </w:r>
      <w:r>
        <w:rPr>
          <w:sz w:val="24"/>
        </w:rPr>
        <w:t>with</w:t>
      </w:r>
      <w:r>
        <w:rPr>
          <w:spacing w:val="-4"/>
          <w:sz w:val="24"/>
        </w:rPr>
        <w:t> </w:t>
      </w:r>
      <w:r>
        <w:rPr>
          <w:sz w:val="24"/>
        </w:rPr>
        <w:t>man</w:t>
      </w:r>
      <w:r>
        <w:rPr>
          <w:spacing w:val="-4"/>
          <w:sz w:val="24"/>
        </w:rPr>
        <w:t> </w:t>
      </w:r>
      <w:r>
        <w:rPr>
          <w:sz w:val="24"/>
        </w:rPr>
        <w:t>deciding</w:t>
      </w:r>
      <w:r>
        <w:rPr>
          <w:spacing w:val="-4"/>
          <w:sz w:val="24"/>
        </w:rPr>
        <w:t> </w:t>
      </w:r>
      <w:r>
        <w:rPr>
          <w:sz w:val="24"/>
        </w:rPr>
        <w:t>to</w:t>
      </w:r>
      <w:r>
        <w:rPr>
          <w:spacing w:val="-4"/>
          <w:sz w:val="24"/>
        </w:rPr>
        <w:t> </w:t>
      </w:r>
      <w:r>
        <w:rPr>
          <w:sz w:val="24"/>
        </w:rPr>
        <w:t>take it for himself, he broke his integrity and in so doing rebelled. For man to have this knowledge did not mean having the ability to change what Jehovah decided what was good or bad. It simply meant to acquire a better understanding of the law. This could be roughly</w:t>
      </w:r>
      <w:r>
        <w:rPr>
          <w:spacing w:val="-4"/>
          <w:sz w:val="24"/>
        </w:rPr>
        <w:t> </w:t>
      </w:r>
      <w:r>
        <w:rPr>
          <w:sz w:val="24"/>
        </w:rPr>
        <w:t>illustrated</w:t>
      </w:r>
      <w:r>
        <w:rPr>
          <w:spacing w:val="-4"/>
          <w:sz w:val="24"/>
        </w:rPr>
        <w:t> </w:t>
      </w:r>
      <w:r>
        <w:rPr>
          <w:sz w:val="24"/>
        </w:rPr>
        <w:t>by</w:t>
      </w:r>
      <w:r>
        <w:rPr>
          <w:spacing w:val="-4"/>
          <w:sz w:val="24"/>
        </w:rPr>
        <w:t> </w:t>
      </w:r>
      <w:r>
        <w:rPr>
          <w:sz w:val="24"/>
        </w:rPr>
        <w:t>comparing</w:t>
      </w:r>
      <w:r>
        <w:rPr>
          <w:spacing w:val="-4"/>
          <w:sz w:val="24"/>
        </w:rPr>
        <w:t> </w:t>
      </w:r>
      <w:r>
        <w:rPr>
          <w:sz w:val="24"/>
        </w:rPr>
        <w:t>a</w:t>
      </w:r>
      <w:r>
        <w:rPr>
          <w:spacing w:val="-5"/>
          <w:sz w:val="24"/>
        </w:rPr>
        <w:t> </w:t>
      </w:r>
      <w:r>
        <w:rPr>
          <w:sz w:val="24"/>
        </w:rPr>
        <w:t>4-year-old</w:t>
      </w:r>
      <w:r>
        <w:rPr>
          <w:spacing w:val="-4"/>
          <w:sz w:val="24"/>
        </w:rPr>
        <w:t> </w:t>
      </w:r>
      <w:r>
        <w:rPr>
          <w:sz w:val="24"/>
        </w:rPr>
        <w:t>with</w:t>
      </w:r>
      <w:r>
        <w:rPr>
          <w:spacing w:val="-4"/>
          <w:sz w:val="24"/>
        </w:rPr>
        <w:t> </w:t>
      </w:r>
      <w:r>
        <w:rPr>
          <w:sz w:val="24"/>
        </w:rPr>
        <w:t>a</w:t>
      </w:r>
      <w:r>
        <w:rPr>
          <w:spacing w:val="-5"/>
          <w:sz w:val="24"/>
        </w:rPr>
        <w:t> </w:t>
      </w:r>
      <w:r>
        <w:rPr>
          <w:sz w:val="24"/>
        </w:rPr>
        <w:t>lawyer</w:t>
      </w:r>
      <w:r>
        <w:rPr>
          <w:spacing w:val="-3"/>
          <w:sz w:val="24"/>
        </w:rPr>
        <w:t> </w:t>
      </w:r>
      <w:r>
        <w:rPr>
          <w:sz w:val="24"/>
        </w:rPr>
        <w:t>and</w:t>
      </w:r>
      <w:r>
        <w:rPr>
          <w:spacing w:val="-4"/>
          <w:sz w:val="24"/>
        </w:rPr>
        <w:t> </w:t>
      </w:r>
      <w:r>
        <w:rPr>
          <w:sz w:val="24"/>
        </w:rPr>
        <w:t>with</w:t>
      </w:r>
      <w:r>
        <w:rPr>
          <w:spacing w:val="-4"/>
          <w:sz w:val="24"/>
        </w:rPr>
        <w:t> </w:t>
      </w:r>
      <w:r>
        <w:rPr>
          <w:sz w:val="24"/>
        </w:rPr>
        <w:t>a</w:t>
      </w:r>
      <w:r>
        <w:rPr>
          <w:spacing w:val="-5"/>
          <w:sz w:val="24"/>
        </w:rPr>
        <w:t> </w:t>
      </w:r>
      <w:r>
        <w:rPr>
          <w:sz w:val="24"/>
        </w:rPr>
        <w:t>judge.</w:t>
      </w:r>
      <w:r>
        <w:rPr>
          <w:spacing w:val="-8"/>
          <w:sz w:val="24"/>
        </w:rPr>
        <w:t> </w:t>
      </w:r>
      <w:r>
        <w:rPr>
          <w:sz w:val="24"/>
        </w:rPr>
        <w:t>The</w:t>
      </w:r>
      <w:r>
        <w:rPr>
          <w:spacing w:val="-5"/>
          <w:sz w:val="24"/>
        </w:rPr>
        <w:t> </w:t>
      </w:r>
      <w:r>
        <w:rPr>
          <w:sz w:val="24"/>
        </w:rPr>
        <w:t>4-year- old would have a different understanding of law then the lawyer or judge.</w:t>
      </w:r>
      <w:r>
        <w:rPr>
          <w:spacing w:val="-2"/>
          <w:sz w:val="24"/>
        </w:rPr>
        <w:t> </w:t>
      </w:r>
      <w:r>
        <w:rPr>
          <w:sz w:val="24"/>
        </w:rPr>
        <w:t>And although the lawyer can understand the law as the judge does, the lawyer cannot decide the law even though the lawyer may view things differently or the same as the judge. The judge</w:t>
      </w:r>
      <w:r>
        <w:rPr>
          <w:spacing w:val="40"/>
          <w:sz w:val="24"/>
        </w:rPr>
        <w:t> </w:t>
      </w:r>
      <w:r>
        <w:rPr>
          <w:sz w:val="24"/>
        </w:rPr>
        <w:t>in this case represents Jehovah and the lawyers represent angels with their understanding of good and bad or “the law” set forth by Jehovah.</w:t>
      </w:r>
    </w:p>
    <w:p>
      <w:pPr>
        <w:pStyle w:val="ListParagraph"/>
        <w:numPr>
          <w:ilvl w:val="0"/>
          <w:numId w:val="49"/>
        </w:numPr>
        <w:tabs>
          <w:tab w:pos="355" w:val="left" w:leader="none"/>
        </w:tabs>
        <w:spacing w:line="259" w:lineRule="auto" w:before="156" w:after="0"/>
        <w:ind w:left="120" w:right="520" w:firstLine="0"/>
        <w:jc w:val="left"/>
        <w:rPr>
          <w:sz w:val="24"/>
        </w:rPr>
      </w:pPr>
      <w:r>
        <w:rPr>
          <w:sz w:val="24"/>
        </w:rPr>
        <w:t>What is the basis for the reasoning that Satan charged God with lying and implied that Jehovah</w:t>
      </w:r>
      <w:r>
        <w:rPr>
          <w:spacing w:val="-5"/>
          <w:sz w:val="24"/>
        </w:rPr>
        <w:t> </w:t>
      </w:r>
      <w:r>
        <w:rPr>
          <w:sz w:val="24"/>
        </w:rPr>
        <w:t>was</w:t>
      </w:r>
      <w:r>
        <w:rPr>
          <w:spacing w:val="-3"/>
          <w:sz w:val="24"/>
        </w:rPr>
        <w:t> </w:t>
      </w:r>
      <w:r>
        <w:rPr>
          <w:sz w:val="24"/>
        </w:rPr>
        <w:t>unfair</w:t>
      </w:r>
      <w:r>
        <w:rPr>
          <w:spacing w:val="-4"/>
          <w:sz w:val="24"/>
        </w:rPr>
        <w:t> </w:t>
      </w:r>
      <w:r>
        <w:rPr>
          <w:sz w:val="24"/>
        </w:rPr>
        <w:t>in</w:t>
      </w:r>
      <w:r>
        <w:rPr>
          <w:spacing w:val="-3"/>
          <w:sz w:val="24"/>
        </w:rPr>
        <w:t> </w:t>
      </w:r>
      <w:r>
        <w:rPr>
          <w:sz w:val="24"/>
        </w:rPr>
        <w:t>not</w:t>
      </w:r>
      <w:r>
        <w:rPr>
          <w:spacing w:val="-3"/>
          <w:sz w:val="24"/>
        </w:rPr>
        <w:t> </w:t>
      </w:r>
      <w:r>
        <w:rPr>
          <w:sz w:val="24"/>
        </w:rPr>
        <w:t>allowing</w:t>
      </w:r>
      <w:r>
        <w:rPr>
          <w:spacing w:val="-15"/>
          <w:sz w:val="24"/>
        </w:rPr>
        <w:t> </w:t>
      </w:r>
      <w:r>
        <w:rPr>
          <w:sz w:val="24"/>
        </w:rPr>
        <w:t>Adam</w:t>
      </w:r>
      <w:r>
        <w:rPr>
          <w:spacing w:val="-3"/>
          <w:sz w:val="24"/>
        </w:rPr>
        <w:t> </w:t>
      </w:r>
      <w:r>
        <w:rPr>
          <w:sz w:val="24"/>
        </w:rPr>
        <w:t>and</w:t>
      </w:r>
      <w:r>
        <w:rPr>
          <w:spacing w:val="-3"/>
          <w:sz w:val="24"/>
        </w:rPr>
        <w:t> </w:t>
      </w:r>
      <w:r>
        <w:rPr>
          <w:sz w:val="24"/>
        </w:rPr>
        <w:t>Eve</w:t>
      </w:r>
      <w:r>
        <w:rPr>
          <w:spacing w:val="-2"/>
          <w:sz w:val="24"/>
        </w:rPr>
        <w:t> </w:t>
      </w:r>
      <w:r>
        <w:rPr>
          <w:sz w:val="24"/>
        </w:rPr>
        <w:t>to</w:t>
      </w:r>
      <w:r>
        <w:rPr>
          <w:spacing w:val="-3"/>
          <w:sz w:val="24"/>
        </w:rPr>
        <w:t> </w:t>
      </w:r>
      <w:r>
        <w:rPr>
          <w:sz w:val="24"/>
        </w:rPr>
        <w:t>decide</w:t>
      </w:r>
      <w:r>
        <w:rPr>
          <w:spacing w:val="-4"/>
          <w:sz w:val="24"/>
        </w:rPr>
        <w:t> </w:t>
      </w:r>
      <w:r>
        <w:rPr>
          <w:sz w:val="24"/>
        </w:rPr>
        <w:t>for</w:t>
      </w:r>
      <w:r>
        <w:rPr>
          <w:spacing w:val="-4"/>
          <w:sz w:val="24"/>
        </w:rPr>
        <w:t> </w:t>
      </w:r>
      <w:r>
        <w:rPr>
          <w:sz w:val="24"/>
        </w:rPr>
        <w:t>themselves</w:t>
      </w:r>
      <w:r>
        <w:rPr>
          <w:spacing w:val="-1"/>
          <w:sz w:val="24"/>
        </w:rPr>
        <w:t> </w:t>
      </w:r>
      <w:r>
        <w:rPr>
          <w:sz w:val="24"/>
        </w:rPr>
        <w:t>what</w:t>
      </w:r>
      <w:r>
        <w:rPr>
          <w:spacing w:val="-3"/>
          <w:sz w:val="24"/>
        </w:rPr>
        <w:t> </w:t>
      </w:r>
      <w:r>
        <w:rPr>
          <w:sz w:val="24"/>
        </w:rPr>
        <w:t>was</w:t>
      </w:r>
      <w:r>
        <w:rPr>
          <w:spacing w:val="-3"/>
          <w:sz w:val="24"/>
        </w:rPr>
        <w:t> </w:t>
      </w:r>
      <w:r>
        <w:rPr>
          <w:sz w:val="24"/>
        </w:rPr>
        <w:t>right</w:t>
      </w:r>
      <w:r>
        <w:rPr>
          <w:spacing w:val="-3"/>
          <w:sz w:val="24"/>
        </w:rPr>
        <w:t> </w:t>
      </w:r>
      <w:r>
        <w:rPr>
          <w:sz w:val="24"/>
        </w:rPr>
        <w:t>and what was wrong?</w:t>
      </w:r>
    </w:p>
    <w:p>
      <w:pPr>
        <w:spacing w:after="0" w:line="259" w:lineRule="auto"/>
        <w:jc w:val="left"/>
        <w:rPr>
          <w:sz w:val="24"/>
        </w:rPr>
        <w:sectPr>
          <w:pgSz w:w="12240" w:h="15840"/>
          <w:pgMar w:header="0" w:footer="523" w:top="1360" w:bottom="720" w:left="1320" w:right="1160"/>
        </w:sectPr>
      </w:pPr>
    </w:p>
    <w:p>
      <w:pPr>
        <w:pStyle w:val="ListParagraph"/>
        <w:numPr>
          <w:ilvl w:val="1"/>
          <w:numId w:val="49"/>
        </w:numPr>
        <w:tabs>
          <w:tab w:pos="840" w:val="left" w:leader="none"/>
        </w:tabs>
        <w:spacing w:line="259" w:lineRule="auto" w:before="79" w:after="0"/>
        <w:ind w:left="840" w:right="328" w:hanging="360"/>
        <w:jc w:val="left"/>
        <w:rPr>
          <w:sz w:val="24"/>
        </w:rPr>
      </w:pPr>
      <w:r>
        <w:rPr>
          <w:sz w:val="24"/>
        </w:rPr>
        <w:t>This has been partially answered above. The thought to “decide for themselves” and “govern</w:t>
      </w:r>
      <w:r>
        <w:rPr>
          <w:spacing w:val="-3"/>
          <w:sz w:val="24"/>
        </w:rPr>
        <w:t> </w:t>
      </w:r>
      <w:r>
        <w:rPr>
          <w:sz w:val="24"/>
        </w:rPr>
        <w:t>themselves”</w:t>
      </w:r>
      <w:r>
        <w:rPr>
          <w:spacing w:val="-4"/>
          <w:sz w:val="24"/>
        </w:rPr>
        <w:t> </w:t>
      </w:r>
      <w:r>
        <w:rPr>
          <w:sz w:val="24"/>
        </w:rPr>
        <w:t>are</w:t>
      </w:r>
      <w:r>
        <w:rPr>
          <w:spacing w:val="-2"/>
          <w:sz w:val="24"/>
        </w:rPr>
        <w:t> </w:t>
      </w:r>
      <w:r>
        <w:rPr>
          <w:sz w:val="24"/>
        </w:rPr>
        <w:t>basically</w:t>
      </w:r>
      <w:r>
        <w:rPr>
          <w:spacing w:val="-3"/>
          <w:sz w:val="24"/>
        </w:rPr>
        <w:t> </w:t>
      </w:r>
      <w:r>
        <w:rPr>
          <w:sz w:val="24"/>
        </w:rPr>
        <w:t>the</w:t>
      </w:r>
      <w:r>
        <w:rPr>
          <w:spacing w:val="-4"/>
          <w:sz w:val="24"/>
        </w:rPr>
        <w:t> </w:t>
      </w:r>
      <w:r>
        <w:rPr>
          <w:sz w:val="24"/>
        </w:rPr>
        <w:t>same.</w:t>
      </w:r>
      <w:r>
        <w:rPr>
          <w:spacing w:val="-8"/>
          <w:sz w:val="24"/>
        </w:rPr>
        <w:t> </w:t>
      </w:r>
      <w:r>
        <w:rPr>
          <w:sz w:val="24"/>
        </w:rPr>
        <w:t>This</w:t>
      </w:r>
      <w:r>
        <w:rPr>
          <w:spacing w:val="-3"/>
          <w:sz w:val="24"/>
        </w:rPr>
        <w:t> </w:t>
      </w:r>
      <w:r>
        <w:rPr>
          <w:sz w:val="24"/>
        </w:rPr>
        <w:t>faulty</w:t>
      </w:r>
      <w:r>
        <w:rPr>
          <w:spacing w:val="-3"/>
          <w:sz w:val="24"/>
        </w:rPr>
        <w:t> </w:t>
      </w:r>
      <w:r>
        <w:rPr>
          <w:sz w:val="24"/>
        </w:rPr>
        <w:t>reasoning</w:t>
      </w:r>
      <w:r>
        <w:rPr>
          <w:spacing w:val="-3"/>
          <w:sz w:val="24"/>
        </w:rPr>
        <w:t> </w:t>
      </w:r>
      <w:r>
        <w:rPr>
          <w:sz w:val="24"/>
        </w:rPr>
        <w:t>stems</w:t>
      </w:r>
      <w:r>
        <w:rPr>
          <w:spacing w:val="-3"/>
          <w:sz w:val="24"/>
        </w:rPr>
        <w:t> </w:t>
      </w:r>
      <w:r>
        <w:rPr>
          <w:sz w:val="24"/>
        </w:rPr>
        <w:t>from</w:t>
      </w:r>
      <w:r>
        <w:rPr>
          <w:spacing w:val="-3"/>
          <w:sz w:val="24"/>
        </w:rPr>
        <w:t> </w:t>
      </w:r>
      <w:r>
        <w:rPr>
          <w:sz w:val="24"/>
        </w:rPr>
        <w:t>a</w:t>
      </w:r>
      <w:r>
        <w:rPr>
          <w:spacing w:val="-4"/>
          <w:sz w:val="24"/>
        </w:rPr>
        <w:t> </w:t>
      </w:r>
      <w:r>
        <w:rPr>
          <w:sz w:val="24"/>
        </w:rPr>
        <w:t>couple</w:t>
      </w:r>
      <w:r>
        <w:rPr>
          <w:spacing w:val="-4"/>
          <w:sz w:val="24"/>
        </w:rPr>
        <w:t> </w:t>
      </w:r>
      <w:r>
        <w:rPr>
          <w:sz w:val="24"/>
        </w:rPr>
        <w:t>of incorrect conclusions. One is that the forbidden fruit represented the ability to decide for oneself what is right and what is wrong.</w:t>
      </w:r>
      <w:r>
        <w:rPr>
          <w:spacing w:val="-9"/>
          <w:sz w:val="24"/>
        </w:rPr>
        <w:t> </w:t>
      </w:r>
      <w:r>
        <w:rPr>
          <w:sz w:val="24"/>
        </w:rPr>
        <w:t>Adam and Eve already had this ability but on a lower plane of knowledge then the angels. They could make their own decision whether to maintain their integrity or not. They could decide what was “good” and “bad” for themselves by their choices. Otherwise, how could they prove their integrity? Eve decided the forbidden fruit was “good” in her eyes, before she ate of it. The other incorrect thought was that man had to be able to fully experience evil to fully appreciate good and this would have had to involve challenging God by disobeying and that God knew that this had to happen.</w:t>
      </w:r>
      <w:r>
        <w:rPr>
          <w:spacing w:val="-1"/>
          <w:sz w:val="24"/>
        </w:rPr>
        <w:t> </w:t>
      </w:r>
      <w:r>
        <w:rPr>
          <w:sz w:val="24"/>
        </w:rPr>
        <w:t>This incorrect thought was modified later to tell that Satan as being the originator of this challenge. However, the issue was simply integrity.</w:t>
      </w:r>
    </w:p>
    <w:p>
      <w:pPr>
        <w:pStyle w:val="ListParagraph"/>
        <w:numPr>
          <w:ilvl w:val="0"/>
          <w:numId w:val="49"/>
        </w:numPr>
        <w:tabs>
          <w:tab w:pos="355" w:val="left" w:leader="none"/>
        </w:tabs>
        <w:spacing w:line="240" w:lineRule="auto" w:before="158" w:after="0"/>
        <w:ind w:left="355" w:right="0" w:hanging="235"/>
        <w:jc w:val="left"/>
        <w:rPr>
          <w:sz w:val="24"/>
        </w:rPr>
      </w:pPr>
      <w:r>
        <w:rPr>
          <w:sz w:val="24"/>
        </w:rPr>
        <w:t>What</w:t>
      </w:r>
      <w:r>
        <w:rPr>
          <w:spacing w:val="-1"/>
          <w:sz w:val="24"/>
        </w:rPr>
        <w:t> </w:t>
      </w:r>
      <w:r>
        <w:rPr>
          <w:sz w:val="24"/>
        </w:rPr>
        <w:t>was</w:t>
      </w:r>
      <w:r>
        <w:rPr>
          <w:spacing w:val="-1"/>
          <w:sz w:val="24"/>
        </w:rPr>
        <w:t> </w:t>
      </w:r>
      <w:r>
        <w:rPr>
          <w:sz w:val="24"/>
        </w:rPr>
        <w:t>the</w:t>
      </w:r>
      <w:r>
        <w:rPr>
          <w:spacing w:val="-2"/>
          <w:sz w:val="24"/>
        </w:rPr>
        <w:t> </w:t>
      </w:r>
      <w:r>
        <w:rPr>
          <w:sz w:val="24"/>
        </w:rPr>
        <w:t>purpose</w:t>
      </w:r>
      <w:r>
        <w:rPr>
          <w:spacing w:val="1"/>
          <w:sz w:val="24"/>
        </w:rPr>
        <w:t> </w:t>
      </w:r>
      <w:r>
        <w:rPr>
          <w:sz w:val="24"/>
        </w:rPr>
        <w:t>for</w:t>
      </w:r>
      <w:r>
        <w:rPr>
          <w:spacing w:val="-2"/>
          <w:sz w:val="24"/>
        </w:rPr>
        <w:t> </w:t>
      </w:r>
      <w:r>
        <w:rPr>
          <w:sz w:val="24"/>
        </w:rPr>
        <w:t>the</w:t>
      </w:r>
      <w:r>
        <w:rPr>
          <w:spacing w:val="-2"/>
          <w:sz w:val="24"/>
        </w:rPr>
        <w:t> </w:t>
      </w:r>
      <w:r>
        <w:rPr>
          <w:sz w:val="24"/>
        </w:rPr>
        <w:t>tree</w:t>
      </w:r>
      <w:r>
        <w:rPr>
          <w:spacing w:val="-1"/>
          <w:sz w:val="24"/>
        </w:rPr>
        <w:t> </w:t>
      </w:r>
      <w:r>
        <w:rPr>
          <w:sz w:val="24"/>
        </w:rPr>
        <w:t>of</w:t>
      </w:r>
      <w:r>
        <w:rPr>
          <w:spacing w:val="-2"/>
          <w:sz w:val="24"/>
        </w:rPr>
        <w:t> </w:t>
      </w:r>
      <w:r>
        <w:rPr>
          <w:sz w:val="24"/>
        </w:rPr>
        <w:t>life and</w:t>
      </w:r>
      <w:r>
        <w:rPr>
          <w:spacing w:val="-1"/>
          <w:sz w:val="24"/>
        </w:rPr>
        <w:t> </w:t>
      </w:r>
      <w:r>
        <w:rPr>
          <w:sz w:val="24"/>
        </w:rPr>
        <w:t>the</w:t>
      </w:r>
      <w:r>
        <w:rPr>
          <w:spacing w:val="1"/>
          <w:sz w:val="24"/>
        </w:rPr>
        <w:t> </w:t>
      </w:r>
      <w:r>
        <w:rPr>
          <w:sz w:val="24"/>
        </w:rPr>
        <w:t>tree</w:t>
      </w:r>
      <w:r>
        <w:rPr>
          <w:spacing w:val="-2"/>
          <w:sz w:val="24"/>
        </w:rPr>
        <w:t> </w:t>
      </w:r>
      <w:r>
        <w:rPr>
          <w:sz w:val="24"/>
        </w:rPr>
        <w:t>of</w:t>
      </w:r>
      <w:r>
        <w:rPr>
          <w:spacing w:val="-2"/>
          <w:sz w:val="24"/>
        </w:rPr>
        <w:t> </w:t>
      </w:r>
      <w:r>
        <w:rPr>
          <w:sz w:val="24"/>
        </w:rPr>
        <w:t>knowledge</w:t>
      </w:r>
      <w:r>
        <w:rPr>
          <w:spacing w:val="-1"/>
          <w:sz w:val="24"/>
        </w:rPr>
        <w:t> </w:t>
      </w:r>
      <w:r>
        <w:rPr>
          <w:sz w:val="24"/>
        </w:rPr>
        <w:t>of</w:t>
      </w:r>
      <w:r>
        <w:rPr>
          <w:spacing w:val="-2"/>
          <w:sz w:val="24"/>
        </w:rPr>
        <w:t> </w:t>
      </w:r>
      <w:r>
        <w:rPr>
          <w:sz w:val="24"/>
        </w:rPr>
        <w:t>good</w:t>
      </w:r>
      <w:r>
        <w:rPr>
          <w:spacing w:val="-1"/>
          <w:sz w:val="24"/>
        </w:rPr>
        <w:t> </w:t>
      </w:r>
      <w:r>
        <w:rPr>
          <w:sz w:val="24"/>
        </w:rPr>
        <w:t>and </w:t>
      </w:r>
      <w:r>
        <w:rPr>
          <w:spacing w:val="-4"/>
          <w:sz w:val="24"/>
        </w:rPr>
        <w:t>bad?</w:t>
      </w:r>
    </w:p>
    <w:p>
      <w:pPr>
        <w:pStyle w:val="ListParagraph"/>
        <w:numPr>
          <w:ilvl w:val="1"/>
          <w:numId w:val="49"/>
        </w:numPr>
        <w:tabs>
          <w:tab w:pos="840" w:val="left" w:leader="none"/>
        </w:tabs>
        <w:spacing w:line="259" w:lineRule="auto" w:before="182" w:after="0"/>
        <w:ind w:left="840" w:right="321" w:hanging="360"/>
        <w:jc w:val="left"/>
        <w:rPr>
          <w:sz w:val="24"/>
        </w:rPr>
      </w:pPr>
      <w:r>
        <w:rPr>
          <w:sz w:val="24"/>
        </w:rPr>
        <w:t>Jehovah</w:t>
      </w:r>
      <w:r>
        <w:rPr>
          <w:spacing w:val="-3"/>
          <w:sz w:val="24"/>
        </w:rPr>
        <w:t> </w:t>
      </w:r>
      <w:r>
        <w:rPr>
          <w:sz w:val="24"/>
        </w:rPr>
        <w:t>created</w:t>
      </w:r>
      <w:r>
        <w:rPr>
          <w:spacing w:val="-3"/>
          <w:sz w:val="24"/>
        </w:rPr>
        <w:t> </w:t>
      </w:r>
      <w:r>
        <w:rPr>
          <w:sz w:val="24"/>
        </w:rPr>
        <w:t>the</w:t>
      </w:r>
      <w:r>
        <w:rPr>
          <w:spacing w:val="-4"/>
          <w:sz w:val="24"/>
        </w:rPr>
        <w:t> </w:t>
      </w:r>
      <w:r>
        <w:rPr>
          <w:sz w:val="24"/>
        </w:rPr>
        <w:t>angels</w:t>
      </w:r>
      <w:r>
        <w:rPr>
          <w:spacing w:val="-3"/>
          <w:sz w:val="24"/>
        </w:rPr>
        <w:t> </w:t>
      </w:r>
      <w:r>
        <w:rPr>
          <w:sz w:val="24"/>
        </w:rPr>
        <w:t>and</w:t>
      </w:r>
      <w:r>
        <w:rPr>
          <w:spacing w:val="-4"/>
          <w:sz w:val="24"/>
        </w:rPr>
        <w:t> </w:t>
      </w:r>
      <w:r>
        <w:rPr>
          <w:sz w:val="24"/>
        </w:rPr>
        <w:t>man</w:t>
      </w:r>
      <w:r>
        <w:rPr>
          <w:spacing w:val="-3"/>
          <w:sz w:val="24"/>
        </w:rPr>
        <w:t> </w:t>
      </w:r>
      <w:r>
        <w:rPr>
          <w:sz w:val="24"/>
        </w:rPr>
        <w:t>perfect</w:t>
      </w:r>
      <w:r>
        <w:rPr>
          <w:spacing w:val="-3"/>
          <w:sz w:val="24"/>
        </w:rPr>
        <w:t> </w:t>
      </w:r>
      <w:r>
        <w:rPr>
          <w:sz w:val="24"/>
        </w:rPr>
        <w:t>and</w:t>
      </w:r>
      <w:r>
        <w:rPr>
          <w:spacing w:val="-3"/>
          <w:sz w:val="24"/>
        </w:rPr>
        <w:t> </w:t>
      </w:r>
      <w:r>
        <w:rPr>
          <w:sz w:val="24"/>
        </w:rPr>
        <w:t>in</w:t>
      </w:r>
      <w:r>
        <w:rPr>
          <w:spacing w:val="-1"/>
          <w:sz w:val="24"/>
        </w:rPr>
        <w:t> </w:t>
      </w:r>
      <w:r>
        <w:rPr>
          <w:sz w:val="24"/>
        </w:rPr>
        <w:t>his</w:t>
      </w:r>
      <w:r>
        <w:rPr>
          <w:spacing w:val="-3"/>
          <w:sz w:val="24"/>
        </w:rPr>
        <w:t> </w:t>
      </w:r>
      <w:r>
        <w:rPr>
          <w:sz w:val="24"/>
        </w:rPr>
        <w:t>image</w:t>
      </w:r>
      <w:r>
        <w:rPr>
          <w:spacing w:val="-4"/>
          <w:sz w:val="24"/>
        </w:rPr>
        <w:t> </w:t>
      </w:r>
      <w:r>
        <w:rPr>
          <w:sz w:val="24"/>
        </w:rPr>
        <w:t>with</w:t>
      </w:r>
      <w:r>
        <w:rPr>
          <w:spacing w:val="-3"/>
          <w:sz w:val="24"/>
        </w:rPr>
        <w:t> </w:t>
      </w:r>
      <w:r>
        <w:rPr>
          <w:sz w:val="24"/>
        </w:rPr>
        <w:t>the</w:t>
      </w:r>
      <w:r>
        <w:rPr>
          <w:spacing w:val="-4"/>
          <w:sz w:val="24"/>
        </w:rPr>
        <w:t> </w:t>
      </w:r>
      <w:r>
        <w:rPr>
          <w:sz w:val="24"/>
        </w:rPr>
        <w:t>free</w:t>
      </w:r>
      <w:r>
        <w:rPr>
          <w:spacing w:val="-2"/>
          <w:sz w:val="24"/>
        </w:rPr>
        <w:t> </w:t>
      </w:r>
      <w:r>
        <w:rPr>
          <w:sz w:val="24"/>
        </w:rPr>
        <w:t>will</w:t>
      </w:r>
      <w:r>
        <w:rPr>
          <w:spacing w:val="-3"/>
          <w:sz w:val="24"/>
        </w:rPr>
        <w:t> </w:t>
      </w:r>
      <w:r>
        <w:rPr>
          <w:sz w:val="24"/>
        </w:rPr>
        <w:t>and</w:t>
      </w:r>
      <w:r>
        <w:rPr>
          <w:spacing w:val="-3"/>
          <w:sz w:val="24"/>
        </w:rPr>
        <w:t> </w:t>
      </w:r>
      <w:r>
        <w:rPr>
          <w:sz w:val="24"/>
        </w:rPr>
        <w:t>ability to decide for themselves to maintain their integrity or not. But to have a universe free of bad, each individual would have to decide whether to obey or to disobey Jehovah.</w:t>
      </w:r>
      <w:r>
        <w:rPr>
          <w:spacing w:val="-1"/>
          <w:sz w:val="24"/>
        </w:rPr>
        <w:t> </w:t>
      </w:r>
      <w:r>
        <w:rPr>
          <w:sz w:val="24"/>
        </w:rPr>
        <w:t>There had to be placed before the perfect humans something that would allow them to exercise their free will in showing which course they desired to follow. God permitted them to make a choice to show their integrity just as Jesus had the ability to choose to maintain his integrity or not.</w:t>
      </w:r>
      <w:r>
        <w:rPr>
          <w:spacing w:val="-11"/>
          <w:sz w:val="24"/>
        </w:rPr>
        <w:t> </w:t>
      </w:r>
      <w:r>
        <w:rPr>
          <w:sz w:val="24"/>
        </w:rPr>
        <w:t>And Jehovah lovingly warned</w:t>
      </w:r>
      <w:r>
        <w:rPr>
          <w:spacing w:val="-6"/>
          <w:sz w:val="24"/>
        </w:rPr>
        <w:t> </w:t>
      </w:r>
      <w:r>
        <w:rPr>
          <w:sz w:val="24"/>
        </w:rPr>
        <w:t>Adam and Eve of the danger of eating of the forbidden fruit.</w:t>
      </w:r>
    </w:p>
    <w:p>
      <w:pPr>
        <w:pStyle w:val="ListParagraph"/>
        <w:numPr>
          <w:ilvl w:val="0"/>
          <w:numId w:val="49"/>
        </w:numPr>
        <w:tabs>
          <w:tab w:pos="355" w:val="left" w:leader="none"/>
        </w:tabs>
        <w:spacing w:line="240" w:lineRule="auto" w:before="157" w:after="0"/>
        <w:ind w:left="355" w:right="0" w:hanging="235"/>
        <w:jc w:val="left"/>
        <w:rPr>
          <w:sz w:val="24"/>
        </w:rPr>
      </w:pPr>
      <w:r>
        <w:rPr>
          <w:sz w:val="24"/>
        </w:rPr>
        <w:t>What</w:t>
      </w:r>
      <w:r>
        <w:rPr>
          <w:spacing w:val="-3"/>
          <w:sz w:val="24"/>
        </w:rPr>
        <w:t> </w:t>
      </w:r>
      <w:r>
        <w:rPr>
          <w:sz w:val="24"/>
        </w:rPr>
        <w:t>is</w:t>
      </w:r>
      <w:r>
        <w:rPr>
          <w:spacing w:val="-1"/>
          <w:sz w:val="24"/>
        </w:rPr>
        <w:t> </w:t>
      </w:r>
      <w:r>
        <w:rPr>
          <w:sz w:val="24"/>
        </w:rPr>
        <w:t>the</w:t>
      </w:r>
      <w:r>
        <w:rPr>
          <w:spacing w:val="-2"/>
          <w:sz w:val="24"/>
        </w:rPr>
        <w:t> </w:t>
      </w:r>
      <w:r>
        <w:rPr>
          <w:sz w:val="24"/>
        </w:rPr>
        <w:t>universal</w:t>
      </w:r>
      <w:r>
        <w:rPr>
          <w:spacing w:val="-1"/>
          <w:sz w:val="24"/>
        </w:rPr>
        <w:t> </w:t>
      </w:r>
      <w:r>
        <w:rPr>
          <w:sz w:val="24"/>
        </w:rPr>
        <w:t>issue</w:t>
      </w:r>
      <w:r>
        <w:rPr>
          <w:spacing w:val="-1"/>
          <w:sz w:val="24"/>
        </w:rPr>
        <w:t> </w:t>
      </w:r>
      <w:r>
        <w:rPr>
          <w:sz w:val="24"/>
        </w:rPr>
        <w:t>and</w:t>
      </w:r>
      <w:r>
        <w:rPr>
          <w:spacing w:val="-1"/>
          <w:sz w:val="24"/>
        </w:rPr>
        <w:t> </w:t>
      </w:r>
      <w:r>
        <w:rPr>
          <w:sz w:val="24"/>
        </w:rPr>
        <w:t>what</w:t>
      </w:r>
      <w:r>
        <w:rPr>
          <w:spacing w:val="-1"/>
          <w:sz w:val="24"/>
        </w:rPr>
        <w:t> </w:t>
      </w:r>
      <w:r>
        <w:rPr>
          <w:sz w:val="24"/>
        </w:rPr>
        <w:t>does</w:t>
      </w:r>
      <w:r>
        <w:rPr>
          <w:spacing w:val="-1"/>
          <w:sz w:val="24"/>
        </w:rPr>
        <w:t> </w:t>
      </w:r>
      <w:r>
        <w:rPr>
          <w:sz w:val="24"/>
        </w:rPr>
        <w:t>it</w:t>
      </w:r>
      <w:r>
        <w:rPr>
          <w:spacing w:val="-1"/>
          <w:sz w:val="24"/>
        </w:rPr>
        <w:t> </w:t>
      </w:r>
      <w:r>
        <w:rPr>
          <w:sz w:val="24"/>
        </w:rPr>
        <w:t>primarily </w:t>
      </w:r>
      <w:r>
        <w:rPr>
          <w:spacing w:val="-2"/>
          <w:sz w:val="24"/>
        </w:rPr>
        <w:t>involve?</w:t>
      </w:r>
    </w:p>
    <w:p>
      <w:pPr>
        <w:pStyle w:val="ListParagraph"/>
        <w:numPr>
          <w:ilvl w:val="1"/>
          <w:numId w:val="49"/>
        </w:numPr>
        <w:tabs>
          <w:tab w:pos="840" w:val="left" w:leader="none"/>
        </w:tabs>
        <w:spacing w:line="259" w:lineRule="auto" w:before="183" w:after="0"/>
        <w:ind w:left="840" w:right="348" w:hanging="360"/>
        <w:jc w:val="left"/>
        <w:rPr>
          <w:sz w:val="24"/>
        </w:rPr>
      </w:pPr>
      <w:r>
        <w:rPr>
          <w:sz w:val="24"/>
        </w:rPr>
        <w:t>The issue at hand is the sanctification of Jehovah’s name which includes his works.</w:t>
      </w:r>
      <w:r>
        <w:rPr>
          <w:spacing w:val="-3"/>
          <w:sz w:val="24"/>
        </w:rPr>
        <w:t> </w:t>
      </w:r>
      <w:r>
        <w:rPr>
          <w:sz w:val="24"/>
        </w:rPr>
        <w:t>This would</w:t>
      </w:r>
      <w:r>
        <w:rPr>
          <w:spacing w:val="-3"/>
          <w:sz w:val="24"/>
        </w:rPr>
        <w:t> </w:t>
      </w:r>
      <w:r>
        <w:rPr>
          <w:sz w:val="24"/>
        </w:rPr>
        <w:t>also</w:t>
      </w:r>
      <w:r>
        <w:rPr>
          <w:spacing w:val="-3"/>
          <w:sz w:val="24"/>
        </w:rPr>
        <w:t> </w:t>
      </w:r>
      <w:r>
        <w:rPr>
          <w:sz w:val="24"/>
        </w:rPr>
        <w:t>include</w:t>
      </w:r>
      <w:r>
        <w:rPr>
          <w:spacing w:val="-4"/>
          <w:sz w:val="24"/>
        </w:rPr>
        <w:t> </w:t>
      </w:r>
      <w:r>
        <w:rPr>
          <w:sz w:val="24"/>
        </w:rPr>
        <w:t>the</w:t>
      </w:r>
      <w:r>
        <w:rPr>
          <w:spacing w:val="-4"/>
          <w:sz w:val="24"/>
        </w:rPr>
        <w:t> </w:t>
      </w:r>
      <w:r>
        <w:rPr>
          <w:sz w:val="24"/>
        </w:rPr>
        <w:t>redeeming</w:t>
      </w:r>
      <w:r>
        <w:rPr>
          <w:spacing w:val="-3"/>
          <w:sz w:val="24"/>
        </w:rPr>
        <w:t> </w:t>
      </w:r>
      <w:r>
        <w:rPr>
          <w:sz w:val="24"/>
        </w:rPr>
        <w:t>of</w:t>
      </w:r>
      <w:r>
        <w:rPr>
          <w:spacing w:val="-4"/>
          <w:sz w:val="24"/>
        </w:rPr>
        <w:t> </w:t>
      </w:r>
      <w:r>
        <w:rPr>
          <w:sz w:val="24"/>
        </w:rPr>
        <w:t>humankind</w:t>
      </w:r>
      <w:r>
        <w:rPr>
          <w:spacing w:val="-3"/>
          <w:sz w:val="24"/>
        </w:rPr>
        <w:t> </w:t>
      </w:r>
      <w:r>
        <w:rPr>
          <w:sz w:val="24"/>
        </w:rPr>
        <w:t>and</w:t>
      </w:r>
      <w:r>
        <w:rPr>
          <w:spacing w:val="-3"/>
          <w:sz w:val="24"/>
        </w:rPr>
        <w:t> </w:t>
      </w:r>
      <w:r>
        <w:rPr>
          <w:sz w:val="24"/>
        </w:rPr>
        <w:t>the</w:t>
      </w:r>
      <w:r>
        <w:rPr>
          <w:spacing w:val="-4"/>
          <w:sz w:val="24"/>
        </w:rPr>
        <w:t> </w:t>
      </w:r>
      <w:r>
        <w:rPr>
          <w:sz w:val="24"/>
        </w:rPr>
        <w:t>cleansing</w:t>
      </w:r>
      <w:r>
        <w:rPr>
          <w:spacing w:val="-3"/>
          <w:sz w:val="24"/>
        </w:rPr>
        <w:t> </w:t>
      </w:r>
      <w:r>
        <w:rPr>
          <w:sz w:val="24"/>
        </w:rPr>
        <w:t>of</w:t>
      </w:r>
      <w:r>
        <w:rPr>
          <w:spacing w:val="-4"/>
          <w:sz w:val="24"/>
        </w:rPr>
        <w:t> </w:t>
      </w:r>
      <w:r>
        <w:rPr>
          <w:sz w:val="24"/>
        </w:rPr>
        <w:t>heaven</w:t>
      </w:r>
      <w:r>
        <w:rPr>
          <w:spacing w:val="-3"/>
          <w:sz w:val="24"/>
        </w:rPr>
        <w:t> </w:t>
      </w:r>
      <w:r>
        <w:rPr>
          <w:sz w:val="24"/>
        </w:rPr>
        <w:t>and</w:t>
      </w:r>
      <w:r>
        <w:rPr>
          <w:spacing w:val="-3"/>
          <w:sz w:val="24"/>
        </w:rPr>
        <w:t> </w:t>
      </w:r>
      <w:r>
        <w:rPr>
          <w:sz w:val="24"/>
        </w:rPr>
        <w:t>earth</w:t>
      </w:r>
      <w:r>
        <w:rPr>
          <w:spacing w:val="-3"/>
          <w:sz w:val="24"/>
        </w:rPr>
        <w:t> </w:t>
      </w:r>
      <w:r>
        <w:rPr>
          <w:sz w:val="24"/>
        </w:rPr>
        <w:t>of non-integrity keepers by means of his Son and his kingdom. It is correct to reason from Matthew 6:9,10 that his “name” would also include his works. (“I SHALL PROVE TO BE” (Exodus 3:14) &amp; “A</w:t>
      </w:r>
      <w:r>
        <w:rPr>
          <w:spacing w:val="-12"/>
          <w:sz w:val="24"/>
        </w:rPr>
        <w:t> </w:t>
      </w:r>
      <w:r>
        <w:rPr>
          <w:sz w:val="24"/>
        </w:rPr>
        <w:t>name is better than good oil” (Ecclesiastes 7:1))</w:t>
      </w:r>
      <w:r>
        <w:rPr>
          <w:spacing w:val="-5"/>
          <w:sz w:val="24"/>
        </w:rPr>
        <w:t> </w:t>
      </w:r>
      <w:r>
        <w:rPr>
          <w:sz w:val="24"/>
        </w:rPr>
        <w:t>The end result of this process will be unobstructed universal good for all remaining creatures made in God’s image.</w:t>
      </w:r>
      <w:r>
        <w:rPr>
          <w:spacing w:val="-9"/>
          <w:sz w:val="24"/>
        </w:rPr>
        <w:t> </w:t>
      </w:r>
      <w:r>
        <w:rPr>
          <w:sz w:val="24"/>
        </w:rPr>
        <w:t>Although this answer is how we now teach, the difference is that we now have a clearer understanding.</w:t>
      </w:r>
    </w:p>
    <w:p>
      <w:pPr>
        <w:pStyle w:val="BodyText"/>
        <w:spacing w:before="157"/>
      </w:pPr>
      <w:r>
        <w:rPr/>
        <w:t>In</w:t>
      </w:r>
      <w:r>
        <w:rPr>
          <w:spacing w:val="-1"/>
        </w:rPr>
        <w:t> </w:t>
      </w:r>
      <w:r>
        <w:rPr>
          <w:spacing w:val="-2"/>
        </w:rPr>
        <w:t>summary:</w:t>
      </w:r>
    </w:p>
    <w:p>
      <w:pPr>
        <w:pStyle w:val="BodyText"/>
        <w:spacing w:line="259" w:lineRule="auto" w:before="182"/>
        <w:ind w:right="305"/>
      </w:pPr>
      <w:r>
        <w:rPr/>
        <w:t>God created and it was good. Satan was assigned as a guardian cherub and was very beautiful in appearance. For his own greedy reasons, Satan wants man to die and desires to prove that humankind is irredeemable and not worth saving. Satan also wants other angels to be in submission</w:t>
      </w:r>
      <w:r>
        <w:rPr>
          <w:spacing w:val="-8"/>
        </w:rPr>
        <w:t> </w:t>
      </w:r>
      <w:r>
        <w:rPr/>
        <w:t>to</w:t>
      </w:r>
      <w:r>
        <w:rPr>
          <w:spacing w:val="-5"/>
        </w:rPr>
        <w:t> </w:t>
      </w:r>
      <w:r>
        <w:rPr/>
        <w:t>him.</w:t>
      </w:r>
      <w:r>
        <w:rPr>
          <w:spacing w:val="-5"/>
        </w:rPr>
        <w:t> </w:t>
      </w:r>
      <w:r>
        <w:rPr/>
        <w:t>However,</w:t>
      </w:r>
      <w:r>
        <w:rPr>
          <w:spacing w:val="-5"/>
        </w:rPr>
        <w:t> </w:t>
      </w:r>
      <w:r>
        <w:rPr/>
        <w:t>because</w:t>
      </w:r>
      <w:r>
        <w:rPr>
          <w:spacing w:val="-6"/>
        </w:rPr>
        <w:t> </w:t>
      </w:r>
      <w:r>
        <w:rPr/>
        <w:t>of</w:t>
      </w:r>
      <w:r>
        <w:rPr>
          <w:spacing w:val="-6"/>
        </w:rPr>
        <w:t> </w:t>
      </w:r>
      <w:r>
        <w:rPr/>
        <w:t>Jehovah’s</w:t>
      </w:r>
      <w:r>
        <w:rPr>
          <w:spacing w:val="-3"/>
        </w:rPr>
        <w:t> </w:t>
      </w:r>
      <w:r>
        <w:rPr/>
        <w:t>and</w:t>
      </w:r>
      <w:r>
        <w:rPr>
          <w:spacing w:val="-5"/>
        </w:rPr>
        <w:t> </w:t>
      </w:r>
      <w:r>
        <w:rPr/>
        <w:t>Jesus’</w:t>
      </w:r>
      <w:r>
        <w:rPr>
          <w:spacing w:val="-18"/>
        </w:rPr>
        <w:t> </w:t>
      </w:r>
      <w:r>
        <w:rPr/>
        <w:t>love</w:t>
      </w:r>
      <w:r>
        <w:rPr>
          <w:spacing w:val="-6"/>
        </w:rPr>
        <w:t> </w:t>
      </w:r>
      <w:r>
        <w:rPr/>
        <w:t>for</w:t>
      </w:r>
      <w:r>
        <w:rPr>
          <w:spacing w:val="-6"/>
        </w:rPr>
        <w:t> </w:t>
      </w:r>
      <w:r>
        <w:rPr/>
        <w:t>humankind</w:t>
      </w:r>
      <w:r>
        <w:rPr>
          <w:spacing w:val="-5"/>
        </w:rPr>
        <w:t> </w:t>
      </w:r>
      <w:r>
        <w:rPr/>
        <w:t>and</w:t>
      </w:r>
      <w:r>
        <w:rPr>
          <w:spacing w:val="-5"/>
        </w:rPr>
        <w:t> </w:t>
      </w:r>
      <w:r>
        <w:rPr/>
        <w:t>truth,</w:t>
      </w:r>
      <w:r>
        <w:rPr>
          <w:spacing w:val="-5"/>
        </w:rPr>
        <w:t> </w:t>
      </w:r>
      <w:r>
        <w:rPr/>
        <w:t>they set up a redemption process for imperfect mankind. This would take time (Hebrews 2:14,15 / John 12:31) – Especially with the involvement of ill-intended spirit creatures and humans who will be ultimately destroyed. Jehovah’s works will be primarily sanctified by his Son and his kingdom arrangement (2 Corinthians 1:19,20). The conclusion of this process will allow</w:t>
      </w:r>
    </w:p>
    <w:p>
      <w:pPr>
        <w:spacing w:after="0" w:line="259" w:lineRule="auto"/>
        <w:sectPr>
          <w:pgSz w:w="12240" w:h="15840"/>
          <w:pgMar w:header="0" w:footer="523" w:top="1360" w:bottom="720" w:left="1320" w:right="1160"/>
        </w:sectPr>
      </w:pPr>
    </w:p>
    <w:p>
      <w:pPr>
        <w:pStyle w:val="BodyText"/>
        <w:spacing w:line="259" w:lineRule="auto" w:before="79"/>
        <w:ind w:right="417"/>
      </w:pPr>
      <w:r>
        <w:rPr/>
        <w:t>unobstructed</w:t>
      </w:r>
      <w:r>
        <w:rPr>
          <w:spacing w:val="-6"/>
        </w:rPr>
        <w:t> </w:t>
      </w:r>
      <w:r>
        <w:rPr/>
        <w:t>universal</w:t>
      </w:r>
      <w:r>
        <w:rPr>
          <w:spacing w:val="-6"/>
        </w:rPr>
        <w:t> </w:t>
      </w:r>
      <w:r>
        <w:rPr/>
        <w:t>good</w:t>
      </w:r>
      <w:r>
        <w:rPr>
          <w:spacing w:val="-6"/>
        </w:rPr>
        <w:t> </w:t>
      </w:r>
      <w:r>
        <w:rPr/>
        <w:t>for</w:t>
      </w:r>
      <w:r>
        <w:rPr>
          <w:spacing w:val="-7"/>
        </w:rPr>
        <w:t> </w:t>
      </w:r>
      <w:r>
        <w:rPr/>
        <w:t>all</w:t>
      </w:r>
      <w:r>
        <w:rPr>
          <w:spacing w:val="-6"/>
        </w:rPr>
        <w:t> </w:t>
      </w:r>
      <w:r>
        <w:rPr/>
        <w:t>remaining</w:t>
      </w:r>
      <w:r>
        <w:rPr>
          <w:spacing w:val="-6"/>
        </w:rPr>
        <w:t> </w:t>
      </w:r>
      <w:r>
        <w:rPr/>
        <w:t>creatures</w:t>
      </w:r>
      <w:r>
        <w:rPr>
          <w:spacing w:val="-6"/>
        </w:rPr>
        <w:t> </w:t>
      </w:r>
      <w:r>
        <w:rPr/>
        <w:t>made</w:t>
      </w:r>
      <w:r>
        <w:rPr>
          <w:spacing w:val="-7"/>
        </w:rPr>
        <w:t> </w:t>
      </w:r>
      <w:r>
        <w:rPr/>
        <w:t>in</w:t>
      </w:r>
      <w:r>
        <w:rPr>
          <w:spacing w:val="-6"/>
        </w:rPr>
        <w:t> </w:t>
      </w:r>
      <w:r>
        <w:rPr/>
        <w:t>God’s</w:t>
      </w:r>
      <w:r>
        <w:rPr>
          <w:spacing w:val="-6"/>
        </w:rPr>
        <w:t> </w:t>
      </w:r>
      <w:r>
        <w:rPr/>
        <w:t>image.</w:t>
      </w:r>
      <w:r>
        <w:rPr>
          <w:spacing w:val="-6"/>
        </w:rPr>
        <w:t> </w:t>
      </w:r>
      <w:r>
        <w:rPr/>
        <w:t>Jehovah’s</w:t>
      </w:r>
      <w:r>
        <w:rPr>
          <w:spacing w:val="-6"/>
        </w:rPr>
        <w:t> </w:t>
      </w:r>
      <w:r>
        <w:rPr/>
        <w:t>works will be sanctified!</w:t>
      </w:r>
    </w:p>
    <w:p>
      <w:pPr>
        <w:pStyle w:val="BodyText"/>
        <w:ind w:left="0"/>
      </w:pPr>
    </w:p>
    <w:p>
      <w:pPr>
        <w:pStyle w:val="BodyText"/>
        <w:spacing w:before="66"/>
        <w:ind w:left="0"/>
      </w:pPr>
    </w:p>
    <w:p>
      <w:pPr>
        <w:pStyle w:val="BodyText"/>
        <w:spacing w:line="259" w:lineRule="auto"/>
        <w:ind w:right="314"/>
      </w:pPr>
      <w:r>
        <w:rPr/>
        <w:t>If you read through all of this, I congratulate you! Lol! It took me awhile to think it all through and draw it up.</w:t>
      </w:r>
      <w:r>
        <w:rPr>
          <w:spacing w:val="-10"/>
        </w:rPr>
        <w:t> </w:t>
      </w:r>
      <w:r>
        <w:rPr/>
        <w:t>A</w:t>
      </w:r>
      <w:r>
        <w:rPr>
          <w:spacing w:val="-8"/>
        </w:rPr>
        <w:t> </w:t>
      </w:r>
      <w:r>
        <w:rPr/>
        <w:t>personal note of how this came about. I was raised a Jehovah’s Witness. One day, an Elder (leader) in the congregation gave an announcement that we were to have a visiting speaker from Bethel (Headquarters).</w:t>
      </w:r>
      <w:r>
        <w:rPr>
          <w:spacing w:val="-8"/>
        </w:rPr>
        <w:t> </w:t>
      </w:r>
      <w:r>
        <w:rPr/>
        <w:t>And if we had any questions, we could ask him. I was enthralled!</w:t>
      </w:r>
      <w:r>
        <w:rPr>
          <w:spacing w:val="-3"/>
        </w:rPr>
        <w:t> </w:t>
      </w:r>
      <w:r>
        <w:rPr/>
        <w:t>I</w:t>
      </w:r>
      <w:r>
        <w:rPr>
          <w:spacing w:val="-3"/>
        </w:rPr>
        <w:t> </w:t>
      </w:r>
      <w:r>
        <w:rPr/>
        <w:t>had</w:t>
      </w:r>
      <w:r>
        <w:rPr>
          <w:spacing w:val="-2"/>
        </w:rPr>
        <w:t> </w:t>
      </w:r>
      <w:r>
        <w:rPr/>
        <w:t>never</w:t>
      </w:r>
      <w:r>
        <w:rPr>
          <w:spacing w:val="-3"/>
        </w:rPr>
        <w:t> </w:t>
      </w:r>
      <w:r>
        <w:rPr/>
        <w:t>heard</w:t>
      </w:r>
      <w:r>
        <w:rPr>
          <w:spacing w:val="-2"/>
        </w:rPr>
        <w:t> </w:t>
      </w:r>
      <w:r>
        <w:rPr/>
        <w:t>an announcement</w:t>
      </w:r>
      <w:r>
        <w:rPr>
          <w:spacing w:val="-2"/>
        </w:rPr>
        <w:t> </w:t>
      </w:r>
      <w:r>
        <w:rPr/>
        <w:t>like</w:t>
      </w:r>
      <w:r>
        <w:rPr>
          <w:spacing w:val="-3"/>
        </w:rPr>
        <w:t> </w:t>
      </w:r>
      <w:r>
        <w:rPr/>
        <w:t>that</w:t>
      </w:r>
      <w:r>
        <w:rPr>
          <w:spacing w:val="-2"/>
        </w:rPr>
        <w:t> </w:t>
      </w:r>
      <w:r>
        <w:rPr/>
        <w:t>before.</w:t>
      </w:r>
      <w:r>
        <w:rPr>
          <w:spacing w:val="-2"/>
        </w:rPr>
        <w:t> </w:t>
      </w:r>
      <w:r>
        <w:rPr/>
        <w:t>I</w:t>
      </w:r>
      <w:r>
        <w:rPr>
          <w:spacing w:val="-3"/>
        </w:rPr>
        <w:t> </w:t>
      </w:r>
      <w:r>
        <w:rPr/>
        <w:t>only</w:t>
      </w:r>
      <w:r>
        <w:rPr>
          <w:spacing w:val="-2"/>
        </w:rPr>
        <w:t> </w:t>
      </w:r>
      <w:r>
        <w:rPr/>
        <w:t>had a</w:t>
      </w:r>
      <w:r>
        <w:rPr>
          <w:spacing w:val="-3"/>
        </w:rPr>
        <w:t> </w:t>
      </w:r>
      <w:r>
        <w:rPr/>
        <w:t>month</w:t>
      </w:r>
      <w:r>
        <w:rPr>
          <w:spacing w:val="-2"/>
        </w:rPr>
        <w:t> </w:t>
      </w:r>
      <w:r>
        <w:rPr/>
        <w:t>or</w:t>
      </w:r>
      <w:r>
        <w:rPr>
          <w:spacing w:val="-3"/>
        </w:rPr>
        <w:t> </w:t>
      </w:r>
      <w:r>
        <w:rPr/>
        <w:t>so</w:t>
      </w:r>
      <w:r>
        <w:rPr>
          <w:spacing w:val="-2"/>
        </w:rPr>
        <w:t> </w:t>
      </w:r>
      <w:r>
        <w:rPr/>
        <w:t>to</w:t>
      </w:r>
      <w:r>
        <w:rPr>
          <w:spacing w:val="-2"/>
        </w:rPr>
        <w:t> </w:t>
      </w:r>
      <w:r>
        <w:rPr/>
        <w:t>come up with a question. But I didn’t want to sound stupid, so I did as much research into the scriptures as I could. I started doing research on a question that I had wondered about. That question was about a teaching of</w:t>
      </w:r>
      <w:r>
        <w:rPr>
          <w:spacing w:val="-2"/>
        </w:rPr>
        <w:t> </w:t>
      </w:r>
      <w:r>
        <w:rPr/>
        <w:t>Witnesses that Satan wanted to create a grand government that would rival what Jehovah could do. But I had reservations about it. One question led to another and the core of it is above. Lol! Something that I believe in is that if you doubt, clear the slate and start from scratch. If it’s truth, it will prove itself. Test everything against scripture – NOT man-made thoughts. It would take forever to try to figure out why some men came up with unscriptural teachings…Men’s teachings don’t matter! Only God’s teachings matter. Focus on that my friends and your future couldn’t be more secure! (By the way, I found out that the Elder was talking about questions regarding headquarters, not biblical questions…lol)</w:t>
      </w:r>
    </w:p>
    <w:p>
      <w:pPr>
        <w:pStyle w:val="BodyText"/>
        <w:spacing w:before="157"/>
      </w:pPr>
      <w:r>
        <w:rPr/>
        <w:t>Be</w:t>
      </w:r>
      <w:r>
        <w:rPr>
          <w:spacing w:val="-2"/>
        </w:rPr>
        <w:t> </w:t>
      </w:r>
      <w:r>
        <w:rPr/>
        <w:t>blessed</w:t>
      </w:r>
      <w:r>
        <w:rPr>
          <w:spacing w:val="-1"/>
        </w:rPr>
        <w:t> </w:t>
      </w:r>
      <w:r>
        <w:rPr/>
        <w:t>and</w:t>
      </w:r>
      <w:r>
        <w:rPr>
          <w:spacing w:val="-1"/>
        </w:rPr>
        <w:t> </w:t>
      </w:r>
      <w:r>
        <w:rPr/>
        <w:t>directed</w:t>
      </w:r>
      <w:r>
        <w:rPr>
          <w:spacing w:val="-1"/>
        </w:rPr>
        <w:t> </w:t>
      </w:r>
      <w:r>
        <w:rPr/>
        <w:t>as</w:t>
      </w:r>
      <w:r>
        <w:rPr>
          <w:spacing w:val="-1"/>
        </w:rPr>
        <w:t> </w:t>
      </w:r>
      <w:r>
        <w:rPr/>
        <w:t>you seek</w:t>
      </w:r>
      <w:r>
        <w:rPr>
          <w:spacing w:val="-1"/>
        </w:rPr>
        <w:t> </w:t>
      </w:r>
      <w:r>
        <w:rPr/>
        <w:t>the</w:t>
      </w:r>
      <w:r>
        <w:rPr>
          <w:spacing w:val="-2"/>
        </w:rPr>
        <w:t> </w:t>
      </w:r>
      <w:r>
        <w:rPr/>
        <w:t>truths</w:t>
      </w:r>
      <w:r>
        <w:rPr>
          <w:spacing w:val="-1"/>
        </w:rPr>
        <w:t> </w:t>
      </w:r>
      <w:r>
        <w:rPr/>
        <w:t>of</w:t>
      </w:r>
      <w:r>
        <w:rPr>
          <w:spacing w:val="-11"/>
        </w:rPr>
        <w:t> </w:t>
      </w:r>
      <w:r>
        <w:rPr>
          <w:spacing w:val="-2"/>
        </w:rPr>
        <w:t>Yahweh!</w:t>
      </w:r>
    </w:p>
    <w:p>
      <w:pPr>
        <w:spacing w:after="0"/>
        <w:sectPr>
          <w:pgSz w:w="12240" w:h="15840"/>
          <w:pgMar w:header="0" w:footer="523" w:top="1360" w:bottom="720" w:left="1320" w:right="1160"/>
        </w:sectPr>
      </w:pPr>
    </w:p>
    <w:p>
      <w:pPr>
        <w:pStyle w:val="Heading1"/>
      </w:pPr>
      <w:r>
        <w:rPr/>
        <w:t>Does</w:t>
      </w:r>
      <w:r>
        <w:rPr>
          <w:spacing w:val="-3"/>
        </w:rPr>
        <w:t> </w:t>
      </w:r>
      <w:r>
        <w:rPr/>
        <w:t>Faith</w:t>
      </w:r>
      <w:r>
        <w:rPr>
          <w:spacing w:val="-3"/>
        </w:rPr>
        <w:t> </w:t>
      </w:r>
      <w:r>
        <w:rPr/>
        <w:t>Need</w:t>
      </w:r>
      <w:r>
        <w:rPr>
          <w:spacing w:val="-9"/>
        </w:rPr>
        <w:t> </w:t>
      </w:r>
      <w:r>
        <w:rPr>
          <w:spacing w:val="-2"/>
        </w:rPr>
        <w:t>Works?</w:t>
      </w:r>
    </w:p>
    <w:p>
      <w:pPr>
        <w:pStyle w:val="BodyText"/>
        <w:spacing w:line="259" w:lineRule="auto" w:before="183"/>
        <w:ind w:right="282"/>
      </w:pPr>
      <w:r>
        <w:rPr/>
        <w:t>It must be paramount to understand that salvation comes from</w:t>
      </w:r>
      <w:r>
        <w:rPr>
          <w:spacing w:val="-4"/>
        </w:rPr>
        <w:t> </w:t>
      </w:r>
      <w:r>
        <w:rPr/>
        <w:t>Yahweh sending forth his son to provide</w:t>
      </w:r>
      <w:r>
        <w:rPr>
          <w:spacing w:val="-3"/>
        </w:rPr>
        <w:t> </w:t>
      </w:r>
      <w:r>
        <w:rPr/>
        <w:t>a</w:t>
      </w:r>
      <w:r>
        <w:rPr>
          <w:spacing w:val="-3"/>
        </w:rPr>
        <w:t> </w:t>
      </w:r>
      <w:r>
        <w:rPr/>
        <w:t>ransom</w:t>
      </w:r>
      <w:r>
        <w:rPr>
          <w:spacing w:val="-2"/>
        </w:rPr>
        <w:t> </w:t>
      </w:r>
      <w:r>
        <w:rPr/>
        <w:t>sacrifice</w:t>
      </w:r>
      <w:r>
        <w:rPr>
          <w:spacing w:val="-3"/>
        </w:rPr>
        <w:t> </w:t>
      </w:r>
      <w:r>
        <w:rPr/>
        <w:t>for</w:t>
      </w:r>
      <w:r>
        <w:rPr>
          <w:spacing w:val="-3"/>
        </w:rPr>
        <w:t> </w:t>
      </w:r>
      <w:r>
        <w:rPr/>
        <w:t>all</w:t>
      </w:r>
      <w:r>
        <w:rPr>
          <w:spacing w:val="-2"/>
        </w:rPr>
        <w:t> </w:t>
      </w:r>
      <w:r>
        <w:rPr/>
        <w:t>mankind.</w:t>
      </w:r>
      <w:r>
        <w:rPr>
          <w:spacing w:val="-7"/>
        </w:rPr>
        <w:t> </w:t>
      </w:r>
      <w:r>
        <w:rPr/>
        <w:t>Through</w:t>
      </w:r>
      <w:r>
        <w:rPr>
          <w:spacing w:val="-2"/>
        </w:rPr>
        <w:t> </w:t>
      </w:r>
      <w:r>
        <w:rPr/>
        <w:t>this</w:t>
      </w:r>
      <w:r>
        <w:rPr>
          <w:spacing w:val="-2"/>
        </w:rPr>
        <w:t> </w:t>
      </w:r>
      <w:r>
        <w:rPr/>
        <w:t>action</w:t>
      </w:r>
      <w:r>
        <w:rPr>
          <w:spacing w:val="-2"/>
        </w:rPr>
        <w:t> </w:t>
      </w:r>
      <w:r>
        <w:rPr/>
        <w:t>and</w:t>
      </w:r>
      <w:r>
        <w:rPr>
          <w:spacing w:val="-2"/>
        </w:rPr>
        <w:t> </w:t>
      </w:r>
      <w:r>
        <w:rPr/>
        <w:t>the</w:t>
      </w:r>
      <w:r>
        <w:rPr>
          <w:spacing w:val="-3"/>
        </w:rPr>
        <w:t> </w:t>
      </w:r>
      <w:r>
        <w:rPr/>
        <w:t>obedient</w:t>
      </w:r>
      <w:r>
        <w:rPr>
          <w:spacing w:val="-2"/>
        </w:rPr>
        <w:t> </w:t>
      </w:r>
      <w:r>
        <w:rPr/>
        <w:t>action</w:t>
      </w:r>
      <w:r>
        <w:rPr>
          <w:spacing w:val="-2"/>
        </w:rPr>
        <w:t> </w:t>
      </w:r>
      <w:r>
        <w:rPr/>
        <w:t>of</w:t>
      </w:r>
      <w:r>
        <w:rPr>
          <w:spacing w:val="-3"/>
        </w:rPr>
        <w:t> </w:t>
      </w:r>
      <w:r>
        <w:rPr/>
        <w:t>Christ, all of mankind has the opportunity for eternal salvation, in God’s kingdom. Faith and/or works can’t</w:t>
      </w:r>
      <w:r>
        <w:rPr>
          <w:spacing w:val="-1"/>
        </w:rPr>
        <w:t> </w:t>
      </w:r>
      <w:r>
        <w:rPr/>
        <w:t>do</w:t>
      </w:r>
      <w:r>
        <w:rPr>
          <w:spacing w:val="-1"/>
        </w:rPr>
        <w:t> </w:t>
      </w:r>
      <w:r>
        <w:rPr/>
        <w:t>that</w:t>
      </w:r>
      <w:r>
        <w:rPr>
          <w:spacing w:val="-1"/>
        </w:rPr>
        <w:t> </w:t>
      </w:r>
      <w:r>
        <w:rPr/>
        <w:t>alone.</w:t>
      </w:r>
      <w:r>
        <w:rPr>
          <w:spacing w:val="-1"/>
        </w:rPr>
        <w:t> </w:t>
      </w:r>
      <w:r>
        <w:rPr/>
        <w:t>But</w:t>
      </w:r>
      <w:r>
        <w:rPr>
          <w:spacing w:val="-1"/>
        </w:rPr>
        <w:t> </w:t>
      </w:r>
      <w:r>
        <w:rPr/>
        <w:t>they</w:t>
      </w:r>
      <w:r>
        <w:rPr>
          <w:spacing w:val="-1"/>
        </w:rPr>
        <w:t> </w:t>
      </w:r>
      <w:r>
        <w:rPr/>
        <w:t>now</w:t>
      </w:r>
      <w:r>
        <w:rPr>
          <w:spacing w:val="-2"/>
        </w:rPr>
        <w:t> </w:t>
      </w:r>
      <w:r>
        <w:rPr/>
        <w:t>can</w:t>
      </w:r>
      <w:r>
        <w:rPr>
          <w:spacing w:val="-1"/>
        </w:rPr>
        <w:t> </w:t>
      </w:r>
      <w:r>
        <w:rPr/>
        <w:t>be</w:t>
      </w:r>
      <w:r>
        <w:rPr>
          <w:spacing w:val="-2"/>
        </w:rPr>
        <w:t> </w:t>
      </w:r>
      <w:r>
        <w:rPr/>
        <w:t>avenues to</w:t>
      </w:r>
      <w:r>
        <w:rPr>
          <w:spacing w:val="-1"/>
        </w:rPr>
        <w:t> </w:t>
      </w:r>
      <w:r>
        <w:rPr/>
        <w:t>assist</w:t>
      </w:r>
      <w:r>
        <w:rPr>
          <w:spacing w:val="-1"/>
        </w:rPr>
        <w:t> </w:t>
      </w:r>
      <w:r>
        <w:rPr/>
        <w:t>ones</w:t>
      </w:r>
      <w:r>
        <w:rPr>
          <w:spacing w:val="-1"/>
        </w:rPr>
        <w:t> </w:t>
      </w:r>
      <w:r>
        <w:rPr/>
        <w:t>to</w:t>
      </w:r>
      <w:r>
        <w:rPr>
          <w:spacing w:val="-1"/>
        </w:rPr>
        <w:t> </w:t>
      </w:r>
      <w:r>
        <w:rPr/>
        <w:t>salvation</w:t>
      </w:r>
      <w:r>
        <w:rPr>
          <w:spacing w:val="-1"/>
        </w:rPr>
        <w:t> </w:t>
      </w:r>
      <w:r>
        <w:rPr/>
        <w:t>because</w:t>
      </w:r>
      <w:r>
        <w:rPr>
          <w:spacing w:val="-2"/>
        </w:rPr>
        <w:t> </w:t>
      </w:r>
      <w:r>
        <w:rPr/>
        <w:t>of</w:t>
      </w:r>
      <w:r>
        <w:rPr>
          <w:spacing w:val="-12"/>
        </w:rPr>
        <w:t> </w:t>
      </w:r>
      <w:r>
        <w:rPr/>
        <w:t>Yahweh’s loving arrangement for mankind.</w:t>
      </w:r>
    </w:p>
    <w:p>
      <w:pPr>
        <w:pStyle w:val="BodyText"/>
        <w:spacing w:before="161"/>
      </w:pPr>
      <w:r>
        <w:rPr>
          <w:color w:val="0D5FAD"/>
          <w:u w:val="single" w:color="0D5FAD"/>
        </w:rPr>
        <w:t>John</w:t>
      </w:r>
      <w:r>
        <w:rPr>
          <w:color w:val="0D5FAD"/>
          <w:spacing w:val="-1"/>
          <w:u w:val="single" w:color="0D5FAD"/>
        </w:rPr>
        <w:t> </w:t>
      </w:r>
      <w:r>
        <w:rPr>
          <w:color w:val="0D5FAD"/>
          <w:u w:val="single" w:color="0D5FAD"/>
        </w:rPr>
        <w:t>3:15-17 </w:t>
      </w:r>
      <w:r>
        <w:rPr>
          <w:color w:val="0D5FAD"/>
          <w:spacing w:val="-2"/>
          <w:u w:val="single" w:color="0D5FAD"/>
        </w:rPr>
        <w:t>(AMPC):</w:t>
      </w:r>
    </w:p>
    <w:p>
      <w:pPr>
        <w:pStyle w:val="BodyText"/>
        <w:spacing w:before="19"/>
        <w:ind w:left="0"/>
      </w:pPr>
    </w:p>
    <w:p>
      <w:pPr>
        <w:pStyle w:val="BodyText"/>
        <w:spacing w:line="259" w:lineRule="auto"/>
        <w:ind w:left="840" w:right="305"/>
      </w:pPr>
      <w:r>
        <w:rPr/>
        <mc:AlternateContent>
          <mc:Choice Requires="wps">
            <w:drawing>
              <wp:anchor distT="0" distB="0" distL="0" distR="0" allowOverlap="1" layoutInCell="1" locked="0" behindDoc="1" simplePos="0" relativeHeight="484003328">
                <wp:simplePos x="0" y="0"/>
                <wp:positionH relativeFrom="page">
                  <wp:posOffset>2255520</wp:posOffset>
                </wp:positionH>
                <wp:positionV relativeFrom="paragraph">
                  <wp:posOffset>287528</wp:posOffset>
                </wp:positionV>
                <wp:extent cx="45720" cy="5080"/>
                <wp:effectExtent l="0" t="0" r="0" b="0"/>
                <wp:wrapNone/>
                <wp:docPr id="43" name="Graphic 43"/>
                <wp:cNvGraphicFramePr>
                  <a:graphicFrameLocks/>
                </wp:cNvGraphicFramePr>
                <a:graphic>
                  <a:graphicData uri="http://schemas.microsoft.com/office/word/2010/wordprocessingShape">
                    <wps:wsp>
                      <wps:cNvPr id="43" name="Graphic 43"/>
                      <wps:cNvSpPr/>
                      <wps:spPr>
                        <a:xfrm>
                          <a:off x="0" y="0"/>
                          <a:ext cx="45720" cy="5080"/>
                        </a:xfrm>
                        <a:custGeom>
                          <a:avLst/>
                          <a:gdLst/>
                          <a:ahLst/>
                          <a:cxnLst/>
                          <a:rect l="l" t="t" r="r" b="b"/>
                          <a:pathLst>
                            <a:path w="45720" h="5080">
                              <a:moveTo>
                                <a:pt x="45719" y="0"/>
                              </a:moveTo>
                              <a:lnTo>
                                <a:pt x="0" y="0"/>
                              </a:lnTo>
                              <a:lnTo>
                                <a:pt x="0" y="4572"/>
                              </a:lnTo>
                              <a:lnTo>
                                <a:pt x="45719" y="4572"/>
                              </a:lnTo>
                              <a:lnTo>
                                <a:pt x="45719"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177.600006pt;margin-top:22.640039pt;width:3.6pt;height:.36pt;mso-position-horizontal-relative:page;mso-position-vertical-relative:paragraph;z-index:-19313152" id="docshape21" filled="true" fillcolor="#0d5fad" stroked="false">
                <v:fill type="solid"/>
                <w10:wrap type="none"/>
              </v:rect>
            </w:pict>
          </mc:Fallback>
        </mc:AlternateContent>
      </w:r>
      <w:r>
        <w:rPr>
          <w:b/>
          <w:position w:val="8"/>
          <w:sz w:val="16"/>
        </w:rPr>
        <w:t>15</w:t>
      </w:r>
      <w:r>
        <w:rPr>
          <w:b/>
          <w:spacing w:val="-3"/>
          <w:position w:val="8"/>
          <w:sz w:val="16"/>
        </w:rPr>
        <w:t> </w:t>
      </w:r>
      <w:r>
        <w:rPr/>
        <w:t>In</w:t>
      </w:r>
      <w:r>
        <w:rPr>
          <w:spacing w:val="-3"/>
        </w:rPr>
        <w:t> </w:t>
      </w:r>
      <w:r>
        <w:rPr/>
        <w:t>order</w:t>
      </w:r>
      <w:r>
        <w:rPr>
          <w:spacing w:val="-4"/>
        </w:rPr>
        <w:t> </w:t>
      </w:r>
      <w:r>
        <w:rPr/>
        <w:t>that</w:t>
      </w:r>
      <w:r>
        <w:rPr>
          <w:spacing w:val="-3"/>
        </w:rPr>
        <w:t> </w:t>
      </w:r>
      <w:r>
        <w:rPr/>
        <w:t>everyone</w:t>
      </w:r>
      <w:r>
        <w:rPr>
          <w:spacing w:val="-2"/>
        </w:rPr>
        <w:t> </w:t>
      </w:r>
      <w:r>
        <w:rPr/>
        <w:t>who</w:t>
      </w:r>
      <w:r>
        <w:rPr>
          <w:spacing w:val="-3"/>
        </w:rPr>
        <w:t> </w:t>
      </w:r>
      <w:r>
        <w:rPr/>
        <w:t>believes</w:t>
      </w:r>
      <w:r>
        <w:rPr>
          <w:spacing w:val="-3"/>
        </w:rPr>
        <w:t> </w:t>
      </w:r>
      <w:r>
        <w:rPr/>
        <w:t>in</w:t>
      </w:r>
      <w:r>
        <w:rPr>
          <w:spacing w:val="-3"/>
        </w:rPr>
        <w:t> </w:t>
      </w:r>
      <w:r>
        <w:rPr/>
        <w:t>Him</w:t>
      </w:r>
      <w:r>
        <w:rPr>
          <w:spacing w:val="-3"/>
        </w:rPr>
        <w:t> </w:t>
      </w:r>
      <w:r>
        <w:rPr/>
        <w:t>[who</w:t>
      </w:r>
      <w:r>
        <w:rPr>
          <w:spacing w:val="-3"/>
        </w:rPr>
        <w:t> </w:t>
      </w:r>
      <w:r>
        <w:rPr/>
        <w:t>cleaves</w:t>
      </w:r>
      <w:r>
        <w:rPr>
          <w:spacing w:val="-3"/>
        </w:rPr>
        <w:t> </w:t>
      </w:r>
      <w:r>
        <w:rPr/>
        <w:t>to</w:t>
      </w:r>
      <w:r>
        <w:rPr>
          <w:spacing w:val="-3"/>
        </w:rPr>
        <w:t> </w:t>
      </w:r>
      <w:r>
        <w:rPr/>
        <w:t>Him,</w:t>
      </w:r>
      <w:r>
        <w:rPr>
          <w:spacing w:val="-3"/>
        </w:rPr>
        <w:t> </w:t>
      </w:r>
      <w:r>
        <w:rPr/>
        <w:t>trusts</w:t>
      </w:r>
      <w:r>
        <w:rPr>
          <w:spacing w:val="-1"/>
        </w:rPr>
        <w:t> </w:t>
      </w:r>
      <w:r>
        <w:rPr/>
        <w:t>Him,</w:t>
      </w:r>
      <w:r>
        <w:rPr>
          <w:spacing w:val="-3"/>
        </w:rPr>
        <w:t> </w:t>
      </w:r>
      <w:r>
        <w:rPr/>
        <w:t>and</w:t>
      </w:r>
      <w:r>
        <w:rPr>
          <w:spacing w:val="-3"/>
        </w:rPr>
        <w:t> </w:t>
      </w:r>
      <w:r>
        <w:rPr/>
        <w:t>relies on Him] may </w:t>
      </w:r>
      <w:r>
        <w:rPr>
          <w:vertAlign w:val="superscript"/>
        </w:rPr>
        <w:t>[</w:t>
      </w:r>
      <w:r>
        <w:rPr>
          <w:color w:val="0D5FAD"/>
          <w:vertAlign w:val="superscript"/>
        </w:rPr>
        <w:t>a</w:t>
      </w:r>
      <w:r>
        <w:rPr>
          <w:vertAlign w:val="superscript"/>
        </w:rPr>
        <w:t>]</w:t>
      </w:r>
      <w:r>
        <w:rPr>
          <w:i/>
          <w:vertAlign w:val="baseline"/>
        </w:rPr>
        <w:t>not perish, but </w:t>
      </w:r>
      <w:r>
        <w:rPr>
          <w:vertAlign w:val="baseline"/>
        </w:rPr>
        <w:t>have eternal life </w:t>
      </w:r>
      <w:r>
        <w:rPr>
          <w:i/>
          <w:vertAlign w:val="baseline"/>
        </w:rPr>
        <w:t>and </w:t>
      </w:r>
      <w:r>
        <w:rPr>
          <w:vertAlign w:val="baseline"/>
        </w:rPr>
        <w:t>[actually] live forever!</w:t>
      </w:r>
    </w:p>
    <w:p>
      <w:pPr>
        <w:pStyle w:val="BodyText"/>
        <w:spacing w:line="259" w:lineRule="auto" w:before="275"/>
        <w:ind w:left="840" w:right="479"/>
        <w:jc w:val="both"/>
      </w:pPr>
      <w:r>
        <w:rPr>
          <w:b/>
          <w:position w:val="8"/>
          <w:sz w:val="16"/>
        </w:rPr>
        <w:t>16</w:t>
      </w:r>
      <w:r>
        <w:rPr>
          <w:b/>
          <w:spacing w:val="-3"/>
          <w:position w:val="8"/>
          <w:sz w:val="16"/>
        </w:rPr>
        <w:t> </w:t>
      </w:r>
      <w:r>
        <w:rPr/>
        <w:t>For</w:t>
      </w:r>
      <w:r>
        <w:rPr>
          <w:spacing w:val="-3"/>
        </w:rPr>
        <w:t> </w:t>
      </w:r>
      <w:r>
        <w:rPr/>
        <w:t>God</w:t>
      </w:r>
      <w:r>
        <w:rPr>
          <w:spacing w:val="-2"/>
        </w:rPr>
        <w:t> </w:t>
      </w:r>
      <w:r>
        <w:rPr/>
        <w:t>so</w:t>
      </w:r>
      <w:r>
        <w:rPr>
          <w:spacing w:val="-2"/>
        </w:rPr>
        <w:t> </w:t>
      </w:r>
      <w:r>
        <w:rPr/>
        <w:t>greatly</w:t>
      </w:r>
      <w:r>
        <w:rPr>
          <w:spacing w:val="-2"/>
        </w:rPr>
        <w:t> </w:t>
      </w:r>
      <w:r>
        <w:rPr/>
        <w:t>loved</w:t>
      </w:r>
      <w:r>
        <w:rPr>
          <w:spacing w:val="-2"/>
        </w:rPr>
        <w:t> </w:t>
      </w:r>
      <w:r>
        <w:rPr>
          <w:i/>
        </w:rPr>
        <w:t>and</w:t>
      </w:r>
      <w:r>
        <w:rPr>
          <w:i/>
          <w:spacing w:val="-2"/>
        </w:rPr>
        <w:t> </w:t>
      </w:r>
      <w:r>
        <w:rPr/>
        <w:t>dearly</w:t>
      </w:r>
      <w:r>
        <w:rPr>
          <w:spacing w:val="-2"/>
        </w:rPr>
        <w:t> </w:t>
      </w:r>
      <w:r>
        <w:rPr/>
        <w:t>prized</w:t>
      </w:r>
      <w:r>
        <w:rPr>
          <w:spacing w:val="-2"/>
        </w:rPr>
        <w:t> </w:t>
      </w:r>
      <w:r>
        <w:rPr/>
        <w:t>the</w:t>
      </w:r>
      <w:r>
        <w:rPr>
          <w:spacing w:val="-2"/>
        </w:rPr>
        <w:t> </w:t>
      </w:r>
      <w:r>
        <w:rPr/>
        <w:t>world</w:t>
      </w:r>
      <w:r>
        <w:rPr>
          <w:spacing w:val="-2"/>
        </w:rPr>
        <w:t> </w:t>
      </w:r>
      <w:r>
        <w:rPr/>
        <w:t>that</w:t>
      </w:r>
      <w:r>
        <w:rPr>
          <w:spacing w:val="-2"/>
        </w:rPr>
        <w:t> </w:t>
      </w:r>
      <w:r>
        <w:rPr/>
        <w:t>He</w:t>
      </w:r>
      <w:r>
        <w:rPr>
          <w:spacing w:val="-3"/>
        </w:rPr>
        <w:t> </w:t>
      </w:r>
      <w:r>
        <w:rPr/>
        <w:t>[even]</w:t>
      </w:r>
      <w:r>
        <w:rPr>
          <w:spacing w:val="-3"/>
        </w:rPr>
        <w:t> </w:t>
      </w:r>
      <w:r>
        <w:rPr/>
        <w:t>gave</w:t>
      </w:r>
      <w:r>
        <w:rPr>
          <w:spacing w:val="-3"/>
        </w:rPr>
        <w:t> </w:t>
      </w:r>
      <w:r>
        <w:rPr/>
        <w:t>up</w:t>
      </w:r>
      <w:r>
        <w:rPr>
          <w:spacing w:val="-2"/>
        </w:rPr>
        <w:t> </w:t>
      </w:r>
      <w:r>
        <w:rPr/>
        <w:t>His</w:t>
      </w:r>
      <w:r>
        <w:rPr>
          <w:spacing w:val="-2"/>
        </w:rPr>
        <w:t> </w:t>
      </w:r>
      <w:r>
        <w:rPr/>
        <w:t>only begotten</w:t>
      </w:r>
      <w:r>
        <w:rPr>
          <w:spacing w:val="-1"/>
        </w:rPr>
        <w:t> </w:t>
      </w:r>
      <w:r>
        <w:rPr/>
        <w:t>(</w:t>
      </w:r>
      <w:r>
        <w:rPr>
          <w:vertAlign w:val="superscript"/>
        </w:rPr>
        <w:t>[</w:t>
      </w:r>
      <w:r>
        <w:rPr>
          <w:color w:val="0D5FAD"/>
          <w:u w:val="single" w:color="0D5FAD"/>
          <w:vertAlign w:val="superscript"/>
        </w:rPr>
        <w:t>b</w:t>
      </w:r>
      <w:r>
        <w:rPr>
          <w:u w:val="none"/>
          <w:vertAlign w:val="superscript"/>
        </w:rPr>
        <w:t>]</w:t>
      </w:r>
      <w:r>
        <w:rPr>
          <w:u w:val="none"/>
          <w:vertAlign w:val="baseline"/>
        </w:rPr>
        <w:t>unique)</w:t>
      </w:r>
      <w:r>
        <w:rPr>
          <w:spacing w:val="-2"/>
          <w:u w:val="none"/>
          <w:vertAlign w:val="baseline"/>
        </w:rPr>
        <w:t> </w:t>
      </w:r>
      <w:r>
        <w:rPr>
          <w:u w:val="none"/>
          <w:vertAlign w:val="baseline"/>
        </w:rPr>
        <w:t>Son, so</w:t>
      </w:r>
      <w:r>
        <w:rPr>
          <w:spacing w:val="-1"/>
          <w:u w:val="none"/>
          <w:vertAlign w:val="baseline"/>
        </w:rPr>
        <w:t> </w:t>
      </w:r>
      <w:r>
        <w:rPr>
          <w:u w:val="none"/>
          <w:vertAlign w:val="baseline"/>
        </w:rPr>
        <w:t>that</w:t>
      </w:r>
      <w:r>
        <w:rPr>
          <w:spacing w:val="-1"/>
          <w:u w:val="none"/>
          <w:vertAlign w:val="baseline"/>
        </w:rPr>
        <w:t> </w:t>
      </w:r>
      <w:r>
        <w:rPr>
          <w:u w:val="none"/>
          <w:vertAlign w:val="baseline"/>
        </w:rPr>
        <w:t>whoever</w:t>
      </w:r>
      <w:r>
        <w:rPr>
          <w:spacing w:val="-2"/>
          <w:u w:val="none"/>
          <w:vertAlign w:val="baseline"/>
        </w:rPr>
        <w:t> </w:t>
      </w:r>
      <w:r>
        <w:rPr>
          <w:u w:val="none"/>
          <w:vertAlign w:val="baseline"/>
        </w:rPr>
        <w:t>believes in</w:t>
      </w:r>
      <w:r>
        <w:rPr>
          <w:spacing w:val="-1"/>
          <w:u w:val="none"/>
          <w:vertAlign w:val="baseline"/>
        </w:rPr>
        <w:t> </w:t>
      </w:r>
      <w:r>
        <w:rPr>
          <w:u w:val="none"/>
          <w:vertAlign w:val="baseline"/>
        </w:rPr>
        <w:t>(trusts</w:t>
      </w:r>
      <w:r>
        <w:rPr>
          <w:spacing w:val="-1"/>
          <w:u w:val="none"/>
          <w:vertAlign w:val="baseline"/>
        </w:rPr>
        <w:t> </w:t>
      </w:r>
      <w:r>
        <w:rPr>
          <w:u w:val="none"/>
          <w:vertAlign w:val="baseline"/>
        </w:rPr>
        <w:t>in,</w:t>
      </w:r>
      <w:r>
        <w:rPr>
          <w:spacing w:val="-1"/>
          <w:u w:val="none"/>
          <w:vertAlign w:val="baseline"/>
        </w:rPr>
        <w:t> </w:t>
      </w:r>
      <w:r>
        <w:rPr>
          <w:u w:val="none"/>
          <w:vertAlign w:val="baseline"/>
        </w:rPr>
        <w:t>clings</w:t>
      </w:r>
      <w:r>
        <w:rPr>
          <w:spacing w:val="-1"/>
          <w:u w:val="none"/>
          <w:vertAlign w:val="baseline"/>
        </w:rPr>
        <w:t> </w:t>
      </w:r>
      <w:r>
        <w:rPr>
          <w:u w:val="none"/>
          <w:vertAlign w:val="baseline"/>
        </w:rPr>
        <w:t>to,</w:t>
      </w:r>
      <w:r>
        <w:rPr>
          <w:spacing w:val="-1"/>
          <w:u w:val="none"/>
          <w:vertAlign w:val="baseline"/>
        </w:rPr>
        <w:t> </w:t>
      </w:r>
      <w:r>
        <w:rPr>
          <w:u w:val="none"/>
          <w:vertAlign w:val="baseline"/>
        </w:rPr>
        <w:t>relies</w:t>
      </w:r>
      <w:r>
        <w:rPr>
          <w:spacing w:val="-1"/>
          <w:u w:val="none"/>
          <w:vertAlign w:val="baseline"/>
        </w:rPr>
        <w:t> </w:t>
      </w:r>
      <w:r>
        <w:rPr>
          <w:u w:val="none"/>
          <w:vertAlign w:val="baseline"/>
        </w:rPr>
        <w:t>on)</w:t>
      </w:r>
      <w:r>
        <w:rPr>
          <w:spacing w:val="-2"/>
          <w:u w:val="none"/>
          <w:vertAlign w:val="baseline"/>
        </w:rPr>
        <w:t> </w:t>
      </w:r>
      <w:r>
        <w:rPr>
          <w:u w:val="none"/>
          <w:vertAlign w:val="baseline"/>
        </w:rPr>
        <w:t>Him shall not perish (come to destruction, be lost) but have eternal (everlasting) life.</w:t>
      </w:r>
    </w:p>
    <w:p>
      <w:pPr>
        <w:pStyle w:val="BodyText"/>
        <w:spacing w:line="259" w:lineRule="auto" w:before="274"/>
        <w:ind w:left="840" w:right="359"/>
        <w:jc w:val="both"/>
      </w:pPr>
      <w:r>
        <w:rPr>
          <w:b/>
          <w:position w:val="8"/>
          <w:sz w:val="16"/>
        </w:rPr>
        <w:t>17</w:t>
      </w:r>
      <w:r>
        <w:rPr>
          <w:b/>
          <w:spacing w:val="-3"/>
          <w:position w:val="8"/>
          <w:sz w:val="16"/>
        </w:rPr>
        <w:t> </w:t>
      </w:r>
      <w:r>
        <w:rPr/>
        <w:t>For</w:t>
      </w:r>
      <w:r>
        <w:rPr>
          <w:spacing w:val="-3"/>
        </w:rPr>
        <w:t> </w:t>
      </w:r>
      <w:r>
        <w:rPr/>
        <w:t>God</w:t>
      </w:r>
      <w:r>
        <w:rPr>
          <w:spacing w:val="-2"/>
        </w:rPr>
        <w:t> </w:t>
      </w:r>
      <w:r>
        <w:rPr/>
        <w:t>did</w:t>
      </w:r>
      <w:r>
        <w:rPr>
          <w:spacing w:val="-2"/>
        </w:rPr>
        <w:t> </w:t>
      </w:r>
      <w:r>
        <w:rPr/>
        <w:t>not</w:t>
      </w:r>
      <w:r>
        <w:rPr>
          <w:spacing w:val="-2"/>
        </w:rPr>
        <w:t> </w:t>
      </w:r>
      <w:r>
        <w:rPr/>
        <w:t>send</w:t>
      </w:r>
      <w:r>
        <w:rPr>
          <w:spacing w:val="-2"/>
        </w:rPr>
        <w:t> </w:t>
      </w:r>
      <w:r>
        <w:rPr/>
        <w:t>the</w:t>
      </w:r>
      <w:r>
        <w:rPr>
          <w:spacing w:val="-3"/>
        </w:rPr>
        <w:t> </w:t>
      </w:r>
      <w:r>
        <w:rPr/>
        <w:t>Son</w:t>
      </w:r>
      <w:r>
        <w:rPr>
          <w:spacing w:val="-2"/>
        </w:rPr>
        <w:t> </w:t>
      </w:r>
      <w:r>
        <w:rPr/>
        <w:t>into</w:t>
      </w:r>
      <w:r>
        <w:rPr>
          <w:spacing w:val="-2"/>
        </w:rPr>
        <w:t> </w:t>
      </w:r>
      <w:r>
        <w:rPr/>
        <w:t>the</w:t>
      </w:r>
      <w:r>
        <w:rPr>
          <w:spacing w:val="-3"/>
        </w:rPr>
        <w:t> </w:t>
      </w:r>
      <w:r>
        <w:rPr/>
        <w:t>world</w:t>
      </w:r>
      <w:r>
        <w:rPr>
          <w:spacing w:val="-2"/>
        </w:rPr>
        <w:t> </w:t>
      </w:r>
      <w:r>
        <w:rPr/>
        <w:t>in</w:t>
      </w:r>
      <w:r>
        <w:rPr>
          <w:spacing w:val="-2"/>
        </w:rPr>
        <w:t> </w:t>
      </w:r>
      <w:r>
        <w:rPr/>
        <w:t>order</w:t>
      </w:r>
      <w:r>
        <w:rPr>
          <w:spacing w:val="-3"/>
        </w:rPr>
        <w:t> </w:t>
      </w:r>
      <w:r>
        <w:rPr/>
        <w:t>to</w:t>
      </w:r>
      <w:r>
        <w:rPr>
          <w:spacing w:val="-2"/>
        </w:rPr>
        <w:t> </w:t>
      </w:r>
      <w:r>
        <w:rPr/>
        <w:t>judge</w:t>
      </w:r>
      <w:r>
        <w:rPr>
          <w:spacing w:val="-3"/>
        </w:rPr>
        <w:t> </w:t>
      </w:r>
      <w:r>
        <w:rPr/>
        <w:t>(to</w:t>
      </w:r>
      <w:r>
        <w:rPr>
          <w:spacing w:val="-2"/>
        </w:rPr>
        <w:t> </w:t>
      </w:r>
      <w:r>
        <w:rPr/>
        <w:t>reject,</w:t>
      </w:r>
      <w:r>
        <w:rPr>
          <w:spacing w:val="-2"/>
        </w:rPr>
        <w:t> </w:t>
      </w:r>
      <w:r>
        <w:rPr/>
        <w:t>to</w:t>
      </w:r>
      <w:r>
        <w:rPr>
          <w:spacing w:val="-2"/>
        </w:rPr>
        <w:t> </w:t>
      </w:r>
      <w:r>
        <w:rPr/>
        <w:t>condemn,</w:t>
      </w:r>
      <w:r>
        <w:rPr>
          <w:spacing w:val="-2"/>
        </w:rPr>
        <w:t> </w:t>
      </w:r>
      <w:r>
        <w:rPr/>
        <w:t>to pass sentence on) the world, but that the world might find salvation </w:t>
      </w:r>
      <w:r>
        <w:rPr>
          <w:i/>
        </w:rPr>
        <w:t>and </w:t>
      </w:r>
      <w:r>
        <w:rPr/>
        <w:t>be made</w:t>
      </w:r>
    </w:p>
    <w:p>
      <w:pPr>
        <w:pStyle w:val="BodyText"/>
        <w:spacing w:line="275" w:lineRule="exact"/>
        <w:ind w:left="840"/>
        <w:jc w:val="both"/>
      </w:pPr>
      <w:r>
        <w:rPr/>
        <w:t>safe</w:t>
      </w:r>
      <w:r>
        <w:rPr>
          <w:spacing w:val="-4"/>
        </w:rPr>
        <w:t> </w:t>
      </w:r>
      <w:r>
        <w:rPr>
          <w:i/>
        </w:rPr>
        <w:t>and</w:t>
      </w:r>
      <w:r>
        <w:rPr>
          <w:i/>
          <w:spacing w:val="-1"/>
        </w:rPr>
        <w:t> </w:t>
      </w:r>
      <w:r>
        <w:rPr/>
        <w:t>sound</w:t>
      </w:r>
      <w:r>
        <w:rPr>
          <w:spacing w:val="-1"/>
        </w:rPr>
        <w:t> </w:t>
      </w:r>
      <w:r>
        <w:rPr/>
        <w:t>through</w:t>
      </w:r>
      <w:r>
        <w:rPr>
          <w:spacing w:val="2"/>
        </w:rPr>
        <w:t> </w:t>
      </w:r>
      <w:r>
        <w:rPr>
          <w:spacing w:val="-4"/>
        </w:rPr>
        <w:t>Him.</w:t>
      </w:r>
    </w:p>
    <w:p>
      <w:pPr>
        <w:pStyle w:val="BodyText"/>
        <w:ind w:left="0"/>
      </w:pPr>
    </w:p>
    <w:p>
      <w:pPr>
        <w:pStyle w:val="BodyText"/>
        <w:spacing w:before="208"/>
        <w:ind w:left="0"/>
      </w:pPr>
    </w:p>
    <w:p>
      <w:pPr>
        <w:pStyle w:val="BodyText"/>
        <w:spacing w:line="259" w:lineRule="auto"/>
        <w:ind w:right="324"/>
        <w:rPr>
          <w:b/>
        </w:rPr>
      </w:pPr>
      <w:r>
        <w:rPr>
          <w:color w:val="0D5FAD"/>
          <w:u w:val="single" w:color="0D5FAD"/>
        </w:rPr>
        <w:t>Ephesians</w:t>
      </w:r>
      <w:r>
        <w:rPr>
          <w:color w:val="0D5FAD"/>
          <w:spacing w:val="-1"/>
          <w:u w:val="single" w:color="0D5FAD"/>
        </w:rPr>
        <w:t> </w:t>
      </w:r>
      <w:r>
        <w:rPr>
          <w:color w:val="0D5FAD"/>
          <w:u w:val="single" w:color="0D5FAD"/>
        </w:rPr>
        <w:t>2:8-9</w:t>
      </w:r>
      <w:r>
        <w:rPr>
          <w:color w:val="0D5FAD"/>
          <w:spacing w:val="-1"/>
          <w:u w:val="none"/>
        </w:rPr>
        <w:t> </w:t>
      </w:r>
      <w:r>
        <w:rPr>
          <w:u w:val="none"/>
        </w:rPr>
        <w:t>shows</w:t>
      </w:r>
      <w:r>
        <w:rPr>
          <w:spacing w:val="-1"/>
          <w:u w:val="none"/>
        </w:rPr>
        <w:t> </w:t>
      </w:r>
      <w:r>
        <w:rPr>
          <w:u w:val="none"/>
        </w:rPr>
        <w:t>us</w:t>
      </w:r>
      <w:r>
        <w:rPr>
          <w:spacing w:val="-1"/>
          <w:u w:val="none"/>
        </w:rPr>
        <w:t> </w:t>
      </w:r>
      <w:r>
        <w:rPr>
          <w:u w:val="none"/>
        </w:rPr>
        <w:t>that</w:t>
      </w:r>
      <w:r>
        <w:rPr>
          <w:spacing w:val="-1"/>
          <w:u w:val="none"/>
        </w:rPr>
        <w:t> </w:t>
      </w:r>
      <w:r>
        <w:rPr>
          <w:u w:val="none"/>
        </w:rPr>
        <w:t>works</w:t>
      </w:r>
      <w:r>
        <w:rPr>
          <w:spacing w:val="-1"/>
          <w:u w:val="none"/>
        </w:rPr>
        <w:t> </w:t>
      </w:r>
      <w:r>
        <w:rPr>
          <w:u w:val="none"/>
        </w:rPr>
        <w:t>cannot</w:t>
      </w:r>
      <w:r>
        <w:rPr>
          <w:spacing w:val="-1"/>
          <w:u w:val="none"/>
        </w:rPr>
        <w:t> </w:t>
      </w:r>
      <w:r>
        <w:rPr>
          <w:u w:val="none"/>
        </w:rPr>
        <w:t>save someone.</w:t>
      </w:r>
      <w:r>
        <w:rPr>
          <w:spacing w:val="-6"/>
          <w:u w:val="none"/>
        </w:rPr>
        <w:t> </w:t>
      </w:r>
      <w:r>
        <w:rPr>
          <w:u w:val="none"/>
        </w:rPr>
        <w:t>The</w:t>
      </w:r>
      <w:r>
        <w:rPr>
          <w:spacing w:val="-2"/>
          <w:u w:val="none"/>
        </w:rPr>
        <w:t> </w:t>
      </w:r>
      <w:r>
        <w:rPr>
          <w:u w:val="none"/>
        </w:rPr>
        <w:t>saving</w:t>
      </w:r>
      <w:r>
        <w:rPr>
          <w:spacing w:val="-1"/>
          <w:u w:val="none"/>
        </w:rPr>
        <w:t> </w:t>
      </w:r>
      <w:r>
        <w:rPr>
          <w:u w:val="none"/>
        </w:rPr>
        <w:t>of</w:t>
      </w:r>
      <w:r>
        <w:rPr>
          <w:spacing w:val="-2"/>
          <w:u w:val="none"/>
        </w:rPr>
        <w:t> </w:t>
      </w:r>
      <w:r>
        <w:rPr>
          <w:u w:val="none"/>
        </w:rPr>
        <w:t>someone</w:t>
      </w:r>
      <w:r>
        <w:rPr>
          <w:spacing w:val="-2"/>
          <w:u w:val="none"/>
        </w:rPr>
        <w:t> </w:t>
      </w:r>
      <w:r>
        <w:rPr>
          <w:u w:val="none"/>
        </w:rPr>
        <w:t>is</w:t>
      </w:r>
      <w:r>
        <w:rPr>
          <w:spacing w:val="-1"/>
          <w:u w:val="none"/>
        </w:rPr>
        <w:t> </w:t>
      </w:r>
      <w:r>
        <w:rPr>
          <w:u w:val="none"/>
        </w:rPr>
        <w:t>a</w:t>
      </w:r>
      <w:r>
        <w:rPr>
          <w:spacing w:val="-2"/>
          <w:u w:val="none"/>
        </w:rPr>
        <w:t> </w:t>
      </w:r>
      <w:r>
        <w:rPr>
          <w:u w:val="none"/>
        </w:rPr>
        <w:t>gift</w:t>
      </w:r>
      <w:r>
        <w:rPr>
          <w:spacing w:val="-1"/>
          <w:u w:val="none"/>
        </w:rPr>
        <w:t> </w:t>
      </w:r>
      <w:r>
        <w:rPr>
          <w:u w:val="none"/>
        </w:rPr>
        <w:t>from God but it takes faith as shown in verse 8.</w:t>
      </w:r>
      <w:r>
        <w:rPr>
          <w:spacing w:val="-1"/>
          <w:u w:val="none"/>
        </w:rPr>
        <w:t> </w:t>
      </w:r>
      <w:r>
        <w:rPr>
          <w:u w:val="none"/>
        </w:rPr>
        <w:t>Verse 8 shows that faith is necessary.</w:t>
      </w:r>
      <w:r>
        <w:rPr>
          <w:spacing w:val="-1"/>
          <w:u w:val="none"/>
        </w:rPr>
        <w:t> </w:t>
      </w:r>
      <w:r>
        <w:rPr>
          <w:u w:val="none"/>
        </w:rPr>
        <w:t>The two need each other. Neither one, faith or works, by itself, save someone. </w:t>
      </w:r>
      <w:r>
        <w:rPr>
          <w:color w:val="0D5FAD"/>
          <w:u w:val="single" w:color="0D5FAD"/>
        </w:rPr>
        <w:t>James 2:14-26</w:t>
      </w:r>
      <w:r>
        <w:rPr>
          <w:color w:val="0D5FAD"/>
          <w:u w:val="none"/>
        </w:rPr>
        <w:t> </w:t>
      </w:r>
      <w:r>
        <w:rPr>
          <w:u w:val="none"/>
        </w:rPr>
        <w:t>goes further by showing that faith is DEAD without works.</w:t>
      </w:r>
      <w:r>
        <w:rPr>
          <w:spacing w:val="-12"/>
          <w:u w:val="none"/>
        </w:rPr>
        <w:t> </w:t>
      </w:r>
      <w:r>
        <w:rPr>
          <w:u w:val="none"/>
        </w:rPr>
        <w:t>As an example, if you are on railroad tracks and see a train coming, you have faith that the train is coming. But if you do not do the work of getting out</w:t>
      </w:r>
      <w:r>
        <w:rPr>
          <w:spacing w:val="-3"/>
          <w:u w:val="none"/>
        </w:rPr>
        <w:t> </w:t>
      </w:r>
      <w:r>
        <w:rPr>
          <w:u w:val="none"/>
        </w:rPr>
        <w:t>of</w:t>
      </w:r>
      <w:r>
        <w:rPr>
          <w:spacing w:val="-4"/>
          <w:u w:val="none"/>
        </w:rPr>
        <w:t> </w:t>
      </w:r>
      <w:r>
        <w:rPr>
          <w:u w:val="none"/>
        </w:rPr>
        <w:t>the</w:t>
      </w:r>
      <w:r>
        <w:rPr>
          <w:spacing w:val="-4"/>
          <w:u w:val="none"/>
        </w:rPr>
        <w:t> </w:t>
      </w:r>
      <w:r>
        <w:rPr>
          <w:u w:val="none"/>
        </w:rPr>
        <w:t>way,</w:t>
      </w:r>
      <w:r>
        <w:rPr>
          <w:spacing w:val="-3"/>
          <w:u w:val="none"/>
        </w:rPr>
        <w:t> </w:t>
      </w:r>
      <w:r>
        <w:rPr>
          <w:u w:val="none"/>
        </w:rPr>
        <w:t>you</w:t>
      </w:r>
      <w:r>
        <w:rPr>
          <w:spacing w:val="-3"/>
          <w:u w:val="none"/>
        </w:rPr>
        <w:t> </w:t>
      </w:r>
      <w:r>
        <w:rPr>
          <w:u w:val="none"/>
        </w:rPr>
        <w:t>are</w:t>
      </w:r>
      <w:r>
        <w:rPr>
          <w:spacing w:val="-4"/>
          <w:u w:val="none"/>
        </w:rPr>
        <w:t> </w:t>
      </w:r>
      <w:r>
        <w:rPr>
          <w:u w:val="none"/>
        </w:rPr>
        <w:t>not</w:t>
      </w:r>
      <w:r>
        <w:rPr>
          <w:spacing w:val="-3"/>
          <w:u w:val="none"/>
        </w:rPr>
        <w:t> </w:t>
      </w:r>
      <w:r>
        <w:rPr>
          <w:u w:val="none"/>
        </w:rPr>
        <w:t>saved.</w:t>
      </w:r>
      <w:r>
        <w:rPr>
          <w:spacing w:val="-3"/>
          <w:u w:val="none"/>
        </w:rPr>
        <w:t> </w:t>
      </w:r>
      <w:r>
        <w:rPr>
          <w:u w:val="none"/>
        </w:rPr>
        <w:t>Likewise,</w:t>
      </w:r>
      <w:r>
        <w:rPr>
          <w:spacing w:val="-3"/>
          <w:u w:val="none"/>
        </w:rPr>
        <w:t> </w:t>
      </w:r>
      <w:r>
        <w:rPr>
          <w:u w:val="none"/>
        </w:rPr>
        <w:t>a</w:t>
      </w:r>
      <w:r>
        <w:rPr>
          <w:spacing w:val="-4"/>
          <w:u w:val="none"/>
        </w:rPr>
        <w:t> </w:t>
      </w:r>
      <w:r>
        <w:rPr>
          <w:u w:val="none"/>
        </w:rPr>
        <w:t>man</w:t>
      </w:r>
      <w:r>
        <w:rPr>
          <w:spacing w:val="-3"/>
          <w:u w:val="none"/>
        </w:rPr>
        <w:t> </w:t>
      </w:r>
      <w:r>
        <w:rPr>
          <w:u w:val="none"/>
        </w:rPr>
        <w:t>of</w:t>
      </w:r>
      <w:r>
        <w:rPr>
          <w:spacing w:val="-4"/>
          <w:u w:val="none"/>
        </w:rPr>
        <w:t> </w:t>
      </w:r>
      <w:r>
        <w:rPr>
          <w:u w:val="none"/>
        </w:rPr>
        <w:t>only</w:t>
      </w:r>
      <w:r>
        <w:rPr>
          <w:spacing w:val="-3"/>
          <w:u w:val="none"/>
        </w:rPr>
        <w:t> </w:t>
      </w:r>
      <w:r>
        <w:rPr>
          <w:u w:val="none"/>
        </w:rPr>
        <w:t>works</w:t>
      </w:r>
      <w:r>
        <w:rPr>
          <w:spacing w:val="-3"/>
          <w:u w:val="none"/>
        </w:rPr>
        <w:t> </w:t>
      </w:r>
      <w:r>
        <w:rPr>
          <w:u w:val="none"/>
        </w:rPr>
        <w:t>can</w:t>
      </w:r>
      <w:r>
        <w:rPr>
          <w:spacing w:val="-1"/>
          <w:u w:val="none"/>
        </w:rPr>
        <w:t> </w:t>
      </w:r>
      <w:r>
        <w:rPr>
          <w:u w:val="none"/>
        </w:rPr>
        <w:t>walk</w:t>
      </w:r>
      <w:r>
        <w:rPr>
          <w:spacing w:val="-1"/>
          <w:u w:val="none"/>
        </w:rPr>
        <w:t> </w:t>
      </w:r>
      <w:r>
        <w:rPr>
          <w:u w:val="none"/>
        </w:rPr>
        <w:t>on</w:t>
      </w:r>
      <w:r>
        <w:rPr>
          <w:spacing w:val="-3"/>
          <w:u w:val="none"/>
        </w:rPr>
        <w:t> </w:t>
      </w:r>
      <w:r>
        <w:rPr>
          <w:u w:val="none"/>
        </w:rPr>
        <w:t>the</w:t>
      </w:r>
      <w:r>
        <w:rPr>
          <w:spacing w:val="-4"/>
          <w:u w:val="none"/>
        </w:rPr>
        <w:t> </w:t>
      </w:r>
      <w:r>
        <w:rPr>
          <w:u w:val="none"/>
        </w:rPr>
        <w:t>tracks</w:t>
      </w:r>
      <w:r>
        <w:rPr>
          <w:spacing w:val="-3"/>
          <w:u w:val="none"/>
        </w:rPr>
        <w:t> </w:t>
      </w:r>
      <w:r>
        <w:rPr>
          <w:u w:val="none"/>
        </w:rPr>
        <w:t>as</w:t>
      </w:r>
      <w:r>
        <w:rPr>
          <w:spacing w:val="-3"/>
          <w:u w:val="none"/>
        </w:rPr>
        <w:t> </w:t>
      </w:r>
      <w:r>
        <w:rPr>
          <w:u w:val="none"/>
        </w:rPr>
        <w:t>much as he wants. But if he does not have faith that the train is coming, he will not be saved. </w:t>
      </w:r>
      <w:r>
        <w:rPr>
          <w:b/>
          <w:u w:val="none"/>
        </w:rPr>
        <w:t>Faith is not just seeing but acting.</w:t>
      </w:r>
    </w:p>
    <w:p>
      <w:pPr>
        <w:pStyle w:val="Heading2"/>
        <w:spacing w:before="158"/>
        <w:rPr>
          <w:b w:val="0"/>
        </w:rPr>
      </w:pPr>
      <w:r>
        <w:rPr/>
        <w:t>Ephesians</w:t>
      </w:r>
      <w:r>
        <w:rPr>
          <w:spacing w:val="-1"/>
        </w:rPr>
        <w:t> </w:t>
      </w:r>
      <w:r>
        <w:rPr/>
        <w:t>2:8-9</w:t>
      </w:r>
      <w:r>
        <w:rPr>
          <w:spacing w:val="-1"/>
        </w:rPr>
        <w:t> </w:t>
      </w:r>
      <w:r>
        <w:rPr>
          <w:spacing w:val="-2"/>
        </w:rPr>
        <w:t>(RSV)</w:t>
      </w:r>
      <w:r>
        <w:rPr>
          <w:b w:val="0"/>
          <w:spacing w:val="-2"/>
        </w:rPr>
        <w:t>;</w:t>
      </w:r>
    </w:p>
    <w:p>
      <w:pPr>
        <w:pStyle w:val="BodyText"/>
        <w:spacing w:line="259" w:lineRule="auto" w:before="182"/>
        <w:ind w:left="840" w:right="369"/>
      </w:pPr>
      <w:r>
        <w:rPr/>
        <w:t>“</w:t>
      </w:r>
      <w:r>
        <w:rPr>
          <w:vertAlign w:val="superscript"/>
        </w:rPr>
        <w:t>8</w:t>
      </w:r>
      <w:r>
        <w:rPr>
          <w:spacing w:val="-18"/>
          <w:vertAlign w:val="baseline"/>
        </w:rPr>
        <w:t> </w:t>
      </w:r>
      <w:r>
        <w:rPr>
          <w:vertAlign w:val="baseline"/>
        </w:rPr>
        <w:t>For</w:t>
      </w:r>
      <w:r>
        <w:rPr>
          <w:spacing w:val="-5"/>
          <w:vertAlign w:val="baseline"/>
        </w:rPr>
        <w:t> </w:t>
      </w:r>
      <w:r>
        <w:rPr>
          <w:vertAlign w:val="baseline"/>
        </w:rPr>
        <w:t>by</w:t>
      </w:r>
      <w:r>
        <w:rPr>
          <w:spacing w:val="-2"/>
          <w:vertAlign w:val="baseline"/>
        </w:rPr>
        <w:t> </w:t>
      </w:r>
      <w:r>
        <w:rPr>
          <w:vertAlign w:val="baseline"/>
        </w:rPr>
        <w:t>grace</w:t>
      </w:r>
      <w:r>
        <w:rPr>
          <w:spacing w:val="-3"/>
          <w:vertAlign w:val="baseline"/>
        </w:rPr>
        <w:t> </w:t>
      </w:r>
      <w:r>
        <w:rPr>
          <w:vertAlign w:val="baseline"/>
        </w:rPr>
        <w:t>you</w:t>
      </w:r>
      <w:r>
        <w:rPr>
          <w:spacing w:val="-2"/>
          <w:vertAlign w:val="baseline"/>
        </w:rPr>
        <w:t> </w:t>
      </w:r>
      <w:r>
        <w:rPr>
          <w:vertAlign w:val="baseline"/>
        </w:rPr>
        <w:t>have</w:t>
      </w:r>
      <w:r>
        <w:rPr>
          <w:spacing w:val="-1"/>
          <w:vertAlign w:val="baseline"/>
        </w:rPr>
        <w:t> </w:t>
      </w:r>
      <w:r>
        <w:rPr>
          <w:vertAlign w:val="baseline"/>
        </w:rPr>
        <w:t>been</w:t>
      </w:r>
      <w:r>
        <w:rPr>
          <w:spacing w:val="-2"/>
          <w:vertAlign w:val="baseline"/>
        </w:rPr>
        <w:t> </w:t>
      </w:r>
      <w:r>
        <w:rPr>
          <w:vertAlign w:val="baseline"/>
        </w:rPr>
        <w:t>saved</w:t>
      </w:r>
      <w:r>
        <w:rPr>
          <w:spacing w:val="-2"/>
          <w:vertAlign w:val="baseline"/>
        </w:rPr>
        <w:t> </w:t>
      </w:r>
      <w:r>
        <w:rPr>
          <w:vertAlign w:val="baseline"/>
        </w:rPr>
        <w:t>through</w:t>
      </w:r>
      <w:r>
        <w:rPr>
          <w:spacing w:val="-2"/>
          <w:vertAlign w:val="baseline"/>
        </w:rPr>
        <w:t> </w:t>
      </w:r>
      <w:r>
        <w:rPr>
          <w:vertAlign w:val="baseline"/>
        </w:rPr>
        <w:t>faith;</w:t>
      </w:r>
      <w:r>
        <w:rPr>
          <w:spacing w:val="-1"/>
          <w:vertAlign w:val="baseline"/>
        </w:rPr>
        <w:t> </w:t>
      </w:r>
      <w:r>
        <w:rPr>
          <w:vertAlign w:val="baseline"/>
        </w:rPr>
        <w:t>and</w:t>
      </w:r>
      <w:r>
        <w:rPr>
          <w:spacing w:val="-2"/>
          <w:vertAlign w:val="baseline"/>
        </w:rPr>
        <w:t> </w:t>
      </w:r>
      <w:r>
        <w:rPr>
          <w:vertAlign w:val="baseline"/>
        </w:rPr>
        <w:t>this</w:t>
      </w:r>
      <w:r>
        <w:rPr>
          <w:spacing w:val="-2"/>
          <w:vertAlign w:val="baseline"/>
        </w:rPr>
        <w:t> </w:t>
      </w:r>
      <w:r>
        <w:rPr>
          <w:vertAlign w:val="baseline"/>
        </w:rPr>
        <w:t>is</w:t>
      </w:r>
      <w:r>
        <w:rPr>
          <w:spacing w:val="-2"/>
          <w:vertAlign w:val="baseline"/>
        </w:rPr>
        <w:t> </w:t>
      </w:r>
      <w:r>
        <w:rPr>
          <w:vertAlign w:val="baseline"/>
        </w:rPr>
        <w:t>not</w:t>
      </w:r>
      <w:r>
        <w:rPr>
          <w:spacing w:val="-2"/>
          <w:vertAlign w:val="baseline"/>
        </w:rPr>
        <w:t> </w:t>
      </w:r>
      <w:r>
        <w:rPr>
          <w:vertAlign w:val="baseline"/>
        </w:rPr>
        <w:t>your</w:t>
      </w:r>
      <w:r>
        <w:rPr>
          <w:spacing w:val="-3"/>
          <w:vertAlign w:val="baseline"/>
        </w:rPr>
        <w:t> </w:t>
      </w:r>
      <w:r>
        <w:rPr>
          <w:vertAlign w:val="baseline"/>
        </w:rPr>
        <w:t>own</w:t>
      </w:r>
      <w:r>
        <w:rPr>
          <w:spacing w:val="-2"/>
          <w:vertAlign w:val="baseline"/>
        </w:rPr>
        <w:t> </w:t>
      </w:r>
      <w:r>
        <w:rPr>
          <w:vertAlign w:val="baseline"/>
        </w:rPr>
        <w:t>doing,</w:t>
      </w:r>
      <w:r>
        <w:rPr>
          <w:spacing w:val="-2"/>
          <w:vertAlign w:val="baseline"/>
        </w:rPr>
        <w:t> </w:t>
      </w:r>
      <w:r>
        <w:rPr>
          <w:vertAlign w:val="baseline"/>
        </w:rPr>
        <w:t>it</w:t>
      </w:r>
      <w:r>
        <w:rPr>
          <w:spacing w:val="-2"/>
          <w:vertAlign w:val="baseline"/>
        </w:rPr>
        <w:t> </w:t>
      </w:r>
      <w:r>
        <w:rPr>
          <w:vertAlign w:val="baseline"/>
        </w:rPr>
        <w:t>is the gift of God— </w:t>
      </w:r>
      <w:r>
        <w:rPr>
          <w:vertAlign w:val="superscript"/>
        </w:rPr>
        <w:t>9</w:t>
      </w:r>
      <w:r>
        <w:rPr>
          <w:spacing w:val="-10"/>
          <w:vertAlign w:val="baseline"/>
        </w:rPr>
        <w:t> </w:t>
      </w:r>
      <w:r>
        <w:rPr>
          <w:vertAlign w:val="baseline"/>
        </w:rPr>
        <w:t>not because of works, lest any man should boast.”</w:t>
      </w:r>
    </w:p>
    <w:p>
      <w:pPr>
        <w:pStyle w:val="Heading2"/>
        <w:spacing w:before="160"/>
        <w:rPr>
          <w:b w:val="0"/>
        </w:rPr>
      </w:pPr>
      <w:r>
        <w:rPr/>
        <w:t>James</w:t>
      </w:r>
      <w:r>
        <w:rPr>
          <w:spacing w:val="-2"/>
        </w:rPr>
        <w:t> </w:t>
      </w:r>
      <w:r>
        <w:rPr/>
        <w:t>2:14-26 </w:t>
      </w:r>
      <w:r>
        <w:rPr>
          <w:spacing w:val="-2"/>
        </w:rPr>
        <w:t>(RSV)</w:t>
      </w:r>
      <w:r>
        <w:rPr>
          <w:b w:val="0"/>
          <w:spacing w:val="-2"/>
        </w:rPr>
        <w:t>;</w:t>
      </w:r>
    </w:p>
    <w:p>
      <w:pPr>
        <w:pStyle w:val="BodyText"/>
        <w:spacing w:line="259" w:lineRule="auto" w:before="182"/>
        <w:ind w:left="840" w:right="305"/>
      </w:pPr>
      <w:r>
        <w:rPr/>
        <w:t>“</w:t>
      </w:r>
      <w:r>
        <w:rPr>
          <w:vertAlign w:val="superscript"/>
        </w:rPr>
        <w:t>14</w:t>
      </w:r>
      <w:r>
        <w:rPr>
          <w:spacing w:val="-18"/>
          <w:vertAlign w:val="baseline"/>
        </w:rPr>
        <w:t> </w:t>
      </w:r>
      <w:r>
        <w:rPr>
          <w:vertAlign w:val="baseline"/>
        </w:rPr>
        <w:t>What</w:t>
      </w:r>
      <w:r>
        <w:rPr>
          <w:spacing w:val="-4"/>
          <w:vertAlign w:val="baseline"/>
        </w:rPr>
        <w:t> </w:t>
      </w:r>
      <w:r>
        <w:rPr>
          <w:vertAlign w:val="baseline"/>
        </w:rPr>
        <w:t>does</w:t>
      </w:r>
      <w:r>
        <w:rPr>
          <w:spacing w:val="-3"/>
          <w:vertAlign w:val="baseline"/>
        </w:rPr>
        <w:t> </w:t>
      </w:r>
      <w:r>
        <w:rPr>
          <w:vertAlign w:val="baseline"/>
        </w:rPr>
        <w:t>it</w:t>
      </w:r>
      <w:r>
        <w:rPr>
          <w:spacing w:val="-3"/>
          <w:vertAlign w:val="baseline"/>
        </w:rPr>
        <w:t> </w:t>
      </w:r>
      <w:r>
        <w:rPr>
          <w:vertAlign w:val="baseline"/>
        </w:rPr>
        <w:t>profit,</w:t>
      </w:r>
      <w:r>
        <w:rPr>
          <w:spacing w:val="-3"/>
          <w:vertAlign w:val="baseline"/>
        </w:rPr>
        <w:t> </w:t>
      </w:r>
      <w:r>
        <w:rPr>
          <w:vertAlign w:val="baseline"/>
        </w:rPr>
        <w:t>my</w:t>
      </w:r>
      <w:r>
        <w:rPr>
          <w:spacing w:val="-3"/>
          <w:vertAlign w:val="baseline"/>
        </w:rPr>
        <w:t> </w:t>
      </w:r>
      <w:r>
        <w:rPr>
          <w:vertAlign w:val="baseline"/>
        </w:rPr>
        <w:t>brethren,</w:t>
      </w:r>
      <w:r>
        <w:rPr>
          <w:spacing w:val="-3"/>
          <w:vertAlign w:val="baseline"/>
        </w:rPr>
        <w:t> </w:t>
      </w:r>
      <w:r>
        <w:rPr>
          <w:vertAlign w:val="baseline"/>
        </w:rPr>
        <w:t>if</w:t>
      </w:r>
      <w:r>
        <w:rPr>
          <w:spacing w:val="-2"/>
          <w:vertAlign w:val="baseline"/>
        </w:rPr>
        <w:t> </w:t>
      </w:r>
      <w:r>
        <w:rPr>
          <w:vertAlign w:val="baseline"/>
        </w:rPr>
        <w:t>a</w:t>
      </w:r>
      <w:r>
        <w:rPr>
          <w:spacing w:val="-4"/>
          <w:vertAlign w:val="baseline"/>
        </w:rPr>
        <w:t> </w:t>
      </w:r>
      <w:r>
        <w:rPr>
          <w:vertAlign w:val="baseline"/>
        </w:rPr>
        <w:t>man</w:t>
      </w:r>
      <w:r>
        <w:rPr>
          <w:spacing w:val="-3"/>
          <w:vertAlign w:val="baseline"/>
        </w:rPr>
        <w:t> </w:t>
      </w:r>
      <w:r>
        <w:rPr>
          <w:vertAlign w:val="baseline"/>
        </w:rPr>
        <w:t>says</w:t>
      </w:r>
      <w:r>
        <w:rPr>
          <w:spacing w:val="-1"/>
          <w:vertAlign w:val="baseline"/>
        </w:rPr>
        <w:t> </w:t>
      </w:r>
      <w:r>
        <w:rPr>
          <w:vertAlign w:val="baseline"/>
        </w:rPr>
        <w:t>he</w:t>
      </w:r>
      <w:r>
        <w:rPr>
          <w:spacing w:val="-4"/>
          <w:vertAlign w:val="baseline"/>
        </w:rPr>
        <w:t> </w:t>
      </w:r>
      <w:r>
        <w:rPr>
          <w:vertAlign w:val="baseline"/>
        </w:rPr>
        <w:t>has</w:t>
      </w:r>
      <w:r>
        <w:rPr>
          <w:spacing w:val="-3"/>
          <w:vertAlign w:val="baseline"/>
        </w:rPr>
        <w:t> </w:t>
      </w:r>
      <w:r>
        <w:rPr>
          <w:vertAlign w:val="baseline"/>
        </w:rPr>
        <w:t>faith</w:t>
      </w:r>
      <w:r>
        <w:rPr>
          <w:spacing w:val="-3"/>
          <w:vertAlign w:val="baseline"/>
        </w:rPr>
        <w:t> </w:t>
      </w:r>
      <w:r>
        <w:rPr>
          <w:vertAlign w:val="baseline"/>
        </w:rPr>
        <w:t>but</w:t>
      </w:r>
      <w:r>
        <w:rPr>
          <w:spacing w:val="-3"/>
          <w:vertAlign w:val="baseline"/>
        </w:rPr>
        <w:t> </w:t>
      </w:r>
      <w:r>
        <w:rPr>
          <w:vertAlign w:val="baseline"/>
        </w:rPr>
        <w:t>has</w:t>
      </w:r>
      <w:r>
        <w:rPr>
          <w:spacing w:val="-3"/>
          <w:vertAlign w:val="baseline"/>
        </w:rPr>
        <w:t> </w:t>
      </w:r>
      <w:r>
        <w:rPr>
          <w:vertAlign w:val="baseline"/>
        </w:rPr>
        <w:t>not</w:t>
      </w:r>
      <w:r>
        <w:rPr>
          <w:spacing w:val="-3"/>
          <w:vertAlign w:val="baseline"/>
        </w:rPr>
        <w:t> </w:t>
      </w:r>
      <w:r>
        <w:rPr>
          <w:vertAlign w:val="baseline"/>
        </w:rPr>
        <w:t>works?</w:t>
      </w:r>
      <w:r>
        <w:rPr>
          <w:spacing w:val="-4"/>
          <w:vertAlign w:val="baseline"/>
        </w:rPr>
        <w:t> </w:t>
      </w:r>
      <w:r>
        <w:rPr>
          <w:vertAlign w:val="baseline"/>
        </w:rPr>
        <w:t>Can</w:t>
      </w:r>
      <w:r>
        <w:rPr>
          <w:spacing w:val="-3"/>
          <w:vertAlign w:val="baseline"/>
        </w:rPr>
        <w:t> </w:t>
      </w:r>
      <w:r>
        <w:rPr>
          <w:vertAlign w:val="baseline"/>
        </w:rPr>
        <w:t>his faith save him? </w:t>
      </w:r>
      <w:r>
        <w:rPr>
          <w:vertAlign w:val="superscript"/>
        </w:rPr>
        <w:t>15</w:t>
      </w:r>
      <w:r>
        <w:rPr>
          <w:spacing w:val="-13"/>
          <w:vertAlign w:val="baseline"/>
        </w:rPr>
        <w:t> </w:t>
      </w:r>
      <w:r>
        <w:rPr>
          <w:vertAlign w:val="baseline"/>
        </w:rPr>
        <w:t>If a brother or sister is ill-clad and in lack of daily food, </w:t>
      </w:r>
      <w:r>
        <w:rPr>
          <w:vertAlign w:val="superscript"/>
        </w:rPr>
        <w:t>16</w:t>
      </w:r>
      <w:r>
        <w:rPr>
          <w:spacing w:val="-16"/>
          <w:vertAlign w:val="baseline"/>
        </w:rPr>
        <w:t> </w:t>
      </w:r>
      <w:r>
        <w:rPr>
          <w:vertAlign w:val="baseline"/>
        </w:rPr>
        <w:t>and one of you says to them, “Go in peace, be warmed and filled,” without giving them the things needed for the body, what does it profit? </w:t>
      </w:r>
      <w:r>
        <w:rPr>
          <w:vertAlign w:val="superscript"/>
        </w:rPr>
        <w:t>17</w:t>
      </w:r>
      <w:r>
        <w:rPr>
          <w:spacing w:val="-17"/>
          <w:vertAlign w:val="baseline"/>
        </w:rPr>
        <w:t> </w:t>
      </w:r>
      <w:r>
        <w:rPr>
          <w:vertAlign w:val="baseline"/>
        </w:rPr>
        <w:t>So faith by itself, if it has no works, is dead.</w:t>
      </w:r>
    </w:p>
    <w:p>
      <w:pPr>
        <w:pStyle w:val="BodyText"/>
        <w:spacing w:line="259" w:lineRule="auto" w:before="159"/>
        <w:ind w:left="840" w:right="417"/>
      </w:pPr>
      <w:r>
        <w:rPr>
          <w:vertAlign w:val="superscript"/>
        </w:rPr>
        <w:t>18</w:t>
      </w:r>
      <w:r>
        <w:rPr>
          <w:spacing w:val="-19"/>
          <w:vertAlign w:val="baseline"/>
        </w:rPr>
        <w:t> </w:t>
      </w:r>
      <w:r>
        <w:rPr>
          <w:vertAlign w:val="baseline"/>
        </w:rPr>
        <w:t>But someone will say, “You have faith and I have works.” Show me your faith apart from</w:t>
      </w:r>
      <w:r>
        <w:rPr>
          <w:spacing w:val="-6"/>
          <w:vertAlign w:val="baseline"/>
        </w:rPr>
        <w:t> </w:t>
      </w:r>
      <w:r>
        <w:rPr>
          <w:vertAlign w:val="baseline"/>
        </w:rPr>
        <w:t>your</w:t>
      </w:r>
      <w:r>
        <w:rPr>
          <w:spacing w:val="-5"/>
          <w:vertAlign w:val="baseline"/>
        </w:rPr>
        <w:t> </w:t>
      </w:r>
      <w:r>
        <w:rPr>
          <w:vertAlign w:val="baseline"/>
        </w:rPr>
        <w:t>works,</w:t>
      </w:r>
      <w:r>
        <w:rPr>
          <w:spacing w:val="-2"/>
          <w:vertAlign w:val="baseline"/>
        </w:rPr>
        <w:t> </w:t>
      </w:r>
      <w:r>
        <w:rPr>
          <w:vertAlign w:val="baseline"/>
        </w:rPr>
        <w:t>and</w:t>
      </w:r>
      <w:r>
        <w:rPr>
          <w:spacing w:val="-4"/>
          <w:vertAlign w:val="baseline"/>
        </w:rPr>
        <w:t> </w:t>
      </w:r>
      <w:r>
        <w:rPr>
          <w:vertAlign w:val="baseline"/>
        </w:rPr>
        <w:t>I</w:t>
      </w:r>
      <w:r>
        <w:rPr>
          <w:spacing w:val="-5"/>
          <w:vertAlign w:val="baseline"/>
        </w:rPr>
        <w:t> </w:t>
      </w:r>
      <w:r>
        <w:rPr>
          <w:vertAlign w:val="baseline"/>
        </w:rPr>
        <w:t>by</w:t>
      </w:r>
      <w:r>
        <w:rPr>
          <w:spacing w:val="-4"/>
          <w:vertAlign w:val="baseline"/>
        </w:rPr>
        <w:t> </w:t>
      </w:r>
      <w:r>
        <w:rPr>
          <w:vertAlign w:val="baseline"/>
        </w:rPr>
        <w:t>my</w:t>
      </w:r>
      <w:r>
        <w:rPr>
          <w:spacing w:val="-4"/>
          <w:vertAlign w:val="baseline"/>
        </w:rPr>
        <w:t> </w:t>
      </w:r>
      <w:r>
        <w:rPr>
          <w:vertAlign w:val="baseline"/>
        </w:rPr>
        <w:t>works</w:t>
      </w:r>
      <w:r>
        <w:rPr>
          <w:spacing w:val="-4"/>
          <w:vertAlign w:val="baseline"/>
        </w:rPr>
        <w:t> </w:t>
      </w:r>
      <w:r>
        <w:rPr>
          <w:vertAlign w:val="baseline"/>
        </w:rPr>
        <w:t>will</w:t>
      </w:r>
      <w:r>
        <w:rPr>
          <w:spacing w:val="-4"/>
          <w:vertAlign w:val="baseline"/>
        </w:rPr>
        <w:t> </w:t>
      </w:r>
      <w:r>
        <w:rPr>
          <w:vertAlign w:val="baseline"/>
        </w:rPr>
        <w:t>show</w:t>
      </w:r>
      <w:r>
        <w:rPr>
          <w:spacing w:val="-5"/>
          <w:vertAlign w:val="baseline"/>
        </w:rPr>
        <w:t> </w:t>
      </w:r>
      <w:r>
        <w:rPr>
          <w:vertAlign w:val="baseline"/>
        </w:rPr>
        <w:t>you</w:t>
      </w:r>
      <w:r>
        <w:rPr>
          <w:spacing w:val="-4"/>
          <w:vertAlign w:val="baseline"/>
        </w:rPr>
        <w:t> </w:t>
      </w:r>
      <w:r>
        <w:rPr>
          <w:vertAlign w:val="baseline"/>
        </w:rPr>
        <w:t>my</w:t>
      </w:r>
      <w:r>
        <w:rPr>
          <w:spacing w:val="-4"/>
          <w:vertAlign w:val="baseline"/>
        </w:rPr>
        <w:t> </w:t>
      </w:r>
      <w:r>
        <w:rPr>
          <w:vertAlign w:val="baseline"/>
        </w:rPr>
        <w:t>faith.</w:t>
      </w:r>
      <w:r>
        <w:rPr>
          <w:spacing w:val="-4"/>
          <w:vertAlign w:val="baseline"/>
        </w:rPr>
        <w:t> </w:t>
      </w:r>
      <w:r>
        <w:rPr>
          <w:vertAlign w:val="superscript"/>
        </w:rPr>
        <w:t>19</w:t>
      </w:r>
      <w:r>
        <w:rPr>
          <w:spacing w:val="-21"/>
          <w:vertAlign w:val="baseline"/>
        </w:rPr>
        <w:t> </w:t>
      </w:r>
      <w:r>
        <w:rPr>
          <w:vertAlign w:val="baseline"/>
        </w:rPr>
        <w:t>You</w:t>
      </w:r>
      <w:r>
        <w:rPr>
          <w:spacing w:val="-4"/>
          <w:vertAlign w:val="baseline"/>
        </w:rPr>
        <w:t> </w:t>
      </w:r>
      <w:r>
        <w:rPr>
          <w:vertAlign w:val="baseline"/>
        </w:rPr>
        <w:t>believe</w:t>
      </w:r>
      <w:r>
        <w:rPr>
          <w:spacing w:val="-5"/>
          <w:vertAlign w:val="baseline"/>
        </w:rPr>
        <w:t> </w:t>
      </w:r>
      <w:r>
        <w:rPr>
          <w:vertAlign w:val="baseline"/>
        </w:rPr>
        <w:t>that</w:t>
      </w:r>
      <w:r>
        <w:rPr>
          <w:spacing w:val="-4"/>
          <w:vertAlign w:val="baseline"/>
        </w:rPr>
        <w:t> </w:t>
      </w:r>
      <w:r>
        <w:rPr>
          <w:vertAlign w:val="baseline"/>
        </w:rPr>
        <w:t>God</w:t>
      </w:r>
      <w:r>
        <w:rPr>
          <w:spacing w:val="-4"/>
          <w:vertAlign w:val="baseline"/>
        </w:rPr>
        <w:t> </w:t>
      </w:r>
      <w:r>
        <w:rPr>
          <w:vertAlign w:val="baseline"/>
        </w:rPr>
        <w:t>is one;</w:t>
      </w:r>
      <w:r>
        <w:rPr>
          <w:spacing w:val="-3"/>
          <w:vertAlign w:val="baseline"/>
        </w:rPr>
        <w:t> </w:t>
      </w:r>
      <w:r>
        <w:rPr>
          <w:vertAlign w:val="baseline"/>
        </w:rPr>
        <w:t>you</w:t>
      </w:r>
      <w:r>
        <w:rPr>
          <w:spacing w:val="-2"/>
          <w:vertAlign w:val="baseline"/>
        </w:rPr>
        <w:t> </w:t>
      </w:r>
      <w:r>
        <w:rPr>
          <w:vertAlign w:val="baseline"/>
        </w:rPr>
        <w:t>do</w:t>
      </w:r>
      <w:r>
        <w:rPr>
          <w:spacing w:val="-1"/>
          <w:vertAlign w:val="baseline"/>
        </w:rPr>
        <w:t> </w:t>
      </w:r>
      <w:r>
        <w:rPr>
          <w:vertAlign w:val="baseline"/>
        </w:rPr>
        <w:t>well.</w:t>
      </w:r>
      <w:r>
        <w:rPr>
          <w:spacing w:val="-2"/>
          <w:vertAlign w:val="baseline"/>
        </w:rPr>
        <w:t> </w:t>
      </w:r>
      <w:r>
        <w:rPr>
          <w:vertAlign w:val="baseline"/>
        </w:rPr>
        <w:t>Even</w:t>
      </w:r>
      <w:r>
        <w:rPr>
          <w:spacing w:val="-1"/>
          <w:vertAlign w:val="baseline"/>
        </w:rPr>
        <w:t> </w:t>
      </w:r>
      <w:r>
        <w:rPr>
          <w:vertAlign w:val="baseline"/>
        </w:rPr>
        <w:t>the</w:t>
      </w:r>
      <w:r>
        <w:rPr>
          <w:spacing w:val="-3"/>
          <w:vertAlign w:val="baseline"/>
        </w:rPr>
        <w:t> </w:t>
      </w:r>
      <w:r>
        <w:rPr>
          <w:vertAlign w:val="baseline"/>
        </w:rPr>
        <w:t>demons</w:t>
      </w:r>
      <w:r>
        <w:rPr>
          <w:spacing w:val="-1"/>
          <w:vertAlign w:val="baseline"/>
        </w:rPr>
        <w:t> </w:t>
      </w:r>
      <w:r>
        <w:rPr>
          <w:vertAlign w:val="baseline"/>
        </w:rPr>
        <w:t>believe—and shudder.</w:t>
      </w:r>
      <w:r>
        <w:rPr>
          <w:spacing w:val="-2"/>
          <w:vertAlign w:val="baseline"/>
        </w:rPr>
        <w:t> </w:t>
      </w:r>
      <w:r>
        <w:rPr>
          <w:vertAlign w:val="superscript"/>
        </w:rPr>
        <w:t>20</w:t>
      </w:r>
      <w:r>
        <w:rPr>
          <w:spacing w:val="-21"/>
          <w:vertAlign w:val="baseline"/>
        </w:rPr>
        <w:t> </w:t>
      </w:r>
      <w:r>
        <w:rPr>
          <w:vertAlign w:val="baseline"/>
        </w:rPr>
        <w:t>Do</w:t>
      </w:r>
      <w:r>
        <w:rPr>
          <w:spacing w:val="-2"/>
          <w:vertAlign w:val="baseline"/>
        </w:rPr>
        <w:t> </w:t>
      </w:r>
      <w:r>
        <w:rPr>
          <w:vertAlign w:val="baseline"/>
        </w:rPr>
        <w:t>you</w:t>
      </w:r>
      <w:r>
        <w:rPr>
          <w:spacing w:val="-1"/>
          <w:vertAlign w:val="baseline"/>
        </w:rPr>
        <w:t> </w:t>
      </w:r>
      <w:r>
        <w:rPr>
          <w:vertAlign w:val="baseline"/>
        </w:rPr>
        <w:t>want</w:t>
      </w:r>
      <w:r>
        <w:rPr>
          <w:spacing w:val="-2"/>
          <w:vertAlign w:val="baseline"/>
        </w:rPr>
        <w:t> </w:t>
      </w:r>
      <w:r>
        <w:rPr>
          <w:vertAlign w:val="baseline"/>
        </w:rPr>
        <w:t>to</w:t>
      </w:r>
      <w:r>
        <w:rPr>
          <w:spacing w:val="-1"/>
          <w:vertAlign w:val="baseline"/>
        </w:rPr>
        <w:t> </w:t>
      </w:r>
      <w:r>
        <w:rPr>
          <w:vertAlign w:val="baseline"/>
        </w:rPr>
        <w:t>be</w:t>
      </w:r>
      <w:r>
        <w:rPr>
          <w:spacing w:val="-3"/>
          <w:vertAlign w:val="baseline"/>
        </w:rPr>
        <w:t> </w:t>
      </w:r>
      <w:r>
        <w:rPr>
          <w:spacing w:val="-2"/>
          <w:vertAlign w:val="baseline"/>
        </w:rPr>
        <w:t>shown,</w:t>
      </w:r>
    </w:p>
    <w:p>
      <w:pPr>
        <w:spacing w:after="0" w:line="259" w:lineRule="auto"/>
        <w:sectPr>
          <w:pgSz w:w="12240" w:h="15840"/>
          <w:pgMar w:header="0" w:footer="523" w:top="1380" w:bottom="720" w:left="1320" w:right="1160"/>
        </w:sectPr>
      </w:pPr>
    </w:p>
    <w:p>
      <w:pPr>
        <w:pStyle w:val="BodyText"/>
        <w:spacing w:line="259" w:lineRule="auto" w:before="99"/>
        <w:ind w:left="840" w:right="305"/>
      </w:pPr>
      <w:r>
        <w:rPr/>
        <w:t>you shallow man, that faith apart from works is barren? </w:t>
      </w:r>
      <w:r>
        <w:rPr>
          <w:vertAlign w:val="superscript"/>
        </w:rPr>
        <w:t>21</w:t>
      </w:r>
      <w:r>
        <w:rPr>
          <w:spacing w:val="-12"/>
          <w:vertAlign w:val="baseline"/>
        </w:rPr>
        <w:t> </w:t>
      </w:r>
      <w:r>
        <w:rPr>
          <w:vertAlign w:val="baseline"/>
        </w:rPr>
        <w:t>Was not</w:t>
      </w:r>
      <w:r>
        <w:rPr>
          <w:spacing w:val="-8"/>
          <w:vertAlign w:val="baseline"/>
        </w:rPr>
        <w:t> </w:t>
      </w:r>
      <w:r>
        <w:rPr>
          <w:vertAlign w:val="baseline"/>
        </w:rPr>
        <w:t>Abraham our father justified</w:t>
      </w:r>
      <w:r>
        <w:rPr>
          <w:spacing w:val="-8"/>
          <w:vertAlign w:val="baseline"/>
        </w:rPr>
        <w:t> </w:t>
      </w:r>
      <w:r>
        <w:rPr>
          <w:vertAlign w:val="baseline"/>
        </w:rPr>
        <w:t>by</w:t>
      </w:r>
      <w:r>
        <w:rPr>
          <w:spacing w:val="-5"/>
          <w:vertAlign w:val="baseline"/>
        </w:rPr>
        <w:t> </w:t>
      </w:r>
      <w:r>
        <w:rPr>
          <w:vertAlign w:val="baseline"/>
        </w:rPr>
        <w:t>works,</w:t>
      </w:r>
      <w:r>
        <w:rPr>
          <w:spacing w:val="-5"/>
          <w:vertAlign w:val="baseline"/>
        </w:rPr>
        <w:t> </w:t>
      </w:r>
      <w:r>
        <w:rPr>
          <w:vertAlign w:val="baseline"/>
        </w:rPr>
        <w:t>when</w:t>
      </w:r>
      <w:r>
        <w:rPr>
          <w:spacing w:val="-3"/>
          <w:vertAlign w:val="baseline"/>
        </w:rPr>
        <w:t> </w:t>
      </w:r>
      <w:r>
        <w:rPr>
          <w:vertAlign w:val="baseline"/>
        </w:rPr>
        <w:t>he</w:t>
      </w:r>
      <w:r>
        <w:rPr>
          <w:spacing w:val="-6"/>
          <w:vertAlign w:val="baseline"/>
        </w:rPr>
        <w:t> </w:t>
      </w:r>
      <w:r>
        <w:rPr>
          <w:vertAlign w:val="baseline"/>
        </w:rPr>
        <w:t>offered</w:t>
      </w:r>
      <w:r>
        <w:rPr>
          <w:spacing w:val="-5"/>
          <w:vertAlign w:val="baseline"/>
        </w:rPr>
        <w:t> </w:t>
      </w:r>
      <w:r>
        <w:rPr>
          <w:vertAlign w:val="baseline"/>
        </w:rPr>
        <w:t>his</w:t>
      </w:r>
      <w:r>
        <w:rPr>
          <w:spacing w:val="-5"/>
          <w:vertAlign w:val="baseline"/>
        </w:rPr>
        <w:t> </w:t>
      </w:r>
      <w:r>
        <w:rPr>
          <w:vertAlign w:val="baseline"/>
        </w:rPr>
        <w:t>son</w:t>
      </w:r>
      <w:r>
        <w:rPr>
          <w:spacing w:val="-5"/>
          <w:vertAlign w:val="baseline"/>
        </w:rPr>
        <w:t> </w:t>
      </w:r>
      <w:r>
        <w:rPr>
          <w:vertAlign w:val="baseline"/>
        </w:rPr>
        <w:t>Isaac</w:t>
      </w:r>
      <w:r>
        <w:rPr>
          <w:spacing w:val="-6"/>
          <w:vertAlign w:val="baseline"/>
        </w:rPr>
        <w:t> </w:t>
      </w:r>
      <w:r>
        <w:rPr>
          <w:vertAlign w:val="baseline"/>
        </w:rPr>
        <w:t>upon</w:t>
      </w:r>
      <w:r>
        <w:rPr>
          <w:spacing w:val="-5"/>
          <w:vertAlign w:val="baseline"/>
        </w:rPr>
        <w:t> </w:t>
      </w:r>
      <w:r>
        <w:rPr>
          <w:vertAlign w:val="baseline"/>
        </w:rPr>
        <w:t>the</w:t>
      </w:r>
      <w:r>
        <w:rPr>
          <w:spacing w:val="-6"/>
          <w:vertAlign w:val="baseline"/>
        </w:rPr>
        <w:t> </w:t>
      </w:r>
      <w:r>
        <w:rPr>
          <w:vertAlign w:val="baseline"/>
        </w:rPr>
        <w:t>altar?</w:t>
      </w:r>
      <w:r>
        <w:rPr>
          <w:spacing w:val="-6"/>
          <w:vertAlign w:val="baseline"/>
        </w:rPr>
        <w:t> </w:t>
      </w:r>
      <w:r>
        <w:rPr>
          <w:vertAlign w:val="superscript"/>
        </w:rPr>
        <w:t>22</w:t>
      </w:r>
      <w:r>
        <w:rPr>
          <w:spacing w:val="-18"/>
          <w:vertAlign w:val="baseline"/>
        </w:rPr>
        <w:t> </w:t>
      </w:r>
      <w:r>
        <w:rPr>
          <w:vertAlign w:val="baseline"/>
        </w:rPr>
        <w:t>You</w:t>
      </w:r>
      <w:r>
        <w:rPr>
          <w:spacing w:val="-5"/>
          <w:vertAlign w:val="baseline"/>
        </w:rPr>
        <w:t> </w:t>
      </w:r>
      <w:r>
        <w:rPr>
          <w:vertAlign w:val="baseline"/>
        </w:rPr>
        <w:t>see</w:t>
      </w:r>
      <w:r>
        <w:rPr>
          <w:spacing w:val="-6"/>
          <w:vertAlign w:val="baseline"/>
        </w:rPr>
        <w:t> </w:t>
      </w:r>
      <w:r>
        <w:rPr>
          <w:vertAlign w:val="baseline"/>
        </w:rPr>
        <w:t>that</w:t>
      </w:r>
      <w:r>
        <w:rPr>
          <w:spacing w:val="-5"/>
          <w:vertAlign w:val="baseline"/>
        </w:rPr>
        <w:t> </w:t>
      </w:r>
      <w:r>
        <w:rPr>
          <w:vertAlign w:val="baseline"/>
        </w:rPr>
        <w:t>faith</w:t>
      </w:r>
      <w:r>
        <w:rPr>
          <w:spacing w:val="-5"/>
          <w:vertAlign w:val="baseline"/>
        </w:rPr>
        <w:t> </w:t>
      </w:r>
      <w:r>
        <w:rPr>
          <w:vertAlign w:val="baseline"/>
        </w:rPr>
        <w:t>was active along with his works, and faith was completed by works, </w:t>
      </w:r>
      <w:r>
        <w:rPr>
          <w:vertAlign w:val="superscript"/>
        </w:rPr>
        <w:t>23</w:t>
      </w:r>
      <w:r>
        <w:rPr>
          <w:spacing w:val="-13"/>
          <w:vertAlign w:val="baseline"/>
        </w:rPr>
        <w:t> </w:t>
      </w:r>
      <w:r>
        <w:rPr>
          <w:vertAlign w:val="baseline"/>
        </w:rPr>
        <w:t>and the scripture was fulfilled which says, “Abraham believed God, and it was reckoned to him as righteousness”; and he was called the friend of God. </w:t>
      </w:r>
      <w:r>
        <w:rPr>
          <w:vertAlign w:val="superscript"/>
        </w:rPr>
        <w:t>24</w:t>
      </w:r>
      <w:r>
        <w:rPr>
          <w:spacing w:val="-21"/>
          <w:vertAlign w:val="baseline"/>
        </w:rPr>
        <w:t> </w:t>
      </w:r>
      <w:r>
        <w:rPr>
          <w:vertAlign w:val="baseline"/>
        </w:rPr>
        <w:t>You see that a man is justified by works and not by faith alone. </w:t>
      </w:r>
      <w:r>
        <w:rPr>
          <w:vertAlign w:val="superscript"/>
        </w:rPr>
        <w:t>25</w:t>
      </w:r>
      <w:r>
        <w:rPr>
          <w:spacing w:val="-12"/>
          <w:vertAlign w:val="baseline"/>
        </w:rPr>
        <w:t> </w:t>
      </w:r>
      <w:r>
        <w:rPr>
          <w:vertAlign w:val="baseline"/>
        </w:rPr>
        <w:t>And in the same way was not also Rahab the harlot justified by works when she received the messengers and sent them out another</w:t>
      </w:r>
    </w:p>
    <w:p>
      <w:pPr>
        <w:spacing w:line="275" w:lineRule="exact" w:before="0"/>
        <w:ind w:left="840" w:right="0" w:firstLine="0"/>
        <w:jc w:val="left"/>
        <w:rPr>
          <w:sz w:val="24"/>
        </w:rPr>
      </w:pPr>
      <w:r>
        <w:rPr>
          <w:sz w:val="24"/>
        </w:rPr>
        <w:t>way?</w:t>
      </w:r>
      <w:r>
        <w:rPr>
          <w:spacing w:val="-3"/>
          <w:sz w:val="24"/>
        </w:rPr>
        <w:t> </w:t>
      </w:r>
      <w:r>
        <w:rPr>
          <w:sz w:val="24"/>
          <w:vertAlign w:val="superscript"/>
        </w:rPr>
        <w:t>26</w:t>
      </w:r>
      <w:r>
        <w:rPr>
          <w:spacing w:val="-18"/>
          <w:sz w:val="24"/>
          <w:vertAlign w:val="baseline"/>
        </w:rPr>
        <w:t> </w:t>
      </w:r>
      <w:r>
        <w:rPr>
          <w:sz w:val="24"/>
          <w:vertAlign w:val="baseline"/>
        </w:rPr>
        <w:t>For</w:t>
      </w:r>
      <w:r>
        <w:rPr>
          <w:spacing w:val="-2"/>
          <w:sz w:val="24"/>
          <w:vertAlign w:val="baseline"/>
        </w:rPr>
        <w:t> </w:t>
      </w:r>
      <w:r>
        <w:rPr>
          <w:sz w:val="24"/>
          <w:vertAlign w:val="baseline"/>
        </w:rPr>
        <w:t>as</w:t>
      </w:r>
      <w:r>
        <w:rPr>
          <w:spacing w:val="-1"/>
          <w:sz w:val="24"/>
          <w:vertAlign w:val="baseline"/>
        </w:rPr>
        <w:t> </w:t>
      </w:r>
      <w:r>
        <w:rPr>
          <w:sz w:val="24"/>
          <w:vertAlign w:val="baseline"/>
        </w:rPr>
        <w:t>the</w:t>
      </w:r>
      <w:r>
        <w:rPr>
          <w:spacing w:val="-2"/>
          <w:sz w:val="24"/>
          <w:vertAlign w:val="baseline"/>
        </w:rPr>
        <w:t> </w:t>
      </w:r>
      <w:r>
        <w:rPr>
          <w:sz w:val="24"/>
          <w:vertAlign w:val="baseline"/>
        </w:rPr>
        <w:t>body apart</w:t>
      </w:r>
      <w:r>
        <w:rPr>
          <w:spacing w:val="-1"/>
          <w:sz w:val="24"/>
          <w:vertAlign w:val="baseline"/>
        </w:rPr>
        <w:t> </w:t>
      </w:r>
      <w:r>
        <w:rPr>
          <w:sz w:val="24"/>
          <w:vertAlign w:val="baseline"/>
        </w:rPr>
        <w:t>from</w:t>
      </w:r>
      <w:r>
        <w:rPr>
          <w:spacing w:val="-1"/>
          <w:sz w:val="24"/>
          <w:vertAlign w:val="baseline"/>
        </w:rPr>
        <w:t> </w:t>
      </w:r>
      <w:r>
        <w:rPr>
          <w:sz w:val="24"/>
          <w:vertAlign w:val="baseline"/>
        </w:rPr>
        <w:t>the</w:t>
      </w:r>
      <w:r>
        <w:rPr>
          <w:spacing w:val="-2"/>
          <w:sz w:val="24"/>
          <w:vertAlign w:val="baseline"/>
        </w:rPr>
        <w:t> </w:t>
      </w:r>
      <w:r>
        <w:rPr>
          <w:sz w:val="24"/>
          <w:vertAlign w:val="baseline"/>
        </w:rPr>
        <w:t>spirit</w:t>
      </w:r>
      <w:r>
        <w:rPr>
          <w:spacing w:val="-1"/>
          <w:sz w:val="24"/>
          <w:vertAlign w:val="baseline"/>
        </w:rPr>
        <w:t> </w:t>
      </w:r>
      <w:r>
        <w:rPr>
          <w:sz w:val="24"/>
          <w:vertAlign w:val="baseline"/>
        </w:rPr>
        <w:t>is</w:t>
      </w:r>
      <w:r>
        <w:rPr>
          <w:spacing w:val="-1"/>
          <w:sz w:val="24"/>
          <w:vertAlign w:val="baseline"/>
        </w:rPr>
        <w:t> </w:t>
      </w:r>
      <w:r>
        <w:rPr>
          <w:sz w:val="24"/>
          <w:vertAlign w:val="baseline"/>
        </w:rPr>
        <w:t>dead,</w:t>
      </w:r>
      <w:r>
        <w:rPr>
          <w:spacing w:val="-1"/>
          <w:sz w:val="24"/>
          <w:vertAlign w:val="baseline"/>
        </w:rPr>
        <w:t> </w:t>
      </w:r>
      <w:r>
        <w:rPr>
          <w:sz w:val="24"/>
          <w:vertAlign w:val="baseline"/>
        </w:rPr>
        <w:t>so</w:t>
      </w:r>
      <w:r>
        <w:rPr>
          <w:spacing w:val="-1"/>
          <w:sz w:val="24"/>
          <w:vertAlign w:val="baseline"/>
        </w:rPr>
        <w:t> </w:t>
      </w:r>
      <w:r>
        <w:rPr>
          <w:b/>
          <w:sz w:val="24"/>
          <w:vertAlign w:val="baseline"/>
        </w:rPr>
        <w:t>faith apart</w:t>
      </w:r>
      <w:r>
        <w:rPr>
          <w:b/>
          <w:spacing w:val="-2"/>
          <w:sz w:val="24"/>
          <w:vertAlign w:val="baseline"/>
        </w:rPr>
        <w:t> </w:t>
      </w:r>
      <w:r>
        <w:rPr>
          <w:b/>
          <w:sz w:val="24"/>
          <w:vertAlign w:val="baseline"/>
        </w:rPr>
        <w:t>from</w:t>
      </w:r>
      <w:r>
        <w:rPr>
          <w:b/>
          <w:spacing w:val="-2"/>
          <w:sz w:val="24"/>
          <w:vertAlign w:val="baseline"/>
        </w:rPr>
        <w:t> </w:t>
      </w:r>
      <w:r>
        <w:rPr>
          <w:b/>
          <w:sz w:val="24"/>
          <w:vertAlign w:val="baseline"/>
        </w:rPr>
        <w:t>works</w:t>
      </w:r>
      <w:r>
        <w:rPr>
          <w:b/>
          <w:spacing w:val="-1"/>
          <w:sz w:val="24"/>
          <w:vertAlign w:val="baseline"/>
        </w:rPr>
        <w:t> </w:t>
      </w:r>
      <w:r>
        <w:rPr>
          <w:b/>
          <w:sz w:val="24"/>
          <w:vertAlign w:val="baseline"/>
        </w:rPr>
        <w:t>is</w:t>
      </w:r>
      <w:r>
        <w:rPr>
          <w:b/>
          <w:spacing w:val="-1"/>
          <w:sz w:val="24"/>
          <w:vertAlign w:val="baseline"/>
        </w:rPr>
        <w:t> </w:t>
      </w:r>
      <w:r>
        <w:rPr>
          <w:b/>
          <w:spacing w:val="-2"/>
          <w:sz w:val="24"/>
          <w:vertAlign w:val="baseline"/>
        </w:rPr>
        <w:t>dead</w:t>
      </w:r>
      <w:r>
        <w:rPr>
          <w:spacing w:val="-2"/>
          <w:sz w:val="24"/>
          <w:vertAlign w:val="baseline"/>
        </w:rPr>
        <w:t>.</w:t>
      </w:r>
    </w:p>
    <w:p>
      <w:pPr>
        <w:pStyle w:val="BodyText"/>
        <w:spacing w:before="180"/>
        <w:ind w:left="119"/>
      </w:pPr>
      <w:r>
        <w:rPr/>
        <w:t>Compare</w:t>
      </w:r>
      <w:r>
        <w:rPr>
          <w:spacing w:val="-11"/>
        </w:rPr>
        <w:t> </w:t>
      </w:r>
      <w:r>
        <w:rPr/>
        <w:t>the</w:t>
      </w:r>
      <w:r>
        <w:rPr>
          <w:spacing w:val="-6"/>
        </w:rPr>
        <w:t> </w:t>
      </w:r>
      <w:r>
        <w:rPr/>
        <w:t>chapter</w:t>
      </w:r>
      <w:r>
        <w:rPr>
          <w:spacing w:val="-5"/>
        </w:rPr>
        <w:t> </w:t>
      </w:r>
      <w:r>
        <w:rPr>
          <w:color w:val="0D5FAD"/>
          <w:u w:val="single" w:color="0D5FAD"/>
        </w:rPr>
        <w:t>Points</w:t>
      </w:r>
      <w:r>
        <w:rPr>
          <w:color w:val="0D5FAD"/>
          <w:spacing w:val="-15"/>
          <w:u w:val="single" w:color="0D5FAD"/>
        </w:rPr>
        <w:t> </w:t>
      </w:r>
      <w:r>
        <w:rPr>
          <w:color w:val="0D5FAD"/>
          <w:u w:val="single" w:color="0D5FAD"/>
        </w:rPr>
        <w:t>About</w:t>
      </w:r>
      <w:r>
        <w:rPr>
          <w:color w:val="0D5FAD"/>
          <w:spacing w:val="-9"/>
          <w:u w:val="single" w:color="0D5FAD"/>
        </w:rPr>
        <w:t> </w:t>
      </w:r>
      <w:r>
        <w:rPr>
          <w:color w:val="0D5FAD"/>
          <w:u w:val="single" w:color="0D5FAD"/>
        </w:rPr>
        <w:t>Water</w:t>
      </w:r>
      <w:r>
        <w:rPr>
          <w:color w:val="0D5FAD"/>
          <w:spacing w:val="-5"/>
          <w:u w:val="single" w:color="0D5FAD"/>
        </w:rPr>
        <w:t> </w:t>
      </w:r>
      <w:r>
        <w:rPr>
          <w:color w:val="0D5FAD"/>
          <w:spacing w:val="-2"/>
          <w:u w:val="single" w:color="0D5FAD"/>
        </w:rPr>
        <w:t>Baptism</w:t>
      </w:r>
    </w:p>
    <w:p>
      <w:pPr>
        <w:spacing w:after="0"/>
        <w:sectPr>
          <w:pgSz w:w="12240" w:h="15840"/>
          <w:pgMar w:header="0" w:footer="523" w:top="1340" w:bottom="720" w:left="1320" w:right="1160"/>
        </w:sectPr>
      </w:pPr>
    </w:p>
    <w:p>
      <w:pPr>
        <w:pStyle w:val="Heading1"/>
      </w:pPr>
      <w:r>
        <w:rPr/>
        <w:t>Do</w:t>
      </w:r>
      <w:r>
        <w:rPr>
          <w:spacing w:val="-5"/>
        </w:rPr>
        <w:t> </w:t>
      </w:r>
      <w:r>
        <w:rPr/>
        <w:t>people</w:t>
      </w:r>
      <w:r>
        <w:rPr>
          <w:spacing w:val="-4"/>
        </w:rPr>
        <w:t> </w:t>
      </w:r>
      <w:r>
        <w:rPr/>
        <w:t>need</w:t>
      </w:r>
      <w:r>
        <w:rPr>
          <w:spacing w:val="-3"/>
        </w:rPr>
        <w:t> </w:t>
      </w:r>
      <w:r>
        <w:rPr/>
        <w:t>to</w:t>
      </w:r>
      <w:r>
        <w:rPr>
          <w:spacing w:val="-3"/>
        </w:rPr>
        <w:t> </w:t>
      </w:r>
      <w:r>
        <w:rPr/>
        <w:t>follow</w:t>
      </w:r>
      <w:r>
        <w:rPr>
          <w:spacing w:val="-4"/>
        </w:rPr>
        <w:t> </w:t>
      </w:r>
      <w:r>
        <w:rPr/>
        <w:t>the</w:t>
      </w:r>
      <w:r>
        <w:rPr>
          <w:spacing w:val="-4"/>
        </w:rPr>
        <w:t> </w:t>
      </w:r>
      <w:r>
        <w:rPr/>
        <w:t>Mosaic</w:t>
      </w:r>
      <w:r>
        <w:rPr>
          <w:spacing w:val="-3"/>
        </w:rPr>
        <w:t> </w:t>
      </w:r>
      <w:r>
        <w:rPr/>
        <w:t>Law</w:t>
      </w:r>
      <w:r>
        <w:rPr>
          <w:spacing w:val="-5"/>
        </w:rPr>
        <w:t> </w:t>
      </w:r>
      <w:r>
        <w:rPr/>
        <w:t>or</w:t>
      </w:r>
      <w:r>
        <w:rPr>
          <w:spacing w:val="-7"/>
        </w:rPr>
        <w:t> </w:t>
      </w:r>
      <w:r>
        <w:rPr/>
        <w:t>Sabbath,</w:t>
      </w:r>
      <w:r>
        <w:rPr>
          <w:spacing w:val="-3"/>
        </w:rPr>
        <w:t> </w:t>
      </w:r>
      <w:r>
        <w:rPr/>
        <w:t>to</w:t>
      </w:r>
      <w:r>
        <w:rPr>
          <w:spacing w:val="-3"/>
        </w:rPr>
        <w:t> </w:t>
      </w:r>
      <w:r>
        <w:rPr/>
        <w:t>be</w:t>
      </w:r>
      <w:r>
        <w:rPr>
          <w:spacing w:val="-5"/>
        </w:rPr>
        <w:t> </w:t>
      </w:r>
      <w:r>
        <w:rPr>
          <w:spacing w:val="-2"/>
        </w:rPr>
        <w:t>saved?</w:t>
      </w:r>
    </w:p>
    <w:p>
      <w:pPr>
        <w:pStyle w:val="BodyText"/>
        <w:spacing w:before="320"/>
        <w:ind w:left="0"/>
        <w:rPr>
          <w:b/>
          <w:sz w:val="28"/>
        </w:rPr>
      </w:pPr>
    </w:p>
    <w:p>
      <w:pPr>
        <w:pStyle w:val="BodyText"/>
        <w:spacing w:line="259" w:lineRule="auto"/>
        <w:ind w:right="414"/>
      </w:pPr>
      <w:r>
        <w:rPr/>
        <w:t>The Hebrew God is </w:t>
      </w:r>
      <w:r>
        <w:rPr>
          <w:color w:val="0D5FAD"/>
          <w:u w:val="single" w:color="0D5FAD"/>
        </w:rPr>
        <w:t>Yahweh</w:t>
      </w:r>
      <w:r>
        <w:rPr>
          <w:u w:val="none"/>
        </w:rPr>
        <w:t>. Thousands of years ago, when Moses led the Hebrews from bondage</w:t>
      </w:r>
      <w:r>
        <w:rPr>
          <w:spacing w:val="-5"/>
          <w:u w:val="none"/>
        </w:rPr>
        <w:t> </w:t>
      </w:r>
      <w:r>
        <w:rPr>
          <w:u w:val="none"/>
        </w:rPr>
        <w:t>in</w:t>
      </w:r>
      <w:r>
        <w:rPr>
          <w:spacing w:val="-4"/>
          <w:u w:val="none"/>
        </w:rPr>
        <w:t> </w:t>
      </w:r>
      <w:r>
        <w:rPr>
          <w:u w:val="none"/>
        </w:rPr>
        <w:t>Egypt,</w:t>
      </w:r>
      <w:r>
        <w:rPr>
          <w:spacing w:val="-4"/>
          <w:u w:val="none"/>
        </w:rPr>
        <w:t> </w:t>
      </w:r>
      <w:r>
        <w:rPr>
          <w:u w:val="none"/>
        </w:rPr>
        <w:t>he</w:t>
      </w:r>
      <w:r>
        <w:rPr>
          <w:spacing w:val="-5"/>
          <w:u w:val="none"/>
        </w:rPr>
        <w:t> </w:t>
      </w:r>
      <w:r>
        <w:rPr>
          <w:u w:val="none"/>
        </w:rPr>
        <w:t>wrote</w:t>
      </w:r>
      <w:r>
        <w:rPr>
          <w:spacing w:val="-5"/>
          <w:u w:val="none"/>
        </w:rPr>
        <w:t> </w:t>
      </w:r>
      <w:r>
        <w:rPr>
          <w:u w:val="none"/>
        </w:rPr>
        <w:t>the</w:t>
      </w:r>
      <w:r>
        <w:rPr>
          <w:spacing w:val="-5"/>
          <w:u w:val="none"/>
        </w:rPr>
        <w:t> </w:t>
      </w:r>
      <w:r>
        <w:rPr>
          <w:u w:val="none"/>
        </w:rPr>
        <w:t>Mosaic</w:t>
      </w:r>
      <w:r>
        <w:rPr>
          <w:spacing w:val="-5"/>
          <w:u w:val="none"/>
        </w:rPr>
        <w:t> </w:t>
      </w:r>
      <w:r>
        <w:rPr>
          <w:u w:val="none"/>
        </w:rPr>
        <w:t>Law.</w:t>
      </w:r>
      <w:r>
        <w:rPr>
          <w:spacing w:val="-8"/>
          <w:u w:val="none"/>
        </w:rPr>
        <w:t> </w:t>
      </w:r>
      <w:r>
        <w:rPr>
          <w:u w:val="none"/>
        </w:rPr>
        <w:t>These</w:t>
      </w:r>
      <w:r>
        <w:rPr>
          <w:spacing w:val="-5"/>
          <w:u w:val="none"/>
        </w:rPr>
        <w:t> </w:t>
      </w:r>
      <w:r>
        <w:rPr>
          <w:u w:val="none"/>
        </w:rPr>
        <w:t>hundreds</w:t>
      </w:r>
      <w:r>
        <w:rPr>
          <w:spacing w:val="-4"/>
          <w:u w:val="none"/>
        </w:rPr>
        <w:t> </w:t>
      </w:r>
      <w:r>
        <w:rPr>
          <w:u w:val="none"/>
        </w:rPr>
        <w:t>of</w:t>
      </w:r>
      <w:r>
        <w:rPr>
          <w:spacing w:val="-5"/>
          <w:u w:val="none"/>
        </w:rPr>
        <w:t> </w:t>
      </w:r>
      <w:r>
        <w:rPr>
          <w:u w:val="none"/>
        </w:rPr>
        <w:t>laws</w:t>
      </w:r>
      <w:r>
        <w:rPr>
          <w:spacing w:val="-4"/>
          <w:u w:val="none"/>
        </w:rPr>
        <w:t> </w:t>
      </w:r>
      <w:r>
        <w:rPr>
          <w:u w:val="none"/>
        </w:rPr>
        <w:t>regulated</w:t>
      </w:r>
      <w:r>
        <w:rPr>
          <w:spacing w:val="-4"/>
          <w:u w:val="none"/>
        </w:rPr>
        <w:t> </w:t>
      </w:r>
      <w:r>
        <w:rPr>
          <w:u w:val="none"/>
        </w:rPr>
        <w:t>many</w:t>
      </w:r>
      <w:r>
        <w:rPr>
          <w:spacing w:val="-4"/>
          <w:u w:val="none"/>
        </w:rPr>
        <w:t> </w:t>
      </w:r>
      <w:r>
        <w:rPr>
          <w:u w:val="none"/>
        </w:rPr>
        <w:t>things</w:t>
      </w:r>
      <w:r>
        <w:rPr>
          <w:spacing w:val="-4"/>
          <w:u w:val="none"/>
        </w:rPr>
        <w:t> </w:t>
      </w:r>
      <w:r>
        <w:rPr>
          <w:u w:val="none"/>
        </w:rPr>
        <w:t>and set the Hebrews apart from any other nation, as</w:t>
      </w:r>
      <w:r>
        <w:rPr>
          <w:spacing w:val="-4"/>
          <w:u w:val="none"/>
        </w:rPr>
        <w:t> </w:t>
      </w:r>
      <w:r>
        <w:rPr>
          <w:u w:val="none"/>
        </w:rPr>
        <w:t>Yahweh’s chosen people. Simply put, this was the standard to follow, to show that one was doing what God wanted. If one was a Gentile (A non-Hebrew), he/she could become “adopted” into the nation, as one of their own, obeying the </w:t>
      </w:r>
      <w:r>
        <w:rPr>
          <w:spacing w:val="-4"/>
          <w:u w:val="none"/>
        </w:rPr>
        <w:t>Law.</w:t>
      </w:r>
    </w:p>
    <w:p>
      <w:pPr>
        <w:pStyle w:val="BodyText"/>
        <w:spacing w:line="259" w:lineRule="auto" w:before="158"/>
        <w:ind w:right="305"/>
      </w:pPr>
      <w:r>
        <w:rPr/>
        <w:t>The Mosaic Law had provisions to help atone for someone’s sins. These provisions included sacrifices at the temple in Jerusalem. Interestingly, Job, although not a Hebrew but an Oriental, offered</w:t>
      </w:r>
      <w:r>
        <w:rPr>
          <w:spacing w:val="-5"/>
        </w:rPr>
        <w:t> </w:t>
      </w:r>
      <w:r>
        <w:rPr/>
        <w:t>sacrifices</w:t>
      </w:r>
      <w:r>
        <w:rPr>
          <w:spacing w:val="-4"/>
        </w:rPr>
        <w:t> </w:t>
      </w:r>
      <w:r>
        <w:rPr/>
        <w:t>to</w:t>
      </w:r>
      <w:r>
        <w:rPr>
          <w:spacing w:val="-4"/>
        </w:rPr>
        <w:t> </w:t>
      </w:r>
      <w:r>
        <w:rPr/>
        <w:t>the</w:t>
      </w:r>
      <w:r>
        <w:rPr>
          <w:spacing w:val="-15"/>
        </w:rPr>
        <w:t> </w:t>
      </w:r>
      <w:r>
        <w:rPr/>
        <w:t>Almighty,</w:t>
      </w:r>
      <w:r>
        <w:rPr>
          <w:spacing w:val="-4"/>
        </w:rPr>
        <w:t> </w:t>
      </w:r>
      <w:r>
        <w:rPr/>
        <w:t>to</w:t>
      </w:r>
      <w:r>
        <w:rPr>
          <w:spacing w:val="-4"/>
        </w:rPr>
        <w:t> </w:t>
      </w:r>
      <w:r>
        <w:rPr/>
        <w:t>help</w:t>
      </w:r>
      <w:r>
        <w:rPr>
          <w:spacing w:val="-4"/>
        </w:rPr>
        <w:t> </w:t>
      </w:r>
      <w:r>
        <w:rPr/>
        <w:t>atone</w:t>
      </w:r>
      <w:r>
        <w:rPr>
          <w:spacing w:val="-5"/>
        </w:rPr>
        <w:t> </w:t>
      </w:r>
      <w:r>
        <w:rPr/>
        <w:t>for</w:t>
      </w:r>
      <w:r>
        <w:rPr>
          <w:spacing w:val="-5"/>
        </w:rPr>
        <w:t> </w:t>
      </w:r>
      <w:r>
        <w:rPr/>
        <w:t>possible</w:t>
      </w:r>
      <w:r>
        <w:rPr>
          <w:spacing w:val="-5"/>
        </w:rPr>
        <w:t> </w:t>
      </w:r>
      <w:r>
        <w:rPr/>
        <w:t>sins</w:t>
      </w:r>
      <w:r>
        <w:rPr>
          <w:spacing w:val="-4"/>
        </w:rPr>
        <w:t> </w:t>
      </w:r>
      <w:r>
        <w:rPr/>
        <w:t>of</w:t>
      </w:r>
      <w:r>
        <w:rPr>
          <w:spacing w:val="-5"/>
        </w:rPr>
        <w:t> </w:t>
      </w:r>
      <w:r>
        <w:rPr/>
        <w:t>his</w:t>
      </w:r>
      <w:r>
        <w:rPr>
          <w:spacing w:val="-4"/>
        </w:rPr>
        <w:t> </w:t>
      </w:r>
      <w:r>
        <w:rPr/>
        <w:t>offspring</w:t>
      </w:r>
      <w:r>
        <w:rPr>
          <w:spacing w:val="-4"/>
        </w:rPr>
        <w:t> </w:t>
      </w:r>
      <w:r>
        <w:rPr/>
        <w:t>(Job</w:t>
      </w:r>
      <w:r>
        <w:rPr>
          <w:spacing w:val="-4"/>
        </w:rPr>
        <w:t> </w:t>
      </w:r>
      <w:r>
        <w:rPr/>
        <w:t>1:1-5).</w:t>
      </w:r>
      <w:r>
        <w:rPr>
          <w:spacing w:val="-4"/>
        </w:rPr>
        <w:t> </w:t>
      </w:r>
      <w:r>
        <w:rPr/>
        <w:t>Job was considered a servant of the</w:t>
      </w:r>
      <w:r>
        <w:rPr>
          <w:spacing w:val="-2"/>
        </w:rPr>
        <w:t> </w:t>
      </w:r>
      <w:r>
        <w:rPr/>
        <w:t>Almighty (Job 1:8).</w:t>
      </w:r>
    </w:p>
    <w:p>
      <w:pPr>
        <w:pStyle w:val="BodyText"/>
        <w:spacing w:line="261" w:lineRule="auto" w:before="159"/>
        <w:ind w:right="314"/>
        <w:rPr>
          <w:i/>
        </w:rPr>
      </w:pPr>
      <w:r>
        <w:rPr/>
        <w:t>Jesus,</w:t>
      </w:r>
      <w:r>
        <w:rPr>
          <w:spacing w:val="-6"/>
        </w:rPr>
        <w:t> </w:t>
      </w:r>
      <w:r>
        <w:rPr/>
        <w:t>the</w:t>
      </w:r>
      <w:r>
        <w:rPr>
          <w:spacing w:val="-7"/>
        </w:rPr>
        <w:t> </w:t>
      </w:r>
      <w:r>
        <w:rPr/>
        <w:t>Son</w:t>
      </w:r>
      <w:r>
        <w:rPr>
          <w:spacing w:val="-6"/>
        </w:rPr>
        <w:t> </w:t>
      </w:r>
      <w:r>
        <w:rPr/>
        <w:t>of</w:t>
      </w:r>
      <w:r>
        <w:rPr>
          <w:spacing w:val="-7"/>
        </w:rPr>
        <w:t> </w:t>
      </w:r>
      <w:r>
        <w:rPr/>
        <w:t>the</w:t>
      </w:r>
      <w:r>
        <w:rPr>
          <w:spacing w:val="-7"/>
        </w:rPr>
        <w:t> </w:t>
      </w:r>
      <w:r>
        <w:rPr/>
        <w:t>Most</w:t>
      </w:r>
      <w:r>
        <w:rPr>
          <w:spacing w:val="-6"/>
        </w:rPr>
        <w:t> </w:t>
      </w:r>
      <w:r>
        <w:rPr/>
        <w:t>high,</w:t>
      </w:r>
      <w:r>
        <w:rPr>
          <w:spacing w:val="-15"/>
        </w:rPr>
        <w:t> </w:t>
      </w:r>
      <w:r>
        <w:rPr/>
        <w:t>Yahweh,</w:t>
      </w:r>
      <w:r>
        <w:rPr>
          <w:spacing w:val="-6"/>
        </w:rPr>
        <w:t> </w:t>
      </w:r>
      <w:r>
        <w:rPr/>
        <w:t>offered</w:t>
      </w:r>
      <w:r>
        <w:rPr>
          <w:spacing w:val="-6"/>
        </w:rPr>
        <w:t> </w:t>
      </w:r>
      <w:r>
        <w:rPr/>
        <w:t>the</w:t>
      </w:r>
      <w:r>
        <w:rPr>
          <w:spacing w:val="-7"/>
        </w:rPr>
        <w:t> </w:t>
      </w:r>
      <w:r>
        <w:rPr/>
        <w:t>only</w:t>
      </w:r>
      <w:r>
        <w:rPr>
          <w:spacing w:val="-6"/>
        </w:rPr>
        <w:t> </w:t>
      </w:r>
      <w:r>
        <w:rPr/>
        <w:t>completely</w:t>
      </w:r>
      <w:r>
        <w:rPr>
          <w:spacing w:val="-6"/>
        </w:rPr>
        <w:t> </w:t>
      </w:r>
      <w:r>
        <w:rPr/>
        <w:t>obedient</w:t>
      </w:r>
      <w:r>
        <w:rPr>
          <w:spacing w:val="-6"/>
        </w:rPr>
        <w:t> </w:t>
      </w:r>
      <w:r>
        <w:rPr/>
        <w:t>(To</w:t>
      </w:r>
      <w:r>
        <w:rPr>
          <w:spacing w:val="-6"/>
        </w:rPr>
        <w:t> </w:t>
      </w:r>
      <w:r>
        <w:rPr/>
        <w:t>the</w:t>
      </w:r>
      <w:r>
        <w:rPr>
          <w:spacing w:val="-7"/>
        </w:rPr>
        <w:t> </w:t>
      </w:r>
      <w:r>
        <w:rPr/>
        <w:t>Law) sacrifice, his life, to atone for the sins of all men. See </w:t>
      </w:r>
      <w:r>
        <w:rPr>
          <w:i/>
          <w:color w:val="0D5FAD"/>
          <w:u w:val="single" w:color="0D5FAD"/>
        </w:rPr>
        <w:t>The Sacrifice of Christ</w:t>
      </w:r>
      <w:r>
        <w:rPr>
          <w:i/>
          <w:u w:val="none"/>
        </w:rPr>
        <w:t>.</w:t>
      </w:r>
    </w:p>
    <w:p>
      <w:pPr>
        <w:pStyle w:val="BodyText"/>
        <w:spacing w:before="154"/>
      </w:pPr>
      <w:r>
        <w:rPr>
          <w:color w:val="0D5FAD"/>
          <w:u w:val="single" w:color="0D5FAD"/>
        </w:rPr>
        <w:t>John 3:17 </w:t>
      </w:r>
      <w:r>
        <w:rPr>
          <w:color w:val="0D5FAD"/>
          <w:spacing w:val="-2"/>
          <w:u w:val="single" w:color="0D5FAD"/>
        </w:rPr>
        <w:t>(WEB)</w:t>
      </w:r>
      <w:r>
        <w:rPr>
          <w:spacing w:val="-2"/>
          <w:u w:val="none"/>
        </w:rPr>
        <w:t>;</w:t>
      </w:r>
    </w:p>
    <w:p>
      <w:pPr>
        <w:pStyle w:val="BodyText"/>
        <w:spacing w:line="259" w:lineRule="auto" w:before="183"/>
        <w:ind w:left="840" w:right="417"/>
      </w:pPr>
      <w:r>
        <w:rPr>
          <w:vertAlign w:val="superscript"/>
        </w:rPr>
        <w:t>17</w:t>
      </w:r>
      <w:r>
        <w:rPr>
          <w:spacing w:val="-21"/>
          <w:vertAlign w:val="baseline"/>
        </w:rPr>
        <w:t> </w:t>
      </w:r>
      <w:r>
        <w:rPr>
          <w:vertAlign w:val="baseline"/>
        </w:rPr>
        <w:t>For</w:t>
      </w:r>
      <w:r>
        <w:rPr>
          <w:spacing w:val="-5"/>
          <w:vertAlign w:val="baseline"/>
        </w:rPr>
        <w:t> </w:t>
      </w:r>
      <w:r>
        <w:rPr>
          <w:vertAlign w:val="baseline"/>
        </w:rPr>
        <w:t>God</w:t>
      </w:r>
      <w:r>
        <w:rPr>
          <w:spacing w:val="-3"/>
          <w:vertAlign w:val="baseline"/>
        </w:rPr>
        <w:t> </w:t>
      </w:r>
      <w:r>
        <w:rPr>
          <w:vertAlign w:val="baseline"/>
        </w:rPr>
        <w:t>didn’t</w:t>
      </w:r>
      <w:r>
        <w:rPr>
          <w:spacing w:val="-3"/>
          <w:vertAlign w:val="baseline"/>
        </w:rPr>
        <w:t> </w:t>
      </w:r>
      <w:r>
        <w:rPr>
          <w:vertAlign w:val="baseline"/>
        </w:rPr>
        <w:t>send</w:t>
      </w:r>
      <w:r>
        <w:rPr>
          <w:spacing w:val="-3"/>
          <w:vertAlign w:val="baseline"/>
        </w:rPr>
        <w:t> </w:t>
      </w:r>
      <w:r>
        <w:rPr>
          <w:vertAlign w:val="baseline"/>
        </w:rPr>
        <w:t>his</w:t>
      </w:r>
      <w:r>
        <w:rPr>
          <w:spacing w:val="-3"/>
          <w:vertAlign w:val="baseline"/>
        </w:rPr>
        <w:t> </w:t>
      </w:r>
      <w:r>
        <w:rPr>
          <w:vertAlign w:val="baseline"/>
        </w:rPr>
        <w:t>Son</w:t>
      </w:r>
      <w:r>
        <w:rPr>
          <w:spacing w:val="-3"/>
          <w:vertAlign w:val="baseline"/>
        </w:rPr>
        <w:t> </w:t>
      </w:r>
      <w:r>
        <w:rPr>
          <w:vertAlign w:val="baseline"/>
        </w:rPr>
        <w:t>into</w:t>
      </w:r>
      <w:r>
        <w:rPr>
          <w:spacing w:val="-3"/>
          <w:vertAlign w:val="baseline"/>
        </w:rPr>
        <w:t> </w:t>
      </w:r>
      <w:r>
        <w:rPr>
          <w:vertAlign w:val="baseline"/>
        </w:rPr>
        <w:t>the</w:t>
      </w:r>
      <w:r>
        <w:rPr>
          <w:spacing w:val="-4"/>
          <w:vertAlign w:val="baseline"/>
        </w:rPr>
        <w:t> </w:t>
      </w:r>
      <w:r>
        <w:rPr>
          <w:vertAlign w:val="baseline"/>
        </w:rPr>
        <w:t>world</w:t>
      </w:r>
      <w:r>
        <w:rPr>
          <w:spacing w:val="-3"/>
          <w:vertAlign w:val="baseline"/>
        </w:rPr>
        <w:t> </w:t>
      </w:r>
      <w:r>
        <w:rPr>
          <w:vertAlign w:val="baseline"/>
        </w:rPr>
        <w:t>to</w:t>
      </w:r>
      <w:r>
        <w:rPr>
          <w:spacing w:val="-3"/>
          <w:vertAlign w:val="baseline"/>
        </w:rPr>
        <w:t> </w:t>
      </w:r>
      <w:r>
        <w:rPr>
          <w:vertAlign w:val="baseline"/>
        </w:rPr>
        <w:t>judge</w:t>
      </w:r>
      <w:r>
        <w:rPr>
          <w:spacing w:val="-4"/>
          <w:vertAlign w:val="baseline"/>
        </w:rPr>
        <w:t> </w:t>
      </w:r>
      <w:r>
        <w:rPr>
          <w:vertAlign w:val="baseline"/>
        </w:rPr>
        <w:t>the</w:t>
      </w:r>
      <w:r>
        <w:rPr>
          <w:spacing w:val="-4"/>
          <w:vertAlign w:val="baseline"/>
        </w:rPr>
        <w:t> </w:t>
      </w:r>
      <w:r>
        <w:rPr>
          <w:vertAlign w:val="baseline"/>
        </w:rPr>
        <w:t>world,</w:t>
      </w:r>
      <w:r>
        <w:rPr>
          <w:spacing w:val="-3"/>
          <w:vertAlign w:val="baseline"/>
        </w:rPr>
        <w:t> </w:t>
      </w:r>
      <w:r>
        <w:rPr>
          <w:vertAlign w:val="baseline"/>
        </w:rPr>
        <w:t>but</w:t>
      </w:r>
      <w:r>
        <w:rPr>
          <w:spacing w:val="-3"/>
          <w:vertAlign w:val="baseline"/>
        </w:rPr>
        <w:t> </w:t>
      </w:r>
      <w:r>
        <w:rPr>
          <w:vertAlign w:val="baseline"/>
        </w:rPr>
        <w:t>that</w:t>
      </w:r>
      <w:r>
        <w:rPr>
          <w:spacing w:val="-3"/>
          <w:vertAlign w:val="baseline"/>
        </w:rPr>
        <w:t> </w:t>
      </w:r>
      <w:r>
        <w:rPr>
          <w:vertAlign w:val="baseline"/>
        </w:rPr>
        <w:t>the</w:t>
      </w:r>
      <w:r>
        <w:rPr>
          <w:spacing w:val="-4"/>
          <w:vertAlign w:val="baseline"/>
        </w:rPr>
        <w:t> </w:t>
      </w:r>
      <w:r>
        <w:rPr>
          <w:vertAlign w:val="baseline"/>
        </w:rPr>
        <w:t>world should be saved through him.</w:t>
      </w:r>
    </w:p>
    <w:p>
      <w:pPr>
        <w:pStyle w:val="BodyText"/>
        <w:spacing w:line="259" w:lineRule="auto" w:before="159"/>
        <w:ind w:right="305"/>
      </w:pPr>
      <w:r>
        <w:rPr/>
        <w:t>After Jesus’</w:t>
      </w:r>
      <w:r>
        <w:rPr>
          <w:spacing w:val="-17"/>
        </w:rPr>
        <w:t> </w:t>
      </w:r>
      <w:r>
        <w:rPr/>
        <w:t>death and resurrection, many Jews became believers. However, some Jews felt very strongly that people had to obey the Law of Moses (Mosaic Law), to be saved. Even the topic of circumcision,</w:t>
      </w:r>
      <w:r>
        <w:rPr>
          <w:spacing w:val="-3"/>
        </w:rPr>
        <w:t> </w:t>
      </w:r>
      <w:r>
        <w:rPr/>
        <w:t>according</w:t>
      </w:r>
      <w:r>
        <w:rPr>
          <w:spacing w:val="-3"/>
        </w:rPr>
        <w:t> </w:t>
      </w:r>
      <w:r>
        <w:rPr/>
        <w:t>to</w:t>
      </w:r>
      <w:r>
        <w:rPr>
          <w:spacing w:val="-3"/>
        </w:rPr>
        <w:t> </w:t>
      </w:r>
      <w:r>
        <w:rPr/>
        <w:t>the</w:t>
      </w:r>
      <w:r>
        <w:rPr>
          <w:spacing w:val="-4"/>
        </w:rPr>
        <w:t> </w:t>
      </w:r>
      <w:r>
        <w:rPr/>
        <w:t>Law</w:t>
      </w:r>
      <w:r>
        <w:rPr>
          <w:spacing w:val="-4"/>
        </w:rPr>
        <w:t> </w:t>
      </w:r>
      <w:r>
        <w:rPr/>
        <w:t>of</w:t>
      </w:r>
      <w:r>
        <w:rPr>
          <w:spacing w:val="-4"/>
        </w:rPr>
        <w:t> </w:t>
      </w:r>
      <w:r>
        <w:rPr/>
        <w:t>Moses,</w:t>
      </w:r>
      <w:r>
        <w:rPr>
          <w:spacing w:val="-1"/>
        </w:rPr>
        <w:t> </w:t>
      </w:r>
      <w:r>
        <w:rPr/>
        <w:t>was</w:t>
      </w:r>
      <w:r>
        <w:rPr>
          <w:spacing w:val="-1"/>
        </w:rPr>
        <w:t> </w:t>
      </w:r>
      <w:r>
        <w:rPr/>
        <w:t>brought</w:t>
      </w:r>
      <w:r>
        <w:rPr>
          <w:spacing w:val="-3"/>
        </w:rPr>
        <w:t> </w:t>
      </w:r>
      <w:r>
        <w:rPr/>
        <w:t>up</w:t>
      </w:r>
      <w:r>
        <w:rPr>
          <w:spacing w:val="-3"/>
        </w:rPr>
        <w:t> </w:t>
      </w:r>
      <w:r>
        <w:rPr/>
        <w:t>and</w:t>
      </w:r>
      <w:r>
        <w:rPr>
          <w:spacing w:val="-3"/>
        </w:rPr>
        <w:t> </w:t>
      </w:r>
      <w:r>
        <w:rPr/>
        <w:t>argued</w:t>
      </w:r>
      <w:r>
        <w:rPr>
          <w:spacing w:val="-3"/>
        </w:rPr>
        <w:t> </w:t>
      </w:r>
      <w:r>
        <w:rPr/>
        <w:t>that</w:t>
      </w:r>
      <w:r>
        <w:rPr>
          <w:spacing w:val="-3"/>
        </w:rPr>
        <w:t> </w:t>
      </w:r>
      <w:r>
        <w:rPr/>
        <w:t>this</w:t>
      </w:r>
      <w:r>
        <w:rPr>
          <w:spacing w:val="-3"/>
        </w:rPr>
        <w:t> </w:t>
      </w:r>
      <w:r>
        <w:rPr/>
        <w:t>was</w:t>
      </w:r>
      <w:r>
        <w:rPr>
          <w:spacing w:val="-3"/>
        </w:rPr>
        <w:t> </w:t>
      </w:r>
      <w:r>
        <w:rPr/>
        <w:t>necessary too.</w:t>
      </w:r>
      <w:r>
        <w:rPr>
          <w:spacing w:val="-7"/>
        </w:rPr>
        <w:t> </w:t>
      </w:r>
      <w:r>
        <w:rPr/>
        <w:t>This</w:t>
      </w:r>
      <w:r>
        <w:rPr>
          <w:spacing w:val="-3"/>
        </w:rPr>
        <w:t> </w:t>
      </w:r>
      <w:r>
        <w:rPr/>
        <w:t>was</w:t>
      </w:r>
      <w:r>
        <w:rPr>
          <w:spacing w:val="-3"/>
        </w:rPr>
        <w:t> </w:t>
      </w:r>
      <w:r>
        <w:rPr/>
        <w:t>a</w:t>
      </w:r>
      <w:r>
        <w:rPr>
          <w:spacing w:val="-4"/>
        </w:rPr>
        <w:t> </w:t>
      </w:r>
      <w:r>
        <w:rPr/>
        <w:t>very</w:t>
      </w:r>
      <w:r>
        <w:rPr>
          <w:spacing w:val="-3"/>
        </w:rPr>
        <w:t> </w:t>
      </w:r>
      <w:r>
        <w:rPr/>
        <w:t>important</w:t>
      </w:r>
      <w:r>
        <w:rPr>
          <w:spacing w:val="-3"/>
        </w:rPr>
        <w:t> </w:t>
      </w:r>
      <w:r>
        <w:rPr/>
        <w:t>topic,</w:t>
      </w:r>
      <w:r>
        <w:rPr>
          <w:spacing w:val="-3"/>
        </w:rPr>
        <w:t> </w:t>
      </w:r>
      <w:r>
        <w:rPr/>
        <w:t>especially</w:t>
      </w:r>
      <w:r>
        <w:rPr>
          <w:spacing w:val="-3"/>
        </w:rPr>
        <w:t> </w:t>
      </w:r>
      <w:r>
        <w:rPr/>
        <w:t>to</w:t>
      </w:r>
      <w:r>
        <w:rPr>
          <w:spacing w:val="-3"/>
        </w:rPr>
        <w:t> </w:t>
      </w:r>
      <w:r>
        <w:rPr/>
        <w:t>the</w:t>
      </w:r>
      <w:r>
        <w:rPr>
          <w:spacing w:val="-4"/>
        </w:rPr>
        <w:t> </w:t>
      </w:r>
      <w:r>
        <w:rPr/>
        <w:t>Jews</w:t>
      </w:r>
      <w:r>
        <w:rPr>
          <w:spacing w:val="-3"/>
        </w:rPr>
        <w:t> </w:t>
      </w:r>
      <w:r>
        <w:rPr/>
        <w:t>who</w:t>
      </w:r>
      <w:r>
        <w:rPr>
          <w:spacing w:val="-3"/>
        </w:rPr>
        <w:t> </w:t>
      </w:r>
      <w:r>
        <w:rPr/>
        <w:t>lived</w:t>
      </w:r>
      <w:r>
        <w:rPr>
          <w:spacing w:val="-3"/>
        </w:rPr>
        <w:t> </w:t>
      </w:r>
      <w:r>
        <w:rPr/>
        <w:t>their</w:t>
      </w:r>
      <w:r>
        <w:rPr>
          <w:spacing w:val="-2"/>
        </w:rPr>
        <w:t> </w:t>
      </w:r>
      <w:r>
        <w:rPr/>
        <w:t>lives</w:t>
      </w:r>
      <w:r>
        <w:rPr>
          <w:spacing w:val="-3"/>
        </w:rPr>
        <w:t> </w:t>
      </w:r>
      <w:r>
        <w:rPr/>
        <w:t>according</w:t>
      </w:r>
      <w:r>
        <w:rPr>
          <w:spacing w:val="-3"/>
        </w:rPr>
        <w:t> </w:t>
      </w:r>
      <w:r>
        <w:rPr/>
        <w:t>to</w:t>
      </w:r>
      <w:r>
        <w:rPr>
          <w:spacing w:val="-3"/>
        </w:rPr>
        <w:t> </w:t>
      </w:r>
      <w:r>
        <w:rPr/>
        <w:t>the Mosaic Law. Did the Gentiles, who the good news of the kingdom of God and his Christ was being preached, have to follow the Law including the Sabbath to be saved?</w:t>
      </w:r>
    </w:p>
    <w:p>
      <w:pPr>
        <w:pStyle w:val="BodyText"/>
        <w:spacing w:line="259" w:lineRule="auto" w:before="159"/>
        <w:ind w:right="284"/>
      </w:pPr>
      <w:r>
        <w:rPr/>
        <w:t>There</w:t>
      </w:r>
      <w:r>
        <w:rPr>
          <w:spacing w:val="-4"/>
        </w:rPr>
        <w:t> </w:t>
      </w:r>
      <w:r>
        <w:rPr/>
        <w:t>was</w:t>
      </w:r>
      <w:r>
        <w:rPr>
          <w:spacing w:val="-3"/>
        </w:rPr>
        <w:t> </w:t>
      </w:r>
      <w:r>
        <w:rPr/>
        <w:t>a</w:t>
      </w:r>
      <w:r>
        <w:rPr>
          <w:spacing w:val="-4"/>
        </w:rPr>
        <w:t> </w:t>
      </w:r>
      <w:r>
        <w:rPr/>
        <w:t>crucial</w:t>
      </w:r>
      <w:r>
        <w:rPr>
          <w:spacing w:val="-3"/>
        </w:rPr>
        <w:t> </w:t>
      </w:r>
      <w:r>
        <w:rPr/>
        <w:t>meeting</w:t>
      </w:r>
      <w:r>
        <w:rPr>
          <w:spacing w:val="-3"/>
        </w:rPr>
        <w:t> </w:t>
      </w:r>
      <w:r>
        <w:rPr/>
        <w:t>date</w:t>
      </w:r>
      <w:r>
        <w:rPr>
          <w:spacing w:val="-4"/>
        </w:rPr>
        <w:t> </w:t>
      </w:r>
      <w:r>
        <w:rPr/>
        <w:t>set</w:t>
      </w:r>
      <w:r>
        <w:rPr>
          <w:spacing w:val="-3"/>
        </w:rPr>
        <w:t> </w:t>
      </w:r>
      <w:r>
        <w:rPr/>
        <w:t>to</w:t>
      </w:r>
      <w:r>
        <w:rPr>
          <w:spacing w:val="-3"/>
        </w:rPr>
        <w:t> </w:t>
      </w:r>
      <w:r>
        <w:rPr/>
        <w:t>discuss</w:t>
      </w:r>
      <w:r>
        <w:rPr>
          <w:spacing w:val="-3"/>
        </w:rPr>
        <w:t> </w:t>
      </w:r>
      <w:r>
        <w:rPr/>
        <w:t>this</w:t>
      </w:r>
      <w:r>
        <w:rPr>
          <w:spacing w:val="-3"/>
        </w:rPr>
        <w:t> </w:t>
      </w:r>
      <w:r>
        <w:rPr/>
        <w:t>matter.</w:t>
      </w:r>
      <w:r>
        <w:rPr>
          <w:spacing w:val="-3"/>
        </w:rPr>
        <w:t> </w:t>
      </w:r>
      <w:r>
        <w:rPr/>
        <w:t>New</w:t>
      </w:r>
      <w:r>
        <w:rPr>
          <w:spacing w:val="-4"/>
        </w:rPr>
        <w:t> </w:t>
      </w:r>
      <w:r>
        <w:rPr/>
        <w:t>believers,</w:t>
      </w:r>
      <w:r>
        <w:rPr>
          <w:spacing w:val="-3"/>
        </w:rPr>
        <w:t> </w:t>
      </w:r>
      <w:r>
        <w:rPr/>
        <w:t>in</w:t>
      </w:r>
      <w:r>
        <w:rPr>
          <w:spacing w:val="-3"/>
        </w:rPr>
        <w:t> </w:t>
      </w:r>
      <w:r>
        <w:rPr/>
        <w:t>Christ,</w:t>
      </w:r>
      <w:r>
        <w:rPr>
          <w:spacing w:val="-3"/>
        </w:rPr>
        <w:t> </w:t>
      </w:r>
      <w:r>
        <w:rPr/>
        <w:t>who</w:t>
      </w:r>
      <w:r>
        <w:rPr>
          <w:spacing w:val="-3"/>
        </w:rPr>
        <w:t> </w:t>
      </w:r>
      <w:r>
        <w:rPr/>
        <w:t>thought it was necessary to follow the Law of Moses, would be discussing this with Paul, Barnabas, Apostles, and older men, in Jerusalem.</w:t>
      </w:r>
    </w:p>
    <w:p>
      <w:pPr>
        <w:pStyle w:val="BodyText"/>
        <w:spacing w:line="259" w:lineRule="auto" w:before="159"/>
        <w:ind w:right="329"/>
      </w:pPr>
      <w:r>
        <w:rPr/>
        <w:t>There was much disputing, especially with those who were once Pharisees but now were believers. The apostle Peter rose and made a decisive argument. It was known to those in attendance that God had chosen Peter to help spread the word of the good news and believe, among the nations. These ones, who were of the nations (Gentiles) were favored by God. This was evident because these Gentiles, who did not observe the Law, received the holy spirit, as they did. God did not require them to observe the law of Moses, to be saved. So, Peter asked the ones</w:t>
      </w:r>
      <w:r>
        <w:rPr>
          <w:spacing w:val="-3"/>
        </w:rPr>
        <w:t> </w:t>
      </w:r>
      <w:r>
        <w:rPr/>
        <w:t>who</w:t>
      </w:r>
      <w:r>
        <w:rPr>
          <w:spacing w:val="-3"/>
        </w:rPr>
        <w:t> </w:t>
      </w:r>
      <w:r>
        <w:rPr/>
        <w:t>thought</w:t>
      </w:r>
      <w:r>
        <w:rPr>
          <w:spacing w:val="-3"/>
        </w:rPr>
        <w:t> </w:t>
      </w:r>
      <w:r>
        <w:rPr/>
        <w:t>it</w:t>
      </w:r>
      <w:r>
        <w:rPr>
          <w:spacing w:val="-3"/>
        </w:rPr>
        <w:t> </w:t>
      </w:r>
      <w:r>
        <w:rPr/>
        <w:t>was</w:t>
      </w:r>
      <w:r>
        <w:rPr>
          <w:spacing w:val="-3"/>
        </w:rPr>
        <w:t> </w:t>
      </w:r>
      <w:r>
        <w:rPr/>
        <w:t>necessary;</w:t>
      </w:r>
      <w:r>
        <w:rPr>
          <w:spacing w:val="-8"/>
        </w:rPr>
        <w:t> </w:t>
      </w:r>
      <w:r>
        <w:rPr/>
        <w:t>Why</w:t>
      </w:r>
      <w:r>
        <w:rPr>
          <w:spacing w:val="-3"/>
        </w:rPr>
        <w:t> </w:t>
      </w:r>
      <w:r>
        <w:rPr/>
        <w:t>would</w:t>
      </w:r>
      <w:r>
        <w:rPr>
          <w:spacing w:val="-3"/>
        </w:rPr>
        <w:t> </w:t>
      </w:r>
      <w:r>
        <w:rPr/>
        <w:t>they</w:t>
      </w:r>
      <w:r>
        <w:rPr>
          <w:spacing w:val="-3"/>
        </w:rPr>
        <w:t> </w:t>
      </w:r>
      <w:r>
        <w:rPr/>
        <w:t>want</w:t>
      </w:r>
      <w:r>
        <w:rPr>
          <w:spacing w:val="-3"/>
        </w:rPr>
        <w:t> </w:t>
      </w:r>
      <w:r>
        <w:rPr/>
        <w:t>to</w:t>
      </w:r>
      <w:r>
        <w:rPr>
          <w:spacing w:val="-3"/>
        </w:rPr>
        <w:t> </w:t>
      </w:r>
      <w:r>
        <w:rPr/>
        <w:t>add</w:t>
      </w:r>
      <w:r>
        <w:rPr>
          <w:spacing w:val="-3"/>
        </w:rPr>
        <w:t> </w:t>
      </w:r>
      <w:r>
        <w:rPr/>
        <w:t>this</w:t>
      </w:r>
      <w:r>
        <w:rPr>
          <w:spacing w:val="-3"/>
        </w:rPr>
        <w:t> </w:t>
      </w:r>
      <w:r>
        <w:rPr/>
        <w:t>unnecessary</w:t>
      </w:r>
      <w:r>
        <w:rPr>
          <w:spacing w:val="-3"/>
        </w:rPr>
        <w:t> </w:t>
      </w:r>
      <w:r>
        <w:rPr/>
        <w:t>burden</w:t>
      </w:r>
      <w:r>
        <w:rPr>
          <w:spacing w:val="-3"/>
        </w:rPr>
        <w:t> </w:t>
      </w:r>
      <w:r>
        <w:rPr/>
        <w:t>to</w:t>
      </w:r>
      <w:r>
        <w:rPr>
          <w:spacing w:val="-3"/>
        </w:rPr>
        <w:t> </w:t>
      </w:r>
      <w:r>
        <w:rPr/>
        <w:t>new believers, if God had already shown his favor to them?</w:t>
      </w:r>
    </w:p>
    <w:p>
      <w:pPr>
        <w:pStyle w:val="Heading2"/>
        <w:spacing w:line="259" w:lineRule="auto" w:before="160"/>
        <w:ind w:right="417"/>
      </w:pPr>
      <w:r>
        <w:rPr/>
        <w:t>It was made clear</w:t>
      </w:r>
      <w:r>
        <w:rPr>
          <w:spacing w:val="-3"/>
        </w:rPr>
        <w:t> </w:t>
      </w:r>
      <w:r>
        <w:rPr/>
        <w:t>by Peter, by the witness of God’s holy</w:t>
      </w:r>
      <w:r>
        <w:rPr>
          <w:spacing w:val="-2"/>
        </w:rPr>
        <w:t> </w:t>
      </w:r>
      <w:r>
        <w:rPr/>
        <w:t>spirit being freely given to those who</w:t>
      </w:r>
      <w:r>
        <w:rPr>
          <w:spacing w:val="-3"/>
        </w:rPr>
        <w:t> </w:t>
      </w:r>
      <w:r>
        <w:rPr/>
        <w:t>never</w:t>
      </w:r>
      <w:r>
        <w:rPr>
          <w:spacing w:val="-7"/>
        </w:rPr>
        <w:t> </w:t>
      </w:r>
      <w:r>
        <w:rPr/>
        <w:t>were</w:t>
      </w:r>
      <w:r>
        <w:rPr>
          <w:spacing w:val="-4"/>
        </w:rPr>
        <w:t> </w:t>
      </w:r>
      <w:r>
        <w:rPr/>
        <w:t>under</w:t>
      </w:r>
      <w:r>
        <w:rPr>
          <w:spacing w:val="-7"/>
        </w:rPr>
        <w:t> </w:t>
      </w:r>
      <w:r>
        <w:rPr/>
        <w:t>the</w:t>
      </w:r>
      <w:r>
        <w:rPr>
          <w:spacing w:val="-4"/>
        </w:rPr>
        <w:t> </w:t>
      </w:r>
      <w:r>
        <w:rPr/>
        <w:t>Law</w:t>
      </w:r>
      <w:r>
        <w:rPr>
          <w:spacing w:val="-4"/>
        </w:rPr>
        <w:t> </w:t>
      </w:r>
      <w:r>
        <w:rPr/>
        <w:t>of</w:t>
      </w:r>
      <w:r>
        <w:rPr>
          <w:spacing w:val="-4"/>
        </w:rPr>
        <w:t> </w:t>
      </w:r>
      <w:r>
        <w:rPr/>
        <w:t>Moses,</w:t>
      </w:r>
      <w:r>
        <w:rPr>
          <w:spacing w:val="-3"/>
        </w:rPr>
        <w:t> </w:t>
      </w:r>
      <w:r>
        <w:rPr/>
        <w:t>including</w:t>
      </w:r>
      <w:r>
        <w:rPr>
          <w:spacing w:val="-3"/>
        </w:rPr>
        <w:t> </w:t>
      </w:r>
      <w:r>
        <w:rPr/>
        <w:t>the</w:t>
      </w:r>
      <w:r>
        <w:rPr>
          <w:spacing w:val="-4"/>
        </w:rPr>
        <w:t> </w:t>
      </w:r>
      <w:r>
        <w:rPr/>
        <w:t>Sabbath,</w:t>
      </w:r>
      <w:r>
        <w:rPr>
          <w:spacing w:val="-3"/>
        </w:rPr>
        <w:t> </w:t>
      </w:r>
      <w:r>
        <w:rPr/>
        <w:t>that</w:t>
      </w:r>
      <w:r>
        <w:rPr>
          <w:spacing w:val="-4"/>
        </w:rPr>
        <w:t> </w:t>
      </w:r>
      <w:r>
        <w:rPr/>
        <w:t>salvation</w:t>
      </w:r>
      <w:r>
        <w:rPr>
          <w:spacing w:val="-3"/>
        </w:rPr>
        <w:t> </w:t>
      </w:r>
      <w:r>
        <w:rPr/>
        <w:t>was</w:t>
      </w:r>
      <w:r>
        <w:rPr>
          <w:spacing w:val="-3"/>
        </w:rPr>
        <w:t> </w:t>
      </w:r>
      <w:r>
        <w:rPr/>
        <w:t>based upon the undeserved kindness of Jesus - Not the Law of Moses or the Sabbath.</w:t>
      </w:r>
    </w:p>
    <w:p>
      <w:pPr>
        <w:spacing w:after="0" w:line="259" w:lineRule="auto"/>
        <w:sectPr>
          <w:pgSz w:w="12240" w:h="15840"/>
          <w:pgMar w:header="0" w:footer="523" w:top="1380" w:bottom="720" w:left="1320" w:right="1160"/>
        </w:sectPr>
      </w:pPr>
    </w:p>
    <w:p>
      <w:pPr>
        <w:pStyle w:val="BodyText"/>
        <w:spacing w:before="79"/>
      </w:pPr>
      <w:r>
        <w:rPr>
          <w:color w:val="0D5FAD"/>
          <w:u w:val="single" w:color="0D5FAD"/>
        </w:rPr>
        <w:t>Acts</w:t>
      </w:r>
      <w:r>
        <w:rPr>
          <w:color w:val="0D5FAD"/>
          <w:spacing w:val="-2"/>
          <w:u w:val="single" w:color="0D5FAD"/>
        </w:rPr>
        <w:t> </w:t>
      </w:r>
      <w:r>
        <w:rPr>
          <w:color w:val="0D5FAD"/>
          <w:u w:val="single" w:color="0D5FAD"/>
        </w:rPr>
        <w:t>15:1-20</w:t>
      </w:r>
      <w:r>
        <w:rPr>
          <w:color w:val="0D5FAD"/>
          <w:spacing w:val="-1"/>
          <w:u w:val="single" w:color="0D5FAD"/>
        </w:rPr>
        <w:t> </w:t>
      </w:r>
      <w:r>
        <w:rPr>
          <w:color w:val="0D5FAD"/>
          <w:spacing w:val="-2"/>
          <w:u w:val="single" w:color="0D5FAD"/>
        </w:rPr>
        <w:t>(WEB)</w:t>
      </w:r>
      <w:r>
        <w:rPr>
          <w:spacing w:val="-2"/>
          <w:u w:val="none"/>
        </w:rPr>
        <w:t>;</w:t>
      </w:r>
    </w:p>
    <w:p>
      <w:pPr>
        <w:pStyle w:val="BodyText"/>
        <w:spacing w:line="259" w:lineRule="auto" w:before="182"/>
        <w:ind w:left="119" w:right="369"/>
      </w:pPr>
      <w:r>
        <w:rPr/>
        <w:t>15</w:t>
      </w:r>
      <w:r>
        <w:rPr>
          <w:spacing w:val="-3"/>
        </w:rPr>
        <w:t> </w:t>
      </w:r>
      <w:r>
        <w:rPr/>
        <w:t>Some</w:t>
      </w:r>
      <w:r>
        <w:rPr>
          <w:spacing w:val="-4"/>
        </w:rPr>
        <w:t> </w:t>
      </w:r>
      <w:r>
        <w:rPr/>
        <w:t>men</w:t>
      </w:r>
      <w:r>
        <w:rPr>
          <w:spacing w:val="-3"/>
        </w:rPr>
        <w:t> </w:t>
      </w:r>
      <w:r>
        <w:rPr/>
        <w:t>came</w:t>
      </w:r>
      <w:r>
        <w:rPr>
          <w:spacing w:val="-4"/>
        </w:rPr>
        <w:t> </w:t>
      </w:r>
      <w:r>
        <w:rPr/>
        <w:t>down</w:t>
      </w:r>
      <w:r>
        <w:rPr>
          <w:spacing w:val="-3"/>
        </w:rPr>
        <w:t> </w:t>
      </w:r>
      <w:r>
        <w:rPr/>
        <w:t>from</w:t>
      </w:r>
      <w:r>
        <w:rPr>
          <w:spacing w:val="-3"/>
        </w:rPr>
        <w:t> </w:t>
      </w:r>
      <w:r>
        <w:rPr/>
        <w:t>Judea</w:t>
      </w:r>
      <w:r>
        <w:rPr>
          <w:spacing w:val="-2"/>
        </w:rPr>
        <w:t> </w:t>
      </w:r>
      <w:r>
        <w:rPr/>
        <w:t>and</w:t>
      </w:r>
      <w:r>
        <w:rPr>
          <w:spacing w:val="-3"/>
        </w:rPr>
        <w:t> </w:t>
      </w:r>
      <w:r>
        <w:rPr/>
        <w:t>taught</w:t>
      </w:r>
      <w:r>
        <w:rPr>
          <w:spacing w:val="-3"/>
        </w:rPr>
        <w:t> </w:t>
      </w:r>
      <w:r>
        <w:rPr/>
        <w:t>the</w:t>
      </w:r>
      <w:r>
        <w:rPr>
          <w:spacing w:val="-4"/>
        </w:rPr>
        <w:t> </w:t>
      </w:r>
      <w:r>
        <w:rPr/>
        <w:t>brothers,</w:t>
      </w:r>
      <w:r>
        <w:rPr>
          <w:spacing w:val="-3"/>
        </w:rPr>
        <w:t> </w:t>
      </w:r>
      <w:r>
        <w:rPr/>
        <w:t>“Unless</w:t>
      </w:r>
      <w:r>
        <w:rPr>
          <w:spacing w:val="-3"/>
        </w:rPr>
        <w:t> </w:t>
      </w:r>
      <w:r>
        <w:rPr/>
        <w:t>you</w:t>
      </w:r>
      <w:r>
        <w:rPr>
          <w:spacing w:val="-1"/>
        </w:rPr>
        <w:t> </w:t>
      </w:r>
      <w:r>
        <w:rPr/>
        <w:t>are</w:t>
      </w:r>
      <w:r>
        <w:rPr>
          <w:spacing w:val="-4"/>
        </w:rPr>
        <w:t> </w:t>
      </w:r>
      <w:r>
        <w:rPr/>
        <w:t>circumcised</w:t>
      </w:r>
      <w:r>
        <w:rPr>
          <w:spacing w:val="-1"/>
        </w:rPr>
        <w:t> </w:t>
      </w:r>
      <w:r>
        <w:rPr/>
        <w:t>after the custom of Moses, you can’t be saved.” </w:t>
      </w:r>
      <w:r>
        <w:rPr>
          <w:vertAlign w:val="superscript"/>
        </w:rPr>
        <w:t>2</w:t>
      </w:r>
      <w:r>
        <w:rPr>
          <w:spacing w:val="-12"/>
          <w:vertAlign w:val="baseline"/>
        </w:rPr>
        <w:t> </w:t>
      </w:r>
      <w:r>
        <w:rPr>
          <w:vertAlign w:val="baseline"/>
        </w:rPr>
        <w:t>Therefore when Paul and Barnabas had no small discord and discussion with them, they appointed Paul and Barnabas, and some others of them, to go up to Jerusalem to the apostles and elders about this question. </w:t>
      </w:r>
      <w:r>
        <w:rPr>
          <w:vertAlign w:val="superscript"/>
        </w:rPr>
        <w:t>3</w:t>
      </w:r>
      <w:r>
        <w:rPr>
          <w:spacing w:val="-17"/>
          <w:vertAlign w:val="baseline"/>
        </w:rPr>
        <w:t> </w:t>
      </w:r>
      <w:r>
        <w:rPr>
          <w:vertAlign w:val="baseline"/>
        </w:rPr>
        <w:t>They, being sent on their way by the assembly, passed through both Phoenicia and Samaria, declaring the conversion of the</w:t>
      </w:r>
      <w:r>
        <w:rPr>
          <w:spacing w:val="-1"/>
          <w:vertAlign w:val="baseline"/>
        </w:rPr>
        <w:t> </w:t>
      </w:r>
      <w:r>
        <w:rPr>
          <w:vertAlign w:val="baseline"/>
        </w:rPr>
        <w:t>Gentiles.</w:t>
      </w:r>
      <w:r>
        <w:rPr>
          <w:spacing w:val="-5"/>
          <w:vertAlign w:val="baseline"/>
        </w:rPr>
        <w:t> </w:t>
      </w:r>
      <w:r>
        <w:rPr>
          <w:vertAlign w:val="baseline"/>
        </w:rPr>
        <w:t>They caused great joy to all the</w:t>
      </w:r>
      <w:r>
        <w:rPr>
          <w:spacing w:val="-1"/>
          <w:vertAlign w:val="baseline"/>
        </w:rPr>
        <w:t> </w:t>
      </w:r>
      <w:r>
        <w:rPr>
          <w:vertAlign w:val="baseline"/>
        </w:rPr>
        <w:t>brothers.</w:t>
      </w:r>
      <w:r>
        <w:rPr>
          <w:spacing w:val="-1"/>
          <w:vertAlign w:val="baseline"/>
        </w:rPr>
        <w:t> </w:t>
      </w:r>
      <w:r>
        <w:rPr>
          <w:vertAlign w:val="superscript"/>
        </w:rPr>
        <w:t>4</w:t>
      </w:r>
      <w:r>
        <w:rPr>
          <w:spacing w:val="-18"/>
          <w:vertAlign w:val="baseline"/>
        </w:rPr>
        <w:t> </w:t>
      </w:r>
      <w:r>
        <w:rPr>
          <w:vertAlign w:val="baseline"/>
        </w:rPr>
        <w:t>When they had come</w:t>
      </w:r>
      <w:r>
        <w:rPr>
          <w:spacing w:val="-1"/>
          <w:vertAlign w:val="baseline"/>
        </w:rPr>
        <w:t> </w:t>
      </w:r>
      <w:r>
        <w:rPr>
          <w:vertAlign w:val="baseline"/>
        </w:rPr>
        <w:t>to Jerusalem, they were received by the assembly and the apostles and the elders, and they reported all things that God had done with them.</w:t>
      </w:r>
    </w:p>
    <w:p>
      <w:pPr>
        <w:pStyle w:val="BodyText"/>
        <w:spacing w:line="259" w:lineRule="auto" w:before="157"/>
        <w:ind w:right="1022"/>
      </w:pPr>
      <w:r>
        <w:rPr>
          <w:vertAlign w:val="superscript"/>
        </w:rPr>
        <w:t>5</w:t>
      </w:r>
      <w:r>
        <w:rPr>
          <w:spacing w:val="-18"/>
          <w:vertAlign w:val="baseline"/>
        </w:rPr>
        <w:t> </w:t>
      </w:r>
      <w:r>
        <w:rPr>
          <w:vertAlign w:val="baseline"/>
        </w:rPr>
        <w:t>But</w:t>
      </w:r>
      <w:r>
        <w:rPr>
          <w:spacing w:val="-5"/>
          <w:vertAlign w:val="baseline"/>
        </w:rPr>
        <w:t> </w:t>
      </w:r>
      <w:r>
        <w:rPr>
          <w:vertAlign w:val="baseline"/>
        </w:rPr>
        <w:t>some</w:t>
      </w:r>
      <w:r>
        <w:rPr>
          <w:spacing w:val="-4"/>
          <w:vertAlign w:val="baseline"/>
        </w:rPr>
        <w:t> </w:t>
      </w:r>
      <w:r>
        <w:rPr>
          <w:vertAlign w:val="baseline"/>
        </w:rPr>
        <w:t>of</w:t>
      </w:r>
      <w:r>
        <w:rPr>
          <w:spacing w:val="-4"/>
          <w:vertAlign w:val="baseline"/>
        </w:rPr>
        <w:t> </w:t>
      </w:r>
      <w:r>
        <w:rPr>
          <w:vertAlign w:val="baseline"/>
        </w:rPr>
        <w:t>the</w:t>
      </w:r>
      <w:r>
        <w:rPr>
          <w:spacing w:val="-4"/>
          <w:vertAlign w:val="baseline"/>
        </w:rPr>
        <w:t> </w:t>
      </w:r>
      <w:r>
        <w:rPr>
          <w:vertAlign w:val="baseline"/>
        </w:rPr>
        <w:t>sect</w:t>
      </w:r>
      <w:r>
        <w:rPr>
          <w:spacing w:val="-3"/>
          <w:vertAlign w:val="baseline"/>
        </w:rPr>
        <w:t> </w:t>
      </w:r>
      <w:r>
        <w:rPr>
          <w:vertAlign w:val="baseline"/>
        </w:rPr>
        <w:t>of</w:t>
      </w:r>
      <w:r>
        <w:rPr>
          <w:spacing w:val="-2"/>
          <w:vertAlign w:val="baseline"/>
        </w:rPr>
        <w:t> </w:t>
      </w:r>
      <w:r>
        <w:rPr>
          <w:vertAlign w:val="baseline"/>
        </w:rPr>
        <w:t>the</w:t>
      </w:r>
      <w:r>
        <w:rPr>
          <w:spacing w:val="-4"/>
          <w:vertAlign w:val="baseline"/>
        </w:rPr>
        <w:t> </w:t>
      </w:r>
      <w:r>
        <w:rPr>
          <w:vertAlign w:val="baseline"/>
        </w:rPr>
        <w:t>Pharisees</w:t>
      </w:r>
      <w:r>
        <w:rPr>
          <w:spacing w:val="-3"/>
          <w:vertAlign w:val="baseline"/>
        </w:rPr>
        <w:t> </w:t>
      </w:r>
      <w:r>
        <w:rPr>
          <w:vertAlign w:val="baseline"/>
        </w:rPr>
        <w:t>who</w:t>
      </w:r>
      <w:r>
        <w:rPr>
          <w:spacing w:val="-3"/>
          <w:vertAlign w:val="baseline"/>
        </w:rPr>
        <w:t> </w:t>
      </w:r>
      <w:r>
        <w:rPr>
          <w:vertAlign w:val="baseline"/>
        </w:rPr>
        <w:t>believed</w:t>
      </w:r>
      <w:r>
        <w:rPr>
          <w:spacing w:val="-3"/>
          <w:vertAlign w:val="baseline"/>
        </w:rPr>
        <w:t> </w:t>
      </w:r>
      <w:r>
        <w:rPr>
          <w:vertAlign w:val="baseline"/>
        </w:rPr>
        <w:t>rose</w:t>
      </w:r>
      <w:r>
        <w:rPr>
          <w:spacing w:val="-4"/>
          <w:vertAlign w:val="baseline"/>
        </w:rPr>
        <w:t> </w:t>
      </w:r>
      <w:r>
        <w:rPr>
          <w:vertAlign w:val="baseline"/>
        </w:rPr>
        <w:t>up,</w:t>
      </w:r>
      <w:r>
        <w:rPr>
          <w:spacing w:val="-3"/>
          <w:vertAlign w:val="baseline"/>
        </w:rPr>
        <w:t> </w:t>
      </w:r>
      <w:r>
        <w:rPr>
          <w:vertAlign w:val="baseline"/>
        </w:rPr>
        <w:t>saying,</w:t>
      </w:r>
      <w:r>
        <w:rPr>
          <w:spacing w:val="-1"/>
          <w:vertAlign w:val="baseline"/>
        </w:rPr>
        <w:t> </w:t>
      </w:r>
      <w:r>
        <w:rPr>
          <w:vertAlign w:val="baseline"/>
        </w:rPr>
        <w:t>“It</w:t>
      </w:r>
      <w:r>
        <w:rPr>
          <w:spacing w:val="-3"/>
          <w:vertAlign w:val="baseline"/>
        </w:rPr>
        <w:t> </w:t>
      </w:r>
      <w:r>
        <w:rPr>
          <w:vertAlign w:val="baseline"/>
        </w:rPr>
        <w:t>is</w:t>
      </w:r>
      <w:r>
        <w:rPr>
          <w:spacing w:val="-3"/>
          <w:vertAlign w:val="baseline"/>
        </w:rPr>
        <w:t> </w:t>
      </w:r>
      <w:r>
        <w:rPr>
          <w:vertAlign w:val="baseline"/>
        </w:rPr>
        <w:t>necessary</w:t>
      </w:r>
      <w:r>
        <w:rPr>
          <w:spacing w:val="-3"/>
          <w:vertAlign w:val="baseline"/>
        </w:rPr>
        <w:t> </w:t>
      </w:r>
      <w:r>
        <w:rPr>
          <w:vertAlign w:val="baseline"/>
        </w:rPr>
        <w:t>to circumcise them, and to command them to keep the law of Moses.”</w:t>
      </w:r>
    </w:p>
    <w:p>
      <w:pPr>
        <w:pStyle w:val="BodyText"/>
        <w:spacing w:line="259" w:lineRule="auto" w:before="160"/>
        <w:ind w:right="324"/>
      </w:pPr>
      <w:r>
        <w:rPr>
          <w:vertAlign w:val="superscript"/>
        </w:rPr>
        <w:t>6</w:t>
      </w:r>
      <w:r>
        <w:rPr>
          <w:spacing w:val="-13"/>
          <w:vertAlign w:val="baseline"/>
        </w:rPr>
        <w:t> </w:t>
      </w:r>
      <w:r>
        <w:rPr>
          <w:vertAlign w:val="baseline"/>
        </w:rPr>
        <w:t>The apostles and the elders were gathered together to see about this matter. </w:t>
      </w:r>
      <w:r>
        <w:rPr>
          <w:vertAlign w:val="superscript"/>
        </w:rPr>
        <w:t>7</w:t>
      </w:r>
      <w:r>
        <w:rPr>
          <w:spacing w:val="-13"/>
          <w:vertAlign w:val="baseline"/>
        </w:rPr>
        <w:t> </w:t>
      </w:r>
      <w:r>
        <w:rPr>
          <w:vertAlign w:val="baseline"/>
        </w:rPr>
        <w:t>When there had been much discussion, Peter rose up and said to them, “Brothers, you know that a good while ago God made a choice among you, that by my mouth the nations should hear the word of the Good</w:t>
      </w:r>
      <w:r>
        <w:rPr>
          <w:spacing w:val="-5"/>
          <w:vertAlign w:val="baseline"/>
        </w:rPr>
        <w:t> </w:t>
      </w:r>
      <w:r>
        <w:rPr>
          <w:vertAlign w:val="baseline"/>
        </w:rPr>
        <w:t>News,</w:t>
      </w:r>
      <w:r>
        <w:rPr>
          <w:spacing w:val="-3"/>
          <w:vertAlign w:val="baseline"/>
        </w:rPr>
        <w:t> </w:t>
      </w:r>
      <w:r>
        <w:rPr>
          <w:vertAlign w:val="baseline"/>
        </w:rPr>
        <w:t>and</w:t>
      </w:r>
      <w:r>
        <w:rPr>
          <w:spacing w:val="-3"/>
          <w:vertAlign w:val="baseline"/>
        </w:rPr>
        <w:t> </w:t>
      </w:r>
      <w:r>
        <w:rPr>
          <w:vertAlign w:val="baseline"/>
        </w:rPr>
        <w:t>believe.</w:t>
      </w:r>
      <w:r>
        <w:rPr>
          <w:spacing w:val="-1"/>
          <w:vertAlign w:val="baseline"/>
        </w:rPr>
        <w:t> </w:t>
      </w:r>
      <w:r>
        <w:rPr>
          <w:vertAlign w:val="superscript"/>
        </w:rPr>
        <w:t>8</w:t>
      </w:r>
      <w:r>
        <w:rPr>
          <w:spacing w:val="-18"/>
          <w:vertAlign w:val="baseline"/>
        </w:rPr>
        <w:t> </w:t>
      </w:r>
      <w:r>
        <w:rPr>
          <w:vertAlign w:val="baseline"/>
        </w:rPr>
        <w:t>God,</w:t>
      </w:r>
      <w:r>
        <w:rPr>
          <w:spacing w:val="-3"/>
          <w:vertAlign w:val="baseline"/>
        </w:rPr>
        <w:t> </w:t>
      </w:r>
      <w:r>
        <w:rPr>
          <w:vertAlign w:val="baseline"/>
        </w:rPr>
        <w:t>who</w:t>
      </w:r>
      <w:r>
        <w:rPr>
          <w:spacing w:val="-3"/>
          <w:vertAlign w:val="baseline"/>
        </w:rPr>
        <w:t> </w:t>
      </w:r>
      <w:r>
        <w:rPr>
          <w:vertAlign w:val="baseline"/>
        </w:rPr>
        <w:t>knows</w:t>
      </w:r>
      <w:r>
        <w:rPr>
          <w:spacing w:val="-3"/>
          <w:vertAlign w:val="baseline"/>
        </w:rPr>
        <w:t> </w:t>
      </w:r>
      <w:r>
        <w:rPr>
          <w:vertAlign w:val="baseline"/>
        </w:rPr>
        <w:t>the</w:t>
      </w:r>
      <w:r>
        <w:rPr>
          <w:spacing w:val="-4"/>
          <w:vertAlign w:val="baseline"/>
        </w:rPr>
        <w:t> </w:t>
      </w:r>
      <w:r>
        <w:rPr>
          <w:vertAlign w:val="baseline"/>
        </w:rPr>
        <w:t>heart,</w:t>
      </w:r>
      <w:r>
        <w:rPr>
          <w:spacing w:val="-3"/>
          <w:vertAlign w:val="baseline"/>
        </w:rPr>
        <w:t> </w:t>
      </w:r>
      <w:r>
        <w:rPr>
          <w:vertAlign w:val="baseline"/>
        </w:rPr>
        <w:t>testified</w:t>
      </w:r>
      <w:r>
        <w:rPr>
          <w:spacing w:val="-3"/>
          <w:vertAlign w:val="baseline"/>
        </w:rPr>
        <w:t> </w:t>
      </w:r>
      <w:r>
        <w:rPr>
          <w:vertAlign w:val="baseline"/>
        </w:rPr>
        <w:t>about</w:t>
      </w:r>
      <w:r>
        <w:rPr>
          <w:spacing w:val="-3"/>
          <w:vertAlign w:val="baseline"/>
        </w:rPr>
        <w:t> </w:t>
      </w:r>
      <w:r>
        <w:rPr>
          <w:vertAlign w:val="baseline"/>
        </w:rPr>
        <w:t>them,</w:t>
      </w:r>
      <w:r>
        <w:rPr>
          <w:spacing w:val="-1"/>
          <w:vertAlign w:val="baseline"/>
        </w:rPr>
        <w:t> </w:t>
      </w:r>
      <w:r>
        <w:rPr>
          <w:vertAlign w:val="baseline"/>
        </w:rPr>
        <w:t>giving</w:t>
      </w:r>
      <w:r>
        <w:rPr>
          <w:spacing w:val="-3"/>
          <w:vertAlign w:val="baseline"/>
        </w:rPr>
        <w:t> </w:t>
      </w:r>
      <w:r>
        <w:rPr>
          <w:vertAlign w:val="baseline"/>
        </w:rPr>
        <w:t>them</w:t>
      </w:r>
      <w:r>
        <w:rPr>
          <w:spacing w:val="-3"/>
          <w:vertAlign w:val="baseline"/>
        </w:rPr>
        <w:t> </w:t>
      </w:r>
      <w:r>
        <w:rPr>
          <w:vertAlign w:val="baseline"/>
        </w:rPr>
        <w:t>the</w:t>
      </w:r>
      <w:r>
        <w:rPr>
          <w:spacing w:val="-4"/>
          <w:vertAlign w:val="baseline"/>
        </w:rPr>
        <w:t> </w:t>
      </w:r>
      <w:r>
        <w:rPr>
          <w:vertAlign w:val="baseline"/>
        </w:rPr>
        <w:t>Holy Spirit,</w:t>
      </w:r>
      <w:r>
        <w:rPr>
          <w:spacing w:val="-3"/>
          <w:vertAlign w:val="baseline"/>
        </w:rPr>
        <w:t> </w:t>
      </w:r>
      <w:r>
        <w:rPr>
          <w:vertAlign w:val="baseline"/>
        </w:rPr>
        <w:t>just</w:t>
      </w:r>
      <w:r>
        <w:rPr>
          <w:spacing w:val="-2"/>
          <w:vertAlign w:val="baseline"/>
        </w:rPr>
        <w:t> </w:t>
      </w:r>
      <w:r>
        <w:rPr>
          <w:vertAlign w:val="baseline"/>
        </w:rPr>
        <w:t>like</w:t>
      </w:r>
      <w:r>
        <w:rPr>
          <w:spacing w:val="-3"/>
          <w:vertAlign w:val="baseline"/>
        </w:rPr>
        <w:t> </w:t>
      </w:r>
      <w:r>
        <w:rPr>
          <w:vertAlign w:val="baseline"/>
        </w:rPr>
        <w:t>he</w:t>
      </w:r>
      <w:r>
        <w:rPr>
          <w:spacing w:val="-3"/>
          <w:vertAlign w:val="baseline"/>
        </w:rPr>
        <w:t> </w:t>
      </w:r>
      <w:r>
        <w:rPr>
          <w:vertAlign w:val="baseline"/>
        </w:rPr>
        <w:t>did</w:t>
      </w:r>
      <w:r>
        <w:rPr>
          <w:spacing w:val="-2"/>
          <w:vertAlign w:val="baseline"/>
        </w:rPr>
        <w:t> </w:t>
      </w:r>
      <w:r>
        <w:rPr>
          <w:vertAlign w:val="baseline"/>
        </w:rPr>
        <w:t>to</w:t>
      </w:r>
      <w:r>
        <w:rPr>
          <w:spacing w:val="-2"/>
          <w:vertAlign w:val="baseline"/>
        </w:rPr>
        <w:t> </w:t>
      </w:r>
      <w:r>
        <w:rPr>
          <w:vertAlign w:val="baseline"/>
        </w:rPr>
        <w:t>us.</w:t>
      </w:r>
      <w:r>
        <w:rPr>
          <w:spacing w:val="-3"/>
          <w:vertAlign w:val="baseline"/>
        </w:rPr>
        <w:t> </w:t>
      </w:r>
      <w:r>
        <w:rPr>
          <w:vertAlign w:val="superscript"/>
        </w:rPr>
        <w:t>9</w:t>
      </w:r>
      <w:r>
        <w:rPr>
          <w:spacing w:val="-18"/>
          <w:vertAlign w:val="baseline"/>
        </w:rPr>
        <w:t> </w:t>
      </w:r>
      <w:r>
        <w:rPr>
          <w:vertAlign w:val="baseline"/>
        </w:rPr>
        <w:t>He</w:t>
      </w:r>
      <w:r>
        <w:rPr>
          <w:spacing w:val="-3"/>
          <w:vertAlign w:val="baseline"/>
        </w:rPr>
        <w:t> </w:t>
      </w:r>
      <w:r>
        <w:rPr>
          <w:vertAlign w:val="baseline"/>
        </w:rPr>
        <w:t>made</w:t>
      </w:r>
      <w:r>
        <w:rPr>
          <w:spacing w:val="-3"/>
          <w:vertAlign w:val="baseline"/>
        </w:rPr>
        <w:t> </w:t>
      </w:r>
      <w:r>
        <w:rPr>
          <w:vertAlign w:val="baseline"/>
        </w:rPr>
        <w:t>no</w:t>
      </w:r>
      <w:r>
        <w:rPr>
          <w:spacing w:val="-2"/>
          <w:vertAlign w:val="baseline"/>
        </w:rPr>
        <w:t> </w:t>
      </w:r>
      <w:r>
        <w:rPr>
          <w:vertAlign w:val="baseline"/>
        </w:rPr>
        <w:t>distinction</w:t>
      </w:r>
      <w:r>
        <w:rPr>
          <w:spacing w:val="-2"/>
          <w:vertAlign w:val="baseline"/>
        </w:rPr>
        <w:t> </w:t>
      </w:r>
      <w:r>
        <w:rPr>
          <w:vertAlign w:val="baseline"/>
        </w:rPr>
        <w:t>between</w:t>
      </w:r>
      <w:r>
        <w:rPr>
          <w:spacing w:val="-2"/>
          <w:vertAlign w:val="baseline"/>
        </w:rPr>
        <w:t> </w:t>
      </w:r>
      <w:r>
        <w:rPr>
          <w:vertAlign w:val="baseline"/>
        </w:rPr>
        <w:t>us and</w:t>
      </w:r>
      <w:r>
        <w:rPr>
          <w:spacing w:val="-2"/>
          <w:vertAlign w:val="baseline"/>
        </w:rPr>
        <w:t> </w:t>
      </w:r>
      <w:r>
        <w:rPr>
          <w:vertAlign w:val="baseline"/>
        </w:rPr>
        <w:t>them,</w:t>
      </w:r>
      <w:r>
        <w:rPr>
          <w:spacing w:val="-2"/>
          <w:vertAlign w:val="baseline"/>
        </w:rPr>
        <w:t> </w:t>
      </w:r>
      <w:r>
        <w:rPr>
          <w:vertAlign w:val="baseline"/>
        </w:rPr>
        <w:t>cleansing</w:t>
      </w:r>
      <w:r>
        <w:rPr>
          <w:spacing w:val="-2"/>
          <w:vertAlign w:val="baseline"/>
        </w:rPr>
        <w:t> </w:t>
      </w:r>
      <w:r>
        <w:rPr>
          <w:vertAlign w:val="baseline"/>
        </w:rPr>
        <w:t>their</w:t>
      </w:r>
      <w:r>
        <w:rPr>
          <w:spacing w:val="-3"/>
          <w:vertAlign w:val="baseline"/>
        </w:rPr>
        <w:t> </w:t>
      </w:r>
      <w:r>
        <w:rPr>
          <w:vertAlign w:val="baseline"/>
        </w:rPr>
        <w:t>hearts by faith. </w:t>
      </w:r>
      <w:r>
        <w:rPr>
          <w:vertAlign w:val="superscript"/>
        </w:rPr>
        <w:t>10</w:t>
      </w:r>
      <w:r>
        <w:rPr>
          <w:spacing w:val="-14"/>
          <w:vertAlign w:val="baseline"/>
        </w:rPr>
        <w:t> </w:t>
      </w:r>
      <w:r>
        <w:rPr>
          <w:vertAlign w:val="baseline"/>
        </w:rPr>
        <w:t>Now therefore why do you tempt God, that you should put a yoke on the neck of the disciples which neither our fathers nor we were able to bear? </w:t>
      </w:r>
      <w:r>
        <w:rPr>
          <w:vertAlign w:val="superscript"/>
        </w:rPr>
        <w:t>11</w:t>
      </w:r>
      <w:r>
        <w:rPr>
          <w:spacing w:val="-18"/>
          <w:vertAlign w:val="baseline"/>
        </w:rPr>
        <w:t> </w:t>
      </w:r>
      <w:r>
        <w:rPr>
          <w:vertAlign w:val="baseline"/>
        </w:rPr>
        <w:t>But we believe that we are saved through the grace of the Lord Jesus, just as they are.”</w:t>
      </w:r>
    </w:p>
    <w:p>
      <w:pPr>
        <w:pStyle w:val="BodyText"/>
        <w:spacing w:line="259" w:lineRule="auto" w:before="157"/>
        <w:ind w:right="305"/>
      </w:pPr>
      <w:r>
        <w:rPr>
          <w:vertAlign w:val="superscript"/>
        </w:rPr>
        <w:t>12</w:t>
      </w:r>
      <w:r>
        <w:rPr>
          <w:spacing w:val="-21"/>
          <w:vertAlign w:val="baseline"/>
        </w:rPr>
        <w:t> </w:t>
      </w:r>
      <w:r>
        <w:rPr>
          <w:vertAlign w:val="baseline"/>
        </w:rPr>
        <w:t>All</w:t>
      </w:r>
      <w:r>
        <w:rPr>
          <w:spacing w:val="-4"/>
          <w:vertAlign w:val="baseline"/>
        </w:rPr>
        <w:t> </w:t>
      </w:r>
      <w:r>
        <w:rPr>
          <w:vertAlign w:val="baseline"/>
        </w:rPr>
        <w:t>the</w:t>
      </w:r>
      <w:r>
        <w:rPr>
          <w:spacing w:val="-4"/>
          <w:vertAlign w:val="baseline"/>
        </w:rPr>
        <w:t> </w:t>
      </w:r>
      <w:r>
        <w:rPr>
          <w:vertAlign w:val="baseline"/>
        </w:rPr>
        <w:t>multitude</w:t>
      </w:r>
      <w:r>
        <w:rPr>
          <w:spacing w:val="-4"/>
          <w:vertAlign w:val="baseline"/>
        </w:rPr>
        <w:t> </w:t>
      </w:r>
      <w:r>
        <w:rPr>
          <w:vertAlign w:val="baseline"/>
        </w:rPr>
        <w:t>kept</w:t>
      </w:r>
      <w:r>
        <w:rPr>
          <w:spacing w:val="-3"/>
          <w:vertAlign w:val="baseline"/>
        </w:rPr>
        <w:t> </w:t>
      </w:r>
      <w:r>
        <w:rPr>
          <w:vertAlign w:val="baseline"/>
        </w:rPr>
        <w:t>silence,</w:t>
      </w:r>
      <w:r>
        <w:rPr>
          <w:spacing w:val="-3"/>
          <w:vertAlign w:val="baseline"/>
        </w:rPr>
        <w:t> </w:t>
      </w:r>
      <w:r>
        <w:rPr>
          <w:vertAlign w:val="baseline"/>
        </w:rPr>
        <w:t>and</w:t>
      </w:r>
      <w:r>
        <w:rPr>
          <w:spacing w:val="-3"/>
          <w:vertAlign w:val="baseline"/>
        </w:rPr>
        <w:t> </w:t>
      </w:r>
      <w:r>
        <w:rPr>
          <w:vertAlign w:val="baseline"/>
        </w:rPr>
        <w:t>they</w:t>
      </w:r>
      <w:r>
        <w:rPr>
          <w:spacing w:val="-3"/>
          <w:vertAlign w:val="baseline"/>
        </w:rPr>
        <w:t> </w:t>
      </w:r>
      <w:r>
        <w:rPr>
          <w:vertAlign w:val="baseline"/>
        </w:rPr>
        <w:t>listened</w:t>
      </w:r>
      <w:r>
        <w:rPr>
          <w:spacing w:val="-1"/>
          <w:vertAlign w:val="baseline"/>
        </w:rPr>
        <w:t> </w:t>
      </w:r>
      <w:r>
        <w:rPr>
          <w:vertAlign w:val="baseline"/>
        </w:rPr>
        <w:t>to</w:t>
      </w:r>
      <w:r>
        <w:rPr>
          <w:spacing w:val="-3"/>
          <w:vertAlign w:val="baseline"/>
        </w:rPr>
        <w:t> </w:t>
      </w:r>
      <w:r>
        <w:rPr>
          <w:vertAlign w:val="baseline"/>
        </w:rPr>
        <w:t>Barnabas</w:t>
      </w:r>
      <w:r>
        <w:rPr>
          <w:spacing w:val="-3"/>
          <w:vertAlign w:val="baseline"/>
        </w:rPr>
        <w:t> </w:t>
      </w:r>
      <w:r>
        <w:rPr>
          <w:vertAlign w:val="baseline"/>
        </w:rPr>
        <w:t>and</w:t>
      </w:r>
      <w:r>
        <w:rPr>
          <w:spacing w:val="-3"/>
          <w:vertAlign w:val="baseline"/>
        </w:rPr>
        <w:t> </w:t>
      </w:r>
      <w:r>
        <w:rPr>
          <w:vertAlign w:val="baseline"/>
        </w:rPr>
        <w:t>Paul</w:t>
      </w:r>
      <w:r>
        <w:rPr>
          <w:spacing w:val="-3"/>
          <w:vertAlign w:val="baseline"/>
        </w:rPr>
        <w:t> </w:t>
      </w:r>
      <w:r>
        <w:rPr>
          <w:vertAlign w:val="baseline"/>
        </w:rPr>
        <w:t>reporting</w:t>
      </w:r>
      <w:r>
        <w:rPr>
          <w:spacing w:val="-3"/>
          <w:vertAlign w:val="baseline"/>
        </w:rPr>
        <w:t> </w:t>
      </w:r>
      <w:r>
        <w:rPr>
          <w:vertAlign w:val="baseline"/>
        </w:rPr>
        <w:t>what</w:t>
      </w:r>
      <w:r>
        <w:rPr>
          <w:spacing w:val="-3"/>
          <w:vertAlign w:val="baseline"/>
        </w:rPr>
        <w:t> </w:t>
      </w:r>
      <w:r>
        <w:rPr>
          <w:vertAlign w:val="baseline"/>
        </w:rPr>
        <w:t>signs</w:t>
      </w:r>
      <w:r>
        <w:rPr>
          <w:spacing w:val="-3"/>
          <w:vertAlign w:val="baseline"/>
        </w:rPr>
        <w:t> </w:t>
      </w:r>
      <w:r>
        <w:rPr>
          <w:vertAlign w:val="baseline"/>
        </w:rPr>
        <w:t>and wonders God had done among the nations through them. </w:t>
      </w:r>
      <w:r>
        <w:rPr>
          <w:vertAlign w:val="superscript"/>
        </w:rPr>
        <w:t>13</w:t>
      </w:r>
      <w:r>
        <w:rPr>
          <w:spacing w:val="-14"/>
          <w:vertAlign w:val="baseline"/>
        </w:rPr>
        <w:t> </w:t>
      </w:r>
      <w:r>
        <w:rPr>
          <w:vertAlign w:val="baseline"/>
        </w:rPr>
        <w:t>After they were silent, James answered, “Brothers, listen to me. </w:t>
      </w:r>
      <w:r>
        <w:rPr>
          <w:vertAlign w:val="superscript"/>
        </w:rPr>
        <w:t>14</w:t>
      </w:r>
      <w:r>
        <w:rPr>
          <w:spacing w:val="-15"/>
          <w:vertAlign w:val="baseline"/>
        </w:rPr>
        <w:t> </w:t>
      </w:r>
      <w:r>
        <w:rPr>
          <w:vertAlign w:val="baseline"/>
        </w:rPr>
        <w:t>Simeon has reported how God first visited the nations, to take out of them a people for his name. </w:t>
      </w:r>
      <w:r>
        <w:rPr>
          <w:vertAlign w:val="superscript"/>
        </w:rPr>
        <w:t>15</w:t>
      </w:r>
      <w:r>
        <w:rPr>
          <w:spacing w:val="-13"/>
          <w:vertAlign w:val="baseline"/>
        </w:rPr>
        <w:t> </w:t>
      </w:r>
      <w:r>
        <w:rPr>
          <w:vertAlign w:val="baseline"/>
        </w:rPr>
        <w:t>This agrees with the words of the prophets.</w:t>
      </w:r>
      <w:r>
        <w:rPr>
          <w:spacing w:val="-10"/>
          <w:vertAlign w:val="baseline"/>
        </w:rPr>
        <w:t> </w:t>
      </w:r>
      <w:r>
        <w:rPr>
          <w:vertAlign w:val="baseline"/>
        </w:rPr>
        <w:t>As it is </w:t>
      </w:r>
      <w:r>
        <w:rPr>
          <w:spacing w:val="-2"/>
          <w:vertAlign w:val="baseline"/>
        </w:rPr>
        <w:t>written,</w:t>
      </w:r>
    </w:p>
    <w:p>
      <w:pPr>
        <w:pStyle w:val="BodyText"/>
        <w:spacing w:before="161"/>
      </w:pPr>
      <w:r>
        <w:rPr>
          <w:vertAlign w:val="superscript"/>
        </w:rPr>
        <w:t>16</w:t>
      </w:r>
      <w:r>
        <w:rPr>
          <w:spacing w:val="-21"/>
          <w:vertAlign w:val="baseline"/>
        </w:rPr>
        <w:t> </w:t>
      </w:r>
      <w:r>
        <w:rPr>
          <w:vertAlign w:val="baseline"/>
        </w:rPr>
        <w:t>‘After</w:t>
      </w:r>
      <w:r>
        <w:rPr>
          <w:spacing w:val="-2"/>
          <w:vertAlign w:val="baseline"/>
        </w:rPr>
        <w:t> </w:t>
      </w:r>
      <w:r>
        <w:rPr>
          <w:vertAlign w:val="baseline"/>
        </w:rPr>
        <w:t>these</w:t>
      </w:r>
      <w:r>
        <w:rPr>
          <w:spacing w:val="-1"/>
          <w:vertAlign w:val="baseline"/>
        </w:rPr>
        <w:t> </w:t>
      </w:r>
      <w:r>
        <w:rPr>
          <w:vertAlign w:val="baseline"/>
        </w:rPr>
        <w:t>things I</w:t>
      </w:r>
      <w:r>
        <w:rPr>
          <w:spacing w:val="-2"/>
          <w:vertAlign w:val="baseline"/>
        </w:rPr>
        <w:t> </w:t>
      </w:r>
      <w:r>
        <w:rPr>
          <w:vertAlign w:val="baseline"/>
        </w:rPr>
        <w:t>will </w:t>
      </w:r>
      <w:r>
        <w:rPr>
          <w:spacing w:val="-2"/>
          <w:vertAlign w:val="baseline"/>
        </w:rPr>
        <w:t>return.</w:t>
      </w:r>
    </w:p>
    <w:p>
      <w:pPr>
        <w:pStyle w:val="BodyText"/>
        <w:spacing w:line="259" w:lineRule="auto" w:before="22"/>
        <w:ind w:right="3917"/>
      </w:pPr>
      <w:r>
        <w:rPr/>
        <w:t>I</w:t>
      </w:r>
      <w:r>
        <w:rPr>
          <w:spacing w:val="-5"/>
        </w:rPr>
        <w:t> </w:t>
      </w:r>
      <w:r>
        <w:rPr/>
        <w:t>will</w:t>
      </w:r>
      <w:r>
        <w:rPr>
          <w:spacing w:val="-4"/>
        </w:rPr>
        <w:t> </w:t>
      </w:r>
      <w:r>
        <w:rPr/>
        <w:t>again</w:t>
      </w:r>
      <w:r>
        <w:rPr>
          <w:spacing w:val="-4"/>
        </w:rPr>
        <w:t> </w:t>
      </w:r>
      <w:r>
        <w:rPr/>
        <w:t>build</w:t>
      </w:r>
      <w:r>
        <w:rPr>
          <w:spacing w:val="-4"/>
        </w:rPr>
        <w:t> </w:t>
      </w:r>
      <w:r>
        <w:rPr/>
        <w:t>the</w:t>
      </w:r>
      <w:r>
        <w:rPr>
          <w:spacing w:val="-5"/>
        </w:rPr>
        <w:t> </w:t>
      </w:r>
      <w:r>
        <w:rPr/>
        <w:t>tabernacle</w:t>
      </w:r>
      <w:r>
        <w:rPr>
          <w:spacing w:val="-5"/>
        </w:rPr>
        <w:t> </w:t>
      </w:r>
      <w:r>
        <w:rPr/>
        <w:t>of</w:t>
      </w:r>
      <w:r>
        <w:rPr>
          <w:spacing w:val="-5"/>
        </w:rPr>
        <w:t> </w:t>
      </w:r>
      <w:r>
        <w:rPr/>
        <w:t>David,</w:t>
      </w:r>
      <w:r>
        <w:rPr>
          <w:spacing w:val="-4"/>
        </w:rPr>
        <w:t> </w:t>
      </w:r>
      <w:r>
        <w:rPr/>
        <w:t>which</w:t>
      </w:r>
      <w:r>
        <w:rPr>
          <w:spacing w:val="-2"/>
        </w:rPr>
        <w:t> </w:t>
      </w:r>
      <w:r>
        <w:rPr/>
        <w:t>has</w:t>
      </w:r>
      <w:r>
        <w:rPr>
          <w:spacing w:val="-4"/>
        </w:rPr>
        <w:t> </w:t>
      </w:r>
      <w:r>
        <w:rPr/>
        <w:t>fallen. I will again build its ruins.</w:t>
      </w:r>
    </w:p>
    <w:p>
      <w:pPr>
        <w:pStyle w:val="BodyText"/>
        <w:spacing w:line="275" w:lineRule="exact"/>
      </w:pPr>
      <w:r>
        <w:rPr/>
        <w:t>I</w:t>
      </w:r>
      <w:r>
        <w:rPr>
          <w:spacing w:val="-2"/>
        </w:rPr>
        <w:t> </w:t>
      </w:r>
      <w:r>
        <w:rPr/>
        <w:t>will set</w:t>
      </w:r>
      <w:r>
        <w:rPr>
          <w:spacing w:val="-1"/>
        </w:rPr>
        <w:t> </w:t>
      </w:r>
      <w:r>
        <w:rPr/>
        <w:t>it </w:t>
      </w:r>
      <w:r>
        <w:rPr>
          <w:spacing w:val="-5"/>
        </w:rPr>
        <w:t>up,</w:t>
      </w:r>
    </w:p>
    <w:p>
      <w:pPr>
        <w:pStyle w:val="BodyText"/>
        <w:spacing w:line="259" w:lineRule="auto" w:before="22"/>
        <w:ind w:right="5028"/>
      </w:pPr>
      <w:r>
        <w:rPr>
          <w:vertAlign w:val="superscript"/>
        </w:rPr>
        <w:t>17</w:t>
      </w:r>
      <w:r>
        <w:rPr>
          <w:spacing w:val="-21"/>
          <w:vertAlign w:val="baseline"/>
        </w:rPr>
        <w:t> </w:t>
      </w:r>
      <w:r>
        <w:rPr>
          <w:vertAlign w:val="baseline"/>
        </w:rPr>
        <w:t>That</w:t>
      </w:r>
      <w:r>
        <w:rPr>
          <w:spacing w:val="-7"/>
          <w:vertAlign w:val="baseline"/>
        </w:rPr>
        <w:t> </w:t>
      </w:r>
      <w:r>
        <w:rPr>
          <w:vertAlign w:val="baseline"/>
        </w:rPr>
        <w:t>the</w:t>
      </w:r>
      <w:r>
        <w:rPr>
          <w:spacing w:val="-5"/>
          <w:vertAlign w:val="baseline"/>
        </w:rPr>
        <w:t> </w:t>
      </w:r>
      <w:r>
        <w:rPr>
          <w:vertAlign w:val="baseline"/>
        </w:rPr>
        <w:t>rest</w:t>
      </w:r>
      <w:r>
        <w:rPr>
          <w:spacing w:val="-4"/>
          <w:vertAlign w:val="baseline"/>
        </w:rPr>
        <w:t> </w:t>
      </w:r>
      <w:r>
        <w:rPr>
          <w:vertAlign w:val="baseline"/>
        </w:rPr>
        <w:t>of</w:t>
      </w:r>
      <w:r>
        <w:rPr>
          <w:spacing w:val="-5"/>
          <w:vertAlign w:val="baseline"/>
        </w:rPr>
        <w:t> </w:t>
      </w:r>
      <w:r>
        <w:rPr>
          <w:vertAlign w:val="baseline"/>
        </w:rPr>
        <w:t>men</w:t>
      </w:r>
      <w:r>
        <w:rPr>
          <w:spacing w:val="-4"/>
          <w:vertAlign w:val="baseline"/>
        </w:rPr>
        <w:t> </w:t>
      </w:r>
      <w:r>
        <w:rPr>
          <w:vertAlign w:val="baseline"/>
        </w:rPr>
        <w:t>may</w:t>
      </w:r>
      <w:r>
        <w:rPr>
          <w:spacing w:val="-4"/>
          <w:vertAlign w:val="baseline"/>
        </w:rPr>
        <w:t> </w:t>
      </w:r>
      <w:r>
        <w:rPr>
          <w:vertAlign w:val="baseline"/>
        </w:rPr>
        <w:t>seek</w:t>
      </w:r>
      <w:r>
        <w:rPr>
          <w:spacing w:val="-5"/>
          <w:vertAlign w:val="baseline"/>
        </w:rPr>
        <w:t> </w:t>
      </w:r>
      <w:r>
        <w:rPr>
          <w:vertAlign w:val="baseline"/>
        </w:rPr>
        <w:t>after</w:t>
      </w:r>
      <w:r>
        <w:rPr>
          <w:spacing w:val="-5"/>
          <w:vertAlign w:val="baseline"/>
        </w:rPr>
        <w:t> </w:t>
      </w:r>
      <w:r>
        <w:rPr>
          <w:vertAlign w:val="baseline"/>
        </w:rPr>
        <w:t>the</w:t>
      </w:r>
      <w:r>
        <w:rPr>
          <w:spacing w:val="-3"/>
          <w:vertAlign w:val="baseline"/>
        </w:rPr>
        <w:t> </w:t>
      </w:r>
      <w:r>
        <w:rPr>
          <w:vertAlign w:val="baseline"/>
        </w:rPr>
        <w:t>Lord; all the Gentiles who are called by my name, says the Lord, who does all these things.</w:t>
      </w:r>
    </w:p>
    <w:p>
      <w:pPr>
        <w:pStyle w:val="BodyText"/>
        <w:spacing w:line="275" w:lineRule="exact"/>
      </w:pPr>
      <w:r>
        <w:rPr>
          <w:vertAlign w:val="superscript"/>
        </w:rPr>
        <w:t>18</w:t>
      </w:r>
      <w:r>
        <w:rPr>
          <w:spacing w:val="-21"/>
          <w:vertAlign w:val="baseline"/>
        </w:rPr>
        <w:t> </w:t>
      </w:r>
      <w:r>
        <w:rPr>
          <w:vertAlign w:val="baseline"/>
        </w:rPr>
        <w:t>All</w:t>
      </w:r>
      <w:r>
        <w:rPr>
          <w:spacing w:val="-4"/>
          <w:vertAlign w:val="baseline"/>
        </w:rPr>
        <w:t> </w:t>
      </w:r>
      <w:r>
        <w:rPr>
          <w:vertAlign w:val="baseline"/>
        </w:rPr>
        <w:t>of</w:t>
      </w:r>
      <w:r>
        <w:rPr>
          <w:spacing w:val="-4"/>
          <w:vertAlign w:val="baseline"/>
        </w:rPr>
        <w:t> </w:t>
      </w:r>
      <w:r>
        <w:rPr>
          <w:vertAlign w:val="baseline"/>
        </w:rPr>
        <w:t>God’s</w:t>
      </w:r>
      <w:r>
        <w:rPr>
          <w:spacing w:val="-2"/>
          <w:vertAlign w:val="baseline"/>
        </w:rPr>
        <w:t> </w:t>
      </w:r>
      <w:r>
        <w:rPr>
          <w:vertAlign w:val="baseline"/>
        </w:rPr>
        <w:t>works</w:t>
      </w:r>
      <w:r>
        <w:rPr>
          <w:spacing w:val="-3"/>
          <w:vertAlign w:val="baseline"/>
        </w:rPr>
        <w:t> </w:t>
      </w:r>
      <w:r>
        <w:rPr>
          <w:vertAlign w:val="baseline"/>
        </w:rPr>
        <w:t>are</w:t>
      </w:r>
      <w:r>
        <w:rPr>
          <w:spacing w:val="-1"/>
          <w:vertAlign w:val="baseline"/>
        </w:rPr>
        <w:t> </w:t>
      </w:r>
      <w:r>
        <w:rPr>
          <w:vertAlign w:val="baseline"/>
        </w:rPr>
        <w:t>known</w:t>
      </w:r>
      <w:r>
        <w:rPr>
          <w:spacing w:val="-3"/>
          <w:vertAlign w:val="baseline"/>
        </w:rPr>
        <w:t> </w:t>
      </w:r>
      <w:r>
        <w:rPr>
          <w:vertAlign w:val="baseline"/>
        </w:rPr>
        <w:t>to</w:t>
      </w:r>
      <w:r>
        <w:rPr>
          <w:spacing w:val="-2"/>
          <w:vertAlign w:val="baseline"/>
        </w:rPr>
        <w:t> </w:t>
      </w:r>
      <w:r>
        <w:rPr>
          <w:vertAlign w:val="baseline"/>
        </w:rPr>
        <w:t>him</w:t>
      </w:r>
      <w:r>
        <w:rPr>
          <w:spacing w:val="-2"/>
          <w:vertAlign w:val="baseline"/>
        </w:rPr>
        <w:t> </w:t>
      </w:r>
      <w:r>
        <w:rPr>
          <w:vertAlign w:val="baseline"/>
        </w:rPr>
        <w:t>from</w:t>
      </w:r>
      <w:r>
        <w:rPr>
          <w:spacing w:val="-3"/>
          <w:vertAlign w:val="baseline"/>
        </w:rPr>
        <w:t> </w:t>
      </w:r>
      <w:r>
        <w:rPr>
          <w:spacing w:val="-2"/>
          <w:vertAlign w:val="baseline"/>
        </w:rPr>
        <w:t>eternity.’</w:t>
      </w:r>
    </w:p>
    <w:p>
      <w:pPr>
        <w:pStyle w:val="BodyText"/>
        <w:spacing w:line="259" w:lineRule="auto" w:before="182"/>
        <w:ind w:right="314"/>
      </w:pPr>
      <w:r>
        <w:rPr>
          <w:vertAlign w:val="superscript"/>
        </w:rPr>
        <w:t>19</w:t>
      </w:r>
      <w:r>
        <w:rPr>
          <w:spacing w:val="-21"/>
          <w:vertAlign w:val="baseline"/>
        </w:rPr>
        <w:t> </w:t>
      </w:r>
      <w:r>
        <w:rPr>
          <w:vertAlign w:val="baseline"/>
        </w:rPr>
        <w:t>“Therefore</w:t>
      </w:r>
      <w:r>
        <w:rPr>
          <w:spacing w:val="-5"/>
          <w:vertAlign w:val="baseline"/>
        </w:rPr>
        <w:t> </w:t>
      </w:r>
      <w:r>
        <w:rPr>
          <w:vertAlign w:val="baseline"/>
        </w:rPr>
        <w:t>my</w:t>
      </w:r>
      <w:r>
        <w:rPr>
          <w:spacing w:val="-3"/>
          <w:vertAlign w:val="baseline"/>
        </w:rPr>
        <w:t> </w:t>
      </w:r>
      <w:r>
        <w:rPr>
          <w:vertAlign w:val="baseline"/>
        </w:rPr>
        <w:t>judgment</w:t>
      </w:r>
      <w:r>
        <w:rPr>
          <w:spacing w:val="-3"/>
          <w:vertAlign w:val="baseline"/>
        </w:rPr>
        <w:t> </w:t>
      </w:r>
      <w:r>
        <w:rPr>
          <w:vertAlign w:val="baseline"/>
        </w:rPr>
        <w:t>is</w:t>
      </w:r>
      <w:r>
        <w:rPr>
          <w:spacing w:val="-3"/>
          <w:vertAlign w:val="baseline"/>
        </w:rPr>
        <w:t> </w:t>
      </w:r>
      <w:r>
        <w:rPr>
          <w:vertAlign w:val="baseline"/>
        </w:rPr>
        <w:t>that</w:t>
      </w:r>
      <w:r>
        <w:rPr>
          <w:spacing w:val="-3"/>
          <w:vertAlign w:val="baseline"/>
        </w:rPr>
        <w:t> </w:t>
      </w:r>
      <w:r>
        <w:rPr>
          <w:vertAlign w:val="baseline"/>
        </w:rPr>
        <w:t>we</w:t>
      </w:r>
      <w:r>
        <w:rPr>
          <w:spacing w:val="-4"/>
          <w:vertAlign w:val="baseline"/>
        </w:rPr>
        <w:t> </w:t>
      </w:r>
      <w:r>
        <w:rPr>
          <w:vertAlign w:val="baseline"/>
        </w:rPr>
        <w:t>don’t</w:t>
      </w:r>
      <w:r>
        <w:rPr>
          <w:spacing w:val="-3"/>
          <w:vertAlign w:val="baseline"/>
        </w:rPr>
        <w:t> </w:t>
      </w:r>
      <w:r>
        <w:rPr>
          <w:vertAlign w:val="baseline"/>
        </w:rPr>
        <w:t>trouble</w:t>
      </w:r>
      <w:r>
        <w:rPr>
          <w:spacing w:val="-4"/>
          <w:vertAlign w:val="baseline"/>
        </w:rPr>
        <w:t> </w:t>
      </w:r>
      <w:r>
        <w:rPr>
          <w:vertAlign w:val="baseline"/>
        </w:rPr>
        <w:t>those</w:t>
      </w:r>
      <w:r>
        <w:rPr>
          <w:spacing w:val="-4"/>
          <w:vertAlign w:val="baseline"/>
        </w:rPr>
        <w:t> </w:t>
      </w:r>
      <w:r>
        <w:rPr>
          <w:vertAlign w:val="baseline"/>
        </w:rPr>
        <w:t>from</w:t>
      </w:r>
      <w:r>
        <w:rPr>
          <w:spacing w:val="-3"/>
          <w:vertAlign w:val="baseline"/>
        </w:rPr>
        <w:t> </w:t>
      </w:r>
      <w:r>
        <w:rPr>
          <w:vertAlign w:val="baseline"/>
        </w:rPr>
        <w:t>among</w:t>
      </w:r>
      <w:r>
        <w:rPr>
          <w:spacing w:val="-3"/>
          <w:vertAlign w:val="baseline"/>
        </w:rPr>
        <w:t> </w:t>
      </w:r>
      <w:r>
        <w:rPr>
          <w:vertAlign w:val="baseline"/>
        </w:rPr>
        <w:t>the</w:t>
      </w:r>
      <w:r>
        <w:rPr>
          <w:spacing w:val="-2"/>
          <w:vertAlign w:val="baseline"/>
        </w:rPr>
        <w:t> </w:t>
      </w:r>
      <w:r>
        <w:rPr>
          <w:vertAlign w:val="baseline"/>
        </w:rPr>
        <w:t>Gentiles</w:t>
      </w:r>
      <w:r>
        <w:rPr>
          <w:spacing w:val="-3"/>
          <w:vertAlign w:val="baseline"/>
        </w:rPr>
        <w:t> </w:t>
      </w:r>
      <w:r>
        <w:rPr>
          <w:vertAlign w:val="baseline"/>
        </w:rPr>
        <w:t>who</w:t>
      </w:r>
      <w:r>
        <w:rPr>
          <w:spacing w:val="-3"/>
          <w:vertAlign w:val="baseline"/>
        </w:rPr>
        <w:t> </w:t>
      </w:r>
      <w:r>
        <w:rPr>
          <w:vertAlign w:val="baseline"/>
        </w:rPr>
        <w:t>turn</w:t>
      </w:r>
      <w:r>
        <w:rPr>
          <w:spacing w:val="-3"/>
          <w:vertAlign w:val="baseline"/>
        </w:rPr>
        <w:t> </w:t>
      </w:r>
      <w:r>
        <w:rPr>
          <w:vertAlign w:val="baseline"/>
        </w:rPr>
        <w:t>to God, </w:t>
      </w:r>
      <w:r>
        <w:rPr>
          <w:vertAlign w:val="superscript"/>
        </w:rPr>
        <w:t>20</w:t>
      </w:r>
      <w:r>
        <w:rPr>
          <w:spacing w:val="-12"/>
          <w:vertAlign w:val="baseline"/>
        </w:rPr>
        <w:t> </w:t>
      </w:r>
      <w:r>
        <w:rPr>
          <w:vertAlign w:val="baseline"/>
        </w:rPr>
        <w:t>but that we write to them that they abstain from the pollution of idols, from sexual immorality, from what is strangled, and from blood.</w:t>
      </w:r>
    </w:p>
    <w:p>
      <w:pPr>
        <w:spacing w:after="0" w:line="259" w:lineRule="auto"/>
        <w:sectPr>
          <w:pgSz w:w="12240" w:h="15840"/>
          <w:pgMar w:header="0" w:footer="523" w:top="1360" w:bottom="720" w:left="1320" w:right="1160"/>
        </w:sectPr>
      </w:pPr>
    </w:p>
    <w:p>
      <w:pPr>
        <w:pStyle w:val="Heading2"/>
        <w:spacing w:line="259" w:lineRule="auto" w:before="79"/>
        <w:ind w:right="417"/>
      </w:pPr>
      <w:r>
        <w:rPr/>
        <w:t>An</w:t>
      </w:r>
      <w:r>
        <w:rPr>
          <w:spacing w:val="-3"/>
        </w:rPr>
        <w:t> </w:t>
      </w:r>
      <w:r>
        <w:rPr/>
        <w:t>example</w:t>
      </w:r>
      <w:r>
        <w:rPr>
          <w:spacing w:val="-4"/>
        </w:rPr>
        <w:t> </w:t>
      </w:r>
      <w:r>
        <w:rPr/>
        <w:t>of</w:t>
      </w:r>
      <w:r>
        <w:rPr>
          <w:spacing w:val="-4"/>
        </w:rPr>
        <w:t> </w:t>
      </w:r>
      <w:r>
        <w:rPr/>
        <w:t>God’s</w:t>
      </w:r>
      <w:r>
        <w:rPr>
          <w:spacing w:val="-3"/>
        </w:rPr>
        <w:t> </w:t>
      </w:r>
      <w:r>
        <w:rPr/>
        <w:t>holy</w:t>
      </w:r>
      <w:r>
        <w:rPr>
          <w:spacing w:val="-3"/>
        </w:rPr>
        <w:t> </w:t>
      </w:r>
      <w:r>
        <w:rPr/>
        <w:t>spirit</w:t>
      </w:r>
      <w:r>
        <w:rPr>
          <w:spacing w:val="-4"/>
        </w:rPr>
        <w:t> </w:t>
      </w:r>
      <w:r>
        <w:rPr/>
        <w:t>being</w:t>
      </w:r>
      <w:r>
        <w:rPr>
          <w:spacing w:val="-3"/>
        </w:rPr>
        <w:t> </w:t>
      </w:r>
      <w:r>
        <w:rPr/>
        <w:t>given</w:t>
      </w:r>
      <w:r>
        <w:rPr>
          <w:spacing w:val="-3"/>
        </w:rPr>
        <w:t> </w:t>
      </w:r>
      <w:r>
        <w:rPr/>
        <w:t>to</w:t>
      </w:r>
      <w:r>
        <w:rPr>
          <w:spacing w:val="-6"/>
        </w:rPr>
        <w:t> </w:t>
      </w:r>
      <w:r>
        <w:rPr/>
        <w:t>Gentiles</w:t>
      </w:r>
      <w:r>
        <w:rPr>
          <w:spacing w:val="-3"/>
        </w:rPr>
        <w:t> </w:t>
      </w:r>
      <w:r>
        <w:rPr/>
        <w:t>that</w:t>
      </w:r>
      <w:r>
        <w:rPr>
          <w:spacing w:val="-4"/>
        </w:rPr>
        <w:t> </w:t>
      </w:r>
      <w:r>
        <w:rPr/>
        <w:t>were</w:t>
      </w:r>
      <w:r>
        <w:rPr>
          <w:spacing w:val="-4"/>
        </w:rPr>
        <w:t> </w:t>
      </w:r>
      <w:r>
        <w:rPr/>
        <w:t>not</w:t>
      </w:r>
      <w:r>
        <w:rPr>
          <w:spacing w:val="-2"/>
        </w:rPr>
        <w:t> </w:t>
      </w:r>
      <w:r>
        <w:rPr/>
        <w:t>under</w:t>
      </w:r>
      <w:r>
        <w:rPr>
          <w:spacing w:val="-7"/>
        </w:rPr>
        <w:t> </w:t>
      </w:r>
      <w:r>
        <w:rPr/>
        <w:t>the</w:t>
      </w:r>
      <w:r>
        <w:rPr>
          <w:spacing w:val="-4"/>
        </w:rPr>
        <w:t> </w:t>
      </w:r>
      <w:r>
        <w:rPr/>
        <w:t>Law</w:t>
      </w:r>
      <w:r>
        <w:rPr>
          <w:spacing w:val="-4"/>
        </w:rPr>
        <w:t> </w:t>
      </w:r>
      <w:r>
        <w:rPr/>
        <w:t>of </w:t>
      </w:r>
      <w:r>
        <w:rPr>
          <w:spacing w:val="-2"/>
        </w:rPr>
        <w:t>Moses;</w:t>
      </w:r>
    </w:p>
    <w:p>
      <w:pPr>
        <w:pStyle w:val="BodyText"/>
        <w:spacing w:before="160"/>
      </w:pPr>
      <w:r>
        <w:rPr>
          <w:color w:val="0D5FAD"/>
          <w:u w:val="single" w:color="0D5FAD"/>
        </w:rPr>
        <w:t>Acts</w:t>
      </w:r>
      <w:r>
        <w:rPr>
          <w:color w:val="0D5FAD"/>
          <w:spacing w:val="-2"/>
          <w:u w:val="single" w:color="0D5FAD"/>
        </w:rPr>
        <w:t> </w:t>
      </w:r>
      <w:r>
        <w:rPr>
          <w:color w:val="0D5FAD"/>
          <w:u w:val="single" w:color="0D5FAD"/>
        </w:rPr>
        <w:t>10:21-48</w:t>
      </w:r>
      <w:r>
        <w:rPr>
          <w:color w:val="0D5FAD"/>
          <w:spacing w:val="-1"/>
          <w:u w:val="single" w:color="0D5FAD"/>
        </w:rPr>
        <w:t> </w:t>
      </w:r>
      <w:r>
        <w:rPr>
          <w:color w:val="0D5FAD"/>
          <w:spacing w:val="-2"/>
          <w:u w:val="single" w:color="0D5FAD"/>
        </w:rPr>
        <w:t>(WEB)</w:t>
      </w:r>
      <w:r>
        <w:rPr>
          <w:spacing w:val="-2"/>
          <w:u w:val="none"/>
        </w:rPr>
        <w:t>;</w:t>
      </w:r>
    </w:p>
    <w:p>
      <w:pPr>
        <w:pStyle w:val="BodyText"/>
        <w:spacing w:line="259" w:lineRule="auto" w:before="182"/>
        <w:ind w:right="417"/>
      </w:pPr>
      <w:r>
        <w:rPr>
          <w:vertAlign w:val="superscript"/>
        </w:rPr>
        <w:t>21</w:t>
      </w:r>
      <w:r>
        <w:rPr>
          <w:spacing w:val="-21"/>
          <w:vertAlign w:val="baseline"/>
        </w:rPr>
        <w:t> </w:t>
      </w:r>
      <w:r>
        <w:rPr>
          <w:vertAlign w:val="baseline"/>
        </w:rPr>
        <w:t>Peter</w:t>
      </w:r>
      <w:r>
        <w:rPr>
          <w:spacing w:val="-5"/>
          <w:vertAlign w:val="baseline"/>
        </w:rPr>
        <w:t> </w:t>
      </w:r>
      <w:r>
        <w:rPr>
          <w:vertAlign w:val="baseline"/>
        </w:rPr>
        <w:t>went</w:t>
      </w:r>
      <w:r>
        <w:rPr>
          <w:spacing w:val="-3"/>
          <w:vertAlign w:val="baseline"/>
        </w:rPr>
        <w:t> </w:t>
      </w:r>
      <w:r>
        <w:rPr>
          <w:vertAlign w:val="baseline"/>
        </w:rPr>
        <w:t>down</w:t>
      </w:r>
      <w:r>
        <w:rPr>
          <w:spacing w:val="-3"/>
          <w:vertAlign w:val="baseline"/>
        </w:rPr>
        <w:t> </w:t>
      </w:r>
      <w:r>
        <w:rPr>
          <w:vertAlign w:val="baseline"/>
        </w:rPr>
        <w:t>to</w:t>
      </w:r>
      <w:r>
        <w:rPr>
          <w:spacing w:val="-3"/>
          <w:vertAlign w:val="baseline"/>
        </w:rPr>
        <w:t> </w:t>
      </w:r>
      <w:r>
        <w:rPr>
          <w:vertAlign w:val="baseline"/>
        </w:rPr>
        <w:t>the</w:t>
      </w:r>
      <w:r>
        <w:rPr>
          <w:spacing w:val="-4"/>
          <w:vertAlign w:val="baseline"/>
        </w:rPr>
        <w:t> </w:t>
      </w:r>
      <w:r>
        <w:rPr>
          <w:vertAlign w:val="baseline"/>
        </w:rPr>
        <w:t>men,</w:t>
      </w:r>
      <w:r>
        <w:rPr>
          <w:spacing w:val="-3"/>
          <w:vertAlign w:val="baseline"/>
        </w:rPr>
        <w:t> </w:t>
      </w:r>
      <w:r>
        <w:rPr>
          <w:vertAlign w:val="baseline"/>
        </w:rPr>
        <w:t>and</w:t>
      </w:r>
      <w:r>
        <w:rPr>
          <w:spacing w:val="-3"/>
          <w:vertAlign w:val="baseline"/>
        </w:rPr>
        <w:t> </w:t>
      </w:r>
      <w:r>
        <w:rPr>
          <w:vertAlign w:val="baseline"/>
        </w:rPr>
        <w:t>said,</w:t>
      </w:r>
      <w:r>
        <w:rPr>
          <w:spacing w:val="-3"/>
          <w:vertAlign w:val="baseline"/>
        </w:rPr>
        <w:t> </w:t>
      </w:r>
      <w:r>
        <w:rPr>
          <w:vertAlign w:val="baseline"/>
        </w:rPr>
        <w:t>“Behold,</w:t>
      </w:r>
      <w:r>
        <w:rPr>
          <w:spacing w:val="-1"/>
          <w:vertAlign w:val="baseline"/>
        </w:rPr>
        <w:t> </w:t>
      </w:r>
      <w:r>
        <w:rPr>
          <w:vertAlign w:val="baseline"/>
        </w:rPr>
        <w:t>I</w:t>
      </w:r>
      <w:r>
        <w:rPr>
          <w:spacing w:val="-4"/>
          <w:vertAlign w:val="baseline"/>
        </w:rPr>
        <w:t> </w:t>
      </w:r>
      <w:r>
        <w:rPr>
          <w:vertAlign w:val="baseline"/>
        </w:rPr>
        <w:t>am</w:t>
      </w:r>
      <w:r>
        <w:rPr>
          <w:spacing w:val="-3"/>
          <w:vertAlign w:val="baseline"/>
        </w:rPr>
        <w:t> </w:t>
      </w:r>
      <w:r>
        <w:rPr>
          <w:vertAlign w:val="baseline"/>
        </w:rPr>
        <w:t>he</w:t>
      </w:r>
      <w:r>
        <w:rPr>
          <w:spacing w:val="-4"/>
          <w:vertAlign w:val="baseline"/>
        </w:rPr>
        <w:t> </w:t>
      </w:r>
      <w:r>
        <w:rPr>
          <w:vertAlign w:val="baseline"/>
        </w:rPr>
        <w:t>whom</w:t>
      </w:r>
      <w:r>
        <w:rPr>
          <w:spacing w:val="-3"/>
          <w:vertAlign w:val="baseline"/>
        </w:rPr>
        <w:t> </w:t>
      </w:r>
      <w:r>
        <w:rPr>
          <w:vertAlign w:val="baseline"/>
        </w:rPr>
        <w:t>you</w:t>
      </w:r>
      <w:r>
        <w:rPr>
          <w:spacing w:val="-3"/>
          <w:vertAlign w:val="baseline"/>
        </w:rPr>
        <w:t> </w:t>
      </w:r>
      <w:r>
        <w:rPr>
          <w:vertAlign w:val="baseline"/>
        </w:rPr>
        <w:t>seek.</w:t>
      </w:r>
      <w:r>
        <w:rPr>
          <w:spacing w:val="-6"/>
          <w:vertAlign w:val="baseline"/>
        </w:rPr>
        <w:t> </w:t>
      </w:r>
      <w:r>
        <w:rPr>
          <w:vertAlign w:val="baseline"/>
        </w:rPr>
        <w:t>Why</w:t>
      </w:r>
      <w:r>
        <w:rPr>
          <w:spacing w:val="-3"/>
          <w:vertAlign w:val="baseline"/>
        </w:rPr>
        <w:t> </w:t>
      </w:r>
      <w:r>
        <w:rPr>
          <w:vertAlign w:val="baseline"/>
        </w:rPr>
        <w:t>have</w:t>
      </w:r>
      <w:r>
        <w:rPr>
          <w:spacing w:val="-4"/>
          <w:vertAlign w:val="baseline"/>
        </w:rPr>
        <w:t> </w:t>
      </w:r>
      <w:r>
        <w:rPr>
          <w:vertAlign w:val="baseline"/>
        </w:rPr>
        <w:t>you </w:t>
      </w:r>
      <w:r>
        <w:rPr>
          <w:spacing w:val="-2"/>
          <w:vertAlign w:val="baseline"/>
        </w:rPr>
        <w:t>come?”</w:t>
      </w:r>
    </w:p>
    <w:p>
      <w:pPr>
        <w:pStyle w:val="BodyText"/>
        <w:spacing w:line="259" w:lineRule="auto" w:before="158"/>
        <w:ind w:right="417"/>
      </w:pPr>
      <w:r>
        <w:rPr>
          <w:vertAlign w:val="superscript"/>
        </w:rPr>
        <w:t>22</w:t>
      </w:r>
      <w:r>
        <w:rPr>
          <w:spacing w:val="-21"/>
          <w:vertAlign w:val="baseline"/>
        </w:rPr>
        <w:t> </w:t>
      </w:r>
      <w:r>
        <w:rPr>
          <w:vertAlign w:val="baseline"/>
        </w:rPr>
        <w:t>They</w:t>
      </w:r>
      <w:r>
        <w:rPr>
          <w:spacing w:val="-5"/>
          <w:vertAlign w:val="baseline"/>
        </w:rPr>
        <w:t> </w:t>
      </w:r>
      <w:r>
        <w:rPr>
          <w:vertAlign w:val="baseline"/>
        </w:rPr>
        <w:t>said,</w:t>
      </w:r>
      <w:r>
        <w:rPr>
          <w:spacing w:val="-3"/>
          <w:vertAlign w:val="baseline"/>
        </w:rPr>
        <w:t> </w:t>
      </w:r>
      <w:r>
        <w:rPr>
          <w:vertAlign w:val="baseline"/>
        </w:rPr>
        <w:t>“Cornelius,</w:t>
      </w:r>
      <w:r>
        <w:rPr>
          <w:spacing w:val="-3"/>
          <w:vertAlign w:val="baseline"/>
        </w:rPr>
        <w:t> </w:t>
      </w:r>
      <w:r>
        <w:rPr>
          <w:vertAlign w:val="baseline"/>
        </w:rPr>
        <w:t>a</w:t>
      </w:r>
      <w:r>
        <w:rPr>
          <w:spacing w:val="-4"/>
          <w:vertAlign w:val="baseline"/>
        </w:rPr>
        <w:t> </w:t>
      </w:r>
      <w:r>
        <w:rPr>
          <w:vertAlign w:val="baseline"/>
        </w:rPr>
        <w:t>centurion,</w:t>
      </w:r>
      <w:r>
        <w:rPr>
          <w:spacing w:val="-3"/>
          <w:vertAlign w:val="baseline"/>
        </w:rPr>
        <w:t> </w:t>
      </w:r>
      <w:r>
        <w:rPr>
          <w:vertAlign w:val="baseline"/>
        </w:rPr>
        <w:t>a</w:t>
      </w:r>
      <w:r>
        <w:rPr>
          <w:spacing w:val="-2"/>
          <w:vertAlign w:val="baseline"/>
        </w:rPr>
        <w:t> </w:t>
      </w:r>
      <w:r>
        <w:rPr>
          <w:vertAlign w:val="baseline"/>
        </w:rPr>
        <w:t>righteous</w:t>
      </w:r>
      <w:r>
        <w:rPr>
          <w:spacing w:val="-1"/>
          <w:vertAlign w:val="baseline"/>
        </w:rPr>
        <w:t> </w:t>
      </w:r>
      <w:r>
        <w:rPr>
          <w:vertAlign w:val="baseline"/>
        </w:rPr>
        <w:t>man</w:t>
      </w:r>
      <w:r>
        <w:rPr>
          <w:spacing w:val="-3"/>
          <w:vertAlign w:val="baseline"/>
        </w:rPr>
        <w:t> </w:t>
      </w:r>
      <w:r>
        <w:rPr>
          <w:vertAlign w:val="baseline"/>
        </w:rPr>
        <w:t>and</w:t>
      </w:r>
      <w:r>
        <w:rPr>
          <w:spacing w:val="-3"/>
          <w:vertAlign w:val="baseline"/>
        </w:rPr>
        <w:t> </w:t>
      </w:r>
      <w:r>
        <w:rPr>
          <w:vertAlign w:val="baseline"/>
        </w:rPr>
        <w:t>one</w:t>
      </w:r>
      <w:r>
        <w:rPr>
          <w:spacing w:val="-4"/>
          <w:vertAlign w:val="baseline"/>
        </w:rPr>
        <w:t> </w:t>
      </w:r>
      <w:r>
        <w:rPr>
          <w:vertAlign w:val="baseline"/>
        </w:rPr>
        <w:t>who</w:t>
      </w:r>
      <w:r>
        <w:rPr>
          <w:spacing w:val="-1"/>
          <w:vertAlign w:val="baseline"/>
        </w:rPr>
        <w:t> </w:t>
      </w:r>
      <w:r>
        <w:rPr>
          <w:vertAlign w:val="baseline"/>
        </w:rPr>
        <w:t>fears</w:t>
      </w:r>
      <w:r>
        <w:rPr>
          <w:spacing w:val="-1"/>
          <w:vertAlign w:val="baseline"/>
        </w:rPr>
        <w:t> </w:t>
      </w:r>
      <w:r>
        <w:rPr>
          <w:vertAlign w:val="baseline"/>
        </w:rPr>
        <w:t>God,</w:t>
      </w:r>
      <w:r>
        <w:rPr>
          <w:spacing w:val="-3"/>
          <w:vertAlign w:val="baseline"/>
        </w:rPr>
        <w:t> </w:t>
      </w:r>
      <w:r>
        <w:rPr>
          <w:vertAlign w:val="baseline"/>
        </w:rPr>
        <w:t>and</w:t>
      </w:r>
      <w:r>
        <w:rPr>
          <w:spacing w:val="-3"/>
          <w:vertAlign w:val="baseline"/>
        </w:rPr>
        <w:t> </w:t>
      </w:r>
      <w:r>
        <w:rPr>
          <w:vertAlign w:val="baseline"/>
        </w:rPr>
        <w:t>well</w:t>
      </w:r>
      <w:r>
        <w:rPr>
          <w:spacing w:val="-3"/>
          <w:vertAlign w:val="baseline"/>
        </w:rPr>
        <w:t> </w:t>
      </w:r>
      <w:r>
        <w:rPr>
          <w:vertAlign w:val="baseline"/>
        </w:rPr>
        <w:t>spoken of by all the nation of the Jews, was directed by a holy angel to invite you to his house, and to listen to what you say.” </w:t>
      </w:r>
      <w:r>
        <w:rPr>
          <w:vertAlign w:val="superscript"/>
        </w:rPr>
        <w:t>23</w:t>
      </w:r>
      <w:r>
        <w:rPr>
          <w:spacing w:val="-14"/>
          <w:vertAlign w:val="baseline"/>
        </w:rPr>
        <w:t> </w:t>
      </w:r>
      <w:r>
        <w:rPr>
          <w:vertAlign w:val="baseline"/>
        </w:rPr>
        <w:t>So he called them in and provided a place to stay. On the next day Peter arose and went out with them, and some of the brothers from Joppa accompanied</w:t>
      </w:r>
    </w:p>
    <w:p>
      <w:pPr>
        <w:pStyle w:val="BodyText"/>
        <w:spacing w:line="259" w:lineRule="auto"/>
        <w:ind w:right="321"/>
      </w:pPr>
      <w:r>
        <w:rPr/>
        <w:t>him. </w:t>
      </w:r>
      <w:r>
        <w:rPr>
          <w:vertAlign w:val="superscript"/>
        </w:rPr>
        <w:t>24</w:t>
      </w:r>
      <w:r>
        <w:rPr>
          <w:spacing w:val="-12"/>
          <w:vertAlign w:val="baseline"/>
        </w:rPr>
        <w:t> </w:t>
      </w:r>
      <w:r>
        <w:rPr>
          <w:vertAlign w:val="baseline"/>
        </w:rPr>
        <w:t>On the next day they entered into Caesarea. Cornelius was waiting for them, having called together his relatives and his near friends. </w:t>
      </w:r>
      <w:r>
        <w:rPr>
          <w:vertAlign w:val="superscript"/>
        </w:rPr>
        <w:t>25</w:t>
      </w:r>
      <w:r>
        <w:rPr>
          <w:spacing w:val="-12"/>
          <w:vertAlign w:val="baseline"/>
        </w:rPr>
        <w:t> </w:t>
      </w:r>
      <w:r>
        <w:rPr>
          <w:vertAlign w:val="baseline"/>
        </w:rPr>
        <w:t>When Peter entered, Cornelius met him, fell down at his feet, and worshiped him. </w:t>
      </w:r>
      <w:r>
        <w:rPr>
          <w:vertAlign w:val="superscript"/>
        </w:rPr>
        <w:t>26</w:t>
      </w:r>
      <w:r>
        <w:rPr>
          <w:spacing w:val="-14"/>
          <w:vertAlign w:val="baseline"/>
        </w:rPr>
        <w:t> </w:t>
      </w:r>
      <w:r>
        <w:rPr>
          <w:vertAlign w:val="baseline"/>
        </w:rPr>
        <w:t>But Peter raised him up, saying, “Stand up! I myself am also</w:t>
      </w:r>
      <w:r>
        <w:rPr>
          <w:spacing w:val="-6"/>
          <w:vertAlign w:val="baseline"/>
        </w:rPr>
        <w:t> </w:t>
      </w:r>
      <w:r>
        <w:rPr>
          <w:vertAlign w:val="baseline"/>
        </w:rPr>
        <w:t>a</w:t>
      </w:r>
      <w:r>
        <w:rPr>
          <w:spacing w:val="-4"/>
          <w:vertAlign w:val="baseline"/>
        </w:rPr>
        <w:t> </w:t>
      </w:r>
      <w:r>
        <w:rPr>
          <w:vertAlign w:val="baseline"/>
        </w:rPr>
        <w:t>man.”</w:t>
      </w:r>
      <w:r>
        <w:rPr>
          <w:spacing w:val="-4"/>
          <w:vertAlign w:val="baseline"/>
        </w:rPr>
        <w:t> </w:t>
      </w:r>
      <w:r>
        <w:rPr>
          <w:vertAlign w:val="superscript"/>
        </w:rPr>
        <w:t>27</w:t>
      </w:r>
      <w:r>
        <w:rPr>
          <w:spacing w:val="-18"/>
          <w:vertAlign w:val="baseline"/>
        </w:rPr>
        <w:t> </w:t>
      </w:r>
      <w:r>
        <w:rPr>
          <w:vertAlign w:val="baseline"/>
        </w:rPr>
        <w:t>As</w:t>
      </w:r>
      <w:r>
        <w:rPr>
          <w:spacing w:val="-3"/>
          <w:vertAlign w:val="baseline"/>
        </w:rPr>
        <w:t> </w:t>
      </w:r>
      <w:r>
        <w:rPr>
          <w:vertAlign w:val="baseline"/>
        </w:rPr>
        <w:t>he</w:t>
      </w:r>
      <w:r>
        <w:rPr>
          <w:spacing w:val="-4"/>
          <w:vertAlign w:val="baseline"/>
        </w:rPr>
        <w:t> </w:t>
      </w:r>
      <w:r>
        <w:rPr>
          <w:vertAlign w:val="baseline"/>
        </w:rPr>
        <w:t>talked</w:t>
      </w:r>
      <w:r>
        <w:rPr>
          <w:spacing w:val="-3"/>
          <w:vertAlign w:val="baseline"/>
        </w:rPr>
        <w:t> </w:t>
      </w:r>
      <w:r>
        <w:rPr>
          <w:vertAlign w:val="baseline"/>
        </w:rPr>
        <w:t>with</w:t>
      </w:r>
      <w:r>
        <w:rPr>
          <w:spacing w:val="-3"/>
          <w:vertAlign w:val="baseline"/>
        </w:rPr>
        <w:t> </w:t>
      </w:r>
      <w:r>
        <w:rPr>
          <w:vertAlign w:val="baseline"/>
        </w:rPr>
        <w:t>him,</w:t>
      </w:r>
      <w:r>
        <w:rPr>
          <w:spacing w:val="-3"/>
          <w:vertAlign w:val="baseline"/>
        </w:rPr>
        <w:t> </w:t>
      </w:r>
      <w:r>
        <w:rPr>
          <w:vertAlign w:val="baseline"/>
        </w:rPr>
        <w:t>he</w:t>
      </w:r>
      <w:r>
        <w:rPr>
          <w:spacing w:val="-4"/>
          <w:vertAlign w:val="baseline"/>
        </w:rPr>
        <w:t> </w:t>
      </w:r>
      <w:r>
        <w:rPr>
          <w:vertAlign w:val="baseline"/>
        </w:rPr>
        <w:t>went</w:t>
      </w:r>
      <w:r>
        <w:rPr>
          <w:spacing w:val="-3"/>
          <w:vertAlign w:val="baseline"/>
        </w:rPr>
        <w:t> </w:t>
      </w:r>
      <w:r>
        <w:rPr>
          <w:vertAlign w:val="baseline"/>
        </w:rPr>
        <w:t>in</w:t>
      </w:r>
      <w:r>
        <w:rPr>
          <w:spacing w:val="-3"/>
          <w:vertAlign w:val="baseline"/>
        </w:rPr>
        <w:t> </w:t>
      </w:r>
      <w:r>
        <w:rPr>
          <w:vertAlign w:val="baseline"/>
        </w:rPr>
        <w:t>and</w:t>
      </w:r>
      <w:r>
        <w:rPr>
          <w:spacing w:val="-3"/>
          <w:vertAlign w:val="baseline"/>
        </w:rPr>
        <w:t> </w:t>
      </w:r>
      <w:r>
        <w:rPr>
          <w:vertAlign w:val="baseline"/>
        </w:rPr>
        <w:t>found</w:t>
      </w:r>
      <w:r>
        <w:rPr>
          <w:spacing w:val="-3"/>
          <w:vertAlign w:val="baseline"/>
        </w:rPr>
        <w:t> </w:t>
      </w:r>
      <w:r>
        <w:rPr>
          <w:vertAlign w:val="baseline"/>
        </w:rPr>
        <w:t>many</w:t>
      </w:r>
      <w:r>
        <w:rPr>
          <w:spacing w:val="-3"/>
          <w:vertAlign w:val="baseline"/>
        </w:rPr>
        <w:t> </w:t>
      </w:r>
      <w:r>
        <w:rPr>
          <w:vertAlign w:val="baseline"/>
        </w:rPr>
        <w:t>gathered</w:t>
      </w:r>
      <w:r>
        <w:rPr>
          <w:spacing w:val="-1"/>
          <w:vertAlign w:val="baseline"/>
        </w:rPr>
        <w:t> </w:t>
      </w:r>
      <w:r>
        <w:rPr>
          <w:vertAlign w:val="baseline"/>
        </w:rPr>
        <w:t>together.</w:t>
      </w:r>
      <w:r>
        <w:rPr>
          <w:spacing w:val="-4"/>
          <w:vertAlign w:val="baseline"/>
        </w:rPr>
        <w:t> </w:t>
      </w:r>
      <w:r>
        <w:rPr>
          <w:vertAlign w:val="superscript"/>
        </w:rPr>
        <w:t>28</w:t>
      </w:r>
      <w:r>
        <w:rPr>
          <w:spacing w:val="-21"/>
          <w:vertAlign w:val="baseline"/>
        </w:rPr>
        <w:t> </w:t>
      </w:r>
      <w:r>
        <w:rPr>
          <w:vertAlign w:val="baseline"/>
        </w:rPr>
        <w:t>He</w:t>
      </w:r>
      <w:r>
        <w:rPr>
          <w:spacing w:val="-4"/>
          <w:vertAlign w:val="baseline"/>
        </w:rPr>
        <w:t> </w:t>
      </w:r>
      <w:r>
        <w:rPr>
          <w:vertAlign w:val="baseline"/>
        </w:rPr>
        <w:t>said</w:t>
      </w:r>
      <w:r>
        <w:rPr>
          <w:spacing w:val="-3"/>
          <w:vertAlign w:val="baseline"/>
        </w:rPr>
        <w:t> </w:t>
      </w:r>
      <w:r>
        <w:rPr>
          <w:vertAlign w:val="baseline"/>
        </w:rPr>
        <w:t>to them, “You yourselves know how it is an unlawful thing for a man who is a Jew to join himself or come to one of another nation, but God has shown me that I shouldn’t call any man unholy or unclean.</w:t>
      </w:r>
      <w:r>
        <w:rPr>
          <w:spacing w:val="-4"/>
          <w:vertAlign w:val="baseline"/>
        </w:rPr>
        <w:t> </w:t>
      </w:r>
      <w:r>
        <w:rPr>
          <w:vertAlign w:val="superscript"/>
        </w:rPr>
        <w:t>29</w:t>
      </w:r>
      <w:r>
        <w:rPr>
          <w:spacing w:val="-18"/>
          <w:vertAlign w:val="baseline"/>
        </w:rPr>
        <w:t> </w:t>
      </w:r>
      <w:r>
        <w:rPr>
          <w:vertAlign w:val="baseline"/>
        </w:rPr>
        <w:t>Therefore</w:t>
      </w:r>
      <w:r>
        <w:rPr>
          <w:spacing w:val="-2"/>
          <w:vertAlign w:val="baseline"/>
        </w:rPr>
        <w:t> </w:t>
      </w:r>
      <w:r>
        <w:rPr>
          <w:vertAlign w:val="baseline"/>
        </w:rPr>
        <w:t>also</w:t>
      </w:r>
      <w:r>
        <w:rPr>
          <w:spacing w:val="-3"/>
          <w:vertAlign w:val="baseline"/>
        </w:rPr>
        <w:t> </w:t>
      </w:r>
      <w:r>
        <w:rPr>
          <w:vertAlign w:val="baseline"/>
        </w:rPr>
        <w:t>I</w:t>
      </w:r>
      <w:r>
        <w:rPr>
          <w:spacing w:val="-4"/>
          <w:vertAlign w:val="baseline"/>
        </w:rPr>
        <w:t> </w:t>
      </w:r>
      <w:r>
        <w:rPr>
          <w:vertAlign w:val="baseline"/>
        </w:rPr>
        <w:t>came</w:t>
      </w:r>
      <w:r>
        <w:rPr>
          <w:spacing w:val="-4"/>
          <w:vertAlign w:val="baseline"/>
        </w:rPr>
        <w:t> </w:t>
      </w:r>
      <w:r>
        <w:rPr>
          <w:vertAlign w:val="baseline"/>
        </w:rPr>
        <w:t>without</w:t>
      </w:r>
      <w:r>
        <w:rPr>
          <w:spacing w:val="-3"/>
          <w:vertAlign w:val="baseline"/>
        </w:rPr>
        <w:t> </w:t>
      </w:r>
      <w:r>
        <w:rPr>
          <w:vertAlign w:val="baseline"/>
        </w:rPr>
        <w:t>complaint</w:t>
      </w:r>
      <w:r>
        <w:rPr>
          <w:spacing w:val="-3"/>
          <w:vertAlign w:val="baseline"/>
        </w:rPr>
        <w:t> </w:t>
      </w:r>
      <w:r>
        <w:rPr>
          <w:vertAlign w:val="baseline"/>
        </w:rPr>
        <w:t>when</w:t>
      </w:r>
      <w:r>
        <w:rPr>
          <w:spacing w:val="-3"/>
          <w:vertAlign w:val="baseline"/>
        </w:rPr>
        <w:t> </w:t>
      </w:r>
      <w:r>
        <w:rPr>
          <w:vertAlign w:val="baseline"/>
        </w:rPr>
        <w:t>I</w:t>
      </w:r>
      <w:r>
        <w:rPr>
          <w:spacing w:val="-4"/>
          <w:vertAlign w:val="baseline"/>
        </w:rPr>
        <w:t> </w:t>
      </w:r>
      <w:r>
        <w:rPr>
          <w:vertAlign w:val="baseline"/>
        </w:rPr>
        <w:t>was</w:t>
      </w:r>
      <w:r>
        <w:rPr>
          <w:spacing w:val="-3"/>
          <w:vertAlign w:val="baseline"/>
        </w:rPr>
        <w:t> </w:t>
      </w:r>
      <w:r>
        <w:rPr>
          <w:vertAlign w:val="baseline"/>
        </w:rPr>
        <w:t>sent</w:t>
      </w:r>
      <w:r>
        <w:rPr>
          <w:spacing w:val="-3"/>
          <w:vertAlign w:val="baseline"/>
        </w:rPr>
        <w:t> </w:t>
      </w:r>
      <w:r>
        <w:rPr>
          <w:vertAlign w:val="baseline"/>
        </w:rPr>
        <w:t>for.</w:t>
      </w:r>
      <w:r>
        <w:rPr>
          <w:spacing w:val="-3"/>
          <w:vertAlign w:val="baseline"/>
        </w:rPr>
        <w:t> </w:t>
      </w:r>
      <w:r>
        <w:rPr>
          <w:vertAlign w:val="baseline"/>
        </w:rPr>
        <w:t>I</w:t>
      </w:r>
      <w:r>
        <w:rPr>
          <w:spacing w:val="-2"/>
          <w:vertAlign w:val="baseline"/>
        </w:rPr>
        <w:t> </w:t>
      </w:r>
      <w:r>
        <w:rPr>
          <w:vertAlign w:val="baseline"/>
        </w:rPr>
        <w:t>ask</w:t>
      </w:r>
      <w:r>
        <w:rPr>
          <w:spacing w:val="-3"/>
          <w:vertAlign w:val="baseline"/>
        </w:rPr>
        <w:t> </w:t>
      </w:r>
      <w:r>
        <w:rPr>
          <w:vertAlign w:val="baseline"/>
        </w:rPr>
        <w:t>therefore,</w:t>
      </w:r>
      <w:r>
        <w:rPr>
          <w:spacing w:val="-3"/>
          <w:vertAlign w:val="baseline"/>
        </w:rPr>
        <w:t> </w:t>
      </w:r>
      <w:r>
        <w:rPr>
          <w:vertAlign w:val="baseline"/>
        </w:rPr>
        <w:t>why</w:t>
      </w:r>
      <w:r>
        <w:rPr>
          <w:spacing w:val="-3"/>
          <w:vertAlign w:val="baseline"/>
        </w:rPr>
        <w:t> </w:t>
      </w:r>
      <w:r>
        <w:rPr>
          <w:vertAlign w:val="baseline"/>
        </w:rPr>
        <w:t>did you send for me?”</w:t>
      </w:r>
    </w:p>
    <w:p>
      <w:pPr>
        <w:pStyle w:val="BodyText"/>
        <w:spacing w:line="259" w:lineRule="auto" w:before="157"/>
        <w:ind w:left="119" w:right="305"/>
      </w:pPr>
      <w:r>
        <w:rPr>
          <w:vertAlign w:val="superscript"/>
        </w:rPr>
        <w:t>30</w:t>
      </w:r>
      <w:r>
        <w:rPr>
          <w:spacing w:val="-17"/>
          <w:vertAlign w:val="baseline"/>
        </w:rPr>
        <w:t> </w:t>
      </w:r>
      <w:r>
        <w:rPr>
          <w:vertAlign w:val="baseline"/>
        </w:rPr>
        <w:t>Cornelius said, “Four days ago, I was fasting until this hour, and at the ninth hour, I prayed in my house, and behold, a man stood before me in bright clothing, </w:t>
      </w:r>
      <w:r>
        <w:rPr>
          <w:vertAlign w:val="superscript"/>
        </w:rPr>
        <w:t>31</w:t>
      </w:r>
      <w:r>
        <w:rPr>
          <w:spacing w:val="-12"/>
          <w:vertAlign w:val="baseline"/>
        </w:rPr>
        <w:t> </w:t>
      </w:r>
      <w:r>
        <w:rPr>
          <w:vertAlign w:val="baseline"/>
        </w:rPr>
        <w:t>and said, ‘Cornelius, your prayer</w:t>
      </w:r>
      <w:r>
        <w:rPr>
          <w:spacing w:val="-2"/>
          <w:vertAlign w:val="baseline"/>
        </w:rPr>
        <w:t> </w:t>
      </w:r>
      <w:r>
        <w:rPr>
          <w:vertAlign w:val="baseline"/>
        </w:rPr>
        <w:t>is</w:t>
      </w:r>
      <w:r>
        <w:rPr>
          <w:spacing w:val="-1"/>
          <w:vertAlign w:val="baseline"/>
        </w:rPr>
        <w:t> </w:t>
      </w:r>
      <w:r>
        <w:rPr>
          <w:vertAlign w:val="baseline"/>
        </w:rPr>
        <w:t>heard, and</w:t>
      </w:r>
      <w:r>
        <w:rPr>
          <w:spacing w:val="-1"/>
          <w:vertAlign w:val="baseline"/>
        </w:rPr>
        <w:t> </w:t>
      </w:r>
      <w:r>
        <w:rPr>
          <w:vertAlign w:val="baseline"/>
        </w:rPr>
        <w:t>your gifts</w:t>
      </w:r>
      <w:r>
        <w:rPr>
          <w:spacing w:val="-1"/>
          <w:vertAlign w:val="baseline"/>
        </w:rPr>
        <w:t> </w:t>
      </w:r>
      <w:r>
        <w:rPr>
          <w:vertAlign w:val="baseline"/>
        </w:rPr>
        <w:t>to</w:t>
      </w:r>
      <w:r>
        <w:rPr>
          <w:spacing w:val="-1"/>
          <w:vertAlign w:val="baseline"/>
        </w:rPr>
        <w:t> </w:t>
      </w:r>
      <w:r>
        <w:rPr>
          <w:vertAlign w:val="baseline"/>
        </w:rPr>
        <w:t>the</w:t>
      </w:r>
      <w:r>
        <w:rPr>
          <w:spacing w:val="-2"/>
          <w:vertAlign w:val="baseline"/>
        </w:rPr>
        <w:t> </w:t>
      </w:r>
      <w:r>
        <w:rPr>
          <w:vertAlign w:val="baseline"/>
        </w:rPr>
        <w:t>needy</w:t>
      </w:r>
      <w:r>
        <w:rPr>
          <w:spacing w:val="-1"/>
          <w:vertAlign w:val="baseline"/>
        </w:rPr>
        <w:t> </w:t>
      </w:r>
      <w:r>
        <w:rPr>
          <w:vertAlign w:val="baseline"/>
        </w:rPr>
        <w:t>are</w:t>
      </w:r>
      <w:r>
        <w:rPr>
          <w:spacing w:val="-2"/>
          <w:vertAlign w:val="baseline"/>
        </w:rPr>
        <w:t> </w:t>
      </w:r>
      <w:r>
        <w:rPr>
          <w:vertAlign w:val="baseline"/>
        </w:rPr>
        <w:t>remembered</w:t>
      </w:r>
      <w:r>
        <w:rPr>
          <w:spacing w:val="-1"/>
          <w:vertAlign w:val="baseline"/>
        </w:rPr>
        <w:t> </w:t>
      </w:r>
      <w:r>
        <w:rPr>
          <w:vertAlign w:val="baseline"/>
        </w:rPr>
        <w:t>in</w:t>
      </w:r>
      <w:r>
        <w:rPr>
          <w:spacing w:val="-1"/>
          <w:vertAlign w:val="baseline"/>
        </w:rPr>
        <w:t> </w:t>
      </w:r>
      <w:r>
        <w:rPr>
          <w:vertAlign w:val="baseline"/>
        </w:rPr>
        <w:t>the</w:t>
      </w:r>
      <w:r>
        <w:rPr>
          <w:spacing w:val="-2"/>
          <w:vertAlign w:val="baseline"/>
        </w:rPr>
        <w:t> </w:t>
      </w:r>
      <w:r>
        <w:rPr>
          <w:vertAlign w:val="baseline"/>
        </w:rPr>
        <w:t>sight</w:t>
      </w:r>
      <w:r>
        <w:rPr>
          <w:spacing w:val="-1"/>
          <w:vertAlign w:val="baseline"/>
        </w:rPr>
        <w:t> </w:t>
      </w:r>
      <w:r>
        <w:rPr>
          <w:vertAlign w:val="baseline"/>
        </w:rPr>
        <w:t>of</w:t>
      </w:r>
      <w:r>
        <w:rPr>
          <w:spacing w:val="-2"/>
          <w:vertAlign w:val="baseline"/>
        </w:rPr>
        <w:t> </w:t>
      </w:r>
      <w:r>
        <w:rPr>
          <w:vertAlign w:val="baseline"/>
        </w:rPr>
        <w:t>God.</w:t>
      </w:r>
      <w:r>
        <w:rPr>
          <w:spacing w:val="-2"/>
          <w:vertAlign w:val="baseline"/>
        </w:rPr>
        <w:t> </w:t>
      </w:r>
      <w:r>
        <w:rPr>
          <w:vertAlign w:val="superscript"/>
        </w:rPr>
        <w:t>32</w:t>
      </w:r>
      <w:r>
        <w:rPr>
          <w:spacing w:val="-21"/>
          <w:vertAlign w:val="baseline"/>
        </w:rPr>
        <w:t> </w:t>
      </w:r>
      <w:r>
        <w:rPr>
          <w:vertAlign w:val="baseline"/>
        </w:rPr>
        <w:t>Send</w:t>
      </w:r>
      <w:r>
        <w:rPr>
          <w:spacing w:val="-1"/>
          <w:vertAlign w:val="baseline"/>
        </w:rPr>
        <w:t> </w:t>
      </w:r>
      <w:r>
        <w:rPr>
          <w:vertAlign w:val="baseline"/>
        </w:rPr>
        <w:t>therefore to</w:t>
      </w:r>
      <w:r>
        <w:rPr>
          <w:spacing w:val="-2"/>
          <w:vertAlign w:val="baseline"/>
        </w:rPr>
        <w:t> </w:t>
      </w:r>
      <w:r>
        <w:rPr>
          <w:vertAlign w:val="baseline"/>
        </w:rPr>
        <w:t>Joppa,</w:t>
      </w:r>
      <w:r>
        <w:rPr>
          <w:spacing w:val="-2"/>
          <w:vertAlign w:val="baseline"/>
        </w:rPr>
        <w:t> </w:t>
      </w:r>
      <w:r>
        <w:rPr>
          <w:vertAlign w:val="baseline"/>
        </w:rPr>
        <w:t>and</w:t>
      </w:r>
      <w:r>
        <w:rPr>
          <w:spacing w:val="-2"/>
          <w:vertAlign w:val="baseline"/>
        </w:rPr>
        <w:t> </w:t>
      </w:r>
      <w:r>
        <w:rPr>
          <w:vertAlign w:val="baseline"/>
        </w:rPr>
        <w:t>summon</w:t>
      </w:r>
      <w:r>
        <w:rPr>
          <w:spacing w:val="-2"/>
          <w:vertAlign w:val="baseline"/>
        </w:rPr>
        <w:t> </w:t>
      </w:r>
      <w:r>
        <w:rPr>
          <w:vertAlign w:val="baseline"/>
        </w:rPr>
        <w:t>Simon,</w:t>
      </w:r>
      <w:r>
        <w:rPr>
          <w:spacing w:val="-2"/>
          <w:vertAlign w:val="baseline"/>
        </w:rPr>
        <w:t> </w:t>
      </w:r>
      <w:r>
        <w:rPr>
          <w:vertAlign w:val="baseline"/>
        </w:rPr>
        <w:t>who</w:t>
      </w:r>
      <w:r>
        <w:rPr>
          <w:spacing w:val="-2"/>
          <w:vertAlign w:val="baseline"/>
        </w:rPr>
        <w:t> </w:t>
      </w:r>
      <w:r>
        <w:rPr>
          <w:vertAlign w:val="baseline"/>
        </w:rPr>
        <w:t>is</w:t>
      </w:r>
      <w:r>
        <w:rPr>
          <w:spacing w:val="-2"/>
          <w:vertAlign w:val="baseline"/>
        </w:rPr>
        <w:t> </w:t>
      </w:r>
      <w:r>
        <w:rPr>
          <w:vertAlign w:val="baseline"/>
        </w:rPr>
        <w:t>also</w:t>
      </w:r>
      <w:r>
        <w:rPr>
          <w:spacing w:val="-2"/>
          <w:vertAlign w:val="baseline"/>
        </w:rPr>
        <w:t> </w:t>
      </w:r>
      <w:r>
        <w:rPr>
          <w:vertAlign w:val="baseline"/>
        </w:rPr>
        <w:t>called</w:t>
      </w:r>
      <w:r>
        <w:rPr>
          <w:spacing w:val="-2"/>
          <w:vertAlign w:val="baseline"/>
        </w:rPr>
        <w:t> </w:t>
      </w:r>
      <w:r>
        <w:rPr>
          <w:vertAlign w:val="baseline"/>
        </w:rPr>
        <w:t>Peter.</w:t>
      </w:r>
      <w:r>
        <w:rPr>
          <w:spacing w:val="-2"/>
          <w:vertAlign w:val="baseline"/>
        </w:rPr>
        <w:t> </w:t>
      </w:r>
      <w:r>
        <w:rPr>
          <w:vertAlign w:val="baseline"/>
        </w:rPr>
        <w:t>He</w:t>
      </w:r>
      <w:r>
        <w:rPr>
          <w:spacing w:val="-3"/>
          <w:vertAlign w:val="baseline"/>
        </w:rPr>
        <w:t> </w:t>
      </w:r>
      <w:r>
        <w:rPr>
          <w:vertAlign w:val="baseline"/>
        </w:rPr>
        <w:t>lodges</w:t>
      </w:r>
      <w:r>
        <w:rPr>
          <w:spacing w:val="-2"/>
          <w:vertAlign w:val="baseline"/>
        </w:rPr>
        <w:t> </w:t>
      </w:r>
      <w:r>
        <w:rPr>
          <w:vertAlign w:val="baseline"/>
        </w:rPr>
        <w:t>in</w:t>
      </w:r>
      <w:r>
        <w:rPr>
          <w:spacing w:val="-2"/>
          <w:vertAlign w:val="baseline"/>
        </w:rPr>
        <w:t> </w:t>
      </w:r>
      <w:r>
        <w:rPr>
          <w:vertAlign w:val="baseline"/>
        </w:rPr>
        <w:t>the</w:t>
      </w:r>
      <w:r>
        <w:rPr>
          <w:spacing w:val="-3"/>
          <w:vertAlign w:val="baseline"/>
        </w:rPr>
        <w:t> </w:t>
      </w:r>
      <w:r>
        <w:rPr>
          <w:vertAlign w:val="baseline"/>
        </w:rPr>
        <w:t>house</w:t>
      </w:r>
      <w:r>
        <w:rPr>
          <w:spacing w:val="-3"/>
          <w:vertAlign w:val="baseline"/>
        </w:rPr>
        <w:t> </w:t>
      </w:r>
      <w:r>
        <w:rPr>
          <w:vertAlign w:val="baseline"/>
        </w:rPr>
        <w:t>of</w:t>
      </w:r>
      <w:r>
        <w:rPr>
          <w:spacing w:val="-3"/>
          <w:vertAlign w:val="baseline"/>
        </w:rPr>
        <w:t> </w:t>
      </w:r>
      <w:r>
        <w:rPr>
          <w:vertAlign w:val="baseline"/>
        </w:rPr>
        <w:t>a</w:t>
      </w:r>
      <w:r>
        <w:rPr>
          <w:spacing w:val="-3"/>
          <w:vertAlign w:val="baseline"/>
        </w:rPr>
        <w:t> </w:t>
      </w:r>
      <w:r>
        <w:rPr>
          <w:vertAlign w:val="baseline"/>
        </w:rPr>
        <w:t>tanner</w:t>
      </w:r>
      <w:r>
        <w:rPr>
          <w:spacing w:val="-3"/>
          <w:vertAlign w:val="baseline"/>
        </w:rPr>
        <w:t> </w:t>
      </w:r>
      <w:r>
        <w:rPr>
          <w:vertAlign w:val="baseline"/>
        </w:rPr>
        <w:t>named Simon, by the seaside.</w:t>
      </w:r>
      <w:r>
        <w:rPr>
          <w:spacing w:val="-1"/>
          <w:vertAlign w:val="baseline"/>
        </w:rPr>
        <w:t> </w:t>
      </w:r>
      <w:r>
        <w:rPr>
          <w:vertAlign w:val="baseline"/>
        </w:rPr>
        <w:t>When he comes, he will speak to you.’ </w:t>
      </w:r>
      <w:r>
        <w:rPr>
          <w:vertAlign w:val="superscript"/>
        </w:rPr>
        <w:t>33</w:t>
      </w:r>
      <w:r>
        <w:rPr>
          <w:spacing w:val="-15"/>
          <w:vertAlign w:val="baseline"/>
        </w:rPr>
        <w:t> </w:t>
      </w:r>
      <w:r>
        <w:rPr>
          <w:vertAlign w:val="baseline"/>
        </w:rPr>
        <w:t>Therefore I sent to you at once, and</w:t>
      </w:r>
      <w:r>
        <w:rPr>
          <w:spacing w:val="-2"/>
          <w:vertAlign w:val="baseline"/>
        </w:rPr>
        <w:t> </w:t>
      </w:r>
      <w:r>
        <w:rPr>
          <w:vertAlign w:val="baseline"/>
        </w:rPr>
        <w:t>it</w:t>
      </w:r>
      <w:r>
        <w:rPr>
          <w:spacing w:val="-2"/>
          <w:vertAlign w:val="baseline"/>
        </w:rPr>
        <w:t> </w:t>
      </w:r>
      <w:r>
        <w:rPr>
          <w:vertAlign w:val="baseline"/>
        </w:rPr>
        <w:t>was</w:t>
      </w:r>
      <w:r>
        <w:rPr>
          <w:spacing w:val="-2"/>
          <w:vertAlign w:val="baseline"/>
        </w:rPr>
        <w:t> </w:t>
      </w:r>
      <w:r>
        <w:rPr>
          <w:vertAlign w:val="baseline"/>
        </w:rPr>
        <w:t>good</w:t>
      </w:r>
      <w:r>
        <w:rPr>
          <w:spacing w:val="-2"/>
          <w:vertAlign w:val="baseline"/>
        </w:rPr>
        <w:t> </w:t>
      </w:r>
      <w:r>
        <w:rPr>
          <w:vertAlign w:val="baseline"/>
        </w:rPr>
        <w:t>of</w:t>
      </w:r>
      <w:r>
        <w:rPr>
          <w:spacing w:val="-3"/>
          <w:vertAlign w:val="baseline"/>
        </w:rPr>
        <w:t> </w:t>
      </w:r>
      <w:r>
        <w:rPr>
          <w:vertAlign w:val="baseline"/>
        </w:rPr>
        <w:t>you</w:t>
      </w:r>
      <w:r>
        <w:rPr>
          <w:spacing w:val="-2"/>
          <w:vertAlign w:val="baseline"/>
        </w:rPr>
        <w:t> </w:t>
      </w:r>
      <w:r>
        <w:rPr>
          <w:vertAlign w:val="baseline"/>
        </w:rPr>
        <w:t>to come.</w:t>
      </w:r>
      <w:r>
        <w:rPr>
          <w:spacing w:val="-2"/>
          <w:vertAlign w:val="baseline"/>
        </w:rPr>
        <w:t> </w:t>
      </w:r>
      <w:r>
        <w:rPr>
          <w:vertAlign w:val="baseline"/>
        </w:rPr>
        <w:t>Now</w:t>
      </w:r>
      <w:r>
        <w:rPr>
          <w:spacing w:val="-3"/>
          <w:vertAlign w:val="baseline"/>
        </w:rPr>
        <w:t> </w:t>
      </w:r>
      <w:r>
        <w:rPr>
          <w:vertAlign w:val="baseline"/>
        </w:rPr>
        <w:t>therefore</w:t>
      </w:r>
      <w:r>
        <w:rPr>
          <w:spacing w:val="-3"/>
          <w:vertAlign w:val="baseline"/>
        </w:rPr>
        <w:t> </w:t>
      </w:r>
      <w:r>
        <w:rPr>
          <w:vertAlign w:val="baseline"/>
        </w:rPr>
        <w:t>we</w:t>
      </w:r>
      <w:r>
        <w:rPr>
          <w:spacing w:val="-1"/>
          <w:vertAlign w:val="baseline"/>
        </w:rPr>
        <w:t> </w:t>
      </w:r>
      <w:r>
        <w:rPr>
          <w:vertAlign w:val="baseline"/>
        </w:rPr>
        <w:t>are</w:t>
      </w:r>
      <w:r>
        <w:rPr>
          <w:spacing w:val="-3"/>
          <w:vertAlign w:val="baseline"/>
        </w:rPr>
        <w:t> </w:t>
      </w:r>
      <w:r>
        <w:rPr>
          <w:vertAlign w:val="baseline"/>
        </w:rPr>
        <w:t>all</w:t>
      </w:r>
      <w:r>
        <w:rPr>
          <w:spacing w:val="-2"/>
          <w:vertAlign w:val="baseline"/>
        </w:rPr>
        <w:t> </w:t>
      </w:r>
      <w:r>
        <w:rPr>
          <w:vertAlign w:val="baseline"/>
        </w:rPr>
        <w:t>here</w:t>
      </w:r>
      <w:r>
        <w:rPr>
          <w:spacing w:val="-3"/>
          <w:vertAlign w:val="baseline"/>
        </w:rPr>
        <w:t> </w:t>
      </w:r>
      <w:r>
        <w:rPr>
          <w:vertAlign w:val="baseline"/>
        </w:rPr>
        <w:t>present</w:t>
      </w:r>
      <w:r>
        <w:rPr>
          <w:spacing w:val="-2"/>
          <w:vertAlign w:val="baseline"/>
        </w:rPr>
        <w:t> </w:t>
      </w:r>
      <w:r>
        <w:rPr>
          <w:vertAlign w:val="baseline"/>
        </w:rPr>
        <w:t>in</w:t>
      </w:r>
      <w:r>
        <w:rPr>
          <w:spacing w:val="-2"/>
          <w:vertAlign w:val="baseline"/>
        </w:rPr>
        <w:t> </w:t>
      </w:r>
      <w:r>
        <w:rPr>
          <w:vertAlign w:val="baseline"/>
        </w:rPr>
        <w:t>the</w:t>
      </w:r>
      <w:r>
        <w:rPr>
          <w:spacing w:val="-3"/>
          <w:vertAlign w:val="baseline"/>
        </w:rPr>
        <w:t> </w:t>
      </w:r>
      <w:r>
        <w:rPr>
          <w:vertAlign w:val="baseline"/>
        </w:rPr>
        <w:t>sight</w:t>
      </w:r>
      <w:r>
        <w:rPr>
          <w:spacing w:val="-2"/>
          <w:vertAlign w:val="baseline"/>
        </w:rPr>
        <w:t> </w:t>
      </w:r>
      <w:r>
        <w:rPr>
          <w:vertAlign w:val="baseline"/>
        </w:rPr>
        <w:t>of</w:t>
      </w:r>
      <w:r>
        <w:rPr>
          <w:spacing w:val="-3"/>
          <w:vertAlign w:val="baseline"/>
        </w:rPr>
        <w:t> </w:t>
      </w:r>
      <w:r>
        <w:rPr>
          <w:vertAlign w:val="baseline"/>
        </w:rPr>
        <w:t>God</w:t>
      </w:r>
      <w:r>
        <w:rPr>
          <w:spacing w:val="-2"/>
          <w:vertAlign w:val="baseline"/>
        </w:rPr>
        <w:t> </w:t>
      </w:r>
      <w:r>
        <w:rPr>
          <w:vertAlign w:val="baseline"/>
        </w:rPr>
        <w:t>to</w:t>
      </w:r>
      <w:r>
        <w:rPr>
          <w:spacing w:val="-2"/>
          <w:vertAlign w:val="baseline"/>
        </w:rPr>
        <w:t> </w:t>
      </w:r>
      <w:r>
        <w:rPr>
          <w:vertAlign w:val="baseline"/>
        </w:rPr>
        <w:t>hear all things that have been commanded you by God.”</w:t>
      </w:r>
    </w:p>
    <w:p>
      <w:pPr>
        <w:pStyle w:val="BodyText"/>
        <w:spacing w:line="259" w:lineRule="auto" w:before="160"/>
        <w:ind w:left="119" w:right="305"/>
      </w:pPr>
      <w:r>
        <w:rPr>
          <w:vertAlign w:val="superscript"/>
        </w:rPr>
        <w:t>34</w:t>
      </w:r>
      <w:r>
        <w:rPr>
          <w:spacing w:val="-21"/>
          <w:vertAlign w:val="baseline"/>
        </w:rPr>
        <w:t> </w:t>
      </w:r>
      <w:r>
        <w:rPr>
          <w:vertAlign w:val="baseline"/>
        </w:rPr>
        <w:t>Peter</w:t>
      </w:r>
      <w:r>
        <w:rPr>
          <w:spacing w:val="-1"/>
          <w:vertAlign w:val="baseline"/>
        </w:rPr>
        <w:t> </w:t>
      </w:r>
      <w:r>
        <w:rPr>
          <w:vertAlign w:val="baseline"/>
        </w:rPr>
        <w:t>opened his mouth and said, “Truly I</w:t>
      </w:r>
      <w:r>
        <w:rPr>
          <w:spacing w:val="-1"/>
          <w:vertAlign w:val="baseline"/>
        </w:rPr>
        <w:t> </w:t>
      </w:r>
      <w:r>
        <w:rPr>
          <w:vertAlign w:val="baseline"/>
        </w:rPr>
        <w:t>perceive</w:t>
      </w:r>
      <w:r>
        <w:rPr>
          <w:spacing w:val="-1"/>
          <w:vertAlign w:val="baseline"/>
        </w:rPr>
        <w:t> </w:t>
      </w:r>
      <w:r>
        <w:rPr>
          <w:vertAlign w:val="baseline"/>
        </w:rPr>
        <w:t>that God doesn’t show</w:t>
      </w:r>
      <w:r>
        <w:rPr>
          <w:spacing w:val="-1"/>
          <w:vertAlign w:val="baseline"/>
        </w:rPr>
        <w:t> </w:t>
      </w:r>
      <w:r>
        <w:rPr>
          <w:vertAlign w:val="baseline"/>
        </w:rPr>
        <w:t>favoritism; </w:t>
      </w:r>
      <w:r>
        <w:rPr>
          <w:vertAlign w:val="superscript"/>
        </w:rPr>
        <w:t>35</w:t>
      </w:r>
      <w:r>
        <w:rPr>
          <w:spacing w:val="-21"/>
          <w:vertAlign w:val="baseline"/>
        </w:rPr>
        <w:t> </w:t>
      </w:r>
      <w:r>
        <w:rPr>
          <w:vertAlign w:val="baseline"/>
        </w:rPr>
        <w:t>but in every nation he who fears him and works righteousness is acceptable to him. </w:t>
      </w:r>
      <w:r>
        <w:rPr>
          <w:vertAlign w:val="superscript"/>
        </w:rPr>
        <w:t>36</w:t>
      </w:r>
      <w:r>
        <w:rPr>
          <w:spacing w:val="-16"/>
          <w:vertAlign w:val="baseline"/>
        </w:rPr>
        <w:t> </w:t>
      </w:r>
      <w:r>
        <w:rPr>
          <w:vertAlign w:val="baseline"/>
        </w:rPr>
        <w:t>The word which he sent to the children of Israel, preaching good news of peace by Jesus Christ—he is Lord of all— </w:t>
      </w:r>
      <w:r>
        <w:rPr>
          <w:vertAlign w:val="superscript"/>
        </w:rPr>
        <w:t>37</w:t>
      </w:r>
      <w:r>
        <w:rPr>
          <w:spacing w:val="-13"/>
          <w:vertAlign w:val="baseline"/>
        </w:rPr>
        <w:t> </w:t>
      </w:r>
      <w:r>
        <w:rPr>
          <w:vertAlign w:val="baseline"/>
        </w:rPr>
        <w:t>you yourselves know what happened, which was proclaimed throughout all Judea, beginning from Galilee, after the baptism which John preached; </w:t>
      </w:r>
      <w:r>
        <w:rPr>
          <w:vertAlign w:val="superscript"/>
        </w:rPr>
        <w:t>38</w:t>
      </w:r>
      <w:r>
        <w:rPr>
          <w:spacing w:val="-12"/>
          <w:vertAlign w:val="baseline"/>
        </w:rPr>
        <w:t> </w:t>
      </w:r>
      <w:r>
        <w:rPr>
          <w:vertAlign w:val="baseline"/>
        </w:rPr>
        <w:t>even Jesus of Nazareth, how God anointed him with the</w:t>
      </w:r>
      <w:r>
        <w:rPr>
          <w:spacing w:val="-1"/>
          <w:vertAlign w:val="baseline"/>
        </w:rPr>
        <w:t> </w:t>
      </w:r>
      <w:r>
        <w:rPr>
          <w:vertAlign w:val="baseline"/>
        </w:rPr>
        <w:t>Holy Spirit and with power, who went about doing good and healing all</w:t>
      </w:r>
      <w:r>
        <w:rPr>
          <w:spacing w:val="-6"/>
          <w:vertAlign w:val="baseline"/>
        </w:rPr>
        <w:t> </w:t>
      </w:r>
      <w:r>
        <w:rPr>
          <w:vertAlign w:val="baseline"/>
        </w:rPr>
        <w:t>who</w:t>
      </w:r>
      <w:r>
        <w:rPr>
          <w:spacing w:val="-4"/>
          <w:vertAlign w:val="baseline"/>
        </w:rPr>
        <w:t> </w:t>
      </w:r>
      <w:r>
        <w:rPr>
          <w:vertAlign w:val="baseline"/>
        </w:rPr>
        <w:t>were</w:t>
      </w:r>
      <w:r>
        <w:rPr>
          <w:spacing w:val="-3"/>
          <w:vertAlign w:val="baseline"/>
        </w:rPr>
        <w:t> </w:t>
      </w:r>
      <w:r>
        <w:rPr>
          <w:vertAlign w:val="baseline"/>
        </w:rPr>
        <w:t>oppressed</w:t>
      </w:r>
      <w:r>
        <w:rPr>
          <w:spacing w:val="-4"/>
          <w:vertAlign w:val="baseline"/>
        </w:rPr>
        <w:t> </w:t>
      </w:r>
      <w:r>
        <w:rPr>
          <w:vertAlign w:val="baseline"/>
        </w:rPr>
        <w:t>by</w:t>
      </w:r>
      <w:r>
        <w:rPr>
          <w:spacing w:val="-4"/>
          <w:vertAlign w:val="baseline"/>
        </w:rPr>
        <w:t> </w:t>
      </w:r>
      <w:r>
        <w:rPr>
          <w:vertAlign w:val="baseline"/>
        </w:rPr>
        <w:t>the</w:t>
      </w:r>
      <w:r>
        <w:rPr>
          <w:spacing w:val="-4"/>
          <w:vertAlign w:val="baseline"/>
        </w:rPr>
        <w:t> </w:t>
      </w:r>
      <w:r>
        <w:rPr>
          <w:vertAlign w:val="baseline"/>
        </w:rPr>
        <w:t>devil,</w:t>
      </w:r>
      <w:r>
        <w:rPr>
          <w:spacing w:val="-4"/>
          <w:vertAlign w:val="baseline"/>
        </w:rPr>
        <w:t> </w:t>
      </w:r>
      <w:r>
        <w:rPr>
          <w:vertAlign w:val="baseline"/>
        </w:rPr>
        <w:t>for</w:t>
      </w:r>
      <w:r>
        <w:rPr>
          <w:spacing w:val="-4"/>
          <w:vertAlign w:val="baseline"/>
        </w:rPr>
        <w:t> </w:t>
      </w:r>
      <w:r>
        <w:rPr>
          <w:vertAlign w:val="baseline"/>
        </w:rPr>
        <w:t>God</w:t>
      </w:r>
      <w:r>
        <w:rPr>
          <w:spacing w:val="-4"/>
          <w:vertAlign w:val="baseline"/>
        </w:rPr>
        <w:t> </w:t>
      </w:r>
      <w:r>
        <w:rPr>
          <w:vertAlign w:val="baseline"/>
        </w:rPr>
        <w:t>was</w:t>
      </w:r>
      <w:r>
        <w:rPr>
          <w:spacing w:val="-2"/>
          <w:vertAlign w:val="baseline"/>
        </w:rPr>
        <w:t> </w:t>
      </w:r>
      <w:r>
        <w:rPr>
          <w:vertAlign w:val="baseline"/>
        </w:rPr>
        <w:t>with</w:t>
      </w:r>
      <w:r>
        <w:rPr>
          <w:spacing w:val="-4"/>
          <w:vertAlign w:val="baseline"/>
        </w:rPr>
        <w:t> </w:t>
      </w:r>
      <w:r>
        <w:rPr>
          <w:vertAlign w:val="baseline"/>
        </w:rPr>
        <w:t>him.</w:t>
      </w:r>
      <w:r>
        <w:rPr>
          <w:spacing w:val="-4"/>
          <w:vertAlign w:val="baseline"/>
        </w:rPr>
        <w:t> </w:t>
      </w:r>
      <w:r>
        <w:rPr>
          <w:vertAlign w:val="superscript"/>
        </w:rPr>
        <w:t>39</w:t>
      </w:r>
      <w:r>
        <w:rPr>
          <w:spacing w:val="-18"/>
          <w:vertAlign w:val="baseline"/>
        </w:rPr>
        <w:t> </w:t>
      </w:r>
      <w:r>
        <w:rPr>
          <w:vertAlign w:val="baseline"/>
        </w:rPr>
        <w:t>We</w:t>
      </w:r>
      <w:r>
        <w:rPr>
          <w:spacing w:val="-4"/>
          <w:vertAlign w:val="baseline"/>
        </w:rPr>
        <w:t> </w:t>
      </w:r>
      <w:r>
        <w:rPr>
          <w:vertAlign w:val="baseline"/>
        </w:rPr>
        <w:t>are</w:t>
      </w:r>
      <w:r>
        <w:rPr>
          <w:spacing w:val="-4"/>
          <w:vertAlign w:val="baseline"/>
        </w:rPr>
        <w:t> </w:t>
      </w:r>
      <w:r>
        <w:rPr>
          <w:vertAlign w:val="baseline"/>
        </w:rPr>
        <w:t>witnesses</w:t>
      </w:r>
      <w:r>
        <w:rPr>
          <w:spacing w:val="-4"/>
          <w:vertAlign w:val="baseline"/>
        </w:rPr>
        <w:t> </w:t>
      </w:r>
      <w:r>
        <w:rPr>
          <w:vertAlign w:val="baseline"/>
        </w:rPr>
        <w:t>of</w:t>
      </w:r>
      <w:r>
        <w:rPr>
          <w:spacing w:val="-4"/>
          <w:vertAlign w:val="baseline"/>
        </w:rPr>
        <w:t> </w:t>
      </w:r>
      <w:r>
        <w:rPr>
          <w:vertAlign w:val="baseline"/>
        </w:rPr>
        <w:t>everything</w:t>
      </w:r>
      <w:r>
        <w:rPr>
          <w:spacing w:val="-4"/>
          <w:vertAlign w:val="baseline"/>
        </w:rPr>
        <w:t> </w:t>
      </w:r>
      <w:r>
        <w:rPr>
          <w:vertAlign w:val="baseline"/>
        </w:rPr>
        <w:t>he did both in the country of the Jews, and in Jerusalem; whom they also killed, hanging him on a tree. </w:t>
      </w:r>
      <w:r>
        <w:rPr>
          <w:vertAlign w:val="superscript"/>
        </w:rPr>
        <w:t>40</w:t>
      </w:r>
      <w:r>
        <w:rPr>
          <w:spacing w:val="-17"/>
          <w:vertAlign w:val="baseline"/>
        </w:rPr>
        <w:t> </w:t>
      </w:r>
      <w:r>
        <w:rPr>
          <w:vertAlign w:val="baseline"/>
        </w:rPr>
        <w:t>God raised him up the third day, and gave him to be revealed, </w:t>
      </w:r>
      <w:r>
        <w:rPr>
          <w:vertAlign w:val="superscript"/>
        </w:rPr>
        <w:t>41</w:t>
      </w:r>
      <w:r>
        <w:rPr>
          <w:spacing w:val="-17"/>
          <w:vertAlign w:val="baseline"/>
        </w:rPr>
        <w:t> </w:t>
      </w:r>
      <w:r>
        <w:rPr>
          <w:vertAlign w:val="baseline"/>
        </w:rPr>
        <w:t>not to all the people, but to witnesses who were chosen before by God, to us, who ate and drank with him after he rose from the dead. </w:t>
      </w:r>
      <w:r>
        <w:rPr>
          <w:vertAlign w:val="superscript"/>
        </w:rPr>
        <w:t>42</w:t>
      </w:r>
      <w:r>
        <w:rPr>
          <w:spacing w:val="-13"/>
          <w:vertAlign w:val="baseline"/>
        </w:rPr>
        <w:t> </w:t>
      </w:r>
      <w:r>
        <w:rPr>
          <w:vertAlign w:val="baseline"/>
        </w:rPr>
        <w:t>He commanded us to preach to the people and to testify that this is he who is appointed by God as the Judge of the living and the dead. </w:t>
      </w:r>
      <w:r>
        <w:rPr>
          <w:vertAlign w:val="superscript"/>
        </w:rPr>
        <w:t>43</w:t>
      </w:r>
      <w:r>
        <w:rPr>
          <w:spacing w:val="-13"/>
          <w:vertAlign w:val="baseline"/>
        </w:rPr>
        <w:t> </w:t>
      </w:r>
      <w:r>
        <w:rPr>
          <w:vertAlign w:val="baseline"/>
        </w:rPr>
        <w:t>All the prophets testify about him, that through his name everyone who believes in him will receive remission of sins.”</w:t>
      </w:r>
    </w:p>
    <w:p>
      <w:pPr>
        <w:pStyle w:val="BodyText"/>
        <w:spacing w:line="259" w:lineRule="auto" w:before="158"/>
        <w:ind w:right="369"/>
      </w:pPr>
      <w:r>
        <w:rPr>
          <w:vertAlign w:val="superscript"/>
        </w:rPr>
        <w:t>44</w:t>
      </w:r>
      <w:r>
        <w:rPr>
          <w:spacing w:val="-21"/>
          <w:vertAlign w:val="baseline"/>
        </w:rPr>
        <w:t> </w:t>
      </w:r>
      <w:r>
        <w:rPr>
          <w:vertAlign w:val="baseline"/>
        </w:rPr>
        <w:t>While</w:t>
      </w:r>
      <w:r>
        <w:rPr>
          <w:spacing w:val="-5"/>
          <w:vertAlign w:val="baseline"/>
        </w:rPr>
        <w:t> </w:t>
      </w:r>
      <w:r>
        <w:rPr>
          <w:vertAlign w:val="baseline"/>
        </w:rPr>
        <w:t>Peter</w:t>
      </w:r>
      <w:r>
        <w:rPr>
          <w:spacing w:val="-3"/>
          <w:vertAlign w:val="baseline"/>
        </w:rPr>
        <w:t> </w:t>
      </w:r>
      <w:r>
        <w:rPr>
          <w:vertAlign w:val="baseline"/>
        </w:rPr>
        <w:t>was</w:t>
      </w:r>
      <w:r>
        <w:rPr>
          <w:spacing w:val="-3"/>
          <w:vertAlign w:val="baseline"/>
        </w:rPr>
        <w:t> </w:t>
      </w:r>
      <w:r>
        <w:rPr>
          <w:vertAlign w:val="baseline"/>
        </w:rPr>
        <w:t>still</w:t>
      </w:r>
      <w:r>
        <w:rPr>
          <w:spacing w:val="-3"/>
          <w:vertAlign w:val="baseline"/>
        </w:rPr>
        <w:t> </w:t>
      </w:r>
      <w:r>
        <w:rPr>
          <w:vertAlign w:val="baseline"/>
        </w:rPr>
        <w:t>speaking</w:t>
      </w:r>
      <w:r>
        <w:rPr>
          <w:spacing w:val="-3"/>
          <w:vertAlign w:val="baseline"/>
        </w:rPr>
        <w:t> </w:t>
      </w:r>
      <w:r>
        <w:rPr>
          <w:vertAlign w:val="baseline"/>
        </w:rPr>
        <w:t>these</w:t>
      </w:r>
      <w:r>
        <w:rPr>
          <w:spacing w:val="-3"/>
          <w:vertAlign w:val="baseline"/>
        </w:rPr>
        <w:t> </w:t>
      </w:r>
      <w:r>
        <w:rPr>
          <w:vertAlign w:val="baseline"/>
        </w:rPr>
        <w:t>words,</w:t>
      </w:r>
      <w:r>
        <w:rPr>
          <w:spacing w:val="-3"/>
          <w:vertAlign w:val="baseline"/>
        </w:rPr>
        <w:t> </w:t>
      </w:r>
      <w:r>
        <w:rPr>
          <w:vertAlign w:val="baseline"/>
        </w:rPr>
        <w:t>the</w:t>
      </w:r>
      <w:r>
        <w:rPr>
          <w:spacing w:val="-2"/>
          <w:vertAlign w:val="baseline"/>
        </w:rPr>
        <w:t> </w:t>
      </w:r>
      <w:r>
        <w:rPr>
          <w:vertAlign w:val="baseline"/>
        </w:rPr>
        <w:t>Holy</w:t>
      </w:r>
      <w:r>
        <w:rPr>
          <w:spacing w:val="-3"/>
          <w:vertAlign w:val="baseline"/>
        </w:rPr>
        <w:t> </w:t>
      </w:r>
      <w:r>
        <w:rPr>
          <w:vertAlign w:val="baseline"/>
        </w:rPr>
        <w:t>Spirit</w:t>
      </w:r>
      <w:r>
        <w:rPr>
          <w:spacing w:val="-3"/>
          <w:vertAlign w:val="baseline"/>
        </w:rPr>
        <w:t> </w:t>
      </w:r>
      <w:r>
        <w:rPr>
          <w:vertAlign w:val="baseline"/>
        </w:rPr>
        <w:t>fell</w:t>
      </w:r>
      <w:r>
        <w:rPr>
          <w:spacing w:val="-3"/>
          <w:vertAlign w:val="baseline"/>
        </w:rPr>
        <w:t> </w:t>
      </w:r>
      <w:r>
        <w:rPr>
          <w:vertAlign w:val="baseline"/>
        </w:rPr>
        <w:t>on</w:t>
      </w:r>
      <w:r>
        <w:rPr>
          <w:spacing w:val="-3"/>
          <w:vertAlign w:val="baseline"/>
        </w:rPr>
        <w:t> </w:t>
      </w:r>
      <w:r>
        <w:rPr>
          <w:vertAlign w:val="baseline"/>
        </w:rPr>
        <w:t>all</w:t>
      </w:r>
      <w:r>
        <w:rPr>
          <w:spacing w:val="-3"/>
          <w:vertAlign w:val="baseline"/>
        </w:rPr>
        <w:t> </w:t>
      </w:r>
      <w:r>
        <w:rPr>
          <w:vertAlign w:val="baseline"/>
        </w:rPr>
        <w:t>those</w:t>
      </w:r>
      <w:r>
        <w:rPr>
          <w:spacing w:val="-3"/>
          <w:vertAlign w:val="baseline"/>
        </w:rPr>
        <w:t> </w:t>
      </w:r>
      <w:r>
        <w:rPr>
          <w:vertAlign w:val="baseline"/>
        </w:rPr>
        <w:t>who</w:t>
      </w:r>
      <w:r>
        <w:rPr>
          <w:spacing w:val="-3"/>
          <w:vertAlign w:val="baseline"/>
        </w:rPr>
        <w:t> </w:t>
      </w:r>
      <w:r>
        <w:rPr>
          <w:vertAlign w:val="baseline"/>
        </w:rPr>
        <w:t>heard</w:t>
      </w:r>
      <w:r>
        <w:rPr>
          <w:spacing w:val="-3"/>
          <w:vertAlign w:val="baseline"/>
        </w:rPr>
        <w:t> </w:t>
      </w:r>
      <w:r>
        <w:rPr>
          <w:vertAlign w:val="baseline"/>
        </w:rPr>
        <w:t>the word. </w:t>
      </w:r>
      <w:r>
        <w:rPr>
          <w:vertAlign w:val="superscript"/>
        </w:rPr>
        <w:t>45</w:t>
      </w:r>
      <w:r>
        <w:rPr>
          <w:spacing w:val="-16"/>
          <w:vertAlign w:val="baseline"/>
        </w:rPr>
        <w:t> </w:t>
      </w:r>
      <w:r>
        <w:rPr>
          <w:vertAlign w:val="baseline"/>
        </w:rPr>
        <w:t>They of the circumcision who believed were amazed, as many as came with Peter,</w:t>
      </w:r>
    </w:p>
    <w:p>
      <w:pPr>
        <w:spacing w:after="0" w:line="259" w:lineRule="auto"/>
        <w:sectPr>
          <w:pgSz w:w="12240" w:h="15840"/>
          <w:pgMar w:header="0" w:footer="523" w:top="1360" w:bottom="720" w:left="1320" w:right="1160"/>
        </w:sectPr>
      </w:pPr>
    </w:p>
    <w:p>
      <w:pPr>
        <w:pStyle w:val="BodyText"/>
        <w:spacing w:line="259" w:lineRule="auto" w:before="99"/>
      </w:pPr>
      <w:r>
        <w:rPr/>
        <w:t>because</w:t>
      </w:r>
      <w:r>
        <w:rPr>
          <w:spacing w:val="-5"/>
        </w:rPr>
        <w:t> </w:t>
      </w:r>
      <w:r>
        <w:rPr/>
        <w:t>the</w:t>
      </w:r>
      <w:r>
        <w:rPr>
          <w:spacing w:val="-3"/>
        </w:rPr>
        <w:t> </w:t>
      </w:r>
      <w:r>
        <w:rPr/>
        <w:t>gift</w:t>
      </w:r>
      <w:r>
        <w:rPr>
          <w:spacing w:val="-2"/>
        </w:rPr>
        <w:t> </w:t>
      </w:r>
      <w:r>
        <w:rPr/>
        <w:t>of</w:t>
      </w:r>
      <w:r>
        <w:rPr>
          <w:spacing w:val="-3"/>
        </w:rPr>
        <w:t> </w:t>
      </w:r>
      <w:r>
        <w:rPr/>
        <w:t>the</w:t>
      </w:r>
      <w:r>
        <w:rPr>
          <w:spacing w:val="-3"/>
        </w:rPr>
        <w:t> </w:t>
      </w:r>
      <w:r>
        <w:rPr/>
        <w:t>Holy</w:t>
      </w:r>
      <w:r>
        <w:rPr>
          <w:spacing w:val="-2"/>
        </w:rPr>
        <w:t> </w:t>
      </w:r>
      <w:r>
        <w:rPr/>
        <w:t>Spirit</w:t>
      </w:r>
      <w:r>
        <w:rPr>
          <w:spacing w:val="-2"/>
        </w:rPr>
        <w:t> </w:t>
      </w:r>
      <w:r>
        <w:rPr/>
        <w:t>was</w:t>
      </w:r>
      <w:r>
        <w:rPr>
          <w:spacing w:val="-2"/>
        </w:rPr>
        <w:t> </w:t>
      </w:r>
      <w:r>
        <w:rPr/>
        <w:t>also</w:t>
      </w:r>
      <w:r>
        <w:rPr>
          <w:spacing w:val="-2"/>
        </w:rPr>
        <w:t> </w:t>
      </w:r>
      <w:r>
        <w:rPr/>
        <w:t>poured</w:t>
      </w:r>
      <w:r>
        <w:rPr>
          <w:spacing w:val="-2"/>
        </w:rPr>
        <w:t> </w:t>
      </w:r>
      <w:r>
        <w:rPr/>
        <w:t>out</w:t>
      </w:r>
      <w:r>
        <w:rPr>
          <w:spacing w:val="-2"/>
        </w:rPr>
        <w:t> </w:t>
      </w:r>
      <w:r>
        <w:rPr/>
        <w:t>on</w:t>
      </w:r>
      <w:r>
        <w:rPr>
          <w:spacing w:val="-2"/>
        </w:rPr>
        <w:t> </w:t>
      </w:r>
      <w:r>
        <w:rPr/>
        <w:t>the</w:t>
      </w:r>
      <w:r>
        <w:rPr>
          <w:spacing w:val="-3"/>
        </w:rPr>
        <w:t> </w:t>
      </w:r>
      <w:r>
        <w:rPr/>
        <w:t>Gentiles.</w:t>
      </w:r>
      <w:r>
        <w:rPr>
          <w:spacing w:val="-3"/>
        </w:rPr>
        <w:t> </w:t>
      </w:r>
      <w:r>
        <w:rPr>
          <w:vertAlign w:val="superscript"/>
        </w:rPr>
        <w:t>46</w:t>
      </w:r>
      <w:r>
        <w:rPr>
          <w:spacing w:val="-21"/>
          <w:vertAlign w:val="baseline"/>
        </w:rPr>
        <w:t> </w:t>
      </w:r>
      <w:r>
        <w:rPr>
          <w:vertAlign w:val="baseline"/>
        </w:rPr>
        <w:t>For</w:t>
      </w:r>
      <w:r>
        <w:rPr>
          <w:spacing w:val="-3"/>
          <w:vertAlign w:val="baseline"/>
        </w:rPr>
        <w:t> </w:t>
      </w:r>
      <w:r>
        <w:rPr>
          <w:vertAlign w:val="baseline"/>
        </w:rPr>
        <w:t>they</w:t>
      </w:r>
      <w:r>
        <w:rPr>
          <w:spacing w:val="-2"/>
          <w:vertAlign w:val="baseline"/>
        </w:rPr>
        <w:t> </w:t>
      </w:r>
      <w:r>
        <w:rPr>
          <w:vertAlign w:val="baseline"/>
        </w:rPr>
        <w:t>heard</w:t>
      </w:r>
      <w:r>
        <w:rPr>
          <w:spacing w:val="-2"/>
          <w:vertAlign w:val="baseline"/>
        </w:rPr>
        <w:t> </w:t>
      </w:r>
      <w:r>
        <w:rPr>
          <w:vertAlign w:val="baseline"/>
        </w:rPr>
        <w:t>them speaking in other languages and magnifying God.</w:t>
      </w:r>
    </w:p>
    <w:p>
      <w:pPr>
        <w:pStyle w:val="BodyText"/>
        <w:spacing w:line="259" w:lineRule="auto" w:before="160"/>
        <w:ind w:left="119" w:right="402"/>
        <w:jc w:val="both"/>
      </w:pPr>
      <w:r>
        <w:rPr/>
        <w:t>Then</w:t>
      </w:r>
      <w:r>
        <w:rPr>
          <w:spacing w:val="-4"/>
        </w:rPr>
        <w:t> </w:t>
      </w:r>
      <w:r>
        <w:rPr/>
        <w:t>Peter</w:t>
      </w:r>
      <w:r>
        <w:rPr>
          <w:spacing w:val="-2"/>
        </w:rPr>
        <w:t> </w:t>
      </w:r>
      <w:r>
        <w:rPr/>
        <w:t>answered,</w:t>
      </w:r>
      <w:r>
        <w:rPr>
          <w:spacing w:val="-1"/>
        </w:rPr>
        <w:t> </w:t>
      </w:r>
      <w:r>
        <w:rPr>
          <w:vertAlign w:val="superscript"/>
        </w:rPr>
        <w:t>47</w:t>
      </w:r>
      <w:r>
        <w:rPr>
          <w:spacing w:val="-15"/>
          <w:vertAlign w:val="baseline"/>
        </w:rPr>
        <w:t> </w:t>
      </w:r>
      <w:r>
        <w:rPr>
          <w:vertAlign w:val="baseline"/>
        </w:rPr>
        <w:t>“Can</w:t>
      </w:r>
      <w:r>
        <w:rPr>
          <w:spacing w:val="-1"/>
          <w:vertAlign w:val="baseline"/>
        </w:rPr>
        <w:t> </w:t>
      </w:r>
      <w:r>
        <w:rPr>
          <w:vertAlign w:val="baseline"/>
        </w:rPr>
        <w:t>anyone</w:t>
      </w:r>
      <w:r>
        <w:rPr>
          <w:spacing w:val="-2"/>
          <w:vertAlign w:val="baseline"/>
        </w:rPr>
        <w:t> </w:t>
      </w:r>
      <w:r>
        <w:rPr>
          <w:vertAlign w:val="baseline"/>
        </w:rPr>
        <w:t>forbid</w:t>
      </w:r>
      <w:r>
        <w:rPr>
          <w:spacing w:val="-1"/>
          <w:vertAlign w:val="baseline"/>
        </w:rPr>
        <w:t> </w:t>
      </w:r>
      <w:r>
        <w:rPr>
          <w:vertAlign w:val="baseline"/>
        </w:rPr>
        <w:t>these people</w:t>
      </w:r>
      <w:r>
        <w:rPr>
          <w:spacing w:val="-2"/>
          <w:vertAlign w:val="baseline"/>
        </w:rPr>
        <w:t> </w:t>
      </w:r>
      <w:r>
        <w:rPr>
          <w:vertAlign w:val="baseline"/>
        </w:rPr>
        <w:t>from</w:t>
      </w:r>
      <w:r>
        <w:rPr>
          <w:spacing w:val="-1"/>
          <w:vertAlign w:val="baseline"/>
        </w:rPr>
        <w:t> </w:t>
      </w:r>
      <w:r>
        <w:rPr>
          <w:vertAlign w:val="baseline"/>
        </w:rPr>
        <w:t>being</w:t>
      </w:r>
      <w:r>
        <w:rPr>
          <w:spacing w:val="-1"/>
          <w:vertAlign w:val="baseline"/>
        </w:rPr>
        <w:t> </w:t>
      </w:r>
      <w:r>
        <w:rPr>
          <w:vertAlign w:val="baseline"/>
        </w:rPr>
        <w:t>baptized</w:t>
      </w:r>
      <w:r>
        <w:rPr>
          <w:spacing w:val="-1"/>
          <w:vertAlign w:val="baseline"/>
        </w:rPr>
        <w:t> </w:t>
      </w:r>
      <w:r>
        <w:rPr>
          <w:vertAlign w:val="baseline"/>
        </w:rPr>
        <w:t>with</w:t>
      </w:r>
      <w:r>
        <w:rPr>
          <w:spacing w:val="-1"/>
          <w:vertAlign w:val="baseline"/>
        </w:rPr>
        <w:t> </w:t>
      </w:r>
      <w:r>
        <w:rPr>
          <w:vertAlign w:val="baseline"/>
        </w:rPr>
        <w:t>water?</w:t>
      </w:r>
      <w:r>
        <w:rPr>
          <w:spacing w:val="-7"/>
          <w:vertAlign w:val="baseline"/>
        </w:rPr>
        <w:t> </w:t>
      </w:r>
      <w:r>
        <w:rPr>
          <w:vertAlign w:val="baseline"/>
        </w:rPr>
        <w:t>They have</w:t>
      </w:r>
      <w:r>
        <w:rPr>
          <w:spacing w:val="-8"/>
          <w:vertAlign w:val="baseline"/>
        </w:rPr>
        <w:t> </w:t>
      </w:r>
      <w:r>
        <w:rPr>
          <w:vertAlign w:val="baseline"/>
        </w:rPr>
        <w:t>received</w:t>
      </w:r>
      <w:r>
        <w:rPr>
          <w:spacing w:val="-2"/>
          <w:vertAlign w:val="baseline"/>
        </w:rPr>
        <w:t> </w:t>
      </w:r>
      <w:r>
        <w:rPr>
          <w:vertAlign w:val="baseline"/>
        </w:rPr>
        <w:t>the</w:t>
      </w:r>
      <w:r>
        <w:rPr>
          <w:spacing w:val="-3"/>
          <w:vertAlign w:val="baseline"/>
        </w:rPr>
        <w:t> </w:t>
      </w:r>
      <w:r>
        <w:rPr>
          <w:vertAlign w:val="baseline"/>
        </w:rPr>
        <w:t>Holy</w:t>
      </w:r>
      <w:r>
        <w:rPr>
          <w:spacing w:val="-2"/>
          <w:vertAlign w:val="baseline"/>
        </w:rPr>
        <w:t> </w:t>
      </w:r>
      <w:r>
        <w:rPr>
          <w:vertAlign w:val="baseline"/>
        </w:rPr>
        <w:t>Spirit</w:t>
      </w:r>
      <w:r>
        <w:rPr>
          <w:spacing w:val="-2"/>
          <w:vertAlign w:val="baseline"/>
        </w:rPr>
        <w:t> </w:t>
      </w:r>
      <w:r>
        <w:rPr>
          <w:vertAlign w:val="baseline"/>
        </w:rPr>
        <w:t>just</w:t>
      </w:r>
      <w:r>
        <w:rPr>
          <w:spacing w:val="-2"/>
          <w:vertAlign w:val="baseline"/>
        </w:rPr>
        <w:t> </w:t>
      </w:r>
      <w:r>
        <w:rPr>
          <w:vertAlign w:val="baseline"/>
        </w:rPr>
        <w:t>like</w:t>
      </w:r>
      <w:r>
        <w:rPr>
          <w:spacing w:val="-3"/>
          <w:vertAlign w:val="baseline"/>
        </w:rPr>
        <w:t> </w:t>
      </w:r>
      <w:r>
        <w:rPr>
          <w:vertAlign w:val="baseline"/>
        </w:rPr>
        <w:t>us.”</w:t>
      </w:r>
      <w:r>
        <w:rPr>
          <w:spacing w:val="-4"/>
          <w:vertAlign w:val="baseline"/>
        </w:rPr>
        <w:t> </w:t>
      </w:r>
      <w:r>
        <w:rPr>
          <w:vertAlign w:val="superscript"/>
        </w:rPr>
        <w:t>48</w:t>
      </w:r>
      <w:r>
        <w:rPr>
          <w:spacing w:val="-15"/>
          <w:vertAlign w:val="baseline"/>
        </w:rPr>
        <w:t> </w:t>
      </w:r>
      <w:r>
        <w:rPr>
          <w:vertAlign w:val="baseline"/>
        </w:rPr>
        <w:t>He</w:t>
      </w:r>
      <w:r>
        <w:rPr>
          <w:spacing w:val="-3"/>
          <w:vertAlign w:val="baseline"/>
        </w:rPr>
        <w:t> </w:t>
      </w:r>
      <w:r>
        <w:rPr>
          <w:vertAlign w:val="baseline"/>
        </w:rPr>
        <w:t>commanded</w:t>
      </w:r>
      <w:r>
        <w:rPr>
          <w:spacing w:val="-2"/>
          <w:vertAlign w:val="baseline"/>
        </w:rPr>
        <w:t> </w:t>
      </w:r>
      <w:r>
        <w:rPr>
          <w:vertAlign w:val="baseline"/>
        </w:rPr>
        <w:t>them</w:t>
      </w:r>
      <w:r>
        <w:rPr>
          <w:spacing w:val="-2"/>
          <w:vertAlign w:val="baseline"/>
        </w:rPr>
        <w:t> </w:t>
      </w:r>
      <w:r>
        <w:rPr>
          <w:vertAlign w:val="baseline"/>
        </w:rPr>
        <w:t>to</w:t>
      </w:r>
      <w:r>
        <w:rPr>
          <w:spacing w:val="-2"/>
          <w:vertAlign w:val="baseline"/>
        </w:rPr>
        <w:t> </w:t>
      </w:r>
      <w:r>
        <w:rPr>
          <w:vertAlign w:val="baseline"/>
        </w:rPr>
        <w:t>be</w:t>
      </w:r>
      <w:r>
        <w:rPr>
          <w:spacing w:val="-3"/>
          <w:vertAlign w:val="baseline"/>
        </w:rPr>
        <w:t> </w:t>
      </w:r>
      <w:r>
        <w:rPr>
          <w:vertAlign w:val="baseline"/>
        </w:rPr>
        <w:t>baptized</w:t>
      </w:r>
      <w:r>
        <w:rPr>
          <w:spacing w:val="-2"/>
          <w:vertAlign w:val="baseline"/>
        </w:rPr>
        <w:t> </w:t>
      </w:r>
      <w:r>
        <w:rPr>
          <w:vertAlign w:val="baseline"/>
        </w:rPr>
        <w:t>in</w:t>
      </w:r>
      <w:r>
        <w:rPr>
          <w:spacing w:val="-2"/>
          <w:vertAlign w:val="baseline"/>
        </w:rPr>
        <w:t> </w:t>
      </w:r>
      <w:r>
        <w:rPr>
          <w:vertAlign w:val="baseline"/>
        </w:rPr>
        <w:t>the</w:t>
      </w:r>
      <w:r>
        <w:rPr>
          <w:spacing w:val="-3"/>
          <w:vertAlign w:val="baseline"/>
        </w:rPr>
        <w:t> </w:t>
      </w:r>
      <w:r>
        <w:rPr>
          <w:vertAlign w:val="baseline"/>
        </w:rPr>
        <w:t>name</w:t>
      </w:r>
      <w:r>
        <w:rPr>
          <w:spacing w:val="-3"/>
          <w:vertAlign w:val="baseline"/>
        </w:rPr>
        <w:t> </w:t>
      </w:r>
      <w:r>
        <w:rPr>
          <w:vertAlign w:val="baseline"/>
        </w:rPr>
        <w:t>of Jesus Christ. Then they asked him to stay some days.</w:t>
      </w:r>
    </w:p>
    <w:p>
      <w:pPr>
        <w:spacing w:after="0" w:line="259" w:lineRule="auto"/>
        <w:jc w:val="both"/>
        <w:sectPr>
          <w:pgSz w:w="12240" w:h="15840"/>
          <w:pgMar w:header="0" w:footer="523" w:top="1340" w:bottom="720" w:left="1320" w:right="1160"/>
        </w:sectPr>
      </w:pPr>
    </w:p>
    <w:p>
      <w:pPr>
        <w:pStyle w:val="Heading1"/>
        <w:spacing w:line="259" w:lineRule="auto"/>
        <w:ind w:right="1022"/>
      </w:pPr>
      <w:r>
        <w:rPr/>
        <w:t>Are</w:t>
      </w:r>
      <w:r>
        <w:rPr>
          <w:spacing w:val="-6"/>
        </w:rPr>
        <w:t> </w:t>
      </w:r>
      <w:r>
        <w:rPr/>
        <w:t>Christians</w:t>
      </w:r>
      <w:r>
        <w:rPr>
          <w:spacing w:val="-7"/>
        </w:rPr>
        <w:t> </w:t>
      </w:r>
      <w:r>
        <w:rPr/>
        <w:t>required</w:t>
      </w:r>
      <w:r>
        <w:rPr>
          <w:spacing w:val="-6"/>
        </w:rPr>
        <w:t> </w:t>
      </w:r>
      <w:r>
        <w:rPr/>
        <w:t>to</w:t>
      </w:r>
      <w:r>
        <w:rPr>
          <w:spacing w:val="-5"/>
        </w:rPr>
        <w:t> </w:t>
      </w:r>
      <w:r>
        <w:rPr/>
        <w:t>be</w:t>
      </w:r>
      <w:r>
        <w:rPr>
          <w:spacing w:val="-6"/>
        </w:rPr>
        <w:t> </w:t>
      </w:r>
      <w:r>
        <w:rPr/>
        <w:t>circumcised</w:t>
      </w:r>
      <w:r>
        <w:rPr>
          <w:spacing w:val="-6"/>
        </w:rPr>
        <w:t> </w:t>
      </w:r>
      <w:r>
        <w:rPr/>
        <w:t>or</w:t>
      </w:r>
      <w:r>
        <w:rPr>
          <w:spacing w:val="-10"/>
        </w:rPr>
        <w:t> </w:t>
      </w:r>
      <w:r>
        <w:rPr/>
        <w:t>follow</w:t>
      </w:r>
      <w:r>
        <w:rPr>
          <w:spacing w:val="-7"/>
        </w:rPr>
        <w:t> </w:t>
      </w:r>
      <w:r>
        <w:rPr/>
        <w:t>the</w:t>
      </w:r>
      <w:r>
        <w:rPr>
          <w:spacing w:val="-6"/>
        </w:rPr>
        <w:t> </w:t>
      </w:r>
      <w:r>
        <w:rPr/>
        <w:t>Mosaic</w:t>
      </w:r>
      <w:r>
        <w:rPr>
          <w:spacing w:val="-6"/>
        </w:rPr>
        <w:t> </w:t>
      </w:r>
      <w:r>
        <w:rPr/>
        <w:t>Law (Including Sabbaths)?</w:t>
      </w:r>
    </w:p>
    <w:p>
      <w:pPr>
        <w:pStyle w:val="BodyText"/>
        <w:spacing w:before="158"/>
      </w:pPr>
      <w:r>
        <w:rPr/>
        <w:t>Compare</w:t>
      </w:r>
      <w:r>
        <w:rPr>
          <w:spacing w:val="-4"/>
        </w:rPr>
        <w:t> </w:t>
      </w:r>
      <w:r>
        <w:rPr>
          <w:color w:val="0D5FAD"/>
          <w:u w:val="single" w:color="0D5FAD"/>
        </w:rPr>
        <w:t>Do</w:t>
      </w:r>
      <w:r>
        <w:rPr>
          <w:color w:val="0D5FAD"/>
          <w:spacing w:val="-1"/>
          <w:u w:val="single" w:color="0D5FAD"/>
        </w:rPr>
        <w:t> </w:t>
      </w:r>
      <w:r>
        <w:rPr>
          <w:color w:val="0D5FAD"/>
          <w:u w:val="single" w:color="0D5FAD"/>
        </w:rPr>
        <w:t>people</w:t>
      </w:r>
      <w:r>
        <w:rPr>
          <w:color w:val="0D5FAD"/>
          <w:spacing w:val="-2"/>
          <w:u w:val="single" w:color="0D5FAD"/>
        </w:rPr>
        <w:t> </w:t>
      </w:r>
      <w:r>
        <w:rPr>
          <w:color w:val="0D5FAD"/>
          <w:u w:val="single" w:color="0D5FAD"/>
        </w:rPr>
        <w:t>need</w:t>
      </w:r>
      <w:r>
        <w:rPr>
          <w:color w:val="0D5FAD"/>
          <w:spacing w:val="1"/>
          <w:u w:val="single" w:color="0D5FAD"/>
        </w:rPr>
        <w:t> </w:t>
      </w:r>
      <w:r>
        <w:rPr>
          <w:color w:val="0D5FAD"/>
          <w:u w:val="single" w:color="0D5FAD"/>
        </w:rPr>
        <w:t>to follow</w:t>
      </w:r>
      <w:r>
        <w:rPr>
          <w:color w:val="0D5FAD"/>
          <w:spacing w:val="-2"/>
          <w:u w:val="single" w:color="0D5FAD"/>
        </w:rPr>
        <w:t> </w:t>
      </w:r>
      <w:r>
        <w:rPr>
          <w:color w:val="0D5FAD"/>
          <w:u w:val="single" w:color="0D5FAD"/>
        </w:rPr>
        <w:t>the</w:t>
      </w:r>
      <w:r>
        <w:rPr>
          <w:color w:val="0D5FAD"/>
          <w:spacing w:val="-2"/>
          <w:u w:val="single" w:color="0D5FAD"/>
        </w:rPr>
        <w:t> </w:t>
      </w:r>
      <w:r>
        <w:rPr>
          <w:color w:val="0D5FAD"/>
          <w:u w:val="single" w:color="0D5FAD"/>
        </w:rPr>
        <w:t>Mosaic</w:t>
      </w:r>
      <w:r>
        <w:rPr>
          <w:color w:val="0D5FAD"/>
          <w:spacing w:val="-2"/>
          <w:u w:val="single" w:color="0D5FAD"/>
        </w:rPr>
        <w:t> </w:t>
      </w:r>
      <w:r>
        <w:rPr>
          <w:color w:val="0D5FAD"/>
          <w:u w:val="single" w:color="0D5FAD"/>
        </w:rPr>
        <w:t>Law</w:t>
      </w:r>
      <w:r>
        <w:rPr>
          <w:color w:val="0D5FAD"/>
          <w:spacing w:val="-1"/>
          <w:u w:val="single" w:color="0D5FAD"/>
        </w:rPr>
        <w:t> </w:t>
      </w:r>
      <w:r>
        <w:rPr>
          <w:color w:val="0D5FAD"/>
          <w:u w:val="single" w:color="0D5FAD"/>
        </w:rPr>
        <w:t>or</w:t>
      </w:r>
      <w:r>
        <w:rPr>
          <w:color w:val="0D5FAD"/>
          <w:spacing w:val="-2"/>
          <w:u w:val="single" w:color="0D5FAD"/>
        </w:rPr>
        <w:t> </w:t>
      </w:r>
      <w:r>
        <w:rPr>
          <w:color w:val="0D5FAD"/>
          <w:u w:val="single" w:color="0D5FAD"/>
        </w:rPr>
        <w:t>Sabbath,</w:t>
      </w:r>
      <w:r>
        <w:rPr>
          <w:color w:val="0D5FAD"/>
          <w:spacing w:val="-1"/>
          <w:u w:val="single" w:color="0D5FAD"/>
        </w:rPr>
        <w:t> </w:t>
      </w:r>
      <w:r>
        <w:rPr>
          <w:color w:val="0D5FAD"/>
          <w:u w:val="single" w:color="0D5FAD"/>
        </w:rPr>
        <w:t>to</w:t>
      </w:r>
      <w:r>
        <w:rPr>
          <w:color w:val="0D5FAD"/>
          <w:spacing w:val="-1"/>
          <w:u w:val="single" w:color="0D5FAD"/>
        </w:rPr>
        <w:t> </w:t>
      </w:r>
      <w:r>
        <w:rPr>
          <w:color w:val="0D5FAD"/>
          <w:u w:val="single" w:color="0D5FAD"/>
        </w:rPr>
        <w:t>be</w:t>
      </w:r>
      <w:r>
        <w:rPr>
          <w:color w:val="0D5FAD"/>
          <w:spacing w:val="-1"/>
          <w:u w:val="single" w:color="0D5FAD"/>
        </w:rPr>
        <w:t> </w:t>
      </w:r>
      <w:r>
        <w:rPr>
          <w:color w:val="0D5FAD"/>
          <w:spacing w:val="-2"/>
          <w:u w:val="single" w:color="0D5FAD"/>
        </w:rPr>
        <w:t>saved?</w:t>
      </w:r>
    </w:p>
    <w:p>
      <w:pPr>
        <w:pStyle w:val="Heading2"/>
        <w:spacing w:line="259" w:lineRule="auto" w:before="182"/>
        <w:ind w:right="282"/>
      </w:pPr>
      <w:r>
        <w:rPr/>
        <w:t>This</w:t>
      </w:r>
      <w:r>
        <w:rPr>
          <w:spacing w:val="-4"/>
        </w:rPr>
        <w:t> </w:t>
      </w:r>
      <w:r>
        <w:rPr/>
        <w:t>was</w:t>
      </w:r>
      <w:r>
        <w:rPr>
          <w:spacing w:val="-4"/>
        </w:rPr>
        <w:t> </w:t>
      </w:r>
      <w:r>
        <w:rPr/>
        <w:t>a</w:t>
      </w:r>
      <w:r>
        <w:rPr>
          <w:spacing w:val="-4"/>
        </w:rPr>
        <w:t> </w:t>
      </w:r>
      <w:r>
        <w:rPr/>
        <w:t>contested</w:t>
      </w:r>
      <w:r>
        <w:rPr>
          <w:spacing w:val="-4"/>
        </w:rPr>
        <w:t> </w:t>
      </w:r>
      <w:r>
        <w:rPr/>
        <w:t>and</w:t>
      </w:r>
      <w:r>
        <w:rPr>
          <w:spacing w:val="-4"/>
        </w:rPr>
        <w:t> </w:t>
      </w:r>
      <w:r>
        <w:rPr/>
        <w:t>recorded</w:t>
      </w:r>
      <w:r>
        <w:rPr>
          <w:spacing w:val="-4"/>
        </w:rPr>
        <w:t> </w:t>
      </w:r>
      <w:r>
        <w:rPr/>
        <w:t>issue</w:t>
      </w:r>
      <w:r>
        <w:rPr>
          <w:spacing w:val="-5"/>
        </w:rPr>
        <w:t> </w:t>
      </w:r>
      <w:r>
        <w:rPr/>
        <w:t>in</w:t>
      </w:r>
      <w:r>
        <w:rPr>
          <w:spacing w:val="-4"/>
        </w:rPr>
        <w:t> </w:t>
      </w:r>
      <w:r>
        <w:rPr/>
        <w:t>the</w:t>
      </w:r>
      <w:r>
        <w:rPr>
          <w:spacing w:val="-5"/>
        </w:rPr>
        <w:t> </w:t>
      </w:r>
      <w:r>
        <w:rPr/>
        <w:t>first</w:t>
      </w:r>
      <w:r>
        <w:rPr>
          <w:spacing w:val="-5"/>
        </w:rPr>
        <w:t> </w:t>
      </w:r>
      <w:r>
        <w:rPr/>
        <w:t>century.</w:t>
      </w:r>
      <w:r>
        <w:rPr>
          <w:spacing w:val="-4"/>
        </w:rPr>
        <w:t> </w:t>
      </w:r>
      <w:r>
        <w:rPr/>
        <w:t>Some</w:t>
      </w:r>
      <w:r>
        <w:rPr>
          <w:spacing w:val="-5"/>
        </w:rPr>
        <w:t> </w:t>
      </w:r>
      <w:r>
        <w:rPr/>
        <w:t>former</w:t>
      </w:r>
      <w:r>
        <w:rPr>
          <w:spacing w:val="-8"/>
        </w:rPr>
        <w:t> </w:t>
      </w:r>
      <w:r>
        <w:rPr/>
        <w:t>Pharisees</w:t>
      </w:r>
      <w:r>
        <w:rPr>
          <w:spacing w:val="-4"/>
        </w:rPr>
        <w:t> </w:t>
      </w:r>
      <w:r>
        <w:rPr/>
        <w:t>(Jewish religious leaders) who became believers in</w:t>
      </w:r>
      <w:r>
        <w:rPr>
          <w:spacing w:val="-2"/>
        </w:rPr>
        <w:t> </w:t>
      </w:r>
      <w:r>
        <w:rPr/>
        <w:t>Yeshua (Jesus) felt strongly that people of the nations (Gentiles) had to follow the Mosaic law and needed to be circumcised. Some today feel that observing the Sabbath is needed. The following verses help answer this issue of whether it is necessary or not:</w:t>
      </w:r>
    </w:p>
    <w:p>
      <w:pPr>
        <w:pStyle w:val="BodyText"/>
        <w:spacing w:before="159"/>
      </w:pPr>
      <w:r>
        <w:rPr>
          <w:color w:val="0D5FAD"/>
          <w:u w:val="single" w:color="0D5FAD"/>
        </w:rPr>
        <w:t>Acts</w:t>
      </w:r>
      <w:r>
        <w:rPr>
          <w:color w:val="0D5FAD"/>
          <w:spacing w:val="-2"/>
          <w:u w:val="single" w:color="0D5FAD"/>
        </w:rPr>
        <w:t> </w:t>
      </w:r>
      <w:r>
        <w:rPr>
          <w:color w:val="0D5FAD"/>
          <w:u w:val="single" w:color="0D5FAD"/>
        </w:rPr>
        <w:t>15:1-5</w:t>
      </w:r>
      <w:r>
        <w:rPr>
          <w:color w:val="0D5FAD"/>
          <w:spacing w:val="-1"/>
          <w:u w:val="single" w:color="0D5FAD"/>
        </w:rPr>
        <w:t> </w:t>
      </w:r>
      <w:r>
        <w:rPr>
          <w:color w:val="0D5FAD"/>
          <w:spacing w:val="-2"/>
          <w:u w:val="single" w:color="0D5FAD"/>
        </w:rPr>
        <w:t>(WEB):</w:t>
      </w:r>
    </w:p>
    <w:p>
      <w:pPr>
        <w:pStyle w:val="BodyText"/>
        <w:spacing w:line="259" w:lineRule="auto" w:before="182"/>
        <w:ind w:left="119" w:right="369"/>
      </w:pPr>
      <w:r>
        <w:rPr/>
        <w:t>15</w:t>
      </w:r>
      <w:r>
        <w:rPr>
          <w:spacing w:val="-3"/>
        </w:rPr>
        <w:t> </w:t>
      </w:r>
      <w:r>
        <w:rPr/>
        <w:t>Some</w:t>
      </w:r>
      <w:r>
        <w:rPr>
          <w:spacing w:val="-4"/>
        </w:rPr>
        <w:t> </w:t>
      </w:r>
      <w:r>
        <w:rPr/>
        <w:t>men</w:t>
      </w:r>
      <w:r>
        <w:rPr>
          <w:spacing w:val="-3"/>
        </w:rPr>
        <w:t> </w:t>
      </w:r>
      <w:r>
        <w:rPr/>
        <w:t>came</w:t>
      </w:r>
      <w:r>
        <w:rPr>
          <w:spacing w:val="-4"/>
        </w:rPr>
        <w:t> </w:t>
      </w:r>
      <w:r>
        <w:rPr/>
        <w:t>down</w:t>
      </w:r>
      <w:r>
        <w:rPr>
          <w:spacing w:val="-3"/>
        </w:rPr>
        <w:t> </w:t>
      </w:r>
      <w:r>
        <w:rPr/>
        <w:t>from</w:t>
      </w:r>
      <w:r>
        <w:rPr>
          <w:spacing w:val="-3"/>
        </w:rPr>
        <w:t> </w:t>
      </w:r>
      <w:r>
        <w:rPr/>
        <w:t>Judea</w:t>
      </w:r>
      <w:r>
        <w:rPr>
          <w:spacing w:val="-2"/>
        </w:rPr>
        <w:t> </w:t>
      </w:r>
      <w:r>
        <w:rPr/>
        <w:t>and</w:t>
      </w:r>
      <w:r>
        <w:rPr>
          <w:spacing w:val="-3"/>
        </w:rPr>
        <w:t> </w:t>
      </w:r>
      <w:r>
        <w:rPr/>
        <w:t>taught</w:t>
      </w:r>
      <w:r>
        <w:rPr>
          <w:spacing w:val="-3"/>
        </w:rPr>
        <w:t> </w:t>
      </w:r>
      <w:r>
        <w:rPr/>
        <w:t>the</w:t>
      </w:r>
      <w:r>
        <w:rPr>
          <w:spacing w:val="-4"/>
        </w:rPr>
        <w:t> </w:t>
      </w:r>
      <w:r>
        <w:rPr/>
        <w:t>brothers,</w:t>
      </w:r>
      <w:r>
        <w:rPr>
          <w:spacing w:val="-3"/>
        </w:rPr>
        <w:t> </w:t>
      </w:r>
      <w:r>
        <w:rPr/>
        <w:t>“Unless</w:t>
      </w:r>
      <w:r>
        <w:rPr>
          <w:spacing w:val="-3"/>
        </w:rPr>
        <w:t> </w:t>
      </w:r>
      <w:r>
        <w:rPr/>
        <w:t>you</w:t>
      </w:r>
      <w:r>
        <w:rPr>
          <w:spacing w:val="-1"/>
        </w:rPr>
        <w:t> </w:t>
      </w:r>
      <w:r>
        <w:rPr/>
        <w:t>are</w:t>
      </w:r>
      <w:r>
        <w:rPr>
          <w:spacing w:val="-4"/>
        </w:rPr>
        <w:t> </w:t>
      </w:r>
      <w:r>
        <w:rPr/>
        <w:t>circumcised</w:t>
      </w:r>
      <w:r>
        <w:rPr>
          <w:spacing w:val="-1"/>
        </w:rPr>
        <w:t> </w:t>
      </w:r>
      <w:r>
        <w:rPr/>
        <w:t>after the custom of Moses, you can’t be saved.” </w:t>
      </w:r>
      <w:r>
        <w:rPr>
          <w:vertAlign w:val="superscript"/>
        </w:rPr>
        <w:t>2</w:t>
      </w:r>
      <w:r>
        <w:rPr>
          <w:spacing w:val="-12"/>
          <w:vertAlign w:val="baseline"/>
        </w:rPr>
        <w:t> </w:t>
      </w:r>
      <w:r>
        <w:rPr>
          <w:vertAlign w:val="baseline"/>
        </w:rPr>
        <w:t>Therefore when Paul and Barnabas had no small discord and discussion with them, they appointed Paul and Barnabas, and some others of them, to go up to Jerusalem to the apostles and elders about this question. </w:t>
      </w:r>
      <w:r>
        <w:rPr>
          <w:vertAlign w:val="superscript"/>
        </w:rPr>
        <w:t>3</w:t>
      </w:r>
      <w:r>
        <w:rPr>
          <w:spacing w:val="-17"/>
          <w:vertAlign w:val="baseline"/>
        </w:rPr>
        <w:t> </w:t>
      </w:r>
      <w:r>
        <w:rPr>
          <w:vertAlign w:val="baseline"/>
        </w:rPr>
        <w:t>They, being sent on their way by the assembly, passed through both Phoenicia and Samaria, declaring the conversion of the</w:t>
      </w:r>
      <w:r>
        <w:rPr>
          <w:spacing w:val="-1"/>
          <w:vertAlign w:val="baseline"/>
        </w:rPr>
        <w:t> </w:t>
      </w:r>
      <w:r>
        <w:rPr>
          <w:vertAlign w:val="baseline"/>
        </w:rPr>
        <w:t>Gentiles.</w:t>
      </w:r>
      <w:r>
        <w:rPr>
          <w:spacing w:val="-5"/>
          <w:vertAlign w:val="baseline"/>
        </w:rPr>
        <w:t> </w:t>
      </w:r>
      <w:r>
        <w:rPr>
          <w:vertAlign w:val="baseline"/>
        </w:rPr>
        <w:t>They caused great joy to all the</w:t>
      </w:r>
      <w:r>
        <w:rPr>
          <w:spacing w:val="-1"/>
          <w:vertAlign w:val="baseline"/>
        </w:rPr>
        <w:t> </w:t>
      </w:r>
      <w:r>
        <w:rPr>
          <w:vertAlign w:val="baseline"/>
        </w:rPr>
        <w:t>brothers.</w:t>
      </w:r>
      <w:r>
        <w:rPr>
          <w:spacing w:val="-1"/>
          <w:vertAlign w:val="baseline"/>
        </w:rPr>
        <w:t> </w:t>
      </w:r>
      <w:r>
        <w:rPr>
          <w:vertAlign w:val="superscript"/>
        </w:rPr>
        <w:t>4</w:t>
      </w:r>
      <w:r>
        <w:rPr>
          <w:spacing w:val="-18"/>
          <w:vertAlign w:val="baseline"/>
        </w:rPr>
        <w:t> </w:t>
      </w:r>
      <w:r>
        <w:rPr>
          <w:vertAlign w:val="baseline"/>
        </w:rPr>
        <w:t>When they had come</w:t>
      </w:r>
      <w:r>
        <w:rPr>
          <w:spacing w:val="-1"/>
          <w:vertAlign w:val="baseline"/>
        </w:rPr>
        <w:t> </w:t>
      </w:r>
      <w:r>
        <w:rPr>
          <w:vertAlign w:val="baseline"/>
        </w:rPr>
        <w:t>to Jerusalem, they were</w:t>
      </w:r>
      <w:r>
        <w:rPr>
          <w:spacing w:val="-1"/>
          <w:vertAlign w:val="baseline"/>
        </w:rPr>
        <w:t> </w:t>
      </w:r>
      <w:r>
        <w:rPr>
          <w:vertAlign w:val="baseline"/>
        </w:rPr>
        <w:t>received</w:t>
      </w:r>
      <w:r>
        <w:rPr>
          <w:spacing w:val="-2"/>
          <w:vertAlign w:val="baseline"/>
        </w:rPr>
        <w:t> </w:t>
      </w:r>
      <w:r>
        <w:rPr>
          <w:vertAlign w:val="baseline"/>
        </w:rPr>
        <w:t>by</w:t>
      </w:r>
      <w:r>
        <w:rPr>
          <w:spacing w:val="-2"/>
          <w:vertAlign w:val="baseline"/>
        </w:rPr>
        <w:t> </w:t>
      </w:r>
      <w:r>
        <w:rPr>
          <w:vertAlign w:val="baseline"/>
        </w:rPr>
        <w:t>the</w:t>
      </w:r>
      <w:r>
        <w:rPr>
          <w:spacing w:val="-1"/>
          <w:vertAlign w:val="baseline"/>
        </w:rPr>
        <w:t> </w:t>
      </w:r>
      <w:r>
        <w:rPr>
          <w:vertAlign w:val="baseline"/>
        </w:rPr>
        <w:t>assembly</w:t>
      </w:r>
      <w:r>
        <w:rPr>
          <w:spacing w:val="-2"/>
          <w:vertAlign w:val="baseline"/>
        </w:rPr>
        <w:t> </w:t>
      </w:r>
      <w:r>
        <w:rPr>
          <w:vertAlign w:val="baseline"/>
        </w:rPr>
        <w:t>and</w:t>
      </w:r>
      <w:r>
        <w:rPr>
          <w:spacing w:val="-2"/>
          <w:vertAlign w:val="baseline"/>
        </w:rPr>
        <w:t> </w:t>
      </w:r>
      <w:r>
        <w:rPr>
          <w:vertAlign w:val="baseline"/>
        </w:rPr>
        <w:t>the</w:t>
      </w:r>
      <w:r>
        <w:rPr>
          <w:spacing w:val="-3"/>
          <w:vertAlign w:val="baseline"/>
        </w:rPr>
        <w:t> </w:t>
      </w:r>
      <w:r>
        <w:rPr>
          <w:vertAlign w:val="baseline"/>
        </w:rPr>
        <w:t>apostles</w:t>
      </w:r>
      <w:r>
        <w:rPr>
          <w:spacing w:val="-2"/>
          <w:vertAlign w:val="baseline"/>
        </w:rPr>
        <w:t> </w:t>
      </w:r>
      <w:r>
        <w:rPr>
          <w:vertAlign w:val="baseline"/>
        </w:rPr>
        <w:t>and</w:t>
      </w:r>
      <w:r>
        <w:rPr>
          <w:spacing w:val="-2"/>
          <w:vertAlign w:val="baseline"/>
        </w:rPr>
        <w:t> </w:t>
      </w:r>
      <w:r>
        <w:rPr>
          <w:vertAlign w:val="baseline"/>
        </w:rPr>
        <w:t>the</w:t>
      </w:r>
      <w:r>
        <w:rPr>
          <w:spacing w:val="-3"/>
          <w:vertAlign w:val="baseline"/>
        </w:rPr>
        <w:t> </w:t>
      </w:r>
      <w:r>
        <w:rPr>
          <w:vertAlign w:val="baseline"/>
        </w:rPr>
        <w:t>elders,</w:t>
      </w:r>
      <w:r>
        <w:rPr>
          <w:spacing w:val="-2"/>
          <w:vertAlign w:val="baseline"/>
        </w:rPr>
        <w:t> </w:t>
      </w:r>
      <w:r>
        <w:rPr>
          <w:vertAlign w:val="baseline"/>
        </w:rPr>
        <w:t>and</w:t>
      </w:r>
      <w:r>
        <w:rPr>
          <w:spacing w:val="-2"/>
          <w:vertAlign w:val="baseline"/>
        </w:rPr>
        <w:t> </w:t>
      </w:r>
      <w:r>
        <w:rPr>
          <w:vertAlign w:val="baseline"/>
        </w:rPr>
        <w:t>they</w:t>
      </w:r>
      <w:r>
        <w:rPr>
          <w:spacing w:val="-2"/>
          <w:vertAlign w:val="baseline"/>
        </w:rPr>
        <w:t> </w:t>
      </w:r>
      <w:r>
        <w:rPr>
          <w:vertAlign w:val="baseline"/>
        </w:rPr>
        <w:t>reported</w:t>
      </w:r>
      <w:r>
        <w:rPr>
          <w:spacing w:val="-2"/>
          <w:vertAlign w:val="baseline"/>
        </w:rPr>
        <w:t> </w:t>
      </w:r>
      <w:r>
        <w:rPr>
          <w:vertAlign w:val="baseline"/>
        </w:rPr>
        <w:t>everything</w:t>
      </w:r>
      <w:r>
        <w:rPr>
          <w:spacing w:val="-2"/>
          <w:vertAlign w:val="baseline"/>
        </w:rPr>
        <w:t> </w:t>
      </w:r>
      <w:r>
        <w:rPr>
          <w:vertAlign w:val="baseline"/>
        </w:rPr>
        <w:t>that God had done with them.</w:t>
      </w:r>
    </w:p>
    <w:p>
      <w:pPr>
        <w:pStyle w:val="BodyText"/>
        <w:spacing w:line="259" w:lineRule="auto" w:before="157"/>
        <w:ind w:right="1022"/>
      </w:pPr>
      <w:r>
        <w:rPr>
          <w:vertAlign w:val="superscript"/>
        </w:rPr>
        <w:t>5</w:t>
      </w:r>
      <w:r>
        <w:rPr>
          <w:spacing w:val="-18"/>
          <w:vertAlign w:val="baseline"/>
        </w:rPr>
        <w:t> </w:t>
      </w:r>
      <w:r>
        <w:rPr>
          <w:vertAlign w:val="baseline"/>
        </w:rPr>
        <w:t>But</w:t>
      </w:r>
      <w:r>
        <w:rPr>
          <w:spacing w:val="-5"/>
          <w:vertAlign w:val="baseline"/>
        </w:rPr>
        <w:t> </w:t>
      </w:r>
      <w:r>
        <w:rPr>
          <w:vertAlign w:val="baseline"/>
        </w:rPr>
        <w:t>some</w:t>
      </w:r>
      <w:r>
        <w:rPr>
          <w:spacing w:val="-4"/>
          <w:vertAlign w:val="baseline"/>
        </w:rPr>
        <w:t> </w:t>
      </w:r>
      <w:r>
        <w:rPr>
          <w:vertAlign w:val="baseline"/>
        </w:rPr>
        <w:t>of</w:t>
      </w:r>
      <w:r>
        <w:rPr>
          <w:spacing w:val="-4"/>
          <w:vertAlign w:val="baseline"/>
        </w:rPr>
        <w:t> </w:t>
      </w:r>
      <w:r>
        <w:rPr>
          <w:vertAlign w:val="baseline"/>
        </w:rPr>
        <w:t>the</w:t>
      </w:r>
      <w:r>
        <w:rPr>
          <w:spacing w:val="-4"/>
          <w:vertAlign w:val="baseline"/>
        </w:rPr>
        <w:t> </w:t>
      </w:r>
      <w:r>
        <w:rPr>
          <w:vertAlign w:val="baseline"/>
        </w:rPr>
        <w:t>sect</w:t>
      </w:r>
      <w:r>
        <w:rPr>
          <w:spacing w:val="-3"/>
          <w:vertAlign w:val="baseline"/>
        </w:rPr>
        <w:t> </w:t>
      </w:r>
      <w:r>
        <w:rPr>
          <w:vertAlign w:val="baseline"/>
        </w:rPr>
        <w:t>of</w:t>
      </w:r>
      <w:r>
        <w:rPr>
          <w:spacing w:val="-2"/>
          <w:vertAlign w:val="baseline"/>
        </w:rPr>
        <w:t> </w:t>
      </w:r>
      <w:r>
        <w:rPr>
          <w:vertAlign w:val="baseline"/>
        </w:rPr>
        <w:t>the</w:t>
      </w:r>
      <w:r>
        <w:rPr>
          <w:spacing w:val="-4"/>
          <w:vertAlign w:val="baseline"/>
        </w:rPr>
        <w:t> </w:t>
      </w:r>
      <w:r>
        <w:rPr>
          <w:vertAlign w:val="baseline"/>
        </w:rPr>
        <w:t>Pharisees</w:t>
      </w:r>
      <w:r>
        <w:rPr>
          <w:spacing w:val="-3"/>
          <w:vertAlign w:val="baseline"/>
        </w:rPr>
        <w:t> </w:t>
      </w:r>
      <w:r>
        <w:rPr>
          <w:vertAlign w:val="baseline"/>
        </w:rPr>
        <w:t>who</w:t>
      </w:r>
      <w:r>
        <w:rPr>
          <w:spacing w:val="-3"/>
          <w:vertAlign w:val="baseline"/>
        </w:rPr>
        <w:t> </w:t>
      </w:r>
      <w:r>
        <w:rPr>
          <w:vertAlign w:val="baseline"/>
        </w:rPr>
        <w:t>believed</w:t>
      </w:r>
      <w:r>
        <w:rPr>
          <w:spacing w:val="-3"/>
          <w:vertAlign w:val="baseline"/>
        </w:rPr>
        <w:t> </w:t>
      </w:r>
      <w:r>
        <w:rPr>
          <w:vertAlign w:val="baseline"/>
        </w:rPr>
        <w:t>rose</w:t>
      </w:r>
      <w:r>
        <w:rPr>
          <w:spacing w:val="-4"/>
          <w:vertAlign w:val="baseline"/>
        </w:rPr>
        <w:t> </w:t>
      </w:r>
      <w:r>
        <w:rPr>
          <w:vertAlign w:val="baseline"/>
        </w:rPr>
        <w:t>up,</w:t>
      </w:r>
      <w:r>
        <w:rPr>
          <w:spacing w:val="-3"/>
          <w:vertAlign w:val="baseline"/>
        </w:rPr>
        <w:t> </w:t>
      </w:r>
      <w:r>
        <w:rPr>
          <w:vertAlign w:val="baseline"/>
        </w:rPr>
        <w:t>saying,</w:t>
      </w:r>
      <w:r>
        <w:rPr>
          <w:spacing w:val="-1"/>
          <w:vertAlign w:val="baseline"/>
        </w:rPr>
        <w:t> </w:t>
      </w:r>
      <w:r>
        <w:rPr>
          <w:vertAlign w:val="baseline"/>
        </w:rPr>
        <w:t>“It</w:t>
      </w:r>
      <w:r>
        <w:rPr>
          <w:spacing w:val="-3"/>
          <w:vertAlign w:val="baseline"/>
        </w:rPr>
        <w:t> </w:t>
      </w:r>
      <w:r>
        <w:rPr>
          <w:vertAlign w:val="baseline"/>
        </w:rPr>
        <w:t>is</w:t>
      </w:r>
      <w:r>
        <w:rPr>
          <w:spacing w:val="-3"/>
          <w:vertAlign w:val="baseline"/>
        </w:rPr>
        <w:t> </w:t>
      </w:r>
      <w:r>
        <w:rPr>
          <w:vertAlign w:val="baseline"/>
        </w:rPr>
        <w:t>necessary</w:t>
      </w:r>
      <w:r>
        <w:rPr>
          <w:spacing w:val="-3"/>
          <w:vertAlign w:val="baseline"/>
        </w:rPr>
        <w:t> </w:t>
      </w:r>
      <w:r>
        <w:rPr>
          <w:vertAlign w:val="baseline"/>
        </w:rPr>
        <w:t>to circumcise them, and to command them to keep the law of Moses.”</w:t>
      </w:r>
    </w:p>
    <w:p>
      <w:pPr>
        <w:pStyle w:val="Heading2"/>
        <w:spacing w:line="259" w:lineRule="auto" w:before="160"/>
        <w:ind w:right="417"/>
      </w:pPr>
      <w:r>
        <w:rPr/>
        <w:t>In</w:t>
      </w:r>
      <w:r>
        <w:rPr>
          <w:spacing w:val="-3"/>
        </w:rPr>
        <w:t> </w:t>
      </w:r>
      <w:r>
        <w:rPr/>
        <w:t>the</w:t>
      </w:r>
      <w:r>
        <w:rPr>
          <w:spacing w:val="-4"/>
        </w:rPr>
        <w:t> </w:t>
      </w:r>
      <w:r>
        <w:rPr/>
        <w:t>following</w:t>
      </w:r>
      <w:r>
        <w:rPr>
          <w:spacing w:val="-3"/>
        </w:rPr>
        <w:t> </w:t>
      </w:r>
      <w:r>
        <w:rPr/>
        <w:t>verses,</w:t>
      </w:r>
      <w:r>
        <w:rPr>
          <w:spacing w:val="-3"/>
        </w:rPr>
        <w:t> </w:t>
      </w:r>
      <w:r>
        <w:rPr/>
        <w:t>notice</w:t>
      </w:r>
      <w:r>
        <w:rPr>
          <w:spacing w:val="-4"/>
        </w:rPr>
        <w:t> </w:t>
      </w:r>
      <w:r>
        <w:rPr/>
        <w:t>how</w:t>
      </w:r>
      <w:r>
        <w:rPr>
          <w:spacing w:val="-4"/>
        </w:rPr>
        <w:t> </w:t>
      </w:r>
      <w:r>
        <w:rPr/>
        <w:t>Peter</w:t>
      </w:r>
      <w:r>
        <w:rPr>
          <w:spacing w:val="-7"/>
        </w:rPr>
        <w:t> </w:t>
      </w:r>
      <w:r>
        <w:rPr/>
        <w:t>mentions</w:t>
      </w:r>
      <w:r>
        <w:rPr>
          <w:spacing w:val="-3"/>
        </w:rPr>
        <w:t> </w:t>
      </w:r>
      <w:r>
        <w:rPr/>
        <w:t>how</w:t>
      </w:r>
      <w:r>
        <w:rPr>
          <w:spacing w:val="-4"/>
        </w:rPr>
        <w:t> </w:t>
      </w:r>
      <w:r>
        <w:rPr/>
        <w:t>people</w:t>
      </w:r>
      <w:r>
        <w:rPr>
          <w:spacing w:val="-4"/>
        </w:rPr>
        <w:t> </w:t>
      </w:r>
      <w:r>
        <w:rPr/>
        <w:t>of</w:t>
      </w:r>
      <w:r>
        <w:rPr>
          <w:spacing w:val="-4"/>
        </w:rPr>
        <w:t> </w:t>
      </w:r>
      <w:r>
        <w:rPr/>
        <w:t>the</w:t>
      </w:r>
      <w:r>
        <w:rPr>
          <w:spacing w:val="-4"/>
        </w:rPr>
        <w:t> </w:t>
      </w:r>
      <w:r>
        <w:rPr/>
        <w:t>nations</w:t>
      </w:r>
      <w:r>
        <w:rPr>
          <w:spacing w:val="-3"/>
        </w:rPr>
        <w:t> </w:t>
      </w:r>
      <w:r>
        <w:rPr/>
        <w:t>would</w:t>
      </w:r>
      <w:r>
        <w:rPr>
          <w:spacing w:val="-3"/>
        </w:rPr>
        <w:t> </w:t>
      </w:r>
      <w:r>
        <w:rPr/>
        <w:t>hear the word and believe and that God made no distinction between the Jews who were circumcised and followed the Mosaic Law and people of the nations who did not:</w:t>
      </w:r>
    </w:p>
    <w:p>
      <w:pPr>
        <w:pStyle w:val="BodyText"/>
        <w:spacing w:before="160"/>
      </w:pPr>
      <w:r>
        <w:rPr>
          <w:color w:val="0D5FAD"/>
          <w:u w:val="single" w:color="0D5FAD"/>
        </w:rPr>
        <w:t>Acts</w:t>
      </w:r>
      <w:r>
        <w:rPr>
          <w:color w:val="0D5FAD"/>
          <w:spacing w:val="-7"/>
          <w:u w:val="single" w:color="0D5FAD"/>
        </w:rPr>
        <w:t> </w:t>
      </w:r>
      <w:r>
        <w:rPr>
          <w:color w:val="0D5FAD"/>
          <w:u w:val="single" w:color="0D5FAD"/>
        </w:rPr>
        <w:t>15:6-11</w:t>
      </w:r>
      <w:r>
        <w:rPr>
          <w:color w:val="0D5FAD"/>
          <w:spacing w:val="-6"/>
          <w:u w:val="single" w:color="0D5FAD"/>
        </w:rPr>
        <w:t> </w:t>
      </w:r>
      <w:r>
        <w:rPr>
          <w:color w:val="0D5FAD"/>
          <w:spacing w:val="-2"/>
          <w:u w:val="single" w:color="0D5FAD"/>
        </w:rPr>
        <w:t>(WEB):</w:t>
      </w:r>
    </w:p>
    <w:p>
      <w:pPr>
        <w:pStyle w:val="BodyText"/>
        <w:spacing w:line="259" w:lineRule="auto" w:before="182"/>
        <w:ind w:right="340"/>
      </w:pPr>
      <w:r>
        <w:rPr>
          <w:vertAlign w:val="superscript"/>
        </w:rPr>
        <w:t>6</w:t>
      </w:r>
      <w:r>
        <w:rPr>
          <w:spacing w:val="-13"/>
          <w:vertAlign w:val="baseline"/>
        </w:rPr>
        <w:t> </w:t>
      </w:r>
      <w:r>
        <w:rPr>
          <w:vertAlign w:val="baseline"/>
        </w:rPr>
        <w:t>The apostles and the elders were gathered together to see about this matter. </w:t>
      </w:r>
      <w:r>
        <w:rPr>
          <w:vertAlign w:val="superscript"/>
        </w:rPr>
        <w:t>7</w:t>
      </w:r>
      <w:r>
        <w:rPr>
          <w:spacing w:val="-13"/>
          <w:vertAlign w:val="baseline"/>
        </w:rPr>
        <w:t> </w:t>
      </w:r>
      <w:r>
        <w:rPr>
          <w:vertAlign w:val="baseline"/>
        </w:rPr>
        <w:t>When there had been much discussion, Peter rose up and said to them, “Brothers, you know that a good while ago God made a choice among you that by my mouth the nations should hear the word of the Good News and believe. </w:t>
      </w:r>
      <w:r>
        <w:rPr>
          <w:vertAlign w:val="superscript"/>
        </w:rPr>
        <w:t>8</w:t>
      </w:r>
      <w:r>
        <w:rPr>
          <w:spacing w:val="-18"/>
          <w:vertAlign w:val="baseline"/>
        </w:rPr>
        <w:t> </w:t>
      </w:r>
      <w:r>
        <w:rPr>
          <w:vertAlign w:val="baseline"/>
        </w:rPr>
        <w:t>God, who knows the</w:t>
      </w:r>
      <w:r>
        <w:rPr>
          <w:spacing w:val="-1"/>
          <w:vertAlign w:val="baseline"/>
        </w:rPr>
        <w:t> </w:t>
      </w:r>
      <w:r>
        <w:rPr>
          <w:vertAlign w:val="baseline"/>
        </w:rPr>
        <w:t>heart, testified about them, giving them the</w:t>
      </w:r>
      <w:r>
        <w:rPr>
          <w:spacing w:val="-1"/>
          <w:vertAlign w:val="baseline"/>
        </w:rPr>
        <w:t> </w:t>
      </w:r>
      <w:r>
        <w:rPr>
          <w:vertAlign w:val="baseline"/>
        </w:rPr>
        <w:t>Holy Spirit,</w:t>
      </w:r>
      <w:r>
        <w:rPr>
          <w:spacing w:val="-4"/>
          <w:vertAlign w:val="baseline"/>
        </w:rPr>
        <w:t> </w:t>
      </w:r>
      <w:r>
        <w:rPr>
          <w:vertAlign w:val="baseline"/>
        </w:rPr>
        <w:t>just</w:t>
      </w:r>
      <w:r>
        <w:rPr>
          <w:spacing w:val="-3"/>
          <w:vertAlign w:val="baseline"/>
        </w:rPr>
        <w:t> </w:t>
      </w:r>
      <w:r>
        <w:rPr>
          <w:vertAlign w:val="baseline"/>
        </w:rPr>
        <w:t>like</w:t>
      </w:r>
      <w:r>
        <w:rPr>
          <w:spacing w:val="-4"/>
          <w:vertAlign w:val="baseline"/>
        </w:rPr>
        <w:t> </w:t>
      </w:r>
      <w:r>
        <w:rPr>
          <w:vertAlign w:val="baseline"/>
        </w:rPr>
        <w:t>he</w:t>
      </w:r>
      <w:r>
        <w:rPr>
          <w:spacing w:val="-4"/>
          <w:vertAlign w:val="baseline"/>
        </w:rPr>
        <w:t> </w:t>
      </w:r>
      <w:r>
        <w:rPr>
          <w:vertAlign w:val="baseline"/>
        </w:rPr>
        <w:t>did</w:t>
      </w:r>
      <w:r>
        <w:rPr>
          <w:spacing w:val="-3"/>
          <w:vertAlign w:val="baseline"/>
        </w:rPr>
        <w:t> </w:t>
      </w:r>
      <w:r>
        <w:rPr>
          <w:vertAlign w:val="baseline"/>
        </w:rPr>
        <w:t>to</w:t>
      </w:r>
      <w:r>
        <w:rPr>
          <w:spacing w:val="-3"/>
          <w:vertAlign w:val="baseline"/>
        </w:rPr>
        <w:t> </w:t>
      </w:r>
      <w:r>
        <w:rPr>
          <w:vertAlign w:val="baseline"/>
        </w:rPr>
        <w:t>us.</w:t>
      </w:r>
      <w:r>
        <w:rPr>
          <w:spacing w:val="-4"/>
          <w:vertAlign w:val="baseline"/>
        </w:rPr>
        <w:t> </w:t>
      </w:r>
      <w:r>
        <w:rPr>
          <w:vertAlign w:val="superscript"/>
        </w:rPr>
        <w:t>9</w:t>
      </w:r>
      <w:r>
        <w:rPr>
          <w:spacing w:val="-18"/>
          <w:vertAlign w:val="baseline"/>
        </w:rPr>
        <w:t> </w:t>
      </w:r>
      <w:r>
        <w:rPr>
          <w:vertAlign w:val="baseline"/>
        </w:rPr>
        <w:t>He</w:t>
      </w:r>
      <w:r>
        <w:rPr>
          <w:spacing w:val="-4"/>
          <w:vertAlign w:val="baseline"/>
        </w:rPr>
        <w:t> </w:t>
      </w:r>
      <w:r>
        <w:rPr>
          <w:vertAlign w:val="baseline"/>
        </w:rPr>
        <w:t>made</w:t>
      </w:r>
      <w:r>
        <w:rPr>
          <w:spacing w:val="-4"/>
          <w:vertAlign w:val="baseline"/>
        </w:rPr>
        <w:t> </w:t>
      </w:r>
      <w:r>
        <w:rPr>
          <w:vertAlign w:val="baseline"/>
        </w:rPr>
        <w:t>no</w:t>
      </w:r>
      <w:r>
        <w:rPr>
          <w:spacing w:val="-3"/>
          <w:vertAlign w:val="baseline"/>
        </w:rPr>
        <w:t> </w:t>
      </w:r>
      <w:r>
        <w:rPr>
          <w:vertAlign w:val="baseline"/>
        </w:rPr>
        <w:t>distinction</w:t>
      </w:r>
      <w:r>
        <w:rPr>
          <w:spacing w:val="-3"/>
          <w:vertAlign w:val="baseline"/>
        </w:rPr>
        <w:t> </w:t>
      </w:r>
      <w:r>
        <w:rPr>
          <w:vertAlign w:val="baseline"/>
        </w:rPr>
        <w:t>between</w:t>
      </w:r>
      <w:r>
        <w:rPr>
          <w:spacing w:val="-3"/>
          <w:vertAlign w:val="baseline"/>
        </w:rPr>
        <w:t> </w:t>
      </w:r>
      <w:r>
        <w:rPr>
          <w:vertAlign w:val="baseline"/>
        </w:rPr>
        <w:t>us</w:t>
      </w:r>
      <w:r>
        <w:rPr>
          <w:spacing w:val="-1"/>
          <w:vertAlign w:val="baseline"/>
        </w:rPr>
        <w:t> </w:t>
      </w:r>
      <w:r>
        <w:rPr>
          <w:vertAlign w:val="baseline"/>
        </w:rPr>
        <w:t>and</w:t>
      </w:r>
      <w:r>
        <w:rPr>
          <w:spacing w:val="-3"/>
          <w:vertAlign w:val="baseline"/>
        </w:rPr>
        <w:t> </w:t>
      </w:r>
      <w:r>
        <w:rPr>
          <w:vertAlign w:val="baseline"/>
        </w:rPr>
        <w:t>them,</w:t>
      </w:r>
      <w:r>
        <w:rPr>
          <w:spacing w:val="-3"/>
          <w:vertAlign w:val="baseline"/>
        </w:rPr>
        <w:t> </w:t>
      </w:r>
      <w:r>
        <w:rPr>
          <w:vertAlign w:val="baseline"/>
        </w:rPr>
        <w:t>cleansing</w:t>
      </w:r>
      <w:r>
        <w:rPr>
          <w:spacing w:val="-3"/>
          <w:vertAlign w:val="baseline"/>
        </w:rPr>
        <w:t> </w:t>
      </w:r>
      <w:r>
        <w:rPr>
          <w:vertAlign w:val="baseline"/>
        </w:rPr>
        <w:t>their</w:t>
      </w:r>
      <w:r>
        <w:rPr>
          <w:spacing w:val="-4"/>
          <w:vertAlign w:val="baseline"/>
        </w:rPr>
        <w:t> </w:t>
      </w:r>
      <w:r>
        <w:rPr>
          <w:vertAlign w:val="baseline"/>
        </w:rPr>
        <w:t>hearts by faith. </w:t>
      </w:r>
      <w:r>
        <w:rPr>
          <w:vertAlign w:val="superscript"/>
        </w:rPr>
        <w:t>10</w:t>
      </w:r>
      <w:r>
        <w:rPr>
          <w:spacing w:val="-15"/>
          <w:vertAlign w:val="baseline"/>
        </w:rPr>
        <w:t> </w:t>
      </w:r>
      <w:r>
        <w:rPr>
          <w:vertAlign w:val="baseline"/>
        </w:rPr>
        <w:t>Now therefore why do you tempt God, that you should put a yoke on the neck of the disciples which neither</w:t>
      </w:r>
      <w:r>
        <w:rPr>
          <w:spacing w:val="-1"/>
          <w:vertAlign w:val="baseline"/>
        </w:rPr>
        <w:t> </w:t>
      </w:r>
      <w:r>
        <w:rPr>
          <w:vertAlign w:val="baseline"/>
        </w:rPr>
        <w:t>our</w:t>
      </w:r>
      <w:r>
        <w:rPr>
          <w:spacing w:val="-1"/>
          <w:vertAlign w:val="baseline"/>
        </w:rPr>
        <w:t> </w:t>
      </w:r>
      <w:r>
        <w:rPr>
          <w:vertAlign w:val="baseline"/>
        </w:rPr>
        <w:t>fathers nor</w:t>
      </w:r>
      <w:r>
        <w:rPr>
          <w:spacing w:val="-1"/>
          <w:vertAlign w:val="baseline"/>
        </w:rPr>
        <w:t> </w:t>
      </w:r>
      <w:r>
        <w:rPr>
          <w:vertAlign w:val="baseline"/>
        </w:rPr>
        <w:t>we were</w:t>
      </w:r>
      <w:r>
        <w:rPr>
          <w:spacing w:val="-1"/>
          <w:vertAlign w:val="baseline"/>
        </w:rPr>
        <w:t> </w:t>
      </w:r>
      <w:r>
        <w:rPr>
          <w:vertAlign w:val="baseline"/>
        </w:rPr>
        <w:t>able</w:t>
      </w:r>
      <w:r>
        <w:rPr>
          <w:spacing w:val="-1"/>
          <w:vertAlign w:val="baseline"/>
        </w:rPr>
        <w:t> </w:t>
      </w:r>
      <w:r>
        <w:rPr>
          <w:vertAlign w:val="baseline"/>
        </w:rPr>
        <w:t>to bear?</w:t>
      </w:r>
      <w:r>
        <w:rPr>
          <w:spacing w:val="-1"/>
          <w:vertAlign w:val="baseline"/>
        </w:rPr>
        <w:t> </w:t>
      </w:r>
      <w:r>
        <w:rPr>
          <w:vertAlign w:val="superscript"/>
        </w:rPr>
        <w:t>11</w:t>
      </w:r>
      <w:r>
        <w:rPr>
          <w:spacing w:val="-19"/>
          <w:vertAlign w:val="baseline"/>
        </w:rPr>
        <w:t> </w:t>
      </w:r>
      <w:r>
        <w:rPr>
          <w:vertAlign w:val="baseline"/>
        </w:rPr>
        <w:t>But we</w:t>
      </w:r>
      <w:r>
        <w:rPr>
          <w:spacing w:val="-1"/>
          <w:vertAlign w:val="baseline"/>
        </w:rPr>
        <w:t> </w:t>
      </w:r>
      <w:r>
        <w:rPr>
          <w:vertAlign w:val="baseline"/>
        </w:rPr>
        <w:t>believe</w:t>
      </w:r>
      <w:r>
        <w:rPr>
          <w:spacing w:val="-1"/>
          <w:vertAlign w:val="baseline"/>
        </w:rPr>
        <w:t> </w:t>
      </w:r>
      <w:r>
        <w:rPr>
          <w:vertAlign w:val="baseline"/>
        </w:rPr>
        <w:t>that we are</w:t>
      </w:r>
      <w:r>
        <w:rPr>
          <w:spacing w:val="-1"/>
          <w:vertAlign w:val="baseline"/>
        </w:rPr>
        <w:t> </w:t>
      </w:r>
      <w:r>
        <w:rPr>
          <w:vertAlign w:val="baseline"/>
        </w:rPr>
        <w:t>saved through the grace of the Lord Jesus, just as they are.”</w:t>
      </w:r>
    </w:p>
    <w:p>
      <w:pPr>
        <w:pStyle w:val="Heading2"/>
        <w:spacing w:line="259" w:lineRule="auto" w:before="157"/>
        <w:rPr>
          <w:b w:val="0"/>
        </w:rPr>
      </w:pPr>
      <w:r>
        <w:rPr/>
        <w:t>Next,</w:t>
      </w:r>
      <w:r>
        <w:rPr>
          <w:spacing w:val="-3"/>
        </w:rPr>
        <w:t> </w:t>
      </w:r>
      <w:r>
        <w:rPr/>
        <w:t>Paul</w:t>
      </w:r>
      <w:r>
        <w:rPr>
          <w:spacing w:val="-3"/>
        </w:rPr>
        <w:t> </w:t>
      </w:r>
      <w:r>
        <w:rPr/>
        <w:t>and</w:t>
      </w:r>
      <w:r>
        <w:rPr>
          <w:spacing w:val="-3"/>
        </w:rPr>
        <w:t> </w:t>
      </w:r>
      <w:r>
        <w:rPr/>
        <w:t>Barnabas</w:t>
      </w:r>
      <w:r>
        <w:rPr>
          <w:spacing w:val="-3"/>
        </w:rPr>
        <w:t> </w:t>
      </w:r>
      <w:r>
        <w:rPr/>
        <w:t>related</w:t>
      </w:r>
      <w:r>
        <w:rPr>
          <w:spacing w:val="-3"/>
        </w:rPr>
        <w:t> </w:t>
      </w:r>
      <w:r>
        <w:rPr/>
        <w:t>to</w:t>
      </w:r>
      <w:r>
        <w:rPr>
          <w:spacing w:val="-3"/>
        </w:rPr>
        <w:t> </w:t>
      </w:r>
      <w:r>
        <w:rPr/>
        <w:t>the</w:t>
      </w:r>
      <w:r>
        <w:rPr>
          <w:spacing w:val="-4"/>
        </w:rPr>
        <w:t> </w:t>
      </w:r>
      <w:r>
        <w:rPr/>
        <w:t>group</w:t>
      </w:r>
      <w:r>
        <w:rPr>
          <w:spacing w:val="-3"/>
        </w:rPr>
        <w:t> </w:t>
      </w:r>
      <w:r>
        <w:rPr/>
        <w:t>the</w:t>
      </w:r>
      <w:r>
        <w:rPr>
          <w:spacing w:val="-4"/>
        </w:rPr>
        <w:t> </w:t>
      </w:r>
      <w:r>
        <w:rPr/>
        <w:t>signs</w:t>
      </w:r>
      <w:r>
        <w:rPr>
          <w:spacing w:val="-3"/>
        </w:rPr>
        <w:t> </w:t>
      </w:r>
      <w:r>
        <w:rPr/>
        <w:t>that</w:t>
      </w:r>
      <w:r>
        <w:rPr>
          <w:spacing w:val="-4"/>
        </w:rPr>
        <w:t> </w:t>
      </w:r>
      <w:r>
        <w:rPr/>
        <w:t>God</w:t>
      </w:r>
      <w:r>
        <w:rPr>
          <w:spacing w:val="-3"/>
        </w:rPr>
        <w:t> </w:t>
      </w:r>
      <w:r>
        <w:rPr/>
        <w:t>did</w:t>
      </w:r>
      <w:r>
        <w:rPr>
          <w:spacing w:val="-3"/>
        </w:rPr>
        <w:t> </w:t>
      </w:r>
      <w:r>
        <w:rPr/>
        <w:t>through</w:t>
      </w:r>
      <w:r>
        <w:rPr>
          <w:spacing w:val="-3"/>
        </w:rPr>
        <w:t> </w:t>
      </w:r>
      <w:r>
        <w:rPr/>
        <w:t>them</w:t>
      </w:r>
      <w:r>
        <w:rPr>
          <w:spacing w:val="-4"/>
        </w:rPr>
        <w:t> </w:t>
      </w:r>
      <w:r>
        <w:rPr/>
        <w:t>for</w:t>
      </w:r>
      <w:r>
        <w:rPr>
          <w:spacing w:val="-7"/>
        </w:rPr>
        <w:t> </w:t>
      </w:r>
      <w:r>
        <w:rPr/>
        <w:t>the </w:t>
      </w:r>
      <w:r>
        <w:rPr>
          <w:spacing w:val="-2"/>
        </w:rPr>
        <w:t>nation</w:t>
      </w:r>
      <w:r>
        <w:rPr>
          <w:b w:val="0"/>
          <w:spacing w:val="-2"/>
        </w:rPr>
        <w:t>s:</w:t>
      </w:r>
    </w:p>
    <w:p>
      <w:pPr>
        <w:pStyle w:val="BodyText"/>
        <w:spacing w:before="160"/>
      </w:pPr>
      <w:r>
        <w:rPr>
          <w:color w:val="0D5FAD"/>
          <w:u w:val="single" w:color="0D5FAD"/>
        </w:rPr>
        <w:t>Acts</w:t>
      </w:r>
      <w:r>
        <w:rPr>
          <w:color w:val="0D5FAD"/>
          <w:spacing w:val="-2"/>
          <w:u w:val="single" w:color="0D5FAD"/>
        </w:rPr>
        <w:t> </w:t>
      </w:r>
      <w:r>
        <w:rPr>
          <w:color w:val="0D5FAD"/>
          <w:u w:val="single" w:color="0D5FAD"/>
        </w:rPr>
        <w:t>15:12-20</w:t>
      </w:r>
      <w:r>
        <w:rPr>
          <w:color w:val="0D5FAD"/>
          <w:spacing w:val="-1"/>
          <w:u w:val="single" w:color="0D5FAD"/>
        </w:rPr>
        <w:t> </w:t>
      </w:r>
      <w:r>
        <w:rPr>
          <w:color w:val="0D5FAD"/>
          <w:spacing w:val="-2"/>
          <w:u w:val="single" w:color="0D5FAD"/>
        </w:rPr>
        <w:t>(WEB):</w:t>
      </w:r>
    </w:p>
    <w:p>
      <w:pPr>
        <w:pStyle w:val="BodyText"/>
        <w:spacing w:line="259" w:lineRule="auto" w:before="183"/>
        <w:ind w:right="305"/>
      </w:pPr>
      <w:r>
        <w:rPr>
          <w:vertAlign w:val="superscript"/>
        </w:rPr>
        <w:t>12</w:t>
      </w:r>
      <w:r>
        <w:rPr>
          <w:spacing w:val="-21"/>
          <w:vertAlign w:val="baseline"/>
        </w:rPr>
        <w:t> </w:t>
      </w:r>
      <w:r>
        <w:rPr>
          <w:vertAlign w:val="baseline"/>
        </w:rPr>
        <w:t>All</w:t>
      </w:r>
      <w:r>
        <w:rPr>
          <w:spacing w:val="-4"/>
          <w:vertAlign w:val="baseline"/>
        </w:rPr>
        <w:t> </w:t>
      </w:r>
      <w:r>
        <w:rPr>
          <w:vertAlign w:val="baseline"/>
        </w:rPr>
        <w:t>the</w:t>
      </w:r>
      <w:r>
        <w:rPr>
          <w:spacing w:val="-4"/>
          <w:vertAlign w:val="baseline"/>
        </w:rPr>
        <w:t> </w:t>
      </w:r>
      <w:r>
        <w:rPr>
          <w:vertAlign w:val="baseline"/>
        </w:rPr>
        <w:t>multitude</w:t>
      </w:r>
      <w:r>
        <w:rPr>
          <w:spacing w:val="-4"/>
          <w:vertAlign w:val="baseline"/>
        </w:rPr>
        <w:t> </w:t>
      </w:r>
      <w:r>
        <w:rPr>
          <w:vertAlign w:val="baseline"/>
        </w:rPr>
        <w:t>kept</w:t>
      </w:r>
      <w:r>
        <w:rPr>
          <w:spacing w:val="-3"/>
          <w:vertAlign w:val="baseline"/>
        </w:rPr>
        <w:t> </w:t>
      </w:r>
      <w:r>
        <w:rPr>
          <w:vertAlign w:val="baseline"/>
        </w:rPr>
        <w:t>silence,</w:t>
      </w:r>
      <w:r>
        <w:rPr>
          <w:spacing w:val="-3"/>
          <w:vertAlign w:val="baseline"/>
        </w:rPr>
        <w:t> </w:t>
      </w:r>
      <w:r>
        <w:rPr>
          <w:vertAlign w:val="baseline"/>
        </w:rPr>
        <w:t>and</w:t>
      </w:r>
      <w:r>
        <w:rPr>
          <w:spacing w:val="-3"/>
          <w:vertAlign w:val="baseline"/>
        </w:rPr>
        <w:t> </w:t>
      </w:r>
      <w:r>
        <w:rPr>
          <w:vertAlign w:val="baseline"/>
        </w:rPr>
        <w:t>they</w:t>
      </w:r>
      <w:r>
        <w:rPr>
          <w:spacing w:val="-3"/>
          <w:vertAlign w:val="baseline"/>
        </w:rPr>
        <w:t> </w:t>
      </w:r>
      <w:r>
        <w:rPr>
          <w:vertAlign w:val="baseline"/>
        </w:rPr>
        <w:t>listened</w:t>
      </w:r>
      <w:r>
        <w:rPr>
          <w:spacing w:val="-1"/>
          <w:vertAlign w:val="baseline"/>
        </w:rPr>
        <w:t> </w:t>
      </w:r>
      <w:r>
        <w:rPr>
          <w:vertAlign w:val="baseline"/>
        </w:rPr>
        <w:t>to</w:t>
      </w:r>
      <w:r>
        <w:rPr>
          <w:spacing w:val="-3"/>
          <w:vertAlign w:val="baseline"/>
        </w:rPr>
        <w:t> </w:t>
      </w:r>
      <w:r>
        <w:rPr>
          <w:vertAlign w:val="baseline"/>
        </w:rPr>
        <w:t>Barnabas</w:t>
      </w:r>
      <w:r>
        <w:rPr>
          <w:spacing w:val="-3"/>
          <w:vertAlign w:val="baseline"/>
        </w:rPr>
        <w:t> </w:t>
      </w:r>
      <w:r>
        <w:rPr>
          <w:vertAlign w:val="baseline"/>
        </w:rPr>
        <w:t>and</w:t>
      </w:r>
      <w:r>
        <w:rPr>
          <w:spacing w:val="-3"/>
          <w:vertAlign w:val="baseline"/>
        </w:rPr>
        <w:t> </w:t>
      </w:r>
      <w:r>
        <w:rPr>
          <w:vertAlign w:val="baseline"/>
        </w:rPr>
        <w:t>Paul</w:t>
      </w:r>
      <w:r>
        <w:rPr>
          <w:spacing w:val="-3"/>
          <w:vertAlign w:val="baseline"/>
        </w:rPr>
        <w:t> </w:t>
      </w:r>
      <w:r>
        <w:rPr>
          <w:vertAlign w:val="baseline"/>
        </w:rPr>
        <w:t>reporting</w:t>
      </w:r>
      <w:r>
        <w:rPr>
          <w:spacing w:val="-3"/>
          <w:vertAlign w:val="baseline"/>
        </w:rPr>
        <w:t> </w:t>
      </w:r>
      <w:r>
        <w:rPr>
          <w:vertAlign w:val="baseline"/>
        </w:rPr>
        <w:t>what</w:t>
      </w:r>
      <w:r>
        <w:rPr>
          <w:spacing w:val="-3"/>
          <w:vertAlign w:val="baseline"/>
        </w:rPr>
        <w:t> </w:t>
      </w:r>
      <w:r>
        <w:rPr>
          <w:vertAlign w:val="baseline"/>
        </w:rPr>
        <w:t>signs</w:t>
      </w:r>
      <w:r>
        <w:rPr>
          <w:spacing w:val="-3"/>
          <w:vertAlign w:val="baseline"/>
        </w:rPr>
        <w:t> </w:t>
      </w:r>
      <w:r>
        <w:rPr>
          <w:vertAlign w:val="baseline"/>
        </w:rPr>
        <w:t>and wonders God had done among the nations through them. </w:t>
      </w:r>
      <w:r>
        <w:rPr>
          <w:vertAlign w:val="superscript"/>
        </w:rPr>
        <w:t>13</w:t>
      </w:r>
      <w:r>
        <w:rPr>
          <w:spacing w:val="-14"/>
          <w:vertAlign w:val="baseline"/>
        </w:rPr>
        <w:t> </w:t>
      </w:r>
      <w:r>
        <w:rPr>
          <w:vertAlign w:val="baseline"/>
        </w:rPr>
        <w:t>After they were silent, James answered, “Brothers, listen to me. </w:t>
      </w:r>
      <w:r>
        <w:rPr>
          <w:vertAlign w:val="superscript"/>
        </w:rPr>
        <w:t>14</w:t>
      </w:r>
      <w:r>
        <w:rPr>
          <w:spacing w:val="-15"/>
          <w:vertAlign w:val="baseline"/>
        </w:rPr>
        <w:t> </w:t>
      </w:r>
      <w:r>
        <w:rPr>
          <w:vertAlign w:val="baseline"/>
        </w:rPr>
        <w:t>Simeon has reported how God first visited the nations to</w:t>
      </w:r>
    </w:p>
    <w:p>
      <w:pPr>
        <w:spacing w:after="0" w:line="259" w:lineRule="auto"/>
        <w:sectPr>
          <w:pgSz w:w="12240" w:h="15840"/>
          <w:pgMar w:header="0" w:footer="523" w:top="1380" w:bottom="720" w:left="1320" w:right="1160"/>
        </w:sectPr>
      </w:pPr>
    </w:p>
    <w:p>
      <w:pPr>
        <w:pStyle w:val="BodyText"/>
        <w:spacing w:line="259" w:lineRule="auto" w:before="99"/>
        <w:ind w:right="417"/>
      </w:pPr>
      <w:r>
        <w:rPr/>
        <w:t>take</w:t>
      </w:r>
      <w:r>
        <w:rPr>
          <w:spacing w:val="-5"/>
        </w:rPr>
        <w:t> </w:t>
      </w:r>
      <w:r>
        <w:rPr/>
        <w:t>out</w:t>
      </w:r>
      <w:r>
        <w:rPr>
          <w:spacing w:val="-2"/>
        </w:rPr>
        <w:t> </w:t>
      </w:r>
      <w:r>
        <w:rPr/>
        <w:t>of</w:t>
      </w:r>
      <w:r>
        <w:rPr>
          <w:spacing w:val="-3"/>
        </w:rPr>
        <w:t> </w:t>
      </w:r>
      <w:r>
        <w:rPr/>
        <w:t>them</w:t>
      </w:r>
      <w:r>
        <w:rPr>
          <w:spacing w:val="-2"/>
        </w:rPr>
        <w:t> </w:t>
      </w:r>
      <w:r>
        <w:rPr/>
        <w:t>a</w:t>
      </w:r>
      <w:r>
        <w:rPr>
          <w:spacing w:val="-3"/>
        </w:rPr>
        <w:t> </w:t>
      </w:r>
      <w:r>
        <w:rPr/>
        <w:t>people</w:t>
      </w:r>
      <w:r>
        <w:rPr>
          <w:spacing w:val="-1"/>
        </w:rPr>
        <w:t> </w:t>
      </w:r>
      <w:r>
        <w:rPr/>
        <w:t>for</w:t>
      </w:r>
      <w:r>
        <w:rPr>
          <w:spacing w:val="-3"/>
        </w:rPr>
        <w:t> </w:t>
      </w:r>
      <w:r>
        <w:rPr/>
        <w:t>his</w:t>
      </w:r>
      <w:r>
        <w:rPr>
          <w:spacing w:val="-2"/>
        </w:rPr>
        <w:t> </w:t>
      </w:r>
      <w:r>
        <w:rPr/>
        <w:t>name.</w:t>
      </w:r>
      <w:r>
        <w:rPr>
          <w:spacing w:val="-3"/>
        </w:rPr>
        <w:t> </w:t>
      </w:r>
      <w:r>
        <w:rPr>
          <w:vertAlign w:val="superscript"/>
        </w:rPr>
        <w:t>15</w:t>
      </w:r>
      <w:r>
        <w:rPr>
          <w:spacing w:val="-18"/>
          <w:vertAlign w:val="baseline"/>
        </w:rPr>
        <w:t> </w:t>
      </w:r>
      <w:r>
        <w:rPr>
          <w:vertAlign w:val="baseline"/>
        </w:rPr>
        <w:t>This</w:t>
      </w:r>
      <w:r>
        <w:rPr>
          <w:spacing w:val="-2"/>
          <w:vertAlign w:val="baseline"/>
        </w:rPr>
        <w:t> </w:t>
      </w:r>
      <w:r>
        <w:rPr>
          <w:vertAlign w:val="baseline"/>
        </w:rPr>
        <w:t>agrees</w:t>
      </w:r>
      <w:r>
        <w:rPr>
          <w:spacing w:val="-2"/>
          <w:vertAlign w:val="baseline"/>
        </w:rPr>
        <w:t> </w:t>
      </w:r>
      <w:r>
        <w:rPr>
          <w:vertAlign w:val="baseline"/>
        </w:rPr>
        <w:t>with</w:t>
      </w:r>
      <w:r>
        <w:rPr>
          <w:spacing w:val="-2"/>
          <w:vertAlign w:val="baseline"/>
        </w:rPr>
        <w:t> </w:t>
      </w:r>
      <w:r>
        <w:rPr>
          <w:vertAlign w:val="baseline"/>
        </w:rPr>
        <w:t>the</w:t>
      </w:r>
      <w:r>
        <w:rPr>
          <w:spacing w:val="-3"/>
          <w:vertAlign w:val="baseline"/>
        </w:rPr>
        <w:t> </w:t>
      </w:r>
      <w:r>
        <w:rPr>
          <w:vertAlign w:val="baseline"/>
        </w:rPr>
        <w:t>words</w:t>
      </w:r>
      <w:r>
        <w:rPr>
          <w:spacing w:val="-2"/>
          <w:vertAlign w:val="baseline"/>
        </w:rPr>
        <w:t> </w:t>
      </w:r>
      <w:r>
        <w:rPr>
          <w:vertAlign w:val="baseline"/>
        </w:rPr>
        <w:t>of</w:t>
      </w:r>
      <w:r>
        <w:rPr>
          <w:spacing w:val="-3"/>
          <w:vertAlign w:val="baseline"/>
        </w:rPr>
        <w:t> </w:t>
      </w:r>
      <w:r>
        <w:rPr>
          <w:vertAlign w:val="baseline"/>
        </w:rPr>
        <w:t>the</w:t>
      </w:r>
      <w:r>
        <w:rPr>
          <w:spacing w:val="-1"/>
          <w:vertAlign w:val="baseline"/>
        </w:rPr>
        <w:t> </w:t>
      </w:r>
      <w:r>
        <w:rPr>
          <w:vertAlign w:val="baseline"/>
        </w:rPr>
        <w:t>prophets.</w:t>
      </w:r>
      <w:r>
        <w:rPr>
          <w:spacing w:val="-15"/>
          <w:vertAlign w:val="baseline"/>
        </w:rPr>
        <w:t> </w:t>
      </w:r>
      <w:r>
        <w:rPr>
          <w:vertAlign w:val="baseline"/>
        </w:rPr>
        <w:t>As</w:t>
      </w:r>
      <w:r>
        <w:rPr>
          <w:spacing w:val="-2"/>
          <w:vertAlign w:val="baseline"/>
        </w:rPr>
        <w:t> </w:t>
      </w:r>
      <w:r>
        <w:rPr>
          <w:vertAlign w:val="baseline"/>
        </w:rPr>
        <w:t>it</w:t>
      </w:r>
      <w:r>
        <w:rPr>
          <w:spacing w:val="-2"/>
          <w:vertAlign w:val="baseline"/>
        </w:rPr>
        <w:t> </w:t>
      </w:r>
      <w:r>
        <w:rPr>
          <w:vertAlign w:val="baseline"/>
        </w:rPr>
        <w:t>is </w:t>
      </w:r>
      <w:r>
        <w:rPr>
          <w:spacing w:val="-2"/>
          <w:vertAlign w:val="baseline"/>
        </w:rPr>
        <w:t>written,</w:t>
      </w:r>
    </w:p>
    <w:p>
      <w:pPr>
        <w:pStyle w:val="BodyText"/>
        <w:spacing w:before="160"/>
      </w:pPr>
      <w:r>
        <w:rPr>
          <w:vertAlign w:val="superscript"/>
        </w:rPr>
        <w:t>16</w:t>
      </w:r>
      <w:r>
        <w:rPr>
          <w:spacing w:val="-21"/>
          <w:vertAlign w:val="baseline"/>
        </w:rPr>
        <w:t> </w:t>
      </w:r>
      <w:r>
        <w:rPr>
          <w:vertAlign w:val="baseline"/>
        </w:rPr>
        <w:t>‘After</w:t>
      </w:r>
      <w:r>
        <w:rPr>
          <w:spacing w:val="-2"/>
          <w:vertAlign w:val="baseline"/>
        </w:rPr>
        <w:t> </w:t>
      </w:r>
      <w:r>
        <w:rPr>
          <w:vertAlign w:val="baseline"/>
        </w:rPr>
        <w:t>these</w:t>
      </w:r>
      <w:r>
        <w:rPr>
          <w:spacing w:val="-1"/>
          <w:vertAlign w:val="baseline"/>
        </w:rPr>
        <w:t> </w:t>
      </w:r>
      <w:r>
        <w:rPr>
          <w:vertAlign w:val="baseline"/>
        </w:rPr>
        <w:t>things I</w:t>
      </w:r>
      <w:r>
        <w:rPr>
          <w:spacing w:val="-2"/>
          <w:vertAlign w:val="baseline"/>
        </w:rPr>
        <w:t> </w:t>
      </w:r>
      <w:r>
        <w:rPr>
          <w:vertAlign w:val="baseline"/>
        </w:rPr>
        <w:t>will </w:t>
      </w:r>
      <w:r>
        <w:rPr>
          <w:spacing w:val="-2"/>
          <w:vertAlign w:val="baseline"/>
        </w:rPr>
        <w:t>return.</w:t>
      </w:r>
    </w:p>
    <w:p>
      <w:pPr>
        <w:pStyle w:val="BodyText"/>
        <w:spacing w:line="259" w:lineRule="auto" w:before="21"/>
        <w:ind w:right="3917"/>
      </w:pPr>
      <w:r>
        <w:rPr/>
        <w:t>I</w:t>
      </w:r>
      <w:r>
        <w:rPr>
          <w:spacing w:val="-5"/>
        </w:rPr>
        <w:t> </w:t>
      </w:r>
      <w:r>
        <w:rPr/>
        <w:t>will</w:t>
      </w:r>
      <w:r>
        <w:rPr>
          <w:spacing w:val="-4"/>
        </w:rPr>
        <w:t> </w:t>
      </w:r>
      <w:r>
        <w:rPr/>
        <w:t>again</w:t>
      </w:r>
      <w:r>
        <w:rPr>
          <w:spacing w:val="-4"/>
        </w:rPr>
        <w:t> </w:t>
      </w:r>
      <w:r>
        <w:rPr/>
        <w:t>build</w:t>
      </w:r>
      <w:r>
        <w:rPr>
          <w:spacing w:val="-4"/>
        </w:rPr>
        <w:t> </w:t>
      </w:r>
      <w:r>
        <w:rPr/>
        <w:t>the</w:t>
      </w:r>
      <w:r>
        <w:rPr>
          <w:spacing w:val="-5"/>
        </w:rPr>
        <w:t> </w:t>
      </w:r>
      <w:r>
        <w:rPr/>
        <w:t>tabernacle</w:t>
      </w:r>
      <w:r>
        <w:rPr>
          <w:spacing w:val="-5"/>
        </w:rPr>
        <w:t> </w:t>
      </w:r>
      <w:r>
        <w:rPr/>
        <w:t>of</w:t>
      </w:r>
      <w:r>
        <w:rPr>
          <w:spacing w:val="-5"/>
        </w:rPr>
        <w:t> </w:t>
      </w:r>
      <w:r>
        <w:rPr/>
        <w:t>David,</w:t>
      </w:r>
      <w:r>
        <w:rPr>
          <w:spacing w:val="-4"/>
        </w:rPr>
        <w:t> </w:t>
      </w:r>
      <w:r>
        <w:rPr/>
        <w:t>which</w:t>
      </w:r>
      <w:r>
        <w:rPr>
          <w:spacing w:val="-2"/>
        </w:rPr>
        <w:t> </w:t>
      </w:r>
      <w:r>
        <w:rPr/>
        <w:t>has</w:t>
      </w:r>
      <w:r>
        <w:rPr>
          <w:spacing w:val="-4"/>
        </w:rPr>
        <w:t> </w:t>
      </w:r>
      <w:r>
        <w:rPr/>
        <w:t>fallen. I will again build its ruins.</w:t>
      </w:r>
    </w:p>
    <w:p>
      <w:pPr>
        <w:pStyle w:val="BodyText"/>
        <w:spacing w:line="259" w:lineRule="auto"/>
        <w:ind w:right="3756"/>
      </w:pPr>
      <w:r>
        <w:rPr/>
        <w:t>I</w:t>
      </w:r>
      <w:r>
        <w:rPr>
          <w:spacing w:val="-6"/>
        </w:rPr>
        <w:t> </w:t>
      </w:r>
      <w:r>
        <w:rPr/>
        <w:t>will</w:t>
      </w:r>
      <w:r>
        <w:rPr>
          <w:spacing w:val="-3"/>
        </w:rPr>
        <w:t> </w:t>
      </w:r>
      <w:r>
        <w:rPr/>
        <w:t>set</w:t>
      </w:r>
      <w:r>
        <w:rPr>
          <w:spacing w:val="-3"/>
        </w:rPr>
        <w:t> </w:t>
      </w:r>
      <w:r>
        <w:rPr/>
        <w:t>it</w:t>
      </w:r>
      <w:r>
        <w:rPr>
          <w:spacing w:val="-3"/>
        </w:rPr>
        <w:t> </w:t>
      </w:r>
      <w:r>
        <w:rPr/>
        <w:t>up</w:t>
      </w:r>
      <w:r>
        <w:rPr>
          <w:spacing w:val="-3"/>
        </w:rPr>
        <w:t> </w:t>
      </w:r>
      <w:r>
        <w:rPr>
          <w:vertAlign w:val="superscript"/>
        </w:rPr>
        <w:t>17</w:t>
      </w:r>
      <w:r>
        <w:rPr>
          <w:spacing w:val="-18"/>
          <w:vertAlign w:val="baseline"/>
        </w:rPr>
        <w:t> </w:t>
      </w:r>
      <w:r>
        <w:rPr>
          <w:vertAlign w:val="baseline"/>
        </w:rPr>
        <w:t>that</w:t>
      </w:r>
      <w:r>
        <w:rPr>
          <w:spacing w:val="-3"/>
          <w:vertAlign w:val="baseline"/>
        </w:rPr>
        <w:t> </w:t>
      </w:r>
      <w:r>
        <w:rPr>
          <w:vertAlign w:val="baseline"/>
        </w:rPr>
        <w:t>the</w:t>
      </w:r>
      <w:r>
        <w:rPr>
          <w:spacing w:val="-4"/>
          <w:vertAlign w:val="baseline"/>
        </w:rPr>
        <w:t> </w:t>
      </w:r>
      <w:r>
        <w:rPr>
          <w:vertAlign w:val="baseline"/>
        </w:rPr>
        <w:t>rest</w:t>
      </w:r>
      <w:r>
        <w:rPr>
          <w:spacing w:val="-3"/>
          <w:vertAlign w:val="baseline"/>
        </w:rPr>
        <w:t> </w:t>
      </w:r>
      <w:r>
        <w:rPr>
          <w:vertAlign w:val="baseline"/>
        </w:rPr>
        <w:t>of</w:t>
      </w:r>
      <w:r>
        <w:rPr>
          <w:spacing w:val="-4"/>
          <w:vertAlign w:val="baseline"/>
        </w:rPr>
        <w:t> </w:t>
      </w:r>
      <w:r>
        <w:rPr>
          <w:vertAlign w:val="baseline"/>
        </w:rPr>
        <w:t>men</w:t>
      </w:r>
      <w:r>
        <w:rPr>
          <w:spacing w:val="-3"/>
          <w:vertAlign w:val="baseline"/>
        </w:rPr>
        <w:t> </w:t>
      </w:r>
      <w:r>
        <w:rPr>
          <w:vertAlign w:val="baseline"/>
        </w:rPr>
        <w:t>may</w:t>
      </w:r>
      <w:r>
        <w:rPr>
          <w:spacing w:val="-3"/>
          <w:vertAlign w:val="baseline"/>
        </w:rPr>
        <w:t> </w:t>
      </w:r>
      <w:r>
        <w:rPr>
          <w:vertAlign w:val="baseline"/>
        </w:rPr>
        <w:t>seek</w:t>
      </w:r>
      <w:r>
        <w:rPr>
          <w:spacing w:val="-1"/>
          <w:vertAlign w:val="baseline"/>
        </w:rPr>
        <w:t> </w:t>
      </w:r>
      <w:r>
        <w:rPr>
          <w:vertAlign w:val="baseline"/>
        </w:rPr>
        <w:t>after</w:t>
      </w:r>
      <w:r>
        <w:rPr>
          <w:spacing w:val="-4"/>
          <w:vertAlign w:val="baseline"/>
        </w:rPr>
        <w:t> </w:t>
      </w:r>
      <w:r>
        <w:rPr>
          <w:vertAlign w:val="baseline"/>
        </w:rPr>
        <w:t>the</w:t>
      </w:r>
      <w:r>
        <w:rPr>
          <w:spacing w:val="-4"/>
          <w:vertAlign w:val="baseline"/>
        </w:rPr>
        <w:t> </w:t>
      </w:r>
      <w:r>
        <w:rPr>
          <w:vertAlign w:val="baseline"/>
        </w:rPr>
        <w:t>Lord; all the Gentiles who are called by my name,</w:t>
      </w:r>
    </w:p>
    <w:p>
      <w:pPr>
        <w:pStyle w:val="BodyText"/>
        <w:spacing w:line="275" w:lineRule="exact"/>
      </w:pPr>
      <w:r>
        <w:rPr/>
        <w:t>says</w:t>
      </w:r>
      <w:r>
        <w:rPr>
          <w:spacing w:val="-5"/>
        </w:rPr>
        <w:t> </w:t>
      </w:r>
      <w:r>
        <w:rPr/>
        <w:t>the</w:t>
      </w:r>
      <w:r>
        <w:rPr>
          <w:spacing w:val="-4"/>
        </w:rPr>
        <w:t> </w:t>
      </w:r>
      <w:r>
        <w:rPr/>
        <w:t>Lord,</w:t>
      </w:r>
      <w:r>
        <w:rPr>
          <w:spacing w:val="-2"/>
        </w:rPr>
        <w:t> </w:t>
      </w:r>
      <w:r>
        <w:rPr/>
        <w:t>who</w:t>
      </w:r>
      <w:r>
        <w:rPr>
          <w:spacing w:val="-3"/>
        </w:rPr>
        <w:t> </w:t>
      </w:r>
      <w:r>
        <w:rPr/>
        <w:t>does all</w:t>
      </w:r>
      <w:r>
        <w:rPr>
          <w:spacing w:val="-3"/>
        </w:rPr>
        <w:t> </w:t>
      </w:r>
      <w:r>
        <w:rPr/>
        <w:t>these</w:t>
      </w:r>
      <w:r>
        <w:rPr>
          <w:spacing w:val="-3"/>
        </w:rPr>
        <w:t> </w:t>
      </w:r>
      <w:r>
        <w:rPr/>
        <w:t>things.’</w:t>
      </w:r>
      <w:r>
        <w:rPr>
          <w:spacing w:val="-4"/>
        </w:rPr>
        <w:t> </w:t>
      </w:r>
      <w:r>
        <w:rPr>
          <w:color w:val="0D5FAD"/>
          <w:u w:val="single" w:color="0D5FAD"/>
        </w:rPr>
        <w:t>Amos</w:t>
      </w:r>
      <w:r>
        <w:rPr>
          <w:color w:val="0D5FAD"/>
          <w:spacing w:val="-2"/>
          <w:u w:val="single" w:color="0D5FAD"/>
        </w:rPr>
        <w:t> </w:t>
      </w:r>
      <w:r>
        <w:rPr>
          <w:color w:val="0D5FAD"/>
          <w:u w:val="single" w:color="0D5FAD"/>
        </w:rPr>
        <w:t>9:11-</w:t>
      </w:r>
      <w:r>
        <w:rPr>
          <w:color w:val="0D5FAD"/>
          <w:spacing w:val="-5"/>
          <w:u w:val="single" w:color="0D5FAD"/>
        </w:rPr>
        <w:t>12</w:t>
      </w:r>
    </w:p>
    <w:p>
      <w:pPr>
        <w:pStyle w:val="BodyText"/>
        <w:spacing w:line="259" w:lineRule="auto" w:before="182"/>
        <w:ind w:left="119" w:right="282"/>
      </w:pPr>
      <w:r>
        <w:rPr>
          <w:vertAlign w:val="superscript"/>
        </w:rPr>
        <w:t>18</w:t>
      </w:r>
      <w:r>
        <w:rPr>
          <w:spacing w:val="-21"/>
          <w:vertAlign w:val="baseline"/>
        </w:rPr>
        <w:t> </w:t>
      </w:r>
      <w:r>
        <w:rPr>
          <w:vertAlign w:val="baseline"/>
        </w:rPr>
        <w:t>“All</w:t>
      </w:r>
      <w:r>
        <w:rPr>
          <w:spacing w:val="-9"/>
          <w:vertAlign w:val="baseline"/>
        </w:rPr>
        <w:t> </w:t>
      </w:r>
      <w:r>
        <w:rPr>
          <w:vertAlign w:val="baseline"/>
        </w:rPr>
        <w:t>of</w:t>
      </w:r>
      <w:r>
        <w:rPr>
          <w:spacing w:val="-5"/>
          <w:vertAlign w:val="baseline"/>
        </w:rPr>
        <w:t> </w:t>
      </w:r>
      <w:r>
        <w:rPr>
          <w:vertAlign w:val="baseline"/>
        </w:rPr>
        <w:t>God’s</w:t>
      </w:r>
      <w:r>
        <w:rPr>
          <w:spacing w:val="-4"/>
          <w:vertAlign w:val="baseline"/>
        </w:rPr>
        <w:t> </w:t>
      </w:r>
      <w:r>
        <w:rPr>
          <w:vertAlign w:val="baseline"/>
        </w:rPr>
        <w:t>works</w:t>
      </w:r>
      <w:r>
        <w:rPr>
          <w:spacing w:val="-4"/>
          <w:vertAlign w:val="baseline"/>
        </w:rPr>
        <w:t> </w:t>
      </w:r>
      <w:r>
        <w:rPr>
          <w:vertAlign w:val="baseline"/>
        </w:rPr>
        <w:t>are</w:t>
      </w:r>
      <w:r>
        <w:rPr>
          <w:spacing w:val="-5"/>
          <w:vertAlign w:val="baseline"/>
        </w:rPr>
        <w:t> </w:t>
      </w:r>
      <w:r>
        <w:rPr>
          <w:vertAlign w:val="baseline"/>
        </w:rPr>
        <w:t>known</w:t>
      </w:r>
      <w:r>
        <w:rPr>
          <w:spacing w:val="-4"/>
          <w:vertAlign w:val="baseline"/>
        </w:rPr>
        <w:t> </w:t>
      </w:r>
      <w:r>
        <w:rPr>
          <w:vertAlign w:val="baseline"/>
        </w:rPr>
        <w:t>to</w:t>
      </w:r>
      <w:r>
        <w:rPr>
          <w:spacing w:val="-4"/>
          <w:vertAlign w:val="baseline"/>
        </w:rPr>
        <w:t> </w:t>
      </w:r>
      <w:r>
        <w:rPr>
          <w:vertAlign w:val="baseline"/>
        </w:rPr>
        <w:t>him</w:t>
      </w:r>
      <w:r>
        <w:rPr>
          <w:spacing w:val="-4"/>
          <w:vertAlign w:val="baseline"/>
        </w:rPr>
        <w:t> </w:t>
      </w:r>
      <w:r>
        <w:rPr>
          <w:vertAlign w:val="baseline"/>
        </w:rPr>
        <w:t>from</w:t>
      </w:r>
      <w:r>
        <w:rPr>
          <w:spacing w:val="-4"/>
          <w:vertAlign w:val="baseline"/>
        </w:rPr>
        <w:t> </w:t>
      </w:r>
      <w:r>
        <w:rPr>
          <w:vertAlign w:val="baseline"/>
        </w:rPr>
        <w:t>eternity.</w:t>
      </w:r>
      <w:r>
        <w:rPr>
          <w:spacing w:val="-7"/>
          <w:vertAlign w:val="baseline"/>
        </w:rPr>
        <w:t> </w:t>
      </w:r>
      <w:r>
        <w:rPr>
          <w:vertAlign w:val="superscript"/>
        </w:rPr>
        <w:t>19</w:t>
      </w:r>
      <w:r>
        <w:rPr>
          <w:spacing w:val="-21"/>
          <w:vertAlign w:val="baseline"/>
        </w:rPr>
        <w:t> </w:t>
      </w:r>
      <w:r>
        <w:rPr>
          <w:vertAlign w:val="baseline"/>
        </w:rPr>
        <w:t>Therefore</w:t>
      </w:r>
      <w:r>
        <w:rPr>
          <w:spacing w:val="-5"/>
          <w:vertAlign w:val="baseline"/>
        </w:rPr>
        <w:t> </w:t>
      </w:r>
      <w:r>
        <w:rPr>
          <w:vertAlign w:val="baseline"/>
        </w:rPr>
        <w:t>my</w:t>
      </w:r>
      <w:r>
        <w:rPr>
          <w:spacing w:val="-4"/>
          <w:vertAlign w:val="baseline"/>
        </w:rPr>
        <w:t> </w:t>
      </w:r>
      <w:r>
        <w:rPr>
          <w:vertAlign w:val="baseline"/>
        </w:rPr>
        <w:t>judgment</w:t>
      </w:r>
      <w:r>
        <w:rPr>
          <w:spacing w:val="-4"/>
          <w:vertAlign w:val="baseline"/>
        </w:rPr>
        <w:t> </w:t>
      </w:r>
      <w:r>
        <w:rPr>
          <w:vertAlign w:val="baseline"/>
        </w:rPr>
        <w:t>is</w:t>
      </w:r>
      <w:r>
        <w:rPr>
          <w:spacing w:val="-4"/>
          <w:vertAlign w:val="baseline"/>
        </w:rPr>
        <w:t> </w:t>
      </w:r>
      <w:r>
        <w:rPr>
          <w:vertAlign w:val="baseline"/>
        </w:rPr>
        <w:t>that</w:t>
      </w:r>
      <w:r>
        <w:rPr>
          <w:spacing w:val="-4"/>
          <w:vertAlign w:val="baseline"/>
        </w:rPr>
        <w:t> </w:t>
      </w:r>
      <w:r>
        <w:rPr>
          <w:vertAlign w:val="baseline"/>
        </w:rPr>
        <w:t>we</w:t>
      </w:r>
      <w:r>
        <w:rPr>
          <w:spacing w:val="-5"/>
          <w:vertAlign w:val="baseline"/>
        </w:rPr>
        <w:t> </w:t>
      </w:r>
      <w:r>
        <w:rPr>
          <w:vertAlign w:val="baseline"/>
        </w:rPr>
        <w:t>don’t trouble those from among the Gentiles who turn to God, </w:t>
      </w:r>
      <w:r>
        <w:rPr>
          <w:vertAlign w:val="superscript"/>
        </w:rPr>
        <w:t>20</w:t>
      </w:r>
      <w:r>
        <w:rPr>
          <w:spacing w:val="-13"/>
          <w:vertAlign w:val="baseline"/>
        </w:rPr>
        <w:t> </w:t>
      </w:r>
      <w:r>
        <w:rPr>
          <w:vertAlign w:val="baseline"/>
        </w:rPr>
        <w:t>but that we write to them that they abstain from the pollution of idols, from sexual immorality, from what is strangled, and from </w:t>
      </w:r>
      <w:r>
        <w:rPr>
          <w:spacing w:val="-2"/>
          <w:vertAlign w:val="baseline"/>
        </w:rPr>
        <w:t>blood.</w:t>
      </w:r>
    </w:p>
    <w:p>
      <w:pPr>
        <w:pStyle w:val="Heading2"/>
        <w:spacing w:line="259" w:lineRule="auto" w:before="159"/>
        <w:ind w:left="119" w:right="305"/>
      </w:pPr>
      <w:r>
        <w:rPr/>
        <w:t>The apostles and older men decided to send this decision vis chosen men to congregations which</w:t>
      </w:r>
      <w:r>
        <w:rPr>
          <w:spacing w:val="-5"/>
        </w:rPr>
        <w:t> </w:t>
      </w:r>
      <w:r>
        <w:rPr/>
        <w:t>were</w:t>
      </w:r>
      <w:r>
        <w:rPr>
          <w:spacing w:val="-5"/>
        </w:rPr>
        <w:t> </w:t>
      </w:r>
      <w:r>
        <w:rPr/>
        <w:t>of</w:t>
      </w:r>
      <w:r>
        <w:rPr>
          <w:spacing w:val="-5"/>
        </w:rPr>
        <w:t> </w:t>
      </w:r>
      <w:r>
        <w:rPr/>
        <w:t>the</w:t>
      </w:r>
      <w:r>
        <w:rPr>
          <w:spacing w:val="-5"/>
        </w:rPr>
        <w:t> </w:t>
      </w:r>
      <w:r>
        <w:rPr/>
        <w:t>nations.</w:t>
      </w:r>
      <w:r>
        <w:rPr>
          <w:spacing w:val="-9"/>
        </w:rPr>
        <w:t> </w:t>
      </w:r>
      <w:r>
        <w:rPr/>
        <w:t>They</w:t>
      </w:r>
      <w:r>
        <w:rPr>
          <w:spacing w:val="-5"/>
        </w:rPr>
        <w:t> </w:t>
      </w:r>
      <w:r>
        <w:rPr/>
        <w:t>were</w:t>
      </w:r>
      <w:r>
        <w:rPr>
          <w:spacing w:val="-5"/>
        </w:rPr>
        <w:t> </w:t>
      </w:r>
      <w:r>
        <w:rPr/>
        <w:t>not</w:t>
      </w:r>
      <w:r>
        <w:rPr>
          <w:spacing w:val="-5"/>
        </w:rPr>
        <w:t> </w:t>
      </w:r>
      <w:r>
        <w:rPr/>
        <w:t>required</w:t>
      </w:r>
      <w:r>
        <w:rPr>
          <w:spacing w:val="-5"/>
        </w:rPr>
        <w:t> </w:t>
      </w:r>
      <w:r>
        <w:rPr/>
        <w:t>to</w:t>
      </w:r>
      <w:r>
        <w:rPr>
          <w:spacing w:val="-5"/>
        </w:rPr>
        <w:t> </w:t>
      </w:r>
      <w:r>
        <w:rPr/>
        <w:t>be</w:t>
      </w:r>
      <w:r>
        <w:rPr>
          <w:spacing w:val="-5"/>
        </w:rPr>
        <w:t> </w:t>
      </w:r>
      <w:r>
        <w:rPr/>
        <w:t>circumcised</w:t>
      </w:r>
      <w:r>
        <w:rPr>
          <w:spacing w:val="-5"/>
        </w:rPr>
        <w:t> </w:t>
      </w:r>
      <w:r>
        <w:rPr/>
        <w:t>and</w:t>
      </w:r>
      <w:r>
        <w:rPr>
          <w:spacing w:val="-5"/>
        </w:rPr>
        <w:t> </w:t>
      </w:r>
      <w:r>
        <w:rPr/>
        <w:t>were</w:t>
      </w:r>
      <w:r>
        <w:rPr>
          <w:spacing w:val="-5"/>
        </w:rPr>
        <w:t> </w:t>
      </w:r>
      <w:r>
        <w:rPr/>
        <w:t>not</w:t>
      </w:r>
      <w:r>
        <w:rPr>
          <w:spacing w:val="-5"/>
        </w:rPr>
        <w:t> </w:t>
      </w:r>
      <w:r>
        <w:rPr/>
        <w:t>required to follow the Law, which includes the Sabbath:</w:t>
      </w:r>
    </w:p>
    <w:p>
      <w:pPr>
        <w:pStyle w:val="BodyText"/>
        <w:spacing w:before="159"/>
        <w:ind w:left="119"/>
      </w:pPr>
      <w:r>
        <w:rPr>
          <w:color w:val="0D5FAD"/>
          <w:u w:val="single" w:color="0D5FAD"/>
        </w:rPr>
        <w:t>Acts</w:t>
      </w:r>
      <w:r>
        <w:rPr>
          <w:color w:val="0D5FAD"/>
          <w:spacing w:val="-2"/>
          <w:u w:val="single" w:color="0D5FAD"/>
        </w:rPr>
        <w:t> </w:t>
      </w:r>
      <w:r>
        <w:rPr>
          <w:color w:val="0D5FAD"/>
          <w:u w:val="single" w:color="0D5FAD"/>
        </w:rPr>
        <w:t>15:22-31</w:t>
      </w:r>
      <w:r>
        <w:rPr>
          <w:color w:val="0D5FAD"/>
          <w:spacing w:val="-1"/>
          <w:u w:val="single" w:color="0D5FAD"/>
        </w:rPr>
        <w:t> </w:t>
      </w:r>
      <w:r>
        <w:rPr>
          <w:color w:val="0D5FAD"/>
          <w:spacing w:val="-2"/>
          <w:u w:val="single" w:color="0D5FAD"/>
        </w:rPr>
        <w:t>(WEB):</w:t>
      </w:r>
    </w:p>
    <w:p>
      <w:pPr>
        <w:pStyle w:val="BodyText"/>
        <w:spacing w:line="259" w:lineRule="auto" w:before="183"/>
        <w:ind w:right="323"/>
      </w:pPr>
      <w:r>
        <w:rPr>
          <w:vertAlign w:val="superscript"/>
        </w:rPr>
        <w:t>22</w:t>
      </w:r>
      <w:r>
        <w:rPr>
          <w:spacing w:val="-16"/>
          <w:vertAlign w:val="baseline"/>
        </w:rPr>
        <w:t> </w:t>
      </w:r>
      <w:r>
        <w:rPr>
          <w:vertAlign w:val="baseline"/>
        </w:rPr>
        <w:t>Then it seemed good to the apostles and the elders, with the whole assembly, to choose men out</w:t>
      </w:r>
      <w:r>
        <w:rPr>
          <w:spacing w:val="-7"/>
          <w:vertAlign w:val="baseline"/>
        </w:rPr>
        <w:t> </w:t>
      </w:r>
      <w:r>
        <w:rPr>
          <w:vertAlign w:val="baseline"/>
        </w:rPr>
        <w:t>of</w:t>
      </w:r>
      <w:r>
        <w:rPr>
          <w:spacing w:val="-5"/>
          <w:vertAlign w:val="baseline"/>
        </w:rPr>
        <w:t> </w:t>
      </w:r>
      <w:r>
        <w:rPr>
          <w:vertAlign w:val="baseline"/>
        </w:rPr>
        <w:t>their</w:t>
      </w:r>
      <w:r>
        <w:rPr>
          <w:spacing w:val="-5"/>
          <w:vertAlign w:val="baseline"/>
        </w:rPr>
        <w:t> </w:t>
      </w:r>
      <w:r>
        <w:rPr>
          <w:vertAlign w:val="baseline"/>
        </w:rPr>
        <w:t>company,</w:t>
      </w:r>
      <w:r>
        <w:rPr>
          <w:spacing w:val="-4"/>
          <w:vertAlign w:val="baseline"/>
        </w:rPr>
        <w:t> </w:t>
      </w:r>
      <w:r>
        <w:rPr>
          <w:vertAlign w:val="baseline"/>
        </w:rPr>
        <w:t>and</w:t>
      </w:r>
      <w:r>
        <w:rPr>
          <w:spacing w:val="-4"/>
          <w:vertAlign w:val="baseline"/>
        </w:rPr>
        <w:t> </w:t>
      </w:r>
      <w:r>
        <w:rPr>
          <w:vertAlign w:val="baseline"/>
        </w:rPr>
        <w:t>send</w:t>
      </w:r>
      <w:r>
        <w:rPr>
          <w:spacing w:val="-4"/>
          <w:vertAlign w:val="baseline"/>
        </w:rPr>
        <w:t> </w:t>
      </w:r>
      <w:r>
        <w:rPr>
          <w:vertAlign w:val="baseline"/>
        </w:rPr>
        <w:t>them</w:t>
      </w:r>
      <w:r>
        <w:rPr>
          <w:spacing w:val="-4"/>
          <w:vertAlign w:val="baseline"/>
        </w:rPr>
        <w:t> </w:t>
      </w:r>
      <w:r>
        <w:rPr>
          <w:vertAlign w:val="baseline"/>
        </w:rPr>
        <w:t>to</w:t>
      </w:r>
      <w:r>
        <w:rPr>
          <w:spacing w:val="-15"/>
          <w:vertAlign w:val="baseline"/>
        </w:rPr>
        <w:t> </w:t>
      </w:r>
      <w:r>
        <w:rPr>
          <w:vertAlign w:val="baseline"/>
        </w:rPr>
        <w:t>Antioch</w:t>
      </w:r>
      <w:r>
        <w:rPr>
          <w:spacing w:val="-2"/>
          <w:vertAlign w:val="baseline"/>
        </w:rPr>
        <w:t> </w:t>
      </w:r>
      <w:r>
        <w:rPr>
          <w:vertAlign w:val="baseline"/>
        </w:rPr>
        <w:t>with</w:t>
      </w:r>
      <w:r>
        <w:rPr>
          <w:spacing w:val="-4"/>
          <w:vertAlign w:val="baseline"/>
        </w:rPr>
        <w:t> </w:t>
      </w:r>
      <w:r>
        <w:rPr>
          <w:vertAlign w:val="baseline"/>
        </w:rPr>
        <w:t>Paul</w:t>
      </w:r>
      <w:r>
        <w:rPr>
          <w:spacing w:val="-4"/>
          <w:vertAlign w:val="baseline"/>
        </w:rPr>
        <w:t> </w:t>
      </w:r>
      <w:r>
        <w:rPr>
          <w:vertAlign w:val="baseline"/>
        </w:rPr>
        <w:t>and</w:t>
      </w:r>
      <w:r>
        <w:rPr>
          <w:spacing w:val="-4"/>
          <w:vertAlign w:val="baseline"/>
        </w:rPr>
        <w:t> </w:t>
      </w:r>
      <w:r>
        <w:rPr>
          <w:vertAlign w:val="baseline"/>
        </w:rPr>
        <w:t>Barnabas:</w:t>
      </w:r>
      <w:r>
        <w:rPr>
          <w:spacing w:val="-2"/>
          <w:vertAlign w:val="baseline"/>
        </w:rPr>
        <w:t> </w:t>
      </w:r>
      <w:r>
        <w:rPr>
          <w:vertAlign w:val="baseline"/>
        </w:rPr>
        <w:t>Judas</w:t>
      </w:r>
      <w:r>
        <w:rPr>
          <w:spacing w:val="-4"/>
          <w:vertAlign w:val="baseline"/>
        </w:rPr>
        <w:t> </w:t>
      </w:r>
      <w:r>
        <w:rPr>
          <w:vertAlign w:val="baseline"/>
        </w:rPr>
        <w:t>called</w:t>
      </w:r>
      <w:r>
        <w:rPr>
          <w:spacing w:val="-4"/>
          <w:vertAlign w:val="baseline"/>
        </w:rPr>
        <w:t> </w:t>
      </w:r>
      <w:r>
        <w:rPr>
          <w:vertAlign w:val="baseline"/>
        </w:rPr>
        <w:t>Barsabbas, and Silas, chief men among the brothers. </w:t>
      </w:r>
      <w:r>
        <w:rPr>
          <w:vertAlign w:val="superscript"/>
        </w:rPr>
        <w:t>23</w:t>
      </w:r>
      <w:r>
        <w:rPr>
          <w:spacing w:val="-11"/>
          <w:vertAlign w:val="baseline"/>
        </w:rPr>
        <w:t> </w:t>
      </w:r>
      <w:r>
        <w:rPr>
          <w:vertAlign w:val="baseline"/>
        </w:rPr>
        <w:t>They wrote these things by their hand:</w:t>
      </w:r>
    </w:p>
    <w:p>
      <w:pPr>
        <w:pStyle w:val="BodyText"/>
        <w:spacing w:line="259" w:lineRule="auto" w:before="159"/>
        <w:ind w:left="119" w:right="282"/>
      </w:pPr>
      <w:r>
        <w:rPr/>
        <w:t>“The apostles, the elders, and the brothers, to the brothers who are of the Gentiles in</w:t>
      </w:r>
      <w:r>
        <w:rPr>
          <w:spacing w:val="-9"/>
        </w:rPr>
        <w:t> </w:t>
      </w:r>
      <w:r>
        <w:rPr/>
        <w:t>Antioch, Syria, and Cilicia: greetings. </w:t>
      </w:r>
      <w:r>
        <w:rPr>
          <w:vertAlign w:val="superscript"/>
        </w:rPr>
        <w:t>24</w:t>
      </w:r>
      <w:r>
        <w:rPr>
          <w:spacing w:val="-16"/>
          <w:vertAlign w:val="baseline"/>
        </w:rPr>
        <w:t> </w:t>
      </w:r>
      <w:r>
        <w:rPr>
          <w:vertAlign w:val="baseline"/>
        </w:rPr>
        <w:t>Because we have heard that some who went out from us have troubled you with words, unsettling your souls, saying, ‘You must be circumcised and keep the law,’</w:t>
      </w:r>
      <w:r>
        <w:rPr>
          <w:spacing w:val="-18"/>
          <w:vertAlign w:val="baseline"/>
        </w:rPr>
        <w:t> </w:t>
      </w:r>
      <w:r>
        <w:rPr>
          <w:vertAlign w:val="baseline"/>
        </w:rPr>
        <w:t>to</w:t>
      </w:r>
      <w:r>
        <w:rPr>
          <w:spacing w:val="-1"/>
          <w:vertAlign w:val="baseline"/>
        </w:rPr>
        <w:t> </w:t>
      </w:r>
      <w:r>
        <w:rPr>
          <w:vertAlign w:val="baseline"/>
        </w:rPr>
        <w:t>whom</w:t>
      </w:r>
      <w:r>
        <w:rPr>
          <w:spacing w:val="-1"/>
          <w:vertAlign w:val="baseline"/>
        </w:rPr>
        <w:t> </w:t>
      </w:r>
      <w:r>
        <w:rPr>
          <w:vertAlign w:val="baseline"/>
        </w:rPr>
        <w:t>we</w:t>
      </w:r>
      <w:r>
        <w:rPr>
          <w:spacing w:val="-2"/>
          <w:vertAlign w:val="baseline"/>
        </w:rPr>
        <w:t> </w:t>
      </w:r>
      <w:r>
        <w:rPr>
          <w:vertAlign w:val="baseline"/>
        </w:rPr>
        <w:t>gave</w:t>
      </w:r>
      <w:r>
        <w:rPr>
          <w:spacing w:val="-2"/>
          <w:vertAlign w:val="baseline"/>
        </w:rPr>
        <w:t> </w:t>
      </w:r>
      <w:r>
        <w:rPr>
          <w:vertAlign w:val="baseline"/>
        </w:rPr>
        <w:t>no</w:t>
      </w:r>
      <w:r>
        <w:rPr>
          <w:spacing w:val="-1"/>
          <w:vertAlign w:val="baseline"/>
        </w:rPr>
        <w:t> </w:t>
      </w:r>
      <w:r>
        <w:rPr>
          <w:vertAlign w:val="baseline"/>
        </w:rPr>
        <w:t>commandment;</w:t>
      </w:r>
      <w:r>
        <w:rPr>
          <w:spacing w:val="-1"/>
          <w:vertAlign w:val="baseline"/>
        </w:rPr>
        <w:t> </w:t>
      </w:r>
      <w:r>
        <w:rPr>
          <w:vertAlign w:val="superscript"/>
        </w:rPr>
        <w:t>25</w:t>
      </w:r>
      <w:r>
        <w:rPr>
          <w:spacing w:val="-21"/>
          <w:vertAlign w:val="baseline"/>
        </w:rPr>
        <w:t> </w:t>
      </w:r>
      <w:r>
        <w:rPr>
          <w:vertAlign w:val="baseline"/>
        </w:rPr>
        <w:t>it</w:t>
      </w:r>
      <w:r>
        <w:rPr>
          <w:spacing w:val="-1"/>
          <w:vertAlign w:val="baseline"/>
        </w:rPr>
        <w:t> </w:t>
      </w:r>
      <w:r>
        <w:rPr>
          <w:vertAlign w:val="baseline"/>
        </w:rPr>
        <w:t>seemed</w:t>
      </w:r>
      <w:r>
        <w:rPr>
          <w:spacing w:val="-1"/>
          <w:vertAlign w:val="baseline"/>
        </w:rPr>
        <w:t> </w:t>
      </w:r>
      <w:r>
        <w:rPr>
          <w:vertAlign w:val="baseline"/>
        </w:rPr>
        <w:t>good</w:t>
      </w:r>
      <w:r>
        <w:rPr>
          <w:spacing w:val="-1"/>
          <w:vertAlign w:val="baseline"/>
        </w:rPr>
        <w:t> </w:t>
      </w:r>
      <w:r>
        <w:rPr>
          <w:vertAlign w:val="baseline"/>
        </w:rPr>
        <w:t>to</w:t>
      </w:r>
      <w:r>
        <w:rPr>
          <w:spacing w:val="-1"/>
          <w:vertAlign w:val="baseline"/>
        </w:rPr>
        <w:t> </w:t>
      </w:r>
      <w:r>
        <w:rPr>
          <w:vertAlign w:val="baseline"/>
        </w:rPr>
        <w:t>us,</w:t>
      </w:r>
      <w:r>
        <w:rPr>
          <w:spacing w:val="-1"/>
          <w:vertAlign w:val="baseline"/>
        </w:rPr>
        <w:t> </w:t>
      </w:r>
      <w:r>
        <w:rPr>
          <w:vertAlign w:val="baseline"/>
        </w:rPr>
        <w:t>having</w:t>
      </w:r>
      <w:r>
        <w:rPr>
          <w:spacing w:val="-1"/>
          <w:vertAlign w:val="baseline"/>
        </w:rPr>
        <w:t> </w:t>
      </w:r>
      <w:r>
        <w:rPr>
          <w:vertAlign w:val="baseline"/>
        </w:rPr>
        <w:t>come</w:t>
      </w:r>
      <w:r>
        <w:rPr>
          <w:spacing w:val="-2"/>
          <w:vertAlign w:val="baseline"/>
        </w:rPr>
        <w:t> </w:t>
      </w:r>
      <w:r>
        <w:rPr>
          <w:vertAlign w:val="baseline"/>
        </w:rPr>
        <w:t>to</w:t>
      </w:r>
      <w:r>
        <w:rPr>
          <w:spacing w:val="-1"/>
          <w:vertAlign w:val="baseline"/>
        </w:rPr>
        <w:t> </w:t>
      </w:r>
      <w:r>
        <w:rPr>
          <w:vertAlign w:val="baseline"/>
        </w:rPr>
        <w:t>one</w:t>
      </w:r>
      <w:r>
        <w:rPr>
          <w:spacing w:val="-2"/>
          <w:vertAlign w:val="baseline"/>
        </w:rPr>
        <w:t> </w:t>
      </w:r>
      <w:r>
        <w:rPr>
          <w:vertAlign w:val="baseline"/>
        </w:rPr>
        <w:t>accord,</w:t>
      </w:r>
      <w:r>
        <w:rPr>
          <w:spacing w:val="-1"/>
          <w:vertAlign w:val="baseline"/>
        </w:rPr>
        <w:t> </w:t>
      </w:r>
      <w:r>
        <w:rPr>
          <w:vertAlign w:val="baseline"/>
        </w:rPr>
        <w:t>to choose out men and send them to you with our beloved Barnabas and Paul, </w:t>
      </w:r>
      <w:r>
        <w:rPr>
          <w:vertAlign w:val="superscript"/>
        </w:rPr>
        <w:t>26</w:t>
      </w:r>
      <w:r>
        <w:rPr>
          <w:spacing w:val="-16"/>
          <w:vertAlign w:val="baseline"/>
        </w:rPr>
        <w:t> </w:t>
      </w:r>
      <w:r>
        <w:rPr>
          <w:vertAlign w:val="baseline"/>
        </w:rPr>
        <w:t>men who have risked</w:t>
      </w:r>
      <w:r>
        <w:rPr>
          <w:spacing w:val="-6"/>
          <w:vertAlign w:val="baseline"/>
        </w:rPr>
        <w:t> </w:t>
      </w:r>
      <w:r>
        <w:rPr>
          <w:vertAlign w:val="baseline"/>
        </w:rPr>
        <w:t>their</w:t>
      </w:r>
      <w:r>
        <w:rPr>
          <w:spacing w:val="-5"/>
          <w:vertAlign w:val="baseline"/>
        </w:rPr>
        <w:t> </w:t>
      </w:r>
      <w:r>
        <w:rPr>
          <w:vertAlign w:val="baseline"/>
        </w:rPr>
        <w:t>lives</w:t>
      </w:r>
      <w:r>
        <w:rPr>
          <w:spacing w:val="-4"/>
          <w:vertAlign w:val="baseline"/>
        </w:rPr>
        <w:t> </w:t>
      </w:r>
      <w:r>
        <w:rPr>
          <w:vertAlign w:val="baseline"/>
        </w:rPr>
        <w:t>for</w:t>
      </w:r>
      <w:r>
        <w:rPr>
          <w:spacing w:val="-5"/>
          <w:vertAlign w:val="baseline"/>
        </w:rPr>
        <w:t> </w:t>
      </w:r>
      <w:r>
        <w:rPr>
          <w:vertAlign w:val="baseline"/>
        </w:rPr>
        <w:t>the</w:t>
      </w:r>
      <w:r>
        <w:rPr>
          <w:spacing w:val="-3"/>
          <w:vertAlign w:val="baseline"/>
        </w:rPr>
        <w:t> </w:t>
      </w:r>
      <w:r>
        <w:rPr>
          <w:vertAlign w:val="baseline"/>
        </w:rPr>
        <w:t>name</w:t>
      </w:r>
      <w:r>
        <w:rPr>
          <w:spacing w:val="-5"/>
          <w:vertAlign w:val="baseline"/>
        </w:rPr>
        <w:t> </w:t>
      </w:r>
      <w:r>
        <w:rPr>
          <w:vertAlign w:val="baseline"/>
        </w:rPr>
        <w:t>of</w:t>
      </w:r>
      <w:r>
        <w:rPr>
          <w:spacing w:val="-5"/>
          <w:vertAlign w:val="baseline"/>
        </w:rPr>
        <w:t> </w:t>
      </w:r>
      <w:r>
        <w:rPr>
          <w:vertAlign w:val="baseline"/>
        </w:rPr>
        <w:t>our</w:t>
      </w:r>
      <w:r>
        <w:rPr>
          <w:spacing w:val="-5"/>
          <w:vertAlign w:val="baseline"/>
        </w:rPr>
        <w:t> </w:t>
      </w:r>
      <w:r>
        <w:rPr>
          <w:vertAlign w:val="baseline"/>
        </w:rPr>
        <w:t>Lord</w:t>
      </w:r>
      <w:r>
        <w:rPr>
          <w:spacing w:val="-4"/>
          <w:vertAlign w:val="baseline"/>
        </w:rPr>
        <w:t> </w:t>
      </w:r>
      <w:r>
        <w:rPr>
          <w:vertAlign w:val="baseline"/>
        </w:rPr>
        <w:t>Jesus</w:t>
      </w:r>
      <w:r>
        <w:rPr>
          <w:spacing w:val="-2"/>
          <w:vertAlign w:val="baseline"/>
        </w:rPr>
        <w:t> </w:t>
      </w:r>
      <w:r>
        <w:rPr>
          <w:vertAlign w:val="baseline"/>
        </w:rPr>
        <w:t>Christ.</w:t>
      </w:r>
      <w:r>
        <w:rPr>
          <w:spacing w:val="-5"/>
          <w:vertAlign w:val="baseline"/>
        </w:rPr>
        <w:t> </w:t>
      </w:r>
      <w:r>
        <w:rPr>
          <w:vertAlign w:val="superscript"/>
        </w:rPr>
        <w:t>27</w:t>
      </w:r>
      <w:r>
        <w:rPr>
          <w:spacing w:val="-18"/>
          <w:vertAlign w:val="baseline"/>
        </w:rPr>
        <w:t> </w:t>
      </w:r>
      <w:r>
        <w:rPr>
          <w:vertAlign w:val="baseline"/>
        </w:rPr>
        <w:t>We</w:t>
      </w:r>
      <w:r>
        <w:rPr>
          <w:spacing w:val="-5"/>
          <w:vertAlign w:val="baseline"/>
        </w:rPr>
        <w:t> </w:t>
      </w:r>
      <w:r>
        <w:rPr>
          <w:vertAlign w:val="baseline"/>
        </w:rPr>
        <w:t>have</w:t>
      </w:r>
      <w:r>
        <w:rPr>
          <w:spacing w:val="-5"/>
          <w:vertAlign w:val="baseline"/>
        </w:rPr>
        <w:t> </w:t>
      </w:r>
      <w:r>
        <w:rPr>
          <w:vertAlign w:val="baseline"/>
        </w:rPr>
        <w:t>sent</w:t>
      </w:r>
      <w:r>
        <w:rPr>
          <w:spacing w:val="-4"/>
          <w:vertAlign w:val="baseline"/>
        </w:rPr>
        <w:t> </w:t>
      </w:r>
      <w:r>
        <w:rPr>
          <w:vertAlign w:val="baseline"/>
        </w:rPr>
        <w:t>therefore</w:t>
      </w:r>
      <w:r>
        <w:rPr>
          <w:spacing w:val="-5"/>
          <w:vertAlign w:val="baseline"/>
        </w:rPr>
        <w:t> </w:t>
      </w:r>
      <w:r>
        <w:rPr>
          <w:vertAlign w:val="baseline"/>
        </w:rPr>
        <w:t>Judas</w:t>
      </w:r>
      <w:r>
        <w:rPr>
          <w:spacing w:val="-2"/>
          <w:vertAlign w:val="baseline"/>
        </w:rPr>
        <w:t> </w:t>
      </w:r>
      <w:r>
        <w:rPr>
          <w:vertAlign w:val="baseline"/>
        </w:rPr>
        <w:t>and</w:t>
      </w:r>
      <w:r>
        <w:rPr>
          <w:spacing w:val="-4"/>
          <w:vertAlign w:val="baseline"/>
        </w:rPr>
        <w:t> </w:t>
      </w:r>
      <w:r>
        <w:rPr>
          <w:vertAlign w:val="baseline"/>
        </w:rPr>
        <w:t>Silas, who themselves will also tell you the</w:t>
      </w:r>
      <w:r>
        <w:rPr>
          <w:spacing w:val="-1"/>
          <w:vertAlign w:val="baseline"/>
        </w:rPr>
        <w:t> </w:t>
      </w:r>
      <w:r>
        <w:rPr>
          <w:vertAlign w:val="baseline"/>
        </w:rPr>
        <w:t>same</w:t>
      </w:r>
      <w:r>
        <w:rPr>
          <w:spacing w:val="-1"/>
          <w:vertAlign w:val="baseline"/>
        </w:rPr>
        <w:t> </w:t>
      </w:r>
      <w:r>
        <w:rPr>
          <w:vertAlign w:val="baseline"/>
        </w:rPr>
        <w:t>things by word of</w:t>
      </w:r>
      <w:r>
        <w:rPr>
          <w:spacing w:val="-1"/>
          <w:vertAlign w:val="baseline"/>
        </w:rPr>
        <w:t> </w:t>
      </w:r>
      <w:r>
        <w:rPr>
          <w:vertAlign w:val="baseline"/>
        </w:rPr>
        <w:t>mouth.</w:t>
      </w:r>
      <w:r>
        <w:rPr>
          <w:spacing w:val="-1"/>
          <w:vertAlign w:val="baseline"/>
        </w:rPr>
        <w:t> </w:t>
      </w:r>
      <w:r>
        <w:rPr>
          <w:vertAlign w:val="superscript"/>
        </w:rPr>
        <w:t>28</w:t>
      </w:r>
      <w:r>
        <w:rPr>
          <w:spacing w:val="-21"/>
          <w:vertAlign w:val="baseline"/>
        </w:rPr>
        <w:t> </w:t>
      </w:r>
      <w:r>
        <w:rPr>
          <w:vertAlign w:val="baseline"/>
        </w:rPr>
        <w:t>For</w:t>
      </w:r>
      <w:r>
        <w:rPr>
          <w:spacing w:val="-1"/>
          <w:vertAlign w:val="baseline"/>
        </w:rPr>
        <w:t> </w:t>
      </w:r>
      <w:r>
        <w:rPr>
          <w:vertAlign w:val="baseline"/>
        </w:rPr>
        <w:t>it seemed good to the Holy Spirit, and to us, to lay no greater burden on you than these necessary things: </w:t>
      </w:r>
      <w:r>
        <w:rPr>
          <w:vertAlign w:val="superscript"/>
        </w:rPr>
        <w:t>29</w:t>
      </w:r>
      <w:r>
        <w:rPr>
          <w:spacing w:val="-16"/>
          <w:vertAlign w:val="baseline"/>
        </w:rPr>
        <w:t> </w:t>
      </w:r>
      <w:r>
        <w:rPr>
          <w:vertAlign w:val="baseline"/>
        </w:rPr>
        <w:t>that you abstain from things sacrificed to idols, from blood, from things strangled, and from sexual immorality, from which if you keep yourselves, it will be well with you. Farewell.”</w:t>
      </w:r>
    </w:p>
    <w:p>
      <w:pPr>
        <w:pStyle w:val="BodyText"/>
        <w:spacing w:line="261" w:lineRule="auto" w:before="156"/>
        <w:ind w:right="314"/>
      </w:pPr>
      <w:r>
        <w:rPr>
          <w:vertAlign w:val="superscript"/>
        </w:rPr>
        <w:t>30</w:t>
      </w:r>
      <w:r>
        <w:rPr>
          <w:spacing w:val="-21"/>
          <w:vertAlign w:val="baseline"/>
        </w:rPr>
        <w:t> </w:t>
      </w:r>
      <w:r>
        <w:rPr>
          <w:vertAlign w:val="baseline"/>
        </w:rPr>
        <w:t>So,</w:t>
      </w:r>
      <w:r>
        <w:rPr>
          <w:spacing w:val="-8"/>
          <w:vertAlign w:val="baseline"/>
        </w:rPr>
        <w:t> </w:t>
      </w:r>
      <w:r>
        <w:rPr>
          <w:vertAlign w:val="baseline"/>
        </w:rPr>
        <w:t>when</w:t>
      </w:r>
      <w:r>
        <w:rPr>
          <w:spacing w:val="-4"/>
          <w:vertAlign w:val="baseline"/>
        </w:rPr>
        <w:t> </w:t>
      </w:r>
      <w:r>
        <w:rPr>
          <w:vertAlign w:val="baseline"/>
        </w:rPr>
        <w:t>they</w:t>
      </w:r>
      <w:r>
        <w:rPr>
          <w:spacing w:val="-4"/>
          <w:vertAlign w:val="baseline"/>
        </w:rPr>
        <w:t> </w:t>
      </w:r>
      <w:r>
        <w:rPr>
          <w:vertAlign w:val="baseline"/>
        </w:rPr>
        <w:t>were</w:t>
      </w:r>
      <w:r>
        <w:rPr>
          <w:spacing w:val="-5"/>
          <w:vertAlign w:val="baseline"/>
        </w:rPr>
        <w:t> </w:t>
      </w:r>
      <w:r>
        <w:rPr>
          <w:vertAlign w:val="baseline"/>
        </w:rPr>
        <w:t>sent</w:t>
      </w:r>
      <w:r>
        <w:rPr>
          <w:spacing w:val="-4"/>
          <w:vertAlign w:val="baseline"/>
        </w:rPr>
        <w:t> </w:t>
      </w:r>
      <w:r>
        <w:rPr>
          <w:vertAlign w:val="baseline"/>
        </w:rPr>
        <w:t>off,</w:t>
      </w:r>
      <w:r>
        <w:rPr>
          <w:spacing w:val="-4"/>
          <w:vertAlign w:val="baseline"/>
        </w:rPr>
        <w:t> </w:t>
      </w:r>
      <w:r>
        <w:rPr>
          <w:vertAlign w:val="baseline"/>
        </w:rPr>
        <w:t>they</w:t>
      </w:r>
      <w:r>
        <w:rPr>
          <w:spacing w:val="-4"/>
          <w:vertAlign w:val="baseline"/>
        </w:rPr>
        <w:t> </w:t>
      </w:r>
      <w:r>
        <w:rPr>
          <w:vertAlign w:val="baseline"/>
        </w:rPr>
        <w:t>came</w:t>
      </w:r>
      <w:r>
        <w:rPr>
          <w:spacing w:val="-5"/>
          <w:vertAlign w:val="baseline"/>
        </w:rPr>
        <w:t> </w:t>
      </w:r>
      <w:r>
        <w:rPr>
          <w:vertAlign w:val="baseline"/>
        </w:rPr>
        <w:t>to</w:t>
      </w:r>
      <w:r>
        <w:rPr>
          <w:spacing w:val="-15"/>
          <w:vertAlign w:val="baseline"/>
        </w:rPr>
        <w:t> </w:t>
      </w:r>
      <w:r>
        <w:rPr>
          <w:vertAlign w:val="baseline"/>
        </w:rPr>
        <w:t>Antioch.</w:t>
      </w:r>
      <w:r>
        <w:rPr>
          <w:spacing w:val="-4"/>
          <w:vertAlign w:val="baseline"/>
        </w:rPr>
        <w:t> </w:t>
      </w:r>
      <w:r>
        <w:rPr>
          <w:vertAlign w:val="baseline"/>
        </w:rPr>
        <w:t>Having</w:t>
      </w:r>
      <w:r>
        <w:rPr>
          <w:spacing w:val="-4"/>
          <w:vertAlign w:val="baseline"/>
        </w:rPr>
        <w:t> </w:t>
      </w:r>
      <w:r>
        <w:rPr>
          <w:vertAlign w:val="baseline"/>
        </w:rPr>
        <w:t>gathered</w:t>
      </w:r>
      <w:r>
        <w:rPr>
          <w:spacing w:val="-4"/>
          <w:vertAlign w:val="baseline"/>
        </w:rPr>
        <w:t> </w:t>
      </w:r>
      <w:r>
        <w:rPr>
          <w:vertAlign w:val="baseline"/>
        </w:rPr>
        <w:t>the</w:t>
      </w:r>
      <w:r>
        <w:rPr>
          <w:spacing w:val="-3"/>
          <w:vertAlign w:val="baseline"/>
        </w:rPr>
        <w:t> </w:t>
      </w:r>
      <w:r>
        <w:rPr>
          <w:vertAlign w:val="baseline"/>
        </w:rPr>
        <w:t>multitude</w:t>
      </w:r>
      <w:r>
        <w:rPr>
          <w:spacing w:val="-5"/>
          <w:vertAlign w:val="baseline"/>
        </w:rPr>
        <w:t> </w:t>
      </w:r>
      <w:r>
        <w:rPr>
          <w:vertAlign w:val="baseline"/>
        </w:rPr>
        <w:t>together, they delivered the letter. </w:t>
      </w:r>
      <w:r>
        <w:rPr>
          <w:vertAlign w:val="superscript"/>
        </w:rPr>
        <w:t>31</w:t>
      </w:r>
      <w:r>
        <w:rPr>
          <w:spacing w:val="-15"/>
          <w:vertAlign w:val="baseline"/>
        </w:rPr>
        <w:t> </w:t>
      </w:r>
      <w:r>
        <w:rPr>
          <w:vertAlign w:val="baseline"/>
        </w:rPr>
        <w:t>When they had read it, they rejoiced over the encouragement.</w:t>
      </w:r>
    </w:p>
    <w:p>
      <w:pPr>
        <w:pStyle w:val="BodyText"/>
        <w:spacing w:line="259" w:lineRule="auto" w:before="155"/>
        <w:ind w:right="282"/>
      </w:pPr>
      <w:r>
        <w:rPr>
          <w:b/>
        </w:rPr>
        <w:t>Very interesting relative events are recorded in</w:t>
      </w:r>
      <w:r>
        <w:rPr>
          <w:b/>
          <w:spacing w:val="-9"/>
        </w:rPr>
        <w:t> </w:t>
      </w:r>
      <w:r>
        <w:rPr>
          <w:b/>
        </w:rPr>
        <w:t>Acts 10. </w:t>
      </w:r>
      <w:r>
        <w:rPr/>
        <w:t>A</w:t>
      </w:r>
      <w:r>
        <w:rPr>
          <w:spacing w:val="-8"/>
        </w:rPr>
        <w:t> </w:t>
      </w:r>
      <w:r>
        <w:rPr/>
        <w:t>Gentile named Cornelius, had a vision</w:t>
      </w:r>
      <w:r>
        <w:rPr>
          <w:spacing w:val="-3"/>
        </w:rPr>
        <w:t> </w:t>
      </w:r>
      <w:r>
        <w:rPr/>
        <w:t>and</w:t>
      </w:r>
      <w:r>
        <w:rPr>
          <w:spacing w:val="-3"/>
        </w:rPr>
        <w:t> </w:t>
      </w:r>
      <w:r>
        <w:rPr/>
        <w:t>in</w:t>
      </w:r>
      <w:r>
        <w:rPr>
          <w:spacing w:val="-3"/>
        </w:rPr>
        <w:t> </w:t>
      </w:r>
      <w:r>
        <w:rPr/>
        <w:t>the</w:t>
      </w:r>
      <w:r>
        <w:rPr>
          <w:spacing w:val="-4"/>
        </w:rPr>
        <w:t> </w:t>
      </w:r>
      <w:r>
        <w:rPr/>
        <w:t>vision</w:t>
      </w:r>
      <w:r>
        <w:rPr>
          <w:spacing w:val="-6"/>
        </w:rPr>
        <w:t> </w:t>
      </w:r>
      <w:r>
        <w:rPr/>
        <w:t>was</w:t>
      </w:r>
      <w:r>
        <w:rPr>
          <w:spacing w:val="-3"/>
        </w:rPr>
        <w:t> </w:t>
      </w:r>
      <w:r>
        <w:rPr/>
        <w:t>told</w:t>
      </w:r>
      <w:r>
        <w:rPr>
          <w:spacing w:val="-3"/>
        </w:rPr>
        <w:t> </w:t>
      </w:r>
      <w:r>
        <w:rPr/>
        <w:t>to</w:t>
      </w:r>
      <w:r>
        <w:rPr>
          <w:spacing w:val="-3"/>
        </w:rPr>
        <w:t> </w:t>
      </w:r>
      <w:r>
        <w:rPr/>
        <w:t>send</w:t>
      </w:r>
      <w:r>
        <w:rPr>
          <w:spacing w:val="-3"/>
        </w:rPr>
        <w:t> </w:t>
      </w:r>
      <w:r>
        <w:rPr/>
        <w:t>men</w:t>
      </w:r>
      <w:r>
        <w:rPr>
          <w:spacing w:val="-3"/>
        </w:rPr>
        <w:t> </w:t>
      </w:r>
      <w:r>
        <w:rPr/>
        <w:t>to</w:t>
      </w:r>
      <w:r>
        <w:rPr>
          <w:spacing w:val="-3"/>
        </w:rPr>
        <w:t> </w:t>
      </w:r>
      <w:r>
        <w:rPr/>
        <w:t>find</w:t>
      </w:r>
      <w:r>
        <w:rPr>
          <w:spacing w:val="-3"/>
        </w:rPr>
        <w:t> </w:t>
      </w:r>
      <w:r>
        <w:rPr/>
        <w:t>Peter.</w:t>
      </w:r>
      <w:r>
        <w:rPr>
          <w:spacing w:val="-3"/>
        </w:rPr>
        <w:t> </w:t>
      </w:r>
      <w:r>
        <w:rPr/>
        <w:t>Peter</w:t>
      </w:r>
      <w:r>
        <w:rPr>
          <w:spacing w:val="-4"/>
        </w:rPr>
        <w:t> </w:t>
      </w:r>
      <w:r>
        <w:rPr/>
        <w:t>relates</w:t>
      </w:r>
      <w:r>
        <w:rPr>
          <w:spacing w:val="-3"/>
        </w:rPr>
        <w:t> </w:t>
      </w:r>
      <w:r>
        <w:rPr/>
        <w:t>how</w:t>
      </w:r>
      <w:r>
        <w:rPr>
          <w:spacing w:val="-4"/>
        </w:rPr>
        <w:t> </w:t>
      </w:r>
      <w:r>
        <w:rPr/>
        <w:t>God</w:t>
      </w:r>
      <w:r>
        <w:rPr>
          <w:spacing w:val="-3"/>
        </w:rPr>
        <w:t> </w:t>
      </w:r>
      <w:r>
        <w:rPr/>
        <w:t>revealed</w:t>
      </w:r>
      <w:r>
        <w:rPr>
          <w:spacing w:val="-3"/>
        </w:rPr>
        <w:t> </w:t>
      </w:r>
      <w:r>
        <w:rPr/>
        <w:t>to</w:t>
      </w:r>
      <w:r>
        <w:rPr>
          <w:spacing w:val="-3"/>
        </w:rPr>
        <w:t> </w:t>
      </w:r>
      <w:r>
        <w:rPr/>
        <w:t>him that</w:t>
      </w:r>
      <w:r>
        <w:rPr>
          <w:spacing w:val="-1"/>
        </w:rPr>
        <w:t> </w:t>
      </w:r>
      <w:r>
        <w:rPr/>
        <w:t>God</w:t>
      </w:r>
      <w:r>
        <w:rPr>
          <w:spacing w:val="-1"/>
        </w:rPr>
        <w:t> </w:t>
      </w:r>
      <w:r>
        <w:rPr/>
        <w:t>is</w:t>
      </w:r>
      <w:r>
        <w:rPr>
          <w:spacing w:val="-1"/>
        </w:rPr>
        <w:t> </w:t>
      </w:r>
      <w:r>
        <w:rPr/>
        <w:t>not</w:t>
      </w:r>
      <w:r>
        <w:rPr>
          <w:spacing w:val="-1"/>
        </w:rPr>
        <w:t> </w:t>
      </w:r>
      <w:r>
        <w:rPr/>
        <w:t>partial</w:t>
      </w:r>
      <w:r>
        <w:rPr>
          <w:spacing w:val="-1"/>
        </w:rPr>
        <w:t> </w:t>
      </w:r>
      <w:r>
        <w:rPr/>
        <w:t>but</w:t>
      </w:r>
      <w:r>
        <w:rPr>
          <w:spacing w:val="-1"/>
        </w:rPr>
        <w:t> </w:t>
      </w:r>
      <w:r>
        <w:rPr/>
        <w:t>everyone</w:t>
      </w:r>
      <w:r>
        <w:rPr>
          <w:spacing w:val="-2"/>
        </w:rPr>
        <w:t> </w:t>
      </w:r>
      <w:r>
        <w:rPr/>
        <w:t>who</w:t>
      </w:r>
      <w:r>
        <w:rPr>
          <w:spacing w:val="-1"/>
        </w:rPr>
        <w:t> </w:t>
      </w:r>
      <w:r>
        <w:rPr/>
        <w:t>fears</w:t>
      </w:r>
      <w:r>
        <w:rPr>
          <w:spacing w:val="-1"/>
        </w:rPr>
        <w:t> </w:t>
      </w:r>
      <w:r>
        <w:rPr/>
        <w:t>God</w:t>
      </w:r>
      <w:r>
        <w:rPr>
          <w:spacing w:val="-1"/>
        </w:rPr>
        <w:t> </w:t>
      </w:r>
      <w:r>
        <w:rPr/>
        <w:t>and</w:t>
      </w:r>
      <w:r>
        <w:rPr>
          <w:spacing w:val="-1"/>
        </w:rPr>
        <w:t> </w:t>
      </w:r>
      <w:r>
        <w:rPr/>
        <w:t>works</w:t>
      </w:r>
      <w:r>
        <w:rPr>
          <w:spacing w:val="-1"/>
        </w:rPr>
        <w:t> </w:t>
      </w:r>
      <w:r>
        <w:rPr/>
        <w:t>righteousness</w:t>
      </w:r>
      <w:r>
        <w:rPr>
          <w:spacing w:val="-1"/>
        </w:rPr>
        <w:t> </w:t>
      </w:r>
      <w:r>
        <w:rPr/>
        <w:t>is</w:t>
      </w:r>
      <w:r>
        <w:rPr>
          <w:spacing w:val="-1"/>
        </w:rPr>
        <w:t> </w:t>
      </w:r>
      <w:r>
        <w:rPr/>
        <w:t>acceptable</w:t>
      </w:r>
      <w:r>
        <w:rPr>
          <w:spacing w:val="-2"/>
        </w:rPr>
        <w:t> </w:t>
      </w:r>
      <w:r>
        <w:rPr/>
        <w:t>to</w:t>
      </w:r>
      <w:r>
        <w:rPr>
          <w:spacing w:val="-1"/>
        </w:rPr>
        <w:t> </w:t>
      </w:r>
      <w:r>
        <w:rPr/>
        <w:t>him. Notice in verse 45, those who were circumcised were amazed. They were amazed because Gentiles (Non-circumcised and non-followers of the Mosaic Law) were receiving the free gift of the Holy Spirit!</w:t>
      </w:r>
    </w:p>
    <w:p>
      <w:pPr>
        <w:spacing w:after="0" w:line="259" w:lineRule="auto"/>
        <w:sectPr>
          <w:pgSz w:w="12240" w:h="15840"/>
          <w:pgMar w:header="0" w:footer="523" w:top="1340" w:bottom="720" w:left="1320" w:right="1160"/>
        </w:sectPr>
      </w:pPr>
    </w:p>
    <w:p>
      <w:pPr>
        <w:pStyle w:val="BodyText"/>
        <w:spacing w:before="79"/>
      </w:pPr>
      <w:r>
        <w:rPr>
          <w:color w:val="0D5FAD"/>
          <w:u w:val="single" w:color="0D5FAD"/>
        </w:rPr>
        <w:t>Acts</w:t>
      </w:r>
      <w:r>
        <w:rPr>
          <w:color w:val="0D5FAD"/>
          <w:spacing w:val="-1"/>
          <w:u w:val="single" w:color="0D5FAD"/>
        </w:rPr>
        <w:t> </w:t>
      </w:r>
      <w:r>
        <w:rPr>
          <w:color w:val="0D5FAD"/>
          <w:u w:val="single" w:color="0D5FAD"/>
        </w:rPr>
        <w:t>10</w:t>
      </w:r>
      <w:r>
        <w:rPr>
          <w:color w:val="0D5FAD"/>
          <w:spacing w:val="-1"/>
          <w:u w:val="single" w:color="0D5FAD"/>
        </w:rPr>
        <w:t> </w:t>
      </w:r>
      <w:r>
        <w:rPr>
          <w:color w:val="0D5FAD"/>
          <w:spacing w:val="-2"/>
          <w:u w:val="single" w:color="0D5FAD"/>
        </w:rPr>
        <w:t>(WEB):</w:t>
      </w:r>
    </w:p>
    <w:p>
      <w:pPr>
        <w:pStyle w:val="BodyText"/>
        <w:spacing w:line="259" w:lineRule="auto" w:before="182"/>
        <w:ind w:right="363"/>
      </w:pPr>
      <w:r>
        <w:rPr/>
        <w:t>10</w:t>
      </w:r>
      <w:r>
        <w:rPr>
          <w:spacing w:val="-2"/>
        </w:rPr>
        <w:t> </w:t>
      </w:r>
      <w:r>
        <w:rPr/>
        <w:t>Now</w:t>
      </w:r>
      <w:r>
        <w:rPr>
          <w:spacing w:val="-3"/>
        </w:rPr>
        <w:t> </w:t>
      </w:r>
      <w:r>
        <w:rPr/>
        <w:t>there</w:t>
      </w:r>
      <w:r>
        <w:rPr>
          <w:spacing w:val="-1"/>
        </w:rPr>
        <w:t> </w:t>
      </w:r>
      <w:r>
        <w:rPr/>
        <w:t>was</w:t>
      </w:r>
      <w:r>
        <w:rPr>
          <w:spacing w:val="-2"/>
        </w:rPr>
        <w:t> </w:t>
      </w:r>
      <w:r>
        <w:rPr/>
        <w:t>a</w:t>
      </w:r>
      <w:r>
        <w:rPr>
          <w:spacing w:val="-1"/>
        </w:rPr>
        <w:t> </w:t>
      </w:r>
      <w:r>
        <w:rPr/>
        <w:t>certain</w:t>
      </w:r>
      <w:r>
        <w:rPr>
          <w:spacing w:val="-2"/>
        </w:rPr>
        <w:t> </w:t>
      </w:r>
      <w:r>
        <w:rPr/>
        <w:t>man</w:t>
      </w:r>
      <w:r>
        <w:rPr>
          <w:spacing w:val="-2"/>
        </w:rPr>
        <w:t> </w:t>
      </w:r>
      <w:r>
        <w:rPr/>
        <w:t>in</w:t>
      </w:r>
      <w:r>
        <w:rPr>
          <w:spacing w:val="-3"/>
        </w:rPr>
        <w:t> </w:t>
      </w:r>
      <w:r>
        <w:rPr/>
        <w:t>Caesarea,</w:t>
      </w:r>
      <w:r>
        <w:rPr>
          <w:spacing w:val="-2"/>
        </w:rPr>
        <w:t> </w:t>
      </w:r>
      <w:r>
        <w:rPr/>
        <w:t>Cornelius</w:t>
      </w:r>
      <w:r>
        <w:rPr>
          <w:spacing w:val="-2"/>
        </w:rPr>
        <w:t> </w:t>
      </w:r>
      <w:r>
        <w:rPr/>
        <w:t>by</w:t>
      </w:r>
      <w:r>
        <w:rPr>
          <w:spacing w:val="-2"/>
        </w:rPr>
        <w:t> </w:t>
      </w:r>
      <w:r>
        <w:rPr/>
        <w:t>name,</w:t>
      </w:r>
      <w:r>
        <w:rPr>
          <w:spacing w:val="-2"/>
        </w:rPr>
        <w:t> </w:t>
      </w:r>
      <w:r>
        <w:rPr/>
        <w:t>a</w:t>
      </w:r>
      <w:r>
        <w:rPr>
          <w:spacing w:val="-3"/>
        </w:rPr>
        <w:t> </w:t>
      </w:r>
      <w:r>
        <w:rPr/>
        <w:t>centurion</w:t>
      </w:r>
      <w:r>
        <w:rPr>
          <w:spacing w:val="-2"/>
        </w:rPr>
        <w:t> </w:t>
      </w:r>
      <w:r>
        <w:rPr/>
        <w:t>of</w:t>
      </w:r>
      <w:r>
        <w:rPr>
          <w:spacing w:val="-3"/>
        </w:rPr>
        <w:t> </w:t>
      </w:r>
      <w:r>
        <w:rPr/>
        <w:t>what</w:t>
      </w:r>
      <w:r>
        <w:rPr>
          <w:spacing w:val="-2"/>
        </w:rPr>
        <w:t> </w:t>
      </w:r>
      <w:r>
        <w:rPr/>
        <w:t>was</w:t>
      </w:r>
      <w:r>
        <w:rPr>
          <w:spacing w:val="-1"/>
        </w:rPr>
        <w:t> </w:t>
      </w:r>
      <w:r>
        <w:rPr/>
        <w:t>called the</w:t>
      </w:r>
      <w:r>
        <w:rPr>
          <w:spacing w:val="-5"/>
        </w:rPr>
        <w:t> </w:t>
      </w:r>
      <w:r>
        <w:rPr/>
        <w:t>Italian</w:t>
      </w:r>
      <w:r>
        <w:rPr>
          <w:spacing w:val="-3"/>
        </w:rPr>
        <w:t> </w:t>
      </w:r>
      <w:r>
        <w:rPr/>
        <w:t>Regiment,</w:t>
      </w:r>
      <w:r>
        <w:rPr>
          <w:spacing w:val="-3"/>
        </w:rPr>
        <w:t> </w:t>
      </w:r>
      <w:r>
        <w:rPr>
          <w:vertAlign w:val="superscript"/>
        </w:rPr>
        <w:t>2</w:t>
      </w:r>
      <w:r>
        <w:rPr>
          <w:spacing w:val="-18"/>
          <w:vertAlign w:val="baseline"/>
        </w:rPr>
        <w:t> </w:t>
      </w:r>
      <w:r>
        <w:rPr>
          <w:vertAlign w:val="baseline"/>
        </w:rPr>
        <w:t>a</w:t>
      </w:r>
      <w:r>
        <w:rPr>
          <w:spacing w:val="-4"/>
          <w:vertAlign w:val="baseline"/>
        </w:rPr>
        <w:t> </w:t>
      </w:r>
      <w:r>
        <w:rPr>
          <w:vertAlign w:val="baseline"/>
        </w:rPr>
        <w:t>devout</w:t>
      </w:r>
      <w:r>
        <w:rPr>
          <w:spacing w:val="-3"/>
          <w:vertAlign w:val="baseline"/>
        </w:rPr>
        <w:t> </w:t>
      </w:r>
      <w:r>
        <w:rPr>
          <w:vertAlign w:val="baseline"/>
        </w:rPr>
        <w:t>man,</w:t>
      </w:r>
      <w:r>
        <w:rPr>
          <w:spacing w:val="-3"/>
          <w:vertAlign w:val="baseline"/>
        </w:rPr>
        <w:t> </w:t>
      </w:r>
      <w:r>
        <w:rPr>
          <w:vertAlign w:val="baseline"/>
        </w:rPr>
        <w:t>and</w:t>
      </w:r>
      <w:r>
        <w:rPr>
          <w:spacing w:val="-3"/>
          <w:vertAlign w:val="baseline"/>
        </w:rPr>
        <w:t> </w:t>
      </w:r>
      <w:r>
        <w:rPr>
          <w:vertAlign w:val="baseline"/>
        </w:rPr>
        <w:t>one</w:t>
      </w:r>
      <w:r>
        <w:rPr>
          <w:spacing w:val="-4"/>
          <w:vertAlign w:val="baseline"/>
        </w:rPr>
        <w:t> </w:t>
      </w:r>
      <w:r>
        <w:rPr>
          <w:vertAlign w:val="baseline"/>
        </w:rPr>
        <w:t>who</w:t>
      </w:r>
      <w:r>
        <w:rPr>
          <w:spacing w:val="-3"/>
          <w:vertAlign w:val="baseline"/>
        </w:rPr>
        <w:t> </w:t>
      </w:r>
      <w:r>
        <w:rPr>
          <w:vertAlign w:val="baseline"/>
        </w:rPr>
        <w:t>feared</w:t>
      </w:r>
      <w:r>
        <w:rPr>
          <w:spacing w:val="-3"/>
          <w:vertAlign w:val="baseline"/>
        </w:rPr>
        <w:t> </w:t>
      </w:r>
      <w:r>
        <w:rPr>
          <w:vertAlign w:val="baseline"/>
        </w:rPr>
        <w:t>God</w:t>
      </w:r>
      <w:r>
        <w:rPr>
          <w:spacing w:val="-3"/>
          <w:vertAlign w:val="baseline"/>
        </w:rPr>
        <w:t> </w:t>
      </w:r>
      <w:r>
        <w:rPr>
          <w:vertAlign w:val="baseline"/>
        </w:rPr>
        <w:t>with</w:t>
      </w:r>
      <w:r>
        <w:rPr>
          <w:spacing w:val="-3"/>
          <w:vertAlign w:val="baseline"/>
        </w:rPr>
        <w:t> </w:t>
      </w:r>
      <w:r>
        <w:rPr>
          <w:vertAlign w:val="baseline"/>
        </w:rPr>
        <w:t>all</w:t>
      </w:r>
      <w:r>
        <w:rPr>
          <w:spacing w:val="-3"/>
          <w:vertAlign w:val="baseline"/>
        </w:rPr>
        <w:t> </w:t>
      </w:r>
      <w:r>
        <w:rPr>
          <w:vertAlign w:val="baseline"/>
        </w:rPr>
        <w:t>his</w:t>
      </w:r>
      <w:r>
        <w:rPr>
          <w:spacing w:val="-3"/>
          <w:vertAlign w:val="baseline"/>
        </w:rPr>
        <w:t> </w:t>
      </w:r>
      <w:r>
        <w:rPr>
          <w:vertAlign w:val="baseline"/>
        </w:rPr>
        <w:t>house,</w:t>
      </w:r>
      <w:r>
        <w:rPr>
          <w:spacing w:val="-3"/>
          <w:vertAlign w:val="baseline"/>
        </w:rPr>
        <w:t> </w:t>
      </w:r>
      <w:r>
        <w:rPr>
          <w:vertAlign w:val="baseline"/>
        </w:rPr>
        <w:t>who</w:t>
      </w:r>
      <w:r>
        <w:rPr>
          <w:spacing w:val="-3"/>
          <w:vertAlign w:val="baseline"/>
        </w:rPr>
        <w:t> </w:t>
      </w:r>
      <w:r>
        <w:rPr>
          <w:vertAlign w:val="baseline"/>
        </w:rPr>
        <w:t>gave</w:t>
      </w:r>
      <w:r>
        <w:rPr>
          <w:spacing w:val="-4"/>
          <w:vertAlign w:val="baseline"/>
        </w:rPr>
        <w:t> </w:t>
      </w:r>
      <w:r>
        <w:rPr>
          <w:vertAlign w:val="baseline"/>
        </w:rPr>
        <w:t>gifts for the needy generously to the people, and always prayed to God. </w:t>
      </w:r>
      <w:r>
        <w:rPr>
          <w:vertAlign w:val="superscript"/>
        </w:rPr>
        <w:t>3</w:t>
      </w:r>
      <w:r>
        <w:rPr>
          <w:spacing w:val="-13"/>
          <w:vertAlign w:val="baseline"/>
        </w:rPr>
        <w:t> </w:t>
      </w:r>
      <w:r>
        <w:rPr>
          <w:vertAlign w:val="baseline"/>
        </w:rPr>
        <w:t>At about the ninth hour of the day, he clearly saw in a vision an angel of God coming to him, and saying to him, </w:t>
      </w:r>
      <w:r>
        <w:rPr>
          <w:spacing w:val="-2"/>
          <w:vertAlign w:val="baseline"/>
        </w:rPr>
        <w:t>“Cornelius!”</w:t>
      </w:r>
    </w:p>
    <w:p>
      <w:pPr>
        <w:pStyle w:val="BodyText"/>
        <w:spacing w:before="159"/>
      </w:pPr>
      <w:r>
        <w:rPr>
          <w:vertAlign w:val="superscript"/>
        </w:rPr>
        <w:t>4</w:t>
      </w:r>
      <w:r>
        <w:rPr>
          <w:spacing w:val="-18"/>
          <w:vertAlign w:val="baseline"/>
        </w:rPr>
        <w:t> </w:t>
      </w:r>
      <w:r>
        <w:rPr>
          <w:vertAlign w:val="baseline"/>
        </w:rPr>
        <w:t>He,</w:t>
      </w:r>
      <w:r>
        <w:rPr>
          <w:spacing w:val="-2"/>
          <w:vertAlign w:val="baseline"/>
        </w:rPr>
        <w:t> </w:t>
      </w:r>
      <w:r>
        <w:rPr>
          <w:vertAlign w:val="baseline"/>
        </w:rPr>
        <w:t>fastening</w:t>
      </w:r>
      <w:r>
        <w:rPr>
          <w:spacing w:val="-1"/>
          <w:vertAlign w:val="baseline"/>
        </w:rPr>
        <w:t> </w:t>
      </w:r>
      <w:r>
        <w:rPr>
          <w:vertAlign w:val="baseline"/>
        </w:rPr>
        <w:t>his eyes</w:t>
      </w:r>
      <w:r>
        <w:rPr>
          <w:spacing w:val="-1"/>
          <w:vertAlign w:val="baseline"/>
        </w:rPr>
        <w:t> </w:t>
      </w:r>
      <w:r>
        <w:rPr>
          <w:vertAlign w:val="baseline"/>
        </w:rPr>
        <w:t>on</w:t>
      </w:r>
      <w:r>
        <w:rPr>
          <w:spacing w:val="-1"/>
          <w:vertAlign w:val="baseline"/>
        </w:rPr>
        <w:t> </w:t>
      </w:r>
      <w:r>
        <w:rPr>
          <w:vertAlign w:val="baseline"/>
        </w:rPr>
        <w:t>him, and</w:t>
      </w:r>
      <w:r>
        <w:rPr>
          <w:spacing w:val="-1"/>
          <w:vertAlign w:val="baseline"/>
        </w:rPr>
        <w:t> </w:t>
      </w:r>
      <w:r>
        <w:rPr>
          <w:vertAlign w:val="baseline"/>
        </w:rPr>
        <w:t>being</w:t>
      </w:r>
      <w:r>
        <w:rPr>
          <w:spacing w:val="-1"/>
          <w:vertAlign w:val="baseline"/>
        </w:rPr>
        <w:t> </w:t>
      </w:r>
      <w:r>
        <w:rPr>
          <w:vertAlign w:val="baseline"/>
        </w:rPr>
        <w:t>frightened,</w:t>
      </w:r>
      <w:r>
        <w:rPr>
          <w:spacing w:val="-1"/>
          <w:vertAlign w:val="baseline"/>
        </w:rPr>
        <w:t> </w:t>
      </w:r>
      <w:r>
        <w:rPr>
          <w:vertAlign w:val="baseline"/>
        </w:rPr>
        <w:t>said, “What</w:t>
      </w:r>
      <w:r>
        <w:rPr>
          <w:spacing w:val="-1"/>
          <w:vertAlign w:val="baseline"/>
        </w:rPr>
        <w:t> </w:t>
      </w:r>
      <w:r>
        <w:rPr>
          <w:vertAlign w:val="baseline"/>
        </w:rPr>
        <w:t>is</w:t>
      </w:r>
      <w:r>
        <w:rPr>
          <w:spacing w:val="-1"/>
          <w:vertAlign w:val="baseline"/>
        </w:rPr>
        <w:t> </w:t>
      </w:r>
      <w:r>
        <w:rPr>
          <w:vertAlign w:val="baseline"/>
        </w:rPr>
        <w:t>it,</w:t>
      </w:r>
      <w:r>
        <w:rPr>
          <w:spacing w:val="-1"/>
          <w:vertAlign w:val="baseline"/>
        </w:rPr>
        <w:t> </w:t>
      </w:r>
      <w:r>
        <w:rPr>
          <w:spacing w:val="-2"/>
          <w:vertAlign w:val="baseline"/>
        </w:rPr>
        <w:t>Lord?”</w:t>
      </w:r>
    </w:p>
    <w:p>
      <w:pPr>
        <w:pStyle w:val="BodyText"/>
        <w:spacing w:line="259" w:lineRule="auto" w:before="182"/>
        <w:ind w:right="646"/>
        <w:jc w:val="both"/>
      </w:pPr>
      <w:r>
        <w:rPr/>
        <w:t>He</w:t>
      </w:r>
      <w:r>
        <w:rPr>
          <w:spacing w:val="-5"/>
        </w:rPr>
        <w:t> </w:t>
      </w:r>
      <w:r>
        <w:rPr/>
        <w:t>said</w:t>
      </w:r>
      <w:r>
        <w:rPr>
          <w:spacing w:val="-4"/>
        </w:rPr>
        <w:t> </w:t>
      </w:r>
      <w:r>
        <w:rPr/>
        <w:t>to</w:t>
      </w:r>
      <w:r>
        <w:rPr>
          <w:spacing w:val="-4"/>
        </w:rPr>
        <w:t> </w:t>
      </w:r>
      <w:r>
        <w:rPr/>
        <w:t>him,</w:t>
      </w:r>
      <w:r>
        <w:rPr>
          <w:spacing w:val="-4"/>
        </w:rPr>
        <w:t> </w:t>
      </w:r>
      <w:r>
        <w:rPr/>
        <w:t>“Your</w:t>
      </w:r>
      <w:r>
        <w:rPr>
          <w:spacing w:val="-5"/>
        </w:rPr>
        <w:t> </w:t>
      </w:r>
      <w:r>
        <w:rPr/>
        <w:t>prayers</w:t>
      </w:r>
      <w:r>
        <w:rPr>
          <w:spacing w:val="-4"/>
        </w:rPr>
        <w:t> </w:t>
      </w:r>
      <w:r>
        <w:rPr/>
        <w:t>and</w:t>
      </w:r>
      <w:r>
        <w:rPr>
          <w:spacing w:val="-4"/>
        </w:rPr>
        <w:t> </w:t>
      </w:r>
      <w:r>
        <w:rPr/>
        <w:t>your</w:t>
      </w:r>
      <w:r>
        <w:rPr>
          <w:spacing w:val="-5"/>
        </w:rPr>
        <w:t> </w:t>
      </w:r>
      <w:r>
        <w:rPr/>
        <w:t>gifts</w:t>
      </w:r>
      <w:r>
        <w:rPr>
          <w:spacing w:val="-4"/>
        </w:rPr>
        <w:t> </w:t>
      </w:r>
      <w:r>
        <w:rPr/>
        <w:t>to</w:t>
      </w:r>
      <w:r>
        <w:rPr>
          <w:spacing w:val="-4"/>
        </w:rPr>
        <w:t> </w:t>
      </w:r>
      <w:r>
        <w:rPr/>
        <w:t>the</w:t>
      </w:r>
      <w:r>
        <w:rPr>
          <w:spacing w:val="-5"/>
        </w:rPr>
        <w:t> </w:t>
      </w:r>
      <w:r>
        <w:rPr/>
        <w:t>needy</w:t>
      </w:r>
      <w:r>
        <w:rPr>
          <w:spacing w:val="-4"/>
        </w:rPr>
        <w:t> </w:t>
      </w:r>
      <w:r>
        <w:rPr/>
        <w:t>have</w:t>
      </w:r>
      <w:r>
        <w:rPr>
          <w:spacing w:val="-5"/>
        </w:rPr>
        <w:t> </w:t>
      </w:r>
      <w:r>
        <w:rPr/>
        <w:t>gone</w:t>
      </w:r>
      <w:r>
        <w:rPr>
          <w:spacing w:val="-5"/>
        </w:rPr>
        <w:t> </w:t>
      </w:r>
      <w:r>
        <w:rPr/>
        <w:t>up</w:t>
      </w:r>
      <w:r>
        <w:rPr>
          <w:spacing w:val="-2"/>
        </w:rPr>
        <w:t> </w:t>
      </w:r>
      <w:r>
        <w:rPr/>
        <w:t>for</w:t>
      </w:r>
      <w:r>
        <w:rPr>
          <w:spacing w:val="-3"/>
        </w:rPr>
        <w:t> </w:t>
      </w:r>
      <w:r>
        <w:rPr/>
        <w:t>a</w:t>
      </w:r>
      <w:r>
        <w:rPr>
          <w:spacing w:val="-5"/>
        </w:rPr>
        <w:t> </w:t>
      </w:r>
      <w:r>
        <w:rPr/>
        <w:t>memorial</w:t>
      </w:r>
      <w:r>
        <w:rPr>
          <w:spacing w:val="-4"/>
        </w:rPr>
        <w:t> </w:t>
      </w:r>
      <w:r>
        <w:rPr/>
        <w:t>before God.</w:t>
      </w:r>
      <w:r>
        <w:rPr>
          <w:spacing w:val="-12"/>
        </w:rPr>
        <w:t> </w:t>
      </w:r>
      <w:r>
        <w:rPr>
          <w:vertAlign w:val="superscript"/>
        </w:rPr>
        <w:t>5</w:t>
      </w:r>
      <w:r>
        <w:rPr>
          <w:spacing w:val="-15"/>
          <w:vertAlign w:val="baseline"/>
        </w:rPr>
        <w:t> </w:t>
      </w:r>
      <w:r>
        <w:rPr>
          <w:vertAlign w:val="baseline"/>
        </w:rPr>
        <w:t>Now</w:t>
      </w:r>
      <w:r>
        <w:rPr>
          <w:spacing w:val="-4"/>
          <w:vertAlign w:val="baseline"/>
        </w:rPr>
        <w:t> </w:t>
      </w:r>
      <w:r>
        <w:rPr>
          <w:vertAlign w:val="baseline"/>
        </w:rPr>
        <w:t>send</w:t>
      </w:r>
      <w:r>
        <w:rPr>
          <w:spacing w:val="-3"/>
          <w:vertAlign w:val="baseline"/>
        </w:rPr>
        <w:t> </w:t>
      </w:r>
      <w:r>
        <w:rPr>
          <w:vertAlign w:val="baseline"/>
        </w:rPr>
        <w:t>men</w:t>
      </w:r>
      <w:r>
        <w:rPr>
          <w:spacing w:val="-3"/>
          <w:vertAlign w:val="baseline"/>
        </w:rPr>
        <w:t> </w:t>
      </w:r>
      <w:r>
        <w:rPr>
          <w:vertAlign w:val="baseline"/>
        </w:rPr>
        <w:t>to</w:t>
      </w:r>
      <w:r>
        <w:rPr>
          <w:spacing w:val="-3"/>
          <w:vertAlign w:val="baseline"/>
        </w:rPr>
        <w:t> </w:t>
      </w:r>
      <w:r>
        <w:rPr>
          <w:vertAlign w:val="baseline"/>
        </w:rPr>
        <w:t>Joppa,</w:t>
      </w:r>
      <w:r>
        <w:rPr>
          <w:spacing w:val="-3"/>
          <w:vertAlign w:val="baseline"/>
        </w:rPr>
        <w:t> </w:t>
      </w:r>
      <w:r>
        <w:rPr>
          <w:vertAlign w:val="baseline"/>
        </w:rPr>
        <w:t>and</w:t>
      </w:r>
      <w:r>
        <w:rPr>
          <w:spacing w:val="-3"/>
          <w:vertAlign w:val="baseline"/>
        </w:rPr>
        <w:t> </w:t>
      </w:r>
      <w:r>
        <w:rPr>
          <w:vertAlign w:val="baseline"/>
        </w:rPr>
        <w:t>get</w:t>
      </w:r>
      <w:r>
        <w:rPr>
          <w:spacing w:val="-3"/>
          <w:vertAlign w:val="baseline"/>
        </w:rPr>
        <w:t> </w:t>
      </w:r>
      <w:r>
        <w:rPr>
          <w:vertAlign w:val="baseline"/>
        </w:rPr>
        <w:t>Simon,</w:t>
      </w:r>
      <w:r>
        <w:rPr>
          <w:spacing w:val="-3"/>
          <w:vertAlign w:val="baseline"/>
        </w:rPr>
        <w:t> </w:t>
      </w:r>
      <w:r>
        <w:rPr>
          <w:vertAlign w:val="baseline"/>
        </w:rPr>
        <w:t>who</w:t>
      </w:r>
      <w:r>
        <w:rPr>
          <w:spacing w:val="-3"/>
          <w:vertAlign w:val="baseline"/>
        </w:rPr>
        <w:t> </w:t>
      </w:r>
      <w:r>
        <w:rPr>
          <w:vertAlign w:val="baseline"/>
        </w:rPr>
        <w:t>is</w:t>
      </w:r>
      <w:r>
        <w:rPr>
          <w:spacing w:val="-3"/>
          <w:vertAlign w:val="baseline"/>
        </w:rPr>
        <w:t> </w:t>
      </w:r>
      <w:r>
        <w:rPr>
          <w:vertAlign w:val="baseline"/>
        </w:rPr>
        <w:t>also</w:t>
      </w:r>
      <w:r>
        <w:rPr>
          <w:spacing w:val="-3"/>
          <w:vertAlign w:val="baseline"/>
        </w:rPr>
        <w:t> </w:t>
      </w:r>
      <w:r>
        <w:rPr>
          <w:vertAlign w:val="baseline"/>
        </w:rPr>
        <w:t>called</w:t>
      </w:r>
      <w:r>
        <w:rPr>
          <w:spacing w:val="-3"/>
          <w:vertAlign w:val="baseline"/>
        </w:rPr>
        <w:t> </w:t>
      </w:r>
      <w:r>
        <w:rPr>
          <w:vertAlign w:val="baseline"/>
        </w:rPr>
        <w:t>Peter.</w:t>
      </w:r>
      <w:r>
        <w:rPr>
          <w:spacing w:val="-4"/>
          <w:vertAlign w:val="baseline"/>
        </w:rPr>
        <w:t> </w:t>
      </w:r>
      <w:r>
        <w:rPr>
          <w:vertAlign w:val="superscript"/>
        </w:rPr>
        <w:t>6</w:t>
      </w:r>
      <w:r>
        <w:rPr>
          <w:spacing w:val="-15"/>
          <w:vertAlign w:val="baseline"/>
        </w:rPr>
        <w:t> </w:t>
      </w:r>
      <w:r>
        <w:rPr>
          <w:vertAlign w:val="baseline"/>
        </w:rPr>
        <w:t>He</w:t>
      </w:r>
      <w:r>
        <w:rPr>
          <w:spacing w:val="-4"/>
          <w:vertAlign w:val="baseline"/>
        </w:rPr>
        <w:t> </w:t>
      </w:r>
      <w:r>
        <w:rPr>
          <w:vertAlign w:val="baseline"/>
        </w:rPr>
        <w:t>is</w:t>
      </w:r>
      <w:r>
        <w:rPr>
          <w:spacing w:val="-3"/>
          <w:vertAlign w:val="baseline"/>
        </w:rPr>
        <w:t> </w:t>
      </w:r>
      <w:r>
        <w:rPr>
          <w:vertAlign w:val="baseline"/>
        </w:rPr>
        <w:t>staying</w:t>
      </w:r>
      <w:r>
        <w:rPr>
          <w:spacing w:val="-3"/>
          <w:vertAlign w:val="baseline"/>
        </w:rPr>
        <w:t> </w:t>
      </w:r>
      <w:r>
        <w:rPr>
          <w:vertAlign w:val="baseline"/>
        </w:rPr>
        <w:t>with</w:t>
      </w:r>
      <w:r>
        <w:rPr>
          <w:spacing w:val="-3"/>
          <w:vertAlign w:val="baseline"/>
        </w:rPr>
        <w:t> </w:t>
      </w:r>
      <w:r>
        <w:rPr>
          <w:vertAlign w:val="baseline"/>
        </w:rPr>
        <w:t>a tanner named Simon, whose house is by the seaside.</w:t>
      </w:r>
    </w:p>
    <w:p>
      <w:pPr>
        <w:pStyle w:val="BodyText"/>
        <w:spacing w:line="259" w:lineRule="auto" w:before="160"/>
        <w:ind w:left="119" w:right="291"/>
      </w:pPr>
      <w:r>
        <w:rPr>
          <w:vertAlign w:val="superscript"/>
        </w:rPr>
        <w:t>7</w:t>
      </w:r>
      <w:r>
        <w:rPr>
          <w:spacing w:val="-17"/>
          <w:vertAlign w:val="baseline"/>
        </w:rPr>
        <w:t> </w:t>
      </w:r>
      <w:r>
        <w:rPr>
          <w:vertAlign w:val="baseline"/>
        </w:rPr>
        <w:t>When the angel who spoke to him had departed, Cornelius called two of his household servants and a devout soldier of those who waited on him continually. </w:t>
      </w:r>
      <w:r>
        <w:rPr>
          <w:vertAlign w:val="superscript"/>
        </w:rPr>
        <w:t>8</w:t>
      </w:r>
      <w:r>
        <w:rPr>
          <w:spacing w:val="-12"/>
          <w:vertAlign w:val="baseline"/>
        </w:rPr>
        <w:t> </w:t>
      </w:r>
      <w:r>
        <w:rPr>
          <w:vertAlign w:val="baseline"/>
        </w:rPr>
        <w:t>Having explained everything to them, he sent them to Joppa. </w:t>
      </w:r>
      <w:r>
        <w:rPr>
          <w:vertAlign w:val="superscript"/>
        </w:rPr>
        <w:t>9</w:t>
      </w:r>
      <w:r>
        <w:rPr>
          <w:spacing w:val="-14"/>
          <w:vertAlign w:val="baseline"/>
        </w:rPr>
        <w:t> </w:t>
      </w:r>
      <w:r>
        <w:rPr>
          <w:vertAlign w:val="baseline"/>
        </w:rPr>
        <w:t>Now on the next day as they were on their journey, and got close to</w:t>
      </w:r>
      <w:r>
        <w:rPr>
          <w:spacing w:val="-5"/>
          <w:vertAlign w:val="baseline"/>
        </w:rPr>
        <w:t> </w:t>
      </w:r>
      <w:r>
        <w:rPr>
          <w:vertAlign w:val="baseline"/>
        </w:rPr>
        <w:t>the</w:t>
      </w:r>
      <w:r>
        <w:rPr>
          <w:spacing w:val="-4"/>
          <w:vertAlign w:val="baseline"/>
        </w:rPr>
        <w:t> </w:t>
      </w:r>
      <w:r>
        <w:rPr>
          <w:vertAlign w:val="baseline"/>
        </w:rPr>
        <w:t>city,</w:t>
      </w:r>
      <w:r>
        <w:rPr>
          <w:spacing w:val="-3"/>
          <w:vertAlign w:val="baseline"/>
        </w:rPr>
        <w:t> </w:t>
      </w:r>
      <w:r>
        <w:rPr>
          <w:vertAlign w:val="baseline"/>
        </w:rPr>
        <w:t>Peter</w:t>
      </w:r>
      <w:r>
        <w:rPr>
          <w:spacing w:val="-4"/>
          <w:vertAlign w:val="baseline"/>
        </w:rPr>
        <w:t> </w:t>
      </w:r>
      <w:r>
        <w:rPr>
          <w:vertAlign w:val="baseline"/>
        </w:rPr>
        <w:t>went</w:t>
      </w:r>
      <w:r>
        <w:rPr>
          <w:spacing w:val="-3"/>
          <w:vertAlign w:val="baseline"/>
        </w:rPr>
        <w:t> </w:t>
      </w:r>
      <w:r>
        <w:rPr>
          <w:vertAlign w:val="baseline"/>
        </w:rPr>
        <w:t>up</w:t>
      </w:r>
      <w:r>
        <w:rPr>
          <w:spacing w:val="-3"/>
          <w:vertAlign w:val="baseline"/>
        </w:rPr>
        <w:t> </w:t>
      </w:r>
      <w:r>
        <w:rPr>
          <w:vertAlign w:val="baseline"/>
        </w:rPr>
        <w:t>on</w:t>
      </w:r>
      <w:r>
        <w:rPr>
          <w:spacing w:val="-3"/>
          <w:vertAlign w:val="baseline"/>
        </w:rPr>
        <w:t> </w:t>
      </w:r>
      <w:r>
        <w:rPr>
          <w:vertAlign w:val="baseline"/>
        </w:rPr>
        <w:t>the</w:t>
      </w:r>
      <w:r>
        <w:rPr>
          <w:spacing w:val="-4"/>
          <w:vertAlign w:val="baseline"/>
        </w:rPr>
        <w:t> </w:t>
      </w:r>
      <w:r>
        <w:rPr>
          <w:vertAlign w:val="baseline"/>
        </w:rPr>
        <w:t>housetop</w:t>
      </w:r>
      <w:r>
        <w:rPr>
          <w:spacing w:val="-3"/>
          <w:vertAlign w:val="baseline"/>
        </w:rPr>
        <w:t> </w:t>
      </w:r>
      <w:r>
        <w:rPr>
          <w:vertAlign w:val="baseline"/>
        </w:rPr>
        <w:t>to</w:t>
      </w:r>
      <w:r>
        <w:rPr>
          <w:spacing w:val="-3"/>
          <w:vertAlign w:val="baseline"/>
        </w:rPr>
        <w:t> </w:t>
      </w:r>
      <w:r>
        <w:rPr>
          <w:vertAlign w:val="baseline"/>
        </w:rPr>
        <w:t>pray</w:t>
      </w:r>
      <w:r>
        <w:rPr>
          <w:spacing w:val="-3"/>
          <w:vertAlign w:val="baseline"/>
        </w:rPr>
        <w:t> </w:t>
      </w:r>
      <w:r>
        <w:rPr>
          <w:vertAlign w:val="baseline"/>
        </w:rPr>
        <w:t>at</w:t>
      </w:r>
      <w:r>
        <w:rPr>
          <w:spacing w:val="-3"/>
          <w:vertAlign w:val="baseline"/>
        </w:rPr>
        <w:t> </w:t>
      </w:r>
      <w:r>
        <w:rPr>
          <w:vertAlign w:val="baseline"/>
        </w:rPr>
        <w:t>about</w:t>
      </w:r>
      <w:r>
        <w:rPr>
          <w:spacing w:val="-3"/>
          <w:vertAlign w:val="baseline"/>
        </w:rPr>
        <w:t> </w:t>
      </w:r>
      <w:r>
        <w:rPr>
          <w:vertAlign w:val="baseline"/>
        </w:rPr>
        <w:t>noon.</w:t>
      </w:r>
      <w:r>
        <w:rPr>
          <w:spacing w:val="-4"/>
          <w:vertAlign w:val="baseline"/>
        </w:rPr>
        <w:t> </w:t>
      </w:r>
      <w:r>
        <w:rPr>
          <w:vertAlign w:val="superscript"/>
        </w:rPr>
        <w:t>10</w:t>
      </w:r>
      <w:r>
        <w:rPr>
          <w:spacing w:val="-21"/>
          <w:vertAlign w:val="baseline"/>
        </w:rPr>
        <w:t> </w:t>
      </w:r>
      <w:r>
        <w:rPr>
          <w:vertAlign w:val="baseline"/>
        </w:rPr>
        <w:t>He</w:t>
      </w:r>
      <w:r>
        <w:rPr>
          <w:spacing w:val="-4"/>
          <w:vertAlign w:val="baseline"/>
        </w:rPr>
        <w:t> </w:t>
      </w:r>
      <w:r>
        <w:rPr>
          <w:vertAlign w:val="baseline"/>
        </w:rPr>
        <w:t>became</w:t>
      </w:r>
      <w:r>
        <w:rPr>
          <w:spacing w:val="-4"/>
          <w:vertAlign w:val="baseline"/>
        </w:rPr>
        <w:t> </w:t>
      </w:r>
      <w:r>
        <w:rPr>
          <w:vertAlign w:val="baseline"/>
        </w:rPr>
        <w:t>hungry</w:t>
      </w:r>
      <w:r>
        <w:rPr>
          <w:spacing w:val="-3"/>
          <w:vertAlign w:val="baseline"/>
        </w:rPr>
        <w:t> </w:t>
      </w:r>
      <w:r>
        <w:rPr>
          <w:vertAlign w:val="baseline"/>
        </w:rPr>
        <w:t>and</w:t>
      </w:r>
      <w:r>
        <w:rPr>
          <w:spacing w:val="-3"/>
          <w:vertAlign w:val="baseline"/>
        </w:rPr>
        <w:t> </w:t>
      </w:r>
      <w:r>
        <w:rPr>
          <w:vertAlign w:val="baseline"/>
        </w:rPr>
        <w:t>desired to eat, but while</w:t>
      </w:r>
      <w:r>
        <w:rPr>
          <w:spacing w:val="-1"/>
          <w:vertAlign w:val="baseline"/>
        </w:rPr>
        <w:t> </w:t>
      </w:r>
      <w:r>
        <w:rPr>
          <w:vertAlign w:val="baseline"/>
        </w:rPr>
        <w:t>they were</w:t>
      </w:r>
      <w:r>
        <w:rPr>
          <w:spacing w:val="-1"/>
          <w:vertAlign w:val="baseline"/>
        </w:rPr>
        <w:t> </w:t>
      </w:r>
      <w:r>
        <w:rPr>
          <w:vertAlign w:val="baseline"/>
        </w:rPr>
        <w:t>preparing, he</w:t>
      </w:r>
      <w:r>
        <w:rPr>
          <w:spacing w:val="-1"/>
          <w:vertAlign w:val="baseline"/>
        </w:rPr>
        <w:t> </w:t>
      </w:r>
      <w:r>
        <w:rPr>
          <w:vertAlign w:val="baseline"/>
        </w:rPr>
        <w:t>fell into a</w:t>
      </w:r>
      <w:r>
        <w:rPr>
          <w:spacing w:val="-1"/>
          <w:vertAlign w:val="baseline"/>
        </w:rPr>
        <w:t> </w:t>
      </w:r>
      <w:r>
        <w:rPr>
          <w:vertAlign w:val="baseline"/>
        </w:rPr>
        <w:t>trance.</w:t>
      </w:r>
      <w:r>
        <w:rPr>
          <w:spacing w:val="-1"/>
          <w:vertAlign w:val="baseline"/>
        </w:rPr>
        <w:t> </w:t>
      </w:r>
      <w:r>
        <w:rPr>
          <w:vertAlign w:val="superscript"/>
        </w:rPr>
        <w:t>11</w:t>
      </w:r>
      <w:r>
        <w:rPr>
          <w:spacing w:val="-19"/>
          <w:vertAlign w:val="baseline"/>
        </w:rPr>
        <w:t> </w:t>
      </w:r>
      <w:r>
        <w:rPr>
          <w:vertAlign w:val="baseline"/>
        </w:rPr>
        <w:t>He</w:t>
      </w:r>
      <w:r>
        <w:rPr>
          <w:spacing w:val="-1"/>
          <w:vertAlign w:val="baseline"/>
        </w:rPr>
        <w:t> </w:t>
      </w:r>
      <w:r>
        <w:rPr>
          <w:vertAlign w:val="baseline"/>
        </w:rPr>
        <w:t>saw</w:t>
      </w:r>
      <w:r>
        <w:rPr>
          <w:spacing w:val="-1"/>
          <w:vertAlign w:val="baseline"/>
        </w:rPr>
        <w:t> </w:t>
      </w:r>
      <w:r>
        <w:rPr>
          <w:vertAlign w:val="baseline"/>
        </w:rPr>
        <w:t>heaven opened and a</w:t>
      </w:r>
      <w:r>
        <w:rPr>
          <w:spacing w:val="-1"/>
          <w:vertAlign w:val="baseline"/>
        </w:rPr>
        <w:t> </w:t>
      </w:r>
      <w:r>
        <w:rPr>
          <w:vertAlign w:val="baseline"/>
        </w:rPr>
        <w:t>certain container descending to him, like a great sheet let down by four corners on the earth, </w:t>
      </w:r>
      <w:r>
        <w:rPr>
          <w:vertAlign w:val="superscript"/>
        </w:rPr>
        <w:t>12</w:t>
      </w:r>
      <w:r>
        <w:rPr>
          <w:spacing w:val="-15"/>
          <w:vertAlign w:val="baseline"/>
        </w:rPr>
        <w:t> </w:t>
      </w:r>
      <w:r>
        <w:rPr>
          <w:vertAlign w:val="baseline"/>
        </w:rPr>
        <w:t>in which were all kinds of four-footed animals of the earth, wild animals, reptiles, and birds of the</w:t>
      </w:r>
    </w:p>
    <w:p>
      <w:pPr>
        <w:pStyle w:val="BodyText"/>
        <w:spacing w:line="273" w:lineRule="exact"/>
      </w:pPr>
      <w:r>
        <w:rPr/>
        <w:t>sky.</w:t>
      </w:r>
      <w:r>
        <w:rPr>
          <w:spacing w:val="-6"/>
        </w:rPr>
        <w:t> </w:t>
      </w:r>
      <w:r>
        <w:rPr>
          <w:vertAlign w:val="superscript"/>
        </w:rPr>
        <w:t>13</w:t>
      </w:r>
      <w:r>
        <w:rPr>
          <w:spacing w:val="-21"/>
          <w:vertAlign w:val="baseline"/>
        </w:rPr>
        <w:t> </w:t>
      </w:r>
      <w:r>
        <w:rPr>
          <w:vertAlign w:val="baseline"/>
        </w:rPr>
        <w:t>A</w:t>
      </w:r>
      <w:r>
        <w:rPr>
          <w:spacing w:val="-15"/>
          <w:vertAlign w:val="baseline"/>
        </w:rPr>
        <w:t> </w:t>
      </w:r>
      <w:r>
        <w:rPr>
          <w:vertAlign w:val="baseline"/>
        </w:rPr>
        <w:t>voice</w:t>
      </w:r>
      <w:r>
        <w:rPr>
          <w:spacing w:val="-4"/>
          <w:vertAlign w:val="baseline"/>
        </w:rPr>
        <w:t> </w:t>
      </w:r>
      <w:r>
        <w:rPr>
          <w:vertAlign w:val="baseline"/>
        </w:rPr>
        <w:t>came</w:t>
      </w:r>
      <w:r>
        <w:rPr>
          <w:spacing w:val="-4"/>
          <w:vertAlign w:val="baseline"/>
        </w:rPr>
        <w:t> </w:t>
      </w:r>
      <w:r>
        <w:rPr>
          <w:vertAlign w:val="baseline"/>
        </w:rPr>
        <w:t>to</w:t>
      </w:r>
      <w:r>
        <w:rPr>
          <w:spacing w:val="-3"/>
          <w:vertAlign w:val="baseline"/>
        </w:rPr>
        <w:t> </w:t>
      </w:r>
      <w:r>
        <w:rPr>
          <w:vertAlign w:val="baseline"/>
        </w:rPr>
        <w:t>him,</w:t>
      </w:r>
      <w:r>
        <w:rPr>
          <w:spacing w:val="-3"/>
          <w:vertAlign w:val="baseline"/>
        </w:rPr>
        <w:t> </w:t>
      </w:r>
      <w:r>
        <w:rPr>
          <w:vertAlign w:val="baseline"/>
        </w:rPr>
        <w:t>“Rise,</w:t>
      </w:r>
      <w:r>
        <w:rPr>
          <w:spacing w:val="-4"/>
          <w:vertAlign w:val="baseline"/>
        </w:rPr>
        <w:t> </w:t>
      </w:r>
      <w:r>
        <w:rPr>
          <w:vertAlign w:val="baseline"/>
        </w:rPr>
        <w:t>Peter,</w:t>
      </w:r>
      <w:r>
        <w:rPr>
          <w:spacing w:val="-3"/>
          <w:vertAlign w:val="baseline"/>
        </w:rPr>
        <w:t> </w:t>
      </w:r>
      <w:r>
        <w:rPr>
          <w:vertAlign w:val="baseline"/>
        </w:rPr>
        <w:t>kill</w:t>
      </w:r>
      <w:r>
        <w:rPr>
          <w:spacing w:val="-3"/>
          <w:vertAlign w:val="baseline"/>
        </w:rPr>
        <w:t> </w:t>
      </w:r>
      <w:r>
        <w:rPr>
          <w:vertAlign w:val="baseline"/>
        </w:rPr>
        <w:t>and</w:t>
      </w:r>
      <w:r>
        <w:rPr>
          <w:spacing w:val="-3"/>
          <w:vertAlign w:val="baseline"/>
        </w:rPr>
        <w:t> </w:t>
      </w:r>
      <w:r>
        <w:rPr>
          <w:spacing w:val="-2"/>
          <w:vertAlign w:val="baseline"/>
        </w:rPr>
        <w:t>eat!”</w:t>
      </w:r>
    </w:p>
    <w:p>
      <w:pPr>
        <w:pStyle w:val="BodyText"/>
        <w:spacing w:before="182"/>
        <w:jc w:val="both"/>
      </w:pPr>
      <w:r>
        <w:rPr>
          <w:vertAlign w:val="superscript"/>
        </w:rPr>
        <w:t>14</w:t>
      </w:r>
      <w:r>
        <w:rPr>
          <w:spacing w:val="-21"/>
          <w:vertAlign w:val="baseline"/>
        </w:rPr>
        <w:t> </w:t>
      </w:r>
      <w:r>
        <w:rPr>
          <w:vertAlign w:val="baseline"/>
        </w:rPr>
        <w:t>But</w:t>
      </w:r>
      <w:r>
        <w:rPr>
          <w:spacing w:val="-3"/>
          <w:vertAlign w:val="baseline"/>
        </w:rPr>
        <w:t> </w:t>
      </w:r>
      <w:r>
        <w:rPr>
          <w:vertAlign w:val="baseline"/>
        </w:rPr>
        <w:t>Peter</w:t>
      </w:r>
      <w:r>
        <w:rPr>
          <w:spacing w:val="-1"/>
          <w:vertAlign w:val="baseline"/>
        </w:rPr>
        <w:t> </w:t>
      </w:r>
      <w:r>
        <w:rPr>
          <w:vertAlign w:val="baseline"/>
        </w:rPr>
        <w:t>said,</w:t>
      </w:r>
      <w:r>
        <w:rPr>
          <w:spacing w:val="-1"/>
          <w:vertAlign w:val="baseline"/>
        </w:rPr>
        <w:t> </w:t>
      </w:r>
      <w:r>
        <w:rPr>
          <w:vertAlign w:val="baseline"/>
        </w:rPr>
        <w:t>“Not so,</w:t>
      </w:r>
      <w:r>
        <w:rPr>
          <w:spacing w:val="-1"/>
          <w:vertAlign w:val="baseline"/>
        </w:rPr>
        <w:t> </w:t>
      </w:r>
      <w:r>
        <w:rPr>
          <w:vertAlign w:val="baseline"/>
        </w:rPr>
        <w:t>Lord; for</w:t>
      </w:r>
      <w:r>
        <w:rPr>
          <w:spacing w:val="-1"/>
          <w:vertAlign w:val="baseline"/>
        </w:rPr>
        <w:t> </w:t>
      </w:r>
      <w:r>
        <w:rPr>
          <w:vertAlign w:val="baseline"/>
        </w:rPr>
        <w:t>I</w:t>
      </w:r>
      <w:r>
        <w:rPr>
          <w:spacing w:val="-2"/>
          <w:vertAlign w:val="baseline"/>
        </w:rPr>
        <w:t> </w:t>
      </w:r>
      <w:r>
        <w:rPr>
          <w:vertAlign w:val="baseline"/>
        </w:rPr>
        <w:t>have</w:t>
      </w:r>
      <w:r>
        <w:rPr>
          <w:spacing w:val="-1"/>
          <w:vertAlign w:val="baseline"/>
        </w:rPr>
        <w:t> </w:t>
      </w:r>
      <w:r>
        <w:rPr>
          <w:vertAlign w:val="baseline"/>
        </w:rPr>
        <w:t>never</w:t>
      </w:r>
      <w:r>
        <w:rPr>
          <w:spacing w:val="-2"/>
          <w:vertAlign w:val="baseline"/>
        </w:rPr>
        <w:t> </w:t>
      </w:r>
      <w:r>
        <w:rPr>
          <w:vertAlign w:val="baseline"/>
        </w:rPr>
        <w:t>eaten anything that</w:t>
      </w:r>
      <w:r>
        <w:rPr>
          <w:spacing w:val="-1"/>
          <w:vertAlign w:val="baseline"/>
        </w:rPr>
        <w:t> </w:t>
      </w:r>
      <w:r>
        <w:rPr>
          <w:vertAlign w:val="baseline"/>
        </w:rPr>
        <w:t>is common</w:t>
      </w:r>
      <w:r>
        <w:rPr>
          <w:spacing w:val="-1"/>
          <w:vertAlign w:val="baseline"/>
        </w:rPr>
        <w:t> </w:t>
      </w:r>
      <w:r>
        <w:rPr>
          <w:vertAlign w:val="baseline"/>
        </w:rPr>
        <w:t>or</w:t>
      </w:r>
      <w:r>
        <w:rPr>
          <w:spacing w:val="-1"/>
          <w:vertAlign w:val="baseline"/>
        </w:rPr>
        <w:t> </w:t>
      </w:r>
      <w:r>
        <w:rPr>
          <w:spacing w:val="-2"/>
          <w:vertAlign w:val="baseline"/>
        </w:rPr>
        <w:t>unclean.”</w:t>
      </w:r>
    </w:p>
    <w:p>
      <w:pPr>
        <w:pStyle w:val="BodyText"/>
        <w:spacing w:line="259" w:lineRule="auto" w:before="182"/>
        <w:ind w:left="119" w:right="481"/>
      </w:pPr>
      <w:r>
        <w:rPr>
          <w:vertAlign w:val="superscript"/>
        </w:rPr>
        <w:t>15</w:t>
      </w:r>
      <w:r>
        <w:rPr>
          <w:spacing w:val="-16"/>
          <w:vertAlign w:val="baseline"/>
        </w:rPr>
        <w:t> </w:t>
      </w:r>
      <w:r>
        <w:rPr>
          <w:vertAlign w:val="baseline"/>
        </w:rPr>
        <w:t>A</w:t>
      </w:r>
      <w:r>
        <w:rPr>
          <w:spacing w:val="-6"/>
          <w:vertAlign w:val="baseline"/>
        </w:rPr>
        <w:t> </w:t>
      </w:r>
      <w:r>
        <w:rPr>
          <w:vertAlign w:val="baseline"/>
        </w:rPr>
        <w:t>voice came to him again the second time, “What God has cleansed, you must not call unclean.” </w:t>
      </w:r>
      <w:r>
        <w:rPr>
          <w:vertAlign w:val="superscript"/>
        </w:rPr>
        <w:t>16</w:t>
      </w:r>
      <w:r>
        <w:rPr>
          <w:spacing w:val="-11"/>
          <w:vertAlign w:val="baseline"/>
        </w:rPr>
        <w:t> </w:t>
      </w:r>
      <w:r>
        <w:rPr>
          <w:vertAlign w:val="baseline"/>
        </w:rPr>
        <w:t>This was done three times, and immediately the vessel was received up into heaven. </w:t>
      </w:r>
      <w:r>
        <w:rPr>
          <w:vertAlign w:val="superscript"/>
        </w:rPr>
        <w:t>17</w:t>
      </w:r>
      <w:r>
        <w:rPr>
          <w:spacing w:val="-12"/>
          <w:vertAlign w:val="baseline"/>
        </w:rPr>
        <w:t> </w:t>
      </w:r>
      <w:r>
        <w:rPr>
          <w:vertAlign w:val="baseline"/>
        </w:rPr>
        <w:t>Now while Peter was very perplexed in himself what the vision which he had seen might mean, behold, the men who were sent by Cornelius, having made inquiry for Simon’s house,</w:t>
      </w:r>
      <w:r>
        <w:rPr>
          <w:spacing w:val="-6"/>
          <w:vertAlign w:val="baseline"/>
        </w:rPr>
        <w:t> </w:t>
      </w:r>
      <w:r>
        <w:rPr>
          <w:vertAlign w:val="baseline"/>
        </w:rPr>
        <w:t>stood</w:t>
      </w:r>
      <w:r>
        <w:rPr>
          <w:spacing w:val="-4"/>
          <w:vertAlign w:val="baseline"/>
        </w:rPr>
        <w:t> </w:t>
      </w:r>
      <w:r>
        <w:rPr>
          <w:vertAlign w:val="baseline"/>
        </w:rPr>
        <w:t>before</w:t>
      </w:r>
      <w:r>
        <w:rPr>
          <w:spacing w:val="-4"/>
          <w:vertAlign w:val="baseline"/>
        </w:rPr>
        <w:t> </w:t>
      </w:r>
      <w:r>
        <w:rPr>
          <w:vertAlign w:val="baseline"/>
        </w:rPr>
        <w:t>the</w:t>
      </w:r>
      <w:r>
        <w:rPr>
          <w:spacing w:val="-4"/>
          <w:vertAlign w:val="baseline"/>
        </w:rPr>
        <w:t> </w:t>
      </w:r>
      <w:r>
        <w:rPr>
          <w:vertAlign w:val="baseline"/>
        </w:rPr>
        <w:t>gate,</w:t>
      </w:r>
      <w:r>
        <w:rPr>
          <w:spacing w:val="-4"/>
          <w:vertAlign w:val="baseline"/>
        </w:rPr>
        <w:t> </w:t>
      </w:r>
      <w:r>
        <w:rPr>
          <w:vertAlign w:val="superscript"/>
        </w:rPr>
        <w:t>18</w:t>
      </w:r>
      <w:r>
        <w:rPr>
          <w:spacing w:val="-18"/>
          <w:vertAlign w:val="baseline"/>
        </w:rPr>
        <w:t> </w:t>
      </w:r>
      <w:r>
        <w:rPr>
          <w:vertAlign w:val="baseline"/>
        </w:rPr>
        <w:t>and</w:t>
      </w:r>
      <w:r>
        <w:rPr>
          <w:spacing w:val="-4"/>
          <w:vertAlign w:val="baseline"/>
        </w:rPr>
        <w:t> </w:t>
      </w:r>
      <w:r>
        <w:rPr>
          <w:vertAlign w:val="baseline"/>
        </w:rPr>
        <w:t>called</w:t>
      </w:r>
      <w:r>
        <w:rPr>
          <w:spacing w:val="-4"/>
          <w:vertAlign w:val="baseline"/>
        </w:rPr>
        <w:t> </w:t>
      </w:r>
      <w:r>
        <w:rPr>
          <w:vertAlign w:val="baseline"/>
        </w:rPr>
        <w:t>and</w:t>
      </w:r>
      <w:r>
        <w:rPr>
          <w:spacing w:val="-4"/>
          <w:vertAlign w:val="baseline"/>
        </w:rPr>
        <w:t> </w:t>
      </w:r>
      <w:r>
        <w:rPr>
          <w:vertAlign w:val="baseline"/>
        </w:rPr>
        <w:t>asked</w:t>
      </w:r>
      <w:r>
        <w:rPr>
          <w:spacing w:val="-4"/>
          <w:vertAlign w:val="baseline"/>
        </w:rPr>
        <w:t> </w:t>
      </w:r>
      <w:r>
        <w:rPr>
          <w:vertAlign w:val="baseline"/>
        </w:rPr>
        <w:t>whether</w:t>
      </w:r>
      <w:r>
        <w:rPr>
          <w:spacing w:val="-4"/>
          <w:vertAlign w:val="baseline"/>
        </w:rPr>
        <w:t> </w:t>
      </w:r>
      <w:r>
        <w:rPr>
          <w:vertAlign w:val="baseline"/>
        </w:rPr>
        <w:t>Simon,</w:t>
      </w:r>
      <w:r>
        <w:rPr>
          <w:spacing w:val="-4"/>
          <w:vertAlign w:val="baseline"/>
        </w:rPr>
        <w:t> </w:t>
      </w:r>
      <w:r>
        <w:rPr>
          <w:vertAlign w:val="baseline"/>
        </w:rPr>
        <w:t>who</w:t>
      </w:r>
      <w:r>
        <w:rPr>
          <w:spacing w:val="-2"/>
          <w:vertAlign w:val="baseline"/>
        </w:rPr>
        <w:t> </w:t>
      </w:r>
      <w:r>
        <w:rPr>
          <w:vertAlign w:val="baseline"/>
        </w:rPr>
        <w:t>was</w:t>
      </w:r>
      <w:r>
        <w:rPr>
          <w:spacing w:val="-4"/>
          <w:vertAlign w:val="baseline"/>
        </w:rPr>
        <w:t> </w:t>
      </w:r>
      <w:r>
        <w:rPr>
          <w:vertAlign w:val="baseline"/>
        </w:rPr>
        <w:t>also</w:t>
      </w:r>
      <w:r>
        <w:rPr>
          <w:spacing w:val="-4"/>
          <w:vertAlign w:val="baseline"/>
        </w:rPr>
        <w:t> </w:t>
      </w:r>
      <w:r>
        <w:rPr>
          <w:vertAlign w:val="baseline"/>
        </w:rPr>
        <w:t>called</w:t>
      </w:r>
      <w:r>
        <w:rPr>
          <w:spacing w:val="-4"/>
          <w:vertAlign w:val="baseline"/>
        </w:rPr>
        <w:t> </w:t>
      </w:r>
      <w:r>
        <w:rPr>
          <w:vertAlign w:val="baseline"/>
        </w:rPr>
        <w:t>Peter,</w:t>
      </w:r>
    </w:p>
    <w:p>
      <w:pPr>
        <w:pStyle w:val="BodyText"/>
        <w:spacing w:line="259" w:lineRule="auto"/>
        <w:ind w:right="305"/>
      </w:pPr>
      <w:r>
        <w:rPr/>
        <w:t>was</w:t>
      </w:r>
      <w:r>
        <w:rPr>
          <w:spacing w:val="-4"/>
        </w:rPr>
        <w:t> </w:t>
      </w:r>
      <w:r>
        <w:rPr/>
        <w:t>lodging</w:t>
      </w:r>
      <w:r>
        <w:rPr>
          <w:spacing w:val="-3"/>
        </w:rPr>
        <w:t> </w:t>
      </w:r>
      <w:r>
        <w:rPr/>
        <w:t>there.</w:t>
      </w:r>
      <w:r>
        <w:rPr>
          <w:spacing w:val="-4"/>
        </w:rPr>
        <w:t> </w:t>
      </w:r>
      <w:r>
        <w:rPr>
          <w:vertAlign w:val="superscript"/>
        </w:rPr>
        <w:t>19</w:t>
      </w:r>
      <w:r>
        <w:rPr>
          <w:spacing w:val="-18"/>
          <w:vertAlign w:val="baseline"/>
        </w:rPr>
        <w:t> </w:t>
      </w:r>
      <w:r>
        <w:rPr>
          <w:vertAlign w:val="baseline"/>
        </w:rPr>
        <w:t>While</w:t>
      </w:r>
      <w:r>
        <w:rPr>
          <w:spacing w:val="-4"/>
          <w:vertAlign w:val="baseline"/>
        </w:rPr>
        <w:t> </w:t>
      </w:r>
      <w:r>
        <w:rPr>
          <w:vertAlign w:val="baseline"/>
        </w:rPr>
        <w:t>Peter</w:t>
      </w:r>
      <w:r>
        <w:rPr>
          <w:spacing w:val="-4"/>
          <w:vertAlign w:val="baseline"/>
        </w:rPr>
        <w:t> </w:t>
      </w:r>
      <w:r>
        <w:rPr>
          <w:vertAlign w:val="baseline"/>
        </w:rPr>
        <w:t>was</w:t>
      </w:r>
      <w:r>
        <w:rPr>
          <w:spacing w:val="-3"/>
          <w:vertAlign w:val="baseline"/>
        </w:rPr>
        <w:t> </w:t>
      </w:r>
      <w:r>
        <w:rPr>
          <w:vertAlign w:val="baseline"/>
        </w:rPr>
        <w:t>pondering</w:t>
      </w:r>
      <w:r>
        <w:rPr>
          <w:spacing w:val="-3"/>
          <w:vertAlign w:val="baseline"/>
        </w:rPr>
        <w:t> </w:t>
      </w:r>
      <w:r>
        <w:rPr>
          <w:vertAlign w:val="baseline"/>
        </w:rPr>
        <w:t>the</w:t>
      </w:r>
      <w:r>
        <w:rPr>
          <w:spacing w:val="-4"/>
          <w:vertAlign w:val="baseline"/>
        </w:rPr>
        <w:t> </w:t>
      </w:r>
      <w:r>
        <w:rPr>
          <w:vertAlign w:val="baseline"/>
        </w:rPr>
        <w:t>vision,</w:t>
      </w:r>
      <w:r>
        <w:rPr>
          <w:spacing w:val="-3"/>
          <w:vertAlign w:val="baseline"/>
        </w:rPr>
        <w:t> </w:t>
      </w:r>
      <w:r>
        <w:rPr>
          <w:vertAlign w:val="baseline"/>
        </w:rPr>
        <w:t>the</w:t>
      </w:r>
      <w:r>
        <w:rPr>
          <w:spacing w:val="-4"/>
          <w:vertAlign w:val="baseline"/>
        </w:rPr>
        <w:t> </w:t>
      </w:r>
      <w:r>
        <w:rPr>
          <w:vertAlign w:val="baseline"/>
        </w:rPr>
        <w:t>Spirit</w:t>
      </w:r>
      <w:r>
        <w:rPr>
          <w:spacing w:val="-3"/>
          <w:vertAlign w:val="baseline"/>
        </w:rPr>
        <w:t> </w:t>
      </w:r>
      <w:r>
        <w:rPr>
          <w:vertAlign w:val="baseline"/>
        </w:rPr>
        <w:t>said</w:t>
      </w:r>
      <w:r>
        <w:rPr>
          <w:spacing w:val="-3"/>
          <w:vertAlign w:val="baseline"/>
        </w:rPr>
        <w:t> </w:t>
      </w:r>
      <w:r>
        <w:rPr>
          <w:vertAlign w:val="baseline"/>
        </w:rPr>
        <w:t>to</w:t>
      </w:r>
      <w:r>
        <w:rPr>
          <w:spacing w:val="-5"/>
          <w:vertAlign w:val="baseline"/>
        </w:rPr>
        <w:t> </w:t>
      </w:r>
      <w:r>
        <w:rPr>
          <w:vertAlign w:val="baseline"/>
        </w:rPr>
        <w:t>him,</w:t>
      </w:r>
      <w:r>
        <w:rPr>
          <w:spacing w:val="-3"/>
          <w:vertAlign w:val="baseline"/>
        </w:rPr>
        <w:t> </w:t>
      </w:r>
      <w:r>
        <w:rPr>
          <w:vertAlign w:val="baseline"/>
        </w:rPr>
        <w:t>“Behold,</w:t>
      </w:r>
      <w:r>
        <w:rPr>
          <w:spacing w:val="-3"/>
          <w:vertAlign w:val="baseline"/>
        </w:rPr>
        <w:t> </w:t>
      </w:r>
      <w:r>
        <w:rPr>
          <w:vertAlign w:val="baseline"/>
        </w:rPr>
        <w:t>three men</w:t>
      </w:r>
      <w:r>
        <w:rPr>
          <w:spacing w:val="-2"/>
          <w:vertAlign w:val="baseline"/>
        </w:rPr>
        <w:t> </w:t>
      </w:r>
      <w:r>
        <w:rPr>
          <w:vertAlign w:val="baseline"/>
        </w:rPr>
        <w:t>seek</w:t>
      </w:r>
      <w:r>
        <w:rPr>
          <w:spacing w:val="-1"/>
          <w:vertAlign w:val="baseline"/>
        </w:rPr>
        <w:t> </w:t>
      </w:r>
      <w:r>
        <w:rPr>
          <w:vertAlign w:val="baseline"/>
        </w:rPr>
        <w:t>you.</w:t>
      </w:r>
      <w:r>
        <w:rPr>
          <w:spacing w:val="-1"/>
          <w:vertAlign w:val="baseline"/>
        </w:rPr>
        <w:t> </w:t>
      </w:r>
      <w:r>
        <w:rPr>
          <w:vertAlign w:val="superscript"/>
        </w:rPr>
        <w:t>20</w:t>
      </w:r>
      <w:r>
        <w:rPr>
          <w:spacing w:val="-18"/>
          <w:vertAlign w:val="baseline"/>
        </w:rPr>
        <w:t> </w:t>
      </w:r>
      <w:r>
        <w:rPr>
          <w:vertAlign w:val="baseline"/>
        </w:rPr>
        <w:t>But</w:t>
      </w:r>
      <w:r>
        <w:rPr>
          <w:spacing w:val="-1"/>
          <w:vertAlign w:val="baseline"/>
        </w:rPr>
        <w:t> </w:t>
      </w:r>
      <w:r>
        <w:rPr>
          <w:vertAlign w:val="baseline"/>
        </w:rPr>
        <w:t>arise,</w:t>
      </w:r>
      <w:r>
        <w:rPr>
          <w:spacing w:val="-1"/>
          <w:vertAlign w:val="baseline"/>
        </w:rPr>
        <w:t> </w:t>
      </w:r>
      <w:r>
        <w:rPr>
          <w:vertAlign w:val="baseline"/>
        </w:rPr>
        <w:t>get</w:t>
      </w:r>
      <w:r>
        <w:rPr>
          <w:spacing w:val="-1"/>
          <w:vertAlign w:val="baseline"/>
        </w:rPr>
        <w:t> </w:t>
      </w:r>
      <w:r>
        <w:rPr>
          <w:vertAlign w:val="baseline"/>
        </w:rPr>
        <w:t>down,</w:t>
      </w:r>
      <w:r>
        <w:rPr>
          <w:spacing w:val="-1"/>
          <w:vertAlign w:val="baseline"/>
        </w:rPr>
        <w:t> </w:t>
      </w:r>
      <w:r>
        <w:rPr>
          <w:vertAlign w:val="baseline"/>
        </w:rPr>
        <w:t>and</w:t>
      </w:r>
      <w:r>
        <w:rPr>
          <w:spacing w:val="-1"/>
          <w:vertAlign w:val="baseline"/>
        </w:rPr>
        <w:t> </w:t>
      </w:r>
      <w:r>
        <w:rPr>
          <w:vertAlign w:val="baseline"/>
        </w:rPr>
        <w:t>go</w:t>
      </w:r>
      <w:r>
        <w:rPr>
          <w:spacing w:val="-1"/>
          <w:vertAlign w:val="baseline"/>
        </w:rPr>
        <w:t> </w:t>
      </w:r>
      <w:r>
        <w:rPr>
          <w:vertAlign w:val="baseline"/>
        </w:rPr>
        <w:t>with</w:t>
      </w:r>
      <w:r>
        <w:rPr>
          <w:spacing w:val="1"/>
          <w:vertAlign w:val="baseline"/>
        </w:rPr>
        <w:t> </w:t>
      </w:r>
      <w:r>
        <w:rPr>
          <w:vertAlign w:val="baseline"/>
        </w:rPr>
        <w:t>them,</w:t>
      </w:r>
      <w:r>
        <w:rPr>
          <w:spacing w:val="-1"/>
          <w:vertAlign w:val="baseline"/>
        </w:rPr>
        <w:t> </w:t>
      </w:r>
      <w:r>
        <w:rPr>
          <w:vertAlign w:val="baseline"/>
        </w:rPr>
        <w:t>doubting</w:t>
      </w:r>
      <w:r>
        <w:rPr>
          <w:spacing w:val="-1"/>
          <w:vertAlign w:val="baseline"/>
        </w:rPr>
        <w:t> </w:t>
      </w:r>
      <w:r>
        <w:rPr>
          <w:vertAlign w:val="baseline"/>
        </w:rPr>
        <w:t>nothing;</w:t>
      </w:r>
      <w:r>
        <w:rPr>
          <w:spacing w:val="-1"/>
          <w:vertAlign w:val="baseline"/>
        </w:rPr>
        <w:t> </w:t>
      </w:r>
      <w:r>
        <w:rPr>
          <w:vertAlign w:val="baseline"/>
        </w:rPr>
        <w:t>for</w:t>
      </w:r>
      <w:r>
        <w:rPr>
          <w:spacing w:val="-2"/>
          <w:vertAlign w:val="baseline"/>
        </w:rPr>
        <w:t> </w:t>
      </w:r>
      <w:r>
        <w:rPr>
          <w:vertAlign w:val="baseline"/>
        </w:rPr>
        <w:t>I</w:t>
      </w:r>
      <w:r>
        <w:rPr>
          <w:spacing w:val="-2"/>
          <w:vertAlign w:val="baseline"/>
        </w:rPr>
        <w:t> </w:t>
      </w:r>
      <w:r>
        <w:rPr>
          <w:vertAlign w:val="baseline"/>
        </w:rPr>
        <w:t>have</w:t>
      </w:r>
      <w:r>
        <w:rPr>
          <w:spacing w:val="-2"/>
          <w:vertAlign w:val="baseline"/>
        </w:rPr>
        <w:t> </w:t>
      </w:r>
      <w:r>
        <w:rPr>
          <w:vertAlign w:val="baseline"/>
        </w:rPr>
        <w:t>sent</w:t>
      </w:r>
      <w:r>
        <w:rPr>
          <w:spacing w:val="-1"/>
          <w:vertAlign w:val="baseline"/>
        </w:rPr>
        <w:t> </w:t>
      </w:r>
      <w:r>
        <w:rPr>
          <w:spacing w:val="-2"/>
          <w:vertAlign w:val="baseline"/>
        </w:rPr>
        <w:t>them.”</w:t>
      </w:r>
    </w:p>
    <w:p>
      <w:pPr>
        <w:pStyle w:val="BodyText"/>
        <w:spacing w:line="259" w:lineRule="auto" w:before="158"/>
        <w:ind w:right="417"/>
      </w:pPr>
      <w:r>
        <w:rPr>
          <w:vertAlign w:val="superscript"/>
        </w:rPr>
        <w:t>21</w:t>
      </w:r>
      <w:r>
        <w:rPr>
          <w:spacing w:val="-21"/>
          <w:vertAlign w:val="baseline"/>
        </w:rPr>
        <w:t> </w:t>
      </w:r>
      <w:r>
        <w:rPr>
          <w:vertAlign w:val="baseline"/>
        </w:rPr>
        <w:t>Peter</w:t>
      </w:r>
      <w:r>
        <w:rPr>
          <w:spacing w:val="-5"/>
          <w:vertAlign w:val="baseline"/>
        </w:rPr>
        <w:t> </w:t>
      </w:r>
      <w:r>
        <w:rPr>
          <w:vertAlign w:val="baseline"/>
        </w:rPr>
        <w:t>went</w:t>
      </w:r>
      <w:r>
        <w:rPr>
          <w:spacing w:val="-3"/>
          <w:vertAlign w:val="baseline"/>
        </w:rPr>
        <w:t> </w:t>
      </w:r>
      <w:r>
        <w:rPr>
          <w:vertAlign w:val="baseline"/>
        </w:rPr>
        <w:t>down</w:t>
      </w:r>
      <w:r>
        <w:rPr>
          <w:spacing w:val="-3"/>
          <w:vertAlign w:val="baseline"/>
        </w:rPr>
        <w:t> </w:t>
      </w:r>
      <w:r>
        <w:rPr>
          <w:vertAlign w:val="baseline"/>
        </w:rPr>
        <w:t>to</w:t>
      </w:r>
      <w:r>
        <w:rPr>
          <w:spacing w:val="-3"/>
          <w:vertAlign w:val="baseline"/>
        </w:rPr>
        <w:t> </w:t>
      </w:r>
      <w:r>
        <w:rPr>
          <w:vertAlign w:val="baseline"/>
        </w:rPr>
        <w:t>the</w:t>
      </w:r>
      <w:r>
        <w:rPr>
          <w:spacing w:val="-4"/>
          <w:vertAlign w:val="baseline"/>
        </w:rPr>
        <w:t> </w:t>
      </w:r>
      <w:r>
        <w:rPr>
          <w:vertAlign w:val="baseline"/>
        </w:rPr>
        <w:t>men,</w:t>
      </w:r>
      <w:r>
        <w:rPr>
          <w:spacing w:val="-3"/>
          <w:vertAlign w:val="baseline"/>
        </w:rPr>
        <w:t> </w:t>
      </w:r>
      <w:r>
        <w:rPr>
          <w:vertAlign w:val="baseline"/>
        </w:rPr>
        <w:t>and</w:t>
      </w:r>
      <w:r>
        <w:rPr>
          <w:spacing w:val="-3"/>
          <w:vertAlign w:val="baseline"/>
        </w:rPr>
        <w:t> </w:t>
      </w:r>
      <w:r>
        <w:rPr>
          <w:vertAlign w:val="baseline"/>
        </w:rPr>
        <w:t>said,</w:t>
      </w:r>
      <w:r>
        <w:rPr>
          <w:spacing w:val="-3"/>
          <w:vertAlign w:val="baseline"/>
        </w:rPr>
        <w:t> </w:t>
      </w:r>
      <w:r>
        <w:rPr>
          <w:vertAlign w:val="baseline"/>
        </w:rPr>
        <w:t>“Behold,</w:t>
      </w:r>
      <w:r>
        <w:rPr>
          <w:spacing w:val="-1"/>
          <w:vertAlign w:val="baseline"/>
        </w:rPr>
        <w:t> </w:t>
      </w:r>
      <w:r>
        <w:rPr>
          <w:vertAlign w:val="baseline"/>
        </w:rPr>
        <w:t>I</w:t>
      </w:r>
      <w:r>
        <w:rPr>
          <w:spacing w:val="-4"/>
          <w:vertAlign w:val="baseline"/>
        </w:rPr>
        <w:t> </w:t>
      </w:r>
      <w:r>
        <w:rPr>
          <w:vertAlign w:val="baseline"/>
        </w:rPr>
        <w:t>am</w:t>
      </w:r>
      <w:r>
        <w:rPr>
          <w:spacing w:val="-3"/>
          <w:vertAlign w:val="baseline"/>
        </w:rPr>
        <w:t> </w:t>
      </w:r>
      <w:r>
        <w:rPr>
          <w:vertAlign w:val="baseline"/>
        </w:rPr>
        <w:t>he</w:t>
      </w:r>
      <w:r>
        <w:rPr>
          <w:spacing w:val="-4"/>
          <w:vertAlign w:val="baseline"/>
        </w:rPr>
        <w:t> </w:t>
      </w:r>
      <w:r>
        <w:rPr>
          <w:vertAlign w:val="baseline"/>
        </w:rPr>
        <w:t>whom</w:t>
      </w:r>
      <w:r>
        <w:rPr>
          <w:spacing w:val="-3"/>
          <w:vertAlign w:val="baseline"/>
        </w:rPr>
        <w:t> </w:t>
      </w:r>
      <w:r>
        <w:rPr>
          <w:vertAlign w:val="baseline"/>
        </w:rPr>
        <w:t>you</w:t>
      </w:r>
      <w:r>
        <w:rPr>
          <w:spacing w:val="-3"/>
          <w:vertAlign w:val="baseline"/>
        </w:rPr>
        <w:t> </w:t>
      </w:r>
      <w:r>
        <w:rPr>
          <w:vertAlign w:val="baseline"/>
        </w:rPr>
        <w:t>seek.</w:t>
      </w:r>
      <w:r>
        <w:rPr>
          <w:spacing w:val="-6"/>
          <w:vertAlign w:val="baseline"/>
        </w:rPr>
        <w:t> </w:t>
      </w:r>
      <w:r>
        <w:rPr>
          <w:vertAlign w:val="baseline"/>
        </w:rPr>
        <w:t>Why</w:t>
      </w:r>
      <w:r>
        <w:rPr>
          <w:spacing w:val="-3"/>
          <w:vertAlign w:val="baseline"/>
        </w:rPr>
        <w:t> </w:t>
      </w:r>
      <w:r>
        <w:rPr>
          <w:vertAlign w:val="baseline"/>
        </w:rPr>
        <w:t>have</w:t>
      </w:r>
      <w:r>
        <w:rPr>
          <w:spacing w:val="-4"/>
          <w:vertAlign w:val="baseline"/>
        </w:rPr>
        <w:t> </w:t>
      </w:r>
      <w:r>
        <w:rPr>
          <w:vertAlign w:val="baseline"/>
        </w:rPr>
        <w:t>you </w:t>
      </w:r>
      <w:r>
        <w:rPr>
          <w:spacing w:val="-2"/>
          <w:vertAlign w:val="baseline"/>
        </w:rPr>
        <w:t>come?”</w:t>
      </w:r>
    </w:p>
    <w:p>
      <w:pPr>
        <w:pStyle w:val="BodyText"/>
        <w:spacing w:line="259" w:lineRule="auto" w:before="160"/>
        <w:ind w:right="417"/>
      </w:pPr>
      <w:r>
        <w:rPr>
          <w:vertAlign w:val="superscript"/>
        </w:rPr>
        <w:t>22</w:t>
      </w:r>
      <w:r>
        <w:rPr>
          <w:spacing w:val="-21"/>
          <w:vertAlign w:val="baseline"/>
        </w:rPr>
        <w:t> </w:t>
      </w:r>
      <w:r>
        <w:rPr>
          <w:vertAlign w:val="baseline"/>
        </w:rPr>
        <w:t>They</w:t>
      </w:r>
      <w:r>
        <w:rPr>
          <w:spacing w:val="-5"/>
          <w:vertAlign w:val="baseline"/>
        </w:rPr>
        <w:t> </w:t>
      </w:r>
      <w:r>
        <w:rPr>
          <w:vertAlign w:val="baseline"/>
        </w:rPr>
        <w:t>said,</w:t>
      </w:r>
      <w:r>
        <w:rPr>
          <w:spacing w:val="-3"/>
          <w:vertAlign w:val="baseline"/>
        </w:rPr>
        <w:t> </w:t>
      </w:r>
      <w:r>
        <w:rPr>
          <w:vertAlign w:val="baseline"/>
        </w:rPr>
        <w:t>“Cornelius,</w:t>
      </w:r>
      <w:r>
        <w:rPr>
          <w:spacing w:val="-3"/>
          <w:vertAlign w:val="baseline"/>
        </w:rPr>
        <w:t> </w:t>
      </w:r>
      <w:r>
        <w:rPr>
          <w:vertAlign w:val="baseline"/>
        </w:rPr>
        <w:t>a</w:t>
      </w:r>
      <w:r>
        <w:rPr>
          <w:spacing w:val="-4"/>
          <w:vertAlign w:val="baseline"/>
        </w:rPr>
        <w:t> </w:t>
      </w:r>
      <w:r>
        <w:rPr>
          <w:vertAlign w:val="baseline"/>
        </w:rPr>
        <w:t>centurion,</w:t>
      </w:r>
      <w:r>
        <w:rPr>
          <w:spacing w:val="-3"/>
          <w:vertAlign w:val="baseline"/>
        </w:rPr>
        <w:t> </w:t>
      </w:r>
      <w:r>
        <w:rPr>
          <w:vertAlign w:val="baseline"/>
        </w:rPr>
        <w:t>a</w:t>
      </w:r>
      <w:r>
        <w:rPr>
          <w:spacing w:val="-2"/>
          <w:vertAlign w:val="baseline"/>
        </w:rPr>
        <w:t> </w:t>
      </w:r>
      <w:r>
        <w:rPr>
          <w:vertAlign w:val="baseline"/>
        </w:rPr>
        <w:t>righteous</w:t>
      </w:r>
      <w:r>
        <w:rPr>
          <w:spacing w:val="-1"/>
          <w:vertAlign w:val="baseline"/>
        </w:rPr>
        <w:t> </w:t>
      </w:r>
      <w:r>
        <w:rPr>
          <w:vertAlign w:val="baseline"/>
        </w:rPr>
        <w:t>man</w:t>
      </w:r>
      <w:r>
        <w:rPr>
          <w:spacing w:val="-3"/>
          <w:vertAlign w:val="baseline"/>
        </w:rPr>
        <w:t> </w:t>
      </w:r>
      <w:r>
        <w:rPr>
          <w:vertAlign w:val="baseline"/>
        </w:rPr>
        <w:t>and</w:t>
      </w:r>
      <w:r>
        <w:rPr>
          <w:spacing w:val="-3"/>
          <w:vertAlign w:val="baseline"/>
        </w:rPr>
        <w:t> </w:t>
      </w:r>
      <w:r>
        <w:rPr>
          <w:vertAlign w:val="baseline"/>
        </w:rPr>
        <w:t>one</w:t>
      </w:r>
      <w:r>
        <w:rPr>
          <w:spacing w:val="-4"/>
          <w:vertAlign w:val="baseline"/>
        </w:rPr>
        <w:t> </w:t>
      </w:r>
      <w:r>
        <w:rPr>
          <w:vertAlign w:val="baseline"/>
        </w:rPr>
        <w:t>who</w:t>
      </w:r>
      <w:r>
        <w:rPr>
          <w:spacing w:val="-1"/>
          <w:vertAlign w:val="baseline"/>
        </w:rPr>
        <w:t> </w:t>
      </w:r>
      <w:r>
        <w:rPr>
          <w:vertAlign w:val="baseline"/>
        </w:rPr>
        <w:t>fears</w:t>
      </w:r>
      <w:r>
        <w:rPr>
          <w:spacing w:val="-1"/>
          <w:vertAlign w:val="baseline"/>
        </w:rPr>
        <w:t> </w:t>
      </w:r>
      <w:r>
        <w:rPr>
          <w:vertAlign w:val="baseline"/>
        </w:rPr>
        <w:t>God,</w:t>
      </w:r>
      <w:r>
        <w:rPr>
          <w:spacing w:val="-3"/>
          <w:vertAlign w:val="baseline"/>
        </w:rPr>
        <w:t> </w:t>
      </w:r>
      <w:r>
        <w:rPr>
          <w:vertAlign w:val="baseline"/>
        </w:rPr>
        <w:t>and</w:t>
      </w:r>
      <w:r>
        <w:rPr>
          <w:spacing w:val="-3"/>
          <w:vertAlign w:val="baseline"/>
        </w:rPr>
        <w:t> </w:t>
      </w:r>
      <w:r>
        <w:rPr>
          <w:vertAlign w:val="baseline"/>
        </w:rPr>
        <w:t>well</w:t>
      </w:r>
      <w:r>
        <w:rPr>
          <w:spacing w:val="-3"/>
          <w:vertAlign w:val="baseline"/>
        </w:rPr>
        <w:t> </w:t>
      </w:r>
      <w:r>
        <w:rPr>
          <w:vertAlign w:val="baseline"/>
        </w:rPr>
        <w:t>spoken of by all the nation of the Jews, was directed by a holy angel to invite you to his house, and to listen to what you say.” </w:t>
      </w:r>
      <w:r>
        <w:rPr>
          <w:vertAlign w:val="superscript"/>
        </w:rPr>
        <w:t>23</w:t>
      </w:r>
      <w:r>
        <w:rPr>
          <w:spacing w:val="-14"/>
          <w:vertAlign w:val="baseline"/>
        </w:rPr>
        <w:t> </w:t>
      </w:r>
      <w:r>
        <w:rPr>
          <w:vertAlign w:val="baseline"/>
        </w:rPr>
        <w:t>So he called them in and provided a place to stay. On the next day Peter arose and went out with them, and some of the brothers from Joppa accompanied</w:t>
      </w:r>
    </w:p>
    <w:p>
      <w:pPr>
        <w:pStyle w:val="BodyText"/>
        <w:spacing w:line="259" w:lineRule="auto"/>
        <w:ind w:right="321"/>
      </w:pPr>
      <w:r>
        <w:rPr/>
        <w:t>him. </w:t>
      </w:r>
      <w:r>
        <w:rPr>
          <w:vertAlign w:val="superscript"/>
        </w:rPr>
        <w:t>24</w:t>
      </w:r>
      <w:r>
        <w:rPr>
          <w:spacing w:val="-12"/>
          <w:vertAlign w:val="baseline"/>
        </w:rPr>
        <w:t> </w:t>
      </w:r>
      <w:r>
        <w:rPr>
          <w:vertAlign w:val="baseline"/>
        </w:rPr>
        <w:t>On the next day they entered into Caesarea. Cornelius was waiting for them, having called together his relatives and his near friends. </w:t>
      </w:r>
      <w:r>
        <w:rPr>
          <w:vertAlign w:val="superscript"/>
        </w:rPr>
        <w:t>25</w:t>
      </w:r>
      <w:r>
        <w:rPr>
          <w:spacing w:val="-12"/>
          <w:vertAlign w:val="baseline"/>
        </w:rPr>
        <w:t> </w:t>
      </w:r>
      <w:r>
        <w:rPr>
          <w:vertAlign w:val="baseline"/>
        </w:rPr>
        <w:t>When Peter entered, Cornelius met him, fell down at his feet, and worshiped him. </w:t>
      </w:r>
      <w:r>
        <w:rPr>
          <w:vertAlign w:val="superscript"/>
        </w:rPr>
        <w:t>26</w:t>
      </w:r>
      <w:r>
        <w:rPr>
          <w:spacing w:val="-14"/>
          <w:vertAlign w:val="baseline"/>
        </w:rPr>
        <w:t> </w:t>
      </w:r>
      <w:r>
        <w:rPr>
          <w:vertAlign w:val="baseline"/>
        </w:rPr>
        <w:t>But Peter raised him up, saying, “Stand up! I myself am also</w:t>
      </w:r>
      <w:r>
        <w:rPr>
          <w:spacing w:val="-6"/>
          <w:vertAlign w:val="baseline"/>
        </w:rPr>
        <w:t> </w:t>
      </w:r>
      <w:r>
        <w:rPr>
          <w:vertAlign w:val="baseline"/>
        </w:rPr>
        <w:t>a</w:t>
      </w:r>
      <w:r>
        <w:rPr>
          <w:spacing w:val="-4"/>
          <w:vertAlign w:val="baseline"/>
        </w:rPr>
        <w:t> </w:t>
      </w:r>
      <w:r>
        <w:rPr>
          <w:vertAlign w:val="baseline"/>
        </w:rPr>
        <w:t>man.”</w:t>
      </w:r>
      <w:r>
        <w:rPr>
          <w:spacing w:val="-4"/>
          <w:vertAlign w:val="baseline"/>
        </w:rPr>
        <w:t> </w:t>
      </w:r>
      <w:r>
        <w:rPr>
          <w:vertAlign w:val="superscript"/>
        </w:rPr>
        <w:t>27</w:t>
      </w:r>
      <w:r>
        <w:rPr>
          <w:spacing w:val="-18"/>
          <w:vertAlign w:val="baseline"/>
        </w:rPr>
        <w:t> </w:t>
      </w:r>
      <w:r>
        <w:rPr>
          <w:vertAlign w:val="baseline"/>
        </w:rPr>
        <w:t>As</w:t>
      </w:r>
      <w:r>
        <w:rPr>
          <w:spacing w:val="-3"/>
          <w:vertAlign w:val="baseline"/>
        </w:rPr>
        <w:t> </w:t>
      </w:r>
      <w:r>
        <w:rPr>
          <w:vertAlign w:val="baseline"/>
        </w:rPr>
        <w:t>he</w:t>
      </w:r>
      <w:r>
        <w:rPr>
          <w:spacing w:val="-4"/>
          <w:vertAlign w:val="baseline"/>
        </w:rPr>
        <w:t> </w:t>
      </w:r>
      <w:r>
        <w:rPr>
          <w:vertAlign w:val="baseline"/>
        </w:rPr>
        <w:t>talked</w:t>
      </w:r>
      <w:r>
        <w:rPr>
          <w:spacing w:val="-3"/>
          <w:vertAlign w:val="baseline"/>
        </w:rPr>
        <w:t> </w:t>
      </w:r>
      <w:r>
        <w:rPr>
          <w:vertAlign w:val="baseline"/>
        </w:rPr>
        <w:t>with</w:t>
      </w:r>
      <w:r>
        <w:rPr>
          <w:spacing w:val="-3"/>
          <w:vertAlign w:val="baseline"/>
        </w:rPr>
        <w:t> </w:t>
      </w:r>
      <w:r>
        <w:rPr>
          <w:vertAlign w:val="baseline"/>
        </w:rPr>
        <w:t>him,</w:t>
      </w:r>
      <w:r>
        <w:rPr>
          <w:spacing w:val="-3"/>
          <w:vertAlign w:val="baseline"/>
        </w:rPr>
        <w:t> </w:t>
      </w:r>
      <w:r>
        <w:rPr>
          <w:vertAlign w:val="baseline"/>
        </w:rPr>
        <w:t>he</w:t>
      </w:r>
      <w:r>
        <w:rPr>
          <w:spacing w:val="-4"/>
          <w:vertAlign w:val="baseline"/>
        </w:rPr>
        <w:t> </w:t>
      </w:r>
      <w:r>
        <w:rPr>
          <w:vertAlign w:val="baseline"/>
        </w:rPr>
        <w:t>went</w:t>
      </w:r>
      <w:r>
        <w:rPr>
          <w:spacing w:val="-3"/>
          <w:vertAlign w:val="baseline"/>
        </w:rPr>
        <w:t> </w:t>
      </w:r>
      <w:r>
        <w:rPr>
          <w:vertAlign w:val="baseline"/>
        </w:rPr>
        <w:t>in</w:t>
      </w:r>
      <w:r>
        <w:rPr>
          <w:spacing w:val="-3"/>
          <w:vertAlign w:val="baseline"/>
        </w:rPr>
        <w:t> </w:t>
      </w:r>
      <w:r>
        <w:rPr>
          <w:vertAlign w:val="baseline"/>
        </w:rPr>
        <w:t>and</w:t>
      </w:r>
      <w:r>
        <w:rPr>
          <w:spacing w:val="-3"/>
          <w:vertAlign w:val="baseline"/>
        </w:rPr>
        <w:t> </w:t>
      </w:r>
      <w:r>
        <w:rPr>
          <w:vertAlign w:val="baseline"/>
        </w:rPr>
        <w:t>found</w:t>
      </w:r>
      <w:r>
        <w:rPr>
          <w:spacing w:val="-3"/>
          <w:vertAlign w:val="baseline"/>
        </w:rPr>
        <w:t> </w:t>
      </w:r>
      <w:r>
        <w:rPr>
          <w:vertAlign w:val="baseline"/>
        </w:rPr>
        <w:t>many</w:t>
      </w:r>
      <w:r>
        <w:rPr>
          <w:spacing w:val="-3"/>
          <w:vertAlign w:val="baseline"/>
        </w:rPr>
        <w:t> </w:t>
      </w:r>
      <w:r>
        <w:rPr>
          <w:vertAlign w:val="baseline"/>
        </w:rPr>
        <w:t>gathered</w:t>
      </w:r>
      <w:r>
        <w:rPr>
          <w:spacing w:val="-1"/>
          <w:vertAlign w:val="baseline"/>
        </w:rPr>
        <w:t> </w:t>
      </w:r>
      <w:r>
        <w:rPr>
          <w:vertAlign w:val="baseline"/>
        </w:rPr>
        <w:t>together.</w:t>
      </w:r>
      <w:r>
        <w:rPr>
          <w:spacing w:val="-4"/>
          <w:vertAlign w:val="baseline"/>
        </w:rPr>
        <w:t> </w:t>
      </w:r>
      <w:r>
        <w:rPr>
          <w:vertAlign w:val="superscript"/>
        </w:rPr>
        <w:t>28</w:t>
      </w:r>
      <w:r>
        <w:rPr>
          <w:spacing w:val="-21"/>
          <w:vertAlign w:val="baseline"/>
        </w:rPr>
        <w:t> </w:t>
      </w:r>
      <w:r>
        <w:rPr>
          <w:vertAlign w:val="baseline"/>
        </w:rPr>
        <w:t>He</w:t>
      </w:r>
      <w:r>
        <w:rPr>
          <w:spacing w:val="-4"/>
          <w:vertAlign w:val="baseline"/>
        </w:rPr>
        <w:t> </w:t>
      </w:r>
      <w:r>
        <w:rPr>
          <w:vertAlign w:val="baseline"/>
        </w:rPr>
        <w:t>said</w:t>
      </w:r>
      <w:r>
        <w:rPr>
          <w:spacing w:val="-3"/>
          <w:vertAlign w:val="baseline"/>
        </w:rPr>
        <w:t> </w:t>
      </w:r>
      <w:r>
        <w:rPr>
          <w:vertAlign w:val="baseline"/>
        </w:rPr>
        <w:t>to them, “You yourselves know how it is an unlawful thing for a man who is a Jew to join himself or come to one of another nation, but God has shown me that I shouldn’t call any man unholy or</w:t>
      </w:r>
    </w:p>
    <w:p>
      <w:pPr>
        <w:spacing w:after="0" w:line="259" w:lineRule="auto"/>
        <w:sectPr>
          <w:pgSz w:w="12240" w:h="15840"/>
          <w:pgMar w:header="0" w:footer="523" w:top="1360" w:bottom="720" w:left="1320" w:right="1160"/>
        </w:sectPr>
      </w:pPr>
    </w:p>
    <w:p>
      <w:pPr>
        <w:pStyle w:val="BodyText"/>
        <w:spacing w:line="259" w:lineRule="auto" w:before="99"/>
        <w:ind w:right="305"/>
      </w:pPr>
      <w:r>
        <w:rPr/>
        <w:t>unclean.</w:t>
      </w:r>
      <w:r>
        <w:rPr>
          <w:spacing w:val="-6"/>
        </w:rPr>
        <w:t> </w:t>
      </w:r>
      <w:r>
        <w:rPr>
          <w:vertAlign w:val="superscript"/>
        </w:rPr>
        <w:t>29</w:t>
      </w:r>
      <w:r>
        <w:rPr>
          <w:spacing w:val="-18"/>
          <w:vertAlign w:val="baseline"/>
        </w:rPr>
        <w:t> </w:t>
      </w:r>
      <w:r>
        <w:rPr>
          <w:vertAlign w:val="baseline"/>
        </w:rPr>
        <w:t>Therefore</w:t>
      </w:r>
      <w:r>
        <w:rPr>
          <w:spacing w:val="-3"/>
          <w:vertAlign w:val="baseline"/>
        </w:rPr>
        <w:t> </w:t>
      </w:r>
      <w:r>
        <w:rPr>
          <w:vertAlign w:val="baseline"/>
        </w:rPr>
        <w:t>I</w:t>
      </w:r>
      <w:r>
        <w:rPr>
          <w:spacing w:val="-5"/>
          <w:vertAlign w:val="baseline"/>
        </w:rPr>
        <w:t> </w:t>
      </w:r>
      <w:r>
        <w:rPr>
          <w:vertAlign w:val="baseline"/>
        </w:rPr>
        <w:t>also</w:t>
      </w:r>
      <w:r>
        <w:rPr>
          <w:spacing w:val="-4"/>
          <w:vertAlign w:val="baseline"/>
        </w:rPr>
        <w:t> </w:t>
      </w:r>
      <w:r>
        <w:rPr>
          <w:vertAlign w:val="baseline"/>
        </w:rPr>
        <w:t>came</w:t>
      </w:r>
      <w:r>
        <w:rPr>
          <w:spacing w:val="-5"/>
          <w:vertAlign w:val="baseline"/>
        </w:rPr>
        <w:t> </w:t>
      </w:r>
      <w:r>
        <w:rPr>
          <w:vertAlign w:val="baseline"/>
        </w:rPr>
        <w:t>without</w:t>
      </w:r>
      <w:r>
        <w:rPr>
          <w:spacing w:val="-4"/>
          <w:vertAlign w:val="baseline"/>
        </w:rPr>
        <w:t> </w:t>
      </w:r>
      <w:r>
        <w:rPr>
          <w:vertAlign w:val="baseline"/>
        </w:rPr>
        <w:t>complaint</w:t>
      </w:r>
      <w:r>
        <w:rPr>
          <w:spacing w:val="-4"/>
          <w:vertAlign w:val="baseline"/>
        </w:rPr>
        <w:t> </w:t>
      </w:r>
      <w:r>
        <w:rPr>
          <w:vertAlign w:val="baseline"/>
        </w:rPr>
        <w:t>when</w:t>
      </w:r>
      <w:r>
        <w:rPr>
          <w:spacing w:val="-4"/>
          <w:vertAlign w:val="baseline"/>
        </w:rPr>
        <w:t> </w:t>
      </w:r>
      <w:r>
        <w:rPr>
          <w:vertAlign w:val="baseline"/>
        </w:rPr>
        <w:t>I</w:t>
      </w:r>
      <w:r>
        <w:rPr>
          <w:spacing w:val="-5"/>
          <w:vertAlign w:val="baseline"/>
        </w:rPr>
        <w:t> </w:t>
      </w:r>
      <w:r>
        <w:rPr>
          <w:vertAlign w:val="baseline"/>
        </w:rPr>
        <w:t>was</w:t>
      </w:r>
      <w:r>
        <w:rPr>
          <w:spacing w:val="-4"/>
          <w:vertAlign w:val="baseline"/>
        </w:rPr>
        <w:t> </w:t>
      </w:r>
      <w:r>
        <w:rPr>
          <w:vertAlign w:val="baseline"/>
        </w:rPr>
        <w:t>sent</w:t>
      </w:r>
      <w:r>
        <w:rPr>
          <w:spacing w:val="-4"/>
          <w:vertAlign w:val="baseline"/>
        </w:rPr>
        <w:t> </w:t>
      </w:r>
      <w:r>
        <w:rPr>
          <w:vertAlign w:val="baseline"/>
        </w:rPr>
        <w:t>for.</w:t>
      </w:r>
      <w:r>
        <w:rPr>
          <w:spacing w:val="-4"/>
          <w:vertAlign w:val="baseline"/>
        </w:rPr>
        <w:t> </w:t>
      </w:r>
      <w:r>
        <w:rPr>
          <w:vertAlign w:val="baseline"/>
        </w:rPr>
        <w:t>I</w:t>
      </w:r>
      <w:r>
        <w:rPr>
          <w:spacing w:val="-3"/>
          <w:vertAlign w:val="baseline"/>
        </w:rPr>
        <w:t> </w:t>
      </w:r>
      <w:r>
        <w:rPr>
          <w:vertAlign w:val="baseline"/>
        </w:rPr>
        <w:t>ask</w:t>
      </w:r>
      <w:r>
        <w:rPr>
          <w:spacing w:val="-4"/>
          <w:vertAlign w:val="baseline"/>
        </w:rPr>
        <w:t> </w:t>
      </w:r>
      <w:r>
        <w:rPr>
          <w:vertAlign w:val="baseline"/>
        </w:rPr>
        <w:t>therefore,</w:t>
      </w:r>
      <w:r>
        <w:rPr>
          <w:spacing w:val="-4"/>
          <w:vertAlign w:val="baseline"/>
        </w:rPr>
        <w:t> </w:t>
      </w:r>
      <w:r>
        <w:rPr>
          <w:vertAlign w:val="baseline"/>
        </w:rPr>
        <w:t>why</w:t>
      </w:r>
      <w:r>
        <w:rPr>
          <w:spacing w:val="-4"/>
          <w:vertAlign w:val="baseline"/>
        </w:rPr>
        <w:t> </w:t>
      </w:r>
      <w:r>
        <w:rPr>
          <w:vertAlign w:val="baseline"/>
        </w:rPr>
        <w:t>did you send for me?”</w:t>
      </w:r>
    </w:p>
    <w:p>
      <w:pPr>
        <w:pStyle w:val="BodyText"/>
        <w:spacing w:line="259" w:lineRule="auto" w:before="160"/>
        <w:ind w:right="314"/>
      </w:pPr>
      <w:r>
        <w:rPr>
          <w:vertAlign w:val="superscript"/>
        </w:rPr>
        <w:t>30</w:t>
      </w:r>
      <w:r>
        <w:rPr>
          <w:spacing w:val="-18"/>
          <w:vertAlign w:val="baseline"/>
        </w:rPr>
        <w:t> </w:t>
      </w:r>
      <w:r>
        <w:rPr>
          <w:vertAlign w:val="baseline"/>
        </w:rPr>
        <w:t>Cornelius said, “Four days ago, I was fasting until this hour, and at the ninth hour, I prayed in my house, and behold, a man stood before me in bright clothing, </w:t>
      </w:r>
      <w:r>
        <w:rPr>
          <w:vertAlign w:val="superscript"/>
        </w:rPr>
        <w:t>31</w:t>
      </w:r>
      <w:r>
        <w:rPr>
          <w:spacing w:val="-12"/>
          <w:vertAlign w:val="baseline"/>
        </w:rPr>
        <w:t> </w:t>
      </w:r>
      <w:r>
        <w:rPr>
          <w:vertAlign w:val="baseline"/>
        </w:rPr>
        <w:t>and said, ‘Cornelius, your prayer</w:t>
      </w:r>
      <w:r>
        <w:rPr>
          <w:spacing w:val="-3"/>
          <w:vertAlign w:val="baseline"/>
        </w:rPr>
        <w:t> </w:t>
      </w:r>
      <w:r>
        <w:rPr>
          <w:vertAlign w:val="baseline"/>
        </w:rPr>
        <w:t>is</w:t>
      </w:r>
      <w:r>
        <w:rPr>
          <w:spacing w:val="-2"/>
          <w:vertAlign w:val="baseline"/>
        </w:rPr>
        <w:t> </w:t>
      </w:r>
      <w:r>
        <w:rPr>
          <w:vertAlign w:val="baseline"/>
        </w:rPr>
        <w:t>heard, and</w:t>
      </w:r>
      <w:r>
        <w:rPr>
          <w:spacing w:val="-2"/>
          <w:vertAlign w:val="baseline"/>
        </w:rPr>
        <w:t> </w:t>
      </w:r>
      <w:r>
        <w:rPr>
          <w:vertAlign w:val="baseline"/>
        </w:rPr>
        <w:t>your</w:t>
      </w:r>
      <w:r>
        <w:rPr>
          <w:spacing w:val="-1"/>
          <w:vertAlign w:val="baseline"/>
        </w:rPr>
        <w:t> </w:t>
      </w:r>
      <w:r>
        <w:rPr>
          <w:vertAlign w:val="baseline"/>
        </w:rPr>
        <w:t>gifts</w:t>
      </w:r>
      <w:r>
        <w:rPr>
          <w:spacing w:val="-2"/>
          <w:vertAlign w:val="baseline"/>
        </w:rPr>
        <w:t> </w:t>
      </w:r>
      <w:r>
        <w:rPr>
          <w:vertAlign w:val="baseline"/>
        </w:rPr>
        <w:t>to</w:t>
      </w:r>
      <w:r>
        <w:rPr>
          <w:spacing w:val="-2"/>
          <w:vertAlign w:val="baseline"/>
        </w:rPr>
        <w:t> </w:t>
      </w:r>
      <w:r>
        <w:rPr>
          <w:vertAlign w:val="baseline"/>
        </w:rPr>
        <w:t>the</w:t>
      </w:r>
      <w:r>
        <w:rPr>
          <w:spacing w:val="-3"/>
          <w:vertAlign w:val="baseline"/>
        </w:rPr>
        <w:t> </w:t>
      </w:r>
      <w:r>
        <w:rPr>
          <w:vertAlign w:val="baseline"/>
        </w:rPr>
        <w:t>needy</w:t>
      </w:r>
      <w:r>
        <w:rPr>
          <w:spacing w:val="-2"/>
          <w:vertAlign w:val="baseline"/>
        </w:rPr>
        <w:t> </w:t>
      </w:r>
      <w:r>
        <w:rPr>
          <w:vertAlign w:val="baseline"/>
        </w:rPr>
        <w:t>are</w:t>
      </w:r>
      <w:r>
        <w:rPr>
          <w:spacing w:val="-3"/>
          <w:vertAlign w:val="baseline"/>
        </w:rPr>
        <w:t> </w:t>
      </w:r>
      <w:r>
        <w:rPr>
          <w:vertAlign w:val="baseline"/>
        </w:rPr>
        <w:t>remembered</w:t>
      </w:r>
      <w:r>
        <w:rPr>
          <w:spacing w:val="-2"/>
          <w:vertAlign w:val="baseline"/>
        </w:rPr>
        <w:t> </w:t>
      </w:r>
      <w:r>
        <w:rPr>
          <w:vertAlign w:val="baseline"/>
        </w:rPr>
        <w:t>in</w:t>
      </w:r>
      <w:r>
        <w:rPr>
          <w:spacing w:val="-2"/>
          <w:vertAlign w:val="baseline"/>
        </w:rPr>
        <w:t> </w:t>
      </w:r>
      <w:r>
        <w:rPr>
          <w:vertAlign w:val="baseline"/>
        </w:rPr>
        <w:t>the</w:t>
      </w:r>
      <w:r>
        <w:rPr>
          <w:spacing w:val="-3"/>
          <w:vertAlign w:val="baseline"/>
        </w:rPr>
        <w:t> </w:t>
      </w:r>
      <w:r>
        <w:rPr>
          <w:vertAlign w:val="baseline"/>
        </w:rPr>
        <w:t>sight</w:t>
      </w:r>
      <w:r>
        <w:rPr>
          <w:spacing w:val="-2"/>
          <w:vertAlign w:val="baseline"/>
        </w:rPr>
        <w:t> </w:t>
      </w:r>
      <w:r>
        <w:rPr>
          <w:vertAlign w:val="baseline"/>
        </w:rPr>
        <w:t>of</w:t>
      </w:r>
      <w:r>
        <w:rPr>
          <w:spacing w:val="-3"/>
          <w:vertAlign w:val="baseline"/>
        </w:rPr>
        <w:t> </w:t>
      </w:r>
      <w:r>
        <w:rPr>
          <w:vertAlign w:val="baseline"/>
        </w:rPr>
        <w:t>God.</w:t>
      </w:r>
      <w:r>
        <w:rPr>
          <w:spacing w:val="-3"/>
          <w:vertAlign w:val="baseline"/>
        </w:rPr>
        <w:t> </w:t>
      </w:r>
      <w:r>
        <w:rPr>
          <w:vertAlign w:val="superscript"/>
        </w:rPr>
        <w:t>32</w:t>
      </w:r>
      <w:r>
        <w:rPr>
          <w:spacing w:val="-21"/>
          <w:vertAlign w:val="baseline"/>
        </w:rPr>
        <w:t> </w:t>
      </w:r>
      <w:r>
        <w:rPr>
          <w:vertAlign w:val="baseline"/>
        </w:rPr>
        <w:t>Send</w:t>
      </w:r>
      <w:r>
        <w:rPr>
          <w:spacing w:val="-2"/>
          <w:vertAlign w:val="baseline"/>
        </w:rPr>
        <w:t> </w:t>
      </w:r>
      <w:r>
        <w:rPr>
          <w:vertAlign w:val="baseline"/>
        </w:rPr>
        <w:t>therefore to Joppa and summon Simon, who is also called Peter. He is staying in the house of a tanner named</w:t>
      </w:r>
      <w:r>
        <w:rPr>
          <w:spacing w:val="-4"/>
          <w:vertAlign w:val="baseline"/>
        </w:rPr>
        <w:t> </w:t>
      </w:r>
      <w:r>
        <w:rPr>
          <w:vertAlign w:val="baseline"/>
        </w:rPr>
        <w:t>Simon,</w:t>
      </w:r>
      <w:r>
        <w:rPr>
          <w:spacing w:val="-3"/>
          <w:vertAlign w:val="baseline"/>
        </w:rPr>
        <w:t> </w:t>
      </w:r>
      <w:r>
        <w:rPr>
          <w:vertAlign w:val="baseline"/>
        </w:rPr>
        <w:t>by</w:t>
      </w:r>
      <w:r>
        <w:rPr>
          <w:spacing w:val="-3"/>
          <w:vertAlign w:val="baseline"/>
        </w:rPr>
        <w:t> </w:t>
      </w:r>
      <w:r>
        <w:rPr>
          <w:vertAlign w:val="baseline"/>
        </w:rPr>
        <w:t>the</w:t>
      </w:r>
      <w:r>
        <w:rPr>
          <w:spacing w:val="-4"/>
          <w:vertAlign w:val="baseline"/>
        </w:rPr>
        <w:t> </w:t>
      </w:r>
      <w:r>
        <w:rPr>
          <w:vertAlign w:val="baseline"/>
        </w:rPr>
        <w:t>seaside.</w:t>
      </w:r>
      <w:r>
        <w:rPr>
          <w:spacing w:val="-7"/>
          <w:vertAlign w:val="baseline"/>
        </w:rPr>
        <w:t> </w:t>
      </w:r>
      <w:r>
        <w:rPr>
          <w:vertAlign w:val="baseline"/>
        </w:rPr>
        <w:t>When</w:t>
      </w:r>
      <w:r>
        <w:rPr>
          <w:spacing w:val="-3"/>
          <w:vertAlign w:val="baseline"/>
        </w:rPr>
        <w:t> </w:t>
      </w:r>
      <w:r>
        <w:rPr>
          <w:vertAlign w:val="baseline"/>
        </w:rPr>
        <w:t>he</w:t>
      </w:r>
      <w:r>
        <w:rPr>
          <w:spacing w:val="-2"/>
          <w:vertAlign w:val="baseline"/>
        </w:rPr>
        <w:t> </w:t>
      </w:r>
      <w:r>
        <w:rPr>
          <w:vertAlign w:val="baseline"/>
        </w:rPr>
        <w:t>comes,</w:t>
      </w:r>
      <w:r>
        <w:rPr>
          <w:spacing w:val="-3"/>
          <w:vertAlign w:val="baseline"/>
        </w:rPr>
        <w:t> </w:t>
      </w:r>
      <w:r>
        <w:rPr>
          <w:vertAlign w:val="baseline"/>
        </w:rPr>
        <w:t>he</w:t>
      </w:r>
      <w:r>
        <w:rPr>
          <w:spacing w:val="-2"/>
          <w:vertAlign w:val="baseline"/>
        </w:rPr>
        <w:t> </w:t>
      </w:r>
      <w:r>
        <w:rPr>
          <w:vertAlign w:val="baseline"/>
        </w:rPr>
        <w:t>will</w:t>
      </w:r>
      <w:r>
        <w:rPr>
          <w:spacing w:val="-3"/>
          <w:vertAlign w:val="baseline"/>
        </w:rPr>
        <w:t> </w:t>
      </w:r>
      <w:r>
        <w:rPr>
          <w:vertAlign w:val="baseline"/>
        </w:rPr>
        <w:t>speak</w:t>
      </w:r>
      <w:r>
        <w:rPr>
          <w:spacing w:val="-3"/>
          <w:vertAlign w:val="baseline"/>
        </w:rPr>
        <w:t> </w:t>
      </w:r>
      <w:r>
        <w:rPr>
          <w:vertAlign w:val="baseline"/>
        </w:rPr>
        <w:t>to</w:t>
      </w:r>
      <w:r>
        <w:rPr>
          <w:spacing w:val="-3"/>
          <w:vertAlign w:val="baseline"/>
        </w:rPr>
        <w:t> </w:t>
      </w:r>
      <w:r>
        <w:rPr>
          <w:vertAlign w:val="baseline"/>
        </w:rPr>
        <w:t>you.’</w:t>
      </w:r>
      <w:r>
        <w:rPr>
          <w:spacing w:val="-5"/>
          <w:vertAlign w:val="baseline"/>
        </w:rPr>
        <w:t> </w:t>
      </w:r>
      <w:r>
        <w:rPr>
          <w:vertAlign w:val="superscript"/>
        </w:rPr>
        <w:t>33</w:t>
      </w:r>
      <w:r>
        <w:rPr>
          <w:spacing w:val="-18"/>
          <w:vertAlign w:val="baseline"/>
        </w:rPr>
        <w:t> </w:t>
      </w:r>
      <w:r>
        <w:rPr>
          <w:vertAlign w:val="baseline"/>
        </w:rPr>
        <w:t>Therefore</w:t>
      </w:r>
      <w:r>
        <w:rPr>
          <w:spacing w:val="-4"/>
          <w:vertAlign w:val="baseline"/>
        </w:rPr>
        <w:t> </w:t>
      </w:r>
      <w:r>
        <w:rPr>
          <w:vertAlign w:val="baseline"/>
        </w:rPr>
        <w:t>I</w:t>
      </w:r>
      <w:r>
        <w:rPr>
          <w:spacing w:val="-4"/>
          <w:vertAlign w:val="baseline"/>
        </w:rPr>
        <w:t> </w:t>
      </w:r>
      <w:r>
        <w:rPr>
          <w:vertAlign w:val="baseline"/>
        </w:rPr>
        <w:t>sent</w:t>
      </w:r>
      <w:r>
        <w:rPr>
          <w:spacing w:val="-3"/>
          <w:vertAlign w:val="baseline"/>
        </w:rPr>
        <w:t> </w:t>
      </w:r>
      <w:r>
        <w:rPr>
          <w:vertAlign w:val="baseline"/>
        </w:rPr>
        <w:t>to</w:t>
      </w:r>
      <w:r>
        <w:rPr>
          <w:spacing w:val="-3"/>
          <w:vertAlign w:val="baseline"/>
        </w:rPr>
        <w:t> </w:t>
      </w:r>
      <w:r>
        <w:rPr>
          <w:vertAlign w:val="baseline"/>
        </w:rPr>
        <w:t>you</w:t>
      </w:r>
      <w:r>
        <w:rPr>
          <w:spacing w:val="-3"/>
          <w:vertAlign w:val="baseline"/>
        </w:rPr>
        <w:t> </w:t>
      </w:r>
      <w:r>
        <w:rPr>
          <w:vertAlign w:val="baseline"/>
        </w:rPr>
        <w:t>at once, and it was good of you to come. Now therefore we are all here present in the sight of God to hear all things that have been commanded you by God.”</w:t>
      </w:r>
    </w:p>
    <w:p>
      <w:pPr>
        <w:pStyle w:val="BodyText"/>
        <w:spacing w:line="259" w:lineRule="auto" w:before="157"/>
        <w:ind w:left="119" w:right="305"/>
      </w:pPr>
      <w:r>
        <w:rPr>
          <w:vertAlign w:val="superscript"/>
        </w:rPr>
        <w:t>34</w:t>
      </w:r>
      <w:r>
        <w:rPr>
          <w:spacing w:val="-21"/>
          <w:vertAlign w:val="baseline"/>
        </w:rPr>
        <w:t> </w:t>
      </w:r>
      <w:r>
        <w:rPr>
          <w:vertAlign w:val="baseline"/>
        </w:rPr>
        <w:t>Peter</w:t>
      </w:r>
      <w:r>
        <w:rPr>
          <w:spacing w:val="-1"/>
          <w:vertAlign w:val="baseline"/>
        </w:rPr>
        <w:t> </w:t>
      </w:r>
      <w:r>
        <w:rPr>
          <w:vertAlign w:val="baseline"/>
        </w:rPr>
        <w:t>opened his mouth and said, “Truly I</w:t>
      </w:r>
      <w:r>
        <w:rPr>
          <w:spacing w:val="-1"/>
          <w:vertAlign w:val="baseline"/>
        </w:rPr>
        <w:t> </w:t>
      </w:r>
      <w:r>
        <w:rPr>
          <w:vertAlign w:val="baseline"/>
        </w:rPr>
        <w:t>perceive</w:t>
      </w:r>
      <w:r>
        <w:rPr>
          <w:spacing w:val="-1"/>
          <w:vertAlign w:val="baseline"/>
        </w:rPr>
        <w:t> </w:t>
      </w:r>
      <w:r>
        <w:rPr>
          <w:vertAlign w:val="baseline"/>
        </w:rPr>
        <w:t>that God doesn’t show</w:t>
      </w:r>
      <w:r>
        <w:rPr>
          <w:spacing w:val="-1"/>
          <w:vertAlign w:val="baseline"/>
        </w:rPr>
        <w:t> </w:t>
      </w:r>
      <w:r>
        <w:rPr>
          <w:vertAlign w:val="baseline"/>
        </w:rPr>
        <w:t>favoritism; </w:t>
      </w:r>
      <w:r>
        <w:rPr>
          <w:vertAlign w:val="superscript"/>
        </w:rPr>
        <w:t>35</w:t>
      </w:r>
      <w:r>
        <w:rPr>
          <w:spacing w:val="-21"/>
          <w:vertAlign w:val="baseline"/>
        </w:rPr>
        <w:t> </w:t>
      </w:r>
      <w:r>
        <w:rPr>
          <w:vertAlign w:val="baseline"/>
        </w:rPr>
        <w:t>but in every nation he who fears him and works righteousness is acceptable to him. </w:t>
      </w:r>
      <w:r>
        <w:rPr>
          <w:vertAlign w:val="superscript"/>
        </w:rPr>
        <w:t>36</w:t>
      </w:r>
      <w:r>
        <w:rPr>
          <w:spacing w:val="-16"/>
          <w:vertAlign w:val="baseline"/>
        </w:rPr>
        <w:t> </w:t>
      </w:r>
      <w:r>
        <w:rPr>
          <w:vertAlign w:val="baseline"/>
        </w:rPr>
        <w:t>The word which he sent to the children of Israel, preaching good news of peace by Jesus Christ—he is Lord of all— </w:t>
      </w:r>
      <w:r>
        <w:rPr>
          <w:vertAlign w:val="superscript"/>
        </w:rPr>
        <w:t>37</w:t>
      </w:r>
      <w:r>
        <w:rPr>
          <w:spacing w:val="-13"/>
          <w:vertAlign w:val="baseline"/>
        </w:rPr>
        <w:t> </w:t>
      </w:r>
      <w:r>
        <w:rPr>
          <w:vertAlign w:val="baseline"/>
        </w:rPr>
        <w:t>you yourselves know what happened, which was proclaimed throughout all Judea, beginning from Galilee, after the baptism which John preached; </w:t>
      </w:r>
      <w:r>
        <w:rPr>
          <w:vertAlign w:val="superscript"/>
        </w:rPr>
        <w:t>38</w:t>
      </w:r>
      <w:r>
        <w:rPr>
          <w:spacing w:val="-12"/>
          <w:vertAlign w:val="baseline"/>
        </w:rPr>
        <w:t> </w:t>
      </w:r>
      <w:r>
        <w:rPr>
          <w:vertAlign w:val="baseline"/>
        </w:rPr>
        <w:t>even Jesus of Nazareth, how God anointed him with the</w:t>
      </w:r>
      <w:r>
        <w:rPr>
          <w:spacing w:val="-1"/>
          <w:vertAlign w:val="baseline"/>
        </w:rPr>
        <w:t> </w:t>
      </w:r>
      <w:r>
        <w:rPr>
          <w:vertAlign w:val="baseline"/>
        </w:rPr>
        <w:t>Holy Spirit and with power, who went about doing good and healing all</w:t>
      </w:r>
      <w:r>
        <w:rPr>
          <w:spacing w:val="-6"/>
          <w:vertAlign w:val="baseline"/>
        </w:rPr>
        <w:t> </w:t>
      </w:r>
      <w:r>
        <w:rPr>
          <w:vertAlign w:val="baseline"/>
        </w:rPr>
        <w:t>who</w:t>
      </w:r>
      <w:r>
        <w:rPr>
          <w:spacing w:val="-4"/>
          <w:vertAlign w:val="baseline"/>
        </w:rPr>
        <w:t> </w:t>
      </w:r>
      <w:r>
        <w:rPr>
          <w:vertAlign w:val="baseline"/>
        </w:rPr>
        <w:t>were</w:t>
      </w:r>
      <w:r>
        <w:rPr>
          <w:spacing w:val="-3"/>
          <w:vertAlign w:val="baseline"/>
        </w:rPr>
        <w:t> </w:t>
      </w:r>
      <w:r>
        <w:rPr>
          <w:vertAlign w:val="baseline"/>
        </w:rPr>
        <w:t>oppressed</w:t>
      </w:r>
      <w:r>
        <w:rPr>
          <w:spacing w:val="-4"/>
          <w:vertAlign w:val="baseline"/>
        </w:rPr>
        <w:t> </w:t>
      </w:r>
      <w:r>
        <w:rPr>
          <w:vertAlign w:val="baseline"/>
        </w:rPr>
        <w:t>by</w:t>
      </w:r>
      <w:r>
        <w:rPr>
          <w:spacing w:val="-4"/>
          <w:vertAlign w:val="baseline"/>
        </w:rPr>
        <w:t> </w:t>
      </w:r>
      <w:r>
        <w:rPr>
          <w:vertAlign w:val="baseline"/>
        </w:rPr>
        <w:t>the</w:t>
      </w:r>
      <w:r>
        <w:rPr>
          <w:spacing w:val="-4"/>
          <w:vertAlign w:val="baseline"/>
        </w:rPr>
        <w:t> </w:t>
      </w:r>
      <w:r>
        <w:rPr>
          <w:vertAlign w:val="baseline"/>
        </w:rPr>
        <w:t>devil,</w:t>
      </w:r>
      <w:r>
        <w:rPr>
          <w:spacing w:val="-4"/>
          <w:vertAlign w:val="baseline"/>
        </w:rPr>
        <w:t> </w:t>
      </w:r>
      <w:r>
        <w:rPr>
          <w:vertAlign w:val="baseline"/>
        </w:rPr>
        <w:t>for</w:t>
      </w:r>
      <w:r>
        <w:rPr>
          <w:spacing w:val="-4"/>
          <w:vertAlign w:val="baseline"/>
        </w:rPr>
        <w:t> </w:t>
      </w:r>
      <w:r>
        <w:rPr>
          <w:vertAlign w:val="baseline"/>
        </w:rPr>
        <w:t>God</w:t>
      </w:r>
      <w:r>
        <w:rPr>
          <w:spacing w:val="-4"/>
          <w:vertAlign w:val="baseline"/>
        </w:rPr>
        <w:t> </w:t>
      </w:r>
      <w:r>
        <w:rPr>
          <w:vertAlign w:val="baseline"/>
        </w:rPr>
        <w:t>was</w:t>
      </w:r>
      <w:r>
        <w:rPr>
          <w:spacing w:val="-2"/>
          <w:vertAlign w:val="baseline"/>
        </w:rPr>
        <w:t> </w:t>
      </w:r>
      <w:r>
        <w:rPr>
          <w:vertAlign w:val="baseline"/>
        </w:rPr>
        <w:t>with</w:t>
      </w:r>
      <w:r>
        <w:rPr>
          <w:spacing w:val="-4"/>
          <w:vertAlign w:val="baseline"/>
        </w:rPr>
        <w:t> </w:t>
      </w:r>
      <w:r>
        <w:rPr>
          <w:vertAlign w:val="baseline"/>
        </w:rPr>
        <w:t>him.</w:t>
      </w:r>
      <w:r>
        <w:rPr>
          <w:spacing w:val="-4"/>
          <w:vertAlign w:val="baseline"/>
        </w:rPr>
        <w:t> </w:t>
      </w:r>
      <w:r>
        <w:rPr>
          <w:vertAlign w:val="superscript"/>
        </w:rPr>
        <w:t>39</w:t>
      </w:r>
      <w:r>
        <w:rPr>
          <w:spacing w:val="-18"/>
          <w:vertAlign w:val="baseline"/>
        </w:rPr>
        <w:t> </w:t>
      </w:r>
      <w:r>
        <w:rPr>
          <w:vertAlign w:val="baseline"/>
        </w:rPr>
        <w:t>We</w:t>
      </w:r>
      <w:r>
        <w:rPr>
          <w:spacing w:val="-4"/>
          <w:vertAlign w:val="baseline"/>
        </w:rPr>
        <w:t> </w:t>
      </w:r>
      <w:r>
        <w:rPr>
          <w:vertAlign w:val="baseline"/>
        </w:rPr>
        <w:t>are</w:t>
      </w:r>
      <w:r>
        <w:rPr>
          <w:spacing w:val="-4"/>
          <w:vertAlign w:val="baseline"/>
        </w:rPr>
        <w:t> </w:t>
      </w:r>
      <w:r>
        <w:rPr>
          <w:vertAlign w:val="baseline"/>
        </w:rPr>
        <w:t>witnesses</w:t>
      </w:r>
      <w:r>
        <w:rPr>
          <w:spacing w:val="-4"/>
          <w:vertAlign w:val="baseline"/>
        </w:rPr>
        <w:t> </w:t>
      </w:r>
      <w:r>
        <w:rPr>
          <w:vertAlign w:val="baseline"/>
        </w:rPr>
        <w:t>of</w:t>
      </w:r>
      <w:r>
        <w:rPr>
          <w:spacing w:val="-4"/>
          <w:vertAlign w:val="baseline"/>
        </w:rPr>
        <w:t> </w:t>
      </w:r>
      <w:r>
        <w:rPr>
          <w:vertAlign w:val="baseline"/>
        </w:rPr>
        <w:t>everything</w:t>
      </w:r>
      <w:r>
        <w:rPr>
          <w:spacing w:val="-4"/>
          <w:vertAlign w:val="baseline"/>
        </w:rPr>
        <w:t> </w:t>
      </w:r>
      <w:r>
        <w:rPr>
          <w:vertAlign w:val="baseline"/>
        </w:rPr>
        <w:t>he did both in the country of the Jews, and in Jerusalem; whom they also killed, hanging him on a tree. </w:t>
      </w:r>
      <w:r>
        <w:rPr>
          <w:vertAlign w:val="superscript"/>
        </w:rPr>
        <w:t>40</w:t>
      </w:r>
      <w:r>
        <w:rPr>
          <w:spacing w:val="-17"/>
          <w:vertAlign w:val="baseline"/>
        </w:rPr>
        <w:t> </w:t>
      </w:r>
      <w:r>
        <w:rPr>
          <w:vertAlign w:val="baseline"/>
        </w:rPr>
        <w:t>God raised him up the third day, and gave him to be revealed, </w:t>
      </w:r>
      <w:r>
        <w:rPr>
          <w:vertAlign w:val="superscript"/>
        </w:rPr>
        <w:t>41</w:t>
      </w:r>
      <w:r>
        <w:rPr>
          <w:spacing w:val="-17"/>
          <w:vertAlign w:val="baseline"/>
        </w:rPr>
        <w:t> </w:t>
      </w:r>
      <w:r>
        <w:rPr>
          <w:vertAlign w:val="baseline"/>
        </w:rPr>
        <w:t>not to all the people, but to witnesses who were chosen before by God, to us, who ate and drank with him after he rose from the dead. </w:t>
      </w:r>
      <w:r>
        <w:rPr>
          <w:vertAlign w:val="superscript"/>
        </w:rPr>
        <w:t>42</w:t>
      </w:r>
      <w:r>
        <w:rPr>
          <w:spacing w:val="-13"/>
          <w:vertAlign w:val="baseline"/>
        </w:rPr>
        <w:t> </w:t>
      </w:r>
      <w:r>
        <w:rPr>
          <w:vertAlign w:val="baseline"/>
        </w:rPr>
        <w:t>He commanded us to preach to the people and to testify that this is he who is appointed by God as the Judge of the living and the dead. </w:t>
      </w:r>
      <w:r>
        <w:rPr>
          <w:vertAlign w:val="superscript"/>
        </w:rPr>
        <w:t>43</w:t>
      </w:r>
      <w:r>
        <w:rPr>
          <w:spacing w:val="-13"/>
          <w:vertAlign w:val="baseline"/>
        </w:rPr>
        <w:t> </w:t>
      </w:r>
      <w:r>
        <w:rPr>
          <w:vertAlign w:val="baseline"/>
        </w:rPr>
        <w:t>All the prophets testify about him, that through his name everyone who believes in him will receive remission of sins.”</w:t>
      </w:r>
    </w:p>
    <w:p>
      <w:pPr>
        <w:pStyle w:val="BodyText"/>
        <w:spacing w:line="259" w:lineRule="auto" w:before="158"/>
        <w:ind w:right="417"/>
      </w:pPr>
      <w:r>
        <w:rPr>
          <w:vertAlign w:val="superscript"/>
        </w:rPr>
        <w:t>44</w:t>
      </w:r>
      <w:r>
        <w:rPr>
          <w:spacing w:val="-16"/>
          <w:vertAlign w:val="baseline"/>
        </w:rPr>
        <w:t> </w:t>
      </w:r>
      <w:r>
        <w:rPr>
          <w:vertAlign w:val="baseline"/>
        </w:rPr>
        <w:t>While Peter was still speaking these words, the Holy Spirit fell on all those who heard the word. </w:t>
      </w:r>
      <w:r>
        <w:rPr>
          <w:vertAlign w:val="superscript"/>
        </w:rPr>
        <w:t>45</w:t>
      </w:r>
      <w:r>
        <w:rPr>
          <w:spacing w:val="-12"/>
          <w:vertAlign w:val="baseline"/>
        </w:rPr>
        <w:t> </w:t>
      </w:r>
      <w:r>
        <w:rPr>
          <w:vertAlign w:val="baseline"/>
        </w:rPr>
        <w:t>They of the circumcision who believed were amazed, as many as came with Peter, because</w:t>
      </w:r>
      <w:r>
        <w:rPr>
          <w:spacing w:val="-5"/>
          <w:vertAlign w:val="baseline"/>
        </w:rPr>
        <w:t> </w:t>
      </w:r>
      <w:r>
        <w:rPr>
          <w:vertAlign w:val="baseline"/>
        </w:rPr>
        <w:t>the</w:t>
      </w:r>
      <w:r>
        <w:rPr>
          <w:spacing w:val="-3"/>
          <w:vertAlign w:val="baseline"/>
        </w:rPr>
        <w:t> </w:t>
      </w:r>
      <w:r>
        <w:rPr>
          <w:vertAlign w:val="baseline"/>
        </w:rPr>
        <w:t>gift</w:t>
      </w:r>
      <w:r>
        <w:rPr>
          <w:spacing w:val="-2"/>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Holy</w:t>
      </w:r>
      <w:r>
        <w:rPr>
          <w:spacing w:val="-2"/>
          <w:vertAlign w:val="baseline"/>
        </w:rPr>
        <w:t> </w:t>
      </w:r>
      <w:r>
        <w:rPr>
          <w:vertAlign w:val="baseline"/>
        </w:rPr>
        <w:t>Spirit</w:t>
      </w:r>
      <w:r>
        <w:rPr>
          <w:spacing w:val="-2"/>
          <w:vertAlign w:val="baseline"/>
        </w:rPr>
        <w:t> </w:t>
      </w:r>
      <w:r>
        <w:rPr>
          <w:vertAlign w:val="baseline"/>
        </w:rPr>
        <w:t>was</w:t>
      </w:r>
      <w:r>
        <w:rPr>
          <w:spacing w:val="-2"/>
          <w:vertAlign w:val="baseline"/>
        </w:rPr>
        <w:t> </w:t>
      </w:r>
      <w:r>
        <w:rPr>
          <w:vertAlign w:val="baseline"/>
        </w:rPr>
        <w:t>also</w:t>
      </w:r>
      <w:r>
        <w:rPr>
          <w:spacing w:val="-2"/>
          <w:vertAlign w:val="baseline"/>
        </w:rPr>
        <w:t> </w:t>
      </w:r>
      <w:r>
        <w:rPr>
          <w:vertAlign w:val="baseline"/>
        </w:rPr>
        <w:t>poured</w:t>
      </w:r>
      <w:r>
        <w:rPr>
          <w:spacing w:val="-2"/>
          <w:vertAlign w:val="baseline"/>
        </w:rPr>
        <w:t> </w:t>
      </w:r>
      <w:r>
        <w:rPr>
          <w:vertAlign w:val="baseline"/>
        </w:rPr>
        <w:t>out</w:t>
      </w:r>
      <w:r>
        <w:rPr>
          <w:spacing w:val="-2"/>
          <w:vertAlign w:val="baseline"/>
        </w:rPr>
        <w:t> </w:t>
      </w:r>
      <w:r>
        <w:rPr>
          <w:vertAlign w:val="baseline"/>
        </w:rPr>
        <w:t>on</w:t>
      </w:r>
      <w:r>
        <w:rPr>
          <w:spacing w:val="-2"/>
          <w:vertAlign w:val="baseline"/>
        </w:rPr>
        <w:t> </w:t>
      </w:r>
      <w:r>
        <w:rPr>
          <w:vertAlign w:val="baseline"/>
        </w:rPr>
        <w:t>the</w:t>
      </w:r>
      <w:r>
        <w:rPr>
          <w:spacing w:val="-3"/>
          <w:vertAlign w:val="baseline"/>
        </w:rPr>
        <w:t> </w:t>
      </w:r>
      <w:r>
        <w:rPr>
          <w:vertAlign w:val="baseline"/>
        </w:rPr>
        <w:t>Gentiles.</w:t>
      </w:r>
      <w:r>
        <w:rPr>
          <w:spacing w:val="-3"/>
          <w:vertAlign w:val="baseline"/>
        </w:rPr>
        <w:t> </w:t>
      </w:r>
      <w:r>
        <w:rPr>
          <w:vertAlign w:val="superscript"/>
        </w:rPr>
        <w:t>46</w:t>
      </w:r>
      <w:r>
        <w:rPr>
          <w:spacing w:val="-21"/>
          <w:vertAlign w:val="baseline"/>
        </w:rPr>
        <w:t> </w:t>
      </w:r>
      <w:r>
        <w:rPr>
          <w:vertAlign w:val="baseline"/>
        </w:rPr>
        <w:t>For</w:t>
      </w:r>
      <w:r>
        <w:rPr>
          <w:spacing w:val="-3"/>
          <w:vertAlign w:val="baseline"/>
        </w:rPr>
        <w:t> </w:t>
      </w:r>
      <w:r>
        <w:rPr>
          <w:vertAlign w:val="baseline"/>
        </w:rPr>
        <w:t>they</w:t>
      </w:r>
      <w:r>
        <w:rPr>
          <w:spacing w:val="-2"/>
          <w:vertAlign w:val="baseline"/>
        </w:rPr>
        <w:t> </w:t>
      </w:r>
      <w:r>
        <w:rPr>
          <w:vertAlign w:val="baseline"/>
        </w:rPr>
        <w:t>heard</w:t>
      </w:r>
      <w:r>
        <w:rPr>
          <w:spacing w:val="-2"/>
          <w:vertAlign w:val="baseline"/>
        </w:rPr>
        <w:t> </w:t>
      </w:r>
      <w:r>
        <w:rPr>
          <w:vertAlign w:val="baseline"/>
        </w:rPr>
        <w:t>them speaking in other languages and magnifying God.</w:t>
      </w:r>
    </w:p>
    <w:p>
      <w:pPr>
        <w:pStyle w:val="BodyText"/>
        <w:spacing w:line="259" w:lineRule="auto" w:before="159"/>
        <w:ind w:left="119" w:right="401"/>
        <w:jc w:val="both"/>
      </w:pPr>
      <w:r>
        <w:rPr/>
        <w:t>Then</w:t>
      </w:r>
      <w:r>
        <w:rPr>
          <w:spacing w:val="-4"/>
        </w:rPr>
        <w:t> </w:t>
      </w:r>
      <w:r>
        <w:rPr/>
        <w:t>Peter</w:t>
      </w:r>
      <w:r>
        <w:rPr>
          <w:spacing w:val="-2"/>
        </w:rPr>
        <w:t> </w:t>
      </w:r>
      <w:r>
        <w:rPr/>
        <w:t>answered,</w:t>
      </w:r>
      <w:r>
        <w:rPr>
          <w:spacing w:val="-1"/>
        </w:rPr>
        <w:t> </w:t>
      </w:r>
      <w:r>
        <w:rPr>
          <w:vertAlign w:val="superscript"/>
        </w:rPr>
        <w:t>47</w:t>
      </w:r>
      <w:r>
        <w:rPr>
          <w:spacing w:val="-15"/>
          <w:vertAlign w:val="baseline"/>
        </w:rPr>
        <w:t> </w:t>
      </w:r>
      <w:r>
        <w:rPr>
          <w:vertAlign w:val="baseline"/>
        </w:rPr>
        <w:t>“Can</w:t>
      </w:r>
      <w:r>
        <w:rPr>
          <w:spacing w:val="-1"/>
          <w:vertAlign w:val="baseline"/>
        </w:rPr>
        <w:t> </w:t>
      </w:r>
      <w:r>
        <w:rPr>
          <w:vertAlign w:val="baseline"/>
        </w:rPr>
        <w:t>anyone</w:t>
      </w:r>
      <w:r>
        <w:rPr>
          <w:spacing w:val="-2"/>
          <w:vertAlign w:val="baseline"/>
        </w:rPr>
        <w:t> </w:t>
      </w:r>
      <w:r>
        <w:rPr>
          <w:vertAlign w:val="baseline"/>
        </w:rPr>
        <w:t>forbid</w:t>
      </w:r>
      <w:r>
        <w:rPr>
          <w:spacing w:val="-1"/>
          <w:vertAlign w:val="baseline"/>
        </w:rPr>
        <w:t> </w:t>
      </w:r>
      <w:r>
        <w:rPr>
          <w:vertAlign w:val="baseline"/>
        </w:rPr>
        <w:t>these people</w:t>
      </w:r>
      <w:r>
        <w:rPr>
          <w:spacing w:val="-2"/>
          <w:vertAlign w:val="baseline"/>
        </w:rPr>
        <w:t> </w:t>
      </w:r>
      <w:r>
        <w:rPr>
          <w:vertAlign w:val="baseline"/>
        </w:rPr>
        <w:t>from</w:t>
      </w:r>
      <w:r>
        <w:rPr>
          <w:spacing w:val="-1"/>
          <w:vertAlign w:val="baseline"/>
        </w:rPr>
        <w:t> </w:t>
      </w:r>
      <w:r>
        <w:rPr>
          <w:vertAlign w:val="baseline"/>
        </w:rPr>
        <w:t>being</w:t>
      </w:r>
      <w:r>
        <w:rPr>
          <w:spacing w:val="-1"/>
          <w:vertAlign w:val="baseline"/>
        </w:rPr>
        <w:t> </w:t>
      </w:r>
      <w:r>
        <w:rPr>
          <w:vertAlign w:val="baseline"/>
        </w:rPr>
        <w:t>baptized</w:t>
      </w:r>
      <w:r>
        <w:rPr>
          <w:spacing w:val="-1"/>
          <w:vertAlign w:val="baseline"/>
        </w:rPr>
        <w:t> </w:t>
      </w:r>
      <w:r>
        <w:rPr>
          <w:vertAlign w:val="baseline"/>
        </w:rPr>
        <w:t>with</w:t>
      </w:r>
      <w:r>
        <w:rPr>
          <w:spacing w:val="-1"/>
          <w:vertAlign w:val="baseline"/>
        </w:rPr>
        <w:t> </w:t>
      </w:r>
      <w:r>
        <w:rPr>
          <w:vertAlign w:val="baseline"/>
        </w:rPr>
        <w:t>water?</w:t>
      </w:r>
      <w:r>
        <w:rPr>
          <w:spacing w:val="-7"/>
          <w:vertAlign w:val="baseline"/>
        </w:rPr>
        <w:t> </w:t>
      </w:r>
      <w:r>
        <w:rPr>
          <w:vertAlign w:val="baseline"/>
        </w:rPr>
        <w:t>They have</w:t>
      </w:r>
      <w:r>
        <w:rPr>
          <w:spacing w:val="-7"/>
          <w:vertAlign w:val="baseline"/>
        </w:rPr>
        <w:t> </w:t>
      </w:r>
      <w:r>
        <w:rPr>
          <w:vertAlign w:val="baseline"/>
        </w:rPr>
        <w:t>received</w:t>
      </w:r>
      <w:r>
        <w:rPr>
          <w:spacing w:val="-2"/>
          <w:vertAlign w:val="baseline"/>
        </w:rPr>
        <w:t> </w:t>
      </w:r>
      <w:r>
        <w:rPr>
          <w:vertAlign w:val="baseline"/>
        </w:rPr>
        <w:t>the</w:t>
      </w:r>
      <w:r>
        <w:rPr>
          <w:spacing w:val="-3"/>
          <w:vertAlign w:val="baseline"/>
        </w:rPr>
        <w:t> </w:t>
      </w:r>
      <w:r>
        <w:rPr>
          <w:vertAlign w:val="baseline"/>
        </w:rPr>
        <w:t>Holy</w:t>
      </w:r>
      <w:r>
        <w:rPr>
          <w:spacing w:val="-2"/>
          <w:vertAlign w:val="baseline"/>
        </w:rPr>
        <w:t> </w:t>
      </w:r>
      <w:r>
        <w:rPr>
          <w:vertAlign w:val="baseline"/>
        </w:rPr>
        <w:t>Spirit</w:t>
      </w:r>
      <w:r>
        <w:rPr>
          <w:spacing w:val="-2"/>
          <w:vertAlign w:val="baseline"/>
        </w:rPr>
        <w:t> </w:t>
      </w:r>
      <w:r>
        <w:rPr>
          <w:vertAlign w:val="baseline"/>
        </w:rPr>
        <w:t>just</w:t>
      </w:r>
      <w:r>
        <w:rPr>
          <w:spacing w:val="-2"/>
          <w:vertAlign w:val="baseline"/>
        </w:rPr>
        <w:t> </w:t>
      </w:r>
      <w:r>
        <w:rPr>
          <w:vertAlign w:val="baseline"/>
        </w:rPr>
        <w:t>like</w:t>
      </w:r>
      <w:r>
        <w:rPr>
          <w:spacing w:val="-3"/>
          <w:vertAlign w:val="baseline"/>
        </w:rPr>
        <w:t> </w:t>
      </w:r>
      <w:r>
        <w:rPr>
          <w:vertAlign w:val="baseline"/>
        </w:rPr>
        <w:t>us.”</w:t>
      </w:r>
      <w:r>
        <w:rPr>
          <w:spacing w:val="-4"/>
          <w:vertAlign w:val="baseline"/>
        </w:rPr>
        <w:t> </w:t>
      </w:r>
      <w:r>
        <w:rPr>
          <w:vertAlign w:val="superscript"/>
        </w:rPr>
        <w:t>48</w:t>
      </w:r>
      <w:r>
        <w:rPr>
          <w:spacing w:val="-15"/>
          <w:vertAlign w:val="baseline"/>
        </w:rPr>
        <w:t> </w:t>
      </w:r>
      <w:r>
        <w:rPr>
          <w:vertAlign w:val="baseline"/>
        </w:rPr>
        <w:t>He</w:t>
      </w:r>
      <w:r>
        <w:rPr>
          <w:spacing w:val="-3"/>
          <w:vertAlign w:val="baseline"/>
        </w:rPr>
        <w:t> </w:t>
      </w:r>
      <w:r>
        <w:rPr>
          <w:vertAlign w:val="baseline"/>
        </w:rPr>
        <w:t>commanded</w:t>
      </w:r>
      <w:r>
        <w:rPr>
          <w:spacing w:val="-2"/>
          <w:vertAlign w:val="baseline"/>
        </w:rPr>
        <w:t> </w:t>
      </w:r>
      <w:r>
        <w:rPr>
          <w:vertAlign w:val="baseline"/>
        </w:rPr>
        <w:t>them</w:t>
      </w:r>
      <w:r>
        <w:rPr>
          <w:spacing w:val="-2"/>
          <w:vertAlign w:val="baseline"/>
        </w:rPr>
        <w:t> </w:t>
      </w:r>
      <w:r>
        <w:rPr>
          <w:vertAlign w:val="baseline"/>
        </w:rPr>
        <w:t>to</w:t>
      </w:r>
      <w:r>
        <w:rPr>
          <w:spacing w:val="-2"/>
          <w:vertAlign w:val="baseline"/>
        </w:rPr>
        <w:t> </w:t>
      </w:r>
      <w:r>
        <w:rPr>
          <w:vertAlign w:val="baseline"/>
        </w:rPr>
        <w:t>be</w:t>
      </w:r>
      <w:r>
        <w:rPr>
          <w:spacing w:val="-3"/>
          <w:vertAlign w:val="baseline"/>
        </w:rPr>
        <w:t> </w:t>
      </w:r>
      <w:r>
        <w:rPr>
          <w:vertAlign w:val="baseline"/>
        </w:rPr>
        <w:t>baptized</w:t>
      </w:r>
      <w:r>
        <w:rPr>
          <w:spacing w:val="-2"/>
          <w:vertAlign w:val="baseline"/>
        </w:rPr>
        <w:t> </w:t>
      </w:r>
      <w:r>
        <w:rPr>
          <w:vertAlign w:val="baseline"/>
        </w:rPr>
        <w:t>in</w:t>
      </w:r>
      <w:r>
        <w:rPr>
          <w:spacing w:val="-2"/>
          <w:vertAlign w:val="baseline"/>
        </w:rPr>
        <w:t> </w:t>
      </w:r>
      <w:r>
        <w:rPr>
          <w:vertAlign w:val="baseline"/>
        </w:rPr>
        <w:t>the</w:t>
      </w:r>
      <w:r>
        <w:rPr>
          <w:spacing w:val="-3"/>
          <w:vertAlign w:val="baseline"/>
        </w:rPr>
        <w:t> </w:t>
      </w:r>
      <w:r>
        <w:rPr>
          <w:vertAlign w:val="baseline"/>
        </w:rPr>
        <w:t>name</w:t>
      </w:r>
      <w:r>
        <w:rPr>
          <w:spacing w:val="-3"/>
          <w:vertAlign w:val="baseline"/>
        </w:rPr>
        <w:t> </w:t>
      </w:r>
      <w:r>
        <w:rPr>
          <w:vertAlign w:val="baseline"/>
        </w:rPr>
        <w:t>of Jesus Christ. Then they asked him to stay some days.</w:t>
      </w:r>
    </w:p>
    <w:p>
      <w:pPr>
        <w:spacing w:before="159"/>
        <w:ind w:left="120" w:right="0" w:firstLine="0"/>
        <w:jc w:val="both"/>
        <w:rPr>
          <w:b/>
          <w:sz w:val="24"/>
        </w:rPr>
      </w:pPr>
      <w:r>
        <w:rPr>
          <w:b/>
          <w:color w:val="0D5FAD"/>
          <w:sz w:val="24"/>
          <w:u w:val="single" w:color="0D5FAD"/>
        </w:rPr>
        <w:t>Compare</w:t>
      </w:r>
      <w:r>
        <w:rPr>
          <w:b/>
          <w:color w:val="0D5FAD"/>
          <w:spacing w:val="-5"/>
          <w:sz w:val="24"/>
          <w:u w:val="single" w:color="0D5FAD"/>
        </w:rPr>
        <w:t> </w:t>
      </w:r>
      <w:r>
        <w:rPr>
          <w:b/>
          <w:color w:val="0D5FAD"/>
          <w:sz w:val="24"/>
          <w:u w:val="single" w:color="0D5FAD"/>
        </w:rPr>
        <w:t>Romans</w:t>
      </w:r>
      <w:r>
        <w:rPr>
          <w:b/>
          <w:color w:val="0D5FAD"/>
          <w:spacing w:val="-3"/>
          <w:sz w:val="24"/>
          <w:u w:val="single" w:color="0D5FAD"/>
        </w:rPr>
        <w:t> </w:t>
      </w:r>
      <w:r>
        <w:rPr>
          <w:b/>
          <w:color w:val="0D5FAD"/>
          <w:sz w:val="24"/>
          <w:u w:val="single" w:color="0D5FAD"/>
        </w:rPr>
        <w:t>10:4</w:t>
      </w:r>
      <w:r>
        <w:rPr>
          <w:b/>
          <w:color w:val="0D5FAD"/>
          <w:spacing w:val="-1"/>
          <w:sz w:val="24"/>
          <w:u w:val="single" w:color="0D5FAD"/>
        </w:rPr>
        <w:t> </w:t>
      </w:r>
      <w:r>
        <w:rPr>
          <w:b/>
          <w:color w:val="0D5FAD"/>
          <w:spacing w:val="-2"/>
          <w:sz w:val="24"/>
          <w:u w:val="single" w:color="0D5FAD"/>
        </w:rPr>
        <w:t>(ASV):</w:t>
      </w:r>
    </w:p>
    <w:p>
      <w:pPr>
        <w:pStyle w:val="BodyText"/>
        <w:spacing w:before="182"/>
        <w:jc w:val="both"/>
      </w:pPr>
      <w:r>
        <w:rPr/>
        <w:t>For</w:t>
      </w:r>
      <w:r>
        <w:rPr>
          <w:spacing w:val="-4"/>
        </w:rPr>
        <w:t> </w:t>
      </w:r>
      <w:r>
        <w:rPr/>
        <w:t>Christ</w:t>
      </w:r>
      <w:r>
        <w:rPr>
          <w:spacing w:val="-1"/>
        </w:rPr>
        <w:t> </w:t>
      </w:r>
      <w:r>
        <w:rPr/>
        <w:t>is</w:t>
      </w:r>
      <w:r>
        <w:rPr>
          <w:spacing w:val="-1"/>
        </w:rPr>
        <w:t> </w:t>
      </w:r>
      <w:r>
        <w:rPr/>
        <w:t>the</w:t>
      </w:r>
      <w:r>
        <w:rPr>
          <w:spacing w:val="-1"/>
        </w:rPr>
        <w:t> </w:t>
      </w:r>
      <w:r>
        <w:rPr/>
        <w:t>end</w:t>
      </w:r>
      <w:r>
        <w:rPr>
          <w:spacing w:val="-1"/>
        </w:rPr>
        <w:t> </w:t>
      </w:r>
      <w:r>
        <w:rPr/>
        <w:t>of</w:t>
      </w:r>
      <w:r>
        <w:rPr>
          <w:spacing w:val="-2"/>
        </w:rPr>
        <w:t> </w:t>
      </w:r>
      <w:r>
        <w:rPr/>
        <w:t>the</w:t>
      </w:r>
      <w:r>
        <w:rPr>
          <w:spacing w:val="-1"/>
        </w:rPr>
        <w:t> </w:t>
      </w:r>
      <w:r>
        <w:rPr/>
        <w:t>law</w:t>
      </w:r>
      <w:r>
        <w:rPr>
          <w:spacing w:val="-2"/>
        </w:rPr>
        <w:t> </w:t>
      </w:r>
      <w:r>
        <w:rPr/>
        <w:t>unto</w:t>
      </w:r>
      <w:r>
        <w:rPr>
          <w:spacing w:val="-1"/>
        </w:rPr>
        <w:t> </w:t>
      </w:r>
      <w:r>
        <w:rPr/>
        <w:t>righteousness</w:t>
      </w:r>
      <w:r>
        <w:rPr>
          <w:spacing w:val="-1"/>
        </w:rPr>
        <w:t> </w:t>
      </w:r>
      <w:r>
        <w:rPr/>
        <w:t>to every</w:t>
      </w:r>
      <w:r>
        <w:rPr>
          <w:spacing w:val="-1"/>
        </w:rPr>
        <w:t> </w:t>
      </w:r>
      <w:r>
        <w:rPr/>
        <w:t>one</w:t>
      </w:r>
      <w:r>
        <w:rPr>
          <w:spacing w:val="-2"/>
        </w:rPr>
        <w:t> </w:t>
      </w:r>
      <w:r>
        <w:rPr/>
        <w:t>that </w:t>
      </w:r>
      <w:r>
        <w:rPr>
          <w:spacing w:val="-2"/>
        </w:rPr>
        <w:t>believeth.</w:t>
      </w:r>
    </w:p>
    <w:p>
      <w:pPr>
        <w:pStyle w:val="BodyText"/>
        <w:ind w:left="0"/>
      </w:pPr>
    </w:p>
    <w:p>
      <w:pPr>
        <w:pStyle w:val="BodyText"/>
        <w:spacing w:before="87"/>
        <w:ind w:left="0"/>
      </w:pPr>
    </w:p>
    <w:p>
      <w:pPr>
        <w:spacing w:line="259" w:lineRule="auto" w:before="0"/>
        <w:ind w:left="119" w:right="314" w:firstLine="0"/>
        <w:jc w:val="left"/>
        <w:rPr>
          <w:b/>
          <w:sz w:val="24"/>
        </w:rPr>
      </w:pPr>
      <w:r>
        <w:rPr>
          <w:b/>
          <w:sz w:val="24"/>
        </w:rPr>
        <w:t>In conclusion, circumcision or following the Sabbath (Which is part of the Mosaic Law) is not</w:t>
      </w:r>
      <w:r>
        <w:rPr>
          <w:b/>
          <w:spacing w:val="-6"/>
          <w:sz w:val="24"/>
        </w:rPr>
        <w:t> </w:t>
      </w:r>
      <w:r>
        <w:rPr>
          <w:b/>
          <w:sz w:val="24"/>
        </w:rPr>
        <w:t>required</w:t>
      </w:r>
      <w:r>
        <w:rPr>
          <w:b/>
          <w:spacing w:val="-5"/>
          <w:sz w:val="24"/>
        </w:rPr>
        <w:t> </w:t>
      </w:r>
      <w:r>
        <w:rPr>
          <w:b/>
          <w:sz w:val="24"/>
        </w:rPr>
        <w:t>and</w:t>
      </w:r>
      <w:r>
        <w:rPr>
          <w:b/>
          <w:spacing w:val="-7"/>
          <w:sz w:val="24"/>
        </w:rPr>
        <w:t> </w:t>
      </w:r>
      <w:r>
        <w:rPr>
          <w:b/>
          <w:sz w:val="24"/>
        </w:rPr>
        <w:t>does</w:t>
      </w:r>
      <w:r>
        <w:rPr>
          <w:b/>
          <w:spacing w:val="-5"/>
          <w:sz w:val="24"/>
        </w:rPr>
        <w:t> </w:t>
      </w:r>
      <w:r>
        <w:rPr>
          <w:b/>
          <w:sz w:val="24"/>
        </w:rPr>
        <w:t>not</w:t>
      </w:r>
      <w:r>
        <w:rPr>
          <w:b/>
          <w:spacing w:val="-6"/>
          <w:sz w:val="24"/>
        </w:rPr>
        <w:t> </w:t>
      </w:r>
      <w:r>
        <w:rPr>
          <w:b/>
          <w:sz w:val="24"/>
        </w:rPr>
        <w:t>make</w:t>
      </w:r>
      <w:r>
        <w:rPr>
          <w:b/>
          <w:spacing w:val="-6"/>
          <w:sz w:val="24"/>
        </w:rPr>
        <w:t> </w:t>
      </w:r>
      <w:r>
        <w:rPr>
          <w:b/>
          <w:sz w:val="24"/>
        </w:rPr>
        <w:t>any</w:t>
      </w:r>
      <w:r>
        <w:rPr>
          <w:b/>
          <w:spacing w:val="-5"/>
          <w:sz w:val="24"/>
        </w:rPr>
        <w:t> </w:t>
      </w:r>
      <w:r>
        <w:rPr>
          <w:b/>
          <w:sz w:val="24"/>
        </w:rPr>
        <w:t>difference</w:t>
      </w:r>
      <w:r>
        <w:rPr>
          <w:b/>
          <w:spacing w:val="-5"/>
          <w:sz w:val="24"/>
        </w:rPr>
        <w:t> </w:t>
      </w:r>
      <w:r>
        <w:rPr>
          <w:b/>
          <w:sz w:val="24"/>
        </w:rPr>
        <w:t>to</w:t>
      </w:r>
      <w:r>
        <w:rPr>
          <w:b/>
          <w:spacing w:val="-5"/>
          <w:sz w:val="24"/>
        </w:rPr>
        <w:t> </w:t>
      </w:r>
      <w:r>
        <w:rPr>
          <w:b/>
          <w:sz w:val="24"/>
        </w:rPr>
        <w:t>receive</w:t>
      </w:r>
      <w:r>
        <w:rPr>
          <w:b/>
          <w:spacing w:val="-6"/>
          <w:sz w:val="24"/>
        </w:rPr>
        <w:t> </w:t>
      </w:r>
      <w:r>
        <w:rPr>
          <w:b/>
          <w:sz w:val="24"/>
        </w:rPr>
        <w:t>God’s</w:t>
      </w:r>
      <w:r>
        <w:rPr>
          <w:b/>
          <w:spacing w:val="-5"/>
          <w:sz w:val="24"/>
        </w:rPr>
        <w:t> </w:t>
      </w:r>
      <w:r>
        <w:rPr>
          <w:b/>
          <w:sz w:val="24"/>
        </w:rPr>
        <w:t>approval.</w:t>
      </w:r>
      <w:r>
        <w:rPr>
          <w:b/>
          <w:spacing w:val="-5"/>
          <w:sz w:val="24"/>
        </w:rPr>
        <w:t> </w:t>
      </w:r>
      <w:r>
        <w:rPr>
          <w:b/>
          <w:sz w:val="24"/>
        </w:rPr>
        <w:t>For</w:t>
      </w:r>
      <w:r>
        <w:rPr>
          <w:b/>
          <w:spacing w:val="-8"/>
          <w:sz w:val="24"/>
        </w:rPr>
        <w:t> </w:t>
      </w:r>
      <w:r>
        <w:rPr>
          <w:b/>
          <w:sz w:val="24"/>
        </w:rPr>
        <w:t>as</w:t>
      </w:r>
      <w:r>
        <w:rPr>
          <w:b/>
          <w:spacing w:val="-5"/>
          <w:sz w:val="24"/>
        </w:rPr>
        <w:t> </w:t>
      </w:r>
      <w:r>
        <w:rPr>
          <w:b/>
          <w:sz w:val="24"/>
        </w:rPr>
        <w:t>Peter</w:t>
      </w:r>
      <w:r>
        <w:rPr>
          <w:b/>
          <w:spacing w:val="-8"/>
          <w:sz w:val="24"/>
        </w:rPr>
        <w:t> </w:t>
      </w:r>
      <w:r>
        <w:rPr>
          <w:b/>
          <w:sz w:val="24"/>
        </w:rPr>
        <w:t>had mentioned, God is not partial but accepts anyone who believes and works righteousness.</w:t>
      </w:r>
    </w:p>
    <w:p>
      <w:pPr>
        <w:spacing w:after="0" w:line="259" w:lineRule="auto"/>
        <w:jc w:val="left"/>
        <w:rPr>
          <w:sz w:val="24"/>
        </w:rPr>
        <w:sectPr>
          <w:pgSz w:w="12240" w:h="15840"/>
          <w:pgMar w:header="0" w:footer="523" w:top="1340" w:bottom="720" w:left="1320" w:right="1160"/>
        </w:sectPr>
      </w:pPr>
    </w:p>
    <w:p>
      <w:pPr>
        <w:pStyle w:val="Heading1"/>
      </w:pPr>
      <w:r>
        <w:rPr/>
        <w:t>Does</w:t>
      </w:r>
      <w:r>
        <w:rPr>
          <w:spacing w:val="-8"/>
        </w:rPr>
        <w:t> </w:t>
      </w:r>
      <w:r>
        <w:rPr/>
        <w:t>someone</w:t>
      </w:r>
      <w:r>
        <w:rPr>
          <w:spacing w:val="-4"/>
        </w:rPr>
        <w:t> </w:t>
      </w:r>
      <w:r>
        <w:rPr/>
        <w:t>need</w:t>
      </w:r>
      <w:r>
        <w:rPr>
          <w:spacing w:val="-5"/>
        </w:rPr>
        <w:t> </w:t>
      </w:r>
      <w:r>
        <w:rPr/>
        <w:t>to</w:t>
      </w:r>
      <w:r>
        <w:rPr>
          <w:spacing w:val="-2"/>
        </w:rPr>
        <w:t> </w:t>
      </w:r>
      <w:r>
        <w:rPr/>
        <w:t>use</w:t>
      </w:r>
      <w:r>
        <w:rPr>
          <w:spacing w:val="-4"/>
        </w:rPr>
        <w:t> </w:t>
      </w:r>
      <w:r>
        <w:rPr/>
        <w:t>Jesus’</w:t>
      </w:r>
      <w:r>
        <w:rPr>
          <w:spacing w:val="-22"/>
        </w:rPr>
        <w:t> </w:t>
      </w:r>
      <w:r>
        <w:rPr/>
        <w:t>name</w:t>
      </w:r>
      <w:r>
        <w:rPr>
          <w:spacing w:val="-3"/>
        </w:rPr>
        <w:t> </w:t>
      </w:r>
      <w:r>
        <w:rPr/>
        <w:t>to</w:t>
      </w:r>
      <w:r>
        <w:rPr>
          <w:spacing w:val="-3"/>
        </w:rPr>
        <w:t> </w:t>
      </w:r>
      <w:r>
        <w:rPr/>
        <w:t>be</w:t>
      </w:r>
      <w:r>
        <w:rPr>
          <w:spacing w:val="-3"/>
        </w:rPr>
        <w:t> </w:t>
      </w:r>
      <w:r>
        <w:rPr/>
        <w:t>heard</w:t>
      </w:r>
      <w:r>
        <w:rPr>
          <w:spacing w:val="-3"/>
        </w:rPr>
        <w:t> </w:t>
      </w:r>
      <w:r>
        <w:rPr/>
        <w:t>by</w:t>
      </w:r>
      <w:r>
        <w:rPr>
          <w:spacing w:val="-3"/>
        </w:rPr>
        <w:t> </w:t>
      </w:r>
      <w:r>
        <w:rPr/>
        <w:t>the</w:t>
      </w:r>
      <w:r>
        <w:rPr>
          <w:spacing w:val="-16"/>
        </w:rPr>
        <w:t> </w:t>
      </w:r>
      <w:r>
        <w:rPr>
          <w:spacing w:val="-2"/>
        </w:rPr>
        <w:t>Almighty?</w:t>
      </w:r>
    </w:p>
    <w:p>
      <w:pPr>
        <w:pStyle w:val="BodyText"/>
        <w:spacing w:before="320"/>
        <w:ind w:left="0"/>
        <w:rPr>
          <w:b/>
          <w:sz w:val="28"/>
        </w:rPr>
      </w:pPr>
    </w:p>
    <w:p>
      <w:pPr>
        <w:pStyle w:val="BodyText"/>
        <w:spacing w:line="259" w:lineRule="auto"/>
        <w:ind w:right="417"/>
      </w:pPr>
      <w:r>
        <w:rPr/>
        <w:t>There are many examples in the Bible where people’s prayers were heard by</w:t>
      </w:r>
      <w:r>
        <w:rPr>
          <w:spacing w:val="-4"/>
        </w:rPr>
        <w:t> </w:t>
      </w:r>
      <w:r>
        <w:rPr/>
        <w:t>Yahweh, the Almighty, before the Messiah gave his life as a corresponding sacrifice. King David is an excellent example.</w:t>
      </w:r>
      <w:r>
        <w:rPr>
          <w:spacing w:val="-8"/>
        </w:rPr>
        <w:t> </w:t>
      </w:r>
      <w:r>
        <w:rPr/>
        <w:t>Abraham, Job, and Noah were among those considered righteous by God. They</w:t>
      </w:r>
      <w:r>
        <w:rPr>
          <w:spacing w:val="-7"/>
        </w:rPr>
        <w:t> </w:t>
      </w:r>
      <w:r>
        <w:rPr/>
        <w:t>did</w:t>
      </w:r>
      <w:r>
        <w:rPr>
          <w:spacing w:val="-4"/>
        </w:rPr>
        <w:t> </w:t>
      </w:r>
      <w:r>
        <w:rPr/>
        <w:t>not</w:t>
      </w:r>
      <w:r>
        <w:rPr>
          <w:spacing w:val="-4"/>
        </w:rPr>
        <w:t> </w:t>
      </w:r>
      <w:r>
        <w:rPr/>
        <w:t>need</w:t>
      </w:r>
      <w:r>
        <w:rPr>
          <w:spacing w:val="-4"/>
        </w:rPr>
        <w:t> </w:t>
      </w:r>
      <w:r>
        <w:rPr/>
        <w:t>Christ’s</w:t>
      </w:r>
      <w:r>
        <w:rPr>
          <w:spacing w:val="-4"/>
        </w:rPr>
        <w:t> </w:t>
      </w:r>
      <w:r>
        <w:rPr/>
        <w:t>sacrifice</w:t>
      </w:r>
      <w:r>
        <w:rPr>
          <w:spacing w:val="-5"/>
        </w:rPr>
        <w:t> </w:t>
      </w:r>
      <w:r>
        <w:rPr/>
        <w:t>to</w:t>
      </w:r>
      <w:r>
        <w:rPr>
          <w:spacing w:val="-5"/>
        </w:rPr>
        <w:t> </w:t>
      </w:r>
      <w:r>
        <w:rPr/>
        <w:t>have</w:t>
      </w:r>
      <w:r>
        <w:rPr>
          <w:spacing w:val="-5"/>
        </w:rPr>
        <w:t> </w:t>
      </w:r>
      <w:r>
        <w:rPr/>
        <w:t>their</w:t>
      </w:r>
      <w:r>
        <w:rPr>
          <w:spacing w:val="-5"/>
        </w:rPr>
        <w:t> </w:t>
      </w:r>
      <w:r>
        <w:rPr/>
        <w:t>prayers</w:t>
      </w:r>
      <w:r>
        <w:rPr>
          <w:spacing w:val="-4"/>
        </w:rPr>
        <w:t> </w:t>
      </w:r>
      <w:r>
        <w:rPr/>
        <w:t>heard</w:t>
      </w:r>
      <w:r>
        <w:rPr>
          <w:spacing w:val="-4"/>
        </w:rPr>
        <w:t> </w:t>
      </w:r>
      <w:r>
        <w:rPr/>
        <w:t>by</w:t>
      </w:r>
      <w:r>
        <w:rPr>
          <w:spacing w:val="-4"/>
        </w:rPr>
        <w:t> </w:t>
      </w:r>
      <w:r>
        <w:rPr/>
        <w:t>the</w:t>
      </w:r>
      <w:r>
        <w:rPr>
          <w:spacing w:val="-16"/>
        </w:rPr>
        <w:t> </w:t>
      </w:r>
      <w:r>
        <w:rPr/>
        <w:t>Almighty.</w:t>
      </w:r>
      <w:r>
        <w:rPr>
          <w:spacing w:val="-4"/>
        </w:rPr>
        <w:t> </w:t>
      </w:r>
      <w:r>
        <w:rPr/>
        <w:t>God</w:t>
      </w:r>
      <w:r>
        <w:rPr>
          <w:spacing w:val="-4"/>
        </w:rPr>
        <w:t> </w:t>
      </w:r>
      <w:r>
        <w:rPr/>
        <w:t>will</w:t>
      </w:r>
      <w:r>
        <w:rPr>
          <w:spacing w:val="-4"/>
        </w:rPr>
        <w:t> </w:t>
      </w:r>
      <w:r>
        <w:rPr/>
        <w:t>hear the prayers of those who whole-heartily search for him.</w:t>
      </w:r>
    </w:p>
    <w:p>
      <w:pPr>
        <w:pStyle w:val="BodyText"/>
        <w:spacing w:line="398" w:lineRule="auto" w:before="158"/>
        <w:ind w:right="5306"/>
      </w:pPr>
      <w:r>
        <w:rPr/>
        <w:t>Some</w:t>
      </w:r>
      <w:r>
        <w:rPr>
          <w:spacing w:val="-7"/>
        </w:rPr>
        <w:t> </w:t>
      </w:r>
      <w:r>
        <w:rPr/>
        <w:t>feel</w:t>
      </w:r>
      <w:r>
        <w:rPr>
          <w:spacing w:val="-6"/>
        </w:rPr>
        <w:t> </w:t>
      </w:r>
      <w:r>
        <w:rPr/>
        <w:t>that</w:t>
      </w:r>
      <w:r>
        <w:rPr>
          <w:spacing w:val="-6"/>
        </w:rPr>
        <w:t> </w:t>
      </w:r>
      <w:r>
        <w:rPr/>
        <w:t>John</w:t>
      </w:r>
      <w:r>
        <w:rPr>
          <w:spacing w:val="-6"/>
        </w:rPr>
        <w:t> </w:t>
      </w:r>
      <w:r>
        <w:rPr/>
        <w:t>14:6</w:t>
      </w:r>
      <w:r>
        <w:rPr>
          <w:spacing w:val="-6"/>
        </w:rPr>
        <w:t> </w:t>
      </w:r>
      <w:r>
        <w:rPr/>
        <w:t>pertains</w:t>
      </w:r>
      <w:r>
        <w:rPr>
          <w:spacing w:val="-6"/>
        </w:rPr>
        <w:t> </w:t>
      </w:r>
      <w:r>
        <w:rPr/>
        <w:t>to</w:t>
      </w:r>
      <w:r>
        <w:rPr>
          <w:spacing w:val="-6"/>
        </w:rPr>
        <w:t> </w:t>
      </w:r>
      <w:r>
        <w:rPr/>
        <w:t>prayers. </w:t>
      </w:r>
      <w:r>
        <w:rPr>
          <w:color w:val="0D5FAD"/>
          <w:u w:val="single" w:color="0D5FAD"/>
        </w:rPr>
        <w:t>John 14:6 (WEB)</w:t>
      </w:r>
      <w:r>
        <w:rPr>
          <w:u w:val="none"/>
        </w:rPr>
        <w:t>:</w:t>
      </w:r>
    </w:p>
    <w:p>
      <w:pPr>
        <w:pStyle w:val="BodyText"/>
        <w:spacing w:line="259" w:lineRule="auto"/>
        <w:ind w:left="840" w:right="417"/>
      </w:pPr>
      <w:r>
        <w:rPr>
          <w:b/>
          <w:position w:val="8"/>
          <w:sz w:val="16"/>
        </w:rPr>
        <w:t>6</w:t>
      </w:r>
      <w:r>
        <w:rPr>
          <w:b/>
          <w:spacing w:val="-1"/>
          <w:position w:val="8"/>
          <w:sz w:val="16"/>
        </w:rPr>
        <w:t> </w:t>
      </w:r>
      <w:r>
        <w:rPr/>
        <w:t>Jesus</w:t>
      </w:r>
      <w:r>
        <w:rPr>
          <w:spacing w:val="-4"/>
        </w:rPr>
        <w:t> </w:t>
      </w:r>
      <w:r>
        <w:rPr/>
        <w:t>said</w:t>
      </w:r>
      <w:r>
        <w:rPr>
          <w:spacing w:val="-4"/>
        </w:rPr>
        <w:t> </w:t>
      </w:r>
      <w:r>
        <w:rPr/>
        <w:t>to</w:t>
      </w:r>
      <w:r>
        <w:rPr>
          <w:spacing w:val="-4"/>
        </w:rPr>
        <w:t> </w:t>
      </w:r>
      <w:r>
        <w:rPr/>
        <w:t>him,</w:t>
      </w:r>
      <w:r>
        <w:rPr>
          <w:spacing w:val="-4"/>
        </w:rPr>
        <w:t> </w:t>
      </w:r>
      <w:r>
        <w:rPr/>
        <w:t>“I</w:t>
      </w:r>
      <w:r>
        <w:rPr>
          <w:spacing w:val="-5"/>
        </w:rPr>
        <w:t> </w:t>
      </w:r>
      <w:r>
        <w:rPr/>
        <w:t>am</w:t>
      </w:r>
      <w:r>
        <w:rPr>
          <w:spacing w:val="-6"/>
        </w:rPr>
        <w:t> </w:t>
      </w:r>
      <w:r>
        <w:rPr/>
        <w:t>the</w:t>
      </w:r>
      <w:r>
        <w:rPr>
          <w:spacing w:val="-5"/>
        </w:rPr>
        <w:t> </w:t>
      </w:r>
      <w:r>
        <w:rPr/>
        <w:t>way,</w:t>
      </w:r>
      <w:r>
        <w:rPr>
          <w:spacing w:val="-4"/>
        </w:rPr>
        <w:t> </w:t>
      </w:r>
      <w:r>
        <w:rPr/>
        <w:t>the</w:t>
      </w:r>
      <w:r>
        <w:rPr>
          <w:spacing w:val="-5"/>
        </w:rPr>
        <w:t> </w:t>
      </w:r>
      <w:r>
        <w:rPr/>
        <w:t>truth,</w:t>
      </w:r>
      <w:r>
        <w:rPr>
          <w:spacing w:val="-4"/>
        </w:rPr>
        <w:t> </w:t>
      </w:r>
      <w:r>
        <w:rPr/>
        <w:t>and</w:t>
      </w:r>
      <w:r>
        <w:rPr>
          <w:spacing w:val="-4"/>
        </w:rPr>
        <w:t> </w:t>
      </w:r>
      <w:r>
        <w:rPr/>
        <w:t>the</w:t>
      </w:r>
      <w:r>
        <w:rPr>
          <w:spacing w:val="-5"/>
        </w:rPr>
        <w:t> </w:t>
      </w:r>
      <w:r>
        <w:rPr/>
        <w:t>life.</w:t>
      </w:r>
      <w:r>
        <w:rPr>
          <w:spacing w:val="-4"/>
        </w:rPr>
        <w:t> </w:t>
      </w:r>
      <w:r>
        <w:rPr/>
        <w:t>No</w:t>
      </w:r>
      <w:r>
        <w:rPr>
          <w:spacing w:val="-4"/>
        </w:rPr>
        <w:t> </w:t>
      </w:r>
      <w:r>
        <w:rPr/>
        <w:t>one</w:t>
      </w:r>
      <w:r>
        <w:rPr>
          <w:spacing w:val="-3"/>
        </w:rPr>
        <w:t> </w:t>
      </w:r>
      <w:r>
        <w:rPr/>
        <w:t>comes</w:t>
      </w:r>
      <w:r>
        <w:rPr>
          <w:spacing w:val="-4"/>
        </w:rPr>
        <w:t> </w:t>
      </w:r>
      <w:r>
        <w:rPr/>
        <w:t>to</w:t>
      </w:r>
      <w:r>
        <w:rPr>
          <w:spacing w:val="-4"/>
        </w:rPr>
        <w:t> </w:t>
      </w:r>
      <w:r>
        <w:rPr/>
        <w:t>the</w:t>
      </w:r>
      <w:r>
        <w:rPr>
          <w:spacing w:val="-5"/>
        </w:rPr>
        <w:t> </w:t>
      </w:r>
      <w:r>
        <w:rPr/>
        <w:t>Father, except through me.</w:t>
      </w:r>
    </w:p>
    <w:p>
      <w:pPr>
        <w:pStyle w:val="BodyText"/>
        <w:spacing w:line="259" w:lineRule="auto" w:before="155"/>
        <w:ind w:right="282"/>
      </w:pPr>
      <w:r>
        <w:rPr/>
        <w:t>This</w:t>
      </w:r>
      <w:r>
        <w:rPr>
          <w:spacing w:val="-2"/>
        </w:rPr>
        <w:t> </w:t>
      </w:r>
      <w:r>
        <w:rPr/>
        <w:t>passage</w:t>
      </w:r>
      <w:r>
        <w:rPr>
          <w:spacing w:val="-3"/>
        </w:rPr>
        <w:t> </w:t>
      </w:r>
      <w:r>
        <w:rPr/>
        <w:t>at</w:t>
      </w:r>
      <w:r>
        <w:rPr>
          <w:spacing w:val="-2"/>
        </w:rPr>
        <w:t> </w:t>
      </w:r>
      <w:r>
        <w:rPr/>
        <w:t>John</w:t>
      </w:r>
      <w:r>
        <w:rPr>
          <w:spacing w:val="-2"/>
        </w:rPr>
        <w:t> </w:t>
      </w:r>
      <w:r>
        <w:rPr/>
        <w:t>14:6</w:t>
      </w:r>
      <w:r>
        <w:rPr>
          <w:spacing w:val="-2"/>
        </w:rPr>
        <w:t> </w:t>
      </w:r>
      <w:r>
        <w:rPr/>
        <w:t>can</w:t>
      </w:r>
      <w:r>
        <w:rPr>
          <w:spacing w:val="-2"/>
        </w:rPr>
        <w:t> </w:t>
      </w:r>
      <w:r>
        <w:rPr/>
        <w:t>be</w:t>
      </w:r>
      <w:r>
        <w:rPr>
          <w:spacing w:val="-3"/>
        </w:rPr>
        <w:t> </w:t>
      </w:r>
      <w:r>
        <w:rPr/>
        <w:t>properly</w:t>
      </w:r>
      <w:r>
        <w:rPr>
          <w:spacing w:val="-2"/>
        </w:rPr>
        <w:t> </w:t>
      </w:r>
      <w:r>
        <w:rPr/>
        <w:t>viewed to</w:t>
      </w:r>
      <w:r>
        <w:rPr>
          <w:spacing w:val="-2"/>
        </w:rPr>
        <w:t> </w:t>
      </w:r>
      <w:r>
        <w:rPr/>
        <w:t>involve</w:t>
      </w:r>
      <w:r>
        <w:rPr>
          <w:spacing w:val="-3"/>
        </w:rPr>
        <w:t> </w:t>
      </w:r>
      <w:r>
        <w:rPr/>
        <w:t>all</w:t>
      </w:r>
      <w:r>
        <w:rPr>
          <w:spacing w:val="-2"/>
        </w:rPr>
        <w:t> </w:t>
      </w:r>
      <w:r>
        <w:rPr/>
        <w:t>those</w:t>
      </w:r>
      <w:r>
        <w:rPr>
          <w:spacing w:val="-3"/>
        </w:rPr>
        <w:t> </w:t>
      </w:r>
      <w:r>
        <w:rPr/>
        <w:t>who</w:t>
      </w:r>
      <w:r>
        <w:rPr>
          <w:spacing w:val="-2"/>
        </w:rPr>
        <w:t> </w:t>
      </w:r>
      <w:r>
        <w:rPr/>
        <w:t>submit</w:t>
      </w:r>
      <w:r>
        <w:rPr>
          <w:spacing w:val="-2"/>
        </w:rPr>
        <w:t> </w:t>
      </w:r>
      <w:r>
        <w:rPr/>
        <w:t>to</w:t>
      </w:r>
      <w:r>
        <w:rPr>
          <w:spacing w:val="-2"/>
        </w:rPr>
        <w:t> </w:t>
      </w:r>
      <w:r>
        <w:rPr/>
        <w:t>God.</w:t>
      </w:r>
      <w:r>
        <w:rPr>
          <w:spacing w:val="-2"/>
        </w:rPr>
        <w:t> </w:t>
      </w:r>
      <w:r>
        <w:rPr/>
        <w:t>It</w:t>
      </w:r>
      <w:r>
        <w:rPr>
          <w:spacing w:val="-2"/>
        </w:rPr>
        <w:t> </w:t>
      </w:r>
      <w:r>
        <w:rPr/>
        <w:t>does not mean that someone must use Jesus’</w:t>
      </w:r>
      <w:r>
        <w:rPr>
          <w:spacing w:val="-15"/>
        </w:rPr>
        <w:t> </w:t>
      </w:r>
      <w:r>
        <w:rPr/>
        <w:t>name in a prayer, for the</w:t>
      </w:r>
      <w:r>
        <w:rPr>
          <w:spacing w:val="-12"/>
        </w:rPr>
        <w:t> </w:t>
      </w:r>
      <w:r>
        <w:rPr/>
        <w:t>Almighty to hear it. Otherwise, why didn’t Jesus teach his followers to include this thought while instructing them how to pray, as found in Matthew 6:9-13?</w:t>
      </w:r>
    </w:p>
    <w:p>
      <w:pPr>
        <w:pStyle w:val="BodyText"/>
        <w:spacing w:before="159"/>
      </w:pPr>
      <w:r>
        <w:rPr>
          <w:color w:val="0D5FAD"/>
          <w:u w:val="single" w:color="0D5FAD"/>
        </w:rPr>
        <w:t>Matthew</w:t>
      </w:r>
      <w:r>
        <w:rPr>
          <w:color w:val="0D5FAD"/>
          <w:spacing w:val="-3"/>
          <w:u w:val="single" w:color="0D5FAD"/>
        </w:rPr>
        <w:t> </w:t>
      </w:r>
      <w:r>
        <w:rPr>
          <w:color w:val="0D5FAD"/>
          <w:u w:val="single" w:color="0D5FAD"/>
        </w:rPr>
        <w:t>6:9-13</w:t>
      </w:r>
      <w:r>
        <w:rPr>
          <w:color w:val="0D5FAD"/>
          <w:spacing w:val="-1"/>
          <w:u w:val="single" w:color="0D5FAD"/>
        </w:rPr>
        <w:t> </w:t>
      </w:r>
      <w:r>
        <w:rPr>
          <w:color w:val="0D5FAD"/>
          <w:spacing w:val="-2"/>
          <w:u w:val="single" w:color="0D5FAD"/>
        </w:rPr>
        <w:t>(WEB)</w:t>
      </w:r>
      <w:r>
        <w:rPr>
          <w:spacing w:val="-2"/>
          <w:u w:val="none"/>
        </w:rPr>
        <w:t>:</w:t>
      </w:r>
    </w:p>
    <w:p>
      <w:pPr>
        <w:pStyle w:val="BodyText"/>
        <w:spacing w:before="177"/>
        <w:ind w:left="840"/>
      </w:pPr>
      <w:r>
        <w:rPr>
          <w:b/>
          <w:position w:val="8"/>
          <w:sz w:val="16"/>
        </w:rPr>
        <w:t>9</w:t>
      </w:r>
      <w:r>
        <w:rPr>
          <w:b/>
          <w:spacing w:val="1"/>
          <w:position w:val="8"/>
          <w:sz w:val="16"/>
        </w:rPr>
        <w:t> </w:t>
      </w:r>
      <w:r>
        <w:rPr/>
        <w:t>Pray</w:t>
      </w:r>
      <w:r>
        <w:rPr>
          <w:spacing w:val="-1"/>
        </w:rPr>
        <w:t> </w:t>
      </w:r>
      <w:r>
        <w:rPr/>
        <w:t>like</w:t>
      </w:r>
      <w:r>
        <w:rPr>
          <w:spacing w:val="-1"/>
        </w:rPr>
        <w:t> </w:t>
      </w:r>
      <w:r>
        <w:rPr>
          <w:spacing w:val="-4"/>
        </w:rPr>
        <w:t>this:</w:t>
      </w:r>
    </w:p>
    <w:p>
      <w:pPr>
        <w:pStyle w:val="BodyText"/>
        <w:spacing w:before="180"/>
        <w:ind w:left="840"/>
      </w:pPr>
      <w:r>
        <w:rPr/>
        <w:t>“‘Our</w:t>
      </w:r>
      <w:r>
        <w:rPr>
          <w:spacing w:val="-4"/>
        </w:rPr>
        <w:t> </w:t>
      </w:r>
      <w:r>
        <w:rPr/>
        <w:t>Father</w:t>
      </w:r>
      <w:r>
        <w:rPr>
          <w:spacing w:val="-2"/>
        </w:rPr>
        <w:t> </w:t>
      </w:r>
      <w:r>
        <w:rPr/>
        <w:t>in heaven,</w:t>
      </w:r>
      <w:r>
        <w:rPr>
          <w:spacing w:val="1"/>
        </w:rPr>
        <w:t> </w:t>
      </w:r>
      <w:r>
        <w:rPr/>
        <w:t>may your</w:t>
      </w:r>
      <w:r>
        <w:rPr>
          <w:spacing w:val="-2"/>
        </w:rPr>
        <w:t> </w:t>
      </w:r>
      <w:r>
        <w:rPr/>
        <w:t>name</w:t>
      </w:r>
      <w:r>
        <w:rPr>
          <w:spacing w:val="-1"/>
        </w:rPr>
        <w:t> </w:t>
      </w:r>
      <w:r>
        <w:rPr/>
        <w:t>be</w:t>
      </w:r>
      <w:r>
        <w:rPr>
          <w:spacing w:val="-2"/>
        </w:rPr>
        <w:t> </w:t>
      </w:r>
      <w:r>
        <w:rPr/>
        <w:t>kept </w:t>
      </w:r>
      <w:r>
        <w:rPr>
          <w:spacing w:val="-4"/>
        </w:rPr>
        <w:t>holy.</w:t>
      </w:r>
    </w:p>
    <w:p>
      <w:pPr>
        <w:pStyle w:val="BodyText"/>
        <w:spacing w:before="17"/>
        <w:ind w:left="840"/>
      </w:pPr>
      <w:r>
        <w:rPr>
          <w:b/>
          <w:position w:val="8"/>
          <w:sz w:val="16"/>
        </w:rPr>
        <w:t>10</w:t>
      </w:r>
      <w:r>
        <w:rPr>
          <w:b/>
          <w:spacing w:val="-2"/>
          <w:position w:val="8"/>
          <w:sz w:val="16"/>
        </w:rPr>
        <w:t> </w:t>
      </w:r>
      <w:r>
        <w:rPr/>
        <w:t>Let your</w:t>
      </w:r>
      <w:r>
        <w:rPr>
          <w:spacing w:val="-2"/>
        </w:rPr>
        <w:t> </w:t>
      </w:r>
      <w:r>
        <w:rPr/>
        <w:t>Kingdom </w:t>
      </w:r>
      <w:r>
        <w:rPr>
          <w:spacing w:val="-2"/>
        </w:rPr>
        <w:t>come.</w:t>
      </w:r>
    </w:p>
    <w:p>
      <w:pPr>
        <w:pStyle w:val="BodyText"/>
        <w:spacing w:before="21"/>
        <w:ind w:left="1080"/>
      </w:pPr>
      <w:r>
        <w:rPr/>
        <w:t>Let</w:t>
      </w:r>
      <w:r>
        <w:rPr>
          <w:spacing w:val="-1"/>
        </w:rPr>
        <w:t> </w:t>
      </w:r>
      <w:r>
        <w:rPr/>
        <w:t>your</w:t>
      </w:r>
      <w:r>
        <w:rPr>
          <w:spacing w:val="-2"/>
        </w:rPr>
        <w:t> </w:t>
      </w:r>
      <w:r>
        <w:rPr/>
        <w:t>will be</w:t>
      </w:r>
      <w:r>
        <w:rPr>
          <w:spacing w:val="-2"/>
        </w:rPr>
        <w:t> </w:t>
      </w:r>
      <w:r>
        <w:rPr/>
        <w:t>done on earth</w:t>
      </w:r>
      <w:r>
        <w:rPr>
          <w:spacing w:val="-1"/>
        </w:rPr>
        <w:t> </w:t>
      </w:r>
      <w:r>
        <w:rPr/>
        <w:t>as</w:t>
      </w:r>
      <w:r>
        <w:rPr>
          <w:spacing w:val="-1"/>
        </w:rPr>
        <w:t> </w:t>
      </w:r>
      <w:r>
        <w:rPr/>
        <w:t>it is</w:t>
      </w:r>
      <w:r>
        <w:rPr>
          <w:spacing w:val="-1"/>
        </w:rPr>
        <w:t> </w:t>
      </w:r>
      <w:r>
        <w:rPr/>
        <w:t>in </w:t>
      </w:r>
      <w:r>
        <w:rPr>
          <w:spacing w:val="-2"/>
        </w:rPr>
        <w:t>heaven.</w:t>
      </w:r>
    </w:p>
    <w:p>
      <w:pPr>
        <w:pStyle w:val="BodyText"/>
        <w:spacing w:before="19"/>
        <w:ind w:left="840"/>
      </w:pPr>
      <w:r>
        <w:rPr>
          <w:b/>
          <w:position w:val="8"/>
          <w:sz w:val="16"/>
        </w:rPr>
        <w:t>11</w:t>
      </w:r>
      <w:r>
        <w:rPr>
          <w:b/>
          <w:spacing w:val="-1"/>
          <w:position w:val="8"/>
          <w:sz w:val="16"/>
        </w:rPr>
        <w:t> </w:t>
      </w:r>
      <w:r>
        <w:rPr/>
        <w:t>Give</w:t>
      </w:r>
      <w:r>
        <w:rPr>
          <w:spacing w:val="-3"/>
        </w:rPr>
        <w:t> </w:t>
      </w:r>
      <w:r>
        <w:rPr/>
        <w:t>us</w:t>
      </w:r>
      <w:r>
        <w:rPr>
          <w:spacing w:val="-3"/>
        </w:rPr>
        <w:t> </w:t>
      </w:r>
      <w:r>
        <w:rPr/>
        <w:t>today</w:t>
      </w:r>
      <w:r>
        <w:rPr>
          <w:spacing w:val="-2"/>
        </w:rPr>
        <w:t> </w:t>
      </w:r>
      <w:r>
        <w:rPr/>
        <w:t>our</w:t>
      </w:r>
      <w:r>
        <w:rPr>
          <w:spacing w:val="-3"/>
        </w:rPr>
        <w:t> </w:t>
      </w:r>
      <w:r>
        <w:rPr/>
        <w:t>daily</w:t>
      </w:r>
      <w:r>
        <w:rPr>
          <w:spacing w:val="-5"/>
        </w:rPr>
        <w:t> </w:t>
      </w:r>
      <w:r>
        <w:rPr>
          <w:spacing w:val="-2"/>
        </w:rPr>
        <w:t>bread.</w:t>
      </w:r>
    </w:p>
    <w:p>
      <w:pPr>
        <w:pStyle w:val="BodyText"/>
        <w:spacing w:before="16"/>
        <w:ind w:left="840"/>
      </w:pPr>
      <w:r>
        <w:rPr>
          <w:b/>
          <w:position w:val="8"/>
          <w:sz w:val="16"/>
        </w:rPr>
        <w:t>12</w:t>
      </w:r>
      <w:r>
        <w:rPr>
          <w:b/>
          <w:spacing w:val="-3"/>
          <w:position w:val="8"/>
          <w:sz w:val="16"/>
        </w:rPr>
        <w:t> </w:t>
      </w:r>
      <w:r>
        <w:rPr/>
        <w:t>Forgive</w:t>
      </w:r>
      <w:r>
        <w:rPr>
          <w:spacing w:val="-2"/>
        </w:rPr>
        <w:t> </w:t>
      </w:r>
      <w:r>
        <w:rPr/>
        <w:t>us</w:t>
      </w:r>
      <w:r>
        <w:rPr>
          <w:spacing w:val="-2"/>
        </w:rPr>
        <w:t> </w:t>
      </w:r>
      <w:r>
        <w:rPr/>
        <w:t>our</w:t>
      </w:r>
      <w:r>
        <w:rPr>
          <w:spacing w:val="-2"/>
        </w:rPr>
        <w:t> debts,</w:t>
      </w:r>
    </w:p>
    <w:p>
      <w:pPr>
        <w:pStyle w:val="BodyText"/>
        <w:spacing w:before="22"/>
        <w:ind w:left="1080"/>
      </w:pPr>
      <w:r>
        <w:rPr/>
        <w:t>as</w:t>
      </w:r>
      <w:r>
        <w:rPr>
          <w:spacing w:val="-2"/>
        </w:rPr>
        <w:t> </w:t>
      </w:r>
      <w:r>
        <w:rPr/>
        <w:t>we</w:t>
      </w:r>
      <w:r>
        <w:rPr>
          <w:spacing w:val="-3"/>
        </w:rPr>
        <w:t> </w:t>
      </w:r>
      <w:r>
        <w:rPr/>
        <w:t>also</w:t>
      </w:r>
      <w:r>
        <w:rPr>
          <w:spacing w:val="-1"/>
        </w:rPr>
        <w:t> </w:t>
      </w:r>
      <w:r>
        <w:rPr/>
        <w:t>forgive</w:t>
      </w:r>
      <w:r>
        <w:rPr>
          <w:spacing w:val="-3"/>
        </w:rPr>
        <w:t> </w:t>
      </w:r>
      <w:r>
        <w:rPr/>
        <w:t>our </w:t>
      </w:r>
      <w:r>
        <w:rPr>
          <w:spacing w:val="-2"/>
        </w:rPr>
        <w:t>debtors.</w:t>
      </w:r>
    </w:p>
    <w:p>
      <w:pPr>
        <w:pStyle w:val="BodyText"/>
        <w:spacing w:line="259" w:lineRule="auto" w:before="16"/>
        <w:ind w:left="1080" w:right="5626" w:hanging="240"/>
      </w:pPr>
      <w:r>
        <w:rPr>
          <w:b/>
          <w:position w:val="8"/>
          <w:sz w:val="16"/>
        </w:rPr>
        <w:t>13 </w:t>
      </w:r>
      <w:r>
        <w:rPr/>
        <w:t>Bring us not into temptation,</w:t>
      </w:r>
      <w:r>
        <w:rPr>
          <w:spacing w:val="40"/>
        </w:rPr>
        <w:t> </w:t>
      </w:r>
      <w:r>
        <w:rPr/>
        <w:t>but</w:t>
      </w:r>
      <w:r>
        <w:rPr>
          <w:spacing w:val="-7"/>
        </w:rPr>
        <w:t> </w:t>
      </w:r>
      <w:r>
        <w:rPr/>
        <w:t>deliver</w:t>
      </w:r>
      <w:r>
        <w:rPr>
          <w:spacing w:val="-8"/>
        </w:rPr>
        <w:t> </w:t>
      </w:r>
      <w:r>
        <w:rPr/>
        <w:t>us</w:t>
      </w:r>
      <w:r>
        <w:rPr>
          <w:spacing w:val="-7"/>
        </w:rPr>
        <w:t> </w:t>
      </w:r>
      <w:r>
        <w:rPr/>
        <w:t>from</w:t>
      </w:r>
      <w:r>
        <w:rPr>
          <w:spacing w:val="-7"/>
        </w:rPr>
        <w:t> </w:t>
      </w:r>
      <w:r>
        <w:rPr/>
        <w:t>the</w:t>
      </w:r>
      <w:r>
        <w:rPr>
          <w:spacing w:val="-6"/>
        </w:rPr>
        <w:t> </w:t>
      </w:r>
      <w:r>
        <w:rPr/>
        <w:t>evil</w:t>
      </w:r>
      <w:r>
        <w:rPr>
          <w:spacing w:val="-7"/>
        </w:rPr>
        <w:t> </w:t>
      </w:r>
      <w:r>
        <w:rPr/>
        <w:t>one.</w:t>
      </w:r>
    </w:p>
    <w:p>
      <w:pPr>
        <w:pStyle w:val="BodyText"/>
        <w:spacing w:line="275" w:lineRule="exact"/>
        <w:ind w:left="840"/>
      </w:pPr>
      <w:r>
        <w:rPr/>
        <w:t>For</w:t>
      </w:r>
      <w:r>
        <w:rPr>
          <w:spacing w:val="-9"/>
        </w:rPr>
        <w:t> </w:t>
      </w:r>
      <w:r>
        <w:rPr/>
        <w:t>yours</w:t>
      </w:r>
      <w:r>
        <w:rPr>
          <w:spacing w:val="-3"/>
        </w:rPr>
        <w:t> </w:t>
      </w:r>
      <w:r>
        <w:rPr/>
        <w:t>is</w:t>
      </w:r>
      <w:r>
        <w:rPr>
          <w:spacing w:val="-3"/>
        </w:rPr>
        <w:t> </w:t>
      </w:r>
      <w:r>
        <w:rPr/>
        <w:t>the</w:t>
      </w:r>
      <w:r>
        <w:rPr>
          <w:spacing w:val="-4"/>
        </w:rPr>
        <w:t> </w:t>
      </w:r>
      <w:r>
        <w:rPr/>
        <w:t>Kingdom,</w:t>
      </w:r>
      <w:r>
        <w:rPr>
          <w:spacing w:val="-3"/>
        </w:rPr>
        <w:t> </w:t>
      </w:r>
      <w:r>
        <w:rPr/>
        <w:t>the</w:t>
      </w:r>
      <w:r>
        <w:rPr>
          <w:spacing w:val="-4"/>
        </w:rPr>
        <w:t> </w:t>
      </w:r>
      <w:r>
        <w:rPr/>
        <w:t>power,</w:t>
      </w:r>
      <w:r>
        <w:rPr>
          <w:spacing w:val="-3"/>
        </w:rPr>
        <w:t> </w:t>
      </w:r>
      <w:r>
        <w:rPr/>
        <w:t>and</w:t>
      </w:r>
      <w:r>
        <w:rPr>
          <w:spacing w:val="-3"/>
        </w:rPr>
        <w:t> </w:t>
      </w:r>
      <w:r>
        <w:rPr/>
        <w:t>the</w:t>
      </w:r>
      <w:r>
        <w:rPr>
          <w:spacing w:val="-3"/>
        </w:rPr>
        <w:t> </w:t>
      </w:r>
      <w:r>
        <w:rPr/>
        <w:t>glory</w:t>
      </w:r>
      <w:r>
        <w:rPr>
          <w:spacing w:val="-3"/>
        </w:rPr>
        <w:t> </w:t>
      </w:r>
      <w:r>
        <w:rPr/>
        <w:t>forever.</w:t>
      </w:r>
      <w:r>
        <w:rPr>
          <w:spacing w:val="-15"/>
        </w:rPr>
        <w:t> </w:t>
      </w:r>
      <w:r>
        <w:rPr>
          <w:spacing w:val="-2"/>
        </w:rPr>
        <w:t>Amen.’</w:t>
      </w:r>
    </w:p>
    <w:p>
      <w:pPr>
        <w:spacing w:after="0" w:line="275" w:lineRule="exact"/>
        <w:sectPr>
          <w:pgSz w:w="12240" w:h="15840"/>
          <w:pgMar w:header="0" w:footer="523" w:top="1380" w:bottom="720" w:left="1320" w:right="1160"/>
        </w:sectPr>
      </w:pPr>
    </w:p>
    <w:p>
      <w:pPr>
        <w:pStyle w:val="Heading1"/>
        <w:spacing w:line="259" w:lineRule="auto"/>
      </w:pPr>
      <w:r>
        <w:rPr/>
        <w:t>A</w:t>
      </w:r>
      <w:r>
        <w:rPr>
          <w:spacing w:val="-21"/>
        </w:rPr>
        <w:t> </w:t>
      </w:r>
      <w:r>
        <w:rPr/>
        <w:t>Timeline</w:t>
      </w:r>
      <w:r>
        <w:rPr>
          <w:spacing w:val="-13"/>
        </w:rPr>
        <w:t> </w:t>
      </w:r>
      <w:r>
        <w:rPr/>
        <w:t>Interpretation</w:t>
      </w:r>
      <w:r>
        <w:rPr>
          <w:spacing w:val="-8"/>
        </w:rPr>
        <w:t> </w:t>
      </w:r>
      <w:r>
        <w:rPr/>
        <w:t>of</w:t>
      </w:r>
      <w:r>
        <w:rPr>
          <w:spacing w:val="-5"/>
        </w:rPr>
        <w:t> </w:t>
      </w:r>
      <w:r>
        <w:rPr/>
        <w:t>Prophesy</w:t>
      </w:r>
      <w:r>
        <w:rPr>
          <w:spacing w:val="-7"/>
        </w:rPr>
        <w:t> </w:t>
      </w:r>
      <w:r>
        <w:rPr/>
        <w:t>Concerning</w:t>
      </w:r>
      <w:r>
        <w:rPr>
          <w:spacing w:val="-5"/>
        </w:rPr>
        <w:t> </w:t>
      </w:r>
      <w:r>
        <w:rPr/>
        <w:t>Jesus’</w:t>
      </w:r>
      <w:r>
        <w:rPr>
          <w:spacing w:val="-22"/>
        </w:rPr>
        <w:t> </w:t>
      </w:r>
      <w:r>
        <w:rPr/>
        <w:t>Second</w:t>
      </w:r>
      <w:r>
        <w:rPr>
          <w:spacing w:val="-6"/>
        </w:rPr>
        <w:t> </w:t>
      </w:r>
      <w:r>
        <w:rPr/>
        <w:t>Coming</w:t>
      </w:r>
      <w:r>
        <w:rPr>
          <w:spacing w:val="-5"/>
        </w:rPr>
        <w:t> </w:t>
      </w:r>
      <w:r>
        <w:rPr/>
        <w:t>and </w:t>
      </w:r>
      <w:r>
        <w:rPr>
          <w:spacing w:val="-2"/>
        </w:rPr>
        <w:t>Arrival</w:t>
      </w:r>
    </w:p>
    <w:p>
      <w:pPr>
        <w:pStyle w:val="BodyText"/>
        <w:spacing w:line="259" w:lineRule="auto" w:before="158"/>
        <w:ind w:right="282"/>
      </w:pPr>
      <w:r>
        <w:rPr/>
        <w:t>Placed below is a timeline in which prophesies have been brought together in a logical sequence. Jehovah allows us to meditate and properly speculate regarding possibilities. But it is Jehovah who</w:t>
      </w:r>
      <w:r>
        <w:rPr>
          <w:spacing w:val="-4"/>
        </w:rPr>
        <w:t> </w:t>
      </w:r>
      <w:r>
        <w:rPr/>
        <w:t>makes</w:t>
      </w:r>
      <w:r>
        <w:rPr>
          <w:spacing w:val="-2"/>
        </w:rPr>
        <w:t> </w:t>
      </w:r>
      <w:r>
        <w:rPr/>
        <w:t>sure</w:t>
      </w:r>
      <w:r>
        <w:rPr>
          <w:spacing w:val="-3"/>
        </w:rPr>
        <w:t> </w:t>
      </w:r>
      <w:r>
        <w:rPr/>
        <w:t>that</w:t>
      </w:r>
      <w:r>
        <w:rPr>
          <w:spacing w:val="-2"/>
        </w:rPr>
        <w:t> </w:t>
      </w:r>
      <w:r>
        <w:rPr/>
        <w:t>his</w:t>
      </w:r>
      <w:r>
        <w:rPr>
          <w:spacing w:val="-2"/>
        </w:rPr>
        <w:t> </w:t>
      </w:r>
      <w:r>
        <w:rPr/>
        <w:t>prophesies</w:t>
      </w:r>
      <w:r>
        <w:rPr>
          <w:spacing w:val="-2"/>
        </w:rPr>
        <w:t> </w:t>
      </w:r>
      <w:r>
        <w:rPr/>
        <w:t>come</w:t>
      </w:r>
      <w:r>
        <w:rPr>
          <w:spacing w:val="-3"/>
        </w:rPr>
        <w:t> </w:t>
      </w:r>
      <w:r>
        <w:rPr/>
        <w:t>true.</w:t>
      </w:r>
      <w:r>
        <w:rPr>
          <w:spacing w:val="-15"/>
        </w:rPr>
        <w:t> </w:t>
      </w:r>
      <w:r>
        <w:rPr/>
        <w:t>And</w:t>
      </w:r>
      <w:r>
        <w:rPr>
          <w:spacing w:val="-2"/>
        </w:rPr>
        <w:t> </w:t>
      </w:r>
      <w:r>
        <w:rPr/>
        <w:t>it</w:t>
      </w:r>
      <w:r>
        <w:rPr>
          <w:spacing w:val="-2"/>
        </w:rPr>
        <w:t> </w:t>
      </w:r>
      <w:r>
        <w:rPr/>
        <w:t>is</w:t>
      </w:r>
      <w:r>
        <w:rPr>
          <w:spacing w:val="-2"/>
        </w:rPr>
        <w:t> </w:t>
      </w:r>
      <w:r>
        <w:rPr/>
        <w:t>our</w:t>
      </w:r>
      <w:r>
        <w:rPr>
          <w:spacing w:val="-3"/>
        </w:rPr>
        <w:t> </w:t>
      </w:r>
      <w:r>
        <w:rPr/>
        <w:t>privilege</w:t>
      </w:r>
      <w:r>
        <w:rPr>
          <w:spacing w:val="-3"/>
        </w:rPr>
        <w:t> </w:t>
      </w:r>
      <w:r>
        <w:rPr/>
        <w:t>to</w:t>
      </w:r>
      <w:r>
        <w:rPr>
          <w:spacing w:val="-2"/>
        </w:rPr>
        <w:t> </w:t>
      </w:r>
      <w:r>
        <w:rPr/>
        <w:t>see</w:t>
      </w:r>
      <w:r>
        <w:rPr>
          <w:spacing w:val="-1"/>
        </w:rPr>
        <w:t> </w:t>
      </w:r>
      <w:r>
        <w:rPr/>
        <w:t>how</w:t>
      </w:r>
      <w:r>
        <w:rPr>
          <w:spacing w:val="-3"/>
        </w:rPr>
        <w:t> </w:t>
      </w:r>
      <w:r>
        <w:rPr/>
        <w:t>he</w:t>
      </w:r>
      <w:r>
        <w:rPr>
          <w:spacing w:val="-3"/>
        </w:rPr>
        <w:t> </w:t>
      </w:r>
      <w:r>
        <w:rPr/>
        <w:t>accomplishes it. May we always turn to Jehovah’s pure language to direct our ways.</w:t>
      </w:r>
    </w:p>
    <w:p>
      <w:pPr>
        <w:pStyle w:val="BodyText"/>
        <w:spacing w:line="259" w:lineRule="auto" w:before="159"/>
        <w:ind w:right="481"/>
      </w:pPr>
      <w:r>
        <w:rPr/>
        <w:t>This time-line is found at </w:t>
      </w:r>
      <w:r>
        <w:rPr>
          <w:color w:val="0D5FAD"/>
          <w:u w:val="single" w:color="0D5FAD"/>
        </w:rPr>
        <w:t>Daniel 12:11-12</w:t>
      </w:r>
      <w:r>
        <w:rPr>
          <w:color w:val="0D5FAD"/>
          <w:u w:val="none"/>
        </w:rPr>
        <w:t> </w:t>
      </w:r>
      <w:r>
        <w:rPr>
          <w:u w:val="none"/>
        </w:rPr>
        <w:t>and is primarily based upon events in Daniel chapters</w:t>
      </w:r>
      <w:r>
        <w:rPr>
          <w:color w:val="0D5FAD"/>
          <w:spacing w:val="-3"/>
          <w:u w:val="single" w:color="0D5FAD"/>
        </w:rPr>
        <w:t> </w:t>
      </w:r>
      <w:r>
        <w:rPr>
          <w:color w:val="0D5FAD"/>
          <w:u w:val="single" w:color="0D5FAD"/>
        </w:rPr>
        <w:t>7</w:t>
      </w:r>
      <w:r>
        <w:rPr>
          <w:u w:val="none"/>
        </w:rPr>
        <w:t>,</w:t>
      </w:r>
      <w:r>
        <w:rPr>
          <w:spacing w:val="-3"/>
          <w:u w:val="none"/>
        </w:rPr>
        <w:t> </w:t>
      </w:r>
      <w:r>
        <w:rPr>
          <w:color w:val="0D5FAD"/>
          <w:u w:val="single" w:color="0D5FAD"/>
        </w:rPr>
        <w:t>11</w:t>
      </w:r>
      <w:r>
        <w:rPr>
          <w:color w:val="0D5FAD"/>
          <w:spacing w:val="-1"/>
          <w:u w:val="single" w:color="0D5FAD"/>
        </w:rPr>
        <w:t> </w:t>
      </w:r>
      <w:r>
        <w:rPr>
          <w:color w:val="0D5FAD"/>
          <w:u w:val="single" w:color="0D5FAD"/>
        </w:rPr>
        <w:t>and</w:t>
      </w:r>
      <w:r>
        <w:rPr>
          <w:color w:val="0D5FAD"/>
          <w:spacing w:val="-3"/>
          <w:u w:val="single" w:color="0D5FAD"/>
        </w:rPr>
        <w:t> </w:t>
      </w:r>
      <w:r>
        <w:rPr>
          <w:color w:val="0D5FAD"/>
          <w:u w:val="single" w:color="0D5FAD"/>
        </w:rPr>
        <w:t>12</w:t>
      </w:r>
      <w:r>
        <w:rPr>
          <w:u w:val="none"/>
        </w:rPr>
        <w:t>.</w:t>
      </w:r>
      <w:r>
        <w:rPr>
          <w:spacing w:val="-8"/>
          <w:u w:val="none"/>
        </w:rPr>
        <w:t> </w:t>
      </w:r>
      <w:r>
        <w:rPr>
          <w:u w:val="none"/>
        </w:rPr>
        <w:t>The</w:t>
      </w:r>
      <w:r>
        <w:rPr>
          <w:spacing w:val="-4"/>
          <w:u w:val="none"/>
        </w:rPr>
        <w:t> </w:t>
      </w:r>
      <w:r>
        <w:rPr>
          <w:u w:val="none"/>
        </w:rPr>
        <w:t>goal</w:t>
      </w:r>
      <w:r>
        <w:rPr>
          <w:spacing w:val="-3"/>
          <w:u w:val="none"/>
        </w:rPr>
        <w:t> </w:t>
      </w:r>
      <w:r>
        <w:rPr>
          <w:u w:val="none"/>
        </w:rPr>
        <w:t>is</w:t>
      </w:r>
      <w:r>
        <w:rPr>
          <w:spacing w:val="-3"/>
          <w:u w:val="none"/>
        </w:rPr>
        <w:t> </w:t>
      </w:r>
      <w:r>
        <w:rPr>
          <w:u w:val="none"/>
        </w:rPr>
        <w:t>to</w:t>
      </w:r>
      <w:r>
        <w:rPr>
          <w:spacing w:val="-3"/>
          <w:u w:val="none"/>
        </w:rPr>
        <w:t> </w:t>
      </w:r>
      <w:r>
        <w:rPr>
          <w:u w:val="none"/>
        </w:rPr>
        <w:t>help</w:t>
      </w:r>
      <w:r>
        <w:rPr>
          <w:spacing w:val="-3"/>
          <w:u w:val="none"/>
        </w:rPr>
        <w:t> </w:t>
      </w:r>
      <w:r>
        <w:rPr>
          <w:u w:val="none"/>
        </w:rPr>
        <w:t>others</w:t>
      </w:r>
      <w:r>
        <w:rPr>
          <w:spacing w:val="-3"/>
          <w:u w:val="none"/>
        </w:rPr>
        <w:t> </w:t>
      </w:r>
      <w:r>
        <w:rPr>
          <w:u w:val="none"/>
        </w:rPr>
        <w:t>understand</w:t>
      </w:r>
      <w:r>
        <w:rPr>
          <w:spacing w:val="-3"/>
          <w:u w:val="none"/>
        </w:rPr>
        <w:t> </w:t>
      </w:r>
      <w:r>
        <w:rPr>
          <w:u w:val="none"/>
        </w:rPr>
        <w:t>that</w:t>
      </w:r>
      <w:r>
        <w:rPr>
          <w:spacing w:val="-3"/>
          <w:u w:val="none"/>
        </w:rPr>
        <w:t> </w:t>
      </w:r>
      <w:r>
        <w:rPr>
          <w:u w:val="none"/>
        </w:rPr>
        <w:t>Jehovah</w:t>
      </w:r>
      <w:r>
        <w:rPr>
          <w:spacing w:val="-3"/>
          <w:u w:val="none"/>
        </w:rPr>
        <w:t> </w:t>
      </w:r>
      <w:r>
        <w:rPr>
          <w:u w:val="none"/>
        </w:rPr>
        <w:t>is</w:t>
      </w:r>
      <w:r>
        <w:rPr>
          <w:spacing w:val="-1"/>
          <w:u w:val="none"/>
        </w:rPr>
        <w:t> </w:t>
      </w:r>
      <w:r>
        <w:rPr>
          <w:u w:val="none"/>
        </w:rPr>
        <w:t>a</w:t>
      </w:r>
      <w:r>
        <w:rPr>
          <w:spacing w:val="-4"/>
          <w:u w:val="none"/>
        </w:rPr>
        <w:t> </w:t>
      </w:r>
      <w:r>
        <w:rPr>
          <w:u w:val="none"/>
        </w:rPr>
        <w:t>God</w:t>
      </w:r>
      <w:r>
        <w:rPr>
          <w:spacing w:val="-3"/>
          <w:u w:val="none"/>
        </w:rPr>
        <w:t> </w:t>
      </w:r>
      <w:r>
        <w:rPr>
          <w:u w:val="none"/>
        </w:rPr>
        <w:t>who</w:t>
      </w:r>
      <w:r>
        <w:rPr>
          <w:spacing w:val="-3"/>
          <w:u w:val="none"/>
        </w:rPr>
        <w:t> </w:t>
      </w:r>
      <w:r>
        <w:rPr>
          <w:u w:val="none"/>
        </w:rPr>
        <w:t>requires exclusive</w:t>
      </w:r>
      <w:r>
        <w:rPr>
          <w:spacing w:val="-4"/>
          <w:u w:val="none"/>
        </w:rPr>
        <w:t> </w:t>
      </w:r>
      <w:r>
        <w:rPr>
          <w:u w:val="none"/>
        </w:rPr>
        <w:t>devotion,</w:t>
      </w:r>
      <w:r>
        <w:rPr>
          <w:spacing w:val="-3"/>
          <w:u w:val="none"/>
        </w:rPr>
        <w:t> </w:t>
      </w:r>
      <w:r>
        <w:rPr>
          <w:u w:val="none"/>
        </w:rPr>
        <w:t>and</w:t>
      </w:r>
      <w:r>
        <w:rPr>
          <w:spacing w:val="-3"/>
          <w:u w:val="none"/>
        </w:rPr>
        <w:t> </w:t>
      </w:r>
      <w:r>
        <w:rPr>
          <w:u w:val="none"/>
        </w:rPr>
        <w:t>his</w:t>
      </w:r>
      <w:r>
        <w:rPr>
          <w:spacing w:val="-3"/>
          <w:u w:val="none"/>
        </w:rPr>
        <w:t> </w:t>
      </w:r>
      <w:r>
        <w:rPr>
          <w:u w:val="none"/>
        </w:rPr>
        <w:t>people</w:t>
      </w:r>
      <w:r>
        <w:rPr>
          <w:spacing w:val="-4"/>
          <w:u w:val="none"/>
        </w:rPr>
        <w:t> </w:t>
      </w:r>
      <w:r>
        <w:rPr>
          <w:u w:val="none"/>
        </w:rPr>
        <w:t>must</w:t>
      </w:r>
      <w:r>
        <w:rPr>
          <w:spacing w:val="-3"/>
          <w:u w:val="none"/>
        </w:rPr>
        <w:t> </w:t>
      </w:r>
      <w:r>
        <w:rPr>
          <w:u w:val="none"/>
        </w:rPr>
        <w:t>cleanse</w:t>
      </w:r>
      <w:r>
        <w:rPr>
          <w:spacing w:val="-4"/>
          <w:u w:val="none"/>
        </w:rPr>
        <w:t> </w:t>
      </w:r>
      <w:r>
        <w:rPr>
          <w:u w:val="none"/>
        </w:rPr>
        <w:t>their</w:t>
      </w:r>
      <w:r>
        <w:rPr>
          <w:spacing w:val="-4"/>
          <w:u w:val="none"/>
        </w:rPr>
        <w:t> </w:t>
      </w:r>
      <w:r>
        <w:rPr>
          <w:u w:val="none"/>
        </w:rPr>
        <w:t>worship</w:t>
      </w:r>
      <w:r>
        <w:rPr>
          <w:spacing w:val="-3"/>
          <w:u w:val="none"/>
        </w:rPr>
        <w:t> </w:t>
      </w:r>
      <w:r>
        <w:rPr>
          <w:u w:val="none"/>
        </w:rPr>
        <w:t>as</w:t>
      </w:r>
      <w:r>
        <w:rPr>
          <w:spacing w:val="-3"/>
          <w:u w:val="none"/>
        </w:rPr>
        <w:t> </w:t>
      </w:r>
      <w:r>
        <w:rPr>
          <w:u w:val="none"/>
        </w:rPr>
        <w:t>much</w:t>
      </w:r>
      <w:r>
        <w:rPr>
          <w:spacing w:val="-1"/>
          <w:u w:val="none"/>
        </w:rPr>
        <w:t> </w:t>
      </w:r>
      <w:r>
        <w:rPr>
          <w:u w:val="none"/>
        </w:rPr>
        <w:t>as</w:t>
      </w:r>
      <w:r>
        <w:rPr>
          <w:spacing w:val="-3"/>
          <w:u w:val="none"/>
        </w:rPr>
        <w:t> </w:t>
      </w:r>
      <w:r>
        <w:rPr>
          <w:u w:val="none"/>
        </w:rPr>
        <w:t>possible</w:t>
      </w:r>
      <w:r>
        <w:rPr>
          <w:spacing w:val="-4"/>
          <w:u w:val="none"/>
        </w:rPr>
        <w:t> </w:t>
      </w:r>
      <w:r>
        <w:rPr>
          <w:u w:val="none"/>
        </w:rPr>
        <w:t>before</w:t>
      </w:r>
      <w:r>
        <w:rPr>
          <w:spacing w:val="-4"/>
          <w:u w:val="none"/>
        </w:rPr>
        <w:t> </w:t>
      </w:r>
      <w:r>
        <w:rPr>
          <w:u w:val="none"/>
        </w:rPr>
        <w:t>Jesus arrives in power to execute judgment. This “straightening” or “cleansing” primarily involves discarding false worship which includes false teachings.</w:t>
      </w:r>
    </w:p>
    <w:p>
      <w:pPr>
        <w:pStyle w:val="Heading2"/>
        <w:spacing w:line="259" w:lineRule="auto" w:before="158"/>
      </w:pPr>
      <w:r>
        <w:rPr/>
        <w:t>Timeline</w:t>
      </w:r>
      <w:r>
        <w:rPr>
          <w:spacing w:val="-7"/>
        </w:rPr>
        <w:t> </w:t>
      </w:r>
      <w:r>
        <w:rPr/>
        <w:t>primarily</w:t>
      </w:r>
      <w:r>
        <w:rPr>
          <w:spacing w:val="-4"/>
        </w:rPr>
        <w:t> </w:t>
      </w:r>
      <w:r>
        <w:rPr/>
        <w:t>concerning</w:t>
      </w:r>
      <w:r>
        <w:rPr>
          <w:spacing w:val="-4"/>
        </w:rPr>
        <w:t> </w:t>
      </w:r>
      <w:r>
        <w:rPr/>
        <w:t>Jesus’</w:t>
      </w:r>
      <w:r>
        <w:rPr>
          <w:spacing w:val="-18"/>
        </w:rPr>
        <w:t> </w:t>
      </w:r>
      <w:r>
        <w:rPr/>
        <w:t>second</w:t>
      </w:r>
      <w:r>
        <w:rPr>
          <w:spacing w:val="-4"/>
        </w:rPr>
        <w:t> </w:t>
      </w:r>
      <w:r>
        <w:rPr/>
        <w:t>coming</w:t>
      </w:r>
      <w:r>
        <w:rPr>
          <w:spacing w:val="-4"/>
        </w:rPr>
        <w:t> </w:t>
      </w:r>
      <w:r>
        <w:rPr/>
        <w:t>in</w:t>
      </w:r>
      <w:r>
        <w:rPr>
          <w:spacing w:val="-4"/>
        </w:rPr>
        <w:t> </w:t>
      </w:r>
      <w:r>
        <w:rPr/>
        <w:t>power</w:t>
      </w:r>
      <w:r>
        <w:rPr>
          <w:spacing w:val="-8"/>
        </w:rPr>
        <w:t> </w:t>
      </w:r>
      <w:r>
        <w:rPr/>
        <w:t>to</w:t>
      </w:r>
      <w:r>
        <w:rPr>
          <w:spacing w:val="-4"/>
        </w:rPr>
        <w:t> </w:t>
      </w:r>
      <w:r>
        <w:rPr/>
        <w:t>judge:</w:t>
      </w:r>
      <w:r>
        <w:rPr>
          <w:spacing w:val="-5"/>
        </w:rPr>
        <w:t> </w:t>
      </w:r>
      <w:r>
        <w:rPr/>
        <w:t>–</w:t>
      </w:r>
      <w:r>
        <w:rPr>
          <w:spacing w:val="-4"/>
        </w:rPr>
        <w:t> </w:t>
      </w:r>
      <w:r>
        <w:rPr/>
        <w:t>Much</w:t>
      </w:r>
      <w:r>
        <w:rPr>
          <w:spacing w:val="-4"/>
        </w:rPr>
        <w:t> </w:t>
      </w:r>
      <w:r>
        <w:rPr/>
        <w:t>of</w:t>
      </w:r>
      <w:r>
        <w:rPr>
          <w:spacing w:val="-5"/>
        </w:rPr>
        <w:t> </w:t>
      </w:r>
      <w:r>
        <w:rPr/>
        <w:t>the information is compiled into videos on the “1914” page</w:t>
      </w:r>
    </w:p>
    <w:p>
      <w:pPr>
        <w:pStyle w:val="BodyText"/>
        <w:spacing w:line="259" w:lineRule="auto" w:before="160"/>
        <w:ind w:right="491"/>
        <w:jc w:val="both"/>
      </w:pPr>
      <w:r>
        <w:rPr/>
        <w:t>&gt;&gt;&gt;</w:t>
      </w:r>
      <w:r>
        <w:rPr>
          <w:spacing w:val="-2"/>
        </w:rPr>
        <w:t> </w:t>
      </w:r>
      <w:r>
        <w:rPr/>
        <w:t>“Elijah”</w:t>
      </w:r>
      <w:r>
        <w:rPr>
          <w:spacing w:val="-4"/>
        </w:rPr>
        <w:t> </w:t>
      </w:r>
      <w:r>
        <w:rPr/>
        <w:t>&gt;&gt;&gt;&gt;</w:t>
      </w:r>
      <w:r>
        <w:rPr>
          <w:spacing w:val="-4"/>
        </w:rPr>
        <w:t> </w:t>
      </w:r>
      <w:r>
        <w:rPr/>
        <w:t>1</w:t>
      </w:r>
      <w:r>
        <w:rPr>
          <w:spacing w:val="-3"/>
        </w:rPr>
        <w:t> </w:t>
      </w:r>
      <w:r>
        <w:rPr/>
        <w:t>through</w:t>
      </w:r>
      <w:r>
        <w:rPr>
          <w:spacing w:val="-3"/>
        </w:rPr>
        <w:t> </w:t>
      </w:r>
      <w:r>
        <w:rPr/>
        <w:t>1,290</w:t>
      </w:r>
      <w:r>
        <w:rPr>
          <w:spacing w:val="-3"/>
        </w:rPr>
        <w:t> </w:t>
      </w:r>
      <w:r>
        <w:rPr/>
        <w:t>days</w:t>
      </w:r>
      <w:r>
        <w:rPr>
          <w:spacing w:val="-3"/>
        </w:rPr>
        <w:t> </w:t>
      </w:r>
      <w:r>
        <w:rPr/>
        <w:t>(includes</w:t>
      </w:r>
      <w:r>
        <w:rPr>
          <w:spacing w:val="-3"/>
        </w:rPr>
        <w:t> </w:t>
      </w:r>
      <w:r>
        <w:rPr/>
        <w:t>whitening</w:t>
      </w:r>
      <w:r>
        <w:rPr>
          <w:spacing w:val="-3"/>
        </w:rPr>
        <w:t> </w:t>
      </w:r>
      <w:r>
        <w:rPr/>
        <w:t>and</w:t>
      </w:r>
      <w:r>
        <w:rPr>
          <w:spacing w:val="-3"/>
        </w:rPr>
        <w:t> </w:t>
      </w:r>
      <w:r>
        <w:rPr/>
        <w:t>sackcloth)</w:t>
      </w:r>
      <w:r>
        <w:rPr>
          <w:spacing w:val="-4"/>
        </w:rPr>
        <w:t> </w:t>
      </w:r>
      <w:r>
        <w:rPr/>
        <w:t>&gt;&gt;&gt;&gt;</w:t>
      </w:r>
      <w:r>
        <w:rPr>
          <w:spacing w:val="-4"/>
        </w:rPr>
        <w:t> </w:t>
      </w:r>
      <w:r>
        <w:rPr/>
        <w:t>1,290th</w:t>
      </w:r>
      <w:r>
        <w:rPr>
          <w:spacing w:val="-3"/>
        </w:rPr>
        <w:t> </w:t>
      </w:r>
      <w:r>
        <w:rPr/>
        <w:t>day to the</w:t>
      </w:r>
      <w:r>
        <w:rPr>
          <w:spacing w:val="-1"/>
        </w:rPr>
        <w:t> </w:t>
      </w:r>
      <w:r>
        <w:rPr/>
        <w:t>1,335th day (45 days “dead” and repentance)</w:t>
      </w:r>
      <w:r>
        <w:rPr>
          <w:spacing w:val="-1"/>
        </w:rPr>
        <w:t> </w:t>
      </w:r>
      <w:r>
        <w:rPr/>
        <w:t>&gt;&gt;&gt;&gt;</w:t>
      </w:r>
      <w:r>
        <w:rPr>
          <w:spacing w:val="-1"/>
        </w:rPr>
        <w:t> </w:t>
      </w:r>
      <w:r>
        <w:rPr/>
        <w:t>day 1,335 and after</w:t>
      </w:r>
      <w:r>
        <w:rPr>
          <w:spacing w:val="-1"/>
        </w:rPr>
        <w:t> </w:t>
      </w:r>
      <w:r>
        <w:rPr/>
        <w:t>&gt;&gt;&gt;&gt;</w:t>
      </w:r>
      <w:r>
        <w:rPr>
          <w:spacing w:val="-4"/>
        </w:rPr>
        <w:t> </w:t>
      </w:r>
      <w:r>
        <w:rPr/>
        <w:t>The</w:t>
      </w:r>
      <w:r>
        <w:rPr>
          <w:spacing w:val="-1"/>
        </w:rPr>
        <w:t> </w:t>
      </w:r>
      <w:r>
        <w:rPr/>
        <w:t>“war” (after the 1,000-year reign of Jesus) &gt;&gt;&gt;</w:t>
      </w:r>
    </w:p>
    <w:p>
      <w:pPr>
        <w:pStyle w:val="BodyText"/>
        <w:spacing w:line="259" w:lineRule="auto" w:before="160"/>
        <w:ind w:right="284"/>
      </w:pPr>
      <w:r>
        <w:rPr/>
        <w:t>The</w:t>
      </w:r>
      <w:r>
        <w:rPr>
          <w:spacing w:val="-1"/>
        </w:rPr>
        <w:t> </w:t>
      </w:r>
      <w:r>
        <w:rPr/>
        <w:t>“</w:t>
      </w:r>
      <w:r>
        <w:rPr>
          <w:color w:val="0D5FAD"/>
          <w:u w:val="single" w:color="0D5FAD"/>
        </w:rPr>
        <w:t>Elijah</w:t>
      </w:r>
      <w:r>
        <w:rPr>
          <w:u w:val="none"/>
        </w:rPr>
        <w:t>“</w:t>
      </w:r>
      <w:r>
        <w:rPr>
          <w:spacing w:val="-1"/>
          <w:u w:val="none"/>
        </w:rPr>
        <w:t> </w:t>
      </w:r>
      <w:r>
        <w:rPr>
          <w:u w:val="none"/>
        </w:rPr>
        <w:t>is a</w:t>
      </w:r>
      <w:r>
        <w:rPr>
          <w:spacing w:val="-1"/>
          <w:u w:val="none"/>
        </w:rPr>
        <w:t> </w:t>
      </w:r>
      <w:r>
        <w:rPr>
          <w:u w:val="none"/>
        </w:rPr>
        <w:t>person or</w:t>
      </w:r>
      <w:r>
        <w:rPr>
          <w:spacing w:val="-1"/>
          <w:u w:val="none"/>
        </w:rPr>
        <w:t> </w:t>
      </w:r>
      <w:r>
        <w:rPr>
          <w:u w:val="none"/>
        </w:rPr>
        <w:t>group of</w:t>
      </w:r>
      <w:r>
        <w:rPr>
          <w:spacing w:val="-1"/>
          <w:u w:val="none"/>
        </w:rPr>
        <w:t> </w:t>
      </w:r>
      <w:r>
        <w:rPr>
          <w:u w:val="none"/>
        </w:rPr>
        <w:t>people</w:t>
      </w:r>
      <w:r>
        <w:rPr>
          <w:spacing w:val="-1"/>
          <w:u w:val="none"/>
        </w:rPr>
        <w:t> </w:t>
      </w:r>
      <w:r>
        <w:rPr>
          <w:u w:val="none"/>
        </w:rPr>
        <w:t>who bring attention to Jehovah’s people</w:t>
      </w:r>
      <w:r>
        <w:rPr>
          <w:spacing w:val="-1"/>
          <w:u w:val="none"/>
        </w:rPr>
        <w:t> </w:t>
      </w:r>
      <w:r>
        <w:rPr>
          <w:u w:val="none"/>
        </w:rPr>
        <w:t>that they are in grave need to straighten their corrupt ways – they have left the pure worship of Jehovah.</w:t>
      </w:r>
      <w:r>
        <w:rPr>
          <w:spacing w:val="-1"/>
          <w:u w:val="none"/>
        </w:rPr>
        <w:t> </w:t>
      </w:r>
      <w:r>
        <w:rPr>
          <w:u w:val="none"/>
        </w:rPr>
        <w:t>This straightening is needed else the earth (of man) is to be “destroyed” or “cursed” (</w:t>
      </w:r>
      <w:r>
        <w:rPr>
          <w:color w:val="0D5FAD"/>
          <w:u w:val="single" w:color="0D5FAD"/>
        </w:rPr>
        <w:t>Malachi 4:5-6</w:t>
      </w:r>
      <w:r>
        <w:rPr>
          <w:u w:val="none"/>
        </w:rPr>
        <w:t>). How</w:t>
      </w:r>
      <w:r>
        <w:rPr>
          <w:spacing w:val="-2"/>
          <w:u w:val="none"/>
        </w:rPr>
        <w:t> </w:t>
      </w:r>
      <w:r>
        <w:rPr>
          <w:u w:val="none"/>
        </w:rPr>
        <w:t>long</w:t>
      </w:r>
      <w:r>
        <w:rPr>
          <w:spacing w:val="-1"/>
          <w:u w:val="none"/>
        </w:rPr>
        <w:t> </w:t>
      </w:r>
      <w:r>
        <w:rPr>
          <w:u w:val="none"/>
        </w:rPr>
        <w:t>before</w:t>
      </w:r>
      <w:r>
        <w:rPr>
          <w:spacing w:val="-2"/>
          <w:u w:val="none"/>
        </w:rPr>
        <w:t> </w:t>
      </w:r>
      <w:r>
        <w:rPr>
          <w:u w:val="none"/>
        </w:rPr>
        <w:t>this</w:t>
      </w:r>
      <w:r>
        <w:rPr>
          <w:spacing w:val="-1"/>
          <w:u w:val="none"/>
        </w:rPr>
        <w:t> </w:t>
      </w:r>
      <w:r>
        <w:rPr>
          <w:u w:val="none"/>
        </w:rPr>
        <w:t>“Elijah”</w:t>
      </w:r>
      <w:r>
        <w:rPr>
          <w:spacing w:val="-2"/>
          <w:u w:val="none"/>
        </w:rPr>
        <w:t> </w:t>
      </w:r>
      <w:r>
        <w:rPr>
          <w:u w:val="none"/>
        </w:rPr>
        <w:t>appears</w:t>
      </w:r>
      <w:r>
        <w:rPr>
          <w:spacing w:val="-1"/>
          <w:u w:val="none"/>
        </w:rPr>
        <w:t> </w:t>
      </w:r>
      <w:r>
        <w:rPr>
          <w:u w:val="none"/>
        </w:rPr>
        <w:t>before</w:t>
      </w:r>
      <w:r>
        <w:rPr>
          <w:spacing w:val="-2"/>
          <w:u w:val="none"/>
        </w:rPr>
        <w:t> </w:t>
      </w:r>
      <w:r>
        <w:rPr>
          <w:u w:val="none"/>
        </w:rPr>
        <w:t>the 1,290</w:t>
      </w:r>
      <w:r>
        <w:rPr>
          <w:spacing w:val="-1"/>
          <w:u w:val="none"/>
        </w:rPr>
        <w:t> </w:t>
      </w:r>
      <w:r>
        <w:rPr>
          <w:u w:val="none"/>
        </w:rPr>
        <w:t>days</w:t>
      </w:r>
      <w:r>
        <w:rPr>
          <w:spacing w:val="-1"/>
          <w:u w:val="none"/>
        </w:rPr>
        <w:t> </w:t>
      </w:r>
      <w:r>
        <w:rPr>
          <w:u w:val="none"/>
        </w:rPr>
        <w:t>is</w:t>
      </w:r>
      <w:r>
        <w:rPr>
          <w:spacing w:val="-1"/>
          <w:u w:val="none"/>
        </w:rPr>
        <w:t> </w:t>
      </w:r>
      <w:r>
        <w:rPr>
          <w:u w:val="none"/>
        </w:rPr>
        <w:t>up</w:t>
      </w:r>
      <w:r>
        <w:rPr>
          <w:spacing w:val="-1"/>
          <w:u w:val="none"/>
        </w:rPr>
        <w:t> </w:t>
      </w:r>
      <w:r>
        <w:rPr>
          <w:u w:val="none"/>
        </w:rPr>
        <w:t>to</w:t>
      </w:r>
      <w:r>
        <w:rPr>
          <w:spacing w:val="-1"/>
          <w:u w:val="none"/>
        </w:rPr>
        <w:t> </w:t>
      </w:r>
      <w:r>
        <w:rPr>
          <w:u w:val="none"/>
        </w:rPr>
        <w:t>speculation.</w:t>
      </w:r>
      <w:r>
        <w:rPr>
          <w:spacing w:val="-1"/>
          <w:u w:val="none"/>
        </w:rPr>
        <w:t> </w:t>
      </w:r>
      <w:r>
        <w:rPr>
          <w:u w:val="none"/>
        </w:rPr>
        <w:t>But</w:t>
      </w:r>
      <w:r>
        <w:rPr>
          <w:spacing w:val="-1"/>
          <w:u w:val="none"/>
        </w:rPr>
        <w:t> </w:t>
      </w:r>
      <w:r>
        <w:rPr>
          <w:u w:val="none"/>
        </w:rPr>
        <w:t>an</w:t>
      </w:r>
      <w:r>
        <w:rPr>
          <w:spacing w:val="-1"/>
          <w:u w:val="none"/>
        </w:rPr>
        <w:t> </w:t>
      </w:r>
      <w:r>
        <w:rPr>
          <w:u w:val="none"/>
        </w:rPr>
        <w:t>“Elijah” would</w:t>
      </w:r>
      <w:r>
        <w:rPr>
          <w:spacing w:val="-3"/>
          <w:u w:val="none"/>
        </w:rPr>
        <w:t> </w:t>
      </w:r>
      <w:r>
        <w:rPr>
          <w:u w:val="none"/>
        </w:rPr>
        <w:t>have</w:t>
      </w:r>
      <w:r>
        <w:rPr>
          <w:spacing w:val="-4"/>
          <w:u w:val="none"/>
        </w:rPr>
        <w:t> </w:t>
      </w:r>
      <w:r>
        <w:rPr>
          <w:u w:val="none"/>
        </w:rPr>
        <w:t>to</w:t>
      </w:r>
      <w:r>
        <w:rPr>
          <w:spacing w:val="-3"/>
          <w:u w:val="none"/>
        </w:rPr>
        <w:t> </w:t>
      </w:r>
      <w:r>
        <w:rPr>
          <w:u w:val="none"/>
        </w:rPr>
        <w:t>know</w:t>
      </w:r>
      <w:r>
        <w:rPr>
          <w:spacing w:val="-4"/>
          <w:u w:val="none"/>
        </w:rPr>
        <w:t> </w:t>
      </w:r>
      <w:r>
        <w:rPr>
          <w:u w:val="none"/>
        </w:rPr>
        <w:t>the</w:t>
      </w:r>
      <w:r>
        <w:rPr>
          <w:spacing w:val="-2"/>
          <w:u w:val="none"/>
        </w:rPr>
        <w:t> </w:t>
      </w:r>
      <w:r>
        <w:rPr>
          <w:u w:val="none"/>
        </w:rPr>
        <w:t>scriptures</w:t>
      </w:r>
      <w:r>
        <w:rPr>
          <w:spacing w:val="-3"/>
          <w:u w:val="none"/>
        </w:rPr>
        <w:t> </w:t>
      </w:r>
      <w:r>
        <w:rPr>
          <w:u w:val="none"/>
        </w:rPr>
        <w:t>thoroughly</w:t>
      </w:r>
      <w:r>
        <w:rPr>
          <w:spacing w:val="-3"/>
          <w:u w:val="none"/>
        </w:rPr>
        <w:t> </w:t>
      </w:r>
      <w:r>
        <w:rPr>
          <w:u w:val="none"/>
        </w:rPr>
        <w:t>to</w:t>
      </w:r>
      <w:r>
        <w:rPr>
          <w:spacing w:val="-4"/>
          <w:u w:val="none"/>
        </w:rPr>
        <w:t> </w:t>
      </w:r>
      <w:r>
        <w:rPr>
          <w:u w:val="none"/>
        </w:rPr>
        <w:t>help</w:t>
      </w:r>
      <w:r>
        <w:rPr>
          <w:spacing w:val="-3"/>
          <w:u w:val="none"/>
        </w:rPr>
        <w:t> </w:t>
      </w:r>
      <w:r>
        <w:rPr>
          <w:u w:val="none"/>
        </w:rPr>
        <w:t>one</w:t>
      </w:r>
      <w:r>
        <w:rPr>
          <w:spacing w:val="-4"/>
          <w:u w:val="none"/>
        </w:rPr>
        <w:t> </w:t>
      </w:r>
      <w:r>
        <w:rPr>
          <w:u w:val="none"/>
        </w:rPr>
        <w:t>to</w:t>
      </w:r>
      <w:r>
        <w:rPr>
          <w:spacing w:val="-3"/>
          <w:u w:val="none"/>
        </w:rPr>
        <w:t> </w:t>
      </w:r>
      <w:r>
        <w:rPr>
          <w:u w:val="none"/>
        </w:rPr>
        <w:t>straighten</w:t>
      </w:r>
      <w:r>
        <w:rPr>
          <w:spacing w:val="-3"/>
          <w:u w:val="none"/>
        </w:rPr>
        <w:t> </w:t>
      </w:r>
      <w:r>
        <w:rPr>
          <w:u w:val="none"/>
        </w:rPr>
        <w:t>their</w:t>
      </w:r>
      <w:r>
        <w:rPr>
          <w:spacing w:val="-4"/>
          <w:u w:val="none"/>
        </w:rPr>
        <w:t> </w:t>
      </w:r>
      <w:r>
        <w:rPr>
          <w:u w:val="none"/>
        </w:rPr>
        <w:t>worship.</w:t>
      </w:r>
      <w:r>
        <w:rPr>
          <w:spacing w:val="-8"/>
          <w:u w:val="none"/>
        </w:rPr>
        <w:t> </w:t>
      </w:r>
      <w:r>
        <w:rPr>
          <w:u w:val="none"/>
        </w:rPr>
        <w:t>That</w:t>
      </w:r>
      <w:r>
        <w:rPr>
          <w:spacing w:val="-3"/>
          <w:u w:val="none"/>
        </w:rPr>
        <w:t> </w:t>
      </w:r>
      <w:r>
        <w:rPr>
          <w:u w:val="none"/>
        </w:rPr>
        <w:t>would include prophesy in Revelation. Once that is understood, Jesus “is </w:t>
      </w:r>
      <w:r>
        <w:rPr>
          <w:color w:val="0D5FAD"/>
          <w:u w:val="single" w:color="0D5FAD"/>
        </w:rPr>
        <w:t>coming</w:t>
      </w:r>
      <w:r>
        <w:rPr>
          <w:color w:val="0D5FAD"/>
          <w:u w:val="none"/>
        </w:rPr>
        <w:t> </w:t>
      </w:r>
      <w:r>
        <w:rPr>
          <w:u w:val="none"/>
        </w:rPr>
        <w:t>quickly.” Compare </w:t>
      </w:r>
      <w:r>
        <w:rPr>
          <w:b/>
          <w:u w:val="none"/>
        </w:rPr>
        <w:t>The identification of the king of the north for our day </w:t>
      </w:r>
      <w:r>
        <w:rPr>
          <w:u w:val="none"/>
        </w:rPr>
        <w:t>Jesus also presents his “first fruits” before Jehovah for acceptance just before the 1,290 day period (</w:t>
      </w:r>
      <w:r>
        <w:rPr>
          <w:color w:val="0D5FAD"/>
          <w:u w:val="single" w:color="0D5FAD"/>
        </w:rPr>
        <w:t>Zechariah 5:5-9</w:t>
      </w:r>
      <w:r>
        <w:rPr>
          <w:u w:val="none"/>
        </w:rPr>
        <w:t>)</w:t>
      </w:r>
    </w:p>
    <w:p>
      <w:pPr>
        <w:pStyle w:val="BodyText"/>
        <w:spacing w:line="259" w:lineRule="auto" w:before="159"/>
        <w:ind w:right="323"/>
      </w:pPr>
      <w:r>
        <w:rPr/>
        <w:t>The 1,290 days includes the “setting up” of the “abomination that causes desolation” (NIV) along with the capturing or conquering or destroying of the literal Jerusalem today* (at a minimum, a revert to its condition before the “1967” war) – This will be accomplished by the “king of the north” or an ally of him. Satan and his demons are “hurled” to the earth at the start of this time period. These days also include Jehovah’s people (generally speaking) finding themselves</w:t>
      </w:r>
      <w:r>
        <w:rPr>
          <w:spacing w:val="-4"/>
        </w:rPr>
        <w:t> </w:t>
      </w:r>
      <w:r>
        <w:rPr/>
        <w:t>in</w:t>
      </w:r>
      <w:r>
        <w:rPr>
          <w:spacing w:val="-4"/>
        </w:rPr>
        <w:t> </w:t>
      </w:r>
      <w:r>
        <w:rPr/>
        <w:t>sackcloth</w:t>
      </w:r>
      <w:r>
        <w:rPr>
          <w:spacing w:val="-4"/>
        </w:rPr>
        <w:t> </w:t>
      </w:r>
      <w:r>
        <w:rPr/>
        <w:t>for</w:t>
      </w:r>
      <w:r>
        <w:rPr>
          <w:spacing w:val="-5"/>
        </w:rPr>
        <w:t> </w:t>
      </w:r>
      <w:r>
        <w:rPr/>
        <w:t>3.5</w:t>
      </w:r>
      <w:r>
        <w:rPr>
          <w:spacing w:val="-4"/>
        </w:rPr>
        <w:t> </w:t>
      </w:r>
      <w:r>
        <w:rPr/>
        <w:t>years</w:t>
      </w:r>
      <w:r>
        <w:rPr>
          <w:spacing w:val="-2"/>
        </w:rPr>
        <w:t> </w:t>
      </w:r>
      <w:r>
        <w:rPr/>
        <w:t>(Revelation</w:t>
      </w:r>
      <w:r>
        <w:rPr>
          <w:spacing w:val="-2"/>
        </w:rPr>
        <w:t> </w:t>
      </w:r>
      <w:r>
        <w:rPr/>
        <w:t>11:2,3)</w:t>
      </w:r>
      <w:r>
        <w:rPr>
          <w:spacing w:val="-5"/>
        </w:rPr>
        <w:t> </w:t>
      </w:r>
      <w:r>
        <w:rPr/>
        <w:t>and</w:t>
      </w:r>
      <w:r>
        <w:rPr>
          <w:spacing w:val="-4"/>
        </w:rPr>
        <w:t> </w:t>
      </w:r>
      <w:r>
        <w:rPr/>
        <w:t>they</w:t>
      </w:r>
      <w:r>
        <w:rPr>
          <w:spacing w:val="-4"/>
        </w:rPr>
        <w:t> </w:t>
      </w:r>
      <w:r>
        <w:rPr/>
        <w:t>experience</w:t>
      </w:r>
      <w:r>
        <w:rPr>
          <w:spacing w:val="-5"/>
        </w:rPr>
        <w:t> </w:t>
      </w:r>
      <w:r>
        <w:rPr/>
        <w:t>the</w:t>
      </w:r>
      <w:r>
        <w:rPr>
          <w:spacing w:val="-5"/>
        </w:rPr>
        <w:t> </w:t>
      </w:r>
      <w:r>
        <w:rPr/>
        <w:t>“dashing</w:t>
      </w:r>
      <w:r>
        <w:rPr>
          <w:spacing w:val="-4"/>
        </w:rPr>
        <w:t> </w:t>
      </w:r>
      <w:r>
        <w:rPr/>
        <w:t>of</w:t>
      </w:r>
      <w:r>
        <w:rPr>
          <w:spacing w:val="-5"/>
        </w:rPr>
        <w:t> </w:t>
      </w:r>
      <w:r>
        <w:rPr/>
        <w:t>the power of the holy people to pieces” (Daniel 12:7). This happens because Jehovah cannot longer excuse their apostate ways, so he leaves them (Jeremiah 9:16,17). His people gradually realize their need to straighten their worship. Many of God’s people will fall away. This is a time of hardship and cleansing for God’s people. Only those who seek Jehovah will be accepted. God’s people will have to be careful. Ones will act cunningly to appear to be part of God’s true people. Some will hypocritically and secretly hold onto impure worship and others may act as spies for others. But those knowing and siding with Jehovah’s ways will act wisely to avoid traps. Satan will be restricted to the earth and will be allowed to put to “death” the holy ones of God as depicted by the two witnesses at Revelation 11:9. (The “two witnesses” is a group made of two parts – (See Revelation 6 comments). One part is made of loyal ones who died of the priestly</w:t>
      </w:r>
    </w:p>
    <w:p>
      <w:pPr>
        <w:spacing w:after="0" w:line="259" w:lineRule="auto"/>
        <w:sectPr>
          <w:pgSz w:w="12240" w:h="15840"/>
          <w:pgMar w:header="0" w:footer="523" w:top="1380" w:bottom="720" w:left="1320" w:right="1160"/>
        </w:sectPr>
      </w:pPr>
    </w:p>
    <w:p>
      <w:pPr>
        <w:pStyle w:val="BodyText"/>
        <w:spacing w:line="259" w:lineRule="auto" w:before="79"/>
        <w:ind w:left="119" w:right="314"/>
      </w:pPr>
      <w:r>
        <w:rPr/>
        <w:t>class</w:t>
      </w:r>
      <w:r>
        <w:rPr>
          <w:spacing w:val="-3"/>
        </w:rPr>
        <w:t> </w:t>
      </w:r>
      <w:r>
        <w:rPr/>
        <w:t>(especially</w:t>
      </w:r>
      <w:r>
        <w:rPr>
          <w:spacing w:val="-3"/>
        </w:rPr>
        <w:t> </w:t>
      </w:r>
      <w:r>
        <w:rPr/>
        <w:t>evident</w:t>
      </w:r>
      <w:r>
        <w:rPr>
          <w:spacing w:val="-1"/>
        </w:rPr>
        <w:t> </w:t>
      </w:r>
      <w:r>
        <w:rPr/>
        <w:t>of</w:t>
      </w:r>
      <w:r>
        <w:rPr>
          <w:spacing w:val="-4"/>
        </w:rPr>
        <w:t> </w:t>
      </w:r>
      <w:r>
        <w:rPr/>
        <w:t>those</w:t>
      </w:r>
      <w:r>
        <w:rPr>
          <w:spacing w:val="-4"/>
        </w:rPr>
        <w:t> </w:t>
      </w:r>
      <w:r>
        <w:rPr/>
        <w:t>in</w:t>
      </w:r>
      <w:r>
        <w:rPr>
          <w:spacing w:val="-3"/>
        </w:rPr>
        <w:t> </w:t>
      </w:r>
      <w:r>
        <w:rPr/>
        <w:t>the</w:t>
      </w:r>
      <w:r>
        <w:rPr>
          <w:spacing w:val="-4"/>
        </w:rPr>
        <w:t> </w:t>
      </w:r>
      <w:r>
        <w:rPr/>
        <w:t>first</w:t>
      </w:r>
      <w:r>
        <w:rPr>
          <w:spacing w:val="-3"/>
        </w:rPr>
        <w:t> </w:t>
      </w:r>
      <w:r>
        <w:rPr/>
        <w:t>and</w:t>
      </w:r>
      <w:r>
        <w:rPr>
          <w:spacing w:val="-3"/>
        </w:rPr>
        <w:t> </w:t>
      </w:r>
      <w:r>
        <w:rPr/>
        <w:t>second</w:t>
      </w:r>
      <w:r>
        <w:rPr>
          <w:spacing w:val="-3"/>
        </w:rPr>
        <w:t> </w:t>
      </w:r>
      <w:r>
        <w:rPr/>
        <w:t>century</w:t>
      </w:r>
      <w:r>
        <w:rPr>
          <w:spacing w:val="-3"/>
        </w:rPr>
        <w:t> </w:t>
      </w:r>
      <w:r>
        <w:rPr/>
        <w:t>who</w:t>
      </w:r>
      <w:r>
        <w:rPr>
          <w:spacing w:val="-3"/>
        </w:rPr>
        <w:t> </w:t>
      </w:r>
      <w:r>
        <w:rPr/>
        <w:t>endured</w:t>
      </w:r>
      <w:r>
        <w:rPr>
          <w:spacing w:val="-3"/>
        </w:rPr>
        <w:t> </w:t>
      </w:r>
      <w:r>
        <w:rPr/>
        <w:t>the</w:t>
      </w:r>
      <w:r>
        <w:rPr>
          <w:spacing w:val="-4"/>
        </w:rPr>
        <w:t> </w:t>
      </w:r>
      <w:r>
        <w:rPr/>
        <w:t>severest</w:t>
      </w:r>
      <w:r>
        <w:rPr>
          <w:spacing w:val="-3"/>
        </w:rPr>
        <w:t> </w:t>
      </w:r>
      <w:r>
        <w:rPr/>
        <w:t>of</w:t>
      </w:r>
      <w:r>
        <w:rPr>
          <w:spacing w:val="-4"/>
        </w:rPr>
        <w:t> </w:t>
      </w:r>
      <w:r>
        <w:rPr/>
        <w:t>tests from Rome). This first part (of the two witnesses) goes with Jesus during the 3.5 year period as represented by the woman who goes into the wilderness for 3.5 years (in Revelation 12:14) and the “ephah” (in Zechariah 5:9). The second part of the “two witnesses” is to be tested and cleansed on earth during the 3.5 years of “sackcloth.” They will be sifted and the righteous “sealed” (Revelation 7:3). Together, these “two witnesses” from two different time periods give legal witness of their loyalty to Jehovah and “conquer” Satan’s rulership by being “killed” by it. (Jehovah is the judge and He forgives them, making them pure like virgins – Compare </w:t>
      </w:r>
      <w:r>
        <w:rPr>
          <w:color w:val="0D5FAD"/>
          <w:u w:val="single" w:color="0D5FAD"/>
        </w:rPr>
        <w:t>White</w:t>
      </w:r>
      <w:r>
        <w:rPr>
          <w:color w:val="0D5FAD"/>
          <w:u w:val="none"/>
        </w:rPr>
        <w:t> </w:t>
      </w:r>
      <w:r>
        <w:rPr>
          <w:color w:val="0D5FAD"/>
          <w:u w:val="single" w:color="0D5FAD"/>
        </w:rPr>
        <w:t>robes</w:t>
      </w:r>
      <w:r>
        <w:rPr>
          <w:u w:val="none"/>
        </w:rPr>
        <w:t>, and Zechariah 3:3-7). The witnessing work of God’s people during this time will turn</w:t>
      </w:r>
      <w:r>
        <w:rPr>
          <w:spacing w:val="40"/>
          <w:u w:val="none"/>
        </w:rPr>
        <w:t> </w:t>
      </w:r>
      <w:r>
        <w:rPr>
          <w:u w:val="none"/>
        </w:rPr>
        <w:t>from the current “niceness” of the good news of the kingdom to the urgent warning for the nations to repent and submit to Jesus’</w:t>
      </w:r>
      <w:r>
        <w:rPr>
          <w:spacing w:val="-15"/>
          <w:u w:val="none"/>
        </w:rPr>
        <w:t> </w:t>
      </w:r>
      <w:r>
        <w:rPr>
          <w:u w:val="none"/>
        </w:rPr>
        <w:t>kingdom of righteousness soon to come – or be destroyed. This message will be granted to be given to the nations in “unrighteous” ways. It becomes</w:t>
      </w:r>
      <w:r>
        <w:rPr>
          <w:spacing w:val="40"/>
          <w:u w:val="none"/>
        </w:rPr>
        <w:t> </w:t>
      </w:r>
      <w:r>
        <w:rPr>
          <w:u w:val="none"/>
        </w:rPr>
        <w:t>known and becomes as an unavoidable pestilence to the nations that drives them crazy.</w:t>
      </w:r>
    </w:p>
    <w:p>
      <w:pPr>
        <w:pStyle w:val="BodyText"/>
        <w:spacing w:line="259" w:lineRule="auto"/>
        <w:ind w:right="305"/>
      </w:pPr>
      <w:r>
        <w:rPr/>
        <w:t>Eventually, the “power” (which is most likely the legal organization(s)) of the holy ones will be done away with. Some of the holy ones may die, many may be imprisoned, others persecuted in other</w:t>
      </w:r>
      <w:r>
        <w:rPr>
          <w:spacing w:val="-3"/>
        </w:rPr>
        <w:t> </w:t>
      </w:r>
      <w:r>
        <w:rPr/>
        <w:t>ways,</w:t>
      </w:r>
      <w:r>
        <w:rPr>
          <w:spacing w:val="-3"/>
        </w:rPr>
        <w:t> </w:t>
      </w:r>
      <w:r>
        <w:rPr/>
        <w:t>but</w:t>
      </w:r>
      <w:r>
        <w:rPr>
          <w:spacing w:val="-2"/>
        </w:rPr>
        <w:t> </w:t>
      </w:r>
      <w:r>
        <w:rPr/>
        <w:t>endurance</w:t>
      </w:r>
      <w:r>
        <w:rPr>
          <w:spacing w:val="-3"/>
        </w:rPr>
        <w:t> </w:t>
      </w:r>
      <w:r>
        <w:rPr/>
        <w:t>is</w:t>
      </w:r>
      <w:r>
        <w:rPr>
          <w:spacing w:val="-2"/>
        </w:rPr>
        <w:t> </w:t>
      </w:r>
      <w:r>
        <w:rPr/>
        <w:t>vital</w:t>
      </w:r>
      <w:r>
        <w:rPr>
          <w:spacing w:val="-2"/>
        </w:rPr>
        <w:t> </w:t>
      </w:r>
      <w:r>
        <w:rPr/>
        <w:t>along</w:t>
      </w:r>
      <w:r>
        <w:rPr>
          <w:spacing w:val="-2"/>
        </w:rPr>
        <w:t> </w:t>
      </w:r>
      <w:r>
        <w:rPr/>
        <w:t>with</w:t>
      </w:r>
      <w:r>
        <w:rPr>
          <w:spacing w:val="-2"/>
        </w:rPr>
        <w:t> </w:t>
      </w:r>
      <w:r>
        <w:rPr/>
        <w:t>keeping</w:t>
      </w:r>
      <w:r>
        <w:rPr>
          <w:spacing w:val="-2"/>
        </w:rPr>
        <w:t> </w:t>
      </w:r>
      <w:r>
        <w:rPr/>
        <w:t>free</w:t>
      </w:r>
      <w:r>
        <w:rPr>
          <w:spacing w:val="-3"/>
        </w:rPr>
        <w:t> </w:t>
      </w:r>
      <w:r>
        <w:rPr/>
        <w:t>from</w:t>
      </w:r>
      <w:r>
        <w:rPr>
          <w:spacing w:val="-2"/>
        </w:rPr>
        <w:t> </w:t>
      </w:r>
      <w:r>
        <w:rPr/>
        <w:t>the</w:t>
      </w:r>
      <w:r>
        <w:rPr>
          <w:spacing w:val="-3"/>
        </w:rPr>
        <w:t> </w:t>
      </w:r>
      <w:r>
        <w:rPr/>
        <w:t>mark</w:t>
      </w:r>
      <w:r>
        <w:rPr>
          <w:spacing w:val="-2"/>
        </w:rPr>
        <w:t> </w:t>
      </w:r>
      <w:r>
        <w:rPr/>
        <w:t>of</w:t>
      </w:r>
      <w:r>
        <w:rPr>
          <w:spacing w:val="-1"/>
        </w:rPr>
        <w:t> </w:t>
      </w:r>
      <w:r>
        <w:rPr/>
        <w:t>the</w:t>
      </w:r>
      <w:r>
        <w:rPr>
          <w:spacing w:val="-3"/>
        </w:rPr>
        <w:t> </w:t>
      </w:r>
      <w:r>
        <w:rPr/>
        <w:t>wild</w:t>
      </w:r>
      <w:r>
        <w:rPr>
          <w:spacing w:val="-2"/>
        </w:rPr>
        <w:t> </w:t>
      </w:r>
      <w:r>
        <w:rPr/>
        <w:t>beast.</w:t>
      </w:r>
      <w:r>
        <w:rPr>
          <w:spacing w:val="-2"/>
        </w:rPr>
        <w:t> </w:t>
      </w:r>
      <w:r>
        <w:rPr/>
        <w:t>Jesus suffered injustices and Jehovah left him for a time – to be fully tested. Jesus knew others would drink his “cup” also. When God’s holy people are “warred” upon, they are “killed” also. The “king</w:t>
      </w:r>
      <w:r>
        <w:rPr>
          <w:spacing w:val="-1"/>
        </w:rPr>
        <w:t> </w:t>
      </w:r>
      <w:r>
        <w:rPr/>
        <w:t>of</w:t>
      </w:r>
      <w:r>
        <w:rPr>
          <w:spacing w:val="-2"/>
        </w:rPr>
        <w:t> </w:t>
      </w:r>
      <w:r>
        <w:rPr/>
        <w:t>the</w:t>
      </w:r>
      <w:r>
        <w:rPr>
          <w:spacing w:val="-2"/>
        </w:rPr>
        <w:t> </w:t>
      </w:r>
      <w:r>
        <w:rPr/>
        <w:t>north”</w:t>
      </w:r>
      <w:r>
        <w:rPr>
          <w:spacing w:val="-2"/>
        </w:rPr>
        <w:t> </w:t>
      </w:r>
      <w:r>
        <w:rPr/>
        <w:t>will</w:t>
      </w:r>
      <w:r>
        <w:rPr>
          <w:spacing w:val="-1"/>
        </w:rPr>
        <w:t> </w:t>
      </w:r>
      <w:r>
        <w:rPr/>
        <w:t>be</w:t>
      </w:r>
      <w:r>
        <w:rPr>
          <w:spacing w:val="-2"/>
        </w:rPr>
        <w:t> </w:t>
      </w:r>
      <w:r>
        <w:rPr/>
        <w:t>defeated</w:t>
      </w:r>
      <w:r>
        <w:rPr>
          <w:spacing w:val="-1"/>
        </w:rPr>
        <w:t> </w:t>
      </w:r>
      <w:r>
        <w:rPr/>
        <w:t>(possibly</w:t>
      </w:r>
      <w:r>
        <w:rPr>
          <w:spacing w:val="-1"/>
        </w:rPr>
        <w:t> </w:t>
      </w:r>
      <w:r>
        <w:rPr/>
        <w:t>by Michael)</w:t>
      </w:r>
      <w:r>
        <w:rPr>
          <w:spacing w:val="-2"/>
        </w:rPr>
        <w:t> </w:t>
      </w:r>
      <w:r>
        <w:rPr/>
        <w:t>toward</w:t>
      </w:r>
      <w:r>
        <w:rPr>
          <w:spacing w:val="-1"/>
        </w:rPr>
        <w:t> </w:t>
      </w:r>
      <w:r>
        <w:rPr/>
        <w:t>the</w:t>
      </w:r>
      <w:r>
        <w:rPr>
          <w:spacing w:val="-2"/>
        </w:rPr>
        <w:t> </w:t>
      </w:r>
      <w:r>
        <w:rPr/>
        <w:t>very end</w:t>
      </w:r>
      <w:r>
        <w:rPr>
          <w:spacing w:val="-1"/>
        </w:rPr>
        <w:t> </w:t>
      </w:r>
      <w:r>
        <w:rPr/>
        <w:t>of</w:t>
      </w:r>
      <w:r>
        <w:rPr>
          <w:spacing w:val="-2"/>
        </w:rPr>
        <w:t> </w:t>
      </w:r>
      <w:r>
        <w:rPr/>
        <w:t>this</w:t>
      </w:r>
      <w:r>
        <w:rPr>
          <w:spacing w:val="-1"/>
        </w:rPr>
        <w:t> </w:t>
      </w:r>
      <w:r>
        <w:rPr/>
        <w:t>1,290-day period – People rejoice!</w:t>
      </w:r>
    </w:p>
    <w:p>
      <w:pPr>
        <w:pStyle w:val="BodyText"/>
        <w:spacing w:line="259" w:lineRule="auto" w:before="156"/>
        <w:ind w:left="119" w:right="349"/>
      </w:pPr>
      <w:r>
        <w:rPr/>
        <w:t>At the beginning of the 45 days, Christ’s remaining brothers are gathered by the angels and become part of the bride of Christ. Jesus is standing up for God’s people. Christ also sends out his angels to collect the wicked and destroy them. It happens fast, like the flood of Noah’s day. The major part of the flood was 40 days and wiped out the wicked. Noah and his family were also sealed in the ark for a bit before the flood destroyed the wicked. The 45 days also have strong parallels with the book of</w:t>
      </w:r>
      <w:r>
        <w:rPr>
          <w:spacing w:val="-1"/>
        </w:rPr>
        <w:t> </w:t>
      </w:r>
      <w:r>
        <w:rPr/>
        <w:t>Jonah. Jonah was “dead”</w:t>
      </w:r>
      <w:r>
        <w:rPr>
          <w:spacing w:val="-1"/>
        </w:rPr>
        <w:t> </w:t>
      </w:r>
      <w:r>
        <w:rPr/>
        <w:t>in the fish for</w:t>
      </w:r>
      <w:r>
        <w:rPr>
          <w:spacing w:val="-1"/>
        </w:rPr>
        <w:t> </w:t>
      </w:r>
      <w:r>
        <w:rPr/>
        <w:t>3 days. He</w:t>
      </w:r>
      <w:r>
        <w:rPr>
          <w:spacing w:val="-1"/>
        </w:rPr>
        <w:t> </w:t>
      </w:r>
      <w:r>
        <w:rPr/>
        <w:t>then walked to</w:t>
      </w:r>
      <w:r>
        <w:rPr>
          <w:spacing w:val="-1"/>
        </w:rPr>
        <w:t> </w:t>
      </w:r>
      <w:r>
        <w:rPr/>
        <w:t>the</w:t>
      </w:r>
      <w:r>
        <w:rPr>
          <w:spacing w:val="-2"/>
        </w:rPr>
        <w:t> </w:t>
      </w:r>
      <w:r>
        <w:rPr/>
        <w:t>edge</w:t>
      </w:r>
      <w:r>
        <w:rPr>
          <w:spacing w:val="-2"/>
        </w:rPr>
        <w:t> </w:t>
      </w:r>
      <w:r>
        <w:rPr/>
        <w:t>of</w:t>
      </w:r>
      <w:r>
        <w:rPr>
          <w:spacing w:val="-2"/>
        </w:rPr>
        <w:t> </w:t>
      </w:r>
      <w:r>
        <w:rPr/>
        <w:t>Nineveh</w:t>
      </w:r>
      <w:r>
        <w:rPr>
          <w:spacing w:val="-1"/>
        </w:rPr>
        <w:t> </w:t>
      </w:r>
      <w:r>
        <w:rPr/>
        <w:t>in two</w:t>
      </w:r>
      <w:r>
        <w:rPr>
          <w:spacing w:val="-1"/>
        </w:rPr>
        <w:t> </w:t>
      </w:r>
      <w:r>
        <w:rPr/>
        <w:t>days</w:t>
      </w:r>
      <w:r>
        <w:rPr>
          <w:spacing w:val="-1"/>
        </w:rPr>
        <w:t> </w:t>
      </w:r>
      <w:r>
        <w:rPr/>
        <w:t>(although</w:t>
      </w:r>
      <w:r>
        <w:rPr>
          <w:spacing w:val="-1"/>
        </w:rPr>
        <w:t> </w:t>
      </w:r>
      <w:r>
        <w:rPr/>
        <w:t>this</w:t>
      </w:r>
      <w:r>
        <w:rPr>
          <w:spacing w:val="-1"/>
        </w:rPr>
        <w:t> </w:t>
      </w:r>
      <w:r>
        <w:rPr/>
        <w:t>interpretation</w:t>
      </w:r>
      <w:r>
        <w:rPr>
          <w:spacing w:val="-1"/>
        </w:rPr>
        <w:t> </w:t>
      </w:r>
      <w:r>
        <w:rPr/>
        <w:t>may</w:t>
      </w:r>
      <w:r>
        <w:rPr>
          <w:spacing w:val="-1"/>
        </w:rPr>
        <w:t> </w:t>
      </w:r>
      <w:r>
        <w:rPr/>
        <w:t>be</w:t>
      </w:r>
      <w:r>
        <w:rPr>
          <w:spacing w:val="-2"/>
        </w:rPr>
        <w:t> </w:t>
      </w:r>
      <w:r>
        <w:rPr/>
        <w:t>off a</w:t>
      </w:r>
      <w:r>
        <w:rPr>
          <w:spacing w:val="-2"/>
        </w:rPr>
        <w:t> </w:t>
      </w:r>
      <w:r>
        <w:rPr/>
        <w:t>bit)</w:t>
      </w:r>
      <w:r>
        <w:rPr>
          <w:spacing w:val="-2"/>
        </w:rPr>
        <w:t> </w:t>
      </w:r>
      <w:r>
        <w:rPr/>
        <w:t>and</w:t>
      </w:r>
      <w:r>
        <w:rPr>
          <w:spacing w:val="-1"/>
        </w:rPr>
        <w:t> </w:t>
      </w:r>
      <w:r>
        <w:rPr/>
        <w:t>it</w:t>
      </w:r>
      <w:r>
        <w:rPr>
          <w:spacing w:val="-1"/>
        </w:rPr>
        <w:t> </w:t>
      </w:r>
      <w:r>
        <w:rPr/>
        <w:t>took</w:t>
      </w:r>
      <w:r>
        <w:rPr>
          <w:spacing w:val="-1"/>
        </w:rPr>
        <w:t> </w:t>
      </w:r>
      <w:r>
        <w:rPr/>
        <w:t>him a day to walk the breadth of the city –</w:t>
      </w:r>
      <w:r>
        <w:rPr>
          <w:spacing w:val="-10"/>
        </w:rPr>
        <w:t> </w:t>
      </w:r>
      <w:r>
        <w:rPr/>
        <w:t>An approximate total of 5 days.</w:t>
      </w:r>
      <w:r>
        <w:rPr>
          <w:spacing w:val="-10"/>
        </w:rPr>
        <w:t> </w:t>
      </w:r>
      <w:r>
        <w:rPr/>
        <w:t>As he walked through Nineveh he</w:t>
      </w:r>
      <w:r>
        <w:rPr>
          <w:spacing w:val="-1"/>
        </w:rPr>
        <w:t> </w:t>
      </w:r>
      <w:r>
        <w:rPr/>
        <w:t>proclaimed that in only forty days Nineveh was to be</w:t>
      </w:r>
      <w:r>
        <w:rPr>
          <w:spacing w:val="-1"/>
        </w:rPr>
        <w:t> </w:t>
      </w:r>
      <w:r>
        <w:rPr/>
        <w:t>overthrown. It very well could be</w:t>
      </w:r>
      <w:r>
        <w:rPr>
          <w:spacing w:val="-3"/>
        </w:rPr>
        <w:t> </w:t>
      </w:r>
      <w:r>
        <w:rPr/>
        <w:t>that</w:t>
      </w:r>
      <w:r>
        <w:rPr>
          <w:spacing w:val="-2"/>
        </w:rPr>
        <w:t> </w:t>
      </w:r>
      <w:r>
        <w:rPr/>
        <w:t>the</w:t>
      </w:r>
      <w:r>
        <w:rPr>
          <w:spacing w:val="-3"/>
        </w:rPr>
        <w:t> </w:t>
      </w:r>
      <w:r>
        <w:rPr/>
        <w:t>city</w:t>
      </w:r>
      <w:r>
        <w:rPr>
          <w:spacing w:val="-2"/>
        </w:rPr>
        <w:t> </w:t>
      </w:r>
      <w:r>
        <w:rPr/>
        <w:t>of</w:t>
      </w:r>
      <w:r>
        <w:rPr>
          <w:spacing w:val="-3"/>
        </w:rPr>
        <w:t> </w:t>
      </w:r>
      <w:r>
        <w:rPr/>
        <w:t>Nineveh</w:t>
      </w:r>
      <w:r>
        <w:rPr>
          <w:spacing w:val="-2"/>
        </w:rPr>
        <w:t> </w:t>
      </w:r>
      <w:r>
        <w:rPr/>
        <w:t>heard</w:t>
      </w:r>
      <w:r>
        <w:rPr>
          <w:spacing w:val="-2"/>
        </w:rPr>
        <w:t> </w:t>
      </w:r>
      <w:r>
        <w:rPr/>
        <w:t>of</w:t>
      </w:r>
      <w:r>
        <w:rPr>
          <w:spacing w:val="-3"/>
        </w:rPr>
        <w:t> </w:t>
      </w:r>
      <w:r>
        <w:rPr/>
        <w:t>this</w:t>
      </w:r>
      <w:r>
        <w:rPr>
          <w:spacing w:val="-2"/>
        </w:rPr>
        <w:t> </w:t>
      </w:r>
      <w:r>
        <w:rPr/>
        <w:t>prophet</w:t>
      </w:r>
      <w:r>
        <w:rPr>
          <w:spacing w:val="-2"/>
        </w:rPr>
        <w:t> </w:t>
      </w:r>
      <w:r>
        <w:rPr/>
        <w:t>and</w:t>
      </w:r>
      <w:r>
        <w:rPr>
          <w:spacing w:val="-2"/>
        </w:rPr>
        <w:t> </w:t>
      </w:r>
      <w:r>
        <w:rPr/>
        <w:t>his</w:t>
      </w:r>
      <w:r>
        <w:rPr>
          <w:spacing w:val="-2"/>
        </w:rPr>
        <w:t> </w:t>
      </w:r>
      <w:r>
        <w:rPr/>
        <w:t>commission</w:t>
      </w:r>
      <w:r>
        <w:rPr>
          <w:spacing w:val="-2"/>
        </w:rPr>
        <w:t> </w:t>
      </w:r>
      <w:r>
        <w:rPr/>
        <w:t>and</w:t>
      </w:r>
      <w:r>
        <w:rPr>
          <w:spacing w:val="-2"/>
        </w:rPr>
        <w:t> </w:t>
      </w:r>
      <w:r>
        <w:rPr/>
        <w:t>his</w:t>
      </w:r>
      <w:r>
        <w:rPr>
          <w:spacing w:val="-2"/>
        </w:rPr>
        <w:t> </w:t>
      </w:r>
      <w:r>
        <w:rPr/>
        <w:t>fate</w:t>
      </w:r>
      <w:r>
        <w:rPr>
          <w:spacing w:val="-3"/>
        </w:rPr>
        <w:t> </w:t>
      </w:r>
      <w:r>
        <w:rPr/>
        <w:t>from</w:t>
      </w:r>
      <w:r>
        <w:rPr>
          <w:spacing w:val="-2"/>
        </w:rPr>
        <w:t> </w:t>
      </w:r>
      <w:r>
        <w:rPr/>
        <w:t>ones</w:t>
      </w:r>
      <w:r>
        <w:rPr>
          <w:spacing w:val="-2"/>
        </w:rPr>
        <w:t> </w:t>
      </w:r>
      <w:r>
        <w:rPr/>
        <w:t>from the boat – and now he was alive! –</w:t>
      </w:r>
      <w:r>
        <w:rPr>
          <w:spacing w:val="-13"/>
        </w:rPr>
        <w:t> </w:t>
      </w:r>
      <w:r>
        <w:rPr/>
        <w:t>And he is giving his warning! – Surely his God is</w:t>
      </w:r>
      <w:r>
        <w:rPr>
          <w:spacing w:val="-13"/>
        </w:rPr>
        <w:t> </w:t>
      </w:r>
      <w:r>
        <w:rPr/>
        <w:t>Almighty! From the king of Nineveh on down, the inhabitants repented and were given an “extension of time.” This opportunity is shown to kings in our future in Psalms 2:12 where it indicates kings are</w:t>
      </w:r>
      <w:r>
        <w:rPr>
          <w:spacing w:val="-1"/>
        </w:rPr>
        <w:t> </w:t>
      </w:r>
      <w:r>
        <w:rPr/>
        <w:t>given a</w:t>
      </w:r>
      <w:r>
        <w:rPr>
          <w:spacing w:val="-1"/>
        </w:rPr>
        <w:t> </w:t>
      </w:r>
      <w:r>
        <w:rPr/>
        <w:t>chance</w:t>
      </w:r>
      <w:r>
        <w:rPr>
          <w:spacing w:val="-1"/>
        </w:rPr>
        <w:t> </w:t>
      </w:r>
      <w:r>
        <w:rPr/>
        <w:t>to “kiss”</w:t>
      </w:r>
      <w:r>
        <w:rPr>
          <w:spacing w:val="-1"/>
        </w:rPr>
        <w:t> </w:t>
      </w:r>
      <w:r>
        <w:rPr/>
        <w:t>the</w:t>
      </w:r>
      <w:r>
        <w:rPr>
          <w:spacing w:val="-1"/>
        </w:rPr>
        <w:t> </w:t>
      </w:r>
      <w:r>
        <w:rPr/>
        <w:t>Son so as not to be</w:t>
      </w:r>
      <w:r>
        <w:rPr>
          <w:spacing w:val="-1"/>
        </w:rPr>
        <w:t> </w:t>
      </w:r>
      <w:r>
        <w:rPr/>
        <w:t>destroyed. It also coincides with Daniel 7:12 “...a lengthening in life given to them for a time and a season.” – Due to their repentance and submission. However, it seems that for the first approximate 3.5 literal days (of this 45-day period) after the complete “dashing of the power of the holy people to pieces”, they appear “dead”</w:t>
      </w:r>
      <w:r>
        <w:rPr>
          <w:spacing w:val="-4"/>
        </w:rPr>
        <w:t> </w:t>
      </w:r>
      <w:r>
        <w:rPr/>
        <w:t>to</w:t>
      </w:r>
      <w:r>
        <w:rPr>
          <w:spacing w:val="-3"/>
        </w:rPr>
        <w:t> </w:t>
      </w:r>
      <w:r>
        <w:rPr/>
        <w:t>the</w:t>
      </w:r>
      <w:r>
        <w:rPr>
          <w:spacing w:val="-4"/>
        </w:rPr>
        <w:t> </w:t>
      </w:r>
      <w:r>
        <w:rPr/>
        <w:t>nations.</w:t>
      </w:r>
      <w:r>
        <w:rPr>
          <w:spacing w:val="-7"/>
        </w:rPr>
        <w:t> </w:t>
      </w:r>
      <w:r>
        <w:rPr/>
        <w:t>Their</w:t>
      </w:r>
      <w:r>
        <w:rPr>
          <w:spacing w:val="-4"/>
        </w:rPr>
        <w:t> </w:t>
      </w:r>
      <w:r>
        <w:rPr/>
        <w:t>enemies</w:t>
      </w:r>
      <w:r>
        <w:rPr>
          <w:spacing w:val="-3"/>
        </w:rPr>
        <w:t> </w:t>
      </w:r>
      <w:r>
        <w:rPr/>
        <w:t>rejoice!</w:t>
      </w:r>
      <w:r>
        <w:rPr>
          <w:spacing w:val="40"/>
        </w:rPr>
        <w:t> </w:t>
      </w:r>
      <w:r>
        <w:rPr/>
        <w:t>However,</w:t>
      </w:r>
      <w:r>
        <w:rPr>
          <w:spacing w:val="-3"/>
        </w:rPr>
        <w:t> </w:t>
      </w:r>
      <w:r>
        <w:rPr/>
        <w:t>they</w:t>
      </w:r>
      <w:r>
        <w:rPr>
          <w:spacing w:val="-1"/>
        </w:rPr>
        <w:t> </w:t>
      </w:r>
      <w:r>
        <w:rPr/>
        <w:t>are</w:t>
      </w:r>
      <w:r>
        <w:rPr>
          <w:spacing w:val="-4"/>
        </w:rPr>
        <w:t> </w:t>
      </w:r>
      <w:r>
        <w:rPr/>
        <w:t>now</w:t>
      </w:r>
      <w:r>
        <w:rPr>
          <w:spacing w:val="-4"/>
        </w:rPr>
        <w:t> </w:t>
      </w:r>
      <w:r>
        <w:rPr/>
        <w:t>given</w:t>
      </w:r>
      <w:r>
        <w:rPr>
          <w:spacing w:val="-3"/>
        </w:rPr>
        <w:t> </w:t>
      </w:r>
      <w:r>
        <w:rPr/>
        <w:t>a</w:t>
      </w:r>
      <w:r>
        <w:rPr>
          <w:spacing w:val="-4"/>
        </w:rPr>
        <w:t> </w:t>
      </w:r>
      <w:r>
        <w:rPr/>
        <w:t>sign</w:t>
      </w:r>
      <w:r>
        <w:rPr>
          <w:spacing w:val="-3"/>
        </w:rPr>
        <w:t> </w:t>
      </w:r>
      <w:r>
        <w:rPr/>
        <w:t>which</w:t>
      </w:r>
      <w:r>
        <w:rPr>
          <w:spacing w:val="-3"/>
        </w:rPr>
        <w:t> </w:t>
      </w:r>
      <w:r>
        <w:rPr/>
        <w:t>they</w:t>
      </w:r>
      <w:r>
        <w:rPr>
          <w:spacing w:val="-3"/>
        </w:rPr>
        <w:t> </w:t>
      </w:r>
      <w:r>
        <w:rPr/>
        <w:t>do not expect. (Revelation 11:11-13) Spirit of God enters the holy people and a loud voice from heaven occurs saying “Come on up here” and they may experience a great literal and/or symbolic earthquake among other things (perhaps similar to what was experienced when Jesus was put to death but more on a world-wide scale). The nations are very frightened – They see their end in front of them! This is when they experience Revelation 14:6,7; “And I saw another</w:t>
      </w:r>
    </w:p>
    <w:p>
      <w:pPr>
        <w:spacing w:after="0" w:line="259" w:lineRule="auto"/>
        <w:sectPr>
          <w:pgSz w:w="12240" w:h="15840"/>
          <w:pgMar w:header="0" w:footer="523" w:top="1360" w:bottom="720" w:left="1320" w:right="1160"/>
        </w:sectPr>
      </w:pPr>
    </w:p>
    <w:p>
      <w:pPr>
        <w:pStyle w:val="BodyText"/>
        <w:spacing w:line="259" w:lineRule="auto" w:before="79"/>
        <w:ind w:right="303"/>
      </w:pPr>
      <w:r>
        <w:rPr/>
        <w:t>angel flying in midheaven, and he had everlasting good news to declare as glad tidings to those who dwell on the earth, and to every nation and tribe and tongue and people, saying in a loud voice:</w:t>
      </w:r>
      <w:r>
        <w:rPr>
          <w:spacing w:val="-3"/>
        </w:rPr>
        <w:t> </w:t>
      </w:r>
      <w:r>
        <w:rPr/>
        <w:t>“FEAR</w:t>
      </w:r>
      <w:r>
        <w:rPr>
          <w:spacing w:val="-3"/>
        </w:rPr>
        <w:t> </w:t>
      </w:r>
      <w:r>
        <w:rPr/>
        <w:t>God</w:t>
      </w:r>
      <w:r>
        <w:rPr>
          <w:spacing w:val="-3"/>
        </w:rPr>
        <w:t> </w:t>
      </w:r>
      <w:r>
        <w:rPr/>
        <w:t>and</w:t>
      </w:r>
      <w:r>
        <w:rPr>
          <w:spacing w:val="-3"/>
        </w:rPr>
        <w:t> </w:t>
      </w:r>
      <w:r>
        <w:rPr/>
        <w:t>give</w:t>
      </w:r>
      <w:r>
        <w:rPr>
          <w:spacing w:val="-4"/>
        </w:rPr>
        <w:t> </w:t>
      </w:r>
      <w:r>
        <w:rPr/>
        <w:t>him</w:t>
      </w:r>
      <w:r>
        <w:rPr>
          <w:spacing w:val="-3"/>
        </w:rPr>
        <w:t> </w:t>
      </w:r>
      <w:r>
        <w:rPr/>
        <w:t>glory,</w:t>
      </w:r>
      <w:r>
        <w:rPr>
          <w:spacing w:val="-3"/>
        </w:rPr>
        <w:t> </w:t>
      </w:r>
      <w:r>
        <w:rPr/>
        <w:t>because</w:t>
      </w:r>
      <w:r>
        <w:rPr>
          <w:spacing w:val="-4"/>
        </w:rPr>
        <w:t> </w:t>
      </w:r>
      <w:r>
        <w:rPr/>
        <w:t>the</w:t>
      </w:r>
      <w:r>
        <w:rPr>
          <w:spacing w:val="-4"/>
        </w:rPr>
        <w:t> </w:t>
      </w:r>
      <w:r>
        <w:rPr/>
        <w:t>hour</w:t>
      </w:r>
      <w:r>
        <w:rPr>
          <w:spacing w:val="-4"/>
        </w:rPr>
        <w:t> </w:t>
      </w:r>
      <w:r>
        <w:rPr/>
        <w:t>of</w:t>
      </w:r>
      <w:r>
        <w:rPr>
          <w:spacing w:val="-4"/>
        </w:rPr>
        <w:t> </w:t>
      </w:r>
      <w:r>
        <w:rPr/>
        <w:t>the</w:t>
      </w:r>
      <w:r>
        <w:rPr>
          <w:spacing w:val="-4"/>
        </w:rPr>
        <w:t> </w:t>
      </w:r>
      <w:r>
        <w:rPr/>
        <w:t>judgment</w:t>
      </w:r>
      <w:r>
        <w:rPr>
          <w:spacing w:val="-3"/>
        </w:rPr>
        <w:t> </w:t>
      </w:r>
      <w:r>
        <w:rPr/>
        <w:t>by</w:t>
      </w:r>
      <w:r>
        <w:rPr>
          <w:spacing w:val="-3"/>
        </w:rPr>
        <w:t> </w:t>
      </w:r>
      <w:r>
        <w:rPr/>
        <w:t>him</w:t>
      </w:r>
      <w:r>
        <w:rPr>
          <w:spacing w:val="-3"/>
        </w:rPr>
        <w:t> </w:t>
      </w:r>
      <w:r>
        <w:rPr/>
        <w:t>has</w:t>
      </w:r>
      <w:r>
        <w:rPr>
          <w:spacing w:val="-3"/>
        </w:rPr>
        <w:t> </w:t>
      </w:r>
      <w:r>
        <w:rPr/>
        <w:t>arrived,</w:t>
      </w:r>
      <w:r>
        <w:rPr>
          <w:spacing w:val="-3"/>
        </w:rPr>
        <w:t> </w:t>
      </w:r>
      <w:r>
        <w:rPr/>
        <w:t>and so worship the One who made the heaven and the earth and sea and fountains of waters.”</w:t>
      </w:r>
      <w:r>
        <w:rPr>
          <w:spacing w:val="40"/>
        </w:rPr>
        <w:t> </w:t>
      </w:r>
      <w:r>
        <w:rPr/>
        <w:t>The nations of people know what to do…they destroy false religion, repent (including submit), and give glory to our creator Jehovah! It is proper to notice that this message work is completed earth-wide</w:t>
      </w:r>
      <w:r>
        <w:rPr>
          <w:spacing w:val="-3"/>
        </w:rPr>
        <w:t> </w:t>
      </w:r>
      <w:r>
        <w:rPr/>
        <w:t>by</w:t>
      </w:r>
      <w:r>
        <w:rPr>
          <w:spacing w:val="-2"/>
        </w:rPr>
        <w:t> </w:t>
      </w:r>
      <w:r>
        <w:rPr/>
        <w:t>Jehovah’s means</w:t>
      </w:r>
      <w:r>
        <w:rPr>
          <w:spacing w:val="-2"/>
        </w:rPr>
        <w:t> </w:t>
      </w:r>
      <w:r>
        <w:rPr/>
        <w:t>and</w:t>
      </w:r>
      <w:r>
        <w:rPr>
          <w:spacing w:val="-2"/>
        </w:rPr>
        <w:t> </w:t>
      </w:r>
      <w:r>
        <w:rPr/>
        <w:t>most</w:t>
      </w:r>
      <w:r>
        <w:rPr>
          <w:spacing w:val="-2"/>
        </w:rPr>
        <w:t> </w:t>
      </w:r>
      <w:r>
        <w:rPr/>
        <w:t>likely</w:t>
      </w:r>
      <w:r>
        <w:rPr>
          <w:spacing w:val="-2"/>
        </w:rPr>
        <w:t> </w:t>
      </w:r>
      <w:r>
        <w:rPr/>
        <w:t>not</w:t>
      </w:r>
      <w:r>
        <w:rPr>
          <w:spacing w:val="-2"/>
        </w:rPr>
        <w:t> </w:t>
      </w:r>
      <w:r>
        <w:rPr/>
        <w:t>by</w:t>
      </w:r>
      <w:r>
        <w:rPr>
          <w:spacing w:val="-2"/>
        </w:rPr>
        <w:t> </w:t>
      </w:r>
      <w:r>
        <w:rPr/>
        <w:t>his</w:t>
      </w:r>
      <w:r>
        <w:rPr>
          <w:spacing w:val="-2"/>
        </w:rPr>
        <w:t> </w:t>
      </w:r>
      <w:r>
        <w:rPr/>
        <w:t>holy</w:t>
      </w:r>
      <w:r>
        <w:rPr>
          <w:spacing w:val="-2"/>
        </w:rPr>
        <w:t> </w:t>
      </w:r>
      <w:r>
        <w:rPr/>
        <w:t>people</w:t>
      </w:r>
      <w:r>
        <w:rPr>
          <w:spacing w:val="-3"/>
        </w:rPr>
        <w:t> </w:t>
      </w:r>
      <w:r>
        <w:rPr/>
        <w:t>and</w:t>
      </w:r>
      <w:r>
        <w:rPr>
          <w:spacing w:val="-2"/>
        </w:rPr>
        <w:t> </w:t>
      </w:r>
      <w:r>
        <w:rPr/>
        <w:t>certainly</w:t>
      </w:r>
      <w:r>
        <w:rPr>
          <w:spacing w:val="-2"/>
        </w:rPr>
        <w:t> </w:t>
      </w:r>
      <w:r>
        <w:rPr/>
        <w:t>not</w:t>
      </w:r>
      <w:r>
        <w:rPr>
          <w:spacing w:val="-2"/>
        </w:rPr>
        <w:t> </w:t>
      </w:r>
      <w:r>
        <w:rPr/>
        <w:t>with</w:t>
      </w:r>
      <w:r>
        <w:rPr>
          <w:spacing w:val="-2"/>
        </w:rPr>
        <w:t> </w:t>
      </w:r>
      <w:r>
        <w:rPr/>
        <w:t>this impact.</w:t>
      </w:r>
      <w:r>
        <w:rPr>
          <w:spacing w:val="-3"/>
        </w:rPr>
        <w:t> </w:t>
      </w:r>
      <w:r>
        <w:rPr/>
        <w:t>This is another reason to give glory to Jehovah!</w:t>
      </w:r>
      <w:r>
        <w:rPr>
          <w:spacing w:val="-4"/>
        </w:rPr>
        <w:t> </w:t>
      </w:r>
      <w:r>
        <w:rPr/>
        <w:t>This most likely is the time spoken of in Zechariah 8:20-23 when nations eagerly take hold of “the skirt” of Jehovah’s people because they heard that Jehovah is with them!</w:t>
      </w:r>
    </w:p>
    <w:p>
      <w:pPr>
        <w:pStyle w:val="BodyText"/>
        <w:spacing w:line="259" w:lineRule="auto" w:before="158"/>
        <w:ind w:right="288"/>
      </w:pPr>
      <w:r>
        <w:rPr/>
        <w:t>Day 1,335 comes with those who have endured as praising</w:t>
      </w:r>
      <w:r>
        <w:rPr>
          <w:spacing w:val="-4"/>
        </w:rPr>
        <w:t> </w:t>
      </w:r>
      <w:r>
        <w:rPr/>
        <w:t>Yahweh (Jehovah)!</w:t>
      </w:r>
      <w:r>
        <w:rPr>
          <w:spacing w:val="40"/>
        </w:rPr>
        <w:t> </w:t>
      </w:r>
      <w:r>
        <w:rPr/>
        <w:t>Some nations will have been given “a lengthening in life” (Daniel 7:12) most likely due to their repentant and submissive attitude. However, for a certainty, those putting faith in Jehovah will have escaped destruction and will soon realize the blessings under the rulership of the Prince of Peace. It</w:t>
      </w:r>
      <w:r>
        <w:rPr>
          <w:spacing w:val="40"/>
        </w:rPr>
        <w:t> </w:t>
      </w:r>
      <w:r>
        <w:rPr/>
        <w:t>seems as if the resurrection activity begins very soon but could have started in the 45 day period. It is hard to say exactly how soon it starts after Michael stands up or how long it lasts! However, it does seem that some during this time will not want to serve Jehovah. Will they be placed in “desert”</w:t>
      </w:r>
      <w:r>
        <w:rPr>
          <w:spacing w:val="-4"/>
        </w:rPr>
        <w:t> </w:t>
      </w:r>
      <w:r>
        <w:rPr/>
        <w:t>regions</w:t>
      </w:r>
      <w:r>
        <w:rPr>
          <w:spacing w:val="-3"/>
        </w:rPr>
        <w:t> </w:t>
      </w:r>
      <w:r>
        <w:rPr/>
        <w:t>either</w:t>
      </w:r>
      <w:r>
        <w:rPr>
          <w:spacing w:val="-4"/>
        </w:rPr>
        <w:t> </w:t>
      </w:r>
      <w:r>
        <w:rPr/>
        <w:t>literally</w:t>
      </w:r>
      <w:r>
        <w:rPr>
          <w:spacing w:val="-3"/>
        </w:rPr>
        <w:t> </w:t>
      </w:r>
      <w:r>
        <w:rPr/>
        <w:t>or</w:t>
      </w:r>
      <w:r>
        <w:rPr>
          <w:spacing w:val="-4"/>
        </w:rPr>
        <w:t> </w:t>
      </w:r>
      <w:r>
        <w:rPr/>
        <w:t>symbolically</w:t>
      </w:r>
      <w:r>
        <w:rPr>
          <w:spacing w:val="-3"/>
        </w:rPr>
        <w:t> </w:t>
      </w:r>
      <w:r>
        <w:rPr/>
        <w:t>or</w:t>
      </w:r>
      <w:r>
        <w:rPr>
          <w:spacing w:val="-2"/>
        </w:rPr>
        <w:t> </w:t>
      </w:r>
      <w:r>
        <w:rPr/>
        <w:t>both?</w:t>
      </w:r>
      <w:r>
        <w:rPr>
          <w:spacing w:val="-9"/>
        </w:rPr>
        <w:t> </w:t>
      </w:r>
      <w:r>
        <w:rPr/>
        <w:t>Time</w:t>
      </w:r>
      <w:r>
        <w:rPr>
          <w:spacing w:val="-4"/>
        </w:rPr>
        <w:t> </w:t>
      </w:r>
      <w:r>
        <w:rPr/>
        <w:t>will</w:t>
      </w:r>
      <w:r>
        <w:rPr>
          <w:spacing w:val="-3"/>
        </w:rPr>
        <w:t> </w:t>
      </w:r>
      <w:r>
        <w:rPr/>
        <w:t>tell.</w:t>
      </w:r>
      <w:r>
        <w:rPr>
          <w:spacing w:val="-3"/>
        </w:rPr>
        <w:t> </w:t>
      </w:r>
      <w:r>
        <w:rPr/>
        <w:t>Some</w:t>
      </w:r>
      <w:r>
        <w:rPr>
          <w:spacing w:val="-4"/>
        </w:rPr>
        <w:t> </w:t>
      </w:r>
      <w:r>
        <w:rPr/>
        <w:t>who</w:t>
      </w:r>
      <w:r>
        <w:rPr>
          <w:spacing w:val="-3"/>
        </w:rPr>
        <w:t> </w:t>
      </w:r>
      <w:r>
        <w:rPr/>
        <w:t>are</w:t>
      </w:r>
      <w:r>
        <w:rPr>
          <w:spacing w:val="-4"/>
        </w:rPr>
        <w:t> </w:t>
      </w:r>
      <w:r>
        <w:rPr/>
        <w:t>resurrected will show an improper attitude; thinking that they deserve more than others for one reason or another. (Matthew 20:1-16) We must be careful to never be ungrateful. However, the righteous will enjoy blessings as never before.</w:t>
      </w:r>
    </w:p>
    <w:p>
      <w:pPr>
        <w:pStyle w:val="BodyText"/>
        <w:spacing w:line="259" w:lineRule="auto" w:before="156"/>
        <w:ind w:right="325"/>
      </w:pPr>
      <w:r>
        <w:rPr/>
        <w:t>The “war” mentioned at Revelation 20:8 occurs after Jesus hands the kingdom to his father Jehovah. Prophesy indicates that when Satan is let out, he influences some humans to want to take something that they are not authorized to have – Possessions of the righteous ones granted to them by Jehovah. It appears that one of the main differences between this war and that of when Jesus arrives in power is that Jehovah’s people do not have to undergo tribulation as before.</w:t>
      </w:r>
      <w:r>
        <w:rPr>
          <w:spacing w:val="-3"/>
        </w:rPr>
        <w:t> </w:t>
      </w:r>
      <w:r>
        <w:rPr/>
        <w:t>For</w:t>
      </w:r>
      <w:r>
        <w:rPr>
          <w:spacing w:val="-4"/>
        </w:rPr>
        <w:t> </w:t>
      </w:r>
      <w:r>
        <w:rPr/>
        <w:t>Jehovah</w:t>
      </w:r>
      <w:r>
        <w:rPr>
          <w:spacing w:val="-3"/>
        </w:rPr>
        <w:t> </w:t>
      </w:r>
      <w:r>
        <w:rPr/>
        <w:t>speedily</w:t>
      </w:r>
      <w:r>
        <w:rPr>
          <w:spacing w:val="-3"/>
        </w:rPr>
        <w:t> </w:t>
      </w:r>
      <w:r>
        <w:rPr/>
        <w:t>destroys</w:t>
      </w:r>
      <w:r>
        <w:rPr>
          <w:spacing w:val="-3"/>
        </w:rPr>
        <w:t> </w:t>
      </w:r>
      <w:r>
        <w:rPr/>
        <w:t>Satan</w:t>
      </w:r>
      <w:r>
        <w:rPr>
          <w:spacing w:val="-3"/>
        </w:rPr>
        <w:t> </w:t>
      </w:r>
      <w:r>
        <w:rPr/>
        <w:t>and</w:t>
      </w:r>
      <w:r>
        <w:rPr>
          <w:spacing w:val="-3"/>
        </w:rPr>
        <w:t> </w:t>
      </w:r>
      <w:r>
        <w:rPr/>
        <w:t>his</w:t>
      </w:r>
      <w:r>
        <w:rPr>
          <w:spacing w:val="-3"/>
        </w:rPr>
        <w:t> </w:t>
      </w:r>
      <w:r>
        <w:rPr/>
        <w:t>followers</w:t>
      </w:r>
      <w:r>
        <w:rPr>
          <w:spacing w:val="-3"/>
        </w:rPr>
        <w:t> </w:t>
      </w:r>
      <w:r>
        <w:rPr/>
        <w:t>before</w:t>
      </w:r>
      <w:r>
        <w:rPr>
          <w:spacing w:val="-4"/>
        </w:rPr>
        <w:t> </w:t>
      </w:r>
      <w:r>
        <w:rPr/>
        <w:t>they</w:t>
      </w:r>
      <w:r>
        <w:rPr>
          <w:spacing w:val="-3"/>
        </w:rPr>
        <w:t> </w:t>
      </w:r>
      <w:r>
        <w:rPr/>
        <w:t>can</w:t>
      </w:r>
      <w:r>
        <w:rPr>
          <w:spacing w:val="-3"/>
        </w:rPr>
        <w:t> </w:t>
      </w:r>
      <w:r>
        <w:rPr/>
        <w:t>do</w:t>
      </w:r>
      <w:r>
        <w:rPr>
          <w:spacing w:val="-3"/>
        </w:rPr>
        <w:t> </w:t>
      </w:r>
      <w:r>
        <w:rPr/>
        <w:t>any</w:t>
      </w:r>
      <w:r>
        <w:rPr>
          <w:spacing w:val="-3"/>
        </w:rPr>
        <w:t> </w:t>
      </w:r>
      <w:r>
        <w:rPr/>
        <w:t>harm</w:t>
      </w:r>
      <w:r>
        <w:rPr>
          <w:spacing w:val="-3"/>
        </w:rPr>
        <w:t> </w:t>
      </w:r>
      <w:r>
        <w:rPr/>
        <w:t>to</w:t>
      </w:r>
      <w:r>
        <w:rPr>
          <w:spacing w:val="-3"/>
        </w:rPr>
        <w:t> </w:t>
      </w:r>
      <w:r>
        <w:rPr/>
        <w:t>his people. It is at this time that Jehovah himself vindicates his name once for all time. Jehovah provides his human and spirit followers with unobstructed good! Wow!</w:t>
      </w:r>
    </w:p>
    <w:p>
      <w:pPr>
        <w:pStyle w:val="BodyText"/>
        <w:spacing w:line="259" w:lineRule="auto" w:before="160"/>
        <w:ind w:right="314"/>
      </w:pPr>
      <w:r>
        <w:rPr/>
        <w:t>* Regarding Jerusalem today:</w:t>
      </w:r>
      <w:r>
        <w:rPr>
          <w:spacing w:val="-1"/>
        </w:rPr>
        <w:t> </w:t>
      </w:r>
      <w:r>
        <w:rPr/>
        <w:t>The borders are larger than what they were in the first century. Actually,</w:t>
      </w:r>
      <w:r>
        <w:rPr>
          <w:spacing w:val="-4"/>
        </w:rPr>
        <w:t> </w:t>
      </w:r>
      <w:r>
        <w:rPr/>
        <w:t>the</w:t>
      </w:r>
      <w:r>
        <w:rPr>
          <w:spacing w:val="-5"/>
        </w:rPr>
        <w:t> </w:t>
      </w:r>
      <w:r>
        <w:rPr/>
        <w:t>walls</w:t>
      </w:r>
      <w:r>
        <w:rPr>
          <w:spacing w:val="-4"/>
        </w:rPr>
        <w:t> </w:t>
      </w:r>
      <w:r>
        <w:rPr/>
        <w:t>of</w:t>
      </w:r>
      <w:r>
        <w:rPr>
          <w:spacing w:val="-5"/>
        </w:rPr>
        <w:t> </w:t>
      </w:r>
      <w:r>
        <w:rPr/>
        <w:t>Jerusalem</w:t>
      </w:r>
      <w:r>
        <w:rPr>
          <w:spacing w:val="-4"/>
        </w:rPr>
        <w:t> </w:t>
      </w:r>
      <w:r>
        <w:rPr/>
        <w:t>from</w:t>
      </w:r>
      <w:r>
        <w:rPr>
          <w:spacing w:val="-4"/>
        </w:rPr>
        <w:t> </w:t>
      </w:r>
      <w:r>
        <w:rPr/>
        <w:t>the</w:t>
      </w:r>
      <w:r>
        <w:rPr>
          <w:spacing w:val="-5"/>
        </w:rPr>
        <w:t> </w:t>
      </w:r>
      <w:r>
        <w:rPr/>
        <w:t>first</w:t>
      </w:r>
      <w:r>
        <w:rPr>
          <w:spacing w:val="-4"/>
        </w:rPr>
        <w:t> </w:t>
      </w:r>
      <w:r>
        <w:rPr/>
        <w:t>century</w:t>
      </w:r>
      <w:r>
        <w:rPr>
          <w:spacing w:val="-4"/>
        </w:rPr>
        <w:t> </w:t>
      </w:r>
      <w:r>
        <w:rPr/>
        <w:t>seem</w:t>
      </w:r>
      <w:r>
        <w:rPr>
          <w:spacing w:val="-4"/>
        </w:rPr>
        <w:t> </w:t>
      </w:r>
      <w:r>
        <w:rPr/>
        <w:t>to</w:t>
      </w:r>
      <w:r>
        <w:rPr>
          <w:spacing w:val="-4"/>
        </w:rPr>
        <w:t> </w:t>
      </w:r>
      <w:r>
        <w:rPr/>
        <w:t>have</w:t>
      </w:r>
      <w:r>
        <w:rPr>
          <w:spacing w:val="-5"/>
        </w:rPr>
        <w:t> </w:t>
      </w:r>
      <w:r>
        <w:rPr/>
        <w:t>resided</w:t>
      </w:r>
      <w:r>
        <w:rPr>
          <w:spacing w:val="-2"/>
        </w:rPr>
        <w:t> </w:t>
      </w:r>
      <w:r>
        <w:rPr/>
        <w:t>entirely</w:t>
      </w:r>
      <w:r>
        <w:rPr>
          <w:spacing w:val="-4"/>
        </w:rPr>
        <w:t> </w:t>
      </w:r>
      <w:r>
        <w:rPr/>
        <w:t>in</w:t>
      </w:r>
      <w:r>
        <w:rPr>
          <w:spacing w:val="-4"/>
        </w:rPr>
        <w:t> </w:t>
      </w:r>
      <w:r>
        <w:rPr/>
        <w:t>what</w:t>
      </w:r>
      <w:r>
        <w:rPr>
          <w:spacing w:val="-4"/>
        </w:rPr>
        <w:t> </w:t>
      </w:r>
      <w:r>
        <w:rPr/>
        <w:t>is known as “East Jerusalem” today and was captured by Israel in the 1967 “six-day” war.</w:t>
      </w:r>
    </w:p>
    <w:p>
      <w:pPr>
        <w:pStyle w:val="BodyText"/>
        <w:spacing w:line="259" w:lineRule="auto"/>
        <w:ind w:right="417"/>
      </w:pPr>
      <w:r>
        <w:rPr/>
        <w:t>Although it is good to note that the term </w:t>
      </w:r>
      <w:r>
        <w:rPr>
          <w:color w:val="0D5FAD"/>
          <w:u w:val="single" w:color="0D5FAD"/>
        </w:rPr>
        <w:t>“East Jerusalem”</w:t>
      </w:r>
      <w:r>
        <w:rPr>
          <w:color w:val="0D5FAD"/>
          <w:u w:val="none"/>
        </w:rPr>
        <w:t> </w:t>
      </w:r>
      <w:r>
        <w:rPr>
          <w:u w:val="none"/>
        </w:rPr>
        <w:t>has different definitions. So,</w:t>
      </w:r>
      <w:r>
        <w:rPr>
          <w:spacing w:val="-1"/>
          <w:u w:val="none"/>
        </w:rPr>
        <w:t> </w:t>
      </w:r>
      <w:r>
        <w:rPr>
          <w:u w:val="none"/>
        </w:rPr>
        <w:t>if one was</w:t>
      </w:r>
      <w:r>
        <w:rPr>
          <w:spacing w:val="-4"/>
          <w:u w:val="none"/>
        </w:rPr>
        <w:t> </w:t>
      </w:r>
      <w:r>
        <w:rPr>
          <w:u w:val="none"/>
        </w:rPr>
        <w:t>to</w:t>
      </w:r>
      <w:r>
        <w:rPr>
          <w:spacing w:val="-4"/>
          <w:u w:val="none"/>
        </w:rPr>
        <w:t> </w:t>
      </w:r>
      <w:r>
        <w:rPr>
          <w:u w:val="none"/>
        </w:rPr>
        <w:t>just</w:t>
      </w:r>
      <w:r>
        <w:rPr>
          <w:spacing w:val="-4"/>
          <w:u w:val="none"/>
        </w:rPr>
        <w:t> </w:t>
      </w:r>
      <w:r>
        <w:rPr>
          <w:u w:val="none"/>
        </w:rPr>
        <w:t>view</w:t>
      </w:r>
      <w:r>
        <w:rPr>
          <w:spacing w:val="-4"/>
          <w:u w:val="none"/>
        </w:rPr>
        <w:t> </w:t>
      </w:r>
      <w:r>
        <w:rPr>
          <w:u w:val="none"/>
        </w:rPr>
        <w:t>the</w:t>
      </w:r>
      <w:r>
        <w:rPr>
          <w:spacing w:val="-4"/>
          <w:u w:val="none"/>
        </w:rPr>
        <w:t> </w:t>
      </w:r>
      <w:r>
        <w:rPr>
          <w:u w:val="none"/>
        </w:rPr>
        <w:t>geographical</w:t>
      </w:r>
      <w:r>
        <w:rPr>
          <w:spacing w:val="-4"/>
          <w:u w:val="none"/>
        </w:rPr>
        <w:t> </w:t>
      </w:r>
      <w:r>
        <w:rPr>
          <w:u w:val="none"/>
        </w:rPr>
        <w:t>location</w:t>
      </w:r>
      <w:r>
        <w:rPr>
          <w:spacing w:val="-4"/>
          <w:u w:val="none"/>
        </w:rPr>
        <w:t> </w:t>
      </w:r>
      <w:r>
        <w:rPr>
          <w:u w:val="none"/>
        </w:rPr>
        <w:t>of</w:t>
      </w:r>
      <w:r>
        <w:rPr>
          <w:spacing w:val="-4"/>
          <w:u w:val="none"/>
        </w:rPr>
        <w:t> </w:t>
      </w:r>
      <w:r>
        <w:rPr>
          <w:u w:val="none"/>
        </w:rPr>
        <w:t>the</w:t>
      </w:r>
      <w:r>
        <w:rPr>
          <w:spacing w:val="-4"/>
          <w:u w:val="none"/>
        </w:rPr>
        <w:t> </w:t>
      </w:r>
      <w:r>
        <w:rPr>
          <w:u w:val="none"/>
        </w:rPr>
        <w:t>original</w:t>
      </w:r>
      <w:r>
        <w:rPr>
          <w:spacing w:val="-4"/>
          <w:u w:val="none"/>
        </w:rPr>
        <w:t> </w:t>
      </w:r>
      <w:r>
        <w:rPr>
          <w:u w:val="none"/>
        </w:rPr>
        <w:t>city</w:t>
      </w:r>
      <w:r>
        <w:rPr>
          <w:spacing w:val="-4"/>
          <w:u w:val="none"/>
        </w:rPr>
        <w:t> </w:t>
      </w:r>
      <w:r>
        <w:rPr>
          <w:u w:val="none"/>
        </w:rPr>
        <w:t>from</w:t>
      </w:r>
      <w:r>
        <w:rPr>
          <w:spacing w:val="-4"/>
          <w:u w:val="none"/>
        </w:rPr>
        <w:t> </w:t>
      </w:r>
      <w:r>
        <w:rPr>
          <w:u w:val="none"/>
        </w:rPr>
        <w:t>the</w:t>
      </w:r>
      <w:r>
        <w:rPr>
          <w:spacing w:val="-4"/>
          <w:u w:val="none"/>
        </w:rPr>
        <w:t> </w:t>
      </w:r>
      <w:r>
        <w:rPr>
          <w:u w:val="none"/>
        </w:rPr>
        <w:t>first</w:t>
      </w:r>
      <w:r>
        <w:rPr>
          <w:spacing w:val="-2"/>
          <w:u w:val="none"/>
        </w:rPr>
        <w:t> </w:t>
      </w:r>
      <w:r>
        <w:rPr>
          <w:u w:val="none"/>
        </w:rPr>
        <w:t>century,</w:t>
      </w:r>
      <w:r>
        <w:rPr>
          <w:spacing w:val="-4"/>
          <w:u w:val="none"/>
        </w:rPr>
        <w:t> </w:t>
      </w:r>
      <w:r>
        <w:rPr>
          <w:u w:val="none"/>
        </w:rPr>
        <w:t>one</w:t>
      </w:r>
      <w:r>
        <w:rPr>
          <w:spacing w:val="-4"/>
          <w:u w:val="none"/>
        </w:rPr>
        <w:t> </w:t>
      </w:r>
      <w:r>
        <w:rPr>
          <w:u w:val="none"/>
        </w:rPr>
        <w:t>could say that Israel did not have any of it since 70 CE. along with their army – both not being “trampled on” until 1967. – See Daniel 8:13,14</w:t>
      </w:r>
    </w:p>
    <w:p>
      <w:pPr>
        <w:spacing w:after="0" w:line="259" w:lineRule="auto"/>
        <w:sectPr>
          <w:pgSz w:w="12240" w:h="15840"/>
          <w:pgMar w:header="0" w:footer="523" w:top="1360" w:bottom="720" w:left="1320" w:right="1160"/>
        </w:sectPr>
      </w:pPr>
    </w:p>
    <w:p>
      <w:pPr>
        <w:pStyle w:val="Heading1"/>
        <w:spacing w:line="278" w:lineRule="auto"/>
        <w:ind w:right="1022"/>
      </w:pPr>
      <w:r>
        <w:rPr/>
        <w:t>The</w:t>
      </w:r>
      <w:r>
        <w:rPr>
          <w:spacing w:val="-3"/>
        </w:rPr>
        <w:t> </w:t>
      </w:r>
      <w:r>
        <w:rPr/>
        <w:t>identification</w:t>
      </w:r>
      <w:r>
        <w:rPr>
          <w:spacing w:val="-5"/>
        </w:rPr>
        <w:t> </w:t>
      </w:r>
      <w:r>
        <w:rPr/>
        <w:t>of</w:t>
      </w:r>
      <w:r>
        <w:rPr>
          <w:spacing w:val="-5"/>
        </w:rPr>
        <w:t> </w:t>
      </w:r>
      <w:r>
        <w:rPr/>
        <w:t>the</w:t>
      </w:r>
      <w:r>
        <w:rPr>
          <w:spacing w:val="-3"/>
        </w:rPr>
        <w:t> </w:t>
      </w:r>
      <w:r>
        <w:rPr/>
        <w:t>king</w:t>
      </w:r>
      <w:r>
        <w:rPr>
          <w:spacing w:val="-2"/>
        </w:rPr>
        <w:t> </w:t>
      </w:r>
      <w:r>
        <w:rPr/>
        <w:t>of</w:t>
      </w:r>
      <w:r>
        <w:rPr>
          <w:spacing w:val="-3"/>
        </w:rPr>
        <w:t> </w:t>
      </w:r>
      <w:r>
        <w:rPr/>
        <w:t>the</w:t>
      </w:r>
      <w:r>
        <w:rPr>
          <w:spacing w:val="-3"/>
        </w:rPr>
        <w:t> </w:t>
      </w:r>
      <w:r>
        <w:rPr/>
        <w:t>north</w:t>
      </w:r>
      <w:r>
        <w:rPr>
          <w:spacing w:val="-3"/>
        </w:rPr>
        <w:t> </w:t>
      </w:r>
      <w:r>
        <w:rPr/>
        <w:t>for</w:t>
      </w:r>
      <w:r>
        <w:rPr>
          <w:spacing w:val="-10"/>
        </w:rPr>
        <w:t> </w:t>
      </w:r>
      <w:r>
        <w:rPr/>
        <w:t>our</w:t>
      </w:r>
      <w:r>
        <w:rPr>
          <w:spacing w:val="-7"/>
        </w:rPr>
        <w:t> </w:t>
      </w:r>
      <w:r>
        <w:rPr/>
        <w:t>day</w:t>
      </w:r>
      <w:r>
        <w:rPr>
          <w:spacing w:val="-4"/>
        </w:rPr>
        <w:t> </w:t>
      </w:r>
      <w:r>
        <w:rPr/>
        <w:t>is</w:t>
      </w:r>
      <w:r>
        <w:rPr>
          <w:spacing w:val="-2"/>
        </w:rPr>
        <w:t> </w:t>
      </w:r>
      <w:r>
        <w:rPr/>
        <w:t>critical</w:t>
      </w:r>
      <w:r>
        <w:rPr>
          <w:spacing w:val="-4"/>
        </w:rPr>
        <w:t> </w:t>
      </w:r>
      <w:r>
        <w:rPr/>
        <w:t>in understanding when God’s kingdom arrives!</w:t>
      </w:r>
    </w:p>
    <w:p>
      <w:pPr>
        <w:pStyle w:val="BodyText"/>
        <w:spacing w:before="277"/>
      </w:pPr>
      <w:r>
        <w:rPr/>
        <w:t>August</w:t>
      </w:r>
      <w:r>
        <w:rPr>
          <w:spacing w:val="-4"/>
        </w:rPr>
        <w:t> </w:t>
      </w:r>
      <w:r>
        <w:rPr/>
        <w:t>14,</w:t>
      </w:r>
      <w:r>
        <w:rPr>
          <w:spacing w:val="-1"/>
        </w:rPr>
        <w:t> </w:t>
      </w:r>
      <w:r>
        <w:rPr/>
        <w:t>2024</w:t>
      </w:r>
      <w:r>
        <w:rPr>
          <w:spacing w:val="-2"/>
        </w:rPr>
        <w:t> </w:t>
      </w:r>
      <w:r>
        <w:rPr/>
        <w:t>-</w:t>
      </w:r>
      <w:r>
        <w:rPr>
          <w:spacing w:val="-2"/>
        </w:rPr>
        <w:t> </w:t>
      </w:r>
      <w:r>
        <w:rPr/>
        <w:t>Dale</w:t>
      </w:r>
      <w:r>
        <w:rPr>
          <w:spacing w:val="-1"/>
        </w:rPr>
        <w:t> </w:t>
      </w:r>
      <w:r>
        <w:rPr/>
        <w:t>Beckman,</w:t>
      </w:r>
      <w:r>
        <w:rPr>
          <w:spacing w:val="-1"/>
        </w:rPr>
        <w:t> </w:t>
      </w:r>
      <w:r>
        <w:rPr>
          <w:spacing w:val="-5"/>
        </w:rPr>
        <w:t>Jr.</w:t>
      </w:r>
    </w:p>
    <w:p>
      <w:pPr>
        <w:pStyle w:val="BodyText"/>
        <w:spacing w:before="48"/>
        <w:ind w:left="0"/>
      </w:pPr>
    </w:p>
    <w:p>
      <w:pPr>
        <w:pStyle w:val="BodyText"/>
      </w:pPr>
      <w:r>
        <w:rPr/>
        <w:t>(News</w:t>
      </w:r>
      <w:r>
        <w:rPr>
          <w:spacing w:val="-2"/>
        </w:rPr>
        <w:t> </w:t>
      </w:r>
      <w:r>
        <w:rPr/>
        <w:t>updates</w:t>
      </w:r>
      <w:r>
        <w:rPr>
          <w:spacing w:val="-1"/>
        </w:rPr>
        <w:t> </w:t>
      </w:r>
      <w:r>
        <w:rPr/>
        <w:t>added</w:t>
      </w:r>
      <w:r>
        <w:rPr>
          <w:spacing w:val="1"/>
        </w:rPr>
        <w:t> </w:t>
      </w:r>
      <w:r>
        <w:rPr/>
        <w:t>continually</w:t>
      </w:r>
      <w:r>
        <w:rPr>
          <w:spacing w:val="-1"/>
        </w:rPr>
        <w:t> </w:t>
      </w:r>
      <w:r>
        <w:rPr/>
        <w:t>on</w:t>
      </w:r>
      <w:r>
        <w:rPr>
          <w:spacing w:val="-6"/>
        </w:rPr>
        <w:t> </w:t>
      </w:r>
      <w:r>
        <w:rPr>
          <w:spacing w:val="-2"/>
        </w:rPr>
        <w:t>TheTrueWay.xyz)</w:t>
      </w:r>
    </w:p>
    <w:p>
      <w:pPr>
        <w:pStyle w:val="BodyText"/>
        <w:spacing w:before="48"/>
        <w:ind w:left="0"/>
      </w:pPr>
    </w:p>
    <w:p>
      <w:pPr>
        <w:pStyle w:val="BodyText"/>
        <w:spacing w:line="278" w:lineRule="auto"/>
        <w:ind w:right="395"/>
      </w:pPr>
      <w:r>
        <w:rPr/>
        <w:t>Keep in mind that the "king of the north" is destroyed at the beginning of Christ's rule.</w:t>
      </w:r>
      <w:r>
        <w:rPr>
          <w:spacing w:val="-4"/>
        </w:rPr>
        <w:t> </w:t>
      </w:r>
      <w:r>
        <w:rPr/>
        <w:t>With the start</w:t>
      </w:r>
      <w:r>
        <w:rPr>
          <w:spacing w:val="-3"/>
        </w:rPr>
        <w:t> </w:t>
      </w:r>
      <w:r>
        <w:rPr/>
        <w:t>of</w:t>
      </w:r>
      <w:r>
        <w:rPr>
          <w:spacing w:val="-4"/>
        </w:rPr>
        <w:t> </w:t>
      </w:r>
      <w:r>
        <w:rPr/>
        <w:t>God's</w:t>
      </w:r>
      <w:r>
        <w:rPr>
          <w:spacing w:val="-3"/>
        </w:rPr>
        <w:t> </w:t>
      </w:r>
      <w:r>
        <w:rPr/>
        <w:t>kingdom,</w:t>
      </w:r>
      <w:r>
        <w:rPr>
          <w:spacing w:val="-3"/>
        </w:rPr>
        <w:t> </w:t>
      </w:r>
      <w:r>
        <w:rPr/>
        <w:t>many</w:t>
      </w:r>
      <w:r>
        <w:rPr>
          <w:spacing w:val="-3"/>
        </w:rPr>
        <w:t> </w:t>
      </w:r>
      <w:r>
        <w:rPr/>
        <w:t>things</w:t>
      </w:r>
      <w:r>
        <w:rPr>
          <w:spacing w:val="-3"/>
        </w:rPr>
        <w:t> </w:t>
      </w:r>
      <w:r>
        <w:rPr/>
        <w:t>happen,</w:t>
      </w:r>
      <w:r>
        <w:rPr>
          <w:spacing w:val="-3"/>
        </w:rPr>
        <w:t> </w:t>
      </w:r>
      <w:r>
        <w:rPr/>
        <w:t>as</w:t>
      </w:r>
      <w:r>
        <w:rPr>
          <w:spacing w:val="-3"/>
        </w:rPr>
        <w:t> </w:t>
      </w:r>
      <w:r>
        <w:rPr/>
        <w:t>prophesied.</w:t>
      </w:r>
      <w:r>
        <w:rPr>
          <w:spacing w:val="-15"/>
        </w:rPr>
        <w:t> </w:t>
      </w:r>
      <w:r>
        <w:rPr/>
        <w:t>As</w:t>
      </w:r>
      <w:r>
        <w:rPr>
          <w:spacing w:val="-3"/>
        </w:rPr>
        <w:t> </w:t>
      </w:r>
      <w:r>
        <w:rPr/>
        <w:t>Daniel</w:t>
      </w:r>
      <w:r>
        <w:rPr>
          <w:spacing w:val="-3"/>
        </w:rPr>
        <w:t> </w:t>
      </w:r>
      <w:r>
        <w:rPr/>
        <w:t>12:1-2</w:t>
      </w:r>
      <w:r>
        <w:rPr>
          <w:spacing w:val="-3"/>
        </w:rPr>
        <w:t> </w:t>
      </w:r>
      <w:r>
        <w:rPr/>
        <w:t>and</w:t>
      </w:r>
      <w:r>
        <w:rPr>
          <w:spacing w:val="-3"/>
        </w:rPr>
        <w:t> </w:t>
      </w:r>
      <w:r>
        <w:rPr/>
        <w:t>Christ</w:t>
      </w:r>
      <w:r>
        <w:rPr>
          <w:spacing w:val="-3"/>
        </w:rPr>
        <w:t> </w:t>
      </w:r>
      <w:r>
        <w:rPr/>
        <w:t>at</w:t>
      </w:r>
      <w:r>
        <w:rPr>
          <w:spacing w:val="-3"/>
        </w:rPr>
        <w:t> </w:t>
      </w:r>
      <w:r>
        <w:rPr/>
        <w:t>John 5:28-29 mentions, the true knowledge becomes abundant and there is the resurrection of the righteous and unrighteous! Other prophesies tell of the end of old age and sickness being done away with. Justice will prevail!</w:t>
      </w:r>
    </w:p>
    <w:p>
      <w:pPr>
        <w:pStyle w:val="BodyText"/>
        <w:spacing w:before="2"/>
        <w:ind w:left="0"/>
      </w:pPr>
    </w:p>
    <w:p>
      <w:pPr>
        <w:pStyle w:val="BodyText"/>
        <w:spacing w:line="278" w:lineRule="auto"/>
        <w:ind w:right="305"/>
      </w:pPr>
      <w:r>
        <w:rPr/>
        <w:t>By</w:t>
      </w:r>
      <w:r>
        <w:rPr>
          <w:spacing w:val="-3"/>
        </w:rPr>
        <w:t> </w:t>
      </w:r>
      <w:r>
        <w:rPr/>
        <w:t>properly</w:t>
      </w:r>
      <w:r>
        <w:rPr>
          <w:spacing w:val="-3"/>
        </w:rPr>
        <w:t> </w:t>
      </w:r>
      <w:r>
        <w:rPr/>
        <w:t>discerning</w:t>
      </w:r>
      <w:r>
        <w:rPr>
          <w:spacing w:val="-3"/>
        </w:rPr>
        <w:t> </w:t>
      </w:r>
      <w:r>
        <w:rPr/>
        <w:t>signs</w:t>
      </w:r>
      <w:r>
        <w:rPr>
          <w:spacing w:val="-3"/>
        </w:rPr>
        <w:t> </w:t>
      </w:r>
      <w:r>
        <w:rPr/>
        <w:t>in</w:t>
      </w:r>
      <w:r>
        <w:rPr>
          <w:spacing w:val="-3"/>
        </w:rPr>
        <w:t> </w:t>
      </w:r>
      <w:r>
        <w:rPr/>
        <w:t>Daniel,</w:t>
      </w:r>
      <w:r>
        <w:rPr>
          <w:spacing w:val="-3"/>
        </w:rPr>
        <w:t> </w:t>
      </w:r>
      <w:r>
        <w:rPr/>
        <w:t>one</w:t>
      </w:r>
      <w:r>
        <w:rPr>
          <w:spacing w:val="-4"/>
        </w:rPr>
        <w:t> </w:t>
      </w:r>
      <w:r>
        <w:rPr/>
        <w:t>can</w:t>
      </w:r>
      <w:r>
        <w:rPr>
          <w:spacing w:val="-3"/>
        </w:rPr>
        <w:t> </w:t>
      </w:r>
      <w:r>
        <w:rPr/>
        <w:t>be</w:t>
      </w:r>
      <w:r>
        <w:rPr>
          <w:spacing w:val="-2"/>
        </w:rPr>
        <w:t> </w:t>
      </w:r>
      <w:r>
        <w:rPr/>
        <w:t>greatly</w:t>
      </w:r>
      <w:r>
        <w:rPr>
          <w:spacing w:val="-3"/>
        </w:rPr>
        <w:t> </w:t>
      </w:r>
      <w:r>
        <w:rPr/>
        <w:t>encouraged</w:t>
      </w:r>
      <w:r>
        <w:rPr>
          <w:spacing w:val="-3"/>
        </w:rPr>
        <w:t> </w:t>
      </w:r>
      <w:r>
        <w:rPr/>
        <w:t>that</w:t>
      </w:r>
      <w:r>
        <w:rPr>
          <w:spacing w:val="-1"/>
        </w:rPr>
        <w:t> </w:t>
      </w:r>
      <w:r>
        <w:rPr/>
        <w:t>God's</w:t>
      </w:r>
      <w:r>
        <w:rPr>
          <w:spacing w:val="-3"/>
        </w:rPr>
        <w:t> </w:t>
      </w:r>
      <w:r>
        <w:rPr/>
        <w:t>kingdom,</w:t>
      </w:r>
      <w:r>
        <w:rPr>
          <w:spacing w:val="-3"/>
        </w:rPr>
        <w:t> </w:t>
      </w:r>
      <w:r>
        <w:rPr/>
        <w:t>with its blessings, is near!</w:t>
      </w:r>
    </w:p>
    <w:p>
      <w:pPr>
        <w:pStyle w:val="BodyText"/>
        <w:spacing w:before="3"/>
        <w:ind w:left="0"/>
      </w:pPr>
    </w:p>
    <w:p>
      <w:pPr>
        <w:pStyle w:val="BodyText"/>
        <w:spacing w:line="278" w:lineRule="auto"/>
        <w:ind w:right="314"/>
      </w:pPr>
      <w:r>
        <w:rPr/>
        <w:t>This</w:t>
      </w:r>
      <w:r>
        <w:rPr>
          <w:spacing w:val="-5"/>
        </w:rPr>
        <w:t> </w:t>
      </w:r>
      <w:r>
        <w:rPr/>
        <w:t>paper</w:t>
      </w:r>
      <w:r>
        <w:rPr>
          <w:spacing w:val="-6"/>
        </w:rPr>
        <w:t> </w:t>
      </w:r>
      <w:r>
        <w:rPr/>
        <w:t>attempts</w:t>
      </w:r>
      <w:r>
        <w:rPr>
          <w:spacing w:val="-5"/>
        </w:rPr>
        <w:t> </w:t>
      </w:r>
      <w:r>
        <w:rPr/>
        <w:t>to</w:t>
      </w:r>
      <w:r>
        <w:rPr>
          <w:spacing w:val="-5"/>
        </w:rPr>
        <w:t> </w:t>
      </w:r>
      <w:r>
        <w:rPr/>
        <w:t>show</w:t>
      </w:r>
      <w:r>
        <w:rPr>
          <w:spacing w:val="-6"/>
        </w:rPr>
        <w:t> </w:t>
      </w:r>
      <w:r>
        <w:rPr/>
        <w:t>how</w:t>
      </w:r>
      <w:r>
        <w:rPr>
          <w:spacing w:val="-15"/>
        </w:rPr>
        <w:t> </w:t>
      </w:r>
      <w:r>
        <w:rPr/>
        <w:t>Yahya</w:t>
      </w:r>
      <w:r>
        <w:rPr>
          <w:spacing w:val="-6"/>
        </w:rPr>
        <w:t> </w:t>
      </w:r>
      <w:r>
        <w:rPr/>
        <w:t>Sinwar,</w:t>
      </w:r>
      <w:r>
        <w:rPr>
          <w:spacing w:val="-5"/>
        </w:rPr>
        <w:t> </w:t>
      </w:r>
      <w:r>
        <w:rPr/>
        <w:t>recently</w:t>
      </w:r>
      <w:r>
        <w:rPr>
          <w:spacing w:val="-5"/>
        </w:rPr>
        <w:t> </w:t>
      </w:r>
      <w:r>
        <w:rPr/>
        <w:t>securing</w:t>
      </w:r>
      <w:r>
        <w:rPr>
          <w:spacing w:val="-5"/>
        </w:rPr>
        <w:t> </w:t>
      </w:r>
      <w:r>
        <w:rPr/>
        <w:t>the</w:t>
      </w:r>
      <w:r>
        <w:rPr>
          <w:spacing w:val="-6"/>
        </w:rPr>
        <w:t> </w:t>
      </w:r>
      <w:r>
        <w:rPr/>
        <w:t>most</w:t>
      </w:r>
      <w:r>
        <w:rPr>
          <w:spacing w:val="-5"/>
        </w:rPr>
        <w:t> </w:t>
      </w:r>
      <w:r>
        <w:rPr/>
        <w:t>powerful</w:t>
      </w:r>
      <w:r>
        <w:rPr>
          <w:spacing w:val="-5"/>
        </w:rPr>
        <w:t> </w:t>
      </w:r>
      <w:r>
        <w:rPr/>
        <w:t>position</w:t>
      </w:r>
      <w:r>
        <w:rPr>
          <w:spacing w:val="-5"/>
        </w:rPr>
        <w:t> </w:t>
      </w:r>
      <w:r>
        <w:rPr/>
        <w:t>in Hamas, strongly fits identifiers of the king of the north, so far.</w:t>
      </w:r>
    </w:p>
    <w:p>
      <w:pPr>
        <w:pStyle w:val="BodyText"/>
        <w:spacing w:before="3"/>
        <w:ind w:left="0"/>
      </w:pPr>
    </w:p>
    <w:p>
      <w:pPr>
        <w:pStyle w:val="BodyText"/>
        <w:spacing w:line="278" w:lineRule="auto"/>
        <w:ind w:right="305"/>
      </w:pPr>
      <w:r>
        <w:rPr/>
        <w:t>Yahya</w:t>
      </w:r>
      <w:r>
        <w:rPr>
          <w:spacing w:val="-4"/>
        </w:rPr>
        <w:t> </w:t>
      </w:r>
      <w:r>
        <w:rPr/>
        <w:t>Sinwar,</w:t>
      </w:r>
      <w:r>
        <w:rPr>
          <w:spacing w:val="-3"/>
        </w:rPr>
        <w:t> </w:t>
      </w:r>
      <w:r>
        <w:rPr/>
        <w:t>the</w:t>
      </w:r>
      <w:r>
        <w:rPr>
          <w:spacing w:val="-2"/>
        </w:rPr>
        <w:t> </w:t>
      </w:r>
      <w:r>
        <w:rPr/>
        <w:t>newly</w:t>
      </w:r>
      <w:r>
        <w:rPr>
          <w:spacing w:val="-1"/>
        </w:rPr>
        <w:t> </w:t>
      </w:r>
      <w:r>
        <w:rPr/>
        <w:t>supreme</w:t>
      </w:r>
      <w:r>
        <w:rPr>
          <w:spacing w:val="-4"/>
        </w:rPr>
        <w:t> </w:t>
      </w:r>
      <w:r>
        <w:rPr/>
        <w:t>chief</w:t>
      </w:r>
      <w:r>
        <w:rPr>
          <w:spacing w:val="-4"/>
        </w:rPr>
        <w:t> </w:t>
      </w:r>
      <w:r>
        <w:rPr/>
        <w:t>of</w:t>
      </w:r>
      <w:r>
        <w:rPr>
          <w:spacing w:val="-4"/>
        </w:rPr>
        <w:t> </w:t>
      </w:r>
      <w:r>
        <w:rPr/>
        <w:t>Hamas,</w:t>
      </w:r>
      <w:r>
        <w:rPr>
          <w:spacing w:val="-1"/>
        </w:rPr>
        <w:t> </w:t>
      </w:r>
      <w:r>
        <w:rPr/>
        <w:t>fills</w:t>
      </w:r>
      <w:r>
        <w:rPr>
          <w:spacing w:val="-3"/>
        </w:rPr>
        <w:t> </w:t>
      </w:r>
      <w:r>
        <w:rPr/>
        <w:t>most</w:t>
      </w:r>
      <w:r>
        <w:rPr>
          <w:spacing w:val="-3"/>
        </w:rPr>
        <w:t> </w:t>
      </w:r>
      <w:r>
        <w:rPr/>
        <w:t>of</w:t>
      </w:r>
      <w:r>
        <w:rPr>
          <w:spacing w:val="-4"/>
        </w:rPr>
        <w:t> </w:t>
      </w:r>
      <w:r>
        <w:rPr/>
        <w:t>the</w:t>
      </w:r>
      <w:r>
        <w:rPr>
          <w:spacing w:val="-4"/>
        </w:rPr>
        <w:t> </w:t>
      </w:r>
      <w:r>
        <w:rPr/>
        <w:t>identifiers</w:t>
      </w:r>
      <w:r>
        <w:rPr>
          <w:spacing w:val="-3"/>
        </w:rPr>
        <w:t> </w:t>
      </w:r>
      <w:r>
        <w:rPr/>
        <w:t>for</w:t>
      </w:r>
      <w:r>
        <w:rPr>
          <w:spacing w:val="-4"/>
        </w:rPr>
        <w:t> </w:t>
      </w:r>
      <w:r>
        <w:rPr/>
        <w:t>the</w:t>
      </w:r>
      <w:r>
        <w:rPr>
          <w:spacing w:val="-4"/>
        </w:rPr>
        <w:t> </w:t>
      </w:r>
      <w:r>
        <w:rPr/>
        <w:t>king</w:t>
      </w:r>
      <w:r>
        <w:rPr>
          <w:spacing w:val="-3"/>
        </w:rPr>
        <w:t> </w:t>
      </w:r>
      <w:r>
        <w:rPr/>
        <w:t>of</w:t>
      </w:r>
      <w:r>
        <w:rPr>
          <w:spacing w:val="-4"/>
        </w:rPr>
        <w:t> </w:t>
      </w:r>
      <w:r>
        <w:rPr/>
        <w:t>the north.</w:t>
      </w:r>
      <w:r>
        <w:rPr>
          <w:spacing w:val="-1"/>
        </w:rPr>
        <w:t> </w:t>
      </w:r>
      <w:r>
        <w:rPr/>
        <w:t>The two critical identifiers yet to be seen would be Israel losing the old city of Jerusalem (East Jerusalem) and it being occupied/desecrated by the king of the north. There does not have to</w:t>
      </w:r>
      <w:r>
        <w:rPr>
          <w:spacing w:val="-3"/>
        </w:rPr>
        <w:t> </w:t>
      </w:r>
      <w:r>
        <w:rPr/>
        <w:t>be</w:t>
      </w:r>
      <w:r>
        <w:rPr>
          <w:spacing w:val="-4"/>
        </w:rPr>
        <w:t> </w:t>
      </w:r>
      <w:r>
        <w:rPr/>
        <w:t>a</w:t>
      </w:r>
      <w:r>
        <w:rPr>
          <w:spacing w:val="-4"/>
        </w:rPr>
        <w:t> </w:t>
      </w:r>
      <w:r>
        <w:rPr/>
        <w:t>fully</w:t>
      </w:r>
      <w:r>
        <w:rPr>
          <w:spacing w:val="-3"/>
        </w:rPr>
        <w:t> </w:t>
      </w:r>
      <w:r>
        <w:rPr/>
        <w:t>functioning</w:t>
      </w:r>
      <w:r>
        <w:rPr>
          <w:spacing w:val="-3"/>
        </w:rPr>
        <w:t> </w:t>
      </w:r>
      <w:r>
        <w:rPr/>
        <w:t>temple</w:t>
      </w:r>
      <w:r>
        <w:rPr>
          <w:spacing w:val="-4"/>
        </w:rPr>
        <w:t> </w:t>
      </w:r>
      <w:r>
        <w:rPr/>
        <w:t>with</w:t>
      </w:r>
      <w:r>
        <w:rPr>
          <w:spacing w:val="-3"/>
        </w:rPr>
        <w:t> </w:t>
      </w:r>
      <w:r>
        <w:rPr/>
        <w:t>sacrifices</w:t>
      </w:r>
      <w:r>
        <w:rPr>
          <w:spacing w:val="-3"/>
        </w:rPr>
        <w:t> </w:t>
      </w:r>
      <w:r>
        <w:rPr/>
        <w:t>there,</w:t>
      </w:r>
      <w:r>
        <w:rPr>
          <w:spacing w:val="-3"/>
        </w:rPr>
        <w:t> </w:t>
      </w:r>
      <w:r>
        <w:rPr/>
        <w:t>as</w:t>
      </w:r>
      <w:r>
        <w:rPr>
          <w:spacing w:val="-3"/>
        </w:rPr>
        <w:t> </w:t>
      </w:r>
      <w:r>
        <w:rPr/>
        <w:t>some</w:t>
      </w:r>
      <w:r>
        <w:rPr>
          <w:spacing w:val="-4"/>
        </w:rPr>
        <w:t> </w:t>
      </w:r>
      <w:r>
        <w:rPr/>
        <w:t>think.</w:t>
      </w:r>
      <w:r>
        <w:rPr>
          <w:spacing w:val="-7"/>
        </w:rPr>
        <w:t> </w:t>
      </w:r>
      <w:r>
        <w:rPr/>
        <w:t>This</w:t>
      </w:r>
      <w:r>
        <w:rPr>
          <w:spacing w:val="-3"/>
        </w:rPr>
        <w:t> </w:t>
      </w:r>
      <w:r>
        <w:rPr/>
        <w:t>is</w:t>
      </w:r>
      <w:r>
        <w:rPr>
          <w:spacing w:val="-3"/>
        </w:rPr>
        <w:t> </w:t>
      </w:r>
      <w:r>
        <w:rPr/>
        <w:t>only</w:t>
      </w:r>
      <w:r>
        <w:rPr>
          <w:spacing w:val="-3"/>
        </w:rPr>
        <w:t> </w:t>
      </w:r>
      <w:r>
        <w:rPr/>
        <w:t>an</w:t>
      </w:r>
      <w:r>
        <w:rPr>
          <w:spacing w:val="-3"/>
        </w:rPr>
        <w:t> </w:t>
      </w:r>
      <w:r>
        <w:rPr/>
        <w:t>identifier</w:t>
      </w:r>
      <w:r>
        <w:rPr>
          <w:spacing w:val="-4"/>
        </w:rPr>
        <w:t> </w:t>
      </w:r>
      <w:r>
        <w:rPr/>
        <w:t>for the old city Jerusalem. Will the remaining wailing wall be torn down by the king of the north?</w:t>
      </w:r>
    </w:p>
    <w:p>
      <w:pPr>
        <w:pStyle w:val="BodyText"/>
        <w:spacing w:line="278" w:lineRule="auto"/>
        <w:ind w:left="119" w:right="305"/>
      </w:pPr>
      <w:r>
        <w:rPr/>
        <w:t>Time will tell. In Daniel chapter 12, Daniel hears the message that from the time God’s people lose</w:t>
      </w:r>
      <w:r>
        <w:rPr>
          <w:spacing w:val="-3"/>
        </w:rPr>
        <w:t> </w:t>
      </w:r>
      <w:r>
        <w:rPr/>
        <w:t>the</w:t>
      </w:r>
      <w:r>
        <w:rPr>
          <w:spacing w:val="-3"/>
        </w:rPr>
        <w:t> </w:t>
      </w:r>
      <w:r>
        <w:rPr/>
        <w:t>old</w:t>
      </w:r>
      <w:r>
        <w:rPr>
          <w:spacing w:val="-2"/>
        </w:rPr>
        <w:t> </w:t>
      </w:r>
      <w:r>
        <w:rPr/>
        <w:t>city</w:t>
      </w:r>
      <w:r>
        <w:rPr>
          <w:spacing w:val="-2"/>
        </w:rPr>
        <w:t> </w:t>
      </w:r>
      <w:r>
        <w:rPr/>
        <w:t>of</w:t>
      </w:r>
      <w:r>
        <w:rPr>
          <w:spacing w:val="-3"/>
        </w:rPr>
        <w:t> </w:t>
      </w:r>
      <w:r>
        <w:rPr/>
        <w:t>Jerusalem</w:t>
      </w:r>
      <w:r>
        <w:rPr>
          <w:spacing w:val="-2"/>
        </w:rPr>
        <w:t> </w:t>
      </w:r>
      <w:r>
        <w:rPr/>
        <w:t>and</w:t>
      </w:r>
      <w:r>
        <w:rPr>
          <w:spacing w:val="-2"/>
        </w:rPr>
        <w:t> </w:t>
      </w:r>
      <w:r>
        <w:rPr/>
        <w:t>it</w:t>
      </w:r>
      <w:r>
        <w:rPr>
          <w:spacing w:val="-2"/>
        </w:rPr>
        <w:t> </w:t>
      </w:r>
      <w:r>
        <w:rPr/>
        <w:t>is</w:t>
      </w:r>
      <w:r>
        <w:rPr>
          <w:spacing w:val="-2"/>
        </w:rPr>
        <w:t> </w:t>
      </w:r>
      <w:r>
        <w:rPr/>
        <w:t>controlled</w:t>
      </w:r>
      <w:r>
        <w:rPr>
          <w:spacing w:val="-2"/>
        </w:rPr>
        <w:t> </w:t>
      </w:r>
      <w:r>
        <w:rPr/>
        <w:t>by</w:t>
      </w:r>
      <w:r>
        <w:rPr>
          <w:spacing w:val="-2"/>
        </w:rPr>
        <w:t> </w:t>
      </w:r>
      <w:r>
        <w:rPr/>
        <w:t>the</w:t>
      </w:r>
      <w:r>
        <w:rPr>
          <w:spacing w:val="-3"/>
        </w:rPr>
        <w:t> </w:t>
      </w:r>
      <w:r>
        <w:rPr/>
        <w:t>king</w:t>
      </w:r>
      <w:r>
        <w:rPr>
          <w:spacing w:val="-2"/>
        </w:rPr>
        <w:t> </w:t>
      </w:r>
      <w:r>
        <w:rPr/>
        <w:t>of</w:t>
      </w:r>
      <w:r>
        <w:rPr>
          <w:spacing w:val="-3"/>
        </w:rPr>
        <w:t> </w:t>
      </w:r>
      <w:r>
        <w:rPr/>
        <w:t>the</w:t>
      </w:r>
      <w:r>
        <w:rPr>
          <w:spacing w:val="-3"/>
        </w:rPr>
        <w:t> </w:t>
      </w:r>
      <w:r>
        <w:rPr/>
        <w:t>north,</w:t>
      </w:r>
      <w:r>
        <w:rPr>
          <w:spacing w:val="-2"/>
        </w:rPr>
        <w:t> </w:t>
      </w:r>
      <w:r>
        <w:rPr/>
        <w:t>there</w:t>
      </w:r>
      <w:r>
        <w:rPr>
          <w:spacing w:val="-3"/>
        </w:rPr>
        <w:t> </w:t>
      </w:r>
      <w:r>
        <w:rPr/>
        <w:t>is</w:t>
      </w:r>
      <w:r>
        <w:rPr>
          <w:spacing w:val="-2"/>
        </w:rPr>
        <w:t> </w:t>
      </w:r>
      <w:r>
        <w:rPr/>
        <w:t>only</w:t>
      </w:r>
      <w:r>
        <w:rPr>
          <w:spacing w:val="-2"/>
        </w:rPr>
        <w:t> </w:t>
      </w:r>
      <w:r>
        <w:rPr/>
        <w:t>about</w:t>
      </w:r>
      <w:r>
        <w:rPr>
          <w:spacing w:val="-2"/>
        </w:rPr>
        <w:t> </w:t>
      </w:r>
      <w:r>
        <w:rPr/>
        <w:t>3.5 times (years)</w:t>
      </w:r>
      <w:r>
        <w:rPr>
          <w:spacing w:val="-1"/>
        </w:rPr>
        <w:t> </w:t>
      </w:r>
      <w:r>
        <w:rPr/>
        <w:t>until the</w:t>
      </w:r>
      <w:r>
        <w:rPr>
          <w:spacing w:val="-1"/>
        </w:rPr>
        <w:t> </w:t>
      </w:r>
      <w:r>
        <w:rPr/>
        <w:t>destruction of</w:t>
      </w:r>
      <w:r>
        <w:rPr>
          <w:spacing w:val="-1"/>
        </w:rPr>
        <w:t> </w:t>
      </w:r>
      <w:r>
        <w:rPr/>
        <w:t>the</w:t>
      </w:r>
      <w:r>
        <w:rPr>
          <w:spacing w:val="-1"/>
        </w:rPr>
        <w:t> </w:t>
      </w:r>
      <w:r>
        <w:rPr/>
        <w:t>king of</w:t>
      </w:r>
      <w:r>
        <w:rPr>
          <w:spacing w:val="-1"/>
        </w:rPr>
        <w:t> </w:t>
      </w:r>
      <w:r>
        <w:rPr/>
        <w:t>the</w:t>
      </w:r>
      <w:r>
        <w:rPr>
          <w:spacing w:val="-1"/>
        </w:rPr>
        <w:t> </w:t>
      </w:r>
      <w:r>
        <w:rPr/>
        <w:t>north and the</w:t>
      </w:r>
      <w:r>
        <w:rPr>
          <w:spacing w:val="-1"/>
        </w:rPr>
        <w:t> </w:t>
      </w:r>
      <w:r>
        <w:rPr/>
        <w:t>standing up of</w:t>
      </w:r>
      <w:r>
        <w:rPr>
          <w:spacing w:val="-1"/>
        </w:rPr>
        <w:t> </w:t>
      </w:r>
      <w:r>
        <w:rPr/>
        <w:t>Michael which means the arrival of God’s kingdom!</w:t>
      </w:r>
    </w:p>
    <w:p>
      <w:pPr>
        <w:pStyle w:val="BodyText"/>
        <w:spacing w:line="278" w:lineRule="auto" w:before="275"/>
        <w:ind w:right="634"/>
        <w:jc w:val="both"/>
      </w:pPr>
      <w:r>
        <w:rPr/>
        <w:t>As</w:t>
      </w:r>
      <w:r>
        <w:rPr>
          <w:spacing w:val="-1"/>
        </w:rPr>
        <w:t> </w:t>
      </w:r>
      <w:r>
        <w:rPr/>
        <w:t>there</w:t>
      </w:r>
      <w:r>
        <w:rPr>
          <w:spacing w:val="-2"/>
        </w:rPr>
        <w:t> </w:t>
      </w:r>
      <w:r>
        <w:rPr/>
        <w:t>are</w:t>
      </w:r>
      <w:r>
        <w:rPr>
          <w:spacing w:val="-2"/>
        </w:rPr>
        <w:t> </w:t>
      </w:r>
      <w:r>
        <w:rPr/>
        <w:t>still</w:t>
      </w:r>
      <w:r>
        <w:rPr>
          <w:spacing w:val="-1"/>
        </w:rPr>
        <w:t> </w:t>
      </w:r>
      <w:r>
        <w:rPr/>
        <w:t>things</w:t>
      </w:r>
      <w:r>
        <w:rPr>
          <w:spacing w:val="-1"/>
        </w:rPr>
        <w:t> </w:t>
      </w:r>
      <w:r>
        <w:rPr/>
        <w:t>to</w:t>
      </w:r>
      <w:r>
        <w:rPr>
          <w:spacing w:val="-1"/>
        </w:rPr>
        <w:t> </w:t>
      </w:r>
      <w:r>
        <w:rPr/>
        <w:t>happen</w:t>
      </w:r>
      <w:r>
        <w:rPr>
          <w:spacing w:val="-1"/>
        </w:rPr>
        <w:t> </w:t>
      </w:r>
      <w:r>
        <w:rPr/>
        <w:t>for a</w:t>
      </w:r>
      <w:r>
        <w:rPr>
          <w:spacing w:val="-2"/>
        </w:rPr>
        <w:t> </w:t>
      </w:r>
      <w:r>
        <w:rPr/>
        <w:t>positive</w:t>
      </w:r>
      <w:r>
        <w:rPr>
          <w:spacing w:val="-2"/>
        </w:rPr>
        <w:t> </w:t>
      </w:r>
      <w:r>
        <w:rPr/>
        <w:t>identification,</w:t>
      </w:r>
      <w:r>
        <w:rPr>
          <w:spacing w:val="-1"/>
        </w:rPr>
        <w:t> </w:t>
      </w:r>
      <w:r>
        <w:rPr/>
        <w:t>this</w:t>
      </w:r>
      <w:r>
        <w:rPr>
          <w:spacing w:val="-1"/>
        </w:rPr>
        <w:t> </w:t>
      </w:r>
      <w:r>
        <w:rPr/>
        <w:t>information</w:t>
      </w:r>
      <w:r>
        <w:rPr>
          <w:spacing w:val="-1"/>
        </w:rPr>
        <w:t> </w:t>
      </w:r>
      <w:r>
        <w:rPr/>
        <w:t>is</w:t>
      </w:r>
      <w:r>
        <w:rPr>
          <w:spacing w:val="-1"/>
        </w:rPr>
        <w:t> </w:t>
      </w:r>
      <w:r>
        <w:rPr/>
        <w:t>speculative. However,</w:t>
      </w:r>
      <w:r>
        <w:rPr>
          <w:spacing w:val="-3"/>
        </w:rPr>
        <w:t> </w:t>
      </w:r>
      <w:r>
        <w:rPr/>
        <w:t>no</w:t>
      </w:r>
      <w:r>
        <w:rPr>
          <w:spacing w:val="-3"/>
        </w:rPr>
        <w:t> </w:t>
      </w:r>
      <w:r>
        <w:rPr/>
        <w:t>one</w:t>
      </w:r>
      <w:r>
        <w:rPr>
          <w:spacing w:val="-4"/>
        </w:rPr>
        <w:t> </w:t>
      </w:r>
      <w:r>
        <w:rPr/>
        <w:t>in</w:t>
      </w:r>
      <w:r>
        <w:rPr>
          <w:spacing w:val="-3"/>
        </w:rPr>
        <w:t> </w:t>
      </w:r>
      <w:r>
        <w:rPr/>
        <w:t>modern</w:t>
      </w:r>
      <w:r>
        <w:rPr>
          <w:spacing w:val="-3"/>
        </w:rPr>
        <w:t> </w:t>
      </w:r>
      <w:r>
        <w:rPr/>
        <w:t>history</w:t>
      </w:r>
      <w:r>
        <w:rPr>
          <w:spacing w:val="-3"/>
        </w:rPr>
        <w:t> </w:t>
      </w:r>
      <w:r>
        <w:rPr/>
        <w:t>has</w:t>
      </w:r>
      <w:r>
        <w:rPr>
          <w:spacing w:val="-3"/>
        </w:rPr>
        <w:t> </w:t>
      </w:r>
      <w:r>
        <w:rPr/>
        <w:t>fit</w:t>
      </w:r>
      <w:r>
        <w:rPr>
          <w:spacing w:val="-3"/>
        </w:rPr>
        <w:t> </w:t>
      </w:r>
      <w:r>
        <w:rPr/>
        <w:t>the</w:t>
      </w:r>
      <w:r>
        <w:rPr>
          <w:spacing w:val="-4"/>
        </w:rPr>
        <w:t> </w:t>
      </w:r>
      <w:r>
        <w:rPr/>
        <w:t>descriptions</w:t>
      </w:r>
      <w:r>
        <w:rPr>
          <w:spacing w:val="-3"/>
        </w:rPr>
        <w:t> </w:t>
      </w:r>
      <w:r>
        <w:rPr/>
        <w:t>so</w:t>
      </w:r>
      <w:r>
        <w:rPr>
          <w:spacing w:val="-3"/>
        </w:rPr>
        <w:t> </w:t>
      </w:r>
      <w:r>
        <w:rPr/>
        <w:t>well.</w:t>
      </w:r>
      <w:r>
        <w:rPr>
          <w:spacing w:val="-3"/>
        </w:rPr>
        <w:t> </w:t>
      </w:r>
      <w:r>
        <w:rPr/>
        <w:t>For</w:t>
      </w:r>
      <w:r>
        <w:rPr>
          <w:spacing w:val="-4"/>
        </w:rPr>
        <w:t> </w:t>
      </w:r>
      <w:r>
        <w:rPr/>
        <w:t>more</w:t>
      </w:r>
      <w:r>
        <w:rPr>
          <w:spacing w:val="-4"/>
        </w:rPr>
        <w:t> </w:t>
      </w:r>
      <w:r>
        <w:rPr/>
        <w:t>information,</w:t>
      </w:r>
      <w:r>
        <w:rPr>
          <w:spacing w:val="-3"/>
        </w:rPr>
        <w:t> </w:t>
      </w:r>
      <w:r>
        <w:rPr/>
        <w:t>see https://TheTrueWay.xyz .</w:t>
      </w:r>
    </w:p>
    <w:p>
      <w:pPr>
        <w:pStyle w:val="BodyText"/>
        <w:spacing w:before="4"/>
        <w:ind w:left="0"/>
      </w:pPr>
    </w:p>
    <w:p>
      <w:pPr>
        <w:pStyle w:val="BodyText"/>
        <w:spacing w:line="278" w:lineRule="auto"/>
        <w:ind w:right="417"/>
      </w:pPr>
      <w:r>
        <w:rPr/>
        <w:t>Below</w:t>
      </w:r>
      <w:r>
        <w:rPr>
          <w:spacing w:val="-5"/>
        </w:rPr>
        <w:t> </w:t>
      </w:r>
      <w:r>
        <w:rPr/>
        <w:t>are</w:t>
      </w:r>
      <w:r>
        <w:rPr>
          <w:spacing w:val="-5"/>
        </w:rPr>
        <w:t> </w:t>
      </w:r>
      <w:r>
        <w:rPr/>
        <w:t>identifiers</w:t>
      </w:r>
      <w:r>
        <w:rPr>
          <w:spacing w:val="-4"/>
        </w:rPr>
        <w:t> </w:t>
      </w:r>
      <w:r>
        <w:rPr/>
        <w:t>about</w:t>
      </w:r>
      <w:r>
        <w:rPr>
          <w:spacing w:val="-4"/>
        </w:rPr>
        <w:t> </w:t>
      </w:r>
      <w:r>
        <w:rPr/>
        <w:t>the</w:t>
      </w:r>
      <w:r>
        <w:rPr>
          <w:spacing w:val="-5"/>
        </w:rPr>
        <w:t> </w:t>
      </w:r>
      <w:r>
        <w:rPr/>
        <w:t>king</w:t>
      </w:r>
      <w:r>
        <w:rPr>
          <w:spacing w:val="-4"/>
        </w:rPr>
        <w:t> </w:t>
      </w:r>
      <w:r>
        <w:rPr/>
        <w:t>of</w:t>
      </w:r>
      <w:r>
        <w:rPr>
          <w:spacing w:val="-5"/>
        </w:rPr>
        <w:t> </w:t>
      </w:r>
      <w:r>
        <w:rPr/>
        <w:t>the</w:t>
      </w:r>
      <w:r>
        <w:rPr>
          <w:spacing w:val="-5"/>
        </w:rPr>
        <w:t> </w:t>
      </w:r>
      <w:r>
        <w:rPr/>
        <w:t>north,</w:t>
      </w:r>
      <w:r>
        <w:rPr>
          <w:spacing w:val="-4"/>
        </w:rPr>
        <w:t> </w:t>
      </w:r>
      <w:r>
        <w:rPr/>
        <w:t>as</w:t>
      </w:r>
      <w:r>
        <w:rPr>
          <w:spacing w:val="-4"/>
        </w:rPr>
        <w:t> </w:t>
      </w:r>
      <w:r>
        <w:rPr/>
        <w:t>mentioned</w:t>
      </w:r>
      <w:r>
        <w:rPr>
          <w:spacing w:val="-4"/>
        </w:rPr>
        <w:t> </w:t>
      </w:r>
      <w:r>
        <w:rPr/>
        <w:t>in</w:t>
      </w:r>
      <w:r>
        <w:rPr>
          <w:spacing w:val="-4"/>
        </w:rPr>
        <w:t> </w:t>
      </w:r>
      <w:r>
        <w:rPr/>
        <w:t>scripture</w:t>
      </w:r>
      <w:r>
        <w:rPr>
          <w:spacing w:val="-3"/>
        </w:rPr>
        <w:t> </w:t>
      </w:r>
      <w:r>
        <w:rPr/>
        <w:t>and</w:t>
      </w:r>
      <w:r>
        <w:rPr>
          <w:spacing w:val="-4"/>
        </w:rPr>
        <w:t> </w:t>
      </w:r>
      <w:r>
        <w:rPr/>
        <w:t>ways</w:t>
      </w:r>
      <w:r>
        <w:rPr>
          <w:spacing w:val="-4"/>
        </w:rPr>
        <w:t> </w:t>
      </w:r>
      <w:r>
        <w:rPr/>
        <w:t>that</w:t>
      </w:r>
      <w:r>
        <w:rPr>
          <w:spacing w:val="-13"/>
        </w:rPr>
        <w:t> </w:t>
      </w:r>
      <w:r>
        <w:rPr/>
        <w:t>Yahya Sinwar, the new undisputed leader of Hamas, can possibly identify as the king of the north, so </w:t>
      </w:r>
      <w:r>
        <w:rPr>
          <w:spacing w:val="-4"/>
        </w:rPr>
        <w:t>far.</w:t>
      </w:r>
    </w:p>
    <w:p>
      <w:pPr>
        <w:pStyle w:val="BodyText"/>
        <w:spacing w:before="2"/>
        <w:ind w:left="0"/>
      </w:pPr>
    </w:p>
    <w:p>
      <w:pPr>
        <w:pStyle w:val="BodyText"/>
        <w:spacing w:line="278" w:lineRule="auto"/>
        <w:ind w:right="314"/>
      </w:pPr>
      <w:r>
        <w:rPr/>
        <w:t>The "King of the North" in **Daniel 11:21-45** is a figure associated with a series of actions, intrigues,</w:t>
      </w:r>
      <w:r>
        <w:rPr>
          <w:spacing w:val="-3"/>
        </w:rPr>
        <w:t> </w:t>
      </w:r>
      <w:r>
        <w:rPr/>
        <w:t>and</w:t>
      </w:r>
      <w:r>
        <w:rPr>
          <w:spacing w:val="-3"/>
        </w:rPr>
        <w:t> </w:t>
      </w:r>
      <w:r>
        <w:rPr/>
        <w:t>conflicts</w:t>
      </w:r>
      <w:r>
        <w:rPr>
          <w:spacing w:val="-3"/>
        </w:rPr>
        <w:t> </w:t>
      </w:r>
      <w:r>
        <w:rPr/>
        <w:t>that</w:t>
      </w:r>
      <w:r>
        <w:rPr>
          <w:spacing w:val="-3"/>
        </w:rPr>
        <w:t> </w:t>
      </w:r>
      <w:r>
        <w:rPr/>
        <w:t>are</w:t>
      </w:r>
      <w:r>
        <w:rPr>
          <w:spacing w:val="-4"/>
        </w:rPr>
        <w:t> </w:t>
      </w:r>
      <w:r>
        <w:rPr/>
        <w:t>both</w:t>
      </w:r>
      <w:r>
        <w:rPr>
          <w:spacing w:val="-3"/>
        </w:rPr>
        <w:t> </w:t>
      </w:r>
      <w:r>
        <w:rPr/>
        <w:t>political</w:t>
      </w:r>
      <w:r>
        <w:rPr>
          <w:spacing w:val="-3"/>
        </w:rPr>
        <w:t> </w:t>
      </w:r>
      <w:r>
        <w:rPr/>
        <w:t>and</w:t>
      </w:r>
      <w:r>
        <w:rPr>
          <w:spacing w:val="-1"/>
        </w:rPr>
        <w:t> </w:t>
      </w:r>
      <w:r>
        <w:rPr/>
        <w:t>military</w:t>
      </w:r>
      <w:r>
        <w:rPr>
          <w:spacing w:val="-3"/>
        </w:rPr>
        <w:t> </w:t>
      </w:r>
      <w:r>
        <w:rPr/>
        <w:t>in</w:t>
      </w:r>
      <w:r>
        <w:rPr>
          <w:spacing w:val="-3"/>
        </w:rPr>
        <w:t> </w:t>
      </w:r>
      <w:r>
        <w:rPr/>
        <w:t>nature.</w:t>
      </w:r>
      <w:r>
        <w:rPr>
          <w:spacing w:val="-8"/>
        </w:rPr>
        <w:t> </w:t>
      </w:r>
      <w:r>
        <w:rPr/>
        <w:t>These</w:t>
      </w:r>
      <w:r>
        <w:rPr>
          <w:spacing w:val="-2"/>
        </w:rPr>
        <w:t> </w:t>
      </w:r>
      <w:r>
        <w:rPr/>
        <w:t>verses</w:t>
      </w:r>
      <w:r>
        <w:rPr>
          <w:spacing w:val="-3"/>
        </w:rPr>
        <w:t> </w:t>
      </w:r>
      <w:r>
        <w:rPr/>
        <w:t>describe</w:t>
      </w:r>
      <w:r>
        <w:rPr>
          <w:spacing w:val="-4"/>
        </w:rPr>
        <w:t> </w:t>
      </w:r>
      <w:r>
        <w:rPr/>
        <w:t>a</w:t>
      </w:r>
      <w:r>
        <w:rPr>
          <w:spacing w:val="-2"/>
        </w:rPr>
        <w:t> </w:t>
      </w:r>
      <w:r>
        <w:rPr/>
        <w:t>ruler who rises to power through deceit and engages in significant warfare, eventually meeting a dramatic end. This dramatic end could be from Michael standing up, as mentioned in Daniel</w:t>
      </w:r>
    </w:p>
    <w:p>
      <w:pPr>
        <w:spacing w:after="0" w:line="278" w:lineRule="auto"/>
        <w:sectPr>
          <w:pgSz w:w="12240" w:h="15840"/>
          <w:pgMar w:header="0" w:footer="523" w:top="1380" w:bottom="720" w:left="1320" w:right="1160"/>
        </w:sectPr>
      </w:pPr>
    </w:p>
    <w:p>
      <w:pPr>
        <w:pStyle w:val="BodyText"/>
        <w:spacing w:line="278" w:lineRule="auto" w:before="79"/>
      </w:pPr>
      <w:r>
        <w:rPr/>
        <w:t>12:1.</w:t>
      </w:r>
      <w:r>
        <w:rPr>
          <w:spacing w:val="-1"/>
        </w:rPr>
        <w:t> </w:t>
      </w:r>
      <w:r>
        <w:rPr/>
        <w:t>It</w:t>
      </w:r>
      <w:r>
        <w:rPr>
          <w:spacing w:val="-1"/>
        </w:rPr>
        <w:t> </w:t>
      </w:r>
      <w:r>
        <w:rPr/>
        <w:t>would</w:t>
      </w:r>
      <w:r>
        <w:rPr>
          <w:spacing w:val="-1"/>
        </w:rPr>
        <w:t> </w:t>
      </w:r>
      <w:r>
        <w:rPr/>
        <w:t>be</w:t>
      </w:r>
      <w:r>
        <w:rPr>
          <w:spacing w:val="-2"/>
        </w:rPr>
        <w:t> </w:t>
      </w:r>
      <w:r>
        <w:rPr/>
        <w:t>fear</w:t>
      </w:r>
      <w:r>
        <w:rPr>
          <w:spacing w:val="-2"/>
        </w:rPr>
        <w:t> </w:t>
      </w:r>
      <w:r>
        <w:rPr/>
        <w:t>inspiring,</w:t>
      </w:r>
      <w:r>
        <w:rPr>
          <w:spacing w:val="-1"/>
        </w:rPr>
        <w:t> </w:t>
      </w:r>
      <w:r>
        <w:rPr/>
        <w:t>as</w:t>
      </w:r>
      <w:r>
        <w:rPr>
          <w:spacing w:val="-1"/>
        </w:rPr>
        <w:t> </w:t>
      </w:r>
      <w:r>
        <w:rPr/>
        <w:t>Christ’s</w:t>
      </w:r>
      <w:r>
        <w:rPr>
          <w:spacing w:val="-1"/>
        </w:rPr>
        <w:t> </w:t>
      </w:r>
      <w:r>
        <w:rPr/>
        <w:t>awe-inspiring</w:t>
      </w:r>
      <w:r>
        <w:rPr>
          <w:spacing w:val="-1"/>
        </w:rPr>
        <w:t> </w:t>
      </w:r>
      <w:r>
        <w:rPr/>
        <w:t>power</w:t>
      </w:r>
      <w:r>
        <w:rPr>
          <w:spacing w:val="-2"/>
        </w:rPr>
        <w:t> </w:t>
      </w:r>
      <w:r>
        <w:rPr/>
        <w:t>would</w:t>
      </w:r>
      <w:r>
        <w:rPr>
          <w:spacing w:val="-1"/>
        </w:rPr>
        <w:t> </w:t>
      </w:r>
      <w:r>
        <w:rPr/>
        <w:t>be</w:t>
      </w:r>
      <w:r>
        <w:rPr>
          <w:spacing w:val="-2"/>
        </w:rPr>
        <w:t> </w:t>
      </w:r>
      <w:r>
        <w:rPr/>
        <w:t>on</w:t>
      </w:r>
      <w:r>
        <w:rPr>
          <w:spacing w:val="-1"/>
        </w:rPr>
        <w:t> </w:t>
      </w:r>
      <w:r>
        <w:rPr/>
        <w:t>display!</w:t>
      </w:r>
      <w:r>
        <w:rPr>
          <w:spacing w:val="-7"/>
        </w:rPr>
        <w:t> </w:t>
      </w:r>
      <w:r>
        <w:rPr/>
        <w:t>This</w:t>
      </w:r>
      <w:r>
        <w:rPr>
          <w:spacing w:val="-1"/>
        </w:rPr>
        <w:t> </w:t>
      </w:r>
      <w:r>
        <w:rPr/>
        <w:t>is</w:t>
      </w:r>
      <w:r>
        <w:rPr>
          <w:spacing w:val="-1"/>
        </w:rPr>
        <w:t> </w:t>
      </w:r>
      <w:r>
        <w:rPr/>
        <w:t>the time</w:t>
      </w:r>
      <w:r>
        <w:rPr>
          <w:spacing w:val="-4"/>
        </w:rPr>
        <w:t> </w:t>
      </w:r>
      <w:r>
        <w:rPr/>
        <w:t>of</w:t>
      </w:r>
      <w:r>
        <w:rPr>
          <w:spacing w:val="-4"/>
        </w:rPr>
        <w:t> </w:t>
      </w:r>
      <w:r>
        <w:rPr/>
        <w:t>God’s</w:t>
      </w:r>
      <w:r>
        <w:rPr>
          <w:spacing w:val="-3"/>
        </w:rPr>
        <w:t> </w:t>
      </w:r>
      <w:r>
        <w:rPr/>
        <w:t>kingdom</w:t>
      </w:r>
      <w:r>
        <w:rPr>
          <w:spacing w:val="-3"/>
        </w:rPr>
        <w:t> </w:t>
      </w:r>
      <w:r>
        <w:rPr/>
        <w:t>arrival,</w:t>
      </w:r>
      <w:r>
        <w:rPr>
          <w:spacing w:val="-3"/>
        </w:rPr>
        <w:t> </w:t>
      </w:r>
      <w:r>
        <w:rPr/>
        <w:t>in</w:t>
      </w:r>
      <w:r>
        <w:rPr>
          <w:spacing w:val="-3"/>
        </w:rPr>
        <w:t> </w:t>
      </w:r>
      <w:r>
        <w:rPr/>
        <w:t>power!</w:t>
      </w:r>
      <w:r>
        <w:rPr>
          <w:spacing w:val="-4"/>
        </w:rPr>
        <w:t> </w:t>
      </w:r>
      <w:r>
        <w:rPr/>
        <w:t>Nations</w:t>
      </w:r>
      <w:r>
        <w:rPr>
          <w:spacing w:val="-1"/>
        </w:rPr>
        <w:t> </w:t>
      </w:r>
      <w:r>
        <w:rPr/>
        <w:t>are</w:t>
      </w:r>
      <w:r>
        <w:rPr>
          <w:spacing w:val="-4"/>
        </w:rPr>
        <w:t> </w:t>
      </w:r>
      <w:r>
        <w:rPr/>
        <w:t>given</w:t>
      </w:r>
      <w:r>
        <w:rPr>
          <w:spacing w:val="-1"/>
        </w:rPr>
        <w:t> </w:t>
      </w:r>
      <w:r>
        <w:rPr/>
        <w:t>about</w:t>
      </w:r>
      <w:r>
        <w:rPr>
          <w:spacing w:val="-3"/>
        </w:rPr>
        <w:t> </w:t>
      </w:r>
      <w:r>
        <w:rPr/>
        <w:t>45</w:t>
      </w:r>
      <w:r>
        <w:rPr>
          <w:spacing w:val="-3"/>
        </w:rPr>
        <w:t> </w:t>
      </w:r>
      <w:r>
        <w:rPr/>
        <w:t>days</w:t>
      </w:r>
      <w:r>
        <w:rPr>
          <w:spacing w:val="-3"/>
        </w:rPr>
        <w:t> </w:t>
      </w:r>
      <w:r>
        <w:rPr/>
        <w:t>to</w:t>
      </w:r>
      <w:r>
        <w:rPr>
          <w:spacing w:val="-3"/>
        </w:rPr>
        <w:t> </w:t>
      </w:r>
      <w:r>
        <w:rPr/>
        <w:t>show</w:t>
      </w:r>
      <w:r>
        <w:rPr>
          <w:spacing w:val="-4"/>
        </w:rPr>
        <w:t> </w:t>
      </w:r>
      <w:r>
        <w:rPr/>
        <w:t>submission</w:t>
      </w:r>
      <w:r>
        <w:rPr>
          <w:spacing w:val="-3"/>
        </w:rPr>
        <w:t> </w:t>
      </w:r>
      <w:r>
        <w:rPr/>
        <w:t>to Christ. This is the time of the destruction of all false religion and the period of the greatest tribulation. To identify who this king is helps us to place our time in prophesy, concerning the coming of God’ kingdom.</w:t>
      </w:r>
    </w:p>
    <w:p>
      <w:pPr>
        <w:pStyle w:val="BodyText"/>
        <w:spacing w:before="2"/>
        <w:ind w:left="0"/>
      </w:pPr>
    </w:p>
    <w:p>
      <w:pPr>
        <w:pStyle w:val="Heading2"/>
        <w:rPr>
          <w:b w:val="0"/>
        </w:rPr>
      </w:pPr>
      <w:r>
        <w:rPr/>
        <w:t>Here</w:t>
      </w:r>
      <w:r>
        <w:rPr>
          <w:spacing w:val="-5"/>
        </w:rPr>
        <w:t> </w:t>
      </w:r>
      <w:r>
        <w:rPr/>
        <w:t>are</w:t>
      </w:r>
      <w:r>
        <w:rPr>
          <w:spacing w:val="-2"/>
        </w:rPr>
        <w:t> </w:t>
      </w:r>
      <w:r>
        <w:rPr/>
        <w:t>some</w:t>
      </w:r>
      <w:r>
        <w:rPr>
          <w:spacing w:val="-3"/>
        </w:rPr>
        <w:t> </w:t>
      </w:r>
      <w:r>
        <w:rPr/>
        <w:t>key</w:t>
      </w:r>
      <w:r>
        <w:rPr>
          <w:spacing w:val="-1"/>
        </w:rPr>
        <w:t> </w:t>
      </w:r>
      <w:r>
        <w:rPr/>
        <w:t>identifiers</w:t>
      </w:r>
      <w:r>
        <w:rPr>
          <w:spacing w:val="-2"/>
        </w:rPr>
        <w:t> </w:t>
      </w:r>
      <w:r>
        <w:rPr/>
        <w:t>of</w:t>
      </w:r>
      <w:r>
        <w:rPr>
          <w:spacing w:val="-2"/>
        </w:rPr>
        <w:t> </w:t>
      </w:r>
      <w:r>
        <w:rPr/>
        <w:t>the</w:t>
      </w:r>
      <w:r>
        <w:rPr>
          <w:spacing w:val="-2"/>
        </w:rPr>
        <w:t> </w:t>
      </w:r>
      <w:r>
        <w:rPr/>
        <w:t>"King</w:t>
      </w:r>
      <w:r>
        <w:rPr>
          <w:spacing w:val="-2"/>
        </w:rPr>
        <w:t> </w:t>
      </w:r>
      <w:r>
        <w:rPr/>
        <w:t>of</w:t>
      </w:r>
      <w:r>
        <w:rPr>
          <w:spacing w:val="-2"/>
        </w:rPr>
        <w:t> </w:t>
      </w:r>
      <w:r>
        <w:rPr/>
        <w:t>the</w:t>
      </w:r>
      <w:r>
        <w:rPr>
          <w:spacing w:val="-3"/>
        </w:rPr>
        <w:t> </w:t>
      </w:r>
      <w:r>
        <w:rPr/>
        <w:t>North</w:t>
      </w:r>
      <w:r>
        <w:rPr>
          <w:b w:val="0"/>
        </w:rPr>
        <w:t>,"</w:t>
      </w:r>
      <w:r>
        <w:rPr>
          <w:b w:val="0"/>
          <w:spacing w:val="-1"/>
        </w:rPr>
        <w:t> </w:t>
      </w:r>
      <w:r>
        <w:rPr>
          <w:b w:val="0"/>
        </w:rPr>
        <w:t>in</w:t>
      </w:r>
      <w:r>
        <w:rPr>
          <w:b w:val="0"/>
          <w:spacing w:val="-1"/>
        </w:rPr>
        <w:t> </w:t>
      </w:r>
      <w:r>
        <w:rPr>
          <w:b w:val="0"/>
          <w:spacing w:val="-2"/>
        </w:rPr>
        <w:t>Daniel:</w:t>
      </w:r>
    </w:p>
    <w:p>
      <w:pPr>
        <w:pStyle w:val="BodyText"/>
        <w:spacing w:before="48"/>
        <w:ind w:left="0"/>
      </w:pPr>
    </w:p>
    <w:p>
      <w:pPr>
        <w:pStyle w:val="ListParagraph"/>
        <w:numPr>
          <w:ilvl w:val="0"/>
          <w:numId w:val="50"/>
        </w:numPr>
        <w:tabs>
          <w:tab w:pos="1080" w:val="left" w:leader="none"/>
        </w:tabs>
        <w:spacing w:line="240" w:lineRule="auto" w:before="0" w:after="0"/>
        <w:ind w:left="1080" w:right="0" w:hanging="240"/>
        <w:jc w:val="left"/>
        <w:rPr>
          <w:sz w:val="24"/>
        </w:rPr>
      </w:pPr>
      <w:r>
        <w:rPr>
          <w:sz w:val="24"/>
        </w:rPr>
        <w:t>**Rise</w:t>
      </w:r>
      <w:r>
        <w:rPr>
          <w:spacing w:val="-5"/>
          <w:sz w:val="24"/>
        </w:rPr>
        <w:t> </w:t>
      </w:r>
      <w:r>
        <w:rPr>
          <w:sz w:val="24"/>
        </w:rPr>
        <w:t>to</w:t>
      </w:r>
      <w:r>
        <w:rPr>
          <w:spacing w:val="-2"/>
          <w:sz w:val="24"/>
        </w:rPr>
        <w:t> </w:t>
      </w:r>
      <w:r>
        <w:rPr>
          <w:sz w:val="24"/>
        </w:rPr>
        <w:t>Power</w:t>
      </w:r>
      <w:r>
        <w:rPr>
          <w:spacing w:val="-7"/>
          <w:sz w:val="24"/>
        </w:rPr>
        <w:t> </w:t>
      </w:r>
      <w:r>
        <w:rPr>
          <w:sz w:val="24"/>
        </w:rPr>
        <w:t>Through</w:t>
      </w:r>
      <w:r>
        <w:rPr>
          <w:spacing w:val="-1"/>
          <w:sz w:val="24"/>
        </w:rPr>
        <w:t> </w:t>
      </w:r>
      <w:r>
        <w:rPr>
          <w:sz w:val="24"/>
        </w:rPr>
        <w:t>Deceit</w:t>
      </w:r>
      <w:r>
        <w:rPr>
          <w:spacing w:val="-2"/>
          <w:sz w:val="24"/>
        </w:rPr>
        <w:t> </w:t>
      </w:r>
      <w:r>
        <w:rPr>
          <w:sz w:val="24"/>
        </w:rPr>
        <w:t>and</w:t>
      </w:r>
      <w:r>
        <w:rPr>
          <w:spacing w:val="1"/>
          <w:sz w:val="24"/>
        </w:rPr>
        <w:t> </w:t>
      </w:r>
      <w:r>
        <w:rPr>
          <w:sz w:val="24"/>
        </w:rPr>
        <w:t>Intrigue</w:t>
      </w:r>
      <w:r>
        <w:rPr>
          <w:spacing w:val="-3"/>
          <w:sz w:val="24"/>
        </w:rPr>
        <w:t> </w:t>
      </w:r>
      <w:r>
        <w:rPr>
          <w:sz w:val="24"/>
        </w:rPr>
        <w:t>(Daniel</w:t>
      </w:r>
      <w:r>
        <w:rPr>
          <w:spacing w:val="-1"/>
          <w:sz w:val="24"/>
        </w:rPr>
        <w:t> </w:t>
      </w:r>
      <w:r>
        <w:rPr>
          <w:spacing w:val="-2"/>
          <w:sz w:val="24"/>
        </w:rPr>
        <w:t>11:21)**</w:t>
      </w:r>
    </w:p>
    <w:p>
      <w:pPr>
        <w:pStyle w:val="BodyText"/>
        <w:spacing w:before="46"/>
        <w:ind w:left="0"/>
      </w:pPr>
    </w:p>
    <w:p>
      <w:pPr>
        <w:pStyle w:val="ListParagraph"/>
        <w:numPr>
          <w:ilvl w:val="0"/>
          <w:numId w:val="51"/>
        </w:numPr>
        <w:tabs>
          <w:tab w:pos="253" w:val="left" w:leader="none"/>
        </w:tabs>
        <w:spacing w:line="278" w:lineRule="auto" w:before="0" w:after="0"/>
        <w:ind w:left="120" w:right="359" w:firstLine="0"/>
        <w:jc w:val="left"/>
        <w:rPr>
          <w:sz w:val="24"/>
        </w:rPr>
      </w:pPr>
      <w:r>
        <w:rPr>
          <w:sz w:val="24"/>
        </w:rPr>
        <w:t>The "King of the North" gains control not through legitimate succession but through cunning and deceit. He is described as a "contemptible person" who seizes the kingdom during a time of "freedom from care," meaning he takes advantage of a period of complacency or false security. This</w:t>
      </w:r>
      <w:r>
        <w:rPr>
          <w:spacing w:val="-3"/>
          <w:sz w:val="24"/>
        </w:rPr>
        <w:t> </w:t>
      </w:r>
      <w:r>
        <w:rPr>
          <w:sz w:val="24"/>
        </w:rPr>
        <w:t>“freedom</w:t>
      </w:r>
      <w:r>
        <w:rPr>
          <w:spacing w:val="-3"/>
          <w:sz w:val="24"/>
        </w:rPr>
        <w:t> </w:t>
      </w:r>
      <w:r>
        <w:rPr>
          <w:sz w:val="24"/>
        </w:rPr>
        <w:t>from</w:t>
      </w:r>
      <w:r>
        <w:rPr>
          <w:spacing w:val="-3"/>
          <w:sz w:val="24"/>
        </w:rPr>
        <w:t> </w:t>
      </w:r>
      <w:r>
        <w:rPr>
          <w:sz w:val="24"/>
        </w:rPr>
        <w:t>care”</w:t>
      </w:r>
      <w:r>
        <w:rPr>
          <w:spacing w:val="-4"/>
          <w:sz w:val="24"/>
        </w:rPr>
        <w:t> </w:t>
      </w:r>
      <w:r>
        <w:rPr>
          <w:sz w:val="24"/>
        </w:rPr>
        <w:t>could</w:t>
      </w:r>
      <w:r>
        <w:rPr>
          <w:spacing w:val="-3"/>
          <w:sz w:val="24"/>
        </w:rPr>
        <w:t> </w:t>
      </w:r>
      <w:r>
        <w:rPr>
          <w:sz w:val="24"/>
        </w:rPr>
        <w:t>be</w:t>
      </w:r>
      <w:r>
        <w:rPr>
          <w:spacing w:val="-4"/>
          <w:sz w:val="24"/>
        </w:rPr>
        <w:t> </w:t>
      </w:r>
      <w:r>
        <w:rPr>
          <w:sz w:val="24"/>
        </w:rPr>
        <w:t>looked</w:t>
      </w:r>
      <w:r>
        <w:rPr>
          <w:spacing w:val="-1"/>
          <w:sz w:val="24"/>
        </w:rPr>
        <w:t> </w:t>
      </w:r>
      <w:r>
        <w:rPr>
          <w:sz w:val="24"/>
        </w:rPr>
        <w:t>at</w:t>
      </w:r>
      <w:r>
        <w:rPr>
          <w:spacing w:val="-3"/>
          <w:sz w:val="24"/>
        </w:rPr>
        <w:t> </w:t>
      </w:r>
      <w:r>
        <w:rPr>
          <w:sz w:val="24"/>
        </w:rPr>
        <w:t>in</w:t>
      </w:r>
      <w:r>
        <w:rPr>
          <w:spacing w:val="-3"/>
          <w:sz w:val="24"/>
        </w:rPr>
        <w:t> </w:t>
      </w:r>
      <w:r>
        <w:rPr>
          <w:sz w:val="24"/>
        </w:rPr>
        <w:t>different</w:t>
      </w:r>
      <w:r>
        <w:rPr>
          <w:spacing w:val="-3"/>
          <w:sz w:val="24"/>
        </w:rPr>
        <w:t> </w:t>
      </w:r>
      <w:r>
        <w:rPr>
          <w:sz w:val="24"/>
        </w:rPr>
        <w:t>ways.</w:t>
      </w:r>
      <w:r>
        <w:rPr>
          <w:spacing w:val="-3"/>
          <w:sz w:val="24"/>
        </w:rPr>
        <w:t> </w:t>
      </w:r>
      <w:r>
        <w:rPr>
          <w:sz w:val="24"/>
        </w:rPr>
        <w:t>One</w:t>
      </w:r>
      <w:r>
        <w:rPr>
          <w:spacing w:val="-4"/>
          <w:sz w:val="24"/>
        </w:rPr>
        <w:t> </w:t>
      </w:r>
      <w:r>
        <w:rPr>
          <w:sz w:val="24"/>
        </w:rPr>
        <w:t>way</w:t>
      </w:r>
      <w:r>
        <w:rPr>
          <w:spacing w:val="-3"/>
          <w:sz w:val="24"/>
        </w:rPr>
        <w:t> </w:t>
      </w:r>
      <w:r>
        <w:rPr>
          <w:sz w:val="24"/>
        </w:rPr>
        <w:t>is</w:t>
      </w:r>
      <w:r>
        <w:rPr>
          <w:spacing w:val="-1"/>
          <w:sz w:val="24"/>
        </w:rPr>
        <w:t> </w:t>
      </w:r>
      <w:r>
        <w:rPr>
          <w:sz w:val="24"/>
        </w:rPr>
        <w:t>from</w:t>
      </w:r>
      <w:r>
        <w:rPr>
          <w:spacing w:val="-3"/>
          <w:sz w:val="24"/>
        </w:rPr>
        <w:t> </w:t>
      </w:r>
      <w:r>
        <w:rPr>
          <w:sz w:val="24"/>
        </w:rPr>
        <w:t>the</w:t>
      </w:r>
      <w:r>
        <w:rPr>
          <w:spacing w:val="-4"/>
          <w:sz w:val="24"/>
        </w:rPr>
        <w:t> </w:t>
      </w:r>
      <w:r>
        <w:rPr>
          <w:sz w:val="24"/>
        </w:rPr>
        <w:t>party</w:t>
      </w:r>
      <w:r>
        <w:rPr>
          <w:spacing w:val="-3"/>
          <w:sz w:val="24"/>
        </w:rPr>
        <w:t> </w:t>
      </w:r>
      <w:r>
        <w:rPr>
          <w:sz w:val="24"/>
        </w:rPr>
        <w:t>goer’s initial viewpoint in Israel on October 7,2023. They certainly didn’t care that they were only about three miles from Gaza. They were there to listen to music and dance and put their cares aside for the time being. They felt they were secure. But they weren’t.</w:t>
      </w:r>
      <w:r>
        <w:rPr>
          <w:spacing w:val="-11"/>
          <w:sz w:val="24"/>
        </w:rPr>
        <w:t> </w:t>
      </w:r>
      <w:r>
        <w:rPr>
          <w:sz w:val="24"/>
        </w:rPr>
        <w:t>Another way to view the phrase “freedom from care” is the desperation of Hamas, with the killing of Ismail Haniyeh and the loss of many fighters they needed to fill Haniyeh’s role. They did with Sinwar.</w:t>
      </w:r>
    </w:p>
    <w:p>
      <w:pPr>
        <w:pStyle w:val="BodyText"/>
        <w:ind w:left="0"/>
      </w:pPr>
    </w:p>
    <w:p>
      <w:pPr>
        <w:pStyle w:val="BodyText"/>
        <w:ind w:left="0"/>
      </w:pPr>
    </w:p>
    <w:p>
      <w:pPr>
        <w:pStyle w:val="BodyText"/>
        <w:spacing w:before="49"/>
        <w:ind w:left="0"/>
      </w:pPr>
    </w:p>
    <w:p>
      <w:pPr>
        <w:pStyle w:val="ListParagraph"/>
        <w:numPr>
          <w:ilvl w:val="0"/>
          <w:numId w:val="50"/>
        </w:numPr>
        <w:tabs>
          <w:tab w:pos="1080" w:val="left" w:leader="none"/>
        </w:tabs>
        <w:spacing w:line="240" w:lineRule="auto" w:before="0" w:after="0"/>
        <w:ind w:left="1080" w:right="0" w:hanging="240"/>
        <w:jc w:val="left"/>
        <w:rPr>
          <w:sz w:val="24"/>
        </w:rPr>
      </w:pPr>
      <w:r>
        <w:rPr>
          <w:sz w:val="24"/>
        </w:rPr>
        <w:t>**Consolidation</w:t>
      </w:r>
      <w:r>
        <w:rPr>
          <w:spacing w:val="-8"/>
          <w:sz w:val="24"/>
        </w:rPr>
        <w:t> </w:t>
      </w:r>
      <w:r>
        <w:rPr>
          <w:sz w:val="24"/>
        </w:rPr>
        <w:t>of</w:t>
      </w:r>
      <w:r>
        <w:rPr>
          <w:spacing w:val="-6"/>
          <w:sz w:val="24"/>
        </w:rPr>
        <w:t> </w:t>
      </w:r>
      <w:r>
        <w:rPr>
          <w:sz w:val="24"/>
        </w:rPr>
        <w:t>Power</w:t>
      </w:r>
      <w:r>
        <w:rPr>
          <w:spacing w:val="-6"/>
          <w:sz w:val="24"/>
        </w:rPr>
        <w:t> </w:t>
      </w:r>
      <w:r>
        <w:rPr>
          <w:sz w:val="24"/>
        </w:rPr>
        <w:t>(Daniel</w:t>
      </w:r>
      <w:r>
        <w:rPr>
          <w:spacing w:val="-5"/>
          <w:sz w:val="24"/>
        </w:rPr>
        <w:t> </w:t>
      </w:r>
      <w:r>
        <w:rPr>
          <w:sz w:val="24"/>
        </w:rPr>
        <w:t>11:22-</w:t>
      </w:r>
      <w:r>
        <w:rPr>
          <w:spacing w:val="-4"/>
          <w:sz w:val="24"/>
        </w:rPr>
        <w:t>23)**</w:t>
      </w:r>
    </w:p>
    <w:p>
      <w:pPr>
        <w:pStyle w:val="BodyText"/>
        <w:spacing w:before="48"/>
        <w:ind w:left="0"/>
      </w:pPr>
    </w:p>
    <w:p>
      <w:pPr>
        <w:pStyle w:val="ListParagraph"/>
        <w:numPr>
          <w:ilvl w:val="0"/>
          <w:numId w:val="51"/>
        </w:numPr>
        <w:tabs>
          <w:tab w:pos="253" w:val="left" w:leader="none"/>
        </w:tabs>
        <w:spacing w:line="278" w:lineRule="auto" w:before="0" w:after="0"/>
        <w:ind w:left="120" w:right="441" w:firstLine="0"/>
        <w:jc w:val="left"/>
        <w:rPr>
          <w:sz w:val="24"/>
        </w:rPr>
      </w:pPr>
      <w:r>
        <w:rPr>
          <w:sz w:val="24"/>
        </w:rPr>
        <w:t>The</w:t>
      </w:r>
      <w:r>
        <w:rPr>
          <w:spacing w:val="-4"/>
          <w:sz w:val="24"/>
        </w:rPr>
        <w:t> </w:t>
      </w:r>
      <w:r>
        <w:rPr>
          <w:sz w:val="24"/>
        </w:rPr>
        <w:t>King</w:t>
      </w:r>
      <w:r>
        <w:rPr>
          <w:spacing w:val="-3"/>
          <w:sz w:val="24"/>
        </w:rPr>
        <w:t> </w:t>
      </w:r>
      <w:r>
        <w:rPr>
          <w:sz w:val="24"/>
        </w:rPr>
        <w:t>overthrows</w:t>
      </w:r>
      <w:r>
        <w:rPr>
          <w:spacing w:val="-3"/>
          <w:sz w:val="24"/>
        </w:rPr>
        <w:t> </w:t>
      </w:r>
      <w:r>
        <w:rPr>
          <w:sz w:val="24"/>
        </w:rPr>
        <w:t>military</w:t>
      </w:r>
      <w:r>
        <w:rPr>
          <w:spacing w:val="-3"/>
          <w:sz w:val="24"/>
        </w:rPr>
        <w:t> </w:t>
      </w:r>
      <w:r>
        <w:rPr>
          <w:sz w:val="24"/>
        </w:rPr>
        <w:t>forces</w:t>
      </w:r>
      <w:r>
        <w:rPr>
          <w:spacing w:val="-1"/>
          <w:sz w:val="24"/>
        </w:rPr>
        <w:t> </w:t>
      </w:r>
      <w:r>
        <w:rPr>
          <w:sz w:val="24"/>
        </w:rPr>
        <w:t>and</w:t>
      </w:r>
      <w:r>
        <w:rPr>
          <w:spacing w:val="-3"/>
          <w:sz w:val="24"/>
        </w:rPr>
        <w:t> </w:t>
      </w:r>
      <w:r>
        <w:rPr>
          <w:sz w:val="24"/>
        </w:rPr>
        <w:t>makes</w:t>
      </w:r>
      <w:r>
        <w:rPr>
          <w:spacing w:val="-1"/>
          <w:sz w:val="24"/>
        </w:rPr>
        <w:t> </w:t>
      </w:r>
      <w:r>
        <w:rPr>
          <w:sz w:val="24"/>
        </w:rPr>
        <w:t>alliances</w:t>
      </w:r>
      <w:r>
        <w:rPr>
          <w:spacing w:val="-3"/>
          <w:sz w:val="24"/>
        </w:rPr>
        <w:t> </w:t>
      </w:r>
      <w:r>
        <w:rPr>
          <w:sz w:val="24"/>
        </w:rPr>
        <w:t>to</w:t>
      </w:r>
      <w:r>
        <w:rPr>
          <w:spacing w:val="-3"/>
          <w:sz w:val="24"/>
        </w:rPr>
        <w:t> </w:t>
      </w:r>
      <w:r>
        <w:rPr>
          <w:sz w:val="24"/>
        </w:rPr>
        <w:t>strengthen</w:t>
      </w:r>
      <w:r>
        <w:rPr>
          <w:spacing w:val="-3"/>
          <w:sz w:val="24"/>
        </w:rPr>
        <w:t> </w:t>
      </w:r>
      <w:r>
        <w:rPr>
          <w:sz w:val="24"/>
        </w:rPr>
        <w:t>his</w:t>
      </w:r>
      <w:r>
        <w:rPr>
          <w:spacing w:val="-3"/>
          <w:sz w:val="24"/>
        </w:rPr>
        <w:t> </w:t>
      </w:r>
      <w:r>
        <w:rPr>
          <w:sz w:val="24"/>
        </w:rPr>
        <w:t>position.</w:t>
      </w:r>
      <w:r>
        <w:rPr>
          <w:spacing w:val="-3"/>
          <w:sz w:val="24"/>
        </w:rPr>
        <w:t> </w:t>
      </w:r>
      <w:r>
        <w:rPr>
          <w:sz w:val="24"/>
        </w:rPr>
        <w:t>His</w:t>
      </w:r>
      <w:r>
        <w:rPr>
          <w:spacing w:val="-3"/>
          <w:sz w:val="24"/>
        </w:rPr>
        <w:t> </w:t>
      </w:r>
      <w:r>
        <w:rPr>
          <w:sz w:val="24"/>
        </w:rPr>
        <w:t>rise</w:t>
      </w:r>
      <w:r>
        <w:rPr>
          <w:spacing w:val="-4"/>
          <w:sz w:val="24"/>
        </w:rPr>
        <w:t> </w:t>
      </w:r>
      <w:r>
        <w:rPr>
          <w:sz w:val="24"/>
        </w:rPr>
        <w:t>is marked by strategic manipulation and the use of deception to solidify his rule.</w:t>
      </w:r>
    </w:p>
    <w:p>
      <w:pPr>
        <w:pStyle w:val="BodyText"/>
        <w:ind w:left="0"/>
      </w:pPr>
    </w:p>
    <w:p>
      <w:pPr>
        <w:pStyle w:val="BodyText"/>
        <w:ind w:left="0"/>
      </w:pPr>
    </w:p>
    <w:p>
      <w:pPr>
        <w:pStyle w:val="BodyText"/>
        <w:spacing w:before="49"/>
        <w:ind w:left="0"/>
      </w:pPr>
    </w:p>
    <w:p>
      <w:pPr>
        <w:pStyle w:val="ListParagraph"/>
        <w:numPr>
          <w:ilvl w:val="0"/>
          <w:numId w:val="50"/>
        </w:numPr>
        <w:tabs>
          <w:tab w:pos="1080" w:val="left" w:leader="none"/>
        </w:tabs>
        <w:spacing w:line="240" w:lineRule="auto" w:before="0" w:after="0"/>
        <w:ind w:left="1080" w:right="0" w:hanging="240"/>
        <w:jc w:val="left"/>
        <w:rPr>
          <w:sz w:val="24"/>
        </w:rPr>
      </w:pPr>
      <w:r>
        <w:rPr>
          <w:sz w:val="24"/>
        </w:rPr>
        <w:t>**Plundering</w:t>
      </w:r>
      <w:r>
        <w:rPr>
          <w:spacing w:val="-6"/>
          <w:sz w:val="24"/>
        </w:rPr>
        <w:t> </w:t>
      </w:r>
      <w:r>
        <w:rPr>
          <w:sz w:val="24"/>
        </w:rPr>
        <w:t>and</w:t>
      </w:r>
      <w:r>
        <w:rPr>
          <w:spacing w:val="-5"/>
          <w:sz w:val="24"/>
        </w:rPr>
        <w:t> </w:t>
      </w:r>
      <w:r>
        <w:rPr>
          <w:sz w:val="24"/>
        </w:rPr>
        <w:t>Redistribution</w:t>
      </w:r>
      <w:r>
        <w:rPr>
          <w:spacing w:val="-5"/>
          <w:sz w:val="24"/>
        </w:rPr>
        <w:t> </w:t>
      </w:r>
      <w:r>
        <w:rPr>
          <w:sz w:val="24"/>
        </w:rPr>
        <w:t>of</w:t>
      </w:r>
      <w:r>
        <w:rPr>
          <w:spacing w:val="-10"/>
          <w:sz w:val="24"/>
        </w:rPr>
        <w:t> </w:t>
      </w:r>
      <w:r>
        <w:rPr>
          <w:sz w:val="24"/>
        </w:rPr>
        <w:t>Wealth</w:t>
      </w:r>
      <w:r>
        <w:rPr>
          <w:spacing w:val="-5"/>
          <w:sz w:val="24"/>
        </w:rPr>
        <w:t> </w:t>
      </w:r>
      <w:r>
        <w:rPr>
          <w:sz w:val="24"/>
        </w:rPr>
        <w:t>(Daniel</w:t>
      </w:r>
      <w:r>
        <w:rPr>
          <w:spacing w:val="-5"/>
          <w:sz w:val="24"/>
        </w:rPr>
        <w:t> </w:t>
      </w:r>
      <w:r>
        <w:rPr>
          <w:spacing w:val="-2"/>
          <w:sz w:val="24"/>
        </w:rPr>
        <w:t>11:24)**</w:t>
      </w:r>
    </w:p>
    <w:p>
      <w:pPr>
        <w:pStyle w:val="BodyText"/>
        <w:spacing w:before="48"/>
        <w:ind w:left="0"/>
      </w:pPr>
    </w:p>
    <w:p>
      <w:pPr>
        <w:pStyle w:val="ListParagraph"/>
        <w:numPr>
          <w:ilvl w:val="0"/>
          <w:numId w:val="51"/>
        </w:numPr>
        <w:tabs>
          <w:tab w:pos="258" w:val="left" w:leader="none"/>
        </w:tabs>
        <w:spacing w:line="280" w:lineRule="auto" w:before="0" w:after="0"/>
        <w:ind w:left="120" w:right="750" w:firstLine="0"/>
        <w:jc w:val="left"/>
        <w:rPr>
          <w:sz w:val="24"/>
        </w:rPr>
      </w:pPr>
      <w:r>
        <w:rPr>
          <w:sz w:val="24"/>
        </w:rPr>
        <w:t>He</w:t>
      </w:r>
      <w:r>
        <w:rPr>
          <w:spacing w:val="-4"/>
          <w:sz w:val="24"/>
        </w:rPr>
        <w:t> </w:t>
      </w:r>
      <w:r>
        <w:rPr>
          <w:sz w:val="24"/>
        </w:rPr>
        <w:t>invades</w:t>
      </w:r>
      <w:r>
        <w:rPr>
          <w:spacing w:val="-1"/>
          <w:sz w:val="24"/>
        </w:rPr>
        <w:t> </w:t>
      </w:r>
      <w:r>
        <w:rPr>
          <w:sz w:val="24"/>
        </w:rPr>
        <w:t>rich</w:t>
      </w:r>
      <w:r>
        <w:rPr>
          <w:spacing w:val="-3"/>
          <w:sz w:val="24"/>
        </w:rPr>
        <w:t> </w:t>
      </w:r>
      <w:r>
        <w:rPr>
          <w:sz w:val="24"/>
        </w:rPr>
        <w:t>provinces,</w:t>
      </w:r>
      <w:r>
        <w:rPr>
          <w:spacing w:val="-3"/>
          <w:sz w:val="24"/>
        </w:rPr>
        <w:t> </w:t>
      </w:r>
      <w:r>
        <w:rPr>
          <w:sz w:val="24"/>
        </w:rPr>
        <w:t>taking</w:t>
      </w:r>
      <w:r>
        <w:rPr>
          <w:spacing w:val="-3"/>
          <w:sz w:val="24"/>
        </w:rPr>
        <w:t> </w:t>
      </w:r>
      <w:r>
        <w:rPr>
          <w:sz w:val="24"/>
        </w:rPr>
        <w:t>their</w:t>
      </w:r>
      <w:r>
        <w:rPr>
          <w:spacing w:val="-4"/>
          <w:sz w:val="24"/>
        </w:rPr>
        <w:t> </w:t>
      </w:r>
      <w:r>
        <w:rPr>
          <w:sz w:val="24"/>
        </w:rPr>
        <w:t>wealth</w:t>
      </w:r>
      <w:r>
        <w:rPr>
          <w:spacing w:val="-3"/>
          <w:sz w:val="24"/>
        </w:rPr>
        <w:t> </w:t>
      </w:r>
      <w:r>
        <w:rPr>
          <w:sz w:val="24"/>
        </w:rPr>
        <w:t>and</w:t>
      </w:r>
      <w:r>
        <w:rPr>
          <w:spacing w:val="-3"/>
          <w:sz w:val="24"/>
        </w:rPr>
        <w:t> </w:t>
      </w:r>
      <w:r>
        <w:rPr>
          <w:sz w:val="24"/>
        </w:rPr>
        <w:t>distributing</w:t>
      </w:r>
      <w:r>
        <w:rPr>
          <w:spacing w:val="-3"/>
          <w:sz w:val="24"/>
        </w:rPr>
        <w:t> </w:t>
      </w:r>
      <w:r>
        <w:rPr>
          <w:sz w:val="24"/>
        </w:rPr>
        <w:t>it</w:t>
      </w:r>
      <w:r>
        <w:rPr>
          <w:spacing w:val="-3"/>
          <w:sz w:val="24"/>
        </w:rPr>
        <w:t> </w:t>
      </w:r>
      <w:r>
        <w:rPr>
          <w:sz w:val="24"/>
        </w:rPr>
        <w:t>among</w:t>
      </w:r>
      <w:r>
        <w:rPr>
          <w:spacing w:val="-3"/>
          <w:sz w:val="24"/>
        </w:rPr>
        <w:t> </w:t>
      </w:r>
      <w:r>
        <w:rPr>
          <w:sz w:val="24"/>
        </w:rPr>
        <w:t>his</w:t>
      </w:r>
      <w:r>
        <w:rPr>
          <w:spacing w:val="-3"/>
          <w:sz w:val="24"/>
        </w:rPr>
        <w:t> </w:t>
      </w:r>
      <w:r>
        <w:rPr>
          <w:sz w:val="24"/>
        </w:rPr>
        <w:t>followers.</w:t>
      </w:r>
      <w:r>
        <w:rPr>
          <w:spacing w:val="-8"/>
          <w:sz w:val="24"/>
        </w:rPr>
        <w:t> </w:t>
      </w:r>
      <w:r>
        <w:rPr>
          <w:sz w:val="24"/>
        </w:rPr>
        <w:t>This action is designed to secure loyalty and consolidate his power base.</w:t>
      </w:r>
    </w:p>
    <w:p>
      <w:pPr>
        <w:pStyle w:val="BodyText"/>
        <w:ind w:left="0"/>
      </w:pPr>
    </w:p>
    <w:p>
      <w:pPr>
        <w:pStyle w:val="BodyText"/>
        <w:ind w:left="0"/>
      </w:pPr>
    </w:p>
    <w:p>
      <w:pPr>
        <w:pStyle w:val="BodyText"/>
        <w:spacing w:before="45"/>
        <w:ind w:left="0"/>
      </w:pPr>
    </w:p>
    <w:p>
      <w:pPr>
        <w:pStyle w:val="ListParagraph"/>
        <w:numPr>
          <w:ilvl w:val="0"/>
          <w:numId w:val="50"/>
        </w:numPr>
        <w:tabs>
          <w:tab w:pos="1080" w:val="left" w:leader="none"/>
        </w:tabs>
        <w:spacing w:line="240" w:lineRule="auto" w:before="1" w:after="0"/>
        <w:ind w:left="1080" w:right="0" w:hanging="240"/>
        <w:jc w:val="left"/>
        <w:rPr>
          <w:sz w:val="24"/>
        </w:rPr>
      </w:pPr>
      <w:r>
        <w:rPr>
          <w:sz w:val="24"/>
        </w:rPr>
        <w:t>**Conflict</w:t>
      </w:r>
      <w:r>
        <w:rPr>
          <w:spacing w:val="-3"/>
          <w:sz w:val="24"/>
        </w:rPr>
        <w:t> </w:t>
      </w:r>
      <w:r>
        <w:rPr>
          <w:sz w:val="24"/>
        </w:rPr>
        <w:t>with</w:t>
      </w:r>
      <w:r>
        <w:rPr>
          <w:spacing w:val="-3"/>
          <w:sz w:val="24"/>
        </w:rPr>
        <w:t> </w:t>
      </w:r>
      <w:r>
        <w:rPr>
          <w:sz w:val="24"/>
        </w:rPr>
        <w:t>the</w:t>
      </w:r>
      <w:r>
        <w:rPr>
          <w:spacing w:val="-3"/>
          <w:sz w:val="24"/>
        </w:rPr>
        <w:t> </w:t>
      </w:r>
      <w:r>
        <w:rPr>
          <w:sz w:val="24"/>
        </w:rPr>
        <w:t>"King</w:t>
      </w:r>
      <w:r>
        <w:rPr>
          <w:spacing w:val="-3"/>
          <w:sz w:val="24"/>
        </w:rPr>
        <w:t> </w:t>
      </w:r>
      <w:r>
        <w:rPr>
          <w:sz w:val="24"/>
        </w:rPr>
        <w:t>of</w:t>
      </w:r>
      <w:r>
        <w:rPr>
          <w:spacing w:val="-3"/>
          <w:sz w:val="24"/>
        </w:rPr>
        <w:t> </w:t>
      </w:r>
      <w:r>
        <w:rPr>
          <w:sz w:val="24"/>
        </w:rPr>
        <w:t>the</w:t>
      </w:r>
      <w:r>
        <w:rPr>
          <w:spacing w:val="-3"/>
          <w:sz w:val="24"/>
        </w:rPr>
        <w:t> </w:t>
      </w:r>
      <w:r>
        <w:rPr>
          <w:sz w:val="24"/>
        </w:rPr>
        <w:t>South"</w:t>
      </w:r>
      <w:r>
        <w:rPr>
          <w:spacing w:val="-3"/>
          <w:sz w:val="24"/>
        </w:rPr>
        <w:t> </w:t>
      </w:r>
      <w:r>
        <w:rPr>
          <w:sz w:val="24"/>
        </w:rPr>
        <w:t>(Daniel</w:t>
      </w:r>
      <w:r>
        <w:rPr>
          <w:spacing w:val="-2"/>
          <w:sz w:val="24"/>
        </w:rPr>
        <w:t> </w:t>
      </w:r>
      <w:r>
        <w:rPr>
          <w:sz w:val="24"/>
        </w:rPr>
        <w:t>11:25-</w:t>
      </w:r>
      <w:r>
        <w:rPr>
          <w:spacing w:val="-2"/>
          <w:sz w:val="24"/>
        </w:rPr>
        <w:t>30)**</w:t>
      </w:r>
    </w:p>
    <w:p>
      <w:pPr>
        <w:pStyle w:val="BodyText"/>
        <w:spacing w:before="47"/>
        <w:ind w:left="0"/>
      </w:pPr>
    </w:p>
    <w:p>
      <w:pPr>
        <w:pStyle w:val="ListParagraph"/>
        <w:numPr>
          <w:ilvl w:val="0"/>
          <w:numId w:val="51"/>
        </w:numPr>
        <w:tabs>
          <w:tab w:pos="253" w:val="left" w:leader="none"/>
        </w:tabs>
        <w:spacing w:line="278" w:lineRule="auto" w:before="1" w:after="0"/>
        <w:ind w:left="120" w:right="308" w:firstLine="0"/>
        <w:jc w:val="left"/>
        <w:rPr>
          <w:sz w:val="24"/>
        </w:rPr>
      </w:pPr>
      <w:r>
        <w:rPr>
          <w:sz w:val="24"/>
        </w:rPr>
        <w:t>The "King of the North" engages in repeated conflicts with the "King of the South." These battles are marked by tactical maneuvers, deceit, and shifting alliances. The passage details various</w:t>
      </w:r>
      <w:r>
        <w:rPr>
          <w:spacing w:val="-3"/>
          <w:sz w:val="24"/>
        </w:rPr>
        <w:t> </w:t>
      </w:r>
      <w:r>
        <w:rPr>
          <w:sz w:val="24"/>
        </w:rPr>
        <w:t>military</w:t>
      </w:r>
      <w:r>
        <w:rPr>
          <w:spacing w:val="-3"/>
          <w:sz w:val="24"/>
        </w:rPr>
        <w:t> </w:t>
      </w:r>
      <w:r>
        <w:rPr>
          <w:sz w:val="24"/>
        </w:rPr>
        <w:t>campaigns</w:t>
      </w:r>
      <w:r>
        <w:rPr>
          <w:spacing w:val="-3"/>
          <w:sz w:val="24"/>
        </w:rPr>
        <w:t> </w:t>
      </w:r>
      <w:r>
        <w:rPr>
          <w:sz w:val="24"/>
        </w:rPr>
        <w:t>where</w:t>
      </w:r>
      <w:r>
        <w:rPr>
          <w:spacing w:val="-4"/>
          <w:sz w:val="24"/>
        </w:rPr>
        <w:t> </w:t>
      </w:r>
      <w:r>
        <w:rPr>
          <w:sz w:val="24"/>
        </w:rPr>
        <w:t>the</w:t>
      </w:r>
      <w:r>
        <w:rPr>
          <w:spacing w:val="-2"/>
          <w:sz w:val="24"/>
        </w:rPr>
        <w:t> </w:t>
      </w:r>
      <w:r>
        <w:rPr>
          <w:sz w:val="24"/>
        </w:rPr>
        <w:t>King</w:t>
      </w:r>
      <w:r>
        <w:rPr>
          <w:spacing w:val="-3"/>
          <w:sz w:val="24"/>
        </w:rPr>
        <w:t> </w:t>
      </w:r>
      <w:r>
        <w:rPr>
          <w:sz w:val="24"/>
        </w:rPr>
        <w:t>of</w:t>
      </w:r>
      <w:r>
        <w:rPr>
          <w:spacing w:val="-4"/>
          <w:sz w:val="24"/>
        </w:rPr>
        <w:t> </w:t>
      </w:r>
      <w:r>
        <w:rPr>
          <w:sz w:val="24"/>
        </w:rPr>
        <w:t>the</w:t>
      </w:r>
      <w:r>
        <w:rPr>
          <w:spacing w:val="-2"/>
          <w:sz w:val="24"/>
        </w:rPr>
        <w:t> </w:t>
      </w:r>
      <w:r>
        <w:rPr>
          <w:sz w:val="24"/>
        </w:rPr>
        <w:t>North</w:t>
      </w:r>
      <w:r>
        <w:rPr>
          <w:spacing w:val="-3"/>
          <w:sz w:val="24"/>
        </w:rPr>
        <w:t> </w:t>
      </w:r>
      <w:r>
        <w:rPr>
          <w:sz w:val="24"/>
        </w:rPr>
        <w:t>initially</w:t>
      </w:r>
      <w:r>
        <w:rPr>
          <w:spacing w:val="-3"/>
          <w:sz w:val="24"/>
        </w:rPr>
        <w:t> </w:t>
      </w:r>
      <w:r>
        <w:rPr>
          <w:sz w:val="24"/>
        </w:rPr>
        <w:t>has</w:t>
      </w:r>
      <w:r>
        <w:rPr>
          <w:spacing w:val="-3"/>
          <w:sz w:val="24"/>
        </w:rPr>
        <w:t> </w:t>
      </w:r>
      <w:r>
        <w:rPr>
          <w:sz w:val="24"/>
        </w:rPr>
        <w:t>success</w:t>
      </w:r>
      <w:r>
        <w:rPr>
          <w:spacing w:val="-3"/>
          <w:sz w:val="24"/>
        </w:rPr>
        <w:t> </w:t>
      </w:r>
      <w:r>
        <w:rPr>
          <w:sz w:val="24"/>
        </w:rPr>
        <w:t>but</w:t>
      </w:r>
      <w:r>
        <w:rPr>
          <w:spacing w:val="-3"/>
          <w:sz w:val="24"/>
        </w:rPr>
        <w:t> </w:t>
      </w:r>
      <w:r>
        <w:rPr>
          <w:sz w:val="24"/>
        </w:rPr>
        <w:t>eventually</w:t>
      </w:r>
      <w:r>
        <w:rPr>
          <w:spacing w:val="-3"/>
          <w:sz w:val="24"/>
        </w:rPr>
        <w:t> </w:t>
      </w:r>
      <w:r>
        <w:rPr>
          <w:sz w:val="24"/>
        </w:rPr>
        <w:t>faces </w:t>
      </w:r>
      <w:r>
        <w:rPr>
          <w:spacing w:val="-2"/>
          <w:sz w:val="24"/>
        </w:rPr>
        <w:t>setbacks.</w:t>
      </w:r>
    </w:p>
    <w:p>
      <w:pPr>
        <w:spacing w:after="0" w:line="278" w:lineRule="auto"/>
        <w:jc w:val="left"/>
        <w:rPr>
          <w:sz w:val="24"/>
        </w:rPr>
        <w:sectPr>
          <w:pgSz w:w="12240" w:h="15840"/>
          <w:pgMar w:header="0" w:footer="523" w:top="1360" w:bottom="720" w:left="1320" w:right="1160"/>
        </w:sectPr>
      </w:pPr>
    </w:p>
    <w:p>
      <w:pPr>
        <w:pStyle w:val="ListParagraph"/>
        <w:numPr>
          <w:ilvl w:val="0"/>
          <w:numId w:val="50"/>
        </w:numPr>
        <w:tabs>
          <w:tab w:pos="1080" w:val="left" w:leader="none"/>
        </w:tabs>
        <w:spacing w:line="278" w:lineRule="auto" w:before="79" w:after="0"/>
        <w:ind w:left="840" w:right="730" w:firstLine="0"/>
        <w:jc w:val="left"/>
        <w:rPr>
          <w:sz w:val="24"/>
        </w:rPr>
      </w:pPr>
      <w:r>
        <w:rPr>
          <w:sz w:val="24"/>
        </w:rPr>
        <w:t>**Desecration</w:t>
      </w:r>
      <w:r>
        <w:rPr>
          <w:spacing w:val="-6"/>
          <w:sz w:val="24"/>
        </w:rPr>
        <w:t> </w:t>
      </w:r>
      <w:r>
        <w:rPr>
          <w:sz w:val="24"/>
        </w:rPr>
        <w:t>of</w:t>
      </w:r>
      <w:r>
        <w:rPr>
          <w:spacing w:val="-7"/>
          <w:sz w:val="24"/>
        </w:rPr>
        <w:t> </w:t>
      </w:r>
      <w:r>
        <w:rPr>
          <w:sz w:val="24"/>
        </w:rPr>
        <w:t>the</w:t>
      </w:r>
      <w:r>
        <w:rPr>
          <w:spacing w:val="-11"/>
          <w:sz w:val="24"/>
        </w:rPr>
        <w:t> </w:t>
      </w:r>
      <w:r>
        <w:rPr>
          <w:sz w:val="24"/>
        </w:rPr>
        <w:t>Temple</w:t>
      </w:r>
      <w:r>
        <w:rPr>
          <w:spacing w:val="-7"/>
          <w:sz w:val="24"/>
        </w:rPr>
        <w:t> </w:t>
      </w:r>
      <w:r>
        <w:rPr>
          <w:sz w:val="24"/>
        </w:rPr>
        <w:t>and</w:t>
      </w:r>
      <w:r>
        <w:rPr>
          <w:spacing w:val="-6"/>
          <w:sz w:val="24"/>
        </w:rPr>
        <w:t> </w:t>
      </w:r>
      <w:r>
        <w:rPr>
          <w:sz w:val="24"/>
        </w:rPr>
        <w:t>Persecution</w:t>
      </w:r>
      <w:r>
        <w:rPr>
          <w:spacing w:val="-6"/>
          <w:sz w:val="24"/>
        </w:rPr>
        <w:t> </w:t>
      </w:r>
      <w:r>
        <w:rPr>
          <w:sz w:val="24"/>
        </w:rPr>
        <w:t>of</w:t>
      </w:r>
      <w:r>
        <w:rPr>
          <w:spacing w:val="-5"/>
          <w:sz w:val="24"/>
        </w:rPr>
        <w:t> </w:t>
      </w:r>
      <w:r>
        <w:rPr>
          <w:sz w:val="24"/>
        </w:rPr>
        <w:t>the</w:t>
      </w:r>
      <w:r>
        <w:rPr>
          <w:spacing w:val="-7"/>
          <w:sz w:val="24"/>
        </w:rPr>
        <w:t> </w:t>
      </w:r>
      <w:r>
        <w:rPr>
          <w:sz w:val="24"/>
        </w:rPr>
        <w:t>Holy</w:t>
      </w:r>
      <w:r>
        <w:rPr>
          <w:spacing w:val="-6"/>
          <w:sz w:val="24"/>
        </w:rPr>
        <w:t> </w:t>
      </w:r>
      <w:r>
        <w:rPr>
          <w:sz w:val="24"/>
        </w:rPr>
        <w:t>Covenant</w:t>
      </w:r>
      <w:r>
        <w:rPr>
          <w:spacing w:val="-6"/>
          <w:sz w:val="24"/>
        </w:rPr>
        <w:t> </w:t>
      </w:r>
      <w:r>
        <w:rPr>
          <w:sz w:val="24"/>
        </w:rPr>
        <w:t>(Daniel</w:t>
      </w:r>
      <w:r>
        <w:rPr>
          <w:spacing w:val="-6"/>
          <w:sz w:val="24"/>
        </w:rPr>
        <w:t> </w:t>
      </w:r>
      <w:r>
        <w:rPr>
          <w:sz w:val="24"/>
        </w:rPr>
        <w:t>11:31- </w:t>
      </w:r>
      <w:r>
        <w:rPr>
          <w:spacing w:val="-2"/>
          <w:sz w:val="24"/>
        </w:rPr>
        <w:t>32)**</w:t>
      </w:r>
    </w:p>
    <w:p>
      <w:pPr>
        <w:pStyle w:val="BodyText"/>
        <w:spacing w:before="3"/>
        <w:ind w:left="0"/>
      </w:pPr>
    </w:p>
    <w:p>
      <w:pPr>
        <w:pStyle w:val="ListParagraph"/>
        <w:numPr>
          <w:ilvl w:val="0"/>
          <w:numId w:val="51"/>
        </w:numPr>
        <w:tabs>
          <w:tab w:pos="258" w:val="left" w:leader="none"/>
        </w:tabs>
        <w:spacing w:line="278" w:lineRule="auto" w:before="0" w:after="0"/>
        <w:ind w:left="120" w:right="359" w:firstLine="0"/>
        <w:jc w:val="both"/>
        <w:rPr>
          <w:sz w:val="24"/>
        </w:rPr>
      </w:pPr>
      <w:r>
        <w:rPr>
          <w:sz w:val="24"/>
        </w:rPr>
        <w:t>One of the most significant actions attributed to the "King of the North" is the setting up of the "abomination</w:t>
      </w:r>
      <w:r>
        <w:rPr>
          <w:spacing w:val="-6"/>
          <w:sz w:val="24"/>
        </w:rPr>
        <w:t> </w:t>
      </w:r>
      <w:r>
        <w:rPr>
          <w:sz w:val="24"/>
        </w:rPr>
        <w:t>that</w:t>
      </w:r>
      <w:r>
        <w:rPr>
          <w:spacing w:val="-6"/>
          <w:sz w:val="24"/>
        </w:rPr>
        <w:t> </w:t>
      </w:r>
      <w:r>
        <w:rPr>
          <w:sz w:val="24"/>
        </w:rPr>
        <w:t>causes</w:t>
      </w:r>
      <w:r>
        <w:rPr>
          <w:spacing w:val="-4"/>
          <w:sz w:val="24"/>
        </w:rPr>
        <w:t> </w:t>
      </w:r>
      <w:r>
        <w:rPr>
          <w:sz w:val="24"/>
        </w:rPr>
        <w:t>desolation"</w:t>
      </w:r>
      <w:r>
        <w:rPr>
          <w:spacing w:val="-6"/>
          <w:sz w:val="24"/>
        </w:rPr>
        <w:t> </w:t>
      </w:r>
      <w:r>
        <w:rPr>
          <w:sz w:val="24"/>
        </w:rPr>
        <w:t>in</w:t>
      </w:r>
      <w:r>
        <w:rPr>
          <w:spacing w:val="-6"/>
          <w:sz w:val="24"/>
        </w:rPr>
        <w:t> </w:t>
      </w:r>
      <w:r>
        <w:rPr>
          <w:sz w:val="24"/>
        </w:rPr>
        <w:t>the</w:t>
      </w:r>
      <w:r>
        <w:rPr>
          <w:spacing w:val="-12"/>
          <w:sz w:val="24"/>
        </w:rPr>
        <w:t> </w:t>
      </w:r>
      <w:r>
        <w:rPr>
          <w:sz w:val="24"/>
        </w:rPr>
        <w:t>Temple.</w:t>
      </w:r>
      <w:r>
        <w:rPr>
          <w:spacing w:val="-6"/>
          <w:sz w:val="24"/>
        </w:rPr>
        <w:t> </w:t>
      </w:r>
      <w:r>
        <w:rPr>
          <w:sz w:val="24"/>
        </w:rPr>
        <w:t>He</w:t>
      </w:r>
      <w:r>
        <w:rPr>
          <w:spacing w:val="-7"/>
          <w:sz w:val="24"/>
        </w:rPr>
        <w:t> </w:t>
      </w:r>
      <w:r>
        <w:rPr>
          <w:sz w:val="24"/>
        </w:rPr>
        <w:t>desecrates</w:t>
      </w:r>
      <w:r>
        <w:rPr>
          <w:spacing w:val="-6"/>
          <w:sz w:val="24"/>
        </w:rPr>
        <w:t> </w:t>
      </w:r>
      <w:r>
        <w:rPr>
          <w:sz w:val="24"/>
        </w:rPr>
        <w:t>the</w:t>
      </w:r>
      <w:r>
        <w:rPr>
          <w:spacing w:val="-7"/>
          <w:sz w:val="24"/>
        </w:rPr>
        <w:t> </w:t>
      </w:r>
      <w:r>
        <w:rPr>
          <w:sz w:val="24"/>
        </w:rPr>
        <w:t>sanctuary,</w:t>
      </w:r>
      <w:r>
        <w:rPr>
          <w:spacing w:val="-6"/>
          <w:sz w:val="24"/>
        </w:rPr>
        <w:t> </w:t>
      </w:r>
      <w:r>
        <w:rPr>
          <w:sz w:val="24"/>
        </w:rPr>
        <w:t>disrupts</w:t>
      </w:r>
      <w:r>
        <w:rPr>
          <w:spacing w:val="-6"/>
          <w:sz w:val="24"/>
        </w:rPr>
        <w:t> </w:t>
      </w:r>
      <w:r>
        <w:rPr>
          <w:sz w:val="24"/>
        </w:rPr>
        <w:t>Jewish religious practices, and persecutes those who remain faithful to the covenant.</w:t>
      </w:r>
    </w:p>
    <w:p>
      <w:pPr>
        <w:pStyle w:val="BodyText"/>
        <w:spacing w:before="2"/>
        <w:ind w:left="0"/>
      </w:pPr>
    </w:p>
    <w:p>
      <w:pPr>
        <w:pStyle w:val="ListParagraph"/>
        <w:numPr>
          <w:ilvl w:val="0"/>
          <w:numId w:val="50"/>
        </w:numPr>
        <w:tabs>
          <w:tab w:pos="1080" w:val="left" w:leader="none"/>
        </w:tabs>
        <w:spacing w:line="240" w:lineRule="auto" w:before="0" w:after="0"/>
        <w:ind w:left="1080" w:right="0" w:hanging="240"/>
        <w:jc w:val="left"/>
        <w:rPr>
          <w:sz w:val="24"/>
        </w:rPr>
      </w:pPr>
      <w:r>
        <w:rPr>
          <w:sz w:val="24"/>
        </w:rPr>
        <w:t>**Use</w:t>
      </w:r>
      <w:r>
        <w:rPr>
          <w:spacing w:val="-4"/>
          <w:sz w:val="24"/>
        </w:rPr>
        <w:t> </w:t>
      </w:r>
      <w:r>
        <w:rPr>
          <w:sz w:val="24"/>
        </w:rPr>
        <w:t>of</w:t>
      </w:r>
      <w:r>
        <w:rPr>
          <w:spacing w:val="-3"/>
          <w:sz w:val="24"/>
        </w:rPr>
        <w:t> </w:t>
      </w:r>
      <w:r>
        <w:rPr>
          <w:sz w:val="24"/>
        </w:rPr>
        <w:t>Flattery</w:t>
      </w:r>
      <w:r>
        <w:rPr>
          <w:spacing w:val="-2"/>
          <w:sz w:val="24"/>
        </w:rPr>
        <w:t> </w:t>
      </w:r>
      <w:r>
        <w:rPr>
          <w:sz w:val="24"/>
        </w:rPr>
        <w:t>and Corruption</w:t>
      </w:r>
      <w:r>
        <w:rPr>
          <w:spacing w:val="-2"/>
          <w:sz w:val="24"/>
        </w:rPr>
        <w:t> </w:t>
      </w:r>
      <w:r>
        <w:rPr>
          <w:sz w:val="24"/>
        </w:rPr>
        <w:t>(Daniel</w:t>
      </w:r>
      <w:r>
        <w:rPr>
          <w:spacing w:val="-2"/>
          <w:sz w:val="24"/>
        </w:rPr>
        <w:t> 11:32)**</w:t>
      </w:r>
    </w:p>
    <w:p>
      <w:pPr>
        <w:pStyle w:val="BodyText"/>
        <w:spacing w:before="48"/>
        <w:ind w:left="0"/>
      </w:pPr>
    </w:p>
    <w:p>
      <w:pPr>
        <w:pStyle w:val="ListParagraph"/>
        <w:numPr>
          <w:ilvl w:val="0"/>
          <w:numId w:val="51"/>
        </w:numPr>
        <w:tabs>
          <w:tab w:pos="253" w:val="left" w:leader="none"/>
        </w:tabs>
        <w:spacing w:line="278" w:lineRule="auto" w:before="0" w:after="0"/>
        <w:ind w:left="120" w:right="1112" w:firstLine="0"/>
        <w:jc w:val="left"/>
        <w:rPr>
          <w:sz w:val="24"/>
        </w:rPr>
      </w:pPr>
      <w:r>
        <w:rPr>
          <w:sz w:val="24"/>
        </w:rPr>
        <w:t>The</w:t>
      </w:r>
      <w:r>
        <w:rPr>
          <w:spacing w:val="-4"/>
          <w:sz w:val="24"/>
        </w:rPr>
        <w:t> </w:t>
      </w:r>
      <w:r>
        <w:rPr>
          <w:sz w:val="24"/>
        </w:rPr>
        <w:t>King</w:t>
      </w:r>
      <w:r>
        <w:rPr>
          <w:spacing w:val="-3"/>
          <w:sz w:val="24"/>
        </w:rPr>
        <w:t> </w:t>
      </w:r>
      <w:r>
        <w:rPr>
          <w:sz w:val="24"/>
        </w:rPr>
        <w:t>uses</w:t>
      </w:r>
      <w:r>
        <w:rPr>
          <w:spacing w:val="-1"/>
          <w:sz w:val="24"/>
        </w:rPr>
        <w:t> </w:t>
      </w:r>
      <w:r>
        <w:rPr>
          <w:sz w:val="24"/>
        </w:rPr>
        <w:t>flattery</w:t>
      </w:r>
      <w:r>
        <w:rPr>
          <w:spacing w:val="-3"/>
          <w:sz w:val="24"/>
        </w:rPr>
        <w:t> </w:t>
      </w:r>
      <w:r>
        <w:rPr>
          <w:sz w:val="24"/>
        </w:rPr>
        <w:t>and</w:t>
      </w:r>
      <w:r>
        <w:rPr>
          <w:spacing w:val="-3"/>
          <w:sz w:val="24"/>
        </w:rPr>
        <w:t> </w:t>
      </w:r>
      <w:r>
        <w:rPr>
          <w:sz w:val="24"/>
        </w:rPr>
        <w:t>promises</w:t>
      </w:r>
      <w:r>
        <w:rPr>
          <w:spacing w:val="-3"/>
          <w:sz w:val="24"/>
        </w:rPr>
        <w:t> </w:t>
      </w:r>
      <w:r>
        <w:rPr>
          <w:sz w:val="24"/>
        </w:rPr>
        <w:t>of</w:t>
      </w:r>
      <w:r>
        <w:rPr>
          <w:spacing w:val="-4"/>
          <w:sz w:val="24"/>
        </w:rPr>
        <w:t> </w:t>
      </w:r>
      <w:r>
        <w:rPr>
          <w:sz w:val="24"/>
        </w:rPr>
        <w:t>favor</w:t>
      </w:r>
      <w:r>
        <w:rPr>
          <w:spacing w:val="-4"/>
          <w:sz w:val="24"/>
        </w:rPr>
        <w:t> </w:t>
      </w:r>
      <w:r>
        <w:rPr>
          <w:sz w:val="24"/>
        </w:rPr>
        <w:t>to</w:t>
      </w:r>
      <w:r>
        <w:rPr>
          <w:spacing w:val="-1"/>
          <w:sz w:val="24"/>
        </w:rPr>
        <w:t> </w:t>
      </w:r>
      <w:r>
        <w:rPr>
          <w:sz w:val="24"/>
        </w:rPr>
        <w:t>corrupt</w:t>
      </w:r>
      <w:r>
        <w:rPr>
          <w:spacing w:val="-3"/>
          <w:sz w:val="24"/>
        </w:rPr>
        <w:t> </w:t>
      </w:r>
      <w:r>
        <w:rPr>
          <w:sz w:val="24"/>
        </w:rPr>
        <w:t>those</w:t>
      </w:r>
      <w:r>
        <w:rPr>
          <w:spacing w:val="-4"/>
          <w:sz w:val="24"/>
        </w:rPr>
        <w:t> </w:t>
      </w:r>
      <w:r>
        <w:rPr>
          <w:sz w:val="24"/>
        </w:rPr>
        <w:t>who</w:t>
      </w:r>
      <w:r>
        <w:rPr>
          <w:spacing w:val="-3"/>
          <w:sz w:val="24"/>
        </w:rPr>
        <w:t> </w:t>
      </w:r>
      <w:r>
        <w:rPr>
          <w:sz w:val="24"/>
        </w:rPr>
        <w:t>violate</w:t>
      </w:r>
      <w:r>
        <w:rPr>
          <w:spacing w:val="-2"/>
          <w:sz w:val="24"/>
        </w:rPr>
        <w:t> </w:t>
      </w:r>
      <w:r>
        <w:rPr>
          <w:sz w:val="24"/>
        </w:rPr>
        <w:t>the</w:t>
      </w:r>
      <w:r>
        <w:rPr>
          <w:spacing w:val="-4"/>
          <w:sz w:val="24"/>
        </w:rPr>
        <w:t> </w:t>
      </w:r>
      <w:r>
        <w:rPr>
          <w:sz w:val="24"/>
        </w:rPr>
        <w:t>covenant. However, those who know their God resist him and remain faithful.</w:t>
      </w:r>
    </w:p>
    <w:p>
      <w:pPr>
        <w:pStyle w:val="BodyText"/>
        <w:spacing w:before="3"/>
        <w:ind w:left="0"/>
      </w:pPr>
    </w:p>
    <w:p>
      <w:pPr>
        <w:pStyle w:val="ListParagraph"/>
        <w:numPr>
          <w:ilvl w:val="0"/>
          <w:numId w:val="50"/>
        </w:numPr>
        <w:tabs>
          <w:tab w:pos="1080" w:val="left" w:leader="none"/>
        </w:tabs>
        <w:spacing w:line="240" w:lineRule="auto" w:before="0" w:after="0"/>
        <w:ind w:left="1080" w:right="0" w:hanging="240"/>
        <w:jc w:val="left"/>
        <w:rPr>
          <w:sz w:val="24"/>
        </w:rPr>
      </w:pPr>
      <w:r>
        <w:rPr>
          <w:sz w:val="24"/>
        </w:rPr>
        <w:t>**Wars</w:t>
      </w:r>
      <w:r>
        <w:rPr>
          <w:spacing w:val="-12"/>
          <w:sz w:val="24"/>
        </w:rPr>
        <w:t> </w:t>
      </w:r>
      <w:r>
        <w:rPr>
          <w:sz w:val="24"/>
        </w:rPr>
        <w:t>and</w:t>
      </w:r>
      <w:r>
        <w:rPr>
          <w:spacing w:val="-10"/>
          <w:sz w:val="24"/>
        </w:rPr>
        <w:t> </w:t>
      </w:r>
      <w:r>
        <w:rPr>
          <w:sz w:val="24"/>
        </w:rPr>
        <w:t>Conflicts</w:t>
      </w:r>
      <w:r>
        <w:rPr>
          <w:spacing w:val="-10"/>
          <w:sz w:val="24"/>
        </w:rPr>
        <w:t> </w:t>
      </w:r>
      <w:r>
        <w:rPr>
          <w:sz w:val="24"/>
        </w:rPr>
        <w:t>(Daniel</w:t>
      </w:r>
      <w:r>
        <w:rPr>
          <w:spacing w:val="-9"/>
          <w:sz w:val="24"/>
        </w:rPr>
        <w:t> </w:t>
      </w:r>
      <w:r>
        <w:rPr>
          <w:sz w:val="24"/>
        </w:rPr>
        <w:t>11:33-</w:t>
      </w:r>
      <w:r>
        <w:rPr>
          <w:spacing w:val="-4"/>
          <w:sz w:val="24"/>
        </w:rPr>
        <w:t>39)**</w:t>
      </w:r>
    </w:p>
    <w:p>
      <w:pPr>
        <w:pStyle w:val="BodyText"/>
        <w:spacing w:before="48"/>
        <w:ind w:left="0"/>
      </w:pPr>
    </w:p>
    <w:p>
      <w:pPr>
        <w:pStyle w:val="ListParagraph"/>
        <w:numPr>
          <w:ilvl w:val="0"/>
          <w:numId w:val="51"/>
        </w:numPr>
        <w:tabs>
          <w:tab w:pos="253" w:val="left" w:leader="none"/>
        </w:tabs>
        <w:spacing w:line="278" w:lineRule="auto" w:before="0" w:after="0"/>
        <w:ind w:left="120" w:right="282" w:firstLine="0"/>
        <w:jc w:val="left"/>
        <w:rPr>
          <w:sz w:val="24"/>
        </w:rPr>
      </w:pPr>
      <w:r>
        <w:rPr>
          <w:sz w:val="24"/>
        </w:rPr>
        <w:t>The King continues to engage in conflicts, both political and military, spreading his influence and</w:t>
      </w:r>
      <w:r>
        <w:rPr>
          <w:spacing w:val="-3"/>
          <w:sz w:val="24"/>
        </w:rPr>
        <w:t> </w:t>
      </w:r>
      <w:r>
        <w:rPr>
          <w:sz w:val="24"/>
        </w:rPr>
        <w:t>power.</w:t>
      </w:r>
      <w:r>
        <w:rPr>
          <w:spacing w:val="-3"/>
          <w:sz w:val="24"/>
        </w:rPr>
        <w:t> </w:t>
      </w:r>
      <w:r>
        <w:rPr>
          <w:sz w:val="24"/>
        </w:rPr>
        <w:t>He</w:t>
      </w:r>
      <w:r>
        <w:rPr>
          <w:spacing w:val="-4"/>
          <w:sz w:val="24"/>
        </w:rPr>
        <w:t> </w:t>
      </w:r>
      <w:r>
        <w:rPr>
          <w:sz w:val="24"/>
        </w:rPr>
        <w:t>honors</w:t>
      </w:r>
      <w:r>
        <w:rPr>
          <w:spacing w:val="-3"/>
          <w:sz w:val="24"/>
        </w:rPr>
        <w:t> </w:t>
      </w:r>
      <w:r>
        <w:rPr>
          <w:sz w:val="24"/>
        </w:rPr>
        <w:t>a</w:t>
      </w:r>
      <w:r>
        <w:rPr>
          <w:spacing w:val="-4"/>
          <w:sz w:val="24"/>
        </w:rPr>
        <w:t> </w:t>
      </w:r>
      <w:r>
        <w:rPr>
          <w:sz w:val="24"/>
        </w:rPr>
        <w:t>"god</w:t>
      </w:r>
      <w:r>
        <w:rPr>
          <w:spacing w:val="-3"/>
          <w:sz w:val="24"/>
        </w:rPr>
        <w:t> </w:t>
      </w:r>
      <w:r>
        <w:rPr>
          <w:sz w:val="24"/>
        </w:rPr>
        <w:t>of</w:t>
      </w:r>
      <w:r>
        <w:rPr>
          <w:spacing w:val="-4"/>
          <w:sz w:val="24"/>
        </w:rPr>
        <w:t> </w:t>
      </w:r>
      <w:r>
        <w:rPr>
          <w:sz w:val="24"/>
        </w:rPr>
        <w:t>fortresses,"</w:t>
      </w:r>
      <w:r>
        <w:rPr>
          <w:spacing w:val="-3"/>
          <w:sz w:val="24"/>
        </w:rPr>
        <w:t> </w:t>
      </w:r>
      <w:r>
        <w:rPr>
          <w:sz w:val="24"/>
        </w:rPr>
        <w:t>suggesting</w:t>
      </w:r>
      <w:r>
        <w:rPr>
          <w:spacing w:val="-3"/>
          <w:sz w:val="24"/>
        </w:rPr>
        <w:t> </w:t>
      </w:r>
      <w:r>
        <w:rPr>
          <w:sz w:val="24"/>
        </w:rPr>
        <w:t>a</w:t>
      </w:r>
      <w:r>
        <w:rPr>
          <w:spacing w:val="-4"/>
          <w:sz w:val="24"/>
        </w:rPr>
        <w:t> </w:t>
      </w:r>
      <w:r>
        <w:rPr>
          <w:sz w:val="24"/>
        </w:rPr>
        <w:t>focus</w:t>
      </w:r>
      <w:r>
        <w:rPr>
          <w:spacing w:val="-3"/>
          <w:sz w:val="24"/>
        </w:rPr>
        <w:t> </w:t>
      </w:r>
      <w:r>
        <w:rPr>
          <w:sz w:val="24"/>
        </w:rPr>
        <w:t>on</w:t>
      </w:r>
      <w:r>
        <w:rPr>
          <w:spacing w:val="-3"/>
          <w:sz w:val="24"/>
        </w:rPr>
        <w:t> </w:t>
      </w:r>
      <w:r>
        <w:rPr>
          <w:sz w:val="24"/>
        </w:rPr>
        <w:t>military</w:t>
      </w:r>
      <w:r>
        <w:rPr>
          <w:spacing w:val="-3"/>
          <w:sz w:val="24"/>
        </w:rPr>
        <w:t> </w:t>
      </w:r>
      <w:r>
        <w:rPr>
          <w:sz w:val="24"/>
        </w:rPr>
        <w:t>might</w:t>
      </w:r>
      <w:r>
        <w:rPr>
          <w:spacing w:val="-3"/>
          <w:sz w:val="24"/>
        </w:rPr>
        <w:t> </w:t>
      </w:r>
      <w:r>
        <w:rPr>
          <w:sz w:val="24"/>
        </w:rPr>
        <w:t>and</w:t>
      </w:r>
      <w:r>
        <w:rPr>
          <w:spacing w:val="-3"/>
          <w:sz w:val="24"/>
        </w:rPr>
        <w:t> </w:t>
      </w:r>
      <w:r>
        <w:rPr>
          <w:sz w:val="24"/>
        </w:rPr>
        <w:t>the</w:t>
      </w:r>
      <w:r>
        <w:rPr>
          <w:spacing w:val="-4"/>
          <w:sz w:val="24"/>
        </w:rPr>
        <w:t> </w:t>
      </w:r>
      <w:r>
        <w:rPr>
          <w:sz w:val="24"/>
        </w:rPr>
        <w:t>worship of power rather than traditional deities.</w:t>
      </w:r>
    </w:p>
    <w:p>
      <w:pPr>
        <w:pStyle w:val="BodyText"/>
        <w:spacing w:before="2"/>
        <w:ind w:left="0"/>
      </w:pPr>
    </w:p>
    <w:p>
      <w:pPr>
        <w:pStyle w:val="ListParagraph"/>
        <w:numPr>
          <w:ilvl w:val="0"/>
          <w:numId w:val="50"/>
        </w:numPr>
        <w:tabs>
          <w:tab w:pos="1080" w:val="left" w:leader="none"/>
        </w:tabs>
        <w:spacing w:line="240" w:lineRule="auto" w:before="0" w:after="0"/>
        <w:ind w:left="1080" w:right="0" w:hanging="240"/>
        <w:jc w:val="left"/>
        <w:rPr>
          <w:sz w:val="24"/>
        </w:rPr>
      </w:pPr>
      <w:r>
        <w:rPr>
          <w:sz w:val="24"/>
        </w:rPr>
        <w:t>**Final</w:t>
      </w:r>
      <w:r>
        <w:rPr>
          <w:spacing w:val="-7"/>
          <w:sz w:val="24"/>
        </w:rPr>
        <w:t> </w:t>
      </w:r>
      <w:r>
        <w:rPr>
          <w:sz w:val="24"/>
        </w:rPr>
        <w:t>Conflicts</w:t>
      </w:r>
      <w:r>
        <w:rPr>
          <w:spacing w:val="-4"/>
          <w:sz w:val="24"/>
        </w:rPr>
        <w:t> </w:t>
      </w:r>
      <w:r>
        <w:rPr>
          <w:sz w:val="24"/>
        </w:rPr>
        <w:t>and</w:t>
      </w:r>
      <w:r>
        <w:rPr>
          <w:spacing w:val="-5"/>
          <w:sz w:val="24"/>
        </w:rPr>
        <w:t> </w:t>
      </w:r>
      <w:r>
        <w:rPr>
          <w:sz w:val="24"/>
        </w:rPr>
        <w:t>Downfall</w:t>
      </w:r>
      <w:r>
        <w:rPr>
          <w:spacing w:val="-4"/>
          <w:sz w:val="24"/>
        </w:rPr>
        <w:t> </w:t>
      </w:r>
      <w:r>
        <w:rPr>
          <w:sz w:val="24"/>
        </w:rPr>
        <w:t>(Daniel</w:t>
      </w:r>
      <w:r>
        <w:rPr>
          <w:spacing w:val="-4"/>
          <w:sz w:val="24"/>
        </w:rPr>
        <w:t> </w:t>
      </w:r>
      <w:r>
        <w:rPr>
          <w:sz w:val="24"/>
        </w:rPr>
        <w:t>11:40-</w:t>
      </w:r>
      <w:r>
        <w:rPr>
          <w:spacing w:val="-4"/>
          <w:sz w:val="24"/>
        </w:rPr>
        <w:t>45)**</w:t>
      </w:r>
    </w:p>
    <w:p>
      <w:pPr>
        <w:pStyle w:val="BodyText"/>
        <w:spacing w:before="48"/>
        <w:ind w:left="0"/>
      </w:pPr>
    </w:p>
    <w:p>
      <w:pPr>
        <w:pStyle w:val="ListParagraph"/>
        <w:numPr>
          <w:ilvl w:val="0"/>
          <w:numId w:val="51"/>
        </w:numPr>
        <w:tabs>
          <w:tab w:pos="258" w:val="left" w:leader="none"/>
        </w:tabs>
        <w:spacing w:line="278" w:lineRule="auto" w:before="0" w:after="0"/>
        <w:ind w:left="120" w:right="481" w:firstLine="0"/>
        <w:jc w:val="left"/>
        <w:rPr>
          <w:sz w:val="24"/>
        </w:rPr>
      </w:pPr>
      <w:r>
        <w:rPr>
          <w:sz w:val="24"/>
        </w:rPr>
        <w:t>In the "time of the end," the "King of the North" engages in a final conflict with the "King of the</w:t>
      </w:r>
      <w:r>
        <w:rPr>
          <w:spacing w:val="-5"/>
          <w:sz w:val="24"/>
        </w:rPr>
        <w:t> </w:t>
      </w:r>
      <w:r>
        <w:rPr>
          <w:sz w:val="24"/>
        </w:rPr>
        <w:t>South"</w:t>
      </w:r>
      <w:r>
        <w:rPr>
          <w:spacing w:val="-4"/>
          <w:sz w:val="24"/>
        </w:rPr>
        <w:t> </w:t>
      </w:r>
      <w:r>
        <w:rPr>
          <w:sz w:val="24"/>
        </w:rPr>
        <w:t>and</w:t>
      </w:r>
      <w:r>
        <w:rPr>
          <w:spacing w:val="-4"/>
          <w:sz w:val="24"/>
        </w:rPr>
        <w:t> </w:t>
      </w:r>
      <w:r>
        <w:rPr>
          <w:sz w:val="24"/>
        </w:rPr>
        <w:t>other</w:t>
      </w:r>
      <w:r>
        <w:rPr>
          <w:spacing w:val="-5"/>
          <w:sz w:val="24"/>
        </w:rPr>
        <w:t> </w:t>
      </w:r>
      <w:r>
        <w:rPr>
          <w:sz w:val="24"/>
        </w:rPr>
        <w:t>forces.</w:t>
      </w:r>
      <w:r>
        <w:rPr>
          <w:spacing w:val="-4"/>
          <w:sz w:val="24"/>
        </w:rPr>
        <w:t> </w:t>
      </w:r>
      <w:r>
        <w:rPr>
          <w:sz w:val="24"/>
        </w:rPr>
        <w:t>Despite</w:t>
      </w:r>
      <w:r>
        <w:rPr>
          <w:spacing w:val="-5"/>
          <w:sz w:val="24"/>
        </w:rPr>
        <w:t> </w:t>
      </w:r>
      <w:r>
        <w:rPr>
          <w:sz w:val="24"/>
        </w:rPr>
        <w:t>initial</w:t>
      </w:r>
      <w:r>
        <w:rPr>
          <w:spacing w:val="-4"/>
          <w:sz w:val="24"/>
        </w:rPr>
        <w:t> </w:t>
      </w:r>
      <w:r>
        <w:rPr>
          <w:sz w:val="24"/>
        </w:rPr>
        <w:t>successes,</w:t>
      </w:r>
      <w:r>
        <w:rPr>
          <w:spacing w:val="-4"/>
          <w:sz w:val="24"/>
        </w:rPr>
        <w:t> </w:t>
      </w:r>
      <w:r>
        <w:rPr>
          <w:sz w:val="24"/>
        </w:rPr>
        <w:t>his</w:t>
      </w:r>
      <w:r>
        <w:rPr>
          <w:spacing w:val="-4"/>
          <w:sz w:val="24"/>
        </w:rPr>
        <w:t> </w:t>
      </w:r>
      <w:r>
        <w:rPr>
          <w:sz w:val="24"/>
        </w:rPr>
        <w:t>end</w:t>
      </w:r>
      <w:r>
        <w:rPr>
          <w:spacing w:val="-4"/>
          <w:sz w:val="24"/>
        </w:rPr>
        <w:t> </w:t>
      </w:r>
      <w:r>
        <w:rPr>
          <w:sz w:val="24"/>
        </w:rPr>
        <w:t>comes</w:t>
      </w:r>
      <w:r>
        <w:rPr>
          <w:spacing w:val="-4"/>
          <w:sz w:val="24"/>
        </w:rPr>
        <w:t> </w:t>
      </w:r>
      <w:r>
        <w:rPr>
          <w:sz w:val="24"/>
        </w:rPr>
        <w:t>suddenly,</w:t>
      </w:r>
      <w:r>
        <w:rPr>
          <w:spacing w:val="-4"/>
          <w:sz w:val="24"/>
        </w:rPr>
        <w:t> </w:t>
      </w:r>
      <w:r>
        <w:rPr>
          <w:sz w:val="24"/>
        </w:rPr>
        <w:t>as</w:t>
      </w:r>
      <w:r>
        <w:rPr>
          <w:spacing w:val="-4"/>
          <w:sz w:val="24"/>
        </w:rPr>
        <w:t> </w:t>
      </w:r>
      <w:r>
        <w:rPr>
          <w:sz w:val="24"/>
        </w:rPr>
        <w:t>he</w:t>
      </w:r>
      <w:r>
        <w:rPr>
          <w:spacing w:val="-5"/>
          <w:sz w:val="24"/>
        </w:rPr>
        <w:t> </w:t>
      </w:r>
      <w:r>
        <w:rPr>
          <w:sz w:val="24"/>
        </w:rPr>
        <w:t>is</w:t>
      </w:r>
      <w:r>
        <w:rPr>
          <w:spacing w:val="-4"/>
          <w:sz w:val="24"/>
        </w:rPr>
        <w:t> </w:t>
      </w:r>
      <w:r>
        <w:rPr>
          <w:sz w:val="24"/>
        </w:rPr>
        <w:t>defeated without human intervention ("he shall come to his end, with none to help him").</w:t>
      </w:r>
    </w:p>
    <w:p>
      <w:pPr>
        <w:pStyle w:val="BodyText"/>
        <w:spacing w:before="2"/>
        <w:ind w:left="0"/>
      </w:pPr>
    </w:p>
    <w:p>
      <w:pPr>
        <w:pStyle w:val="Heading2"/>
      </w:pPr>
      <w:r>
        <w:rPr>
          <w:spacing w:val="-2"/>
        </w:rPr>
        <w:t>Interpretations:</w:t>
      </w:r>
    </w:p>
    <w:p>
      <w:pPr>
        <w:pStyle w:val="BodyText"/>
        <w:spacing w:before="48"/>
        <w:ind w:left="0"/>
        <w:rPr>
          <w:b/>
        </w:rPr>
      </w:pPr>
    </w:p>
    <w:p>
      <w:pPr>
        <w:pStyle w:val="ListParagraph"/>
        <w:numPr>
          <w:ilvl w:val="0"/>
          <w:numId w:val="51"/>
        </w:numPr>
        <w:tabs>
          <w:tab w:pos="258" w:val="left" w:leader="none"/>
        </w:tabs>
        <w:spacing w:line="280" w:lineRule="auto" w:before="0" w:after="0"/>
        <w:ind w:left="120" w:right="311" w:firstLine="0"/>
        <w:jc w:val="left"/>
        <w:rPr>
          <w:sz w:val="24"/>
        </w:rPr>
      </w:pPr>
      <w:r>
        <w:rPr>
          <w:sz w:val="24"/>
        </w:rPr>
        <w:t>**Historical</w:t>
      </w:r>
      <w:r>
        <w:rPr>
          <w:spacing w:val="-4"/>
          <w:sz w:val="24"/>
        </w:rPr>
        <w:t> </w:t>
      </w:r>
      <w:r>
        <w:rPr>
          <w:sz w:val="24"/>
        </w:rPr>
        <w:t>Interpretation:**</w:t>
      </w:r>
      <w:r>
        <w:rPr>
          <w:spacing w:val="-4"/>
          <w:sz w:val="24"/>
        </w:rPr>
        <w:t> </w:t>
      </w:r>
      <w:r>
        <w:rPr>
          <w:sz w:val="24"/>
        </w:rPr>
        <w:t>Historical</w:t>
      </w:r>
      <w:r>
        <w:rPr>
          <w:spacing w:val="-4"/>
          <w:sz w:val="24"/>
        </w:rPr>
        <w:t> </w:t>
      </w:r>
      <w:r>
        <w:rPr>
          <w:sz w:val="24"/>
        </w:rPr>
        <w:t>interpretations</w:t>
      </w:r>
      <w:r>
        <w:rPr>
          <w:spacing w:val="-4"/>
          <w:sz w:val="24"/>
        </w:rPr>
        <w:t> </w:t>
      </w:r>
      <w:r>
        <w:rPr>
          <w:sz w:val="24"/>
        </w:rPr>
        <w:t>could</w:t>
      </w:r>
      <w:r>
        <w:rPr>
          <w:spacing w:val="-4"/>
          <w:sz w:val="24"/>
        </w:rPr>
        <w:t> </w:t>
      </w:r>
      <w:r>
        <w:rPr>
          <w:sz w:val="24"/>
        </w:rPr>
        <w:t>not</w:t>
      </w:r>
      <w:r>
        <w:rPr>
          <w:spacing w:val="-4"/>
          <w:sz w:val="24"/>
        </w:rPr>
        <w:t> </w:t>
      </w:r>
      <w:r>
        <w:rPr>
          <w:sz w:val="24"/>
        </w:rPr>
        <w:t>be</w:t>
      </w:r>
      <w:r>
        <w:rPr>
          <w:spacing w:val="-5"/>
          <w:sz w:val="24"/>
        </w:rPr>
        <w:t> </w:t>
      </w:r>
      <w:r>
        <w:rPr>
          <w:sz w:val="24"/>
        </w:rPr>
        <w:t>correct.</w:t>
      </w:r>
      <w:r>
        <w:rPr>
          <w:spacing w:val="-8"/>
          <w:sz w:val="24"/>
        </w:rPr>
        <w:t> </w:t>
      </w:r>
      <w:r>
        <w:rPr>
          <w:sz w:val="24"/>
        </w:rPr>
        <w:t>The</w:t>
      </w:r>
      <w:r>
        <w:rPr>
          <w:spacing w:val="-5"/>
          <w:sz w:val="24"/>
        </w:rPr>
        <w:t> </w:t>
      </w:r>
      <w:r>
        <w:rPr>
          <w:sz w:val="24"/>
        </w:rPr>
        <w:t>true</w:t>
      </w:r>
      <w:r>
        <w:rPr>
          <w:spacing w:val="-5"/>
          <w:sz w:val="24"/>
        </w:rPr>
        <w:t> </w:t>
      </w:r>
      <w:r>
        <w:rPr>
          <w:sz w:val="24"/>
        </w:rPr>
        <w:t>meanings are only unlocked at the time of the end, as mentioned at Daniel 12:9.</w:t>
      </w:r>
    </w:p>
    <w:p>
      <w:pPr>
        <w:pStyle w:val="ListParagraph"/>
        <w:numPr>
          <w:ilvl w:val="0"/>
          <w:numId w:val="51"/>
        </w:numPr>
        <w:tabs>
          <w:tab w:pos="258" w:val="left" w:leader="none"/>
        </w:tabs>
        <w:spacing w:line="278" w:lineRule="auto" w:before="273" w:after="0"/>
        <w:ind w:left="120" w:right="433" w:firstLine="0"/>
        <w:jc w:val="left"/>
        <w:rPr>
          <w:sz w:val="24"/>
        </w:rPr>
      </w:pPr>
      <w:r>
        <w:rPr>
          <w:sz w:val="24"/>
        </w:rPr>
        <w:t>**Eschatological Interpretation:** Some interpret these passages as referring to a future Antichrist</w:t>
      </w:r>
      <w:r>
        <w:rPr>
          <w:spacing w:val="-3"/>
          <w:sz w:val="24"/>
        </w:rPr>
        <w:t> </w:t>
      </w:r>
      <w:r>
        <w:rPr>
          <w:sz w:val="24"/>
        </w:rPr>
        <w:t>figure</w:t>
      </w:r>
      <w:r>
        <w:rPr>
          <w:spacing w:val="-4"/>
          <w:sz w:val="24"/>
        </w:rPr>
        <w:t> </w:t>
      </w:r>
      <w:r>
        <w:rPr>
          <w:sz w:val="24"/>
        </w:rPr>
        <w:t>who</w:t>
      </w:r>
      <w:r>
        <w:rPr>
          <w:spacing w:val="-3"/>
          <w:sz w:val="24"/>
        </w:rPr>
        <w:t> </w:t>
      </w:r>
      <w:r>
        <w:rPr>
          <w:sz w:val="24"/>
        </w:rPr>
        <w:t>will</w:t>
      </w:r>
      <w:r>
        <w:rPr>
          <w:spacing w:val="-3"/>
          <w:sz w:val="24"/>
        </w:rPr>
        <w:t> </w:t>
      </w:r>
      <w:r>
        <w:rPr>
          <w:sz w:val="24"/>
        </w:rPr>
        <w:t>rise</w:t>
      </w:r>
      <w:r>
        <w:rPr>
          <w:spacing w:val="-4"/>
          <w:sz w:val="24"/>
        </w:rPr>
        <w:t> </w:t>
      </w:r>
      <w:r>
        <w:rPr>
          <w:sz w:val="24"/>
        </w:rPr>
        <w:t>in</w:t>
      </w:r>
      <w:r>
        <w:rPr>
          <w:spacing w:val="-3"/>
          <w:sz w:val="24"/>
        </w:rPr>
        <w:t> </w:t>
      </w:r>
      <w:r>
        <w:rPr>
          <w:sz w:val="24"/>
        </w:rPr>
        <w:t>the</w:t>
      </w:r>
      <w:r>
        <w:rPr>
          <w:spacing w:val="-4"/>
          <w:sz w:val="24"/>
        </w:rPr>
        <w:t> </w:t>
      </w:r>
      <w:r>
        <w:rPr>
          <w:sz w:val="24"/>
        </w:rPr>
        <w:t>end</w:t>
      </w:r>
      <w:r>
        <w:rPr>
          <w:spacing w:val="-3"/>
          <w:sz w:val="24"/>
        </w:rPr>
        <w:t> </w:t>
      </w:r>
      <w:r>
        <w:rPr>
          <w:sz w:val="24"/>
        </w:rPr>
        <w:t>times,</w:t>
      </w:r>
      <w:r>
        <w:rPr>
          <w:spacing w:val="-3"/>
          <w:sz w:val="24"/>
        </w:rPr>
        <w:t> </w:t>
      </w:r>
      <w:r>
        <w:rPr>
          <w:sz w:val="24"/>
        </w:rPr>
        <w:t>engaging</w:t>
      </w:r>
      <w:r>
        <w:rPr>
          <w:spacing w:val="-3"/>
          <w:sz w:val="24"/>
        </w:rPr>
        <w:t> </w:t>
      </w:r>
      <w:r>
        <w:rPr>
          <w:sz w:val="24"/>
        </w:rPr>
        <w:t>in</w:t>
      </w:r>
      <w:r>
        <w:rPr>
          <w:spacing w:val="-3"/>
          <w:sz w:val="24"/>
        </w:rPr>
        <w:t> </w:t>
      </w:r>
      <w:r>
        <w:rPr>
          <w:sz w:val="24"/>
        </w:rPr>
        <w:t>widespread</w:t>
      </w:r>
      <w:r>
        <w:rPr>
          <w:spacing w:val="-3"/>
          <w:sz w:val="24"/>
        </w:rPr>
        <w:t> </w:t>
      </w:r>
      <w:r>
        <w:rPr>
          <w:sz w:val="24"/>
        </w:rPr>
        <w:t>deception,</w:t>
      </w:r>
      <w:r>
        <w:rPr>
          <w:spacing w:val="-3"/>
          <w:sz w:val="24"/>
        </w:rPr>
        <w:t> </w:t>
      </w:r>
      <w:r>
        <w:rPr>
          <w:sz w:val="24"/>
        </w:rPr>
        <w:t>warfare,</w:t>
      </w:r>
      <w:r>
        <w:rPr>
          <w:spacing w:val="-1"/>
          <w:sz w:val="24"/>
        </w:rPr>
        <w:t> </w:t>
      </w:r>
      <w:r>
        <w:rPr>
          <w:sz w:val="24"/>
        </w:rPr>
        <w:t>and blasphemy before being defeated by divine intervention.</w:t>
      </w:r>
    </w:p>
    <w:p>
      <w:pPr>
        <w:pStyle w:val="BodyText"/>
        <w:spacing w:before="5"/>
        <w:ind w:left="0"/>
      </w:pPr>
    </w:p>
    <w:p>
      <w:pPr>
        <w:pStyle w:val="Heading2"/>
        <w:spacing w:line="278" w:lineRule="auto"/>
        <w:ind w:right="779"/>
        <w:jc w:val="both"/>
      </w:pPr>
      <w:r>
        <w:rPr/>
        <w:t>Here's</w:t>
      </w:r>
      <w:r>
        <w:rPr>
          <w:spacing w:val="-15"/>
        </w:rPr>
        <w:t> </w:t>
      </w:r>
      <w:r>
        <w:rPr/>
        <w:t>how</w:t>
      </w:r>
      <w:r>
        <w:rPr>
          <w:spacing w:val="-15"/>
        </w:rPr>
        <w:t> </w:t>
      </w:r>
      <w:r>
        <w:rPr/>
        <w:t>Yahya</w:t>
      </w:r>
      <w:r>
        <w:rPr>
          <w:spacing w:val="-8"/>
        </w:rPr>
        <w:t> </w:t>
      </w:r>
      <w:r>
        <w:rPr/>
        <w:t>Sinwar's</w:t>
      </w:r>
      <w:r>
        <w:rPr>
          <w:spacing w:val="-8"/>
        </w:rPr>
        <w:t> </w:t>
      </w:r>
      <w:r>
        <w:rPr/>
        <w:t>rise</w:t>
      </w:r>
      <w:r>
        <w:rPr>
          <w:spacing w:val="-9"/>
        </w:rPr>
        <w:t> </w:t>
      </w:r>
      <w:r>
        <w:rPr/>
        <w:t>to</w:t>
      </w:r>
      <w:r>
        <w:rPr>
          <w:spacing w:val="-8"/>
        </w:rPr>
        <w:t> </w:t>
      </w:r>
      <w:r>
        <w:rPr/>
        <w:t>power,</w:t>
      </w:r>
      <w:r>
        <w:rPr>
          <w:spacing w:val="-8"/>
        </w:rPr>
        <w:t> </w:t>
      </w:r>
      <w:r>
        <w:rPr/>
        <w:t>including</w:t>
      </w:r>
      <w:r>
        <w:rPr>
          <w:spacing w:val="-8"/>
        </w:rPr>
        <w:t> </w:t>
      </w:r>
      <w:r>
        <w:rPr/>
        <w:t>the</w:t>
      </w:r>
      <w:r>
        <w:rPr>
          <w:spacing w:val="-9"/>
        </w:rPr>
        <w:t> </w:t>
      </w:r>
      <w:r>
        <w:rPr/>
        <w:t>assassination</w:t>
      </w:r>
      <w:r>
        <w:rPr>
          <w:spacing w:val="-8"/>
        </w:rPr>
        <w:t> </w:t>
      </w:r>
      <w:r>
        <w:rPr/>
        <w:t>of</w:t>
      </w:r>
      <w:r>
        <w:rPr>
          <w:spacing w:val="-15"/>
        </w:rPr>
        <w:t> </w:t>
      </w:r>
      <w:r>
        <w:rPr/>
        <w:t>Ahmed</w:t>
      </w:r>
      <w:r>
        <w:rPr>
          <w:spacing w:val="-8"/>
        </w:rPr>
        <w:t> </w:t>
      </w:r>
      <w:r>
        <w:rPr/>
        <w:t>Jabari, Sinwar's</w:t>
      </w:r>
      <w:r>
        <w:rPr>
          <w:spacing w:val="-1"/>
        </w:rPr>
        <w:t> </w:t>
      </w:r>
      <w:r>
        <w:rPr/>
        <w:t>release</w:t>
      </w:r>
      <w:r>
        <w:rPr>
          <w:spacing w:val="-2"/>
        </w:rPr>
        <w:t> </w:t>
      </w:r>
      <w:r>
        <w:rPr/>
        <w:t>from</w:t>
      </w:r>
      <w:r>
        <w:rPr>
          <w:spacing w:val="-2"/>
        </w:rPr>
        <w:t> </w:t>
      </w:r>
      <w:r>
        <w:rPr/>
        <w:t>Israeli</w:t>
      </w:r>
      <w:r>
        <w:rPr>
          <w:spacing w:val="-1"/>
        </w:rPr>
        <w:t> </w:t>
      </w:r>
      <w:r>
        <w:rPr/>
        <w:t>prison,</w:t>
      </w:r>
      <w:r>
        <w:rPr>
          <w:spacing w:val="-1"/>
        </w:rPr>
        <w:t> </w:t>
      </w:r>
      <w:r>
        <w:rPr/>
        <w:t>and</w:t>
      </w:r>
      <w:r>
        <w:rPr>
          <w:spacing w:val="-3"/>
        </w:rPr>
        <w:t> </w:t>
      </w:r>
      <w:r>
        <w:rPr/>
        <w:t>his</w:t>
      </w:r>
      <w:r>
        <w:rPr>
          <w:spacing w:val="-1"/>
        </w:rPr>
        <w:t> </w:t>
      </w:r>
      <w:r>
        <w:rPr/>
        <w:t>subsequent</w:t>
      </w:r>
      <w:r>
        <w:rPr>
          <w:spacing w:val="-2"/>
        </w:rPr>
        <w:t> </w:t>
      </w:r>
      <w:r>
        <w:rPr/>
        <w:t>role</w:t>
      </w:r>
      <w:r>
        <w:rPr>
          <w:spacing w:val="-2"/>
        </w:rPr>
        <w:t> </w:t>
      </w:r>
      <w:r>
        <w:rPr/>
        <w:t>in</w:t>
      </w:r>
      <w:r>
        <w:rPr>
          <w:spacing w:val="-3"/>
        </w:rPr>
        <w:t> </w:t>
      </w:r>
      <w:r>
        <w:rPr/>
        <w:t>Hamas,</w:t>
      </w:r>
      <w:r>
        <w:rPr>
          <w:spacing w:val="-1"/>
        </w:rPr>
        <w:t> </w:t>
      </w:r>
      <w:r>
        <w:rPr/>
        <w:t>aligns</w:t>
      </w:r>
      <w:r>
        <w:rPr>
          <w:spacing w:val="-1"/>
        </w:rPr>
        <w:t> </w:t>
      </w:r>
      <w:r>
        <w:rPr/>
        <w:t>with</w:t>
      </w:r>
      <w:r>
        <w:rPr>
          <w:spacing w:val="-1"/>
        </w:rPr>
        <w:t> </w:t>
      </w:r>
      <w:r>
        <w:rPr/>
        <w:t>the "intrigue" described in **Daniel 11:21**:</w:t>
      </w:r>
    </w:p>
    <w:p>
      <w:pPr>
        <w:pStyle w:val="BodyText"/>
        <w:spacing w:before="2"/>
        <w:ind w:left="0"/>
        <w:rPr>
          <w:b/>
        </w:rPr>
      </w:pPr>
    </w:p>
    <w:p>
      <w:pPr>
        <w:spacing w:before="0"/>
        <w:ind w:left="120" w:right="0" w:firstLine="0"/>
        <w:jc w:val="left"/>
        <w:rPr>
          <w:b/>
          <w:sz w:val="24"/>
        </w:rPr>
      </w:pPr>
      <w:r>
        <w:rPr>
          <w:b/>
          <w:sz w:val="24"/>
        </w:rPr>
        <w:t>Consolidation</w:t>
      </w:r>
      <w:r>
        <w:rPr>
          <w:b/>
          <w:spacing w:val="-3"/>
          <w:sz w:val="24"/>
        </w:rPr>
        <w:t> </w:t>
      </w:r>
      <w:r>
        <w:rPr>
          <w:b/>
          <w:sz w:val="24"/>
        </w:rPr>
        <w:t>of</w:t>
      </w:r>
      <w:r>
        <w:rPr>
          <w:b/>
          <w:spacing w:val="-3"/>
          <w:sz w:val="24"/>
        </w:rPr>
        <w:t> </w:t>
      </w:r>
      <w:r>
        <w:rPr>
          <w:b/>
          <w:sz w:val="24"/>
        </w:rPr>
        <w:t>Power</w:t>
      </w:r>
      <w:r>
        <w:rPr>
          <w:b/>
          <w:spacing w:val="-8"/>
          <w:sz w:val="24"/>
        </w:rPr>
        <w:t> </w:t>
      </w:r>
      <w:r>
        <w:rPr>
          <w:b/>
          <w:sz w:val="24"/>
        </w:rPr>
        <w:t>and</w:t>
      </w:r>
      <w:r>
        <w:rPr>
          <w:b/>
          <w:spacing w:val="-2"/>
          <w:sz w:val="24"/>
        </w:rPr>
        <w:t> Intrigue:</w:t>
      </w:r>
    </w:p>
    <w:p>
      <w:pPr>
        <w:pStyle w:val="BodyText"/>
        <w:spacing w:before="48"/>
        <w:ind w:left="0"/>
        <w:rPr>
          <w:b/>
        </w:rPr>
      </w:pPr>
    </w:p>
    <w:p>
      <w:pPr>
        <w:pStyle w:val="ListParagraph"/>
        <w:numPr>
          <w:ilvl w:val="0"/>
          <w:numId w:val="52"/>
        </w:numPr>
        <w:tabs>
          <w:tab w:pos="1080" w:val="left" w:leader="none"/>
        </w:tabs>
        <w:spacing w:line="240" w:lineRule="auto" w:before="0" w:after="0"/>
        <w:ind w:left="1080" w:right="0" w:hanging="240"/>
        <w:jc w:val="left"/>
        <w:rPr>
          <w:sz w:val="24"/>
        </w:rPr>
      </w:pPr>
      <w:r>
        <w:rPr>
          <w:sz w:val="24"/>
        </w:rPr>
        <w:t>**Assassination</w:t>
      </w:r>
      <w:r>
        <w:rPr>
          <w:spacing w:val="-8"/>
          <w:sz w:val="24"/>
        </w:rPr>
        <w:t> </w:t>
      </w:r>
      <w:r>
        <w:rPr>
          <w:sz w:val="24"/>
        </w:rPr>
        <w:t>of</w:t>
      </w:r>
      <w:r>
        <w:rPr>
          <w:spacing w:val="-16"/>
          <w:sz w:val="24"/>
        </w:rPr>
        <w:t> </w:t>
      </w:r>
      <w:r>
        <w:rPr>
          <w:sz w:val="24"/>
        </w:rPr>
        <w:t>Ahmed</w:t>
      </w:r>
      <w:r>
        <w:rPr>
          <w:spacing w:val="-3"/>
          <w:sz w:val="24"/>
        </w:rPr>
        <w:t> </w:t>
      </w:r>
      <w:r>
        <w:rPr>
          <w:sz w:val="24"/>
        </w:rPr>
        <w:t>Jabari</w:t>
      </w:r>
      <w:r>
        <w:rPr>
          <w:spacing w:val="-2"/>
          <w:sz w:val="24"/>
        </w:rPr>
        <w:t> </w:t>
      </w:r>
      <w:r>
        <w:rPr>
          <w:sz w:val="24"/>
        </w:rPr>
        <w:t>and</w:t>
      </w:r>
      <w:r>
        <w:rPr>
          <w:spacing w:val="-3"/>
          <w:sz w:val="24"/>
        </w:rPr>
        <w:t> </w:t>
      </w:r>
      <w:r>
        <w:rPr>
          <w:sz w:val="24"/>
        </w:rPr>
        <w:t>Sinwar’s</w:t>
      </w:r>
      <w:r>
        <w:rPr>
          <w:spacing w:val="-1"/>
          <w:sz w:val="24"/>
        </w:rPr>
        <w:t> </w:t>
      </w:r>
      <w:r>
        <w:rPr>
          <w:spacing w:val="-2"/>
          <w:sz w:val="24"/>
        </w:rPr>
        <w:t>Release:**</w:t>
      </w:r>
    </w:p>
    <w:p>
      <w:pPr>
        <w:spacing w:after="0" w:line="240" w:lineRule="auto"/>
        <w:jc w:val="left"/>
        <w:rPr>
          <w:sz w:val="24"/>
        </w:rPr>
        <w:sectPr>
          <w:pgSz w:w="12240" w:h="15840"/>
          <w:pgMar w:header="0" w:footer="523" w:top="1360" w:bottom="720" w:left="1320" w:right="1160"/>
        </w:sectPr>
      </w:pPr>
    </w:p>
    <w:p>
      <w:pPr>
        <w:pStyle w:val="ListParagraph"/>
        <w:numPr>
          <w:ilvl w:val="0"/>
          <w:numId w:val="51"/>
        </w:numPr>
        <w:tabs>
          <w:tab w:pos="258" w:val="left" w:leader="none"/>
        </w:tabs>
        <w:spacing w:line="278" w:lineRule="auto" w:before="79" w:after="0"/>
        <w:ind w:left="120" w:right="534" w:firstLine="0"/>
        <w:jc w:val="left"/>
        <w:rPr>
          <w:sz w:val="24"/>
        </w:rPr>
      </w:pPr>
      <w:r>
        <w:rPr>
          <w:sz w:val="24"/>
        </w:rPr>
        <w:t>**Ahmed</w:t>
      </w:r>
      <w:r>
        <w:rPr>
          <w:spacing w:val="-3"/>
          <w:sz w:val="24"/>
        </w:rPr>
        <w:t> </w:t>
      </w:r>
      <w:r>
        <w:rPr>
          <w:sz w:val="24"/>
        </w:rPr>
        <w:t>Jabari**,</w:t>
      </w:r>
      <w:r>
        <w:rPr>
          <w:spacing w:val="-3"/>
          <w:sz w:val="24"/>
        </w:rPr>
        <w:t> </w:t>
      </w:r>
      <w:r>
        <w:rPr>
          <w:sz w:val="24"/>
        </w:rPr>
        <w:t>a</w:t>
      </w:r>
      <w:r>
        <w:rPr>
          <w:spacing w:val="-4"/>
          <w:sz w:val="24"/>
        </w:rPr>
        <w:t> </w:t>
      </w:r>
      <w:r>
        <w:rPr>
          <w:sz w:val="24"/>
        </w:rPr>
        <w:t>top</w:t>
      </w:r>
      <w:r>
        <w:rPr>
          <w:spacing w:val="-3"/>
          <w:sz w:val="24"/>
        </w:rPr>
        <w:t> </w:t>
      </w:r>
      <w:r>
        <w:rPr>
          <w:sz w:val="24"/>
        </w:rPr>
        <w:t>military</w:t>
      </w:r>
      <w:r>
        <w:rPr>
          <w:spacing w:val="-3"/>
          <w:sz w:val="24"/>
        </w:rPr>
        <w:t> </w:t>
      </w:r>
      <w:r>
        <w:rPr>
          <w:sz w:val="24"/>
        </w:rPr>
        <w:t>commander</w:t>
      </w:r>
      <w:r>
        <w:rPr>
          <w:spacing w:val="-4"/>
          <w:sz w:val="24"/>
        </w:rPr>
        <w:t> </w:t>
      </w:r>
      <w:r>
        <w:rPr>
          <w:sz w:val="24"/>
        </w:rPr>
        <w:t>in</w:t>
      </w:r>
      <w:r>
        <w:rPr>
          <w:spacing w:val="-3"/>
          <w:sz w:val="24"/>
        </w:rPr>
        <w:t> </w:t>
      </w:r>
      <w:r>
        <w:rPr>
          <w:sz w:val="24"/>
        </w:rPr>
        <w:t>Hamas</w:t>
      </w:r>
      <w:r>
        <w:rPr>
          <w:spacing w:val="-3"/>
          <w:sz w:val="24"/>
        </w:rPr>
        <w:t> </w:t>
      </w:r>
      <w:r>
        <w:rPr>
          <w:sz w:val="24"/>
        </w:rPr>
        <w:t>and</w:t>
      </w:r>
      <w:r>
        <w:rPr>
          <w:spacing w:val="-3"/>
          <w:sz w:val="24"/>
        </w:rPr>
        <w:t> </w:t>
      </w:r>
      <w:r>
        <w:rPr>
          <w:sz w:val="24"/>
        </w:rPr>
        <w:t>a</w:t>
      </w:r>
      <w:r>
        <w:rPr>
          <w:spacing w:val="-2"/>
          <w:sz w:val="24"/>
        </w:rPr>
        <w:t> </w:t>
      </w:r>
      <w:r>
        <w:rPr>
          <w:sz w:val="24"/>
        </w:rPr>
        <w:t>key</w:t>
      </w:r>
      <w:r>
        <w:rPr>
          <w:spacing w:val="-3"/>
          <w:sz w:val="24"/>
        </w:rPr>
        <w:t> </w:t>
      </w:r>
      <w:r>
        <w:rPr>
          <w:sz w:val="24"/>
        </w:rPr>
        <w:t>figure</w:t>
      </w:r>
      <w:r>
        <w:rPr>
          <w:spacing w:val="-4"/>
          <w:sz w:val="24"/>
        </w:rPr>
        <w:t> </w:t>
      </w:r>
      <w:r>
        <w:rPr>
          <w:sz w:val="24"/>
        </w:rPr>
        <w:t>in</w:t>
      </w:r>
      <w:r>
        <w:rPr>
          <w:spacing w:val="-3"/>
          <w:sz w:val="24"/>
        </w:rPr>
        <w:t> </w:t>
      </w:r>
      <w:r>
        <w:rPr>
          <w:sz w:val="24"/>
        </w:rPr>
        <w:t>its</w:t>
      </w:r>
      <w:r>
        <w:rPr>
          <w:spacing w:val="-3"/>
          <w:sz w:val="24"/>
        </w:rPr>
        <w:t> </w:t>
      </w:r>
      <w:r>
        <w:rPr>
          <w:sz w:val="24"/>
        </w:rPr>
        <w:t>military</w:t>
      </w:r>
      <w:r>
        <w:rPr>
          <w:spacing w:val="-3"/>
          <w:sz w:val="24"/>
        </w:rPr>
        <w:t> </w:t>
      </w:r>
      <w:r>
        <w:rPr>
          <w:sz w:val="24"/>
        </w:rPr>
        <w:t>wing, was assassinated by Israel in November 2012 during Operation Pillar of Defense. This action was intended to weaken Hamas' military leadership and destabilize its operations.</w:t>
      </w:r>
    </w:p>
    <w:p>
      <w:pPr>
        <w:pStyle w:val="BodyText"/>
        <w:spacing w:before="2"/>
        <w:ind w:left="0"/>
      </w:pPr>
    </w:p>
    <w:p>
      <w:pPr>
        <w:pStyle w:val="ListParagraph"/>
        <w:numPr>
          <w:ilvl w:val="0"/>
          <w:numId w:val="51"/>
        </w:numPr>
        <w:tabs>
          <w:tab w:pos="258" w:val="left" w:leader="none"/>
        </w:tabs>
        <w:spacing w:line="278" w:lineRule="auto" w:before="0" w:after="0"/>
        <w:ind w:left="120" w:right="365" w:firstLine="0"/>
        <w:jc w:val="left"/>
        <w:rPr>
          <w:sz w:val="24"/>
        </w:rPr>
      </w:pPr>
      <w:r>
        <w:rPr>
          <w:sz w:val="24"/>
        </w:rPr>
        <w:t>However, Jabari’s assassination indirectly set the stage for</w:t>
      </w:r>
      <w:r>
        <w:rPr>
          <w:spacing w:val="-3"/>
          <w:sz w:val="24"/>
        </w:rPr>
        <w:t> </w:t>
      </w:r>
      <w:r>
        <w:rPr>
          <w:sz w:val="24"/>
        </w:rPr>
        <w:t>Yahya Sinwar’s rise. Sinwar, who had been serving a life sentence in Israeli prison for his role in the killing of Palestinian collaborators, was released in 2011 as part of a prisoner exchange deal (the Gilad Shalit exchange).</w:t>
      </w:r>
      <w:r>
        <w:rPr>
          <w:spacing w:val="-10"/>
          <w:sz w:val="24"/>
        </w:rPr>
        <w:t> </w:t>
      </w:r>
      <w:r>
        <w:rPr>
          <w:sz w:val="24"/>
        </w:rPr>
        <w:t>This</w:t>
      </w:r>
      <w:r>
        <w:rPr>
          <w:spacing w:val="-4"/>
          <w:sz w:val="24"/>
        </w:rPr>
        <w:t> </w:t>
      </w:r>
      <w:r>
        <w:rPr>
          <w:sz w:val="24"/>
        </w:rPr>
        <w:t>release</w:t>
      </w:r>
      <w:r>
        <w:rPr>
          <w:spacing w:val="-3"/>
          <w:sz w:val="24"/>
        </w:rPr>
        <w:t> </w:t>
      </w:r>
      <w:r>
        <w:rPr>
          <w:sz w:val="24"/>
        </w:rPr>
        <w:t>allowed</w:t>
      </w:r>
      <w:r>
        <w:rPr>
          <w:spacing w:val="-4"/>
          <w:sz w:val="24"/>
        </w:rPr>
        <w:t> </w:t>
      </w:r>
      <w:r>
        <w:rPr>
          <w:sz w:val="24"/>
        </w:rPr>
        <w:t>Sinwar</w:t>
      </w:r>
      <w:r>
        <w:rPr>
          <w:spacing w:val="-5"/>
          <w:sz w:val="24"/>
        </w:rPr>
        <w:t> </w:t>
      </w:r>
      <w:r>
        <w:rPr>
          <w:sz w:val="24"/>
        </w:rPr>
        <w:t>to</w:t>
      </w:r>
      <w:r>
        <w:rPr>
          <w:spacing w:val="-4"/>
          <w:sz w:val="24"/>
        </w:rPr>
        <w:t> </w:t>
      </w:r>
      <w:r>
        <w:rPr>
          <w:sz w:val="24"/>
        </w:rPr>
        <w:t>re-enter</w:t>
      </w:r>
      <w:r>
        <w:rPr>
          <w:spacing w:val="-3"/>
          <w:sz w:val="24"/>
        </w:rPr>
        <w:t> </w:t>
      </w:r>
      <w:r>
        <w:rPr>
          <w:sz w:val="24"/>
        </w:rPr>
        <w:t>Hamas’</w:t>
      </w:r>
      <w:r>
        <w:rPr>
          <w:spacing w:val="-18"/>
          <w:sz w:val="24"/>
        </w:rPr>
        <w:t> </w:t>
      </w:r>
      <w:r>
        <w:rPr>
          <w:sz w:val="24"/>
        </w:rPr>
        <w:t>leadership</w:t>
      </w:r>
      <w:r>
        <w:rPr>
          <w:spacing w:val="-4"/>
          <w:sz w:val="24"/>
        </w:rPr>
        <w:t> </w:t>
      </w:r>
      <w:r>
        <w:rPr>
          <w:sz w:val="24"/>
        </w:rPr>
        <w:t>structure</w:t>
      </w:r>
      <w:r>
        <w:rPr>
          <w:spacing w:val="-5"/>
          <w:sz w:val="24"/>
        </w:rPr>
        <w:t> </w:t>
      </w:r>
      <w:r>
        <w:rPr>
          <w:sz w:val="24"/>
        </w:rPr>
        <w:t>at</w:t>
      </w:r>
      <w:r>
        <w:rPr>
          <w:spacing w:val="-4"/>
          <w:sz w:val="24"/>
        </w:rPr>
        <w:t> </w:t>
      </w:r>
      <w:r>
        <w:rPr>
          <w:sz w:val="24"/>
        </w:rPr>
        <w:t>a</w:t>
      </w:r>
      <w:r>
        <w:rPr>
          <w:spacing w:val="-3"/>
          <w:sz w:val="24"/>
        </w:rPr>
        <w:t> </w:t>
      </w:r>
      <w:r>
        <w:rPr>
          <w:sz w:val="24"/>
        </w:rPr>
        <w:t>critical</w:t>
      </w:r>
      <w:r>
        <w:rPr>
          <w:spacing w:val="-4"/>
          <w:sz w:val="24"/>
        </w:rPr>
        <w:t> </w:t>
      </w:r>
      <w:r>
        <w:rPr>
          <w:sz w:val="24"/>
        </w:rPr>
        <w:t>time, eventually leading to his rise as a prominent and influential figure within the organization.</w:t>
      </w:r>
    </w:p>
    <w:p>
      <w:pPr>
        <w:pStyle w:val="BodyText"/>
        <w:spacing w:before="2"/>
        <w:ind w:left="0"/>
      </w:pPr>
    </w:p>
    <w:p>
      <w:pPr>
        <w:pStyle w:val="ListParagraph"/>
        <w:numPr>
          <w:ilvl w:val="0"/>
          <w:numId w:val="52"/>
        </w:numPr>
        <w:tabs>
          <w:tab w:pos="1080" w:val="left" w:leader="none"/>
        </w:tabs>
        <w:spacing w:line="240" w:lineRule="auto" w:before="0" w:after="0"/>
        <w:ind w:left="1080" w:right="0" w:hanging="240"/>
        <w:jc w:val="left"/>
        <w:rPr>
          <w:sz w:val="24"/>
        </w:rPr>
      </w:pPr>
      <w:r>
        <w:rPr>
          <w:sz w:val="24"/>
        </w:rPr>
        <w:t>**Sinwar’s</w:t>
      </w:r>
      <w:r>
        <w:rPr>
          <w:spacing w:val="-4"/>
          <w:sz w:val="24"/>
        </w:rPr>
        <w:t> </w:t>
      </w:r>
      <w:r>
        <w:rPr>
          <w:sz w:val="24"/>
        </w:rPr>
        <w:t>Rise</w:t>
      </w:r>
      <w:r>
        <w:rPr>
          <w:spacing w:val="-5"/>
          <w:sz w:val="24"/>
        </w:rPr>
        <w:t> </w:t>
      </w:r>
      <w:r>
        <w:rPr>
          <w:sz w:val="24"/>
        </w:rPr>
        <w:t>to</w:t>
      </w:r>
      <w:r>
        <w:rPr>
          <w:spacing w:val="-4"/>
          <w:sz w:val="24"/>
        </w:rPr>
        <w:t> </w:t>
      </w:r>
      <w:r>
        <w:rPr>
          <w:sz w:val="24"/>
        </w:rPr>
        <w:t>Supreme</w:t>
      </w:r>
      <w:r>
        <w:rPr>
          <w:spacing w:val="-4"/>
          <w:sz w:val="24"/>
        </w:rPr>
        <w:t> </w:t>
      </w:r>
      <w:r>
        <w:rPr>
          <w:spacing w:val="-2"/>
          <w:sz w:val="24"/>
        </w:rPr>
        <w:t>Leadership:**</w:t>
      </w:r>
    </w:p>
    <w:p>
      <w:pPr>
        <w:pStyle w:val="BodyText"/>
        <w:spacing w:before="48"/>
        <w:ind w:left="0"/>
      </w:pPr>
    </w:p>
    <w:p>
      <w:pPr>
        <w:pStyle w:val="ListParagraph"/>
        <w:numPr>
          <w:ilvl w:val="0"/>
          <w:numId w:val="51"/>
        </w:numPr>
        <w:tabs>
          <w:tab w:pos="258" w:val="left" w:leader="none"/>
        </w:tabs>
        <w:spacing w:line="278" w:lineRule="auto" w:before="0" w:after="0"/>
        <w:ind w:left="120" w:right="293" w:firstLine="0"/>
        <w:jc w:val="left"/>
        <w:rPr>
          <w:sz w:val="24"/>
        </w:rPr>
      </w:pPr>
      <w:r>
        <w:rPr>
          <w:sz w:val="24"/>
        </w:rPr>
        <w:t>Following</w:t>
      </w:r>
      <w:r>
        <w:rPr>
          <w:spacing w:val="-1"/>
          <w:sz w:val="24"/>
        </w:rPr>
        <w:t> </w:t>
      </w:r>
      <w:r>
        <w:rPr>
          <w:sz w:val="24"/>
        </w:rPr>
        <w:t>the</w:t>
      </w:r>
      <w:r>
        <w:rPr>
          <w:spacing w:val="-2"/>
          <w:sz w:val="24"/>
        </w:rPr>
        <w:t> </w:t>
      </w:r>
      <w:r>
        <w:rPr>
          <w:sz w:val="24"/>
        </w:rPr>
        <w:t>assassination</w:t>
      </w:r>
      <w:r>
        <w:rPr>
          <w:spacing w:val="-1"/>
          <w:sz w:val="24"/>
        </w:rPr>
        <w:t> </w:t>
      </w:r>
      <w:r>
        <w:rPr>
          <w:sz w:val="24"/>
        </w:rPr>
        <w:t>of</w:t>
      </w:r>
      <w:r>
        <w:rPr>
          <w:spacing w:val="-2"/>
          <w:sz w:val="24"/>
        </w:rPr>
        <w:t> </w:t>
      </w:r>
      <w:r>
        <w:rPr>
          <w:sz w:val="24"/>
        </w:rPr>
        <w:t>Ismail</w:t>
      </w:r>
      <w:r>
        <w:rPr>
          <w:spacing w:val="-1"/>
          <w:sz w:val="24"/>
        </w:rPr>
        <w:t> </w:t>
      </w:r>
      <w:r>
        <w:rPr>
          <w:sz w:val="24"/>
        </w:rPr>
        <w:t>Haniyeh, which</w:t>
      </w:r>
      <w:r>
        <w:rPr>
          <w:spacing w:val="-1"/>
          <w:sz w:val="24"/>
        </w:rPr>
        <w:t> </w:t>
      </w:r>
      <w:r>
        <w:rPr>
          <w:sz w:val="24"/>
        </w:rPr>
        <w:t>Hamas attributed</w:t>
      </w:r>
      <w:r>
        <w:rPr>
          <w:spacing w:val="-1"/>
          <w:sz w:val="24"/>
        </w:rPr>
        <w:t> </w:t>
      </w:r>
      <w:r>
        <w:rPr>
          <w:sz w:val="24"/>
        </w:rPr>
        <w:t>to</w:t>
      </w:r>
      <w:r>
        <w:rPr>
          <w:spacing w:val="-1"/>
          <w:sz w:val="24"/>
        </w:rPr>
        <w:t> </w:t>
      </w:r>
      <w:r>
        <w:rPr>
          <w:sz w:val="24"/>
        </w:rPr>
        <w:t>Israel,</w:t>
      </w:r>
      <w:r>
        <w:rPr>
          <w:spacing w:val="-9"/>
          <w:sz w:val="24"/>
        </w:rPr>
        <w:t> </w:t>
      </w:r>
      <w:r>
        <w:rPr>
          <w:sz w:val="24"/>
        </w:rPr>
        <w:t>Yahya</w:t>
      </w:r>
      <w:r>
        <w:rPr>
          <w:spacing w:val="-2"/>
          <w:sz w:val="24"/>
        </w:rPr>
        <w:t> </w:t>
      </w:r>
      <w:r>
        <w:rPr>
          <w:sz w:val="24"/>
        </w:rPr>
        <w:t>Sinwar was appointed as Haniyeh's replacement on</w:t>
      </w:r>
      <w:r>
        <w:rPr>
          <w:spacing w:val="-7"/>
          <w:sz w:val="24"/>
        </w:rPr>
        <w:t> </w:t>
      </w:r>
      <w:r>
        <w:rPr>
          <w:sz w:val="24"/>
        </w:rPr>
        <w:t>August 6, 2024. This move consolidated Sinwar’s control</w:t>
      </w:r>
      <w:r>
        <w:rPr>
          <w:spacing w:val="-3"/>
          <w:sz w:val="24"/>
        </w:rPr>
        <w:t> </w:t>
      </w:r>
      <w:r>
        <w:rPr>
          <w:sz w:val="24"/>
        </w:rPr>
        <w:t>over</w:t>
      </w:r>
      <w:r>
        <w:rPr>
          <w:spacing w:val="-4"/>
          <w:sz w:val="24"/>
        </w:rPr>
        <w:t> </w:t>
      </w:r>
      <w:r>
        <w:rPr>
          <w:sz w:val="24"/>
        </w:rPr>
        <w:t>both</w:t>
      </w:r>
      <w:r>
        <w:rPr>
          <w:spacing w:val="-3"/>
          <w:sz w:val="24"/>
        </w:rPr>
        <w:t> </w:t>
      </w:r>
      <w:r>
        <w:rPr>
          <w:sz w:val="24"/>
        </w:rPr>
        <w:t>the</w:t>
      </w:r>
      <w:r>
        <w:rPr>
          <w:spacing w:val="-4"/>
          <w:sz w:val="24"/>
        </w:rPr>
        <w:t> </w:t>
      </w:r>
      <w:r>
        <w:rPr>
          <w:sz w:val="24"/>
        </w:rPr>
        <w:t>political</w:t>
      </w:r>
      <w:r>
        <w:rPr>
          <w:spacing w:val="-3"/>
          <w:sz w:val="24"/>
        </w:rPr>
        <w:t> </w:t>
      </w:r>
      <w:r>
        <w:rPr>
          <w:sz w:val="24"/>
        </w:rPr>
        <w:t>and</w:t>
      </w:r>
      <w:r>
        <w:rPr>
          <w:spacing w:val="-3"/>
          <w:sz w:val="24"/>
        </w:rPr>
        <w:t> </w:t>
      </w:r>
      <w:r>
        <w:rPr>
          <w:sz w:val="24"/>
        </w:rPr>
        <w:t>military</w:t>
      </w:r>
      <w:r>
        <w:rPr>
          <w:spacing w:val="-3"/>
          <w:sz w:val="24"/>
        </w:rPr>
        <w:t> </w:t>
      </w:r>
      <w:r>
        <w:rPr>
          <w:sz w:val="24"/>
        </w:rPr>
        <w:t>wings</w:t>
      </w:r>
      <w:r>
        <w:rPr>
          <w:spacing w:val="-3"/>
          <w:sz w:val="24"/>
        </w:rPr>
        <w:t> </w:t>
      </w:r>
      <w:r>
        <w:rPr>
          <w:sz w:val="24"/>
        </w:rPr>
        <w:t>of</w:t>
      </w:r>
      <w:r>
        <w:rPr>
          <w:spacing w:val="-4"/>
          <w:sz w:val="24"/>
        </w:rPr>
        <w:t> </w:t>
      </w:r>
      <w:r>
        <w:rPr>
          <w:sz w:val="24"/>
        </w:rPr>
        <w:t>Hamas,</w:t>
      </w:r>
      <w:r>
        <w:rPr>
          <w:spacing w:val="-3"/>
          <w:sz w:val="24"/>
        </w:rPr>
        <w:t> </w:t>
      </w:r>
      <w:r>
        <w:rPr>
          <w:sz w:val="24"/>
        </w:rPr>
        <w:t>making</w:t>
      </w:r>
      <w:r>
        <w:rPr>
          <w:spacing w:val="-3"/>
          <w:sz w:val="24"/>
        </w:rPr>
        <w:t> </w:t>
      </w:r>
      <w:r>
        <w:rPr>
          <w:sz w:val="24"/>
        </w:rPr>
        <w:t>him</w:t>
      </w:r>
      <w:r>
        <w:rPr>
          <w:spacing w:val="-3"/>
          <w:sz w:val="24"/>
        </w:rPr>
        <w:t> </w:t>
      </w:r>
      <w:r>
        <w:rPr>
          <w:sz w:val="24"/>
        </w:rPr>
        <w:t>the</w:t>
      </w:r>
      <w:r>
        <w:rPr>
          <w:spacing w:val="-2"/>
          <w:sz w:val="24"/>
        </w:rPr>
        <w:t> </w:t>
      </w:r>
      <w:r>
        <w:rPr>
          <w:sz w:val="24"/>
        </w:rPr>
        <w:t>undisputed</w:t>
      </w:r>
      <w:r>
        <w:rPr>
          <w:spacing w:val="-3"/>
          <w:sz w:val="24"/>
        </w:rPr>
        <w:t> </w:t>
      </w:r>
      <w:r>
        <w:rPr>
          <w:sz w:val="24"/>
        </w:rPr>
        <w:t>leader</w:t>
      </w:r>
      <w:r>
        <w:rPr>
          <w:spacing w:val="-4"/>
          <w:sz w:val="24"/>
        </w:rPr>
        <w:t> </w:t>
      </w:r>
      <w:r>
        <w:rPr>
          <w:sz w:val="24"/>
        </w:rPr>
        <w:t>of the organization.</w:t>
      </w:r>
    </w:p>
    <w:p>
      <w:pPr>
        <w:pStyle w:val="BodyText"/>
        <w:spacing w:before="1"/>
        <w:ind w:left="0"/>
      </w:pPr>
    </w:p>
    <w:p>
      <w:pPr>
        <w:pStyle w:val="ListParagraph"/>
        <w:numPr>
          <w:ilvl w:val="0"/>
          <w:numId w:val="51"/>
        </w:numPr>
        <w:tabs>
          <w:tab w:pos="258" w:val="left" w:leader="none"/>
        </w:tabs>
        <w:spacing w:line="278" w:lineRule="auto" w:before="1" w:after="0"/>
        <w:ind w:left="120" w:right="312" w:firstLine="0"/>
        <w:jc w:val="left"/>
        <w:rPr>
          <w:sz w:val="24"/>
        </w:rPr>
      </w:pPr>
      <w:r>
        <w:rPr>
          <w:sz w:val="24"/>
        </w:rPr>
        <w:t>Sinwar’s rise through these events can be seen as a modern-day parallel to the "King of the North"</w:t>
      </w:r>
      <w:r>
        <w:rPr>
          <w:spacing w:val="-4"/>
          <w:sz w:val="24"/>
        </w:rPr>
        <w:t> </w:t>
      </w:r>
      <w:r>
        <w:rPr>
          <w:sz w:val="24"/>
        </w:rPr>
        <w:t>in</w:t>
      </w:r>
      <w:r>
        <w:rPr>
          <w:spacing w:val="-4"/>
          <w:sz w:val="24"/>
        </w:rPr>
        <w:t> </w:t>
      </w:r>
      <w:r>
        <w:rPr>
          <w:sz w:val="24"/>
        </w:rPr>
        <w:t>**Daniel</w:t>
      </w:r>
      <w:r>
        <w:rPr>
          <w:spacing w:val="-4"/>
          <w:sz w:val="24"/>
        </w:rPr>
        <w:t> </w:t>
      </w:r>
      <w:r>
        <w:rPr>
          <w:sz w:val="24"/>
        </w:rPr>
        <w:t>11:21**,</w:t>
      </w:r>
      <w:r>
        <w:rPr>
          <w:spacing w:val="-4"/>
          <w:sz w:val="24"/>
        </w:rPr>
        <w:t> </w:t>
      </w:r>
      <w:r>
        <w:rPr>
          <w:sz w:val="24"/>
        </w:rPr>
        <w:t>who</w:t>
      </w:r>
      <w:r>
        <w:rPr>
          <w:spacing w:val="-4"/>
          <w:sz w:val="24"/>
        </w:rPr>
        <w:t> </w:t>
      </w:r>
      <w:r>
        <w:rPr>
          <w:sz w:val="24"/>
        </w:rPr>
        <w:t>gains</w:t>
      </w:r>
      <w:r>
        <w:rPr>
          <w:spacing w:val="-4"/>
          <w:sz w:val="24"/>
        </w:rPr>
        <w:t> </w:t>
      </w:r>
      <w:r>
        <w:rPr>
          <w:sz w:val="24"/>
        </w:rPr>
        <w:t>power</w:t>
      </w:r>
      <w:r>
        <w:rPr>
          <w:spacing w:val="-5"/>
          <w:sz w:val="24"/>
        </w:rPr>
        <w:t> </w:t>
      </w:r>
      <w:r>
        <w:rPr>
          <w:sz w:val="24"/>
        </w:rPr>
        <w:t>through</w:t>
      </w:r>
      <w:r>
        <w:rPr>
          <w:spacing w:val="-4"/>
          <w:sz w:val="24"/>
        </w:rPr>
        <w:t> </w:t>
      </w:r>
      <w:r>
        <w:rPr>
          <w:sz w:val="24"/>
        </w:rPr>
        <w:t>"intrigue"</w:t>
      </w:r>
      <w:r>
        <w:rPr>
          <w:spacing w:val="-4"/>
          <w:sz w:val="24"/>
        </w:rPr>
        <w:t> </w:t>
      </w:r>
      <w:r>
        <w:rPr>
          <w:sz w:val="24"/>
        </w:rPr>
        <w:t>and</w:t>
      </w:r>
      <w:r>
        <w:rPr>
          <w:spacing w:val="-4"/>
          <w:sz w:val="24"/>
        </w:rPr>
        <w:t> </w:t>
      </w:r>
      <w:r>
        <w:rPr>
          <w:sz w:val="24"/>
        </w:rPr>
        <w:t>manipulation</w:t>
      </w:r>
      <w:r>
        <w:rPr>
          <w:spacing w:val="-4"/>
          <w:sz w:val="24"/>
        </w:rPr>
        <w:t> </w:t>
      </w:r>
      <w:r>
        <w:rPr>
          <w:sz w:val="24"/>
        </w:rPr>
        <w:t>during</w:t>
      </w:r>
      <w:r>
        <w:rPr>
          <w:spacing w:val="-4"/>
          <w:sz w:val="24"/>
        </w:rPr>
        <w:t> </w:t>
      </w:r>
      <w:r>
        <w:rPr>
          <w:sz w:val="24"/>
        </w:rPr>
        <w:t>a</w:t>
      </w:r>
      <w:r>
        <w:rPr>
          <w:spacing w:val="-5"/>
          <w:sz w:val="24"/>
        </w:rPr>
        <w:t> </w:t>
      </w:r>
      <w:r>
        <w:rPr>
          <w:sz w:val="24"/>
        </w:rPr>
        <w:t>time of instability. The sequence of events that brought Sinwar to power—beginning with Jabari’s assassination, his own release, and Haniyeh’s assassination—aligns with the prophecy’s description of a leader who seizes control through unexpected and cunning means.</w:t>
      </w:r>
    </w:p>
    <w:p>
      <w:pPr>
        <w:pStyle w:val="BodyText"/>
        <w:spacing w:before="2"/>
        <w:ind w:left="0"/>
      </w:pPr>
    </w:p>
    <w:p>
      <w:pPr>
        <w:pStyle w:val="ListParagraph"/>
        <w:numPr>
          <w:ilvl w:val="0"/>
          <w:numId w:val="52"/>
        </w:numPr>
        <w:tabs>
          <w:tab w:pos="1080" w:val="left" w:leader="none"/>
        </w:tabs>
        <w:spacing w:line="240" w:lineRule="auto" w:before="0" w:after="0"/>
        <w:ind w:left="1080" w:right="0" w:hanging="240"/>
        <w:jc w:val="left"/>
        <w:rPr>
          <w:sz w:val="24"/>
        </w:rPr>
      </w:pPr>
      <w:r>
        <w:rPr>
          <w:sz w:val="24"/>
        </w:rPr>
        <w:t>**Role</w:t>
      </w:r>
      <w:r>
        <w:rPr>
          <w:spacing w:val="-2"/>
          <w:sz w:val="24"/>
        </w:rPr>
        <w:t> </w:t>
      </w:r>
      <w:r>
        <w:rPr>
          <w:sz w:val="24"/>
        </w:rPr>
        <w:t>in the</w:t>
      </w:r>
      <w:r>
        <w:rPr>
          <w:spacing w:val="-2"/>
          <w:sz w:val="24"/>
        </w:rPr>
        <w:t> </w:t>
      </w:r>
      <w:r>
        <w:rPr>
          <w:sz w:val="24"/>
        </w:rPr>
        <w:t>October</w:t>
      </w:r>
      <w:r>
        <w:rPr>
          <w:spacing w:val="1"/>
          <w:sz w:val="24"/>
        </w:rPr>
        <w:t> </w:t>
      </w:r>
      <w:r>
        <w:rPr>
          <w:sz w:val="24"/>
        </w:rPr>
        <w:t>7,</w:t>
      </w:r>
      <w:r>
        <w:rPr>
          <w:spacing w:val="-1"/>
          <w:sz w:val="24"/>
        </w:rPr>
        <w:t> </w:t>
      </w:r>
      <w:r>
        <w:rPr>
          <w:sz w:val="24"/>
        </w:rPr>
        <w:t>2023, </w:t>
      </w:r>
      <w:r>
        <w:rPr>
          <w:spacing w:val="-2"/>
          <w:sz w:val="24"/>
        </w:rPr>
        <w:t>Invasion:**</w:t>
      </w:r>
    </w:p>
    <w:p>
      <w:pPr>
        <w:pStyle w:val="BodyText"/>
        <w:spacing w:before="48"/>
        <w:ind w:left="0"/>
      </w:pPr>
    </w:p>
    <w:p>
      <w:pPr>
        <w:pStyle w:val="ListParagraph"/>
        <w:numPr>
          <w:ilvl w:val="0"/>
          <w:numId w:val="51"/>
        </w:numPr>
        <w:tabs>
          <w:tab w:pos="257" w:val="left" w:leader="none"/>
        </w:tabs>
        <w:spacing w:line="278" w:lineRule="auto" w:before="0" w:after="0"/>
        <w:ind w:left="119" w:right="447" w:firstLine="0"/>
        <w:jc w:val="left"/>
        <w:rPr>
          <w:sz w:val="24"/>
        </w:rPr>
      </w:pPr>
      <w:r>
        <w:rPr>
          <w:sz w:val="24"/>
        </w:rPr>
        <w:t>Sinwar</w:t>
      </w:r>
      <w:r>
        <w:rPr>
          <w:spacing w:val="-4"/>
          <w:sz w:val="24"/>
        </w:rPr>
        <w:t> </w:t>
      </w:r>
      <w:r>
        <w:rPr>
          <w:sz w:val="24"/>
        </w:rPr>
        <w:t>played</w:t>
      </w:r>
      <w:r>
        <w:rPr>
          <w:spacing w:val="-1"/>
          <w:sz w:val="24"/>
        </w:rPr>
        <w:t> </w:t>
      </w:r>
      <w:r>
        <w:rPr>
          <w:sz w:val="24"/>
        </w:rPr>
        <w:t>a</w:t>
      </w:r>
      <w:r>
        <w:rPr>
          <w:spacing w:val="-4"/>
          <w:sz w:val="24"/>
        </w:rPr>
        <w:t> </w:t>
      </w:r>
      <w:r>
        <w:rPr>
          <w:sz w:val="24"/>
        </w:rPr>
        <w:t>crucial</w:t>
      </w:r>
      <w:r>
        <w:rPr>
          <w:spacing w:val="-1"/>
          <w:sz w:val="24"/>
        </w:rPr>
        <w:t> </w:t>
      </w:r>
      <w:r>
        <w:rPr>
          <w:sz w:val="24"/>
        </w:rPr>
        <w:t>role</w:t>
      </w:r>
      <w:r>
        <w:rPr>
          <w:spacing w:val="-4"/>
          <w:sz w:val="24"/>
        </w:rPr>
        <w:t> </w:t>
      </w:r>
      <w:r>
        <w:rPr>
          <w:sz w:val="24"/>
        </w:rPr>
        <w:t>in</w:t>
      </w:r>
      <w:r>
        <w:rPr>
          <w:spacing w:val="-3"/>
          <w:sz w:val="24"/>
        </w:rPr>
        <w:t> </w:t>
      </w:r>
      <w:r>
        <w:rPr>
          <w:sz w:val="24"/>
        </w:rPr>
        <w:t>planning</w:t>
      </w:r>
      <w:r>
        <w:rPr>
          <w:spacing w:val="-3"/>
          <w:sz w:val="24"/>
        </w:rPr>
        <w:t> </w:t>
      </w:r>
      <w:r>
        <w:rPr>
          <w:sz w:val="24"/>
        </w:rPr>
        <w:t>and</w:t>
      </w:r>
      <w:r>
        <w:rPr>
          <w:spacing w:val="-3"/>
          <w:sz w:val="24"/>
        </w:rPr>
        <w:t> </w:t>
      </w:r>
      <w:r>
        <w:rPr>
          <w:sz w:val="24"/>
        </w:rPr>
        <w:t>executing</w:t>
      </w:r>
      <w:r>
        <w:rPr>
          <w:spacing w:val="-3"/>
          <w:sz w:val="24"/>
        </w:rPr>
        <w:t> </w:t>
      </w:r>
      <w:r>
        <w:rPr>
          <w:sz w:val="24"/>
        </w:rPr>
        <w:t>the</w:t>
      </w:r>
      <w:r>
        <w:rPr>
          <w:spacing w:val="-4"/>
          <w:sz w:val="24"/>
        </w:rPr>
        <w:t> </w:t>
      </w:r>
      <w:r>
        <w:rPr>
          <w:sz w:val="24"/>
        </w:rPr>
        <w:t>October</w:t>
      </w:r>
      <w:r>
        <w:rPr>
          <w:spacing w:val="-4"/>
          <w:sz w:val="24"/>
        </w:rPr>
        <w:t> </w:t>
      </w:r>
      <w:r>
        <w:rPr>
          <w:sz w:val="24"/>
        </w:rPr>
        <w:t>7,</w:t>
      </w:r>
      <w:r>
        <w:rPr>
          <w:spacing w:val="-3"/>
          <w:sz w:val="24"/>
        </w:rPr>
        <w:t> </w:t>
      </w:r>
      <w:r>
        <w:rPr>
          <w:sz w:val="24"/>
        </w:rPr>
        <w:t>2023,</w:t>
      </w:r>
      <w:r>
        <w:rPr>
          <w:spacing w:val="-3"/>
          <w:sz w:val="24"/>
        </w:rPr>
        <w:t> </w:t>
      </w:r>
      <w:r>
        <w:rPr>
          <w:sz w:val="24"/>
        </w:rPr>
        <w:t>invasion</w:t>
      </w:r>
      <w:r>
        <w:rPr>
          <w:spacing w:val="-3"/>
          <w:sz w:val="24"/>
        </w:rPr>
        <w:t> </w:t>
      </w:r>
      <w:r>
        <w:rPr>
          <w:sz w:val="24"/>
        </w:rPr>
        <w:t>of</w:t>
      </w:r>
      <w:r>
        <w:rPr>
          <w:spacing w:val="-4"/>
          <w:sz w:val="24"/>
        </w:rPr>
        <w:t> </w:t>
      </w:r>
      <w:r>
        <w:rPr>
          <w:sz w:val="24"/>
        </w:rPr>
        <w:t>Israel, which marked one of the most significant escalations in the Israel-Palestine conflict in recent years. This invasion involved a highly coordinated attack on Israeli towns and military installations, resulting in widespread casualties and a significant escalation of the conflict.</w:t>
      </w:r>
    </w:p>
    <w:p>
      <w:pPr>
        <w:pStyle w:val="BodyText"/>
        <w:spacing w:before="1"/>
        <w:ind w:left="0"/>
      </w:pPr>
    </w:p>
    <w:p>
      <w:pPr>
        <w:pStyle w:val="ListParagraph"/>
        <w:numPr>
          <w:ilvl w:val="0"/>
          <w:numId w:val="51"/>
        </w:numPr>
        <w:tabs>
          <w:tab w:pos="252" w:val="left" w:leader="none"/>
        </w:tabs>
        <w:spacing w:line="278" w:lineRule="auto" w:before="0" w:after="0"/>
        <w:ind w:left="119" w:right="353" w:firstLine="0"/>
        <w:jc w:val="left"/>
        <w:rPr>
          <w:sz w:val="24"/>
        </w:rPr>
      </w:pPr>
      <w:r>
        <w:rPr>
          <w:sz w:val="24"/>
        </w:rPr>
        <w:t>This attack, which demonstrated Sinwar’s strategic capabilities and willingness to engage in large-scale military operations, can be seen as fulfilling the role of the "King of the North" in Daniel</w:t>
      </w:r>
      <w:r>
        <w:rPr>
          <w:spacing w:val="-4"/>
          <w:sz w:val="24"/>
        </w:rPr>
        <w:t> </w:t>
      </w:r>
      <w:r>
        <w:rPr>
          <w:sz w:val="24"/>
        </w:rPr>
        <w:t>11,</w:t>
      </w:r>
      <w:r>
        <w:rPr>
          <w:spacing w:val="-4"/>
          <w:sz w:val="24"/>
        </w:rPr>
        <w:t> </w:t>
      </w:r>
      <w:r>
        <w:rPr>
          <w:sz w:val="24"/>
        </w:rPr>
        <w:t>who</w:t>
      </w:r>
      <w:r>
        <w:rPr>
          <w:spacing w:val="-4"/>
          <w:sz w:val="24"/>
        </w:rPr>
        <w:t> </w:t>
      </w:r>
      <w:r>
        <w:rPr>
          <w:sz w:val="24"/>
        </w:rPr>
        <w:t>is</w:t>
      </w:r>
      <w:r>
        <w:rPr>
          <w:spacing w:val="-4"/>
          <w:sz w:val="24"/>
        </w:rPr>
        <w:t> </w:t>
      </w:r>
      <w:r>
        <w:rPr>
          <w:sz w:val="24"/>
        </w:rPr>
        <w:t>involved</w:t>
      </w:r>
      <w:r>
        <w:rPr>
          <w:spacing w:val="-4"/>
          <w:sz w:val="24"/>
        </w:rPr>
        <w:t> </w:t>
      </w:r>
      <w:r>
        <w:rPr>
          <w:sz w:val="24"/>
        </w:rPr>
        <w:t>in</w:t>
      </w:r>
      <w:r>
        <w:rPr>
          <w:spacing w:val="-4"/>
          <w:sz w:val="24"/>
        </w:rPr>
        <w:t> </w:t>
      </w:r>
      <w:r>
        <w:rPr>
          <w:sz w:val="24"/>
        </w:rPr>
        <w:t>disruptive</w:t>
      </w:r>
      <w:r>
        <w:rPr>
          <w:spacing w:val="-5"/>
          <w:sz w:val="24"/>
        </w:rPr>
        <w:t> </w:t>
      </w:r>
      <w:r>
        <w:rPr>
          <w:sz w:val="24"/>
        </w:rPr>
        <w:t>and</w:t>
      </w:r>
      <w:r>
        <w:rPr>
          <w:spacing w:val="-4"/>
          <w:sz w:val="24"/>
        </w:rPr>
        <w:t> </w:t>
      </w:r>
      <w:r>
        <w:rPr>
          <w:sz w:val="24"/>
        </w:rPr>
        <w:t>successful</w:t>
      </w:r>
      <w:r>
        <w:rPr>
          <w:spacing w:val="-4"/>
          <w:sz w:val="24"/>
        </w:rPr>
        <w:t> </w:t>
      </w:r>
      <w:r>
        <w:rPr>
          <w:sz w:val="24"/>
        </w:rPr>
        <w:t>military</w:t>
      </w:r>
      <w:r>
        <w:rPr>
          <w:spacing w:val="-4"/>
          <w:sz w:val="24"/>
        </w:rPr>
        <w:t> </w:t>
      </w:r>
      <w:r>
        <w:rPr>
          <w:sz w:val="24"/>
        </w:rPr>
        <w:t>campaigns.</w:t>
      </w:r>
      <w:r>
        <w:rPr>
          <w:spacing w:val="-9"/>
          <w:sz w:val="24"/>
        </w:rPr>
        <w:t> </w:t>
      </w:r>
      <w:r>
        <w:rPr>
          <w:sz w:val="24"/>
        </w:rPr>
        <w:t>The</w:t>
      </w:r>
      <w:r>
        <w:rPr>
          <w:spacing w:val="-5"/>
          <w:sz w:val="24"/>
        </w:rPr>
        <w:t> </w:t>
      </w:r>
      <w:r>
        <w:rPr>
          <w:sz w:val="24"/>
        </w:rPr>
        <w:t>invasion</w:t>
      </w:r>
      <w:r>
        <w:rPr>
          <w:spacing w:val="-4"/>
          <w:sz w:val="24"/>
        </w:rPr>
        <w:t> </w:t>
      </w:r>
      <w:r>
        <w:rPr>
          <w:sz w:val="24"/>
        </w:rPr>
        <w:t>further solidified Sinwar’s position as a</w:t>
      </w:r>
      <w:r>
        <w:rPr>
          <w:spacing w:val="-1"/>
          <w:sz w:val="24"/>
        </w:rPr>
        <w:t> </w:t>
      </w:r>
      <w:r>
        <w:rPr>
          <w:sz w:val="24"/>
        </w:rPr>
        <w:t>key adversary of Israel, fitting the</w:t>
      </w:r>
      <w:r>
        <w:rPr>
          <w:spacing w:val="-1"/>
          <w:sz w:val="24"/>
        </w:rPr>
        <w:t> </w:t>
      </w:r>
      <w:r>
        <w:rPr>
          <w:sz w:val="24"/>
        </w:rPr>
        <w:t>biblical description of</w:t>
      </w:r>
      <w:r>
        <w:rPr>
          <w:spacing w:val="-1"/>
          <w:sz w:val="24"/>
        </w:rPr>
        <w:t> </w:t>
      </w:r>
      <w:r>
        <w:rPr>
          <w:sz w:val="24"/>
        </w:rPr>
        <w:t>a</w:t>
      </w:r>
      <w:r>
        <w:rPr>
          <w:spacing w:val="-1"/>
          <w:sz w:val="24"/>
        </w:rPr>
        <w:t> </w:t>
      </w:r>
      <w:r>
        <w:rPr>
          <w:sz w:val="24"/>
        </w:rPr>
        <w:t>ruler who engages in extensive warfare.</w:t>
      </w:r>
    </w:p>
    <w:p>
      <w:pPr>
        <w:pStyle w:val="BodyText"/>
        <w:spacing w:before="3"/>
        <w:ind w:left="0"/>
      </w:pPr>
    </w:p>
    <w:p>
      <w:pPr>
        <w:pStyle w:val="ListParagraph"/>
        <w:numPr>
          <w:ilvl w:val="0"/>
          <w:numId w:val="52"/>
        </w:numPr>
        <w:tabs>
          <w:tab w:pos="1079" w:val="left" w:leader="none"/>
        </w:tabs>
        <w:spacing w:line="240" w:lineRule="auto" w:before="0" w:after="0"/>
        <w:ind w:left="1079" w:right="0" w:hanging="240"/>
        <w:jc w:val="left"/>
        <w:rPr>
          <w:sz w:val="24"/>
        </w:rPr>
      </w:pPr>
      <w:r>
        <w:rPr>
          <w:sz w:val="24"/>
        </w:rPr>
        <w:t>**Backfiring</w:t>
      </w:r>
      <w:r>
        <w:rPr>
          <w:spacing w:val="-4"/>
          <w:sz w:val="24"/>
        </w:rPr>
        <w:t> </w:t>
      </w:r>
      <w:r>
        <w:rPr>
          <w:sz w:val="24"/>
        </w:rPr>
        <w:t>of</w:t>
      </w:r>
      <w:r>
        <w:rPr>
          <w:spacing w:val="-2"/>
          <w:sz w:val="24"/>
        </w:rPr>
        <w:t> </w:t>
      </w:r>
      <w:r>
        <w:rPr>
          <w:sz w:val="24"/>
        </w:rPr>
        <w:t>Strategic</w:t>
      </w:r>
      <w:r>
        <w:rPr>
          <w:spacing w:val="-16"/>
          <w:sz w:val="24"/>
        </w:rPr>
        <w:t> </w:t>
      </w:r>
      <w:r>
        <w:rPr>
          <w:spacing w:val="-2"/>
          <w:sz w:val="24"/>
        </w:rPr>
        <w:t>Assassinations:**</w:t>
      </w:r>
    </w:p>
    <w:p>
      <w:pPr>
        <w:pStyle w:val="BodyText"/>
        <w:spacing w:before="48"/>
        <w:ind w:left="0"/>
      </w:pPr>
    </w:p>
    <w:p>
      <w:pPr>
        <w:pStyle w:val="ListParagraph"/>
        <w:numPr>
          <w:ilvl w:val="0"/>
          <w:numId w:val="51"/>
        </w:numPr>
        <w:tabs>
          <w:tab w:pos="252" w:val="left" w:leader="none"/>
        </w:tabs>
        <w:spacing w:line="278" w:lineRule="auto" w:before="0" w:after="0"/>
        <w:ind w:left="119" w:right="331" w:firstLine="0"/>
        <w:jc w:val="left"/>
        <w:rPr>
          <w:sz w:val="24"/>
        </w:rPr>
      </w:pPr>
      <w:r>
        <w:rPr>
          <w:sz w:val="24"/>
        </w:rPr>
        <w:t>The</w:t>
      </w:r>
      <w:r>
        <w:rPr>
          <w:spacing w:val="-4"/>
          <w:sz w:val="24"/>
        </w:rPr>
        <w:t> </w:t>
      </w:r>
      <w:r>
        <w:rPr>
          <w:sz w:val="24"/>
        </w:rPr>
        <w:t>assassination</w:t>
      </w:r>
      <w:r>
        <w:rPr>
          <w:spacing w:val="-3"/>
          <w:sz w:val="24"/>
        </w:rPr>
        <w:t> </w:t>
      </w:r>
      <w:r>
        <w:rPr>
          <w:sz w:val="24"/>
        </w:rPr>
        <w:t>of</w:t>
      </w:r>
      <w:r>
        <w:rPr>
          <w:spacing w:val="-4"/>
          <w:sz w:val="24"/>
        </w:rPr>
        <w:t> </w:t>
      </w:r>
      <w:r>
        <w:rPr>
          <w:sz w:val="24"/>
        </w:rPr>
        <w:t>key</w:t>
      </w:r>
      <w:r>
        <w:rPr>
          <w:spacing w:val="-3"/>
          <w:sz w:val="24"/>
        </w:rPr>
        <w:t> </w:t>
      </w:r>
      <w:r>
        <w:rPr>
          <w:sz w:val="24"/>
        </w:rPr>
        <w:t>figures</w:t>
      </w:r>
      <w:r>
        <w:rPr>
          <w:spacing w:val="-3"/>
          <w:sz w:val="24"/>
        </w:rPr>
        <w:t> </w:t>
      </w:r>
      <w:r>
        <w:rPr>
          <w:sz w:val="24"/>
        </w:rPr>
        <w:t>like</w:t>
      </w:r>
      <w:r>
        <w:rPr>
          <w:spacing w:val="-4"/>
          <w:sz w:val="24"/>
        </w:rPr>
        <w:t> </w:t>
      </w:r>
      <w:r>
        <w:rPr>
          <w:sz w:val="24"/>
        </w:rPr>
        <w:t>Jabari</w:t>
      </w:r>
      <w:r>
        <w:rPr>
          <w:spacing w:val="-3"/>
          <w:sz w:val="24"/>
        </w:rPr>
        <w:t> </w:t>
      </w:r>
      <w:r>
        <w:rPr>
          <w:sz w:val="24"/>
        </w:rPr>
        <w:t>and</w:t>
      </w:r>
      <w:r>
        <w:rPr>
          <w:spacing w:val="-1"/>
          <w:sz w:val="24"/>
        </w:rPr>
        <w:t> </w:t>
      </w:r>
      <w:r>
        <w:rPr>
          <w:sz w:val="24"/>
        </w:rPr>
        <w:t>Haniyeh,</w:t>
      </w:r>
      <w:r>
        <w:rPr>
          <w:spacing w:val="-3"/>
          <w:sz w:val="24"/>
        </w:rPr>
        <w:t> </w:t>
      </w:r>
      <w:r>
        <w:rPr>
          <w:sz w:val="24"/>
        </w:rPr>
        <w:t>intended</w:t>
      </w:r>
      <w:r>
        <w:rPr>
          <w:spacing w:val="-3"/>
          <w:sz w:val="24"/>
        </w:rPr>
        <w:t> </w:t>
      </w:r>
      <w:r>
        <w:rPr>
          <w:sz w:val="24"/>
        </w:rPr>
        <w:t>to</w:t>
      </w:r>
      <w:r>
        <w:rPr>
          <w:spacing w:val="-3"/>
          <w:sz w:val="24"/>
        </w:rPr>
        <w:t> </w:t>
      </w:r>
      <w:r>
        <w:rPr>
          <w:sz w:val="24"/>
        </w:rPr>
        <w:t>weaken</w:t>
      </w:r>
      <w:r>
        <w:rPr>
          <w:spacing w:val="-3"/>
          <w:sz w:val="24"/>
        </w:rPr>
        <w:t> </w:t>
      </w:r>
      <w:r>
        <w:rPr>
          <w:sz w:val="24"/>
        </w:rPr>
        <w:t>Hamas,</w:t>
      </w:r>
      <w:r>
        <w:rPr>
          <w:spacing w:val="-3"/>
          <w:sz w:val="24"/>
        </w:rPr>
        <w:t> </w:t>
      </w:r>
      <w:r>
        <w:rPr>
          <w:sz w:val="24"/>
        </w:rPr>
        <w:t>may</w:t>
      </w:r>
      <w:r>
        <w:rPr>
          <w:spacing w:val="-3"/>
          <w:sz w:val="24"/>
        </w:rPr>
        <w:t> </w:t>
      </w:r>
      <w:r>
        <w:rPr>
          <w:sz w:val="24"/>
        </w:rPr>
        <w:t>have backfired by enabling Sinwar’s rise. Sinwar’s leadership, particularly his orchestration of the</w:t>
      </w:r>
    </w:p>
    <w:p>
      <w:pPr>
        <w:spacing w:after="0" w:line="278" w:lineRule="auto"/>
        <w:jc w:val="left"/>
        <w:rPr>
          <w:sz w:val="24"/>
        </w:rPr>
        <w:sectPr>
          <w:pgSz w:w="12240" w:h="15840"/>
          <w:pgMar w:header="0" w:footer="523" w:top="1360" w:bottom="720" w:left="1320" w:right="1160"/>
        </w:sectPr>
      </w:pPr>
    </w:p>
    <w:p>
      <w:pPr>
        <w:pStyle w:val="BodyText"/>
        <w:spacing w:line="278" w:lineRule="auto" w:before="79"/>
      </w:pPr>
      <w:r>
        <w:rPr/>
        <w:t>October</w:t>
      </w:r>
      <w:r>
        <w:rPr>
          <w:spacing w:val="-7"/>
        </w:rPr>
        <w:t> </w:t>
      </w:r>
      <w:r>
        <w:rPr/>
        <w:t>2023</w:t>
      </w:r>
      <w:r>
        <w:rPr>
          <w:spacing w:val="-4"/>
        </w:rPr>
        <w:t> </w:t>
      </w:r>
      <w:r>
        <w:rPr/>
        <w:t>invasion,</w:t>
      </w:r>
      <w:r>
        <w:rPr>
          <w:spacing w:val="-4"/>
        </w:rPr>
        <w:t> </w:t>
      </w:r>
      <w:r>
        <w:rPr/>
        <w:t>illustrates</w:t>
      </w:r>
      <w:r>
        <w:rPr>
          <w:spacing w:val="-4"/>
        </w:rPr>
        <w:t> </w:t>
      </w:r>
      <w:r>
        <w:rPr/>
        <w:t>how</w:t>
      </w:r>
      <w:r>
        <w:rPr>
          <w:spacing w:val="-5"/>
        </w:rPr>
        <w:t> </w:t>
      </w:r>
      <w:r>
        <w:rPr/>
        <w:t>these</w:t>
      </w:r>
      <w:r>
        <w:rPr>
          <w:spacing w:val="-5"/>
        </w:rPr>
        <w:t> </w:t>
      </w:r>
      <w:r>
        <w:rPr/>
        <w:t>actions</w:t>
      </w:r>
      <w:r>
        <w:rPr>
          <w:spacing w:val="-4"/>
        </w:rPr>
        <w:t> </w:t>
      </w:r>
      <w:r>
        <w:rPr/>
        <w:t>inadvertently</w:t>
      </w:r>
      <w:r>
        <w:rPr>
          <w:spacing w:val="-4"/>
        </w:rPr>
        <w:t> </w:t>
      </w:r>
      <w:r>
        <w:rPr/>
        <w:t>strengthened</w:t>
      </w:r>
      <w:r>
        <w:rPr>
          <w:spacing w:val="-4"/>
        </w:rPr>
        <w:t> </w:t>
      </w:r>
      <w:r>
        <w:rPr/>
        <w:t>Hamas’</w:t>
      </w:r>
      <w:r>
        <w:rPr>
          <w:spacing w:val="-18"/>
        </w:rPr>
        <w:t> </w:t>
      </w:r>
      <w:r>
        <w:rPr/>
        <w:t>militant </w:t>
      </w:r>
      <w:r>
        <w:rPr>
          <w:spacing w:val="-2"/>
        </w:rPr>
        <w:t>stance.</w:t>
      </w:r>
    </w:p>
    <w:p>
      <w:pPr>
        <w:pStyle w:val="BodyText"/>
        <w:spacing w:before="3"/>
        <w:ind w:left="0"/>
      </w:pPr>
    </w:p>
    <w:p>
      <w:pPr>
        <w:pStyle w:val="ListParagraph"/>
        <w:numPr>
          <w:ilvl w:val="0"/>
          <w:numId w:val="51"/>
        </w:numPr>
        <w:tabs>
          <w:tab w:pos="253" w:val="left" w:leader="none"/>
        </w:tabs>
        <w:spacing w:line="278" w:lineRule="auto" w:before="0" w:after="0"/>
        <w:ind w:left="120" w:right="391" w:firstLine="0"/>
        <w:jc w:val="left"/>
        <w:rPr>
          <w:sz w:val="24"/>
        </w:rPr>
      </w:pPr>
      <w:r>
        <w:rPr>
          <w:sz w:val="24"/>
        </w:rPr>
        <w:t>This</w:t>
      </w:r>
      <w:r>
        <w:rPr>
          <w:spacing w:val="-4"/>
          <w:sz w:val="24"/>
        </w:rPr>
        <w:t> </w:t>
      </w:r>
      <w:r>
        <w:rPr>
          <w:sz w:val="24"/>
        </w:rPr>
        <w:t>unintended</w:t>
      </w:r>
      <w:r>
        <w:rPr>
          <w:spacing w:val="-4"/>
          <w:sz w:val="24"/>
        </w:rPr>
        <w:t> </w:t>
      </w:r>
      <w:r>
        <w:rPr>
          <w:sz w:val="24"/>
        </w:rPr>
        <w:t>consequence</w:t>
      </w:r>
      <w:r>
        <w:rPr>
          <w:spacing w:val="-3"/>
          <w:sz w:val="24"/>
        </w:rPr>
        <w:t> </w:t>
      </w:r>
      <w:r>
        <w:rPr>
          <w:sz w:val="24"/>
        </w:rPr>
        <w:t>aligns</w:t>
      </w:r>
      <w:r>
        <w:rPr>
          <w:spacing w:val="-4"/>
          <w:sz w:val="24"/>
        </w:rPr>
        <w:t> </w:t>
      </w:r>
      <w:r>
        <w:rPr>
          <w:sz w:val="24"/>
        </w:rPr>
        <w:t>with</w:t>
      </w:r>
      <w:r>
        <w:rPr>
          <w:spacing w:val="-4"/>
          <w:sz w:val="24"/>
        </w:rPr>
        <w:t> </w:t>
      </w:r>
      <w:r>
        <w:rPr>
          <w:sz w:val="24"/>
        </w:rPr>
        <w:t>the</w:t>
      </w:r>
      <w:r>
        <w:rPr>
          <w:spacing w:val="-5"/>
          <w:sz w:val="24"/>
        </w:rPr>
        <w:t> </w:t>
      </w:r>
      <w:r>
        <w:rPr>
          <w:sz w:val="24"/>
        </w:rPr>
        <w:t>concept</w:t>
      </w:r>
      <w:r>
        <w:rPr>
          <w:spacing w:val="-4"/>
          <w:sz w:val="24"/>
        </w:rPr>
        <w:t> </w:t>
      </w:r>
      <w:r>
        <w:rPr>
          <w:sz w:val="24"/>
        </w:rPr>
        <w:t>of</w:t>
      </w:r>
      <w:r>
        <w:rPr>
          <w:spacing w:val="-5"/>
          <w:sz w:val="24"/>
        </w:rPr>
        <w:t> </w:t>
      </w:r>
      <w:r>
        <w:rPr>
          <w:sz w:val="24"/>
        </w:rPr>
        <w:t>"intrigue"</w:t>
      </w:r>
      <w:r>
        <w:rPr>
          <w:spacing w:val="-4"/>
          <w:sz w:val="24"/>
        </w:rPr>
        <w:t> </w:t>
      </w:r>
      <w:r>
        <w:rPr>
          <w:sz w:val="24"/>
        </w:rPr>
        <w:t>in</w:t>
      </w:r>
      <w:r>
        <w:rPr>
          <w:spacing w:val="-4"/>
          <w:sz w:val="24"/>
        </w:rPr>
        <w:t> </w:t>
      </w:r>
      <w:r>
        <w:rPr>
          <w:sz w:val="24"/>
        </w:rPr>
        <w:t>**Daniel</w:t>
      </w:r>
      <w:r>
        <w:rPr>
          <w:spacing w:val="-4"/>
          <w:sz w:val="24"/>
        </w:rPr>
        <w:t> </w:t>
      </w:r>
      <w:r>
        <w:rPr>
          <w:sz w:val="24"/>
        </w:rPr>
        <w:t>11:21**,</w:t>
      </w:r>
      <w:r>
        <w:rPr>
          <w:spacing w:val="-4"/>
          <w:sz w:val="24"/>
        </w:rPr>
        <w:t> </w:t>
      </w:r>
      <w:r>
        <w:rPr>
          <w:sz w:val="24"/>
        </w:rPr>
        <w:t>where actions meant to stabilize or weaken an adversary lead to unforeseen and dangerous outcomes. Sinwar’s rise to power and the resulting escalation in conflict could be interpreted as fulfilling this aspect of the prophecy.</w:t>
      </w:r>
    </w:p>
    <w:p>
      <w:pPr>
        <w:pStyle w:val="BodyText"/>
        <w:spacing w:before="3"/>
        <w:ind w:left="0"/>
      </w:pPr>
    </w:p>
    <w:p>
      <w:pPr>
        <w:pStyle w:val="ListParagraph"/>
        <w:numPr>
          <w:ilvl w:val="0"/>
          <w:numId w:val="52"/>
        </w:numPr>
        <w:tabs>
          <w:tab w:pos="1080" w:val="left" w:leader="none"/>
        </w:tabs>
        <w:spacing w:line="240" w:lineRule="auto" w:before="0" w:after="0"/>
        <w:ind w:left="1080" w:right="0" w:hanging="240"/>
        <w:jc w:val="left"/>
        <w:rPr>
          <w:sz w:val="24"/>
        </w:rPr>
      </w:pPr>
      <w:r>
        <w:rPr>
          <w:sz w:val="24"/>
        </w:rPr>
        <w:t>**Potential</w:t>
      </w:r>
      <w:r>
        <w:rPr>
          <w:spacing w:val="-3"/>
          <w:sz w:val="24"/>
        </w:rPr>
        <w:t> </w:t>
      </w:r>
      <w:r>
        <w:rPr>
          <w:sz w:val="24"/>
        </w:rPr>
        <w:t>for</w:t>
      </w:r>
      <w:r>
        <w:rPr>
          <w:spacing w:val="-3"/>
          <w:sz w:val="24"/>
        </w:rPr>
        <w:t> </w:t>
      </w:r>
      <w:r>
        <w:rPr>
          <w:sz w:val="24"/>
        </w:rPr>
        <w:t>Future</w:t>
      </w:r>
      <w:r>
        <w:rPr>
          <w:spacing w:val="-2"/>
          <w:sz w:val="24"/>
        </w:rPr>
        <w:t> Escalation:**</w:t>
      </w:r>
    </w:p>
    <w:p>
      <w:pPr>
        <w:pStyle w:val="BodyText"/>
        <w:spacing w:before="46"/>
        <w:ind w:left="0"/>
      </w:pPr>
    </w:p>
    <w:p>
      <w:pPr>
        <w:pStyle w:val="ListParagraph"/>
        <w:numPr>
          <w:ilvl w:val="0"/>
          <w:numId w:val="51"/>
        </w:numPr>
        <w:tabs>
          <w:tab w:pos="252" w:val="left" w:leader="none"/>
        </w:tabs>
        <w:spacing w:line="278" w:lineRule="auto" w:before="0" w:after="0"/>
        <w:ind w:left="119" w:right="415" w:firstLine="0"/>
        <w:jc w:val="left"/>
        <w:rPr>
          <w:sz w:val="24"/>
        </w:rPr>
      </w:pPr>
      <w:r>
        <w:rPr>
          <w:sz w:val="24"/>
        </w:rPr>
        <w:t>With</w:t>
      </w:r>
      <w:r>
        <w:rPr>
          <w:spacing w:val="-3"/>
          <w:sz w:val="24"/>
        </w:rPr>
        <w:t> </w:t>
      </w:r>
      <w:r>
        <w:rPr>
          <w:sz w:val="24"/>
        </w:rPr>
        <w:t>Sinwar</w:t>
      </w:r>
      <w:r>
        <w:rPr>
          <w:spacing w:val="-4"/>
          <w:sz w:val="24"/>
        </w:rPr>
        <w:t> </w:t>
      </w:r>
      <w:r>
        <w:rPr>
          <w:sz w:val="24"/>
        </w:rPr>
        <w:t>now</w:t>
      </w:r>
      <w:r>
        <w:rPr>
          <w:spacing w:val="-4"/>
          <w:sz w:val="24"/>
        </w:rPr>
        <w:t> </w:t>
      </w:r>
      <w:r>
        <w:rPr>
          <w:sz w:val="24"/>
        </w:rPr>
        <w:t>in</w:t>
      </w:r>
      <w:r>
        <w:rPr>
          <w:spacing w:val="-3"/>
          <w:sz w:val="24"/>
        </w:rPr>
        <w:t> </w:t>
      </w:r>
      <w:r>
        <w:rPr>
          <w:sz w:val="24"/>
        </w:rPr>
        <w:t>full</w:t>
      </w:r>
      <w:r>
        <w:rPr>
          <w:spacing w:val="-3"/>
          <w:sz w:val="24"/>
        </w:rPr>
        <w:t> </w:t>
      </w:r>
      <w:r>
        <w:rPr>
          <w:sz w:val="24"/>
        </w:rPr>
        <w:t>control</w:t>
      </w:r>
      <w:r>
        <w:rPr>
          <w:spacing w:val="-3"/>
          <w:sz w:val="24"/>
        </w:rPr>
        <w:t> </w:t>
      </w:r>
      <w:r>
        <w:rPr>
          <w:sz w:val="24"/>
        </w:rPr>
        <w:t>of</w:t>
      </w:r>
      <w:r>
        <w:rPr>
          <w:spacing w:val="-4"/>
          <w:sz w:val="24"/>
        </w:rPr>
        <w:t> </w:t>
      </w:r>
      <w:r>
        <w:rPr>
          <w:sz w:val="24"/>
        </w:rPr>
        <w:t>Hamas,</w:t>
      </w:r>
      <w:r>
        <w:rPr>
          <w:spacing w:val="-3"/>
          <w:sz w:val="24"/>
        </w:rPr>
        <w:t> </w:t>
      </w:r>
      <w:r>
        <w:rPr>
          <w:sz w:val="24"/>
        </w:rPr>
        <w:t>the</w:t>
      </w:r>
      <w:r>
        <w:rPr>
          <w:spacing w:val="-4"/>
          <w:sz w:val="24"/>
        </w:rPr>
        <w:t> </w:t>
      </w:r>
      <w:r>
        <w:rPr>
          <w:sz w:val="24"/>
        </w:rPr>
        <w:t>potential</w:t>
      </w:r>
      <w:r>
        <w:rPr>
          <w:spacing w:val="-3"/>
          <w:sz w:val="24"/>
        </w:rPr>
        <w:t> </w:t>
      </w:r>
      <w:r>
        <w:rPr>
          <w:sz w:val="24"/>
        </w:rPr>
        <w:t>for</w:t>
      </w:r>
      <w:r>
        <w:rPr>
          <w:spacing w:val="-4"/>
          <w:sz w:val="24"/>
        </w:rPr>
        <w:t> </w:t>
      </w:r>
      <w:r>
        <w:rPr>
          <w:sz w:val="24"/>
        </w:rPr>
        <w:t>further</w:t>
      </w:r>
      <w:r>
        <w:rPr>
          <w:spacing w:val="-4"/>
          <w:sz w:val="24"/>
        </w:rPr>
        <w:t> </w:t>
      </w:r>
      <w:r>
        <w:rPr>
          <w:sz w:val="24"/>
        </w:rPr>
        <w:t>military</w:t>
      </w:r>
      <w:r>
        <w:rPr>
          <w:spacing w:val="-3"/>
          <w:sz w:val="24"/>
        </w:rPr>
        <w:t> </w:t>
      </w:r>
      <w:r>
        <w:rPr>
          <w:sz w:val="24"/>
        </w:rPr>
        <w:t>escalations</w:t>
      </w:r>
      <w:r>
        <w:rPr>
          <w:spacing w:val="-3"/>
          <w:sz w:val="24"/>
        </w:rPr>
        <w:t> </w:t>
      </w:r>
      <w:r>
        <w:rPr>
          <w:sz w:val="24"/>
        </w:rPr>
        <w:t>against Israel is significant. His leadership, marked by both strategic cunning and a willingness to engage in high-stakes conflict, fits the broader narrative in Daniel 11 of a leader who drives significant and destabilizing wars.</w:t>
      </w:r>
    </w:p>
    <w:p>
      <w:pPr>
        <w:pStyle w:val="BodyText"/>
        <w:spacing w:before="3"/>
        <w:ind w:left="0"/>
      </w:pPr>
    </w:p>
    <w:p>
      <w:pPr>
        <w:pStyle w:val="ListParagraph"/>
        <w:numPr>
          <w:ilvl w:val="0"/>
          <w:numId w:val="51"/>
        </w:numPr>
        <w:tabs>
          <w:tab w:pos="253" w:val="left" w:leader="none"/>
        </w:tabs>
        <w:spacing w:line="278" w:lineRule="auto" w:before="0" w:after="0"/>
        <w:ind w:left="120" w:right="318" w:firstLine="0"/>
        <w:jc w:val="left"/>
        <w:rPr>
          <w:sz w:val="24"/>
        </w:rPr>
      </w:pPr>
      <w:r>
        <w:rPr>
          <w:sz w:val="24"/>
        </w:rPr>
        <w:t>This</w:t>
      </w:r>
      <w:r>
        <w:rPr>
          <w:spacing w:val="-4"/>
          <w:sz w:val="24"/>
        </w:rPr>
        <w:t> </w:t>
      </w:r>
      <w:r>
        <w:rPr>
          <w:sz w:val="24"/>
        </w:rPr>
        <w:t>could</w:t>
      </w:r>
      <w:r>
        <w:rPr>
          <w:spacing w:val="-4"/>
          <w:sz w:val="24"/>
        </w:rPr>
        <w:t> </w:t>
      </w:r>
      <w:r>
        <w:rPr>
          <w:sz w:val="24"/>
        </w:rPr>
        <w:t>lead</w:t>
      </w:r>
      <w:r>
        <w:rPr>
          <w:spacing w:val="-4"/>
          <w:sz w:val="24"/>
        </w:rPr>
        <w:t> </w:t>
      </w:r>
      <w:r>
        <w:rPr>
          <w:sz w:val="24"/>
        </w:rPr>
        <w:t>to</w:t>
      </w:r>
      <w:r>
        <w:rPr>
          <w:spacing w:val="-4"/>
          <w:sz w:val="24"/>
        </w:rPr>
        <w:t> </w:t>
      </w:r>
      <w:r>
        <w:rPr>
          <w:sz w:val="24"/>
        </w:rPr>
        <w:t>a</w:t>
      </w:r>
      <w:r>
        <w:rPr>
          <w:spacing w:val="-5"/>
          <w:sz w:val="24"/>
        </w:rPr>
        <w:t> </w:t>
      </w:r>
      <w:r>
        <w:rPr>
          <w:sz w:val="24"/>
        </w:rPr>
        <w:t>larger,</w:t>
      </w:r>
      <w:r>
        <w:rPr>
          <w:spacing w:val="-4"/>
          <w:sz w:val="24"/>
        </w:rPr>
        <w:t> </w:t>
      </w:r>
      <w:r>
        <w:rPr>
          <w:sz w:val="24"/>
        </w:rPr>
        <w:t>more</w:t>
      </w:r>
      <w:r>
        <w:rPr>
          <w:spacing w:val="-5"/>
          <w:sz w:val="24"/>
        </w:rPr>
        <w:t> </w:t>
      </w:r>
      <w:r>
        <w:rPr>
          <w:sz w:val="24"/>
        </w:rPr>
        <w:t>destructive</w:t>
      </w:r>
      <w:r>
        <w:rPr>
          <w:spacing w:val="-5"/>
          <w:sz w:val="24"/>
        </w:rPr>
        <w:t> </w:t>
      </w:r>
      <w:r>
        <w:rPr>
          <w:sz w:val="24"/>
        </w:rPr>
        <w:t>conflict,</w:t>
      </w:r>
      <w:r>
        <w:rPr>
          <w:spacing w:val="-4"/>
          <w:sz w:val="24"/>
        </w:rPr>
        <w:t> </w:t>
      </w:r>
      <w:r>
        <w:rPr>
          <w:sz w:val="24"/>
        </w:rPr>
        <w:t>reflecting</w:t>
      </w:r>
      <w:r>
        <w:rPr>
          <w:spacing w:val="-4"/>
          <w:sz w:val="24"/>
        </w:rPr>
        <w:t> </w:t>
      </w:r>
      <w:r>
        <w:rPr>
          <w:sz w:val="24"/>
        </w:rPr>
        <w:t>the</w:t>
      </w:r>
      <w:r>
        <w:rPr>
          <w:spacing w:val="-5"/>
          <w:sz w:val="24"/>
        </w:rPr>
        <w:t> </w:t>
      </w:r>
      <w:r>
        <w:rPr>
          <w:sz w:val="24"/>
        </w:rPr>
        <w:t>"end-time"</w:t>
      </w:r>
      <w:r>
        <w:rPr>
          <w:spacing w:val="-4"/>
          <w:sz w:val="24"/>
        </w:rPr>
        <w:t> </w:t>
      </w:r>
      <w:r>
        <w:rPr>
          <w:sz w:val="24"/>
        </w:rPr>
        <w:t>battles</w:t>
      </w:r>
      <w:r>
        <w:rPr>
          <w:spacing w:val="-4"/>
          <w:sz w:val="24"/>
        </w:rPr>
        <w:t> </w:t>
      </w:r>
      <w:r>
        <w:rPr>
          <w:sz w:val="24"/>
        </w:rPr>
        <w:t>described in the latter part of Daniel 11, where the "King of the North" ultimately meets his downfall in a final, climactic conflict.</w:t>
      </w:r>
    </w:p>
    <w:p>
      <w:pPr>
        <w:pStyle w:val="BodyText"/>
        <w:spacing w:before="2"/>
        <w:ind w:left="0"/>
      </w:pPr>
    </w:p>
    <w:p>
      <w:pPr>
        <w:pStyle w:val="Heading2"/>
      </w:pPr>
      <w:r>
        <w:rPr>
          <w:spacing w:val="-2"/>
        </w:rPr>
        <w:t>Conclusion:</w:t>
      </w:r>
    </w:p>
    <w:p>
      <w:pPr>
        <w:pStyle w:val="BodyText"/>
        <w:spacing w:before="48"/>
        <w:ind w:left="0"/>
        <w:rPr>
          <w:b/>
        </w:rPr>
      </w:pPr>
    </w:p>
    <w:p>
      <w:pPr>
        <w:pStyle w:val="BodyText"/>
        <w:spacing w:line="278" w:lineRule="auto"/>
        <w:ind w:left="119" w:right="282"/>
      </w:pPr>
      <w:r>
        <w:rPr/>
        <w:t>Yahya</w:t>
      </w:r>
      <w:r>
        <w:rPr>
          <w:spacing w:val="-10"/>
        </w:rPr>
        <w:t> </w:t>
      </w:r>
      <w:r>
        <w:rPr/>
        <w:t>Sinwar’s</w:t>
      </w:r>
      <w:r>
        <w:rPr>
          <w:spacing w:val="-6"/>
        </w:rPr>
        <w:t> </w:t>
      </w:r>
      <w:r>
        <w:rPr/>
        <w:t>rise</w:t>
      </w:r>
      <w:r>
        <w:rPr>
          <w:spacing w:val="-7"/>
        </w:rPr>
        <w:t> </w:t>
      </w:r>
      <w:r>
        <w:rPr/>
        <w:t>to</w:t>
      </w:r>
      <w:r>
        <w:rPr>
          <w:spacing w:val="-6"/>
        </w:rPr>
        <w:t> </w:t>
      </w:r>
      <w:r>
        <w:rPr/>
        <w:t>power,</w:t>
      </w:r>
      <w:r>
        <w:rPr>
          <w:spacing w:val="-6"/>
        </w:rPr>
        <w:t> </w:t>
      </w:r>
      <w:r>
        <w:rPr/>
        <w:t>beginning</w:t>
      </w:r>
      <w:r>
        <w:rPr>
          <w:spacing w:val="-6"/>
        </w:rPr>
        <w:t> </w:t>
      </w:r>
      <w:r>
        <w:rPr/>
        <w:t>with</w:t>
      </w:r>
      <w:r>
        <w:rPr>
          <w:spacing w:val="-6"/>
        </w:rPr>
        <w:t> </w:t>
      </w:r>
      <w:r>
        <w:rPr/>
        <w:t>the</w:t>
      </w:r>
      <w:r>
        <w:rPr>
          <w:spacing w:val="-5"/>
        </w:rPr>
        <w:t> </w:t>
      </w:r>
      <w:r>
        <w:rPr/>
        <w:t>assassination</w:t>
      </w:r>
      <w:r>
        <w:rPr>
          <w:spacing w:val="-6"/>
        </w:rPr>
        <w:t> </w:t>
      </w:r>
      <w:r>
        <w:rPr/>
        <w:t>of</w:t>
      </w:r>
      <w:r>
        <w:rPr>
          <w:spacing w:val="-16"/>
        </w:rPr>
        <w:t> </w:t>
      </w:r>
      <w:r>
        <w:rPr/>
        <w:t>Ahmed</w:t>
      </w:r>
      <w:r>
        <w:rPr>
          <w:spacing w:val="-6"/>
        </w:rPr>
        <w:t> </w:t>
      </w:r>
      <w:r>
        <w:rPr/>
        <w:t>Jabari,</w:t>
      </w:r>
      <w:r>
        <w:rPr>
          <w:spacing w:val="-6"/>
        </w:rPr>
        <w:t> </w:t>
      </w:r>
      <w:r>
        <w:rPr/>
        <w:t>his</w:t>
      </w:r>
      <w:r>
        <w:rPr>
          <w:spacing w:val="-6"/>
        </w:rPr>
        <w:t> </w:t>
      </w:r>
      <w:r>
        <w:rPr/>
        <w:t>release</w:t>
      </w:r>
      <w:r>
        <w:rPr>
          <w:spacing w:val="-7"/>
        </w:rPr>
        <w:t> </w:t>
      </w:r>
      <w:r>
        <w:rPr/>
        <w:t>from Israeli prison, and culminating in his leadership of Hamas following the assassination of Ismail Haniyeh, aligns closely with the "intrigue" described in **Daniel 11:21**. Sinwar’s key role in the October 7, 2023, invasion of Israel, and his potential to further escalate the conflict, fit the characteristics of the "King of the North" in the prophecy. This interpretation suggests that Sinwar’s actions and the events leading to his leadership could be seen as fulfilling the broader themes of warfare, intrigue, and eventual downfall described in Daniel.</w:t>
      </w:r>
    </w:p>
    <w:p>
      <w:pPr>
        <w:pStyle w:val="BodyText"/>
        <w:spacing w:before="1"/>
        <w:ind w:left="0"/>
      </w:pPr>
    </w:p>
    <w:p>
      <w:pPr>
        <w:pStyle w:val="BodyText"/>
        <w:spacing w:line="520" w:lineRule="auto"/>
        <w:ind w:right="3366"/>
      </w:pPr>
      <w:r>
        <w:rPr/>
        <w:t>Be</w:t>
      </w:r>
      <w:r>
        <w:rPr>
          <w:spacing w:val="-15"/>
        </w:rPr>
        <w:t> </w:t>
      </w:r>
      <w:r>
        <w:rPr/>
        <w:t>blessed</w:t>
      </w:r>
      <w:r>
        <w:rPr>
          <w:spacing w:val="-12"/>
        </w:rPr>
        <w:t> </w:t>
      </w:r>
      <w:r>
        <w:rPr/>
        <w:t>and</w:t>
      </w:r>
      <w:r>
        <w:rPr>
          <w:spacing w:val="-10"/>
        </w:rPr>
        <w:t> </w:t>
      </w:r>
      <w:r>
        <w:rPr/>
        <w:t>directed</w:t>
      </w:r>
      <w:r>
        <w:rPr>
          <w:spacing w:val="-10"/>
        </w:rPr>
        <w:t> </w:t>
      </w:r>
      <w:r>
        <w:rPr/>
        <w:t>by</w:t>
      </w:r>
      <w:r>
        <w:rPr>
          <w:spacing w:val="-15"/>
        </w:rPr>
        <w:t> </w:t>
      </w:r>
      <w:r>
        <w:rPr/>
        <w:t>Yahweh</w:t>
      </w:r>
      <w:r>
        <w:rPr>
          <w:spacing w:val="-10"/>
        </w:rPr>
        <w:t> </w:t>
      </w:r>
      <w:r>
        <w:rPr/>
        <w:t>and</w:t>
      </w:r>
      <w:r>
        <w:rPr>
          <w:spacing w:val="-10"/>
        </w:rPr>
        <w:t> </w:t>
      </w:r>
      <w:r>
        <w:rPr/>
        <w:t>his</w:t>
      </w:r>
      <w:r>
        <w:rPr>
          <w:spacing w:val="-10"/>
        </w:rPr>
        <w:t> </w:t>
      </w:r>
      <w:r>
        <w:rPr/>
        <w:t>son,</w:t>
      </w:r>
      <w:r>
        <w:rPr>
          <w:spacing w:val="-15"/>
        </w:rPr>
        <w:t> </w:t>
      </w:r>
      <w:r>
        <w:rPr/>
        <w:t>Yeshua! </w:t>
      </w:r>
      <w:r>
        <w:rPr>
          <w:spacing w:val="-2"/>
        </w:rPr>
        <w:t>Continued:</w:t>
      </w:r>
    </w:p>
    <w:p>
      <w:pPr>
        <w:spacing w:after="0" w:line="520" w:lineRule="auto"/>
        <w:sectPr>
          <w:pgSz w:w="12240" w:h="15840"/>
          <w:pgMar w:header="0" w:footer="523" w:top="1360" w:bottom="720" w:left="1320" w:right="1160"/>
        </w:sectPr>
      </w:pPr>
    </w:p>
    <w:p>
      <w:pPr>
        <w:pStyle w:val="BodyText"/>
        <w:spacing w:before="79"/>
      </w:pPr>
      <w:r>
        <w:rPr/>
        <w:t>Added</w:t>
      </w:r>
      <w:r>
        <w:rPr>
          <w:spacing w:val="-2"/>
        </w:rPr>
        <w:t> </w:t>
      </w:r>
      <w:r>
        <w:rPr/>
        <w:t>September</w:t>
      </w:r>
      <w:r>
        <w:rPr>
          <w:spacing w:val="-2"/>
        </w:rPr>
        <w:t> </w:t>
      </w:r>
      <w:r>
        <w:rPr/>
        <w:t>13+,</w:t>
      </w:r>
      <w:r>
        <w:rPr>
          <w:spacing w:val="-1"/>
        </w:rPr>
        <w:t> </w:t>
      </w:r>
      <w:r>
        <w:rPr>
          <w:spacing w:val="-2"/>
        </w:rPr>
        <w:t>2024:</w:t>
      </w:r>
    </w:p>
    <w:p>
      <w:pPr>
        <w:pStyle w:val="BodyText"/>
        <w:spacing w:before="48"/>
        <w:ind w:left="0"/>
      </w:pPr>
    </w:p>
    <w:p>
      <w:pPr>
        <w:pStyle w:val="BodyText"/>
        <w:spacing w:line="278" w:lineRule="auto"/>
        <w:ind w:right="305"/>
      </w:pPr>
      <w:r>
        <w:rPr/>
        <w:t>The king of the north, for our day, is described in a couple of other areas in Daniel, although chapter</w:t>
      </w:r>
      <w:r>
        <w:rPr>
          <w:spacing w:val="-2"/>
        </w:rPr>
        <w:t> </w:t>
      </w:r>
      <w:r>
        <w:rPr/>
        <w:t>11</w:t>
      </w:r>
      <w:r>
        <w:rPr>
          <w:spacing w:val="-3"/>
        </w:rPr>
        <w:t> </w:t>
      </w:r>
      <w:r>
        <w:rPr/>
        <w:t>is</w:t>
      </w:r>
      <w:r>
        <w:rPr>
          <w:spacing w:val="-3"/>
        </w:rPr>
        <w:t> </w:t>
      </w:r>
      <w:r>
        <w:rPr/>
        <w:t>the</w:t>
      </w:r>
      <w:r>
        <w:rPr>
          <w:spacing w:val="-4"/>
        </w:rPr>
        <w:t> </w:t>
      </w:r>
      <w:r>
        <w:rPr/>
        <w:t>most</w:t>
      </w:r>
      <w:r>
        <w:rPr>
          <w:spacing w:val="-3"/>
        </w:rPr>
        <w:t> </w:t>
      </w:r>
      <w:r>
        <w:rPr/>
        <w:t>detailed</w:t>
      </w:r>
      <w:r>
        <w:rPr>
          <w:spacing w:val="-3"/>
        </w:rPr>
        <w:t> </w:t>
      </w:r>
      <w:r>
        <w:rPr/>
        <w:t>and</w:t>
      </w:r>
      <w:r>
        <w:rPr>
          <w:spacing w:val="-3"/>
        </w:rPr>
        <w:t> </w:t>
      </w:r>
      <w:r>
        <w:rPr/>
        <w:t>goes</w:t>
      </w:r>
      <w:r>
        <w:rPr>
          <w:spacing w:val="-3"/>
        </w:rPr>
        <w:t> </w:t>
      </w:r>
      <w:r>
        <w:rPr/>
        <w:t>with</w:t>
      </w:r>
      <w:r>
        <w:rPr>
          <w:spacing w:val="-3"/>
        </w:rPr>
        <w:t> </w:t>
      </w:r>
      <w:r>
        <w:rPr/>
        <w:t>chapter</w:t>
      </w:r>
      <w:r>
        <w:rPr>
          <w:spacing w:val="-4"/>
        </w:rPr>
        <w:t> </w:t>
      </w:r>
      <w:r>
        <w:rPr/>
        <w:t>12.</w:t>
      </w:r>
      <w:r>
        <w:rPr>
          <w:spacing w:val="-3"/>
        </w:rPr>
        <w:t> </w:t>
      </w:r>
      <w:r>
        <w:rPr/>
        <w:t>Keep</w:t>
      </w:r>
      <w:r>
        <w:rPr>
          <w:spacing w:val="-3"/>
        </w:rPr>
        <w:t> </w:t>
      </w:r>
      <w:r>
        <w:rPr/>
        <w:t>this</w:t>
      </w:r>
      <w:r>
        <w:rPr>
          <w:spacing w:val="-3"/>
        </w:rPr>
        <w:t> </w:t>
      </w:r>
      <w:r>
        <w:rPr/>
        <w:t>in</w:t>
      </w:r>
      <w:r>
        <w:rPr>
          <w:spacing w:val="-3"/>
        </w:rPr>
        <w:t> </w:t>
      </w:r>
      <w:r>
        <w:rPr/>
        <w:t>mind,</w:t>
      </w:r>
      <w:r>
        <w:rPr>
          <w:spacing w:val="-3"/>
        </w:rPr>
        <w:t> </w:t>
      </w:r>
      <w:r>
        <w:rPr/>
        <w:t>as</w:t>
      </w:r>
      <w:r>
        <w:rPr>
          <w:spacing w:val="-3"/>
        </w:rPr>
        <w:t> </w:t>
      </w:r>
      <w:r>
        <w:rPr/>
        <w:t>we</w:t>
      </w:r>
      <w:r>
        <w:rPr>
          <w:spacing w:val="-4"/>
        </w:rPr>
        <w:t> </w:t>
      </w:r>
      <w:r>
        <w:rPr/>
        <w:t>move</w:t>
      </w:r>
      <w:r>
        <w:rPr>
          <w:spacing w:val="-4"/>
        </w:rPr>
        <w:t> </w:t>
      </w:r>
      <w:r>
        <w:rPr/>
        <w:t>forward in time:</w:t>
      </w:r>
    </w:p>
    <w:p>
      <w:pPr>
        <w:pStyle w:val="BodyText"/>
        <w:spacing w:before="2"/>
        <w:ind w:left="0"/>
      </w:pPr>
    </w:p>
    <w:p>
      <w:pPr>
        <w:pStyle w:val="BodyText"/>
        <w:ind w:left="840"/>
      </w:pPr>
      <w:r>
        <w:rPr/>
        <w:t>Daniel</w:t>
      </w:r>
      <w:r>
        <w:rPr>
          <w:spacing w:val="-4"/>
        </w:rPr>
        <w:t> </w:t>
      </w:r>
      <w:r>
        <w:rPr/>
        <w:t>7:24b-26</w:t>
      </w:r>
      <w:r>
        <w:rPr>
          <w:spacing w:val="-2"/>
        </w:rPr>
        <w:t> (WEB)</w:t>
      </w:r>
    </w:p>
    <w:p>
      <w:pPr>
        <w:pStyle w:val="BodyText"/>
        <w:spacing w:before="42"/>
        <w:ind w:left="0"/>
      </w:pPr>
    </w:p>
    <w:p>
      <w:pPr>
        <w:pStyle w:val="BodyText"/>
        <w:spacing w:line="276" w:lineRule="auto" w:before="1"/>
        <w:ind w:left="840" w:right="417"/>
      </w:pPr>
      <w:r>
        <w:rPr>
          <w:b/>
          <w:position w:val="8"/>
          <w:sz w:val="16"/>
        </w:rPr>
        <w:t>24 </w:t>
      </w:r>
      <w:r>
        <w:rPr/>
        <w:t>As for the ten horns, ten kings will arise out of this kingdom.</w:t>
      </w:r>
      <w:r>
        <w:rPr>
          <w:spacing w:val="-9"/>
        </w:rPr>
        <w:t> </w:t>
      </w:r>
      <w:r>
        <w:rPr/>
        <w:t>Another will arise after them; and he will be different from the former, and he will put down three kings. </w:t>
      </w:r>
      <w:r>
        <w:rPr>
          <w:b/>
          <w:position w:val="8"/>
          <w:sz w:val="16"/>
        </w:rPr>
        <w:t>25 </w:t>
      </w:r>
      <w:r>
        <w:rPr/>
        <w:t>He will speak words against the Most High, and will wear out the saints of the Most High. He</w:t>
      </w:r>
      <w:r>
        <w:rPr>
          <w:spacing w:val="-3"/>
        </w:rPr>
        <w:t> </w:t>
      </w:r>
      <w:r>
        <w:rPr/>
        <w:t>will</w:t>
      </w:r>
      <w:r>
        <w:rPr>
          <w:spacing w:val="-2"/>
        </w:rPr>
        <w:t> </w:t>
      </w:r>
      <w:r>
        <w:rPr/>
        <w:t>plan</w:t>
      </w:r>
      <w:r>
        <w:rPr>
          <w:spacing w:val="-2"/>
        </w:rPr>
        <w:t> </w:t>
      </w:r>
      <w:r>
        <w:rPr/>
        <w:t>to</w:t>
      </w:r>
      <w:r>
        <w:rPr>
          <w:spacing w:val="-2"/>
        </w:rPr>
        <w:t> </w:t>
      </w:r>
      <w:r>
        <w:rPr/>
        <w:t>change</w:t>
      </w:r>
      <w:r>
        <w:rPr>
          <w:spacing w:val="-3"/>
        </w:rPr>
        <w:t> </w:t>
      </w:r>
      <w:r>
        <w:rPr/>
        <w:t>the</w:t>
      </w:r>
      <w:r>
        <w:rPr>
          <w:spacing w:val="-3"/>
        </w:rPr>
        <w:t> </w:t>
      </w:r>
      <w:r>
        <w:rPr/>
        <w:t>times</w:t>
      </w:r>
      <w:r>
        <w:rPr>
          <w:spacing w:val="-2"/>
        </w:rPr>
        <w:t> </w:t>
      </w:r>
      <w:r>
        <w:rPr/>
        <w:t>and</w:t>
      </w:r>
      <w:r>
        <w:rPr>
          <w:spacing w:val="-2"/>
        </w:rPr>
        <w:t> </w:t>
      </w:r>
      <w:r>
        <w:rPr/>
        <w:t>the</w:t>
      </w:r>
      <w:r>
        <w:rPr>
          <w:spacing w:val="-3"/>
        </w:rPr>
        <w:t> </w:t>
      </w:r>
      <w:r>
        <w:rPr/>
        <w:t>law;</w:t>
      </w:r>
      <w:r>
        <w:rPr>
          <w:spacing w:val="-2"/>
        </w:rPr>
        <w:t> </w:t>
      </w:r>
      <w:r>
        <w:rPr/>
        <w:t>and</w:t>
      </w:r>
      <w:r>
        <w:rPr>
          <w:spacing w:val="-2"/>
        </w:rPr>
        <w:t> </w:t>
      </w:r>
      <w:r>
        <w:rPr/>
        <w:t>they</w:t>
      </w:r>
      <w:r>
        <w:rPr>
          <w:spacing w:val="-2"/>
        </w:rPr>
        <w:t> </w:t>
      </w:r>
      <w:r>
        <w:rPr/>
        <w:t>will</w:t>
      </w:r>
      <w:r>
        <w:rPr>
          <w:spacing w:val="-2"/>
        </w:rPr>
        <w:t> </w:t>
      </w:r>
      <w:r>
        <w:rPr/>
        <w:t>be</w:t>
      </w:r>
      <w:r>
        <w:rPr>
          <w:spacing w:val="-3"/>
        </w:rPr>
        <w:t> </w:t>
      </w:r>
      <w:r>
        <w:rPr/>
        <w:t>given</w:t>
      </w:r>
      <w:r>
        <w:rPr>
          <w:spacing w:val="-2"/>
        </w:rPr>
        <w:t> </w:t>
      </w:r>
      <w:r>
        <w:rPr/>
        <w:t>into</w:t>
      </w:r>
      <w:r>
        <w:rPr>
          <w:spacing w:val="-2"/>
        </w:rPr>
        <w:t> </w:t>
      </w:r>
      <w:r>
        <w:rPr/>
        <w:t>his</w:t>
      </w:r>
      <w:r>
        <w:rPr>
          <w:spacing w:val="-2"/>
        </w:rPr>
        <w:t> </w:t>
      </w:r>
      <w:r>
        <w:rPr/>
        <w:t>hand</w:t>
      </w:r>
      <w:r>
        <w:rPr>
          <w:spacing w:val="-2"/>
        </w:rPr>
        <w:t> </w:t>
      </w:r>
      <w:r>
        <w:rPr/>
        <w:t>until</w:t>
      </w:r>
      <w:r>
        <w:rPr>
          <w:spacing w:val="-2"/>
        </w:rPr>
        <w:t> </w:t>
      </w:r>
      <w:r>
        <w:rPr/>
        <w:t>a time and times and half a time.</w:t>
      </w:r>
    </w:p>
    <w:p>
      <w:pPr>
        <w:pStyle w:val="BodyText"/>
        <w:spacing w:before="5"/>
        <w:ind w:left="0"/>
      </w:pPr>
    </w:p>
    <w:p>
      <w:pPr>
        <w:pStyle w:val="BodyText"/>
        <w:spacing w:line="278" w:lineRule="auto"/>
        <w:ind w:left="840" w:right="369"/>
      </w:pPr>
      <w:r>
        <w:rPr>
          <w:b/>
          <w:position w:val="8"/>
          <w:sz w:val="16"/>
        </w:rPr>
        <w:t>26</w:t>
      </w:r>
      <w:r>
        <w:rPr>
          <w:b/>
          <w:spacing w:val="-3"/>
          <w:position w:val="8"/>
          <w:sz w:val="16"/>
        </w:rPr>
        <w:t> </w:t>
      </w:r>
      <w:r>
        <w:rPr/>
        <w:t>“‘But</w:t>
      </w:r>
      <w:r>
        <w:rPr>
          <w:spacing w:val="-3"/>
        </w:rPr>
        <w:t> </w:t>
      </w:r>
      <w:r>
        <w:rPr/>
        <w:t>the</w:t>
      </w:r>
      <w:r>
        <w:rPr>
          <w:spacing w:val="-4"/>
        </w:rPr>
        <w:t> </w:t>
      </w:r>
      <w:r>
        <w:rPr/>
        <w:t>judgment</w:t>
      </w:r>
      <w:r>
        <w:rPr>
          <w:spacing w:val="-3"/>
        </w:rPr>
        <w:t> </w:t>
      </w:r>
      <w:r>
        <w:rPr/>
        <w:t>will</w:t>
      </w:r>
      <w:r>
        <w:rPr>
          <w:spacing w:val="-3"/>
        </w:rPr>
        <w:t> </w:t>
      </w:r>
      <w:r>
        <w:rPr/>
        <w:t>be</w:t>
      </w:r>
      <w:r>
        <w:rPr>
          <w:spacing w:val="-4"/>
        </w:rPr>
        <w:t> </w:t>
      </w:r>
      <w:r>
        <w:rPr/>
        <w:t>set,</w:t>
      </w:r>
      <w:r>
        <w:rPr>
          <w:spacing w:val="-3"/>
        </w:rPr>
        <w:t> </w:t>
      </w:r>
      <w:r>
        <w:rPr/>
        <w:t>and</w:t>
      </w:r>
      <w:r>
        <w:rPr>
          <w:spacing w:val="-3"/>
        </w:rPr>
        <w:t> </w:t>
      </w:r>
      <w:r>
        <w:rPr/>
        <w:t>they</w:t>
      </w:r>
      <w:r>
        <w:rPr>
          <w:spacing w:val="-3"/>
        </w:rPr>
        <w:t> </w:t>
      </w:r>
      <w:r>
        <w:rPr/>
        <w:t>will</w:t>
      </w:r>
      <w:r>
        <w:rPr>
          <w:spacing w:val="-3"/>
        </w:rPr>
        <w:t> </w:t>
      </w:r>
      <w:r>
        <w:rPr/>
        <w:t>take</w:t>
      </w:r>
      <w:r>
        <w:rPr>
          <w:spacing w:val="-4"/>
        </w:rPr>
        <w:t> </w:t>
      </w:r>
      <w:r>
        <w:rPr/>
        <w:t>away</w:t>
      </w:r>
      <w:r>
        <w:rPr>
          <w:spacing w:val="-3"/>
        </w:rPr>
        <w:t> </w:t>
      </w:r>
      <w:r>
        <w:rPr/>
        <w:t>his</w:t>
      </w:r>
      <w:r>
        <w:rPr>
          <w:spacing w:val="-3"/>
        </w:rPr>
        <w:t> </w:t>
      </w:r>
      <w:r>
        <w:rPr/>
        <w:t>dominion,</w:t>
      </w:r>
      <w:r>
        <w:rPr>
          <w:spacing w:val="-3"/>
        </w:rPr>
        <w:t> </w:t>
      </w:r>
      <w:r>
        <w:rPr/>
        <w:t>to</w:t>
      </w:r>
      <w:r>
        <w:rPr>
          <w:spacing w:val="-3"/>
        </w:rPr>
        <w:t> </w:t>
      </w:r>
      <w:r>
        <w:rPr/>
        <w:t>consume</w:t>
      </w:r>
      <w:r>
        <w:rPr>
          <w:spacing w:val="-4"/>
        </w:rPr>
        <w:t> </w:t>
      </w:r>
      <w:r>
        <w:rPr/>
        <w:t>and to destroy it to the end.</w:t>
      </w:r>
    </w:p>
    <w:p>
      <w:pPr>
        <w:pStyle w:val="BodyText"/>
        <w:spacing w:before="3"/>
        <w:ind w:left="0"/>
      </w:pPr>
    </w:p>
    <w:p>
      <w:pPr>
        <w:pStyle w:val="BodyText"/>
        <w:ind w:left="840"/>
      </w:pPr>
      <w:r>
        <w:rPr/>
        <w:t>Daniel</w:t>
      </w:r>
      <w:r>
        <w:rPr>
          <w:spacing w:val="-4"/>
        </w:rPr>
        <w:t> </w:t>
      </w:r>
      <w:r>
        <w:rPr/>
        <w:t>8:23-25</w:t>
      </w:r>
      <w:r>
        <w:rPr>
          <w:spacing w:val="-2"/>
        </w:rPr>
        <w:t> (WEB)</w:t>
      </w:r>
    </w:p>
    <w:p>
      <w:pPr>
        <w:pStyle w:val="BodyText"/>
        <w:spacing w:before="43"/>
        <w:ind w:left="0"/>
      </w:pPr>
    </w:p>
    <w:p>
      <w:pPr>
        <w:pStyle w:val="BodyText"/>
        <w:spacing w:line="276" w:lineRule="auto"/>
        <w:ind w:left="840" w:right="363"/>
      </w:pPr>
      <w:r>
        <w:rPr>
          <w:b/>
          <w:position w:val="8"/>
          <w:sz w:val="16"/>
        </w:rPr>
        <w:t>23 </w:t>
      </w:r>
      <w:r>
        <w:rPr/>
        <w:t>“In the latter time of their kingdom, when the transgressors have come to the full, a king</w:t>
      </w:r>
      <w:r>
        <w:rPr>
          <w:spacing w:val="-1"/>
        </w:rPr>
        <w:t> </w:t>
      </w:r>
      <w:r>
        <w:rPr/>
        <w:t>of</w:t>
      </w:r>
      <w:r>
        <w:rPr>
          <w:spacing w:val="-2"/>
        </w:rPr>
        <w:t> </w:t>
      </w:r>
      <w:r>
        <w:rPr/>
        <w:t>fierce</w:t>
      </w:r>
      <w:r>
        <w:rPr>
          <w:spacing w:val="-2"/>
        </w:rPr>
        <w:t> </w:t>
      </w:r>
      <w:r>
        <w:rPr/>
        <w:t>face, and</w:t>
      </w:r>
      <w:r>
        <w:rPr>
          <w:spacing w:val="-1"/>
        </w:rPr>
        <w:t> </w:t>
      </w:r>
      <w:r>
        <w:rPr/>
        <w:t>understanding</w:t>
      </w:r>
      <w:r>
        <w:rPr>
          <w:spacing w:val="-1"/>
        </w:rPr>
        <w:t> </w:t>
      </w:r>
      <w:r>
        <w:rPr/>
        <w:t>dark</w:t>
      </w:r>
      <w:r>
        <w:rPr>
          <w:spacing w:val="-1"/>
        </w:rPr>
        <w:t> </w:t>
      </w:r>
      <w:r>
        <w:rPr/>
        <w:t>sentences,</w:t>
      </w:r>
      <w:r>
        <w:rPr>
          <w:spacing w:val="-1"/>
        </w:rPr>
        <w:t> </w:t>
      </w:r>
      <w:r>
        <w:rPr/>
        <w:t>will</w:t>
      </w:r>
      <w:r>
        <w:rPr>
          <w:spacing w:val="-1"/>
        </w:rPr>
        <w:t> </w:t>
      </w:r>
      <w:r>
        <w:rPr/>
        <w:t>stand</w:t>
      </w:r>
      <w:r>
        <w:rPr>
          <w:spacing w:val="-1"/>
        </w:rPr>
        <w:t> </w:t>
      </w:r>
      <w:r>
        <w:rPr/>
        <w:t>up.</w:t>
      </w:r>
      <w:r>
        <w:rPr>
          <w:spacing w:val="-2"/>
        </w:rPr>
        <w:t> </w:t>
      </w:r>
      <w:r>
        <w:rPr>
          <w:b/>
          <w:position w:val="8"/>
          <w:sz w:val="16"/>
        </w:rPr>
        <w:t>24 </w:t>
      </w:r>
      <w:r>
        <w:rPr/>
        <w:t>His</w:t>
      </w:r>
      <w:r>
        <w:rPr>
          <w:spacing w:val="-4"/>
        </w:rPr>
        <w:t> </w:t>
      </w:r>
      <w:r>
        <w:rPr/>
        <w:t>power</w:t>
      </w:r>
      <w:r>
        <w:rPr>
          <w:spacing w:val="-2"/>
        </w:rPr>
        <w:t> </w:t>
      </w:r>
      <w:r>
        <w:rPr/>
        <w:t>will</w:t>
      </w:r>
      <w:r>
        <w:rPr>
          <w:spacing w:val="-1"/>
        </w:rPr>
        <w:t> </w:t>
      </w:r>
      <w:r>
        <w:rPr/>
        <w:t>be mighty, but not by his own power. He will destroy awesomely, and will prosper in what he does. He will destroy the mighty ones and the holy people. </w:t>
      </w:r>
      <w:r>
        <w:rPr>
          <w:b/>
          <w:position w:val="8"/>
          <w:sz w:val="16"/>
        </w:rPr>
        <w:t>25 </w:t>
      </w:r>
      <w:r>
        <w:rPr/>
        <w:t>Through his policy he will</w:t>
      </w:r>
      <w:r>
        <w:rPr>
          <w:spacing w:val="-2"/>
        </w:rPr>
        <w:t> </w:t>
      </w:r>
      <w:r>
        <w:rPr/>
        <w:t>cause</w:t>
      </w:r>
      <w:r>
        <w:rPr>
          <w:spacing w:val="-3"/>
        </w:rPr>
        <w:t> </w:t>
      </w:r>
      <w:r>
        <w:rPr/>
        <w:t>deceit</w:t>
      </w:r>
      <w:r>
        <w:rPr>
          <w:spacing w:val="-2"/>
        </w:rPr>
        <w:t> </w:t>
      </w:r>
      <w:r>
        <w:rPr/>
        <w:t>to</w:t>
      </w:r>
      <w:r>
        <w:rPr>
          <w:spacing w:val="-2"/>
        </w:rPr>
        <w:t> </w:t>
      </w:r>
      <w:r>
        <w:rPr/>
        <w:t>prosper</w:t>
      </w:r>
      <w:r>
        <w:rPr>
          <w:spacing w:val="-3"/>
        </w:rPr>
        <w:t> </w:t>
      </w:r>
      <w:r>
        <w:rPr/>
        <w:t>in</w:t>
      </w:r>
      <w:r>
        <w:rPr>
          <w:spacing w:val="-2"/>
        </w:rPr>
        <w:t> </w:t>
      </w:r>
      <w:r>
        <w:rPr/>
        <w:t>his</w:t>
      </w:r>
      <w:r>
        <w:rPr>
          <w:spacing w:val="-2"/>
        </w:rPr>
        <w:t> </w:t>
      </w:r>
      <w:r>
        <w:rPr/>
        <w:t>hand.</w:t>
      </w:r>
      <w:r>
        <w:rPr>
          <w:spacing w:val="-2"/>
        </w:rPr>
        <w:t> </w:t>
      </w:r>
      <w:r>
        <w:rPr/>
        <w:t>He</w:t>
      </w:r>
      <w:r>
        <w:rPr>
          <w:spacing w:val="-3"/>
        </w:rPr>
        <w:t> </w:t>
      </w:r>
      <w:r>
        <w:rPr/>
        <w:t>will</w:t>
      </w:r>
      <w:r>
        <w:rPr>
          <w:spacing w:val="-2"/>
        </w:rPr>
        <w:t> </w:t>
      </w:r>
      <w:r>
        <w:rPr/>
        <w:t>magnify</w:t>
      </w:r>
      <w:r>
        <w:rPr>
          <w:spacing w:val="-2"/>
        </w:rPr>
        <w:t> </w:t>
      </w:r>
      <w:r>
        <w:rPr/>
        <w:t>himself</w:t>
      </w:r>
      <w:r>
        <w:rPr>
          <w:spacing w:val="-3"/>
        </w:rPr>
        <w:t> </w:t>
      </w:r>
      <w:r>
        <w:rPr/>
        <w:t>in</w:t>
      </w:r>
      <w:r>
        <w:rPr>
          <w:spacing w:val="-2"/>
        </w:rPr>
        <w:t> </w:t>
      </w:r>
      <w:r>
        <w:rPr/>
        <w:t>his</w:t>
      </w:r>
      <w:r>
        <w:rPr>
          <w:spacing w:val="-2"/>
        </w:rPr>
        <w:t> </w:t>
      </w:r>
      <w:r>
        <w:rPr/>
        <w:t>heart,</w:t>
      </w:r>
      <w:r>
        <w:rPr>
          <w:spacing w:val="-2"/>
        </w:rPr>
        <w:t> </w:t>
      </w:r>
      <w:r>
        <w:rPr/>
        <w:t>and</w:t>
      </w:r>
      <w:r>
        <w:rPr>
          <w:spacing w:val="-2"/>
        </w:rPr>
        <w:t> </w:t>
      </w:r>
      <w:r>
        <w:rPr/>
        <w:t>he</w:t>
      </w:r>
      <w:r>
        <w:rPr>
          <w:spacing w:val="-3"/>
        </w:rPr>
        <w:t> </w:t>
      </w:r>
      <w:r>
        <w:rPr/>
        <w:t>will destroy</w:t>
      </w:r>
      <w:r>
        <w:rPr>
          <w:spacing w:val="-1"/>
        </w:rPr>
        <w:t> </w:t>
      </w:r>
      <w:r>
        <w:rPr/>
        <w:t>many</w:t>
      </w:r>
      <w:r>
        <w:rPr>
          <w:spacing w:val="-1"/>
        </w:rPr>
        <w:t> </w:t>
      </w:r>
      <w:r>
        <w:rPr/>
        <w:t>in</w:t>
      </w:r>
      <w:r>
        <w:rPr>
          <w:spacing w:val="-1"/>
        </w:rPr>
        <w:t> </w:t>
      </w:r>
      <w:r>
        <w:rPr/>
        <w:t>their</w:t>
      </w:r>
      <w:r>
        <w:rPr>
          <w:spacing w:val="-2"/>
        </w:rPr>
        <w:t> </w:t>
      </w:r>
      <w:r>
        <w:rPr/>
        <w:t>security.</w:t>
      </w:r>
      <w:r>
        <w:rPr>
          <w:spacing w:val="-1"/>
        </w:rPr>
        <w:t> </w:t>
      </w:r>
      <w:r>
        <w:rPr/>
        <w:t>He</w:t>
      </w:r>
      <w:r>
        <w:rPr>
          <w:spacing w:val="-2"/>
        </w:rPr>
        <w:t> </w:t>
      </w:r>
      <w:r>
        <w:rPr/>
        <w:t>will</w:t>
      </w:r>
      <w:r>
        <w:rPr>
          <w:spacing w:val="-1"/>
        </w:rPr>
        <w:t> </w:t>
      </w:r>
      <w:r>
        <w:rPr/>
        <w:t>also</w:t>
      </w:r>
      <w:r>
        <w:rPr>
          <w:spacing w:val="-1"/>
        </w:rPr>
        <w:t> </w:t>
      </w:r>
      <w:r>
        <w:rPr/>
        <w:t>stand</w:t>
      </w:r>
      <w:r>
        <w:rPr>
          <w:spacing w:val="-1"/>
        </w:rPr>
        <w:t> </w:t>
      </w:r>
      <w:r>
        <w:rPr/>
        <w:t>up</w:t>
      </w:r>
      <w:r>
        <w:rPr>
          <w:spacing w:val="-1"/>
        </w:rPr>
        <w:t> </w:t>
      </w:r>
      <w:r>
        <w:rPr/>
        <w:t>against</w:t>
      </w:r>
      <w:r>
        <w:rPr>
          <w:spacing w:val="-1"/>
        </w:rPr>
        <w:t> </w:t>
      </w:r>
      <w:r>
        <w:rPr/>
        <w:t>the</w:t>
      </w:r>
      <w:r>
        <w:rPr>
          <w:spacing w:val="-2"/>
        </w:rPr>
        <w:t> </w:t>
      </w:r>
      <w:r>
        <w:rPr/>
        <w:t>prince</w:t>
      </w:r>
      <w:r>
        <w:rPr>
          <w:spacing w:val="-2"/>
        </w:rPr>
        <w:t> </w:t>
      </w:r>
      <w:r>
        <w:rPr/>
        <w:t>of</w:t>
      </w:r>
      <w:r>
        <w:rPr>
          <w:spacing w:val="-2"/>
        </w:rPr>
        <w:t> </w:t>
      </w:r>
      <w:r>
        <w:rPr/>
        <w:t>princes;</w:t>
      </w:r>
      <w:r>
        <w:rPr>
          <w:spacing w:val="-1"/>
        </w:rPr>
        <w:t> </w:t>
      </w:r>
      <w:r>
        <w:rPr/>
        <w:t>but</w:t>
      </w:r>
      <w:r>
        <w:rPr>
          <w:spacing w:val="-1"/>
        </w:rPr>
        <w:t> </w:t>
      </w:r>
      <w:r>
        <w:rPr/>
        <w:t>he will be broken without hand.</w:t>
      </w:r>
    </w:p>
    <w:p>
      <w:pPr>
        <w:pStyle w:val="BodyText"/>
        <w:spacing w:before="9"/>
        <w:ind w:left="0"/>
      </w:pPr>
    </w:p>
    <w:p>
      <w:pPr>
        <w:pStyle w:val="BodyText"/>
        <w:ind w:left="840"/>
      </w:pPr>
      <w:r>
        <w:rPr/>
        <w:t>Daniel</w:t>
      </w:r>
      <w:r>
        <w:rPr>
          <w:spacing w:val="-1"/>
        </w:rPr>
        <w:t> </w:t>
      </w:r>
      <w:r>
        <w:rPr/>
        <w:t>8:25</w:t>
      </w:r>
      <w:r>
        <w:rPr>
          <w:spacing w:val="-1"/>
        </w:rPr>
        <w:t> </w:t>
      </w:r>
      <w:r>
        <w:rPr/>
        <w:t>(NIV</w:t>
      </w:r>
      <w:r>
        <w:rPr>
          <w:spacing w:val="-7"/>
        </w:rPr>
        <w:t> </w:t>
      </w:r>
      <w:r>
        <w:rPr/>
        <w:t>for comparison</w:t>
      </w:r>
      <w:r>
        <w:rPr>
          <w:spacing w:val="-1"/>
        </w:rPr>
        <w:t> </w:t>
      </w:r>
      <w:r>
        <w:rPr/>
        <w:t>to</w:t>
      </w:r>
      <w:r>
        <w:rPr>
          <w:spacing w:val="-1"/>
        </w:rPr>
        <w:t> </w:t>
      </w:r>
      <w:r>
        <w:rPr/>
        <w:t>the</w:t>
      </w:r>
      <w:r>
        <w:rPr>
          <w:spacing w:val="-1"/>
        </w:rPr>
        <w:t> </w:t>
      </w:r>
      <w:r>
        <w:rPr>
          <w:spacing w:val="-2"/>
        </w:rPr>
        <w:t>above)</w:t>
      </w:r>
    </w:p>
    <w:p>
      <w:pPr>
        <w:pStyle w:val="BodyText"/>
        <w:spacing w:before="41"/>
        <w:ind w:left="0"/>
      </w:pPr>
    </w:p>
    <w:p>
      <w:pPr>
        <w:pStyle w:val="BodyText"/>
        <w:spacing w:line="278" w:lineRule="auto"/>
        <w:ind w:left="840" w:right="448"/>
        <w:jc w:val="both"/>
      </w:pPr>
      <w:r>
        <w:rPr>
          <w:b/>
          <w:position w:val="8"/>
          <w:sz w:val="16"/>
        </w:rPr>
        <w:t>25</w:t>
      </w:r>
      <w:r>
        <w:rPr>
          <w:b/>
          <w:spacing w:val="-1"/>
          <w:position w:val="8"/>
          <w:sz w:val="16"/>
        </w:rPr>
        <w:t> </w:t>
      </w:r>
      <w:r>
        <w:rPr/>
        <w:t>He</w:t>
      </w:r>
      <w:r>
        <w:rPr>
          <w:spacing w:val="-1"/>
        </w:rPr>
        <w:t> </w:t>
      </w:r>
      <w:r>
        <w:rPr/>
        <w:t>will cause</w:t>
      </w:r>
      <w:r>
        <w:rPr>
          <w:spacing w:val="-1"/>
        </w:rPr>
        <w:t> </w:t>
      </w:r>
      <w:r>
        <w:rPr/>
        <w:t>deceit to prosper, and he</w:t>
      </w:r>
      <w:r>
        <w:rPr>
          <w:spacing w:val="-1"/>
        </w:rPr>
        <w:t> </w:t>
      </w:r>
      <w:r>
        <w:rPr/>
        <w:t>will consider</w:t>
      </w:r>
      <w:r>
        <w:rPr>
          <w:spacing w:val="-1"/>
        </w:rPr>
        <w:t> </w:t>
      </w:r>
      <w:r>
        <w:rPr/>
        <w:t>himself</w:t>
      </w:r>
      <w:r>
        <w:rPr>
          <w:spacing w:val="-1"/>
        </w:rPr>
        <w:t> </w:t>
      </w:r>
      <w:r>
        <w:rPr/>
        <w:t>superior.</w:t>
      </w:r>
      <w:r>
        <w:rPr>
          <w:spacing w:val="-5"/>
        </w:rPr>
        <w:t> </w:t>
      </w:r>
      <w:r>
        <w:rPr/>
        <w:t>When they feel secure,</w:t>
      </w:r>
      <w:r>
        <w:rPr>
          <w:spacing w:val="-4"/>
        </w:rPr>
        <w:t> </w:t>
      </w:r>
      <w:r>
        <w:rPr/>
        <w:t>he</w:t>
      </w:r>
      <w:r>
        <w:rPr>
          <w:spacing w:val="-5"/>
        </w:rPr>
        <w:t> </w:t>
      </w:r>
      <w:r>
        <w:rPr/>
        <w:t>will</w:t>
      </w:r>
      <w:r>
        <w:rPr>
          <w:spacing w:val="-4"/>
        </w:rPr>
        <w:t> </w:t>
      </w:r>
      <w:r>
        <w:rPr/>
        <w:t>destroy</w:t>
      </w:r>
      <w:r>
        <w:rPr>
          <w:spacing w:val="-4"/>
        </w:rPr>
        <w:t> </w:t>
      </w:r>
      <w:r>
        <w:rPr/>
        <w:t>many</w:t>
      </w:r>
      <w:r>
        <w:rPr>
          <w:spacing w:val="-4"/>
        </w:rPr>
        <w:t> </w:t>
      </w:r>
      <w:r>
        <w:rPr/>
        <w:t>and</w:t>
      </w:r>
      <w:r>
        <w:rPr>
          <w:spacing w:val="-4"/>
        </w:rPr>
        <w:t> </w:t>
      </w:r>
      <w:r>
        <w:rPr/>
        <w:t>take</w:t>
      </w:r>
      <w:r>
        <w:rPr>
          <w:spacing w:val="-5"/>
        </w:rPr>
        <w:t> </w:t>
      </w:r>
      <w:r>
        <w:rPr/>
        <w:t>his</w:t>
      </w:r>
      <w:r>
        <w:rPr>
          <w:spacing w:val="-4"/>
        </w:rPr>
        <w:t> </w:t>
      </w:r>
      <w:r>
        <w:rPr/>
        <w:t>stand</w:t>
      </w:r>
      <w:r>
        <w:rPr>
          <w:spacing w:val="-2"/>
        </w:rPr>
        <w:t> </w:t>
      </w:r>
      <w:r>
        <w:rPr/>
        <w:t>against</w:t>
      </w:r>
      <w:r>
        <w:rPr>
          <w:spacing w:val="-4"/>
        </w:rPr>
        <w:t> </w:t>
      </w:r>
      <w:r>
        <w:rPr/>
        <w:t>the</w:t>
      </w:r>
      <w:r>
        <w:rPr>
          <w:spacing w:val="-5"/>
        </w:rPr>
        <w:t> </w:t>
      </w:r>
      <w:r>
        <w:rPr/>
        <w:t>Prince</w:t>
      </w:r>
      <w:r>
        <w:rPr>
          <w:spacing w:val="-5"/>
        </w:rPr>
        <w:t> </w:t>
      </w:r>
      <w:r>
        <w:rPr/>
        <w:t>of</w:t>
      </w:r>
      <w:r>
        <w:rPr>
          <w:spacing w:val="-5"/>
        </w:rPr>
        <w:t> </w:t>
      </w:r>
      <w:r>
        <w:rPr/>
        <w:t>princes.</w:t>
      </w:r>
      <w:r>
        <w:rPr>
          <w:spacing w:val="-4"/>
        </w:rPr>
        <w:t> </w:t>
      </w:r>
      <w:r>
        <w:rPr/>
        <w:t>Yet</w:t>
      </w:r>
      <w:r>
        <w:rPr>
          <w:spacing w:val="-4"/>
        </w:rPr>
        <w:t> </w:t>
      </w:r>
      <w:r>
        <w:rPr/>
        <w:t>he</w:t>
      </w:r>
      <w:r>
        <w:rPr>
          <w:spacing w:val="-5"/>
        </w:rPr>
        <w:t> </w:t>
      </w:r>
      <w:r>
        <w:rPr/>
        <w:t>will be destroyed, but not by human power.</w:t>
      </w:r>
    </w:p>
    <w:p>
      <w:pPr>
        <w:pStyle w:val="BodyText"/>
        <w:spacing w:before="4"/>
        <w:ind w:left="0"/>
      </w:pPr>
    </w:p>
    <w:p>
      <w:pPr>
        <w:pStyle w:val="BodyText"/>
      </w:pPr>
      <w:r>
        <w:rPr/>
        <w:t>Taking</w:t>
      </w:r>
      <w:r>
        <w:rPr>
          <w:spacing w:val="-4"/>
        </w:rPr>
        <w:t> </w:t>
      </w:r>
      <w:r>
        <w:rPr/>
        <w:t>the</w:t>
      </w:r>
      <w:r>
        <w:rPr>
          <w:spacing w:val="-3"/>
        </w:rPr>
        <w:t> </w:t>
      </w:r>
      <w:r>
        <w:rPr/>
        <w:t>above</w:t>
      </w:r>
      <w:r>
        <w:rPr>
          <w:spacing w:val="-2"/>
        </w:rPr>
        <w:t> </w:t>
      </w:r>
      <w:r>
        <w:rPr/>
        <w:t>into</w:t>
      </w:r>
      <w:r>
        <w:rPr>
          <w:spacing w:val="-2"/>
        </w:rPr>
        <w:t> </w:t>
      </w:r>
      <w:r>
        <w:rPr/>
        <w:t>consideration</w:t>
      </w:r>
      <w:r>
        <w:rPr>
          <w:spacing w:val="-2"/>
        </w:rPr>
        <w:t> </w:t>
      </w:r>
      <w:r>
        <w:rPr/>
        <w:t>we</w:t>
      </w:r>
      <w:r>
        <w:rPr>
          <w:spacing w:val="-2"/>
        </w:rPr>
        <w:t> </w:t>
      </w:r>
      <w:r>
        <w:rPr/>
        <w:t>can</w:t>
      </w:r>
      <w:r>
        <w:rPr>
          <w:spacing w:val="-2"/>
        </w:rPr>
        <w:t> </w:t>
      </w:r>
      <w:r>
        <w:rPr/>
        <w:t>see</w:t>
      </w:r>
      <w:r>
        <w:rPr>
          <w:spacing w:val="-3"/>
        </w:rPr>
        <w:t> </w:t>
      </w:r>
      <w:r>
        <w:rPr/>
        <w:t>many</w:t>
      </w:r>
      <w:r>
        <w:rPr>
          <w:spacing w:val="-1"/>
        </w:rPr>
        <w:t> </w:t>
      </w:r>
      <w:r>
        <w:rPr/>
        <w:t>things</w:t>
      </w:r>
      <w:r>
        <w:rPr>
          <w:spacing w:val="-2"/>
        </w:rPr>
        <w:t> </w:t>
      </w:r>
      <w:r>
        <w:rPr/>
        <w:t>about</w:t>
      </w:r>
      <w:r>
        <w:rPr>
          <w:spacing w:val="-2"/>
        </w:rPr>
        <w:t> </w:t>
      </w:r>
      <w:r>
        <w:rPr/>
        <w:t>the</w:t>
      </w:r>
      <w:r>
        <w:rPr>
          <w:spacing w:val="-3"/>
        </w:rPr>
        <w:t> </w:t>
      </w:r>
      <w:r>
        <w:rPr/>
        <w:t>king</w:t>
      </w:r>
      <w:r>
        <w:rPr>
          <w:spacing w:val="-1"/>
        </w:rPr>
        <w:t> </w:t>
      </w:r>
      <w:r>
        <w:rPr/>
        <w:t>of</w:t>
      </w:r>
      <w:r>
        <w:rPr>
          <w:spacing w:val="-3"/>
        </w:rPr>
        <w:t> </w:t>
      </w:r>
      <w:r>
        <w:rPr/>
        <w:t>the</w:t>
      </w:r>
      <w:r>
        <w:rPr>
          <w:spacing w:val="-2"/>
        </w:rPr>
        <w:t> north:</w:t>
      </w:r>
    </w:p>
    <w:p>
      <w:pPr>
        <w:pStyle w:val="BodyText"/>
        <w:spacing w:before="50"/>
        <w:ind w:left="0"/>
      </w:pPr>
    </w:p>
    <w:p>
      <w:pPr>
        <w:pStyle w:val="ListParagraph"/>
        <w:numPr>
          <w:ilvl w:val="1"/>
          <w:numId w:val="51"/>
        </w:numPr>
        <w:tabs>
          <w:tab w:pos="839" w:val="left" w:leader="none"/>
        </w:tabs>
        <w:spacing w:line="240" w:lineRule="auto" w:before="0" w:after="0"/>
        <w:ind w:left="839" w:right="0" w:hanging="359"/>
        <w:jc w:val="left"/>
        <w:rPr>
          <w:rFonts w:ascii="Symbol" w:hAnsi="Symbol"/>
          <w:sz w:val="24"/>
        </w:rPr>
      </w:pPr>
      <w:r>
        <w:rPr>
          <w:sz w:val="24"/>
        </w:rPr>
        <w:t>He</w:t>
      </w:r>
      <w:r>
        <w:rPr>
          <w:spacing w:val="-5"/>
          <w:sz w:val="24"/>
        </w:rPr>
        <w:t> </w:t>
      </w:r>
      <w:r>
        <w:rPr>
          <w:sz w:val="24"/>
        </w:rPr>
        <w:t>humiliates</w:t>
      </w:r>
      <w:r>
        <w:rPr>
          <w:spacing w:val="-1"/>
          <w:sz w:val="24"/>
        </w:rPr>
        <w:t> </w:t>
      </w:r>
      <w:r>
        <w:rPr>
          <w:sz w:val="24"/>
        </w:rPr>
        <w:t>/</w:t>
      </w:r>
      <w:r>
        <w:rPr>
          <w:spacing w:val="-2"/>
          <w:sz w:val="24"/>
        </w:rPr>
        <w:t> </w:t>
      </w:r>
      <w:r>
        <w:rPr>
          <w:sz w:val="24"/>
        </w:rPr>
        <w:t>“puts</w:t>
      </w:r>
      <w:r>
        <w:rPr>
          <w:spacing w:val="-2"/>
          <w:sz w:val="24"/>
        </w:rPr>
        <w:t> </w:t>
      </w:r>
      <w:r>
        <w:rPr>
          <w:sz w:val="24"/>
        </w:rPr>
        <w:t>down”</w:t>
      </w:r>
      <w:r>
        <w:rPr>
          <w:spacing w:val="-2"/>
          <w:sz w:val="24"/>
        </w:rPr>
        <w:t> </w:t>
      </w:r>
      <w:r>
        <w:rPr>
          <w:sz w:val="24"/>
        </w:rPr>
        <w:t>three</w:t>
      </w:r>
      <w:r>
        <w:rPr>
          <w:spacing w:val="-2"/>
          <w:sz w:val="24"/>
        </w:rPr>
        <w:t> kings</w:t>
      </w:r>
    </w:p>
    <w:p>
      <w:pPr>
        <w:pStyle w:val="ListParagraph"/>
        <w:numPr>
          <w:ilvl w:val="1"/>
          <w:numId w:val="51"/>
        </w:numPr>
        <w:tabs>
          <w:tab w:pos="839" w:val="left" w:leader="none"/>
        </w:tabs>
        <w:spacing w:line="240" w:lineRule="auto" w:before="42" w:after="0"/>
        <w:ind w:left="839" w:right="0" w:hanging="359"/>
        <w:jc w:val="left"/>
        <w:rPr>
          <w:rFonts w:ascii="Symbol" w:hAnsi="Symbol"/>
          <w:sz w:val="24"/>
        </w:rPr>
      </w:pPr>
      <w:r>
        <w:rPr>
          <w:sz w:val="24"/>
        </w:rPr>
        <w:t>He</w:t>
      </w:r>
      <w:r>
        <w:rPr>
          <w:spacing w:val="-3"/>
          <w:sz w:val="24"/>
        </w:rPr>
        <w:t> </w:t>
      </w:r>
      <w:r>
        <w:rPr>
          <w:sz w:val="24"/>
        </w:rPr>
        <w:t>is</w:t>
      </w:r>
      <w:r>
        <w:rPr>
          <w:spacing w:val="-1"/>
          <w:sz w:val="24"/>
        </w:rPr>
        <w:t> </w:t>
      </w:r>
      <w:r>
        <w:rPr>
          <w:sz w:val="24"/>
        </w:rPr>
        <w:t>very</w:t>
      </w:r>
      <w:r>
        <w:rPr>
          <w:spacing w:val="-1"/>
          <w:sz w:val="24"/>
        </w:rPr>
        <w:t> </w:t>
      </w:r>
      <w:r>
        <w:rPr>
          <w:sz w:val="24"/>
        </w:rPr>
        <w:t>effective</w:t>
      </w:r>
      <w:r>
        <w:rPr>
          <w:spacing w:val="-2"/>
          <w:sz w:val="24"/>
        </w:rPr>
        <w:t> </w:t>
      </w:r>
      <w:r>
        <w:rPr>
          <w:sz w:val="24"/>
        </w:rPr>
        <w:t>in</w:t>
      </w:r>
      <w:r>
        <w:rPr>
          <w:spacing w:val="-2"/>
          <w:sz w:val="24"/>
        </w:rPr>
        <w:t> </w:t>
      </w:r>
      <w:r>
        <w:rPr>
          <w:sz w:val="24"/>
        </w:rPr>
        <w:t>deception</w:t>
      </w:r>
      <w:r>
        <w:rPr>
          <w:spacing w:val="-1"/>
          <w:sz w:val="24"/>
        </w:rPr>
        <w:t> </w:t>
      </w:r>
      <w:r>
        <w:rPr>
          <w:sz w:val="24"/>
        </w:rPr>
        <w:t>to</w:t>
      </w:r>
      <w:r>
        <w:rPr>
          <w:spacing w:val="-1"/>
          <w:sz w:val="24"/>
        </w:rPr>
        <w:t> </w:t>
      </w:r>
      <w:r>
        <w:rPr>
          <w:sz w:val="24"/>
        </w:rPr>
        <w:t>get</w:t>
      </w:r>
      <w:r>
        <w:rPr>
          <w:spacing w:val="-1"/>
          <w:sz w:val="24"/>
        </w:rPr>
        <w:t> </w:t>
      </w:r>
      <w:r>
        <w:rPr>
          <w:sz w:val="24"/>
        </w:rPr>
        <w:t>his</w:t>
      </w:r>
      <w:r>
        <w:rPr>
          <w:spacing w:val="-1"/>
          <w:sz w:val="24"/>
        </w:rPr>
        <w:t> </w:t>
      </w:r>
      <w:r>
        <w:rPr>
          <w:spacing w:val="-5"/>
          <w:sz w:val="24"/>
        </w:rPr>
        <w:t>way</w:t>
      </w:r>
    </w:p>
    <w:p>
      <w:pPr>
        <w:pStyle w:val="ListParagraph"/>
        <w:numPr>
          <w:ilvl w:val="1"/>
          <w:numId w:val="51"/>
        </w:numPr>
        <w:tabs>
          <w:tab w:pos="839" w:val="left" w:leader="none"/>
        </w:tabs>
        <w:spacing w:line="240" w:lineRule="auto" w:before="42" w:after="0"/>
        <w:ind w:left="839" w:right="0" w:hanging="359"/>
        <w:jc w:val="left"/>
        <w:rPr>
          <w:rFonts w:ascii="Symbol" w:hAnsi="Symbol"/>
          <w:sz w:val="24"/>
        </w:rPr>
      </w:pPr>
      <w:r>
        <w:rPr>
          <w:sz w:val="24"/>
        </w:rPr>
        <w:t>He</w:t>
      </w:r>
      <w:r>
        <w:rPr>
          <w:spacing w:val="-2"/>
          <w:sz w:val="24"/>
        </w:rPr>
        <w:t> </w:t>
      </w:r>
      <w:r>
        <w:rPr>
          <w:sz w:val="24"/>
        </w:rPr>
        <w:t>becomes</w:t>
      </w:r>
      <w:r>
        <w:rPr>
          <w:spacing w:val="-1"/>
          <w:sz w:val="24"/>
        </w:rPr>
        <w:t> </w:t>
      </w:r>
      <w:r>
        <w:rPr>
          <w:sz w:val="24"/>
        </w:rPr>
        <w:t>powerful, not</w:t>
      </w:r>
      <w:r>
        <w:rPr>
          <w:spacing w:val="-1"/>
          <w:sz w:val="24"/>
        </w:rPr>
        <w:t> </w:t>
      </w:r>
      <w:r>
        <w:rPr>
          <w:sz w:val="24"/>
        </w:rPr>
        <w:t>by his</w:t>
      </w:r>
      <w:r>
        <w:rPr>
          <w:spacing w:val="-1"/>
          <w:sz w:val="24"/>
        </w:rPr>
        <w:t> </w:t>
      </w:r>
      <w:r>
        <w:rPr>
          <w:sz w:val="24"/>
        </w:rPr>
        <w:t>own </w:t>
      </w:r>
      <w:r>
        <w:rPr>
          <w:spacing w:val="-2"/>
          <w:sz w:val="24"/>
        </w:rPr>
        <w:t>power</w:t>
      </w:r>
    </w:p>
    <w:p>
      <w:pPr>
        <w:pStyle w:val="ListParagraph"/>
        <w:numPr>
          <w:ilvl w:val="1"/>
          <w:numId w:val="51"/>
        </w:numPr>
        <w:tabs>
          <w:tab w:pos="839" w:val="left" w:leader="none"/>
        </w:tabs>
        <w:spacing w:line="240" w:lineRule="auto" w:before="45" w:after="0"/>
        <w:ind w:left="839" w:right="0" w:hanging="359"/>
        <w:jc w:val="left"/>
        <w:rPr>
          <w:rFonts w:ascii="Symbol" w:hAnsi="Symbol"/>
          <w:sz w:val="24"/>
        </w:rPr>
      </w:pPr>
      <w:r>
        <w:rPr>
          <w:sz w:val="24"/>
        </w:rPr>
        <w:t>He</w:t>
      </w:r>
      <w:r>
        <w:rPr>
          <w:spacing w:val="-3"/>
          <w:sz w:val="24"/>
        </w:rPr>
        <w:t> </w:t>
      </w:r>
      <w:r>
        <w:rPr>
          <w:sz w:val="24"/>
        </w:rPr>
        <w:t>strives</w:t>
      </w:r>
      <w:r>
        <w:rPr>
          <w:spacing w:val="-1"/>
          <w:sz w:val="24"/>
        </w:rPr>
        <w:t> </w:t>
      </w:r>
      <w:r>
        <w:rPr>
          <w:sz w:val="24"/>
        </w:rPr>
        <w:t>to</w:t>
      </w:r>
      <w:r>
        <w:rPr>
          <w:spacing w:val="-2"/>
          <w:sz w:val="24"/>
        </w:rPr>
        <w:t> </w:t>
      </w:r>
      <w:r>
        <w:rPr>
          <w:sz w:val="24"/>
        </w:rPr>
        <w:t>change</w:t>
      </w:r>
      <w:r>
        <w:rPr>
          <w:spacing w:val="-2"/>
          <w:sz w:val="24"/>
        </w:rPr>
        <w:t> </w:t>
      </w:r>
      <w:r>
        <w:rPr>
          <w:sz w:val="24"/>
        </w:rPr>
        <w:t>laws to</w:t>
      </w:r>
      <w:r>
        <w:rPr>
          <w:spacing w:val="-2"/>
          <w:sz w:val="24"/>
        </w:rPr>
        <w:t> </w:t>
      </w:r>
      <w:r>
        <w:rPr>
          <w:sz w:val="24"/>
        </w:rPr>
        <w:t>fight</w:t>
      </w:r>
      <w:r>
        <w:rPr>
          <w:spacing w:val="-1"/>
          <w:sz w:val="24"/>
        </w:rPr>
        <w:t> </w:t>
      </w:r>
      <w:r>
        <w:rPr>
          <w:sz w:val="24"/>
        </w:rPr>
        <w:t>the</w:t>
      </w:r>
      <w:r>
        <w:rPr>
          <w:spacing w:val="-3"/>
          <w:sz w:val="24"/>
        </w:rPr>
        <w:t> </w:t>
      </w:r>
      <w:r>
        <w:rPr>
          <w:sz w:val="24"/>
        </w:rPr>
        <w:t>king</w:t>
      </w:r>
      <w:r>
        <w:rPr>
          <w:spacing w:val="-1"/>
          <w:sz w:val="24"/>
        </w:rPr>
        <w:t> </w:t>
      </w:r>
      <w:r>
        <w:rPr>
          <w:sz w:val="24"/>
        </w:rPr>
        <w:t>of</w:t>
      </w:r>
      <w:r>
        <w:rPr>
          <w:spacing w:val="-2"/>
          <w:sz w:val="24"/>
        </w:rPr>
        <w:t> </w:t>
      </w:r>
      <w:r>
        <w:rPr>
          <w:sz w:val="24"/>
        </w:rPr>
        <w:t>the</w:t>
      </w:r>
      <w:r>
        <w:rPr>
          <w:spacing w:val="-3"/>
          <w:sz w:val="24"/>
        </w:rPr>
        <w:t> </w:t>
      </w:r>
      <w:r>
        <w:rPr>
          <w:sz w:val="24"/>
        </w:rPr>
        <w:t>south</w:t>
      </w:r>
      <w:r>
        <w:rPr>
          <w:spacing w:val="-1"/>
          <w:sz w:val="24"/>
        </w:rPr>
        <w:t> </w:t>
      </w:r>
      <w:r>
        <w:rPr>
          <w:sz w:val="24"/>
        </w:rPr>
        <w:t>and</w:t>
      </w:r>
      <w:r>
        <w:rPr>
          <w:spacing w:val="-2"/>
          <w:sz w:val="24"/>
        </w:rPr>
        <w:t> </w:t>
      </w:r>
      <w:r>
        <w:rPr>
          <w:sz w:val="24"/>
        </w:rPr>
        <w:t>God’s</w:t>
      </w:r>
      <w:r>
        <w:rPr>
          <w:spacing w:val="-1"/>
          <w:sz w:val="24"/>
        </w:rPr>
        <w:t> </w:t>
      </w:r>
      <w:r>
        <w:rPr>
          <w:spacing w:val="-2"/>
          <w:sz w:val="24"/>
        </w:rPr>
        <w:t>people</w:t>
      </w:r>
    </w:p>
    <w:p>
      <w:pPr>
        <w:pStyle w:val="ListParagraph"/>
        <w:numPr>
          <w:ilvl w:val="1"/>
          <w:numId w:val="51"/>
        </w:numPr>
        <w:tabs>
          <w:tab w:pos="840" w:val="left" w:leader="none"/>
        </w:tabs>
        <w:spacing w:line="273" w:lineRule="auto" w:before="42" w:after="0"/>
        <w:ind w:left="840" w:right="378" w:hanging="360"/>
        <w:jc w:val="left"/>
        <w:rPr>
          <w:rFonts w:ascii="Symbol" w:hAnsi="Symbol"/>
          <w:sz w:val="24"/>
        </w:rPr>
      </w:pPr>
      <w:r>
        <w:rPr>
          <w:sz w:val="24"/>
        </w:rPr>
        <w:t>If</w:t>
      </w:r>
      <w:r>
        <w:rPr>
          <w:spacing w:val="-4"/>
          <w:sz w:val="24"/>
        </w:rPr>
        <w:t> </w:t>
      </w:r>
      <w:r>
        <w:rPr>
          <w:sz w:val="24"/>
        </w:rPr>
        <w:t>Sinwar,</w:t>
      </w:r>
      <w:r>
        <w:rPr>
          <w:spacing w:val="-3"/>
          <w:sz w:val="24"/>
        </w:rPr>
        <w:t> </w:t>
      </w:r>
      <w:r>
        <w:rPr>
          <w:sz w:val="24"/>
        </w:rPr>
        <w:t>the</w:t>
      </w:r>
      <w:r>
        <w:rPr>
          <w:spacing w:val="-4"/>
          <w:sz w:val="24"/>
        </w:rPr>
        <w:t> </w:t>
      </w:r>
      <w:r>
        <w:rPr>
          <w:sz w:val="24"/>
        </w:rPr>
        <w:t>leader</w:t>
      </w:r>
      <w:r>
        <w:rPr>
          <w:spacing w:val="-4"/>
          <w:sz w:val="24"/>
        </w:rPr>
        <w:t> </w:t>
      </w:r>
      <w:r>
        <w:rPr>
          <w:sz w:val="24"/>
        </w:rPr>
        <w:t>of</w:t>
      </w:r>
      <w:r>
        <w:rPr>
          <w:spacing w:val="-4"/>
          <w:sz w:val="24"/>
        </w:rPr>
        <w:t> </w:t>
      </w:r>
      <w:r>
        <w:rPr>
          <w:sz w:val="24"/>
        </w:rPr>
        <w:t>Hamas,</w:t>
      </w:r>
      <w:r>
        <w:rPr>
          <w:spacing w:val="-3"/>
          <w:sz w:val="24"/>
        </w:rPr>
        <w:t> </w:t>
      </w:r>
      <w:r>
        <w:rPr>
          <w:sz w:val="24"/>
        </w:rPr>
        <w:t>ends</w:t>
      </w:r>
      <w:r>
        <w:rPr>
          <w:spacing w:val="-3"/>
          <w:sz w:val="24"/>
        </w:rPr>
        <w:t> </w:t>
      </w:r>
      <w:r>
        <w:rPr>
          <w:sz w:val="24"/>
        </w:rPr>
        <w:t>up</w:t>
      </w:r>
      <w:r>
        <w:rPr>
          <w:spacing w:val="-3"/>
          <w:sz w:val="24"/>
        </w:rPr>
        <w:t> </w:t>
      </w:r>
      <w:r>
        <w:rPr>
          <w:sz w:val="24"/>
        </w:rPr>
        <w:t>being</w:t>
      </w:r>
      <w:r>
        <w:rPr>
          <w:spacing w:val="-3"/>
          <w:sz w:val="24"/>
        </w:rPr>
        <w:t> </w:t>
      </w:r>
      <w:r>
        <w:rPr>
          <w:sz w:val="24"/>
        </w:rPr>
        <w:t>the</w:t>
      </w:r>
      <w:r>
        <w:rPr>
          <w:spacing w:val="-2"/>
          <w:sz w:val="24"/>
        </w:rPr>
        <w:t> </w:t>
      </w:r>
      <w:r>
        <w:rPr>
          <w:sz w:val="24"/>
        </w:rPr>
        <w:t>prophesied</w:t>
      </w:r>
      <w:r>
        <w:rPr>
          <w:spacing w:val="-3"/>
          <w:sz w:val="24"/>
        </w:rPr>
        <w:t> </w:t>
      </w:r>
      <w:r>
        <w:rPr>
          <w:sz w:val="24"/>
        </w:rPr>
        <w:t>king</w:t>
      </w:r>
      <w:r>
        <w:rPr>
          <w:spacing w:val="-3"/>
          <w:sz w:val="24"/>
        </w:rPr>
        <w:t> </w:t>
      </w:r>
      <w:r>
        <w:rPr>
          <w:sz w:val="24"/>
        </w:rPr>
        <w:t>of</w:t>
      </w:r>
      <w:r>
        <w:rPr>
          <w:spacing w:val="-4"/>
          <w:sz w:val="24"/>
        </w:rPr>
        <w:t> </w:t>
      </w:r>
      <w:r>
        <w:rPr>
          <w:sz w:val="24"/>
        </w:rPr>
        <w:t>the</w:t>
      </w:r>
      <w:r>
        <w:rPr>
          <w:spacing w:val="-4"/>
          <w:sz w:val="24"/>
        </w:rPr>
        <w:t> </w:t>
      </w:r>
      <w:r>
        <w:rPr>
          <w:sz w:val="24"/>
        </w:rPr>
        <w:t>north,</w:t>
      </w:r>
      <w:r>
        <w:rPr>
          <w:spacing w:val="-3"/>
          <w:sz w:val="24"/>
        </w:rPr>
        <w:t> </w:t>
      </w:r>
      <w:r>
        <w:rPr>
          <w:sz w:val="24"/>
        </w:rPr>
        <w:t>he</w:t>
      </w:r>
      <w:r>
        <w:rPr>
          <w:spacing w:val="-4"/>
          <w:sz w:val="24"/>
        </w:rPr>
        <w:t> </w:t>
      </w:r>
      <w:r>
        <w:rPr>
          <w:sz w:val="24"/>
        </w:rPr>
        <w:t>comes to power not from his own might, or lack thereof, but is helped by other means.</w:t>
      </w:r>
    </w:p>
    <w:p>
      <w:pPr>
        <w:spacing w:after="0" w:line="273" w:lineRule="auto"/>
        <w:jc w:val="left"/>
        <w:rPr>
          <w:rFonts w:ascii="Symbol" w:hAnsi="Symbol"/>
          <w:sz w:val="24"/>
        </w:rPr>
        <w:sectPr>
          <w:pgSz w:w="12240" w:h="15840"/>
          <w:pgMar w:header="0" w:footer="523" w:top="1360" w:bottom="720" w:left="1320" w:right="1160"/>
        </w:sectPr>
      </w:pPr>
    </w:p>
    <w:p>
      <w:pPr>
        <w:pStyle w:val="ListParagraph"/>
        <w:numPr>
          <w:ilvl w:val="1"/>
          <w:numId w:val="51"/>
        </w:numPr>
        <w:tabs>
          <w:tab w:pos="839" w:val="left" w:leader="none"/>
        </w:tabs>
        <w:spacing w:line="240" w:lineRule="auto" w:before="81" w:after="0"/>
        <w:ind w:left="839" w:right="0" w:hanging="359"/>
        <w:jc w:val="left"/>
        <w:rPr>
          <w:rFonts w:ascii="Symbol" w:hAnsi="Symbol"/>
          <w:sz w:val="24"/>
        </w:rPr>
      </w:pPr>
      <w:r>
        <w:rPr>
          <w:sz w:val="24"/>
        </w:rPr>
        <w:t>God’s</w:t>
      </w:r>
      <w:r>
        <w:rPr>
          <w:spacing w:val="-4"/>
          <w:sz w:val="24"/>
        </w:rPr>
        <w:t> </w:t>
      </w:r>
      <w:r>
        <w:rPr>
          <w:sz w:val="24"/>
        </w:rPr>
        <w:t>people</w:t>
      </w:r>
      <w:r>
        <w:rPr>
          <w:spacing w:val="-3"/>
          <w:sz w:val="24"/>
        </w:rPr>
        <w:t> </w:t>
      </w:r>
      <w:r>
        <w:rPr>
          <w:sz w:val="24"/>
        </w:rPr>
        <w:t>are</w:t>
      </w:r>
      <w:r>
        <w:rPr>
          <w:spacing w:val="-3"/>
          <w:sz w:val="24"/>
        </w:rPr>
        <w:t> </w:t>
      </w:r>
      <w:r>
        <w:rPr>
          <w:sz w:val="24"/>
        </w:rPr>
        <w:t>given</w:t>
      </w:r>
      <w:r>
        <w:rPr>
          <w:spacing w:val="-2"/>
          <w:sz w:val="24"/>
        </w:rPr>
        <w:t> </w:t>
      </w:r>
      <w:r>
        <w:rPr>
          <w:sz w:val="24"/>
        </w:rPr>
        <w:t>into</w:t>
      </w:r>
      <w:r>
        <w:rPr>
          <w:spacing w:val="-2"/>
          <w:sz w:val="24"/>
        </w:rPr>
        <w:t> </w:t>
      </w:r>
      <w:r>
        <w:rPr>
          <w:sz w:val="24"/>
        </w:rPr>
        <w:t>his</w:t>
      </w:r>
      <w:r>
        <w:rPr>
          <w:spacing w:val="-2"/>
          <w:sz w:val="24"/>
        </w:rPr>
        <w:t> </w:t>
      </w:r>
      <w:r>
        <w:rPr>
          <w:sz w:val="24"/>
        </w:rPr>
        <w:t>hands</w:t>
      </w:r>
      <w:r>
        <w:rPr>
          <w:spacing w:val="-2"/>
          <w:sz w:val="24"/>
        </w:rPr>
        <w:t> </w:t>
      </w:r>
      <w:r>
        <w:rPr>
          <w:sz w:val="24"/>
        </w:rPr>
        <w:t>for</w:t>
      </w:r>
      <w:r>
        <w:rPr>
          <w:spacing w:val="-3"/>
          <w:sz w:val="24"/>
        </w:rPr>
        <w:t> </w:t>
      </w:r>
      <w:r>
        <w:rPr>
          <w:sz w:val="24"/>
        </w:rPr>
        <w:t>3.5</w:t>
      </w:r>
      <w:r>
        <w:rPr>
          <w:spacing w:val="-2"/>
          <w:sz w:val="24"/>
        </w:rPr>
        <w:t> </w:t>
      </w:r>
      <w:r>
        <w:rPr>
          <w:sz w:val="24"/>
        </w:rPr>
        <w:t>times</w:t>
      </w:r>
      <w:r>
        <w:rPr>
          <w:spacing w:val="-1"/>
          <w:sz w:val="24"/>
        </w:rPr>
        <w:t> </w:t>
      </w:r>
      <w:r>
        <w:rPr>
          <w:spacing w:val="-2"/>
          <w:sz w:val="24"/>
        </w:rPr>
        <w:t>(years)</w:t>
      </w:r>
    </w:p>
    <w:p>
      <w:pPr>
        <w:pStyle w:val="ListParagraph"/>
        <w:numPr>
          <w:ilvl w:val="1"/>
          <w:numId w:val="51"/>
        </w:numPr>
        <w:tabs>
          <w:tab w:pos="840" w:val="left" w:leader="none"/>
        </w:tabs>
        <w:spacing w:line="273" w:lineRule="auto" w:before="42" w:after="0"/>
        <w:ind w:left="840" w:right="335" w:hanging="360"/>
        <w:jc w:val="left"/>
        <w:rPr>
          <w:rFonts w:ascii="Symbol" w:hAnsi="Symbol"/>
          <w:sz w:val="24"/>
        </w:rPr>
      </w:pPr>
      <w:r>
        <w:rPr>
          <w:sz w:val="24"/>
        </w:rPr>
        <w:t>The</w:t>
      </w:r>
      <w:r>
        <w:rPr>
          <w:spacing w:val="-4"/>
          <w:sz w:val="24"/>
        </w:rPr>
        <w:t> </w:t>
      </w:r>
      <w:r>
        <w:rPr>
          <w:sz w:val="24"/>
        </w:rPr>
        <w:t>king</w:t>
      </w:r>
      <w:r>
        <w:rPr>
          <w:spacing w:val="-3"/>
          <w:sz w:val="24"/>
        </w:rPr>
        <w:t> </w:t>
      </w:r>
      <w:r>
        <w:rPr>
          <w:sz w:val="24"/>
        </w:rPr>
        <w:t>of</w:t>
      </w:r>
      <w:r>
        <w:rPr>
          <w:spacing w:val="-4"/>
          <w:sz w:val="24"/>
        </w:rPr>
        <w:t> </w:t>
      </w:r>
      <w:r>
        <w:rPr>
          <w:sz w:val="24"/>
        </w:rPr>
        <w:t>the</w:t>
      </w:r>
      <w:r>
        <w:rPr>
          <w:spacing w:val="-4"/>
          <w:sz w:val="24"/>
        </w:rPr>
        <w:t> </w:t>
      </w:r>
      <w:r>
        <w:rPr>
          <w:sz w:val="24"/>
        </w:rPr>
        <w:t>north</w:t>
      </w:r>
      <w:r>
        <w:rPr>
          <w:spacing w:val="-3"/>
          <w:sz w:val="24"/>
        </w:rPr>
        <w:t> </w:t>
      </w:r>
      <w:r>
        <w:rPr>
          <w:sz w:val="24"/>
        </w:rPr>
        <w:t>is</w:t>
      </w:r>
      <w:r>
        <w:rPr>
          <w:spacing w:val="-3"/>
          <w:sz w:val="24"/>
        </w:rPr>
        <w:t> </w:t>
      </w:r>
      <w:r>
        <w:rPr>
          <w:sz w:val="24"/>
        </w:rPr>
        <w:t>destroyed</w:t>
      </w:r>
      <w:r>
        <w:rPr>
          <w:spacing w:val="-3"/>
          <w:sz w:val="24"/>
        </w:rPr>
        <w:t> </w:t>
      </w:r>
      <w:r>
        <w:rPr>
          <w:sz w:val="24"/>
        </w:rPr>
        <w:t>most</w:t>
      </w:r>
      <w:r>
        <w:rPr>
          <w:spacing w:val="-3"/>
          <w:sz w:val="24"/>
        </w:rPr>
        <w:t> </w:t>
      </w:r>
      <w:r>
        <w:rPr>
          <w:sz w:val="24"/>
        </w:rPr>
        <w:t>likely</w:t>
      </w:r>
      <w:r>
        <w:rPr>
          <w:spacing w:val="-3"/>
          <w:sz w:val="24"/>
        </w:rPr>
        <w:t> </w:t>
      </w:r>
      <w:r>
        <w:rPr>
          <w:sz w:val="24"/>
        </w:rPr>
        <w:t>by</w:t>
      </w:r>
      <w:r>
        <w:rPr>
          <w:spacing w:val="-3"/>
          <w:sz w:val="24"/>
        </w:rPr>
        <w:t> </w:t>
      </w:r>
      <w:r>
        <w:rPr>
          <w:sz w:val="24"/>
        </w:rPr>
        <w:t>Michael</w:t>
      </w:r>
      <w:r>
        <w:rPr>
          <w:spacing w:val="-3"/>
          <w:sz w:val="24"/>
        </w:rPr>
        <w:t> </w:t>
      </w:r>
      <w:r>
        <w:rPr>
          <w:sz w:val="24"/>
        </w:rPr>
        <w:t>mentioned</w:t>
      </w:r>
      <w:r>
        <w:rPr>
          <w:spacing w:val="-3"/>
          <w:sz w:val="24"/>
        </w:rPr>
        <w:t> </w:t>
      </w:r>
      <w:r>
        <w:rPr>
          <w:sz w:val="24"/>
        </w:rPr>
        <w:t>in</w:t>
      </w:r>
      <w:r>
        <w:rPr>
          <w:spacing w:val="-3"/>
          <w:sz w:val="24"/>
        </w:rPr>
        <w:t> </w:t>
      </w:r>
      <w:r>
        <w:rPr>
          <w:sz w:val="24"/>
        </w:rPr>
        <w:t>Daniel</w:t>
      </w:r>
      <w:r>
        <w:rPr>
          <w:spacing w:val="-3"/>
          <w:sz w:val="24"/>
        </w:rPr>
        <w:t> </w:t>
      </w:r>
      <w:r>
        <w:rPr>
          <w:sz w:val="24"/>
        </w:rPr>
        <w:t>12:1.</w:t>
      </w:r>
      <w:r>
        <w:rPr>
          <w:spacing w:val="-8"/>
          <w:sz w:val="24"/>
        </w:rPr>
        <w:t> </w:t>
      </w:r>
      <w:r>
        <w:rPr>
          <w:sz w:val="24"/>
        </w:rPr>
        <w:t>This gives us a point-in-time reference.</w:t>
      </w:r>
    </w:p>
    <w:p>
      <w:pPr>
        <w:pStyle w:val="BodyText"/>
        <w:spacing w:before="10"/>
        <w:ind w:left="0"/>
      </w:pPr>
    </w:p>
    <w:p>
      <w:pPr>
        <w:pStyle w:val="BodyText"/>
      </w:pPr>
      <w:r>
        <w:rPr/>
        <w:t>Recent</w:t>
      </w:r>
      <w:r>
        <w:rPr>
          <w:spacing w:val="-3"/>
        </w:rPr>
        <w:t> </w:t>
      </w:r>
      <w:r>
        <w:rPr/>
        <w:t>news</w:t>
      </w:r>
      <w:r>
        <w:rPr>
          <w:spacing w:val="-2"/>
        </w:rPr>
        <w:t> updates:</w:t>
      </w:r>
    </w:p>
    <w:p>
      <w:pPr>
        <w:pStyle w:val="BodyText"/>
        <w:spacing w:before="48"/>
        <w:ind w:left="0"/>
      </w:pPr>
    </w:p>
    <w:p>
      <w:pPr>
        <w:pStyle w:val="ListParagraph"/>
        <w:numPr>
          <w:ilvl w:val="1"/>
          <w:numId w:val="51"/>
        </w:numPr>
        <w:tabs>
          <w:tab w:pos="839" w:val="left" w:leader="none"/>
        </w:tabs>
        <w:spacing w:line="240" w:lineRule="auto" w:before="0" w:after="0"/>
        <w:ind w:left="839" w:right="0" w:hanging="359"/>
        <w:jc w:val="left"/>
        <w:rPr>
          <w:rFonts w:ascii="Symbol" w:hAnsi="Symbol"/>
          <w:sz w:val="24"/>
        </w:rPr>
      </w:pPr>
      <w:r>
        <w:rPr>
          <w:color w:val="3A7381"/>
          <w:sz w:val="24"/>
          <w:u w:val="single" w:color="3A7381"/>
        </w:rPr>
        <w:t>NPR</w:t>
      </w:r>
      <w:r>
        <w:rPr>
          <w:color w:val="3A7381"/>
          <w:spacing w:val="-4"/>
          <w:sz w:val="24"/>
          <w:u w:val="single" w:color="3A7381"/>
        </w:rPr>
        <w:t> </w:t>
      </w:r>
      <w:r>
        <w:rPr>
          <w:color w:val="3A7381"/>
          <w:sz w:val="24"/>
          <w:u w:val="single" w:color="3A7381"/>
        </w:rPr>
        <w:t>(August</w:t>
      </w:r>
      <w:r>
        <w:rPr>
          <w:color w:val="3A7381"/>
          <w:spacing w:val="-1"/>
          <w:sz w:val="24"/>
          <w:u w:val="single" w:color="3A7381"/>
        </w:rPr>
        <w:t> </w:t>
      </w:r>
      <w:r>
        <w:rPr>
          <w:color w:val="3A7381"/>
          <w:sz w:val="24"/>
          <w:u w:val="single" w:color="3A7381"/>
        </w:rPr>
        <w:t>17,</w:t>
      </w:r>
      <w:r>
        <w:rPr>
          <w:color w:val="3A7381"/>
          <w:spacing w:val="-2"/>
          <w:sz w:val="24"/>
          <w:u w:val="single" w:color="3A7381"/>
        </w:rPr>
        <w:t> </w:t>
      </w:r>
      <w:r>
        <w:rPr>
          <w:color w:val="3A7381"/>
          <w:sz w:val="24"/>
          <w:u w:val="single" w:color="3A7381"/>
        </w:rPr>
        <w:t>2024)</w:t>
      </w:r>
      <w:r>
        <w:rPr>
          <w:color w:val="3A7381"/>
          <w:spacing w:val="-2"/>
          <w:sz w:val="24"/>
          <w:u w:val="single" w:color="3A7381"/>
        </w:rPr>
        <w:t> </w:t>
      </w:r>
      <w:r>
        <w:rPr>
          <w:color w:val="3A7381"/>
          <w:sz w:val="24"/>
          <w:u w:val="single" w:color="3A7381"/>
        </w:rPr>
        <w:t>report</w:t>
      </w:r>
      <w:r>
        <w:rPr>
          <w:color w:val="3A7381"/>
          <w:spacing w:val="-1"/>
          <w:sz w:val="24"/>
          <w:u w:val="single" w:color="3A7381"/>
        </w:rPr>
        <w:t> </w:t>
      </w:r>
      <w:r>
        <w:rPr>
          <w:color w:val="3A7381"/>
          <w:sz w:val="24"/>
          <w:u w:val="single" w:color="3A7381"/>
        </w:rPr>
        <w:t>on</w:t>
      </w:r>
      <w:r>
        <w:rPr>
          <w:color w:val="3A7381"/>
          <w:spacing w:val="-2"/>
          <w:sz w:val="24"/>
          <w:u w:val="single" w:color="3A7381"/>
        </w:rPr>
        <w:t> </w:t>
      </w:r>
      <w:r>
        <w:rPr>
          <w:color w:val="3A7381"/>
          <w:sz w:val="24"/>
          <w:u w:val="single" w:color="3A7381"/>
        </w:rPr>
        <w:t>character</w:t>
      </w:r>
      <w:r>
        <w:rPr>
          <w:color w:val="3A7381"/>
          <w:spacing w:val="-2"/>
          <w:sz w:val="24"/>
          <w:u w:val="single" w:color="3A7381"/>
        </w:rPr>
        <w:t> </w:t>
      </w:r>
      <w:r>
        <w:rPr>
          <w:color w:val="3A7381"/>
          <w:sz w:val="24"/>
          <w:u w:val="single" w:color="3A7381"/>
        </w:rPr>
        <w:t>of</w:t>
      </w:r>
      <w:r>
        <w:rPr>
          <w:color w:val="3A7381"/>
          <w:spacing w:val="-2"/>
          <w:sz w:val="24"/>
          <w:u w:val="single" w:color="3A7381"/>
        </w:rPr>
        <w:t> Sinwar</w:t>
      </w:r>
    </w:p>
    <w:p>
      <w:pPr>
        <w:pStyle w:val="ListParagraph"/>
        <w:numPr>
          <w:ilvl w:val="1"/>
          <w:numId w:val="51"/>
        </w:numPr>
        <w:tabs>
          <w:tab w:pos="840" w:val="left" w:leader="none"/>
        </w:tabs>
        <w:spacing w:line="276" w:lineRule="auto" w:before="44" w:after="0"/>
        <w:ind w:left="840" w:right="429" w:hanging="360"/>
        <w:jc w:val="left"/>
        <w:rPr>
          <w:rFonts w:ascii="Symbol" w:hAnsi="Symbol"/>
          <w:sz w:val="24"/>
        </w:rPr>
      </w:pPr>
      <w:r>
        <w:rPr>
          <w:color w:val="3A7381"/>
          <w:sz w:val="24"/>
          <w:u w:val="single" w:color="3A7381"/>
        </w:rPr>
        <w:t>The</w:t>
      </w:r>
      <w:r>
        <w:rPr>
          <w:color w:val="3A7381"/>
          <w:spacing w:val="-6"/>
          <w:sz w:val="24"/>
          <w:u w:val="single" w:color="3A7381"/>
        </w:rPr>
        <w:t> </w:t>
      </w:r>
      <w:r>
        <w:rPr>
          <w:color w:val="3A7381"/>
          <w:sz w:val="24"/>
          <w:u w:val="single" w:color="3A7381"/>
        </w:rPr>
        <w:t>president</w:t>
      </w:r>
      <w:r>
        <w:rPr>
          <w:color w:val="3A7381"/>
          <w:spacing w:val="-5"/>
          <w:sz w:val="24"/>
          <w:u w:val="single" w:color="3A7381"/>
        </w:rPr>
        <w:t> </w:t>
      </w:r>
      <w:r>
        <w:rPr>
          <w:color w:val="3A7381"/>
          <w:sz w:val="24"/>
          <w:u w:val="single" w:color="3A7381"/>
        </w:rPr>
        <w:t>of</w:t>
      </w:r>
      <w:r>
        <w:rPr>
          <w:color w:val="3A7381"/>
          <w:spacing w:val="-9"/>
          <w:sz w:val="24"/>
          <w:u w:val="single" w:color="3A7381"/>
        </w:rPr>
        <w:t> </w:t>
      </w:r>
      <w:r>
        <w:rPr>
          <w:color w:val="3A7381"/>
          <w:sz w:val="24"/>
          <w:u w:val="single" w:color="3A7381"/>
        </w:rPr>
        <w:t>Turkey</w:t>
      </w:r>
      <w:r>
        <w:rPr>
          <w:color w:val="3A7381"/>
          <w:spacing w:val="-5"/>
          <w:sz w:val="24"/>
          <w:u w:val="single" w:color="3A7381"/>
        </w:rPr>
        <w:t> </w:t>
      </w:r>
      <w:r>
        <w:rPr>
          <w:color w:val="3A7381"/>
          <w:sz w:val="24"/>
          <w:u w:val="single" w:color="3A7381"/>
        </w:rPr>
        <w:t>(Erdogan)</w:t>
      </w:r>
      <w:r>
        <w:rPr>
          <w:color w:val="3A7381"/>
          <w:spacing w:val="-6"/>
          <w:sz w:val="24"/>
          <w:u w:val="single" w:color="3A7381"/>
        </w:rPr>
        <w:t> </w:t>
      </w:r>
      <w:r>
        <w:rPr>
          <w:color w:val="3A7381"/>
          <w:sz w:val="24"/>
          <w:u w:val="single" w:color="3A7381"/>
        </w:rPr>
        <w:t>has</w:t>
      </w:r>
      <w:r>
        <w:rPr>
          <w:color w:val="3A7381"/>
          <w:spacing w:val="-5"/>
          <w:sz w:val="24"/>
          <w:u w:val="single" w:color="3A7381"/>
        </w:rPr>
        <w:t> </w:t>
      </w:r>
      <w:r>
        <w:rPr>
          <w:color w:val="3A7381"/>
          <w:sz w:val="24"/>
          <w:u w:val="single" w:color="3A7381"/>
        </w:rPr>
        <w:t>glorified</w:t>
      </w:r>
      <w:r>
        <w:rPr>
          <w:color w:val="3A7381"/>
          <w:spacing w:val="-6"/>
          <w:sz w:val="24"/>
          <w:u w:val="single" w:color="3A7381"/>
        </w:rPr>
        <w:t> </w:t>
      </w:r>
      <w:r>
        <w:rPr>
          <w:color w:val="3A7381"/>
          <w:sz w:val="24"/>
          <w:u w:val="single" w:color="3A7381"/>
        </w:rPr>
        <w:t>Hamas</w:t>
      </w:r>
      <w:r>
        <w:rPr>
          <w:color w:val="3A7381"/>
          <w:spacing w:val="-5"/>
          <w:sz w:val="24"/>
          <w:u w:val="single" w:color="3A7381"/>
        </w:rPr>
        <w:t> </w:t>
      </w:r>
      <w:r>
        <w:rPr>
          <w:color w:val="3A7381"/>
          <w:sz w:val="24"/>
          <w:u w:val="single" w:color="3A7381"/>
        </w:rPr>
        <w:t>as</w:t>
      </w:r>
      <w:r>
        <w:rPr>
          <w:color w:val="3A7381"/>
          <w:spacing w:val="-6"/>
          <w:sz w:val="24"/>
          <w:u w:val="single" w:color="3A7381"/>
        </w:rPr>
        <w:t> </w:t>
      </w:r>
      <w:r>
        <w:rPr>
          <w:color w:val="3A7381"/>
          <w:sz w:val="24"/>
          <w:u w:val="single" w:color="3A7381"/>
        </w:rPr>
        <w:t>resisting</w:t>
      </w:r>
      <w:r>
        <w:rPr>
          <w:color w:val="3A7381"/>
          <w:spacing w:val="-5"/>
          <w:sz w:val="24"/>
          <w:u w:val="single" w:color="3A7381"/>
        </w:rPr>
        <w:t> </w:t>
      </w:r>
      <w:r>
        <w:rPr>
          <w:color w:val="3A7381"/>
          <w:sz w:val="24"/>
          <w:u w:val="single" w:color="3A7381"/>
        </w:rPr>
        <w:t>Israel’s</w:t>
      </w:r>
      <w:r>
        <w:rPr>
          <w:color w:val="3A7381"/>
          <w:spacing w:val="-6"/>
          <w:sz w:val="24"/>
          <w:u w:val="single" w:color="3A7381"/>
        </w:rPr>
        <w:t> </w:t>
      </w:r>
      <w:r>
        <w:rPr>
          <w:color w:val="3A7381"/>
          <w:sz w:val="24"/>
          <w:u w:val="single" w:color="3A7381"/>
        </w:rPr>
        <w:t>expanse</w:t>
      </w:r>
      <w:r>
        <w:rPr>
          <w:color w:val="3A7381"/>
          <w:spacing w:val="-6"/>
          <w:sz w:val="24"/>
          <w:u w:val="single" w:color="3A7381"/>
        </w:rPr>
        <w:t> </w:t>
      </w:r>
      <w:r>
        <w:rPr>
          <w:color w:val="3A7381"/>
          <w:sz w:val="24"/>
          <w:u w:val="single" w:color="3A7381"/>
        </w:rPr>
        <w:t>into</w:t>
      </w:r>
      <w:r>
        <w:rPr>
          <w:color w:val="3A7381"/>
          <w:sz w:val="24"/>
          <w:u w:val="none"/>
        </w:rPr>
        <w:t> </w:t>
      </w:r>
      <w:r>
        <w:rPr>
          <w:color w:val="3A7381"/>
          <w:sz w:val="24"/>
          <w:u w:val="single" w:color="3A7381"/>
        </w:rPr>
        <w:t>other lands, in behalf of all Muslims, and is calling upon Muslim nations to unite to do</w:t>
      </w:r>
      <w:r>
        <w:rPr>
          <w:color w:val="3A7381"/>
          <w:sz w:val="24"/>
          <w:u w:val="none"/>
        </w:rPr>
        <w:t> </w:t>
      </w:r>
      <w:r>
        <w:rPr>
          <w:color w:val="3A7381"/>
          <w:sz w:val="24"/>
          <w:u w:val="single" w:color="3A7381"/>
        </w:rPr>
        <w:t>the same.</w:t>
      </w:r>
      <w:r>
        <w:rPr>
          <w:color w:val="3A7381"/>
          <w:sz w:val="24"/>
          <w:u w:val="none"/>
        </w:rPr>
        <w:t> </w:t>
      </w:r>
      <w:r>
        <w:rPr>
          <w:sz w:val="24"/>
          <w:u w:val="none"/>
        </w:rPr>
        <w:t>(Sept. 8, 2024)</w:t>
      </w:r>
    </w:p>
    <w:p>
      <w:pPr>
        <w:pStyle w:val="ListParagraph"/>
        <w:numPr>
          <w:ilvl w:val="1"/>
          <w:numId w:val="51"/>
        </w:numPr>
        <w:tabs>
          <w:tab w:pos="840" w:val="left" w:leader="none"/>
        </w:tabs>
        <w:spacing w:line="273" w:lineRule="auto" w:before="4" w:after="0"/>
        <w:ind w:left="840" w:right="565" w:hanging="360"/>
        <w:jc w:val="left"/>
        <w:rPr>
          <w:rFonts w:ascii="Symbol" w:hAnsi="Symbol"/>
          <w:sz w:val="24"/>
        </w:rPr>
      </w:pPr>
      <w:r>
        <w:rPr>
          <w:b/>
          <w:color w:val="3A7381"/>
          <w:sz w:val="24"/>
          <w:u w:val="single" w:color="3A7381"/>
        </w:rPr>
        <w:t>UN</w:t>
      </w:r>
      <w:r>
        <w:rPr>
          <w:b/>
          <w:color w:val="3A7381"/>
          <w:spacing w:val="-4"/>
          <w:sz w:val="24"/>
          <w:u w:val="single" w:color="3A7381"/>
        </w:rPr>
        <w:t> </w:t>
      </w:r>
      <w:r>
        <w:rPr>
          <w:b/>
          <w:color w:val="3A7381"/>
          <w:sz w:val="24"/>
          <w:u w:val="single" w:color="3A7381"/>
        </w:rPr>
        <w:t>likely</w:t>
      </w:r>
      <w:r>
        <w:rPr>
          <w:b/>
          <w:color w:val="3A7381"/>
          <w:spacing w:val="-3"/>
          <w:sz w:val="24"/>
          <w:u w:val="single" w:color="3A7381"/>
        </w:rPr>
        <w:t> </w:t>
      </w:r>
      <w:r>
        <w:rPr>
          <w:b/>
          <w:color w:val="3A7381"/>
          <w:sz w:val="24"/>
          <w:u w:val="single" w:color="3A7381"/>
        </w:rPr>
        <w:t>to</w:t>
      </w:r>
      <w:r>
        <w:rPr>
          <w:b/>
          <w:color w:val="3A7381"/>
          <w:spacing w:val="-3"/>
          <w:sz w:val="24"/>
          <w:u w:val="single" w:color="3A7381"/>
        </w:rPr>
        <w:t> </w:t>
      </w:r>
      <w:r>
        <w:rPr>
          <w:b/>
          <w:color w:val="3A7381"/>
          <w:sz w:val="24"/>
          <w:u w:val="single" w:color="3A7381"/>
        </w:rPr>
        <w:t>vote</w:t>
      </w:r>
      <w:r>
        <w:rPr>
          <w:b/>
          <w:color w:val="3A7381"/>
          <w:spacing w:val="-4"/>
          <w:sz w:val="24"/>
          <w:u w:val="single" w:color="3A7381"/>
        </w:rPr>
        <w:t> </w:t>
      </w:r>
      <w:r>
        <w:rPr>
          <w:b/>
          <w:color w:val="3A7381"/>
          <w:sz w:val="24"/>
          <w:u w:val="single" w:color="3A7381"/>
        </w:rPr>
        <w:t>next</w:t>
      </w:r>
      <w:r>
        <w:rPr>
          <w:b/>
          <w:color w:val="3A7381"/>
          <w:spacing w:val="-4"/>
          <w:sz w:val="24"/>
          <w:u w:val="single" w:color="3A7381"/>
        </w:rPr>
        <w:t> </w:t>
      </w:r>
      <w:r>
        <w:rPr>
          <w:b/>
          <w:color w:val="3A7381"/>
          <w:sz w:val="24"/>
          <w:u w:val="single" w:color="3A7381"/>
        </w:rPr>
        <w:t>week</w:t>
      </w:r>
      <w:r>
        <w:rPr>
          <w:b/>
          <w:color w:val="3A7381"/>
          <w:spacing w:val="-3"/>
          <w:sz w:val="24"/>
          <w:u w:val="single" w:color="3A7381"/>
        </w:rPr>
        <w:t> </w:t>
      </w:r>
      <w:r>
        <w:rPr>
          <w:b/>
          <w:color w:val="3A7381"/>
          <w:sz w:val="24"/>
          <w:u w:val="single" w:color="3A7381"/>
        </w:rPr>
        <w:t>on</w:t>
      </w:r>
      <w:r>
        <w:rPr>
          <w:b/>
          <w:color w:val="3A7381"/>
          <w:spacing w:val="-3"/>
          <w:sz w:val="24"/>
          <w:u w:val="single" w:color="3A7381"/>
        </w:rPr>
        <w:t> </w:t>
      </w:r>
      <w:r>
        <w:rPr>
          <w:b/>
          <w:color w:val="3A7381"/>
          <w:sz w:val="24"/>
          <w:u w:val="single" w:color="3A7381"/>
        </w:rPr>
        <w:t>push</w:t>
      </w:r>
      <w:r>
        <w:rPr>
          <w:b/>
          <w:color w:val="3A7381"/>
          <w:spacing w:val="-3"/>
          <w:sz w:val="24"/>
          <w:u w:val="single" w:color="3A7381"/>
        </w:rPr>
        <w:t> </w:t>
      </w:r>
      <w:r>
        <w:rPr>
          <w:b/>
          <w:color w:val="3A7381"/>
          <w:sz w:val="24"/>
          <w:u w:val="single" w:color="3A7381"/>
        </w:rPr>
        <w:t>to</w:t>
      </w:r>
      <w:r>
        <w:rPr>
          <w:b/>
          <w:color w:val="3A7381"/>
          <w:spacing w:val="-3"/>
          <w:sz w:val="24"/>
          <w:u w:val="single" w:color="3A7381"/>
        </w:rPr>
        <w:t> </w:t>
      </w:r>
      <w:r>
        <w:rPr>
          <w:b/>
          <w:color w:val="3A7381"/>
          <w:sz w:val="24"/>
          <w:u w:val="single" w:color="3A7381"/>
        </w:rPr>
        <w:t>end</w:t>
      </w:r>
      <w:r>
        <w:rPr>
          <w:b/>
          <w:color w:val="3A7381"/>
          <w:spacing w:val="-3"/>
          <w:sz w:val="24"/>
          <w:u w:val="single" w:color="3A7381"/>
        </w:rPr>
        <w:t> </w:t>
      </w:r>
      <w:r>
        <w:rPr>
          <w:b/>
          <w:color w:val="3A7381"/>
          <w:sz w:val="24"/>
          <w:u w:val="single" w:color="3A7381"/>
        </w:rPr>
        <w:t>Israel</w:t>
      </w:r>
      <w:r>
        <w:rPr>
          <w:b/>
          <w:color w:val="3A7381"/>
          <w:spacing w:val="-3"/>
          <w:sz w:val="24"/>
          <w:u w:val="single" w:color="3A7381"/>
        </w:rPr>
        <w:t> </w:t>
      </w:r>
      <w:r>
        <w:rPr>
          <w:b/>
          <w:color w:val="3A7381"/>
          <w:sz w:val="24"/>
          <w:u w:val="single" w:color="3A7381"/>
        </w:rPr>
        <w:t>presence</w:t>
      </w:r>
      <w:r>
        <w:rPr>
          <w:b/>
          <w:color w:val="3A7381"/>
          <w:spacing w:val="-4"/>
          <w:sz w:val="24"/>
          <w:u w:val="single" w:color="3A7381"/>
        </w:rPr>
        <w:t> </w:t>
      </w:r>
      <w:r>
        <w:rPr>
          <w:b/>
          <w:color w:val="3A7381"/>
          <w:sz w:val="24"/>
          <w:u w:val="single" w:color="3A7381"/>
        </w:rPr>
        <w:t>in</w:t>
      </w:r>
      <w:r>
        <w:rPr>
          <w:b/>
          <w:color w:val="3A7381"/>
          <w:spacing w:val="-3"/>
          <w:sz w:val="24"/>
          <w:u w:val="single" w:color="3A7381"/>
        </w:rPr>
        <w:t> </w:t>
      </w:r>
      <w:r>
        <w:rPr>
          <w:b/>
          <w:color w:val="3A7381"/>
          <w:sz w:val="24"/>
          <w:u w:val="single" w:color="3A7381"/>
        </w:rPr>
        <w:t>Palestinian</w:t>
      </w:r>
      <w:r>
        <w:rPr>
          <w:b/>
          <w:color w:val="3A7381"/>
          <w:spacing w:val="-3"/>
          <w:sz w:val="24"/>
          <w:u w:val="single" w:color="3A7381"/>
        </w:rPr>
        <w:t> </w:t>
      </w:r>
      <w:r>
        <w:rPr>
          <w:b/>
          <w:color w:val="3A7381"/>
          <w:sz w:val="24"/>
          <w:u w:val="single" w:color="3A7381"/>
        </w:rPr>
        <w:t>territory</w:t>
      </w:r>
      <w:r>
        <w:rPr>
          <w:b/>
          <w:color w:val="3A7381"/>
          <w:sz w:val="24"/>
          <w:u w:val="none"/>
        </w:rPr>
        <w:t> </w:t>
      </w:r>
      <w:r>
        <w:rPr>
          <w:b/>
          <w:sz w:val="24"/>
          <w:u w:val="none"/>
        </w:rPr>
        <w:t>(Sept. 9, 2024)</w:t>
      </w:r>
    </w:p>
    <w:p>
      <w:pPr>
        <w:pStyle w:val="ListParagraph"/>
        <w:numPr>
          <w:ilvl w:val="1"/>
          <w:numId w:val="51"/>
        </w:numPr>
        <w:tabs>
          <w:tab w:pos="839" w:val="left" w:leader="none"/>
        </w:tabs>
        <w:spacing w:line="240" w:lineRule="auto" w:before="6" w:after="0"/>
        <w:ind w:left="839" w:right="0" w:hanging="359"/>
        <w:jc w:val="left"/>
        <w:rPr>
          <w:rFonts w:ascii="Symbol" w:hAnsi="Symbol"/>
          <w:sz w:val="24"/>
        </w:rPr>
      </w:pPr>
      <w:r>
        <w:rPr>
          <w:b/>
          <w:color w:val="3A7381"/>
          <w:sz w:val="24"/>
          <w:u w:val="single" w:color="3A7381"/>
        </w:rPr>
        <w:t>Israel</w:t>
      </w:r>
      <w:r>
        <w:rPr>
          <w:b/>
          <w:color w:val="3A7381"/>
          <w:spacing w:val="-3"/>
          <w:sz w:val="24"/>
          <w:u w:val="single" w:color="3A7381"/>
        </w:rPr>
        <w:t> </w:t>
      </w:r>
      <w:r>
        <w:rPr>
          <w:b/>
          <w:color w:val="3A7381"/>
          <w:sz w:val="24"/>
          <w:u w:val="single" w:color="3A7381"/>
        </w:rPr>
        <w:t>braces</w:t>
      </w:r>
      <w:r>
        <w:rPr>
          <w:b/>
          <w:color w:val="3A7381"/>
          <w:spacing w:val="-2"/>
          <w:sz w:val="24"/>
          <w:u w:val="single" w:color="3A7381"/>
        </w:rPr>
        <w:t> </w:t>
      </w:r>
      <w:r>
        <w:rPr>
          <w:b/>
          <w:color w:val="3A7381"/>
          <w:sz w:val="24"/>
          <w:u w:val="single" w:color="3A7381"/>
        </w:rPr>
        <w:t>for</w:t>
      </w:r>
      <w:r>
        <w:rPr>
          <w:b/>
          <w:color w:val="3A7381"/>
          <w:spacing w:val="-5"/>
          <w:sz w:val="24"/>
          <w:u w:val="single" w:color="3A7381"/>
        </w:rPr>
        <w:t> </w:t>
      </w:r>
      <w:r>
        <w:rPr>
          <w:b/>
          <w:color w:val="3A7381"/>
          <w:sz w:val="24"/>
          <w:u w:val="single" w:color="3A7381"/>
        </w:rPr>
        <w:t>UN</w:t>
      </w:r>
      <w:r>
        <w:rPr>
          <w:b/>
          <w:color w:val="3A7381"/>
          <w:spacing w:val="-3"/>
          <w:sz w:val="24"/>
          <w:u w:val="single" w:color="3A7381"/>
        </w:rPr>
        <w:t> </w:t>
      </w:r>
      <w:r>
        <w:rPr>
          <w:b/>
          <w:color w:val="3A7381"/>
          <w:sz w:val="24"/>
          <w:u w:val="single" w:color="3A7381"/>
        </w:rPr>
        <w:t>showdown</w:t>
      </w:r>
      <w:r>
        <w:rPr>
          <w:b/>
          <w:color w:val="3A7381"/>
          <w:spacing w:val="-2"/>
          <w:sz w:val="24"/>
          <w:u w:val="single" w:color="3A7381"/>
        </w:rPr>
        <w:t> </w:t>
      </w:r>
      <w:r>
        <w:rPr>
          <w:b/>
          <w:color w:val="3A7381"/>
          <w:sz w:val="24"/>
          <w:u w:val="single" w:color="3A7381"/>
        </w:rPr>
        <w:t>as</w:t>
      </w:r>
      <w:r>
        <w:rPr>
          <w:b/>
          <w:color w:val="3A7381"/>
          <w:spacing w:val="-2"/>
          <w:sz w:val="24"/>
          <w:u w:val="single" w:color="3A7381"/>
        </w:rPr>
        <w:t> </w:t>
      </w:r>
      <w:r>
        <w:rPr>
          <w:b/>
          <w:color w:val="3A7381"/>
          <w:sz w:val="24"/>
          <w:u w:val="single" w:color="3A7381"/>
        </w:rPr>
        <w:t>Palestinians</w:t>
      </w:r>
      <w:r>
        <w:rPr>
          <w:b/>
          <w:color w:val="3A7381"/>
          <w:spacing w:val="-5"/>
          <w:sz w:val="24"/>
          <w:u w:val="single" w:color="3A7381"/>
        </w:rPr>
        <w:t> </w:t>
      </w:r>
      <w:r>
        <w:rPr>
          <w:b/>
          <w:color w:val="3A7381"/>
          <w:sz w:val="24"/>
          <w:u w:val="single" w:color="3A7381"/>
        </w:rPr>
        <w:t>seek</w:t>
      </w:r>
      <w:r>
        <w:rPr>
          <w:b/>
          <w:color w:val="3A7381"/>
          <w:spacing w:val="-2"/>
          <w:sz w:val="24"/>
          <w:u w:val="single" w:color="3A7381"/>
        </w:rPr>
        <w:t> </w:t>
      </w:r>
      <w:r>
        <w:rPr>
          <w:b/>
          <w:color w:val="3A7381"/>
          <w:sz w:val="24"/>
          <w:u w:val="single" w:color="3A7381"/>
        </w:rPr>
        <w:t>sanctions</w:t>
      </w:r>
      <w:r>
        <w:rPr>
          <w:b/>
          <w:color w:val="3A7381"/>
          <w:spacing w:val="-2"/>
          <w:sz w:val="24"/>
          <w:u w:val="none"/>
        </w:rPr>
        <w:t> </w:t>
      </w:r>
      <w:r>
        <w:rPr>
          <w:b/>
          <w:sz w:val="24"/>
          <w:u w:val="none"/>
        </w:rPr>
        <w:t>(Sept.</w:t>
      </w:r>
      <w:r>
        <w:rPr>
          <w:b/>
          <w:spacing w:val="-2"/>
          <w:sz w:val="24"/>
          <w:u w:val="none"/>
        </w:rPr>
        <w:t> </w:t>
      </w:r>
      <w:r>
        <w:rPr>
          <w:b/>
          <w:sz w:val="24"/>
          <w:u w:val="none"/>
        </w:rPr>
        <w:t>13,</w:t>
      </w:r>
      <w:r>
        <w:rPr>
          <w:b/>
          <w:spacing w:val="-2"/>
          <w:sz w:val="24"/>
          <w:u w:val="none"/>
        </w:rPr>
        <w:t> 2024)</w:t>
      </w:r>
    </w:p>
    <w:p>
      <w:pPr>
        <w:pStyle w:val="ListParagraph"/>
        <w:numPr>
          <w:ilvl w:val="1"/>
          <w:numId w:val="51"/>
        </w:numPr>
        <w:tabs>
          <w:tab w:pos="840" w:val="left" w:leader="none"/>
        </w:tabs>
        <w:spacing w:line="273" w:lineRule="auto" w:before="44" w:after="0"/>
        <w:ind w:left="840" w:right="1443" w:hanging="360"/>
        <w:jc w:val="left"/>
        <w:rPr>
          <w:rFonts w:ascii="Symbol" w:hAnsi="Symbol"/>
          <w:sz w:val="24"/>
        </w:rPr>
      </w:pPr>
      <w:r>
        <w:rPr>
          <w:b/>
          <w:color w:val="3A7381"/>
          <w:sz w:val="24"/>
          <w:u w:val="single" w:color="3A7381"/>
        </w:rPr>
        <w:t>‘State</w:t>
      </w:r>
      <w:r>
        <w:rPr>
          <w:b/>
          <w:color w:val="3A7381"/>
          <w:spacing w:val="-7"/>
          <w:sz w:val="24"/>
          <w:u w:val="single" w:color="3A7381"/>
        </w:rPr>
        <w:t> </w:t>
      </w:r>
      <w:r>
        <w:rPr>
          <w:b/>
          <w:color w:val="3A7381"/>
          <w:sz w:val="24"/>
          <w:u w:val="single" w:color="3A7381"/>
        </w:rPr>
        <w:t>of</w:t>
      </w:r>
      <w:r>
        <w:rPr>
          <w:b/>
          <w:color w:val="3A7381"/>
          <w:spacing w:val="-4"/>
          <w:sz w:val="24"/>
          <w:u w:val="single" w:color="3A7381"/>
        </w:rPr>
        <w:t> </w:t>
      </w:r>
      <w:r>
        <w:rPr>
          <w:b/>
          <w:color w:val="3A7381"/>
          <w:sz w:val="24"/>
          <w:u w:val="single" w:color="3A7381"/>
        </w:rPr>
        <w:t>Palestine’</w:t>
      </w:r>
      <w:r>
        <w:rPr>
          <w:b/>
          <w:color w:val="3A7381"/>
          <w:spacing w:val="-18"/>
          <w:sz w:val="24"/>
          <w:u w:val="single" w:color="3A7381"/>
        </w:rPr>
        <w:t> </w:t>
      </w:r>
      <w:r>
        <w:rPr>
          <w:b/>
          <w:color w:val="3A7381"/>
          <w:sz w:val="24"/>
          <w:u w:val="single" w:color="3A7381"/>
        </w:rPr>
        <w:t>takes</w:t>
      </w:r>
      <w:r>
        <w:rPr>
          <w:b/>
          <w:color w:val="3A7381"/>
          <w:spacing w:val="-3"/>
          <w:sz w:val="24"/>
          <w:u w:val="single" w:color="3A7381"/>
        </w:rPr>
        <w:t> </w:t>
      </w:r>
      <w:r>
        <w:rPr>
          <w:b/>
          <w:color w:val="3A7381"/>
          <w:sz w:val="24"/>
          <w:u w:val="single" w:color="3A7381"/>
        </w:rPr>
        <w:t>seat</w:t>
      </w:r>
      <w:r>
        <w:rPr>
          <w:b/>
          <w:color w:val="3A7381"/>
          <w:spacing w:val="-4"/>
          <w:sz w:val="24"/>
          <w:u w:val="single" w:color="3A7381"/>
        </w:rPr>
        <w:t> </w:t>
      </w:r>
      <w:r>
        <w:rPr>
          <w:b/>
          <w:color w:val="3A7381"/>
          <w:sz w:val="24"/>
          <w:u w:val="single" w:color="3A7381"/>
        </w:rPr>
        <w:t>in</w:t>
      </w:r>
      <w:r>
        <w:rPr>
          <w:b/>
          <w:color w:val="3A7381"/>
          <w:spacing w:val="-3"/>
          <w:sz w:val="24"/>
          <w:u w:val="single" w:color="3A7381"/>
        </w:rPr>
        <w:t> </w:t>
      </w:r>
      <w:r>
        <w:rPr>
          <w:b/>
          <w:color w:val="3A7381"/>
          <w:sz w:val="24"/>
          <w:u w:val="single" w:color="3A7381"/>
        </w:rPr>
        <w:t>UN</w:t>
      </w:r>
      <w:r>
        <w:rPr>
          <w:b/>
          <w:color w:val="3A7381"/>
          <w:spacing w:val="-4"/>
          <w:sz w:val="24"/>
          <w:u w:val="single" w:color="3A7381"/>
        </w:rPr>
        <w:t> </w:t>
      </w:r>
      <w:r>
        <w:rPr>
          <w:b/>
          <w:color w:val="3A7381"/>
          <w:sz w:val="24"/>
          <w:u w:val="single" w:color="3A7381"/>
        </w:rPr>
        <w:t>General</w:t>
      </w:r>
      <w:r>
        <w:rPr>
          <w:b/>
          <w:color w:val="3A7381"/>
          <w:spacing w:val="-15"/>
          <w:sz w:val="24"/>
          <w:u w:val="single" w:color="3A7381"/>
        </w:rPr>
        <w:t> </w:t>
      </w:r>
      <w:r>
        <w:rPr>
          <w:b/>
          <w:color w:val="3A7381"/>
          <w:sz w:val="24"/>
          <w:u w:val="single" w:color="3A7381"/>
        </w:rPr>
        <w:t>Assembly</w:t>
      </w:r>
      <w:r>
        <w:rPr>
          <w:b/>
          <w:color w:val="3A7381"/>
          <w:spacing w:val="-3"/>
          <w:sz w:val="24"/>
          <w:u w:val="single" w:color="3A7381"/>
        </w:rPr>
        <w:t> </w:t>
      </w:r>
      <w:r>
        <w:rPr>
          <w:b/>
          <w:color w:val="3A7381"/>
          <w:sz w:val="24"/>
          <w:u w:val="single" w:color="3A7381"/>
        </w:rPr>
        <w:t>despite</w:t>
      </w:r>
      <w:r>
        <w:rPr>
          <w:b/>
          <w:color w:val="3A7381"/>
          <w:spacing w:val="-4"/>
          <w:sz w:val="24"/>
          <w:u w:val="single" w:color="3A7381"/>
        </w:rPr>
        <w:t> </w:t>
      </w:r>
      <w:r>
        <w:rPr>
          <w:b/>
          <w:color w:val="3A7381"/>
          <w:sz w:val="24"/>
          <w:u w:val="single" w:color="3A7381"/>
        </w:rPr>
        <w:t>lack</w:t>
      </w:r>
      <w:r>
        <w:rPr>
          <w:b/>
          <w:color w:val="3A7381"/>
          <w:spacing w:val="-3"/>
          <w:sz w:val="24"/>
          <w:u w:val="single" w:color="3A7381"/>
        </w:rPr>
        <w:t> </w:t>
      </w:r>
      <w:r>
        <w:rPr>
          <w:b/>
          <w:color w:val="3A7381"/>
          <w:sz w:val="24"/>
          <w:u w:val="single" w:color="3A7381"/>
        </w:rPr>
        <w:t>of</w:t>
      </w:r>
      <w:r>
        <w:rPr>
          <w:b/>
          <w:color w:val="3A7381"/>
          <w:spacing w:val="-4"/>
          <w:sz w:val="24"/>
          <w:u w:val="single" w:color="3A7381"/>
        </w:rPr>
        <w:t> </w:t>
      </w:r>
      <w:r>
        <w:rPr>
          <w:b/>
          <w:color w:val="3A7381"/>
          <w:sz w:val="24"/>
          <w:u w:val="single" w:color="3A7381"/>
        </w:rPr>
        <w:t>full</w:t>
      </w:r>
      <w:r>
        <w:rPr>
          <w:b/>
          <w:color w:val="3A7381"/>
          <w:sz w:val="24"/>
          <w:u w:val="none"/>
        </w:rPr>
        <w:t> </w:t>
      </w:r>
      <w:r>
        <w:rPr>
          <w:b/>
          <w:color w:val="3A7381"/>
          <w:sz w:val="24"/>
          <w:u w:val="single" w:color="3A7381"/>
        </w:rPr>
        <w:t>membership </w:t>
      </w:r>
      <w:r>
        <w:rPr>
          <w:b/>
          <w:sz w:val="24"/>
          <w:u w:val="none"/>
        </w:rPr>
        <w:t>(Sept. 11, 2024)</w:t>
      </w:r>
    </w:p>
    <w:p>
      <w:pPr>
        <w:pStyle w:val="BodyText"/>
        <w:spacing w:before="8"/>
        <w:ind w:left="0"/>
        <w:rPr>
          <w:b/>
        </w:rPr>
      </w:pPr>
    </w:p>
    <w:p>
      <w:pPr>
        <w:pStyle w:val="ListParagraph"/>
        <w:numPr>
          <w:ilvl w:val="1"/>
          <w:numId w:val="51"/>
        </w:numPr>
        <w:tabs>
          <w:tab w:pos="840" w:val="left" w:leader="none"/>
        </w:tabs>
        <w:spacing w:line="240" w:lineRule="auto" w:before="0" w:after="0"/>
        <w:ind w:left="840" w:right="640" w:hanging="360"/>
        <w:jc w:val="left"/>
        <w:rPr>
          <w:rFonts w:ascii="Symbol" w:hAnsi="Symbol"/>
          <w:sz w:val="20"/>
        </w:rPr>
      </w:pPr>
      <w:r>
        <w:rPr>
          <w:color w:val="3A7381"/>
          <w:sz w:val="24"/>
          <w:u w:val="single" w:color="3A7381"/>
        </w:rPr>
        <w:t>UN</w:t>
      </w:r>
      <w:r>
        <w:rPr>
          <w:color w:val="3A7381"/>
          <w:spacing w:val="-5"/>
          <w:sz w:val="24"/>
          <w:u w:val="single" w:color="3A7381"/>
        </w:rPr>
        <w:t> </w:t>
      </w:r>
      <w:r>
        <w:rPr>
          <w:color w:val="3A7381"/>
          <w:sz w:val="24"/>
          <w:u w:val="single" w:color="3A7381"/>
        </w:rPr>
        <w:t>members</w:t>
      </w:r>
      <w:r>
        <w:rPr>
          <w:color w:val="3A7381"/>
          <w:spacing w:val="-4"/>
          <w:sz w:val="24"/>
          <w:u w:val="single" w:color="3A7381"/>
        </w:rPr>
        <w:t> </w:t>
      </w:r>
      <w:r>
        <w:rPr>
          <w:color w:val="3A7381"/>
          <w:sz w:val="24"/>
          <w:u w:val="single" w:color="3A7381"/>
        </w:rPr>
        <w:t>vote</w:t>
      </w:r>
      <w:r>
        <w:rPr>
          <w:color w:val="3A7381"/>
          <w:spacing w:val="-5"/>
          <w:sz w:val="24"/>
          <w:u w:val="single" w:color="3A7381"/>
        </w:rPr>
        <w:t> </w:t>
      </w:r>
      <w:r>
        <w:rPr>
          <w:color w:val="3A7381"/>
          <w:sz w:val="24"/>
          <w:u w:val="single" w:color="3A7381"/>
        </w:rPr>
        <w:t>to</w:t>
      </w:r>
      <w:r>
        <w:rPr>
          <w:color w:val="3A7381"/>
          <w:spacing w:val="-4"/>
          <w:sz w:val="24"/>
          <w:u w:val="single" w:color="3A7381"/>
        </w:rPr>
        <w:t> </w:t>
      </w:r>
      <w:r>
        <w:rPr>
          <w:color w:val="3A7381"/>
          <w:sz w:val="24"/>
          <w:u w:val="single" w:color="3A7381"/>
        </w:rPr>
        <w:t>demand</w:t>
      </w:r>
      <w:r>
        <w:rPr>
          <w:color w:val="3A7381"/>
          <w:spacing w:val="-4"/>
          <w:sz w:val="24"/>
          <w:u w:val="single" w:color="3A7381"/>
        </w:rPr>
        <w:t> </w:t>
      </w:r>
      <w:r>
        <w:rPr>
          <w:color w:val="3A7381"/>
          <w:sz w:val="24"/>
          <w:u w:val="single" w:color="3A7381"/>
        </w:rPr>
        <w:t>Israel</w:t>
      </w:r>
      <w:r>
        <w:rPr>
          <w:color w:val="3A7381"/>
          <w:spacing w:val="-2"/>
          <w:sz w:val="24"/>
          <w:u w:val="single" w:color="3A7381"/>
        </w:rPr>
        <w:t> </w:t>
      </w:r>
      <w:r>
        <w:rPr>
          <w:color w:val="3A7381"/>
          <w:sz w:val="24"/>
          <w:u w:val="single" w:color="3A7381"/>
        </w:rPr>
        <w:t>end</w:t>
      </w:r>
      <w:r>
        <w:rPr>
          <w:color w:val="3A7381"/>
          <w:spacing w:val="-4"/>
          <w:sz w:val="24"/>
          <w:u w:val="single" w:color="3A7381"/>
        </w:rPr>
        <w:t> </w:t>
      </w:r>
      <w:r>
        <w:rPr>
          <w:color w:val="3A7381"/>
          <w:sz w:val="24"/>
          <w:u w:val="single" w:color="3A7381"/>
        </w:rPr>
        <w:t>occupation</w:t>
      </w:r>
      <w:r>
        <w:rPr>
          <w:color w:val="3A7381"/>
          <w:spacing w:val="-4"/>
          <w:sz w:val="24"/>
          <w:u w:val="single" w:color="3A7381"/>
        </w:rPr>
        <w:t> </w:t>
      </w:r>
      <w:r>
        <w:rPr>
          <w:color w:val="3A7381"/>
          <w:sz w:val="24"/>
          <w:u w:val="single" w:color="3A7381"/>
        </w:rPr>
        <w:t>of</w:t>
      </w:r>
      <w:r>
        <w:rPr>
          <w:color w:val="3A7381"/>
          <w:spacing w:val="-5"/>
          <w:sz w:val="24"/>
          <w:u w:val="single" w:color="3A7381"/>
        </w:rPr>
        <w:t> </w:t>
      </w:r>
      <w:r>
        <w:rPr>
          <w:color w:val="3A7381"/>
          <w:sz w:val="24"/>
          <w:u w:val="single" w:color="3A7381"/>
        </w:rPr>
        <w:t>Palestinian</w:t>
      </w:r>
      <w:r>
        <w:rPr>
          <w:color w:val="3A7381"/>
          <w:spacing w:val="-4"/>
          <w:sz w:val="24"/>
          <w:u w:val="single" w:color="3A7381"/>
        </w:rPr>
        <w:t> </w:t>
      </w:r>
      <w:r>
        <w:rPr>
          <w:color w:val="3A7381"/>
          <w:sz w:val="24"/>
          <w:u w:val="single" w:color="3A7381"/>
        </w:rPr>
        <w:t>territories</w:t>
      </w:r>
      <w:r>
        <w:rPr>
          <w:color w:val="3A7381"/>
          <w:spacing w:val="-4"/>
          <w:sz w:val="24"/>
          <w:u w:val="single" w:color="3A7381"/>
        </w:rPr>
        <w:t> </w:t>
      </w:r>
      <w:r>
        <w:rPr>
          <w:color w:val="3A7381"/>
          <w:sz w:val="24"/>
          <w:u w:val="single" w:color="3A7381"/>
        </w:rPr>
        <w:t>within</w:t>
      </w:r>
      <w:r>
        <w:rPr>
          <w:color w:val="3A7381"/>
          <w:spacing w:val="-4"/>
          <w:sz w:val="24"/>
          <w:u w:val="single" w:color="3A7381"/>
        </w:rPr>
        <w:t> </w:t>
      </w:r>
      <w:r>
        <w:rPr>
          <w:color w:val="3A7381"/>
          <w:sz w:val="24"/>
          <w:u w:val="single" w:color="3A7381"/>
        </w:rPr>
        <w:t>12</w:t>
      </w:r>
      <w:r>
        <w:rPr>
          <w:color w:val="3A7381"/>
          <w:sz w:val="24"/>
          <w:u w:val="none"/>
        </w:rPr>
        <w:t> </w:t>
      </w:r>
      <w:r>
        <w:rPr>
          <w:color w:val="3A7381"/>
          <w:sz w:val="24"/>
          <w:u w:val="single" w:color="3A7381"/>
        </w:rPr>
        <w:t>months</w:t>
      </w:r>
      <w:r>
        <w:rPr>
          <w:color w:val="3A7381"/>
          <w:sz w:val="24"/>
          <w:u w:val="none"/>
        </w:rPr>
        <w:t> </w:t>
      </w:r>
      <w:r>
        <w:rPr>
          <w:sz w:val="24"/>
          <w:u w:val="none"/>
        </w:rPr>
        <w:t>(Sept. 19, 2024)</w:t>
      </w:r>
    </w:p>
    <w:p>
      <w:pPr>
        <w:pStyle w:val="ListParagraph"/>
        <w:numPr>
          <w:ilvl w:val="1"/>
          <w:numId w:val="51"/>
        </w:numPr>
        <w:tabs>
          <w:tab w:pos="840" w:val="left" w:leader="none"/>
        </w:tabs>
        <w:spacing w:line="240" w:lineRule="auto" w:before="0" w:after="0"/>
        <w:ind w:left="840" w:right="1158" w:hanging="360"/>
        <w:jc w:val="left"/>
        <w:rPr>
          <w:rFonts w:ascii="Symbol" w:hAnsi="Symbol"/>
          <w:sz w:val="20"/>
        </w:rPr>
      </w:pPr>
      <w:r>
        <w:rPr>
          <w:color w:val="3A7381"/>
          <w:sz w:val="24"/>
          <w:u w:val="single" w:color="3A7381"/>
        </w:rPr>
        <w:t>The</w:t>
      </w:r>
      <w:r>
        <w:rPr>
          <w:color w:val="3A7381"/>
          <w:spacing w:val="-4"/>
          <w:sz w:val="24"/>
          <w:u w:val="single" w:color="3A7381"/>
        </w:rPr>
        <w:t> </w:t>
      </w:r>
      <w:r>
        <w:rPr>
          <w:color w:val="3A7381"/>
          <w:sz w:val="24"/>
          <w:u w:val="single" w:color="3A7381"/>
        </w:rPr>
        <w:t>US</w:t>
      </w:r>
      <w:r>
        <w:rPr>
          <w:color w:val="3A7381"/>
          <w:spacing w:val="-3"/>
          <w:sz w:val="24"/>
          <w:u w:val="single" w:color="3A7381"/>
        </w:rPr>
        <w:t> </w:t>
      </w:r>
      <w:r>
        <w:rPr>
          <w:color w:val="3A7381"/>
          <w:sz w:val="24"/>
          <w:u w:val="single" w:color="3A7381"/>
        </w:rPr>
        <w:t>and</w:t>
      </w:r>
      <w:r>
        <w:rPr>
          <w:color w:val="3A7381"/>
          <w:spacing w:val="-3"/>
          <w:sz w:val="24"/>
          <w:u w:val="single" w:color="3A7381"/>
        </w:rPr>
        <w:t> </w:t>
      </w:r>
      <w:r>
        <w:rPr>
          <w:color w:val="3A7381"/>
          <w:sz w:val="24"/>
          <w:u w:val="single" w:color="3A7381"/>
        </w:rPr>
        <w:t>all</w:t>
      </w:r>
      <w:r>
        <w:rPr>
          <w:color w:val="3A7381"/>
          <w:spacing w:val="-3"/>
          <w:sz w:val="24"/>
          <w:u w:val="single" w:color="3A7381"/>
        </w:rPr>
        <w:t> </w:t>
      </w:r>
      <w:r>
        <w:rPr>
          <w:color w:val="3A7381"/>
          <w:sz w:val="24"/>
          <w:u w:val="single" w:color="3A7381"/>
        </w:rPr>
        <w:t>nations</w:t>
      </w:r>
      <w:r>
        <w:rPr>
          <w:color w:val="3A7381"/>
          <w:spacing w:val="-3"/>
          <w:sz w:val="24"/>
          <w:u w:val="single" w:color="3A7381"/>
        </w:rPr>
        <w:t> </w:t>
      </w:r>
      <w:r>
        <w:rPr>
          <w:color w:val="3A7381"/>
          <w:sz w:val="24"/>
          <w:u w:val="single" w:color="3A7381"/>
        </w:rPr>
        <w:t>must</w:t>
      </w:r>
      <w:r>
        <w:rPr>
          <w:color w:val="3A7381"/>
          <w:spacing w:val="-3"/>
          <w:sz w:val="24"/>
          <w:u w:val="single" w:color="3A7381"/>
        </w:rPr>
        <w:t> </w:t>
      </w:r>
      <w:r>
        <w:rPr>
          <w:color w:val="3A7381"/>
          <w:sz w:val="24"/>
          <w:u w:val="single" w:color="3A7381"/>
        </w:rPr>
        <w:t>respect</w:t>
      </w:r>
      <w:r>
        <w:rPr>
          <w:color w:val="3A7381"/>
          <w:spacing w:val="-3"/>
          <w:sz w:val="24"/>
          <w:u w:val="single" w:color="3A7381"/>
        </w:rPr>
        <w:t> </w:t>
      </w:r>
      <w:r>
        <w:rPr>
          <w:color w:val="3A7381"/>
          <w:sz w:val="24"/>
          <w:u w:val="single" w:color="3A7381"/>
        </w:rPr>
        <w:t>the</w:t>
      </w:r>
      <w:r>
        <w:rPr>
          <w:color w:val="3A7381"/>
          <w:spacing w:val="-4"/>
          <w:sz w:val="24"/>
          <w:u w:val="single" w:color="3A7381"/>
        </w:rPr>
        <w:t> </w:t>
      </w:r>
      <w:r>
        <w:rPr>
          <w:color w:val="3A7381"/>
          <w:sz w:val="24"/>
          <w:u w:val="single" w:color="3A7381"/>
        </w:rPr>
        <w:t>UN</w:t>
      </w:r>
      <w:r>
        <w:rPr>
          <w:color w:val="3A7381"/>
          <w:spacing w:val="-4"/>
          <w:sz w:val="24"/>
          <w:u w:val="single" w:color="3A7381"/>
        </w:rPr>
        <w:t> </w:t>
      </w:r>
      <w:r>
        <w:rPr>
          <w:color w:val="3A7381"/>
          <w:sz w:val="24"/>
          <w:u w:val="single" w:color="3A7381"/>
        </w:rPr>
        <w:t>resolution</w:t>
      </w:r>
      <w:r>
        <w:rPr>
          <w:color w:val="3A7381"/>
          <w:spacing w:val="-3"/>
          <w:sz w:val="24"/>
          <w:u w:val="single" w:color="3A7381"/>
        </w:rPr>
        <w:t> </w:t>
      </w:r>
      <w:r>
        <w:rPr>
          <w:color w:val="3A7381"/>
          <w:sz w:val="24"/>
          <w:u w:val="single" w:color="3A7381"/>
        </w:rPr>
        <w:t>against</w:t>
      </w:r>
      <w:r>
        <w:rPr>
          <w:color w:val="3A7381"/>
          <w:spacing w:val="-3"/>
          <w:sz w:val="24"/>
          <w:u w:val="single" w:color="3A7381"/>
        </w:rPr>
        <w:t> </w:t>
      </w:r>
      <w:r>
        <w:rPr>
          <w:color w:val="3A7381"/>
          <w:sz w:val="24"/>
          <w:u w:val="single" w:color="3A7381"/>
        </w:rPr>
        <w:t>Israeli</w:t>
      </w:r>
      <w:r>
        <w:rPr>
          <w:color w:val="3A7381"/>
          <w:spacing w:val="-3"/>
          <w:sz w:val="24"/>
          <w:u w:val="single" w:color="3A7381"/>
        </w:rPr>
        <w:t> </w:t>
      </w:r>
      <w:r>
        <w:rPr>
          <w:color w:val="3A7381"/>
          <w:sz w:val="24"/>
          <w:u w:val="single" w:color="3A7381"/>
        </w:rPr>
        <w:t>occupation</w:t>
      </w:r>
      <w:r>
        <w:rPr>
          <w:color w:val="3A7381"/>
          <w:sz w:val="24"/>
          <w:u w:val="none"/>
        </w:rPr>
        <w:t> </w:t>
      </w:r>
      <w:r>
        <w:rPr>
          <w:sz w:val="24"/>
          <w:u w:val="none"/>
        </w:rPr>
        <w:t>(Sept.20, 2024)</w:t>
      </w:r>
    </w:p>
    <w:p>
      <w:pPr>
        <w:spacing w:after="0" w:line="240" w:lineRule="auto"/>
        <w:jc w:val="left"/>
        <w:rPr>
          <w:rFonts w:ascii="Symbol" w:hAnsi="Symbol"/>
          <w:sz w:val="20"/>
        </w:rPr>
        <w:sectPr>
          <w:pgSz w:w="12240" w:h="15840"/>
          <w:pgMar w:header="0" w:footer="523" w:top="1360" w:bottom="720" w:left="1320" w:right="1160"/>
        </w:sectPr>
      </w:pPr>
    </w:p>
    <w:p>
      <w:pPr>
        <w:pStyle w:val="Heading1"/>
      </w:pPr>
      <w:r>
        <w:rPr>
          <w:spacing w:val="-2"/>
        </w:rPr>
        <w:t>Elijah</w:t>
      </w:r>
    </w:p>
    <w:p>
      <w:pPr>
        <w:pStyle w:val="BodyText"/>
        <w:spacing w:before="320"/>
        <w:ind w:left="0"/>
        <w:rPr>
          <w:b/>
          <w:sz w:val="28"/>
        </w:rPr>
      </w:pPr>
    </w:p>
    <w:p>
      <w:pPr>
        <w:pStyle w:val="Heading2"/>
        <w:spacing w:line="259" w:lineRule="auto"/>
        <w:ind w:right="417"/>
      </w:pPr>
      <w:r>
        <w:rPr/>
        <w:t>“What is your</w:t>
      </w:r>
      <w:r>
        <w:rPr>
          <w:spacing w:val="-3"/>
        </w:rPr>
        <w:t> </w:t>
      </w:r>
      <w:r>
        <w:rPr/>
        <w:t>business here, Elijah?”</w:t>
      </w:r>
      <w:r>
        <w:rPr>
          <w:spacing w:val="-2"/>
        </w:rPr>
        <w:t> </w:t>
      </w:r>
      <w:r>
        <w:rPr/>
        <w:t>To this he said: “I have been absolutely jealous for Jehovah</w:t>
      </w:r>
      <w:r>
        <w:rPr>
          <w:spacing w:val="-2"/>
        </w:rPr>
        <w:t> </w:t>
      </w:r>
      <w:r>
        <w:rPr/>
        <w:t>the</w:t>
      </w:r>
      <w:r>
        <w:rPr>
          <w:spacing w:val="-3"/>
        </w:rPr>
        <w:t> </w:t>
      </w:r>
      <w:r>
        <w:rPr/>
        <w:t>God</w:t>
      </w:r>
      <w:r>
        <w:rPr>
          <w:spacing w:val="-2"/>
        </w:rPr>
        <w:t> </w:t>
      </w:r>
      <w:r>
        <w:rPr/>
        <w:t>of</w:t>
      </w:r>
      <w:r>
        <w:rPr>
          <w:spacing w:val="-3"/>
        </w:rPr>
        <w:t> </w:t>
      </w:r>
      <w:r>
        <w:rPr/>
        <w:t>armies;</w:t>
      </w:r>
      <w:r>
        <w:rPr>
          <w:spacing w:val="-3"/>
        </w:rPr>
        <w:t> </w:t>
      </w:r>
      <w:r>
        <w:rPr/>
        <w:t>for</w:t>
      </w:r>
      <w:r>
        <w:rPr>
          <w:spacing w:val="-6"/>
        </w:rPr>
        <w:t> </w:t>
      </w:r>
      <w:r>
        <w:rPr/>
        <w:t>the</w:t>
      </w:r>
      <w:r>
        <w:rPr>
          <w:spacing w:val="-3"/>
        </w:rPr>
        <w:t> </w:t>
      </w:r>
      <w:r>
        <w:rPr/>
        <w:t>sons</w:t>
      </w:r>
      <w:r>
        <w:rPr>
          <w:spacing w:val="-2"/>
        </w:rPr>
        <w:t> </w:t>
      </w:r>
      <w:r>
        <w:rPr/>
        <w:t>of</w:t>
      </w:r>
      <w:r>
        <w:rPr>
          <w:spacing w:val="-3"/>
        </w:rPr>
        <w:t> </w:t>
      </w:r>
      <w:r>
        <w:rPr/>
        <w:t>Israel</w:t>
      </w:r>
      <w:r>
        <w:rPr>
          <w:spacing w:val="-2"/>
        </w:rPr>
        <w:t> </w:t>
      </w:r>
      <w:r>
        <w:rPr/>
        <w:t>have</w:t>
      </w:r>
      <w:r>
        <w:rPr>
          <w:spacing w:val="-3"/>
        </w:rPr>
        <w:t> </w:t>
      </w:r>
      <w:r>
        <w:rPr/>
        <w:t>left</w:t>
      </w:r>
      <w:r>
        <w:rPr>
          <w:spacing w:val="-3"/>
        </w:rPr>
        <w:t> </w:t>
      </w:r>
      <w:r>
        <w:rPr/>
        <w:t>your</w:t>
      </w:r>
      <w:r>
        <w:rPr>
          <w:spacing w:val="-6"/>
        </w:rPr>
        <w:t> </w:t>
      </w:r>
      <w:r>
        <w:rPr/>
        <w:t>covenant,</w:t>
      </w:r>
      <w:r>
        <w:rPr>
          <w:spacing w:val="-2"/>
        </w:rPr>
        <w:t> </w:t>
      </w:r>
      <w:r>
        <w:rPr/>
        <w:t>your</w:t>
      </w:r>
      <w:r>
        <w:rPr>
          <w:spacing w:val="-6"/>
        </w:rPr>
        <w:t> </w:t>
      </w:r>
      <w:r>
        <w:rPr/>
        <w:t>altars</w:t>
      </w:r>
      <w:r>
        <w:rPr>
          <w:spacing w:val="-2"/>
        </w:rPr>
        <w:t> </w:t>
      </w:r>
      <w:r>
        <w:rPr/>
        <w:t>they have torn down, and your prophets they have killed by the sword, so that I only am left; and they begin looking for my soul to take it away” (1 Kings 19:14)</w:t>
      </w:r>
    </w:p>
    <w:p>
      <w:pPr>
        <w:spacing w:line="259" w:lineRule="auto" w:before="159"/>
        <w:ind w:left="119" w:right="305" w:firstLine="0"/>
        <w:jc w:val="left"/>
        <w:rPr>
          <w:sz w:val="24"/>
        </w:rPr>
      </w:pPr>
      <w:r>
        <w:rPr>
          <w:i/>
          <w:sz w:val="24"/>
        </w:rPr>
        <w:t>The New American Bible (Saint Joseph Edition) </w:t>
      </w:r>
      <w:r>
        <w:rPr>
          <w:sz w:val="24"/>
        </w:rPr>
        <w:t>translates </w:t>
      </w:r>
      <w:r>
        <w:rPr>
          <w:b/>
          <w:sz w:val="24"/>
        </w:rPr>
        <w:t>Malachi 3:23,24 (same as Malachi 4:6</w:t>
      </w:r>
      <w:r>
        <w:rPr>
          <w:b/>
          <w:spacing w:val="-2"/>
          <w:sz w:val="24"/>
        </w:rPr>
        <w:t> </w:t>
      </w:r>
      <w:r>
        <w:rPr>
          <w:b/>
          <w:sz w:val="24"/>
        </w:rPr>
        <w:t>in</w:t>
      </w:r>
      <w:r>
        <w:rPr>
          <w:b/>
          <w:spacing w:val="-2"/>
          <w:sz w:val="24"/>
        </w:rPr>
        <w:t> </w:t>
      </w:r>
      <w:r>
        <w:rPr>
          <w:b/>
          <w:sz w:val="24"/>
        </w:rPr>
        <w:t>many</w:t>
      </w:r>
      <w:r>
        <w:rPr>
          <w:b/>
          <w:spacing w:val="-2"/>
          <w:sz w:val="24"/>
        </w:rPr>
        <w:t> </w:t>
      </w:r>
      <w:r>
        <w:rPr>
          <w:b/>
          <w:sz w:val="24"/>
        </w:rPr>
        <w:t>translations</w:t>
      </w:r>
      <w:r>
        <w:rPr>
          <w:sz w:val="24"/>
        </w:rPr>
        <w:t>);</w:t>
      </w:r>
      <w:r>
        <w:rPr>
          <w:spacing w:val="-2"/>
          <w:sz w:val="24"/>
        </w:rPr>
        <w:t> </w:t>
      </w:r>
      <w:r>
        <w:rPr>
          <w:sz w:val="24"/>
        </w:rPr>
        <w:t>“Lo,</w:t>
      </w:r>
      <w:r>
        <w:rPr>
          <w:spacing w:val="-2"/>
          <w:sz w:val="24"/>
        </w:rPr>
        <w:t> </w:t>
      </w:r>
      <w:r>
        <w:rPr>
          <w:sz w:val="24"/>
        </w:rPr>
        <w:t>I</w:t>
      </w:r>
      <w:r>
        <w:rPr>
          <w:spacing w:val="-3"/>
          <w:sz w:val="24"/>
        </w:rPr>
        <w:t> </w:t>
      </w:r>
      <w:r>
        <w:rPr>
          <w:sz w:val="24"/>
        </w:rPr>
        <w:t>will</w:t>
      </w:r>
      <w:r>
        <w:rPr>
          <w:spacing w:val="-2"/>
          <w:sz w:val="24"/>
        </w:rPr>
        <w:t> </w:t>
      </w:r>
      <w:r>
        <w:rPr>
          <w:sz w:val="24"/>
        </w:rPr>
        <w:t>send</w:t>
      </w:r>
      <w:r>
        <w:rPr>
          <w:spacing w:val="-2"/>
          <w:sz w:val="24"/>
        </w:rPr>
        <w:t> </w:t>
      </w:r>
      <w:r>
        <w:rPr>
          <w:sz w:val="24"/>
        </w:rPr>
        <w:t>you</w:t>
      </w:r>
      <w:r>
        <w:rPr>
          <w:spacing w:val="-2"/>
          <w:sz w:val="24"/>
        </w:rPr>
        <w:t> </w:t>
      </w:r>
      <w:r>
        <w:rPr>
          <w:sz w:val="24"/>
        </w:rPr>
        <w:t>Elijah,</w:t>
      </w:r>
      <w:r>
        <w:rPr>
          <w:spacing w:val="-2"/>
          <w:sz w:val="24"/>
        </w:rPr>
        <w:t> </w:t>
      </w:r>
      <w:r>
        <w:rPr>
          <w:sz w:val="24"/>
        </w:rPr>
        <w:t>the</w:t>
      </w:r>
      <w:r>
        <w:rPr>
          <w:spacing w:val="-3"/>
          <w:sz w:val="24"/>
        </w:rPr>
        <w:t> </w:t>
      </w:r>
      <w:r>
        <w:rPr>
          <w:sz w:val="24"/>
        </w:rPr>
        <w:t>prophet,</w:t>
      </w:r>
      <w:r>
        <w:rPr>
          <w:spacing w:val="-2"/>
          <w:sz w:val="24"/>
        </w:rPr>
        <w:t> </w:t>
      </w:r>
      <w:r>
        <w:rPr>
          <w:sz w:val="24"/>
        </w:rPr>
        <w:t>Before</w:t>
      </w:r>
      <w:r>
        <w:rPr>
          <w:spacing w:val="-2"/>
          <w:sz w:val="24"/>
        </w:rPr>
        <w:t> </w:t>
      </w:r>
      <w:r>
        <w:rPr>
          <w:sz w:val="24"/>
        </w:rPr>
        <w:t>the</w:t>
      </w:r>
      <w:r>
        <w:rPr>
          <w:spacing w:val="-3"/>
          <w:sz w:val="24"/>
        </w:rPr>
        <w:t> </w:t>
      </w:r>
      <w:r>
        <w:rPr>
          <w:sz w:val="24"/>
        </w:rPr>
        <w:t>day</w:t>
      </w:r>
      <w:r>
        <w:rPr>
          <w:spacing w:val="-2"/>
          <w:sz w:val="24"/>
        </w:rPr>
        <w:t> </w:t>
      </w:r>
      <w:r>
        <w:rPr>
          <w:sz w:val="24"/>
        </w:rPr>
        <w:t>of</w:t>
      </w:r>
      <w:r>
        <w:rPr>
          <w:spacing w:val="-3"/>
          <w:sz w:val="24"/>
        </w:rPr>
        <w:t> </w:t>
      </w:r>
      <w:r>
        <w:rPr>
          <w:sz w:val="24"/>
        </w:rPr>
        <w:t>the</w:t>
      </w:r>
      <w:r>
        <w:rPr>
          <w:spacing w:val="-3"/>
          <w:sz w:val="24"/>
        </w:rPr>
        <w:t> </w:t>
      </w:r>
      <w:r>
        <w:rPr>
          <w:sz w:val="24"/>
        </w:rPr>
        <w:t>LORD comes,</w:t>
      </w:r>
      <w:r>
        <w:rPr>
          <w:spacing w:val="-2"/>
          <w:sz w:val="24"/>
        </w:rPr>
        <w:t> </w:t>
      </w:r>
      <w:r>
        <w:rPr>
          <w:sz w:val="24"/>
        </w:rPr>
        <w:t>the</w:t>
      </w:r>
      <w:r>
        <w:rPr>
          <w:spacing w:val="-3"/>
          <w:sz w:val="24"/>
        </w:rPr>
        <w:t> </w:t>
      </w:r>
      <w:r>
        <w:rPr>
          <w:sz w:val="24"/>
        </w:rPr>
        <w:t>great</w:t>
      </w:r>
      <w:r>
        <w:rPr>
          <w:spacing w:val="-2"/>
          <w:sz w:val="24"/>
        </w:rPr>
        <w:t> </w:t>
      </w:r>
      <w:r>
        <w:rPr>
          <w:sz w:val="24"/>
        </w:rPr>
        <w:t>and</w:t>
      </w:r>
      <w:r>
        <w:rPr>
          <w:spacing w:val="-2"/>
          <w:sz w:val="24"/>
        </w:rPr>
        <w:t> </w:t>
      </w:r>
      <w:r>
        <w:rPr>
          <w:sz w:val="24"/>
        </w:rPr>
        <w:t>terrible</w:t>
      </w:r>
      <w:r>
        <w:rPr>
          <w:spacing w:val="-3"/>
          <w:sz w:val="24"/>
        </w:rPr>
        <w:t> </w:t>
      </w:r>
      <w:r>
        <w:rPr>
          <w:sz w:val="24"/>
        </w:rPr>
        <w:t>day,</w:t>
      </w:r>
      <w:r>
        <w:rPr>
          <w:spacing w:val="-7"/>
          <w:sz w:val="24"/>
        </w:rPr>
        <w:t> </w:t>
      </w:r>
      <w:r>
        <w:rPr>
          <w:sz w:val="24"/>
        </w:rPr>
        <w:t>To</w:t>
      </w:r>
      <w:r>
        <w:rPr>
          <w:spacing w:val="-2"/>
          <w:sz w:val="24"/>
        </w:rPr>
        <w:t> </w:t>
      </w:r>
      <w:r>
        <w:rPr>
          <w:sz w:val="24"/>
        </w:rPr>
        <w:t>turn</w:t>
      </w:r>
      <w:r>
        <w:rPr>
          <w:spacing w:val="-2"/>
          <w:sz w:val="24"/>
        </w:rPr>
        <w:t> </w:t>
      </w:r>
      <w:r>
        <w:rPr>
          <w:sz w:val="24"/>
        </w:rPr>
        <w:t>the</w:t>
      </w:r>
      <w:r>
        <w:rPr>
          <w:spacing w:val="-3"/>
          <w:sz w:val="24"/>
        </w:rPr>
        <w:t> </w:t>
      </w:r>
      <w:r>
        <w:rPr>
          <w:sz w:val="24"/>
        </w:rPr>
        <w:t>hearts</w:t>
      </w:r>
      <w:r>
        <w:rPr>
          <w:spacing w:val="-2"/>
          <w:sz w:val="24"/>
        </w:rPr>
        <w:t> </w:t>
      </w:r>
      <w:r>
        <w:rPr>
          <w:sz w:val="24"/>
        </w:rPr>
        <w:t>of</w:t>
      </w:r>
      <w:r>
        <w:rPr>
          <w:spacing w:val="-3"/>
          <w:sz w:val="24"/>
        </w:rPr>
        <w:t> </w:t>
      </w:r>
      <w:r>
        <w:rPr>
          <w:sz w:val="24"/>
        </w:rPr>
        <w:t>the</w:t>
      </w:r>
      <w:r>
        <w:rPr>
          <w:spacing w:val="-3"/>
          <w:sz w:val="24"/>
        </w:rPr>
        <w:t> </w:t>
      </w:r>
      <w:r>
        <w:rPr>
          <w:sz w:val="24"/>
        </w:rPr>
        <w:t>fathers</w:t>
      </w:r>
      <w:r>
        <w:rPr>
          <w:spacing w:val="-2"/>
          <w:sz w:val="24"/>
        </w:rPr>
        <w:t> </w:t>
      </w:r>
      <w:r>
        <w:rPr>
          <w:sz w:val="24"/>
        </w:rPr>
        <w:t>to</w:t>
      </w:r>
      <w:r>
        <w:rPr>
          <w:spacing w:val="-2"/>
          <w:sz w:val="24"/>
        </w:rPr>
        <w:t> </w:t>
      </w:r>
      <w:r>
        <w:rPr>
          <w:sz w:val="24"/>
        </w:rPr>
        <w:t>their</w:t>
      </w:r>
      <w:r>
        <w:rPr>
          <w:spacing w:val="-3"/>
          <w:sz w:val="24"/>
        </w:rPr>
        <w:t> </w:t>
      </w:r>
      <w:r>
        <w:rPr>
          <w:sz w:val="24"/>
        </w:rPr>
        <w:t>children,</w:t>
      </w:r>
      <w:r>
        <w:rPr>
          <w:spacing w:val="-2"/>
          <w:sz w:val="24"/>
        </w:rPr>
        <w:t> </w:t>
      </w:r>
      <w:r>
        <w:rPr>
          <w:sz w:val="24"/>
        </w:rPr>
        <w:t>and</w:t>
      </w:r>
      <w:r>
        <w:rPr>
          <w:spacing w:val="-2"/>
          <w:sz w:val="24"/>
        </w:rPr>
        <w:t> </w:t>
      </w:r>
      <w:r>
        <w:rPr>
          <w:sz w:val="24"/>
        </w:rPr>
        <w:t>the</w:t>
      </w:r>
      <w:r>
        <w:rPr>
          <w:spacing w:val="-3"/>
          <w:sz w:val="24"/>
        </w:rPr>
        <w:t> </w:t>
      </w:r>
      <w:r>
        <w:rPr>
          <w:sz w:val="24"/>
        </w:rPr>
        <w:t>hearts of the children to their fathers, Lest I come and strike the land with doom.”</w:t>
      </w:r>
    </w:p>
    <w:p>
      <w:pPr>
        <w:pStyle w:val="BodyText"/>
        <w:spacing w:line="259" w:lineRule="auto" w:before="159"/>
        <w:ind w:right="305"/>
      </w:pPr>
      <w:r>
        <w:rPr>
          <w:b/>
          <w:color w:val="0D5FAD"/>
          <w:u w:val="single" w:color="0D5FAD"/>
        </w:rPr>
        <w:t>Daniel 11:31-35</w:t>
      </w:r>
      <w:r>
        <w:rPr>
          <w:b/>
          <w:color w:val="0D5FAD"/>
          <w:u w:val="none"/>
        </w:rPr>
        <w:t> </w:t>
      </w:r>
      <w:r>
        <w:rPr>
          <w:u w:val="none"/>
        </w:rPr>
        <w:t>gives us a time frame when the work of “Elijah” occurs. This is the “straightening” or “cleansing” of God’s people during their time of tribulation. This work happens during the entire 3 and a half years that start with the destruction / conquering of Jerusalem of our day.</w:t>
      </w:r>
      <w:r>
        <w:rPr>
          <w:spacing w:val="-14"/>
          <w:u w:val="none"/>
        </w:rPr>
        <w:t> </w:t>
      </w:r>
      <w:r>
        <w:rPr>
          <w:u w:val="none"/>
        </w:rPr>
        <w:t>Although this “Elijah” may exist today, it seems that the noticeable effects of</w:t>
      </w:r>
      <w:r>
        <w:rPr>
          <w:spacing w:val="-4"/>
          <w:u w:val="none"/>
        </w:rPr>
        <w:t> </w:t>
      </w:r>
      <w:r>
        <w:rPr>
          <w:u w:val="none"/>
        </w:rPr>
        <w:t>the</w:t>
      </w:r>
      <w:r>
        <w:rPr>
          <w:spacing w:val="-4"/>
          <w:u w:val="none"/>
        </w:rPr>
        <w:t> </w:t>
      </w:r>
      <w:r>
        <w:rPr>
          <w:u w:val="none"/>
        </w:rPr>
        <w:t>cleansing</w:t>
      </w:r>
      <w:r>
        <w:rPr>
          <w:spacing w:val="-3"/>
          <w:u w:val="none"/>
        </w:rPr>
        <w:t> </w:t>
      </w:r>
      <w:r>
        <w:rPr>
          <w:u w:val="none"/>
        </w:rPr>
        <w:t>work</w:t>
      </w:r>
      <w:r>
        <w:rPr>
          <w:spacing w:val="-3"/>
          <w:u w:val="none"/>
        </w:rPr>
        <w:t> </w:t>
      </w:r>
      <w:r>
        <w:rPr>
          <w:u w:val="none"/>
        </w:rPr>
        <w:t>do</w:t>
      </w:r>
      <w:r>
        <w:rPr>
          <w:spacing w:val="-1"/>
          <w:u w:val="none"/>
        </w:rPr>
        <w:t> </w:t>
      </w:r>
      <w:r>
        <w:rPr>
          <w:u w:val="none"/>
        </w:rPr>
        <w:t>not</w:t>
      </w:r>
      <w:r>
        <w:rPr>
          <w:spacing w:val="-3"/>
          <w:u w:val="none"/>
        </w:rPr>
        <w:t> </w:t>
      </w:r>
      <w:r>
        <w:rPr>
          <w:u w:val="none"/>
        </w:rPr>
        <w:t>start</w:t>
      </w:r>
      <w:r>
        <w:rPr>
          <w:spacing w:val="-3"/>
          <w:u w:val="none"/>
        </w:rPr>
        <w:t> </w:t>
      </w:r>
      <w:r>
        <w:rPr>
          <w:u w:val="none"/>
        </w:rPr>
        <w:t>until</w:t>
      </w:r>
      <w:r>
        <w:rPr>
          <w:spacing w:val="-3"/>
          <w:u w:val="none"/>
        </w:rPr>
        <w:t> </w:t>
      </w:r>
      <w:r>
        <w:rPr>
          <w:u w:val="none"/>
        </w:rPr>
        <w:t>after</w:t>
      </w:r>
      <w:r>
        <w:rPr>
          <w:spacing w:val="-4"/>
          <w:u w:val="none"/>
        </w:rPr>
        <w:t> </w:t>
      </w:r>
      <w:r>
        <w:rPr>
          <w:u w:val="none"/>
        </w:rPr>
        <w:t>the</w:t>
      </w:r>
      <w:r>
        <w:rPr>
          <w:spacing w:val="-4"/>
          <w:u w:val="none"/>
        </w:rPr>
        <w:t> </w:t>
      </w:r>
      <w:r>
        <w:rPr>
          <w:u w:val="none"/>
        </w:rPr>
        <w:t>destruction</w:t>
      </w:r>
      <w:r>
        <w:rPr>
          <w:spacing w:val="-3"/>
          <w:u w:val="none"/>
        </w:rPr>
        <w:t> </w:t>
      </w:r>
      <w:r>
        <w:rPr>
          <w:u w:val="none"/>
        </w:rPr>
        <w:t>/</w:t>
      </w:r>
      <w:r>
        <w:rPr>
          <w:spacing w:val="-3"/>
          <w:u w:val="none"/>
        </w:rPr>
        <w:t> </w:t>
      </w:r>
      <w:r>
        <w:rPr>
          <w:u w:val="none"/>
        </w:rPr>
        <w:t>conquering</w:t>
      </w:r>
      <w:r>
        <w:rPr>
          <w:spacing w:val="-3"/>
          <w:u w:val="none"/>
        </w:rPr>
        <w:t> </w:t>
      </w:r>
      <w:r>
        <w:rPr>
          <w:u w:val="none"/>
        </w:rPr>
        <w:t>of</w:t>
      </w:r>
      <w:r>
        <w:rPr>
          <w:spacing w:val="-2"/>
          <w:u w:val="none"/>
        </w:rPr>
        <w:t> </w:t>
      </w:r>
      <w:r>
        <w:rPr>
          <w:u w:val="none"/>
        </w:rPr>
        <w:t>Jerusalem</w:t>
      </w:r>
      <w:r>
        <w:rPr>
          <w:spacing w:val="-3"/>
          <w:u w:val="none"/>
        </w:rPr>
        <w:t> </w:t>
      </w:r>
      <w:r>
        <w:rPr>
          <w:u w:val="none"/>
        </w:rPr>
        <w:t>of</w:t>
      </w:r>
      <w:r>
        <w:rPr>
          <w:spacing w:val="-4"/>
          <w:u w:val="none"/>
        </w:rPr>
        <w:t> </w:t>
      </w:r>
      <w:r>
        <w:rPr>
          <w:u w:val="none"/>
        </w:rPr>
        <w:t>our</w:t>
      </w:r>
      <w:r>
        <w:rPr>
          <w:spacing w:val="-4"/>
          <w:u w:val="none"/>
        </w:rPr>
        <w:t> </w:t>
      </w:r>
      <w:r>
        <w:rPr>
          <w:u w:val="none"/>
        </w:rPr>
        <w:t>day, by the king of the north of our day.</w:t>
      </w:r>
    </w:p>
    <w:p>
      <w:pPr>
        <w:pStyle w:val="BodyText"/>
        <w:spacing w:line="259" w:lineRule="auto" w:before="160"/>
        <w:ind w:right="417"/>
      </w:pPr>
      <w:r>
        <w:rPr>
          <w:b/>
          <w:color w:val="0D5FAD"/>
          <w:u w:val="single" w:color="0D5FAD"/>
        </w:rPr>
        <w:t>Malachi 4:5,6</w:t>
      </w:r>
      <w:r>
        <w:rPr>
          <w:b/>
          <w:color w:val="0D5FAD"/>
          <w:u w:val="none"/>
        </w:rPr>
        <w:t> </w:t>
      </w:r>
      <w:r>
        <w:rPr>
          <w:u w:val="none"/>
        </w:rPr>
        <w:t>states that this “Elijah” (which could be a person or group) comes “before the coming of the great and fear-inspiring day of Jehovah.” How long before “the coming of the great</w:t>
      </w:r>
      <w:r>
        <w:rPr>
          <w:spacing w:val="-4"/>
          <w:u w:val="none"/>
        </w:rPr>
        <w:t> </w:t>
      </w:r>
      <w:r>
        <w:rPr>
          <w:u w:val="none"/>
        </w:rPr>
        <w:t>and</w:t>
      </w:r>
      <w:r>
        <w:rPr>
          <w:spacing w:val="-2"/>
          <w:u w:val="none"/>
        </w:rPr>
        <w:t> </w:t>
      </w:r>
      <w:r>
        <w:rPr>
          <w:u w:val="none"/>
        </w:rPr>
        <w:t>fear-inspiring</w:t>
      </w:r>
      <w:r>
        <w:rPr>
          <w:spacing w:val="-4"/>
          <w:u w:val="none"/>
        </w:rPr>
        <w:t> </w:t>
      </w:r>
      <w:r>
        <w:rPr>
          <w:u w:val="none"/>
        </w:rPr>
        <w:t>day</w:t>
      </w:r>
      <w:r>
        <w:rPr>
          <w:spacing w:val="-4"/>
          <w:u w:val="none"/>
        </w:rPr>
        <w:t> </w:t>
      </w:r>
      <w:r>
        <w:rPr>
          <w:u w:val="none"/>
        </w:rPr>
        <w:t>of</w:t>
      </w:r>
      <w:r>
        <w:rPr>
          <w:spacing w:val="-5"/>
          <w:u w:val="none"/>
        </w:rPr>
        <w:t> </w:t>
      </w:r>
      <w:r>
        <w:rPr>
          <w:u w:val="none"/>
        </w:rPr>
        <w:t>Jehovah”</w:t>
      </w:r>
      <w:r>
        <w:rPr>
          <w:spacing w:val="-5"/>
          <w:u w:val="none"/>
        </w:rPr>
        <w:t> </w:t>
      </w:r>
      <w:r>
        <w:rPr>
          <w:u w:val="none"/>
        </w:rPr>
        <w:t>does</w:t>
      </w:r>
      <w:r>
        <w:rPr>
          <w:spacing w:val="-4"/>
          <w:u w:val="none"/>
        </w:rPr>
        <w:t> </w:t>
      </w:r>
      <w:r>
        <w:rPr>
          <w:u w:val="none"/>
        </w:rPr>
        <w:t>this</w:t>
      </w:r>
      <w:r>
        <w:rPr>
          <w:spacing w:val="-2"/>
          <w:u w:val="none"/>
        </w:rPr>
        <w:t> </w:t>
      </w:r>
      <w:r>
        <w:rPr>
          <w:u w:val="none"/>
        </w:rPr>
        <w:t>“Elijah”</w:t>
      </w:r>
      <w:r>
        <w:rPr>
          <w:spacing w:val="-5"/>
          <w:u w:val="none"/>
        </w:rPr>
        <w:t> </w:t>
      </w:r>
      <w:r>
        <w:rPr>
          <w:u w:val="none"/>
        </w:rPr>
        <w:t>come?</w:t>
      </w:r>
      <w:r>
        <w:rPr>
          <w:spacing w:val="-10"/>
          <w:u w:val="none"/>
        </w:rPr>
        <w:t> </w:t>
      </w:r>
      <w:r>
        <w:rPr>
          <w:u w:val="none"/>
        </w:rPr>
        <w:t>There</w:t>
      </w:r>
      <w:r>
        <w:rPr>
          <w:spacing w:val="-5"/>
          <w:u w:val="none"/>
        </w:rPr>
        <w:t> </w:t>
      </w:r>
      <w:r>
        <w:rPr>
          <w:u w:val="none"/>
        </w:rPr>
        <w:t>is</w:t>
      </w:r>
      <w:r>
        <w:rPr>
          <w:spacing w:val="-2"/>
          <w:u w:val="none"/>
        </w:rPr>
        <w:t> </w:t>
      </w:r>
      <w:r>
        <w:rPr>
          <w:u w:val="none"/>
        </w:rPr>
        <w:t>not</w:t>
      </w:r>
      <w:r>
        <w:rPr>
          <w:spacing w:val="-4"/>
          <w:u w:val="none"/>
        </w:rPr>
        <w:t> </w:t>
      </w:r>
      <w:r>
        <w:rPr>
          <w:u w:val="none"/>
        </w:rPr>
        <w:t>a</w:t>
      </w:r>
      <w:r>
        <w:rPr>
          <w:spacing w:val="-5"/>
          <w:u w:val="none"/>
        </w:rPr>
        <w:t> </w:t>
      </w:r>
      <w:r>
        <w:rPr>
          <w:u w:val="none"/>
        </w:rPr>
        <w:t>certain</w:t>
      </w:r>
      <w:r>
        <w:rPr>
          <w:spacing w:val="-2"/>
          <w:u w:val="none"/>
        </w:rPr>
        <w:t> </w:t>
      </w:r>
      <w:r>
        <w:rPr>
          <w:u w:val="none"/>
        </w:rPr>
        <w:t>answer, but we</w:t>
      </w:r>
      <w:r>
        <w:rPr>
          <w:spacing w:val="-1"/>
          <w:u w:val="none"/>
        </w:rPr>
        <w:t> </w:t>
      </w:r>
      <w:r>
        <w:rPr>
          <w:u w:val="none"/>
        </w:rPr>
        <w:t>have</w:t>
      </w:r>
      <w:r>
        <w:rPr>
          <w:spacing w:val="-1"/>
          <w:u w:val="none"/>
        </w:rPr>
        <w:t> </w:t>
      </w:r>
      <w:r>
        <w:rPr>
          <w:u w:val="none"/>
        </w:rPr>
        <w:t>the example of</w:t>
      </w:r>
      <w:r>
        <w:rPr>
          <w:spacing w:val="-1"/>
          <w:u w:val="none"/>
        </w:rPr>
        <w:t> </w:t>
      </w:r>
      <w:r>
        <w:rPr>
          <w:u w:val="none"/>
        </w:rPr>
        <w:t>John the</w:t>
      </w:r>
      <w:r>
        <w:rPr>
          <w:spacing w:val="-1"/>
          <w:u w:val="none"/>
        </w:rPr>
        <w:t> </w:t>
      </w:r>
      <w:r>
        <w:rPr>
          <w:u w:val="none"/>
        </w:rPr>
        <w:t>Baptist who was known as an “Elijah.”</w:t>
      </w:r>
      <w:r>
        <w:rPr>
          <w:spacing w:val="-1"/>
          <w:u w:val="none"/>
        </w:rPr>
        <w:t> </w:t>
      </w:r>
      <w:r>
        <w:rPr>
          <w:u w:val="none"/>
        </w:rPr>
        <w:t>He</w:t>
      </w:r>
      <w:r>
        <w:rPr>
          <w:spacing w:val="-1"/>
          <w:u w:val="none"/>
        </w:rPr>
        <w:t> </w:t>
      </w:r>
      <w:r>
        <w:rPr>
          <w:u w:val="none"/>
        </w:rPr>
        <w:t>could not have been doing his work very long before the arrival of Jesus (when Jesus was baptized).</w:t>
      </w:r>
    </w:p>
    <w:p>
      <w:pPr>
        <w:pStyle w:val="BodyText"/>
        <w:spacing w:line="259" w:lineRule="auto" w:before="159"/>
        <w:ind w:right="369"/>
      </w:pPr>
      <w:r>
        <w:rPr>
          <w:b/>
        </w:rPr>
        <w:t>Bible</w:t>
      </w:r>
      <w:r>
        <w:rPr>
          <w:b/>
          <w:spacing w:val="-4"/>
        </w:rPr>
        <w:t> </w:t>
      </w:r>
      <w:r>
        <w:rPr>
          <w:b/>
        </w:rPr>
        <w:t>prophesy</w:t>
      </w:r>
      <w:r>
        <w:rPr>
          <w:b/>
          <w:spacing w:val="-4"/>
        </w:rPr>
        <w:t> </w:t>
      </w:r>
      <w:r>
        <w:rPr/>
        <w:t>and</w:t>
      </w:r>
      <w:r>
        <w:rPr>
          <w:spacing w:val="-3"/>
        </w:rPr>
        <w:t> </w:t>
      </w:r>
      <w:r>
        <w:rPr/>
        <w:t>other</w:t>
      </w:r>
      <w:r>
        <w:rPr>
          <w:spacing w:val="-4"/>
        </w:rPr>
        <w:t> </w:t>
      </w:r>
      <w:r>
        <w:rPr/>
        <w:t>bible</w:t>
      </w:r>
      <w:r>
        <w:rPr>
          <w:spacing w:val="-4"/>
        </w:rPr>
        <w:t> </w:t>
      </w:r>
      <w:r>
        <w:rPr/>
        <w:t>principles</w:t>
      </w:r>
      <w:r>
        <w:rPr>
          <w:spacing w:val="-3"/>
        </w:rPr>
        <w:t> </w:t>
      </w:r>
      <w:r>
        <w:rPr/>
        <w:t>would</w:t>
      </w:r>
      <w:r>
        <w:rPr>
          <w:spacing w:val="-1"/>
        </w:rPr>
        <w:t> </w:t>
      </w:r>
      <w:r>
        <w:rPr/>
        <w:t>have</w:t>
      </w:r>
      <w:r>
        <w:rPr>
          <w:spacing w:val="-4"/>
        </w:rPr>
        <w:t> </w:t>
      </w:r>
      <w:r>
        <w:rPr/>
        <w:t>to</w:t>
      </w:r>
      <w:r>
        <w:rPr>
          <w:spacing w:val="-3"/>
        </w:rPr>
        <w:t> </w:t>
      </w:r>
      <w:r>
        <w:rPr/>
        <w:t>be</w:t>
      </w:r>
      <w:r>
        <w:rPr>
          <w:spacing w:val="-4"/>
        </w:rPr>
        <w:t> </w:t>
      </w:r>
      <w:r>
        <w:rPr/>
        <w:t>clearly</w:t>
      </w:r>
      <w:r>
        <w:rPr>
          <w:spacing w:val="-3"/>
        </w:rPr>
        <w:t> </w:t>
      </w:r>
      <w:r>
        <w:rPr/>
        <w:t>understood</w:t>
      </w:r>
      <w:r>
        <w:rPr>
          <w:spacing w:val="-3"/>
        </w:rPr>
        <w:t> </w:t>
      </w:r>
      <w:r>
        <w:rPr/>
        <w:t>by</w:t>
      </w:r>
      <w:r>
        <w:rPr>
          <w:spacing w:val="-3"/>
        </w:rPr>
        <w:t> </w:t>
      </w:r>
      <w:r>
        <w:rPr/>
        <w:t>an</w:t>
      </w:r>
      <w:r>
        <w:rPr>
          <w:spacing w:val="-3"/>
        </w:rPr>
        <w:t> </w:t>
      </w:r>
      <w:r>
        <w:rPr/>
        <w:t>“Elijah,” for a “straightening” to occur.</w:t>
      </w:r>
    </w:p>
    <w:p>
      <w:pPr>
        <w:pStyle w:val="ListParagraph"/>
        <w:numPr>
          <w:ilvl w:val="0"/>
          <w:numId w:val="53"/>
        </w:numPr>
        <w:tabs>
          <w:tab w:pos="840" w:val="left" w:leader="none"/>
          <w:tab w:pos="899" w:val="left" w:leader="none"/>
        </w:tabs>
        <w:spacing w:line="259" w:lineRule="auto" w:before="160" w:after="0"/>
        <w:ind w:left="840" w:right="647" w:hanging="360"/>
        <w:jc w:val="left"/>
        <w:rPr>
          <w:sz w:val="24"/>
        </w:rPr>
      </w:pPr>
      <w:r>
        <w:rPr>
          <w:sz w:val="24"/>
        </w:rPr>
        <w:t>Daniel</w:t>
      </w:r>
      <w:r>
        <w:rPr>
          <w:spacing w:val="40"/>
          <w:sz w:val="24"/>
        </w:rPr>
        <w:t> </w:t>
      </w:r>
      <w:r>
        <w:rPr>
          <w:sz w:val="24"/>
        </w:rPr>
        <w:t>12:9</w:t>
      </w:r>
      <w:r>
        <w:rPr>
          <w:spacing w:val="-2"/>
          <w:sz w:val="24"/>
        </w:rPr>
        <w:t> </w:t>
      </w:r>
      <w:r>
        <w:rPr>
          <w:sz w:val="24"/>
        </w:rPr>
        <w:t>states</w:t>
      </w:r>
      <w:r>
        <w:rPr>
          <w:spacing w:val="-2"/>
          <w:sz w:val="24"/>
        </w:rPr>
        <w:t> </w:t>
      </w:r>
      <w:r>
        <w:rPr>
          <w:sz w:val="24"/>
        </w:rPr>
        <w:t>“…Go,</w:t>
      </w:r>
      <w:r>
        <w:rPr>
          <w:spacing w:val="-3"/>
          <w:sz w:val="24"/>
        </w:rPr>
        <w:t> </w:t>
      </w:r>
      <w:r>
        <w:rPr>
          <w:sz w:val="24"/>
        </w:rPr>
        <w:t>Daniel,</w:t>
      </w:r>
      <w:r>
        <w:rPr>
          <w:spacing w:val="-2"/>
          <w:sz w:val="24"/>
        </w:rPr>
        <w:t> </w:t>
      </w:r>
      <w:r>
        <w:rPr>
          <w:sz w:val="24"/>
        </w:rPr>
        <w:t>because</w:t>
      </w:r>
      <w:r>
        <w:rPr>
          <w:spacing w:val="-3"/>
          <w:sz w:val="24"/>
        </w:rPr>
        <w:t> </w:t>
      </w:r>
      <w:r>
        <w:rPr>
          <w:sz w:val="24"/>
        </w:rPr>
        <w:t>the</w:t>
      </w:r>
      <w:r>
        <w:rPr>
          <w:spacing w:val="-3"/>
          <w:sz w:val="24"/>
        </w:rPr>
        <w:t> </w:t>
      </w:r>
      <w:r>
        <w:rPr>
          <w:sz w:val="24"/>
        </w:rPr>
        <w:t>words</w:t>
      </w:r>
      <w:r>
        <w:rPr>
          <w:spacing w:val="-2"/>
          <w:sz w:val="24"/>
        </w:rPr>
        <w:t> </w:t>
      </w:r>
      <w:r>
        <w:rPr>
          <w:sz w:val="24"/>
        </w:rPr>
        <w:t>are</w:t>
      </w:r>
      <w:r>
        <w:rPr>
          <w:spacing w:val="-3"/>
          <w:sz w:val="24"/>
        </w:rPr>
        <w:t> </w:t>
      </w:r>
      <w:r>
        <w:rPr>
          <w:sz w:val="24"/>
        </w:rPr>
        <w:t>made</w:t>
      </w:r>
      <w:r>
        <w:rPr>
          <w:spacing w:val="-3"/>
          <w:sz w:val="24"/>
        </w:rPr>
        <w:t> </w:t>
      </w:r>
      <w:r>
        <w:rPr>
          <w:sz w:val="24"/>
        </w:rPr>
        <w:t>secret</w:t>
      </w:r>
      <w:r>
        <w:rPr>
          <w:spacing w:val="-2"/>
          <w:sz w:val="24"/>
        </w:rPr>
        <w:t> </w:t>
      </w:r>
      <w:r>
        <w:rPr>
          <w:sz w:val="24"/>
        </w:rPr>
        <w:t>until</w:t>
      </w:r>
      <w:r>
        <w:rPr>
          <w:spacing w:val="-2"/>
          <w:sz w:val="24"/>
        </w:rPr>
        <w:t> </w:t>
      </w:r>
      <w:r>
        <w:rPr>
          <w:sz w:val="24"/>
        </w:rPr>
        <w:t>the</w:t>
      </w:r>
      <w:r>
        <w:rPr>
          <w:spacing w:val="-3"/>
          <w:sz w:val="24"/>
        </w:rPr>
        <w:t> </w:t>
      </w:r>
      <w:r>
        <w:rPr>
          <w:sz w:val="24"/>
        </w:rPr>
        <w:t>time</w:t>
      </w:r>
      <w:r>
        <w:rPr>
          <w:spacing w:val="-3"/>
          <w:sz w:val="24"/>
        </w:rPr>
        <w:t> </w:t>
      </w:r>
      <w:r>
        <w:rPr>
          <w:sz w:val="24"/>
        </w:rPr>
        <w:t>of [the] end.” So, it can be reasoned that the “Elijah” of our day would have this understanding to use for the “time of [the] end.”</w:t>
      </w:r>
    </w:p>
    <w:p>
      <w:pPr>
        <w:pStyle w:val="ListParagraph"/>
        <w:numPr>
          <w:ilvl w:val="0"/>
          <w:numId w:val="53"/>
        </w:numPr>
        <w:tabs>
          <w:tab w:pos="840" w:val="left" w:leader="none"/>
        </w:tabs>
        <w:spacing w:line="259" w:lineRule="auto" w:before="157" w:after="0"/>
        <w:ind w:left="840" w:right="306" w:hanging="360"/>
        <w:jc w:val="left"/>
        <w:rPr>
          <w:sz w:val="24"/>
        </w:rPr>
      </w:pPr>
      <w:r>
        <w:rPr>
          <w:sz w:val="24"/>
        </w:rPr>
        <w:t>If</w:t>
      </w:r>
      <w:r>
        <w:rPr>
          <w:spacing w:val="-4"/>
          <w:sz w:val="24"/>
        </w:rPr>
        <w:t> </w:t>
      </w:r>
      <w:r>
        <w:rPr>
          <w:sz w:val="24"/>
        </w:rPr>
        <w:t>the</w:t>
      </w:r>
      <w:r>
        <w:rPr>
          <w:spacing w:val="-4"/>
          <w:sz w:val="24"/>
        </w:rPr>
        <w:t> </w:t>
      </w:r>
      <w:r>
        <w:rPr>
          <w:sz w:val="24"/>
        </w:rPr>
        <w:t>presented</w:t>
      </w:r>
      <w:r>
        <w:rPr>
          <w:spacing w:val="-3"/>
          <w:sz w:val="24"/>
        </w:rPr>
        <w:t> </w:t>
      </w:r>
      <w:r>
        <w:rPr>
          <w:sz w:val="24"/>
        </w:rPr>
        <w:t>interpretation</w:t>
      </w:r>
      <w:r>
        <w:rPr>
          <w:spacing w:val="-3"/>
          <w:sz w:val="24"/>
        </w:rPr>
        <w:t> </w:t>
      </w:r>
      <w:r>
        <w:rPr>
          <w:sz w:val="24"/>
        </w:rPr>
        <w:t>of</w:t>
      </w:r>
      <w:r>
        <w:rPr>
          <w:spacing w:val="-4"/>
          <w:sz w:val="24"/>
        </w:rPr>
        <w:t> </w:t>
      </w:r>
      <w:r>
        <w:rPr>
          <w:sz w:val="24"/>
        </w:rPr>
        <w:t>prophesies</w:t>
      </w:r>
      <w:r>
        <w:rPr>
          <w:spacing w:val="-3"/>
          <w:sz w:val="24"/>
        </w:rPr>
        <w:t> </w:t>
      </w:r>
      <w:r>
        <w:rPr>
          <w:sz w:val="24"/>
        </w:rPr>
        <w:t>on</w:t>
      </w:r>
      <w:r>
        <w:rPr>
          <w:spacing w:val="-3"/>
          <w:sz w:val="24"/>
        </w:rPr>
        <w:t> </w:t>
      </w:r>
      <w:r>
        <w:rPr>
          <w:sz w:val="24"/>
        </w:rPr>
        <w:t>this</w:t>
      </w:r>
      <w:r>
        <w:rPr>
          <w:spacing w:val="-3"/>
          <w:sz w:val="24"/>
        </w:rPr>
        <w:t> </w:t>
      </w:r>
      <w:r>
        <w:rPr>
          <w:sz w:val="24"/>
        </w:rPr>
        <w:t>web</w:t>
      </w:r>
      <w:r>
        <w:rPr>
          <w:spacing w:val="-3"/>
          <w:sz w:val="24"/>
        </w:rPr>
        <w:t> </w:t>
      </w:r>
      <w:r>
        <w:rPr>
          <w:sz w:val="24"/>
        </w:rPr>
        <w:t>site</w:t>
      </w:r>
      <w:r>
        <w:rPr>
          <w:spacing w:val="-4"/>
          <w:sz w:val="24"/>
        </w:rPr>
        <w:t> </w:t>
      </w:r>
      <w:r>
        <w:rPr>
          <w:sz w:val="24"/>
        </w:rPr>
        <w:t>are</w:t>
      </w:r>
      <w:r>
        <w:rPr>
          <w:spacing w:val="-2"/>
          <w:sz w:val="24"/>
        </w:rPr>
        <w:t> </w:t>
      </w:r>
      <w:r>
        <w:rPr>
          <w:sz w:val="24"/>
        </w:rPr>
        <w:t>correct,</w:t>
      </w:r>
      <w:r>
        <w:rPr>
          <w:spacing w:val="-3"/>
          <w:sz w:val="24"/>
        </w:rPr>
        <w:t> </w:t>
      </w:r>
      <w:r>
        <w:rPr>
          <w:sz w:val="24"/>
        </w:rPr>
        <w:t>this</w:t>
      </w:r>
      <w:r>
        <w:rPr>
          <w:spacing w:val="-3"/>
          <w:sz w:val="24"/>
        </w:rPr>
        <w:t> </w:t>
      </w:r>
      <w:r>
        <w:rPr>
          <w:sz w:val="24"/>
        </w:rPr>
        <w:t>could</w:t>
      </w:r>
      <w:r>
        <w:rPr>
          <w:spacing w:val="-3"/>
          <w:sz w:val="24"/>
        </w:rPr>
        <w:t> </w:t>
      </w:r>
      <w:r>
        <w:rPr>
          <w:sz w:val="24"/>
        </w:rPr>
        <w:t>be</w:t>
      </w:r>
      <w:r>
        <w:rPr>
          <w:spacing w:val="-4"/>
          <w:sz w:val="24"/>
        </w:rPr>
        <w:t> </w:t>
      </w:r>
      <w:r>
        <w:rPr>
          <w:sz w:val="24"/>
        </w:rPr>
        <w:t>part of the “Elijah” work – Because it would be presenting correct scriptural understanding that can be used by God’s people to cleanse their worship.</w:t>
      </w:r>
    </w:p>
    <w:p>
      <w:pPr>
        <w:pStyle w:val="BodyText"/>
        <w:spacing w:line="259" w:lineRule="auto" w:before="159"/>
        <w:ind w:right="298"/>
      </w:pPr>
      <w:r>
        <w:rPr>
          <w:b/>
        </w:rPr>
        <w:t>The messages from Elijah </w:t>
      </w:r>
      <w:r>
        <w:rPr/>
        <w:t>of long ago were not deemed to have God’s backing by the people (in general) until they literally had seen a sign. It is also interesting how God’s people did not know</w:t>
      </w:r>
      <w:r>
        <w:rPr>
          <w:spacing w:val="-3"/>
        </w:rPr>
        <w:t> </w:t>
      </w:r>
      <w:r>
        <w:rPr/>
        <w:t>who</w:t>
      </w:r>
      <w:r>
        <w:rPr>
          <w:spacing w:val="-2"/>
        </w:rPr>
        <w:t> </w:t>
      </w:r>
      <w:r>
        <w:rPr/>
        <w:t>to</w:t>
      </w:r>
      <w:r>
        <w:rPr>
          <w:spacing w:val="-2"/>
        </w:rPr>
        <w:t> </w:t>
      </w:r>
      <w:r>
        <w:rPr/>
        <w:t>take</w:t>
      </w:r>
      <w:r>
        <w:rPr>
          <w:spacing w:val="-3"/>
        </w:rPr>
        <w:t> </w:t>
      </w:r>
      <w:r>
        <w:rPr/>
        <w:t>sides with.</w:t>
      </w:r>
      <w:r>
        <w:rPr>
          <w:spacing w:val="-2"/>
        </w:rPr>
        <w:t> </w:t>
      </w:r>
      <w:r>
        <w:rPr/>
        <w:t>Many</w:t>
      </w:r>
      <w:r>
        <w:rPr>
          <w:spacing w:val="-2"/>
        </w:rPr>
        <w:t> </w:t>
      </w:r>
      <w:r>
        <w:rPr/>
        <w:t>may</w:t>
      </w:r>
      <w:r>
        <w:rPr>
          <w:spacing w:val="-2"/>
        </w:rPr>
        <w:t> </w:t>
      </w:r>
      <w:r>
        <w:rPr/>
        <w:t>had</w:t>
      </w:r>
      <w:r>
        <w:rPr>
          <w:spacing w:val="-2"/>
        </w:rPr>
        <w:t> </w:t>
      </w:r>
      <w:r>
        <w:rPr/>
        <w:t>been</w:t>
      </w:r>
      <w:r>
        <w:rPr>
          <w:spacing w:val="-2"/>
        </w:rPr>
        <w:t> </w:t>
      </w:r>
      <w:r>
        <w:rPr/>
        <w:t>“born</w:t>
      </w:r>
      <w:r>
        <w:rPr>
          <w:spacing w:val="-2"/>
        </w:rPr>
        <w:t> </w:t>
      </w:r>
      <w:r>
        <w:rPr/>
        <w:t>into”</w:t>
      </w:r>
      <w:r>
        <w:rPr>
          <w:spacing w:val="-3"/>
        </w:rPr>
        <w:t> </w:t>
      </w:r>
      <w:r>
        <w:rPr/>
        <w:t>worshiping this</w:t>
      </w:r>
      <w:r>
        <w:rPr>
          <w:spacing w:val="-2"/>
        </w:rPr>
        <w:t> </w:t>
      </w:r>
      <w:r>
        <w:rPr/>
        <w:t>way</w:t>
      </w:r>
      <w:r>
        <w:rPr>
          <w:spacing w:val="-2"/>
        </w:rPr>
        <w:t> </w:t>
      </w:r>
      <w:r>
        <w:rPr/>
        <w:t>and</w:t>
      </w:r>
      <w:r>
        <w:rPr>
          <w:spacing w:val="-2"/>
        </w:rPr>
        <w:t> </w:t>
      </w:r>
      <w:r>
        <w:rPr/>
        <w:t>been</w:t>
      </w:r>
      <w:r>
        <w:rPr>
          <w:spacing w:val="-2"/>
        </w:rPr>
        <w:t> </w:t>
      </w:r>
      <w:r>
        <w:rPr/>
        <w:t>told it</w:t>
      </w:r>
      <w:r>
        <w:rPr>
          <w:spacing w:val="-1"/>
        </w:rPr>
        <w:t> </w:t>
      </w:r>
      <w:r>
        <w:rPr/>
        <w:t>was</w:t>
      </w:r>
      <w:r>
        <w:rPr>
          <w:spacing w:val="-1"/>
        </w:rPr>
        <w:t> </w:t>
      </w:r>
      <w:r>
        <w:rPr/>
        <w:t>correct</w:t>
      </w:r>
      <w:r>
        <w:rPr>
          <w:spacing w:val="-1"/>
        </w:rPr>
        <w:t> </w:t>
      </w:r>
      <w:r>
        <w:rPr/>
        <w:t>their</w:t>
      </w:r>
      <w:r>
        <w:rPr>
          <w:spacing w:val="-2"/>
        </w:rPr>
        <w:t> </w:t>
      </w:r>
      <w:r>
        <w:rPr/>
        <w:t>entire lives.</w:t>
      </w:r>
      <w:r>
        <w:rPr>
          <w:spacing w:val="-1"/>
        </w:rPr>
        <w:t> </w:t>
      </w:r>
      <w:r>
        <w:rPr/>
        <w:t>(</w:t>
      </w:r>
      <w:r>
        <w:rPr>
          <w:b/>
        </w:rPr>
        <w:t>1</w:t>
      </w:r>
      <w:r>
        <w:rPr>
          <w:b/>
          <w:spacing w:val="-1"/>
        </w:rPr>
        <w:t> </w:t>
      </w:r>
      <w:r>
        <w:rPr>
          <w:b/>
        </w:rPr>
        <w:t>Kings</w:t>
      </w:r>
      <w:r>
        <w:rPr>
          <w:b/>
          <w:spacing w:val="-1"/>
        </w:rPr>
        <w:t> </w:t>
      </w:r>
      <w:r>
        <w:rPr>
          <w:b/>
        </w:rPr>
        <w:t>18:21</w:t>
      </w:r>
      <w:r>
        <w:rPr/>
        <w:t>:</w:t>
      </w:r>
      <w:r>
        <w:rPr>
          <w:spacing w:val="-1"/>
        </w:rPr>
        <w:t> </w:t>
      </w:r>
      <w:r>
        <w:rPr/>
        <w:t>“Then</w:t>
      </w:r>
      <w:r>
        <w:rPr>
          <w:spacing w:val="-1"/>
        </w:rPr>
        <w:t> </w:t>
      </w:r>
      <w:r>
        <w:rPr/>
        <w:t>Elijah</w:t>
      </w:r>
      <w:r>
        <w:rPr>
          <w:spacing w:val="-1"/>
        </w:rPr>
        <w:t> </w:t>
      </w:r>
      <w:r>
        <w:rPr/>
        <w:t>approached all</w:t>
      </w:r>
      <w:r>
        <w:rPr>
          <w:spacing w:val="-1"/>
        </w:rPr>
        <w:t> </w:t>
      </w:r>
      <w:r>
        <w:rPr/>
        <w:t>the</w:t>
      </w:r>
      <w:r>
        <w:rPr>
          <w:spacing w:val="-2"/>
        </w:rPr>
        <w:t> </w:t>
      </w:r>
      <w:r>
        <w:rPr/>
        <w:t>people</w:t>
      </w:r>
      <w:r>
        <w:rPr>
          <w:spacing w:val="-2"/>
        </w:rPr>
        <w:t> </w:t>
      </w:r>
      <w:r>
        <w:rPr/>
        <w:t>and</w:t>
      </w:r>
      <w:r>
        <w:rPr>
          <w:spacing w:val="-1"/>
        </w:rPr>
        <w:t> </w:t>
      </w:r>
      <w:r>
        <w:rPr/>
        <w:t>said: “How long will</w:t>
      </w:r>
      <w:r>
        <w:rPr>
          <w:spacing w:val="-3"/>
        </w:rPr>
        <w:t> </w:t>
      </w:r>
      <w:r>
        <w:rPr/>
        <w:t>YOU be limping on two different opinions? If Jehovah is the [true] God, go following him; but if Baal is, go following him.”</w:t>
      </w:r>
      <w:r>
        <w:rPr>
          <w:spacing w:val="-14"/>
        </w:rPr>
        <w:t> </w:t>
      </w:r>
      <w:r>
        <w:rPr/>
        <w:t>And the people did not say a word in answer to him.)</w:t>
      </w:r>
      <w:r>
        <w:rPr>
          <w:spacing w:val="-4"/>
        </w:rPr>
        <w:t> </w:t>
      </w:r>
      <w:r>
        <w:rPr/>
        <w:t>(1</w:t>
      </w:r>
      <w:r>
        <w:rPr>
          <w:spacing w:val="-2"/>
        </w:rPr>
        <w:t> </w:t>
      </w:r>
      <w:r>
        <w:rPr/>
        <w:t>Kings</w:t>
      </w:r>
      <w:r>
        <w:rPr>
          <w:spacing w:val="-2"/>
        </w:rPr>
        <w:t> </w:t>
      </w:r>
      <w:r>
        <w:rPr/>
        <w:t>18:36,</w:t>
      </w:r>
      <w:r>
        <w:rPr>
          <w:spacing w:val="-2"/>
        </w:rPr>
        <w:t> </w:t>
      </w:r>
      <w:r>
        <w:rPr/>
        <w:t>37:</w:t>
      </w:r>
      <w:r>
        <w:rPr>
          <w:spacing w:val="-15"/>
        </w:rPr>
        <w:t> </w:t>
      </w:r>
      <w:r>
        <w:rPr/>
        <w:t>And</w:t>
      </w:r>
      <w:r>
        <w:rPr>
          <w:spacing w:val="-2"/>
        </w:rPr>
        <w:t> </w:t>
      </w:r>
      <w:r>
        <w:rPr/>
        <w:t>it</w:t>
      </w:r>
      <w:r>
        <w:rPr>
          <w:spacing w:val="-2"/>
        </w:rPr>
        <w:t> </w:t>
      </w:r>
      <w:r>
        <w:rPr/>
        <w:t>came</w:t>
      </w:r>
      <w:r>
        <w:rPr>
          <w:spacing w:val="-1"/>
        </w:rPr>
        <w:t> </w:t>
      </w:r>
      <w:r>
        <w:rPr/>
        <w:t>about</w:t>
      </w:r>
      <w:r>
        <w:rPr>
          <w:spacing w:val="-2"/>
        </w:rPr>
        <w:t> </w:t>
      </w:r>
      <w:r>
        <w:rPr/>
        <w:t>at</w:t>
      </w:r>
      <w:r>
        <w:rPr>
          <w:spacing w:val="-2"/>
        </w:rPr>
        <w:t> </w:t>
      </w:r>
      <w:r>
        <w:rPr/>
        <w:t>the</w:t>
      </w:r>
      <w:r>
        <w:rPr>
          <w:spacing w:val="-1"/>
        </w:rPr>
        <w:t> </w:t>
      </w:r>
      <w:r>
        <w:rPr/>
        <w:t>time</w:t>
      </w:r>
      <w:r>
        <w:rPr>
          <w:spacing w:val="-3"/>
        </w:rPr>
        <w:t> </w:t>
      </w:r>
      <w:r>
        <w:rPr/>
        <w:t>that</w:t>
      </w:r>
      <w:r>
        <w:rPr>
          <w:spacing w:val="-2"/>
        </w:rPr>
        <w:t> </w:t>
      </w:r>
      <w:r>
        <w:rPr/>
        <w:t>the</w:t>
      </w:r>
      <w:r>
        <w:rPr>
          <w:spacing w:val="-3"/>
        </w:rPr>
        <w:t> </w:t>
      </w:r>
      <w:r>
        <w:rPr/>
        <w:t>grain</w:t>
      </w:r>
      <w:r>
        <w:rPr>
          <w:spacing w:val="-2"/>
        </w:rPr>
        <w:t> </w:t>
      </w:r>
      <w:r>
        <w:rPr/>
        <w:t>offering</w:t>
      </w:r>
      <w:r>
        <w:rPr>
          <w:spacing w:val="-2"/>
        </w:rPr>
        <w:t> </w:t>
      </w:r>
      <w:r>
        <w:rPr/>
        <w:t>goes</w:t>
      </w:r>
      <w:r>
        <w:rPr>
          <w:spacing w:val="-2"/>
        </w:rPr>
        <w:t> </w:t>
      </w:r>
      <w:r>
        <w:rPr/>
        <w:t>up</w:t>
      </w:r>
      <w:r>
        <w:rPr>
          <w:spacing w:val="-2"/>
        </w:rPr>
        <w:t> </w:t>
      </w:r>
      <w:r>
        <w:rPr/>
        <w:t>that</w:t>
      </w:r>
      <w:r>
        <w:rPr>
          <w:spacing w:val="-2"/>
        </w:rPr>
        <w:t> </w:t>
      </w:r>
      <w:r>
        <w:rPr/>
        <w:t>Elijah the</w:t>
      </w:r>
      <w:r>
        <w:rPr>
          <w:spacing w:val="-1"/>
        </w:rPr>
        <w:t> </w:t>
      </w:r>
      <w:r>
        <w:rPr/>
        <w:t>prophet began to approach and say: “O</w:t>
      </w:r>
      <w:r>
        <w:rPr>
          <w:spacing w:val="-1"/>
        </w:rPr>
        <w:t> </w:t>
      </w:r>
      <w:r>
        <w:rPr/>
        <w:t>Jehovah, the</w:t>
      </w:r>
      <w:r>
        <w:rPr>
          <w:spacing w:val="-1"/>
        </w:rPr>
        <w:t> </w:t>
      </w:r>
      <w:r>
        <w:rPr/>
        <w:t>God of</w:t>
      </w:r>
      <w:r>
        <w:rPr>
          <w:spacing w:val="-16"/>
        </w:rPr>
        <w:t> </w:t>
      </w:r>
      <w:r>
        <w:rPr/>
        <w:t>Abraham, Isaac</w:t>
      </w:r>
      <w:r>
        <w:rPr>
          <w:spacing w:val="-1"/>
        </w:rPr>
        <w:t> </w:t>
      </w:r>
      <w:r>
        <w:rPr/>
        <w:t>and Israel, today let</w:t>
      </w:r>
      <w:r>
        <w:rPr>
          <w:spacing w:val="-1"/>
        </w:rPr>
        <w:t> </w:t>
      </w:r>
      <w:r>
        <w:rPr/>
        <w:t>it</w:t>
      </w:r>
      <w:r>
        <w:rPr>
          <w:spacing w:val="-1"/>
        </w:rPr>
        <w:t> </w:t>
      </w:r>
      <w:r>
        <w:rPr/>
        <w:t>be</w:t>
      </w:r>
      <w:r>
        <w:rPr>
          <w:spacing w:val="-2"/>
        </w:rPr>
        <w:t> </w:t>
      </w:r>
      <w:r>
        <w:rPr/>
        <w:t>known</w:t>
      </w:r>
      <w:r>
        <w:rPr>
          <w:spacing w:val="-1"/>
        </w:rPr>
        <w:t> </w:t>
      </w:r>
      <w:r>
        <w:rPr/>
        <w:t>that you</w:t>
      </w:r>
      <w:r>
        <w:rPr>
          <w:spacing w:val="-1"/>
        </w:rPr>
        <w:t> </w:t>
      </w:r>
      <w:r>
        <w:rPr/>
        <w:t>are</w:t>
      </w:r>
      <w:r>
        <w:rPr>
          <w:spacing w:val="-2"/>
        </w:rPr>
        <w:t> </w:t>
      </w:r>
      <w:r>
        <w:rPr/>
        <w:t>God</w:t>
      </w:r>
      <w:r>
        <w:rPr>
          <w:spacing w:val="-1"/>
        </w:rPr>
        <w:t> </w:t>
      </w:r>
      <w:r>
        <w:rPr/>
        <w:t>in</w:t>
      </w:r>
      <w:r>
        <w:rPr>
          <w:spacing w:val="-1"/>
        </w:rPr>
        <w:t> </w:t>
      </w:r>
      <w:r>
        <w:rPr/>
        <w:t>Israel and</w:t>
      </w:r>
      <w:r>
        <w:rPr>
          <w:spacing w:val="1"/>
        </w:rPr>
        <w:t> </w:t>
      </w:r>
      <w:r>
        <w:rPr/>
        <w:t>I</w:t>
      </w:r>
      <w:r>
        <w:rPr>
          <w:spacing w:val="-2"/>
        </w:rPr>
        <w:t> </w:t>
      </w:r>
      <w:r>
        <w:rPr/>
        <w:t>am</w:t>
      </w:r>
      <w:r>
        <w:rPr>
          <w:spacing w:val="1"/>
        </w:rPr>
        <w:t> </w:t>
      </w:r>
      <w:r>
        <w:rPr/>
        <w:t>your</w:t>
      </w:r>
      <w:r>
        <w:rPr>
          <w:spacing w:val="-1"/>
        </w:rPr>
        <w:t> </w:t>
      </w:r>
      <w:r>
        <w:rPr/>
        <w:t>servant</w:t>
      </w:r>
      <w:r>
        <w:rPr>
          <w:spacing w:val="1"/>
        </w:rPr>
        <w:t> </w:t>
      </w:r>
      <w:r>
        <w:rPr/>
        <w:t>and</w:t>
      </w:r>
      <w:r>
        <w:rPr>
          <w:spacing w:val="-1"/>
        </w:rPr>
        <w:t> </w:t>
      </w:r>
      <w:r>
        <w:rPr/>
        <w:t>it</w:t>
      </w:r>
      <w:r>
        <w:rPr>
          <w:spacing w:val="-1"/>
        </w:rPr>
        <w:t> </w:t>
      </w:r>
      <w:r>
        <w:rPr/>
        <w:t>is</w:t>
      </w:r>
      <w:r>
        <w:rPr>
          <w:spacing w:val="-1"/>
        </w:rPr>
        <w:t> </w:t>
      </w:r>
      <w:r>
        <w:rPr/>
        <w:t>by your</w:t>
      </w:r>
      <w:r>
        <w:rPr>
          <w:spacing w:val="-2"/>
        </w:rPr>
        <w:t> </w:t>
      </w:r>
      <w:r>
        <w:rPr/>
        <w:t>word</w:t>
      </w:r>
      <w:r>
        <w:rPr>
          <w:spacing w:val="-1"/>
        </w:rPr>
        <w:t> </w:t>
      </w:r>
      <w:r>
        <w:rPr/>
        <w:t>that</w:t>
      </w:r>
      <w:r>
        <w:rPr>
          <w:spacing w:val="-1"/>
        </w:rPr>
        <w:t> </w:t>
      </w:r>
      <w:r>
        <w:rPr/>
        <w:t>I</w:t>
      </w:r>
      <w:r>
        <w:rPr>
          <w:spacing w:val="-1"/>
        </w:rPr>
        <w:t> </w:t>
      </w:r>
      <w:r>
        <w:rPr>
          <w:spacing w:val="-4"/>
        </w:rPr>
        <w:t>have</w:t>
      </w:r>
    </w:p>
    <w:p>
      <w:pPr>
        <w:spacing w:after="0" w:line="259" w:lineRule="auto"/>
        <w:sectPr>
          <w:pgSz w:w="12240" w:h="15840"/>
          <w:pgMar w:header="0" w:footer="523" w:top="1380" w:bottom="720" w:left="1320" w:right="1160"/>
        </w:sectPr>
      </w:pPr>
    </w:p>
    <w:p>
      <w:pPr>
        <w:pStyle w:val="BodyText"/>
        <w:spacing w:line="259" w:lineRule="auto" w:before="79"/>
      </w:pPr>
      <w:r>
        <w:rPr/>
        <w:t>done</w:t>
      </w:r>
      <w:r>
        <w:rPr>
          <w:spacing w:val="-5"/>
        </w:rPr>
        <w:t> </w:t>
      </w:r>
      <w:r>
        <w:rPr/>
        <w:t>all</w:t>
      </w:r>
      <w:r>
        <w:rPr>
          <w:spacing w:val="-3"/>
        </w:rPr>
        <w:t> </w:t>
      </w:r>
      <w:r>
        <w:rPr/>
        <w:t>these</w:t>
      </w:r>
      <w:r>
        <w:rPr>
          <w:spacing w:val="-3"/>
        </w:rPr>
        <w:t> </w:t>
      </w:r>
      <w:r>
        <w:rPr/>
        <w:t>things.</w:t>
      </w:r>
      <w:r>
        <w:rPr>
          <w:spacing w:val="-15"/>
        </w:rPr>
        <w:t> </w:t>
      </w:r>
      <w:r>
        <w:rPr/>
        <w:t>Answer</w:t>
      </w:r>
      <w:r>
        <w:rPr>
          <w:spacing w:val="-3"/>
        </w:rPr>
        <w:t> </w:t>
      </w:r>
      <w:r>
        <w:rPr/>
        <w:t>me,</w:t>
      </w:r>
      <w:r>
        <w:rPr>
          <w:spacing w:val="-3"/>
        </w:rPr>
        <w:t> </w:t>
      </w:r>
      <w:r>
        <w:rPr/>
        <w:t>O</w:t>
      </w:r>
      <w:r>
        <w:rPr>
          <w:spacing w:val="-3"/>
        </w:rPr>
        <w:t> </w:t>
      </w:r>
      <w:r>
        <w:rPr/>
        <w:t>Jehovah,</w:t>
      </w:r>
      <w:r>
        <w:rPr>
          <w:spacing w:val="-3"/>
        </w:rPr>
        <w:t> </w:t>
      </w:r>
      <w:r>
        <w:rPr/>
        <w:t>answer</w:t>
      </w:r>
      <w:r>
        <w:rPr>
          <w:spacing w:val="-3"/>
        </w:rPr>
        <w:t> </w:t>
      </w:r>
      <w:r>
        <w:rPr/>
        <w:t>me,</w:t>
      </w:r>
      <w:r>
        <w:rPr>
          <w:spacing w:val="-3"/>
        </w:rPr>
        <w:t> </w:t>
      </w:r>
      <w:r>
        <w:rPr/>
        <w:t>that</w:t>
      </w:r>
      <w:r>
        <w:rPr>
          <w:spacing w:val="-3"/>
        </w:rPr>
        <w:t> </w:t>
      </w:r>
      <w:r>
        <w:rPr/>
        <w:t>this</w:t>
      </w:r>
      <w:r>
        <w:rPr>
          <w:spacing w:val="-3"/>
        </w:rPr>
        <w:t> </w:t>
      </w:r>
      <w:r>
        <w:rPr/>
        <w:t>people</w:t>
      </w:r>
      <w:r>
        <w:rPr>
          <w:spacing w:val="-2"/>
        </w:rPr>
        <w:t> </w:t>
      </w:r>
      <w:r>
        <w:rPr/>
        <w:t>may</w:t>
      </w:r>
      <w:r>
        <w:rPr>
          <w:spacing w:val="-3"/>
        </w:rPr>
        <w:t> </w:t>
      </w:r>
      <w:r>
        <w:rPr/>
        <w:t>know</w:t>
      </w:r>
      <w:r>
        <w:rPr>
          <w:spacing w:val="-3"/>
        </w:rPr>
        <w:t> </w:t>
      </w:r>
      <w:r>
        <w:rPr/>
        <w:t>that</w:t>
      </w:r>
      <w:r>
        <w:rPr>
          <w:spacing w:val="-3"/>
        </w:rPr>
        <w:t> </w:t>
      </w:r>
      <w:r>
        <w:rPr/>
        <w:t>you, Jehovah, are the [true] God and you yourself have turned their heart back.”)</w:t>
      </w:r>
    </w:p>
    <w:p>
      <w:pPr>
        <w:pStyle w:val="ListParagraph"/>
        <w:numPr>
          <w:ilvl w:val="0"/>
          <w:numId w:val="54"/>
        </w:numPr>
        <w:tabs>
          <w:tab w:pos="840" w:val="left" w:leader="none"/>
        </w:tabs>
        <w:spacing w:line="259" w:lineRule="auto" w:before="160" w:after="0"/>
        <w:ind w:left="840" w:right="924" w:hanging="360"/>
        <w:jc w:val="left"/>
        <w:rPr>
          <w:sz w:val="24"/>
        </w:rPr>
      </w:pPr>
      <w:r>
        <w:rPr>
          <w:sz w:val="24"/>
        </w:rPr>
        <w:t>It is not expected that many, if any, put faith in this timeline or much of anything mentioned</w:t>
      </w:r>
      <w:r>
        <w:rPr>
          <w:spacing w:val="-3"/>
          <w:sz w:val="24"/>
        </w:rPr>
        <w:t> </w:t>
      </w:r>
      <w:r>
        <w:rPr>
          <w:sz w:val="24"/>
        </w:rPr>
        <w:t>in</w:t>
      </w:r>
      <w:r>
        <w:rPr>
          <w:spacing w:val="-3"/>
          <w:sz w:val="24"/>
        </w:rPr>
        <w:t> </w:t>
      </w:r>
      <w:r>
        <w:rPr>
          <w:sz w:val="24"/>
        </w:rPr>
        <w:t>this</w:t>
      </w:r>
      <w:r>
        <w:rPr>
          <w:spacing w:val="-3"/>
          <w:sz w:val="24"/>
        </w:rPr>
        <w:t> </w:t>
      </w:r>
      <w:r>
        <w:rPr>
          <w:sz w:val="24"/>
        </w:rPr>
        <w:t>site</w:t>
      </w:r>
      <w:r>
        <w:rPr>
          <w:spacing w:val="-4"/>
          <w:sz w:val="24"/>
        </w:rPr>
        <w:t> </w:t>
      </w:r>
      <w:r>
        <w:rPr>
          <w:sz w:val="24"/>
        </w:rPr>
        <w:t>until</w:t>
      </w:r>
      <w:r>
        <w:rPr>
          <w:spacing w:val="-3"/>
          <w:sz w:val="24"/>
        </w:rPr>
        <w:t> </w:t>
      </w:r>
      <w:r>
        <w:rPr>
          <w:sz w:val="24"/>
        </w:rPr>
        <w:t>Jerusalem</w:t>
      </w:r>
      <w:r>
        <w:rPr>
          <w:spacing w:val="-3"/>
          <w:sz w:val="24"/>
        </w:rPr>
        <w:t> </w:t>
      </w:r>
      <w:r>
        <w:rPr>
          <w:sz w:val="24"/>
        </w:rPr>
        <w:t>is</w:t>
      </w:r>
      <w:r>
        <w:rPr>
          <w:spacing w:val="-3"/>
          <w:sz w:val="24"/>
        </w:rPr>
        <w:t> </w:t>
      </w:r>
      <w:r>
        <w:rPr>
          <w:sz w:val="24"/>
        </w:rPr>
        <w:t>captured</w:t>
      </w:r>
      <w:r>
        <w:rPr>
          <w:spacing w:val="-1"/>
          <w:sz w:val="24"/>
        </w:rPr>
        <w:t> </w:t>
      </w:r>
      <w:r>
        <w:rPr>
          <w:sz w:val="24"/>
        </w:rPr>
        <w:t>(or</w:t>
      </w:r>
      <w:r>
        <w:rPr>
          <w:spacing w:val="-4"/>
          <w:sz w:val="24"/>
        </w:rPr>
        <w:t> </w:t>
      </w:r>
      <w:r>
        <w:rPr>
          <w:sz w:val="24"/>
        </w:rPr>
        <w:t>conquered</w:t>
      </w:r>
      <w:r>
        <w:rPr>
          <w:spacing w:val="-3"/>
          <w:sz w:val="24"/>
        </w:rPr>
        <w:t> </w:t>
      </w:r>
      <w:r>
        <w:rPr>
          <w:sz w:val="24"/>
        </w:rPr>
        <w:t>with</w:t>
      </w:r>
      <w:r>
        <w:rPr>
          <w:spacing w:val="-3"/>
          <w:sz w:val="24"/>
        </w:rPr>
        <w:t> </w:t>
      </w:r>
      <w:r>
        <w:rPr>
          <w:sz w:val="24"/>
        </w:rPr>
        <w:t>a</w:t>
      </w:r>
      <w:r>
        <w:rPr>
          <w:spacing w:val="-4"/>
          <w:sz w:val="24"/>
        </w:rPr>
        <w:t> </w:t>
      </w:r>
      <w:r>
        <w:rPr>
          <w:sz w:val="24"/>
        </w:rPr>
        <w:t>minimum</w:t>
      </w:r>
      <w:r>
        <w:rPr>
          <w:spacing w:val="-3"/>
          <w:sz w:val="24"/>
        </w:rPr>
        <w:t> </w:t>
      </w:r>
      <w:r>
        <w:rPr>
          <w:sz w:val="24"/>
        </w:rPr>
        <w:t>of reverting</w:t>
      </w:r>
      <w:r>
        <w:rPr>
          <w:spacing w:val="-3"/>
          <w:sz w:val="24"/>
        </w:rPr>
        <w:t> </w:t>
      </w:r>
      <w:r>
        <w:rPr>
          <w:sz w:val="24"/>
        </w:rPr>
        <w:t>back</w:t>
      </w:r>
      <w:r>
        <w:rPr>
          <w:spacing w:val="-3"/>
          <w:sz w:val="24"/>
        </w:rPr>
        <w:t> </w:t>
      </w:r>
      <w:r>
        <w:rPr>
          <w:sz w:val="24"/>
        </w:rPr>
        <w:t>to</w:t>
      </w:r>
      <w:r>
        <w:rPr>
          <w:spacing w:val="-3"/>
          <w:sz w:val="24"/>
        </w:rPr>
        <w:t> </w:t>
      </w:r>
      <w:r>
        <w:rPr>
          <w:sz w:val="24"/>
        </w:rPr>
        <w:t>its</w:t>
      </w:r>
      <w:r>
        <w:rPr>
          <w:spacing w:val="-3"/>
          <w:sz w:val="24"/>
        </w:rPr>
        <w:t> </w:t>
      </w:r>
      <w:r>
        <w:rPr>
          <w:sz w:val="24"/>
        </w:rPr>
        <w:t>condition</w:t>
      </w:r>
      <w:r>
        <w:rPr>
          <w:spacing w:val="-3"/>
          <w:sz w:val="24"/>
        </w:rPr>
        <w:t> </w:t>
      </w:r>
      <w:r>
        <w:rPr>
          <w:sz w:val="24"/>
        </w:rPr>
        <w:t>before</w:t>
      </w:r>
      <w:r>
        <w:rPr>
          <w:spacing w:val="-4"/>
          <w:sz w:val="24"/>
        </w:rPr>
        <w:t> </w:t>
      </w:r>
      <w:r>
        <w:rPr>
          <w:sz w:val="24"/>
        </w:rPr>
        <w:t>the</w:t>
      </w:r>
      <w:r>
        <w:rPr>
          <w:spacing w:val="-4"/>
          <w:sz w:val="24"/>
        </w:rPr>
        <w:t> </w:t>
      </w:r>
      <w:r>
        <w:rPr>
          <w:sz w:val="24"/>
        </w:rPr>
        <w:t>1967</w:t>
      </w:r>
      <w:r>
        <w:rPr>
          <w:spacing w:val="-3"/>
          <w:sz w:val="24"/>
        </w:rPr>
        <w:t> </w:t>
      </w:r>
      <w:r>
        <w:rPr>
          <w:sz w:val="24"/>
        </w:rPr>
        <w:t>“six-day”</w:t>
      </w:r>
      <w:r>
        <w:rPr>
          <w:spacing w:val="-4"/>
          <w:sz w:val="24"/>
        </w:rPr>
        <w:t> </w:t>
      </w:r>
      <w:r>
        <w:rPr>
          <w:sz w:val="24"/>
        </w:rPr>
        <w:t>war</w:t>
      </w:r>
      <w:r>
        <w:rPr>
          <w:spacing w:val="-4"/>
          <w:sz w:val="24"/>
        </w:rPr>
        <w:t> </w:t>
      </w:r>
      <w:r>
        <w:rPr>
          <w:sz w:val="24"/>
        </w:rPr>
        <w:t>–</w:t>
      </w:r>
      <w:r>
        <w:rPr>
          <w:spacing w:val="-3"/>
          <w:sz w:val="24"/>
        </w:rPr>
        <w:t> </w:t>
      </w:r>
      <w:r>
        <w:rPr>
          <w:sz w:val="24"/>
        </w:rPr>
        <w:t>see</w:t>
      </w:r>
      <w:r>
        <w:rPr>
          <w:spacing w:val="-4"/>
          <w:sz w:val="24"/>
        </w:rPr>
        <w:t> </w:t>
      </w:r>
      <w:r>
        <w:rPr>
          <w:color w:val="0D5FAD"/>
          <w:sz w:val="24"/>
          <w:u w:val="single" w:color="0D5FAD"/>
        </w:rPr>
        <w:t>timeline</w:t>
      </w:r>
      <w:r>
        <w:rPr>
          <w:sz w:val="24"/>
          <w:u w:val="none"/>
        </w:rPr>
        <w:t>,</w:t>
      </w:r>
      <w:r>
        <w:rPr>
          <w:spacing w:val="-3"/>
          <w:sz w:val="24"/>
          <w:u w:val="none"/>
        </w:rPr>
        <w:t> </w:t>
      </w:r>
      <w:r>
        <w:rPr>
          <w:color w:val="0D5FAD"/>
          <w:sz w:val="24"/>
          <w:u w:val="single" w:color="0D5FAD"/>
        </w:rPr>
        <w:t>Daniel</w:t>
      </w:r>
      <w:r>
        <w:rPr>
          <w:color w:val="0D5FAD"/>
          <w:sz w:val="24"/>
          <w:u w:val="none"/>
        </w:rPr>
        <w:t> </w:t>
      </w:r>
      <w:r>
        <w:rPr>
          <w:color w:val="0D5FAD"/>
          <w:sz w:val="24"/>
          <w:u w:val="single" w:color="0D5FAD"/>
        </w:rPr>
        <w:t>8:13,14</w:t>
      </w:r>
      <w:r>
        <w:rPr>
          <w:sz w:val="24"/>
          <w:u w:val="none"/>
        </w:rPr>
        <w:t>) by the king of the north of our day (</w:t>
      </w:r>
      <w:r>
        <w:rPr>
          <w:color w:val="0D5FAD"/>
          <w:sz w:val="24"/>
          <w:u w:val="single" w:color="0D5FAD"/>
        </w:rPr>
        <w:t>Daniel 11:31</w:t>
      </w:r>
      <w:r>
        <w:rPr>
          <w:sz w:val="24"/>
          <w:u w:val="none"/>
        </w:rPr>
        <w:t>)</w:t>
      </w:r>
    </w:p>
    <w:p>
      <w:pPr>
        <w:pStyle w:val="ListParagraph"/>
        <w:numPr>
          <w:ilvl w:val="0"/>
          <w:numId w:val="54"/>
        </w:numPr>
        <w:tabs>
          <w:tab w:pos="840" w:val="left" w:leader="none"/>
        </w:tabs>
        <w:spacing w:line="259" w:lineRule="auto" w:before="159" w:after="0"/>
        <w:ind w:left="840" w:right="337" w:hanging="360"/>
        <w:jc w:val="left"/>
        <w:rPr>
          <w:sz w:val="24"/>
        </w:rPr>
      </w:pPr>
      <w:r>
        <w:rPr>
          <w:sz w:val="24"/>
        </w:rPr>
        <w:t>It is up to speculation of how many of Israel heard Elijah before people put faith in his word,</w:t>
      </w:r>
      <w:r>
        <w:rPr>
          <w:spacing w:val="-3"/>
          <w:sz w:val="24"/>
        </w:rPr>
        <w:t> </w:t>
      </w:r>
      <w:r>
        <w:rPr>
          <w:sz w:val="24"/>
        </w:rPr>
        <w:t>but</w:t>
      </w:r>
      <w:r>
        <w:rPr>
          <w:spacing w:val="-3"/>
          <w:sz w:val="24"/>
        </w:rPr>
        <w:t> </w:t>
      </w:r>
      <w:r>
        <w:rPr>
          <w:sz w:val="24"/>
        </w:rPr>
        <w:t>I</w:t>
      </w:r>
      <w:r>
        <w:rPr>
          <w:spacing w:val="-4"/>
          <w:sz w:val="24"/>
        </w:rPr>
        <w:t> </w:t>
      </w:r>
      <w:r>
        <w:rPr>
          <w:sz w:val="24"/>
        </w:rPr>
        <w:t>am</w:t>
      </w:r>
      <w:r>
        <w:rPr>
          <w:spacing w:val="-3"/>
          <w:sz w:val="24"/>
        </w:rPr>
        <w:t> </w:t>
      </w:r>
      <w:r>
        <w:rPr>
          <w:sz w:val="24"/>
        </w:rPr>
        <w:t>sure</w:t>
      </w:r>
      <w:r>
        <w:rPr>
          <w:spacing w:val="-4"/>
          <w:sz w:val="24"/>
        </w:rPr>
        <w:t> </w:t>
      </w:r>
      <w:r>
        <w:rPr>
          <w:sz w:val="24"/>
        </w:rPr>
        <w:t>the</w:t>
      </w:r>
      <w:r>
        <w:rPr>
          <w:spacing w:val="-2"/>
          <w:sz w:val="24"/>
        </w:rPr>
        <w:t> </w:t>
      </w:r>
      <w:r>
        <w:rPr>
          <w:sz w:val="24"/>
        </w:rPr>
        <w:t>word</w:t>
      </w:r>
      <w:r>
        <w:rPr>
          <w:spacing w:val="-3"/>
          <w:sz w:val="24"/>
        </w:rPr>
        <w:t> </w:t>
      </w:r>
      <w:r>
        <w:rPr>
          <w:sz w:val="24"/>
        </w:rPr>
        <w:t>spread</w:t>
      </w:r>
      <w:r>
        <w:rPr>
          <w:spacing w:val="-3"/>
          <w:sz w:val="24"/>
        </w:rPr>
        <w:t> </w:t>
      </w:r>
      <w:r>
        <w:rPr>
          <w:sz w:val="24"/>
        </w:rPr>
        <w:t>fast.</w:t>
      </w:r>
      <w:r>
        <w:rPr>
          <w:spacing w:val="-7"/>
          <w:sz w:val="24"/>
        </w:rPr>
        <w:t> </w:t>
      </w:r>
      <w:r>
        <w:rPr>
          <w:sz w:val="24"/>
        </w:rPr>
        <w:t>The</w:t>
      </w:r>
      <w:r>
        <w:rPr>
          <w:spacing w:val="-4"/>
          <w:sz w:val="24"/>
        </w:rPr>
        <w:t> </w:t>
      </w:r>
      <w:r>
        <w:rPr>
          <w:sz w:val="24"/>
        </w:rPr>
        <w:t>same</w:t>
      </w:r>
      <w:r>
        <w:rPr>
          <w:spacing w:val="-4"/>
          <w:sz w:val="24"/>
        </w:rPr>
        <w:t> </w:t>
      </w:r>
      <w:r>
        <w:rPr>
          <w:sz w:val="24"/>
        </w:rPr>
        <w:t>thing</w:t>
      </w:r>
      <w:r>
        <w:rPr>
          <w:spacing w:val="-3"/>
          <w:sz w:val="24"/>
        </w:rPr>
        <w:t> </w:t>
      </w:r>
      <w:r>
        <w:rPr>
          <w:sz w:val="24"/>
        </w:rPr>
        <w:t>most</w:t>
      </w:r>
      <w:r>
        <w:rPr>
          <w:spacing w:val="-3"/>
          <w:sz w:val="24"/>
        </w:rPr>
        <w:t> </w:t>
      </w:r>
      <w:r>
        <w:rPr>
          <w:sz w:val="24"/>
        </w:rPr>
        <w:t>likely</w:t>
      </w:r>
      <w:r>
        <w:rPr>
          <w:spacing w:val="-3"/>
          <w:sz w:val="24"/>
        </w:rPr>
        <w:t> </w:t>
      </w:r>
      <w:r>
        <w:rPr>
          <w:sz w:val="24"/>
        </w:rPr>
        <w:t>happened</w:t>
      </w:r>
      <w:r>
        <w:rPr>
          <w:spacing w:val="-3"/>
          <w:sz w:val="24"/>
        </w:rPr>
        <w:t> </w:t>
      </w:r>
      <w:r>
        <w:rPr>
          <w:sz w:val="24"/>
        </w:rPr>
        <w:t>with</w:t>
      </w:r>
      <w:r>
        <w:rPr>
          <w:spacing w:val="-3"/>
          <w:sz w:val="24"/>
        </w:rPr>
        <w:t> </w:t>
      </w:r>
      <w:r>
        <w:rPr>
          <w:sz w:val="24"/>
        </w:rPr>
        <w:t>John the Baptist’s work. To what extent this message of straightening out will be known (and possibly somewhat acted upon) before God’s people put full faith in it is yet to be seen.</w:t>
      </w:r>
    </w:p>
    <w:p>
      <w:pPr>
        <w:spacing w:line="259" w:lineRule="auto" w:before="159"/>
        <w:ind w:left="120" w:right="314" w:firstLine="0"/>
        <w:jc w:val="left"/>
        <w:rPr>
          <w:sz w:val="24"/>
        </w:rPr>
      </w:pPr>
      <w:r>
        <w:rPr>
          <w:b/>
          <w:sz w:val="24"/>
        </w:rPr>
        <w:t>The</w:t>
      </w:r>
      <w:r>
        <w:rPr>
          <w:b/>
          <w:spacing w:val="-5"/>
          <w:sz w:val="24"/>
        </w:rPr>
        <w:t> </w:t>
      </w:r>
      <w:r>
        <w:rPr>
          <w:b/>
          <w:sz w:val="24"/>
        </w:rPr>
        <w:t>“Elijah”</w:t>
      </w:r>
      <w:r>
        <w:rPr>
          <w:b/>
          <w:spacing w:val="-3"/>
          <w:sz w:val="24"/>
        </w:rPr>
        <w:t> </w:t>
      </w:r>
      <w:r>
        <w:rPr>
          <w:b/>
          <w:sz w:val="24"/>
        </w:rPr>
        <w:t>in</w:t>
      </w:r>
      <w:r>
        <w:rPr>
          <w:b/>
          <w:spacing w:val="-3"/>
          <w:sz w:val="24"/>
        </w:rPr>
        <w:t> </w:t>
      </w:r>
      <w:r>
        <w:rPr>
          <w:b/>
          <w:sz w:val="24"/>
        </w:rPr>
        <w:t>Jesus’</w:t>
      </w:r>
      <w:r>
        <w:rPr>
          <w:b/>
          <w:spacing w:val="-18"/>
          <w:sz w:val="24"/>
        </w:rPr>
        <w:t> </w:t>
      </w:r>
      <w:r>
        <w:rPr>
          <w:b/>
          <w:sz w:val="24"/>
        </w:rPr>
        <w:t>day</w:t>
      </w:r>
      <w:r>
        <w:rPr>
          <w:b/>
          <w:spacing w:val="-3"/>
          <w:sz w:val="24"/>
        </w:rPr>
        <w:t> </w:t>
      </w:r>
      <w:r>
        <w:rPr>
          <w:sz w:val="24"/>
        </w:rPr>
        <w:t>and</w:t>
      </w:r>
      <w:r>
        <w:rPr>
          <w:spacing w:val="-3"/>
          <w:sz w:val="24"/>
        </w:rPr>
        <w:t> </w:t>
      </w:r>
      <w:r>
        <w:rPr>
          <w:sz w:val="24"/>
        </w:rPr>
        <w:t>for</w:t>
      </w:r>
      <w:r>
        <w:rPr>
          <w:spacing w:val="-4"/>
          <w:sz w:val="24"/>
        </w:rPr>
        <w:t> </w:t>
      </w:r>
      <w:r>
        <w:rPr>
          <w:sz w:val="24"/>
        </w:rPr>
        <w:t>our</w:t>
      </w:r>
      <w:r>
        <w:rPr>
          <w:spacing w:val="-4"/>
          <w:sz w:val="24"/>
        </w:rPr>
        <w:t> </w:t>
      </w:r>
      <w:r>
        <w:rPr>
          <w:sz w:val="24"/>
        </w:rPr>
        <w:t>day</w:t>
      </w:r>
      <w:r>
        <w:rPr>
          <w:spacing w:val="-3"/>
          <w:sz w:val="24"/>
        </w:rPr>
        <w:t> </w:t>
      </w:r>
      <w:r>
        <w:rPr>
          <w:sz w:val="24"/>
        </w:rPr>
        <w:t>is</w:t>
      </w:r>
      <w:r>
        <w:rPr>
          <w:spacing w:val="-3"/>
          <w:sz w:val="24"/>
        </w:rPr>
        <w:t> </w:t>
      </w:r>
      <w:r>
        <w:rPr>
          <w:sz w:val="24"/>
        </w:rPr>
        <w:t>mentioned</w:t>
      </w:r>
      <w:r>
        <w:rPr>
          <w:spacing w:val="-3"/>
          <w:sz w:val="24"/>
        </w:rPr>
        <w:t> </w:t>
      </w:r>
      <w:r>
        <w:rPr>
          <w:sz w:val="24"/>
        </w:rPr>
        <w:t>at</w:t>
      </w:r>
      <w:r>
        <w:rPr>
          <w:spacing w:val="-3"/>
          <w:sz w:val="24"/>
        </w:rPr>
        <w:t> </w:t>
      </w:r>
      <w:r>
        <w:rPr>
          <w:b/>
          <w:color w:val="0D5FAD"/>
          <w:sz w:val="24"/>
          <w:u w:val="single" w:color="0D5FAD"/>
        </w:rPr>
        <w:t>Matthew</w:t>
      </w:r>
      <w:r>
        <w:rPr>
          <w:b/>
          <w:color w:val="0D5FAD"/>
          <w:spacing w:val="-4"/>
          <w:sz w:val="24"/>
          <w:u w:val="single" w:color="0D5FAD"/>
        </w:rPr>
        <w:t> </w:t>
      </w:r>
      <w:r>
        <w:rPr>
          <w:b/>
          <w:color w:val="0D5FAD"/>
          <w:sz w:val="24"/>
          <w:u w:val="single" w:color="0D5FAD"/>
        </w:rPr>
        <w:t>17:1-13</w:t>
      </w:r>
      <w:r>
        <w:rPr>
          <w:b/>
          <w:color w:val="0D5FAD"/>
          <w:spacing w:val="-3"/>
          <w:sz w:val="24"/>
          <w:u w:val="single" w:color="0D5FAD"/>
        </w:rPr>
        <w:t> </w:t>
      </w:r>
      <w:r>
        <w:rPr>
          <w:b/>
          <w:color w:val="0D5FAD"/>
          <w:sz w:val="24"/>
          <w:u w:val="single" w:color="0D5FAD"/>
        </w:rPr>
        <w:t>(WEB)</w:t>
      </w:r>
      <w:r>
        <w:rPr>
          <w:b/>
          <w:color w:val="0D5FAD"/>
          <w:spacing w:val="-4"/>
          <w:sz w:val="24"/>
          <w:u w:val="none"/>
        </w:rPr>
        <w:t> </w:t>
      </w:r>
      <w:r>
        <w:rPr>
          <w:sz w:val="24"/>
          <w:u w:val="none"/>
        </w:rPr>
        <w:t>(Same account at </w:t>
      </w:r>
      <w:r>
        <w:rPr>
          <w:b/>
          <w:sz w:val="24"/>
          <w:u w:val="none"/>
        </w:rPr>
        <w:t>Luke 9:28-36 </w:t>
      </w:r>
      <w:r>
        <w:rPr>
          <w:sz w:val="24"/>
          <w:u w:val="none"/>
        </w:rPr>
        <w:t>and </w:t>
      </w:r>
      <w:r>
        <w:rPr>
          <w:b/>
          <w:sz w:val="24"/>
          <w:u w:val="none"/>
        </w:rPr>
        <w:t>Mark 9:1-13</w:t>
      </w:r>
      <w:r>
        <w:rPr>
          <w:sz w:val="24"/>
          <w:u w:val="none"/>
        </w:rPr>
        <w:t>):</w:t>
      </w:r>
    </w:p>
    <w:p>
      <w:pPr>
        <w:pStyle w:val="BodyText"/>
        <w:spacing w:line="259" w:lineRule="auto" w:before="160"/>
        <w:ind w:right="363"/>
      </w:pPr>
      <w:r>
        <w:rPr/>
        <w:t>After</w:t>
      </w:r>
      <w:r>
        <w:rPr>
          <w:spacing w:val="-5"/>
        </w:rPr>
        <w:t> </w:t>
      </w:r>
      <w:r>
        <w:rPr/>
        <w:t>six</w:t>
      </w:r>
      <w:r>
        <w:rPr>
          <w:spacing w:val="-4"/>
        </w:rPr>
        <w:t> </w:t>
      </w:r>
      <w:r>
        <w:rPr/>
        <w:t>days,</w:t>
      </w:r>
      <w:r>
        <w:rPr>
          <w:spacing w:val="-4"/>
        </w:rPr>
        <w:t> </w:t>
      </w:r>
      <w:r>
        <w:rPr/>
        <w:t>Jesus</w:t>
      </w:r>
      <w:r>
        <w:rPr>
          <w:spacing w:val="-4"/>
        </w:rPr>
        <w:t> </w:t>
      </w:r>
      <w:r>
        <w:rPr/>
        <w:t>took</w:t>
      </w:r>
      <w:r>
        <w:rPr>
          <w:spacing w:val="-4"/>
        </w:rPr>
        <w:t> </w:t>
      </w:r>
      <w:r>
        <w:rPr/>
        <w:t>with</w:t>
      </w:r>
      <w:r>
        <w:rPr>
          <w:spacing w:val="-4"/>
        </w:rPr>
        <w:t> </w:t>
      </w:r>
      <w:r>
        <w:rPr/>
        <w:t>him</w:t>
      </w:r>
      <w:r>
        <w:rPr>
          <w:spacing w:val="-4"/>
        </w:rPr>
        <w:t> </w:t>
      </w:r>
      <w:r>
        <w:rPr/>
        <w:t>Peter,</w:t>
      </w:r>
      <w:r>
        <w:rPr>
          <w:spacing w:val="-4"/>
        </w:rPr>
        <w:t> </w:t>
      </w:r>
      <w:r>
        <w:rPr/>
        <w:t>James,</w:t>
      </w:r>
      <w:r>
        <w:rPr>
          <w:spacing w:val="-4"/>
        </w:rPr>
        <w:t> </w:t>
      </w:r>
      <w:r>
        <w:rPr/>
        <w:t>and</w:t>
      </w:r>
      <w:r>
        <w:rPr>
          <w:spacing w:val="-4"/>
        </w:rPr>
        <w:t> </w:t>
      </w:r>
      <w:r>
        <w:rPr/>
        <w:t>John</w:t>
      </w:r>
      <w:r>
        <w:rPr>
          <w:spacing w:val="-4"/>
        </w:rPr>
        <w:t> </w:t>
      </w:r>
      <w:r>
        <w:rPr/>
        <w:t>his</w:t>
      </w:r>
      <w:r>
        <w:rPr>
          <w:spacing w:val="-4"/>
        </w:rPr>
        <w:t> </w:t>
      </w:r>
      <w:r>
        <w:rPr/>
        <w:t>brother,</w:t>
      </w:r>
      <w:r>
        <w:rPr>
          <w:spacing w:val="-4"/>
        </w:rPr>
        <w:t> </w:t>
      </w:r>
      <w:r>
        <w:rPr/>
        <w:t>and</w:t>
      </w:r>
      <w:r>
        <w:rPr>
          <w:spacing w:val="-2"/>
        </w:rPr>
        <w:t> </w:t>
      </w:r>
      <w:r>
        <w:rPr/>
        <w:t>brought</w:t>
      </w:r>
      <w:r>
        <w:rPr>
          <w:spacing w:val="-4"/>
        </w:rPr>
        <w:t> </w:t>
      </w:r>
      <w:r>
        <w:rPr/>
        <w:t>them</w:t>
      </w:r>
      <w:r>
        <w:rPr>
          <w:spacing w:val="-4"/>
        </w:rPr>
        <w:t> </w:t>
      </w:r>
      <w:r>
        <w:rPr/>
        <w:t>up</w:t>
      </w:r>
      <w:r>
        <w:rPr>
          <w:spacing w:val="-4"/>
        </w:rPr>
        <w:t> </w:t>
      </w:r>
      <w:r>
        <w:rPr/>
        <w:t>into a high mountain by themselves. </w:t>
      </w:r>
      <w:r>
        <w:rPr>
          <w:vertAlign w:val="superscript"/>
        </w:rPr>
        <w:t>2</w:t>
      </w:r>
      <w:r>
        <w:rPr>
          <w:spacing w:val="-17"/>
          <w:vertAlign w:val="baseline"/>
        </w:rPr>
        <w:t> </w:t>
      </w:r>
      <w:r>
        <w:rPr>
          <w:vertAlign w:val="baseline"/>
        </w:rPr>
        <w:t>He was changed before them. His face shone like the sun, and his garments became as white as the light. </w:t>
      </w:r>
      <w:r>
        <w:rPr>
          <w:vertAlign w:val="superscript"/>
        </w:rPr>
        <w:t>3</w:t>
      </w:r>
      <w:r>
        <w:rPr>
          <w:spacing w:val="-16"/>
          <w:vertAlign w:val="baseline"/>
        </w:rPr>
        <w:t> </w:t>
      </w:r>
      <w:r>
        <w:rPr>
          <w:vertAlign w:val="baseline"/>
        </w:rPr>
        <w:t>Behold, Moses and Elijah appeared to them talking with him.</w:t>
      </w:r>
    </w:p>
    <w:p>
      <w:pPr>
        <w:pStyle w:val="BodyText"/>
        <w:spacing w:line="259" w:lineRule="auto" w:before="159"/>
        <w:ind w:right="417"/>
      </w:pPr>
      <w:r>
        <w:rPr>
          <w:vertAlign w:val="superscript"/>
        </w:rPr>
        <w:t>4</w:t>
      </w:r>
      <w:r>
        <w:rPr>
          <w:spacing w:val="-18"/>
          <w:vertAlign w:val="baseline"/>
        </w:rPr>
        <w:t> </w:t>
      </w:r>
      <w:r>
        <w:rPr>
          <w:vertAlign w:val="baseline"/>
        </w:rPr>
        <w:t>Peter</w:t>
      </w:r>
      <w:r>
        <w:rPr>
          <w:spacing w:val="-6"/>
          <w:vertAlign w:val="baseline"/>
        </w:rPr>
        <w:t> </w:t>
      </w:r>
      <w:r>
        <w:rPr>
          <w:vertAlign w:val="baseline"/>
        </w:rPr>
        <w:t>answered</w:t>
      </w:r>
      <w:r>
        <w:rPr>
          <w:spacing w:val="-3"/>
          <w:vertAlign w:val="baseline"/>
        </w:rPr>
        <w:t> </w:t>
      </w:r>
      <w:r>
        <w:rPr>
          <w:vertAlign w:val="baseline"/>
        </w:rPr>
        <w:t>and</w:t>
      </w:r>
      <w:r>
        <w:rPr>
          <w:spacing w:val="-3"/>
          <w:vertAlign w:val="baseline"/>
        </w:rPr>
        <w:t> </w:t>
      </w:r>
      <w:r>
        <w:rPr>
          <w:vertAlign w:val="baseline"/>
        </w:rPr>
        <w:t>said</w:t>
      </w:r>
      <w:r>
        <w:rPr>
          <w:spacing w:val="-1"/>
          <w:vertAlign w:val="baseline"/>
        </w:rPr>
        <w:t> </w:t>
      </w:r>
      <w:r>
        <w:rPr>
          <w:vertAlign w:val="baseline"/>
        </w:rPr>
        <w:t>to</w:t>
      </w:r>
      <w:r>
        <w:rPr>
          <w:spacing w:val="-3"/>
          <w:vertAlign w:val="baseline"/>
        </w:rPr>
        <w:t> </w:t>
      </w:r>
      <w:r>
        <w:rPr>
          <w:vertAlign w:val="baseline"/>
        </w:rPr>
        <w:t>Jesus,</w:t>
      </w:r>
      <w:r>
        <w:rPr>
          <w:spacing w:val="-3"/>
          <w:vertAlign w:val="baseline"/>
        </w:rPr>
        <w:t> </w:t>
      </w:r>
      <w:r>
        <w:rPr>
          <w:vertAlign w:val="baseline"/>
        </w:rPr>
        <w:t>“Lord,</w:t>
      </w:r>
      <w:r>
        <w:rPr>
          <w:spacing w:val="-3"/>
          <w:vertAlign w:val="baseline"/>
        </w:rPr>
        <w:t> </w:t>
      </w:r>
      <w:r>
        <w:rPr>
          <w:vertAlign w:val="baseline"/>
        </w:rPr>
        <w:t>it</w:t>
      </w:r>
      <w:r>
        <w:rPr>
          <w:spacing w:val="-3"/>
          <w:vertAlign w:val="baseline"/>
        </w:rPr>
        <w:t> </w:t>
      </w:r>
      <w:r>
        <w:rPr>
          <w:vertAlign w:val="baseline"/>
        </w:rPr>
        <w:t>is</w:t>
      </w:r>
      <w:r>
        <w:rPr>
          <w:spacing w:val="-3"/>
          <w:vertAlign w:val="baseline"/>
        </w:rPr>
        <w:t> </w:t>
      </w:r>
      <w:r>
        <w:rPr>
          <w:vertAlign w:val="baseline"/>
        </w:rPr>
        <w:t>good</w:t>
      </w:r>
      <w:r>
        <w:rPr>
          <w:spacing w:val="-3"/>
          <w:vertAlign w:val="baseline"/>
        </w:rPr>
        <w:t> </w:t>
      </w:r>
      <w:r>
        <w:rPr>
          <w:vertAlign w:val="baseline"/>
        </w:rPr>
        <w:t>for</w:t>
      </w:r>
      <w:r>
        <w:rPr>
          <w:spacing w:val="-4"/>
          <w:vertAlign w:val="baseline"/>
        </w:rPr>
        <w:t> </w:t>
      </w:r>
      <w:r>
        <w:rPr>
          <w:vertAlign w:val="baseline"/>
        </w:rPr>
        <w:t>us</w:t>
      </w:r>
      <w:r>
        <w:rPr>
          <w:spacing w:val="-3"/>
          <w:vertAlign w:val="baseline"/>
        </w:rPr>
        <w:t> </w:t>
      </w:r>
      <w:r>
        <w:rPr>
          <w:vertAlign w:val="baseline"/>
        </w:rPr>
        <w:t>to</w:t>
      </w:r>
      <w:r>
        <w:rPr>
          <w:spacing w:val="-3"/>
          <w:vertAlign w:val="baseline"/>
        </w:rPr>
        <w:t> </w:t>
      </w:r>
      <w:r>
        <w:rPr>
          <w:vertAlign w:val="baseline"/>
        </w:rPr>
        <w:t>be</w:t>
      </w:r>
      <w:r>
        <w:rPr>
          <w:spacing w:val="-4"/>
          <w:vertAlign w:val="baseline"/>
        </w:rPr>
        <w:t> </w:t>
      </w:r>
      <w:r>
        <w:rPr>
          <w:vertAlign w:val="baseline"/>
        </w:rPr>
        <w:t>here.</w:t>
      </w:r>
      <w:r>
        <w:rPr>
          <w:spacing w:val="-3"/>
          <w:vertAlign w:val="baseline"/>
        </w:rPr>
        <w:t> </w:t>
      </w:r>
      <w:r>
        <w:rPr>
          <w:vertAlign w:val="baseline"/>
        </w:rPr>
        <w:t>If</w:t>
      </w:r>
      <w:r>
        <w:rPr>
          <w:spacing w:val="-4"/>
          <w:vertAlign w:val="baseline"/>
        </w:rPr>
        <w:t> </w:t>
      </w:r>
      <w:r>
        <w:rPr>
          <w:vertAlign w:val="baseline"/>
        </w:rPr>
        <w:t>you</w:t>
      </w:r>
      <w:r>
        <w:rPr>
          <w:spacing w:val="-1"/>
          <w:vertAlign w:val="baseline"/>
        </w:rPr>
        <w:t> </w:t>
      </w:r>
      <w:r>
        <w:rPr>
          <w:vertAlign w:val="baseline"/>
        </w:rPr>
        <w:t>want,</w:t>
      </w:r>
      <w:r>
        <w:rPr>
          <w:spacing w:val="-3"/>
          <w:vertAlign w:val="baseline"/>
        </w:rPr>
        <w:t> </w:t>
      </w:r>
      <w:r>
        <w:rPr>
          <w:vertAlign w:val="baseline"/>
        </w:rPr>
        <w:t>let’s</w:t>
      </w:r>
      <w:r>
        <w:rPr>
          <w:spacing w:val="-3"/>
          <w:vertAlign w:val="baseline"/>
        </w:rPr>
        <w:t> </w:t>
      </w:r>
      <w:r>
        <w:rPr>
          <w:vertAlign w:val="baseline"/>
        </w:rPr>
        <w:t>make three tents here: one for you, one for Moses, and one for Elijah.”</w:t>
      </w:r>
    </w:p>
    <w:p>
      <w:pPr>
        <w:pStyle w:val="BodyText"/>
        <w:spacing w:line="259" w:lineRule="auto" w:before="159"/>
        <w:ind w:right="417"/>
      </w:pPr>
      <w:r>
        <w:rPr>
          <w:vertAlign w:val="superscript"/>
        </w:rPr>
        <w:t>5</w:t>
      </w:r>
      <w:r>
        <w:rPr>
          <w:spacing w:val="-18"/>
          <w:vertAlign w:val="baseline"/>
        </w:rPr>
        <w:t> </w:t>
      </w:r>
      <w:r>
        <w:rPr>
          <w:vertAlign w:val="baseline"/>
        </w:rPr>
        <w:t>While</w:t>
      </w:r>
      <w:r>
        <w:rPr>
          <w:spacing w:val="-6"/>
          <w:vertAlign w:val="baseline"/>
        </w:rPr>
        <w:t> </w:t>
      </w:r>
      <w:r>
        <w:rPr>
          <w:vertAlign w:val="baseline"/>
        </w:rPr>
        <w:t>he</w:t>
      </w:r>
      <w:r>
        <w:rPr>
          <w:spacing w:val="-4"/>
          <w:vertAlign w:val="baseline"/>
        </w:rPr>
        <w:t> </w:t>
      </w:r>
      <w:r>
        <w:rPr>
          <w:vertAlign w:val="baseline"/>
        </w:rPr>
        <w:t>was</w:t>
      </w:r>
      <w:r>
        <w:rPr>
          <w:spacing w:val="-3"/>
          <w:vertAlign w:val="baseline"/>
        </w:rPr>
        <w:t> </w:t>
      </w:r>
      <w:r>
        <w:rPr>
          <w:vertAlign w:val="baseline"/>
        </w:rPr>
        <w:t>still</w:t>
      </w:r>
      <w:r>
        <w:rPr>
          <w:spacing w:val="-3"/>
          <w:vertAlign w:val="baseline"/>
        </w:rPr>
        <w:t> </w:t>
      </w:r>
      <w:r>
        <w:rPr>
          <w:vertAlign w:val="baseline"/>
        </w:rPr>
        <w:t>speaking,</w:t>
      </w:r>
      <w:r>
        <w:rPr>
          <w:spacing w:val="-3"/>
          <w:vertAlign w:val="baseline"/>
        </w:rPr>
        <w:t> </w:t>
      </w:r>
      <w:r>
        <w:rPr>
          <w:vertAlign w:val="baseline"/>
        </w:rPr>
        <w:t>behold,</w:t>
      </w:r>
      <w:r>
        <w:rPr>
          <w:spacing w:val="-3"/>
          <w:vertAlign w:val="baseline"/>
        </w:rPr>
        <w:t> </w:t>
      </w:r>
      <w:r>
        <w:rPr>
          <w:vertAlign w:val="baseline"/>
        </w:rPr>
        <w:t>a</w:t>
      </w:r>
      <w:r>
        <w:rPr>
          <w:spacing w:val="-4"/>
          <w:vertAlign w:val="baseline"/>
        </w:rPr>
        <w:t> </w:t>
      </w:r>
      <w:r>
        <w:rPr>
          <w:vertAlign w:val="baseline"/>
        </w:rPr>
        <w:t>bright</w:t>
      </w:r>
      <w:r>
        <w:rPr>
          <w:spacing w:val="-3"/>
          <w:vertAlign w:val="baseline"/>
        </w:rPr>
        <w:t> </w:t>
      </w:r>
      <w:r>
        <w:rPr>
          <w:vertAlign w:val="baseline"/>
        </w:rPr>
        <w:t>cloud</w:t>
      </w:r>
      <w:r>
        <w:rPr>
          <w:spacing w:val="-3"/>
          <w:vertAlign w:val="baseline"/>
        </w:rPr>
        <w:t> </w:t>
      </w:r>
      <w:r>
        <w:rPr>
          <w:vertAlign w:val="baseline"/>
        </w:rPr>
        <w:t>overshadowed</w:t>
      </w:r>
      <w:r>
        <w:rPr>
          <w:spacing w:val="-3"/>
          <w:vertAlign w:val="baseline"/>
        </w:rPr>
        <w:t> </w:t>
      </w:r>
      <w:r>
        <w:rPr>
          <w:vertAlign w:val="baseline"/>
        </w:rPr>
        <w:t>them.</w:t>
      </w:r>
      <w:r>
        <w:rPr>
          <w:spacing w:val="-3"/>
          <w:vertAlign w:val="baseline"/>
        </w:rPr>
        <w:t> </w:t>
      </w:r>
      <w:r>
        <w:rPr>
          <w:vertAlign w:val="baseline"/>
        </w:rPr>
        <w:t>Behold,</w:t>
      </w:r>
      <w:r>
        <w:rPr>
          <w:spacing w:val="-3"/>
          <w:vertAlign w:val="baseline"/>
        </w:rPr>
        <w:t> </w:t>
      </w:r>
      <w:r>
        <w:rPr>
          <w:vertAlign w:val="baseline"/>
        </w:rPr>
        <w:t>a</w:t>
      </w:r>
      <w:r>
        <w:rPr>
          <w:spacing w:val="-4"/>
          <w:vertAlign w:val="baseline"/>
        </w:rPr>
        <w:t> </w:t>
      </w:r>
      <w:r>
        <w:rPr>
          <w:vertAlign w:val="baseline"/>
        </w:rPr>
        <w:t>voice</w:t>
      </w:r>
      <w:r>
        <w:rPr>
          <w:spacing w:val="-2"/>
          <w:vertAlign w:val="baseline"/>
        </w:rPr>
        <w:t> </w:t>
      </w:r>
      <w:r>
        <w:rPr>
          <w:vertAlign w:val="baseline"/>
        </w:rPr>
        <w:t>came out of the cloud, saying, “This is my beloved Son, in whom I am well pleased. Listen to him.”</w:t>
      </w:r>
    </w:p>
    <w:p>
      <w:pPr>
        <w:pStyle w:val="BodyText"/>
        <w:spacing w:line="259" w:lineRule="auto" w:before="160"/>
        <w:ind w:right="417"/>
      </w:pPr>
      <w:r>
        <w:rPr>
          <w:vertAlign w:val="superscript"/>
        </w:rPr>
        <w:t>6</w:t>
      </w:r>
      <w:r>
        <w:rPr>
          <w:spacing w:val="-13"/>
          <w:vertAlign w:val="baseline"/>
        </w:rPr>
        <w:t> </w:t>
      </w:r>
      <w:r>
        <w:rPr>
          <w:vertAlign w:val="baseline"/>
        </w:rPr>
        <w:t>When the disciples heard it, they fell on their faces, and were very afraid. </w:t>
      </w:r>
      <w:r>
        <w:rPr>
          <w:vertAlign w:val="superscript"/>
        </w:rPr>
        <w:t>7</w:t>
      </w:r>
      <w:r>
        <w:rPr>
          <w:spacing w:val="-13"/>
          <w:vertAlign w:val="baseline"/>
        </w:rPr>
        <w:t> </w:t>
      </w:r>
      <w:r>
        <w:rPr>
          <w:vertAlign w:val="baseline"/>
        </w:rPr>
        <w:t>Jesus came and touched</w:t>
      </w:r>
      <w:r>
        <w:rPr>
          <w:spacing w:val="-5"/>
          <w:vertAlign w:val="baseline"/>
        </w:rPr>
        <w:t> </w:t>
      </w:r>
      <w:r>
        <w:rPr>
          <w:vertAlign w:val="baseline"/>
        </w:rPr>
        <w:t>them</w:t>
      </w:r>
      <w:r>
        <w:rPr>
          <w:spacing w:val="-3"/>
          <w:vertAlign w:val="baseline"/>
        </w:rPr>
        <w:t> </w:t>
      </w:r>
      <w:r>
        <w:rPr>
          <w:vertAlign w:val="baseline"/>
        </w:rPr>
        <w:t>and</w:t>
      </w:r>
      <w:r>
        <w:rPr>
          <w:spacing w:val="-3"/>
          <w:vertAlign w:val="baseline"/>
        </w:rPr>
        <w:t> </w:t>
      </w:r>
      <w:r>
        <w:rPr>
          <w:vertAlign w:val="baseline"/>
        </w:rPr>
        <w:t>said,</w:t>
      </w:r>
      <w:r>
        <w:rPr>
          <w:spacing w:val="-3"/>
          <w:vertAlign w:val="baseline"/>
        </w:rPr>
        <w:t> </w:t>
      </w:r>
      <w:r>
        <w:rPr>
          <w:vertAlign w:val="baseline"/>
        </w:rPr>
        <w:t>“Get</w:t>
      </w:r>
      <w:r>
        <w:rPr>
          <w:spacing w:val="-3"/>
          <w:vertAlign w:val="baseline"/>
        </w:rPr>
        <w:t> </w:t>
      </w:r>
      <w:r>
        <w:rPr>
          <w:vertAlign w:val="baseline"/>
        </w:rPr>
        <w:t>up,</w:t>
      </w:r>
      <w:r>
        <w:rPr>
          <w:spacing w:val="-3"/>
          <w:vertAlign w:val="baseline"/>
        </w:rPr>
        <w:t> </w:t>
      </w:r>
      <w:r>
        <w:rPr>
          <w:vertAlign w:val="baseline"/>
        </w:rPr>
        <w:t>and</w:t>
      </w:r>
      <w:r>
        <w:rPr>
          <w:spacing w:val="-3"/>
          <w:vertAlign w:val="baseline"/>
        </w:rPr>
        <w:t> </w:t>
      </w:r>
      <w:r>
        <w:rPr>
          <w:vertAlign w:val="baseline"/>
        </w:rPr>
        <w:t>don’t</w:t>
      </w:r>
      <w:r>
        <w:rPr>
          <w:spacing w:val="-3"/>
          <w:vertAlign w:val="baseline"/>
        </w:rPr>
        <w:t> </w:t>
      </w:r>
      <w:r>
        <w:rPr>
          <w:vertAlign w:val="baseline"/>
        </w:rPr>
        <w:t>be</w:t>
      </w:r>
      <w:r>
        <w:rPr>
          <w:spacing w:val="-2"/>
          <w:vertAlign w:val="baseline"/>
        </w:rPr>
        <w:t> </w:t>
      </w:r>
      <w:r>
        <w:rPr>
          <w:vertAlign w:val="baseline"/>
        </w:rPr>
        <w:t>afraid.”</w:t>
      </w:r>
      <w:r>
        <w:rPr>
          <w:spacing w:val="-5"/>
          <w:vertAlign w:val="baseline"/>
        </w:rPr>
        <w:t> </w:t>
      </w:r>
      <w:r>
        <w:rPr>
          <w:vertAlign w:val="superscript"/>
        </w:rPr>
        <w:t>8</w:t>
      </w:r>
      <w:r>
        <w:rPr>
          <w:spacing w:val="-18"/>
          <w:vertAlign w:val="baseline"/>
        </w:rPr>
        <w:t> </w:t>
      </w:r>
      <w:r>
        <w:rPr>
          <w:vertAlign w:val="baseline"/>
        </w:rPr>
        <w:t>Lifting</w:t>
      </w:r>
      <w:r>
        <w:rPr>
          <w:spacing w:val="-3"/>
          <w:vertAlign w:val="baseline"/>
        </w:rPr>
        <w:t> </w:t>
      </w:r>
      <w:r>
        <w:rPr>
          <w:vertAlign w:val="baseline"/>
        </w:rPr>
        <w:t>up</w:t>
      </w:r>
      <w:r>
        <w:rPr>
          <w:spacing w:val="-3"/>
          <w:vertAlign w:val="baseline"/>
        </w:rPr>
        <w:t> </w:t>
      </w:r>
      <w:r>
        <w:rPr>
          <w:vertAlign w:val="baseline"/>
        </w:rPr>
        <w:t>their</w:t>
      </w:r>
      <w:r>
        <w:rPr>
          <w:spacing w:val="-4"/>
          <w:vertAlign w:val="baseline"/>
        </w:rPr>
        <w:t> </w:t>
      </w:r>
      <w:r>
        <w:rPr>
          <w:vertAlign w:val="baseline"/>
        </w:rPr>
        <w:t>eyes,</w:t>
      </w:r>
      <w:r>
        <w:rPr>
          <w:spacing w:val="-3"/>
          <w:vertAlign w:val="baseline"/>
        </w:rPr>
        <w:t> </w:t>
      </w:r>
      <w:r>
        <w:rPr>
          <w:vertAlign w:val="baseline"/>
        </w:rPr>
        <w:t>they</w:t>
      </w:r>
      <w:r>
        <w:rPr>
          <w:spacing w:val="-3"/>
          <w:vertAlign w:val="baseline"/>
        </w:rPr>
        <w:t> </w:t>
      </w:r>
      <w:r>
        <w:rPr>
          <w:vertAlign w:val="baseline"/>
        </w:rPr>
        <w:t>saw</w:t>
      </w:r>
      <w:r>
        <w:rPr>
          <w:spacing w:val="-4"/>
          <w:vertAlign w:val="baseline"/>
        </w:rPr>
        <w:t> </w:t>
      </w:r>
      <w:r>
        <w:rPr>
          <w:vertAlign w:val="baseline"/>
        </w:rPr>
        <w:t>no</w:t>
      </w:r>
      <w:r>
        <w:rPr>
          <w:spacing w:val="-3"/>
          <w:vertAlign w:val="baseline"/>
        </w:rPr>
        <w:t> </w:t>
      </w:r>
      <w:r>
        <w:rPr>
          <w:vertAlign w:val="baseline"/>
        </w:rPr>
        <w:t>one, except Jesus alone.</w:t>
      </w:r>
    </w:p>
    <w:p>
      <w:pPr>
        <w:pStyle w:val="BodyText"/>
        <w:spacing w:line="259" w:lineRule="auto" w:before="160"/>
        <w:ind w:right="417"/>
      </w:pPr>
      <w:r>
        <w:rPr>
          <w:vertAlign w:val="superscript"/>
        </w:rPr>
        <w:t>9</w:t>
      </w:r>
      <w:r>
        <w:rPr>
          <w:spacing w:val="-18"/>
          <w:vertAlign w:val="baseline"/>
        </w:rPr>
        <w:t> </w:t>
      </w:r>
      <w:r>
        <w:rPr>
          <w:vertAlign w:val="baseline"/>
        </w:rPr>
        <w:t>As</w:t>
      </w:r>
      <w:r>
        <w:rPr>
          <w:spacing w:val="-6"/>
          <w:vertAlign w:val="baseline"/>
        </w:rPr>
        <w:t> </w:t>
      </w:r>
      <w:r>
        <w:rPr>
          <w:vertAlign w:val="baseline"/>
        </w:rPr>
        <w:t>they</w:t>
      </w:r>
      <w:r>
        <w:rPr>
          <w:spacing w:val="-4"/>
          <w:vertAlign w:val="baseline"/>
        </w:rPr>
        <w:t> </w:t>
      </w:r>
      <w:r>
        <w:rPr>
          <w:vertAlign w:val="baseline"/>
        </w:rPr>
        <w:t>were</w:t>
      </w:r>
      <w:r>
        <w:rPr>
          <w:spacing w:val="-5"/>
          <w:vertAlign w:val="baseline"/>
        </w:rPr>
        <w:t> </w:t>
      </w:r>
      <w:r>
        <w:rPr>
          <w:vertAlign w:val="baseline"/>
        </w:rPr>
        <w:t>coming</w:t>
      </w:r>
      <w:r>
        <w:rPr>
          <w:spacing w:val="-4"/>
          <w:vertAlign w:val="baseline"/>
        </w:rPr>
        <w:t> </w:t>
      </w:r>
      <w:r>
        <w:rPr>
          <w:vertAlign w:val="baseline"/>
        </w:rPr>
        <w:t>down</w:t>
      </w:r>
      <w:r>
        <w:rPr>
          <w:spacing w:val="-4"/>
          <w:vertAlign w:val="baseline"/>
        </w:rPr>
        <w:t> </w:t>
      </w:r>
      <w:r>
        <w:rPr>
          <w:vertAlign w:val="baseline"/>
        </w:rPr>
        <w:t>from</w:t>
      </w:r>
      <w:r>
        <w:rPr>
          <w:spacing w:val="-4"/>
          <w:vertAlign w:val="baseline"/>
        </w:rPr>
        <w:t> </w:t>
      </w:r>
      <w:r>
        <w:rPr>
          <w:vertAlign w:val="baseline"/>
        </w:rPr>
        <w:t>the</w:t>
      </w:r>
      <w:r>
        <w:rPr>
          <w:spacing w:val="-5"/>
          <w:vertAlign w:val="baseline"/>
        </w:rPr>
        <w:t> </w:t>
      </w:r>
      <w:r>
        <w:rPr>
          <w:vertAlign w:val="baseline"/>
        </w:rPr>
        <w:t>mountain,</w:t>
      </w:r>
      <w:r>
        <w:rPr>
          <w:spacing w:val="-2"/>
          <w:vertAlign w:val="baseline"/>
        </w:rPr>
        <w:t> </w:t>
      </w:r>
      <w:r>
        <w:rPr>
          <w:vertAlign w:val="baseline"/>
        </w:rPr>
        <w:t>Jesus</w:t>
      </w:r>
      <w:r>
        <w:rPr>
          <w:spacing w:val="-4"/>
          <w:vertAlign w:val="baseline"/>
        </w:rPr>
        <w:t> </w:t>
      </w:r>
      <w:r>
        <w:rPr>
          <w:vertAlign w:val="baseline"/>
        </w:rPr>
        <w:t>commanded</w:t>
      </w:r>
      <w:r>
        <w:rPr>
          <w:spacing w:val="-4"/>
          <w:vertAlign w:val="baseline"/>
        </w:rPr>
        <w:t> </w:t>
      </w:r>
      <w:r>
        <w:rPr>
          <w:vertAlign w:val="baseline"/>
        </w:rPr>
        <w:t>them,</w:t>
      </w:r>
      <w:r>
        <w:rPr>
          <w:spacing w:val="-2"/>
          <w:vertAlign w:val="baseline"/>
        </w:rPr>
        <w:t> </w:t>
      </w:r>
      <w:r>
        <w:rPr>
          <w:vertAlign w:val="baseline"/>
        </w:rPr>
        <w:t>saying,</w:t>
      </w:r>
      <w:r>
        <w:rPr>
          <w:spacing w:val="-4"/>
          <w:vertAlign w:val="baseline"/>
        </w:rPr>
        <w:t> </w:t>
      </w:r>
      <w:r>
        <w:rPr>
          <w:vertAlign w:val="baseline"/>
        </w:rPr>
        <w:t>“Don’t</w:t>
      </w:r>
      <w:r>
        <w:rPr>
          <w:spacing w:val="-4"/>
          <w:vertAlign w:val="baseline"/>
        </w:rPr>
        <w:t> </w:t>
      </w:r>
      <w:r>
        <w:rPr>
          <w:vertAlign w:val="baseline"/>
        </w:rPr>
        <w:t>tell anyone what you saw, until the Son of Man has risen from the dead.”</w:t>
      </w:r>
    </w:p>
    <w:p>
      <w:pPr>
        <w:pStyle w:val="BodyText"/>
        <w:spacing w:before="157"/>
      </w:pPr>
      <w:r>
        <w:rPr>
          <w:vertAlign w:val="superscript"/>
        </w:rPr>
        <w:t>10</w:t>
      </w:r>
      <w:r>
        <w:rPr>
          <w:spacing w:val="-21"/>
          <w:vertAlign w:val="baseline"/>
        </w:rPr>
        <w:t> </w:t>
      </w:r>
      <w:r>
        <w:rPr>
          <w:vertAlign w:val="baseline"/>
        </w:rPr>
        <w:t>His</w:t>
      </w:r>
      <w:r>
        <w:rPr>
          <w:spacing w:val="-2"/>
          <w:vertAlign w:val="baseline"/>
        </w:rPr>
        <w:t> </w:t>
      </w:r>
      <w:r>
        <w:rPr>
          <w:vertAlign w:val="baseline"/>
        </w:rPr>
        <w:t>disciples</w:t>
      </w:r>
      <w:r>
        <w:rPr>
          <w:spacing w:val="-1"/>
          <w:vertAlign w:val="baseline"/>
        </w:rPr>
        <w:t> </w:t>
      </w:r>
      <w:r>
        <w:rPr>
          <w:vertAlign w:val="baseline"/>
        </w:rPr>
        <w:t>asked</w:t>
      </w:r>
      <w:r>
        <w:rPr>
          <w:spacing w:val="-1"/>
          <w:vertAlign w:val="baseline"/>
        </w:rPr>
        <w:t> </w:t>
      </w:r>
      <w:r>
        <w:rPr>
          <w:vertAlign w:val="baseline"/>
        </w:rPr>
        <w:t>him,</w:t>
      </w:r>
      <w:r>
        <w:rPr>
          <w:spacing w:val="-1"/>
          <w:vertAlign w:val="baseline"/>
        </w:rPr>
        <w:t> </w:t>
      </w:r>
      <w:r>
        <w:rPr>
          <w:vertAlign w:val="baseline"/>
        </w:rPr>
        <w:t>saying,</w:t>
      </w:r>
      <w:r>
        <w:rPr>
          <w:spacing w:val="-1"/>
          <w:vertAlign w:val="baseline"/>
        </w:rPr>
        <w:t> </w:t>
      </w:r>
      <w:r>
        <w:rPr>
          <w:vertAlign w:val="baseline"/>
        </w:rPr>
        <w:t>“Then</w:t>
      </w:r>
      <w:r>
        <w:rPr>
          <w:spacing w:val="-1"/>
          <w:vertAlign w:val="baseline"/>
        </w:rPr>
        <w:t> </w:t>
      </w:r>
      <w:r>
        <w:rPr>
          <w:vertAlign w:val="baseline"/>
        </w:rPr>
        <w:t>why</w:t>
      </w:r>
      <w:r>
        <w:rPr>
          <w:spacing w:val="-1"/>
          <w:vertAlign w:val="baseline"/>
        </w:rPr>
        <w:t> </w:t>
      </w:r>
      <w:r>
        <w:rPr>
          <w:vertAlign w:val="baseline"/>
        </w:rPr>
        <w:t>do</w:t>
      </w:r>
      <w:r>
        <w:rPr>
          <w:spacing w:val="2"/>
          <w:vertAlign w:val="baseline"/>
        </w:rPr>
        <w:t> </w:t>
      </w:r>
      <w:r>
        <w:rPr>
          <w:vertAlign w:val="baseline"/>
        </w:rPr>
        <w:t>the</w:t>
      </w:r>
      <w:r>
        <w:rPr>
          <w:spacing w:val="-2"/>
          <w:vertAlign w:val="baseline"/>
        </w:rPr>
        <w:t> </w:t>
      </w:r>
      <w:r>
        <w:rPr>
          <w:vertAlign w:val="baseline"/>
        </w:rPr>
        <w:t>scribes</w:t>
      </w:r>
      <w:r>
        <w:rPr>
          <w:spacing w:val="-1"/>
          <w:vertAlign w:val="baseline"/>
        </w:rPr>
        <w:t> </w:t>
      </w:r>
      <w:r>
        <w:rPr>
          <w:vertAlign w:val="baseline"/>
        </w:rPr>
        <w:t>say</w:t>
      </w:r>
      <w:r>
        <w:rPr>
          <w:spacing w:val="-1"/>
          <w:vertAlign w:val="baseline"/>
        </w:rPr>
        <w:t> </w:t>
      </w:r>
      <w:r>
        <w:rPr>
          <w:vertAlign w:val="baseline"/>
        </w:rPr>
        <w:t>that</w:t>
      </w:r>
      <w:r>
        <w:rPr>
          <w:spacing w:val="-1"/>
          <w:vertAlign w:val="baseline"/>
        </w:rPr>
        <w:t> </w:t>
      </w:r>
      <w:r>
        <w:rPr>
          <w:vertAlign w:val="baseline"/>
        </w:rPr>
        <w:t>Elijah</w:t>
      </w:r>
      <w:r>
        <w:rPr>
          <w:spacing w:val="-1"/>
          <w:vertAlign w:val="baseline"/>
        </w:rPr>
        <w:t> </w:t>
      </w:r>
      <w:r>
        <w:rPr>
          <w:vertAlign w:val="baseline"/>
        </w:rPr>
        <w:t>must</w:t>
      </w:r>
      <w:r>
        <w:rPr>
          <w:spacing w:val="-1"/>
          <w:vertAlign w:val="baseline"/>
        </w:rPr>
        <w:t> </w:t>
      </w:r>
      <w:r>
        <w:rPr>
          <w:vertAlign w:val="baseline"/>
        </w:rPr>
        <w:t>come</w:t>
      </w:r>
      <w:r>
        <w:rPr>
          <w:spacing w:val="-2"/>
          <w:vertAlign w:val="baseline"/>
        </w:rPr>
        <w:t> first?”</w:t>
      </w:r>
    </w:p>
    <w:p>
      <w:pPr>
        <w:pStyle w:val="BodyText"/>
        <w:spacing w:line="259" w:lineRule="auto" w:before="183"/>
        <w:ind w:left="119" w:right="312"/>
      </w:pPr>
      <w:r>
        <w:rPr>
          <w:vertAlign w:val="superscript"/>
        </w:rPr>
        <w:t>11</w:t>
      </w:r>
      <w:r>
        <w:rPr>
          <w:spacing w:val="-14"/>
          <w:vertAlign w:val="baseline"/>
        </w:rPr>
        <w:t> </w:t>
      </w:r>
      <w:r>
        <w:rPr>
          <w:vertAlign w:val="baseline"/>
        </w:rPr>
        <w:t>Jesus answered them, “Elijah indeed comes first, and will restore all things; </w:t>
      </w:r>
      <w:r>
        <w:rPr>
          <w:vertAlign w:val="superscript"/>
        </w:rPr>
        <w:t>12</w:t>
      </w:r>
      <w:r>
        <w:rPr>
          <w:spacing w:val="-13"/>
          <w:vertAlign w:val="baseline"/>
        </w:rPr>
        <w:t> </w:t>
      </w:r>
      <w:r>
        <w:rPr>
          <w:vertAlign w:val="baseline"/>
        </w:rPr>
        <w:t>but I tell you</w:t>
      </w:r>
      <w:r>
        <w:rPr>
          <w:vertAlign w:val="baseline"/>
        </w:rPr>
        <w:t> that</w:t>
      </w:r>
      <w:r>
        <w:rPr>
          <w:spacing w:val="-4"/>
          <w:vertAlign w:val="baseline"/>
        </w:rPr>
        <w:t> </w:t>
      </w:r>
      <w:r>
        <w:rPr>
          <w:vertAlign w:val="baseline"/>
        </w:rPr>
        <w:t>Elijah</w:t>
      </w:r>
      <w:r>
        <w:rPr>
          <w:spacing w:val="-4"/>
          <w:vertAlign w:val="baseline"/>
        </w:rPr>
        <w:t> </w:t>
      </w:r>
      <w:r>
        <w:rPr>
          <w:vertAlign w:val="baseline"/>
        </w:rPr>
        <w:t>has</w:t>
      </w:r>
      <w:r>
        <w:rPr>
          <w:spacing w:val="-4"/>
          <w:vertAlign w:val="baseline"/>
        </w:rPr>
        <w:t> </w:t>
      </w:r>
      <w:r>
        <w:rPr>
          <w:vertAlign w:val="baseline"/>
        </w:rPr>
        <w:t>come</w:t>
      </w:r>
      <w:r>
        <w:rPr>
          <w:spacing w:val="-5"/>
          <w:vertAlign w:val="baseline"/>
        </w:rPr>
        <w:t> </w:t>
      </w:r>
      <w:r>
        <w:rPr>
          <w:vertAlign w:val="baseline"/>
        </w:rPr>
        <w:t>already,</w:t>
      </w:r>
      <w:r>
        <w:rPr>
          <w:spacing w:val="-4"/>
          <w:vertAlign w:val="baseline"/>
        </w:rPr>
        <w:t> </w:t>
      </w:r>
      <w:r>
        <w:rPr>
          <w:vertAlign w:val="baseline"/>
        </w:rPr>
        <w:t>and</w:t>
      </w:r>
      <w:r>
        <w:rPr>
          <w:spacing w:val="-4"/>
          <w:vertAlign w:val="baseline"/>
        </w:rPr>
        <w:t> </w:t>
      </w:r>
      <w:r>
        <w:rPr>
          <w:vertAlign w:val="baseline"/>
        </w:rPr>
        <w:t>they</w:t>
      </w:r>
      <w:r>
        <w:rPr>
          <w:spacing w:val="-4"/>
          <w:vertAlign w:val="baseline"/>
        </w:rPr>
        <w:t> </w:t>
      </w:r>
      <w:r>
        <w:rPr>
          <w:vertAlign w:val="baseline"/>
        </w:rPr>
        <w:t>didn’t</w:t>
      </w:r>
      <w:r>
        <w:rPr>
          <w:spacing w:val="-4"/>
          <w:vertAlign w:val="baseline"/>
        </w:rPr>
        <w:t> </w:t>
      </w:r>
      <w:r>
        <w:rPr>
          <w:vertAlign w:val="baseline"/>
        </w:rPr>
        <w:t>recognize</w:t>
      </w:r>
      <w:r>
        <w:rPr>
          <w:spacing w:val="-5"/>
          <w:vertAlign w:val="baseline"/>
        </w:rPr>
        <w:t> </w:t>
      </w:r>
      <w:r>
        <w:rPr>
          <w:vertAlign w:val="baseline"/>
        </w:rPr>
        <w:t>him,</w:t>
      </w:r>
      <w:r>
        <w:rPr>
          <w:spacing w:val="-4"/>
          <w:vertAlign w:val="baseline"/>
        </w:rPr>
        <w:t> </w:t>
      </w:r>
      <w:r>
        <w:rPr>
          <w:vertAlign w:val="baseline"/>
        </w:rPr>
        <w:t>but</w:t>
      </w:r>
      <w:r>
        <w:rPr>
          <w:spacing w:val="-4"/>
          <w:vertAlign w:val="baseline"/>
        </w:rPr>
        <w:t> </w:t>
      </w:r>
      <w:r>
        <w:rPr>
          <w:vertAlign w:val="baseline"/>
        </w:rPr>
        <w:t>did</w:t>
      </w:r>
      <w:r>
        <w:rPr>
          <w:spacing w:val="-4"/>
          <w:vertAlign w:val="baseline"/>
        </w:rPr>
        <w:t> </w:t>
      </w:r>
      <w:r>
        <w:rPr>
          <w:vertAlign w:val="baseline"/>
        </w:rPr>
        <w:t>to</w:t>
      </w:r>
      <w:r>
        <w:rPr>
          <w:spacing w:val="-4"/>
          <w:vertAlign w:val="baseline"/>
        </w:rPr>
        <w:t> </w:t>
      </w:r>
      <w:r>
        <w:rPr>
          <w:vertAlign w:val="baseline"/>
        </w:rPr>
        <w:t>him</w:t>
      </w:r>
      <w:r>
        <w:rPr>
          <w:spacing w:val="-6"/>
          <w:vertAlign w:val="baseline"/>
        </w:rPr>
        <w:t> </w:t>
      </w:r>
      <w:r>
        <w:rPr>
          <w:vertAlign w:val="baseline"/>
        </w:rPr>
        <w:t>whatever</w:t>
      </w:r>
      <w:r>
        <w:rPr>
          <w:spacing w:val="-5"/>
          <w:vertAlign w:val="baseline"/>
        </w:rPr>
        <w:t> </w:t>
      </w:r>
      <w:r>
        <w:rPr>
          <w:vertAlign w:val="baseline"/>
        </w:rPr>
        <w:t>they</w:t>
      </w:r>
      <w:r>
        <w:rPr>
          <w:spacing w:val="-4"/>
          <w:vertAlign w:val="baseline"/>
        </w:rPr>
        <w:t> </w:t>
      </w:r>
      <w:r>
        <w:rPr>
          <w:vertAlign w:val="baseline"/>
        </w:rPr>
        <w:t>wanted to. Even so the Son of Man will also suffer by them.” </w:t>
      </w:r>
      <w:r>
        <w:rPr>
          <w:vertAlign w:val="superscript"/>
        </w:rPr>
        <w:t>13</w:t>
      </w:r>
      <w:r>
        <w:rPr>
          <w:spacing w:val="-13"/>
          <w:vertAlign w:val="baseline"/>
        </w:rPr>
        <w:t> </w:t>
      </w:r>
      <w:r>
        <w:rPr>
          <w:vertAlign w:val="baseline"/>
        </w:rPr>
        <w:t>Then the disciples understood that he spoke to them of John the Baptizer.</w:t>
      </w:r>
    </w:p>
    <w:p>
      <w:pPr>
        <w:pStyle w:val="BodyText"/>
        <w:spacing w:line="259" w:lineRule="auto" w:before="159"/>
        <w:ind w:left="839" w:right="417"/>
      </w:pPr>
      <w:r>
        <w:rPr/>
        <w:t>Notice</w:t>
      </w:r>
      <w:r>
        <w:rPr>
          <w:spacing w:val="-4"/>
        </w:rPr>
        <w:t> </w:t>
      </w:r>
      <w:r>
        <w:rPr/>
        <w:t>that</w:t>
      </w:r>
      <w:r>
        <w:rPr>
          <w:spacing w:val="-3"/>
        </w:rPr>
        <w:t> </w:t>
      </w:r>
      <w:r>
        <w:rPr/>
        <w:t>“Elijah”</w:t>
      </w:r>
      <w:r>
        <w:rPr>
          <w:spacing w:val="-4"/>
        </w:rPr>
        <w:t> </w:t>
      </w:r>
      <w:r>
        <w:rPr/>
        <w:t>was</w:t>
      </w:r>
      <w:r>
        <w:rPr>
          <w:spacing w:val="-1"/>
        </w:rPr>
        <w:t> </w:t>
      </w:r>
      <w:r>
        <w:rPr/>
        <w:t>to</w:t>
      </w:r>
      <w:r>
        <w:rPr>
          <w:spacing w:val="-3"/>
        </w:rPr>
        <w:t> </w:t>
      </w:r>
      <w:r>
        <w:rPr/>
        <w:t>come</w:t>
      </w:r>
      <w:r>
        <w:rPr>
          <w:spacing w:val="-4"/>
        </w:rPr>
        <w:t> </w:t>
      </w:r>
      <w:r>
        <w:rPr/>
        <w:t>“and</w:t>
      </w:r>
      <w:r>
        <w:rPr>
          <w:spacing w:val="-3"/>
        </w:rPr>
        <w:t> </w:t>
      </w:r>
      <w:r>
        <w:rPr/>
        <w:t>will</w:t>
      </w:r>
      <w:r>
        <w:rPr>
          <w:spacing w:val="-3"/>
        </w:rPr>
        <w:t> </w:t>
      </w:r>
      <w:r>
        <w:rPr/>
        <w:t>restore</w:t>
      </w:r>
      <w:r>
        <w:rPr>
          <w:spacing w:val="-2"/>
        </w:rPr>
        <w:t> </w:t>
      </w:r>
      <w:r>
        <w:rPr/>
        <w:t>all</w:t>
      </w:r>
      <w:r>
        <w:rPr>
          <w:spacing w:val="-3"/>
        </w:rPr>
        <w:t> </w:t>
      </w:r>
      <w:r>
        <w:rPr/>
        <w:t>things”</w:t>
      </w:r>
      <w:r>
        <w:rPr>
          <w:spacing w:val="-4"/>
        </w:rPr>
        <w:t> </w:t>
      </w:r>
      <w:r>
        <w:rPr/>
        <w:t>although</w:t>
      </w:r>
      <w:r>
        <w:rPr>
          <w:spacing w:val="-3"/>
        </w:rPr>
        <w:t> </w:t>
      </w:r>
      <w:r>
        <w:rPr/>
        <w:t>John</w:t>
      </w:r>
      <w:r>
        <w:rPr>
          <w:spacing w:val="-3"/>
        </w:rPr>
        <w:t> </w:t>
      </w:r>
      <w:r>
        <w:rPr/>
        <w:t>the</w:t>
      </w:r>
      <w:r>
        <w:rPr>
          <w:spacing w:val="-4"/>
        </w:rPr>
        <w:t> </w:t>
      </w:r>
      <w:r>
        <w:rPr/>
        <w:t>Baptist was dead at the time of this statement.</w:t>
      </w:r>
    </w:p>
    <w:p>
      <w:pPr>
        <w:spacing w:before="160"/>
        <w:ind w:left="119" w:right="0" w:firstLine="0"/>
        <w:jc w:val="left"/>
        <w:rPr>
          <w:sz w:val="24"/>
        </w:rPr>
      </w:pPr>
      <w:r>
        <w:rPr>
          <w:b/>
          <w:color w:val="0D5FAD"/>
          <w:sz w:val="24"/>
          <w:u w:val="single" w:color="0D5FAD"/>
        </w:rPr>
        <w:t>Matthew</w:t>
      </w:r>
      <w:r>
        <w:rPr>
          <w:b/>
          <w:color w:val="0D5FAD"/>
          <w:spacing w:val="-4"/>
          <w:sz w:val="24"/>
          <w:u w:val="single" w:color="0D5FAD"/>
        </w:rPr>
        <w:t> </w:t>
      </w:r>
      <w:r>
        <w:rPr>
          <w:b/>
          <w:color w:val="0D5FAD"/>
          <w:sz w:val="24"/>
          <w:u w:val="single" w:color="0D5FAD"/>
        </w:rPr>
        <w:t>11:7-14</w:t>
      </w:r>
      <w:r>
        <w:rPr>
          <w:b/>
          <w:color w:val="0D5FAD"/>
          <w:spacing w:val="-1"/>
          <w:sz w:val="24"/>
          <w:u w:val="single" w:color="0D5FAD"/>
        </w:rPr>
        <w:t> </w:t>
      </w:r>
      <w:r>
        <w:rPr>
          <w:b/>
          <w:color w:val="0D5FAD"/>
          <w:sz w:val="24"/>
          <w:u w:val="single" w:color="0D5FAD"/>
        </w:rPr>
        <w:t>(WEB)</w:t>
      </w:r>
      <w:r>
        <w:rPr>
          <w:b/>
          <w:color w:val="0D5FAD"/>
          <w:spacing w:val="-3"/>
          <w:sz w:val="24"/>
          <w:u w:val="none"/>
        </w:rPr>
        <w:t> </w:t>
      </w:r>
      <w:r>
        <w:rPr>
          <w:sz w:val="24"/>
          <w:u w:val="none"/>
        </w:rPr>
        <w:t>speaks</w:t>
      </w:r>
      <w:r>
        <w:rPr>
          <w:spacing w:val="-3"/>
          <w:sz w:val="24"/>
          <w:u w:val="none"/>
        </w:rPr>
        <w:t> </w:t>
      </w:r>
      <w:r>
        <w:rPr>
          <w:sz w:val="24"/>
          <w:u w:val="none"/>
        </w:rPr>
        <w:t>of</w:t>
      </w:r>
      <w:r>
        <w:rPr>
          <w:spacing w:val="-4"/>
          <w:sz w:val="24"/>
          <w:u w:val="none"/>
        </w:rPr>
        <w:t> </w:t>
      </w:r>
      <w:r>
        <w:rPr>
          <w:sz w:val="24"/>
          <w:u w:val="none"/>
        </w:rPr>
        <w:t>John</w:t>
      </w:r>
      <w:r>
        <w:rPr>
          <w:spacing w:val="-2"/>
          <w:sz w:val="24"/>
          <w:u w:val="none"/>
        </w:rPr>
        <w:t> </w:t>
      </w:r>
      <w:r>
        <w:rPr>
          <w:sz w:val="24"/>
          <w:u w:val="none"/>
        </w:rPr>
        <w:t>the</w:t>
      </w:r>
      <w:r>
        <w:rPr>
          <w:spacing w:val="-4"/>
          <w:sz w:val="24"/>
          <w:u w:val="none"/>
        </w:rPr>
        <w:t> </w:t>
      </w:r>
      <w:r>
        <w:rPr>
          <w:sz w:val="24"/>
          <w:u w:val="none"/>
        </w:rPr>
        <w:t>Baptist</w:t>
      </w:r>
      <w:r>
        <w:rPr>
          <w:spacing w:val="-2"/>
          <w:sz w:val="24"/>
          <w:u w:val="none"/>
        </w:rPr>
        <w:t> </w:t>
      </w:r>
      <w:r>
        <w:rPr>
          <w:sz w:val="24"/>
          <w:u w:val="none"/>
        </w:rPr>
        <w:t>as</w:t>
      </w:r>
      <w:r>
        <w:rPr>
          <w:spacing w:val="-3"/>
          <w:sz w:val="24"/>
          <w:u w:val="none"/>
        </w:rPr>
        <w:t> </w:t>
      </w:r>
      <w:r>
        <w:rPr>
          <w:sz w:val="24"/>
          <w:u w:val="none"/>
        </w:rPr>
        <w:t>an</w:t>
      </w:r>
      <w:r>
        <w:rPr>
          <w:spacing w:val="-2"/>
          <w:sz w:val="24"/>
          <w:u w:val="none"/>
        </w:rPr>
        <w:t> “Elijah”:</w:t>
      </w:r>
    </w:p>
    <w:p>
      <w:pPr>
        <w:pStyle w:val="BodyText"/>
        <w:spacing w:line="259" w:lineRule="auto" w:before="182"/>
        <w:ind w:right="284"/>
      </w:pPr>
      <w:r>
        <w:rPr>
          <w:vertAlign w:val="superscript"/>
        </w:rPr>
        <w:t>7</w:t>
      </w:r>
      <w:r>
        <w:rPr>
          <w:spacing w:val="-13"/>
          <w:vertAlign w:val="baseline"/>
        </w:rPr>
        <w:t> </w:t>
      </w:r>
      <w:r>
        <w:rPr>
          <w:vertAlign w:val="baseline"/>
        </w:rPr>
        <w:t>As these went their way, Jesus began to say to the multitudes concerning John, “What did you go</w:t>
      </w:r>
      <w:r>
        <w:rPr>
          <w:spacing w:val="-6"/>
          <w:vertAlign w:val="baseline"/>
        </w:rPr>
        <w:t> </w:t>
      </w:r>
      <w:r>
        <w:rPr>
          <w:vertAlign w:val="baseline"/>
        </w:rPr>
        <w:t>out</w:t>
      </w:r>
      <w:r>
        <w:rPr>
          <w:spacing w:val="-2"/>
          <w:vertAlign w:val="baseline"/>
        </w:rPr>
        <w:t> </w:t>
      </w:r>
      <w:r>
        <w:rPr>
          <w:vertAlign w:val="baseline"/>
        </w:rPr>
        <w:t>into</w:t>
      </w:r>
      <w:r>
        <w:rPr>
          <w:spacing w:val="-2"/>
          <w:vertAlign w:val="baseline"/>
        </w:rPr>
        <w:t> </w:t>
      </w:r>
      <w:r>
        <w:rPr>
          <w:vertAlign w:val="baseline"/>
        </w:rPr>
        <w:t>the</w:t>
      </w:r>
      <w:r>
        <w:rPr>
          <w:spacing w:val="-3"/>
          <w:vertAlign w:val="baseline"/>
        </w:rPr>
        <w:t> </w:t>
      </w:r>
      <w:r>
        <w:rPr>
          <w:vertAlign w:val="baseline"/>
        </w:rPr>
        <w:t>wilderness</w:t>
      </w:r>
      <w:r>
        <w:rPr>
          <w:spacing w:val="-2"/>
          <w:vertAlign w:val="baseline"/>
        </w:rPr>
        <w:t> </w:t>
      </w:r>
      <w:r>
        <w:rPr>
          <w:vertAlign w:val="baseline"/>
        </w:rPr>
        <w:t>to</w:t>
      </w:r>
      <w:r>
        <w:rPr>
          <w:spacing w:val="-2"/>
          <w:vertAlign w:val="baseline"/>
        </w:rPr>
        <w:t> </w:t>
      </w:r>
      <w:r>
        <w:rPr>
          <w:vertAlign w:val="baseline"/>
        </w:rPr>
        <w:t>see?</w:t>
      </w:r>
      <w:r>
        <w:rPr>
          <w:spacing w:val="-16"/>
          <w:vertAlign w:val="baseline"/>
        </w:rPr>
        <w:t> </w:t>
      </w:r>
      <w:r>
        <w:rPr>
          <w:vertAlign w:val="baseline"/>
        </w:rPr>
        <w:t>A</w:t>
      </w:r>
      <w:r>
        <w:rPr>
          <w:spacing w:val="-15"/>
          <w:vertAlign w:val="baseline"/>
        </w:rPr>
        <w:t> </w:t>
      </w:r>
      <w:r>
        <w:rPr>
          <w:vertAlign w:val="baseline"/>
        </w:rPr>
        <w:t>reed</w:t>
      </w:r>
      <w:r>
        <w:rPr>
          <w:spacing w:val="-2"/>
          <w:vertAlign w:val="baseline"/>
        </w:rPr>
        <w:t> </w:t>
      </w:r>
      <w:r>
        <w:rPr>
          <w:vertAlign w:val="baseline"/>
        </w:rPr>
        <w:t>shaken</w:t>
      </w:r>
      <w:r>
        <w:rPr>
          <w:spacing w:val="-2"/>
          <w:vertAlign w:val="baseline"/>
        </w:rPr>
        <w:t> </w:t>
      </w:r>
      <w:r>
        <w:rPr>
          <w:vertAlign w:val="baseline"/>
        </w:rPr>
        <w:t>by</w:t>
      </w:r>
      <w:r>
        <w:rPr>
          <w:spacing w:val="-2"/>
          <w:vertAlign w:val="baseline"/>
        </w:rPr>
        <w:t> </w:t>
      </w:r>
      <w:r>
        <w:rPr>
          <w:vertAlign w:val="baseline"/>
        </w:rPr>
        <w:t>the</w:t>
      </w:r>
      <w:r>
        <w:rPr>
          <w:spacing w:val="-3"/>
          <w:vertAlign w:val="baseline"/>
        </w:rPr>
        <w:t> </w:t>
      </w:r>
      <w:r>
        <w:rPr>
          <w:vertAlign w:val="baseline"/>
        </w:rPr>
        <w:t>wind?</w:t>
      </w:r>
      <w:r>
        <w:rPr>
          <w:spacing w:val="-4"/>
          <w:vertAlign w:val="baseline"/>
        </w:rPr>
        <w:t> </w:t>
      </w:r>
      <w:r>
        <w:rPr>
          <w:vertAlign w:val="superscript"/>
        </w:rPr>
        <w:t>8</w:t>
      </w:r>
      <w:r>
        <w:rPr>
          <w:spacing w:val="-18"/>
          <w:vertAlign w:val="baseline"/>
        </w:rPr>
        <w:t> </w:t>
      </w:r>
      <w:r>
        <w:rPr>
          <w:vertAlign w:val="baseline"/>
        </w:rPr>
        <w:t>But</w:t>
      </w:r>
      <w:r>
        <w:rPr>
          <w:spacing w:val="-2"/>
          <w:vertAlign w:val="baseline"/>
        </w:rPr>
        <w:t> </w:t>
      </w:r>
      <w:r>
        <w:rPr>
          <w:vertAlign w:val="baseline"/>
        </w:rPr>
        <w:t>what</w:t>
      </w:r>
      <w:r>
        <w:rPr>
          <w:spacing w:val="-2"/>
          <w:vertAlign w:val="baseline"/>
        </w:rPr>
        <w:t> </w:t>
      </w:r>
      <w:r>
        <w:rPr>
          <w:vertAlign w:val="baseline"/>
        </w:rPr>
        <w:t>did</w:t>
      </w:r>
      <w:r>
        <w:rPr>
          <w:spacing w:val="-2"/>
          <w:vertAlign w:val="baseline"/>
        </w:rPr>
        <w:t> </w:t>
      </w:r>
      <w:r>
        <w:rPr>
          <w:vertAlign w:val="baseline"/>
        </w:rPr>
        <w:t>you</w:t>
      </w:r>
      <w:r>
        <w:rPr>
          <w:spacing w:val="-2"/>
          <w:vertAlign w:val="baseline"/>
        </w:rPr>
        <w:t> </w:t>
      </w:r>
      <w:r>
        <w:rPr>
          <w:vertAlign w:val="baseline"/>
        </w:rPr>
        <w:t>go</w:t>
      </w:r>
      <w:r>
        <w:rPr>
          <w:spacing w:val="-2"/>
          <w:vertAlign w:val="baseline"/>
        </w:rPr>
        <w:t> </w:t>
      </w:r>
      <w:r>
        <w:rPr>
          <w:vertAlign w:val="baseline"/>
        </w:rPr>
        <w:t>out</w:t>
      </w:r>
      <w:r>
        <w:rPr>
          <w:spacing w:val="-2"/>
          <w:vertAlign w:val="baseline"/>
        </w:rPr>
        <w:t> </w:t>
      </w:r>
      <w:r>
        <w:rPr>
          <w:vertAlign w:val="baseline"/>
        </w:rPr>
        <w:t>to</w:t>
      </w:r>
      <w:r>
        <w:rPr>
          <w:spacing w:val="-2"/>
          <w:vertAlign w:val="baseline"/>
        </w:rPr>
        <w:t> </w:t>
      </w:r>
      <w:r>
        <w:rPr>
          <w:vertAlign w:val="baseline"/>
        </w:rPr>
        <w:t>see?</w:t>
      </w:r>
      <w:r>
        <w:rPr>
          <w:spacing w:val="-16"/>
          <w:vertAlign w:val="baseline"/>
        </w:rPr>
        <w:t> </w:t>
      </w:r>
      <w:r>
        <w:rPr>
          <w:vertAlign w:val="baseline"/>
        </w:rPr>
        <w:t>A man in soft clothing? Behold, those who wear soft clothing are in kings’</w:t>
      </w:r>
      <w:r>
        <w:rPr>
          <w:spacing w:val="-12"/>
          <w:vertAlign w:val="baseline"/>
        </w:rPr>
        <w:t> </w:t>
      </w:r>
      <w:r>
        <w:rPr>
          <w:vertAlign w:val="baseline"/>
        </w:rPr>
        <w:t>houses. </w:t>
      </w:r>
      <w:r>
        <w:rPr>
          <w:vertAlign w:val="superscript"/>
        </w:rPr>
        <w:t>9</w:t>
      </w:r>
      <w:r>
        <w:rPr>
          <w:spacing w:val="-12"/>
          <w:vertAlign w:val="baseline"/>
        </w:rPr>
        <w:t> </w:t>
      </w:r>
      <w:r>
        <w:rPr>
          <w:vertAlign w:val="baseline"/>
        </w:rPr>
        <w:t>But why did</w:t>
      </w:r>
    </w:p>
    <w:p>
      <w:pPr>
        <w:spacing w:after="0" w:line="259" w:lineRule="auto"/>
        <w:sectPr>
          <w:pgSz w:w="12240" w:h="15840"/>
          <w:pgMar w:header="0" w:footer="523" w:top="1360" w:bottom="720" w:left="1320" w:right="1160"/>
        </w:sectPr>
      </w:pPr>
    </w:p>
    <w:p>
      <w:pPr>
        <w:pStyle w:val="BodyText"/>
        <w:spacing w:line="259" w:lineRule="auto" w:before="99"/>
        <w:ind w:right="417"/>
      </w:pPr>
      <w:r>
        <w:rPr/>
        <mc:AlternateContent>
          <mc:Choice Requires="wps">
            <w:drawing>
              <wp:anchor distT="0" distB="0" distL="0" distR="0" allowOverlap="1" layoutInCell="1" locked="0" behindDoc="1" simplePos="0" relativeHeight="484003840">
                <wp:simplePos x="0" y="0"/>
                <wp:positionH relativeFrom="page">
                  <wp:posOffset>4392167</wp:posOffset>
                </wp:positionH>
                <wp:positionV relativeFrom="paragraph">
                  <wp:posOffset>1102867</wp:posOffset>
                </wp:positionV>
                <wp:extent cx="45720" cy="5080"/>
                <wp:effectExtent l="0" t="0" r="0" b="0"/>
                <wp:wrapNone/>
                <wp:docPr id="44" name="Graphic 44"/>
                <wp:cNvGraphicFramePr>
                  <a:graphicFrameLocks/>
                </wp:cNvGraphicFramePr>
                <a:graphic>
                  <a:graphicData uri="http://schemas.microsoft.com/office/word/2010/wordprocessingShape">
                    <wps:wsp>
                      <wps:cNvPr id="44" name="Graphic 44"/>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345.839996pt;margin-top:86.839996pt;width:3.6pt;height:.36pt;mso-position-horizontal-relative:page;mso-position-vertical-relative:paragraph;z-index:-19312640" id="docshape22" filled="true" fillcolor="#0d5fad" stroked="false">
                <v:fill type="solid"/>
                <w10:wrap type="none"/>
              </v:rect>
            </w:pict>
          </mc:Fallback>
        </mc:AlternateContent>
      </w:r>
      <w:r>
        <w:rPr/>
        <w:t>you</w:t>
      </w:r>
      <w:r>
        <w:rPr>
          <w:spacing w:val="-6"/>
        </w:rPr>
        <w:t> </w:t>
      </w:r>
      <w:r>
        <w:rPr/>
        <w:t>go</w:t>
      </w:r>
      <w:r>
        <w:rPr>
          <w:spacing w:val="-4"/>
        </w:rPr>
        <w:t> </w:t>
      </w:r>
      <w:r>
        <w:rPr/>
        <w:t>out?</w:t>
      </w:r>
      <w:r>
        <w:rPr>
          <w:spacing w:val="-9"/>
        </w:rPr>
        <w:t> </w:t>
      </w:r>
      <w:r>
        <w:rPr/>
        <w:t>To</w:t>
      </w:r>
      <w:r>
        <w:rPr>
          <w:spacing w:val="-4"/>
        </w:rPr>
        <w:t> </w:t>
      </w:r>
      <w:r>
        <w:rPr/>
        <w:t>see</w:t>
      </w:r>
      <w:r>
        <w:rPr>
          <w:spacing w:val="-3"/>
        </w:rPr>
        <w:t> </w:t>
      </w:r>
      <w:r>
        <w:rPr/>
        <w:t>a</w:t>
      </w:r>
      <w:r>
        <w:rPr>
          <w:spacing w:val="-5"/>
        </w:rPr>
        <w:t> </w:t>
      </w:r>
      <w:r>
        <w:rPr/>
        <w:t>prophet?</w:t>
      </w:r>
      <w:r>
        <w:rPr>
          <w:spacing w:val="-14"/>
        </w:rPr>
        <w:t> </w:t>
      </w:r>
      <w:r>
        <w:rPr/>
        <w:t>Yes,</w:t>
      </w:r>
      <w:r>
        <w:rPr>
          <w:spacing w:val="-2"/>
        </w:rPr>
        <w:t> </w:t>
      </w:r>
      <w:r>
        <w:rPr/>
        <w:t>I</w:t>
      </w:r>
      <w:r>
        <w:rPr>
          <w:spacing w:val="-5"/>
        </w:rPr>
        <w:t> </w:t>
      </w:r>
      <w:r>
        <w:rPr/>
        <w:t>tell</w:t>
      </w:r>
      <w:r>
        <w:rPr>
          <w:spacing w:val="-4"/>
        </w:rPr>
        <w:t> </w:t>
      </w:r>
      <w:r>
        <w:rPr/>
        <w:t>you,</w:t>
      </w:r>
      <w:r>
        <w:rPr>
          <w:spacing w:val="-4"/>
        </w:rPr>
        <w:t> </w:t>
      </w:r>
      <w:r>
        <w:rPr/>
        <w:t>and</w:t>
      </w:r>
      <w:r>
        <w:rPr>
          <w:spacing w:val="-2"/>
        </w:rPr>
        <w:t> </w:t>
      </w:r>
      <w:r>
        <w:rPr/>
        <w:t>much</w:t>
      </w:r>
      <w:r>
        <w:rPr>
          <w:spacing w:val="-4"/>
        </w:rPr>
        <w:t> </w:t>
      </w:r>
      <w:r>
        <w:rPr/>
        <w:t>more</w:t>
      </w:r>
      <w:r>
        <w:rPr>
          <w:spacing w:val="-5"/>
        </w:rPr>
        <w:t> </w:t>
      </w:r>
      <w:r>
        <w:rPr/>
        <w:t>than</w:t>
      </w:r>
      <w:r>
        <w:rPr>
          <w:spacing w:val="-4"/>
        </w:rPr>
        <w:t> </w:t>
      </w:r>
      <w:r>
        <w:rPr/>
        <w:t>a</w:t>
      </w:r>
      <w:r>
        <w:rPr>
          <w:spacing w:val="-5"/>
        </w:rPr>
        <w:t> </w:t>
      </w:r>
      <w:r>
        <w:rPr/>
        <w:t>prophet.</w:t>
      </w:r>
      <w:r>
        <w:rPr>
          <w:spacing w:val="-5"/>
        </w:rPr>
        <w:t> </w:t>
      </w:r>
      <w:r>
        <w:rPr>
          <w:vertAlign w:val="superscript"/>
        </w:rPr>
        <w:t>10</w:t>
      </w:r>
      <w:r>
        <w:rPr>
          <w:spacing w:val="-18"/>
          <w:vertAlign w:val="baseline"/>
        </w:rPr>
        <w:t> </w:t>
      </w:r>
      <w:r>
        <w:rPr>
          <w:vertAlign w:val="baseline"/>
        </w:rPr>
        <w:t>For</w:t>
      </w:r>
      <w:r>
        <w:rPr>
          <w:spacing w:val="-5"/>
          <w:vertAlign w:val="baseline"/>
        </w:rPr>
        <w:t> </w:t>
      </w:r>
      <w:r>
        <w:rPr>
          <w:vertAlign w:val="baseline"/>
        </w:rPr>
        <w:t>this</w:t>
      </w:r>
      <w:r>
        <w:rPr>
          <w:spacing w:val="-7"/>
          <w:vertAlign w:val="baseline"/>
        </w:rPr>
        <w:t> </w:t>
      </w:r>
      <w:r>
        <w:rPr>
          <w:vertAlign w:val="baseline"/>
        </w:rPr>
        <w:t>is</w:t>
      </w:r>
      <w:r>
        <w:rPr>
          <w:spacing w:val="-4"/>
          <w:vertAlign w:val="baseline"/>
        </w:rPr>
        <w:t> </w:t>
      </w:r>
      <w:r>
        <w:rPr>
          <w:vertAlign w:val="baseline"/>
        </w:rPr>
        <w:t>he,</w:t>
      </w:r>
      <w:r>
        <w:rPr>
          <w:spacing w:val="-4"/>
          <w:vertAlign w:val="baseline"/>
        </w:rPr>
        <w:t> </w:t>
      </w:r>
      <w:r>
        <w:rPr>
          <w:vertAlign w:val="baseline"/>
        </w:rPr>
        <w:t>of whom it is written, ‘Behold, I send my messenger before your face, who will prepare your way before</w:t>
      </w:r>
      <w:r>
        <w:rPr>
          <w:spacing w:val="-5"/>
          <w:vertAlign w:val="baseline"/>
        </w:rPr>
        <w:t> </w:t>
      </w:r>
      <w:r>
        <w:rPr>
          <w:vertAlign w:val="baseline"/>
        </w:rPr>
        <w:t>you.’</w:t>
      </w:r>
      <w:r>
        <w:rPr>
          <w:spacing w:val="-4"/>
          <w:vertAlign w:val="baseline"/>
        </w:rPr>
        <w:t> </w:t>
      </w:r>
      <w:r>
        <w:rPr>
          <w:color w:val="0D5FAD"/>
          <w:u w:val="single" w:color="0D5FAD"/>
          <w:vertAlign w:val="baseline"/>
        </w:rPr>
        <w:t>Malachi</w:t>
      </w:r>
      <w:r>
        <w:rPr>
          <w:color w:val="0D5FAD"/>
          <w:spacing w:val="-3"/>
          <w:u w:val="single" w:color="0D5FAD"/>
          <w:vertAlign w:val="baseline"/>
        </w:rPr>
        <w:t> </w:t>
      </w:r>
      <w:r>
        <w:rPr>
          <w:color w:val="0D5FAD"/>
          <w:u w:val="single" w:color="0D5FAD"/>
          <w:vertAlign w:val="baseline"/>
        </w:rPr>
        <w:t>3:1</w:t>
      </w:r>
      <w:r>
        <w:rPr>
          <w:color w:val="0D5FAD"/>
          <w:spacing w:val="-4"/>
          <w:u w:val="none"/>
          <w:vertAlign w:val="baseline"/>
        </w:rPr>
        <w:t> </w:t>
      </w:r>
      <w:r>
        <w:rPr>
          <w:u w:val="none"/>
          <w:vertAlign w:val="superscript"/>
        </w:rPr>
        <w:t>11</w:t>
      </w:r>
      <w:r>
        <w:rPr>
          <w:spacing w:val="-19"/>
          <w:u w:val="none"/>
          <w:vertAlign w:val="baseline"/>
        </w:rPr>
        <w:t> </w:t>
      </w:r>
      <w:r>
        <w:rPr>
          <w:u w:val="none"/>
          <w:vertAlign w:val="baseline"/>
        </w:rPr>
        <w:t>Most</w:t>
      </w:r>
      <w:r>
        <w:rPr>
          <w:spacing w:val="-3"/>
          <w:u w:val="none"/>
          <w:vertAlign w:val="baseline"/>
        </w:rPr>
        <w:t> </w:t>
      </w:r>
      <w:r>
        <w:rPr>
          <w:u w:val="none"/>
          <w:vertAlign w:val="baseline"/>
        </w:rPr>
        <w:t>certainly</w:t>
      </w:r>
      <w:r>
        <w:rPr>
          <w:spacing w:val="-3"/>
          <w:u w:val="none"/>
          <w:vertAlign w:val="baseline"/>
        </w:rPr>
        <w:t> </w:t>
      </w:r>
      <w:r>
        <w:rPr>
          <w:u w:val="none"/>
          <w:vertAlign w:val="baseline"/>
        </w:rPr>
        <w:t>I</w:t>
      </w:r>
      <w:r>
        <w:rPr>
          <w:spacing w:val="-4"/>
          <w:u w:val="none"/>
          <w:vertAlign w:val="baseline"/>
        </w:rPr>
        <w:t> </w:t>
      </w:r>
      <w:r>
        <w:rPr>
          <w:u w:val="none"/>
          <w:vertAlign w:val="baseline"/>
        </w:rPr>
        <w:t>tell</w:t>
      </w:r>
      <w:r>
        <w:rPr>
          <w:spacing w:val="-3"/>
          <w:u w:val="none"/>
          <w:vertAlign w:val="baseline"/>
        </w:rPr>
        <w:t> </w:t>
      </w:r>
      <w:r>
        <w:rPr>
          <w:u w:val="none"/>
          <w:vertAlign w:val="baseline"/>
        </w:rPr>
        <w:t>you,</w:t>
      </w:r>
      <w:r>
        <w:rPr>
          <w:spacing w:val="-3"/>
          <w:u w:val="none"/>
          <w:vertAlign w:val="baseline"/>
        </w:rPr>
        <w:t> </w:t>
      </w:r>
      <w:r>
        <w:rPr>
          <w:u w:val="none"/>
          <w:vertAlign w:val="baseline"/>
        </w:rPr>
        <w:t>among</w:t>
      </w:r>
      <w:r>
        <w:rPr>
          <w:spacing w:val="-3"/>
          <w:u w:val="none"/>
          <w:vertAlign w:val="baseline"/>
        </w:rPr>
        <w:t> </w:t>
      </w:r>
      <w:r>
        <w:rPr>
          <w:u w:val="none"/>
          <w:vertAlign w:val="baseline"/>
        </w:rPr>
        <w:t>those</w:t>
      </w:r>
      <w:r>
        <w:rPr>
          <w:spacing w:val="-4"/>
          <w:u w:val="none"/>
          <w:vertAlign w:val="baseline"/>
        </w:rPr>
        <w:t> </w:t>
      </w:r>
      <w:r>
        <w:rPr>
          <w:u w:val="none"/>
          <w:vertAlign w:val="baseline"/>
        </w:rPr>
        <w:t>who</w:t>
      </w:r>
      <w:r>
        <w:rPr>
          <w:spacing w:val="-3"/>
          <w:u w:val="none"/>
          <w:vertAlign w:val="baseline"/>
        </w:rPr>
        <w:t> </w:t>
      </w:r>
      <w:r>
        <w:rPr>
          <w:u w:val="none"/>
          <w:vertAlign w:val="baseline"/>
        </w:rPr>
        <w:t>are</w:t>
      </w:r>
      <w:r>
        <w:rPr>
          <w:spacing w:val="-2"/>
          <w:u w:val="none"/>
          <w:vertAlign w:val="baseline"/>
        </w:rPr>
        <w:t> </w:t>
      </w:r>
      <w:r>
        <w:rPr>
          <w:u w:val="none"/>
          <w:vertAlign w:val="baseline"/>
        </w:rPr>
        <w:t>born</w:t>
      </w:r>
      <w:r>
        <w:rPr>
          <w:spacing w:val="-3"/>
          <w:u w:val="none"/>
          <w:vertAlign w:val="baseline"/>
        </w:rPr>
        <w:t> </w:t>
      </w:r>
      <w:r>
        <w:rPr>
          <w:u w:val="none"/>
          <w:vertAlign w:val="baseline"/>
        </w:rPr>
        <w:t>of</w:t>
      </w:r>
      <w:r>
        <w:rPr>
          <w:spacing w:val="-4"/>
          <w:u w:val="none"/>
          <w:vertAlign w:val="baseline"/>
        </w:rPr>
        <w:t> </w:t>
      </w:r>
      <w:r>
        <w:rPr>
          <w:u w:val="none"/>
          <w:vertAlign w:val="baseline"/>
        </w:rPr>
        <w:t>women</w:t>
      </w:r>
      <w:r>
        <w:rPr>
          <w:spacing w:val="-3"/>
          <w:u w:val="none"/>
          <w:vertAlign w:val="baseline"/>
        </w:rPr>
        <w:t> </w:t>
      </w:r>
      <w:r>
        <w:rPr>
          <w:u w:val="none"/>
          <w:vertAlign w:val="baseline"/>
        </w:rPr>
        <w:t>there has not arisen anyone greater than John the Baptizer; yet he who is least in the Kingdom of Heaven is greater than he. </w:t>
      </w:r>
      <w:r>
        <w:rPr>
          <w:u w:val="none"/>
          <w:vertAlign w:val="superscript"/>
        </w:rPr>
        <w:t>12</w:t>
      </w:r>
      <w:r>
        <w:rPr>
          <w:spacing w:val="-16"/>
          <w:u w:val="none"/>
          <w:vertAlign w:val="baseline"/>
        </w:rPr>
        <w:t> </w:t>
      </w:r>
      <w:r>
        <w:rPr>
          <w:u w:val="none"/>
          <w:vertAlign w:val="baseline"/>
        </w:rPr>
        <w:t>From the days of John the Baptizer until now, the Kingdom of Heaven suffers violence, and the violent take it by force.</w:t>
      </w:r>
      <w:r>
        <w:rPr>
          <w:u w:val="none"/>
          <w:vertAlign w:val="superscript"/>
        </w:rPr>
        <w:t>[</w:t>
      </w:r>
      <w:r>
        <w:rPr>
          <w:color w:val="0D5FAD"/>
          <w:u w:val="none"/>
          <w:vertAlign w:val="superscript"/>
        </w:rPr>
        <w:t>a</w:t>
      </w:r>
      <w:r>
        <w:rPr>
          <w:u w:val="none"/>
          <w:vertAlign w:val="superscript"/>
        </w:rPr>
        <w:t>]</w:t>
      </w:r>
      <w:r>
        <w:rPr>
          <w:u w:val="none"/>
          <w:vertAlign w:val="baseline"/>
        </w:rPr>
        <w:t> </w:t>
      </w:r>
      <w:r>
        <w:rPr>
          <w:u w:val="none"/>
          <w:vertAlign w:val="superscript"/>
        </w:rPr>
        <w:t>13</w:t>
      </w:r>
      <w:r>
        <w:rPr>
          <w:spacing w:val="-16"/>
          <w:u w:val="none"/>
          <w:vertAlign w:val="baseline"/>
        </w:rPr>
        <w:t> </w:t>
      </w:r>
      <w:r>
        <w:rPr>
          <w:u w:val="none"/>
          <w:vertAlign w:val="baseline"/>
        </w:rPr>
        <w:t>For all the prophets and the law prophesied until John. </w:t>
      </w:r>
      <w:r>
        <w:rPr>
          <w:u w:val="none"/>
          <w:vertAlign w:val="superscript"/>
        </w:rPr>
        <w:t>14</w:t>
      </w:r>
      <w:r>
        <w:rPr>
          <w:spacing w:val="-18"/>
          <w:u w:val="none"/>
          <w:vertAlign w:val="baseline"/>
        </w:rPr>
        <w:t> </w:t>
      </w:r>
      <w:r>
        <w:rPr>
          <w:u w:val="none"/>
          <w:vertAlign w:val="baseline"/>
        </w:rPr>
        <w:t>If you are willing to receive it, this is Elijah, who is to come.</w:t>
      </w:r>
    </w:p>
    <w:p>
      <w:pPr>
        <w:pStyle w:val="BodyText"/>
        <w:spacing w:line="259" w:lineRule="auto" w:before="157"/>
        <w:ind w:left="839" w:right="304"/>
      </w:pPr>
      <w:r>
        <w:rPr/>
        <w:t>This shows us that John the</w:t>
      </w:r>
      <w:r>
        <w:rPr>
          <w:spacing w:val="-1"/>
        </w:rPr>
        <w:t> </w:t>
      </w:r>
      <w:r>
        <w:rPr/>
        <w:t>Baptist was not of</w:t>
      </w:r>
      <w:r>
        <w:rPr>
          <w:spacing w:val="-1"/>
        </w:rPr>
        <w:t> </w:t>
      </w:r>
      <w:r>
        <w:rPr/>
        <w:t>the kingdom of</w:t>
      </w:r>
      <w:r>
        <w:rPr>
          <w:spacing w:val="-1"/>
        </w:rPr>
        <w:t> </w:t>
      </w:r>
      <w:r>
        <w:rPr/>
        <w:t>the</w:t>
      </w:r>
      <w:r>
        <w:rPr>
          <w:spacing w:val="-1"/>
        </w:rPr>
        <w:t> </w:t>
      </w:r>
      <w:r>
        <w:rPr/>
        <w:t>heavens.</w:t>
      </w:r>
      <w:r>
        <w:rPr>
          <w:spacing w:val="-8"/>
        </w:rPr>
        <w:t> </w:t>
      </w:r>
      <w:r>
        <w:rPr/>
        <w:t>Yet he</w:t>
      </w:r>
      <w:r>
        <w:rPr>
          <w:spacing w:val="-1"/>
        </w:rPr>
        <w:t> </w:t>
      </w:r>
      <w:r>
        <w:rPr/>
        <w:t>was of a priestly line (Compare Luke 1:5). This along with other reasoning indicate that the “messenger”</w:t>
      </w:r>
      <w:r>
        <w:rPr>
          <w:spacing w:val="-2"/>
        </w:rPr>
        <w:t> </w:t>
      </w:r>
      <w:r>
        <w:rPr/>
        <w:t>to</w:t>
      </w:r>
      <w:r>
        <w:rPr>
          <w:spacing w:val="-1"/>
        </w:rPr>
        <w:t> </w:t>
      </w:r>
      <w:r>
        <w:rPr/>
        <w:t>straighten</w:t>
      </w:r>
      <w:r>
        <w:rPr>
          <w:spacing w:val="-1"/>
        </w:rPr>
        <w:t> </w:t>
      </w:r>
      <w:r>
        <w:rPr/>
        <w:t>things</w:t>
      </w:r>
      <w:r>
        <w:rPr>
          <w:spacing w:val="-1"/>
        </w:rPr>
        <w:t> </w:t>
      </w:r>
      <w:r>
        <w:rPr/>
        <w:t>out</w:t>
      </w:r>
      <w:r>
        <w:rPr>
          <w:spacing w:val="-1"/>
        </w:rPr>
        <w:t> </w:t>
      </w:r>
      <w:r>
        <w:rPr/>
        <w:t>is</w:t>
      </w:r>
      <w:r>
        <w:rPr>
          <w:spacing w:val="-1"/>
        </w:rPr>
        <w:t> </w:t>
      </w:r>
      <w:r>
        <w:rPr/>
        <w:t>not</w:t>
      </w:r>
      <w:r>
        <w:rPr>
          <w:spacing w:val="-1"/>
        </w:rPr>
        <w:t> </w:t>
      </w:r>
      <w:r>
        <w:rPr/>
        <w:t>of</w:t>
      </w:r>
      <w:r>
        <w:rPr>
          <w:spacing w:val="-2"/>
        </w:rPr>
        <w:t> </w:t>
      </w:r>
      <w:r>
        <w:rPr/>
        <w:t>the</w:t>
      </w:r>
      <w:r>
        <w:rPr>
          <w:spacing w:val="-5"/>
        </w:rPr>
        <w:t> </w:t>
      </w:r>
      <w:r>
        <w:rPr/>
        <w:t>spiritual</w:t>
      </w:r>
      <w:r>
        <w:rPr>
          <w:spacing w:val="-1"/>
        </w:rPr>
        <w:t> </w:t>
      </w:r>
      <w:r>
        <w:rPr/>
        <w:t>priestly</w:t>
      </w:r>
      <w:r>
        <w:rPr>
          <w:spacing w:val="-1"/>
        </w:rPr>
        <w:t> </w:t>
      </w:r>
      <w:r>
        <w:rPr/>
        <w:t>class</w:t>
      </w:r>
      <w:r>
        <w:rPr>
          <w:spacing w:val="-1"/>
        </w:rPr>
        <w:t> </w:t>
      </w:r>
      <w:r>
        <w:rPr/>
        <w:t>that</w:t>
      </w:r>
      <w:r>
        <w:rPr>
          <w:spacing w:val="-1"/>
        </w:rPr>
        <w:t> </w:t>
      </w:r>
      <w:r>
        <w:rPr/>
        <w:t>will</w:t>
      </w:r>
      <w:r>
        <w:rPr>
          <w:spacing w:val="-1"/>
        </w:rPr>
        <w:t> </w:t>
      </w:r>
      <w:r>
        <w:rPr/>
        <w:t>rule</w:t>
      </w:r>
      <w:r>
        <w:rPr>
          <w:spacing w:val="-2"/>
        </w:rPr>
        <w:t> </w:t>
      </w:r>
      <w:r>
        <w:rPr/>
        <w:t>with Christ</w:t>
      </w:r>
      <w:r>
        <w:rPr>
          <w:spacing w:val="-1"/>
        </w:rPr>
        <w:t> </w:t>
      </w:r>
      <w:r>
        <w:rPr/>
        <w:t>(Revelation</w:t>
      </w:r>
      <w:r>
        <w:rPr>
          <w:spacing w:val="-1"/>
        </w:rPr>
        <w:t> </w:t>
      </w:r>
      <w:r>
        <w:rPr/>
        <w:t>5:9,10).</w:t>
      </w:r>
      <w:r>
        <w:rPr>
          <w:spacing w:val="-1"/>
        </w:rPr>
        <w:t> </w:t>
      </w:r>
      <w:r>
        <w:rPr/>
        <w:t>Elijah</w:t>
      </w:r>
      <w:r>
        <w:rPr>
          <w:spacing w:val="-1"/>
        </w:rPr>
        <w:t> </w:t>
      </w:r>
      <w:r>
        <w:rPr/>
        <w:t>of</w:t>
      </w:r>
      <w:r>
        <w:rPr>
          <w:spacing w:val="-2"/>
        </w:rPr>
        <w:t> </w:t>
      </w:r>
      <w:r>
        <w:rPr/>
        <w:t>old</w:t>
      </w:r>
      <w:r>
        <w:rPr>
          <w:spacing w:val="-1"/>
        </w:rPr>
        <w:t> </w:t>
      </w:r>
      <w:r>
        <w:rPr/>
        <w:t>was</w:t>
      </w:r>
      <w:r>
        <w:rPr>
          <w:spacing w:val="-1"/>
        </w:rPr>
        <w:t> </w:t>
      </w:r>
      <w:r>
        <w:rPr/>
        <w:t>not</w:t>
      </w:r>
      <w:r>
        <w:rPr>
          <w:spacing w:val="-1"/>
        </w:rPr>
        <w:t> </w:t>
      </w:r>
      <w:r>
        <w:rPr/>
        <w:t>either.</w:t>
      </w:r>
      <w:r>
        <w:rPr>
          <w:spacing w:val="-1"/>
        </w:rPr>
        <w:t> </w:t>
      </w:r>
      <w:r>
        <w:rPr/>
        <w:t>Prophets</w:t>
      </w:r>
      <w:r>
        <w:rPr>
          <w:spacing w:val="-1"/>
        </w:rPr>
        <w:t> </w:t>
      </w:r>
      <w:r>
        <w:rPr/>
        <w:t>used</w:t>
      </w:r>
      <w:r>
        <w:rPr>
          <w:spacing w:val="-1"/>
        </w:rPr>
        <w:t> </w:t>
      </w:r>
      <w:r>
        <w:rPr/>
        <w:t>to</w:t>
      </w:r>
      <w:r>
        <w:rPr>
          <w:spacing w:val="-1"/>
        </w:rPr>
        <w:t> </w:t>
      </w:r>
      <w:r>
        <w:rPr/>
        <w:t>straighten</w:t>
      </w:r>
      <w:r>
        <w:rPr>
          <w:spacing w:val="-1"/>
        </w:rPr>
        <w:t> </w:t>
      </w:r>
      <w:r>
        <w:rPr/>
        <w:t>things out went to the priestly class, kings, and people to warn them of their ways, but it seems that</w:t>
      </w:r>
      <w:r>
        <w:rPr>
          <w:spacing w:val="-2"/>
        </w:rPr>
        <w:t> </w:t>
      </w:r>
      <w:r>
        <w:rPr/>
        <w:t>most</w:t>
      </w:r>
      <w:r>
        <w:rPr>
          <w:spacing w:val="-2"/>
        </w:rPr>
        <w:t> </w:t>
      </w:r>
      <w:r>
        <w:rPr/>
        <w:t>came</w:t>
      </w:r>
      <w:r>
        <w:rPr>
          <w:spacing w:val="-3"/>
        </w:rPr>
        <w:t> </w:t>
      </w:r>
      <w:r>
        <w:rPr/>
        <w:t>from</w:t>
      </w:r>
      <w:r>
        <w:rPr>
          <w:spacing w:val="-2"/>
        </w:rPr>
        <w:t> </w:t>
      </w:r>
      <w:r>
        <w:rPr/>
        <w:t>outside</w:t>
      </w:r>
      <w:r>
        <w:rPr>
          <w:spacing w:val="-3"/>
        </w:rPr>
        <w:t> </w:t>
      </w:r>
      <w:r>
        <w:rPr/>
        <w:t>the</w:t>
      </w:r>
      <w:r>
        <w:rPr>
          <w:spacing w:val="-3"/>
        </w:rPr>
        <w:t> </w:t>
      </w:r>
      <w:r>
        <w:rPr/>
        <w:t>“priestly”</w:t>
      </w:r>
      <w:r>
        <w:rPr>
          <w:spacing w:val="-1"/>
        </w:rPr>
        <w:t> </w:t>
      </w:r>
      <w:r>
        <w:rPr/>
        <w:t>class.</w:t>
      </w:r>
      <w:r>
        <w:rPr>
          <w:spacing w:val="-2"/>
        </w:rPr>
        <w:t> </w:t>
      </w:r>
      <w:r>
        <w:rPr/>
        <w:t>(John</w:t>
      </w:r>
      <w:r>
        <w:rPr>
          <w:spacing w:val="-2"/>
        </w:rPr>
        <w:t> </w:t>
      </w:r>
      <w:r>
        <w:rPr/>
        <w:t>was</w:t>
      </w:r>
      <w:r>
        <w:rPr>
          <w:spacing w:val="-2"/>
        </w:rPr>
        <w:t> </w:t>
      </w:r>
      <w:r>
        <w:rPr/>
        <w:t>of</w:t>
      </w:r>
      <w:r>
        <w:rPr>
          <w:spacing w:val="-3"/>
        </w:rPr>
        <w:t> </w:t>
      </w:r>
      <w:r>
        <w:rPr/>
        <w:t>a</w:t>
      </w:r>
      <w:r>
        <w:rPr>
          <w:spacing w:val="-3"/>
        </w:rPr>
        <w:t> </w:t>
      </w:r>
      <w:r>
        <w:rPr/>
        <w:t>literal</w:t>
      </w:r>
      <w:r>
        <w:rPr>
          <w:spacing w:val="-2"/>
        </w:rPr>
        <w:t> </w:t>
      </w:r>
      <w:r>
        <w:rPr/>
        <w:t>priestly</w:t>
      </w:r>
      <w:r>
        <w:rPr>
          <w:spacing w:val="-2"/>
        </w:rPr>
        <w:t> </w:t>
      </w:r>
      <w:r>
        <w:rPr/>
        <w:t>line</w:t>
      </w:r>
      <w:r>
        <w:rPr>
          <w:spacing w:val="-3"/>
        </w:rPr>
        <w:t> </w:t>
      </w:r>
      <w:r>
        <w:rPr/>
        <w:t>and</w:t>
      </w:r>
      <w:r>
        <w:rPr>
          <w:spacing w:val="-2"/>
        </w:rPr>
        <w:t> </w:t>
      </w:r>
      <w:r>
        <w:rPr/>
        <w:t>he did warn the people – Luke 3:7-14) Does this mean it will happen this way today? No</w:t>
      </w:r>
      <w:r>
        <w:rPr>
          <w:spacing w:val="40"/>
        </w:rPr>
        <w:t> </w:t>
      </w:r>
      <w:r>
        <w:rPr/>
        <w:t>one can say for sure, but it is not important. It doesn’t matter.</w:t>
      </w:r>
    </w:p>
    <w:p>
      <w:pPr>
        <w:pStyle w:val="BodyText"/>
        <w:spacing w:line="259" w:lineRule="auto" w:before="160"/>
        <w:ind w:right="359"/>
      </w:pPr>
      <w:r>
        <w:rPr>
          <w:b/>
        </w:rPr>
        <w:t>“Elijah’s</w:t>
      </w:r>
      <w:r>
        <w:rPr>
          <w:b/>
          <w:spacing w:val="-4"/>
        </w:rPr>
        <w:t> </w:t>
      </w:r>
      <w:r>
        <w:rPr>
          <w:b/>
        </w:rPr>
        <w:t>spirit”</w:t>
      </w:r>
      <w:r>
        <w:rPr>
          <w:b/>
          <w:spacing w:val="-3"/>
        </w:rPr>
        <w:t> </w:t>
      </w:r>
      <w:r>
        <w:rPr/>
        <w:t>is</w:t>
      </w:r>
      <w:r>
        <w:rPr>
          <w:spacing w:val="-3"/>
        </w:rPr>
        <w:t> </w:t>
      </w:r>
      <w:r>
        <w:rPr/>
        <w:t>defined</w:t>
      </w:r>
      <w:r>
        <w:rPr>
          <w:spacing w:val="-3"/>
        </w:rPr>
        <w:t> </w:t>
      </w:r>
      <w:r>
        <w:rPr/>
        <w:t>in</w:t>
      </w:r>
      <w:r>
        <w:rPr>
          <w:spacing w:val="-3"/>
        </w:rPr>
        <w:t> </w:t>
      </w:r>
      <w:r>
        <w:rPr/>
        <w:t>part</w:t>
      </w:r>
      <w:r>
        <w:rPr>
          <w:spacing w:val="-3"/>
        </w:rPr>
        <w:t> </w:t>
      </w:r>
      <w:r>
        <w:rPr/>
        <w:t>at</w:t>
      </w:r>
      <w:r>
        <w:rPr>
          <w:spacing w:val="-3"/>
        </w:rPr>
        <w:t> </w:t>
      </w:r>
      <w:r>
        <w:rPr>
          <w:color w:val="0D5FAD"/>
          <w:u w:val="single" w:color="0D5FAD"/>
        </w:rPr>
        <w:t>Luke</w:t>
      </w:r>
      <w:r>
        <w:rPr>
          <w:color w:val="0D5FAD"/>
          <w:spacing w:val="-4"/>
          <w:u w:val="single" w:color="0D5FAD"/>
        </w:rPr>
        <w:t> </w:t>
      </w:r>
      <w:r>
        <w:rPr>
          <w:color w:val="0D5FAD"/>
          <w:u w:val="single" w:color="0D5FAD"/>
        </w:rPr>
        <w:t>1:17</w:t>
      </w:r>
      <w:r>
        <w:rPr>
          <w:color w:val="0D5FAD"/>
          <w:spacing w:val="-3"/>
          <w:u w:val="single" w:color="0D5FAD"/>
        </w:rPr>
        <w:t> </w:t>
      </w:r>
      <w:r>
        <w:rPr>
          <w:color w:val="0D5FAD"/>
          <w:u w:val="single" w:color="0D5FAD"/>
        </w:rPr>
        <w:t>(WEB)</w:t>
      </w:r>
      <w:r>
        <w:rPr>
          <w:color w:val="0D5FAD"/>
          <w:spacing w:val="-4"/>
          <w:u w:val="none"/>
        </w:rPr>
        <w:t> </w:t>
      </w:r>
      <w:r>
        <w:rPr>
          <w:u w:val="none"/>
          <w:vertAlign w:val="superscript"/>
        </w:rPr>
        <w:t>17</w:t>
      </w:r>
      <w:r>
        <w:rPr>
          <w:spacing w:val="-18"/>
          <w:u w:val="none"/>
          <w:vertAlign w:val="baseline"/>
        </w:rPr>
        <w:t> </w:t>
      </w:r>
      <w:r>
        <w:rPr>
          <w:u w:val="none"/>
          <w:vertAlign w:val="baseline"/>
        </w:rPr>
        <w:t>He</w:t>
      </w:r>
      <w:r>
        <w:rPr>
          <w:spacing w:val="-4"/>
          <w:u w:val="none"/>
          <w:vertAlign w:val="baseline"/>
        </w:rPr>
        <w:t> </w:t>
      </w:r>
      <w:r>
        <w:rPr>
          <w:u w:val="none"/>
          <w:vertAlign w:val="baseline"/>
        </w:rPr>
        <w:t>will</w:t>
      </w:r>
      <w:r>
        <w:rPr>
          <w:spacing w:val="-3"/>
          <w:u w:val="none"/>
          <w:vertAlign w:val="baseline"/>
        </w:rPr>
        <w:t> </w:t>
      </w:r>
      <w:r>
        <w:rPr>
          <w:u w:val="none"/>
          <w:vertAlign w:val="baseline"/>
        </w:rPr>
        <w:t>go</w:t>
      </w:r>
      <w:r>
        <w:rPr>
          <w:spacing w:val="-3"/>
          <w:u w:val="none"/>
          <w:vertAlign w:val="baseline"/>
        </w:rPr>
        <w:t> </w:t>
      </w:r>
      <w:r>
        <w:rPr>
          <w:u w:val="none"/>
          <w:vertAlign w:val="baseline"/>
        </w:rPr>
        <w:t>before</w:t>
      </w:r>
      <w:r>
        <w:rPr>
          <w:spacing w:val="-4"/>
          <w:u w:val="none"/>
          <w:vertAlign w:val="baseline"/>
        </w:rPr>
        <w:t> </w:t>
      </w:r>
      <w:r>
        <w:rPr>
          <w:u w:val="none"/>
          <w:vertAlign w:val="baseline"/>
        </w:rPr>
        <w:t>him</w:t>
      </w:r>
      <w:r>
        <w:rPr>
          <w:spacing w:val="-3"/>
          <w:u w:val="none"/>
          <w:vertAlign w:val="baseline"/>
        </w:rPr>
        <w:t> </w:t>
      </w:r>
      <w:r>
        <w:rPr>
          <w:u w:val="none"/>
          <w:vertAlign w:val="baseline"/>
        </w:rPr>
        <w:t>in</w:t>
      </w:r>
      <w:r>
        <w:rPr>
          <w:spacing w:val="-3"/>
          <w:u w:val="none"/>
          <w:vertAlign w:val="baseline"/>
        </w:rPr>
        <w:t> </w:t>
      </w:r>
      <w:r>
        <w:rPr>
          <w:u w:val="none"/>
          <w:vertAlign w:val="baseline"/>
        </w:rPr>
        <w:t>the</w:t>
      </w:r>
      <w:r>
        <w:rPr>
          <w:spacing w:val="-4"/>
          <w:u w:val="none"/>
          <w:vertAlign w:val="baseline"/>
        </w:rPr>
        <w:t> </w:t>
      </w:r>
      <w:r>
        <w:rPr>
          <w:u w:val="none"/>
          <w:vertAlign w:val="baseline"/>
        </w:rPr>
        <w:t>spirit</w:t>
      </w:r>
      <w:r>
        <w:rPr>
          <w:spacing w:val="-3"/>
          <w:u w:val="none"/>
          <w:vertAlign w:val="baseline"/>
        </w:rPr>
        <w:t> </w:t>
      </w:r>
      <w:r>
        <w:rPr>
          <w:u w:val="none"/>
          <w:vertAlign w:val="baseline"/>
        </w:rPr>
        <w:t>and power of Elijah, ‘to turn the hearts of the fathers to the children,’ </w:t>
      </w:r>
      <w:r>
        <w:rPr>
          <w:color w:val="0D5FAD"/>
          <w:u w:val="single" w:color="0D5FAD"/>
          <w:vertAlign w:val="baseline"/>
        </w:rPr>
        <w:t>Malachi 4:6</w:t>
      </w:r>
      <w:r>
        <w:rPr>
          <w:color w:val="0D5FAD"/>
          <w:u w:val="none"/>
          <w:vertAlign w:val="baseline"/>
        </w:rPr>
        <w:t> </w:t>
      </w:r>
      <w:r>
        <w:rPr>
          <w:u w:val="none"/>
          <w:vertAlign w:val="baseline"/>
        </w:rPr>
        <w:t>and the disobedient to the wisdom of the just; to prepare a people prepared for the Lord.”</w:t>
      </w:r>
    </w:p>
    <w:p>
      <w:pPr>
        <w:pStyle w:val="Heading2"/>
        <w:spacing w:before="159"/>
      </w:pPr>
      <w:r>
        <w:rPr/>
        <w:t>Isaiah</w:t>
      </w:r>
      <w:r>
        <w:rPr>
          <w:spacing w:val="-2"/>
        </w:rPr>
        <w:t> </w:t>
      </w:r>
      <w:r>
        <w:rPr/>
        <w:t>40:3-5</w:t>
      </w:r>
      <w:r>
        <w:rPr>
          <w:spacing w:val="-1"/>
        </w:rPr>
        <w:t> </w:t>
      </w:r>
      <w:r>
        <w:rPr>
          <w:spacing w:val="-2"/>
        </w:rPr>
        <w:t>(WEB)</w:t>
      </w:r>
    </w:p>
    <w:p>
      <w:pPr>
        <w:pStyle w:val="BodyText"/>
        <w:spacing w:before="180"/>
        <w:ind w:left="840"/>
      </w:pPr>
      <w:r>
        <w:rPr>
          <w:vertAlign w:val="superscript"/>
        </w:rPr>
        <w:t>3</w:t>
      </w:r>
      <w:r>
        <w:rPr>
          <w:spacing w:val="-18"/>
          <w:vertAlign w:val="baseline"/>
        </w:rPr>
        <w:t> </w:t>
      </w:r>
      <w:r>
        <w:rPr>
          <w:vertAlign w:val="baseline"/>
        </w:rPr>
        <w:t>The</w:t>
      </w:r>
      <w:r>
        <w:rPr>
          <w:spacing w:val="-2"/>
          <w:vertAlign w:val="baseline"/>
        </w:rPr>
        <w:t> </w:t>
      </w:r>
      <w:r>
        <w:rPr>
          <w:vertAlign w:val="baseline"/>
        </w:rPr>
        <w:t>voice</w:t>
      </w:r>
      <w:r>
        <w:rPr>
          <w:spacing w:val="-1"/>
          <w:vertAlign w:val="baseline"/>
        </w:rPr>
        <w:t> </w:t>
      </w:r>
      <w:r>
        <w:rPr>
          <w:vertAlign w:val="baseline"/>
        </w:rPr>
        <w:t>of</w:t>
      </w:r>
      <w:r>
        <w:rPr>
          <w:spacing w:val="-2"/>
          <w:vertAlign w:val="baseline"/>
        </w:rPr>
        <w:t> </w:t>
      </w:r>
      <w:r>
        <w:rPr>
          <w:vertAlign w:val="baseline"/>
        </w:rPr>
        <w:t>one</w:t>
      </w:r>
      <w:r>
        <w:rPr>
          <w:spacing w:val="-1"/>
          <w:vertAlign w:val="baseline"/>
        </w:rPr>
        <w:t> </w:t>
      </w:r>
      <w:r>
        <w:rPr>
          <w:vertAlign w:val="baseline"/>
        </w:rPr>
        <w:t>who calls</w:t>
      </w:r>
      <w:r>
        <w:rPr>
          <w:spacing w:val="-1"/>
          <w:vertAlign w:val="baseline"/>
        </w:rPr>
        <w:t> </w:t>
      </w:r>
      <w:r>
        <w:rPr>
          <w:spacing w:val="-4"/>
          <w:vertAlign w:val="baseline"/>
        </w:rPr>
        <w:t>out,</w:t>
      </w:r>
    </w:p>
    <w:p>
      <w:pPr>
        <w:pStyle w:val="BodyText"/>
        <w:spacing w:line="259" w:lineRule="auto" w:before="25"/>
        <w:ind w:left="1080" w:right="3756"/>
      </w:pPr>
      <w:r>
        <w:rPr/>
        <w:t>“Prepare the way of</w:t>
      </w:r>
      <w:r>
        <w:rPr>
          <w:spacing w:val="-5"/>
        </w:rPr>
        <w:t> </w:t>
      </w:r>
      <w:r>
        <w:rPr/>
        <w:t>Yahweh in the wilderness! Make</w:t>
      </w:r>
      <w:r>
        <w:rPr>
          <w:spacing w:val="-5"/>
        </w:rPr>
        <w:t> </w:t>
      </w:r>
      <w:r>
        <w:rPr/>
        <w:t>a</w:t>
      </w:r>
      <w:r>
        <w:rPr>
          <w:spacing w:val="-5"/>
        </w:rPr>
        <w:t> </w:t>
      </w:r>
      <w:r>
        <w:rPr/>
        <w:t>level</w:t>
      </w:r>
      <w:r>
        <w:rPr>
          <w:spacing w:val="-5"/>
        </w:rPr>
        <w:t> </w:t>
      </w:r>
      <w:r>
        <w:rPr/>
        <w:t>highway</w:t>
      </w:r>
      <w:r>
        <w:rPr>
          <w:spacing w:val="-3"/>
        </w:rPr>
        <w:t> </w:t>
      </w:r>
      <w:r>
        <w:rPr/>
        <w:t>in</w:t>
      </w:r>
      <w:r>
        <w:rPr>
          <w:spacing w:val="-5"/>
        </w:rPr>
        <w:t> </w:t>
      </w:r>
      <w:r>
        <w:rPr/>
        <w:t>the</w:t>
      </w:r>
      <w:r>
        <w:rPr>
          <w:spacing w:val="-5"/>
        </w:rPr>
        <w:t> </w:t>
      </w:r>
      <w:r>
        <w:rPr/>
        <w:t>desert</w:t>
      </w:r>
      <w:r>
        <w:rPr>
          <w:spacing w:val="-5"/>
        </w:rPr>
        <w:t> </w:t>
      </w:r>
      <w:r>
        <w:rPr/>
        <w:t>for</w:t>
      </w:r>
      <w:r>
        <w:rPr>
          <w:spacing w:val="-5"/>
        </w:rPr>
        <w:t> </w:t>
      </w:r>
      <w:r>
        <w:rPr/>
        <w:t>our</w:t>
      </w:r>
      <w:r>
        <w:rPr>
          <w:spacing w:val="-5"/>
        </w:rPr>
        <w:t> </w:t>
      </w:r>
      <w:r>
        <w:rPr/>
        <w:t>God.</w:t>
      </w:r>
    </w:p>
    <w:p>
      <w:pPr>
        <w:pStyle w:val="BodyText"/>
        <w:spacing w:line="275" w:lineRule="exact"/>
        <w:ind w:left="840"/>
      </w:pPr>
      <w:r>
        <w:rPr>
          <w:vertAlign w:val="superscript"/>
        </w:rPr>
        <w:t>4</w:t>
      </w:r>
      <w:r>
        <w:rPr>
          <w:spacing w:val="-18"/>
          <w:vertAlign w:val="baseline"/>
        </w:rPr>
        <w:t> </w:t>
      </w:r>
      <w:r>
        <w:rPr>
          <w:vertAlign w:val="baseline"/>
        </w:rPr>
        <w:t>Every</w:t>
      </w:r>
      <w:r>
        <w:rPr>
          <w:spacing w:val="-2"/>
          <w:vertAlign w:val="baseline"/>
        </w:rPr>
        <w:t> </w:t>
      </w:r>
      <w:r>
        <w:rPr>
          <w:vertAlign w:val="baseline"/>
        </w:rPr>
        <w:t>valley</w:t>
      </w:r>
      <w:r>
        <w:rPr>
          <w:spacing w:val="-1"/>
          <w:vertAlign w:val="baseline"/>
        </w:rPr>
        <w:t> </w:t>
      </w:r>
      <w:r>
        <w:rPr>
          <w:vertAlign w:val="baseline"/>
        </w:rPr>
        <w:t>shall</w:t>
      </w:r>
      <w:r>
        <w:rPr>
          <w:spacing w:val="-2"/>
          <w:vertAlign w:val="baseline"/>
        </w:rPr>
        <w:t> </w:t>
      </w:r>
      <w:r>
        <w:rPr>
          <w:vertAlign w:val="baseline"/>
        </w:rPr>
        <w:t>be</w:t>
      </w:r>
      <w:r>
        <w:rPr>
          <w:spacing w:val="-2"/>
          <w:vertAlign w:val="baseline"/>
        </w:rPr>
        <w:t> exalted,</w:t>
      </w:r>
    </w:p>
    <w:p>
      <w:pPr>
        <w:pStyle w:val="BodyText"/>
        <w:spacing w:line="259" w:lineRule="auto" w:before="21"/>
        <w:ind w:left="1080" w:right="3995"/>
      </w:pPr>
      <w:r>
        <w:rPr/>
        <w:t>and</w:t>
      </w:r>
      <w:r>
        <w:rPr>
          <w:spacing w:val="-7"/>
        </w:rPr>
        <w:t> </w:t>
      </w:r>
      <w:r>
        <w:rPr/>
        <w:t>every</w:t>
      </w:r>
      <w:r>
        <w:rPr>
          <w:spacing w:val="-7"/>
        </w:rPr>
        <w:t> </w:t>
      </w:r>
      <w:r>
        <w:rPr/>
        <w:t>mountain</w:t>
      </w:r>
      <w:r>
        <w:rPr>
          <w:spacing w:val="-5"/>
        </w:rPr>
        <w:t> </w:t>
      </w:r>
      <w:r>
        <w:rPr/>
        <w:t>and</w:t>
      </w:r>
      <w:r>
        <w:rPr>
          <w:spacing w:val="-7"/>
        </w:rPr>
        <w:t> </w:t>
      </w:r>
      <w:r>
        <w:rPr/>
        <w:t>hill</w:t>
      </w:r>
      <w:r>
        <w:rPr>
          <w:spacing w:val="-7"/>
        </w:rPr>
        <w:t> </w:t>
      </w:r>
      <w:r>
        <w:rPr/>
        <w:t>shall</w:t>
      </w:r>
      <w:r>
        <w:rPr>
          <w:spacing w:val="-7"/>
        </w:rPr>
        <w:t> </w:t>
      </w:r>
      <w:r>
        <w:rPr/>
        <w:t>be</w:t>
      </w:r>
      <w:r>
        <w:rPr>
          <w:spacing w:val="-8"/>
        </w:rPr>
        <w:t> </w:t>
      </w:r>
      <w:r>
        <w:rPr/>
        <w:t>made</w:t>
      </w:r>
      <w:r>
        <w:rPr>
          <w:spacing w:val="-8"/>
        </w:rPr>
        <w:t> </w:t>
      </w:r>
      <w:r>
        <w:rPr/>
        <w:t>low. The uneven shall be made level,</w:t>
      </w:r>
    </w:p>
    <w:p>
      <w:pPr>
        <w:pStyle w:val="BodyText"/>
        <w:spacing w:line="275" w:lineRule="exact"/>
        <w:ind w:left="1080"/>
      </w:pPr>
      <w:r>
        <w:rPr/>
        <w:t>and</w:t>
      </w:r>
      <w:r>
        <w:rPr>
          <w:spacing w:val="-1"/>
        </w:rPr>
        <w:t> </w:t>
      </w:r>
      <w:r>
        <w:rPr/>
        <w:t>the</w:t>
      </w:r>
      <w:r>
        <w:rPr>
          <w:spacing w:val="-2"/>
        </w:rPr>
        <w:t> </w:t>
      </w:r>
      <w:r>
        <w:rPr/>
        <w:t>rough places</w:t>
      </w:r>
      <w:r>
        <w:rPr>
          <w:spacing w:val="-1"/>
        </w:rPr>
        <w:t> </w:t>
      </w:r>
      <w:r>
        <w:rPr/>
        <w:t>a</w:t>
      </w:r>
      <w:r>
        <w:rPr>
          <w:spacing w:val="1"/>
        </w:rPr>
        <w:t> </w:t>
      </w:r>
      <w:r>
        <w:rPr>
          <w:spacing w:val="-2"/>
        </w:rPr>
        <w:t>plain.</w:t>
      </w:r>
    </w:p>
    <w:p>
      <w:pPr>
        <w:pStyle w:val="BodyText"/>
        <w:spacing w:line="259" w:lineRule="auto" w:before="22"/>
        <w:ind w:left="1080" w:right="5306" w:hanging="240"/>
      </w:pPr>
      <w:r>
        <w:rPr>
          <w:vertAlign w:val="superscript"/>
        </w:rPr>
        <w:t>5</w:t>
      </w:r>
      <w:r>
        <w:rPr>
          <w:spacing w:val="-18"/>
          <w:vertAlign w:val="baseline"/>
        </w:rPr>
        <w:t> </w:t>
      </w:r>
      <w:r>
        <w:rPr>
          <w:vertAlign w:val="baseline"/>
        </w:rPr>
        <w:t>Yahweh’s</w:t>
      </w:r>
      <w:r>
        <w:rPr>
          <w:spacing w:val="-13"/>
          <w:vertAlign w:val="baseline"/>
        </w:rPr>
        <w:t> </w:t>
      </w:r>
      <w:r>
        <w:rPr>
          <w:vertAlign w:val="baseline"/>
        </w:rPr>
        <w:t>glory</w:t>
      </w:r>
      <w:r>
        <w:rPr>
          <w:spacing w:val="-7"/>
          <w:vertAlign w:val="baseline"/>
        </w:rPr>
        <w:t> </w:t>
      </w:r>
      <w:r>
        <w:rPr>
          <w:vertAlign w:val="baseline"/>
        </w:rPr>
        <w:t>shall</w:t>
      </w:r>
      <w:r>
        <w:rPr>
          <w:spacing w:val="-8"/>
          <w:vertAlign w:val="baseline"/>
        </w:rPr>
        <w:t> </w:t>
      </w:r>
      <w:r>
        <w:rPr>
          <w:vertAlign w:val="baseline"/>
        </w:rPr>
        <w:t>be</w:t>
      </w:r>
      <w:r>
        <w:rPr>
          <w:spacing w:val="-8"/>
          <w:vertAlign w:val="baseline"/>
        </w:rPr>
        <w:t> </w:t>
      </w:r>
      <w:r>
        <w:rPr>
          <w:vertAlign w:val="baseline"/>
        </w:rPr>
        <w:t>revealed, and</w:t>
      </w:r>
      <w:r>
        <w:rPr>
          <w:spacing w:val="-1"/>
          <w:vertAlign w:val="baseline"/>
        </w:rPr>
        <w:t> </w:t>
      </w:r>
      <w:r>
        <w:rPr>
          <w:vertAlign w:val="baseline"/>
        </w:rPr>
        <w:t>all</w:t>
      </w:r>
      <w:r>
        <w:rPr>
          <w:spacing w:val="-1"/>
          <w:vertAlign w:val="baseline"/>
        </w:rPr>
        <w:t> </w:t>
      </w:r>
      <w:r>
        <w:rPr>
          <w:vertAlign w:val="baseline"/>
        </w:rPr>
        <w:t>flesh shall</w:t>
      </w:r>
      <w:r>
        <w:rPr>
          <w:spacing w:val="-1"/>
          <w:vertAlign w:val="baseline"/>
        </w:rPr>
        <w:t> </w:t>
      </w:r>
      <w:r>
        <w:rPr>
          <w:vertAlign w:val="baseline"/>
        </w:rPr>
        <w:t>see</w:t>
      </w:r>
      <w:r>
        <w:rPr>
          <w:spacing w:val="-2"/>
          <w:vertAlign w:val="baseline"/>
        </w:rPr>
        <w:t> </w:t>
      </w:r>
      <w:r>
        <w:rPr>
          <w:vertAlign w:val="baseline"/>
        </w:rPr>
        <w:t>it </w:t>
      </w:r>
      <w:r>
        <w:rPr>
          <w:spacing w:val="-2"/>
          <w:vertAlign w:val="baseline"/>
        </w:rPr>
        <w:t>together;</w:t>
      </w:r>
    </w:p>
    <w:p>
      <w:pPr>
        <w:pStyle w:val="BodyText"/>
        <w:spacing w:line="275" w:lineRule="exact"/>
        <w:ind w:left="1080"/>
      </w:pPr>
      <w:r>
        <w:rPr/>
        <w:t>for</w:t>
      </w:r>
      <w:r>
        <w:rPr>
          <w:spacing w:val="-8"/>
        </w:rPr>
        <w:t> </w:t>
      </w:r>
      <w:r>
        <w:rPr/>
        <w:t>the</w:t>
      </w:r>
      <w:r>
        <w:rPr>
          <w:spacing w:val="-5"/>
        </w:rPr>
        <w:t> </w:t>
      </w:r>
      <w:r>
        <w:rPr/>
        <w:t>mouth</w:t>
      </w:r>
      <w:r>
        <w:rPr>
          <w:spacing w:val="-4"/>
        </w:rPr>
        <w:t> </w:t>
      </w:r>
      <w:r>
        <w:rPr/>
        <w:t>of</w:t>
      </w:r>
      <w:r>
        <w:rPr>
          <w:spacing w:val="-14"/>
        </w:rPr>
        <w:t> </w:t>
      </w:r>
      <w:r>
        <w:rPr/>
        <w:t>Yahweh</w:t>
      </w:r>
      <w:r>
        <w:rPr>
          <w:spacing w:val="-4"/>
        </w:rPr>
        <w:t> </w:t>
      </w:r>
      <w:r>
        <w:rPr/>
        <w:t>has</w:t>
      </w:r>
      <w:r>
        <w:rPr>
          <w:spacing w:val="-4"/>
        </w:rPr>
        <w:t> </w:t>
      </w:r>
      <w:r>
        <w:rPr/>
        <w:t>spoken</w:t>
      </w:r>
      <w:r>
        <w:rPr>
          <w:spacing w:val="-4"/>
        </w:rPr>
        <w:t> it.”</w:t>
      </w:r>
    </w:p>
    <w:p>
      <w:pPr>
        <w:pStyle w:val="BodyText"/>
        <w:spacing w:before="182"/>
      </w:pPr>
      <w:r>
        <w:rPr/>
        <w:t>John</w:t>
      </w:r>
      <w:r>
        <w:rPr>
          <w:spacing w:val="-1"/>
        </w:rPr>
        <w:t> </w:t>
      </w:r>
      <w:r>
        <w:rPr/>
        <w:t>the</w:t>
      </w:r>
      <w:r>
        <w:rPr>
          <w:spacing w:val="-2"/>
        </w:rPr>
        <w:t> </w:t>
      </w:r>
      <w:r>
        <w:rPr/>
        <w:t>Baptist</w:t>
      </w:r>
      <w:r>
        <w:rPr>
          <w:spacing w:val="-1"/>
        </w:rPr>
        <w:t> </w:t>
      </w:r>
      <w:r>
        <w:rPr/>
        <w:t>referred</w:t>
      </w:r>
      <w:r>
        <w:rPr>
          <w:spacing w:val="1"/>
        </w:rPr>
        <w:t> </w:t>
      </w:r>
      <w:r>
        <w:rPr/>
        <w:t>to</w:t>
      </w:r>
      <w:r>
        <w:rPr>
          <w:spacing w:val="-1"/>
        </w:rPr>
        <w:t> </w:t>
      </w:r>
      <w:r>
        <w:rPr/>
        <w:t>this scripture</w:t>
      </w:r>
      <w:r>
        <w:rPr>
          <w:spacing w:val="-2"/>
        </w:rPr>
        <w:t> </w:t>
      </w:r>
      <w:r>
        <w:rPr/>
        <w:t>when</w:t>
      </w:r>
      <w:r>
        <w:rPr>
          <w:spacing w:val="-1"/>
        </w:rPr>
        <w:t> </w:t>
      </w:r>
      <w:r>
        <w:rPr/>
        <w:t>ones</w:t>
      </w:r>
      <w:r>
        <w:rPr>
          <w:spacing w:val="-1"/>
        </w:rPr>
        <w:t> </w:t>
      </w:r>
      <w:r>
        <w:rPr/>
        <w:t>asked</w:t>
      </w:r>
      <w:r>
        <w:rPr>
          <w:spacing w:val="-1"/>
        </w:rPr>
        <w:t> </w:t>
      </w:r>
      <w:r>
        <w:rPr/>
        <w:t>who he</w:t>
      </w:r>
      <w:r>
        <w:rPr>
          <w:spacing w:val="-2"/>
        </w:rPr>
        <w:t> </w:t>
      </w:r>
      <w:r>
        <w:rPr/>
        <w:t>was</w:t>
      </w:r>
      <w:r>
        <w:rPr>
          <w:spacing w:val="-1"/>
        </w:rPr>
        <w:t> </w:t>
      </w:r>
      <w:r>
        <w:rPr/>
        <w:t>(</w:t>
      </w:r>
      <w:r>
        <w:rPr>
          <w:color w:val="0D5FAD"/>
          <w:u w:val="single" w:color="0D5FAD"/>
        </w:rPr>
        <w:t>Luke</w:t>
      </w:r>
      <w:r>
        <w:rPr>
          <w:color w:val="0D5FAD"/>
          <w:spacing w:val="-2"/>
          <w:u w:val="single" w:color="0D5FAD"/>
        </w:rPr>
        <w:t> </w:t>
      </w:r>
      <w:r>
        <w:rPr>
          <w:color w:val="0D5FAD"/>
          <w:u w:val="single" w:color="0D5FAD"/>
        </w:rPr>
        <w:t>3:4-6</w:t>
      </w:r>
      <w:r>
        <w:rPr>
          <w:color w:val="0D5FAD"/>
          <w:spacing w:val="-5"/>
          <w:u w:val="single" w:color="0D5FAD"/>
        </w:rPr>
        <w:t> </w:t>
      </w:r>
      <w:r>
        <w:rPr>
          <w:color w:val="0D5FAD"/>
          <w:spacing w:val="-4"/>
          <w:u w:val="single" w:color="0D5FAD"/>
        </w:rPr>
        <w:t>WEB</w:t>
      </w:r>
      <w:r>
        <w:rPr>
          <w:spacing w:val="-4"/>
          <w:u w:val="none"/>
        </w:rPr>
        <w:t>)</w:t>
      </w:r>
    </w:p>
    <w:p>
      <w:pPr>
        <w:spacing w:before="183"/>
        <w:ind w:left="57" w:right="572" w:firstLine="0"/>
        <w:jc w:val="center"/>
        <w:rPr>
          <w:sz w:val="24"/>
        </w:rPr>
      </w:pPr>
      <w:r>
        <w:rPr>
          <w:b/>
          <w:sz w:val="24"/>
        </w:rPr>
        <w:t>In</w:t>
      </w:r>
      <w:r>
        <w:rPr>
          <w:b/>
          <w:spacing w:val="-2"/>
          <w:sz w:val="24"/>
        </w:rPr>
        <w:t> </w:t>
      </w:r>
      <w:r>
        <w:rPr>
          <w:b/>
          <w:sz w:val="24"/>
        </w:rPr>
        <w:t>Luke</w:t>
      </w:r>
      <w:r>
        <w:rPr>
          <w:b/>
          <w:spacing w:val="-2"/>
          <w:sz w:val="24"/>
        </w:rPr>
        <w:t> </w:t>
      </w:r>
      <w:r>
        <w:rPr>
          <w:b/>
          <w:sz w:val="24"/>
        </w:rPr>
        <w:t>1:</w:t>
      </w:r>
      <w:r>
        <w:rPr>
          <w:b/>
          <w:spacing w:val="-2"/>
          <w:sz w:val="24"/>
        </w:rPr>
        <w:t> </w:t>
      </w:r>
      <w:r>
        <w:rPr>
          <w:b/>
          <w:sz w:val="24"/>
        </w:rPr>
        <w:t>67-79</w:t>
      </w:r>
      <w:r>
        <w:rPr>
          <w:b/>
          <w:spacing w:val="-2"/>
          <w:sz w:val="24"/>
        </w:rPr>
        <w:t> </w:t>
      </w:r>
      <w:r>
        <w:rPr>
          <w:b/>
          <w:sz w:val="24"/>
        </w:rPr>
        <w:t>(WEB)</w:t>
      </w:r>
      <w:r>
        <w:rPr>
          <w:b/>
          <w:spacing w:val="-2"/>
          <w:sz w:val="24"/>
        </w:rPr>
        <w:t> </w:t>
      </w:r>
      <w:r>
        <w:rPr>
          <w:sz w:val="24"/>
        </w:rPr>
        <w:t>John</w:t>
      </w:r>
      <w:r>
        <w:rPr>
          <w:spacing w:val="-1"/>
          <w:sz w:val="24"/>
        </w:rPr>
        <w:t> </w:t>
      </w:r>
      <w:r>
        <w:rPr>
          <w:sz w:val="24"/>
        </w:rPr>
        <w:t>the</w:t>
      </w:r>
      <w:r>
        <w:rPr>
          <w:spacing w:val="-3"/>
          <w:sz w:val="24"/>
        </w:rPr>
        <w:t> </w:t>
      </w:r>
      <w:r>
        <w:rPr>
          <w:sz w:val="24"/>
        </w:rPr>
        <w:t>Baptist</w:t>
      </w:r>
      <w:r>
        <w:rPr>
          <w:spacing w:val="-1"/>
          <w:sz w:val="24"/>
        </w:rPr>
        <w:t> </w:t>
      </w:r>
      <w:r>
        <w:rPr>
          <w:sz w:val="24"/>
        </w:rPr>
        <w:t>(also</w:t>
      </w:r>
      <w:r>
        <w:rPr>
          <w:spacing w:val="-1"/>
          <w:sz w:val="24"/>
        </w:rPr>
        <w:t> </w:t>
      </w:r>
      <w:r>
        <w:rPr>
          <w:sz w:val="24"/>
        </w:rPr>
        <w:t>known</w:t>
      </w:r>
      <w:r>
        <w:rPr>
          <w:spacing w:val="-2"/>
          <w:sz w:val="24"/>
        </w:rPr>
        <w:t> </w:t>
      </w:r>
      <w:r>
        <w:rPr>
          <w:sz w:val="24"/>
        </w:rPr>
        <w:t>as</w:t>
      </w:r>
      <w:r>
        <w:rPr>
          <w:spacing w:val="-1"/>
          <w:sz w:val="24"/>
        </w:rPr>
        <w:t> </w:t>
      </w:r>
      <w:r>
        <w:rPr>
          <w:sz w:val="24"/>
        </w:rPr>
        <w:t>an</w:t>
      </w:r>
      <w:r>
        <w:rPr>
          <w:spacing w:val="-1"/>
          <w:sz w:val="24"/>
        </w:rPr>
        <w:t> </w:t>
      </w:r>
      <w:r>
        <w:rPr>
          <w:sz w:val="24"/>
        </w:rPr>
        <w:t>“Elijah”)</w:t>
      </w:r>
      <w:r>
        <w:rPr>
          <w:spacing w:val="-3"/>
          <w:sz w:val="24"/>
        </w:rPr>
        <w:t> </w:t>
      </w:r>
      <w:r>
        <w:rPr>
          <w:sz w:val="24"/>
        </w:rPr>
        <w:t>was</w:t>
      </w:r>
      <w:r>
        <w:rPr>
          <w:spacing w:val="1"/>
          <w:sz w:val="24"/>
        </w:rPr>
        <w:t> </w:t>
      </w:r>
      <w:r>
        <w:rPr>
          <w:sz w:val="24"/>
        </w:rPr>
        <w:t>prophesied</w:t>
      </w:r>
      <w:r>
        <w:rPr>
          <w:spacing w:val="-1"/>
          <w:sz w:val="24"/>
        </w:rPr>
        <w:t> </w:t>
      </w:r>
      <w:r>
        <w:rPr>
          <w:spacing w:val="-2"/>
          <w:sz w:val="24"/>
        </w:rPr>
        <w:t>about:</w:t>
      </w:r>
    </w:p>
    <w:p>
      <w:pPr>
        <w:pStyle w:val="BodyText"/>
        <w:spacing w:before="182"/>
        <w:ind w:left="0" w:right="572"/>
        <w:jc w:val="center"/>
      </w:pPr>
      <w:r>
        <w:rPr>
          <w:vertAlign w:val="superscript"/>
        </w:rPr>
        <w:t>67</w:t>
      </w:r>
      <w:r>
        <w:rPr>
          <w:spacing w:val="-21"/>
          <w:vertAlign w:val="baseline"/>
        </w:rPr>
        <w:t> </w:t>
      </w:r>
      <w:r>
        <w:rPr>
          <w:vertAlign w:val="baseline"/>
        </w:rPr>
        <w:t>His</w:t>
      </w:r>
      <w:r>
        <w:rPr>
          <w:spacing w:val="-3"/>
          <w:vertAlign w:val="baseline"/>
        </w:rPr>
        <w:t> </w:t>
      </w:r>
      <w:r>
        <w:rPr>
          <w:vertAlign w:val="baseline"/>
        </w:rPr>
        <w:t>father</w:t>
      </w:r>
      <w:r>
        <w:rPr>
          <w:spacing w:val="-2"/>
          <w:vertAlign w:val="baseline"/>
        </w:rPr>
        <w:t> </w:t>
      </w:r>
      <w:r>
        <w:rPr>
          <w:vertAlign w:val="baseline"/>
        </w:rPr>
        <w:t>Zacharias</w:t>
      </w:r>
      <w:r>
        <w:rPr>
          <w:spacing w:val="-1"/>
          <w:vertAlign w:val="baseline"/>
        </w:rPr>
        <w:t> </w:t>
      </w:r>
      <w:r>
        <w:rPr>
          <w:vertAlign w:val="baseline"/>
        </w:rPr>
        <w:t>was</w:t>
      </w:r>
      <w:r>
        <w:rPr>
          <w:spacing w:val="-1"/>
          <w:vertAlign w:val="baseline"/>
        </w:rPr>
        <w:t> </w:t>
      </w:r>
      <w:r>
        <w:rPr>
          <w:vertAlign w:val="baseline"/>
        </w:rPr>
        <w:t>filled</w:t>
      </w:r>
      <w:r>
        <w:rPr>
          <w:spacing w:val="-1"/>
          <w:vertAlign w:val="baseline"/>
        </w:rPr>
        <w:t> </w:t>
      </w:r>
      <w:r>
        <w:rPr>
          <w:vertAlign w:val="baseline"/>
        </w:rPr>
        <w:t>with</w:t>
      </w:r>
      <w:r>
        <w:rPr>
          <w:spacing w:val="-2"/>
          <w:vertAlign w:val="baseline"/>
        </w:rPr>
        <w:t> </w:t>
      </w:r>
      <w:r>
        <w:rPr>
          <w:vertAlign w:val="baseline"/>
        </w:rPr>
        <w:t>the</w:t>
      </w:r>
      <w:r>
        <w:rPr>
          <w:spacing w:val="-2"/>
          <w:vertAlign w:val="baseline"/>
        </w:rPr>
        <w:t> </w:t>
      </w:r>
      <w:r>
        <w:rPr>
          <w:vertAlign w:val="baseline"/>
        </w:rPr>
        <w:t>Holy</w:t>
      </w:r>
      <w:r>
        <w:rPr>
          <w:spacing w:val="-1"/>
          <w:vertAlign w:val="baseline"/>
        </w:rPr>
        <w:t> </w:t>
      </w:r>
      <w:r>
        <w:rPr>
          <w:vertAlign w:val="baseline"/>
        </w:rPr>
        <w:t>Spirit,</w:t>
      </w:r>
      <w:r>
        <w:rPr>
          <w:spacing w:val="-1"/>
          <w:vertAlign w:val="baseline"/>
        </w:rPr>
        <w:t> </w:t>
      </w:r>
      <w:r>
        <w:rPr>
          <w:vertAlign w:val="baseline"/>
        </w:rPr>
        <w:t>and</w:t>
      </w:r>
      <w:r>
        <w:rPr>
          <w:spacing w:val="-2"/>
          <w:vertAlign w:val="baseline"/>
        </w:rPr>
        <w:t> </w:t>
      </w:r>
      <w:r>
        <w:rPr>
          <w:vertAlign w:val="baseline"/>
        </w:rPr>
        <w:t>prophesied,</w:t>
      </w:r>
      <w:r>
        <w:rPr>
          <w:spacing w:val="-1"/>
          <w:vertAlign w:val="baseline"/>
        </w:rPr>
        <w:t> </w:t>
      </w:r>
      <w:r>
        <w:rPr>
          <w:spacing w:val="-2"/>
          <w:vertAlign w:val="baseline"/>
        </w:rPr>
        <w:t>saying,</w:t>
      </w:r>
    </w:p>
    <w:p>
      <w:pPr>
        <w:pStyle w:val="BodyText"/>
        <w:spacing w:before="180"/>
        <w:ind w:left="840"/>
      </w:pPr>
      <w:r>
        <w:rPr>
          <w:vertAlign w:val="superscript"/>
        </w:rPr>
        <w:t>68</w:t>
      </w:r>
      <w:r>
        <w:rPr>
          <w:spacing w:val="-21"/>
          <w:vertAlign w:val="baseline"/>
        </w:rPr>
        <w:t> </w:t>
      </w:r>
      <w:r>
        <w:rPr>
          <w:vertAlign w:val="baseline"/>
        </w:rPr>
        <w:t>“Blessed</w:t>
      </w:r>
      <w:r>
        <w:rPr>
          <w:spacing w:val="-1"/>
          <w:vertAlign w:val="baseline"/>
        </w:rPr>
        <w:t> </w:t>
      </w:r>
      <w:r>
        <w:rPr>
          <w:vertAlign w:val="baseline"/>
        </w:rPr>
        <w:t>be</w:t>
      </w:r>
      <w:r>
        <w:rPr>
          <w:spacing w:val="-1"/>
          <w:vertAlign w:val="baseline"/>
        </w:rPr>
        <w:t> </w:t>
      </w:r>
      <w:r>
        <w:rPr>
          <w:vertAlign w:val="baseline"/>
        </w:rPr>
        <w:t>the</w:t>
      </w:r>
      <w:r>
        <w:rPr>
          <w:spacing w:val="-1"/>
          <w:vertAlign w:val="baseline"/>
        </w:rPr>
        <w:t> </w:t>
      </w:r>
      <w:r>
        <w:rPr>
          <w:vertAlign w:val="baseline"/>
        </w:rPr>
        <w:t>Lord, the</w:t>
      </w:r>
      <w:r>
        <w:rPr>
          <w:spacing w:val="-2"/>
          <w:vertAlign w:val="baseline"/>
        </w:rPr>
        <w:t> </w:t>
      </w:r>
      <w:r>
        <w:rPr>
          <w:vertAlign w:val="baseline"/>
        </w:rPr>
        <w:t>God of</w:t>
      </w:r>
      <w:r>
        <w:rPr>
          <w:spacing w:val="-1"/>
          <w:vertAlign w:val="baseline"/>
        </w:rPr>
        <w:t> </w:t>
      </w:r>
      <w:r>
        <w:rPr>
          <w:spacing w:val="-2"/>
          <w:vertAlign w:val="baseline"/>
        </w:rPr>
        <w:t>Israel,</w:t>
      </w:r>
    </w:p>
    <w:p>
      <w:pPr>
        <w:pStyle w:val="BodyText"/>
        <w:spacing w:before="22"/>
        <w:ind w:left="1080"/>
      </w:pPr>
      <w:r>
        <w:rPr/>
        <w:t>for</w:t>
      </w:r>
      <w:r>
        <w:rPr>
          <w:spacing w:val="-2"/>
        </w:rPr>
        <w:t> </w:t>
      </w:r>
      <w:r>
        <w:rPr/>
        <w:t>he</w:t>
      </w:r>
      <w:r>
        <w:rPr>
          <w:spacing w:val="-2"/>
        </w:rPr>
        <w:t> </w:t>
      </w:r>
      <w:r>
        <w:rPr/>
        <w:t>has</w:t>
      </w:r>
      <w:r>
        <w:rPr>
          <w:spacing w:val="-1"/>
        </w:rPr>
        <w:t> </w:t>
      </w:r>
      <w:r>
        <w:rPr/>
        <w:t>visited</w:t>
      </w:r>
      <w:r>
        <w:rPr>
          <w:spacing w:val="-1"/>
        </w:rPr>
        <w:t> </w:t>
      </w:r>
      <w:r>
        <w:rPr/>
        <w:t>and</w:t>
      </w:r>
      <w:r>
        <w:rPr>
          <w:spacing w:val="1"/>
        </w:rPr>
        <w:t> </w:t>
      </w:r>
      <w:r>
        <w:rPr/>
        <w:t>redeemed</w:t>
      </w:r>
      <w:r>
        <w:rPr>
          <w:spacing w:val="-1"/>
        </w:rPr>
        <w:t> </w:t>
      </w:r>
      <w:r>
        <w:rPr/>
        <w:t>his</w:t>
      </w:r>
      <w:r>
        <w:rPr>
          <w:spacing w:val="-1"/>
        </w:rPr>
        <w:t> </w:t>
      </w:r>
      <w:r>
        <w:rPr>
          <w:spacing w:val="-2"/>
        </w:rPr>
        <w:t>people;</w:t>
      </w:r>
    </w:p>
    <w:p>
      <w:pPr>
        <w:pStyle w:val="BodyText"/>
        <w:spacing w:before="24"/>
        <w:ind w:left="840"/>
      </w:pPr>
      <w:r>
        <w:rPr>
          <w:vertAlign w:val="superscript"/>
        </w:rPr>
        <w:t>69</w:t>
      </w:r>
      <w:r>
        <w:rPr>
          <w:spacing w:val="-21"/>
          <w:vertAlign w:val="baseline"/>
        </w:rPr>
        <w:t> </w:t>
      </w:r>
      <w:r>
        <w:rPr>
          <w:vertAlign w:val="baseline"/>
        </w:rPr>
        <w:t>and</w:t>
      </w:r>
      <w:r>
        <w:rPr>
          <w:spacing w:val="-1"/>
          <w:vertAlign w:val="baseline"/>
        </w:rPr>
        <w:t> </w:t>
      </w:r>
      <w:r>
        <w:rPr>
          <w:vertAlign w:val="baseline"/>
        </w:rPr>
        <w:t>has</w:t>
      </w:r>
      <w:r>
        <w:rPr>
          <w:spacing w:val="-1"/>
          <w:vertAlign w:val="baseline"/>
        </w:rPr>
        <w:t> </w:t>
      </w:r>
      <w:r>
        <w:rPr>
          <w:vertAlign w:val="baseline"/>
        </w:rPr>
        <w:t>raised up</w:t>
      </w:r>
      <w:r>
        <w:rPr>
          <w:spacing w:val="-1"/>
          <w:vertAlign w:val="baseline"/>
        </w:rPr>
        <w:t> </w:t>
      </w:r>
      <w:r>
        <w:rPr>
          <w:vertAlign w:val="baseline"/>
        </w:rPr>
        <w:t>a</w:t>
      </w:r>
      <w:r>
        <w:rPr>
          <w:spacing w:val="-1"/>
          <w:vertAlign w:val="baseline"/>
        </w:rPr>
        <w:t> </w:t>
      </w:r>
      <w:r>
        <w:rPr>
          <w:vertAlign w:val="baseline"/>
        </w:rPr>
        <w:t>horn of</w:t>
      </w:r>
      <w:r>
        <w:rPr>
          <w:spacing w:val="-2"/>
          <w:vertAlign w:val="baseline"/>
        </w:rPr>
        <w:t> </w:t>
      </w:r>
      <w:r>
        <w:rPr>
          <w:vertAlign w:val="baseline"/>
        </w:rPr>
        <w:t>salvation for</w:t>
      </w:r>
      <w:r>
        <w:rPr>
          <w:spacing w:val="-2"/>
          <w:vertAlign w:val="baseline"/>
        </w:rPr>
        <w:t> </w:t>
      </w:r>
      <w:r>
        <w:rPr>
          <w:vertAlign w:val="baseline"/>
        </w:rPr>
        <w:t>us in</w:t>
      </w:r>
      <w:r>
        <w:rPr>
          <w:spacing w:val="-1"/>
          <w:vertAlign w:val="baseline"/>
        </w:rPr>
        <w:t> </w:t>
      </w:r>
      <w:r>
        <w:rPr>
          <w:vertAlign w:val="baseline"/>
        </w:rPr>
        <w:t>the</w:t>
      </w:r>
      <w:r>
        <w:rPr>
          <w:spacing w:val="-1"/>
          <w:vertAlign w:val="baseline"/>
        </w:rPr>
        <w:t> </w:t>
      </w:r>
      <w:r>
        <w:rPr>
          <w:vertAlign w:val="baseline"/>
        </w:rPr>
        <w:t>house</w:t>
      </w:r>
      <w:r>
        <w:rPr>
          <w:spacing w:val="-2"/>
          <w:vertAlign w:val="baseline"/>
        </w:rPr>
        <w:t> </w:t>
      </w:r>
      <w:r>
        <w:rPr>
          <w:vertAlign w:val="baseline"/>
        </w:rPr>
        <w:t>of</w:t>
      </w:r>
      <w:r>
        <w:rPr>
          <w:spacing w:val="-1"/>
          <w:vertAlign w:val="baseline"/>
        </w:rPr>
        <w:t> </w:t>
      </w:r>
      <w:r>
        <w:rPr>
          <w:vertAlign w:val="baseline"/>
        </w:rPr>
        <w:t>his servant</w:t>
      </w:r>
      <w:r>
        <w:rPr>
          <w:spacing w:val="-1"/>
          <w:vertAlign w:val="baseline"/>
        </w:rPr>
        <w:t> </w:t>
      </w:r>
      <w:r>
        <w:rPr>
          <w:spacing w:val="-2"/>
          <w:vertAlign w:val="baseline"/>
        </w:rPr>
        <w:t>David</w:t>
      </w:r>
    </w:p>
    <w:p>
      <w:pPr>
        <w:pStyle w:val="BodyText"/>
        <w:tabs>
          <w:tab w:pos="1281" w:val="left" w:leader="none"/>
        </w:tabs>
        <w:spacing w:before="21"/>
        <w:ind w:left="840"/>
      </w:pPr>
      <w:r>
        <w:rPr>
          <w:spacing w:val="-5"/>
          <w:vertAlign w:val="superscript"/>
        </w:rPr>
        <w:t>70</w:t>
      </w:r>
      <w:r>
        <w:rPr>
          <w:vertAlign w:val="baseline"/>
        </w:rPr>
        <w:tab/>
        <w:t>(as</w:t>
      </w:r>
      <w:r>
        <w:rPr>
          <w:spacing w:val="-3"/>
          <w:vertAlign w:val="baseline"/>
        </w:rPr>
        <w:t> </w:t>
      </w:r>
      <w:r>
        <w:rPr>
          <w:vertAlign w:val="baseline"/>
        </w:rPr>
        <w:t>he</w:t>
      </w:r>
      <w:r>
        <w:rPr>
          <w:spacing w:val="-2"/>
          <w:vertAlign w:val="baseline"/>
        </w:rPr>
        <w:t> </w:t>
      </w:r>
      <w:r>
        <w:rPr>
          <w:vertAlign w:val="baseline"/>
        </w:rPr>
        <w:t>spoke</w:t>
      </w:r>
      <w:r>
        <w:rPr>
          <w:spacing w:val="-1"/>
          <w:vertAlign w:val="baseline"/>
        </w:rPr>
        <w:t> </w:t>
      </w:r>
      <w:r>
        <w:rPr>
          <w:vertAlign w:val="baseline"/>
        </w:rPr>
        <w:t>by</w:t>
      </w:r>
      <w:r>
        <w:rPr>
          <w:spacing w:val="-1"/>
          <w:vertAlign w:val="baseline"/>
        </w:rPr>
        <w:t> </w:t>
      </w:r>
      <w:r>
        <w:rPr>
          <w:vertAlign w:val="baseline"/>
        </w:rPr>
        <w:t>the</w:t>
      </w:r>
      <w:r>
        <w:rPr>
          <w:spacing w:val="1"/>
          <w:vertAlign w:val="baseline"/>
        </w:rPr>
        <w:t> </w:t>
      </w:r>
      <w:r>
        <w:rPr>
          <w:vertAlign w:val="baseline"/>
        </w:rPr>
        <w:t>mouth</w:t>
      </w:r>
      <w:r>
        <w:rPr>
          <w:spacing w:val="-1"/>
          <w:vertAlign w:val="baseline"/>
        </w:rPr>
        <w:t> </w:t>
      </w:r>
      <w:r>
        <w:rPr>
          <w:vertAlign w:val="baseline"/>
        </w:rPr>
        <w:t>of</w:t>
      </w:r>
      <w:r>
        <w:rPr>
          <w:spacing w:val="-1"/>
          <w:vertAlign w:val="baseline"/>
        </w:rPr>
        <w:t> </w:t>
      </w:r>
      <w:r>
        <w:rPr>
          <w:vertAlign w:val="baseline"/>
        </w:rPr>
        <w:t>his</w:t>
      </w:r>
      <w:r>
        <w:rPr>
          <w:spacing w:val="-1"/>
          <w:vertAlign w:val="baseline"/>
        </w:rPr>
        <w:t> </w:t>
      </w:r>
      <w:r>
        <w:rPr>
          <w:vertAlign w:val="baseline"/>
        </w:rPr>
        <w:t>holy prophets</w:t>
      </w:r>
      <w:r>
        <w:rPr>
          <w:spacing w:val="-1"/>
          <w:vertAlign w:val="baseline"/>
        </w:rPr>
        <w:t> </w:t>
      </w:r>
      <w:r>
        <w:rPr>
          <w:vertAlign w:val="baseline"/>
        </w:rPr>
        <w:t>who have</w:t>
      </w:r>
      <w:r>
        <w:rPr>
          <w:spacing w:val="-2"/>
          <w:vertAlign w:val="baseline"/>
        </w:rPr>
        <w:t> </w:t>
      </w:r>
      <w:r>
        <w:rPr>
          <w:vertAlign w:val="baseline"/>
        </w:rPr>
        <w:t>been from</w:t>
      </w:r>
      <w:r>
        <w:rPr>
          <w:spacing w:val="-1"/>
          <w:vertAlign w:val="baseline"/>
        </w:rPr>
        <w:t> </w:t>
      </w:r>
      <w:r>
        <w:rPr>
          <w:vertAlign w:val="baseline"/>
        </w:rPr>
        <w:t>of</w:t>
      </w:r>
      <w:r>
        <w:rPr>
          <w:spacing w:val="1"/>
          <w:vertAlign w:val="baseline"/>
        </w:rPr>
        <w:t> </w:t>
      </w:r>
      <w:r>
        <w:rPr>
          <w:spacing w:val="-2"/>
          <w:vertAlign w:val="baseline"/>
        </w:rPr>
        <w:t>old),</w:t>
      </w:r>
    </w:p>
    <w:p>
      <w:pPr>
        <w:pStyle w:val="BodyText"/>
        <w:tabs>
          <w:tab w:pos="1281" w:val="left" w:leader="none"/>
        </w:tabs>
        <w:spacing w:before="22"/>
        <w:ind w:left="840"/>
      </w:pPr>
      <w:r>
        <w:rPr>
          <w:spacing w:val="-5"/>
          <w:vertAlign w:val="superscript"/>
        </w:rPr>
        <w:t>71</w:t>
      </w:r>
      <w:r>
        <w:rPr>
          <w:vertAlign w:val="baseline"/>
        </w:rPr>
        <w:tab/>
        <w:t>salvation</w:t>
      </w:r>
      <w:r>
        <w:rPr>
          <w:spacing w:val="-3"/>
          <w:vertAlign w:val="baseline"/>
        </w:rPr>
        <w:t> </w:t>
      </w:r>
      <w:r>
        <w:rPr>
          <w:vertAlign w:val="baseline"/>
        </w:rPr>
        <w:t>from</w:t>
      </w:r>
      <w:r>
        <w:rPr>
          <w:spacing w:val="-1"/>
          <w:vertAlign w:val="baseline"/>
        </w:rPr>
        <w:t> </w:t>
      </w:r>
      <w:r>
        <w:rPr>
          <w:vertAlign w:val="baseline"/>
        </w:rPr>
        <w:t>our</w:t>
      </w:r>
      <w:r>
        <w:rPr>
          <w:spacing w:val="-1"/>
          <w:vertAlign w:val="baseline"/>
        </w:rPr>
        <w:t> </w:t>
      </w:r>
      <w:r>
        <w:rPr>
          <w:vertAlign w:val="baseline"/>
        </w:rPr>
        <w:t>enemies</w:t>
      </w:r>
      <w:r>
        <w:rPr>
          <w:spacing w:val="-1"/>
          <w:vertAlign w:val="baseline"/>
        </w:rPr>
        <w:t> </w:t>
      </w:r>
      <w:r>
        <w:rPr>
          <w:vertAlign w:val="baseline"/>
        </w:rPr>
        <w:t>and</w:t>
      </w:r>
      <w:r>
        <w:rPr>
          <w:spacing w:val="-1"/>
          <w:vertAlign w:val="baseline"/>
        </w:rPr>
        <w:t> </w:t>
      </w:r>
      <w:r>
        <w:rPr>
          <w:vertAlign w:val="baseline"/>
        </w:rPr>
        <w:t>from</w:t>
      </w:r>
      <w:r>
        <w:rPr>
          <w:spacing w:val="-1"/>
          <w:vertAlign w:val="baseline"/>
        </w:rPr>
        <w:t> </w:t>
      </w:r>
      <w:r>
        <w:rPr>
          <w:vertAlign w:val="baseline"/>
        </w:rPr>
        <w:t>the</w:t>
      </w:r>
      <w:r>
        <w:rPr>
          <w:spacing w:val="-1"/>
          <w:vertAlign w:val="baseline"/>
        </w:rPr>
        <w:t> </w:t>
      </w:r>
      <w:r>
        <w:rPr>
          <w:vertAlign w:val="baseline"/>
        </w:rPr>
        <w:t>hand</w:t>
      </w:r>
      <w:r>
        <w:rPr>
          <w:spacing w:val="-1"/>
          <w:vertAlign w:val="baseline"/>
        </w:rPr>
        <w:t> </w:t>
      </w:r>
      <w:r>
        <w:rPr>
          <w:vertAlign w:val="baseline"/>
        </w:rPr>
        <w:t>of</w:t>
      </w:r>
      <w:r>
        <w:rPr>
          <w:spacing w:val="-1"/>
          <w:vertAlign w:val="baseline"/>
        </w:rPr>
        <w:t> </w:t>
      </w:r>
      <w:r>
        <w:rPr>
          <w:vertAlign w:val="baseline"/>
        </w:rPr>
        <w:t>all</w:t>
      </w:r>
      <w:r>
        <w:rPr>
          <w:spacing w:val="-1"/>
          <w:vertAlign w:val="baseline"/>
        </w:rPr>
        <w:t> </w:t>
      </w:r>
      <w:r>
        <w:rPr>
          <w:vertAlign w:val="baseline"/>
        </w:rPr>
        <w:t>who</w:t>
      </w:r>
      <w:r>
        <w:rPr>
          <w:spacing w:val="-1"/>
          <w:vertAlign w:val="baseline"/>
        </w:rPr>
        <w:t> </w:t>
      </w:r>
      <w:r>
        <w:rPr>
          <w:vertAlign w:val="baseline"/>
        </w:rPr>
        <w:t>hate</w:t>
      </w:r>
      <w:r>
        <w:rPr>
          <w:spacing w:val="-1"/>
          <w:vertAlign w:val="baseline"/>
        </w:rPr>
        <w:t> </w:t>
      </w:r>
      <w:r>
        <w:rPr>
          <w:spacing w:val="-5"/>
          <w:vertAlign w:val="baseline"/>
        </w:rPr>
        <w:t>us;</w:t>
      </w:r>
    </w:p>
    <w:p>
      <w:pPr>
        <w:pStyle w:val="BodyText"/>
        <w:spacing w:line="259" w:lineRule="auto" w:before="22"/>
        <w:ind w:left="1080" w:right="5306" w:hanging="240"/>
      </w:pPr>
      <w:r>
        <w:rPr>
          <w:vertAlign w:val="superscript"/>
        </w:rPr>
        <w:t>72</w:t>
      </w:r>
      <w:r>
        <w:rPr>
          <w:spacing w:val="-21"/>
          <w:vertAlign w:val="baseline"/>
        </w:rPr>
        <w:t> </w:t>
      </w:r>
      <w:r>
        <w:rPr>
          <w:vertAlign w:val="baseline"/>
        </w:rPr>
        <w:t>to</w:t>
      </w:r>
      <w:r>
        <w:rPr>
          <w:spacing w:val="-12"/>
          <w:vertAlign w:val="baseline"/>
        </w:rPr>
        <w:t> </w:t>
      </w:r>
      <w:r>
        <w:rPr>
          <w:vertAlign w:val="baseline"/>
        </w:rPr>
        <w:t>show</w:t>
      </w:r>
      <w:r>
        <w:rPr>
          <w:spacing w:val="-8"/>
          <w:vertAlign w:val="baseline"/>
        </w:rPr>
        <w:t> </w:t>
      </w:r>
      <w:r>
        <w:rPr>
          <w:vertAlign w:val="baseline"/>
        </w:rPr>
        <w:t>mercy</w:t>
      </w:r>
      <w:r>
        <w:rPr>
          <w:spacing w:val="-7"/>
          <w:vertAlign w:val="baseline"/>
        </w:rPr>
        <w:t> </w:t>
      </w:r>
      <w:r>
        <w:rPr>
          <w:vertAlign w:val="baseline"/>
        </w:rPr>
        <w:t>toward</w:t>
      </w:r>
      <w:r>
        <w:rPr>
          <w:spacing w:val="-6"/>
          <w:vertAlign w:val="baseline"/>
        </w:rPr>
        <w:t> </w:t>
      </w:r>
      <w:r>
        <w:rPr>
          <w:vertAlign w:val="baseline"/>
        </w:rPr>
        <w:t>our</w:t>
      </w:r>
      <w:r>
        <w:rPr>
          <w:spacing w:val="-8"/>
          <w:vertAlign w:val="baseline"/>
        </w:rPr>
        <w:t> </w:t>
      </w:r>
      <w:r>
        <w:rPr>
          <w:vertAlign w:val="baseline"/>
        </w:rPr>
        <w:t>fathers, to remember his holy covenant,</w:t>
      </w:r>
    </w:p>
    <w:p>
      <w:pPr>
        <w:spacing w:after="0" w:line="259" w:lineRule="auto"/>
        <w:sectPr>
          <w:pgSz w:w="12240" w:h="15840"/>
          <w:pgMar w:header="0" w:footer="523" w:top="1340" w:bottom="720" w:left="1320" w:right="1160"/>
        </w:sectPr>
      </w:pPr>
    </w:p>
    <w:p>
      <w:pPr>
        <w:pStyle w:val="BodyText"/>
        <w:spacing w:before="99"/>
        <w:ind w:left="840"/>
      </w:pPr>
      <w:r>
        <w:rPr>
          <w:vertAlign w:val="superscript"/>
        </w:rPr>
        <w:t>73</w:t>
      </w:r>
      <w:r>
        <w:rPr>
          <w:spacing w:val="-21"/>
          <w:vertAlign w:val="baseline"/>
        </w:rPr>
        <w:t> </w:t>
      </w:r>
      <w:r>
        <w:rPr>
          <w:vertAlign w:val="baseline"/>
        </w:rPr>
        <w:t>the</w:t>
      </w:r>
      <w:r>
        <w:rPr>
          <w:spacing w:val="-2"/>
          <w:vertAlign w:val="baseline"/>
        </w:rPr>
        <w:t> </w:t>
      </w:r>
      <w:r>
        <w:rPr>
          <w:vertAlign w:val="baseline"/>
        </w:rPr>
        <w:t>oath which</w:t>
      </w:r>
      <w:r>
        <w:rPr>
          <w:spacing w:val="-1"/>
          <w:vertAlign w:val="baseline"/>
        </w:rPr>
        <w:t> </w:t>
      </w:r>
      <w:r>
        <w:rPr>
          <w:vertAlign w:val="baseline"/>
        </w:rPr>
        <w:t>he</w:t>
      </w:r>
      <w:r>
        <w:rPr>
          <w:spacing w:val="-1"/>
          <w:vertAlign w:val="baseline"/>
        </w:rPr>
        <w:t> </w:t>
      </w:r>
      <w:r>
        <w:rPr>
          <w:vertAlign w:val="baseline"/>
        </w:rPr>
        <w:t>swore</w:t>
      </w:r>
      <w:r>
        <w:rPr>
          <w:spacing w:val="-1"/>
          <w:vertAlign w:val="baseline"/>
        </w:rPr>
        <w:t> </w:t>
      </w:r>
      <w:r>
        <w:rPr>
          <w:vertAlign w:val="baseline"/>
        </w:rPr>
        <w:t>to</w:t>
      </w:r>
      <w:r>
        <w:rPr>
          <w:spacing w:val="-15"/>
          <w:vertAlign w:val="baseline"/>
        </w:rPr>
        <w:t> </w:t>
      </w:r>
      <w:r>
        <w:rPr>
          <w:vertAlign w:val="baseline"/>
        </w:rPr>
        <w:t>Abraham</w:t>
      </w:r>
      <w:r>
        <w:rPr>
          <w:spacing w:val="-1"/>
          <w:vertAlign w:val="baseline"/>
        </w:rPr>
        <w:t> </w:t>
      </w:r>
      <w:r>
        <w:rPr>
          <w:vertAlign w:val="baseline"/>
        </w:rPr>
        <w:t>our</w:t>
      </w:r>
      <w:r>
        <w:rPr>
          <w:spacing w:val="-1"/>
          <w:vertAlign w:val="baseline"/>
        </w:rPr>
        <w:t> </w:t>
      </w:r>
      <w:r>
        <w:rPr>
          <w:spacing w:val="-2"/>
          <w:vertAlign w:val="baseline"/>
        </w:rPr>
        <w:t>father,</w:t>
      </w:r>
    </w:p>
    <w:p>
      <w:pPr>
        <w:pStyle w:val="BodyText"/>
        <w:tabs>
          <w:tab w:pos="1281" w:val="left" w:leader="none"/>
        </w:tabs>
        <w:spacing w:line="259" w:lineRule="auto" w:before="21"/>
        <w:ind w:left="1080" w:right="1799" w:hanging="240"/>
      </w:pPr>
      <w:r>
        <w:rPr>
          <w:spacing w:val="-6"/>
          <w:vertAlign w:val="superscript"/>
        </w:rPr>
        <w:t>74</w:t>
      </w:r>
      <w:r>
        <w:rPr>
          <w:vertAlign w:val="baseline"/>
        </w:rPr>
        <w:tab/>
        <w:tab/>
        <w:t>to</w:t>
      </w:r>
      <w:r>
        <w:rPr>
          <w:spacing w:val="-3"/>
          <w:vertAlign w:val="baseline"/>
        </w:rPr>
        <w:t> </w:t>
      </w:r>
      <w:r>
        <w:rPr>
          <w:vertAlign w:val="baseline"/>
        </w:rPr>
        <w:t>grant</w:t>
      </w:r>
      <w:r>
        <w:rPr>
          <w:spacing w:val="-3"/>
          <w:vertAlign w:val="baseline"/>
        </w:rPr>
        <w:t> </w:t>
      </w:r>
      <w:r>
        <w:rPr>
          <w:vertAlign w:val="baseline"/>
        </w:rPr>
        <w:t>to</w:t>
      </w:r>
      <w:r>
        <w:rPr>
          <w:spacing w:val="-3"/>
          <w:vertAlign w:val="baseline"/>
        </w:rPr>
        <w:t> </w:t>
      </w:r>
      <w:r>
        <w:rPr>
          <w:vertAlign w:val="baseline"/>
        </w:rPr>
        <w:t>us</w:t>
      </w:r>
      <w:r>
        <w:rPr>
          <w:spacing w:val="-3"/>
          <w:vertAlign w:val="baseline"/>
        </w:rPr>
        <w:t> </w:t>
      </w:r>
      <w:r>
        <w:rPr>
          <w:vertAlign w:val="baseline"/>
        </w:rPr>
        <w:t>that</w:t>
      </w:r>
      <w:r>
        <w:rPr>
          <w:spacing w:val="-3"/>
          <w:vertAlign w:val="baseline"/>
        </w:rPr>
        <w:t> </w:t>
      </w:r>
      <w:r>
        <w:rPr>
          <w:vertAlign w:val="baseline"/>
        </w:rPr>
        <w:t>we,</w:t>
      </w:r>
      <w:r>
        <w:rPr>
          <w:spacing w:val="-3"/>
          <w:vertAlign w:val="baseline"/>
        </w:rPr>
        <w:t> </w:t>
      </w:r>
      <w:r>
        <w:rPr>
          <w:vertAlign w:val="baseline"/>
        </w:rPr>
        <w:t>being</w:t>
      </w:r>
      <w:r>
        <w:rPr>
          <w:spacing w:val="-3"/>
          <w:vertAlign w:val="baseline"/>
        </w:rPr>
        <w:t> </w:t>
      </w:r>
      <w:r>
        <w:rPr>
          <w:vertAlign w:val="baseline"/>
        </w:rPr>
        <w:t>delivered</w:t>
      </w:r>
      <w:r>
        <w:rPr>
          <w:spacing w:val="-3"/>
          <w:vertAlign w:val="baseline"/>
        </w:rPr>
        <w:t> </w:t>
      </w:r>
      <w:r>
        <w:rPr>
          <w:vertAlign w:val="baseline"/>
        </w:rPr>
        <w:t>out</w:t>
      </w:r>
      <w:r>
        <w:rPr>
          <w:spacing w:val="-3"/>
          <w:vertAlign w:val="baseline"/>
        </w:rPr>
        <w:t> </w:t>
      </w:r>
      <w:r>
        <w:rPr>
          <w:vertAlign w:val="baseline"/>
        </w:rPr>
        <w:t>of</w:t>
      </w:r>
      <w:r>
        <w:rPr>
          <w:spacing w:val="-2"/>
          <w:vertAlign w:val="baseline"/>
        </w:rPr>
        <w:t> </w:t>
      </w:r>
      <w:r>
        <w:rPr>
          <w:vertAlign w:val="baseline"/>
        </w:rPr>
        <w:t>the</w:t>
      </w:r>
      <w:r>
        <w:rPr>
          <w:spacing w:val="-4"/>
          <w:vertAlign w:val="baseline"/>
        </w:rPr>
        <w:t> </w:t>
      </w:r>
      <w:r>
        <w:rPr>
          <w:vertAlign w:val="baseline"/>
        </w:rPr>
        <w:t>hand</w:t>
      </w:r>
      <w:r>
        <w:rPr>
          <w:spacing w:val="-3"/>
          <w:vertAlign w:val="baseline"/>
        </w:rPr>
        <w:t> </w:t>
      </w:r>
      <w:r>
        <w:rPr>
          <w:vertAlign w:val="baseline"/>
        </w:rPr>
        <w:t>of</w:t>
      </w:r>
      <w:r>
        <w:rPr>
          <w:spacing w:val="-4"/>
          <w:vertAlign w:val="baseline"/>
        </w:rPr>
        <w:t> </w:t>
      </w:r>
      <w:r>
        <w:rPr>
          <w:vertAlign w:val="baseline"/>
        </w:rPr>
        <w:t>our</w:t>
      </w:r>
      <w:r>
        <w:rPr>
          <w:spacing w:val="-2"/>
          <w:vertAlign w:val="baseline"/>
        </w:rPr>
        <w:t> </w:t>
      </w:r>
      <w:r>
        <w:rPr>
          <w:vertAlign w:val="baseline"/>
        </w:rPr>
        <w:t>enemies, should serve him without fear,</w:t>
      </w:r>
    </w:p>
    <w:p>
      <w:pPr>
        <w:pStyle w:val="BodyText"/>
        <w:tabs>
          <w:tab w:pos="1281" w:val="left" w:leader="none"/>
        </w:tabs>
        <w:spacing w:line="275" w:lineRule="exact"/>
        <w:ind w:left="840"/>
      </w:pPr>
      <w:r>
        <w:rPr>
          <w:spacing w:val="-5"/>
          <w:vertAlign w:val="superscript"/>
        </w:rPr>
        <w:t>75</w:t>
      </w:r>
      <w:r>
        <w:rPr>
          <w:vertAlign w:val="baseline"/>
        </w:rPr>
        <w:tab/>
        <w:t>in</w:t>
      </w:r>
      <w:r>
        <w:rPr>
          <w:spacing w:val="-4"/>
          <w:vertAlign w:val="baseline"/>
        </w:rPr>
        <w:t> </w:t>
      </w:r>
      <w:r>
        <w:rPr>
          <w:vertAlign w:val="baseline"/>
        </w:rPr>
        <w:t>holiness</w:t>
      </w:r>
      <w:r>
        <w:rPr>
          <w:spacing w:val="-1"/>
          <w:vertAlign w:val="baseline"/>
        </w:rPr>
        <w:t> </w:t>
      </w:r>
      <w:r>
        <w:rPr>
          <w:vertAlign w:val="baseline"/>
        </w:rPr>
        <w:t>and</w:t>
      </w:r>
      <w:r>
        <w:rPr>
          <w:spacing w:val="-1"/>
          <w:vertAlign w:val="baseline"/>
        </w:rPr>
        <w:t> </w:t>
      </w:r>
      <w:r>
        <w:rPr>
          <w:vertAlign w:val="baseline"/>
        </w:rPr>
        <w:t>righteousness</w:t>
      </w:r>
      <w:r>
        <w:rPr>
          <w:spacing w:val="-1"/>
          <w:vertAlign w:val="baseline"/>
        </w:rPr>
        <w:t> </w:t>
      </w:r>
      <w:r>
        <w:rPr>
          <w:vertAlign w:val="baseline"/>
        </w:rPr>
        <w:t>before</w:t>
      </w:r>
      <w:r>
        <w:rPr>
          <w:spacing w:val="-2"/>
          <w:vertAlign w:val="baseline"/>
        </w:rPr>
        <w:t> </w:t>
      </w:r>
      <w:r>
        <w:rPr>
          <w:vertAlign w:val="baseline"/>
        </w:rPr>
        <w:t>him</w:t>
      </w:r>
      <w:r>
        <w:rPr>
          <w:spacing w:val="-2"/>
          <w:vertAlign w:val="baseline"/>
        </w:rPr>
        <w:t> </w:t>
      </w:r>
      <w:r>
        <w:rPr>
          <w:vertAlign w:val="baseline"/>
        </w:rPr>
        <w:t>all</w:t>
      </w:r>
      <w:r>
        <w:rPr>
          <w:spacing w:val="-1"/>
          <w:vertAlign w:val="baseline"/>
        </w:rPr>
        <w:t> </w:t>
      </w:r>
      <w:r>
        <w:rPr>
          <w:vertAlign w:val="baseline"/>
        </w:rPr>
        <w:t>the</w:t>
      </w:r>
      <w:r>
        <w:rPr>
          <w:spacing w:val="-2"/>
          <w:vertAlign w:val="baseline"/>
        </w:rPr>
        <w:t> </w:t>
      </w:r>
      <w:r>
        <w:rPr>
          <w:vertAlign w:val="baseline"/>
        </w:rPr>
        <w:t>days</w:t>
      </w:r>
      <w:r>
        <w:rPr>
          <w:spacing w:val="-1"/>
          <w:vertAlign w:val="baseline"/>
        </w:rPr>
        <w:t> </w:t>
      </w:r>
      <w:r>
        <w:rPr>
          <w:vertAlign w:val="baseline"/>
        </w:rPr>
        <w:t>of</w:t>
      </w:r>
      <w:r>
        <w:rPr>
          <w:spacing w:val="-2"/>
          <w:vertAlign w:val="baseline"/>
        </w:rPr>
        <w:t> </w:t>
      </w:r>
      <w:r>
        <w:rPr>
          <w:vertAlign w:val="baseline"/>
        </w:rPr>
        <w:t>our</w:t>
      </w:r>
      <w:r>
        <w:rPr>
          <w:spacing w:val="-2"/>
          <w:vertAlign w:val="baseline"/>
        </w:rPr>
        <w:t> life.</w:t>
      </w:r>
    </w:p>
    <w:p>
      <w:pPr>
        <w:pStyle w:val="BodyText"/>
        <w:spacing w:before="22"/>
        <w:ind w:left="840"/>
      </w:pPr>
      <w:r>
        <w:rPr>
          <w:vertAlign w:val="superscript"/>
        </w:rPr>
        <w:t>76</w:t>
      </w:r>
      <w:r>
        <w:rPr>
          <w:spacing w:val="-21"/>
          <w:vertAlign w:val="baseline"/>
        </w:rPr>
        <w:t> </w:t>
      </w:r>
      <w:r>
        <w:rPr>
          <w:vertAlign w:val="baseline"/>
        </w:rPr>
        <w:t>And</w:t>
      </w:r>
      <w:r>
        <w:rPr>
          <w:spacing w:val="-1"/>
          <w:vertAlign w:val="baseline"/>
        </w:rPr>
        <w:t> </w:t>
      </w:r>
      <w:r>
        <w:rPr>
          <w:vertAlign w:val="baseline"/>
        </w:rPr>
        <w:t>you, child,</w:t>
      </w:r>
      <w:r>
        <w:rPr>
          <w:spacing w:val="-1"/>
          <w:vertAlign w:val="baseline"/>
        </w:rPr>
        <w:t> </w:t>
      </w:r>
      <w:r>
        <w:rPr>
          <w:vertAlign w:val="baseline"/>
        </w:rPr>
        <w:t>will be</w:t>
      </w:r>
      <w:r>
        <w:rPr>
          <w:spacing w:val="-2"/>
          <w:vertAlign w:val="baseline"/>
        </w:rPr>
        <w:t> </w:t>
      </w:r>
      <w:r>
        <w:rPr>
          <w:vertAlign w:val="baseline"/>
        </w:rPr>
        <w:t>called a</w:t>
      </w:r>
      <w:r>
        <w:rPr>
          <w:spacing w:val="-1"/>
          <w:vertAlign w:val="baseline"/>
        </w:rPr>
        <w:t> </w:t>
      </w:r>
      <w:r>
        <w:rPr>
          <w:vertAlign w:val="baseline"/>
        </w:rPr>
        <w:t>prophet</w:t>
      </w:r>
      <w:r>
        <w:rPr>
          <w:spacing w:val="-1"/>
          <w:vertAlign w:val="baseline"/>
        </w:rPr>
        <w:t> </w:t>
      </w:r>
      <w:r>
        <w:rPr>
          <w:vertAlign w:val="baseline"/>
        </w:rPr>
        <w:t>of</w:t>
      </w:r>
      <w:r>
        <w:rPr>
          <w:spacing w:val="-1"/>
          <w:vertAlign w:val="baseline"/>
        </w:rPr>
        <w:t> </w:t>
      </w:r>
      <w:r>
        <w:rPr>
          <w:vertAlign w:val="baseline"/>
        </w:rPr>
        <w:t>the Most </w:t>
      </w:r>
      <w:r>
        <w:rPr>
          <w:spacing w:val="-2"/>
          <w:vertAlign w:val="baseline"/>
        </w:rPr>
        <w:t>High;</w:t>
      </w:r>
    </w:p>
    <w:p>
      <w:pPr>
        <w:pStyle w:val="BodyText"/>
        <w:spacing w:before="22"/>
        <w:ind w:left="1080"/>
      </w:pPr>
      <w:r>
        <w:rPr/>
        <w:t>for</w:t>
      </w:r>
      <w:r>
        <w:rPr>
          <w:spacing w:val="-4"/>
        </w:rPr>
        <w:t> </w:t>
      </w:r>
      <w:r>
        <w:rPr/>
        <w:t>you will</w:t>
      </w:r>
      <w:r>
        <w:rPr>
          <w:spacing w:val="-1"/>
        </w:rPr>
        <w:t> </w:t>
      </w:r>
      <w:r>
        <w:rPr/>
        <w:t>go before the</w:t>
      </w:r>
      <w:r>
        <w:rPr>
          <w:spacing w:val="-1"/>
        </w:rPr>
        <w:t> </w:t>
      </w:r>
      <w:r>
        <w:rPr/>
        <w:t>face</w:t>
      </w:r>
      <w:r>
        <w:rPr>
          <w:spacing w:val="-2"/>
        </w:rPr>
        <w:t> </w:t>
      </w:r>
      <w:r>
        <w:rPr/>
        <w:t>of</w:t>
      </w:r>
      <w:r>
        <w:rPr>
          <w:spacing w:val="-1"/>
        </w:rPr>
        <w:t> </w:t>
      </w:r>
      <w:r>
        <w:rPr/>
        <w:t>the</w:t>
      </w:r>
      <w:r>
        <w:rPr>
          <w:spacing w:val="-2"/>
        </w:rPr>
        <w:t> </w:t>
      </w:r>
      <w:r>
        <w:rPr/>
        <w:t>Lord to</w:t>
      </w:r>
      <w:r>
        <w:rPr>
          <w:spacing w:val="-1"/>
        </w:rPr>
        <w:t> </w:t>
      </w:r>
      <w:r>
        <w:rPr/>
        <w:t>prepare</w:t>
      </w:r>
      <w:r>
        <w:rPr>
          <w:spacing w:val="-1"/>
        </w:rPr>
        <w:t> </w:t>
      </w:r>
      <w:r>
        <w:rPr/>
        <w:t>his </w:t>
      </w:r>
      <w:r>
        <w:rPr>
          <w:spacing w:val="-2"/>
        </w:rPr>
        <w:t>ways,</w:t>
      </w:r>
    </w:p>
    <w:p>
      <w:pPr>
        <w:pStyle w:val="BodyText"/>
        <w:tabs>
          <w:tab w:pos="1281" w:val="left" w:leader="none"/>
        </w:tabs>
        <w:spacing w:before="24"/>
        <w:ind w:left="840"/>
      </w:pPr>
      <w:r>
        <w:rPr>
          <w:spacing w:val="-5"/>
          <w:vertAlign w:val="superscript"/>
        </w:rPr>
        <w:t>77</w:t>
      </w:r>
      <w:r>
        <w:rPr>
          <w:vertAlign w:val="baseline"/>
        </w:rPr>
        <w:tab/>
        <w:t>to</w:t>
      </w:r>
      <w:r>
        <w:rPr>
          <w:spacing w:val="-3"/>
          <w:vertAlign w:val="baseline"/>
        </w:rPr>
        <w:t> </w:t>
      </w:r>
      <w:r>
        <w:rPr>
          <w:vertAlign w:val="baseline"/>
        </w:rPr>
        <w:t>give</w:t>
      </w:r>
      <w:r>
        <w:rPr>
          <w:spacing w:val="-2"/>
          <w:vertAlign w:val="baseline"/>
        </w:rPr>
        <w:t> </w:t>
      </w:r>
      <w:r>
        <w:rPr>
          <w:vertAlign w:val="baseline"/>
        </w:rPr>
        <w:t>knowledge</w:t>
      </w:r>
      <w:r>
        <w:rPr>
          <w:spacing w:val="-2"/>
          <w:vertAlign w:val="baseline"/>
        </w:rPr>
        <w:t> </w:t>
      </w:r>
      <w:r>
        <w:rPr>
          <w:vertAlign w:val="baseline"/>
        </w:rPr>
        <w:t>of</w:t>
      </w:r>
      <w:r>
        <w:rPr>
          <w:spacing w:val="-2"/>
          <w:vertAlign w:val="baseline"/>
        </w:rPr>
        <w:t> </w:t>
      </w:r>
      <w:r>
        <w:rPr>
          <w:vertAlign w:val="baseline"/>
        </w:rPr>
        <w:t>salvation</w:t>
      </w:r>
      <w:r>
        <w:rPr>
          <w:spacing w:val="-1"/>
          <w:vertAlign w:val="baseline"/>
        </w:rPr>
        <w:t> </w:t>
      </w:r>
      <w:r>
        <w:rPr>
          <w:vertAlign w:val="baseline"/>
        </w:rPr>
        <w:t>to</w:t>
      </w:r>
      <w:r>
        <w:rPr>
          <w:spacing w:val="-1"/>
          <w:vertAlign w:val="baseline"/>
        </w:rPr>
        <w:t> </w:t>
      </w:r>
      <w:r>
        <w:rPr>
          <w:vertAlign w:val="baseline"/>
        </w:rPr>
        <w:t>his people</w:t>
      </w:r>
      <w:r>
        <w:rPr>
          <w:spacing w:val="-2"/>
          <w:vertAlign w:val="baseline"/>
        </w:rPr>
        <w:t> </w:t>
      </w:r>
      <w:r>
        <w:rPr>
          <w:vertAlign w:val="baseline"/>
        </w:rPr>
        <w:t>by</w:t>
      </w:r>
      <w:r>
        <w:rPr>
          <w:spacing w:val="-1"/>
          <w:vertAlign w:val="baseline"/>
        </w:rPr>
        <w:t> </w:t>
      </w:r>
      <w:r>
        <w:rPr>
          <w:vertAlign w:val="baseline"/>
        </w:rPr>
        <w:t>the</w:t>
      </w:r>
      <w:r>
        <w:rPr>
          <w:spacing w:val="-2"/>
          <w:vertAlign w:val="baseline"/>
        </w:rPr>
        <w:t> </w:t>
      </w:r>
      <w:r>
        <w:rPr>
          <w:vertAlign w:val="baseline"/>
        </w:rPr>
        <w:t>remission</w:t>
      </w:r>
      <w:r>
        <w:rPr>
          <w:spacing w:val="-1"/>
          <w:vertAlign w:val="baseline"/>
        </w:rPr>
        <w:t> </w:t>
      </w:r>
      <w:r>
        <w:rPr>
          <w:vertAlign w:val="baseline"/>
        </w:rPr>
        <w:t>of</w:t>
      </w:r>
      <w:r>
        <w:rPr>
          <w:spacing w:val="-2"/>
          <w:vertAlign w:val="baseline"/>
        </w:rPr>
        <w:t> </w:t>
      </w:r>
      <w:r>
        <w:rPr>
          <w:vertAlign w:val="baseline"/>
        </w:rPr>
        <w:t>their</w:t>
      </w:r>
      <w:r>
        <w:rPr>
          <w:spacing w:val="1"/>
          <w:vertAlign w:val="baseline"/>
        </w:rPr>
        <w:t> </w:t>
      </w:r>
      <w:r>
        <w:rPr>
          <w:spacing w:val="-2"/>
          <w:vertAlign w:val="baseline"/>
        </w:rPr>
        <w:t>sins,</w:t>
      </w:r>
    </w:p>
    <w:p>
      <w:pPr>
        <w:pStyle w:val="BodyText"/>
        <w:spacing w:before="21"/>
        <w:ind w:left="840"/>
      </w:pPr>
      <w:r>
        <w:rPr>
          <w:vertAlign w:val="superscript"/>
        </w:rPr>
        <w:t>78</w:t>
      </w:r>
      <w:r>
        <w:rPr>
          <w:spacing w:val="-21"/>
          <w:vertAlign w:val="baseline"/>
        </w:rPr>
        <w:t> </w:t>
      </w:r>
      <w:r>
        <w:rPr>
          <w:vertAlign w:val="baseline"/>
        </w:rPr>
        <w:t>because</w:t>
      </w:r>
      <w:r>
        <w:rPr>
          <w:spacing w:val="-2"/>
          <w:vertAlign w:val="baseline"/>
        </w:rPr>
        <w:t> </w:t>
      </w:r>
      <w:r>
        <w:rPr>
          <w:vertAlign w:val="baseline"/>
        </w:rPr>
        <w:t>of</w:t>
      </w:r>
      <w:r>
        <w:rPr>
          <w:spacing w:val="-2"/>
          <w:vertAlign w:val="baseline"/>
        </w:rPr>
        <w:t> </w:t>
      </w:r>
      <w:r>
        <w:rPr>
          <w:vertAlign w:val="baseline"/>
        </w:rPr>
        <w:t>the</w:t>
      </w:r>
      <w:r>
        <w:rPr>
          <w:spacing w:val="-2"/>
          <w:vertAlign w:val="baseline"/>
        </w:rPr>
        <w:t> </w:t>
      </w:r>
      <w:r>
        <w:rPr>
          <w:vertAlign w:val="baseline"/>
        </w:rPr>
        <w:t>tender</w:t>
      </w:r>
      <w:r>
        <w:rPr>
          <w:spacing w:val="1"/>
          <w:vertAlign w:val="baseline"/>
        </w:rPr>
        <w:t> </w:t>
      </w:r>
      <w:r>
        <w:rPr>
          <w:vertAlign w:val="baseline"/>
        </w:rPr>
        <w:t>mercy</w:t>
      </w:r>
      <w:r>
        <w:rPr>
          <w:spacing w:val="-1"/>
          <w:vertAlign w:val="baseline"/>
        </w:rPr>
        <w:t> </w:t>
      </w:r>
      <w:r>
        <w:rPr>
          <w:vertAlign w:val="baseline"/>
        </w:rPr>
        <w:t>of</w:t>
      </w:r>
      <w:r>
        <w:rPr>
          <w:spacing w:val="-1"/>
          <w:vertAlign w:val="baseline"/>
        </w:rPr>
        <w:t> </w:t>
      </w:r>
      <w:r>
        <w:rPr>
          <w:vertAlign w:val="baseline"/>
        </w:rPr>
        <w:t>our </w:t>
      </w:r>
      <w:r>
        <w:rPr>
          <w:spacing w:val="-4"/>
          <w:vertAlign w:val="baseline"/>
        </w:rPr>
        <w:t>God,</w:t>
      </w:r>
    </w:p>
    <w:p>
      <w:pPr>
        <w:pStyle w:val="BodyText"/>
        <w:spacing w:before="22"/>
        <w:ind w:left="1080"/>
      </w:pPr>
      <w:r>
        <w:rPr/>
        <w:t>by</w:t>
      </w:r>
      <w:r>
        <w:rPr>
          <w:spacing w:val="-1"/>
        </w:rPr>
        <w:t> </w:t>
      </w:r>
      <w:r>
        <w:rPr/>
        <w:t>which</w:t>
      </w:r>
      <w:r>
        <w:rPr>
          <w:spacing w:val="-1"/>
        </w:rPr>
        <w:t> </w:t>
      </w:r>
      <w:r>
        <w:rPr/>
        <w:t>the</w:t>
      </w:r>
      <w:r>
        <w:rPr>
          <w:spacing w:val="-2"/>
        </w:rPr>
        <w:t> </w:t>
      </w:r>
      <w:r>
        <w:rPr/>
        <w:t>dawn</w:t>
      </w:r>
      <w:r>
        <w:rPr>
          <w:spacing w:val="1"/>
        </w:rPr>
        <w:t> </w:t>
      </w:r>
      <w:r>
        <w:rPr/>
        <w:t>from on</w:t>
      </w:r>
      <w:r>
        <w:rPr>
          <w:spacing w:val="-1"/>
        </w:rPr>
        <w:t> </w:t>
      </w:r>
      <w:r>
        <w:rPr/>
        <w:t>high</w:t>
      </w:r>
      <w:r>
        <w:rPr>
          <w:spacing w:val="-1"/>
        </w:rPr>
        <w:t> </w:t>
      </w:r>
      <w:r>
        <w:rPr/>
        <w:t>will</w:t>
      </w:r>
      <w:r>
        <w:rPr>
          <w:spacing w:val="-1"/>
        </w:rPr>
        <w:t> </w:t>
      </w:r>
      <w:r>
        <w:rPr/>
        <w:t>visit </w:t>
      </w:r>
      <w:r>
        <w:rPr>
          <w:spacing w:val="-5"/>
        </w:rPr>
        <w:t>us,</w:t>
      </w:r>
    </w:p>
    <w:p>
      <w:pPr>
        <w:pStyle w:val="BodyText"/>
        <w:tabs>
          <w:tab w:pos="1281" w:val="left" w:leader="none"/>
        </w:tabs>
        <w:spacing w:line="259" w:lineRule="auto" w:before="22"/>
        <w:ind w:left="1080" w:right="2491" w:hanging="240"/>
      </w:pPr>
      <w:r>
        <w:rPr>
          <w:spacing w:val="-6"/>
          <w:vertAlign w:val="superscript"/>
        </w:rPr>
        <w:t>79</w:t>
      </w:r>
      <w:r>
        <w:rPr>
          <w:vertAlign w:val="baseline"/>
        </w:rPr>
        <w:tab/>
        <w:tab/>
        <w:t>to</w:t>
      </w:r>
      <w:r>
        <w:rPr>
          <w:spacing w:val="-3"/>
          <w:vertAlign w:val="baseline"/>
        </w:rPr>
        <w:t> </w:t>
      </w:r>
      <w:r>
        <w:rPr>
          <w:vertAlign w:val="baseline"/>
        </w:rPr>
        <w:t>shine</w:t>
      </w:r>
      <w:r>
        <w:rPr>
          <w:spacing w:val="-4"/>
          <w:vertAlign w:val="baseline"/>
        </w:rPr>
        <w:t> </w:t>
      </w:r>
      <w:r>
        <w:rPr>
          <w:vertAlign w:val="baseline"/>
        </w:rPr>
        <w:t>on</w:t>
      </w:r>
      <w:r>
        <w:rPr>
          <w:spacing w:val="-3"/>
          <w:vertAlign w:val="baseline"/>
        </w:rPr>
        <w:t> </w:t>
      </w:r>
      <w:r>
        <w:rPr>
          <w:vertAlign w:val="baseline"/>
        </w:rPr>
        <w:t>those</w:t>
      </w:r>
      <w:r>
        <w:rPr>
          <w:spacing w:val="-4"/>
          <w:vertAlign w:val="baseline"/>
        </w:rPr>
        <w:t> </w:t>
      </w:r>
      <w:r>
        <w:rPr>
          <w:vertAlign w:val="baseline"/>
        </w:rPr>
        <w:t>who</w:t>
      </w:r>
      <w:r>
        <w:rPr>
          <w:spacing w:val="-3"/>
          <w:vertAlign w:val="baseline"/>
        </w:rPr>
        <w:t> </w:t>
      </w:r>
      <w:r>
        <w:rPr>
          <w:vertAlign w:val="baseline"/>
        </w:rPr>
        <w:t>sit</w:t>
      </w:r>
      <w:r>
        <w:rPr>
          <w:spacing w:val="-3"/>
          <w:vertAlign w:val="baseline"/>
        </w:rPr>
        <w:t> </w:t>
      </w:r>
      <w:r>
        <w:rPr>
          <w:vertAlign w:val="baseline"/>
        </w:rPr>
        <w:t>in</w:t>
      </w:r>
      <w:r>
        <w:rPr>
          <w:spacing w:val="-3"/>
          <w:vertAlign w:val="baseline"/>
        </w:rPr>
        <w:t> </w:t>
      </w:r>
      <w:r>
        <w:rPr>
          <w:vertAlign w:val="baseline"/>
        </w:rPr>
        <w:t>darkness</w:t>
      </w:r>
      <w:r>
        <w:rPr>
          <w:spacing w:val="-3"/>
          <w:vertAlign w:val="baseline"/>
        </w:rPr>
        <w:t> </w:t>
      </w:r>
      <w:r>
        <w:rPr>
          <w:vertAlign w:val="baseline"/>
        </w:rPr>
        <w:t>and</w:t>
      </w:r>
      <w:r>
        <w:rPr>
          <w:spacing w:val="-3"/>
          <w:vertAlign w:val="baseline"/>
        </w:rPr>
        <w:t> </w:t>
      </w:r>
      <w:r>
        <w:rPr>
          <w:vertAlign w:val="baseline"/>
        </w:rPr>
        <w:t>the</w:t>
      </w:r>
      <w:r>
        <w:rPr>
          <w:spacing w:val="-2"/>
          <w:vertAlign w:val="baseline"/>
        </w:rPr>
        <w:t> </w:t>
      </w:r>
      <w:r>
        <w:rPr>
          <w:vertAlign w:val="baseline"/>
        </w:rPr>
        <w:t>shadow</w:t>
      </w:r>
      <w:r>
        <w:rPr>
          <w:spacing w:val="-4"/>
          <w:vertAlign w:val="baseline"/>
        </w:rPr>
        <w:t> </w:t>
      </w:r>
      <w:r>
        <w:rPr>
          <w:vertAlign w:val="baseline"/>
        </w:rPr>
        <w:t>of</w:t>
      </w:r>
      <w:r>
        <w:rPr>
          <w:spacing w:val="-4"/>
          <w:vertAlign w:val="baseline"/>
        </w:rPr>
        <w:t> </w:t>
      </w:r>
      <w:r>
        <w:rPr>
          <w:vertAlign w:val="baseline"/>
        </w:rPr>
        <w:t>death; to guide our feet into the way of peace.”</w:t>
      </w:r>
    </w:p>
    <w:p>
      <w:pPr>
        <w:pStyle w:val="Heading2"/>
        <w:spacing w:before="159"/>
      </w:pPr>
      <w:r>
        <w:rPr/>
        <w:t>Malachi</w:t>
      </w:r>
      <w:r>
        <w:rPr>
          <w:spacing w:val="-2"/>
        </w:rPr>
        <w:t> </w:t>
      </w:r>
      <w:r>
        <w:rPr>
          <w:spacing w:val="-4"/>
        </w:rPr>
        <w:t>4:6a</w:t>
      </w:r>
    </w:p>
    <w:p>
      <w:pPr>
        <w:pStyle w:val="BodyText"/>
        <w:spacing w:line="261" w:lineRule="auto" w:before="181"/>
        <w:ind w:left="840" w:right="417"/>
      </w:pPr>
      <w:r>
        <w:rPr/>
        <w:t>“And</w:t>
      </w:r>
      <w:r>
        <w:rPr>
          <w:spacing w:val="-3"/>
        </w:rPr>
        <w:t> </w:t>
      </w:r>
      <w:r>
        <w:rPr/>
        <w:t>he</w:t>
      </w:r>
      <w:r>
        <w:rPr>
          <w:spacing w:val="-4"/>
        </w:rPr>
        <w:t> </w:t>
      </w:r>
      <w:r>
        <w:rPr/>
        <w:t>must</w:t>
      </w:r>
      <w:r>
        <w:rPr>
          <w:spacing w:val="-3"/>
        </w:rPr>
        <w:t> </w:t>
      </w:r>
      <w:r>
        <w:rPr/>
        <w:t>turn</w:t>
      </w:r>
      <w:r>
        <w:rPr>
          <w:spacing w:val="-3"/>
        </w:rPr>
        <w:t> </w:t>
      </w:r>
      <w:r>
        <w:rPr/>
        <w:t>the</w:t>
      </w:r>
      <w:r>
        <w:rPr>
          <w:spacing w:val="-4"/>
        </w:rPr>
        <w:t> </w:t>
      </w:r>
      <w:r>
        <w:rPr/>
        <w:t>heart</w:t>
      </w:r>
      <w:r>
        <w:rPr>
          <w:spacing w:val="-3"/>
        </w:rPr>
        <w:t> </w:t>
      </w:r>
      <w:r>
        <w:rPr/>
        <w:t>of</w:t>
      </w:r>
      <w:r>
        <w:rPr>
          <w:spacing w:val="-4"/>
        </w:rPr>
        <w:t> </w:t>
      </w:r>
      <w:r>
        <w:rPr/>
        <w:t>fathers</w:t>
      </w:r>
      <w:r>
        <w:rPr>
          <w:spacing w:val="-3"/>
        </w:rPr>
        <w:t> </w:t>
      </w:r>
      <w:r>
        <w:rPr/>
        <w:t>back</w:t>
      </w:r>
      <w:r>
        <w:rPr>
          <w:spacing w:val="-3"/>
        </w:rPr>
        <w:t> </w:t>
      </w:r>
      <w:r>
        <w:rPr/>
        <w:t>toward</w:t>
      </w:r>
      <w:r>
        <w:rPr>
          <w:spacing w:val="-3"/>
        </w:rPr>
        <w:t> </w:t>
      </w:r>
      <w:r>
        <w:rPr/>
        <w:t>sons,</w:t>
      </w:r>
      <w:r>
        <w:rPr>
          <w:spacing w:val="-3"/>
        </w:rPr>
        <w:t> </w:t>
      </w:r>
      <w:r>
        <w:rPr/>
        <w:t>and</w:t>
      </w:r>
      <w:r>
        <w:rPr>
          <w:spacing w:val="-3"/>
        </w:rPr>
        <w:t> </w:t>
      </w:r>
      <w:r>
        <w:rPr/>
        <w:t>the</w:t>
      </w:r>
      <w:r>
        <w:rPr>
          <w:spacing w:val="-4"/>
        </w:rPr>
        <w:t> </w:t>
      </w:r>
      <w:r>
        <w:rPr/>
        <w:t>heart</w:t>
      </w:r>
      <w:r>
        <w:rPr>
          <w:spacing w:val="-3"/>
        </w:rPr>
        <w:t> </w:t>
      </w:r>
      <w:r>
        <w:rPr/>
        <w:t>of</w:t>
      </w:r>
      <w:r>
        <w:rPr>
          <w:spacing w:val="-4"/>
        </w:rPr>
        <w:t> </w:t>
      </w:r>
      <w:r>
        <w:rPr/>
        <w:t>sons</w:t>
      </w:r>
      <w:r>
        <w:rPr>
          <w:spacing w:val="-3"/>
        </w:rPr>
        <w:t> </w:t>
      </w:r>
      <w:r>
        <w:rPr/>
        <w:t>back toward fathers;” (This is an earnest desire to find righteousness)</w:t>
      </w:r>
    </w:p>
    <w:p>
      <w:pPr>
        <w:pStyle w:val="BodyText"/>
        <w:spacing w:before="154"/>
      </w:pPr>
      <w:r>
        <w:rPr/>
        <w:t>See</w:t>
      </w:r>
      <w:r>
        <w:rPr>
          <w:spacing w:val="-5"/>
        </w:rPr>
        <w:t> </w:t>
      </w:r>
      <w:r>
        <w:rPr>
          <w:color w:val="0D5FAD"/>
          <w:u w:val="single" w:color="0D5FAD"/>
        </w:rPr>
        <w:t>Isaiah</w:t>
      </w:r>
      <w:r>
        <w:rPr>
          <w:color w:val="0D5FAD"/>
          <w:spacing w:val="-3"/>
          <w:u w:val="single" w:color="0D5FAD"/>
        </w:rPr>
        <w:t> </w:t>
      </w:r>
      <w:r>
        <w:rPr>
          <w:color w:val="0D5FAD"/>
          <w:u w:val="single" w:color="0D5FAD"/>
        </w:rPr>
        <w:t>1:4</w:t>
      </w:r>
      <w:r>
        <w:rPr>
          <w:u w:val="none"/>
        </w:rPr>
        <w:t>;</w:t>
      </w:r>
      <w:r>
        <w:rPr>
          <w:spacing w:val="-3"/>
          <w:u w:val="none"/>
        </w:rPr>
        <w:t> </w:t>
      </w:r>
      <w:r>
        <w:rPr>
          <w:color w:val="0D5FAD"/>
          <w:u w:val="single" w:color="0D5FAD"/>
        </w:rPr>
        <w:t>Jeremiah</w:t>
      </w:r>
      <w:r>
        <w:rPr>
          <w:color w:val="0D5FAD"/>
          <w:spacing w:val="-1"/>
          <w:u w:val="single" w:color="0D5FAD"/>
        </w:rPr>
        <w:t> </w:t>
      </w:r>
      <w:r>
        <w:rPr>
          <w:color w:val="0D5FAD"/>
          <w:u w:val="single" w:color="0D5FAD"/>
        </w:rPr>
        <w:t>23:11,12</w:t>
      </w:r>
      <w:r>
        <w:rPr>
          <w:u w:val="none"/>
        </w:rPr>
        <w:t>;</w:t>
      </w:r>
      <w:r>
        <w:rPr>
          <w:spacing w:val="-3"/>
          <w:u w:val="none"/>
        </w:rPr>
        <w:t> </w:t>
      </w:r>
      <w:r>
        <w:rPr>
          <w:color w:val="0D5FAD"/>
          <w:u w:val="single" w:color="0D5FAD"/>
        </w:rPr>
        <w:t>Daniel</w:t>
      </w:r>
      <w:r>
        <w:rPr>
          <w:color w:val="0D5FAD"/>
          <w:spacing w:val="-3"/>
          <w:u w:val="single" w:color="0D5FAD"/>
        </w:rPr>
        <w:t> </w:t>
      </w:r>
      <w:r>
        <w:rPr>
          <w:color w:val="0D5FAD"/>
          <w:spacing w:val="-2"/>
          <w:u w:val="single" w:color="0D5FAD"/>
        </w:rPr>
        <w:t>11:35</w:t>
      </w:r>
    </w:p>
    <w:p>
      <w:pPr>
        <w:pStyle w:val="Heading2"/>
        <w:spacing w:before="182"/>
      </w:pPr>
      <w:r>
        <w:rPr/>
        <w:t>Malachi</w:t>
      </w:r>
      <w:r>
        <w:rPr>
          <w:spacing w:val="-2"/>
        </w:rPr>
        <w:t> </w:t>
      </w:r>
      <w:r>
        <w:rPr>
          <w:spacing w:val="-4"/>
        </w:rPr>
        <w:t>4:6b</w:t>
      </w:r>
    </w:p>
    <w:p>
      <w:pPr>
        <w:pStyle w:val="BodyText"/>
        <w:spacing w:line="259" w:lineRule="auto" w:before="183"/>
        <w:ind w:left="840"/>
      </w:pPr>
      <w:r>
        <w:rPr/>
        <w:t>“in</w:t>
      </w:r>
      <w:r>
        <w:rPr>
          <w:spacing w:val="-2"/>
        </w:rPr>
        <w:t> </w:t>
      </w:r>
      <w:r>
        <w:rPr/>
        <w:t>order</w:t>
      </w:r>
      <w:r>
        <w:rPr>
          <w:spacing w:val="-3"/>
        </w:rPr>
        <w:t> </w:t>
      </w:r>
      <w:r>
        <w:rPr/>
        <w:t>that</w:t>
      </w:r>
      <w:r>
        <w:rPr>
          <w:spacing w:val="-2"/>
        </w:rPr>
        <w:t> </w:t>
      </w:r>
      <w:r>
        <w:rPr/>
        <w:t>I</w:t>
      </w:r>
      <w:r>
        <w:rPr>
          <w:spacing w:val="-3"/>
        </w:rPr>
        <w:t> </w:t>
      </w:r>
      <w:r>
        <w:rPr/>
        <w:t>may</w:t>
      </w:r>
      <w:r>
        <w:rPr>
          <w:spacing w:val="-2"/>
        </w:rPr>
        <w:t> </w:t>
      </w:r>
      <w:r>
        <w:rPr/>
        <w:t>not</w:t>
      </w:r>
      <w:r>
        <w:rPr>
          <w:spacing w:val="-2"/>
        </w:rPr>
        <w:t> </w:t>
      </w:r>
      <w:r>
        <w:rPr/>
        <w:t>come</w:t>
      </w:r>
      <w:r>
        <w:rPr>
          <w:spacing w:val="-3"/>
        </w:rPr>
        <w:t> </w:t>
      </w:r>
      <w:r>
        <w:rPr/>
        <w:t>and</w:t>
      </w:r>
      <w:r>
        <w:rPr>
          <w:spacing w:val="-2"/>
        </w:rPr>
        <w:t> </w:t>
      </w:r>
      <w:r>
        <w:rPr/>
        <w:t>actually</w:t>
      </w:r>
      <w:r>
        <w:rPr>
          <w:spacing w:val="-2"/>
        </w:rPr>
        <w:t> </w:t>
      </w:r>
      <w:r>
        <w:rPr/>
        <w:t>strike</w:t>
      </w:r>
      <w:r>
        <w:rPr>
          <w:spacing w:val="-3"/>
        </w:rPr>
        <w:t> </w:t>
      </w:r>
      <w:r>
        <w:rPr/>
        <w:t>the</w:t>
      </w:r>
      <w:r>
        <w:rPr>
          <w:spacing w:val="-3"/>
        </w:rPr>
        <w:t> </w:t>
      </w:r>
      <w:r>
        <w:rPr/>
        <w:t>earth</w:t>
      </w:r>
      <w:r>
        <w:rPr>
          <w:spacing w:val="-2"/>
        </w:rPr>
        <w:t> </w:t>
      </w:r>
      <w:r>
        <w:rPr/>
        <w:t>with</w:t>
      </w:r>
      <w:r>
        <w:rPr>
          <w:spacing w:val="-2"/>
        </w:rPr>
        <w:t> </w:t>
      </w:r>
      <w:r>
        <w:rPr/>
        <w:t>a</w:t>
      </w:r>
      <w:r>
        <w:rPr>
          <w:spacing w:val="-3"/>
        </w:rPr>
        <w:t> </w:t>
      </w:r>
      <w:r>
        <w:rPr/>
        <w:t>devoting</w:t>
      </w:r>
      <w:r>
        <w:rPr>
          <w:spacing w:val="-2"/>
        </w:rPr>
        <w:t> </w:t>
      </w:r>
      <w:r>
        <w:rPr/>
        <w:t>[of</w:t>
      </w:r>
      <w:r>
        <w:rPr>
          <w:spacing w:val="-3"/>
        </w:rPr>
        <w:t> </w:t>
      </w:r>
      <w:r>
        <w:rPr/>
        <w:t>it]</w:t>
      </w:r>
      <w:r>
        <w:rPr>
          <w:spacing w:val="-3"/>
        </w:rPr>
        <w:t> </w:t>
      </w:r>
      <w:r>
        <w:rPr/>
        <w:t>to </w:t>
      </w:r>
      <w:r>
        <w:rPr>
          <w:spacing w:val="-2"/>
        </w:rPr>
        <w:t>destruction.”</w:t>
      </w:r>
    </w:p>
    <w:p>
      <w:pPr>
        <w:pStyle w:val="BodyText"/>
        <w:spacing w:line="259" w:lineRule="auto" w:before="160"/>
        <w:ind w:right="284"/>
      </w:pPr>
      <w:r>
        <w:rPr/>
        <w:t>Remember the account of Sodom and Gomorrah at </w:t>
      </w:r>
      <w:r>
        <w:rPr>
          <w:color w:val="0D5FAD"/>
          <w:u w:val="single" w:color="0D5FAD"/>
        </w:rPr>
        <w:t>Genesis 18:23-33</w:t>
      </w:r>
      <w:r>
        <w:rPr>
          <w:color w:val="0D5FAD"/>
          <w:u w:val="none"/>
        </w:rPr>
        <w:t> </w:t>
      </w:r>
      <w:r>
        <w:rPr>
          <w:u w:val="none"/>
        </w:rPr>
        <w:t>where</w:t>
      </w:r>
      <w:r>
        <w:rPr>
          <w:spacing w:val="-7"/>
          <w:u w:val="none"/>
        </w:rPr>
        <w:t> </w:t>
      </w:r>
      <w:r>
        <w:rPr>
          <w:u w:val="none"/>
        </w:rPr>
        <w:t>Abraham humbly “pleaded”</w:t>
      </w:r>
      <w:r>
        <w:rPr>
          <w:spacing w:val="-4"/>
          <w:u w:val="none"/>
        </w:rPr>
        <w:t> </w:t>
      </w:r>
      <w:r>
        <w:rPr>
          <w:u w:val="none"/>
        </w:rPr>
        <w:t>with</w:t>
      </w:r>
      <w:r>
        <w:rPr>
          <w:spacing w:val="-3"/>
          <w:u w:val="none"/>
        </w:rPr>
        <w:t> </w:t>
      </w:r>
      <w:r>
        <w:rPr>
          <w:u w:val="none"/>
        </w:rPr>
        <w:t>Jehovah</w:t>
      </w:r>
      <w:r>
        <w:rPr>
          <w:spacing w:val="-1"/>
          <w:u w:val="none"/>
        </w:rPr>
        <w:t> </w:t>
      </w:r>
      <w:r>
        <w:rPr>
          <w:u w:val="none"/>
        </w:rPr>
        <w:t>not</w:t>
      </w:r>
      <w:r>
        <w:rPr>
          <w:spacing w:val="-3"/>
          <w:u w:val="none"/>
        </w:rPr>
        <w:t> </w:t>
      </w:r>
      <w:r>
        <w:rPr>
          <w:u w:val="none"/>
        </w:rPr>
        <w:t>to</w:t>
      </w:r>
      <w:r>
        <w:rPr>
          <w:spacing w:val="-3"/>
          <w:u w:val="none"/>
        </w:rPr>
        <w:t> </w:t>
      </w:r>
      <w:r>
        <w:rPr>
          <w:u w:val="none"/>
        </w:rPr>
        <w:t>destroy</w:t>
      </w:r>
      <w:r>
        <w:rPr>
          <w:spacing w:val="-3"/>
          <w:u w:val="none"/>
        </w:rPr>
        <w:t> </w:t>
      </w:r>
      <w:r>
        <w:rPr>
          <w:u w:val="none"/>
        </w:rPr>
        <w:t>Sodom</w:t>
      </w:r>
      <w:r>
        <w:rPr>
          <w:spacing w:val="-3"/>
          <w:u w:val="none"/>
        </w:rPr>
        <w:t> </w:t>
      </w:r>
      <w:r>
        <w:rPr>
          <w:u w:val="none"/>
        </w:rPr>
        <w:t>and</w:t>
      </w:r>
      <w:r>
        <w:rPr>
          <w:spacing w:val="-3"/>
          <w:u w:val="none"/>
        </w:rPr>
        <w:t> </w:t>
      </w:r>
      <w:r>
        <w:rPr>
          <w:u w:val="none"/>
        </w:rPr>
        <w:t>Gomorrah</w:t>
      </w:r>
      <w:r>
        <w:rPr>
          <w:spacing w:val="-3"/>
          <w:u w:val="none"/>
        </w:rPr>
        <w:t> </w:t>
      </w:r>
      <w:r>
        <w:rPr>
          <w:u w:val="none"/>
        </w:rPr>
        <w:t>and</w:t>
      </w:r>
      <w:r>
        <w:rPr>
          <w:spacing w:val="-3"/>
          <w:u w:val="none"/>
        </w:rPr>
        <w:t> </w:t>
      </w:r>
      <w:r>
        <w:rPr>
          <w:u w:val="none"/>
        </w:rPr>
        <w:t>got</w:t>
      </w:r>
      <w:r>
        <w:rPr>
          <w:spacing w:val="-3"/>
          <w:u w:val="none"/>
        </w:rPr>
        <w:t> </w:t>
      </w:r>
      <w:r>
        <w:rPr>
          <w:u w:val="none"/>
        </w:rPr>
        <w:t>Jehovah</w:t>
      </w:r>
      <w:r>
        <w:rPr>
          <w:spacing w:val="-3"/>
          <w:u w:val="none"/>
        </w:rPr>
        <w:t> </w:t>
      </w:r>
      <w:r>
        <w:rPr>
          <w:u w:val="none"/>
        </w:rPr>
        <w:t>to</w:t>
      </w:r>
      <w:r>
        <w:rPr>
          <w:spacing w:val="-3"/>
          <w:u w:val="none"/>
        </w:rPr>
        <w:t> </w:t>
      </w:r>
      <w:r>
        <w:rPr>
          <w:u w:val="none"/>
        </w:rPr>
        <w:t>say</w:t>
      </w:r>
      <w:r>
        <w:rPr>
          <w:spacing w:val="-3"/>
          <w:u w:val="none"/>
        </w:rPr>
        <w:t> </w:t>
      </w:r>
      <w:r>
        <w:rPr>
          <w:u w:val="none"/>
        </w:rPr>
        <w:t>in</w:t>
      </w:r>
      <w:r>
        <w:rPr>
          <w:spacing w:val="-3"/>
          <w:u w:val="none"/>
        </w:rPr>
        <w:t> </w:t>
      </w:r>
      <w:r>
        <w:rPr>
          <w:u w:val="none"/>
        </w:rPr>
        <w:t>verse</w:t>
      </w:r>
      <w:r>
        <w:rPr>
          <w:spacing w:val="-4"/>
          <w:u w:val="none"/>
        </w:rPr>
        <w:t> </w:t>
      </w:r>
      <w:r>
        <w:rPr>
          <w:u w:val="none"/>
        </w:rPr>
        <w:t>32b “I shall not bring it to ruin on account of the ten.” (Talking about not ruining Sodom and Gomorrah if Jehovah found 10 righteous ones there) We know what happened.</w:t>
      </w:r>
      <w:r>
        <w:rPr>
          <w:spacing w:val="-9"/>
          <w:u w:val="none"/>
        </w:rPr>
        <w:t> </w:t>
      </w:r>
      <w:r>
        <w:rPr>
          <w:u w:val="none"/>
        </w:rPr>
        <w:t>And the current situation of “all of” Jehovah’s people offering “polluted bread” (apostasy) by including false teachings as part of his word (although most are unaware of this) certainly does not make them legally righteous in his eyes. (</w:t>
      </w:r>
      <w:r>
        <w:rPr>
          <w:color w:val="0D5FAD"/>
          <w:u w:val="single" w:color="0D5FAD"/>
        </w:rPr>
        <w:t>Isaiah 9:16-17</w:t>
      </w:r>
      <w:r>
        <w:rPr>
          <w:color w:val="0D5FAD"/>
          <w:u w:val="none"/>
        </w:rPr>
        <w:t> </w:t>
      </w:r>
      <w:r>
        <w:rPr>
          <w:u w:val="none"/>
        </w:rPr>
        <w:t>and </w:t>
      </w:r>
      <w:r>
        <w:rPr>
          <w:color w:val="0D5FAD"/>
          <w:u w:val="single" w:color="0D5FAD"/>
        </w:rPr>
        <w:t>Jeremiah 17:13</w:t>
      </w:r>
      <w:r>
        <w:rPr>
          <w:u w:val="none"/>
        </w:rPr>
        <w:t>) Jehovah has grounds for a spiritual divorcing.</w:t>
      </w:r>
    </w:p>
    <w:p>
      <w:pPr>
        <w:pStyle w:val="BodyText"/>
        <w:spacing w:before="157"/>
      </w:pPr>
      <w:r>
        <w:rPr>
          <w:color w:val="0D5FAD"/>
          <w:u w:val="single" w:color="0D5FAD"/>
        </w:rPr>
        <w:t>Psalms</w:t>
      </w:r>
      <w:r>
        <w:rPr>
          <w:color w:val="0D5FAD"/>
          <w:spacing w:val="-2"/>
          <w:u w:val="single" w:color="0D5FAD"/>
        </w:rPr>
        <w:t> </w:t>
      </w:r>
      <w:r>
        <w:rPr>
          <w:color w:val="0D5FAD"/>
          <w:u w:val="single" w:color="0D5FAD"/>
        </w:rPr>
        <w:t>14:2-</w:t>
      </w:r>
      <w:r>
        <w:rPr>
          <w:color w:val="0D5FAD"/>
          <w:spacing w:val="-10"/>
          <w:u w:val="single" w:color="0D5FAD"/>
        </w:rPr>
        <w:t>3</w:t>
      </w:r>
    </w:p>
    <w:p>
      <w:pPr>
        <w:pStyle w:val="BodyText"/>
        <w:spacing w:line="259" w:lineRule="auto" w:before="182"/>
        <w:ind w:left="1080" w:right="3034" w:hanging="240"/>
      </w:pPr>
      <w:r>
        <w:rPr>
          <w:vertAlign w:val="superscript"/>
        </w:rPr>
        <w:t>2</w:t>
      </w:r>
      <w:r>
        <w:rPr>
          <w:spacing w:val="-18"/>
          <w:vertAlign w:val="baseline"/>
        </w:rPr>
        <w:t> </w:t>
      </w:r>
      <w:r>
        <w:rPr>
          <w:vertAlign w:val="baseline"/>
        </w:rPr>
        <w:t>Yahweh</w:t>
      </w:r>
      <w:r>
        <w:rPr>
          <w:spacing w:val="-12"/>
          <w:vertAlign w:val="baseline"/>
        </w:rPr>
        <w:t> </w:t>
      </w:r>
      <w:r>
        <w:rPr>
          <w:vertAlign w:val="baseline"/>
        </w:rPr>
        <w:t>looked</w:t>
      </w:r>
      <w:r>
        <w:rPr>
          <w:spacing w:val="-7"/>
          <w:vertAlign w:val="baseline"/>
        </w:rPr>
        <w:t> </w:t>
      </w:r>
      <w:r>
        <w:rPr>
          <w:vertAlign w:val="baseline"/>
        </w:rPr>
        <w:t>down</w:t>
      </w:r>
      <w:r>
        <w:rPr>
          <w:spacing w:val="-7"/>
          <w:vertAlign w:val="baseline"/>
        </w:rPr>
        <w:t> </w:t>
      </w:r>
      <w:r>
        <w:rPr>
          <w:vertAlign w:val="baseline"/>
        </w:rPr>
        <w:t>from</w:t>
      </w:r>
      <w:r>
        <w:rPr>
          <w:spacing w:val="-7"/>
          <w:vertAlign w:val="baseline"/>
        </w:rPr>
        <w:t> </w:t>
      </w:r>
      <w:r>
        <w:rPr>
          <w:vertAlign w:val="baseline"/>
        </w:rPr>
        <w:t>heaven</w:t>
      </w:r>
      <w:r>
        <w:rPr>
          <w:spacing w:val="-7"/>
          <w:vertAlign w:val="baseline"/>
        </w:rPr>
        <w:t> </w:t>
      </w:r>
      <w:r>
        <w:rPr>
          <w:vertAlign w:val="baseline"/>
        </w:rPr>
        <w:t>on</w:t>
      </w:r>
      <w:r>
        <w:rPr>
          <w:spacing w:val="-7"/>
          <w:vertAlign w:val="baseline"/>
        </w:rPr>
        <w:t> </w:t>
      </w:r>
      <w:r>
        <w:rPr>
          <w:vertAlign w:val="baseline"/>
        </w:rPr>
        <w:t>the</w:t>
      </w:r>
      <w:r>
        <w:rPr>
          <w:spacing w:val="-6"/>
          <w:vertAlign w:val="baseline"/>
        </w:rPr>
        <w:t> </w:t>
      </w:r>
      <w:r>
        <w:rPr>
          <w:vertAlign w:val="baseline"/>
        </w:rPr>
        <w:t>children</w:t>
      </w:r>
      <w:r>
        <w:rPr>
          <w:spacing w:val="-7"/>
          <w:vertAlign w:val="baseline"/>
        </w:rPr>
        <w:t> </w:t>
      </w:r>
      <w:r>
        <w:rPr>
          <w:vertAlign w:val="baseline"/>
        </w:rPr>
        <w:t>of</w:t>
      </w:r>
      <w:r>
        <w:rPr>
          <w:spacing w:val="-8"/>
          <w:vertAlign w:val="baseline"/>
        </w:rPr>
        <w:t> </w:t>
      </w:r>
      <w:r>
        <w:rPr>
          <w:vertAlign w:val="baseline"/>
        </w:rPr>
        <w:t>men, to see if there were any who understood,</w:t>
      </w:r>
    </w:p>
    <w:p>
      <w:pPr>
        <w:pStyle w:val="BodyText"/>
        <w:spacing w:line="275" w:lineRule="exact"/>
        <w:ind w:left="59" w:right="5513"/>
        <w:jc w:val="center"/>
      </w:pPr>
      <w:r>
        <w:rPr/>
        <w:t>who</w:t>
      </w:r>
      <w:r>
        <w:rPr>
          <w:spacing w:val="-2"/>
        </w:rPr>
        <w:t> </w:t>
      </w:r>
      <w:r>
        <w:rPr/>
        <w:t>sought</w:t>
      </w:r>
      <w:r>
        <w:rPr>
          <w:spacing w:val="-1"/>
        </w:rPr>
        <w:t> </w:t>
      </w:r>
      <w:r>
        <w:rPr/>
        <w:t>after</w:t>
      </w:r>
      <w:r>
        <w:rPr>
          <w:spacing w:val="-2"/>
        </w:rPr>
        <w:t> </w:t>
      </w:r>
      <w:r>
        <w:rPr>
          <w:spacing w:val="-4"/>
        </w:rPr>
        <w:t>God.</w:t>
      </w:r>
    </w:p>
    <w:p>
      <w:pPr>
        <w:pStyle w:val="BodyText"/>
        <w:spacing w:before="22"/>
        <w:ind w:left="0" w:right="5513"/>
        <w:jc w:val="center"/>
      </w:pPr>
      <w:r>
        <w:rPr>
          <w:vertAlign w:val="superscript"/>
        </w:rPr>
        <w:t>3</w:t>
      </w:r>
      <w:r>
        <w:rPr>
          <w:spacing w:val="-18"/>
          <w:vertAlign w:val="baseline"/>
        </w:rPr>
        <w:t> </w:t>
      </w:r>
      <w:r>
        <w:rPr>
          <w:vertAlign w:val="baseline"/>
        </w:rPr>
        <w:t>They</w:t>
      </w:r>
      <w:r>
        <w:rPr>
          <w:spacing w:val="-2"/>
          <w:vertAlign w:val="baseline"/>
        </w:rPr>
        <w:t> </w:t>
      </w:r>
      <w:r>
        <w:rPr>
          <w:vertAlign w:val="baseline"/>
        </w:rPr>
        <w:t>have</w:t>
      </w:r>
      <w:r>
        <w:rPr>
          <w:spacing w:val="-1"/>
          <w:vertAlign w:val="baseline"/>
        </w:rPr>
        <w:t> </w:t>
      </w:r>
      <w:r>
        <w:rPr>
          <w:vertAlign w:val="baseline"/>
        </w:rPr>
        <w:t>all</w:t>
      </w:r>
      <w:r>
        <w:rPr>
          <w:spacing w:val="-1"/>
          <w:vertAlign w:val="baseline"/>
        </w:rPr>
        <w:t> </w:t>
      </w:r>
      <w:r>
        <w:rPr>
          <w:vertAlign w:val="baseline"/>
        </w:rPr>
        <w:t>gone</w:t>
      </w:r>
      <w:r>
        <w:rPr>
          <w:spacing w:val="-2"/>
          <w:vertAlign w:val="baseline"/>
        </w:rPr>
        <w:t> aside.</w:t>
      </w:r>
    </w:p>
    <w:p>
      <w:pPr>
        <w:pStyle w:val="BodyText"/>
        <w:spacing w:before="21"/>
        <w:ind w:left="1080"/>
      </w:pPr>
      <w:r>
        <w:rPr/>
        <w:t>They</w:t>
      </w:r>
      <w:r>
        <w:rPr>
          <w:spacing w:val="-1"/>
        </w:rPr>
        <w:t> </w:t>
      </w:r>
      <w:r>
        <w:rPr/>
        <w:t>have</w:t>
      </w:r>
      <w:r>
        <w:rPr>
          <w:spacing w:val="-2"/>
        </w:rPr>
        <w:t> </w:t>
      </w:r>
      <w:r>
        <w:rPr/>
        <w:t>together</w:t>
      </w:r>
      <w:r>
        <w:rPr>
          <w:spacing w:val="-2"/>
        </w:rPr>
        <w:t> </w:t>
      </w:r>
      <w:r>
        <w:rPr/>
        <w:t>become</w:t>
      </w:r>
      <w:r>
        <w:rPr>
          <w:spacing w:val="-1"/>
        </w:rPr>
        <w:t> </w:t>
      </w:r>
      <w:r>
        <w:rPr>
          <w:spacing w:val="-2"/>
        </w:rPr>
        <w:t>corrupt.</w:t>
      </w:r>
    </w:p>
    <w:p>
      <w:pPr>
        <w:pStyle w:val="BodyText"/>
        <w:spacing w:before="22"/>
        <w:ind w:left="1080"/>
      </w:pPr>
      <w:r>
        <w:rPr/>
        <w:t>There</w:t>
      </w:r>
      <w:r>
        <w:rPr>
          <w:spacing w:val="-2"/>
        </w:rPr>
        <w:t> </w:t>
      </w:r>
      <w:r>
        <w:rPr/>
        <w:t>is no one who does good,</w:t>
      </w:r>
      <w:r>
        <w:rPr>
          <w:spacing w:val="-1"/>
        </w:rPr>
        <w:t> </w:t>
      </w:r>
      <w:r>
        <w:rPr/>
        <w:t>no, not </w:t>
      </w:r>
      <w:r>
        <w:rPr>
          <w:spacing w:val="-4"/>
        </w:rPr>
        <w:t>one.</w:t>
      </w:r>
    </w:p>
    <w:p>
      <w:pPr>
        <w:spacing w:before="183"/>
        <w:ind w:left="120" w:right="0" w:firstLine="0"/>
        <w:jc w:val="left"/>
        <w:rPr>
          <w:b/>
          <w:sz w:val="24"/>
        </w:rPr>
      </w:pPr>
      <w:r>
        <w:rPr>
          <w:b/>
          <w:color w:val="0D5FAD"/>
          <w:sz w:val="24"/>
          <w:u w:val="single" w:color="0D5FAD"/>
        </w:rPr>
        <w:t>Jude</w:t>
      </w:r>
      <w:r>
        <w:rPr>
          <w:b/>
          <w:color w:val="0D5FAD"/>
          <w:spacing w:val="-2"/>
          <w:sz w:val="24"/>
          <w:u w:val="single" w:color="0D5FAD"/>
        </w:rPr>
        <w:t> </w:t>
      </w:r>
      <w:r>
        <w:rPr>
          <w:b/>
          <w:color w:val="0D5FAD"/>
          <w:sz w:val="24"/>
          <w:u w:val="single" w:color="0D5FAD"/>
        </w:rPr>
        <w:t>18-19</w:t>
      </w:r>
      <w:r>
        <w:rPr>
          <w:b/>
          <w:color w:val="0D5FAD"/>
          <w:spacing w:val="-1"/>
          <w:sz w:val="24"/>
          <w:u w:val="single" w:color="0D5FAD"/>
        </w:rPr>
        <w:t> </w:t>
      </w:r>
      <w:r>
        <w:rPr>
          <w:b/>
          <w:color w:val="0D5FAD"/>
          <w:spacing w:val="-2"/>
          <w:sz w:val="24"/>
          <w:u w:val="single" w:color="0D5FAD"/>
        </w:rPr>
        <w:t>(WEB)</w:t>
      </w:r>
      <w:r>
        <w:rPr>
          <w:b/>
          <w:spacing w:val="-2"/>
          <w:sz w:val="24"/>
          <w:u w:val="none"/>
        </w:rPr>
        <w:t>:</w:t>
      </w:r>
    </w:p>
    <w:p>
      <w:pPr>
        <w:pStyle w:val="BodyText"/>
        <w:spacing w:line="259" w:lineRule="auto" w:before="182"/>
        <w:ind w:left="840" w:right="314"/>
      </w:pPr>
      <w:r>
        <w:rPr>
          <w:vertAlign w:val="superscript"/>
        </w:rPr>
        <w:t>18</w:t>
      </w:r>
      <w:r>
        <w:rPr>
          <w:spacing w:val="-15"/>
          <w:vertAlign w:val="baseline"/>
        </w:rPr>
        <w:t> </w:t>
      </w:r>
      <w:r>
        <w:rPr>
          <w:vertAlign w:val="baseline"/>
        </w:rPr>
        <w:t>They said to you, “In the last time there will be mockers, walking after their own ungodly</w:t>
      </w:r>
      <w:r>
        <w:rPr>
          <w:spacing w:val="-5"/>
          <w:vertAlign w:val="baseline"/>
        </w:rPr>
        <w:t> </w:t>
      </w:r>
      <w:r>
        <w:rPr>
          <w:vertAlign w:val="baseline"/>
        </w:rPr>
        <w:t>lusts.”</w:t>
      </w:r>
      <w:r>
        <w:rPr>
          <w:spacing w:val="-5"/>
          <w:vertAlign w:val="baseline"/>
        </w:rPr>
        <w:t> </w:t>
      </w:r>
      <w:r>
        <w:rPr>
          <w:vertAlign w:val="superscript"/>
        </w:rPr>
        <w:t>19</w:t>
      </w:r>
      <w:r>
        <w:rPr>
          <w:spacing w:val="-18"/>
          <w:vertAlign w:val="baseline"/>
        </w:rPr>
        <w:t> </w:t>
      </w:r>
      <w:r>
        <w:rPr>
          <w:vertAlign w:val="baseline"/>
        </w:rPr>
        <w:t>These</w:t>
      </w:r>
      <w:r>
        <w:rPr>
          <w:spacing w:val="-4"/>
          <w:vertAlign w:val="baseline"/>
        </w:rPr>
        <w:t> </w:t>
      </w:r>
      <w:r>
        <w:rPr>
          <w:vertAlign w:val="baseline"/>
        </w:rPr>
        <w:t>are</w:t>
      </w:r>
      <w:r>
        <w:rPr>
          <w:spacing w:val="-4"/>
          <w:vertAlign w:val="baseline"/>
        </w:rPr>
        <w:t> </w:t>
      </w:r>
      <w:r>
        <w:rPr>
          <w:vertAlign w:val="baseline"/>
        </w:rPr>
        <w:t>those</w:t>
      </w:r>
      <w:r>
        <w:rPr>
          <w:spacing w:val="-4"/>
          <w:vertAlign w:val="baseline"/>
        </w:rPr>
        <w:t> </w:t>
      </w:r>
      <w:r>
        <w:rPr>
          <w:vertAlign w:val="baseline"/>
        </w:rPr>
        <w:t>who</w:t>
      </w:r>
      <w:r>
        <w:rPr>
          <w:spacing w:val="-3"/>
          <w:vertAlign w:val="baseline"/>
        </w:rPr>
        <w:t> </w:t>
      </w:r>
      <w:r>
        <w:rPr>
          <w:vertAlign w:val="baseline"/>
        </w:rPr>
        <w:t>cause</w:t>
      </w:r>
      <w:r>
        <w:rPr>
          <w:spacing w:val="-4"/>
          <w:vertAlign w:val="baseline"/>
        </w:rPr>
        <w:t> </w:t>
      </w:r>
      <w:r>
        <w:rPr>
          <w:vertAlign w:val="baseline"/>
        </w:rPr>
        <w:t>divisions</w:t>
      </w:r>
      <w:r>
        <w:rPr>
          <w:spacing w:val="-3"/>
          <w:vertAlign w:val="baseline"/>
        </w:rPr>
        <w:t> </w:t>
      </w:r>
      <w:r>
        <w:rPr>
          <w:vertAlign w:val="baseline"/>
        </w:rPr>
        <w:t>and</w:t>
      </w:r>
      <w:r>
        <w:rPr>
          <w:spacing w:val="-3"/>
          <w:vertAlign w:val="baseline"/>
        </w:rPr>
        <w:t> </w:t>
      </w:r>
      <w:r>
        <w:rPr>
          <w:vertAlign w:val="baseline"/>
        </w:rPr>
        <w:t>are</w:t>
      </w:r>
      <w:r>
        <w:rPr>
          <w:spacing w:val="-4"/>
          <w:vertAlign w:val="baseline"/>
        </w:rPr>
        <w:t> </w:t>
      </w:r>
      <w:r>
        <w:rPr>
          <w:vertAlign w:val="baseline"/>
        </w:rPr>
        <w:t>sensual,</w:t>
      </w:r>
      <w:r>
        <w:rPr>
          <w:spacing w:val="-3"/>
          <w:vertAlign w:val="baseline"/>
        </w:rPr>
        <w:t> </w:t>
      </w:r>
      <w:r>
        <w:rPr>
          <w:vertAlign w:val="baseline"/>
        </w:rPr>
        <w:t>not</w:t>
      </w:r>
      <w:r>
        <w:rPr>
          <w:spacing w:val="-1"/>
          <w:vertAlign w:val="baseline"/>
        </w:rPr>
        <w:t> </w:t>
      </w:r>
      <w:r>
        <w:rPr>
          <w:vertAlign w:val="baseline"/>
        </w:rPr>
        <w:t>having</w:t>
      </w:r>
      <w:r>
        <w:rPr>
          <w:spacing w:val="-3"/>
          <w:vertAlign w:val="baseline"/>
        </w:rPr>
        <w:t> </w:t>
      </w:r>
      <w:r>
        <w:rPr>
          <w:vertAlign w:val="baseline"/>
        </w:rPr>
        <w:t>the </w:t>
      </w:r>
      <w:r>
        <w:rPr>
          <w:spacing w:val="-2"/>
          <w:vertAlign w:val="baseline"/>
        </w:rPr>
        <w:t>Spirit.</w:t>
      </w:r>
    </w:p>
    <w:p>
      <w:pPr>
        <w:spacing w:after="0" w:line="259" w:lineRule="auto"/>
        <w:sectPr>
          <w:pgSz w:w="12240" w:h="15840"/>
          <w:pgMar w:header="0" w:footer="523" w:top="1340" w:bottom="720" w:left="1320" w:right="1160"/>
        </w:sectPr>
      </w:pPr>
    </w:p>
    <w:p>
      <w:pPr>
        <w:pStyle w:val="BodyText"/>
        <w:spacing w:line="259" w:lineRule="auto" w:before="79"/>
        <w:ind w:right="1022"/>
      </w:pPr>
      <w:r>
        <w:rPr/>
        <w:t>The</w:t>
      </w:r>
      <w:r>
        <w:rPr>
          <w:spacing w:val="-4"/>
        </w:rPr>
        <w:t> </w:t>
      </w:r>
      <w:r>
        <w:rPr/>
        <w:t>word</w:t>
      </w:r>
      <w:r>
        <w:rPr>
          <w:spacing w:val="-3"/>
        </w:rPr>
        <w:t> </w:t>
      </w:r>
      <w:r>
        <w:rPr/>
        <w:t>“ridiculers”</w:t>
      </w:r>
      <w:r>
        <w:rPr>
          <w:spacing w:val="-4"/>
        </w:rPr>
        <w:t> </w:t>
      </w:r>
      <w:r>
        <w:rPr/>
        <w:t>is</w:t>
      </w:r>
      <w:r>
        <w:rPr>
          <w:spacing w:val="-1"/>
        </w:rPr>
        <w:t> </w:t>
      </w:r>
      <w:r>
        <w:rPr/>
        <w:t>noted</w:t>
      </w:r>
      <w:r>
        <w:rPr>
          <w:spacing w:val="-3"/>
        </w:rPr>
        <w:t> </w:t>
      </w:r>
      <w:r>
        <w:rPr/>
        <w:t>by</w:t>
      </w:r>
      <w:r>
        <w:rPr>
          <w:spacing w:val="-3"/>
        </w:rPr>
        <w:t> </w:t>
      </w:r>
      <w:r>
        <w:rPr/>
        <w:t>the</w:t>
      </w:r>
      <w:r>
        <w:rPr>
          <w:spacing w:val="-4"/>
        </w:rPr>
        <w:t> </w:t>
      </w:r>
      <w:r>
        <w:rPr/>
        <w:t>reference</w:t>
      </w:r>
      <w:r>
        <w:rPr>
          <w:spacing w:val="-4"/>
        </w:rPr>
        <w:t> </w:t>
      </w:r>
      <w:r>
        <w:rPr/>
        <w:t>bible</w:t>
      </w:r>
      <w:r>
        <w:rPr>
          <w:spacing w:val="-4"/>
        </w:rPr>
        <w:t> </w:t>
      </w:r>
      <w:r>
        <w:rPr/>
        <w:t>to</w:t>
      </w:r>
      <w:r>
        <w:rPr>
          <w:spacing w:val="-3"/>
        </w:rPr>
        <w:t> </w:t>
      </w:r>
      <w:r>
        <w:rPr/>
        <w:t>be</w:t>
      </w:r>
      <w:r>
        <w:rPr>
          <w:spacing w:val="-4"/>
        </w:rPr>
        <w:t> </w:t>
      </w:r>
      <w:r>
        <w:rPr/>
        <w:t>literally</w:t>
      </w:r>
      <w:r>
        <w:rPr>
          <w:spacing w:val="-3"/>
        </w:rPr>
        <w:t> </w:t>
      </w:r>
      <w:r>
        <w:rPr/>
        <w:t>“players</w:t>
      </w:r>
      <w:r>
        <w:rPr>
          <w:spacing w:val="-3"/>
        </w:rPr>
        <w:t> </w:t>
      </w:r>
      <w:r>
        <w:rPr/>
        <w:t>in</w:t>
      </w:r>
      <w:r>
        <w:rPr>
          <w:spacing w:val="-3"/>
        </w:rPr>
        <w:t> </w:t>
      </w:r>
      <w:r>
        <w:rPr/>
        <w:t>sport</w:t>
      </w:r>
      <w:r>
        <w:rPr>
          <w:spacing w:val="-3"/>
        </w:rPr>
        <w:t> </w:t>
      </w:r>
      <w:r>
        <w:rPr/>
        <w:t>[of </w:t>
      </w:r>
      <w:r>
        <w:rPr>
          <w:spacing w:val="-2"/>
        </w:rPr>
        <w:t>mocking]”.</w:t>
      </w:r>
    </w:p>
    <w:p>
      <w:pPr>
        <w:pStyle w:val="BodyText"/>
        <w:spacing w:line="259" w:lineRule="auto" w:before="160"/>
        <w:ind w:right="363"/>
      </w:pPr>
      <w:r>
        <w:rPr/>
        <w:t>This</w:t>
      </w:r>
      <w:r>
        <w:rPr>
          <w:spacing w:val="-3"/>
        </w:rPr>
        <w:t> </w:t>
      </w:r>
      <w:r>
        <w:rPr/>
        <w:t>word</w:t>
      </w:r>
      <w:r>
        <w:rPr>
          <w:spacing w:val="-3"/>
        </w:rPr>
        <w:t> </w:t>
      </w:r>
      <w:r>
        <w:rPr/>
        <w:t>“mocking”</w:t>
      </w:r>
      <w:r>
        <w:rPr>
          <w:spacing w:val="-4"/>
        </w:rPr>
        <w:t> </w:t>
      </w:r>
      <w:r>
        <w:rPr/>
        <w:t>reminds</w:t>
      </w:r>
      <w:r>
        <w:rPr>
          <w:spacing w:val="-3"/>
        </w:rPr>
        <w:t> </w:t>
      </w:r>
      <w:r>
        <w:rPr/>
        <w:t>me</w:t>
      </w:r>
      <w:r>
        <w:rPr>
          <w:spacing w:val="-4"/>
        </w:rPr>
        <w:t> </w:t>
      </w:r>
      <w:r>
        <w:rPr/>
        <w:t>of</w:t>
      </w:r>
      <w:r>
        <w:rPr>
          <w:spacing w:val="-4"/>
        </w:rPr>
        <w:t> </w:t>
      </w:r>
      <w:r>
        <w:rPr/>
        <w:t>Elijah</w:t>
      </w:r>
      <w:r>
        <w:rPr>
          <w:spacing w:val="-3"/>
        </w:rPr>
        <w:t> </w:t>
      </w:r>
      <w:r>
        <w:rPr/>
        <w:t>mocking</w:t>
      </w:r>
      <w:r>
        <w:rPr>
          <w:spacing w:val="-3"/>
        </w:rPr>
        <w:t> </w:t>
      </w:r>
      <w:r>
        <w:rPr/>
        <w:t>the</w:t>
      </w:r>
      <w:r>
        <w:rPr>
          <w:spacing w:val="-4"/>
        </w:rPr>
        <w:t> </w:t>
      </w:r>
      <w:r>
        <w:rPr/>
        <w:t>priests</w:t>
      </w:r>
      <w:r>
        <w:rPr>
          <w:spacing w:val="-3"/>
        </w:rPr>
        <w:t> </w:t>
      </w:r>
      <w:r>
        <w:rPr/>
        <w:t>of</w:t>
      </w:r>
      <w:r>
        <w:rPr>
          <w:spacing w:val="-4"/>
        </w:rPr>
        <w:t> </w:t>
      </w:r>
      <w:r>
        <w:rPr/>
        <w:t>Baal</w:t>
      </w:r>
      <w:r>
        <w:rPr>
          <w:spacing w:val="-3"/>
        </w:rPr>
        <w:t> </w:t>
      </w:r>
      <w:r>
        <w:rPr/>
        <w:t>(</w:t>
      </w:r>
      <w:r>
        <w:rPr>
          <w:color w:val="0D5FAD"/>
          <w:u w:val="single" w:color="0D5FAD"/>
        </w:rPr>
        <w:t>1</w:t>
      </w:r>
      <w:r>
        <w:rPr>
          <w:color w:val="0D5FAD"/>
          <w:spacing w:val="-1"/>
          <w:u w:val="single" w:color="0D5FAD"/>
        </w:rPr>
        <w:t> </w:t>
      </w:r>
      <w:r>
        <w:rPr>
          <w:color w:val="0D5FAD"/>
          <w:u w:val="single" w:color="0D5FAD"/>
        </w:rPr>
        <w:t>Kings</w:t>
      </w:r>
      <w:r>
        <w:rPr>
          <w:color w:val="0D5FAD"/>
          <w:spacing w:val="-3"/>
          <w:u w:val="single" w:color="0D5FAD"/>
        </w:rPr>
        <w:t> </w:t>
      </w:r>
      <w:r>
        <w:rPr>
          <w:color w:val="0D5FAD"/>
          <w:u w:val="single" w:color="0D5FAD"/>
        </w:rPr>
        <w:t>18:27</w:t>
      </w:r>
      <w:r>
        <w:rPr>
          <w:u w:val="none"/>
        </w:rPr>
        <w:t>).</w:t>
      </w:r>
      <w:r>
        <w:rPr>
          <w:spacing w:val="-3"/>
          <w:u w:val="none"/>
        </w:rPr>
        <w:t> </w:t>
      </w:r>
      <w:r>
        <w:rPr>
          <w:u w:val="none"/>
        </w:rPr>
        <w:t>He</w:t>
      </w:r>
      <w:r>
        <w:rPr>
          <w:spacing w:val="-4"/>
          <w:u w:val="none"/>
        </w:rPr>
        <w:t> </w:t>
      </w:r>
      <w:r>
        <w:rPr>
          <w:u w:val="none"/>
        </w:rPr>
        <w:t>was a righteous and spiritual man, but he was mocking false worship. His mocking and Jehovah’s action did cause a division among Jehovah’s people, but it was with the intent of cleansing false worship from among Jehovah’s people.</w:t>
      </w:r>
      <w:r>
        <w:rPr>
          <w:spacing w:val="-5"/>
          <w:u w:val="none"/>
        </w:rPr>
        <w:t> </w:t>
      </w:r>
      <w:r>
        <w:rPr>
          <w:u w:val="none"/>
        </w:rPr>
        <w:t>The “Elijah”</w:t>
      </w:r>
      <w:r>
        <w:rPr>
          <w:spacing w:val="-1"/>
          <w:u w:val="none"/>
        </w:rPr>
        <w:t> </w:t>
      </w:r>
      <w:r>
        <w:rPr>
          <w:u w:val="none"/>
        </w:rPr>
        <w:t>of</w:t>
      </w:r>
      <w:r>
        <w:rPr>
          <w:spacing w:val="-1"/>
          <w:u w:val="none"/>
        </w:rPr>
        <w:t> </w:t>
      </w:r>
      <w:r>
        <w:rPr>
          <w:u w:val="none"/>
        </w:rPr>
        <w:t>our</w:t>
      </w:r>
      <w:r>
        <w:rPr>
          <w:spacing w:val="-1"/>
          <w:u w:val="none"/>
        </w:rPr>
        <w:t> </w:t>
      </w:r>
      <w:r>
        <w:rPr>
          <w:u w:val="none"/>
        </w:rPr>
        <w:t>day does not fit into this category of men mentioned in verses 18 and 19 because those ones proceeded according to their own</w:t>
      </w:r>
    </w:p>
    <w:p>
      <w:pPr>
        <w:pStyle w:val="BodyText"/>
        <w:spacing w:line="274" w:lineRule="exact"/>
      </w:pPr>
      <w:r>
        <w:rPr/>
        <w:t>desires</w:t>
      </w:r>
      <w:r>
        <w:rPr>
          <w:spacing w:val="-2"/>
        </w:rPr>
        <w:t> </w:t>
      </w:r>
      <w:r>
        <w:rPr/>
        <w:t>for</w:t>
      </w:r>
      <w:r>
        <w:rPr>
          <w:spacing w:val="-2"/>
        </w:rPr>
        <w:t> </w:t>
      </w:r>
      <w:r>
        <w:rPr/>
        <w:t>ungodly</w:t>
      </w:r>
      <w:r>
        <w:rPr>
          <w:spacing w:val="-1"/>
        </w:rPr>
        <w:t> </w:t>
      </w:r>
      <w:r>
        <w:rPr>
          <w:spacing w:val="-2"/>
        </w:rPr>
        <w:t>things.</w:t>
      </w:r>
    </w:p>
    <w:p>
      <w:pPr>
        <w:pStyle w:val="BodyText"/>
        <w:ind w:left="0"/>
        <w:rPr>
          <w:sz w:val="20"/>
        </w:rPr>
      </w:pPr>
    </w:p>
    <w:p>
      <w:pPr>
        <w:pStyle w:val="BodyText"/>
        <w:ind w:left="0"/>
        <w:rPr>
          <w:sz w:val="20"/>
        </w:rPr>
      </w:pPr>
    </w:p>
    <w:p>
      <w:pPr>
        <w:pStyle w:val="BodyText"/>
        <w:ind w:left="0"/>
        <w:rPr>
          <w:sz w:val="20"/>
        </w:rPr>
      </w:pPr>
    </w:p>
    <w:p>
      <w:pPr>
        <w:pStyle w:val="BodyText"/>
        <w:spacing w:before="156"/>
        <w:ind w:left="0"/>
        <w:rPr>
          <w:sz w:val="20"/>
        </w:rPr>
      </w:pPr>
      <w:r>
        <w:rPr/>
        <w:drawing>
          <wp:anchor distT="0" distB="0" distL="0" distR="0" allowOverlap="1" layoutInCell="1" locked="0" behindDoc="1" simplePos="0" relativeHeight="487606272">
            <wp:simplePos x="0" y="0"/>
            <wp:positionH relativeFrom="page">
              <wp:posOffset>1962150</wp:posOffset>
            </wp:positionH>
            <wp:positionV relativeFrom="paragraph">
              <wp:posOffset>260460</wp:posOffset>
            </wp:positionV>
            <wp:extent cx="3780964" cy="3780377"/>
            <wp:effectExtent l="0" t="0" r="0" b="0"/>
            <wp:wrapTopAndBottom/>
            <wp:docPr id="45" name="Image 45"/>
            <wp:cNvGraphicFramePr>
              <a:graphicFrameLocks/>
            </wp:cNvGraphicFramePr>
            <a:graphic>
              <a:graphicData uri="http://schemas.openxmlformats.org/drawingml/2006/picture">
                <pic:pic>
                  <pic:nvPicPr>
                    <pic:cNvPr id="45" name="Image 45"/>
                    <pic:cNvPicPr/>
                  </pic:nvPicPr>
                  <pic:blipFill>
                    <a:blip r:embed="rId28" cstate="print"/>
                    <a:stretch>
                      <a:fillRect/>
                    </a:stretch>
                  </pic:blipFill>
                  <pic:spPr>
                    <a:xfrm>
                      <a:off x="0" y="0"/>
                      <a:ext cx="3780964" cy="3780377"/>
                    </a:xfrm>
                    <a:prstGeom prst="rect">
                      <a:avLst/>
                    </a:prstGeom>
                  </pic:spPr>
                </pic:pic>
              </a:graphicData>
            </a:graphic>
          </wp:anchor>
        </w:drawing>
      </w:r>
    </w:p>
    <w:p>
      <w:pPr>
        <w:spacing w:after="0"/>
        <w:rPr>
          <w:sz w:val="20"/>
        </w:rPr>
        <w:sectPr>
          <w:pgSz w:w="12240" w:h="15840"/>
          <w:pgMar w:header="0" w:footer="523" w:top="1360" w:bottom="720" w:left="1320" w:right="1160"/>
        </w:sectPr>
      </w:pPr>
    </w:p>
    <w:p>
      <w:pPr>
        <w:pStyle w:val="Heading1"/>
      </w:pPr>
      <w:r>
        <w:rPr>
          <w:spacing w:val="-2"/>
        </w:rPr>
        <w:t>Daniel</w:t>
      </w:r>
    </w:p>
    <w:p>
      <w:pPr>
        <w:pStyle w:val="BodyText"/>
        <w:spacing w:before="320"/>
        <w:ind w:left="0"/>
        <w:rPr>
          <w:b/>
          <w:sz w:val="28"/>
        </w:rPr>
      </w:pPr>
    </w:p>
    <w:p>
      <w:pPr>
        <w:pStyle w:val="Heading2"/>
      </w:pPr>
      <w:r>
        <w:rPr/>
        <w:t>Daniel</w:t>
      </w:r>
      <w:r>
        <w:rPr>
          <w:spacing w:val="-4"/>
        </w:rPr>
        <w:t> </w:t>
      </w:r>
      <w:r>
        <w:rPr/>
        <w:t>(My</w:t>
      </w:r>
      <w:r>
        <w:rPr>
          <w:spacing w:val="-2"/>
        </w:rPr>
        <w:t> </w:t>
      </w:r>
      <w:r>
        <w:rPr/>
        <w:t>Judge</w:t>
      </w:r>
      <w:r>
        <w:rPr>
          <w:spacing w:val="-2"/>
        </w:rPr>
        <w:t> </w:t>
      </w:r>
      <w:r>
        <w:rPr/>
        <w:t>is</w:t>
      </w:r>
      <w:r>
        <w:rPr>
          <w:spacing w:val="-1"/>
        </w:rPr>
        <w:t> </w:t>
      </w:r>
      <w:r>
        <w:rPr>
          <w:spacing w:val="-4"/>
        </w:rPr>
        <w:t>God)</w:t>
      </w:r>
    </w:p>
    <w:p>
      <w:pPr>
        <w:pStyle w:val="BodyText"/>
        <w:spacing w:line="259" w:lineRule="auto" w:before="182"/>
        <w:ind w:right="314"/>
      </w:pPr>
      <w:r>
        <w:rPr/>
        <w:t>Daniel</w:t>
      </w:r>
      <w:r>
        <w:rPr>
          <w:spacing w:val="-3"/>
        </w:rPr>
        <w:t> </w:t>
      </w:r>
      <w:r>
        <w:rPr/>
        <w:t>lived</w:t>
      </w:r>
      <w:r>
        <w:rPr>
          <w:spacing w:val="-3"/>
        </w:rPr>
        <w:t> </w:t>
      </w:r>
      <w:r>
        <w:rPr/>
        <w:t>over</w:t>
      </w:r>
      <w:r>
        <w:rPr>
          <w:spacing w:val="-4"/>
        </w:rPr>
        <w:t> </w:t>
      </w:r>
      <w:r>
        <w:rPr/>
        <w:t>2,500</w:t>
      </w:r>
      <w:r>
        <w:rPr>
          <w:spacing w:val="-3"/>
        </w:rPr>
        <w:t> </w:t>
      </w:r>
      <w:r>
        <w:rPr/>
        <w:t>years</w:t>
      </w:r>
      <w:r>
        <w:rPr>
          <w:spacing w:val="-3"/>
        </w:rPr>
        <w:t> </w:t>
      </w:r>
      <w:r>
        <w:rPr/>
        <w:t>ago,</w:t>
      </w:r>
      <w:r>
        <w:rPr>
          <w:spacing w:val="-1"/>
        </w:rPr>
        <w:t> </w:t>
      </w:r>
      <w:r>
        <w:rPr/>
        <w:t>about</w:t>
      </w:r>
      <w:r>
        <w:rPr>
          <w:spacing w:val="-3"/>
        </w:rPr>
        <w:t> </w:t>
      </w:r>
      <w:r>
        <w:rPr/>
        <w:t>500</w:t>
      </w:r>
      <w:r>
        <w:rPr>
          <w:spacing w:val="-3"/>
        </w:rPr>
        <w:t> </w:t>
      </w:r>
      <w:r>
        <w:rPr/>
        <w:t>years</w:t>
      </w:r>
      <w:r>
        <w:rPr>
          <w:spacing w:val="-1"/>
        </w:rPr>
        <w:t> </w:t>
      </w:r>
      <w:r>
        <w:rPr/>
        <w:t>before</w:t>
      </w:r>
      <w:r>
        <w:rPr>
          <w:spacing w:val="-4"/>
        </w:rPr>
        <w:t> </w:t>
      </w:r>
      <w:r>
        <w:rPr/>
        <w:t>the</w:t>
      </w:r>
      <w:r>
        <w:rPr>
          <w:spacing w:val="-4"/>
        </w:rPr>
        <w:t> </w:t>
      </w:r>
      <w:r>
        <w:rPr/>
        <w:t>birth</w:t>
      </w:r>
      <w:r>
        <w:rPr>
          <w:spacing w:val="-3"/>
        </w:rPr>
        <w:t> </w:t>
      </w:r>
      <w:r>
        <w:rPr/>
        <w:t>of</w:t>
      </w:r>
      <w:r>
        <w:rPr>
          <w:spacing w:val="-4"/>
        </w:rPr>
        <w:t> </w:t>
      </w:r>
      <w:r>
        <w:rPr/>
        <w:t>Jesus.</w:t>
      </w:r>
      <w:r>
        <w:rPr>
          <w:spacing w:val="-1"/>
        </w:rPr>
        <w:t> </w:t>
      </w:r>
      <w:r>
        <w:rPr/>
        <w:t>He</w:t>
      </w:r>
      <w:r>
        <w:rPr>
          <w:spacing w:val="-4"/>
        </w:rPr>
        <w:t> </w:t>
      </w:r>
      <w:r>
        <w:rPr/>
        <w:t>was</w:t>
      </w:r>
      <w:r>
        <w:rPr>
          <w:spacing w:val="-1"/>
        </w:rPr>
        <w:t> </w:t>
      </w:r>
      <w:r>
        <w:rPr/>
        <w:t>a</w:t>
      </w:r>
      <w:r>
        <w:rPr>
          <w:spacing w:val="-4"/>
        </w:rPr>
        <w:t> </w:t>
      </w:r>
      <w:r>
        <w:rPr/>
        <w:t>Hebrew exile brought from the city of Jerusalem to serve in Babylon. Over time, he served in a high capacity and proved to be unwavering in his faith to</w:t>
      </w:r>
      <w:r>
        <w:rPr>
          <w:spacing w:val="-8"/>
        </w:rPr>
        <w:t> </w:t>
      </w:r>
      <w:r>
        <w:rPr/>
        <w:t>Almighty God, the God of</w:t>
      </w:r>
      <w:r>
        <w:rPr>
          <w:spacing w:val="-9"/>
        </w:rPr>
        <w:t> </w:t>
      </w:r>
      <w:r>
        <w:rPr/>
        <w:t>Abraham, </w:t>
      </w:r>
      <w:r>
        <w:rPr>
          <w:spacing w:val="-2"/>
        </w:rPr>
        <w:t>Yahweh.</w:t>
      </w:r>
    </w:p>
    <w:p>
      <w:pPr>
        <w:pStyle w:val="BodyText"/>
        <w:spacing w:line="259" w:lineRule="auto" w:before="159"/>
        <w:ind w:right="1022"/>
      </w:pPr>
      <w:r>
        <w:rPr/>
        <w:t>The</w:t>
      </w:r>
      <w:r>
        <w:rPr>
          <w:spacing w:val="-3"/>
        </w:rPr>
        <w:t> </w:t>
      </w:r>
      <w:r>
        <w:rPr/>
        <w:t>main</w:t>
      </w:r>
      <w:r>
        <w:rPr>
          <w:spacing w:val="-2"/>
        </w:rPr>
        <w:t> </w:t>
      </w:r>
      <w:r>
        <w:rPr/>
        <w:t>theme</w:t>
      </w:r>
      <w:r>
        <w:rPr>
          <w:spacing w:val="-3"/>
        </w:rPr>
        <w:t> </w:t>
      </w:r>
      <w:r>
        <w:rPr/>
        <w:t>of</w:t>
      </w:r>
      <w:r>
        <w:rPr>
          <w:spacing w:val="-3"/>
        </w:rPr>
        <w:t> </w:t>
      </w:r>
      <w:r>
        <w:rPr/>
        <w:t>Daniel</w:t>
      </w:r>
      <w:r>
        <w:rPr>
          <w:spacing w:val="-2"/>
        </w:rPr>
        <w:t> </w:t>
      </w:r>
      <w:r>
        <w:rPr/>
        <w:t>is</w:t>
      </w:r>
      <w:r>
        <w:rPr>
          <w:spacing w:val="-3"/>
        </w:rPr>
        <w:t> </w:t>
      </w:r>
      <w:r>
        <w:rPr/>
        <w:t>the</w:t>
      </w:r>
      <w:r>
        <w:rPr>
          <w:spacing w:val="-3"/>
        </w:rPr>
        <w:t> </w:t>
      </w:r>
      <w:r>
        <w:rPr/>
        <w:t>succession</w:t>
      </w:r>
      <w:r>
        <w:rPr>
          <w:spacing w:val="-2"/>
        </w:rPr>
        <w:t> </w:t>
      </w:r>
      <w:r>
        <w:rPr/>
        <w:t>of</w:t>
      </w:r>
      <w:r>
        <w:rPr>
          <w:spacing w:val="-3"/>
        </w:rPr>
        <w:t> </w:t>
      </w:r>
      <w:r>
        <w:rPr/>
        <w:t>Gentile</w:t>
      </w:r>
      <w:r>
        <w:rPr>
          <w:spacing w:val="-3"/>
        </w:rPr>
        <w:t> </w:t>
      </w:r>
      <w:r>
        <w:rPr/>
        <w:t>(Non-Israelite)</w:t>
      </w:r>
      <w:r>
        <w:rPr>
          <w:spacing w:val="-3"/>
        </w:rPr>
        <w:t> </w:t>
      </w:r>
      <w:r>
        <w:rPr/>
        <w:t>kingdoms</w:t>
      </w:r>
      <w:r>
        <w:rPr>
          <w:spacing w:val="-2"/>
        </w:rPr>
        <w:t> </w:t>
      </w:r>
      <w:r>
        <w:rPr/>
        <w:t>up</w:t>
      </w:r>
      <w:r>
        <w:rPr>
          <w:spacing w:val="-3"/>
        </w:rPr>
        <w:t> </w:t>
      </w:r>
      <w:r>
        <w:rPr/>
        <w:t>to</w:t>
      </w:r>
      <w:r>
        <w:rPr>
          <w:spacing w:val="-2"/>
        </w:rPr>
        <w:t> </w:t>
      </w:r>
      <w:r>
        <w:rPr/>
        <w:t>the ushering in of God’s kingdom to rule over the entire earth!</w:t>
      </w:r>
    </w:p>
    <w:p>
      <w:pPr>
        <w:spacing w:line="259" w:lineRule="auto" w:before="160"/>
        <w:ind w:left="120" w:right="363" w:firstLine="0"/>
        <w:jc w:val="left"/>
        <w:rPr>
          <w:sz w:val="24"/>
        </w:rPr>
      </w:pPr>
      <w:r>
        <w:rPr>
          <w:b/>
          <w:sz w:val="24"/>
        </w:rPr>
        <w:t>The</w:t>
      </w:r>
      <w:r>
        <w:rPr>
          <w:b/>
          <w:spacing w:val="-3"/>
          <w:sz w:val="24"/>
        </w:rPr>
        <w:t> </w:t>
      </w:r>
      <w:r>
        <w:rPr>
          <w:b/>
          <w:sz w:val="24"/>
        </w:rPr>
        <w:t>end</w:t>
      </w:r>
      <w:r>
        <w:rPr>
          <w:b/>
          <w:spacing w:val="-2"/>
          <w:sz w:val="24"/>
        </w:rPr>
        <w:t> </w:t>
      </w:r>
      <w:r>
        <w:rPr>
          <w:b/>
          <w:sz w:val="24"/>
        </w:rPr>
        <w:t>of</w:t>
      </w:r>
      <w:r>
        <w:rPr>
          <w:b/>
          <w:spacing w:val="-3"/>
          <w:sz w:val="24"/>
        </w:rPr>
        <w:t> </w:t>
      </w:r>
      <w:r>
        <w:rPr>
          <w:b/>
          <w:sz w:val="24"/>
        </w:rPr>
        <w:t>the</w:t>
      </w:r>
      <w:r>
        <w:rPr>
          <w:b/>
          <w:spacing w:val="-3"/>
          <w:sz w:val="24"/>
        </w:rPr>
        <w:t> </w:t>
      </w:r>
      <w:r>
        <w:rPr>
          <w:b/>
          <w:sz w:val="24"/>
        </w:rPr>
        <w:t>rule</w:t>
      </w:r>
      <w:r>
        <w:rPr>
          <w:b/>
          <w:spacing w:val="-3"/>
          <w:sz w:val="24"/>
        </w:rPr>
        <w:t> </w:t>
      </w:r>
      <w:r>
        <w:rPr>
          <w:b/>
          <w:sz w:val="24"/>
        </w:rPr>
        <w:t>of</w:t>
      </w:r>
      <w:r>
        <w:rPr>
          <w:b/>
          <w:spacing w:val="-3"/>
          <w:sz w:val="24"/>
        </w:rPr>
        <w:t> </w:t>
      </w:r>
      <w:r>
        <w:rPr>
          <w:b/>
          <w:sz w:val="24"/>
        </w:rPr>
        <w:t>the</w:t>
      </w:r>
      <w:r>
        <w:rPr>
          <w:b/>
          <w:spacing w:val="-3"/>
          <w:sz w:val="24"/>
        </w:rPr>
        <w:t> </w:t>
      </w:r>
      <w:r>
        <w:rPr>
          <w:b/>
          <w:sz w:val="24"/>
        </w:rPr>
        <w:t>Gentile</w:t>
      </w:r>
      <w:r>
        <w:rPr>
          <w:b/>
          <w:spacing w:val="-3"/>
          <w:sz w:val="24"/>
        </w:rPr>
        <w:t> </w:t>
      </w:r>
      <w:r>
        <w:rPr>
          <w:b/>
          <w:sz w:val="24"/>
        </w:rPr>
        <w:t>nations</w:t>
      </w:r>
      <w:r>
        <w:rPr>
          <w:b/>
          <w:spacing w:val="-2"/>
          <w:sz w:val="24"/>
        </w:rPr>
        <w:t> </w:t>
      </w:r>
      <w:r>
        <w:rPr>
          <w:b/>
          <w:sz w:val="24"/>
        </w:rPr>
        <w:t>is</w:t>
      </w:r>
      <w:r>
        <w:rPr>
          <w:b/>
          <w:spacing w:val="-2"/>
          <w:sz w:val="24"/>
        </w:rPr>
        <w:t> </w:t>
      </w:r>
      <w:r>
        <w:rPr>
          <w:b/>
          <w:sz w:val="24"/>
        </w:rPr>
        <w:t>known</w:t>
      </w:r>
      <w:r>
        <w:rPr>
          <w:b/>
          <w:spacing w:val="-2"/>
          <w:sz w:val="24"/>
        </w:rPr>
        <w:t> </w:t>
      </w:r>
      <w:r>
        <w:rPr>
          <w:b/>
          <w:sz w:val="24"/>
        </w:rPr>
        <w:t>to</w:t>
      </w:r>
      <w:r>
        <w:rPr>
          <w:b/>
          <w:spacing w:val="-2"/>
          <w:sz w:val="24"/>
        </w:rPr>
        <w:t> </w:t>
      </w:r>
      <w:r>
        <w:rPr>
          <w:b/>
          <w:sz w:val="24"/>
        </w:rPr>
        <w:t>some</w:t>
      </w:r>
      <w:r>
        <w:rPr>
          <w:b/>
          <w:spacing w:val="-3"/>
          <w:sz w:val="24"/>
        </w:rPr>
        <w:t> </w:t>
      </w:r>
      <w:r>
        <w:rPr>
          <w:b/>
          <w:sz w:val="24"/>
        </w:rPr>
        <w:t>as</w:t>
      </w:r>
      <w:r>
        <w:rPr>
          <w:b/>
          <w:spacing w:val="-2"/>
          <w:sz w:val="24"/>
        </w:rPr>
        <w:t> </w:t>
      </w:r>
      <w:r>
        <w:rPr>
          <w:b/>
          <w:sz w:val="24"/>
        </w:rPr>
        <w:t>“The</w:t>
      </w:r>
      <w:r>
        <w:rPr>
          <w:b/>
          <w:spacing w:val="-3"/>
          <w:sz w:val="24"/>
        </w:rPr>
        <w:t> </w:t>
      </w:r>
      <w:r>
        <w:rPr>
          <w:b/>
          <w:sz w:val="24"/>
        </w:rPr>
        <w:t>end</w:t>
      </w:r>
      <w:r>
        <w:rPr>
          <w:b/>
          <w:spacing w:val="-2"/>
          <w:sz w:val="24"/>
        </w:rPr>
        <w:t> </w:t>
      </w:r>
      <w:r>
        <w:rPr>
          <w:b/>
          <w:sz w:val="24"/>
        </w:rPr>
        <w:t>of</w:t>
      </w:r>
      <w:r>
        <w:rPr>
          <w:b/>
          <w:spacing w:val="-3"/>
          <w:sz w:val="24"/>
        </w:rPr>
        <w:t> </w:t>
      </w:r>
      <w:r>
        <w:rPr>
          <w:b/>
          <w:sz w:val="24"/>
        </w:rPr>
        <w:t>the</w:t>
      </w:r>
      <w:r>
        <w:rPr>
          <w:b/>
          <w:spacing w:val="-3"/>
          <w:sz w:val="24"/>
        </w:rPr>
        <w:t> </w:t>
      </w:r>
      <w:r>
        <w:rPr>
          <w:b/>
          <w:sz w:val="24"/>
        </w:rPr>
        <w:t>world!”</w:t>
      </w:r>
      <w:r>
        <w:rPr>
          <w:b/>
          <w:spacing w:val="-2"/>
          <w:sz w:val="24"/>
        </w:rPr>
        <w:t> </w:t>
      </w:r>
      <w:r>
        <w:rPr>
          <w:b/>
          <w:sz w:val="24"/>
        </w:rPr>
        <w:t>But upon examination with scripture, it is not. </w:t>
      </w:r>
      <w:r>
        <w:rPr>
          <w:sz w:val="24"/>
        </w:rPr>
        <w:t>It is just the end of an era where Gentile nations rule the earth.</w:t>
      </w:r>
      <w:r>
        <w:rPr>
          <w:spacing w:val="-10"/>
          <w:sz w:val="24"/>
        </w:rPr>
        <w:t> </w:t>
      </w:r>
      <w:r>
        <w:rPr>
          <w:sz w:val="24"/>
        </w:rPr>
        <w:t>And at the end of that era is the beginning of a grand new era of righteousness, good health, and the resurrection of those who have died –</w:t>
      </w:r>
      <w:r>
        <w:rPr>
          <w:spacing w:val="-13"/>
          <w:sz w:val="24"/>
        </w:rPr>
        <w:t> </w:t>
      </w:r>
      <w:r>
        <w:rPr>
          <w:sz w:val="24"/>
        </w:rPr>
        <w:t>All with the rule of God’s kingdom! (Isaiah 11:6-9; 33:24; 35:5,6; Daniel 12:1,2; John 5:28,29)</w:t>
      </w:r>
    </w:p>
    <w:p>
      <w:pPr>
        <w:pStyle w:val="BodyText"/>
        <w:spacing w:line="259" w:lineRule="auto" w:before="159"/>
        <w:ind w:right="310"/>
      </w:pPr>
      <w:r>
        <w:rPr/>
        <w:t>But before God’s kingdom begins ruling, there is tribulation. Jesus taught his disciples to pray</w:t>
      </w:r>
      <w:r>
        <w:rPr/>
        <w:t> for God’s kingdom to come. Jesus also talked with his disciples about the treacherous times ahead</w:t>
      </w:r>
      <w:r>
        <w:rPr>
          <w:spacing w:val="-1"/>
        </w:rPr>
        <w:t> </w:t>
      </w:r>
      <w:r>
        <w:rPr/>
        <w:t>and</w:t>
      </w:r>
      <w:r>
        <w:rPr>
          <w:spacing w:val="-3"/>
        </w:rPr>
        <w:t> </w:t>
      </w:r>
      <w:r>
        <w:rPr/>
        <w:t>referred</w:t>
      </w:r>
      <w:r>
        <w:rPr>
          <w:spacing w:val="-3"/>
        </w:rPr>
        <w:t> </w:t>
      </w:r>
      <w:r>
        <w:rPr/>
        <w:t>to</w:t>
      </w:r>
      <w:r>
        <w:rPr>
          <w:spacing w:val="-3"/>
        </w:rPr>
        <w:t> </w:t>
      </w:r>
      <w:r>
        <w:rPr/>
        <w:t>the</w:t>
      </w:r>
      <w:r>
        <w:rPr>
          <w:spacing w:val="-2"/>
        </w:rPr>
        <w:t> </w:t>
      </w:r>
      <w:r>
        <w:rPr/>
        <w:t>writings</w:t>
      </w:r>
      <w:r>
        <w:rPr>
          <w:spacing w:val="-3"/>
        </w:rPr>
        <w:t> </w:t>
      </w:r>
      <w:r>
        <w:rPr/>
        <w:t>of</w:t>
      </w:r>
      <w:r>
        <w:rPr>
          <w:spacing w:val="-4"/>
        </w:rPr>
        <w:t> </w:t>
      </w:r>
      <w:r>
        <w:rPr>
          <w:color w:val="0D5FAD"/>
          <w:u w:val="single" w:color="0D5FAD"/>
        </w:rPr>
        <w:t>Daniel</w:t>
      </w:r>
      <w:r>
        <w:rPr>
          <w:color w:val="0D5FAD"/>
          <w:spacing w:val="-3"/>
          <w:u w:val="single" w:color="0D5FAD"/>
        </w:rPr>
        <w:t> </w:t>
      </w:r>
      <w:r>
        <w:rPr>
          <w:color w:val="0D5FAD"/>
          <w:u w:val="single" w:color="0D5FAD"/>
        </w:rPr>
        <w:t>the</w:t>
      </w:r>
      <w:r>
        <w:rPr>
          <w:color w:val="0D5FAD"/>
          <w:spacing w:val="-4"/>
          <w:u w:val="single" w:color="0D5FAD"/>
        </w:rPr>
        <w:t> </w:t>
      </w:r>
      <w:r>
        <w:rPr>
          <w:color w:val="0D5FAD"/>
          <w:u w:val="single" w:color="0D5FAD"/>
        </w:rPr>
        <w:t>prophet</w:t>
      </w:r>
      <w:r>
        <w:rPr>
          <w:color w:val="0D5FAD"/>
          <w:spacing w:val="-3"/>
          <w:u w:val="none"/>
        </w:rPr>
        <w:t> </w:t>
      </w:r>
      <w:r>
        <w:rPr>
          <w:u w:val="none"/>
        </w:rPr>
        <w:t>by</w:t>
      </w:r>
      <w:r>
        <w:rPr>
          <w:spacing w:val="-3"/>
          <w:u w:val="none"/>
        </w:rPr>
        <w:t> </w:t>
      </w:r>
      <w:r>
        <w:rPr>
          <w:u w:val="none"/>
        </w:rPr>
        <w:t>name.</w:t>
      </w:r>
      <w:r>
        <w:rPr>
          <w:spacing w:val="-3"/>
          <w:u w:val="none"/>
        </w:rPr>
        <w:t> </w:t>
      </w:r>
      <w:r>
        <w:rPr>
          <w:u w:val="none"/>
        </w:rPr>
        <w:t>(Matthew</w:t>
      </w:r>
      <w:r>
        <w:rPr>
          <w:spacing w:val="-4"/>
          <w:u w:val="none"/>
        </w:rPr>
        <w:t> </w:t>
      </w:r>
      <w:r>
        <w:rPr>
          <w:u w:val="none"/>
        </w:rPr>
        <w:t>6:9-13;</w:t>
      </w:r>
      <w:r>
        <w:rPr>
          <w:spacing w:val="-3"/>
          <w:u w:val="none"/>
        </w:rPr>
        <w:t> </w:t>
      </w:r>
      <w:r>
        <w:rPr>
          <w:u w:val="none"/>
        </w:rPr>
        <w:t>24:</w:t>
      </w:r>
      <w:r>
        <w:rPr>
          <w:spacing w:val="-3"/>
          <w:u w:val="none"/>
        </w:rPr>
        <w:t> </w:t>
      </w:r>
      <w:r>
        <w:rPr>
          <w:u w:val="none"/>
        </w:rPr>
        <w:t>Mark</w:t>
      </w:r>
      <w:r>
        <w:rPr>
          <w:spacing w:val="-3"/>
          <w:u w:val="none"/>
        </w:rPr>
        <w:t> </w:t>
      </w:r>
      <w:r>
        <w:rPr>
          <w:u w:val="none"/>
        </w:rPr>
        <w:t>13; Luke 21)</w:t>
      </w:r>
    </w:p>
    <w:p>
      <w:pPr>
        <w:pStyle w:val="BodyText"/>
        <w:spacing w:line="259" w:lineRule="auto" w:before="158"/>
        <w:ind w:right="305"/>
      </w:pPr>
      <w:r>
        <w:rPr/>
        <w:t>Daniel talks about many different time periods. In fact, the </w:t>
      </w:r>
      <w:r>
        <w:rPr>
          <w:i/>
        </w:rPr>
        <w:t>New World Translation of the Holy</w:t>
      </w:r>
      <w:r>
        <w:rPr>
          <w:i/>
        </w:rPr>
        <w:t> Scriptures (1984 Reference Edition) </w:t>
      </w:r>
      <w:r>
        <w:rPr/>
        <w:t>has used the words “time” and “times” approximately 85 times</w:t>
      </w:r>
      <w:r>
        <w:rPr>
          <w:spacing w:val="-2"/>
        </w:rPr>
        <w:t> </w:t>
      </w:r>
      <w:r>
        <w:rPr/>
        <w:t>in</w:t>
      </w:r>
      <w:r>
        <w:rPr>
          <w:spacing w:val="-2"/>
        </w:rPr>
        <w:t> </w:t>
      </w:r>
      <w:r>
        <w:rPr/>
        <w:t>just</w:t>
      </w:r>
      <w:r>
        <w:rPr>
          <w:spacing w:val="-2"/>
        </w:rPr>
        <w:t> </w:t>
      </w:r>
      <w:r>
        <w:rPr/>
        <w:t>the</w:t>
      </w:r>
      <w:r>
        <w:rPr>
          <w:spacing w:val="-3"/>
        </w:rPr>
        <w:t> </w:t>
      </w:r>
      <w:r>
        <w:rPr/>
        <w:t>book</w:t>
      </w:r>
      <w:r>
        <w:rPr>
          <w:spacing w:val="-2"/>
        </w:rPr>
        <w:t> </w:t>
      </w:r>
      <w:r>
        <w:rPr/>
        <w:t>of</w:t>
      </w:r>
      <w:r>
        <w:rPr>
          <w:spacing w:val="-6"/>
        </w:rPr>
        <w:t> </w:t>
      </w:r>
      <w:r>
        <w:rPr/>
        <w:t>Daniel</w:t>
      </w:r>
      <w:r>
        <w:rPr>
          <w:spacing w:val="-2"/>
        </w:rPr>
        <w:t> </w:t>
      </w:r>
      <w:r>
        <w:rPr/>
        <w:t>itself!</w:t>
      </w:r>
      <w:r>
        <w:rPr>
          <w:spacing w:val="-8"/>
        </w:rPr>
        <w:t> </w:t>
      </w:r>
      <w:r>
        <w:rPr/>
        <w:t>When</w:t>
      </w:r>
      <w:r>
        <w:rPr>
          <w:spacing w:val="-2"/>
        </w:rPr>
        <w:t> </w:t>
      </w:r>
      <w:r>
        <w:rPr/>
        <w:t>one</w:t>
      </w:r>
      <w:r>
        <w:rPr>
          <w:spacing w:val="-3"/>
        </w:rPr>
        <w:t> </w:t>
      </w:r>
      <w:r>
        <w:rPr/>
        <w:t>studies</w:t>
      </w:r>
      <w:r>
        <w:rPr>
          <w:spacing w:val="-2"/>
        </w:rPr>
        <w:t> </w:t>
      </w:r>
      <w:r>
        <w:rPr/>
        <w:t>the</w:t>
      </w:r>
      <w:r>
        <w:rPr>
          <w:spacing w:val="-3"/>
        </w:rPr>
        <w:t> </w:t>
      </w:r>
      <w:r>
        <w:rPr/>
        <w:t>book</w:t>
      </w:r>
      <w:r>
        <w:rPr>
          <w:spacing w:val="-2"/>
        </w:rPr>
        <w:t> </w:t>
      </w:r>
      <w:r>
        <w:rPr/>
        <w:t>of</w:t>
      </w:r>
      <w:r>
        <w:rPr>
          <w:spacing w:val="-3"/>
        </w:rPr>
        <w:t> </w:t>
      </w:r>
      <w:r>
        <w:rPr/>
        <w:t>Daniel,</w:t>
      </w:r>
      <w:r>
        <w:rPr>
          <w:spacing w:val="-2"/>
        </w:rPr>
        <w:t> </w:t>
      </w:r>
      <w:r>
        <w:rPr/>
        <w:t>one</w:t>
      </w:r>
      <w:r>
        <w:rPr>
          <w:spacing w:val="-3"/>
        </w:rPr>
        <w:t> </w:t>
      </w:r>
      <w:r>
        <w:rPr/>
        <w:t>can</w:t>
      </w:r>
      <w:r>
        <w:rPr>
          <w:spacing w:val="-2"/>
        </w:rPr>
        <w:t> </w:t>
      </w:r>
      <w:r>
        <w:rPr/>
        <w:t>see</w:t>
      </w:r>
      <w:r>
        <w:rPr>
          <w:spacing w:val="-3"/>
        </w:rPr>
        <w:t> </w:t>
      </w:r>
      <w:r>
        <w:rPr/>
        <w:t>that</w:t>
      </w:r>
      <w:r>
        <w:rPr>
          <w:spacing w:val="-2"/>
        </w:rPr>
        <w:t> </w:t>
      </w:r>
      <w:r>
        <w:rPr/>
        <w:t>it</w:t>
      </w:r>
      <w:r>
        <w:rPr>
          <w:spacing w:val="-2"/>
        </w:rPr>
        <w:t> </w:t>
      </w:r>
      <w:r>
        <w:rPr/>
        <w:t>is not all in chronological order, as in Isaiah. Sometimes a point is re-illustrated or elaborated on somewhere else in the book.</w:t>
      </w:r>
    </w:p>
    <w:p>
      <w:pPr>
        <w:pStyle w:val="BodyText"/>
        <w:spacing w:line="259" w:lineRule="auto" w:before="159"/>
        <w:ind w:right="417"/>
      </w:pPr>
      <w:r>
        <w:rPr/>
        <w:t>Daniel</w:t>
      </w:r>
      <w:r>
        <w:rPr>
          <w:spacing w:val="-4"/>
        </w:rPr>
        <w:t> </w:t>
      </w:r>
      <w:r>
        <w:rPr/>
        <w:t>chapters</w:t>
      </w:r>
      <w:r>
        <w:rPr>
          <w:spacing w:val="-4"/>
        </w:rPr>
        <w:t> </w:t>
      </w:r>
      <w:r>
        <w:rPr/>
        <w:t>one</w:t>
      </w:r>
      <w:r>
        <w:rPr>
          <w:spacing w:val="-5"/>
        </w:rPr>
        <w:t> </w:t>
      </w:r>
      <w:r>
        <w:rPr/>
        <w:t>through</w:t>
      </w:r>
      <w:r>
        <w:rPr>
          <w:spacing w:val="-4"/>
        </w:rPr>
        <w:t> </w:t>
      </w:r>
      <w:r>
        <w:rPr/>
        <w:t>six</w:t>
      </w:r>
      <w:r>
        <w:rPr>
          <w:spacing w:val="-4"/>
        </w:rPr>
        <w:t> </w:t>
      </w:r>
      <w:r>
        <w:rPr/>
        <w:t>are</w:t>
      </w:r>
      <w:r>
        <w:rPr>
          <w:spacing w:val="-5"/>
        </w:rPr>
        <w:t> </w:t>
      </w:r>
      <w:r>
        <w:rPr/>
        <w:t>basically</w:t>
      </w:r>
      <w:r>
        <w:rPr>
          <w:spacing w:val="-4"/>
        </w:rPr>
        <w:t> </w:t>
      </w:r>
      <w:r>
        <w:rPr/>
        <w:t>in</w:t>
      </w:r>
      <w:r>
        <w:rPr>
          <w:spacing w:val="-4"/>
        </w:rPr>
        <w:t> </w:t>
      </w:r>
      <w:r>
        <w:rPr/>
        <w:t>order.</w:t>
      </w:r>
      <w:r>
        <w:rPr>
          <w:spacing w:val="-9"/>
        </w:rPr>
        <w:t> </w:t>
      </w:r>
      <w:r>
        <w:rPr/>
        <w:t>The</w:t>
      </w:r>
      <w:r>
        <w:rPr>
          <w:spacing w:val="-5"/>
        </w:rPr>
        <w:t> </w:t>
      </w:r>
      <w:r>
        <w:rPr/>
        <w:t>other</w:t>
      </w:r>
      <w:r>
        <w:rPr>
          <w:spacing w:val="-5"/>
        </w:rPr>
        <w:t> </w:t>
      </w:r>
      <w:r>
        <w:rPr/>
        <w:t>chapters,</w:t>
      </w:r>
      <w:r>
        <w:rPr>
          <w:spacing w:val="-2"/>
        </w:rPr>
        <w:t> </w:t>
      </w:r>
      <w:r>
        <w:rPr/>
        <w:t>seven</w:t>
      </w:r>
      <w:r>
        <w:rPr>
          <w:spacing w:val="-4"/>
        </w:rPr>
        <w:t> </w:t>
      </w:r>
      <w:r>
        <w:rPr/>
        <w:t>through</w:t>
      </w:r>
      <w:r>
        <w:rPr>
          <w:spacing w:val="-4"/>
        </w:rPr>
        <w:t> </w:t>
      </w:r>
      <w:r>
        <w:rPr/>
        <w:t>12 elaborate on each other and are not in order.</w:t>
      </w:r>
    </w:p>
    <w:p>
      <w:pPr>
        <w:spacing w:before="160"/>
        <w:ind w:left="120" w:right="0" w:firstLine="0"/>
        <w:jc w:val="left"/>
        <w:rPr>
          <w:b/>
          <w:sz w:val="24"/>
        </w:rPr>
      </w:pPr>
      <w:r>
        <w:rPr>
          <w:b/>
          <w:color w:val="0D5FAD"/>
          <w:sz w:val="24"/>
          <w:u w:val="single" w:color="0D5FAD"/>
        </w:rPr>
        <w:t>Daniel</w:t>
      </w:r>
      <w:r>
        <w:rPr>
          <w:b/>
          <w:color w:val="0D5FAD"/>
          <w:spacing w:val="-2"/>
          <w:sz w:val="24"/>
          <w:u w:val="single" w:color="0D5FAD"/>
        </w:rPr>
        <w:t> </w:t>
      </w:r>
      <w:r>
        <w:rPr>
          <w:b/>
          <w:color w:val="0D5FAD"/>
          <w:spacing w:val="-10"/>
          <w:sz w:val="24"/>
          <w:u w:val="single" w:color="0D5FAD"/>
        </w:rPr>
        <w:t>1</w:t>
      </w:r>
    </w:p>
    <w:p>
      <w:pPr>
        <w:pStyle w:val="BodyText"/>
        <w:spacing w:before="182"/>
      </w:pPr>
      <w:r>
        <w:rPr/>
        <w:t>Daniel</w:t>
      </w:r>
      <w:r>
        <w:rPr>
          <w:spacing w:val="-2"/>
        </w:rPr>
        <w:t> </w:t>
      </w:r>
      <w:r>
        <w:rPr/>
        <w:t>and</w:t>
      </w:r>
      <w:r>
        <w:rPr>
          <w:spacing w:val="-1"/>
        </w:rPr>
        <w:t> </w:t>
      </w:r>
      <w:r>
        <w:rPr/>
        <w:t>his</w:t>
      </w:r>
      <w:r>
        <w:rPr>
          <w:spacing w:val="-1"/>
        </w:rPr>
        <w:t> </w:t>
      </w:r>
      <w:r>
        <w:rPr/>
        <w:t>three</w:t>
      </w:r>
      <w:r>
        <w:rPr>
          <w:spacing w:val="-2"/>
        </w:rPr>
        <w:t> </w:t>
      </w:r>
      <w:r>
        <w:rPr/>
        <w:t>companions</w:t>
      </w:r>
      <w:r>
        <w:rPr>
          <w:spacing w:val="-1"/>
        </w:rPr>
        <w:t> </w:t>
      </w:r>
      <w:r>
        <w:rPr>
          <w:spacing w:val="-2"/>
        </w:rPr>
        <w:t>introduced</w:t>
      </w:r>
    </w:p>
    <w:p>
      <w:pPr>
        <w:spacing w:before="183"/>
        <w:ind w:left="120" w:right="0" w:firstLine="0"/>
        <w:jc w:val="left"/>
        <w:rPr>
          <w:b/>
          <w:sz w:val="24"/>
        </w:rPr>
      </w:pPr>
      <w:r>
        <w:rPr>
          <w:b/>
          <w:color w:val="0D5FAD"/>
          <w:sz w:val="24"/>
          <w:u w:val="single" w:color="0D5FAD"/>
        </w:rPr>
        <w:t>Daniel</w:t>
      </w:r>
      <w:r>
        <w:rPr>
          <w:b/>
          <w:color w:val="0D5FAD"/>
          <w:spacing w:val="-2"/>
          <w:sz w:val="24"/>
          <w:u w:val="single" w:color="0D5FAD"/>
        </w:rPr>
        <w:t> </w:t>
      </w:r>
      <w:r>
        <w:rPr>
          <w:b/>
          <w:color w:val="0D5FAD"/>
          <w:spacing w:val="-10"/>
          <w:sz w:val="24"/>
          <w:u w:val="single" w:color="0D5FAD"/>
        </w:rPr>
        <w:t>2</w:t>
      </w:r>
    </w:p>
    <w:p>
      <w:pPr>
        <w:pStyle w:val="BodyText"/>
        <w:spacing w:line="398" w:lineRule="auto" w:before="180"/>
        <w:ind w:right="567"/>
        <w:rPr>
          <w:b/>
        </w:rPr>
      </w:pPr>
      <w:r>
        <w:rPr/>
        <w:t>The king of Babylon demands to be told about a dream and its meaning. Lives are at stake! The</w:t>
      </w:r>
      <w:r>
        <w:rPr>
          <w:spacing w:val="-5"/>
        </w:rPr>
        <w:t> </w:t>
      </w:r>
      <w:r>
        <w:rPr/>
        <w:t>king</w:t>
      </w:r>
      <w:r>
        <w:rPr>
          <w:spacing w:val="-4"/>
        </w:rPr>
        <w:t> </w:t>
      </w:r>
      <w:r>
        <w:rPr/>
        <w:t>is</w:t>
      </w:r>
      <w:r>
        <w:rPr>
          <w:spacing w:val="-4"/>
        </w:rPr>
        <w:t> </w:t>
      </w:r>
      <w:r>
        <w:rPr/>
        <w:t>told</w:t>
      </w:r>
      <w:r>
        <w:rPr>
          <w:spacing w:val="-4"/>
        </w:rPr>
        <w:t> </w:t>
      </w:r>
      <w:r>
        <w:rPr/>
        <w:t>of</w:t>
      </w:r>
      <w:r>
        <w:rPr>
          <w:spacing w:val="-5"/>
        </w:rPr>
        <w:t> </w:t>
      </w:r>
      <w:r>
        <w:rPr/>
        <w:t>God’s</w:t>
      </w:r>
      <w:r>
        <w:rPr>
          <w:spacing w:val="-4"/>
        </w:rPr>
        <w:t> </w:t>
      </w:r>
      <w:r>
        <w:rPr/>
        <w:t>incoming</w:t>
      </w:r>
      <w:r>
        <w:rPr>
          <w:spacing w:val="-4"/>
        </w:rPr>
        <w:t> </w:t>
      </w:r>
      <w:r>
        <w:rPr/>
        <w:t>kingdom,</w:t>
      </w:r>
      <w:r>
        <w:rPr>
          <w:spacing w:val="-4"/>
        </w:rPr>
        <w:t> </w:t>
      </w:r>
      <w:r>
        <w:rPr/>
        <w:t>to</w:t>
      </w:r>
      <w:r>
        <w:rPr>
          <w:spacing w:val="-4"/>
        </w:rPr>
        <w:t> </w:t>
      </w:r>
      <w:r>
        <w:rPr/>
        <w:t>rule</w:t>
      </w:r>
      <w:r>
        <w:rPr>
          <w:spacing w:val="-5"/>
        </w:rPr>
        <w:t> </w:t>
      </w:r>
      <w:r>
        <w:rPr/>
        <w:t>all</w:t>
      </w:r>
      <w:r>
        <w:rPr>
          <w:spacing w:val="-4"/>
        </w:rPr>
        <w:t> </w:t>
      </w:r>
      <w:r>
        <w:rPr/>
        <w:t>the</w:t>
      </w:r>
      <w:r>
        <w:rPr>
          <w:spacing w:val="-5"/>
        </w:rPr>
        <w:t> </w:t>
      </w:r>
      <w:r>
        <w:rPr/>
        <w:t>world.</w:t>
      </w:r>
      <w:r>
        <w:rPr>
          <w:spacing w:val="-4"/>
        </w:rPr>
        <w:t> </w:t>
      </w:r>
      <w:r>
        <w:rPr/>
        <w:t>(Compare</w:t>
      </w:r>
      <w:r>
        <w:rPr>
          <w:spacing w:val="-5"/>
        </w:rPr>
        <w:t> </w:t>
      </w:r>
      <w:r>
        <w:rPr>
          <w:color w:val="0D5FAD"/>
          <w:u w:val="single" w:color="0D5FAD"/>
        </w:rPr>
        <w:t>Matthew</w:t>
      </w:r>
      <w:r>
        <w:rPr>
          <w:color w:val="0D5FAD"/>
          <w:spacing w:val="-5"/>
          <w:u w:val="single" w:color="0D5FAD"/>
        </w:rPr>
        <w:t> </w:t>
      </w:r>
      <w:r>
        <w:rPr>
          <w:color w:val="0D5FAD"/>
          <w:u w:val="single" w:color="0D5FAD"/>
        </w:rPr>
        <w:t>6:9,10</w:t>
      </w:r>
      <w:r>
        <w:rPr>
          <w:u w:val="none"/>
        </w:rPr>
        <w:t>) </w:t>
      </w:r>
      <w:r>
        <w:rPr>
          <w:b/>
          <w:color w:val="0D5FAD"/>
          <w:u w:val="single" w:color="0D5FAD"/>
        </w:rPr>
        <w:t>Daniel 3</w:t>
      </w:r>
    </w:p>
    <w:p>
      <w:pPr>
        <w:pStyle w:val="BodyText"/>
        <w:spacing w:before="1"/>
      </w:pPr>
      <w:r>
        <w:rPr/>
        <w:t>Daniel’s</w:t>
      </w:r>
      <w:r>
        <w:rPr>
          <w:spacing w:val="-6"/>
        </w:rPr>
        <w:t> </w:t>
      </w:r>
      <w:r>
        <w:rPr/>
        <w:t>three</w:t>
      </w:r>
      <w:r>
        <w:rPr>
          <w:spacing w:val="-2"/>
        </w:rPr>
        <w:t> </w:t>
      </w:r>
      <w:r>
        <w:rPr/>
        <w:t>companions</w:t>
      </w:r>
      <w:r>
        <w:rPr>
          <w:spacing w:val="-4"/>
        </w:rPr>
        <w:t> </w:t>
      </w:r>
      <w:r>
        <w:rPr/>
        <w:t>are</w:t>
      </w:r>
      <w:r>
        <w:rPr>
          <w:spacing w:val="-4"/>
        </w:rPr>
        <w:t> </w:t>
      </w:r>
      <w:r>
        <w:rPr/>
        <w:t>thrown</w:t>
      </w:r>
      <w:r>
        <w:rPr>
          <w:spacing w:val="-3"/>
        </w:rPr>
        <w:t> </w:t>
      </w:r>
      <w:r>
        <w:rPr/>
        <w:t>into</w:t>
      </w:r>
      <w:r>
        <w:rPr>
          <w:spacing w:val="-4"/>
        </w:rPr>
        <w:t> </w:t>
      </w:r>
      <w:r>
        <w:rPr/>
        <w:t>a</w:t>
      </w:r>
      <w:r>
        <w:rPr>
          <w:spacing w:val="-2"/>
        </w:rPr>
        <w:t> </w:t>
      </w:r>
      <w:r>
        <w:rPr/>
        <w:t>fiery</w:t>
      </w:r>
      <w:r>
        <w:rPr>
          <w:spacing w:val="-1"/>
        </w:rPr>
        <w:t> </w:t>
      </w:r>
      <w:r>
        <w:rPr>
          <w:spacing w:val="-2"/>
        </w:rPr>
        <w:t>furnace!</w:t>
      </w:r>
    </w:p>
    <w:p>
      <w:pPr>
        <w:spacing w:before="180"/>
        <w:ind w:left="120" w:right="0" w:firstLine="0"/>
        <w:jc w:val="left"/>
        <w:rPr>
          <w:b/>
          <w:sz w:val="24"/>
        </w:rPr>
      </w:pPr>
      <w:r>
        <w:rPr>
          <w:b/>
          <w:color w:val="0D5FAD"/>
          <w:sz w:val="24"/>
          <w:u w:val="single" w:color="0D5FAD"/>
        </w:rPr>
        <w:t>Daniel</w:t>
      </w:r>
      <w:r>
        <w:rPr>
          <w:b/>
          <w:color w:val="0D5FAD"/>
          <w:spacing w:val="-2"/>
          <w:sz w:val="24"/>
          <w:u w:val="single" w:color="0D5FAD"/>
        </w:rPr>
        <w:t> </w:t>
      </w:r>
      <w:r>
        <w:rPr>
          <w:b/>
          <w:color w:val="0D5FAD"/>
          <w:spacing w:val="-10"/>
          <w:sz w:val="24"/>
          <w:u w:val="single" w:color="0D5FAD"/>
        </w:rPr>
        <w:t>4</w:t>
      </w:r>
    </w:p>
    <w:p>
      <w:pPr>
        <w:pStyle w:val="BodyText"/>
        <w:spacing w:before="182"/>
      </w:pPr>
      <w:r>
        <w:rPr/>
        <w:t>The</w:t>
      </w:r>
      <w:r>
        <w:rPr>
          <w:spacing w:val="-4"/>
        </w:rPr>
        <w:t> </w:t>
      </w:r>
      <w:r>
        <w:rPr/>
        <w:t>king</w:t>
      </w:r>
      <w:r>
        <w:rPr>
          <w:spacing w:val="-1"/>
        </w:rPr>
        <w:t> </w:t>
      </w:r>
      <w:r>
        <w:rPr/>
        <w:t>of</w:t>
      </w:r>
      <w:r>
        <w:rPr>
          <w:spacing w:val="-1"/>
        </w:rPr>
        <w:t> </w:t>
      </w:r>
      <w:r>
        <w:rPr/>
        <w:t>Babylon</w:t>
      </w:r>
      <w:r>
        <w:rPr>
          <w:spacing w:val="-1"/>
        </w:rPr>
        <w:t> </w:t>
      </w:r>
      <w:r>
        <w:rPr/>
        <w:t>goes mad</w:t>
      </w:r>
      <w:r>
        <w:rPr>
          <w:spacing w:val="-1"/>
        </w:rPr>
        <w:t> </w:t>
      </w:r>
      <w:r>
        <w:rPr/>
        <w:t>for</w:t>
      </w:r>
      <w:r>
        <w:rPr>
          <w:spacing w:val="-2"/>
        </w:rPr>
        <w:t> </w:t>
      </w:r>
      <w:r>
        <w:rPr/>
        <w:t>seven years</w:t>
      </w:r>
      <w:r>
        <w:rPr>
          <w:spacing w:val="-1"/>
        </w:rPr>
        <w:t> </w:t>
      </w:r>
      <w:r>
        <w:rPr/>
        <w:t>and learns</w:t>
      </w:r>
      <w:r>
        <w:rPr>
          <w:spacing w:val="-1"/>
        </w:rPr>
        <w:t> </w:t>
      </w:r>
      <w:r>
        <w:rPr/>
        <w:t>a</w:t>
      </w:r>
      <w:r>
        <w:rPr>
          <w:spacing w:val="-1"/>
        </w:rPr>
        <w:t> </w:t>
      </w:r>
      <w:r>
        <w:rPr>
          <w:spacing w:val="-2"/>
        </w:rPr>
        <w:t>lesson!</w:t>
      </w:r>
    </w:p>
    <w:p>
      <w:pPr>
        <w:spacing w:after="0"/>
        <w:sectPr>
          <w:pgSz w:w="12240" w:h="15840"/>
          <w:pgMar w:header="0" w:footer="523" w:top="1380" w:bottom="720" w:left="1320" w:right="1160"/>
        </w:sectPr>
      </w:pPr>
    </w:p>
    <w:p>
      <w:pPr>
        <w:spacing w:before="79"/>
        <w:ind w:left="120" w:right="0" w:firstLine="0"/>
        <w:jc w:val="left"/>
        <w:rPr>
          <w:b/>
          <w:sz w:val="24"/>
        </w:rPr>
      </w:pPr>
      <w:r>
        <w:rPr>
          <w:b/>
          <w:color w:val="0D5FAD"/>
          <w:sz w:val="24"/>
          <w:u w:val="single" w:color="0D5FAD"/>
        </w:rPr>
        <w:t>Daniel</w:t>
      </w:r>
      <w:r>
        <w:rPr>
          <w:b/>
          <w:color w:val="0D5FAD"/>
          <w:spacing w:val="-2"/>
          <w:sz w:val="24"/>
          <w:u w:val="single" w:color="0D5FAD"/>
        </w:rPr>
        <w:t> </w:t>
      </w:r>
      <w:r>
        <w:rPr>
          <w:b/>
          <w:color w:val="0D5FAD"/>
          <w:spacing w:val="-10"/>
          <w:sz w:val="24"/>
          <w:u w:val="single" w:color="0D5FAD"/>
        </w:rPr>
        <w:t>5</w:t>
      </w:r>
    </w:p>
    <w:p>
      <w:pPr>
        <w:pStyle w:val="BodyText"/>
        <w:spacing w:before="182"/>
      </w:pPr>
      <w:r>
        <w:rPr/>
        <w:t>The</w:t>
      </w:r>
      <w:r>
        <w:rPr>
          <w:spacing w:val="-6"/>
        </w:rPr>
        <w:t> </w:t>
      </w:r>
      <w:r>
        <w:rPr/>
        <w:t>writing</w:t>
      </w:r>
      <w:r>
        <w:rPr>
          <w:spacing w:val="-3"/>
        </w:rPr>
        <w:t> </w:t>
      </w:r>
      <w:r>
        <w:rPr/>
        <w:t>on</w:t>
      </w:r>
      <w:r>
        <w:rPr>
          <w:spacing w:val="-2"/>
        </w:rPr>
        <w:t> </w:t>
      </w:r>
      <w:r>
        <w:rPr/>
        <w:t>the</w:t>
      </w:r>
      <w:r>
        <w:rPr>
          <w:spacing w:val="-4"/>
        </w:rPr>
        <w:t> </w:t>
      </w:r>
      <w:r>
        <w:rPr/>
        <w:t>wall</w:t>
      </w:r>
      <w:r>
        <w:rPr>
          <w:spacing w:val="-2"/>
        </w:rPr>
        <w:t> </w:t>
      </w:r>
      <w:r>
        <w:rPr/>
        <w:t>and</w:t>
      </w:r>
      <w:r>
        <w:rPr>
          <w:spacing w:val="-3"/>
        </w:rPr>
        <w:t> </w:t>
      </w:r>
      <w:r>
        <w:rPr/>
        <w:t>Babylon’s</w:t>
      </w:r>
      <w:r>
        <w:rPr>
          <w:spacing w:val="-2"/>
        </w:rPr>
        <w:t> fall.</w:t>
      </w:r>
    </w:p>
    <w:p>
      <w:pPr>
        <w:spacing w:before="183"/>
        <w:ind w:left="120" w:right="0" w:firstLine="0"/>
        <w:jc w:val="left"/>
        <w:rPr>
          <w:b/>
          <w:sz w:val="24"/>
        </w:rPr>
      </w:pPr>
      <w:r>
        <w:rPr>
          <w:b/>
          <w:color w:val="0D5FAD"/>
          <w:sz w:val="24"/>
          <w:u w:val="single" w:color="0D5FAD"/>
        </w:rPr>
        <w:t>Daniel</w:t>
      </w:r>
      <w:r>
        <w:rPr>
          <w:b/>
          <w:color w:val="0D5FAD"/>
          <w:spacing w:val="-2"/>
          <w:sz w:val="24"/>
          <w:u w:val="single" w:color="0D5FAD"/>
        </w:rPr>
        <w:t> </w:t>
      </w:r>
      <w:r>
        <w:rPr>
          <w:b/>
          <w:color w:val="0D5FAD"/>
          <w:spacing w:val="-10"/>
          <w:sz w:val="24"/>
          <w:u w:val="single" w:color="0D5FAD"/>
        </w:rPr>
        <w:t>6</w:t>
      </w:r>
    </w:p>
    <w:p>
      <w:pPr>
        <w:pStyle w:val="BodyText"/>
        <w:spacing w:before="180"/>
      </w:pPr>
      <w:r>
        <w:rPr/>
        <w:t>Daniel</w:t>
      </w:r>
      <w:r>
        <w:rPr>
          <w:spacing w:val="-3"/>
        </w:rPr>
        <w:t> </w:t>
      </w:r>
      <w:r>
        <w:rPr/>
        <w:t>is</w:t>
      </w:r>
      <w:r>
        <w:rPr>
          <w:spacing w:val="-4"/>
        </w:rPr>
        <w:t> </w:t>
      </w:r>
      <w:r>
        <w:rPr/>
        <w:t>thrown</w:t>
      </w:r>
      <w:r>
        <w:rPr>
          <w:spacing w:val="-3"/>
        </w:rPr>
        <w:t> </w:t>
      </w:r>
      <w:r>
        <w:rPr/>
        <w:t>into</w:t>
      </w:r>
      <w:r>
        <w:rPr>
          <w:spacing w:val="-3"/>
        </w:rPr>
        <w:t> </w:t>
      </w:r>
      <w:r>
        <w:rPr/>
        <w:t>the</w:t>
      </w:r>
      <w:r>
        <w:rPr>
          <w:spacing w:val="-3"/>
        </w:rPr>
        <w:t> </w:t>
      </w:r>
      <w:r>
        <w:rPr/>
        <w:t>lion’s</w:t>
      </w:r>
      <w:r>
        <w:rPr>
          <w:spacing w:val="-3"/>
        </w:rPr>
        <w:t> </w:t>
      </w:r>
      <w:r>
        <w:rPr>
          <w:spacing w:val="-4"/>
        </w:rPr>
        <w:t>pit!</w:t>
      </w:r>
    </w:p>
    <w:p>
      <w:pPr>
        <w:pStyle w:val="BodyText"/>
        <w:spacing w:before="196"/>
        <w:ind w:left="0"/>
        <w:rPr>
          <w:sz w:val="20"/>
        </w:rPr>
      </w:pPr>
      <w:r>
        <w:rPr/>
        <mc:AlternateContent>
          <mc:Choice Requires="wps">
            <w:drawing>
              <wp:anchor distT="0" distB="0" distL="0" distR="0" allowOverlap="1" layoutInCell="1" locked="0" behindDoc="1" simplePos="0" relativeHeight="487606784">
                <wp:simplePos x="0" y="0"/>
                <wp:positionH relativeFrom="page">
                  <wp:posOffset>2819400</wp:posOffset>
                </wp:positionH>
                <wp:positionV relativeFrom="paragraph">
                  <wp:posOffset>286240</wp:posOffset>
                </wp:positionV>
                <wp:extent cx="2133600" cy="1270"/>
                <wp:effectExtent l="0" t="0" r="0" b="0"/>
                <wp:wrapTopAndBottom/>
                <wp:docPr id="46" name="Graphic 46"/>
                <wp:cNvGraphicFramePr>
                  <a:graphicFrameLocks/>
                </wp:cNvGraphicFramePr>
                <a:graphic>
                  <a:graphicData uri="http://schemas.microsoft.com/office/word/2010/wordprocessingShape">
                    <wps:wsp>
                      <wps:cNvPr id="46" name="Graphic 46"/>
                      <wps:cNvSpPr/>
                      <wps:spPr>
                        <a:xfrm>
                          <a:off x="0" y="0"/>
                          <a:ext cx="2133600" cy="1270"/>
                        </a:xfrm>
                        <a:custGeom>
                          <a:avLst/>
                          <a:gdLst/>
                          <a:ahLst/>
                          <a:cxnLst/>
                          <a:rect l="l" t="t" r="r" b="b"/>
                          <a:pathLst>
                            <a:path w="2133600" h="0">
                              <a:moveTo>
                                <a:pt x="0" y="0"/>
                              </a:moveTo>
                              <a:lnTo>
                                <a:pt x="2133600" y="0"/>
                              </a:lnTo>
                            </a:path>
                          </a:pathLst>
                        </a:custGeom>
                        <a:ln w="9601">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22pt;margin-top:22.538658pt;width:168pt;height:.1pt;mso-position-horizontal-relative:page;mso-position-vertical-relative:paragraph;z-index:-15709696;mso-wrap-distance-left:0;mso-wrap-distance-right:0" id="docshape23" coordorigin="4440,451" coordsize="3360,0" path="m4440,451l7800,451e" filled="false" stroked="true" strokeweight=".756pt" strokecolor="#000000">
                <v:path arrowok="t"/>
                <v:stroke dashstyle="solid"/>
                <w10:wrap type="topAndBottom"/>
              </v:shape>
            </w:pict>
          </mc:Fallback>
        </mc:AlternateContent>
      </w:r>
    </w:p>
    <w:p>
      <w:pPr>
        <w:pStyle w:val="Heading2"/>
        <w:spacing w:line="259" w:lineRule="auto" w:before="182"/>
        <w:ind w:right="417"/>
      </w:pPr>
      <w:r>
        <w:rPr/>
        <w:t>This is the beginning of the book of Daniel where the chapters do not run in order. Chapters 7 and 8 are of two different visions covering two different time periods which overlap</w:t>
      </w:r>
      <w:r>
        <w:rPr>
          <w:spacing w:val="-2"/>
        </w:rPr>
        <w:t> </w:t>
      </w:r>
      <w:r>
        <w:rPr/>
        <w:t>some.</w:t>
      </w:r>
      <w:r>
        <w:rPr>
          <w:spacing w:val="-7"/>
        </w:rPr>
        <w:t> </w:t>
      </w:r>
      <w:r>
        <w:rPr/>
        <w:t>These</w:t>
      </w:r>
      <w:r>
        <w:rPr>
          <w:spacing w:val="-3"/>
        </w:rPr>
        <w:t> </w:t>
      </w:r>
      <w:r>
        <w:rPr/>
        <w:t>visions</w:t>
      </w:r>
      <w:r>
        <w:rPr>
          <w:spacing w:val="-2"/>
        </w:rPr>
        <w:t> </w:t>
      </w:r>
      <w:r>
        <w:rPr/>
        <w:t>correlate</w:t>
      </w:r>
      <w:r>
        <w:rPr>
          <w:spacing w:val="-3"/>
        </w:rPr>
        <w:t> </w:t>
      </w:r>
      <w:r>
        <w:rPr/>
        <w:t>with</w:t>
      </w:r>
      <w:r>
        <w:rPr>
          <w:spacing w:val="-2"/>
        </w:rPr>
        <w:t> </w:t>
      </w:r>
      <w:r>
        <w:rPr/>
        <w:t>the</w:t>
      </w:r>
      <w:r>
        <w:rPr>
          <w:spacing w:val="-3"/>
        </w:rPr>
        <w:t> </w:t>
      </w:r>
      <w:r>
        <w:rPr/>
        <w:t>struggles</w:t>
      </w:r>
      <w:r>
        <w:rPr>
          <w:spacing w:val="-2"/>
        </w:rPr>
        <w:t> </w:t>
      </w:r>
      <w:r>
        <w:rPr/>
        <w:t>of</w:t>
      </w:r>
      <w:r>
        <w:rPr>
          <w:spacing w:val="-3"/>
        </w:rPr>
        <w:t> </w:t>
      </w:r>
      <w:r>
        <w:rPr/>
        <w:t>the</w:t>
      </w:r>
      <w:r>
        <w:rPr>
          <w:spacing w:val="-3"/>
        </w:rPr>
        <w:t> </w:t>
      </w:r>
      <w:r>
        <w:rPr/>
        <w:t>king</w:t>
      </w:r>
      <w:r>
        <w:rPr>
          <w:spacing w:val="-2"/>
        </w:rPr>
        <w:t> </w:t>
      </w:r>
      <w:r>
        <w:rPr/>
        <w:t>of</w:t>
      </w:r>
      <w:r>
        <w:rPr>
          <w:spacing w:val="-3"/>
        </w:rPr>
        <w:t> </w:t>
      </w:r>
      <w:r>
        <w:rPr/>
        <w:t>the</w:t>
      </w:r>
      <w:r>
        <w:rPr>
          <w:spacing w:val="-3"/>
        </w:rPr>
        <w:t> </w:t>
      </w:r>
      <w:r>
        <w:rPr/>
        <w:t>north</w:t>
      </w:r>
      <w:r>
        <w:rPr>
          <w:spacing w:val="-2"/>
        </w:rPr>
        <w:t> </w:t>
      </w:r>
      <w:r>
        <w:rPr/>
        <w:t>and</w:t>
      </w:r>
      <w:r>
        <w:rPr>
          <w:spacing w:val="-2"/>
        </w:rPr>
        <w:t> </w:t>
      </w:r>
      <w:r>
        <w:rPr/>
        <w:t>south in chapters 11 and 12 and the appearance of the messiah mentioned in chapter 9.</w:t>
      </w:r>
    </w:p>
    <w:p>
      <w:pPr>
        <w:pStyle w:val="BodyText"/>
        <w:spacing w:before="173"/>
        <w:ind w:left="0"/>
        <w:rPr>
          <w:b/>
          <w:sz w:val="20"/>
        </w:rPr>
      </w:pPr>
      <w:r>
        <w:rPr/>
        <mc:AlternateContent>
          <mc:Choice Requires="wps">
            <w:drawing>
              <wp:anchor distT="0" distB="0" distL="0" distR="0" allowOverlap="1" layoutInCell="1" locked="0" behindDoc="1" simplePos="0" relativeHeight="487607296">
                <wp:simplePos x="0" y="0"/>
                <wp:positionH relativeFrom="page">
                  <wp:posOffset>2819400</wp:posOffset>
                </wp:positionH>
                <wp:positionV relativeFrom="paragraph">
                  <wp:posOffset>271667</wp:posOffset>
                </wp:positionV>
                <wp:extent cx="2133600" cy="1270"/>
                <wp:effectExtent l="0" t="0" r="0" b="0"/>
                <wp:wrapTopAndBottom/>
                <wp:docPr id="47" name="Graphic 47"/>
                <wp:cNvGraphicFramePr>
                  <a:graphicFrameLocks/>
                </wp:cNvGraphicFramePr>
                <a:graphic>
                  <a:graphicData uri="http://schemas.microsoft.com/office/word/2010/wordprocessingShape">
                    <wps:wsp>
                      <wps:cNvPr id="47" name="Graphic 47"/>
                      <wps:cNvSpPr/>
                      <wps:spPr>
                        <a:xfrm>
                          <a:off x="0" y="0"/>
                          <a:ext cx="2133600" cy="1270"/>
                        </a:xfrm>
                        <a:custGeom>
                          <a:avLst/>
                          <a:gdLst/>
                          <a:ahLst/>
                          <a:cxnLst/>
                          <a:rect l="l" t="t" r="r" b="b"/>
                          <a:pathLst>
                            <a:path w="2133600" h="0">
                              <a:moveTo>
                                <a:pt x="0" y="0"/>
                              </a:moveTo>
                              <a:lnTo>
                                <a:pt x="2133600" y="0"/>
                              </a:lnTo>
                            </a:path>
                          </a:pathLst>
                        </a:custGeom>
                        <a:ln w="9601">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22pt;margin-top:21.391104pt;width:168pt;height:.1pt;mso-position-horizontal-relative:page;mso-position-vertical-relative:paragraph;z-index:-15709184;mso-wrap-distance-left:0;mso-wrap-distance-right:0" id="docshape24" coordorigin="4440,428" coordsize="3360,0" path="m4440,428l7800,428e" filled="false" stroked="true" strokeweight=".756pt" strokecolor="#000000">
                <v:path arrowok="t"/>
                <v:stroke dashstyle="solid"/>
                <w10:wrap type="topAndBottom"/>
              </v:shape>
            </w:pict>
          </mc:Fallback>
        </mc:AlternateContent>
      </w:r>
    </w:p>
    <w:p>
      <w:pPr>
        <w:spacing w:before="182"/>
        <w:ind w:left="120" w:right="0" w:firstLine="0"/>
        <w:jc w:val="left"/>
        <w:rPr>
          <w:b/>
          <w:sz w:val="24"/>
        </w:rPr>
      </w:pPr>
      <w:r>
        <w:rPr>
          <w:b/>
          <w:color w:val="0D5FAD"/>
          <w:sz w:val="24"/>
          <w:u w:val="single" w:color="0D5FAD"/>
        </w:rPr>
        <w:t>Daniel</w:t>
      </w:r>
      <w:r>
        <w:rPr>
          <w:b/>
          <w:color w:val="0D5FAD"/>
          <w:spacing w:val="-2"/>
          <w:sz w:val="24"/>
          <w:u w:val="single" w:color="0D5FAD"/>
        </w:rPr>
        <w:t> </w:t>
      </w:r>
      <w:r>
        <w:rPr>
          <w:b/>
          <w:color w:val="0D5FAD"/>
          <w:spacing w:val="-10"/>
          <w:sz w:val="24"/>
          <w:u w:val="single" w:color="0D5FAD"/>
        </w:rPr>
        <w:t>7</w:t>
      </w:r>
    </w:p>
    <w:p>
      <w:pPr>
        <w:pStyle w:val="BodyText"/>
        <w:spacing w:before="180"/>
      </w:pPr>
      <w:r>
        <w:rPr/>
        <w:t>The</w:t>
      </w:r>
      <w:r>
        <w:rPr>
          <w:spacing w:val="-2"/>
        </w:rPr>
        <w:t> </w:t>
      </w:r>
      <w:r>
        <w:rPr/>
        <w:t>vision of</w:t>
      </w:r>
      <w:r>
        <w:rPr>
          <w:spacing w:val="-1"/>
        </w:rPr>
        <w:t> </w:t>
      </w:r>
      <w:r>
        <w:rPr/>
        <w:t>the</w:t>
      </w:r>
      <w:r>
        <w:rPr>
          <w:spacing w:val="-1"/>
        </w:rPr>
        <w:t> </w:t>
      </w:r>
      <w:r>
        <w:rPr/>
        <w:t>four</w:t>
      </w:r>
      <w:r>
        <w:rPr>
          <w:spacing w:val="-2"/>
        </w:rPr>
        <w:t> </w:t>
      </w:r>
      <w:r>
        <w:rPr/>
        <w:t>beasts out of</w:t>
      </w:r>
      <w:r>
        <w:rPr>
          <w:spacing w:val="-1"/>
        </w:rPr>
        <w:t> </w:t>
      </w:r>
      <w:r>
        <w:rPr/>
        <w:t>the</w:t>
      </w:r>
      <w:r>
        <w:rPr>
          <w:spacing w:val="-1"/>
        </w:rPr>
        <w:t> </w:t>
      </w:r>
      <w:r>
        <w:rPr>
          <w:spacing w:val="-5"/>
        </w:rPr>
        <w:t>sea</w:t>
      </w:r>
    </w:p>
    <w:p>
      <w:pPr>
        <w:spacing w:before="183"/>
        <w:ind w:left="120" w:right="0" w:firstLine="0"/>
        <w:jc w:val="left"/>
        <w:rPr>
          <w:b/>
          <w:sz w:val="24"/>
        </w:rPr>
      </w:pPr>
      <w:r>
        <w:rPr>
          <w:b/>
          <w:color w:val="0D5FAD"/>
          <w:sz w:val="24"/>
          <w:u w:val="single" w:color="0D5FAD"/>
        </w:rPr>
        <w:t>Daniel</w:t>
      </w:r>
      <w:r>
        <w:rPr>
          <w:b/>
          <w:color w:val="0D5FAD"/>
          <w:spacing w:val="-2"/>
          <w:sz w:val="24"/>
          <w:u w:val="single" w:color="0D5FAD"/>
        </w:rPr>
        <w:t> </w:t>
      </w:r>
      <w:r>
        <w:rPr>
          <w:b/>
          <w:color w:val="0D5FAD"/>
          <w:spacing w:val="-10"/>
          <w:sz w:val="24"/>
          <w:u w:val="single" w:color="0D5FAD"/>
        </w:rPr>
        <w:t>8</w:t>
      </w:r>
    </w:p>
    <w:p>
      <w:pPr>
        <w:pStyle w:val="BodyText"/>
        <w:spacing w:before="182"/>
      </w:pPr>
      <w:r>
        <w:rPr/>
        <w:t>The</w:t>
      </w:r>
      <w:r>
        <w:rPr>
          <w:spacing w:val="-2"/>
        </w:rPr>
        <w:t> </w:t>
      </w:r>
      <w:r>
        <w:rPr/>
        <w:t>vision</w:t>
      </w:r>
      <w:r>
        <w:rPr>
          <w:spacing w:val="-1"/>
        </w:rPr>
        <w:t> </w:t>
      </w:r>
      <w:r>
        <w:rPr/>
        <w:t>of</w:t>
      </w:r>
      <w:r>
        <w:rPr>
          <w:spacing w:val="-1"/>
        </w:rPr>
        <w:t> </w:t>
      </w:r>
      <w:r>
        <w:rPr/>
        <w:t>2</w:t>
      </w:r>
      <w:r>
        <w:rPr>
          <w:spacing w:val="-1"/>
        </w:rPr>
        <w:t> </w:t>
      </w:r>
      <w:r>
        <w:rPr/>
        <w:t>beasts</w:t>
      </w:r>
      <w:r>
        <w:rPr>
          <w:spacing w:val="-1"/>
        </w:rPr>
        <w:t> </w:t>
      </w:r>
      <w:r>
        <w:rPr/>
        <w:t>and the</w:t>
      </w:r>
      <w:r>
        <w:rPr>
          <w:spacing w:val="-2"/>
        </w:rPr>
        <w:t> </w:t>
      </w:r>
      <w:r>
        <w:rPr/>
        <w:t>identification</w:t>
      </w:r>
      <w:r>
        <w:rPr>
          <w:spacing w:val="-1"/>
        </w:rPr>
        <w:t> </w:t>
      </w:r>
      <w:r>
        <w:rPr/>
        <w:t>of</w:t>
      </w:r>
      <w:r>
        <w:rPr>
          <w:spacing w:val="-1"/>
        </w:rPr>
        <w:t> </w:t>
      </w:r>
      <w:r>
        <w:rPr>
          <w:spacing w:val="-2"/>
        </w:rPr>
        <w:t>Jerusalem</w:t>
      </w:r>
    </w:p>
    <w:p>
      <w:pPr>
        <w:spacing w:before="182"/>
        <w:ind w:left="120" w:right="0" w:firstLine="0"/>
        <w:jc w:val="left"/>
        <w:rPr>
          <w:b/>
          <w:sz w:val="24"/>
        </w:rPr>
      </w:pPr>
      <w:r>
        <w:rPr>
          <w:b/>
          <w:color w:val="0D5FAD"/>
          <w:sz w:val="24"/>
          <w:u w:val="single" w:color="0D5FAD"/>
        </w:rPr>
        <w:t>Daniel</w:t>
      </w:r>
      <w:r>
        <w:rPr>
          <w:b/>
          <w:color w:val="0D5FAD"/>
          <w:spacing w:val="-2"/>
          <w:sz w:val="24"/>
          <w:u w:val="single" w:color="0D5FAD"/>
        </w:rPr>
        <w:t> </w:t>
      </w:r>
      <w:r>
        <w:rPr>
          <w:b/>
          <w:color w:val="0D5FAD"/>
          <w:spacing w:val="-10"/>
          <w:sz w:val="24"/>
          <w:u w:val="single" w:color="0D5FAD"/>
        </w:rPr>
        <w:t>9</w:t>
      </w:r>
    </w:p>
    <w:p>
      <w:pPr>
        <w:pStyle w:val="BodyText"/>
        <w:spacing w:before="181"/>
      </w:pPr>
      <w:r>
        <w:rPr/>
        <w:t>The</w:t>
      </w:r>
      <w:r>
        <w:rPr>
          <w:spacing w:val="-3"/>
        </w:rPr>
        <w:t> </w:t>
      </w:r>
      <w:r>
        <w:rPr/>
        <w:t>identification</w:t>
      </w:r>
      <w:r>
        <w:rPr>
          <w:spacing w:val="-1"/>
        </w:rPr>
        <w:t> </w:t>
      </w:r>
      <w:r>
        <w:rPr/>
        <w:t>of</w:t>
      </w:r>
      <w:r>
        <w:rPr>
          <w:spacing w:val="-2"/>
        </w:rPr>
        <w:t> </w:t>
      </w:r>
      <w:r>
        <w:rPr/>
        <w:t>the appearance</w:t>
      </w:r>
      <w:r>
        <w:rPr>
          <w:spacing w:val="-2"/>
        </w:rPr>
        <w:t> </w:t>
      </w:r>
      <w:r>
        <w:rPr/>
        <w:t>of</w:t>
      </w:r>
      <w:r>
        <w:rPr>
          <w:spacing w:val="-2"/>
        </w:rPr>
        <w:t> </w:t>
      </w:r>
      <w:r>
        <w:rPr/>
        <w:t>the</w:t>
      </w:r>
      <w:r>
        <w:rPr>
          <w:spacing w:val="-2"/>
        </w:rPr>
        <w:t> Messiah</w:t>
      </w:r>
    </w:p>
    <w:p>
      <w:pPr>
        <w:spacing w:before="182"/>
        <w:ind w:left="120" w:right="0" w:firstLine="0"/>
        <w:jc w:val="left"/>
        <w:rPr>
          <w:b/>
          <w:sz w:val="24"/>
        </w:rPr>
      </w:pPr>
      <w:r>
        <w:rPr>
          <w:b/>
          <w:color w:val="0D5FAD"/>
          <w:sz w:val="24"/>
          <w:u w:val="single" w:color="0D5FAD"/>
        </w:rPr>
        <w:t>Daniel</w:t>
      </w:r>
      <w:r>
        <w:rPr>
          <w:b/>
          <w:color w:val="0D5FAD"/>
          <w:spacing w:val="-5"/>
          <w:sz w:val="24"/>
          <w:u w:val="single" w:color="0D5FAD"/>
        </w:rPr>
        <w:t> 10</w:t>
      </w:r>
    </w:p>
    <w:p>
      <w:pPr>
        <w:pStyle w:val="BodyText"/>
        <w:spacing w:line="398" w:lineRule="auto" w:before="182"/>
        <w:ind w:right="2723"/>
      </w:pPr>
      <w:r>
        <w:rPr/>
        <w:t>Michael,</w:t>
      </w:r>
      <w:r>
        <w:rPr>
          <w:spacing w:val="-6"/>
        </w:rPr>
        <w:t> </w:t>
      </w:r>
      <w:r>
        <w:rPr/>
        <w:t>the</w:t>
      </w:r>
      <w:r>
        <w:rPr>
          <w:spacing w:val="-7"/>
        </w:rPr>
        <w:t> </w:t>
      </w:r>
      <w:r>
        <w:rPr/>
        <w:t>prince</w:t>
      </w:r>
      <w:r>
        <w:rPr>
          <w:spacing w:val="-7"/>
        </w:rPr>
        <w:t> </w:t>
      </w:r>
      <w:r>
        <w:rPr/>
        <w:t>of</w:t>
      </w:r>
      <w:r>
        <w:rPr>
          <w:spacing w:val="-7"/>
        </w:rPr>
        <w:t> </w:t>
      </w:r>
      <w:r>
        <w:rPr/>
        <w:t>Daniel’s</w:t>
      </w:r>
      <w:r>
        <w:rPr>
          <w:spacing w:val="-6"/>
        </w:rPr>
        <w:t> </w:t>
      </w:r>
      <w:r>
        <w:rPr/>
        <w:t>people,</w:t>
      </w:r>
      <w:r>
        <w:rPr>
          <w:spacing w:val="-6"/>
        </w:rPr>
        <w:t> </w:t>
      </w:r>
      <w:r>
        <w:rPr/>
        <w:t>comes</w:t>
      </w:r>
      <w:r>
        <w:rPr>
          <w:spacing w:val="-6"/>
        </w:rPr>
        <w:t> </w:t>
      </w:r>
      <w:r>
        <w:rPr/>
        <w:t>to</w:t>
      </w:r>
      <w:r>
        <w:rPr>
          <w:spacing w:val="-4"/>
        </w:rPr>
        <w:t> </w:t>
      </w:r>
      <w:r>
        <w:rPr/>
        <w:t>help</w:t>
      </w:r>
      <w:r>
        <w:rPr>
          <w:spacing w:val="-6"/>
        </w:rPr>
        <w:t> </w:t>
      </w:r>
      <w:r>
        <w:rPr/>
        <w:t>Gabriel. Introduction to chapters 11 and 12.</w:t>
      </w:r>
    </w:p>
    <w:p>
      <w:pPr>
        <w:spacing w:line="274" w:lineRule="exact" w:before="0"/>
        <w:ind w:left="120" w:right="0" w:firstLine="0"/>
        <w:jc w:val="left"/>
        <w:rPr>
          <w:b/>
          <w:sz w:val="24"/>
        </w:rPr>
      </w:pPr>
      <w:r>
        <w:rPr>
          <w:b/>
          <w:color w:val="0D5FAD"/>
          <w:sz w:val="24"/>
          <w:u w:val="single" w:color="0D5FAD"/>
        </w:rPr>
        <w:t>Daniel</w:t>
      </w:r>
      <w:r>
        <w:rPr>
          <w:b/>
          <w:color w:val="0D5FAD"/>
          <w:spacing w:val="-10"/>
          <w:sz w:val="24"/>
          <w:u w:val="single" w:color="0D5FAD"/>
        </w:rPr>
        <w:t> </w:t>
      </w:r>
      <w:r>
        <w:rPr>
          <w:b/>
          <w:color w:val="0D5FAD"/>
          <w:sz w:val="24"/>
          <w:u w:val="single" w:color="0D5FAD"/>
        </w:rPr>
        <w:t>11</w:t>
      </w:r>
      <w:r>
        <w:rPr>
          <w:b/>
          <w:color w:val="0D5FAD"/>
          <w:spacing w:val="-9"/>
          <w:sz w:val="24"/>
          <w:u w:val="single" w:color="0D5FAD"/>
        </w:rPr>
        <w:t> </w:t>
      </w:r>
      <w:r>
        <w:rPr>
          <w:b/>
          <w:color w:val="0D5FAD"/>
          <w:sz w:val="24"/>
          <w:u w:val="single" w:color="0D5FAD"/>
        </w:rPr>
        <w:t>-</w:t>
      </w:r>
      <w:r>
        <w:rPr>
          <w:b/>
          <w:color w:val="0D5FAD"/>
          <w:spacing w:val="-5"/>
          <w:sz w:val="24"/>
          <w:u w:val="single" w:color="0D5FAD"/>
        </w:rPr>
        <w:t>12</w:t>
      </w:r>
    </w:p>
    <w:p>
      <w:pPr>
        <w:pStyle w:val="BodyText"/>
        <w:spacing w:before="183"/>
      </w:pPr>
      <w:r>
        <w:rPr/>
        <w:t>Struggles</w:t>
      </w:r>
      <w:r>
        <w:rPr>
          <w:spacing w:val="-1"/>
        </w:rPr>
        <w:t> </w:t>
      </w:r>
      <w:r>
        <w:rPr/>
        <w:t>between</w:t>
      </w:r>
      <w:r>
        <w:rPr>
          <w:spacing w:val="-1"/>
        </w:rPr>
        <w:t> </w:t>
      </w:r>
      <w:r>
        <w:rPr/>
        <w:t>the</w:t>
      </w:r>
      <w:r>
        <w:rPr>
          <w:spacing w:val="-1"/>
        </w:rPr>
        <w:t> </w:t>
      </w:r>
      <w:r>
        <w:rPr/>
        <w:t>king</w:t>
      </w:r>
      <w:r>
        <w:rPr>
          <w:spacing w:val="-1"/>
        </w:rPr>
        <w:t> </w:t>
      </w:r>
      <w:r>
        <w:rPr/>
        <w:t>of</w:t>
      </w:r>
      <w:r>
        <w:rPr>
          <w:spacing w:val="-2"/>
        </w:rPr>
        <w:t> </w:t>
      </w:r>
      <w:r>
        <w:rPr/>
        <w:t>the</w:t>
      </w:r>
      <w:r>
        <w:rPr>
          <w:spacing w:val="-1"/>
        </w:rPr>
        <w:t> </w:t>
      </w:r>
      <w:r>
        <w:rPr/>
        <w:t>north</w:t>
      </w:r>
      <w:r>
        <w:rPr>
          <w:spacing w:val="-1"/>
        </w:rPr>
        <w:t> </w:t>
      </w:r>
      <w:r>
        <w:rPr/>
        <w:t>and</w:t>
      </w:r>
      <w:r>
        <w:rPr>
          <w:spacing w:val="-1"/>
        </w:rPr>
        <w:t> </w:t>
      </w:r>
      <w:r>
        <w:rPr/>
        <w:t>south</w:t>
      </w:r>
      <w:r>
        <w:rPr>
          <w:spacing w:val="2"/>
        </w:rPr>
        <w:t> </w:t>
      </w:r>
      <w:r>
        <w:rPr>
          <w:spacing w:val="-2"/>
        </w:rPr>
        <w:t>identified.</w:t>
      </w:r>
    </w:p>
    <w:p>
      <w:pPr>
        <w:pStyle w:val="BodyText"/>
        <w:spacing w:line="259" w:lineRule="auto" w:before="182"/>
      </w:pPr>
      <w:r>
        <w:rPr/>
        <w:t>The</w:t>
      </w:r>
      <w:r>
        <w:rPr>
          <w:spacing w:val="-5"/>
        </w:rPr>
        <w:t> </w:t>
      </w:r>
      <w:r>
        <w:rPr/>
        <w:t>sign</w:t>
      </w:r>
      <w:r>
        <w:rPr>
          <w:spacing w:val="-4"/>
        </w:rPr>
        <w:t> </w:t>
      </w:r>
      <w:r>
        <w:rPr/>
        <w:t>to</w:t>
      </w:r>
      <w:r>
        <w:rPr>
          <w:spacing w:val="-4"/>
        </w:rPr>
        <w:t> </w:t>
      </w:r>
      <w:r>
        <w:rPr/>
        <w:t>identify</w:t>
      </w:r>
      <w:r>
        <w:rPr>
          <w:spacing w:val="-4"/>
        </w:rPr>
        <w:t> </w:t>
      </w:r>
      <w:r>
        <w:rPr/>
        <w:t>when</w:t>
      </w:r>
      <w:r>
        <w:rPr>
          <w:spacing w:val="-4"/>
        </w:rPr>
        <w:t> </w:t>
      </w:r>
      <w:r>
        <w:rPr/>
        <w:t>God’s</w:t>
      </w:r>
      <w:r>
        <w:rPr>
          <w:spacing w:val="-4"/>
        </w:rPr>
        <w:t> </w:t>
      </w:r>
      <w:r>
        <w:rPr/>
        <w:t>kingdom</w:t>
      </w:r>
      <w:r>
        <w:rPr>
          <w:spacing w:val="-4"/>
        </w:rPr>
        <w:t> </w:t>
      </w:r>
      <w:r>
        <w:rPr/>
        <w:t>begins</w:t>
      </w:r>
      <w:r>
        <w:rPr>
          <w:spacing w:val="-4"/>
        </w:rPr>
        <w:t> </w:t>
      </w:r>
      <w:r>
        <w:rPr/>
        <w:t>its</w:t>
      </w:r>
      <w:r>
        <w:rPr>
          <w:spacing w:val="-4"/>
        </w:rPr>
        <w:t> </w:t>
      </w:r>
      <w:r>
        <w:rPr/>
        <w:t>worldwide</w:t>
      </w:r>
      <w:r>
        <w:rPr>
          <w:spacing w:val="-5"/>
        </w:rPr>
        <w:t> </w:t>
      </w:r>
      <w:r>
        <w:rPr/>
        <w:t>reign,</w:t>
      </w:r>
      <w:r>
        <w:rPr>
          <w:spacing w:val="-4"/>
        </w:rPr>
        <w:t> </w:t>
      </w:r>
      <w:r>
        <w:rPr/>
        <w:t>immediately</w:t>
      </w:r>
      <w:r>
        <w:rPr>
          <w:spacing w:val="-4"/>
        </w:rPr>
        <w:t> </w:t>
      </w:r>
      <w:r>
        <w:rPr/>
        <w:t>after</w:t>
      </w:r>
      <w:r>
        <w:rPr>
          <w:spacing w:val="-5"/>
        </w:rPr>
        <w:t> </w:t>
      </w:r>
      <w:r>
        <w:rPr/>
        <w:t>the destruction of the king of the north!</w:t>
      </w:r>
    </w:p>
    <w:p>
      <w:pPr>
        <w:pStyle w:val="BodyText"/>
        <w:spacing w:before="160"/>
      </w:pPr>
      <w:r>
        <w:rPr/>
        <w:t>A</w:t>
      </w:r>
      <w:r>
        <w:rPr>
          <w:spacing w:val="-15"/>
        </w:rPr>
        <w:t> </w:t>
      </w:r>
      <w:r>
        <w:rPr/>
        <w:t>grand</w:t>
      </w:r>
      <w:r>
        <w:rPr>
          <w:spacing w:val="-1"/>
        </w:rPr>
        <w:t> </w:t>
      </w:r>
      <w:r>
        <w:rPr/>
        <w:t>resurrection</w:t>
      </w:r>
      <w:r>
        <w:rPr>
          <w:spacing w:val="-1"/>
        </w:rPr>
        <w:t> </w:t>
      </w:r>
      <w:r>
        <w:rPr/>
        <w:t>begins!</w:t>
      </w:r>
      <w:r>
        <w:rPr>
          <w:spacing w:val="-3"/>
        </w:rPr>
        <w:t> </w:t>
      </w:r>
      <w:r>
        <w:rPr/>
        <w:t>(Compare</w:t>
      </w:r>
      <w:r>
        <w:rPr>
          <w:spacing w:val="-2"/>
        </w:rPr>
        <w:t> </w:t>
      </w:r>
      <w:r>
        <w:rPr>
          <w:color w:val="0D5FAD"/>
          <w:u w:val="single" w:color="0D5FAD"/>
        </w:rPr>
        <w:t>John</w:t>
      </w:r>
      <w:r>
        <w:rPr>
          <w:color w:val="0D5FAD"/>
          <w:spacing w:val="-1"/>
          <w:u w:val="single" w:color="0D5FAD"/>
        </w:rPr>
        <w:t> </w:t>
      </w:r>
      <w:r>
        <w:rPr>
          <w:color w:val="0D5FAD"/>
          <w:u w:val="single" w:color="0D5FAD"/>
        </w:rPr>
        <w:t>5:25-29</w:t>
      </w:r>
      <w:r>
        <w:rPr>
          <w:u w:val="none"/>
        </w:rPr>
        <w:t>;</w:t>
      </w:r>
      <w:r>
        <w:rPr>
          <w:spacing w:val="-1"/>
          <w:u w:val="none"/>
        </w:rPr>
        <w:t> </w:t>
      </w:r>
      <w:r>
        <w:rPr>
          <w:color w:val="0D5FAD"/>
          <w:u w:val="single" w:color="0D5FAD"/>
        </w:rPr>
        <w:t>6:39-</w:t>
      </w:r>
      <w:r>
        <w:rPr>
          <w:color w:val="0D5FAD"/>
          <w:spacing w:val="-5"/>
          <w:u w:val="single" w:color="0D5FAD"/>
        </w:rPr>
        <w:t>40</w:t>
      </w:r>
      <w:r>
        <w:rPr>
          <w:spacing w:val="-5"/>
          <w:u w:val="none"/>
        </w:rPr>
        <w:t>)</w:t>
      </w:r>
    </w:p>
    <w:p>
      <w:pPr>
        <w:spacing w:after="0"/>
        <w:sectPr>
          <w:pgSz w:w="12240" w:h="15840"/>
          <w:pgMar w:header="0" w:footer="523" w:top="1360" w:bottom="720" w:left="1320" w:right="1160"/>
        </w:sectPr>
      </w:pPr>
    </w:p>
    <w:p>
      <w:pPr>
        <w:pStyle w:val="Heading1"/>
      </w:pPr>
      <w:r>
        <w:rPr/>
        <w:t>Daniel</w:t>
      </w:r>
      <w:r>
        <w:rPr>
          <w:spacing w:val="-4"/>
        </w:rPr>
        <w:t> </w:t>
      </w:r>
      <w:r>
        <w:rPr>
          <w:spacing w:val="-10"/>
        </w:rPr>
        <w:t>1</w:t>
      </w:r>
    </w:p>
    <w:p>
      <w:pPr>
        <w:pStyle w:val="BodyText"/>
        <w:spacing w:before="320"/>
        <w:ind w:left="0"/>
        <w:rPr>
          <w:b/>
          <w:sz w:val="28"/>
        </w:rPr>
      </w:pPr>
    </w:p>
    <w:p>
      <w:pPr>
        <w:pStyle w:val="BodyText"/>
        <w:spacing w:line="259" w:lineRule="auto"/>
        <w:ind w:right="314"/>
      </w:pPr>
      <w:r>
        <w:rPr/>
        <w:t>Here</w:t>
      </w:r>
      <w:r>
        <w:rPr>
          <w:spacing w:val="-2"/>
        </w:rPr>
        <w:t> </w:t>
      </w:r>
      <w:r>
        <w:rPr/>
        <w:t>we</w:t>
      </w:r>
      <w:r>
        <w:rPr>
          <w:spacing w:val="-4"/>
        </w:rPr>
        <w:t> </w:t>
      </w:r>
      <w:r>
        <w:rPr/>
        <w:t>are</w:t>
      </w:r>
      <w:r>
        <w:rPr>
          <w:spacing w:val="-4"/>
        </w:rPr>
        <w:t> </w:t>
      </w:r>
      <w:r>
        <w:rPr/>
        <w:t>introduced</w:t>
      </w:r>
      <w:r>
        <w:rPr>
          <w:spacing w:val="-3"/>
        </w:rPr>
        <w:t> </w:t>
      </w:r>
      <w:r>
        <w:rPr/>
        <w:t>to</w:t>
      </w:r>
      <w:r>
        <w:rPr>
          <w:spacing w:val="-3"/>
        </w:rPr>
        <w:t> </w:t>
      </w:r>
      <w:r>
        <w:rPr/>
        <w:t>Daniel</w:t>
      </w:r>
      <w:r>
        <w:rPr>
          <w:spacing w:val="-3"/>
        </w:rPr>
        <w:t> </w:t>
      </w:r>
      <w:r>
        <w:rPr/>
        <w:t>and</w:t>
      </w:r>
      <w:r>
        <w:rPr>
          <w:spacing w:val="-3"/>
        </w:rPr>
        <w:t> </w:t>
      </w:r>
      <w:r>
        <w:rPr/>
        <w:t>his</w:t>
      </w:r>
      <w:r>
        <w:rPr>
          <w:spacing w:val="-3"/>
        </w:rPr>
        <w:t> </w:t>
      </w:r>
      <w:r>
        <w:rPr/>
        <w:t>three</w:t>
      </w:r>
      <w:r>
        <w:rPr>
          <w:spacing w:val="-4"/>
        </w:rPr>
        <w:t> </w:t>
      </w:r>
      <w:r>
        <w:rPr/>
        <w:t>companions</w:t>
      </w:r>
      <w:r>
        <w:rPr>
          <w:spacing w:val="-3"/>
        </w:rPr>
        <w:t> </w:t>
      </w:r>
      <w:r>
        <w:rPr/>
        <w:t>as</w:t>
      </w:r>
      <w:r>
        <w:rPr>
          <w:spacing w:val="-3"/>
        </w:rPr>
        <w:t> </w:t>
      </w:r>
      <w:r>
        <w:rPr/>
        <w:t>exiles</w:t>
      </w:r>
      <w:r>
        <w:rPr>
          <w:spacing w:val="-3"/>
        </w:rPr>
        <w:t> </w:t>
      </w:r>
      <w:r>
        <w:rPr/>
        <w:t>from</w:t>
      </w:r>
      <w:r>
        <w:rPr>
          <w:spacing w:val="-1"/>
        </w:rPr>
        <w:t> </w:t>
      </w:r>
      <w:r>
        <w:rPr/>
        <w:t>Jerusalem</w:t>
      </w:r>
      <w:r>
        <w:rPr>
          <w:spacing w:val="-3"/>
        </w:rPr>
        <w:t> </w:t>
      </w:r>
      <w:r>
        <w:rPr/>
        <w:t>to</w:t>
      </w:r>
      <w:r>
        <w:rPr>
          <w:spacing w:val="-3"/>
        </w:rPr>
        <w:t> </w:t>
      </w:r>
      <w:r>
        <w:rPr/>
        <w:t>be</w:t>
      </w:r>
      <w:r>
        <w:rPr>
          <w:spacing w:val="-4"/>
        </w:rPr>
        <w:t> </w:t>
      </w:r>
      <w:r>
        <w:rPr/>
        <w:t>tested and brought before the king of Babylon.</w:t>
      </w:r>
      <w:r>
        <w:rPr>
          <w:spacing w:val="-8"/>
        </w:rPr>
        <w:t> </w:t>
      </w:r>
      <w:r>
        <w:rPr/>
        <w:t>As time goes on, they are all exalted to superior </w:t>
      </w:r>
      <w:r>
        <w:rPr>
          <w:spacing w:val="-2"/>
        </w:rPr>
        <w:t>positions.</w:t>
      </w:r>
    </w:p>
    <w:p>
      <w:pPr>
        <w:pStyle w:val="BodyText"/>
        <w:spacing w:line="259" w:lineRule="auto" w:before="159"/>
        <w:ind w:right="305"/>
      </w:pPr>
      <w:r>
        <w:rPr>
          <w:b/>
        </w:rPr>
        <w:t>Daniel</w:t>
      </w:r>
      <w:r>
        <w:rPr>
          <w:b/>
          <w:spacing w:val="-3"/>
        </w:rPr>
        <w:t> </w:t>
      </w:r>
      <w:r>
        <w:rPr>
          <w:b/>
        </w:rPr>
        <w:t>1:17</w:t>
      </w:r>
      <w:r>
        <w:rPr>
          <w:b/>
          <w:spacing w:val="-3"/>
        </w:rPr>
        <w:t> </w:t>
      </w:r>
      <w:r>
        <w:rPr/>
        <w:t>“And</w:t>
      </w:r>
      <w:r>
        <w:rPr>
          <w:spacing w:val="-3"/>
        </w:rPr>
        <w:t> </w:t>
      </w:r>
      <w:r>
        <w:rPr/>
        <w:t>as</w:t>
      </w:r>
      <w:r>
        <w:rPr>
          <w:spacing w:val="-3"/>
        </w:rPr>
        <w:t> </w:t>
      </w:r>
      <w:r>
        <w:rPr/>
        <w:t>for</w:t>
      </w:r>
      <w:r>
        <w:rPr>
          <w:spacing w:val="-2"/>
        </w:rPr>
        <w:t> </w:t>
      </w:r>
      <w:r>
        <w:rPr/>
        <w:t>these</w:t>
      </w:r>
      <w:r>
        <w:rPr>
          <w:spacing w:val="-4"/>
        </w:rPr>
        <w:t> </w:t>
      </w:r>
      <w:r>
        <w:rPr/>
        <w:t>children,</w:t>
      </w:r>
      <w:r>
        <w:rPr>
          <w:spacing w:val="-3"/>
        </w:rPr>
        <w:t> </w:t>
      </w:r>
      <w:r>
        <w:rPr/>
        <w:t>the</w:t>
      </w:r>
      <w:r>
        <w:rPr>
          <w:spacing w:val="-2"/>
        </w:rPr>
        <w:t> </w:t>
      </w:r>
      <w:r>
        <w:rPr/>
        <w:t>four</w:t>
      </w:r>
      <w:r>
        <w:rPr>
          <w:spacing w:val="-4"/>
        </w:rPr>
        <w:t> </w:t>
      </w:r>
      <w:r>
        <w:rPr/>
        <w:t>of</w:t>
      </w:r>
      <w:r>
        <w:rPr>
          <w:spacing w:val="-4"/>
        </w:rPr>
        <w:t> </w:t>
      </w:r>
      <w:r>
        <w:rPr/>
        <w:t>them,</w:t>
      </w:r>
      <w:r>
        <w:rPr>
          <w:spacing w:val="-3"/>
        </w:rPr>
        <w:t> </w:t>
      </w:r>
      <w:r>
        <w:rPr/>
        <w:t>to</w:t>
      </w:r>
      <w:r>
        <w:rPr>
          <w:spacing w:val="-3"/>
        </w:rPr>
        <w:t> </w:t>
      </w:r>
      <w:r>
        <w:rPr/>
        <w:t>them</w:t>
      </w:r>
      <w:r>
        <w:rPr>
          <w:spacing w:val="-3"/>
        </w:rPr>
        <w:t> </w:t>
      </w:r>
      <w:r>
        <w:rPr/>
        <w:t>the</w:t>
      </w:r>
      <w:r>
        <w:rPr>
          <w:spacing w:val="-4"/>
        </w:rPr>
        <w:t> </w:t>
      </w:r>
      <w:r>
        <w:rPr/>
        <w:t>[true]</w:t>
      </w:r>
      <w:r>
        <w:rPr>
          <w:spacing w:val="-2"/>
        </w:rPr>
        <w:t> </w:t>
      </w:r>
      <w:r>
        <w:rPr/>
        <w:t>God</w:t>
      </w:r>
      <w:r>
        <w:rPr>
          <w:spacing w:val="-3"/>
        </w:rPr>
        <w:t> </w:t>
      </w:r>
      <w:r>
        <w:rPr/>
        <w:t>gave</w:t>
      </w:r>
      <w:r>
        <w:rPr>
          <w:spacing w:val="-4"/>
        </w:rPr>
        <w:t> </w:t>
      </w:r>
      <w:r>
        <w:rPr/>
        <w:t>knowledge and insight in all writing and wisdom; and Daniel himself had understanding in all sorts of visions and dreams.”</w:t>
      </w:r>
    </w:p>
    <w:p>
      <w:pPr>
        <w:pStyle w:val="BodyText"/>
        <w:spacing w:before="160"/>
        <w:ind w:left="0" w:right="160"/>
        <w:jc w:val="center"/>
      </w:pPr>
      <w:r>
        <w:rPr/>
        <w:t>Daniel</w:t>
      </w:r>
      <w:r>
        <w:rPr>
          <w:spacing w:val="-5"/>
        </w:rPr>
        <w:t> </w:t>
      </w:r>
      <w:r>
        <w:rPr>
          <w:spacing w:val="-2"/>
        </w:rPr>
        <w:t>Studying</w:t>
      </w:r>
    </w:p>
    <w:p>
      <w:pPr>
        <w:pStyle w:val="BodyText"/>
        <w:ind w:left="0"/>
        <w:rPr>
          <w:sz w:val="9"/>
        </w:rPr>
      </w:pPr>
      <w:r>
        <w:rPr/>
        <w:drawing>
          <wp:anchor distT="0" distB="0" distL="0" distR="0" allowOverlap="1" layoutInCell="1" locked="0" behindDoc="1" simplePos="0" relativeHeight="487607808">
            <wp:simplePos x="0" y="0"/>
            <wp:positionH relativeFrom="page">
              <wp:posOffset>1790700</wp:posOffset>
            </wp:positionH>
            <wp:positionV relativeFrom="paragraph">
              <wp:posOffset>81279</wp:posOffset>
            </wp:positionV>
            <wp:extent cx="4128027" cy="5930646"/>
            <wp:effectExtent l="0" t="0" r="0" b="0"/>
            <wp:wrapTopAndBottom/>
            <wp:docPr id="48" name="Image 48" descr="A black and white image of a person sitting on a chair  Description automatically generated "/>
            <wp:cNvGraphicFramePr>
              <a:graphicFrameLocks/>
            </wp:cNvGraphicFramePr>
            <a:graphic>
              <a:graphicData uri="http://schemas.openxmlformats.org/drawingml/2006/picture">
                <pic:pic>
                  <pic:nvPicPr>
                    <pic:cNvPr id="48" name="Image 48" descr="A black and white image of a person sitting on a chair  Description automatically generated "/>
                    <pic:cNvPicPr/>
                  </pic:nvPicPr>
                  <pic:blipFill>
                    <a:blip r:embed="rId29" cstate="print"/>
                    <a:stretch>
                      <a:fillRect/>
                    </a:stretch>
                  </pic:blipFill>
                  <pic:spPr>
                    <a:xfrm>
                      <a:off x="0" y="0"/>
                      <a:ext cx="4128027" cy="5930646"/>
                    </a:xfrm>
                    <a:prstGeom prst="rect">
                      <a:avLst/>
                    </a:prstGeom>
                  </pic:spPr>
                </pic:pic>
              </a:graphicData>
            </a:graphic>
          </wp:anchor>
        </w:drawing>
      </w:r>
    </w:p>
    <w:p>
      <w:pPr>
        <w:spacing w:after="0"/>
        <w:rPr>
          <w:sz w:val="9"/>
        </w:rPr>
        <w:sectPr>
          <w:pgSz w:w="12240" w:h="15840"/>
          <w:pgMar w:header="0" w:footer="523" w:top="1380" w:bottom="720" w:left="1320" w:right="1160"/>
        </w:sectPr>
      </w:pPr>
    </w:p>
    <w:p>
      <w:pPr>
        <w:pStyle w:val="BodyText"/>
        <w:spacing w:before="79"/>
        <w:ind w:left="0" w:right="160"/>
        <w:jc w:val="center"/>
      </w:pPr>
      <w:r>
        <w:rPr/>
        <w:t>Daniel</w:t>
      </w:r>
      <w:r>
        <w:rPr>
          <w:spacing w:val="-1"/>
        </w:rPr>
        <w:t> </w:t>
      </w:r>
      <w:r>
        <w:rPr/>
        <w:t>and</w:t>
      </w:r>
      <w:r>
        <w:rPr>
          <w:spacing w:val="-1"/>
        </w:rPr>
        <w:t> </w:t>
      </w:r>
      <w:r>
        <w:rPr/>
        <w:t>his</w:t>
      </w:r>
      <w:r>
        <w:rPr>
          <w:spacing w:val="-1"/>
        </w:rPr>
        <w:t> </w:t>
      </w:r>
      <w:r>
        <w:rPr/>
        <w:t>companions</w:t>
      </w:r>
      <w:r>
        <w:rPr>
          <w:spacing w:val="-1"/>
        </w:rPr>
        <w:t> </w:t>
      </w:r>
      <w:r>
        <w:rPr/>
        <w:t>in</w:t>
      </w:r>
      <w:r>
        <w:rPr>
          <w:spacing w:val="-1"/>
        </w:rPr>
        <w:t> </w:t>
      </w:r>
      <w:r>
        <w:rPr>
          <w:spacing w:val="-2"/>
        </w:rPr>
        <w:t>Babylon</w:t>
      </w:r>
    </w:p>
    <w:p>
      <w:pPr>
        <w:pStyle w:val="BodyText"/>
        <w:spacing w:before="4"/>
        <w:ind w:left="0"/>
        <w:rPr>
          <w:sz w:val="14"/>
        </w:rPr>
      </w:pPr>
      <w:r>
        <w:rPr/>
        <w:drawing>
          <wp:anchor distT="0" distB="0" distL="0" distR="0" allowOverlap="1" layoutInCell="1" locked="0" behindDoc="1" simplePos="0" relativeHeight="487608320">
            <wp:simplePos x="0" y="0"/>
            <wp:positionH relativeFrom="page">
              <wp:posOffset>1476375</wp:posOffset>
            </wp:positionH>
            <wp:positionV relativeFrom="paragraph">
              <wp:posOffset>120563</wp:posOffset>
            </wp:positionV>
            <wp:extent cx="4750816" cy="7040594"/>
            <wp:effectExtent l="0" t="0" r="0" b="0"/>
            <wp:wrapTopAndBottom/>
            <wp:docPr id="49" name="Image 49" descr="Daniel and his companions in Babylon  "/>
            <wp:cNvGraphicFramePr>
              <a:graphicFrameLocks/>
            </wp:cNvGraphicFramePr>
            <a:graphic>
              <a:graphicData uri="http://schemas.openxmlformats.org/drawingml/2006/picture">
                <pic:pic>
                  <pic:nvPicPr>
                    <pic:cNvPr id="49" name="Image 49" descr="Daniel and his companions in Babylon  "/>
                    <pic:cNvPicPr/>
                  </pic:nvPicPr>
                  <pic:blipFill>
                    <a:blip r:embed="rId30" cstate="print"/>
                    <a:stretch>
                      <a:fillRect/>
                    </a:stretch>
                  </pic:blipFill>
                  <pic:spPr>
                    <a:xfrm>
                      <a:off x="0" y="0"/>
                      <a:ext cx="4750816" cy="7040594"/>
                    </a:xfrm>
                    <a:prstGeom prst="rect">
                      <a:avLst/>
                    </a:prstGeom>
                  </pic:spPr>
                </pic:pic>
              </a:graphicData>
            </a:graphic>
          </wp:anchor>
        </w:drawing>
      </w:r>
    </w:p>
    <w:p>
      <w:pPr>
        <w:spacing w:after="0"/>
        <w:rPr>
          <w:sz w:val="14"/>
        </w:rPr>
        <w:sectPr>
          <w:pgSz w:w="12240" w:h="15840"/>
          <w:pgMar w:header="0" w:footer="523" w:top="1360" w:bottom="720" w:left="1320" w:right="1160"/>
        </w:sectPr>
      </w:pPr>
    </w:p>
    <w:p>
      <w:pPr>
        <w:pStyle w:val="Heading1"/>
      </w:pPr>
      <w:r>
        <w:rPr/>
        <w:t>Daniel</w:t>
      </w:r>
      <w:r>
        <w:rPr>
          <w:spacing w:val="-4"/>
        </w:rPr>
        <w:t> </w:t>
      </w:r>
      <w:r>
        <w:rPr>
          <w:spacing w:val="-10"/>
        </w:rPr>
        <w:t>2</w:t>
      </w:r>
    </w:p>
    <w:p>
      <w:pPr>
        <w:pStyle w:val="BodyText"/>
        <w:spacing w:before="320"/>
        <w:ind w:left="0"/>
        <w:rPr>
          <w:b/>
          <w:sz w:val="28"/>
        </w:rPr>
      </w:pPr>
    </w:p>
    <w:p>
      <w:pPr>
        <w:pStyle w:val="BodyText"/>
        <w:spacing w:line="259" w:lineRule="auto"/>
        <w:ind w:right="417"/>
      </w:pPr>
      <w:r>
        <w:rPr/>
        <w:t>We</w:t>
      </w:r>
      <w:r>
        <w:rPr>
          <w:spacing w:val="-5"/>
        </w:rPr>
        <w:t> </w:t>
      </w:r>
      <w:r>
        <w:rPr/>
        <w:t>find,</w:t>
      </w:r>
      <w:r>
        <w:rPr>
          <w:spacing w:val="-4"/>
        </w:rPr>
        <w:t> </w:t>
      </w:r>
      <w:r>
        <w:rPr/>
        <w:t>in</w:t>
      </w:r>
      <w:r>
        <w:rPr>
          <w:spacing w:val="-4"/>
        </w:rPr>
        <w:t> </w:t>
      </w:r>
      <w:r>
        <w:rPr/>
        <w:t>this</w:t>
      </w:r>
      <w:r>
        <w:rPr>
          <w:spacing w:val="-4"/>
        </w:rPr>
        <w:t> </w:t>
      </w:r>
      <w:r>
        <w:rPr/>
        <w:t>chapter,</w:t>
      </w:r>
      <w:r>
        <w:rPr>
          <w:spacing w:val="-4"/>
        </w:rPr>
        <w:t> </w:t>
      </w:r>
      <w:r>
        <w:rPr/>
        <w:t>the</w:t>
      </w:r>
      <w:r>
        <w:rPr>
          <w:spacing w:val="-5"/>
        </w:rPr>
        <w:t> </w:t>
      </w:r>
      <w:r>
        <w:rPr/>
        <w:t>king</w:t>
      </w:r>
      <w:r>
        <w:rPr>
          <w:spacing w:val="-4"/>
        </w:rPr>
        <w:t> </w:t>
      </w:r>
      <w:r>
        <w:rPr/>
        <w:t>of</w:t>
      </w:r>
      <w:r>
        <w:rPr>
          <w:spacing w:val="-5"/>
        </w:rPr>
        <w:t> </w:t>
      </w:r>
      <w:r>
        <w:rPr/>
        <w:t>Babylon</w:t>
      </w:r>
      <w:r>
        <w:rPr>
          <w:spacing w:val="-4"/>
        </w:rPr>
        <w:t> </w:t>
      </w:r>
      <w:r>
        <w:rPr/>
        <w:t>has</w:t>
      </w:r>
      <w:r>
        <w:rPr>
          <w:spacing w:val="-4"/>
        </w:rPr>
        <w:t> </w:t>
      </w:r>
      <w:r>
        <w:rPr/>
        <w:t>a</w:t>
      </w:r>
      <w:r>
        <w:rPr>
          <w:spacing w:val="-3"/>
        </w:rPr>
        <w:t> </w:t>
      </w:r>
      <w:r>
        <w:rPr/>
        <w:t>dream,</w:t>
      </w:r>
      <w:r>
        <w:rPr>
          <w:spacing w:val="-4"/>
        </w:rPr>
        <w:t> </w:t>
      </w:r>
      <w:r>
        <w:rPr/>
        <w:t>and</w:t>
      </w:r>
      <w:r>
        <w:rPr>
          <w:spacing w:val="-4"/>
        </w:rPr>
        <w:t> </w:t>
      </w:r>
      <w:r>
        <w:rPr/>
        <w:t>he</w:t>
      </w:r>
      <w:r>
        <w:rPr>
          <w:spacing w:val="-5"/>
        </w:rPr>
        <w:t> </w:t>
      </w:r>
      <w:r>
        <w:rPr/>
        <w:t>demands</w:t>
      </w:r>
      <w:r>
        <w:rPr>
          <w:spacing w:val="-4"/>
        </w:rPr>
        <w:t> </w:t>
      </w:r>
      <w:r>
        <w:rPr/>
        <w:t>to</w:t>
      </w:r>
      <w:r>
        <w:rPr>
          <w:spacing w:val="-4"/>
        </w:rPr>
        <w:t> </w:t>
      </w:r>
      <w:r>
        <w:rPr/>
        <w:t>be</w:t>
      </w:r>
      <w:r>
        <w:rPr>
          <w:spacing w:val="-5"/>
        </w:rPr>
        <w:t> </w:t>
      </w:r>
      <w:r>
        <w:rPr/>
        <w:t>told</w:t>
      </w:r>
      <w:r>
        <w:rPr>
          <w:spacing w:val="-4"/>
        </w:rPr>
        <w:t> </w:t>
      </w:r>
      <w:r>
        <w:rPr/>
        <w:t>the</w:t>
      </w:r>
      <w:r>
        <w:rPr>
          <w:spacing w:val="-5"/>
        </w:rPr>
        <w:t> </w:t>
      </w:r>
      <w:r>
        <w:rPr/>
        <w:t>dream and its meaning or else the wise men are to be killed! No one can do this except Daniel who acknowledges that it is God who is the revealer of secrets.</w:t>
      </w:r>
    </w:p>
    <w:p>
      <w:pPr>
        <w:pStyle w:val="BodyText"/>
        <w:spacing w:line="259" w:lineRule="auto" w:before="159"/>
        <w:ind w:right="314"/>
      </w:pPr>
      <w:r>
        <w:rPr/>
        <w:t>This</w:t>
      </w:r>
      <w:r>
        <w:rPr>
          <w:spacing w:val="-1"/>
        </w:rPr>
        <w:t> </w:t>
      </w:r>
      <w:r>
        <w:rPr/>
        <w:t>dream</w:t>
      </w:r>
      <w:r>
        <w:rPr>
          <w:spacing w:val="-1"/>
        </w:rPr>
        <w:t> </w:t>
      </w:r>
      <w:r>
        <w:rPr/>
        <w:t>is</w:t>
      </w:r>
      <w:r>
        <w:rPr>
          <w:spacing w:val="-1"/>
        </w:rPr>
        <w:t> </w:t>
      </w:r>
      <w:r>
        <w:rPr/>
        <w:t>of</w:t>
      </w:r>
      <w:r>
        <w:rPr>
          <w:spacing w:val="-2"/>
        </w:rPr>
        <w:t> </w:t>
      </w:r>
      <w:r>
        <w:rPr/>
        <w:t>an</w:t>
      </w:r>
      <w:r>
        <w:rPr>
          <w:spacing w:val="-1"/>
        </w:rPr>
        <w:t> </w:t>
      </w:r>
      <w:r>
        <w:rPr/>
        <w:t>immense</w:t>
      </w:r>
      <w:r>
        <w:rPr>
          <w:spacing w:val="-2"/>
        </w:rPr>
        <w:t> </w:t>
      </w:r>
      <w:r>
        <w:rPr/>
        <w:t>image</w:t>
      </w:r>
      <w:r>
        <w:rPr>
          <w:spacing w:val="-2"/>
        </w:rPr>
        <w:t> </w:t>
      </w:r>
      <w:r>
        <w:rPr/>
        <w:t>of a</w:t>
      </w:r>
      <w:r>
        <w:rPr>
          <w:spacing w:val="-2"/>
        </w:rPr>
        <w:t> </w:t>
      </w:r>
      <w:r>
        <w:rPr/>
        <w:t>man</w:t>
      </w:r>
      <w:r>
        <w:rPr>
          <w:spacing w:val="-1"/>
        </w:rPr>
        <w:t> </w:t>
      </w:r>
      <w:r>
        <w:rPr/>
        <w:t>made</w:t>
      </w:r>
      <w:r>
        <w:rPr>
          <w:spacing w:val="-2"/>
        </w:rPr>
        <w:t> </w:t>
      </w:r>
      <w:r>
        <w:rPr/>
        <w:t>mostly</w:t>
      </w:r>
      <w:r>
        <w:rPr>
          <w:spacing w:val="-2"/>
        </w:rPr>
        <w:t> </w:t>
      </w:r>
      <w:r>
        <w:rPr/>
        <w:t>of</w:t>
      </w:r>
      <w:r>
        <w:rPr>
          <w:spacing w:val="-2"/>
        </w:rPr>
        <w:t> </w:t>
      </w:r>
      <w:r>
        <w:rPr/>
        <w:t>different</w:t>
      </w:r>
      <w:r>
        <w:rPr>
          <w:spacing w:val="-1"/>
        </w:rPr>
        <w:t> </w:t>
      </w:r>
      <w:r>
        <w:rPr/>
        <w:t>metals</w:t>
      </w:r>
      <w:r>
        <w:rPr>
          <w:spacing w:val="-1"/>
        </w:rPr>
        <w:t> </w:t>
      </w:r>
      <w:r>
        <w:rPr/>
        <w:t>except</w:t>
      </w:r>
      <w:r>
        <w:rPr>
          <w:spacing w:val="-1"/>
        </w:rPr>
        <w:t> </w:t>
      </w:r>
      <w:r>
        <w:rPr/>
        <w:t>for</w:t>
      </w:r>
      <w:r>
        <w:rPr>
          <w:spacing w:val="-2"/>
        </w:rPr>
        <w:t> </w:t>
      </w:r>
      <w:r>
        <w:rPr/>
        <w:t>his</w:t>
      </w:r>
      <w:r>
        <w:rPr>
          <w:spacing w:val="-1"/>
        </w:rPr>
        <w:t> </w:t>
      </w:r>
      <w:r>
        <w:rPr/>
        <w:t>feet which include clay. The king is the head of gold. Other Gentile (Non-Hebrew) kings are represented</w:t>
      </w:r>
      <w:r>
        <w:rPr>
          <w:spacing w:val="-2"/>
        </w:rPr>
        <w:t> </w:t>
      </w:r>
      <w:r>
        <w:rPr/>
        <w:t>by</w:t>
      </w:r>
      <w:r>
        <w:rPr>
          <w:spacing w:val="-2"/>
        </w:rPr>
        <w:t> </w:t>
      </w:r>
      <w:r>
        <w:rPr/>
        <w:t>other</w:t>
      </w:r>
      <w:r>
        <w:rPr>
          <w:spacing w:val="-2"/>
        </w:rPr>
        <w:t> </w:t>
      </w:r>
      <w:r>
        <w:rPr/>
        <w:t>metals.</w:t>
      </w:r>
      <w:r>
        <w:rPr>
          <w:spacing w:val="-6"/>
        </w:rPr>
        <w:t> </w:t>
      </w:r>
      <w:r>
        <w:rPr/>
        <w:t>There</w:t>
      </w:r>
      <w:r>
        <w:rPr>
          <w:spacing w:val="-2"/>
        </w:rPr>
        <w:t> </w:t>
      </w:r>
      <w:r>
        <w:rPr/>
        <w:t>is a</w:t>
      </w:r>
      <w:r>
        <w:rPr>
          <w:spacing w:val="-2"/>
        </w:rPr>
        <w:t> </w:t>
      </w:r>
      <w:r>
        <w:rPr/>
        <w:t>stone</w:t>
      </w:r>
      <w:r>
        <w:rPr>
          <w:spacing w:val="-2"/>
        </w:rPr>
        <w:t> </w:t>
      </w:r>
      <w:r>
        <w:rPr/>
        <w:t>that smashes</w:t>
      </w:r>
      <w:r>
        <w:rPr>
          <w:spacing w:val="-2"/>
        </w:rPr>
        <w:t> </w:t>
      </w:r>
      <w:r>
        <w:rPr/>
        <w:t>the</w:t>
      </w:r>
      <w:r>
        <w:rPr>
          <w:spacing w:val="-2"/>
        </w:rPr>
        <w:t> </w:t>
      </w:r>
      <w:r>
        <w:rPr/>
        <w:t>image.</w:t>
      </w:r>
      <w:r>
        <w:rPr>
          <w:spacing w:val="-6"/>
        </w:rPr>
        <w:t> </w:t>
      </w:r>
      <w:r>
        <w:rPr/>
        <w:t>The</w:t>
      </w:r>
      <w:r>
        <w:rPr>
          <w:spacing w:val="-2"/>
        </w:rPr>
        <w:t> </w:t>
      </w:r>
      <w:r>
        <w:rPr/>
        <w:t>image</w:t>
      </w:r>
      <w:r>
        <w:rPr>
          <w:spacing w:val="-2"/>
        </w:rPr>
        <w:t> </w:t>
      </w:r>
      <w:r>
        <w:rPr/>
        <w:t>basically</w:t>
      </w:r>
      <w:r>
        <w:rPr>
          <w:spacing w:val="-2"/>
        </w:rPr>
        <w:t> </w:t>
      </w:r>
      <w:r>
        <w:rPr/>
        <w:t>blows away</w:t>
      </w:r>
      <w:r>
        <w:rPr>
          <w:spacing w:val="-3"/>
        </w:rPr>
        <w:t> </w:t>
      </w:r>
      <w:r>
        <w:rPr/>
        <w:t>and</w:t>
      </w:r>
      <w:r>
        <w:rPr>
          <w:spacing w:val="-3"/>
        </w:rPr>
        <w:t> </w:t>
      </w:r>
      <w:r>
        <w:rPr/>
        <w:t>the</w:t>
      </w:r>
      <w:r>
        <w:rPr>
          <w:spacing w:val="-4"/>
        </w:rPr>
        <w:t> </w:t>
      </w:r>
      <w:r>
        <w:rPr/>
        <w:t>stone</w:t>
      </w:r>
      <w:r>
        <w:rPr>
          <w:spacing w:val="-4"/>
        </w:rPr>
        <w:t> </w:t>
      </w:r>
      <w:r>
        <w:rPr/>
        <w:t>that</w:t>
      </w:r>
      <w:r>
        <w:rPr>
          <w:spacing w:val="-3"/>
        </w:rPr>
        <w:t> </w:t>
      </w:r>
      <w:r>
        <w:rPr/>
        <w:t>smashed</w:t>
      </w:r>
      <w:r>
        <w:rPr>
          <w:spacing w:val="-4"/>
        </w:rPr>
        <w:t> </w:t>
      </w:r>
      <w:r>
        <w:rPr/>
        <w:t>it</w:t>
      </w:r>
      <w:r>
        <w:rPr>
          <w:spacing w:val="-3"/>
        </w:rPr>
        <w:t> </w:t>
      </w:r>
      <w:r>
        <w:rPr/>
        <w:t>becomes</w:t>
      </w:r>
      <w:r>
        <w:rPr>
          <w:spacing w:val="-3"/>
        </w:rPr>
        <w:t> </w:t>
      </w:r>
      <w:r>
        <w:rPr/>
        <w:t>a</w:t>
      </w:r>
      <w:r>
        <w:rPr>
          <w:spacing w:val="-4"/>
        </w:rPr>
        <w:t> </w:t>
      </w:r>
      <w:r>
        <w:rPr/>
        <w:t>large</w:t>
      </w:r>
      <w:r>
        <w:rPr>
          <w:spacing w:val="-4"/>
        </w:rPr>
        <w:t> </w:t>
      </w:r>
      <w:r>
        <w:rPr/>
        <w:t>mountain</w:t>
      </w:r>
      <w:r>
        <w:rPr>
          <w:spacing w:val="-3"/>
        </w:rPr>
        <w:t> </w:t>
      </w:r>
      <w:r>
        <w:rPr/>
        <w:t>and</w:t>
      </w:r>
      <w:r>
        <w:rPr>
          <w:spacing w:val="-3"/>
        </w:rPr>
        <w:t> </w:t>
      </w:r>
      <w:r>
        <w:rPr/>
        <w:t>fills</w:t>
      </w:r>
      <w:r>
        <w:rPr>
          <w:spacing w:val="-3"/>
        </w:rPr>
        <w:t> </w:t>
      </w:r>
      <w:r>
        <w:rPr/>
        <w:t>the</w:t>
      </w:r>
      <w:r>
        <w:rPr>
          <w:spacing w:val="-4"/>
        </w:rPr>
        <w:t> </w:t>
      </w:r>
      <w:r>
        <w:rPr/>
        <w:t>earth.</w:t>
      </w:r>
      <w:r>
        <w:rPr>
          <w:spacing w:val="-3"/>
        </w:rPr>
        <w:t> </w:t>
      </w:r>
      <w:r>
        <w:rPr/>
        <w:t>Daniel</w:t>
      </w:r>
      <w:r>
        <w:rPr>
          <w:spacing w:val="-3"/>
        </w:rPr>
        <w:t> </w:t>
      </w:r>
      <w:r>
        <w:rPr/>
        <w:t>explains that it is God’s kingdom that smashes the image and will not be passed onto anyone else.</w:t>
      </w:r>
    </w:p>
    <w:p>
      <w:pPr>
        <w:pStyle w:val="BodyText"/>
        <w:spacing w:line="259" w:lineRule="auto" w:before="159"/>
        <w:ind w:right="417"/>
      </w:pPr>
      <w:r>
        <w:rPr/>
        <w:t>This crushing of the image of the Gentile kings represented by metals is the end of the Gentile Times or as some say, the end of the world – But it is not the end of the world of man. It is the end of the world under Gentile rule and is replaced with God’s Kingdom of righteousness with Jesus</w:t>
      </w:r>
      <w:r>
        <w:rPr>
          <w:spacing w:val="-5"/>
        </w:rPr>
        <w:t> </w:t>
      </w:r>
      <w:r>
        <w:rPr/>
        <w:t>(Yeshua)</w:t>
      </w:r>
      <w:r>
        <w:rPr>
          <w:spacing w:val="-4"/>
        </w:rPr>
        <w:t> </w:t>
      </w:r>
      <w:r>
        <w:rPr/>
        <w:t>placed</w:t>
      </w:r>
      <w:r>
        <w:rPr>
          <w:spacing w:val="-3"/>
        </w:rPr>
        <w:t> </w:t>
      </w:r>
      <w:r>
        <w:rPr/>
        <w:t>as</w:t>
      </w:r>
      <w:r>
        <w:rPr>
          <w:spacing w:val="-1"/>
        </w:rPr>
        <w:t> </w:t>
      </w:r>
      <w:r>
        <w:rPr/>
        <w:t>the</w:t>
      </w:r>
      <w:r>
        <w:rPr>
          <w:spacing w:val="-4"/>
        </w:rPr>
        <w:t> </w:t>
      </w:r>
      <w:r>
        <w:rPr/>
        <w:t>king!</w:t>
      </w:r>
      <w:r>
        <w:rPr>
          <w:spacing w:val="-4"/>
        </w:rPr>
        <w:t> </w:t>
      </w:r>
      <w:r>
        <w:rPr/>
        <w:t>Not</w:t>
      </w:r>
      <w:r>
        <w:rPr>
          <w:spacing w:val="-3"/>
        </w:rPr>
        <w:t> </w:t>
      </w:r>
      <w:r>
        <w:rPr/>
        <w:t>only</w:t>
      </w:r>
      <w:r>
        <w:rPr>
          <w:spacing w:val="-3"/>
        </w:rPr>
        <w:t> </w:t>
      </w:r>
      <w:r>
        <w:rPr/>
        <w:t>is</w:t>
      </w:r>
      <w:r>
        <w:rPr>
          <w:spacing w:val="-3"/>
        </w:rPr>
        <w:t> </w:t>
      </w:r>
      <w:r>
        <w:rPr/>
        <w:t>Jesus</w:t>
      </w:r>
      <w:r>
        <w:rPr>
          <w:spacing w:val="-3"/>
        </w:rPr>
        <w:t> </w:t>
      </w:r>
      <w:r>
        <w:rPr/>
        <w:t>the</w:t>
      </w:r>
      <w:r>
        <w:rPr>
          <w:spacing w:val="-4"/>
        </w:rPr>
        <w:t> </w:t>
      </w:r>
      <w:r>
        <w:rPr/>
        <w:t>Son</w:t>
      </w:r>
      <w:r>
        <w:rPr>
          <w:spacing w:val="-3"/>
        </w:rPr>
        <w:t> </w:t>
      </w:r>
      <w:r>
        <w:rPr/>
        <w:t>of</w:t>
      </w:r>
      <w:r>
        <w:rPr>
          <w:spacing w:val="-4"/>
        </w:rPr>
        <w:t> </w:t>
      </w:r>
      <w:r>
        <w:rPr/>
        <w:t>the</w:t>
      </w:r>
      <w:r>
        <w:rPr>
          <w:spacing w:val="-16"/>
        </w:rPr>
        <w:t> </w:t>
      </w:r>
      <w:r>
        <w:rPr/>
        <w:t>Almighty</w:t>
      </w:r>
      <w:r>
        <w:rPr>
          <w:spacing w:val="-3"/>
        </w:rPr>
        <w:t> </w:t>
      </w:r>
      <w:r>
        <w:rPr/>
        <w:t>but</w:t>
      </w:r>
      <w:r>
        <w:rPr>
          <w:spacing w:val="-3"/>
        </w:rPr>
        <w:t> </w:t>
      </w:r>
      <w:r>
        <w:rPr/>
        <w:t>also</w:t>
      </w:r>
      <w:r>
        <w:rPr>
          <w:spacing w:val="-3"/>
        </w:rPr>
        <w:t> </w:t>
      </w:r>
      <w:r>
        <w:rPr/>
        <w:t>the</w:t>
      </w:r>
      <w:r>
        <w:rPr>
          <w:spacing w:val="-4"/>
        </w:rPr>
        <w:t> </w:t>
      </w:r>
      <w:r>
        <w:rPr/>
        <w:t>son</w:t>
      </w:r>
      <w:r>
        <w:rPr>
          <w:spacing w:val="-3"/>
        </w:rPr>
        <w:t> </w:t>
      </w:r>
      <w:r>
        <w:rPr/>
        <w:t>of man of the lineage of</w:t>
      </w:r>
      <w:r>
        <w:rPr>
          <w:spacing w:val="-8"/>
        </w:rPr>
        <w:t> </w:t>
      </w:r>
      <w:r>
        <w:rPr/>
        <w:t>Abraham, the father of many nations including the Hebrew nation.</w:t>
      </w:r>
    </w:p>
    <w:p>
      <w:pPr>
        <w:pStyle w:val="BodyText"/>
        <w:spacing w:line="259" w:lineRule="auto" w:before="158"/>
        <w:ind w:right="363"/>
      </w:pPr>
      <w:r>
        <w:rPr/>
        <w:t>Notice that as you read on how in the last part of Daniel 11, the king of the north is soundly defeated.</w:t>
      </w:r>
      <w:r>
        <w:rPr>
          <w:spacing w:val="-7"/>
        </w:rPr>
        <w:t> </w:t>
      </w:r>
      <w:r>
        <w:rPr/>
        <w:t>Then</w:t>
      </w:r>
      <w:r>
        <w:rPr>
          <w:spacing w:val="-3"/>
        </w:rPr>
        <w:t> </w:t>
      </w:r>
      <w:r>
        <w:rPr/>
        <w:t>immediately</w:t>
      </w:r>
      <w:r>
        <w:rPr>
          <w:spacing w:val="-4"/>
        </w:rPr>
        <w:t> </w:t>
      </w:r>
      <w:r>
        <w:rPr/>
        <w:t>after</w:t>
      </w:r>
      <w:r>
        <w:rPr>
          <w:spacing w:val="-4"/>
        </w:rPr>
        <w:t> </w:t>
      </w:r>
      <w:r>
        <w:rPr/>
        <w:t>that,</w:t>
      </w:r>
      <w:r>
        <w:rPr>
          <w:spacing w:val="-3"/>
        </w:rPr>
        <w:t> </w:t>
      </w:r>
      <w:r>
        <w:rPr/>
        <w:t>Michael</w:t>
      </w:r>
      <w:r>
        <w:rPr>
          <w:spacing w:val="-3"/>
        </w:rPr>
        <w:t> </w:t>
      </w:r>
      <w:r>
        <w:rPr/>
        <w:t>“stands</w:t>
      </w:r>
      <w:r>
        <w:rPr>
          <w:spacing w:val="-3"/>
        </w:rPr>
        <w:t> </w:t>
      </w:r>
      <w:r>
        <w:rPr/>
        <w:t>up”</w:t>
      </w:r>
      <w:r>
        <w:rPr>
          <w:spacing w:val="-4"/>
        </w:rPr>
        <w:t> </w:t>
      </w:r>
      <w:r>
        <w:rPr/>
        <w:t>and</w:t>
      </w:r>
      <w:r>
        <w:rPr>
          <w:spacing w:val="-3"/>
        </w:rPr>
        <w:t> </w:t>
      </w:r>
      <w:r>
        <w:rPr/>
        <w:t>we</w:t>
      </w:r>
      <w:r>
        <w:rPr>
          <w:spacing w:val="-4"/>
        </w:rPr>
        <w:t> </w:t>
      </w:r>
      <w:r>
        <w:rPr/>
        <w:t>see</w:t>
      </w:r>
      <w:r>
        <w:rPr>
          <w:spacing w:val="-4"/>
        </w:rPr>
        <w:t> </w:t>
      </w:r>
      <w:r>
        <w:rPr/>
        <w:t>in</w:t>
      </w:r>
      <w:r>
        <w:rPr>
          <w:spacing w:val="-1"/>
        </w:rPr>
        <w:t> </w:t>
      </w:r>
      <w:r>
        <w:rPr/>
        <w:t>chapter</w:t>
      </w:r>
      <w:r>
        <w:rPr>
          <w:spacing w:val="-4"/>
        </w:rPr>
        <w:t> </w:t>
      </w:r>
      <w:r>
        <w:rPr/>
        <w:t>12</w:t>
      </w:r>
      <w:r>
        <w:rPr>
          <w:spacing w:val="-3"/>
        </w:rPr>
        <w:t> </w:t>
      </w:r>
      <w:r>
        <w:rPr/>
        <w:t>verse</w:t>
      </w:r>
      <w:r>
        <w:rPr>
          <w:spacing w:val="-4"/>
        </w:rPr>
        <w:t> </w:t>
      </w:r>
      <w:r>
        <w:rPr/>
        <w:t>2</w:t>
      </w:r>
      <w:r>
        <w:rPr>
          <w:spacing w:val="-3"/>
        </w:rPr>
        <w:t> </w:t>
      </w:r>
      <w:r>
        <w:rPr/>
        <w:t>that a resurrection begins! Over this short period of time, the Gentile rulership over the earth is replaced by The</w:t>
      </w:r>
      <w:r>
        <w:rPr>
          <w:spacing w:val="-4"/>
        </w:rPr>
        <w:t> </w:t>
      </w:r>
      <w:r>
        <w:rPr/>
        <w:t>Almighty’s and his Son’s! – Compare Revelation 11:15</w:t>
      </w:r>
    </w:p>
    <w:p>
      <w:pPr>
        <w:pStyle w:val="BodyText"/>
        <w:spacing w:line="259" w:lineRule="auto" w:before="159"/>
        <w:ind w:right="369"/>
      </w:pPr>
      <w:r>
        <w:rPr>
          <w:b/>
        </w:rPr>
        <w:t>Daniel 2:20-23 </w:t>
      </w:r>
      <w:r>
        <w:rPr/>
        <w:t>“Daniel was answering and saying: “Let the name of God become blessed from time indefinite even to time indefinite, for wisdom and mightiness–for they belong to him. and he is changing times and seasons, removing kings and setting up kings, giving wisdom to the wise</w:t>
      </w:r>
      <w:r>
        <w:rPr>
          <w:spacing w:val="-4"/>
        </w:rPr>
        <w:t> </w:t>
      </w:r>
      <w:r>
        <w:rPr/>
        <w:t>ones</w:t>
      </w:r>
      <w:r>
        <w:rPr>
          <w:spacing w:val="-3"/>
        </w:rPr>
        <w:t> </w:t>
      </w:r>
      <w:r>
        <w:rPr/>
        <w:t>and</w:t>
      </w:r>
      <w:r>
        <w:rPr>
          <w:spacing w:val="-3"/>
        </w:rPr>
        <w:t> </w:t>
      </w:r>
      <w:r>
        <w:rPr/>
        <w:t>knowledge</w:t>
      </w:r>
      <w:r>
        <w:rPr>
          <w:spacing w:val="-4"/>
        </w:rPr>
        <w:t> </w:t>
      </w:r>
      <w:r>
        <w:rPr/>
        <w:t>to</w:t>
      </w:r>
      <w:r>
        <w:rPr>
          <w:spacing w:val="-3"/>
        </w:rPr>
        <w:t> </w:t>
      </w:r>
      <w:r>
        <w:rPr/>
        <w:t>those</w:t>
      </w:r>
      <w:r>
        <w:rPr>
          <w:spacing w:val="-4"/>
        </w:rPr>
        <w:t> </w:t>
      </w:r>
      <w:r>
        <w:rPr/>
        <w:t>knowing</w:t>
      </w:r>
      <w:r>
        <w:rPr>
          <w:spacing w:val="-3"/>
        </w:rPr>
        <w:t> </w:t>
      </w:r>
      <w:r>
        <w:rPr/>
        <w:t>discernment.</w:t>
      </w:r>
      <w:r>
        <w:rPr>
          <w:spacing w:val="-3"/>
        </w:rPr>
        <w:t> </w:t>
      </w:r>
      <w:r>
        <w:rPr/>
        <w:t>He</w:t>
      </w:r>
      <w:r>
        <w:rPr>
          <w:spacing w:val="-4"/>
        </w:rPr>
        <w:t> </w:t>
      </w:r>
      <w:r>
        <w:rPr/>
        <w:t>is</w:t>
      </w:r>
      <w:r>
        <w:rPr>
          <w:spacing w:val="-3"/>
        </w:rPr>
        <w:t> </w:t>
      </w:r>
      <w:r>
        <w:rPr/>
        <w:t>revealing</w:t>
      </w:r>
      <w:r>
        <w:rPr>
          <w:spacing w:val="-3"/>
        </w:rPr>
        <w:t> </w:t>
      </w:r>
      <w:r>
        <w:rPr/>
        <w:t>the</w:t>
      </w:r>
      <w:r>
        <w:rPr>
          <w:spacing w:val="-4"/>
        </w:rPr>
        <w:t> </w:t>
      </w:r>
      <w:r>
        <w:rPr/>
        <w:t>deep</w:t>
      </w:r>
      <w:r>
        <w:rPr>
          <w:spacing w:val="-3"/>
        </w:rPr>
        <w:t> </w:t>
      </w:r>
      <w:r>
        <w:rPr/>
        <w:t>things</w:t>
      </w:r>
      <w:r>
        <w:rPr>
          <w:spacing w:val="-3"/>
        </w:rPr>
        <w:t> </w:t>
      </w:r>
      <w:r>
        <w:rPr/>
        <w:t>and</w:t>
      </w:r>
      <w:r>
        <w:rPr>
          <w:spacing w:val="-3"/>
        </w:rPr>
        <w:t> </w:t>
      </w:r>
      <w:r>
        <w:rPr/>
        <w:t>the concealed things, knowing what is in the darkness; and with him the light does dwell.”</w:t>
      </w:r>
    </w:p>
    <w:p>
      <w:pPr>
        <w:pStyle w:val="BodyText"/>
        <w:spacing w:line="259" w:lineRule="auto"/>
        <w:ind w:right="1022"/>
      </w:pPr>
      <w:r>
        <w:rPr/>
        <w:t>–</w:t>
      </w:r>
      <w:r>
        <w:rPr>
          <w:spacing w:val="-3"/>
        </w:rPr>
        <w:t> </w:t>
      </w:r>
      <w:r>
        <w:rPr/>
        <w:t>Compare</w:t>
      </w:r>
      <w:r>
        <w:rPr>
          <w:spacing w:val="-4"/>
        </w:rPr>
        <w:t> </w:t>
      </w:r>
      <w:r>
        <w:rPr/>
        <w:t>where</w:t>
      </w:r>
      <w:r>
        <w:rPr>
          <w:spacing w:val="-4"/>
        </w:rPr>
        <w:t> </w:t>
      </w:r>
      <w:r>
        <w:rPr/>
        <w:t>Jesus</w:t>
      </w:r>
      <w:r>
        <w:rPr>
          <w:spacing w:val="-3"/>
        </w:rPr>
        <w:t> </w:t>
      </w:r>
      <w:r>
        <w:rPr/>
        <w:t>taught</w:t>
      </w:r>
      <w:r>
        <w:rPr>
          <w:spacing w:val="-3"/>
        </w:rPr>
        <w:t> </w:t>
      </w:r>
      <w:r>
        <w:rPr/>
        <w:t>his</w:t>
      </w:r>
      <w:r>
        <w:rPr>
          <w:spacing w:val="-3"/>
        </w:rPr>
        <w:t> </w:t>
      </w:r>
      <w:r>
        <w:rPr/>
        <w:t>disciples</w:t>
      </w:r>
      <w:r>
        <w:rPr>
          <w:spacing w:val="-3"/>
        </w:rPr>
        <w:t> </w:t>
      </w:r>
      <w:r>
        <w:rPr/>
        <w:t>to</w:t>
      </w:r>
      <w:r>
        <w:rPr>
          <w:spacing w:val="-3"/>
        </w:rPr>
        <w:t> </w:t>
      </w:r>
      <w:r>
        <w:rPr/>
        <w:t>pray</w:t>
      </w:r>
      <w:r>
        <w:rPr>
          <w:spacing w:val="-3"/>
        </w:rPr>
        <w:t> </w:t>
      </w:r>
      <w:r>
        <w:rPr/>
        <w:t>for</w:t>
      </w:r>
      <w:r>
        <w:rPr>
          <w:spacing w:val="-4"/>
        </w:rPr>
        <w:t> </w:t>
      </w:r>
      <w:r>
        <w:rPr/>
        <w:t>God’s</w:t>
      </w:r>
      <w:r>
        <w:rPr>
          <w:spacing w:val="-3"/>
        </w:rPr>
        <w:t> </w:t>
      </w:r>
      <w:r>
        <w:rPr/>
        <w:t>name</w:t>
      </w:r>
      <w:r>
        <w:rPr>
          <w:spacing w:val="-4"/>
        </w:rPr>
        <w:t> </w:t>
      </w:r>
      <w:r>
        <w:rPr/>
        <w:t>to</w:t>
      </w:r>
      <w:r>
        <w:rPr>
          <w:spacing w:val="-3"/>
        </w:rPr>
        <w:t> </w:t>
      </w:r>
      <w:r>
        <w:rPr/>
        <w:t>be</w:t>
      </w:r>
      <w:r>
        <w:rPr>
          <w:spacing w:val="-4"/>
        </w:rPr>
        <w:t> </w:t>
      </w:r>
      <w:r>
        <w:rPr/>
        <w:t>made</w:t>
      </w:r>
      <w:r>
        <w:rPr>
          <w:spacing w:val="-4"/>
        </w:rPr>
        <w:t> </w:t>
      </w:r>
      <w:r>
        <w:rPr/>
        <w:t>“holy”</w:t>
      </w:r>
      <w:r>
        <w:rPr>
          <w:spacing w:val="-4"/>
        </w:rPr>
        <w:t> </w:t>
      </w:r>
      <w:r>
        <w:rPr/>
        <w:t>or “sanctified” in Matthew 6:9-13</w:t>
      </w:r>
    </w:p>
    <w:p>
      <w:pPr>
        <w:spacing w:after="0" w:line="259" w:lineRule="auto"/>
        <w:sectPr>
          <w:pgSz w:w="12240" w:h="15840"/>
          <w:pgMar w:header="0" w:footer="523" w:top="1380" w:bottom="720" w:left="1320" w:right="1160"/>
        </w:sectPr>
      </w:pPr>
    </w:p>
    <w:p>
      <w:pPr>
        <w:pStyle w:val="Heading2"/>
        <w:spacing w:before="79"/>
        <w:ind w:left="0" w:right="159"/>
        <w:jc w:val="center"/>
      </w:pPr>
      <w:r>
        <w:rPr/>
        <w:t>The</w:t>
      </w:r>
      <w:r>
        <w:rPr>
          <w:spacing w:val="-5"/>
        </w:rPr>
        <w:t> </w:t>
      </w:r>
      <w:r>
        <w:rPr/>
        <w:t>king’s</w:t>
      </w:r>
      <w:r>
        <w:rPr>
          <w:spacing w:val="-3"/>
        </w:rPr>
        <w:t> </w:t>
      </w:r>
      <w:r>
        <w:rPr/>
        <w:t>perplexing</w:t>
      </w:r>
      <w:r>
        <w:rPr>
          <w:spacing w:val="-6"/>
        </w:rPr>
        <w:t> </w:t>
      </w:r>
      <w:r>
        <w:rPr>
          <w:spacing w:val="-2"/>
        </w:rPr>
        <w:t>dream:</w:t>
      </w:r>
    </w:p>
    <w:p>
      <w:pPr>
        <w:pStyle w:val="BodyText"/>
        <w:ind w:left="0"/>
        <w:rPr>
          <w:b/>
          <w:sz w:val="20"/>
        </w:rPr>
      </w:pPr>
    </w:p>
    <w:p>
      <w:pPr>
        <w:pStyle w:val="BodyText"/>
        <w:spacing w:before="156"/>
        <w:ind w:left="0"/>
        <w:rPr>
          <w:b/>
          <w:sz w:val="20"/>
        </w:rPr>
      </w:pPr>
      <w:r>
        <w:rPr/>
        <w:drawing>
          <wp:anchor distT="0" distB="0" distL="0" distR="0" allowOverlap="1" layoutInCell="1" locked="0" behindDoc="1" simplePos="0" relativeHeight="487608832">
            <wp:simplePos x="0" y="0"/>
            <wp:positionH relativeFrom="page">
              <wp:posOffset>1628775</wp:posOffset>
            </wp:positionH>
            <wp:positionV relativeFrom="paragraph">
              <wp:posOffset>260796</wp:posOffset>
            </wp:positionV>
            <wp:extent cx="4447130" cy="6729317"/>
            <wp:effectExtent l="0" t="0" r="0" b="0"/>
            <wp:wrapTopAndBottom/>
            <wp:docPr id="50" name="Image 50" descr="The king's perplexing dream  "/>
            <wp:cNvGraphicFramePr>
              <a:graphicFrameLocks/>
            </wp:cNvGraphicFramePr>
            <a:graphic>
              <a:graphicData uri="http://schemas.openxmlformats.org/drawingml/2006/picture">
                <pic:pic>
                  <pic:nvPicPr>
                    <pic:cNvPr id="50" name="Image 50" descr="The king's perplexing dream  "/>
                    <pic:cNvPicPr/>
                  </pic:nvPicPr>
                  <pic:blipFill>
                    <a:blip r:embed="rId31" cstate="print"/>
                    <a:stretch>
                      <a:fillRect/>
                    </a:stretch>
                  </pic:blipFill>
                  <pic:spPr>
                    <a:xfrm>
                      <a:off x="0" y="0"/>
                      <a:ext cx="4447130" cy="6729317"/>
                    </a:xfrm>
                    <a:prstGeom prst="rect">
                      <a:avLst/>
                    </a:prstGeom>
                  </pic:spPr>
                </pic:pic>
              </a:graphicData>
            </a:graphic>
          </wp:anchor>
        </w:drawing>
      </w:r>
    </w:p>
    <w:p>
      <w:pPr>
        <w:spacing w:after="0"/>
        <w:rPr>
          <w:sz w:val="20"/>
        </w:rPr>
        <w:sectPr>
          <w:pgSz w:w="12240" w:h="15840"/>
          <w:pgMar w:header="0" w:footer="523" w:top="1360" w:bottom="720" w:left="1320" w:right="1160"/>
        </w:sectPr>
      </w:pPr>
    </w:p>
    <w:p>
      <w:pPr>
        <w:pStyle w:val="BodyText"/>
        <w:spacing w:line="259" w:lineRule="auto" w:before="79"/>
        <w:ind w:right="314"/>
      </w:pPr>
      <w:r>
        <w:rPr>
          <w:b/>
        </w:rPr>
        <w:t>Daniel 2:31-45 </w:t>
      </w:r>
      <w:r>
        <w:rPr/>
        <w:t>“You, O king, happened to be beholding, and, look! a certain immense image. That image, which was large and the brightness of which was extraordinary, was standing in front of you, and its appearance was dreadful.</w:t>
      </w:r>
      <w:r>
        <w:rPr>
          <w:spacing w:val="-10"/>
        </w:rPr>
        <w:t> </w:t>
      </w:r>
      <w:r>
        <w:rPr/>
        <w:t>As regards that image, its head was of good gold, its</w:t>
      </w:r>
      <w:r>
        <w:rPr>
          <w:spacing w:val="-3"/>
        </w:rPr>
        <w:t> </w:t>
      </w:r>
      <w:r>
        <w:rPr/>
        <w:t>breasts</w:t>
      </w:r>
      <w:r>
        <w:rPr>
          <w:spacing w:val="-3"/>
        </w:rPr>
        <w:t> </w:t>
      </w:r>
      <w:r>
        <w:rPr/>
        <w:t>and</w:t>
      </w:r>
      <w:r>
        <w:rPr>
          <w:spacing w:val="-3"/>
        </w:rPr>
        <w:t> </w:t>
      </w:r>
      <w:r>
        <w:rPr/>
        <w:t>its</w:t>
      </w:r>
      <w:r>
        <w:rPr>
          <w:spacing w:val="-3"/>
        </w:rPr>
        <w:t> </w:t>
      </w:r>
      <w:r>
        <w:rPr/>
        <w:t>arms</w:t>
      </w:r>
      <w:r>
        <w:rPr>
          <w:spacing w:val="-3"/>
        </w:rPr>
        <w:t> </w:t>
      </w:r>
      <w:r>
        <w:rPr/>
        <w:t>were</w:t>
      </w:r>
      <w:r>
        <w:rPr>
          <w:spacing w:val="-4"/>
        </w:rPr>
        <w:t> </w:t>
      </w:r>
      <w:r>
        <w:rPr/>
        <w:t>of</w:t>
      </w:r>
      <w:r>
        <w:rPr>
          <w:spacing w:val="-4"/>
        </w:rPr>
        <w:t> </w:t>
      </w:r>
      <w:r>
        <w:rPr/>
        <w:t>silver,</w:t>
      </w:r>
      <w:r>
        <w:rPr>
          <w:spacing w:val="-3"/>
        </w:rPr>
        <w:t> </w:t>
      </w:r>
      <w:r>
        <w:rPr/>
        <w:t>its</w:t>
      </w:r>
      <w:r>
        <w:rPr>
          <w:spacing w:val="-3"/>
        </w:rPr>
        <w:t> </w:t>
      </w:r>
      <w:r>
        <w:rPr/>
        <w:t>belly</w:t>
      </w:r>
      <w:r>
        <w:rPr>
          <w:spacing w:val="-3"/>
        </w:rPr>
        <w:t> </w:t>
      </w:r>
      <w:r>
        <w:rPr/>
        <w:t>and</w:t>
      </w:r>
      <w:r>
        <w:rPr>
          <w:spacing w:val="-3"/>
        </w:rPr>
        <w:t> </w:t>
      </w:r>
      <w:r>
        <w:rPr/>
        <w:t>its</w:t>
      </w:r>
      <w:r>
        <w:rPr>
          <w:spacing w:val="-3"/>
        </w:rPr>
        <w:t> </w:t>
      </w:r>
      <w:r>
        <w:rPr/>
        <w:t>thighs</w:t>
      </w:r>
      <w:r>
        <w:rPr>
          <w:spacing w:val="-3"/>
        </w:rPr>
        <w:t> </w:t>
      </w:r>
      <w:r>
        <w:rPr/>
        <w:t>were</w:t>
      </w:r>
      <w:r>
        <w:rPr>
          <w:spacing w:val="-4"/>
        </w:rPr>
        <w:t> </w:t>
      </w:r>
      <w:r>
        <w:rPr/>
        <w:t>of</w:t>
      </w:r>
      <w:r>
        <w:rPr>
          <w:spacing w:val="-4"/>
        </w:rPr>
        <w:t> </w:t>
      </w:r>
      <w:r>
        <w:rPr/>
        <w:t>copper,</w:t>
      </w:r>
      <w:r>
        <w:rPr>
          <w:spacing w:val="-3"/>
        </w:rPr>
        <w:t> </w:t>
      </w:r>
      <w:r>
        <w:rPr/>
        <w:t>its</w:t>
      </w:r>
      <w:r>
        <w:rPr>
          <w:spacing w:val="-3"/>
        </w:rPr>
        <w:t> </w:t>
      </w:r>
      <w:r>
        <w:rPr/>
        <w:t>legs</w:t>
      </w:r>
      <w:r>
        <w:rPr>
          <w:spacing w:val="-3"/>
        </w:rPr>
        <w:t> </w:t>
      </w:r>
      <w:r>
        <w:rPr/>
        <w:t>were</w:t>
      </w:r>
      <w:r>
        <w:rPr>
          <w:spacing w:val="-4"/>
        </w:rPr>
        <w:t> </w:t>
      </w:r>
      <w:r>
        <w:rPr/>
        <w:t>of</w:t>
      </w:r>
      <w:r>
        <w:rPr>
          <w:spacing w:val="-4"/>
        </w:rPr>
        <w:t> </w:t>
      </w:r>
      <w:r>
        <w:rPr/>
        <w:t>iron, its feet were partly of iron and partly of molded clay.</w:t>
      </w:r>
      <w:r>
        <w:rPr>
          <w:spacing w:val="-6"/>
        </w:rPr>
        <w:t> </w:t>
      </w:r>
      <w:r>
        <w:rPr/>
        <w:t>You kept on looking until a stone was cut out</w:t>
      </w:r>
      <w:r>
        <w:rPr>
          <w:spacing w:val="-2"/>
        </w:rPr>
        <w:t> </w:t>
      </w:r>
      <w:r>
        <w:rPr/>
        <w:t>not</w:t>
      </w:r>
      <w:r>
        <w:rPr>
          <w:spacing w:val="-2"/>
        </w:rPr>
        <w:t> </w:t>
      </w:r>
      <w:r>
        <w:rPr/>
        <w:t>by</w:t>
      </w:r>
      <w:r>
        <w:rPr>
          <w:spacing w:val="-2"/>
        </w:rPr>
        <w:t> </w:t>
      </w:r>
      <w:r>
        <w:rPr/>
        <w:t>hands,</w:t>
      </w:r>
      <w:r>
        <w:rPr>
          <w:spacing w:val="-2"/>
        </w:rPr>
        <w:t> </w:t>
      </w:r>
      <w:r>
        <w:rPr/>
        <w:t>and</w:t>
      </w:r>
      <w:r>
        <w:rPr>
          <w:spacing w:val="-2"/>
        </w:rPr>
        <w:t> </w:t>
      </w:r>
      <w:r>
        <w:rPr/>
        <w:t>it</w:t>
      </w:r>
      <w:r>
        <w:rPr>
          <w:spacing w:val="-2"/>
        </w:rPr>
        <w:t> </w:t>
      </w:r>
      <w:r>
        <w:rPr/>
        <w:t>struck</w:t>
      </w:r>
      <w:r>
        <w:rPr>
          <w:spacing w:val="-2"/>
        </w:rPr>
        <w:t> </w:t>
      </w:r>
      <w:r>
        <w:rPr/>
        <w:t>the</w:t>
      </w:r>
      <w:r>
        <w:rPr>
          <w:spacing w:val="-3"/>
        </w:rPr>
        <w:t> </w:t>
      </w:r>
      <w:r>
        <w:rPr/>
        <w:t>image</w:t>
      </w:r>
      <w:r>
        <w:rPr>
          <w:spacing w:val="-3"/>
        </w:rPr>
        <w:t> </w:t>
      </w:r>
      <w:r>
        <w:rPr/>
        <w:t>on</w:t>
      </w:r>
      <w:r>
        <w:rPr>
          <w:spacing w:val="-2"/>
        </w:rPr>
        <w:t> </w:t>
      </w:r>
      <w:r>
        <w:rPr/>
        <w:t>its</w:t>
      </w:r>
      <w:r>
        <w:rPr>
          <w:spacing w:val="-2"/>
        </w:rPr>
        <w:t> </w:t>
      </w:r>
      <w:r>
        <w:rPr/>
        <w:t>feet</w:t>
      </w:r>
      <w:r>
        <w:rPr>
          <w:spacing w:val="-2"/>
        </w:rPr>
        <w:t> </w:t>
      </w:r>
      <w:r>
        <w:rPr/>
        <w:t>of</w:t>
      </w:r>
      <w:r>
        <w:rPr>
          <w:spacing w:val="-3"/>
        </w:rPr>
        <w:t> </w:t>
      </w:r>
      <w:r>
        <w:rPr/>
        <w:t>iron</w:t>
      </w:r>
      <w:r>
        <w:rPr>
          <w:spacing w:val="-2"/>
        </w:rPr>
        <w:t> </w:t>
      </w:r>
      <w:r>
        <w:rPr/>
        <w:t>and</w:t>
      </w:r>
      <w:r>
        <w:rPr>
          <w:spacing w:val="-2"/>
        </w:rPr>
        <w:t> </w:t>
      </w:r>
      <w:r>
        <w:rPr/>
        <w:t>of</w:t>
      </w:r>
      <w:r>
        <w:rPr>
          <w:spacing w:val="-3"/>
        </w:rPr>
        <w:t> </w:t>
      </w:r>
      <w:r>
        <w:rPr/>
        <w:t>molded</w:t>
      </w:r>
      <w:r>
        <w:rPr>
          <w:spacing w:val="-2"/>
        </w:rPr>
        <w:t> </w:t>
      </w:r>
      <w:r>
        <w:rPr/>
        <w:t>clay</w:t>
      </w:r>
      <w:r>
        <w:rPr>
          <w:spacing w:val="-2"/>
        </w:rPr>
        <w:t> </w:t>
      </w:r>
      <w:r>
        <w:rPr/>
        <w:t>and</w:t>
      </w:r>
      <w:r>
        <w:rPr>
          <w:spacing w:val="-2"/>
        </w:rPr>
        <w:t> </w:t>
      </w:r>
      <w:r>
        <w:rPr/>
        <w:t>crushed</w:t>
      </w:r>
      <w:r>
        <w:rPr>
          <w:spacing w:val="-2"/>
        </w:rPr>
        <w:t> </w:t>
      </w:r>
      <w:r>
        <w:rPr/>
        <w:t>them. At that time the iron, the molded clay, the copper, the silver and the gold were, all together, crushed and became like the chaff from the summer threshing floor, and the wind carried them away so that no trace at all was found of them.</w:t>
      </w:r>
      <w:r>
        <w:rPr>
          <w:spacing w:val="-10"/>
        </w:rPr>
        <w:t> </w:t>
      </w:r>
      <w:r>
        <w:rPr/>
        <w:t>And as for the stone that struck the image, it became a large mountain and filled the whole earth. (vs.36) “This is the dream, and its interpretation we</w:t>
      </w:r>
      <w:r>
        <w:rPr>
          <w:spacing w:val="-1"/>
        </w:rPr>
        <w:t> </w:t>
      </w:r>
      <w:r>
        <w:rPr/>
        <w:t>shall say before</w:t>
      </w:r>
      <w:r>
        <w:rPr>
          <w:spacing w:val="-1"/>
        </w:rPr>
        <w:t> </w:t>
      </w:r>
      <w:r>
        <w:rPr/>
        <w:t>the</w:t>
      </w:r>
      <w:r>
        <w:rPr>
          <w:spacing w:val="-1"/>
        </w:rPr>
        <w:t> </w:t>
      </w:r>
      <w:r>
        <w:rPr/>
        <w:t>king.</w:t>
      </w:r>
      <w:r>
        <w:rPr>
          <w:spacing w:val="-10"/>
        </w:rPr>
        <w:t> </w:t>
      </w:r>
      <w:r>
        <w:rPr/>
        <w:t>You, O king, the</w:t>
      </w:r>
      <w:r>
        <w:rPr>
          <w:spacing w:val="-1"/>
        </w:rPr>
        <w:t> </w:t>
      </w:r>
      <w:r>
        <w:rPr/>
        <w:t>king of</w:t>
      </w:r>
      <w:r>
        <w:rPr>
          <w:spacing w:val="-1"/>
        </w:rPr>
        <w:t> </w:t>
      </w:r>
      <w:r>
        <w:rPr/>
        <w:t>kings, you to whom the</w:t>
      </w:r>
      <w:r>
        <w:rPr>
          <w:spacing w:val="-1"/>
        </w:rPr>
        <w:t> </w:t>
      </w:r>
      <w:r>
        <w:rPr/>
        <w:t>God of heaven has given the kingdom, the might, and the strength and the dignity, and into whose hand he has given, wherever the sons of mankind are dwelling, the beasts of the field and the winged creatures of the heavens, and whom he has made ruler over all of them, you yourself are the head of gold. (vs.39) “And after you there will rise another kingdom inferior to you; and another kingdom, a third one, of copper, that will rule over the whole earth. (vs.40) “And as for the forth kingdom, it will prove to be strong like iron. Forasmuch as iron is crushing and</w:t>
      </w:r>
      <w:r>
        <w:rPr>
          <w:spacing w:val="40"/>
        </w:rPr>
        <w:t> </w:t>
      </w:r>
      <w:r>
        <w:rPr/>
        <w:t>grinding</w:t>
      </w:r>
      <w:r>
        <w:rPr>
          <w:spacing w:val="-3"/>
        </w:rPr>
        <w:t> </w:t>
      </w:r>
      <w:r>
        <w:rPr/>
        <w:t>everything</w:t>
      </w:r>
      <w:r>
        <w:rPr>
          <w:spacing w:val="-3"/>
        </w:rPr>
        <w:t> </w:t>
      </w:r>
      <w:r>
        <w:rPr/>
        <w:t>else,</w:t>
      </w:r>
      <w:r>
        <w:rPr>
          <w:spacing w:val="-1"/>
        </w:rPr>
        <w:t> </w:t>
      </w:r>
      <w:r>
        <w:rPr/>
        <w:t>so,</w:t>
      </w:r>
      <w:r>
        <w:rPr>
          <w:spacing w:val="-3"/>
        </w:rPr>
        <w:t> </w:t>
      </w:r>
      <w:r>
        <w:rPr/>
        <w:t>like</w:t>
      </w:r>
      <w:r>
        <w:rPr>
          <w:spacing w:val="-4"/>
        </w:rPr>
        <w:t> </w:t>
      </w:r>
      <w:r>
        <w:rPr/>
        <w:t>iron</w:t>
      </w:r>
      <w:r>
        <w:rPr>
          <w:spacing w:val="-3"/>
        </w:rPr>
        <w:t> </w:t>
      </w:r>
      <w:r>
        <w:rPr/>
        <w:t>that</w:t>
      </w:r>
      <w:r>
        <w:rPr>
          <w:spacing w:val="-3"/>
        </w:rPr>
        <w:t> </w:t>
      </w:r>
      <w:r>
        <w:rPr/>
        <w:t>shatters,</w:t>
      </w:r>
      <w:r>
        <w:rPr>
          <w:spacing w:val="-3"/>
        </w:rPr>
        <w:t> </w:t>
      </w:r>
      <w:r>
        <w:rPr/>
        <w:t>it</w:t>
      </w:r>
      <w:r>
        <w:rPr>
          <w:spacing w:val="-3"/>
        </w:rPr>
        <w:t> </w:t>
      </w:r>
      <w:r>
        <w:rPr/>
        <w:t>will</w:t>
      </w:r>
      <w:r>
        <w:rPr>
          <w:spacing w:val="-3"/>
        </w:rPr>
        <w:t> </w:t>
      </w:r>
      <w:r>
        <w:rPr/>
        <w:t>crush</w:t>
      </w:r>
      <w:r>
        <w:rPr>
          <w:spacing w:val="-3"/>
        </w:rPr>
        <w:t> </w:t>
      </w:r>
      <w:r>
        <w:rPr/>
        <w:t>and</w:t>
      </w:r>
      <w:r>
        <w:rPr>
          <w:spacing w:val="-3"/>
        </w:rPr>
        <w:t> </w:t>
      </w:r>
      <w:r>
        <w:rPr/>
        <w:t>shatter</w:t>
      </w:r>
      <w:r>
        <w:rPr>
          <w:spacing w:val="-2"/>
        </w:rPr>
        <w:t> </w:t>
      </w:r>
      <w:r>
        <w:rPr/>
        <w:t>even</w:t>
      </w:r>
      <w:r>
        <w:rPr>
          <w:spacing w:val="-3"/>
        </w:rPr>
        <w:t> </w:t>
      </w:r>
      <w:r>
        <w:rPr/>
        <w:t>all</w:t>
      </w:r>
      <w:r>
        <w:rPr>
          <w:spacing w:val="-3"/>
        </w:rPr>
        <w:t> </w:t>
      </w:r>
      <w:r>
        <w:rPr/>
        <w:t>these.</w:t>
      </w:r>
      <w:r>
        <w:rPr>
          <w:spacing w:val="-1"/>
        </w:rPr>
        <w:t> </w:t>
      </w:r>
      <w:r>
        <w:rPr/>
        <w:t>(vs.41) “And whereas you beheld the feet and the toes to be partly of molded clay of a potter and partly of iron, the kingdom itself will prove to be divided, but somewhat of the hardness of iron will prove to be in it, forasmuch as you beheld the iron mixed with moist clay.</w:t>
      </w:r>
      <w:r>
        <w:rPr>
          <w:spacing w:val="-12"/>
        </w:rPr>
        <w:t> </w:t>
      </w:r>
      <w:r>
        <w:rPr/>
        <w:t>And as for the toes of the</w:t>
      </w:r>
      <w:r>
        <w:rPr>
          <w:spacing w:val="-3"/>
        </w:rPr>
        <w:t> </w:t>
      </w:r>
      <w:r>
        <w:rPr/>
        <w:t>feet</w:t>
      </w:r>
      <w:r>
        <w:rPr>
          <w:spacing w:val="-2"/>
        </w:rPr>
        <w:t> </w:t>
      </w:r>
      <w:r>
        <w:rPr/>
        <w:t>being</w:t>
      </w:r>
      <w:r>
        <w:rPr>
          <w:spacing w:val="-2"/>
        </w:rPr>
        <w:t> </w:t>
      </w:r>
      <w:r>
        <w:rPr/>
        <w:t>partly</w:t>
      </w:r>
      <w:r>
        <w:rPr>
          <w:spacing w:val="-2"/>
        </w:rPr>
        <w:t> </w:t>
      </w:r>
      <w:r>
        <w:rPr/>
        <w:t>of</w:t>
      </w:r>
      <w:r>
        <w:rPr>
          <w:spacing w:val="-3"/>
        </w:rPr>
        <w:t> </w:t>
      </w:r>
      <w:r>
        <w:rPr/>
        <w:t>iron</w:t>
      </w:r>
      <w:r>
        <w:rPr>
          <w:spacing w:val="-2"/>
        </w:rPr>
        <w:t> </w:t>
      </w:r>
      <w:r>
        <w:rPr/>
        <w:t>and</w:t>
      </w:r>
      <w:r>
        <w:rPr>
          <w:spacing w:val="-2"/>
        </w:rPr>
        <w:t> </w:t>
      </w:r>
      <w:r>
        <w:rPr/>
        <w:t>partly</w:t>
      </w:r>
      <w:r>
        <w:rPr>
          <w:spacing w:val="-2"/>
        </w:rPr>
        <w:t> </w:t>
      </w:r>
      <w:r>
        <w:rPr/>
        <w:t>of</w:t>
      </w:r>
      <w:r>
        <w:rPr>
          <w:spacing w:val="-3"/>
        </w:rPr>
        <w:t> </w:t>
      </w:r>
      <w:r>
        <w:rPr/>
        <w:t>molded clay,</w:t>
      </w:r>
      <w:r>
        <w:rPr>
          <w:spacing w:val="-2"/>
        </w:rPr>
        <w:t> </w:t>
      </w:r>
      <w:r>
        <w:rPr/>
        <w:t>the</w:t>
      </w:r>
      <w:r>
        <w:rPr>
          <w:spacing w:val="-3"/>
        </w:rPr>
        <w:t> </w:t>
      </w:r>
      <w:r>
        <w:rPr/>
        <w:t>kingdom</w:t>
      </w:r>
      <w:r>
        <w:rPr>
          <w:spacing w:val="-2"/>
        </w:rPr>
        <w:t> </w:t>
      </w:r>
      <w:r>
        <w:rPr/>
        <w:t>will</w:t>
      </w:r>
      <w:r>
        <w:rPr>
          <w:spacing w:val="-2"/>
        </w:rPr>
        <w:t> </w:t>
      </w:r>
      <w:r>
        <w:rPr/>
        <w:t>partly</w:t>
      </w:r>
      <w:r>
        <w:rPr>
          <w:spacing w:val="-2"/>
        </w:rPr>
        <w:t> </w:t>
      </w:r>
      <w:r>
        <w:rPr/>
        <w:t>prove</w:t>
      </w:r>
      <w:r>
        <w:rPr>
          <w:spacing w:val="-3"/>
        </w:rPr>
        <w:t> </w:t>
      </w:r>
      <w:r>
        <w:rPr/>
        <w:t>to</w:t>
      </w:r>
      <w:r>
        <w:rPr>
          <w:spacing w:val="-2"/>
        </w:rPr>
        <w:t> </w:t>
      </w:r>
      <w:r>
        <w:rPr/>
        <w:t>be</w:t>
      </w:r>
      <w:r>
        <w:rPr>
          <w:spacing w:val="-3"/>
        </w:rPr>
        <w:t> </w:t>
      </w:r>
      <w:r>
        <w:rPr/>
        <w:t>strong and will partly prove to be fragile. Whereas you beheld iron mixed with moist clay, they will come to be mixed with the offspring of mankind; but they will not prove to be sticking together, this one to that one, just as iron is not mixing with molded clay. (vs.44) “And in those days of those kings the God of heaven will set up a kingdom that will never be brought to ruin.</w:t>
      </w:r>
      <w:r>
        <w:rPr>
          <w:spacing w:val="-10"/>
        </w:rPr>
        <w:t> </w:t>
      </w:r>
      <w:r>
        <w:rPr/>
        <w:t>And the kingdom itself will not be passed on to any other people. It will crush and put an end to all these kingdoms, and it itself will stand to times indefinite; forasmuch as you beheld that out of the mountain a stone was cut not by hands, and [that] it crushed the iron, the copper, the molded clay,</w:t>
      </w:r>
      <w:r>
        <w:rPr>
          <w:spacing w:val="-2"/>
        </w:rPr>
        <w:t> </w:t>
      </w:r>
      <w:r>
        <w:rPr/>
        <w:t>the</w:t>
      </w:r>
      <w:r>
        <w:rPr>
          <w:spacing w:val="-3"/>
        </w:rPr>
        <w:t> </w:t>
      </w:r>
      <w:r>
        <w:rPr/>
        <w:t>silver</w:t>
      </w:r>
      <w:r>
        <w:rPr>
          <w:spacing w:val="-3"/>
        </w:rPr>
        <w:t> </w:t>
      </w:r>
      <w:r>
        <w:rPr/>
        <w:t>and</w:t>
      </w:r>
      <w:r>
        <w:rPr>
          <w:spacing w:val="-2"/>
        </w:rPr>
        <w:t> </w:t>
      </w:r>
      <w:r>
        <w:rPr/>
        <w:t>the</w:t>
      </w:r>
      <w:r>
        <w:rPr>
          <w:spacing w:val="-3"/>
        </w:rPr>
        <w:t> </w:t>
      </w:r>
      <w:r>
        <w:rPr/>
        <w:t>gold.</w:t>
      </w:r>
      <w:r>
        <w:rPr>
          <w:spacing w:val="-7"/>
        </w:rPr>
        <w:t> </w:t>
      </w:r>
      <w:r>
        <w:rPr/>
        <w:t>The</w:t>
      </w:r>
      <w:r>
        <w:rPr>
          <w:spacing w:val="-3"/>
        </w:rPr>
        <w:t> </w:t>
      </w:r>
      <w:r>
        <w:rPr/>
        <w:t>grand</w:t>
      </w:r>
      <w:r>
        <w:rPr>
          <w:spacing w:val="-2"/>
        </w:rPr>
        <w:t> </w:t>
      </w:r>
      <w:r>
        <w:rPr/>
        <w:t>God</w:t>
      </w:r>
      <w:r>
        <w:rPr>
          <w:spacing w:val="-2"/>
        </w:rPr>
        <w:t> </w:t>
      </w:r>
      <w:r>
        <w:rPr/>
        <w:t>himself</w:t>
      </w:r>
      <w:r>
        <w:rPr>
          <w:spacing w:val="-3"/>
        </w:rPr>
        <w:t> </w:t>
      </w:r>
      <w:r>
        <w:rPr/>
        <w:t>has</w:t>
      </w:r>
      <w:r>
        <w:rPr>
          <w:spacing w:val="-2"/>
        </w:rPr>
        <w:t> </w:t>
      </w:r>
      <w:r>
        <w:rPr/>
        <w:t>made</w:t>
      </w:r>
      <w:r>
        <w:rPr>
          <w:spacing w:val="-3"/>
        </w:rPr>
        <w:t> </w:t>
      </w:r>
      <w:r>
        <w:rPr/>
        <w:t>known</w:t>
      </w:r>
      <w:r>
        <w:rPr>
          <w:spacing w:val="-2"/>
        </w:rPr>
        <w:t> </w:t>
      </w:r>
      <w:r>
        <w:rPr/>
        <w:t>to</w:t>
      </w:r>
      <w:r>
        <w:rPr>
          <w:spacing w:val="-2"/>
        </w:rPr>
        <w:t> </w:t>
      </w:r>
      <w:r>
        <w:rPr/>
        <w:t>the</w:t>
      </w:r>
      <w:r>
        <w:rPr>
          <w:spacing w:val="-1"/>
        </w:rPr>
        <w:t> </w:t>
      </w:r>
      <w:r>
        <w:rPr/>
        <w:t>king</w:t>
      </w:r>
      <w:r>
        <w:rPr>
          <w:spacing w:val="-2"/>
        </w:rPr>
        <w:t> </w:t>
      </w:r>
      <w:r>
        <w:rPr/>
        <w:t>what</w:t>
      </w:r>
      <w:r>
        <w:rPr>
          <w:spacing w:val="-2"/>
        </w:rPr>
        <w:t> </w:t>
      </w:r>
      <w:r>
        <w:rPr/>
        <w:t>is</w:t>
      </w:r>
      <w:r>
        <w:rPr>
          <w:spacing w:val="-2"/>
        </w:rPr>
        <w:t> </w:t>
      </w:r>
      <w:r>
        <w:rPr/>
        <w:t>to</w:t>
      </w:r>
      <w:r>
        <w:rPr>
          <w:spacing w:val="-2"/>
        </w:rPr>
        <w:t> </w:t>
      </w:r>
      <w:r>
        <w:rPr/>
        <w:t>occur after this.</w:t>
      </w:r>
      <w:r>
        <w:rPr>
          <w:spacing w:val="-8"/>
        </w:rPr>
        <w:t> </w:t>
      </w:r>
      <w:r>
        <w:rPr/>
        <w:t>And the dream is reliable, and the interpretation of it is trustworthy.”</w:t>
      </w:r>
    </w:p>
    <w:p>
      <w:pPr>
        <w:pStyle w:val="BodyText"/>
        <w:spacing w:line="259" w:lineRule="auto" w:before="154"/>
        <w:ind w:right="342"/>
      </w:pPr>
      <w:r>
        <w:rPr/>
        <w:t>Jesus</w:t>
      </w:r>
      <w:r>
        <w:rPr>
          <w:spacing w:val="-4"/>
        </w:rPr>
        <w:t> </w:t>
      </w:r>
      <w:r>
        <w:rPr/>
        <w:t>taught</w:t>
      </w:r>
      <w:r>
        <w:rPr>
          <w:spacing w:val="-4"/>
        </w:rPr>
        <w:t> </w:t>
      </w:r>
      <w:r>
        <w:rPr/>
        <w:t>for</w:t>
      </w:r>
      <w:r>
        <w:rPr>
          <w:spacing w:val="-5"/>
        </w:rPr>
        <w:t> </w:t>
      </w:r>
      <w:r>
        <w:rPr/>
        <w:t>God’s</w:t>
      </w:r>
      <w:r>
        <w:rPr>
          <w:spacing w:val="-4"/>
        </w:rPr>
        <w:t> </w:t>
      </w:r>
      <w:r>
        <w:rPr/>
        <w:t>kingdom</w:t>
      </w:r>
      <w:r>
        <w:rPr>
          <w:spacing w:val="-4"/>
        </w:rPr>
        <w:t> </w:t>
      </w:r>
      <w:r>
        <w:rPr/>
        <w:t>to</w:t>
      </w:r>
      <w:r>
        <w:rPr>
          <w:spacing w:val="-4"/>
        </w:rPr>
        <w:t> </w:t>
      </w:r>
      <w:r>
        <w:rPr/>
        <w:t>come</w:t>
      </w:r>
      <w:r>
        <w:rPr>
          <w:spacing w:val="-5"/>
        </w:rPr>
        <w:t> </w:t>
      </w:r>
      <w:r>
        <w:rPr/>
        <w:t>in</w:t>
      </w:r>
      <w:r>
        <w:rPr>
          <w:spacing w:val="-4"/>
        </w:rPr>
        <w:t> </w:t>
      </w:r>
      <w:r>
        <w:rPr/>
        <w:t>Matthew</w:t>
      </w:r>
      <w:r>
        <w:rPr>
          <w:spacing w:val="-5"/>
        </w:rPr>
        <w:t> </w:t>
      </w:r>
      <w:r>
        <w:rPr/>
        <w:t>6:9-13.</w:t>
      </w:r>
      <w:r>
        <w:rPr>
          <w:spacing w:val="-4"/>
        </w:rPr>
        <w:t> </w:t>
      </w:r>
      <w:r>
        <w:rPr/>
        <w:t>Compare</w:t>
      </w:r>
      <w:r>
        <w:rPr>
          <w:spacing w:val="-5"/>
        </w:rPr>
        <w:t> </w:t>
      </w:r>
      <w:r>
        <w:rPr/>
        <w:t>Psalms</w:t>
      </w:r>
      <w:r>
        <w:rPr>
          <w:spacing w:val="-4"/>
        </w:rPr>
        <w:t> </w:t>
      </w:r>
      <w:r>
        <w:rPr/>
        <w:t>chapter</w:t>
      </w:r>
      <w:r>
        <w:rPr>
          <w:spacing w:val="-5"/>
        </w:rPr>
        <w:t> </w:t>
      </w:r>
      <w:r>
        <w:rPr/>
        <w:t>two</w:t>
      </w:r>
      <w:r>
        <w:rPr>
          <w:spacing w:val="-4"/>
        </w:rPr>
        <w:t> </w:t>
      </w:r>
      <w:r>
        <w:rPr/>
        <w:t>where it tells the kings of the earth to submit to God’s Son else perish!</w:t>
      </w:r>
      <w:r>
        <w:rPr>
          <w:spacing w:val="-8"/>
        </w:rPr>
        <w:t> </w:t>
      </w:r>
      <w:r>
        <w:rPr/>
        <w:t>Also Psalms 110:1; Ezekiel </w:t>
      </w:r>
      <w:r>
        <w:rPr>
          <w:spacing w:val="-2"/>
        </w:rPr>
        <w:t>17:22-24</w:t>
      </w:r>
    </w:p>
    <w:p>
      <w:pPr>
        <w:pStyle w:val="BodyText"/>
        <w:spacing w:line="259" w:lineRule="auto" w:before="159"/>
        <w:ind w:right="305"/>
      </w:pPr>
      <w:r>
        <w:rPr/>
        <w:t>It</w:t>
      </w:r>
      <w:r>
        <w:rPr>
          <w:spacing w:val="-3"/>
        </w:rPr>
        <w:t> </w:t>
      </w:r>
      <w:r>
        <w:rPr/>
        <w:t>is</w:t>
      </w:r>
      <w:r>
        <w:rPr>
          <w:spacing w:val="-3"/>
        </w:rPr>
        <w:t> </w:t>
      </w:r>
      <w:r>
        <w:rPr/>
        <w:t>not</w:t>
      </w:r>
      <w:r>
        <w:rPr>
          <w:spacing w:val="-3"/>
        </w:rPr>
        <w:t> </w:t>
      </w:r>
      <w:r>
        <w:rPr/>
        <w:t>critical</w:t>
      </w:r>
      <w:r>
        <w:rPr>
          <w:spacing w:val="-3"/>
        </w:rPr>
        <w:t> </w:t>
      </w:r>
      <w:r>
        <w:rPr/>
        <w:t>to</w:t>
      </w:r>
      <w:r>
        <w:rPr>
          <w:spacing w:val="-3"/>
        </w:rPr>
        <w:t> </w:t>
      </w:r>
      <w:r>
        <w:rPr/>
        <w:t>know</w:t>
      </w:r>
      <w:r>
        <w:rPr>
          <w:spacing w:val="-4"/>
        </w:rPr>
        <w:t> </w:t>
      </w:r>
      <w:r>
        <w:rPr/>
        <w:t>what</w:t>
      </w:r>
      <w:r>
        <w:rPr>
          <w:spacing w:val="-3"/>
        </w:rPr>
        <w:t> </w:t>
      </w:r>
      <w:r>
        <w:rPr/>
        <w:t>king</w:t>
      </w:r>
      <w:r>
        <w:rPr>
          <w:spacing w:val="-3"/>
        </w:rPr>
        <w:t> </w:t>
      </w:r>
      <w:r>
        <w:rPr/>
        <w:t>is</w:t>
      </w:r>
      <w:r>
        <w:rPr>
          <w:spacing w:val="-3"/>
        </w:rPr>
        <w:t> </w:t>
      </w:r>
      <w:r>
        <w:rPr/>
        <w:t>represented</w:t>
      </w:r>
      <w:r>
        <w:rPr>
          <w:spacing w:val="-1"/>
        </w:rPr>
        <w:t> </w:t>
      </w:r>
      <w:r>
        <w:rPr/>
        <w:t>by</w:t>
      </w:r>
      <w:r>
        <w:rPr>
          <w:spacing w:val="-3"/>
        </w:rPr>
        <w:t> </w:t>
      </w:r>
      <w:r>
        <w:rPr/>
        <w:t>each</w:t>
      </w:r>
      <w:r>
        <w:rPr>
          <w:spacing w:val="-3"/>
        </w:rPr>
        <w:t> </w:t>
      </w:r>
      <w:r>
        <w:rPr/>
        <w:t>metal.</w:t>
      </w:r>
      <w:r>
        <w:rPr>
          <w:spacing w:val="-8"/>
        </w:rPr>
        <w:t> </w:t>
      </w:r>
      <w:r>
        <w:rPr/>
        <w:t>That’s</w:t>
      </w:r>
      <w:r>
        <w:rPr>
          <w:spacing w:val="-3"/>
        </w:rPr>
        <w:t> </w:t>
      </w:r>
      <w:r>
        <w:rPr/>
        <w:t>not</w:t>
      </w:r>
      <w:r>
        <w:rPr>
          <w:spacing w:val="-3"/>
        </w:rPr>
        <w:t> </w:t>
      </w:r>
      <w:r>
        <w:rPr/>
        <w:t>the</w:t>
      </w:r>
      <w:r>
        <w:rPr>
          <w:spacing w:val="-4"/>
        </w:rPr>
        <w:t> </w:t>
      </w:r>
      <w:r>
        <w:rPr/>
        <w:t>critical</w:t>
      </w:r>
      <w:r>
        <w:rPr>
          <w:spacing w:val="-3"/>
        </w:rPr>
        <w:t> </w:t>
      </w:r>
      <w:r>
        <w:rPr/>
        <w:t>point.</w:t>
      </w:r>
      <w:r>
        <w:rPr>
          <w:spacing w:val="-8"/>
        </w:rPr>
        <w:t> </w:t>
      </w:r>
      <w:r>
        <w:rPr/>
        <w:t>The critical</w:t>
      </w:r>
      <w:r>
        <w:rPr>
          <w:spacing w:val="-1"/>
        </w:rPr>
        <w:t> </w:t>
      </w:r>
      <w:r>
        <w:rPr/>
        <w:t>point</w:t>
      </w:r>
      <w:r>
        <w:rPr>
          <w:spacing w:val="-1"/>
        </w:rPr>
        <w:t> </w:t>
      </w:r>
      <w:r>
        <w:rPr/>
        <w:t>is</w:t>
      </w:r>
      <w:r>
        <w:rPr>
          <w:spacing w:val="-1"/>
        </w:rPr>
        <w:t> </w:t>
      </w:r>
      <w:r>
        <w:rPr/>
        <w:t>that</w:t>
      </w:r>
      <w:r>
        <w:rPr>
          <w:spacing w:val="-1"/>
        </w:rPr>
        <w:t> </w:t>
      </w:r>
      <w:r>
        <w:rPr/>
        <w:t>it</w:t>
      </w:r>
      <w:r>
        <w:rPr>
          <w:spacing w:val="-1"/>
        </w:rPr>
        <w:t> </w:t>
      </w:r>
      <w:r>
        <w:rPr/>
        <w:t>is</w:t>
      </w:r>
      <w:r>
        <w:rPr>
          <w:spacing w:val="-4"/>
        </w:rPr>
        <w:t> </w:t>
      </w:r>
      <w:r>
        <w:rPr/>
        <w:t>God</w:t>
      </w:r>
      <w:r>
        <w:rPr>
          <w:spacing w:val="-1"/>
        </w:rPr>
        <w:t> </w:t>
      </w:r>
      <w:r>
        <w:rPr/>
        <w:t>who</w:t>
      </w:r>
      <w:r>
        <w:rPr>
          <w:spacing w:val="-1"/>
        </w:rPr>
        <w:t> </w:t>
      </w:r>
      <w:r>
        <w:rPr/>
        <w:t>sets</w:t>
      </w:r>
      <w:r>
        <w:rPr>
          <w:spacing w:val="-1"/>
        </w:rPr>
        <w:t> </w:t>
      </w:r>
      <w:r>
        <w:rPr/>
        <w:t>up</w:t>
      </w:r>
      <w:r>
        <w:rPr>
          <w:spacing w:val="-1"/>
        </w:rPr>
        <w:t> </w:t>
      </w:r>
      <w:r>
        <w:rPr/>
        <w:t>and</w:t>
      </w:r>
      <w:r>
        <w:rPr>
          <w:spacing w:val="-1"/>
        </w:rPr>
        <w:t> </w:t>
      </w:r>
      <w:r>
        <w:rPr/>
        <w:t>removes</w:t>
      </w:r>
      <w:r>
        <w:rPr>
          <w:spacing w:val="-1"/>
        </w:rPr>
        <w:t> </w:t>
      </w:r>
      <w:r>
        <w:rPr/>
        <w:t>kings</w:t>
      </w:r>
      <w:r>
        <w:rPr>
          <w:spacing w:val="-1"/>
        </w:rPr>
        <w:t> </w:t>
      </w:r>
      <w:r>
        <w:rPr/>
        <w:t>and</w:t>
      </w:r>
      <w:r>
        <w:rPr>
          <w:spacing w:val="-1"/>
        </w:rPr>
        <w:t> </w:t>
      </w:r>
      <w:r>
        <w:rPr/>
        <w:t>in</w:t>
      </w:r>
      <w:r>
        <w:rPr>
          <w:spacing w:val="-1"/>
        </w:rPr>
        <w:t> </w:t>
      </w:r>
      <w:r>
        <w:rPr/>
        <w:t>time</w:t>
      </w:r>
      <w:r>
        <w:rPr>
          <w:spacing w:val="-2"/>
        </w:rPr>
        <w:t> </w:t>
      </w:r>
      <w:r>
        <w:rPr/>
        <w:t>he</w:t>
      </w:r>
      <w:r>
        <w:rPr>
          <w:spacing w:val="-2"/>
        </w:rPr>
        <w:t> </w:t>
      </w:r>
      <w:r>
        <w:rPr/>
        <w:t>is</w:t>
      </w:r>
      <w:r>
        <w:rPr>
          <w:spacing w:val="-1"/>
        </w:rPr>
        <w:t> </w:t>
      </w:r>
      <w:r>
        <w:rPr/>
        <w:t>going</w:t>
      </w:r>
      <w:r>
        <w:rPr>
          <w:spacing w:val="-1"/>
        </w:rPr>
        <w:t> </w:t>
      </w:r>
      <w:r>
        <w:rPr/>
        <w:t>to</w:t>
      </w:r>
      <w:r>
        <w:rPr>
          <w:spacing w:val="-1"/>
        </w:rPr>
        <w:t> </w:t>
      </w:r>
      <w:r>
        <w:rPr/>
        <w:t>set</w:t>
      </w:r>
      <w:r>
        <w:rPr>
          <w:spacing w:val="-1"/>
        </w:rPr>
        <w:t> </w:t>
      </w:r>
      <w:r>
        <w:rPr/>
        <w:t>up</w:t>
      </w:r>
      <w:r>
        <w:rPr>
          <w:spacing w:val="-1"/>
        </w:rPr>
        <w:t> </w:t>
      </w:r>
      <w:r>
        <w:rPr/>
        <w:t>his everlasting kingdom over the whole earth. This is a literal event, just like the king of Babylon was literal although represented in the dream as the head of gold.</w:t>
      </w:r>
    </w:p>
    <w:p>
      <w:pPr>
        <w:spacing w:after="0" w:line="259" w:lineRule="auto"/>
        <w:sectPr>
          <w:pgSz w:w="12240" w:h="15840"/>
          <w:pgMar w:header="0" w:footer="523" w:top="1360" w:bottom="720" w:left="1320" w:right="1160"/>
        </w:sectPr>
      </w:pPr>
    </w:p>
    <w:p>
      <w:pPr>
        <w:pStyle w:val="BodyText"/>
        <w:spacing w:before="79"/>
      </w:pPr>
      <w:r>
        <w:rPr>
          <w:color w:val="0D5FAD"/>
          <w:u w:val="single" w:color="0D5FAD"/>
        </w:rPr>
        <w:t>Psalms</w:t>
      </w:r>
      <w:r>
        <w:rPr>
          <w:color w:val="0D5FAD"/>
          <w:spacing w:val="-1"/>
          <w:u w:val="single" w:color="0D5FAD"/>
        </w:rPr>
        <w:t> </w:t>
      </w:r>
      <w:r>
        <w:rPr>
          <w:color w:val="0D5FAD"/>
          <w:u w:val="single" w:color="0D5FAD"/>
        </w:rPr>
        <w:t>2 </w:t>
      </w:r>
      <w:r>
        <w:rPr>
          <w:color w:val="0D5FAD"/>
          <w:spacing w:val="-2"/>
          <w:u w:val="single" w:color="0D5FAD"/>
        </w:rPr>
        <w:t>(WEB):</w:t>
      </w:r>
    </w:p>
    <w:p>
      <w:pPr>
        <w:pStyle w:val="BodyText"/>
        <w:spacing w:before="182"/>
        <w:ind w:left="840"/>
      </w:pPr>
      <w:r>
        <w:rPr/>
        <w:t>2</w:t>
      </w:r>
      <w:r>
        <w:rPr>
          <w:spacing w:val="-1"/>
        </w:rPr>
        <w:t> </w:t>
      </w:r>
      <w:r>
        <w:rPr/>
        <w:t>Why</w:t>
      </w:r>
      <w:r>
        <w:rPr>
          <w:spacing w:val="-1"/>
        </w:rPr>
        <w:t> </w:t>
      </w:r>
      <w:r>
        <w:rPr/>
        <w:t>do</w:t>
      </w:r>
      <w:r>
        <w:rPr>
          <w:spacing w:val="-1"/>
        </w:rPr>
        <w:t> </w:t>
      </w:r>
      <w:r>
        <w:rPr/>
        <w:t>the</w:t>
      </w:r>
      <w:r>
        <w:rPr>
          <w:spacing w:val="-2"/>
        </w:rPr>
        <w:t> </w:t>
      </w:r>
      <w:r>
        <w:rPr/>
        <w:t>nations </w:t>
      </w:r>
      <w:r>
        <w:rPr>
          <w:spacing w:val="-4"/>
        </w:rPr>
        <w:t>rage,</w:t>
      </w:r>
    </w:p>
    <w:p>
      <w:pPr>
        <w:pStyle w:val="BodyText"/>
        <w:spacing w:before="22"/>
        <w:ind w:left="1080"/>
      </w:pPr>
      <w:r>
        <w:rPr/>
        <w:t>and</w:t>
      </w:r>
      <w:r>
        <w:rPr>
          <w:spacing w:val="-1"/>
        </w:rPr>
        <w:t> </w:t>
      </w:r>
      <w:r>
        <w:rPr/>
        <w:t>the</w:t>
      </w:r>
      <w:r>
        <w:rPr>
          <w:spacing w:val="-2"/>
        </w:rPr>
        <w:t> </w:t>
      </w:r>
      <w:r>
        <w:rPr/>
        <w:t>peoples plot</w:t>
      </w:r>
      <w:r>
        <w:rPr>
          <w:spacing w:val="-1"/>
        </w:rPr>
        <w:t> </w:t>
      </w:r>
      <w:r>
        <w:rPr/>
        <w:t>a vain </w:t>
      </w:r>
      <w:r>
        <w:rPr>
          <w:spacing w:val="-2"/>
        </w:rPr>
        <w:t>thing?</w:t>
      </w:r>
    </w:p>
    <w:p>
      <w:pPr>
        <w:pStyle w:val="BodyText"/>
        <w:spacing w:line="259" w:lineRule="auto" w:before="22"/>
        <w:ind w:left="1080" w:right="5127" w:hanging="240"/>
      </w:pPr>
      <w:r>
        <w:rPr>
          <w:vertAlign w:val="superscript"/>
        </w:rPr>
        <w:t>2</w:t>
      </w:r>
      <w:r>
        <w:rPr>
          <w:spacing w:val="-4"/>
          <w:vertAlign w:val="baseline"/>
        </w:rPr>
        <w:t> </w:t>
      </w:r>
      <w:r>
        <w:rPr>
          <w:vertAlign w:val="baseline"/>
        </w:rPr>
        <w:t>The kings of the earth take a stand, and</w:t>
      </w:r>
      <w:r>
        <w:rPr>
          <w:spacing w:val="-10"/>
          <w:vertAlign w:val="baseline"/>
        </w:rPr>
        <w:t> </w:t>
      </w:r>
      <w:r>
        <w:rPr>
          <w:vertAlign w:val="baseline"/>
        </w:rPr>
        <w:t>the</w:t>
      </w:r>
      <w:r>
        <w:rPr>
          <w:spacing w:val="-11"/>
          <w:vertAlign w:val="baseline"/>
        </w:rPr>
        <w:t> </w:t>
      </w:r>
      <w:r>
        <w:rPr>
          <w:vertAlign w:val="baseline"/>
        </w:rPr>
        <w:t>rulers</w:t>
      </w:r>
      <w:r>
        <w:rPr>
          <w:spacing w:val="-10"/>
          <w:vertAlign w:val="baseline"/>
        </w:rPr>
        <w:t> </w:t>
      </w:r>
      <w:r>
        <w:rPr>
          <w:vertAlign w:val="baseline"/>
        </w:rPr>
        <w:t>take</w:t>
      </w:r>
      <w:r>
        <w:rPr>
          <w:spacing w:val="-11"/>
          <w:vertAlign w:val="baseline"/>
        </w:rPr>
        <w:t> </w:t>
      </w:r>
      <w:r>
        <w:rPr>
          <w:vertAlign w:val="baseline"/>
        </w:rPr>
        <w:t>counsel</w:t>
      </w:r>
      <w:r>
        <w:rPr>
          <w:spacing w:val="-10"/>
          <w:vertAlign w:val="baseline"/>
        </w:rPr>
        <w:t> </w:t>
      </w:r>
      <w:r>
        <w:rPr>
          <w:vertAlign w:val="baseline"/>
        </w:rPr>
        <w:t>together,</w:t>
      </w:r>
    </w:p>
    <w:p>
      <w:pPr>
        <w:pStyle w:val="BodyText"/>
        <w:spacing w:line="275" w:lineRule="exact"/>
        <w:ind w:left="1080"/>
      </w:pPr>
      <w:r>
        <w:rPr/>
        <w:t>against</w:t>
      </w:r>
      <w:r>
        <w:rPr>
          <w:spacing w:val="-15"/>
        </w:rPr>
        <w:t> </w:t>
      </w:r>
      <w:r>
        <w:rPr/>
        <w:t>Yahweh,</w:t>
      </w:r>
      <w:r>
        <w:rPr>
          <w:spacing w:val="-11"/>
        </w:rPr>
        <w:t> </w:t>
      </w:r>
      <w:r>
        <w:rPr/>
        <w:t>and</w:t>
      </w:r>
      <w:r>
        <w:rPr>
          <w:spacing w:val="-4"/>
        </w:rPr>
        <w:t> </w:t>
      </w:r>
      <w:r>
        <w:rPr/>
        <w:t>against</w:t>
      </w:r>
      <w:r>
        <w:rPr>
          <w:spacing w:val="-6"/>
        </w:rPr>
        <w:t> </w:t>
      </w:r>
      <w:r>
        <w:rPr/>
        <w:t>his</w:t>
      </w:r>
      <w:r>
        <w:rPr>
          <w:spacing w:val="-15"/>
        </w:rPr>
        <w:t> </w:t>
      </w:r>
      <w:r>
        <w:rPr/>
        <w:t>Anointed,</w:t>
      </w:r>
      <w:r>
        <w:rPr>
          <w:spacing w:val="-6"/>
        </w:rPr>
        <w:t> </w:t>
      </w:r>
      <w:r>
        <w:rPr>
          <w:spacing w:val="-2"/>
        </w:rPr>
        <w:t>saying,</w:t>
      </w:r>
    </w:p>
    <w:p>
      <w:pPr>
        <w:pStyle w:val="BodyText"/>
        <w:spacing w:line="259" w:lineRule="auto" w:before="21"/>
        <w:ind w:left="1080" w:right="5738" w:hanging="240"/>
      </w:pPr>
      <w:r>
        <w:rPr>
          <w:vertAlign w:val="superscript"/>
        </w:rPr>
        <w:t>3</w:t>
      </w:r>
      <w:r>
        <w:rPr>
          <w:spacing w:val="-18"/>
          <w:vertAlign w:val="baseline"/>
        </w:rPr>
        <w:t> </w:t>
      </w:r>
      <w:r>
        <w:rPr>
          <w:vertAlign w:val="baseline"/>
        </w:rPr>
        <w:t>“Let’s</w:t>
      </w:r>
      <w:r>
        <w:rPr>
          <w:spacing w:val="-8"/>
          <w:vertAlign w:val="baseline"/>
        </w:rPr>
        <w:t> </w:t>
      </w:r>
      <w:r>
        <w:rPr>
          <w:vertAlign w:val="baseline"/>
        </w:rPr>
        <w:t>break</w:t>
      </w:r>
      <w:r>
        <w:rPr>
          <w:spacing w:val="-5"/>
          <w:vertAlign w:val="baseline"/>
        </w:rPr>
        <w:t> </w:t>
      </w:r>
      <w:r>
        <w:rPr>
          <w:vertAlign w:val="baseline"/>
        </w:rPr>
        <w:t>their</w:t>
      </w:r>
      <w:r>
        <w:rPr>
          <w:spacing w:val="-6"/>
          <w:vertAlign w:val="baseline"/>
        </w:rPr>
        <w:t> </w:t>
      </w:r>
      <w:r>
        <w:rPr>
          <w:vertAlign w:val="baseline"/>
        </w:rPr>
        <w:t>bonds</w:t>
      </w:r>
      <w:r>
        <w:rPr>
          <w:spacing w:val="-3"/>
          <w:vertAlign w:val="baseline"/>
        </w:rPr>
        <w:t> </w:t>
      </w:r>
      <w:r>
        <w:rPr>
          <w:vertAlign w:val="baseline"/>
        </w:rPr>
        <w:t>apart, and</w:t>
      </w:r>
      <w:r>
        <w:rPr>
          <w:spacing w:val="-2"/>
          <w:vertAlign w:val="baseline"/>
        </w:rPr>
        <w:t> </w:t>
      </w:r>
      <w:r>
        <w:rPr>
          <w:vertAlign w:val="baseline"/>
        </w:rPr>
        <w:t>cast</w:t>
      </w:r>
      <w:r>
        <w:rPr>
          <w:spacing w:val="-1"/>
          <w:vertAlign w:val="baseline"/>
        </w:rPr>
        <w:t> </w:t>
      </w:r>
      <w:r>
        <w:rPr>
          <w:vertAlign w:val="baseline"/>
        </w:rPr>
        <w:t>their</w:t>
      </w:r>
      <w:r>
        <w:rPr>
          <w:spacing w:val="-1"/>
          <w:vertAlign w:val="baseline"/>
        </w:rPr>
        <w:t> </w:t>
      </w:r>
      <w:r>
        <w:rPr>
          <w:vertAlign w:val="baseline"/>
        </w:rPr>
        <w:t>cords</w:t>
      </w:r>
      <w:r>
        <w:rPr>
          <w:spacing w:val="-1"/>
          <w:vertAlign w:val="baseline"/>
        </w:rPr>
        <w:t> </w:t>
      </w:r>
      <w:r>
        <w:rPr>
          <w:vertAlign w:val="baseline"/>
        </w:rPr>
        <w:t>from</w:t>
      </w:r>
      <w:r>
        <w:rPr>
          <w:spacing w:val="-1"/>
          <w:vertAlign w:val="baseline"/>
        </w:rPr>
        <w:t> </w:t>
      </w:r>
      <w:r>
        <w:rPr>
          <w:spacing w:val="-4"/>
          <w:vertAlign w:val="baseline"/>
        </w:rPr>
        <w:t>us.”</w:t>
      </w:r>
    </w:p>
    <w:p>
      <w:pPr>
        <w:pStyle w:val="BodyText"/>
        <w:spacing w:line="261" w:lineRule="auto"/>
        <w:ind w:left="1080" w:right="4852" w:hanging="240"/>
      </w:pPr>
      <w:r>
        <w:rPr>
          <w:vertAlign w:val="superscript"/>
        </w:rPr>
        <w:t>4</w:t>
      </w:r>
      <w:r>
        <w:rPr>
          <w:spacing w:val="-18"/>
          <w:vertAlign w:val="baseline"/>
        </w:rPr>
        <w:t> </w:t>
      </w:r>
      <w:r>
        <w:rPr>
          <w:vertAlign w:val="baseline"/>
        </w:rPr>
        <w:t>He</w:t>
      </w:r>
      <w:r>
        <w:rPr>
          <w:spacing w:val="-10"/>
          <w:vertAlign w:val="baseline"/>
        </w:rPr>
        <w:t> </w:t>
      </w:r>
      <w:r>
        <w:rPr>
          <w:vertAlign w:val="baseline"/>
        </w:rPr>
        <w:t>who</w:t>
      </w:r>
      <w:r>
        <w:rPr>
          <w:spacing w:val="-5"/>
          <w:vertAlign w:val="baseline"/>
        </w:rPr>
        <w:t> </w:t>
      </w:r>
      <w:r>
        <w:rPr>
          <w:vertAlign w:val="baseline"/>
        </w:rPr>
        <w:t>sits</w:t>
      </w:r>
      <w:r>
        <w:rPr>
          <w:spacing w:val="-5"/>
          <w:vertAlign w:val="baseline"/>
        </w:rPr>
        <w:t> </w:t>
      </w:r>
      <w:r>
        <w:rPr>
          <w:vertAlign w:val="baseline"/>
        </w:rPr>
        <w:t>in</w:t>
      </w:r>
      <w:r>
        <w:rPr>
          <w:spacing w:val="-5"/>
          <w:vertAlign w:val="baseline"/>
        </w:rPr>
        <w:t> </w:t>
      </w:r>
      <w:r>
        <w:rPr>
          <w:vertAlign w:val="baseline"/>
        </w:rPr>
        <w:t>the</w:t>
      </w:r>
      <w:r>
        <w:rPr>
          <w:spacing w:val="-6"/>
          <w:vertAlign w:val="baseline"/>
        </w:rPr>
        <w:t> </w:t>
      </w:r>
      <w:r>
        <w:rPr>
          <w:vertAlign w:val="baseline"/>
        </w:rPr>
        <w:t>heavens</w:t>
      </w:r>
      <w:r>
        <w:rPr>
          <w:spacing w:val="-5"/>
          <w:vertAlign w:val="baseline"/>
        </w:rPr>
        <w:t> </w:t>
      </w:r>
      <w:r>
        <w:rPr>
          <w:vertAlign w:val="baseline"/>
        </w:rPr>
        <w:t>will</w:t>
      </w:r>
      <w:r>
        <w:rPr>
          <w:spacing w:val="-5"/>
          <w:vertAlign w:val="baseline"/>
        </w:rPr>
        <w:t> </w:t>
      </w:r>
      <w:r>
        <w:rPr>
          <w:vertAlign w:val="baseline"/>
        </w:rPr>
        <w:t>laugh. The</w:t>
      </w:r>
      <w:r>
        <w:rPr>
          <w:spacing w:val="-2"/>
          <w:vertAlign w:val="baseline"/>
        </w:rPr>
        <w:t> </w:t>
      </w:r>
      <w:r>
        <w:rPr>
          <w:vertAlign w:val="baseline"/>
        </w:rPr>
        <w:t>Lord</w:t>
      </w:r>
      <w:r>
        <w:rPr>
          <w:spacing w:val="-1"/>
          <w:vertAlign w:val="baseline"/>
        </w:rPr>
        <w:t> </w:t>
      </w:r>
      <w:r>
        <w:rPr>
          <w:vertAlign w:val="baseline"/>
        </w:rPr>
        <w:t>will have</w:t>
      </w:r>
      <w:r>
        <w:rPr>
          <w:spacing w:val="-2"/>
          <w:vertAlign w:val="baseline"/>
        </w:rPr>
        <w:t> </w:t>
      </w:r>
      <w:r>
        <w:rPr>
          <w:vertAlign w:val="baseline"/>
        </w:rPr>
        <w:t>them</w:t>
      </w:r>
      <w:r>
        <w:rPr>
          <w:spacing w:val="-1"/>
          <w:vertAlign w:val="baseline"/>
        </w:rPr>
        <w:t> </w:t>
      </w:r>
      <w:r>
        <w:rPr>
          <w:vertAlign w:val="baseline"/>
        </w:rPr>
        <w:t>in </w:t>
      </w:r>
      <w:r>
        <w:rPr>
          <w:spacing w:val="-2"/>
          <w:vertAlign w:val="baseline"/>
        </w:rPr>
        <w:t>derision.</w:t>
      </w:r>
    </w:p>
    <w:p>
      <w:pPr>
        <w:pStyle w:val="BodyText"/>
        <w:spacing w:line="259" w:lineRule="auto"/>
        <w:ind w:left="1080" w:right="4852" w:hanging="240"/>
      </w:pPr>
      <w:r>
        <w:rPr>
          <w:vertAlign w:val="superscript"/>
        </w:rPr>
        <w:t>5</w:t>
      </w:r>
      <w:r>
        <w:rPr>
          <w:spacing w:val="-18"/>
          <w:vertAlign w:val="baseline"/>
        </w:rPr>
        <w:t> </w:t>
      </w:r>
      <w:r>
        <w:rPr>
          <w:vertAlign w:val="baseline"/>
        </w:rPr>
        <w:t>Then</w:t>
      </w:r>
      <w:r>
        <w:rPr>
          <w:spacing w:val="-10"/>
          <w:vertAlign w:val="baseline"/>
        </w:rPr>
        <w:t> </w:t>
      </w:r>
      <w:r>
        <w:rPr>
          <w:vertAlign w:val="baseline"/>
        </w:rPr>
        <w:t>he</w:t>
      </w:r>
      <w:r>
        <w:rPr>
          <w:spacing w:val="-7"/>
          <w:vertAlign w:val="baseline"/>
        </w:rPr>
        <w:t> </w:t>
      </w:r>
      <w:r>
        <w:rPr>
          <w:vertAlign w:val="baseline"/>
        </w:rPr>
        <w:t>will</w:t>
      </w:r>
      <w:r>
        <w:rPr>
          <w:spacing w:val="-6"/>
          <w:vertAlign w:val="baseline"/>
        </w:rPr>
        <w:t> </w:t>
      </w:r>
      <w:r>
        <w:rPr>
          <w:vertAlign w:val="baseline"/>
        </w:rPr>
        <w:t>speak</w:t>
      </w:r>
      <w:r>
        <w:rPr>
          <w:spacing w:val="-6"/>
          <w:vertAlign w:val="baseline"/>
        </w:rPr>
        <w:t> </w:t>
      </w:r>
      <w:r>
        <w:rPr>
          <w:vertAlign w:val="baseline"/>
        </w:rPr>
        <w:t>to</w:t>
      </w:r>
      <w:r>
        <w:rPr>
          <w:spacing w:val="-6"/>
          <w:vertAlign w:val="baseline"/>
        </w:rPr>
        <w:t> </w:t>
      </w:r>
      <w:r>
        <w:rPr>
          <w:vertAlign w:val="baseline"/>
        </w:rPr>
        <w:t>them</w:t>
      </w:r>
      <w:r>
        <w:rPr>
          <w:spacing w:val="-6"/>
          <w:vertAlign w:val="baseline"/>
        </w:rPr>
        <w:t> </w:t>
      </w:r>
      <w:r>
        <w:rPr>
          <w:vertAlign w:val="baseline"/>
        </w:rPr>
        <w:t>in</w:t>
      </w:r>
      <w:r>
        <w:rPr>
          <w:spacing w:val="-6"/>
          <w:vertAlign w:val="baseline"/>
        </w:rPr>
        <w:t> </w:t>
      </w:r>
      <w:r>
        <w:rPr>
          <w:vertAlign w:val="baseline"/>
        </w:rPr>
        <w:t>his</w:t>
      </w:r>
      <w:r>
        <w:rPr>
          <w:spacing w:val="-6"/>
          <w:vertAlign w:val="baseline"/>
        </w:rPr>
        <w:t> </w:t>
      </w:r>
      <w:r>
        <w:rPr>
          <w:vertAlign w:val="baseline"/>
        </w:rPr>
        <w:t>anger, and terrify them in his wrath:</w:t>
      </w:r>
    </w:p>
    <w:p>
      <w:pPr>
        <w:pStyle w:val="BodyText"/>
        <w:spacing w:line="275" w:lineRule="exact"/>
        <w:ind w:left="840"/>
      </w:pPr>
      <w:r>
        <w:rPr>
          <w:vertAlign w:val="superscript"/>
        </w:rPr>
        <w:t>6</w:t>
      </w:r>
      <w:r>
        <w:rPr>
          <w:spacing w:val="-18"/>
          <w:vertAlign w:val="baseline"/>
        </w:rPr>
        <w:t> </w:t>
      </w:r>
      <w:r>
        <w:rPr>
          <w:vertAlign w:val="baseline"/>
        </w:rPr>
        <w:t>“Yet</w:t>
      </w:r>
      <w:r>
        <w:rPr>
          <w:spacing w:val="-5"/>
          <w:vertAlign w:val="baseline"/>
        </w:rPr>
        <w:t> </w:t>
      </w:r>
      <w:r>
        <w:rPr>
          <w:vertAlign w:val="baseline"/>
        </w:rPr>
        <w:t>I</w:t>
      </w:r>
      <w:r>
        <w:rPr>
          <w:spacing w:val="-3"/>
          <w:vertAlign w:val="baseline"/>
        </w:rPr>
        <w:t> </w:t>
      </w:r>
      <w:r>
        <w:rPr>
          <w:vertAlign w:val="baseline"/>
        </w:rPr>
        <w:t>have</w:t>
      </w:r>
      <w:r>
        <w:rPr>
          <w:spacing w:val="-4"/>
          <w:vertAlign w:val="baseline"/>
        </w:rPr>
        <w:t> </w:t>
      </w:r>
      <w:r>
        <w:rPr>
          <w:vertAlign w:val="baseline"/>
        </w:rPr>
        <w:t>set</w:t>
      </w:r>
      <w:r>
        <w:rPr>
          <w:spacing w:val="-2"/>
          <w:vertAlign w:val="baseline"/>
        </w:rPr>
        <w:t> </w:t>
      </w:r>
      <w:r>
        <w:rPr>
          <w:vertAlign w:val="baseline"/>
        </w:rPr>
        <w:t>my</w:t>
      </w:r>
      <w:r>
        <w:rPr>
          <w:spacing w:val="-3"/>
          <w:vertAlign w:val="baseline"/>
        </w:rPr>
        <w:t> </w:t>
      </w:r>
      <w:r>
        <w:rPr>
          <w:vertAlign w:val="baseline"/>
        </w:rPr>
        <w:t>King on</w:t>
      </w:r>
      <w:r>
        <w:rPr>
          <w:spacing w:val="-3"/>
          <w:vertAlign w:val="baseline"/>
        </w:rPr>
        <w:t> </w:t>
      </w:r>
      <w:r>
        <w:rPr>
          <w:vertAlign w:val="baseline"/>
        </w:rPr>
        <w:t>my</w:t>
      </w:r>
      <w:r>
        <w:rPr>
          <w:spacing w:val="-2"/>
          <w:vertAlign w:val="baseline"/>
        </w:rPr>
        <w:t> </w:t>
      </w:r>
      <w:r>
        <w:rPr>
          <w:vertAlign w:val="baseline"/>
        </w:rPr>
        <w:t>holy</w:t>
      </w:r>
      <w:r>
        <w:rPr>
          <w:spacing w:val="-3"/>
          <w:vertAlign w:val="baseline"/>
        </w:rPr>
        <w:t> </w:t>
      </w:r>
      <w:r>
        <w:rPr>
          <w:vertAlign w:val="baseline"/>
        </w:rPr>
        <w:t>hill</w:t>
      </w:r>
      <w:r>
        <w:rPr>
          <w:spacing w:val="-2"/>
          <w:vertAlign w:val="baseline"/>
        </w:rPr>
        <w:t> </w:t>
      </w:r>
      <w:r>
        <w:rPr>
          <w:vertAlign w:val="baseline"/>
        </w:rPr>
        <w:t>of</w:t>
      </w:r>
      <w:r>
        <w:rPr>
          <w:spacing w:val="-4"/>
          <w:vertAlign w:val="baseline"/>
        </w:rPr>
        <w:t> </w:t>
      </w:r>
      <w:r>
        <w:rPr>
          <w:spacing w:val="-2"/>
          <w:vertAlign w:val="baseline"/>
        </w:rPr>
        <w:t>Zion.”</w:t>
      </w:r>
    </w:p>
    <w:p>
      <w:pPr>
        <w:pStyle w:val="BodyText"/>
        <w:tabs>
          <w:tab w:pos="1202" w:val="left" w:leader="none"/>
        </w:tabs>
        <w:spacing w:before="17"/>
        <w:ind w:left="840"/>
      </w:pPr>
      <w:r>
        <w:rPr>
          <w:spacing w:val="-10"/>
          <w:vertAlign w:val="superscript"/>
        </w:rPr>
        <w:t>7</w:t>
      </w:r>
      <w:r>
        <w:rPr>
          <w:vertAlign w:val="baseline"/>
        </w:rPr>
        <w:tab/>
        <w:t>I</w:t>
      </w:r>
      <w:r>
        <w:rPr>
          <w:spacing w:val="-2"/>
          <w:vertAlign w:val="baseline"/>
        </w:rPr>
        <w:t> </w:t>
      </w:r>
      <w:r>
        <w:rPr>
          <w:vertAlign w:val="baseline"/>
        </w:rPr>
        <w:t>will tell</w:t>
      </w:r>
      <w:r>
        <w:rPr>
          <w:spacing w:val="-1"/>
          <w:vertAlign w:val="baseline"/>
        </w:rPr>
        <w:t> </w:t>
      </w:r>
      <w:r>
        <w:rPr>
          <w:vertAlign w:val="baseline"/>
        </w:rPr>
        <w:t>of</w:t>
      </w:r>
      <w:r>
        <w:rPr>
          <w:spacing w:val="-1"/>
          <w:vertAlign w:val="baseline"/>
        </w:rPr>
        <w:t> </w:t>
      </w:r>
      <w:r>
        <w:rPr>
          <w:vertAlign w:val="baseline"/>
        </w:rPr>
        <w:t>the</w:t>
      </w:r>
      <w:r>
        <w:rPr>
          <w:spacing w:val="-1"/>
          <w:vertAlign w:val="baseline"/>
        </w:rPr>
        <w:t> </w:t>
      </w:r>
      <w:r>
        <w:rPr>
          <w:spacing w:val="-2"/>
          <w:vertAlign w:val="baseline"/>
        </w:rPr>
        <w:t>decree:</w:t>
      </w:r>
    </w:p>
    <w:p>
      <w:pPr>
        <w:pStyle w:val="BodyText"/>
        <w:spacing w:line="259" w:lineRule="auto" w:before="21"/>
        <w:ind w:left="1080" w:right="5306" w:hanging="240"/>
      </w:pPr>
      <w:r>
        <w:rPr/>
        <w:t>Yahweh</w:t>
      </w:r>
      <w:r>
        <w:rPr>
          <w:spacing w:val="-13"/>
        </w:rPr>
        <w:t> </w:t>
      </w:r>
      <w:r>
        <w:rPr/>
        <w:t>said</w:t>
      </w:r>
      <w:r>
        <w:rPr>
          <w:spacing w:val="-13"/>
        </w:rPr>
        <w:t> </w:t>
      </w:r>
      <w:r>
        <w:rPr/>
        <w:t>to</w:t>
      </w:r>
      <w:r>
        <w:rPr>
          <w:spacing w:val="-13"/>
        </w:rPr>
        <w:t> </w:t>
      </w:r>
      <w:r>
        <w:rPr/>
        <w:t>me,</w:t>
      </w:r>
      <w:r>
        <w:rPr>
          <w:spacing w:val="-13"/>
        </w:rPr>
        <w:t> </w:t>
      </w:r>
      <w:r>
        <w:rPr/>
        <w:t>“You</w:t>
      </w:r>
      <w:r>
        <w:rPr>
          <w:spacing w:val="-11"/>
        </w:rPr>
        <w:t> </w:t>
      </w:r>
      <w:r>
        <w:rPr/>
        <w:t>are</w:t>
      </w:r>
      <w:r>
        <w:rPr>
          <w:spacing w:val="-14"/>
        </w:rPr>
        <w:t> </w:t>
      </w:r>
      <w:r>
        <w:rPr/>
        <w:t>my</w:t>
      </w:r>
      <w:r>
        <w:rPr>
          <w:spacing w:val="-13"/>
        </w:rPr>
        <w:t> </w:t>
      </w:r>
      <w:r>
        <w:rPr/>
        <w:t>son. Today I have become your father.</w:t>
      </w:r>
    </w:p>
    <w:p>
      <w:pPr>
        <w:pStyle w:val="BodyText"/>
        <w:spacing w:line="259" w:lineRule="auto"/>
        <w:ind w:left="1080" w:right="3034" w:hanging="240"/>
      </w:pPr>
      <w:r>
        <w:rPr>
          <w:vertAlign w:val="superscript"/>
        </w:rPr>
        <w:t>8</w:t>
      </w:r>
      <w:r>
        <w:rPr>
          <w:spacing w:val="-18"/>
          <w:vertAlign w:val="baseline"/>
        </w:rPr>
        <w:t> </w:t>
      </w:r>
      <w:r>
        <w:rPr>
          <w:vertAlign w:val="baseline"/>
        </w:rPr>
        <w:t>Ask</w:t>
      </w:r>
      <w:r>
        <w:rPr>
          <w:spacing w:val="-6"/>
          <w:vertAlign w:val="baseline"/>
        </w:rPr>
        <w:t> </w:t>
      </w:r>
      <w:r>
        <w:rPr>
          <w:vertAlign w:val="baseline"/>
        </w:rPr>
        <w:t>of</w:t>
      </w:r>
      <w:r>
        <w:rPr>
          <w:spacing w:val="-5"/>
          <w:vertAlign w:val="baseline"/>
        </w:rPr>
        <w:t> </w:t>
      </w:r>
      <w:r>
        <w:rPr>
          <w:vertAlign w:val="baseline"/>
        </w:rPr>
        <w:t>me,</w:t>
      </w:r>
      <w:r>
        <w:rPr>
          <w:spacing w:val="-4"/>
          <w:vertAlign w:val="baseline"/>
        </w:rPr>
        <w:t> </w:t>
      </w:r>
      <w:r>
        <w:rPr>
          <w:vertAlign w:val="baseline"/>
        </w:rPr>
        <w:t>and</w:t>
      </w:r>
      <w:r>
        <w:rPr>
          <w:spacing w:val="-4"/>
          <w:vertAlign w:val="baseline"/>
        </w:rPr>
        <w:t> </w:t>
      </w:r>
      <w:r>
        <w:rPr>
          <w:vertAlign w:val="baseline"/>
        </w:rPr>
        <w:t>I</w:t>
      </w:r>
      <w:r>
        <w:rPr>
          <w:spacing w:val="-5"/>
          <w:vertAlign w:val="baseline"/>
        </w:rPr>
        <w:t> </w:t>
      </w:r>
      <w:r>
        <w:rPr>
          <w:vertAlign w:val="baseline"/>
        </w:rPr>
        <w:t>will</w:t>
      </w:r>
      <w:r>
        <w:rPr>
          <w:spacing w:val="-4"/>
          <w:vertAlign w:val="baseline"/>
        </w:rPr>
        <w:t> </w:t>
      </w:r>
      <w:r>
        <w:rPr>
          <w:vertAlign w:val="baseline"/>
        </w:rPr>
        <w:t>give</w:t>
      </w:r>
      <w:r>
        <w:rPr>
          <w:spacing w:val="-5"/>
          <w:vertAlign w:val="baseline"/>
        </w:rPr>
        <w:t> </w:t>
      </w:r>
      <w:r>
        <w:rPr>
          <w:vertAlign w:val="baseline"/>
        </w:rPr>
        <w:t>the</w:t>
      </w:r>
      <w:r>
        <w:rPr>
          <w:spacing w:val="-5"/>
          <w:vertAlign w:val="baseline"/>
        </w:rPr>
        <w:t> </w:t>
      </w:r>
      <w:r>
        <w:rPr>
          <w:vertAlign w:val="baseline"/>
        </w:rPr>
        <w:t>nations</w:t>
      </w:r>
      <w:r>
        <w:rPr>
          <w:spacing w:val="-4"/>
          <w:vertAlign w:val="baseline"/>
        </w:rPr>
        <w:t> </w:t>
      </w:r>
      <w:r>
        <w:rPr>
          <w:vertAlign w:val="baseline"/>
        </w:rPr>
        <w:t>for</w:t>
      </w:r>
      <w:r>
        <w:rPr>
          <w:spacing w:val="-5"/>
          <w:vertAlign w:val="baseline"/>
        </w:rPr>
        <w:t> </w:t>
      </w:r>
      <w:r>
        <w:rPr>
          <w:vertAlign w:val="baseline"/>
        </w:rPr>
        <w:t>your</w:t>
      </w:r>
      <w:r>
        <w:rPr>
          <w:spacing w:val="-5"/>
          <w:vertAlign w:val="baseline"/>
        </w:rPr>
        <w:t> </w:t>
      </w:r>
      <w:r>
        <w:rPr>
          <w:vertAlign w:val="baseline"/>
        </w:rPr>
        <w:t>inheritance, the uttermost parts of the earth for your possession.</w:t>
      </w:r>
    </w:p>
    <w:p>
      <w:pPr>
        <w:pStyle w:val="BodyText"/>
        <w:spacing w:line="275" w:lineRule="exact"/>
        <w:ind w:left="840"/>
      </w:pPr>
      <w:r>
        <w:rPr>
          <w:vertAlign w:val="superscript"/>
        </w:rPr>
        <w:t>9</w:t>
      </w:r>
      <w:r>
        <w:rPr>
          <w:spacing w:val="-18"/>
          <w:vertAlign w:val="baseline"/>
        </w:rPr>
        <w:t> </w:t>
      </w:r>
      <w:r>
        <w:rPr>
          <w:vertAlign w:val="baseline"/>
        </w:rPr>
        <w:t>You</w:t>
      </w:r>
      <w:r>
        <w:rPr>
          <w:spacing w:val="-7"/>
          <w:vertAlign w:val="baseline"/>
        </w:rPr>
        <w:t> </w:t>
      </w:r>
      <w:r>
        <w:rPr>
          <w:vertAlign w:val="baseline"/>
        </w:rPr>
        <w:t>shall</w:t>
      </w:r>
      <w:r>
        <w:rPr>
          <w:spacing w:val="-3"/>
          <w:vertAlign w:val="baseline"/>
        </w:rPr>
        <w:t> </w:t>
      </w:r>
      <w:r>
        <w:rPr>
          <w:vertAlign w:val="baseline"/>
        </w:rPr>
        <w:t>break</w:t>
      </w:r>
      <w:r>
        <w:rPr>
          <w:spacing w:val="-4"/>
          <w:vertAlign w:val="baseline"/>
        </w:rPr>
        <w:t> </w:t>
      </w:r>
      <w:r>
        <w:rPr>
          <w:vertAlign w:val="baseline"/>
        </w:rPr>
        <w:t>them</w:t>
      </w:r>
      <w:r>
        <w:rPr>
          <w:spacing w:val="-3"/>
          <w:vertAlign w:val="baseline"/>
        </w:rPr>
        <w:t> </w:t>
      </w:r>
      <w:r>
        <w:rPr>
          <w:vertAlign w:val="baseline"/>
        </w:rPr>
        <w:t>with</w:t>
      </w:r>
      <w:r>
        <w:rPr>
          <w:spacing w:val="-4"/>
          <w:vertAlign w:val="baseline"/>
        </w:rPr>
        <w:t> </w:t>
      </w:r>
      <w:r>
        <w:rPr>
          <w:vertAlign w:val="baseline"/>
        </w:rPr>
        <w:t>a</w:t>
      </w:r>
      <w:r>
        <w:rPr>
          <w:spacing w:val="-5"/>
          <w:vertAlign w:val="baseline"/>
        </w:rPr>
        <w:t> </w:t>
      </w:r>
      <w:r>
        <w:rPr>
          <w:vertAlign w:val="baseline"/>
        </w:rPr>
        <w:t>rod</w:t>
      </w:r>
      <w:r>
        <w:rPr>
          <w:spacing w:val="-3"/>
          <w:vertAlign w:val="baseline"/>
        </w:rPr>
        <w:t> </w:t>
      </w:r>
      <w:r>
        <w:rPr>
          <w:vertAlign w:val="baseline"/>
        </w:rPr>
        <w:t>of</w:t>
      </w:r>
      <w:r>
        <w:rPr>
          <w:spacing w:val="-5"/>
          <w:vertAlign w:val="baseline"/>
        </w:rPr>
        <w:t> </w:t>
      </w:r>
      <w:r>
        <w:rPr>
          <w:spacing w:val="-2"/>
          <w:vertAlign w:val="baseline"/>
        </w:rPr>
        <w:t>iron.</w:t>
      </w:r>
    </w:p>
    <w:p>
      <w:pPr>
        <w:pStyle w:val="BodyText"/>
        <w:spacing w:before="21"/>
        <w:ind w:left="1080"/>
      </w:pPr>
      <w:r>
        <w:rPr/>
        <w:t>You</w:t>
      </w:r>
      <w:r>
        <w:rPr>
          <w:spacing w:val="-5"/>
        </w:rPr>
        <w:t> </w:t>
      </w:r>
      <w:r>
        <w:rPr/>
        <w:t>shall</w:t>
      </w:r>
      <w:r>
        <w:rPr>
          <w:spacing w:val="-4"/>
        </w:rPr>
        <w:t> </w:t>
      </w:r>
      <w:r>
        <w:rPr/>
        <w:t>dash</w:t>
      </w:r>
      <w:r>
        <w:rPr>
          <w:spacing w:val="-4"/>
        </w:rPr>
        <w:t> </w:t>
      </w:r>
      <w:r>
        <w:rPr/>
        <w:t>them</w:t>
      </w:r>
      <w:r>
        <w:rPr>
          <w:spacing w:val="-4"/>
        </w:rPr>
        <w:t> </w:t>
      </w:r>
      <w:r>
        <w:rPr/>
        <w:t>in</w:t>
      </w:r>
      <w:r>
        <w:rPr>
          <w:spacing w:val="-4"/>
        </w:rPr>
        <w:t> </w:t>
      </w:r>
      <w:r>
        <w:rPr/>
        <w:t>pieces</w:t>
      </w:r>
      <w:r>
        <w:rPr>
          <w:spacing w:val="-4"/>
        </w:rPr>
        <w:t> </w:t>
      </w:r>
      <w:r>
        <w:rPr/>
        <w:t>like</w:t>
      </w:r>
      <w:r>
        <w:rPr>
          <w:spacing w:val="-5"/>
        </w:rPr>
        <w:t> </w:t>
      </w:r>
      <w:r>
        <w:rPr/>
        <w:t>a</w:t>
      </w:r>
      <w:r>
        <w:rPr>
          <w:spacing w:val="-5"/>
        </w:rPr>
        <w:t> </w:t>
      </w:r>
      <w:r>
        <w:rPr/>
        <w:t>potter’s</w:t>
      </w:r>
      <w:r>
        <w:rPr>
          <w:spacing w:val="-4"/>
        </w:rPr>
        <w:t> </w:t>
      </w:r>
      <w:r>
        <w:rPr>
          <w:spacing w:val="-2"/>
        </w:rPr>
        <w:t>vessel.”</w:t>
      </w:r>
    </w:p>
    <w:p>
      <w:pPr>
        <w:pStyle w:val="BodyText"/>
        <w:spacing w:before="24"/>
        <w:ind w:left="840"/>
      </w:pPr>
      <w:r>
        <w:rPr>
          <w:vertAlign w:val="superscript"/>
        </w:rPr>
        <w:t>10</w:t>
      </w:r>
      <w:r>
        <w:rPr>
          <w:spacing w:val="-21"/>
          <w:vertAlign w:val="baseline"/>
        </w:rPr>
        <w:t> </w:t>
      </w:r>
      <w:r>
        <w:rPr>
          <w:vertAlign w:val="baseline"/>
        </w:rPr>
        <w:t>Now</w:t>
      </w:r>
      <w:r>
        <w:rPr>
          <w:spacing w:val="-3"/>
          <w:vertAlign w:val="baseline"/>
        </w:rPr>
        <w:t> </w:t>
      </w:r>
      <w:r>
        <w:rPr>
          <w:vertAlign w:val="baseline"/>
        </w:rPr>
        <w:t>therefore</w:t>
      </w:r>
      <w:r>
        <w:rPr>
          <w:spacing w:val="-2"/>
          <w:vertAlign w:val="baseline"/>
        </w:rPr>
        <w:t> </w:t>
      </w:r>
      <w:r>
        <w:rPr>
          <w:vertAlign w:val="baseline"/>
        </w:rPr>
        <w:t>be</w:t>
      </w:r>
      <w:r>
        <w:rPr>
          <w:spacing w:val="-1"/>
          <w:vertAlign w:val="baseline"/>
        </w:rPr>
        <w:t> </w:t>
      </w:r>
      <w:r>
        <w:rPr>
          <w:vertAlign w:val="baseline"/>
        </w:rPr>
        <w:t>wise,</w:t>
      </w:r>
      <w:r>
        <w:rPr>
          <w:spacing w:val="1"/>
          <w:vertAlign w:val="baseline"/>
        </w:rPr>
        <w:t> </w:t>
      </w:r>
      <w:r>
        <w:rPr>
          <w:vertAlign w:val="baseline"/>
        </w:rPr>
        <w:t>you</w:t>
      </w:r>
      <w:r>
        <w:rPr>
          <w:spacing w:val="-1"/>
          <w:vertAlign w:val="baseline"/>
        </w:rPr>
        <w:t> </w:t>
      </w:r>
      <w:r>
        <w:rPr>
          <w:spacing w:val="-2"/>
          <w:vertAlign w:val="baseline"/>
        </w:rPr>
        <w:t>kings.</w:t>
      </w:r>
    </w:p>
    <w:p>
      <w:pPr>
        <w:pStyle w:val="BodyText"/>
        <w:spacing w:before="22"/>
        <w:ind w:left="1080"/>
      </w:pPr>
      <w:r>
        <w:rPr/>
        <w:t>Be</w:t>
      </w:r>
      <w:r>
        <w:rPr>
          <w:spacing w:val="-4"/>
        </w:rPr>
        <w:t> </w:t>
      </w:r>
      <w:r>
        <w:rPr/>
        <w:t>instructed,</w:t>
      </w:r>
      <w:r>
        <w:rPr>
          <w:spacing w:val="-1"/>
        </w:rPr>
        <w:t> </w:t>
      </w:r>
      <w:r>
        <w:rPr/>
        <w:t>you</w:t>
      </w:r>
      <w:r>
        <w:rPr>
          <w:spacing w:val="-1"/>
        </w:rPr>
        <w:t> </w:t>
      </w:r>
      <w:r>
        <w:rPr/>
        <w:t>judges</w:t>
      </w:r>
      <w:r>
        <w:rPr>
          <w:spacing w:val="-1"/>
        </w:rPr>
        <w:t> </w:t>
      </w:r>
      <w:r>
        <w:rPr/>
        <w:t>of</w:t>
      </w:r>
      <w:r>
        <w:rPr>
          <w:spacing w:val="-2"/>
        </w:rPr>
        <w:t> </w:t>
      </w:r>
      <w:r>
        <w:rPr/>
        <w:t>the</w:t>
      </w:r>
      <w:r>
        <w:rPr>
          <w:spacing w:val="-1"/>
        </w:rPr>
        <w:t> </w:t>
      </w:r>
      <w:r>
        <w:rPr>
          <w:spacing w:val="-2"/>
        </w:rPr>
        <w:t>earth.</w:t>
      </w:r>
    </w:p>
    <w:p>
      <w:pPr>
        <w:pStyle w:val="BodyText"/>
        <w:spacing w:line="259" w:lineRule="auto" w:before="21"/>
        <w:ind w:left="1080" w:right="6066" w:hanging="240"/>
      </w:pPr>
      <w:r>
        <w:rPr>
          <w:vertAlign w:val="superscript"/>
        </w:rPr>
        <w:t>11</w:t>
      </w:r>
      <w:r>
        <w:rPr>
          <w:vertAlign w:val="baseline"/>
        </w:rPr>
        <w:t> Serve Yahweh with fear, and</w:t>
      </w:r>
      <w:r>
        <w:rPr>
          <w:spacing w:val="-13"/>
          <w:vertAlign w:val="baseline"/>
        </w:rPr>
        <w:t> </w:t>
      </w:r>
      <w:r>
        <w:rPr>
          <w:vertAlign w:val="baseline"/>
        </w:rPr>
        <w:t>rejoice</w:t>
      </w:r>
      <w:r>
        <w:rPr>
          <w:spacing w:val="-12"/>
          <w:vertAlign w:val="baseline"/>
        </w:rPr>
        <w:t> </w:t>
      </w:r>
      <w:r>
        <w:rPr>
          <w:vertAlign w:val="baseline"/>
        </w:rPr>
        <w:t>with</w:t>
      </w:r>
      <w:r>
        <w:rPr>
          <w:spacing w:val="-13"/>
          <w:vertAlign w:val="baseline"/>
        </w:rPr>
        <w:t> </w:t>
      </w:r>
      <w:r>
        <w:rPr>
          <w:vertAlign w:val="baseline"/>
        </w:rPr>
        <w:t>trembling.</w:t>
      </w:r>
    </w:p>
    <w:p>
      <w:pPr>
        <w:pStyle w:val="BodyText"/>
        <w:spacing w:line="259" w:lineRule="auto"/>
        <w:ind w:left="1080" w:right="1140" w:hanging="240"/>
      </w:pPr>
      <w:r>
        <w:rPr>
          <w:vertAlign w:val="superscript"/>
        </w:rPr>
        <w:t>12</w:t>
      </w:r>
      <w:r>
        <w:rPr>
          <w:spacing w:val="-21"/>
          <w:vertAlign w:val="baseline"/>
        </w:rPr>
        <w:t> </w:t>
      </w:r>
      <w:r>
        <w:rPr>
          <w:vertAlign w:val="baseline"/>
        </w:rPr>
        <w:t>Give</w:t>
      </w:r>
      <w:r>
        <w:rPr>
          <w:spacing w:val="-8"/>
          <w:vertAlign w:val="baseline"/>
        </w:rPr>
        <w:t> </w:t>
      </w:r>
      <w:r>
        <w:rPr>
          <w:vertAlign w:val="baseline"/>
        </w:rPr>
        <w:t>sincere</w:t>
      </w:r>
      <w:r>
        <w:rPr>
          <w:spacing w:val="-5"/>
          <w:vertAlign w:val="baseline"/>
        </w:rPr>
        <w:t> </w:t>
      </w:r>
      <w:r>
        <w:rPr>
          <w:vertAlign w:val="baseline"/>
        </w:rPr>
        <w:t>homage</w:t>
      </w:r>
      <w:r>
        <w:rPr>
          <w:spacing w:val="-5"/>
          <w:vertAlign w:val="baseline"/>
        </w:rPr>
        <w:t> </w:t>
      </w:r>
      <w:r>
        <w:rPr>
          <w:vertAlign w:val="baseline"/>
        </w:rPr>
        <w:t>to</w:t>
      </w:r>
      <w:r>
        <w:rPr>
          <w:spacing w:val="-4"/>
          <w:vertAlign w:val="baseline"/>
        </w:rPr>
        <w:t> </w:t>
      </w:r>
      <w:r>
        <w:rPr>
          <w:vertAlign w:val="baseline"/>
        </w:rPr>
        <w:t>the</w:t>
      </w:r>
      <w:r>
        <w:rPr>
          <w:spacing w:val="-5"/>
          <w:vertAlign w:val="baseline"/>
        </w:rPr>
        <w:t> </w:t>
      </w:r>
      <w:r>
        <w:rPr>
          <w:vertAlign w:val="baseline"/>
        </w:rPr>
        <w:t>Son,</w:t>
      </w:r>
      <w:r>
        <w:rPr>
          <w:spacing w:val="-4"/>
          <w:vertAlign w:val="baseline"/>
        </w:rPr>
        <w:t> </w:t>
      </w:r>
      <w:r>
        <w:rPr>
          <w:vertAlign w:val="baseline"/>
        </w:rPr>
        <w:t>lest</w:t>
      </w:r>
      <w:r>
        <w:rPr>
          <w:spacing w:val="-4"/>
          <w:vertAlign w:val="baseline"/>
        </w:rPr>
        <w:t> </w:t>
      </w:r>
      <w:r>
        <w:rPr>
          <w:vertAlign w:val="baseline"/>
        </w:rPr>
        <w:t>he</w:t>
      </w:r>
      <w:r>
        <w:rPr>
          <w:spacing w:val="-5"/>
          <w:vertAlign w:val="baseline"/>
        </w:rPr>
        <w:t> </w:t>
      </w:r>
      <w:r>
        <w:rPr>
          <w:vertAlign w:val="baseline"/>
        </w:rPr>
        <w:t>be</w:t>
      </w:r>
      <w:r>
        <w:rPr>
          <w:spacing w:val="-5"/>
          <w:vertAlign w:val="baseline"/>
        </w:rPr>
        <w:t> </w:t>
      </w:r>
      <w:r>
        <w:rPr>
          <w:vertAlign w:val="baseline"/>
        </w:rPr>
        <w:t>angry,</w:t>
      </w:r>
      <w:r>
        <w:rPr>
          <w:spacing w:val="-4"/>
          <w:vertAlign w:val="baseline"/>
        </w:rPr>
        <w:t> </w:t>
      </w:r>
      <w:r>
        <w:rPr>
          <w:vertAlign w:val="baseline"/>
        </w:rPr>
        <w:t>and</w:t>
      </w:r>
      <w:r>
        <w:rPr>
          <w:spacing w:val="-4"/>
          <w:vertAlign w:val="baseline"/>
        </w:rPr>
        <w:t> </w:t>
      </w:r>
      <w:r>
        <w:rPr>
          <w:vertAlign w:val="baseline"/>
        </w:rPr>
        <w:t>you</w:t>
      </w:r>
      <w:r>
        <w:rPr>
          <w:spacing w:val="-4"/>
          <w:vertAlign w:val="baseline"/>
        </w:rPr>
        <w:t> </w:t>
      </w:r>
      <w:r>
        <w:rPr>
          <w:vertAlign w:val="baseline"/>
        </w:rPr>
        <w:t>perish</w:t>
      </w:r>
      <w:r>
        <w:rPr>
          <w:spacing w:val="-4"/>
          <w:vertAlign w:val="baseline"/>
        </w:rPr>
        <w:t> </w:t>
      </w:r>
      <w:r>
        <w:rPr>
          <w:vertAlign w:val="baseline"/>
        </w:rPr>
        <w:t>on</w:t>
      </w:r>
      <w:r>
        <w:rPr>
          <w:spacing w:val="-4"/>
          <w:vertAlign w:val="baseline"/>
        </w:rPr>
        <w:t> </w:t>
      </w:r>
      <w:r>
        <w:rPr>
          <w:vertAlign w:val="baseline"/>
        </w:rPr>
        <w:t>the</w:t>
      </w:r>
      <w:r>
        <w:rPr>
          <w:spacing w:val="-4"/>
          <w:vertAlign w:val="baseline"/>
        </w:rPr>
        <w:t> </w:t>
      </w:r>
      <w:r>
        <w:rPr>
          <w:vertAlign w:val="baseline"/>
        </w:rPr>
        <w:t>way, for his wrath will soon be kindled.</w:t>
      </w:r>
    </w:p>
    <w:p>
      <w:pPr>
        <w:pStyle w:val="BodyText"/>
        <w:spacing w:line="275" w:lineRule="exact"/>
        <w:ind w:left="1080"/>
      </w:pPr>
      <w:r>
        <w:rPr/>
        <w:t>Blessed</w:t>
      </w:r>
      <w:r>
        <w:rPr>
          <w:spacing w:val="-4"/>
        </w:rPr>
        <w:t> </w:t>
      </w:r>
      <w:r>
        <w:rPr/>
        <w:t>are all</w:t>
      </w:r>
      <w:r>
        <w:rPr>
          <w:spacing w:val="-1"/>
        </w:rPr>
        <w:t> </w:t>
      </w:r>
      <w:r>
        <w:rPr/>
        <w:t>those</w:t>
      </w:r>
      <w:r>
        <w:rPr>
          <w:spacing w:val="-3"/>
        </w:rPr>
        <w:t> </w:t>
      </w:r>
      <w:r>
        <w:rPr/>
        <w:t>who</w:t>
      </w:r>
      <w:r>
        <w:rPr>
          <w:spacing w:val="-1"/>
        </w:rPr>
        <w:t> </w:t>
      </w:r>
      <w:r>
        <w:rPr/>
        <w:t>take</w:t>
      </w:r>
      <w:r>
        <w:rPr>
          <w:spacing w:val="-2"/>
        </w:rPr>
        <w:t> </w:t>
      </w:r>
      <w:r>
        <w:rPr/>
        <w:t>refuge</w:t>
      </w:r>
      <w:r>
        <w:rPr>
          <w:spacing w:val="-2"/>
        </w:rPr>
        <w:t> </w:t>
      </w:r>
      <w:r>
        <w:rPr/>
        <w:t>in</w:t>
      </w:r>
      <w:r>
        <w:rPr>
          <w:spacing w:val="-1"/>
        </w:rPr>
        <w:t> </w:t>
      </w:r>
      <w:r>
        <w:rPr>
          <w:spacing w:val="-4"/>
        </w:rPr>
        <w:t>him.</w:t>
      </w:r>
    </w:p>
    <w:p>
      <w:pPr>
        <w:spacing w:after="0" w:line="275" w:lineRule="exact"/>
        <w:sectPr>
          <w:pgSz w:w="12240" w:h="15840"/>
          <w:pgMar w:header="0" w:footer="523" w:top="1360" w:bottom="720" w:left="1320" w:right="1160"/>
        </w:sectPr>
      </w:pPr>
    </w:p>
    <w:p>
      <w:pPr>
        <w:pStyle w:val="Heading1"/>
      </w:pPr>
      <w:r>
        <w:rPr/>
        <w:t>Daniel</w:t>
      </w:r>
      <w:r>
        <w:rPr>
          <w:spacing w:val="-4"/>
        </w:rPr>
        <w:t> </w:t>
      </w:r>
      <w:r>
        <w:rPr>
          <w:spacing w:val="-10"/>
        </w:rPr>
        <w:t>3</w:t>
      </w:r>
    </w:p>
    <w:p>
      <w:pPr>
        <w:pStyle w:val="BodyText"/>
        <w:spacing w:before="320"/>
        <w:ind w:left="0"/>
        <w:rPr>
          <w:b/>
          <w:sz w:val="28"/>
        </w:rPr>
      </w:pPr>
    </w:p>
    <w:p>
      <w:pPr>
        <w:pStyle w:val="BodyText"/>
        <w:spacing w:line="259" w:lineRule="auto"/>
        <w:ind w:right="305"/>
      </w:pPr>
      <w:r>
        <w:rPr/>
        <w:t>Daniel’s three companions are tested in their faith to God. They refuse to bow down to a false image</w:t>
      </w:r>
      <w:r>
        <w:rPr>
          <w:spacing w:val="-3"/>
        </w:rPr>
        <w:t> </w:t>
      </w:r>
      <w:r>
        <w:rPr/>
        <w:t>that</w:t>
      </w:r>
      <w:r>
        <w:rPr>
          <w:spacing w:val="-2"/>
        </w:rPr>
        <w:t> </w:t>
      </w:r>
      <w:r>
        <w:rPr/>
        <w:t>the</w:t>
      </w:r>
      <w:r>
        <w:rPr>
          <w:spacing w:val="-3"/>
        </w:rPr>
        <w:t> </w:t>
      </w:r>
      <w:r>
        <w:rPr/>
        <w:t>king</w:t>
      </w:r>
      <w:r>
        <w:rPr>
          <w:spacing w:val="-2"/>
        </w:rPr>
        <w:t> </w:t>
      </w:r>
      <w:r>
        <w:rPr/>
        <w:t>has</w:t>
      </w:r>
      <w:r>
        <w:rPr>
          <w:spacing w:val="-2"/>
        </w:rPr>
        <w:t> </w:t>
      </w:r>
      <w:r>
        <w:rPr/>
        <w:t>set</w:t>
      </w:r>
      <w:r>
        <w:rPr>
          <w:spacing w:val="-2"/>
        </w:rPr>
        <w:t> </w:t>
      </w:r>
      <w:r>
        <w:rPr/>
        <w:t>up.</w:t>
      </w:r>
      <w:r>
        <w:rPr>
          <w:spacing w:val="-2"/>
        </w:rPr>
        <w:t> </w:t>
      </w:r>
      <w:r>
        <w:rPr/>
        <w:t>He</w:t>
      </w:r>
      <w:r>
        <w:rPr>
          <w:spacing w:val="-3"/>
        </w:rPr>
        <w:t> </w:t>
      </w:r>
      <w:r>
        <w:rPr/>
        <w:t>becomes</w:t>
      </w:r>
      <w:r>
        <w:rPr>
          <w:spacing w:val="-2"/>
        </w:rPr>
        <w:t> </w:t>
      </w:r>
      <w:r>
        <w:rPr/>
        <w:t>furious</w:t>
      </w:r>
      <w:r>
        <w:rPr>
          <w:spacing w:val="-2"/>
        </w:rPr>
        <w:t> </w:t>
      </w:r>
      <w:r>
        <w:rPr/>
        <w:t>and</w:t>
      </w:r>
      <w:r>
        <w:rPr>
          <w:spacing w:val="-2"/>
        </w:rPr>
        <w:t> </w:t>
      </w:r>
      <w:r>
        <w:rPr/>
        <w:t>has</w:t>
      </w:r>
      <w:r>
        <w:rPr>
          <w:spacing w:val="-2"/>
        </w:rPr>
        <w:t> </w:t>
      </w:r>
      <w:r>
        <w:rPr/>
        <w:t>a</w:t>
      </w:r>
      <w:r>
        <w:rPr>
          <w:spacing w:val="-3"/>
        </w:rPr>
        <w:t> </w:t>
      </w:r>
      <w:r>
        <w:rPr/>
        <w:t>fiery</w:t>
      </w:r>
      <w:r>
        <w:rPr>
          <w:spacing w:val="-2"/>
        </w:rPr>
        <w:t> </w:t>
      </w:r>
      <w:r>
        <w:rPr/>
        <w:t>furnace</w:t>
      </w:r>
      <w:r>
        <w:rPr>
          <w:spacing w:val="-1"/>
        </w:rPr>
        <w:t> </w:t>
      </w:r>
      <w:r>
        <w:rPr/>
        <w:t>heated</w:t>
      </w:r>
      <w:r>
        <w:rPr>
          <w:spacing w:val="-2"/>
        </w:rPr>
        <w:t> </w:t>
      </w:r>
      <w:r>
        <w:rPr/>
        <w:t>up</w:t>
      </w:r>
      <w:r>
        <w:rPr>
          <w:spacing w:val="-2"/>
        </w:rPr>
        <w:t> </w:t>
      </w:r>
      <w:r>
        <w:rPr/>
        <w:t>seven</w:t>
      </w:r>
      <w:r>
        <w:rPr>
          <w:spacing w:val="-2"/>
        </w:rPr>
        <w:t> </w:t>
      </w:r>
      <w:r>
        <w:rPr/>
        <w:t>times hotter</w:t>
      </w:r>
      <w:r>
        <w:rPr>
          <w:spacing w:val="-3"/>
        </w:rPr>
        <w:t> </w:t>
      </w:r>
      <w:r>
        <w:rPr/>
        <w:t>than</w:t>
      </w:r>
      <w:r>
        <w:rPr>
          <w:spacing w:val="-3"/>
        </w:rPr>
        <w:t> </w:t>
      </w:r>
      <w:r>
        <w:rPr/>
        <w:t>normal</w:t>
      </w:r>
      <w:r>
        <w:rPr>
          <w:spacing w:val="-2"/>
        </w:rPr>
        <w:t> </w:t>
      </w:r>
      <w:r>
        <w:rPr/>
        <w:t>and</w:t>
      </w:r>
      <w:r>
        <w:rPr>
          <w:spacing w:val="-2"/>
        </w:rPr>
        <w:t> </w:t>
      </w:r>
      <w:r>
        <w:rPr/>
        <w:t>has</w:t>
      </w:r>
      <w:r>
        <w:rPr>
          <w:spacing w:val="-2"/>
        </w:rPr>
        <w:t> </w:t>
      </w:r>
      <w:r>
        <w:rPr/>
        <w:t>the</w:t>
      </w:r>
      <w:r>
        <w:rPr>
          <w:spacing w:val="-3"/>
        </w:rPr>
        <w:t> </w:t>
      </w:r>
      <w:r>
        <w:rPr/>
        <w:t>three</w:t>
      </w:r>
      <w:r>
        <w:rPr>
          <w:spacing w:val="-1"/>
        </w:rPr>
        <w:t> </w:t>
      </w:r>
      <w:r>
        <w:rPr/>
        <w:t>companions of</w:t>
      </w:r>
      <w:r>
        <w:rPr>
          <w:spacing w:val="-3"/>
        </w:rPr>
        <w:t> </w:t>
      </w:r>
      <w:r>
        <w:rPr/>
        <w:t>David</w:t>
      </w:r>
      <w:r>
        <w:rPr>
          <w:spacing w:val="-2"/>
        </w:rPr>
        <w:t> </w:t>
      </w:r>
      <w:r>
        <w:rPr/>
        <w:t>thrown</w:t>
      </w:r>
      <w:r>
        <w:rPr>
          <w:spacing w:val="-2"/>
        </w:rPr>
        <w:t> </w:t>
      </w:r>
      <w:r>
        <w:rPr/>
        <w:t>in!</w:t>
      </w:r>
      <w:r>
        <w:rPr>
          <w:spacing w:val="-8"/>
        </w:rPr>
        <w:t> </w:t>
      </w:r>
      <w:r>
        <w:rPr/>
        <w:t>The</w:t>
      </w:r>
      <w:r>
        <w:rPr>
          <w:spacing w:val="-1"/>
        </w:rPr>
        <w:t> </w:t>
      </w:r>
      <w:r>
        <w:rPr/>
        <w:t>strong</w:t>
      </w:r>
      <w:r>
        <w:rPr>
          <w:spacing w:val="-2"/>
        </w:rPr>
        <w:t> </w:t>
      </w:r>
      <w:r>
        <w:rPr/>
        <w:t>men</w:t>
      </w:r>
      <w:r>
        <w:rPr>
          <w:spacing w:val="-2"/>
        </w:rPr>
        <w:t> </w:t>
      </w:r>
      <w:r>
        <w:rPr/>
        <w:t>who</w:t>
      </w:r>
      <w:r>
        <w:rPr>
          <w:spacing w:val="-2"/>
        </w:rPr>
        <w:t> </w:t>
      </w:r>
      <w:r>
        <w:rPr/>
        <w:t>throw them in die from the heat, but the companions of David are seen walking in the midst of the furnace and are summoned out by the frightened king. The fire had no effect on them. They did not</w:t>
      </w:r>
      <w:r>
        <w:rPr>
          <w:spacing w:val="-1"/>
        </w:rPr>
        <w:t> </w:t>
      </w:r>
      <w:r>
        <w:rPr/>
        <w:t>even</w:t>
      </w:r>
      <w:r>
        <w:rPr>
          <w:spacing w:val="-1"/>
        </w:rPr>
        <w:t> </w:t>
      </w:r>
      <w:r>
        <w:rPr/>
        <w:t>have</w:t>
      </w:r>
      <w:r>
        <w:rPr>
          <w:spacing w:val="-2"/>
        </w:rPr>
        <w:t> </w:t>
      </w:r>
      <w:r>
        <w:rPr/>
        <w:t>the</w:t>
      </w:r>
      <w:r>
        <w:rPr>
          <w:spacing w:val="-2"/>
        </w:rPr>
        <w:t> </w:t>
      </w:r>
      <w:r>
        <w:rPr/>
        <w:t>smell</w:t>
      </w:r>
      <w:r>
        <w:rPr>
          <w:spacing w:val="-1"/>
        </w:rPr>
        <w:t> </w:t>
      </w:r>
      <w:r>
        <w:rPr/>
        <w:t>of</w:t>
      </w:r>
      <w:r>
        <w:rPr>
          <w:spacing w:val="-2"/>
        </w:rPr>
        <w:t> </w:t>
      </w:r>
      <w:r>
        <w:rPr/>
        <w:t>smoke</w:t>
      </w:r>
      <w:r>
        <w:rPr>
          <w:spacing w:val="-2"/>
        </w:rPr>
        <w:t> </w:t>
      </w:r>
      <w:r>
        <w:rPr/>
        <w:t>on</w:t>
      </w:r>
      <w:r>
        <w:rPr>
          <w:spacing w:val="-1"/>
        </w:rPr>
        <w:t> </w:t>
      </w:r>
      <w:r>
        <w:rPr/>
        <w:t>them!</w:t>
      </w:r>
      <w:r>
        <w:rPr>
          <w:spacing w:val="-7"/>
        </w:rPr>
        <w:t> </w:t>
      </w:r>
      <w:r>
        <w:rPr/>
        <w:t>The</w:t>
      </w:r>
      <w:r>
        <w:rPr>
          <w:spacing w:val="-2"/>
        </w:rPr>
        <w:t> </w:t>
      </w:r>
      <w:r>
        <w:rPr/>
        <w:t>king</w:t>
      </w:r>
      <w:r>
        <w:rPr>
          <w:spacing w:val="-1"/>
        </w:rPr>
        <w:t> </w:t>
      </w:r>
      <w:r>
        <w:rPr/>
        <w:t>is</w:t>
      </w:r>
      <w:r>
        <w:rPr>
          <w:spacing w:val="-1"/>
        </w:rPr>
        <w:t> </w:t>
      </w:r>
      <w:r>
        <w:rPr/>
        <w:t>elated</w:t>
      </w:r>
      <w:r>
        <w:rPr>
          <w:spacing w:val="-1"/>
        </w:rPr>
        <w:t> </w:t>
      </w:r>
      <w:r>
        <w:rPr/>
        <w:t>and</w:t>
      </w:r>
      <w:r>
        <w:rPr>
          <w:spacing w:val="-1"/>
        </w:rPr>
        <w:t> </w:t>
      </w:r>
      <w:r>
        <w:rPr/>
        <w:t>allows</w:t>
      </w:r>
      <w:r>
        <w:rPr>
          <w:spacing w:val="-1"/>
        </w:rPr>
        <w:t> </w:t>
      </w:r>
      <w:r>
        <w:rPr/>
        <w:t>freedom</w:t>
      </w:r>
      <w:r>
        <w:rPr>
          <w:spacing w:val="-1"/>
        </w:rPr>
        <w:t> </w:t>
      </w:r>
      <w:r>
        <w:rPr/>
        <w:t>of</w:t>
      </w:r>
      <w:r>
        <w:rPr>
          <w:spacing w:val="-2"/>
        </w:rPr>
        <w:t> </w:t>
      </w:r>
      <w:r>
        <w:rPr/>
        <w:t>worship</w:t>
      </w:r>
      <w:r>
        <w:rPr>
          <w:spacing w:val="-1"/>
        </w:rPr>
        <w:t> </w:t>
      </w:r>
      <w:r>
        <w:rPr/>
        <w:t>for the Hebrews!</w:t>
      </w:r>
    </w:p>
    <w:p>
      <w:pPr>
        <w:pStyle w:val="BodyText"/>
        <w:spacing w:line="259" w:lineRule="auto" w:before="160"/>
        <w:ind w:left="119" w:right="282"/>
      </w:pPr>
      <w:r>
        <w:rPr/>
        <w:t>The</w:t>
      </w:r>
      <w:r>
        <w:rPr>
          <w:spacing w:val="-4"/>
        </w:rPr>
        <w:t> </w:t>
      </w:r>
      <w:r>
        <w:rPr/>
        <w:t>main</w:t>
      </w:r>
      <w:r>
        <w:rPr>
          <w:spacing w:val="-2"/>
        </w:rPr>
        <w:t> </w:t>
      </w:r>
      <w:r>
        <w:rPr/>
        <w:t>point</w:t>
      </w:r>
      <w:r>
        <w:rPr>
          <w:spacing w:val="-2"/>
        </w:rPr>
        <w:t> </w:t>
      </w:r>
      <w:r>
        <w:rPr/>
        <w:t>is</w:t>
      </w:r>
      <w:r>
        <w:rPr>
          <w:spacing w:val="-2"/>
        </w:rPr>
        <w:t> </w:t>
      </w:r>
      <w:r>
        <w:rPr/>
        <w:t>that</w:t>
      </w:r>
      <w:r>
        <w:rPr>
          <w:spacing w:val="-2"/>
        </w:rPr>
        <w:t> </w:t>
      </w:r>
      <w:r>
        <w:rPr/>
        <w:t>the</w:t>
      </w:r>
      <w:r>
        <w:rPr>
          <w:spacing w:val="-3"/>
        </w:rPr>
        <w:t> </w:t>
      </w:r>
      <w:r>
        <w:rPr/>
        <w:t>three</w:t>
      </w:r>
      <w:r>
        <w:rPr>
          <w:spacing w:val="-3"/>
        </w:rPr>
        <w:t> </w:t>
      </w:r>
      <w:r>
        <w:rPr/>
        <w:t>knew</w:t>
      </w:r>
      <w:r>
        <w:rPr>
          <w:spacing w:val="-3"/>
        </w:rPr>
        <w:t> </w:t>
      </w:r>
      <w:r>
        <w:rPr/>
        <w:t>that</w:t>
      </w:r>
      <w:r>
        <w:rPr>
          <w:spacing w:val="-2"/>
        </w:rPr>
        <w:t> </w:t>
      </w:r>
      <w:r>
        <w:rPr/>
        <w:t>they</w:t>
      </w:r>
      <w:r>
        <w:rPr>
          <w:spacing w:val="-2"/>
        </w:rPr>
        <w:t> </w:t>
      </w:r>
      <w:r>
        <w:rPr/>
        <w:t>might</w:t>
      </w:r>
      <w:r>
        <w:rPr>
          <w:spacing w:val="-2"/>
        </w:rPr>
        <w:t> </w:t>
      </w:r>
      <w:r>
        <w:rPr/>
        <w:t>die</w:t>
      </w:r>
      <w:r>
        <w:rPr>
          <w:spacing w:val="-3"/>
        </w:rPr>
        <w:t> </w:t>
      </w:r>
      <w:r>
        <w:rPr/>
        <w:t>but</w:t>
      </w:r>
      <w:r>
        <w:rPr>
          <w:spacing w:val="-2"/>
        </w:rPr>
        <w:t> </w:t>
      </w:r>
      <w:r>
        <w:rPr/>
        <w:t>they</w:t>
      </w:r>
      <w:r>
        <w:rPr>
          <w:spacing w:val="-2"/>
        </w:rPr>
        <w:t> </w:t>
      </w:r>
      <w:r>
        <w:rPr/>
        <w:t>loved</w:t>
      </w:r>
      <w:r>
        <w:rPr>
          <w:spacing w:val="-15"/>
        </w:rPr>
        <w:t> </w:t>
      </w:r>
      <w:r>
        <w:rPr/>
        <w:t>Almighty</w:t>
      </w:r>
      <w:r>
        <w:rPr>
          <w:spacing w:val="-2"/>
        </w:rPr>
        <w:t> </w:t>
      </w:r>
      <w:r>
        <w:rPr/>
        <w:t>God</w:t>
      </w:r>
      <w:r>
        <w:rPr>
          <w:spacing w:val="-2"/>
        </w:rPr>
        <w:t> </w:t>
      </w:r>
      <w:r>
        <w:rPr/>
        <w:t>more</w:t>
      </w:r>
      <w:r>
        <w:rPr>
          <w:spacing w:val="-3"/>
        </w:rPr>
        <w:t> </w:t>
      </w:r>
      <w:r>
        <w:rPr/>
        <w:t>than themselves and were rewarded! Compare where Jesus mentioned that one should love God with your whole soul in Matthew 22:37-39!</w:t>
      </w:r>
    </w:p>
    <w:p>
      <w:pPr>
        <w:pStyle w:val="BodyText"/>
        <w:spacing w:before="157"/>
        <w:ind w:left="0" w:right="161"/>
        <w:jc w:val="center"/>
      </w:pPr>
      <w:r>
        <w:rPr/>
        <w:t>Fiery</w:t>
      </w:r>
      <w:r>
        <w:rPr>
          <w:spacing w:val="-2"/>
        </w:rPr>
        <w:t> furnace:</w:t>
      </w:r>
    </w:p>
    <w:p>
      <w:pPr>
        <w:pStyle w:val="BodyText"/>
        <w:spacing w:before="2"/>
        <w:ind w:left="0"/>
        <w:rPr>
          <w:sz w:val="14"/>
        </w:rPr>
      </w:pPr>
      <w:r>
        <w:rPr/>
        <w:drawing>
          <wp:anchor distT="0" distB="0" distL="0" distR="0" allowOverlap="1" layoutInCell="1" locked="0" behindDoc="1" simplePos="0" relativeHeight="487609344">
            <wp:simplePos x="0" y="0"/>
            <wp:positionH relativeFrom="page">
              <wp:posOffset>914400</wp:posOffset>
            </wp:positionH>
            <wp:positionV relativeFrom="paragraph">
              <wp:posOffset>119326</wp:posOffset>
            </wp:positionV>
            <wp:extent cx="5859379" cy="3931920"/>
            <wp:effectExtent l="0" t="0" r="0" b="0"/>
            <wp:wrapTopAndBottom/>
            <wp:docPr id="51" name="Image 51" descr="A black and white drawing of a group of people  Description automatically generated "/>
            <wp:cNvGraphicFramePr>
              <a:graphicFrameLocks/>
            </wp:cNvGraphicFramePr>
            <a:graphic>
              <a:graphicData uri="http://schemas.openxmlformats.org/drawingml/2006/picture">
                <pic:pic>
                  <pic:nvPicPr>
                    <pic:cNvPr id="51" name="Image 51" descr="A black and white drawing of a group of people  Description automatically generated "/>
                    <pic:cNvPicPr/>
                  </pic:nvPicPr>
                  <pic:blipFill>
                    <a:blip r:embed="rId32" cstate="print"/>
                    <a:stretch>
                      <a:fillRect/>
                    </a:stretch>
                  </pic:blipFill>
                  <pic:spPr>
                    <a:xfrm>
                      <a:off x="0" y="0"/>
                      <a:ext cx="5859379" cy="3931920"/>
                    </a:xfrm>
                    <a:prstGeom prst="rect">
                      <a:avLst/>
                    </a:prstGeom>
                  </pic:spPr>
                </pic:pic>
              </a:graphicData>
            </a:graphic>
          </wp:anchor>
        </w:drawing>
      </w:r>
    </w:p>
    <w:p>
      <w:pPr>
        <w:spacing w:after="0"/>
        <w:rPr>
          <w:sz w:val="14"/>
        </w:rPr>
        <w:sectPr>
          <w:pgSz w:w="12240" w:h="15840"/>
          <w:pgMar w:header="0" w:footer="523" w:top="1380" w:bottom="720" w:left="1320" w:right="1160"/>
        </w:sectPr>
      </w:pPr>
    </w:p>
    <w:p>
      <w:pPr>
        <w:pStyle w:val="Heading1"/>
      </w:pPr>
      <w:r>
        <w:rPr/>
        <w:t>Daniel</w:t>
      </w:r>
      <w:r>
        <w:rPr>
          <w:spacing w:val="-4"/>
        </w:rPr>
        <w:t> </w:t>
      </w:r>
      <w:r>
        <w:rPr>
          <w:spacing w:val="-10"/>
        </w:rPr>
        <w:t>4</w:t>
      </w:r>
    </w:p>
    <w:p>
      <w:pPr>
        <w:pStyle w:val="BodyText"/>
        <w:spacing w:before="320"/>
        <w:ind w:left="0"/>
        <w:rPr>
          <w:b/>
          <w:sz w:val="28"/>
        </w:rPr>
      </w:pPr>
    </w:p>
    <w:p>
      <w:pPr>
        <w:pStyle w:val="BodyText"/>
        <w:spacing w:line="259" w:lineRule="auto"/>
        <w:ind w:right="309"/>
      </w:pPr>
      <w:r>
        <w:rPr/>
        <w:t>The king of Babylon has another dream about an immense tree which is chopped down and</w:t>
      </w:r>
      <w:r>
        <w:rPr>
          <w:spacing w:val="40"/>
        </w:rPr>
        <w:t> </w:t>
      </w:r>
      <w:r>
        <w:rPr/>
        <w:t>metal bands are put on it to keep it from growing. Seven times are declared to pass over the banded stump until the king realizes that it is God who gives rulership even to the lowliest of mankind.</w:t>
      </w:r>
      <w:r>
        <w:rPr>
          <w:spacing w:val="-2"/>
        </w:rPr>
        <w:t> </w:t>
      </w:r>
      <w:r>
        <w:rPr/>
        <w:t>Daniel</w:t>
      </w:r>
      <w:r>
        <w:rPr>
          <w:spacing w:val="-2"/>
        </w:rPr>
        <w:t> </w:t>
      </w:r>
      <w:r>
        <w:rPr/>
        <w:t>interprets</w:t>
      </w:r>
      <w:r>
        <w:rPr>
          <w:spacing w:val="-2"/>
        </w:rPr>
        <w:t> </w:t>
      </w:r>
      <w:r>
        <w:rPr/>
        <w:t>the</w:t>
      </w:r>
      <w:r>
        <w:rPr>
          <w:spacing w:val="-3"/>
        </w:rPr>
        <w:t> </w:t>
      </w:r>
      <w:r>
        <w:rPr/>
        <w:t>dream.</w:t>
      </w:r>
      <w:r>
        <w:rPr>
          <w:spacing w:val="-7"/>
        </w:rPr>
        <w:t> </w:t>
      </w:r>
      <w:r>
        <w:rPr/>
        <w:t>The</w:t>
      </w:r>
      <w:r>
        <w:rPr>
          <w:spacing w:val="-3"/>
        </w:rPr>
        <w:t> </w:t>
      </w:r>
      <w:r>
        <w:rPr/>
        <w:t>king</w:t>
      </w:r>
      <w:r>
        <w:rPr>
          <w:spacing w:val="-2"/>
        </w:rPr>
        <w:t> </w:t>
      </w:r>
      <w:r>
        <w:rPr/>
        <w:t>is the</w:t>
      </w:r>
      <w:r>
        <w:rPr>
          <w:spacing w:val="-3"/>
        </w:rPr>
        <w:t> </w:t>
      </w:r>
      <w:r>
        <w:rPr/>
        <w:t>tree,</w:t>
      </w:r>
      <w:r>
        <w:rPr>
          <w:spacing w:val="-3"/>
        </w:rPr>
        <w:t> </w:t>
      </w:r>
      <w:r>
        <w:rPr/>
        <w:t>and</w:t>
      </w:r>
      <w:r>
        <w:rPr>
          <w:spacing w:val="-2"/>
        </w:rPr>
        <w:t> </w:t>
      </w:r>
      <w:r>
        <w:rPr/>
        <w:t>he</w:t>
      </w:r>
      <w:r>
        <w:rPr>
          <w:spacing w:val="-3"/>
        </w:rPr>
        <w:t> </w:t>
      </w:r>
      <w:r>
        <w:rPr/>
        <w:t>is</w:t>
      </w:r>
      <w:r>
        <w:rPr>
          <w:spacing w:val="-2"/>
        </w:rPr>
        <w:t> </w:t>
      </w:r>
      <w:r>
        <w:rPr/>
        <w:t>to</w:t>
      </w:r>
      <w:r>
        <w:rPr>
          <w:spacing w:val="-2"/>
        </w:rPr>
        <w:t> </w:t>
      </w:r>
      <w:r>
        <w:rPr/>
        <w:t>become</w:t>
      </w:r>
      <w:r>
        <w:rPr>
          <w:spacing w:val="-3"/>
        </w:rPr>
        <w:t> </w:t>
      </w:r>
      <w:r>
        <w:rPr/>
        <w:t>like</w:t>
      </w:r>
      <w:r>
        <w:rPr>
          <w:spacing w:val="-3"/>
        </w:rPr>
        <w:t> </w:t>
      </w:r>
      <w:r>
        <w:rPr/>
        <w:t>an</w:t>
      </w:r>
      <w:r>
        <w:rPr>
          <w:spacing w:val="-2"/>
        </w:rPr>
        <w:t> </w:t>
      </w:r>
      <w:r>
        <w:rPr/>
        <w:t>animal</w:t>
      </w:r>
      <w:r>
        <w:rPr>
          <w:spacing w:val="-2"/>
        </w:rPr>
        <w:t> </w:t>
      </w:r>
      <w:r>
        <w:rPr/>
        <w:t>for seven years until he realizes that it is God who causes even the lowliest of man to rule. This befalls the king, and his kingdom is returned to him.</w:t>
      </w:r>
    </w:p>
    <w:p>
      <w:pPr>
        <w:pStyle w:val="BodyText"/>
        <w:spacing w:before="158"/>
        <w:ind w:left="0" w:right="160"/>
        <w:jc w:val="center"/>
      </w:pPr>
      <w:r>
        <w:rPr/>
        <w:t>The</w:t>
      </w:r>
      <w:r>
        <w:rPr>
          <w:spacing w:val="-4"/>
        </w:rPr>
        <w:t> </w:t>
      </w:r>
      <w:r>
        <w:rPr/>
        <w:t>king</w:t>
      </w:r>
      <w:r>
        <w:rPr>
          <w:spacing w:val="-1"/>
        </w:rPr>
        <w:t> </w:t>
      </w:r>
      <w:r>
        <w:rPr/>
        <w:t>goes </w:t>
      </w:r>
      <w:r>
        <w:rPr>
          <w:spacing w:val="-4"/>
        </w:rPr>
        <w:t>mad:</w:t>
      </w:r>
    </w:p>
    <w:p>
      <w:pPr>
        <w:pStyle w:val="BodyText"/>
        <w:spacing w:before="100"/>
        <w:ind w:left="0"/>
        <w:rPr>
          <w:sz w:val="20"/>
        </w:rPr>
      </w:pPr>
      <w:r>
        <w:rPr/>
        <w:drawing>
          <wp:anchor distT="0" distB="0" distL="0" distR="0" allowOverlap="1" layoutInCell="1" locked="0" behindDoc="1" simplePos="0" relativeHeight="487609856">
            <wp:simplePos x="0" y="0"/>
            <wp:positionH relativeFrom="page">
              <wp:posOffset>2025650</wp:posOffset>
            </wp:positionH>
            <wp:positionV relativeFrom="paragraph">
              <wp:posOffset>224796</wp:posOffset>
            </wp:positionV>
            <wp:extent cx="3667868" cy="5668518"/>
            <wp:effectExtent l="0" t="0" r="0" b="0"/>
            <wp:wrapTopAndBottom/>
            <wp:docPr id="52" name="Image 52" descr="The king goes mad "/>
            <wp:cNvGraphicFramePr>
              <a:graphicFrameLocks/>
            </wp:cNvGraphicFramePr>
            <a:graphic>
              <a:graphicData uri="http://schemas.openxmlformats.org/drawingml/2006/picture">
                <pic:pic>
                  <pic:nvPicPr>
                    <pic:cNvPr id="52" name="Image 52" descr="The king goes mad "/>
                    <pic:cNvPicPr/>
                  </pic:nvPicPr>
                  <pic:blipFill>
                    <a:blip r:embed="rId33" cstate="print"/>
                    <a:stretch>
                      <a:fillRect/>
                    </a:stretch>
                  </pic:blipFill>
                  <pic:spPr>
                    <a:xfrm>
                      <a:off x="0" y="0"/>
                      <a:ext cx="3667868" cy="5668518"/>
                    </a:xfrm>
                    <a:prstGeom prst="rect">
                      <a:avLst/>
                    </a:prstGeom>
                  </pic:spPr>
                </pic:pic>
              </a:graphicData>
            </a:graphic>
          </wp:anchor>
        </w:drawing>
      </w:r>
    </w:p>
    <w:p>
      <w:pPr>
        <w:spacing w:after="0"/>
        <w:rPr>
          <w:sz w:val="20"/>
        </w:rPr>
        <w:sectPr>
          <w:pgSz w:w="12240" w:h="15840"/>
          <w:pgMar w:header="0" w:footer="523" w:top="1380" w:bottom="720" w:left="1320" w:right="1160"/>
        </w:sectPr>
      </w:pPr>
    </w:p>
    <w:p>
      <w:pPr>
        <w:pStyle w:val="BodyText"/>
        <w:spacing w:line="259" w:lineRule="auto" w:before="79"/>
        <w:ind w:right="305"/>
      </w:pPr>
      <w:r>
        <w:rPr/>
        <w:t>The</w:t>
      </w:r>
      <w:r>
        <w:rPr>
          <w:spacing w:val="-3"/>
        </w:rPr>
        <w:t> </w:t>
      </w:r>
      <w:r>
        <w:rPr/>
        <w:t>king</w:t>
      </w:r>
      <w:r>
        <w:rPr>
          <w:spacing w:val="-2"/>
        </w:rPr>
        <w:t> </w:t>
      </w:r>
      <w:r>
        <w:rPr/>
        <w:t>became</w:t>
      </w:r>
      <w:r>
        <w:rPr>
          <w:spacing w:val="-3"/>
        </w:rPr>
        <w:t> </w:t>
      </w:r>
      <w:r>
        <w:rPr/>
        <w:t>haughty</w:t>
      </w:r>
      <w:r>
        <w:rPr>
          <w:spacing w:val="-2"/>
        </w:rPr>
        <w:t> </w:t>
      </w:r>
      <w:r>
        <w:rPr/>
        <w:t>thinking</w:t>
      </w:r>
      <w:r>
        <w:rPr>
          <w:spacing w:val="-2"/>
        </w:rPr>
        <w:t> </w:t>
      </w:r>
      <w:r>
        <w:rPr/>
        <w:t>it</w:t>
      </w:r>
      <w:r>
        <w:rPr>
          <w:spacing w:val="-2"/>
        </w:rPr>
        <w:t> </w:t>
      </w:r>
      <w:r>
        <w:rPr/>
        <w:t>was</w:t>
      </w:r>
      <w:r>
        <w:rPr>
          <w:spacing w:val="-2"/>
        </w:rPr>
        <w:t> </w:t>
      </w:r>
      <w:r>
        <w:rPr/>
        <w:t>because</w:t>
      </w:r>
      <w:r>
        <w:rPr>
          <w:spacing w:val="-1"/>
        </w:rPr>
        <w:t> </w:t>
      </w:r>
      <w:r>
        <w:rPr/>
        <w:t>of</w:t>
      </w:r>
      <w:r>
        <w:rPr>
          <w:spacing w:val="-3"/>
        </w:rPr>
        <w:t> </w:t>
      </w:r>
      <w:r>
        <w:rPr/>
        <w:t>his</w:t>
      </w:r>
      <w:r>
        <w:rPr>
          <w:spacing w:val="-2"/>
        </w:rPr>
        <w:t> </w:t>
      </w:r>
      <w:r>
        <w:rPr/>
        <w:t>own</w:t>
      </w:r>
      <w:r>
        <w:rPr>
          <w:spacing w:val="-2"/>
        </w:rPr>
        <w:t> </w:t>
      </w:r>
      <w:r>
        <w:rPr/>
        <w:t>self</w:t>
      </w:r>
      <w:r>
        <w:rPr>
          <w:spacing w:val="-3"/>
        </w:rPr>
        <w:t> </w:t>
      </w:r>
      <w:r>
        <w:rPr/>
        <w:t>that</w:t>
      </w:r>
      <w:r>
        <w:rPr>
          <w:spacing w:val="-2"/>
        </w:rPr>
        <w:t> </w:t>
      </w:r>
      <w:r>
        <w:rPr/>
        <w:t>his</w:t>
      </w:r>
      <w:r>
        <w:rPr>
          <w:spacing w:val="-2"/>
        </w:rPr>
        <w:t> </w:t>
      </w:r>
      <w:r>
        <w:rPr/>
        <w:t>rulership</w:t>
      </w:r>
      <w:r>
        <w:rPr>
          <w:spacing w:val="-2"/>
        </w:rPr>
        <w:t> </w:t>
      </w:r>
      <w:r>
        <w:rPr/>
        <w:t>was</w:t>
      </w:r>
      <w:r>
        <w:rPr>
          <w:spacing w:val="-2"/>
        </w:rPr>
        <w:t> </w:t>
      </w:r>
      <w:r>
        <w:rPr/>
        <w:t>so</w:t>
      </w:r>
      <w:r>
        <w:rPr>
          <w:spacing w:val="-2"/>
        </w:rPr>
        <w:t> </w:t>
      </w:r>
      <w:r>
        <w:rPr/>
        <w:t>great. But he was humbled until he realized that it was the Most High that sets up and removes kings, even the lowliest of man.</w:t>
      </w:r>
    </w:p>
    <w:p>
      <w:pPr>
        <w:pStyle w:val="BodyText"/>
        <w:spacing w:line="259" w:lineRule="auto" w:before="159"/>
        <w:ind w:left="119" w:right="314"/>
      </w:pPr>
      <w:r>
        <w:rPr>
          <w:b/>
        </w:rPr>
        <w:t>Daniel 4:10-12 </w:t>
      </w:r>
      <w:r>
        <w:rPr/>
        <w:t>– “Now the visions of my head upon my bed I happened to be beholding, and, look! a tree in the midst of the earth, the height of which was immense. The tree grew up and became strong, and it’s very height finally reached the heavens, and it was visible to the extremity</w:t>
      </w:r>
      <w:r>
        <w:rPr>
          <w:spacing w:val="-3"/>
        </w:rPr>
        <w:t> </w:t>
      </w:r>
      <w:r>
        <w:rPr/>
        <w:t>of</w:t>
      </w:r>
      <w:r>
        <w:rPr>
          <w:spacing w:val="-4"/>
        </w:rPr>
        <w:t> </w:t>
      </w:r>
      <w:r>
        <w:rPr/>
        <w:t>the</w:t>
      </w:r>
      <w:r>
        <w:rPr>
          <w:spacing w:val="-4"/>
        </w:rPr>
        <w:t> </w:t>
      </w:r>
      <w:r>
        <w:rPr/>
        <w:t>whole</w:t>
      </w:r>
      <w:r>
        <w:rPr>
          <w:spacing w:val="-2"/>
        </w:rPr>
        <w:t> </w:t>
      </w:r>
      <w:r>
        <w:rPr/>
        <w:t>earth.</w:t>
      </w:r>
      <w:r>
        <w:rPr>
          <w:spacing w:val="-3"/>
        </w:rPr>
        <w:t> </w:t>
      </w:r>
      <w:r>
        <w:rPr/>
        <w:t>Its</w:t>
      </w:r>
      <w:r>
        <w:rPr>
          <w:spacing w:val="-3"/>
        </w:rPr>
        <w:t> </w:t>
      </w:r>
      <w:r>
        <w:rPr/>
        <w:t>foliage</w:t>
      </w:r>
      <w:r>
        <w:rPr>
          <w:spacing w:val="-4"/>
        </w:rPr>
        <w:t> </w:t>
      </w:r>
      <w:r>
        <w:rPr/>
        <w:t>was</w:t>
      </w:r>
      <w:r>
        <w:rPr>
          <w:spacing w:val="-2"/>
        </w:rPr>
        <w:t> </w:t>
      </w:r>
      <w:r>
        <w:rPr/>
        <w:t>fair,</w:t>
      </w:r>
      <w:r>
        <w:rPr>
          <w:spacing w:val="-3"/>
        </w:rPr>
        <w:t> </w:t>
      </w:r>
      <w:r>
        <w:rPr/>
        <w:t>and</w:t>
      </w:r>
      <w:r>
        <w:rPr>
          <w:spacing w:val="-3"/>
        </w:rPr>
        <w:t> </w:t>
      </w:r>
      <w:r>
        <w:rPr/>
        <w:t>its</w:t>
      </w:r>
      <w:r>
        <w:rPr>
          <w:spacing w:val="-3"/>
        </w:rPr>
        <w:t> </w:t>
      </w:r>
      <w:r>
        <w:rPr/>
        <w:t>fruit</w:t>
      </w:r>
      <w:r>
        <w:rPr>
          <w:spacing w:val="-3"/>
        </w:rPr>
        <w:t> </w:t>
      </w:r>
      <w:r>
        <w:rPr/>
        <w:t>was</w:t>
      </w:r>
      <w:r>
        <w:rPr>
          <w:spacing w:val="-3"/>
        </w:rPr>
        <w:t> </w:t>
      </w:r>
      <w:r>
        <w:rPr/>
        <w:t>abundant,</w:t>
      </w:r>
      <w:r>
        <w:rPr>
          <w:spacing w:val="-2"/>
        </w:rPr>
        <w:t> </w:t>
      </w:r>
      <w:r>
        <w:rPr/>
        <w:t>and</w:t>
      </w:r>
      <w:r>
        <w:rPr>
          <w:spacing w:val="-3"/>
        </w:rPr>
        <w:t> </w:t>
      </w:r>
      <w:r>
        <w:rPr/>
        <w:t>there</w:t>
      </w:r>
      <w:r>
        <w:rPr>
          <w:spacing w:val="-4"/>
        </w:rPr>
        <w:t> </w:t>
      </w:r>
      <w:r>
        <w:rPr/>
        <w:t>was</w:t>
      </w:r>
      <w:r>
        <w:rPr>
          <w:spacing w:val="-3"/>
        </w:rPr>
        <w:t> </w:t>
      </w:r>
      <w:r>
        <w:rPr/>
        <w:t>food for all on it. Under it the beast of the field would seek shade, and on its boughs the birds of heaven would dwell, and from it all flesh would feed itself.”</w:t>
      </w:r>
    </w:p>
    <w:p>
      <w:pPr>
        <w:pStyle w:val="BodyText"/>
        <w:spacing w:line="259" w:lineRule="auto" w:before="158"/>
        <w:ind w:left="119" w:right="305"/>
      </w:pPr>
      <w:r>
        <w:rPr>
          <w:b/>
        </w:rPr>
        <w:t>Daniel 4:15-17 </w:t>
      </w:r>
      <w:r>
        <w:rPr/>
        <w:t>“However, LEAVE its rootstock itself in the earth, even with a banding of iron and of copper, among the grass of the field; and with the dew of the heavens let it be wet, and with the beast let its portion be among the vegetation of the earth. Let its heart be changed from that</w:t>
      </w:r>
      <w:r>
        <w:rPr>
          <w:spacing w:val="-2"/>
        </w:rPr>
        <w:t> </w:t>
      </w:r>
      <w:r>
        <w:rPr/>
        <w:t>of</w:t>
      </w:r>
      <w:r>
        <w:rPr>
          <w:spacing w:val="-3"/>
        </w:rPr>
        <w:t> </w:t>
      </w:r>
      <w:r>
        <w:rPr/>
        <w:t>mankind,</w:t>
      </w:r>
      <w:r>
        <w:rPr>
          <w:spacing w:val="-2"/>
        </w:rPr>
        <w:t> </w:t>
      </w:r>
      <w:r>
        <w:rPr/>
        <w:t>and</w:t>
      </w:r>
      <w:r>
        <w:rPr>
          <w:spacing w:val="-2"/>
        </w:rPr>
        <w:t> </w:t>
      </w:r>
      <w:r>
        <w:rPr/>
        <w:t>let</w:t>
      </w:r>
      <w:r>
        <w:rPr>
          <w:spacing w:val="-2"/>
        </w:rPr>
        <w:t> </w:t>
      </w:r>
      <w:r>
        <w:rPr/>
        <w:t>the</w:t>
      </w:r>
      <w:r>
        <w:rPr>
          <w:spacing w:val="-3"/>
        </w:rPr>
        <w:t> </w:t>
      </w:r>
      <w:r>
        <w:rPr/>
        <w:t>heart</w:t>
      </w:r>
      <w:r>
        <w:rPr>
          <w:spacing w:val="-2"/>
        </w:rPr>
        <w:t> </w:t>
      </w:r>
      <w:r>
        <w:rPr/>
        <w:t>of</w:t>
      </w:r>
      <w:r>
        <w:rPr>
          <w:spacing w:val="-3"/>
        </w:rPr>
        <w:t> </w:t>
      </w:r>
      <w:r>
        <w:rPr/>
        <w:t>a</w:t>
      </w:r>
      <w:r>
        <w:rPr>
          <w:spacing w:val="-3"/>
        </w:rPr>
        <w:t> </w:t>
      </w:r>
      <w:r>
        <w:rPr/>
        <w:t>beast</w:t>
      </w:r>
      <w:r>
        <w:rPr>
          <w:spacing w:val="-2"/>
        </w:rPr>
        <w:t> </w:t>
      </w:r>
      <w:r>
        <w:rPr/>
        <w:t>be</w:t>
      </w:r>
      <w:r>
        <w:rPr>
          <w:spacing w:val="-3"/>
        </w:rPr>
        <w:t> </w:t>
      </w:r>
      <w:r>
        <w:rPr/>
        <w:t>given</w:t>
      </w:r>
      <w:r>
        <w:rPr>
          <w:spacing w:val="-2"/>
        </w:rPr>
        <w:t> </w:t>
      </w:r>
      <w:r>
        <w:rPr/>
        <w:t>to</w:t>
      </w:r>
      <w:r>
        <w:rPr>
          <w:spacing w:val="-2"/>
        </w:rPr>
        <w:t> </w:t>
      </w:r>
      <w:r>
        <w:rPr/>
        <w:t>it,</w:t>
      </w:r>
      <w:r>
        <w:rPr>
          <w:spacing w:val="-2"/>
        </w:rPr>
        <w:t> </w:t>
      </w:r>
      <w:r>
        <w:rPr/>
        <w:t>and</w:t>
      </w:r>
      <w:r>
        <w:rPr>
          <w:spacing w:val="-2"/>
        </w:rPr>
        <w:t> </w:t>
      </w:r>
      <w:r>
        <w:rPr/>
        <w:t>let</w:t>
      </w:r>
      <w:r>
        <w:rPr>
          <w:spacing w:val="-2"/>
        </w:rPr>
        <w:t> </w:t>
      </w:r>
      <w:r>
        <w:rPr/>
        <w:t>seven</w:t>
      </w:r>
      <w:r>
        <w:rPr>
          <w:spacing w:val="-2"/>
        </w:rPr>
        <w:t> </w:t>
      </w:r>
      <w:r>
        <w:rPr/>
        <w:t>times</w:t>
      </w:r>
      <w:r>
        <w:rPr>
          <w:spacing w:val="-2"/>
        </w:rPr>
        <w:t> </w:t>
      </w:r>
      <w:r>
        <w:rPr/>
        <w:t>pass</w:t>
      </w:r>
      <w:r>
        <w:rPr>
          <w:spacing w:val="-2"/>
        </w:rPr>
        <w:t> </w:t>
      </w:r>
      <w:r>
        <w:rPr/>
        <w:t>over</w:t>
      </w:r>
      <w:r>
        <w:rPr>
          <w:spacing w:val="-3"/>
        </w:rPr>
        <w:t> </w:t>
      </w:r>
      <w:r>
        <w:rPr/>
        <w:t>it.</w:t>
      </w:r>
      <w:r>
        <w:rPr>
          <w:spacing w:val="-2"/>
        </w:rPr>
        <w:t> </w:t>
      </w:r>
      <w:r>
        <w:rPr/>
        <w:t>By</w:t>
      </w:r>
      <w:r>
        <w:rPr>
          <w:spacing w:val="-2"/>
        </w:rPr>
        <w:t> </w:t>
      </w:r>
      <w:r>
        <w:rPr/>
        <w:t>the decree of watchers the thing is, and [by] the saying of holy ones the request is, to the intent that people living may know that the Most High is Ruler in the kingdom of mankind and that to the one whom he wants to, he gives it and he sets up over it even the lowliest one of mankind.”</w:t>
      </w:r>
    </w:p>
    <w:p>
      <w:pPr>
        <w:pStyle w:val="BodyText"/>
        <w:spacing w:line="259" w:lineRule="auto" w:before="160"/>
        <w:ind w:left="119" w:right="329"/>
      </w:pPr>
      <w:r>
        <w:rPr>
          <w:b/>
        </w:rPr>
        <w:t>Daniel 4:23-26 </w:t>
      </w:r>
      <w:r>
        <w:rPr/>
        <w:t>” ‘And because the king beheld a watcher, even a holy one, coming down from the heavens, who was also saying: “CHOP</w:t>
      </w:r>
      <w:r>
        <w:rPr>
          <w:spacing w:val="-4"/>
        </w:rPr>
        <w:t> </w:t>
      </w:r>
      <w:r>
        <w:rPr/>
        <w:t>the tree down, and RUIN it. However, LEAVE its rootstock itself in the earth, but with a banding of iron and of copper, among the grass of the field, and with the dew of the heavens let it become wet, and with the beasts of the field let its portion be until seven times themselves pass over it,” this is the interpretation, O king, and the decree</w:t>
      </w:r>
      <w:r>
        <w:rPr>
          <w:spacing w:val="-4"/>
        </w:rPr>
        <w:t> </w:t>
      </w:r>
      <w:r>
        <w:rPr/>
        <w:t>of</w:t>
      </w:r>
      <w:r>
        <w:rPr>
          <w:spacing w:val="-3"/>
        </w:rPr>
        <w:t> </w:t>
      </w:r>
      <w:r>
        <w:rPr/>
        <w:t>the</w:t>
      </w:r>
      <w:r>
        <w:rPr>
          <w:spacing w:val="-3"/>
        </w:rPr>
        <w:t> </w:t>
      </w:r>
      <w:r>
        <w:rPr/>
        <w:t>Most</w:t>
      </w:r>
      <w:r>
        <w:rPr>
          <w:spacing w:val="-2"/>
        </w:rPr>
        <w:t> </w:t>
      </w:r>
      <w:r>
        <w:rPr/>
        <w:t>High is</w:t>
      </w:r>
      <w:r>
        <w:rPr>
          <w:spacing w:val="-2"/>
        </w:rPr>
        <w:t> </w:t>
      </w:r>
      <w:r>
        <w:rPr/>
        <w:t>that</w:t>
      </w:r>
      <w:r>
        <w:rPr>
          <w:spacing w:val="-2"/>
        </w:rPr>
        <w:t> </w:t>
      </w:r>
      <w:r>
        <w:rPr/>
        <w:t>which</w:t>
      </w:r>
      <w:r>
        <w:rPr>
          <w:spacing w:val="-2"/>
        </w:rPr>
        <w:t> </w:t>
      </w:r>
      <w:r>
        <w:rPr/>
        <w:t>must</w:t>
      </w:r>
      <w:r>
        <w:rPr>
          <w:spacing w:val="-2"/>
        </w:rPr>
        <w:t> </w:t>
      </w:r>
      <w:r>
        <w:rPr/>
        <w:t>befall</w:t>
      </w:r>
      <w:r>
        <w:rPr>
          <w:spacing w:val="-2"/>
        </w:rPr>
        <w:t> </w:t>
      </w:r>
      <w:r>
        <w:rPr/>
        <w:t>my</w:t>
      </w:r>
      <w:r>
        <w:rPr>
          <w:spacing w:val="-2"/>
        </w:rPr>
        <w:t> </w:t>
      </w:r>
      <w:r>
        <w:rPr/>
        <w:t>lord</w:t>
      </w:r>
      <w:r>
        <w:rPr>
          <w:spacing w:val="-2"/>
        </w:rPr>
        <w:t> </w:t>
      </w:r>
      <w:r>
        <w:rPr/>
        <w:t>the</w:t>
      </w:r>
      <w:r>
        <w:rPr>
          <w:spacing w:val="-3"/>
        </w:rPr>
        <w:t> </w:t>
      </w:r>
      <w:r>
        <w:rPr/>
        <w:t>king.</w:t>
      </w:r>
      <w:r>
        <w:rPr>
          <w:spacing w:val="-15"/>
        </w:rPr>
        <w:t> </w:t>
      </w:r>
      <w:r>
        <w:rPr/>
        <w:t>And</w:t>
      </w:r>
      <w:r>
        <w:rPr>
          <w:spacing w:val="-2"/>
        </w:rPr>
        <w:t> </w:t>
      </w:r>
      <w:r>
        <w:rPr/>
        <w:t>you</w:t>
      </w:r>
      <w:r>
        <w:rPr>
          <w:spacing w:val="-2"/>
        </w:rPr>
        <w:t> </w:t>
      </w:r>
      <w:r>
        <w:rPr/>
        <w:t>they</w:t>
      </w:r>
      <w:r>
        <w:rPr>
          <w:spacing w:val="-2"/>
        </w:rPr>
        <w:t> </w:t>
      </w:r>
      <w:r>
        <w:rPr/>
        <w:t>will</w:t>
      </w:r>
      <w:r>
        <w:rPr>
          <w:spacing w:val="-2"/>
        </w:rPr>
        <w:t> </w:t>
      </w:r>
      <w:r>
        <w:rPr/>
        <w:t>be</w:t>
      </w:r>
      <w:r>
        <w:rPr>
          <w:spacing w:val="-3"/>
        </w:rPr>
        <w:t> </w:t>
      </w:r>
      <w:r>
        <w:rPr/>
        <w:t>driving away from men, and with the beasts of the field your dwelling will come to be, and the vegetation is what they will give even to you to eat just like the bulls; and with the dew of the heavens you yourself will be getting wet, and seven times themselves will pass over you, until you know that the Most High is Ruler in the kingdom of mankind, and that to the one whom he wants to he gives it. (vs.26)” ‘And because they said to leave the rootstock of the tree, your kingdom will be sure to you after you know that the heavens are ruling.”</w:t>
      </w:r>
    </w:p>
    <w:p>
      <w:pPr>
        <w:pStyle w:val="BodyText"/>
        <w:spacing w:line="259" w:lineRule="auto" w:before="156"/>
        <w:ind w:left="119" w:right="305"/>
      </w:pPr>
      <w:r>
        <w:rPr>
          <w:b/>
        </w:rPr>
        <w:t>Daniel 4:27 </w:t>
      </w:r>
      <w:r>
        <w:rPr/>
        <w:t>“Therefore, O king, may my counsel seem good to you, and remove your own sins by</w:t>
      </w:r>
      <w:r>
        <w:rPr>
          <w:spacing w:val="-3"/>
        </w:rPr>
        <w:t> </w:t>
      </w:r>
      <w:r>
        <w:rPr/>
        <w:t>righteousness,</w:t>
      </w:r>
      <w:r>
        <w:rPr>
          <w:spacing w:val="-3"/>
        </w:rPr>
        <w:t> </w:t>
      </w:r>
      <w:r>
        <w:rPr/>
        <w:t>and</w:t>
      </w:r>
      <w:r>
        <w:rPr>
          <w:spacing w:val="-3"/>
        </w:rPr>
        <w:t> </w:t>
      </w:r>
      <w:r>
        <w:rPr/>
        <w:t>your</w:t>
      </w:r>
      <w:r>
        <w:rPr>
          <w:spacing w:val="-4"/>
        </w:rPr>
        <w:t> </w:t>
      </w:r>
      <w:r>
        <w:rPr/>
        <w:t>iniquity</w:t>
      </w:r>
      <w:r>
        <w:rPr>
          <w:spacing w:val="-3"/>
        </w:rPr>
        <w:t> </w:t>
      </w:r>
      <w:r>
        <w:rPr/>
        <w:t>by</w:t>
      </w:r>
      <w:r>
        <w:rPr>
          <w:spacing w:val="-3"/>
        </w:rPr>
        <w:t> </w:t>
      </w:r>
      <w:r>
        <w:rPr/>
        <w:t>showing</w:t>
      </w:r>
      <w:r>
        <w:rPr>
          <w:spacing w:val="-3"/>
        </w:rPr>
        <w:t> </w:t>
      </w:r>
      <w:r>
        <w:rPr/>
        <w:t>mercy</w:t>
      </w:r>
      <w:r>
        <w:rPr>
          <w:spacing w:val="-3"/>
        </w:rPr>
        <w:t> </w:t>
      </w:r>
      <w:r>
        <w:rPr/>
        <w:t>to</w:t>
      </w:r>
      <w:r>
        <w:rPr>
          <w:spacing w:val="-3"/>
        </w:rPr>
        <w:t> </w:t>
      </w:r>
      <w:r>
        <w:rPr/>
        <w:t>the</w:t>
      </w:r>
      <w:r>
        <w:rPr>
          <w:spacing w:val="-4"/>
        </w:rPr>
        <w:t> </w:t>
      </w:r>
      <w:r>
        <w:rPr/>
        <w:t>poor</w:t>
      </w:r>
      <w:r>
        <w:rPr>
          <w:spacing w:val="-4"/>
        </w:rPr>
        <w:t> </w:t>
      </w:r>
      <w:r>
        <w:rPr/>
        <w:t>ones.</w:t>
      </w:r>
      <w:r>
        <w:rPr>
          <w:spacing w:val="-3"/>
        </w:rPr>
        <w:t> </w:t>
      </w:r>
      <w:r>
        <w:rPr/>
        <w:t>Maybe</w:t>
      </w:r>
      <w:r>
        <w:rPr>
          <w:spacing w:val="-4"/>
        </w:rPr>
        <w:t> </w:t>
      </w:r>
      <w:r>
        <w:rPr/>
        <w:t>there</w:t>
      </w:r>
      <w:r>
        <w:rPr>
          <w:spacing w:val="-4"/>
        </w:rPr>
        <w:t> </w:t>
      </w:r>
      <w:r>
        <w:rPr/>
        <w:t>will</w:t>
      </w:r>
      <w:r>
        <w:rPr>
          <w:spacing w:val="-3"/>
        </w:rPr>
        <w:t> </w:t>
      </w:r>
      <w:r>
        <w:rPr/>
        <w:t>occur</w:t>
      </w:r>
      <w:r>
        <w:rPr>
          <w:spacing w:val="-4"/>
        </w:rPr>
        <w:t> </w:t>
      </w:r>
      <w:r>
        <w:rPr/>
        <w:t>a lengthening of your prosperity.”</w:t>
      </w:r>
    </w:p>
    <w:p>
      <w:pPr>
        <w:spacing w:before="159"/>
        <w:ind w:left="119" w:right="0" w:firstLine="0"/>
        <w:jc w:val="left"/>
        <w:rPr>
          <w:sz w:val="24"/>
        </w:rPr>
      </w:pPr>
      <w:r>
        <w:rPr>
          <w:b/>
          <w:sz w:val="24"/>
        </w:rPr>
        <w:t>Daniel</w:t>
      </w:r>
      <w:r>
        <w:rPr>
          <w:b/>
          <w:spacing w:val="-4"/>
          <w:sz w:val="24"/>
        </w:rPr>
        <w:t> </w:t>
      </w:r>
      <w:r>
        <w:rPr>
          <w:b/>
          <w:sz w:val="24"/>
        </w:rPr>
        <w:t>4:29</w:t>
      </w:r>
      <w:r>
        <w:rPr>
          <w:b/>
          <w:spacing w:val="-1"/>
          <w:sz w:val="24"/>
        </w:rPr>
        <w:t> </w:t>
      </w:r>
      <w:r>
        <w:rPr>
          <w:sz w:val="24"/>
        </w:rPr>
        <w:t>“At</w:t>
      </w:r>
      <w:r>
        <w:rPr>
          <w:spacing w:val="-1"/>
          <w:sz w:val="24"/>
        </w:rPr>
        <w:t> </w:t>
      </w:r>
      <w:r>
        <w:rPr>
          <w:sz w:val="24"/>
        </w:rPr>
        <w:t>the</w:t>
      </w:r>
      <w:r>
        <w:rPr>
          <w:spacing w:val="-2"/>
          <w:sz w:val="24"/>
        </w:rPr>
        <w:t> </w:t>
      </w:r>
      <w:r>
        <w:rPr>
          <w:sz w:val="24"/>
        </w:rPr>
        <w:t>end of</w:t>
      </w:r>
      <w:r>
        <w:rPr>
          <w:spacing w:val="-2"/>
          <w:sz w:val="24"/>
        </w:rPr>
        <w:t> </w:t>
      </w:r>
      <w:r>
        <w:rPr>
          <w:sz w:val="24"/>
        </w:rPr>
        <w:t>twelve</w:t>
      </w:r>
      <w:r>
        <w:rPr>
          <w:spacing w:val="-2"/>
          <w:sz w:val="24"/>
        </w:rPr>
        <w:t> </w:t>
      </w:r>
      <w:r>
        <w:rPr>
          <w:sz w:val="24"/>
        </w:rPr>
        <w:t>lunar</w:t>
      </w:r>
      <w:r>
        <w:rPr>
          <w:spacing w:val="-2"/>
          <w:sz w:val="24"/>
        </w:rPr>
        <w:t> months…”</w:t>
      </w:r>
    </w:p>
    <w:p>
      <w:pPr>
        <w:pStyle w:val="BodyText"/>
        <w:spacing w:before="183"/>
        <w:ind w:left="119"/>
      </w:pPr>
      <w:r>
        <w:rPr/>
        <w:t>This</w:t>
      </w:r>
      <w:r>
        <w:rPr>
          <w:spacing w:val="-5"/>
        </w:rPr>
        <w:t> </w:t>
      </w:r>
      <w:r>
        <w:rPr/>
        <w:t>shows</w:t>
      </w:r>
      <w:r>
        <w:rPr>
          <w:spacing w:val="-2"/>
        </w:rPr>
        <w:t> </w:t>
      </w:r>
      <w:r>
        <w:rPr/>
        <w:t>one</w:t>
      </w:r>
      <w:r>
        <w:rPr>
          <w:spacing w:val="-4"/>
        </w:rPr>
        <w:t> </w:t>
      </w:r>
      <w:r>
        <w:rPr/>
        <w:t>of</w:t>
      </w:r>
      <w:r>
        <w:rPr>
          <w:spacing w:val="-3"/>
        </w:rPr>
        <w:t> </w:t>
      </w:r>
      <w:r>
        <w:rPr/>
        <w:t>Daniel’s</w:t>
      </w:r>
      <w:r>
        <w:rPr>
          <w:spacing w:val="-2"/>
        </w:rPr>
        <w:t> </w:t>
      </w:r>
      <w:r>
        <w:rPr/>
        <w:t>recorded</w:t>
      </w:r>
      <w:r>
        <w:rPr>
          <w:spacing w:val="-3"/>
        </w:rPr>
        <w:t> </w:t>
      </w:r>
      <w:r>
        <w:rPr/>
        <w:t>methods</w:t>
      </w:r>
      <w:r>
        <w:rPr>
          <w:spacing w:val="-2"/>
        </w:rPr>
        <w:t> </w:t>
      </w:r>
      <w:r>
        <w:rPr/>
        <w:t>of</w:t>
      </w:r>
      <w:r>
        <w:rPr>
          <w:spacing w:val="-3"/>
        </w:rPr>
        <w:t> </w:t>
      </w:r>
      <w:r>
        <w:rPr/>
        <w:t>time</w:t>
      </w:r>
      <w:r>
        <w:rPr>
          <w:spacing w:val="-4"/>
        </w:rPr>
        <w:t> </w:t>
      </w:r>
      <w:r>
        <w:rPr/>
        <w:t>tracking</w:t>
      </w:r>
      <w:r>
        <w:rPr>
          <w:spacing w:val="-2"/>
        </w:rPr>
        <w:t> </w:t>
      </w:r>
      <w:r>
        <w:rPr/>
        <w:t>(the</w:t>
      </w:r>
      <w:r>
        <w:rPr>
          <w:spacing w:val="-3"/>
        </w:rPr>
        <w:t> </w:t>
      </w:r>
      <w:r>
        <w:rPr/>
        <w:t>lunar</w:t>
      </w:r>
      <w:r>
        <w:rPr>
          <w:spacing w:val="-3"/>
        </w:rPr>
        <w:t> </w:t>
      </w:r>
      <w:r>
        <w:rPr>
          <w:spacing w:val="-2"/>
        </w:rPr>
        <w:t>calendar)</w:t>
      </w:r>
    </w:p>
    <w:p>
      <w:pPr>
        <w:pStyle w:val="BodyText"/>
        <w:spacing w:line="259" w:lineRule="auto" w:before="182"/>
        <w:ind w:left="119" w:right="314"/>
      </w:pPr>
      <w:r>
        <w:rPr>
          <w:b/>
        </w:rPr>
        <w:t>Daniel</w:t>
      </w:r>
      <w:r>
        <w:rPr>
          <w:b/>
          <w:spacing w:val="-3"/>
        </w:rPr>
        <w:t> </w:t>
      </w:r>
      <w:r>
        <w:rPr>
          <w:b/>
        </w:rPr>
        <w:t>4:35</w:t>
      </w:r>
      <w:r>
        <w:rPr>
          <w:b/>
          <w:spacing w:val="-3"/>
        </w:rPr>
        <w:t> </w:t>
      </w:r>
      <w:r>
        <w:rPr/>
        <w:t>“And</w:t>
      </w:r>
      <w:r>
        <w:rPr>
          <w:spacing w:val="-3"/>
        </w:rPr>
        <w:t> </w:t>
      </w:r>
      <w:r>
        <w:rPr/>
        <w:t>all</w:t>
      </w:r>
      <w:r>
        <w:rPr>
          <w:spacing w:val="-3"/>
        </w:rPr>
        <w:t> </w:t>
      </w:r>
      <w:r>
        <w:rPr/>
        <w:t>the</w:t>
      </w:r>
      <w:r>
        <w:rPr>
          <w:spacing w:val="-2"/>
        </w:rPr>
        <w:t> </w:t>
      </w:r>
      <w:r>
        <w:rPr/>
        <w:t>inhabitants</w:t>
      </w:r>
      <w:r>
        <w:rPr>
          <w:spacing w:val="-3"/>
        </w:rPr>
        <w:t> </w:t>
      </w:r>
      <w:r>
        <w:rPr/>
        <w:t>of</w:t>
      </w:r>
      <w:r>
        <w:rPr>
          <w:spacing w:val="-4"/>
        </w:rPr>
        <w:t> </w:t>
      </w:r>
      <w:r>
        <w:rPr/>
        <w:t>the</w:t>
      </w:r>
      <w:r>
        <w:rPr>
          <w:spacing w:val="-4"/>
        </w:rPr>
        <w:t> </w:t>
      </w:r>
      <w:r>
        <w:rPr/>
        <w:t>earth</w:t>
      </w:r>
      <w:r>
        <w:rPr>
          <w:spacing w:val="-1"/>
        </w:rPr>
        <w:t> </w:t>
      </w:r>
      <w:r>
        <w:rPr/>
        <w:t>are</w:t>
      </w:r>
      <w:r>
        <w:rPr>
          <w:spacing w:val="-4"/>
        </w:rPr>
        <w:t> </w:t>
      </w:r>
      <w:r>
        <w:rPr/>
        <w:t>being</w:t>
      </w:r>
      <w:r>
        <w:rPr>
          <w:spacing w:val="-3"/>
        </w:rPr>
        <w:t> </w:t>
      </w:r>
      <w:r>
        <w:rPr/>
        <w:t>considered</w:t>
      </w:r>
      <w:r>
        <w:rPr>
          <w:spacing w:val="-3"/>
        </w:rPr>
        <w:t> </w:t>
      </w:r>
      <w:r>
        <w:rPr/>
        <w:t>as</w:t>
      </w:r>
      <w:r>
        <w:rPr>
          <w:spacing w:val="-3"/>
        </w:rPr>
        <w:t> </w:t>
      </w:r>
      <w:r>
        <w:rPr/>
        <w:t>merely</w:t>
      </w:r>
      <w:r>
        <w:rPr>
          <w:spacing w:val="-3"/>
        </w:rPr>
        <w:t> </w:t>
      </w:r>
      <w:r>
        <w:rPr/>
        <w:t>nothing,</w:t>
      </w:r>
      <w:r>
        <w:rPr>
          <w:spacing w:val="-3"/>
        </w:rPr>
        <w:t> </w:t>
      </w:r>
      <w:r>
        <w:rPr/>
        <w:t>and</w:t>
      </w:r>
      <w:r>
        <w:rPr>
          <w:spacing w:val="-3"/>
        </w:rPr>
        <w:t> </w:t>
      </w:r>
      <w:r>
        <w:rPr/>
        <w:t>he is doing according to his own will among the army of the heavens and the inhabitants of the earth.</w:t>
      </w:r>
      <w:r>
        <w:rPr>
          <w:spacing w:val="-6"/>
        </w:rPr>
        <w:t> </w:t>
      </w:r>
      <w:r>
        <w:rPr/>
        <w:t>And there exists no one that can check his hand or say to him, ‘What have you been </w:t>
      </w:r>
      <w:r>
        <w:rPr>
          <w:spacing w:val="-2"/>
        </w:rPr>
        <w:t>doing?’”</w:t>
      </w:r>
    </w:p>
    <w:p>
      <w:pPr>
        <w:spacing w:after="0" w:line="259" w:lineRule="auto"/>
        <w:sectPr>
          <w:pgSz w:w="12240" w:h="15840"/>
          <w:pgMar w:header="0" w:footer="523" w:top="1360" w:bottom="720" w:left="1320" w:right="1160"/>
        </w:sectPr>
      </w:pPr>
    </w:p>
    <w:p>
      <w:pPr>
        <w:pStyle w:val="BodyText"/>
        <w:spacing w:line="259" w:lineRule="auto" w:before="79"/>
        <w:ind w:right="314"/>
      </w:pPr>
      <w:r>
        <w:rPr>
          <w:b/>
        </w:rPr>
        <w:t>Daniel</w:t>
      </w:r>
      <w:r>
        <w:rPr>
          <w:b/>
          <w:spacing w:val="-4"/>
        </w:rPr>
        <w:t> </w:t>
      </w:r>
      <w:r>
        <w:rPr>
          <w:b/>
        </w:rPr>
        <w:t>4:37</w:t>
      </w:r>
      <w:r>
        <w:rPr>
          <w:b/>
          <w:spacing w:val="-4"/>
        </w:rPr>
        <w:t> </w:t>
      </w:r>
      <w:r>
        <w:rPr/>
        <w:t>“Now</w:t>
      </w:r>
      <w:r>
        <w:rPr>
          <w:spacing w:val="-5"/>
        </w:rPr>
        <w:t> </w:t>
      </w:r>
      <w:r>
        <w:rPr/>
        <w:t>I,</w:t>
      </w:r>
      <w:r>
        <w:rPr>
          <w:spacing w:val="-4"/>
        </w:rPr>
        <w:t> </w:t>
      </w:r>
      <w:r>
        <w:rPr/>
        <w:t>Nebuchadnezzar,</w:t>
      </w:r>
      <w:r>
        <w:rPr>
          <w:spacing w:val="-4"/>
        </w:rPr>
        <w:t> </w:t>
      </w:r>
      <w:r>
        <w:rPr/>
        <w:t>am</w:t>
      </w:r>
      <w:r>
        <w:rPr>
          <w:spacing w:val="-4"/>
        </w:rPr>
        <w:t> </w:t>
      </w:r>
      <w:r>
        <w:rPr/>
        <w:t>praising</w:t>
      </w:r>
      <w:r>
        <w:rPr>
          <w:spacing w:val="-4"/>
        </w:rPr>
        <w:t> </w:t>
      </w:r>
      <w:r>
        <w:rPr/>
        <w:t>and</w:t>
      </w:r>
      <w:r>
        <w:rPr>
          <w:spacing w:val="-4"/>
        </w:rPr>
        <w:t> </w:t>
      </w:r>
      <w:r>
        <w:rPr/>
        <w:t>exalting</w:t>
      </w:r>
      <w:r>
        <w:rPr>
          <w:spacing w:val="-4"/>
        </w:rPr>
        <w:t> </w:t>
      </w:r>
      <w:r>
        <w:rPr/>
        <w:t>and</w:t>
      </w:r>
      <w:r>
        <w:rPr>
          <w:spacing w:val="-4"/>
        </w:rPr>
        <w:t> </w:t>
      </w:r>
      <w:r>
        <w:rPr/>
        <w:t>glorifying</w:t>
      </w:r>
      <w:r>
        <w:rPr>
          <w:spacing w:val="-4"/>
        </w:rPr>
        <w:t> </w:t>
      </w:r>
      <w:r>
        <w:rPr/>
        <w:t>the</w:t>
      </w:r>
      <w:r>
        <w:rPr>
          <w:spacing w:val="-5"/>
        </w:rPr>
        <w:t> </w:t>
      </w:r>
      <w:r>
        <w:rPr/>
        <w:t>King</w:t>
      </w:r>
      <w:r>
        <w:rPr>
          <w:spacing w:val="-4"/>
        </w:rPr>
        <w:t> </w:t>
      </w:r>
      <w:r>
        <w:rPr/>
        <w:t>of</w:t>
      </w:r>
      <w:r>
        <w:rPr>
          <w:spacing w:val="-5"/>
        </w:rPr>
        <w:t> </w:t>
      </w:r>
      <w:r>
        <w:rPr/>
        <w:t>the heavens, because all his works are truth and his ways are justice, and because those who are walking in pride, he is able to humiliate.”</w:t>
      </w:r>
    </w:p>
    <w:p>
      <w:pPr>
        <w:pStyle w:val="Heading2"/>
        <w:spacing w:before="159"/>
      </w:pPr>
      <w:r>
        <w:rPr/>
        <w:t>We</w:t>
      </w:r>
      <w:r>
        <w:rPr>
          <w:spacing w:val="-3"/>
        </w:rPr>
        <w:t> </w:t>
      </w:r>
      <w:r>
        <w:rPr/>
        <w:t>should</w:t>
      </w:r>
      <w:r>
        <w:rPr>
          <w:spacing w:val="-2"/>
        </w:rPr>
        <w:t> </w:t>
      </w:r>
      <w:r>
        <w:rPr/>
        <w:t>never</w:t>
      </w:r>
      <w:r>
        <w:rPr>
          <w:spacing w:val="-6"/>
        </w:rPr>
        <w:t> </w:t>
      </w:r>
      <w:r>
        <w:rPr/>
        <w:t>think</w:t>
      </w:r>
      <w:r>
        <w:rPr>
          <w:spacing w:val="-2"/>
        </w:rPr>
        <w:t> </w:t>
      </w:r>
      <w:r>
        <w:rPr/>
        <w:t>too</w:t>
      </w:r>
      <w:r>
        <w:rPr>
          <w:spacing w:val="-2"/>
        </w:rPr>
        <w:t> </w:t>
      </w:r>
      <w:r>
        <w:rPr/>
        <w:t>much</w:t>
      </w:r>
      <w:r>
        <w:rPr>
          <w:spacing w:val="-2"/>
        </w:rPr>
        <w:t> </w:t>
      </w:r>
      <w:r>
        <w:rPr/>
        <w:t>of</w:t>
      </w:r>
      <w:r>
        <w:rPr>
          <w:spacing w:val="-3"/>
        </w:rPr>
        <w:t> </w:t>
      </w:r>
      <w:r>
        <w:rPr/>
        <w:t>ourselves</w:t>
      </w:r>
      <w:r>
        <w:rPr>
          <w:spacing w:val="-2"/>
        </w:rPr>
        <w:t> </w:t>
      </w:r>
      <w:r>
        <w:rPr/>
        <w:t>but</w:t>
      </w:r>
      <w:r>
        <w:rPr>
          <w:spacing w:val="-3"/>
        </w:rPr>
        <w:t> </w:t>
      </w:r>
      <w:r>
        <w:rPr/>
        <w:t>thank</w:t>
      </w:r>
      <w:r>
        <w:rPr>
          <w:spacing w:val="-2"/>
        </w:rPr>
        <w:t> </w:t>
      </w:r>
      <w:r>
        <w:rPr/>
        <w:t>God</w:t>
      </w:r>
      <w:r>
        <w:rPr>
          <w:spacing w:val="-2"/>
        </w:rPr>
        <w:t> </w:t>
      </w:r>
      <w:r>
        <w:rPr/>
        <w:t>for</w:t>
      </w:r>
      <w:r>
        <w:rPr>
          <w:spacing w:val="-6"/>
        </w:rPr>
        <w:t> </w:t>
      </w:r>
      <w:r>
        <w:rPr/>
        <w:t>our</w:t>
      </w:r>
      <w:r>
        <w:rPr>
          <w:spacing w:val="-7"/>
        </w:rPr>
        <w:t> </w:t>
      </w:r>
      <w:r>
        <w:rPr>
          <w:spacing w:val="-2"/>
        </w:rPr>
        <w:t>blessings!</w:t>
      </w:r>
    </w:p>
    <w:p>
      <w:pPr>
        <w:pStyle w:val="BodyText"/>
        <w:spacing w:line="259" w:lineRule="auto" w:before="183"/>
        <w:ind w:right="281"/>
      </w:pPr>
      <w:r>
        <w:rPr/>
        <w:t>Jesus</w:t>
      </w:r>
      <w:r>
        <w:rPr>
          <w:spacing w:val="-3"/>
        </w:rPr>
        <w:t> </w:t>
      </w:r>
      <w:r>
        <w:rPr/>
        <w:t>certainly</w:t>
      </w:r>
      <w:r>
        <w:rPr>
          <w:spacing w:val="-3"/>
        </w:rPr>
        <w:t> </w:t>
      </w:r>
      <w:r>
        <w:rPr/>
        <w:t>lived</w:t>
      </w:r>
      <w:r>
        <w:rPr>
          <w:spacing w:val="-3"/>
        </w:rPr>
        <w:t> </w:t>
      </w:r>
      <w:r>
        <w:rPr/>
        <w:t>a</w:t>
      </w:r>
      <w:r>
        <w:rPr>
          <w:spacing w:val="-4"/>
        </w:rPr>
        <w:t> </w:t>
      </w:r>
      <w:r>
        <w:rPr/>
        <w:t>lowly</w:t>
      </w:r>
      <w:r>
        <w:rPr>
          <w:spacing w:val="-3"/>
        </w:rPr>
        <w:t> </w:t>
      </w:r>
      <w:r>
        <w:rPr/>
        <w:t>life,</w:t>
      </w:r>
      <w:r>
        <w:rPr>
          <w:spacing w:val="-3"/>
        </w:rPr>
        <w:t> </w:t>
      </w:r>
      <w:r>
        <w:rPr/>
        <w:t>from</w:t>
      </w:r>
      <w:r>
        <w:rPr>
          <w:spacing w:val="-3"/>
        </w:rPr>
        <w:t> </w:t>
      </w:r>
      <w:r>
        <w:rPr/>
        <w:t>many</w:t>
      </w:r>
      <w:r>
        <w:rPr>
          <w:spacing w:val="-3"/>
        </w:rPr>
        <w:t> </w:t>
      </w:r>
      <w:r>
        <w:rPr/>
        <w:t>respects.</w:t>
      </w:r>
      <w:r>
        <w:rPr>
          <w:spacing w:val="-3"/>
        </w:rPr>
        <w:t> </w:t>
      </w:r>
      <w:r>
        <w:rPr/>
        <w:t>He</w:t>
      </w:r>
      <w:r>
        <w:rPr>
          <w:spacing w:val="-4"/>
        </w:rPr>
        <w:t> </w:t>
      </w:r>
      <w:r>
        <w:rPr/>
        <w:t>was</w:t>
      </w:r>
      <w:r>
        <w:rPr>
          <w:spacing w:val="-3"/>
        </w:rPr>
        <w:t> </w:t>
      </w:r>
      <w:r>
        <w:rPr/>
        <w:t>born</w:t>
      </w:r>
      <w:r>
        <w:rPr>
          <w:spacing w:val="-3"/>
        </w:rPr>
        <w:t> </w:t>
      </w:r>
      <w:r>
        <w:rPr/>
        <w:t>in</w:t>
      </w:r>
      <w:r>
        <w:rPr>
          <w:spacing w:val="-3"/>
        </w:rPr>
        <w:t> </w:t>
      </w:r>
      <w:r>
        <w:rPr/>
        <w:t>a</w:t>
      </w:r>
      <w:r>
        <w:rPr>
          <w:spacing w:val="-4"/>
        </w:rPr>
        <w:t> </w:t>
      </w:r>
      <w:r>
        <w:rPr/>
        <w:t>stable,</w:t>
      </w:r>
      <w:r>
        <w:rPr>
          <w:spacing w:val="-3"/>
        </w:rPr>
        <w:t> </w:t>
      </w:r>
      <w:r>
        <w:rPr/>
        <w:t>didn’t</w:t>
      </w:r>
      <w:r>
        <w:rPr>
          <w:spacing w:val="-3"/>
        </w:rPr>
        <w:t> </w:t>
      </w:r>
      <w:r>
        <w:rPr/>
        <w:t>even</w:t>
      </w:r>
      <w:r>
        <w:rPr>
          <w:spacing w:val="-3"/>
        </w:rPr>
        <w:t> </w:t>
      </w:r>
      <w:r>
        <w:rPr/>
        <w:t>have</w:t>
      </w:r>
      <w:r>
        <w:rPr>
          <w:spacing w:val="-4"/>
        </w:rPr>
        <w:t> </w:t>
      </w:r>
      <w:r>
        <w:rPr/>
        <w:t>a house, and was wrongly executed as a criminal.</w:t>
      </w:r>
      <w:r>
        <w:rPr>
          <w:spacing w:val="-5"/>
        </w:rPr>
        <w:t> </w:t>
      </w:r>
      <w:r>
        <w:rPr/>
        <w:t>Yet God raised him from the dead to sit at his right side until he is to set his enemies as a footstool for his feet – Psalm 110:1. Compare Isaiah 42:1-4; Jeremiah 33:14-16; Ezekiel 17:22-24; 34:23,24; Daniel 12:1; Zechariah 6:12,13</w:t>
      </w:r>
    </w:p>
    <w:p>
      <w:pPr>
        <w:spacing w:after="0" w:line="259" w:lineRule="auto"/>
        <w:sectPr>
          <w:pgSz w:w="12240" w:h="15840"/>
          <w:pgMar w:header="0" w:footer="523" w:top="1360" w:bottom="720" w:left="1320" w:right="1160"/>
        </w:sectPr>
      </w:pPr>
    </w:p>
    <w:p>
      <w:pPr>
        <w:pStyle w:val="Heading1"/>
      </w:pPr>
      <w:r>
        <w:rPr/>
        <w:t>Daniel</w:t>
      </w:r>
      <w:r>
        <w:rPr>
          <w:spacing w:val="-4"/>
        </w:rPr>
        <w:t> </w:t>
      </w:r>
      <w:r>
        <w:rPr>
          <w:spacing w:val="-10"/>
        </w:rPr>
        <w:t>5</w:t>
      </w:r>
    </w:p>
    <w:p>
      <w:pPr>
        <w:pStyle w:val="BodyText"/>
        <w:spacing w:before="320"/>
        <w:ind w:left="0"/>
        <w:rPr>
          <w:b/>
          <w:sz w:val="28"/>
        </w:rPr>
      </w:pPr>
    </w:p>
    <w:p>
      <w:pPr>
        <w:pStyle w:val="BodyText"/>
        <w:spacing w:line="259" w:lineRule="auto"/>
        <w:ind w:right="417"/>
      </w:pPr>
      <w:r>
        <w:rPr/>
        <w:t>Here we see the current king of Babylon disrespecting items from God’s temple during a huge feast. Immediately, there is a supernatural site of a handwriting message on a wall. Daniel is called, to interpret the message. The message to the king is that God has found him to be deficient</w:t>
      </w:r>
      <w:r>
        <w:rPr>
          <w:spacing w:val="-3"/>
        </w:rPr>
        <w:t> </w:t>
      </w:r>
      <w:r>
        <w:rPr/>
        <w:t>and</w:t>
      </w:r>
      <w:r>
        <w:rPr>
          <w:spacing w:val="-3"/>
        </w:rPr>
        <w:t> </w:t>
      </w:r>
      <w:r>
        <w:rPr/>
        <w:t>is</w:t>
      </w:r>
      <w:r>
        <w:rPr>
          <w:spacing w:val="-3"/>
        </w:rPr>
        <w:t> </w:t>
      </w:r>
      <w:r>
        <w:rPr/>
        <w:t>going</w:t>
      </w:r>
      <w:r>
        <w:rPr>
          <w:spacing w:val="-3"/>
        </w:rPr>
        <w:t> </w:t>
      </w:r>
      <w:r>
        <w:rPr/>
        <w:t>to</w:t>
      </w:r>
      <w:r>
        <w:rPr>
          <w:spacing w:val="-1"/>
        </w:rPr>
        <w:t> </w:t>
      </w:r>
      <w:r>
        <w:rPr/>
        <w:t>hand</w:t>
      </w:r>
      <w:r>
        <w:rPr>
          <w:spacing w:val="-3"/>
        </w:rPr>
        <w:t> </w:t>
      </w:r>
      <w:r>
        <w:rPr/>
        <w:t>Babylon</w:t>
      </w:r>
      <w:r>
        <w:rPr>
          <w:spacing w:val="-3"/>
        </w:rPr>
        <w:t> </w:t>
      </w:r>
      <w:r>
        <w:rPr/>
        <w:t>over</w:t>
      </w:r>
      <w:r>
        <w:rPr>
          <w:spacing w:val="-4"/>
        </w:rPr>
        <w:t> </w:t>
      </w:r>
      <w:r>
        <w:rPr/>
        <w:t>to</w:t>
      </w:r>
      <w:r>
        <w:rPr>
          <w:spacing w:val="-3"/>
        </w:rPr>
        <w:t> </w:t>
      </w:r>
      <w:r>
        <w:rPr/>
        <w:t>the</w:t>
      </w:r>
      <w:r>
        <w:rPr>
          <w:spacing w:val="-2"/>
        </w:rPr>
        <w:t> </w:t>
      </w:r>
      <w:r>
        <w:rPr/>
        <w:t>Medes</w:t>
      </w:r>
      <w:r>
        <w:rPr>
          <w:spacing w:val="-3"/>
        </w:rPr>
        <w:t> </w:t>
      </w:r>
      <w:r>
        <w:rPr/>
        <w:t>and</w:t>
      </w:r>
      <w:r>
        <w:rPr>
          <w:spacing w:val="-3"/>
        </w:rPr>
        <w:t> </w:t>
      </w:r>
      <w:r>
        <w:rPr/>
        <w:t>Persians.</w:t>
      </w:r>
      <w:r>
        <w:rPr>
          <w:spacing w:val="-6"/>
        </w:rPr>
        <w:t> </w:t>
      </w:r>
      <w:r>
        <w:rPr/>
        <w:t>That</w:t>
      </w:r>
      <w:r>
        <w:rPr>
          <w:spacing w:val="-3"/>
        </w:rPr>
        <w:t> </w:t>
      </w:r>
      <w:r>
        <w:rPr/>
        <w:t>very</w:t>
      </w:r>
      <w:r>
        <w:rPr>
          <w:spacing w:val="-3"/>
        </w:rPr>
        <w:t> </w:t>
      </w:r>
      <w:r>
        <w:rPr/>
        <w:t>night</w:t>
      </w:r>
      <w:r>
        <w:rPr>
          <w:spacing w:val="-3"/>
        </w:rPr>
        <w:t> </w:t>
      </w:r>
      <w:r>
        <w:rPr/>
        <w:t>the</w:t>
      </w:r>
      <w:r>
        <w:rPr>
          <w:spacing w:val="-4"/>
        </w:rPr>
        <w:t> </w:t>
      </w:r>
      <w:r>
        <w:rPr/>
        <w:t>king is killed and Babylon ceases to be the world power it once was.</w:t>
      </w:r>
    </w:p>
    <w:p>
      <w:pPr>
        <w:pStyle w:val="BodyText"/>
        <w:ind w:left="0"/>
      </w:pPr>
    </w:p>
    <w:p>
      <w:pPr>
        <w:pStyle w:val="BodyText"/>
        <w:spacing w:before="64"/>
        <w:ind w:left="0"/>
      </w:pPr>
    </w:p>
    <w:p>
      <w:pPr>
        <w:pStyle w:val="BodyText"/>
        <w:spacing w:before="1"/>
        <w:ind w:left="0" w:right="163"/>
        <w:jc w:val="center"/>
      </w:pPr>
      <w:r>
        <w:rPr/>
        <w:t>The</w:t>
      </w:r>
      <w:r>
        <w:rPr>
          <w:spacing w:val="-2"/>
        </w:rPr>
        <w:t> </w:t>
      </w:r>
      <w:r>
        <w:rPr/>
        <w:t>writing</w:t>
      </w:r>
      <w:r>
        <w:rPr>
          <w:spacing w:val="-1"/>
        </w:rPr>
        <w:t> </w:t>
      </w:r>
      <w:r>
        <w:rPr/>
        <w:t>on</w:t>
      </w:r>
      <w:r>
        <w:rPr>
          <w:spacing w:val="-1"/>
        </w:rPr>
        <w:t> </w:t>
      </w:r>
      <w:r>
        <w:rPr/>
        <w:t>the</w:t>
      </w:r>
      <w:r>
        <w:rPr>
          <w:spacing w:val="-1"/>
        </w:rPr>
        <w:t> </w:t>
      </w:r>
      <w:r>
        <w:rPr>
          <w:spacing w:val="-2"/>
        </w:rPr>
        <w:t>wall:</w:t>
      </w:r>
    </w:p>
    <w:p>
      <w:pPr>
        <w:pStyle w:val="BodyText"/>
        <w:ind w:left="0"/>
        <w:rPr>
          <w:sz w:val="20"/>
        </w:rPr>
      </w:pPr>
    </w:p>
    <w:p>
      <w:pPr>
        <w:pStyle w:val="BodyText"/>
        <w:spacing w:before="159"/>
        <w:ind w:left="0"/>
        <w:rPr>
          <w:sz w:val="20"/>
        </w:rPr>
      </w:pPr>
      <w:r>
        <w:rPr/>
        <w:drawing>
          <wp:anchor distT="0" distB="0" distL="0" distR="0" allowOverlap="1" layoutInCell="1" locked="0" behindDoc="1" simplePos="0" relativeHeight="487610368">
            <wp:simplePos x="0" y="0"/>
            <wp:positionH relativeFrom="page">
              <wp:posOffset>914400</wp:posOffset>
            </wp:positionH>
            <wp:positionV relativeFrom="paragraph">
              <wp:posOffset>262746</wp:posOffset>
            </wp:positionV>
            <wp:extent cx="5851385" cy="3845909"/>
            <wp:effectExtent l="0" t="0" r="0" b="0"/>
            <wp:wrapTopAndBottom/>
            <wp:docPr id="53" name="Image 53" descr="A black and white image of a group of people  Description automatically generated "/>
            <wp:cNvGraphicFramePr>
              <a:graphicFrameLocks/>
            </wp:cNvGraphicFramePr>
            <a:graphic>
              <a:graphicData uri="http://schemas.openxmlformats.org/drawingml/2006/picture">
                <pic:pic>
                  <pic:nvPicPr>
                    <pic:cNvPr id="53" name="Image 53" descr="A black and white image of a group of people  Description automatically generated "/>
                    <pic:cNvPicPr/>
                  </pic:nvPicPr>
                  <pic:blipFill>
                    <a:blip r:embed="rId34" cstate="print"/>
                    <a:stretch>
                      <a:fillRect/>
                    </a:stretch>
                  </pic:blipFill>
                  <pic:spPr>
                    <a:xfrm>
                      <a:off x="0" y="0"/>
                      <a:ext cx="5851385" cy="3845909"/>
                    </a:xfrm>
                    <a:prstGeom prst="rect">
                      <a:avLst/>
                    </a:prstGeom>
                  </pic:spPr>
                </pic:pic>
              </a:graphicData>
            </a:graphic>
          </wp:anchor>
        </w:drawing>
      </w:r>
    </w:p>
    <w:p>
      <w:pPr>
        <w:spacing w:after="0"/>
        <w:rPr>
          <w:sz w:val="20"/>
        </w:rPr>
        <w:sectPr>
          <w:pgSz w:w="12240" w:h="15840"/>
          <w:pgMar w:header="0" w:footer="523" w:top="1380" w:bottom="720" w:left="1320" w:right="1160"/>
        </w:sectPr>
      </w:pPr>
    </w:p>
    <w:p>
      <w:pPr>
        <w:pStyle w:val="BodyText"/>
        <w:spacing w:before="79"/>
        <w:ind w:left="0" w:right="155"/>
        <w:jc w:val="center"/>
      </w:pPr>
      <w:r>
        <w:rPr/>
        <w:t>The</w:t>
      </w:r>
      <w:r>
        <w:rPr>
          <w:spacing w:val="-5"/>
        </w:rPr>
        <w:t> </w:t>
      </w:r>
      <w:r>
        <w:rPr/>
        <w:t>fall</w:t>
      </w:r>
      <w:r>
        <w:rPr>
          <w:spacing w:val="-2"/>
        </w:rPr>
        <w:t> </w:t>
      </w:r>
      <w:r>
        <w:rPr/>
        <w:t>of</w:t>
      </w:r>
      <w:r>
        <w:rPr>
          <w:spacing w:val="-3"/>
        </w:rPr>
        <w:t> </w:t>
      </w:r>
      <w:r>
        <w:rPr/>
        <w:t>Babylon</w:t>
      </w:r>
      <w:r>
        <w:rPr>
          <w:spacing w:val="-2"/>
        </w:rPr>
        <w:t> </w:t>
      </w:r>
      <w:r>
        <w:rPr/>
        <w:t>and</w:t>
      </w:r>
      <w:r>
        <w:rPr>
          <w:spacing w:val="-1"/>
        </w:rPr>
        <w:t> </w:t>
      </w:r>
      <w:r>
        <w:rPr/>
        <w:t>it’s</w:t>
      </w:r>
      <w:r>
        <w:rPr>
          <w:spacing w:val="-2"/>
        </w:rPr>
        <w:t> </w:t>
      </w:r>
      <w:r>
        <w:rPr/>
        <w:t>king</w:t>
      </w:r>
      <w:r>
        <w:rPr>
          <w:spacing w:val="-2"/>
        </w:rPr>
        <w:t> </w:t>
      </w:r>
      <w:r>
        <w:rPr/>
        <w:t>in</w:t>
      </w:r>
      <w:r>
        <w:rPr>
          <w:spacing w:val="-2"/>
        </w:rPr>
        <w:t> </w:t>
      </w:r>
      <w:r>
        <w:rPr/>
        <w:t>one</w:t>
      </w:r>
      <w:r>
        <w:rPr>
          <w:spacing w:val="-2"/>
        </w:rPr>
        <w:t> night:</w:t>
      </w:r>
    </w:p>
    <w:p>
      <w:pPr>
        <w:pStyle w:val="BodyText"/>
        <w:ind w:left="0"/>
        <w:rPr>
          <w:sz w:val="20"/>
        </w:rPr>
      </w:pPr>
    </w:p>
    <w:p>
      <w:pPr>
        <w:pStyle w:val="BodyText"/>
        <w:spacing w:before="163"/>
        <w:ind w:left="0"/>
        <w:rPr>
          <w:sz w:val="20"/>
        </w:rPr>
      </w:pPr>
      <w:r>
        <w:rPr/>
        <w:drawing>
          <wp:anchor distT="0" distB="0" distL="0" distR="0" allowOverlap="1" layoutInCell="1" locked="0" behindDoc="1" simplePos="0" relativeHeight="487610880">
            <wp:simplePos x="0" y="0"/>
            <wp:positionH relativeFrom="page">
              <wp:posOffset>912190</wp:posOffset>
            </wp:positionH>
            <wp:positionV relativeFrom="paragraph">
              <wp:posOffset>265241</wp:posOffset>
            </wp:positionV>
            <wp:extent cx="5865135" cy="3895058"/>
            <wp:effectExtent l="0" t="0" r="0" b="0"/>
            <wp:wrapTopAndBottom/>
            <wp:docPr id="54" name="Image 54" descr="A black and white drawing of a city  Description automatically generated "/>
            <wp:cNvGraphicFramePr>
              <a:graphicFrameLocks/>
            </wp:cNvGraphicFramePr>
            <a:graphic>
              <a:graphicData uri="http://schemas.openxmlformats.org/drawingml/2006/picture">
                <pic:pic>
                  <pic:nvPicPr>
                    <pic:cNvPr id="54" name="Image 54" descr="A black and white drawing of a city  Description automatically generated "/>
                    <pic:cNvPicPr/>
                  </pic:nvPicPr>
                  <pic:blipFill>
                    <a:blip r:embed="rId35" cstate="print"/>
                    <a:stretch>
                      <a:fillRect/>
                    </a:stretch>
                  </pic:blipFill>
                  <pic:spPr>
                    <a:xfrm>
                      <a:off x="0" y="0"/>
                      <a:ext cx="5865135" cy="3895058"/>
                    </a:xfrm>
                    <a:prstGeom prst="rect">
                      <a:avLst/>
                    </a:prstGeom>
                  </pic:spPr>
                </pic:pic>
              </a:graphicData>
            </a:graphic>
          </wp:anchor>
        </w:drawing>
      </w:r>
    </w:p>
    <w:p>
      <w:pPr>
        <w:spacing w:after="0"/>
        <w:rPr>
          <w:sz w:val="20"/>
        </w:rPr>
        <w:sectPr>
          <w:pgSz w:w="12240" w:h="15840"/>
          <w:pgMar w:header="0" w:footer="523" w:top="1360" w:bottom="720" w:left="1320" w:right="1160"/>
        </w:sectPr>
      </w:pPr>
    </w:p>
    <w:p>
      <w:pPr>
        <w:pStyle w:val="Heading1"/>
      </w:pPr>
      <w:r>
        <w:rPr/>
        <w:t>Daniel</w:t>
      </w:r>
      <w:r>
        <w:rPr>
          <w:spacing w:val="-4"/>
        </w:rPr>
        <w:t> </w:t>
      </w:r>
      <w:r>
        <w:rPr>
          <w:spacing w:val="-10"/>
        </w:rPr>
        <w:t>6</w:t>
      </w:r>
    </w:p>
    <w:p>
      <w:pPr>
        <w:pStyle w:val="BodyText"/>
        <w:spacing w:before="320"/>
        <w:ind w:left="0"/>
        <w:rPr>
          <w:b/>
          <w:sz w:val="28"/>
        </w:rPr>
      </w:pPr>
    </w:p>
    <w:p>
      <w:pPr>
        <w:pStyle w:val="BodyText"/>
        <w:spacing w:line="259" w:lineRule="auto"/>
        <w:ind w:right="319"/>
      </w:pPr>
      <w:r>
        <w:rPr/>
        <w:t>This is the story where Daniel is thrown into the lion’s pit by schemers. The schemers had tricked</w:t>
      </w:r>
      <w:r>
        <w:rPr>
          <w:spacing w:val="-2"/>
        </w:rPr>
        <w:t> </w:t>
      </w:r>
      <w:r>
        <w:rPr/>
        <w:t>the</w:t>
      </w:r>
      <w:r>
        <w:rPr>
          <w:spacing w:val="-3"/>
        </w:rPr>
        <w:t> </w:t>
      </w:r>
      <w:r>
        <w:rPr/>
        <w:t>new</w:t>
      </w:r>
      <w:r>
        <w:rPr>
          <w:spacing w:val="-3"/>
        </w:rPr>
        <w:t> </w:t>
      </w:r>
      <w:r>
        <w:rPr/>
        <w:t>king</w:t>
      </w:r>
      <w:r>
        <w:rPr>
          <w:spacing w:val="-2"/>
        </w:rPr>
        <w:t> </w:t>
      </w:r>
      <w:r>
        <w:rPr/>
        <w:t>into signing</w:t>
      </w:r>
      <w:r>
        <w:rPr>
          <w:spacing w:val="-2"/>
        </w:rPr>
        <w:t> </w:t>
      </w:r>
      <w:r>
        <w:rPr/>
        <w:t>into</w:t>
      </w:r>
      <w:r>
        <w:rPr>
          <w:spacing w:val="-2"/>
        </w:rPr>
        <w:t> </w:t>
      </w:r>
      <w:r>
        <w:rPr/>
        <w:t>law</w:t>
      </w:r>
      <w:r>
        <w:rPr>
          <w:spacing w:val="-3"/>
        </w:rPr>
        <w:t> </w:t>
      </w:r>
      <w:r>
        <w:rPr/>
        <w:t>that</w:t>
      </w:r>
      <w:r>
        <w:rPr>
          <w:spacing w:val="-2"/>
        </w:rPr>
        <w:t> </w:t>
      </w:r>
      <w:r>
        <w:rPr/>
        <w:t>for</w:t>
      </w:r>
      <w:r>
        <w:rPr>
          <w:spacing w:val="-3"/>
        </w:rPr>
        <w:t> </w:t>
      </w:r>
      <w:r>
        <w:rPr/>
        <w:t>30</w:t>
      </w:r>
      <w:r>
        <w:rPr>
          <w:spacing w:val="-2"/>
        </w:rPr>
        <w:t> </w:t>
      </w:r>
      <w:r>
        <w:rPr/>
        <w:t>days,</w:t>
      </w:r>
      <w:r>
        <w:rPr>
          <w:spacing w:val="-2"/>
        </w:rPr>
        <w:t> </w:t>
      </w:r>
      <w:r>
        <w:rPr/>
        <w:t>no</w:t>
      </w:r>
      <w:r>
        <w:rPr>
          <w:spacing w:val="-2"/>
        </w:rPr>
        <w:t> </w:t>
      </w:r>
      <w:r>
        <w:rPr/>
        <w:t>one</w:t>
      </w:r>
      <w:r>
        <w:rPr>
          <w:spacing w:val="-3"/>
        </w:rPr>
        <w:t> </w:t>
      </w:r>
      <w:r>
        <w:rPr/>
        <w:t>was</w:t>
      </w:r>
      <w:r>
        <w:rPr>
          <w:spacing w:val="-2"/>
        </w:rPr>
        <w:t> </w:t>
      </w:r>
      <w:r>
        <w:rPr/>
        <w:t>to</w:t>
      </w:r>
      <w:r>
        <w:rPr>
          <w:spacing w:val="-2"/>
        </w:rPr>
        <w:t> </w:t>
      </w:r>
      <w:r>
        <w:rPr/>
        <w:t>worship</w:t>
      </w:r>
      <w:r>
        <w:rPr>
          <w:spacing w:val="-2"/>
        </w:rPr>
        <w:t> </w:t>
      </w:r>
      <w:r>
        <w:rPr/>
        <w:t>anyone</w:t>
      </w:r>
      <w:r>
        <w:rPr>
          <w:spacing w:val="-3"/>
        </w:rPr>
        <w:t> </w:t>
      </w:r>
      <w:r>
        <w:rPr/>
        <w:t>but</w:t>
      </w:r>
      <w:r>
        <w:rPr>
          <w:spacing w:val="-2"/>
        </w:rPr>
        <w:t> </w:t>
      </w:r>
      <w:r>
        <w:rPr/>
        <w:t>the king.</w:t>
      </w:r>
      <w:r>
        <w:rPr>
          <w:spacing w:val="-4"/>
        </w:rPr>
        <w:t> </w:t>
      </w:r>
      <w:r>
        <w:rPr/>
        <w:t>The penalty was death, and the king could not nullify the law. But this did not deter Daniel from his regularly praying to God and that is what the wicked men wanted to see. But little did they realize that this would lead to their destruction!</w:t>
      </w:r>
    </w:p>
    <w:p>
      <w:pPr>
        <w:pStyle w:val="BodyText"/>
        <w:ind w:left="0"/>
      </w:pPr>
    </w:p>
    <w:p>
      <w:pPr>
        <w:pStyle w:val="BodyText"/>
        <w:spacing w:before="64"/>
        <w:ind w:left="0"/>
      </w:pPr>
    </w:p>
    <w:p>
      <w:pPr>
        <w:pStyle w:val="BodyText"/>
        <w:spacing w:before="1"/>
        <w:ind w:left="0" w:right="158"/>
        <w:jc w:val="center"/>
      </w:pPr>
      <w:r>
        <w:rPr/>
        <w:t>Daniel</w:t>
      </w:r>
      <w:r>
        <w:rPr>
          <w:spacing w:val="-2"/>
        </w:rPr>
        <w:t> </w:t>
      </w:r>
      <w:r>
        <w:rPr/>
        <w:t>prays</w:t>
      </w:r>
      <w:r>
        <w:rPr>
          <w:spacing w:val="-2"/>
        </w:rPr>
        <w:t> </w:t>
      </w:r>
      <w:r>
        <w:rPr/>
        <w:t>toward</w:t>
      </w:r>
      <w:r>
        <w:rPr>
          <w:spacing w:val="-2"/>
        </w:rPr>
        <w:t> Jerusalem:</w:t>
      </w:r>
    </w:p>
    <w:p>
      <w:pPr>
        <w:pStyle w:val="BodyText"/>
        <w:ind w:left="0"/>
        <w:rPr>
          <w:sz w:val="20"/>
        </w:rPr>
      </w:pPr>
    </w:p>
    <w:p>
      <w:pPr>
        <w:pStyle w:val="BodyText"/>
        <w:spacing w:before="158"/>
        <w:ind w:left="0"/>
        <w:rPr>
          <w:sz w:val="20"/>
        </w:rPr>
      </w:pPr>
      <w:r>
        <w:rPr/>
        <w:drawing>
          <wp:anchor distT="0" distB="0" distL="0" distR="0" allowOverlap="1" layoutInCell="1" locked="0" behindDoc="1" simplePos="0" relativeHeight="487611392">
            <wp:simplePos x="0" y="0"/>
            <wp:positionH relativeFrom="page">
              <wp:posOffset>914400</wp:posOffset>
            </wp:positionH>
            <wp:positionV relativeFrom="paragraph">
              <wp:posOffset>262122</wp:posOffset>
            </wp:positionV>
            <wp:extent cx="5853320" cy="4054792"/>
            <wp:effectExtent l="0" t="0" r="0" b="0"/>
            <wp:wrapTopAndBottom/>
            <wp:docPr id="55" name="Image 55" descr="Daniel praying toward Jerusalem "/>
            <wp:cNvGraphicFramePr>
              <a:graphicFrameLocks/>
            </wp:cNvGraphicFramePr>
            <a:graphic>
              <a:graphicData uri="http://schemas.openxmlformats.org/drawingml/2006/picture">
                <pic:pic>
                  <pic:nvPicPr>
                    <pic:cNvPr id="55" name="Image 55" descr="Daniel praying toward Jerusalem "/>
                    <pic:cNvPicPr/>
                  </pic:nvPicPr>
                  <pic:blipFill>
                    <a:blip r:embed="rId36" cstate="print"/>
                    <a:stretch>
                      <a:fillRect/>
                    </a:stretch>
                  </pic:blipFill>
                  <pic:spPr>
                    <a:xfrm>
                      <a:off x="0" y="0"/>
                      <a:ext cx="5853320" cy="4054792"/>
                    </a:xfrm>
                    <a:prstGeom prst="rect">
                      <a:avLst/>
                    </a:prstGeom>
                  </pic:spPr>
                </pic:pic>
              </a:graphicData>
            </a:graphic>
          </wp:anchor>
        </w:drawing>
      </w:r>
    </w:p>
    <w:p>
      <w:pPr>
        <w:spacing w:after="0"/>
        <w:rPr>
          <w:sz w:val="20"/>
        </w:rPr>
        <w:sectPr>
          <w:pgSz w:w="12240" w:h="15840"/>
          <w:pgMar w:header="0" w:footer="523" w:top="1380" w:bottom="720" w:left="1320" w:right="1160"/>
        </w:sectPr>
      </w:pPr>
    </w:p>
    <w:p>
      <w:pPr>
        <w:pStyle w:val="BodyText"/>
        <w:spacing w:before="79"/>
        <w:ind w:left="0" w:right="155"/>
        <w:jc w:val="center"/>
      </w:pPr>
      <w:r>
        <w:rPr/>
        <w:t>Daniel</w:t>
      </w:r>
      <w:r>
        <w:rPr>
          <w:spacing w:val="-5"/>
        </w:rPr>
        <w:t> </w:t>
      </w:r>
      <w:r>
        <w:rPr/>
        <w:t>in</w:t>
      </w:r>
      <w:r>
        <w:rPr>
          <w:spacing w:val="-4"/>
        </w:rPr>
        <w:t> </w:t>
      </w:r>
      <w:r>
        <w:rPr/>
        <w:t>the</w:t>
      </w:r>
      <w:r>
        <w:rPr>
          <w:spacing w:val="-4"/>
        </w:rPr>
        <w:t> </w:t>
      </w:r>
      <w:r>
        <w:rPr/>
        <w:t>lion’s</w:t>
      </w:r>
      <w:r>
        <w:rPr>
          <w:spacing w:val="-4"/>
        </w:rPr>
        <w:t> pit:</w:t>
      </w:r>
    </w:p>
    <w:p>
      <w:pPr>
        <w:pStyle w:val="BodyText"/>
        <w:ind w:left="0"/>
        <w:rPr>
          <w:sz w:val="20"/>
        </w:rPr>
      </w:pPr>
    </w:p>
    <w:p>
      <w:pPr>
        <w:pStyle w:val="BodyText"/>
        <w:spacing w:before="156"/>
        <w:ind w:left="0"/>
        <w:rPr>
          <w:sz w:val="20"/>
        </w:rPr>
      </w:pPr>
      <w:r>
        <w:rPr/>
        <w:drawing>
          <wp:anchor distT="0" distB="0" distL="0" distR="0" allowOverlap="1" layoutInCell="1" locked="0" behindDoc="1" simplePos="0" relativeHeight="487611904">
            <wp:simplePos x="0" y="0"/>
            <wp:positionH relativeFrom="page">
              <wp:posOffset>1760220</wp:posOffset>
            </wp:positionH>
            <wp:positionV relativeFrom="paragraph">
              <wp:posOffset>260796</wp:posOffset>
            </wp:positionV>
            <wp:extent cx="4283661" cy="6743319"/>
            <wp:effectExtent l="0" t="0" r="0" b="0"/>
            <wp:wrapTopAndBottom/>
            <wp:docPr id="56" name="Image 56" descr="Daniel protected in the lion's pit  "/>
            <wp:cNvGraphicFramePr>
              <a:graphicFrameLocks/>
            </wp:cNvGraphicFramePr>
            <a:graphic>
              <a:graphicData uri="http://schemas.openxmlformats.org/drawingml/2006/picture">
                <pic:pic>
                  <pic:nvPicPr>
                    <pic:cNvPr id="56" name="Image 56" descr="Daniel protected in the lion's pit  "/>
                    <pic:cNvPicPr/>
                  </pic:nvPicPr>
                  <pic:blipFill>
                    <a:blip r:embed="rId37" cstate="print"/>
                    <a:stretch>
                      <a:fillRect/>
                    </a:stretch>
                  </pic:blipFill>
                  <pic:spPr>
                    <a:xfrm>
                      <a:off x="0" y="0"/>
                      <a:ext cx="4283661" cy="6743319"/>
                    </a:xfrm>
                    <a:prstGeom prst="rect">
                      <a:avLst/>
                    </a:prstGeom>
                  </pic:spPr>
                </pic:pic>
              </a:graphicData>
            </a:graphic>
          </wp:anchor>
        </w:drawing>
      </w:r>
    </w:p>
    <w:p>
      <w:pPr>
        <w:pStyle w:val="BodyText"/>
        <w:spacing w:before="101"/>
        <w:ind w:left="0"/>
      </w:pPr>
    </w:p>
    <w:p>
      <w:pPr>
        <w:pStyle w:val="BodyText"/>
        <w:spacing w:line="259" w:lineRule="auto"/>
        <w:ind w:right="320"/>
        <w:jc w:val="both"/>
      </w:pPr>
      <w:r>
        <w:rPr/>
        <w:t>God</w:t>
      </w:r>
      <w:r>
        <w:rPr>
          <w:spacing w:val="-2"/>
        </w:rPr>
        <w:t> </w:t>
      </w:r>
      <w:r>
        <w:rPr/>
        <w:t>sends</w:t>
      </w:r>
      <w:r>
        <w:rPr>
          <w:spacing w:val="-2"/>
        </w:rPr>
        <w:t> </w:t>
      </w:r>
      <w:r>
        <w:rPr/>
        <w:t>his</w:t>
      </w:r>
      <w:r>
        <w:rPr>
          <w:spacing w:val="-2"/>
        </w:rPr>
        <w:t> </w:t>
      </w:r>
      <w:r>
        <w:rPr/>
        <w:t>angel</w:t>
      </w:r>
      <w:r>
        <w:rPr>
          <w:spacing w:val="-2"/>
        </w:rPr>
        <w:t> </w:t>
      </w:r>
      <w:r>
        <w:rPr/>
        <w:t>and keeps</w:t>
      </w:r>
      <w:r>
        <w:rPr>
          <w:spacing w:val="-2"/>
        </w:rPr>
        <w:t> </w:t>
      </w:r>
      <w:r>
        <w:rPr/>
        <w:t>Daniel from</w:t>
      </w:r>
      <w:r>
        <w:rPr>
          <w:spacing w:val="-2"/>
        </w:rPr>
        <w:t> </w:t>
      </w:r>
      <w:r>
        <w:rPr/>
        <w:t>harm.</w:t>
      </w:r>
      <w:r>
        <w:rPr>
          <w:spacing w:val="-5"/>
        </w:rPr>
        <w:t> </w:t>
      </w:r>
      <w:r>
        <w:rPr/>
        <w:t>The</w:t>
      </w:r>
      <w:r>
        <w:rPr>
          <w:spacing w:val="-3"/>
        </w:rPr>
        <w:t> </w:t>
      </w:r>
      <w:r>
        <w:rPr/>
        <w:t>king</w:t>
      </w:r>
      <w:r>
        <w:rPr>
          <w:spacing w:val="-2"/>
        </w:rPr>
        <w:t> </w:t>
      </w:r>
      <w:r>
        <w:rPr/>
        <w:t>has</w:t>
      </w:r>
      <w:r>
        <w:rPr>
          <w:spacing w:val="-2"/>
        </w:rPr>
        <w:t> </w:t>
      </w:r>
      <w:r>
        <w:rPr/>
        <w:t>the</w:t>
      </w:r>
      <w:r>
        <w:rPr>
          <w:spacing w:val="-3"/>
        </w:rPr>
        <w:t> </w:t>
      </w:r>
      <w:r>
        <w:rPr/>
        <w:t>schemers</w:t>
      </w:r>
      <w:r>
        <w:rPr>
          <w:spacing w:val="-2"/>
        </w:rPr>
        <w:t> </w:t>
      </w:r>
      <w:r>
        <w:rPr/>
        <w:t>thrown</w:t>
      </w:r>
      <w:r>
        <w:rPr>
          <w:spacing w:val="-2"/>
        </w:rPr>
        <w:t> </w:t>
      </w:r>
      <w:r>
        <w:rPr/>
        <w:t>to</w:t>
      </w:r>
      <w:r>
        <w:rPr>
          <w:spacing w:val="-2"/>
        </w:rPr>
        <w:t> </w:t>
      </w:r>
      <w:r>
        <w:rPr/>
        <w:t>the</w:t>
      </w:r>
      <w:r>
        <w:rPr>
          <w:spacing w:val="-3"/>
        </w:rPr>
        <w:t> </w:t>
      </w:r>
      <w:r>
        <w:rPr/>
        <w:t>lions. The</w:t>
      </w:r>
      <w:r>
        <w:rPr>
          <w:spacing w:val="-5"/>
        </w:rPr>
        <w:t> </w:t>
      </w:r>
      <w:r>
        <w:rPr/>
        <w:t>miraculous</w:t>
      </w:r>
      <w:r>
        <w:rPr>
          <w:spacing w:val="-4"/>
        </w:rPr>
        <w:t> </w:t>
      </w:r>
      <w:r>
        <w:rPr/>
        <w:t>delivery</w:t>
      </w:r>
      <w:r>
        <w:rPr>
          <w:spacing w:val="-2"/>
        </w:rPr>
        <w:t> </w:t>
      </w:r>
      <w:r>
        <w:rPr/>
        <w:t>of</w:t>
      </w:r>
      <w:r>
        <w:rPr>
          <w:spacing w:val="-5"/>
        </w:rPr>
        <w:t> </w:t>
      </w:r>
      <w:r>
        <w:rPr/>
        <w:t>Daniel</w:t>
      </w:r>
      <w:r>
        <w:rPr>
          <w:spacing w:val="-4"/>
        </w:rPr>
        <w:t> </w:t>
      </w:r>
      <w:r>
        <w:rPr/>
        <w:t>impresses</w:t>
      </w:r>
      <w:r>
        <w:rPr>
          <w:spacing w:val="-4"/>
        </w:rPr>
        <w:t> </w:t>
      </w:r>
      <w:r>
        <w:rPr/>
        <w:t>upon</w:t>
      </w:r>
      <w:r>
        <w:rPr>
          <w:spacing w:val="-2"/>
        </w:rPr>
        <w:t> </w:t>
      </w:r>
      <w:r>
        <w:rPr/>
        <w:t>the</w:t>
      </w:r>
      <w:r>
        <w:rPr>
          <w:spacing w:val="-5"/>
        </w:rPr>
        <w:t> </w:t>
      </w:r>
      <w:r>
        <w:rPr/>
        <w:t>new</w:t>
      </w:r>
      <w:r>
        <w:rPr>
          <w:spacing w:val="-5"/>
        </w:rPr>
        <w:t> </w:t>
      </w:r>
      <w:r>
        <w:rPr/>
        <w:t>king</w:t>
      </w:r>
      <w:r>
        <w:rPr>
          <w:spacing w:val="-4"/>
        </w:rPr>
        <w:t> </w:t>
      </w:r>
      <w:r>
        <w:rPr/>
        <w:t>that</w:t>
      </w:r>
      <w:r>
        <w:rPr>
          <w:spacing w:val="-4"/>
        </w:rPr>
        <w:t> </w:t>
      </w:r>
      <w:r>
        <w:rPr/>
        <w:t>Daniel’s</w:t>
      </w:r>
      <w:r>
        <w:rPr>
          <w:spacing w:val="-4"/>
        </w:rPr>
        <w:t> </w:t>
      </w:r>
      <w:r>
        <w:rPr/>
        <w:t>God</w:t>
      </w:r>
      <w:r>
        <w:rPr>
          <w:spacing w:val="-4"/>
        </w:rPr>
        <w:t> </w:t>
      </w:r>
      <w:r>
        <w:rPr/>
        <w:t>is</w:t>
      </w:r>
      <w:r>
        <w:rPr>
          <w:spacing w:val="-4"/>
        </w:rPr>
        <w:t> </w:t>
      </w:r>
      <w:r>
        <w:rPr/>
        <w:t>to</w:t>
      </w:r>
      <w:r>
        <w:rPr>
          <w:spacing w:val="-4"/>
        </w:rPr>
        <w:t> </w:t>
      </w:r>
      <w:r>
        <w:rPr/>
        <w:t>be</w:t>
      </w:r>
      <w:r>
        <w:rPr>
          <w:spacing w:val="-5"/>
        </w:rPr>
        <w:t> </w:t>
      </w:r>
      <w:r>
        <w:rPr/>
        <w:t>feared in the kingdom.</w:t>
      </w:r>
    </w:p>
    <w:p>
      <w:pPr>
        <w:spacing w:after="0" w:line="259" w:lineRule="auto"/>
        <w:jc w:val="both"/>
        <w:sectPr>
          <w:pgSz w:w="12240" w:h="15840"/>
          <w:pgMar w:header="0" w:footer="523" w:top="1360" w:bottom="720" w:left="1320" w:right="1160"/>
        </w:sectPr>
      </w:pPr>
    </w:p>
    <w:p>
      <w:pPr>
        <w:pStyle w:val="Heading1"/>
      </w:pPr>
      <w:r>
        <w:rPr/>
        <w:t>Daniel</w:t>
      </w:r>
      <w:r>
        <w:rPr>
          <w:spacing w:val="-4"/>
        </w:rPr>
        <w:t> </w:t>
      </w:r>
      <w:r>
        <w:rPr>
          <w:spacing w:val="-10"/>
        </w:rPr>
        <w:t>7</w:t>
      </w:r>
    </w:p>
    <w:p>
      <w:pPr>
        <w:pStyle w:val="BodyText"/>
        <w:spacing w:before="320"/>
        <w:ind w:left="0"/>
        <w:rPr>
          <w:b/>
          <w:sz w:val="28"/>
        </w:rPr>
      </w:pPr>
    </w:p>
    <w:p>
      <w:pPr>
        <w:pStyle w:val="BodyText"/>
        <w:spacing w:line="259" w:lineRule="auto"/>
      </w:pPr>
      <w:r>
        <w:rPr/>
        <w:t>This</w:t>
      </w:r>
      <w:r>
        <w:rPr>
          <w:spacing w:val="-3"/>
        </w:rPr>
        <w:t> </w:t>
      </w:r>
      <w:r>
        <w:rPr/>
        <w:t>is</w:t>
      </w:r>
      <w:r>
        <w:rPr>
          <w:spacing w:val="-3"/>
        </w:rPr>
        <w:t> </w:t>
      </w:r>
      <w:r>
        <w:rPr/>
        <w:t>a</w:t>
      </w:r>
      <w:r>
        <w:rPr>
          <w:spacing w:val="-4"/>
        </w:rPr>
        <w:t> </w:t>
      </w:r>
      <w:r>
        <w:rPr/>
        <w:t>vision</w:t>
      </w:r>
      <w:r>
        <w:rPr>
          <w:spacing w:val="-3"/>
        </w:rPr>
        <w:t> </w:t>
      </w:r>
      <w:r>
        <w:rPr/>
        <w:t>of</w:t>
      </w:r>
      <w:r>
        <w:rPr>
          <w:spacing w:val="-4"/>
        </w:rPr>
        <w:t> </w:t>
      </w:r>
      <w:r>
        <w:rPr/>
        <w:t>4</w:t>
      </w:r>
      <w:r>
        <w:rPr>
          <w:spacing w:val="-3"/>
        </w:rPr>
        <w:t> </w:t>
      </w:r>
      <w:r>
        <w:rPr/>
        <w:t>beasts.</w:t>
      </w:r>
      <w:r>
        <w:rPr>
          <w:spacing w:val="-8"/>
        </w:rPr>
        <w:t> </w:t>
      </w:r>
      <w:r>
        <w:rPr/>
        <w:t>There</w:t>
      </w:r>
      <w:r>
        <w:rPr>
          <w:spacing w:val="-2"/>
        </w:rPr>
        <w:t> </w:t>
      </w:r>
      <w:r>
        <w:rPr/>
        <w:t>are</w:t>
      </w:r>
      <w:r>
        <w:rPr>
          <w:spacing w:val="-4"/>
        </w:rPr>
        <w:t> </w:t>
      </w:r>
      <w:r>
        <w:rPr/>
        <w:t>two</w:t>
      </w:r>
      <w:r>
        <w:rPr>
          <w:spacing w:val="-3"/>
        </w:rPr>
        <w:t> </w:t>
      </w:r>
      <w:r>
        <w:rPr/>
        <w:t>different</w:t>
      </w:r>
      <w:r>
        <w:rPr>
          <w:spacing w:val="-1"/>
        </w:rPr>
        <w:t> </w:t>
      </w:r>
      <w:r>
        <w:rPr/>
        <w:t>ways</w:t>
      </w:r>
      <w:r>
        <w:rPr>
          <w:spacing w:val="-3"/>
        </w:rPr>
        <w:t> </w:t>
      </w:r>
      <w:r>
        <w:rPr/>
        <w:t>to</w:t>
      </w:r>
      <w:r>
        <w:rPr>
          <w:spacing w:val="-3"/>
        </w:rPr>
        <w:t> </w:t>
      </w:r>
      <w:r>
        <w:rPr/>
        <w:t>interpret</w:t>
      </w:r>
      <w:r>
        <w:rPr>
          <w:spacing w:val="-3"/>
        </w:rPr>
        <w:t> </w:t>
      </w:r>
      <w:r>
        <w:rPr/>
        <w:t>this</w:t>
      </w:r>
      <w:r>
        <w:rPr>
          <w:spacing w:val="-3"/>
        </w:rPr>
        <w:t> </w:t>
      </w:r>
      <w:r>
        <w:rPr/>
        <w:t>timeline</w:t>
      </w:r>
      <w:r>
        <w:rPr>
          <w:spacing w:val="-4"/>
        </w:rPr>
        <w:t> </w:t>
      </w:r>
      <w:r>
        <w:rPr/>
        <w:t>regarding</w:t>
      </w:r>
      <w:r>
        <w:rPr>
          <w:spacing w:val="-3"/>
        </w:rPr>
        <w:t> </w:t>
      </w:r>
      <w:r>
        <w:rPr/>
        <w:t>what kingdoms the first three beasts may represent. But it does not matter which viewpoint is correct because the actions of the small horn on the fourth beast is what is critical to understand.</w:t>
      </w:r>
    </w:p>
    <w:p>
      <w:pPr>
        <w:pStyle w:val="BodyText"/>
        <w:spacing w:line="259" w:lineRule="auto" w:before="159"/>
        <w:ind w:right="305"/>
      </w:pPr>
      <w:r>
        <w:rPr/>
        <w:t>We are introduced to the first three beasts coming out of a sea.</w:t>
      </w:r>
      <w:r>
        <w:rPr>
          <w:spacing w:val="-11"/>
        </w:rPr>
        <w:t> </w:t>
      </w:r>
      <w:r>
        <w:rPr/>
        <w:t>As we will see, it does not matter if these beasts represent world powers in a streaming timeline or if they coexist as powers in the time</w:t>
      </w:r>
      <w:r>
        <w:rPr>
          <w:spacing w:val="-4"/>
        </w:rPr>
        <w:t> </w:t>
      </w:r>
      <w:r>
        <w:rPr/>
        <w:t>of</w:t>
      </w:r>
      <w:r>
        <w:rPr>
          <w:spacing w:val="-4"/>
        </w:rPr>
        <w:t> </w:t>
      </w:r>
      <w:r>
        <w:rPr/>
        <w:t>the</w:t>
      </w:r>
      <w:r>
        <w:rPr>
          <w:spacing w:val="-4"/>
        </w:rPr>
        <w:t> </w:t>
      </w:r>
      <w:r>
        <w:rPr/>
        <w:t>end</w:t>
      </w:r>
      <w:r>
        <w:rPr>
          <w:spacing w:val="-3"/>
        </w:rPr>
        <w:t> </w:t>
      </w:r>
      <w:r>
        <w:rPr/>
        <w:t>of</w:t>
      </w:r>
      <w:r>
        <w:rPr>
          <w:spacing w:val="-4"/>
        </w:rPr>
        <w:t> </w:t>
      </w:r>
      <w:r>
        <w:rPr/>
        <w:t>the</w:t>
      </w:r>
      <w:r>
        <w:rPr>
          <w:spacing w:val="-4"/>
        </w:rPr>
        <w:t> </w:t>
      </w:r>
      <w:r>
        <w:rPr/>
        <w:t>Gentiles.</w:t>
      </w:r>
      <w:r>
        <w:rPr>
          <w:spacing w:val="-3"/>
        </w:rPr>
        <w:t> </w:t>
      </w:r>
      <w:r>
        <w:rPr/>
        <w:t>But</w:t>
      </w:r>
      <w:r>
        <w:rPr>
          <w:spacing w:val="-3"/>
        </w:rPr>
        <w:t> </w:t>
      </w:r>
      <w:r>
        <w:rPr/>
        <w:t>one</w:t>
      </w:r>
      <w:r>
        <w:rPr>
          <w:spacing w:val="-4"/>
        </w:rPr>
        <w:t> </w:t>
      </w:r>
      <w:r>
        <w:rPr/>
        <w:t>thing</w:t>
      </w:r>
      <w:r>
        <w:rPr>
          <w:spacing w:val="-3"/>
        </w:rPr>
        <w:t> </w:t>
      </w:r>
      <w:r>
        <w:rPr/>
        <w:t>is</w:t>
      </w:r>
      <w:r>
        <w:rPr>
          <w:spacing w:val="-3"/>
        </w:rPr>
        <w:t> </w:t>
      </w:r>
      <w:r>
        <w:rPr/>
        <w:t>for</w:t>
      </w:r>
      <w:r>
        <w:rPr>
          <w:spacing w:val="-4"/>
        </w:rPr>
        <w:t> </w:t>
      </w:r>
      <w:r>
        <w:rPr/>
        <w:t>certain,</w:t>
      </w:r>
      <w:r>
        <w:rPr>
          <w:spacing w:val="-3"/>
        </w:rPr>
        <w:t> </w:t>
      </w:r>
      <w:r>
        <w:rPr/>
        <w:t>the</w:t>
      </w:r>
      <w:r>
        <w:rPr>
          <w:spacing w:val="-4"/>
        </w:rPr>
        <w:t> </w:t>
      </w:r>
      <w:r>
        <w:rPr/>
        <w:t>fourth</w:t>
      </w:r>
      <w:r>
        <w:rPr>
          <w:spacing w:val="-4"/>
        </w:rPr>
        <w:t> </w:t>
      </w:r>
      <w:r>
        <w:rPr/>
        <w:t>is</w:t>
      </w:r>
      <w:r>
        <w:rPr>
          <w:spacing w:val="-3"/>
        </w:rPr>
        <w:t> </w:t>
      </w:r>
      <w:r>
        <w:rPr/>
        <w:t>mightier</w:t>
      </w:r>
      <w:r>
        <w:rPr>
          <w:spacing w:val="-4"/>
        </w:rPr>
        <w:t> </w:t>
      </w:r>
      <w:r>
        <w:rPr/>
        <w:t>than</w:t>
      </w:r>
      <w:r>
        <w:rPr>
          <w:spacing w:val="-3"/>
        </w:rPr>
        <w:t> </w:t>
      </w:r>
      <w:r>
        <w:rPr/>
        <w:t>all.</w:t>
      </w:r>
      <w:r>
        <w:rPr>
          <w:spacing w:val="-3"/>
        </w:rPr>
        <w:t> </w:t>
      </w:r>
      <w:r>
        <w:rPr/>
        <w:t>It’s</w:t>
      </w:r>
      <w:r>
        <w:rPr>
          <w:spacing w:val="-3"/>
        </w:rPr>
        <w:t> </w:t>
      </w:r>
      <w:r>
        <w:rPr/>
        <w:t>the identification of the fourth beast and the small horn that displaces three horns – That is crucial.</w:t>
      </w:r>
    </w:p>
    <w:p>
      <w:pPr>
        <w:pStyle w:val="BodyText"/>
        <w:spacing w:before="159"/>
        <w:ind w:left="0" w:right="158"/>
        <w:jc w:val="center"/>
      </w:pPr>
      <w:r>
        <w:rPr/>
        <w:t>The</w:t>
      </w:r>
      <w:r>
        <w:rPr>
          <w:spacing w:val="-2"/>
        </w:rPr>
        <w:t> </w:t>
      </w:r>
      <w:r>
        <w:rPr/>
        <w:t>four</w:t>
      </w:r>
      <w:r>
        <w:rPr>
          <w:spacing w:val="-2"/>
        </w:rPr>
        <w:t> beasts:</w:t>
      </w:r>
    </w:p>
    <w:p>
      <w:pPr>
        <w:pStyle w:val="BodyText"/>
        <w:ind w:left="0"/>
        <w:rPr>
          <w:sz w:val="20"/>
        </w:rPr>
      </w:pPr>
    </w:p>
    <w:p>
      <w:pPr>
        <w:pStyle w:val="BodyText"/>
        <w:spacing w:before="131"/>
        <w:ind w:left="0"/>
        <w:rPr>
          <w:sz w:val="20"/>
        </w:rPr>
      </w:pPr>
      <w:r>
        <w:rPr/>
        <w:drawing>
          <wp:anchor distT="0" distB="0" distL="0" distR="0" allowOverlap="1" layoutInCell="1" locked="0" behindDoc="1" simplePos="0" relativeHeight="487612416">
            <wp:simplePos x="0" y="0"/>
            <wp:positionH relativeFrom="page">
              <wp:posOffset>914400</wp:posOffset>
            </wp:positionH>
            <wp:positionV relativeFrom="paragraph">
              <wp:posOffset>244928</wp:posOffset>
            </wp:positionV>
            <wp:extent cx="5995574" cy="4132326"/>
            <wp:effectExtent l="0" t="0" r="0" b="0"/>
            <wp:wrapTopAndBottom/>
            <wp:docPr id="57" name="Image 57" descr="The four beasts of Daniel 7 "/>
            <wp:cNvGraphicFramePr>
              <a:graphicFrameLocks/>
            </wp:cNvGraphicFramePr>
            <a:graphic>
              <a:graphicData uri="http://schemas.openxmlformats.org/drawingml/2006/picture">
                <pic:pic>
                  <pic:nvPicPr>
                    <pic:cNvPr id="57" name="Image 57" descr="The four beasts of Daniel 7 "/>
                    <pic:cNvPicPr/>
                  </pic:nvPicPr>
                  <pic:blipFill>
                    <a:blip r:embed="rId38" cstate="print"/>
                    <a:stretch>
                      <a:fillRect/>
                    </a:stretch>
                  </pic:blipFill>
                  <pic:spPr>
                    <a:xfrm>
                      <a:off x="0" y="0"/>
                      <a:ext cx="5995574" cy="4132326"/>
                    </a:xfrm>
                    <a:prstGeom prst="rect">
                      <a:avLst/>
                    </a:prstGeom>
                  </pic:spPr>
                </pic:pic>
              </a:graphicData>
            </a:graphic>
          </wp:anchor>
        </w:drawing>
      </w:r>
    </w:p>
    <w:p>
      <w:pPr>
        <w:pStyle w:val="BodyText"/>
        <w:ind w:left="0"/>
      </w:pPr>
    </w:p>
    <w:p>
      <w:pPr>
        <w:pStyle w:val="BodyText"/>
        <w:ind w:left="0"/>
      </w:pPr>
    </w:p>
    <w:p>
      <w:pPr>
        <w:pStyle w:val="BodyText"/>
        <w:spacing w:before="29"/>
        <w:ind w:left="0"/>
      </w:pPr>
    </w:p>
    <w:p>
      <w:pPr>
        <w:pStyle w:val="Heading2"/>
      </w:pPr>
      <w:r>
        <w:rPr/>
        <w:t>The</w:t>
      </w:r>
      <w:r>
        <w:rPr>
          <w:spacing w:val="-1"/>
        </w:rPr>
        <w:t> </w:t>
      </w:r>
      <w:r>
        <w:rPr>
          <w:spacing w:val="-2"/>
        </w:rPr>
        <w:t>beasts:</w:t>
      </w:r>
    </w:p>
    <w:p>
      <w:pPr>
        <w:pStyle w:val="BodyText"/>
        <w:spacing w:line="259" w:lineRule="auto" w:before="182"/>
        <w:ind w:left="119" w:right="314"/>
      </w:pPr>
      <w:r>
        <w:rPr>
          <w:b/>
        </w:rPr>
        <w:t>Daniel 7:4 </w:t>
      </w:r>
      <w:r>
        <w:rPr/>
        <w:t>“The first one was like a lion and it had the wings of an eagle. I kept on beholding until</w:t>
      </w:r>
      <w:r>
        <w:rPr>
          <w:spacing w:val="-2"/>
        </w:rPr>
        <w:t> </w:t>
      </w:r>
      <w:r>
        <w:rPr/>
        <w:t>its</w:t>
      </w:r>
      <w:r>
        <w:rPr>
          <w:spacing w:val="-2"/>
        </w:rPr>
        <w:t> </w:t>
      </w:r>
      <w:r>
        <w:rPr/>
        <w:t>wings</w:t>
      </w:r>
      <w:r>
        <w:rPr>
          <w:spacing w:val="-2"/>
        </w:rPr>
        <w:t> </w:t>
      </w:r>
      <w:r>
        <w:rPr/>
        <w:t>were</w:t>
      </w:r>
      <w:r>
        <w:rPr>
          <w:spacing w:val="-3"/>
        </w:rPr>
        <w:t> </w:t>
      </w:r>
      <w:r>
        <w:rPr/>
        <w:t>plucked</w:t>
      </w:r>
      <w:r>
        <w:rPr>
          <w:spacing w:val="-2"/>
        </w:rPr>
        <w:t> </w:t>
      </w:r>
      <w:r>
        <w:rPr/>
        <w:t>out,</w:t>
      </w:r>
      <w:r>
        <w:rPr>
          <w:spacing w:val="-2"/>
        </w:rPr>
        <w:t> </w:t>
      </w:r>
      <w:r>
        <w:rPr/>
        <w:t>and</w:t>
      </w:r>
      <w:r>
        <w:rPr>
          <w:spacing w:val="-2"/>
        </w:rPr>
        <w:t> </w:t>
      </w:r>
      <w:r>
        <w:rPr/>
        <w:t>it</w:t>
      </w:r>
      <w:r>
        <w:rPr>
          <w:spacing w:val="-2"/>
        </w:rPr>
        <w:t> </w:t>
      </w:r>
      <w:r>
        <w:rPr/>
        <w:t>was</w:t>
      </w:r>
      <w:r>
        <w:rPr>
          <w:spacing w:val="-2"/>
        </w:rPr>
        <w:t> </w:t>
      </w:r>
      <w:r>
        <w:rPr/>
        <w:t>lifted up</w:t>
      </w:r>
      <w:r>
        <w:rPr>
          <w:spacing w:val="-2"/>
        </w:rPr>
        <w:t> </w:t>
      </w:r>
      <w:r>
        <w:rPr/>
        <w:t>from</w:t>
      </w:r>
      <w:r>
        <w:rPr>
          <w:spacing w:val="-2"/>
        </w:rPr>
        <w:t> </w:t>
      </w:r>
      <w:r>
        <w:rPr/>
        <w:t>the</w:t>
      </w:r>
      <w:r>
        <w:rPr>
          <w:spacing w:val="-3"/>
        </w:rPr>
        <w:t> </w:t>
      </w:r>
      <w:r>
        <w:rPr/>
        <w:t>earth</w:t>
      </w:r>
      <w:r>
        <w:rPr>
          <w:spacing w:val="-2"/>
        </w:rPr>
        <w:t> </w:t>
      </w:r>
      <w:r>
        <w:rPr/>
        <w:t>and</w:t>
      </w:r>
      <w:r>
        <w:rPr>
          <w:spacing w:val="-2"/>
        </w:rPr>
        <w:t> </w:t>
      </w:r>
      <w:r>
        <w:rPr/>
        <w:t>was</w:t>
      </w:r>
      <w:r>
        <w:rPr>
          <w:spacing w:val="-2"/>
        </w:rPr>
        <w:t> </w:t>
      </w:r>
      <w:r>
        <w:rPr/>
        <w:t>made</w:t>
      </w:r>
      <w:r>
        <w:rPr>
          <w:spacing w:val="-3"/>
        </w:rPr>
        <w:t> </w:t>
      </w:r>
      <w:r>
        <w:rPr/>
        <w:t>to</w:t>
      </w:r>
      <w:r>
        <w:rPr>
          <w:spacing w:val="-2"/>
        </w:rPr>
        <w:t> </w:t>
      </w:r>
      <w:r>
        <w:rPr/>
        <w:t>stand</w:t>
      </w:r>
      <w:r>
        <w:rPr>
          <w:spacing w:val="-2"/>
        </w:rPr>
        <w:t> </w:t>
      </w:r>
      <w:r>
        <w:rPr/>
        <w:t>up</w:t>
      </w:r>
      <w:r>
        <w:rPr>
          <w:spacing w:val="-2"/>
        </w:rPr>
        <w:t> </w:t>
      </w:r>
      <w:r>
        <w:rPr/>
        <w:t>on two feet just like a man, and there was given to it the heart of a man.”</w:t>
      </w:r>
    </w:p>
    <w:p>
      <w:pPr>
        <w:spacing w:after="0" w:line="259" w:lineRule="auto"/>
        <w:sectPr>
          <w:pgSz w:w="12240" w:h="15840"/>
          <w:pgMar w:header="0" w:footer="523" w:top="1380" w:bottom="720" w:left="1320" w:right="1160"/>
        </w:sectPr>
      </w:pPr>
    </w:p>
    <w:p>
      <w:pPr>
        <w:spacing w:line="259" w:lineRule="auto" w:before="79"/>
        <w:ind w:left="120" w:right="314" w:firstLine="0"/>
        <w:jc w:val="left"/>
        <w:rPr>
          <w:sz w:val="24"/>
        </w:rPr>
      </w:pPr>
      <w:r>
        <w:rPr>
          <w:b/>
          <w:sz w:val="24"/>
        </w:rPr>
        <w:t>Daniel 7:5 </w:t>
      </w:r>
      <w:r>
        <w:rPr>
          <w:sz w:val="24"/>
        </w:rPr>
        <w:t>“And, see there! another beast, a second one, it being like a bear.</w:t>
      </w:r>
      <w:r>
        <w:rPr>
          <w:spacing w:val="-10"/>
          <w:sz w:val="24"/>
        </w:rPr>
        <w:t> </w:t>
      </w:r>
      <w:r>
        <w:rPr>
          <w:sz w:val="24"/>
        </w:rPr>
        <w:t>And on one side it was</w:t>
      </w:r>
      <w:r>
        <w:rPr>
          <w:spacing w:val="-3"/>
          <w:sz w:val="24"/>
        </w:rPr>
        <w:t> </w:t>
      </w:r>
      <w:r>
        <w:rPr>
          <w:sz w:val="24"/>
        </w:rPr>
        <w:t>raised</w:t>
      </w:r>
      <w:r>
        <w:rPr>
          <w:spacing w:val="-3"/>
          <w:sz w:val="24"/>
        </w:rPr>
        <w:t> </w:t>
      </w:r>
      <w:r>
        <w:rPr>
          <w:sz w:val="24"/>
        </w:rPr>
        <w:t>up,</w:t>
      </w:r>
      <w:r>
        <w:rPr>
          <w:spacing w:val="-1"/>
          <w:sz w:val="24"/>
        </w:rPr>
        <w:t> </w:t>
      </w:r>
      <w:r>
        <w:rPr>
          <w:sz w:val="24"/>
        </w:rPr>
        <w:t>and</w:t>
      </w:r>
      <w:r>
        <w:rPr>
          <w:spacing w:val="-3"/>
          <w:sz w:val="24"/>
        </w:rPr>
        <w:t> </w:t>
      </w:r>
      <w:r>
        <w:rPr>
          <w:sz w:val="24"/>
        </w:rPr>
        <w:t>there</w:t>
      </w:r>
      <w:r>
        <w:rPr>
          <w:spacing w:val="-2"/>
          <w:sz w:val="24"/>
        </w:rPr>
        <w:t> </w:t>
      </w:r>
      <w:r>
        <w:rPr>
          <w:sz w:val="24"/>
        </w:rPr>
        <w:t>were</w:t>
      </w:r>
      <w:r>
        <w:rPr>
          <w:spacing w:val="-4"/>
          <w:sz w:val="24"/>
        </w:rPr>
        <w:t> </w:t>
      </w:r>
      <w:r>
        <w:rPr>
          <w:sz w:val="24"/>
        </w:rPr>
        <w:t>three</w:t>
      </w:r>
      <w:r>
        <w:rPr>
          <w:spacing w:val="-4"/>
          <w:sz w:val="24"/>
        </w:rPr>
        <w:t> </w:t>
      </w:r>
      <w:r>
        <w:rPr>
          <w:sz w:val="24"/>
        </w:rPr>
        <w:t>ribs</w:t>
      </w:r>
      <w:r>
        <w:rPr>
          <w:spacing w:val="-3"/>
          <w:sz w:val="24"/>
        </w:rPr>
        <w:t> </w:t>
      </w:r>
      <w:r>
        <w:rPr>
          <w:sz w:val="24"/>
        </w:rPr>
        <w:t>in</w:t>
      </w:r>
      <w:r>
        <w:rPr>
          <w:spacing w:val="-3"/>
          <w:sz w:val="24"/>
        </w:rPr>
        <w:t> </w:t>
      </w:r>
      <w:r>
        <w:rPr>
          <w:sz w:val="24"/>
        </w:rPr>
        <w:t>its</w:t>
      </w:r>
      <w:r>
        <w:rPr>
          <w:spacing w:val="-3"/>
          <w:sz w:val="24"/>
        </w:rPr>
        <w:t> </w:t>
      </w:r>
      <w:r>
        <w:rPr>
          <w:sz w:val="24"/>
        </w:rPr>
        <w:t>mouth</w:t>
      </w:r>
      <w:r>
        <w:rPr>
          <w:spacing w:val="-3"/>
          <w:sz w:val="24"/>
        </w:rPr>
        <w:t> </w:t>
      </w:r>
      <w:r>
        <w:rPr>
          <w:sz w:val="24"/>
        </w:rPr>
        <w:t>between</w:t>
      </w:r>
      <w:r>
        <w:rPr>
          <w:spacing w:val="-3"/>
          <w:sz w:val="24"/>
        </w:rPr>
        <w:t> </w:t>
      </w:r>
      <w:r>
        <w:rPr>
          <w:sz w:val="24"/>
        </w:rPr>
        <w:t>its</w:t>
      </w:r>
      <w:r>
        <w:rPr>
          <w:spacing w:val="-3"/>
          <w:sz w:val="24"/>
        </w:rPr>
        <w:t> </w:t>
      </w:r>
      <w:r>
        <w:rPr>
          <w:sz w:val="24"/>
        </w:rPr>
        <w:t>teeth;</w:t>
      </w:r>
      <w:r>
        <w:rPr>
          <w:spacing w:val="-3"/>
          <w:sz w:val="24"/>
        </w:rPr>
        <w:t> </w:t>
      </w:r>
      <w:r>
        <w:rPr>
          <w:sz w:val="24"/>
        </w:rPr>
        <w:t>and</w:t>
      </w:r>
      <w:r>
        <w:rPr>
          <w:spacing w:val="-1"/>
          <w:sz w:val="24"/>
        </w:rPr>
        <w:t> </w:t>
      </w:r>
      <w:r>
        <w:rPr>
          <w:sz w:val="24"/>
        </w:rPr>
        <w:t>this</w:t>
      </w:r>
      <w:r>
        <w:rPr>
          <w:spacing w:val="-3"/>
          <w:sz w:val="24"/>
        </w:rPr>
        <w:t> </w:t>
      </w:r>
      <w:r>
        <w:rPr>
          <w:sz w:val="24"/>
        </w:rPr>
        <w:t>is</w:t>
      </w:r>
      <w:r>
        <w:rPr>
          <w:spacing w:val="-3"/>
          <w:sz w:val="24"/>
        </w:rPr>
        <w:t> </w:t>
      </w:r>
      <w:r>
        <w:rPr>
          <w:sz w:val="24"/>
        </w:rPr>
        <w:t>what</w:t>
      </w:r>
      <w:r>
        <w:rPr>
          <w:spacing w:val="-3"/>
          <w:sz w:val="24"/>
        </w:rPr>
        <w:t> </w:t>
      </w:r>
      <w:r>
        <w:rPr>
          <w:sz w:val="24"/>
        </w:rPr>
        <w:t>they</w:t>
      </w:r>
      <w:r>
        <w:rPr>
          <w:spacing w:val="-3"/>
          <w:sz w:val="24"/>
        </w:rPr>
        <w:t> </w:t>
      </w:r>
      <w:r>
        <w:rPr>
          <w:sz w:val="24"/>
        </w:rPr>
        <w:t>were saying</w:t>
      </w:r>
      <w:r>
        <w:rPr>
          <w:spacing w:val="-3"/>
          <w:sz w:val="24"/>
        </w:rPr>
        <w:t> </w:t>
      </w:r>
      <w:r>
        <w:rPr>
          <w:sz w:val="24"/>
        </w:rPr>
        <w:t>to</w:t>
      </w:r>
      <w:r>
        <w:rPr>
          <w:spacing w:val="-3"/>
          <w:sz w:val="24"/>
        </w:rPr>
        <w:t> </w:t>
      </w:r>
      <w:r>
        <w:rPr>
          <w:sz w:val="24"/>
        </w:rPr>
        <w:t>it,</w:t>
      </w:r>
      <w:r>
        <w:rPr>
          <w:spacing w:val="-3"/>
          <w:sz w:val="24"/>
        </w:rPr>
        <w:t> </w:t>
      </w:r>
      <w:r>
        <w:rPr>
          <w:sz w:val="24"/>
        </w:rPr>
        <w:t>‘Get</w:t>
      </w:r>
      <w:r>
        <w:rPr>
          <w:spacing w:val="-3"/>
          <w:sz w:val="24"/>
        </w:rPr>
        <w:t> </w:t>
      </w:r>
      <w:r>
        <w:rPr>
          <w:sz w:val="24"/>
        </w:rPr>
        <w:t>up,</w:t>
      </w:r>
      <w:r>
        <w:rPr>
          <w:spacing w:val="-3"/>
          <w:sz w:val="24"/>
        </w:rPr>
        <w:t> </w:t>
      </w:r>
      <w:r>
        <w:rPr>
          <w:sz w:val="24"/>
        </w:rPr>
        <w:t>eat</w:t>
      </w:r>
      <w:r>
        <w:rPr>
          <w:spacing w:val="-1"/>
          <w:sz w:val="24"/>
        </w:rPr>
        <w:t> </w:t>
      </w:r>
      <w:r>
        <w:rPr>
          <w:sz w:val="24"/>
        </w:rPr>
        <w:t>much</w:t>
      </w:r>
      <w:r>
        <w:rPr>
          <w:spacing w:val="-3"/>
          <w:sz w:val="24"/>
        </w:rPr>
        <w:t> </w:t>
      </w:r>
      <w:r>
        <w:rPr>
          <w:sz w:val="24"/>
        </w:rPr>
        <w:t>flesh.’”</w:t>
      </w:r>
      <w:r>
        <w:rPr>
          <w:spacing w:val="-2"/>
          <w:sz w:val="24"/>
        </w:rPr>
        <w:t> </w:t>
      </w:r>
      <w:r>
        <w:rPr>
          <w:sz w:val="24"/>
        </w:rPr>
        <w:t>(</w:t>
      </w:r>
      <w:r>
        <w:rPr>
          <w:i/>
          <w:sz w:val="24"/>
        </w:rPr>
        <w:t>This</w:t>
      </w:r>
      <w:r>
        <w:rPr>
          <w:i/>
          <w:spacing w:val="-3"/>
          <w:sz w:val="24"/>
        </w:rPr>
        <w:t> </w:t>
      </w:r>
      <w:r>
        <w:rPr>
          <w:i/>
          <w:sz w:val="24"/>
        </w:rPr>
        <w:t>is</w:t>
      </w:r>
      <w:r>
        <w:rPr>
          <w:i/>
          <w:spacing w:val="-3"/>
          <w:sz w:val="24"/>
        </w:rPr>
        <w:t> </w:t>
      </w:r>
      <w:r>
        <w:rPr>
          <w:i/>
          <w:sz w:val="24"/>
        </w:rPr>
        <w:t>NOT</w:t>
      </w:r>
      <w:r>
        <w:rPr>
          <w:i/>
          <w:spacing w:val="-6"/>
          <w:sz w:val="24"/>
        </w:rPr>
        <w:t> </w:t>
      </w:r>
      <w:r>
        <w:rPr>
          <w:i/>
          <w:sz w:val="24"/>
        </w:rPr>
        <w:t>the</w:t>
      </w:r>
      <w:r>
        <w:rPr>
          <w:i/>
          <w:spacing w:val="-4"/>
          <w:sz w:val="24"/>
        </w:rPr>
        <w:t> </w:t>
      </w:r>
      <w:r>
        <w:rPr>
          <w:i/>
          <w:sz w:val="24"/>
        </w:rPr>
        <w:t>small</w:t>
      </w:r>
      <w:r>
        <w:rPr>
          <w:i/>
          <w:spacing w:val="-3"/>
          <w:sz w:val="24"/>
        </w:rPr>
        <w:t> </w:t>
      </w:r>
      <w:r>
        <w:rPr>
          <w:i/>
          <w:sz w:val="24"/>
        </w:rPr>
        <w:t>horn</w:t>
      </w:r>
      <w:r>
        <w:rPr>
          <w:i/>
          <w:spacing w:val="-3"/>
          <w:sz w:val="24"/>
        </w:rPr>
        <w:t> </w:t>
      </w:r>
      <w:r>
        <w:rPr>
          <w:i/>
          <w:sz w:val="24"/>
        </w:rPr>
        <w:t>that</w:t>
      </w:r>
      <w:r>
        <w:rPr>
          <w:i/>
          <w:spacing w:val="-3"/>
          <w:sz w:val="24"/>
        </w:rPr>
        <w:t> </w:t>
      </w:r>
      <w:r>
        <w:rPr>
          <w:i/>
          <w:sz w:val="24"/>
        </w:rPr>
        <w:t>displaces</w:t>
      </w:r>
      <w:r>
        <w:rPr>
          <w:i/>
          <w:spacing w:val="-3"/>
          <w:sz w:val="24"/>
        </w:rPr>
        <w:t> </w:t>
      </w:r>
      <w:r>
        <w:rPr>
          <w:i/>
          <w:sz w:val="24"/>
        </w:rPr>
        <w:t>three</w:t>
      </w:r>
      <w:r>
        <w:rPr>
          <w:i/>
          <w:spacing w:val="-4"/>
          <w:sz w:val="24"/>
        </w:rPr>
        <w:t> </w:t>
      </w:r>
      <w:r>
        <w:rPr>
          <w:i/>
          <w:sz w:val="24"/>
        </w:rPr>
        <w:t>horns,</w:t>
      </w:r>
      <w:r>
        <w:rPr>
          <w:i/>
          <w:spacing w:val="-3"/>
          <w:sz w:val="24"/>
        </w:rPr>
        <w:t> </w:t>
      </w:r>
      <w:r>
        <w:rPr>
          <w:i/>
          <w:sz w:val="24"/>
        </w:rPr>
        <w:t>as</w:t>
      </w:r>
      <w:r>
        <w:rPr>
          <w:i/>
          <w:sz w:val="24"/>
        </w:rPr>
        <w:t> mentioned later</w:t>
      </w:r>
      <w:r>
        <w:rPr>
          <w:sz w:val="24"/>
        </w:rPr>
        <w:t>)</w:t>
      </w:r>
    </w:p>
    <w:p>
      <w:pPr>
        <w:pStyle w:val="BodyText"/>
        <w:spacing w:line="259" w:lineRule="auto" w:before="159"/>
        <w:ind w:right="305"/>
      </w:pPr>
      <w:r>
        <w:rPr>
          <w:b/>
        </w:rPr>
        <w:t>Daniel</w:t>
      </w:r>
      <w:r>
        <w:rPr>
          <w:b/>
          <w:spacing w:val="-2"/>
        </w:rPr>
        <w:t> </w:t>
      </w:r>
      <w:r>
        <w:rPr>
          <w:b/>
        </w:rPr>
        <w:t>7:6</w:t>
      </w:r>
      <w:r>
        <w:rPr>
          <w:b/>
          <w:spacing w:val="-2"/>
        </w:rPr>
        <w:t> </w:t>
      </w:r>
      <w:r>
        <w:rPr/>
        <w:t>“After</w:t>
      </w:r>
      <w:r>
        <w:rPr>
          <w:spacing w:val="-3"/>
        </w:rPr>
        <w:t> </w:t>
      </w:r>
      <w:r>
        <w:rPr/>
        <w:t>this</w:t>
      </w:r>
      <w:r>
        <w:rPr>
          <w:spacing w:val="-2"/>
        </w:rPr>
        <w:t> </w:t>
      </w:r>
      <w:r>
        <w:rPr/>
        <w:t>I</w:t>
      </w:r>
      <w:r>
        <w:rPr>
          <w:spacing w:val="-3"/>
        </w:rPr>
        <w:t> </w:t>
      </w:r>
      <w:r>
        <w:rPr/>
        <w:t>kept</w:t>
      </w:r>
      <w:r>
        <w:rPr>
          <w:spacing w:val="-2"/>
        </w:rPr>
        <w:t> </w:t>
      </w:r>
      <w:r>
        <w:rPr/>
        <w:t>on</w:t>
      </w:r>
      <w:r>
        <w:rPr>
          <w:spacing w:val="-2"/>
        </w:rPr>
        <w:t> </w:t>
      </w:r>
      <w:r>
        <w:rPr/>
        <w:t>beholding,</w:t>
      </w:r>
      <w:r>
        <w:rPr>
          <w:spacing w:val="-2"/>
        </w:rPr>
        <w:t> </w:t>
      </w:r>
      <w:r>
        <w:rPr/>
        <w:t>and,</w:t>
      </w:r>
      <w:r>
        <w:rPr>
          <w:spacing w:val="-2"/>
        </w:rPr>
        <w:t> </w:t>
      </w:r>
      <w:r>
        <w:rPr/>
        <w:t>see</w:t>
      </w:r>
      <w:r>
        <w:rPr>
          <w:spacing w:val="-3"/>
        </w:rPr>
        <w:t> </w:t>
      </w:r>
      <w:r>
        <w:rPr/>
        <w:t>there!</w:t>
      </w:r>
      <w:r>
        <w:rPr>
          <w:spacing w:val="-3"/>
        </w:rPr>
        <w:t> </w:t>
      </w:r>
      <w:r>
        <w:rPr/>
        <w:t>another</w:t>
      </w:r>
      <w:r>
        <w:rPr>
          <w:spacing w:val="-1"/>
        </w:rPr>
        <w:t> </w:t>
      </w:r>
      <w:r>
        <w:rPr/>
        <w:t>[beast], one</w:t>
      </w:r>
      <w:r>
        <w:rPr>
          <w:spacing w:val="-3"/>
        </w:rPr>
        <w:t> </w:t>
      </w:r>
      <w:r>
        <w:rPr/>
        <w:t>like</w:t>
      </w:r>
      <w:r>
        <w:rPr>
          <w:spacing w:val="-3"/>
        </w:rPr>
        <w:t> </w:t>
      </w:r>
      <w:r>
        <w:rPr/>
        <w:t>a</w:t>
      </w:r>
      <w:r>
        <w:rPr>
          <w:spacing w:val="-3"/>
        </w:rPr>
        <w:t> </w:t>
      </w:r>
      <w:r>
        <w:rPr/>
        <w:t>leopard,</w:t>
      </w:r>
      <w:r>
        <w:rPr>
          <w:spacing w:val="-2"/>
        </w:rPr>
        <w:t> </w:t>
      </w:r>
      <w:r>
        <w:rPr/>
        <w:t>but it had four wings of a flying creature on its back.</w:t>
      </w:r>
      <w:r>
        <w:rPr>
          <w:spacing w:val="-6"/>
        </w:rPr>
        <w:t> </w:t>
      </w:r>
      <w:r>
        <w:rPr/>
        <w:t>And the beast had four heads, and there was given to it rulership indeed.”</w:t>
      </w:r>
    </w:p>
    <w:p>
      <w:pPr>
        <w:pStyle w:val="BodyText"/>
        <w:spacing w:line="259" w:lineRule="auto" w:before="159"/>
        <w:ind w:right="305"/>
      </w:pPr>
      <w:r>
        <w:rPr>
          <w:b/>
        </w:rPr>
        <w:t>Daniel 7:7-8 </w:t>
      </w:r>
      <w:r>
        <w:rPr/>
        <w:t>“After this I kept on beholding in the visions of the night, and, see there! a forth beast, fearsome and terrible and unusually strong.</w:t>
      </w:r>
      <w:r>
        <w:rPr>
          <w:spacing w:val="-9"/>
        </w:rPr>
        <w:t> </w:t>
      </w:r>
      <w:r>
        <w:rPr/>
        <w:t>And it had teeth of iron, big ones. It was devouring and crushing, and what was left it was treading down with its feet.</w:t>
      </w:r>
      <w:r>
        <w:rPr>
          <w:spacing w:val="-9"/>
        </w:rPr>
        <w:t> </w:t>
      </w:r>
      <w:r>
        <w:rPr/>
        <w:t>And it was something</w:t>
      </w:r>
      <w:r>
        <w:rPr>
          <w:spacing w:val="-3"/>
        </w:rPr>
        <w:t> </w:t>
      </w:r>
      <w:r>
        <w:rPr/>
        <w:t>different</w:t>
      </w:r>
      <w:r>
        <w:rPr>
          <w:spacing w:val="-3"/>
        </w:rPr>
        <w:t> </w:t>
      </w:r>
      <w:r>
        <w:rPr/>
        <w:t>from</w:t>
      </w:r>
      <w:r>
        <w:rPr>
          <w:spacing w:val="-1"/>
        </w:rPr>
        <w:t> </w:t>
      </w:r>
      <w:r>
        <w:rPr/>
        <w:t>all</w:t>
      </w:r>
      <w:r>
        <w:rPr>
          <w:spacing w:val="-3"/>
        </w:rPr>
        <w:t> </w:t>
      </w:r>
      <w:r>
        <w:rPr/>
        <w:t>the</w:t>
      </w:r>
      <w:r>
        <w:rPr>
          <w:spacing w:val="-4"/>
        </w:rPr>
        <w:t> </w:t>
      </w:r>
      <w:r>
        <w:rPr/>
        <w:t>[other]</w:t>
      </w:r>
      <w:r>
        <w:rPr>
          <w:spacing w:val="-4"/>
        </w:rPr>
        <w:t> </w:t>
      </w:r>
      <w:r>
        <w:rPr/>
        <w:t>beasts</w:t>
      </w:r>
      <w:r>
        <w:rPr>
          <w:spacing w:val="-3"/>
        </w:rPr>
        <w:t> </w:t>
      </w:r>
      <w:r>
        <w:rPr/>
        <w:t>that</w:t>
      </w:r>
      <w:r>
        <w:rPr>
          <w:spacing w:val="-1"/>
        </w:rPr>
        <w:t> </w:t>
      </w:r>
      <w:r>
        <w:rPr/>
        <w:t>were</w:t>
      </w:r>
      <w:r>
        <w:rPr>
          <w:spacing w:val="-4"/>
        </w:rPr>
        <w:t> </w:t>
      </w:r>
      <w:r>
        <w:rPr/>
        <w:t>prior</w:t>
      </w:r>
      <w:r>
        <w:rPr>
          <w:spacing w:val="-4"/>
        </w:rPr>
        <w:t> </w:t>
      </w:r>
      <w:r>
        <w:rPr/>
        <w:t>to</w:t>
      </w:r>
      <w:r>
        <w:rPr>
          <w:spacing w:val="-3"/>
        </w:rPr>
        <w:t> </w:t>
      </w:r>
      <w:r>
        <w:rPr/>
        <w:t>it,</w:t>
      </w:r>
      <w:r>
        <w:rPr>
          <w:spacing w:val="-3"/>
        </w:rPr>
        <w:t> </w:t>
      </w:r>
      <w:r>
        <w:rPr/>
        <w:t>and</w:t>
      </w:r>
      <w:r>
        <w:rPr>
          <w:spacing w:val="-3"/>
        </w:rPr>
        <w:t> </w:t>
      </w:r>
      <w:r>
        <w:rPr/>
        <w:t>it</w:t>
      </w:r>
      <w:r>
        <w:rPr>
          <w:spacing w:val="-3"/>
        </w:rPr>
        <w:t> </w:t>
      </w:r>
      <w:r>
        <w:rPr/>
        <w:t>had</w:t>
      </w:r>
      <w:r>
        <w:rPr>
          <w:spacing w:val="-3"/>
        </w:rPr>
        <w:t> </w:t>
      </w:r>
      <w:r>
        <w:rPr/>
        <w:t>ten</w:t>
      </w:r>
      <w:r>
        <w:rPr>
          <w:spacing w:val="-3"/>
        </w:rPr>
        <w:t> </w:t>
      </w:r>
      <w:r>
        <w:rPr/>
        <w:t>horns.</w:t>
      </w:r>
      <w:r>
        <w:rPr>
          <w:spacing w:val="-3"/>
        </w:rPr>
        <w:t> </w:t>
      </w:r>
      <w:r>
        <w:rPr/>
        <w:t>I</w:t>
      </w:r>
      <w:r>
        <w:rPr>
          <w:spacing w:val="-4"/>
        </w:rPr>
        <w:t> </w:t>
      </w:r>
      <w:r>
        <w:rPr/>
        <w:t>kept</w:t>
      </w:r>
      <w:r>
        <w:rPr>
          <w:spacing w:val="-3"/>
        </w:rPr>
        <w:t> </w:t>
      </w:r>
      <w:r>
        <w:rPr/>
        <w:t>on considering the horns, and, look! another horn, a small one, came up in among them, and there were three of the first horns that were plucked up from before it.</w:t>
      </w:r>
      <w:r>
        <w:rPr>
          <w:spacing w:val="-10"/>
        </w:rPr>
        <w:t> </w:t>
      </w:r>
      <w:r>
        <w:rPr/>
        <w:t>And, look! there were eyes like the eyes of a man in this horn, and there was a mouth speaking grandiose things.”</w:t>
      </w:r>
    </w:p>
    <w:p>
      <w:pPr>
        <w:pStyle w:val="Heading3"/>
        <w:spacing w:line="259" w:lineRule="auto" w:before="158"/>
        <w:rPr>
          <w:i w:val="0"/>
        </w:rPr>
      </w:pPr>
      <w:r>
        <w:rPr>
          <w:i/>
        </w:rPr>
        <w:t>Daniel</w:t>
      </w:r>
      <w:r>
        <w:rPr>
          <w:i/>
          <w:spacing w:val="-3"/>
        </w:rPr>
        <w:t> </w:t>
      </w:r>
      <w:r>
        <w:rPr>
          <w:i/>
        </w:rPr>
        <w:t>himself</w:t>
      </w:r>
      <w:r>
        <w:rPr>
          <w:i/>
          <w:spacing w:val="-3"/>
        </w:rPr>
        <w:t> </w:t>
      </w:r>
      <w:r>
        <w:rPr>
          <w:i/>
        </w:rPr>
        <w:t>asks</w:t>
      </w:r>
      <w:r>
        <w:rPr>
          <w:i/>
          <w:spacing w:val="-3"/>
        </w:rPr>
        <w:t> </w:t>
      </w:r>
      <w:r>
        <w:rPr>
          <w:i/>
        </w:rPr>
        <w:t>for</w:t>
      </w:r>
      <w:r>
        <w:rPr>
          <w:i/>
          <w:spacing w:val="-5"/>
        </w:rPr>
        <w:t> </w:t>
      </w:r>
      <w:r>
        <w:rPr>
          <w:i/>
        </w:rPr>
        <w:t>an</w:t>
      </w:r>
      <w:r>
        <w:rPr>
          <w:i/>
          <w:spacing w:val="-3"/>
        </w:rPr>
        <w:t> </w:t>
      </w:r>
      <w:r>
        <w:rPr>
          <w:i/>
        </w:rPr>
        <w:t>interpretation</w:t>
      </w:r>
      <w:r>
        <w:rPr>
          <w:i/>
          <w:spacing w:val="-3"/>
        </w:rPr>
        <w:t> </w:t>
      </w:r>
      <w:r>
        <w:rPr>
          <w:i/>
        </w:rPr>
        <w:t>of</w:t>
      </w:r>
      <w:r>
        <w:rPr>
          <w:i/>
          <w:spacing w:val="-3"/>
        </w:rPr>
        <w:t> </w:t>
      </w:r>
      <w:r>
        <w:rPr>
          <w:i/>
        </w:rPr>
        <w:t>this</w:t>
      </w:r>
      <w:r>
        <w:rPr>
          <w:i/>
          <w:spacing w:val="-5"/>
        </w:rPr>
        <w:t> </w:t>
      </w:r>
      <w:r>
        <w:rPr>
          <w:i/>
        </w:rPr>
        <w:t>starting</w:t>
      </w:r>
      <w:r>
        <w:rPr>
          <w:i/>
          <w:spacing w:val="-3"/>
        </w:rPr>
        <w:t> </w:t>
      </w:r>
      <w:r>
        <w:rPr>
          <w:i/>
        </w:rPr>
        <w:t>in</w:t>
      </w:r>
      <w:r>
        <w:rPr>
          <w:i/>
          <w:spacing w:val="-3"/>
        </w:rPr>
        <w:t> </w:t>
      </w:r>
      <w:r>
        <w:rPr>
          <w:i/>
        </w:rPr>
        <w:t>verse</w:t>
      </w:r>
      <w:r>
        <w:rPr>
          <w:i/>
          <w:spacing w:val="-3"/>
        </w:rPr>
        <w:t> </w:t>
      </w:r>
      <w:r>
        <w:rPr>
          <w:i/>
        </w:rPr>
        <w:t>16.</w:t>
      </w:r>
      <w:r>
        <w:rPr>
          <w:i/>
          <w:spacing w:val="-3"/>
        </w:rPr>
        <w:t> </w:t>
      </w:r>
      <w:r>
        <w:rPr>
          <w:i/>
        </w:rPr>
        <w:t>The</w:t>
      </w:r>
      <w:r>
        <w:rPr>
          <w:i/>
          <w:spacing w:val="-3"/>
        </w:rPr>
        <w:t> </w:t>
      </w:r>
      <w:r>
        <w:rPr>
          <w:i/>
        </w:rPr>
        <w:t>interpretation</w:t>
      </w:r>
      <w:r>
        <w:rPr>
          <w:i/>
          <w:spacing w:val="-3"/>
        </w:rPr>
        <w:t> </w:t>
      </w:r>
      <w:r>
        <w:rPr>
          <w:i/>
        </w:rPr>
        <w:t>is</w:t>
      </w:r>
      <w:r>
        <w:rPr/>
        <w:t> important as it adds clarification as to the three horns and the small one</w:t>
      </w:r>
      <w:r>
        <w:rPr>
          <w:i w:val="0"/>
        </w:rPr>
        <w:t>.</w:t>
      </w:r>
    </w:p>
    <w:p>
      <w:pPr>
        <w:pStyle w:val="BodyText"/>
        <w:spacing w:line="259" w:lineRule="auto" w:before="160"/>
        <w:ind w:right="284"/>
      </w:pPr>
      <w:r>
        <w:rPr>
          <w:b/>
        </w:rPr>
        <w:t>This</w:t>
      </w:r>
      <w:r>
        <w:rPr>
          <w:b/>
          <w:spacing w:val="-6"/>
        </w:rPr>
        <w:t> </w:t>
      </w:r>
      <w:r>
        <w:rPr>
          <w:b/>
        </w:rPr>
        <w:t>fourth</w:t>
      </w:r>
      <w:r>
        <w:rPr>
          <w:b/>
          <w:spacing w:val="-3"/>
        </w:rPr>
        <w:t> </w:t>
      </w:r>
      <w:r>
        <w:rPr>
          <w:b/>
        </w:rPr>
        <w:t>beast</w:t>
      </w:r>
      <w:r>
        <w:rPr>
          <w:b/>
          <w:spacing w:val="-4"/>
        </w:rPr>
        <w:t> </w:t>
      </w:r>
      <w:r>
        <w:rPr>
          <w:b/>
        </w:rPr>
        <w:t>represents</w:t>
      </w:r>
      <w:r>
        <w:rPr>
          <w:b/>
          <w:spacing w:val="-15"/>
        </w:rPr>
        <w:t> </w:t>
      </w:r>
      <w:r>
        <w:rPr>
          <w:b/>
        </w:rPr>
        <w:t>America</w:t>
      </w:r>
      <w:r>
        <w:rPr/>
        <w:t>.</w:t>
      </w:r>
      <w:r>
        <w:rPr>
          <w:spacing w:val="-15"/>
        </w:rPr>
        <w:t> </w:t>
      </w:r>
      <w:r>
        <w:rPr/>
        <w:t>America</w:t>
      </w:r>
      <w:r>
        <w:rPr>
          <w:spacing w:val="-2"/>
        </w:rPr>
        <w:t> </w:t>
      </w:r>
      <w:r>
        <w:rPr/>
        <w:t>is</w:t>
      </w:r>
      <w:r>
        <w:rPr>
          <w:spacing w:val="-3"/>
        </w:rPr>
        <w:t> </w:t>
      </w:r>
      <w:r>
        <w:rPr/>
        <w:t>by</w:t>
      </w:r>
      <w:r>
        <w:rPr>
          <w:spacing w:val="-3"/>
        </w:rPr>
        <w:t> </w:t>
      </w:r>
      <w:r>
        <w:rPr/>
        <w:t>far</w:t>
      </w:r>
      <w:r>
        <w:rPr>
          <w:spacing w:val="-4"/>
        </w:rPr>
        <w:t> </w:t>
      </w:r>
      <w:r>
        <w:rPr/>
        <w:t>the</w:t>
      </w:r>
      <w:r>
        <w:rPr>
          <w:spacing w:val="-4"/>
        </w:rPr>
        <w:t> </w:t>
      </w:r>
      <w:r>
        <w:rPr/>
        <w:t>most</w:t>
      </w:r>
      <w:r>
        <w:rPr>
          <w:spacing w:val="-3"/>
        </w:rPr>
        <w:t> </w:t>
      </w:r>
      <w:r>
        <w:rPr/>
        <w:t>powerful</w:t>
      </w:r>
      <w:r>
        <w:rPr>
          <w:spacing w:val="-3"/>
        </w:rPr>
        <w:t> </w:t>
      </w:r>
      <w:r>
        <w:rPr/>
        <w:t>nation</w:t>
      </w:r>
      <w:r>
        <w:rPr>
          <w:spacing w:val="-3"/>
        </w:rPr>
        <w:t> </w:t>
      </w:r>
      <w:r>
        <w:rPr/>
        <w:t>to</w:t>
      </w:r>
      <w:r>
        <w:rPr>
          <w:spacing w:val="-3"/>
        </w:rPr>
        <w:t> </w:t>
      </w:r>
      <w:r>
        <w:rPr/>
        <w:t>ever</w:t>
      </w:r>
      <w:r>
        <w:rPr>
          <w:spacing w:val="-4"/>
        </w:rPr>
        <w:t> </w:t>
      </w:r>
      <w:r>
        <w:rPr/>
        <w:t>exist. The ten horns plus the small one that comes up and gets bigger are Middle East powers that America</w:t>
      </w:r>
      <w:r>
        <w:rPr>
          <w:spacing w:val="-4"/>
        </w:rPr>
        <w:t> </w:t>
      </w:r>
      <w:r>
        <w:rPr/>
        <w:t>has</w:t>
      </w:r>
      <w:r>
        <w:rPr>
          <w:spacing w:val="-3"/>
        </w:rPr>
        <w:t> </w:t>
      </w:r>
      <w:r>
        <w:rPr/>
        <w:t>struggled</w:t>
      </w:r>
      <w:r>
        <w:rPr>
          <w:spacing w:val="-3"/>
        </w:rPr>
        <w:t> </w:t>
      </w:r>
      <w:r>
        <w:rPr/>
        <w:t>to</w:t>
      </w:r>
      <w:r>
        <w:rPr>
          <w:spacing w:val="-1"/>
        </w:rPr>
        <w:t> </w:t>
      </w:r>
      <w:r>
        <w:rPr/>
        <w:t>control</w:t>
      </w:r>
      <w:r>
        <w:rPr>
          <w:spacing w:val="-3"/>
        </w:rPr>
        <w:t> </w:t>
      </w:r>
      <w:r>
        <w:rPr/>
        <w:t>through</w:t>
      </w:r>
      <w:r>
        <w:rPr>
          <w:spacing w:val="-3"/>
        </w:rPr>
        <w:t> </w:t>
      </w:r>
      <w:r>
        <w:rPr/>
        <w:t>assistance</w:t>
      </w:r>
      <w:r>
        <w:rPr>
          <w:spacing w:val="-4"/>
        </w:rPr>
        <w:t> </w:t>
      </w:r>
      <w:r>
        <w:rPr/>
        <w:t>whether</w:t>
      </w:r>
      <w:r>
        <w:rPr>
          <w:spacing w:val="-4"/>
        </w:rPr>
        <w:t> </w:t>
      </w:r>
      <w:r>
        <w:rPr/>
        <w:t>financial</w:t>
      </w:r>
      <w:r>
        <w:rPr>
          <w:spacing w:val="-3"/>
        </w:rPr>
        <w:t> </w:t>
      </w:r>
      <w:r>
        <w:rPr/>
        <w:t>or</w:t>
      </w:r>
      <w:r>
        <w:rPr>
          <w:spacing w:val="-4"/>
        </w:rPr>
        <w:t> </w:t>
      </w:r>
      <w:r>
        <w:rPr/>
        <w:t>military</w:t>
      </w:r>
      <w:r>
        <w:rPr>
          <w:spacing w:val="-3"/>
        </w:rPr>
        <w:t> </w:t>
      </w:r>
      <w:r>
        <w:rPr/>
        <w:t>aid.</w:t>
      </w:r>
      <w:r>
        <w:rPr>
          <w:spacing w:val="-8"/>
        </w:rPr>
        <w:t> </w:t>
      </w:r>
      <w:r>
        <w:rPr/>
        <w:t>This</w:t>
      </w:r>
      <w:r>
        <w:rPr>
          <w:spacing w:val="-3"/>
        </w:rPr>
        <w:t> </w:t>
      </w:r>
      <w:r>
        <w:rPr/>
        <w:t>would not</w:t>
      </w:r>
      <w:r>
        <w:rPr>
          <w:spacing w:val="-1"/>
        </w:rPr>
        <w:t> </w:t>
      </w:r>
      <w:r>
        <w:rPr/>
        <w:t>include</w:t>
      </w:r>
      <w:r>
        <w:rPr>
          <w:spacing w:val="-2"/>
        </w:rPr>
        <w:t> </w:t>
      </w:r>
      <w:r>
        <w:rPr/>
        <w:t>Israel</w:t>
      </w:r>
      <w:r>
        <w:rPr>
          <w:spacing w:val="-1"/>
        </w:rPr>
        <w:t> </w:t>
      </w:r>
      <w:r>
        <w:rPr/>
        <w:t>because</w:t>
      </w:r>
      <w:r>
        <w:rPr>
          <w:spacing w:val="-2"/>
        </w:rPr>
        <w:t> </w:t>
      </w:r>
      <w:r>
        <w:rPr/>
        <w:t>it</w:t>
      </w:r>
      <w:r>
        <w:rPr>
          <w:spacing w:val="-1"/>
        </w:rPr>
        <w:t> </w:t>
      </w:r>
      <w:r>
        <w:rPr/>
        <w:t>would</w:t>
      </w:r>
      <w:r>
        <w:rPr>
          <w:spacing w:val="-1"/>
        </w:rPr>
        <w:t> </w:t>
      </w:r>
      <w:r>
        <w:rPr/>
        <w:t>not</w:t>
      </w:r>
      <w:r>
        <w:rPr>
          <w:spacing w:val="-1"/>
        </w:rPr>
        <w:t> </w:t>
      </w:r>
      <w:r>
        <w:rPr/>
        <w:t>be</w:t>
      </w:r>
      <w:r>
        <w:rPr>
          <w:spacing w:val="-2"/>
        </w:rPr>
        <w:t> </w:t>
      </w:r>
      <w:r>
        <w:rPr/>
        <w:t>part</w:t>
      </w:r>
      <w:r>
        <w:rPr>
          <w:spacing w:val="-1"/>
        </w:rPr>
        <w:t> </w:t>
      </w:r>
      <w:r>
        <w:rPr/>
        <w:t>of</w:t>
      </w:r>
      <w:r>
        <w:rPr>
          <w:spacing w:val="-2"/>
        </w:rPr>
        <w:t> </w:t>
      </w:r>
      <w:r>
        <w:rPr/>
        <w:t>the</w:t>
      </w:r>
      <w:r>
        <w:rPr>
          <w:spacing w:val="-2"/>
        </w:rPr>
        <w:t> </w:t>
      </w:r>
      <w:r>
        <w:rPr/>
        <w:t>beast</w:t>
      </w:r>
      <w:r>
        <w:rPr>
          <w:spacing w:val="-1"/>
        </w:rPr>
        <w:t> </w:t>
      </w:r>
      <w:r>
        <w:rPr/>
        <w:t>as</w:t>
      </w:r>
      <w:r>
        <w:rPr>
          <w:spacing w:val="-1"/>
        </w:rPr>
        <w:t> </w:t>
      </w:r>
      <w:r>
        <w:rPr/>
        <w:t>they are</w:t>
      </w:r>
      <w:r>
        <w:rPr>
          <w:spacing w:val="-2"/>
        </w:rPr>
        <w:t> </w:t>
      </w:r>
      <w:r>
        <w:rPr/>
        <w:t>Jews. But</w:t>
      </w:r>
      <w:r>
        <w:rPr>
          <w:spacing w:val="-1"/>
        </w:rPr>
        <w:t> </w:t>
      </w:r>
      <w:r>
        <w:rPr/>
        <w:t>can</w:t>
      </w:r>
      <w:r>
        <w:rPr>
          <w:spacing w:val="-1"/>
        </w:rPr>
        <w:t> </w:t>
      </w:r>
      <w:r>
        <w:rPr/>
        <w:t>you</w:t>
      </w:r>
      <w:r>
        <w:rPr>
          <w:spacing w:val="-1"/>
        </w:rPr>
        <w:t> </w:t>
      </w:r>
      <w:r>
        <w:rPr/>
        <w:t>imagine how</w:t>
      </w:r>
      <w:r>
        <w:rPr>
          <w:spacing w:val="-9"/>
        </w:rPr>
        <w:t> </w:t>
      </w:r>
      <w:r>
        <w:rPr/>
        <w:t>America has tried to control the Middle East over the years? It’s like a crown of achievement!</w:t>
      </w:r>
      <w:r>
        <w:rPr>
          <w:spacing w:val="-9"/>
        </w:rPr>
        <w:t> </w:t>
      </w:r>
      <w:r>
        <w:rPr/>
        <w:t>America displaces rulers that they do not want with rulers that they do want.</w:t>
      </w:r>
    </w:p>
    <w:p>
      <w:pPr>
        <w:pStyle w:val="BodyText"/>
        <w:spacing w:line="259" w:lineRule="auto"/>
        <w:ind w:right="314"/>
      </w:pPr>
      <w:r>
        <w:rPr/>
        <w:t>Currently</w:t>
      </w:r>
      <w:r>
        <w:rPr>
          <w:spacing w:val="-3"/>
        </w:rPr>
        <w:t> </w:t>
      </w:r>
      <w:r>
        <w:rPr/>
        <w:t>as</w:t>
      </w:r>
      <w:r>
        <w:rPr>
          <w:spacing w:val="-3"/>
        </w:rPr>
        <w:t> </w:t>
      </w:r>
      <w:r>
        <w:rPr/>
        <w:t>of</w:t>
      </w:r>
      <w:r>
        <w:rPr>
          <w:spacing w:val="-4"/>
        </w:rPr>
        <w:t> </w:t>
      </w:r>
      <w:r>
        <w:rPr/>
        <w:t>this</w:t>
      </w:r>
      <w:r>
        <w:rPr>
          <w:spacing w:val="-3"/>
        </w:rPr>
        <w:t> </w:t>
      </w:r>
      <w:r>
        <w:rPr/>
        <w:t>writing</w:t>
      </w:r>
      <w:r>
        <w:rPr>
          <w:spacing w:val="-3"/>
        </w:rPr>
        <w:t> </w:t>
      </w:r>
      <w:r>
        <w:rPr/>
        <w:t>(Jan.25,</w:t>
      </w:r>
      <w:r>
        <w:rPr>
          <w:spacing w:val="-3"/>
        </w:rPr>
        <w:t> </w:t>
      </w:r>
      <w:r>
        <w:rPr/>
        <w:t>2016),</w:t>
      </w:r>
      <w:r>
        <w:rPr>
          <w:spacing w:val="-3"/>
        </w:rPr>
        <w:t> </w:t>
      </w:r>
      <w:r>
        <w:rPr/>
        <w:t>they</w:t>
      </w:r>
      <w:r>
        <w:rPr>
          <w:spacing w:val="-1"/>
        </w:rPr>
        <w:t> </w:t>
      </w:r>
      <w:r>
        <w:rPr/>
        <w:t>are</w:t>
      </w:r>
      <w:r>
        <w:rPr>
          <w:spacing w:val="-4"/>
        </w:rPr>
        <w:t> </w:t>
      </w:r>
      <w:r>
        <w:rPr/>
        <w:t>working</w:t>
      </w:r>
      <w:r>
        <w:rPr>
          <w:spacing w:val="-3"/>
        </w:rPr>
        <w:t> </w:t>
      </w:r>
      <w:r>
        <w:rPr/>
        <w:t>to</w:t>
      </w:r>
      <w:r>
        <w:rPr>
          <w:spacing w:val="-3"/>
        </w:rPr>
        <w:t> </w:t>
      </w:r>
      <w:r>
        <w:rPr/>
        <w:t>get</w:t>
      </w:r>
      <w:r>
        <w:rPr>
          <w:spacing w:val="-3"/>
        </w:rPr>
        <w:t> </w:t>
      </w:r>
      <w:r>
        <w:rPr/>
        <w:t>rid</w:t>
      </w:r>
      <w:r>
        <w:rPr>
          <w:spacing w:val="-3"/>
        </w:rPr>
        <w:t> </w:t>
      </w:r>
      <w:r>
        <w:rPr/>
        <w:t>of</w:t>
      </w:r>
      <w:r>
        <w:rPr>
          <w:spacing w:val="-15"/>
        </w:rPr>
        <w:t> </w:t>
      </w:r>
      <w:r>
        <w:rPr/>
        <w:t>Assad</w:t>
      </w:r>
      <w:r>
        <w:rPr>
          <w:spacing w:val="-3"/>
        </w:rPr>
        <w:t> </w:t>
      </w:r>
      <w:r>
        <w:rPr/>
        <w:t>as</w:t>
      </w:r>
      <w:r>
        <w:rPr>
          <w:spacing w:val="-3"/>
        </w:rPr>
        <w:t> </w:t>
      </w:r>
      <w:r>
        <w:rPr/>
        <w:t>president</w:t>
      </w:r>
      <w:r>
        <w:rPr>
          <w:spacing w:val="-3"/>
        </w:rPr>
        <w:t> </w:t>
      </w:r>
      <w:r>
        <w:rPr/>
        <w:t>of Syria.</w:t>
      </w:r>
      <w:r>
        <w:rPr>
          <w:spacing w:val="-2"/>
        </w:rPr>
        <w:t> </w:t>
      </w:r>
      <w:r>
        <w:rPr/>
        <w:t>Although</w:t>
      </w:r>
      <w:r>
        <w:rPr>
          <w:spacing w:val="-2"/>
        </w:rPr>
        <w:t> </w:t>
      </w:r>
      <w:r>
        <w:rPr/>
        <w:t>America has given assistance to the country before.</w:t>
      </w:r>
    </w:p>
    <w:p>
      <w:pPr>
        <w:pStyle w:val="BodyText"/>
        <w:spacing w:line="259" w:lineRule="auto" w:before="159"/>
        <w:ind w:right="296" w:firstLine="60"/>
      </w:pPr>
      <w:r>
        <w:rPr>
          <w:color w:val="0D5FAD"/>
          <w:u w:val="single" w:color="0D5FAD"/>
        </w:rPr>
        <w:t>Check this web site out!</w:t>
      </w:r>
      <w:r>
        <w:rPr>
          <w:color w:val="0D5FAD"/>
          <w:u w:val="none"/>
        </w:rPr>
        <w:t> </w:t>
      </w:r>
      <w:r>
        <w:rPr>
          <w:u w:val="none"/>
        </w:rPr>
        <w:t>It shows how</w:t>
      </w:r>
      <w:r>
        <w:rPr>
          <w:spacing w:val="-12"/>
          <w:u w:val="none"/>
        </w:rPr>
        <w:t> </w:t>
      </w:r>
      <w:r>
        <w:rPr>
          <w:u w:val="none"/>
        </w:rPr>
        <w:t>America has primarily assisted ten Middle East countries in</w:t>
      </w:r>
      <w:r>
        <w:rPr>
          <w:spacing w:val="-4"/>
          <w:u w:val="none"/>
        </w:rPr>
        <w:t> </w:t>
      </w:r>
      <w:r>
        <w:rPr>
          <w:u w:val="none"/>
        </w:rPr>
        <w:t>the</w:t>
      </w:r>
      <w:r>
        <w:rPr>
          <w:spacing w:val="-4"/>
          <w:u w:val="none"/>
        </w:rPr>
        <w:t> </w:t>
      </w:r>
      <w:r>
        <w:rPr>
          <w:u w:val="none"/>
        </w:rPr>
        <w:t>past.</w:t>
      </w:r>
      <w:r>
        <w:rPr>
          <w:spacing w:val="-8"/>
          <w:u w:val="none"/>
        </w:rPr>
        <w:t> </w:t>
      </w:r>
      <w:r>
        <w:rPr>
          <w:u w:val="none"/>
        </w:rPr>
        <w:t>The</w:t>
      </w:r>
      <w:r>
        <w:rPr>
          <w:spacing w:val="-4"/>
          <w:u w:val="none"/>
        </w:rPr>
        <w:t> </w:t>
      </w:r>
      <w:r>
        <w:rPr>
          <w:u w:val="none"/>
        </w:rPr>
        <w:t>data</w:t>
      </w:r>
      <w:r>
        <w:rPr>
          <w:spacing w:val="-4"/>
          <w:u w:val="none"/>
        </w:rPr>
        <w:t> </w:t>
      </w:r>
      <w:r>
        <w:rPr>
          <w:u w:val="none"/>
        </w:rPr>
        <w:t>is</w:t>
      </w:r>
      <w:r>
        <w:rPr>
          <w:spacing w:val="-3"/>
          <w:u w:val="none"/>
        </w:rPr>
        <w:t> </w:t>
      </w:r>
      <w:r>
        <w:rPr>
          <w:u w:val="none"/>
        </w:rPr>
        <w:t>from</w:t>
      </w:r>
      <w:r>
        <w:rPr>
          <w:spacing w:val="-3"/>
          <w:u w:val="none"/>
        </w:rPr>
        <w:t> </w:t>
      </w:r>
      <w:r>
        <w:rPr>
          <w:u w:val="none"/>
        </w:rPr>
        <w:t>2010.</w:t>
      </w:r>
      <w:r>
        <w:rPr>
          <w:spacing w:val="-3"/>
          <w:u w:val="none"/>
        </w:rPr>
        <w:t> </w:t>
      </w:r>
      <w:r>
        <w:rPr>
          <w:u w:val="none"/>
        </w:rPr>
        <w:t>ISIS</w:t>
      </w:r>
      <w:r>
        <w:rPr>
          <w:spacing w:val="-3"/>
          <w:u w:val="none"/>
        </w:rPr>
        <w:t> </w:t>
      </w:r>
      <w:r>
        <w:rPr>
          <w:u w:val="none"/>
        </w:rPr>
        <w:t>did</w:t>
      </w:r>
      <w:r>
        <w:rPr>
          <w:spacing w:val="-3"/>
          <w:u w:val="none"/>
        </w:rPr>
        <w:t> </w:t>
      </w:r>
      <w:r>
        <w:rPr>
          <w:u w:val="none"/>
        </w:rPr>
        <w:t>not</w:t>
      </w:r>
      <w:r>
        <w:rPr>
          <w:spacing w:val="-3"/>
          <w:u w:val="none"/>
        </w:rPr>
        <w:t> </w:t>
      </w:r>
      <w:r>
        <w:rPr>
          <w:u w:val="none"/>
        </w:rPr>
        <w:t>exist</w:t>
      </w:r>
      <w:r>
        <w:rPr>
          <w:spacing w:val="-3"/>
          <w:u w:val="none"/>
        </w:rPr>
        <w:t> </w:t>
      </w:r>
      <w:r>
        <w:rPr>
          <w:u w:val="none"/>
        </w:rPr>
        <w:t>then.</w:t>
      </w:r>
      <w:r>
        <w:rPr>
          <w:spacing w:val="-3"/>
          <w:u w:val="none"/>
        </w:rPr>
        <w:t> </w:t>
      </w:r>
      <w:r>
        <w:rPr>
          <w:u w:val="none"/>
        </w:rPr>
        <w:t>But</w:t>
      </w:r>
      <w:r>
        <w:rPr>
          <w:spacing w:val="-3"/>
          <w:u w:val="none"/>
        </w:rPr>
        <w:t> </w:t>
      </w:r>
      <w:r>
        <w:rPr>
          <w:u w:val="none"/>
        </w:rPr>
        <w:t>they</w:t>
      </w:r>
      <w:r>
        <w:rPr>
          <w:spacing w:val="-3"/>
          <w:u w:val="none"/>
        </w:rPr>
        <w:t> </w:t>
      </w:r>
      <w:r>
        <w:rPr>
          <w:u w:val="none"/>
        </w:rPr>
        <w:t>came</w:t>
      </w:r>
      <w:r>
        <w:rPr>
          <w:spacing w:val="-4"/>
          <w:u w:val="none"/>
        </w:rPr>
        <w:t> </w:t>
      </w:r>
      <w:r>
        <w:rPr>
          <w:u w:val="none"/>
        </w:rPr>
        <w:t>about</w:t>
      </w:r>
      <w:r>
        <w:rPr>
          <w:spacing w:val="-3"/>
          <w:u w:val="none"/>
        </w:rPr>
        <w:t> </w:t>
      </w:r>
      <w:r>
        <w:rPr>
          <w:u w:val="none"/>
        </w:rPr>
        <w:t>by</w:t>
      </w:r>
      <w:r>
        <w:rPr>
          <w:spacing w:val="-15"/>
          <w:u w:val="none"/>
        </w:rPr>
        <w:t> </w:t>
      </w:r>
      <w:r>
        <w:rPr>
          <w:u w:val="none"/>
        </w:rPr>
        <w:t>America’s</w:t>
      </w:r>
      <w:r>
        <w:rPr>
          <w:spacing w:val="-3"/>
          <w:u w:val="none"/>
        </w:rPr>
        <w:t> </w:t>
      </w:r>
      <w:r>
        <w:rPr>
          <w:u w:val="none"/>
        </w:rPr>
        <w:t>will to have “moderate rebels” trained in the Middle East to do their bidding. Well ISIS (IS or ISIL) has become a little monster speaking grandiose things such as conquering Europe,</w:t>
      </w:r>
      <w:r>
        <w:rPr>
          <w:spacing w:val="-10"/>
          <w:u w:val="none"/>
        </w:rPr>
        <w:t> </w:t>
      </w:r>
      <w:r>
        <w:rPr>
          <w:u w:val="none"/>
        </w:rPr>
        <w:t>America, and the entire World. They have even mockingly claimed that they will kill Christ’s followers “until he returns.” They also have their sites upon Israel – Especially Jerusalem. They shout that they will not leave one Israeli alive. I would not doubt that they would destroy the remaining foundation wall (the wailing wall), if they captured the old city.</w:t>
      </w:r>
      <w:r>
        <w:rPr>
          <w:spacing w:val="-4"/>
          <w:u w:val="none"/>
        </w:rPr>
        <w:t> </w:t>
      </w:r>
      <w:r>
        <w:rPr>
          <w:u w:val="none"/>
        </w:rPr>
        <w:t>But as time has rolled on,</w:t>
      </w:r>
      <w:r>
        <w:rPr>
          <w:spacing w:val="40"/>
          <w:u w:val="none"/>
        </w:rPr>
        <w:t> </w:t>
      </w:r>
      <w:r>
        <w:rPr>
          <w:u w:val="none"/>
        </w:rPr>
        <w:t>Hamas' leader Sinwar fits it better than any ruler so far (September 2024). Time will tell who really the little horn is. See the chapter on </w:t>
      </w:r>
      <w:r>
        <w:rPr>
          <w:color w:val="0D5FAD"/>
          <w:u w:val="single" w:color="0D5FAD"/>
        </w:rPr>
        <w:t>identifying the king of the north</w:t>
      </w:r>
      <w:r>
        <w:rPr>
          <w:color w:val="0D5FAD"/>
          <w:u w:val="none"/>
        </w:rPr>
        <w:t> </w:t>
      </w:r>
      <w:r>
        <w:rPr>
          <w:u w:val="none"/>
        </w:rPr>
        <w:t>for more information.</w:t>
      </w:r>
    </w:p>
    <w:p>
      <w:pPr>
        <w:pStyle w:val="BodyText"/>
        <w:ind w:left="0"/>
      </w:pPr>
    </w:p>
    <w:p>
      <w:pPr>
        <w:pStyle w:val="BodyText"/>
        <w:spacing w:before="63"/>
        <w:ind w:left="0"/>
      </w:pPr>
    </w:p>
    <w:p>
      <w:pPr>
        <w:pStyle w:val="BodyText"/>
        <w:spacing w:line="259" w:lineRule="auto"/>
        <w:ind w:right="417"/>
      </w:pPr>
      <w:r>
        <w:rPr>
          <w:b/>
        </w:rPr>
        <w:t>Daniel 7:9-10 </w:t>
      </w:r>
      <w:r>
        <w:rPr/>
        <w:t>“I kept on beholding until there were thrones placed and the</w:t>
      </w:r>
      <w:r>
        <w:rPr>
          <w:spacing w:val="-9"/>
        </w:rPr>
        <w:t> </w:t>
      </w:r>
      <w:r>
        <w:rPr/>
        <w:t>Ancient of Days sat down. His clothing was white just like snow, and the hair of his head was like clean wool. His throne</w:t>
      </w:r>
      <w:r>
        <w:rPr>
          <w:spacing w:val="-3"/>
        </w:rPr>
        <w:t> </w:t>
      </w:r>
      <w:r>
        <w:rPr/>
        <w:t>was</w:t>
      </w:r>
      <w:r>
        <w:rPr>
          <w:spacing w:val="-2"/>
        </w:rPr>
        <w:t> </w:t>
      </w:r>
      <w:r>
        <w:rPr/>
        <w:t>flames</w:t>
      </w:r>
      <w:r>
        <w:rPr>
          <w:spacing w:val="-2"/>
        </w:rPr>
        <w:t> </w:t>
      </w:r>
      <w:r>
        <w:rPr/>
        <w:t>of</w:t>
      </w:r>
      <w:r>
        <w:rPr>
          <w:spacing w:val="-3"/>
        </w:rPr>
        <w:t> </w:t>
      </w:r>
      <w:r>
        <w:rPr/>
        <w:t>fire;</w:t>
      </w:r>
      <w:r>
        <w:rPr>
          <w:spacing w:val="-2"/>
        </w:rPr>
        <w:t> </w:t>
      </w:r>
      <w:r>
        <w:rPr/>
        <w:t>its</w:t>
      </w:r>
      <w:r>
        <w:rPr>
          <w:spacing w:val="-2"/>
        </w:rPr>
        <w:t> </w:t>
      </w:r>
      <w:r>
        <w:rPr/>
        <w:t>wheels</w:t>
      </w:r>
      <w:r>
        <w:rPr>
          <w:spacing w:val="-2"/>
        </w:rPr>
        <w:t> </w:t>
      </w:r>
      <w:r>
        <w:rPr/>
        <w:t>were</w:t>
      </w:r>
      <w:r>
        <w:rPr>
          <w:spacing w:val="-1"/>
        </w:rPr>
        <w:t> </w:t>
      </w:r>
      <w:r>
        <w:rPr/>
        <w:t>a</w:t>
      </w:r>
      <w:r>
        <w:rPr>
          <w:spacing w:val="-3"/>
        </w:rPr>
        <w:t> </w:t>
      </w:r>
      <w:r>
        <w:rPr/>
        <w:t>burning</w:t>
      </w:r>
      <w:r>
        <w:rPr>
          <w:spacing w:val="-2"/>
        </w:rPr>
        <w:t> </w:t>
      </w:r>
      <w:r>
        <w:rPr/>
        <w:t>fire.</w:t>
      </w:r>
      <w:r>
        <w:rPr>
          <w:spacing w:val="-7"/>
        </w:rPr>
        <w:t> </w:t>
      </w:r>
      <w:r>
        <w:rPr/>
        <w:t>There</w:t>
      </w:r>
      <w:r>
        <w:rPr>
          <w:spacing w:val="-3"/>
        </w:rPr>
        <w:t> </w:t>
      </w:r>
      <w:r>
        <w:rPr/>
        <w:t>was</w:t>
      </w:r>
      <w:r>
        <w:rPr>
          <w:spacing w:val="-2"/>
        </w:rPr>
        <w:t> </w:t>
      </w:r>
      <w:r>
        <w:rPr/>
        <w:t>a</w:t>
      </w:r>
      <w:r>
        <w:rPr>
          <w:spacing w:val="-3"/>
        </w:rPr>
        <w:t> </w:t>
      </w:r>
      <w:r>
        <w:rPr/>
        <w:t>stream</w:t>
      </w:r>
      <w:r>
        <w:rPr>
          <w:spacing w:val="-2"/>
        </w:rPr>
        <w:t> </w:t>
      </w:r>
      <w:r>
        <w:rPr/>
        <w:t>of</w:t>
      </w:r>
      <w:r>
        <w:rPr>
          <w:spacing w:val="-3"/>
        </w:rPr>
        <w:t> </w:t>
      </w:r>
      <w:r>
        <w:rPr/>
        <w:t>fire</w:t>
      </w:r>
      <w:r>
        <w:rPr>
          <w:spacing w:val="-3"/>
        </w:rPr>
        <w:t> </w:t>
      </w:r>
      <w:r>
        <w:rPr/>
        <w:t>flowing</w:t>
      </w:r>
      <w:r>
        <w:rPr>
          <w:spacing w:val="-2"/>
        </w:rPr>
        <w:t> </w:t>
      </w:r>
      <w:r>
        <w:rPr/>
        <w:t>and going out from before him. There were a thousand thousands that kept ministering to him, and</w:t>
      </w:r>
    </w:p>
    <w:p>
      <w:pPr>
        <w:spacing w:after="0" w:line="259" w:lineRule="auto"/>
        <w:sectPr>
          <w:pgSz w:w="12240" w:h="15840"/>
          <w:pgMar w:header="0" w:footer="523" w:top="1360" w:bottom="720" w:left="1320" w:right="1160"/>
        </w:sectPr>
      </w:pPr>
    </w:p>
    <w:p>
      <w:pPr>
        <w:pStyle w:val="BodyText"/>
        <w:spacing w:line="259" w:lineRule="auto" w:before="79"/>
      </w:pPr>
      <w:r>
        <w:rPr/>
        <w:t>ten</w:t>
      </w:r>
      <w:r>
        <w:rPr>
          <w:spacing w:val="-3"/>
        </w:rPr>
        <w:t> </w:t>
      </w:r>
      <w:r>
        <w:rPr/>
        <w:t>thousand</w:t>
      </w:r>
      <w:r>
        <w:rPr>
          <w:spacing w:val="-3"/>
        </w:rPr>
        <w:t> </w:t>
      </w:r>
      <w:r>
        <w:rPr/>
        <w:t>times</w:t>
      </w:r>
      <w:r>
        <w:rPr>
          <w:spacing w:val="-3"/>
        </w:rPr>
        <w:t> </w:t>
      </w:r>
      <w:r>
        <w:rPr/>
        <w:t>ten</w:t>
      </w:r>
      <w:r>
        <w:rPr>
          <w:spacing w:val="-3"/>
        </w:rPr>
        <w:t> </w:t>
      </w:r>
      <w:r>
        <w:rPr/>
        <w:t>thousand</w:t>
      </w:r>
      <w:r>
        <w:rPr>
          <w:spacing w:val="-3"/>
        </w:rPr>
        <w:t> </w:t>
      </w:r>
      <w:r>
        <w:rPr/>
        <w:t>that</w:t>
      </w:r>
      <w:r>
        <w:rPr>
          <w:spacing w:val="-3"/>
        </w:rPr>
        <w:t> </w:t>
      </w:r>
      <w:r>
        <w:rPr/>
        <w:t>kept</w:t>
      </w:r>
      <w:r>
        <w:rPr>
          <w:spacing w:val="-3"/>
        </w:rPr>
        <w:t> </w:t>
      </w:r>
      <w:r>
        <w:rPr/>
        <w:t>standing</w:t>
      </w:r>
      <w:r>
        <w:rPr>
          <w:spacing w:val="-3"/>
        </w:rPr>
        <w:t> </w:t>
      </w:r>
      <w:r>
        <w:rPr/>
        <w:t>right</w:t>
      </w:r>
      <w:r>
        <w:rPr>
          <w:spacing w:val="-3"/>
        </w:rPr>
        <w:t> </w:t>
      </w:r>
      <w:r>
        <w:rPr/>
        <w:t>before</w:t>
      </w:r>
      <w:r>
        <w:rPr>
          <w:spacing w:val="-4"/>
        </w:rPr>
        <w:t> </w:t>
      </w:r>
      <w:r>
        <w:rPr/>
        <w:t>him.</w:t>
      </w:r>
      <w:r>
        <w:rPr>
          <w:spacing w:val="-3"/>
        </w:rPr>
        <w:t> </w:t>
      </w:r>
      <w:r>
        <w:rPr/>
        <w:t>The</w:t>
      </w:r>
      <w:r>
        <w:rPr>
          <w:spacing w:val="-4"/>
        </w:rPr>
        <w:t> </w:t>
      </w:r>
      <w:r>
        <w:rPr/>
        <w:t>Court</w:t>
      </w:r>
      <w:r>
        <w:rPr>
          <w:spacing w:val="-3"/>
        </w:rPr>
        <w:t> </w:t>
      </w:r>
      <w:r>
        <w:rPr/>
        <w:t>took</w:t>
      </w:r>
      <w:r>
        <w:rPr>
          <w:spacing w:val="-3"/>
        </w:rPr>
        <w:t> </w:t>
      </w:r>
      <w:r>
        <w:rPr/>
        <w:t>its</w:t>
      </w:r>
      <w:r>
        <w:rPr>
          <w:spacing w:val="-3"/>
        </w:rPr>
        <w:t> </w:t>
      </w:r>
      <w:r>
        <w:rPr/>
        <w:t>seat,</w:t>
      </w:r>
      <w:r>
        <w:rPr>
          <w:spacing w:val="-3"/>
        </w:rPr>
        <w:t> </w:t>
      </w:r>
      <w:r>
        <w:rPr/>
        <w:t>and there were books that were opened.”</w:t>
      </w:r>
    </w:p>
    <w:p>
      <w:pPr>
        <w:pStyle w:val="ListParagraph"/>
        <w:numPr>
          <w:ilvl w:val="0"/>
          <w:numId w:val="55"/>
        </w:numPr>
        <w:tabs>
          <w:tab w:pos="839" w:val="left" w:leader="none"/>
          <w:tab w:pos="899" w:val="left" w:leader="none"/>
        </w:tabs>
        <w:spacing w:line="259" w:lineRule="auto" w:before="160" w:after="0"/>
        <w:ind w:left="839" w:right="546" w:hanging="360"/>
        <w:jc w:val="left"/>
        <w:rPr>
          <w:sz w:val="24"/>
        </w:rPr>
      </w:pPr>
      <w:r>
        <w:rPr>
          <w:sz w:val="24"/>
        </w:rPr>
        <w:t>The</w:t>
      </w:r>
      <w:r>
        <w:rPr>
          <w:spacing w:val="40"/>
          <w:sz w:val="24"/>
        </w:rPr>
        <w:t> </w:t>
      </w:r>
      <w:r>
        <w:rPr>
          <w:sz w:val="24"/>
        </w:rPr>
        <w:t>word translated here as “Court” is also literally translated “The </w:t>
      </w:r>
      <w:r>
        <w:rPr>
          <w:b/>
          <w:sz w:val="24"/>
        </w:rPr>
        <w:t>Judgment</w:t>
      </w:r>
      <w:r>
        <w:rPr>
          <w:sz w:val="24"/>
        </w:rPr>
        <w:t>” (Ref. footnote). This helps explain why “the horn” (the king of the north for our day) is destroyed</w:t>
      </w:r>
      <w:r>
        <w:rPr>
          <w:spacing w:val="-3"/>
          <w:sz w:val="24"/>
        </w:rPr>
        <w:t> </w:t>
      </w:r>
      <w:r>
        <w:rPr>
          <w:sz w:val="24"/>
        </w:rPr>
        <w:t>in</w:t>
      </w:r>
      <w:r>
        <w:rPr>
          <w:spacing w:val="-3"/>
          <w:sz w:val="24"/>
        </w:rPr>
        <w:t> </w:t>
      </w:r>
      <w:r>
        <w:rPr>
          <w:sz w:val="24"/>
        </w:rPr>
        <w:t>verse</w:t>
      </w:r>
      <w:r>
        <w:rPr>
          <w:spacing w:val="-4"/>
          <w:sz w:val="24"/>
        </w:rPr>
        <w:t> </w:t>
      </w:r>
      <w:r>
        <w:rPr>
          <w:sz w:val="24"/>
        </w:rPr>
        <w:t>11.</w:t>
      </w:r>
      <w:r>
        <w:rPr>
          <w:spacing w:val="-3"/>
          <w:sz w:val="24"/>
        </w:rPr>
        <w:t> </w:t>
      </w:r>
      <w:r>
        <w:rPr>
          <w:sz w:val="24"/>
        </w:rPr>
        <w:t>It</w:t>
      </w:r>
      <w:r>
        <w:rPr>
          <w:spacing w:val="-3"/>
          <w:sz w:val="24"/>
        </w:rPr>
        <w:t> </w:t>
      </w:r>
      <w:r>
        <w:rPr>
          <w:sz w:val="24"/>
        </w:rPr>
        <w:t>is</w:t>
      </w:r>
      <w:r>
        <w:rPr>
          <w:spacing w:val="-3"/>
          <w:sz w:val="24"/>
        </w:rPr>
        <w:t> </w:t>
      </w:r>
      <w:r>
        <w:rPr>
          <w:sz w:val="24"/>
        </w:rPr>
        <w:t>Judged</w:t>
      </w:r>
      <w:r>
        <w:rPr>
          <w:spacing w:val="-3"/>
          <w:sz w:val="24"/>
        </w:rPr>
        <w:t> </w:t>
      </w:r>
      <w:r>
        <w:rPr>
          <w:sz w:val="24"/>
        </w:rPr>
        <w:t>by</w:t>
      </w:r>
      <w:r>
        <w:rPr>
          <w:spacing w:val="-3"/>
          <w:sz w:val="24"/>
        </w:rPr>
        <w:t> </w:t>
      </w:r>
      <w:r>
        <w:rPr>
          <w:sz w:val="24"/>
        </w:rPr>
        <w:t>Jehovah’s</w:t>
      </w:r>
      <w:r>
        <w:rPr>
          <w:spacing w:val="-3"/>
          <w:sz w:val="24"/>
        </w:rPr>
        <w:t> </w:t>
      </w:r>
      <w:r>
        <w:rPr>
          <w:sz w:val="24"/>
        </w:rPr>
        <w:t>“Court”</w:t>
      </w:r>
      <w:r>
        <w:rPr>
          <w:spacing w:val="-4"/>
          <w:sz w:val="24"/>
        </w:rPr>
        <w:t> </w:t>
      </w:r>
      <w:r>
        <w:rPr>
          <w:sz w:val="24"/>
        </w:rPr>
        <w:t>as</w:t>
      </w:r>
      <w:r>
        <w:rPr>
          <w:spacing w:val="-3"/>
          <w:sz w:val="24"/>
        </w:rPr>
        <w:t> </w:t>
      </w:r>
      <w:r>
        <w:rPr>
          <w:sz w:val="24"/>
        </w:rPr>
        <w:t>being</w:t>
      </w:r>
      <w:r>
        <w:rPr>
          <w:spacing w:val="-3"/>
          <w:sz w:val="24"/>
        </w:rPr>
        <w:t> </w:t>
      </w:r>
      <w:r>
        <w:rPr>
          <w:sz w:val="24"/>
        </w:rPr>
        <w:t>unworthy</w:t>
      </w:r>
      <w:r>
        <w:rPr>
          <w:spacing w:val="-3"/>
          <w:sz w:val="24"/>
        </w:rPr>
        <w:t> </w:t>
      </w:r>
      <w:r>
        <w:rPr>
          <w:sz w:val="24"/>
        </w:rPr>
        <w:t>to</w:t>
      </w:r>
      <w:r>
        <w:rPr>
          <w:spacing w:val="-3"/>
          <w:sz w:val="24"/>
        </w:rPr>
        <w:t> </w:t>
      </w:r>
      <w:r>
        <w:rPr>
          <w:sz w:val="24"/>
        </w:rPr>
        <w:t>continue existing.</w:t>
      </w:r>
      <w:r>
        <w:rPr>
          <w:spacing w:val="-3"/>
          <w:sz w:val="24"/>
        </w:rPr>
        <w:t> </w:t>
      </w:r>
      <w:r>
        <w:rPr>
          <w:sz w:val="24"/>
        </w:rPr>
        <w:t>(Remember</w:t>
      </w:r>
      <w:r>
        <w:rPr>
          <w:spacing w:val="-4"/>
          <w:sz w:val="24"/>
        </w:rPr>
        <w:t> </w:t>
      </w:r>
      <w:r>
        <w:rPr>
          <w:sz w:val="24"/>
        </w:rPr>
        <w:t>the</w:t>
      </w:r>
      <w:r>
        <w:rPr>
          <w:spacing w:val="-2"/>
          <w:sz w:val="24"/>
        </w:rPr>
        <w:t> </w:t>
      </w:r>
      <w:r>
        <w:rPr>
          <w:sz w:val="24"/>
        </w:rPr>
        <w:t>lesson</w:t>
      </w:r>
      <w:r>
        <w:rPr>
          <w:spacing w:val="-3"/>
          <w:sz w:val="24"/>
        </w:rPr>
        <w:t> </w:t>
      </w:r>
      <w:r>
        <w:rPr>
          <w:sz w:val="24"/>
        </w:rPr>
        <w:t>from</w:t>
      </w:r>
      <w:r>
        <w:rPr>
          <w:spacing w:val="-3"/>
          <w:sz w:val="24"/>
        </w:rPr>
        <w:t> </w:t>
      </w:r>
      <w:r>
        <w:rPr>
          <w:sz w:val="24"/>
        </w:rPr>
        <w:t>Daniel</w:t>
      </w:r>
      <w:r>
        <w:rPr>
          <w:spacing w:val="-3"/>
          <w:sz w:val="24"/>
        </w:rPr>
        <w:t> </w:t>
      </w:r>
      <w:r>
        <w:rPr>
          <w:sz w:val="24"/>
        </w:rPr>
        <w:t>4:17)</w:t>
      </w:r>
      <w:r>
        <w:rPr>
          <w:spacing w:val="-7"/>
          <w:sz w:val="24"/>
        </w:rPr>
        <w:t> </w:t>
      </w:r>
      <w:r>
        <w:rPr>
          <w:sz w:val="24"/>
        </w:rPr>
        <w:t>This</w:t>
      </w:r>
      <w:r>
        <w:rPr>
          <w:spacing w:val="-3"/>
          <w:sz w:val="24"/>
        </w:rPr>
        <w:t> </w:t>
      </w:r>
      <w:r>
        <w:rPr>
          <w:sz w:val="24"/>
        </w:rPr>
        <w:t>happens</w:t>
      </w:r>
      <w:r>
        <w:rPr>
          <w:spacing w:val="-3"/>
          <w:sz w:val="24"/>
        </w:rPr>
        <w:t> </w:t>
      </w:r>
      <w:r>
        <w:rPr>
          <w:sz w:val="24"/>
        </w:rPr>
        <w:t>at</w:t>
      </w:r>
      <w:r>
        <w:rPr>
          <w:spacing w:val="-3"/>
          <w:sz w:val="24"/>
        </w:rPr>
        <w:t> </w:t>
      </w:r>
      <w:r>
        <w:rPr>
          <w:sz w:val="24"/>
        </w:rPr>
        <w:t>the</w:t>
      </w:r>
      <w:r>
        <w:rPr>
          <w:spacing w:val="-4"/>
          <w:sz w:val="24"/>
        </w:rPr>
        <w:t> </w:t>
      </w:r>
      <w:r>
        <w:rPr>
          <w:sz w:val="24"/>
        </w:rPr>
        <w:t>end</w:t>
      </w:r>
      <w:r>
        <w:rPr>
          <w:spacing w:val="-3"/>
          <w:sz w:val="24"/>
        </w:rPr>
        <w:t> </w:t>
      </w:r>
      <w:r>
        <w:rPr>
          <w:sz w:val="24"/>
        </w:rPr>
        <w:t>of</w:t>
      </w:r>
      <w:r>
        <w:rPr>
          <w:spacing w:val="-4"/>
          <w:sz w:val="24"/>
        </w:rPr>
        <w:t> </w:t>
      </w:r>
      <w:r>
        <w:rPr>
          <w:sz w:val="24"/>
        </w:rPr>
        <w:t>the</w:t>
      </w:r>
      <w:r>
        <w:rPr>
          <w:spacing w:val="-4"/>
          <w:sz w:val="24"/>
        </w:rPr>
        <w:t> </w:t>
      </w:r>
      <w:r>
        <w:rPr>
          <w:sz w:val="24"/>
        </w:rPr>
        <w:t>three- and-a-half-year period. See also comments on Daniel 11:44-45.</w:t>
      </w:r>
    </w:p>
    <w:p>
      <w:pPr>
        <w:pStyle w:val="ListParagraph"/>
        <w:numPr>
          <w:ilvl w:val="0"/>
          <w:numId w:val="55"/>
        </w:numPr>
        <w:tabs>
          <w:tab w:pos="840" w:val="left" w:leader="none"/>
        </w:tabs>
        <w:spacing w:line="259" w:lineRule="auto" w:before="158" w:after="0"/>
        <w:ind w:left="840" w:right="876" w:hanging="360"/>
        <w:jc w:val="left"/>
        <w:rPr>
          <w:sz w:val="24"/>
        </w:rPr>
      </w:pPr>
      <w:r>
        <w:rPr>
          <w:sz w:val="24"/>
        </w:rPr>
        <w:t>This</w:t>
      </w:r>
      <w:r>
        <w:rPr>
          <w:spacing w:val="-5"/>
          <w:sz w:val="24"/>
        </w:rPr>
        <w:t> </w:t>
      </w:r>
      <w:r>
        <w:rPr>
          <w:sz w:val="24"/>
        </w:rPr>
        <w:t>“Ancient</w:t>
      </w:r>
      <w:r>
        <w:rPr>
          <w:spacing w:val="-5"/>
          <w:sz w:val="24"/>
        </w:rPr>
        <w:t> </w:t>
      </w:r>
      <w:r>
        <w:rPr>
          <w:sz w:val="24"/>
        </w:rPr>
        <w:t>of</w:t>
      </w:r>
      <w:r>
        <w:rPr>
          <w:spacing w:val="-6"/>
          <w:sz w:val="24"/>
        </w:rPr>
        <w:t> </w:t>
      </w:r>
      <w:r>
        <w:rPr>
          <w:sz w:val="24"/>
        </w:rPr>
        <w:t>Days”</w:t>
      </w:r>
      <w:r>
        <w:rPr>
          <w:spacing w:val="-6"/>
          <w:sz w:val="24"/>
        </w:rPr>
        <w:t> </w:t>
      </w:r>
      <w:r>
        <w:rPr>
          <w:sz w:val="24"/>
        </w:rPr>
        <w:t>is</w:t>
      </w:r>
      <w:r>
        <w:rPr>
          <w:spacing w:val="-5"/>
          <w:sz w:val="24"/>
        </w:rPr>
        <w:t> </w:t>
      </w:r>
      <w:r>
        <w:rPr>
          <w:sz w:val="24"/>
        </w:rPr>
        <w:t>Jehovah,</w:t>
      </w:r>
      <w:r>
        <w:rPr>
          <w:spacing w:val="-5"/>
          <w:sz w:val="24"/>
        </w:rPr>
        <w:t> </w:t>
      </w:r>
      <w:r>
        <w:rPr>
          <w:sz w:val="24"/>
        </w:rPr>
        <w:t>the</w:t>
      </w:r>
      <w:r>
        <w:rPr>
          <w:spacing w:val="-6"/>
          <w:sz w:val="24"/>
        </w:rPr>
        <w:t> </w:t>
      </w:r>
      <w:r>
        <w:rPr>
          <w:color w:val="0D5FAD"/>
          <w:sz w:val="24"/>
          <w:u w:val="single" w:color="0D5FAD"/>
        </w:rPr>
        <w:t>Almighty</w:t>
      </w:r>
      <w:r>
        <w:rPr>
          <w:sz w:val="24"/>
          <w:u w:val="none"/>
        </w:rPr>
        <w:t>.</w:t>
      </w:r>
      <w:r>
        <w:rPr>
          <w:spacing w:val="-5"/>
          <w:sz w:val="24"/>
          <w:u w:val="none"/>
        </w:rPr>
        <w:t> </w:t>
      </w:r>
      <w:r>
        <w:rPr>
          <w:sz w:val="24"/>
          <w:u w:val="none"/>
        </w:rPr>
        <w:t>(See</w:t>
      </w:r>
      <w:r>
        <w:rPr>
          <w:spacing w:val="-6"/>
          <w:sz w:val="24"/>
          <w:u w:val="none"/>
        </w:rPr>
        <w:t> </w:t>
      </w:r>
      <w:r>
        <w:rPr>
          <w:sz w:val="24"/>
          <w:u w:val="none"/>
        </w:rPr>
        <w:t>Daniel</w:t>
      </w:r>
      <w:r>
        <w:rPr>
          <w:spacing w:val="-5"/>
          <w:sz w:val="24"/>
          <w:u w:val="none"/>
        </w:rPr>
        <w:t> </w:t>
      </w:r>
      <w:r>
        <w:rPr>
          <w:sz w:val="24"/>
          <w:u w:val="none"/>
        </w:rPr>
        <w:t>7:13,14</w:t>
      </w:r>
      <w:r>
        <w:rPr>
          <w:spacing w:val="-5"/>
          <w:sz w:val="24"/>
          <w:u w:val="none"/>
        </w:rPr>
        <w:t> </w:t>
      </w:r>
      <w:r>
        <w:rPr>
          <w:sz w:val="24"/>
          <w:u w:val="none"/>
        </w:rPr>
        <w:t>and</w:t>
      </w:r>
      <w:r>
        <w:rPr>
          <w:spacing w:val="-3"/>
          <w:sz w:val="24"/>
          <w:u w:val="none"/>
        </w:rPr>
        <w:t> </w:t>
      </w:r>
      <w:r>
        <w:rPr>
          <w:sz w:val="24"/>
          <w:u w:val="none"/>
        </w:rPr>
        <w:t>compare Daniel 4:17)</w:t>
      </w:r>
    </w:p>
    <w:p>
      <w:pPr>
        <w:pStyle w:val="BodyText"/>
        <w:spacing w:line="259" w:lineRule="auto" w:before="160"/>
        <w:ind w:right="314"/>
      </w:pPr>
      <w:r>
        <w:rPr>
          <w:b/>
        </w:rPr>
        <w:t>Daniel 7:11 </w:t>
      </w:r>
      <w:r>
        <w:rPr/>
        <w:t>“I kept on beholding at that time because of the sound of the grandiose words that the</w:t>
      </w:r>
      <w:r>
        <w:rPr>
          <w:spacing w:val="-4"/>
        </w:rPr>
        <w:t> </w:t>
      </w:r>
      <w:r>
        <w:rPr/>
        <w:t>horn</w:t>
      </w:r>
      <w:r>
        <w:rPr>
          <w:spacing w:val="-3"/>
        </w:rPr>
        <w:t> </w:t>
      </w:r>
      <w:r>
        <w:rPr/>
        <w:t>was</w:t>
      </w:r>
      <w:r>
        <w:rPr>
          <w:spacing w:val="-3"/>
        </w:rPr>
        <w:t> </w:t>
      </w:r>
      <w:r>
        <w:rPr/>
        <w:t>speaking;</w:t>
      </w:r>
      <w:r>
        <w:rPr>
          <w:spacing w:val="-3"/>
        </w:rPr>
        <w:t> </w:t>
      </w:r>
      <w:r>
        <w:rPr/>
        <w:t>I</w:t>
      </w:r>
      <w:r>
        <w:rPr>
          <w:spacing w:val="-2"/>
        </w:rPr>
        <w:t> </w:t>
      </w:r>
      <w:r>
        <w:rPr/>
        <w:t>kept</w:t>
      </w:r>
      <w:r>
        <w:rPr>
          <w:spacing w:val="-3"/>
        </w:rPr>
        <w:t> </w:t>
      </w:r>
      <w:r>
        <w:rPr/>
        <w:t>on</w:t>
      </w:r>
      <w:r>
        <w:rPr>
          <w:spacing w:val="-3"/>
        </w:rPr>
        <w:t> </w:t>
      </w:r>
      <w:r>
        <w:rPr/>
        <w:t>beholding</w:t>
      </w:r>
      <w:r>
        <w:rPr>
          <w:spacing w:val="-3"/>
        </w:rPr>
        <w:t> </w:t>
      </w:r>
      <w:r>
        <w:rPr/>
        <w:t>until</w:t>
      </w:r>
      <w:r>
        <w:rPr>
          <w:spacing w:val="-3"/>
        </w:rPr>
        <w:t> </w:t>
      </w:r>
      <w:r>
        <w:rPr/>
        <w:t>the</w:t>
      </w:r>
      <w:r>
        <w:rPr>
          <w:spacing w:val="-4"/>
        </w:rPr>
        <w:t> </w:t>
      </w:r>
      <w:r>
        <w:rPr/>
        <w:t>beast</w:t>
      </w:r>
      <w:r>
        <w:rPr>
          <w:spacing w:val="-3"/>
        </w:rPr>
        <w:t> </w:t>
      </w:r>
      <w:r>
        <w:rPr/>
        <w:t>was</w:t>
      </w:r>
      <w:r>
        <w:rPr>
          <w:spacing w:val="-3"/>
        </w:rPr>
        <w:t> </w:t>
      </w:r>
      <w:r>
        <w:rPr/>
        <w:t>killed</w:t>
      </w:r>
      <w:r>
        <w:rPr>
          <w:spacing w:val="-1"/>
        </w:rPr>
        <w:t> </w:t>
      </w:r>
      <w:r>
        <w:rPr/>
        <w:t>and</w:t>
      </w:r>
      <w:r>
        <w:rPr>
          <w:spacing w:val="-3"/>
        </w:rPr>
        <w:t> </w:t>
      </w:r>
      <w:r>
        <w:rPr/>
        <w:t>its</w:t>
      </w:r>
      <w:r>
        <w:rPr>
          <w:spacing w:val="-3"/>
        </w:rPr>
        <w:t> </w:t>
      </w:r>
      <w:r>
        <w:rPr/>
        <w:t>body</w:t>
      </w:r>
      <w:r>
        <w:rPr>
          <w:spacing w:val="-3"/>
        </w:rPr>
        <w:t> </w:t>
      </w:r>
      <w:r>
        <w:rPr/>
        <w:t>was</w:t>
      </w:r>
      <w:r>
        <w:rPr>
          <w:spacing w:val="-3"/>
        </w:rPr>
        <w:t> </w:t>
      </w:r>
      <w:r>
        <w:rPr/>
        <w:t>destroyed, and it was given to the burning fire.”</w:t>
      </w:r>
    </w:p>
    <w:p>
      <w:pPr>
        <w:pStyle w:val="BodyText"/>
        <w:spacing w:before="160"/>
      </w:pPr>
      <w:r>
        <w:rPr/>
        <w:t>See</w:t>
      </w:r>
      <w:r>
        <w:rPr>
          <w:spacing w:val="-4"/>
        </w:rPr>
        <w:t> </w:t>
      </w:r>
      <w:r>
        <w:rPr/>
        <w:t>comments</w:t>
      </w:r>
      <w:r>
        <w:rPr>
          <w:spacing w:val="-3"/>
        </w:rPr>
        <w:t> </w:t>
      </w:r>
      <w:r>
        <w:rPr/>
        <w:t>for</w:t>
      </w:r>
      <w:r>
        <w:rPr>
          <w:spacing w:val="-4"/>
        </w:rPr>
        <w:t> </w:t>
      </w:r>
      <w:r>
        <w:rPr/>
        <w:t>verses</w:t>
      </w:r>
      <w:r>
        <w:rPr>
          <w:spacing w:val="-1"/>
        </w:rPr>
        <w:t> </w:t>
      </w:r>
      <w:r>
        <w:rPr/>
        <w:t>7:9-10;</w:t>
      </w:r>
      <w:r>
        <w:rPr>
          <w:spacing w:val="-3"/>
        </w:rPr>
        <w:t> </w:t>
      </w:r>
      <w:r>
        <w:rPr/>
        <w:t>19-25;</w:t>
      </w:r>
      <w:r>
        <w:rPr>
          <w:spacing w:val="-3"/>
        </w:rPr>
        <w:t> </w:t>
      </w:r>
      <w:r>
        <w:rPr/>
        <w:t>11:44-</w:t>
      </w:r>
      <w:r>
        <w:rPr>
          <w:spacing w:val="-5"/>
        </w:rPr>
        <w:t>45.</w:t>
      </w:r>
    </w:p>
    <w:p>
      <w:pPr>
        <w:pStyle w:val="BodyText"/>
        <w:spacing w:line="259" w:lineRule="auto" w:before="182"/>
      </w:pPr>
      <w:r>
        <w:rPr>
          <w:b/>
        </w:rPr>
        <w:t>Daniel</w:t>
      </w:r>
      <w:r>
        <w:rPr>
          <w:b/>
          <w:spacing w:val="-3"/>
        </w:rPr>
        <w:t> </w:t>
      </w:r>
      <w:r>
        <w:rPr>
          <w:b/>
        </w:rPr>
        <w:t>7:12</w:t>
      </w:r>
      <w:r>
        <w:rPr>
          <w:b/>
          <w:spacing w:val="-3"/>
        </w:rPr>
        <w:t> </w:t>
      </w:r>
      <w:r>
        <w:rPr/>
        <w:t>“But</w:t>
      </w:r>
      <w:r>
        <w:rPr>
          <w:spacing w:val="-3"/>
        </w:rPr>
        <w:t> </w:t>
      </w:r>
      <w:r>
        <w:rPr/>
        <w:t>as</w:t>
      </w:r>
      <w:r>
        <w:rPr>
          <w:spacing w:val="-3"/>
        </w:rPr>
        <w:t> </w:t>
      </w:r>
      <w:r>
        <w:rPr/>
        <w:t>for</w:t>
      </w:r>
      <w:r>
        <w:rPr>
          <w:spacing w:val="-4"/>
        </w:rPr>
        <w:t> </w:t>
      </w:r>
      <w:r>
        <w:rPr/>
        <w:t>the</w:t>
      </w:r>
      <w:r>
        <w:rPr>
          <w:spacing w:val="-4"/>
        </w:rPr>
        <w:t> </w:t>
      </w:r>
      <w:r>
        <w:rPr/>
        <w:t>rest</w:t>
      </w:r>
      <w:r>
        <w:rPr>
          <w:spacing w:val="-3"/>
        </w:rPr>
        <w:t> </w:t>
      </w:r>
      <w:r>
        <w:rPr/>
        <w:t>of</w:t>
      </w:r>
      <w:r>
        <w:rPr>
          <w:spacing w:val="-4"/>
        </w:rPr>
        <w:t> </w:t>
      </w:r>
      <w:r>
        <w:rPr/>
        <w:t>the</w:t>
      </w:r>
      <w:r>
        <w:rPr>
          <w:spacing w:val="-4"/>
        </w:rPr>
        <w:t> </w:t>
      </w:r>
      <w:r>
        <w:rPr/>
        <w:t>beasts,</w:t>
      </w:r>
      <w:r>
        <w:rPr>
          <w:spacing w:val="-3"/>
        </w:rPr>
        <w:t> </w:t>
      </w:r>
      <w:r>
        <w:rPr/>
        <w:t>their</w:t>
      </w:r>
      <w:r>
        <w:rPr>
          <w:spacing w:val="-2"/>
        </w:rPr>
        <w:t> </w:t>
      </w:r>
      <w:r>
        <w:rPr/>
        <w:t>rulerships</w:t>
      </w:r>
      <w:r>
        <w:rPr>
          <w:spacing w:val="-3"/>
        </w:rPr>
        <w:t> </w:t>
      </w:r>
      <w:r>
        <w:rPr/>
        <w:t>were</w:t>
      </w:r>
      <w:r>
        <w:rPr>
          <w:spacing w:val="-4"/>
        </w:rPr>
        <w:t> </w:t>
      </w:r>
      <w:r>
        <w:rPr/>
        <w:t>taken</w:t>
      </w:r>
      <w:r>
        <w:rPr>
          <w:spacing w:val="-1"/>
        </w:rPr>
        <w:t> </w:t>
      </w:r>
      <w:r>
        <w:rPr/>
        <w:t>away,</w:t>
      </w:r>
      <w:r>
        <w:rPr>
          <w:spacing w:val="-3"/>
        </w:rPr>
        <w:t> </w:t>
      </w:r>
      <w:r>
        <w:rPr/>
        <w:t>and</w:t>
      </w:r>
      <w:r>
        <w:rPr>
          <w:spacing w:val="-3"/>
        </w:rPr>
        <w:t> </w:t>
      </w:r>
      <w:r>
        <w:rPr/>
        <w:t>there</w:t>
      </w:r>
      <w:r>
        <w:rPr>
          <w:spacing w:val="-4"/>
        </w:rPr>
        <w:t> </w:t>
      </w:r>
      <w:r>
        <w:rPr/>
        <w:t>was</w:t>
      </w:r>
      <w:r>
        <w:rPr>
          <w:spacing w:val="-3"/>
        </w:rPr>
        <w:t> </w:t>
      </w:r>
      <w:r>
        <w:rPr/>
        <w:t>a lengthening of life given to them for a time and a season.”</w:t>
      </w:r>
    </w:p>
    <w:p>
      <w:pPr>
        <w:pStyle w:val="BodyText"/>
        <w:spacing w:line="259" w:lineRule="auto" w:before="157"/>
        <w:ind w:right="363"/>
      </w:pPr>
      <w:r>
        <w:rPr>
          <w:b/>
        </w:rPr>
        <w:t>Daniel 7:13-14 </w:t>
      </w:r>
      <w:r>
        <w:rPr/>
        <w:t>“I kept on beholding in the visions of the night, and, see there! With the clouds of</w:t>
      </w:r>
      <w:r>
        <w:rPr>
          <w:spacing w:val="-4"/>
        </w:rPr>
        <w:t> </w:t>
      </w:r>
      <w:r>
        <w:rPr/>
        <w:t>the</w:t>
      </w:r>
      <w:r>
        <w:rPr>
          <w:spacing w:val="-3"/>
        </w:rPr>
        <w:t> </w:t>
      </w:r>
      <w:r>
        <w:rPr/>
        <w:t>heavens</w:t>
      </w:r>
      <w:r>
        <w:rPr>
          <w:spacing w:val="-2"/>
        </w:rPr>
        <w:t> </w:t>
      </w:r>
      <w:r>
        <w:rPr/>
        <w:t>someone</w:t>
      </w:r>
      <w:r>
        <w:rPr>
          <w:spacing w:val="-3"/>
        </w:rPr>
        <w:t> </w:t>
      </w:r>
      <w:r>
        <w:rPr/>
        <w:t>like</w:t>
      </w:r>
      <w:r>
        <w:rPr>
          <w:spacing w:val="-3"/>
        </w:rPr>
        <w:t> </w:t>
      </w:r>
      <w:r>
        <w:rPr/>
        <w:t>a</w:t>
      </w:r>
      <w:r>
        <w:rPr>
          <w:spacing w:val="-3"/>
        </w:rPr>
        <w:t> </w:t>
      </w:r>
      <w:r>
        <w:rPr/>
        <w:t>son</w:t>
      </w:r>
      <w:r>
        <w:rPr>
          <w:spacing w:val="-2"/>
        </w:rPr>
        <w:t> </w:t>
      </w:r>
      <w:r>
        <w:rPr/>
        <w:t>of</w:t>
      </w:r>
      <w:r>
        <w:rPr>
          <w:spacing w:val="-3"/>
        </w:rPr>
        <w:t> </w:t>
      </w:r>
      <w:r>
        <w:rPr/>
        <w:t>man</w:t>
      </w:r>
      <w:r>
        <w:rPr>
          <w:spacing w:val="-2"/>
        </w:rPr>
        <w:t> </w:t>
      </w:r>
      <w:r>
        <w:rPr/>
        <w:t>happened</w:t>
      </w:r>
      <w:r>
        <w:rPr>
          <w:spacing w:val="-2"/>
        </w:rPr>
        <w:t> </w:t>
      </w:r>
      <w:r>
        <w:rPr/>
        <w:t>to</w:t>
      </w:r>
      <w:r>
        <w:rPr>
          <w:spacing w:val="-2"/>
        </w:rPr>
        <w:t> </w:t>
      </w:r>
      <w:r>
        <w:rPr/>
        <w:t>be</w:t>
      </w:r>
      <w:r>
        <w:rPr>
          <w:spacing w:val="-3"/>
        </w:rPr>
        <w:t> </w:t>
      </w:r>
      <w:r>
        <w:rPr/>
        <w:t>coming;</w:t>
      </w:r>
      <w:r>
        <w:rPr>
          <w:spacing w:val="-2"/>
        </w:rPr>
        <w:t> </w:t>
      </w:r>
      <w:r>
        <w:rPr/>
        <w:t>and</w:t>
      </w:r>
      <w:r>
        <w:rPr>
          <w:spacing w:val="-2"/>
        </w:rPr>
        <w:t> </w:t>
      </w:r>
      <w:r>
        <w:rPr/>
        <w:t>to</w:t>
      </w:r>
      <w:r>
        <w:rPr>
          <w:spacing w:val="-2"/>
        </w:rPr>
        <w:t> </w:t>
      </w:r>
      <w:r>
        <w:rPr/>
        <w:t>the</w:t>
      </w:r>
      <w:r>
        <w:rPr>
          <w:spacing w:val="-16"/>
        </w:rPr>
        <w:t> </w:t>
      </w:r>
      <w:r>
        <w:rPr/>
        <w:t>Ancient</w:t>
      </w:r>
      <w:r>
        <w:rPr>
          <w:spacing w:val="-2"/>
        </w:rPr>
        <w:t> </w:t>
      </w:r>
      <w:r>
        <w:rPr/>
        <w:t>of</w:t>
      </w:r>
      <w:r>
        <w:rPr>
          <w:spacing w:val="-3"/>
        </w:rPr>
        <w:t> </w:t>
      </w:r>
      <w:r>
        <w:rPr/>
        <w:t>Days</w:t>
      </w:r>
      <w:r>
        <w:rPr>
          <w:spacing w:val="-2"/>
        </w:rPr>
        <w:t> </w:t>
      </w:r>
      <w:r>
        <w:rPr/>
        <w:t>he gained</w:t>
      </w:r>
      <w:r>
        <w:rPr>
          <w:spacing w:val="-2"/>
        </w:rPr>
        <w:t> </w:t>
      </w:r>
      <w:r>
        <w:rPr/>
        <w:t>access,</w:t>
      </w:r>
      <w:r>
        <w:rPr>
          <w:spacing w:val="-2"/>
        </w:rPr>
        <w:t> </w:t>
      </w:r>
      <w:r>
        <w:rPr/>
        <w:t>and</w:t>
      </w:r>
      <w:r>
        <w:rPr>
          <w:spacing w:val="-2"/>
        </w:rPr>
        <w:t> </w:t>
      </w:r>
      <w:r>
        <w:rPr/>
        <w:t>they</w:t>
      </w:r>
      <w:r>
        <w:rPr>
          <w:spacing w:val="-2"/>
        </w:rPr>
        <w:t> </w:t>
      </w:r>
      <w:r>
        <w:rPr/>
        <w:t>brought</w:t>
      </w:r>
      <w:r>
        <w:rPr>
          <w:spacing w:val="-2"/>
        </w:rPr>
        <w:t> </w:t>
      </w:r>
      <w:r>
        <w:rPr/>
        <w:t>him</w:t>
      </w:r>
      <w:r>
        <w:rPr>
          <w:spacing w:val="-2"/>
        </w:rPr>
        <w:t> </w:t>
      </w:r>
      <w:r>
        <w:rPr/>
        <w:t>up</w:t>
      </w:r>
      <w:r>
        <w:rPr>
          <w:spacing w:val="-2"/>
        </w:rPr>
        <w:t> </w:t>
      </w:r>
      <w:r>
        <w:rPr/>
        <w:t>close</w:t>
      </w:r>
      <w:r>
        <w:rPr>
          <w:spacing w:val="-3"/>
        </w:rPr>
        <w:t> </w:t>
      </w:r>
      <w:r>
        <w:rPr/>
        <w:t>even before</w:t>
      </w:r>
      <w:r>
        <w:rPr>
          <w:spacing w:val="-3"/>
        </w:rPr>
        <w:t> </w:t>
      </w:r>
      <w:r>
        <w:rPr/>
        <w:t>that</w:t>
      </w:r>
      <w:r>
        <w:rPr>
          <w:spacing w:val="-2"/>
        </w:rPr>
        <w:t> </w:t>
      </w:r>
      <w:r>
        <w:rPr/>
        <w:t>One.</w:t>
      </w:r>
      <w:r>
        <w:rPr>
          <w:spacing w:val="-14"/>
        </w:rPr>
        <w:t> </w:t>
      </w:r>
      <w:r>
        <w:rPr/>
        <w:t>And</w:t>
      </w:r>
      <w:r>
        <w:rPr>
          <w:spacing w:val="-2"/>
        </w:rPr>
        <w:t> </w:t>
      </w:r>
      <w:r>
        <w:rPr/>
        <w:t>to</w:t>
      </w:r>
      <w:r>
        <w:rPr>
          <w:spacing w:val="-2"/>
        </w:rPr>
        <w:t> </w:t>
      </w:r>
      <w:r>
        <w:rPr/>
        <w:t>him</w:t>
      </w:r>
      <w:r>
        <w:rPr>
          <w:spacing w:val="-2"/>
        </w:rPr>
        <w:t> </w:t>
      </w:r>
      <w:r>
        <w:rPr/>
        <w:t>there</w:t>
      </w:r>
      <w:r>
        <w:rPr>
          <w:spacing w:val="-3"/>
        </w:rPr>
        <w:t> </w:t>
      </w:r>
      <w:r>
        <w:rPr/>
        <w:t>were</w:t>
      </w:r>
      <w:r>
        <w:rPr>
          <w:spacing w:val="-3"/>
        </w:rPr>
        <w:t> </w:t>
      </w:r>
      <w:r>
        <w:rPr/>
        <w:t>given rulership and dignity and kingdom, that the peoples, national groups and languages should all serve even him. His rulership is an indefinitely lasting rulership that will not pass away, and his kingdom one that will not be brought to ruin.”</w:t>
      </w:r>
    </w:p>
    <w:p>
      <w:pPr>
        <w:pStyle w:val="ListParagraph"/>
        <w:numPr>
          <w:ilvl w:val="0"/>
          <w:numId w:val="56"/>
        </w:numPr>
        <w:tabs>
          <w:tab w:pos="840" w:val="left" w:leader="none"/>
        </w:tabs>
        <w:spacing w:line="259" w:lineRule="auto" w:before="161" w:after="0"/>
        <w:ind w:left="840" w:right="652" w:hanging="360"/>
        <w:jc w:val="left"/>
        <w:rPr>
          <w:sz w:val="24"/>
        </w:rPr>
      </w:pPr>
      <w:r>
        <w:rPr>
          <w:sz w:val="24"/>
        </w:rPr>
        <w:t>This</w:t>
      </w:r>
      <w:r>
        <w:rPr>
          <w:spacing w:val="-4"/>
          <w:sz w:val="24"/>
        </w:rPr>
        <w:t> </w:t>
      </w:r>
      <w:r>
        <w:rPr>
          <w:sz w:val="24"/>
        </w:rPr>
        <w:t>describes</w:t>
      </w:r>
      <w:r>
        <w:rPr>
          <w:spacing w:val="-4"/>
          <w:sz w:val="24"/>
        </w:rPr>
        <w:t> </w:t>
      </w:r>
      <w:r>
        <w:rPr>
          <w:sz w:val="24"/>
        </w:rPr>
        <w:t>in</w:t>
      </w:r>
      <w:r>
        <w:rPr>
          <w:spacing w:val="-4"/>
          <w:sz w:val="24"/>
        </w:rPr>
        <w:t> </w:t>
      </w:r>
      <w:r>
        <w:rPr>
          <w:sz w:val="24"/>
        </w:rPr>
        <w:t>detail</w:t>
      </w:r>
      <w:r>
        <w:rPr>
          <w:spacing w:val="-4"/>
          <w:sz w:val="24"/>
        </w:rPr>
        <w:t> </w:t>
      </w:r>
      <w:r>
        <w:rPr>
          <w:sz w:val="24"/>
        </w:rPr>
        <w:t>Jesus</w:t>
      </w:r>
      <w:r>
        <w:rPr>
          <w:spacing w:val="-4"/>
          <w:sz w:val="24"/>
        </w:rPr>
        <w:t> </w:t>
      </w:r>
      <w:r>
        <w:rPr>
          <w:sz w:val="24"/>
        </w:rPr>
        <w:t>receiving</w:t>
      </w:r>
      <w:r>
        <w:rPr>
          <w:spacing w:val="-4"/>
          <w:sz w:val="24"/>
        </w:rPr>
        <w:t> </w:t>
      </w:r>
      <w:r>
        <w:rPr>
          <w:sz w:val="24"/>
        </w:rPr>
        <w:t>rulership</w:t>
      </w:r>
      <w:r>
        <w:rPr>
          <w:spacing w:val="-4"/>
          <w:sz w:val="24"/>
        </w:rPr>
        <w:t> </w:t>
      </w:r>
      <w:r>
        <w:rPr>
          <w:sz w:val="24"/>
        </w:rPr>
        <w:t>from</w:t>
      </w:r>
      <w:r>
        <w:rPr>
          <w:spacing w:val="-4"/>
          <w:sz w:val="24"/>
        </w:rPr>
        <w:t> </w:t>
      </w:r>
      <w:r>
        <w:rPr>
          <w:sz w:val="24"/>
        </w:rPr>
        <w:t>Jehovah</w:t>
      </w:r>
      <w:r>
        <w:rPr>
          <w:spacing w:val="-4"/>
          <w:sz w:val="24"/>
        </w:rPr>
        <w:t> </w:t>
      </w:r>
      <w:r>
        <w:rPr>
          <w:sz w:val="24"/>
        </w:rPr>
        <w:t>and</w:t>
      </w:r>
      <w:r>
        <w:rPr>
          <w:spacing w:val="-4"/>
          <w:sz w:val="24"/>
        </w:rPr>
        <w:t> </w:t>
      </w:r>
      <w:r>
        <w:rPr>
          <w:sz w:val="24"/>
        </w:rPr>
        <w:t>with</w:t>
      </w:r>
      <w:r>
        <w:rPr>
          <w:spacing w:val="-4"/>
          <w:sz w:val="24"/>
        </w:rPr>
        <w:t> </w:t>
      </w:r>
      <w:r>
        <w:rPr>
          <w:sz w:val="24"/>
        </w:rPr>
        <w:t>that</w:t>
      </w:r>
      <w:r>
        <w:rPr>
          <w:spacing w:val="-4"/>
          <w:sz w:val="24"/>
        </w:rPr>
        <w:t> </w:t>
      </w:r>
      <w:r>
        <w:rPr>
          <w:sz w:val="24"/>
        </w:rPr>
        <w:t>authority received he “stands up” when he is ready to exercise that authority upon the earth – Daniel 12:1. See Revelation 5:5-10; Isaiah 9:6,7; 11:1-5,10; Jeremiah 23:2-6; 33:15;</w:t>
      </w:r>
    </w:p>
    <w:p>
      <w:pPr>
        <w:pStyle w:val="BodyText"/>
        <w:spacing w:line="275" w:lineRule="exact"/>
        <w:ind w:left="840"/>
      </w:pPr>
      <w:r>
        <w:rPr/>
        <w:t>Ezekiel</w:t>
      </w:r>
      <w:r>
        <w:rPr>
          <w:spacing w:val="-4"/>
        </w:rPr>
        <w:t> </w:t>
      </w:r>
      <w:r>
        <w:rPr/>
        <w:t>17:22-24;</w:t>
      </w:r>
      <w:r>
        <w:rPr>
          <w:spacing w:val="-2"/>
        </w:rPr>
        <w:t> </w:t>
      </w:r>
      <w:r>
        <w:rPr/>
        <w:t>34:23-30;</w:t>
      </w:r>
      <w:r>
        <w:rPr>
          <w:spacing w:val="-2"/>
        </w:rPr>
        <w:t> </w:t>
      </w:r>
      <w:r>
        <w:rPr/>
        <w:t>37:15-25;</w:t>
      </w:r>
      <w:r>
        <w:rPr>
          <w:spacing w:val="-2"/>
        </w:rPr>
        <w:t> </w:t>
      </w:r>
      <w:r>
        <w:rPr/>
        <w:t>Zechariah 3:8;</w:t>
      </w:r>
      <w:r>
        <w:rPr>
          <w:spacing w:val="-1"/>
        </w:rPr>
        <w:t> </w:t>
      </w:r>
      <w:r>
        <w:rPr>
          <w:spacing w:val="-2"/>
        </w:rPr>
        <w:t>6:12,13</w:t>
      </w:r>
    </w:p>
    <w:p>
      <w:pPr>
        <w:pStyle w:val="ListParagraph"/>
        <w:numPr>
          <w:ilvl w:val="0"/>
          <w:numId w:val="56"/>
        </w:numPr>
        <w:tabs>
          <w:tab w:pos="840" w:val="left" w:leader="none"/>
        </w:tabs>
        <w:spacing w:line="240" w:lineRule="auto" w:before="182" w:after="0"/>
        <w:ind w:left="840" w:right="0" w:hanging="360"/>
        <w:jc w:val="left"/>
        <w:rPr>
          <w:sz w:val="24"/>
        </w:rPr>
      </w:pPr>
      <w:r>
        <w:rPr>
          <w:sz w:val="24"/>
        </w:rPr>
        <w:t>Concerning</w:t>
      </w:r>
      <w:r>
        <w:rPr>
          <w:spacing w:val="-4"/>
          <w:sz w:val="24"/>
        </w:rPr>
        <w:t> </w:t>
      </w:r>
      <w:r>
        <w:rPr>
          <w:sz w:val="24"/>
        </w:rPr>
        <w:t>“with</w:t>
      </w:r>
      <w:r>
        <w:rPr>
          <w:spacing w:val="-1"/>
          <w:sz w:val="24"/>
        </w:rPr>
        <w:t> </w:t>
      </w:r>
      <w:r>
        <w:rPr>
          <w:sz w:val="24"/>
        </w:rPr>
        <w:t>the</w:t>
      </w:r>
      <w:r>
        <w:rPr>
          <w:spacing w:val="-2"/>
          <w:sz w:val="24"/>
        </w:rPr>
        <w:t> </w:t>
      </w:r>
      <w:r>
        <w:rPr>
          <w:sz w:val="24"/>
        </w:rPr>
        <w:t>clouds</w:t>
      </w:r>
      <w:r>
        <w:rPr>
          <w:spacing w:val="-1"/>
          <w:sz w:val="24"/>
        </w:rPr>
        <w:t> </w:t>
      </w:r>
      <w:r>
        <w:rPr>
          <w:sz w:val="24"/>
        </w:rPr>
        <w:t>of</w:t>
      </w:r>
      <w:r>
        <w:rPr>
          <w:spacing w:val="-2"/>
          <w:sz w:val="24"/>
        </w:rPr>
        <w:t> </w:t>
      </w:r>
      <w:r>
        <w:rPr>
          <w:sz w:val="24"/>
        </w:rPr>
        <w:t>the</w:t>
      </w:r>
      <w:r>
        <w:rPr>
          <w:spacing w:val="-2"/>
          <w:sz w:val="24"/>
        </w:rPr>
        <w:t> </w:t>
      </w:r>
      <w:r>
        <w:rPr>
          <w:sz w:val="24"/>
        </w:rPr>
        <w:t>heavens”</w:t>
      </w:r>
      <w:r>
        <w:rPr>
          <w:spacing w:val="-2"/>
          <w:sz w:val="24"/>
        </w:rPr>
        <w:t> </w:t>
      </w:r>
      <w:r>
        <w:rPr>
          <w:sz w:val="24"/>
        </w:rPr>
        <w:t>–</w:t>
      </w:r>
      <w:r>
        <w:rPr>
          <w:spacing w:val="-1"/>
          <w:sz w:val="24"/>
        </w:rPr>
        <w:t> </w:t>
      </w:r>
      <w:r>
        <w:rPr>
          <w:sz w:val="24"/>
        </w:rPr>
        <w:t>compare</w:t>
      </w:r>
      <w:r>
        <w:rPr>
          <w:spacing w:val="-2"/>
          <w:sz w:val="24"/>
        </w:rPr>
        <w:t> </w:t>
      </w:r>
      <w:r>
        <w:rPr>
          <w:sz w:val="24"/>
        </w:rPr>
        <w:t>Matthew</w:t>
      </w:r>
      <w:r>
        <w:rPr>
          <w:spacing w:val="-2"/>
          <w:sz w:val="24"/>
        </w:rPr>
        <w:t> 24:27</w:t>
      </w:r>
    </w:p>
    <w:p>
      <w:pPr>
        <w:pStyle w:val="ListParagraph"/>
        <w:numPr>
          <w:ilvl w:val="0"/>
          <w:numId w:val="56"/>
        </w:numPr>
        <w:tabs>
          <w:tab w:pos="840" w:val="left" w:leader="none"/>
        </w:tabs>
        <w:spacing w:line="240" w:lineRule="auto" w:before="180" w:after="0"/>
        <w:ind w:left="840" w:right="0" w:hanging="360"/>
        <w:jc w:val="left"/>
        <w:rPr>
          <w:sz w:val="24"/>
        </w:rPr>
      </w:pPr>
      <w:r>
        <w:rPr>
          <w:sz w:val="24"/>
        </w:rPr>
        <w:t>Concerning</w:t>
      </w:r>
      <w:r>
        <w:rPr>
          <w:spacing w:val="-4"/>
          <w:sz w:val="24"/>
        </w:rPr>
        <w:t> </w:t>
      </w:r>
      <w:r>
        <w:rPr>
          <w:sz w:val="24"/>
        </w:rPr>
        <w:t>“And</w:t>
      </w:r>
      <w:r>
        <w:rPr>
          <w:spacing w:val="-1"/>
          <w:sz w:val="24"/>
        </w:rPr>
        <w:t> </w:t>
      </w:r>
      <w:r>
        <w:rPr>
          <w:sz w:val="24"/>
        </w:rPr>
        <w:t>to</w:t>
      </w:r>
      <w:r>
        <w:rPr>
          <w:spacing w:val="-1"/>
          <w:sz w:val="24"/>
        </w:rPr>
        <w:t> </w:t>
      </w:r>
      <w:r>
        <w:rPr>
          <w:sz w:val="24"/>
        </w:rPr>
        <w:t>him there</w:t>
      </w:r>
      <w:r>
        <w:rPr>
          <w:spacing w:val="-2"/>
          <w:sz w:val="24"/>
        </w:rPr>
        <w:t> </w:t>
      </w:r>
      <w:r>
        <w:rPr>
          <w:sz w:val="24"/>
        </w:rPr>
        <w:t>were</w:t>
      </w:r>
      <w:r>
        <w:rPr>
          <w:spacing w:val="-2"/>
          <w:sz w:val="24"/>
        </w:rPr>
        <w:t> </w:t>
      </w:r>
      <w:r>
        <w:rPr>
          <w:sz w:val="24"/>
        </w:rPr>
        <w:t>given rulership…”,</w:t>
      </w:r>
      <w:r>
        <w:rPr>
          <w:spacing w:val="-1"/>
          <w:sz w:val="24"/>
        </w:rPr>
        <w:t> </w:t>
      </w:r>
      <w:r>
        <w:rPr>
          <w:sz w:val="24"/>
        </w:rPr>
        <w:t>compare</w:t>
      </w:r>
      <w:r>
        <w:rPr>
          <w:spacing w:val="-2"/>
          <w:sz w:val="24"/>
        </w:rPr>
        <w:t> </w:t>
      </w:r>
      <w:r>
        <w:rPr>
          <w:sz w:val="24"/>
        </w:rPr>
        <w:t>Psalms</w:t>
      </w:r>
      <w:r>
        <w:rPr>
          <w:spacing w:val="-1"/>
          <w:sz w:val="24"/>
        </w:rPr>
        <w:t> </w:t>
      </w:r>
      <w:r>
        <w:rPr>
          <w:spacing w:val="-2"/>
          <w:sz w:val="24"/>
        </w:rPr>
        <w:t>110:1</w:t>
      </w:r>
    </w:p>
    <w:p>
      <w:pPr>
        <w:pStyle w:val="Heading2"/>
        <w:numPr>
          <w:ilvl w:val="0"/>
          <w:numId w:val="56"/>
        </w:numPr>
        <w:tabs>
          <w:tab w:pos="840" w:val="left" w:leader="none"/>
        </w:tabs>
        <w:spacing w:line="240" w:lineRule="auto" w:before="183" w:after="0"/>
        <w:ind w:left="840" w:right="0" w:hanging="360"/>
        <w:jc w:val="left"/>
        <w:rPr>
          <w:b w:val="0"/>
        </w:rPr>
      </w:pPr>
      <w:r>
        <w:rPr/>
        <w:t>Compare</w:t>
      </w:r>
      <w:r>
        <w:rPr>
          <w:spacing w:val="-4"/>
        </w:rPr>
        <w:t> </w:t>
      </w:r>
      <w:r>
        <w:rPr/>
        <w:t>verses</w:t>
      </w:r>
      <w:r>
        <w:rPr>
          <w:spacing w:val="-2"/>
        </w:rPr>
        <w:t> </w:t>
      </w:r>
      <w:r>
        <w:rPr/>
        <w:t>22</w:t>
      </w:r>
      <w:r>
        <w:rPr>
          <w:spacing w:val="-3"/>
        </w:rPr>
        <w:t> </w:t>
      </w:r>
      <w:r>
        <w:rPr/>
        <w:t>and</w:t>
      </w:r>
      <w:r>
        <w:rPr>
          <w:spacing w:val="-2"/>
        </w:rPr>
        <w:t> </w:t>
      </w:r>
      <w:r>
        <w:rPr>
          <w:spacing w:val="-5"/>
        </w:rPr>
        <w:t>27</w:t>
      </w:r>
      <w:r>
        <w:rPr>
          <w:b w:val="0"/>
          <w:spacing w:val="-5"/>
        </w:rPr>
        <w:t>.</w:t>
      </w:r>
    </w:p>
    <w:p>
      <w:pPr>
        <w:pStyle w:val="BodyText"/>
        <w:spacing w:line="259" w:lineRule="auto" w:before="182"/>
        <w:ind w:right="363"/>
      </w:pPr>
      <w:r>
        <w:rPr>
          <w:b/>
        </w:rPr>
        <w:t>Daniel</w:t>
      </w:r>
      <w:r>
        <w:rPr>
          <w:b/>
          <w:spacing w:val="-3"/>
        </w:rPr>
        <w:t> </w:t>
      </w:r>
      <w:r>
        <w:rPr>
          <w:b/>
        </w:rPr>
        <w:t>7:17-18</w:t>
      </w:r>
      <w:r>
        <w:rPr>
          <w:b/>
          <w:spacing w:val="-3"/>
        </w:rPr>
        <w:t> </w:t>
      </w:r>
      <w:r>
        <w:rPr/>
        <w:t>“”</w:t>
      </w:r>
      <w:r>
        <w:rPr>
          <w:spacing w:val="-2"/>
        </w:rPr>
        <w:t> </w:t>
      </w:r>
      <w:r>
        <w:rPr/>
        <w:t>‘As</w:t>
      </w:r>
      <w:r>
        <w:rPr>
          <w:spacing w:val="-3"/>
        </w:rPr>
        <w:t> </w:t>
      </w:r>
      <w:r>
        <w:rPr/>
        <w:t>for</w:t>
      </w:r>
      <w:r>
        <w:rPr>
          <w:spacing w:val="-4"/>
        </w:rPr>
        <w:t> </w:t>
      </w:r>
      <w:r>
        <w:rPr/>
        <w:t>these</w:t>
      </w:r>
      <w:r>
        <w:rPr>
          <w:spacing w:val="-4"/>
        </w:rPr>
        <w:t> </w:t>
      </w:r>
      <w:r>
        <w:rPr/>
        <w:t>huge</w:t>
      </w:r>
      <w:r>
        <w:rPr>
          <w:spacing w:val="-4"/>
        </w:rPr>
        <w:t> </w:t>
      </w:r>
      <w:r>
        <w:rPr/>
        <w:t>beasts,</w:t>
      </w:r>
      <w:r>
        <w:rPr>
          <w:spacing w:val="-3"/>
        </w:rPr>
        <w:t> </w:t>
      </w:r>
      <w:r>
        <w:rPr/>
        <w:t>because</w:t>
      </w:r>
      <w:r>
        <w:rPr>
          <w:spacing w:val="-4"/>
        </w:rPr>
        <w:t> </w:t>
      </w:r>
      <w:r>
        <w:rPr/>
        <w:t>they</w:t>
      </w:r>
      <w:r>
        <w:rPr>
          <w:spacing w:val="-3"/>
        </w:rPr>
        <w:t> </w:t>
      </w:r>
      <w:r>
        <w:rPr/>
        <w:t>are</w:t>
      </w:r>
      <w:r>
        <w:rPr>
          <w:spacing w:val="-4"/>
        </w:rPr>
        <w:t> </w:t>
      </w:r>
      <w:r>
        <w:rPr/>
        <w:t>four,</w:t>
      </w:r>
      <w:r>
        <w:rPr>
          <w:spacing w:val="-3"/>
        </w:rPr>
        <w:t> </w:t>
      </w:r>
      <w:r>
        <w:rPr/>
        <w:t>there</w:t>
      </w:r>
      <w:r>
        <w:rPr>
          <w:spacing w:val="-4"/>
        </w:rPr>
        <w:t> </w:t>
      </w:r>
      <w:r>
        <w:rPr/>
        <w:t>are</w:t>
      </w:r>
      <w:r>
        <w:rPr>
          <w:spacing w:val="-4"/>
        </w:rPr>
        <w:t> </w:t>
      </w:r>
      <w:r>
        <w:rPr/>
        <w:t>four</w:t>
      </w:r>
      <w:r>
        <w:rPr>
          <w:spacing w:val="-4"/>
        </w:rPr>
        <w:t> </w:t>
      </w:r>
      <w:r>
        <w:rPr/>
        <w:t>kings</w:t>
      </w:r>
      <w:r>
        <w:rPr>
          <w:spacing w:val="-3"/>
        </w:rPr>
        <w:t> </w:t>
      </w:r>
      <w:r>
        <w:rPr/>
        <w:t>that</w:t>
      </w:r>
      <w:r>
        <w:rPr>
          <w:spacing w:val="-3"/>
        </w:rPr>
        <w:t> </w:t>
      </w:r>
      <w:r>
        <w:rPr/>
        <w:t>will stand up from the earth. But the holy ones of the Supreme One will receive the kingdom, and they</w:t>
      </w:r>
      <w:r>
        <w:rPr>
          <w:spacing w:val="-2"/>
        </w:rPr>
        <w:t> </w:t>
      </w:r>
      <w:r>
        <w:rPr/>
        <w:t>will</w:t>
      </w:r>
      <w:r>
        <w:rPr>
          <w:spacing w:val="-2"/>
        </w:rPr>
        <w:t> </w:t>
      </w:r>
      <w:r>
        <w:rPr/>
        <w:t>take</w:t>
      </w:r>
      <w:r>
        <w:rPr>
          <w:spacing w:val="-3"/>
        </w:rPr>
        <w:t> </w:t>
      </w:r>
      <w:r>
        <w:rPr/>
        <w:t>possession</w:t>
      </w:r>
      <w:r>
        <w:rPr>
          <w:spacing w:val="-2"/>
        </w:rPr>
        <w:t> </w:t>
      </w:r>
      <w:r>
        <w:rPr/>
        <w:t>of</w:t>
      </w:r>
      <w:r>
        <w:rPr>
          <w:spacing w:val="-3"/>
        </w:rPr>
        <w:t> </w:t>
      </w:r>
      <w:r>
        <w:rPr/>
        <w:t>the</w:t>
      </w:r>
      <w:r>
        <w:rPr>
          <w:spacing w:val="-3"/>
        </w:rPr>
        <w:t> </w:t>
      </w:r>
      <w:r>
        <w:rPr/>
        <w:t>kingdom</w:t>
      </w:r>
      <w:r>
        <w:rPr>
          <w:spacing w:val="-2"/>
        </w:rPr>
        <w:t> </w:t>
      </w:r>
      <w:r>
        <w:rPr/>
        <w:t>for</w:t>
      </w:r>
      <w:r>
        <w:rPr>
          <w:spacing w:val="-3"/>
        </w:rPr>
        <w:t> </w:t>
      </w:r>
      <w:r>
        <w:rPr/>
        <w:t>time</w:t>
      </w:r>
      <w:r>
        <w:rPr>
          <w:spacing w:val="-3"/>
        </w:rPr>
        <w:t> </w:t>
      </w:r>
      <w:r>
        <w:rPr/>
        <w:t>indefinite,</w:t>
      </w:r>
      <w:r>
        <w:rPr>
          <w:spacing w:val="-2"/>
        </w:rPr>
        <w:t> </w:t>
      </w:r>
      <w:r>
        <w:rPr/>
        <w:t>even for</w:t>
      </w:r>
      <w:r>
        <w:rPr>
          <w:spacing w:val="-3"/>
        </w:rPr>
        <w:t> </w:t>
      </w:r>
      <w:r>
        <w:rPr/>
        <w:t>time</w:t>
      </w:r>
      <w:r>
        <w:rPr>
          <w:spacing w:val="-3"/>
        </w:rPr>
        <w:t> </w:t>
      </w:r>
      <w:r>
        <w:rPr/>
        <w:t>indefinite</w:t>
      </w:r>
      <w:r>
        <w:rPr>
          <w:spacing w:val="-3"/>
        </w:rPr>
        <w:t> </w:t>
      </w:r>
      <w:r>
        <w:rPr/>
        <w:t>upon</w:t>
      </w:r>
      <w:r>
        <w:rPr>
          <w:spacing w:val="-2"/>
        </w:rPr>
        <w:t> </w:t>
      </w:r>
      <w:r>
        <w:rPr/>
        <w:t>times </w:t>
      </w:r>
      <w:r>
        <w:rPr>
          <w:spacing w:val="-2"/>
        </w:rPr>
        <w:t>indefinite.’”</w:t>
      </w:r>
    </w:p>
    <w:p>
      <w:pPr>
        <w:pStyle w:val="BodyText"/>
        <w:spacing w:line="259" w:lineRule="auto" w:before="159"/>
        <w:ind w:left="119"/>
      </w:pPr>
      <w:r>
        <w:rPr/>
        <w:t>Any</w:t>
      </w:r>
      <w:r>
        <w:rPr>
          <w:spacing w:val="-2"/>
        </w:rPr>
        <w:t> </w:t>
      </w:r>
      <w:r>
        <w:rPr/>
        <w:t>remaining</w:t>
      </w:r>
      <w:r>
        <w:rPr>
          <w:spacing w:val="-2"/>
        </w:rPr>
        <w:t> </w:t>
      </w:r>
      <w:r>
        <w:rPr/>
        <w:t>of</w:t>
      </w:r>
      <w:r>
        <w:rPr>
          <w:spacing w:val="-3"/>
        </w:rPr>
        <w:t> </w:t>
      </w:r>
      <w:r>
        <w:rPr/>
        <w:t>any</w:t>
      </w:r>
      <w:r>
        <w:rPr>
          <w:spacing w:val="-2"/>
        </w:rPr>
        <w:t> </w:t>
      </w:r>
      <w:r>
        <w:rPr/>
        <w:t>kingdoms</w:t>
      </w:r>
      <w:r>
        <w:rPr>
          <w:spacing w:val="-2"/>
        </w:rPr>
        <w:t> </w:t>
      </w:r>
      <w:r>
        <w:rPr/>
        <w:t>will</w:t>
      </w:r>
      <w:r>
        <w:rPr>
          <w:spacing w:val="-2"/>
        </w:rPr>
        <w:t> </w:t>
      </w:r>
      <w:r>
        <w:rPr/>
        <w:t>pass</w:t>
      </w:r>
      <w:r>
        <w:rPr>
          <w:spacing w:val="-2"/>
        </w:rPr>
        <w:t> </w:t>
      </w:r>
      <w:r>
        <w:rPr/>
        <w:t>their</w:t>
      </w:r>
      <w:r>
        <w:rPr>
          <w:spacing w:val="-3"/>
        </w:rPr>
        <w:t> </w:t>
      </w:r>
      <w:r>
        <w:rPr/>
        <w:t>glory</w:t>
      </w:r>
      <w:r>
        <w:rPr>
          <w:spacing w:val="-2"/>
        </w:rPr>
        <w:t> </w:t>
      </w:r>
      <w:r>
        <w:rPr/>
        <w:t>and</w:t>
      </w:r>
      <w:r>
        <w:rPr>
          <w:spacing w:val="-2"/>
        </w:rPr>
        <w:t> </w:t>
      </w:r>
      <w:r>
        <w:rPr/>
        <w:t>submission</w:t>
      </w:r>
      <w:r>
        <w:rPr>
          <w:spacing w:val="-2"/>
        </w:rPr>
        <w:t> </w:t>
      </w:r>
      <w:r>
        <w:rPr/>
        <w:t>to</w:t>
      </w:r>
      <w:r>
        <w:rPr>
          <w:spacing w:val="-2"/>
        </w:rPr>
        <w:t> </w:t>
      </w:r>
      <w:r>
        <w:rPr/>
        <w:t>“the</w:t>
      </w:r>
      <w:r>
        <w:rPr>
          <w:spacing w:val="-3"/>
        </w:rPr>
        <w:t> </w:t>
      </w:r>
      <w:r>
        <w:rPr/>
        <w:t>holy</w:t>
      </w:r>
      <w:r>
        <w:rPr>
          <w:spacing w:val="-2"/>
        </w:rPr>
        <w:t> </w:t>
      </w:r>
      <w:r>
        <w:rPr/>
        <w:t>ones</w:t>
      </w:r>
      <w:r>
        <w:rPr>
          <w:spacing w:val="-2"/>
        </w:rPr>
        <w:t> </w:t>
      </w:r>
      <w:r>
        <w:rPr/>
        <w:t>of</w:t>
      </w:r>
      <w:r>
        <w:rPr>
          <w:spacing w:val="-3"/>
        </w:rPr>
        <w:t> </w:t>
      </w:r>
      <w:r>
        <w:rPr/>
        <w:t>the Supreme One”. This starts when Michael stands up – See Daniel 2:44; 12:1; Psalms 2</w:t>
      </w:r>
    </w:p>
    <w:p>
      <w:pPr>
        <w:pStyle w:val="BodyText"/>
        <w:spacing w:line="259" w:lineRule="auto" w:before="160"/>
        <w:ind w:right="417"/>
      </w:pPr>
      <w:r>
        <w:rPr>
          <w:b/>
        </w:rPr>
        <w:t>Daniel</w:t>
      </w:r>
      <w:r>
        <w:rPr>
          <w:b/>
          <w:spacing w:val="-2"/>
        </w:rPr>
        <w:t> </w:t>
      </w:r>
      <w:r>
        <w:rPr>
          <w:b/>
        </w:rPr>
        <w:t>7:19-20</w:t>
      </w:r>
      <w:r>
        <w:rPr>
          <w:b/>
          <w:spacing w:val="-2"/>
        </w:rPr>
        <w:t> </w:t>
      </w:r>
      <w:r>
        <w:rPr/>
        <w:t>“Then</w:t>
      </w:r>
      <w:r>
        <w:rPr>
          <w:spacing w:val="-2"/>
        </w:rPr>
        <w:t> </w:t>
      </w:r>
      <w:r>
        <w:rPr/>
        <w:t>it was</w:t>
      </w:r>
      <w:r>
        <w:rPr>
          <w:spacing w:val="-2"/>
        </w:rPr>
        <w:t> </w:t>
      </w:r>
      <w:r>
        <w:rPr/>
        <w:t>that</w:t>
      </w:r>
      <w:r>
        <w:rPr>
          <w:spacing w:val="-2"/>
        </w:rPr>
        <w:t> </w:t>
      </w:r>
      <w:r>
        <w:rPr/>
        <w:t>I</w:t>
      </w:r>
      <w:r>
        <w:rPr>
          <w:spacing w:val="-3"/>
        </w:rPr>
        <w:t> </w:t>
      </w:r>
      <w:r>
        <w:rPr/>
        <w:t>desired</w:t>
      </w:r>
      <w:r>
        <w:rPr>
          <w:spacing w:val="-3"/>
        </w:rPr>
        <w:t> </w:t>
      </w:r>
      <w:r>
        <w:rPr/>
        <w:t>to</w:t>
      </w:r>
      <w:r>
        <w:rPr>
          <w:spacing w:val="-3"/>
        </w:rPr>
        <w:t> </w:t>
      </w:r>
      <w:r>
        <w:rPr/>
        <w:t>make</w:t>
      </w:r>
      <w:r>
        <w:rPr>
          <w:spacing w:val="-3"/>
        </w:rPr>
        <w:t> </w:t>
      </w:r>
      <w:r>
        <w:rPr/>
        <w:t>certain</w:t>
      </w:r>
      <w:r>
        <w:rPr>
          <w:spacing w:val="-2"/>
        </w:rPr>
        <w:t> </w:t>
      </w:r>
      <w:r>
        <w:rPr/>
        <w:t>concerning</w:t>
      </w:r>
      <w:r>
        <w:rPr>
          <w:spacing w:val="-2"/>
        </w:rPr>
        <w:t> </w:t>
      </w:r>
      <w:r>
        <w:rPr/>
        <w:t>the</w:t>
      </w:r>
      <w:r>
        <w:rPr>
          <w:spacing w:val="-3"/>
        </w:rPr>
        <w:t> </w:t>
      </w:r>
      <w:r>
        <w:rPr/>
        <w:t>fourth</w:t>
      </w:r>
      <w:r>
        <w:rPr>
          <w:spacing w:val="-2"/>
        </w:rPr>
        <w:t> </w:t>
      </w:r>
      <w:r>
        <w:rPr/>
        <w:t>beast,</w:t>
      </w:r>
      <w:r>
        <w:rPr>
          <w:spacing w:val="-2"/>
        </w:rPr>
        <w:t> </w:t>
      </w:r>
      <w:r>
        <w:rPr/>
        <w:t>which proved</w:t>
      </w:r>
      <w:r>
        <w:rPr>
          <w:spacing w:val="-2"/>
        </w:rPr>
        <w:t> </w:t>
      </w:r>
      <w:r>
        <w:rPr/>
        <w:t>to</w:t>
      </w:r>
      <w:r>
        <w:rPr>
          <w:spacing w:val="-1"/>
        </w:rPr>
        <w:t> </w:t>
      </w:r>
      <w:r>
        <w:rPr/>
        <w:t>be</w:t>
      </w:r>
      <w:r>
        <w:rPr>
          <w:spacing w:val="-2"/>
        </w:rPr>
        <w:t> </w:t>
      </w:r>
      <w:r>
        <w:rPr/>
        <w:t>different</w:t>
      </w:r>
      <w:r>
        <w:rPr>
          <w:spacing w:val="-2"/>
        </w:rPr>
        <w:t> </w:t>
      </w:r>
      <w:r>
        <w:rPr/>
        <w:t>from</w:t>
      </w:r>
      <w:r>
        <w:rPr>
          <w:spacing w:val="-1"/>
        </w:rPr>
        <w:t> </w:t>
      </w:r>
      <w:r>
        <w:rPr/>
        <w:t>all</w:t>
      </w:r>
      <w:r>
        <w:rPr>
          <w:spacing w:val="-1"/>
        </w:rPr>
        <w:t> </w:t>
      </w:r>
      <w:r>
        <w:rPr/>
        <w:t>the</w:t>
      </w:r>
      <w:r>
        <w:rPr>
          <w:spacing w:val="-2"/>
        </w:rPr>
        <w:t> </w:t>
      </w:r>
      <w:r>
        <w:rPr/>
        <w:t>others,</w:t>
      </w:r>
      <w:r>
        <w:rPr>
          <w:spacing w:val="-2"/>
        </w:rPr>
        <w:t> </w:t>
      </w:r>
      <w:r>
        <w:rPr/>
        <w:t>extraordinarily</w:t>
      </w:r>
      <w:r>
        <w:rPr>
          <w:spacing w:val="-1"/>
        </w:rPr>
        <w:t> </w:t>
      </w:r>
      <w:r>
        <w:rPr/>
        <w:t>fearsome,</w:t>
      </w:r>
      <w:r>
        <w:rPr>
          <w:spacing w:val="-1"/>
        </w:rPr>
        <w:t> </w:t>
      </w:r>
      <w:r>
        <w:rPr/>
        <w:t>the</w:t>
      </w:r>
      <w:r>
        <w:rPr>
          <w:spacing w:val="-2"/>
        </w:rPr>
        <w:t> </w:t>
      </w:r>
      <w:r>
        <w:rPr/>
        <w:t>teeth</w:t>
      </w:r>
      <w:r>
        <w:rPr>
          <w:spacing w:val="-2"/>
        </w:rPr>
        <w:t> </w:t>
      </w:r>
      <w:r>
        <w:rPr/>
        <w:t>of</w:t>
      </w:r>
      <w:r>
        <w:rPr>
          <w:spacing w:val="-2"/>
        </w:rPr>
        <w:t> </w:t>
      </w:r>
      <w:r>
        <w:rPr/>
        <w:t>which</w:t>
      </w:r>
      <w:r>
        <w:rPr>
          <w:spacing w:val="-1"/>
        </w:rPr>
        <w:t> </w:t>
      </w:r>
      <w:r>
        <w:rPr/>
        <w:t>were</w:t>
      </w:r>
      <w:r>
        <w:rPr>
          <w:spacing w:val="-2"/>
        </w:rPr>
        <w:t> </w:t>
      </w:r>
      <w:r>
        <w:rPr>
          <w:spacing w:val="-5"/>
        </w:rPr>
        <w:t>of</w:t>
      </w:r>
    </w:p>
    <w:p>
      <w:pPr>
        <w:spacing w:after="0" w:line="259" w:lineRule="auto"/>
        <w:sectPr>
          <w:pgSz w:w="12240" w:h="15840"/>
          <w:pgMar w:header="0" w:footer="523" w:top="1360" w:bottom="720" w:left="1320" w:right="1160"/>
        </w:sectPr>
      </w:pPr>
    </w:p>
    <w:p>
      <w:pPr>
        <w:pStyle w:val="BodyText"/>
        <w:spacing w:line="259" w:lineRule="auto" w:before="79"/>
        <w:ind w:right="305"/>
      </w:pPr>
      <w:r>
        <w:rPr/>
        <w:t>iron</w:t>
      </w:r>
      <w:r>
        <w:rPr>
          <w:spacing w:val="-3"/>
        </w:rPr>
        <w:t> </w:t>
      </w:r>
      <w:r>
        <w:rPr/>
        <w:t>and</w:t>
      </w:r>
      <w:r>
        <w:rPr>
          <w:spacing w:val="-3"/>
        </w:rPr>
        <w:t> </w:t>
      </w:r>
      <w:r>
        <w:rPr/>
        <w:t>the</w:t>
      </w:r>
      <w:r>
        <w:rPr>
          <w:spacing w:val="-4"/>
        </w:rPr>
        <w:t> </w:t>
      </w:r>
      <w:r>
        <w:rPr/>
        <w:t>claws</w:t>
      </w:r>
      <w:r>
        <w:rPr>
          <w:spacing w:val="-3"/>
        </w:rPr>
        <w:t> </w:t>
      </w:r>
      <w:r>
        <w:rPr/>
        <w:t>of</w:t>
      </w:r>
      <w:r>
        <w:rPr>
          <w:spacing w:val="-4"/>
        </w:rPr>
        <w:t> </w:t>
      </w:r>
      <w:r>
        <w:rPr/>
        <w:t>which</w:t>
      </w:r>
      <w:r>
        <w:rPr>
          <w:spacing w:val="-3"/>
        </w:rPr>
        <w:t> </w:t>
      </w:r>
      <w:r>
        <w:rPr/>
        <w:t>were</w:t>
      </w:r>
      <w:r>
        <w:rPr>
          <w:spacing w:val="-4"/>
        </w:rPr>
        <w:t> </w:t>
      </w:r>
      <w:r>
        <w:rPr/>
        <w:t>of</w:t>
      </w:r>
      <w:r>
        <w:rPr>
          <w:spacing w:val="-4"/>
        </w:rPr>
        <w:t> </w:t>
      </w:r>
      <w:r>
        <w:rPr/>
        <w:t>copper,</w:t>
      </w:r>
      <w:r>
        <w:rPr>
          <w:spacing w:val="-3"/>
        </w:rPr>
        <w:t> </w:t>
      </w:r>
      <w:r>
        <w:rPr/>
        <w:t>which</w:t>
      </w:r>
      <w:r>
        <w:rPr>
          <w:spacing w:val="-1"/>
        </w:rPr>
        <w:t> </w:t>
      </w:r>
      <w:r>
        <w:rPr/>
        <w:t>was</w:t>
      </w:r>
      <w:r>
        <w:rPr>
          <w:spacing w:val="-3"/>
        </w:rPr>
        <w:t> </w:t>
      </w:r>
      <w:r>
        <w:rPr/>
        <w:t>devouring</w:t>
      </w:r>
      <w:r>
        <w:rPr>
          <w:spacing w:val="-3"/>
        </w:rPr>
        <w:t> </w:t>
      </w:r>
      <w:r>
        <w:rPr/>
        <w:t>[and]</w:t>
      </w:r>
      <w:r>
        <w:rPr>
          <w:spacing w:val="-4"/>
        </w:rPr>
        <w:t> </w:t>
      </w:r>
      <w:r>
        <w:rPr/>
        <w:t>crushing,</w:t>
      </w:r>
      <w:r>
        <w:rPr>
          <w:spacing w:val="-3"/>
        </w:rPr>
        <w:t> </w:t>
      </w:r>
      <w:r>
        <w:rPr/>
        <w:t>and</w:t>
      </w:r>
      <w:r>
        <w:rPr>
          <w:spacing w:val="-3"/>
        </w:rPr>
        <w:t> </w:t>
      </w:r>
      <w:r>
        <w:rPr/>
        <w:t>which</w:t>
      </w:r>
      <w:r>
        <w:rPr>
          <w:spacing w:val="-3"/>
        </w:rPr>
        <w:t> </w:t>
      </w:r>
      <w:r>
        <w:rPr/>
        <w:t>was treading down even what was left with its feet; and concerning the ten horns that were on its head, and the other [horn] that came up and before which three fell, even that horn that had eyes and a mouth speaking grandiose things and the appearance of which was bigger than that of its fellows.” – See verses 7 and 8</w:t>
      </w:r>
    </w:p>
    <w:p>
      <w:pPr>
        <w:pStyle w:val="ListParagraph"/>
        <w:numPr>
          <w:ilvl w:val="0"/>
          <w:numId w:val="57"/>
        </w:numPr>
        <w:tabs>
          <w:tab w:pos="840" w:val="left" w:leader="none"/>
        </w:tabs>
        <w:spacing w:line="259" w:lineRule="auto" w:before="158" w:after="0"/>
        <w:ind w:left="840" w:right="372" w:hanging="360"/>
        <w:jc w:val="left"/>
        <w:rPr>
          <w:sz w:val="24"/>
        </w:rPr>
      </w:pPr>
      <w:r>
        <w:rPr>
          <w:sz w:val="24"/>
        </w:rPr>
        <w:t>See</w:t>
      </w:r>
      <w:r>
        <w:rPr>
          <w:spacing w:val="-4"/>
          <w:sz w:val="24"/>
        </w:rPr>
        <w:t> </w:t>
      </w:r>
      <w:r>
        <w:rPr>
          <w:sz w:val="24"/>
        </w:rPr>
        <w:t>comments</w:t>
      </w:r>
      <w:r>
        <w:rPr>
          <w:spacing w:val="-3"/>
          <w:sz w:val="24"/>
        </w:rPr>
        <w:t> </w:t>
      </w:r>
      <w:r>
        <w:rPr>
          <w:sz w:val="24"/>
        </w:rPr>
        <w:t>for</w:t>
      </w:r>
      <w:r>
        <w:rPr>
          <w:spacing w:val="-4"/>
          <w:sz w:val="24"/>
        </w:rPr>
        <w:t> </w:t>
      </w:r>
      <w:r>
        <w:rPr>
          <w:sz w:val="24"/>
        </w:rPr>
        <w:t>Revelation</w:t>
      </w:r>
      <w:r>
        <w:rPr>
          <w:spacing w:val="-3"/>
          <w:sz w:val="24"/>
        </w:rPr>
        <w:t> </w:t>
      </w:r>
      <w:r>
        <w:rPr>
          <w:sz w:val="24"/>
        </w:rPr>
        <w:t>13:16,17;</w:t>
      </w:r>
      <w:r>
        <w:rPr>
          <w:spacing w:val="-3"/>
          <w:sz w:val="24"/>
        </w:rPr>
        <w:t> </w:t>
      </w:r>
      <w:r>
        <w:rPr>
          <w:sz w:val="24"/>
        </w:rPr>
        <w:t>16:14;</w:t>
      </w:r>
      <w:r>
        <w:rPr>
          <w:spacing w:val="-3"/>
          <w:sz w:val="24"/>
        </w:rPr>
        <w:t> </w:t>
      </w:r>
      <w:r>
        <w:rPr>
          <w:sz w:val="24"/>
        </w:rPr>
        <w:t>17:12-13.</w:t>
      </w:r>
      <w:r>
        <w:rPr>
          <w:spacing w:val="-3"/>
          <w:sz w:val="24"/>
        </w:rPr>
        <w:t> </w:t>
      </w:r>
      <w:r>
        <w:rPr>
          <w:sz w:val="24"/>
        </w:rPr>
        <w:t>It</w:t>
      </w:r>
      <w:r>
        <w:rPr>
          <w:spacing w:val="-3"/>
          <w:sz w:val="24"/>
        </w:rPr>
        <w:t> </w:t>
      </w:r>
      <w:r>
        <w:rPr>
          <w:sz w:val="24"/>
        </w:rPr>
        <w:t>also</w:t>
      </w:r>
      <w:r>
        <w:rPr>
          <w:spacing w:val="-3"/>
          <w:sz w:val="24"/>
        </w:rPr>
        <w:t> </w:t>
      </w:r>
      <w:r>
        <w:rPr>
          <w:sz w:val="24"/>
        </w:rPr>
        <w:t>helps</w:t>
      </w:r>
      <w:r>
        <w:rPr>
          <w:spacing w:val="-3"/>
          <w:sz w:val="24"/>
        </w:rPr>
        <w:t> </w:t>
      </w:r>
      <w:r>
        <w:rPr>
          <w:sz w:val="24"/>
        </w:rPr>
        <w:t>to</w:t>
      </w:r>
      <w:r>
        <w:rPr>
          <w:spacing w:val="-3"/>
          <w:sz w:val="24"/>
        </w:rPr>
        <w:t> </w:t>
      </w:r>
      <w:r>
        <w:rPr>
          <w:sz w:val="24"/>
        </w:rPr>
        <w:t>identify</w:t>
      </w:r>
      <w:r>
        <w:rPr>
          <w:spacing w:val="-3"/>
          <w:sz w:val="24"/>
        </w:rPr>
        <w:t> </w:t>
      </w:r>
      <w:r>
        <w:rPr>
          <w:sz w:val="24"/>
        </w:rPr>
        <w:t>it</w:t>
      </w:r>
      <w:r>
        <w:rPr>
          <w:spacing w:val="-3"/>
          <w:sz w:val="24"/>
        </w:rPr>
        <w:t> </w:t>
      </w:r>
      <w:r>
        <w:rPr>
          <w:sz w:val="24"/>
        </w:rPr>
        <w:t>as</w:t>
      </w:r>
      <w:r>
        <w:rPr>
          <w:spacing w:val="-3"/>
          <w:sz w:val="24"/>
        </w:rPr>
        <w:t> </w:t>
      </w:r>
      <w:r>
        <w:rPr>
          <w:sz w:val="24"/>
        </w:rPr>
        <w:t>the king of the north for our time – See comments Daniel 9:24,25; 11:36-39.</w:t>
      </w:r>
    </w:p>
    <w:p>
      <w:pPr>
        <w:pStyle w:val="ListParagraph"/>
        <w:numPr>
          <w:ilvl w:val="0"/>
          <w:numId w:val="57"/>
        </w:numPr>
        <w:tabs>
          <w:tab w:pos="840" w:val="left" w:leader="none"/>
        </w:tabs>
        <w:spacing w:line="259" w:lineRule="auto" w:before="160" w:after="0"/>
        <w:ind w:left="840" w:right="1040" w:hanging="360"/>
        <w:jc w:val="left"/>
        <w:rPr>
          <w:sz w:val="24"/>
        </w:rPr>
      </w:pPr>
      <w:r>
        <w:rPr>
          <w:sz w:val="24"/>
        </w:rPr>
        <w:t>Compare</w:t>
      </w:r>
      <w:r>
        <w:rPr>
          <w:spacing w:val="-4"/>
          <w:sz w:val="24"/>
        </w:rPr>
        <w:t> </w:t>
      </w:r>
      <w:r>
        <w:rPr>
          <w:sz w:val="24"/>
        </w:rPr>
        <w:t>the</w:t>
      </w:r>
      <w:r>
        <w:rPr>
          <w:spacing w:val="-4"/>
          <w:sz w:val="24"/>
        </w:rPr>
        <w:t> </w:t>
      </w:r>
      <w:r>
        <w:rPr>
          <w:sz w:val="24"/>
        </w:rPr>
        <w:t>thought</w:t>
      </w:r>
      <w:r>
        <w:rPr>
          <w:spacing w:val="-3"/>
          <w:sz w:val="24"/>
        </w:rPr>
        <w:t> </w:t>
      </w:r>
      <w:r>
        <w:rPr>
          <w:sz w:val="24"/>
        </w:rPr>
        <w:t>of</w:t>
      </w:r>
      <w:r>
        <w:rPr>
          <w:spacing w:val="-4"/>
          <w:sz w:val="24"/>
        </w:rPr>
        <w:t> </w:t>
      </w:r>
      <w:r>
        <w:rPr>
          <w:sz w:val="24"/>
        </w:rPr>
        <w:t>“and</w:t>
      </w:r>
      <w:r>
        <w:rPr>
          <w:spacing w:val="-3"/>
          <w:sz w:val="24"/>
        </w:rPr>
        <w:t> </w:t>
      </w:r>
      <w:r>
        <w:rPr>
          <w:sz w:val="24"/>
        </w:rPr>
        <w:t>he</w:t>
      </w:r>
      <w:r>
        <w:rPr>
          <w:spacing w:val="-4"/>
          <w:sz w:val="24"/>
        </w:rPr>
        <w:t> </w:t>
      </w:r>
      <w:r>
        <w:rPr>
          <w:sz w:val="24"/>
        </w:rPr>
        <w:t>will</w:t>
      </w:r>
      <w:r>
        <w:rPr>
          <w:spacing w:val="-3"/>
          <w:sz w:val="24"/>
        </w:rPr>
        <w:t> </w:t>
      </w:r>
      <w:r>
        <w:rPr>
          <w:sz w:val="24"/>
        </w:rPr>
        <w:t>carry</w:t>
      </w:r>
      <w:r>
        <w:rPr>
          <w:spacing w:val="-3"/>
          <w:sz w:val="24"/>
        </w:rPr>
        <w:t> </w:t>
      </w:r>
      <w:r>
        <w:rPr>
          <w:sz w:val="24"/>
        </w:rPr>
        <w:t>on</w:t>
      </w:r>
      <w:r>
        <w:rPr>
          <w:spacing w:val="-3"/>
          <w:sz w:val="24"/>
        </w:rPr>
        <w:t> </w:t>
      </w:r>
      <w:r>
        <w:rPr>
          <w:sz w:val="24"/>
        </w:rPr>
        <w:t>deception</w:t>
      </w:r>
      <w:r>
        <w:rPr>
          <w:spacing w:val="-3"/>
          <w:sz w:val="24"/>
        </w:rPr>
        <w:t> </w:t>
      </w:r>
      <w:r>
        <w:rPr>
          <w:sz w:val="24"/>
        </w:rPr>
        <w:t>and</w:t>
      </w:r>
      <w:r>
        <w:rPr>
          <w:spacing w:val="-3"/>
          <w:sz w:val="24"/>
        </w:rPr>
        <w:t> </w:t>
      </w:r>
      <w:r>
        <w:rPr>
          <w:sz w:val="24"/>
        </w:rPr>
        <w:t>actually</w:t>
      </w:r>
      <w:r>
        <w:rPr>
          <w:spacing w:val="-3"/>
          <w:sz w:val="24"/>
        </w:rPr>
        <w:t> </w:t>
      </w:r>
      <w:r>
        <w:rPr>
          <w:sz w:val="24"/>
        </w:rPr>
        <w:t>come</w:t>
      </w:r>
      <w:r>
        <w:rPr>
          <w:spacing w:val="-2"/>
          <w:sz w:val="24"/>
        </w:rPr>
        <w:t> </w:t>
      </w:r>
      <w:r>
        <w:rPr>
          <w:sz w:val="24"/>
        </w:rPr>
        <w:t>up</w:t>
      </w:r>
      <w:r>
        <w:rPr>
          <w:spacing w:val="-3"/>
          <w:sz w:val="24"/>
        </w:rPr>
        <w:t> </w:t>
      </w:r>
      <w:r>
        <w:rPr>
          <w:sz w:val="24"/>
        </w:rPr>
        <w:t>and become mighty by means of a little nation.” (See Daniel 11:23 comments)</w:t>
      </w:r>
    </w:p>
    <w:p>
      <w:pPr>
        <w:pStyle w:val="ListParagraph"/>
        <w:numPr>
          <w:ilvl w:val="0"/>
          <w:numId w:val="57"/>
        </w:numPr>
        <w:tabs>
          <w:tab w:pos="840" w:val="left" w:leader="none"/>
        </w:tabs>
        <w:spacing w:line="259" w:lineRule="auto" w:before="160" w:after="0"/>
        <w:ind w:left="840" w:right="635" w:hanging="360"/>
        <w:jc w:val="left"/>
        <w:rPr>
          <w:sz w:val="24"/>
        </w:rPr>
      </w:pPr>
      <w:r>
        <w:rPr>
          <w:sz w:val="24"/>
        </w:rPr>
        <w:t>The</w:t>
      </w:r>
      <w:r>
        <w:rPr>
          <w:spacing w:val="-4"/>
          <w:sz w:val="24"/>
        </w:rPr>
        <w:t> </w:t>
      </w:r>
      <w:r>
        <w:rPr>
          <w:sz w:val="24"/>
        </w:rPr>
        <w:t>word</w:t>
      </w:r>
      <w:r>
        <w:rPr>
          <w:spacing w:val="-3"/>
          <w:sz w:val="24"/>
        </w:rPr>
        <w:t> </w:t>
      </w:r>
      <w:r>
        <w:rPr>
          <w:sz w:val="24"/>
        </w:rPr>
        <w:t>“fell”</w:t>
      </w:r>
      <w:r>
        <w:rPr>
          <w:spacing w:val="-4"/>
          <w:sz w:val="24"/>
        </w:rPr>
        <w:t> </w:t>
      </w:r>
      <w:r>
        <w:rPr>
          <w:sz w:val="24"/>
        </w:rPr>
        <w:t>here</w:t>
      </w:r>
      <w:r>
        <w:rPr>
          <w:spacing w:val="-4"/>
          <w:sz w:val="24"/>
        </w:rPr>
        <w:t> </w:t>
      </w:r>
      <w:r>
        <w:rPr>
          <w:sz w:val="24"/>
        </w:rPr>
        <w:t>is</w:t>
      </w:r>
      <w:r>
        <w:rPr>
          <w:spacing w:val="-3"/>
          <w:sz w:val="24"/>
        </w:rPr>
        <w:t> </w:t>
      </w:r>
      <w:r>
        <w:rPr>
          <w:sz w:val="24"/>
        </w:rPr>
        <w:t>Strong’s</w:t>
      </w:r>
      <w:r>
        <w:rPr>
          <w:spacing w:val="-3"/>
          <w:sz w:val="24"/>
        </w:rPr>
        <w:t> </w:t>
      </w:r>
      <w:r>
        <w:rPr>
          <w:sz w:val="24"/>
        </w:rPr>
        <w:t>number</w:t>
      </w:r>
      <w:r>
        <w:rPr>
          <w:spacing w:val="-4"/>
          <w:sz w:val="24"/>
        </w:rPr>
        <w:t> </w:t>
      </w:r>
      <w:r>
        <w:rPr>
          <w:sz w:val="24"/>
        </w:rPr>
        <w:t>of</w:t>
      </w:r>
      <w:r>
        <w:rPr>
          <w:spacing w:val="-4"/>
          <w:sz w:val="24"/>
        </w:rPr>
        <w:t> </w:t>
      </w:r>
      <w:r>
        <w:rPr>
          <w:sz w:val="24"/>
        </w:rPr>
        <w:t>5308</w:t>
      </w:r>
      <w:r>
        <w:rPr>
          <w:spacing w:val="-2"/>
          <w:sz w:val="24"/>
        </w:rPr>
        <w:t> </w:t>
      </w:r>
      <w:r>
        <w:rPr>
          <w:sz w:val="24"/>
        </w:rPr>
        <w:t>which</w:t>
      </w:r>
      <w:r>
        <w:rPr>
          <w:spacing w:val="-3"/>
          <w:sz w:val="24"/>
        </w:rPr>
        <w:t> </w:t>
      </w:r>
      <w:r>
        <w:rPr>
          <w:sz w:val="24"/>
        </w:rPr>
        <w:t>can</w:t>
      </w:r>
      <w:r>
        <w:rPr>
          <w:spacing w:val="-3"/>
          <w:sz w:val="24"/>
        </w:rPr>
        <w:t> </w:t>
      </w:r>
      <w:r>
        <w:rPr>
          <w:sz w:val="24"/>
        </w:rPr>
        <w:t>mean</w:t>
      </w:r>
      <w:r>
        <w:rPr>
          <w:spacing w:val="-3"/>
          <w:sz w:val="24"/>
        </w:rPr>
        <w:t> </w:t>
      </w:r>
      <w:r>
        <w:rPr>
          <w:sz w:val="24"/>
        </w:rPr>
        <w:t>“to</w:t>
      </w:r>
      <w:r>
        <w:rPr>
          <w:spacing w:val="-3"/>
          <w:sz w:val="24"/>
        </w:rPr>
        <w:t> </w:t>
      </w:r>
      <w:r>
        <w:rPr>
          <w:sz w:val="24"/>
        </w:rPr>
        <w:t>lie</w:t>
      </w:r>
      <w:r>
        <w:rPr>
          <w:spacing w:val="-4"/>
          <w:sz w:val="24"/>
        </w:rPr>
        <w:t> </w:t>
      </w:r>
      <w:r>
        <w:rPr>
          <w:sz w:val="24"/>
        </w:rPr>
        <w:t>down.”</w:t>
      </w:r>
      <w:r>
        <w:rPr>
          <w:spacing w:val="-4"/>
          <w:sz w:val="24"/>
        </w:rPr>
        <w:t> </w:t>
      </w:r>
      <w:r>
        <w:rPr>
          <w:sz w:val="24"/>
        </w:rPr>
        <w:t>–</w:t>
      </w:r>
      <w:r>
        <w:rPr>
          <w:spacing w:val="-3"/>
          <w:sz w:val="24"/>
        </w:rPr>
        <w:t> </w:t>
      </w:r>
      <w:r>
        <w:rPr>
          <w:sz w:val="24"/>
        </w:rPr>
        <w:t>See verses 24, 25</w:t>
      </w:r>
    </w:p>
    <w:p>
      <w:pPr>
        <w:pStyle w:val="BodyText"/>
        <w:spacing w:line="259" w:lineRule="auto" w:before="160"/>
        <w:ind w:right="314"/>
      </w:pPr>
      <w:r>
        <w:rPr>
          <w:b/>
        </w:rPr>
        <w:t>Daniel</w:t>
      </w:r>
      <w:r>
        <w:rPr>
          <w:b/>
          <w:spacing w:val="-3"/>
        </w:rPr>
        <w:t> </w:t>
      </w:r>
      <w:r>
        <w:rPr>
          <w:b/>
        </w:rPr>
        <w:t>7:21</w:t>
      </w:r>
      <w:r>
        <w:rPr>
          <w:b/>
          <w:spacing w:val="-3"/>
        </w:rPr>
        <w:t> </w:t>
      </w:r>
      <w:r>
        <w:rPr/>
        <w:t>“I</w:t>
      </w:r>
      <w:r>
        <w:rPr>
          <w:spacing w:val="-4"/>
        </w:rPr>
        <w:t> </w:t>
      </w:r>
      <w:r>
        <w:rPr/>
        <w:t>kept</w:t>
      </w:r>
      <w:r>
        <w:rPr>
          <w:spacing w:val="-3"/>
        </w:rPr>
        <w:t> </w:t>
      </w:r>
      <w:r>
        <w:rPr/>
        <w:t>on</w:t>
      </w:r>
      <w:r>
        <w:rPr>
          <w:spacing w:val="-3"/>
        </w:rPr>
        <w:t> </w:t>
      </w:r>
      <w:r>
        <w:rPr/>
        <w:t>beholding</w:t>
      </w:r>
      <w:r>
        <w:rPr>
          <w:spacing w:val="-3"/>
        </w:rPr>
        <w:t> </w:t>
      </w:r>
      <w:r>
        <w:rPr/>
        <w:t>when</w:t>
      </w:r>
      <w:r>
        <w:rPr>
          <w:spacing w:val="-3"/>
        </w:rPr>
        <w:t> </w:t>
      </w:r>
      <w:r>
        <w:rPr/>
        <w:t>that</w:t>
      </w:r>
      <w:r>
        <w:rPr>
          <w:spacing w:val="-3"/>
        </w:rPr>
        <w:t> </w:t>
      </w:r>
      <w:r>
        <w:rPr/>
        <w:t>very</w:t>
      </w:r>
      <w:r>
        <w:rPr>
          <w:spacing w:val="-1"/>
        </w:rPr>
        <w:t> </w:t>
      </w:r>
      <w:r>
        <w:rPr/>
        <w:t>horn</w:t>
      </w:r>
      <w:r>
        <w:rPr>
          <w:spacing w:val="-3"/>
        </w:rPr>
        <w:t> </w:t>
      </w:r>
      <w:r>
        <w:rPr/>
        <w:t>made</w:t>
      </w:r>
      <w:r>
        <w:rPr>
          <w:spacing w:val="-4"/>
        </w:rPr>
        <w:t> </w:t>
      </w:r>
      <w:r>
        <w:rPr/>
        <w:t>war</w:t>
      </w:r>
      <w:r>
        <w:rPr>
          <w:spacing w:val="-4"/>
        </w:rPr>
        <w:t> </w:t>
      </w:r>
      <w:r>
        <w:rPr/>
        <w:t>upon</w:t>
      </w:r>
      <w:r>
        <w:rPr>
          <w:spacing w:val="-3"/>
        </w:rPr>
        <w:t> </w:t>
      </w:r>
      <w:r>
        <w:rPr/>
        <w:t>the</w:t>
      </w:r>
      <w:r>
        <w:rPr>
          <w:spacing w:val="-2"/>
        </w:rPr>
        <w:t> </w:t>
      </w:r>
      <w:r>
        <w:rPr/>
        <w:t>holy</w:t>
      </w:r>
      <w:r>
        <w:rPr>
          <w:spacing w:val="-3"/>
        </w:rPr>
        <w:t> </w:t>
      </w:r>
      <w:r>
        <w:rPr/>
        <w:t>ones,</w:t>
      </w:r>
      <w:r>
        <w:rPr>
          <w:spacing w:val="-3"/>
        </w:rPr>
        <w:t> </w:t>
      </w:r>
      <w:r>
        <w:rPr/>
        <w:t>and</w:t>
      </w:r>
      <w:r>
        <w:rPr>
          <w:spacing w:val="-3"/>
        </w:rPr>
        <w:t> </w:t>
      </w:r>
      <w:r>
        <w:rPr/>
        <w:t>it</w:t>
      </w:r>
      <w:r>
        <w:rPr>
          <w:spacing w:val="-3"/>
        </w:rPr>
        <w:t> </w:t>
      </w:r>
      <w:r>
        <w:rPr/>
        <w:t>was prevailing against them,”</w:t>
      </w:r>
    </w:p>
    <w:p>
      <w:pPr>
        <w:pStyle w:val="BodyText"/>
        <w:spacing w:before="160"/>
      </w:pPr>
      <w:r>
        <w:rPr/>
        <w:t>Compare</w:t>
      </w:r>
      <w:r>
        <w:rPr>
          <w:spacing w:val="-5"/>
        </w:rPr>
        <w:t> </w:t>
      </w:r>
      <w:r>
        <w:rPr/>
        <w:t>Daniel</w:t>
      </w:r>
      <w:r>
        <w:rPr>
          <w:spacing w:val="-4"/>
        </w:rPr>
        <w:t> </w:t>
      </w:r>
      <w:r>
        <w:rPr/>
        <w:t>11:21-24,</w:t>
      </w:r>
      <w:r>
        <w:rPr>
          <w:spacing w:val="-4"/>
        </w:rPr>
        <w:t> </w:t>
      </w:r>
      <w:r>
        <w:rPr>
          <w:spacing w:val="-2"/>
        </w:rPr>
        <w:t>33,36</w:t>
      </w:r>
    </w:p>
    <w:p>
      <w:pPr>
        <w:pStyle w:val="BodyText"/>
        <w:spacing w:line="259" w:lineRule="auto" w:before="180"/>
        <w:ind w:right="313"/>
      </w:pPr>
      <w:r>
        <w:rPr/>
        <w:t>This is </w:t>
      </w:r>
      <w:r>
        <w:rPr>
          <w:i/>
        </w:rPr>
        <w:t>not </w:t>
      </w:r>
      <w:r>
        <w:rPr/>
        <w:t>“Har-Mageddon” – The “holy ones” mentioned here are the second group of witnesses</w:t>
      </w:r>
      <w:r>
        <w:rPr>
          <w:spacing w:val="-3"/>
        </w:rPr>
        <w:t> </w:t>
      </w:r>
      <w:r>
        <w:rPr/>
        <w:t>to</w:t>
      </w:r>
      <w:r>
        <w:rPr>
          <w:spacing w:val="-3"/>
        </w:rPr>
        <w:t> </w:t>
      </w:r>
      <w:r>
        <w:rPr/>
        <w:t>be</w:t>
      </w:r>
      <w:r>
        <w:rPr>
          <w:spacing w:val="-4"/>
        </w:rPr>
        <w:t> </w:t>
      </w:r>
      <w:r>
        <w:rPr/>
        <w:t>fully</w:t>
      </w:r>
      <w:r>
        <w:rPr>
          <w:spacing w:val="-3"/>
        </w:rPr>
        <w:t> </w:t>
      </w:r>
      <w:r>
        <w:rPr/>
        <w:t>put</w:t>
      </w:r>
      <w:r>
        <w:rPr>
          <w:spacing w:val="-3"/>
        </w:rPr>
        <w:t> </w:t>
      </w:r>
      <w:r>
        <w:rPr/>
        <w:t>to</w:t>
      </w:r>
      <w:r>
        <w:rPr>
          <w:spacing w:val="-3"/>
        </w:rPr>
        <w:t> </w:t>
      </w:r>
      <w:r>
        <w:rPr/>
        <w:t>the</w:t>
      </w:r>
      <w:r>
        <w:rPr>
          <w:spacing w:val="-4"/>
        </w:rPr>
        <w:t> </w:t>
      </w:r>
      <w:r>
        <w:rPr/>
        <w:t>test</w:t>
      </w:r>
      <w:r>
        <w:rPr>
          <w:spacing w:val="-3"/>
        </w:rPr>
        <w:t> </w:t>
      </w:r>
      <w:r>
        <w:rPr/>
        <w:t>and</w:t>
      </w:r>
      <w:r>
        <w:rPr>
          <w:spacing w:val="-3"/>
        </w:rPr>
        <w:t> </w:t>
      </w:r>
      <w:r>
        <w:rPr/>
        <w:t>“conquer”</w:t>
      </w:r>
      <w:r>
        <w:rPr>
          <w:spacing w:val="-2"/>
        </w:rPr>
        <w:t> </w:t>
      </w:r>
      <w:r>
        <w:rPr/>
        <w:t>Satan’s</w:t>
      </w:r>
      <w:r>
        <w:rPr>
          <w:spacing w:val="-3"/>
        </w:rPr>
        <w:t> </w:t>
      </w:r>
      <w:r>
        <w:rPr/>
        <w:t>kingdom</w:t>
      </w:r>
      <w:r>
        <w:rPr>
          <w:spacing w:val="-3"/>
        </w:rPr>
        <w:t> </w:t>
      </w:r>
      <w:r>
        <w:rPr/>
        <w:t>as</w:t>
      </w:r>
      <w:r>
        <w:rPr>
          <w:spacing w:val="-3"/>
        </w:rPr>
        <w:t> </w:t>
      </w:r>
      <w:r>
        <w:rPr/>
        <w:t>Jesus</w:t>
      </w:r>
      <w:r>
        <w:rPr>
          <w:spacing w:val="-3"/>
        </w:rPr>
        <w:t> </w:t>
      </w:r>
      <w:r>
        <w:rPr/>
        <w:t>did</w:t>
      </w:r>
      <w:r>
        <w:rPr>
          <w:spacing w:val="-3"/>
        </w:rPr>
        <w:t> </w:t>
      </w:r>
      <w:r>
        <w:rPr/>
        <w:t>–</w:t>
      </w:r>
      <w:r>
        <w:rPr>
          <w:spacing w:val="-3"/>
        </w:rPr>
        <w:t> </w:t>
      </w:r>
      <w:r>
        <w:rPr/>
        <w:t>See</w:t>
      </w:r>
      <w:r>
        <w:rPr>
          <w:spacing w:val="-4"/>
        </w:rPr>
        <w:t> </w:t>
      </w:r>
      <w:r>
        <w:rPr/>
        <w:t>Revelation </w:t>
      </w:r>
      <w:r>
        <w:rPr>
          <w:spacing w:val="-2"/>
        </w:rPr>
        <w:t>17:14</w:t>
      </w:r>
    </w:p>
    <w:p>
      <w:pPr>
        <w:pStyle w:val="BodyText"/>
        <w:spacing w:line="259" w:lineRule="auto" w:before="159"/>
        <w:ind w:right="425"/>
        <w:jc w:val="both"/>
      </w:pPr>
      <w:r>
        <w:rPr>
          <w:b/>
        </w:rPr>
        <w:t>Daniel 7:22</w:t>
      </w:r>
      <w:r>
        <w:rPr/>
        <w:t>”</w:t>
      </w:r>
      <w:r>
        <w:rPr>
          <w:spacing w:val="-1"/>
        </w:rPr>
        <w:t> </w:t>
      </w:r>
      <w:r>
        <w:rPr/>
        <w:t>until the</w:t>
      </w:r>
      <w:r>
        <w:rPr>
          <w:spacing w:val="-15"/>
        </w:rPr>
        <w:t> </w:t>
      </w:r>
      <w:r>
        <w:rPr/>
        <w:t>Ancient of</w:t>
      </w:r>
      <w:r>
        <w:rPr>
          <w:spacing w:val="-1"/>
        </w:rPr>
        <w:t> </w:t>
      </w:r>
      <w:r>
        <w:rPr/>
        <w:t>Days came and judgment itself</w:t>
      </w:r>
      <w:r>
        <w:rPr>
          <w:spacing w:val="-1"/>
        </w:rPr>
        <w:t> </w:t>
      </w:r>
      <w:r>
        <w:rPr/>
        <w:t>was given in favor</w:t>
      </w:r>
      <w:r>
        <w:rPr>
          <w:spacing w:val="-1"/>
        </w:rPr>
        <w:t> </w:t>
      </w:r>
      <w:r>
        <w:rPr/>
        <w:t>of</w:t>
      </w:r>
      <w:r>
        <w:rPr>
          <w:spacing w:val="-1"/>
        </w:rPr>
        <w:t> </w:t>
      </w:r>
      <w:r>
        <w:rPr/>
        <w:t>the</w:t>
      </w:r>
      <w:r>
        <w:rPr>
          <w:spacing w:val="-1"/>
        </w:rPr>
        <w:t> </w:t>
      </w:r>
      <w:r>
        <w:rPr/>
        <w:t>holy ones</w:t>
      </w:r>
      <w:r>
        <w:rPr>
          <w:spacing w:val="-2"/>
        </w:rPr>
        <w:t> </w:t>
      </w:r>
      <w:r>
        <w:rPr/>
        <w:t>of</w:t>
      </w:r>
      <w:r>
        <w:rPr>
          <w:spacing w:val="-3"/>
        </w:rPr>
        <w:t> </w:t>
      </w:r>
      <w:r>
        <w:rPr/>
        <w:t>the</w:t>
      </w:r>
      <w:r>
        <w:rPr>
          <w:spacing w:val="-3"/>
        </w:rPr>
        <w:t> </w:t>
      </w:r>
      <w:r>
        <w:rPr/>
        <w:t>Supreme</w:t>
      </w:r>
      <w:r>
        <w:rPr>
          <w:spacing w:val="-1"/>
        </w:rPr>
        <w:t> </w:t>
      </w:r>
      <w:r>
        <w:rPr/>
        <w:t>One,</w:t>
      </w:r>
      <w:r>
        <w:rPr>
          <w:spacing w:val="-2"/>
        </w:rPr>
        <w:t> </w:t>
      </w:r>
      <w:r>
        <w:rPr/>
        <w:t>and</w:t>
      </w:r>
      <w:r>
        <w:rPr>
          <w:spacing w:val="-2"/>
        </w:rPr>
        <w:t> </w:t>
      </w:r>
      <w:r>
        <w:rPr/>
        <w:t>the</w:t>
      </w:r>
      <w:r>
        <w:rPr>
          <w:spacing w:val="-3"/>
        </w:rPr>
        <w:t> </w:t>
      </w:r>
      <w:r>
        <w:rPr/>
        <w:t>definite</w:t>
      </w:r>
      <w:r>
        <w:rPr>
          <w:spacing w:val="-3"/>
        </w:rPr>
        <w:t> </w:t>
      </w:r>
      <w:r>
        <w:rPr/>
        <w:t>time</w:t>
      </w:r>
      <w:r>
        <w:rPr>
          <w:spacing w:val="-3"/>
        </w:rPr>
        <w:t> </w:t>
      </w:r>
      <w:r>
        <w:rPr/>
        <w:t>arrived</w:t>
      </w:r>
      <w:r>
        <w:rPr>
          <w:spacing w:val="-2"/>
        </w:rPr>
        <w:t> </w:t>
      </w:r>
      <w:r>
        <w:rPr/>
        <w:t>that</w:t>
      </w:r>
      <w:r>
        <w:rPr>
          <w:spacing w:val="-2"/>
        </w:rPr>
        <w:t> </w:t>
      </w:r>
      <w:r>
        <w:rPr/>
        <w:t>the</w:t>
      </w:r>
      <w:r>
        <w:rPr>
          <w:spacing w:val="-3"/>
        </w:rPr>
        <w:t> </w:t>
      </w:r>
      <w:r>
        <w:rPr/>
        <w:t>holy</w:t>
      </w:r>
      <w:r>
        <w:rPr>
          <w:spacing w:val="-2"/>
        </w:rPr>
        <w:t> </w:t>
      </w:r>
      <w:r>
        <w:rPr/>
        <w:t>ones</w:t>
      </w:r>
      <w:r>
        <w:rPr>
          <w:spacing w:val="-2"/>
        </w:rPr>
        <w:t> </w:t>
      </w:r>
      <w:r>
        <w:rPr/>
        <w:t>took</w:t>
      </w:r>
      <w:r>
        <w:rPr>
          <w:spacing w:val="-2"/>
        </w:rPr>
        <w:t> </w:t>
      </w:r>
      <w:r>
        <w:rPr/>
        <w:t>possession</w:t>
      </w:r>
      <w:r>
        <w:rPr>
          <w:spacing w:val="-2"/>
        </w:rPr>
        <w:t> </w:t>
      </w:r>
      <w:r>
        <w:rPr/>
        <w:t>of</w:t>
      </w:r>
      <w:r>
        <w:rPr>
          <w:spacing w:val="-3"/>
        </w:rPr>
        <w:t> </w:t>
      </w:r>
      <w:r>
        <w:rPr/>
        <w:t>the kingdom itself.”</w:t>
      </w:r>
    </w:p>
    <w:p>
      <w:pPr>
        <w:pStyle w:val="BodyText"/>
        <w:spacing w:line="259" w:lineRule="auto" w:before="160"/>
        <w:ind w:right="296"/>
      </w:pPr>
      <w:r>
        <w:rPr/>
        <w:t>This “very” horn makes war upon the holy ones and was depicted as “prevailing against them” just before judgment was given in favor to the holy ones. See Daniel 11:21-45. This action against the holy ones does not necessarily start in the “time of [the] end” (Daniel 11:40) but could</w:t>
      </w:r>
      <w:r>
        <w:rPr>
          <w:spacing w:val="-2"/>
        </w:rPr>
        <w:t> </w:t>
      </w:r>
      <w:r>
        <w:rPr/>
        <w:t>start</w:t>
      </w:r>
      <w:r>
        <w:rPr>
          <w:spacing w:val="-2"/>
        </w:rPr>
        <w:t> </w:t>
      </w:r>
      <w:r>
        <w:rPr/>
        <w:t>a</w:t>
      </w:r>
      <w:r>
        <w:rPr>
          <w:spacing w:val="-3"/>
        </w:rPr>
        <w:t> </w:t>
      </w:r>
      <w:r>
        <w:rPr/>
        <w:t>little</w:t>
      </w:r>
      <w:r>
        <w:rPr>
          <w:spacing w:val="-3"/>
        </w:rPr>
        <w:t> </w:t>
      </w:r>
      <w:r>
        <w:rPr/>
        <w:t>before</w:t>
      </w:r>
      <w:r>
        <w:rPr>
          <w:spacing w:val="-1"/>
        </w:rPr>
        <w:t> </w:t>
      </w:r>
      <w:r>
        <w:rPr/>
        <w:t>it</w:t>
      </w:r>
      <w:r>
        <w:rPr>
          <w:spacing w:val="-2"/>
        </w:rPr>
        <w:t> </w:t>
      </w:r>
      <w:r>
        <w:rPr/>
        <w:t>–</w:t>
      </w:r>
      <w:r>
        <w:rPr>
          <w:spacing w:val="-7"/>
        </w:rPr>
        <w:t> </w:t>
      </w:r>
      <w:r>
        <w:rPr/>
        <w:t>That</w:t>
      </w:r>
      <w:r>
        <w:rPr>
          <w:spacing w:val="-2"/>
        </w:rPr>
        <w:t> </w:t>
      </w:r>
      <w:r>
        <w:rPr/>
        <w:t>is,</w:t>
      </w:r>
      <w:r>
        <w:rPr>
          <w:spacing w:val="-2"/>
        </w:rPr>
        <w:t> </w:t>
      </w:r>
      <w:r>
        <w:rPr/>
        <w:t>a</w:t>
      </w:r>
      <w:r>
        <w:rPr>
          <w:spacing w:val="-3"/>
        </w:rPr>
        <w:t> </w:t>
      </w:r>
      <w:r>
        <w:rPr/>
        <w:t>little</w:t>
      </w:r>
      <w:r>
        <w:rPr>
          <w:spacing w:val="-3"/>
        </w:rPr>
        <w:t> </w:t>
      </w:r>
      <w:r>
        <w:rPr/>
        <w:t>while</w:t>
      </w:r>
      <w:r>
        <w:rPr>
          <w:spacing w:val="-3"/>
        </w:rPr>
        <w:t> </w:t>
      </w:r>
      <w:r>
        <w:rPr/>
        <w:t>before</w:t>
      </w:r>
      <w:r>
        <w:rPr>
          <w:spacing w:val="-3"/>
        </w:rPr>
        <w:t> </w:t>
      </w:r>
      <w:r>
        <w:rPr/>
        <w:t>the</w:t>
      </w:r>
      <w:r>
        <w:rPr>
          <w:spacing w:val="-3"/>
        </w:rPr>
        <w:t> </w:t>
      </w:r>
      <w:r>
        <w:rPr/>
        <w:t>conquering</w:t>
      </w:r>
      <w:r>
        <w:rPr>
          <w:spacing w:val="-2"/>
        </w:rPr>
        <w:t> </w:t>
      </w:r>
      <w:r>
        <w:rPr/>
        <w:t>of</w:t>
      </w:r>
      <w:r>
        <w:rPr>
          <w:spacing w:val="-1"/>
        </w:rPr>
        <w:t> </w:t>
      </w:r>
      <w:r>
        <w:rPr/>
        <w:t>Jerusalem</w:t>
      </w:r>
      <w:r>
        <w:rPr>
          <w:spacing w:val="-2"/>
        </w:rPr>
        <w:t> </w:t>
      </w:r>
      <w:r>
        <w:rPr/>
        <w:t>(see</w:t>
      </w:r>
      <w:r>
        <w:rPr>
          <w:spacing w:val="-3"/>
        </w:rPr>
        <w:t> </w:t>
      </w:r>
      <w:r>
        <w:rPr/>
        <w:t>Daniel </w:t>
      </w:r>
      <w:r>
        <w:rPr>
          <w:spacing w:val="-4"/>
        </w:rPr>
        <w:t>11).</w:t>
      </w:r>
    </w:p>
    <w:p>
      <w:pPr>
        <w:pStyle w:val="BodyText"/>
        <w:spacing w:line="259" w:lineRule="auto" w:before="158"/>
        <w:ind w:right="314"/>
      </w:pPr>
      <w:r>
        <w:rPr/>
        <w:t>The “judgment” most likely occurs once they “come to life” (After the three-and-a-half-year period) and are accepted and forgiven by Jehovah (Revelation 11 “two witnesses”). Then it shows that “the definite time arrived that the holy ones took possession of the kingdom itself” – This</w:t>
      </w:r>
      <w:r>
        <w:rPr>
          <w:spacing w:val="-4"/>
        </w:rPr>
        <w:t> </w:t>
      </w:r>
      <w:r>
        <w:rPr/>
        <w:t>is</w:t>
      </w:r>
      <w:r>
        <w:rPr>
          <w:spacing w:val="-4"/>
        </w:rPr>
        <w:t> </w:t>
      </w:r>
      <w:r>
        <w:rPr/>
        <w:t>the</w:t>
      </w:r>
      <w:r>
        <w:rPr>
          <w:spacing w:val="-5"/>
        </w:rPr>
        <w:t> </w:t>
      </w:r>
      <w:r>
        <w:rPr/>
        <w:t>time</w:t>
      </w:r>
      <w:r>
        <w:rPr>
          <w:spacing w:val="-5"/>
        </w:rPr>
        <w:t> </w:t>
      </w:r>
      <w:r>
        <w:rPr/>
        <w:t>period</w:t>
      </w:r>
      <w:r>
        <w:rPr>
          <w:spacing w:val="-4"/>
        </w:rPr>
        <w:t> </w:t>
      </w:r>
      <w:r>
        <w:rPr/>
        <w:t>of</w:t>
      </w:r>
      <w:r>
        <w:rPr>
          <w:spacing w:val="-5"/>
        </w:rPr>
        <w:t> </w:t>
      </w:r>
      <w:r>
        <w:rPr/>
        <w:t>and</w:t>
      </w:r>
      <w:r>
        <w:rPr>
          <w:spacing w:val="-4"/>
        </w:rPr>
        <w:t> </w:t>
      </w:r>
      <w:r>
        <w:rPr/>
        <w:t>after</w:t>
      </w:r>
      <w:r>
        <w:rPr>
          <w:spacing w:val="-5"/>
        </w:rPr>
        <w:t> </w:t>
      </w:r>
      <w:r>
        <w:rPr/>
        <w:t>“Har-Mageddon”</w:t>
      </w:r>
      <w:r>
        <w:rPr>
          <w:spacing w:val="-5"/>
        </w:rPr>
        <w:t> </w:t>
      </w:r>
      <w:r>
        <w:rPr/>
        <w:t>(Revelation</w:t>
      </w:r>
      <w:r>
        <w:rPr>
          <w:spacing w:val="-4"/>
        </w:rPr>
        <w:t> </w:t>
      </w:r>
      <w:r>
        <w:rPr/>
        <w:t>16:13-16)</w:t>
      </w:r>
      <w:r>
        <w:rPr>
          <w:spacing w:val="-3"/>
        </w:rPr>
        <w:t> </w:t>
      </w:r>
      <w:r>
        <w:rPr/>
        <w:t>when</w:t>
      </w:r>
      <w:r>
        <w:rPr>
          <w:spacing w:val="-4"/>
        </w:rPr>
        <w:t> </w:t>
      </w:r>
      <w:r>
        <w:rPr/>
        <w:t>Michael</w:t>
      </w:r>
      <w:r>
        <w:rPr>
          <w:spacing w:val="-4"/>
        </w:rPr>
        <w:t> </w:t>
      </w:r>
      <w:r>
        <w:rPr/>
        <w:t>stands up (Daniel 12).</w:t>
      </w:r>
    </w:p>
    <w:p>
      <w:pPr>
        <w:pStyle w:val="BodyText"/>
        <w:spacing w:line="259" w:lineRule="auto" w:before="161"/>
        <w:ind w:right="417"/>
      </w:pPr>
      <w:r>
        <w:rPr/>
        <w:t>Compare</w:t>
      </w:r>
      <w:r>
        <w:rPr>
          <w:spacing w:val="-4"/>
        </w:rPr>
        <w:t> </w:t>
      </w:r>
      <w:r>
        <w:rPr/>
        <w:t>Zechariah</w:t>
      </w:r>
      <w:r>
        <w:rPr>
          <w:spacing w:val="-3"/>
        </w:rPr>
        <w:t> </w:t>
      </w:r>
      <w:r>
        <w:rPr/>
        <w:t>3:1-10</w:t>
      </w:r>
      <w:r>
        <w:rPr>
          <w:spacing w:val="-3"/>
        </w:rPr>
        <w:t> </w:t>
      </w:r>
      <w:r>
        <w:rPr/>
        <w:t>to</w:t>
      </w:r>
      <w:r>
        <w:rPr>
          <w:spacing w:val="-3"/>
        </w:rPr>
        <w:t> </w:t>
      </w:r>
      <w:r>
        <w:rPr/>
        <w:t>see</w:t>
      </w:r>
      <w:r>
        <w:rPr>
          <w:spacing w:val="-4"/>
        </w:rPr>
        <w:t> </w:t>
      </w:r>
      <w:r>
        <w:rPr/>
        <w:t>how</w:t>
      </w:r>
      <w:r>
        <w:rPr>
          <w:spacing w:val="-4"/>
        </w:rPr>
        <w:t> </w:t>
      </w:r>
      <w:r>
        <w:rPr/>
        <w:t>it</w:t>
      </w:r>
      <w:r>
        <w:rPr>
          <w:spacing w:val="-3"/>
        </w:rPr>
        <w:t> </w:t>
      </w:r>
      <w:r>
        <w:rPr/>
        <w:t>is</w:t>
      </w:r>
      <w:r>
        <w:rPr>
          <w:spacing w:val="-3"/>
        </w:rPr>
        <w:t> </w:t>
      </w:r>
      <w:r>
        <w:rPr/>
        <w:t>Jehovah</w:t>
      </w:r>
      <w:r>
        <w:rPr>
          <w:spacing w:val="-3"/>
        </w:rPr>
        <w:t> </w:t>
      </w:r>
      <w:r>
        <w:rPr/>
        <w:t>who</w:t>
      </w:r>
      <w:r>
        <w:rPr>
          <w:spacing w:val="-3"/>
        </w:rPr>
        <w:t> </w:t>
      </w:r>
      <w:r>
        <w:rPr/>
        <w:t>makes</w:t>
      </w:r>
      <w:r>
        <w:rPr>
          <w:spacing w:val="-3"/>
        </w:rPr>
        <w:t> </w:t>
      </w:r>
      <w:r>
        <w:rPr/>
        <w:t>the</w:t>
      </w:r>
      <w:r>
        <w:rPr>
          <w:spacing w:val="-4"/>
        </w:rPr>
        <w:t> </w:t>
      </w:r>
      <w:r>
        <w:rPr/>
        <w:t>decisions</w:t>
      </w:r>
      <w:r>
        <w:rPr>
          <w:spacing w:val="-3"/>
        </w:rPr>
        <w:t> </w:t>
      </w:r>
      <w:r>
        <w:rPr/>
        <w:t>on</w:t>
      </w:r>
      <w:r>
        <w:rPr>
          <w:spacing w:val="-3"/>
        </w:rPr>
        <w:t> </w:t>
      </w:r>
      <w:r>
        <w:rPr/>
        <w:t>who</w:t>
      </w:r>
      <w:r>
        <w:rPr>
          <w:spacing w:val="-3"/>
        </w:rPr>
        <w:t> </w:t>
      </w:r>
      <w:r>
        <w:rPr/>
        <w:t>will</w:t>
      </w:r>
      <w:r>
        <w:rPr>
          <w:spacing w:val="-3"/>
        </w:rPr>
        <w:t> </w:t>
      </w:r>
      <w:r>
        <w:rPr/>
        <w:t>rule with Jesus. This account deals with the first group of the “two witnesses” mentioned in Revelation 11:1.</w:t>
      </w:r>
    </w:p>
    <w:p>
      <w:pPr>
        <w:pStyle w:val="BodyText"/>
        <w:spacing w:line="259" w:lineRule="auto" w:before="157"/>
        <w:ind w:right="282"/>
      </w:pPr>
      <w:r>
        <w:rPr>
          <w:b/>
        </w:rPr>
        <w:t>Daniel 7:23 </w:t>
      </w:r>
      <w:r>
        <w:rPr/>
        <w:t>“This is what he said, ‘As for the fourth beast, there is a fourth kingdom that will come</w:t>
      </w:r>
      <w:r>
        <w:rPr>
          <w:spacing w:val="-3"/>
        </w:rPr>
        <w:t> </w:t>
      </w:r>
      <w:r>
        <w:rPr/>
        <w:t>to</w:t>
      </w:r>
      <w:r>
        <w:rPr>
          <w:spacing w:val="-2"/>
        </w:rPr>
        <w:t> </w:t>
      </w:r>
      <w:r>
        <w:rPr/>
        <w:t>be</w:t>
      </w:r>
      <w:r>
        <w:rPr>
          <w:spacing w:val="-3"/>
        </w:rPr>
        <w:t> </w:t>
      </w:r>
      <w:r>
        <w:rPr/>
        <w:t>on</w:t>
      </w:r>
      <w:r>
        <w:rPr>
          <w:spacing w:val="-2"/>
        </w:rPr>
        <w:t> </w:t>
      </w:r>
      <w:r>
        <w:rPr/>
        <w:t>the</w:t>
      </w:r>
      <w:r>
        <w:rPr>
          <w:spacing w:val="-3"/>
        </w:rPr>
        <w:t> </w:t>
      </w:r>
      <w:r>
        <w:rPr/>
        <w:t>earth,</w:t>
      </w:r>
      <w:r>
        <w:rPr>
          <w:spacing w:val="-2"/>
        </w:rPr>
        <w:t> </w:t>
      </w:r>
      <w:r>
        <w:rPr/>
        <w:t>that</w:t>
      </w:r>
      <w:r>
        <w:rPr>
          <w:spacing w:val="-2"/>
        </w:rPr>
        <w:t> </w:t>
      </w:r>
      <w:r>
        <w:rPr/>
        <w:t>will</w:t>
      </w:r>
      <w:r>
        <w:rPr>
          <w:spacing w:val="-2"/>
        </w:rPr>
        <w:t> </w:t>
      </w:r>
      <w:r>
        <w:rPr/>
        <w:t>be</w:t>
      </w:r>
      <w:r>
        <w:rPr>
          <w:spacing w:val="-3"/>
        </w:rPr>
        <w:t> </w:t>
      </w:r>
      <w:r>
        <w:rPr/>
        <w:t>different</w:t>
      </w:r>
      <w:r>
        <w:rPr>
          <w:spacing w:val="-2"/>
        </w:rPr>
        <w:t> </w:t>
      </w:r>
      <w:r>
        <w:rPr/>
        <w:t>from all</w:t>
      </w:r>
      <w:r>
        <w:rPr>
          <w:spacing w:val="-2"/>
        </w:rPr>
        <w:t> </w:t>
      </w:r>
      <w:r>
        <w:rPr/>
        <w:t>the</w:t>
      </w:r>
      <w:r>
        <w:rPr>
          <w:spacing w:val="-3"/>
        </w:rPr>
        <w:t> </w:t>
      </w:r>
      <w:r>
        <w:rPr/>
        <w:t>[other]</w:t>
      </w:r>
      <w:r>
        <w:rPr>
          <w:spacing w:val="-3"/>
        </w:rPr>
        <w:t> </w:t>
      </w:r>
      <w:r>
        <w:rPr/>
        <w:t>kingdoms; and</w:t>
      </w:r>
      <w:r>
        <w:rPr>
          <w:spacing w:val="-2"/>
        </w:rPr>
        <w:t> </w:t>
      </w:r>
      <w:r>
        <w:rPr/>
        <w:t>it</w:t>
      </w:r>
      <w:r>
        <w:rPr>
          <w:spacing w:val="-2"/>
        </w:rPr>
        <w:t> </w:t>
      </w:r>
      <w:r>
        <w:rPr/>
        <w:t>will</w:t>
      </w:r>
      <w:r>
        <w:rPr>
          <w:spacing w:val="-2"/>
        </w:rPr>
        <w:t> </w:t>
      </w:r>
      <w:r>
        <w:rPr/>
        <w:t>devour</w:t>
      </w:r>
      <w:r>
        <w:rPr>
          <w:spacing w:val="-3"/>
        </w:rPr>
        <w:t> </w:t>
      </w:r>
      <w:r>
        <w:rPr/>
        <w:t>all the earth and will trample it down and crush it.”</w:t>
      </w:r>
    </w:p>
    <w:p>
      <w:pPr>
        <w:pStyle w:val="BodyText"/>
        <w:spacing w:before="160"/>
        <w:jc w:val="both"/>
      </w:pPr>
      <w:r>
        <w:rPr/>
        <w:t>See</w:t>
      </w:r>
      <w:r>
        <w:rPr>
          <w:spacing w:val="-2"/>
        </w:rPr>
        <w:t> </w:t>
      </w:r>
      <w:r>
        <w:rPr/>
        <w:t>comments</w:t>
      </w:r>
      <w:r>
        <w:rPr>
          <w:spacing w:val="-1"/>
        </w:rPr>
        <w:t> </w:t>
      </w:r>
      <w:r>
        <w:rPr/>
        <w:t>for</w:t>
      </w:r>
      <w:r>
        <w:rPr>
          <w:spacing w:val="-2"/>
        </w:rPr>
        <w:t> </w:t>
      </w:r>
      <w:r>
        <w:rPr/>
        <w:t>verses</w:t>
      </w:r>
      <w:r>
        <w:rPr>
          <w:spacing w:val="1"/>
        </w:rPr>
        <w:t> </w:t>
      </w:r>
      <w:r>
        <w:rPr/>
        <w:t>7</w:t>
      </w:r>
      <w:r>
        <w:rPr>
          <w:spacing w:val="-1"/>
        </w:rPr>
        <w:t> </w:t>
      </w:r>
      <w:r>
        <w:rPr/>
        <w:t>and</w:t>
      </w:r>
      <w:r>
        <w:rPr>
          <w:spacing w:val="-1"/>
        </w:rPr>
        <w:t> </w:t>
      </w:r>
      <w:r>
        <w:rPr>
          <w:spacing w:val="-5"/>
        </w:rPr>
        <w:t>8.</w:t>
      </w:r>
    </w:p>
    <w:p>
      <w:pPr>
        <w:spacing w:after="0"/>
        <w:jc w:val="both"/>
        <w:sectPr>
          <w:pgSz w:w="12240" w:h="15840"/>
          <w:pgMar w:header="0" w:footer="523" w:top="1360" w:bottom="720" w:left="1320" w:right="1160"/>
        </w:sectPr>
      </w:pPr>
    </w:p>
    <w:p>
      <w:pPr>
        <w:pStyle w:val="BodyText"/>
        <w:spacing w:line="259" w:lineRule="auto" w:before="79"/>
        <w:ind w:left="119" w:right="369"/>
      </w:pPr>
      <w:r>
        <w:rPr>
          <w:b/>
        </w:rPr>
        <w:t>Daniel 7:24-25 </w:t>
      </w:r>
      <w:r>
        <w:rPr/>
        <w:t>“And as for the ten horns, out of that kingdom there are ten kings that will rise up; and still another one will rise up after them, and he himself will be different from the first ones, and three kings he will humiliate.</w:t>
      </w:r>
      <w:r>
        <w:rPr>
          <w:spacing w:val="-9"/>
        </w:rPr>
        <w:t> </w:t>
      </w:r>
      <w:r>
        <w:rPr/>
        <w:t>And he will speak even words against the Most High, and</w:t>
      </w:r>
      <w:r>
        <w:rPr>
          <w:spacing w:val="-4"/>
        </w:rPr>
        <w:t> </w:t>
      </w:r>
      <w:r>
        <w:rPr/>
        <w:t>he</w:t>
      </w:r>
      <w:r>
        <w:rPr>
          <w:spacing w:val="-4"/>
        </w:rPr>
        <w:t> </w:t>
      </w:r>
      <w:r>
        <w:rPr/>
        <w:t>will</w:t>
      </w:r>
      <w:r>
        <w:rPr>
          <w:spacing w:val="-3"/>
        </w:rPr>
        <w:t> </w:t>
      </w:r>
      <w:r>
        <w:rPr/>
        <w:t>harass</w:t>
      </w:r>
      <w:r>
        <w:rPr>
          <w:spacing w:val="-1"/>
        </w:rPr>
        <w:t> </w:t>
      </w:r>
      <w:r>
        <w:rPr/>
        <w:t>continually</w:t>
      </w:r>
      <w:r>
        <w:rPr>
          <w:spacing w:val="-3"/>
        </w:rPr>
        <w:t> </w:t>
      </w:r>
      <w:r>
        <w:rPr/>
        <w:t>the</w:t>
      </w:r>
      <w:r>
        <w:rPr>
          <w:spacing w:val="-4"/>
        </w:rPr>
        <w:t> </w:t>
      </w:r>
      <w:r>
        <w:rPr/>
        <w:t>holy</w:t>
      </w:r>
      <w:r>
        <w:rPr>
          <w:spacing w:val="-3"/>
        </w:rPr>
        <w:t> </w:t>
      </w:r>
      <w:r>
        <w:rPr/>
        <w:t>ones</w:t>
      </w:r>
      <w:r>
        <w:rPr>
          <w:spacing w:val="-3"/>
        </w:rPr>
        <w:t> </w:t>
      </w:r>
      <w:r>
        <w:rPr/>
        <w:t>themselves</w:t>
      </w:r>
      <w:r>
        <w:rPr>
          <w:spacing w:val="-3"/>
        </w:rPr>
        <w:t> </w:t>
      </w:r>
      <w:r>
        <w:rPr/>
        <w:t>of</w:t>
      </w:r>
      <w:r>
        <w:rPr>
          <w:spacing w:val="-4"/>
        </w:rPr>
        <w:t> </w:t>
      </w:r>
      <w:r>
        <w:rPr/>
        <w:t>the</w:t>
      </w:r>
      <w:r>
        <w:rPr>
          <w:spacing w:val="-4"/>
        </w:rPr>
        <w:t> </w:t>
      </w:r>
      <w:r>
        <w:rPr/>
        <w:t>Supreme</w:t>
      </w:r>
      <w:r>
        <w:rPr>
          <w:spacing w:val="-2"/>
        </w:rPr>
        <w:t> </w:t>
      </w:r>
      <w:r>
        <w:rPr/>
        <w:t>One.</w:t>
      </w:r>
      <w:r>
        <w:rPr>
          <w:spacing w:val="-15"/>
        </w:rPr>
        <w:t> </w:t>
      </w:r>
      <w:r>
        <w:rPr/>
        <w:t>And</w:t>
      </w:r>
      <w:r>
        <w:rPr>
          <w:spacing w:val="-3"/>
        </w:rPr>
        <w:t> </w:t>
      </w:r>
      <w:r>
        <w:rPr/>
        <w:t>he</w:t>
      </w:r>
      <w:r>
        <w:rPr>
          <w:spacing w:val="-2"/>
        </w:rPr>
        <w:t> </w:t>
      </w:r>
      <w:r>
        <w:rPr/>
        <w:t>will</w:t>
      </w:r>
      <w:r>
        <w:rPr>
          <w:spacing w:val="-3"/>
        </w:rPr>
        <w:t> </w:t>
      </w:r>
      <w:r>
        <w:rPr/>
        <w:t>intend to change times and law, and they will be given into his hand for a time, and times and half a </w:t>
      </w:r>
      <w:r>
        <w:rPr>
          <w:spacing w:val="-2"/>
        </w:rPr>
        <w:t>time.”</w:t>
      </w:r>
    </w:p>
    <w:p>
      <w:pPr>
        <w:pStyle w:val="ListParagraph"/>
        <w:numPr>
          <w:ilvl w:val="0"/>
          <w:numId w:val="58"/>
        </w:numPr>
        <w:tabs>
          <w:tab w:pos="839" w:val="left" w:leader="none"/>
        </w:tabs>
        <w:spacing w:line="259" w:lineRule="auto" w:before="158" w:after="0"/>
        <w:ind w:left="839" w:right="447" w:hanging="360"/>
        <w:jc w:val="left"/>
        <w:rPr>
          <w:sz w:val="24"/>
        </w:rPr>
      </w:pPr>
      <w:r>
        <w:rPr>
          <w:sz w:val="24"/>
        </w:rPr>
        <w:t>This</w:t>
      </w:r>
      <w:r>
        <w:rPr>
          <w:spacing w:val="-2"/>
          <w:sz w:val="24"/>
        </w:rPr>
        <w:t> </w:t>
      </w:r>
      <w:r>
        <w:rPr>
          <w:sz w:val="24"/>
        </w:rPr>
        <w:t>is</w:t>
      </w:r>
      <w:r>
        <w:rPr>
          <w:spacing w:val="-2"/>
          <w:sz w:val="24"/>
        </w:rPr>
        <w:t> </w:t>
      </w:r>
      <w:r>
        <w:rPr>
          <w:sz w:val="24"/>
        </w:rPr>
        <w:t>an</w:t>
      </w:r>
      <w:r>
        <w:rPr>
          <w:spacing w:val="-2"/>
          <w:sz w:val="24"/>
        </w:rPr>
        <w:t> </w:t>
      </w:r>
      <w:r>
        <w:rPr>
          <w:sz w:val="24"/>
        </w:rPr>
        <w:t>elaboration</w:t>
      </w:r>
      <w:r>
        <w:rPr>
          <w:spacing w:val="-2"/>
          <w:sz w:val="24"/>
        </w:rPr>
        <w:t> </w:t>
      </w:r>
      <w:r>
        <w:rPr>
          <w:sz w:val="24"/>
        </w:rPr>
        <w:t>of</w:t>
      </w:r>
      <w:r>
        <w:rPr>
          <w:spacing w:val="-1"/>
          <w:sz w:val="24"/>
        </w:rPr>
        <w:t> </w:t>
      </w:r>
      <w:r>
        <w:rPr>
          <w:sz w:val="24"/>
        </w:rPr>
        <w:t>Daniel</w:t>
      </w:r>
      <w:r>
        <w:rPr>
          <w:spacing w:val="-2"/>
          <w:sz w:val="24"/>
        </w:rPr>
        <w:t> </w:t>
      </w:r>
      <w:r>
        <w:rPr>
          <w:sz w:val="24"/>
        </w:rPr>
        <w:t>7:19-20,</w:t>
      </w:r>
      <w:r>
        <w:rPr>
          <w:spacing w:val="-2"/>
          <w:sz w:val="24"/>
        </w:rPr>
        <w:t> </w:t>
      </w:r>
      <w:r>
        <w:rPr>
          <w:sz w:val="24"/>
        </w:rPr>
        <w:t>and</w:t>
      </w:r>
      <w:r>
        <w:rPr>
          <w:spacing w:val="-2"/>
          <w:sz w:val="24"/>
        </w:rPr>
        <w:t> </w:t>
      </w:r>
      <w:r>
        <w:rPr>
          <w:sz w:val="24"/>
        </w:rPr>
        <w:t>it</w:t>
      </w:r>
      <w:r>
        <w:rPr>
          <w:spacing w:val="-2"/>
          <w:sz w:val="24"/>
        </w:rPr>
        <w:t> </w:t>
      </w:r>
      <w:r>
        <w:rPr>
          <w:sz w:val="24"/>
        </w:rPr>
        <w:t>tells</w:t>
      </w:r>
      <w:r>
        <w:rPr>
          <w:spacing w:val="-2"/>
          <w:sz w:val="24"/>
        </w:rPr>
        <w:t> </w:t>
      </w:r>
      <w:r>
        <w:rPr>
          <w:sz w:val="24"/>
        </w:rPr>
        <w:t>us</w:t>
      </w:r>
      <w:r>
        <w:rPr>
          <w:spacing w:val="-2"/>
          <w:sz w:val="24"/>
        </w:rPr>
        <w:t> </w:t>
      </w:r>
      <w:r>
        <w:rPr>
          <w:sz w:val="24"/>
        </w:rPr>
        <w:t>the</w:t>
      </w:r>
      <w:r>
        <w:rPr>
          <w:spacing w:val="-3"/>
          <w:sz w:val="24"/>
        </w:rPr>
        <w:t> </w:t>
      </w:r>
      <w:r>
        <w:rPr>
          <w:sz w:val="24"/>
        </w:rPr>
        <w:t>time</w:t>
      </w:r>
      <w:r>
        <w:rPr>
          <w:spacing w:val="-3"/>
          <w:sz w:val="24"/>
        </w:rPr>
        <w:t> </w:t>
      </w:r>
      <w:r>
        <w:rPr>
          <w:sz w:val="24"/>
        </w:rPr>
        <w:t>period</w:t>
      </w:r>
      <w:r>
        <w:rPr>
          <w:spacing w:val="-2"/>
          <w:sz w:val="24"/>
        </w:rPr>
        <w:t> </w:t>
      </w:r>
      <w:r>
        <w:rPr>
          <w:sz w:val="24"/>
        </w:rPr>
        <w:t>of</w:t>
      </w:r>
      <w:r>
        <w:rPr>
          <w:spacing w:val="-3"/>
          <w:sz w:val="24"/>
        </w:rPr>
        <w:t> </w:t>
      </w:r>
      <w:r>
        <w:rPr>
          <w:sz w:val="24"/>
        </w:rPr>
        <w:t>the</w:t>
      </w:r>
      <w:r>
        <w:rPr>
          <w:spacing w:val="-3"/>
          <w:sz w:val="24"/>
        </w:rPr>
        <w:t> </w:t>
      </w:r>
      <w:r>
        <w:rPr>
          <w:sz w:val="24"/>
        </w:rPr>
        <w:t>three</w:t>
      </w:r>
      <w:r>
        <w:rPr>
          <w:spacing w:val="-1"/>
          <w:sz w:val="24"/>
        </w:rPr>
        <w:t> </w:t>
      </w:r>
      <w:r>
        <w:rPr>
          <w:sz w:val="24"/>
        </w:rPr>
        <w:t>and</w:t>
      </w:r>
      <w:r>
        <w:rPr>
          <w:spacing w:val="-2"/>
          <w:sz w:val="24"/>
        </w:rPr>
        <w:t> </w:t>
      </w:r>
      <w:r>
        <w:rPr>
          <w:sz w:val="24"/>
        </w:rPr>
        <w:t>a half times. Compare Revelation 11:1,2, and Daniel 12:7,11</w:t>
      </w:r>
    </w:p>
    <w:p>
      <w:pPr>
        <w:pStyle w:val="ListParagraph"/>
        <w:numPr>
          <w:ilvl w:val="0"/>
          <w:numId w:val="58"/>
        </w:numPr>
        <w:tabs>
          <w:tab w:pos="839" w:val="left" w:leader="none"/>
        </w:tabs>
        <w:spacing w:line="259" w:lineRule="auto" w:before="160" w:after="0"/>
        <w:ind w:left="839" w:right="286" w:hanging="360"/>
        <w:jc w:val="left"/>
        <w:rPr>
          <w:sz w:val="24"/>
        </w:rPr>
      </w:pPr>
      <w:r>
        <w:rPr>
          <w:sz w:val="24"/>
        </w:rPr>
        <w:t>This</w:t>
      </w:r>
      <w:r>
        <w:rPr>
          <w:spacing w:val="-3"/>
          <w:sz w:val="24"/>
        </w:rPr>
        <w:t> </w:t>
      </w:r>
      <w:r>
        <w:rPr>
          <w:sz w:val="24"/>
        </w:rPr>
        <w:t>term,</w:t>
      </w:r>
      <w:r>
        <w:rPr>
          <w:spacing w:val="-3"/>
          <w:sz w:val="24"/>
        </w:rPr>
        <w:t> </w:t>
      </w:r>
      <w:r>
        <w:rPr>
          <w:sz w:val="24"/>
        </w:rPr>
        <w:t>“rise</w:t>
      </w:r>
      <w:r>
        <w:rPr>
          <w:spacing w:val="-4"/>
          <w:sz w:val="24"/>
        </w:rPr>
        <w:t> </w:t>
      </w:r>
      <w:r>
        <w:rPr>
          <w:sz w:val="24"/>
        </w:rPr>
        <w:t>up”</w:t>
      </w:r>
      <w:r>
        <w:rPr>
          <w:spacing w:val="-4"/>
          <w:sz w:val="24"/>
        </w:rPr>
        <w:t> </w:t>
      </w:r>
      <w:r>
        <w:rPr>
          <w:sz w:val="24"/>
        </w:rPr>
        <w:t>is</w:t>
      </w:r>
      <w:r>
        <w:rPr>
          <w:spacing w:val="-3"/>
          <w:sz w:val="24"/>
        </w:rPr>
        <w:t> </w:t>
      </w:r>
      <w:r>
        <w:rPr>
          <w:sz w:val="24"/>
        </w:rPr>
        <w:t>critical</w:t>
      </w:r>
      <w:r>
        <w:rPr>
          <w:spacing w:val="-3"/>
          <w:sz w:val="24"/>
        </w:rPr>
        <w:t> </w:t>
      </w:r>
      <w:r>
        <w:rPr>
          <w:sz w:val="24"/>
        </w:rPr>
        <w:t>to</w:t>
      </w:r>
      <w:r>
        <w:rPr>
          <w:spacing w:val="-3"/>
          <w:sz w:val="24"/>
        </w:rPr>
        <w:t> </w:t>
      </w:r>
      <w:r>
        <w:rPr>
          <w:sz w:val="24"/>
        </w:rPr>
        <w:t>understanding</w:t>
      </w:r>
      <w:r>
        <w:rPr>
          <w:spacing w:val="-3"/>
          <w:sz w:val="24"/>
        </w:rPr>
        <w:t> </w:t>
      </w:r>
      <w:r>
        <w:rPr>
          <w:sz w:val="24"/>
        </w:rPr>
        <w:t>the</w:t>
      </w:r>
      <w:r>
        <w:rPr>
          <w:spacing w:val="-2"/>
          <w:sz w:val="24"/>
        </w:rPr>
        <w:t> </w:t>
      </w:r>
      <w:r>
        <w:rPr>
          <w:sz w:val="24"/>
        </w:rPr>
        <w:t>relationship</w:t>
      </w:r>
      <w:r>
        <w:rPr>
          <w:spacing w:val="-3"/>
          <w:sz w:val="24"/>
        </w:rPr>
        <w:t> </w:t>
      </w:r>
      <w:r>
        <w:rPr>
          <w:sz w:val="24"/>
        </w:rPr>
        <w:t>between</w:t>
      </w:r>
      <w:r>
        <w:rPr>
          <w:spacing w:val="-3"/>
          <w:sz w:val="24"/>
        </w:rPr>
        <w:t> </w:t>
      </w:r>
      <w:r>
        <w:rPr>
          <w:sz w:val="24"/>
        </w:rPr>
        <w:t>the</w:t>
      </w:r>
      <w:r>
        <w:rPr>
          <w:spacing w:val="-2"/>
          <w:sz w:val="24"/>
        </w:rPr>
        <w:t> </w:t>
      </w:r>
      <w:r>
        <w:rPr>
          <w:sz w:val="24"/>
        </w:rPr>
        <w:t>horns</w:t>
      </w:r>
      <w:r>
        <w:rPr>
          <w:spacing w:val="-3"/>
          <w:sz w:val="24"/>
        </w:rPr>
        <w:t> </w:t>
      </w:r>
      <w:r>
        <w:rPr>
          <w:sz w:val="24"/>
        </w:rPr>
        <w:t>and</w:t>
      </w:r>
      <w:r>
        <w:rPr>
          <w:spacing w:val="-3"/>
          <w:sz w:val="24"/>
        </w:rPr>
        <w:t> </w:t>
      </w:r>
      <w:r>
        <w:rPr>
          <w:sz w:val="24"/>
        </w:rPr>
        <w:t>the unusually strong beast that they were upon. This word is often translated to the </w:t>
      </w:r>
      <w:r>
        <w:rPr>
          <w:color w:val="0D5FAD"/>
          <w:sz w:val="24"/>
          <w:u w:val="single" w:color="0D5FAD"/>
        </w:rPr>
        <w:t>Strong’s</w:t>
      </w:r>
      <w:r>
        <w:rPr>
          <w:color w:val="0D5FAD"/>
          <w:sz w:val="24"/>
          <w:u w:val="none"/>
        </w:rPr>
        <w:t> </w:t>
      </w:r>
      <w:r>
        <w:rPr>
          <w:color w:val="0D5FAD"/>
          <w:sz w:val="24"/>
          <w:u w:val="single" w:color="0D5FAD"/>
        </w:rPr>
        <w:t>number of 6966</w:t>
      </w:r>
      <w:r>
        <w:rPr>
          <w:sz w:val="24"/>
          <w:u w:val="none"/>
        </w:rPr>
        <w:t>. This word is also used in 7:4 “made to stand”; 6:15 “the king…establishes”; 6:3 “to elevate” or “to appoint.” There are many areas in Daniel where this word is used...</w:t>
      </w:r>
    </w:p>
    <w:p>
      <w:pPr>
        <w:pStyle w:val="ListParagraph"/>
        <w:numPr>
          <w:ilvl w:val="0"/>
          <w:numId w:val="58"/>
        </w:numPr>
        <w:tabs>
          <w:tab w:pos="840" w:val="left" w:leader="none"/>
        </w:tabs>
        <w:spacing w:line="240" w:lineRule="auto" w:before="158" w:after="0"/>
        <w:ind w:left="840" w:right="0" w:hanging="360"/>
        <w:jc w:val="left"/>
        <w:rPr>
          <w:sz w:val="24"/>
        </w:rPr>
      </w:pPr>
      <w:r>
        <w:rPr>
          <w:sz w:val="24"/>
        </w:rPr>
        <w:t>The</w:t>
      </w:r>
      <w:r>
        <w:rPr>
          <w:spacing w:val="-2"/>
          <w:sz w:val="24"/>
        </w:rPr>
        <w:t> </w:t>
      </w:r>
      <w:r>
        <w:rPr>
          <w:sz w:val="24"/>
        </w:rPr>
        <w:t>interpretation</w:t>
      </w:r>
      <w:r>
        <w:rPr>
          <w:spacing w:val="-1"/>
          <w:sz w:val="24"/>
        </w:rPr>
        <w:t> </w:t>
      </w:r>
      <w:r>
        <w:rPr>
          <w:sz w:val="24"/>
        </w:rPr>
        <w:t>of</w:t>
      </w:r>
      <w:r>
        <w:rPr>
          <w:spacing w:val="-2"/>
          <w:sz w:val="24"/>
        </w:rPr>
        <w:t> </w:t>
      </w:r>
      <w:r>
        <w:rPr>
          <w:sz w:val="24"/>
        </w:rPr>
        <w:t>the three</w:t>
      </w:r>
      <w:r>
        <w:rPr>
          <w:spacing w:val="-2"/>
          <w:sz w:val="24"/>
        </w:rPr>
        <w:t> </w:t>
      </w:r>
      <w:r>
        <w:rPr>
          <w:sz w:val="24"/>
        </w:rPr>
        <w:t>horns</w:t>
      </w:r>
      <w:r>
        <w:rPr>
          <w:spacing w:val="-1"/>
          <w:sz w:val="24"/>
        </w:rPr>
        <w:t> </w:t>
      </w:r>
      <w:r>
        <w:rPr>
          <w:sz w:val="24"/>
        </w:rPr>
        <w:t>being</w:t>
      </w:r>
      <w:r>
        <w:rPr>
          <w:spacing w:val="1"/>
          <w:sz w:val="24"/>
        </w:rPr>
        <w:t> </w:t>
      </w:r>
      <w:r>
        <w:rPr>
          <w:sz w:val="24"/>
        </w:rPr>
        <w:t>“plucked</w:t>
      </w:r>
      <w:r>
        <w:rPr>
          <w:spacing w:val="-1"/>
          <w:sz w:val="24"/>
        </w:rPr>
        <w:t> </w:t>
      </w:r>
      <w:r>
        <w:rPr>
          <w:sz w:val="24"/>
        </w:rPr>
        <w:t>up”</w:t>
      </w:r>
      <w:r>
        <w:rPr>
          <w:spacing w:val="-2"/>
          <w:sz w:val="24"/>
        </w:rPr>
        <w:t> </w:t>
      </w:r>
      <w:r>
        <w:rPr>
          <w:sz w:val="24"/>
        </w:rPr>
        <w:t>or</w:t>
      </w:r>
      <w:r>
        <w:rPr>
          <w:spacing w:val="-2"/>
          <w:sz w:val="24"/>
        </w:rPr>
        <w:t> </w:t>
      </w:r>
      <w:r>
        <w:rPr>
          <w:sz w:val="24"/>
        </w:rPr>
        <w:t>“fell”</w:t>
      </w:r>
      <w:r>
        <w:rPr>
          <w:spacing w:val="-2"/>
          <w:sz w:val="24"/>
        </w:rPr>
        <w:t> </w:t>
      </w:r>
      <w:r>
        <w:rPr>
          <w:sz w:val="24"/>
        </w:rPr>
        <w:t>is</w:t>
      </w:r>
      <w:r>
        <w:rPr>
          <w:spacing w:val="-1"/>
          <w:sz w:val="24"/>
        </w:rPr>
        <w:t> </w:t>
      </w:r>
      <w:r>
        <w:rPr>
          <w:sz w:val="24"/>
        </w:rPr>
        <w:t>given</w:t>
      </w:r>
      <w:r>
        <w:rPr>
          <w:spacing w:val="2"/>
          <w:sz w:val="24"/>
        </w:rPr>
        <w:t> </w:t>
      </w:r>
      <w:r>
        <w:rPr>
          <w:spacing w:val="-4"/>
          <w:sz w:val="24"/>
        </w:rPr>
        <w:t>here</w:t>
      </w:r>
    </w:p>
    <w:p>
      <w:pPr>
        <w:pStyle w:val="BodyText"/>
        <w:spacing w:line="259" w:lineRule="auto" w:before="22"/>
        <w:ind w:left="840"/>
      </w:pPr>
      <w:r>
        <w:rPr/>
        <w:t>as</w:t>
      </w:r>
      <w:r>
        <w:rPr>
          <w:spacing w:val="-4"/>
        </w:rPr>
        <w:t> </w:t>
      </w:r>
      <w:r>
        <w:rPr/>
        <w:t>humiliation</w:t>
      </w:r>
      <w:r>
        <w:rPr>
          <w:spacing w:val="-4"/>
        </w:rPr>
        <w:t> </w:t>
      </w:r>
      <w:r>
        <w:rPr/>
        <w:t>which</w:t>
      </w:r>
      <w:r>
        <w:rPr>
          <w:spacing w:val="-4"/>
        </w:rPr>
        <w:t> </w:t>
      </w:r>
      <w:r>
        <w:rPr/>
        <w:t>is</w:t>
      </w:r>
      <w:r>
        <w:rPr>
          <w:spacing w:val="-4"/>
        </w:rPr>
        <w:t> </w:t>
      </w:r>
      <w:r>
        <w:rPr>
          <w:color w:val="0D5FAD"/>
          <w:u w:val="single" w:color="0D5FAD"/>
        </w:rPr>
        <w:t>Strong’s</w:t>
      </w:r>
      <w:r>
        <w:rPr>
          <w:color w:val="0D5FAD"/>
          <w:spacing w:val="-4"/>
          <w:u w:val="single" w:color="0D5FAD"/>
        </w:rPr>
        <w:t> </w:t>
      </w:r>
      <w:r>
        <w:rPr>
          <w:color w:val="0D5FAD"/>
          <w:u w:val="single" w:color="0D5FAD"/>
        </w:rPr>
        <w:t>number</w:t>
      </w:r>
      <w:r>
        <w:rPr>
          <w:color w:val="0D5FAD"/>
          <w:spacing w:val="-5"/>
          <w:u w:val="single" w:color="0D5FAD"/>
        </w:rPr>
        <w:t> </w:t>
      </w:r>
      <w:r>
        <w:rPr>
          <w:color w:val="0D5FAD"/>
          <w:u w:val="single" w:color="0D5FAD"/>
        </w:rPr>
        <w:t>8214</w:t>
      </w:r>
      <w:r>
        <w:rPr>
          <w:u w:val="none"/>
        </w:rPr>
        <w:t>.</w:t>
      </w:r>
      <w:r>
        <w:rPr>
          <w:spacing w:val="-4"/>
          <w:u w:val="none"/>
        </w:rPr>
        <w:t> </w:t>
      </w:r>
      <w:r>
        <w:rPr>
          <w:u w:val="none"/>
        </w:rPr>
        <w:t>It</w:t>
      </w:r>
      <w:r>
        <w:rPr>
          <w:spacing w:val="-4"/>
          <w:u w:val="none"/>
        </w:rPr>
        <w:t> </w:t>
      </w:r>
      <w:r>
        <w:rPr>
          <w:u w:val="none"/>
        </w:rPr>
        <w:t>is</w:t>
      </w:r>
      <w:r>
        <w:rPr>
          <w:spacing w:val="-4"/>
          <w:u w:val="none"/>
        </w:rPr>
        <w:t> </w:t>
      </w:r>
      <w:r>
        <w:rPr>
          <w:u w:val="none"/>
        </w:rPr>
        <w:t>found</w:t>
      </w:r>
      <w:r>
        <w:rPr>
          <w:spacing w:val="-4"/>
          <w:u w:val="none"/>
        </w:rPr>
        <w:t> </w:t>
      </w:r>
      <w:r>
        <w:rPr>
          <w:u w:val="none"/>
        </w:rPr>
        <w:t>in</w:t>
      </w:r>
      <w:r>
        <w:rPr>
          <w:spacing w:val="-4"/>
          <w:u w:val="none"/>
        </w:rPr>
        <w:t> </w:t>
      </w:r>
      <w:r>
        <w:rPr>
          <w:u w:val="none"/>
        </w:rPr>
        <w:t>Daniel</w:t>
      </w:r>
      <w:r>
        <w:rPr>
          <w:spacing w:val="-4"/>
          <w:u w:val="none"/>
        </w:rPr>
        <w:t> </w:t>
      </w:r>
      <w:r>
        <w:rPr>
          <w:u w:val="none"/>
        </w:rPr>
        <w:t>4:37</w:t>
      </w:r>
      <w:r>
        <w:rPr>
          <w:spacing w:val="-4"/>
          <w:u w:val="none"/>
        </w:rPr>
        <w:t> </w:t>
      </w:r>
      <w:r>
        <w:rPr>
          <w:u w:val="none"/>
        </w:rPr>
        <w:t>“and</w:t>
      </w:r>
      <w:r>
        <w:rPr>
          <w:spacing w:val="-4"/>
          <w:u w:val="none"/>
        </w:rPr>
        <w:t> </w:t>
      </w:r>
      <w:r>
        <w:rPr>
          <w:u w:val="none"/>
        </w:rPr>
        <w:t>he</w:t>
      </w:r>
      <w:r>
        <w:rPr>
          <w:spacing w:val="-5"/>
          <w:u w:val="none"/>
        </w:rPr>
        <w:t> </w:t>
      </w:r>
      <w:r>
        <w:rPr>
          <w:u w:val="none"/>
        </w:rPr>
        <w:t>able</w:t>
      </w:r>
      <w:r>
        <w:rPr>
          <w:spacing w:val="-5"/>
          <w:u w:val="none"/>
        </w:rPr>
        <w:t> </w:t>
      </w:r>
      <w:r>
        <w:rPr>
          <w:u w:val="none"/>
        </w:rPr>
        <w:t>to humble...”; 5:19, 20 as “humbled.” So, it could mean that the little horn doesn’t have to conquer three kings, he just has to humiliate them.</w:t>
      </w:r>
    </w:p>
    <w:p>
      <w:pPr>
        <w:pStyle w:val="BodyText"/>
        <w:spacing w:line="259" w:lineRule="auto" w:before="159"/>
        <w:ind w:right="305"/>
      </w:pPr>
      <w:r>
        <w:rPr>
          <w:b/>
        </w:rPr>
        <w:t>Daniel</w:t>
      </w:r>
      <w:r>
        <w:rPr>
          <w:b/>
          <w:spacing w:val="-4"/>
        </w:rPr>
        <w:t> </w:t>
      </w:r>
      <w:r>
        <w:rPr>
          <w:b/>
        </w:rPr>
        <w:t>7:26</w:t>
      </w:r>
      <w:r>
        <w:rPr>
          <w:b/>
          <w:spacing w:val="-4"/>
        </w:rPr>
        <w:t> </w:t>
      </w:r>
      <w:r>
        <w:rPr/>
        <w:t>“And</w:t>
      </w:r>
      <w:r>
        <w:rPr>
          <w:spacing w:val="-4"/>
        </w:rPr>
        <w:t> </w:t>
      </w:r>
      <w:r>
        <w:rPr/>
        <w:t>the</w:t>
      </w:r>
      <w:r>
        <w:rPr>
          <w:spacing w:val="-5"/>
        </w:rPr>
        <w:t> </w:t>
      </w:r>
      <w:r>
        <w:rPr/>
        <w:t>Court</w:t>
      </w:r>
      <w:r>
        <w:rPr>
          <w:spacing w:val="-4"/>
        </w:rPr>
        <w:t> </w:t>
      </w:r>
      <w:r>
        <w:rPr/>
        <w:t>itself</w:t>
      </w:r>
      <w:r>
        <w:rPr>
          <w:spacing w:val="-5"/>
        </w:rPr>
        <w:t> </w:t>
      </w:r>
      <w:r>
        <w:rPr/>
        <w:t>proceeded</w:t>
      </w:r>
      <w:r>
        <w:rPr>
          <w:spacing w:val="-4"/>
        </w:rPr>
        <w:t> </w:t>
      </w:r>
      <w:r>
        <w:rPr/>
        <w:t>to</w:t>
      </w:r>
      <w:r>
        <w:rPr>
          <w:spacing w:val="-4"/>
        </w:rPr>
        <w:t> </w:t>
      </w:r>
      <w:r>
        <w:rPr/>
        <w:t>sit,</w:t>
      </w:r>
      <w:r>
        <w:rPr>
          <w:spacing w:val="-4"/>
        </w:rPr>
        <w:t> </w:t>
      </w:r>
      <w:r>
        <w:rPr/>
        <w:t>and</w:t>
      </w:r>
      <w:r>
        <w:rPr>
          <w:spacing w:val="-4"/>
        </w:rPr>
        <w:t> </w:t>
      </w:r>
      <w:r>
        <w:rPr/>
        <w:t>his</w:t>
      </w:r>
      <w:r>
        <w:rPr>
          <w:spacing w:val="-4"/>
        </w:rPr>
        <w:t> </w:t>
      </w:r>
      <w:r>
        <w:rPr/>
        <w:t>own</w:t>
      </w:r>
      <w:r>
        <w:rPr>
          <w:spacing w:val="-4"/>
        </w:rPr>
        <w:t> </w:t>
      </w:r>
      <w:r>
        <w:rPr/>
        <w:t>rulership</w:t>
      </w:r>
      <w:r>
        <w:rPr>
          <w:spacing w:val="-4"/>
        </w:rPr>
        <w:t> </w:t>
      </w:r>
      <w:r>
        <w:rPr/>
        <w:t>they</w:t>
      </w:r>
      <w:r>
        <w:rPr>
          <w:spacing w:val="-4"/>
        </w:rPr>
        <w:t> </w:t>
      </w:r>
      <w:r>
        <w:rPr/>
        <w:t>finally</w:t>
      </w:r>
      <w:r>
        <w:rPr>
          <w:spacing w:val="-4"/>
        </w:rPr>
        <w:t> </w:t>
      </w:r>
      <w:r>
        <w:rPr/>
        <w:t>took</w:t>
      </w:r>
      <w:r>
        <w:rPr>
          <w:spacing w:val="-4"/>
        </w:rPr>
        <w:t> </w:t>
      </w:r>
      <w:r>
        <w:rPr/>
        <w:t>away, in order to annihilate [him] and to destroy [him] totally.”</w:t>
      </w:r>
    </w:p>
    <w:p>
      <w:pPr>
        <w:pStyle w:val="BodyText"/>
        <w:spacing w:line="259" w:lineRule="auto" w:before="160"/>
        <w:ind w:right="417"/>
      </w:pPr>
      <w:r>
        <w:rPr/>
        <w:t>See</w:t>
      </w:r>
      <w:r>
        <w:rPr>
          <w:spacing w:val="-4"/>
        </w:rPr>
        <w:t> </w:t>
      </w:r>
      <w:r>
        <w:rPr/>
        <w:t>Daniel</w:t>
      </w:r>
      <w:r>
        <w:rPr>
          <w:spacing w:val="-3"/>
        </w:rPr>
        <w:t> </w:t>
      </w:r>
      <w:r>
        <w:rPr/>
        <w:t>7:9-10</w:t>
      </w:r>
      <w:r>
        <w:rPr>
          <w:spacing w:val="-3"/>
        </w:rPr>
        <w:t> </w:t>
      </w:r>
      <w:r>
        <w:rPr/>
        <w:t>comments.</w:t>
      </w:r>
      <w:r>
        <w:rPr>
          <w:spacing w:val="-7"/>
        </w:rPr>
        <w:t> </w:t>
      </w:r>
      <w:r>
        <w:rPr/>
        <w:t>This</w:t>
      </w:r>
      <w:r>
        <w:rPr>
          <w:spacing w:val="-3"/>
        </w:rPr>
        <w:t> </w:t>
      </w:r>
      <w:r>
        <w:rPr/>
        <w:t>king</w:t>
      </w:r>
      <w:r>
        <w:rPr>
          <w:spacing w:val="-3"/>
        </w:rPr>
        <w:t> </w:t>
      </w:r>
      <w:r>
        <w:rPr/>
        <w:t>of</w:t>
      </w:r>
      <w:r>
        <w:rPr>
          <w:spacing w:val="-4"/>
        </w:rPr>
        <w:t> </w:t>
      </w:r>
      <w:r>
        <w:rPr/>
        <w:t>the</w:t>
      </w:r>
      <w:r>
        <w:rPr>
          <w:spacing w:val="-4"/>
        </w:rPr>
        <w:t> </w:t>
      </w:r>
      <w:r>
        <w:rPr/>
        <w:t>north</w:t>
      </w:r>
      <w:r>
        <w:rPr>
          <w:spacing w:val="-3"/>
        </w:rPr>
        <w:t> </w:t>
      </w:r>
      <w:r>
        <w:rPr/>
        <w:t>is</w:t>
      </w:r>
      <w:r>
        <w:rPr>
          <w:spacing w:val="-3"/>
        </w:rPr>
        <w:t> </w:t>
      </w:r>
      <w:r>
        <w:rPr/>
        <w:t>judged</w:t>
      </w:r>
      <w:r>
        <w:rPr>
          <w:spacing w:val="-3"/>
        </w:rPr>
        <w:t> </w:t>
      </w:r>
      <w:r>
        <w:rPr/>
        <w:t>and</w:t>
      </w:r>
      <w:r>
        <w:rPr>
          <w:spacing w:val="-3"/>
        </w:rPr>
        <w:t> </w:t>
      </w:r>
      <w:r>
        <w:rPr/>
        <w:t>comes</w:t>
      </w:r>
      <w:r>
        <w:rPr>
          <w:spacing w:val="-3"/>
        </w:rPr>
        <w:t> </w:t>
      </w:r>
      <w:r>
        <w:rPr/>
        <w:t>“to</w:t>
      </w:r>
      <w:r>
        <w:rPr>
          <w:spacing w:val="-3"/>
        </w:rPr>
        <w:t> </w:t>
      </w:r>
      <w:r>
        <w:rPr/>
        <w:t>his</w:t>
      </w:r>
      <w:r>
        <w:rPr>
          <w:spacing w:val="-3"/>
        </w:rPr>
        <w:t> </w:t>
      </w:r>
      <w:r>
        <w:rPr/>
        <w:t>end”</w:t>
      </w:r>
      <w:r>
        <w:rPr>
          <w:spacing w:val="-4"/>
        </w:rPr>
        <w:t> </w:t>
      </w:r>
      <w:r>
        <w:rPr/>
        <w:t>(Daniel </w:t>
      </w:r>
      <w:r>
        <w:rPr>
          <w:spacing w:val="-2"/>
        </w:rPr>
        <w:t>11:45)</w:t>
      </w:r>
    </w:p>
    <w:p>
      <w:pPr>
        <w:pStyle w:val="BodyText"/>
        <w:spacing w:line="259" w:lineRule="auto" w:before="160"/>
        <w:ind w:right="319"/>
      </w:pPr>
      <w:r>
        <w:rPr>
          <w:b/>
        </w:rPr>
        <w:t>Daniel</w:t>
      </w:r>
      <w:r>
        <w:rPr>
          <w:b/>
          <w:spacing w:val="-2"/>
        </w:rPr>
        <w:t> </w:t>
      </w:r>
      <w:r>
        <w:rPr>
          <w:b/>
        </w:rPr>
        <w:t>7:27</w:t>
      </w:r>
      <w:r>
        <w:rPr/>
        <w:t>”</w:t>
      </w:r>
      <w:r>
        <w:rPr>
          <w:spacing w:val="-3"/>
        </w:rPr>
        <w:t> </w:t>
      </w:r>
      <w:r>
        <w:rPr/>
        <w:t>‘And</w:t>
      </w:r>
      <w:r>
        <w:rPr>
          <w:spacing w:val="-2"/>
        </w:rPr>
        <w:t> </w:t>
      </w:r>
      <w:r>
        <w:rPr/>
        <w:t>the</w:t>
      </w:r>
      <w:r>
        <w:rPr>
          <w:spacing w:val="-3"/>
        </w:rPr>
        <w:t> </w:t>
      </w:r>
      <w:r>
        <w:rPr/>
        <w:t>kingdom</w:t>
      </w:r>
      <w:r>
        <w:rPr>
          <w:spacing w:val="-2"/>
        </w:rPr>
        <w:t> </w:t>
      </w:r>
      <w:r>
        <w:rPr/>
        <w:t>and</w:t>
      </w:r>
      <w:r>
        <w:rPr>
          <w:spacing w:val="-2"/>
        </w:rPr>
        <w:t> </w:t>
      </w:r>
      <w:r>
        <w:rPr/>
        <w:t>the</w:t>
      </w:r>
      <w:r>
        <w:rPr>
          <w:spacing w:val="-3"/>
        </w:rPr>
        <w:t> </w:t>
      </w:r>
      <w:r>
        <w:rPr/>
        <w:t>rulership</w:t>
      </w:r>
      <w:r>
        <w:rPr>
          <w:spacing w:val="-1"/>
        </w:rPr>
        <w:t> </w:t>
      </w:r>
      <w:r>
        <w:rPr/>
        <w:t>and</w:t>
      </w:r>
      <w:r>
        <w:rPr>
          <w:spacing w:val="-2"/>
        </w:rPr>
        <w:t> </w:t>
      </w:r>
      <w:r>
        <w:rPr/>
        <w:t>the</w:t>
      </w:r>
      <w:r>
        <w:rPr>
          <w:spacing w:val="-3"/>
        </w:rPr>
        <w:t> </w:t>
      </w:r>
      <w:r>
        <w:rPr/>
        <w:t>grandeur</w:t>
      </w:r>
      <w:r>
        <w:rPr>
          <w:spacing w:val="-3"/>
        </w:rPr>
        <w:t> </w:t>
      </w:r>
      <w:r>
        <w:rPr/>
        <w:t>of</w:t>
      </w:r>
      <w:r>
        <w:rPr>
          <w:spacing w:val="-3"/>
        </w:rPr>
        <w:t> </w:t>
      </w:r>
      <w:r>
        <w:rPr/>
        <w:t>the</w:t>
      </w:r>
      <w:r>
        <w:rPr>
          <w:spacing w:val="-3"/>
        </w:rPr>
        <w:t> </w:t>
      </w:r>
      <w:r>
        <w:rPr/>
        <w:t>kingdoms</w:t>
      </w:r>
      <w:r>
        <w:rPr>
          <w:spacing w:val="-2"/>
        </w:rPr>
        <w:t> </w:t>
      </w:r>
      <w:r>
        <w:rPr/>
        <w:t>under</w:t>
      </w:r>
      <w:r>
        <w:rPr>
          <w:spacing w:val="-3"/>
        </w:rPr>
        <w:t> </w:t>
      </w:r>
      <w:r>
        <w:rPr/>
        <w:t>all</w:t>
      </w:r>
      <w:r>
        <w:rPr>
          <w:spacing w:val="-2"/>
        </w:rPr>
        <w:t> </w:t>
      </w:r>
      <w:r>
        <w:rPr/>
        <w:t>the heavens were given to the people who are the holy ones of the Supreme One. Their kingdom is an indefinitely lasting kingdom, and all the rulerships will serve and obey even them.’”</w:t>
      </w:r>
    </w:p>
    <w:p>
      <w:pPr>
        <w:pStyle w:val="BodyText"/>
        <w:spacing w:line="259" w:lineRule="auto" w:before="160"/>
        <w:ind w:right="417"/>
      </w:pPr>
      <w:r>
        <w:rPr/>
        <w:t>Remember</w:t>
      </w:r>
      <w:r>
        <w:rPr>
          <w:spacing w:val="-5"/>
        </w:rPr>
        <w:t> </w:t>
      </w:r>
      <w:r>
        <w:rPr/>
        <w:t>the</w:t>
      </w:r>
      <w:r>
        <w:rPr>
          <w:spacing w:val="-5"/>
        </w:rPr>
        <w:t> </w:t>
      </w:r>
      <w:r>
        <w:rPr/>
        <w:t>lessons</w:t>
      </w:r>
      <w:r>
        <w:rPr>
          <w:spacing w:val="-4"/>
        </w:rPr>
        <w:t> </w:t>
      </w:r>
      <w:r>
        <w:rPr/>
        <w:t>from</w:t>
      </w:r>
      <w:r>
        <w:rPr>
          <w:spacing w:val="-4"/>
        </w:rPr>
        <w:t> </w:t>
      </w:r>
      <w:r>
        <w:rPr/>
        <w:t>earlier</w:t>
      </w:r>
      <w:r>
        <w:rPr>
          <w:spacing w:val="-3"/>
        </w:rPr>
        <w:t> </w:t>
      </w:r>
      <w:r>
        <w:rPr/>
        <w:t>chapters</w:t>
      </w:r>
      <w:r>
        <w:rPr>
          <w:spacing w:val="-4"/>
        </w:rPr>
        <w:t> </w:t>
      </w:r>
      <w:r>
        <w:rPr/>
        <w:t>of</w:t>
      </w:r>
      <w:r>
        <w:rPr>
          <w:spacing w:val="-5"/>
        </w:rPr>
        <w:t> </w:t>
      </w:r>
      <w:r>
        <w:rPr/>
        <w:t>Daniel.</w:t>
      </w:r>
      <w:r>
        <w:rPr>
          <w:spacing w:val="-4"/>
        </w:rPr>
        <w:t> </w:t>
      </w:r>
      <w:r>
        <w:rPr/>
        <w:t>Chapter</w:t>
      </w:r>
      <w:r>
        <w:rPr>
          <w:spacing w:val="-5"/>
        </w:rPr>
        <w:t> </w:t>
      </w:r>
      <w:r>
        <w:rPr/>
        <w:t>two</w:t>
      </w:r>
      <w:r>
        <w:rPr>
          <w:spacing w:val="-4"/>
        </w:rPr>
        <w:t> </w:t>
      </w:r>
      <w:r>
        <w:rPr/>
        <w:t>tells</w:t>
      </w:r>
      <w:r>
        <w:rPr>
          <w:spacing w:val="-4"/>
        </w:rPr>
        <w:t> </w:t>
      </w:r>
      <w:r>
        <w:rPr/>
        <w:t>of</w:t>
      </w:r>
      <w:r>
        <w:rPr>
          <w:spacing w:val="-3"/>
        </w:rPr>
        <w:t> </w:t>
      </w:r>
      <w:r>
        <w:rPr/>
        <w:t>God’s</w:t>
      </w:r>
      <w:r>
        <w:rPr>
          <w:spacing w:val="-4"/>
        </w:rPr>
        <w:t> </w:t>
      </w:r>
      <w:r>
        <w:rPr/>
        <w:t>kingdom ruling the earth. Chapter four tells of</w:t>
      </w:r>
      <w:r>
        <w:rPr>
          <w:spacing w:val="-9"/>
        </w:rPr>
        <w:t> </w:t>
      </w:r>
      <w:r>
        <w:rPr/>
        <w:t>Almighty God giving rulership to whom he wants – Compare Matthew 6:9,10; 20:20-23; Luke 22:28-30</w:t>
      </w:r>
    </w:p>
    <w:p>
      <w:pPr>
        <w:pStyle w:val="BodyText"/>
        <w:spacing w:before="159"/>
      </w:pPr>
      <w:r>
        <w:rPr/>
        <w:t>See</w:t>
      </w:r>
      <w:r>
        <w:rPr>
          <w:spacing w:val="-6"/>
        </w:rPr>
        <w:t> </w:t>
      </w:r>
      <w:r>
        <w:rPr/>
        <w:t>Revelation</w:t>
      </w:r>
      <w:r>
        <w:rPr>
          <w:spacing w:val="-5"/>
        </w:rPr>
        <w:t> </w:t>
      </w:r>
      <w:r>
        <w:rPr/>
        <w:t>11:15</w:t>
      </w:r>
      <w:r>
        <w:rPr>
          <w:spacing w:val="-4"/>
        </w:rPr>
        <w:t> </w:t>
      </w:r>
      <w:r>
        <w:rPr>
          <w:spacing w:val="-2"/>
        </w:rPr>
        <w:t>comments.</w:t>
      </w:r>
    </w:p>
    <w:p>
      <w:pPr>
        <w:spacing w:after="0"/>
        <w:sectPr>
          <w:pgSz w:w="12240" w:h="15840"/>
          <w:pgMar w:header="0" w:footer="523" w:top="1360" w:bottom="720" w:left="1320" w:right="1160"/>
        </w:sectPr>
      </w:pPr>
    </w:p>
    <w:p>
      <w:pPr>
        <w:pStyle w:val="Heading1"/>
      </w:pPr>
      <w:r>
        <w:rPr/>
        <w:t>Daniel</w:t>
      </w:r>
      <w:r>
        <w:rPr>
          <w:spacing w:val="-4"/>
        </w:rPr>
        <w:t> </w:t>
      </w:r>
      <w:r>
        <w:rPr>
          <w:spacing w:val="-10"/>
        </w:rPr>
        <w:t>8</w:t>
      </w:r>
    </w:p>
    <w:p>
      <w:pPr>
        <w:pStyle w:val="BodyText"/>
        <w:spacing w:before="320"/>
        <w:ind w:left="0"/>
        <w:rPr>
          <w:b/>
          <w:sz w:val="28"/>
        </w:rPr>
      </w:pPr>
    </w:p>
    <w:p>
      <w:pPr>
        <w:spacing w:line="259" w:lineRule="auto" w:before="0"/>
        <w:ind w:left="120" w:right="417" w:firstLine="0"/>
        <w:jc w:val="left"/>
        <w:rPr>
          <w:i/>
          <w:sz w:val="24"/>
        </w:rPr>
      </w:pPr>
      <w:r>
        <w:rPr>
          <w:i/>
          <w:sz w:val="24"/>
        </w:rPr>
        <w:t>Daniel</w:t>
      </w:r>
      <w:r>
        <w:rPr>
          <w:i/>
          <w:spacing w:val="-4"/>
          <w:sz w:val="24"/>
        </w:rPr>
        <w:t> </w:t>
      </w:r>
      <w:r>
        <w:rPr>
          <w:i/>
          <w:sz w:val="24"/>
        </w:rPr>
        <w:t>8</w:t>
      </w:r>
      <w:r>
        <w:rPr>
          <w:i/>
          <w:spacing w:val="-4"/>
          <w:sz w:val="24"/>
        </w:rPr>
        <w:t> </w:t>
      </w:r>
      <w:r>
        <w:rPr>
          <w:i/>
          <w:sz w:val="24"/>
        </w:rPr>
        <w:t>is</w:t>
      </w:r>
      <w:r>
        <w:rPr>
          <w:i/>
          <w:spacing w:val="-4"/>
          <w:sz w:val="24"/>
        </w:rPr>
        <w:t> </w:t>
      </w:r>
      <w:r>
        <w:rPr>
          <w:i/>
          <w:sz w:val="24"/>
        </w:rPr>
        <w:t>like</w:t>
      </w:r>
      <w:r>
        <w:rPr>
          <w:i/>
          <w:spacing w:val="-5"/>
          <w:sz w:val="24"/>
        </w:rPr>
        <w:t> </w:t>
      </w:r>
      <w:r>
        <w:rPr>
          <w:i/>
          <w:sz w:val="24"/>
        </w:rPr>
        <w:t>7</w:t>
      </w:r>
      <w:r>
        <w:rPr>
          <w:i/>
          <w:spacing w:val="-4"/>
          <w:sz w:val="24"/>
        </w:rPr>
        <w:t> </w:t>
      </w:r>
      <w:r>
        <w:rPr>
          <w:i/>
          <w:sz w:val="24"/>
        </w:rPr>
        <w:t>in</w:t>
      </w:r>
      <w:r>
        <w:rPr>
          <w:i/>
          <w:spacing w:val="-4"/>
          <w:sz w:val="24"/>
        </w:rPr>
        <w:t> </w:t>
      </w:r>
      <w:r>
        <w:rPr>
          <w:i/>
          <w:sz w:val="24"/>
        </w:rPr>
        <w:t>the</w:t>
      </w:r>
      <w:r>
        <w:rPr>
          <w:i/>
          <w:spacing w:val="-5"/>
          <w:sz w:val="24"/>
        </w:rPr>
        <w:t> </w:t>
      </w:r>
      <w:r>
        <w:rPr>
          <w:i/>
          <w:sz w:val="24"/>
        </w:rPr>
        <w:t>fact</w:t>
      </w:r>
      <w:r>
        <w:rPr>
          <w:i/>
          <w:spacing w:val="-4"/>
          <w:sz w:val="24"/>
        </w:rPr>
        <w:t> </w:t>
      </w:r>
      <w:r>
        <w:rPr>
          <w:i/>
          <w:sz w:val="24"/>
        </w:rPr>
        <w:t>that</w:t>
      </w:r>
      <w:r>
        <w:rPr>
          <w:i/>
          <w:spacing w:val="-4"/>
          <w:sz w:val="24"/>
        </w:rPr>
        <w:t> </w:t>
      </w:r>
      <w:r>
        <w:rPr>
          <w:i/>
          <w:sz w:val="24"/>
        </w:rPr>
        <w:t>the</w:t>
      </w:r>
      <w:r>
        <w:rPr>
          <w:i/>
          <w:spacing w:val="-5"/>
          <w:sz w:val="24"/>
        </w:rPr>
        <w:t> </w:t>
      </w:r>
      <w:r>
        <w:rPr>
          <w:i/>
          <w:sz w:val="24"/>
        </w:rPr>
        <w:t>interpretation</w:t>
      </w:r>
      <w:r>
        <w:rPr>
          <w:i/>
          <w:spacing w:val="-4"/>
          <w:sz w:val="24"/>
        </w:rPr>
        <w:t> </w:t>
      </w:r>
      <w:r>
        <w:rPr>
          <w:i/>
          <w:sz w:val="24"/>
        </w:rPr>
        <w:t>is</w:t>
      </w:r>
      <w:r>
        <w:rPr>
          <w:i/>
          <w:spacing w:val="-4"/>
          <w:sz w:val="24"/>
        </w:rPr>
        <w:t> </w:t>
      </w:r>
      <w:r>
        <w:rPr>
          <w:i/>
          <w:sz w:val="24"/>
        </w:rPr>
        <w:t>told</w:t>
      </w:r>
      <w:r>
        <w:rPr>
          <w:i/>
          <w:spacing w:val="-4"/>
          <w:sz w:val="24"/>
        </w:rPr>
        <w:t> </w:t>
      </w:r>
      <w:r>
        <w:rPr>
          <w:i/>
          <w:sz w:val="24"/>
        </w:rPr>
        <w:t>to</w:t>
      </w:r>
      <w:r>
        <w:rPr>
          <w:i/>
          <w:spacing w:val="-4"/>
          <w:sz w:val="24"/>
        </w:rPr>
        <w:t> </w:t>
      </w:r>
      <w:r>
        <w:rPr>
          <w:i/>
          <w:sz w:val="24"/>
        </w:rPr>
        <w:t>Daniel</w:t>
      </w:r>
      <w:r>
        <w:rPr>
          <w:i/>
          <w:spacing w:val="-4"/>
          <w:sz w:val="24"/>
        </w:rPr>
        <w:t> </w:t>
      </w:r>
      <w:r>
        <w:rPr>
          <w:i/>
          <w:sz w:val="24"/>
        </w:rPr>
        <w:t>and</w:t>
      </w:r>
      <w:r>
        <w:rPr>
          <w:i/>
          <w:spacing w:val="-4"/>
          <w:sz w:val="24"/>
        </w:rPr>
        <w:t> </w:t>
      </w:r>
      <w:r>
        <w:rPr>
          <w:i/>
          <w:sz w:val="24"/>
        </w:rPr>
        <w:t>recorded</w:t>
      </w:r>
      <w:r>
        <w:rPr>
          <w:i/>
          <w:spacing w:val="-4"/>
          <w:sz w:val="24"/>
        </w:rPr>
        <w:t> </w:t>
      </w:r>
      <w:r>
        <w:rPr>
          <w:i/>
          <w:sz w:val="24"/>
        </w:rPr>
        <w:t>later</w:t>
      </w:r>
      <w:r>
        <w:rPr>
          <w:i/>
          <w:spacing w:val="-4"/>
          <w:sz w:val="24"/>
        </w:rPr>
        <w:t> </w:t>
      </w:r>
      <w:r>
        <w:rPr>
          <w:i/>
          <w:sz w:val="24"/>
        </w:rPr>
        <w:t>in</w:t>
      </w:r>
      <w:r>
        <w:rPr>
          <w:i/>
          <w:spacing w:val="-4"/>
          <w:sz w:val="24"/>
        </w:rPr>
        <w:t> </w:t>
      </w:r>
      <w:r>
        <w:rPr>
          <w:i/>
          <w:sz w:val="24"/>
        </w:rPr>
        <w:t>the</w:t>
      </w:r>
      <w:r>
        <w:rPr>
          <w:i/>
          <w:sz w:val="24"/>
        </w:rPr>
        <w:t> chapter which makes things easier to understand.</w:t>
      </w:r>
    </w:p>
    <w:p>
      <w:pPr>
        <w:pStyle w:val="BodyText"/>
        <w:spacing w:line="259" w:lineRule="auto" w:before="160"/>
        <w:ind w:right="305"/>
      </w:pPr>
      <w:r>
        <w:rPr>
          <w:b/>
        </w:rPr>
        <w:t>Daniel 8:1-27 </w:t>
      </w:r>
      <w:r>
        <w:rPr/>
        <w:t>This is a vision of Daniel of two beasts. The first one is a ram that represents Media and Persia. The second beast is a hairy goat represents Greece with Rome which comes from</w:t>
      </w:r>
      <w:r>
        <w:rPr>
          <w:spacing w:val="-2"/>
        </w:rPr>
        <w:t> </w:t>
      </w:r>
      <w:r>
        <w:rPr/>
        <w:t>one</w:t>
      </w:r>
      <w:r>
        <w:rPr>
          <w:spacing w:val="-3"/>
        </w:rPr>
        <w:t> </w:t>
      </w:r>
      <w:r>
        <w:rPr/>
        <w:t>of</w:t>
      </w:r>
      <w:r>
        <w:rPr>
          <w:spacing w:val="-3"/>
        </w:rPr>
        <w:t> </w:t>
      </w:r>
      <w:r>
        <w:rPr/>
        <w:t>its</w:t>
      </w:r>
      <w:r>
        <w:rPr>
          <w:spacing w:val="-2"/>
        </w:rPr>
        <w:t> </w:t>
      </w:r>
      <w:r>
        <w:rPr/>
        <w:t>horns.</w:t>
      </w:r>
      <w:r>
        <w:rPr>
          <w:spacing w:val="-2"/>
        </w:rPr>
        <w:t> </w:t>
      </w:r>
      <w:r>
        <w:rPr/>
        <w:t>It</w:t>
      </w:r>
      <w:r>
        <w:rPr>
          <w:spacing w:val="-2"/>
        </w:rPr>
        <w:t> </w:t>
      </w:r>
      <w:r>
        <w:rPr/>
        <w:t>is</w:t>
      </w:r>
      <w:r>
        <w:rPr>
          <w:spacing w:val="-2"/>
        </w:rPr>
        <w:t> </w:t>
      </w:r>
      <w:r>
        <w:rPr/>
        <w:t>the</w:t>
      </w:r>
      <w:r>
        <w:rPr>
          <w:spacing w:val="-3"/>
        </w:rPr>
        <w:t> </w:t>
      </w:r>
      <w:r>
        <w:rPr/>
        <w:t>effects</w:t>
      </w:r>
      <w:r>
        <w:rPr>
          <w:spacing w:val="-2"/>
        </w:rPr>
        <w:t> </w:t>
      </w:r>
      <w:r>
        <w:rPr/>
        <w:t>of</w:t>
      </w:r>
      <w:r>
        <w:rPr>
          <w:spacing w:val="-3"/>
        </w:rPr>
        <w:t> </w:t>
      </w:r>
      <w:r>
        <w:rPr/>
        <w:t>this</w:t>
      </w:r>
      <w:r>
        <w:rPr>
          <w:spacing w:val="-2"/>
        </w:rPr>
        <w:t> </w:t>
      </w:r>
      <w:r>
        <w:rPr/>
        <w:t>second</w:t>
      </w:r>
      <w:r>
        <w:rPr>
          <w:spacing w:val="-2"/>
        </w:rPr>
        <w:t> </w:t>
      </w:r>
      <w:r>
        <w:rPr/>
        <w:t>beast</w:t>
      </w:r>
      <w:r>
        <w:rPr>
          <w:spacing w:val="-2"/>
        </w:rPr>
        <w:t> </w:t>
      </w:r>
      <w:r>
        <w:rPr/>
        <w:t>that</w:t>
      </w:r>
      <w:r>
        <w:rPr>
          <w:spacing w:val="-2"/>
        </w:rPr>
        <w:t> </w:t>
      </w:r>
      <w:r>
        <w:rPr/>
        <w:t>Jesus</w:t>
      </w:r>
      <w:r>
        <w:rPr>
          <w:spacing w:val="-2"/>
        </w:rPr>
        <w:t> </w:t>
      </w:r>
      <w:r>
        <w:rPr/>
        <w:t>warned</w:t>
      </w:r>
      <w:r>
        <w:rPr>
          <w:spacing w:val="-1"/>
        </w:rPr>
        <w:t> </w:t>
      </w:r>
      <w:r>
        <w:rPr/>
        <w:t>his</w:t>
      </w:r>
      <w:r>
        <w:rPr>
          <w:spacing w:val="-2"/>
        </w:rPr>
        <w:t> </w:t>
      </w:r>
      <w:r>
        <w:rPr/>
        <w:t>disciples</w:t>
      </w:r>
      <w:r>
        <w:rPr>
          <w:spacing w:val="-2"/>
        </w:rPr>
        <w:t> </w:t>
      </w:r>
      <w:r>
        <w:rPr/>
        <w:t>about</w:t>
      </w:r>
      <w:r>
        <w:rPr>
          <w:spacing w:val="-2"/>
        </w:rPr>
        <w:t> </w:t>
      </w:r>
      <w:r>
        <w:rPr/>
        <w:t>in Matthew 24 and Luke 21. These effects were to last longer than the beast itself! Notice that verses 23-25 are pertaining to the king of the north in the latter part of chapter 11 – The king of the north for our day.</w:t>
      </w:r>
    </w:p>
    <w:p>
      <w:pPr>
        <w:pStyle w:val="BodyText"/>
        <w:spacing w:before="158"/>
        <w:ind w:left="0" w:right="161"/>
        <w:jc w:val="center"/>
      </w:pPr>
      <w:r>
        <w:rPr/>
        <w:t>The</w:t>
      </w:r>
      <w:r>
        <w:rPr>
          <w:spacing w:val="-2"/>
        </w:rPr>
        <w:t> </w:t>
      </w:r>
      <w:r>
        <w:rPr/>
        <w:t>ram</w:t>
      </w:r>
      <w:r>
        <w:rPr>
          <w:spacing w:val="-1"/>
        </w:rPr>
        <w:t> </w:t>
      </w:r>
      <w:r>
        <w:rPr/>
        <w:t>from</w:t>
      </w:r>
      <w:r>
        <w:rPr>
          <w:spacing w:val="-1"/>
        </w:rPr>
        <w:t> </w:t>
      </w:r>
      <w:r>
        <w:rPr/>
        <w:t>Daniel</w:t>
      </w:r>
      <w:r>
        <w:rPr>
          <w:spacing w:val="-2"/>
        </w:rPr>
        <w:t> </w:t>
      </w:r>
      <w:r>
        <w:rPr/>
        <w:t>chapter</w:t>
      </w:r>
      <w:r>
        <w:rPr>
          <w:spacing w:val="-1"/>
        </w:rPr>
        <w:t> </w:t>
      </w:r>
      <w:r>
        <w:rPr>
          <w:spacing w:val="-5"/>
        </w:rPr>
        <w:t>8:</w:t>
      </w:r>
    </w:p>
    <w:p>
      <w:pPr>
        <w:pStyle w:val="BodyText"/>
        <w:ind w:left="0"/>
        <w:rPr>
          <w:sz w:val="20"/>
        </w:rPr>
      </w:pPr>
    </w:p>
    <w:p>
      <w:pPr>
        <w:pStyle w:val="BodyText"/>
        <w:spacing w:before="159"/>
        <w:ind w:left="0"/>
        <w:rPr>
          <w:sz w:val="20"/>
        </w:rPr>
      </w:pPr>
      <w:r>
        <w:rPr/>
        <w:drawing>
          <wp:anchor distT="0" distB="0" distL="0" distR="0" allowOverlap="1" layoutInCell="1" locked="0" behindDoc="1" simplePos="0" relativeHeight="487612928">
            <wp:simplePos x="0" y="0"/>
            <wp:positionH relativeFrom="page">
              <wp:posOffset>914400</wp:posOffset>
            </wp:positionH>
            <wp:positionV relativeFrom="paragraph">
              <wp:posOffset>262396</wp:posOffset>
            </wp:positionV>
            <wp:extent cx="5953033" cy="4096512"/>
            <wp:effectExtent l="0" t="0" r="0" b="0"/>
            <wp:wrapTopAndBottom/>
            <wp:docPr id="58" name="Image 58" descr="The ram from a vision in Daniel 8 "/>
            <wp:cNvGraphicFramePr>
              <a:graphicFrameLocks/>
            </wp:cNvGraphicFramePr>
            <a:graphic>
              <a:graphicData uri="http://schemas.openxmlformats.org/drawingml/2006/picture">
                <pic:pic>
                  <pic:nvPicPr>
                    <pic:cNvPr id="58" name="Image 58" descr="The ram from a vision in Daniel 8 "/>
                    <pic:cNvPicPr/>
                  </pic:nvPicPr>
                  <pic:blipFill>
                    <a:blip r:embed="rId39" cstate="print"/>
                    <a:stretch>
                      <a:fillRect/>
                    </a:stretch>
                  </pic:blipFill>
                  <pic:spPr>
                    <a:xfrm>
                      <a:off x="0" y="0"/>
                      <a:ext cx="5953033" cy="4096512"/>
                    </a:xfrm>
                    <a:prstGeom prst="rect">
                      <a:avLst/>
                    </a:prstGeom>
                  </pic:spPr>
                </pic:pic>
              </a:graphicData>
            </a:graphic>
          </wp:anchor>
        </w:drawing>
      </w:r>
    </w:p>
    <w:p>
      <w:pPr>
        <w:pStyle w:val="BodyText"/>
        <w:ind w:left="0"/>
      </w:pPr>
    </w:p>
    <w:p>
      <w:pPr>
        <w:pStyle w:val="BodyText"/>
        <w:ind w:left="0"/>
      </w:pPr>
    </w:p>
    <w:p>
      <w:pPr>
        <w:pStyle w:val="BodyText"/>
        <w:spacing w:before="86"/>
        <w:ind w:left="0"/>
      </w:pPr>
    </w:p>
    <w:p>
      <w:pPr>
        <w:pStyle w:val="BodyText"/>
        <w:spacing w:line="259" w:lineRule="auto"/>
        <w:ind w:right="417"/>
      </w:pPr>
      <w:r>
        <w:rPr>
          <w:b/>
        </w:rPr>
        <w:t>Daniel</w:t>
      </w:r>
      <w:r>
        <w:rPr>
          <w:b/>
          <w:spacing w:val="-2"/>
        </w:rPr>
        <w:t> </w:t>
      </w:r>
      <w:r>
        <w:rPr>
          <w:b/>
        </w:rPr>
        <w:t>8:3</w:t>
      </w:r>
      <w:r>
        <w:rPr>
          <w:b/>
          <w:spacing w:val="-2"/>
        </w:rPr>
        <w:t> </w:t>
      </w:r>
      <w:r>
        <w:rPr/>
        <w:t>The</w:t>
      </w:r>
      <w:r>
        <w:rPr>
          <w:spacing w:val="-3"/>
        </w:rPr>
        <w:t> </w:t>
      </w:r>
      <w:r>
        <w:rPr/>
        <w:t>first</w:t>
      </w:r>
      <w:r>
        <w:rPr>
          <w:spacing w:val="-2"/>
        </w:rPr>
        <w:t> </w:t>
      </w:r>
      <w:r>
        <w:rPr/>
        <w:t>beast</w:t>
      </w:r>
      <w:r>
        <w:rPr>
          <w:spacing w:val="-2"/>
        </w:rPr>
        <w:t> </w:t>
      </w:r>
      <w:r>
        <w:rPr/>
        <w:t>is</w:t>
      </w:r>
      <w:r>
        <w:rPr>
          <w:spacing w:val="-2"/>
        </w:rPr>
        <w:t> </w:t>
      </w:r>
      <w:r>
        <w:rPr/>
        <w:t>described</w:t>
      </w:r>
      <w:r>
        <w:rPr>
          <w:spacing w:val="-3"/>
        </w:rPr>
        <w:t> </w:t>
      </w:r>
      <w:r>
        <w:rPr/>
        <w:t>as</w:t>
      </w:r>
      <w:r>
        <w:rPr>
          <w:spacing w:val="-2"/>
        </w:rPr>
        <w:t> </w:t>
      </w:r>
      <w:r>
        <w:rPr/>
        <w:t>a</w:t>
      </w:r>
      <w:r>
        <w:rPr>
          <w:spacing w:val="-1"/>
        </w:rPr>
        <w:t> </w:t>
      </w:r>
      <w:r>
        <w:rPr/>
        <w:t>ram</w:t>
      </w:r>
      <w:r>
        <w:rPr>
          <w:spacing w:val="-2"/>
        </w:rPr>
        <w:t> </w:t>
      </w:r>
      <w:r>
        <w:rPr/>
        <w:t>with</w:t>
      </w:r>
      <w:r>
        <w:rPr>
          <w:spacing w:val="-2"/>
        </w:rPr>
        <w:t> </w:t>
      </w:r>
      <w:r>
        <w:rPr/>
        <w:t>two</w:t>
      </w:r>
      <w:r>
        <w:rPr>
          <w:spacing w:val="-2"/>
        </w:rPr>
        <w:t> </w:t>
      </w:r>
      <w:r>
        <w:rPr/>
        <w:t>horns</w:t>
      </w:r>
      <w:r>
        <w:rPr>
          <w:spacing w:val="-2"/>
        </w:rPr>
        <w:t> </w:t>
      </w:r>
      <w:r>
        <w:rPr/>
        <w:t>of</w:t>
      </w:r>
      <w:r>
        <w:rPr>
          <w:spacing w:val="-3"/>
        </w:rPr>
        <w:t> </w:t>
      </w:r>
      <w:r>
        <w:rPr/>
        <w:t>which</w:t>
      </w:r>
      <w:r>
        <w:rPr>
          <w:spacing w:val="-2"/>
        </w:rPr>
        <w:t> </w:t>
      </w:r>
      <w:r>
        <w:rPr/>
        <w:t>one</w:t>
      </w:r>
      <w:r>
        <w:rPr>
          <w:spacing w:val="-3"/>
        </w:rPr>
        <w:t> </w:t>
      </w:r>
      <w:r>
        <w:rPr/>
        <w:t>was</w:t>
      </w:r>
      <w:r>
        <w:rPr>
          <w:spacing w:val="-2"/>
        </w:rPr>
        <w:t> </w:t>
      </w:r>
      <w:r>
        <w:rPr/>
        <w:t>taller</w:t>
      </w:r>
      <w:r>
        <w:rPr>
          <w:spacing w:val="-3"/>
        </w:rPr>
        <w:t> </w:t>
      </w:r>
      <w:r>
        <w:rPr/>
        <w:t>than</w:t>
      </w:r>
      <w:r>
        <w:rPr>
          <w:spacing w:val="-2"/>
        </w:rPr>
        <w:t> </w:t>
      </w:r>
      <w:r>
        <w:rPr/>
        <w:t>the other – This is interpreted as the kings of Media and Persia in chapter 8:20</w:t>
      </w:r>
    </w:p>
    <w:p>
      <w:pPr>
        <w:spacing w:after="0" w:line="259" w:lineRule="auto"/>
        <w:sectPr>
          <w:pgSz w:w="12240" w:h="15840"/>
          <w:pgMar w:header="0" w:footer="523" w:top="1380" w:bottom="720" w:left="1320" w:right="1160"/>
        </w:sectPr>
      </w:pPr>
    </w:p>
    <w:p>
      <w:pPr>
        <w:pStyle w:val="BodyText"/>
        <w:spacing w:line="259" w:lineRule="auto" w:before="79"/>
        <w:ind w:right="305"/>
      </w:pPr>
      <w:r>
        <w:rPr>
          <w:b/>
        </w:rPr>
        <w:t>Daniel 8:4 </w:t>
      </w:r>
      <w:r>
        <w:rPr/>
        <w:t>The next beast is a hairy he-goat with a great horn that is broken and four stand up instead</w:t>
      </w:r>
      <w:r>
        <w:rPr>
          <w:spacing w:val="-2"/>
        </w:rPr>
        <w:t> </w:t>
      </w:r>
      <w:r>
        <w:rPr/>
        <w:t>of</w:t>
      </w:r>
      <w:r>
        <w:rPr>
          <w:spacing w:val="-3"/>
        </w:rPr>
        <w:t> </w:t>
      </w:r>
      <w:r>
        <w:rPr/>
        <w:t>it</w:t>
      </w:r>
      <w:r>
        <w:rPr>
          <w:spacing w:val="-2"/>
        </w:rPr>
        <w:t> </w:t>
      </w:r>
      <w:r>
        <w:rPr/>
        <w:t>and</w:t>
      </w:r>
      <w:r>
        <w:rPr>
          <w:spacing w:val="-2"/>
        </w:rPr>
        <w:t> </w:t>
      </w:r>
      <w:r>
        <w:rPr/>
        <w:t>a</w:t>
      </w:r>
      <w:r>
        <w:rPr>
          <w:spacing w:val="-3"/>
        </w:rPr>
        <w:t> </w:t>
      </w:r>
      <w:r>
        <w:rPr/>
        <w:t>small horn</w:t>
      </w:r>
      <w:r>
        <w:rPr>
          <w:spacing w:val="-2"/>
        </w:rPr>
        <w:t> </w:t>
      </w:r>
      <w:r>
        <w:rPr/>
        <w:t>comes</w:t>
      </w:r>
      <w:r>
        <w:rPr>
          <w:spacing w:val="-2"/>
        </w:rPr>
        <w:t> </w:t>
      </w:r>
      <w:r>
        <w:rPr/>
        <w:t>out</w:t>
      </w:r>
      <w:r>
        <w:rPr>
          <w:spacing w:val="-2"/>
        </w:rPr>
        <w:t> </w:t>
      </w:r>
      <w:r>
        <w:rPr/>
        <w:t>of</w:t>
      </w:r>
      <w:r>
        <w:rPr>
          <w:spacing w:val="-3"/>
        </w:rPr>
        <w:t> </w:t>
      </w:r>
      <w:r>
        <w:rPr/>
        <w:t>one</w:t>
      </w:r>
      <w:r>
        <w:rPr>
          <w:spacing w:val="-3"/>
        </w:rPr>
        <w:t> </w:t>
      </w:r>
      <w:r>
        <w:rPr/>
        <w:t>of</w:t>
      </w:r>
      <w:r>
        <w:rPr>
          <w:spacing w:val="-1"/>
        </w:rPr>
        <w:t> </w:t>
      </w:r>
      <w:r>
        <w:rPr/>
        <w:t>those</w:t>
      </w:r>
      <w:r>
        <w:rPr>
          <w:spacing w:val="-3"/>
        </w:rPr>
        <w:t> </w:t>
      </w:r>
      <w:r>
        <w:rPr/>
        <w:t>horns.</w:t>
      </w:r>
      <w:r>
        <w:rPr>
          <w:spacing w:val="-7"/>
        </w:rPr>
        <w:t> </w:t>
      </w:r>
      <w:r>
        <w:rPr/>
        <w:t>The</w:t>
      </w:r>
      <w:r>
        <w:rPr>
          <w:spacing w:val="-3"/>
        </w:rPr>
        <w:t> </w:t>
      </w:r>
      <w:r>
        <w:rPr/>
        <w:t>goat</w:t>
      </w:r>
      <w:r>
        <w:rPr>
          <w:spacing w:val="-2"/>
        </w:rPr>
        <w:t> </w:t>
      </w:r>
      <w:r>
        <w:rPr/>
        <w:t>is interpreted as</w:t>
      </w:r>
      <w:r>
        <w:rPr>
          <w:spacing w:val="-2"/>
        </w:rPr>
        <w:t> </w:t>
      </w:r>
      <w:r>
        <w:rPr/>
        <w:t>the</w:t>
      </w:r>
      <w:r>
        <w:rPr>
          <w:spacing w:val="-3"/>
        </w:rPr>
        <w:t> </w:t>
      </w:r>
      <w:r>
        <w:rPr/>
        <w:t>king of Greece in chapter 8:21 and notice verses 8 and 9.</w:t>
      </w:r>
    </w:p>
    <w:p>
      <w:pPr>
        <w:pStyle w:val="Heading3"/>
        <w:rPr>
          <w:i/>
        </w:rPr>
      </w:pPr>
      <w:r>
        <w:rPr>
          <w:i/>
        </w:rPr>
        <w:t>Below</w:t>
      </w:r>
      <w:r>
        <w:rPr>
          <w:i/>
          <w:spacing w:val="-2"/>
        </w:rPr>
        <w:t> </w:t>
      </w:r>
      <w:r>
        <w:rPr>
          <w:i/>
        </w:rPr>
        <w:t>are</w:t>
      </w:r>
      <w:r>
        <w:rPr>
          <w:i/>
          <w:spacing w:val="-2"/>
        </w:rPr>
        <w:t> </w:t>
      </w:r>
      <w:r>
        <w:rPr>
          <w:i/>
        </w:rPr>
        <w:t>some</w:t>
      </w:r>
      <w:r>
        <w:rPr>
          <w:i/>
          <w:spacing w:val="-2"/>
        </w:rPr>
        <w:t> </w:t>
      </w:r>
      <w:r>
        <w:rPr>
          <w:i/>
        </w:rPr>
        <w:t>notes</w:t>
      </w:r>
      <w:r>
        <w:rPr>
          <w:i/>
          <w:spacing w:val="-1"/>
        </w:rPr>
        <w:t> </w:t>
      </w:r>
      <w:r>
        <w:rPr>
          <w:i/>
        </w:rPr>
        <w:t>taken</w:t>
      </w:r>
      <w:r>
        <w:rPr>
          <w:i/>
          <w:spacing w:val="-1"/>
        </w:rPr>
        <w:t> </w:t>
      </w:r>
      <w:r>
        <w:rPr>
          <w:i/>
        </w:rPr>
        <w:t>from</w:t>
      </w:r>
      <w:r>
        <w:rPr>
          <w:i/>
          <w:spacing w:val="-1"/>
        </w:rPr>
        <w:t> </w:t>
      </w:r>
      <w:r>
        <w:rPr>
          <w:i/>
        </w:rPr>
        <w:t>a</w:t>
      </w:r>
      <w:r>
        <w:rPr>
          <w:i/>
          <w:spacing w:val="-1"/>
        </w:rPr>
        <w:t> </w:t>
      </w:r>
      <w:r>
        <w:rPr>
          <w:i/>
        </w:rPr>
        <w:t>different</w:t>
      </w:r>
      <w:r>
        <w:rPr>
          <w:i/>
          <w:spacing w:val="-1"/>
        </w:rPr>
        <w:t> </w:t>
      </w:r>
      <w:r>
        <w:rPr>
          <w:i/>
        </w:rPr>
        <w:t>place</w:t>
      </w:r>
      <w:r>
        <w:rPr>
          <w:i/>
          <w:spacing w:val="-2"/>
        </w:rPr>
        <w:t> </w:t>
      </w:r>
      <w:r>
        <w:rPr>
          <w:i/>
        </w:rPr>
        <w:t>in</w:t>
      </w:r>
      <w:r>
        <w:rPr>
          <w:i/>
          <w:spacing w:val="-1"/>
        </w:rPr>
        <w:t> </w:t>
      </w:r>
      <w:r>
        <w:rPr>
          <w:i/>
        </w:rPr>
        <w:t>this</w:t>
      </w:r>
      <w:r>
        <w:rPr>
          <w:i/>
          <w:spacing w:val="-1"/>
        </w:rPr>
        <w:t> </w:t>
      </w:r>
      <w:r>
        <w:rPr>
          <w:i/>
        </w:rPr>
        <w:t>site</w:t>
      </w:r>
      <w:r>
        <w:rPr>
          <w:i/>
          <w:spacing w:val="-2"/>
        </w:rPr>
        <w:t> </w:t>
      </w:r>
      <w:r>
        <w:rPr>
          <w:i/>
        </w:rPr>
        <w:t>but</w:t>
      </w:r>
      <w:r>
        <w:rPr>
          <w:i/>
          <w:spacing w:val="-1"/>
        </w:rPr>
        <w:t> </w:t>
      </w:r>
      <w:r>
        <w:rPr>
          <w:i/>
        </w:rPr>
        <w:t>pertain</w:t>
      </w:r>
      <w:r>
        <w:rPr>
          <w:i/>
          <w:spacing w:val="-3"/>
        </w:rPr>
        <w:t> </w:t>
      </w:r>
      <w:r>
        <w:rPr>
          <w:i/>
        </w:rPr>
        <w:t>to</w:t>
      </w:r>
      <w:r>
        <w:rPr>
          <w:i/>
          <w:spacing w:val="-1"/>
        </w:rPr>
        <w:t> </w:t>
      </w:r>
      <w:r>
        <w:rPr>
          <w:i/>
        </w:rPr>
        <w:t>these</w:t>
      </w:r>
      <w:r>
        <w:rPr>
          <w:i/>
          <w:spacing w:val="-2"/>
        </w:rPr>
        <w:t> verses:</w:t>
      </w:r>
    </w:p>
    <w:p>
      <w:pPr>
        <w:pStyle w:val="BodyText"/>
        <w:spacing w:before="183"/>
      </w:pPr>
      <w:r>
        <w:rPr/>
        <w:t>They</w:t>
      </w:r>
      <w:r>
        <w:rPr>
          <w:spacing w:val="-4"/>
        </w:rPr>
        <w:t> </w:t>
      </w:r>
      <w:r>
        <w:rPr/>
        <w:t>help</w:t>
      </w:r>
      <w:r>
        <w:rPr>
          <w:spacing w:val="-1"/>
        </w:rPr>
        <w:t> </w:t>
      </w:r>
      <w:r>
        <w:rPr/>
        <w:t>explain</w:t>
      </w:r>
      <w:r>
        <w:rPr>
          <w:spacing w:val="-2"/>
        </w:rPr>
        <w:t> </w:t>
      </w:r>
      <w:r>
        <w:rPr/>
        <w:t>the</w:t>
      </w:r>
      <w:r>
        <w:rPr>
          <w:spacing w:val="-2"/>
        </w:rPr>
        <w:t> </w:t>
      </w:r>
      <w:r>
        <w:rPr/>
        <w:t>identification</w:t>
      </w:r>
      <w:r>
        <w:rPr>
          <w:spacing w:val="-2"/>
        </w:rPr>
        <w:t> </w:t>
      </w:r>
      <w:r>
        <w:rPr/>
        <w:t>of</w:t>
      </w:r>
      <w:r>
        <w:rPr>
          <w:spacing w:val="-2"/>
        </w:rPr>
        <w:t> </w:t>
      </w:r>
      <w:r>
        <w:rPr/>
        <w:t>Rome</w:t>
      </w:r>
      <w:r>
        <w:rPr>
          <w:spacing w:val="-2"/>
        </w:rPr>
        <w:t> </w:t>
      </w:r>
      <w:r>
        <w:rPr/>
        <w:t>from Greece</w:t>
      </w:r>
      <w:r>
        <w:rPr>
          <w:spacing w:val="-2"/>
        </w:rPr>
        <w:t> </w:t>
      </w:r>
      <w:r>
        <w:rPr/>
        <w:t>as</w:t>
      </w:r>
      <w:r>
        <w:rPr>
          <w:spacing w:val="-2"/>
        </w:rPr>
        <w:t> </w:t>
      </w:r>
      <w:r>
        <w:rPr/>
        <w:t>depicted</w:t>
      </w:r>
      <w:r>
        <w:rPr>
          <w:spacing w:val="1"/>
        </w:rPr>
        <w:t> </w:t>
      </w:r>
      <w:r>
        <w:rPr/>
        <w:t>as</w:t>
      </w:r>
      <w:r>
        <w:rPr>
          <w:spacing w:val="-2"/>
        </w:rPr>
        <w:t> </w:t>
      </w:r>
      <w:r>
        <w:rPr/>
        <w:t>a hairy</w:t>
      </w:r>
      <w:r>
        <w:rPr>
          <w:spacing w:val="-1"/>
        </w:rPr>
        <w:t> </w:t>
      </w:r>
      <w:r>
        <w:rPr/>
        <w:t>he-</w:t>
      </w:r>
      <w:r>
        <w:rPr>
          <w:spacing w:val="-2"/>
        </w:rPr>
        <w:t>goat.</w:t>
      </w:r>
    </w:p>
    <w:p>
      <w:pPr>
        <w:pStyle w:val="BodyText"/>
        <w:spacing w:line="259" w:lineRule="auto" w:before="180"/>
        <w:ind w:right="305"/>
      </w:pPr>
      <w:r>
        <w:rPr/>
        <w:t>For the first century destruction of Jerusalem: This is based upon prophesy in Daniel 11:9-20 (Rome)</w:t>
      </w:r>
      <w:r>
        <w:rPr>
          <w:spacing w:val="-4"/>
        </w:rPr>
        <w:t> </w:t>
      </w:r>
      <w:r>
        <w:rPr/>
        <w:t>and</w:t>
      </w:r>
      <w:r>
        <w:rPr>
          <w:spacing w:val="-3"/>
        </w:rPr>
        <w:t> </w:t>
      </w:r>
      <w:r>
        <w:rPr/>
        <w:t>Daniel</w:t>
      </w:r>
      <w:r>
        <w:rPr>
          <w:spacing w:val="-3"/>
        </w:rPr>
        <w:t> </w:t>
      </w:r>
      <w:r>
        <w:rPr/>
        <w:t>8:4-12</w:t>
      </w:r>
      <w:r>
        <w:rPr>
          <w:spacing w:val="-3"/>
        </w:rPr>
        <w:t> </w:t>
      </w:r>
      <w:r>
        <w:rPr/>
        <w:t>(Greece</w:t>
      </w:r>
      <w:r>
        <w:rPr>
          <w:spacing w:val="-2"/>
        </w:rPr>
        <w:t> </w:t>
      </w:r>
      <w:r>
        <w:rPr/>
        <w:t>and</w:t>
      </w:r>
      <w:r>
        <w:rPr>
          <w:spacing w:val="-3"/>
        </w:rPr>
        <w:t> </w:t>
      </w:r>
      <w:r>
        <w:rPr/>
        <w:t>Rome).</w:t>
      </w:r>
      <w:r>
        <w:rPr>
          <w:spacing w:val="-3"/>
        </w:rPr>
        <w:t> </w:t>
      </w:r>
      <w:r>
        <w:rPr/>
        <w:t>But</w:t>
      </w:r>
      <w:r>
        <w:rPr>
          <w:spacing w:val="-3"/>
        </w:rPr>
        <w:t> </w:t>
      </w:r>
      <w:r>
        <w:rPr/>
        <w:t>notice</w:t>
      </w:r>
      <w:r>
        <w:rPr>
          <w:spacing w:val="-4"/>
        </w:rPr>
        <w:t> </w:t>
      </w:r>
      <w:r>
        <w:rPr/>
        <w:t>Daniel</w:t>
      </w:r>
      <w:r>
        <w:rPr>
          <w:spacing w:val="-3"/>
        </w:rPr>
        <w:t> </w:t>
      </w:r>
      <w:r>
        <w:rPr/>
        <w:t>8:13</w:t>
      </w:r>
      <w:r>
        <w:rPr>
          <w:spacing w:val="-3"/>
        </w:rPr>
        <w:t> </w:t>
      </w:r>
      <w:r>
        <w:rPr/>
        <w:t>“How</w:t>
      </w:r>
      <w:r>
        <w:rPr>
          <w:spacing w:val="-4"/>
        </w:rPr>
        <w:t> </w:t>
      </w:r>
      <w:r>
        <w:rPr/>
        <w:t>long</w:t>
      </w:r>
      <w:r>
        <w:rPr>
          <w:spacing w:val="-3"/>
        </w:rPr>
        <w:t> </w:t>
      </w:r>
      <w:r>
        <w:rPr/>
        <w:t>will</w:t>
      </w:r>
      <w:r>
        <w:rPr>
          <w:spacing w:val="-3"/>
        </w:rPr>
        <w:t> </w:t>
      </w:r>
      <w:r>
        <w:rPr/>
        <w:t>the</w:t>
      </w:r>
      <w:r>
        <w:rPr>
          <w:spacing w:val="-4"/>
        </w:rPr>
        <w:t> </w:t>
      </w:r>
      <w:r>
        <w:rPr/>
        <w:t>vision be of the constant [feature] and of the transgression causing desolation, to make both [the] holy place and [the] army things to trample on?” Here Daniel was talking about a timeframe</w:t>
      </w:r>
    </w:p>
    <w:p>
      <w:pPr>
        <w:pStyle w:val="BodyText"/>
        <w:spacing w:line="259" w:lineRule="auto"/>
        <w:ind w:right="286"/>
      </w:pPr>
      <w:r>
        <w:rPr/>
        <w:t>of this vision NOT</w:t>
      </w:r>
      <w:r>
        <w:rPr>
          <w:spacing w:val="-1"/>
        </w:rPr>
        <w:t> </w:t>
      </w:r>
      <w:r>
        <w:rPr/>
        <w:t>the vision of King Nebuchadnezzar and the tree in Daniel 4. In Daniel 8, this time period apparently started with this beast’s (“male of the goats”) campaign (made up of Greece</w:t>
      </w:r>
      <w:r>
        <w:rPr>
          <w:spacing w:val="-3"/>
        </w:rPr>
        <w:t> </w:t>
      </w:r>
      <w:r>
        <w:rPr/>
        <w:t>and</w:t>
      </w:r>
      <w:r>
        <w:rPr>
          <w:spacing w:val="-2"/>
        </w:rPr>
        <w:t> </w:t>
      </w:r>
      <w:r>
        <w:rPr/>
        <w:t>Rome</w:t>
      </w:r>
      <w:r>
        <w:rPr>
          <w:spacing w:val="-3"/>
        </w:rPr>
        <w:t> </w:t>
      </w:r>
      <w:r>
        <w:rPr/>
        <w:t>–</w:t>
      </w:r>
      <w:r>
        <w:rPr>
          <w:spacing w:val="-2"/>
        </w:rPr>
        <w:t> </w:t>
      </w:r>
      <w:r>
        <w:rPr/>
        <w:t>For</w:t>
      </w:r>
      <w:r>
        <w:rPr>
          <w:spacing w:val="-3"/>
        </w:rPr>
        <w:t> </w:t>
      </w:r>
      <w:r>
        <w:rPr/>
        <w:t>it</w:t>
      </w:r>
      <w:r>
        <w:rPr>
          <w:spacing w:val="-2"/>
        </w:rPr>
        <w:t> </w:t>
      </w:r>
      <w:r>
        <w:rPr/>
        <w:t>was</w:t>
      </w:r>
      <w:r>
        <w:rPr>
          <w:spacing w:val="-2"/>
        </w:rPr>
        <w:t> </w:t>
      </w:r>
      <w:r>
        <w:rPr/>
        <w:t>Rome</w:t>
      </w:r>
      <w:r>
        <w:rPr>
          <w:spacing w:val="-3"/>
        </w:rPr>
        <w:t> </w:t>
      </w:r>
      <w:r>
        <w:rPr/>
        <w:t>who</w:t>
      </w:r>
      <w:r>
        <w:rPr>
          <w:spacing w:val="-2"/>
        </w:rPr>
        <w:t> </w:t>
      </w:r>
      <w:r>
        <w:rPr/>
        <w:t>destroyed</w:t>
      </w:r>
      <w:r>
        <w:rPr>
          <w:spacing w:val="-2"/>
        </w:rPr>
        <w:t> </w:t>
      </w:r>
      <w:r>
        <w:rPr/>
        <w:t>Jerusalem.</w:t>
      </w:r>
      <w:r>
        <w:rPr>
          <w:spacing w:val="-2"/>
        </w:rPr>
        <w:t> </w:t>
      </w:r>
      <w:r>
        <w:rPr/>
        <w:t>But</w:t>
      </w:r>
      <w:r>
        <w:rPr>
          <w:spacing w:val="-2"/>
        </w:rPr>
        <w:t> </w:t>
      </w:r>
      <w:r>
        <w:rPr/>
        <w:t>this</w:t>
      </w:r>
      <w:r>
        <w:rPr>
          <w:spacing w:val="-2"/>
        </w:rPr>
        <w:t> </w:t>
      </w:r>
      <w:r>
        <w:rPr/>
        <w:t>started</w:t>
      </w:r>
      <w:r>
        <w:rPr>
          <w:spacing w:val="-2"/>
        </w:rPr>
        <w:t> </w:t>
      </w:r>
      <w:r>
        <w:rPr/>
        <w:t>with</w:t>
      </w:r>
      <w:r>
        <w:rPr>
          <w:spacing w:val="-2"/>
        </w:rPr>
        <w:t> </w:t>
      </w:r>
      <w:r>
        <w:rPr/>
        <w:t>the</w:t>
      </w:r>
      <w:r>
        <w:rPr>
          <w:spacing w:val="-3"/>
        </w:rPr>
        <w:t> </w:t>
      </w:r>
      <w:r>
        <w:rPr/>
        <w:t>“male</w:t>
      </w:r>
      <w:r>
        <w:rPr>
          <w:spacing w:val="-3"/>
        </w:rPr>
        <w:t> </w:t>
      </w:r>
      <w:r>
        <w:rPr/>
        <w:t>of the</w:t>
      </w:r>
      <w:r>
        <w:rPr>
          <w:spacing w:val="-3"/>
        </w:rPr>
        <w:t> </w:t>
      </w:r>
      <w:r>
        <w:rPr/>
        <w:t>goats</w:t>
      </w:r>
      <w:r>
        <w:rPr>
          <w:spacing w:val="-2"/>
        </w:rPr>
        <w:t> </w:t>
      </w:r>
      <w:r>
        <w:rPr/>
        <w:t>coming</w:t>
      </w:r>
      <w:r>
        <w:rPr>
          <w:spacing w:val="-2"/>
        </w:rPr>
        <w:t> </w:t>
      </w:r>
      <w:r>
        <w:rPr/>
        <w:t>from</w:t>
      </w:r>
      <w:r>
        <w:rPr>
          <w:spacing w:val="-2"/>
        </w:rPr>
        <w:t> </w:t>
      </w:r>
      <w:r>
        <w:rPr/>
        <w:t>the</w:t>
      </w:r>
      <w:r>
        <w:rPr>
          <w:spacing w:val="-3"/>
        </w:rPr>
        <w:t> </w:t>
      </w:r>
      <w:r>
        <w:rPr/>
        <w:t>sunset</w:t>
      </w:r>
      <w:r>
        <w:rPr>
          <w:spacing w:val="-2"/>
        </w:rPr>
        <w:t> </w:t>
      </w:r>
      <w:r>
        <w:rPr/>
        <w:t>upon</w:t>
      </w:r>
      <w:r>
        <w:rPr>
          <w:spacing w:val="-2"/>
        </w:rPr>
        <w:t> </w:t>
      </w:r>
      <w:r>
        <w:rPr/>
        <w:t>the</w:t>
      </w:r>
      <w:r>
        <w:rPr>
          <w:spacing w:val="-3"/>
        </w:rPr>
        <w:t> </w:t>
      </w:r>
      <w:r>
        <w:rPr/>
        <w:t>surface</w:t>
      </w:r>
      <w:r>
        <w:rPr>
          <w:spacing w:val="-1"/>
        </w:rPr>
        <w:t> </w:t>
      </w:r>
      <w:r>
        <w:rPr/>
        <w:t>of</w:t>
      </w:r>
      <w:r>
        <w:rPr>
          <w:spacing w:val="-3"/>
        </w:rPr>
        <w:t> </w:t>
      </w:r>
      <w:r>
        <w:rPr/>
        <w:t>the</w:t>
      </w:r>
      <w:r>
        <w:rPr>
          <w:spacing w:val="-3"/>
        </w:rPr>
        <w:t> </w:t>
      </w:r>
      <w:r>
        <w:rPr/>
        <w:t>whole</w:t>
      </w:r>
      <w:r>
        <w:rPr>
          <w:spacing w:val="-3"/>
        </w:rPr>
        <w:t> </w:t>
      </w:r>
      <w:r>
        <w:rPr/>
        <w:t>earth,</w:t>
      </w:r>
      <w:r>
        <w:rPr>
          <w:spacing w:val="-2"/>
        </w:rPr>
        <w:t> </w:t>
      </w:r>
      <w:r>
        <w:rPr/>
        <w:t>and</w:t>
      </w:r>
      <w:r>
        <w:rPr>
          <w:spacing w:val="-2"/>
        </w:rPr>
        <w:t> </w:t>
      </w:r>
      <w:r>
        <w:rPr/>
        <w:t>it</w:t>
      </w:r>
      <w:r>
        <w:rPr>
          <w:spacing w:val="-2"/>
        </w:rPr>
        <w:t> </w:t>
      </w:r>
      <w:r>
        <w:rPr/>
        <w:t>was</w:t>
      </w:r>
      <w:r>
        <w:rPr>
          <w:spacing w:val="-2"/>
        </w:rPr>
        <w:t> </w:t>
      </w:r>
      <w:r>
        <w:rPr/>
        <w:t>not</w:t>
      </w:r>
      <w:r>
        <w:rPr>
          <w:spacing w:val="-2"/>
        </w:rPr>
        <w:t> </w:t>
      </w:r>
      <w:r>
        <w:rPr/>
        <w:t>touching</w:t>
      </w:r>
      <w:r>
        <w:rPr>
          <w:spacing w:val="-2"/>
        </w:rPr>
        <w:t> </w:t>
      </w:r>
      <w:r>
        <w:rPr/>
        <w:t>the earth”) (Daniel 8:5)</w:t>
      </w:r>
      <w:r>
        <w:rPr>
          <w:spacing w:val="-10"/>
        </w:rPr>
        <w:t> </w:t>
      </w:r>
      <w:r>
        <w:rPr/>
        <w:t>AND would have a definite end that is, with the end of the trampling of “[the] holy place and [the] army” (Daniel 8:13). This started with the year of 334 BCE.</w:t>
      </w:r>
      <w:r>
        <w:rPr>
          <w:spacing w:val="-9"/>
        </w:rPr>
        <w:t> </w:t>
      </w:r>
      <w:r>
        <w:rPr/>
        <w:t>At 20 years of age,</w:t>
      </w:r>
      <w:r>
        <w:rPr>
          <w:spacing w:val="-7"/>
        </w:rPr>
        <w:t> </w:t>
      </w:r>
      <w:r>
        <w:rPr/>
        <w:t>Alexander the Great claimed the throne in 336 BCE and it was in 334 BCE that he along with 30,000 infantry soldiers and 5,000 cavalry soldiers </w:t>
      </w:r>
      <w:r>
        <w:rPr>
          <w:color w:val="0D5FAD"/>
          <w:u w:val="single" w:color="0D5FAD"/>
        </w:rPr>
        <w:t>crossed the Hellespont into</w:t>
      </w:r>
    </w:p>
    <w:p>
      <w:pPr>
        <w:pStyle w:val="BodyText"/>
        <w:spacing w:line="259" w:lineRule="auto"/>
        <w:ind w:right="417"/>
      </w:pPr>
      <w:r>
        <w:rPr>
          <w:color w:val="0D5FAD"/>
          <w:u w:val="single" w:color="0D5FAD"/>
        </w:rPr>
        <w:t>Asia</w:t>
      </w:r>
      <w:r>
        <w:rPr>
          <w:color w:val="0D5FAD"/>
          <w:u w:val="none"/>
        </w:rPr>
        <w:t> </w:t>
      </w:r>
      <w:r>
        <w:rPr>
          <w:u w:val="none"/>
        </w:rPr>
        <w:t>and he never returned – dying in 323 BC. Then add the “2,300 evenings [and] mornings” (2,300 years) (Daniel 8:14) and the result is the recent year of </w:t>
      </w:r>
      <w:r>
        <w:rPr>
          <w:color w:val="0D5FAD"/>
          <w:u w:val="single" w:color="0D5FAD"/>
        </w:rPr>
        <w:t>June of 1967 when Israel firmly</w:t>
      </w:r>
      <w:r>
        <w:rPr>
          <w:color w:val="0D5FAD"/>
          <w:u w:val="none"/>
        </w:rPr>
        <w:t> </w:t>
      </w:r>
      <w:r>
        <w:rPr>
          <w:color w:val="0D5FAD"/>
          <w:u w:val="single" w:color="0D5FAD"/>
        </w:rPr>
        <w:t>established it’s position</w:t>
      </w:r>
      <w:r>
        <w:rPr>
          <w:color w:val="0D5FAD"/>
          <w:spacing w:val="40"/>
          <w:u w:val="none"/>
        </w:rPr>
        <w:t> </w:t>
      </w:r>
      <w:r>
        <w:rPr>
          <w:u w:val="none"/>
        </w:rPr>
        <w:t>(by showing by war it was not to be trampled on by the surrounding nations.</w:t>
      </w:r>
      <w:r>
        <w:rPr>
          <w:spacing w:val="-15"/>
          <w:u w:val="none"/>
        </w:rPr>
        <w:t> </w:t>
      </w:r>
      <w:r>
        <w:rPr>
          <w:u w:val="none"/>
        </w:rPr>
        <w:t>And</w:t>
      </w:r>
      <w:r>
        <w:rPr>
          <w:spacing w:val="-3"/>
          <w:u w:val="none"/>
        </w:rPr>
        <w:t> </w:t>
      </w:r>
      <w:r>
        <w:rPr>
          <w:u w:val="none"/>
        </w:rPr>
        <w:t>it</w:t>
      </w:r>
      <w:r>
        <w:rPr>
          <w:spacing w:val="-2"/>
          <w:u w:val="none"/>
        </w:rPr>
        <w:t> </w:t>
      </w:r>
      <w:r>
        <w:rPr>
          <w:u w:val="none"/>
        </w:rPr>
        <w:t>captured</w:t>
      </w:r>
      <w:r>
        <w:rPr>
          <w:spacing w:val="-2"/>
          <w:u w:val="none"/>
        </w:rPr>
        <w:t> </w:t>
      </w:r>
      <w:r>
        <w:rPr>
          <w:u w:val="none"/>
        </w:rPr>
        <w:t>the</w:t>
      </w:r>
      <w:r>
        <w:rPr>
          <w:spacing w:val="-3"/>
          <w:u w:val="none"/>
        </w:rPr>
        <w:t> </w:t>
      </w:r>
      <w:r>
        <w:rPr>
          <w:u w:val="none"/>
        </w:rPr>
        <w:t>“old</w:t>
      </w:r>
      <w:r>
        <w:rPr>
          <w:spacing w:val="-2"/>
          <w:u w:val="none"/>
        </w:rPr>
        <w:t> </w:t>
      </w:r>
      <w:r>
        <w:rPr>
          <w:u w:val="none"/>
        </w:rPr>
        <w:t>city”</w:t>
      </w:r>
      <w:r>
        <w:rPr>
          <w:spacing w:val="-3"/>
          <w:u w:val="none"/>
        </w:rPr>
        <w:t> </w:t>
      </w:r>
      <w:r>
        <w:rPr>
          <w:u w:val="none"/>
        </w:rPr>
        <w:t>area</w:t>
      </w:r>
      <w:r>
        <w:rPr>
          <w:spacing w:val="-3"/>
          <w:u w:val="none"/>
        </w:rPr>
        <w:t> </w:t>
      </w:r>
      <w:r>
        <w:rPr>
          <w:u w:val="none"/>
        </w:rPr>
        <w:t>of</w:t>
      </w:r>
      <w:r>
        <w:rPr>
          <w:spacing w:val="-3"/>
          <w:u w:val="none"/>
        </w:rPr>
        <w:t> </w:t>
      </w:r>
      <w:r>
        <w:rPr>
          <w:u w:val="none"/>
        </w:rPr>
        <w:t>Jerusalem</w:t>
      </w:r>
      <w:r>
        <w:rPr>
          <w:spacing w:val="-2"/>
          <w:u w:val="none"/>
        </w:rPr>
        <w:t> </w:t>
      </w:r>
      <w:r>
        <w:rPr>
          <w:u w:val="none"/>
        </w:rPr>
        <w:t>of</w:t>
      </w:r>
      <w:r>
        <w:rPr>
          <w:spacing w:val="-3"/>
          <w:u w:val="none"/>
        </w:rPr>
        <w:t> </w:t>
      </w:r>
      <w:r>
        <w:rPr>
          <w:u w:val="none"/>
        </w:rPr>
        <w:t>which</w:t>
      </w:r>
      <w:r>
        <w:rPr>
          <w:spacing w:val="-2"/>
          <w:u w:val="none"/>
        </w:rPr>
        <w:t> </w:t>
      </w:r>
      <w:r>
        <w:rPr>
          <w:u w:val="none"/>
        </w:rPr>
        <w:t>it</w:t>
      </w:r>
      <w:r>
        <w:rPr>
          <w:spacing w:val="-2"/>
          <w:u w:val="none"/>
        </w:rPr>
        <w:t> </w:t>
      </w:r>
      <w:r>
        <w:rPr>
          <w:u w:val="none"/>
        </w:rPr>
        <w:t>had</w:t>
      </w:r>
      <w:r>
        <w:rPr>
          <w:spacing w:val="-2"/>
          <w:u w:val="none"/>
        </w:rPr>
        <w:t> </w:t>
      </w:r>
      <w:r>
        <w:rPr>
          <w:u w:val="none"/>
        </w:rPr>
        <w:t>none</w:t>
      </w:r>
      <w:r>
        <w:rPr>
          <w:spacing w:val="-3"/>
          <w:u w:val="none"/>
        </w:rPr>
        <w:t> </w:t>
      </w:r>
      <w:r>
        <w:rPr>
          <w:u w:val="none"/>
        </w:rPr>
        <w:t>of</w:t>
      </w:r>
      <w:r>
        <w:rPr>
          <w:spacing w:val="-3"/>
          <w:u w:val="none"/>
        </w:rPr>
        <w:t> </w:t>
      </w:r>
      <w:r>
        <w:rPr>
          <w:u w:val="none"/>
        </w:rPr>
        <w:t>before</w:t>
      </w:r>
      <w:r>
        <w:rPr>
          <w:spacing w:val="-3"/>
          <w:u w:val="none"/>
        </w:rPr>
        <w:t> </w:t>
      </w:r>
      <w:r>
        <w:rPr>
          <w:u w:val="none"/>
        </w:rPr>
        <w:t>since</w:t>
      </w:r>
      <w:r>
        <w:rPr>
          <w:spacing w:val="-3"/>
          <w:u w:val="none"/>
        </w:rPr>
        <w:t> </w:t>
      </w:r>
      <w:r>
        <w:rPr>
          <w:u w:val="none"/>
        </w:rPr>
        <w:t>its destruction in 70 CE. Remember, “Jerusalem” today is larger than what it was in the first century.). This does not indicate that Jehovah accepts them as his holy ones today (See Daniel link).</w:t>
      </w:r>
      <w:r>
        <w:rPr>
          <w:spacing w:val="-1"/>
          <w:u w:val="none"/>
        </w:rPr>
        <w:t> </w:t>
      </w:r>
      <w:r>
        <w:rPr>
          <w:u w:val="none"/>
        </w:rPr>
        <w:t>(A</w:t>
      </w:r>
      <w:r>
        <w:rPr>
          <w:spacing w:val="-14"/>
          <w:u w:val="none"/>
        </w:rPr>
        <w:t> </w:t>
      </w:r>
      <w:r>
        <w:rPr>
          <w:u w:val="none"/>
        </w:rPr>
        <w:t>formula</w:t>
      </w:r>
      <w:r>
        <w:rPr>
          <w:spacing w:val="-2"/>
          <w:u w:val="none"/>
        </w:rPr>
        <w:t> </w:t>
      </w:r>
      <w:r>
        <w:rPr>
          <w:u w:val="none"/>
        </w:rPr>
        <w:t>which</w:t>
      </w:r>
      <w:r>
        <w:rPr>
          <w:spacing w:val="-1"/>
          <w:u w:val="none"/>
        </w:rPr>
        <w:t> </w:t>
      </w:r>
      <w:r>
        <w:rPr>
          <w:u w:val="none"/>
        </w:rPr>
        <w:t>is</w:t>
      </w:r>
      <w:r>
        <w:rPr>
          <w:spacing w:val="-1"/>
          <w:u w:val="none"/>
        </w:rPr>
        <w:t> </w:t>
      </w:r>
      <w:r>
        <w:rPr>
          <w:u w:val="none"/>
        </w:rPr>
        <w:t>accurate</w:t>
      </w:r>
      <w:r>
        <w:rPr>
          <w:spacing w:val="-2"/>
          <w:u w:val="none"/>
        </w:rPr>
        <w:t> </w:t>
      </w:r>
      <w:r>
        <w:rPr>
          <w:u w:val="none"/>
        </w:rPr>
        <w:t>and I</w:t>
      </w:r>
      <w:r>
        <w:rPr>
          <w:spacing w:val="-2"/>
          <w:u w:val="none"/>
        </w:rPr>
        <w:t> </w:t>
      </w:r>
      <w:r>
        <w:rPr>
          <w:u w:val="none"/>
        </w:rPr>
        <w:t>use</w:t>
      </w:r>
      <w:r>
        <w:rPr>
          <w:spacing w:val="-2"/>
          <w:u w:val="none"/>
        </w:rPr>
        <w:t> </w:t>
      </w:r>
      <w:r>
        <w:rPr>
          <w:u w:val="none"/>
        </w:rPr>
        <w:t>for</w:t>
      </w:r>
      <w:r>
        <w:rPr>
          <w:spacing w:val="-2"/>
          <w:u w:val="none"/>
        </w:rPr>
        <w:t> </w:t>
      </w:r>
      <w:r>
        <w:rPr>
          <w:u w:val="none"/>
        </w:rPr>
        <w:t>time</w:t>
      </w:r>
      <w:r>
        <w:rPr>
          <w:spacing w:val="-2"/>
          <w:u w:val="none"/>
        </w:rPr>
        <w:t> </w:t>
      </w:r>
      <w:r>
        <w:rPr>
          <w:u w:val="none"/>
        </w:rPr>
        <w:t>periods</w:t>
      </w:r>
      <w:r>
        <w:rPr>
          <w:spacing w:val="-1"/>
          <w:u w:val="none"/>
        </w:rPr>
        <w:t> </w:t>
      </w:r>
      <w:r>
        <w:rPr>
          <w:u w:val="none"/>
        </w:rPr>
        <w:t>extending</w:t>
      </w:r>
      <w:r>
        <w:rPr>
          <w:spacing w:val="-1"/>
          <w:u w:val="none"/>
        </w:rPr>
        <w:t> </w:t>
      </w:r>
      <w:r>
        <w:rPr>
          <w:u w:val="none"/>
        </w:rPr>
        <w:t>over</w:t>
      </w:r>
      <w:r>
        <w:rPr>
          <w:spacing w:val="-2"/>
          <w:u w:val="none"/>
        </w:rPr>
        <w:t> </w:t>
      </w:r>
      <w:r>
        <w:rPr>
          <w:u w:val="none"/>
        </w:rPr>
        <w:t>the</w:t>
      </w:r>
      <w:r>
        <w:rPr>
          <w:spacing w:val="-2"/>
          <w:u w:val="none"/>
        </w:rPr>
        <w:t> </w:t>
      </w:r>
      <w:r>
        <w:rPr>
          <w:u w:val="none"/>
        </w:rPr>
        <w:t>“</w:t>
      </w:r>
      <w:r>
        <w:rPr>
          <w:color w:val="0D5FAD"/>
          <w:u w:val="single" w:color="0D5FAD"/>
        </w:rPr>
        <w:t>zero</w:t>
      </w:r>
      <w:r>
        <w:rPr>
          <w:color w:val="0D5FAD"/>
          <w:spacing w:val="-1"/>
          <w:u w:val="single" w:color="0D5FAD"/>
        </w:rPr>
        <w:t> </w:t>
      </w:r>
      <w:r>
        <w:rPr>
          <w:color w:val="0D5FAD"/>
          <w:u w:val="single" w:color="0D5FAD"/>
        </w:rPr>
        <w:t>year</w:t>
      </w:r>
      <w:r>
        <w:rPr>
          <w:u w:val="none"/>
        </w:rPr>
        <w:t>”</w:t>
      </w:r>
      <w:r>
        <w:rPr>
          <w:spacing w:val="-2"/>
          <w:u w:val="none"/>
        </w:rPr>
        <w:t> </w:t>
      </w:r>
      <w:r>
        <w:rPr>
          <w:u w:val="none"/>
        </w:rPr>
        <w:t>is: ((full time period of years that extend over the “zero” year) minus (start year (BCE)) plus (one (to coincide with our calendar)))). This is one example of time periods that are represented by beasts. However, there is another very significant time period for the nations – See timeline.</w:t>
      </w:r>
    </w:p>
    <w:p>
      <w:pPr>
        <w:pStyle w:val="BodyText"/>
        <w:spacing w:line="259" w:lineRule="auto" w:before="155"/>
        <w:ind w:right="416"/>
        <w:jc w:val="both"/>
      </w:pPr>
      <w:r>
        <w:rPr>
          <w:b/>
        </w:rPr>
        <w:t>Daniel</w:t>
      </w:r>
      <w:r>
        <w:rPr>
          <w:b/>
          <w:spacing w:val="-3"/>
        </w:rPr>
        <w:t> </w:t>
      </w:r>
      <w:r>
        <w:rPr>
          <w:b/>
        </w:rPr>
        <w:t>8:8</w:t>
      </w:r>
      <w:r>
        <w:rPr>
          <w:b/>
          <w:spacing w:val="-2"/>
        </w:rPr>
        <w:t> </w:t>
      </w:r>
      <w:r>
        <w:rPr/>
        <w:t>helps</w:t>
      </w:r>
      <w:r>
        <w:rPr>
          <w:spacing w:val="-2"/>
        </w:rPr>
        <w:t> </w:t>
      </w:r>
      <w:r>
        <w:rPr/>
        <w:t>to</w:t>
      </w:r>
      <w:r>
        <w:rPr>
          <w:spacing w:val="-2"/>
        </w:rPr>
        <w:t> </w:t>
      </w:r>
      <w:r>
        <w:rPr/>
        <w:t>identify</w:t>
      </w:r>
      <w:r>
        <w:rPr>
          <w:spacing w:val="-2"/>
        </w:rPr>
        <w:t> </w:t>
      </w:r>
      <w:r>
        <w:rPr/>
        <w:t>this</w:t>
      </w:r>
      <w:r>
        <w:rPr>
          <w:spacing w:val="-2"/>
        </w:rPr>
        <w:t> </w:t>
      </w:r>
      <w:r>
        <w:rPr/>
        <w:t>beast</w:t>
      </w:r>
      <w:r>
        <w:rPr>
          <w:spacing w:val="-2"/>
        </w:rPr>
        <w:t> </w:t>
      </w:r>
      <w:r>
        <w:rPr/>
        <w:t>and</w:t>
      </w:r>
      <w:r>
        <w:rPr>
          <w:spacing w:val="-2"/>
        </w:rPr>
        <w:t> </w:t>
      </w:r>
      <w:r>
        <w:rPr/>
        <w:t>its</w:t>
      </w:r>
      <w:r>
        <w:rPr>
          <w:spacing w:val="-2"/>
        </w:rPr>
        <w:t> </w:t>
      </w:r>
      <w:r>
        <w:rPr/>
        <w:t>horns.</w:t>
      </w:r>
      <w:r>
        <w:rPr>
          <w:spacing w:val="-7"/>
        </w:rPr>
        <w:t> </w:t>
      </w:r>
      <w:r>
        <w:rPr/>
        <w:t>The</w:t>
      </w:r>
      <w:r>
        <w:rPr>
          <w:spacing w:val="-3"/>
        </w:rPr>
        <w:t> </w:t>
      </w:r>
      <w:r>
        <w:rPr/>
        <w:t>great</w:t>
      </w:r>
      <w:r>
        <w:rPr>
          <w:spacing w:val="-2"/>
        </w:rPr>
        <w:t> </w:t>
      </w:r>
      <w:r>
        <w:rPr/>
        <w:t>horn</w:t>
      </w:r>
      <w:r>
        <w:rPr>
          <w:spacing w:val="-2"/>
        </w:rPr>
        <w:t> </w:t>
      </w:r>
      <w:r>
        <w:rPr/>
        <w:t>was</w:t>
      </w:r>
      <w:r>
        <w:rPr>
          <w:spacing w:val="-14"/>
        </w:rPr>
        <w:t> </w:t>
      </w:r>
      <w:r>
        <w:rPr/>
        <w:t>Alexander</w:t>
      </w:r>
      <w:r>
        <w:rPr>
          <w:spacing w:val="-3"/>
        </w:rPr>
        <w:t> </w:t>
      </w:r>
      <w:r>
        <w:rPr/>
        <w:t>the</w:t>
      </w:r>
      <w:r>
        <w:rPr>
          <w:spacing w:val="-3"/>
        </w:rPr>
        <w:t> </w:t>
      </w:r>
      <w:r>
        <w:rPr/>
        <w:t>Great.</w:t>
      </w:r>
      <w:r>
        <w:rPr>
          <w:spacing w:val="-15"/>
        </w:rPr>
        <w:t> </w:t>
      </w:r>
      <w:r>
        <w:rPr/>
        <w:t>At the</w:t>
      </w:r>
      <w:r>
        <w:rPr>
          <w:spacing w:val="-4"/>
        </w:rPr>
        <w:t> </w:t>
      </w:r>
      <w:r>
        <w:rPr/>
        <w:t>peak</w:t>
      </w:r>
      <w:r>
        <w:rPr>
          <w:spacing w:val="-3"/>
        </w:rPr>
        <w:t> </w:t>
      </w:r>
      <w:r>
        <w:rPr/>
        <w:t>of</w:t>
      </w:r>
      <w:r>
        <w:rPr>
          <w:spacing w:val="-4"/>
        </w:rPr>
        <w:t> </w:t>
      </w:r>
      <w:r>
        <w:rPr/>
        <w:t>his</w:t>
      </w:r>
      <w:r>
        <w:rPr>
          <w:spacing w:val="-3"/>
        </w:rPr>
        <w:t> </w:t>
      </w:r>
      <w:r>
        <w:rPr/>
        <w:t>power,</w:t>
      </w:r>
      <w:r>
        <w:rPr>
          <w:spacing w:val="-3"/>
        </w:rPr>
        <w:t> </w:t>
      </w:r>
      <w:r>
        <w:rPr/>
        <w:t>he</w:t>
      </w:r>
      <w:r>
        <w:rPr>
          <w:spacing w:val="-2"/>
        </w:rPr>
        <w:t> </w:t>
      </w:r>
      <w:r>
        <w:rPr/>
        <w:t>suddenly</w:t>
      </w:r>
      <w:r>
        <w:rPr>
          <w:spacing w:val="-3"/>
        </w:rPr>
        <w:t> </w:t>
      </w:r>
      <w:r>
        <w:rPr/>
        <w:t>died.</w:t>
      </w:r>
      <w:r>
        <w:rPr>
          <w:spacing w:val="-3"/>
        </w:rPr>
        <w:t> </w:t>
      </w:r>
      <w:r>
        <w:rPr/>
        <w:t>Greece</w:t>
      </w:r>
      <w:r>
        <w:rPr>
          <w:spacing w:val="-2"/>
        </w:rPr>
        <w:t> </w:t>
      </w:r>
      <w:r>
        <w:rPr/>
        <w:t>was</w:t>
      </w:r>
      <w:r>
        <w:rPr>
          <w:spacing w:val="-3"/>
        </w:rPr>
        <w:t> </w:t>
      </w:r>
      <w:r>
        <w:rPr/>
        <w:t>divided</w:t>
      </w:r>
      <w:r>
        <w:rPr>
          <w:spacing w:val="-3"/>
        </w:rPr>
        <w:t> </w:t>
      </w:r>
      <w:r>
        <w:rPr/>
        <w:t>up</w:t>
      </w:r>
      <w:r>
        <w:rPr>
          <w:spacing w:val="-3"/>
        </w:rPr>
        <w:t> </w:t>
      </w:r>
      <w:r>
        <w:rPr/>
        <w:t>with</w:t>
      </w:r>
      <w:r>
        <w:rPr>
          <w:spacing w:val="-3"/>
        </w:rPr>
        <w:t> </w:t>
      </w:r>
      <w:r>
        <w:rPr/>
        <w:t>his</w:t>
      </w:r>
      <w:r>
        <w:rPr>
          <w:spacing w:val="-3"/>
        </w:rPr>
        <w:t> </w:t>
      </w:r>
      <w:r>
        <w:rPr/>
        <w:t>four</w:t>
      </w:r>
      <w:r>
        <w:rPr>
          <w:spacing w:val="-4"/>
        </w:rPr>
        <w:t> </w:t>
      </w:r>
      <w:r>
        <w:rPr/>
        <w:t>Generals</w:t>
      </w:r>
      <w:r>
        <w:rPr>
          <w:spacing w:val="-3"/>
        </w:rPr>
        <w:t> </w:t>
      </w:r>
      <w:r>
        <w:rPr/>
        <w:t>of</w:t>
      </w:r>
      <w:r>
        <w:rPr>
          <w:spacing w:val="-4"/>
        </w:rPr>
        <w:t> </w:t>
      </w:r>
      <w:r>
        <w:rPr/>
        <w:t>which one</w:t>
      </w:r>
      <w:r>
        <w:rPr>
          <w:spacing w:val="-4"/>
        </w:rPr>
        <w:t> </w:t>
      </w:r>
      <w:r>
        <w:rPr/>
        <w:t>became</w:t>
      </w:r>
      <w:r>
        <w:rPr>
          <w:spacing w:val="-4"/>
        </w:rPr>
        <w:t> </w:t>
      </w:r>
      <w:r>
        <w:rPr/>
        <w:t>Rome.</w:t>
      </w:r>
      <w:r>
        <w:rPr>
          <w:spacing w:val="-3"/>
        </w:rPr>
        <w:t> </w:t>
      </w:r>
      <w:r>
        <w:rPr/>
        <w:t>Rome</w:t>
      </w:r>
      <w:r>
        <w:rPr>
          <w:spacing w:val="-4"/>
        </w:rPr>
        <w:t> </w:t>
      </w:r>
      <w:r>
        <w:rPr/>
        <w:t>eventually</w:t>
      </w:r>
      <w:r>
        <w:rPr>
          <w:spacing w:val="-3"/>
        </w:rPr>
        <w:t> </w:t>
      </w:r>
      <w:r>
        <w:rPr/>
        <w:t>laid</w:t>
      </w:r>
      <w:r>
        <w:rPr>
          <w:spacing w:val="-3"/>
        </w:rPr>
        <w:t> </w:t>
      </w:r>
      <w:r>
        <w:rPr/>
        <w:t>siege</w:t>
      </w:r>
      <w:r>
        <w:rPr>
          <w:spacing w:val="-4"/>
        </w:rPr>
        <w:t> </w:t>
      </w:r>
      <w:r>
        <w:rPr/>
        <w:t>to</w:t>
      </w:r>
      <w:r>
        <w:rPr>
          <w:spacing w:val="-2"/>
        </w:rPr>
        <w:t> </w:t>
      </w:r>
      <w:r>
        <w:rPr/>
        <w:t>Jerusalem,</w:t>
      </w:r>
      <w:r>
        <w:rPr>
          <w:spacing w:val="-3"/>
        </w:rPr>
        <w:t> </w:t>
      </w:r>
      <w:r>
        <w:rPr/>
        <w:t>massacred</w:t>
      </w:r>
      <w:r>
        <w:rPr>
          <w:spacing w:val="-3"/>
        </w:rPr>
        <w:t> </w:t>
      </w:r>
      <w:r>
        <w:rPr/>
        <w:t>the</w:t>
      </w:r>
      <w:r>
        <w:rPr>
          <w:spacing w:val="-3"/>
        </w:rPr>
        <w:t> </w:t>
      </w:r>
      <w:r>
        <w:rPr/>
        <w:t>Jews,</w:t>
      </w:r>
      <w:r>
        <w:rPr>
          <w:spacing w:val="-3"/>
        </w:rPr>
        <w:t> </w:t>
      </w:r>
      <w:r>
        <w:rPr/>
        <w:t>and</w:t>
      </w:r>
      <w:r>
        <w:rPr>
          <w:spacing w:val="-3"/>
        </w:rPr>
        <w:t> </w:t>
      </w:r>
      <w:r>
        <w:rPr/>
        <w:t>destroyed the Temple.</w:t>
      </w:r>
    </w:p>
    <w:p>
      <w:pPr>
        <w:pStyle w:val="BodyText"/>
        <w:spacing w:line="259" w:lineRule="auto" w:before="159"/>
        <w:ind w:right="313"/>
      </w:pPr>
      <w:r>
        <w:rPr>
          <w:b/>
        </w:rPr>
        <w:t>Daniel 8:9 </w:t>
      </w:r>
      <w:r>
        <w:rPr/>
        <w:t>speaks of Rome (the little horn getting bigger).</w:t>
      </w:r>
      <w:r>
        <w:rPr>
          <w:spacing w:val="-4"/>
        </w:rPr>
        <w:t> </w:t>
      </w:r>
      <w:r>
        <w:rPr/>
        <w:t>This horn is the king of the north (the abomination back then) in his first-time attacking Jerusalem. He is mentioned in Daniel 11:1-20. His</w:t>
      </w:r>
      <w:r>
        <w:rPr>
          <w:spacing w:val="-4"/>
        </w:rPr>
        <w:t> </w:t>
      </w:r>
      <w:r>
        <w:rPr/>
        <w:t>end</w:t>
      </w:r>
      <w:r>
        <w:rPr>
          <w:spacing w:val="-4"/>
        </w:rPr>
        <w:t> </w:t>
      </w:r>
      <w:r>
        <w:rPr/>
        <w:t>is</w:t>
      </w:r>
      <w:r>
        <w:rPr>
          <w:spacing w:val="-4"/>
        </w:rPr>
        <w:t> </w:t>
      </w:r>
      <w:r>
        <w:rPr/>
        <w:t>different</w:t>
      </w:r>
      <w:r>
        <w:rPr>
          <w:spacing w:val="-4"/>
        </w:rPr>
        <w:t> </w:t>
      </w:r>
      <w:r>
        <w:rPr/>
        <w:t>when</w:t>
      </w:r>
      <w:r>
        <w:rPr>
          <w:spacing w:val="-2"/>
        </w:rPr>
        <w:t> </w:t>
      </w:r>
      <w:r>
        <w:rPr/>
        <w:t>he</w:t>
      </w:r>
      <w:r>
        <w:rPr>
          <w:spacing w:val="-5"/>
        </w:rPr>
        <w:t> </w:t>
      </w:r>
      <w:r>
        <w:rPr/>
        <w:t>reappears</w:t>
      </w:r>
      <w:r>
        <w:rPr>
          <w:spacing w:val="-4"/>
        </w:rPr>
        <w:t> </w:t>
      </w:r>
      <w:r>
        <w:rPr/>
        <w:t>as</w:t>
      </w:r>
      <w:r>
        <w:rPr>
          <w:spacing w:val="-4"/>
        </w:rPr>
        <w:t> </w:t>
      </w:r>
      <w:r>
        <w:rPr/>
        <w:t>another</w:t>
      </w:r>
      <w:r>
        <w:rPr>
          <w:spacing w:val="-3"/>
        </w:rPr>
        <w:t> </w:t>
      </w:r>
      <w:r>
        <w:rPr/>
        <w:t>king</w:t>
      </w:r>
      <w:r>
        <w:rPr>
          <w:spacing w:val="-4"/>
        </w:rPr>
        <w:t> </w:t>
      </w:r>
      <w:r>
        <w:rPr/>
        <w:t>to</w:t>
      </w:r>
      <w:r>
        <w:rPr>
          <w:spacing w:val="-4"/>
        </w:rPr>
        <w:t> </w:t>
      </w:r>
      <w:r>
        <w:rPr/>
        <w:t>strike</w:t>
      </w:r>
      <w:r>
        <w:rPr>
          <w:spacing w:val="-5"/>
        </w:rPr>
        <w:t> </w:t>
      </w:r>
      <w:r>
        <w:rPr/>
        <w:t>against</w:t>
      </w:r>
      <w:r>
        <w:rPr>
          <w:spacing w:val="-4"/>
        </w:rPr>
        <w:t> </w:t>
      </w:r>
      <w:r>
        <w:rPr/>
        <w:t>Jerusalem</w:t>
      </w:r>
      <w:r>
        <w:rPr>
          <w:spacing w:val="-4"/>
        </w:rPr>
        <w:t> </w:t>
      </w:r>
      <w:r>
        <w:rPr/>
        <w:t>in</w:t>
      </w:r>
      <w:r>
        <w:rPr>
          <w:spacing w:val="-4"/>
        </w:rPr>
        <w:t> </w:t>
      </w:r>
      <w:r>
        <w:rPr/>
        <w:t>our</w:t>
      </w:r>
      <w:r>
        <w:rPr>
          <w:spacing w:val="-5"/>
        </w:rPr>
        <w:t> </w:t>
      </w:r>
      <w:r>
        <w:rPr/>
        <w:t>day.</w:t>
      </w:r>
      <w:r>
        <w:rPr>
          <w:spacing w:val="-4"/>
        </w:rPr>
        <w:t> </w:t>
      </w:r>
      <w:r>
        <w:rPr/>
        <w:t>The first time the king of the north (as Rome in this instance) appears and strikes at Jerusalem, his end is that he slowly fades away – Compare Daniel 11:15-20 which depicts the first century fall of Jerusalem along with Rome fading away. See also Luke 19:41-44. The second time the “little horn” appears, he is granted 3.5 years over God’s people. But his end is definite. He is soundly defeated.</w:t>
      </w:r>
      <w:r>
        <w:rPr>
          <w:spacing w:val="-6"/>
        </w:rPr>
        <w:t> </w:t>
      </w:r>
      <w:r>
        <w:rPr/>
        <w:t>This</w:t>
      </w:r>
      <w:r>
        <w:rPr>
          <w:spacing w:val="-1"/>
        </w:rPr>
        <w:t> </w:t>
      </w:r>
      <w:r>
        <w:rPr/>
        <w:t>little</w:t>
      </w:r>
      <w:r>
        <w:rPr>
          <w:spacing w:val="-2"/>
        </w:rPr>
        <w:t> </w:t>
      </w:r>
      <w:r>
        <w:rPr/>
        <w:t>horn</w:t>
      </w:r>
      <w:r>
        <w:rPr>
          <w:spacing w:val="-1"/>
        </w:rPr>
        <w:t> </w:t>
      </w:r>
      <w:r>
        <w:rPr/>
        <w:t>is</w:t>
      </w:r>
      <w:r>
        <w:rPr>
          <w:spacing w:val="-1"/>
        </w:rPr>
        <w:t> </w:t>
      </w:r>
      <w:r>
        <w:rPr/>
        <w:t>in</w:t>
      </w:r>
      <w:r>
        <w:rPr>
          <w:spacing w:val="-1"/>
        </w:rPr>
        <w:t> </w:t>
      </w:r>
      <w:r>
        <w:rPr/>
        <w:t>a</w:t>
      </w:r>
      <w:r>
        <w:rPr>
          <w:spacing w:val="-2"/>
        </w:rPr>
        <w:t> </w:t>
      </w:r>
      <w:r>
        <w:rPr/>
        <w:t>vision</w:t>
      </w:r>
      <w:r>
        <w:rPr>
          <w:spacing w:val="-1"/>
        </w:rPr>
        <w:t> </w:t>
      </w:r>
      <w:r>
        <w:rPr/>
        <w:t>of</w:t>
      </w:r>
      <w:r>
        <w:rPr>
          <w:spacing w:val="-2"/>
        </w:rPr>
        <w:t> </w:t>
      </w:r>
      <w:r>
        <w:rPr/>
        <w:t>a</w:t>
      </w:r>
      <w:r>
        <w:rPr>
          <w:spacing w:val="-2"/>
        </w:rPr>
        <w:t> </w:t>
      </w:r>
      <w:r>
        <w:rPr/>
        <w:t>“fourth beast”</w:t>
      </w:r>
      <w:r>
        <w:rPr>
          <w:spacing w:val="-2"/>
        </w:rPr>
        <w:t> </w:t>
      </w:r>
      <w:r>
        <w:rPr/>
        <w:t>in</w:t>
      </w:r>
      <w:r>
        <w:rPr>
          <w:spacing w:val="-1"/>
        </w:rPr>
        <w:t> </w:t>
      </w:r>
      <w:r>
        <w:rPr/>
        <w:t>Daniel</w:t>
      </w:r>
      <w:r>
        <w:rPr>
          <w:spacing w:val="-1"/>
        </w:rPr>
        <w:t> </w:t>
      </w:r>
      <w:r>
        <w:rPr/>
        <w:t>7.</w:t>
      </w:r>
      <w:r>
        <w:rPr>
          <w:spacing w:val="-1"/>
        </w:rPr>
        <w:t> </w:t>
      </w:r>
      <w:r>
        <w:rPr/>
        <w:t>Compare</w:t>
      </w:r>
      <w:r>
        <w:rPr>
          <w:spacing w:val="-2"/>
        </w:rPr>
        <w:t> </w:t>
      </w:r>
      <w:r>
        <w:rPr/>
        <w:t>Revelation</w:t>
      </w:r>
      <w:r>
        <w:rPr>
          <w:spacing w:val="-1"/>
        </w:rPr>
        <w:t> </w:t>
      </w:r>
      <w:r>
        <w:rPr/>
        <w:t>17:11 (Rome – because Revelation was written decades after the fall of Jerusalem, but the small horn</w:t>
      </w:r>
    </w:p>
    <w:p>
      <w:pPr>
        <w:spacing w:after="0" w:line="259" w:lineRule="auto"/>
        <w:sectPr>
          <w:pgSz w:w="12240" w:h="15840"/>
          <w:pgMar w:header="0" w:footer="523" w:top="1360" w:bottom="720" w:left="1320" w:right="1160"/>
        </w:sectPr>
      </w:pPr>
    </w:p>
    <w:p>
      <w:pPr>
        <w:pStyle w:val="BodyText"/>
        <w:spacing w:line="259" w:lineRule="auto" w:before="79"/>
        <w:ind w:right="314"/>
      </w:pPr>
      <w:r>
        <w:rPr/>
        <w:t>will</w:t>
      </w:r>
      <w:r>
        <w:rPr>
          <w:spacing w:val="-3"/>
        </w:rPr>
        <w:t> </w:t>
      </w:r>
      <w:r>
        <w:rPr/>
        <w:t>come</w:t>
      </w:r>
      <w:r>
        <w:rPr>
          <w:spacing w:val="-4"/>
        </w:rPr>
        <w:t> </w:t>
      </w:r>
      <w:r>
        <w:rPr/>
        <w:t>back</w:t>
      </w:r>
      <w:r>
        <w:rPr>
          <w:spacing w:val="-3"/>
        </w:rPr>
        <w:t> </w:t>
      </w:r>
      <w:r>
        <w:rPr/>
        <w:t>as</w:t>
      </w:r>
      <w:r>
        <w:rPr>
          <w:spacing w:val="-1"/>
        </w:rPr>
        <w:t> </w:t>
      </w:r>
      <w:r>
        <w:rPr/>
        <w:t>a</w:t>
      </w:r>
      <w:r>
        <w:rPr>
          <w:spacing w:val="-4"/>
        </w:rPr>
        <w:t> </w:t>
      </w:r>
      <w:r>
        <w:rPr/>
        <w:t>different</w:t>
      </w:r>
      <w:r>
        <w:rPr>
          <w:spacing w:val="-3"/>
        </w:rPr>
        <w:t> </w:t>
      </w:r>
      <w:r>
        <w:rPr/>
        <w:t>king</w:t>
      </w:r>
      <w:r>
        <w:rPr>
          <w:spacing w:val="-3"/>
        </w:rPr>
        <w:t> </w:t>
      </w:r>
      <w:r>
        <w:rPr/>
        <w:t>(not</w:t>
      </w:r>
      <w:r>
        <w:rPr>
          <w:spacing w:val="-3"/>
        </w:rPr>
        <w:t> </w:t>
      </w:r>
      <w:r>
        <w:rPr/>
        <w:t>Rome)</w:t>
      </w:r>
      <w:r>
        <w:rPr>
          <w:spacing w:val="-4"/>
        </w:rPr>
        <w:t> </w:t>
      </w:r>
      <w:r>
        <w:rPr/>
        <w:t>as</w:t>
      </w:r>
      <w:r>
        <w:rPr>
          <w:spacing w:val="-3"/>
        </w:rPr>
        <w:t> </w:t>
      </w:r>
      <w:r>
        <w:rPr/>
        <w:t>the</w:t>
      </w:r>
      <w:r>
        <w:rPr>
          <w:spacing w:val="-4"/>
        </w:rPr>
        <w:t> </w:t>
      </w:r>
      <w:r>
        <w:rPr/>
        <w:t>king</w:t>
      </w:r>
      <w:r>
        <w:rPr>
          <w:spacing w:val="-3"/>
        </w:rPr>
        <w:t> </w:t>
      </w:r>
      <w:r>
        <w:rPr/>
        <w:t>of</w:t>
      </w:r>
      <w:r>
        <w:rPr>
          <w:spacing w:val="-4"/>
        </w:rPr>
        <w:t> </w:t>
      </w:r>
      <w:r>
        <w:rPr/>
        <w:t>the</w:t>
      </w:r>
      <w:r>
        <w:rPr>
          <w:spacing w:val="-4"/>
        </w:rPr>
        <w:t> </w:t>
      </w:r>
      <w:r>
        <w:rPr/>
        <w:t>north).</w:t>
      </w:r>
      <w:r>
        <w:rPr>
          <w:spacing w:val="-3"/>
        </w:rPr>
        <w:t> </w:t>
      </w:r>
      <w:r>
        <w:rPr/>
        <w:t>Compare</w:t>
      </w:r>
      <w:r>
        <w:rPr>
          <w:spacing w:val="-4"/>
        </w:rPr>
        <w:t> </w:t>
      </w:r>
      <w:r>
        <w:rPr/>
        <w:t>Daniel</w:t>
      </w:r>
      <w:r>
        <w:rPr>
          <w:spacing w:val="-3"/>
        </w:rPr>
        <w:t> </w:t>
      </w:r>
      <w:r>
        <w:rPr/>
        <w:t>7:24-27 with 11-12:3.</w:t>
      </w:r>
    </w:p>
    <w:p>
      <w:pPr>
        <w:pStyle w:val="BodyText"/>
        <w:spacing w:line="259" w:lineRule="auto" w:before="160"/>
        <w:ind w:right="314"/>
      </w:pPr>
      <w:r>
        <w:rPr>
          <w:b/>
        </w:rPr>
        <w:t>Daniel 8:10 </w:t>
      </w:r>
      <w:r>
        <w:rPr/>
        <w:t>Speaking about Rome; “And it kept getting greater all the way to the army of the heavens, so that it caused some of the army and some of the stars to fall to the earth, and it went trampling them down.” Nineveh of old, in Jonah’s day, was considered “a city great to God.” (Jonah</w:t>
      </w:r>
      <w:r>
        <w:rPr>
          <w:spacing w:val="-3"/>
        </w:rPr>
        <w:t> </w:t>
      </w:r>
      <w:r>
        <w:rPr/>
        <w:t>1:2;</w:t>
      </w:r>
      <w:r>
        <w:rPr>
          <w:spacing w:val="-3"/>
        </w:rPr>
        <w:t> </w:t>
      </w:r>
      <w:r>
        <w:rPr/>
        <w:t>3:3)</w:t>
      </w:r>
      <w:r>
        <w:rPr>
          <w:spacing w:val="-9"/>
        </w:rPr>
        <w:t> </w:t>
      </w:r>
      <w:r>
        <w:rPr/>
        <w:t>This</w:t>
      </w:r>
      <w:r>
        <w:rPr>
          <w:spacing w:val="-3"/>
        </w:rPr>
        <w:t> </w:t>
      </w:r>
      <w:r>
        <w:rPr/>
        <w:t>term</w:t>
      </w:r>
      <w:r>
        <w:rPr>
          <w:spacing w:val="-3"/>
        </w:rPr>
        <w:t> </w:t>
      </w:r>
      <w:r>
        <w:rPr/>
        <w:t>can</w:t>
      </w:r>
      <w:r>
        <w:rPr>
          <w:spacing w:val="-3"/>
        </w:rPr>
        <w:t> </w:t>
      </w:r>
      <w:r>
        <w:rPr/>
        <w:t>also</w:t>
      </w:r>
      <w:r>
        <w:rPr>
          <w:spacing w:val="-3"/>
        </w:rPr>
        <w:t> </w:t>
      </w:r>
      <w:r>
        <w:rPr/>
        <w:t>be</w:t>
      </w:r>
      <w:r>
        <w:rPr>
          <w:spacing w:val="-4"/>
        </w:rPr>
        <w:t> </w:t>
      </w:r>
      <w:r>
        <w:rPr/>
        <w:t>rendered</w:t>
      </w:r>
      <w:r>
        <w:rPr>
          <w:spacing w:val="-3"/>
        </w:rPr>
        <w:t> </w:t>
      </w:r>
      <w:r>
        <w:rPr/>
        <w:t>“extremely</w:t>
      </w:r>
      <w:r>
        <w:rPr>
          <w:spacing w:val="-3"/>
        </w:rPr>
        <w:t> </w:t>
      </w:r>
      <w:r>
        <w:rPr/>
        <w:t>great”</w:t>
      </w:r>
      <w:r>
        <w:rPr>
          <w:spacing w:val="-4"/>
        </w:rPr>
        <w:t> </w:t>
      </w:r>
      <w:r>
        <w:rPr/>
        <w:t>or</w:t>
      </w:r>
      <w:r>
        <w:rPr>
          <w:spacing w:val="-2"/>
        </w:rPr>
        <w:t> </w:t>
      </w:r>
      <w:r>
        <w:rPr/>
        <w:t>“divinely</w:t>
      </w:r>
      <w:r>
        <w:rPr>
          <w:spacing w:val="-3"/>
        </w:rPr>
        <w:t> </w:t>
      </w:r>
      <w:r>
        <w:rPr/>
        <w:t>great.”</w:t>
      </w:r>
      <w:r>
        <w:rPr>
          <w:spacing w:val="-2"/>
        </w:rPr>
        <w:t> </w:t>
      </w:r>
      <w:r>
        <w:rPr/>
        <w:t>(Ref.</w:t>
      </w:r>
      <w:r>
        <w:rPr>
          <w:spacing w:val="-3"/>
        </w:rPr>
        <w:t> </w:t>
      </w:r>
      <w:r>
        <w:rPr/>
        <w:t>bible footnote) This does not mean it did good things. It just meant it drew his attention. Same thing with Pharaoh depicted as a great tree “high in stature, so that it put its treetop even among the clouds..” (Ezekiel 31:10).</w:t>
      </w:r>
      <w:r>
        <w:rPr>
          <w:spacing w:val="-3"/>
        </w:rPr>
        <w:t> </w:t>
      </w:r>
      <w:r>
        <w:rPr/>
        <w:t>The term “stars” can be similar to the “stars” mentioned in Revelation 1:20 namely, the older men or spiritual leaders of the congregations (Revelation 2:1).</w:t>
      </w:r>
    </w:p>
    <w:p>
      <w:pPr>
        <w:spacing w:line="259" w:lineRule="auto" w:before="157"/>
        <w:ind w:left="120" w:right="417" w:firstLine="0"/>
        <w:jc w:val="left"/>
        <w:rPr>
          <w:b/>
          <w:sz w:val="24"/>
        </w:rPr>
      </w:pPr>
      <w:r>
        <w:rPr>
          <w:b/>
          <w:sz w:val="24"/>
        </w:rPr>
        <w:t>Daniel</w:t>
      </w:r>
      <w:r>
        <w:rPr>
          <w:b/>
          <w:spacing w:val="-4"/>
          <w:sz w:val="24"/>
        </w:rPr>
        <w:t> </w:t>
      </w:r>
      <w:r>
        <w:rPr>
          <w:b/>
          <w:sz w:val="24"/>
        </w:rPr>
        <w:t>8:12</w:t>
      </w:r>
      <w:r>
        <w:rPr>
          <w:b/>
          <w:spacing w:val="-4"/>
          <w:sz w:val="24"/>
        </w:rPr>
        <w:t> </w:t>
      </w:r>
      <w:r>
        <w:rPr>
          <w:sz w:val="24"/>
        </w:rPr>
        <w:t>“And</w:t>
      </w:r>
      <w:r>
        <w:rPr>
          <w:spacing w:val="-4"/>
          <w:sz w:val="24"/>
        </w:rPr>
        <w:t> </w:t>
      </w:r>
      <w:r>
        <w:rPr>
          <w:sz w:val="24"/>
        </w:rPr>
        <w:t>an</w:t>
      </w:r>
      <w:r>
        <w:rPr>
          <w:spacing w:val="-2"/>
          <w:sz w:val="24"/>
        </w:rPr>
        <w:t> </w:t>
      </w:r>
      <w:r>
        <w:rPr>
          <w:sz w:val="24"/>
        </w:rPr>
        <w:t>army</w:t>
      </w:r>
      <w:r>
        <w:rPr>
          <w:spacing w:val="-4"/>
          <w:sz w:val="24"/>
        </w:rPr>
        <w:t> </w:t>
      </w:r>
      <w:r>
        <w:rPr>
          <w:sz w:val="24"/>
        </w:rPr>
        <w:t>itself</w:t>
      </w:r>
      <w:r>
        <w:rPr>
          <w:spacing w:val="-5"/>
          <w:sz w:val="24"/>
        </w:rPr>
        <w:t> </w:t>
      </w:r>
      <w:r>
        <w:rPr>
          <w:sz w:val="24"/>
        </w:rPr>
        <w:t>was</w:t>
      </w:r>
      <w:r>
        <w:rPr>
          <w:spacing w:val="-4"/>
          <w:sz w:val="24"/>
        </w:rPr>
        <w:t> </w:t>
      </w:r>
      <w:r>
        <w:rPr>
          <w:sz w:val="24"/>
        </w:rPr>
        <w:t>gradually</w:t>
      </w:r>
      <w:r>
        <w:rPr>
          <w:spacing w:val="-4"/>
          <w:sz w:val="24"/>
        </w:rPr>
        <w:t> </w:t>
      </w:r>
      <w:r>
        <w:rPr>
          <w:sz w:val="24"/>
        </w:rPr>
        <w:t>given</w:t>
      </w:r>
      <w:r>
        <w:rPr>
          <w:spacing w:val="-4"/>
          <w:sz w:val="24"/>
        </w:rPr>
        <w:t> </w:t>
      </w:r>
      <w:r>
        <w:rPr>
          <w:sz w:val="24"/>
        </w:rPr>
        <w:t>over,</w:t>
      </w:r>
      <w:r>
        <w:rPr>
          <w:spacing w:val="-4"/>
          <w:sz w:val="24"/>
        </w:rPr>
        <w:t> </w:t>
      </w:r>
      <w:r>
        <w:rPr>
          <w:sz w:val="24"/>
        </w:rPr>
        <w:t>together</w:t>
      </w:r>
      <w:r>
        <w:rPr>
          <w:spacing w:val="-5"/>
          <w:sz w:val="24"/>
        </w:rPr>
        <w:t> </w:t>
      </w:r>
      <w:r>
        <w:rPr>
          <w:sz w:val="24"/>
        </w:rPr>
        <w:t>with</w:t>
      </w:r>
      <w:r>
        <w:rPr>
          <w:spacing w:val="-4"/>
          <w:sz w:val="24"/>
        </w:rPr>
        <w:t> </w:t>
      </w:r>
      <w:r>
        <w:rPr>
          <w:sz w:val="24"/>
        </w:rPr>
        <w:t>the</w:t>
      </w:r>
      <w:r>
        <w:rPr>
          <w:spacing w:val="-5"/>
          <w:sz w:val="24"/>
        </w:rPr>
        <w:t> </w:t>
      </w:r>
      <w:r>
        <w:rPr>
          <w:sz w:val="24"/>
        </w:rPr>
        <w:t>constant</w:t>
      </w:r>
      <w:r>
        <w:rPr>
          <w:spacing w:val="-4"/>
          <w:sz w:val="24"/>
        </w:rPr>
        <w:t> </w:t>
      </w:r>
      <w:r>
        <w:rPr>
          <w:sz w:val="24"/>
        </w:rPr>
        <w:t>[feature], because of transgression; and it kept throwing truth to the earth, and it acted and had great success.” – </w:t>
      </w:r>
      <w:r>
        <w:rPr>
          <w:b/>
          <w:sz w:val="24"/>
        </w:rPr>
        <w:t>See notes at the end of chapter 8 about the term “constant feature” or “continual sacrifice “</w:t>
      </w:r>
    </w:p>
    <w:p>
      <w:pPr>
        <w:pStyle w:val="BodyText"/>
        <w:spacing w:line="259" w:lineRule="auto" w:before="159"/>
        <w:ind w:right="282"/>
      </w:pPr>
      <w:r>
        <w:rPr>
          <w:b/>
        </w:rPr>
        <w:t>Daniel</w:t>
      </w:r>
      <w:r>
        <w:rPr>
          <w:b/>
          <w:spacing w:val="-2"/>
        </w:rPr>
        <w:t> </w:t>
      </w:r>
      <w:r>
        <w:rPr>
          <w:b/>
        </w:rPr>
        <w:t>8:13,14</w:t>
      </w:r>
      <w:r>
        <w:rPr>
          <w:b/>
          <w:spacing w:val="-2"/>
        </w:rPr>
        <w:t> </w:t>
      </w:r>
      <w:r>
        <w:rPr/>
        <w:t>“…’How</w:t>
      </w:r>
      <w:r>
        <w:rPr>
          <w:spacing w:val="-1"/>
        </w:rPr>
        <w:t> </w:t>
      </w:r>
      <w:r>
        <w:rPr/>
        <w:t>long</w:t>
      </w:r>
      <w:r>
        <w:rPr>
          <w:spacing w:val="-2"/>
        </w:rPr>
        <w:t> </w:t>
      </w:r>
      <w:r>
        <w:rPr/>
        <w:t>will</w:t>
      </w:r>
      <w:r>
        <w:rPr>
          <w:spacing w:val="-2"/>
        </w:rPr>
        <w:t> </w:t>
      </w:r>
      <w:r>
        <w:rPr/>
        <w:t>the</w:t>
      </w:r>
      <w:r>
        <w:rPr>
          <w:spacing w:val="-3"/>
        </w:rPr>
        <w:t> </w:t>
      </w:r>
      <w:r>
        <w:rPr/>
        <w:t>vision</w:t>
      </w:r>
      <w:r>
        <w:rPr>
          <w:spacing w:val="-2"/>
        </w:rPr>
        <w:t> </w:t>
      </w:r>
      <w:r>
        <w:rPr/>
        <w:t>be</w:t>
      </w:r>
      <w:r>
        <w:rPr>
          <w:spacing w:val="-3"/>
        </w:rPr>
        <w:t> </w:t>
      </w:r>
      <w:r>
        <w:rPr/>
        <w:t>of</w:t>
      </w:r>
      <w:r>
        <w:rPr>
          <w:spacing w:val="-3"/>
        </w:rPr>
        <w:t> </w:t>
      </w:r>
      <w:r>
        <w:rPr/>
        <w:t>the</w:t>
      </w:r>
      <w:r>
        <w:rPr>
          <w:spacing w:val="-3"/>
        </w:rPr>
        <w:t> </w:t>
      </w:r>
      <w:r>
        <w:rPr/>
        <w:t>constant</w:t>
      </w:r>
      <w:r>
        <w:rPr>
          <w:spacing w:val="-2"/>
        </w:rPr>
        <w:t> </w:t>
      </w:r>
      <w:r>
        <w:rPr/>
        <w:t>[feature]</w:t>
      </w:r>
      <w:r>
        <w:rPr>
          <w:spacing w:val="-3"/>
        </w:rPr>
        <w:t> </w:t>
      </w:r>
      <w:r>
        <w:rPr/>
        <w:t>and</w:t>
      </w:r>
      <w:r>
        <w:rPr>
          <w:spacing w:val="-2"/>
        </w:rPr>
        <w:t> </w:t>
      </w:r>
      <w:r>
        <w:rPr/>
        <w:t>of</w:t>
      </w:r>
      <w:r>
        <w:rPr>
          <w:spacing w:val="-3"/>
        </w:rPr>
        <w:t> </w:t>
      </w:r>
      <w:r>
        <w:rPr/>
        <w:t>the</w:t>
      </w:r>
      <w:r>
        <w:rPr>
          <w:spacing w:val="-3"/>
        </w:rPr>
        <w:t> </w:t>
      </w:r>
      <w:r>
        <w:rPr/>
        <w:t>transgression causing desolation, to make both [the] holy place and [the] army things to trample on?’</w:t>
      </w:r>
      <w:r>
        <w:rPr>
          <w:spacing w:val="-12"/>
        </w:rPr>
        <w:t> </w:t>
      </w:r>
      <w:r>
        <w:rPr/>
        <w:t>So, he said</w:t>
      </w:r>
      <w:r>
        <w:rPr>
          <w:spacing w:val="-3"/>
        </w:rPr>
        <w:t> </w:t>
      </w:r>
      <w:r>
        <w:rPr/>
        <w:t>to</w:t>
      </w:r>
      <w:r>
        <w:rPr>
          <w:spacing w:val="-3"/>
        </w:rPr>
        <w:t> </w:t>
      </w:r>
      <w:r>
        <w:rPr/>
        <w:t>me:</w:t>
      </w:r>
      <w:r>
        <w:rPr>
          <w:spacing w:val="-3"/>
        </w:rPr>
        <w:t> </w:t>
      </w:r>
      <w:r>
        <w:rPr/>
        <w:t>‘Until</w:t>
      </w:r>
      <w:r>
        <w:rPr>
          <w:spacing w:val="-3"/>
        </w:rPr>
        <w:t> </w:t>
      </w:r>
      <w:r>
        <w:rPr/>
        <w:t>two</w:t>
      </w:r>
      <w:r>
        <w:rPr>
          <w:spacing w:val="-3"/>
        </w:rPr>
        <w:t> </w:t>
      </w:r>
      <w:r>
        <w:rPr/>
        <w:t>thousand</w:t>
      </w:r>
      <w:r>
        <w:rPr>
          <w:spacing w:val="-3"/>
        </w:rPr>
        <w:t> </w:t>
      </w:r>
      <w:r>
        <w:rPr/>
        <w:t>three</w:t>
      </w:r>
      <w:r>
        <w:rPr>
          <w:spacing w:val="-4"/>
        </w:rPr>
        <w:t> </w:t>
      </w:r>
      <w:r>
        <w:rPr/>
        <w:t>hundred</w:t>
      </w:r>
      <w:r>
        <w:rPr>
          <w:spacing w:val="-3"/>
        </w:rPr>
        <w:t> </w:t>
      </w:r>
      <w:r>
        <w:rPr/>
        <w:t>evenings</w:t>
      </w:r>
      <w:r>
        <w:rPr>
          <w:spacing w:val="-3"/>
        </w:rPr>
        <w:t> </w:t>
      </w:r>
      <w:r>
        <w:rPr/>
        <w:t>[and]</w:t>
      </w:r>
      <w:r>
        <w:rPr>
          <w:spacing w:val="-4"/>
        </w:rPr>
        <w:t> </w:t>
      </w:r>
      <w:r>
        <w:rPr/>
        <w:t>mornings;</w:t>
      </w:r>
      <w:r>
        <w:rPr>
          <w:spacing w:val="-3"/>
        </w:rPr>
        <w:t> </w:t>
      </w:r>
      <w:r>
        <w:rPr/>
        <w:t>and</w:t>
      </w:r>
      <w:r>
        <w:rPr>
          <w:spacing w:val="-3"/>
        </w:rPr>
        <w:t> </w:t>
      </w:r>
      <w:r>
        <w:rPr/>
        <w:t>[the]</w:t>
      </w:r>
      <w:r>
        <w:rPr>
          <w:spacing w:val="-4"/>
        </w:rPr>
        <w:t> </w:t>
      </w:r>
      <w:r>
        <w:rPr/>
        <w:t>holy</w:t>
      </w:r>
      <w:r>
        <w:rPr>
          <w:spacing w:val="-3"/>
        </w:rPr>
        <w:t> </w:t>
      </w:r>
      <w:r>
        <w:rPr/>
        <w:t>place</w:t>
      </w:r>
      <w:r>
        <w:rPr>
          <w:spacing w:val="-4"/>
        </w:rPr>
        <w:t> </w:t>
      </w:r>
      <w:r>
        <w:rPr/>
        <w:t>will certainly be brought into its right condition.’”</w:t>
      </w:r>
    </w:p>
    <w:p>
      <w:pPr>
        <w:pStyle w:val="BodyText"/>
        <w:spacing w:line="259" w:lineRule="auto" w:before="159"/>
        <w:ind w:right="303"/>
      </w:pPr>
      <w:r>
        <w:rPr/>
        <w:t>Simply put, this “transgression causing desolation” was the hairy he-goat in this vision. It was a “horn” (Rome) of this beast that persecuted God’s people. This beast’s conquest had its beginning</w:t>
      </w:r>
      <w:r>
        <w:rPr>
          <w:spacing w:val="-3"/>
        </w:rPr>
        <w:t> </w:t>
      </w:r>
      <w:r>
        <w:rPr/>
        <w:t>in</w:t>
      </w:r>
      <w:r>
        <w:rPr>
          <w:spacing w:val="-3"/>
        </w:rPr>
        <w:t> </w:t>
      </w:r>
      <w:r>
        <w:rPr/>
        <w:t>334</w:t>
      </w:r>
      <w:r>
        <w:rPr>
          <w:spacing w:val="-3"/>
        </w:rPr>
        <w:t> </w:t>
      </w:r>
      <w:r>
        <w:rPr/>
        <w:t>BCE</w:t>
      </w:r>
      <w:r>
        <w:rPr>
          <w:spacing w:val="-4"/>
        </w:rPr>
        <w:t> </w:t>
      </w:r>
      <w:r>
        <w:rPr/>
        <w:t>and</w:t>
      </w:r>
      <w:r>
        <w:rPr>
          <w:spacing w:val="-3"/>
        </w:rPr>
        <w:t> </w:t>
      </w:r>
      <w:r>
        <w:rPr/>
        <w:t>the</w:t>
      </w:r>
      <w:r>
        <w:rPr>
          <w:spacing w:val="-4"/>
        </w:rPr>
        <w:t> </w:t>
      </w:r>
      <w:r>
        <w:rPr/>
        <w:t>effects</w:t>
      </w:r>
      <w:r>
        <w:rPr>
          <w:spacing w:val="-3"/>
        </w:rPr>
        <w:t> </w:t>
      </w:r>
      <w:r>
        <w:rPr/>
        <w:t>of</w:t>
      </w:r>
      <w:r>
        <w:rPr>
          <w:spacing w:val="-4"/>
        </w:rPr>
        <w:t> </w:t>
      </w:r>
      <w:r>
        <w:rPr/>
        <w:t>putting</w:t>
      </w:r>
      <w:r>
        <w:rPr>
          <w:spacing w:val="-3"/>
        </w:rPr>
        <w:t> </w:t>
      </w:r>
      <w:r>
        <w:rPr/>
        <w:t>the</w:t>
      </w:r>
      <w:r>
        <w:rPr>
          <w:spacing w:val="-4"/>
        </w:rPr>
        <w:t> </w:t>
      </w:r>
      <w:r>
        <w:rPr/>
        <w:t>holy</w:t>
      </w:r>
      <w:r>
        <w:rPr>
          <w:spacing w:val="-3"/>
        </w:rPr>
        <w:t> </w:t>
      </w:r>
      <w:r>
        <w:rPr/>
        <w:t>place</w:t>
      </w:r>
      <w:r>
        <w:rPr>
          <w:spacing w:val="-4"/>
        </w:rPr>
        <w:t> </w:t>
      </w:r>
      <w:r>
        <w:rPr/>
        <w:t>in</w:t>
      </w:r>
      <w:r>
        <w:rPr>
          <w:spacing w:val="-3"/>
        </w:rPr>
        <w:t> </w:t>
      </w:r>
      <w:r>
        <w:rPr/>
        <w:t>the</w:t>
      </w:r>
      <w:r>
        <w:rPr>
          <w:spacing w:val="-2"/>
        </w:rPr>
        <w:t> </w:t>
      </w:r>
      <w:r>
        <w:rPr/>
        <w:t>“wrong”</w:t>
      </w:r>
      <w:r>
        <w:rPr>
          <w:spacing w:val="-4"/>
        </w:rPr>
        <w:t> </w:t>
      </w:r>
      <w:r>
        <w:rPr/>
        <w:t>condition</w:t>
      </w:r>
      <w:r>
        <w:rPr>
          <w:spacing w:val="-3"/>
        </w:rPr>
        <w:t> </w:t>
      </w:r>
      <w:r>
        <w:rPr/>
        <w:t>ended</w:t>
      </w:r>
      <w:r>
        <w:rPr>
          <w:spacing w:val="-3"/>
        </w:rPr>
        <w:t> </w:t>
      </w:r>
      <w:r>
        <w:rPr/>
        <w:t>in June 1967 at the end of the “</w:t>
      </w:r>
      <w:r>
        <w:rPr>
          <w:color w:val="0D5FAD"/>
          <w:u w:val="single" w:color="0D5FAD"/>
        </w:rPr>
        <w:t>6 day war</w:t>
      </w:r>
      <w:r>
        <w:rPr>
          <w:u w:val="none"/>
        </w:rPr>
        <w:t>” where Israel captured and controlled all of Jerusalem.</w:t>
      </w:r>
    </w:p>
    <w:p>
      <w:pPr>
        <w:pStyle w:val="BodyText"/>
        <w:spacing w:line="259" w:lineRule="auto" w:before="159"/>
        <w:ind w:right="282"/>
      </w:pPr>
      <w:r>
        <w:rPr/>
        <w:t>Regarding Jerusalem today: The borders are larger than what they were in the first century. Actually, the walls of Jerusalem from the first century seem to have resided entirely in what is known</w:t>
      </w:r>
      <w:r>
        <w:rPr>
          <w:spacing w:val="-4"/>
        </w:rPr>
        <w:t> </w:t>
      </w:r>
      <w:r>
        <w:rPr/>
        <w:t>as</w:t>
      </w:r>
      <w:r>
        <w:rPr>
          <w:spacing w:val="-4"/>
        </w:rPr>
        <w:t> </w:t>
      </w:r>
      <w:r>
        <w:rPr/>
        <w:t>“East</w:t>
      </w:r>
      <w:r>
        <w:rPr>
          <w:spacing w:val="-4"/>
        </w:rPr>
        <w:t> </w:t>
      </w:r>
      <w:r>
        <w:rPr/>
        <w:t>Jerusalem”</w:t>
      </w:r>
      <w:r>
        <w:rPr>
          <w:spacing w:val="-5"/>
        </w:rPr>
        <w:t> </w:t>
      </w:r>
      <w:r>
        <w:rPr/>
        <w:t>today</w:t>
      </w:r>
      <w:r>
        <w:rPr>
          <w:spacing w:val="-4"/>
        </w:rPr>
        <w:t> </w:t>
      </w:r>
      <w:r>
        <w:rPr/>
        <w:t>and</w:t>
      </w:r>
      <w:r>
        <w:rPr>
          <w:spacing w:val="-4"/>
        </w:rPr>
        <w:t> </w:t>
      </w:r>
      <w:r>
        <w:rPr/>
        <w:t>was</w:t>
      </w:r>
      <w:r>
        <w:rPr>
          <w:spacing w:val="-2"/>
        </w:rPr>
        <w:t> </w:t>
      </w:r>
      <w:r>
        <w:rPr/>
        <w:t>captured</w:t>
      </w:r>
      <w:r>
        <w:rPr>
          <w:spacing w:val="-4"/>
        </w:rPr>
        <w:t> </w:t>
      </w:r>
      <w:r>
        <w:rPr/>
        <w:t>by</w:t>
      </w:r>
      <w:r>
        <w:rPr>
          <w:spacing w:val="-4"/>
        </w:rPr>
        <w:t> </w:t>
      </w:r>
      <w:r>
        <w:rPr/>
        <w:t>Israel</w:t>
      </w:r>
      <w:r>
        <w:rPr>
          <w:spacing w:val="-4"/>
        </w:rPr>
        <w:t> </w:t>
      </w:r>
      <w:r>
        <w:rPr/>
        <w:t>in</w:t>
      </w:r>
      <w:r>
        <w:rPr>
          <w:spacing w:val="-4"/>
        </w:rPr>
        <w:t> </w:t>
      </w:r>
      <w:r>
        <w:rPr/>
        <w:t>the</w:t>
      </w:r>
      <w:r>
        <w:rPr>
          <w:spacing w:val="-5"/>
        </w:rPr>
        <w:t> </w:t>
      </w:r>
      <w:r>
        <w:rPr/>
        <w:t>1967</w:t>
      </w:r>
      <w:r>
        <w:rPr>
          <w:spacing w:val="-4"/>
        </w:rPr>
        <w:t> </w:t>
      </w:r>
      <w:r>
        <w:rPr/>
        <w:t>“</w:t>
      </w:r>
      <w:r>
        <w:rPr>
          <w:color w:val="0D5FAD"/>
          <w:u w:val="single" w:color="0D5FAD"/>
        </w:rPr>
        <w:t>six</w:t>
      </w:r>
      <w:r>
        <w:rPr>
          <w:color w:val="0D5FAD"/>
          <w:spacing w:val="-4"/>
          <w:u w:val="single" w:color="0D5FAD"/>
        </w:rPr>
        <w:t> </w:t>
      </w:r>
      <w:r>
        <w:rPr>
          <w:color w:val="0D5FAD"/>
          <w:u w:val="single" w:color="0D5FAD"/>
        </w:rPr>
        <w:t>day”</w:t>
      </w:r>
      <w:r>
        <w:rPr>
          <w:color w:val="0D5FAD"/>
          <w:spacing w:val="-5"/>
          <w:u w:val="single" w:color="0D5FAD"/>
        </w:rPr>
        <w:t> </w:t>
      </w:r>
      <w:r>
        <w:rPr>
          <w:color w:val="0D5FAD"/>
          <w:u w:val="single" w:color="0D5FAD"/>
        </w:rPr>
        <w:t>war</w:t>
      </w:r>
      <w:r>
        <w:rPr>
          <w:u w:val="none"/>
        </w:rPr>
        <w:t>.</w:t>
      </w:r>
      <w:r>
        <w:rPr>
          <w:spacing w:val="-15"/>
          <w:u w:val="none"/>
        </w:rPr>
        <w:t> </w:t>
      </w:r>
      <w:r>
        <w:rPr>
          <w:u w:val="none"/>
        </w:rPr>
        <w:t>Although it is good to note that the term </w:t>
      </w:r>
      <w:r>
        <w:rPr>
          <w:color w:val="0D5FAD"/>
          <w:u w:val="single" w:color="0D5FAD"/>
        </w:rPr>
        <w:t>“East Jerusalem”</w:t>
      </w:r>
      <w:r>
        <w:rPr>
          <w:color w:val="0D5FAD"/>
          <w:u w:val="none"/>
        </w:rPr>
        <w:t> </w:t>
      </w:r>
      <w:r>
        <w:rPr>
          <w:u w:val="none"/>
        </w:rPr>
        <w:t>has different definitions. So, if one was to just view</w:t>
      </w:r>
      <w:r>
        <w:rPr>
          <w:spacing w:val="-4"/>
          <w:u w:val="none"/>
        </w:rPr>
        <w:t> </w:t>
      </w:r>
      <w:r>
        <w:rPr>
          <w:u w:val="none"/>
        </w:rPr>
        <w:t>the</w:t>
      </w:r>
      <w:r>
        <w:rPr>
          <w:spacing w:val="-4"/>
          <w:u w:val="none"/>
        </w:rPr>
        <w:t> </w:t>
      </w:r>
      <w:r>
        <w:rPr>
          <w:u w:val="none"/>
        </w:rPr>
        <w:t>geographical</w:t>
      </w:r>
      <w:r>
        <w:rPr>
          <w:spacing w:val="-3"/>
          <w:u w:val="none"/>
        </w:rPr>
        <w:t> </w:t>
      </w:r>
      <w:r>
        <w:rPr>
          <w:u w:val="none"/>
        </w:rPr>
        <w:t>location</w:t>
      </w:r>
      <w:r>
        <w:rPr>
          <w:spacing w:val="-3"/>
          <w:u w:val="none"/>
        </w:rPr>
        <w:t> </w:t>
      </w:r>
      <w:r>
        <w:rPr>
          <w:u w:val="none"/>
        </w:rPr>
        <w:t>of</w:t>
      </w:r>
      <w:r>
        <w:rPr>
          <w:spacing w:val="-4"/>
          <w:u w:val="none"/>
        </w:rPr>
        <w:t> </w:t>
      </w:r>
      <w:r>
        <w:rPr>
          <w:u w:val="none"/>
        </w:rPr>
        <w:t>the</w:t>
      </w:r>
      <w:r>
        <w:rPr>
          <w:spacing w:val="-4"/>
          <w:u w:val="none"/>
        </w:rPr>
        <w:t> </w:t>
      </w:r>
      <w:r>
        <w:rPr>
          <w:u w:val="none"/>
        </w:rPr>
        <w:t>original</w:t>
      </w:r>
      <w:r>
        <w:rPr>
          <w:spacing w:val="-3"/>
          <w:u w:val="none"/>
        </w:rPr>
        <w:t> </w:t>
      </w:r>
      <w:r>
        <w:rPr>
          <w:u w:val="none"/>
        </w:rPr>
        <w:t>city</w:t>
      </w:r>
      <w:r>
        <w:rPr>
          <w:spacing w:val="-1"/>
          <w:u w:val="none"/>
        </w:rPr>
        <w:t> </w:t>
      </w:r>
      <w:r>
        <w:rPr>
          <w:u w:val="none"/>
        </w:rPr>
        <w:t>from</w:t>
      </w:r>
      <w:r>
        <w:rPr>
          <w:spacing w:val="-3"/>
          <w:u w:val="none"/>
        </w:rPr>
        <w:t> </w:t>
      </w:r>
      <w:r>
        <w:rPr>
          <w:u w:val="none"/>
        </w:rPr>
        <w:t>the</w:t>
      </w:r>
      <w:r>
        <w:rPr>
          <w:spacing w:val="-4"/>
          <w:u w:val="none"/>
        </w:rPr>
        <w:t> </w:t>
      </w:r>
      <w:r>
        <w:rPr>
          <w:u w:val="none"/>
        </w:rPr>
        <w:t>first</w:t>
      </w:r>
      <w:r>
        <w:rPr>
          <w:spacing w:val="-3"/>
          <w:u w:val="none"/>
        </w:rPr>
        <w:t> </w:t>
      </w:r>
      <w:r>
        <w:rPr>
          <w:u w:val="none"/>
        </w:rPr>
        <w:t>century,</w:t>
      </w:r>
      <w:r>
        <w:rPr>
          <w:spacing w:val="-3"/>
          <w:u w:val="none"/>
        </w:rPr>
        <w:t> </w:t>
      </w:r>
      <w:r>
        <w:rPr>
          <w:u w:val="none"/>
        </w:rPr>
        <w:t>one</w:t>
      </w:r>
      <w:r>
        <w:rPr>
          <w:spacing w:val="-4"/>
          <w:u w:val="none"/>
        </w:rPr>
        <w:t> </w:t>
      </w:r>
      <w:r>
        <w:rPr>
          <w:u w:val="none"/>
        </w:rPr>
        <w:t>could</w:t>
      </w:r>
      <w:r>
        <w:rPr>
          <w:spacing w:val="-3"/>
          <w:u w:val="none"/>
        </w:rPr>
        <w:t> </w:t>
      </w:r>
      <w:r>
        <w:rPr>
          <w:u w:val="none"/>
        </w:rPr>
        <w:t>say</w:t>
      </w:r>
      <w:r>
        <w:rPr>
          <w:spacing w:val="-3"/>
          <w:u w:val="none"/>
        </w:rPr>
        <w:t> </w:t>
      </w:r>
      <w:r>
        <w:rPr>
          <w:u w:val="none"/>
        </w:rPr>
        <w:t>that</w:t>
      </w:r>
      <w:r>
        <w:rPr>
          <w:spacing w:val="-3"/>
          <w:u w:val="none"/>
        </w:rPr>
        <w:t> </w:t>
      </w:r>
      <w:r>
        <w:rPr>
          <w:u w:val="none"/>
        </w:rPr>
        <w:t>Israel did not have any of it since 70 CE. along with their army – with both being “trampled on” until 1967 with the advent of the “</w:t>
      </w:r>
      <w:r>
        <w:rPr>
          <w:color w:val="0D5FAD"/>
          <w:u w:val="single" w:color="0D5FAD"/>
        </w:rPr>
        <w:t>6-day war</w:t>
      </w:r>
      <w:r>
        <w:rPr>
          <w:u w:val="none"/>
        </w:rPr>
        <w:t>.”.</w:t>
      </w:r>
    </w:p>
    <w:p>
      <w:pPr>
        <w:pStyle w:val="BodyText"/>
        <w:spacing w:line="259" w:lineRule="auto" w:before="160"/>
        <w:ind w:right="417" w:firstLine="60"/>
        <w:rPr>
          <w:b/>
        </w:rPr>
      </w:pPr>
      <w:r>
        <w:rPr/>
        <w:t>The time between the end of this vision in 1967 and the next conquering of Jerusalem is not made</w:t>
      </w:r>
      <w:r>
        <w:rPr>
          <w:spacing w:val="-5"/>
        </w:rPr>
        <w:t> </w:t>
      </w:r>
      <w:r>
        <w:rPr/>
        <w:t>evident.</w:t>
      </w:r>
      <w:r>
        <w:rPr>
          <w:spacing w:val="-4"/>
        </w:rPr>
        <w:t> </w:t>
      </w:r>
      <w:r>
        <w:rPr/>
        <w:t>However,</w:t>
      </w:r>
      <w:r>
        <w:rPr>
          <w:spacing w:val="-2"/>
        </w:rPr>
        <w:t> </w:t>
      </w:r>
      <w:r>
        <w:rPr/>
        <w:t>with</w:t>
      </w:r>
      <w:r>
        <w:rPr>
          <w:spacing w:val="-4"/>
        </w:rPr>
        <w:t> </w:t>
      </w:r>
      <w:r>
        <w:rPr/>
        <w:t>the</w:t>
      </w:r>
      <w:r>
        <w:rPr>
          <w:spacing w:val="-5"/>
        </w:rPr>
        <w:t> </w:t>
      </w:r>
      <w:r>
        <w:rPr/>
        <w:t>current</w:t>
      </w:r>
      <w:r>
        <w:rPr>
          <w:spacing w:val="-4"/>
        </w:rPr>
        <w:t> </w:t>
      </w:r>
      <w:r>
        <w:rPr/>
        <w:t>situation</w:t>
      </w:r>
      <w:r>
        <w:rPr>
          <w:spacing w:val="-2"/>
        </w:rPr>
        <w:t> </w:t>
      </w:r>
      <w:r>
        <w:rPr/>
        <w:t>in</w:t>
      </w:r>
      <w:r>
        <w:rPr>
          <w:spacing w:val="-4"/>
        </w:rPr>
        <w:t> </w:t>
      </w:r>
      <w:r>
        <w:rPr/>
        <w:t>the</w:t>
      </w:r>
      <w:r>
        <w:rPr>
          <w:spacing w:val="-5"/>
        </w:rPr>
        <w:t> </w:t>
      </w:r>
      <w:r>
        <w:rPr/>
        <w:t>Middle</w:t>
      </w:r>
      <w:r>
        <w:rPr>
          <w:spacing w:val="-5"/>
        </w:rPr>
        <w:t> </w:t>
      </w:r>
      <w:r>
        <w:rPr/>
        <w:t>East</w:t>
      </w:r>
      <w:r>
        <w:rPr>
          <w:spacing w:val="-4"/>
        </w:rPr>
        <w:t> </w:t>
      </w:r>
      <w:r>
        <w:rPr/>
        <w:t>October</w:t>
      </w:r>
      <w:r>
        <w:rPr>
          <w:spacing w:val="-5"/>
        </w:rPr>
        <w:t> </w:t>
      </w:r>
      <w:r>
        <w:rPr/>
        <w:t>25,</w:t>
      </w:r>
      <w:r>
        <w:rPr>
          <w:spacing w:val="-4"/>
        </w:rPr>
        <w:t> </w:t>
      </w:r>
      <w:r>
        <w:rPr/>
        <w:t>2023,</w:t>
      </w:r>
      <w:r>
        <w:rPr>
          <w:spacing w:val="-4"/>
        </w:rPr>
        <w:t> </w:t>
      </w:r>
      <w:r>
        <w:rPr/>
        <w:t>and</w:t>
      </w:r>
      <w:r>
        <w:rPr>
          <w:spacing w:val="-4"/>
        </w:rPr>
        <w:t> </w:t>
      </w:r>
      <w:r>
        <w:rPr/>
        <w:t>the possibility</w:t>
      </w:r>
      <w:r>
        <w:rPr>
          <w:spacing w:val="-1"/>
        </w:rPr>
        <w:t> </w:t>
      </w:r>
      <w:r>
        <w:rPr/>
        <w:t>that</w:t>
      </w:r>
      <w:r>
        <w:rPr>
          <w:spacing w:val="-1"/>
        </w:rPr>
        <w:t> </w:t>
      </w:r>
      <w:r>
        <w:rPr/>
        <w:t>Hamas</w:t>
      </w:r>
      <w:r>
        <w:rPr>
          <w:spacing w:val="-1"/>
        </w:rPr>
        <w:t> </w:t>
      </w:r>
      <w:r>
        <w:rPr/>
        <w:t>(Or</w:t>
      </w:r>
      <w:r>
        <w:rPr>
          <w:spacing w:val="-2"/>
        </w:rPr>
        <w:t> </w:t>
      </w:r>
      <w:r>
        <w:rPr/>
        <w:t>that</w:t>
      </w:r>
      <w:r>
        <w:rPr>
          <w:spacing w:val="-1"/>
        </w:rPr>
        <w:t> </w:t>
      </w:r>
      <w:r>
        <w:rPr/>
        <w:t>Hamas creates</w:t>
      </w:r>
      <w:r>
        <w:rPr>
          <w:spacing w:val="-1"/>
        </w:rPr>
        <w:t> </w:t>
      </w:r>
      <w:r>
        <w:rPr/>
        <w:t>the</w:t>
      </w:r>
      <w:r>
        <w:rPr>
          <w:spacing w:val="-2"/>
        </w:rPr>
        <w:t> </w:t>
      </w:r>
      <w:r>
        <w:rPr/>
        <w:t>situation</w:t>
      </w:r>
      <w:r>
        <w:rPr>
          <w:spacing w:val="-1"/>
        </w:rPr>
        <w:t> </w:t>
      </w:r>
      <w:r>
        <w:rPr/>
        <w:t>for</w:t>
      </w:r>
      <w:r>
        <w:rPr>
          <w:spacing w:val="-2"/>
        </w:rPr>
        <w:t> </w:t>
      </w:r>
      <w:r>
        <w:rPr/>
        <w:t>another</w:t>
      </w:r>
      <w:r>
        <w:rPr>
          <w:spacing w:val="-2"/>
        </w:rPr>
        <w:t> </w:t>
      </w:r>
      <w:r>
        <w:rPr/>
        <w:t>to emerge as</w:t>
      </w:r>
      <w:r>
        <w:rPr>
          <w:spacing w:val="-1"/>
        </w:rPr>
        <w:t> </w:t>
      </w:r>
      <w:r>
        <w:rPr/>
        <w:t>the</w:t>
      </w:r>
      <w:r>
        <w:rPr>
          <w:spacing w:val="-2"/>
        </w:rPr>
        <w:t> </w:t>
      </w:r>
      <w:r>
        <w:rPr/>
        <w:t>king</w:t>
      </w:r>
      <w:r>
        <w:rPr>
          <w:spacing w:val="-1"/>
        </w:rPr>
        <w:t> </w:t>
      </w:r>
      <w:r>
        <w:rPr/>
        <w:t>of the north) is the symbolic “small horn” to take Jerusalem away from Israel…. these could be exciting yet troublesome times indeed – </w:t>
      </w:r>
      <w:r>
        <w:rPr>
          <w:b/>
        </w:rPr>
        <w:t>See notes in chapter 7 of Daniel about the “small horn” conquering Jerusalem again.</w:t>
      </w:r>
    </w:p>
    <w:p>
      <w:pPr>
        <w:pStyle w:val="BodyText"/>
        <w:spacing w:line="398" w:lineRule="auto" w:before="158"/>
        <w:ind w:right="1470"/>
      </w:pPr>
      <w:r>
        <w:rPr>
          <w:b/>
        </w:rPr>
        <w:t>Daniel</w:t>
      </w:r>
      <w:r>
        <w:rPr>
          <w:b/>
          <w:spacing w:val="-2"/>
        </w:rPr>
        <w:t> </w:t>
      </w:r>
      <w:r>
        <w:rPr>
          <w:b/>
        </w:rPr>
        <w:t>8:17b</w:t>
      </w:r>
      <w:r>
        <w:rPr>
          <w:b/>
          <w:spacing w:val="-2"/>
        </w:rPr>
        <w:t> </w:t>
      </w:r>
      <w:r>
        <w:rPr>
          <w:b/>
        </w:rPr>
        <w:t>“</w:t>
      </w:r>
      <w:r>
        <w:rPr/>
        <w:t>Understand,</w:t>
      </w:r>
      <w:r>
        <w:rPr>
          <w:spacing w:val="-2"/>
        </w:rPr>
        <w:t> </w:t>
      </w:r>
      <w:r>
        <w:rPr/>
        <w:t>O</w:t>
      </w:r>
      <w:r>
        <w:rPr>
          <w:spacing w:val="-3"/>
        </w:rPr>
        <w:t> </w:t>
      </w:r>
      <w:r>
        <w:rPr/>
        <w:t>son</w:t>
      </w:r>
      <w:r>
        <w:rPr>
          <w:spacing w:val="-2"/>
        </w:rPr>
        <w:t> </w:t>
      </w:r>
      <w:r>
        <w:rPr/>
        <w:t>of</w:t>
      </w:r>
      <w:r>
        <w:rPr>
          <w:spacing w:val="-3"/>
        </w:rPr>
        <w:t> </w:t>
      </w:r>
      <w:r>
        <w:rPr/>
        <w:t>man,</w:t>
      </w:r>
      <w:r>
        <w:rPr>
          <w:spacing w:val="-2"/>
        </w:rPr>
        <w:t> </w:t>
      </w:r>
      <w:r>
        <w:rPr/>
        <w:t>that</w:t>
      </w:r>
      <w:r>
        <w:rPr>
          <w:spacing w:val="-2"/>
        </w:rPr>
        <w:t> </w:t>
      </w:r>
      <w:r>
        <w:rPr/>
        <w:t>the</w:t>
      </w:r>
      <w:r>
        <w:rPr>
          <w:spacing w:val="-3"/>
        </w:rPr>
        <w:t> </w:t>
      </w:r>
      <w:r>
        <w:rPr/>
        <w:t>vision</w:t>
      </w:r>
      <w:r>
        <w:rPr>
          <w:spacing w:val="-2"/>
        </w:rPr>
        <w:t> </w:t>
      </w:r>
      <w:r>
        <w:rPr/>
        <w:t>is</w:t>
      </w:r>
      <w:r>
        <w:rPr>
          <w:spacing w:val="-2"/>
        </w:rPr>
        <w:t> </w:t>
      </w:r>
      <w:r>
        <w:rPr/>
        <w:t>for</w:t>
      </w:r>
      <w:r>
        <w:rPr>
          <w:spacing w:val="-3"/>
        </w:rPr>
        <w:t> </w:t>
      </w:r>
      <w:r>
        <w:rPr/>
        <w:t>the</w:t>
      </w:r>
      <w:r>
        <w:rPr>
          <w:spacing w:val="-3"/>
        </w:rPr>
        <w:t> </w:t>
      </w:r>
      <w:r>
        <w:rPr/>
        <w:t>time</w:t>
      </w:r>
      <w:r>
        <w:rPr>
          <w:spacing w:val="-3"/>
        </w:rPr>
        <w:t> </w:t>
      </w:r>
      <w:r>
        <w:rPr/>
        <w:t>of</w:t>
      </w:r>
      <w:r>
        <w:rPr>
          <w:spacing w:val="-3"/>
        </w:rPr>
        <w:t> </w:t>
      </w:r>
      <w:r>
        <w:rPr/>
        <w:t>the</w:t>
      </w:r>
      <w:r>
        <w:rPr>
          <w:spacing w:val="-3"/>
        </w:rPr>
        <w:t> </w:t>
      </w:r>
      <w:r>
        <w:rPr/>
        <w:t>end.” The Emphasized Bible: “that &lt; to the time of the end &gt; belongeth the vision”.</w:t>
      </w:r>
    </w:p>
    <w:p>
      <w:pPr>
        <w:pStyle w:val="BodyText"/>
      </w:pPr>
      <w:r>
        <w:rPr/>
        <w:t>NIV</w:t>
      </w:r>
      <w:r>
        <w:rPr>
          <w:spacing w:val="-10"/>
        </w:rPr>
        <w:t> </w:t>
      </w:r>
      <w:r>
        <w:rPr/>
        <w:t>Interlinear:</w:t>
      </w:r>
      <w:r>
        <w:rPr>
          <w:spacing w:val="1"/>
        </w:rPr>
        <w:t> </w:t>
      </w:r>
      <w:r>
        <w:rPr/>
        <w:t>“that</w:t>
      </w:r>
      <w:r>
        <w:rPr>
          <w:spacing w:val="-1"/>
        </w:rPr>
        <w:t> </w:t>
      </w:r>
      <w:r>
        <w:rPr/>
        <w:t>the</w:t>
      </w:r>
      <w:r>
        <w:rPr>
          <w:spacing w:val="-1"/>
        </w:rPr>
        <w:t> </w:t>
      </w:r>
      <w:r>
        <w:rPr/>
        <w:t>vision</w:t>
      </w:r>
      <w:r>
        <w:rPr>
          <w:spacing w:val="-1"/>
        </w:rPr>
        <w:t> </w:t>
      </w:r>
      <w:r>
        <w:rPr/>
        <w:t>concerns</w:t>
      </w:r>
      <w:r>
        <w:rPr>
          <w:spacing w:val="-1"/>
        </w:rPr>
        <w:t> </w:t>
      </w:r>
      <w:r>
        <w:rPr/>
        <w:t>the</w:t>
      </w:r>
      <w:r>
        <w:rPr>
          <w:spacing w:val="-3"/>
        </w:rPr>
        <w:t> </w:t>
      </w:r>
      <w:r>
        <w:rPr/>
        <w:t>time of</w:t>
      </w:r>
      <w:r>
        <w:rPr>
          <w:spacing w:val="-2"/>
        </w:rPr>
        <w:t> </w:t>
      </w:r>
      <w:r>
        <w:rPr/>
        <w:t>the</w:t>
      </w:r>
      <w:r>
        <w:rPr>
          <w:spacing w:val="-2"/>
        </w:rPr>
        <w:t> end”.</w:t>
      </w:r>
    </w:p>
    <w:p>
      <w:pPr>
        <w:spacing w:after="0"/>
        <w:sectPr>
          <w:pgSz w:w="12240" w:h="15840"/>
          <w:pgMar w:header="0" w:footer="523" w:top="1360" w:bottom="720" w:left="1320" w:right="1160"/>
        </w:sectPr>
      </w:pPr>
    </w:p>
    <w:p>
      <w:pPr>
        <w:pStyle w:val="BodyText"/>
        <w:spacing w:before="79"/>
      </w:pPr>
      <w:r>
        <w:rPr/>
        <w:t>King</w:t>
      </w:r>
      <w:r>
        <w:rPr>
          <w:spacing w:val="-5"/>
        </w:rPr>
        <w:t> </w:t>
      </w:r>
      <w:r>
        <w:rPr/>
        <w:t>James</w:t>
      </w:r>
      <w:r>
        <w:rPr>
          <w:spacing w:val="-7"/>
        </w:rPr>
        <w:t> </w:t>
      </w:r>
      <w:r>
        <w:rPr/>
        <w:t>Version:</w:t>
      </w:r>
      <w:r>
        <w:rPr>
          <w:spacing w:val="-3"/>
        </w:rPr>
        <w:t> </w:t>
      </w:r>
      <w:r>
        <w:rPr/>
        <w:t>“for</w:t>
      </w:r>
      <w:r>
        <w:rPr>
          <w:spacing w:val="-2"/>
        </w:rPr>
        <w:t> </w:t>
      </w:r>
      <w:r>
        <w:rPr/>
        <w:t>at</w:t>
      </w:r>
      <w:r>
        <w:rPr>
          <w:spacing w:val="-2"/>
        </w:rPr>
        <w:t> </w:t>
      </w:r>
      <w:r>
        <w:rPr/>
        <w:t>the</w:t>
      </w:r>
      <w:r>
        <w:rPr>
          <w:spacing w:val="-4"/>
        </w:rPr>
        <w:t> </w:t>
      </w:r>
      <w:r>
        <w:rPr/>
        <w:t>time</w:t>
      </w:r>
      <w:r>
        <w:rPr>
          <w:spacing w:val="-3"/>
        </w:rPr>
        <w:t> </w:t>
      </w:r>
      <w:r>
        <w:rPr/>
        <w:t>of</w:t>
      </w:r>
      <w:r>
        <w:rPr>
          <w:spacing w:val="-4"/>
        </w:rPr>
        <w:t> </w:t>
      </w:r>
      <w:r>
        <w:rPr/>
        <w:t>the</w:t>
      </w:r>
      <w:r>
        <w:rPr>
          <w:spacing w:val="-3"/>
        </w:rPr>
        <w:t> </w:t>
      </w:r>
      <w:r>
        <w:rPr/>
        <w:t>end</w:t>
      </w:r>
      <w:r>
        <w:rPr>
          <w:spacing w:val="-3"/>
        </w:rPr>
        <w:t> </w:t>
      </w:r>
      <w:r>
        <w:rPr/>
        <w:t>shall</w:t>
      </w:r>
      <w:r>
        <w:rPr>
          <w:spacing w:val="-2"/>
        </w:rPr>
        <w:t> </w:t>
      </w:r>
      <w:r>
        <w:rPr/>
        <w:t>be</w:t>
      </w:r>
      <w:r>
        <w:rPr>
          <w:spacing w:val="-4"/>
        </w:rPr>
        <w:t> </w:t>
      </w:r>
      <w:r>
        <w:rPr/>
        <w:t>the</w:t>
      </w:r>
      <w:r>
        <w:rPr>
          <w:spacing w:val="-3"/>
        </w:rPr>
        <w:t> </w:t>
      </w:r>
      <w:r>
        <w:rPr>
          <w:spacing w:val="-2"/>
        </w:rPr>
        <w:t>vision”</w:t>
      </w:r>
    </w:p>
    <w:p>
      <w:pPr>
        <w:pStyle w:val="BodyText"/>
        <w:spacing w:line="259" w:lineRule="auto" w:before="182"/>
        <w:ind w:right="305"/>
      </w:pPr>
      <w:r>
        <w:rPr>
          <w:b/>
        </w:rPr>
        <w:t>Daniel 8:20-22 </w:t>
      </w:r>
      <w:r>
        <w:rPr/>
        <w:t>Helps identify Rome as described in verses 23 – 25. Notice how this king of the north has a different end than for the one in our day (Daniel 11:21-45). Verse25 states: “but it will be without hand that he will be broken.” This is where Rome is the king of the north described</w:t>
      </w:r>
      <w:r>
        <w:rPr>
          <w:spacing w:val="-3"/>
        </w:rPr>
        <w:t> </w:t>
      </w:r>
      <w:r>
        <w:rPr/>
        <w:t>in</w:t>
      </w:r>
      <w:r>
        <w:rPr>
          <w:spacing w:val="-3"/>
        </w:rPr>
        <w:t> </w:t>
      </w:r>
      <w:r>
        <w:rPr/>
        <w:t>Daniel</w:t>
      </w:r>
      <w:r>
        <w:rPr>
          <w:spacing w:val="-3"/>
        </w:rPr>
        <w:t> </w:t>
      </w:r>
      <w:r>
        <w:rPr/>
        <w:t>11:9-20.</w:t>
      </w:r>
      <w:r>
        <w:rPr>
          <w:spacing w:val="-3"/>
        </w:rPr>
        <w:t> </w:t>
      </w:r>
      <w:r>
        <w:rPr/>
        <w:t>Notice</w:t>
      </w:r>
      <w:r>
        <w:rPr>
          <w:spacing w:val="-4"/>
        </w:rPr>
        <w:t> </w:t>
      </w:r>
      <w:r>
        <w:rPr/>
        <w:t>how</w:t>
      </w:r>
      <w:r>
        <w:rPr>
          <w:spacing w:val="-4"/>
        </w:rPr>
        <w:t> </w:t>
      </w:r>
      <w:r>
        <w:rPr/>
        <w:t>it</w:t>
      </w:r>
      <w:r>
        <w:rPr>
          <w:spacing w:val="-3"/>
        </w:rPr>
        <w:t> </w:t>
      </w:r>
      <w:r>
        <w:rPr/>
        <w:t>describes</w:t>
      </w:r>
      <w:r>
        <w:rPr>
          <w:spacing w:val="-3"/>
        </w:rPr>
        <w:t> </w:t>
      </w:r>
      <w:r>
        <w:rPr/>
        <w:t>his</w:t>
      </w:r>
      <w:r>
        <w:rPr>
          <w:spacing w:val="-3"/>
        </w:rPr>
        <w:t> </w:t>
      </w:r>
      <w:r>
        <w:rPr/>
        <w:t>downfall</w:t>
      </w:r>
      <w:r>
        <w:rPr>
          <w:spacing w:val="-3"/>
        </w:rPr>
        <w:t> </w:t>
      </w:r>
      <w:r>
        <w:rPr/>
        <w:t>in</w:t>
      </w:r>
      <w:r>
        <w:rPr>
          <w:spacing w:val="-3"/>
        </w:rPr>
        <w:t> </w:t>
      </w:r>
      <w:r>
        <w:rPr/>
        <w:t>the</w:t>
      </w:r>
      <w:r>
        <w:rPr>
          <w:spacing w:val="-4"/>
        </w:rPr>
        <w:t> </w:t>
      </w:r>
      <w:r>
        <w:rPr/>
        <w:t>end</w:t>
      </w:r>
      <w:r>
        <w:rPr>
          <w:spacing w:val="-3"/>
        </w:rPr>
        <w:t> </w:t>
      </w:r>
      <w:r>
        <w:rPr/>
        <w:t>of</w:t>
      </w:r>
      <w:r>
        <w:rPr>
          <w:spacing w:val="-4"/>
        </w:rPr>
        <w:t> </w:t>
      </w:r>
      <w:r>
        <w:rPr/>
        <w:t>verse</w:t>
      </w:r>
      <w:r>
        <w:rPr>
          <w:spacing w:val="-4"/>
        </w:rPr>
        <w:t> </w:t>
      </w:r>
      <w:r>
        <w:rPr/>
        <w:t>20:</w:t>
      </w:r>
      <w:r>
        <w:rPr>
          <w:spacing w:val="-1"/>
        </w:rPr>
        <w:t> </w:t>
      </w:r>
      <w:r>
        <w:rPr/>
        <w:t>“he</w:t>
      </w:r>
      <w:r>
        <w:rPr>
          <w:spacing w:val="-4"/>
        </w:rPr>
        <w:t> </w:t>
      </w:r>
      <w:r>
        <w:rPr/>
        <w:t>will be broken, but not in anger nor in warfare.” Rome is not the king of the north for our day – Compare Daniel 7:23-26 and 11:44,45 where the small horn then is decisively defeated.</w:t>
      </w:r>
    </w:p>
    <w:p>
      <w:pPr>
        <w:pStyle w:val="BodyText"/>
        <w:spacing w:line="259" w:lineRule="auto" w:before="158"/>
        <w:ind w:right="305"/>
      </w:pPr>
      <w:r>
        <w:rPr>
          <w:b/>
        </w:rPr>
        <w:t>Daniel 8:23-25 </w:t>
      </w:r>
      <w:r>
        <w:rPr/>
        <w:t>This is the end of the abomination’s roles. The last king to be identified for our day that acts and prevails against God’s people. This is the king of the north for our day. Notice “but</w:t>
      </w:r>
      <w:r>
        <w:rPr>
          <w:spacing w:val="-1"/>
        </w:rPr>
        <w:t> </w:t>
      </w:r>
      <w:r>
        <w:rPr/>
        <w:t>it</w:t>
      </w:r>
      <w:r>
        <w:rPr>
          <w:spacing w:val="-1"/>
        </w:rPr>
        <w:t> </w:t>
      </w:r>
      <w:r>
        <w:rPr/>
        <w:t>will</w:t>
      </w:r>
      <w:r>
        <w:rPr>
          <w:spacing w:val="-1"/>
        </w:rPr>
        <w:t> </w:t>
      </w:r>
      <w:r>
        <w:rPr/>
        <w:t>be</w:t>
      </w:r>
      <w:r>
        <w:rPr>
          <w:spacing w:val="-2"/>
        </w:rPr>
        <w:t> </w:t>
      </w:r>
      <w:r>
        <w:rPr/>
        <w:t>without</w:t>
      </w:r>
      <w:r>
        <w:rPr>
          <w:spacing w:val="-1"/>
        </w:rPr>
        <w:t> </w:t>
      </w:r>
      <w:r>
        <w:rPr/>
        <w:t>hand</w:t>
      </w:r>
      <w:r>
        <w:rPr>
          <w:spacing w:val="-1"/>
        </w:rPr>
        <w:t> </w:t>
      </w:r>
      <w:r>
        <w:rPr/>
        <w:t>that</w:t>
      </w:r>
      <w:r>
        <w:rPr>
          <w:spacing w:val="-1"/>
        </w:rPr>
        <w:t> </w:t>
      </w:r>
      <w:r>
        <w:rPr/>
        <w:t>he</w:t>
      </w:r>
      <w:r>
        <w:rPr>
          <w:spacing w:val="-2"/>
        </w:rPr>
        <w:t> </w:t>
      </w:r>
      <w:r>
        <w:rPr/>
        <w:t>will</w:t>
      </w:r>
      <w:r>
        <w:rPr>
          <w:spacing w:val="-1"/>
        </w:rPr>
        <w:t> </w:t>
      </w:r>
      <w:r>
        <w:rPr/>
        <w:t>be</w:t>
      </w:r>
      <w:r>
        <w:rPr>
          <w:spacing w:val="-2"/>
        </w:rPr>
        <w:t> </w:t>
      </w:r>
      <w:r>
        <w:rPr/>
        <w:t>broken”</w:t>
      </w:r>
      <w:r>
        <w:rPr>
          <w:spacing w:val="-2"/>
        </w:rPr>
        <w:t> </w:t>
      </w:r>
      <w:r>
        <w:rPr/>
        <w:t>–</w:t>
      </w:r>
      <w:r>
        <w:rPr>
          <w:spacing w:val="-6"/>
        </w:rPr>
        <w:t> </w:t>
      </w:r>
      <w:r>
        <w:rPr/>
        <w:t>This</w:t>
      </w:r>
      <w:r>
        <w:rPr>
          <w:spacing w:val="-1"/>
        </w:rPr>
        <w:t> </w:t>
      </w:r>
      <w:r>
        <w:rPr/>
        <w:t>most</w:t>
      </w:r>
      <w:r>
        <w:rPr>
          <w:spacing w:val="-1"/>
        </w:rPr>
        <w:t> </w:t>
      </w:r>
      <w:r>
        <w:rPr/>
        <w:t>likely</w:t>
      </w:r>
      <w:r>
        <w:rPr>
          <w:spacing w:val="-1"/>
        </w:rPr>
        <w:t> </w:t>
      </w:r>
      <w:r>
        <w:rPr/>
        <w:t>represents</w:t>
      </w:r>
      <w:r>
        <w:rPr>
          <w:spacing w:val="-1"/>
        </w:rPr>
        <w:t> </w:t>
      </w:r>
      <w:r>
        <w:rPr/>
        <w:t>his</w:t>
      </w:r>
      <w:r>
        <w:rPr>
          <w:spacing w:val="-1"/>
        </w:rPr>
        <w:t> </w:t>
      </w:r>
      <w:r>
        <w:rPr/>
        <w:t>defeat</w:t>
      </w:r>
      <w:r>
        <w:rPr>
          <w:spacing w:val="-1"/>
        </w:rPr>
        <w:t> </w:t>
      </w:r>
      <w:r>
        <w:rPr/>
        <w:t>when Michael</w:t>
      </w:r>
      <w:r>
        <w:rPr>
          <w:spacing w:val="-2"/>
        </w:rPr>
        <w:t> </w:t>
      </w:r>
      <w:r>
        <w:rPr/>
        <w:t>stands</w:t>
      </w:r>
      <w:r>
        <w:rPr>
          <w:spacing w:val="-2"/>
        </w:rPr>
        <w:t> </w:t>
      </w:r>
      <w:r>
        <w:rPr/>
        <w:t>up,</w:t>
      </w:r>
      <w:r>
        <w:rPr>
          <w:spacing w:val="-2"/>
        </w:rPr>
        <w:t> </w:t>
      </w:r>
      <w:r>
        <w:rPr/>
        <w:t>as</w:t>
      </w:r>
      <w:r>
        <w:rPr>
          <w:spacing w:val="-2"/>
        </w:rPr>
        <w:t> </w:t>
      </w:r>
      <w:r>
        <w:rPr/>
        <w:t>mentioned</w:t>
      </w:r>
      <w:r>
        <w:rPr>
          <w:spacing w:val="-2"/>
        </w:rPr>
        <w:t> </w:t>
      </w:r>
      <w:r>
        <w:rPr/>
        <w:t>in</w:t>
      </w:r>
      <w:r>
        <w:rPr>
          <w:spacing w:val="-2"/>
        </w:rPr>
        <w:t> </w:t>
      </w:r>
      <w:r>
        <w:rPr/>
        <w:t>Daniel</w:t>
      </w:r>
      <w:r>
        <w:rPr>
          <w:spacing w:val="-2"/>
        </w:rPr>
        <w:t> </w:t>
      </w:r>
      <w:r>
        <w:rPr/>
        <w:t>12:1.</w:t>
      </w:r>
      <w:r>
        <w:rPr>
          <w:spacing w:val="-2"/>
        </w:rPr>
        <w:t> </w:t>
      </w:r>
      <w:r>
        <w:rPr/>
        <w:t>See</w:t>
      </w:r>
      <w:r>
        <w:rPr>
          <w:spacing w:val="-3"/>
        </w:rPr>
        <w:t> </w:t>
      </w:r>
      <w:r>
        <w:rPr/>
        <w:t>the</w:t>
      </w:r>
      <w:r>
        <w:rPr>
          <w:spacing w:val="-3"/>
        </w:rPr>
        <w:t> </w:t>
      </w:r>
      <w:r>
        <w:rPr/>
        <w:t>chapter</w:t>
      </w:r>
      <w:r>
        <w:rPr>
          <w:spacing w:val="-2"/>
        </w:rPr>
        <w:t> </w:t>
      </w:r>
      <w:r>
        <w:rPr/>
        <w:t>about</w:t>
      </w:r>
      <w:r>
        <w:rPr>
          <w:spacing w:val="-2"/>
        </w:rPr>
        <w:t> </w:t>
      </w:r>
      <w:r>
        <w:rPr/>
        <w:t>identifying</w:t>
      </w:r>
      <w:r>
        <w:rPr>
          <w:spacing w:val="-2"/>
        </w:rPr>
        <w:t> </w:t>
      </w:r>
      <w:r>
        <w:rPr/>
        <w:t>the</w:t>
      </w:r>
      <w:r>
        <w:rPr>
          <w:spacing w:val="-3"/>
        </w:rPr>
        <w:t> </w:t>
      </w:r>
      <w:r>
        <w:rPr/>
        <w:t>king</w:t>
      </w:r>
      <w:r>
        <w:rPr>
          <w:spacing w:val="-2"/>
        </w:rPr>
        <w:t> </w:t>
      </w:r>
      <w:r>
        <w:rPr/>
        <w:t>of</w:t>
      </w:r>
      <w:r>
        <w:rPr>
          <w:spacing w:val="-3"/>
        </w:rPr>
        <w:t> </w:t>
      </w:r>
      <w:r>
        <w:rPr/>
        <w:t>the north, for more information.</w:t>
      </w:r>
    </w:p>
    <w:p>
      <w:pPr>
        <w:pStyle w:val="Heading3"/>
        <w:rPr>
          <w:i/>
        </w:rPr>
      </w:pPr>
      <w:r>
        <w:rPr>
          <w:i/>
        </w:rPr>
        <w:t>Further</w:t>
      </w:r>
      <w:r>
        <w:rPr>
          <w:i/>
          <w:spacing w:val="-4"/>
        </w:rPr>
        <w:t> </w:t>
      </w:r>
      <w:r>
        <w:rPr>
          <w:i/>
        </w:rPr>
        <w:t>notes</w:t>
      </w:r>
      <w:r>
        <w:rPr>
          <w:i/>
          <w:spacing w:val="-2"/>
        </w:rPr>
        <w:t> </w:t>
      </w:r>
      <w:r>
        <w:rPr>
          <w:i/>
        </w:rPr>
        <w:t>concerning</w:t>
      </w:r>
      <w:r>
        <w:rPr>
          <w:i/>
          <w:spacing w:val="-2"/>
        </w:rPr>
        <w:t> </w:t>
      </w:r>
      <w:r>
        <w:rPr>
          <w:i/>
        </w:rPr>
        <w:t>the</w:t>
      </w:r>
      <w:r>
        <w:rPr>
          <w:i/>
          <w:spacing w:val="-3"/>
        </w:rPr>
        <w:t> </w:t>
      </w:r>
      <w:r>
        <w:rPr>
          <w:i/>
        </w:rPr>
        <w:t>“constant</w:t>
      </w:r>
      <w:r>
        <w:rPr>
          <w:i/>
          <w:spacing w:val="-2"/>
        </w:rPr>
        <w:t> </w:t>
      </w:r>
      <w:r>
        <w:rPr>
          <w:i/>
        </w:rPr>
        <w:t>feature”</w:t>
      </w:r>
      <w:r>
        <w:rPr>
          <w:i/>
          <w:spacing w:val="-5"/>
        </w:rPr>
        <w:t> </w:t>
      </w:r>
      <w:r>
        <w:rPr>
          <w:i/>
        </w:rPr>
        <w:t>or</w:t>
      </w:r>
      <w:r>
        <w:rPr>
          <w:i/>
          <w:spacing w:val="-2"/>
        </w:rPr>
        <w:t> </w:t>
      </w:r>
      <w:r>
        <w:rPr>
          <w:i/>
        </w:rPr>
        <w:t>“continual</w:t>
      </w:r>
      <w:r>
        <w:rPr>
          <w:i/>
          <w:spacing w:val="-3"/>
        </w:rPr>
        <w:t> </w:t>
      </w:r>
      <w:r>
        <w:rPr>
          <w:i/>
          <w:spacing w:val="-2"/>
        </w:rPr>
        <w:t>sacrifice”:</w:t>
      </w:r>
    </w:p>
    <w:p>
      <w:pPr>
        <w:pStyle w:val="ListParagraph"/>
        <w:numPr>
          <w:ilvl w:val="0"/>
          <w:numId w:val="59"/>
        </w:numPr>
        <w:tabs>
          <w:tab w:pos="839" w:val="left" w:leader="none"/>
        </w:tabs>
        <w:spacing w:line="259" w:lineRule="auto" w:before="182" w:after="0"/>
        <w:ind w:left="839" w:right="278" w:hanging="360"/>
        <w:jc w:val="left"/>
        <w:rPr>
          <w:sz w:val="24"/>
        </w:rPr>
      </w:pPr>
      <w:r>
        <w:rPr>
          <w:b/>
          <w:sz w:val="24"/>
        </w:rPr>
        <w:t>Daniel</w:t>
      </w:r>
      <w:r>
        <w:rPr>
          <w:b/>
          <w:spacing w:val="-3"/>
          <w:sz w:val="24"/>
        </w:rPr>
        <w:t> </w:t>
      </w:r>
      <w:r>
        <w:rPr>
          <w:b/>
          <w:sz w:val="24"/>
        </w:rPr>
        <w:t>8:11,12,13</w:t>
      </w:r>
      <w:r>
        <w:rPr>
          <w:b/>
          <w:spacing w:val="-3"/>
          <w:sz w:val="24"/>
        </w:rPr>
        <w:t> </w:t>
      </w:r>
      <w:r>
        <w:rPr>
          <w:sz w:val="24"/>
        </w:rPr>
        <w:t>all</w:t>
      </w:r>
      <w:r>
        <w:rPr>
          <w:spacing w:val="-3"/>
          <w:sz w:val="24"/>
        </w:rPr>
        <w:t> </w:t>
      </w:r>
      <w:r>
        <w:rPr>
          <w:sz w:val="24"/>
        </w:rPr>
        <w:t>use</w:t>
      </w:r>
      <w:r>
        <w:rPr>
          <w:spacing w:val="-3"/>
          <w:sz w:val="24"/>
        </w:rPr>
        <w:t> </w:t>
      </w:r>
      <w:r>
        <w:rPr>
          <w:sz w:val="24"/>
        </w:rPr>
        <w:t>the</w:t>
      </w:r>
      <w:r>
        <w:rPr>
          <w:spacing w:val="-4"/>
          <w:sz w:val="24"/>
        </w:rPr>
        <w:t> </w:t>
      </w:r>
      <w:r>
        <w:rPr>
          <w:sz w:val="24"/>
        </w:rPr>
        <w:t>term</w:t>
      </w:r>
      <w:r>
        <w:rPr>
          <w:spacing w:val="-3"/>
          <w:sz w:val="24"/>
        </w:rPr>
        <w:t> </w:t>
      </w:r>
      <w:r>
        <w:rPr>
          <w:sz w:val="24"/>
        </w:rPr>
        <w:t>“the</w:t>
      </w:r>
      <w:r>
        <w:rPr>
          <w:spacing w:val="-4"/>
          <w:sz w:val="24"/>
        </w:rPr>
        <w:t> </w:t>
      </w:r>
      <w:r>
        <w:rPr>
          <w:sz w:val="24"/>
        </w:rPr>
        <w:t>constant</w:t>
      </w:r>
      <w:r>
        <w:rPr>
          <w:spacing w:val="-3"/>
          <w:sz w:val="24"/>
        </w:rPr>
        <w:t> </w:t>
      </w:r>
      <w:r>
        <w:rPr>
          <w:sz w:val="24"/>
        </w:rPr>
        <w:t>[feature]</w:t>
      </w:r>
      <w:r>
        <w:rPr>
          <w:spacing w:val="-4"/>
          <w:sz w:val="24"/>
        </w:rPr>
        <w:t> </w:t>
      </w:r>
      <w:r>
        <w:rPr>
          <w:sz w:val="24"/>
        </w:rPr>
        <w:t>“.</w:t>
      </w:r>
      <w:r>
        <w:rPr>
          <w:spacing w:val="-8"/>
          <w:sz w:val="24"/>
        </w:rPr>
        <w:t> </w:t>
      </w:r>
      <w:r>
        <w:rPr>
          <w:sz w:val="24"/>
        </w:rPr>
        <w:t>The</w:t>
      </w:r>
      <w:r>
        <w:rPr>
          <w:spacing w:val="-4"/>
          <w:sz w:val="24"/>
        </w:rPr>
        <w:t> </w:t>
      </w:r>
      <w:r>
        <w:rPr>
          <w:sz w:val="24"/>
        </w:rPr>
        <w:t>ref.</w:t>
      </w:r>
      <w:r>
        <w:rPr>
          <w:spacing w:val="-3"/>
          <w:sz w:val="24"/>
        </w:rPr>
        <w:t> </w:t>
      </w:r>
      <w:r>
        <w:rPr>
          <w:sz w:val="24"/>
        </w:rPr>
        <w:t>footnote</w:t>
      </w:r>
      <w:r>
        <w:rPr>
          <w:spacing w:val="-4"/>
          <w:sz w:val="24"/>
        </w:rPr>
        <w:t> </w:t>
      </w:r>
      <w:r>
        <w:rPr>
          <w:sz w:val="24"/>
        </w:rPr>
        <w:t>for</w:t>
      </w:r>
      <w:r>
        <w:rPr>
          <w:spacing w:val="-4"/>
          <w:sz w:val="24"/>
        </w:rPr>
        <w:t> </w:t>
      </w:r>
      <w:r>
        <w:rPr>
          <w:sz w:val="24"/>
        </w:rPr>
        <w:t>this</w:t>
      </w:r>
      <w:r>
        <w:rPr>
          <w:spacing w:val="-3"/>
          <w:sz w:val="24"/>
        </w:rPr>
        <w:t> </w:t>
      </w:r>
      <w:r>
        <w:rPr>
          <w:sz w:val="24"/>
        </w:rPr>
        <w:t>term in verse 11 states: “Or, ‘the continual [sacrifice],’</w:t>
      </w:r>
      <w:r>
        <w:rPr>
          <w:spacing w:val="-12"/>
          <w:sz w:val="24"/>
        </w:rPr>
        <w:t> </w:t>
      </w:r>
      <w:r>
        <w:rPr>
          <w:sz w:val="24"/>
        </w:rPr>
        <w:t>...” // This helps to identify this “feature” as Jerusalem when one compares </w:t>
      </w:r>
      <w:r>
        <w:rPr>
          <w:b/>
          <w:sz w:val="24"/>
        </w:rPr>
        <w:t>1 Chronicles 23:31 </w:t>
      </w:r>
      <w:r>
        <w:rPr>
          <w:sz w:val="24"/>
        </w:rPr>
        <w:t>where it is talking about Levite</w:t>
      </w:r>
      <w:r>
        <w:rPr>
          <w:spacing w:val="-3"/>
          <w:sz w:val="24"/>
        </w:rPr>
        <w:t> </w:t>
      </w:r>
      <w:r>
        <w:rPr>
          <w:sz w:val="24"/>
        </w:rPr>
        <w:t>duties</w:t>
      </w:r>
      <w:r>
        <w:rPr>
          <w:spacing w:val="-2"/>
          <w:sz w:val="24"/>
        </w:rPr>
        <w:t> </w:t>
      </w:r>
      <w:r>
        <w:rPr>
          <w:sz w:val="24"/>
        </w:rPr>
        <w:t>in</w:t>
      </w:r>
      <w:r>
        <w:rPr>
          <w:spacing w:val="-2"/>
          <w:sz w:val="24"/>
        </w:rPr>
        <w:t> </w:t>
      </w:r>
      <w:r>
        <w:rPr>
          <w:sz w:val="24"/>
        </w:rPr>
        <w:t>Jerusalem;</w:t>
      </w:r>
      <w:r>
        <w:rPr>
          <w:spacing w:val="-2"/>
          <w:sz w:val="24"/>
        </w:rPr>
        <w:t> </w:t>
      </w:r>
      <w:r>
        <w:rPr>
          <w:sz w:val="24"/>
        </w:rPr>
        <w:t>“and</w:t>
      </w:r>
      <w:r>
        <w:rPr>
          <w:spacing w:val="-2"/>
          <w:sz w:val="24"/>
        </w:rPr>
        <w:t> </w:t>
      </w:r>
      <w:r>
        <w:rPr>
          <w:sz w:val="24"/>
        </w:rPr>
        <w:t>for</w:t>
      </w:r>
      <w:r>
        <w:rPr>
          <w:spacing w:val="-3"/>
          <w:sz w:val="24"/>
        </w:rPr>
        <w:t> </w:t>
      </w:r>
      <w:r>
        <w:rPr>
          <w:sz w:val="24"/>
        </w:rPr>
        <w:t>every</w:t>
      </w:r>
      <w:r>
        <w:rPr>
          <w:spacing w:val="-2"/>
          <w:sz w:val="24"/>
        </w:rPr>
        <w:t> </w:t>
      </w:r>
      <w:r>
        <w:rPr>
          <w:sz w:val="24"/>
        </w:rPr>
        <w:t>offering</w:t>
      </w:r>
      <w:r>
        <w:rPr>
          <w:spacing w:val="-2"/>
          <w:sz w:val="24"/>
        </w:rPr>
        <w:t> </w:t>
      </w:r>
      <w:r>
        <w:rPr>
          <w:sz w:val="24"/>
        </w:rPr>
        <w:t>up</w:t>
      </w:r>
      <w:r>
        <w:rPr>
          <w:spacing w:val="-2"/>
          <w:sz w:val="24"/>
        </w:rPr>
        <w:t> </w:t>
      </w:r>
      <w:r>
        <w:rPr>
          <w:sz w:val="24"/>
        </w:rPr>
        <w:t>of</w:t>
      </w:r>
      <w:r>
        <w:rPr>
          <w:spacing w:val="-3"/>
          <w:sz w:val="24"/>
        </w:rPr>
        <w:t> </w:t>
      </w:r>
      <w:r>
        <w:rPr>
          <w:sz w:val="24"/>
        </w:rPr>
        <w:t>the</w:t>
      </w:r>
      <w:r>
        <w:rPr>
          <w:spacing w:val="-3"/>
          <w:sz w:val="24"/>
        </w:rPr>
        <w:t> </w:t>
      </w:r>
      <w:r>
        <w:rPr>
          <w:sz w:val="24"/>
        </w:rPr>
        <w:t>burnt</w:t>
      </w:r>
      <w:r>
        <w:rPr>
          <w:spacing w:val="-2"/>
          <w:sz w:val="24"/>
        </w:rPr>
        <w:t> </w:t>
      </w:r>
      <w:r>
        <w:rPr>
          <w:sz w:val="24"/>
        </w:rPr>
        <w:t>sacrifices</w:t>
      </w:r>
      <w:r>
        <w:rPr>
          <w:spacing w:val="-2"/>
          <w:sz w:val="24"/>
        </w:rPr>
        <w:t> </w:t>
      </w:r>
      <w:r>
        <w:rPr>
          <w:sz w:val="24"/>
        </w:rPr>
        <w:t>to</w:t>
      </w:r>
      <w:r>
        <w:rPr>
          <w:spacing w:val="-2"/>
          <w:sz w:val="24"/>
        </w:rPr>
        <w:t> </w:t>
      </w:r>
      <w:r>
        <w:rPr>
          <w:sz w:val="24"/>
        </w:rPr>
        <w:t>Jehovah</w:t>
      </w:r>
      <w:r>
        <w:rPr>
          <w:spacing w:val="-2"/>
          <w:sz w:val="24"/>
        </w:rPr>
        <w:t> </w:t>
      </w:r>
      <w:r>
        <w:rPr>
          <w:sz w:val="24"/>
        </w:rPr>
        <w:t>at the Sabbaths, at the new moons and at the festival seasons, by number according to the rule concerning them, constantly before Jehovah.”</w:t>
      </w:r>
      <w:r>
        <w:rPr>
          <w:spacing w:val="40"/>
          <w:sz w:val="24"/>
        </w:rPr>
        <w:t> </w:t>
      </w:r>
      <w:r>
        <w:rPr>
          <w:sz w:val="24"/>
        </w:rPr>
        <w:t>Compare also where worship is continuous at Numbers 4:16; 29:6 (below); Zechariah 14:7-9; Revelation 21:22-27; 22:1- 5; Jeremiah 33:18 “…render sacrifice always “; and Hebrews 10:1 where “sacrifices…they offer continually.” Keep in mind that the brackets “[ ]” include a word that has been interjected by the translator to “assist” in clarity of thought.</w:t>
      </w:r>
    </w:p>
    <w:p>
      <w:pPr>
        <w:pStyle w:val="ListParagraph"/>
        <w:numPr>
          <w:ilvl w:val="1"/>
          <w:numId w:val="59"/>
        </w:numPr>
        <w:tabs>
          <w:tab w:pos="1560" w:val="left" w:leader="none"/>
        </w:tabs>
        <w:spacing w:line="259" w:lineRule="auto" w:before="159" w:after="0"/>
        <w:ind w:left="1560" w:right="359" w:hanging="360"/>
        <w:jc w:val="left"/>
        <w:rPr>
          <w:sz w:val="24"/>
        </w:rPr>
      </w:pPr>
      <w:r>
        <w:rPr>
          <w:sz w:val="24"/>
        </w:rPr>
        <w:t>The</w:t>
      </w:r>
      <w:r>
        <w:rPr>
          <w:spacing w:val="-7"/>
          <w:sz w:val="24"/>
        </w:rPr>
        <w:t> </w:t>
      </w:r>
      <w:r>
        <w:rPr>
          <w:sz w:val="24"/>
        </w:rPr>
        <w:t>Hebrew</w:t>
      </w:r>
      <w:r>
        <w:rPr>
          <w:spacing w:val="-7"/>
          <w:sz w:val="24"/>
        </w:rPr>
        <w:t> </w:t>
      </w:r>
      <w:r>
        <w:rPr>
          <w:sz w:val="24"/>
        </w:rPr>
        <w:t>word</w:t>
      </w:r>
      <w:r>
        <w:rPr>
          <w:spacing w:val="-6"/>
          <w:sz w:val="24"/>
        </w:rPr>
        <w:t> </w:t>
      </w:r>
      <w:r>
        <w:rPr>
          <w:sz w:val="24"/>
        </w:rPr>
        <w:t>translated</w:t>
      </w:r>
      <w:r>
        <w:rPr>
          <w:spacing w:val="-6"/>
          <w:sz w:val="24"/>
        </w:rPr>
        <w:t> </w:t>
      </w:r>
      <w:r>
        <w:rPr>
          <w:sz w:val="24"/>
        </w:rPr>
        <w:t>as</w:t>
      </w:r>
      <w:r>
        <w:rPr>
          <w:spacing w:val="-6"/>
          <w:sz w:val="24"/>
        </w:rPr>
        <w:t> </w:t>
      </w:r>
      <w:r>
        <w:rPr>
          <w:sz w:val="24"/>
        </w:rPr>
        <w:t>“constant”</w:t>
      </w:r>
      <w:r>
        <w:rPr>
          <w:spacing w:val="-7"/>
          <w:sz w:val="24"/>
        </w:rPr>
        <w:t> </w:t>
      </w:r>
      <w:r>
        <w:rPr>
          <w:sz w:val="24"/>
        </w:rPr>
        <w:t>is</w:t>
      </w:r>
      <w:r>
        <w:rPr>
          <w:spacing w:val="-6"/>
          <w:sz w:val="24"/>
        </w:rPr>
        <w:t> </w:t>
      </w:r>
      <w:r>
        <w:rPr>
          <w:sz w:val="24"/>
        </w:rPr>
        <w:t>“tamiyd”</w:t>
      </w:r>
      <w:r>
        <w:rPr>
          <w:spacing w:val="-7"/>
          <w:sz w:val="24"/>
        </w:rPr>
        <w:t> </w:t>
      </w:r>
      <w:r>
        <w:rPr>
          <w:sz w:val="24"/>
        </w:rPr>
        <w:t>(#8548)</w:t>
      </w:r>
      <w:r>
        <w:rPr>
          <w:spacing w:val="-7"/>
          <w:sz w:val="24"/>
        </w:rPr>
        <w:t> </w:t>
      </w:r>
      <w:r>
        <w:rPr>
          <w:sz w:val="24"/>
        </w:rPr>
        <w:t>by</w:t>
      </w:r>
      <w:r>
        <w:rPr>
          <w:spacing w:val="-6"/>
          <w:sz w:val="24"/>
        </w:rPr>
        <w:t> </w:t>
      </w:r>
      <w:r>
        <w:rPr>
          <w:sz w:val="24"/>
        </w:rPr>
        <w:t>the</w:t>
      </w:r>
      <w:r>
        <w:rPr>
          <w:spacing w:val="-7"/>
          <w:sz w:val="24"/>
        </w:rPr>
        <w:t> </w:t>
      </w:r>
      <w:r>
        <w:rPr>
          <w:i/>
          <w:sz w:val="24"/>
        </w:rPr>
        <w:t>Abingdon’s</w:t>
      </w:r>
      <w:r>
        <w:rPr>
          <w:i/>
          <w:sz w:val="24"/>
        </w:rPr>
        <w:t> Strong’s Exhaustive Concordance of the Bible </w:t>
      </w:r>
      <w:r>
        <w:rPr>
          <w:sz w:val="24"/>
        </w:rPr>
        <w:t>and it is defined as: “from an unused root mean. to </w:t>
      </w:r>
      <w:r>
        <w:rPr>
          <w:i/>
          <w:sz w:val="24"/>
        </w:rPr>
        <w:t>stretch</w:t>
      </w:r>
      <w:r>
        <w:rPr>
          <w:sz w:val="24"/>
        </w:rPr>
        <w:t>; prop. </w:t>
      </w:r>
      <w:r>
        <w:rPr>
          <w:i/>
          <w:sz w:val="24"/>
        </w:rPr>
        <w:t>continuance </w:t>
      </w:r>
      <w:r>
        <w:rPr>
          <w:sz w:val="24"/>
        </w:rPr>
        <w:t>(as indef. </w:t>
      </w:r>
      <w:r>
        <w:rPr>
          <w:i/>
          <w:sz w:val="24"/>
        </w:rPr>
        <w:t>extension</w:t>
      </w:r>
      <w:r>
        <w:rPr>
          <w:sz w:val="24"/>
        </w:rPr>
        <w:t>); but used only</w:t>
      </w:r>
      <w:r>
        <w:rPr>
          <w:spacing w:val="-1"/>
          <w:sz w:val="24"/>
        </w:rPr>
        <w:t> </w:t>
      </w:r>
      <w:r>
        <w:rPr>
          <w:sz w:val="24"/>
        </w:rPr>
        <w:t>(attributively</w:t>
      </w:r>
      <w:r>
        <w:rPr>
          <w:spacing w:val="-1"/>
          <w:sz w:val="24"/>
        </w:rPr>
        <w:t> </w:t>
      </w:r>
      <w:r>
        <w:rPr>
          <w:sz w:val="24"/>
        </w:rPr>
        <w:t>as</w:t>
      </w:r>
      <w:r>
        <w:rPr>
          <w:spacing w:val="-1"/>
          <w:sz w:val="24"/>
        </w:rPr>
        <w:t> </w:t>
      </w:r>
      <w:r>
        <w:rPr>
          <w:sz w:val="24"/>
        </w:rPr>
        <w:t>adj.)</w:t>
      </w:r>
      <w:r>
        <w:rPr>
          <w:spacing w:val="-2"/>
          <w:sz w:val="24"/>
        </w:rPr>
        <w:t> </w:t>
      </w:r>
      <w:r>
        <w:rPr>
          <w:i/>
          <w:sz w:val="24"/>
        </w:rPr>
        <w:t>constant</w:t>
      </w:r>
      <w:r>
        <w:rPr>
          <w:i/>
          <w:spacing w:val="-1"/>
          <w:sz w:val="24"/>
        </w:rPr>
        <w:t> </w:t>
      </w:r>
      <w:r>
        <w:rPr>
          <w:sz w:val="24"/>
        </w:rPr>
        <w:t>(or</w:t>
      </w:r>
      <w:r>
        <w:rPr>
          <w:spacing w:val="-2"/>
          <w:sz w:val="24"/>
        </w:rPr>
        <w:t> </w:t>
      </w:r>
      <w:r>
        <w:rPr>
          <w:sz w:val="24"/>
        </w:rPr>
        <w:t>adv.</w:t>
      </w:r>
      <w:r>
        <w:rPr>
          <w:spacing w:val="-1"/>
          <w:sz w:val="24"/>
        </w:rPr>
        <w:t> </w:t>
      </w:r>
      <w:r>
        <w:rPr>
          <w:i/>
          <w:sz w:val="24"/>
        </w:rPr>
        <w:t>constantly</w:t>
      </w:r>
      <w:r>
        <w:rPr>
          <w:sz w:val="24"/>
        </w:rPr>
        <w:t>);</w:t>
      </w:r>
      <w:r>
        <w:rPr>
          <w:spacing w:val="-1"/>
          <w:sz w:val="24"/>
        </w:rPr>
        <w:t> </w:t>
      </w:r>
      <w:r>
        <w:rPr>
          <w:sz w:val="24"/>
        </w:rPr>
        <w:t>ellipt.</w:t>
      </w:r>
      <w:r>
        <w:rPr>
          <w:spacing w:val="-1"/>
          <w:sz w:val="24"/>
        </w:rPr>
        <w:t> </w:t>
      </w:r>
      <w:r>
        <w:rPr>
          <w:sz w:val="24"/>
        </w:rPr>
        <w:t>the</w:t>
      </w:r>
      <w:r>
        <w:rPr>
          <w:spacing w:val="-2"/>
          <w:sz w:val="24"/>
        </w:rPr>
        <w:t> </w:t>
      </w:r>
      <w:r>
        <w:rPr>
          <w:i/>
          <w:sz w:val="24"/>
        </w:rPr>
        <w:t>regular</w:t>
      </w:r>
      <w:r>
        <w:rPr>
          <w:i/>
          <w:spacing w:val="-1"/>
          <w:sz w:val="24"/>
        </w:rPr>
        <w:t> </w:t>
      </w:r>
      <w:r>
        <w:rPr>
          <w:sz w:val="24"/>
        </w:rPr>
        <w:t>(daily) sacrifice:- away (-s), continual (employment, -ly), daily, ([n]) ever (-more), </w:t>
      </w:r>
      <w:r>
        <w:rPr>
          <w:spacing w:val="-2"/>
          <w:sz w:val="24"/>
        </w:rPr>
        <w:t>perpetual.”</w:t>
      </w:r>
    </w:p>
    <w:p>
      <w:pPr>
        <w:pStyle w:val="ListParagraph"/>
        <w:numPr>
          <w:ilvl w:val="1"/>
          <w:numId w:val="59"/>
        </w:numPr>
        <w:tabs>
          <w:tab w:pos="1560" w:val="left" w:leader="none"/>
        </w:tabs>
        <w:spacing w:line="240" w:lineRule="auto" w:before="158" w:after="0"/>
        <w:ind w:left="1560" w:right="0" w:hanging="360"/>
        <w:jc w:val="left"/>
        <w:rPr>
          <w:sz w:val="24"/>
        </w:rPr>
      </w:pPr>
      <w:r>
        <w:rPr>
          <w:sz w:val="24"/>
        </w:rPr>
        <w:t>There</w:t>
      </w:r>
      <w:r>
        <w:rPr>
          <w:spacing w:val="-2"/>
          <w:sz w:val="24"/>
        </w:rPr>
        <w:t> </w:t>
      </w:r>
      <w:r>
        <w:rPr>
          <w:sz w:val="24"/>
        </w:rPr>
        <w:t>are</w:t>
      </w:r>
      <w:r>
        <w:rPr>
          <w:spacing w:val="-2"/>
          <w:sz w:val="24"/>
        </w:rPr>
        <w:t> </w:t>
      </w:r>
      <w:r>
        <w:rPr>
          <w:sz w:val="24"/>
        </w:rPr>
        <w:t>only</w:t>
      </w:r>
      <w:r>
        <w:rPr>
          <w:spacing w:val="-1"/>
          <w:sz w:val="24"/>
        </w:rPr>
        <w:t> </w:t>
      </w:r>
      <w:r>
        <w:rPr>
          <w:sz w:val="24"/>
        </w:rPr>
        <w:t>7</w:t>
      </w:r>
      <w:r>
        <w:rPr>
          <w:spacing w:val="-1"/>
          <w:sz w:val="24"/>
        </w:rPr>
        <w:t> </w:t>
      </w:r>
      <w:r>
        <w:rPr>
          <w:sz w:val="24"/>
        </w:rPr>
        <w:t>places</w:t>
      </w:r>
      <w:r>
        <w:rPr>
          <w:spacing w:val="1"/>
          <w:sz w:val="24"/>
        </w:rPr>
        <w:t> </w:t>
      </w:r>
      <w:r>
        <w:rPr>
          <w:sz w:val="24"/>
        </w:rPr>
        <w:t>where</w:t>
      </w:r>
      <w:r>
        <w:rPr>
          <w:spacing w:val="-2"/>
          <w:sz w:val="24"/>
        </w:rPr>
        <w:t> </w:t>
      </w:r>
      <w:r>
        <w:rPr>
          <w:sz w:val="24"/>
        </w:rPr>
        <w:t>this</w:t>
      </w:r>
      <w:r>
        <w:rPr>
          <w:spacing w:val="-1"/>
          <w:sz w:val="24"/>
        </w:rPr>
        <w:t> </w:t>
      </w:r>
      <w:r>
        <w:rPr>
          <w:sz w:val="24"/>
        </w:rPr>
        <w:t>word</w:t>
      </w:r>
      <w:r>
        <w:rPr>
          <w:spacing w:val="-1"/>
          <w:sz w:val="24"/>
        </w:rPr>
        <w:t> </w:t>
      </w:r>
      <w:r>
        <w:rPr>
          <w:sz w:val="24"/>
        </w:rPr>
        <w:t>is</w:t>
      </w:r>
      <w:r>
        <w:rPr>
          <w:spacing w:val="-1"/>
          <w:sz w:val="24"/>
        </w:rPr>
        <w:t> </w:t>
      </w:r>
      <w:r>
        <w:rPr>
          <w:sz w:val="24"/>
        </w:rPr>
        <w:t>used</w:t>
      </w:r>
      <w:r>
        <w:rPr>
          <w:spacing w:val="-1"/>
          <w:sz w:val="24"/>
        </w:rPr>
        <w:t> </w:t>
      </w:r>
      <w:r>
        <w:rPr>
          <w:sz w:val="24"/>
        </w:rPr>
        <w:t>in</w:t>
      </w:r>
      <w:r>
        <w:rPr>
          <w:spacing w:val="-1"/>
          <w:sz w:val="24"/>
        </w:rPr>
        <w:t> </w:t>
      </w:r>
      <w:r>
        <w:rPr>
          <w:sz w:val="24"/>
        </w:rPr>
        <w:t>the</w:t>
      </w:r>
      <w:r>
        <w:rPr>
          <w:spacing w:val="-1"/>
          <w:sz w:val="24"/>
        </w:rPr>
        <w:t> </w:t>
      </w:r>
      <w:r>
        <w:rPr>
          <w:spacing w:val="-2"/>
          <w:sz w:val="24"/>
        </w:rPr>
        <w:t>bible:</w:t>
      </w:r>
    </w:p>
    <w:p>
      <w:pPr>
        <w:pStyle w:val="ListParagraph"/>
        <w:numPr>
          <w:ilvl w:val="2"/>
          <w:numId w:val="59"/>
        </w:numPr>
        <w:tabs>
          <w:tab w:pos="2280" w:val="left" w:leader="none"/>
        </w:tabs>
        <w:spacing w:line="259" w:lineRule="auto" w:before="182" w:after="0"/>
        <w:ind w:left="2280" w:right="328" w:hanging="360"/>
        <w:jc w:val="left"/>
        <w:rPr>
          <w:sz w:val="24"/>
        </w:rPr>
      </w:pPr>
      <w:r>
        <w:rPr>
          <w:b/>
          <w:sz w:val="24"/>
        </w:rPr>
        <w:t>Daniel</w:t>
      </w:r>
      <w:r>
        <w:rPr>
          <w:b/>
          <w:spacing w:val="-4"/>
          <w:sz w:val="24"/>
        </w:rPr>
        <w:t> </w:t>
      </w:r>
      <w:r>
        <w:rPr>
          <w:b/>
          <w:sz w:val="24"/>
        </w:rPr>
        <w:t>8:11</w:t>
      </w:r>
      <w:r>
        <w:rPr>
          <w:b/>
          <w:spacing w:val="-4"/>
          <w:sz w:val="24"/>
        </w:rPr>
        <w:t> </w:t>
      </w:r>
      <w:r>
        <w:rPr>
          <w:sz w:val="24"/>
        </w:rPr>
        <w:t>“And</w:t>
      </w:r>
      <w:r>
        <w:rPr>
          <w:spacing w:val="-2"/>
          <w:sz w:val="24"/>
        </w:rPr>
        <w:t> </w:t>
      </w:r>
      <w:r>
        <w:rPr>
          <w:sz w:val="24"/>
        </w:rPr>
        <w:t>all</w:t>
      </w:r>
      <w:r>
        <w:rPr>
          <w:spacing w:val="-4"/>
          <w:sz w:val="24"/>
        </w:rPr>
        <w:t> </w:t>
      </w:r>
      <w:r>
        <w:rPr>
          <w:sz w:val="24"/>
        </w:rPr>
        <w:t>the</w:t>
      </w:r>
      <w:r>
        <w:rPr>
          <w:spacing w:val="-5"/>
          <w:sz w:val="24"/>
        </w:rPr>
        <w:t> </w:t>
      </w:r>
      <w:r>
        <w:rPr>
          <w:sz w:val="24"/>
        </w:rPr>
        <w:t>way</w:t>
      </w:r>
      <w:r>
        <w:rPr>
          <w:spacing w:val="-4"/>
          <w:sz w:val="24"/>
        </w:rPr>
        <w:t> </w:t>
      </w:r>
      <w:r>
        <w:rPr>
          <w:sz w:val="24"/>
        </w:rPr>
        <w:t>to</w:t>
      </w:r>
      <w:r>
        <w:rPr>
          <w:spacing w:val="-4"/>
          <w:sz w:val="24"/>
        </w:rPr>
        <w:t> </w:t>
      </w:r>
      <w:r>
        <w:rPr>
          <w:sz w:val="24"/>
        </w:rPr>
        <w:t>the</w:t>
      </w:r>
      <w:r>
        <w:rPr>
          <w:spacing w:val="-5"/>
          <w:sz w:val="24"/>
        </w:rPr>
        <w:t> </w:t>
      </w:r>
      <w:r>
        <w:rPr>
          <w:sz w:val="24"/>
        </w:rPr>
        <w:t>Prince</w:t>
      </w:r>
      <w:r>
        <w:rPr>
          <w:spacing w:val="-5"/>
          <w:sz w:val="24"/>
        </w:rPr>
        <w:t> </w:t>
      </w:r>
      <w:r>
        <w:rPr>
          <w:sz w:val="24"/>
        </w:rPr>
        <w:t>of</w:t>
      </w:r>
      <w:r>
        <w:rPr>
          <w:spacing w:val="-5"/>
          <w:sz w:val="24"/>
        </w:rPr>
        <w:t> </w:t>
      </w:r>
      <w:r>
        <w:rPr>
          <w:sz w:val="24"/>
        </w:rPr>
        <w:t>the</w:t>
      </w:r>
      <w:r>
        <w:rPr>
          <w:spacing w:val="-5"/>
          <w:sz w:val="24"/>
        </w:rPr>
        <w:t> </w:t>
      </w:r>
      <w:r>
        <w:rPr>
          <w:sz w:val="24"/>
        </w:rPr>
        <w:t>army</w:t>
      </w:r>
      <w:r>
        <w:rPr>
          <w:spacing w:val="-4"/>
          <w:sz w:val="24"/>
        </w:rPr>
        <w:t> </w:t>
      </w:r>
      <w:r>
        <w:rPr>
          <w:sz w:val="24"/>
        </w:rPr>
        <w:t>it</w:t>
      </w:r>
      <w:r>
        <w:rPr>
          <w:spacing w:val="-4"/>
          <w:sz w:val="24"/>
        </w:rPr>
        <w:t> </w:t>
      </w:r>
      <w:r>
        <w:rPr>
          <w:sz w:val="24"/>
        </w:rPr>
        <w:t>put</w:t>
      </w:r>
      <w:r>
        <w:rPr>
          <w:spacing w:val="-4"/>
          <w:sz w:val="24"/>
        </w:rPr>
        <w:t> </w:t>
      </w:r>
      <w:r>
        <w:rPr>
          <w:sz w:val="24"/>
        </w:rPr>
        <w:t>on</w:t>
      </w:r>
      <w:r>
        <w:rPr>
          <w:spacing w:val="-4"/>
          <w:sz w:val="24"/>
        </w:rPr>
        <w:t> </w:t>
      </w:r>
      <w:r>
        <w:rPr>
          <w:sz w:val="24"/>
        </w:rPr>
        <w:t>great</w:t>
      </w:r>
      <w:r>
        <w:rPr>
          <w:spacing w:val="-4"/>
          <w:sz w:val="24"/>
        </w:rPr>
        <w:t> </w:t>
      </w:r>
      <w:r>
        <w:rPr>
          <w:sz w:val="24"/>
        </w:rPr>
        <w:t>airs, and from him the constant [feature] was taken away, and the established place of his sanctuary was thrown down.”</w:t>
      </w:r>
    </w:p>
    <w:p>
      <w:pPr>
        <w:pStyle w:val="ListParagraph"/>
        <w:numPr>
          <w:ilvl w:val="2"/>
          <w:numId w:val="59"/>
        </w:numPr>
        <w:tabs>
          <w:tab w:pos="2280" w:val="left" w:leader="none"/>
        </w:tabs>
        <w:spacing w:line="259" w:lineRule="auto" w:before="157" w:after="0"/>
        <w:ind w:left="2280" w:right="393" w:hanging="360"/>
        <w:jc w:val="left"/>
        <w:rPr>
          <w:sz w:val="24"/>
        </w:rPr>
      </w:pPr>
      <w:r>
        <w:rPr>
          <w:b/>
          <w:sz w:val="24"/>
        </w:rPr>
        <w:t>Daniel 8:12 </w:t>
      </w:r>
      <w:r>
        <w:rPr>
          <w:sz w:val="24"/>
        </w:rPr>
        <w:t>“And an army itself was gradually given over, together with the</w:t>
      </w:r>
      <w:r>
        <w:rPr>
          <w:spacing w:val="-5"/>
          <w:sz w:val="24"/>
        </w:rPr>
        <w:t> </w:t>
      </w:r>
      <w:r>
        <w:rPr>
          <w:sz w:val="24"/>
        </w:rPr>
        <w:t>constant</w:t>
      </w:r>
      <w:r>
        <w:rPr>
          <w:spacing w:val="-4"/>
          <w:sz w:val="24"/>
        </w:rPr>
        <w:t> </w:t>
      </w:r>
      <w:r>
        <w:rPr>
          <w:sz w:val="24"/>
        </w:rPr>
        <w:t>[feature],</w:t>
      </w:r>
      <w:r>
        <w:rPr>
          <w:spacing w:val="-4"/>
          <w:sz w:val="24"/>
        </w:rPr>
        <w:t> </w:t>
      </w:r>
      <w:r>
        <w:rPr>
          <w:sz w:val="24"/>
        </w:rPr>
        <w:t>because</w:t>
      </w:r>
      <w:r>
        <w:rPr>
          <w:spacing w:val="-5"/>
          <w:sz w:val="24"/>
        </w:rPr>
        <w:t> </w:t>
      </w:r>
      <w:r>
        <w:rPr>
          <w:sz w:val="24"/>
        </w:rPr>
        <w:t>of</w:t>
      </w:r>
      <w:r>
        <w:rPr>
          <w:spacing w:val="-5"/>
          <w:sz w:val="24"/>
        </w:rPr>
        <w:t> </w:t>
      </w:r>
      <w:r>
        <w:rPr>
          <w:sz w:val="24"/>
        </w:rPr>
        <w:t>transgression;</w:t>
      </w:r>
      <w:r>
        <w:rPr>
          <w:spacing w:val="-4"/>
          <w:sz w:val="24"/>
        </w:rPr>
        <w:t> </w:t>
      </w:r>
      <w:r>
        <w:rPr>
          <w:sz w:val="24"/>
        </w:rPr>
        <w:t>and</w:t>
      </w:r>
      <w:r>
        <w:rPr>
          <w:spacing w:val="-4"/>
          <w:sz w:val="24"/>
        </w:rPr>
        <w:t> </w:t>
      </w:r>
      <w:r>
        <w:rPr>
          <w:sz w:val="24"/>
        </w:rPr>
        <w:t>it</w:t>
      </w:r>
      <w:r>
        <w:rPr>
          <w:spacing w:val="-4"/>
          <w:sz w:val="24"/>
        </w:rPr>
        <w:t> </w:t>
      </w:r>
      <w:r>
        <w:rPr>
          <w:sz w:val="24"/>
        </w:rPr>
        <w:t>kept</w:t>
      </w:r>
      <w:r>
        <w:rPr>
          <w:spacing w:val="-4"/>
          <w:sz w:val="24"/>
        </w:rPr>
        <w:t> </w:t>
      </w:r>
      <w:r>
        <w:rPr>
          <w:sz w:val="24"/>
        </w:rPr>
        <w:t>throwing</w:t>
      </w:r>
      <w:r>
        <w:rPr>
          <w:spacing w:val="-4"/>
          <w:sz w:val="24"/>
        </w:rPr>
        <w:t> </w:t>
      </w:r>
      <w:r>
        <w:rPr>
          <w:sz w:val="24"/>
        </w:rPr>
        <w:t>truth to the earth, and it acted and had success.”</w:t>
      </w:r>
    </w:p>
    <w:p>
      <w:pPr>
        <w:pStyle w:val="ListParagraph"/>
        <w:numPr>
          <w:ilvl w:val="2"/>
          <w:numId w:val="59"/>
        </w:numPr>
        <w:tabs>
          <w:tab w:pos="2280" w:val="left" w:leader="none"/>
        </w:tabs>
        <w:spacing w:line="261" w:lineRule="auto" w:before="160" w:after="0"/>
        <w:ind w:left="2280" w:right="466" w:hanging="360"/>
        <w:jc w:val="left"/>
        <w:rPr>
          <w:sz w:val="24"/>
        </w:rPr>
      </w:pPr>
      <w:r>
        <w:rPr>
          <w:b/>
          <w:sz w:val="24"/>
        </w:rPr>
        <w:t>Daniel 8:13 </w:t>
      </w:r>
      <w:r>
        <w:rPr>
          <w:sz w:val="24"/>
        </w:rPr>
        <w:t>“And I got to hear a certain holy one speaking, and another holy</w:t>
      </w:r>
      <w:r>
        <w:rPr>
          <w:spacing w:val="-3"/>
          <w:sz w:val="24"/>
        </w:rPr>
        <w:t> </w:t>
      </w:r>
      <w:r>
        <w:rPr>
          <w:sz w:val="24"/>
        </w:rPr>
        <w:t>one</w:t>
      </w:r>
      <w:r>
        <w:rPr>
          <w:spacing w:val="-4"/>
          <w:sz w:val="24"/>
        </w:rPr>
        <w:t> </w:t>
      </w:r>
      <w:r>
        <w:rPr>
          <w:sz w:val="24"/>
        </w:rPr>
        <w:t>proceeded</w:t>
      </w:r>
      <w:r>
        <w:rPr>
          <w:spacing w:val="-3"/>
          <w:sz w:val="24"/>
        </w:rPr>
        <w:t> </w:t>
      </w:r>
      <w:r>
        <w:rPr>
          <w:sz w:val="24"/>
        </w:rPr>
        <w:t>to</w:t>
      </w:r>
      <w:r>
        <w:rPr>
          <w:spacing w:val="-3"/>
          <w:sz w:val="24"/>
        </w:rPr>
        <w:t> </w:t>
      </w:r>
      <w:r>
        <w:rPr>
          <w:sz w:val="24"/>
        </w:rPr>
        <w:t>say</w:t>
      </w:r>
      <w:r>
        <w:rPr>
          <w:spacing w:val="-3"/>
          <w:sz w:val="24"/>
        </w:rPr>
        <w:t> </w:t>
      </w:r>
      <w:r>
        <w:rPr>
          <w:sz w:val="24"/>
        </w:rPr>
        <w:t>to</w:t>
      </w:r>
      <w:r>
        <w:rPr>
          <w:spacing w:val="-3"/>
          <w:sz w:val="24"/>
        </w:rPr>
        <w:t> </w:t>
      </w:r>
      <w:r>
        <w:rPr>
          <w:sz w:val="24"/>
        </w:rPr>
        <w:t>the</w:t>
      </w:r>
      <w:r>
        <w:rPr>
          <w:spacing w:val="-4"/>
          <w:sz w:val="24"/>
        </w:rPr>
        <w:t> </w:t>
      </w:r>
      <w:r>
        <w:rPr>
          <w:sz w:val="24"/>
        </w:rPr>
        <w:t>particular</w:t>
      </w:r>
      <w:r>
        <w:rPr>
          <w:spacing w:val="-4"/>
          <w:sz w:val="24"/>
        </w:rPr>
        <w:t> </w:t>
      </w:r>
      <w:r>
        <w:rPr>
          <w:sz w:val="24"/>
        </w:rPr>
        <w:t>one</w:t>
      </w:r>
      <w:r>
        <w:rPr>
          <w:spacing w:val="-4"/>
          <w:sz w:val="24"/>
        </w:rPr>
        <w:t> </w:t>
      </w:r>
      <w:r>
        <w:rPr>
          <w:sz w:val="24"/>
        </w:rPr>
        <w:t>who</w:t>
      </w:r>
      <w:r>
        <w:rPr>
          <w:spacing w:val="-3"/>
          <w:sz w:val="24"/>
        </w:rPr>
        <w:t> </w:t>
      </w:r>
      <w:r>
        <w:rPr>
          <w:sz w:val="24"/>
        </w:rPr>
        <w:t>was</w:t>
      </w:r>
      <w:r>
        <w:rPr>
          <w:spacing w:val="-3"/>
          <w:sz w:val="24"/>
        </w:rPr>
        <w:t> </w:t>
      </w:r>
      <w:r>
        <w:rPr>
          <w:sz w:val="24"/>
        </w:rPr>
        <w:t>speaking:</w:t>
      </w:r>
      <w:r>
        <w:rPr>
          <w:spacing w:val="-3"/>
          <w:sz w:val="24"/>
        </w:rPr>
        <w:t> </w:t>
      </w:r>
      <w:r>
        <w:rPr>
          <w:sz w:val="24"/>
        </w:rPr>
        <w:t>“How</w:t>
      </w:r>
    </w:p>
    <w:p>
      <w:pPr>
        <w:spacing w:after="0" w:line="261" w:lineRule="auto"/>
        <w:jc w:val="left"/>
        <w:rPr>
          <w:sz w:val="24"/>
        </w:rPr>
        <w:sectPr>
          <w:pgSz w:w="12240" w:h="15840"/>
          <w:pgMar w:header="0" w:footer="523" w:top="1360" w:bottom="720" w:left="1320" w:right="1160"/>
        </w:sectPr>
      </w:pPr>
    </w:p>
    <w:p>
      <w:pPr>
        <w:pStyle w:val="BodyText"/>
        <w:spacing w:line="259" w:lineRule="auto" w:before="79"/>
        <w:ind w:left="2280"/>
      </w:pPr>
      <w:r>
        <w:rPr/>
        <w:t>long will the vision be of the constant [feature] and of the transgression causing</w:t>
      </w:r>
      <w:r>
        <w:rPr>
          <w:spacing w:val="-3"/>
        </w:rPr>
        <w:t> </w:t>
      </w:r>
      <w:r>
        <w:rPr/>
        <w:t>desolation,</w:t>
      </w:r>
      <w:r>
        <w:rPr>
          <w:spacing w:val="-3"/>
        </w:rPr>
        <w:t> </w:t>
      </w:r>
      <w:r>
        <w:rPr/>
        <w:t>to</w:t>
      </w:r>
      <w:r>
        <w:rPr>
          <w:spacing w:val="-3"/>
        </w:rPr>
        <w:t> </w:t>
      </w:r>
      <w:r>
        <w:rPr/>
        <w:t>make</w:t>
      </w:r>
      <w:r>
        <w:rPr>
          <w:spacing w:val="-4"/>
        </w:rPr>
        <w:t> </w:t>
      </w:r>
      <w:r>
        <w:rPr/>
        <w:t>both</w:t>
      </w:r>
      <w:r>
        <w:rPr>
          <w:spacing w:val="-3"/>
        </w:rPr>
        <w:t> </w:t>
      </w:r>
      <w:r>
        <w:rPr/>
        <w:t>[the]</w:t>
      </w:r>
      <w:r>
        <w:rPr>
          <w:spacing w:val="-4"/>
        </w:rPr>
        <w:t> </w:t>
      </w:r>
      <w:r>
        <w:rPr/>
        <w:t>holy</w:t>
      </w:r>
      <w:r>
        <w:rPr>
          <w:spacing w:val="-3"/>
        </w:rPr>
        <w:t> </w:t>
      </w:r>
      <w:r>
        <w:rPr/>
        <w:t>place</w:t>
      </w:r>
      <w:r>
        <w:rPr>
          <w:spacing w:val="-4"/>
        </w:rPr>
        <w:t> </w:t>
      </w:r>
      <w:r>
        <w:rPr/>
        <w:t>and</w:t>
      </w:r>
      <w:r>
        <w:rPr>
          <w:spacing w:val="-3"/>
        </w:rPr>
        <w:t> </w:t>
      </w:r>
      <w:r>
        <w:rPr/>
        <w:t>[the]</w:t>
      </w:r>
      <w:r>
        <w:rPr>
          <w:spacing w:val="-4"/>
        </w:rPr>
        <w:t> </w:t>
      </w:r>
      <w:r>
        <w:rPr/>
        <w:t>army</w:t>
      </w:r>
      <w:r>
        <w:rPr>
          <w:spacing w:val="-3"/>
        </w:rPr>
        <w:t> </w:t>
      </w:r>
      <w:r>
        <w:rPr/>
        <w:t>things</w:t>
      </w:r>
      <w:r>
        <w:rPr>
          <w:spacing w:val="-3"/>
        </w:rPr>
        <w:t> </w:t>
      </w:r>
      <w:r>
        <w:rPr/>
        <w:t>to trample on?”</w:t>
      </w:r>
    </w:p>
    <w:p>
      <w:pPr>
        <w:pStyle w:val="ListParagraph"/>
        <w:numPr>
          <w:ilvl w:val="2"/>
          <w:numId w:val="59"/>
        </w:numPr>
        <w:tabs>
          <w:tab w:pos="2280" w:val="left" w:leader="none"/>
        </w:tabs>
        <w:spacing w:line="259" w:lineRule="auto" w:before="159" w:after="0"/>
        <w:ind w:left="2280" w:right="356" w:hanging="360"/>
        <w:jc w:val="both"/>
        <w:rPr>
          <w:sz w:val="24"/>
        </w:rPr>
      </w:pPr>
      <w:r>
        <w:rPr>
          <w:b/>
          <w:sz w:val="24"/>
        </w:rPr>
        <w:t>Daniel</w:t>
      </w:r>
      <w:r>
        <w:rPr>
          <w:b/>
          <w:spacing w:val="-1"/>
          <w:sz w:val="24"/>
        </w:rPr>
        <w:t> </w:t>
      </w:r>
      <w:r>
        <w:rPr>
          <w:b/>
          <w:sz w:val="24"/>
        </w:rPr>
        <w:t>11:31</w:t>
      </w:r>
      <w:r>
        <w:rPr>
          <w:b/>
          <w:spacing w:val="-1"/>
          <w:sz w:val="24"/>
        </w:rPr>
        <w:t> </w:t>
      </w:r>
      <w:r>
        <w:rPr>
          <w:sz w:val="24"/>
        </w:rPr>
        <w:t>“And</w:t>
      </w:r>
      <w:r>
        <w:rPr>
          <w:spacing w:val="-1"/>
          <w:sz w:val="24"/>
        </w:rPr>
        <w:t> </w:t>
      </w:r>
      <w:r>
        <w:rPr>
          <w:sz w:val="24"/>
        </w:rPr>
        <w:t>there will</w:t>
      </w:r>
      <w:r>
        <w:rPr>
          <w:spacing w:val="-1"/>
          <w:sz w:val="24"/>
        </w:rPr>
        <w:t> </w:t>
      </w:r>
      <w:r>
        <w:rPr>
          <w:sz w:val="24"/>
        </w:rPr>
        <w:t>be</w:t>
      </w:r>
      <w:r>
        <w:rPr>
          <w:spacing w:val="-2"/>
          <w:sz w:val="24"/>
        </w:rPr>
        <w:t> </w:t>
      </w:r>
      <w:r>
        <w:rPr>
          <w:sz w:val="24"/>
        </w:rPr>
        <w:t>arms</w:t>
      </w:r>
      <w:r>
        <w:rPr>
          <w:spacing w:val="-1"/>
          <w:sz w:val="24"/>
        </w:rPr>
        <w:t> </w:t>
      </w:r>
      <w:r>
        <w:rPr>
          <w:sz w:val="24"/>
        </w:rPr>
        <w:t>that</w:t>
      </w:r>
      <w:r>
        <w:rPr>
          <w:spacing w:val="-1"/>
          <w:sz w:val="24"/>
        </w:rPr>
        <w:t> </w:t>
      </w:r>
      <w:r>
        <w:rPr>
          <w:sz w:val="24"/>
        </w:rPr>
        <w:t>will</w:t>
      </w:r>
      <w:r>
        <w:rPr>
          <w:spacing w:val="-1"/>
          <w:sz w:val="24"/>
        </w:rPr>
        <w:t> </w:t>
      </w:r>
      <w:r>
        <w:rPr>
          <w:sz w:val="24"/>
        </w:rPr>
        <w:t>stand</w:t>
      </w:r>
      <w:r>
        <w:rPr>
          <w:spacing w:val="-1"/>
          <w:sz w:val="24"/>
        </w:rPr>
        <w:t> </w:t>
      </w:r>
      <w:r>
        <w:rPr>
          <w:sz w:val="24"/>
        </w:rPr>
        <w:t>up,</w:t>
      </w:r>
      <w:r>
        <w:rPr>
          <w:spacing w:val="-1"/>
          <w:sz w:val="24"/>
        </w:rPr>
        <w:t> </w:t>
      </w:r>
      <w:r>
        <w:rPr>
          <w:sz w:val="24"/>
        </w:rPr>
        <w:t>proceeding</w:t>
      </w:r>
      <w:r>
        <w:rPr>
          <w:spacing w:val="-1"/>
          <w:sz w:val="24"/>
        </w:rPr>
        <w:t> </w:t>
      </w:r>
      <w:r>
        <w:rPr>
          <w:sz w:val="24"/>
        </w:rPr>
        <w:t>from him;</w:t>
      </w:r>
      <w:r>
        <w:rPr>
          <w:spacing w:val="-5"/>
          <w:sz w:val="24"/>
        </w:rPr>
        <w:t> </w:t>
      </w:r>
      <w:r>
        <w:rPr>
          <w:sz w:val="24"/>
        </w:rPr>
        <w:t>and</w:t>
      </w:r>
      <w:r>
        <w:rPr>
          <w:spacing w:val="-5"/>
          <w:sz w:val="24"/>
        </w:rPr>
        <w:t> </w:t>
      </w:r>
      <w:r>
        <w:rPr>
          <w:sz w:val="24"/>
        </w:rPr>
        <w:t>they</w:t>
      </w:r>
      <w:r>
        <w:rPr>
          <w:spacing w:val="-5"/>
          <w:sz w:val="24"/>
        </w:rPr>
        <w:t> </w:t>
      </w:r>
      <w:r>
        <w:rPr>
          <w:sz w:val="24"/>
        </w:rPr>
        <w:t>will</w:t>
      </w:r>
      <w:r>
        <w:rPr>
          <w:spacing w:val="-5"/>
          <w:sz w:val="24"/>
        </w:rPr>
        <w:t> </w:t>
      </w:r>
      <w:r>
        <w:rPr>
          <w:sz w:val="24"/>
        </w:rPr>
        <w:t>actually</w:t>
      </w:r>
      <w:r>
        <w:rPr>
          <w:spacing w:val="-5"/>
          <w:sz w:val="24"/>
        </w:rPr>
        <w:t> </w:t>
      </w:r>
      <w:r>
        <w:rPr>
          <w:sz w:val="24"/>
        </w:rPr>
        <w:t>profane</w:t>
      </w:r>
      <w:r>
        <w:rPr>
          <w:spacing w:val="-6"/>
          <w:sz w:val="24"/>
        </w:rPr>
        <w:t> </w:t>
      </w:r>
      <w:r>
        <w:rPr>
          <w:sz w:val="24"/>
        </w:rPr>
        <w:t>the</w:t>
      </w:r>
      <w:r>
        <w:rPr>
          <w:spacing w:val="-6"/>
          <w:sz w:val="24"/>
        </w:rPr>
        <w:t> </w:t>
      </w:r>
      <w:r>
        <w:rPr>
          <w:sz w:val="24"/>
        </w:rPr>
        <w:t>sanctuary,</w:t>
      </w:r>
      <w:r>
        <w:rPr>
          <w:spacing w:val="-5"/>
          <w:sz w:val="24"/>
        </w:rPr>
        <w:t> </w:t>
      </w:r>
      <w:r>
        <w:rPr>
          <w:sz w:val="24"/>
        </w:rPr>
        <w:t>the</w:t>
      </w:r>
      <w:r>
        <w:rPr>
          <w:spacing w:val="-6"/>
          <w:sz w:val="24"/>
        </w:rPr>
        <w:t> </w:t>
      </w:r>
      <w:r>
        <w:rPr>
          <w:sz w:val="24"/>
        </w:rPr>
        <w:t>fortress,</w:t>
      </w:r>
      <w:r>
        <w:rPr>
          <w:spacing w:val="-3"/>
          <w:sz w:val="24"/>
        </w:rPr>
        <w:t> </w:t>
      </w:r>
      <w:r>
        <w:rPr>
          <w:sz w:val="24"/>
        </w:rPr>
        <w:t>and</w:t>
      </w:r>
      <w:r>
        <w:rPr>
          <w:spacing w:val="-5"/>
          <w:sz w:val="24"/>
        </w:rPr>
        <w:t> </w:t>
      </w:r>
      <w:r>
        <w:rPr>
          <w:sz w:val="24"/>
        </w:rPr>
        <w:t>remove the constant [feature].”</w:t>
      </w:r>
    </w:p>
    <w:p>
      <w:pPr>
        <w:pStyle w:val="ListParagraph"/>
        <w:numPr>
          <w:ilvl w:val="2"/>
          <w:numId w:val="59"/>
        </w:numPr>
        <w:tabs>
          <w:tab w:pos="2280" w:val="left" w:leader="none"/>
        </w:tabs>
        <w:spacing w:line="259" w:lineRule="auto" w:before="160" w:after="0"/>
        <w:ind w:left="2280" w:right="717" w:hanging="360"/>
        <w:jc w:val="left"/>
        <w:rPr>
          <w:sz w:val="24"/>
        </w:rPr>
      </w:pPr>
      <w:r>
        <w:rPr>
          <w:b/>
          <w:sz w:val="24"/>
        </w:rPr>
        <w:t>Daniel 12:11 </w:t>
      </w:r>
      <w:r>
        <w:rPr>
          <w:sz w:val="24"/>
        </w:rPr>
        <w:t>“And from the time that the constant [feature] has been removed and there has been a placing of the disgusting thing that is causing</w:t>
      </w:r>
      <w:r>
        <w:rPr>
          <w:spacing w:val="-5"/>
          <w:sz w:val="24"/>
        </w:rPr>
        <w:t> </w:t>
      </w:r>
      <w:r>
        <w:rPr>
          <w:sz w:val="24"/>
        </w:rPr>
        <w:t>desolation,</w:t>
      </w:r>
      <w:r>
        <w:rPr>
          <w:spacing w:val="-5"/>
          <w:sz w:val="24"/>
        </w:rPr>
        <w:t> </w:t>
      </w:r>
      <w:r>
        <w:rPr>
          <w:sz w:val="24"/>
        </w:rPr>
        <w:t>there</w:t>
      </w:r>
      <w:r>
        <w:rPr>
          <w:spacing w:val="-4"/>
          <w:sz w:val="24"/>
        </w:rPr>
        <w:t> </w:t>
      </w:r>
      <w:r>
        <w:rPr>
          <w:sz w:val="24"/>
        </w:rPr>
        <w:t>will</w:t>
      </w:r>
      <w:r>
        <w:rPr>
          <w:spacing w:val="-5"/>
          <w:sz w:val="24"/>
        </w:rPr>
        <w:t> </w:t>
      </w:r>
      <w:r>
        <w:rPr>
          <w:sz w:val="24"/>
        </w:rPr>
        <w:t>be</w:t>
      </w:r>
      <w:r>
        <w:rPr>
          <w:spacing w:val="-6"/>
          <w:sz w:val="24"/>
        </w:rPr>
        <w:t> </w:t>
      </w:r>
      <w:r>
        <w:rPr>
          <w:sz w:val="24"/>
        </w:rPr>
        <w:t>one</w:t>
      </w:r>
      <w:r>
        <w:rPr>
          <w:spacing w:val="-6"/>
          <w:sz w:val="24"/>
        </w:rPr>
        <w:t> </w:t>
      </w:r>
      <w:r>
        <w:rPr>
          <w:sz w:val="24"/>
        </w:rPr>
        <w:t>thousand</w:t>
      </w:r>
      <w:r>
        <w:rPr>
          <w:spacing w:val="-5"/>
          <w:sz w:val="24"/>
        </w:rPr>
        <w:t> </w:t>
      </w:r>
      <w:r>
        <w:rPr>
          <w:sz w:val="24"/>
        </w:rPr>
        <w:t>two</w:t>
      </w:r>
      <w:r>
        <w:rPr>
          <w:spacing w:val="-5"/>
          <w:sz w:val="24"/>
        </w:rPr>
        <w:t> </w:t>
      </w:r>
      <w:r>
        <w:rPr>
          <w:sz w:val="24"/>
        </w:rPr>
        <w:t>hundred</w:t>
      </w:r>
      <w:r>
        <w:rPr>
          <w:spacing w:val="-5"/>
          <w:sz w:val="24"/>
        </w:rPr>
        <w:t> </w:t>
      </w:r>
      <w:r>
        <w:rPr>
          <w:sz w:val="24"/>
        </w:rPr>
        <w:t>and</w:t>
      </w:r>
      <w:r>
        <w:rPr>
          <w:spacing w:val="-5"/>
          <w:sz w:val="24"/>
        </w:rPr>
        <w:t> </w:t>
      </w:r>
      <w:r>
        <w:rPr>
          <w:sz w:val="24"/>
        </w:rPr>
        <w:t>ninety </w:t>
      </w:r>
      <w:r>
        <w:rPr>
          <w:spacing w:val="-2"/>
          <w:sz w:val="24"/>
        </w:rPr>
        <w:t>days.”</w:t>
      </w:r>
    </w:p>
    <w:p>
      <w:pPr>
        <w:pStyle w:val="ListParagraph"/>
        <w:numPr>
          <w:ilvl w:val="2"/>
          <w:numId w:val="59"/>
        </w:numPr>
        <w:tabs>
          <w:tab w:pos="2280" w:val="left" w:leader="none"/>
        </w:tabs>
        <w:spacing w:line="259" w:lineRule="auto" w:before="159" w:after="0"/>
        <w:ind w:left="2280" w:right="287" w:hanging="360"/>
        <w:jc w:val="left"/>
        <w:rPr>
          <w:sz w:val="24"/>
        </w:rPr>
      </w:pPr>
      <w:r>
        <w:rPr>
          <w:b/>
          <w:sz w:val="24"/>
        </w:rPr>
        <w:t>Numbers</w:t>
      </w:r>
      <w:r>
        <w:rPr>
          <w:b/>
          <w:spacing w:val="-5"/>
          <w:sz w:val="24"/>
        </w:rPr>
        <w:t> </w:t>
      </w:r>
      <w:r>
        <w:rPr>
          <w:b/>
          <w:sz w:val="24"/>
        </w:rPr>
        <w:t>4:16</w:t>
      </w:r>
      <w:r>
        <w:rPr>
          <w:b/>
          <w:spacing w:val="-3"/>
          <w:sz w:val="24"/>
        </w:rPr>
        <w:t> </w:t>
      </w:r>
      <w:r>
        <w:rPr>
          <w:sz w:val="24"/>
        </w:rPr>
        <w:t>“And</w:t>
      </w:r>
      <w:r>
        <w:rPr>
          <w:spacing w:val="-3"/>
          <w:sz w:val="24"/>
        </w:rPr>
        <w:t> </w:t>
      </w:r>
      <w:r>
        <w:rPr>
          <w:sz w:val="24"/>
        </w:rPr>
        <w:t>the</w:t>
      </w:r>
      <w:r>
        <w:rPr>
          <w:spacing w:val="-2"/>
          <w:sz w:val="24"/>
        </w:rPr>
        <w:t> </w:t>
      </w:r>
      <w:r>
        <w:rPr>
          <w:sz w:val="24"/>
        </w:rPr>
        <w:t>oversight</w:t>
      </w:r>
      <w:r>
        <w:rPr>
          <w:spacing w:val="-3"/>
          <w:sz w:val="24"/>
        </w:rPr>
        <w:t> </w:t>
      </w:r>
      <w:r>
        <w:rPr>
          <w:sz w:val="24"/>
        </w:rPr>
        <w:t>of</w:t>
      </w:r>
      <w:r>
        <w:rPr>
          <w:spacing w:val="-4"/>
          <w:sz w:val="24"/>
        </w:rPr>
        <w:t> </w:t>
      </w:r>
      <w:r>
        <w:rPr>
          <w:sz w:val="24"/>
        </w:rPr>
        <w:t>Eleazar</w:t>
      </w:r>
      <w:r>
        <w:rPr>
          <w:spacing w:val="-4"/>
          <w:sz w:val="24"/>
        </w:rPr>
        <w:t> </w:t>
      </w:r>
      <w:r>
        <w:rPr>
          <w:sz w:val="24"/>
        </w:rPr>
        <w:t>the</w:t>
      </w:r>
      <w:r>
        <w:rPr>
          <w:spacing w:val="-4"/>
          <w:sz w:val="24"/>
        </w:rPr>
        <w:t> </w:t>
      </w:r>
      <w:r>
        <w:rPr>
          <w:sz w:val="24"/>
        </w:rPr>
        <w:t>son</w:t>
      </w:r>
      <w:r>
        <w:rPr>
          <w:spacing w:val="-3"/>
          <w:sz w:val="24"/>
        </w:rPr>
        <w:t> </w:t>
      </w:r>
      <w:r>
        <w:rPr>
          <w:sz w:val="24"/>
        </w:rPr>
        <w:t>of</w:t>
      </w:r>
      <w:r>
        <w:rPr>
          <w:spacing w:val="-16"/>
          <w:sz w:val="24"/>
        </w:rPr>
        <w:t> </w:t>
      </w:r>
      <w:r>
        <w:rPr>
          <w:sz w:val="24"/>
        </w:rPr>
        <w:t>Aaron</w:t>
      </w:r>
      <w:r>
        <w:rPr>
          <w:spacing w:val="-3"/>
          <w:sz w:val="24"/>
        </w:rPr>
        <w:t> </w:t>
      </w:r>
      <w:r>
        <w:rPr>
          <w:sz w:val="24"/>
        </w:rPr>
        <w:t>the</w:t>
      </w:r>
      <w:r>
        <w:rPr>
          <w:spacing w:val="-4"/>
          <w:sz w:val="24"/>
        </w:rPr>
        <w:t> </w:t>
      </w:r>
      <w:r>
        <w:rPr>
          <w:sz w:val="24"/>
        </w:rPr>
        <w:t>priest</w:t>
      </w:r>
      <w:r>
        <w:rPr>
          <w:spacing w:val="-3"/>
          <w:sz w:val="24"/>
        </w:rPr>
        <w:t> </w:t>
      </w:r>
      <w:r>
        <w:rPr>
          <w:sz w:val="24"/>
        </w:rPr>
        <w:t>is over the oil of the luminary and the perfumed incense and</w:t>
      </w:r>
    </w:p>
    <w:p>
      <w:pPr>
        <w:pStyle w:val="BodyText"/>
        <w:spacing w:line="259" w:lineRule="auto"/>
        <w:ind w:left="2280" w:right="314"/>
      </w:pPr>
      <w:r>
        <w:rPr/>
        <w:t>the</w:t>
      </w:r>
      <w:r>
        <w:rPr>
          <w:spacing w:val="-5"/>
        </w:rPr>
        <w:t> </w:t>
      </w:r>
      <w:r>
        <w:rPr/>
        <w:t>constant</w:t>
      </w:r>
      <w:r>
        <w:rPr>
          <w:spacing w:val="-4"/>
        </w:rPr>
        <w:t> </w:t>
      </w:r>
      <w:r>
        <w:rPr/>
        <w:t>grain</w:t>
      </w:r>
      <w:r>
        <w:rPr>
          <w:spacing w:val="-4"/>
        </w:rPr>
        <w:t> </w:t>
      </w:r>
      <w:r>
        <w:rPr/>
        <w:t>offering</w:t>
      </w:r>
      <w:r>
        <w:rPr>
          <w:spacing w:val="-4"/>
        </w:rPr>
        <w:t> </w:t>
      </w:r>
      <w:r>
        <w:rPr/>
        <w:t>and</w:t>
      </w:r>
      <w:r>
        <w:rPr>
          <w:spacing w:val="-4"/>
        </w:rPr>
        <w:t> </w:t>
      </w:r>
      <w:r>
        <w:rPr/>
        <w:t>the</w:t>
      </w:r>
      <w:r>
        <w:rPr>
          <w:spacing w:val="-5"/>
        </w:rPr>
        <w:t> </w:t>
      </w:r>
      <w:r>
        <w:rPr/>
        <w:t>anointing</w:t>
      </w:r>
      <w:r>
        <w:rPr>
          <w:spacing w:val="-4"/>
        </w:rPr>
        <w:t> </w:t>
      </w:r>
      <w:r>
        <w:rPr/>
        <w:t>oil,</w:t>
      </w:r>
      <w:r>
        <w:rPr>
          <w:spacing w:val="-4"/>
        </w:rPr>
        <w:t> </w:t>
      </w:r>
      <w:r>
        <w:rPr/>
        <w:t>the</w:t>
      </w:r>
      <w:r>
        <w:rPr>
          <w:spacing w:val="-5"/>
        </w:rPr>
        <w:t> </w:t>
      </w:r>
      <w:r>
        <w:rPr/>
        <w:t>oversight</w:t>
      </w:r>
      <w:r>
        <w:rPr>
          <w:spacing w:val="-4"/>
        </w:rPr>
        <w:t> </w:t>
      </w:r>
      <w:r>
        <w:rPr/>
        <w:t>of</w:t>
      </w:r>
      <w:r>
        <w:rPr>
          <w:spacing w:val="-5"/>
        </w:rPr>
        <w:t> </w:t>
      </w:r>
      <w:r>
        <w:rPr/>
        <w:t>all</w:t>
      </w:r>
      <w:r>
        <w:rPr>
          <w:spacing w:val="-4"/>
        </w:rPr>
        <w:t> </w:t>
      </w:r>
      <w:r>
        <w:rPr/>
        <w:t>the tabernacle and all that is in it, namely, the holy place and its utensils.”</w:t>
      </w:r>
    </w:p>
    <w:p>
      <w:pPr>
        <w:pStyle w:val="ListParagraph"/>
        <w:numPr>
          <w:ilvl w:val="2"/>
          <w:numId w:val="59"/>
        </w:numPr>
        <w:tabs>
          <w:tab w:pos="2280" w:val="left" w:leader="none"/>
        </w:tabs>
        <w:spacing w:line="259" w:lineRule="auto" w:before="159" w:after="0"/>
        <w:ind w:left="2280" w:right="441" w:hanging="360"/>
        <w:jc w:val="left"/>
        <w:rPr>
          <w:sz w:val="24"/>
        </w:rPr>
      </w:pPr>
      <w:r>
        <w:rPr>
          <w:b/>
          <w:sz w:val="24"/>
        </w:rPr>
        <w:t>Numbers 29:6 </w:t>
      </w:r>
      <w:r>
        <w:rPr>
          <w:sz w:val="24"/>
        </w:rPr>
        <w:t>“aside from the monthly burnt offering and its grain offering and the constant burnt offering and its grain offering, together with</w:t>
      </w:r>
      <w:r>
        <w:rPr>
          <w:spacing w:val="-5"/>
          <w:sz w:val="24"/>
        </w:rPr>
        <w:t> </w:t>
      </w:r>
      <w:r>
        <w:rPr>
          <w:sz w:val="24"/>
        </w:rPr>
        <w:t>their</w:t>
      </w:r>
      <w:r>
        <w:rPr>
          <w:spacing w:val="-5"/>
          <w:sz w:val="24"/>
        </w:rPr>
        <w:t> </w:t>
      </w:r>
      <w:r>
        <w:rPr>
          <w:sz w:val="24"/>
        </w:rPr>
        <w:t>drink</w:t>
      </w:r>
      <w:r>
        <w:rPr>
          <w:spacing w:val="-5"/>
          <w:sz w:val="24"/>
        </w:rPr>
        <w:t> </w:t>
      </w:r>
      <w:r>
        <w:rPr>
          <w:sz w:val="24"/>
        </w:rPr>
        <w:t>offerings,</w:t>
      </w:r>
      <w:r>
        <w:rPr>
          <w:spacing w:val="-5"/>
          <w:sz w:val="24"/>
        </w:rPr>
        <w:t> </w:t>
      </w:r>
      <w:r>
        <w:rPr>
          <w:sz w:val="24"/>
        </w:rPr>
        <w:t>according</w:t>
      </w:r>
      <w:r>
        <w:rPr>
          <w:spacing w:val="-5"/>
          <w:sz w:val="24"/>
        </w:rPr>
        <w:t> </w:t>
      </w:r>
      <w:r>
        <w:rPr>
          <w:sz w:val="24"/>
        </w:rPr>
        <w:t>to</w:t>
      </w:r>
      <w:r>
        <w:rPr>
          <w:spacing w:val="-5"/>
          <w:sz w:val="24"/>
        </w:rPr>
        <w:t> </w:t>
      </w:r>
      <w:r>
        <w:rPr>
          <w:sz w:val="24"/>
        </w:rPr>
        <w:t>the</w:t>
      </w:r>
      <w:r>
        <w:rPr>
          <w:spacing w:val="-4"/>
          <w:sz w:val="24"/>
        </w:rPr>
        <w:t> </w:t>
      </w:r>
      <w:r>
        <w:rPr>
          <w:sz w:val="24"/>
        </w:rPr>
        <w:t>regular</w:t>
      </w:r>
      <w:r>
        <w:rPr>
          <w:spacing w:val="-4"/>
          <w:sz w:val="24"/>
        </w:rPr>
        <w:t> </w:t>
      </w:r>
      <w:r>
        <w:rPr>
          <w:sz w:val="24"/>
        </w:rPr>
        <w:t>procedure</w:t>
      </w:r>
      <w:r>
        <w:rPr>
          <w:spacing w:val="-5"/>
          <w:sz w:val="24"/>
        </w:rPr>
        <w:t> </w:t>
      </w:r>
      <w:r>
        <w:rPr>
          <w:sz w:val="24"/>
        </w:rPr>
        <w:t>for</w:t>
      </w:r>
      <w:r>
        <w:rPr>
          <w:spacing w:val="-5"/>
          <w:sz w:val="24"/>
        </w:rPr>
        <w:t> </w:t>
      </w:r>
      <w:r>
        <w:rPr>
          <w:sz w:val="24"/>
        </w:rPr>
        <w:t>them,</w:t>
      </w:r>
      <w:r>
        <w:rPr>
          <w:spacing w:val="-5"/>
          <w:sz w:val="24"/>
        </w:rPr>
        <w:t> </w:t>
      </w:r>
      <w:r>
        <w:rPr>
          <w:sz w:val="24"/>
        </w:rPr>
        <w:t>as a restful odor, an offering made by fire to Jehovah.”</w:t>
      </w:r>
    </w:p>
    <w:p>
      <w:pPr>
        <w:pStyle w:val="ListParagraph"/>
        <w:numPr>
          <w:ilvl w:val="1"/>
          <w:numId w:val="59"/>
        </w:numPr>
        <w:tabs>
          <w:tab w:pos="1560" w:val="left" w:leader="none"/>
        </w:tabs>
        <w:spacing w:line="259" w:lineRule="auto" w:before="159" w:after="0"/>
        <w:ind w:left="1560" w:right="578" w:hanging="360"/>
        <w:jc w:val="left"/>
        <w:rPr>
          <w:sz w:val="24"/>
        </w:rPr>
      </w:pPr>
      <w:r>
        <w:rPr>
          <w:i/>
          <w:sz w:val="24"/>
        </w:rPr>
        <w:t>The</w:t>
      </w:r>
      <w:r>
        <w:rPr>
          <w:i/>
          <w:spacing w:val="-5"/>
          <w:sz w:val="24"/>
        </w:rPr>
        <w:t> </w:t>
      </w:r>
      <w:r>
        <w:rPr>
          <w:i/>
          <w:sz w:val="24"/>
        </w:rPr>
        <w:t>Interlinear</w:t>
      </w:r>
      <w:r>
        <w:rPr>
          <w:i/>
          <w:spacing w:val="-4"/>
          <w:sz w:val="24"/>
        </w:rPr>
        <w:t> </w:t>
      </w:r>
      <w:r>
        <w:rPr>
          <w:i/>
          <w:sz w:val="24"/>
        </w:rPr>
        <w:t>Bible</w:t>
      </w:r>
      <w:r>
        <w:rPr>
          <w:i/>
          <w:spacing w:val="-5"/>
          <w:sz w:val="24"/>
        </w:rPr>
        <w:t> </w:t>
      </w:r>
      <w:r>
        <w:rPr>
          <w:sz w:val="24"/>
        </w:rPr>
        <w:t>translates</w:t>
      </w:r>
      <w:r>
        <w:rPr>
          <w:spacing w:val="-4"/>
          <w:sz w:val="24"/>
        </w:rPr>
        <w:t> </w:t>
      </w:r>
      <w:r>
        <w:rPr>
          <w:sz w:val="24"/>
        </w:rPr>
        <w:t>the</w:t>
      </w:r>
      <w:r>
        <w:rPr>
          <w:spacing w:val="-5"/>
          <w:sz w:val="24"/>
        </w:rPr>
        <w:t> </w:t>
      </w:r>
      <w:r>
        <w:rPr>
          <w:sz w:val="24"/>
        </w:rPr>
        <w:t>word</w:t>
      </w:r>
      <w:r>
        <w:rPr>
          <w:spacing w:val="-4"/>
          <w:sz w:val="24"/>
        </w:rPr>
        <w:t> </w:t>
      </w:r>
      <w:r>
        <w:rPr>
          <w:sz w:val="24"/>
        </w:rPr>
        <w:t>as</w:t>
      </w:r>
      <w:r>
        <w:rPr>
          <w:spacing w:val="-2"/>
          <w:sz w:val="24"/>
        </w:rPr>
        <w:t> </w:t>
      </w:r>
      <w:r>
        <w:rPr>
          <w:sz w:val="24"/>
        </w:rPr>
        <w:t>“continual”</w:t>
      </w:r>
      <w:r>
        <w:rPr>
          <w:spacing w:val="-5"/>
          <w:sz w:val="24"/>
        </w:rPr>
        <w:t> </w:t>
      </w:r>
      <w:r>
        <w:rPr>
          <w:sz w:val="24"/>
        </w:rPr>
        <w:t>in</w:t>
      </w:r>
      <w:r>
        <w:rPr>
          <w:spacing w:val="-4"/>
          <w:sz w:val="24"/>
        </w:rPr>
        <w:t> </w:t>
      </w:r>
      <w:r>
        <w:rPr>
          <w:sz w:val="24"/>
        </w:rPr>
        <w:t>Numbers</w:t>
      </w:r>
      <w:r>
        <w:rPr>
          <w:spacing w:val="-4"/>
          <w:sz w:val="24"/>
        </w:rPr>
        <w:t> </w:t>
      </w:r>
      <w:r>
        <w:rPr>
          <w:sz w:val="24"/>
        </w:rPr>
        <w:t>4:16;</w:t>
      </w:r>
      <w:r>
        <w:rPr>
          <w:spacing w:val="-4"/>
          <w:sz w:val="24"/>
        </w:rPr>
        <w:t> </w:t>
      </w:r>
      <w:r>
        <w:rPr>
          <w:sz w:val="24"/>
        </w:rPr>
        <w:t>29:6; “daily” in Daniel 8:11,12; “regular” in Daniel 8:13; 11:31; 12:11</w:t>
      </w:r>
    </w:p>
    <w:p>
      <w:pPr>
        <w:pStyle w:val="ListParagraph"/>
        <w:numPr>
          <w:ilvl w:val="1"/>
          <w:numId w:val="59"/>
        </w:numPr>
        <w:tabs>
          <w:tab w:pos="1560" w:val="left" w:leader="none"/>
        </w:tabs>
        <w:spacing w:line="259" w:lineRule="auto" w:before="160" w:after="0"/>
        <w:ind w:left="1560" w:right="438" w:hanging="360"/>
        <w:jc w:val="left"/>
        <w:rPr>
          <w:sz w:val="24"/>
        </w:rPr>
      </w:pPr>
      <w:r>
        <w:rPr>
          <w:sz w:val="24"/>
        </w:rPr>
        <w:t>When comparing all the information above including 1 Chronicles 23:31; Zechariah 14:7-9; Revelation 21:22-27; 22:1-5, “the constant [feature]” or “the continual [sacrifice]” are referring to Jerusalem – Literal or Spiritual. In these cases, the term “the continual [feature]”; “the continual [sacrifice]”; “the regular [sacrifice]”; “the daily [sacrifice]” refer to a location that can be identified throughout</w:t>
      </w:r>
      <w:r>
        <w:rPr>
          <w:spacing w:val="-4"/>
          <w:sz w:val="24"/>
        </w:rPr>
        <w:t> </w:t>
      </w:r>
      <w:r>
        <w:rPr>
          <w:sz w:val="24"/>
        </w:rPr>
        <w:t>the</w:t>
      </w:r>
      <w:r>
        <w:rPr>
          <w:spacing w:val="-5"/>
          <w:sz w:val="24"/>
        </w:rPr>
        <w:t> </w:t>
      </w:r>
      <w:r>
        <w:rPr>
          <w:sz w:val="24"/>
        </w:rPr>
        <w:t>centuries.</w:t>
      </w:r>
      <w:r>
        <w:rPr>
          <w:spacing w:val="-2"/>
          <w:sz w:val="24"/>
        </w:rPr>
        <w:t> </w:t>
      </w:r>
      <w:r>
        <w:rPr>
          <w:sz w:val="24"/>
        </w:rPr>
        <w:t>It</w:t>
      </w:r>
      <w:r>
        <w:rPr>
          <w:spacing w:val="-4"/>
          <w:sz w:val="24"/>
        </w:rPr>
        <w:t> </w:t>
      </w:r>
      <w:r>
        <w:rPr>
          <w:sz w:val="24"/>
        </w:rPr>
        <w:t>does</w:t>
      </w:r>
      <w:r>
        <w:rPr>
          <w:spacing w:val="-4"/>
          <w:sz w:val="24"/>
        </w:rPr>
        <w:t> </w:t>
      </w:r>
      <w:r>
        <w:rPr>
          <w:sz w:val="24"/>
        </w:rPr>
        <w:t>not</w:t>
      </w:r>
      <w:r>
        <w:rPr>
          <w:spacing w:val="-4"/>
          <w:sz w:val="24"/>
        </w:rPr>
        <w:t> </w:t>
      </w:r>
      <w:r>
        <w:rPr>
          <w:sz w:val="24"/>
        </w:rPr>
        <w:t>matter</w:t>
      </w:r>
      <w:r>
        <w:rPr>
          <w:spacing w:val="-5"/>
          <w:sz w:val="24"/>
        </w:rPr>
        <w:t> </w:t>
      </w:r>
      <w:r>
        <w:rPr>
          <w:sz w:val="24"/>
        </w:rPr>
        <w:t>if</w:t>
      </w:r>
      <w:r>
        <w:rPr>
          <w:spacing w:val="-5"/>
          <w:sz w:val="24"/>
        </w:rPr>
        <w:t> </w:t>
      </w:r>
      <w:r>
        <w:rPr>
          <w:sz w:val="24"/>
        </w:rPr>
        <w:t>the</w:t>
      </w:r>
      <w:r>
        <w:rPr>
          <w:spacing w:val="-5"/>
          <w:sz w:val="24"/>
        </w:rPr>
        <w:t> </w:t>
      </w:r>
      <w:r>
        <w:rPr>
          <w:sz w:val="24"/>
        </w:rPr>
        <w:t>people</w:t>
      </w:r>
      <w:r>
        <w:rPr>
          <w:spacing w:val="-5"/>
          <w:sz w:val="24"/>
        </w:rPr>
        <w:t> </w:t>
      </w:r>
      <w:r>
        <w:rPr>
          <w:sz w:val="24"/>
        </w:rPr>
        <w:t>in</w:t>
      </w:r>
      <w:r>
        <w:rPr>
          <w:spacing w:val="-4"/>
          <w:sz w:val="24"/>
        </w:rPr>
        <w:t> </w:t>
      </w:r>
      <w:r>
        <w:rPr>
          <w:sz w:val="24"/>
        </w:rPr>
        <w:t>Jerusalem</w:t>
      </w:r>
      <w:r>
        <w:rPr>
          <w:spacing w:val="-2"/>
          <w:sz w:val="24"/>
        </w:rPr>
        <w:t> </w:t>
      </w:r>
      <w:r>
        <w:rPr>
          <w:sz w:val="24"/>
        </w:rPr>
        <w:t>are</w:t>
      </w:r>
      <w:r>
        <w:rPr>
          <w:spacing w:val="-3"/>
          <w:sz w:val="24"/>
        </w:rPr>
        <w:t> </w:t>
      </w:r>
      <w:r>
        <w:rPr>
          <w:sz w:val="24"/>
        </w:rPr>
        <w:t>“God’s people” at the time. This idea is also used in Daniel 11:31; 12:11.</w:t>
      </w:r>
    </w:p>
    <w:p>
      <w:pPr>
        <w:pStyle w:val="ListParagraph"/>
        <w:numPr>
          <w:ilvl w:val="1"/>
          <w:numId w:val="59"/>
        </w:numPr>
        <w:tabs>
          <w:tab w:pos="1560" w:val="left" w:leader="none"/>
        </w:tabs>
        <w:spacing w:line="259" w:lineRule="auto" w:before="157" w:after="0"/>
        <w:ind w:left="1560" w:right="620" w:hanging="360"/>
        <w:jc w:val="left"/>
        <w:rPr>
          <w:sz w:val="24"/>
        </w:rPr>
      </w:pPr>
      <w:r>
        <w:rPr>
          <w:sz w:val="24"/>
        </w:rPr>
        <w:t>Remember that in Daniel, this is used as an identifier for old Jerusalem, as it should</w:t>
      </w:r>
      <w:r>
        <w:rPr>
          <w:spacing w:val="-4"/>
          <w:sz w:val="24"/>
        </w:rPr>
        <w:t> </w:t>
      </w:r>
      <w:r>
        <w:rPr>
          <w:sz w:val="24"/>
        </w:rPr>
        <w:t>be</w:t>
      </w:r>
      <w:r>
        <w:rPr>
          <w:spacing w:val="-5"/>
          <w:sz w:val="24"/>
        </w:rPr>
        <w:t> </w:t>
      </w:r>
      <w:r>
        <w:rPr>
          <w:sz w:val="24"/>
        </w:rPr>
        <w:t>today.</w:t>
      </w:r>
      <w:r>
        <w:rPr>
          <w:spacing w:val="-9"/>
          <w:sz w:val="24"/>
        </w:rPr>
        <w:t> </w:t>
      </w:r>
      <w:r>
        <w:rPr>
          <w:sz w:val="24"/>
        </w:rPr>
        <w:t>There</w:t>
      </w:r>
      <w:r>
        <w:rPr>
          <w:spacing w:val="-5"/>
          <w:sz w:val="24"/>
        </w:rPr>
        <w:t> </w:t>
      </w:r>
      <w:r>
        <w:rPr>
          <w:sz w:val="24"/>
        </w:rPr>
        <w:t>were</w:t>
      </w:r>
      <w:r>
        <w:rPr>
          <w:spacing w:val="-5"/>
          <w:sz w:val="24"/>
        </w:rPr>
        <w:t> </w:t>
      </w:r>
      <w:r>
        <w:rPr>
          <w:sz w:val="24"/>
        </w:rPr>
        <w:t>no</w:t>
      </w:r>
      <w:r>
        <w:rPr>
          <w:spacing w:val="-4"/>
          <w:sz w:val="24"/>
        </w:rPr>
        <w:t> </w:t>
      </w:r>
      <w:r>
        <w:rPr>
          <w:sz w:val="24"/>
        </w:rPr>
        <w:t>regular</w:t>
      </w:r>
      <w:r>
        <w:rPr>
          <w:spacing w:val="-5"/>
          <w:sz w:val="24"/>
        </w:rPr>
        <w:t> </w:t>
      </w:r>
      <w:r>
        <w:rPr>
          <w:sz w:val="24"/>
        </w:rPr>
        <w:t>sacrifices</w:t>
      </w:r>
      <w:r>
        <w:rPr>
          <w:spacing w:val="-3"/>
          <w:sz w:val="24"/>
        </w:rPr>
        <w:t> </w:t>
      </w:r>
      <w:r>
        <w:rPr>
          <w:sz w:val="24"/>
        </w:rPr>
        <w:t>going</w:t>
      </w:r>
      <w:r>
        <w:rPr>
          <w:spacing w:val="-4"/>
          <w:sz w:val="24"/>
        </w:rPr>
        <w:t> </w:t>
      </w:r>
      <w:r>
        <w:rPr>
          <w:sz w:val="24"/>
        </w:rPr>
        <w:t>on</w:t>
      </w:r>
      <w:r>
        <w:rPr>
          <w:spacing w:val="-4"/>
          <w:sz w:val="24"/>
        </w:rPr>
        <w:t> </w:t>
      </w:r>
      <w:r>
        <w:rPr>
          <w:sz w:val="24"/>
        </w:rPr>
        <w:t>when</w:t>
      </w:r>
      <w:r>
        <w:rPr>
          <w:spacing w:val="-4"/>
          <w:sz w:val="24"/>
        </w:rPr>
        <w:t> </w:t>
      </w:r>
      <w:r>
        <w:rPr>
          <w:sz w:val="24"/>
        </w:rPr>
        <w:t>Daniel</w:t>
      </w:r>
      <w:r>
        <w:rPr>
          <w:spacing w:val="-4"/>
          <w:sz w:val="24"/>
        </w:rPr>
        <w:t> </w:t>
      </w:r>
      <w:r>
        <w:rPr>
          <w:sz w:val="24"/>
        </w:rPr>
        <w:t>was</w:t>
      </w:r>
      <w:r>
        <w:rPr>
          <w:spacing w:val="-4"/>
          <w:sz w:val="24"/>
        </w:rPr>
        <w:t> </w:t>
      </w:r>
      <w:r>
        <w:rPr>
          <w:sz w:val="24"/>
        </w:rPr>
        <w:t>in captivity writing his visions down. The temple had been in ruins.</w:t>
      </w:r>
    </w:p>
    <w:p>
      <w:pPr>
        <w:spacing w:after="0" w:line="259" w:lineRule="auto"/>
        <w:jc w:val="left"/>
        <w:rPr>
          <w:sz w:val="24"/>
        </w:rPr>
        <w:sectPr>
          <w:pgSz w:w="12240" w:h="15840"/>
          <w:pgMar w:header="0" w:footer="523" w:top="1360" w:bottom="720" w:left="1320" w:right="1160"/>
        </w:sectPr>
      </w:pPr>
    </w:p>
    <w:p>
      <w:pPr>
        <w:pStyle w:val="Heading1"/>
      </w:pPr>
      <w:r>
        <w:rPr/>
        <w:t>Daniel</w:t>
      </w:r>
      <w:r>
        <w:rPr>
          <w:spacing w:val="-4"/>
        </w:rPr>
        <w:t> </w:t>
      </w:r>
      <w:r>
        <w:rPr>
          <w:spacing w:val="-10"/>
        </w:rPr>
        <w:t>9</w:t>
      </w:r>
    </w:p>
    <w:p>
      <w:pPr>
        <w:pStyle w:val="BodyText"/>
        <w:spacing w:before="320"/>
        <w:ind w:left="0"/>
        <w:rPr>
          <w:b/>
          <w:sz w:val="28"/>
        </w:rPr>
      </w:pPr>
    </w:p>
    <w:p>
      <w:pPr>
        <w:pStyle w:val="BodyText"/>
        <w:spacing w:line="259" w:lineRule="auto"/>
        <w:ind w:right="417"/>
      </w:pPr>
      <w:r>
        <w:rPr/>
        <w:t>Here</w:t>
      </w:r>
      <w:r>
        <w:rPr>
          <w:spacing w:val="-6"/>
        </w:rPr>
        <w:t> </w:t>
      </w:r>
      <w:r>
        <w:rPr/>
        <w:t>in</w:t>
      </w:r>
      <w:r>
        <w:rPr>
          <w:spacing w:val="-3"/>
        </w:rPr>
        <w:t> </w:t>
      </w:r>
      <w:r>
        <w:rPr/>
        <w:t>this</w:t>
      </w:r>
      <w:r>
        <w:rPr>
          <w:spacing w:val="-3"/>
        </w:rPr>
        <w:t> </w:t>
      </w:r>
      <w:r>
        <w:rPr/>
        <w:t>chapter,</w:t>
      </w:r>
      <w:r>
        <w:rPr>
          <w:spacing w:val="-3"/>
        </w:rPr>
        <w:t> </w:t>
      </w:r>
      <w:r>
        <w:rPr/>
        <w:t>we</w:t>
      </w:r>
      <w:r>
        <w:rPr>
          <w:spacing w:val="-4"/>
        </w:rPr>
        <w:t> </w:t>
      </w:r>
      <w:r>
        <w:rPr/>
        <w:t>start</w:t>
      </w:r>
      <w:r>
        <w:rPr>
          <w:spacing w:val="-3"/>
        </w:rPr>
        <w:t> </w:t>
      </w:r>
      <w:r>
        <w:rPr/>
        <w:t>by</w:t>
      </w:r>
      <w:r>
        <w:rPr>
          <w:spacing w:val="-3"/>
        </w:rPr>
        <w:t> </w:t>
      </w:r>
      <w:r>
        <w:rPr/>
        <w:t>finding</w:t>
      </w:r>
      <w:r>
        <w:rPr>
          <w:spacing w:val="-3"/>
        </w:rPr>
        <w:t> </w:t>
      </w:r>
      <w:r>
        <w:rPr/>
        <w:t>Daniel</w:t>
      </w:r>
      <w:r>
        <w:rPr>
          <w:spacing w:val="-3"/>
        </w:rPr>
        <w:t> </w:t>
      </w:r>
      <w:r>
        <w:rPr/>
        <w:t>praying</w:t>
      </w:r>
      <w:r>
        <w:rPr>
          <w:spacing w:val="-3"/>
        </w:rPr>
        <w:t> </w:t>
      </w:r>
      <w:r>
        <w:rPr/>
        <w:t>for</w:t>
      </w:r>
      <w:r>
        <w:rPr>
          <w:spacing w:val="-4"/>
        </w:rPr>
        <w:t> </w:t>
      </w:r>
      <w:r>
        <w:rPr/>
        <w:t>the</w:t>
      </w:r>
      <w:r>
        <w:rPr>
          <w:spacing w:val="-4"/>
        </w:rPr>
        <w:t> </w:t>
      </w:r>
      <w:r>
        <w:rPr/>
        <w:t>sins</w:t>
      </w:r>
      <w:r>
        <w:rPr>
          <w:spacing w:val="-3"/>
        </w:rPr>
        <w:t> </w:t>
      </w:r>
      <w:r>
        <w:rPr/>
        <w:t>of</w:t>
      </w:r>
      <w:r>
        <w:rPr>
          <w:spacing w:val="-4"/>
        </w:rPr>
        <w:t> </w:t>
      </w:r>
      <w:r>
        <w:rPr/>
        <w:t>his</w:t>
      </w:r>
      <w:r>
        <w:rPr>
          <w:spacing w:val="-3"/>
        </w:rPr>
        <w:t> </w:t>
      </w:r>
      <w:r>
        <w:rPr/>
        <w:t>people.</w:t>
      </w:r>
      <w:r>
        <w:rPr>
          <w:spacing w:val="-15"/>
        </w:rPr>
        <w:t> </w:t>
      </w:r>
      <w:r>
        <w:rPr/>
        <w:t>And</w:t>
      </w:r>
      <w:r>
        <w:rPr>
          <w:spacing w:val="-3"/>
        </w:rPr>
        <w:t> </w:t>
      </w:r>
      <w:r>
        <w:rPr/>
        <w:t>in</w:t>
      </w:r>
      <w:r>
        <w:rPr>
          <w:spacing w:val="-3"/>
        </w:rPr>
        <w:t> </w:t>
      </w:r>
      <w:r>
        <w:rPr/>
        <w:t>answer he receives information regarding the timeline of the appearance of the Messiah. It is easily realized that the prophesy deals with Jesus Christ, the Messiah. But verses 26 and 27 talk about the first advent where the little horn or king of the north in the first century as spoken of in chapter 8 (Rome) basically kills (cuts off) the Messiah. Compare Daniel 8:9-12; 23-25 with Daniel 11:9-20.</w:t>
      </w:r>
    </w:p>
    <w:p>
      <w:pPr>
        <w:pStyle w:val="BodyText"/>
        <w:spacing w:line="261" w:lineRule="auto" w:before="158"/>
        <w:ind w:right="305"/>
      </w:pPr>
      <w:r>
        <w:rPr>
          <w:b/>
        </w:rPr>
        <w:t>Daniel 9:24-27 </w:t>
      </w:r>
      <w:r>
        <w:rPr/>
        <w:t>Basically goes over the prophesy that helped ones around the turn of the first century</w:t>
      </w:r>
      <w:r>
        <w:rPr>
          <w:spacing w:val="-3"/>
        </w:rPr>
        <w:t> </w:t>
      </w:r>
      <w:r>
        <w:rPr/>
        <w:t>know</w:t>
      </w:r>
      <w:r>
        <w:rPr>
          <w:spacing w:val="-4"/>
        </w:rPr>
        <w:t> </w:t>
      </w:r>
      <w:r>
        <w:rPr/>
        <w:t>basically</w:t>
      </w:r>
      <w:r>
        <w:rPr>
          <w:spacing w:val="-1"/>
        </w:rPr>
        <w:t> </w:t>
      </w:r>
      <w:r>
        <w:rPr/>
        <w:t>when</w:t>
      </w:r>
      <w:r>
        <w:rPr>
          <w:spacing w:val="-3"/>
        </w:rPr>
        <w:t> </w:t>
      </w:r>
      <w:r>
        <w:rPr/>
        <w:t>the</w:t>
      </w:r>
      <w:r>
        <w:rPr>
          <w:spacing w:val="-4"/>
        </w:rPr>
        <w:t> </w:t>
      </w:r>
      <w:r>
        <w:rPr/>
        <w:t>Messiah</w:t>
      </w:r>
      <w:r>
        <w:rPr>
          <w:spacing w:val="-3"/>
        </w:rPr>
        <w:t> </w:t>
      </w:r>
      <w:r>
        <w:rPr/>
        <w:t>was</w:t>
      </w:r>
      <w:r>
        <w:rPr>
          <w:spacing w:val="-3"/>
        </w:rPr>
        <w:t> </w:t>
      </w:r>
      <w:r>
        <w:rPr/>
        <w:t>to</w:t>
      </w:r>
      <w:r>
        <w:rPr>
          <w:spacing w:val="-3"/>
        </w:rPr>
        <w:t> </w:t>
      </w:r>
      <w:r>
        <w:rPr/>
        <w:t>arrive</w:t>
      </w:r>
      <w:r>
        <w:rPr>
          <w:spacing w:val="-2"/>
        </w:rPr>
        <w:t> </w:t>
      </w:r>
      <w:r>
        <w:rPr/>
        <w:t>and</w:t>
      </w:r>
      <w:r>
        <w:rPr>
          <w:spacing w:val="-3"/>
        </w:rPr>
        <w:t> </w:t>
      </w:r>
      <w:r>
        <w:rPr/>
        <w:t>included</w:t>
      </w:r>
      <w:r>
        <w:rPr>
          <w:spacing w:val="-3"/>
        </w:rPr>
        <w:t> </w:t>
      </w:r>
      <w:r>
        <w:rPr/>
        <w:t>that</w:t>
      </w:r>
      <w:r>
        <w:rPr>
          <w:spacing w:val="-1"/>
        </w:rPr>
        <w:t> </w:t>
      </w:r>
      <w:r>
        <w:rPr/>
        <w:t>he</w:t>
      </w:r>
      <w:r>
        <w:rPr>
          <w:spacing w:val="-4"/>
        </w:rPr>
        <w:t> </w:t>
      </w:r>
      <w:r>
        <w:rPr/>
        <w:t>would</w:t>
      </w:r>
      <w:r>
        <w:rPr>
          <w:spacing w:val="-3"/>
        </w:rPr>
        <w:t> </w:t>
      </w:r>
      <w:r>
        <w:rPr/>
        <w:t>be</w:t>
      </w:r>
      <w:r>
        <w:rPr>
          <w:spacing w:val="-4"/>
        </w:rPr>
        <w:t> </w:t>
      </w:r>
      <w:r>
        <w:rPr/>
        <w:t>“cut</w:t>
      </w:r>
      <w:r>
        <w:rPr>
          <w:spacing w:val="-3"/>
        </w:rPr>
        <w:t> </w:t>
      </w:r>
      <w:r>
        <w:rPr/>
        <w:t>off”.</w:t>
      </w:r>
    </w:p>
    <w:p>
      <w:pPr>
        <w:pStyle w:val="BodyText"/>
        <w:spacing w:line="259" w:lineRule="auto" w:before="154"/>
        <w:ind w:right="417"/>
      </w:pPr>
      <w:r>
        <w:rPr/>
        <w:t>The</w:t>
      </w:r>
      <w:r>
        <w:rPr>
          <w:spacing w:val="-4"/>
        </w:rPr>
        <w:t> </w:t>
      </w:r>
      <w:r>
        <w:rPr/>
        <w:t>70</w:t>
      </w:r>
      <w:r>
        <w:rPr>
          <w:spacing w:val="-3"/>
        </w:rPr>
        <w:t> </w:t>
      </w:r>
      <w:r>
        <w:rPr/>
        <w:t>prophetic</w:t>
      </w:r>
      <w:r>
        <w:rPr>
          <w:spacing w:val="-4"/>
        </w:rPr>
        <w:t> </w:t>
      </w:r>
      <w:r>
        <w:rPr/>
        <w:t>weeks</w:t>
      </w:r>
      <w:r>
        <w:rPr>
          <w:spacing w:val="-1"/>
        </w:rPr>
        <w:t> </w:t>
      </w:r>
      <w:r>
        <w:rPr/>
        <w:t>are</w:t>
      </w:r>
      <w:r>
        <w:rPr>
          <w:spacing w:val="-4"/>
        </w:rPr>
        <w:t> </w:t>
      </w:r>
      <w:r>
        <w:rPr/>
        <w:t>divided</w:t>
      </w:r>
      <w:r>
        <w:rPr>
          <w:spacing w:val="-3"/>
        </w:rPr>
        <w:t> </w:t>
      </w:r>
      <w:r>
        <w:rPr/>
        <w:t>up</w:t>
      </w:r>
      <w:r>
        <w:rPr>
          <w:spacing w:val="-3"/>
        </w:rPr>
        <w:t> </w:t>
      </w:r>
      <w:r>
        <w:rPr/>
        <w:t>as</w:t>
      </w:r>
      <w:r>
        <w:rPr>
          <w:spacing w:val="-3"/>
        </w:rPr>
        <w:t> </w:t>
      </w:r>
      <w:r>
        <w:rPr/>
        <w:t>62</w:t>
      </w:r>
      <w:r>
        <w:rPr>
          <w:spacing w:val="-1"/>
        </w:rPr>
        <w:t> </w:t>
      </w:r>
      <w:r>
        <w:rPr/>
        <w:t>weeks</w:t>
      </w:r>
      <w:r>
        <w:rPr>
          <w:spacing w:val="-3"/>
        </w:rPr>
        <w:t> </w:t>
      </w:r>
      <w:r>
        <w:rPr/>
        <w:t>plus</w:t>
      </w:r>
      <w:r>
        <w:rPr>
          <w:spacing w:val="-3"/>
        </w:rPr>
        <w:t> </w:t>
      </w:r>
      <w:r>
        <w:rPr/>
        <w:t>7</w:t>
      </w:r>
      <w:r>
        <w:rPr>
          <w:spacing w:val="-3"/>
        </w:rPr>
        <w:t> </w:t>
      </w:r>
      <w:r>
        <w:rPr/>
        <w:t>weeks</w:t>
      </w:r>
      <w:r>
        <w:rPr>
          <w:spacing w:val="-3"/>
        </w:rPr>
        <w:t> </w:t>
      </w:r>
      <w:r>
        <w:rPr/>
        <w:t>plus</w:t>
      </w:r>
      <w:r>
        <w:rPr>
          <w:spacing w:val="-3"/>
        </w:rPr>
        <w:t> </w:t>
      </w:r>
      <w:r>
        <w:rPr/>
        <w:t>1</w:t>
      </w:r>
      <w:r>
        <w:rPr>
          <w:spacing w:val="-3"/>
        </w:rPr>
        <w:t> </w:t>
      </w:r>
      <w:r>
        <w:rPr/>
        <w:t>week.</w:t>
      </w:r>
      <w:r>
        <w:rPr>
          <w:spacing w:val="-3"/>
        </w:rPr>
        <w:t> </w:t>
      </w:r>
      <w:r>
        <w:rPr/>
        <w:t>Jesus</w:t>
      </w:r>
      <w:r>
        <w:rPr>
          <w:spacing w:val="-3"/>
        </w:rPr>
        <w:t> </w:t>
      </w:r>
      <w:r>
        <w:rPr/>
        <w:t>was</w:t>
      </w:r>
      <w:r>
        <w:rPr>
          <w:spacing w:val="-3"/>
        </w:rPr>
        <w:t> </w:t>
      </w:r>
      <w:r>
        <w:rPr/>
        <w:t>“cut off” in the middle of the last week.</w:t>
      </w:r>
    </w:p>
    <w:p>
      <w:pPr>
        <w:pStyle w:val="BodyText"/>
        <w:spacing w:line="259" w:lineRule="auto" w:before="160"/>
        <w:ind w:right="305"/>
      </w:pPr>
      <w:r>
        <w:rPr/>
        <w:t>This</w:t>
      </w:r>
      <w:r>
        <w:rPr>
          <w:spacing w:val="-2"/>
        </w:rPr>
        <w:t> </w:t>
      </w:r>
      <w:r>
        <w:rPr/>
        <w:t>timeline</w:t>
      </w:r>
      <w:r>
        <w:rPr>
          <w:spacing w:val="-3"/>
        </w:rPr>
        <w:t> </w:t>
      </w:r>
      <w:r>
        <w:rPr/>
        <w:t>begins</w:t>
      </w:r>
      <w:r>
        <w:rPr>
          <w:spacing w:val="-2"/>
        </w:rPr>
        <w:t> </w:t>
      </w:r>
      <w:r>
        <w:rPr/>
        <w:t>with</w:t>
      </w:r>
      <w:r>
        <w:rPr>
          <w:spacing w:val="-5"/>
        </w:rPr>
        <w:t> </w:t>
      </w:r>
      <w:r>
        <w:rPr/>
        <w:t>the</w:t>
      </w:r>
      <w:r>
        <w:rPr>
          <w:spacing w:val="-3"/>
        </w:rPr>
        <w:t> </w:t>
      </w:r>
      <w:r>
        <w:rPr/>
        <w:t>going</w:t>
      </w:r>
      <w:r>
        <w:rPr>
          <w:spacing w:val="-2"/>
        </w:rPr>
        <w:t> </w:t>
      </w:r>
      <w:r>
        <w:rPr/>
        <w:t>forth</w:t>
      </w:r>
      <w:r>
        <w:rPr>
          <w:spacing w:val="-2"/>
        </w:rPr>
        <w:t> </w:t>
      </w:r>
      <w:r>
        <w:rPr/>
        <w:t>of</w:t>
      </w:r>
      <w:r>
        <w:rPr>
          <w:spacing w:val="-3"/>
        </w:rPr>
        <w:t> </w:t>
      </w:r>
      <w:r>
        <w:rPr/>
        <w:t>the</w:t>
      </w:r>
      <w:r>
        <w:rPr>
          <w:spacing w:val="-3"/>
        </w:rPr>
        <w:t> </w:t>
      </w:r>
      <w:r>
        <w:rPr/>
        <w:t>word</w:t>
      </w:r>
      <w:r>
        <w:rPr>
          <w:spacing w:val="-2"/>
        </w:rPr>
        <w:t> </w:t>
      </w:r>
      <w:r>
        <w:rPr/>
        <w:t>to</w:t>
      </w:r>
      <w:r>
        <w:rPr>
          <w:spacing w:val="-2"/>
        </w:rPr>
        <w:t> </w:t>
      </w:r>
      <w:r>
        <w:rPr/>
        <w:t>restore</w:t>
      </w:r>
      <w:r>
        <w:rPr>
          <w:spacing w:val="-1"/>
        </w:rPr>
        <w:t> </w:t>
      </w:r>
      <w:r>
        <w:rPr/>
        <w:t>and</w:t>
      </w:r>
      <w:r>
        <w:rPr>
          <w:spacing w:val="-2"/>
        </w:rPr>
        <w:t> </w:t>
      </w:r>
      <w:r>
        <w:rPr/>
        <w:t>rebuild Jerusalem</w:t>
      </w:r>
      <w:r>
        <w:rPr>
          <w:spacing w:val="-2"/>
        </w:rPr>
        <w:t> </w:t>
      </w:r>
      <w:r>
        <w:rPr/>
        <w:t>which was around 455 BCE.</w:t>
      </w:r>
      <w:r>
        <w:rPr>
          <w:spacing w:val="-9"/>
        </w:rPr>
        <w:t> </w:t>
      </w:r>
      <w:r>
        <w:rPr/>
        <w:t>At the end of the 69 prophetic weeks (a day for a year – 69×7= 483), the Messiah would appear! Jesus did not start his “mission” until he was baptized being about 30 years</w:t>
      </w:r>
      <w:r>
        <w:rPr>
          <w:spacing w:val="-3"/>
        </w:rPr>
        <w:t> </w:t>
      </w:r>
      <w:r>
        <w:rPr/>
        <w:t>old.</w:t>
      </w:r>
      <w:r>
        <w:rPr>
          <w:spacing w:val="-7"/>
        </w:rPr>
        <w:t> </w:t>
      </w:r>
      <w:r>
        <w:rPr/>
        <w:t>This</w:t>
      </w:r>
      <w:r>
        <w:rPr>
          <w:spacing w:val="-3"/>
        </w:rPr>
        <w:t> </w:t>
      </w:r>
      <w:r>
        <w:rPr/>
        <w:t>is</w:t>
      </w:r>
      <w:r>
        <w:rPr>
          <w:spacing w:val="-3"/>
        </w:rPr>
        <w:t> </w:t>
      </w:r>
      <w:r>
        <w:rPr/>
        <w:t>why</w:t>
      </w:r>
      <w:r>
        <w:rPr>
          <w:spacing w:val="-3"/>
        </w:rPr>
        <w:t> </w:t>
      </w:r>
      <w:r>
        <w:rPr/>
        <w:t>so</w:t>
      </w:r>
      <w:r>
        <w:rPr>
          <w:spacing w:val="-1"/>
        </w:rPr>
        <w:t> </w:t>
      </w:r>
      <w:r>
        <w:rPr/>
        <w:t>many</w:t>
      </w:r>
      <w:r>
        <w:rPr>
          <w:spacing w:val="-3"/>
        </w:rPr>
        <w:t> </w:t>
      </w:r>
      <w:r>
        <w:rPr/>
        <w:t>were</w:t>
      </w:r>
      <w:r>
        <w:rPr>
          <w:spacing w:val="-4"/>
        </w:rPr>
        <w:t> </w:t>
      </w:r>
      <w:r>
        <w:rPr/>
        <w:t>in</w:t>
      </w:r>
      <w:r>
        <w:rPr>
          <w:spacing w:val="-1"/>
        </w:rPr>
        <w:t> </w:t>
      </w:r>
      <w:r>
        <w:rPr/>
        <w:t>expectation</w:t>
      </w:r>
      <w:r>
        <w:rPr>
          <w:spacing w:val="-3"/>
        </w:rPr>
        <w:t> </w:t>
      </w:r>
      <w:r>
        <w:rPr/>
        <w:t>of</w:t>
      </w:r>
      <w:r>
        <w:rPr>
          <w:spacing w:val="-4"/>
        </w:rPr>
        <w:t> </w:t>
      </w:r>
      <w:r>
        <w:rPr/>
        <w:t>his</w:t>
      </w:r>
      <w:r>
        <w:rPr>
          <w:spacing w:val="-3"/>
        </w:rPr>
        <w:t> </w:t>
      </w:r>
      <w:r>
        <w:rPr/>
        <w:t>arrival,</w:t>
      </w:r>
      <w:r>
        <w:rPr>
          <w:spacing w:val="-3"/>
        </w:rPr>
        <w:t> </w:t>
      </w:r>
      <w:r>
        <w:rPr/>
        <w:t>at</w:t>
      </w:r>
      <w:r>
        <w:rPr>
          <w:spacing w:val="-3"/>
        </w:rPr>
        <w:t> </w:t>
      </w:r>
      <w:r>
        <w:rPr/>
        <w:t>that</w:t>
      </w:r>
      <w:r>
        <w:rPr>
          <w:spacing w:val="-3"/>
        </w:rPr>
        <w:t> </w:t>
      </w:r>
      <w:r>
        <w:rPr/>
        <w:t>time!</w:t>
      </w:r>
      <w:r>
        <w:rPr>
          <w:spacing w:val="-4"/>
        </w:rPr>
        <w:t> </w:t>
      </w:r>
      <w:r>
        <w:rPr/>
        <w:t>See</w:t>
      </w:r>
      <w:r>
        <w:rPr>
          <w:spacing w:val="-4"/>
        </w:rPr>
        <w:t> </w:t>
      </w:r>
      <w:r>
        <w:rPr/>
        <w:t>Luke</w:t>
      </w:r>
      <w:r>
        <w:rPr>
          <w:spacing w:val="-4"/>
        </w:rPr>
        <w:t> </w:t>
      </w:r>
      <w:r>
        <w:rPr/>
        <w:t>2:25-34; John 4:4-26</w:t>
      </w:r>
    </w:p>
    <w:p>
      <w:pPr>
        <w:pStyle w:val="BodyText"/>
        <w:spacing w:line="259" w:lineRule="auto" w:before="159"/>
        <w:ind w:right="417"/>
      </w:pPr>
      <w:r>
        <w:rPr>
          <w:b/>
        </w:rPr>
        <w:t>Daniel</w:t>
      </w:r>
      <w:r>
        <w:rPr>
          <w:b/>
          <w:spacing w:val="-3"/>
        </w:rPr>
        <w:t> </w:t>
      </w:r>
      <w:r>
        <w:rPr>
          <w:b/>
        </w:rPr>
        <w:t>9:27b</w:t>
      </w:r>
      <w:r>
        <w:rPr>
          <w:b/>
          <w:spacing w:val="-2"/>
        </w:rPr>
        <w:t> </w:t>
      </w:r>
      <w:r>
        <w:rPr/>
        <w:t>“And</w:t>
      </w:r>
      <w:r>
        <w:rPr>
          <w:spacing w:val="-3"/>
        </w:rPr>
        <w:t> </w:t>
      </w:r>
      <w:r>
        <w:rPr/>
        <w:t>upon</w:t>
      </w:r>
      <w:r>
        <w:rPr>
          <w:spacing w:val="-3"/>
        </w:rPr>
        <w:t> </w:t>
      </w:r>
      <w:r>
        <w:rPr/>
        <w:t>the</w:t>
      </w:r>
      <w:r>
        <w:rPr>
          <w:spacing w:val="-4"/>
        </w:rPr>
        <w:t> </w:t>
      </w:r>
      <w:r>
        <w:rPr/>
        <w:t>wing</w:t>
      </w:r>
      <w:r>
        <w:rPr>
          <w:spacing w:val="-3"/>
        </w:rPr>
        <w:t> </w:t>
      </w:r>
      <w:r>
        <w:rPr/>
        <w:t>of</w:t>
      </w:r>
      <w:r>
        <w:rPr>
          <w:spacing w:val="-4"/>
        </w:rPr>
        <w:t> </w:t>
      </w:r>
      <w:r>
        <w:rPr/>
        <w:t>disgusting</w:t>
      </w:r>
      <w:r>
        <w:rPr>
          <w:spacing w:val="-3"/>
        </w:rPr>
        <w:t> </w:t>
      </w:r>
      <w:r>
        <w:rPr/>
        <w:t>things</w:t>
      </w:r>
      <w:r>
        <w:rPr>
          <w:spacing w:val="-3"/>
        </w:rPr>
        <w:t> </w:t>
      </w:r>
      <w:r>
        <w:rPr/>
        <w:t>there</w:t>
      </w:r>
      <w:r>
        <w:rPr>
          <w:spacing w:val="-4"/>
        </w:rPr>
        <w:t> </w:t>
      </w:r>
      <w:r>
        <w:rPr/>
        <w:t>will</w:t>
      </w:r>
      <w:r>
        <w:rPr>
          <w:spacing w:val="-3"/>
        </w:rPr>
        <w:t> </w:t>
      </w:r>
      <w:r>
        <w:rPr/>
        <w:t>be</w:t>
      </w:r>
      <w:r>
        <w:rPr>
          <w:spacing w:val="-4"/>
        </w:rPr>
        <w:t> </w:t>
      </w:r>
      <w:r>
        <w:rPr/>
        <w:t>the</w:t>
      </w:r>
      <w:r>
        <w:rPr>
          <w:spacing w:val="-4"/>
        </w:rPr>
        <w:t> </w:t>
      </w:r>
      <w:r>
        <w:rPr/>
        <w:t>one</w:t>
      </w:r>
      <w:r>
        <w:rPr>
          <w:spacing w:val="-2"/>
        </w:rPr>
        <w:t> </w:t>
      </w:r>
      <w:r>
        <w:rPr/>
        <w:t>causing</w:t>
      </w:r>
      <w:r>
        <w:rPr>
          <w:spacing w:val="-3"/>
        </w:rPr>
        <w:t> </w:t>
      </w:r>
      <w:r>
        <w:rPr/>
        <w:t>desolation; and until an extermination, the very thing decided upon will go pouring out also upon the one lying desolate.”</w:t>
      </w:r>
    </w:p>
    <w:p>
      <w:pPr>
        <w:pStyle w:val="ListParagraph"/>
        <w:numPr>
          <w:ilvl w:val="0"/>
          <w:numId w:val="60"/>
        </w:numPr>
        <w:tabs>
          <w:tab w:pos="840" w:val="left" w:leader="none"/>
        </w:tabs>
        <w:spacing w:line="259" w:lineRule="auto" w:before="159" w:after="0"/>
        <w:ind w:left="840" w:right="583" w:hanging="360"/>
        <w:jc w:val="left"/>
        <w:rPr>
          <w:sz w:val="24"/>
        </w:rPr>
      </w:pPr>
      <w:r>
        <w:rPr>
          <w:sz w:val="24"/>
        </w:rPr>
        <w:t>The NIV renders this passage as: “And on a wing of the temple, he will set up an abomination</w:t>
      </w:r>
      <w:r>
        <w:rPr>
          <w:spacing w:val="-3"/>
          <w:sz w:val="24"/>
        </w:rPr>
        <w:t> </w:t>
      </w:r>
      <w:r>
        <w:rPr>
          <w:sz w:val="24"/>
        </w:rPr>
        <w:t>that</w:t>
      </w:r>
      <w:r>
        <w:rPr>
          <w:spacing w:val="-3"/>
          <w:sz w:val="24"/>
        </w:rPr>
        <w:t> </w:t>
      </w:r>
      <w:r>
        <w:rPr>
          <w:sz w:val="24"/>
        </w:rPr>
        <w:t>causes</w:t>
      </w:r>
      <w:r>
        <w:rPr>
          <w:spacing w:val="-1"/>
          <w:sz w:val="24"/>
        </w:rPr>
        <w:t> </w:t>
      </w:r>
      <w:r>
        <w:rPr>
          <w:sz w:val="24"/>
        </w:rPr>
        <w:t>desolation,</w:t>
      </w:r>
      <w:r>
        <w:rPr>
          <w:spacing w:val="-3"/>
          <w:sz w:val="24"/>
        </w:rPr>
        <w:t> </w:t>
      </w:r>
      <w:r>
        <w:rPr>
          <w:sz w:val="24"/>
        </w:rPr>
        <w:t>until</w:t>
      </w:r>
      <w:r>
        <w:rPr>
          <w:spacing w:val="-3"/>
          <w:sz w:val="24"/>
        </w:rPr>
        <w:t> </w:t>
      </w:r>
      <w:r>
        <w:rPr>
          <w:sz w:val="24"/>
        </w:rPr>
        <w:t>the</w:t>
      </w:r>
      <w:r>
        <w:rPr>
          <w:spacing w:val="-4"/>
          <w:sz w:val="24"/>
        </w:rPr>
        <w:t> </w:t>
      </w:r>
      <w:r>
        <w:rPr>
          <w:sz w:val="24"/>
        </w:rPr>
        <w:t>end</w:t>
      </w:r>
      <w:r>
        <w:rPr>
          <w:spacing w:val="-3"/>
          <w:sz w:val="24"/>
        </w:rPr>
        <w:t> </w:t>
      </w:r>
      <w:r>
        <w:rPr>
          <w:sz w:val="24"/>
        </w:rPr>
        <w:t>that</w:t>
      </w:r>
      <w:r>
        <w:rPr>
          <w:spacing w:val="-3"/>
          <w:sz w:val="24"/>
        </w:rPr>
        <w:t> </w:t>
      </w:r>
      <w:r>
        <w:rPr>
          <w:sz w:val="24"/>
        </w:rPr>
        <w:t>is</w:t>
      </w:r>
      <w:r>
        <w:rPr>
          <w:spacing w:val="-3"/>
          <w:sz w:val="24"/>
        </w:rPr>
        <w:t> </w:t>
      </w:r>
      <w:r>
        <w:rPr>
          <w:sz w:val="24"/>
        </w:rPr>
        <w:t>decreed</w:t>
      </w:r>
      <w:r>
        <w:rPr>
          <w:spacing w:val="-3"/>
          <w:sz w:val="24"/>
        </w:rPr>
        <w:t> </w:t>
      </w:r>
      <w:r>
        <w:rPr>
          <w:sz w:val="24"/>
        </w:rPr>
        <w:t>is</w:t>
      </w:r>
      <w:r>
        <w:rPr>
          <w:spacing w:val="-3"/>
          <w:sz w:val="24"/>
        </w:rPr>
        <w:t> </w:t>
      </w:r>
      <w:r>
        <w:rPr>
          <w:sz w:val="24"/>
        </w:rPr>
        <w:t>poured</w:t>
      </w:r>
      <w:r>
        <w:rPr>
          <w:spacing w:val="-3"/>
          <w:sz w:val="24"/>
        </w:rPr>
        <w:t> </w:t>
      </w:r>
      <w:r>
        <w:rPr>
          <w:sz w:val="24"/>
        </w:rPr>
        <w:t>out</w:t>
      </w:r>
      <w:r>
        <w:rPr>
          <w:spacing w:val="-3"/>
          <w:sz w:val="24"/>
        </w:rPr>
        <w:t> </w:t>
      </w:r>
      <w:r>
        <w:rPr>
          <w:sz w:val="24"/>
        </w:rPr>
        <w:t>on</w:t>
      </w:r>
      <w:r>
        <w:rPr>
          <w:spacing w:val="-3"/>
          <w:sz w:val="24"/>
        </w:rPr>
        <w:t> </w:t>
      </w:r>
      <w:r>
        <w:rPr>
          <w:sz w:val="24"/>
        </w:rPr>
        <w:t>him.”</w:t>
      </w:r>
    </w:p>
    <w:p>
      <w:pPr>
        <w:pStyle w:val="ListParagraph"/>
        <w:numPr>
          <w:ilvl w:val="0"/>
          <w:numId w:val="60"/>
        </w:numPr>
        <w:tabs>
          <w:tab w:pos="838" w:val="left" w:leader="none"/>
          <w:tab w:pos="840" w:val="left" w:leader="none"/>
        </w:tabs>
        <w:spacing w:line="256" w:lineRule="auto" w:before="160" w:after="0"/>
        <w:ind w:left="840" w:right="592" w:hanging="360"/>
        <w:jc w:val="left"/>
        <w:rPr>
          <w:rFonts w:ascii="Calibri" w:hAnsi="Calibri"/>
          <w:sz w:val="22"/>
        </w:rPr>
      </w:pPr>
      <w:r>
        <w:rPr>
          <w:sz w:val="24"/>
        </w:rPr>
        <w:t>The</w:t>
      </w:r>
      <w:r>
        <w:rPr>
          <w:spacing w:val="-5"/>
          <w:sz w:val="24"/>
        </w:rPr>
        <w:t> </w:t>
      </w:r>
      <w:r>
        <w:rPr>
          <w:sz w:val="24"/>
        </w:rPr>
        <w:t>rendering</w:t>
      </w:r>
      <w:r>
        <w:rPr>
          <w:spacing w:val="-4"/>
          <w:sz w:val="24"/>
        </w:rPr>
        <w:t> </w:t>
      </w:r>
      <w:r>
        <w:rPr>
          <w:sz w:val="24"/>
        </w:rPr>
        <w:t>varies</w:t>
      </w:r>
      <w:r>
        <w:rPr>
          <w:spacing w:val="-4"/>
          <w:sz w:val="24"/>
        </w:rPr>
        <w:t> </w:t>
      </w:r>
      <w:r>
        <w:rPr>
          <w:sz w:val="24"/>
        </w:rPr>
        <w:t>from</w:t>
      </w:r>
      <w:r>
        <w:rPr>
          <w:spacing w:val="-4"/>
          <w:sz w:val="24"/>
        </w:rPr>
        <w:t> </w:t>
      </w:r>
      <w:r>
        <w:rPr>
          <w:sz w:val="24"/>
        </w:rPr>
        <w:t>translation</w:t>
      </w:r>
      <w:r>
        <w:rPr>
          <w:spacing w:val="-4"/>
          <w:sz w:val="24"/>
        </w:rPr>
        <w:t> </w:t>
      </w:r>
      <w:r>
        <w:rPr>
          <w:sz w:val="24"/>
        </w:rPr>
        <w:t>to</w:t>
      </w:r>
      <w:r>
        <w:rPr>
          <w:spacing w:val="-4"/>
          <w:sz w:val="24"/>
        </w:rPr>
        <w:t> </w:t>
      </w:r>
      <w:r>
        <w:rPr>
          <w:sz w:val="24"/>
        </w:rPr>
        <w:t>translation.</w:t>
      </w:r>
      <w:r>
        <w:rPr>
          <w:spacing w:val="-4"/>
          <w:sz w:val="24"/>
        </w:rPr>
        <w:t> </w:t>
      </w:r>
      <w:r>
        <w:rPr>
          <w:sz w:val="24"/>
        </w:rPr>
        <w:t>However,</w:t>
      </w:r>
      <w:r>
        <w:rPr>
          <w:spacing w:val="-4"/>
          <w:sz w:val="24"/>
        </w:rPr>
        <w:t> </w:t>
      </w:r>
      <w:r>
        <w:rPr>
          <w:sz w:val="24"/>
        </w:rPr>
        <w:t>the</w:t>
      </w:r>
      <w:r>
        <w:rPr>
          <w:spacing w:val="-5"/>
          <w:sz w:val="24"/>
        </w:rPr>
        <w:t> </w:t>
      </w:r>
      <w:r>
        <w:rPr>
          <w:sz w:val="24"/>
        </w:rPr>
        <w:t>important</w:t>
      </w:r>
      <w:r>
        <w:rPr>
          <w:spacing w:val="-4"/>
          <w:sz w:val="24"/>
        </w:rPr>
        <w:t> </w:t>
      </w:r>
      <w:r>
        <w:rPr>
          <w:sz w:val="24"/>
        </w:rPr>
        <w:t>thing</w:t>
      </w:r>
      <w:r>
        <w:rPr>
          <w:spacing w:val="-4"/>
          <w:sz w:val="24"/>
        </w:rPr>
        <w:t> </w:t>
      </w:r>
      <w:r>
        <w:rPr>
          <w:sz w:val="24"/>
        </w:rPr>
        <w:t>is</w:t>
      </w:r>
      <w:r>
        <w:rPr>
          <w:spacing w:val="-4"/>
          <w:sz w:val="24"/>
        </w:rPr>
        <w:t> </w:t>
      </w:r>
      <w:r>
        <w:rPr>
          <w:sz w:val="24"/>
        </w:rPr>
        <w:t>to identify</w:t>
      </w:r>
      <w:r>
        <w:rPr>
          <w:spacing w:val="-5"/>
          <w:sz w:val="24"/>
        </w:rPr>
        <w:t> </w:t>
      </w:r>
      <w:r>
        <w:rPr>
          <w:sz w:val="24"/>
        </w:rPr>
        <w:t>this</w:t>
      </w:r>
      <w:r>
        <w:rPr>
          <w:spacing w:val="-3"/>
          <w:sz w:val="24"/>
        </w:rPr>
        <w:t> </w:t>
      </w:r>
      <w:r>
        <w:rPr>
          <w:sz w:val="24"/>
        </w:rPr>
        <w:t>“abomination</w:t>
      </w:r>
      <w:r>
        <w:rPr>
          <w:spacing w:val="-3"/>
          <w:sz w:val="24"/>
        </w:rPr>
        <w:t> </w:t>
      </w:r>
      <w:r>
        <w:rPr>
          <w:sz w:val="24"/>
        </w:rPr>
        <w:t>that</w:t>
      </w:r>
      <w:r>
        <w:rPr>
          <w:spacing w:val="-3"/>
          <w:sz w:val="24"/>
        </w:rPr>
        <w:t> </w:t>
      </w:r>
      <w:r>
        <w:rPr>
          <w:sz w:val="24"/>
        </w:rPr>
        <w:t>causes</w:t>
      </w:r>
      <w:r>
        <w:rPr>
          <w:spacing w:val="-3"/>
          <w:sz w:val="24"/>
        </w:rPr>
        <w:t> </w:t>
      </w:r>
      <w:r>
        <w:rPr>
          <w:sz w:val="24"/>
        </w:rPr>
        <w:t>desolation”</w:t>
      </w:r>
      <w:r>
        <w:rPr>
          <w:spacing w:val="-2"/>
          <w:sz w:val="24"/>
        </w:rPr>
        <w:t> </w:t>
      </w:r>
      <w:r>
        <w:rPr>
          <w:sz w:val="24"/>
        </w:rPr>
        <w:t>in</w:t>
      </w:r>
      <w:r>
        <w:rPr>
          <w:spacing w:val="-3"/>
          <w:sz w:val="24"/>
        </w:rPr>
        <w:t> </w:t>
      </w:r>
      <w:r>
        <w:rPr>
          <w:sz w:val="24"/>
        </w:rPr>
        <w:t>Jesus’</w:t>
      </w:r>
      <w:r>
        <w:rPr>
          <w:spacing w:val="-18"/>
          <w:sz w:val="24"/>
        </w:rPr>
        <w:t> </w:t>
      </w:r>
      <w:r>
        <w:rPr>
          <w:sz w:val="24"/>
        </w:rPr>
        <w:t>day</w:t>
      </w:r>
      <w:r>
        <w:rPr>
          <w:spacing w:val="-3"/>
          <w:sz w:val="24"/>
        </w:rPr>
        <w:t> </w:t>
      </w:r>
      <w:r>
        <w:rPr>
          <w:sz w:val="24"/>
        </w:rPr>
        <w:t>(see</w:t>
      </w:r>
      <w:r>
        <w:rPr>
          <w:spacing w:val="-4"/>
          <w:sz w:val="24"/>
        </w:rPr>
        <w:t> </w:t>
      </w:r>
      <w:r>
        <w:rPr>
          <w:sz w:val="24"/>
        </w:rPr>
        <w:t>prior</w:t>
      </w:r>
      <w:r>
        <w:rPr>
          <w:spacing w:val="-4"/>
          <w:sz w:val="24"/>
        </w:rPr>
        <w:t> </w:t>
      </w:r>
      <w:r>
        <w:rPr>
          <w:sz w:val="24"/>
        </w:rPr>
        <w:t>verses).</w:t>
      </w:r>
      <w:r>
        <w:rPr>
          <w:spacing w:val="-6"/>
          <w:sz w:val="24"/>
        </w:rPr>
        <w:t> </w:t>
      </w:r>
      <w:r>
        <w:rPr>
          <w:sz w:val="24"/>
        </w:rPr>
        <w:t>This would be Rome.</w:t>
      </w:r>
      <w:r>
        <w:rPr>
          <w:spacing w:val="-8"/>
          <w:sz w:val="24"/>
        </w:rPr>
        <w:t> </w:t>
      </w:r>
      <w:r>
        <w:rPr>
          <w:sz w:val="24"/>
        </w:rPr>
        <w:t>And it is this “abomination” that Jesus is referring to that causes the trampling of Jerusalem in Luke 21:24. Compare Daniel 8:23-25; 11</w:t>
      </w:r>
      <w:r>
        <w:rPr>
          <w:rFonts w:ascii="Calibri" w:hAnsi="Calibri"/>
          <w:sz w:val="22"/>
        </w:rPr>
        <w:t>:13-17.</w:t>
      </w:r>
    </w:p>
    <w:p>
      <w:pPr>
        <w:spacing w:after="0" w:line="256" w:lineRule="auto"/>
        <w:jc w:val="left"/>
        <w:rPr>
          <w:rFonts w:ascii="Calibri" w:hAnsi="Calibri"/>
          <w:sz w:val="22"/>
        </w:rPr>
        <w:sectPr>
          <w:pgSz w:w="12240" w:h="15840"/>
          <w:pgMar w:header="0" w:footer="523" w:top="1380" w:bottom="720" w:left="1320" w:right="1160"/>
        </w:sectPr>
      </w:pPr>
    </w:p>
    <w:p>
      <w:pPr>
        <w:pStyle w:val="Heading1"/>
      </w:pPr>
      <w:r>
        <w:rPr/>
        <w:t>Daniel</w:t>
      </w:r>
      <w:r>
        <w:rPr>
          <w:spacing w:val="-4"/>
        </w:rPr>
        <w:t> </w:t>
      </w:r>
      <w:r>
        <w:rPr>
          <w:spacing w:val="-5"/>
        </w:rPr>
        <w:t>10</w:t>
      </w:r>
    </w:p>
    <w:p>
      <w:pPr>
        <w:pStyle w:val="BodyText"/>
        <w:spacing w:before="320"/>
        <w:ind w:left="0"/>
        <w:rPr>
          <w:b/>
          <w:sz w:val="28"/>
        </w:rPr>
      </w:pPr>
    </w:p>
    <w:p>
      <w:pPr>
        <w:pStyle w:val="BodyText"/>
      </w:pPr>
      <w:r>
        <w:rPr/>
        <w:t>Daniel</w:t>
      </w:r>
      <w:r>
        <w:rPr>
          <w:spacing w:val="-4"/>
        </w:rPr>
        <w:t> </w:t>
      </w:r>
      <w:r>
        <w:rPr/>
        <w:t>chapter</w:t>
      </w:r>
      <w:r>
        <w:rPr>
          <w:spacing w:val="-2"/>
        </w:rPr>
        <w:t> </w:t>
      </w:r>
      <w:r>
        <w:rPr/>
        <w:t>10</w:t>
      </w:r>
      <w:r>
        <w:rPr>
          <w:spacing w:val="-2"/>
        </w:rPr>
        <w:t> </w:t>
      </w:r>
      <w:r>
        <w:rPr/>
        <w:t>is</w:t>
      </w:r>
      <w:r>
        <w:rPr>
          <w:spacing w:val="-1"/>
        </w:rPr>
        <w:t> </w:t>
      </w:r>
      <w:r>
        <w:rPr/>
        <w:t>an</w:t>
      </w:r>
      <w:r>
        <w:rPr>
          <w:spacing w:val="-1"/>
        </w:rPr>
        <w:t> </w:t>
      </w:r>
      <w:r>
        <w:rPr/>
        <w:t>introduction</w:t>
      </w:r>
      <w:r>
        <w:rPr>
          <w:spacing w:val="-2"/>
        </w:rPr>
        <w:t> </w:t>
      </w:r>
      <w:r>
        <w:rPr/>
        <w:t>to</w:t>
      </w:r>
      <w:r>
        <w:rPr>
          <w:spacing w:val="-1"/>
        </w:rPr>
        <w:t> </w:t>
      </w:r>
      <w:r>
        <w:rPr/>
        <w:t>chapters</w:t>
      </w:r>
      <w:r>
        <w:rPr>
          <w:spacing w:val="-1"/>
        </w:rPr>
        <w:t> </w:t>
      </w:r>
      <w:r>
        <w:rPr/>
        <w:t>11</w:t>
      </w:r>
      <w:r>
        <w:rPr>
          <w:spacing w:val="-2"/>
        </w:rPr>
        <w:t> </w:t>
      </w:r>
      <w:r>
        <w:rPr/>
        <w:t>and</w:t>
      </w:r>
      <w:r>
        <w:rPr>
          <w:spacing w:val="-1"/>
        </w:rPr>
        <w:t> </w:t>
      </w:r>
      <w:r>
        <w:rPr/>
        <w:t>12.</w:t>
      </w:r>
      <w:r>
        <w:rPr>
          <w:spacing w:val="-2"/>
        </w:rPr>
        <w:t> </w:t>
      </w:r>
      <w:r>
        <w:rPr/>
        <w:t>Chapters</w:t>
      </w:r>
      <w:r>
        <w:rPr>
          <w:spacing w:val="-1"/>
        </w:rPr>
        <w:t> </w:t>
      </w:r>
      <w:r>
        <w:rPr/>
        <w:t>10</w:t>
      </w:r>
      <w:r>
        <w:rPr>
          <w:spacing w:val="-1"/>
        </w:rPr>
        <w:t> </w:t>
      </w:r>
      <w:r>
        <w:rPr/>
        <w:t>through</w:t>
      </w:r>
      <w:r>
        <w:rPr>
          <w:spacing w:val="-2"/>
        </w:rPr>
        <w:t> </w:t>
      </w:r>
      <w:r>
        <w:rPr/>
        <w:t>12</w:t>
      </w:r>
      <w:r>
        <w:rPr>
          <w:spacing w:val="-1"/>
        </w:rPr>
        <w:t> </w:t>
      </w:r>
      <w:r>
        <w:rPr/>
        <w:t>flow</w:t>
      </w:r>
      <w:r>
        <w:rPr>
          <w:spacing w:val="-2"/>
        </w:rPr>
        <w:t> together.</w:t>
      </w:r>
    </w:p>
    <w:p>
      <w:pPr>
        <w:pStyle w:val="BodyText"/>
        <w:spacing w:line="259" w:lineRule="auto" w:before="182"/>
        <w:ind w:right="282"/>
      </w:pPr>
      <w:r>
        <w:rPr/>
        <w:t>Chapter ten also introduces us to Michael as the prince of Daniel’s people. This is evident in verses</w:t>
      </w:r>
      <w:r>
        <w:rPr>
          <w:spacing w:val="-3"/>
        </w:rPr>
        <w:t> </w:t>
      </w:r>
      <w:r>
        <w:rPr/>
        <w:t>13</w:t>
      </w:r>
      <w:r>
        <w:rPr>
          <w:spacing w:val="-3"/>
        </w:rPr>
        <w:t> </w:t>
      </w:r>
      <w:r>
        <w:rPr/>
        <w:t>and</w:t>
      </w:r>
      <w:r>
        <w:rPr>
          <w:spacing w:val="-3"/>
        </w:rPr>
        <w:t> </w:t>
      </w:r>
      <w:r>
        <w:rPr/>
        <w:t>21</w:t>
      </w:r>
      <w:r>
        <w:rPr>
          <w:spacing w:val="-3"/>
        </w:rPr>
        <w:t> </w:t>
      </w:r>
      <w:r>
        <w:rPr/>
        <w:t>of</w:t>
      </w:r>
      <w:r>
        <w:rPr>
          <w:spacing w:val="-4"/>
        </w:rPr>
        <w:t> </w:t>
      </w:r>
      <w:r>
        <w:rPr/>
        <w:t>chapter</w:t>
      </w:r>
      <w:r>
        <w:rPr>
          <w:spacing w:val="-4"/>
        </w:rPr>
        <w:t> </w:t>
      </w:r>
      <w:r>
        <w:rPr/>
        <w:t>10</w:t>
      </w:r>
      <w:r>
        <w:rPr>
          <w:spacing w:val="-3"/>
        </w:rPr>
        <w:t> </w:t>
      </w:r>
      <w:r>
        <w:rPr/>
        <w:t>right</w:t>
      </w:r>
      <w:r>
        <w:rPr>
          <w:spacing w:val="-3"/>
        </w:rPr>
        <w:t> </w:t>
      </w:r>
      <w:r>
        <w:rPr/>
        <w:t>into</w:t>
      </w:r>
      <w:r>
        <w:rPr>
          <w:spacing w:val="-3"/>
        </w:rPr>
        <w:t> </w:t>
      </w:r>
      <w:r>
        <w:rPr/>
        <w:t>chapter</w:t>
      </w:r>
      <w:r>
        <w:rPr>
          <w:spacing w:val="-2"/>
        </w:rPr>
        <w:t> </w:t>
      </w:r>
      <w:r>
        <w:rPr/>
        <w:t>11</w:t>
      </w:r>
      <w:r>
        <w:rPr>
          <w:spacing w:val="-3"/>
        </w:rPr>
        <w:t> </w:t>
      </w:r>
      <w:r>
        <w:rPr/>
        <w:t>verse</w:t>
      </w:r>
      <w:r>
        <w:rPr>
          <w:spacing w:val="-4"/>
        </w:rPr>
        <w:t> </w:t>
      </w:r>
      <w:r>
        <w:rPr/>
        <w:t>1.</w:t>
      </w:r>
      <w:r>
        <w:rPr>
          <w:spacing w:val="-3"/>
        </w:rPr>
        <w:t> </w:t>
      </w:r>
      <w:r>
        <w:rPr/>
        <w:t>Michael</w:t>
      </w:r>
      <w:r>
        <w:rPr>
          <w:spacing w:val="-3"/>
        </w:rPr>
        <w:t> </w:t>
      </w:r>
      <w:r>
        <w:rPr/>
        <w:t>comes</w:t>
      </w:r>
      <w:r>
        <w:rPr>
          <w:spacing w:val="-1"/>
        </w:rPr>
        <w:t> </w:t>
      </w:r>
      <w:r>
        <w:rPr/>
        <w:t>to</w:t>
      </w:r>
      <w:r>
        <w:rPr>
          <w:spacing w:val="-3"/>
        </w:rPr>
        <w:t> </w:t>
      </w:r>
      <w:r>
        <w:rPr/>
        <w:t>help</w:t>
      </w:r>
      <w:r>
        <w:rPr>
          <w:spacing w:val="-3"/>
        </w:rPr>
        <w:t> </w:t>
      </w:r>
      <w:r>
        <w:rPr/>
        <w:t>Gabriel</w:t>
      </w:r>
      <w:r>
        <w:rPr>
          <w:spacing w:val="-3"/>
        </w:rPr>
        <w:t> </w:t>
      </w:r>
      <w:r>
        <w:rPr/>
        <w:t>in</w:t>
      </w:r>
      <w:r>
        <w:rPr>
          <w:spacing w:val="-3"/>
        </w:rPr>
        <w:t> </w:t>
      </w:r>
      <w:r>
        <w:rPr/>
        <w:t>his fight against the prince of Persia.</w:t>
      </w:r>
    </w:p>
    <w:p>
      <w:pPr>
        <w:pStyle w:val="BodyText"/>
        <w:spacing w:before="160"/>
        <w:ind w:left="0" w:right="159"/>
        <w:jc w:val="center"/>
      </w:pPr>
      <w:r>
        <w:rPr/>
        <w:t>A</w:t>
      </w:r>
      <w:r>
        <w:rPr>
          <w:spacing w:val="-14"/>
        </w:rPr>
        <w:t> </w:t>
      </w:r>
      <w:r>
        <w:rPr/>
        <w:t>strong</w:t>
      </w:r>
      <w:r>
        <w:rPr>
          <w:spacing w:val="-1"/>
        </w:rPr>
        <w:t> </w:t>
      </w:r>
      <w:r>
        <w:rPr/>
        <w:t>angel</w:t>
      </w:r>
      <w:r>
        <w:rPr>
          <w:spacing w:val="-1"/>
        </w:rPr>
        <w:t> </w:t>
      </w:r>
      <w:r>
        <w:rPr/>
        <w:t>subduing </w:t>
      </w:r>
      <w:r>
        <w:rPr>
          <w:spacing w:val="-2"/>
        </w:rPr>
        <w:t>another</w:t>
      </w:r>
    </w:p>
    <w:p>
      <w:pPr>
        <w:pStyle w:val="BodyText"/>
        <w:spacing w:before="78"/>
        <w:ind w:left="0"/>
        <w:rPr>
          <w:sz w:val="20"/>
        </w:rPr>
      </w:pPr>
      <w:r>
        <w:rPr/>
        <w:drawing>
          <wp:anchor distT="0" distB="0" distL="0" distR="0" allowOverlap="1" layoutInCell="1" locked="0" behindDoc="1" simplePos="0" relativeHeight="487613440">
            <wp:simplePos x="0" y="0"/>
            <wp:positionH relativeFrom="page">
              <wp:posOffset>1628775</wp:posOffset>
            </wp:positionH>
            <wp:positionV relativeFrom="paragraph">
              <wp:posOffset>211161</wp:posOffset>
            </wp:positionV>
            <wp:extent cx="4496477" cy="6247638"/>
            <wp:effectExtent l="0" t="0" r="0" b="0"/>
            <wp:wrapTopAndBottom/>
            <wp:docPr id="59" name="Image 59" descr="A strong angel subduing another "/>
            <wp:cNvGraphicFramePr>
              <a:graphicFrameLocks/>
            </wp:cNvGraphicFramePr>
            <a:graphic>
              <a:graphicData uri="http://schemas.openxmlformats.org/drawingml/2006/picture">
                <pic:pic>
                  <pic:nvPicPr>
                    <pic:cNvPr id="59" name="Image 59" descr="A strong angel subduing another "/>
                    <pic:cNvPicPr/>
                  </pic:nvPicPr>
                  <pic:blipFill>
                    <a:blip r:embed="rId40" cstate="print"/>
                    <a:stretch>
                      <a:fillRect/>
                    </a:stretch>
                  </pic:blipFill>
                  <pic:spPr>
                    <a:xfrm>
                      <a:off x="0" y="0"/>
                      <a:ext cx="4496477" cy="6247638"/>
                    </a:xfrm>
                    <a:prstGeom prst="rect">
                      <a:avLst/>
                    </a:prstGeom>
                  </pic:spPr>
                </pic:pic>
              </a:graphicData>
            </a:graphic>
          </wp:anchor>
        </w:drawing>
      </w:r>
    </w:p>
    <w:p>
      <w:pPr>
        <w:spacing w:after="0"/>
        <w:rPr>
          <w:sz w:val="20"/>
        </w:rPr>
        <w:sectPr>
          <w:pgSz w:w="12240" w:h="15840"/>
          <w:pgMar w:header="0" w:footer="523" w:top="1380" w:bottom="720" w:left="1320" w:right="1160"/>
        </w:sectPr>
      </w:pPr>
    </w:p>
    <w:p>
      <w:pPr>
        <w:pStyle w:val="Heading1"/>
      </w:pPr>
      <w:r>
        <w:rPr/>
        <w:t>Daniel</w:t>
      </w:r>
      <w:r>
        <w:rPr>
          <w:spacing w:val="-7"/>
        </w:rPr>
        <w:t> </w:t>
      </w:r>
      <w:r>
        <w:rPr/>
        <w:t>11</w:t>
      </w:r>
      <w:r>
        <w:rPr>
          <w:spacing w:val="-9"/>
        </w:rPr>
        <w:t> </w:t>
      </w:r>
      <w:r>
        <w:rPr/>
        <w:t>–</w:t>
      </w:r>
      <w:r>
        <w:rPr>
          <w:spacing w:val="-6"/>
        </w:rPr>
        <w:t> </w:t>
      </w:r>
      <w:r>
        <w:rPr>
          <w:spacing w:val="-5"/>
        </w:rPr>
        <w:t>12</w:t>
      </w:r>
    </w:p>
    <w:p>
      <w:pPr>
        <w:pStyle w:val="BodyText"/>
        <w:spacing w:before="320"/>
        <w:ind w:left="0"/>
        <w:rPr>
          <w:b/>
          <w:sz w:val="28"/>
        </w:rPr>
      </w:pPr>
    </w:p>
    <w:p>
      <w:pPr>
        <w:pStyle w:val="BodyText"/>
        <w:spacing w:line="259" w:lineRule="auto"/>
        <w:ind w:right="417"/>
      </w:pPr>
      <w:r>
        <w:rPr>
          <w:b/>
        </w:rPr>
        <w:t>Daniel</w:t>
      </w:r>
      <w:r>
        <w:rPr>
          <w:b/>
          <w:spacing w:val="-6"/>
        </w:rPr>
        <w:t> </w:t>
      </w:r>
      <w:r>
        <w:rPr>
          <w:b/>
        </w:rPr>
        <w:t>11</w:t>
      </w:r>
      <w:r>
        <w:rPr>
          <w:b/>
          <w:spacing w:val="-5"/>
        </w:rPr>
        <w:t> </w:t>
      </w:r>
      <w:r>
        <w:rPr/>
        <w:t>Talks</w:t>
      </w:r>
      <w:r>
        <w:rPr>
          <w:spacing w:val="-5"/>
        </w:rPr>
        <w:t> </w:t>
      </w:r>
      <w:r>
        <w:rPr/>
        <w:t>about</w:t>
      </w:r>
      <w:r>
        <w:rPr>
          <w:spacing w:val="-5"/>
        </w:rPr>
        <w:t> </w:t>
      </w:r>
      <w:r>
        <w:rPr/>
        <w:t>kings</w:t>
      </w:r>
      <w:r>
        <w:rPr>
          <w:spacing w:val="-5"/>
        </w:rPr>
        <w:t> </w:t>
      </w:r>
      <w:r>
        <w:rPr/>
        <w:t>and</w:t>
      </w:r>
      <w:r>
        <w:rPr>
          <w:spacing w:val="-5"/>
        </w:rPr>
        <w:t> </w:t>
      </w:r>
      <w:r>
        <w:rPr/>
        <w:t>starts</w:t>
      </w:r>
      <w:r>
        <w:rPr>
          <w:spacing w:val="-5"/>
        </w:rPr>
        <w:t> </w:t>
      </w:r>
      <w:r>
        <w:rPr/>
        <w:t>off</w:t>
      </w:r>
      <w:r>
        <w:rPr>
          <w:spacing w:val="-6"/>
        </w:rPr>
        <w:t> </w:t>
      </w:r>
      <w:r>
        <w:rPr/>
        <w:t>with</w:t>
      </w:r>
      <w:r>
        <w:rPr>
          <w:spacing w:val="-5"/>
        </w:rPr>
        <w:t> </w:t>
      </w:r>
      <w:r>
        <w:rPr/>
        <w:t>identifying</w:t>
      </w:r>
      <w:r>
        <w:rPr>
          <w:spacing w:val="-5"/>
        </w:rPr>
        <w:t> </w:t>
      </w:r>
      <w:r>
        <w:rPr/>
        <w:t>the</w:t>
      </w:r>
      <w:r>
        <w:rPr>
          <w:spacing w:val="-6"/>
        </w:rPr>
        <w:t> </w:t>
      </w:r>
      <w:r>
        <w:rPr/>
        <w:t>king</w:t>
      </w:r>
      <w:r>
        <w:rPr>
          <w:spacing w:val="-5"/>
        </w:rPr>
        <w:t> </w:t>
      </w:r>
      <w:r>
        <w:rPr/>
        <w:t>of</w:t>
      </w:r>
      <w:r>
        <w:rPr>
          <w:spacing w:val="-6"/>
        </w:rPr>
        <w:t> </w:t>
      </w:r>
      <w:r>
        <w:rPr/>
        <w:t>Greece,</w:t>
      </w:r>
      <w:r>
        <w:rPr>
          <w:spacing w:val="-15"/>
        </w:rPr>
        <w:t> </w:t>
      </w:r>
      <w:r>
        <w:rPr/>
        <w:t>Alexander</w:t>
      </w:r>
      <w:r>
        <w:rPr>
          <w:spacing w:val="-6"/>
        </w:rPr>
        <w:t> </w:t>
      </w:r>
      <w:r>
        <w:rPr/>
        <w:t>the Great in verses 3 and 4.</w:t>
      </w:r>
    </w:p>
    <w:p>
      <w:pPr>
        <w:pStyle w:val="ListParagraph"/>
        <w:numPr>
          <w:ilvl w:val="0"/>
          <w:numId w:val="61"/>
        </w:numPr>
        <w:tabs>
          <w:tab w:pos="840" w:val="left" w:leader="none"/>
        </w:tabs>
        <w:spacing w:line="259" w:lineRule="auto" w:before="160" w:after="0"/>
        <w:ind w:left="840" w:right="353" w:hanging="360"/>
        <w:jc w:val="left"/>
        <w:rPr>
          <w:sz w:val="24"/>
        </w:rPr>
      </w:pPr>
      <w:r>
        <w:rPr>
          <w:sz w:val="24"/>
        </w:rPr>
        <w:t>Verses 9 thru 20 are somewhat repeated in some areas but the king of the north here is Rome,</w:t>
      </w:r>
      <w:r>
        <w:rPr>
          <w:spacing w:val="-3"/>
          <w:sz w:val="24"/>
        </w:rPr>
        <w:t> </w:t>
      </w:r>
      <w:r>
        <w:rPr>
          <w:sz w:val="24"/>
        </w:rPr>
        <w:t>and</w:t>
      </w:r>
      <w:r>
        <w:rPr>
          <w:spacing w:val="-3"/>
          <w:sz w:val="24"/>
        </w:rPr>
        <w:t> </w:t>
      </w:r>
      <w:r>
        <w:rPr>
          <w:sz w:val="24"/>
        </w:rPr>
        <w:t>the</w:t>
      </w:r>
      <w:r>
        <w:rPr>
          <w:spacing w:val="-4"/>
          <w:sz w:val="24"/>
        </w:rPr>
        <w:t> </w:t>
      </w:r>
      <w:r>
        <w:rPr>
          <w:sz w:val="24"/>
        </w:rPr>
        <w:t>king</w:t>
      </w:r>
      <w:r>
        <w:rPr>
          <w:spacing w:val="-3"/>
          <w:sz w:val="24"/>
        </w:rPr>
        <w:t> </w:t>
      </w:r>
      <w:r>
        <w:rPr>
          <w:sz w:val="24"/>
        </w:rPr>
        <w:t>of</w:t>
      </w:r>
      <w:r>
        <w:rPr>
          <w:spacing w:val="-4"/>
          <w:sz w:val="24"/>
        </w:rPr>
        <w:t> </w:t>
      </w:r>
      <w:r>
        <w:rPr>
          <w:sz w:val="24"/>
        </w:rPr>
        <w:t>the</w:t>
      </w:r>
      <w:r>
        <w:rPr>
          <w:spacing w:val="-4"/>
          <w:sz w:val="24"/>
        </w:rPr>
        <w:t> </w:t>
      </w:r>
      <w:r>
        <w:rPr>
          <w:sz w:val="24"/>
        </w:rPr>
        <w:t>south</w:t>
      </w:r>
      <w:r>
        <w:rPr>
          <w:spacing w:val="-3"/>
          <w:sz w:val="24"/>
        </w:rPr>
        <w:t> </w:t>
      </w:r>
      <w:r>
        <w:rPr>
          <w:sz w:val="24"/>
        </w:rPr>
        <w:t>is</w:t>
      </w:r>
      <w:r>
        <w:rPr>
          <w:spacing w:val="-3"/>
          <w:sz w:val="24"/>
        </w:rPr>
        <w:t> </w:t>
      </w:r>
      <w:r>
        <w:rPr>
          <w:sz w:val="24"/>
        </w:rPr>
        <w:t>the</w:t>
      </w:r>
      <w:r>
        <w:rPr>
          <w:spacing w:val="-4"/>
          <w:sz w:val="24"/>
        </w:rPr>
        <w:t> </w:t>
      </w:r>
      <w:r>
        <w:rPr>
          <w:sz w:val="24"/>
        </w:rPr>
        <w:t>Jewish</w:t>
      </w:r>
      <w:r>
        <w:rPr>
          <w:spacing w:val="-3"/>
          <w:sz w:val="24"/>
        </w:rPr>
        <w:t> </w:t>
      </w:r>
      <w:r>
        <w:rPr>
          <w:sz w:val="24"/>
        </w:rPr>
        <w:t>nation</w:t>
      </w:r>
      <w:r>
        <w:rPr>
          <w:spacing w:val="-3"/>
          <w:sz w:val="24"/>
        </w:rPr>
        <w:t> </w:t>
      </w:r>
      <w:r>
        <w:rPr>
          <w:sz w:val="24"/>
        </w:rPr>
        <w:t>with</w:t>
      </w:r>
      <w:r>
        <w:rPr>
          <w:spacing w:val="-3"/>
          <w:sz w:val="24"/>
        </w:rPr>
        <w:t> </w:t>
      </w:r>
      <w:r>
        <w:rPr>
          <w:sz w:val="24"/>
        </w:rPr>
        <w:t>its</w:t>
      </w:r>
      <w:r>
        <w:rPr>
          <w:spacing w:val="-3"/>
          <w:sz w:val="24"/>
        </w:rPr>
        <w:t> </w:t>
      </w:r>
      <w:r>
        <w:rPr>
          <w:sz w:val="24"/>
        </w:rPr>
        <w:t>“strong</w:t>
      </w:r>
      <w:r>
        <w:rPr>
          <w:spacing w:val="-3"/>
          <w:sz w:val="24"/>
        </w:rPr>
        <w:t> </w:t>
      </w:r>
      <w:r>
        <w:rPr>
          <w:sz w:val="24"/>
        </w:rPr>
        <w:t>position”</w:t>
      </w:r>
      <w:r>
        <w:rPr>
          <w:spacing w:val="-4"/>
          <w:sz w:val="24"/>
        </w:rPr>
        <w:t> </w:t>
      </w:r>
      <w:r>
        <w:rPr>
          <w:sz w:val="24"/>
        </w:rPr>
        <w:t>(vs.12),</w:t>
      </w:r>
      <w:r>
        <w:rPr>
          <w:spacing w:val="-3"/>
          <w:sz w:val="24"/>
        </w:rPr>
        <w:t> </w:t>
      </w:r>
      <w:r>
        <w:rPr>
          <w:sz w:val="24"/>
        </w:rPr>
        <w:t>“a city with fortifications” (vs.15) being Jerusalem. It is very likely that Jesus was referring (along with Daniel 8) to this area in Daniel when he was talking to his disciples about difficult times to come (Mathew 24; Luke 21). But Jesus was probably also referring to similar actions of the king of the north in our day (vs.21-45).</w:t>
      </w:r>
    </w:p>
    <w:p>
      <w:pPr>
        <w:pStyle w:val="ListParagraph"/>
        <w:numPr>
          <w:ilvl w:val="0"/>
          <w:numId w:val="61"/>
        </w:numPr>
        <w:tabs>
          <w:tab w:pos="839" w:val="left" w:leader="none"/>
          <w:tab w:pos="899" w:val="left" w:leader="none"/>
        </w:tabs>
        <w:spacing w:line="259" w:lineRule="auto" w:before="158" w:after="0"/>
        <w:ind w:left="839" w:right="303" w:hanging="360"/>
        <w:jc w:val="left"/>
        <w:rPr>
          <w:sz w:val="24"/>
        </w:rPr>
      </w:pPr>
      <w:r>
        <w:rPr>
          <w:sz w:val="24"/>
        </w:rPr>
        <w:t>Verses</w:t>
      </w:r>
      <w:r>
        <w:rPr>
          <w:spacing w:val="40"/>
          <w:sz w:val="24"/>
        </w:rPr>
        <w:t> </w:t>
      </w:r>
      <w:r>
        <w:rPr>
          <w:sz w:val="24"/>
        </w:rPr>
        <w:t>21</w:t>
      </w:r>
      <w:r>
        <w:rPr>
          <w:spacing w:val="-5"/>
          <w:sz w:val="24"/>
        </w:rPr>
        <w:t> </w:t>
      </w:r>
      <w:r>
        <w:rPr>
          <w:sz w:val="24"/>
        </w:rPr>
        <w:t>through</w:t>
      </w:r>
      <w:r>
        <w:rPr>
          <w:spacing w:val="-5"/>
          <w:sz w:val="24"/>
        </w:rPr>
        <w:t> </w:t>
      </w:r>
      <w:r>
        <w:rPr>
          <w:sz w:val="24"/>
        </w:rPr>
        <w:t>45</w:t>
      </w:r>
      <w:r>
        <w:rPr>
          <w:spacing w:val="-5"/>
          <w:sz w:val="24"/>
        </w:rPr>
        <w:t> </w:t>
      </w:r>
      <w:r>
        <w:rPr>
          <w:sz w:val="24"/>
        </w:rPr>
        <w:t>refer</w:t>
      </w:r>
      <w:r>
        <w:rPr>
          <w:spacing w:val="-6"/>
          <w:sz w:val="24"/>
        </w:rPr>
        <w:t> </w:t>
      </w:r>
      <w:r>
        <w:rPr>
          <w:sz w:val="24"/>
        </w:rPr>
        <w:t>to</w:t>
      </w:r>
      <w:r>
        <w:rPr>
          <w:spacing w:val="-5"/>
          <w:sz w:val="24"/>
        </w:rPr>
        <w:t> </w:t>
      </w:r>
      <w:r>
        <w:rPr>
          <w:sz w:val="24"/>
        </w:rPr>
        <w:t>the</w:t>
      </w:r>
      <w:r>
        <w:rPr>
          <w:spacing w:val="-6"/>
          <w:sz w:val="24"/>
        </w:rPr>
        <w:t> </w:t>
      </w:r>
      <w:r>
        <w:rPr>
          <w:sz w:val="24"/>
        </w:rPr>
        <w:t>king</w:t>
      </w:r>
      <w:r>
        <w:rPr>
          <w:spacing w:val="-5"/>
          <w:sz w:val="24"/>
        </w:rPr>
        <w:t> </w:t>
      </w:r>
      <w:r>
        <w:rPr>
          <w:sz w:val="24"/>
        </w:rPr>
        <w:t>of</w:t>
      </w:r>
      <w:r>
        <w:rPr>
          <w:spacing w:val="-6"/>
          <w:sz w:val="24"/>
        </w:rPr>
        <w:t> </w:t>
      </w:r>
      <w:r>
        <w:rPr>
          <w:sz w:val="24"/>
        </w:rPr>
        <w:t>the</w:t>
      </w:r>
      <w:r>
        <w:rPr>
          <w:spacing w:val="-6"/>
          <w:sz w:val="24"/>
        </w:rPr>
        <w:t> </w:t>
      </w:r>
      <w:r>
        <w:rPr>
          <w:sz w:val="24"/>
        </w:rPr>
        <w:t>north</w:t>
      </w:r>
      <w:r>
        <w:rPr>
          <w:spacing w:val="-3"/>
          <w:sz w:val="24"/>
        </w:rPr>
        <w:t> </w:t>
      </w:r>
      <w:r>
        <w:rPr>
          <w:sz w:val="24"/>
        </w:rPr>
        <w:t>for</w:t>
      </w:r>
      <w:r>
        <w:rPr>
          <w:spacing w:val="-6"/>
          <w:sz w:val="24"/>
        </w:rPr>
        <w:t> </w:t>
      </w:r>
      <w:r>
        <w:rPr>
          <w:sz w:val="24"/>
        </w:rPr>
        <w:t>our</w:t>
      </w:r>
      <w:r>
        <w:rPr>
          <w:spacing w:val="-6"/>
          <w:sz w:val="24"/>
        </w:rPr>
        <w:t> </w:t>
      </w:r>
      <w:r>
        <w:rPr>
          <w:sz w:val="24"/>
        </w:rPr>
        <w:t>day.</w:t>
      </w:r>
      <w:r>
        <w:rPr>
          <w:spacing w:val="-5"/>
          <w:sz w:val="24"/>
        </w:rPr>
        <w:t> </w:t>
      </w:r>
      <w:r>
        <w:rPr>
          <w:sz w:val="24"/>
        </w:rPr>
        <w:t>If</w:t>
      </w:r>
      <w:r>
        <w:rPr>
          <w:spacing w:val="-6"/>
          <w:sz w:val="24"/>
        </w:rPr>
        <w:t> </w:t>
      </w:r>
      <w:r>
        <w:rPr>
          <w:sz w:val="24"/>
        </w:rPr>
        <w:t>one</w:t>
      </w:r>
      <w:r>
        <w:rPr>
          <w:spacing w:val="-6"/>
          <w:sz w:val="24"/>
        </w:rPr>
        <w:t> </w:t>
      </w:r>
      <w:r>
        <w:rPr>
          <w:sz w:val="24"/>
        </w:rPr>
        <w:t>“works</w:t>
      </w:r>
      <w:r>
        <w:rPr>
          <w:spacing w:val="-5"/>
          <w:sz w:val="24"/>
        </w:rPr>
        <w:t> </w:t>
      </w:r>
      <w:r>
        <w:rPr>
          <w:sz w:val="24"/>
        </w:rPr>
        <w:t>backwards” in the timeline in Daniel, one realizes that the king of the north of our day destroys (or conquers) literal Jerusalem. // Daniel 11:23 uses the term “by means of a little nation” – the Ref. footnote: or “fewness of a nation”</w:t>
      </w:r>
    </w:p>
    <w:p>
      <w:pPr>
        <w:pStyle w:val="ListParagraph"/>
        <w:numPr>
          <w:ilvl w:val="0"/>
          <w:numId w:val="61"/>
        </w:numPr>
        <w:tabs>
          <w:tab w:pos="839" w:val="left" w:leader="none"/>
        </w:tabs>
        <w:spacing w:line="259" w:lineRule="auto" w:before="159" w:after="0"/>
        <w:ind w:left="839" w:right="424" w:hanging="360"/>
        <w:jc w:val="left"/>
        <w:rPr>
          <w:sz w:val="24"/>
        </w:rPr>
      </w:pPr>
      <w:r>
        <w:rPr>
          <w:sz w:val="24"/>
        </w:rPr>
        <w:t>There</w:t>
      </w:r>
      <w:r>
        <w:rPr>
          <w:spacing w:val="-1"/>
          <w:sz w:val="24"/>
        </w:rPr>
        <w:t> </w:t>
      </w:r>
      <w:r>
        <w:rPr>
          <w:sz w:val="24"/>
        </w:rPr>
        <w:t>is a</w:t>
      </w:r>
      <w:r>
        <w:rPr>
          <w:spacing w:val="-1"/>
          <w:sz w:val="24"/>
        </w:rPr>
        <w:t> </w:t>
      </w:r>
      <w:r>
        <w:rPr>
          <w:sz w:val="24"/>
        </w:rPr>
        <w:t>difference</w:t>
      </w:r>
      <w:r>
        <w:rPr>
          <w:spacing w:val="-1"/>
          <w:sz w:val="24"/>
        </w:rPr>
        <w:t> </w:t>
      </w:r>
      <w:r>
        <w:rPr>
          <w:sz w:val="24"/>
        </w:rPr>
        <w:t>between the ending of</w:t>
      </w:r>
      <w:r>
        <w:rPr>
          <w:spacing w:val="-1"/>
          <w:sz w:val="24"/>
        </w:rPr>
        <w:t> </w:t>
      </w:r>
      <w:r>
        <w:rPr>
          <w:sz w:val="24"/>
        </w:rPr>
        <w:t>the</w:t>
      </w:r>
      <w:r>
        <w:rPr>
          <w:spacing w:val="-1"/>
          <w:sz w:val="24"/>
        </w:rPr>
        <w:t> </w:t>
      </w:r>
      <w:r>
        <w:rPr>
          <w:sz w:val="24"/>
        </w:rPr>
        <w:t>king of</w:t>
      </w:r>
      <w:r>
        <w:rPr>
          <w:spacing w:val="-1"/>
          <w:sz w:val="24"/>
        </w:rPr>
        <w:t> </w:t>
      </w:r>
      <w:r>
        <w:rPr>
          <w:sz w:val="24"/>
        </w:rPr>
        <w:t>the</w:t>
      </w:r>
      <w:r>
        <w:rPr>
          <w:spacing w:val="-1"/>
          <w:sz w:val="24"/>
        </w:rPr>
        <w:t> </w:t>
      </w:r>
      <w:r>
        <w:rPr>
          <w:sz w:val="24"/>
        </w:rPr>
        <w:t>north for</w:t>
      </w:r>
      <w:r>
        <w:rPr>
          <w:spacing w:val="-1"/>
          <w:sz w:val="24"/>
        </w:rPr>
        <w:t> </w:t>
      </w:r>
      <w:r>
        <w:rPr>
          <w:sz w:val="24"/>
        </w:rPr>
        <w:t>our</w:t>
      </w:r>
      <w:r>
        <w:rPr>
          <w:spacing w:val="-1"/>
          <w:sz w:val="24"/>
        </w:rPr>
        <w:t> </w:t>
      </w:r>
      <w:r>
        <w:rPr>
          <w:sz w:val="24"/>
        </w:rPr>
        <w:t>day (vs.45)</w:t>
      </w:r>
      <w:r>
        <w:rPr>
          <w:spacing w:val="-1"/>
          <w:sz w:val="24"/>
        </w:rPr>
        <w:t> </w:t>
      </w:r>
      <w:r>
        <w:rPr>
          <w:sz w:val="24"/>
        </w:rPr>
        <w:t>and the ending of the king of the north of early Christian times (vs.20). There is also a difference</w:t>
      </w:r>
      <w:r>
        <w:rPr>
          <w:spacing w:val="-2"/>
          <w:sz w:val="24"/>
        </w:rPr>
        <w:t> </w:t>
      </w:r>
      <w:r>
        <w:rPr>
          <w:sz w:val="24"/>
        </w:rPr>
        <w:t>with</w:t>
      </w:r>
      <w:r>
        <w:rPr>
          <w:spacing w:val="-3"/>
          <w:sz w:val="24"/>
        </w:rPr>
        <w:t> </w:t>
      </w:r>
      <w:r>
        <w:rPr>
          <w:sz w:val="24"/>
        </w:rPr>
        <w:t>the</w:t>
      </w:r>
      <w:r>
        <w:rPr>
          <w:spacing w:val="-4"/>
          <w:sz w:val="24"/>
        </w:rPr>
        <w:t> </w:t>
      </w:r>
      <w:r>
        <w:rPr>
          <w:sz w:val="24"/>
        </w:rPr>
        <w:t>kings</w:t>
      </w:r>
      <w:r>
        <w:rPr>
          <w:spacing w:val="-3"/>
          <w:sz w:val="24"/>
        </w:rPr>
        <w:t> </w:t>
      </w:r>
      <w:r>
        <w:rPr>
          <w:sz w:val="24"/>
        </w:rPr>
        <w:t>of</w:t>
      </w:r>
      <w:r>
        <w:rPr>
          <w:spacing w:val="-4"/>
          <w:sz w:val="24"/>
        </w:rPr>
        <w:t> </w:t>
      </w:r>
      <w:r>
        <w:rPr>
          <w:sz w:val="24"/>
        </w:rPr>
        <w:t>the</w:t>
      </w:r>
      <w:r>
        <w:rPr>
          <w:spacing w:val="-4"/>
          <w:sz w:val="24"/>
        </w:rPr>
        <w:t> </w:t>
      </w:r>
      <w:r>
        <w:rPr>
          <w:sz w:val="24"/>
        </w:rPr>
        <w:t>south.</w:t>
      </w:r>
      <w:r>
        <w:rPr>
          <w:spacing w:val="-3"/>
          <w:sz w:val="24"/>
        </w:rPr>
        <w:t> </w:t>
      </w:r>
      <w:r>
        <w:rPr>
          <w:sz w:val="24"/>
        </w:rPr>
        <w:t>In</w:t>
      </w:r>
      <w:r>
        <w:rPr>
          <w:spacing w:val="-3"/>
          <w:sz w:val="24"/>
        </w:rPr>
        <w:t> </w:t>
      </w:r>
      <w:r>
        <w:rPr>
          <w:sz w:val="24"/>
        </w:rPr>
        <w:t>verse</w:t>
      </w:r>
      <w:r>
        <w:rPr>
          <w:spacing w:val="-4"/>
          <w:sz w:val="24"/>
        </w:rPr>
        <w:t> </w:t>
      </w:r>
      <w:r>
        <w:rPr>
          <w:sz w:val="24"/>
        </w:rPr>
        <w:t>10,</w:t>
      </w:r>
      <w:r>
        <w:rPr>
          <w:spacing w:val="-1"/>
          <w:sz w:val="24"/>
        </w:rPr>
        <w:t> </w:t>
      </w:r>
      <w:r>
        <w:rPr>
          <w:sz w:val="24"/>
        </w:rPr>
        <w:t>it</w:t>
      </w:r>
      <w:r>
        <w:rPr>
          <w:spacing w:val="-3"/>
          <w:sz w:val="24"/>
        </w:rPr>
        <w:t> </w:t>
      </w:r>
      <w:r>
        <w:rPr>
          <w:sz w:val="24"/>
        </w:rPr>
        <w:t>mentions</w:t>
      </w:r>
      <w:r>
        <w:rPr>
          <w:spacing w:val="-3"/>
          <w:sz w:val="24"/>
        </w:rPr>
        <w:t> </w:t>
      </w:r>
      <w:r>
        <w:rPr>
          <w:sz w:val="24"/>
        </w:rPr>
        <w:t>the</w:t>
      </w:r>
      <w:r>
        <w:rPr>
          <w:spacing w:val="-4"/>
          <w:sz w:val="24"/>
        </w:rPr>
        <w:t> </w:t>
      </w:r>
      <w:r>
        <w:rPr>
          <w:sz w:val="24"/>
        </w:rPr>
        <w:t>king</w:t>
      </w:r>
      <w:r>
        <w:rPr>
          <w:spacing w:val="-3"/>
          <w:sz w:val="24"/>
        </w:rPr>
        <w:t> </w:t>
      </w:r>
      <w:r>
        <w:rPr>
          <w:sz w:val="24"/>
        </w:rPr>
        <w:t>of</w:t>
      </w:r>
      <w:r>
        <w:rPr>
          <w:spacing w:val="-4"/>
          <w:sz w:val="24"/>
        </w:rPr>
        <w:t> </w:t>
      </w:r>
      <w:r>
        <w:rPr>
          <w:sz w:val="24"/>
        </w:rPr>
        <w:t>the</w:t>
      </w:r>
      <w:r>
        <w:rPr>
          <w:spacing w:val="-4"/>
          <w:sz w:val="24"/>
        </w:rPr>
        <w:t> </w:t>
      </w:r>
      <w:r>
        <w:rPr>
          <w:sz w:val="24"/>
        </w:rPr>
        <w:t>south</w:t>
      </w:r>
      <w:r>
        <w:rPr>
          <w:spacing w:val="-3"/>
          <w:sz w:val="24"/>
        </w:rPr>
        <w:t> </w:t>
      </w:r>
      <w:r>
        <w:rPr>
          <w:sz w:val="24"/>
        </w:rPr>
        <w:t>goes back to this fortress (Jerusalem) and it does not mention that the king of the south (back then) had a large army as it does for the king of the south for our day (vs.25 “…and the king of the south, for his part, will excite himself for the war with an exceedingly great and mighty military force.”</w:t>
      </w:r>
    </w:p>
    <w:p>
      <w:pPr>
        <w:pStyle w:val="ListParagraph"/>
        <w:numPr>
          <w:ilvl w:val="0"/>
          <w:numId w:val="61"/>
        </w:numPr>
        <w:tabs>
          <w:tab w:pos="839" w:val="left" w:leader="none"/>
        </w:tabs>
        <w:spacing w:line="259" w:lineRule="auto" w:before="160" w:after="0"/>
        <w:ind w:left="839" w:right="426" w:hanging="360"/>
        <w:jc w:val="left"/>
        <w:rPr>
          <w:sz w:val="24"/>
        </w:rPr>
      </w:pPr>
      <w:r>
        <w:rPr>
          <w:sz w:val="24"/>
        </w:rPr>
        <w:t>Verses</w:t>
      </w:r>
      <w:r>
        <w:rPr>
          <w:spacing w:val="-7"/>
          <w:sz w:val="24"/>
        </w:rPr>
        <w:t> </w:t>
      </w:r>
      <w:r>
        <w:rPr>
          <w:sz w:val="24"/>
        </w:rPr>
        <w:t>21-24</w:t>
      </w:r>
      <w:r>
        <w:rPr>
          <w:spacing w:val="-5"/>
          <w:sz w:val="24"/>
        </w:rPr>
        <w:t> </w:t>
      </w:r>
      <w:r>
        <w:rPr>
          <w:sz w:val="24"/>
        </w:rPr>
        <w:t>are</w:t>
      </w:r>
      <w:r>
        <w:rPr>
          <w:spacing w:val="-8"/>
          <w:sz w:val="24"/>
        </w:rPr>
        <w:t> </w:t>
      </w:r>
      <w:r>
        <w:rPr>
          <w:sz w:val="24"/>
        </w:rPr>
        <w:t>talking</w:t>
      </w:r>
      <w:r>
        <w:rPr>
          <w:spacing w:val="-7"/>
          <w:sz w:val="24"/>
        </w:rPr>
        <w:t> </w:t>
      </w:r>
      <w:r>
        <w:rPr>
          <w:sz w:val="24"/>
        </w:rPr>
        <w:t>about</w:t>
      </w:r>
      <w:r>
        <w:rPr>
          <w:spacing w:val="-7"/>
          <w:sz w:val="24"/>
        </w:rPr>
        <w:t> </w:t>
      </w:r>
      <w:r>
        <w:rPr>
          <w:sz w:val="24"/>
        </w:rPr>
        <w:t>the</w:t>
      </w:r>
      <w:r>
        <w:rPr>
          <w:spacing w:val="-8"/>
          <w:sz w:val="24"/>
        </w:rPr>
        <w:t> </w:t>
      </w:r>
      <w:r>
        <w:rPr>
          <w:sz w:val="24"/>
        </w:rPr>
        <w:t>kings</w:t>
      </w:r>
      <w:r>
        <w:rPr>
          <w:spacing w:val="-7"/>
          <w:sz w:val="24"/>
        </w:rPr>
        <w:t> </w:t>
      </w:r>
      <w:r>
        <w:rPr>
          <w:sz w:val="24"/>
        </w:rPr>
        <w:t>of</w:t>
      </w:r>
      <w:r>
        <w:rPr>
          <w:spacing w:val="-8"/>
          <w:sz w:val="24"/>
        </w:rPr>
        <w:t> </w:t>
      </w:r>
      <w:r>
        <w:rPr>
          <w:sz w:val="24"/>
        </w:rPr>
        <w:t>the</w:t>
      </w:r>
      <w:r>
        <w:rPr>
          <w:spacing w:val="-8"/>
          <w:sz w:val="24"/>
        </w:rPr>
        <w:t> </w:t>
      </w:r>
      <w:r>
        <w:rPr>
          <w:sz w:val="24"/>
        </w:rPr>
        <w:t>north</w:t>
      </w:r>
      <w:r>
        <w:rPr>
          <w:spacing w:val="-7"/>
          <w:sz w:val="24"/>
        </w:rPr>
        <w:t> </w:t>
      </w:r>
      <w:r>
        <w:rPr>
          <w:sz w:val="24"/>
        </w:rPr>
        <w:t>and</w:t>
      </w:r>
      <w:r>
        <w:rPr>
          <w:spacing w:val="-7"/>
          <w:sz w:val="24"/>
        </w:rPr>
        <w:t> </w:t>
      </w:r>
      <w:r>
        <w:rPr>
          <w:sz w:val="24"/>
        </w:rPr>
        <w:t>south</w:t>
      </w:r>
      <w:r>
        <w:rPr>
          <w:spacing w:val="-7"/>
          <w:sz w:val="24"/>
        </w:rPr>
        <w:t> </w:t>
      </w:r>
      <w:r>
        <w:rPr>
          <w:sz w:val="24"/>
        </w:rPr>
        <w:t>for</w:t>
      </w:r>
      <w:r>
        <w:rPr>
          <w:spacing w:val="-8"/>
          <w:sz w:val="24"/>
        </w:rPr>
        <w:t> </w:t>
      </w:r>
      <w:r>
        <w:rPr>
          <w:sz w:val="24"/>
        </w:rPr>
        <w:t>our</w:t>
      </w:r>
      <w:r>
        <w:rPr>
          <w:spacing w:val="-8"/>
          <w:sz w:val="24"/>
        </w:rPr>
        <w:t> </w:t>
      </w:r>
      <w:r>
        <w:rPr>
          <w:sz w:val="24"/>
        </w:rPr>
        <w:t>day.</w:t>
      </w:r>
      <w:r>
        <w:rPr>
          <w:spacing w:val="-11"/>
          <w:sz w:val="24"/>
        </w:rPr>
        <w:t> </w:t>
      </w:r>
      <w:r>
        <w:rPr>
          <w:sz w:val="24"/>
        </w:rPr>
        <w:t>Verses</w:t>
      </w:r>
      <w:r>
        <w:rPr>
          <w:spacing w:val="-7"/>
          <w:sz w:val="24"/>
        </w:rPr>
        <w:t> </w:t>
      </w:r>
      <w:r>
        <w:rPr>
          <w:sz w:val="24"/>
        </w:rPr>
        <w:t>25-45 elaborate on verses 21-24. The critical identification of a point in time (for us) is when the king of the north destroys or conquers and occupies Jerusalem (vs.31). – See comments on Daniel 7:19-20 and comments in Daniel 8:23-25.</w:t>
      </w:r>
    </w:p>
    <w:p>
      <w:pPr>
        <w:pStyle w:val="ListParagraph"/>
        <w:numPr>
          <w:ilvl w:val="0"/>
          <w:numId w:val="61"/>
        </w:numPr>
        <w:tabs>
          <w:tab w:pos="840" w:val="left" w:leader="none"/>
        </w:tabs>
        <w:spacing w:line="240" w:lineRule="auto" w:before="159" w:after="0"/>
        <w:ind w:left="840" w:right="0" w:hanging="360"/>
        <w:jc w:val="left"/>
        <w:rPr>
          <w:sz w:val="24"/>
        </w:rPr>
      </w:pPr>
      <w:r>
        <w:rPr>
          <w:sz w:val="24"/>
        </w:rPr>
        <w:t>Notice</w:t>
      </w:r>
      <w:r>
        <w:rPr>
          <w:spacing w:val="-2"/>
          <w:sz w:val="24"/>
        </w:rPr>
        <w:t> </w:t>
      </w:r>
      <w:r>
        <w:rPr>
          <w:sz w:val="24"/>
        </w:rPr>
        <w:t>in</w:t>
      </w:r>
      <w:r>
        <w:rPr>
          <w:spacing w:val="-1"/>
          <w:sz w:val="24"/>
        </w:rPr>
        <w:t> </w:t>
      </w:r>
      <w:r>
        <w:rPr>
          <w:sz w:val="24"/>
        </w:rPr>
        <w:t>verse</w:t>
      </w:r>
      <w:r>
        <w:rPr>
          <w:spacing w:val="-1"/>
          <w:sz w:val="24"/>
        </w:rPr>
        <w:t> </w:t>
      </w:r>
      <w:r>
        <w:rPr>
          <w:sz w:val="24"/>
        </w:rPr>
        <w:t>27</w:t>
      </w:r>
      <w:r>
        <w:rPr>
          <w:spacing w:val="-1"/>
          <w:sz w:val="24"/>
        </w:rPr>
        <w:t> </w:t>
      </w:r>
      <w:r>
        <w:rPr>
          <w:sz w:val="24"/>
        </w:rPr>
        <w:t>how</w:t>
      </w:r>
      <w:r>
        <w:rPr>
          <w:spacing w:val="-1"/>
          <w:sz w:val="24"/>
        </w:rPr>
        <w:t> </w:t>
      </w:r>
      <w:r>
        <w:rPr>
          <w:sz w:val="24"/>
        </w:rPr>
        <w:t>diplomacy</w:t>
      </w:r>
      <w:r>
        <w:rPr>
          <w:spacing w:val="-1"/>
          <w:sz w:val="24"/>
        </w:rPr>
        <w:t> </w:t>
      </w:r>
      <w:r>
        <w:rPr>
          <w:sz w:val="24"/>
        </w:rPr>
        <w:t>occurs but</w:t>
      </w:r>
      <w:r>
        <w:rPr>
          <w:spacing w:val="-1"/>
          <w:sz w:val="24"/>
        </w:rPr>
        <w:t> </w:t>
      </w:r>
      <w:r>
        <w:rPr>
          <w:sz w:val="24"/>
        </w:rPr>
        <w:t>in </w:t>
      </w:r>
      <w:r>
        <w:rPr>
          <w:spacing w:val="-2"/>
          <w:sz w:val="24"/>
        </w:rPr>
        <w:t>untruth.</w:t>
      </w:r>
    </w:p>
    <w:p>
      <w:pPr>
        <w:pStyle w:val="ListParagraph"/>
        <w:numPr>
          <w:ilvl w:val="0"/>
          <w:numId w:val="61"/>
        </w:numPr>
        <w:tabs>
          <w:tab w:pos="840" w:val="left" w:leader="none"/>
        </w:tabs>
        <w:spacing w:line="259" w:lineRule="auto" w:before="180" w:after="0"/>
        <w:ind w:left="840" w:right="299" w:hanging="360"/>
        <w:jc w:val="left"/>
        <w:rPr>
          <w:sz w:val="24"/>
        </w:rPr>
      </w:pPr>
      <w:r>
        <w:rPr>
          <w:sz w:val="24"/>
        </w:rPr>
        <w:t>Notice verse 28 shows that the king of the north goes back to his land with “a great amount of goods” – much different than the king of the north in early Christian times. This is also done after diplomacy (vs.27). This verse also shows how the king of the north’s</w:t>
      </w:r>
      <w:r>
        <w:rPr>
          <w:spacing w:val="-9"/>
          <w:sz w:val="24"/>
        </w:rPr>
        <w:t> </w:t>
      </w:r>
      <w:r>
        <w:rPr>
          <w:sz w:val="24"/>
        </w:rPr>
        <w:t>determination</w:t>
      </w:r>
      <w:r>
        <w:rPr>
          <w:spacing w:val="-5"/>
          <w:sz w:val="24"/>
        </w:rPr>
        <w:t> </w:t>
      </w:r>
      <w:r>
        <w:rPr>
          <w:sz w:val="24"/>
        </w:rPr>
        <w:t>is</w:t>
      </w:r>
      <w:r>
        <w:rPr>
          <w:spacing w:val="-5"/>
          <w:sz w:val="24"/>
        </w:rPr>
        <w:t> </w:t>
      </w:r>
      <w:r>
        <w:rPr>
          <w:sz w:val="24"/>
        </w:rPr>
        <w:t>against</w:t>
      </w:r>
      <w:r>
        <w:rPr>
          <w:spacing w:val="-5"/>
          <w:sz w:val="24"/>
        </w:rPr>
        <w:t> </w:t>
      </w:r>
      <w:r>
        <w:rPr>
          <w:sz w:val="24"/>
        </w:rPr>
        <w:t>the</w:t>
      </w:r>
      <w:r>
        <w:rPr>
          <w:spacing w:val="-6"/>
          <w:sz w:val="24"/>
        </w:rPr>
        <w:t> </w:t>
      </w:r>
      <w:r>
        <w:rPr>
          <w:sz w:val="24"/>
        </w:rPr>
        <w:t>holy</w:t>
      </w:r>
      <w:r>
        <w:rPr>
          <w:spacing w:val="-5"/>
          <w:sz w:val="24"/>
        </w:rPr>
        <w:t> </w:t>
      </w:r>
      <w:r>
        <w:rPr>
          <w:sz w:val="24"/>
        </w:rPr>
        <w:t>ones</w:t>
      </w:r>
      <w:r>
        <w:rPr>
          <w:spacing w:val="-5"/>
          <w:sz w:val="24"/>
        </w:rPr>
        <w:t> </w:t>
      </w:r>
      <w:r>
        <w:rPr>
          <w:sz w:val="24"/>
        </w:rPr>
        <w:t>–</w:t>
      </w:r>
      <w:r>
        <w:rPr>
          <w:spacing w:val="-15"/>
          <w:sz w:val="24"/>
        </w:rPr>
        <w:t> </w:t>
      </w:r>
      <w:r>
        <w:rPr>
          <w:sz w:val="24"/>
        </w:rPr>
        <w:t>Along</w:t>
      </w:r>
      <w:r>
        <w:rPr>
          <w:spacing w:val="-5"/>
          <w:sz w:val="24"/>
        </w:rPr>
        <w:t> </w:t>
      </w:r>
      <w:r>
        <w:rPr>
          <w:sz w:val="24"/>
        </w:rPr>
        <w:t>with</w:t>
      </w:r>
      <w:r>
        <w:rPr>
          <w:spacing w:val="-5"/>
          <w:sz w:val="24"/>
        </w:rPr>
        <w:t> </w:t>
      </w:r>
      <w:r>
        <w:rPr>
          <w:sz w:val="24"/>
        </w:rPr>
        <w:t>the</w:t>
      </w:r>
      <w:r>
        <w:rPr>
          <w:spacing w:val="-6"/>
          <w:sz w:val="24"/>
        </w:rPr>
        <w:t> </w:t>
      </w:r>
      <w:r>
        <w:rPr>
          <w:sz w:val="24"/>
        </w:rPr>
        <w:t>wild</w:t>
      </w:r>
      <w:r>
        <w:rPr>
          <w:spacing w:val="-5"/>
          <w:sz w:val="24"/>
        </w:rPr>
        <w:t> </w:t>
      </w:r>
      <w:r>
        <w:rPr>
          <w:sz w:val="24"/>
        </w:rPr>
        <w:t>beast’s</w:t>
      </w:r>
      <w:r>
        <w:rPr>
          <w:spacing w:val="-5"/>
          <w:sz w:val="24"/>
        </w:rPr>
        <w:t> </w:t>
      </w:r>
      <w:r>
        <w:rPr>
          <w:sz w:val="24"/>
        </w:rPr>
        <w:t>determination mentioned in Revelation 13.</w:t>
      </w:r>
    </w:p>
    <w:p>
      <w:pPr>
        <w:pStyle w:val="ListParagraph"/>
        <w:numPr>
          <w:ilvl w:val="0"/>
          <w:numId w:val="61"/>
        </w:numPr>
        <w:tabs>
          <w:tab w:pos="840" w:val="left" w:leader="none"/>
        </w:tabs>
        <w:spacing w:line="259" w:lineRule="auto" w:before="161" w:after="0"/>
        <w:ind w:left="840" w:right="555" w:hanging="360"/>
        <w:jc w:val="left"/>
        <w:rPr>
          <w:sz w:val="24"/>
        </w:rPr>
      </w:pPr>
      <w:r>
        <w:rPr>
          <w:sz w:val="24"/>
        </w:rPr>
        <w:t>It</w:t>
      </w:r>
      <w:r>
        <w:rPr>
          <w:spacing w:val="-3"/>
          <w:sz w:val="24"/>
        </w:rPr>
        <w:t> </w:t>
      </w:r>
      <w:r>
        <w:rPr>
          <w:sz w:val="24"/>
        </w:rPr>
        <w:t>seems</w:t>
      </w:r>
      <w:r>
        <w:rPr>
          <w:spacing w:val="-3"/>
          <w:sz w:val="24"/>
        </w:rPr>
        <w:t> </w:t>
      </w:r>
      <w:r>
        <w:rPr>
          <w:sz w:val="24"/>
        </w:rPr>
        <w:t>that</w:t>
      </w:r>
      <w:r>
        <w:rPr>
          <w:spacing w:val="-3"/>
          <w:sz w:val="24"/>
        </w:rPr>
        <w:t> </w:t>
      </w:r>
      <w:r>
        <w:rPr>
          <w:sz w:val="24"/>
        </w:rPr>
        <w:t>starting</w:t>
      </w:r>
      <w:r>
        <w:rPr>
          <w:spacing w:val="-3"/>
          <w:sz w:val="24"/>
        </w:rPr>
        <w:t> </w:t>
      </w:r>
      <w:r>
        <w:rPr>
          <w:sz w:val="24"/>
        </w:rPr>
        <w:t>with</w:t>
      </w:r>
      <w:r>
        <w:rPr>
          <w:spacing w:val="-3"/>
          <w:sz w:val="24"/>
        </w:rPr>
        <w:t> </w:t>
      </w:r>
      <w:r>
        <w:rPr>
          <w:sz w:val="24"/>
        </w:rPr>
        <w:t>verse</w:t>
      </w:r>
      <w:r>
        <w:rPr>
          <w:spacing w:val="-4"/>
          <w:sz w:val="24"/>
        </w:rPr>
        <w:t> </w:t>
      </w:r>
      <w:r>
        <w:rPr>
          <w:sz w:val="24"/>
        </w:rPr>
        <w:t>30b</w:t>
      </w:r>
      <w:r>
        <w:rPr>
          <w:spacing w:val="-3"/>
          <w:sz w:val="24"/>
        </w:rPr>
        <w:t> </w:t>
      </w:r>
      <w:r>
        <w:rPr>
          <w:sz w:val="24"/>
        </w:rPr>
        <w:t>“And</w:t>
      </w:r>
      <w:r>
        <w:rPr>
          <w:spacing w:val="-3"/>
          <w:sz w:val="24"/>
        </w:rPr>
        <w:t> </w:t>
      </w:r>
      <w:r>
        <w:rPr>
          <w:sz w:val="24"/>
        </w:rPr>
        <w:t>he…”</w:t>
      </w:r>
      <w:r>
        <w:rPr>
          <w:spacing w:val="-4"/>
          <w:sz w:val="24"/>
        </w:rPr>
        <w:t> </w:t>
      </w:r>
      <w:r>
        <w:rPr>
          <w:sz w:val="24"/>
        </w:rPr>
        <w:t>thru</w:t>
      </w:r>
      <w:r>
        <w:rPr>
          <w:spacing w:val="-3"/>
          <w:sz w:val="24"/>
        </w:rPr>
        <w:t> </w:t>
      </w:r>
      <w:r>
        <w:rPr>
          <w:sz w:val="24"/>
        </w:rPr>
        <w:t>verse</w:t>
      </w:r>
      <w:r>
        <w:rPr>
          <w:spacing w:val="-4"/>
          <w:sz w:val="24"/>
        </w:rPr>
        <w:t> </w:t>
      </w:r>
      <w:r>
        <w:rPr>
          <w:sz w:val="24"/>
        </w:rPr>
        <w:t>31,</w:t>
      </w:r>
      <w:r>
        <w:rPr>
          <w:spacing w:val="-3"/>
          <w:sz w:val="24"/>
        </w:rPr>
        <w:t> </w:t>
      </w:r>
      <w:r>
        <w:rPr>
          <w:sz w:val="24"/>
        </w:rPr>
        <w:t>this</w:t>
      </w:r>
      <w:r>
        <w:rPr>
          <w:spacing w:val="-3"/>
          <w:sz w:val="24"/>
        </w:rPr>
        <w:t> </w:t>
      </w:r>
      <w:r>
        <w:rPr>
          <w:sz w:val="24"/>
        </w:rPr>
        <w:t>is</w:t>
      </w:r>
      <w:r>
        <w:rPr>
          <w:spacing w:val="-3"/>
          <w:sz w:val="24"/>
        </w:rPr>
        <w:t> </w:t>
      </w:r>
      <w:r>
        <w:rPr>
          <w:sz w:val="24"/>
        </w:rPr>
        <w:t>an</w:t>
      </w:r>
      <w:r>
        <w:rPr>
          <w:spacing w:val="-3"/>
          <w:sz w:val="24"/>
        </w:rPr>
        <w:t> </w:t>
      </w:r>
      <w:r>
        <w:rPr>
          <w:sz w:val="24"/>
        </w:rPr>
        <w:t>elaboration</w:t>
      </w:r>
      <w:r>
        <w:rPr>
          <w:spacing w:val="-3"/>
          <w:sz w:val="24"/>
        </w:rPr>
        <w:t> </w:t>
      </w:r>
      <w:r>
        <w:rPr>
          <w:sz w:val="24"/>
        </w:rPr>
        <w:t>of verse 28.</w:t>
      </w:r>
    </w:p>
    <w:p>
      <w:pPr>
        <w:pStyle w:val="ListParagraph"/>
        <w:numPr>
          <w:ilvl w:val="0"/>
          <w:numId w:val="61"/>
        </w:numPr>
        <w:tabs>
          <w:tab w:pos="840" w:val="left" w:leader="none"/>
        </w:tabs>
        <w:spacing w:line="261" w:lineRule="auto" w:before="157" w:after="0"/>
        <w:ind w:left="840" w:right="413" w:hanging="360"/>
        <w:jc w:val="left"/>
        <w:rPr>
          <w:sz w:val="24"/>
        </w:rPr>
      </w:pPr>
      <w:r>
        <w:rPr>
          <w:sz w:val="24"/>
        </w:rPr>
        <w:t>Verses</w:t>
      </w:r>
      <w:r>
        <w:rPr>
          <w:spacing w:val="-4"/>
          <w:sz w:val="24"/>
        </w:rPr>
        <w:t> </w:t>
      </w:r>
      <w:r>
        <w:rPr>
          <w:sz w:val="24"/>
        </w:rPr>
        <w:t>29-30</w:t>
      </w:r>
      <w:r>
        <w:rPr>
          <w:spacing w:val="-4"/>
          <w:sz w:val="24"/>
        </w:rPr>
        <w:t> </w:t>
      </w:r>
      <w:r>
        <w:rPr>
          <w:sz w:val="24"/>
        </w:rPr>
        <w:t>shows</w:t>
      </w:r>
      <w:r>
        <w:rPr>
          <w:spacing w:val="-4"/>
          <w:sz w:val="24"/>
        </w:rPr>
        <w:t> </w:t>
      </w:r>
      <w:r>
        <w:rPr>
          <w:sz w:val="24"/>
        </w:rPr>
        <w:t>another</w:t>
      </w:r>
      <w:r>
        <w:rPr>
          <w:spacing w:val="-5"/>
          <w:sz w:val="24"/>
        </w:rPr>
        <w:t> </w:t>
      </w:r>
      <w:r>
        <w:rPr>
          <w:sz w:val="24"/>
        </w:rPr>
        <w:t>war</w:t>
      </w:r>
      <w:r>
        <w:rPr>
          <w:spacing w:val="-5"/>
          <w:sz w:val="24"/>
        </w:rPr>
        <w:t> </w:t>
      </w:r>
      <w:r>
        <w:rPr>
          <w:sz w:val="24"/>
        </w:rPr>
        <w:t>campaign</w:t>
      </w:r>
      <w:r>
        <w:rPr>
          <w:spacing w:val="-4"/>
          <w:sz w:val="24"/>
        </w:rPr>
        <w:t> </w:t>
      </w:r>
      <w:r>
        <w:rPr>
          <w:sz w:val="24"/>
        </w:rPr>
        <w:t>of</w:t>
      </w:r>
      <w:r>
        <w:rPr>
          <w:spacing w:val="-5"/>
          <w:sz w:val="24"/>
        </w:rPr>
        <w:t> </w:t>
      </w:r>
      <w:r>
        <w:rPr>
          <w:sz w:val="24"/>
        </w:rPr>
        <w:t>the</w:t>
      </w:r>
      <w:r>
        <w:rPr>
          <w:spacing w:val="-3"/>
          <w:sz w:val="24"/>
        </w:rPr>
        <w:t> </w:t>
      </w:r>
      <w:r>
        <w:rPr>
          <w:sz w:val="24"/>
        </w:rPr>
        <w:t>king</w:t>
      </w:r>
      <w:r>
        <w:rPr>
          <w:spacing w:val="-4"/>
          <w:sz w:val="24"/>
        </w:rPr>
        <w:t> </w:t>
      </w:r>
      <w:r>
        <w:rPr>
          <w:sz w:val="24"/>
        </w:rPr>
        <w:t>of</w:t>
      </w:r>
      <w:r>
        <w:rPr>
          <w:spacing w:val="-5"/>
          <w:sz w:val="24"/>
        </w:rPr>
        <w:t> </w:t>
      </w:r>
      <w:r>
        <w:rPr>
          <w:sz w:val="24"/>
        </w:rPr>
        <w:t>the</w:t>
      </w:r>
      <w:r>
        <w:rPr>
          <w:spacing w:val="-5"/>
          <w:sz w:val="24"/>
        </w:rPr>
        <w:t> </w:t>
      </w:r>
      <w:r>
        <w:rPr>
          <w:sz w:val="24"/>
        </w:rPr>
        <w:t>north</w:t>
      </w:r>
      <w:r>
        <w:rPr>
          <w:spacing w:val="-4"/>
          <w:sz w:val="24"/>
        </w:rPr>
        <w:t> </w:t>
      </w:r>
      <w:r>
        <w:rPr>
          <w:sz w:val="24"/>
        </w:rPr>
        <w:t>but</w:t>
      </w:r>
      <w:r>
        <w:rPr>
          <w:spacing w:val="-4"/>
          <w:sz w:val="24"/>
        </w:rPr>
        <w:t> </w:t>
      </w:r>
      <w:r>
        <w:rPr>
          <w:sz w:val="24"/>
        </w:rPr>
        <w:t>that</w:t>
      </w:r>
      <w:r>
        <w:rPr>
          <w:spacing w:val="-4"/>
          <w:sz w:val="24"/>
        </w:rPr>
        <w:t> </w:t>
      </w:r>
      <w:r>
        <w:rPr>
          <w:sz w:val="24"/>
        </w:rPr>
        <w:t>“he</w:t>
      </w:r>
      <w:r>
        <w:rPr>
          <w:spacing w:val="-5"/>
          <w:sz w:val="24"/>
        </w:rPr>
        <w:t> </w:t>
      </w:r>
      <w:r>
        <w:rPr>
          <w:sz w:val="24"/>
        </w:rPr>
        <w:t>will</w:t>
      </w:r>
      <w:r>
        <w:rPr>
          <w:spacing w:val="-4"/>
          <w:sz w:val="24"/>
        </w:rPr>
        <w:t> </w:t>
      </w:r>
      <w:r>
        <w:rPr>
          <w:sz w:val="24"/>
        </w:rPr>
        <w:t>have to become dejected” -see vs.30b comments.</w:t>
      </w:r>
    </w:p>
    <w:p>
      <w:pPr>
        <w:pStyle w:val="ListParagraph"/>
        <w:numPr>
          <w:ilvl w:val="0"/>
          <w:numId w:val="61"/>
        </w:numPr>
        <w:tabs>
          <w:tab w:pos="840" w:val="left" w:leader="none"/>
        </w:tabs>
        <w:spacing w:line="259" w:lineRule="auto" w:before="154" w:after="0"/>
        <w:ind w:left="840" w:right="336" w:hanging="360"/>
        <w:jc w:val="left"/>
        <w:rPr>
          <w:sz w:val="24"/>
        </w:rPr>
      </w:pPr>
      <w:r>
        <w:rPr>
          <w:sz w:val="24"/>
        </w:rPr>
        <w:t>Verse</w:t>
      </w:r>
      <w:r>
        <w:rPr>
          <w:spacing w:val="-5"/>
          <w:sz w:val="24"/>
        </w:rPr>
        <w:t> </w:t>
      </w:r>
      <w:r>
        <w:rPr>
          <w:sz w:val="24"/>
        </w:rPr>
        <w:t>31</w:t>
      </w:r>
      <w:r>
        <w:rPr>
          <w:spacing w:val="-4"/>
          <w:sz w:val="24"/>
        </w:rPr>
        <w:t> </w:t>
      </w:r>
      <w:r>
        <w:rPr>
          <w:sz w:val="24"/>
        </w:rPr>
        <w:t>–</w:t>
      </w:r>
      <w:r>
        <w:rPr>
          <w:spacing w:val="-9"/>
          <w:sz w:val="24"/>
        </w:rPr>
        <w:t> </w:t>
      </w:r>
      <w:r>
        <w:rPr>
          <w:sz w:val="24"/>
        </w:rPr>
        <w:t>The</w:t>
      </w:r>
      <w:r>
        <w:rPr>
          <w:spacing w:val="-5"/>
          <w:sz w:val="24"/>
        </w:rPr>
        <w:t> </w:t>
      </w:r>
      <w:r>
        <w:rPr>
          <w:sz w:val="24"/>
        </w:rPr>
        <w:t>“arms</w:t>
      </w:r>
      <w:r>
        <w:rPr>
          <w:spacing w:val="-4"/>
          <w:sz w:val="24"/>
        </w:rPr>
        <w:t> </w:t>
      </w:r>
      <w:r>
        <w:rPr>
          <w:sz w:val="24"/>
        </w:rPr>
        <w:t>that</w:t>
      </w:r>
      <w:r>
        <w:rPr>
          <w:spacing w:val="-4"/>
          <w:sz w:val="24"/>
        </w:rPr>
        <w:t> </w:t>
      </w:r>
      <w:r>
        <w:rPr>
          <w:sz w:val="24"/>
        </w:rPr>
        <w:t>will</w:t>
      </w:r>
      <w:r>
        <w:rPr>
          <w:spacing w:val="-4"/>
          <w:sz w:val="24"/>
        </w:rPr>
        <w:t> </w:t>
      </w:r>
      <w:r>
        <w:rPr>
          <w:sz w:val="24"/>
        </w:rPr>
        <w:t>stand</w:t>
      </w:r>
      <w:r>
        <w:rPr>
          <w:spacing w:val="-4"/>
          <w:sz w:val="24"/>
        </w:rPr>
        <w:t> </w:t>
      </w:r>
      <w:r>
        <w:rPr>
          <w:sz w:val="24"/>
        </w:rPr>
        <w:t>up,</w:t>
      </w:r>
      <w:r>
        <w:rPr>
          <w:spacing w:val="-4"/>
          <w:sz w:val="24"/>
        </w:rPr>
        <w:t> </w:t>
      </w:r>
      <w:r>
        <w:rPr>
          <w:sz w:val="24"/>
        </w:rPr>
        <w:t>proceeding</w:t>
      </w:r>
      <w:r>
        <w:rPr>
          <w:spacing w:val="-4"/>
          <w:sz w:val="24"/>
        </w:rPr>
        <w:t> </w:t>
      </w:r>
      <w:r>
        <w:rPr>
          <w:sz w:val="24"/>
        </w:rPr>
        <w:t>from</w:t>
      </w:r>
      <w:r>
        <w:rPr>
          <w:spacing w:val="-4"/>
          <w:sz w:val="24"/>
        </w:rPr>
        <w:t> </w:t>
      </w:r>
      <w:r>
        <w:rPr>
          <w:sz w:val="24"/>
        </w:rPr>
        <w:t>him”</w:t>
      </w:r>
      <w:r>
        <w:rPr>
          <w:spacing w:val="-5"/>
          <w:sz w:val="24"/>
        </w:rPr>
        <w:t> </w:t>
      </w:r>
      <w:r>
        <w:rPr>
          <w:sz w:val="24"/>
        </w:rPr>
        <w:t>shows</w:t>
      </w:r>
      <w:r>
        <w:rPr>
          <w:spacing w:val="-4"/>
          <w:sz w:val="24"/>
        </w:rPr>
        <w:t> </w:t>
      </w:r>
      <w:r>
        <w:rPr>
          <w:sz w:val="24"/>
        </w:rPr>
        <w:t>he</w:t>
      </w:r>
      <w:r>
        <w:rPr>
          <w:spacing w:val="-5"/>
          <w:sz w:val="24"/>
        </w:rPr>
        <w:t> </w:t>
      </w:r>
      <w:r>
        <w:rPr>
          <w:sz w:val="24"/>
        </w:rPr>
        <w:t>has</w:t>
      </w:r>
      <w:r>
        <w:rPr>
          <w:spacing w:val="-4"/>
          <w:sz w:val="24"/>
        </w:rPr>
        <w:t> </w:t>
      </w:r>
      <w:r>
        <w:rPr>
          <w:sz w:val="24"/>
        </w:rPr>
        <w:t>or</w:t>
      </w:r>
      <w:r>
        <w:rPr>
          <w:spacing w:val="-5"/>
          <w:sz w:val="24"/>
        </w:rPr>
        <w:t> </w:t>
      </w:r>
      <w:r>
        <w:rPr>
          <w:sz w:val="24"/>
        </w:rPr>
        <w:t>will</w:t>
      </w:r>
      <w:r>
        <w:rPr>
          <w:spacing w:val="-4"/>
          <w:sz w:val="24"/>
        </w:rPr>
        <w:t> </w:t>
      </w:r>
      <w:r>
        <w:rPr>
          <w:sz w:val="24"/>
        </w:rPr>
        <w:t>have great military capability.</w:t>
      </w:r>
    </w:p>
    <w:p>
      <w:pPr>
        <w:spacing w:after="0" w:line="259" w:lineRule="auto"/>
        <w:jc w:val="left"/>
        <w:rPr>
          <w:sz w:val="24"/>
        </w:rPr>
        <w:sectPr>
          <w:pgSz w:w="12240" w:h="15840"/>
          <w:pgMar w:header="0" w:footer="523" w:top="1380" w:bottom="720" w:left="1320" w:right="1160"/>
        </w:sectPr>
      </w:pPr>
    </w:p>
    <w:p>
      <w:pPr>
        <w:pStyle w:val="ListParagraph"/>
        <w:numPr>
          <w:ilvl w:val="0"/>
          <w:numId w:val="61"/>
        </w:numPr>
        <w:tabs>
          <w:tab w:pos="840" w:val="left" w:leader="none"/>
        </w:tabs>
        <w:spacing w:line="259" w:lineRule="auto" w:before="79" w:after="0"/>
        <w:ind w:left="840" w:right="455" w:hanging="360"/>
        <w:jc w:val="left"/>
        <w:rPr>
          <w:sz w:val="24"/>
        </w:rPr>
      </w:pPr>
      <w:r>
        <w:rPr>
          <w:sz w:val="24"/>
        </w:rPr>
        <w:t>Verse</w:t>
      </w:r>
      <w:r>
        <w:rPr>
          <w:spacing w:val="-7"/>
          <w:sz w:val="24"/>
        </w:rPr>
        <w:t> </w:t>
      </w:r>
      <w:r>
        <w:rPr>
          <w:sz w:val="24"/>
        </w:rPr>
        <w:t>31</w:t>
      </w:r>
      <w:r>
        <w:rPr>
          <w:spacing w:val="-6"/>
          <w:sz w:val="24"/>
        </w:rPr>
        <w:t> </w:t>
      </w:r>
      <w:r>
        <w:rPr>
          <w:sz w:val="24"/>
        </w:rPr>
        <w:t>–</w:t>
      </w:r>
      <w:r>
        <w:rPr>
          <w:spacing w:val="-10"/>
          <w:sz w:val="24"/>
        </w:rPr>
        <w:t> </w:t>
      </w:r>
      <w:r>
        <w:rPr>
          <w:sz w:val="24"/>
        </w:rPr>
        <w:t>The</w:t>
      </w:r>
      <w:r>
        <w:rPr>
          <w:spacing w:val="-7"/>
          <w:sz w:val="24"/>
        </w:rPr>
        <w:t> </w:t>
      </w:r>
      <w:r>
        <w:rPr>
          <w:sz w:val="24"/>
        </w:rPr>
        <w:t>“constant</w:t>
      </w:r>
      <w:r>
        <w:rPr>
          <w:spacing w:val="-6"/>
          <w:sz w:val="24"/>
        </w:rPr>
        <w:t> </w:t>
      </w:r>
      <w:r>
        <w:rPr>
          <w:sz w:val="24"/>
        </w:rPr>
        <w:t>[feature]”</w:t>
      </w:r>
      <w:r>
        <w:rPr>
          <w:spacing w:val="-7"/>
          <w:sz w:val="24"/>
        </w:rPr>
        <w:t> </w:t>
      </w:r>
      <w:r>
        <w:rPr>
          <w:sz w:val="24"/>
        </w:rPr>
        <w:t>is</w:t>
      </w:r>
      <w:r>
        <w:rPr>
          <w:spacing w:val="-6"/>
          <w:sz w:val="24"/>
        </w:rPr>
        <w:t> </w:t>
      </w:r>
      <w:r>
        <w:rPr>
          <w:sz w:val="24"/>
        </w:rPr>
        <w:t>“removed”</w:t>
      </w:r>
      <w:r>
        <w:rPr>
          <w:spacing w:val="-5"/>
          <w:sz w:val="24"/>
        </w:rPr>
        <w:t> </w:t>
      </w:r>
      <w:r>
        <w:rPr>
          <w:sz w:val="24"/>
        </w:rPr>
        <w:t>–</w:t>
      </w:r>
      <w:r>
        <w:rPr>
          <w:spacing w:val="-6"/>
          <w:sz w:val="24"/>
        </w:rPr>
        <w:t> </w:t>
      </w:r>
      <w:r>
        <w:rPr>
          <w:sz w:val="24"/>
        </w:rPr>
        <w:t>Jerusalem</w:t>
      </w:r>
      <w:r>
        <w:rPr>
          <w:spacing w:val="-6"/>
          <w:sz w:val="24"/>
        </w:rPr>
        <w:t> </w:t>
      </w:r>
      <w:r>
        <w:rPr>
          <w:sz w:val="24"/>
        </w:rPr>
        <w:t>is</w:t>
      </w:r>
      <w:r>
        <w:rPr>
          <w:spacing w:val="-6"/>
          <w:sz w:val="24"/>
        </w:rPr>
        <w:t> </w:t>
      </w:r>
      <w:r>
        <w:rPr>
          <w:sz w:val="24"/>
        </w:rPr>
        <w:t>destroyed</w:t>
      </w:r>
      <w:r>
        <w:rPr>
          <w:spacing w:val="-4"/>
          <w:sz w:val="24"/>
        </w:rPr>
        <w:t> </w:t>
      </w:r>
      <w:r>
        <w:rPr>
          <w:sz w:val="24"/>
        </w:rPr>
        <w:t>or</w:t>
      </w:r>
      <w:r>
        <w:rPr>
          <w:spacing w:val="-7"/>
          <w:sz w:val="24"/>
        </w:rPr>
        <w:t> </w:t>
      </w:r>
      <w:r>
        <w:rPr>
          <w:sz w:val="24"/>
        </w:rPr>
        <w:t>conquered by the king of the north. – This “constant [feature]” is also translated “continual [sacrifice]” – See Jeremiah 33:18; Daniel 8:11-13 has good notes on this term and compare 12:11</w:t>
      </w:r>
    </w:p>
    <w:p>
      <w:pPr>
        <w:pStyle w:val="ListParagraph"/>
        <w:numPr>
          <w:ilvl w:val="0"/>
          <w:numId w:val="61"/>
        </w:numPr>
        <w:tabs>
          <w:tab w:pos="839" w:val="left" w:leader="none"/>
        </w:tabs>
        <w:spacing w:line="259" w:lineRule="auto" w:before="159" w:after="0"/>
        <w:ind w:left="839" w:right="345" w:hanging="360"/>
        <w:jc w:val="left"/>
        <w:rPr>
          <w:sz w:val="24"/>
        </w:rPr>
      </w:pPr>
      <w:r>
        <w:rPr>
          <w:sz w:val="24"/>
        </w:rPr>
        <w:t>Verses</w:t>
      </w:r>
      <w:r>
        <w:rPr>
          <w:spacing w:val="-4"/>
          <w:sz w:val="24"/>
        </w:rPr>
        <w:t> </w:t>
      </w:r>
      <w:r>
        <w:rPr>
          <w:sz w:val="24"/>
        </w:rPr>
        <w:t>32-39</w:t>
      </w:r>
      <w:r>
        <w:rPr>
          <w:spacing w:val="-4"/>
          <w:sz w:val="24"/>
        </w:rPr>
        <w:t> </w:t>
      </w:r>
      <w:r>
        <w:rPr>
          <w:sz w:val="24"/>
        </w:rPr>
        <w:t>speaks</w:t>
      </w:r>
      <w:r>
        <w:rPr>
          <w:spacing w:val="-4"/>
          <w:sz w:val="24"/>
        </w:rPr>
        <w:t> </w:t>
      </w:r>
      <w:r>
        <w:rPr>
          <w:sz w:val="24"/>
        </w:rPr>
        <w:t>of</w:t>
      </w:r>
      <w:r>
        <w:rPr>
          <w:spacing w:val="-3"/>
          <w:sz w:val="24"/>
        </w:rPr>
        <w:t> </w:t>
      </w:r>
      <w:r>
        <w:rPr>
          <w:sz w:val="24"/>
        </w:rPr>
        <w:t>actions</w:t>
      </w:r>
      <w:r>
        <w:rPr>
          <w:spacing w:val="-4"/>
          <w:sz w:val="24"/>
        </w:rPr>
        <w:t> </w:t>
      </w:r>
      <w:r>
        <w:rPr>
          <w:sz w:val="24"/>
        </w:rPr>
        <w:t>of</w:t>
      </w:r>
      <w:r>
        <w:rPr>
          <w:spacing w:val="-5"/>
          <w:sz w:val="24"/>
        </w:rPr>
        <w:t> </w:t>
      </w:r>
      <w:r>
        <w:rPr>
          <w:sz w:val="24"/>
        </w:rPr>
        <w:t>the</w:t>
      </w:r>
      <w:r>
        <w:rPr>
          <w:spacing w:val="-5"/>
          <w:sz w:val="24"/>
        </w:rPr>
        <w:t> </w:t>
      </w:r>
      <w:r>
        <w:rPr>
          <w:sz w:val="24"/>
        </w:rPr>
        <w:t>king</w:t>
      </w:r>
      <w:r>
        <w:rPr>
          <w:spacing w:val="-4"/>
          <w:sz w:val="24"/>
        </w:rPr>
        <w:t> </w:t>
      </w:r>
      <w:r>
        <w:rPr>
          <w:sz w:val="24"/>
        </w:rPr>
        <w:t>of</w:t>
      </w:r>
      <w:r>
        <w:rPr>
          <w:spacing w:val="-5"/>
          <w:sz w:val="24"/>
        </w:rPr>
        <w:t> </w:t>
      </w:r>
      <w:r>
        <w:rPr>
          <w:sz w:val="24"/>
        </w:rPr>
        <w:t>the</w:t>
      </w:r>
      <w:r>
        <w:rPr>
          <w:spacing w:val="-3"/>
          <w:sz w:val="24"/>
        </w:rPr>
        <w:t> </w:t>
      </w:r>
      <w:r>
        <w:rPr>
          <w:sz w:val="24"/>
        </w:rPr>
        <w:t>north</w:t>
      </w:r>
      <w:r>
        <w:rPr>
          <w:spacing w:val="-4"/>
          <w:sz w:val="24"/>
        </w:rPr>
        <w:t> </w:t>
      </w:r>
      <w:r>
        <w:rPr>
          <w:sz w:val="24"/>
        </w:rPr>
        <w:t>of</w:t>
      </w:r>
      <w:r>
        <w:rPr>
          <w:spacing w:val="-5"/>
          <w:sz w:val="24"/>
        </w:rPr>
        <w:t> </w:t>
      </w:r>
      <w:r>
        <w:rPr>
          <w:sz w:val="24"/>
        </w:rPr>
        <w:t>our</w:t>
      </w:r>
      <w:r>
        <w:rPr>
          <w:spacing w:val="-5"/>
          <w:sz w:val="24"/>
        </w:rPr>
        <w:t> </w:t>
      </w:r>
      <w:r>
        <w:rPr>
          <w:sz w:val="24"/>
        </w:rPr>
        <w:t>time.</w:t>
      </w:r>
      <w:r>
        <w:rPr>
          <w:spacing w:val="-4"/>
          <w:sz w:val="24"/>
        </w:rPr>
        <w:t> </w:t>
      </w:r>
      <w:r>
        <w:rPr>
          <w:sz w:val="24"/>
        </w:rPr>
        <w:t>Some</w:t>
      </w:r>
      <w:r>
        <w:rPr>
          <w:spacing w:val="-5"/>
          <w:sz w:val="24"/>
        </w:rPr>
        <w:t> </w:t>
      </w:r>
      <w:r>
        <w:rPr>
          <w:sz w:val="24"/>
        </w:rPr>
        <w:t>of</w:t>
      </w:r>
      <w:r>
        <w:rPr>
          <w:spacing w:val="-5"/>
          <w:sz w:val="24"/>
        </w:rPr>
        <w:t> </w:t>
      </w:r>
      <w:r>
        <w:rPr>
          <w:sz w:val="24"/>
        </w:rPr>
        <w:t>these</w:t>
      </w:r>
      <w:r>
        <w:rPr>
          <w:spacing w:val="-5"/>
          <w:sz w:val="24"/>
        </w:rPr>
        <w:t> </w:t>
      </w:r>
      <w:r>
        <w:rPr>
          <w:sz w:val="24"/>
        </w:rPr>
        <w:t>actions could start before the fall of the present-day city of Jerusalem.</w:t>
      </w:r>
    </w:p>
    <w:p>
      <w:pPr>
        <w:pStyle w:val="ListParagraph"/>
        <w:numPr>
          <w:ilvl w:val="0"/>
          <w:numId w:val="61"/>
        </w:numPr>
        <w:tabs>
          <w:tab w:pos="839" w:val="left" w:leader="none"/>
        </w:tabs>
        <w:spacing w:line="259" w:lineRule="auto" w:before="160" w:after="0"/>
        <w:ind w:left="839" w:right="457" w:hanging="360"/>
        <w:jc w:val="left"/>
        <w:rPr>
          <w:sz w:val="24"/>
        </w:rPr>
      </w:pPr>
      <w:r>
        <w:rPr>
          <w:sz w:val="24"/>
        </w:rPr>
        <w:t>Verse 32 “And those acting wickedly against [the] covenant” could be anyone who purposefully</w:t>
      </w:r>
      <w:r>
        <w:rPr>
          <w:spacing w:val="-3"/>
          <w:sz w:val="24"/>
        </w:rPr>
        <w:t> </w:t>
      </w:r>
      <w:r>
        <w:rPr>
          <w:sz w:val="24"/>
        </w:rPr>
        <w:t>continues</w:t>
      </w:r>
      <w:r>
        <w:rPr>
          <w:spacing w:val="-3"/>
          <w:sz w:val="24"/>
        </w:rPr>
        <w:t> </w:t>
      </w:r>
      <w:r>
        <w:rPr>
          <w:sz w:val="24"/>
        </w:rPr>
        <w:t>to</w:t>
      </w:r>
      <w:r>
        <w:rPr>
          <w:spacing w:val="-2"/>
          <w:sz w:val="24"/>
        </w:rPr>
        <w:t> </w:t>
      </w:r>
      <w:r>
        <w:rPr>
          <w:sz w:val="24"/>
        </w:rPr>
        <w:t>apostatize</w:t>
      </w:r>
      <w:r>
        <w:rPr>
          <w:spacing w:val="-4"/>
          <w:sz w:val="24"/>
        </w:rPr>
        <w:t> </w:t>
      </w:r>
      <w:r>
        <w:rPr>
          <w:sz w:val="24"/>
        </w:rPr>
        <w:t>by</w:t>
      </w:r>
      <w:r>
        <w:rPr>
          <w:spacing w:val="-3"/>
          <w:sz w:val="24"/>
        </w:rPr>
        <w:t> </w:t>
      </w:r>
      <w:r>
        <w:rPr>
          <w:sz w:val="24"/>
        </w:rPr>
        <w:t>holding</w:t>
      </w:r>
      <w:r>
        <w:rPr>
          <w:spacing w:val="-3"/>
          <w:sz w:val="24"/>
        </w:rPr>
        <w:t> </w:t>
      </w:r>
      <w:r>
        <w:rPr>
          <w:sz w:val="24"/>
        </w:rPr>
        <w:t>on</w:t>
      </w:r>
      <w:r>
        <w:rPr>
          <w:spacing w:val="-3"/>
          <w:sz w:val="24"/>
        </w:rPr>
        <w:t> </w:t>
      </w:r>
      <w:r>
        <w:rPr>
          <w:sz w:val="24"/>
        </w:rPr>
        <w:t>to</w:t>
      </w:r>
      <w:r>
        <w:rPr>
          <w:spacing w:val="-3"/>
          <w:sz w:val="24"/>
        </w:rPr>
        <w:t> </w:t>
      </w:r>
      <w:r>
        <w:rPr>
          <w:sz w:val="24"/>
        </w:rPr>
        <w:t>false</w:t>
      </w:r>
      <w:r>
        <w:rPr>
          <w:spacing w:val="-4"/>
          <w:sz w:val="24"/>
        </w:rPr>
        <w:t> </w:t>
      </w:r>
      <w:r>
        <w:rPr>
          <w:sz w:val="24"/>
        </w:rPr>
        <w:t>scriptural</w:t>
      </w:r>
      <w:r>
        <w:rPr>
          <w:spacing w:val="-3"/>
          <w:sz w:val="24"/>
        </w:rPr>
        <w:t> </w:t>
      </w:r>
      <w:r>
        <w:rPr>
          <w:sz w:val="24"/>
        </w:rPr>
        <w:t>teachings</w:t>
      </w:r>
      <w:r>
        <w:rPr>
          <w:spacing w:val="-8"/>
          <w:sz w:val="24"/>
        </w:rPr>
        <w:t> </w:t>
      </w:r>
      <w:r>
        <w:rPr>
          <w:sz w:val="24"/>
        </w:rPr>
        <w:t>The</w:t>
      </w:r>
      <w:r>
        <w:rPr>
          <w:spacing w:val="-4"/>
          <w:sz w:val="24"/>
        </w:rPr>
        <w:t> </w:t>
      </w:r>
      <w:r>
        <w:rPr>
          <w:sz w:val="24"/>
        </w:rPr>
        <w:t>king of the north will try to “lead” ones into apostasy by “smooth words” – This could be some type of agreement between the king of the north and those who want to hold onto false</w:t>
      </w:r>
      <w:r>
        <w:rPr>
          <w:spacing w:val="-1"/>
          <w:sz w:val="24"/>
        </w:rPr>
        <w:t> </w:t>
      </w:r>
      <w:r>
        <w:rPr>
          <w:sz w:val="24"/>
        </w:rPr>
        <w:t>beliefs or</w:t>
      </w:r>
      <w:r>
        <w:rPr>
          <w:spacing w:val="-1"/>
          <w:sz w:val="24"/>
        </w:rPr>
        <w:t> </w:t>
      </w:r>
      <w:r>
        <w:rPr>
          <w:sz w:val="24"/>
        </w:rPr>
        <w:t>trickery to get God’s people</w:t>
      </w:r>
      <w:r>
        <w:rPr>
          <w:spacing w:val="-1"/>
          <w:sz w:val="24"/>
        </w:rPr>
        <w:t> </w:t>
      </w:r>
      <w:r>
        <w:rPr>
          <w:sz w:val="24"/>
        </w:rPr>
        <w:t>to “receive</w:t>
      </w:r>
      <w:r>
        <w:rPr>
          <w:spacing w:val="-1"/>
          <w:sz w:val="24"/>
        </w:rPr>
        <w:t> </w:t>
      </w:r>
      <w:r>
        <w:rPr>
          <w:sz w:val="24"/>
        </w:rPr>
        <w:t>the</w:t>
      </w:r>
      <w:r>
        <w:rPr>
          <w:spacing w:val="-1"/>
          <w:sz w:val="24"/>
        </w:rPr>
        <w:t> </w:t>
      </w:r>
      <w:r>
        <w:rPr>
          <w:sz w:val="24"/>
        </w:rPr>
        <w:t>mark”</w:t>
      </w:r>
      <w:r>
        <w:rPr>
          <w:spacing w:val="-1"/>
          <w:sz w:val="24"/>
        </w:rPr>
        <w:t> </w:t>
      </w:r>
      <w:r>
        <w:rPr>
          <w:sz w:val="24"/>
        </w:rPr>
        <w:t>of</w:t>
      </w:r>
      <w:r>
        <w:rPr>
          <w:spacing w:val="-1"/>
          <w:sz w:val="24"/>
        </w:rPr>
        <w:t> </w:t>
      </w:r>
      <w:r>
        <w:rPr>
          <w:sz w:val="24"/>
        </w:rPr>
        <w:t>the wild beast.</w:t>
      </w:r>
      <w:r>
        <w:rPr>
          <w:spacing w:val="-5"/>
          <w:sz w:val="24"/>
        </w:rPr>
        <w:t> </w:t>
      </w:r>
      <w:r>
        <w:rPr>
          <w:sz w:val="24"/>
        </w:rPr>
        <w:t>The term “smooth words” may denote the settings of a trap or acting with hypocrisy (see vs.34). Notice: Other prophesy denotes that a large-scale ban will take place on God’s people. So, this warning can apply to all. See Revelation 13:7 comments.</w:t>
      </w:r>
    </w:p>
    <w:p>
      <w:pPr>
        <w:pStyle w:val="ListParagraph"/>
        <w:numPr>
          <w:ilvl w:val="0"/>
          <w:numId w:val="61"/>
        </w:numPr>
        <w:tabs>
          <w:tab w:pos="839" w:val="left" w:leader="none"/>
        </w:tabs>
        <w:spacing w:line="259" w:lineRule="auto" w:before="157" w:after="0"/>
        <w:ind w:left="839" w:right="531" w:hanging="360"/>
        <w:jc w:val="left"/>
        <w:rPr>
          <w:sz w:val="24"/>
        </w:rPr>
      </w:pPr>
      <w:r>
        <w:rPr>
          <w:sz w:val="24"/>
        </w:rPr>
        <w:t>Verses 33-35 talk about some</w:t>
      </w:r>
      <w:r>
        <w:rPr>
          <w:spacing w:val="-1"/>
          <w:sz w:val="24"/>
        </w:rPr>
        <w:t> </w:t>
      </w:r>
      <w:r>
        <w:rPr>
          <w:sz w:val="24"/>
        </w:rPr>
        <w:t>of</w:t>
      </w:r>
      <w:r>
        <w:rPr>
          <w:spacing w:val="-1"/>
          <w:sz w:val="24"/>
        </w:rPr>
        <w:t> </w:t>
      </w:r>
      <w:r>
        <w:rPr>
          <w:sz w:val="24"/>
        </w:rPr>
        <w:t>those</w:t>
      </w:r>
      <w:r>
        <w:rPr>
          <w:spacing w:val="-1"/>
          <w:sz w:val="24"/>
        </w:rPr>
        <w:t> </w:t>
      </w:r>
      <w:r>
        <w:rPr>
          <w:sz w:val="24"/>
        </w:rPr>
        <w:t>who have</w:t>
      </w:r>
      <w:r>
        <w:rPr>
          <w:spacing w:val="-1"/>
          <w:sz w:val="24"/>
        </w:rPr>
        <w:t> </w:t>
      </w:r>
      <w:r>
        <w:rPr>
          <w:sz w:val="24"/>
        </w:rPr>
        <w:t>insight and that many will be</w:t>
      </w:r>
      <w:r>
        <w:rPr>
          <w:spacing w:val="-1"/>
          <w:sz w:val="24"/>
        </w:rPr>
        <w:t> </w:t>
      </w:r>
      <w:r>
        <w:rPr>
          <w:sz w:val="24"/>
        </w:rPr>
        <w:t>made</w:t>
      </w:r>
      <w:r>
        <w:rPr>
          <w:spacing w:val="-1"/>
          <w:sz w:val="24"/>
        </w:rPr>
        <w:t> </w:t>
      </w:r>
      <w:r>
        <w:rPr>
          <w:sz w:val="24"/>
        </w:rPr>
        <w:t>to stumble because of them. This is a cleansing or whitening process concerning straightening worship to God. This is part of a separating and preparing work within God’s people so they can be measured (Malachi 4:5,6; Matthew 24:9-12; Revelation 21:9-21; Compare Revelation 11:1 comments and Proverbs 3:5-6 footnote in the American</w:t>
      </w:r>
      <w:r>
        <w:rPr>
          <w:spacing w:val="-8"/>
          <w:sz w:val="24"/>
        </w:rPr>
        <w:t> </w:t>
      </w:r>
      <w:r>
        <w:rPr>
          <w:sz w:val="24"/>
        </w:rPr>
        <w:t>Standard</w:t>
      </w:r>
      <w:r>
        <w:rPr>
          <w:spacing w:val="-10"/>
          <w:sz w:val="24"/>
        </w:rPr>
        <w:t> </w:t>
      </w:r>
      <w:r>
        <w:rPr>
          <w:sz w:val="24"/>
        </w:rPr>
        <w:t>Version)</w:t>
      </w:r>
      <w:r>
        <w:rPr>
          <w:spacing w:val="-16"/>
          <w:sz w:val="24"/>
        </w:rPr>
        <w:t> </w:t>
      </w:r>
      <w:r>
        <w:rPr>
          <w:sz w:val="24"/>
        </w:rPr>
        <w:t>Anyone</w:t>
      </w:r>
      <w:r>
        <w:rPr>
          <w:spacing w:val="-6"/>
          <w:sz w:val="24"/>
        </w:rPr>
        <w:t> </w:t>
      </w:r>
      <w:r>
        <w:rPr>
          <w:sz w:val="24"/>
        </w:rPr>
        <w:t>promoting</w:t>
      </w:r>
      <w:r>
        <w:rPr>
          <w:spacing w:val="-5"/>
          <w:sz w:val="24"/>
        </w:rPr>
        <w:t> </w:t>
      </w:r>
      <w:r>
        <w:rPr>
          <w:sz w:val="24"/>
        </w:rPr>
        <w:t>a</w:t>
      </w:r>
      <w:r>
        <w:rPr>
          <w:spacing w:val="-6"/>
          <w:sz w:val="24"/>
        </w:rPr>
        <w:t> </w:t>
      </w:r>
      <w:r>
        <w:rPr>
          <w:sz w:val="24"/>
        </w:rPr>
        <w:t>false</w:t>
      </w:r>
      <w:r>
        <w:rPr>
          <w:spacing w:val="-6"/>
          <w:sz w:val="24"/>
        </w:rPr>
        <w:t> </w:t>
      </w:r>
      <w:r>
        <w:rPr>
          <w:sz w:val="24"/>
        </w:rPr>
        <w:t>teaching</w:t>
      </w:r>
      <w:r>
        <w:rPr>
          <w:spacing w:val="-5"/>
          <w:sz w:val="24"/>
        </w:rPr>
        <w:t> </w:t>
      </w:r>
      <w:r>
        <w:rPr>
          <w:sz w:val="24"/>
        </w:rPr>
        <w:t>as</w:t>
      </w:r>
      <w:r>
        <w:rPr>
          <w:spacing w:val="-5"/>
          <w:sz w:val="24"/>
        </w:rPr>
        <w:t> </w:t>
      </w:r>
      <w:r>
        <w:rPr>
          <w:sz w:val="24"/>
        </w:rPr>
        <w:t>being</w:t>
      </w:r>
      <w:r>
        <w:rPr>
          <w:spacing w:val="-5"/>
          <w:sz w:val="24"/>
        </w:rPr>
        <w:t> </w:t>
      </w:r>
      <w:r>
        <w:rPr>
          <w:sz w:val="24"/>
        </w:rPr>
        <w:t>from</w:t>
      </w:r>
      <w:r>
        <w:rPr>
          <w:spacing w:val="-5"/>
          <w:sz w:val="24"/>
        </w:rPr>
        <w:t> </w:t>
      </w:r>
      <w:r>
        <w:rPr>
          <w:sz w:val="24"/>
        </w:rPr>
        <w:t>God</w:t>
      </w:r>
      <w:r>
        <w:rPr>
          <w:spacing w:val="-5"/>
          <w:sz w:val="24"/>
        </w:rPr>
        <w:t> </w:t>
      </w:r>
      <w:r>
        <w:rPr>
          <w:sz w:val="24"/>
        </w:rPr>
        <w:t>is</w:t>
      </w:r>
      <w:r>
        <w:rPr>
          <w:spacing w:val="-5"/>
          <w:sz w:val="24"/>
        </w:rPr>
        <w:t> </w:t>
      </w:r>
      <w:r>
        <w:rPr>
          <w:sz w:val="24"/>
        </w:rPr>
        <w:t>a false prophet and will need Jehovah to forgive them because they sinned against him – see Zechariah 13:2-6; 3:4; James 5:15</w:t>
      </w:r>
    </w:p>
    <w:p>
      <w:pPr>
        <w:pStyle w:val="ListParagraph"/>
        <w:numPr>
          <w:ilvl w:val="0"/>
          <w:numId w:val="61"/>
        </w:numPr>
        <w:tabs>
          <w:tab w:pos="839" w:val="left" w:leader="none"/>
        </w:tabs>
        <w:spacing w:line="259" w:lineRule="auto" w:before="159" w:after="0"/>
        <w:ind w:left="839" w:right="366" w:hanging="360"/>
        <w:jc w:val="left"/>
        <w:rPr>
          <w:sz w:val="24"/>
        </w:rPr>
      </w:pPr>
      <w:r>
        <w:rPr>
          <w:sz w:val="24"/>
        </w:rPr>
        <w:t>Verse 34 “they will be helped with a little help” – See Ezekiel 7:26; 11:16 for possible parallel</w:t>
      </w:r>
      <w:r>
        <w:rPr>
          <w:spacing w:val="-5"/>
          <w:sz w:val="24"/>
        </w:rPr>
        <w:t> </w:t>
      </w:r>
      <w:r>
        <w:rPr>
          <w:sz w:val="24"/>
        </w:rPr>
        <w:t>applications.</w:t>
      </w:r>
      <w:r>
        <w:rPr>
          <w:spacing w:val="-5"/>
          <w:sz w:val="24"/>
        </w:rPr>
        <w:t> </w:t>
      </w:r>
      <w:r>
        <w:rPr>
          <w:sz w:val="24"/>
        </w:rPr>
        <w:t>Compare</w:t>
      </w:r>
      <w:r>
        <w:rPr>
          <w:spacing w:val="-6"/>
          <w:sz w:val="24"/>
        </w:rPr>
        <w:t> </w:t>
      </w:r>
      <w:r>
        <w:rPr>
          <w:sz w:val="24"/>
        </w:rPr>
        <w:t>also</w:t>
      </w:r>
      <w:r>
        <w:rPr>
          <w:spacing w:val="-5"/>
          <w:sz w:val="24"/>
        </w:rPr>
        <w:t> </w:t>
      </w:r>
      <w:r>
        <w:rPr>
          <w:color w:val="0D5FAD"/>
          <w:sz w:val="24"/>
          <w:u w:val="single" w:color="0D5FAD"/>
        </w:rPr>
        <w:t>Matthew</w:t>
      </w:r>
      <w:r>
        <w:rPr>
          <w:color w:val="0D5FAD"/>
          <w:spacing w:val="-6"/>
          <w:sz w:val="24"/>
          <w:u w:val="single" w:color="0D5FAD"/>
        </w:rPr>
        <w:t> </w:t>
      </w:r>
      <w:r>
        <w:rPr>
          <w:color w:val="0D5FAD"/>
          <w:sz w:val="24"/>
          <w:u w:val="single" w:color="0D5FAD"/>
        </w:rPr>
        <w:t>25:31-40</w:t>
      </w:r>
      <w:r>
        <w:rPr>
          <w:color w:val="0D5FAD"/>
          <w:spacing w:val="-5"/>
          <w:sz w:val="24"/>
          <w:u w:val="none"/>
        </w:rPr>
        <w:t> </w:t>
      </w:r>
      <w:r>
        <w:rPr>
          <w:sz w:val="24"/>
          <w:u w:val="none"/>
        </w:rPr>
        <w:t>(Those</w:t>
      </w:r>
      <w:r>
        <w:rPr>
          <w:spacing w:val="-6"/>
          <w:sz w:val="24"/>
          <w:u w:val="none"/>
        </w:rPr>
        <w:t> </w:t>
      </w:r>
      <w:r>
        <w:rPr>
          <w:sz w:val="24"/>
          <w:u w:val="none"/>
        </w:rPr>
        <w:t>who</w:t>
      </w:r>
      <w:r>
        <w:rPr>
          <w:spacing w:val="-5"/>
          <w:sz w:val="24"/>
          <w:u w:val="none"/>
        </w:rPr>
        <w:t> </w:t>
      </w:r>
      <w:r>
        <w:rPr>
          <w:sz w:val="24"/>
          <w:u w:val="none"/>
        </w:rPr>
        <w:t>help</w:t>
      </w:r>
      <w:r>
        <w:rPr>
          <w:spacing w:val="-5"/>
          <w:sz w:val="24"/>
          <w:u w:val="none"/>
        </w:rPr>
        <w:t> </w:t>
      </w:r>
      <w:r>
        <w:rPr>
          <w:sz w:val="24"/>
          <w:u w:val="none"/>
        </w:rPr>
        <w:t>Christ’s</w:t>
      </w:r>
      <w:r>
        <w:rPr>
          <w:spacing w:val="-5"/>
          <w:sz w:val="24"/>
          <w:u w:val="none"/>
        </w:rPr>
        <w:t> </w:t>
      </w:r>
      <w:r>
        <w:rPr>
          <w:sz w:val="24"/>
          <w:u w:val="none"/>
        </w:rPr>
        <w:t>brothers and sisters). This could also refer to the hope given from understanding that God’s kingdom is near!</w:t>
      </w:r>
    </w:p>
    <w:p>
      <w:pPr>
        <w:pStyle w:val="ListParagraph"/>
        <w:numPr>
          <w:ilvl w:val="0"/>
          <w:numId w:val="61"/>
        </w:numPr>
        <w:tabs>
          <w:tab w:pos="840" w:val="left" w:leader="none"/>
        </w:tabs>
        <w:spacing w:line="259" w:lineRule="auto" w:before="159" w:after="0"/>
        <w:ind w:left="840" w:right="538" w:hanging="360"/>
        <w:jc w:val="left"/>
        <w:rPr>
          <w:sz w:val="24"/>
        </w:rPr>
      </w:pPr>
      <w:r>
        <w:rPr>
          <w:sz w:val="24"/>
        </w:rPr>
        <w:t>Verse</w:t>
      </w:r>
      <w:r>
        <w:rPr>
          <w:spacing w:val="-6"/>
          <w:sz w:val="24"/>
        </w:rPr>
        <w:t> </w:t>
      </w:r>
      <w:r>
        <w:rPr>
          <w:sz w:val="24"/>
        </w:rPr>
        <w:t>34</w:t>
      </w:r>
      <w:r>
        <w:rPr>
          <w:spacing w:val="-3"/>
          <w:sz w:val="24"/>
        </w:rPr>
        <w:t> </w:t>
      </w:r>
      <w:r>
        <w:rPr>
          <w:sz w:val="24"/>
        </w:rPr>
        <w:t>“...and</w:t>
      </w:r>
      <w:r>
        <w:rPr>
          <w:spacing w:val="-5"/>
          <w:sz w:val="24"/>
        </w:rPr>
        <w:t> </w:t>
      </w:r>
      <w:r>
        <w:rPr>
          <w:sz w:val="24"/>
        </w:rPr>
        <w:t>many</w:t>
      </w:r>
      <w:r>
        <w:rPr>
          <w:spacing w:val="-5"/>
          <w:sz w:val="24"/>
        </w:rPr>
        <w:t> </w:t>
      </w:r>
      <w:r>
        <w:rPr>
          <w:sz w:val="24"/>
        </w:rPr>
        <w:t>will</w:t>
      </w:r>
      <w:r>
        <w:rPr>
          <w:spacing w:val="-5"/>
          <w:sz w:val="24"/>
        </w:rPr>
        <w:t> </w:t>
      </w:r>
      <w:r>
        <w:rPr>
          <w:sz w:val="24"/>
        </w:rPr>
        <w:t>certainly</w:t>
      </w:r>
      <w:r>
        <w:rPr>
          <w:spacing w:val="-5"/>
          <w:sz w:val="24"/>
        </w:rPr>
        <w:t> </w:t>
      </w:r>
      <w:r>
        <w:rPr>
          <w:sz w:val="24"/>
        </w:rPr>
        <w:t>join</w:t>
      </w:r>
      <w:r>
        <w:rPr>
          <w:spacing w:val="-5"/>
          <w:sz w:val="24"/>
        </w:rPr>
        <w:t> </w:t>
      </w:r>
      <w:r>
        <w:rPr>
          <w:sz w:val="24"/>
        </w:rPr>
        <w:t>themselves</w:t>
      </w:r>
      <w:r>
        <w:rPr>
          <w:spacing w:val="-5"/>
          <w:sz w:val="24"/>
        </w:rPr>
        <w:t> </w:t>
      </w:r>
      <w:r>
        <w:rPr>
          <w:sz w:val="24"/>
        </w:rPr>
        <w:t>to</w:t>
      </w:r>
      <w:r>
        <w:rPr>
          <w:spacing w:val="-5"/>
          <w:sz w:val="24"/>
        </w:rPr>
        <w:t> </w:t>
      </w:r>
      <w:r>
        <w:rPr>
          <w:sz w:val="24"/>
        </w:rPr>
        <w:t>them</w:t>
      </w:r>
      <w:r>
        <w:rPr>
          <w:spacing w:val="-5"/>
          <w:sz w:val="24"/>
        </w:rPr>
        <w:t> </w:t>
      </w:r>
      <w:r>
        <w:rPr>
          <w:sz w:val="24"/>
        </w:rPr>
        <w:t>by</w:t>
      </w:r>
      <w:r>
        <w:rPr>
          <w:spacing w:val="-5"/>
          <w:sz w:val="24"/>
        </w:rPr>
        <w:t> </w:t>
      </w:r>
      <w:r>
        <w:rPr>
          <w:sz w:val="24"/>
        </w:rPr>
        <w:t>means</w:t>
      </w:r>
      <w:r>
        <w:rPr>
          <w:spacing w:val="-5"/>
          <w:sz w:val="24"/>
        </w:rPr>
        <w:t> </w:t>
      </w:r>
      <w:r>
        <w:rPr>
          <w:sz w:val="24"/>
        </w:rPr>
        <w:t>of</w:t>
      </w:r>
      <w:r>
        <w:rPr>
          <w:spacing w:val="-6"/>
          <w:sz w:val="24"/>
        </w:rPr>
        <w:t> </w:t>
      </w:r>
      <w:r>
        <w:rPr>
          <w:sz w:val="24"/>
        </w:rPr>
        <w:t>smoothness.” – </w:t>
      </w:r>
      <w:r>
        <w:rPr>
          <w:i/>
          <w:sz w:val="24"/>
        </w:rPr>
        <w:t>The Interlinear Bible </w:t>
      </w:r>
      <w:r>
        <w:rPr>
          <w:sz w:val="24"/>
        </w:rPr>
        <w:t>translates it this way: “...But many will join them, with hypocrisy.” // So here we can see the possibility of government or other spies and/or hypocrites</w:t>
      </w:r>
      <w:r>
        <w:rPr>
          <w:spacing w:val="-1"/>
          <w:sz w:val="24"/>
        </w:rPr>
        <w:t> </w:t>
      </w:r>
      <w:r>
        <w:rPr>
          <w:sz w:val="24"/>
        </w:rPr>
        <w:t>joining</w:t>
      </w:r>
      <w:r>
        <w:rPr>
          <w:spacing w:val="-1"/>
          <w:sz w:val="24"/>
        </w:rPr>
        <w:t> </w:t>
      </w:r>
      <w:r>
        <w:rPr>
          <w:sz w:val="24"/>
        </w:rPr>
        <w:t>themselves</w:t>
      </w:r>
      <w:r>
        <w:rPr>
          <w:spacing w:val="-1"/>
          <w:sz w:val="24"/>
        </w:rPr>
        <w:t> </w:t>
      </w:r>
      <w:r>
        <w:rPr>
          <w:sz w:val="24"/>
        </w:rPr>
        <w:t>to</w:t>
      </w:r>
      <w:r>
        <w:rPr>
          <w:spacing w:val="-1"/>
          <w:sz w:val="24"/>
        </w:rPr>
        <w:t> </w:t>
      </w:r>
      <w:r>
        <w:rPr>
          <w:sz w:val="24"/>
        </w:rPr>
        <w:t>God’s</w:t>
      </w:r>
      <w:r>
        <w:rPr>
          <w:spacing w:val="-1"/>
          <w:sz w:val="24"/>
        </w:rPr>
        <w:t> </w:t>
      </w:r>
      <w:r>
        <w:rPr>
          <w:sz w:val="24"/>
        </w:rPr>
        <w:t>people</w:t>
      </w:r>
      <w:r>
        <w:rPr>
          <w:spacing w:val="-2"/>
          <w:sz w:val="24"/>
        </w:rPr>
        <w:t> </w:t>
      </w:r>
      <w:r>
        <w:rPr>
          <w:sz w:val="24"/>
        </w:rPr>
        <w:t>although</w:t>
      </w:r>
      <w:r>
        <w:rPr>
          <w:spacing w:val="-1"/>
          <w:sz w:val="24"/>
        </w:rPr>
        <w:t> </w:t>
      </w:r>
      <w:r>
        <w:rPr>
          <w:sz w:val="24"/>
        </w:rPr>
        <w:t>God’s</w:t>
      </w:r>
      <w:r>
        <w:rPr>
          <w:spacing w:val="-1"/>
          <w:sz w:val="24"/>
        </w:rPr>
        <w:t> </w:t>
      </w:r>
      <w:r>
        <w:rPr>
          <w:sz w:val="24"/>
        </w:rPr>
        <w:t>people</w:t>
      </w:r>
      <w:r>
        <w:rPr>
          <w:spacing w:val="-2"/>
          <w:sz w:val="24"/>
        </w:rPr>
        <w:t> </w:t>
      </w:r>
      <w:r>
        <w:rPr>
          <w:sz w:val="24"/>
        </w:rPr>
        <w:t>at</w:t>
      </w:r>
      <w:r>
        <w:rPr>
          <w:spacing w:val="-1"/>
          <w:sz w:val="24"/>
        </w:rPr>
        <w:t> </w:t>
      </w:r>
      <w:r>
        <w:rPr>
          <w:sz w:val="24"/>
        </w:rPr>
        <w:t>this</w:t>
      </w:r>
      <w:r>
        <w:rPr>
          <w:spacing w:val="-1"/>
          <w:sz w:val="24"/>
        </w:rPr>
        <w:t> </w:t>
      </w:r>
      <w:r>
        <w:rPr>
          <w:sz w:val="24"/>
        </w:rPr>
        <w:t>time</w:t>
      </w:r>
      <w:r>
        <w:rPr>
          <w:spacing w:val="-2"/>
          <w:sz w:val="24"/>
        </w:rPr>
        <w:t> </w:t>
      </w:r>
      <w:r>
        <w:rPr>
          <w:sz w:val="24"/>
        </w:rPr>
        <w:t>have endured times of “sackcloth” – Compare Matthew 22:2-14; Revelation 11:2</w:t>
      </w:r>
    </w:p>
    <w:p>
      <w:pPr>
        <w:pStyle w:val="ListParagraph"/>
        <w:numPr>
          <w:ilvl w:val="0"/>
          <w:numId w:val="61"/>
        </w:numPr>
        <w:tabs>
          <w:tab w:pos="840" w:val="left" w:leader="none"/>
        </w:tabs>
        <w:spacing w:line="259" w:lineRule="auto" w:before="159" w:after="0"/>
        <w:ind w:left="840" w:right="359" w:hanging="360"/>
        <w:jc w:val="left"/>
        <w:rPr>
          <w:sz w:val="24"/>
        </w:rPr>
      </w:pPr>
      <w:r>
        <w:rPr>
          <w:sz w:val="24"/>
        </w:rPr>
        <w:t>Verse</w:t>
      </w:r>
      <w:r>
        <w:rPr>
          <w:spacing w:val="-5"/>
          <w:sz w:val="24"/>
        </w:rPr>
        <w:t> </w:t>
      </w:r>
      <w:r>
        <w:rPr>
          <w:sz w:val="24"/>
        </w:rPr>
        <w:t>36-39</w:t>
      </w:r>
      <w:r>
        <w:rPr>
          <w:spacing w:val="-4"/>
          <w:sz w:val="24"/>
        </w:rPr>
        <w:t> </w:t>
      </w:r>
      <w:r>
        <w:rPr>
          <w:sz w:val="24"/>
        </w:rPr>
        <w:t>shows</w:t>
      </w:r>
      <w:r>
        <w:rPr>
          <w:spacing w:val="-4"/>
          <w:sz w:val="24"/>
        </w:rPr>
        <w:t> </w:t>
      </w:r>
      <w:r>
        <w:rPr>
          <w:sz w:val="24"/>
        </w:rPr>
        <w:t>how</w:t>
      </w:r>
      <w:r>
        <w:rPr>
          <w:spacing w:val="-5"/>
          <w:sz w:val="24"/>
        </w:rPr>
        <w:t> </w:t>
      </w:r>
      <w:r>
        <w:rPr>
          <w:sz w:val="24"/>
        </w:rPr>
        <w:t>the</w:t>
      </w:r>
      <w:r>
        <w:rPr>
          <w:spacing w:val="-5"/>
          <w:sz w:val="24"/>
        </w:rPr>
        <w:t> </w:t>
      </w:r>
      <w:r>
        <w:rPr>
          <w:sz w:val="24"/>
        </w:rPr>
        <w:t>king</w:t>
      </w:r>
      <w:r>
        <w:rPr>
          <w:spacing w:val="-4"/>
          <w:sz w:val="24"/>
        </w:rPr>
        <w:t> </w:t>
      </w:r>
      <w:r>
        <w:rPr>
          <w:sz w:val="24"/>
        </w:rPr>
        <w:t>of</w:t>
      </w:r>
      <w:r>
        <w:rPr>
          <w:spacing w:val="-5"/>
          <w:sz w:val="24"/>
        </w:rPr>
        <w:t> </w:t>
      </w:r>
      <w:r>
        <w:rPr>
          <w:sz w:val="24"/>
        </w:rPr>
        <w:t>the</w:t>
      </w:r>
      <w:r>
        <w:rPr>
          <w:spacing w:val="-5"/>
          <w:sz w:val="24"/>
        </w:rPr>
        <w:t> </w:t>
      </w:r>
      <w:r>
        <w:rPr>
          <w:sz w:val="24"/>
        </w:rPr>
        <w:t>north</w:t>
      </w:r>
      <w:r>
        <w:rPr>
          <w:spacing w:val="-4"/>
          <w:sz w:val="24"/>
        </w:rPr>
        <w:t> </w:t>
      </w:r>
      <w:r>
        <w:rPr>
          <w:sz w:val="24"/>
        </w:rPr>
        <w:t>of</w:t>
      </w:r>
      <w:r>
        <w:rPr>
          <w:spacing w:val="-5"/>
          <w:sz w:val="24"/>
        </w:rPr>
        <w:t> </w:t>
      </w:r>
      <w:r>
        <w:rPr>
          <w:sz w:val="24"/>
        </w:rPr>
        <w:t>our</w:t>
      </w:r>
      <w:r>
        <w:rPr>
          <w:spacing w:val="-5"/>
          <w:sz w:val="24"/>
        </w:rPr>
        <w:t> </w:t>
      </w:r>
      <w:r>
        <w:rPr>
          <w:sz w:val="24"/>
        </w:rPr>
        <w:t>time</w:t>
      </w:r>
      <w:r>
        <w:rPr>
          <w:spacing w:val="-5"/>
          <w:sz w:val="24"/>
        </w:rPr>
        <w:t> </w:t>
      </w:r>
      <w:r>
        <w:rPr>
          <w:sz w:val="24"/>
        </w:rPr>
        <w:t>will</w:t>
      </w:r>
      <w:r>
        <w:rPr>
          <w:spacing w:val="-4"/>
          <w:sz w:val="24"/>
        </w:rPr>
        <w:t> </w:t>
      </w:r>
      <w:r>
        <w:rPr>
          <w:sz w:val="24"/>
        </w:rPr>
        <w:t>“magnify</w:t>
      </w:r>
      <w:r>
        <w:rPr>
          <w:spacing w:val="-4"/>
          <w:sz w:val="24"/>
        </w:rPr>
        <w:t> </w:t>
      </w:r>
      <w:r>
        <w:rPr>
          <w:sz w:val="24"/>
        </w:rPr>
        <w:t>himself”</w:t>
      </w:r>
      <w:r>
        <w:rPr>
          <w:spacing w:val="-5"/>
          <w:sz w:val="24"/>
        </w:rPr>
        <w:t> </w:t>
      </w:r>
      <w:r>
        <w:rPr>
          <w:sz w:val="24"/>
        </w:rPr>
        <w:t>and</w:t>
      </w:r>
      <w:r>
        <w:rPr>
          <w:spacing w:val="-4"/>
          <w:sz w:val="24"/>
        </w:rPr>
        <w:t> </w:t>
      </w:r>
      <w:r>
        <w:rPr>
          <w:sz w:val="24"/>
        </w:rPr>
        <w:t>will give glory “to the god of fortresses” (to “worship” military might)</w:t>
      </w:r>
    </w:p>
    <w:p>
      <w:pPr>
        <w:pStyle w:val="ListParagraph"/>
        <w:numPr>
          <w:ilvl w:val="0"/>
          <w:numId w:val="61"/>
        </w:numPr>
        <w:tabs>
          <w:tab w:pos="840" w:val="left" w:leader="none"/>
        </w:tabs>
        <w:spacing w:line="259" w:lineRule="auto" w:before="160" w:after="0"/>
        <w:ind w:left="840" w:right="398" w:hanging="360"/>
        <w:jc w:val="left"/>
        <w:rPr>
          <w:sz w:val="24"/>
        </w:rPr>
      </w:pPr>
      <w:r>
        <w:rPr>
          <w:sz w:val="24"/>
        </w:rPr>
        <w:t>Verses 40-45 repeats actions mentioned in verses 25-30 but with slightly different information. Verse 43 mentions that Ethiopia will be at his feet – In ancient times Ethiopia bordered Egypt’s southern border – Not like today. Notice vs.44-45 “But there will</w:t>
      </w:r>
      <w:r>
        <w:rPr>
          <w:spacing w:val="-2"/>
          <w:sz w:val="24"/>
        </w:rPr>
        <w:t> </w:t>
      </w:r>
      <w:r>
        <w:rPr>
          <w:sz w:val="24"/>
        </w:rPr>
        <w:t>be</w:t>
      </w:r>
      <w:r>
        <w:rPr>
          <w:spacing w:val="-3"/>
          <w:sz w:val="24"/>
        </w:rPr>
        <w:t> </w:t>
      </w:r>
      <w:r>
        <w:rPr>
          <w:sz w:val="24"/>
        </w:rPr>
        <w:t>reports</w:t>
      </w:r>
      <w:r>
        <w:rPr>
          <w:spacing w:val="-2"/>
          <w:sz w:val="24"/>
        </w:rPr>
        <w:t> </w:t>
      </w:r>
      <w:r>
        <w:rPr>
          <w:sz w:val="24"/>
        </w:rPr>
        <w:t>that</w:t>
      </w:r>
      <w:r>
        <w:rPr>
          <w:spacing w:val="-2"/>
          <w:sz w:val="24"/>
        </w:rPr>
        <w:t> </w:t>
      </w:r>
      <w:r>
        <w:rPr>
          <w:sz w:val="24"/>
        </w:rPr>
        <w:t>will</w:t>
      </w:r>
      <w:r>
        <w:rPr>
          <w:spacing w:val="-2"/>
          <w:sz w:val="24"/>
        </w:rPr>
        <w:t> </w:t>
      </w:r>
      <w:r>
        <w:rPr>
          <w:sz w:val="24"/>
        </w:rPr>
        <w:t>disturb</w:t>
      </w:r>
      <w:r>
        <w:rPr>
          <w:spacing w:val="-2"/>
          <w:sz w:val="24"/>
        </w:rPr>
        <w:t> </w:t>
      </w:r>
      <w:r>
        <w:rPr>
          <w:sz w:val="24"/>
        </w:rPr>
        <w:t>him,</w:t>
      </w:r>
      <w:r>
        <w:rPr>
          <w:spacing w:val="-2"/>
          <w:sz w:val="24"/>
        </w:rPr>
        <w:t> </w:t>
      </w:r>
      <w:r>
        <w:rPr>
          <w:sz w:val="24"/>
        </w:rPr>
        <w:t>out</w:t>
      </w:r>
      <w:r>
        <w:rPr>
          <w:spacing w:val="-2"/>
          <w:sz w:val="24"/>
        </w:rPr>
        <w:t> </w:t>
      </w:r>
      <w:r>
        <w:rPr>
          <w:sz w:val="24"/>
        </w:rPr>
        <w:t>of</w:t>
      </w:r>
      <w:r>
        <w:rPr>
          <w:spacing w:val="-3"/>
          <w:sz w:val="24"/>
        </w:rPr>
        <w:t> </w:t>
      </w:r>
      <w:r>
        <w:rPr>
          <w:sz w:val="24"/>
        </w:rPr>
        <w:t>the</w:t>
      </w:r>
      <w:r>
        <w:rPr>
          <w:spacing w:val="-3"/>
          <w:sz w:val="24"/>
        </w:rPr>
        <w:t> </w:t>
      </w:r>
      <w:r>
        <w:rPr>
          <w:sz w:val="24"/>
        </w:rPr>
        <w:t>sunrising</w:t>
      </w:r>
      <w:r>
        <w:rPr>
          <w:spacing w:val="-2"/>
          <w:sz w:val="24"/>
        </w:rPr>
        <w:t> </w:t>
      </w:r>
      <w:r>
        <w:rPr>
          <w:sz w:val="24"/>
        </w:rPr>
        <w:t>and</w:t>
      </w:r>
      <w:r>
        <w:rPr>
          <w:spacing w:val="-2"/>
          <w:sz w:val="24"/>
        </w:rPr>
        <w:t> </w:t>
      </w:r>
      <w:r>
        <w:rPr>
          <w:sz w:val="24"/>
        </w:rPr>
        <w:t>out</w:t>
      </w:r>
      <w:r>
        <w:rPr>
          <w:spacing w:val="-2"/>
          <w:sz w:val="24"/>
        </w:rPr>
        <w:t> </w:t>
      </w:r>
      <w:r>
        <w:rPr>
          <w:sz w:val="24"/>
        </w:rPr>
        <w:t>of</w:t>
      </w:r>
      <w:r>
        <w:rPr>
          <w:spacing w:val="-3"/>
          <w:sz w:val="24"/>
        </w:rPr>
        <w:t> </w:t>
      </w:r>
      <w:r>
        <w:rPr>
          <w:sz w:val="24"/>
        </w:rPr>
        <w:t>the</w:t>
      </w:r>
      <w:r>
        <w:rPr>
          <w:spacing w:val="-3"/>
          <w:sz w:val="24"/>
        </w:rPr>
        <w:t> </w:t>
      </w:r>
      <w:r>
        <w:rPr>
          <w:sz w:val="24"/>
        </w:rPr>
        <w:t>north,</w:t>
      </w:r>
      <w:r>
        <w:rPr>
          <w:spacing w:val="-2"/>
          <w:sz w:val="24"/>
        </w:rPr>
        <w:t> </w:t>
      </w:r>
      <w:r>
        <w:rPr>
          <w:sz w:val="24"/>
        </w:rPr>
        <w:t>and</w:t>
      </w:r>
      <w:r>
        <w:rPr>
          <w:spacing w:val="-2"/>
          <w:sz w:val="24"/>
        </w:rPr>
        <w:t> </w:t>
      </w:r>
      <w:r>
        <w:rPr>
          <w:sz w:val="24"/>
        </w:rPr>
        <w:t>he</w:t>
      </w:r>
      <w:r>
        <w:rPr>
          <w:spacing w:val="-3"/>
          <w:sz w:val="24"/>
        </w:rPr>
        <w:t> </w:t>
      </w:r>
      <w:r>
        <w:rPr>
          <w:sz w:val="24"/>
        </w:rPr>
        <w:t>will certainly go forth in a</w:t>
      </w:r>
      <w:r>
        <w:rPr>
          <w:spacing w:val="-1"/>
          <w:sz w:val="24"/>
        </w:rPr>
        <w:t> </w:t>
      </w:r>
      <w:r>
        <w:rPr>
          <w:sz w:val="24"/>
        </w:rPr>
        <w:t>great rage</w:t>
      </w:r>
      <w:r>
        <w:rPr>
          <w:spacing w:val="-1"/>
          <w:sz w:val="24"/>
        </w:rPr>
        <w:t> </w:t>
      </w:r>
      <w:r>
        <w:rPr>
          <w:sz w:val="24"/>
        </w:rPr>
        <w:t>in order</w:t>
      </w:r>
      <w:r>
        <w:rPr>
          <w:spacing w:val="-1"/>
          <w:sz w:val="24"/>
        </w:rPr>
        <w:t> </w:t>
      </w:r>
      <w:r>
        <w:rPr>
          <w:sz w:val="24"/>
        </w:rPr>
        <w:t>to annihilate</w:t>
      </w:r>
      <w:r>
        <w:rPr>
          <w:spacing w:val="-1"/>
          <w:sz w:val="24"/>
        </w:rPr>
        <w:t> </w:t>
      </w:r>
      <w:r>
        <w:rPr>
          <w:sz w:val="24"/>
        </w:rPr>
        <w:t>and to devote</w:t>
      </w:r>
      <w:r>
        <w:rPr>
          <w:spacing w:val="-1"/>
          <w:sz w:val="24"/>
        </w:rPr>
        <w:t> </w:t>
      </w:r>
      <w:r>
        <w:rPr>
          <w:sz w:val="24"/>
        </w:rPr>
        <w:t>many to destruction</w:t>
      </w:r>
    </w:p>
    <w:p>
      <w:pPr>
        <w:pStyle w:val="BodyText"/>
        <w:spacing w:line="274" w:lineRule="exact"/>
        <w:ind w:left="840"/>
      </w:pPr>
      <w:r>
        <w:rPr/>
        <w:t>….</w:t>
      </w:r>
      <w:r>
        <w:rPr>
          <w:spacing w:val="-1"/>
        </w:rPr>
        <w:t> </w:t>
      </w:r>
      <w:r>
        <w:rPr/>
        <w:t>and he</w:t>
      </w:r>
      <w:r>
        <w:rPr>
          <w:spacing w:val="-2"/>
        </w:rPr>
        <w:t> </w:t>
      </w:r>
      <w:r>
        <w:rPr/>
        <w:t>will have</w:t>
      </w:r>
      <w:r>
        <w:rPr>
          <w:spacing w:val="-1"/>
        </w:rPr>
        <w:t> </w:t>
      </w:r>
      <w:r>
        <w:rPr/>
        <w:t>to</w:t>
      </w:r>
      <w:r>
        <w:rPr>
          <w:spacing w:val="-1"/>
        </w:rPr>
        <w:t> </w:t>
      </w:r>
      <w:r>
        <w:rPr/>
        <w:t>come</w:t>
      </w:r>
      <w:r>
        <w:rPr>
          <w:spacing w:val="-1"/>
        </w:rPr>
        <w:t> </w:t>
      </w:r>
      <w:r>
        <w:rPr/>
        <w:t>all the</w:t>
      </w:r>
      <w:r>
        <w:rPr>
          <w:spacing w:val="-2"/>
        </w:rPr>
        <w:t> </w:t>
      </w:r>
      <w:r>
        <w:rPr/>
        <w:t>way to his</w:t>
      </w:r>
      <w:r>
        <w:rPr>
          <w:spacing w:val="-1"/>
        </w:rPr>
        <w:t> </w:t>
      </w:r>
      <w:r>
        <w:rPr/>
        <w:t>end, and there</w:t>
      </w:r>
      <w:r>
        <w:rPr>
          <w:spacing w:val="-2"/>
        </w:rPr>
        <w:t> </w:t>
      </w:r>
      <w:r>
        <w:rPr/>
        <w:t>will be</w:t>
      </w:r>
      <w:r>
        <w:rPr>
          <w:spacing w:val="-1"/>
        </w:rPr>
        <w:t> </w:t>
      </w:r>
      <w:r>
        <w:rPr/>
        <w:t>no</w:t>
      </w:r>
      <w:r>
        <w:rPr>
          <w:spacing w:val="-1"/>
        </w:rPr>
        <w:t> </w:t>
      </w:r>
      <w:r>
        <w:rPr/>
        <w:t>helper</w:t>
      </w:r>
      <w:r>
        <w:rPr>
          <w:spacing w:val="-1"/>
        </w:rPr>
        <w:t> </w:t>
      </w:r>
      <w:r>
        <w:rPr/>
        <w:t>for</w:t>
      </w:r>
      <w:r>
        <w:rPr>
          <w:spacing w:val="-1"/>
        </w:rPr>
        <w:t> </w:t>
      </w:r>
      <w:r>
        <w:rPr>
          <w:spacing w:val="-2"/>
        </w:rPr>
        <w:t>him.”</w:t>
      </w:r>
    </w:p>
    <w:p>
      <w:pPr>
        <w:spacing w:after="0" w:line="274" w:lineRule="exact"/>
        <w:sectPr>
          <w:pgSz w:w="12240" w:h="15840"/>
          <w:pgMar w:header="0" w:footer="523" w:top="1360" w:bottom="720" w:left="1320" w:right="1160"/>
        </w:sectPr>
      </w:pPr>
    </w:p>
    <w:p>
      <w:pPr>
        <w:pStyle w:val="BodyText"/>
        <w:spacing w:line="259" w:lineRule="auto" w:before="79"/>
        <w:ind w:left="839" w:right="299"/>
      </w:pPr>
      <w:r>
        <w:rPr/>
        <w:t>–</w:t>
      </w:r>
      <w:r>
        <w:rPr>
          <w:spacing w:val="-6"/>
        </w:rPr>
        <w:t> </w:t>
      </w:r>
      <w:r>
        <w:rPr/>
        <w:t>This</w:t>
      </w:r>
      <w:r>
        <w:rPr>
          <w:spacing w:val="-1"/>
        </w:rPr>
        <w:t> </w:t>
      </w:r>
      <w:r>
        <w:rPr/>
        <w:t>could</w:t>
      </w:r>
      <w:r>
        <w:rPr>
          <w:spacing w:val="-1"/>
        </w:rPr>
        <w:t> </w:t>
      </w:r>
      <w:r>
        <w:rPr/>
        <w:t>also</w:t>
      </w:r>
      <w:r>
        <w:rPr>
          <w:spacing w:val="-1"/>
        </w:rPr>
        <w:t> </w:t>
      </w:r>
      <w:r>
        <w:rPr/>
        <w:t>have</w:t>
      </w:r>
      <w:r>
        <w:rPr>
          <w:spacing w:val="-2"/>
        </w:rPr>
        <w:t> </w:t>
      </w:r>
      <w:r>
        <w:rPr/>
        <w:t>been</w:t>
      </w:r>
      <w:r>
        <w:rPr>
          <w:spacing w:val="-1"/>
        </w:rPr>
        <w:t> </w:t>
      </w:r>
      <w:r>
        <w:rPr/>
        <w:t>foretold</w:t>
      </w:r>
      <w:r>
        <w:rPr>
          <w:spacing w:val="-1"/>
        </w:rPr>
        <w:t> </w:t>
      </w:r>
      <w:r>
        <w:rPr/>
        <w:t>at</w:t>
      </w:r>
      <w:r>
        <w:rPr>
          <w:spacing w:val="-1"/>
        </w:rPr>
        <w:t> </w:t>
      </w:r>
      <w:r>
        <w:rPr/>
        <w:t>Isaiah</w:t>
      </w:r>
      <w:r>
        <w:rPr>
          <w:spacing w:val="-1"/>
        </w:rPr>
        <w:t> </w:t>
      </w:r>
      <w:r>
        <w:rPr/>
        <w:t>46:11</w:t>
      </w:r>
      <w:r>
        <w:rPr>
          <w:spacing w:val="-1"/>
        </w:rPr>
        <w:t> </w:t>
      </w:r>
      <w:r>
        <w:rPr/>
        <w:t>referring</w:t>
      </w:r>
      <w:r>
        <w:rPr>
          <w:spacing w:val="-1"/>
        </w:rPr>
        <w:t> </w:t>
      </w:r>
      <w:r>
        <w:rPr/>
        <w:t>to</w:t>
      </w:r>
      <w:r>
        <w:rPr>
          <w:spacing w:val="-1"/>
        </w:rPr>
        <w:t> </w:t>
      </w:r>
      <w:r>
        <w:rPr/>
        <w:t>Jehovah;</w:t>
      </w:r>
      <w:r>
        <w:rPr>
          <w:spacing w:val="-1"/>
        </w:rPr>
        <w:t> </w:t>
      </w:r>
      <w:r>
        <w:rPr/>
        <w:t>“the</w:t>
      </w:r>
      <w:r>
        <w:rPr>
          <w:spacing w:val="-2"/>
        </w:rPr>
        <w:t> </w:t>
      </w:r>
      <w:r>
        <w:rPr/>
        <w:t>one</w:t>
      </w:r>
      <w:r>
        <w:rPr>
          <w:spacing w:val="-2"/>
        </w:rPr>
        <w:t> </w:t>
      </w:r>
      <w:r>
        <w:rPr/>
        <w:t>calling from the sunrising a bird of prey, from a distant land the man to execute my counsel” Remember</w:t>
      </w:r>
      <w:r>
        <w:rPr>
          <w:spacing w:val="-3"/>
        </w:rPr>
        <w:t> </w:t>
      </w:r>
      <w:r>
        <w:rPr/>
        <w:t>Daniel</w:t>
      </w:r>
      <w:r>
        <w:rPr>
          <w:spacing w:val="-2"/>
        </w:rPr>
        <w:t> </w:t>
      </w:r>
      <w:r>
        <w:rPr/>
        <w:t>7:26</w:t>
      </w:r>
      <w:r>
        <w:rPr>
          <w:spacing w:val="-2"/>
        </w:rPr>
        <w:t> </w:t>
      </w:r>
      <w:r>
        <w:rPr/>
        <w:t>when</w:t>
      </w:r>
      <w:r>
        <w:rPr>
          <w:spacing w:val="-2"/>
        </w:rPr>
        <w:t> </w:t>
      </w:r>
      <w:r>
        <w:rPr/>
        <w:t>it</w:t>
      </w:r>
      <w:r>
        <w:rPr>
          <w:spacing w:val="-2"/>
        </w:rPr>
        <w:t> </w:t>
      </w:r>
      <w:r>
        <w:rPr/>
        <w:t>refers</w:t>
      </w:r>
      <w:r>
        <w:rPr>
          <w:spacing w:val="-2"/>
        </w:rPr>
        <w:t> </w:t>
      </w:r>
      <w:r>
        <w:rPr/>
        <w:t>to</w:t>
      </w:r>
      <w:r>
        <w:rPr>
          <w:spacing w:val="-2"/>
        </w:rPr>
        <w:t> </w:t>
      </w:r>
      <w:r>
        <w:rPr/>
        <w:t>the</w:t>
      </w:r>
      <w:r>
        <w:rPr>
          <w:spacing w:val="-3"/>
        </w:rPr>
        <w:t> </w:t>
      </w:r>
      <w:r>
        <w:rPr/>
        <w:t>king of</w:t>
      </w:r>
      <w:r>
        <w:rPr>
          <w:spacing w:val="-3"/>
        </w:rPr>
        <w:t> </w:t>
      </w:r>
      <w:r>
        <w:rPr/>
        <w:t>the</w:t>
      </w:r>
      <w:r>
        <w:rPr>
          <w:spacing w:val="-3"/>
        </w:rPr>
        <w:t> </w:t>
      </w:r>
      <w:r>
        <w:rPr/>
        <w:t>north</w:t>
      </w:r>
      <w:r>
        <w:rPr>
          <w:spacing w:val="-2"/>
        </w:rPr>
        <w:t> </w:t>
      </w:r>
      <w:r>
        <w:rPr/>
        <w:t>for</w:t>
      </w:r>
      <w:r>
        <w:rPr>
          <w:spacing w:val="-3"/>
        </w:rPr>
        <w:t> </w:t>
      </w:r>
      <w:r>
        <w:rPr/>
        <w:t>our</w:t>
      </w:r>
      <w:r>
        <w:rPr>
          <w:spacing w:val="-3"/>
        </w:rPr>
        <w:t> </w:t>
      </w:r>
      <w:r>
        <w:rPr/>
        <w:t>day; “And</w:t>
      </w:r>
      <w:r>
        <w:rPr>
          <w:spacing w:val="-2"/>
        </w:rPr>
        <w:t> </w:t>
      </w:r>
      <w:r>
        <w:rPr/>
        <w:t>the</w:t>
      </w:r>
      <w:r>
        <w:rPr>
          <w:spacing w:val="-3"/>
        </w:rPr>
        <w:t> </w:t>
      </w:r>
      <w:r>
        <w:rPr/>
        <w:t>Court itself</w:t>
      </w:r>
      <w:r>
        <w:rPr>
          <w:spacing w:val="-2"/>
        </w:rPr>
        <w:t> </w:t>
      </w:r>
      <w:r>
        <w:rPr/>
        <w:t>proceeded</w:t>
      </w:r>
      <w:r>
        <w:rPr>
          <w:spacing w:val="-1"/>
        </w:rPr>
        <w:t> </w:t>
      </w:r>
      <w:r>
        <w:rPr/>
        <w:t>to</w:t>
      </w:r>
      <w:r>
        <w:rPr>
          <w:spacing w:val="-1"/>
        </w:rPr>
        <w:t> </w:t>
      </w:r>
      <w:r>
        <w:rPr/>
        <w:t>sit,</w:t>
      </w:r>
      <w:r>
        <w:rPr>
          <w:spacing w:val="-1"/>
        </w:rPr>
        <w:t> </w:t>
      </w:r>
      <w:r>
        <w:rPr/>
        <w:t>and</w:t>
      </w:r>
      <w:r>
        <w:rPr>
          <w:spacing w:val="-1"/>
        </w:rPr>
        <w:t> </w:t>
      </w:r>
      <w:r>
        <w:rPr/>
        <w:t>his</w:t>
      </w:r>
      <w:r>
        <w:rPr>
          <w:spacing w:val="-1"/>
        </w:rPr>
        <w:t> </w:t>
      </w:r>
      <w:r>
        <w:rPr/>
        <w:t>own</w:t>
      </w:r>
      <w:r>
        <w:rPr>
          <w:spacing w:val="-1"/>
        </w:rPr>
        <w:t> </w:t>
      </w:r>
      <w:r>
        <w:rPr/>
        <w:t>rulership</w:t>
      </w:r>
      <w:r>
        <w:rPr>
          <w:spacing w:val="-1"/>
        </w:rPr>
        <w:t> </w:t>
      </w:r>
      <w:r>
        <w:rPr/>
        <w:t>they finally</w:t>
      </w:r>
      <w:r>
        <w:rPr>
          <w:spacing w:val="-1"/>
        </w:rPr>
        <w:t> </w:t>
      </w:r>
      <w:r>
        <w:rPr/>
        <w:t>took</w:t>
      </w:r>
      <w:r>
        <w:rPr>
          <w:spacing w:val="-1"/>
        </w:rPr>
        <w:t> </w:t>
      </w:r>
      <w:r>
        <w:rPr/>
        <w:t>away,</w:t>
      </w:r>
      <w:r>
        <w:rPr>
          <w:spacing w:val="-1"/>
        </w:rPr>
        <w:t> </w:t>
      </w:r>
      <w:r>
        <w:rPr/>
        <w:t>in</w:t>
      </w:r>
      <w:r>
        <w:rPr>
          <w:spacing w:val="-1"/>
        </w:rPr>
        <w:t> </w:t>
      </w:r>
      <w:r>
        <w:rPr/>
        <w:t>order</w:t>
      </w:r>
      <w:r>
        <w:rPr>
          <w:spacing w:val="-2"/>
        </w:rPr>
        <w:t> </w:t>
      </w:r>
      <w:r>
        <w:rPr/>
        <w:t>to</w:t>
      </w:r>
      <w:r>
        <w:rPr>
          <w:spacing w:val="-1"/>
        </w:rPr>
        <w:t> </w:t>
      </w:r>
      <w:r>
        <w:rPr/>
        <w:t>annihilate [him] and to destroy [him] totally.”</w:t>
      </w:r>
      <w:r>
        <w:rPr>
          <w:spacing w:val="40"/>
        </w:rPr>
        <w:t> </w:t>
      </w:r>
      <w:r>
        <w:rPr/>
        <w:t>This happens at the end of the three and a half year time period. However, when someone takes into consideration the comments for Revelation 6:2, this phrase “out of the sunrising” can refer to as: “being given authority by Jehovah” + “to conquer” – So it is possible that it could be a king(s) authorized by Jehovah to destroy the king of the north – Or even Christ himself with his armies! This would certainly put fear in men to submit – Compare Psalms 2 and Revelation 11:12,13,17,18: Revelation 6:12-17; Matthew 24:27-31; </w:t>
      </w:r>
      <w:r>
        <w:rPr>
          <w:color w:val="0D5FAD"/>
          <w:u w:val="single" w:color="0D5FAD"/>
        </w:rPr>
        <w:t>Hebrews 9:28 (WEB)</w:t>
      </w:r>
      <w:r>
        <w:rPr>
          <w:u w:val="none"/>
        </w:rPr>
        <w:t>: </w:t>
      </w:r>
      <w:r>
        <w:rPr>
          <w:u w:val="none"/>
          <w:vertAlign w:val="superscript"/>
        </w:rPr>
        <w:t>2</w:t>
      </w:r>
      <w:r>
        <w:rPr>
          <w:u w:val="none"/>
          <w:vertAlign w:val="superscript"/>
        </w:rPr>
        <w:t>8</w:t>
      </w:r>
      <w:r>
        <w:rPr>
          <w:spacing w:val="-11"/>
          <w:u w:val="none"/>
          <w:vertAlign w:val="baseline"/>
        </w:rPr>
        <w:t> </w:t>
      </w:r>
      <w:r>
        <w:rPr>
          <w:u w:val="none"/>
          <w:vertAlign w:val="baseline"/>
        </w:rPr>
        <w:t>so Christ also, having been offered once</w:t>
      </w:r>
      <w:r>
        <w:rPr>
          <w:spacing w:val="-1"/>
          <w:u w:val="none"/>
          <w:vertAlign w:val="baseline"/>
        </w:rPr>
        <w:t> </w:t>
      </w:r>
      <w:r>
        <w:rPr>
          <w:u w:val="none"/>
          <w:vertAlign w:val="baseline"/>
        </w:rPr>
        <w:t>to bear</w:t>
      </w:r>
      <w:r>
        <w:rPr>
          <w:spacing w:val="-1"/>
          <w:u w:val="none"/>
          <w:vertAlign w:val="baseline"/>
        </w:rPr>
        <w:t> </w:t>
      </w:r>
      <w:r>
        <w:rPr>
          <w:u w:val="none"/>
          <w:vertAlign w:val="baseline"/>
        </w:rPr>
        <w:t>the</w:t>
      </w:r>
      <w:r>
        <w:rPr>
          <w:spacing w:val="-1"/>
          <w:u w:val="none"/>
          <w:vertAlign w:val="baseline"/>
        </w:rPr>
        <w:t> </w:t>
      </w:r>
      <w:r>
        <w:rPr>
          <w:u w:val="none"/>
          <w:vertAlign w:val="baseline"/>
        </w:rPr>
        <w:t>sins of</w:t>
      </w:r>
      <w:r>
        <w:rPr>
          <w:spacing w:val="-1"/>
          <w:u w:val="none"/>
          <w:vertAlign w:val="baseline"/>
        </w:rPr>
        <w:t> </w:t>
      </w:r>
      <w:r>
        <w:rPr>
          <w:u w:val="none"/>
          <w:vertAlign w:val="baseline"/>
        </w:rPr>
        <w:t>many, will appear a</w:t>
      </w:r>
      <w:r>
        <w:rPr>
          <w:spacing w:val="-1"/>
          <w:u w:val="none"/>
          <w:vertAlign w:val="baseline"/>
        </w:rPr>
        <w:t> </w:t>
      </w:r>
      <w:r>
        <w:rPr>
          <w:u w:val="none"/>
          <w:vertAlign w:val="baseline"/>
        </w:rPr>
        <w:t>second time, without sin, to those who are eagerly waiting for him for salvation.</w:t>
      </w:r>
    </w:p>
    <w:p>
      <w:pPr>
        <w:pStyle w:val="Heading2"/>
        <w:spacing w:before="157"/>
      </w:pPr>
      <w:r>
        <w:rPr/>
        <w:t>Daniel</w:t>
      </w:r>
      <w:r>
        <w:rPr>
          <w:spacing w:val="-5"/>
        </w:rPr>
        <w:t> 12</w:t>
      </w:r>
    </w:p>
    <w:p>
      <w:pPr>
        <w:pStyle w:val="BodyText"/>
        <w:spacing w:before="183"/>
      </w:pPr>
      <w:r>
        <w:rPr/>
        <w:t>A</w:t>
      </w:r>
      <w:r>
        <w:rPr>
          <w:spacing w:val="-15"/>
        </w:rPr>
        <w:t> </w:t>
      </w:r>
      <w:r>
        <w:rPr/>
        <w:t>continuation</w:t>
      </w:r>
      <w:r>
        <w:rPr>
          <w:spacing w:val="-1"/>
        </w:rPr>
        <w:t> </w:t>
      </w:r>
      <w:r>
        <w:rPr/>
        <w:t>of</w:t>
      </w:r>
      <w:r>
        <w:rPr>
          <w:spacing w:val="-3"/>
        </w:rPr>
        <w:t> </w:t>
      </w:r>
      <w:r>
        <w:rPr/>
        <w:t>chapter </w:t>
      </w:r>
      <w:r>
        <w:rPr>
          <w:spacing w:val="-5"/>
        </w:rPr>
        <w:t>11…</w:t>
      </w:r>
    </w:p>
    <w:p>
      <w:pPr>
        <w:pStyle w:val="BodyText"/>
        <w:spacing w:line="259" w:lineRule="auto" w:before="180"/>
        <w:ind w:right="284"/>
      </w:pPr>
      <w:r>
        <w:rPr>
          <w:b/>
        </w:rPr>
        <w:t>Daniel 12:1 </w:t>
      </w:r>
      <w:r>
        <w:rPr/>
        <w:t>“And during that time Michael will stand up, the great prince who is standing in behalf</w:t>
      </w:r>
      <w:r>
        <w:rPr>
          <w:spacing w:val="-3"/>
        </w:rPr>
        <w:t> </w:t>
      </w:r>
      <w:r>
        <w:rPr/>
        <w:t>of</w:t>
      </w:r>
      <w:r>
        <w:rPr>
          <w:spacing w:val="-3"/>
        </w:rPr>
        <w:t> </w:t>
      </w:r>
      <w:r>
        <w:rPr/>
        <w:t>the</w:t>
      </w:r>
      <w:r>
        <w:rPr>
          <w:spacing w:val="-3"/>
        </w:rPr>
        <w:t> </w:t>
      </w:r>
      <w:r>
        <w:rPr/>
        <w:t>sons</w:t>
      </w:r>
      <w:r>
        <w:rPr>
          <w:spacing w:val="-2"/>
        </w:rPr>
        <w:t> </w:t>
      </w:r>
      <w:r>
        <w:rPr/>
        <w:t>of</w:t>
      </w:r>
      <w:r>
        <w:rPr>
          <w:spacing w:val="-3"/>
        </w:rPr>
        <w:t> </w:t>
      </w:r>
      <w:r>
        <w:rPr/>
        <w:t>your</w:t>
      </w:r>
      <w:r>
        <w:rPr>
          <w:spacing w:val="-3"/>
        </w:rPr>
        <w:t> </w:t>
      </w:r>
      <w:r>
        <w:rPr/>
        <w:t>people.</w:t>
      </w:r>
      <w:r>
        <w:rPr>
          <w:spacing w:val="-14"/>
        </w:rPr>
        <w:t> </w:t>
      </w:r>
      <w:r>
        <w:rPr/>
        <w:t>And</w:t>
      </w:r>
      <w:r>
        <w:rPr>
          <w:spacing w:val="-2"/>
        </w:rPr>
        <w:t> </w:t>
      </w:r>
      <w:r>
        <w:rPr/>
        <w:t>there</w:t>
      </w:r>
      <w:r>
        <w:rPr>
          <w:spacing w:val="-1"/>
        </w:rPr>
        <w:t> </w:t>
      </w:r>
      <w:r>
        <w:rPr/>
        <w:t>will</w:t>
      </w:r>
      <w:r>
        <w:rPr>
          <w:spacing w:val="-2"/>
        </w:rPr>
        <w:t> </w:t>
      </w:r>
      <w:r>
        <w:rPr/>
        <w:t>certainly</w:t>
      </w:r>
      <w:r>
        <w:rPr>
          <w:spacing w:val="-2"/>
        </w:rPr>
        <w:t> </w:t>
      </w:r>
      <w:r>
        <w:rPr/>
        <w:t>occur</w:t>
      </w:r>
      <w:r>
        <w:rPr>
          <w:spacing w:val="-3"/>
        </w:rPr>
        <w:t> </w:t>
      </w:r>
      <w:r>
        <w:rPr/>
        <w:t>a</w:t>
      </w:r>
      <w:r>
        <w:rPr>
          <w:spacing w:val="-3"/>
        </w:rPr>
        <w:t> </w:t>
      </w:r>
      <w:r>
        <w:rPr/>
        <w:t>time</w:t>
      </w:r>
      <w:r>
        <w:rPr>
          <w:spacing w:val="-3"/>
        </w:rPr>
        <w:t> </w:t>
      </w:r>
      <w:r>
        <w:rPr/>
        <w:t>of</w:t>
      </w:r>
      <w:r>
        <w:rPr>
          <w:spacing w:val="-3"/>
        </w:rPr>
        <w:t> </w:t>
      </w:r>
      <w:r>
        <w:rPr/>
        <w:t>distress</w:t>
      </w:r>
      <w:r>
        <w:rPr>
          <w:spacing w:val="-2"/>
        </w:rPr>
        <w:t> </w:t>
      </w:r>
      <w:r>
        <w:rPr/>
        <w:t>such</w:t>
      </w:r>
      <w:r>
        <w:rPr>
          <w:spacing w:val="-2"/>
        </w:rPr>
        <w:t> </w:t>
      </w:r>
      <w:r>
        <w:rPr/>
        <w:t>as</w:t>
      </w:r>
      <w:r>
        <w:rPr>
          <w:spacing w:val="-2"/>
        </w:rPr>
        <w:t> </w:t>
      </w:r>
      <w:r>
        <w:rPr/>
        <w:t>has</w:t>
      </w:r>
      <w:r>
        <w:rPr>
          <w:spacing w:val="-2"/>
        </w:rPr>
        <w:t> </w:t>
      </w:r>
      <w:r>
        <w:rPr/>
        <w:t>not been made to occur since there came to be a nation until that time.</w:t>
      </w:r>
      <w:r>
        <w:rPr>
          <w:spacing w:val="-9"/>
        </w:rPr>
        <w:t> </w:t>
      </w:r>
      <w:r>
        <w:rPr/>
        <w:t>And during that time your people will escape, everyone who is found written down in the book.” – This seems to happen very soon after the king of the north is defeated, or he could be finally defeated by Jesus and his armies too! See above comments for Daniel 11:40-45.</w:t>
      </w:r>
    </w:p>
    <w:p>
      <w:pPr>
        <w:pStyle w:val="BodyText"/>
        <w:spacing w:line="259" w:lineRule="auto" w:before="160"/>
        <w:ind w:right="417"/>
      </w:pPr>
      <w:r>
        <w:rPr/>
        <w:t>Daniel</w:t>
      </w:r>
      <w:r>
        <w:rPr>
          <w:spacing w:val="-2"/>
        </w:rPr>
        <w:t> </w:t>
      </w:r>
      <w:r>
        <w:rPr/>
        <w:t>is</w:t>
      </w:r>
      <w:r>
        <w:rPr>
          <w:spacing w:val="-2"/>
        </w:rPr>
        <w:t> </w:t>
      </w:r>
      <w:r>
        <w:rPr/>
        <w:t>told</w:t>
      </w:r>
      <w:r>
        <w:rPr>
          <w:spacing w:val="-2"/>
        </w:rPr>
        <w:t> </w:t>
      </w:r>
      <w:r>
        <w:rPr/>
        <w:t>that</w:t>
      </w:r>
      <w:r>
        <w:rPr>
          <w:spacing w:val="-2"/>
        </w:rPr>
        <w:t> </w:t>
      </w:r>
      <w:r>
        <w:rPr/>
        <w:t>the</w:t>
      </w:r>
      <w:r>
        <w:rPr>
          <w:spacing w:val="-3"/>
        </w:rPr>
        <w:t> </w:t>
      </w:r>
      <w:r>
        <w:rPr/>
        <w:t>words</w:t>
      </w:r>
      <w:r>
        <w:rPr>
          <w:spacing w:val="-2"/>
        </w:rPr>
        <w:t> </w:t>
      </w:r>
      <w:r>
        <w:rPr/>
        <w:t>of</w:t>
      </w:r>
      <w:r>
        <w:rPr>
          <w:spacing w:val="-3"/>
        </w:rPr>
        <w:t> </w:t>
      </w:r>
      <w:r>
        <w:rPr/>
        <w:t>the</w:t>
      </w:r>
      <w:r>
        <w:rPr>
          <w:spacing w:val="-3"/>
        </w:rPr>
        <w:t> </w:t>
      </w:r>
      <w:r>
        <w:rPr/>
        <w:t>vision</w:t>
      </w:r>
      <w:r>
        <w:rPr>
          <w:spacing w:val="-2"/>
        </w:rPr>
        <w:t> </w:t>
      </w:r>
      <w:r>
        <w:rPr/>
        <w:t>are</w:t>
      </w:r>
      <w:r>
        <w:rPr>
          <w:spacing w:val="-3"/>
        </w:rPr>
        <w:t> </w:t>
      </w:r>
      <w:r>
        <w:rPr/>
        <w:t>sealed</w:t>
      </w:r>
      <w:r>
        <w:rPr>
          <w:spacing w:val="-2"/>
        </w:rPr>
        <w:t> </w:t>
      </w:r>
      <w:r>
        <w:rPr/>
        <w:t>(or</w:t>
      </w:r>
      <w:r>
        <w:rPr>
          <w:spacing w:val="-3"/>
        </w:rPr>
        <w:t> </w:t>
      </w:r>
      <w:r>
        <w:rPr/>
        <w:t>closed)</w:t>
      </w:r>
      <w:r>
        <w:rPr>
          <w:spacing w:val="-3"/>
        </w:rPr>
        <w:t> </w:t>
      </w:r>
      <w:r>
        <w:rPr/>
        <w:t>until</w:t>
      </w:r>
      <w:r>
        <w:rPr>
          <w:spacing w:val="-2"/>
        </w:rPr>
        <w:t> </w:t>
      </w:r>
      <w:r>
        <w:rPr/>
        <w:t>the</w:t>
      </w:r>
      <w:r>
        <w:rPr>
          <w:spacing w:val="-3"/>
        </w:rPr>
        <w:t> </w:t>
      </w:r>
      <w:r>
        <w:rPr/>
        <w:t>time</w:t>
      </w:r>
      <w:r>
        <w:rPr>
          <w:spacing w:val="-3"/>
        </w:rPr>
        <w:t> </w:t>
      </w:r>
      <w:r>
        <w:rPr/>
        <w:t>of</w:t>
      </w:r>
      <w:r>
        <w:rPr>
          <w:spacing w:val="-3"/>
        </w:rPr>
        <w:t> </w:t>
      </w:r>
      <w:r>
        <w:rPr/>
        <w:t>the</w:t>
      </w:r>
      <w:r>
        <w:rPr>
          <w:spacing w:val="-3"/>
        </w:rPr>
        <w:t> </w:t>
      </w:r>
      <w:r>
        <w:rPr/>
        <w:t>end,</w:t>
      </w:r>
      <w:r>
        <w:rPr>
          <w:spacing w:val="-2"/>
        </w:rPr>
        <w:t> </w:t>
      </w:r>
      <w:r>
        <w:rPr/>
        <w:t>being the end of the rule of the gentile nations.</w:t>
      </w:r>
    </w:p>
    <w:p>
      <w:pPr>
        <w:spacing w:after="0" w:line="259" w:lineRule="auto"/>
        <w:sectPr>
          <w:pgSz w:w="12240" w:h="15840"/>
          <w:pgMar w:header="0" w:footer="523" w:top="1360" w:bottom="720" w:left="1320" w:right="1160"/>
        </w:sectPr>
      </w:pPr>
    </w:p>
    <w:p>
      <w:pPr>
        <w:pStyle w:val="BodyText"/>
        <w:spacing w:before="79"/>
        <w:ind w:left="0" w:right="161"/>
        <w:jc w:val="center"/>
      </w:pPr>
      <w:r>
        <w:rPr/>
        <w:t>Daniel’s</w:t>
      </w:r>
      <w:r>
        <w:rPr>
          <w:spacing w:val="-6"/>
        </w:rPr>
        <w:t> </w:t>
      </w:r>
      <w:r>
        <w:rPr/>
        <w:t>vision</w:t>
      </w:r>
      <w:r>
        <w:rPr>
          <w:spacing w:val="-5"/>
        </w:rPr>
        <w:t> </w:t>
      </w:r>
      <w:r>
        <w:rPr/>
        <w:t>is</w:t>
      </w:r>
      <w:r>
        <w:rPr>
          <w:spacing w:val="-5"/>
        </w:rPr>
        <w:t> </w:t>
      </w:r>
      <w:r>
        <w:rPr>
          <w:spacing w:val="-2"/>
        </w:rPr>
        <w:t>sealed:</w:t>
      </w:r>
    </w:p>
    <w:p>
      <w:pPr>
        <w:pStyle w:val="BodyText"/>
        <w:ind w:left="0"/>
        <w:rPr>
          <w:sz w:val="20"/>
        </w:rPr>
      </w:pPr>
    </w:p>
    <w:p>
      <w:pPr>
        <w:pStyle w:val="BodyText"/>
        <w:spacing w:before="156"/>
        <w:ind w:left="0"/>
        <w:rPr>
          <w:sz w:val="20"/>
        </w:rPr>
      </w:pPr>
      <w:r>
        <w:rPr/>
        <w:drawing>
          <wp:anchor distT="0" distB="0" distL="0" distR="0" allowOverlap="1" layoutInCell="1" locked="0" behindDoc="1" simplePos="0" relativeHeight="487613952">
            <wp:simplePos x="0" y="0"/>
            <wp:positionH relativeFrom="page">
              <wp:posOffset>914400</wp:posOffset>
            </wp:positionH>
            <wp:positionV relativeFrom="paragraph">
              <wp:posOffset>260796</wp:posOffset>
            </wp:positionV>
            <wp:extent cx="5972193" cy="4080986"/>
            <wp:effectExtent l="0" t="0" r="0" b="0"/>
            <wp:wrapTopAndBottom/>
            <wp:docPr id="60" name="Image 60" descr="A person in a white robe standing in a river  Description automatically generated "/>
            <wp:cNvGraphicFramePr>
              <a:graphicFrameLocks/>
            </wp:cNvGraphicFramePr>
            <a:graphic>
              <a:graphicData uri="http://schemas.openxmlformats.org/drawingml/2006/picture">
                <pic:pic>
                  <pic:nvPicPr>
                    <pic:cNvPr id="60" name="Image 60" descr="A person in a white robe standing in a river  Description automatically generated "/>
                    <pic:cNvPicPr/>
                  </pic:nvPicPr>
                  <pic:blipFill>
                    <a:blip r:embed="rId41" cstate="print"/>
                    <a:stretch>
                      <a:fillRect/>
                    </a:stretch>
                  </pic:blipFill>
                  <pic:spPr>
                    <a:xfrm>
                      <a:off x="0" y="0"/>
                      <a:ext cx="5972193" cy="4080986"/>
                    </a:xfrm>
                    <a:prstGeom prst="rect">
                      <a:avLst/>
                    </a:prstGeom>
                  </pic:spPr>
                </pic:pic>
              </a:graphicData>
            </a:graphic>
          </wp:anchor>
        </w:drawing>
      </w:r>
    </w:p>
    <w:p>
      <w:pPr>
        <w:pStyle w:val="BodyText"/>
        <w:ind w:left="0"/>
      </w:pPr>
    </w:p>
    <w:p>
      <w:pPr>
        <w:pStyle w:val="BodyText"/>
        <w:ind w:left="0"/>
      </w:pPr>
    </w:p>
    <w:p>
      <w:pPr>
        <w:pStyle w:val="BodyText"/>
        <w:spacing w:before="53"/>
        <w:ind w:left="0"/>
      </w:pPr>
    </w:p>
    <w:p>
      <w:pPr>
        <w:pStyle w:val="ListParagraph"/>
        <w:numPr>
          <w:ilvl w:val="0"/>
          <w:numId w:val="62"/>
        </w:numPr>
        <w:tabs>
          <w:tab w:pos="840" w:val="left" w:leader="none"/>
        </w:tabs>
        <w:spacing w:line="259" w:lineRule="auto" w:before="0" w:after="0"/>
        <w:ind w:left="840" w:right="440" w:hanging="360"/>
        <w:jc w:val="left"/>
        <w:rPr>
          <w:sz w:val="24"/>
        </w:rPr>
      </w:pPr>
      <w:r>
        <w:rPr>
          <w:sz w:val="24"/>
        </w:rPr>
        <w:t>Verse</w:t>
      </w:r>
      <w:r>
        <w:rPr>
          <w:spacing w:val="-5"/>
          <w:sz w:val="24"/>
        </w:rPr>
        <w:t> </w:t>
      </w:r>
      <w:r>
        <w:rPr>
          <w:sz w:val="24"/>
        </w:rPr>
        <w:t>2</w:t>
      </w:r>
      <w:r>
        <w:rPr>
          <w:spacing w:val="-4"/>
          <w:sz w:val="24"/>
        </w:rPr>
        <w:t> </w:t>
      </w:r>
      <w:r>
        <w:rPr>
          <w:sz w:val="24"/>
        </w:rPr>
        <w:t>–</w:t>
      </w:r>
      <w:r>
        <w:rPr>
          <w:spacing w:val="-4"/>
          <w:sz w:val="24"/>
        </w:rPr>
        <w:t> </w:t>
      </w:r>
      <w:r>
        <w:rPr>
          <w:sz w:val="24"/>
        </w:rPr>
        <w:t>Resurrections</w:t>
      </w:r>
      <w:r>
        <w:rPr>
          <w:spacing w:val="-4"/>
          <w:sz w:val="24"/>
        </w:rPr>
        <w:t> </w:t>
      </w:r>
      <w:r>
        <w:rPr>
          <w:sz w:val="24"/>
        </w:rPr>
        <w:t>start</w:t>
      </w:r>
      <w:r>
        <w:rPr>
          <w:spacing w:val="-4"/>
          <w:sz w:val="24"/>
        </w:rPr>
        <w:t> </w:t>
      </w:r>
      <w:r>
        <w:rPr>
          <w:sz w:val="24"/>
        </w:rPr>
        <w:t>of</w:t>
      </w:r>
      <w:r>
        <w:rPr>
          <w:spacing w:val="-5"/>
          <w:sz w:val="24"/>
        </w:rPr>
        <w:t> </w:t>
      </w:r>
      <w:r>
        <w:rPr>
          <w:sz w:val="24"/>
        </w:rPr>
        <w:t>“many</w:t>
      </w:r>
      <w:r>
        <w:rPr>
          <w:spacing w:val="-4"/>
          <w:sz w:val="24"/>
        </w:rPr>
        <w:t> </w:t>
      </w:r>
      <w:r>
        <w:rPr>
          <w:sz w:val="24"/>
        </w:rPr>
        <w:t>of</w:t>
      </w:r>
      <w:r>
        <w:rPr>
          <w:spacing w:val="-5"/>
          <w:sz w:val="24"/>
        </w:rPr>
        <w:t> </w:t>
      </w:r>
      <w:r>
        <w:rPr>
          <w:sz w:val="24"/>
        </w:rPr>
        <w:t>those</w:t>
      </w:r>
      <w:r>
        <w:rPr>
          <w:spacing w:val="-5"/>
          <w:sz w:val="24"/>
        </w:rPr>
        <w:t> </w:t>
      </w:r>
      <w:r>
        <w:rPr>
          <w:sz w:val="24"/>
        </w:rPr>
        <w:t>asleep</w:t>
      </w:r>
      <w:r>
        <w:rPr>
          <w:spacing w:val="-4"/>
          <w:sz w:val="24"/>
        </w:rPr>
        <w:t> </w:t>
      </w:r>
      <w:r>
        <w:rPr>
          <w:sz w:val="24"/>
        </w:rPr>
        <w:t>in</w:t>
      </w:r>
      <w:r>
        <w:rPr>
          <w:spacing w:val="-4"/>
          <w:sz w:val="24"/>
        </w:rPr>
        <w:t> </w:t>
      </w:r>
      <w:r>
        <w:rPr>
          <w:sz w:val="24"/>
        </w:rPr>
        <w:t>the</w:t>
      </w:r>
      <w:r>
        <w:rPr>
          <w:spacing w:val="-5"/>
          <w:sz w:val="24"/>
        </w:rPr>
        <w:t> </w:t>
      </w:r>
      <w:r>
        <w:rPr>
          <w:sz w:val="24"/>
        </w:rPr>
        <w:t>ground</w:t>
      </w:r>
      <w:r>
        <w:rPr>
          <w:spacing w:val="-4"/>
          <w:sz w:val="24"/>
        </w:rPr>
        <w:t> </w:t>
      </w:r>
      <w:r>
        <w:rPr>
          <w:sz w:val="24"/>
        </w:rPr>
        <w:t>of</w:t>
      </w:r>
      <w:r>
        <w:rPr>
          <w:spacing w:val="-5"/>
          <w:sz w:val="24"/>
        </w:rPr>
        <w:t> </w:t>
      </w:r>
      <w:r>
        <w:rPr>
          <w:sz w:val="24"/>
        </w:rPr>
        <w:t>dust”</w:t>
      </w:r>
      <w:r>
        <w:rPr>
          <w:spacing w:val="-5"/>
          <w:sz w:val="24"/>
        </w:rPr>
        <w:t> </w:t>
      </w:r>
      <w:r>
        <w:rPr>
          <w:sz w:val="24"/>
        </w:rPr>
        <w:t>–</w:t>
      </w:r>
      <w:r>
        <w:rPr>
          <w:spacing w:val="-4"/>
          <w:sz w:val="24"/>
        </w:rPr>
        <w:t> </w:t>
      </w:r>
      <w:r>
        <w:rPr>
          <w:sz w:val="24"/>
        </w:rPr>
        <w:t>Compare John 5:28,29</w:t>
      </w:r>
    </w:p>
    <w:p>
      <w:pPr>
        <w:pStyle w:val="ListParagraph"/>
        <w:numPr>
          <w:ilvl w:val="0"/>
          <w:numId w:val="62"/>
        </w:numPr>
        <w:tabs>
          <w:tab w:pos="840" w:val="left" w:leader="none"/>
        </w:tabs>
        <w:spacing w:line="259" w:lineRule="auto" w:before="160" w:after="0"/>
        <w:ind w:left="840" w:right="428" w:hanging="360"/>
        <w:jc w:val="left"/>
        <w:rPr>
          <w:sz w:val="24"/>
        </w:rPr>
      </w:pPr>
      <w:r>
        <w:rPr>
          <w:sz w:val="24"/>
        </w:rPr>
        <w:t>Verse</w:t>
      </w:r>
      <w:r>
        <w:rPr>
          <w:spacing w:val="-5"/>
          <w:sz w:val="24"/>
        </w:rPr>
        <w:t> </w:t>
      </w:r>
      <w:r>
        <w:rPr>
          <w:sz w:val="24"/>
        </w:rPr>
        <w:t>3</w:t>
      </w:r>
      <w:r>
        <w:rPr>
          <w:spacing w:val="-4"/>
          <w:sz w:val="24"/>
        </w:rPr>
        <w:t> </w:t>
      </w:r>
      <w:r>
        <w:rPr>
          <w:sz w:val="24"/>
        </w:rPr>
        <w:t>–</w:t>
      </w:r>
      <w:r>
        <w:rPr>
          <w:spacing w:val="-3"/>
          <w:sz w:val="24"/>
        </w:rPr>
        <w:t> </w:t>
      </w:r>
      <w:r>
        <w:rPr>
          <w:sz w:val="24"/>
        </w:rPr>
        <w:t>“And</w:t>
      </w:r>
      <w:r>
        <w:rPr>
          <w:spacing w:val="-4"/>
          <w:sz w:val="24"/>
        </w:rPr>
        <w:t> </w:t>
      </w:r>
      <w:r>
        <w:rPr>
          <w:sz w:val="24"/>
        </w:rPr>
        <w:t>the</w:t>
      </w:r>
      <w:r>
        <w:rPr>
          <w:spacing w:val="-5"/>
          <w:sz w:val="24"/>
        </w:rPr>
        <w:t> </w:t>
      </w:r>
      <w:r>
        <w:rPr>
          <w:sz w:val="24"/>
        </w:rPr>
        <w:t>ones</w:t>
      </w:r>
      <w:r>
        <w:rPr>
          <w:spacing w:val="-3"/>
          <w:sz w:val="24"/>
        </w:rPr>
        <w:t> </w:t>
      </w:r>
      <w:r>
        <w:rPr>
          <w:sz w:val="24"/>
        </w:rPr>
        <w:t>having</w:t>
      </w:r>
      <w:r>
        <w:rPr>
          <w:spacing w:val="-4"/>
          <w:sz w:val="24"/>
        </w:rPr>
        <w:t> </w:t>
      </w:r>
      <w:r>
        <w:rPr>
          <w:sz w:val="24"/>
        </w:rPr>
        <w:t>insight</w:t>
      </w:r>
      <w:r>
        <w:rPr>
          <w:spacing w:val="-4"/>
          <w:sz w:val="24"/>
        </w:rPr>
        <w:t> </w:t>
      </w:r>
      <w:r>
        <w:rPr>
          <w:sz w:val="24"/>
        </w:rPr>
        <w:t>will</w:t>
      </w:r>
      <w:r>
        <w:rPr>
          <w:spacing w:val="-4"/>
          <w:sz w:val="24"/>
        </w:rPr>
        <w:t> </w:t>
      </w:r>
      <w:r>
        <w:rPr>
          <w:sz w:val="24"/>
        </w:rPr>
        <w:t>shine</w:t>
      </w:r>
      <w:r>
        <w:rPr>
          <w:spacing w:val="-8"/>
          <w:sz w:val="24"/>
        </w:rPr>
        <w:t> </w:t>
      </w:r>
      <w:r>
        <w:rPr>
          <w:sz w:val="24"/>
        </w:rPr>
        <w:t>like</w:t>
      </w:r>
      <w:r>
        <w:rPr>
          <w:spacing w:val="-5"/>
          <w:sz w:val="24"/>
        </w:rPr>
        <w:t> </w:t>
      </w:r>
      <w:r>
        <w:rPr>
          <w:sz w:val="24"/>
        </w:rPr>
        <w:t>the</w:t>
      </w:r>
      <w:r>
        <w:rPr>
          <w:spacing w:val="-5"/>
          <w:sz w:val="24"/>
        </w:rPr>
        <w:t> </w:t>
      </w:r>
      <w:r>
        <w:rPr>
          <w:sz w:val="24"/>
        </w:rPr>
        <w:t>brightness</w:t>
      </w:r>
      <w:r>
        <w:rPr>
          <w:spacing w:val="-4"/>
          <w:sz w:val="24"/>
        </w:rPr>
        <w:t> </w:t>
      </w:r>
      <w:r>
        <w:rPr>
          <w:sz w:val="24"/>
        </w:rPr>
        <w:t>of</w:t>
      </w:r>
      <w:r>
        <w:rPr>
          <w:spacing w:val="-5"/>
          <w:sz w:val="24"/>
        </w:rPr>
        <w:t> </w:t>
      </w:r>
      <w:r>
        <w:rPr>
          <w:sz w:val="24"/>
        </w:rPr>
        <w:t>the</w:t>
      </w:r>
      <w:r>
        <w:rPr>
          <w:spacing w:val="-3"/>
          <w:sz w:val="24"/>
        </w:rPr>
        <w:t> </w:t>
      </w:r>
      <w:r>
        <w:rPr>
          <w:sz w:val="24"/>
        </w:rPr>
        <w:t>expanse;</w:t>
      </w:r>
      <w:r>
        <w:rPr>
          <w:spacing w:val="-4"/>
          <w:sz w:val="24"/>
        </w:rPr>
        <w:t> </w:t>
      </w:r>
      <w:r>
        <w:rPr>
          <w:sz w:val="24"/>
        </w:rPr>
        <w:t>and those who are bringing the many to righteousness, like the stars to time indefinite, even </w:t>
      </w:r>
      <w:r>
        <w:rPr>
          <w:spacing w:val="-2"/>
          <w:sz w:val="24"/>
        </w:rPr>
        <w:t>forever.”</w:t>
      </w:r>
    </w:p>
    <w:p>
      <w:pPr>
        <w:pStyle w:val="ListParagraph"/>
        <w:numPr>
          <w:ilvl w:val="0"/>
          <w:numId w:val="62"/>
        </w:numPr>
        <w:tabs>
          <w:tab w:pos="840" w:val="left" w:leader="none"/>
        </w:tabs>
        <w:spacing w:line="259" w:lineRule="auto" w:before="160" w:after="0"/>
        <w:ind w:left="840" w:right="310" w:hanging="360"/>
        <w:jc w:val="left"/>
        <w:rPr>
          <w:sz w:val="24"/>
        </w:rPr>
      </w:pPr>
      <w:r>
        <w:rPr>
          <w:sz w:val="24"/>
        </w:rPr>
        <w:t>Verse 4 shows us that the words are “sealed up” until the time of the end. If this is the true</w:t>
      </w:r>
      <w:r>
        <w:rPr>
          <w:spacing w:val="-1"/>
          <w:sz w:val="24"/>
        </w:rPr>
        <w:t> </w:t>
      </w:r>
      <w:r>
        <w:rPr>
          <w:sz w:val="24"/>
        </w:rPr>
        <w:t>understanding, we</w:t>
      </w:r>
      <w:r>
        <w:rPr>
          <w:spacing w:val="-1"/>
          <w:sz w:val="24"/>
        </w:rPr>
        <w:t> </w:t>
      </w:r>
      <w:r>
        <w:rPr>
          <w:sz w:val="24"/>
        </w:rPr>
        <w:t>will be</w:t>
      </w:r>
      <w:r>
        <w:rPr>
          <w:spacing w:val="-1"/>
          <w:sz w:val="24"/>
        </w:rPr>
        <w:t> </w:t>
      </w:r>
      <w:r>
        <w:rPr>
          <w:sz w:val="24"/>
        </w:rPr>
        <w:t>in the</w:t>
      </w:r>
      <w:r>
        <w:rPr>
          <w:spacing w:val="-1"/>
          <w:sz w:val="24"/>
        </w:rPr>
        <w:t> </w:t>
      </w:r>
      <w:r>
        <w:rPr>
          <w:sz w:val="24"/>
        </w:rPr>
        <w:t>time</w:t>
      </w:r>
      <w:r>
        <w:rPr>
          <w:spacing w:val="-1"/>
          <w:sz w:val="24"/>
        </w:rPr>
        <w:t> </w:t>
      </w:r>
      <w:r>
        <w:rPr>
          <w:sz w:val="24"/>
        </w:rPr>
        <w:t>of</w:t>
      </w:r>
      <w:r>
        <w:rPr>
          <w:spacing w:val="-1"/>
          <w:sz w:val="24"/>
        </w:rPr>
        <w:t> </w:t>
      </w:r>
      <w:r>
        <w:rPr>
          <w:sz w:val="24"/>
        </w:rPr>
        <w:t>the</w:t>
      </w:r>
      <w:r>
        <w:rPr>
          <w:spacing w:val="-1"/>
          <w:sz w:val="24"/>
        </w:rPr>
        <w:t> </w:t>
      </w:r>
      <w:r>
        <w:rPr>
          <w:sz w:val="24"/>
        </w:rPr>
        <w:t>end of</w:t>
      </w:r>
      <w:r>
        <w:rPr>
          <w:spacing w:val="-1"/>
          <w:sz w:val="24"/>
        </w:rPr>
        <w:t> </w:t>
      </w:r>
      <w:r>
        <w:rPr>
          <w:sz w:val="24"/>
        </w:rPr>
        <w:t>Gentile</w:t>
      </w:r>
      <w:r>
        <w:rPr>
          <w:spacing w:val="-1"/>
          <w:sz w:val="24"/>
        </w:rPr>
        <w:t> </w:t>
      </w:r>
      <w:r>
        <w:rPr>
          <w:sz w:val="24"/>
        </w:rPr>
        <w:t>rulers!</w:t>
      </w:r>
      <w:r>
        <w:rPr>
          <w:spacing w:val="-1"/>
          <w:sz w:val="24"/>
        </w:rPr>
        <w:t> </w:t>
      </w:r>
      <w:r>
        <w:rPr>
          <w:sz w:val="24"/>
        </w:rPr>
        <w:t>But the</w:t>
      </w:r>
      <w:r>
        <w:rPr>
          <w:spacing w:val="-1"/>
          <w:sz w:val="24"/>
        </w:rPr>
        <w:t> </w:t>
      </w:r>
      <w:r>
        <w:rPr>
          <w:sz w:val="24"/>
        </w:rPr>
        <w:t>clock does not</w:t>
      </w:r>
      <w:r>
        <w:rPr>
          <w:spacing w:val="-2"/>
          <w:sz w:val="24"/>
        </w:rPr>
        <w:t> </w:t>
      </w:r>
      <w:r>
        <w:rPr>
          <w:sz w:val="24"/>
        </w:rPr>
        <w:t>start</w:t>
      </w:r>
      <w:r>
        <w:rPr>
          <w:spacing w:val="-2"/>
          <w:sz w:val="24"/>
        </w:rPr>
        <w:t> </w:t>
      </w:r>
      <w:r>
        <w:rPr>
          <w:sz w:val="24"/>
        </w:rPr>
        <w:t>ticking</w:t>
      </w:r>
      <w:r>
        <w:rPr>
          <w:spacing w:val="-2"/>
          <w:sz w:val="24"/>
        </w:rPr>
        <w:t> </w:t>
      </w:r>
      <w:r>
        <w:rPr>
          <w:sz w:val="24"/>
        </w:rPr>
        <w:t>until</w:t>
      </w:r>
      <w:r>
        <w:rPr>
          <w:spacing w:val="-2"/>
          <w:sz w:val="24"/>
        </w:rPr>
        <w:t> </w:t>
      </w:r>
      <w:r>
        <w:rPr>
          <w:sz w:val="24"/>
        </w:rPr>
        <w:t>the</w:t>
      </w:r>
      <w:r>
        <w:rPr>
          <w:spacing w:val="-6"/>
          <w:sz w:val="24"/>
        </w:rPr>
        <w:t> </w:t>
      </w:r>
      <w:r>
        <w:rPr>
          <w:sz w:val="24"/>
        </w:rPr>
        <w:t>king</w:t>
      </w:r>
      <w:r>
        <w:rPr>
          <w:spacing w:val="-2"/>
          <w:sz w:val="24"/>
        </w:rPr>
        <w:t> </w:t>
      </w:r>
      <w:r>
        <w:rPr>
          <w:sz w:val="24"/>
        </w:rPr>
        <w:t>of</w:t>
      </w:r>
      <w:r>
        <w:rPr>
          <w:spacing w:val="-3"/>
          <w:sz w:val="24"/>
        </w:rPr>
        <w:t> </w:t>
      </w:r>
      <w:r>
        <w:rPr>
          <w:sz w:val="24"/>
        </w:rPr>
        <w:t>the</w:t>
      </w:r>
      <w:r>
        <w:rPr>
          <w:spacing w:val="-3"/>
          <w:sz w:val="24"/>
        </w:rPr>
        <w:t> </w:t>
      </w:r>
      <w:r>
        <w:rPr>
          <w:sz w:val="24"/>
        </w:rPr>
        <w:t>north</w:t>
      </w:r>
      <w:r>
        <w:rPr>
          <w:spacing w:val="-2"/>
          <w:sz w:val="24"/>
        </w:rPr>
        <w:t> </w:t>
      </w:r>
      <w:r>
        <w:rPr>
          <w:sz w:val="24"/>
        </w:rPr>
        <w:t>of</w:t>
      </w:r>
      <w:r>
        <w:rPr>
          <w:spacing w:val="-3"/>
          <w:sz w:val="24"/>
        </w:rPr>
        <w:t> </w:t>
      </w:r>
      <w:r>
        <w:rPr>
          <w:sz w:val="24"/>
        </w:rPr>
        <w:t>our</w:t>
      </w:r>
      <w:r>
        <w:rPr>
          <w:spacing w:val="-3"/>
          <w:sz w:val="24"/>
        </w:rPr>
        <w:t> </w:t>
      </w:r>
      <w:r>
        <w:rPr>
          <w:sz w:val="24"/>
        </w:rPr>
        <w:t>day</w:t>
      </w:r>
      <w:r>
        <w:rPr>
          <w:spacing w:val="-2"/>
          <w:sz w:val="24"/>
        </w:rPr>
        <w:t> </w:t>
      </w:r>
      <w:r>
        <w:rPr>
          <w:sz w:val="24"/>
        </w:rPr>
        <w:t>takes</w:t>
      </w:r>
      <w:r>
        <w:rPr>
          <w:spacing w:val="-2"/>
          <w:sz w:val="24"/>
        </w:rPr>
        <w:t> </w:t>
      </w:r>
      <w:r>
        <w:rPr>
          <w:sz w:val="24"/>
        </w:rPr>
        <w:t>the</w:t>
      </w:r>
      <w:r>
        <w:rPr>
          <w:spacing w:val="-3"/>
          <w:sz w:val="24"/>
        </w:rPr>
        <w:t> </w:t>
      </w:r>
      <w:r>
        <w:rPr>
          <w:sz w:val="24"/>
        </w:rPr>
        <w:t>old</w:t>
      </w:r>
      <w:r>
        <w:rPr>
          <w:spacing w:val="-2"/>
          <w:sz w:val="24"/>
        </w:rPr>
        <w:t> </w:t>
      </w:r>
      <w:r>
        <w:rPr>
          <w:sz w:val="24"/>
        </w:rPr>
        <w:t>city</w:t>
      </w:r>
      <w:r>
        <w:rPr>
          <w:spacing w:val="-2"/>
          <w:sz w:val="24"/>
        </w:rPr>
        <w:t> </w:t>
      </w:r>
      <w:r>
        <w:rPr>
          <w:sz w:val="24"/>
        </w:rPr>
        <w:t>of</w:t>
      </w:r>
      <w:r>
        <w:rPr>
          <w:spacing w:val="-3"/>
          <w:sz w:val="24"/>
        </w:rPr>
        <w:t> </w:t>
      </w:r>
      <w:r>
        <w:rPr>
          <w:sz w:val="24"/>
        </w:rPr>
        <w:t>Jerusalem</w:t>
      </w:r>
      <w:r>
        <w:rPr>
          <w:spacing w:val="-2"/>
          <w:sz w:val="24"/>
        </w:rPr>
        <w:t> </w:t>
      </w:r>
      <w:r>
        <w:rPr>
          <w:sz w:val="24"/>
        </w:rPr>
        <w:t>away from Israel and occupies it – See Daniel 11:31; 12:11</w:t>
      </w:r>
    </w:p>
    <w:p>
      <w:pPr>
        <w:pStyle w:val="ListParagraph"/>
        <w:numPr>
          <w:ilvl w:val="0"/>
          <w:numId w:val="62"/>
        </w:numPr>
        <w:tabs>
          <w:tab w:pos="840" w:val="left" w:leader="none"/>
        </w:tabs>
        <w:spacing w:line="259" w:lineRule="auto" w:before="159" w:after="0"/>
        <w:ind w:left="840" w:right="293" w:hanging="360"/>
        <w:jc w:val="left"/>
        <w:rPr>
          <w:sz w:val="24"/>
        </w:rPr>
      </w:pPr>
      <w:r>
        <w:rPr>
          <w:sz w:val="24"/>
        </w:rPr>
        <w:t>Verse 6 The question is asked: “How long will it be to the end of the wonderful things?” The </w:t>
      </w:r>
      <w:r>
        <w:rPr>
          <w:i/>
          <w:sz w:val="24"/>
        </w:rPr>
        <w:t>Emphasized Bible</w:t>
      </w:r>
      <w:r>
        <w:rPr>
          <w:sz w:val="24"/>
        </w:rPr>
        <w:t>: “How long shall be the end of the wonders?” The </w:t>
      </w:r>
      <w:r>
        <w:rPr>
          <w:i/>
          <w:sz w:val="24"/>
        </w:rPr>
        <w:t>NIV</w:t>
      </w:r>
      <w:r>
        <w:rPr>
          <w:i/>
          <w:spacing w:val="40"/>
          <w:sz w:val="24"/>
        </w:rPr>
        <w:t> </w:t>
      </w:r>
      <w:r>
        <w:rPr>
          <w:i/>
          <w:sz w:val="24"/>
        </w:rPr>
        <w:t>Interlinear</w:t>
      </w:r>
      <w:r>
        <w:rPr>
          <w:sz w:val="24"/>
        </w:rPr>
        <w:t>: “How long will it be before these astonishing things are fulfilled?” – The</w:t>
      </w:r>
      <w:r>
        <w:rPr>
          <w:spacing w:val="40"/>
          <w:sz w:val="24"/>
        </w:rPr>
        <w:t> </w:t>
      </w:r>
      <w:r>
        <w:rPr>
          <w:sz w:val="24"/>
        </w:rPr>
        <w:t>time period is given twice. Once in verse 7; “It will be for an appointed time, appointed times</w:t>
      </w:r>
      <w:r>
        <w:rPr>
          <w:spacing w:val="-3"/>
          <w:sz w:val="24"/>
        </w:rPr>
        <w:t> </w:t>
      </w:r>
      <w:r>
        <w:rPr>
          <w:sz w:val="24"/>
        </w:rPr>
        <w:t>and</w:t>
      </w:r>
      <w:r>
        <w:rPr>
          <w:spacing w:val="-3"/>
          <w:sz w:val="24"/>
        </w:rPr>
        <w:t> </w:t>
      </w:r>
      <w:r>
        <w:rPr>
          <w:sz w:val="24"/>
        </w:rPr>
        <w:t>a</w:t>
      </w:r>
      <w:r>
        <w:rPr>
          <w:spacing w:val="-4"/>
          <w:sz w:val="24"/>
        </w:rPr>
        <w:t> </w:t>
      </w:r>
      <w:r>
        <w:rPr>
          <w:sz w:val="24"/>
        </w:rPr>
        <w:t>half.”</w:t>
      </w:r>
      <w:r>
        <w:rPr>
          <w:spacing w:val="-2"/>
          <w:sz w:val="24"/>
        </w:rPr>
        <w:t> </w:t>
      </w:r>
      <w:r>
        <w:rPr>
          <w:sz w:val="24"/>
        </w:rPr>
        <w:t>It</w:t>
      </w:r>
      <w:r>
        <w:rPr>
          <w:spacing w:val="-3"/>
          <w:sz w:val="24"/>
        </w:rPr>
        <w:t> </w:t>
      </w:r>
      <w:r>
        <w:rPr>
          <w:sz w:val="24"/>
        </w:rPr>
        <w:t>continues</w:t>
      </w:r>
      <w:r>
        <w:rPr>
          <w:spacing w:val="-3"/>
          <w:sz w:val="24"/>
        </w:rPr>
        <w:t> </w:t>
      </w:r>
      <w:r>
        <w:rPr>
          <w:sz w:val="24"/>
        </w:rPr>
        <w:t>to</w:t>
      </w:r>
      <w:r>
        <w:rPr>
          <w:spacing w:val="-3"/>
          <w:sz w:val="24"/>
        </w:rPr>
        <w:t> </w:t>
      </w:r>
      <w:r>
        <w:rPr>
          <w:sz w:val="24"/>
        </w:rPr>
        <w:t>say</w:t>
      </w:r>
      <w:r>
        <w:rPr>
          <w:spacing w:val="-3"/>
          <w:sz w:val="24"/>
        </w:rPr>
        <w:t> </w:t>
      </w:r>
      <w:r>
        <w:rPr>
          <w:sz w:val="24"/>
        </w:rPr>
        <w:t>when</w:t>
      </w:r>
      <w:r>
        <w:rPr>
          <w:spacing w:val="-3"/>
          <w:sz w:val="24"/>
        </w:rPr>
        <w:t> </w:t>
      </w:r>
      <w:r>
        <w:rPr>
          <w:sz w:val="24"/>
        </w:rPr>
        <w:t>it</w:t>
      </w:r>
      <w:r>
        <w:rPr>
          <w:spacing w:val="-3"/>
          <w:sz w:val="24"/>
        </w:rPr>
        <w:t> </w:t>
      </w:r>
      <w:r>
        <w:rPr>
          <w:sz w:val="24"/>
        </w:rPr>
        <w:t>ends:</w:t>
      </w:r>
      <w:r>
        <w:rPr>
          <w:spacing w:val="-1"/>
          <w:sz w:val="24"/>
        </w:rPr>
        <w:t> </w:t>
      </w:r>
      <w:r>
        <w:rPr>
          <w:sz w:val="24"/>
        </w:rPr>
        <w:t>“And</w:t>
      </w:r>
      <w:r>
        <w:rPr>
          <w:spacing w:val="-3"/>
          <w:sz w:val="24"/>
        </w:rPr>
        <w:t> </w:t>
      </w:r>
      <w:r>
        <w:rPr>
          <w:sz w:val="24"/>
        </w:rPr>
        <w:t>as</w:t>
      </w:r>
      <w:r>
        <w:rPr>
          <w:spacing w:val="-3"/>
          <w:sz w:val="24"/>
        </w:rPr>
        <w:t> </w:t>
      </w:r>
      <w:r>
        <w:rPr>
          <w:sz w:val="24"/>
        </w:rPr>
        <w:t>soon</w:t>
      </w:r>
      <w:r>
        <w:rPr>
          <w:spacing w:val="-3"/>
          <w:sz w:val="24"/>
        </w:rPr>
        <w:t> </w:t>
      </w:r>
      <w:r>
        <w:rPr>
          <w:sz w:val="24"/>
        </w:rPr>
        <w:t>as</w:t>
      </w:r>
      <w:r>
        <w:rPr>
          <w:spacing w:val="-3"/>
          <w:sz w:val="24"/>
        </w:rPr>
        <w:t> </w:t>
      </w:r>
      <w:r>
        <w:rPr>
          <w:sz w:val="24"/>
        </w:rPr>
        <w:t>there</w:t>
      </w:r>
      <w:r>
        <w:rPr>
          <w:spacing w:val="-4"/>
          <w:sz w:val="24"/>
        </w:rPr>
        <w:t> </w:t>
      </w:r>
      <w:r>
        <w:rPr>
          <w:sz w:val="24"/>
        </w:rPr>
        <w:t>will</w:t>
      </w:r>
      <w:r>
        <w:rPr>
          <w:spacing w:val="-3"/>
          <w:sz w:val="24"/>
        </w:rPr>
        <w:t> </w:t>
      </w:r>
      <w:r>
        <w:rPr>
          <w:sz w:val="24"/>
        </w:rPr>
        <w:t>have</w:t>
      </w:r>
      <w:r>
        <w:rPr>
          <w:spacing w:val="-4"/>
          <w:sz w:val="24"/>
        </w:rPr>
        <w:t> </w:t>
      </w:r>
      <w:r>
        <w:rPr>
          <w:sz w:val="24"/>
        </w:rPr>
        <w:t>been</w:t>
      </w:r>
      <w:r>
        <w:rPr>
          <w:spacing w:val="-1"/>
          <w:sz w:val="24"/>
        </w:rPr>
        <w:t> </w:t>
      </w:r>
      <w:r>
        <w:rPr>
          <w:sz w:val="24"/>
        </w:rPr>
        <w:t>a</w:t>
      </w:r>
    </w:p>
    <w:p>
      <w:pPr>
        <w:spacing w:after="0" w:line="259" w:lineRule="auto"/>
        <w:jc w:val="left"/>
        <w:rPr>
          <w:sz w:val="24"/>
        </w:rPr>
        <w:sectPr>
          <w:pgSz w:w="12240" w:h="15840"/>
          <w:pgMar w:header="0" w:footer="523" w:top="1360" w:bottom="720" w:left="1320" w:right="1160"/>
        </w:sectPr>
      </w:pPr>
    </w:p>
    <w:p>
      <w:pPr>
        <w:pStyle w:val="BodyText"/>
        <w:spacing w:line="259" w:lineRule="auto" w:before="79"/>
        <w:ind w:left="839" w:right="316"/>
      </w:pPr>
      <w:r>
        <w:rPr/>
        <w:t>finishing of the dashing of the power of the holy people to pieces, all these things will come to their finish.”</w:t>
      </w:r>
      <w:r>
        <w:rPr>
          <w:spacing w:val="-5"/>
        </w:rPr>
        <w:t> </w:t>
      </w:r>
      <w:r>
        <w:rPr/>
        <w:t>Another more accurate time period along with the start time is given in verse 11; “And from the time the constant [feature] has been removed and there has been a placing of the disgusting thing that is causing desolation, there will be one thousand two hundred and ninety days.” The reason that these are the same time periods is that they are both three-and-a-half lunar years long. It is just that one has the leap month inserted. This is a time of great tribulation for God’s people and others. Satan is restricted to the earth.</w:t>
      </w:r>
      <w:r>
        <w:rPr>
          <w:spacing w:val="-6"/>
        </w:rPr>
        <w:t> </w:t>
      </w:r>
      <w:r>
        <w:rPr/>
        <w:t>Yahweh (Jehovah) removes his spirit from “his people” to allow a cleansing and it is at this time</w:t>
      </w:r>
      <w:r>
        <w:rPr>
          <w:spacing w:val="-1"/>
        </w:rPr>
        <w:t> </w:t>
      </w:r>
      <w:r>
        <w:rPr/>
        <w:t>that Jesus takes “half”</w:t>
      </w:r>
      <w:r>
        <w:rPr>
          <w:spacing w:val="-1"/>
        </w:rPr>
        <w:t> </w:t>
      </w:r>
      <w:r>
        <w:rPr/>
        <w:t>of</w:t>
      </w:r>
      <w:r>
        <w:rPr>
          <w:spacing w:val="-1"/>
        </w:rPr>
        <w:t> </w:t>
      </w:r>
      <w:r>
        <w:rPr/>
        <w:t>spiritual Jerusalem (144,000 who are</w:t>
      </w:r>
      <w:r>
        <w:rPr>
          <w:spacing w:val="-5"/>
        </w:rPr>
        <w:t> </w:t>
      </w:r>
      <w:r>
        <w:rPr/>
        <w:t>found</w:t>
      </w:r>
      <w:r>
        <w:rPr>
          <w:spacing w:val="-4"/>
        </w:rPr>
        <w:t> </w:t>
      </w:r>
      <w:r>
        <w:rPr/>
        <w:t>to</w:t>
      </w:r>
      <w:r>
        <w:rPr>
          <w:spacing w:val="-4"/>
        </w:rPr>
        <w:t> </w:t>
      </w:r>
      <w:r>
        <w:rPr/>
        <w:t>have</w:t>
      </w:r>
      <w:r>
        <w:rPr>
          <w:spacing w:val="-5"/>
        </w:rPr>
        <w:t> </w:t>
      </w:r>
      <w:r>
        <w:rPr/>
        <w:t>their</w:t>
      </w:r>
      <w:r>
        <w:rPr>
          <w:spacing w:val="-5"/>
        </w:rPr>
        <w:t> </w:t>
      </w:r>
      <w:r>
        <w:rPr/>
        <w:t>worship</w:t>
      </w:r>
      <w:r>
        <w:rPr>
          <w:spacing w:val="-4"/>
        </w:rPr>
        <w:t> </w:t>
      </w:r>
      <w:r>
        <w:rPr/>
        <w:t>acceptable</w:t>
      </w:r>
      <w:r>
        <w:rPr>
          <w:spacing w:val="-5"/>
        </w:rPr>
        <w:t> </w:t>
      </w:r>
      <w:r>
        <w:rPr/>
        <w:t>to</w:t>
      </w:r>
      <w:r>
        <w:rPr>
          <w:spacing w:val="-14"/>
        </w:rPr>
        <w:t> </w:t>
      </w:r>
      <w:r>
        <w:rPr/>
        <w:t>Yahweh)</w:t>
      </w:r>
      <w:r>
        <w:rPr>
          <w:spacing w:val="-5"/>
        </w:rPr>
        <w:t> </w:t>
      </w:r>
      <w:r>
        <w:rPr/>
        <w:t>into</w:t>
      </w:r>
      <w:r>
        <w:rPr>
          <w:spacing w:val="-4"/>
        </w:rPr>
        <w:t> </w:t>
      </w:r>
      <w:r>
        <w:rPr/>
        <w:t>the</w:t>
      </w:r>
      <w:r>
        <w:rPr>
          <w:spacing w:val="-5"/>
        </w:rPr>
        <w:t> </w:t>
      </w:r>
      <w:r>
        <w:rPr/>
        <w:t>“wilderness”</w:t>
      </w:r>
      <w:r>
        <w:rPr>
          <w:spacing w:val="-5"/>
        </w:rPr>
        <w:t> </w:t>
      </w:r>
      <w:r>
        <w:rPr/>
        <w:t>for</w:t>
      </w:r>
      <w:r>
        <w:rPr>
          <w:spacing w:val="-5"/>
        </w:rPr>
        <w:t> </w:t>
      </w:r>
      <w:r>
        <w:rPr/>
        <w:t>three</w:t>
      </w:r>
      <w:r>
        <w:rPr>
          <w:spacing w:val="-5"/>
        </w:rPr>
        <w:t> </w:t>
      </w:r>
      <w:r>
        <w:rPr/>
        <w:t>and a-half years. The other “half” (144,000+144,000=288,000) will be sealed by the time of the completion of the “dashing of the power of the holy people to pieces.” Satan is allowed to test God’s people to the limit as he did with the Christians of old.</w:t>
      </w:r>
    </w:p>
    <w:p>
      <w:pPr>
        <w:pStyle w:val="ListParagraph"/>
        <w:numPr>
          <w:ilvl w:val="0"/>
          <w:numId w:val="62"/>
        </w:numPr>
        <w:tabs>
          <w:tab w:pos="840" w:val="left" w:leader="none"/>
        </w:tabs>
        <w:spacing w:line="240" w:lineRule="auto" w:before="157" w:after="0"/>
        <w:ind w:left="840" w:right="0" w:hanging="360"/>
        <w:jc w:val="left"/>
        <w:rPr>
          <w:sz w:val="24"/>
        </w:rPr>
      </w:pPr>
      <w:r>
        <w:rPr>
          <w:sz w:val="24"/>
        </w:rPr>
        <w:t>Verses</w:t>
      </w:r>
      <w:r>
        <w:rPr>
          <w:spacing w:val="-6"/>
          <w:sz w:val="24"/>
        </w:rPr>
        <w:t> </w:t>
      </w:r>
      <w:r>
        <w:rPr>
          <w:sz w:val="24"/>
        </w:rPr>
        <w:t>9</w:t>
      </w:r>
      <w:r>
        <w:rPr>
          <w:spacing w:val="-5"/>
          <w:sz w:val="24"/>
        </w:rPr>
        <w:t> </w:t>
      </w:r>
      <w:r>
        <w:rPr>
          <w:sz w:val="24"/>
        </w:rPr>
        <w:t>and</w:t>
      </w:r>
      <w:r>
        <w:rPr>
          <w:spacing w:val="-5"/>
          <w:sz w:val="24"/>
        </w:rPr>
        <w:t> </w:t>
      </w:r>
      <w:r>
        <w:rPr>
          <w:sz w:val="24"/>
        </w:rPr>
        <w:t>10</w:t>
      </w:r>
      <w:r>
        <w:rPr>
          <w:spacing w:val="-3"/>
          <w:sz w:val="24"/>
        </w:rPr>
        <w:t> </w:t>
      </w:r>
      <w:r>
        <w:rPr>
          <w:sz w:val="24"/>
        </w:rPr>
        <w:t>are</w:t>
      </w:r>
      <w:r>
        <w:rPr>
          <w:spacing w:val="-6"/>
          <w:sz w:val="24"/>
        </w:rPr>
        <w:t> </w:t>
      </w:r>
      <w:r>
        <w:rPr>
          <w:sz w:val="24"/>
        </w:rPr>
        <w:t>repeat</w:t>
      </w:r>
      <w:r>
        <w:rPr>
          <w:spacing w:val="-5"/>
          <w:sz w:val="24"/>
        </w:rPr>
        <w:t> </w:t>
      </w:r>
      <w:r>
        <w:rPr>
          <w:spacing w:val="-2"/>
          <w:sz w:val="24"/>
        </w:rPr>
        <w:t>information.</w:t>
      </w:r>
    </w:p>
    <w:p>
      <w:pPr>
        <w:pStyle w:val="ListParagraph"/>
        <w:numPr>
          <w:ilvl w:val="0"/>
          <w:numId w:val="62"/>
        </w:numPr>
        <w:tabs>
          <w:tab w:pos="840" w:val="left" w:leader="none"/>
        </w:tabs>
        <w:spacing w:line="259" w:lineRule="auto" w:before="183" w:after="0"/>
        <w:ind w:left="840" w:right="391" w:hanging="360"/>
        <w:jc w:val="left"/>
        <w:rPr>
          <w:sz w:val="24"/>
        </w:rPr>
      </w:pPr>
      <w:r>
        <w:rPr>
          <w:sz w:val="24"/>
        </w:rPr>
        <w:t>Between verses 11 and 12, there are 45 days. This corresponds with a time period at Matthew 24:29-31 and Revelation 11:11-13 and events in the book of Jonah – See timeline.</w:t>
      </w:r>
      <w:r>
        <w:rPr>
          <w:spacing w:val="-7"/>
          <w:sz w:val="24"/>
        </w:rPr>
        <w:t> </w:t>
      </w:r>
      <w:r>
        <w:rPr>
          <w:sz w:val="24"/>
        </w:rPr>
        <w:t>The</w:t>
      </w:r>
      <w:r>
        <w:rPr>
          <w:spacing w:val="-3"/>
          <w:sz w:val="24"/>
        </w:rPr>
        <w:t> </w:t>
      </w:r>
      <w:r>
        <w:rPr>
          <w:sz w:val="24"/>
        </w:rPr>
        <w:t>very</w:t>
      </w:r>
      <w:r>
        <w:rPr>
          <w:spacing w:val="-2"/>
          <w:sz w:val="24"/>
        </w:rPr>
        <w:t> </w:t>
      </w:r>
      <w:r>
        <w:rPr>
          <w:sz w:val="24"/>
        </w:rPr>
        <w:t>start</w:t>
      </w:r>
      <w:r>
        <w:rPr>
          <w:spacing w:val="-2"/>
          <w:sz w:val="24"/>
        </w:rPr>
        <w:t> </w:t>
      </w:r>
      <w:r>
        <w:rPr>
          <w:sz w:val="24"/>
        </w:rPr>
        <w:t>of</w:t>
      </w:r>
      <w:r>
        <w:rPr>
          <w:spacing w:val="-3"/>
          <w:sz w:val="24"/>
        </w:rPr>
        <w:t> </w:t>
      </w:r>
      <w:r>
        <w:rPr>
          <w:sz w:val="24"/>
        </w:rPr>
        <w:t>this</w:t>
      </w:r>
      <w:r>
        <w:rPr>
          <w:spacing w:val="-2"/>
          <w:sz w:val="24"/>
        </w:rPr>
        <w:t> </w:t>
      </w:r>
      <w:r>
        <w:rPr>
          <w:sz w:val="24"/>
        </w:rPr>
        <w:t>time</w:t>
      </w:r>
      <w:r>
        <w:rPr>
          <w:spacing w:val="-3"/>
          <w:sz w:val="24"/>
        </w:rPr>
        <w:t> </w:t>
      </w:r>
      <w:r>
        <w:rPr>
          <w:sz w:val="24"/>
        </w:rPr>
        <w:t>period</w:t>
      </w:r>
      <w:r>
        <w:rPr>
          <w:spacing w:val="-2"/>
          <w:sz w:val="24"/>
        </w:rPr>
        <w:t> </w:t>
      </w:r>
      <w:r>
        <w:rPr>
          <w:sz w:val="24"/>
        </w:rPr>
        <w:t>(three</w:t>
      </w:r>
      <w:r>
        <w:rPr>
          <w:spacing w:val="-1"/>
          <w:sz w:val="24"/>
        </w:rPr>
        <w:t> </w:t>
      </w:r>
      <w:r>
        <w:rPr>
          <w:sz w:val="24"/>
        </w:rPr>
        <w:t>and</w:t>
      </w:r>
      <w:r>
        <w:rPr>
          <w:spacing w:val="-2"/>
          <w:sz w:val="24"/>
        </w:rPr>
        <w:t> </w:t>
      </w:r>
      <w:r>
        <w:rPr>
          <w:sz w:val="24"/>
        </w:rPr>
        <w:t>a</w:t>
      </w:r>
      <w:r>
        <w:rPr>
          <w:spacing w:val="-3"/>
          <w:sz w:val="24"/>
        </w:rPr>
        <w:t> </w:t>
      </w:r>
      <w:r>
        <w:rPr>
          <w:sz w:val="24"/>
        </w:rPr>
        <w:t>half</w:t>
      </w:r>
      <w:r>
        <w:rPr>
          <w:spacing w:val="-3"/>
          <w:sz w:val="24"/>
        </w:rPr>
        <w:t> </w:t>
      </w:r>
      <w:r>
        <w:rPr>
          <w:sz w:val="24"/>
        </w:rPr>
        <w:t>days)</w:t>
      </w:r>
      <w:r>
        <w:rPr>
          <w:spacing w:val="-3"/>
          <w:sz w:val="24"/>
        </w:rPr>
        <w:t> </w:t>
      </w:r>
      <w:r>
        <w:rPr>
          <w:sz w:val="24"/>
        </w:rPr>
        <w:t>appears</w:t>
      </w:r>
      <w:r>
        <w:rPr>
          <w:spacing w:val="-2"/>
          <w:sz w:val="24"/>
        </w:rPr>
        <w:t> </w:t>
      </w:r>
      <w:r>
        <w:rPr>
          <w:sz w:val="24"/>
        </w:rPr>
        <w:t>to</w:t>
      </w:r>
      <w:r>
        <w:rPr>
          <w:spacing w:val="-2"/>
          <w:sz w:val="24"/>
        </w:rPr>
        <w:t> </w:t>
      </w:r>
      <w:r>
        <w:rPr>
          <w:sz w:val="24"/>
        </w:rPr>
        <w:t>be</w:t>
      </w:r>
      <w:r>
        <w:rPr>
          <w:spacing w:val="-3"/>
          <w:sz w:val="24"/>
        </w:rPr>
        <w:t> </w:t>
      </w:r>
      <w:r>
        <w:rPr>
          <w:sz w:val="24"/>
        </w:rPr>
        <w:t>when</w:t>
      </w:r>
      <w:r>
        <w:rPr>
          <w:spacing w:val="-2"/>
          <w:sz w:val="24"/>
        </w:rPr>
        <w:t> </w:t>
      </w:r>
      <w:r>
        <w:rPr>
          <w:sz w:val="24"/>
        </w:rPr>
        <w:t>the “two witnesses” appear to be “dead” to the nations – They no doubt rejoice due to the “stinging” messages from them. But a great sign is seen, and they realize they acted against</w:t>
      </w:r>
      <w:r>
        <w:rPr>
          <w:spacing w:val="-1"/>
          <w:sz w:val="24"/>
        </w:rPr>
        <w:t> </w:t>
      </w:r>
      <w:r>
        <w:rPr>
          <w:sz w:val="24"/>
        </w:rPr>
        <w:t>God’s</w:t>
      </w:r>
      <w:r>
        <w:rPr>
          <w:spacing w:val="-1"/>
          <w:sz w:val="24"/>
        </w:rPr>
        <w:t> </w:t>
      </w:r>
      <w:r>
        <w:rPr>
          <w:sz w:val="24"/>
        </w:rPr>
        <w:t>people.</w:t>
      </w:r>
      <w:r>
        <w:rPr>
          <w:spacing w:val="-6"/>
          <w:sz w:val="24"/>
        </w:rPr>
        <w:t> </w:t>
      </w:r>
      <w:r>
        <w:rPr>
          <w:sz w:val="24"/>
        </w:rPr>
        <w:t>They</w:t>
      </w:r>
      <w:r>
        <w:rPr>
          <w:spacing w:val="-1"/>
          <w:sz w:val="24"/>
        </w:rPr>
        <w:t> </w:t>
      </w:r>
      <w:r>
        <w:rPr>
          <w:sz w:val="24"/>
        </w:rPr>
        <w:t>need</w:t>
      </w:r>
      <w:r>
        <w:rPr>
          <w:spacing w:val="-1"/>
          <w:sz w:val="24"/>
        </w:rPr>
        <w:t> </w:t>
      </w:r>
      <w:r>
        <w:rPr>
          <w:sz w:val="24"/>
        </w:rPr>
        <w:t>to</w:t>
      </w:r>
      <w:r>
        <w:rPr>
          <w:spacing w:val="-1"/>
          <w:sz w:val="24"/>
        </w:rPr>
        <w:t> </w:t>
      </w:r>
      <w:r>
        <w:rPr>
          <w:sz w:val="24"/>
        </w:rPr>
        <w:t>repent</w:t>
      </w:r>
      <w:r>
        <w:rPr>
          <w:spacing w:val="-1"/>
          <w:sz w:val="24"/>
        </w:rPr>
        <w:t> </w:t>
      </w:r>
      <w:r>
        <w:rPr>
          <w:sz w:val="24"/>
        </w:rPr>
        <w:t>or</w:t>
      </w:r>
      <w:r>
        <w:rPr>
          <w:spacing w:val="-2"/>
          <w:sz w:val="24"/>
        </w:rPr>
        <w:t> </w:t>
      </w:r>
      <w:r>
        <w:rPr>
          <w:sz w:val="24"/>
        </w:rPr>
        <w:t>die.</w:t>
      </w:r>
      <w:r>
        <w:rPr>
          <w:spacing w:val="-1"/>
          <w:sz w:val="24"/>
        </w:rPr>
        <w:t> </w:t>
      </w:r>
      <w:r>
        <w:rPr>
          <w:sz w:val="24"/>
        </w:rPr>
        <w:t>They</w:t>
      </w:r>
      <w:r>
        <w:rPr>
          <w:spacing w:val="-1"/>
          <w:sz w:val="24"/>
        </w:rPr>
        <w:t> </w:t>
      </w:r>
      <w:r>
        <w:rPr>
          <w:sz w:val="24"/>
        </w:rPr>
        <w:t>show</w:t>
      </w:r>
      <w:r>
        <w:rPr>
          <w:spacing w:val="-2"/>
          <w:sz w:val="24"/>
        </w:rPr>
        <w:t> </w:t>
      </w:r>
      <w:r>
        <w:rPr>
          <w:sz w:val="24"/>
        </w:rPr>
        <w:t>repentance</w:t>
      </w:r>
      <w:r>
        <w:rPr>
          <w:spacing w:val="-2"/>
          <w:sz w:val="24"/>
        </w:rPr>
        <w:t> </w:t>
      </w:r>
      <w:r>
        <w:rPr>
          <w:sz w:val="24"/>
        </w:rPr>
        <w:t>and</w:t>
      </w:r>
      <w:r>
        <w:rPr>
          <w:spacing w:val="-1"/>
          <w:sz w:val="24"/>
        </w:rPr>
        <w:t> </w:t>
      </w:r>
      <w:r>
        <w:rPr>
          <w:sz w:val="24"/>
        </w:rPr>
        <w:t>submission by turning on Babylon the Great (False religion) and destroying her (See Revelation 11:11-13 and 14:6-11 comments and </w:t>
      </w:r>
      <w:r>
        <w:rPr>
          <w:color w:val="0D5FAD"/>
          <w:sz w:val="24"/>
          <w:u w:val="single" w:color="0D5FAD"/>
        </w:rPr>
        <w:t>Psalms 2</w:t>
      </w:r>
      <w:r>
        <w:rPr>
          <w:sz w:val="24"/>
          <w:u w:val="none"/>
        </w:rPr>
        <w:t>)</w:t>
      </w:r>
    </w:p>
    <w:p>
      <w:pPr>
        <w:pStyle w:val="ListParagraph"/>
        <w:numPr>
          <w:ilvl w:val="0"/>
          <w:numId w:val="62"/>
        </w:numPr>
        <w:tabs>
          <w:tab w:pos="840" w:val="left" w:leader="none"/>
        </w:tabs>
        <w:spacing w:line="259" w:lineRule="auto" w:before="157" w:after="0"/>
        <w:ind w:left="840" w:right="311" w:hanging="360"/>
        <w:jc w:val="left"/>
        <w:rPr>
          <w:sz w:val="24"/>
        </w:rPr>
      </w:pPr>
      <w:r>
        <w:rPr>
          <w:sz w:val="24"/>
        </w:rPr>
        <w:t>Verse 12: “Happy is the one who is keeping in expectation and who arrives at the one thousand three hundred and thirty-five days!” – This would be at the end of the 45 day period</w:t>
      </w:r>
      <w:r>
        <w:rPr>
          <w:spacing w:val="-3"/>
          <w:sz w:val="24"/>
        </w:rPr>
        <w:t> </w:t>
      </w:r>
      <w:r>
        <w:rPr>
          <w:sz w:val="24"/>
        </w:rPr>
        <w:t>when</w:t>
      </w:r>
      <w:r>
        <w:rPr>
          <w:spacing w:val="-3"/>
          <w:sz w:val="24"/>
        </w:rPr>
        <w:t> </w:t>
      </w:r>
      <w:r>
        <w:rPr>
          <w:sz w:val="24"/>
        </w:rPr>
        <w:t>Michael</w:t>
      </w:r>
      <w:r>
        <w:rPr>
          <w:spacing w:val="-3"/>
          <w:sz w:val="24"/>
        </w:rPr>
        <w:t> </w:t>
      </w:r>
      <w:r>
        <w:rPr>
          <w:sz w:val="24"/>
        </w:rPr>
        <w:t>begins</w:t>
      </w:r>
      <w:r>
        <w:rPr>
          <w:spacing w:val="-3"/>
          <w:sz w:val="24"/>
        </w:rPr>
        <w:t> </w:t>
      </w:r>
      <w:r>
        <w:rPr>
          <w:sz w:val="24"/>
        </w:rPr>
        <w:t>his</w:t>
      </w:r>
      <w:r>
        <w:rPr>
          <w:spacing w:val="-3"/>
          <w:sz w:val="24"/>
        </w:rPr>
        <w:t> </w:t>
      </w:r>
      <w:r>
        <w:rPr>
          <w:sz w:val="24"/>
        </w:rPr>
        <w:t>rule</w:t>
      </w:r>
      <w:r>
        <w:rPr>
          <w:spacing w:val="-4"/>
          <w:sz w:val="24"/>
        </w:rPr>
        <w:t> </w:t>
      </w:r>
      <w:r>
        <w:rPr>
          <w:sz w:val="24"/>
        </w:rPr>
        <w:t>on</w:t>
      </w:r>
      <w:r>
        <w:rPr>
          <w:spacing w:val="-3"/>
          <w:sz w:val="24"/>
        </w:rPr>
        <w:t> </w:t>
      </w:r>
      <w:r>
        <w:rPr>
          <w:sz w:val="24"/>
        </w:rPr>
        <w:t>earth.</w:t>
      </w:r>
      <w:r>
        <w:rPr>
          <w:spacing w:val="-3"/>
          <w:sz w:val="24"/>
        </w:rPr>
        <w:t> </w:t>
      </w:r>
      <w:r>
        <w:rPr>
          <w:sz w:val="24"/>
        </w:rPr>
        <w:t>For</w:t>
      </w:r>
      <w:r>
        <w:rPr>
          <w:spacing w:val="-2"/>
          <w:sz w:val="24"/>
        </w:rPr>
        <w:t> </w:t>
      </w:r>
      <w:r>
        <w:rPr>
          <w:sz w:val="24"/>
        </w:rPr>
        <w:t>those</w:t>
      </w:r>
      <w:r>
        <w:rPr>
          <w:spacing w:val="-4"/>
          <w:sz w:val="24"/>
        </w:rPr>
        <w:t> </w:t>
      </w:r>
      <w:r>
        <w:rPr>
          <w:sz w:val="24"/>
        </w:rPr>
        <w:t>who</w:t>
      </w:r>
      <w:r>
        <w:rPr>
          <w:spacing w:val="-3"/>
          <w:sz w:val="24"/>
        </w:rPr>
        <w:t> </w:t>
      </w:r>
      <w:r>
        <w:rPr>
          <w:sz w:val="24"/>
        </w:rPr>
        <w:t>do</w:t>
      </w:r>
      <w:r>
        <w:rPr>
          <w:spacing w:val="-3"/>
          <w:sz w:val="24"/>
        </w:rPr>
        <w:t> </w:t>
      </w:r>
      <w:r>
        <w:rPr>
          <w:sz w:val="24"/>
        </w:rPr>
        <w:t>not</w:t>
      </w:r>
      <w:r>
        <w:rPr>
          <w:spacing w:val="-3"/>
          <w:sz w:val="24"/>
        </w:rPr>
        <w:t> </w:t>
      </w:r>
      <w:r>
        <w:rPr>
          <w:sz w:val="24"/>
        </w:rPr>
        <w:t>repent</w:t>
      </w:r>
      <w:r>
        <w:rPr>
          <w:spacing w:val="-1"/>
          <w:sz w:val="24"/>
        </w:rPr>
        <w:t> </w:t>
      </w:r>
      <w:r>
        <w:rPr>
          <w:sz w:val="24"/>
        </w:rPr>
        <w:t>or</w:t>
      </w:r>
      <w:r>
        <w:rPr>
          <w:spacing w:val="-4"/>
          <w:sz w:val="24"/>
        </w:rPr>
        <w:t> </w:t>
      </w:r>
      <w:r>
        <w:rPr>
          <w:sz w:val="24"/>
        </w:rPr>
        <w:t>submit</w:t>
      </w:r>
      <w:r>
        <w:rPr>
          <w:spacing w:val="-3"/>
          <w:sz w:val="24"/>
        </w:rPr>
        <w:t> </w:t>
      </w:r>
      <w:r>
        <w:rPr>
          <w:sz w:val="24"/>
        </w:rPr>
        <w:t>they will perish (Revelation 16:13-14; 19:11-21) – See timeline. However, great rejoicing occurs with God’s people – they will walk in pride (to the glory of Jehovah – Isaiah 45:17). See Revelation 20:6; Psalms 2</w:t>
      </w:r>
    </w:p>
    <w:p>
      <w:pPr>
        <w:pStyle w:val="ListParagraph"/>
        <w:numPr>
          <w:ilvl w:val="0"/>
          <w:numId w:val="62"/>
        </w:numPr>
        <w:tabs>
          <w:tab w:pos="838" w:val="left" w:leader="none"/>
          <w:tab w:pos="840" w:val="left" w:leader="none"/>
        </w:tabs>
        <w:spacing w:line="256" w:lineRule="auto" w:before="158" w:after="0"/>
        <w:ind w:left="840" w:right="358" w:hanging="360"/>
        <w:jc w:val="left"/>
        <w:rPr>
          <w:rFonts w:ascii="Calibri" w:hAnsi="Calibri"/>
          <w:sz w:val="22"/>
        </w:rPr>
      </w:pPr>
      <w:r>
        <w:rPr>
          <w:sz w:val="24"/>
        </w:rPr>
        <w:t>Verse 13: “And as for you yourself, go toward the end; and you will rest, but you will stand</w:t>
      </w:r>
      <w:r>
        <w:rPr>
          <w:spacing w:val="-2"/>
          <w:sz w:val="24"/>
        </w:rPr>
        <w:t> </w:t>
      </w:r>
      <w:r>
        <w:rPr>
          <w:sz w:val="24"/>
        </w:rPr>
        <w:t>up</w:t>
      </w:r>
      <w:r>
        <w:rPr>
          <w:spacing w:val="-2"/>
          <w:sz w:val="24"/>
        </w:rPr>
        <w:t> </w:t>
      </w:r>
      <w:r>
        <w:rPr>
          <w:sz w:val="24"/>
        </w:rPr>
        <w:t>for</w:t>
      </w:r>
      <w:r>
        <w:rPr>
          <w:spacing w:val="-3"/>
          <w:sz w:val="24"/>
        </w:rPr>
        <w:t> </w:t>
      </w:r>
      <w:r>
        <w:rPr>
          <w:sz w:val="24"/>
        </w:rPr>
        <w:t>your</w:t>
      </w:r>
      <w:r>
        <w:rPr>
          <w:spacing w:val="-3"/>
          <w:sz w:val="24"/>
        </w:rPr>
        <w:t> </w:t>
      </w:r>
      <w:r>
        <w:rPr>
          <w:sz w:val="24"/>
        </w:rPr>
        <w:t>lot</w:t>
      </w:r>
      <w:r>
        <w:rPr>
          <w:spacing w:val="-2"/>
          <w:sz w:val="24"/>
        </w:rPr>
        <w:t> </w:t>
      </w:r>
      <w:r>
        <w:rPr>
          <w:sz w:val="24"/>
        </w:rPr>
        <w:t>at</w:t>
      </w:r>
      <w:r>
        <w:rPr>
          <w:spacing w:val="-2"/>
          <w:sz w:val="24"/>
        </w:rPr>
        <w:t> </w:t>
      </w:r>
      <w:r>
        <w:rPr>
          <w:sz w:val="24"/>
        </w:rPr>
        <w:t>the</w:t>
      </w:r>
      <w:r>
        <w:rPr>
          <w:spacing w:val="-3"/>
          <w:sz w:val="24"/>
        </w:rPr>
        <w:t> </w:t>
      </w:r>
      <w:r>
        <w:rPr>
          <w:sz w:val="24"/>
        </w:rPr>
        <w:t>end</w:t>
      </w:r>
      <w:r>
        <w:rPr>
          <w:spacing w:val="-2"/>
          <w:sz w:val="24"/>
        </w:rPr>
        <w:t> </w:t>
      </w:r>
      <w:r>
        <w:rPr>
          <w:sz w:val="24"/>
        </w:rPr>
        <w:t>of</w:t>
      </w:r>
      <w:r>
        <w:rPr>
          <w:spacing w:val="-3"/>
          <w:sz w:val="24"/>
        </w:rPr>
        <w:t> </w:t>
      </w:r>
      <w:r>
        <w:rPr>
          <w:sz w:val="24"/>
        </w:rPr>
        <w:t>the</w:t>
      </w:r>
      <w:r>
        <w:rPr>
          <w:spacing w:val="-3"/>
          <w:sz w:val="24"/>
        </w:rPr>
        <w:t> </w:t>
      </w:r>
      <w:r>
        <w:rPr>
          <w:sz w:val="24"/>
        </w:rPr>
        <w:t>days.”</w:t>
      </w:r>
      <w:r>
        <w:rPr>
          <w:spacing w:val="-3"/>
          <w:sz w:val="24"/>
        </w:rPr>
        <w:t> </w:t>
      </w:r>
      <w:r>
        <w:rPr>
          <w:sz w:val="24"/>
        </w:rPr>
        <w:t>Daniel</w:t>
      </w:r>
      <w:r>
        <w:rPr>
          <w:spacing w:val="-2"/>
          <w:sz w:val="24"/>
        </w:rPr>
        <w:t> </w:t>
      </w:r>
      <w:r>
        <w:rPr>
          <w:sz w:val="24"/>
        </w:rPr>
        <w:t>was</w:t>
      </w:r>
      <w:r>
        <w:rPr>
          <w:spacing w:val="-2"/>
          <w:sz w:val="24"/>
        </w:rPr>
        <w:t> </w:t>
      </w:r>
      <w:r>
        <w:rPr>
          <w:sz w:val="24"/>
        </w:rPr>
        <w:t>given</w:t>
      </w:r>
      <w:r>
        <w:rPr>
          <w:spacing w:val="-2"/>
          <w:sz w:val="24"/>
        </w:rPr>
        <w:t> </w:t>
      </w:r>
      <w:r>
        <w:rPr>
          <w:sz w:val="24"/>
        </w:rPr>
        <w:t>assurance</w:t>
      </w:r>
      <w:r>
        <w:rPr>
          <w:spacing w:val="-3"/>
          <w:sz w:val="24"/>
        </w:rPr>
        <w:t> </w:t>
      </w:r>
      <w:r>
        <w:rPr>
          <w:sz w:val="24"/>
        </w:rPr>
        <w:t>that</w:t>
      </w:r>
      <w:r>
        <w:rPr>
          <w:spacing w:val="-2"/>
          <w:sz w:val="24"/>
        </w:rPr>
        <w:t> </w:t>
      </w:r>
      <w:r>
        <w:rPr>
          <w:sz w:val="24"/>
        </w:rPr>
        <w:t>although</w:t>
      </w:r>
      <w:r>
        <w:rPr>
          <w:spacing w:val="-2"/>
          <w:sz w:val="24"/>
        </w:rPr>
        <w:t> </w:t>
      </w:r>
      <w:r>
        <w:rPr>
          <w:sz w:val="24"/>
        </w:rPr>
        <w:t>he would die, he would be resurrected.</w:t>
      </w:r>
      <w:r>
        <w:rPr>
          <w:spacing w:val="-3"/>
          <w:sz w:val="24"/>
        </w:rPr>
        <w:t> </w:t>
      </w:r>
      <w:r>
        <w:rPr>
          <w:sz w:val="24"/>
        </w:rPr>
        <w:t>This is literal and part of the resurrection mentioned in 12:2. </w:t>
      </w:r>
      <w:r>
        <w:rPr>
          <w:b/>
          <w:sz w:val="24"/>
        </w:rPr>
        <w:t>This corresponds to Revelation 11:15 (WEB):</w:t>
      </w:r>
      <w:r>
        <w:rPr>
          <w:b/>
          <w:position w:val="8"/>
          <w:sz w:val="16"/>
        </w:rPr>
        <w:t>15 </w:t>
      </w:r>
      <w:r>
        <w:rPr>
          <w:b/>
          <w:sz w:val="24"/>
        </w:rPr>
        <w:t>The seventh angel sounded, and</w:t>
      </w:r>
      <w:r>
        <w:rPr>
          <w:b/>
          <w:spacing w:val="-2"/>
          <w:sz w:val="24"/>
        </w:rPr>
        <w:t> </w:t>
      </w:r>
      <w:r>
        <w:rPr>
          <w:b/>
          <w:sz w:val="24"/>
        </w:rPr>
        <w:t>great</w:t>
      </w:r>
      <w:r>
        <w:rPr>
          <w:b/>
          <w:spacing w:val="-3"/>
          <w:sz w:val="24"/>
        </w:rPr>
        <w:t> </w:t>
      </w:r>
      <w:r>
        <w:rPr>
          <w:b/>
          <w:sz w:val="24"/>
        </w:rPr>
        <w:t>voices</w:t>
      </w:r>
      <w:r>
        <w:rPr>
          <w:b/>
          <w:spacing w:val="-2"/>
          <w:sz w:val="24"/>
        </w:rPr>
        <w:t> </w:t>
      </w:r>
      <w:r>
        <w:rPr>
          <w:b/>
          <w:sz w:val="24"/>
        </w:rPr>
        <w:t>in</w:t>
      </w:r>
      <w:r>
        <w:rPr>
          <w:b/>
          <w:spacing w:val="-2"/>
          <w:sz w:val="24"/>
        </w:rPr>
        <w:t> </w:t>
      </w:r>
      <w:r>
        <w:rPr>
          <w:b/>
          <w:sz w:val="24"/>
        </w:rPr>
        <w:t>heaven</w:t>
      </w:r>
      <w:r>
        <w:rPr>
          <w:b/>
          <w:spacing w:val="-2"/>
          <w:sz w:val="24"/>
        </w:rPr>
        <w:t> </w:t>
      </w:r>
      <w:r>
        <w:rPr>
          <w:b/>
          <w:sz w:val="24"/>
        </w:rPr>
        <w:t>followed,</w:t>
      </w:r>
      <w:r>
        <w:rPr>
          <w:b/>
          <w:spacing w:val="-2"/>
          <w:sz w:val="24"/>
        </w:rPr>
        <w:t> </w:t>
      </w:r>
      <w:r>
        <w:rPr>
          <w:b/>
          <w:sz w:val="24"/>
        </w:rPr>
        <w:t>saying,</w:t>
      </w:r>
      <w:r>
        <w:rPr>
          <w:b/>
          <w:spacing w:val="-2"/>
          <w:sz w:val="24"/>
        </w:rPr>
        <w:t> </w:t>
      </w:r>
      <w:r>
        <w:rPr>
          <w:b/>
          <w:sz w:val="24"/>
        </w:rPr>
        <w:t>“The</w:t>
      </w:r>
      <w:r>
        <w:rPr>
          <w:b/>
          <w:spacing w:val="-3"/>
          <w:sz w:val="24"/>
        </w:rPr>
        <w:t> </w:t>
      </w:r>
      <w:r>
        <w:rPr>
          <w:b/>
          <w:sz w:val="24"/>
        </w:rPr>
        <w:t>kingdom</w:t>
      </w:r>
      <w:r>
        <w:rPr>
          <w:b/>
          <w:spacing w:val="-3"/>
          <w:sz w:val="24"/>
        </w:rPr>
        <w:t> </w:t>
      </w:r>
      <w:r>
        <w:rPr>
          <w:b/>
          <w:sz w:val="24"/>
        </w:rPr>
        <w:t>of</w:t>
      </w:r>
      <w:r>
        <w:rPr>
          <w:b/>
          <w:spacing w:val="-3"/>
          <w:sz w:val="24"/>
        </w:rPr>
        <w:t> </w:t>
      </w:r>
      <w:r>
        <w:rPr>
          <w:b/>
          <w:sz w:val="24"/>
        </w:rPr>
        <w:t>the</w:t>
      </w:r>
      <w:r>
        <w:rPr>
          <w:b/>
          <w:spacing w:val="-3"/>
          <w:sz w:val="24"/>
        </w:rPr>
        <w:t> </w:t>
      </w:r>
      <w:r>
        <w:rPr>
          <w:b/>
          <w:sz w:val="24"/>
        </w:rPr>
        <w:t>world</w:t>
      </w:r>
      <w:r>
        <w:rPr>
          <w:b/>
          <w:spacing w:val="-2"/>
          <w:sz w:val="24"/>
        </w:rPr>
        <w:t> </w:t>
      </w:r>
      <w:r>
        <w:rPr>
          <w:b/>
          <w:sz w:val="24"/>
        </w:rPr>
        <w:t>has</w:t>
      </w:r>
      <w:r>
        <w:rPr>
          <w:b/>
          <w:spacing w:val="-2"/>
          <w:sz w:val="24"/>
        </w:rPr>
        <w:t> </w:t>
      </w:r>
      <w:r>
        <w:rPr>
          <w:b/>
          <w:sz w:val="24"/>
        </w:rPr>
        <w:t>become the Kingdom of our Lord, and of his Christ. He will reign forever and ever!”</w:t>
      </w:r>
    </w:p>
    <w:p>
      <w:pPr>
        <w:spacing w:after="0" w:line="256" w:lineRule="auto"/>
        <w:jc w:val="left"/>
        <w:rPr>
          <w:rFonts w:ascii="Calibri" w:hAnsi="Calibri"/>
          <w:sz w:val="22"/>
        </w:rPr>
        <w:sectPr>
          <w:pgSz w:w="12240" w:h="15840"/>
          <w:pgMar w:header="0" w:footer="523" w:top="1360" w:bottom="720" w:left="1320" w:right="1160"/>
        </w:sectPr>
      </w:pPr>
    </w:p>
    <w:p>
      <w:pPr>
        <w:pStyle w:val="Heading1"/>
      </w:pPr>
      <w:r>
        <w:rPr>
          <w:spacing w:val="-2"/>
        </w:rPr>
        <w:t>Malachi</w:t>
      </w:r>
    </w:p>
    <w:p>
      <w:pPr>
        <w:pStyle w:val="Heading2"/>
        <w:spacing w:line="398" w:lineRule="auto" w:before="183"/>
        <w:ind w:right="2604"/>
      </w:pPr>
      <w:r>
        <w:rPr/>
        <w:t>Prophesies</w:t>
      </w:r>
      <w:r>
        <w:rPr>
          <w:spacing w:val="-7"/>
        </w:rPr>
        <w:t> </w:t>
      </w:r>
      <w:r>
        <w:rPr/>
        <w:t>for</w:t>
      </w:r>
      <w:r>
        <w:rPr>
          <w:spacing w:val="-11"/>
        </w:rPr>
        <w:t> </w:t>
      </w:r>
      <w:r>
        <w:rPr/>
        <w:t>Israel’s</w:t>
      </w:r>
      <w:r>
        <w:rPr>
          <w:spacing w:val="-10"/>
        </w:rPr>
        <w:t> </w:t>
      </w:r>
      <w:r>
        <w:rPr/>
        <w:t>day,</w:t>
      </w:r>
      <w:r>
        <w:rPr>
          <w:spacing w:val="-8"/>
        </w:rPr>
        <w:t> </w:t>
      </w:r>
      <w:r>
        <w:rPr/>
        <w:t>the</w:t>
      </w:r>
      <w:r>
        <w:rPr>
          <w:spacing w:val="-8"/>
        </w:rPr>
        <w:t> </w:t>
      </w:r>
      <w:r>
        <w:rPr/>
        <w:t>first</w:t>
      </w:r>
      <w:r>
        <w:rPr>
          <w:spacing w:val="-7"/>
        </w:rPr>
        <w:t> </w:t>
      </w:r>
      <w:r>
        <w:rPr/>
        <w:t>century,</w:t>
      </w:r>
      <w:r>
        <w:rPr>
          <w:spacing w:val="-7"/>
        </w:rPr>
        <w:t> </w:t>
      </w:r>
      <w:r>
        <w:rPr/>
        <w:t>our</w:t>
      </w:r>
      <w:r>
        <w:rPr>
          <w:spacing w:val="-11"/>
        </w:rPr>
        <w:t> </w:t>
      </w:r>
      <w:r>
        <w:rPr/>
        <w:t>day</w:t>
      </w:r>
      <w:r>
        <w:rPr>
          <w:spacing w:val="-7"/>
        </w:rPr>
        <w:t> </w:t>
      </w:r>
      <w:r>
        <w:rPr/>
        <w:t>and</w:t>
      </w:r>
      <w:r>
        <w:rPr>
          <w:spacing w:val="-7"/>
        </w:rPr>
        <w:t> </w:t>
      </w:r>
      <w:r>
        <w:rPr/>
        <w:t>the</w:t>
      </w:r>
      <w:r>
        <w:rPr>
          <w:spacing w:val="-8"/>
        </w:rPr>
        <w:t> </w:t>
      </w:r>
      <w:r>
        <w:rPr/>
        <w:t>future: Malachi 1</w:t>
      </w:r>
    </w:p>
    <w:p>
      <w:pPr>
        <w:pStyle w:val="BodyText"/>
        <w:spacing w:line="259" w:lineRule="auto" w:before="1"/>
        <w:ind w:right="324"/>
      </w:pPr>
      <w:r>
        <w:rPr>
          <w:b/>
        </w:rPr>
        <w:t>Malachi</w:t>
      </w:r>
      <w:r>
        <w:rPr>
          <w:b/>
          <w:spacing w:val="-3"/>
        </w:rPr>
        <w:t> </w:t>
      </w:r>
      <w:r>
        <w:rPr>
          <w:b/>
        </w:rPr>
        <w:t>1:6</w:t>
      </w:r>
      <w:r>
        <w:rPr>
          <w:b/>
          <w:spacing w:val="-3"/>
        </w:rPr>
        <w:t> </w:t>
      </w:r>
      <w:r>
        <w:rPr/>
        <w:t>“‘A</w:t>
      </w:r>
      <w:r>
        <w:rPr>
          <w:spacing w:val="-15"/>
        </w:rPr>
        <w:t> </w:t>
      </w:r>
      <w:r>
        <w:rPr/>
        <w:t>son,</w:t>
      </w:r>
      <w:r>
        <w:rPr>
          <w:spacing w:val="-3"/>
        </w:rPr>
        <w:t> </w:t>
      </w:r>
      <w:r>
        <w:rPr/>
        <w:t>for</w:t>
      </w:r>
      <w:r>
        <w:rPr>
          <w:spacing w:val="-2"/>
        </w:rPr>
        <w:t> </w:t>
      </w:r>
      <w:r>
        <w:rPr/>
        <w:t>his</w:t>
      </w:r>
      <w:r>
        <w:rPr>
          <w:spacing w:val="-3"/>
        </w:rPr>
        <w:t> </w:t>
      </w:r>
      <w:r>
        <w:rPr/>
        <w:t>part,</w:t>
      </w:r>
      <w:r>
        <w:rPr>
          <w:spacing w:val="-3"/>
        </w:rPr>
        <w:t> </w:t>
      </w:r>
      <w:r>
        <w:rPr/>
        <w:t>honors</w:t>
      </w:r>
      <w:r>
        <w:rPr>
          <w:spacing w:val="-3"/>
        </w:rPr>
        <w:t> </w:t>
      </w:r>
      <w:r>
        <w:rPr/>
        <w:t>the</w:t>
      </w:r>
      <w:r>
        <w:rPr>
          <w:spacing w:val="-4"/>
        </w:rPr>
        <w:t> </w:t>
      </w:r>
      <w:r>
        <w:rPr/>
        <w:t>father;</w:t>
      </w:r>
      <w:r>
        <w:rPr>
          <w:spacing w:val="-3"/>
        </w:rPr>
        <w:t> </w:t>
      </w:r>
      <w:r>
        <w:rPr/>
        <w:t>and</w:t>
      </w:r>
      <w:r>
        <w:rPr>
          <w:spacing w:val="-3"/>
        </w:rPr>
        <w:t> </w:t>
      </w:r>
      <w:r>
        <w:rPr/>
        <w:t>a</w:t>
      </w:r>
      <w:r>
        <w:rPr>
          <w:spacing w:val="-4"/>
        </w:rPr>
        <w:t> </w:t>
      </w:r>
      <w:r>
        <w:rPr/>
        <w:t>servant,</w:t>
      </w:r>
      <w:r>
        <w:rPr>
          <w:spacing w:val="-3"/>
        </w:rPr>
        <w:t> </w:t>
      </w:r>
      <w:r>
        <w:rPr/>
        <w:t>his</w:t>
      </w:r>
      <w:r>
        <w:rPr>
          <w:spacing w:val="-3"/>
        </w:rPr>
        <w:t> </w:t>
      </w:r>
      <w:r>
        <w:rPr/>
        <w:t>grand</w:t>
      </w:r>
      <w:r>
        <w:rPr>
          <w:spacing w:val="-3"/>
        </w:rPr>
        <w:t> </w:t>
      </w:r>
      <w:r>
        <w:rPr/>
        <w:t>master.</w:t>
      </w:r>
      <w:r>
        <w:rPr>
          <w:spacing w:val="-3"/>
        </w:rPr>
        <w:t> </w:t>
      </w:r>
      <w:r>
        <w:rPr/>
        <w:t>So,</w:t>
      </w:r>
      <w:r>
        <w:rPr>
          <w:spacing w:val="-3"/>
        </w:rPr>
        <w:t> </w:t>
      </w:r>
      <w:r>
        <w:rPr/>
        <w:t>if</w:t>
      </w:r>
      <w:r>
        <w:rPr>
          <w:spacing w:val="-4"/>
        </w:rPr>
        <w:t> </w:t>
      </w:r>
      <w:r>
        <w:rPr/>
        <w:t>I</w:t>
      </w:r>
      <w:r>
        <w:rPr>
          <w:spacing w:val="-4"/>
        </w:rPr>
        <w:t> </w:t>
      </w:r>
      <w:r>
        <w:rPr/>
        <w:t>am</w:t>
      </w:r>
      <w:r>
        <w:rPr>
          <w:spacing w:val="-3"/>
        </w:rPr>
        <w:t> </w:t>
      </w:r>
      <w:r>
        <w:rPr/>
        <w:t>a father, where is the honor to me?</w:t>
      </w:r>
      <w:r>
        <w:rPr>
          <w:spacing w:val="-12"/>
        </w:rPr>
        <w:t> </w:t>
      </w:r>
      <w:r>
        <w:rPr/>
        <w:t>And if I am a grand master, where is the fear of me?’</w:t>
      </w:r>
      <w:r>
        <w:rPr>
          <w:spacing w:val="-14"/>
        </w:rPr>
        <w:t> </w:t>
      </w:r>
      <w:r>
        <w:rPr/>
        <w:t>Jehovah of armies has said to</w:t>
      </w:r>
      <w:r>
        <w:rPr>
          <w:spacing w:val="-3"/>
        </w:rPr>
        <w:t> </w:t>
      </w:r>
      <w:r>
        <w:rPr/>
        <w:t>YOU, O priests who are despising my name. “‘And</w:t>
      </w:r>
      <w:r>
        <w:rPr>
          <w:spacing w:val="-1"/>
        </w:rPr>
        <w:t> </w:t>
      </w:r>
      <w:r>
        <w:rPr/>
        <w:t>YOU have said: “In what way have we despised your name?” ‘(vs.7) “‘[By] presenting upon my altar polluted</w:t>
      </w:r>
      <w:r>
        <w:rPr>
          <w:spacing w:val="40"/>
        </w:rPr>
        <w:t> </w:t>
      </w:r>
      <w:r>
        <w:rPr>
          <w:spacing w:val="-2"/>
        </w:rPr>
        <w:t>bread.’</w:t>
      </w:r>
    </w:p>
    <w:p>
      <w:pPr>
        <w:pStyle w:val="BodyText"/>
        <w:spacing w:line="259" w:lineRule="auto" w:before="158"/>
        <w:ind w:right="417"/>
      </w:pPr>
      <w:r>
        <w:rPr>
          <w:b/>
        </w:rPr>
        <w:t>Malachi 1:14-2</w:t>
      </w:r>
      <w:r>
        <w:rPr/>
        <w:t>: “And cursed is the one acting cunningly when there exists in his drove a male animal,</w:t>
      </w:r>
      <w:r>
        <w:rPr>
          <w:spacing w:val="-2"/>
        </w:rPr>
        <w:t> </w:t>
      </w:r>
      <w:r>
        <w:rPr/>
        <w:t>and</w:t>
      </w:r>
      <w:r>
        <w:rPr>
          <w:spacing w:val="-2"/>
        </w:rPr>
        <w:t> </w:t>
      </w:r>
      <w:r>
        <w:rPr/>
        <w:t>he</w:t>
      </w:r>
      <w:r>
        <w:rPr>
          <w:spacing w:val="-3"/>
        </w:rPr>
        <w:t> </w:t>
      </w:r>
      <w:r>
        <w:rPr/>
        <w:t>is</w:t>
      </w:r>
      <w:r>
        <w:rPr>
          <w:spacing w:val="-2"/>
        </w:rPr>
        <w:t> </w:t>
      </w:r>
      <w:r>
        <w:rPr/>
        <w:t>making a</w:t>
      </w:r>
      <w:r>
        <w:rPr>
          <w:spacing w:val="-3"/>
        </w:rPr>
        <w:t> </w:t>
      </w:r>
      <w:r>
        <w:rPr/>
        <w:t>vow</w:t>
      </w:r>
      <w:r>
        <w:rPr>
          <w:spacing w:val="-3"/>
        </w:rPr>
        <w:t> </w:t>
      </w:r>
      <w:r>
        <w:rPr/>
        <w:t>and</w:t>
      </w:r>
      <w:r>
        <w:rPr>
          <w:spacing w:val="-2"/>
        </w:rPr>
        <w:t> </w:t>
      </w:r>
      <w:r>
        <w:rPr/>
        <w:t>sacrificing</w:t>
      </w:r>
      <w:r>
        <w:rPr>
          <w:spacing w:val="-2"/>
        </w:rPr>
        <w:t> </w:t>
      </w:r>
      <w:r>
        <w:rPr/>
        <w:t>a</w:t>
      </w:r>
      <w:r>
        <w:rPr>
          <w:spacing w:val="-1"/>
        </w:rPr>
        <w:t> </w:t>
      </w:r>
      <w:r>
        <w:rPr/>
        <w:t>ruined</w:t>
      </w:r>
      <w:r>
        <w:rPr>
          <w:spacing w:val="-2"/>
        </w:rPr>
        <w:t> </w:t>
      </w:r>
      <w:r>
        <w:rPr/>
        <w:t>one</w:t>
      </w:r>
      <w:r>
        <w:rPr>
          <w:spacing w:val="-3"/>
        </w:rPr>
        <w:t> </w:t>
      </w:r>
      <w:r>
        <w:rPr/>
        <w:t>to</w:t>
      </w:r>
      <w:r>
        <w:rPr>
          <w:spacing w:val="-2"/>
        </w:rPr>
        <w:t> </w:t>
      </w:r>
      <w:r>
        <w:rPr/>
        <w:t>Jehovah.</w:t>
      </w:r>
      <w:r>
        <w:rPr>
          <w:spacing w:val="-2"/>
        </w:rPr>
        <w:t> </w:t>
      </w:r>
      <w:r>
        <w:rPr/>
        <w:t>For</w:t>
      </w:r>
      <w:r>
        <w:rPr>
          <w:spacing w:val="-3"/>
        </w:rPr>
        <w:t> </w:t>
      </w:r>
      <w:r>
        <w:rPr/>
        <w:t>I</w:t>
      </w:r>
      <w:r>
        <w:rPr>
          <w:spacing w:val="-3"/>
        </w:rPr>
        <w:t> </w:t>
      </w:r>
      <w:r>
        <w:rPr/>
        <w:t>am</w:t>
      </w:r>
      <w:r>
        <w:rPr>
          <w:spacing w:val="-2"/>
        </w:rPr>
        <w:t> </w:t>
      </w:r>
      <w:r>
        <w:rPr/>
        <w:t>a</w:t>
      </w:r>
      <w:r>
        <w:rPr>
          <w:spacing w:val="-3"/>
        </w:rPr>
        <w:t> </w:t>
      </w:r>
      <w:r>
        <w:rPr/>
        <w:t>great</w:t>
      </w:r>
      <w:r>
        <w:rPr>
          <w:spacing w:val="-2"/>
        </w:rPr>
        <w:t> </w:t>
      </w:r>
      <w:r>
        <w:rPr/>
        <w:t>King,” Jehovah of armies has said, “and my name will be fear-inspiring among the nations.” (2:1-2)” And now this commandment is to</w:t>
      </w:r>
      <w:r>
        <w:rPr>
          <w:spacing w:val="-5"/>
        </w:rPr>
        <w:t> </w:t>
      </w:r>
      <w:r>
        <w:rPr/>
        <w:t>YOU, O priests. If</w:t>
      </w:r>
      <w:r>
        <w:rPr>
          <w:spacing w:val="-6"/>
        </w:rPr>
        <w:t> </w:t>
      </w:r>
      <w:r>
        <w:rPr/>
        <w:t>YOU will not listen, and if</w:t>
      </w:r>
      <w:r>
        <w:rPr>
          <w:spacing w:val="-6"/>
        </w:rPr>
        <w:t> </w:t>
      </w:r>
      <w:r>
        <w:rPr/>
        <w:t>YOU will not lay [it] to heart to give glory to my name,” Jehovah of armies has said, “I shall also certainly send upon</w:t>
      </w:r>
      <w:r>
        <w:rPr>
          <w:spacing w:val="-4"/>
        </w:rPr>
        <w:t> </w:t>
      </w:r>
      <w:r>
        <w:rPr/>
        <w:t>YOU the curse, and I will curse</w:t>
      </w:r>
      <w:r>
        <w:rPr>
          <w:spacing w:val="-5"/>
        </w:rPr>
        <w:t> </w:t>
      </w:r>
      <w:r>
        <w:rPr/>
        <w:t>YOUR blessings.</w:t>
      </w:r>
      <w:r>
        <w:rPr>
          <w:spacing w:val="-4"/>
        </w:rPr>
        <w:t> </w:t>
      </w:r>
      <w:r>
        <w:rPr/>
        <w:t>Yes, I have even cursed the [blessing], because YOU are not laying [it] to heart.”</w:t>
      </w:r>
    </w:p>
    <w:p>
      <w:pPr>
        <w:pStyle w:val="BodyText"/>
        <w:spacing w:line="261" w:lineRule="auto" w:before="158"/>
        <w:ind w:right="417"/>
      </w:pPr>
      <w:r>
        <w:rPr/>
        <w:t>Notice</w:t>
      </w:r>
      <w:r>
        <w:rPr>
          <w:spacing w:val="-3"/>
        </w:rPr>
        <w:t> </w:t>
      </w:r>
      <w:r>
        <w:rPr/>
        <w:t>the</w:t>
      </w:r>
      <w:r>
        <w:rPr>
          <w:spacing w:val="-3"/>
        </w:rPr>
        <w:t> </w:t>
      </w:r>
      <w:r>
        <w:rPr/>
        <w:t>qualities</w:t>
      </w:r>
      <w:r>
        <w:rPr>
          <w:spacing w:val="-3"/>
        </w:rPr>
        <w:t> </w:t>
      </w:r>
      <w:r>
        <w:rPr/>
        <w:t>of</w:t>
      </w:r>
      <w:r>
        <w:rPr>
          <w:spacing w:val="-3"/>
        </w:rPr>
        <w:t> </w:t>
      </w:r>
      <w:r>
        <w:rPr/>
        <w:t>a</w:t>
      </w:r>
      <w:r>
        <w:rPr>
          <w:spacing w:val="-3"/>
        </w:rPr>
        <w:t> </w:t>
      </w:r>
      <w:r>
        <w:rPr/>
        <w:t>true</w:t>
      </w:r>
      <w:r>
        <w:rPr>
          <w:spacing w:val="-3"/>
        </w:rPr>
        <w:t> </w:t>
      </w:r>
      <w:r>
        <w:rPr/>
        <w:t>priest</w:t>
      </w:r>
      <w:r>
        <w:rPr>
          <w:spacing w:val="-3"/>
        </w:rPr>
        <w:t> </w:t>
      </w:r>
      <w:r>
        <w:rPr/>
        <w:t>and</w:t>
      </w:r>
      <w:r>
        <w:rPr>
          <w:spacing w:val="-1"/>
        </w:rPr>
        <w:t> </w:t>
      </w:r>
      <w:r>
        <w:rPr/>
        <w:t>could</w:t>
      </w:r>
      <w:r>
        <w:rPr>
          <w:spacing w:val="-3"/>
        </w:rPr>
        <w:t> </w:t>
      </w:r>
      <w:r>
        <w:rPr/>
        <w:t>typify</w:t>
      </w:r>
      <w:r>
        <w:rPr>
          <w:spacing w:val="-3"/>
        </w:rPr>
        <w:t> </w:t>
      </w:r>
      <w:r>
        <w:rPr/>
        <w:t>Jesus</w:t>
      </w:r>
      <w:r>
        <w:rPr>
          <w:spacing w:val="-3"/>
        </w:rPr>
        <w:t> </w:t>
      </w:r>
      <w:r>
        <w:rPr/>
        <w:t>and</w:t>
      </w:r>
      <w:r>
        <w:rPr>
          <w:spacing w:val="-3"/>
        </w:rPr>
        <w:t> </w:t>
      </w:r>
      <w:r>
        <w:rPr/>
        <w:t>/or</w:t>
      </w:r>
      <w:r>
        <w:rPr>
          <w:spacing w:val="-3"/>
        </w:rPr>
        <w:t> </w:t>
      </w:r>
      <w:r>
        <w:rPr/>
        <w:t>Moses</w:t>
      </w:r>
      <w:r>
        <w:rPr>
          <w:spacing w:val="-3"/>
        </w:rPr>
        <w:t> </w:t>
      </w:r>
      <w:r>
        <w:rPr/>
        <w:t>and</w:t>
      </w:r>
      <w:r>
        <w:rPr>
          <w:spacing w:val="-3"/>
        </w:rPr>
        <w:t> </w:t>
      </w:r>
      <w:r>
        <w:rPr/>
        <w:t>could</w:t>
      </w:r>
      <w:r>
        <w:rPr>
          <w:spacing w:val="-3"/>
        </w:rPr>
        <w:t> </w:t>
      </w:r>
      <w:r>
        <w:rPr/>
        <w:t>be</w:t>
      </w:r>
      <w:r>
        <w:rPr>
          <w:spacing w:val="-3"/>
        </w:rPr>
        <w:t> </w:t>
      </w:r>
      <w:r>
        <w:rPr/>
        <w:t>referring to the messenger of the covenant mentioned in Malachi 3:1:</w:t>
      </w:r>
    </w:p>
    <w:p>
      <w:pPr>
        <w:pStyle w:val="Heading2"/>
        <w:spacing w:before="154"/>
      </w:pPr>
      <w:r>
        <w:rPr/>
        <w:t>Malachi</w:t>
      </w:r>
      <w:r>
        <w:rPr>
          <w:spacing w:val="-2"/>
        </w:rPr>
        <w:t> </w:t>
      </w:r>
      <w:r>
        <w:rPr>
          <w:spacing w:val="-10"/>
        </w:rPr>
        <w:t>2</w:t>
      </w:r>
    </w:p>
    <w:p>
      <w:pPr>
        <w:pStyle w:val="BodyText"/>
        <w:spacing w:line="259" w:lineRule="auto" w:before="183"/>
        <w:ind w:right="284"/>
      </w:pPr>
      <w:r>
        <w:rPr>
          <w:b/>
        </w:rPr>
        <w:t>Malachi 2:5-7 </w:t>
      </w:r>
      <w:r>
        <w:rPr/>
        <w:t>“As for my covenant, it proved to be with him, [one] of life and of peace, and I kept giving them to him, with fear.</w:t>
      </w:r>
      <w:r>
        <w:rPr>
          <w:spacing w:val="-9"/>
        </w:rPr>
        <w:t> </w:t>
      </w:r>
      <w:r>
        <w:rPr/>
        <w:t>And he continued fearing me; yes, because of my name he himself was struck with terror.</w:t>
      </w:r>
      <w:r>
        <w:rPr>
          <w:spacing w:val="-4"/>
        </w:rPr>
        <w:t> </w:t>
      </w:r>
      <w:r>
        <w:rPr/>
        <w:t>The very law of truth proved to be in his mouth, and there was no unrighteousness to be found on his lips. In peace and in uprightness he walked with me, and many</w:t>
      </w:r>
      <w:r>
        <w:rPr>
          <w:spacing w:val="-3"/>
        </w:rPr>
        <w:t> </w:t>
      </w:r>
      <w:r>
        <w:rPr/>
        <w:t>were</w:t>
      </w:r>
      <w:r>
        <w:rPr>
          <w:spacing w:val="-4"/>
        </w:rPr>
        <w:t> </w:t>
      </w:r>
      <w:r>
        <w:rPr/>
        <w:t>those</w:t>
      </w:r>
      <w:r>
        <w:rPr>
          <w:spacing w:val="-4"/>
        </w:rPr>
        <w:t> </w:t>
      </w:r>
      <w:r>
        <w:rPr/>
        <w:t>whom</w:t>
      </w:r>
      <w:r>
        <w:rPr>
          <w:spacing w:val="-1"/>
        </w:rPr>
        <w:t> </w:t>
      </w:r>
      <w:r>
        <w:rPr/>
        <w:t>he</w:t>
      </w:r>
      <w:r>
        <w:rPr>
          <w:spacing w:val="-4"/>
        </w:rPr>
        <w:t> </w:t>
      </w:r>
      <w:r>
        <w:rPr/>
        <w:t>turned</w:t>
      </w:r>
      <w:r>
        <w:rPr>
          <w:spacing w:val="-3"/>
        </w:rPr>
        <w:t> </w:t>
      </w:r>
      <w:r>
        <w:rPr/>
        <w:t>back</w:t>
      </w:r>
      <w:r>
        <w:rPr>
          <w:spacing w:val="-3"/>
        </w:rPr>
        <w:t> </w:t>
      </w:r>
      <w:r>
        <w:rPr/>
        <w:t>from</w:t>
      </w:r>
      <w:r>
        <w:rPr>
          <w:spacing w:val="-3"/>
        </w:rPr>
        <w:t> </w:t>
      </w:r>
      <w:r>
        <w:rPr/>
        <w:t>error.</w:t>
      </w:r>
      <w:r>
        <w:rPr>
          <w:spacing w:val="-3"/>
        </w:rPr>
        <w:t> </w:t>
      </w:r>
      <w:r>
        <w:rPr/>
        <w:t>For</w:t>
      </w:r>
      <w:r>
        <w:rPr>
          <w:spacing w:val="-4"/>
        </w:rPr>
        <w:t> </w:t>
      </w:r>
      <w:r>
        <w:rPr/>
        <w:t>the</w:t>
      </w:r>
      <w:r>
        <w:rPr>
          <w:spacing w:val="-4"/>
        </w:rPr>
        <w:t> </w:t>
      </w:r>
      <w:r>
        <w:rPr/>
        <w:t>lips</w:t>
      </w:r>
      <w:r>
        <w:rPr>
          <w:spacing w:val="-3"/>
        </w:rPr>
        <w:t> </w:t>
      </w:r>
      <w:r>
        <w:rPr/>
        <w:t>of</w:t>
      </w:r>
      <w:r>
        <w:rPr>
          <w:spacing w:val="-4"/>
        </w:rPr>
        <w:t> </w:t>
      </w:r>
      <w:r>
        <w:rPr/>
        <w:t>a</w:t>
      </w:r>
      <w:r>
        <w:rPr>
          <w:spacing w:val="-4"/>
        </w:rPr>
        <w:t> </w:t>
      </w:r>
      <w:r>
        <w:rPr/>
        <w:t>priest</w:t>
      </w:r>
      <w:r>
        <w:rPr>
          <w:spacing w:val="-3"/>
        </w:rPr>
        <w:t> </w:t>
      </w:r>
      <w:r>
        <w:rPr/>
        <w:t>are</w:t>
      </w:r>
      <w:r>
        <w:rPr>
          <w:spacing w:val="-4"/>
        </w:rPr>
        <w:t> </w:t>
      </w:r>
      <w:r>
        <w:rPr/>
        <w:t>the</w:t>
      </w:r>
      <w:r>
        <w:rPr>
          <w:spacing w:val="-4"/>
        </w:rPr>
        <w:t> </w:t>
      </w:r>
      <w:r>
        <w:rPr/>
        <w:t>ones</w:t>
      </w:r>
      <w:r>
        <w:rPr>
          <w:spacing w:val="-3"/>
        </w:rPr>
        <w:t> </w:t>
      </w:r>
      <w:r>
        <w:rPr/>
        <w:t>that</w:t>
      </w:r>
      <w:r>
        <w:rPr>
          <w:spacing w:val="-3"/>
        </w:rPr>
        <w:t> </w:t>
      </w:r>
      <w:r>
        <w:rPr/>
        <w:t>should keep knowledge, and [the] law is what people should seek from his mouth; for he is the messenger of Jehovah of armies.”</w:t>
      </w:r>
    </w:p>
    <w:p>
      <w:pPr>
        <w:pStyle w:val="BodyText"/>
        <w:spacing w:line="259" w:lineRule="auto" w:before="157"/>
        <w:ind w:right="378"/>
        <w:jc w:val="both"/>
      </w:pPr>
      <w:r>
        <w:rPr>
          <w:b/>
        </w:rPr>
        <w:t>Malachi</w:t>
      </w:r>
      <w:r>
        <w:rPr>
          <w:b/>
          <w:spacing w:val="-2"/>
        </w:rPr>
        <w:t> </w:t>
      </w:r>
      <w:r>
        <w:rPr>
          <w:b/>
        </w:rPr>
        <w:t>2:8-9</w:t>
      </w:r>
      <w:r>
        <w:rPr>
          <w:b/>
          <w:spacing w:val="-2"/>
        </w:rPr>
        <w:t> </w:t>
      </w:r>
      <w:r>
        <w:rPr/>
        <w:t>“But</w:t>
      </w:r>
      <w:r>
        <w:rPr>
          <w:spacing w:val="-12"/>
        </w:rPr>
        <w:t> </w:t>
      </w:r>
      <w:r>
        <w:rPr/>
        <w:t>YOU</w:t>
      </w:r>
      <w:r>
        <w:rPr>
          <w:spacing w:val="-3"/>
        </w:rPr>
        <w:t> </w:t>
      </w:r>
      <w:r>
        <w:rPr/>
        <w:t>men</w:t>
      </w:r>
      <w:r>
        <w:rPr>
          <w:spacing w:val="-2"/>
        </w:rPr>
        <w:t> </w:t>
      </w:r>
      <w:r>
        <w:rPr/>
        <w:t>–</w:t>
      </w:r>
      <w:r>
        <w:rPr>
          <w:spacing w:val="-12"/>
        </w:rPr>
        <w:t> </w:t>
      </w:r>
      <w:r>
        <w:rPr/>
        <w:t>YOU</w:t>
      </w:r>
      <w:r>
        <w:rPr>
          <w:spacing w:val="-3"/>
        </w:rPr>
        <w:t> </w:t>
      </w:r>
      <w:r>
        <w:rPr/>
        <w:t>have</w:t>
      </w:r>
      <w:r>
        <w:rPr>
          <w:spacing w:val="-3"/>
        </w:rPr>
        <w:t> </w:t>
      </w:r>
      <w:r>
        <w:rPr/>
        <w:t>turned</w:t>
      </w:r>
      <w:r>
        <w:rPr>
          <w:spacing w:val="-2"/>
        </w:rPr>
        <w:t> </w:t>
      </w:r>
      <w:r>
        <w:rPr/>
        <w:t>aside</w:t>
      </w:r>
      <w:r>
        <w:rPr>
          <w:spacing w:val="-3"/>
        </w:rPr>
        <w:t> </w:t>
      </w:r>
      <w:r>
        <w:rPr/>
        <w:t>from</w:t>
      </w:r>
      <w:r>
        <w:rPr>
          <w:spacing w:val="-2"/>
        </w:rPr>
        <w:t> </w:t>
      </w:r>
      <w:r>
        <w:rPr/>
        <w:t>the</w:t>
      </w:r>
      <w:r>
        <w:rPr>
          <w:spacing w:val="-1"/>
        </w:rPr>
        <w:t> </w:t>
      </w:r>
      <w:r>
        <w:rPr/>
        <w:t>way.</w:t>
      </w:r>
      <w:r>
        <w:rPr>
          <w:spacing w:val="-12"/>
        </w:rPr>
        <w:t> </w:t>
      </w:r>
      <w:r>
        <w:rPr/>
        <w:t>YOU</w:t>
      </w:r>
      <w:r>
        <w:rPr>
          <w:spacing w:val="-3"/>
        </w:rPr>
        <w:t> </w:t>
      </w:r>
      <w:r>
        <w:rPr/>
        <w:t>have</w:t>
      </w:r>
      <w:r>
        <w:rPr>
          <w:spacing w:val="-1"/>
        </w:rPr>
        <w:t> </w:t>
      </w:r>
      <w:r>
        <w:rPr/>
        <w:t>caused</w:t>
      </w:r>
      <w:r>
        <w:rPr>
          <w:spacing w:val="-2"/>
        </w:rPr>
        <w:t> </w:t>
      </w:r>
      <w:r>
        <w:rPr/>
        <w:t>many to</w:t>
      </w:r>
      <w:r>
        <w:rPr>
          <w:spacing w:val="-2"/>
        </w:rPr>
        <w:t> </w:t>
      </w:r>
      <w:r>
        <w:rPr/>
        <w:t>stumble</w:t>
      </w:r>
      <w:r>
        <w:rPr>
          <w:spacing w:val="-3"/>
        </w:rPr>
        <w:t> </w:t>
      </w:r>
      <w:r>
        <w:rPr/>
        <w:t>in</w:t>
      </w:r>
      <w:r>
        <w:rPr>
          <w:spacing w:val="-2"/>
        </w:rPr>
        <w:t> </w:t>
      </w:r>
      <w:r>
        <w:rPr/>
        <w:t>the</w:t>
      </w:r>
      <w:r>
        <w:rPr>
          <w:spacing w:val="-3"/>
        </w:rPr>
        <w:t> </w:t>
      </w:r>
      <w:r>
        <w:rPr/>
        <w:t>law.</w:t>
      </w:r>
      <w:r>
        <w:rPr>
          <w:spacing w:val="-12"/>
        </w:rPr>
        <w:t> </w:t>
      </w:r>
      <w:r>
        <w:rPr/>
        <w:t>YOU</w:t>
      </w:r>
      <w:r>
        <w:rPr>
          <w:spacing w:val="-3"/>
        </w:rPr>
        <w:t> </w:t>
      </w:r>
      <w:r>
        <w:rPr/>
        <w:t>have</w:t>
      </w:r>
      <w:r>
        <w:rPr>
          <w:spacing w:val="-3"/>
        </w:rPr>
        <w:t> </w:t>
      </w:r>
      <w:r>
        <w:rPr/>
        <w:t>ruined the</w:t>
      </w:r>
      <w:r>
        <w:rPr>
          <w:spacing w:val="-3"/>
        </w:rPr>
        <w:t> </w:t>
      </w:r>
      <w:r>
        <w:rPr/>
        <w:t>covenant</w:t>
      </w:r>
      <w:r>
        <w:rPr>
          <w:spacing w:val="-2"/>
        </w:rPr>
        <w:t> </w:t>
      </w:r>
      <w:r>
        <w:rPr/>
        <w:t>of</w:t>
      </w:r>
      <w:r>
        <w:rPr>
          <w:spacing w:val="-3"/>
        </w:rPr>
        <w:t> </w:t>
      </w:r>
      <w:r>
        <w:rPr/>
        <w:t>Levi,</w:t>
      </w:r>
      <w:r>
        <w:rPr>
          <w:spacing w:val="-2"/>
        </w:rPr>
        <w:t> </w:t>
      </w:r>
      <w:r>
        <w:rPr/>
        <w:t>Jehovah</w:t>
      </w:r>
      <w:r>
        <w:rPr>
          <w:spacing w:val="-2"/>
        </w:rPr>
        <w:t> </w:t>
      </w:r>
      <w:r>
        <w:rPr/>
        <w:t>of</w:t>
      </w:r>
      <w:r>
        <w:rPr>
          <w:spacing w:val="-15"/>
        </w:rPr>
        <w:t> </w:t>
      </w:r>
      <w:r>
        <w:rPr/>
        <w:t>Armies</w:t>
      </w:r>
      <w:r>
        <w:rPr>
          <w:spacing w:val="-2"/>
        </w:rPr>
        <w:t> </w:t>
      </w:r>
      <w:r>
        <w:rPr/>
        <w:t>has</w:t>
      </w:r>
      <w:r>
        <w:rPr>
          <w:spacing w:val="-2"/>
        </w:rPr>
        <w:t> </w:t>
      </w:r>
      <w:r>
        <w:rPr/>
        <w:t>said.</w:t>
      </w:r>
      <w:r>
        <w:rPr>
          <w:spacing w:val="-2"/>
        </w:rPr>
        <w:t> </w:t>
      </w:r>
      <w:r>
        <w:rPr/>
        <w:t>“And I</w:t>
      </w:r>
      <w:r>
        <w:rPr>
          <w:spacing w:val="-3"/>
        </w:rPr>
        <w:t> </w:t>
      </w:r>
      <w:r>
        <w:rPr/>
        <w:t>also,</w:t>
      </w:r>
      <w:r>
        <w:rPr>
          <w:spacing w:val="-3"/>
        </w:rPr>
        <w:t> </w:t>
      </w:r>
      <w:r>
        <w:rPr/>
        <w:t>for</w:t>
      </w:r>
      <w:r>
        <w:rPr>
          <w:spacing w:val="-3"/>
        </w:rPr>
        <w:t> </w:t>
      </w:r>
      <w:r>
        <w:rPr/>
        <w:t>my</w:t>
      </w:r>
      <w:r>
        <w:rPr>
          <w:spacing w:val="-3"/>
        </w:rPr>
        <w:t> </w:t>
      </w:r>
      <w:r>
        <w:rPr/>
        <w:t>part,</w:t>
      </w:r>
      <w:r>
        <w:rPr>
          <w:spacing w:val="-3"/>
        </w:rPr>
        <w:t> </w:t>
      </w:r>
      <w:r>
        <w:rPr/>
        <w:t>shall</w:t>
      </w:r>
      <w:r>
        <w:rPr>
          <w:spacing w:val="-3"/>
        </w:rPr>
        <w:t> </w:t>
      </w:r>
      <w:r>
        <w:rPr/>
        <w:t>certainly</w:t>
      </w:r>
      <w:r>
        <w:rPr>
          <w:spacing w:val="-3"/>
        </w:rPr>
        <w:t> </w:t>
      </w:r>
      <w:r>
        <w:rPr/>
        <w:t>make</w:t>
      </w:r>
      <w:r>
        <w:rPr>
          <w:spacing w:val="-11"/>
        </w:rPr>
        <w:t> </w:t>
      </w:r>
      <w:r>
        <w:rPr/>
        <w:t>YOU</w:t>
      </w:r>
      <w:r>
        <w:rPr>
          <w:spacing w:val="-3"/>
        </w:rPr>
        <w:t> </w:t>
      </w:r>
      <w:r>
        <w:rPr/>
        <w:t>to</w:t>
      </w:r>
      <w:r>
        <w:rPr>
          <w:spacing w:val="-3"/>
        </w:rPr>
        <w:t> </w:t>
      </w:r>
      <w:r>
        <w:rPr/>
        <w:t>be</w:t>
      </w:r>
      <w:r>
        <w:rPr>
          <w:spacing w:val="-3"/>
        </w:rPr>
        <w:t> </w:t>
      </w:r>
      <w:r>
        <w:rPr/>
        <w:t>despised</w:t>
      </w:r>
      <w:r>
        <w:rPr>
          <w:spacing w:val="-3"/>
        </w:rPr>
        <w:t> </w:t>
      </w:r>
      <w:r>
        <w:rPr/>
        <w:t>and</w:t>
      </w:r>
      <w:r>
        <w:rPr>
          <w:spacing w:val="-3"/>
        </w:rPr>
        <w:t> </w:t>
      </w:r>
      <w:r>
        <w:rPr/>
        <w:t>low</w:t>
      </w:r>
      <w:r>
        <w:rPr>
          <w:spacing w:val="-3"/>
        </w:rPr>
        <w:t> </w:t>
      </w:r>
      <w:r>
        <w:rPr/>
        <w:t>to</w:t>
      </w:r>
      <w:r>
        <w:rPr>
          <w:spacing w:val="-3"/>
        </w:rPr>
        <w:t> </w:t>
      </w:r>
      <w:r>
        <w:rPr/>
        <w:t>all</w:t>
      </w:r>
      <w:r>
        <w:rPr>
          <w:spacing w:val="-1"/>
        </w:rPr>
        <w:t> </w:t>
      </w:r>
      <w:r>
        <w:rPr/>
        <w:t>the</w:t>
      </w:r>
      <w:r>
        <w:rPr>
          <w:spacing w:val="-3"/>
        </w:rPr>
        <w:t> </w:t>
      </w:r>
      <w:r>
        <w:rPr/>
        <w:t>people,</w:t>
      </w:r>
      <w:r>
        <w:rPr>
          <w:spacing w:val="-3"/>
        </w:rPr>
        <w:t> </w:t>
      </w:r>
      <w:r>
        <w:rPr/>
        <w:t>according as</w:t>
      </w:r>
      <w:r>
        <w:rPr>
          <w:spacing w:val="-2"/>
        </w:rPr>
        <w:t> </w:t>
      </w:r>
      <w:r>
        <w:rPr/>
        <w:t>YOU were not keeping my ways, but were showing partiality in the law.”</w:t>
      </w:r>
    </w:p>
    <w:p>
      <w:pPr>
        <w:pStyle w:val="Heading2"/>
        <w:spacing w:before="159"/>
      </w:pPr>
      <w:r>
        <w:rPr/>
        <w:t>The</w:t>
      </w:r>
      <w:r>
        <w:rPr>
          <w:spacing w:val="-2"/>
        </w:rPr>
        <w:t> </w:t>
      </w:r>
      <w:r>
        <w:rPr/>
        <w:t>first</w:t>
      </w:r>
      <w:r>
        <w:rPr>
          <w:spacing w:val="-2"/>
        </w:rPr>
        <w:t> </w:t>
      </w:r>
      <w:r>
        <w:rPr/>
        <w:t>charge</w:t>
      </w:r>
      <w:r>
        <w:rPr>
          <w:spacing w:val="-2"/>
        </w:rPr>
        <w:t> </w:t>
      </w:r>
      <w:r>
        <w:rPr/>
        <w:t>against false</w:t>
      </w:r>
      <w:r>
        <w:rPr>
          <w:spacing w:val="-2"/>
        </w:rPr>
        <w:t> priests:</w:t>
      </w:r>
    </w:p>
    <w:p>
      <w:pPr>
        <w:pStyle w:val="BodyText"/>
        <w:spacing w:line="259" w:lineRule="auto" w:before="183"/>
        <w:ind w:right="417"/>
      </w:pPr>
      <w:r>
        <w:rPr>
          <w:b/>
        </w:rPr>
        <w:t>Malachi 2:10b-12a </w:t>
      </w:r>
      <w:r>
        <w:rPr/>
        <w:t>“Why is it that we deal treacherously with one another, in profaning the covenant of our forefathers? Judah has dealt treacherously, and a detestable thing has been committed</w:t>
      </w:r>
      <w:r>
        <w:rPr>
          <w:spacing w:val="-3"/>
        </w:rPr>
        <w:t> </w:t>
      </w:r>
      <w:r>
        <w:rPr/>
        <w:t>in</w:t>
      </w:r>
      <w:r>
        <w:rPr>
          <w:spacing w:val="-3"/>
        </w:rPr>
        <w:t> </w:t>
      </w:r>
      <w:r>
        <w:rPr/>
        <w:t>Israel</w:t>
      </w:r>
      <w:r>
        <w:rPr>
          <w:spacing w:val="-3"/>
        </w:rPr>
        <w:t> </w:t>
      </w:r>
      <w:r>
        <w:rPr/>
        <w:t>and</w:t>
      </w:r>
      <w:r>
        <w:rPr>
          <w:spacing w:val="-3"/>
        </w:rPr>
        <w:t> </w:t>
      </w:r>
      <w:r>
        <w:rPr/>
        <w:t>in</w:t>
      </w:r>
      <w:r>
        <w:rPr>
          <w:spacing w:val="-3"/>
        </w:rPr>
        <w:t> </w:t>
      </w:r>
      <w:r>
        <w:rPr/>
        <w:t>Jerusalem;</w:t>
      </w:r>
      <w:r>
        <w:rPr>
          <w:spacing w:val="-3"/>
        </w:rPr>
        <w:t> </w:t>
      </w:r>
      <w:r>
        <w:rPr/>
        <w:t>for</w:t>
      </w:r>
      <w:r>
        <w:rPr>
          <w:spacing w:val="-4"/>
        </w:rPr>
        <w:t> </w:t>
      </w:r>
      <w:r>
        <w:rPr/>
        <w:t>Judah</w:t>
      </w:r>
      <w:r>
        <w:rPr>
          <w:spacing w:val="-3"/>
        </w:rPr>
        <w:t> </w:t>
      </w:r>
      <w:r>
        <w:rPr/>
        <w:t>has</w:t>
      </w:r>
      <w:r>
        <w:rPr>
          <w:spacing w:val="-3"/>
        </w:rPr>
        <w:t> </w:t>
      </w:r>
      <w:r>
        <w:rPr/>
        <w:t>profaned</w:t>
      </w:r>
      <w:r>
        <w:rPr>
          <w:spacing w:val="-3"/>
        </w:rPr>
        <w:t> </w:t>
      </w:r>
      <w:r>
        <w:rPr/>
        <w:t>the</w:t>
      </w:r>
      <w:r>
        <w:rPr>
          <w:spacing w:val="-2"/>
        </w:rPr>
        <w:t> </w:t>
      </w:r>
      <w:r>
        <w:rPr/>
        <w:t>holiness</w:t>
      </w:r>
      <w:r>
        <w:rPr>
          <w:spacing w:val="-3"/>
        </w:rPr>
        <w:t> </w:t>
      </w:r>
      <w:r>
        <w:rPr/>
        <w:t>of</w:t>
      </w:r>
      <w:r>
        <w:rPr>
          <w:spacing w:val="-4"/>
        </w:rPr>
        <w:t> </w:t>
      </w:r>
      <w:r>
        <w:rPr/>
        <w:t>Jehovah,</w:t>
      </w:r>
      <w:r>
        <w:rPr>
          <w:spacing w:val="-3"/>
        </w:rPr>
        <w:t> </w:t>
      </w:r>
      <w:r>
        <w:rPr/>
        <w:t>which</w:t>
      </w:r>
      <w:r>
        <w:rPr>
          <w:spacing w:val="-1"/>
        </w:rPr>
        <w:t> </w:t>
      </w:r>
      <w:r>
        <w:rPr/>
        <w:t>He has loved, and he has taken possession of the daughter of a foreign god as a bride. Jehovah will cut off each one that does it” – Basically by taking “possession of the daughter of a foreign god as a bride” a priest is taking on a covenant not from Jehovah. Thus, a priest in this instance would not be giving honor to his covenant arrangement with Jehovah or those under him by arrangement of the covenant. However, Jehovah requires exclusive devotion.</w:t>
      </w:r>
    </w:p>
    <w:p>
      <w:pPr>
        <w:spacing w:after="0" w:line="259" w:lineRule="auto"/>
        <w:sectPr>
          <w:pgSz w:w="12240" w:h="15840"/>
          <w:pgMar w:header="0" w:footer="523" w:top="1380" w:bottom="720" w:left="1320" w:right="1160"/>
        </w:sectPr>
      </w:pPr>
    </w:p>
    <w:p>
      <w:pPr>
        <w:pStyle w:val="Heading2"/>
        <w:spacing w:before="79"/>
      </w:pPr>
      <w:r>
        <w:rPr/>
        <w:t>The</w:t>
      </w:r>
      <w:r>
        <w:rPr>
          <w:spacing w:val="-2"/>
        </w:rPr>
        <w:t> </w:t>
      </w:r>
      <w:r>
        <w:rPr/>
        <w:t>second</w:t>
      </w:r>
      <w:r>
        <w:rPr>
          <w:spacing w:val="-2"/>
        </w:rPr>
        <w:t> </w:t>
      </w:r>
      <w:r>
        <w:rPr/>
        <w:t>charge</w:t>
      </w:r>
      <w:r>
        <w:rPr>
          <w:spacing w:val="-1"/>
        </w:rPr>
        <w:t> </w:t>
      </w:r>
      <w:r>
        <w:rPr/>
        <w:t>against</w:t>
      </w:r>
      <w:r>
        <w:rPr>
          <w:spacing w:val="-2"/>
        </w:rPr>
        <w:t> </w:t>
      </w:r>
      <w:r>
        <w:rPr/>
        <w:t>false</w:t>
      </w:r>
      <w:r>
        <w:rPr>
          <w:spacing w:val="-2"/>
        </w:rPr>
        <w:t> priests:</w:t>
      </w:r>
    </w:p>
    <w:p>
      <w:pPr>
        <w:pStyle w:val="BodyText"/>
        <w:spacing w:line="259" w:lineRule="auto" w:before="182"/>
        <w:ind w:right="417"/>
      </w:pPr>
      <w:r>
        <w:rPr>
          <w:b/>
        </w:rPr>
        <w:t>Malachi 2:13-17 </w:t>
      </w:r>
      <w:r>
        <w:rPr/>
        <w:t>“And this is the</w:t>
      </w:r>
      <w:r>
        <w:rPr>
          <w:spacing w:val="-1"/>
        </w:rPr>
        <w:t> </w:t>
      </w:r>
      <w:r>
        <w:rPr/>
        <w:t>second thing that</w:t>
      </w:r>
      <w:r>
        <w:rPr>
          <w:spacing w:val="-10"/>
        </w:rPr>
        <w:t> </w:t>
      </w:r>
      <w:r>
        <w:rPr/>
        <w:t>YOU</w:t>
      </w:r>
      <w:r>
        <w:rPr>
          <w:spacing w:val="-1"/>
        </w:rPr>
        <w:t> </w:t>
      </w:r>
      <w:r>
        <w:rPr/>
        <w:t>people</w:t>
      </w:r>
      <w:r>
        <w:rPr>
          <w:spacing w:val="-1"/>
        </w:rPr>
        <w:t> </w:t>
      </w:r>
      <w:r>
        <w:rPr/>
        <w:t>do, [this resulting in]</w:t>
      </w:r>
      <w:r>
        <w:rPr>
          <w:spacing w:val="-1"/>
        </w:rPr>
        <w:t> </w:t>
      </w:r>
      <w:r>
        <w:rPr/>
        <w:t>covering with tears the altar of Jehovah, with weeping and sighing, so that there is no more a turning toward the gift offering or a taking of pleasure [in anything] from</w:t>
      </w:r>
      <w:r>
        <w:rPr>
          <w:spacing w:val="-9"/>
        </w:rPr>
        <w:t> </w:t>
      </w:r>
      <w:r>
        <w:rPr/>
        <w:t>YOUR hand.</w:t>
      </w:r>
      <w:r>
        <w:rPr>
          <w:spacing w:val="-14"/>
        </w:rPr>
        <w:t> </w:t>
      </w:r>
      <w:r>
        <w:rPr/>
        <w:t>And</w:t>
      </w:r>
      <w:r>
        <w:rPr>
          <w:spacing w:val="-7"/>
        </w:rPr>
        <w:t> </w:t>
      </w:r>
      <w:r>
        <w:rPr/>
        <w:t>YOU have said, ‘On what account?’</w:t>
      </w:r>
      <w:r>
        <w:rPr>
          <w:spacing w:val="-13"/>
        </w:rPr>
        <w:t> </w:t>
      </w:r>
      <w:r>
        <w:rPr/>
        <w:t>On this account, that Jehovah himself has borne witness between you and the</w:t>
      </w:r>
      <w:r>
        <w:rPr>
          <w:spacing w:val="-1"/>
        </w:rPr>
        <w:t> </w:t>
      </w:r>
      <w:r>
        <w:rPr/>
        <w:t>wife</w:t>
      </w:r>
      <w:r>
        <w:rPr>
          <w:spacing w:val="-1"/>
        </w:rPr>
        <w:t> </w:t>
      </w:r>
      <w:r>
        <w:rPr/>
        <w:t>of</w:t>
      </w:r>
      <w:r>
        <w:rPr>
          <w:spacing w:val="-1"/>
        </w:rPr>
        <w:t> </w:t>
      </w:r>
      <w:r>
        <w:rPr/>
        <w:t>your</w:t>
      </w:r>
      <w:r>
        <w:rPr>
          <w:spacing w:val="-1"/>
        </w:rPr>
        <w:t> </w:t>
      </w:r>
      <w:r>
        <w:rPr/>
        <w:t>youth, and with whom you yourself</w:t>
      </w:r>
      <w:r>
        <w:rPr>
          <w:spacing w:val="-1"/>
        </w:rPr>
        <w:t> </w:t>
      </w:r>
      <w:r>
        <w:rPr/>
        <w:t>have</w:t>
      </w:r>
      <w:r>
        <w:rPr>
          <w:spacing w:val="-1"/>
        </w:rPr>
        <w:t> </w:t>
      </w:r>
      <w:r>
        <w:rPr/>
        <w:t>dealt treacherously, although she is your partner and the wife of your covenant.</w:t>
      </w:r>
      <w:r>
        <w:rPr>
          <w:spacing w:val="-10"/>
        </w:rPr>
        <w:t> </w:t>
      </w:r>
      <w:r>
        <w:rPr/>
        <w:t>And there was one who did not do [it], as he had what</w:t>
      </w:r>
      <w:r>
        <w:rPr>
          <w:spacing w:val="-4"/>
        </w:rPr>
        <w:t> </w:t>
      </w:r>
      <w:r>
        <w:rPr/>
        <w:t>was</w:t>
      </w:r>
      <w:r>
        <w:rPr>
          <w:spacing w:val="-3"/>
        </w:rPr>
        <w:t> </w:t>
      </w:r>
      <w:r>
        <w:rPr/>
        <w:t>remaining</w:t>
      </w:r>
      <w:r>
        <w:rPr>
          <w:spacing w:val="-3"/>
        </w:rPr>
        <w:t> </w:t>
      </w:r>
      <w:r>
        <w:rPr/>
        <w:t>of</w:t>
      </w:r>
      <w:r>
        <w:rPr>
          <w:spacing w:val="-4"/>
        </w:rPr>
        <w:t> </w:t>
      </w:r>
      <w:r>
        <w:rPr/>
        <w:t>[the]</w:t>
      </w:r>
      <w:r>
        <w:rPr>
          <w:spacing w:val="-4"/>
        </w:rPr>
        <w:t> </w:t>
      </w:r>
      <w:r>
        <w:rPr/>
        <w:t>spirit.</w:t>
      </w:r>
      <w:r>
        <w:rPr>
          <w:spacing w:val="-15"/>
        </w:rPr>
        <w:t> </w:t>
      </w:r>
      <w:r>
        <w:rPr/>
        <w:t>And</w:t>
      </w:r>
      <w:r>
        <w:rPr>
          <w:spacing w:val="-3"/>
        </w:rPr>
        <w:t> </w:t>
      </w:r>
      <w:r>
        <w:rPr/>
        <w:t>what</w:t>
      </w:r>
      <w:r>
        <w:rPr>
          <w:spacing w:val="-3"/>
        </w:rPr>
        <w:t> </w:t>
      </w:r>
      <w:r>
        <w:rPr/>
        <w:t>was</w:t>
      </w:r>
      <w:r>
        <w:rPr>
          <w:spacing w:val="-1"/>
        </w:rPr>
        <w:t> </w:t>
      </w:r>
      <w:r>
        <w:rPr/>
        <w:t>that</w:t>
      </w:r>
      <w:r>
        <w:rPr>
          <w:spacing w:val="-3"/>
        </w:rPr>
        <w:t> </w:t>
      </w:r>
      <w:r>
        <w:rPr/>
        <w:t>one</w:t>
      </w:r>
      <w:r>
        <w:rPr>
          <w:spacing w:val="-4"/>
        </w:rPr>
        <w:t> </w:t>
      </w:r>
      <w:r>
        <w:rPr/>
        <w:t>seeking?</w:t>
      </w:r>
      <w:r>
        <w:rPr>
          <w:spacing w:val="-6"/>
        </w:rPr>
        <w:t> </w:t>
      </w:r>
      <w:r>
        <w:rPr/>
        <w:t>The</w:t>
      </w:r>
      <w:r>
        <w:rPr>
          <w:spacing w:val="-4"/>
        </w:rPr>
        <w:t> </w:t>
      </w:r>
      <w:r>
        <w:rPr/>
        <w:t>seed</w:t>
      </w:r>
      <w:r>
        <w:rPr>
          <w:spacing w:val="-3"/>
        </w:rPr>
        <w:t> </w:t>
      </w:r>
      <w:r>
        <w:rPr/>
        <w:t>of</w:t>
      </w:r>
      <w:r>
        <w:rPr>
          <w:spacing w:val="-4"/>
        </w:rPr>
        <w:t> </w:t>
      </w:r>
      <w:r>
        <w:rPr/>
        <w:t>God.</w:t>
      </w:r>
      <w:r>
        <w:rPr>
          <w:spacing w:val="-14"/>
        </w:rPr>
        <w:t> </w:t>
      </w:r>
      <w:r>
        <w:rPr/>
        <w:t>And</w:t>
      </w:r>
      <w:r>
        <w:rPr>
          <w:spacing w:val="-12"/>
        </w:rPr>
        <w:t> </w:t>
      </w:r>
      <w:r>
        <w:rPr/>
        <w:t>YOU people must guard yourselves respecting</w:t>
      </w:r>
      <w:r>
        <w:rPr>
          <w:spacing w:val="-8"/>
        </w:rPr>
        <w:t> </w:t>
      </w:r>
      <w:r>
        <w:rPr/>
        <w:t>YOUR spirit, and with the wife of your youth may no one deal treacherously. For he has hated a divorcing,” Jehovah the God of Israel has said; “and the one who with violence has covered over his garment,” Jehovah of armies has said. “And YOU must guard yourselves respecting</w:t>
      </w:r>
      <w:r>
        <w:rPr>
          <w:spacing w:val="-2"/>
        </w:rPr>
        <w:t> </w:t>
      </w:r>
      <w:r>
        <w:rPr/>
        <w:t>YOUR spirit, and</w:t>
      </w:r>
      <w:r>
        <w:rPr>
          <w:spacing w:val="-2"/>
        </w:rPr>
        <w:t> </w:t>
      </w:r>
      <w:r>
        <w:rPr/>
        <w:t>YOU must not deal treacherously. (vs.17) “YOU people have made Jehovah weary by your words, and YOU have said, ‘In what way have we made [him] weary?’</w:t>
      </w:r>
      <w:r>
        <w:rPr>
          <w:spacing w:val="-17"/>
        </w:rPr>
        <w:t> </w:t>
      </w:r>
      <w:r>
        <w:rPr/>
        <w:t>By</w:t>
      </w:r>
      <w:r>
        <w:rPr>
          <w:spacing w:val="-9"/>
        </w:rPr>
        <w:t> </w:t>
      </w:r>
      <w:r>
        <w:rPr/>
        <w:t>YOUR saying, ‘Everyone that is doing bad is good in the eyes of Jehovah, and in such ones he himself has taken delight’; or, ‘Where is the God of justice?’</w:t>
      </w:r>
      <w:r>
        <w:rPr>
          <w:spacing w:val="-12"/>
        </w:rPr>
        <w:t> </w:t>
      </w:r>
      <w:r>
        <w:rPr/>
        <w:t>“- This tells us of the importance to KNOW Jehovah so we can cleanse any false teachings that we may feel are approved by him. See Isaiah 62:4,5 and 54:6 to help understand the symbolic wife-like covenant.</w:t>
      </w:r>
    </w:p>
    <w:p>
      <w:pPr>
        <w:spacing w:before="156"/>
        <w:ind w:left="120" w:right="0" w:firstLine="0"/>
        <w:jc w:val="left"/>
        <w:rPr>
          <w:sz w:val="24"/>
        </w:rPr>
      </w:pPr>
      <w:r>
        <w:rPr>
          <w:b/>
          <w:sz w:val="24"/>
        </w:rPr>
        <w:t>Malachi</w:t>
      </w:r>
      <w:r>
        <w:rPr>
          <w:b/>
          <w:spacing w:val="-2"/>
          <w:sz w:val="24"/>
        </w:rPr>
        <w:t> </w:t>
      </w:r>
      <w:r>
        <w:rPr>
          <w:b/>
          <w:sz w:val="24"/>
        </w:rPr>
        <w:t>2:15</w:t>
      </w:r>
      <w:r>
        <w:rPr>
          <w:b/>
          <w:spacing w:val="-1"/>
          <w:sz w:val="24"/>
        </w:rPr>
        <w:t> </w:t>
      </w:r>
      <w:r>
        <w:rPr>
          <w:sz w:val="24"/>
        </w:rPr>
        <w:t>see</w:t>
      </w:r>
      <w:r>
        <w:rPr>
          <w:spacing w:val="-2"/>
          <w:sz w:val="24"/>
        </w:rPr>
        <w:t> </w:t>
      </w:r>
      <w:r>
        <w:rPr>
          <w:sz w:val="24"/>
        </w:rPr>
        <w:t>Isaiah</w:t>
      </w:r>
      <w:r>
        <w:rPr>
          <w:spacing w:val="1"/>
          <w:sz w:val="24"/>
        </w:rPr>
        <w:t> </w:t>
      </w:r>
      <w:r>
        <w:rPr>
          <w:spacing w:val="-5"/>
          <w:sz w:val="24"/>
        </w:rPr>
        <w:t>4:1</w:t>
      </w:r>
    </w:p>
    <w:p>
      <w:pPr>
        <w:pStyle w:val="BodyText"/>
        <w:tabs>
          <w:tab w:pos="878" w:val="left" w:leader="none"/>
          <w:tab w:pos="1065" w:val="left" w:leader="none"/>
          <w:tab w:pos="1838" w:val="left" w:leader="none"/>
          <w:tab w:pos="2812" w:val="left" w:leader="none"/>
          <w:tab w:pos="4207" w:val="left" w:leader="none"/>
          <w:tab w:pos="4859" w:val="left" w:leader="none"/>
          <w:tab w:pos="7245" w:val="left" w:leader="none"/>
          <w:tab w:pos="7319" w:val="left" w:leader="none"/>
          <w:tab w:pos="8054" w:val="left" w:leader="none"/>
          <w:tab w:pos="8879" w:val="left" w:leader="none"/>
          <w:tab w:pos="8935" w:val="left" w:leader="none"/>
        </w:tabs>
        <w:spacing w:line="259" w:lineRule="auto" w:before="182"/>
        <w:ind w:left="119" w:right="375"/>
      </w:pPr>
      <w:r>
        <w:rPr>
          <w:b/>
        </w:rPr>
        <w:t>Malachi</w:t>
      </w:r>
      <w:r>
        <w:rPr>
          <w:b/>
          <w:spacing w:val="-1"/>
        </w:rPr>
        <w:t> </w:t>
      </w:r>
      <w:r>
        <w:rPr>
          <w:b/>
        </w:rPr>
        <w:t>2:15</w:t>
      </w:r>
      <w:r>
        <w:rPr>
          <w:b/>
          <w:spacing w:val="-1"/>
        </w:rPr>
        <w:t> </w:t>
      </w:r>
      <w:r>
        <w:rPr/>
        <w:t>(according to</w:t>
      </w:r>
      <w:r>
        <w:rPr>
          <w:spacing w:val="-1"/>
        </w:rPr>
        <w:t> </w:t>
      </w:r>
      <w:r>
        <w:rPr/>
        <w:t>the</w:t>
      </w:r>
      <w:r>
        <w:rPr>
          <w:spacing w:val="-2"/>
        </w:rPr>
        <w:t> </w:t>
      </w:r>
      <w:r>
        <w:rPr>
          <w:i/>
        </w:rPr>
        <w:t>ROTHERHAM</w:t>
      </w:r>
      <w:r>
        <w:rPr>
          <w:i/>
          <w:spacing w:val="40"/>
        </w:rPr>
        <w:t> </w:t>
      </w:r>
      <w:r>
        <w:rPr>
          <w:i/>
        </w:rPr>
        <w:t>EMPHASIZED</w:t>
      </w:r>
      <w:r>
        <w:rPr>
          <w:i/>
          <w:spacing w:val="-2"/>
        </w:rPr>
        <w:t> </w:t>
      </w:r>
      <w:r>
        <w:rPr>
          <w:i/>
        </w:rPr>
        <w:t>BIBLE</w:t>
      </w:r>
      <w:r>
        <w:rPr/>
        <w:t>;</w:t>
      </w:r>
      <w:r>
        <w:rPr>
          <w:spacing w:val="-1"/>
        </w:rPr>
        <w:t> </w:t>
      </w:r>
      <w:r>
        <w:rPr/>
        <w:t>“Now</w:t>
      </w:r>
      <w:r>
        <w:rPr>
          <w:spacing w:val="-2"/>
        </w:rPr>
        <w:t> </w:t>
      </w:r>
      <w:r>
        <w:rPr/>
        <w:t>was</w:t>
      </w:r>
      <w:r>
        <w:rPr>
          <w:spacing w:val="-1"/>
        </w:rPr>
        <w:t> </w:t>
      </w:r>
      <w:r>
        <w:rPr/>
        <w:t>it</w:t>
      </w:r>
      <w:r>
        <w:rPr>
          <w:spacing w:val="-1"/>
        </w:rPr>
        <w:t> </w:t>
      </w:r>
      <w:r>
        <w:rPr/>
        <w:t>not</w:t>
      </w:r>
      <w:r>
        <w:rPr>
          <w:spacing w:val="40"/>
        </w:rPr>
        <w:t> </w:t>
      </w:r>
      <w:r>
        <w:rPr/>
        <w:t>||One|| [who]</w:t>
      </w:r>
      <w:r>
        <w:rPr>
          <w:spacing w:val="-1"/>
        </w:rPr>
        <w:t> </w:t>
      </w:r>
      <w:r>
        <w:rPr/>
        <w:t>made [you]</w:t>
      </w:r>
      <w:r>
        <w:rPr>
          <w:spacing w:val="-1"/>
        </w:rPr>
        <w:t> </w:t>
      </w:r>
      <w:r>
        <w:rPr/>
        <w:t>who had</w:t>
      </w:r>
      <w:r>
        <w:rPr>
          <w:spacing w:val="60"/>
        </w:rPr>
        <w:t> </w:t>
      </w:r>
      <w:r>
        <w:rPr/>
        <w:t>||the</w:t>
      </w:r>
      <w:r>
        <w:rPr>
          <w:spacing w:val="-1"/>
        </w:rPr>
        <w:t> </w:t>
      </w:r>
      <w:r>
        <w:rPr/>
        <w:t>residue</w:t>
      </w:r>
      <w:r>
        <w:rPr>
          <w:spacing w:val="-1"/>
        </w:rPr>
        <w:t> </w:t>
      </w:r>
      <w:r>
        <w:rPr/>
        <w:t>of</w:t>
      </w:r>
      <w:r>
        <w:rPr>
          <w:spacing w:val="-1"/>
        </w:rPr>
        <w:t> </w:t>
      </w:r>
      <w:r>
        <w:rPr/>
        <w:t>the</w:t>
      </w:r>
      <w:r>
        <w:rPr>
          <w:spacing w:val="-1"/>
        </w:rPr>
        <w:t> </w:t>
      </w:r>
      <w:r>
        <w:rPr/>
        <w:t>spirit||?</w:t>
      </w:r>
      <w:r>
        <w:rPr>
          <w:spacing w:val="-6"/>
        </w:rPr>
        <w:t> </w:t>
      </w:r>
      <w:r>
        <w:rPr/>
        <w:t>What</w:t>
      </w:r>
      <w:r>
        <w:rPr>
          <w:spacing w:val="60"/>
        </w:rPr>
        <w:t> </w:t>
      </w:r>
      <w:r>
        <w:rPr/>
        <w:t>then</w:t>
      </w:r>
      <w:r>
        <w:rPr>
          <w:spacing w:val="59"/>
        </w:rPr>
        <w:t> </w:t>
      </w:r>
      <w:r>
        <w:rPr/>
        <w:t>of</w:t>
      </w:r>
      <w:r>
        <w:rPr>
          <w:spacing w:val="-1"/>
        </w:rPr>
        <w:t> </w:t>
      </w:r>
      <w:r>
        <w:rPr/>
        <w:t>that one?</w:t>
      </w:r>
      <w:r>
        <w:rPr>
          <w:spacing w:val="59"/>
        </w:rPr>
        <w:t> </w:t>
      </w:r>
      <w:r>
        <w:rPr/>
        <w:t>He was seeking a godly seed. Therefore should ye take heed to your spirit, and &lt;with the wife of thy youth&gt; do not thou deal treacherously.”) This seems to be a difficult passage to translate but the idea is sound.</w:t>
      </w:r>
      <w:r>
        <w:rPr>
          <w:spacing w:val="-2"/>
        </w:rPr>
        <w:t> </w:t>
      </w:r>
      <w:r>
        <w:rPr/>
        <w:t>Jehovah</w:t>
      </w:r>
      <w:r>
        <w:rPr>
          <w:spacing w:val="-2"/>
        </w:rPr>
        <w:t> </w:t>
      </w:r>
      <w:r>
        <w:rPr/>
        <w:t>desires any</w:t>
      </w:r>
      <w:r>
        <w:rPr>
          <w:spacing w:val="-2"/>
        </w:rPr>
        <w:t> </w:t>
      </w:r>
      <w:r>
        <w:rPr/>
        <w:t>marriage</w:t>
      </w:r>
      <w:r>
        <w:rPr>
          <w:spacing w:val="-3"/>
        </w:rPr>
        <w:t> </w:t>
      </w:r>
      <w:r>
        <w:rPr/>
        <w:t>to</w:t>
      </w:r>
      <w:r>
        <w:rPr>
          <w:spacing w:val="-2"/>
        </w:rPr>
        <w:t> </w:t>
      </w:r>
      <w:r>
        <w:rPr/>
        <w:t>be</w:t>
      </w:r>
      <w:r>
        <w:rPr>
          <w:spacing w:val="-3"/>
        </w:rPr>
        <w:t> </w:t>
      </w:r>
      <w:r>
        <w:rPr/>
        <w:t>sacred in</w:t>
      </w:r>
      <w:r>
        <w:rPr>
          <w:spacing w:val="-2"/>
        </w:rPr>
        <w:t> </w:t>
      </w:r>
      <w:r>
        <w:rPr/>
        <w:t>which</w:t>
      </w:r>
      <w:r>
        <w:rPr>
          <w:spacing w:val="-2"/>
        </w:rPr>
        <w:t> </w:t>
      </w:r>
      <w:r>
        <w:rPr/>
        <w:t>all</w:t>
      </w:r>
      <w:r>
        <w:rPr>
          <w:spacing w:val="-2"/>
        </w:rPr>
        <w:t> </w:t>
      </w:r>
      <w:r>
        <w:rPr/>
        <w:t>involved</w:t>
      </w:r>
      <w:r>
        <w:rPr>
          <w:spacing w:val="-2"/>
        </w:rPr>
        <w:t> </w:t>
      </w:r>
      <w:r>
        <w:rPr/>
        <w:t>are</w:t>
      </w:r>
      <w:r>
        <w:rPr>
          <w:spacing w:val="-1"/>
        </w:rPr>
        <w:t> </w:t>
      </w:r>
      <w:r>
        <w:rPr/>
        <w:t>serving</w:t>
      </w:r>
      <w:r>
        <w:rPr>
          <w:spacing w:val="-2"/>
        </w:rPr>
        <w:t> </w:t>
      </w:r>
      <w:r>
        <w:rPr/>
        <w:t>him</w:t>
      </w:r>
      <w:r>
        <w:rPr>
          <w:spacing w:val="-2"/>
        </w:rPr>
        <w:t> </w:t>
      </w:r>
      <w:r>
        <w:rPr/>
        <w:t>properly which would include</w:t>
      </w:r>
      <w:r>
        <w:rPr>
          <w:spacing w:val="-1"/>
        </w:rPr>
        <w:t> </w:t>
      </w:r>
      <w:r>
        <w:rPr/>
        <w:t>the husbands treating their</w:t>
      </w:r>
      <w:r>
        <w:rPr>
          <w:spacing w:val="-1"/>
        </w:rPr>
        <w:t> </w:t>
      </w:r>
      <w:r>
        <w:rPr/>
        <w:t>wives properly in Jehovah’s eyes.</w:t>
      </w:r>
      <w:r>
        <w:rPr>
          <w:spacing w:val="-15"/>
        </w:rPr>
        <w:t> </w:t>
      </w:r>
      <w:r>
        <w:rPr/>
        <w:t>According to the</w:t>
      </w:r>
      <w:r>
        <w:rPr>
          <w:spacing w:val="-4"/>
        </w:rPr>
        <w:t> </w:t>
      </w:r>
      <w:r>
        <w:rPr/>
        <w:t>arrangement</w:t>
      </w:r>
      <w:r>
        <w:rPr>
          <w:spacing w:val="-3"/>
        </w:rPr>
        <w:t> </w:t>
      </w:r>
      <w:r>
        <w:rPr/>
        <w:t>(presented</w:t>
      </w:r>
      <w:r>
        <w:rPr>
          <w:spacing w:val="-3"/>
        </w:rPr>
        <w:t> </w:t>
      </w:r>
      <w:r>
        <w:rPr/>
        <w:t>here</w:t>
      </w:r>
      <w:r>
        <w:rPr>
          <w:spacing w:val="-4"/>
        </w:rPr>
        <w:t> </w:t>
      </w:r>
      <w:r>
        <w:rPr/>
        <w:t>in</w:t>
      </w:r>
      <w:r>
        <w:rPr>
          <w:spacing w:val="-1"/>
        </w:rPr>
        <w:t> </w:t>
      </w:r>
      <w:r>
        <w:rPr/>
        <w:t>reverse</w:t>
      </w:r>
      <w:r>
        <w:rPr>
          <w:spacing w:val="-4"/>
        </w:rPr>
        <w:t> </w:t>
      </w:r>
      <w:r>
        <w:rPr/>
        <w:t>order</w:t>
      </w:r>
      <w:r>
        <w:rPr>
          <w:spacing w:val="-4"/>
        </w:rPr>
        <w:t> </w:t>
      </w:r>
      <w:r>
        <w:rPr/>
        <w:t>to</w:t>
      </w:r>
      <w:r>
        <w:rPr>
          <w:spacing w:val="-3"/>
        </w:rPr>
        <w:t> </w:t>
      </w:r>
      <w:r>
        <w:rPr/>
        <w:t>help</w:t>
      </w:r>
      <w:r>
        <w:rPr>
          <w:spacing w:val="-3"/>
        </w:rPr>
        <w:t> </w:t>
      </w:r>
      <w:r>
        <w:rPr/>
        <w:t>understanding)</w:t>
      </w:r>
      <w:r>
        <w:rPr>
          <w:spacing w:val="-4"/>
        </w:rPr>
        <w:t> </w:t>
      </w:r>
      <w:r>
        <w:rPr/>
        <w:t>of</w:t>
      </w:r>
      <w:r>
        <w:rPr>
          <w:spacing w:val="-2"/>
        </w:rPr>
        <w:t> </w:t>
      </w:r>
      <w:r>
        <w:rPr/>
        <w:t>Hebrew</w:t>
      </w:r>
      <w:r>
        <w:rPr>
          <w:spacing w:val="-4"/>
        </w:rPr>
        <w:t> </w:t>
      </w:r>
      <w:r>
        <w:rPr/>
        <w:t>words</w:t>
      </w:r>
      <w:r>
        <w:rPr>
          <w:spacing w:val="-3"/>
        </w:rPr>
        <w:t> </w:t>
      </w:r>
      <w:r>
        <w:rPr/>
        <w:t>in</w:t>
      </w:r>
      <w:r>
        <w:rPr>
          <w:spacing w:val="-3"/>
        </w:rPr>
        <w:t> </w:t>
      </w:r>
      <w:r>
        <w:rPr>
          <w:i/>
        </w:rPr>
        <w:t>The</w:t>
      </w:r>
      <w:r>
        <w:rPr>
          <w:i/>
        </w:rPr>
        <w:t> NIV Interlinear Hebrew-English Old Testament </w:t>
      </w:r>
      <w:r>
        <w:rPr/>
        <w:t>(Kohlenberger): “indeed</w:t>
        <w:tab/>
        <w:tab/>
      </w:r>
      <w:r>
        <w:rPr>
          <w:spacing w:val="-2"/>
        </w:rPr>
        <w:t>spirit</w:t>
      </w:r>
      <w:r>
        <w:rPr/>
        <w:tab/>
      </w:r>
      <w:r>
        <w:rPr>
          <w:spacing w:val="-2"/>
        </w:rPr>
        <w:t>to-him</w:t>
      </w:r>
      <w:r>
        <w:rPr/>
        <w:tab/>
        <w:tab/>
      </w:r>
      <w:r>
        <w:rPr>
          <w:spacing w:val="-4"/>
        </w:rPr>
        <w:t>and- why?</w:t>
      </w:r>
      <w:r>
        <w:rPr/>
        <w:tab/>
      </w:r>
      <w:r>
        <w:rPr>
          <w:spacing w:val="-2"/>
        </w:rPr>
        <w:t>the-one</w:t>
      </w:r>
      <w:r>
        <w:rPr/>
        <w:tab/>
      </w:r>
      <w:r>
        <w:rPr>
          <w:spacing w:val="-2"/>
        </w:rPr>
        <w:t>seeking</w:t>
      </w:r>
      <w:r>
        <w:rPr/>
        <w:tab/>
      </w:r>
      <w:r>
        <w:rPr>
          <w:spacing w:val="-2"/>
        </w:rPr>
        <w:t>offspring-of</w:t>
      </w:r>
      <w:r>
        <w:rPr/>
        <w:tab/>
      </w:r>
      <w:r>
        <w:rPr>
          <w:spacing w:val="-4"/>
        </w:rPr>
        <w:t>God</w:t>
      </w:r>
      <w:r>
        <w:rPr/>
        <w:tab/>
      </w:r>
      <w:r>
        <w:rPr>
          <w:spacing w:val="-2"/>
        </w:rPr>
        <w:t>so-you-guard-yourself</w:t>
      </w:r>
      <w:r>
        <w:rPr/>
        <w:tab/>
      </w:r>
      <w:r>
        <w:rPr>
          <w:spacing w:val="-2"/>
        </w:rPr>
        <w:t>partner-of-you</w:t>
      </w:r>
      <w:r>
        <w:rPr/>
        <w:tab/>
      </w:r>
      <w:r>
        <w:rPr>
          <w:spacing w:val="-4"/>
        </w:rPr>
        <w:t>and- </w:t>
      </w:r>
      <w:r>
        <w:rPr>
          <w:spacing w:val="-2"/>
        </w:rPr>
        <w:t>wife-of</w:t>
      </w:r>
      <w:r>
        <w:rPr/>
        <w:tab/>
        <w:tab/>
      </w:r>
      <w:r>
        <w:rPr>
          <w:spacing w:val="-2"/>
        </w:rPr>
        <w:t>covenant-of-you”</w:t>
      </w:r>
    </w:p>
    <w:p>
      <w:pPr>
        <w:pStyle w:val="Heading2"/>
        <w:spacing w:before="156"/>
        <w:ind w:left="119"/>
      </w:pPr>
      <w:r>
        <w:rPr/>
        <w:t>Other</w:t>
      </w:r>
      <w:r>
        <w:rPr>
          <w:spacing w:val="-6"/>
        </w:rPr>
        <w:t> </w:t>
      </w:r>
      <w:r>
        <w:rPr/>
        <w:t>messages</w:t>
      </w:r>
      <w:r>
        <w:rPr>
          <w:spacing w:val="-2"/>
        </w:rPr>
        <w:t> </w:t>
      </w:r>
      <w:r>
        <w:rPr/>
        <w:t>to</w:t>
      </w:r>
      <w:r>
        <w:rPr>
          <w:spacing w:val="-2"/>
        </w:rPr>
        <w:t> priests:</w:t>
      </w:r>
    </w:p>
    <w:p>
      <w:pPr>
        <w:spacing w:before="183"/>
        <w:ind w:left="119" w:right="0" w:firstLine="0"/>
        <w:jc w:val="left"/>
        <w:rPr>
          <w:b/>
          <w:sz w:val="24"/>
        </w:rPr>
      </w:pPr>
      <w:r>
        <w:rPr>
          <w:b/>
          <w:sz w:val="24"/>
        </w:rPr>
        <w:t>Malachi</w:t>
      </w:r>
      <w:r>
        <w:rPr>
          <w:b/>
          <w:spacing w:val="-2"/>
          <w:sz w:val="24"/>
        </w:rPr>
        <w:t> </w:t>
      </w:r>
      <w:r>
        <w:rPr>
          <w:b/>
          <w:spacing w:val="-10"/>
          <w:sz w:val="24"/>
        </w:rPr>
        <w:t>3</w:t>
      </w:r>
    </w:p>
    <w:p>
      <w:pPr>
        <w:pStyle w:val="BodyText"/>
        <w:spacing w:line="259" w:lineRule="auto" w:before="182"/>
        <w:ind w:left="119" w:right="417"/>
      </w:pPr>
      <w:r>
        <w:rPr>
          <w:b/>
        </w:rPr>
        <w:t>Malachi 3:6,7 </w:t>
      </w:r>
      <w:r>
        <w:rPr/>
        <w:t>“For I am Jehovah; I have not changed. and</w:t>
      </w:r>
      <w:r>
        <w:rPr>
          <w:spacing w:val="-3"/>
        </w:rPr>
        <w:t> </w:t>
      </w:r>
      <w:r>
        <w:rPr/>
        <w:t>YOU are the sons of Jacob;</w:t>
      </w:r>
      <w:r>
        <w:rPr>
          <w:spacing w:val="-3"/>
        </w:rPr>
        <w:t> </w:t>
      </w:r>
      <w:r>
        <w:rPr/>
        <w:t>YOU have</w:t>
      </w:r>
      <w:r>
        <w:rPr>
          <w:spacing w:val="-4"/>
        </w:rPr>
        <w:t> </w:t>
      </w:r>
      <w:r>
        <w:rPr/>
        <w:t>not</w:t>
      </w:r>
      <w:r>
        <w:rPr>
          <w:spacing w:val="-3"/>
        </w:rPr>
        <w:t> </w:t>
      </w:r>
      <w:r>
        <w:rPr/>
        <w:t>come</w:t>
      </w:r>
      <w:r>
        <w:rPr>
          <w:spacing w:val="-4"/>
        </w:rPr>
        <w:t> </w:t>
      </w:r>
      <w:r>
        <w:rPr/>
        <w:t>to</w:t>
      </w:r>
      <w:r>
        <w:rPr>
          <w:spacing w:val="-12"/>
        </w:rPr>
        <w:t> </w:t>
      </w:r>
      <w:r>
        <w:rPr/>
        <w:t>YOUR finish.</w:t>
      </w:r>
      <w:r>
        <w:rPr>
          <w:spacing w:val="-3"/>
        </w:rPr>
        <w:t> </w:t>
      </w:r>
      <w:r>
        <w:rPr/>
        <w:t>From</w:t>
      </w:r>
      <w:r>
        <w:rPr>
          <w:spacing w:val="-3"/>
        </w:rPr>
        <w:t> </w:t>
      </w:r>
      <w:r>
        <w:rPr/>
        <w:t>the</w:t>
      </w:r>
      <w:r>
        <w:rPr>
          <w:spacing w:val="-4"/>
        </w:rPr>
        <w:t> </w:t>
      </w:r>
      <w:r>
        <w:rPr/>
        <w:t>days</w:t>
      </w:r>
      <w:r>
        <w:rPr>
          <w:spacing w:val="-3"/>
        </w:rPr>
        <w:t> </w:t>
      </w:r>
      <w:r>
        <w:rPr/>
        <w:t>of</w:t>
      </w:r>
      <w:r>
        <w:rPr>
          <w:spacing w:val="-4"/>
        </w:rPr>
        <w:t> </w:t>
      </w:r>
      <w:r>
        <w:rPr/>
        <w:t>your</w:t>
      </w:r>
      <w:r>
        <w:rPr>
          <w:spacing w:val="-4"/>
        </w:rPr>
        <w:t> </w:t>
      </w:r>
      <w:r>
        <w:rPr/>
        <w:t>forefathers</w:t>
      </w:r>
      <w:r>
        <w:rPr>
          <w:spacing w:val="-9"/>
        </w:rPr>
        <w:t> </w:t>
      </w:r>
      <w:r>
        <w:rPr/>
        <w:t>YOU</w:t>
      </w:r>
      <w:r>
        <w:rPr>
          <w:spacing w:val="-4"/>
        </w:rPr>
        <w:t> </w:t>
      </w:r>
      <w:r>
        <w:rPr/>
        <w:t>have</w:t>
      </w:r>
      <w:r>
        <w:rPr>
          <w:spacing w:val="-4"/>
        </w:rPr>
        <w:t> </w:t>
      </w:r>
      <w:r>
        <w:rPr/>
        <w:t>turned</w:t>
      </w:r>
      <w:r>
        <w:rPr>
          <w:spacing w:val="-3"/>
        </w:rPr>
        <w:t> </w:t>
      </w:r>
      <w:r>
        <w:rPr/>
        <w:t>aside</w:t>
      </w:r>
      <w:r>
        <w:rPr>
          <w:spacing w:val="-2"/>
        </w:rPr>
        <w:t> </w:t>
      </w:r>
      <w:r>
        <w:rPr/>
        <w:t>from my regulations and have not kept [them]. Return to me, and I will return to</w:t>
      </w:r>
      <w:r>
        <w:rPr>
          <w:spacing w:val="-3"/>
        </w:rPr>
        <w:t> </w:t>
      </w:r>
      <w:r>
        <w:rPr/>
        <w:t>YOU,” Jehovah of armies has said.</w:t>
      </w:r>
    </w:p>
    <w:p>
      <w:pPr>
        <w:pStyle w:val="BodyText"/>
        <w:spacing w:line="259" w:lineRule="auto" w:before="159"/>
        <w:ind w:left="119"/>
      </w:pPr>
      <w:r>
        <w:rPr/>
        <w:t>After</w:t>
      </w:r>
      <w:r>
        <w:rPr>
          <w:spacing w:val="-5"/>
        </w:rPr>
        <w:t> </w:t>
      </w:r>
      <w:r>
        <w:rPr/>
        <w:t>turning</w:t>
      </w:r>
      <w:r>
        <w:rPr>
          <w:spacing w:val="-4"/>
        </w:rPr>
        <w:t> </w:t>
      </w:r>
      <w:r>
        <w:rPr/>
        <w:t>around:</w:t>
      </w:r>
      <w:r>
        <w:rPr>
          <w:spacing w:val="-4"/>
        </w:rPr>
        <w:t> </w:t>
      </w:r>
      <w:r>
        <w:rPr>
          <w:b/>
        </w:rPr>
        <w:t>Malachi</w:t>
      </w:r>
      <w:r>
        <w:rPr>
          <w:b/>
          <w:spacing w:val="-4"/>
        </w:rPr>
        <w:t> </w:t>
      </w:r>
      <w:r>
        <w:rPr>
          <w:b/>
        </w:rPr>
        <w:t>3:12</w:t>
      </w:r>
      <w:r>
        <w:rPr>
          <w:b/>
          <w:spacing w:val="-4"/>
        </w:rPr>
        <w:t> </w:t>
      </w:r>
      <w:r>
        <w:rPr/>
        <w:t>“And</w:t>
      </w:r>
      <w:r>
        <w:rPr>
          <w:spacing w:val="-4"/>
        </w:rPr>
        <w:t> </w:t>
      </w:r>
      <w:r>
        <w:rPr/>
        <w:t>all</w:t>
      </w:r>
      <w:r>
        <w:rPr>
          <w:spacing w:val="-4"/>
        </w:rPr>
        <w:t> </w:t>
      </w:r>
      <w:r>
        <w:rPr/>
        <w:t>the</w:t>
      </w:r>
      <w:r>
        <w:rPr>
          <w:spacing w:val="-3"/>
        </w:rPr>
        <w:t> </w:t>
      </w:r>
      <w:r>
        <w:rPr/>
        <w:t>nations</w:t>
      </w:r>
      <w:r>
        <w:rPr>
          <w:spacing w:val="-4"/>
        </w:rPr>
        <w:t> </w:t>
      </w:r>
      <w:r>
        <w:rPr/>
        <w:t>will</w:t>
      </w:r>
      <w:r>
        <w:rPr>
          <w:spacing w:val="-4"/>
        </w:rPr>
        <w:t> </w:t>
      </w:r>
      <w:r>
        <w:rPr/>
        <w:t>have</w:t>
      </w:r>
      <w:r>
        <w:rPr>
          <w:spacing w:val="-5"/>
        </w:rPr>
        <w:t> </w:t>
      </w:r>
      <w:r>
        <w:rPr/>
        <w:t>to</w:t>
      </w:r>
      <w:r>
        <w:rPr>
          <w:spacing w:val="-4"/>
        </w:rPr>
        <w:t> </w:t>
      </w:r>
      <w:r>
        <w:rPr/>
        <w:t>pronounce</w:t>
      </w:r>
      <w:r>
        <w:rPr>
          <w:spacing w:val="-14"/>
        </w:rPr>
        <w:t> </w:t>
      </w:r>
      <w:r>
        <w:rPr/>
        <w:t>YOU</w:t>
      </w:r>
      <w:r>
        <w:rPr>
          <w:spacing w:val="-5"/>
        </w:rPr>
        <w:t> </w:t>
      </w:r>
      <w:r>
        <w:rPr/>
        <w:t>happy,</w:t>
      </w:r>
      <w:r>
        <w:rPr>
          <w:spacing w:val="-4"/>
        </w:rPr>
        <w:t> </w:t>
      </w:r>
      <w:r>
        <w:rPr/>
        <w:t>for YOU yourselves will become a land of delight,” Jehovah of armies has said.</w:t>
      </w:r>
    </w:p>
    <w:p>
      <w:pPr>
        <w:spacing w:after="0" w:line="259" w:lineRule="auto"/>
        <w:sectPr>
          <w:pgSz w:w="12240" w:h="15840"/>
          <w:pgMar w:header="0" w:footer="523" w:top="1360" w:bottom="720" w:left="1320" w:right="1160"/>
        </w:sectPr>
      </w:pPr>
    </w:p>
    <w:p>
      <w:pPr>
        <w:spacing w:line="259" w:lineRule="auto" w:before="79"/>
        <w:ind w:left="120" w:right="0" w:firstLine="0"/>
        <w:jc w:val="left"/>
        <w:rPr>
          <w:sz w:val="24"/>
        </w:rPr>
      </w:pPr>
      <w:r>
        <w:rPr>
          <w:b/>
          <w:sz w:val="24"/>
        </w:rPr>
        <w:t>The</w:t>
      </w:r>
      <w:r>
        <w:rPr>
          <w:b/>
          <w:spacing w:val="-4"/>
          <w:sz w:val="24"/>
        </w:rPr>
        <w:t> </w:t>
      </w:r>
      <w:r>
        <w:rPr>
          <w:b/>
          <w:sz w:val="24"/>
        </w:rPr>
        <w:t>arrival</w:t>
      </w:r>
      <w:r>
        <w:rPr>
          <w:b/>
          <w:spacing w:val="-3"/>
          <w:sz w:val="24"/>
        </w:rPr>
        <w:t> </w:t>
      </w:r>
      <w:r>
        <w:rPr>
          <w:b/>
          <w:sz w:val="24"/>
        </w:rPr>
        <w:t>of</w:t>
      </w:r>
      <w:r>
        <w:rPr>
          <w:b/>
          <w:spacing w:val="-4"/>
          <w:sz w:val="24"/>
        </w:rPr>
        <w:t> </w:t>
      </w:r>
      <w:r>
        <w:rPr>
          <w:b/>
          <w:sz w:val="24"/>
        </w:rPr>
        <w:t>“Elijah”</w:t>
      </w:r>
      <w:r>
        <w:rPr>
          <w:b/>
          <w:spacing w:val="-3"/>
          <w:sz w:val="24"/>
        </w:rPr>
        <w:t> </w:t>
      </w:r>
      <w:r>
        <w:rPr>
          <w:b/>
          <w:sz w:val="24"/>
        </w:rPr>
        <w:t>(the</w:t>
      </w:r>
      <w:r>
        <w:rPr>
          <w:b/>
          <w:spacing w:val="-4"/>
          <w:sz w:val="24"/>
        </w:rPr>
        <w:t> </w:t>
      </w:r>
      <w:r>
        <w:rPr>
          <w:b/>
          <w:sz w:val="24"/>
        </w:rPr>
        <w:t>messenger),</w:t>
      </w:r>
      <w:r>
        <w:rPr>
          <w:b/>
          <w:spacing w:val="-3"/>
          <w:sz w:val="24"/>
        </w:rPr>
        <w:t> </w:t>
      </w:r>
      <w:r>
        <w:rPr>
          <w:b/>
          <w:sz w:val="24"/>
        </w:rPr>
        <w:t>Jesus,</w:t>
      </w:r>
      <w:r>
        <w:rPr>
          <w:b/>
          <w:spacing w:val="-3"/>
          <w:sz w:val="24"/>
        </w:rPr>
        <w:t> </w:t>
      </w:r>
      <w:r>
        <w:rPr>
          <w:b/>
          <w:sz w:val="24"/>
        </w:rPr>
        <w:t>and</w:t>
      </w:r>
      <w:r>
        <w:rPr>
          <w:b/>
          <w:spacing w:val="-3"/>
          <w:sz w:val="24"/>
        </w:rPr>
        <w:t> </w:t>
      </w:r>
      <w:r>
        <w:rPr>
          <w:b/>
          <w:sz w:val="24"/>
        </w:rPr>
        <w:t>the</w:t>
      </w:r>
      <w:r>
        <w:rPr>
          <w:b/>
          <w:spacing w:val="-4"/>
          <w:sz w:val="24"/>
        </w:rPr>
        <w:t> </w:t>
      </w:r>
      <w:r>
        <w:rPr>
          <w:b/>
          <w:sz w:val="24"/>
        </w:rPr>
        <w:t>messenger</w:t>
      </w:r>
      <w:r>
        <w:rPr>
          <w:b/>
          <w:spacing w:val="-7"/>
          <w:sz w:val="24"/>
        </w:rPr>
        <w:t> </w:t>
      </w:r>
      <w:r>
        <w:rPr>
          <w:b/>
          <w:sz w:val="24"/>
        </w:rPr>
        <w:t>of</w:t>
      </w:r>
      <w:r>
        <w:rPr>
          <w:b/>
          <w:spacing w:val="-4"/>
          <w:sz w:val="24"/>
        </w:rPr>
        <w:t> </w:t>
      </w:r>
      <w:r>
        <w:rPr>
          <w:b/>
          <w:sz w:val="24"/>
        </w:rPr>
        <w:t>the</w:t>
      </w:r>
      <w:r>
        <w:rPr>
          <w:b/>
          <w:spacing w:val="-4"/>
          <w:sz w:val="24"/>
        </w:rPr>
        <w:t> </w:t>
      </w:r>
      <w:r>
        <w:rPr>
          <w:b/>
          <w:sz w:val="24"/>
        </w:rPr>
        <w:t>covenant</w:t>
      </w:r>
      <w:r>
        <w:rPr>
          <w:b/>
          <w:spacing w:val="-4"/>
          <w:sz w:val="24"/>
        </w:rPr>
        <w:t> </w:t>
      </w:r>
      <w:r>
        <w:rPr>
          <w:sz w:val="24"/>
        </w:rPr>
        <w:t>(Moses</w:t>
      </w:r>
      <w:r>
        <w:rPr>
          <w:spacing w:val="-3"/>
          <w:sz w:val="24"/>
        </w:rPr>
        <w:t> </w:t>
      </w:r>
      <w:r>
        <w:rPr>
          <w:sz w:val="24"/>
        </w:rPr>
        <w:t>or heavenly priestly class – This priestly class may be made of “one half ” of the “two witnesses” mentioned at Revelation 11:2,3).</w:t>
      </w:r>
    </w:p>
    <w:p>
      <w:pPr>
        <w:pStyle w:val="BodyText"/>
        <w:spacing w:line="259" w:lineRule="auto" w:before="159"/>
        <w:ind w:right="282"/>
      </w:pPr>
      <w:r>
        <w:rPr>
          <w:b/>
        </w:rPr>
        <w:t>Compare Malachi</w:t>
      </w:r>
      <w:r>
        <w:rPr>
          <w:b/>
          <w:spacing w:val="40"/>
        </w:rPr>
        <w:t> </w:t>
      </w:r>
      <w:r>
        <w:rPr>
          <w:b/>
        </w:rPr>
        <w:t>3:1 with Malachi 4:5,6</w:t>
      </w:r>
      <w:r>
        <w:rPr/>
        <w:t>: Malachi 3:1 “Look! I am sending my messenger, and he must clear up a way before me.</w:t>
      </w:r>
      <w:r>
        <w:rPr>
          <w:spacing w:val="-6"/>
        </w:rPr>
        <w:t> </w:t>
      </w:r>
      <w:r>
        <w:rPr/>
        <w:t>And suddenly there will come to his temple the [true] Lord, whom</w:t>
      </w:r>
      <w:r>
        <w:rPr>
          <w:spacing w:val="-2"/>
        </w:rPr>
        <w:t> </w:t>
      </w:r>
      <w:r>
        <w:rPr/>
        <w:t>YOU people are seeking, and the messenger of the covenant in whom</w:t>
      </w:r>
      <w:r>
        <w:rPr>
          <w:spacing w:val="-2"/>
        </w:rPr>
        <w:t> </w:t>
      </w:r>
      <w:r>
        <w:rPr/>
        <w:t>YOU are delighting. Look! He will certainly come,” Jehovah of armies has said. // Malachi 4:5,6 “Look! I am sending to</w:t>
      </w:r>
      <w:r>
        <w:rPr>
          <w:spacing w:val="-3"/>
        </w:rPr>
        <w:t> </w:t>
      </w:r>
      <w:r>
        <w:rPr/>
        <w:t>YOU people Elijah the prophet before the coming of the great and fear-inspiring day of Jehovah.</w:t>
      </w:r>
      <w:r>
        <w:rPr>
          <w:spacing w:val="-6"/>
        </w:rPr>
        <w:t> </w:t>
      </w:r>
      <w:r>
        <w:rPr/>
        <w:t>And he must turn the heart of fathers back toward sons, and the heart of sons back</w:t>
      </w:r>
      <w:r>
        <w:rPr>
          <w:spacing w:val="-3"/>
        </w:rPr>
        <w:t> </w:t>
      </w:r>
      <w:r>
        <w:rPr/>
        <w:t>toward</w:t>
      </w:r>
      <w:r>
        <w:rPr>
          <w:spacing w:val="-1"/>
        </w:rPr>
        <w:t> </w:t>
      </w:r>
      <w:r>
        <w:rPr/>
        <w:t>fathers;</w:t>
      </w:r>
      <w:r>
        <w:rPr>
          <w:spacing w:val="-3"/>
        </w:rPr>
        <w:t> </w:t>
      </w:r>
      <w:r>
        <w:rPr/>
        <w:t>in</w:t>
      </w:r>
      <w:r>
        <w:rPr>
          <w:spacing w:val="-3"/>
        </w:rPr>
        <w:t> </w:t>
      </w:r>
      <w:r>
        <w:rPr/>
        <w:t>order</w:t>
      </w:r>
      <w:r>
        <w:rPr>
          <w:spacing w:val="-4"/>
        </w:rPr>
        <w:t> </w:t>
      </w:r>
      <w:r>
        <w:rPr/>
        <w:t>that</w:t>
      </w:r>
      <w:r>
        <w:rPr>
          <w:spacing w:val="-3"/>
        </w:rPr>
        <w:t> </w:t>
      </w:r>
      <w:r>
        <w:rPr/>
        <w:t>I</w:t>
      </w:r>
      <w:r>
        <w:rPr>
          <w:spacing w:val="-4"/>
        </w:rPr>
        <w:t> </w:t>
      </w:r>
      <w:r>
        <w:rPr/>
        <w:t>may</w:t>
      </w:r>
      <w:r>
        <w:rPr>
          <w:spacing w:val="-3"/>
        </w:rPr>
        <w:t> </w:t>
      </w:r>
      <w:r>
        <w:rPr/>
        <w:t>not</w:t>
      </w:r>
      <w:r>
        <w:rPr>
          <w:spacing w:val="-1"/>
        </w:rPr>
        <w:t> </w:t>
      </w:r>
      <w:r>
        <w:rPr/>
        <w:t>come</w:t>
      </w:r>
      <w:r>
        <w:rPr>
          <w:spacing w:val="-2"/>
        </w:rPr>
        <w:t> </w:t>
      </w:r>
      <w:r>
        <w:rPr/>
        <w:t>and</w:t>
      </w:r>
      <w:r>
        <w:rPr>
          <w:spacing w:val="-3"/>
        </w:rPr>
        <w:t> </w:t>
      </w:r>
      <w:r>
        <w:rPr/>
        <w:t>actually</w:t>
      </w:r>
      <w:r>
        <w:rPr>
          <w:spacing w:val="-3"/>
        </w:rPr>
        <w:t> </w:t>
      </w:r>
      <w:r>
        <w:rPr/>
        <w:t>strike</w:t>
      </w:r>
      <w:r>
        <w:rPr>
          <w:spacing w:val="-4"/>
        </w:rPr>
        <w:t> </w:t>
      </w:r>
      <w:r>
        <w:rPr/>
        <w:t>the</w:t>
      </w:r>
      <w:r>
        <w:rPr>
          <w:spacing w:val="-2"/>
        </w:rPr>
        <w:t> </w:t>
      </w:r>
      <w:r>
        <w:rPr/>
        <w:t>earth</w:t>
      </w:r>
      <w:r>
        <w:rPr>
          <w:spacing w:val="-3"/>
        </w:rPr>
        <w:t> </w:t>
      </w:r>
      <w:r>
        <w:rPr/>
        <w:t>with</w:t>
      </w:r>
      <w:r>
        <w:rPr>
          <w:spacing w:val="-3"/>
        </w:rPr>
        <w:t> </w:t>
      </w:r>
      <w:r>
        <w:rPr/>
        <w:t>a</w:t>
      </w:r>
      <w:r>
        <w:rPr>
          <w:spacing w:val="-4"/>
        </w:rPr>
        <w:t> </w:t>
      </w:r>
      <w:r>
        <w:rPr/>
        <w:t>devoting</w:t>
      </w:r>
      <w:r>
        <w:rPr>
          <w:spacing w:val="-3"/>
        </w:rPr>
        <w:t> </w:t>
      </w:r>
      <w:r>
        <w:rPr/>
        <w:t>[of it] to destruction.” // It is evident that this “Elijah” is the same as “the messenger” in 3:1. // The “messenger of the covenant” appears to be the same one mentioned in 4:4 “Remember, YOU people, the law of Moses my servant with which I commanded him in Horeb concerning all Israel, even regulations and judicial decisions.” // Compare Revelation 22:6,7</w:t>
      </w:r>
    </w:p>
    <w:p>
      <w:pPr>
        <w:pStyle w:val="BodyText"/>
        <w:spacing w:line="259" w:lineRule="auto" w:before="158"/>
        <w:ind w:right="620"/>
      </w:pPr>
      <w:r>
        <w:rPr/>
        <w:t>It</w:t>
      </w:r>
      <w:r>
        <w:rPr>
          <w:spacing w:val="-3"/>
        </w:rPr>
        <w:t> </w:t>
      </w:r>
      <w:r>
        <w:rPr/>
        <w:t>is</w:t>
      </w:r>
      <w:r>
        <w:rPr>
          <w:spacing w:val="-3"/>
        </w:rPr>
        <w:t> </w:t>
      </w:r>
      <w:r>
        <w:rPr/>
        <w:t>interesting</w:t>
      </w:r>
      <w:r>
        <w:rPr>
          <w:spacing w:val="-3"/>
        </w:rPr>
        <w:t> </w:t>
      </w:r>
      <w:r>
        <w:rPr/>
        <w:t>that</w:t>
      </w:r>
      <w:r>
        <w:rPr>
          <w:spacing w:val="-3"/>
        </w:rPr>
        <w:t> </w:t>
      </w:r>
      <w:r>
        <w:rPr/>
        <w:t>Jesus,</w:t>
      </w:r>
      <w:r>
        <w:rPr>
          <w:spacing w:val="-3"/>
        </w:rPr>
        <w:t> </w:t>
      </w:r>
      <w:r>
        <w:rPr/>
        <w:t>“Moses”,</w:t>
      </w:r>
      <w:r>
        <w:rPr>
          <w:spacing w:val="-3"/>
        </w:rPr>
        <w:t> </w:t>
      </w:r>
      <w:r>
        <w:rPr/>
        <w:t>and</w:t>
      </w:r>
      <w:r>
        <w:rPr>
          <w:spacing w:val="-1"/>
        </w:rPr>
        <w:t> </w:t>
      </w:r>
      <w:r>
        <w:rPr/>
        <w:t>“Elijah”</w:t>
      </w:r>
      <w:r>
        <w:rPr>
          <w:spacing w:val="-4"/>
        </w:rPr>
        <w:t> </w:t>
      </w:r>
      <w:r>
        <w:rPr/>
        <w:t>appeared</w:t>
      </w:r>
      <w:r>
        <w:rPr>
          <w:spacing w:val="-3"/>
        </w:rPr>
        <w:t> </w:t>
      </w:r>
      <w:r>
        <w:rPr/>
        <w:t>in</w:t>
      </w:r>
      <w:r>
        <w:rPr>
          <w:spacing w:val="-3"/>
        </w:rPr>
        <w:t> </w:t>
      </w:r>
      <w:r>
        <w:rPr/>
        <w:t>the</w:t>
      </w:r>
      <w:r>
        <w:rPr>
          <w:spacing w:val="-4"/>
        </w:rPr>
        <w:t> </w:t>
      </w:r>
      <w:r>
        <w:rPr/>
        <w:t>transfiguration</w:t>
      </w:r>
      <w:r>
        <w:rPr>
          <w:spacing w:val="-3"/>
        </w:rPr>
        <w:t> </w:t>
      </w:r>
      <w:r>
        <w:rPr/>
        <w:t>mentioned</w:t>
      </w:r>
      <w:r>
        <w:rPr>
          <w:spacing w:val="-3"/>
        </w:rPr>
        <w:t> </w:t>
      </w:r>
      <w:r>
        <w:rPr/>
        <w:t>in Matthew17:1-9. See Elijah.</w:t>
      </w:r>
    </w:p>
    <w:p>
      <w:pPr>
        <w:pStyle w:val="BodyText"/>
        <w:spacing w:line="259" w:lineRule="auto" w:before="160"/>
        <w:ind w:right="308"/>
      </w:pPr>
      <w:r>
        <w:rPr>
          <w:b/>
        </w:rPr>
        <w:t>Malachi 3:2-4</w:t>
      </w:r>
      <w:r>
        <w:rPr/>
        <w:t>: “But who will be putting up with</w:t>
      </w:r>
      <w:r>
        <w:rPr>
          <w:spacing w:val="-1"/>
        </w:rPr>
        <w:t> </w:t>
      </w:r>
      <w:r>
        <w:rPr/>
        <w:t>the day of his coming, and who will be the one standing</w:t>
      </w:r>
      <w:r>
        <w:rPr>
          <w:spacing w:val="-1"/>
        </w:rPr>
        <w:t> </w:t>
      </w:r>
      <w:r>
        <w:rPr/>
        <w:t>when</w:t>
      </w:r>
      <w:r>
        <w:rPr>
          <w:spacing w:val="-1"/>
        </w:rPr>
        <w:t> </w:t>
      </w:r>
      <w:r>
        <w:rPr/>
        <w:t>he</w:t>
      </w:r>
      <w:r>
        <w:rPr>
          <w:spacing w:val="-2"/>
        </w:rPr>
        <w:t> </w:t>
      </w:r>
      <w:r>
        <w:rPr/>
        <w:t>appears?</w:t>
      </w:r>
      <w:r>
        <w:rPr>
          <w:spacing w:val="-2"/>
        </w:rPr>
        <w:t> </w:t>
      </w:r>
      <w:r>
        <w:rPr/>
        <w:t>For</w:t>
      </w:r>
      <w:r>
        <w:rPr>
          <w:spacing w:val="-2"/>
        </w:rPr>
        <w:t> </w:t>
      </w:r>
      <w:r>
        <w:rPr/>
        <w:t>he</w:t>
      </w:r>
      <w:r>
        <w:rPr>
          <w:spacing w:val="-2"/>
        </w:rPr>
        <w:t> </w:t>
      </w:r>
      <w:r>
        <w:rPr/>
        <w:t>will</w:t>
      </w:r>
      <w:r>
        <w:rPr>
          <w:spacing w:val="-1"/>
        </w:rPr>
        <w:t> </w:t>
      </w:r>
      <w:r>
        <w:rPr/>
        <w:t>be</w:t>
      </w:r>
      <w:r>
        <w:rPr>
          <w:spacing w:val="-2"/>
        </w:rPr>
        <w:t> </w:t>
      </w:r>
      <w:r>
        <w:rPr/>
        <w:t>like</w:t>
      </w:r>
      <w:r>
        <w:rPr>
          <w:spacing w:val="-2"/>
        </w:rPr>
        <w:t> </w:t>
      </w:r>
      <w:r>
        <w:rPr/>
        <w:t>the fire</w:t>
      </w:r>
      <w:r>
        <w:rPr>
          <w:spacing w:val="-2"/>
        </w:rPr>
        <w:t> </w:t>
      </w:r>
      <w:r>
        <w:rPr/>
        <w:t>of</w:t>
      </w:r>
      <w:r>
        <w:rPr>
          <w:spacing w:val="-2"/>
        </w:rPr>
        <w:t> </w:t>
      </w:r>
      <w:r>
        <w:rPr/>
        <w:t>a refiner</w:t>
      </w:r>
      <w:r>
        <w:rPr>
          <w:spacing w:val="-2"/>
        </w:rPr>
        <w:t> </w:t>
      </w:r>
      <w:r>
        <w:rPr/>
        <w:t>and</w:t>
      </w:r>
      <w:r>
        <w:rPr>
          <w:spacing w:val="-1"/>
        </w:rPr>
        <w:t> </w:t>
      </w:r>
      <w:r>
        <w:rPr/>
        <w:t>like</w:t>
      </w:r>
      <w:r>
        <w:rPr>
          <w:spacing w:val="-2"/>
        </w:rPr>
        <w:t> </w:t>
      </w:r>
      <w:r>
        <w:rPr/>
        <w:t>the</w:t>
      </w:r>
      <w:r>
        <w:rPr>
          <w:spacing w:val="-2"/>
        </w:rPr>
        <w:t> </w:t>
      </w:r>
      <w:r>
        <w:rPr/>
        <w:t>lye</w:t>
      </w:r>
      <w:r>
        <w:rPr>
          <w:spacing w:val="-2"/>
        </w:rPr>
        <w:t> </w:t>
      </w:r>
      <w:r>
        <w:rPr/>
        <w:t>of</w:t>
      </w:r>
      <w:r>
        <w:rPr>
          <w:spacing w:val="-2"/>
        </w:rPr>
        <w:t> </w:t>
      </w:r>
      <w:r>
        <w:rPr/>
        <w:t>laundrymen. And</w:t>
      </w:r>
      <w:r>
        <w:rPr>
          <w:spacing w:val="-1"/>
        </w:rPr>
        <w:t> </w:t>
      </w:r>
      <w:r>
        <w:rPr/>
        <w:t>he</w:t>
      </w:r>
      <w:r>
        <w:rPr>
          <w:spacing w:val="-2"/>
        </w:rPr>
        <w:t> </w:t>
      </w:r>
      <w:r>
        <w:rPr/>
        <w:t>must</w:t>
      </w:r>
      <w:r>
        <w:rPr>
          <w:spacing w:val="-1"/>
        </w:rPr>
        <w:t> </w:t>
      </w:r>
      <w:r>
        <w:rPr/>
        <w:t>sit</w:t>
      </w:r>
      <w:r>
        <w:rPr>
          <w:spacing w:val="-1"/>
        </w:rPr>
        <w:t> </w:t>
      </w:r>
      <w:r>
        <w:rPr/>
        <w:t>as</w:t>
      </w:r>
      <w:r>
        <w:rPr>
          <w:spacing w:val="-1"/>
        </w:rPr>
        <w:t> </w:t>
      </w:r>
      <w:r>
        <w:rPr/>
        <w:t>a</w:t>
      </w:r>
      <w:r>
        <w:rPr>
          <w:spacing w:val="-2"/>
        </w:rPr>
        <w:t> </w:t>
      </w:r>
      <w:r>
        <w:rPr/>
        <w:t>refiner</w:t>
      </w:r>
      <w:r>
        <w:rPr>
          <w:spacing w:val="-2"/>
        </w:rPr>
        <w:t> </w:t>
      </w:r>
      <w:r>
        <w:rPr/>
        <w:t>and</w:t>
      </w:r>
      <w:r>
        <w:rPr>
          <w:spacing w:val="-1"/>
        </w:rPr>
        <w:t> </w:t>
      </w:r>
      <w:r>
        <w:rPr/>
        <w:t>cleanser</w:t>
      </w:r>
      <w:r>
        <w:rPr>
          <w:spacing w:val="-2"/>
        </w:rPr>
        <w:t> </w:t>
      </w:r>
      <w:r>
        <w:rPr/>
        <w:t>of</w:t>
      </w:r>
      <w:r>
        <w:rPr>
          <w:spacing w:val="-2"/>
        </w:rPr>
        <w:t> </w:t>
      </w:r>
      <w:r>
        <w:rPr/>
        <w:t>silver and</w:t>
      </w:r>
      <w:r>
        <w:rPr>
          <w:spacing w:val="-1"/>
        </w:rPr>
        <w:t> </w:t>
      </w:r>
      <w:r>
        <w:rPr/>
        <w:t>must</w:t>
      </w:r>
      <w:r>
        <w:rPr>
          <w:spacing w:val="-1"/>
        </w:rPr>
        <w:t> </w:t>
      </w:r>
      <w:r>
        <w:rPr/>
        <w:t>cleanse</w:t>
      </w:r>
      <w:r>
        <w:rPr>
          <w:spacing w:val="-2"/>
        </w:rPr>
        <w:t> </w:t>
      </w:r>
      <w:r>
        <w:rPr/>
        <w:t>the</w:t>
      </w:r>
      <w:r>
        <w:rPr>
          <w:spacing w:val="-2"/>
        </w:rPr>
        <w:t> </w:t>
      </w:r>
      <w:r>
        <w:rPr/>
        <w:t>sons</w:t>
      </w:r>
      <w:r>
        <w:rPr>
          <w:spacing w:val="-1"/>
        </w:rPr>
        <w:t> </w:t>
      </w:r>
      <w:r>
        <w:rPr/>
        <w:t>of</w:t>
      </w:r>
      <w:r>
        <w:rPr>
          <w:spacing w:val="-2"/>
        </w:rPr>
        <w:t> </w:t>
      </w:r>
      <w:r>
        <w:rPr/>
        <w:t>Levi;</w:t>
      </w:r>
      <w:r>
        <w:rPr>
          <w:spacing w:val="-1"/>
        </w:rPr>
        <w:t> </w:t>
      </w:r>
      <w:r>
        <w:rPr/>
        <w:t>and</w:t>
      </w:r>
      <w:r>
        <w:rPr>
          <w:spacing w:val="-1"/>
        </w:rPr>
        <w:t> </w:t>
      </w:r>
      <w:r>
        <w:rPr/>
        <w:t>he</w:t>
      </w:r>
      <w:r>
        <w:rPr>
          <w:spacing w:val="-2"/>
        </w:rPr>
        <w:t> </w:t>
      </w:r>
      <w:r>
        <w:rPr/>
        <w:t>must clarify them like gold and like silver, and they will certainly become to Jehovah people presenting a gift offering in righteousness.</w:t>
      </w:r>
      <w:r>
        <w:rPr>
          <w:spacing w:val="-9"/>
        </w:rPr>
        <w:t> </w:t>
      </w:r>
      <w:r>
        <w:rPr/>
        <w:t>And the gift offering of Judah and of Jerusalem will actually be gratifying to Jehovah, as in the days of long ago and as in the years of antiquity.” // It appears that this cleansing work is done by Jesus and when they are presented to Jehovah, Jehovah</w:t>
      </w:r>
      <w:r>
        <w:rPr>
          <w:spacing w:val="-3"/>
        </w:rPr>
        <w:t> </w:t>
      </w:r>
      <w:r>
        <w:rPr/>
        <w:t>forgives</w:t>
      </w:r>
      <w:r>
        <w:rPr>
          <w:spacing w:val="-3"/>
        </w:rPr>
        <w:t> </w:t>
      </w:r>
      <w:r>
        <w:rPr/>
        <w:t>them</w:t>
      </w:r>
      <w:r>
        <w:rPr>
          <w:spacing w:val="-3"/>
        </w:rPr>
        <w:t> </w:t>
      </w:r>
      <w:r>
        <w:rPr/>
        <w:t>of</w:t>
      </w:r>
      <w:r>
        <w:rPr>
          <w:spacing w:val="-2"/>
        </w:rPr>
        <w:t> </w:t>
      </w:r>
      <w:r>
        <w:rPr/>
        <w:t>their</w:t>
      </w:r>
      <w:r>
        <w:rPr>
          <w:spacing w:val="-4"/>
        </w:rPr>
        <w:t> </w:t>
      </w:r>
      <w:r>
        <w:rPr/>
        <w:t>error</w:t>
      </w:r>
      <w:r>
        <w:rPr>
          <w:spacing w:val="-4"/>
        </w:rPr>
        <w:t> </w:t>
      </w:r>
      <w:r>
        <w:rPr/>
        <w:t>(deducted</w:t>
      </w:r>
      <w:r>
        <w:rPr>
          <w:spacing w:val="-3"/>
        </w:rPr>
        <w:t> </w:t>
      </w:r>
      <w:r>
        <w:rPr/>
        <w:t>by</w:t>
      </w:r>
      <w:r>
        <w:rPr>
          <w:spacing w:val="-1"/>
        </w:rPr>
        <w:t> </w:t>
      </w:r>
      <w:r>
        <w:rPr/>
        <w:t>tying</w:t>
      </w:r>
      <w:r>
        <w:rPr>
          <w:spacing w:val="-3"/>
        </w:rPr>
        <w:t> </w:t>
      </w:r>
      <w:r>
        <w:rPr/>
        <w:t>in</w:t>
      </w:r>
      <w:r>
        <w:rPr>
          <w:spacing w:val="-3"/>
        </w:rPr>
        <w:t> </w:t>
      </w:r>
      <w:r>
        <w:rPr/>
        <w:t>other</w:t>
      </w:r>
      <w:r>
        <w:rPr>
          <w:spacing w:val="-4"/>
        </w:rPr>
        <w:t> </w:t>
      </w:r>
      <w:r>
        <w:rPr/>
        <w:t>scriptures).</w:t>
      </w:r>
      <w:r>
        <w:rPr>
          <w:spacing w:val="-6"/>
        </w:rPr>
        <w:t> </w:t>
      </w:r>
      <w:r>
        <w:rPr/>
        <w:t>This</w:t>
      </w:r>
      <w:r>
        <w:rPr>
          <w:spacing w:val="-3"/>
        </w:rPr>
        <w:t> </w:t>
      </w:r>
      <w:r>
        <w:rPr/>
        <w:t>work</w:t>
      </w:r>
      <w:r>
        <w:rPr>
          <w:spacing w:val="-3"/>
        </w:rPr>
        <w:t> </w:t>
      </w:r>
      <w:r>
        <w:rPr/>
        <w:t>is</w:t>
      </w:r>
      <w:r>
        <w:rPr>
          <w:spacing w:val="-3"/>
        </w:rPr>
        <w:t> </w:t>
      </w:r>
      <w:r>
        <w:rPr/>
        <w:t>after</w:t>
      </w:r>
      <w:r>
        <w:rPr>
          <w:spacing w:val="-4"/>
        </w:rPr>
        <w:t> </w:t>
      </w:r>
      <w:r>
        <w:rPr/>
        <w:t>the “straightening” work done by “Elijah”. John the Baptist declared in </w:t>
      </w:r>
      <w:r>
        <w:rPr>
          <w:b/>
        </w:rPr>
        <w:t>Luke 3:16,17</w:t>
      </w:r>
      <w:r>
        <w:rPr/>
        <w:t>: “John gave the</w:t>
      </w:r>
      <w:r>
        <w:rPr>
          <w:spacing w:val="-1"/>
        </w:rPr>
        <w:t> </w:t>
      </w:r>
      <w:r>
        <w:rPr/>
        <w:t>answer, saying to all: “I, for</w:t>
      </w:r>
      <w:r>
        <w:rPr>
          <w:spacing w:val="-1"/>
        </w:rPr>
        <w:t> </w:t>
      </w:r>
      <w:r>
        <w:rPr/>
        <w:t>my part, baptize</w:t>
      </w:r>
      <w:r>
        <w:rPr>
          <w:spacing w:val="-9"/>
        </w:rPr>
        <w:t> </w:t>
      </w:r>
      <w:r>
        <w:rPr/>
        <w:t>YOU</w:t>
      </w:r>
      <w:r>
        <w:rPr>
          <w:spacing w:val="-1"/>
        </w:rPr>
        <w:t> </w:t>
      </w:r>
      <w:r>
        <w:rPr/>
        <w:t>with water; but the</w:t>
      </w:r>
      <w:r>
        <w:rPr>
          <w:spacing w:val="-1"/>
        </w:rPr>
        <w:t> </w:t>
      </w:r>
      <w:r>
        <w:rPr/>
        <w:t>one</w:t>
      </w:r>
      <w:r>
        <w:rPr>
          <w:spacing w:val="-1"/>
        </w:rPr>
        <w:t> </w:t>
      </w:r>
      <w:r>
        <w:rPr/>
        <w:t>stronger</w:t>
      </w:r>
      <w:r>
        <w:rPr>
          <w:spacing w:val="-1"/>
        </w:rPr>
        <w:t> </w:t>
      </w:r>
      <w:r>
        <w:rPr/>
        <w:t>then I</w:t>
      </w:r>
      <w:r>
        <w:rPr>
          <w:spacing w:val="-1"/>
        </w:rPr>
        <w:t> </w:t>
      </w:r>
      <w:r>
        <w:rPr/>
        <w:t>am coming, the lace of whose sandals I am not fit to untie. He will baptize</w:t>
      </w:r>
      <w:r>
        <w:rPr>
          <w:spacing w:val="-5"/>
        </w:rPr>
        <w:t> </w:t>
      </w:r>
      <w:r>
        <w:rPr/>
        <w:t>YOU people with holy spirit and fire. His winnowing shovel is in his hand to clean up his threshing floor completely</w:t>
      </w:r>
      <w:r>
        <w:rPr>
          <w:spacing w:val="40"/>
        </w:rPr>
        <w:t> </w:t>
      </w:r>
      <w:r>
        <w:rPr/>
        <w:t>and to gather the wheat into his storehouse, but the chaff he will burn up with fire that cannot be put out.” // This “chaff” is also throughout God’s people today. This separating work (also the time of “sealing” in Revelation 7:3 and the 1,260 “sackcloth” days mentioned in Revelation</w:t>
      </w:r>
      <w:r>
        <w:rPr>
          <w:spacing w:val="40"/>
        </w:rPr>
        <w:t> </w:t>
      </w:r>
      <w:r>
        <w:rPr/>
        <w:t>11:3) seems to take place for our day during the 1,290 days mentioned in Daniel 12:11. The burning of the chaff happens when Jesus arrives in power. He will start with his people and then will go to the nations.</w:t>
      </w:r>
    </w:p>
    <w:p>
      <w:pPr>
        <w:pStyle w:val="BodyText"/>
        <w:spacing w:line="259" w:lineRule="auto" w:before="155"/>
        <w:ind w:right="305"/>
      </w:pPr>
      <w:r>
        <w:rPr>
          <w:b/>
        </w:rPr>
        <w:t>Malachi 3:16 </w:t>
      </w:r>
      <w:r>
        <w:rPr/>
        <w:t>“At that time those in fear of Jehovah spoke with one another, each one with his companion,</w:t>
      </w:r>
      <w:r>
        <w:rPr>
          <w:spacing w:val="-6"/>
        </w:rPr>
        <w:t> </w:t>
      </w:r>
      <w:r>
        <w:rPr/>
        <w:t>and</w:t>
      </w:r>
      <w:r>
        <w:rPr>
          <w:spacing w:val="-4"/>
        </w:rPr>
        <w:t> </w:t>
      </w:r>
      <w:r>
        <w:rPr/>
        <w:t>Jehovah</w:t>
      </w:r>
      <w:r>
        <w:rPr>
          <w:spacing w:val="-2"/>
        </w:rPr>
        <w:t> </w:t>
      </w:r>
      <w:r>
        <w:rPr/>
        <w:t>kept</w:t>
      </w:r>
      <w:r>
        <w:rPr>
          <w:spacing w:val="-4"/>
        </w:rPr>
        <w:t> </w:t>
      </w:r>
      <w:r>
        <w:rPr/>
        <w:t>paying</w:t>
      </w:r>
      <w:r>
        <w:rPr>
          <w:spacing w:val="-4"/>
        </w:rPr>
        <w:t> </w:t>
      </w:r>
      <w:r>
        <w:rPr/>
        <w:t>attention</w:t>
      </w:r>
      <w:r>
        <w:rPr>
          <w:spacing w:val="-4"/>
        </w:rPr>
        <w:t> </w:t>
      </w:r>
      <w:r>
        <w:rPr/>
        <w:t>and</w:t>
      </w:r>
      <w:r>
        <w:rPr>
          <w:spacing w:val="-2"/>
        </w:rPr>
        <w:t> </w:t>
      </w:r>
      <w:r>
        <w:rPr/>
        <w:t>listening.</w:t>
      </w:r>
      <w:r>
        <w:rPr>
          <w:spacing w:val="-15"/>
        </w:rPr>
        <w:t> </w:t>
      </w:r>
      <w:r>
        <w:rPr/>
        <w:t>And</w:t>
      </w:r>
      <w:r>
        <w:rPr>
          <w:spacing w:val="-4"/>
        </w:rPr>
        <w:t> </w:t>
      </w:r>
      <w:r>
        <w:rPr/>
        <w:t>a</w:t>
      </w:r>
      <w:r>
        <w:rPr>
          <w:spacing w:val="-5"/>
        </w:rPr>
        <w:t> </w:t>
      </w:r>
      <w:r>
        <w:rPr/>
        <w:t>book</w:t>
      </w:r>
      <w:r>
        <w:rPr>
          <w:spacing w:val="-4"/>
        </w:rPr>
        <w:t> </w:t>
      </w:r>
      <w:r>
        <w:rPr/>
        <w:t>of</w:t>
      </w:r>
      <w:r>
        <w:rPr>
          <w:spacing w:val="-3"/>
        </w:rPr>
        <w:t> </w:t>
      </w:r>
      <w:r>
        <w:rPr/>
        <w:t>remembrance</w:t>
      </w:r>
      <w:r>
        <w:rPr>
          <w:spacing w:val="-5"/>
        </w:rPr>
        <w:t> </w:t>
      </w:r>
      <w:r>
        <w:rPr/>
        <w:t>began to be written up before him for those in fear of Jehovah and for those thinking upon his name.”</w:t>
      </w:r>
    </w:p>
    <w:p>
      <w:pPr>
        <w:pStyle w:val="Heading2"/>
        <w:spacing w:before="160"/>
      </w:pPr>
      <w:r>
        <w:rPr/>
        <w:t>Malachi</w:t>
      </w:r>
      <w:r>
        <w:rPr>
          <w:spacing w:val="-2"/>
        </w:rPr>
        <w:t> </w:t>
      </w:r>
      <w:r>
        <w:rPr>
          <w:spacing w:val="-10"/>
        </w:rPr>
        <w:t>4</w:t>
      </w:r>
    </w:p>
    <w:p>
      <w:pPr>
        <w:pStyle w:val="BodyText"/>
        <w:spacing w:line="259" w:lineRule="auto" w:before="182"/>
        <w:ind w:right="314"/>
      </w:pPr>
      <w:r>
        <w:rPr>
          <w:b/>
        </w:rPr>
        <w:t>Malachi 4:1,2 </w:t>
      </w:r>
      <w:r>
        <w:rPr/>
        <w:t>“For, look! the day is coming that is burning like the furnace, and all the presumptuous</w:t>
      </w:r>
      <w:r>
        <w:rPr>
          <w:spacing w:val="-4"/>
        </w:rPr>
        <w:t> </w:t>
      </w:r>
      <w:r>
        <w:rPr/>
        <w:t>ones</w:t>
      </w:r>
      <w:r>
        <w:rPr>
          <w:spacing w:val="-3"/>
        </w:rPr>
        <w:t> </w:t>
      </w:r>
      <w:r>
        <w:rPr/>
        <w:t>and</w:t>
      </w:r>
      <w:r>
        <w:rPr>
          <w:spacing w:val="-3"/>
        </w:rPr>
        <w:t> </w:t>
      </w:r>
      <w:r>
        <w:rPr/>
        <w:t>all</w:t>
      </w:r>
      <w:r>
        <w:rPr>
          <w:spacing w:val="-3"/>
        </w:rPr>
        <w:t> </w:t>
      </w:r>
      <w:r>
        <w:rPr/>
        <w:t>those</w:t>
      </w:r>
      <w:r>
        <w:rPr>
          <w:spacing w:val="-4"/>
        </w:rPr>
        <w:t> </w:t>
      </w:r>
      <w:r>
        <w:rPr/>
        <w:t>doing</w:t>
      </w:r>
      <w:r>
        <w:rPr>
          <w:spacing w:val="-3"/>
        </w:rPr>
        <w:t> </w:t>
      </w:r>
      <w:r>
        <w:rPr/>
        <w:t>wickedness</w:t>
      </w:r>
      <w:r>
        <w:rPr>
          <w:spacing w:val="-3"/>
        </w:rPr>
        <w:t> </w:t>
      </w:r>
      <w:r>
        <w:rPr/>
        <w:t>must</w:t>
      </w:r>
      <w:r>
        <w:rPr>
          <w:spacing w:val="-3"/>
        </w:rPr>
        <w:t> </w:t>
      </w:r>
      <w:r>
        <w:rPr/>
        <w:t>become</w:t>
      </w:r>
      <w:r>
        <w:rPr>
          <w:spacing w:val="-4"/>
        </w:rPr>
        <w:t> </w:t>
      </w:r>
      <w:r>
        <w:rPr/>
        <w:t>as</w:t>
      </w:r>
      <w:r>
        <w:rPr>
          <w:spacing w:val="-3"/>
        </w:rPr>
        <w:t> </w:t>
      </w:r>
      <w:r>
        <w:rPr/>
        <w:t>stubble.</w:t>
      </w:r>
      <w:r>
        <w:rPr>
          <w:spacing w:val="-15"/>
        </w:rPr>
        <w:t> </w:t>
      </w:r>
      <w:r>
        <w:rPr/>
        <w:t>And</w:t>
      </w:r>
      <w:r>
        <w:rPr>
          <w:spacing w:val="-3"/>
        </w:rPr>
        <w:t> </w:t>
      </w:r>
      <w:r>
        <w:rPr/>
        <w:t>the</w:t>
      </w:r>
      <w:r>
        <w:rPr>
          <w:spacing w:val="-4"/>
        </w:rPr>
        <w:t> </w:t>
      </w:r>
      <w:r>
        <w:rPr/>
        <w:t>day</w:t>
      </w:r>
      <w:r>
        <w:rPr>
          <w:spacing w:val="-3"/>
        </w:rPr>
        <w:t> </w:t>
      </w:r>
      <w:r>
        <w:rPr/>
        <w:t>that</w:t>
      </w:r>
      <w:r>
        <w:rPr>
          <w:spacing w:val="-3"/>
        </w:rPr>
        <w:t> </w:t>
      </w:r>
      <w:r>
        <w:rPr/>
        <w:t>is</w:t>
      </w:r>
    </w:p>
    <w:p>
      <w:pPr>
        <w:spacing w:after="0" w:line="259" w:lineRule="auto"/>
        <w:sectPr>
          <w:pgSz w:w="12240" w:h="15840"/>
          <w:pgMar w:header="0" w:footer="523" w:top="1360" w:bottom="720" w:left="1320" w:right="1160"/>
        </w:sectPr>
      </w:pPr>
    </w:p>
    <w:p>
      <w:pPr>
        <w:pStyle w:val="BodyText"/>
        <w:spacing w:line="259" w:lineRule="auto" w:before="79"/>
        <w:ind w:right="305"/>
      </w:pPr>
      <w:r>
        <w:rPr/>
        <w:t>coming</w:t>
      </w:r>
      <w:r>
        <w:rPr>
          <w:spacing w:val="-3"/>
        </w:rPr>
        <w:t> </w:t>
      </w:r>
      <w:r>
        <w:rPr/>
        <w:t>will</w:t>
      </w:r>
      <w:r>
        <w:rPr>
          <w:spacing w:val="-3"/>
        </w:rPr>
        <w:t> </w:t>
      </w:r>
      <w:r>
        <w:rPr/>
        <w:t>certainly</w:t>
      </w:r>
      <w:r>
        <w:rPr>
          <w:spacing w:val="-3"/>
        </w:rPr>
        <w:t> </w:t>
      </w:r>
      <w:r>
        <w:rPr/>
        <w:t>devour</w:t>
      </w:r>
      <w:r>
        <w:rPr>
          <w:spacing w:val="-4"/>
        </w:rPr>
        <w:t> </w:t>
      </w:r>
      <w:r>
        <w:rPr/>
        <w:t>them,”</w:t>
      </w:r>
      <w:r>
        <w:rPr>
          <w:spacing w:val="-4"/>
        </w:rPr>
        <w:t> </w:t>
      </w:r>
      <w:r>
        <w:rPr/>
        <w:t>Jehovah</w:t>
      </w:r>
      <w:r>
        <w:rPr>
          <w:spacing w:val="-3"/>
        </w:rPr>
        <w:t> </w:t>
      </w:r>
      <w:r>
        <w:rPr/>
        <w:t>of</w:t>
      </w:r>
      <w:r>
        <w:rPr>
          <w:spacing w:val="-4"/>
        </w:rPr>
        <w:t> </w:t>
      </w:r>
      <w:r>
        <w:rPr/>
        <w:t>armies</w:t>
      </w:r>
      <w:r>
        <w:rPr>
          <w:spacing w:val="-3"/>
        </w:rPr>
        <w:t> </w:t>
      </w:r>
      <w:r>
        <w:rPr/>
        <w:t>has</w:t>
      </w:r>
      <w:r>
        <w:rPr>
          <w:spacing w:val="-3"/>
        </w:rPr>
        <w:t> </w:t>
      </w:r>
      <w:r>
        <w:rPr/>
        <w:t>said,</w:t>
      </w:r>
      <w:r>
        <w:rPr>
          <w:spacing w:val="-3"/>
        </w:rPr>
        <w:t> </w:t>
      </w:r>
      <w:r>
        <w:rPr/>
        <w:t>“so</w:t>
      </w:r>
      <w:r>
        <w:rPr>
          <w:spacing w:val="-3"/>
        </w:rPr>
        <w:t> </w:t>
      </w:r>
      <w:r>
        <w:rPr/>
        <w:t>that</w:t>
      </w:r>
      <w:r>
        <w:rPr>
          <w:spacing w:val="-3"/>
        </w:rPr>
        <w:t> </w:t>
      </w:r>
      <w:r>
        <w:rPr/>
        <w:t>it</w:t>
      </w:r>
      <w:r>
        <w:rPr>
          <w:spacing w:val="-3"/>
        </w:rPr>
        <w:t> </w:t>
      </w:r>
      <w:r>
        <w:rPr/>
        <w:t>will</w:t>
      </w:r>
      <w:r>
        <w:rPr>
          <w:spacing w:val="-3"/>
        </w:rPr>
        <w:t> </w:t>
      </w:r>
      <w:r>
        <w:rPr/>
        <w:t>not</w:t>
      </w:r>
      <w:r>
        <w:rPr>
          <w:spacing w:val="-3"/>
        </w:rPr>
        <w:t> </w:t>
      </w:r>
      <w:r>
        <w:rPr/>
        <w:t>leave</w:t>
      </w:r>
      <w:r>
        <w:rPr>
          <w:spacing w:val="-4"/>
        </w:rPr>
        <w:t> </w:t>
      </w:r>
      <w:r>
        <w:rPr/>
        <w:t>to</w:t>
      </w:r>
      <w:r>
        <w:rPr>
          <w:spacing w:val="-3"/>
        </w:rPr>
        <w:t> </w:t>
      </w:r>
      <w:r>
        <w:rPr/>
        <w:t>them either root or bough.</w:t>
      </w:r>
      <w:r>
        <w:rPr>
          <w:spacing w:val="-6"/>
        </w:rPr>
        <w:t> </w:t>
      </w:r>
      <w:r>
        <w:rPr/>
        <w:t>And to</w:t>
      </w:r>
      <w:r>
        <w:rPr>
          <w:spacing w:val="-4"/>
        </w:rPr>
        <w:t> </w:t>
      </w:r>
      <w:r>
        <w:rPr/>
        <w:t>YOU who are in fear of my name the sun of righteousness will certainly shine forth, with healing in its wings…”</w:t>
      </w:r>
    </w:p>
    <w:p>
      <w:pPr>
        <w:pStyle w:val="BodyText"/>
        <w:spacing w:line="259" w:lineRule="auto" w:before="159"/>
        <w:ind w:right="305"/>
      </w:pPr>
      <w:r>
        <w:rPr>
          <w:b/>
        </w:rPr>
        <w:t>Malachi 4:5,6 </w:t>
      </w:r>
      <w:r>
        <w:rPr/>
        <w:t>Malachi prophesied, for our day, that “before the coming of the great and fear- inspiring day of Jehovah” some actions were so important that if they were not accomplished, Jehovah</w:t>
      </w:r>
      <w:r>
        <w:rPr>
          <w:spacing w:val="-3"/>
        </w:rPr>
        <w:t> </w:t>
      </w:r>
      <w:r>
        <w:rPr/>
        <w:t>would</w:t>
      </w:r>
      <w:r>
        <w:rPr>
          <w:spacing w:val="-3"/>
        </w:rPr>
        <w:t> </w:t>
      </w:r>
      <w:r>
        <w:rPr/>
        <w:t>“strike</w:t>
      </w:r>
      <w:r>
        <w:rPr>
          <w:spacing w:val="-4"/>
        </w:rPr>
        <w:t> </w:t>
      </w:r>
      <w:r>
        <w:rPr/>
        <w:t>the</w:t>
      </w:r>
      <w:r>
        <w:rPr>
          <w:spacing w:val="-4"/>
        </w:rPr>
        <w:t> </w:t>
      </w:r>
      <w:r>
        <w:rPr/>
        <w:t>earth</w:t>
      </w:r>
      <w:r>
        <w:rPr>
          <w:spacing w:val="-3"/>
        </w:rPr>
        <w:t> </w:t>
      </w:r>
      <w:r>
        <w:rPr/>
        <w:t>with</w:t>
      </w:r>
      <w:r>
        <w:rPr>
          <w:spacing w:val="-3"/>
        </w:rPr>
        <w:t> </w:t>
      </w:r>
      <w:r>
        <w:rPr/>
        <w:t>a</w:t>
      </w:r>
      <w:r>
        <w:rPr>
          <w:spacing w:val="-4"/>
        </w:rPr>
        <w:t> </w:t>
      </w:r>
      <w:r>
        <w:rPr/>
        <w:t>devoting</w:t>
      </w:r>
      <w:r>
        <w:rPr>
          <w:spacing w:val="-3"/>
        </w:rPr>
        <w:t> </w:t>
      </w:r>
      <w:r>
        <w:rPr/>
        <w:t>[of</w:t>
      </w:r>
      <w:r>
        <w:rPr>
          <w:spacing w:val="-4"/>
        </w:rPr>
        <w:t> </w:t>
      </w:r>
      <w:r>
        <w:rPr/>
        <w:t>it]</w:t>
      </w:r>
      <w:r>
        <w:rPr>
          <w:spacing w:val="-4"/>
        </w:rPr>
        <w:t> </w:t>
      </w:r>
      <w:r>
        <w:rPr/>
        <w:t>to</w:t>
      </w:r>
      <w:r>
        <w:rPr>
          <w:spacing w:val="-3"/>
        </w:rPr>
        <w:t> </w:t>
      </w:r>
      <w:r>
        <w:rPr/>
        <w:t>destruction.”</w:t>
      </w:r>
      <w:r>
        <w:rPr>
          <w:spacing w:val="-4"/>
        </w:rPr>
        <w:t> </w:t>
      </w:r>
      <w:r>
        <w:rPr/>
        <w:t>//</w:t>
      </w:r>
      <w:r>
        <w:rPr>
          <w:spacing w:val="-3"/>
        </w:rPr>
        <w:t> </w:t>
      </w:r>
      <w:r>
        <w:rPr/>
        <w:t>Compare</w:t>
      </w:r>
      <w:r>
        <w:rPr>
          <w:spacing w:val="-4"/>
        </w:rPr>
        <w:t> </w:t>
      </w:r>
      <w:r>
        <w:rPr/>
        <w:t>Exodus</w:t>
      </w:r>
      <w:r>
        <w:rPr>
          <w:spacing w:val="-3"/>
        </w:rPr>
        <w:t> </w:t>
      </w:r>
      <w:r>
        <w:rPr/>
        <w:t>32:11- 14; Ezekiel 18:30,31; Elijah</w:t>
      </w:r>
    </w:p>
    <w:p>
      <w:pPr>
        <w:spacing w:before="159"/>
        <w:ind w:left="120" w:right="0" w:firstLine="0"/>
        <w:jc w:val="left"/>
        <w:rPr>
          <w:sz w:val="24"/>
        </w:rPr>
      </w:pPr>
      <w:r>
        <w:rPr>
          <w:b/>
          <w:sz w:val="24"/>
        </w:rPr>
        <w:t>Malachi</w:t>
      </w:r>
      <w:r>
        <w:rPr>
          <w:b/>
          <w:spacing w:val="-2"/>
          <w:sz w:val="24"/>
        </w:rPr>
        <w:t> </w:t>
      </w:r>
      <w:r>
        <w:rPr>
          <w:b/>
          <w:sz w:val="24"/>
        </w:rPr>
        <w:t>4:6</w:t>
      </w:r>
      <w:r>
        <w:rPr>
          <w:b/>
          <w:spacing w:val="-2"/>
          <w:sz w:val="24"/>
        </w:rPr>
        <w:t> </w:t>
      </w:r>
      <w:r>
        <w:rPr>
          <w:sz w:val="24"/>
        </w:rPr>
        <w:t>see</w:t>
      </w:r>
      <w:r>
        <w:rPr>
          <w:spacing w:val="-2"/>
          <w:sz w:val="24"/>
        </w:rPr>
        <w:t> </w:t>
      </w:r>
      <w:r>
        <w:rPr>
          <w:sz w:val="24"/>
        </w:rPr>
        <w:t>Elijah</w:t>
      </w:r>
      <w:r>
        <w:rPr>
          <w:spacing w:val="-1"/>
          <w:sz w:val="24"/>
        </w:rPr>
        <w:t> </w:t>
      </w:r>
      <w:r>
        <w:rPr>
          <w:spacing w:val="-4"/>
          <w:sz w:val="24"/>
        </w:rPr>
        <w:t>link</w:t>
      </w:r>
    </w:p>
    <w:p>
      <w:pPr>
        <w:pStyle w:val="BodyText"/>
        <w:spacing w:line="259" w:lineRule="auto" w:before="183"/>
        <w:ind w:right="417"/>
      </w:pPr>
      <w:r>
        <w:rPr>
          <w:b/>
        </w:rPr>
        <w:t>Malachi</w:t>
      </w:r>
      <w:r>
        <w:rPr>
          <w:b/>
          <w:spacing w:val="-3"/>
        </w:rPr>
        <w:t> </w:t>
      </w:r>
      <w:r>
        <w:rPr>
          <w:b/>
        </w:rPr>
        <w:t>4:6a</w:t>
      </w:r>
      <w:r>
        <w:rPr>
          <w:b/>
          <w:spacing w:val="-3"/>
        </w:rPr>
        <w:t> </w:t>
      </w:r>
      <w:r>
        <w:rPr/>
        <w:t>“And</w:t>
      </w:r>
      <w:r>
        <w:rPr>
          <w:spacing w:val="-3"/>
        </w:rPr>
        <w:t> </w:t>
      </w:r>
      <w:r>
        <w:rPr/>
        <w:t>he</w:t>
      </w:r>
      <w:r>
        <w:rPr>
          <w:spacing w:val="-4"/>
        </w:rPr>
        <w:t> </w:t>
      </w:r>
      <w:r>
        <w:rPr/>
        <w:t>must</w:t>
      </w:r>
      <w:r>
        <w:rPr>
          <w:spacing w:val="-3"/>
        </w:rPr>
        <w:t> </w:t>
      </w:r>
      <w:r>
        <w:rPr/>
        <w:t>turn</w:t>
      </w:r>
      <w:r>
        <w:rPr>
          <w:spacing w:val="-3"/>
        </w:rPr>
        <w:t> </w:t>
      </w:r>
      <w:r>
        <w:rPr/>
        <w:t>the</w:t>
      </w:r>
      <w:r>
        <w:rPr>
          <w:spacing w:val="-4"/>
        </w:rPr>
        <w:t> </w:t>
      </w:r>
      <w:r>
        <w:rPr/>
        <w:t>heart</w:t>
      </w:r>
      <w:r>
        <w:rPr>
          <w:spacing w:val="-3"/>
        </w:rPr>
        <w:t> </w:t>
      </w:r>
      <w:r>
        <w:rPr/>
        <w:t>of</w:t>
      </w:r>
      <w:r>
        <w:rPr>
          <w:spacing w:val="-4"/>
        </w:rPr>
        <w:t> </w:t>
      </w:r>
      <w:r>
        <w:rPr/>
        <w:t>fathers</w:t>
      </w:r>
      <w:r>
        <w:rPr>
          <w:spacing w:val="-3"/>
        </w:rPr>
        <w:t> </w:t>
      </w:r>
      <w:r>
        <w:rPr/>
        <w:t>back</w:t>
      </w:r>
      <w:r>
        <w:rPr>
          <w:spacing w:val="-3"/>
        </w:rPr>
        <w:t> </w:t>
      </w:r>
      <w:r>
        <w:rPr/>
        <w:t>toward</w:t>
      </w:r>
      <w:r>
        <w:rPr>
          <w:spacing w:val="-3"/>
        </w:rPr>
        <w:t> </w:t>
      </w:r>
      <w:r>
        <w:rPr/>
        <w:t>sons,</w:t>
      </w:r>
      <w:r>
        <w:rPr>
          <w:spacing w:val="-3"/>
        </w:rPr>
        <w:t> </w:t>
      </w:r>
      <w:r>
        <w:rPr/>
        <w:t>and</w:t>
      </w:r>
      <w:r>
        <w:rPr>
          <w:spacing w:val="-1"/>
        </w:rPr>
        <w:t> </w:t>
      </w:r>
      <w:r>
        <w:rPr/>
        <w:t>the</w:t>
      </w:r>
      <w:r>
        <w:rPr>
          <w:spacing w:val="-4"/>
        </w:rPr>
        <w:t> </w:t>
      </w:r>
      <w:r>
        <w:rPr/>
        <w:t>heart</w:t>
      </w:r>
      <w:r>
        <w:rPr>
          <w:spacing w:val="-3"/>
        </w:rPr>
        <w:t> </w:t>
      </w:r>
      <w:r>
        <w:rPr/>
        <w:t>of</w:t>
      </w:r>
      <w:r>
        <w:rPr>
          <w:spacing w:val="-4"/>
        </w:rPr>
        <w:t> </w:t>
      </w:r>
      <w:r>
        <w:rPr/>
        <w:t>sons back toward fathers;” // See Isaiah 1:4; 59:20; Jeremiah 23:11,12; Daniel 11:35 – This is a straightening work of worship.</w:t>
      </w:r>
      <w:r>
        <w:rPr>
          <w:spacing w:val="-14"/>
        </w:rPr>
        <w:t> </w:t>
      </w:r>
      <w:r>
        <w:rPr/>
        <w:t>All righteous will search for God’s righteousness rather than man’s “righteousness”. And notice the phrase “he must. “</w:t>
      </w:r>
    </w:p>
    <w:p>
      <w:pPr>
        <w:pStyle w:val="BodyText"/>
        <w:spacing w:line="259" w:lineRule="auto" w:before="159"/>
        <w:ind w:right="417"/>
        <w:rPr>
          <w:b/>
        </w:rPr>
      </w:pPr>
      <w:r>
        <w:rPr>
          <w:b/>
        </w:rPr>
        <w:t>Malachi</w:t>
      </w:r>
      <w:r>
        <w:rPr>
          <w:b/>
          <w:spacing w:val="-2"/>
        </w:rPr>
        <w:t> </w:t>
      </w:r>
      <w:r>
        <w:rPr>
          <w:b/>
        </w:rPr>
        <w:t>4:6b</w:t>
      </w:r>
      <w:r>
        <w:rPr>
          <w:b/>
          <w:spacing w:val="-2"/>
        </w:rPr>
        <w:t> </w:t>
      </w:r>
      <w:r>
        <w:rPr/>
        <w:t>“in</w:t>
      </w:r>
      <w:r>
        <w:rPr>
          <w:spacing w:val="-2"/>
        </w:rPr>
        <w:t> </w:t>
      </w:r>
      <w:r>
        <w:rPr/>
        <w:t>order</w:t>
      </w:r>
      <w:r>
        <w:rPr>
          <w:spacing w:val="-3"/>
        </w:rPr>
        <w:t> </w:t>
      </w:r>
      <w:r>
        <w:rPr/>
        <w:t>that</w:t>
      </w:r>
      <w:r>
        <w:rPr>
          <w:spacing w:val="-2"/>
        </w:rPr>
        <w:t> </w:t>
      </w:r>
      <w:r>
        <w:rPr/>
        <w:t>I</w:t>
      </w:r>
      <w:r>
        <w:rPr>
          <w:spacing w:val="-3"/>
        </w:rPr>
        <w:t> </w:t>
      </w:r>
      <w:r>
        <w:rPr/>
        <w:t>may</w:t>
      </w:r>
      <w:r>
        <w:rPr>
          <w:spacing w:val="-2"/>
        </w:rPr>
        <w:t> </w:t>
      </w:r>
      <w:r>
        <w:rPr/>
        <w:t>not</w:t>
      </w:r>
      <w:r>
        <w:rPr>
          <w:spacing w:val="-2"/>
        </w:rPr>
        <w:t> </w:t>
      </w:r>
      <w:r>
        <w:rPr/>
        <w:t>come</w:t>
      </w:r>
      <w:r>
        <w:rPr>
          <w:spacing w:val="-3"/>
        </w:rPr>
        <w:t> </w:t>
      </w:r>
      <w:r>
        <w:rPr/>
        <w:t>and actually</w:t>
      </w:r>
      <w:r>
        <w:rPr>
          <w:spacing w:val="-2"/>
        </w:rPr>
        <w:t> </w:t>
      </w:r>
      <w:r>
        <w:rPr/>
        <w:t>strike</w:t>
      </w:r>
      <w:r>
        <w:rPr>
          <w:spacing w:val="-3"/>
        </w:rPr>
        <w:t> </w:t>
      </w:r>
      <w:r>
        <w:rPr/>
        <w:t>the</w:t>
      </w:r>
      <w:r>
        <w:rPr>
          <w:spacing w:val="-3"/>
        </w:rPr>
        <w:t> </w:t>
      </w:r>
      <w:r>
        <w:rPr/>
        <w:t>earth</w:t>
      </w:r>
      <w:r>
        <w:rPr>
          <w:spacing w:val="-2"/>
        </w:rPr>
        <w:t> </w:t>
      </w:r>
      <w:r>
        <w:rPr/>
        <w:t>with</w:t>
      </w:r>
      <w:r>
        <w:rPr>
          <w:spacing w:val="-2"/>
        </w:rPr>
        <w:t> </w:t>
      </w:r>
      <w:r>
        <w:rPr/>
        <w:t>a</w:t>
      </w:r>
      <w:r>
        <w:rPr>
          <w:spacing w:val="-3"/>
        </w:rPr>
        <w:t> </w:t>
      </w:r>
      <w:r>
        <w:rPr/>
        <w:t>devoting</w:t>
      </w:r>
      <w:r>
        <w:rPr>
          <w:spacing w:val="-2"/>
        </w:rPr>
        <w:t> </w:t>
      </w:r>
      <w:r>
        <w:rPr/>
        <w:t>[of</w:t>
      </w:r>
      <w:r>
        <w:rPr>
          <w:spacing w:val="-3"/>
        </w:rPr>
        <w:t> </w:t>
      </w:r>
      <w:r>
        <w:rPr/>
        <w:t>it] to destruction.” // This reminds me of the account of Sodom and Gomorrah at </w:t>
      </w:r>
      <w:r>
        <w:rPr>
          <w:b/>
        </w:rPr>
        <w:t>Genesis 18:23-</w:t>
      </w:r>
    </w:p>
    <w:p>
      <w:pPr>
        <w:pStyle w:val="BodyText"/>
        <w:spacing w:line="259" w:lineRule="auto"/>
        <w:ind w:right="305"/>
      </w:pPr>
      <w:r>
        <w:rPr>
          <w:b/>
        </w:rPr>
        <w:t>33</w:t>
      </w:r>
      <w:r>
        <w:rPr>
          <w:b/>
          <w:spacing w:val="-3"/>
        </w:rPr>
        <w:t> </w:t>
      </w:r>
      <w:r>
        <w:rPr/>
        <w:t>where</w:t>
      </w:r>
      <w:r>
        <w:rPr>
          <w:spacing w:val="-15"/>
        </w:rPr>
        <w:t> </w:t>
      </w:r>
      <w:r>
        <w:rPr/>
        <w:t>Abraham</w:t>
      </w:r>
      <w:r>
        <w:rPr>
          <w:spacing w:val="-3"/>
        </w:rPr>
        <w:t> </w:t>
      </w:r>
      <w:r>
        <w:rPr/>
        <w:t>humbly</w:t>
      </w:r>
      <w:r>
        <w:rPr>
          <w:spacing w:val="-3"/>
        </w:rPr>
        <w:t> </w:t>
      </w:r>
      <w:r>
        <w:rPr/>
        <w:t>“pleaded”</w:t>
      </w:r>
      <w:r>
        <w:rPr>
          <w:spacing w:val="-4"/>
        </w:rPr>
        <w:t> </w:t>
      </w:r>
      <w:r>
        <w:rPr/>
        <w:t>with</w:t>
      </w:r>
      <w:r>
        <w:rPr>
          <w:spacing w:val="-3"/>
        </w:rPr>
        <w:t> </w:t>
      </w:r>
      <w:r>
        <w:rPr/>
        <w:t>Jehovah</w:t>
      </w:r>
      <w:r>
        <w:rPr>
          <w:spacing w:val="-3"/>
        </w:rPr>
        <w:t> </w:t>
      </w:r>
      <w:r>
        <w:rPr/>
        <w:t>not</w:t>
      </w:r>
      <w:r>
        <w:rPr>
          <w:spacing w:val="-3"/>
        </w:rPr>
        <w:t> </w:t>
      </w:r>
      <w:r>
        <w:rPr/>
        <w:t>to</w:t>
      </w:r>
      <w:r>
        <w:rPr>
          <w:spacing w:val="-3"/>
        </w:rPr>
        <w:t> </w:t>
      </w:r>
      <w:r>
        <w:rPr/>
        <w:t>destroy</w:t>
      </w:r>
      <w:r>
        <w:rPr>
          <w:spacing w:val="-3"/>
        </w:rPr>
        <w:t> </w:t>
      </w:r>
      <w:r>
        <w:rPr/>
        <w:t>Sodom</w:t>
      </w:r>
      <w:r>
        <w:rPr>
          <w:spacing w:val="-3"/>
        </w:rPr>
        <w:t> </w:t>
      </w:r>
      <w:r>
        <w:rPr/>
        <w:t>and</w:t>
      </w:r>
      <w:r>
        <w:rPr>
          <w:spacing w:val="-3"/>
        </w:rPr>
        <w:t> </w:t>
      </w:r>
      <w:r>
        <w:rPr/>
        <w:t>Gomorrah</w:t>
      </w:r>
      <w:r>
        <w:rPr>
          <w:spacing w:val="-3"/>
        </w:rPr>
        <w:t> </w:t>
      </w:r>
      <w:r>
        <w:rPr/>
        <w:t>and</w:t>
      </w:r>
      <w:r>
        <w:rPr>
          <w:spacing w:val="-3"/>
        </w:rPr>
        <w:t> </w:t>
      </w:r>
      <w:r>
        <w:rPr/>
        <w:t>got Jehovah</w:t>
      </w:r>
      <w:r>
        <w:rPr>
          <w:spacing w:val="-2"/>
        </w:rPr>
        <w:t> </w:t>
      </w:r>
      <w:r>
        <w:rPr/>
        <w:t>to</w:t>
      </w:r>
      <w:r>
        <w:rPr>
          <w:spacing w:val="-2"/>
        </w:rPr>
        <w:t> </w:t>
      </w:r>
      <w:r>
        <w:rPr/>
        <w:t>say</w:t>
      </w:r>
      <w:r>
        <w:rPr>
          <w:spacing w:val="-2"/>
        </w:rPr>
        <w:t> </w:t>
      </w:r>
      <w:r>
        <w:rPr/>
        <w:t>in</w:t>
      </w:r>
      <w:r>
        <w:rPr>
          <w:spacing w:val="-2"/>
        </w:rPr>
        <w:t> </w:t>
      </w:r>
      <w:r>
        <w:rPr/>
        <w:t>verse</w:t>
      </w:r>
      <w:r>
        <w:rPr>
          <w:spacing w:val="-3"/>
        </w:rPr>
        <w:t> </w:t>
      </w:r>
      <w:r>
        <w:rPr/>
        <w:t>32b</w:t>
      </w:r>
      <w:r>
        <w:rPr>
          <w:spacing w:val="-2"/>
        </w:rPr>
        <w:t> </w:t>
      </w:r>
      <w:r>
        <w:rPr/>
        <w:t>“I</w:t>
      </w:r>
      <w:r>
        <w:rPr>
          <w:spacing w:val="-3"/>
        </w:rPr>
        <w:t> </w:t>
      </w:r>
      <w:r>
        <w:rPr/>
        <w:t>shall</w:t>
      </w:r>
      <w:r>
        <w:rPr>
          <w:spacing w:val="-2"/>
        </w:rPr>
        <w:t> </w:t>
      </w:r>
      <w:r>
        <w:rPr/>
        <w:t>not</w:t>
      </w:r>
      <w:r>
        <w:rPr>
          <w:spacing w:val="-2"/>
        </w:rPr>
        <w:t> </w:t>
      </w:r>
      <w:r>
        <w:rPr/>
        <w:t>bring</w:t>
      </w:r>
      <w:r>
        <w:rPr>
          <w:spacing w:val="-2"/>
        </w:rPr>
        <w:t> </w:t>
      </w:r>
      <w:r>
        <w:rPr/>
        <w:t>it</w:t>
      </w:r>
      <w:r>
        <w:rPr>
          <w:spacing w:val="-2"/>
        </w:rPr>
        <w:t> </w:t>
      </w:r>
      <w:r>
        <w:rPr/>
        <w:t>to</w:t>
      </w:r>
      <w:r>
        <w:rPr>
          <w:spacing w:val="-2"/>
        </w:rPr>
        <w:t> </w:t>
      </w:r>
      <w:r>
        <w:rPr/>
        <w:t>ruin</w:t>
      </w:r>
      <w:r>
        <w:rPr>
          <w:spacing w:val="-2"/>
        </w:rPr>
        <w:t> </w:t>
      </w:r>
      <w:r>
        <w:rPr/>
        <w:t>on</w:t>
      </w:r>
      <w:r>
        <w:rPr>
          <w:spacing w:val="-2"/>
        </w:rPr>
        <w:t> </w:t>
      </w:r>
      <w:r>
        <w:rPr/>
        <w:t>account</w:t>
      </w:r>
      <w:r>
        <w:rPr>
          <w:spacing w:val="-2"/>
        </w:rPr>
        <w:t> </w:t>
      </w:r>
      <w:r>
        <w:rPr/>
        <w:t>of</w:t>
      </w:r>
      <w:r>
        <w:rPr>
          <w:spacing w:val="-3"/>
        </w:rPr>
        <w:t> </w:t>
      </w:r>
      <w:r>
        <w:rPr/>
        <w:t>the</w:t>
      </w:r>
      <w:r>
        <w:rPr>
          <w:spacing w:val="-3"/>
        </w:rPr>
        <w:t> </w:t>
      </w:r>
      <w:r>
        <w:rPr/>
        <w:t>ten.”</w:t>
      </w:r>
      <w:r>
        <w:rPr>
          <w:spacing w:val="-3"/>
        </w:rPr>
        <w:t> </w:t>
      </w:r>
      <w:r>
        <w:rPr/>
        <w:t>(Talking</w:t>
      </w:r>
      <w:r>
        <w:rPr>
          <w:spacing w:val="-2"/>
        </w:rPr>
        <w:t> </w:t>
      </w:r>
      <w:r>
        <w:rPr/>
        <w:t>about</w:t>
      </w:r>
      <w:r>
        <w:rPr>
          <w:spacing w:val="-2"/>
        </w:rPr>
        <w:t> </w:t>
      </w:r>
      <w:r>
        <w:rPr/>
        <w:t>not ruining Sodom and Gomorrah if Jehovah found 10 righteous ones there) Well, we know what happened.</w:t>
      </w:r>
      <w:r>
        <w:rPr>
          <w:spacing w:val="-4"/>
        </w:rPr>
        <w:t> </w:t>
      </w:r>
      <w:r>
        <w:rPr/>
        <w:t>And the current situation of “all of” Jehovah’s people offering “polluted bread” (apostasy) by including false teachings as part of his word (although most are unaware of this) certainly does not make them legally righteous in his eyes. (Isaiah 1:9; 9:16,17 and Jeremiah 17:13) Jehovah has grounds for a spiritual divorcing.</w:t>
      </w:r>
    </w:p>
    <w:p>
      <w:pPr>
        <w:pStyle w:val="BodyText"/>
        <w:spacing w:line="259" w:lineRule="auto" w:before="156"/>
        <w:ind w:right="305"/>
      </w:pPr>
      <w:r>
        <w:rPr>
          <w:i/>
        </w:rPr>
        <w:t>The</w:t>
      </w:r>
      <w:r>
        <w:rPr>
          <w:i/>
          <w:spacing w:val="-4"/>
        </w:rPr>
        <w:t> </w:t>
      </w:r>
      <w:r>
        <w:rPr>
          <w:i/>
        </w:rPr>
        <w:t>New</w:t>
      </w:r>
      <w:r>
        <w:rPr>
          <w:i/>
          <w:spacing w:val="-8"/>
        </w:rPr>
        <w:t> </w:t>
      </w:r>
      <w:r>
        <w:rPr>
          <w:i/>
        </w:rPr>
        <w:t>American</w:t>
      </w:r>
      <w:r>
        <w:rPr>
          <w:i/>
          <w:spacing w:val="-4"/>
        </w:rPr>
        <w:t> </w:t>
      </w:r>
      <w:r>
        <w:rPr>
          <w:i/>
        </w:rPr>
        <w:t>Bible</w:t>
      </w:r>
      <w:r>
        <w:rPr>
          <w:i/>
          <w:spacing w:val="-3"/>
        </w:rPr>
        <w:t> </w:t>
      </w:r>
      <w:r>
        <w:rPr>
          <w:i/>
        </w:rPr>
        <w:t>(Saint</w:t>
      </w:r>
      <w:r>
        <w:rPr>
          <w:i/>
          <w:spacing w:val="-4"/>
        </w:rPr>
        <w:t> </w:t>
      </w:r>
      <w:r>
        <w:rPr>
          <w:i/>
        </w:rPr>
        <w:t>Joseph</w:t>
      </w:r>
      <w:r>
        <w:rPr>
          <w:i/>
          <w:spacing w:val="-4"/>
        </w:rPr>
        <w:t> </w:t>
      </w:r>
      <w:r>
        <w:rPr>
          <w:i/>
        </w:rPr>
        <w:t>Edition)</w:t>
      </w:r>
      <w:r>
        <w:rPr>
          <w:i/>
          <w:spacing w:val="-4"/>
        </w:rPr>
        <w:t> </w:t>
      </w:r>
      <w:r>
        <w:rPr/>
        <w:t>translates</w:t>
      </w:r>
      <w:r>
        <w:rPr>
          <w:spacing w:val="-4"/>
        </w:rPr>
        <w:t> </w:t>
      </w:r>
      <w:r>
        <w:rPr/>
        <w:t>Malachi</w:t>
      </w:r>
      <w:r>
        <w:rPr>
          <w:spacing w:val="-4"/>
        </w:rPr>
        <w:t> </w:t>
      </w:r>
      <w:r>
        <w:rPr/>
        <w:t>3:23,24</w:t>
      </w:r>
      <w:r>
        <w:rPr>
          <w:spacing w:val="-2"/>
        </w:rPr>
        <w:t> </w:t>
      </w:r>
      <w:r>
        <w:rPr/>
        <w:t>(same</w:t>
      </w:r>
      <w:r>
        <w:rPr>
          <w:spacing w:val="-4"/>
        </w:rPr>
        <w:t> </w:t>
      </w:r>
      <w:r>
        <w:rPr/>
        <w:t>as</w:t>
      </w:r>
      <w:r>
        <w:rPr>
          <w:spacing w:val="-4"/>
        </w:rPr>
        <w:t> </w:t>
      </w:r>
      <w:r>
        <w:rPr/>
        <w:t>Malachi</w:t>
      </w:r>
      <w:r>
        <w:rPr>
          <w:spacing w:val="-4"/>
        </w:rPr>
        <w:t> </w:t>
      </w:r>
      <w:r>
        <w:rPr/>
        <w:t>4:6 in many translations); “Lo, I will send you Elijah, the prophet, Before the day of the LORD comes,</w:t>
      </w:r>
      <w:r>
        <w:rPr>
          <w:spacing w:val="-3"/>
        </w:rPr>
        <w:t> </w:t>
      </w:r>
      <w:r>
        <w:rPr/>
        <w:t>the</w:t>
      </w:r>
      <w:r>
        <w:rPr>
          <w:spacing w:val="-4"/>
        </w:rPr>
        <w:t> </w:t>
      </w:r>
      <w:r>
        <w:rPr/>
        <w:t>great</w:t>
      </w:r>
      <w:r>
        <w:rPr>
          <w:spacing w:val="-3"/>
        </w:rPr>
        <w:t> </w:t>
      </w:r>
      <w:r>
        <w:rPr/>
        <w:t>and</w:t>
      </w:r>
      <w:r>
        <w:rPr>
          <w:spacing w:val="-3"/>
        </w:rPr>
        <w:t> </w:t>
      </w:r>
      <w:r>
        <w:rPr/>
        <w:t>terrible</w:t>
      </w:r>
      <w:r>
        <w:rPr>
          <w:spacing w:val="-4"/>
        </w:rPr>
        <w:t> </w:t>
      </w:r>
      <w:r>
        <w:rPr/>
        <w:t>day,</w:t>
      </w:r>
      <w:r>
        <w:rPr>
          <w:spacing w:val="-7"/>
        </w:rPr>
        <w:t> </w:t>
      </w:r>
      <w:r>
        <w:rPr/>
        <w:t>To</w:t>
      </w:r>
      <w:r>
        <w:rPr>
          <w:spacing w:val="-3"/>
        </w:rPr>
        <w:t> </w:t>
      </w:r>
      <w:r>
        <w:rPr/>
        <w:t>turn</w:t>
      </w:r>
      <w:r>
        <w:rPr>
          <w:spacing w:val="-3"/>
        </w:rPr>
        <w:t> </w:t>
      </w:r>
      <w:r>
        <w:rPr/>
        <w:t>the</w:t>
      </w:r>
      <w:r>
        <w:rPr>
          <w:spacing w:val="-4"/>
        </w:rPr>
        <w:t> </w:t>
      </w:r>
      <w:r>
        <w:rPr/>
        <w:t>hearts</w:t>
      </w:r>
      <w:r>
        <w:rPr>
          <w:spacing w:val="-3"/>
        </w:rPr>
        <w:t> </w:t>
      </w:r>
      <w:r>
        <w:rPr/>
        <w:t>of</w:t>
      </w:r>
      <w:r>
        <w:rPr>
          <w:spacing w:val="-4"/>
        </w:rPr>
        <w:t> </w:t>
      </w:r>
      <w:r>
        <w:rPr/>
        <w:t>the</w:t>
      </w:r>
      <w:r>
        <w:rPr>
          <w:spacing w:val="-4"/>
        </w:rPr>
        <w:t> </w:t>
      </w:r>
      <w:r>
        <w:rPr/>
        <w:t>fathers</w:t>
      </w:r>
      <w:r>
        <w:rPr>
          <w:spacing w:val="-3"/>
        </w:rPr>
        <w:t> </w:t>
      </w:r>
      <w:r>
        <w:rPr/>
        <w:t>to</w:t>
      </w:r>
      <w:r>
        <w:rPr>
          <w:spacing w:val="-3"/>
        </w:rPr>
        <w:t> </w:t>
      </w:r>
      <w:r>
        <w:rPr/>
        <w:t>their</w:t>
      </w:r>
      <w:r>
        <w:rPr>
          <w:spacing w:val="-4"/>
        </w:rPr>
        <w:t> </w:t>
      </w:r>
      <w:r>
        <w:rPr/>
        <w:t>children,</w:t>
      </w:r>
      <w:r>
        <w:rPr>
          <w:spacing w:val="-3"/>
        </w:rPr>
        <w:t> </w:t>
      </w:r>
      <w:r>
        <w:rPr/>
        <w:t>and</w:t>
      </w:r>
      <w:r>
        <w:rPr>
          <w:spacing w:val="-3"/>
        </w:rPr>
        <w:t> </w:t>
      </w:r>
      <w:r>
        <w:rPr/>
        <w:t>the</w:t>
      </w:r>
      <w:r>
        <w:rPr>
          <w:spacing w:val="-4"/>
        </w:rPr>
        <w:t> </w:t>
      </w:r>
      <w:r>
        <w:rPr/>
        <w:t>hearts of the children to their fathers, Lest I come and strike the land with doom.”</w:t>
      </w:r>
    </w:p>
    <w:p>
      <w:pPr>
        <w:pStyle w:val="BodyText"/>
        <w:spacing w:before="10"/>
        <w:ind w:left="0"/>
        <w:rPr>
          <w:sz w:val="11"/>
        </w:rPr>
      </w:pPr>
      <w:r>
        <w:rPr/>
        <w:drawing>
          <wp:anchor distT="0" distB="0" distL="0" distR="0" allowOverlap="1" layoutInCell="1" locked="0" behindDoc="1" simplePos="0" relativeHeight="487614464">
            <wp:simplePos x="0" y="0"/>
            <wp:positionH relativeFrom="page">
              <wp:posOffset>2486025</wp:posOffset>
            </wp:positionH>
            <wp:positionV relativeFrom="paragraph">
              <wp:posOffset>102481</wp:posOffset>
            </wp:positionV>
            <wp:extent cx="2744152" cy="2744152"/>
            <wp:effectExtent l="0" t="0" r="0" b="0"/>
            <wp:wrapTopAndBottom/>
            <wp:docPr id="61" name="Image 61"/>
            <wp:cNvGraphicFramePr>
              <a:graphicFrameLocks/>
            </wp:cNvGraphicFramePr>
            <a:graphic>
              <a:graphicData uri="http://schemas.openxmlformats.org/drawingml/2006/picture">
                <pic:pic>
                  <pic:nvPicPr>
                    <pic:cNvPr id="61" name="Image 61"/>
                    <pic:cNvPicPr/>
                  </pic:nvPicPr>
                  <pic:blipFill>
                    <a:blip r:embed="rId42" cstate="print"/>
                    <a:stretch>
                      <a:fillRect/>
                    </a:stretch>
                  </pic:blipFill>
                  <pic:spPr>
                    <a:xfrm>
                      <a:off x="0" y="0"/>
                      <a:ext cx="2744152" cy="2744152"/>
                    </a:xfrm>
                    <a:prstGeom prst="rect">
                      <a:avLst/>
                    </a:prstGeom>
                  </pic:spPr>
                </pic:pic>
              </a:graphicData>
            </a:graphic>
          </wp:anchor>
        </w:drawing>
      </w:r>
    </w:p>
    <w:p>
      <w:pPr>
        <w:spacing w:after="0"/>
        <w:rPr>
          <w:sz w:val="11"/>
        </w:rPr>
        <w:sectPr>
          <w:pgSz w:w="12240" w:h="15840"/>
          <w:pgMar w:header="0" w:footer="523" w:top="1360" w:bottom="720" w:left="1320" w:right="1160"/>
        </w:sectPr>
      </w:pPr>
    </w:p>
    <w:p>
      <w:pPr>
        <w:pStyle w:val="Heading1"/>
      </w:pPr>
      <w:r>
        <w:rPr>
          <w:spacing w:val="-2"/>
        </w:rPr>
        <w:t>Revelation</w:t>
      </w:r>
    </w:p>
    <w:p>
      <w:pPr>
        <w:pStyle w:val="BodyText"/>
        <w:spacing w:before="320"/>
        <w:ind w:left="0"/>
        <w:rPr>
          <w:b/>
          <w:sz w:val="28"/>
        </w:rPr>
      </w:pPr>
    </w:p>
    <w:p>
      <w:pPr>
        <w:pStyle w:val="BodyText"/>
        <w:spacing w:line="259" w:lineRule="auto"/>
        <w:ind w:right="301"/>
      </w:pPr>
      <w:r>
        <w:rPr/>
        <w:t>There’s</w:t>
      </w:r>
      <w:r>
        <w:rPr>
          <w:spacing w:val="-2"/>
        </w:rPr>
        <w:t> </w:t>
      </w:r>
      <w:r>
        <w:rPr/>
        <w:t>a</w:t>
      </w:r>
      <w:r>
        <w:rPr>
          <w:spacing w:val="-1"/>
        </w:rPr>
        <w:t> </w:t>
      </w:r>
      <w:r>
        <w:rPr/>
        <w:t>common</w:t>
      </w:r>
      <w:r>
        <w:rPr>
          <w:spacing w:val="-2"/>
        </w:rPr>
        <w:t> </w:t>
      </w:r>
      <w:r>
        <w:rPr/>
        <w:t>theme</w:t>
      </w:r>
      <w:r>
        <w:rPr>
          <w:spacing w:val="-1"/>
        </w:rPr>
        <w:t> </w:t>
      </w:r>
      <w:r>
        <w:rPr/>
        <w:t>in</w:t>
      </w:r>
      <w:r>
        <w:rPr>
          <w:spacing w:val="-2"/>
        </w:rPr>
        <w:t> </w:t>
      </w:r>
      <w:r>
        <w:rPr/>
        <w:t>the</w:t>
      </w:r>
      <w:r>
        <w:rPr>
          <w:spacing w:val="-3"/>
        </w:rPr>
        <w:t> </w:t>
      </w:r>
      <w:r>
        <w:rPr/>
        <w:t>book</w:t>
      </w:r>
      <w:r>
        <w:rPr>
          <w:spacing w:val="-2"/>
        </w:rPr>
        <w:t> </w:t>
      </w:r>
      <w:r>
        <w:rPr/>
        <w:t>of</w:t>
      </w:r>
      <w:r>
        <w:rPr>
          <w:spacing w:val="-3"/>
        </w:rPr>
        <w:t> </w:t>
      </w:r>
      <w:r>
        <w:rPr/>
        <w:t>Revelation.</w:t>
      </w:r>
      <w:r>
        <w:rPr>
          <w:spacing w:val="-7"/>
        </w:rPr>
        <w:t> </w:t>
      </w:r>
      <w:r>
        <w:rPr/>
        <w:t>That</w:t>
      </w:r>
      <w:r>
        <w:rPr>
          <w:spacing w:val="-2"/>
        </w:rPr>
        <w:t> </w:t>
      </w:r>
      <w:r>
        <w:rPr/>
        <w:t>is:</w:t>
      </w:r>
      <w:r>
        <w:rPr>
          <w:spacing w:val="-2"/>
        </w:rPr>
        <w:t> </w:t>
      </w:r>
      <w:r>
        <w:rPr/>
        <w:t>God’s</w:t>
      </w:r>
      <w:r>
        <w:rPr>
          <w:spacing w:val="-2"/>
        </w:rPr>
        <w:t> </w:t>
      </w:r>
      <w:r>
        <w:rPr/>
        <w:t>people</w:t>
      </w:r>
      <w:r>
        <w:rPr>
          <w:spacing w:val="-3"/>
        </w:rPr>
        <w:t> </w:t>
      </w:r>
      <w:r>
        <w:rPr/>
        <w:t>will</w:t>
      </w:r>
      <w:r>
        <w:rPr>
          <w:spacing w:val="-2"/>
        </w:rPr>
        <w:t> </w:t>
      </w:r>
      <w:r>
        <w:rPr/>
        <w:t>have</w:t>
      </w:r>
      <w:r>
        <w:rPr>
          <w:spacing w:val="-3"/>
        </w:rPr>
        <w:t> </w:t>
      </w:r>
      <w:r>
        <w:rPr/>
        <w:t>to</w:t>
      </w:r>
      <w:r>
        <w:rPr>
          <w:spacing w:val="-2"/>
        </w:rPr>
        <w:t> </w:t>
      </w:r>
      <w:r>
        <w:rPr/>
        <w:t>straighten their worship to God.</w:t>
      </w:r>
      <w:r>
        <w:rPr>
          <w:spacing w:val="-13"/>
        </w:rPr>
        <w:t> </w:t>
      </w:r>
      <w:r>
        <w:rPr/>
        <w:t>And in so doing, they will have to undergo tribulation from the nations for about</w:t>
      </w:r>
      <w:r>
        <w:rPr>
          <w:spacing w:val="-2"/>
        </w:rPr>
        <w:t> </w:t>
      </w:r>
      <w:r>
        <w:rPr/>
        <w:t>three</w:t>
      </w:r>
      <w:r>
        <w:rPr>
          <w:spacing w:val="-3"/>
        </w:rPr>
        <w:t> </w:t>
      </w:r>
      <w:r>
        <w:rPr/>
        <w:t>and a</w:t>
      </w:r>
      <w:r>
        <w:rPr>
          <w:spacing w:val="-3"/>
        </w:rPr>
        <w:t> </w:t>
      </w:r>
      <w:r>
        <w:rPr/>
        <w:t>half</w:t>
      </w:r>
      <w:r>
        <w:rPr>
          <w:spacing w:val="-3"/>
        </w:rPr>
        <w:t> </w:t>
      </w:r>
      <w:r>
        <w:rPr/>
        <w:t>years.</w:t>
      </w:r>
      <w:r>
        <w:rPr>
          <w:spacing w:val="-2"/>
        </w:rPr>
        <w:t> </w:t>
      </w:r>
      <w:r>
        <w:rPr/>
        <w:t>But</w:t>
      </w:r>
      <w:r>
        <w:rPr>
          <w:spacing w:val="-2"/>
        </w:rPr>
        <w:t> </w:t>
      </w:r>
      <w:r>
        <w:rPr/>
        <w:t>once</w:t>
      </w:r>
      <w:r>
        <w:rPr>
          <w:spacing w:val="-3"/>
        </w:rPr>
        <w:t> </w:t>
      </w:r>
      <w:r>
        <w:rPr/>
        <w:t>they</w:t>
      </w:r>
      <w:r>
        <w:rPr>
          <w:spacing w:val="-2"/>
        </w:rPr>
        <w:t> </w:t>
      </w:r>
      <w:r>
        <w:rPr/>
        <w:t>have</w:t>
      </w:r>
      <w:r>
        <w:rPr>
          <w:spacing w:val="-3"/>
        </w:rPr>
        <w:t> </w:t>
      </w:r>
      <w:r>
        <w:rPr/>
        <w:t>been</w:t>
      </w:r>
      <w:r>
        <w:rPr>
          <w:spacing w:val="-2"/>
        </w:rPr>
        <w:t> </w:t>
      </w:r>
      <w:r>
        <w:rPr/>
        <w:t>tested</w:t>
      </w:r>
      <w:r>
        <w:rPr>
          <w:spacing w:val="-2"/>
        </w:rPr>
        <w:t> </w:t>
      </w:r>
      <w:r>
        <w:rPr/>
        <w:t>as</w:t>
      </w:r>
      <w:r>
        <w:rPr>
          <w:spacing w:val="-2"/>
        </w:rPr>
        <w:t> </w:t>
      </w:r>
      <w:r>
        <w:rPr/>
        <w:t>to</w:t>
      </w:r>
      <w:r>
        <w:rPr>
          <w:spacing w:val="-2"/>
        </w:rPr>
        <w:t> </w:t>
      </w:r>
      <w:r>
        <w:rPr/>
        <w:t>their</w:t>
      </w:r>
      <w:r>
        <w:rPr>
          <w:spacing w:val="-3"/>
        </w:rPr>
        <w:t> </w:t>
      </w:r>
      <w:r>
        <w:rPr/>
        <w:t>loyalty</w:t>
      </w:r>
      <w:r>
        <w:rPr>
          <w:spacing w:val="-2"/>
        </w:rPr>
        <w:t> </w:t>
      </w:r>
      <w:r>
        <w:rPr/>
        <w:t>to</w:t>
      </w:r>
      <w:r>
        <w:rPr>
          <w:spacing w:val="-2"/>
        </w:rPr>
        <w:t> </w:t>
      </w:r>
      <w:r>
        <w:rPr/>
        <w:t>God</w:t>
      </w:r>
      <w:r>
        <w:rPr>
          <w:spacing w:val="-2"/>
        </w:rPr>
        <w:t> </w:t>
      </w:r>
      <w:r>
        <w:rPr/>
        <w:t>and</w:t>
      </w:r>
      <w:r>
        <w:rPr>
          <w:spacing w:val="-2"/>
        </w:rPr>
        <w:t> </w:t>
      </w:r>
      <w:r>
        <w:rPr/>
        <w:t>his</w:t>
      </w:r>
      <w:r>
        <w:rPr>
          <w:spacing w:val="-2"/>
        </w:rPr>
        <w:t> </w:t>
      </w:r>
      <w:r>
        <w:rPr/>
        <w:t>son the “Lamb,” they are accepted to rule with the Lord over the earth. There will be a tribulation</w:t>
      </w:r>
      <w:r>
        <w:rPr>
          <w:spacing w:val="40"/>
        </w:rPr>
        <w:t> </w:t>
      </w:r>
      <w:r>
        <w:rPr/>
        <w:t>that has never been seen. But when God’s kingdom is set up, blessings will be bestowed upon those who submit to Christ!</w:t>
      </w:r>
    </w:p>
    <w:p>
      <w:pPr>
        <w:pStyle w:val="Heading2"/>
        <w:spacing w:before="158"/>
        <w:ind w:left="0" w:right="158"/>
        <w:jc w:val="center"/>
      </w:pPr>
      <w:r>
        <w:rPr/>
        <w:t>John</w:t>
      </w:r>
      <w:r>
        <w:rPr>
          <w:spacing w:val="-3"/>
        </w:rPr>
        <w:t> </w:t>
      </w:r>
      <w:r>
        <w:rPr/>
        <w:t>Receives</w:t>
      </w:r>
      <w:r>
        <w:rPr>
          <w:spacing w:val="-2"/>
        </w:rPr>
        <w:t> </w:t>
      </w:r>
      <w:r>
        <w:rPr/>
        <w:t>the</w:t>
      </w:r>
      <w:r>
        <w:rPr>
          <w:spacing w:val="-7"/>
        </w:rPr>
        <w:t> </w:t>
      </w:r>
      <w:r>
        <w:rPr>
          <w:spacing w:val="-2"/>
        </w:rPr>
        <w:t>Visions</w:t>
      </w:r>
    </w:p>
    <w:p>
      <w:pPr>
        <w:pStyle w:val="BodyText"/>
        <w:spacing w:before="143"/>
        <w:ind w:left="0"/>
        <w:rPr>
          <w:b/>
          <w:sz w:val="20"/>
        </w:rPr>
      </w:pPr>
      <w:r>
        <w:rPr/>
        <w:drawing>
          <wp:anchor distT="0" distB="0" distL="0" distR="0" allowOverlap="1" layoutInCell="1" locked="0" behindDoc="1" simplePos="0" relativeHeight="487614976">
            <wp:simplePos x="0" y="0"/>
            <wp:positionH relativeFrom="page">
              <wp:posOffset>2038350</wp:posOffset>
            </wp:positionH>
            <wp:positionV relativeFrom="paragraph">
              <wp:posOffset>252101</wp:posOffset>
            </wp:positionV>
            <wp:extent cx="3640530" cy="5287613"/>
            <wp:effectExtent l="0" t="0" r="0" b="0"/>
            <wp:wrapTopAndBottom/>
            <wp:docPr id="62" name="Image 62" descr="A black and white image of a person holding a tray  Description automatically generated "/>
            <wp:cNvGraphicFramePr>
              <a:graphicFrameLocks/>
            </wp:cNvGraphicFramePr>
            <a:graphic>
              <a:graphicData uri="http://schemas.openxmlformats.org/drawingml/2006/picture">
                <pic:pic>
                  <pic:nvPicPr>
                    <pic:cNvPr id="62" name="Image 62" descr="A black and white image of a person holding a tray  Description automatically generated "/>
                    <pic:cNvPicPr/>
                  </pic:nvPicPr>
                  <pic:blipFill>
                    <a:blip r:embed="rId43" cstate="print"/>
                    <a:stretch>
                      <a:fillRect/>
                    </a:stretch>
                  </pic:blipFill>
                  <pic:spPr>
                    <a:xfrm>
                      <a:off x="0" y="0"/>
                      <a:ext cx="3640530" cy="5287613"/>
                    </a:xfrm>
                    <a:prstGeom prst="rect">
                      <a:avLst/>
                    </a:prstGeom>
                  </pic:spPr>
                </pic:pic>
              </a:graphicData>
            </a:graphic>
          </wp:anchor>
        </w:drawing>
      </w:r>
    </w:p>
    <w:p>
      <w:pPr>
        <w:spacing w:after="0"/>
        <w:rPr>
          <w:sz w:val="20"/>
        </w:rPr>
        <w:sectPr>
          <w:pgSz w:w="12240" w:h="15840"/>
          <w:pgMar w:header="0" w:footer="523" w:top="1380" w:bottom="720" w:left="1320" w:right="1160"/>
        </w:sectPr>
      </w:pPr>
    </w:p>
    <w:p>
      <w:pPr>
        <w:spacing w:before="79"/>
        <w:ind w:left="120" w:right="0" w:firstLine="0"/>
        <w:jc w:val="left"/>
        <w:rPr>
          <w:b/>
          <w:sz w:val="24"/>
        </w:rPr>
      </w:pPr>
      <w:r>
        <w:rPr>
          <w:b/>
          <w:sz w:val="24"/>
        </w:rPr>
        <w:t>Revelation</w:t>
      </w:r>
      <w:r>
        <w:rPr>
          <w:b/>
          <w:spacing w:val="-3"/>
          <w:sz w:val="24"/>
        </w:rPr>
        <w:t> </w:t>
      </w:r>
      <w:r>
        <w:rPr>
          <w:b/>
          <w:sz w:val="24"/>
        </w:rPr>
        <w:t>1-3</w:t>
      </w:r>
      <w:r>
        <w:rPr>
          <w:b/>
          <w:spacing w:val="-3"/>
          <w:sz w:val="24"/>
        </w:rPr>
        <w:t> </w:t>
      </w:r>
      <w:r>
        <w:rPr>
          <w:b/>
          <w:spacing w:val="-2"/>
          <w:sz w:val="24"/>
        </w:rPr>
        <w:t>(WEB):</w:t>
      </w:r>
    </w:p>
    <w:p>
      <w:pPr>
        <w:pStyle w:val="ListParagraph"/>
        <w:numPr>
          <w:ilvl w:val="0"/>
          <w:numId w:val="63"/>
        </w:numPr>
        <w:tabs>
          <w:tab w:pos="1020" w:val="left" w:leader="none"/>
        </w:tabs>
        <w:spacing w:line="259" w:lineRule="auto" w:before="182" w:after="0"/>
        <w:ind w:left="840" w:right="437" w:firstLine="0"/>
        <w:jc w:val="left"/>
        <w:rPr>
          <w:sz w:val="24"/>
        </w:rPr>
      </w:pPr>
      <w:r>
        <w:rPr/>
        <mc:AlternateContent>
          <mc:Choice Requires="wps">
            <w:drawing>
              <wp:anchor distT="0" distB="0" distL="0" distR="0" allowOverlap="1" layoutInCell="1" locked="0" behindDoc="0" simplePos="0" relativeHeight="15756288">
                <wp:simplePos x="0" y="0"/>
                <wp:positionH relativeFrom="page">
                  <wp:posOffset>6094476</wp:posOffset>
                </wp:positionH>
                <wp:positionV relativeFrom="paragraph">
                  <wp:posOffset>399937</wp:posOffset>
                </wp:positionV>
                <wp:extent cx="45720" cy="5080"/>
                <wp:effectExtent l="0" t="0" r="0" b="0"/>
                <wp:wrapNone/>
                <wp:docPr id="63" name="Graphic 63"/>
                <wp:cNvGraphicFramePr>
                  <a:graphicFrameLocks/>
                </wp:cNvGraphicFramePr>
                <a:graphic>
                  <a:graphicData uri="http://schemas.microsoft.com/office/word/2010/wordprocessingShape">
                    <wps:wsp>
                      <wps:cNvPr id="63" name="Graphic 63"/>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479.880005pt;margin-top:31.491173pt;width:3.6pt;height:.36pt;mso-position-horizontal-relative:page;mso-position-vertical-relative:paragraph;z-index:15756288" id="docshape25" filled="true" fillcolor="#0d5fad" stroked="false">
                <v:fill type="solid"/>
                <w10:wrap type="none"/>
              </v:rect>
            </w:pict>
          </mc:Fallback>
        </mc:AlternateContent>
      </w:r>
      <w:r>
        <w:rPr>
          <w:sz w:val="24"/>
        </w:rPr>
        <w:t>This</w:t>
      </w:r>
      <w:r>
        <w:rPr>
          <w:spacing w:val="-3"/>
          <w:sz w:val="24"/>
        </w:rPr>
        <w:t> </w:t>
      </w:r>
      <w:r>
        <w:rPr>
          <w:sz w:val="24"/>
        </w:rPr>
        <w:t>is</w:t>
      </w:r>
      <w:r>
        <w:rPr>
          <w:spacing w:val="-3"/>
          <w:sz w:val="24"/>
        </w:rPr>
        <w:t> </w:t>
      </w:r>
      <w:r>
        <w:rPr>
          <w:sz w:val="24"/>
        </w:rPr>
        <w:t>the</w:t>
      </w:r>
      <w:r>
        <w:rPr>
          <w:spacing w:val="-3"/>
          <w:sz w:val="24"/>
        </w:rPr>
        <w:t> </w:t>
      </w:r>
      <w:r>
        <w:rPr>
          <w:sz w:val="24"/>
        </w:rPr>
        <w:t>Revelation</w:t>
      </w:r>
      <w:r>
        <w:rPr>
          <w:spacing w:val="-3"/>
          <w:sz w:val="24"/>
        </w:rPr>
        <w:t> </w:t>
      </w:r>
      <w:r>
        <w:rPr>
          <w:sz w:val="24"/>
        </w:rPr>
        <w:t>of</w:t>
      </w:r>
      <w:r>
        <w:rPr>
          <w:spacing w:val="-3"/>
          <w:sz w:val="24"/>
        </w:rPr>
        <w:t> </w:t>
      </w:r>
      <w:r>
        <w:rPr>
          <w:sz w:val="24"/>
        </w:rPr>
        <w:t>Jesus</w:t>
      </w:r>
      <w:r>
        <w:rPr>
          <w:spacing w:val="-3"/>
          <w:sz w:val="24"/>
        </w:rPr>
        <w:t> </w:t>
      </w:r>
      <w:r>
        <w:rPr>
          <w:sz w:val="24"/>
        </w:rPr>
        <w:t>Christ,</w:t>
      </w:r>
      <w:r>
        <w:rPr>
          <w:spacing w:val="-3"/>
          <w:sz w:val="24"/>
        </w:rPr>
        <w:t> </w:t>
      </w:r>
      <w:r>
        <w:rPr>
          <w:sz w:val="24"/>
        </w:rPr>
        <w:t>which</w:t>
      </w:r>
      <w:r>
        <w:rPr>
          <w:spacing w:val="-3"/>
          <w:sz w:val="24"/>
        </w:rPr>
        <w:t> </w:t>
      </w:r>
      <w:r>
        <w:rPr>
          <w:sz w:val="24"/>
        </w:rPr>
        <w:t>God</w:t>
      </w:r>
      <w:r>
        <w:rPr>
          <w:spacing w:val="-3"/>
          <w:sz w:val="24"/>
        </w:rPr>
        <w:t> </w:t>
      </w:r>
      <w:r>
        <w:rPr>
          <w:sz w:val="24"/>
        </w:rPr>
        <w:t>gave</w:t>
      </w:r>
      <w:r>
        <w:rPr>
          <w:spacing w:val="-3"/>
          <w:sz w:val="24"/>
        </w:rPr>
        <w:t> </w:t>
      </w:r>
      <w:r>
        <w:rPr>
          <w:sz w:val="24"/>
        </w:rPr>
        <w:t>him</w:t>
      </w:r>
      <w:r>
        <w:rPr>
          <w:spacing w:val="-3"/>
          <w:sz w:val="24"/>
        </w:rPr>
        <w:t> </w:t>
      </w:r>
      <w:r>
        <w:rPr>
          <w:sz w:val="24"/>
        </w:rPr>
        <w:t>to</w:t>
      </w:r>
      <w:r>
        <w:rPr>
          <w:spacing w:val="-3"/>
          <w:sz w:val="24"/>
        </w:rPr>
        <w:t> </w:t>
      </w:r>
      <w:r>
        <w:rPr>
          <w:sz w:val="24"/>
        </w:rPr>
        <w:t>show</w:t>
      </w:r>
      <w:r>
        <w:rPr>
          <w:spacing w:val="-3"/>
          <w:sz w:val="24"/>
        </w:rPr>
        <w:t> </w:t>
      </w:r>
      <w:r>
        <w:rPr>
          <w:sz w:val="24"/>
        </w:rPr>
        <w:t>to</w:t>
      </w:r>
      <w:r>
        <w:rPr>
          <w:spacing w:val="-3"/>
          <w:sz w:val="24"/>
        </w:rPr>
        <w:t> </w:t>
      </w:r>
      <w:r>
        <w:rPr>
          <w:sz w:val="24"/>
        </w:rPr>
        <w:t>his</w:t>
      </w:r>
      <w:r>
        <w:rPr>
          <w:spacing w:val="-3"/>
          <w:sz w:val="24"/>
        </w:rPr>
        <w:t> </w:t>
      </w:r>
      <w:r>
        <w:rPr>
          <w:sz w:val="24"/>
        </w:rPr>
        <w:t>servants</w:t>
      </w:r>
      <w:r>
        <w:rPr>
          <w:spacing w:val="-3"/>
          <w:sz w:val="24"/>
        </w:rPr>
        <w:t> </w:t>
      </w:r>
      <w:r>
        <w:rPr>
          <w:sz w:val="24"/>
        </w:rPr>
        <w:t>the things which must happen soon, which he sent and made known by his angel</w:t>
      </w:r>
      <w:r>
        <w:rPr>
          <w:sz w:val="24"/>
          <w:vertAlign w:val="superscript"/>
        </w:rPr>
        <w:t>[</w:t>
      </w:r>
      <w:r>
        <w:rPr>
          <w:color w:val="0D5FAD"/>
          <w:sz w:val="24"/>
          <w:vertAlign w:val="superscript"/>
        </w:rPr>
        <w:t>a</w:t>
      </w:r>
      <w:r>
        <w:rPr>
          <w:sz w:val="24"/>
          <w:vertAlign w:val="superscript"/>
        </w:rPr>
        <w:t>]</w:t>
      </w:r>
      <w:r>
        <w:rPr>
          <w:sz w:val="24"/>
          <w:vertAlign w:val="baseline"/>
        </w:rPr>
        <w:t> to his servant, John, </w:t>
      </w:r>
      <w:r>
        <w:rPr>
          <w:sz w:val="24"/>
          <w:vertAlign w:val="superscript"/>
        </w:rPr>
        <w:t>2</w:t>
      </w:r>
      <w:r>
        <w:rPr>
          <w:spacing w:val="-14"/>
          <w:sz w:val="24"/>
          <w:vertAlign w:val="baseline"/>
        </w:rPr>
        <w:t> </w:t>
      </w:r>
      <w:r>
        <w:rPr>
          <w:sz w:val="24"/>
          <w:vertAlign w:val="baseline"/>
        </w:rPr>
        <w:t>who testified to God’s word and of the testimony of Jesus Christ, about everything that he saw.</w:t>
      </w:r>
    </w:p>
    <w:p>
      <w:pPr>
        <w:pStyle w:val="BodyText"/>
        <w:spacing w:line="259" w:lineRule="auto" w:before="159"/>
        <w:ind w:left="840" w:right="314"/>
      </w:pPr>
      <w:r>
        <w:rPr>
          <w:vertAlign w:val="superscript"/>
        </w:rPr>
        <w:t>3</w:t>
      </w:r>
      <w:r>
        <w:rPr>
          <w:spacing w:val="-18"/>
          <w:vertAlign w:val="baseline"/>
        </w:rPr>
        <w:t> </w:t>
      </w:r>
      <w:r>
        <w:rPr>
          <w:vertAlign w:val="baseline"/>
        </w:rPr>
        <w:t>Blessed</w:t>
      </w:r>
      <w:r>
        <w:rPr>
          <w:spacing w:val="-6"/>
          <w:vertAlign w:val="baseline"/>
        </w:rPr>
        <w:t> </w:t>
      </w:r>
      <w:r>
        <w:rPr>
          <w:vertAlign w:val="baseline"/>
        </w:rPr>
        <w:t>is</w:t>
      </w:r>
      <w:r>
        <w:rPr>
          <w:spacing w:val="-4"/>
          <w:vertAlign w:val="baseline"/>
        </w:rPr>
        <w:t> </w:t>
      </w:r>
      <w:r>
        <w:rPr>
          <w:vertAlign w:val="baseline"/>
        </w:rPr>
        <w:t>he</w:t>
      </w:r>
      <w:r>
        <w:rPr>
          <w:spacing w:val="-5"/>
          <w:vertAlign w:val="baseline"/>
        </w:rPr>
        <w:t> </w:t>
      </w:r>
      <w:r>
        <w:rPr>
          <w:vertAlign w:val="baseline"/>
        </w:rPr>
        <w:t>who</w:t>
      </w:r>
      <w:r>
        <w:rPr>
          <w:spacing w:val="-4"/>
          <w:vertAlign w:val="baseline"/>
        </w:rPr>
        <w:t> </w:t>
      </w:r>
      <w:r>
        <w:rPr>
          <w:vertAlign w:val="baseline"/>
        </w:rPr>
        <w:t>reads</w:t>
      </w:r>
      <w:r>
        <w:rPr>
          <w:spacing w:val="-4"/>
          <w:vertAlign w:val="baseline"/>
        </w:rPr>
        <w:t> </w:t>
      </w:r>
      <w:r>
        <w:rPr>
          <w:vertAlign w:val="baseline"/>
        </w:rPr>
        <w:t>and</w:t>
      </w:r>
      <w:r>
        <w:rPr>
          <w:spacing w:val="-4"/>
          <w:vertAlign w:val="baseline"/>
        </w:rPr>
        <w:t> </w:t>
      </w:r>
      <w:r>
        <w:rPr>
          <w:vertAlign w:val="baseline"/>
        </w:rPr>
        <w:t>those</w:t>
      </w:r>
      <w:r>
        <w:rPr>
          <w:spacing w:val="-5"/>
          <w:vertAlign w:val="baseline"/>
        </w:rPr>
        <w:t> </w:t>
      </w:r>
      <w:r>
        <w:rPr>
          <w:vertAlign w:val="baseline"/>
        </w:rPr>
        <w:t>who</w:t>
      </w:r>
      <w:r>
        <w:rPr>
          <w:spacing w:val="-4"/>
          <w:vertAlign w:val="baseline"/>
        </w:rPr>
        <w:t> </w:t>
      </w:r>
      <w:r>
        <w:rPr>
          <w:vertAlign w:val="baseline"/>
        </w:rPr>
        <w:t>hear</w:t>
      </w:r>
      <w:r>
        <w:rPr>
          <w:spacing w:val="-5"/>
          <w:vertAlign w:val="baseline"/>
        </w:rPr>
        <w:t> </w:t>
      </w:r>
      <w:r>
        <w:rPr>
          <w:vertAlign w:val="baseline"/>
        </w:rPr>
        <w:t>the</w:t>
      </w:r>
      <w:r>
        <w:rPr>
          <w:spacing w:val="-3"/>
          <w:vertAlign w:val="baseline"/>
        </w:rPr>
        <w:t> </w:t>
      </w:r>
      <w:r>
        <w:rPr>
          <w:vertAlign w:val="baseline"/>
        </w:rPr>
        <w:t>words</w:t>
      </w:r>
      <w:r>
        <w:rPr>
          <w:spacing w:val="-4"/>
          <w:vertAlign w:val="baseline"/>
        </w:rPr>
        <w:t> </w:t>
      </w:r>
      <w:r>
        <w:rPr>
          <w:vertAlign w:val="baseline"/>
        </w:rPr>
        <w:t>of</w:t>
      </w:r>
      <w:r>
        <w:rPr>
          <w:spacing w:val="-5"/>
          <w:vertAlign w:val="baseline"/>
        </w:rPr>
        <w:t> </w:t>
      </w:r>
      <w:r>
        <w:rPr>
          <w:vertAlign w:val="baseline"/>
        </w:rPr>
        <w:t>the</w:t>
      </w:r>
      <w:r>
        <w:rPr>
          <w:spacing w:val="-5"/>
          <w:vertAlign w:val="baseline"/>
        </w:rPr>
        <w:t> </w:t>
      </w:r>
      <w:r>
        <w:rPr>
          <w:vertAlign w:val="baseline"/>
        </w:rPr>
        <w:t>prophecy,</w:t>
      </w:r>
      <w:r>
        <w:rPr>
          <w:spacing w:val="-4"/>
          <w:vertAlign w:val="baseline"/>
        </w:rPr>
        <w:t> </w:t>
      </w:r>
      <w:r>
        <w:rPr>
          <w:vertAlign w:val="baseline"/>
        </w:rPr>
        <w:t>and</w:t>
      </w:r>
      <w:r>
        <w:rPr>
          <w:spacing w:val="-4"/>
          <w:vertAlign w:val="baseline"/>
        </w:rPr>
        <w:t> </w:t>
      </w:r>
      <w:r>
        <w:rPr>
          <w:vertAlign w:val="baseline"/>
        </w:rPr>
        <w:t>keep</w:t>
      </w:r>
      <w:r>
        <w:rPr>
          <w:spacing w:val="-4"/>
          <w:vertAlign w:val="baseline"/>
        </w:rPr>
        <w:t> </w:t>
      </w:r>
      <w:r>
        <w:rPr>
          <w:vertAlign w:val="baseline"/>
        </w:rPr>
        <w:t>the things that are written in it, for the time is at hand.</w:t>
      </w:r>
    </w:p>
    <w:p>
      <w:pPr>
        <w:pStyle w:val="BodyText"/>
        <w:spacing w:line="259" w:lineRule="auto" w:before="160"/>
        <w:ind w:left="840" w:right="305"/>
      </w:pPr>
      <w:r>
        <w:rPr>
          <w:vertAlign w:val="superscript"/>
        </w:rPr>
        <w:t>4</w:t>
      </w:r>
      <w:r>
        <w:rPr>
          <w:spacing w:val="-18"/>
          <w:vertAlign w:val="baseline"/>
        </w:rPr>
        <w:t> </w:t>
      </w:r>
      <w:r>
        <w:rPr>
          <w:vertAlign w:val="baseline"/>
        </w:rPr>
        <w:t>John,</w:t>
      </w:r>
      <w:r>
        <w:rPr>
          <w:spacing w:val="-6"/>
          <w:vertAlign w:val="baseline"/>
        </w:rPr>
        <w:t> </w:t>
      </w:r>
      <w:r>
        <w:rPr>
          <w:vertAlign w:val="baseline"/>
        </w:rPr>
        <w:t>to</w:t>
      </w:r>
      <w:r>
        <w:rPr>
          <w:spacing w:val="-3"/>
          <w:vertAlign w:val="baseline"/>
        </w:rPr>
        <w:t> </w:t>
      </w:r>
      <w:r>
        <w:rPr>
          <w:vertAlign w:val="baseline"/>
        </w:rPr>
        <w:t>the</w:t>
      </w:r>
      <w:r>
        <w:rPr>
          <w:spacing w:val="-4"/>
          <w:vertAlign w:val="baseline"/>
        </w:rPr>
        <w:t> </w:t>
      </w:r>
      <w:r>
        <w:rPr>
          <w:vertAlign w:val="baseline"/>
        </w:rPr>
        <w:t>seven</w:t>
      </w:r>
      <w:r>
        <w:rPr>
          <w:spacing w:val="-3"/>
          <w:vertAlign w:val="baseline"/>
        </w:rPr>
        <w:t> </w:t>
      </w:r>
      <w:r>
        <w:rPr>
          <w:vertAlign w:val="baseline"/>
        </w:rPr>
        <w:t>assemblies</w:t>
      </w:r>
      <w:r>
        <w:rPr>
          <w:spacing w:val="-3"/>
          <w:vertAlign w:val="baseline"/>
        </w:rPr>
        <w:t> </w:t>
      </w:r>
      <w:r>
        <w:rPr>
          <w:vertAlign w:val="baseline"/>
        </w:rPr>
        <w:t>that</w:t>
      </w:r>
      <w:r>
        <w:rPr>
          <w:spacing w:val="-3"/>
          <w:vertAlign w:val="baseline"/>
        </w:rPr>
        <w:t> </w:t>
      </w:r>
      <w:r>
        <w:rPr>
          <w:vertAlign w:val="baseline"/>
        </w:rPr>
        <w:t>are</w:t>
      </w:r>
      <w:r>
        <w:rPr>
          <w:spacing w:val="-4"/>
          <w:vertAlign w:val="baseline"/>
        </w:rPr>
        <w:t> </w:t>
      </w:r>
      <w:r>
        <w:rPr>
          <w:vertAlign w:val="baseline"/>
        </w:rPr>
        <w:t>in</w:t>
      </w:r>
      <w:r>
        <w:rPr>
          <w:spacing w:val="-15"/>
          <w:vertAlign w:val="baseline"/>
        </w:rPr>
        <w:t> </w:t>
      </w:r>
      <w:r>
        <w:rPr>
          <w:vertAlign w:val="baseline"/>
        </w:rPr>
        <w:t>Asia:</w:t>
      </w:r>
      <w:r>
        <w:rPr>
          <w:spacing w:val="-3"/>
          <w:vertAlign w:val="baseline"/>
        </w:rPr>
        <w:t> </w:t>
      </w:r>
      <w:r>
        <w:rPr>
          <w:vertAlign w:val="baseline"/>
        </w:rPr>
        <w:t>Grace</w:t>
      </w:r>
      <w:r>
        <w:rPr>
          <w:spacing w:val="-4"/>
          <w:vertAlign w:val="baseline"/>
        </w:rPr>
        <w:t> </w:t>
      </w:r>
      <w:r>
        <w:rPr>
          <w:vertAlign w:val="baseline"/>
        </w:rPr>
        <w:t>to</w:t>
      </w:r>
      <w:r>
        <w:rPr>
          <w:spacing w:val="-3"/>
          <w:vertAlign w:val="baseline"/>
        </w:rPr>
        <w:t> </w:t>
      </w:r>
      <w:r>
        <w:rPr>
          <w:vertAlign w:val="baseline"/>
        </w:rPr>
        <w:t>you</w:t>
      </w:r>
      <w:r>
        <w:rPr>
          <w:spacing w:val="-1"/>
          <w:vertAlign w:val="baseline"/>
        </w:rPr>
        <w:t> </w:t>
      </w:r>
      <w:r>
        <w:rPr>
          <w:vertAlign w:val="baseline"/>
        </w:rPr>
        <w:t>and</w:t>
      </w:r>
      <w:r>
        <w:rPr>
          <w:spacing w:val="-3"/>
          <w:vertAlign w:val="baseline"/>
        </w:rPr>
        <w:t> </w:t>
      </w:r>
      <w:r>
        <w:rPr>
          <w:vertAlign w:val="baseline"/>
        </w:rPr>
        <w:t>peace</w:t>
      </w:r>
      <w:r>
        <w:rPr>
          <w:spacing w:val="-2"/>
          <w:vertAlign w:val="baseline"/>
        </w:rPr>
        <w:t> </w:t>
      </w:r>
      <w:r>
        <w:rPr>
          <w:vertAlign w:val="baseline"/>
        </w:rPr>
        <w:t>from</w:t>
      </w:r>
      <w:r>
        <w:rPr>
          <w:spacing w:val="-3"/>
          <w:vertAlign w:val="baseline"/>
        </w:rPr>
        <w:t> </w:t>
      </w:r>
      <w:r>
        <w:rPr>
          <w:vertAlign w:val="baseline"/>
        </w:rPr>
        <w:t>God,</w:t>
      </w:r>
      <w:r>
        <w:rPr>
          <w:spacing w:val="-3"/>
          <w:vertAlign w:val="baseline"/>
        </w:rPr>
        <w:t> </w:t>
      </w:r>
      <w:r>
        <w:rPr>
          <w:vertAlign w:val="baseline"/>
        </w:rPr>
        <w:t>who</w:t>
      </w:r>
      <w:r>
        <w:rPr>
          <w:spacing w:val="-3"/>
          <w:vertAlign w:val="baseline"/>
        </w:rPr>
        <w:t> </w:t>
      </w:r>
      <w:r>
        <w:rPr>
          <w:vertAlign w:val="baseline"/>
        </w:rPr>
        <w:t>is and who was and who is to come; and from the seven Spirits who are before his</w:t>
      </w:r>
    </w:p>
    <w:p>
      <w:pPr>
        <w:pStyle w:val="BodyText"/>
        <w:spacing w:line="259" w:lineRule="auto"/>
        <w:ind w:left="840" w:right="369"/>
      </w:pPr>
      <w:r>
        <w:rPr/>
        <w:t>throne; </w:t>
      </w:r>
      <w:r>
        <w:rPr>
          <w:vertAlign w:val="superscript"/>
        </w:rPr>
        <w:t>5</w:t>
      </w:r>
      <w:r>
        <w:rPr>
          <w:spacing w:val="-12"/>
          <w:vertAlign w:val="baseline"/>
        </w:rPr>
        <w:t> </w:t>
      </w:r>
      <w:r>
        <w:rPr>
          <w:vertAlign w:val="baseline"/>
        </w:rPr>
        <w:t>and from Jesus Christ, the faithful witness, the firstborn of the dead, and the ruler</w:t>
      </w:r>
      <w:r>
        <w:rPr>
          <w:spacing w:val="-3"/>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kings</w:t>
      </w:r>
      <w:r>
        <w:rPr>
          <w:spacing w:val="-2"/>
          <w:vertAlign w:val="baseline"/>
        </w:rPr>
        <w:t> </w:t>
      </w:r>
      <w:r>
        <w:rPr>
          <w:vertAlign w:val="baseline"/>
        </w:rPr>
        <w:t>of</w:t>
      </w:r>
      <w:r>
        <w:rPr>
          <w:spacing w:val="-3"/>
          <w:vertAlign w:val="baseline"/>
        </w:rPr>
        <w:t> </w:t>
      </w:r>
      <w:r>
        <w:rPr>
          <w:vertAlign w:val="baseline"/>
        </w:rPr>
        <w:t>the</w:t>
      </w:r>
      <w:r>
        <w:rPr>
          <w:spacing w:val="-1"/>
          <w:vertAlign w:val="baseline"/>
        </w:rPr>
        <w:t> </w:t>
      </w:r>
      <w:r>
        <w:rPr>
          <w:vertAlign w:val="baseline"/>
        </w:rPr>
        <w:t>earth.</w:t>
      </w:r>
      <w:r>
        <w:rPr>
          <w:spacing w:val="-7"/>
          <w:vertAlign w:val="baseline"/>
        </w:rPr>
        <w:t> </w:t>
      </w:r>
      <w:r>
        <w:rPr>
          <w:vertAlign w:val="baseline"/>
        </w:rPr>
        <w:t>To</w:t>
      </w:r>
      <w:r>
        <w:rPr>
          <w:spacing w:val="-2"/>
          <w:vertAlign w:val="baseline"/>
        </w:rPr>
        <w:t> </w:t>
      </w:r>
      <w:r>
        <w:rPr>
          <w:vertAlign w:val="baseline"/>
        </w:rPr>
        <w:t>him</w:t>
      </w:r>
      <w:r>
        <w:rPr>
          <w:spacing w:val="-2"/>
          <w:vertAlign w:val="baseline"/>
        </w:rPr>
        <w:t> </w:t>
      </w:r>
      <w:r>
        <w:rPr>
          <w:vertAlign w:val="baseline"/>
        </w:rPr>
        <w:t>who</w:t>
      </w:r>
      <w:r>
        <w:rPr>
          <w:spacing w:val="-2"/>
          <w:vertAlign w:val="baseline"/>
        </w:rPr>
        <w:t> </w:t>
      </w:r>
      <w:r>
        <w:rPr>
          <w:vertAlign w:val="baseline"/>
        </w:rPr>
        <w:t>loves</w:t>
      </w:r>
      <w:r>
        <w:rPr>
          <w:spacing w:val="-2"/>
          <w:vertAlign w:val="baseline"/>
        </w:rPr>
        <w:t> </w:t>
      </w:r>
      <w:r>
        <w:rPr>
          <w:vertAlign w:val="baseline"/>
        </w:rPr>
        <w:t>us</w:t>
      </w:r>
      <w:r>
        <w:rPr>
          <w:spacing w:val="-2"/>
          <w:vertAlign w:val="baseline"/>
        </w:rPr>
        <w:t> </w:t>
      </w:r>
      <w:r>
        <w:rPr>
          <w:vertAlign w:val="baseline"/>
        </w:rPr>
        <w:t>and</w:t>
      </w:r>
      <w:r>
        <w:rPr>
          <w:spacing w:val="-2"/>
          <w:vertAlign w:val="baseline"/>
        </w:rPr>
        <w:t> </w:t>
      </w:r>
      <w:r>
        <w:rPr>
          <w:vertAlign w:val="baseline"/>
        </w:rPr>
        <w:t>washed</w:t>
      </w:r>
      <w:r>
        <w:rPr>
          <w:spacing w:val="-2"/>
          <w:vertAlign w:val="baseline"/>
        </w:rPr>
        <w:t> </w:t>
      </w:r>
      <w:r>
        <w:rPr>
          <w:vertAlign w:val="baseline"/>
        </w:rPr>
        <w:t>us</w:t>
      </w:r>
      <w:r>
        <w:rPr>
          <w:spacing w:val="-2"/>
          <w:vertAlign w:val="baseline"/>
        </w:rPr>
        <w:t> </w:t>
      </w:r>
      <w:r>
        <w:rPr>
          <w:vertAlign w:val="baseline"/>
        </w:rPr>
        <w:t>from</w:t>
      </w:r>
      <w:r>
        <w:rPr>
          <w:spacing w:val="-2"/>
          <w:vertAlign w:val="baseline"/>
        </w:rPr>
        <w:t> </w:t>
      </w:r>
      <w:r>
        <w:rPr>
          <w:vertAlign w:val="baseline"/>
        </w:rPr>
        <w:t>our</w:t>
      </w:r>
      <w:r>
        <w:rPr>
          <w:spacing w:val="-3"/>
          <w:vertAlign w:val="baseline"/>
        </w:rPr>
        <w:t> </w:t>
      </w:r>
      <w:r>
        <w:rPr>
          <w:vertAlign w:val="baseline"/>
        </w:rPr>
        <w:t>sins</w:t>
      </w:r>
      <w:r>
        <w:rPr>
          <w:spacing w:val="-2"/>
          <w:vertAlign w:val="baseline"/>
        </w:rPr>
        <w:t> </w:t>
      </w:r>
      <w:r>
        <w:rPr>
          <w:vertAlign w:val="baseline"/>
        </w:rPr>
        <w:t>by</w:t>
      </w:r>
      <w:r>
        <w:rPr>
          <w:spacing w:val="-2"/>
          <w:vertAlign w:val="baseline"/>
        </w:rPr>
        <w:t> </w:t>
      </w:r>
      <w:r>
        <w:rPr>
          <w:vertAlign w:val="baseline"/>
        </w:rPr>
        <w:t>his blood—</w:t>
      </w:r>
      <w:r>
        <w:rPr>
          <w:spacing w:val="-5"/>
          <w:vertAlign w:val="baseline"/>
        </w:rPr>
        <w:t> </w:t>
      </w:r>
      <w:r>
        <w:rPr>
          <w:vertAlign w:val="superscript"/>
        </w:rPr>
        <w:t>6</w:t>
      </w:r>
      <w:r>
        <w:rPr>
          <w:spacing w:val="-18"/>
          <w:vertAlign w:val="baseline"/>
        </w:rPr>
        <w:t> </w:t>
      </w:r>
      <w:r>
        <w:rPr>
          <w:vertAlign w:val="baseline"/>
        </w:rPr>
        <w:t>and</w:t>
      </w:r>
      <w:r>
        <w:rPr>
          <w:spacing w:val="-3"/>
          <w:vertAlign w:val="baseline"/>
        </w:rPr>
        <w:t> </w:t>
      </w:r>
      <w:r>
        <w:rPr>
          <w:vertAlign w:val="baseline"/>
        </w:rPr>
        <w:t>he</w:t>
      </w:r>
      <w:r>
        <w:rPr>
          <w:spacing w:val="-4"/>
          <w:vertAlign w:val="baseline"/>
        </w:rPr>
        <w:t> </w:t>
      </w:r>
      <w:r>
        <w:rPr>
          <w:vertAlign w:val="baseline"/>
        </w:rPr>
        <w:t>made</w:t>
      </w:r>
      <w:r>
        <w:rPr>
          <w:spacing w:val="-4"/>
          <w:vertAlign w:val="baseline"/>
        </w:rPr>
        <w:t> </w:t>
      </w:r>
      <w:r>
        <w:rPr>
          <w:vertAlign w:val="baseline"/>
        </w:rPr>
        <w:t>us</w:t>
      </w:r>
      <w:r>
        <w:rPr>
          <w:spacing w:val="-3"/>
          <w:vertAlign w:val="baseline"/>
        </w:rPr>
        <w:t> </w:t>
      </w:r>
      <w:r>
        <w:rPr>
          <w:vertAlign w:val="baseline"/>
        </w:rPr>
        <w:t>to</w:t>
      </w:r>
      <w:r>
        <w:rPr>
          <w:spacing w:val="-3"/>
          <w:vertAlign w:val="baseline"/>
        </w:rPr>
        <w:t> </w:t>
      </w:r>
      <w:r>
        <w:rPr>
          <w:vertAlign w:val="baseline"/>
        </w:rPr>
        <w:t>be</w:t>
      </w:r>
      <w:r>
        <w:rPr>
          <w:spacing w:val="-4"/>
          <w:vertAlign w:val="baseline"/>
        </w:rPr>
        <w:t> </w:t>
      </w:r>
      <w:r>
        <w:rPr>
          <w:vertAlign w:val="baseline"/>
        </w:rPr>
        <w:t>a</w:t>
      </w:r>
      <w:r>
        <w:rPr>
          <w:spacing w:val="-4"/>
          <w:vertAlign w:val="baseline"/>
        </w:rPr>
        <w:t> </w:t>
      </w:r>
      <w:r>
        <w:rPr>
          <w:vertAlign w:val="baseline"/>
        </w:rPr>
        <w:t>Kingdom,</w:t>
      </w:r>
      <w:r>
        <w:rPr>
          <w:spacing w:val="-3"/>
          <w:vertAlign w:val="baseline"/>
        </w:rPr>
        <w:t> </w:t>
      </w:r>
      <w:r>
        <w:rPr>
          <w:vertAlign w:val="baseline"/>
        </w:rPr>
        <w:t>priests</w:t>
      </w:r>
      <w:r>
        <w:rPr>
          <w:spacing w:val="-3"/>
          <w:vertAlign w:val="baseline"/>
        </w:rPr>
        <w:t> </w:t>
      </w:r>
      <w:r>
        <w:rPr>
          <w:color w:val="0D5FAD"/>
          <w:u w:val="single" w:color="0D5FAD"/>
          <w:vertAlign w:val="baseline"/>
        </w:rPr>
        <w:t>Exodus</w:t>
      </w:r>
      <w:r>
        <w:rPr>
          <w:color w:val="0D5FAD"/>
          <w:spacing w:val="-3"/>
          <w:u w:val="single" w:color="0D5FAD"/>
          <w:vertAlign w:val="baseline"/>
        </w:rPr>
        <w:t> </w:t>
      </w:r>
      <w:r>
        <w:rPr>
          <w:color w:val="0D5FAD"/>
          <w:u w:val="single" w:color="0D5FAD"/>
          <w:vertAlign w:val="baseline"/>
        </w:rPr>
        <w:t>19:6</w:t>
      </w:r>
      <w:r>
        <w:rPr>
          <w:u w:val="none"/>
          <w:vertAlign w:val="baseline"/>
        </w:rPr>
        <w:t>;</w:t>
      </w:r>
      <w:r>
        <w:rPr>
          <w:spacing w:val="-3"/>
          <w:u w:val="none"/>
          <w:vertAlign w:val="baseline"/>
        </w:rPr>
        <w:t> </w:t>
      </w:r>
      <w:r>
        <w:rPr>
          <w:color w:val="0D5FAD"/>
          <w:u w:val="single" w:color="0D5FAD"/>
          <w:vertAlign w:val="baseline"/>
        </w:rPr>
        <w:t>Isaiah</w:t>
      </w:r>
      <w:r>
        <w:rPr>
          <w:color w:val="0D5FAD"/>
          <w:spacing w:val="-3"/>
          <w:u w:val="single" w:color="0D5FAD"/>
          <w:vertAlign w:val="baseline"/>
        </w:rPr>
        <w:t> </w:t>
      </w:r>
      <w:r>
        <w:rPr>
          <w:color w:val="0D5FAD"/>
          <w:u w:val="single" w:color="0D5FAD"/>
          <w:vertAlign w:val="baseline"/>
        </w:rPr>
        <w:t>61:6</w:t>
      </w:r>
      <w:r>
        <w:rPr>
          <w:color w:val="0D5FAD"/>
          <w:spacing w:val="-3"/>
          <w:u w:val="none"/>
          <w:vertAlign w:val="baseline"/>
        </w:rPr>
        <w:t> </w:t>
      </w:r>
      <w:r>
        <w:rPr>
          <w:u w:val="none"/>
          <w:vertAlign w:val="baseline"/>
        </w:rPr>
        <w:t>to</w:t>
      </w:r>
      <w:r>
        <w:rPr>
          <w:spacing w:val="-3"/>
          <w:u w:val="none"/>
          <w:vertAlign w:val="baseline"/>
        </w:rPr>
        <w:t> </w:t>
      </w:r>
      <w:r>
        <w:rPr>
          <w:u w:val="none"/>
          <w:vertAlign w:val="baseline"/>
        </w:rPr>
        <w:t>his</w:t>
      </w:r>
      <w:r>
        <w:rPr>
          <w:spacing w:val="-3"/>
          <w:u w:val="none"/>
          <w:vertAlign w:val="baseline"/>
        </w:rPr>
        <w:t> </w:t>
      </w:r>
      <w:r>
        <w:rPr>
          <w:u w:val="none"/>
          <w:vertAlign w:val="baseline"/>
        </w:rPr>
        <w:t>God and Father—to him be the glory and the dominion forever and ever.</w:t>
      </w:r>
      <w:r>
        <w:rPr>
          <w:spacing w:val="-7"/>
          <w:u w:val="none"/>
          <w:vertAlign w:val="baseline"/>
        </w:rPr>
        <w:t> </w:t>
      </w:r>
      <w:r>
        <w:rPr>
          <w:u w:val="none"/>
          <w:vertAlign w:val="baseline"/>
        </w:rPr>
        <w:t>Amen.</w:t>
      </w:r>
    </w:p>
    <w:p>
      <w:pPr>
        <w:pStyle w:val="BodyText"/>
        <w:spacing w:line="259" w:lineRule="auto" w:before="158"/>
        <w:ind w:left="840" w:right="284"/>
      </w:pPr>
      <w:r>
        <w:rPr>
          <w:vertAlign w:val="superscript"/>
        </w:rPr>
        <w:t>7</w:t>
      </w:r>
      <w:r>
        <w:rPr>
          <w:spacing w:val="-18"/>
          <w:vertAlign w:val="baseline"/>
        </w:rPr>
        <w:t> </w:t>
      </w:r>
      <w:r>
        <w:rPr>
          <w:vertAlign w:val="baseline"/>
        </w:rPr>
        <w:t>Behold,</w:t>
      </w:r>
      <w:r>
        <w:rPr>
          <w:vertAlign w:val="superscript"/>
        </w:rPr>
        <w:t>[</w:t>
      </w:r>
      <w:r>
        <w:rPr>
          <w:color w:val="0D5FAD"/>
          <w:u w:val="single" w:color="0D5FAD"/>
          <w:vertAlign w:val="superscript"/>
        </w:rPr>
        <w:t>b</w:t>
      </w:r>
      <w:r>
        <w:rPr>
          <w:u w:val="none"/>
          <w:vertAlign w:val="superscript"/>
        </w:rPr>
        <w:t>]</w:t>
      </w:r>
      <w:r>
        <w:rPr>
          <w:spacing w:val="-5"/>
          <w:u w:val="none"/>
          <w:vertAlign w:val="baseline"/>
        </w:rPr>
        <w:t> </w:t>
      </w:r>
      <w:r>
        <w:rPr>
          <w:u w:val="none"/>
          <w:vertAlign w:val="baseline"/>
        </w:rPr>
        <w:t>he</w:t>
      </w:r>
      <w:r>
        <w:rPr>
          <w:spacing w:val="-3"/>
          <w:u w:val="none"/>
          <w:vertAlign w:val="baseline"/>
        </w:rPr>
        <w:t> </w:t>
      </w:r>
      <w:r>
        <w:rPr>
          <w:u w:val="none"/>
          <w:vertAlign w:val="baseline"/>
        </w:rPr>
        <w:t>is</w:t>
      </w:r>
      <w:r>
        <w:rPr>
          <w:spacing w:val="-2"/>
          <w:u w:val="none"/>
          <w:vertAlign w:val="baseline"/>
        </w:rPr>
        <w:t> </w:t>
      </w:r>
      <w:r>
        <w:rPr>
          <w:u w:val="none"/>
          <w:vertAlign w:val="baseline"/>
        </w:rPr>
        <w:t>coming</w:t>
      </w:r>
      <w:r>
        <w:rPr>
          <w:spacing w:val="-2"/>
          <w:u w:val="none"/>
          <w:vertAlign w:val="baseline"/>
        </w:rPr>
        <w:t> </w:t>
      </w:r>
      <w:r>
        <w:rPr>
          <w:u w:val="none"/>
          <w:vertAlign w:val="baseline"/>
        </w:rPr>
        <w:t>with</w:t>
      </w:r>
      <w:r>
        <w:rPr>
          <w:spacing w:val="-2"/>
          <w:u w:val="none"/>
          <w:vertAlign w:val="baseline"/>
        </w:rPr>
        <w:t> </w:t>
      </w:r>
      <w:r>
        <w:rPr>
          <w:u w:val="none"/>
          <w:vertAlign w:val="baseline"/>
        </w:rPr>
        <w:t>the</w:t>
      </w:r>
      <w:r>
        <w:rPr>
          <w:spacing w:val="-3"/>
          <w:u w:val="none"/>
          <w:vertAlign w:val="baseline"/>
        </w:rPr>
        <w:t> </w:t>
      </w:r>
      <w:r>
        <w:rPr>
          <w:u w:val="none"/>
          <w:vertAlign w:val="baseline"/>
        </w:rPr>
        <w:t>clouds,</w:t>
      </w:r>
      <w:r>
        <w:rPr>
          <w:spacing w:val="-2"/>
          <w:u w:val="none"/>
          <w:vertAlign w:val="baseline"/>
        </w:rPr>
        <w:t> </w:t>
      </w:r>
      <w:r>
        <w:rPr>
          <w:u w:val="none"/>
          <w:vertAlign w:val="baseline"/>
        </w:rPr>
        <w:t>and</w:t>
      </w:r>
      <w:r>
        <w:rPr>
          <w:spacing w:val="-2"/>
          <w:u w:val="none"/>
          <w:vertAlign w:val="baseline"/>
        </w:rPr>
        <w:t> </w:t>
      </w:r>
      <w:r>
        <w:rPr>
          <w:u w:val="none"/>
          <w:vertAlign w:val="baseline"/>
        </w:rPr>
        <w:t>every</w:t>
      </w:r>
      <w:r>
        <w:rPr>
          <w:spacing w:val="-2"/>
          <w:u w:val="none"/>
          <w:vertAlign w:val="baseline"/>
        </w:rPr>
        <w:t> </w:t>
      </w:r>
      <w:r>
        <w:rPr>
          <w:u w:val="none"/>
          <w:vertAlign w:val="baseline"/>
        </w:rPr>
        <w:t>eye</w:t>
      </w:r>
      <w:r>
        <w:rPr>
          <w:spacing w:val="-3"/>
          <w:u w:val="none"/>
          <w:vertAlign w:val="baseline"/>
        </w:rPr>
        <w:t> </w:t>
      </w:r>
      <w:r>
        <w:rPr>
          <w:u w:val="none"/>
          <w:vertAlign w:val="baseline"/>
        </w:rPr>
        <w:t>will</w:t>
      </w:r>
      <w:r>
        <w:rPr>
          <w:spacing w:val="-2"/>
          <w:u w:val="none"/>
          <w:vertAlign w:val="baseline"/>
        </w:rPr>
        <w:t> </w:t>
      </w:r>
      <w:r>
        <w:rPr>
          <w:u w:val="none"/>
          <w:vertAlign w:val="baseline"/>
        </w:rPr>
        <w:t>see</w:t>
      </w:r>
      <w:r>
        <w:rPr>
          <w:spacing w:val="-3"/>
          <w:u w:val="none"/>
          <w:vertAlign w:val="baseline"/>
        </w:rPr>
        <w:t> </w:t>
      </w:r>
      <w:r>
        <w:rPr>
          <w:u w:val="none"/>
          <w:vertAlign w:val="baseline"/>
        </w:rPr>
        <w:t>him,</w:t>
      </w:r>
      <w:r>
        <w:rPr>
          <w:spacing w:val="-2"/>
          <w:u w:val="none"/>
          <w:vertAlign w:val="baseline"/>
        </w:rPr>
        <w:t> </w:t>
      </w:r>
      <w:r>
        <w:rPr>
          <w:u w:val="none"/>
          <w:vertAlign w:val="baseline"/>
        </w:rPr>
        <w:t>including</w:t>
      </w:r>
      <w:r>
        <w:rPr>
          <w:spacing w:val="-2"/>
          <w:u w:val="none"/>
          <w:vertAlign w:val="baseline"/>
        </w:rPr>
        <w:t> </w:t>
      </w:r>
      <w:r>
        <w:rPr>
          <w:u w:val="none"/>
          <w:vertAlign w:val="baseline"/>
        </w:rPr>
        <w:t>those</w:t>
      </w:r>
      <w:r>
        <w:rPr>
          <w:spacing w:val="-3"/>
          <w:u w:val="none"/>
          <w:vertAlign w:val="baseline"/>
        </w:rPr>
        <w:t> </w:t>
      </w:r>
      <w:r>
        <w:rPr>
          <w:u w:val="none"/>
          <w:vertAlign w:val="baseline"/>
        </w:rPr>
        <w:t>who pierced him.</w:t>
      </w:r>
      <w:r>
        <w:rPr>
          <w:spacing w:val="-4"/>
          <w:u w:val="none"/>
          <w:vertAlign w:val="baseline"/>
        </w:rPr>
        <w:t> </w:t>
      </w:r>
      <w:r>
        <w:rPr>
          <w:u w:val="none"/>
          <w:vertAlign w:val="baseline"/>
        </w:rPr>
        <w:t>All the tribes of the earth will mourn over him. Even so,</w:t>
      </w:r>
      <w:r>
        <w:rPr>
          <w:spacing w:val="-7"/>
          <w:u w:val="none"/>
          <w:vertAlign w:val="baseline"/>
        </w:rPr>
        <w:t> </w:t>
      </w:r>
      <w:r>
        <w:rPr>
          <w:u w:val="none"/>
          <w:vertAlign w:val="baseline"/>
        </w:rPr>
        <w:t>Amen.</w:t>
      </w:r>
    </w:p>
    <w:p>
      <w:pPr>
        <w:pStyle w:val="BodyText"/>
        <w:spacing w:line="259" w:lineRule="auto" w:before="160"/>
        <w:ind w:left="840" w:right="282"/>
      </w:pPr>
      <w:r>
        <w:rPr/>
        <mc:AlternateContent>
          <mc:Choice Requires="wps">
            <w:drawing>
              <wp:anchor distT="0" distB="0" distL="0" distR="0" allowOverlap="1" layoutInCell="1" locked="0" behindDoc="0" simplePos="0" relativeHeight="15756800">
                <wp:simplePos x="0" y="0"/>
                <wp:positionH relativeFrom="page">
                  <wp:posOffset>3448811</wp:posOffset>
                </wp:positionH>
                <wp:positionV relativeFrom="paragraph">
                  <wp:posOffset>196886</wp:posOffset>
                </wp:positionV>
                <wp:extent cx="45720" cy="5080"/>
                <wp:effectExtent l="0" t="0" r="0" b="0"/>
                <wp:wrapNone/>
                <wp:docPr id="64" name="Graphic 64"/>
                <wp:cNvGraphicFramePr>
                  <a:graphicFrameLocks/>
                </wp:cNvGraphicFramePr>
                <a:graphic>
                  <a:graphicData uri="http://schemas.microsoft.com/office/word/2010/wordprocessingShape">
                    <wps:wsp>
                      <wps:cNvPr id="64" name="Graphic 64"/>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271.559998pt;margin-top:15.502891pt;width:3.6pt;height:.36pt;mso-position-horizontal-relative:page;mso-position-vertical-relative:paragraph;z-index:15756800" id="docshape26" filled="true" fillcolor="#0d5fad" stroked="false">
                <v:fill type="solid"/>
                <w10:wrap type="none"/>
              </v:rect>
            </w:pict>
          </mc:Fallback>
        </mc:AlternateContent>
      </w:r>
      <w:r>
        <w:rPr>
          <w:vertAlign w:val="superscript"/>
        </w:rPr>
        <w:t>8</w:t>
      </w:r>
      <w:r>
        <w:rPr>
          <w:spacing w:val="-18"/>
          <w:vertAlign w:val="baseline"/>
        </w:rPr>
        <w:t> </w:t>
      </w:r>
      <w:r>
        <w:rPr>
          <w:vertAlign w:val="baseline"/>
        </w:rPr>
        <w:t>“I</w:t>
      </w:r>
      <w:r>
        <w:rPr>
          <w:spacing w:val="-6"/>
          <w:vertAlign w:val="baseline"/>
        </w:rPr>
        <w:t> </w:t>
      </w:r>
      <w:r>
        <w:rPr>
          <w:vertAlign w:val="baseline"/>
        </w:rPr>
        <w:t>am</w:t>
      </w:r>
      <w:r>
        <w:rPr>
          <w:spacing w:val="-2"/>
          <w:vertAlign w:val="baseline"/>
        </w:rPr>
        <w:t> </w:t>
      </w:r>
      <w:r>
        <w:rPr>
          <w:vertAlign w:val="baseline"/>
        </w:rPr>
        <w:t>the</w:t>
      </w:r>
      <w:r>
        <w:rPr>
          <w:spacing w:val="-16"/>
          <w:vertAlign w:val="baseline"/>
        </w:rPr>
        <w:t> </w:t>
      </w:r>
      <w:r>
        <w:rPr>
          <w:vertAlign w:val="baseline"/>
        </w:rPr>
        <w:t>Alpha</w:t>
      </w:r>
      <w:r>
        <w:rPr>
          <w:spacing w:val="-3"/>
          <w:vertAlign w:val="baseline"/>
        </w:rPr>
        <w:t> </w:t>
      </w:r>
      <w:r>
        <w:rPr>
          <w:vertAlign w:val="baseline"/>
        </w:rPr>
        <w:t>and</w:t>
      </w:r>
      <w:r>
        <w:rPr>
          <w:spacing w:val="-2"/>
          <w:vertAlign w:val="baseline"/>
        </w:rPr>
        <w:t> </w:t>
      </w:r>
      <w:r>
        <w:rPr>
          <w:vertAlign w:val="baseline"/>
        </w:rPr>
        <w:t>the</w:t>
      </w:r>
      <w:r>
        <w:rPr>
          <w:spacing w:val="-1"/>
          <w:vertAlign w:val="baseline"/>
        </w:rPr>
        <w:t> </w:t>
      </w:r>
      <w:r>
        <w:rPr>
          <w:vertAlign w:val="baseline"/>
        </w:rPr>
        <w:t>Omega,</w:t>
      </w:r>
      <w:r>
        <w:rPr>
          <w:vertAlign w:val="superscript"/>
        </w:rPr>
        <w:t>[</w:t>
      </w:r>
      <w:r>
        <w:rPr>
          <w:color w:val="0D5FAD"/>
          <w:vertAlign w:val="superscript"/>
        </w:rPr>
        <w:t>c</w:t>
      </w:r>
      <w:r>
        <w:rPr>
          <w:vertAlign w:val="superscript"/>
        </w:rPr>
        <w:t>]</w:t>
      </w:r>
      <w:r>
        <w:rPr>
          <w:spacing w:val="-3"/>
          <w:vertAlign w:val="baseline"/>
        </w:rPr>
        <w:t> </w:t>
      </w:r>
      <w:r>
        <w:rPr>
          <w:vertAlign w:val="baseline"/>
        </w:rPr>
        <w:t>”</w:t>
      </w:r>
      <w:r>
        <w:rPr>
          <w:spacing w:val="-3"/>
          <w:vertAlign w:val="baseline"/>
        </w:rPr>
        <w:t> </w:t>
      </w:r>
      <w:r>
        <w:rPr>
          <w:vertAlign w:val="baseline"/>
        </w:rPr>
        <w:t>says</w:t>
      </w:r>
      <w:r>
        <w:rPr>
          <w:spacing w:val="-2"/>
          <w:vertAlign w:val="baseline"/>
        </w:rPr>
        <w:t> </w:t>
      </w:r>
      <w:r>
        <w:rPr>
          <w:vertAlign w:val="baseline"/>
        </w:rPr>
        <w:t>the</w:t>
      </w:r>
      <w:r>
        <w:rPr>
          <w:spacing w:val="-3"/>
          <w:vertAlign w:val="baseline"/>
        </w:rPr>
        <w:t> </w:t>
      </w:r>
      <w:r>
        <w:rPr>
          <w:vertAlign w:val="baseline"/>
        </w:rPr>
        <w:t>Lord</w:t>
      </w:r>
      <w:r>
        <w:rPr>
          <w:spacing w:val="-2"/>
          <w:vertAlign w:val="baseline"/>
        </w:rPr>
        <w:t> </w:t>
      </w:r>
      <w:r>
        <w:rPr>
          <w:vertAlign w:val="baseline"/>
        </w:rPr>
        <w:t>God,</w:t>
      </w:r>
      <w:r>
        <w:rPr>
          <w:vertAlign w:val="superscript"/>
        </w:rPr>
        <w:t>[</w:t>
      </w:r>
      <w:r>
        <w:rPr>
          <w:color w:val="0D5FAD"/>
          <w:u w:val="single" w:color="0D5FAD"/>
          <w:vertAlign w:val="superscript"/>
        </w:rPr>
        <w:t>d</w:t>
      </w:r>
      <w:r>
        <w:rPr>
          <w:u w:val="none"/>
          <w:vertAlign w:val="superscript"/>
        </w:rPr>
        <w:t>]</w:t>
      </w:r>
      <w:r>
        <w:rPr>
          <w:spacing w:val="-3"/>
          <w:u w:val="none"/>
          <w:vertAlign w:val="baseline"/>
        </w:rPr>
        <w:t> </w:t>
      </w:r>
      <w:r>
        <w:rPr>
          <w:u w:val="none"/>
          <w:vertAlign w:val="baseline"/>
        </w:rPr>
        <w:t>“who</w:t>
      </w:r>
      <w:r>
        <w:rPr>
          <w:spacing w:val="-2"/>
          <w:u w:val="none"/>
          <w:vertAlign w:val="baseline"/>
        </w:rPr>
        <w:t> </w:t>
      </w:r>
      <w:r>
        <w:rPr>
          <w:u w:val="none"/>
          <w:vertAlign w:val="baseline"/>
        </w:rPr>
        <w:t>is</w:t>
      </w:r>
      <w:r>
        <w:rPr>
          <w:spacing w:val="-2"/>
          <w:u w:val="none"/>
          <w:vertAlign w:val="baseline"/>
        </w:rPr>
        <w:t> </w:t>
      </w:r>
      <w:r>
        <w:rPr>
          <w:u w:val="none"/>
          <w:vertAlign w:val="baseline"/>
        </w:rPr>
        <w:t>and</w:t>
      </w:r>
      <w:r>
        <w:rPr>
          <w:spacing w:val="-2"/>
          <w:u w:val="none"/>
          <w:vertAlign w:val="baseline"/>
        </w:rPr>
        <w:t> </w:t>
      </w:r>
      <w:r>
        <w:rPr>
          <w:u w:val="none"/>
          <w:vertAlign w:val="baseline"/>
        </w:rPr>
        <w:t>who</w:t>
      </w:r>
      <w:r>
        <w:rPr>
          <w:spacing w:val="-2"/>
          <w:u w:val="none"/>
          <w:vertAlign w:val="baseline"/>
        </w:rPr>
        <w:t> </w:t>
      </w:r>
      <w:r>
        <w:rPr>
          <w:u w:val="none"/>
          <w:vertAlign w:val="baseline"/>
        </w:rPr>
        <w:t>was</w:t>
      </w:r>
      <w:r>
        <w:rPr>
          <w:spacing w:val="-2"/>
          <w:u w:val="none"/>
          <w:vertAlign w:val="baseline"/>
        </w:rPr>
        <w:t> </w:t>
      </w:r>
      <w:r>
        <w:rPr>
          <w:u w:val="none"/>
          <w:vertAlign w:val="baseline"/>
        </w:rPr>
        <w:t>and</w:t>
      </w:r>
      <w:r>
        <w:rPr>
          <w:spacing w:val="-2"/>
          <w:u w:val="none"/>
          <w:vertAlign w:val="baseline"/>
        </w:rPr>
        <w:t> </w:t>
      </w:r>
      <w:r>
        <w:rPr>
          <w:u w:val="none"/>
          <w:vertAlign w:val="baseline"/>
        </w:rPr>
        <w:t>who is to come, the Almighty.”</w:t>
      </w:r>
    </w:p>
    <w:p>
      <w:pPr>
        <w:pStyle w:val="BodyText"/>
        <w:spacing w:line="259" w:lineRule="auto" w:before="160"/>
        <w:ind w:left="840" w:right="323"/>
      </w:pPr>
      <w:r>
        <w:rPr/>
        <mc:AlternateContent>
          <mc:Choice Requires="wps">
            <w:drawing>
              <wp:anchor distT="0" distB="0" distL="0" distR="0" allowOverlap="1" layoutInCell="1" locked="0" behindDoc="0" simplePos="0" relativeHeight="15757312">
                <wp:simplePos x="0" y="0"/>
                <wp:positionH relativeFrom="page">
                  <wp:posOffset>3671315</wp:posOffset>
                </wp:positionH>
                <wp:positionV relativeFrom="paragraph">
                  <wp:posOffset>763745</wp:posOffset>
                </wp:positionV>
                <wp:extent cx="45720" cy="5080"/>
                <wp:effectExtent l="0" t="0" r="0" b="0"/>
                <wp:wrapNone/>
                <wp:docPr id="65" name="Graphic 65"/>
                <wp:cNvGraphicFramePr>
                  <a:graphicFrameLocks/>
                </wp:cNvGraphicFramePr>
                <a:graphic>
                  <a:graphicData uri="http://schemas.microsoft.com/office/word/2010/wordprocessingShape">
                    <wps:wsp>
                      <wps:cNvPr id="65" name="Graphic 65"/>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289.079987pt;margin-top:60.137421pt;width:3.6pt;height:.36pt;mso-position-horizontal-relative:page;mso-position-vertical-relative:paragraph;z-index:15757312" id="docshape27" filled="true" fillcolor="#0d5fad" stroked="false">
                <v:fill type="solid"/>
                <w10:wrap type="none"/>
              </v:rect>
            </w:pict>
          </mc:Fallback>
        </mc:AlternateContent>
      </w:r>
      <w:r>
        <w:rPr/>
        <mc:AlternateContent>
          <mc:Choice Requires="wps">
            <w:drawing>
              <wp:anchor distT="0" distB="0" distL="0" distR="0" allowOverlap="1" layoutInCell="1" locked="0" behindDoc="0" simplePos="0" relativeHeight="15757824">
                <wp:simplePos x="0" y="0"/>
                <wp:positionH relativeFrom="page">
                  <wp:posOffset>2491739</wp:posOffset>
                </wp:positionH>
                <wp:positionV relativeFrom="paragraph">
                  <wp:posOffset>952721</wp:posOffset>
                </wp:positionV>
                <wp:extent cx="33655" cy="5080"/>
                <wp:effectExtent l="0" t="0" r="0" b="0"/>
                <wp:wrapNone/>
                <wp:docPr id="66" name="Graphic 66"/>
                <wp:cNvGraphicFramePr>
                  <a:graphicFrameLocks/>
                </wp:cNvGraphicFramePr>
                <a:graphic>
                  <a:graphicData uri="http://schemas.microsoft.com/office/word/2010/wordprocessingShape">
                    <wps:wsp>
                      <wps:cNvPr id="66" name="Graphic 66"/>
                      <wps:cNvSpPr/>
                      <wps:spPr>
                        <a:xfrm>
                          <a:off x="0" y="0"/>
                          <a:ext cx="33655" cy="5080"/>
                        </a:xfrm>
                        <a:custGeom>
                          <a:avLst/>
                          <a:gdLst/>
                          <a:ahLst/>
                          <a:cxnLst/>
                          <a:rect l="l" t="t" r="r" b="b"/>
                          <a:pathLst>
                            <a:path w="33655" h="5080">
                              <a:moveTo>
                                <a:pt x="33527" y="0"/>
                              </a:moveTo>
                              <a:lnTo>
                                <a:pt x="0" y="0"/>
                              </a:lnTo>
                              <a:lnTo>
                                <a:pt x="0" y="4572"/>
                              </a:lnTo>
                              <a:lnTo>
                                <a:pt x="33527" y="4572"/>
                              </a:lnTo>
                              <a:lnTo>
                                <a:pt x="33527"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196.199997pt;margin-top:75.017426pt;width:2.64pt;height:.36pt;mso-position-horizontal-relative:page;mso-position-vertical-relative:paragraph;z-index:15757824" id="docshape28" filled="true" fillcolor="#0d5fad" stroked="false">
                <v:fill type="solid"/>
                <w10:wrap type="none"/>
              </v:rect>
            </w:pict>
          </mc:Fallback>
        </mc:AlternateContent>
      </w:r>
      <w:r>
        <w:rPr>
          <w:vertAlign w:val="superscript"/>
        </w:rPr>
        <w:t>9</w:t>
      </w:r>
      <w:r>
        <w:rPr>
          <w:spacing w:val="-18"/>
          <w:vertAlign w:val="baseline"/>
        </w:rPr>
        <w:t> </w:t>
      </w:r>
      <w:r>
        <w:rPr>
          <w:vertAlign w:val="baseline"/>
        </w:rPr>
        <w:t>I</w:t>
      </w:r>
      <w:r>
        <w:rPr>
          <w:spacing w:val="-6"/>
          <w:vertAlign w:val="baseline"/>
        </w:rPr>
        <w:t> </w:t>
      </w:r>
      <w:r>
        <w:rPr>
          <w:vertAlign w:val="baseline"/>
        </w:rPr>
        <w:t>John,</w:t>
      </w:r>
      <w:r>
        <w:rPr>
          <w:spacing w:val="-3"/>
          <w:vertAlign w:val="baseline"/>
        </w:rPr>
        <w:t> </w:t>
      </w:r>
      <w:r>
        <w:rPr>
          <w:vertAlign w:val="baseline"/>
        </w:rPr>
        <w:t>your</w:t>
      </w:r>
      <w:r>
        <w:rPr>
          <w:spacing w:val="-4"/>
          <w:vertAlign w:val="baseline"/>
        </w:rPr>
        <w:t> </w:t>
      </w:r>
      <w:r>
        <w:rPr>
          <w:vertAlign w:val="baseline"/>
        </w:rPr>
        <w:t>brother</w:t>
      </w:r>
      <w:r>
        <w:rPr>
          <w:spacing w:val="-4"/>
          <w:vertAlign w:val="baseline"/>
        </w:rPr>
        <w:t> </w:t>
      </w:r>
      <w:r>
        <w:rPr>
          <w:vertAlign w:val="baseline"/>
        </w:rPr>
        <w:t>and</w:t>
      </w:r>
      <w:r>
        <w:rPr>
          <w:spacing w:val="-1"/>
          <w:vertAlign w:val="baseline"/>
        </w:rPr>
        <w:t> </w:t>
      </w:r>
      <w:r>
        <w:rPr>
          <w:vertAlign w:val="baseline"/>
        </w:rPr>
        <w:t>partner</w:t>
      </w:r>
      <w:r>
        <w:rPr>
          <w:spacing w:val="-4"/>
          <w:vertAlign w:val="baseline"/>
        </w:rPr>
        <w:t> </w:t>
      </w:r>
      <w:r>
        <w:rPr>
          <w:vertAlign w:val="baseline"/>
        </w:rPr>
        <w:t>with</w:t>
      </w:r>
      <w:r>
        <w:rPr>
          <w:spacing w:val="-3"/>
          <w:vertAlign w:val="baseline"/>
        </w:rPr>
        <w:t> </w:t>
      </w:r>
      <w:r>
        <w:rPr>
          <w:vertAlign w:val="baseline"/>
        </w:rPr>
        <w:t>you</w:t>
      </w:r>
      <w:r>
        <w:rPr>
          <w:spacing w:val="-3"/>
          <w:vertAlign w:val="baseline"/>
        </w:rPr>
        <w:t> </w:t>
      </w:r>
      <w:r>
        <w:rPr>
          <w:vertAlign w:val="baseline"/>
        </w:rPr>
        <w:t>in</w:t>
      </w:r>
      <w:r>
        <w:rPr>
          <w:spacing w:val="-3"/>
          <w:vertAlign w:val="baseline"/>
        </w:rPr>
        <w:t> </w:t>
      </w:r>
      <w:r>
        <w:rPr>
          <w:vertAlign w:val="baseline"/>
        </w:rPr>
        <w:t>the</w:t>
      </w:r>
      <w:r>
        <w:rPr>
          <w:spacing w:val="-4"/>
          <w:vertAlign w:val="baseline"/>
        </w:rPr>
        <w:t> </w:t>
      </w:r>
      <w:r>
        <w:rPr>
          <w:vertAlign w:val="baseline"/>
        </w:rPr>
        <w:t>oppression,</w:t>
      </w:r>
      <w:r>
        <w:rPr>
          <w:spacing w:val="-3"/>
          <w:vertAlign w:val="baseline"/>
        </w:rPr>
        <w:t> </w:t>
      </w:r>
      <w:r>
        <w:rPr>
          <w:vertAlign w:val="baseline"/>
        </w:rPr>
        <w:t>Kingdom,</w:t>
      </w:r>
      <w:r>
        <w:rPr>
          <w:spacing w:val="-3"/>
          <w:vertAlign w:val="baseline"/>
        </w:rPr>
        <w:t> </w:t>
      </w:r>
      <w:r>
        <w:rPr>
          <w:vertAlign w:val="baseline"/>
        </w:rPr>
        <w:t>and</w:t>
      </w:r>
      <w:r>
        <w:rPr>
          <w:spacing w:val="-1"/>
          <w:vertAlign w:val="baseline"/>
        </w:rPr>
        <w:t> </w:t>
      </w:r>
      <w:r>
        <w:rPr>
          <w:vertAlign w:val="baseline"/>
        </w:rPr>
        <w:t>perseverance in Christ Jesus, was on the isle that is called Patmos because of God’s Word and the testimony of Jesus Christ. </w:t>
      </w:r>
      <w:r>
        <w:rPr>
          <w:vertAlign w:val="superscript"/>
        </w:rPr>
        <w:t>10</w:t>
      </w:r>
      <w:r>
        <w:rPr>
          <w:spacing w:val="-20"/>
          <w:vertAlign w:val="baseline"/>
        </w:rPr>
        <w:t> </w:t>
      </w:r>
      <w:r>
        <w:rPr>
          <w:vertAlign w:val="baseline"/>
        </w:rPr>
        <w:t>I was in the Spirit on the Lord’s Day, and I heard behind me a loud voice, like a trumpet </w:t>
      </w:r>
      <w:r>
        <w:rPr>
          <w:vertAlign w:val="superscript"/>
        </w:rPr>
        <w:t>11</w:t>
      </w:r>
      <w:r>
        <w:rPr>
          <w:spacing w:val="-14"/>
          <w:vertAlign w:val="baseline"/>
        </w:rPr>
        <w:t> </w:t>
      </w:r>
      <w:r>
        <w:rPr>
          <w:vertAlign w:val="baseline"/>
        </w:rPr>
        <w:t>saying,</w:t>
      </w:r>
      <w:r>
        <w:rPr>
          <w:vertAlign w:val="superscript"/>
        </w:rPr>
        <w:t>[</w:t>
      </w:r>
      <w:r>
        <w:rPr>
          <w:color w:val="0D5FAD"/>
          <w:vertAlign w:val="superscript"/>
        </w:rPr>
        <w:t>e</w:t>
      </w:r>
      <w:r>
        <w:rPr>
          <w:vertAlign w:val="superscript"/>
        </w:rPr>
        <w:t>]</w:t>
      </w:r>
      <w:r>
        <w:rPr>
          <w:vertAlign w:val="baseline"/>
        </w:rPr>
        <w:t>“What you see, write in a book and send to the seven assemblies:</w:t>
      </w:r>
      <w:r>
        <w:rPr>
          <w:vertAlign w:val="superscript"/>
        </w:rPr>
        <w:t>[</w:t>
      </w:r>
      <w:r>
        <w:rPr>
          <w:color w:val="0D5FAD"/>
          <w:vertAlign w:val="superscript"/>
        </w:rPr>
        <w:t>f</w:t>
      </w:r>
      <w:r>
        <w:rPr>
          <w:vertAlign w:val="superscript"/>
        </w:rPr>
        <w:t>]</w:t>
      </w:r>
      <w:r>
        <w:rPr>
          <w:vertAlign w:val="baseline"/>
        </w:rPr>
        <w:t> to Ephesus, Smyrna, Pergamum, Thyatira, Sardis, Philadelphia, and to Laodicea.”</w:t>
      </w:r>
    </w:p>
    <w:p>
      <w:pPr>
        <w:pStyle w:val="BodyText"/>
        <w:spacing w:line="259" w:lineRule="auto" w:before="158"/>
        <w:ind w:left="840" w:right="414"/>
      </w:pPr>
      <w:r>
        <w:rPr>
          <w:vertAlign w:val="superscript"/>
        </w:rPr>
        <w:t>12</w:t>
      </w:r>
      <w:r>
        <w:rPr>
          <w:spacing w:val="-17"/>
          <w:vertAlign w:val="baseline"/>
        </w:rPr>
        <w:t> </w:t>
      </w:r>
      <w:r>
        <w:rPr>
          <w:vertAlign w:val="baseline"/>
        </w:rPr>
        <w:t>I turned to see the voice that spoke with me. Having turned, I saw seven golden lamp stands. </w:t>
      </w:r>
      <w:r>
        <w:rPr>
          <w:vertAlign w:val="superscript"/>
        </w:rPr>
        <w:t>13</w:t>
      </w:r>
      <w:r>
        <w:rPr>
          <w:spacing w:val="-15"/>
          <w:vertAlign w:val="baseline"/>
        </w:rPr>
        <w:t> </w:t>
      </w:r>
      <w:r>
        <w:rPr>
          <w:vertAlign w:val="baseline"/>
        </w:rPr>
        <w:t>And among the lamp stands was one like a son of man, </w:t>
      </w:r>
      <w:r>
        <w:rPr>
          <w:color w:val="0D5FAD"/>
          <w:u w:val="single" w:color="0D5FAD"/>
          <w:vertAlign w:val="baseline"/>
        </w:rPr>
        <w:t>Daniel 7:13</w:t>
      </w:r>
      <w:r>
        <w:rPr>
          <w:color w:val="0D5FAD"/>
          <w:u w:val="none"/>
          <w:vertAlign w:val="baseline"/>
        </w:rPr>
        <w:t> </w:t>
      </w:r>
      <w:r>
        <w:rPr>
          <w:u w:val="none"/>
          <w:vertAlign w:val="baseline"/>
        </w:rPr>
        <w:t>clothed with a robe reaching down to his feet, and with a golden sash around his chest. </w:t>
      </w:r>
      <w:r>
        <w:rPr>
          <w:u w:val="none"/>
          <w:vertAlign w:val="superscript"/>
        </w:rPr>
        <w:t>14</w:t>
      </w:r>
      <w:r>
        <w:rPr>
          <w:spacing w:val="-16"/>
          <w:u w:val="none"/>
          <w:vertAlign w:val="baseline"/>
        </w:rPr>
        <w:t> </w:t>
      </w:r>
      <w:r>
        <w:rPr>
          <w:u w:val="none"/>
          <w:vertAlign w:val="baseline"/>
        </w:rPr>
        <w:t>His head and his hair were white as white wool, like snow. His eyes were like a flame of</w:t>
      </w:r>
      <w:r>
        <w:rPr>
          <w:u w:val="none"/>
          <w:vertAlign w:val="baseline"/>
        </w:rPr>
        <w:t> fire.</w:t>
      </w:r>
      <w:r>
        <w:rPr>
          <w:spacing w:val="-5"/>
          <w:u w:val="none"/>
          <w:vertAlign w:val="baseline"/>
        </w:rPr>
        <w:t> </w:t>
      </w:r>
      <w:r>
        <w:rPr>
          <w:u w:val="none"/>
          <w:vertAlign w:val="superscript"/>
        </w:rPr>
        <w:t>15</w:t>
      </w:r>
      <w:r>
        <w:rPr>
          <w:spacing w:val="-18"/>
          <w:u w:val="none"/>
          <w:vertAlign w:val="baseline"/>
        </w:rPr>
        <w:t> </w:t>
      </w:r>
      <w:r>
        <w:rPr>
          <w:u w:val="none"/>
          <w:vertAlign w:val="baseline"/>
        </w:rPr>
        <w:t>His</w:t>
      </w:r>
      <w:r>
        <w:rPr>
          <w:spacing w:val="-3"/>
          <w:u w:val="none"/>
          <w:vertAlign w:val="baseline"/>
        </w:rPr>
        <w:t> </w:t>
      </w:r>
      <w:r>
        <w:rPr>
          <w:u w:val="none"/>
          <w:vertAlign w:val="baseline"/>
        </w:rPr>
        <w:t>feet</w:t>
      </w:r>
      <w:r>
        <w:rPr>
          <w:spacing w:val="-3"/>
          <w:u w:val="none"/>
          <w:vertAlign w:val="baseline"/>
        </w:rPr>
        <w:t> </w:t>
      </w:r>
      <w:r>
        <w:rPr>
          <w:u w:val="none"/>
          <w:vertAlign w:val="baseline"/>
        </w:rPr>
        <w:t>were</w:t>
      </w:r>
      <w:r>
        <w:rPr>
          <w:spacing w:val="-4"/>
          <w:u w:val="none"/>
          <w:vertAlign w:val="baseline"/>
        </w:rPr>
        <w:t> </w:t>
      </w:r>
      <w:r>
        <w:rPr>
          <w:u w:val="none"/>
          <w:vertAlign w:val="baseline"/>
        </w:rPr>
        <w:t>like</w:t>
      </w:r>
      <w:r>
        <w:rPr>
          <w:spacing w:val="-2"/>
          <w:u w:val="none"/>
          <w:vertAlign w:val="baseline"/>
        </w:rPr>
        <w:t> </w:t>
      </w:r>
      <w:r>
        <w:rPr>
          <w:u w:val="none"/>
          <w:vertAlign w:val="baseline"/>
        </w:rPr>
        <w:t>burnished</w:t>
      </w:r>
      <w:r>
        <w:rPr>
          <w:spacing w:val="-3"/>
          <w:u w:val="none"/>
          <w:vertAlign w:val="baseline"/>
        </w:rPr>
        <w:t> </w:t>
      </w:r>
      <w:r>
        <w:rPr>
          <w:u w:val="none"/>
          <w:vertAlign w:val="baseline"/>
        </w:rPr>
        <w:t>brass,</w:t>
      </w:r>
      <w:r>
        <w:rPr>
          <w:spacing w:val="-3"/>
          <w:u w:val="none"/>
          <w:vertAlign w:val="baseline"/>
        </w:rPr>
        <w:t> </w:t>
      </w:r>
      <w:r>
        <w:rPr>
          <w:u w:val="none"/>
          <w:vertAlign w:val="baseline"/>
        </w:rPr>
        <w:t>as</w:t>
      </w:r>
      <w:r>
        <w:rPr>
          <w:spacing w:val="-3"/>
          <w:u w:val="none"/>
          <w:vertAlign w:val="baseline"/>
        </w:rPr>
        <w:t> </w:t>
      </w:r>
      <w:r>
        <w:rPr>
          <w:u w:val="none"/>
          <w:vertAlign w:val="baseline"/>
        </w:rPr>
        <w:t>if</w:t>
      </w:r>
      <w:r>
        <w:rPr>
          <w:spacing w:val="-4"/>
          <w:u w:val="none"/>
          <w:vertAlign w:val="baseline"/>
        </w:rPr>
        <w:t> </w:t>
      </w:r>
      <w:r>
        <w:rPr>
          <w:u w:val="none"/>
          <w:vertAlign w:val="baseline"/>
        </w:rPr>
        <w:t>it</w:t>
      </w:r>
      <w:r>
        <w:rPr>
          <w:spacing w:val="-3"/>
          <w:u w:val="none"/>
          <w:vertAlign w:val="baseline"/>
        </w:rPr>
        <w:t> </w:t>
      </w:r>
      <w:r>
        <w:rPr>
          <w:u w:val="none"/>
          <w:vertAlign w:val="baseline"/>
        </w:rPr>
        <w:t>had</w:t>
      </w:r>
      <w:r>
        <w:rPr>
          <w:spacing w:val="-3"/>
          <w:u w:val="none"/>
          <w:vertAlign w:val="baseline"/>
        </w:rPr>
        <w:t> </w:t>
      </w:r>
      <w:r>
        <w:rPr>
          <w:u w:val="none"/>
          <w:vertAlign w:val="baseline"/>
        </w:rPr>
        <w:t>been</w:t>
      </w:r>
      <w:r>
        <w:rPr>
          <w:spacing w:val="-3"/>
          <w:u w:val="none"/>
          <w:vertAlign w:val="baseline"/>
        </w:rPr>
        <w:t> </w:t>
      </w:r>
      <w:r>
        <w:rPr>
          <w:u w:val="none"/>
          <w:vertAlign w:val="baseline"/>
        </w:rPr>
        <w:t>refined</w:t>
      </w:r>
      <w:r>
        <w:rPr>
          <w:spacing w:val="-3"/>
          <w:u w:val="none"/>
          <w:vertAlign w:val="baseline"/>
        </w:rPr>
        <w:t> </w:t>
      </w:r>
      <w:r>
        <w:rPr>
          <w:u w:val="none"/>
          <w:vertAlign w:val="baseline"/>
        </w:rPr>
        <w:t>in</w:t>
      </w:r>
      <w:r>
        <w:rPr>
          <w:spacing w:val="-1"/>
          <w:u w:val="none"/>
          <w:vertAlign w:val="baseline"/>
        </w:rPr>
        <w:t> </w:t>
      </w:r>
      <w:r>
        <w:rPr>
          <w:u w:val="none"/>
          <w:vertAlign w:val="baseline"/>
        </w:rPr>
        <w:t>a</w:t>
      </w:r>
      <w:r>
        <w:rPr>
          <w:spacing w:val="-4"/>
          <w:u w:val="none"/>
          <w:vertAlign w:val="baseline"/>
        </w:rPr>
        <w:t> </w:t>
      </w:r>
      <w:r>
        <w:rPr>
          <w:u w:val="none"/>
          <w:vertAlign w:val="baseline"/>
        </w:rPr>
        <w:t>furnace.</w:t>
      </w:r>
      <w:r>
        <w:rPr>
          <w:spacing w:val="-3"/>
          <w:u w:val="none"/>
          <w:vertAlign w:val="baseline"/>
        </w:rPr>
        <w:t> </w:t>
      </w:r>
      <w:r>
        <w:rPr>
          <w:u w:val="none"/>
          <w:vertAlign w:val="baseline"/>
        </w:rPr>
        <w:t>His</w:t>
      </w:r>
      <w:r>
        <w:rPr>
          <w:spacing w:val="-3"/>
          <w:u w:val="none"/>
          <w:vertAlign w:val="baseline"/>
        </w:rPr>
        <w:t> </w:t>
      </w:r>
      <w:r>
        <w:rPr>
          <w:u w:val="none"/>
          <w:vertAlign w:val="baseline"/>
        </w:rPr>
        <w:t>voice was like the voice of many waters. </w:t>
      </w:r>
      <w:r>
        <w:rPr>
          <w:u w:val="none"/>
          <w:vertAlign w:val="superscript"/>
        </w:rPr>
        <w:t>16</w:t>
      </w:r>
      <w:r>
        <w:rPr>
          <w:spacing w:val="-12"/>
          <w:u w:val="none"/>
          <w:vertAlign w:val="baseline"/>
        </w:rPr>
        <w:t> </w:t>
      </w:r>
      <w:r>
        <w:rPr>
          <w:u w:val="none"/>
          <w:vertAlign w:val="baseline"/>
        </w:rPr>
        <w:t>He had seven stars in his right hand. Out of his mouth proceeded a sharp two-edged sword. His face was like the sun shining at its brightest. </w:t>
      </w:r>
      <w:r>
        <w:rPr>
          <w:u w:val="none"/>
          <w:vertAlign w:val="superscript"/>
        </w:rPr>
        <w:t>17</w:t>
      </w:r>
      <w:r>
        <w:rPr>
          <w:spacing w:val="-14"/>
          <w:u w:val="none"/>
          <w:vertAlign w:val="baseline"/>
        </w:rPr>
        <w:t> </w:t>
      </w:r>
      <w:r>
        <w:rPr>
          <w:u w:val="none"/>
          <w:vertAlign w:val="baseline"/>
        </w:rPr>
        <w:t>When I saw him, I fell at his feet like a dead man.</w:t>
      </w:r>
    </w:p>
    <w:p>
      <w:pPr>
        <w:pStyle w:val="BodyText"/>
        <w:spacing w:line="259" w:lineRule="auto" w:before="157"/>
        <w:ind w:left="840" w:right="363"/>
      </w:pPr>
      <w:r>
        <w:rPr/>
        <w:t>He laid his right hand on me, saying, “Don’t be afraid. I am the first and the last, </w:t>
      </w:r>
      <w:r>
        <w:rPr>
          <w:vertAlign w:val="superscript"/>
        </w:rPr>
        <w:t>18</w:t>
      </w:r>
      <w:r>
        <w:rPr>
          <w:spacing w:val="-16"/>
          <w:vertAlign w:val="baseline"/>
        </w:rPr>
        <w:t> </w:t>
      </w:r>
      <w:r>
        <w:rPr>
          <w:vertAlign w:val="baseline"/>
        </w:rPr>
        <w:t>and the Living one. I was dead, and behold, I am alive forever and ever.</w:t>
      </w:r>
      <w:r>
        <w:rPr>
          <w:spacing w:val="-9"/>
          <w:vertAlign w:val="baseline"/>
        </w:rPr>
        <w:t> </w:t>
      </w:r>
      <w:r>
        <w:rPr>
          <w:vertAlign w:val="baseline"/>
        </w:rPr>
        <w:t>Amen. I have the keys</w:t>
      </w:r>
      <w:r>
        <w:rPr>
          <w:spacing w:val="-3"/>
          <w:vertAlign w:val="baseline"/>
        </w:rPr>
        <w:t> </w:t>
      </w:r>
      <w:r>
        <w:rPr>
          <w:vertAlign w:val="baseline"/>
        </w:rPr>
        <w:t>of</w:t>
      </w:r>
      <w:r>
        <w:rPr>
          <w:spacing w:val="-3"/>
          <w:vertAlign w:val="baseline"/>
        </w:rPr>
        <w:t> </w:t>
      </w:r>
      <w:r>
        <w:rPr>
          <w:vertAlign w:val="baseline"/>
        </w:rPr>
        <w:t>Death</w:t>
      </w:r>
      <w:r>
        <w:rPr>
          <w:spacing w:val="-2"/>
          <w:vertAlign w:val="baseline"/>
        </w:rPr>
        <w:t> </w:t>
      </w:r>
      <w:r>
        <w:rPr>
          <w:vertAlign w:val="baseline"/>
        </w:rPr>
        <w:t>and</w:t>
      </w:r>
      <w:r>
        <w:rPr>
          <w:spacing w:val="-2"/>
          <w:vertAlign w:val="baseline"/>
        </w:rPr>
        <w:t> </w:t>
      </w:r>
      <w:r>
        <w:rPr>
          <w:vertAlign w:val="baseline"/>
        </w:rPr>
        <w:t>of</w:t>
      </w:r>
      <w:r>
        <w:rPr>
          <w:spacing w:val="-3"/>
          <w:vertAlign w:val="baseline"/>
        </w:rPr>
        <w:t> </w:t>
      </w:r>
      <w:r>
        <w:rPr>
          <w:vertAlign w:val="baseline"/>
        </w:rPr>
        <w:t>Hades.</w:t>
      </w:r>
      <w:r>
        <w:rPr>
          <w:vertAlign w:val="superscript"/>
        </w:rPr>
        <w:t>[</w:t>
      </w:r>
      <w:r>
        <w:rPr>
          <w:color w:val="0D5FAD"/>
          <w:u w:val="single" w:color="0D5FAD"/>
          <w:vertAlign w:val="superscript"/>
        </w:rPr>
        <w:t>g</w:t>
      </w:r>
      <w:r>
        <w:rPr>
          <w:u w:val="none"/>
          <w:vertAlign w:val="superscript"/>
        </w:rPr>
        <w:t>]</w:t>
      </w:r>
      <w:r>
        <w:rPr>
          <w:spacing w:val="-3"/>
          <w:u w:val="none"/>
          <w:vertAlign w:val="baseline"/>
        </w:rPr>
        <w:t> </w:t>
      </w:r>
      <w:r>
        <w:rPr>
          <w:u w:val="none"/>
          <w:vertAlign w:val="superscript"/>
        </w:rPr>
        <w:t>19</w:t>
      </w:r>
      <w:r>
        <w:rPr>
          <w:spacing w:val="-21"/>
          <w:u w:val="none"/>
          <w:vertAlign w:val="baseline"/>
        </w:rPr>
        <w:t> </w:t>
      </w:r>
      <w:r>
        <w:rPr>
          <w:u w:val="none"/>
          <w:vertAlign w:val="baseline"/>
        </w:rPr>
        <w:t>Write</w:t>
      </w:r>
      <w:r>
        <w:rPr>
          <w:spacing w:val="-3"/>
          <w:u w:val="none"/>
          <w:vertAlign w:val="baseline"/>
        </w:rPr>
        <w:t> </w:t>
      </w:r>
      <w:r>
        <w:rPr>
          <w:u w:val="none"/>
          <w:vertAlign w:val="baseline"/>
        </w:rPr>
        <w:t>therefore</w:t>
      </w:r>
      <w:r>
        <w:rPr>
          <w:spacing w:val="-3"/>
          <w:u w:val="none"/>
          <w:vertAlign w:val="baseline"/>
        </w:rPr>
        <w:t> </w:t>
      </w:r>
      <w:r>
        <w:rPr>
          <w:u w:val="none"/>
          <w:vertAlign w:val="baseline"/>
        </w:rPr>
        <w:t>the</w:t>
      </w:r>
      <w:r>
        <w:rPr>
          <w:spacing w:val="-3"/>
          <w:u w:val="none"/>
          <w:vertAlign w:val="baseline"/>
        </w:rPr>
        <w:t> </w:t>
      </w:r>
      <w:r>
        <w:rPr>
          <w:u w:val="none"/>
          <w:vertAlign w:val="baseline"/>
        </w:rPr>
        <w:t>things</w:t>
      </w:r>
      <w:r>
        <w:rPr>
          <w:spacing w:val="-2"/>
          <w:u w:val="none"/>
          <w:vertAlign w:val="baseline"/>
        </w:rPr>
        <w:t> </w:t>
      </w:r>
      <w:r>
        <w:rPr>
          <w:u w:val="none"/>
          <w:vertAlign w:val="baseline"/>
        </w:rPr>
        <w:t>which</w:t>
      </w:r>
      <w:r>
        <w:rPr>
          <w:spacing w:val="-2"/>
          <w:u w:val="none"/>
          <w:vertAlign w:val="baseline"/>
        </w:rPr>
        <w:t> </w:t>
      </w:r>
      <w:r>
        <w:rPr>
          <w:u w:val="none"/>
          <w:vertAlign w:val="baseline"/>
        </w:rPr>
        <w:t>you</w:t>
      </w:r>
      <w:r>
        <w:rPr>
          <w:spacing w:val="-2"/>
          <w:u w:val="none"/>
          <w:vertAlign w:val="baseline"/>
        </w:rPr>
        <w:t> </w:t>
      </w:r>
      <w:r>
        <w:rPr>
          <w:u w:val="none"/>
          <w:vertAlign w:val="baseline"/>
        </w:rPr>
        <w:t>have</w:t>
      </w:r>
      <w:r>
        <w:rPr>
          <w:spacing w:val="-1"/>
          <w:u w:val="none"/>
          <w:vertAlign w:val="baseline"/>
        </w:rPr>
        <w:t> </w:t>
      </w:r>
      <w:r>
        <w:rPr>
          <w:u w:val="none"/>
          <w:vertAlign w:val="baseline"/>
        </w:rPr>
        <w:t>seen,</w:t>
      </w:r>
      <w:r>
        <w:rPr>
          <w:spacing w:val="-2"/>
          <w:u w:val="none"/>
          <w:vertAlign w:val="baseline"/>
        </w:rPr>
        <w:t> </w:t>
      </w:r>
      <w:r>
        <w:rPr>
          <w:u w:val="none"/>
          <w:vertAlign w:val="baseline"/>
        </w:rPr>
        <w:t>and</w:t>
      </w:r>
      <w:r>
        <w:rPr>
          <w:spacing w:val="-2"/>
          <w:u w:val="none"/>
          <w:vertAlign w:val="baseline"/>
        </w:rPr>
        <w:t> </w:t>
      </w:r>
      <w:r>
        <w:rPr>
          <w:u w:val="none"/>
          <w:vertAlign w:val="baseline"/>
        </w:rPr>
        <w:t>the things</w:t>
      </w:r>
      <w:r>
        <w:rPr>
          <w:spacing w:val="-6"/>
          <w:u w:val="none"/>
          <w:vertAlign w:val="baseline"/>
        </w:rPr>
        <w:t> </w:t>
      </w:r>
      <w:r>
        <w:rPr>
          <w:u w:val="none"/>
          <w:vertAlign w:val="baseline"/>
        </w:rPr>
        <w:t>which</w:t>
      </w:r>
      <w:r>
        <w:rPr>
          <w:spacing w:val="-4"/>
          <w:u w:val="none"/>
          <w:vertAlign w:val="baseline"/>
        </w:rPr>
        <w:t> </w:t>
      </w:r>
      <w:r>
        <w:rPr>
          <w:u w:val="none"/>
          <w:vertAlign w:val="baseline"/>
        </w:rPr>
        <w:t>are,</w:t>
      </w:r>
      <w:r>
        <w:rPr>
          <w:spacing w:val="-4"/>
          <w:u w:val="none"/>
          <w:vertAlign w:val="baseline"/>
        </w:rPr>
        <w:t> </w:t>
      </w:r>
      <w:r>
        <w:rPr>
          <w:u w:val="none"/>
          <w:vertAlign w:val="baseline"/>
        </w:rPr>
        <w:t>and</w:t>
      </w:r>
      <w:r>
        <w:rPr>
          <w:spacing w:val="-4"/>
          <w:u w:val="none"/>
          <w:vertAlign w:val="baseline"/>
        </w:rPr>
        <w:t> </w:t>
      </w:r>
      <w:r>
        <w:rPr>
          <w:u w:val="none"/>
          <w:vertAlign w:val="baseline"/>
        </w:rPr>
        <w:t>the</w:t>
      </w:r>
      <w:r>
        <w:rPr>
          <w:spacing w:val="-3"/>
          <w:u w:val="none"/>
          <w:vertAlign w:val="baseline"/>
        </w:rPr>
        <w:t> </w:t>
      </w:r>
      <w:r>
        <w:rPr>
          <w:u w:val="none"/>
          <w:vertAlign w:val="baseline"/>
        </w:rPr>
        <w:t>things</w:t>
      </w:r>
      <w:r>
        <w:rPr>
          <w:spacing w:val="-4"/>
          <w:u w:val="none"/>
          <w:vertAlign w:val="baseline"/>
        </w:rPr>
        <w:t> </w:t>
      </w:r>
      <w:r>
        <w:rPr>
          <w:u w:val="none"/>
          <w:vertAlign w:val="baseline"/>
        </w:rPr>
        <w:t>which</w:t>
      </w:r>
      <w:r>
        <w:rPr>
          <w:spacing w:val="-4"/>
          <w:u w:val="none"/>
          <w:vertAlign w:val="baseline"/>
        </w:rPr>
        <w:t> </w:t>
      </w:r>
      <w:r>
        <w:rPr>
          <w:u w:val="none"/>
          <w:vertAlign w:val="baseline"/>
        </w:rPr>
        <w:t>will</w:t>
      </w:r>
      <w:r>
        <w:rPr>
          <w:spacing w:val="-4"/>
          <w:u w:val="none"/>
          <w:vertAlign w:val="baseline"/>
        </w:rPr>
        <w:t> </w:t>
      </w:r>
      <w:r>
        <w:rPr>
          <w:u w:val="none"/>
          <w:vertAlign w:val="baseline"/>
        </w:rPr>
        <w:t>happen</w:t>
      </w:r>
      <w:r>
        <w:rPr>
          <w:spacing w:val="-4"/>
          <w:u w:val="none"/>
          <w:vertAlign w:val="baseline"/>
        </w:rPr>
        <w:t> </w:t>
      </w:r>
      <w:r>
        <w:rPr>
          <w:u w:val="none"/>
          <w:vertAlign w:val="baseline"/>
        </w:rPr>
        <w:t>hereafter.</w:t>
      </w:r>
      <w:r>
        <w:rPr>
          <w:spacing w:val="-5"/>
          <w:u w:val="none"/>
          <w:vertAlign w:val="baseline"/>
        </w:rPr>
        <w:t> </w:t>
      </w:r>
      <w:r>
        <w:rPr>
          <w:u w:val="none"/>
          <w:vertAlign w:val="superscript"/>
        </w:rPr>
        <w:t>20</w:t>
      </w:r>
      <w:r>
        <w:rPr>
          <w:spacing w:val="-18"/>
          <w:u w:val="none"/>
          <w:vertAlign w:val="baseline"/>
        </w:rPr>
        <w:t> </w:t>
      </w:r>
      <w:r>
        <w:rPr>
          <w:u w:val="none"/>
          <w:vertAlign w:val="baseline"/>
        </w:rPr>
        <w:t>The</w:t>
      </w:r>
      <w:r>
        <w:rPr>
          <w:spacing w:val="-5"/>
          <w:u w:val="none"/>
          <w:vertAlign w:val="baseline"/>
        </w:rPr>
        <w:t> </w:t>
      </w:r>
      <w:r>
        <w:rPr>
          <w:u w:val="none"/>
          <w:vertAlign w:val="baseline"/>
        </w:rPr>
        <w:t>mystery</w:t>
      </w:r>
      <w:r>
        <w:rPr>
          <w:spacing w:val="-4"/>
          <w:u w:val="none"/>
          <w:vertAlign w:val="baseline"/>
        </w:rPr>
        <w:t> </w:t>
      </w:r>
      <w:r>
        <w:rPr>
          <w:u w:val="none"/>
          <w:vertAlign w:val="baseline"/>
        </w:rPr>
        <w:t>of</w:t>
      </w:r>
      <w:r>
        <w:rPr>
          <w:spacing w:val="-5"/>
          <w:u w:val="none"/>
          <w:vertAlign w:val="baseline"/>
        </w:rPr>
        <w:t> </w:t>
      </w:r>
      <w:r>
        <w:rPr>
          <w:u w:val="none"/>
          <w:vertAlign w:val="baseline"/>
        </w:rPr>
        <w:t>the</w:t>
      </w:r>
      <w:r>
        <w:rPr>
          <w:spacing w:val="-5"/>
          <w:u w:val="none"/>
          <w:vertAlign w:val="baseline"/>
        </w:rPr>
        <w:t> </w:t>
      </w:r>
      <w:r>
        <w:rPr>
          <w:u w:val="none"/>
          <w:vertAlign w:val="baseline"/>
        </w:rPr>
        <w:t>seven stars which you saw in my right hand, and the seven golden lamp stands is this: The seven stars are the angels</w:t>
      </w:r>
      <w:r>
        <w:rPr>
          <w:u w:val="none"/>
          <w:vertAlign w:val="superscript"/>
        </w:rPr>
        <w:t>[</w:t>
      </w:r>
      <w:r>
        <w:rPr>
          <w:color w:val="0D5FAD"/>
          <w:u w:val="single" w:color="0D5FAD"/>
          <w:vertAlign w:val="superscript"/>
        </w:rPr>
        <w:t>h</w:t>
      </w:r>
      <w:r>
        <w:rPr>
          <w:u w:val="none"/>
          <w:vertAlign w:val="superscript"/>
        </w:rPr>
        <w:t>]</w:t>
      </w:r>
      <w:r>
        <w:rPr>
          <w:u w:val="none"/>
          <w:vertAlign w:val="baseline"/>
        </w:rPr>
        <w:t> of the seven assemblies. The seven lamp stands are seven </w:t>
      </w:r>
      <w:r>
        <w:rPr>
          <w:spacing w:val="-2"/>
          <w:u w:val="none"/>
          <w:vertAlign w:val="baseline"/>
        </w:rPr>
        <w:t>assemblies.</w:t>
      </w:r>
    </w:p>
    <w:p>
      <w:pPr>
        <w:spacing w:after="0" w:line="259" w:lineRule="auto"/>
        <w:sectPr>
          <w:pgSz w:w="12240" w:h="15840"/>
          <w:pgMar w:header="0" w:footer="523" w:top="1360" w:bottom="720" w:left="1320" w:right="1160"/>
        </w:sectPr>
      </w:pPr>
    </w:p>
    <w:p>
      <w:pPr>
        <w:pStyle w:val="ListParagraph"/>
        <w:numPr>
          <w:ilvl w:val="0"/>
          <w:numId w:val="63"/>
        </w:numPr>
        <w:tabs>
          <w:tab w:pos="1020" w:val="left" w:leader="none"/>
        </w:tabs>
        <w:spacing w:line="240" w:lineRule="auto" w:before="79" w:after="0"/>
        <w:ind w:left="1020" w:right="0" w:hanging="180"/>
        <w:jc w:val="left"/>
        <w:rPr>
          <w:sz w:val="24"/>
        </w:rPr>
      </w:pPr>
      <w:r>
        <w:rPr>
          <w:sz w:val="24"/>
        </w:rPr>
        <w:t>“To</w:t>
      </w:r>
      <w:r>
        <w:rPr>
          <w:spacing w:val="-3"/>
          <w:sz w:val="24"/>
        </w:rPr>
        <w:t> </w:t>
      </w:r>
      <w:r>
        <w:rPr>
          <w:sz w:val="24"/>
        </w:rPr>
        <w:t>the</w:t>
      </w:r>
      <w:r>
        <w:rPr>
          <w:spacing w:val="-4"/>
          <w:sz w:val="24"/>
        </w:rPr>
        <w:t> </w:t>
      </w:r>
      <w:r>
        <w:rPr>
          <w:sz w:val="24"/>
        </w:rPr>
        <w:t>angel</w:t>
      </w:r>
      <w:r>
        <w:rPr>
          <w:spacing w:val="-2"/>
          <w:sz w:val="24"/>
        </w:rPr>
        <w:t> </w:t>
      </w:r>
      <w:r>
        <w:rPr>
          <w:sz w:val="24"/>
        </w:rPr>
        <w:t>of</w:t>
      </w:r>
      <w:r>
        <w:rPr>
          <w:spacing w:val="-4"/>
          <w:sz w:val="24"/>
        </w:rPr>
        <w:t> </w:t>
      </w:r>
      <w:r>
        <w:rPr>
          <w:sz w:val="24"/>
        </w:rPr>
        <w:t>the</w:t>
      </w:r>
      <w:r>
        <w:rPr>
          <w:spacing w:val="-4"/>
          <w:sz w:val="24"/>
        </w:rPr>
        <w:t> </w:t>
      </w:r>
      <w:r>
        <w:rPr>
          <w:sz w:val="24"/>
        </w:rPr>
        <w:t>assembly</w:t>
      </w:r>
      <w:r>
        <w:rPr>
          <w:spacing w:val="-2"/>
          <w:sz w:val="24"/>
        </w:rPr>
        <w:t> </w:t>
      </w:r>
      <w:r>
        <w:rPr>
          <w:sz w:val="24"/>
        </w:rPr>
        <w:t>in</w:t>
      </w:r>
      <w:r>
        <w:rPr>
          <w:spacing w:val="-3"/>
          <w:sz w:val="24"/>
        </w:rPr>
        <w:t> </w:t>
      </w:r>
      <w:r>
        <w:rPr>
          <w:sz w:val="24"/>
        </w:rPr>
        <w:t>Ephesus</w:t>
      </w:r>
      <w:r>
        <w:rPr>
          <w:spacing w:val="-2"/>
          <w:sz w:val="24"/>
        </w:rPr>
        <w:t> write:</w:t>
      </w:r>
    </w:p>
    <w:p>
      <w:pPr>
        <w:pStyle w:val="BodyText"/>
        <w:spacing w:line="259" w:lineRule="auto" w:before="182"/>
        <w:ind w:left="840" w:right="417"/>
      </w:pPr>
      <w:r>
        <w:rPr/>
        <w:t>“He</w:t>
      </w:r>
      <w:r>
        <w:rPr>
          <w:spacing w:val="-4"/>
        </w:rPr>
        <w:t> </w:t>
      </w:r>
      <w:r>
        <w:rPr/>
        <w:t>who</w:t>
      </w:r>
      <w:r>
        <w:rPr>
          <w:spacing w:val="-3"/>
        </w:rPr>
        <w:t> </w:t>
      </w:r>
      <w:r>
        <w:rPr/>
        <w:t>holds</w:t>
      </w:r>
      <w:r>
        <w:rPr>
          <w:spacing w:val="-3"/>
        </w:rPr>
        <w:t> </w:t>
      </w:r>
      <w:r>
        <w:rPr/>
        <w:t>the</w:t>
      </w:r>
      <w:r>
        <w:rPr>
          <w:spacing w:val="-4"/>
        </w:rPr>
        <w:t> </w:t>
      </w:r>
      <w:r>
        <w:rPr/>
        <w:t>seven</w:t>
      </w:r>
      <w:r>
        <w:rPr>
          <w:spacing w:val="-1"/>
        </w:rPr>
        <w:t> </w:t>
      </w:r>
      <w:r>
        <w:rPr/>
        <w:t>stars</w:t>
      </w:r>
      <w:r>
        <w:rPr>
          <w:spacing w:val="-3"/>
        </w:rPr>
        <w:t> </w:t>
      </w:r>
      <w:r>
        <w:rPr/>
        <w:t>in</w:t>
      </w:r>
      <w:r>
        <w:rPr>
          <w:spacing w:val="-3"/>
        </w:rPr>
        <w:t> </w:t>
      </w:r>
      <w:r>
        <w:rPr/>
        <w:t>his</w:t>
      </w:r>
      <w:r>
        <w:rPr>
          <w:spacing w:val="-3"/>
        </w:rPr>
        <w:t> </w:t>
      </w:r>
      <w:r>
        <w:rPr/>
        <w:t>right</w:t>
      </w:r>
      <w:r>
        <w:rPr>
          <w:spacing w:val="-3"/>
        </w:rPr>
        <w:t> </w:t>
      </w:r>
      <w:r>
        <w:rPr/>
        <w:t>hand,</w:t>
      </w:r>
      <w:r>
        <w:rPr>
          <w:spacing w:val="-3"/>
        </w:rPr>
        <w:t> </w:t>
      </w:r>
      <w:r>
        <w:rPr/>
        <w:t>he</w:t>
      </w:r>
      <w:r>
        <w:rPr>
          <w:spacing w:val="-4"/>
        </w:rPr>
        <w:t> </w:t>
      </w:r>
      <w:r>
        <w:rPr/>
        <w:t>who</w:t>
      </w:r>
      <w:r>
        <w:rPr>
          <w:spacing w:val="-3"/>
        </w:rPr>
        <w:t> </w:t>
      </w:r>
      <w:r>
        <w:rPr/>
        <w:t>walks</w:t>
      </w:r>
      <w:r>
        <w:rPr>
          <w:spacing w:val="-3"/>
        </w:rPr>
        <w:t> </w:t>
      </w:r>
      <w:r>
        <w:rPr/>
        <w:t>among</w:t>
      </w:r>
      <w:r>
        <w:rPr>
          <w:spacing w:val="-3"/>
        </w:rPr>
        <w:t> </w:t>
      </w:r>
      <w:r>
        <w:rPr/>
        <w:t>the</w:t>
      </w:r>
      <w:r>
        <w:rPr>
          <w:spacing w:val="-4"/>
        </w:rPr>
        <w:t> </w:t>
      </w:r>
      <w:r>
        <w:rPr/>
        <w:t>seven</w:t>
      </w:r>
      <w:r>
        <w:rPr>
          <w:spacing w:val="-3"/>
        </w:rPr>
        <w:t> </w:t>
      </w:r>
      <w:r>
        <w:rPr/>
        <w:t>golden lamp stands says these things:</w:t>
      </w:r>
    </w:p>
    <w:p>
      <w:pPr>
        <w:pStyle w:val="BodyText"/>
        <w:spacing w:line="259" w:lineRule="auto" w:before="160"/>
        <w:ind w:left="840" w:right="755"/>
        <w:jc w:val="both"/>
      </w:pPr>
      <w:r>
        <w:rPr>
          <w:vertAlign w:val="superscript"/>
        </w:rPr>
        <w:t>2</w:t>
      </w:r>
      <w:r>
        <w:rPr>
          <w:spacing w:val="-15"/>
          <w:vertAlign w:val="baseline"/>
        </w:rPr>
        <w:t> </w:t>
      </w:r>
      <w:r>
        <w:rPr>
          <w:vertAlign w:val="baseline"/>
        </w:rPr>
        <w:t>“I</w:t>
      </w:r>
      <w:r>
        <w:rPr>
          <w:spacing w:val="-8"/>
          <w:vertAlign w:val="baseline"/>
        </w:rPr>
        <w:t> </w:t>
      </w:r>
      <w:r>
        <w:rPr>
          <w:vertAlign w:val="baseline"/>
        </w:rPr>
        <w:t>know</w:t>
      </w:r>
      <w:r>
        <w:rPr>
          <w:spacing w:val="-4"/>
          <w:vertAlign w:val="baseline"/>
        </w:rPr>
        <w:t> </w:t>
      </w:r>
      <w:r>
        <w:rPr>
          <w:vertAlign w:val="baseline"/>
        </w:rPr>
        <w:t>your</w:t>
      </w:r>
      <w:r>
        <w:rPr>
          <w:spacing w:val="-4"/>
          <w:vertAlign w:val="baseline"/>
        </w:rPr>
        <w:t> </w:t>
      </w:r>
      <w:r>
        <w:rPr>
          <w:vertAlign w:val="baseline"/>
        </w:rPr>
        <w:t>works,</w:t>
      </w:r>
      <w:r>
        <w:rPr>
          <w:spacing w:val="-3"/>
          <w:vertAlign w:val="baseline"/>
        </w:rPr>
        <w:t> </w:t>
      </w:r>
      <w:r>
        <w:rPr>
          <w:vertAlign w:val="baseline"/>
        </w:rPr>
        <w:t>and</w:t>
      </w:r>
      <w:r>
        <w:rPr>
          <w:spacing w:val="-3"/>
          <w:vertAlign w:val="baseline"/>
        </w:rPr>
        <w:t> </w:t>
      </w:r>
      <w:r>
        <w:rPr>
          <w:vertAlign w:val="baseline"/>
        </w:rPr>
        <w:t>your</w:t>
      </w:r>
      <w:r>
        <w:rPr>
          <w:spacing w:val="-4"/>
          <w:vertAlign w:val="baseline"/>
        </w:rPr>
        <w:t> </w:t>
      </w:r>
      <w:r>
        <w:rPr>
          <w:vertAlign w:val="baseline"/>
        </w:rPr>
        <w:t>toil</w:t>
      </w:r>
      <w:r>
        <w:rPr>
          <w:spacing w:val="-3"/>
          <w:vertAlign w:val="baseline"/>
        </w:rPr>
        <w:t> </w:t>
      </w:r>
      <w:r>
        <w:rPr>
          <w:vertAlign w:val="baseline"/>
        </w:rPr>
        <w:t>and</w:t>
      </w:r>
      <w:r>
        <w:rPr>
          <w:spacing w:val="-3"/>
          <w:vertAlign w:val="baseline"/>
        </w:rPr>
        <w:t> </w:t>
      </w:r>
      <w:r>
        <w:rPr>
          <w:vertAlign w:val="baseline"/>
        </w:rPr>
        <w:t>perseverance,</w:t>
      </w:r>
      <w:r>
        <w:rPr>
          <w:spacing w:val="-3"/>
          <w:vertAlign w:val="baseline"/>
        </w:rPr>
        <w:t> </w:t>
      </w:r>
      <w:r>
        <w:rPr>
          <w:vertAlign w:val="baseline"/>
        </w:rPr>
        <w:t>and</w:t>
      </w:r>
      <w:r>
        <w:rPr>
          <w:spacing w:val="-3"/>
          <w:vertAlign w:val="baseline"/>
        </w:rPr>
        <w:t> </w:t>
      </w:r>
      <w:r>
        <w:rPr>
          <w:vertAlign w:val="baseline"/>
        </w:rPr>
        <w:t>that</w:t>
      </w:r>
      <w:r>
        <w:rPr>
          <w:spacing w:val="-3"/>
          <w:vertAlign w:val="baseline"/>
        </w:rPr>
        <w:t> </w:t>
      </w:r>
      <w:r>
        <w:rPr>
          <w:vertAlign w:val="baseline"/>
        </w:rPr>
        <w:t>you</w:t>
      </w:r>
      <w:r>
        <w:rPr>
          <w:spacing w:val="-1"/>
          <w:vertAlign w:val="baseline"/>
        </w:rPr>
        <w:t> </w:t>
      </w:r>
      <w:r>
        <w:rPr>
          <w:vertAlign w:val="baseline"/>
        </w:rPr>
        <w:t>can’t</w:t>
      </w:r>
      <w:r>
        <w:rPr>
          <w:spacing w:val="-3"/>
          <w:vertAlign w:val="baseline"/>
        </w:rPr>
        <w:t> </w:t>
      </w:r>
      <w:r>
        <w:rPr>
          <w:vertAlign w:val="baseline"/>
        </w:rPr>
        <w:t>tolerate</w:t>
      </w:r>
      <w:r>
        <w:rPr>
          <w:spacing w:val="-4"/>
          <w:vertAlign w:val="baseline"/>
        </w:rPr>
        <w:t> </w:t>
      </w:r>
      <w:r>
        <w:rPr>
          <w:vertAlign w:val="baseline"/>
        </w:rPr>
        <w:t>evil men,</w:t>
      </w:r>
      <w:r>
        <w:rPr>
          <w:spacing w:val="-3"/>
          <w:vertAlign w:val="baseline"/>
        </w:rPr>
        <w:t> </w:t>
      </w:r>
      <w:r>
        <w:rPr>
          <w:vertAlign w:val="baseline"/>
        </w:rPr>
        <w:t>and</w:t>
      </w:r>
      <w:r>
        <w:rPr>
          <w:spacing w:val="-3"/>
          <w:vertAlign w:val="baseline"/>
        </w:rPr>
        <w:t> </w:t>
      </w:r>
      <w:r>
        <w:rPr>
          <w:vertAlign w:val="baseline"/>
        </w:rPr>
        <w:t>have</w:t>
      </w:r>
      <w:r>
        <w:rPr>
          <w:spacing w:val="-4"/>
          <w:vertAlign w:val="baseline"/>
        </w:rPr>
        <w:t> </w:t>
      </w:r>
      <w:r>
        <w:rPr>
          <w:vertAlign w:val="baseline"/>
        </w:rPr>
        <w:t>tested</w:t>
      </w:r>
      <w:r>
        <w:rPr>
          <w:spacing w:val="-3"/>
          <w:vertAlign w:val="baseline"/>
        </w:rPr>
        <w:t> </w:t>
      </w:r>
      <w:r>
        <w:rPr>
          <w:vertAlign w:val="baseline"/>
        </w:rPr>
        <w:t>those</w:t>
      </w:r>
      <w:r>
        <w:rPr>
          <w:spacing w:val="-4"/>
          <w:vertAlign w:val="baseline"/>
        </w:rPr>
        <w:t> </w:t>
      </w:r>
      <w:r>
        <w:rPr>
          <w:vertAlign w:val="baseline"/>
        </w:rPr>
        <w:t>who</w:t>
      </w:r>
      <w:r>
        <w:rPr>
          <w:spacing w:val="-3"/>
          <w:vertAlign w:val="baseline"/>
        </w:rPr>
        <w:t> </w:t>
      </w:r>
      <w:r>
        <w:rPr>
          <w:vertAlign w:val="baseline"/>
        </w:rPr>
        <w:t>call</w:t>
      </w:r>
      <w:r>
        <w:rPr>
          <w:spacing w:val="-3"/>
          <w:vertAlign w:val="baseline"/>
        </w:rPr>
        <w:t> </w:t>
      </w:r>
      <w:r>
        <w:rPr>
          <w:vertAlign w:val="baseline"/>
        </w:rPr>
        <w:t>themselves</w:t>
      </w:r>
      <w:r>
        <w:rPr>
          <w:spacing w:val="-1"/>
          <w:vertAlign w:val="baseline"/>
        </w:rPr>
        <w:t> </w:t>
      </w:r>
      <w:r>
        <w:rPr>
          <w:vertAlign w:val="baseline"/>
        </w:rPr>
        <w:t>apostles,</w:t>
      </w:r>
      <w:r>
        <w:rPr>
          <w:spacing w:val="-3"/>
          <w:vertAlign w:val="baseline"/>
        </w:rPr>
        <w:t> </w:t>
      </w:r>
      <w:r>
        <w:rPr>
          <w:vertAlign w:val="baseline"/>
        </w:rPr>
        <w:t>and</w:t>
      </w:r>
      <w:r>
        <w:rPr>
          <w:spacing w:val="-3"/>
          <w:vertAlign w:val="baseline"/>
        </w:rPr>
        <w:t> </w:t>
      </w:r>
      <w:r>
        <w:rPr>
          <w:vertAlign w:val="baseline"/>
        </w:rPr>
        <w:t>they</w:t>
      </w:r>
      <w:r>
        <w:rPr>
          <w:spacing w:val="-3"/>
          <w:vertAlign w:val="baseline"/>
        </w:rPr>
        <w:t> </w:t>
      </w:r>
      <w:r>
        <w:rPr>
          <w:vertAlign w:val="baseline"/>
        </w:rPr>
        <w:t>are</w:t>
      </w:r>
      <w:r>
        <w:rPr>
          <w:spacing w:val="-4"/>
          <w:vertAlign w:val="baseline"/>
        </w:rPr>
        <w:t> </w:t>
      </w:r>
      <w:r>
        <w:rPr>
          <w:vertAlign w:val="baseline"/>
        </w:rPr>
        <w:t>not,</w:t>
      </w:r>
      <w:r>
        <w:rPr>
          <w:spacing w:val="-1"/>
          <w:vertAlign w:val="baseline"/>
        </w:rPr>
        <w:t> </w:t>
      </w:r>
      <w:r>
        <w:rPr>
          <w:vertAlign w:val="baseline"/>
        </w:rPr>
        <w:t>and</w:t>
      </w:r>
      <w:r>
        <w:rPr>
          <w:spacing w:val="-3"/>
          <w:vertAlign w:val="baseline"/>
        </w:rPr>
        <w:t> </w:t>
      </w:r>
      <w:r>
        <w:rPr>
          <w:vertAlign w:val="baseline"/>
        </w:rPr>
        <w:t>found them false. </w:t>
      </w:r>
      <w:r>
        <w:rPr>
          <w:vertAlign w:val="superscript"/>
        </w:rPr>
        <w:t>3</w:t>
      </w:r>
      <w:r>
        <w:rPr>
          <w:spacing w:val="-12"/>
          <w:vertAlign w:val="baseline"/>
        </w:rPr>
        <w:t> </w:t>
      </w:r>
      <w:r>
        <w:rPr>
          <w:vertAlign w:val="baseline"/>
        </w:rPr>
        <w:t>You have perseverance and have endured for my name’s sake, and</w:t>
      </w:r>
    </w:p>
    <w:p>
      <w:pPr>
        <w:pStyle w:val="BodyText"/>
        <w:spacing w:line="275" w:lineRule="exact"/>
        <w:ind w:left="840"/>
        <w:jc w:val="both"/>
      </w:pPr>
      <w:r>
        <w:rPr/>
        <mc:AlternateContent>
          <mc:Choice Requires="wps">
            <w:drawing>
              <wp:anchor distT="0" distB="0" distL="0" distR="0" allowOverlap="1" layoutInCell="1" locked="0" behindDoc="1" simplePos="0" relativeHeight="484015616">
                <wp:simplePos x="0" y="0"/>
                <wp:positionH relativeFrom="page">
                  <wp:posOffset>1729739</wp:posOffset>
                </wp:positionH>
                <wp:positionV relativeFrom="paragraph">
                  <wp:posOffset>94456</wp:posOffset>
                </wp:positionV>
                <wp:extent cx="29209" cy="5080"/>
                <wp:effectExtent l="0" t="0" r="0" b="0"/>
                <wp:wrapNone/>
                <wp:docPr id="67" name="Graphic 67"/>
                <wp:cNvGraphicFramePr>
                  <a:graphicFrameLocks/>
                </wp:cNvGraphicFramePr>
                <a:graphic>
                  <a:graphicData uri="http://schemas.microsoft.com/office/word/2010/wordprocessingShape">
                    <wps:wsp>
                      <wps:cNvPr id="67" name="Graphic 67"/>
                      <wps:cNvSpPr/>
                      <wps:spPr>
                        <a:xfrm>
                          <a:off x="0" y="0"/>
                          <a:ext cx="29209" cy="5080"/>
                        </a:xfrm>
                        <a:custGeom>
                          <a:avLst/>
                          <a:gdLst/>
                          <a:ahLst/>
                          <a:cxnLst/>
                          <a:rect l="l" t="t" r="r" b="b"/>
                          <a:pathLst>
                            <a:path w="29209" h="5080">
                              <a:moveTo>
                                <a:pt x="28968" y="0"/>
                              </a:moveTo>
                              <a:lnTo>
                                <a:pt x="0" y="0"/>
                              </a:lnTo>
                              <a:lnTo>
                                <a:pt x="0" y="4572"/>
                              </a:lnTo>
                              <a:lnTo>
                                <a:pt x="28968" y="4572"/>
                              </a:lnTo>
                              <a:lnTo>
                                <a:pt x="28968"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136.199997pt;margin-top:7.4375pt;width:2.281pt;height:.36pt;mso-position-horizontal-relative:page;mso-position-vertical-relative:paragraph;z-index:-19300864" id="docshape29" filled="true" fillcolor="#0d5fad" stroked="false">
                <v:fill type="solid"/>
                <w10:wrap type="none"/>
              </v:rect>
            </w:pict>
          </mc:Fallback>
        </mc:AlternateContent>
      </w:r>
      <w:r>
        <w:rPr/>
        <w:t>have</w:t>
      </w:r>
      <w:r>
        <w:rPr>
          <w:spacing w:val="-5"/>
        </w:rPr>
        <w:t> </w:t>
      </w:r>
      <w:r>
        <w:rPr>
          <w:vertAlign w:val="superscript"/>
        </w:rPr>
        <w:t>[</w:t>
      </w:r>
      <w:r>
        <w:rPr>
          <w:color w:val="0D5FAD"/>
          <w:vertAlign w:val="superscript"/>
        </w:rPr>
        <w:t>i</w:t>
      </w:r>
      <w:r>
        <w:rPr>
          <w:vertAlign w:val="superscript"/>
        </w:rPr>
        <w:t>]</w:t>
      </w:r>
      <w:r>
        <w:rPr>
          <w:spacing w:val="-2"/>
          <w:vertAlign w:val="baseline"/>
        </w:rPr>
        <w:t> </w:t>
      </w:r>
      <w:r>
        <w:rPr>
          <w:vertAlign w:val="baseline"/>
        </w:rPr>
        <w:t>not</w:t>
      </w:r>
      <w:r>
        <w:rPr>
          <w:spacing w:val="-2"/>
          <w:vertAlign w:val="baseline"/>
        </w:rPr>
        <w:t> </w:t>
      </w:r>
      <w:r>
        <w:rPr>
          <w:vertAlign w:val="baseline"/>
        </w:rPr>
        <w:t>grown</w:t>
      </w:r>
      <w:r>
        <w:rPr>
          <w:spacing w:val="-2"/>
          <w:vertAlign w:val="baseline"/>
        </w:rPr>
        <w:t> </w:t>
      </w:r>
      <w:r>
        <w:rPr>
          <w:vertAlign w:val="baseline"/>
        </w:rPr>
        <w:t>weary. </w:t>
      </w:r>
      <w:r>
        <w:rPr>
          <w:vertAlign w:val="superscript"/>
        </w:rPr>
        <w:t>4</w:t>
      </w:r>
      <w:r>
        <w:rPr>
          <w:spacing w:val="-18"/>
          <w:vertAlign w:val="baseline"/>
        </w:rPr>
        <w:t> </w:t>
      </w:r>
      <w:r>
        <w:rPr>
          <w:vertAlign w:val="baseline"/>
        </w:rPr>
        <w:t>But</w:t>
      </w:r>
      <w:r>
        <w:rPr>
          <w:spacing w:val="-2"/>
          <w:vertAlign w:val="baseline"/>
        </w:rPr>
        <w:t> </w:t>
      </w:r>
      <w:r>
        <w:rPr>
          <w:vertAlign w:val="baseline"/>
        </w:rPr>
        <w:t>I</w:t>
      </w:r>
      <w:r>
        <w:rPr>
          <w:spacing w:val="-3"/>
          <w:vertAlign w:val="baseline"/>
        </w:rPr>
        <w:t> </w:t>
      </w:r>
      <w:r>
        <w:rPr>
          <w:vertAlign w:val="baseline"/>
        </w:rPr>
        <w:t>have</w:t>
      </w:r>
      <w:r>
        <w:rPr>
          <w:spacing w:val="-2"/>
          <w:vertAlign w:val="baseline"/>
        </w:rPr>
        <w:t> </w:t>
      </w:r>
      <w:r>
        <w:rPr>
          <w:vertAlign w:val="baseline"/>
        </w:rPr>
        <w:t>this</w:t>
      </w:r>
      <w:r>
        <w:rPr>
          <w:spacing w:val="-2"/>
          <w:vertAlign w:val="baseline"/>
        </w:rPr>
        <w:t> </w:t>
      </w:r>
      <w:r>
        <w:rPr>
          <w:vertAlign w:val="baseline"/>
        </w:rPr>
        <w:t>against</w:t>
      </w:r>
      <w:r>
        <w:rPr>
          <w:spacing w:val="-2"/>
          <w:vertAlign w:val="baseline"/>
        </w:rPr>
        <w:t> </w:t>
      </w:r>
      <w:r>
        <w:rPr>
          <w:vertAlign w:val="baseline"/>
        </w:rPr>
        <w:t>you,</w:t>
      </w:r>
      <w:r>
        <w:rPr>
          <w:spacing w:val="-2"/>
          <w:vertAlign w:val="baseline"/>
        </w:rPr>
        <w:t> </w:t>
      </w:r>
      <w:r>
        <w:rPr>
          <w:vertAlign w:val="baseline"/>
        </w:rPr>
        <w:t>that</w:t>
      </w:r>
      <w:r>
        <w:rPr>
          <w:spacing w:val="-2"/>
          <w:vertAlign w:val="baseline"/>
        </w:rPr>
        <w:t> </w:t>
      </w:r>
      <w:r>
        <w:rPr>
          <w:vertAlign w:val="baseline"/>
        </w:rPr>
        <w:t>you</w:t>
      </w:r>
      <w:r>
        <w:rPr>
          <w:spacing w:val="-2"/>
          <w:vertAlign w:val="baseline"/>
        </w:rPr>
        <w:t> </w:t>
      </w:r>
      <w:r>
        <w:rPr>
          <w:vertAlign w:val="baseline"/>
        </w:rPr>
        <w:t>left</w:t>
      </w:r>
      <w:r>
        <w:rPr>
          <w:spacing w:val="-1"/>
          <w:vertAlign w:val="baseline"/>
        </w:rPr>
        <w:t> </w:t>
      </w:r>
      <w:r>
        <w:rPr>
          <w:vertAlign w:val="baseline"/>
        </w:rPr>
        <w:t>your</w:t>
      </w:r>
      <w:r>
        <w:rPr>
          <w:spacing w:val="-3"/>
          <w:vertAlign w:val="baseline"/>
        </w:rPr>
        <w:t> </w:t>
      </w:r>
      <w:r>
        <w:rPr>
          <w:spacing w:val="-2"/>
          <w:vertAlign w:val="baseline"/>
        </w:rPr>
        <w:t>first</w:t>
      </w:r>
    </w:p>
    <w:p>
      <w:pPr>
        <w:pStyle w:val="BodyText"/>
        <w:spacing w:line="259" w:lineRule="auto" w:before="22"/>
        <w:ind w:left="840" w:right="306"/>
      </w:pPr>
      <w:r>
        <w:rPr/>
        <w:t>love. </w:t>
      </w:r>
      <w:r>
        <w:rPr>
          <w:vertAlign w:val="superscript"/>
        </w:rPr>
        <w:t>5</w:t>
      </w:r>
      <w:r>
        <w:rPr>
          <w:spacing w:val="-11"/>
          <w:vertAlign w:val="baseline"/>
        </w:rPr>
        <w:t> </w:t>
      </w:r>
      <w:r>
        <w:rPr>
          <w:vertAlign w:val="baseline"/>
        </w:rPr>
        <w:t>Remember therefore from where you have fallen, and repent and do the first works;</w:t>
      </w:r>
      <w:r>
        <w:rPr>
          <w:spacing w:val="-3"/>
          <w:vertAlign w:val="baseline"/>
        </w:rPr>
        <w:t> </w:t>
      </w:r>
      <w:r>
        <w:rPr>
          <w:vertAlign w:val="baseline"/>
        </w:rPr>
        <w:t>or</w:t>
      </w:r>
      <w:r>
        <w:rPr>
          <w:spacing w:val="-4"/>
          <w:vertAlign w:val="baseline"/>
        </w:rPr>
        <w:t> </w:t>
      </w:r>
      <w:r>
        <w:rPr>
          <w:vertAlign w:val="baseline"/>
        </w:rPr>
        <w:t>else</w:t>
      </w:r>
      <w:r>
        <w:rPr>
          <w:spacing w:val="-4"/>
          <w:vertAlign w:val="baseline"/>
        </w:rPr>
        <w:t> </w:t>
      </w:r>
      <w:r>
        <w:rPr>
          <w:vertAlign w:val="baseline"/>
        </w:rPr>
        <w:t>I</w:t>
      </w:r>
      <w:r>
        <w:rPr>
          <w:spacing w:val="-2"/>
          <w:vertAlign w:val="baseline"/>
        </w:rPr>
        <w:t> </w:t>
      </w:r>
      <w:r>
        <w:rPr>
          <w:vertAlign w:val="baseline"/>
        </w:rPr>
        <w:t>am</w:t>
      </w:r>
      <w:r>
        <w:rPr>
          <w:spacing w:val="-3"/>
          <w:vertAlign w:val="baseline"/>
        </w:rPr>
        <w:t> </w:t>
      </w:r>
      <w:r>
        <w:rPr>
          <w:vertAlign w:val="baseline"/>
        </w:rPr>
        <w:t>coming</w:t>
      </w:r>
      <w:r>
        <w:rPr>
          <w:spacing w:val="-3"/>
          <w:vertAlign w:val="baseline"/>
        </w:rPr>
        <w:t> </w:t>
      </w:r>
      <w:r>
        <w:rPr>
          <w:vertAlign w:val="baseline"/>
        </w:rPr>
        <w:t>to</w:t>
      </w:r>
      <w:r>
        <w:rPr>
          <w:spacing w:val="-3"/>
          <w:vertAlign w:val="baseline"/>
        </w:rPr>
        <w:t> </w:t>
      </w:r>
      <w:r>
        <w:rPr>
          <w:vertAlign w:val="baseline"/>
        </w:rPr>
        <w:t>you</w:t>
      </w:r>
      <w:r>
        <w:rPr>
          <w:spacing w:val="-3"/>
          <w:vertAlign w:val="baseline"/>
        </w:rPr>
        <w:t> </w:t>
      </w:r>
      <w:r>
        <w:rPr>
          <w:vertAlign w:val="baseline"/>
        </w:rPr>
        <w:t>swiftly,</w:t>
      </w:r>
      <w:r>
        <w:rPr>
          <w:spacing w:val="-3"/>
          <w:vertAlign w:val="baseline"/>
        </w:rPr>
        <w:t> </w:t>
      </w:r>
      <w:r>
        <w:rPr>
          <w:vertAlign w:val="baseline"/>
        </w:rPr>
        <w:t>and</w:t>
      </w:r>
      <w:r>
        <w:rPr>
          <w:spacing w:val="-3"/>
          <w:vertAlign w:val="baseline"/>
        </w:rPr>
        <w:t> </w:t>
      </w:r>
      <w:r>
        <w:rPr>
          <w:vertAlign w:val="baseline"/>
        </w:rPr>
        <w:t>will</w:t>
      </w:r>
      <w:r>
        <w:rPr>
          <w:spacing w:val="-3"/>
          <w:vertAlign w:val="baseline"/>
        </w:rPr>
        <w:t> </w:t>
      </w:r>
      <w:r>
        <w:rPr>
          <w:vertAlign w:val="baseline"/>
        </w:rPr>
        <w:t>move</w:t>
      </w:r>
      <w:r>
        <w:rPr>
          <w:spacing w:val="-4"/>
          <w:vertAlign w:val="baseline"/>
        </w:rPr>
        <w:t> </w:t>
      </w:r>
      <w:r>
        <w:rPr>
          <w:vertAlign w:val="baseline"/>
        </w:rPr>
        <w:t>your</w:t>
      </w:r>
      <w:r>
        <w:rPr>
          <w:spacing w:val="-4"/>
          <w:vertAlign w:val="baseline"/>
        </w:rPr>
        <w:t> </w:t>
      </w:r>
      <w:r>
        <w:rPr>
          <w:vertAlign w:val="baseline"/>
        </w:rPr>
        <w:t>lamp</w:t>
      </w:r>
      <w:r>
        <w:rPr>
          <w:spacing w:val="-3"/>
          <w:vertAlign w:val="baseline"/>
        </w:rPr>
        <w:t> </w:t>
      </w:r>
      <w:r>
        <w:rPr>
          <w:vertAlign w:val="baseline"/>
        </w:rPr>
        <w:t>stand</w:t>
      </w:r>
      <w:r>
        <w:rPr>
          <w:spacing w:val="-3"/>
          <w:vertAlign w:val="baseline"/>
        </w:rPr>
        <w:t> </w:t>
      </w:r>
      <w:r>
        <w:rPr>
          <w:vertAlign w:val="baseline"/>
        </w:rPr>
        <w:t>out</w:t>
      </w:r>
      <w:r>
        <w:rPr>
          <w:spacing w:val="-3"/>
          <w:vertAlign w:val="baseline"/>
        </w:rPr>
        <w:t> </w:t>
      </w:r>
      <w:r>
        <w:rPr>
          <w:vertAlign w:val="baseline"/>
        </w:rPr>
        <w:t>of</w:t>
      </w:r>
      <w:r>
        <w:rPr>
          <w:spacing w:val="-4"/>
          <w:vertAlign w:val="baseline"/>
        </w:rPr>
        <w:t> </w:t>
      </w:r>
      <w:r>
        <w:rPr>
          <w:vertAlign w:val="baseline"/>
        </w:rPr>
        <w:t>its</w:t>
      </w:r>
      <w:r>
        <w:rPr>
          <w:spacing w:val="-3"/>
          <w:vertAlign w:val="baseline"/>
        </w:rPr>
        <w:t> </w:t>
      </w:r>
      <w:r>
        <w:rPr>
          <w:vertAlign w:val="baseline"/>
        </w:rPr>
        <w:t>place, unless you repent. </w:t>
      </w:r>
      <w:r>
        <w:rPr>
          <w:vertAlign w:val="superscript"/>
        </w:rPr>
        <w:t>6</w:t>
      </w:r>
      <w:r>
        <w:rPr>
          <w:spacing w:val="-18"/>
          <w:vertAlign w:val="baseline"/>
        </w:rPr>
        <w:t> </w:t>
      </w:r>
      <w:r>
        <w:rPr>
          <w:vertAlign w:val="baseline"/>
        </w:rPr>
        <w:t>But this you have, that you hate the works of the Nicolaitans, which I also hate. </w:t>
      </w:r>
      <w:r>
        <w:rPr>
          <w:vertAlign w:val="superscript"/>
        </w:rPr>
        <w:t>7</w:t>
      </w:r>
      <w:r>
        <w:rPr>
          <w:spacing w:val="-18"/>
          <w:vertAlign w:val="baseline"/>
        </w:rPr>
        <w:t> </w:t>
      </w:r>
      <w:r>
        <w:rPr>
          <w:vertAlign w:val="baseline"/>
        </w:rPr>
        <w:t>He</w:t>
      </w:r>
      <w:r>
        <w:rPr>
          <w:spacing w:val="-1"/>
          <w:vertAlign w:val="baseline"/>
        </w:rPr>
        <w:t> </w:t>
      </w:r>
      <w:r>
        <w:rPr>
          <w:vertAlign w:val="baseline"/>
        </w:rPr>
        <w:t>who has an ear, let him hear</w:t>
      </w:r>
      <w:r>
        <w:rPr>
          <w:spacing w:val="-1"/>
          <w:vertAlign w:val="baseline"/>
        </w:rPr>
        <w:t> </w:t>
      </w:r>
      <w:r>
        <w:rPr>
          <w:vertAlign w:val="baseline"/>
        </w:rPr>
        <w:t>what the</w:t>
      </w:r>
      <w:r>
        <w:rPr>
          <w:spacing w:val="-1"/>
          <w:vertAlign w:val="baseline"/>
        </w:rPr>
        <w:t> </w:t>
      </w:r>
      <w:r>
        <w:rPr>
          <w:vertAlign w:val="baseline"/>
        </w:rPr>
        <w:t>Spirit says to the</w:t>
      </w:r>
      <w:r>
        <w:rPr>
          <w:spacing w:val="-1"/>
          <w:vertAlign w:val="baseline"/>
        </w:rPr>
        <w:t> </w:t>
      </w:r>
      <w:r>
        <w:rPr>
          <w:vertAlign w:val="baseline"/>
        </w:rPr>
        <w:t>assemblies.</w:t>
      </w:r>
      <w:r>
        <w:rPr>
          <w:spacing w:val="-5"/>
          <w:vertAlign w:val="baseline"/>
        </w:rPr>
        <w:t> </w:t>
      </w:r>
      <w:r>
        <w:rPr>
          <w:vertAlign w:val="baseline"/>
        </w:rPr>
        <w:t>To him who overcomes I will give to eat from the tree of life, which is in the Paradise of my</w:t>
      </w:r>
      <w:r>
        <w:rPr>
          <w:spacing w:val="80"/>
          <w:vertAlign w:val="baseline"/>
        </w:rPr>
        <w:t> </w:t>
      </w:r>
      <w:r>
        <w:rPr>
          <w:spacing w:val="-4"/>
          <w:vertAlign w:val="baseline"/>
        </w:rPr>
        <w:t>God.</w:t>
      </w:r>
    </w:p>
    <w:p>
      <w:pPr>
        <w:pStyle w:val="BodyText"/>
        <w:spacing w:before="158"/>
        <w:ind w:left="840"/>
      </w:pPr>
      <w:r>
        <w:rPr>
          <w:vertAlign w:val="superscript"/>
        </w:rPr>
        <w:t>8</w:t>
      </w:r>
      <w:r>
        <w:rPr>
          <w:spacing w:val="-18"/>
          <w:vertAlign w:val="baseline"/>
        </w:rPr>
        <w:t> </w:t>
      </w:r>
      <w:r>
        <w:rPr>
          <w:vertAlign w:val="baseline"/>
        </w:rPr>
        <w:t>“To</w:t>
      </w:r>
      <w:r>
        <w:rPr>
          <w:spacing w:val="-4"/>
          <w:vertAlign w:val="baseline"/>
        </w:rPr>
        <w:t> </w:t>
      </w:r>
      <w:r>
        <w:rPr>
          <w:vertAlign w:val="baseline"/>
        </w:rPr>
        <w:t>the</w:t>
      </w:r>
      <w:r>
        <w:rPr>
          <w:spacing w:val="-4"/>
          <w:vertAlign w:val="baseline"/>
        </w:rPr>
        <w:t> </w:t>
      </w:r>
      <w:r>
        <w:rPr>
          <w:vertAlign w:val="baseline"/>
        </w:rPr>
        <w:t>angel</w:t>
      </w:r>
      <w:r>
        <w:rPr>
          <w:spacing w:val="-2"/>
          <w:vertAlign w:val="baseline"/>
        </w:rPr>
        <w:t> </w:t>
      </w:r>
      <w:r>
        <w:rPr>
          <w:vertAlign w:val="baseline"/>
        </w:rPr>
        <w:t>of</w:t>
      </w:r>
      <w:r>
        <w:rPr>
          <w:spacing w:val="-3"/>
          <w:vertAlign w:val="baseline"/>
        </w:rPr>
        <w:t> </w:t>
      </w:r>
      <w:r>
        <w:rPr>
          <w:vertAlign w:val="baseline"/>
        </w:rPr>
        <w:t>the</w:t>
      </w:r>
      <w:r>
        <w:rPr>
          <w:spacing w:val="-4"/>
          <w:vertAlign w:val="baseline"/>
        </w:rPr>
        <w:t> </w:t>
      </w:r>
      <w:r>
        <w:rPr>
          <w:vertAlign w:val="baseline"/>
        </w:rPr>
        <w:t>assembly</w:t>
      </w:r>
      <w:r>
        <w:rPr>
          <w:spacing w:val="-2"/>
          <w:vertAlign w:val="baseline"/>
        </w:rPr>
        <w:t> </w:t>
      </w:r>
      <w:r>
        <w:rPr>
          <w:vertAlign w:val="baseline"/>
        </w:rPr>
        <w:t>in</w:t>
      </w:r>
      <w:r>
        <w:rPr>
          <w:spacing w:val="-2"/>
          <w:vertAlign w:val="baseline"/>
        </w:rPr>
        <w:t> </w:t>
      </w:r>
      <w:r>
        <w:rPr>
          <w:vertAlign w:val="baseline"/>
        </w:rPr>
        <w:t>Smyrna</w:t>
      </w:r>
      <w:r>
        <w:rPr>
          <w:spacing w:val="-4"/>
          <w:vertAlign w:val="baseline"/>
        </w:rPr>
        <w:t> </w:t>
      </w:r>
      <w:r>
        <w:rPr>
          <w:spacing w:val="-2"/>
          <w:vertAlign w:val="baseline"/>
        </w:rPr>
        <w:t>write:</w:t>
      </w:r>
    </w:p>
    <w:p>
      <w:pPr>
        <w:pStyle w:val="BodyText"/>
        <w:spacing w:before="182"/>
        <w:ind w:left="840"/>
      </w:pPr>
      <w:r>
        <w:rPr/>
        <w:t>“The</w:t>
      </w:r>
      <w:r>
        <w:rPr>
          <w:spacing w:val="-4"/>
        </w:rPr>
        <w:t> </w:t>
      </w:r>
      <w:r>
        <w:rPr/>
        <w:t>first</w:t>
      </w:r>
      <w:r>
        <w:rPr>
          <w:spacing w:val="-1"/>
        </w:rPr>
        <w:t> </w:t>
      </w:r>
      <w:r>
        <w:rPr/>
        <w:t>and</w:t>
      </w:r>
      <w:r>
        <w:rPr>
          <w:spacing w:val="-1"/>
        </w:rPr>
        <w:t> </w:t>
      </w:r>
      <w:r>
        <w:rPr/>
        <w:t>the</w:t>
      </w:r>
      <w:r>
        <w:rPr>
          <w:spacing w:val="-2"/>
        </w:rPr>
        <w:t> </w:t>
      </w:r>
      <w:r>
        <w:rPr/>
        <w:t>last, who</w:t>
      </w:r>
      <w:r>
        <w:rPr>
          <w:spacing w:val="-1"/>
        </w:rPr>
        <w:t> </w:t>
      </w:r>
      <w:r>
        <w:rPr/>
        <w:t>was</w:t>
      </w:r>
      <w:r>
        <w:rPr>
          <w:spacing w:val="-1"/>
        </w:rPr>
        <w:t> </w:t>
      </w:r>
      <w:r>
        <w:rPr/>
        <w:t>dead,</w:t>
      </w:r>
      <w:r>
        <w:rPr>
          <w:spacing w:val="1"/>
        </w:rPr>
        <w:t> </w:t>
      </w:r>
      <w:r>
        <w:rPr/>
        <w:t>and</w:t>
      </w:r>
      <w:r>
        <w:rPr>
          <w:spacing w:val="-1"/>
        </w:rPr>
        <w:t> </w:t>
      </w:r>
      <w:r>
        <w:rPr/>
        <w:t>has</w:t>
      </w:r>
      <w:r>
        <w:rPr>
          <w:spacing w:val="-1"/>
        </w:rPr>
        <w:t> </w:t>
      </w:r>
      <w:r>
        <w:rPr/>
        <w:t>come</w:t>
      </w:r>
      <w:r>
        <w:rPr>
          <w:spacing w:val="-1"/>
        </w:rPr>
        <w:t> </w:t>
      </w:r>
      <w:r>
        <w:rPr/>
        <w:t>to</w:t>
      </w:r>
      <w:r>
        <w:rPr>
          <w:spacing w:val="-1"/>
        </w:rPr>
        <w:t> </w:t>
      </w:r>
      <w:r>
        <w:rPr/>
        <w:t>life</w:t>
      </w:r>
      <w:r>
        <w:rPr>
          <w:spacing w:val="-2"/>
        </w:rPr>
        <w:t> </w:t>
      </w:r>
      <w:r>
        <w:rPr/>
        <w:t>says</w:t>
      </w:r>
      <w:r>
        <w:rPr>
          <w:spacing w:val="-1"/>
        </w:rPr>
        <w:t> </w:t>
      </w:r>
      <w:r>
        <w:rPr/>
        <w:t>these</w:t>
      </w:r>
      <w:r>
        <w:rPr>
          <w:spacing w:val="-1"/>
        </w:rPr>
        <w:t> </w:t>
      </w:r>
      <w:r>
        <w:rPr>
          <w:spacing w:val="-2"/>
        </w:rPr>
        <w:t>things:</w:t>
      </w:r>
    </w:p>
    <w:p>
      <w:pPr>
        <w:pStyle w:val="BodyText"/>
        <w:spacing w:line="259" w:lineRule="auto" w:before="183"/>
        <w:ind w:left="840" w:right="299"/>
      </w:pPr>
      <w:r>
        <w:rPr>
          <w:vertAlign w:val="superscript"/>
        </w:rPr>
        <w:t>9</w:t>
      </w:r>
      <w:r>
        <w:rPr>
          <w:spacing w:val="-18"/>
          <w:vertAlign w:val="baseline"/>
        </w:rPr>
        <w:t> </w:t>
      </w:r>
      <w:r>
        <w:rPr>
          <w:vertAlign w:val="baseline"/>
        </w:rPr>
        <w:t>“I</w:t>
      </w:r>
      <w:r>
        <w:rPr>
          <w:spacing w:val="-6"/>
          <w:vertAlign w:val="baseline"/>
        </w:rPr>
        <w:t> </w:t>
      </w:r>
      <w:r>
        <w:rPr>
          <w:vertAlign w:val="baseline"/>
        </w:rPr>
        <w:t>know</w:t>
      </w:r>
      <w:r>
        <w:rPr>
          <w:spacing w:val="-4"/>
          <w:vertAlign w:val="baseline"/>
        </w:rPr>
        <w:t> </w:t>
      </w:r>
      <w:r>
        <w:rPr>
          <w:vertAlign w:val="baseline"/>
        </w:rPr>
        <w:t>your</w:t>
      </w:r>
      <w:r>
        <w:rPr>
          <w:spacing w:val="-4"/>
          <w:vertAlign w:val="baseline"/>
        </w:rPr>
        <w:t> </w:t>
      </w:r>
      <w:r>
        <w:rPr>
          <w:vertAlign w:val="baseline"/>
        </w:rPr>
        <w:t>works,</w:t>
      </w:r>
      <w:r>
        <w:rPr>
          <w:spacing w:val="-3"/>
          <w:vertAlign w:val="baseline"/>
        </w:rPr>
        <w:t> </w:t>
      </w:r>
      <w:r>
        <w:rPr>
          <w:vertAlign w:val="baseline"/>
        </w:rPr>
        <w:t>oppression,</w:t>
      </w:r>
      <w:r>
        <w:rPr>
          <w:spacing w:val="-3"/>
          <w:vertAlign w:val="baseline"/>
        </w:rPr>
        <w:t> </w:t>
      </w:r>
      <w:r>
        <w:rPr>
          <w:vertAlign w:val="baseline"/>
        </w:rPr>
        <w:t>and</w:t>
      </w:r>
      <w:r>
        <w:rPr>
          <w:spacing w:val="-3"/>
          <w:vertAlign w:val="baseline"/>
        </w:rPr>
        <w:t> </w:t>
      </w:r>
      <w:r>
        <w:rPr>
          <w:vertAlign w:val="baseline"/>
        </w:rPr>
        <w:t>your</w:t>
      </w:r>
      <w:r>
        <w:rPr>
          <w:spacing w:val="-4"/>
          <w:vertAlign w:val="baseline"/>
        </w:rPr>
        <w:t> </w:t>
      </w:r>
      <w:r>
        <w:rPr>
          <w:vertAlign w:val="baseline"/>
        </w:rPr>
        <w:t>poverty</w:t>
      </w:r>
      <w:r>
        <w:rPr>
          <w:spacing w:val="-3"/>
          <w:vertAlign w:val="baseline"/>
        </w:rPr>
        <w:t> </w:t>
      </w:r>
      <w:r>
        <w:rPr>
          <w:vertAlign w:val="baseline"/>
        </w:rPr>
        <w:t>(but</w:t>
      </w:r>
      <w:r>
        <w:rPr>
          <w:spacing w:val="-3"/>
          <w:vertAlign w:val="baseline"/>
        </w:rPr>
        <w:t> </w:t>
      </w:r>
      <w:r>
        <w:rPr>
          <w:vertAlign w:val="baseline"/>
        </w:rPr>
        <w:t>you</w:t>
      </w:r>
      <w:r>
        <w:rPr>
          <w:spacing w:val="-3"/>
          <w:vertAlign w:val="baseline"/>
        </w:rPr>
        <w:t> </w:t>
      </w:r>
      <w:r>
        <w:rPr>
          <w:vertAlign w:val="baseline"/>
        </w:rPr>
        <w:t>are</w:t>
      </w:r>
      <w:r>
        <w:rPr>
          <w:spacing w:val="-2"/>
          <w:vertAlign w:val="baseline"/>
        </w:rPr>
        <w:t> </w:t>
      </w:r>
      <w:r>
        <w:rPr>
          <w:vertAlign w:val="baseline"/>
        </w:rPr>
        <w:t>rich),</w:t>
      </w:r>
      <w:r>
        <w:rPr>
          <w:spacing w:val="-3"/>
          <w:vertAlign w:val="baseline"/>
        </w:rPr>
        <w:t> </w:t>
      </w:r>
      <w:r>
        <w:rPr>
          <w:vertAlign w:val="baseline"/>
        </w:rPr>
        <w:t>and</w:t>
      </w:r>
      <w:r>
        <w:rPr>
          <w:spacing w:val="-3"/>
          <w:vertAlign w:val="baseline"/>
        </w:rPr>
        <w:t> </w:t>
      </w:r>
      <w:r>
        <w:rPr>
          <w:vertAlign w:val="baseline"/>
        </w:rPr>
        <w:t>the</w:t>
      </w:r>
      <w:r>
        <w:rPr>
          <w:spacing w:val="-4"/>
          <w:vertAlign w:val="baseline"/>
        </w:rPr>
        <w:t> </w:t>
      </w:r>
      <w:r>
        <w:rPr>
          <w:vertAlign w:val="baseline"/>
        </w:rPr>
        <w:t>blasphemy of those who say they are Jews, and they are not, but are a synagogue of Satan. </w:t>
      </w:r>
      <w:r>
        <w:rPr>
          <w:vertAlign w:val="superscript"/>
        </w:rPr>
        <w:t>10</w:t>
      </w:r>
      <w:r>
        <w:rPr>
          <w:spacing w:val="-13"/>
          <w:vertAlign w:val="baseline"/>
        </w:rPr>
        <w:t> </w:t>
      </w:r>
      <w:r>
        <w:rPr>
          <w:vertAlign w:val="baseline"/>
        </w:rPr>
        <w:t>Don’t be afraid of the things which you are about to suffer. Behold, the devil is about to throw some of you into prison, that you may be tested; and you will have oppression for ten days. Be faithful to death, and I will give you the crown of life. </w:t>
      </w:r>
      <w:r>
        <w:rPr>
          <w:vertAlign w:val="superscript"/>
        </w:rPr>
        <w:t>11</w:t>
      </w:r>
      <w:r>
        <w:rPr>
          <w:spacing w:val="-15"/>
          <w:vertAlign w:val="baseline"/>
        </w:rPr>
        <w:t> </w:t>
      </w:r>
      <w:r>
        <w:rPr>
          <w:vertAlign w:val="baseline"/>
        </w:rPr>
        <w:t>He who has an ear, let him hear what the Spirit says to the assemblies. He who overcomes won’t be harmed by the second death.</w:t>
      </w:r>
    </w:p>
    <w:p>
      <w:pPr>
        <w:pStyle w:val="BodyText"/>
        <w:spacing w:before="157"/>
        <w:ind w:left="840"/>
      </w:pPr>
      <w:r>
        <w:rPr>
          <w:vertAlign w:val="superscript"/>
        </w:rPr>
        <w:t>12</w:t>
      </w:r>
      <w:r>
        <w:rPr>
          <w:spacing w:val="-21"/>
          <w:vertAlign w:val="baseline"/>
        </w:rPr>
        <w:t> </w:t>
      </w:r>
      <w:r>
        <w:rPr>
          <w:vertAlign w:val="baseline"/>
        </w:rPr>
        <w:t>“To</w:t>
      </w:r>
      <w:r>
        <w:rPr>
          <w:spacing w:val="-5"/>
          <w:vertAlign w:val="baseline"/>
        </w:rPr>
        <w:t> </w:t>
      </w:r>
      <w:r>
        <w:rPr>
          <w:vertAlign w:val="baseline"/>
        </w:rPr>
        <w:t>the</w:t>
      </w:r>
      <w:r>
        <w:rPr>
          <w:spacing w:val="-4"/>
          <w:vertAlign w:val="baseline"/>
        </w:rPr>
        <w:t> </w:t>
      </w:r>
      <w:r>
        <w:rPr>
          <w:vertAlign w:val="baseline"/>
        </w:rPr>
        <w:t>angel</w:t>
      </w:r>
      <w:r>
        <w:rPr>
          <w:spacing w:val="-3"/>
          <w:vertAlign w:val="baseline"/>
        </w:rPr>
        <w:t> </w:t>
      </w:r>
      <w:r>
        <w:rPr>
          <w:vertAlign w:val="baseline"/>
        </w:rPr>
        <w:t>of</w:t>
      </w:r>
      <w:r>
        <w:rPr>
          <w:spacing w:val="-4"/>
          <w:vertAlign w:val="baseline"/>
        </w:rPr>
        <w:t> </w:t>
      </w:r>
      <w:r>
        <w:rPr>
          <w:vertAlign w:val="baseline"/>
        </w:rPr>
        <w:t>the</w:t>
      </w:r>
      <w:r>
        <w:rPr>
          <w:spacing w:val="-4"/>
          <w:vertAlign w:val="baseline"/>
        </w:rPr>
        <w:t> </w:t>
      </w:r>
      <w:r>
        <w:rPr>
          <w:vertAlign w:val="baseline"/>
        </w:rPr>
        <w:t>assembly</w:t>
      </w:r>
      <w:r>
        <w:rPr>
          <w:spacing w:val="-3"/>
          <w:vertAlign w:val="baseline"/>
        </w:rPr>
        <w:t> </w:t>
      </w:r>
      <w:r>
        <w:rPr>
          <w:vertAlign w:val="baseline"/>
        </w:rPr>
        <w:t>in</w:t>
      </w:r>
      <w:r>
        <w:rPr>
          <w:spacing w:val="-3"/>
          <w:vertAlign w:val="baseline"/>
        </w:rPr>
        <w:t> </w:t>
      </w:r>
      <w:r>
        <w:rPr>
          <w:vertAlign w:val="baseline"/>
        </w:rPr>
        <w:t>Pergamum</w:t>
      </w:r>
      <w:r>
        <w:rPr>
          <w:spacing w:val="-3"/>
          <w:vertAlign w:val="baseline"/>
        </w:rPr>
        <w:t> </w:t>
      </w:r>
      <w:r>
        <w:rPr>
          <w:spacing w:val="-2"/>
          <w:vertAlign w:val="baseline"/>
        </w:rPr>
        <w:t>write:</w:t>
      </w:r>
    </w:p>
    <w:p>
      <w:pPr>
        <w:pStyle w:val="BodyText"/>
        <w:spacing w:before="183"/>
        <w:ind w:left="840"/>
      </w:pPr>
      <w:r>
        <w:rPr/>
        <w:t>“He</w:t>
      </w:r>
      <w:r>
        <w:rPr>
          <w:spacing w:val="-2"/>
        </w:rPr>
        <w:t> </w:t>
      </w:r>
      <w:r>
        <w:rPr/>
        <w:t>who</w:t>
      </w:r>
      <w:r>
        <w:rPr>
          <w:spacing w:val="-1"/>
        </w:rPr>
        <w:t> </w:t>
      </w:r>
      <w:r>
        <w:rPr/>
        <w:t>has</w:t>
      </w:r>
      <w:r>
        <w:rPr>
          <w:spacing w:val="-1"/>
        </w:rPr>
        <w:t> </w:t>
      </w:r>
      <w:r>
        <w:rPr/>
        <w:t>the</w:t>
      </w:r>
      <w:r>
        <w:rPr>
          <w:spacing w:val="-2"/>
        </w:rPr>
        <w:t> </w:t>
      </w:r>
      <w:r>
        <w:rPr/>
        <w:t>sharp two-edged</w:t>
      </w:r>
      <w:r>
        <w:rPr>
          <w:spacing w:val="-1"/>
        </w:rPr>
        <w:t> </w:t>
      </w:r>
      <w:r>
        <w:rPr/>
        <w:t>sword</w:t>
      </w:r>
      <w:r>
        <w:rPr>
          <w:spacing w:val="-1"/>
        </w:rPr>
        <w:t> </w:t>
      </w:r>
      <w:r>
        <w:rPr/>
        <w:t>says</w:t>
      </w:r>
      <w:r>
        <w:rPr>
          <w:spacing w:val="-1"/>
        </w:rPr>
        <w:t> </w:t>
      </w:r>
      <w:r>
        <w:rPr/>
        <w:t>these</w:t>
      </w:r>
      <w:r>
        <w:rPr>
          <w:spacing w:val="-1"/>
        </w:rPr>
        <w:t> </w:t>
      </w:r>
      <w:r>
        <w:rPr>
          <w:spacing w:val="-2"/>
        </w:rPr>
        <w:t>things:</w:t>
      </w:r>
    </w:p>
    <w:p>
      <w:pPr>
        <w:pStyle w:val="BodyText"/>
        <w:spacing w:line="259" w:lineRule="auto" w:before="182"/>
        <w:ind w:left="840" w:right="305"/>
      </w:pPr>
      <w:r>
        <w:rPr/>
        <mc:AlternateContent>
          <mc:Choice Requires="wps">
            <w:drawing>
              <wp:anchor distT="0" distB="0" distL="0" distR="0" allowOverlap="1" layoutInCell="1" locked="0" behindDoc="0" simplePos="0" relativeHeight="15758848">
                <wp:simplePos x="0" y="0"/>
                <wp:positionH relativeFrom="page">
                  <wp:posOffset>2682239</wp:posOffset>
                </wp:positionH>
                <wp:positionV relativeFrom="paragraph">
                  <wp:posOffset>1344752</wp:posOffset>
                </wp:positionV>
                <wp:extent cx="29209" cy="5080"/>
                <wp:effectExtent l="0" t="0" r="0" b="0"/>
                <wp:wrapNone/>
                <wp:docPr id="68" name="Graphic 68"/>
                <wp:cNvGraphicFramePr>
                  <a:graphicFrameLocks/>
                </wp:cNvGraphicFramePr>
                <a:graphic>
                  <a:graphicData uri="http://schemas.microsoft.com/office/word/2010/wordprocessingShape">
                    <wps:wsp>
                      <wps:cNvPr id="68" name="Graphic 68"/>
                      <wps:cNvSpPr/>
                      <wps:spPr>
                        <a:xfrm>
                          <a:off x="0" y="0"/>
                          <a:ext cx="29209" cy="5080"/>
                        </a:xfrm>
                        <a:custGeom>
                          <a:avLst/>
                          <a:gdLst/>
                          <a:ahLst/>
                          <a:cxnLst/>
                          <a:rect l="l" t="t" r="r" b="b"/>
                          <a:pathLst>
                            <a:path w="29209" h="5080">
                              <a:moveTo>
                                <a:pt x="28956" y="0"/>
                              </a:moveTo>
                              <a:lnTo>
                                <a:pt x="0" y="0"/>
                              </a:lnTo>
                              <a:lnTo>
                                <a:pt x="0" y="4572"/>
                              </a:lnTo>
                              <a:lnTo>
                                <a:pt x="28956" y="4572"/>
                              </a:lnTo>
                              <a:lnTo>
                                <a:pt x="28956"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211.199997pt;margin-top:105.886002pt;width:2.280pt;height:.36pt;mso-position-horizontal-relative:page;mso-position-vertical-relative:paragraph;z-index:15758848" id="docshape30" filled="true" fillcolor="#0d5fad" stroked="false">
                <v:fill type="solid"/>
                <w10:wrap type="none"/>
              </v:rect>
            </w:pict>
          </mc:Fallback>
        </mc:AlternateContent>
      </w:r>
      <w:r>
        <w:rPr>
          <w:vertAlign w:val="superscript"/>
        </w:rPr>
        <w:t>13</w:t>
      </w:r>
      <w:r>
        <w:rPr>
          <w:spacing w:val="-18"/>
          <w:vertAlign w:val="baseline"/>
        </w:rPr>
        <w:t> </w:t>
      </w:r>
      <w:r>
        <w:rPr>
          <w:vertAlign w:val="baseline"/>
        </w:rPr>
        <w:t>“I know your works and where you dwell, where Satan’s throne is.</w:t>
      </w:r>
      <w:r>
        <w:rPr>
          <w:spacing w:val="-6"/>
          <w:vertAlign w:val="baseline"/>
        </w:rPr>
        <w:t> </w:t>
      </w:r>
      <w:r>
        <w:rPr>
          <w:vertAlign w:val="baseline"/>
        </w:rPr>
        <w:t>You hold firmly to my name, and didn’t deny my faith in the days of</w:t>
      </w:r>
      <w:r>
        <w:rPr>
          <w:spacing w:val="-7"/>
          <w:vertAlign w:val="baseline"/>
        </w:rPr>
        <w:t> </w:t>
      </w:r>
      <w:r>
        <w:rPr>
          <w:vertAlign w:val="baseline"/>
        </w:rPr>
        <w:t>Antipas my witness, my faithful one, who was killed among you, where Satan dwells. </w:t>
      </w:r>
      <w:r>
        <w:rPr>
          <w:vertAlign w:val="superscript"/>
        </w:rPr>
        <w:t>14</w:t>
      </w:r>
      <w:r>
        <w:rPr>
          <w:spacing w:val="-12"/>
          <w:vertAlign w:val="baseline"/>
        </w:rPr>
        <w:t> </w:t>
      </w:r>
      <w:r>
        <w:rPr>
          <w:vertAlign w:val="baseline"/>
        </w:rPr>
        <w:t>But I have a few things against you, because you have there some who hold the teaching of Balaam, who taught Balak to throw</w:t>
      </w:r>
      <w:r>
        <w:rPr>
          <w:spacing w:val="-4"/>
          <w:vertAlign w:val="baseline"/>
        </w:rPr>
        <w:t> </w:t>
      </w:r>
      <w:r>
        <w:rPr>
          <w:vertAlign w:val="baseline"/>
        </w:rPr>
        <w:t>a</w:t>
      </w:r>
      <w:r>
        <w:rPr>
          <w:spacing w:val="-4"/>
          <w:vertAlign w:val="baseline"/>
        </w:rPr>
        <w:t> </w:t>
      </w:r>
      <w:r>
        <w:rPr>
          <w:vertAlign w:val="baseline"/>
        </w:rPr>
        <w:t>stumbling</w:t>
      </w:r>
      <w:r>
        <w:rPr>
          <w:spacing w:val="-3"/>
          <w:vertAlign w:val="baseline"/>
        </w:rPr>
        <w:t> </w:t>
      </w:r>
      <w:r>
        <w:rPr>
          <w:vertAlign w:val="baseline"/>
        </w:rPr>
        <w:t>block</w:t>
      </w:r>
      <w:r>
        <w:rPr>
          <w:spacing w:val="-3"/>
          <w:vertAlign w:val="baseline"/>
        </w:rPr>
        <w:t> </w:t>
      </w:r>
      <w:r>
        <w:rPr>
          <w:vertAlign w:val="baseline"/>
        </w:rPr>
        <w:t>before</w:t>
      </w:r>
      <w:r>
        <w:rPr>
          <w:spacing w:val="-4"/>
          <w:vertAlign w:val="baseline"/>
        </w:rPr>
        <w:t> </w:t>
      </w:r>
      <w:r>
        <w:rPr>
          <w:vertAlign w:val="baseline"/>
        </w:rPr>
        <w:t>the</w:t>
      </w:r>
      <w:r>
        <w:rPr>
          <w:spacing w:val="-4"/>
          <w:vertAlign w:val="baseline"/>
        </w:rPr>
        <w:t> </w:t>
      </w:r>
      <w:r>
        <w:rPr>
          <w:vertAlign w:val="baseline"/>
        </w:rPr>
        <w:t>children</w:t>
      </w:r>
      <w:r>
        <w:rPr>
          <w:spacing w:val="-3"/>
          <w:vertAlign w:val="baseline"/>
        </w:rPr>
        <w:t> </w:t>
      </w:r>
      <w:r>
        <w:rPr>
          <w:vertAlign w:val="baseline"/>
        </w:rPr>
        <w:t>of</w:t>
      </w:r>
      <w:r>
        <w:rPr>
          <w:spacing w:val="-4"/>
          <w:vertAlign w:val="baseline"/>
        </w:rPr>
        <w:t> </w:t>
      </w:r>
      <w:r>
        <w:rPr>
          <w:vertAlign w:val="baseline"/>
        </w:rPr>
        <w:t>Israel,</w:t>
      </w:r>
      <w:r>
        <w:rPr>
          <w:spacing w:val="-3"/>
          <w:vertAlign w:val="baseline"/>
        </w:rPr>
        <w:t> </w:t>
      </w:r>
      <w:r>
        <w:rPr>
          <w:vertAlign w:val="baseline"/>
        </w:rPr>
        <w:t>to</w:t>
      </w:r>
      <w:r>
        <w:rPr>
          <w:spacing w:val="-3"/>
          <w:vertAlign w:val="baseline"/>
        </w:rPr>
        <w:t> </w:t>
      </w:r>
      <w:r>
        <w:rPr>
          <w:vertAlign w:val="baseline"/>
        </w:rPr>
        <w:t>eat</w:t>
      </w:r>
      <w:r>
        <w:rPr>
          <w:spacing w:val="-3"/>
          <w:vertAlign w:val="baseline"/>
        </w:rPr>
        <w:t> </w:t>
      </w:r>
      <w:r>
        <w:rPr>
          <w:vertAlign w:val="baseline"/>
        </w:rPr>
        <w:t>things</w:t>
      </w:r>
      <w:r>
        <w:rPr>
          <w:spacing w:val="-3"/>
          <w:vertAlign w:val="baseline"/>
        </w:rPr>
        <w:t> </w:t>
      </w:r>
      <w:r>
        <w:rPr>
          <w:vertAlign w:val="baseline"/>
        </w:rPr>
        <w:t>sacrificed</w:t>
      </w:r>
      <w:r>
        <w:rPr>
          <w:spacing w:val="-3"/>
          <w:vertAlign w:val="baseline"/>
        </w:rPr>
        <w:t> </w:t>
      </w:r>
      <w:r>
        <w:rPr>
          <w:vertAlign w:val="baseline"/>
        </w:rPr>
        <w:t>to</w:t>
      </w:r>
      <w:r>
        <w:rPr>
          <w:spacing w:val="-3"/>
          <w:vertAlign w:val="baseline"/>
        </w:rPr>
        <w:t> </w:t>
      </w:r>
      <w:r>
        <w:rPr>
          <w:vertAlign w:val="baseline"/>
        </w:rPr>
        <w:t>idols,</w:t>
      </w:r>
      <w:r>
        <w:rPr>
          <w:spacing w:val="-3"/>
          <w:vertAlign w:val="baseline"/>
        </w:rPr>
        <w:t> </w:t>
      </w:r>
      <w:r>
        <w:rPr>
          <w:vertAlign w:val="baseline"/>
        </w:rPr>
        <w:t>and to commit sexual immorality. </w:t>
      </w:r>
      <w:r>
        <w:rPr>
          <w:vertAlign w:val="superscript"/>
        </w:rPr>
        <w:t>15</w:t>
      </w:r>
      <w:r>
        <w:rPr>
          <w:spacing w:val="-16"/>
          <w:vertAlign w:val="baseline"/>
        </w:rPr>
        <w:t> </w:t>
      </w:r>
      <w:r>
        <w:rPr>
          <w:vertAlign w:val="baseline"/>
        </w:rPr>
        <w:t>So you also have some who hold to the teaching of the Nicolaitans likewise.</w:t>
      </w:r>
      <w:r>
        <w:rPr>
          <w:vertAlign w:val="superscript"/>
        </w:rPr>
        <w:t>[</w:t>
      </w:r>
      <w:r>
        <w:rPr>
          <w:color w:val="0D5FAD"/>
          <w:vertAlign w:val="superscript"/>
        </w:rPr>
        <w:t>j</w:t>
      </w:r>
      <w:r>
        <w:rPr>
          <w:vertAlign w:val="superscript"/>
        </w:rPr>
        <w:t>]</w:t>
      </w:r>
      <w:r>
        <w:rPr>
          <w:spacing w:val="-1"/>
          <w:vertAlign w:val="baseline"/>
        </w:rPr>
        <w:t> </w:t>
      </w:r>
      <w:r>
        <w:rPr>
          <w:vertAlign w:val="superscript"/>
        </w:rPr>
        <w:t>16</w:t>
      </w:r>
      <w:r>
        <w:rPr>
          <w:spacing w:val="-21"/>
          <w:vertAlign w:val="baseline"/>
        </w:rPr>
        <w:t> </w:t>
      </w:r>
      <w:r>
        <w:rPr>
          <w:vertAlign w:val="baseline"/>
        </w:rPr>
        <w:t>Repent therefore, or else I</w:t>
      </w:r>
      <w:r>
        <w:rPr>
          <w:spacing w:val="-1"/>
          <w:vertAlign w:val="baseline"/>
        </w:rPr>
        <w:t> </w:t>
      </w:r>
      <w:r>
        <w:rPr>
          <w:vertAlign w:val="baseline"/>
        </w:rPr>
        <w:t>am coming to you quickly, and I</w:t>
      </w:r>
      <w:r>
        <w:rPr>
          <w:spacing w:val="-1"/>
          <w:vertAlign w:val="baseline"/>
        </w:rPr>
        <w:t> </w:t>
      </w:r>
      <w:r>
        <w:rPr>
          <w:vertAlign w:val="baseline"/>
        </w:rPr>
        <w:t>will make war against them with the sword of my mouth. </w:t>
      </w:r>
      <w:r>
        <w:rPr>
          <w:vertAlign w:val="superscript"/>
        </w:rPr>
        <w:t>17</w:t>
      </w:r>
      <w:r>
        <w:rPr>
          <w:spacing w:val="-16"/>
          <w:vertAlign w:val="baseline"/>
        </w:rPr>
        <w:t> </w:t>
      </w:r>
      <w:r>
        <w:rPr>
          <w:vertAlign w:val="baseline"/>
        </w:rPr>
        <w:t>He who has an ear, let him hear what the Spirit says to the assemblies. To him who overcomes, to him I will give of the hidden</w:t>
      </w:r>
      <w:r>
        <w:rPr>
          <w:spacing w:val="-1"/>
          <w:vertAlign w:val="baseline"/>
        </w:rPr>
        <w:t> </w:t>
      </w:r>
      <w:r>
        <w:rPr>
          <w:vertAlign w:val="baseline"/>
        </w:rPr>
        <w:t>manna,</w:t>
      </w:r>
      <w:r>
        <w:rPr>
          <w:spacing w:val="-2"/>
          <w:vertAlign w:val="baseline"/>
        </w:rPr>
        <w:t> </w:t>
      </w:r>
      <w:r>
        <w:rPr>
          <w:vertAlign w:val="superscript"/>
        </w:rPr>
        <w:t>[</w:t>
      </w:r>
      <w:r>
        <w:rPr>
          <w:color w:val="0D5FAD"/>
          <w:u w:val="single" w:color="0D5FAD"/>
          <w:vertAlign w:val="superscript"/>
        </w:rPr>
        <w:t>k</w:t>
      </w:r>
      <w:r>
        <w:rPr>
          <w:u w:val="none"/>
          <w:vertAlign w:val="superscript"/>
        </w:rPr>
        <w:t>]</w:t>
      </w:r>
      <w:r>
        <w:rPr>
          <w:spacing w:val="-2"/>
          <w:u w:val="none"/>
          <w:vertAlign w:val="baseline"/>
        </w:rPr>
        <w:t> </w:t>
      </w:r>
      <w:r>
        <w:rPr>
          <w:u w:val="none"/>
          <w:vertAlign w:val="baseline"/>
        </w:rPr>
        <w:t>and</w:t>
      </w:r>
      <w:r>
        <w:rPr>
          <w:spacing w:val="-1"/>
          <w:u w:val="none"/>
          <w:vertAlign w:val="baseline"/>
        </w:rPr>
        <w:t> </w:t>
      </w:r>
      <w:r>
        <w:rPr>
          <w:u w:val="none"/>
          <w:vertAlign w:val="baseline"/>
        </w:rPr>
        <w:t>I</w:t>
      </w:r>
      <w:r>
        <w:rPr>
          <w:spacing w:val="-2"/>
          <w:u w:val="none"/>
          <w:vertAlign w:val="baseline"/>
        </w:rPr>
        <w:t> </w:t>
      </w:r>
      <w:r>
        <w:rPr>
          <w:u w:val="none"/>
          <w:vertAlign w:val="baseline"/>
        </w:rPr>
        <w:t>will</w:t>
      </w:r>
      <w:r>
        <w:rPr>
          <w:spacing w:val="-1"/>
          <w:u w:val="none"/>
          <w:vertAlign w:val="baseline"/>
        </w:rPr>
        <w:t> </w:t>
      </w:r>
      <w:r>
        <w:rPr>
          <w:u w:val="none"/>
          <w:vertAlign w:val="baseline"/>
        </w:rPr>
        <w:t>give</w:t>
      </w:r>
      <w:r>
        <w:rPr>
          <w:spacing w:val="-2"/>
          <w:u w:val="none"/>
          <w:vertAlign w:val="baseline"/>
        </w:rPr>
        <w:t> </w:t>
      </w:r>
      <w:r>
        <w:rPr>
          <w:u w:val="none"/>
          <w:vertAlign w:val="baseline"/>
        </w:rPr>
        <w:t>him</w:t>
      </w:r>
      <w:r>
        <w:rPr>
          <w:spacing w:val="-1"/>
          <w:u w:val="none"/>
          <w:vertAlign w:val="baseline"/>
        </w:rPr>
        <w:t> </w:t>
      </w:r>
      <w:r>
        <w:rPr>
          <w:u w:val="none"/>
          <w:vertAlign w:val="baseline"/>
        </w:rPr>
        <w:t>a</w:t>
      </w:r>
      <w:r>
        <w:rPr>
          <w:spacing w:val="-2"/>
          <w:u w:val="none"/>
          <w:vertAlign w:val="baseline"/>
        </w:rPr>
        <w:t> </w:t>
      </w:r>
      <w:r>
        <w:rPr>
          <w:u w:val="none"/>
          <w:vertAlign w:val="baseline"/>
        </w:rPr>
        <w:t>white</w:t>
      </w:r>
      <w:r>
        <w:rPr>
          <w:spacing w:val="-2"/>
          <w:u w:val="none"/>
          <w:vertAlign w:val="baseline"/>
        </w:rPr>
        <w:t> </w:t>
      </w:r>
      <w:r>
        <w:rPr>
          <w:u w:val="none"/>
          <w:vertAlign w:val="baseline"/>
        </w:rPr>
        <w:t>stone,</w:t>
      </w:r>
      <w:r>
        <w:rPr>
          <w:spacing w:val="-1"/>
          <w:u w:val="none"/>
          <w:vertAlign w:val="baseline"/>
        </w:rPr>
        <w:t> </w:t>
      </w:r>
      <w:r>
        <w:rPr>
          <w:u w:val="none"/>
          <w:vertAlign w:val="baseline"/>
        </w:rPr>
        <w:t>and</w:t>
      </w:r>
      <w:r>
        <w:rPr>
          <w:spacing w:val="-1"/>
          <w:u w:val="none"/>
          <w:vertAlign w:val="baseline"/>
        </w:rPr>
        <w:t> </w:t>
      </w:r>
      <w:r>
        <w:rPr>
          <w:u w:val="none"/>
          <w:vertAlign w:val="baseline"/>
        </w:rPr>
        <w:t>on</w:t>
      </w:r>
      <w:r>
        <w:rPr>
          <w:spacing w:val="-1"/>
          <w:u w:val="none"/>
          <w:vertAlign w:val="baseline"/>
        </w:rPr>
        <w:t> </w:t>
      </w:r>
      <w:r>
        <w:rPr>
          <w:u w:val="none"/>
          <w:vertAlign w:val="baseline"/>
        </w:rPr>
        <w:t>the</w:t>
      </w:r>
      <w:r>
        <w:rPr>
          <w:spacing w:val="-2"/>
          <w:u w:val="none"/>
          <w:vertAlign w:val="baseline"/>
        </w:rPr>
        <w:t> </w:t>
      </w:r>
      <w:r>
        <w:rPr>
          <w:u w:val="none"/>
          <w:vertAlign w:val="baseline"/>
        </w:rPr>
        <w:t>stone</w:t>
      </w:r>
      <w:r>
        <w:rPr>
          <w:spacing w:val="-2"/>
          <w:u w:val="none"/>
          <w:vertAlign w:val="baseline"/>
        </w:rPr>
        <w:t> </w:t>
      </w:r>
      <w:r>
        <w:rPr>
          <w:u w:val="none"/>
          <w:vertAlign w:val="baseline"/>
        </w:rPr>
        <w:t>a</w:t>
      </w:r>
      <w:r>
        <w:rPr>
          <w:spacing w:val="-2"/>
          <w:u w:val="none"/>
          <w:vertAlign w:val="baseline"/>
        </w:rPr>
        <w:t> </w:t>
      </w:r>
      <w:r>
        <w:rPr>
          <w:u w:val="none"/>
          <w:vertAlign w:val="baseline"/>
        </w:rPr>
        <w:t>new name</w:t>
      </w:r>
      <w:r>
        <w:rPr>
          <w:spacing w:val="-2"/>
          <w:u w:val="none"/>
          <w:vertAlign w:val="baseline"/>
        </w:rPr>
        <w:t> </w:t>
      </w:r>
      <w:r>
        <w:rPr>
          <w:u w:val="none"/>
          <w:vertAlign w:val="baseline"/>
        </w:rPr>
        <w:t>written, which no one knows but he who receives it.</w:t>
      </w:r>
    </w:p>
    <w:p>
      <w:pPr>
        <w:pStyle w:val="BodyText"/>
        <w:spacing w:before="156"/>
        <w:ind w:left="840"/>
      </w:pPr>
      <w:r>
        <w:rPr>
          <w:vertAlign w:val="superscript"/>
        </w:rPr>
        <w:t>18</w:t>
      </w:r>
      <w:r>
        <w:rPr>
          <w:spacing w:val="-21"/>
          <w:vertAlign w:val="baseline"/>
        </w:rPr>
        <w:t> </w:t>
      </w:r>
      <w:r>
        <w:rPr>
          <w:vertAlign w:val="baseline"/>
        </w:rPr>
        <w:t>“To</w:t>
      </w:r>
      <w:r>
        <w:rPr>
          <w:spacing w:val="-4"/>
          <w:vertAlign w:val="baseline"/>
        </w:rPr>
        <w:t> </w:t>
      </w:r>
      <w:r>
        <w:rPr>
          <w:vertAlign w:val="baseline"/>
        </w:rPr>
        <w:t>the</w:t>
      </w:r>
      <w:r>
        <w:rPr>
          <w:spacing w:val="-4"/>
          <w:vertAlign w:val="baseline"/>
        </w:rPr>
        <w:t> </w:t>
      </w:r>
      <w:r>
        <w:rPr>
          <w:vertAlign w:val="baseline"/>
        </w:rPr>
        <w:t>angel</w:t>
      </w:r>
      <w:r>
        <w:rPr>
          <w:spacing w:val="-2"/>
          <w:vertAlign w:val="baseline"/>
        </w:rPr>
        <w:t> </w:t>
      </w:r>
      <w:r>
        <w:rPr>
          <w:vertAlign w:val="baseline"/>
        </w:rPr>
        <w:t>of</w:t>
      </w:r>
      <w:r>
        <w:rPr>
          <w:spacing w:val="-4"/>
          <w:vertAlign w:val="baseline"/>
        </w:rPr>
        <w:t> </w:t>
      </w:r>
      <w:r>
        <w:rPr>
          <w:vertAlign w:val="baseline"/>
        </w:rPr>
        <w:t>the</w:t>
      </w:r>
      <w:r>
        <w:rPr>
          <w:spacing w:val="-3"/>
          <w:vertAlign w:val="baseline"/>
        </w:rPr>
        <w:t> </w:t>
      </w:r>
      <w:r>
        <w:rPr>
          <w:vertAlign w:val="baseline"/>
        </w:rPr>
        <w:t>assembly</w:t>
      </w:r>
      <w:r>
        <w:rPr>
          <w:spacing w:val="-2"/>
          <w:vertAlign w:val="baseline"/>
        </w:rPr>
        <w:t> </w:t>
      </w:r>
      <w:r>
        <w:rPr>
          <w:vertAlign w:val="baseline"/>
        </w:rPr>
        <w:t>in</w:t>
      </w:r>
      <w:r>
        <w:rPr>
          <w:spacing w:val="-8"/>
          <w:vertAlign w:val="baseline"/>
        </w:rPr>
        <w:t> </w:t>
      </w:r>
      <w:r>
        <w:rPr>
          <w:vertAlign w:val="baseline"/>
        </w:rPr>
        <w:t>Thyatira</w:t>
      </w:r>
      <w:r>
        <w:rPr>
          <w:spacing w:val="-3"/>
          <w:vertAlign w:val="baseline"/>
        </w:rPr>
        <w:t> </w:t>
      </w:r>
      <w:r>
        <w:rPr>
          <w:spacing w:val="-2"/>
          <w:vertAlign w:val="baseline"/>
        </w:rPr>
        <w:t>write:</w:t>
      </w:r>
    </w:p>
    <w:p>
      <w:pPr>
        <w:pStyle w:val="BodyText"/>
        <w:spacing w:line="259" w:lineRule="auto" w:before="182"/>
        <w:ind w:left="840" w:right="680"/>
        <w:jc w:val="both"/>
      </w:pPr>
      <w:r>
        <w:rPr/>
        <w:t>“The</w:t>
      </w:r>
      <w:r>
        <w:rPr>
          <w:spacing w:val="-3"/>
        </w:rPr>
        <w:t> </w:t>
      </w:r>
      <w:r>
        <w:rPr/>
        <w:t>Son</w:t>
      </w:r>
      <w:r>
        <w:rPr>
          <w:spacing w:val="-2"/>
        </w:rPr>
        <w:t> </w:t>
      </w:r>
      <w:r>
        <w:rPr/>
        <w:t>of</w:t>
      </w:r>
      <w:r>
        <w:rPr>
          <w:spacing w:val="-3"/>
        </w:rPr>
        <w:t> </w:t>
      </w:r>
      <w:r>
        <w:rPr/>
        <w:t>God,</w:t>
      </w:r>
      <w:r>
        <w:rPr>
          <w:spacing w:val="-2"/>
        </w:rPr>
        <w:t> </w:t>
      </w:r>
      <w:r>
        <w:rPr/>
        <w:t>who</w:t>
      </w:r>
      <w:r>
        <w:rPr>
          <w:spacing w:val="-2"/>
        </w:rPr>
        <w:t> </w:t>
      </w:r>
      <w:r>
        <w:rPr/>
        <w:t>has</w:t>
      </w:r>
      <w:r>
        <w:rPr>
          <w:spacing w:val="-2"/>
        </w:rPr>
        <w:t> </w:t>
      </w:r>
      <w:r>
        <w:rPr/>
        <w:t>his</w:t>
      </w:r>
      <w:r>
        <w:rPr>
          <w:spacing w:val="-2"/>
        </w:rPr>
        <w:t> </w:t>
      </w:r>
      <w:r>
        <w:rPr/>
        <w:t>eyes</w:t>
      </w:r>
      <w:r>
        <w:rPr>
          <w:spacing w:val="-2"/>
        </w:rPr>
        <w:t> </w:t>
      </w:r>
      <w:r>
        <w:rPr/>
        <w:t>like</w:t>
      </w:r>
      <w:r>
        <w:rPr>
          <w:spacing w:val="-3"/>
        </w:rPr>
        <w:t> </w:t>
      </w:r>
      <w:r>
        <w:rPr/>
        <w:t>a</w:t>
      </w:r>
      <w:r>
        <w:rPr>
          <w:spacing w:val="-3"/>
        </w:rPr>
        <w:t> </w:t>
      </w:r>
      <w:r>
        <w:rPr/>
        <w:t>flame</w:t>
      </w:r>
      <w:r>
        <w:rPr>
          <w:spacing w:val="-3"/>
        </w:rPr>
        <w:t> </w:t>
      </w:r>
      <w:r>
        <w:rPr/>
        <w:t>of</w:t>
      </w:r>
      <w:r>
        <w:rPr>
          <w:spacing w:val="-3"/>
        </w:rPr>
        <w:t> </w:t>
      </w:r>
      <w:r>
        <w:rPr/>
        <w:t>fire,</w:t>
      </w:r>
      <w:r>
        <w:rPr>
          <w:spacing w:val="-2"/>
        </w:rPr>
        <w:t> </w:t>
      </w:r>
      <w:r>
        <w:rPr/>
        <w:t>and</w:t>
      </w:r>
      <w:r>
        <w:rPr>
          <w:spacing w:val="-2"/>
        </w:rPr>
        <w:t> </w:t>
      </w:r>
      <w:r>
        <w:rPr/>
        <w:t>his feet</w:t>
      </w:r>
      <w:r>
        <w:rPr>
          <w:spacing w:val="-2"/>
        </w:rPr>
        <w:t> </w:t>
      </w:r>
      <w:r>
        <w:rPr/>
        <w:t>are</w:t>
      </w:r>
      <w:r>
        <w:rPr>
          <w:spacing w:val="-3"/>
        </w:rPr>
        <w:t> </w:t>
      </w:r>
      <w:r>
        <w:rPr/>
        <w:t>like</w:t>
      </w:r>
      <w:r>
        <w:rPr>
          <w:spacing w:val="-3"/>
        </w:rPr>
        <w:t> </w:t>
      </w:r>
      <w:r>
        <w:rPr/>
        <w:t>burnished brass, says these things:</w:t>
      </w:r>
    </w:p>
    <w:p>
      <w:pPr>
        <w:spacing w:after="0" w:line="259" w:lineRule="auto"/>
        <w:jc w:val="both"/>
        <w:sectPr>
          <w:pgSz w:w="12240" w:h="15840"/>
          <w:pgMar w:header="0" w:footer="523" w:top="1360" w:bottom="720" w:left="1320" w:right="1160"/>
        </w:sectPr>
      </w:pPr>
    </w:p>
    <w:p>
      <w:pPr>
        <w:pStyle w:val="BodyText"/>
        <w:spacing w:line="259" w:lineRule="auto" w:before="99"/>
        <w:ind w:left="840" w:right="314"/>
      </w:pPr>
      <w:r>
        <w:rPr>
          <w:vertAlign w:val="superscript"/>
        </w:rPr>
        <w:t>19</w:t>
      </w:r>
      <w:r>
        <w:rPr>
          <w:spacing w:val="-21"/>
          <w:vertAlign w:val="baseline"/>
        </w:rPr>
        <w:t> </w:t>
      </w:r>
      <w:r>
        <w:rPr>
          <w:vertAlign w:val="baseline"/>
        </w:rPr>
        <w:t>“I</w:t>
      </w:r>
      <w:r>
        <w:rPr>
          <w:spacing w:val="-5"/>
          <w:vertAlign w:val="baseline"/>
        </w:rPr>
        <w:t> </w:t>
      </w:r>
      <w:r>
        <w:rPr>
          <w:vertAlign w:val="baseline"/>
        </w:rPr>
        <w:t>know</w:t>
      </w:r>
      <w:r>
        <w:rPr>
          <w:spacing w:val="-4"/>
          <w:vertAlign w:val="baseline"/>
        </w:rPr>
        <w:t> </w:t>
      </w:r>
      <w:r>
        <w:rPr>
          <w:vertAlign w:val="baseline"/>
        </w:rPr>
        <w:t>your</w:t>
      </w:r>
      <w:r>
        <w:rPr>
          <w:spacing w:val="-4"/>
          <w:vertAlign w:val="baseline"/>
        </w:rPr>
        <w:t> </w:t>
      </w:r>
      <w:r>
        <w:rPr>
          <w:vertAlign w:val="baseline"/>
        </w:rPr>
        <w:t>works,</w:t>
      </w:r>
      <w:r>
        <w:rPr>
          <w:spacing w:val="-3"/>
          <w:vertAlign w:val="baseline"/>
        </w:rPr>
        <w:t> </w:t>
      </w:r>
      <w:r>
        <w:rPr>
          <w:vertAlign w:val="baseline"/>
        </w:rPr>
        <w:t>your</w:t>
      </w:r>
      <w:r>
        <w:rPr>
          <w:spacing w:val="-4"/>
          <w:vertAlign w:val="baseline"/>
        </w:rPr>
        <w:t> </w:t>
      </w:r>
      <w:r>
        <w:rPr>
          <w:vertAlign w:val="baseline"/>
        </w:rPr>
        <w:t>love,</w:t>
      </w:r>
      <w:r>
        <w:rPr>
          <w:spacing w:val="-3"/>
          <w:vertAlign w:val="baseline"/>
        </w:rPr>
        <w:t> </w:t>
      </w:r>
      <w:r>
        <w:rPr>
          <w:vertAlign w:val="baseline"/>
        </w:rPr>
        <w:t>faith,</w:t>
      </w:r>
      <w:r>
        <w:rPr>
          <w:spacing w:val="-3"/>
          <w:vertAlign w:val="baseline"/>
        </w:rPr>
        <w:t> </w:t>
      </w:r>
      <w:r>
        <w:rPr>
          <w:vertAlign w:val="baseline"/>
        </w:rPr>
        <w:t>service,</w:t>
      </w:r>
      <w:r>
        <w:rPr>
          <w:spacing w:val="-3"/>
          <w:vertAlign w:val="baseline"/>
        </w:rPr>
        <w:t> </w:t>
      </w:r>
      <w:r>
        <w:rPr>
          <w:vertAlign w:val="baseline"/>
        </w:rPr>
        <w:t>patient</w:t>
      </w:r>
      <w:r>
        <w:rPr>
          <w:spacing w:val="-3"/>
          <w:vertAlign w:val="baseline"/>
        </w:rPr>
        <w:t> </w:t>
      </w:r>
      <w:r>
        <w:rPr>
          <w:vertAlign w:val="baseline"/>
        </w:rPr>
        <w:t>endurance,</w:t>
      </w:r>
      <w:r>
        <w:rPr>
          <w:spacing w:val="-3"/>
          <w:vertAlign w:val="baseline"/>
        </w:rPr>
        <w:t> </w:t>
      </w:r>
      <w:r>
        <w:rPr>
          <w:vertAlign w:val="baseline"/>
        </w:rPr>
        <w:t>and</w:t>
      </w:r>
      <w:r>
        <w:rPr>
          <w:spacing w:val="-3"/>
          <w:vertAlign w:val="baseline"/>
        </w:rPr>
        <w:t> </w:t>
      </w:r>
      <w:r>
        <w:rPr>
          <w:vertAlign w:val="baseline"/>
        </w:rPr>
        <w:t>that</w:t>
      </w:r>
      <w:r>
        <w:rPr>
          <w:spacing w:val="-3"/>
          <w:vertAlign w:val="baseline"/>
        </w:rPr>
        <w:t> </w:t>
      </w:r>
      <w:r>
        <w:rPr>
          <w:vertAlign w:val="baseline"/>
        </w:rPr>
        <w:t>your</w:t>
      </w:r>
      <w:r>
        <w:rPr>
          <w:spacing w:val="-4"/>
          <w:vertAlign w:val="baseline"/>
        </w:rPr>
        <w:t> </w:t>
      </w:r>
      <w:r>
        <w:rPr>
          <w:vertAlign w:val="baseline"/>
        </w:rPr>
        <w:t>last works are more than the first. </w:t>
      </w:r>
      <w:r>
        <w:rPr>
          <w:vertAlign w:val="superscript"/>
        </w:rPr>
        <w:t>20</w:t>
      </w:r>
      <w:r>
        <w:rPr>
          <w:spacing w:val="-15"/>
          <w:vertAlign w:val="baseline"/>
        </w:rPr>
        <w:t> </w:t>
      </w:r>
      <w:r>
        <w:rPr>
          <w:vertAlign w:val="baseline"/>
        </w:rPr>
        <w:t>But I have this against you, that you tolerate</w:t>
      </w:r>
    </w:p>
    <w:p>
      <w:pPr>
        <w:pStyle w:val="BodyText"/>
        <w:spacing w:line="259" w:lineRule="auto"/>
        <w:ind w:left="840" w:right="363"/>
      </w:pPr>
      <w:r>
        <w:rPr/>
        <mc:AlternateContent>
          <mc:Choice Requires="wps">
            <w:drawing>
              <wp:anchor distT="0" distB="0" distL="0" distR="0" allowOverlap="1" layoutInCell="1" locked="0" behindDoc="1" simplePos="0" relativeHeight="484016640">
                <wp:simplePos x="0" y="0"/>
                <wp:positionH relativeFrom="page">
                  <wp:posOffset>1684020</wp:posOffset>
                </wp:positionH>
                <wp:positionV relativeFrom="paragraph">
                  <wp:posOffset>94545</wp:posOffset>
                </wp:positionV>
                <wp:extent cx="29209" cy="5080"/>
                <wp:effectExtent l="0" t="0" r="0" b="0"/>
                <wp:wrapNone/>
                <wp:docPr id="69" name="Graphic 69"/>
                <wp:cNvGraphicFramePr>
                  <a:graphicFrameLocks/>
                </wp:cNvGraphicFramePr>
                <a:graphic>
                  <a:graphicData uri="http://schemas.microsoft.com/office/word/2010/wordprocessingShape">
                    <wps:wsp>
                      <wps:cNvPr id="69" name="Graphic 69"/>
                      <wps:cNvSpPr/>
                      <wps:spPr>
                        <a:xfrm>
                          <a:off x="0" y="0"/>
                          <a:ext cx="29209" cy="5080"/>
                        </a:xfrm>
                        <a:custGeom>
                          <a:avLst/>
                          <a:gdLst/>
                          <a:ahLst/>
                          <a:cxnLst/>
                          <a:rect l="l" t="t" r="r" b="b"/>
                          <a:pathLst>
                            <a:path w="29209" h="5080">
                              <a:moveTo>
                                <a:pt x="28968" y="0"/>
                              </a:moveTo>
                              <a:lnTo>
                                <a:pt x="0" y="0"/>
                              </a:lnTo>
                              <a:lnTo>
                                <a:pt x="0" y="4572"/>
                              </a:lnTo>
                              <a:lnTo>
                                <a:pt x="28968" y="4572"/>
                              </a:lnTo>
                              <a:lnTo>
                                <a:pt x="28968"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132.600006pt;margin-top:7.444531pt;width:2.281pt;height:.36pt;mso-position-horizontal-relative:page;mso-position-vertical-relative:paragraph;z-index:-19299840" id="docshape31" filled="true" fillcolor="#0d5fad" stroked="false">
                <v:fill type="solid"/>
                <w10:wrap type="none"/>
              </v:rect>
            </w:pict>
          </mc:Fallback>
        </mc:AlternateContent>
      </w:r>
      <w:r>
        <w:rPr/>
        <w:t>your</w:t>
      </w:r>
      <w:r>
        <w:rPr>
          <w:vertAlign w:val="superscript"/>
        </w:rPr>
        <w:t>[</w:t>
      </w:r>
      <w:r>
        <w:rPr>
          <w:color w:val="0D5FAD"/>
          <w:vertAlign w:val="superscript"/>
        </w:rPr>
        <w:t>l</w:t>
      </w:r>
      <w:r>
        <w:rPr>
          <w:vertAlign w:val="superscript"/>
        </w:rPr>
        <w:t>]</w:t>
      </w:r>
      <w:r>
        <w:rPr>
          <w:vertAlign w:val="baseline"/>
        </w:rPr>
        <w:t> woman, Jezebel, who calls herself a prophetess. She teaches and seduces my servants to commit sexual immorality, and to eat things sacrificed to idols. </w:t>
      </w:r>
      <w:r>
        <w:rPr>
          <w:vertAlign w:val="superscript"/>
        </w:rPr>
        <w:t>21</w:t>
      </w:r>
      <w:r>
        <w:rPr>
          <w:spacing w:val="-16"/>
          <w:vertAlign w:val="baseline"/>
        </w:rPr>
        <w:t> </w:t>
      </w:r>
      <w:r>
        <w:rPr>
          <w:vertAlign w:val="baseline"/>
        </w:rPr>
        <w:t>I gave her time to repent, but she refuses to repent of her sexual immorality.</w:t>
      </w:r>
      <w:r>
        <w:rPr>
          <w:spacing w:val="-3"/>
          <w:vertAlign w:val="baseline"/>
        </w:rPr>
        <w:t> </w:t>
      </w:r>
      <w:r>
        <w:rPr>
          <w:vertAlign w:val="superscript"/>
        </w:rPr>
        <w:t>22</w:t>
      </w:r>
      <w:r>
        <w:rPr>
          <w:spacing w:val="-21"/>
          <w:vertAlign w:val="baseline"/>
        </w:rPr>
        <w:t> </w:t>
      </w:r>
      <w:r>
        <w:rPr>
          <w:vertAlign w:val="baseline"/>
        </w:rPr>
        <w:t>Behold, I will throw her and those who commit adultery with her into a bed of great oppression, unless they repent of her works. </w:t>
      </w:r>
      <w:r>
        <w:rPr>
          <w:vertAlign w:val="superscript"/>
        </w:rPr>
        <w:t>23</w:t>
      </w:r>
      <w:r>
        <w:rPr>
          <w:spacing w:val="-12"/>
          <w:vertAlign w:val="baseline"/>
        </w:rPr>
        <w:t> </w:t>
      </w:r>
      <w:r>
        <w:rPr>
          <w:vertAlign w:val="baseline"/>
        </w:rPr>
        <w:t>I will kill her children with Death, and all the assemblies will know that I am he who searches the minds and hearts. I will give to each one of you according to your deeds. </w:t>
      </w:r>
      <w:r>
        <w:rPr>
          <w:vertAlign w:val="superscript"/>
        </w:rPr>
        <w:t>24</w:t>
      </w:r>
      <w:r>
        <w:rPr>
          <w:spacing w:val="-17"/>
          <w:vertAlign w:val="baseline"/>
        </w:rPr>
        <w:t> </w:t>
      </w:r>
      <w:r>
        <w:rPr>
          <w:vertAlign w:val="baseline"/>
        </w:rPr>
        <w:t>But to you I say, to the rest who are in Thyatira, as many as don’t have this teaching, who don’t know what some call ‘the deep things of Satan,’</w:t>
      </w:r>
      <w:r>
        <w:rPr>
          <w:spacing w:val="-12"/>
          <w:vertAlign w:val="baseline"/>
        </w:rPr>
        <w:t> </w:t>
      </w:r>
      <w:r>
        <w:rPr>
          <w:vertAlign w:val="baseline"/>
        </w:rPr>
        <w:t>to you</w:t>
      </w:r>
      <w:r>
        <w:rPr>
          <w:spacing w:val="-5"/>
          <w:vertAlign w:val="baseline"/>
        </w:rPr>
        <w:t> </w:t>
      </w:r>
      <w:r>
        <w:rPr>
          <w:vertAlign w:val="baseline"/>
        </w:rPr>
        <w:t>I</w:t>
      </w:r>
      <w:r>
        <w:rPr>
          <w:spacing w:val="-4"/>
          <w:vertAlign w:val="baseline"/>
        </w:rPr>
        <w:t> </w:t>
      </w:r>
      <w:r>
        <w:rPr>
          <w:vertAlign w:val="baseline"/>
        </w:rPr>
        <w:t>say,</w:t>
      </w:r>
      <w:r>
        <w:rPr>
          <w:spacing w:val="-3"/>
          <w:vertAlign w:val="baseline"/>
        </w:rPr>
        <w:t> </w:t>
      </w:r>
      <w:r>
        <w:rPr>
          <w:vertAlign w:val="baseline"/>
        </w:rPr>
        <w:t>I</w:t>
      </w:r>
      <w:r>
        <w:rPr>
          <w:spacing w:val="-4"/>
          <w:vertAlign w:val="baseline"/>
        </w:rPr>
        <w:t> </w:t>
      </w:r>
      <w:r>
        <w:rPr>
          <w:vertAlign w:val="baseline"/>
        </w:rPr>
        <w:t>am</w:t>
      </w:r>
      <w:r>
        <w:rPr>
          <w:spacing w:val="-3"/>
          <w:vertAlign w:val="baseline"/>
        </w:rPr>
        <w:t> </w:t>
      </w:r>
      <w:r>
        <w:rPr>
          <w:vertAlign w:val="baseline"/>
        </w:rPr>
        <w:t>not</w:t>
      </w:r>
      <w:r>
        <w:rPr>
          <w:spacing w:val="-3"/>
          <w:vertAlign w:val="baseline"/>
        </w:rPr>
        <w:t> </w:t>
      </w:r>
      <w:r>
        <w:rPr>
          <w:vertAlign w:val="baseline"/>
        </w:rPr>
        <w:t>putting</w:t>
      </w:r>
      <w:r>
        <w:rPr>
          <w:spacing w:val="-3"/>
          <w:vertAlign w:val="baseline"/>
        </w:rPr>
        <w:t> </w:t>
      </w:r>
      <w:r>
        <w:rPr>
          <w:vertAlign w:val="baseline"/>
        </w:rPr>
        <w:t>any</w:t>
      </w:r>
      <w:r>
        <w:rPr>
          <w:spacing w:val="-3"/>
          <w:vertAlign w:val="baseline"/>
        </w:rPr>
        <w:t> </w:t>
      </w:r>
      <w:r>
        <w:rPr>
          <w:vertAlign w:val="baseline"/>
        </w:rPr>
        <w:t>other</w:t>
      </w:r>
      <w:r>
        <w:rPr>
          <w:spacing w:val="-4"/>
          <w:vertAlign w:val="baseline"/>
        </w:rPr>
        <w:t> </w:t>
      </w:r>
      <w:r>
        <w:rPr>
          <w:vertAlign w:val="baseline"/>
        </w:rPr>
        <w:t>burden</w:t>
      </w:r>
      <w:r>
        <w:rPr>
          <w:spacing w:val="-3"/>
          <w:vertAlign w:val="baseline"/>
        </w:rPr>
        <w:t> </w:t>
      </w:r>
      <w:r>
        <w:rPr>
          <w:vertAlign w:val="baseline"/>
        </w:rPr>
        <w:t>on</w:t>
      </w:r>
      <w:r>
        <w:rPr>
          <w:spacing w:val="-3"/>
          <w:vertAlign w:val="baseline"/>
        </w:rPr>
        <w:t> </w:t>
      </w:r>
      <w:r>
        <w:rPr>
          <w:vertAlign w:val="baseline"/>
        </w:rPr>
        <w:t>you.</w:t>
      </w:r>
      <w:r>
        <w:rPr>
          <w:spacing w:val="-4"/>
          <w:vertAlign w:val="baseline"/>
        </w:rPr>
        <w:t> </w:t>
      </w:r>
      <w:r>
        <w:rPr>
          <w:vertAlign w:val="superscript"/>
        </w:rPr>
        <w:t>25</w:t>
      </w:r>
      <w:r>
        <w:rPr>
          <w:spacing w:val="-21"/>
          <w:vertAlign w:val="baseline"/>
        </w:rPr>
        <w:t> </w:t>
      </w:r>
      <w:r>
        <w:rPr>
          <w:vertAlign w:val="baseline"/>
        </w:rPr>
        <w:t>Nevertheless,</w:t>
      </w:r>
      <w:r>
        <w:rPr>
          <w:spacing w:val="-3"/>
          <w:vertAlign w:val="baseline"/>
        </w:rPr>
        <w:t> </w:t>
      </w:r>
      <w:r>
        <w:rPr>
          <w:vertAlign w:val="baseline"/>
        </w:rPr>
        <w:t>hold</w:t>
      </w:r>
      <w:r>
        <w:rPr>
          <w:spacing w:val="-3"/>
          <w:vertAlign w:val="baseline"/>
        </w:rPr>
        <w:t> </w:t>
      </w:r>
      <w:r>
        <w:rPr>
          <w:vertAlign w:val="baseline"/>
        </w:rPr>
        <w:t>that</w:t>
      </w:r>
      <w:r>
        <w:rPr>
          <w:spacing w:val="-3"/>
          <w:vertAlign w:val="baseline"/>
        </w:rPr>
        <w:t> </w:t>
      </w:r>
      <w:r>
        <w:rPr>
          <w:vertAlign w:val="baseline"/>
        </w:rPr>
        <w:t>which</w:t>
      </w:r>
      <w:r>
        <w:rPr>
          <w:spacing w:val="-3"/>
          <w:vertAlign w:val="baseline"/>
        </w:rPr>
        <w:t> </w:t>
      </w:r>
      <w:r>
        <w:rPr>
          <w:vertAlign w:val="baseline"/>
        </w:rPr>
        <w:t>you have firmly until I come. </w:t>
      </w:r>
      <w:r>
        <w:rPr>
          <w:vertAlign w:val="superscript"/>
        </w:rPr>
        <w:t>26</w:t>
      </w:r>
      <w:r>
        <w:rPr>
          <w:spacing w:val="-19"/>
          <w:vertAlign w:val="baseline"/>
        </w:rPr>
        <w:t> </w:t>
      </w:r>
      <w:r>
        <w:rPr>
          <w:vertAlign w:val="baseline"/>
        </w:rPr>
        <w:t>He who overcomes, and he who keeps my works to the end, to him I will give authority over the nations. </w:t>
      </w:r>
      <w:r>
        <w:rPr>
          <w:vertAlign w:val="superscript"/>
        </w:rPr>
        <w:t>27</w:t>
      </w:r>
      <w:r>
        <w:rPr>
          <w:spacing w:val="-13"/>
          <w:vertAlign w:val="baseline"/>
        </w:rPr>
        <w:t> </w:t>
      </w:r>
      <w:r>
        <w:rPr>
          <w:vertAlign w:val="baseline"/>
        </w:rPr>
        <w:t>He will rule them with a rod of iron, shattering them like clay pots; </w:t>
      </w:r>
      <w:r>
        <w:rPr>
          <w:color w:val="0D5FAD"/>
          <w:u w:val="single" w:color="0D5FAD"/>
          <w:vertAlign w:val="baseline"/>
        </w:rPr>
        <w:t>Psalm 2:9</w:t>
      </w:r>
      <w:r>
        <w:rPr>
          <w:color w:val="0D5FAD"/>
          <w:u w:val="none"/>
          <w:vertAlign w:val="baseline"/>
        </w:rPr>
        <w:t> </w:t>
      </w:r>
      <w:r>
        <w:rPr>
          <w:u w:val="none"/>
          <w:vertAlign w:val="baseline"/>
        </w:rPr>
        <w:t>as I also have received of my Father: </w:t>
      </w:r>
      <w:r>
        <w:rPr>
          <w:u w:val="none"/>
          <w:vertAlign w:val="superscript"/>
        </w:rPr>
        <w:t>28</w:t>
      </w:r>
      <w:r>
        <w:rPr>
          <w:spacing w:val="-12"/>
          <w:u w:val="none"/>
          <w:vertAlign w:val="baseline"/>
        </w:rPr>
        <w:t> </w:t>
      </w:r>
      <w:r>
        <w:rPr>
          <w:u w:val="none"/>
          <w:vertAlign w:val="baseline"/>
        </w:rPr>
        <w:t>and I will give him the morning star. </w:t>
      </w:r>
      <w:r>
        <w:rPr>
          <w:u w:val="none"/>
          <w:vertAlign w:val="superscript"/>
        </w:rPr>
        <w:t>29</w:t>
      </w:r>
      <w:r>
        <w:rPr>
          <w:spacing w:val="-21"/>
          <w:u w:val="none"/>
          <w:vertAlign w:val="baseline"/>
        </w:rPr>
        <w:t> </w:t>
      </w:r>
      <w:r>
        <w:rPr>
          <w:u w:val="none"/>
          <w:vertAlign w:val="baseline"/>
        </w:rPr>
        <w:t>He who has an ear, let him hear what the Spirit says to the assemblies.</w:t>
      </w:r>
    </w:p>
    <w:p>
      <w:pPr>
        <w:pStyle w:val="ListParagraph"/>
        <w:numPr>
          <w:ilvl w:val="0"/>
          <w:numId w:val="63"/>
        </w:numPr>
        <w:tabs>
          <w:tab w:pos="1020" w:val="left" w:leader="none"/>
        </w:tabs>
        <w:spacing w:line="240" w:lineRule="auto" w:before="156" w:after="0"/>
        <w:ind w:left="1020" w:right="0" w:hanging="180"/>
        <w:jc w:val="left"/>
        <w:rPr>
          <w:sz w:val="24"/>
        </w:rPr>
      </w:pPr>
      <w:r>
        <w:rPr>
          <w:sz w:val="24"/>
        </w:rPr>
        <w:t>“And</w:t>
      </w:r>
      <w:r>
        <w:rPr>
          <w:spacing w:val="-1"/>
          <w:sz w:val="24"/>
        </w:rPr>
        <w:t> </w:t>
      </w:r>
      <w:r>
        <w:rPr>
          <w:sz w:val="24"/>
        </w:rPr>
        <w:t>to</w:t>
      </w:r>
      <w:r>
        <w:rPr>
          <w:spacing w:val="-1"/>
          <w:sz w:val="24"/>
        </w:rPr>
        <w:t> </w:t>
      </w:r>
      <w:r>
        <w:rPr>
          <w:sz w:val="24"/>
        </w:rPr>
        <w:t>the</w:t>
      </w:r>
      <w:r>
        <w:rPr>
          <w:spacing w:val="-1"/>
          <w:sz w:val="24"/>
        </w:rPr>
        <w:t> </w:t>
      </w:r>
      <w:r>
        <w:rPr>
          <w:sz w:val="24"/>
        </w:rPr>
        <w:t>angel</w:t>
      </w:r>
      <w:r>
        <w:rPr>
          <w:spacing w:val="-1"/>
          <w:sz w:val="24"/>
        </w:rPr>
        <w:t> </w:t>
      </w:r>
      <w:r>
        <w:rPr>
          <w:sz w:val="24"/>
        </w:rPr>
        <w:t>of</w:t>
      </w:r>
      <w:r>
        <w:rPr>
          <w:spacing w:val="-2"/>
          <w:sz w:val="24"/>
        </w:rPr>
        <w:t> </w:t>
      </w:r>
      <w:r>
        <w:rPr>
          <w:sz w:val="24"/>
        </w:rPr>
        <w:t>the</w:t>
      </w:r>
      <w:r>
        <w:rPr>
          <w:spacing w:val="-1"/>
          <w:sz w:val="24"/>
        </w:rPr>
        <w:t> </w:t>
      </w:r>
      <w:r>
        <w:rPr>
          <w:sz w:val="24"/>
        </w:rPr>
        <w:t>assembly</w:t>
      </w:r>
      <w:r>
        <w:rPr>
          <w:spacing w:val="-1"/>
          <w:sz w:val="24"/>
        </w:rPr>
        <w:t> </w:t>
      </w:r>
      <w:r>
        <w:rPr>
          <w:sz w:val="24"/>
        </w:rPr>
        <w:t>in</w:t>
      </w:r>
      <w:r>
        <w:rPr>
          <w:spacing w:val="-1"/>
          <w:sz w:val="24"/>
        </w:rPr>
        <w:t> </w:t>
      </w:r>
      <w:r>
        <w:rPr>
          <w:sz w:val="24"/>
        </w:rPr>
        <w:t>Sardis </w:t>
      </w:r>
      <w:r>
        <w:rPr>
          <w:spacing w:val="-2"/>
          <w:sz w:val="24"/>
        </w:rPr>
        <w:t>write:</w:t>
      </w:r>
    </w:p>
    <w:p>
      <w:pPr>
        <w:pStyle w:val="BodyText"/>
        <w:spacing w:before="182"/>
        <w:ind w:left="840"/>
      </w:pPr>
      <w:r>
        <w:rPr/>
        <w:t>“He</w:t>
      </w:r>
      <w:r>
        <w:rPr>
          <w:spacing w:val="-4"/>
        </w:rPr>
        <w:t> </w:t>
      </w:r>
      <w:r>
        <w:rPr/>
        <w:t>who</w:t>
      </w:r>
      <w:r>
        <w:rPr>
          <w:spacing w:val="-1"/>
        </w:rPr>
        <w:t> </w:t>
      </w:r>
      <w:r>
        <w:rPr/>
        <w:t>has the</w:t>
      </w:r>
      <w:r>
        <w:rPr>
          <w:spacing w:val="-2"/>
        </w:rPr>
        <w:t> </w:t>
      </w:r>
      <w:r>
        <w:rPr/>
        <w:t>seven</w:t>
      </w:r>
      <w:r>
        <w:rPr>
          <w:spacing w:val="-1"/>
        </w:rPr>
        <w:t> </w:t>
      </w:r>
      <w:r>
        <w:rPr/>
        <w:t>Spirits of</w:t>
      </w:r>
      <w:r>
        <w:rPr>
          <w:spacing w:val="-2"/>
        </w:rPr>
        <w:t> </w:t>
      </w:r>
      <w:r>
        <w:rPr/>
        <w:t>God</w:t>
      </w:r>
      <w:r>
        <w:rPr>
          <w:spacing w:val="-1"/>
        </w:rPr>
        <w:t> </w:t>
      </w:r>
      <w:r>
        <w:rPr/>
        <w:t>and the</w:t>
      </w:r>
      <w:r>
        <w:rPr>
          <w:spacing w:val="-2"/>
        </w:rPr>
        <w:t> </w:t>
      </w:r>
      <w:r>
        <w:rPr/>
        <w:t>seven</w:t>
      </w:r>
      <w:r>
        <w:rPr>
          <w:spacing w:val="-1"/>
        </w:rPr>
        <w:t> </w:t>
      </w:r>
      <w:r>
        <w:rPr/>
        <w:t>stars says</w:t>
      </w:r>
      <w:r>
        <w:rPr>
          <w:spacing w:val="-1"/>
        </w:rPr>
        <w:t> </w:t>
      </w:r>
      <w:r>
        <w:rPr/>
        <w:t>these</w:t>
      </w:r>
      <w:r>
        <w:rPr>
          <w:spacing w:val="-1"/>
        </w:rPr>
        <w:t> </w:t>
      </w:r>
      <w:r>
        <w:rPr>
          <w:spacing w:val="-2"/>
        </w:rPr>
        <w:t>things:</w:t>
      </w:r>
    </w:p>
    <w:p>
      <w:pPr>
        <w:pStyle w:val="BodyText"/>
        <w:spacing w:line="259" w:lineRule="auto" w:before="183"/>
        <w:ind w:left="840" w:right="342"/>
      </w:pPr>
      <w:r>
        <w:rPr/>
        <w:t>“I know your works, that you have a reputation of being alive, but you are dead. </w:t>
      </w:r>
      <w:r>
        <w:rPr>
          <w:vertAlign w:val="superscript"/>
        </w:rPr>
        <w:t>2</w:t>
      </w:r>
      <w:r>
        <w:rPr>
          <w:spacing w:val="-14"/>
          <w:vertAlign w:val="baseline"/>
        </w:rPr>
        <w:t> </w:t>
      </w:r>
      <w:r>
        <w:rPr>
          <w:vertAlign w:val="baseline"/>
        </w:rPr>
        <w:t>Wake up and keep the things that remain, which you were about to throw away, for I have found no works of yours perfected before my God. </w:t>
      </w:r>
      <w:r>
        <w:rPr>
          <w:vertAlign w:val="superscript"/>
        </w:rPr>
        <w:t>3</w:t>
      </w:r>
      <w:r>
        <w:rPr>
          <w:spacing w:val="-14"/>
          <w:vertAlign w:val="baseline"/>
        </w:rPr>
        <w:t> </w:t>
      </w:r>
      <w:r>
        <w:rPr>
          <w:vertAlign w:val="baseline"/>
        </w:rPr>
        <w:t>Remember therefore how you have received and heard. Keep it and repent. If therefore you won’t watch, I will come as a thief, and you won’t know what hour I will come upon you. </w:t>
      </w:r>
      <w:r>
        <w:rPr>
          <w:vertAlign w:val="superscript"/>
        </w:rPr>
        <w:t>4</w:t>
      </w:r>
      <w:r>
        <w:rPr>
          <w:spacing w:val="-12"/>
          <w:vertAlign w:val="baseline"/>
        </w:rPr>
        <w:t> </w:t>
      </w:r>
      <w:r>
        <w:rPr>
          <w:vertAlign w:val="baseline"/>
        </w:rPr>
        <w:t>Nevertheless you have a few names in Sardis that didn’t defile their garments. They will walk with me in white, for they are worthy. </w:t>
      </w:r>
      <w:r>
        <w:rPr>
          <w:vertAlign w:val="superscript"/>
        </w:rPr>
        <w:t>5</w:t>
      </w:r>
      <w:r>
        <w:rPr>
          <w:spacing w:val="-17"/>
          <w:vertAlign w:val="baseline"/>
        </w:rPr>
        <w:t> </w:t>
      </w:r>
      <w:r>
        <w:rPr>
          <w:vertAlign w:val="baseline"/>
        </w:rPr>
        <w:t>He who overcomes will be arrayed in white garments, and I will in no way blot his name out of the book of life, and I will confess his name before my Father,</w:t>
      </w:r>
      <w:r>
        <w:rPr>
          <w:spacing w:val="-5"/>
          <w:vertAlign w:val="baseline"/>
        </w:rPr>
        <w:t> </w:t>
      </w:r>
      <w:r>
        <w:rPr>
          <w:vertAlign w:val="baseline"/>
        </w:rPr>
        <w:t>and</w:t>
      </w:r>
      <w:r>
        <w:rPr>
          <w:spacing w:val="-3"/>
          <w:vertAlign w:val="baseline"/>
        </w:rPr>
        <w:t> </w:t>
      </w:r>
      <w:r>
        <w:rPr>
          <w:vertAlign w:val="baseline"/>
        </w:rPr>
        <w:t>before</w:t>
      </w:r>
      <w:r>
        <w:rPr>
          <w:spacing w:val="-4"/>
          <w:vertAlign w:val="baseline"/>
        </w:rPr>
        <w:t> </w:t>
      </w:r>
      <w:r>
        <w:rPr>
          <w:vertAlign w:val="baseline"/>
        </w:rPr>
        <w:t>his</w:t>
      </w:r>
      <w:r>
        <w:rPr>
          <w:spacing w:val="-3"/>
          <w:vertAlign w:val="baseline"/>
        </w:rPr>
        <w:t> </w:t>
      </w:r>
      <w:r>
        <w:rPr>
          <w:vertAlign w:val="baseline"/>
        </w:rPr>
        <w:t>angels.</w:t>
      </w:r>
      <w:r>
        <w:rPr>
          <w:spacing w:val="-4"/>
          <w:vertAlign w:val="baseline"/>
        </w:rPr>
        <w:t> </w:t>
      </w:r>
      <w:r>
        <w:rPr>
          <w:vertAlign w:val="superscript"/>
        </w:rPr>
        <w:t>6</w:t>
      </w:r>
      <w:r>
        <w:rPr>
          <w:spacing w:val="-18"/>
          <w:vertAlign w:val="baseline"/>
        </w:rPr>
        <w:t> </w:t>
      </w:r>
      <w:r>
        <w:rPr>
          <w:vertAlign w:val="baseline"/>
        </w:rPr>
        <w:t>He</w:t>
      </w:r>
      <w:r>
        <w:rPr>
          <w:spacing w:val="-4"/>
          <w:vertAlign w:val="baseline"/>
        </w:rPr>
        <w:t> </w:t>
      </w:r>
      <w:r>
        <w:rPr>
          <w:vertAlign w:val="baseline"/>
        </w:rPr>
        <w:t>who</w:t>
      </w:r>
      <w:r>
        <w:rPr>
          <w:spacing w:val="-3"/>
          <w:vertAlign w:val="baseline"/>
        </w:rPr>
        <w:t> </w:t>
      </w:r>
      <w:r>
        <w:rPr>
          <w:vertAlign w:val="baseline"/>
        </w:rPr>
        <w:t>has</w:t>
      </w:r>
      <w:r>
        <w:rPr>
          <w:spacing w:val="-3"/>
          <w:vertAlign w:val="baseline"/>
        </w:rPr>
        <w:t> </w:t>
      </w:r>
      <w:r>
        <w:rPr>
          <w:vertAlign w:val="baseline"/>
        </w:rPr>
        <w:t>an</w:t>
      </w:r>
      <w:r>
        <w:rPr>
          <w:spacing w:val="-3"/>
          <w:vertAlign w:val="baseline"/>
        </w:rPr>
        <w:t> </w:t>
      </w:r>
      <w:r>
        <w:rPr>
          <w:vertAlign w:val="baseline"/>
        </w:rPr>
        <w:t>ear,</w:t>
      </w:r>
      <w:r>
        <w:rPr>
          <w:spacing w:val="-1"/>
          <w:vertAlign w:val="baseline"/>
        </w:rPr>
        <w:t> </w:t>
      </w:r>
      <w:r>
        <w:rPr>
          <w:vertAlign w:val="baseline"/>
        </w:rPr>
        <w:t>let</w:t>
      </w:r>
      <w:r>
        <w:rPr>
          <w:spacing w:val="-3"/>
          <w:vertAlign w:val="baseline"/>
        </w:rPr>
        <w:t> </w:t>
      </w:r>
      <w:r>
        <w:rPr>
          <w:vertAlign w:val="baseline"/>
        </w:rPr>
        <w:t>him</w:t>
      </w:r>
      <w:r>
        <w:rPr>
          <w:spacing w:val="-3"/>
          <w:vertAlign w:val="baseline"/>
        </w:rPr>
        <w:t> </w:t>
      </w:r>
      <w:r>
        <w:rPr>
          <w:vertAlign w:val="baseline"/>
        </w:rPr>
        <w:t>hear</w:t>
      </w:r>
      <w:r>
        <w:rPr>
          <w:spacing w:val="-4"/>
          <w:vertAlign w:val="baseline"/>
        </w:rPr>
        <w:t> </w:t>
      </w:r>
      <w:r>
        <w:rPr>
          <w:vertAlign w:val="baseline"/>
        </w:rPr>
        <w:t>what</w:t>
      </w:r>
      <w:r>
        <w:rPr>
          <w:spacing w:val="-3"/>
          <w:vertAlign w:val="baseline"/>
        </w:rPr>
        <w:t> </w:t>
      </w:r>
      <w:r>
        <w:rPr>
          <w:vertAlign w:val="baseline"/>
        </w:rPr>
        <w:t>the</w:t>
      </w:r>
      <w:r>
        <w:rPr>
          <w:spacing w:val="-4"/>
          <w:vertAlign w:val="baseline"/>
        </w:rPr>
        <w:t> </w:t>
      </w:r>
      <w:r>
        <w:rPr>
          <w:vertAlign w:val="baseline"/>
        </w:rPr>
        <w:t>Spirit</w:t>
      </w:r>
      <w:r>
        <w:rPr>
          <w:spacing w:val="-3"/>
          <w:vertAlign w:val="baseline"/>
        </w:rPr>
        <w:t> </w:t>
      </w:r>
      <w:r>
        <w:rPr>
          <w:vertAlign w:val="baseline"/>
        </w:rPr>
        <w:t>says</w:t>
      </w:r>
      <w:r>
        <w:rPr>
          <w:spacing w:val="-3"/>
          <w:vertAlign w:val="baseline"/>
        </w:rPr>
        <w:t> </w:t>
      </w:r>
      <w:r>
        <w:rPr>
          <w:vertAlign w:val="baseline"/>
        </w:rPr>
        <w:t>to</w:t>
      </w:r>
      <w:r>
        <w:rPr>
          <w:spacing w:val="-3"/>
          <w:vertAlign w:val="baseline"/>
        </w:rPr>
        <w:t> </w:t>
      </w:r>
      <w:r>
        <w:rPr>
          <w:vertAlign w:val="baseline"/>
        </w:rPr>
        <w:t>the </w:t>
      </w:r>
      <w:r>
        <w:rPr>
          <w:spacing w:val="-2"/>
          <w:vertAlign w:val="baseline"/>
        </w:rPr>
        <w:t>assemblies.</w:t>
      </w:r>
    </w:p>
    <w:p>
      <w:pPr>
        <w:pStyle w:val="BodyText"/>
        <w:spacing w:before="156"/>
        <w:ind w:left="840"/>
      </w:pPr>
      <w:r>
        <w:rPr>
          <w:vertAlign w:val="superscript"/>
        </w:rPr>
        <w:t>7</w:t>
      </w:r>
      <w:r>
        <w:rPr>
          <w:spacing w:val="-18"/>
          <w:vertAlign w:val="baseline"/>
        </w:rPr>
        <w:t> </w:t>
      </w:r>
      <w:r>
        <w:rPr>
          <w:vertAlign w:val="baseline"/>
        </w:rPr>
        <w:t>“To</w:t>
      </w:r>
      <w:r>
        <w:rPr>
          <w:spacing w:val="-5"/>
          <w:vertAlign w:val="baseline"/>
        </w:rPr>
        <w:t> </w:t>
      </w:r>
      <w:r>
        <w:rPr>
          <w:vertAlign w:val="baseline"/>
        </w:rPr>
        <w:t>the</w:t>
      </w:r>
      <w:r>
        <w:rPr>
          <w:spacing w:val="-3"/>
          <w:vertAlign w:val="baseline"/>
        </w:rPr>
        <w:t> </w:t>
      </w:r>
      <w:r>
        <w:rPr>
          <w:vertAlign w:val="baseline"/>
        </w:rPr>
        <w:t>angel</w:t>
      </w:r>
      <w:r>
        <w:rPr>
          <w:spacing w:val="-3"/>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assembly</w:t>
      </w:r>
      <w:r>
        <w:rPr>
          <w:spacing w:val="-3"/>
          <w:vertAlign w:val="baseline"/>
        </w:rPr>
        <w:t> </w:t>
      </w:r>
      <w:r>
        <w:rPr>
          <w:vertAlign w:val="baseline"/>
        </w:rPr>
        <w:t>in</w:t>
      </w:r>
      <w:r>
        <w:rPr>
          <w:spacing w:val="-2"/>
          <w:vertAlign w:val="baseline"/>
        </w:rPr>
        <w:t> </w:t>
      </w:r>
      <w:r>
        <w:rPr>
          <w:vertAlign w:val="baseline"/>
        </w:rPr>
        <w:t>Philadelphia</w:t>
      </w:r>
      <w:r>
        <w:rPr>
          <w:spacing w:val="-4"/>
          <w:vertAlign w:val="baseline"/>
        </w:rPr>
        <w:t> </w:t>
      </w:r>
      <w:r>
        <w:rPr>
          <w:spacing w:val="-2"/>
          <w:vertAlign w:val="baseline"/>
        </w:rPr>
        <w:t>write:</w:t>
      </w:r>
    </w:p>
    <w:p>
      <w:pPr>
        <w:pStyle w:val="BodyText"/>
        <w:spacing w:line="259" w:lineRule="auto" w:before="182"/>
        <w:ind w:left="840" w:right="417"/>
      </w:pPr>
      <w:r>
        <w:rPr/>
        <w:t>“He</w:t>
      </w:r>
      <w:r>
        <w:rPr>
          <w:spacing w:val="-4"/>
        </w:rPr>
        <w:t> </w:t>
      </w:r>
      <w:r>
        <w:rPr/>
        <w:t>who</w:t>
      </w:r>
      <w:r>
        <w:rPr>
          <w:spacing w:val="-3"/>
        </w:rPr>
        <w:t> </w:t>
      </w:r>
      <w:r>
        <w:rPr/>
        <w:t>is</w:t>
      </w:r>
      <w:r>
        <w:rPr>
          <w:spacing w:val="-3"/>
        </w:rPr>
        <w:t> </w:t>
      </w:r>
      <w:r>
        <w:rPr/>
        <w:t>holy,</w:t>
      </w:r>
      <w:r>
        <w:rPr>
          <w:spacing w:val="-3"/>
        </w:rPr>
        <w:t> </w:t>
      </w:r>
      <w:r>
        <w:rPr/>
        <w:t>he</w:t>
      </w:r>
      <w:r>
        <w:rPr>
          <w:spacing w:val="-4"/>
        </w:rPr>
        <w:t> </w:t>
      </w:r>
      <w:r>
        <w:rPr/>
        <w:t>who</w:t>
      </w:r>
      <w:r>
        <w:rPr>
          <w:spacing w:val="-1"/>
        </w:rPr>
        <w:t> </w:t>
      </w:r>
      <w:r>
        <w:rPr/>
        <w:t>is</w:t>
      </w:r>
      <w:r>
        <w:rPr>
          <w:spacing w:val="-3"/>
        </w:rPr>
        <w:t> </w:t>
      </w:r>
      <w:r>
        <w:rPr/>
        <w:t>true,</w:t>
      </w:r>
      <w:r>
        <w:rPr>
          <w:spacing w:val="-3"/>
        </w:rPr>
        <w:t> </w:t>
      </w:r>
      <w:r>
        <w:rPr/>
        <w:t>he</w:t>
      </w:r>
      <w:r>
        <w:rPr>
          <w:spacing w:val="-4"/>
        </w:rPr>
        <w:t> </w:t>
      </w:r>
      <w:r>
        <w:rPr/>
        <w:t>who</w:t>
      </w:r>
      <w:r>
        <w:rPr>
          <w:spacing w:val="-3"/>
        </w:rPr>
        <w:t> </w:t>
      </w:r>
      <w:r>
        <w:rPr/>
        <w:t>has</w:t>
      </w:r>
      <w:r>
        <w:rPr>
          <w:spacing w:val="-3"/>
        </w:rPr>
        <w:t> </w:t>
      </w:r>
      <w:r>
        <w:rPr/>
        <w:t>the</w:t>
      </w:r>
      <w:r>
        <w:rPr>
          <w:spacing w:val="-4"/>
        </w:rPr>
        <w:t> </w:t>
      </w:r>
      <w:r>
        <w:rPr/>
        <w:t>key</w:t>
      </w:r>
      <w:r>
        <w:rPr>
          <w:spacing w:val="-3"/>
        </w:rPr>
        <w:t> </w:t>
      </w:r>
      <w:r>
        <w:rPr/>
        <w:t>of</w:t>
      </w:r>
      <w:r>
        <w:rPr>
          <w:spacing w:val="-4"/>
        </w:rPr>
        <w:t> </w:t>
      </w:r>
      <w:r>
        <w:rPr/>
        <w:t>David,</w:t>
      </w:r>
      <w:r>
        <w:rPr>
          <w:spacing w:val="-3"/>
        </w:rPr>
        <w:t> </w:t>
      </w:r>
      <w:r>
        <w:rPr/>
        <w:t>he</w:t>
      </w:r>
      <w:r>
        <w:rPr>
          <w:spacing w:val="-4"/>
        </w:rPr>
        <w:t> </w:t>
      </w:r>
      <w:r>
        <w:rPr/>
        <w:t>who</w:t>
      </w:r>
      <w:r>
        <w:rPr>
          <w:spacing w:val="-3"/>
        </w:rPr>
        <w:t> </w:t>
      </w:r>
      <w:r>
        <w:rPr/>
        <w:t>opens</w:t>
      </w:r>
      <w:r>
        <w:rPr>
          <w:spacing w:val="-3"/>
        </w:rPr>
        <w:t> </w:t>
      </w:r>
      <w:r>
        <w:rPr/>
        <w:t>and</w:t>
      </w:r>
      <w:r>
        <w:rPr>
          <w:spacing w:val="-3"/>
        </w:rPr>
        <w:t> </w:t>
      </w:r>
      <w:r>
        <w:rPr/>
        <w:t>no</w:t>
      </w:r>
      <w:r>
        <w:rPr>
          <w:spacing w:val="-3"/>
        </w:rPr>
        <w:t> </w:t>
      </w:r>
      <w:r>
        <w:rPr/>
        <w:t>one can shut, and who shuts and no one opens, says these things:</w:t>
      </w:r>
    </w:p>
    <w:p>
      <w:pPr>
        <w:pStyle w:val="BodyText"/>
        <w:spacing w:line="259" w:lineRule="auto" w:before="160"/>
        <w:ind w:left="840" w:right="282"/>
      </w:pPr>
      <w:r>
        <w:rPr>
          <w:vertAlign w:val="superscript"/>
        </w:rPr>
        <w:t>8</w:t>
      </w:r>
      <w:r>
        <w:rPr>
          <w:spacing w:val="-13"/>
          <w:vertAlign w:val="baseline"/>
        </w:rPr>
        <w:t> </w:t>
      </w:r>
      <w:r>
        <w:rPr>
          <w:vertAlign w:val="baseline"/>
        </w:rPr>
        <w:t>“I know your works (behold, I have set before you an open door, which no one can shut),</w:t>
      </w:r>
      <w:r>
        <w:rPr>
          <w:spacing w:val="-5"/>
          <w:vertAlign w:val="baseline"/>
        </w:rPr>
        <w:t> </w:t>
      </w:r>
      <w:r>
        <w:rPr>
          <w:vertAlign w:val="baseline"/>
        </w:rPr>
        <w:t>that</w:t>
      </w:r>
      <w:r>
        <w:rPr>
          <w:spacing w:val="-3"/>
          <w:vertAlign w:val="baseline"/>
        </w:rPr>
        <w:t> </w:t>
      </w:r>
      <w:r>
        <w:rPr>
          <w:vertAlign w:val="baseline"/>
        </w:rPr>
        <w:t>you</w:t>
      </w:r>
      <w:r>
        <w:rPr>
          <w:spacing w:val="-3"/>
          <w:vertAlign w:val="baseline"/>
        </w:rPr>
        <w:t> </w:t>
      </w:r>
      <w:r>
        <w:rPr>
          <w:vertAlign w:val="baseline"/>
        </w:rPr>
        <w:t>have</w:t>
      </w:r>
      <w:r>
        <w:rPr>
          <w:spacing w:val="-4"/>
          <w:vertAlign w:val="baseline"/>
        </w:rPr>
        <w:t> </w:t>
      </w:r>
      <w:r>
        <w:rPr>
          <w:vertAlign w:val="baseline"/>
        </w:rPr>
        <w:t>a</w:t>
      </w:r>
      <w:r>
        <w:rPr>
          <w:spacing w:val="-4"/>
          <w:vertAlign w:val="baseline"/>
        </w:rPr>
        <w:t> </w:t>
      </w:r>
      <w:r>
        <w:rPr>
          <w:vertAlign w:val="baseline"/>
        </w:rPr>
        <w:t>little</w:t>
      </w:r>
      <w:r>
        <w:rPr>
          <w:spacing w:val="-4"/>
          <w:vertAlign w:val="baseline"/>
        </w:rPr>
        <w:t> </w:t>
      </w:r>
      <w:r>
        <w:rPr>
          <w:vertAlign w:val="baseline"/>
        </w:rPr>
        <w:t>power,</w:t>
      </w:r>
      <w:r>
        <w:rPr>
          <w:spacing w:val="-1"/>
          <w:vertAlign w:val="baseline"/>
        </w:rPr>
        <w:t> </w:t>
      </w:r>
      <w:r>
        <w:rPr>
          <w:vertAlign w:val="baseline"/>
        </w:rPr>
        <w:t>and</w:t>
      </w:r>
      <w:r>
        <w:rPr>
          <w:spacing w:val="-3"/>
          <w:vertAlign w:val="baseline"/>
        </w:rPr>
        <w:t> </w:t>
      </w:r>
      <w:r>
        <w:rPr>
          <w:vertAlign w:val="baseline"/>
        </w:rPr>
        <w:t>kept</w:t>
      </w:r>
      <w:r>
        <w:rPr>
          <w:spacing w:val="-3"/>
          <w:vertAlign w:val="baseline"/>
        </w:rPr>
        <w:t> </w:t>
      </w:r>
      <w:r>
        <w:rPr>
          <w:vertAlign w:val="baseline"/>
        </w:rPr>
        <w:t>my</w:t>
      </w:r>
      <w:r>
        <w:rPr>
          <w:spacing w:val="-3"/>
          <w:vertAlign w:val="baseline"/>
        </w:rPr>
        <w:t> </w:t>
      </w:r>
      <w:r>
        <w:rPr>
          <w:vertAlign w:val="baseline"/>
        </w:rPr>
        <w:t>word,</w:t>
      </w:r>
      <w:r>
        <w:rPr>
          <w:spacing w:val="-3"/>
          <w:vertAlign w:val="baseline"/>
        </w:rPr>
        <w:t> </w:t>
      </w:r>
      <w:r>
        <w:rPr>
          <w:vertAlign w:val="baseline"/>
        </w:rPr>
        <w:t>and</w:t>
      </w:r>
      <w:r>
        <w:rPr>
          <w:spacing w:val="-3"/>
          <w:vertAlign w:val="baseline"/>
        </w:rPr>
        <w:t> </w:t>
      </w:r>
      <w:r>
        <w:rPr>
          <w:vertAlign w:val="baseline"/>
        </w:rPr>
        <w:t>didn’t</w:t>
      </w:r>
      <w:r>
        <w:rPr>
          <w:spacing w:val="-3"/>
          <w:vertAlign w:val="baseline"/>
        </w:rPr>
        <w:t> </w:t>
      </w:r>
      <w:r>
        <w:rPr>
          <w:vertAlign w:val="baseline"/>
        </w:rPr>
        <w:t>deny</w:t>
      </w:r>
      <w:r>
        <w:rPr>
          <w:spacing w:val="-3"/>
          <w:vertAlign w:val="baseline"/>
        </w:rPr>
        <w:t> </w:t>
      </w:r>
      <w:r>
        <w:rPr>
          <w:vertAlign w:val="baseline"/>
        </w:rPr>
        <w:t>my</w:t>
      </w:r>
      <w:r>
        <w:rPr>
          <w:spacing w:val="-3"/>
          <w:vertAlign w:val="baseline"/>
        </w:rPr>
        <w:t> </w:t>
      </w:r>
      <w:r>
        <w:rPr>
          <w:vertAlign w:val="baseline"/>
        </w:rPr>
        <w:t>name.</w:t>
      </w:r>
      <w:r>
        <w:rPr>
          <w:spacing w:val="-4"/>
          <w:vertAlign w:val="baseline"/>
        </w:rPr>
        <w:t> </w:t>
      </w:r>
      <w:r>
        <w:rPr>
          <w:vertAlign w:val="superscript"/>
        </w:rPr>
        <w:t>9</w:t>
      </w:r>
      <w:r>
        <w:rPr>
          <w:spacing w:val="-18"/>
          <w:vertAlign w:val="baseline"/>
        </w:rPr>
        <w:t> </w:t>
      </w:r>
      <w:r>
        <w:rPr>
          <w:vertAlign w:val="baseline"/>
        </w:rPr>
        <w:t>Behold, I give some of the synagogue of Satan, of those who say they are Jews, and they are not, but</w:t>
      </w:r>
      <w:r>
        <w:rPr>
          <w:spacing w:val="-2"/>
          <w:vertAlign w:val="baseline"/>
        </w:rPr>
        <w:t> </w:t>
      </w:r>
      <w:r>
        <w:rPr>
          <w:vertAlign w:val="baseline"/>
        </w:rPr>
        <w:t>lie—behold,</w:t>
      </w:r>
      <w:r>
        <w:rPr>
          <w:spacing w:val="-3"/>
          <w:vertAlign w:val="baseline"/>
        </w:rPr>
        <w:t> </w:t>
      </w:r>
      <w:r>
        <w:rPr>
          <w:vertAlign w:val="baseline"/>
        </w:rPr>
        <w:t>I</w:t>
      </w:r>
      <w:r>
        <w:rPr>
          <w:spacing w:val="-3"/>
          <w:vertAlign w:val="baseline"/>
        </w:rPr>
        <w:t> </w:t>
      </w:r>
      <w:r>
        <w:rPr>
          <w:vertAlign w:val="baseline"/>
        </w:rPr>
        <w:t>will</w:t>
      </w:r>
      <w:r>
        <w:rPr>
          <w:spacing w:val="-2"/>
          <w:vertAlign w:val="baseline"/>
        </w:rPr>
        <w:t> </w:t>
      </w:r>
      <w:r>
        <w:rPr>
          <w:vertAlign w:val="baseline"/>
        </w:rPr>
        <w:t>make</w:t>
      </w:r>
      <w:r>
        <w:rPr>
          <w:spacing w:val="-3"/>
          <w:vertAlign w:val="baseline"/>
        </w:rPr>
        <w:t> </w:t>
      </w:r>
      <w:r>
        <w:rPr>
          <w:vertAlign w:val="baseline"/>
        </w:rPr>
        <w:t>them</w:t>
      </w:r>
      <w:r>
        <w:rPr>
          <w:spacing w:val="-2"/>
          <w:vertAlign w:val="baseline"/>
        </w:rPr>
        <w:t> </w:t>
      </w:r>
      <w:r>
        <w:rPr>
          <w:vertAlign w:val="baseline"/>
        </w:rPr>
        <w:t>to</w:t>
      </w:r>
      <w:r>
        <w:rPr>
          <w:spacing w:val="-3"/>
          <w:vertAlign w:val="baseline"/>
        </w:rPr>
        <w:t> </w:t>
      </w:r>
      <w:r>
        <w:rPr>
          <w:vertAlign w:val="baseline"/>
        </w:rPr>
        <w:t>come</w:t>
      </w:r>
      <w:r>
        <w:rPr>
          <w:spacing w:val="-2"/>
          <w:vertAlign w:val="baseline"/>
        </w:rPr>
        <w:t> </w:t>
      </w:r>
      <w:r>
        <w:rPr>
          <w:vertAlign w:val="baseline"/>
        </w:rPr>
        <w:t>and</w:t>
      </w:r>
      <w:r>
        <w:rPr>
          <w:spacing w:val="-2"/>
          <w:vertAlign w:val="baseline"/>
        </w:rPr>
        <w:t> </w:t>
      </w:r>
      <w:r>
        <w:rPr>
          <w:vertAlign w:val="baseline"/>
        </w:rPr>
        <w:t>worship</w:t>
      </w:r>
      <w:r>
        <w:rPr>
          <w:spacing w:val="-3"/>
          <w:vertAlign w:val="baseline"/>
        </w:rPr>
        <w:t> </w:t>
      </w:r>
      <w:r>
        <w:rPr>
          <w:vertAlign w:val="baseline"/>
        </w:rPr>
        <w:t>before</w:t>
      </w:r>
      <w:r>
        <w:rPr>
          <w:spacing w:val="-3"/>
          <w:vertAlign w:val="baseline"/>
        </w:rPr>
        <w:t> </w:t>
      </w:r>
      <w:r>
        <w:rPr>
          <w:vertAlign w:val="baseline"/>
        </w:rPr>
        <w:t>your</w:t>
      </w:r>
      <w:r>
        <w:rPr>
          <w:spacing w:val="-3"/>
          <w:vertAlign w:val="baseline"/>
        </w:rPr>
        <w:t> </w:t>
      </w:r>
      <w:r>
        <w:rPr>
          <w:vertAlign w:val="baseline"/>
        </w:rPr>
        <w:t>feet,</w:t>
      </w:r>
      <w:r>
        <w:rPr>
          <w:spacing w:val="-2"/>
          <w:vertAlign w:val="baseline"/>
        </w:rPr>
        <w:t> </w:t>
      </w:r>
      <w:r>
        <w:rPr>
          <w:vertAlign w:val="baseline"/>
        </w:rPr>
        <w:t>and</w:t>
      </w:r>
      <w:r>
        <w:rPr>
          <w:spacing w:val="-3"/>
          <w:vertAlign w:val="baseline"/>
        </w:rPr>
        <w:t> </w:t>
      </w:r>
      <w:r>
        <w:rPr>
          <w:vertAlign w:val="baseline"/>
        </w:rPr>
        <w:t>to</w:t>
      </w:r>
      <w:r>
        <w:rPr>
          <w:spacing w:val="-2"/>
          <w:vertAlign w:val="baseline"/>
        </w:rPr>
        <w:t> </w:t>
      </w:r>
      <w:r>
        <w:rPr>
          <w:vertAlign w:val="baseline"/>
        </w:rPr>
        <w:t>know</w:t>
      </w:r>
      <w:r>
        <w:rPr>
          <w:spacing w:val="-3"/>
          <w:vertAlign w:val="baseline"/>
        </w:rPr>
        <w:t> </w:t>
      </w:r>
      <w:r>
        <w:rPr>
          <w:vertAlign w:val="baseline"/>
        </w:rPr>
        <w:t>that I have loved you. </w:t>
      </w:r>
      <w:r>
        <w:rPr>
          <w:vertAlign w:val="superscript"/>
        </w:rPr>
        <w:t>10</w:t>
      </w:r>
      <w:r>
        <w:rPr>
          <w:spacing w:val="-14"/>
          <w:vertAlign w:val="baseline"/>
        </w:rPr>
        <w:t> </w:t>
      </w:r>
      <w:r>
        <w:rPr>
          <w:vertAlign w:val="baseline"/>
        </w:rPr>
        <w:t>Because you kept my command to endure, I also will keep you from the hour of testing which is to come on the whole world, to test those who dwell on the earth. </w:t>
      </w:r>
      <w:r>
        <w:rPr>
          <w:vertAlign w:val="superscript"/>
        </w:rPr>
        <w:t>11</w:t>
      </w:r>
      <w:r>
        <w:rPr>
          <w:spacing w:val="-19"/>
          <w:vertAlign w:val="baseline"/>
        </w:rPr>
        <w:t> </w:t>
      </w:r>
      <w:r>
        <w:rPr>
          <w:vertAlign w:val="baseline"/>
        </w:rPr>
        <w:t>I am coming quickly! Hold firmly that which you have, so that no one takes your crown. </w:t>
      </w:r>
      <w:r>
        <w:rPr>
          <w:vertAlign w:val="superscript"/>
        </w:rPr>
        <w:t>12</w:t>
      </w:r>
      <w:r>
        <w:rPr>
          <w:spacing w:val="-13"/>
          <w:vertAlign w:val="baseline"/>
        </w:rPr>
        <w:t> </w:t>
      </w:r>
      <w:r>
        <w:rPr>
          <w:vertAlign w:val="baseline"/>
        </w:rPr>
        <w:t>He who overcomes, I will make him a pillar in the temple of my God, and he will go out from there no more. I will write on him the name of my God and the name of</w:t>
      </w:r>
    </w:p>
    <w:p>
      <w:pPr>
        <w:spacing w:after="0" w:line="259" w:lineRule="auto"/>
        <w:sectPr>
          <w:pgSz w:w="12240" w:h="15840"/>
          <w:pgMar w:header="0" w:footer="523" w:top="1340" w:bottom="720" w:left="1320" w:right="1160"/>
        </w:sectPr>
      </w:pPr>
    </w:p>
    <w:p>
      <w:pPr>
        <w:pStyle w:val="BodyText"/>
        <w:spacing w:line="259" w:lineRule="auto" w:before="79"/>
        <w:ind w:left="840" w:right="417"/>
      </w:pPr>
      <w:r>
        <w:rPr/>
        <w:t>the</w:t>
      </w:r>
      <w:r>
        <w:rPr>
          <w:spacing w:val="-4"/>
        </w:rPr>
        <w:t> </w:t>
      </w:r>
      <w:r>
        <w:rPr/>
        <w:t>city</w:t>
      </w:r>
      <w:r>
        <w:rPr>
          <w:spacing w:val="-3"/>
        </w:rPr>
        <w:t> </w:t>
      </w:r>
      <w:r>
        <w:rPr/>
        <w:t>of</w:t>
      </w:r>
      <w:r>
        <w:rPr>
          <w:spacing w:val="-4"/>
        </w:rPr>
        <w:t> </w:t>
      </w:r>
      <w:r>
        <w:rPr/>
        <w:t>my</w:t>
      </w:r>
      <w:r>
        <w:rPr>
          <w:spacing w:val="-3"/>
        </w:rPr>
        <w:t> </w:t>
      </w:r>
      <w:r>
        <w:rPr/>
        <w:t>God,</w:t>
      </w:r>
      <w:r>
        <w:rPr>
          <w:spacing w:val="-3"/>
        </w:rPr>
        <w:t> </w:t>
      </w:r>
      <w:r>
        <w:rPr/>
        <w:t>the</w:t>
      </w:r>
      <w:r>
        <w:rPr>
          <w:spacing w:val="-4"/>
        </w:rPr>
        <w:t> </w:t>
      </w:r>
      <w:r>
        <w:rPr/>
        <w:t>new</w:t>
      </w:r>
      <w:r>
        <w:rPr>
          <w:spacing w:val="-4"/>
        </w:rPr>
        <w:t> </w:t>
      </w:r>
      <w:r>
        <w:rPr/>
        <w:t>Jerusalem,</w:t>
      </w:r>
      <w:r>
        <w:rPr>
          <w:spacing w:val="-3"/>
        </w:rPr>
        <w:t> </w:t>
      </w:r>
      <w:r>
        <w:rPr/>
        <w:t>which</w:t>
      </w:r>
      <w:r>
        <w:rPr>
          <w:spacing w:val="-3"/>
        </w:rPr>
        <w:t> </w:t>
      </w:r>
      <w:r>
        <w:rPr/>
        <w:t>comes</w:t>
      </w:r>
      <w:r>
        <w:rPr>
          <w:spacing w:val="-3"/>
        </w:rPr>
        <w:t> </w:t>
      </w:r>
      <w:r>
        <w:rPr/>
        <w:t>down</w:t>
      </w:r>
      <w:r>
        <w:rPr>
          <w:spacing w:val="-3"/>
        </w:rPr>
        <w:t> </w:t>
      </w:r>
      <w:r>
        <w:rPr/>
        <w:t>out</w:t>
      </w:r>
      <w:r>
        <w:rPr>
          <w:spacing w:val="-3"/>
        </w:rPr>
        <w:t> </w:t>
      </w:r>
      <w:r>
        <w:rPr/>
        <w:t>of</w:t>
      </w:r>
      <w:r>
        <w:rPr>
          <w:spacing w:val="-4"/>
        </w:rPr>
        <w:t> </w:t>
      </w:r>
      <w:r>
        <w:rPr/>
        <w:t>heaven</w:t>
      </w:r>
      <w:r>
        <w:rPr>
          <w:spacing w:val="-1"/>
        </w:rPr>
        <w:t> </w:t>
      </w:r>
      <w:r>
        <w:rPr/>
        <w:t>from</w:t>
      </w:r>
      <w:r>
        <w:rPr>
          <w:spacing w:val="-3"/>
        </w:rPr>
        <w:t> </w:t>
      </w:r>
      <w:r>
        <w:rPr/>
        <w:t>my</w:t>
      </w:r>
      <w:r>
        <w:rPr>
          <w:spacing w:val="-3"/>
        </w:rPr>
        <w:t> </w:t>
      </w:r>
      <w:r>
        <w:rPr/>
        <w:t>God, and my own new name. </w:t>
      </w:r>
      <w:r>
        <w:rPr>
          <w:vertAlign w:val="superscript"/>
        </w:rPr>
        <w:t>13</w:t>
      </w:r>
      <w:r>
        <w:rPr>
          <w:spacing w:val="-13"/>
          <w:vertAlign w:val="baseline"/>
        </w:rPr>
        <w:t> </w:t>
      </w:r>
      <w:r>
        <w:rPr>
          <w:vertAlign w:val="baseline"/>
        </w:rPr>
        <w:t>He who has an ear, let him hear what the Spirit says to the </w:t>
      </w:r>
      <w:r>
        <w:rPr>
          <w:spacing w:val="-2"/>
          <w:vertAlign w:val="baseline"/>
        </w:rPr>
        <w:t>assemblies.</w:t>
      </w:r>
    </w:p>
    <w:p>
      <w:pPr>
        <w:pStyle w:val="BodyText"/>
        <w:spacing w:before="159"/>
        <w:ind w:left="840"/>
      </w:pPr>
      <w:r>
        <w:rPr>
          <w:vertAlign w:val="superscript"/>
        </w:rPr>
        <w:t>14</w:t>
      </w:r>
      <w:r>
        <w:rPr>
          <w:spacing w:val="-21"/>
          <w:vertAlign w:val="baseline"/>
        </w:rPr>
        <w:t> </w:t>
      </w:r>
      <w:r>
        <w:rPr>
          <w:vertAlign w:val="baseline"/>
        </w:rPr>
        <w:t>“To</w:t>
      </w:r>
      <w:r>
        <w:rPr>
          <w:spacing w:val="-5"/>
          <w:vertAlign w:val="baseline"/>
        </w:rPr>
        <w:t> </w:t>
      </w:r>
      <w:r>
        <w:rPr>
          <w:vertAlign w:val="baseline"/>
        </w:rPr>
        <w:t>the</w:t>
      </w:r>
      <w:r>
        <w:rPr>
          <w:spacing w:val="-3"/>
          <w:vertAlign w:val="baseline"/>
        </w:rPr>
        <w:t> </w:t>
      </w:r>
      <w:r>
        <w:rPr>
          <w:vertAlign w:val="baseline"/>
        </w:rPr>
        <w:t>angel</w:t>
      </w:r>
      <w:r>
        <w:rPr>
          <w:spacing w:val="-3"/>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assembly</w:t>
      </w:r>
      <w:r>
        <w:rPr>
          <w:spacing w:val="-3"/>
          <w:vertAlign w:val="baseline"/>
        </w:rPr>
        <w:t> </w:t>
      </w:r>
      <w:r>
        <w:rPr>
          <w:vertAlign w:val="baseline"/>
        </w:rPr>
        <w:t>in</w:t>
      </w:r>
      <w:r>
        <w:rPr>
          <w:spacing w:val="-3"/>
          <w:vertAlign w:val="baseline"/>
        </w:rPr>
        <w:t> </w:t>
      </w:r>
      <w:r>
        <w:rPr>
          <w:vertAlign w:val="baseline"/>
        </w:rPr>
        <w:t>Laodicea</w:t>
      </w:r>
      <w:r>
        <w:rPr>
          <w:spacing w:val="-4"/>
          <w:vertAlign w:val="baseline"/>
        </w:rPr>
        <w:t> </w:t>
      </w:r>
      <w:r>
        <w:rPr>
          <w:spacing w:val="-2"/>
          <w:vertAlign w:val="baseline"/>
        </w:rPr>
        <w:t>write:</w:t>
      </w:r>
    </w:p>
    <w:p>
      <w:pPr>
        <w:pStyle w:val="BodyText"/>
        <w:spacing w:line="259" w:lineRule="auto" w:before="183"/>
        <w:ind w:left="840"/>
      </w:pPr>
      <w:r>
        <w:rPr/>
        <w:t>“The</w:t>
      </w:r>
      <w:r>
        <w:rPr>
          <w:spacing w:val="-15"/>
        </w:rPr>
        <w:t> </w:t>
      </w:r>
      <w:r>
        <w:rPr/>
        <w:t>Amen,</w:t>
      </w:r>
      <w:r>
        <w:rPr>
          <w:spacing w:val="-7"/>
        </w:rPr>
        <w:t> </w:t>
      </w:r>
      <w:r>
        <w:rPr/>
        <w:t>the</w:t>
      </w:r>
      <w:r>
        <w:rPr>
          <w:spacing w:val="-6"/>
        </w:rPr>
        <w:t> </w:t>
      </w:r>
      <w:r>
        <w:rPr/>
        <w:t>Faithful</w:t>
      </w:r>
      <w:r>
        <w:rPr>
          <w:spacing w:val="-4"/>
        </w:rPr>
        <w:t> </w:t>
      </w:r>
      <w:r>
        <w:rPr/>
        <w:t>and</w:t>
      </w:r>
      <w:r>
        <w:rPr>
          <w:spacing w:val="-10"/>
        </w:rPr>
        <w:t> </w:t>
      </w:r>
      <w:r>
        <w:rPr/>
        <w:t>True</w:t>
      </w:r>
      <w:r>
        <w:rPr>
          <w:spacing w:val="-11"/>
        </w:rPr>
        <w:t> </w:t>
      </w:r>
      <w:r>
        <w:rPr/>
        <w:t>Witness,</w:t>
      </w:r>
      <w:r>
        <w:rPr>
          <w:spacing w:val="-6"/>
        </w:rPr>
        <w:t> </w:t>
      </w:r>
      <w:r>
        <w:rPr/>
        <w:t>the</w:t>
      </w:r>
      <w:r>
        <w:rPr>
          <w:spacing w:val="-6"/>
        </w:rPr>
        <w:t> </w:t>
      </w:r>
      <w:r>
        <w:rPr/>
        <w:t>Beginning</w:t>
      </w:r>
      <w:r>
        <w:rPr>
          <w:vertAlign w:val="superscript"/>
        </w:rPr>
        <w:t>[</w:t>
      </w:r>
      <w:r>
        <w:rPr>
          <w:color w:val="0D5FAD"/>
          <w:u w:val="single" w:color="0D5FAD"/>
          <w:vertAlign w:val="superscript"/>
        </w:rPr>
        <w:t>m</w:t>
      </w:r>
      <w:r>
        <w:rPr>
          <w:u w:val="none"/>
          <w:vertAlign w:val="superscript"/>
        </w:rPr>
        <w:t>]</w:t>
      </w:r>
      <w:r>
        <w:rPr>
          <w:spacing w:val="-6"/>
          <w:u w:val="none"/>
          <w:vertAlign w:val="baseline"/>
        </w:rPr>
        <w:t> </w:t>
      </w:r>
      <w:r>
        <w:rPr>
          <w:u w:val="none"/>
          <w:vertAlign w:val="baseline"/>
        </w:rPr>
        <w:t>of</w:t>
      </w:r>
      <w:r>
        <w:rPr>
          <w:spacing w:val="-6"/>
          <w:u w:val="none"/>
          <w:vertAlign w:val="baseline"/>
        </w:rPr>
        <w:t> </w:t>
      </w:r>
      <w:r>
        <w:rPr>
          <w:u w:val="none"/>
          <w:vertAlign w:val="baseline"/>
        </w:rPr>
        <w:t>God’s</w:t>
      </w:r>
      <w:r>
        <w:rPr>
          <w:spacing w:val="-6"/>
          <w:u w:val="none"/>
          <w:vertAlign w:val="baseline"/>
        </w:rPr>
        <w:t> </w:t>
      </w:r>
      <w:r>
        <w:rPr>
          <w:u w:val="none"/>
          <w:vertAlign w:val="baseline"/>
        </w:rPr>
        <w:t>creation,</w:t>
      </w:r>
      <w:r>
        <w:rPr>
          <w:spacing w:val="-6"/>
          <w:u w:val="none"/>
          <w:vertAlign w:val="baseline"/>
        </w:rPr>
        <w:t> </w:t>
      </w:r>
      <w:r>
        <w:rPr>
          <w:u w:val="none"/>
          <w:vertAlign w:val="baseline"/>
        </w:rPr>
        <w:t>says</w:t>
      </w:r>
      <w:r>
        <w:rPr>
          <w:spacing w:val="-6"/>
          <w:u w:val="none"/>
          <w:vertAlign w:val="baseline"/>
        </w:rPr>
        <w:t> </w:t>
      </w:r>
      <w:r>
        <w:rPr>
          <w:u w:val="none"/>
          <w:vertAlign w:val="baseline"/>
        </w:rPr>
        <w:t>these </w:t>
      </w:r>
      <w:r>
        <w:rPr>
          <w:spacing w:val="-2"/>
          <w:u w:val="none"/>
          <w:vertAlign w:val="baseline"/>
        </w:rPr>
        <w:t>things:</w:t>
      </w:r>
    </w:p>
    <w:p>
      <w:pPr>
        <w:pStyle w:val="BodyText"/>
        <w:spacing w:before="160"/>
        <w:ind w:left="840"/>
      </w:pPr>
      <w:r>
        <w:rPr>
          <w:vertAlign w:val="superscript"/>
        </w:rPr>
        <w:t>15</w:t>
      </w:r>
      <w:r>
        <w:rPr>
          <w:spacing w:val="-21"/>
          <w:vertAlign w:val="baseline"/>
        </w:rPr>
        <w:t> </w:t>
      </w:r>
      <w:r>
        <w:rPr>
          <w:vertAlign w:val="baseline"/>
        </w:rPr>
        <w:t>“I</w:t>
      </w:r>
      <w:r>
        <w:rPr>
          <w:spacing w:val="-2"/>
          <w:vertAlign w:val="baseline"/>
        </w:rPr>
        <w:t> </w:t>
      </w:r>
      <w:r>
        <w:rPr>
          <w:vertAlign w:val="baseline"/>
        </w:rPr>
        <w:t>know</w:t>
      </w:r>
      <w:r>
        <w:rPr>
          <w:spacing w:val="-1"/>
          <w:vertAlign w:val="baseline"/>
        </w:rPr>
        <w:t> </w:t>
      </w:r>
      <w:r>
        <w:rPr>
          <w:vertAlign w:val="baseline"/>
        </w:rPr>
        <w:t>your</w:t>
      </w:r>
      <w:r>
        <w:rPr>
          <w:spacing w:val="-2"/>
          <w:vertAlign w:val="baseline"/>
        </w:rPr>
        <w:t> </w:t>
      </w:r>
      <w:r>
        <w:rPr>
          <w:vertAlign w:val="baseline"/>
        </w:rPr>
        <w:t>works, that you</w:t>
      </w:r>
      <w:r>
        <w:rPr>
          <w:spacing w:val="-1"/>
          <w:vertAlign w:val="baseline"/>
        </w:rPr>
        <w:t> </w:t>
      </w:r>
      <w:r>
        <w:rPr>
          <w:vertAlign w:val="baseline"/>
        </w:rPr>
        <w:t>are</w:t>
      </w:r>
      <w:r>
        <w:rPr>
          <w:spacing w:val="-1"/>
          <w:vertAlign w:val="baseline"/>
        </w:rPr>
        <w:t> </w:t>
      </w:r>
      <w:r>
        <w:rPr>
          <w:vertAlign w:val="baseline"/>
        </w:rPr>
        <w:t>neither</w:t>
      </w:r>
      <w:r>
        <w:rPr>
          <w:spacing w:val="-1"/>
          <w:vertAlign w:val="baseline"/>
        </w:rPr>
        <w:t> </w:t>
      </w:r>
      <w:r>
        <w:rPr>
          <w:vertAlign w:val="baseline"/>
        </w:rPr>
        <w:t>cold</w:t>
      </w:r>
      <w:r>
        <w:rPr>
          <w:spacing w:val="-1"/>
          <w:vertAlign w:val="baseline"/>
        </w:rPr>
        <w:t> </w:t>
      </w:r>
      <w:r>
        <w:rPr>
          <w:vertAlign w:val="baseline"/>
        </w:rPr>
        <w:t>nor</w:t>
      </w:r>
      <w:r>
        <w:rPr>
          <w:spacing w:val="-1"/>
          <w:vertAlign w:val="baseline"/>
        </w:rPr>
        <w:t> </w:t>
      </w:r>
      <w:r>
        <w:rPr>
          <w:vertAlign w:val="baseline"/>
        </w:rPr>
        <w:t>hot. I</w:t>
      </w:r>
      <w:r>
        <w:rPr>
          <w:spacing w:val="-2"/>
          <w:vertAlign w:val="baseline"/>
        </w:rPr>
        <w:t> </w:t>
      </w:r>
      <w:r>
        <w:rPr>
          <w:vertAlign w:val="baseline"/>
        </w:rPr>
        <w:t>wish you were</w:t>
      </w:r>
      <w:r>
        <w:rPr>
          <w:spacing w:val="-2"/>
          <w:vertAlign w:val="baseline"/>
        </w:rPr>
        <w:t> </w:t>
      </w:r>
      <w:r>
        <w:rPr>
          <w:vertAlign w:val="baseline"/>
        </w:rPr>
        <w:t>cold </w:t>
      </w:r>
      <w:r>
        <w:rPr>
          <w:spacing w:val="-5"/>
          <w:vertAlign w:val="baseline"/>
        </w:rPr>
        <w:t>or</w:t>
      </w:r>
    </w:p>
    <w:p>
      <w:pPr>
        <w:pStyle w:val="BodyText"/>
        <w:spacing w:line="259" w:lineRule="auto" w:before="21"/>
        <w:ind w:left="839" w:right="284"/>
      </w:pPr>
      <w:r>
        <w:rPr/>
        <w:t>hot.</w:t>
      </w:r>
      <w:r>
        <w:rPr>
          <w:spacing w:val="-5"/>
        </w:rPr>
        <w:t> </w:t>
      </w:r>
      <w:r>
        <w:rPr>
          <w:vertAlign w:val="superscript"/>
        </w:rPr>
        <w:t>16</w:t>
      </w:r>
      <w:r>
        <w:rPr>
          <w:spacing w:val="-18"/>
          <w:vertAlign w:val="baseline"/>
        </w:rPr>
        <w:t> </w:t>
      </w:r>
      <w:r>
        <w:rPr>
          <w:vertAlign w:val="baseline"/>
        </w:rPr>
        <w:t>So,</w:t>
      </w:r>
      <w:r>
        <w:rPr>
          <w:spacing w:val="-2"/>
          <w:vertAlign w:val="baseline"/>
        </w:rPr>
        <w:t> </w:t>
      </w:r>
      <w:r>
        <w:rPr>
          <w:vertAlign w:val="baseline"/>
        </w:rPr>
        <w:t>because</w:t>
      </w:r>
      <w:r>
        <w:rPr>
          <w:spacing w:val="-3"/>
          <w:vertAlign w:val="baseline"/>
        </w:rPr>
        <w:t> </w:t>
      </w:r>
      <w:r>
        <w:rPr>
          <w:vertAlign w:val="baseline"/>
        </w:rPr>
        <w:t>you</w:t>
      </w:r>
      <w:r>
        <w:rPr>
          <w:spacing w:val="-2"/>
          <w:vertAlign w:val="baseline"/>
        </w:rPr>
        <w:t> </w:t>
      </w:r>
      <w:r>
        <w:rPr>
          <w:vertAlign w:val="baseline"/>
        </w:rPr>
        <w:t>are</w:t>
      </w:r>
      <w:r>
        <w:rPr>
          <w:spacing w:val="-3"/>
          <w:vertAlign w:val="baseline"/>
        </w:rPr>
        <w:t> </w:t>
      </w:r>
      <w:r>
        <w:rPr>
          <w:vertAlign w:val="baseline"/>
        </w:rPr>
        <w:t>lukewarm, and</w:t>
      </w:r>
      <w:r>
        <w:rPr>
          <w:spacing w:val="-2"/>
          <w:vertAlign w:val="baseline"/>
        </w:rPr>
        <w:t> </w:t>
      </w:r>
      <w:r>
        <w:rPr>
          <w:vertAlign w:val="baseline"/>
        </w:rPr>
        <w:t>neither</w:t>
      </w:r>
      <w:r>
        <w:rPr>
          <w:spacing w:val="-1"/>
          <w:vertAlign w:val="baseline"/>
        </w:rPr>
        <w:t> </w:t>
      </w:r>
      <w:r>
        <w:rPr>
          <w:vertAlign w:val="baseline"/>
        </w:rPr>
        <w:t>hot</w:t>
      </w:r>
      <w:r>
        <w:rPr>
          <w:spacing w:val="-2"/>
          <w:vertAlign w:val="baseline"/>
        </w:rPr>
        <w:t> </w:t>
      </w:r>
      <w:r>
        <w:rPr>
          <w:vertAlign w:val="baseline"/>
        </w:rPr>
        <w:t>nor</w:t>
      </w:r>
      <w:r>
        <w:rPr>
          <w:spacing w:val="-3"/>
          <w:vertAlign w:val="baseline"/>
        </w:rPr>
        <w:t> </w:t>
      </w:r>
      <w:r>
        <w:rPr>
          <w:vertAlign w:val="baseline"/>
        </w:rPr>
        <w:t>cold,</w:t>
      </w:r>
      <w:r>
        <w:rPr>
          <w:spacing w:val="-2"/>
          <w:vertAlign w:val="baseline"/>
        </w:rPr>
        <w:t> </w:t>
      </w:r>
      <w:r>
        <w:rPr>
          <w:vertAlign w:val="baseline"/>
        </w:rPr>
        <w:t>I</w:t>
      </w:r>
      <w:r>
        <w:rPr>
          <w:spacing w:val="-3"/>
          <w:vertAlign w:val="baseline"/>
        </w:rPr>
        <w:t> </w:t>
      </w:r>
      <w:r>
        <w:rPr>
          <w:vertAlign w:val="baseline"/>
        </w:rPr>
        <w:t>will</w:t>
      </w:r>
      <w:r>
        <w:rPr>
          <w:spacing w:val="-2"/>
          <w:vertAlign w:val="baseline"/>
        </w:rPr>
        <w:t> </w:t>
      </w:r>
      <w:r>
        <w:rPr>
          <w:vertAlign w:val="baseline"/>
        </w:rPr>
        <w:t>vomit</w:t>
      </w:r>
      <w:r>
        <w:rPr>
          <w:spacing w:val="-2"/>
          <w:vertAlign w:val="baseline"/>
        </w:rPr>
        <w:t> </w:t>
      </w:r>
      <w:r>
        <w:rPr>
          <w:vertAlign w:val="baseline"/>
        </w:rPr>
        <w:t>you</w:t>
      </w:r>
      <w:r>
        <w:rPr>
          <w:spacing w:val="-2"/>
          <w:vertAlign w:val="baseline"/>
        </w:rPr>
        <w:t> </w:t>
      </w:r>
      <w:r>
        <w:rPr>
          <w:vertAlign w:val="baseline"/>
        </w:rPr>
        <w:t>out</w:t>
      </w:r>
      <w:r>
        <w:rPr>
          <w:spacing w:val="-2"/>
          <w:vertAlign w:val="baseline"/>
        </w:rPr>
        <w:t> </w:t>
      </w:r>
      <w:r>
        <w:rPr>
          <w:vertAlign w:val="baseline"/>
        </w:rPr>
        <w:t>of</w:t>
      </w:r>
      <w:r>
        <w:rPr>
          <w:spacing w:val="-3"/>
          <w:vertAlign w:val="baseline"/>
        </w:rPr>
        <w:t> </w:t>
      </w:r>
      <w:r>
        <w:rPr>
          <w:vertAlign w:val="baseline"/>
        </w:rPr>
        <w:t>my mouth. </w:t>
      </w:r>
      <w:r>
        <w:rPr>
          <w:vertAlign w:val="superscript"/>
        </w:rPr>
        <w:t>17</w:t>
      </w:r>
      <w:r>
        <w:rPr>
          <w:spacing w:val="-17"/>
          <w:vertAlign w:val="baseline"/>
        </w:rPr>
        <w:t> </w:t>
      </w:r>
      <w:r>
        <w:rPr>
          <w:vertAlign w:val="baseline"/>
        </w:rPr>
        <w:t>Because you say, ‘I am rich, and have gotten riches, and have need of nothing;’ and don’t know that you are the wretched one, miserable, poor, blind, and naked; </w:t>
      </w:r>
      <w:r>
        <w:rPr>
          <w:vertAlign w:val="superscript"/>
        </w:rPr>
        <w:t>18</w:t>
      </w:r>
      <w:r>
        <w:rPr>
          <w:spacing w:val="-12"/>
          <w:vertAlign w:val="baseline"/>
        </w:rPr>
        <w:t> </w:t>
      </w:r>
      <w:r>
        <w:rPr>
          <w:vertAlign w:val="baseline"/>
        </w:rPr>
        <w:t>I counsel you to buy from me gold refined by fire, that you may become rich; and white garments, that you may clothe</w:t>
      </w:r>
      <w:r>
        <w:rPr>
          <w:spacing w:val="-1"/>
          <w:vertAlign w:val="baseline"/>
        </w:rPr>
        <w:t> </w:t>
      </w:r>
      <w:r>
        <w:rPr>
          <w:vertAlign w:val="baseline"/>
        </w:rPr>
        <w:t>yourself, and that the</w:t>
      </w:r>
      <w:r>
        <w:rPr>
          <w:spacing w:val="-1"/>
          <w:vertAlign w:val="baseline"/>
        </w:rPr>
        <w:t> </w:t>
      </w:r>
      <w:r>
        <w:rPr>
          <w:vertAlign w:val="baseline"/>
        </w:rPr>
        <w:t>shame</w:t>
      </w:r>
      <w:r>
        <w:rPr>
          <w:spacing w:val="-1"/>
          <w:vertAlign w:val="baseline"/>
        </w:rPr>
        <w:t> </w:t>
      </w:r>
      <w:r>
        <w:rPr>
          <w:vertAlign w:val="baseline"/>
        </w:rPr>
        <w:t>of</w:t>
      </w:r>
      <w:r>
        <w:rPr>
          <w:spacing w:val="-1"/>
          <w:vertAlign w:val="baseline"/>
        </w:rPr>
        <w:t> </w:t>
      </w:r>
      <w:r>
        <w:rPr>
          <w:vertAlign w:val="baseline"/>
        </w:rPr>
        <w:t>your</w:t>
      </w:r>
      <w:r>
        <w:rPr>
          <w:spacing w:val="-1"/>
          <w:vertAlign w:val="baseline"/>
        </w:rPr>
        <w:t> </w:t>
      </w:r>
      <w:r>
        <w:rPr>
          <w:vertAlign w:val="baseline"/>
        </w:rPr>
        <w:t>nakedness may not be revealed; and eye salve to anoint your eyes, that you may see. </w:t>
      </w:r>
      <w:r>
        <w:rPr>
          <w:vertAlign w:val="superscript"/>
        </w:rPr>
        <w:t>19</w:t>
      </w:r>
      <w:r>
        <w:rPr>
          <w:spacing w:val="-12"/>
          <w:vertAlign w:val="baseline"/>
        </w:rPr>
        <w:t> </w:t>
      </w:r>
      <w:r>
        <w:rPr>
          <w:vertAlign w:val="baseline"/>
        </w:rPr>
        <w:t>As many as I love, I reprove and chasten. Be zealous therefore, and repent. </w:t>
      </w:r>
      <w:r>
        <w:rPr>
          <w:vertAlign w:val="superscript"/>
        </w:rPr>
        <w:t>20</w:t>
      </w:r>
      <w:r>
        <w:rPr>
          <w:spacing w:val="-15"/>
          <w:vertAlign w:val="baseline"/>
        </w:rPr>
        <w:t> </w:t>
      </w:r>
      <w:r>
        <w:rPr>
          <w:vertAlign w:val="baseline"/>
        </w:rPr>
        <w:t>Behold, I stand at the door and knock. If anyone hears my voice and opens the door, then I will come in to him, and will dine with him, and he with me. </w:t>
      </w:r>
      <w:r>
        <w:rPr>
          <w:vertAlign w:val="superscript"/>
        </w:rPr>
        <w:t>21</w:t>
      </w:r>
      <w:r>
        <w:rPr>
          <w:spacing w:val="-15"/>
          <w:vertAlign w:val="baseline"/>
        </w:rPr>
        <w:t> </w:t>
      </w:r>
      <w:r>
        <w:rPr>
          <w:vertAlign w:val="baseline"/>
        </w:rPr>
        <w:t>He who overcomes, I will give to him to sit down with me on my throne, as I also overcame, and sat down with my Father on his throne. </w:t>
      </w:r>
      <w:r>
        <w:rPr>
          <w:vertAlign w:val="superscript"/>
        </w:rPr>
        <w:t>22</w:t>
      </w:r>
      <w:r>
        <w:rPr>
          <w:spacing w:val="-13"/>
          <w:vertAlign w:val="baseline"/>
        </w:rPr>
        <w:t> </w:t>
      </w:r>
      <w:r>
        <w:rPr>
          <w:vertAlign w:val="baseline"/>
        </w:rPr>
        <w:t>He who has an ear, let him hear what the Spirit says to the assemblies.”</w:t>
      </w:r>
    </w:p>
    <w:p>
      <w:pPr>
        <w:pStyle w:val="BodyText"/>
        <w:ind w:left="0"/>
      </w:pPr>
    </w:p>
    <w:p>
      <w:pPr>
        <w:pStyle w:val="BodyText"/>
        <w:spacing w:before="62"/>
        <w:ind w:left="0"/>
      </w:pPr>
    </w:p>
    <w:p>
      <w:pPr>
        <w:spacing w:before="0"/>
        <w:ind w:left="119" w:right="0" w:firstLine="0"/>
        <w:jc w:val="left"/>
        <w:rPr>
          <w:sz w:val="24"/>
        </w:rPr>
      </w:pPr>
      <w:r>
        <w:rPr>
          <w:b/>
          <w:sz w:val="24"/>
        </w:rPr>
        <w:t>Revelation</w:t>
      </w:r>
      <w:r>
        <w:rPr>
          <w:b/>
          <w:spacing w:val="-4"/>
          <w:sz w:val="24"/>
        </w:rPr>
        <w:t> </w:t>
      </w:r>
      <w:r>
        <w:rPr>
          <w:b/>
          <w:sz w:val="24"/>
        </w:rPr>
        <w:t>1:4-3:22 </w:t>
      </w:r>
      <w:r>
        <w:rPr>
          <w:sz w:val="24"/>
        </w:rPr>
        <w:t>Letters</w:t>
      </w:r>
      <w:r>
        <w:rPr>
          <w:spacing w:val="-2"/>
          <w:sz w:val="24"/>
        </w:rPr>
        <w:t> </w:t>
      </w:r>
      <w:r>
        <w:rPr>
          <w:sz w:val="24"/>
        </w:rPr>
        <w:t>to</w:t>
      </w:r>
      <w:r>
        <w:rPr>
          <w:spacing w:val="-2"/>
          <w:sz w:val="24"/>
        </w:rPr>
        <w:t> </w:t>
      </w:r>
      <w:r>
        <w:rPr>
          <w:sz w:val="24"/>
        </w:rPr>
        <w:t>the</w:t>
      </w:r>
      <w:r>
        <w:rPr>
          <w:spacing w:val="-2"/>
          <w:sz w:val="24"/>
        </w:rPr>
        <w:t> </w:t>
      </w:r>
      <w:r>
        <w:rPr>
          <w:sz w:val="24"/>
        </w:rPr>
        <w:t>“stars”</w:t>
      </w:r>
      <w:r>
        <w:rPr>
          <w:spacing w:val="-3"/>
          <w:sz w:val="24"/>
        </w:rPr>
        <w:t> </w:t>
      </w:r>
      <w:r>
        <w:rPr>
          <w:sz w:val="24"/>
        </w:rPr>
        <w:t>of</w:t>
      </w:r>
      <w:r>
        <w:rPr>
          <w:spacing w:val="-3"/>
          <w:sz w:val="24"/>
        </w:rPr>
        <w:t> </w:t>
      </w:r>
      <w:r>
        <w:rPr>
          <w:sz w:val="24"/>
        </w:rPr>
        <w:t>the</w:t>
      </w:r>
      <w:r>
        <w:rPr>
          <w:spacing w:val="-2"/>
          <w:sz w:val="24"/>
        </w:rPr>
        <w:t> </w:t>
      </w:r>
      <w:r>
        <w:rPr>
          <w:sz w:val="24"/>
        </w:rPr>
        <w:t>7 congregations</w:t>
      </w:r>
      <w:r>
        <w:rPr>
          <w:spacing w:val="-2"/>
          <w:sz w:val="24"/>
        </w:rPr>
        <w:t> </w:t>
      </w:r>
      <w:r>
        <w:rPr>
          <w:sz w:val="24"/>
        </w:rPr>
        <w:t>(</w:t>
      </w:r>
      <w:r>
        <w:rPr>
          <w:b/>
          <w:sz w:val="24"/>
        </w:rPr>
        <w:t>Revelation</w:t>
      </w:r>
      <w:r>
        <w:rPr>
          <w:b/>
          <w:spacing w:val="-2"/>
          <w:sz w:val="24"/>
        </w:rPr>
        <w:t> </w:t>
      </w:r>
      <w:r>
        <w:rPr>
          <w:b/>
          <w:sz w:val="24"/>
        </w:rPr>
        <w:t>1:20;</w:t>
      </w:r>
      <w:r>
        <w:rPr>
          <w:b/>
          <w:spacing w:val="-2"/>
          <w:sz w:val="24"/>
        </w:rPr>
        <w:t> </w:t>
      </w:r>
      <w:r>
        <w:rPr>
          <w:b/>
          <w:spacing w:val="-4"/>
          <w:sz w:val="24"/>
        </w:rPr>
        <w:t>2:1</w:t>
      </w:r>
      <w:r>
        <w:rPr>
          <w:spacing w:val="-4"/>
          <w:sz w:val="24"/>
        </w:rPr>
        <w:t>)</w:t>
      </w:r>
    </w:p>
    <w:p>
      <w:pPr>
        <w:pStyle w:val="Heading2"/>
        <w:spacing w:line="259" w:lineRule="auto" w:before="183"/>
        <w:ind w:left="119" w:right="417"/>
      </w:pPr>
      <w:r>
        <w:rPr/>
        <w:t>Revelation chapters 2 and 3 have a common theme. That is that God’s people had to straighten</w:t>
      </w:r>
      <w:r>
        <w:rPr>
          <w:spacing w:val="-4"/>
        </w:rPr>
        <w:t> </w:t>
      </w:r>
      <w:r>
        <w:rPr/>
        <w:t>their</w:t>
      </w:r>
      <w:r>
        <w:rPr>
          <w:spacing w:val="-7"/>
        </w:rPr>
        <w:t> </w:t>
      </w:r>
      <w:r>
        <w:rPr/>
        <w:t>ways</w:t>
      </w:r>
      <w:r>
        <w:rPr>
          <w:spacing w:val="-4"/>
        </w:rPr>
        <w:t> </w:t>
      </w:r>
      <w:r>
        <w:rPr/>
        <w:t>or</w:t>
      </w:r>
      <w:r>
        <w:rPr>
          <w:spacing w:val="-7"/>
        </w:rPr>
        <w:t> </w:t>
      </w:r>
      <w:r>
        <w:rPr/>
        <w:t>keep</w:t>
      </w:r>
      <w:r>
        <w:rPr>
          <w:spacing w:val="-4"/>
        </w:rPr>
        <w:t> </w:t>
      </w:r>
      <w:r>
        <w:rPr/>
        <w:t>their</w:t>
      </w:r>
      <w:r>
        <w:rPr>
          <w:spacing w:val="-7"/>
        </w:rPr>
        <w:t> </w:t>
      </w:r>
      <w:r>
        <w:rPr/>
        <w:t>ways</w:t>
      </w:r>
      <w:r>
        <w:rPr>
          <w:spacing w:val="-4"/>
        </w:rPr>
        <w:t> </w:t>
      </w:r>
      <w:r>
        <w:rPr/>
        <w:t>straight</w:t>
      </w:r>
      <w:r>
        <w:rPr>
          <w:spacing w:val="-5"/>
        </w:rPr>
        <w:t> </w:t>
      </w:r>
      <w:r>
        <w:rPr/>
        <w:t>and</w:t>
      </w:r>
      <w:r>
        <w:rPr>
          <w:spacing w:val="-4"/>
        </w:rPr>
        <w:t> </w:t>
      </w:r>
      <w:r>
        <w:rPr/>
        <w:t>endure</w:t>
      </w:r>
      <w:r>
        <w:rPr>
          <w:spacing w:val="-5"/>
        </w:rPr>
        <w:t> </w:t>
      </w:r>
      <w:r>
        <w:rPr/>
        <w:t>so</w:t>
      </w:r>
      <w:r>
        <w:rPr>
          <w:spacing w:val="-4"/>
        </w:rPr>
        <w:t> </w:t>
      </w:r>
      <w:r>
        <w:rPr/>
        <w:t>they</w:t>
      </w:r>
      <w:r>
        <w:rPr>
          <w:spacing w:val="-4"/>
        </w:rPr>
        <w:t> </w:t>
      </w:r>
      <w:r>
        <w:rPr/>
        <w:t>could</w:t>
      </w:r>
      <w:r>
        <w:rPr>
          <w:spacing w:val="-4"/>
        </w:rPr>
        <w:t> </w:t>
      </w:r>
      <w:r>
        <w:rPr/>
        <w:t>“conquer” Satan’s world as he did (Revelation 3:21).</w:t>
      </w:r>
    </w:p>
    <w:p>
      <w:pPr>
        <w:spacing w:before="159"/>
        <w:ind w:left="119" w:right="0" w:firstLine="0"/>
        <w:jc w:val="left"/>
        <w:rPr>
          <w:b/>
          <w:sz w:val="24"/>
        </w:rPr>
      </w:pPr>
      <w:r>
        <w:rPr>
          <w:b/>
          <w:sz w:val="24"/>
        </w:rPr>
        <w:t>Revelation</w:t>
      </w:r>
      <w:r>
        <w:rPr>
          <w:b/>
          <w:spacing w:val="-3"/>
          <w:sz w:val="24"/>
        </w:rPr>
        <w:t> </w:t>
      </w:r>
      <w:r>
        <w:rPr>
          <w:b/>
          <w:sz w:val="24"/>
        </w:rPr>
        <w:t>2:10</w:t>
      </w:r>
      <w:r>
        <w:rPr>
          <w:b/>
          <w:spacing w:val="-3"/>
          <w:sz w:val="24"/>
        </w:rPr>
        <w:t> </w:t>
      </w:r>
      <w:r>
        <w:rPr>
          <w:b/>
          <w:spacing w:val="-2"/>
          <w:sz w:val="24"/>
        </w:rPr>
        <w:t>(WEB):</w:t>
      </w:r>
    </w:p>
    <w:p>
      <w:pPr>
        <w:pStyle w:val="BodyText"/>
        <w:spacing w:line="259" w:lineRule="auto" w:before="177"/>
        <w:ind w:left="840" w:right="284"/>
      </w:pPr>
      <w:r>
        <w:rPr>
          <w:b/>
          <w:position w:val="8"/>
          <w:sz w:val="16"/>
        </w:rPr>
        <w:t>10</w:t>
      </w:r>
      <w:r>
        <w:rPr>
          <w:b/>
          <w:spacing w:val="-3"/>
          <w:position w:val="8"/>
          <w:sz w:val="16"/>
        </w:rPr>
        <w:t> </w:t>
      </w:r>
      <w:r>
        <w:rPr/>
        <w:t>Don’t</w:t>
      </w:r>
      <w:r>
        <w:rPr>
          <w:spacing w:val="-3"/>
        </w:rPr>
        <w:t> </w:t>
      </w:r>
      <w:r>
        <w:rPr/>
        <w:t>be</w:t>
      </w:r>
      <w:r>
        <w:rPr>
          <w:spacing w:val="-4"/>
        </w:rPr>
        <w:t> </w:t>
      </w:r>
      <w:r>
        <w:rPr/>
        <w:t>afraid</w:t>
      </w:r>
      <w:r>
        <w:rPr>
          <w:spacing w:val="-3"/>
        </w:rPr>
        <w:t> </w:t>
      </w:r>
      <w:r>
        <w:rPr/>
        <w:t>of</w:t>
      </w:r>
      <w:r>
        <w:rPr>
          <w:spacing w:val="-4"/>
        </w:rPr>
        <w:t> </w:t>
      </w:r>
      <w:r>
        <w:rPr/>
        <w:t>the</w:t>
      </w:r>
      <w:r>
        <w:rPr>
          <w:spacing w:val="-4"/>
        </w:rPr>
        <w:t> </w:t>
      </w:r>
      <w:r>
        <w:rPr/>
        <w:t>things</w:t>
      </w:r>
      <w:r>
        <w:rPr>
          <w:spacing w:val="-3"/>
        </w:rPr>
        <w:t> </w:t>
      </w:r>
      <w:r>
        <w:rPr/>
        <w:t>which</w:t>
      </w:r>
      <w:r>
        <w:rPr>
          <w:spacing w:val="-3"/>
        </w:rPr>
        <w:t> </w:t>
      </w:r>
      <w:r>
        <w:rPr/>
        <w:t>you</w:t>
      </w:r>
      <w:r>
        <w:rPr>
          <w:spacing w:val="-3"/>
        </w:rPr>
        <w:t> </w:t>
      </w:r>
      <w:r>
        <w:rPr/>
        <w:t>are</w:t>
      </w:r>
      <w:r>
        <w:rPr>
          <w:spacing w:val="-2"/>
        </w:rPr>
        <w:t> </w:t>
      </w:r>
      <w:r>
        <w:rPr/>
        <w:t>about</w:t>
      </w:r>
      <w:r>
        <w:rPr>
          <w:spacing w:val="-3"/>
        </w:rPr>
        <w:t> </w:t>
      </w:r>
      <w:r>
        <w:rPr/>
        <w:t>to</w:t>
      </w:r>
      <w:r>
        <w:rPr>
          <w:spacing w:val="-3"/>
        </w:rPr>
        <w:t> </w:t>
      </w:r>
      <w:r>
        <w:rPr/>
        <w:t>suffer.</w:t>
      </w:r>
      <w:r>
        <w:rPr>
          <w:spacing w:val="-3"/>
        </w:rPr>
        <w:t> </w:t>
      </w:r>
      <w:r>
        <w:rPr/>
        <w:t>Behold,</w:t>
      </w:r>
      <w:r>
        <w:rPr>
          <w:spacing w:val="-3"/>
        </w:rPr>
        <w:t> </w:t>
      </w:r>
      <w:r>
        <w:rPr/>
        <w:t>the</w:t>
      </w:r>
      <w:r>
        <w:rPr>
          <w:spacing w:val="-4"/>
        </w:rPr>
        <w:t> </w:t>
      </w:r>
      <w:r>
        <w:rPr/>
        <w:t>devil</w:t>
      </w:r>
      <w:r>
        <w:rPr>
          <w:spacing w:val="-3"/>
        </w:rPr>
        <w:t> </w:t>
      </w:r>
      <w:r>
        <w:rPr/>
        <w:t>is</w:t>
      </w:r>
      <w:r>
        <w:rPr>
          <w:spacing w:val="-3"/>
        </w:rPr>
        <w:t> </w:t>
      </w:r>
      <w:r>
        <w:rPr/>
        <w:t>about</w:t>
      </w:r>
      <w:r>
        <w:rPr>
          <w:spacing w:val="-3"/>
        </w:rPr>
        <w:t> </w:t>
      </w:r>
      <w:r>
        <w:rPr/>
        <w:t>to throw some of you into prison, that you may be tested; and you will have oppression for ten days. Be faithful to death, and I will give you the crown of life.</w:t>
      </w:r>
    </w:p>
    <w:p>
      <w:pPr>
        <w:spacing w:line="259" w:lineRule="auto" w:before="160"/>
        <w:ind w:left="120" w:right="417" w:firstLine="0"/>
        <w:jc w:val="left"/>
        <w:rPr>
          <w:b/>
          <w:sz w:val="24"/>
        </w:rPr>
      </w:pPr>
      <w:r>
        <w:rPr>
          <w:sz w:val="24"/>
        </w:rPr>
        <w:t>This</w:t>
      </w:r>
      <w:r>
        <w:rPr>
          <w:spacing w:val="-4"/>
          <w:sz w:val="24"/>
        </w:rPr>
        <w:t> </w:t>
      </w:r>
      <w:r>
        <w:rPr>
          <w:sz w:val="24"/>
        </w:rPr>
        <w:t>principle</w:t>
      </w:r>
      <w:r>
        <w:rPr>
          <w:spacing w:val="-5"/>
          <w:sz w:val="24"/>
        </w:rPr>
        <w:t> </w:t>
      </w:r>
      <w:r>
        <w:rPr>
          <w:sz w:val="24"/>
        </w:rPr>
        <w:t>of</w:t>
      </w:r>
      <w:r>
        <w:rPr>
          <w:spacing w:val="-5"/>
          <w:sz w:val="24"/>
        </w:rPr>
        <w:t> </w:t>
      </w:r>
      <w:r>
        <w:rPr>
          <w:sz w:val="24"/>
        </w:rPr>
        <w:t>being</w:t>
      </w:r>
      <w:r>
        <w:rPr>
          <w:spacing w:val="-4"/>
          <w:sz w:val="24"/>
        </w:rPr>
        <w:t> </w:t>
      </w:r>
      <w:r>
        <w:rPr>
          <w:sz w:val="24"/>
        </w:rPr>
        <w:t>fully</w:t>
      </w:r>
      <w:r>
        <w:rPr>
          <w:spacing w:val="-4"/>
          <w:sz w:val="24"/>
        </w:rPr>
        <w:t> </w:t>
      </w:r>
      <w:r>
        <w:rPr>
          <w:sz w:val="24"/>
        </w:rPr>
        <w:t>put</w:t>
      </w:r>
      <w:r>
        <w:rPr>
          <w:spacing w:val="-4"/>
          <w:sz w:val="24"/>
        </w:rPr>
        <w:t> </w:t>
      </w:r>
      <w:r>
        <w:rPr>
          <w:sz w:val="24"/>
        </w:rPr>
        <w:t>to</w:t>
      </w:r>
      <w:r>
        <w:rPr>
          <w:spacing w:val="-4"/>
          <w:sz w:val="24"/>
        </w:rPr>
        <w:t> </w:t>
      </w:r>
      <w:r>
        <w:rPr>
          <w:sz w:val="24"/>
        </w:rPr>
        <w:t>the</w:t>
      </w:r>
      <w:r>
        <w:rPr>
          <w:spacing w:val="-5"/>
          <w:sz w:val="24"/>
        </w:rPr>
        <w:t> </w:t>
      </w:r>
      <w:r>
        <w:rPr>
          <w:sz w:val="24"/>
        </w:rPr>
        <w:t>test</w:t>
      </w:r>
      <w:r>
        <w:rPr>
          <w:spacing w:val="-4"/>
          <w:sz w:val="24"/>
        </w:rPr>
        <w:t> </w:t>
      </w:r>
      <w:r>
        <w:rPr>
          <w:sz w:val="24"/>
        </w:rPr>
        <w:t>is</w:t>
      </w:r>
      <w:r>
        <w:rPr>
          <w:spacing w:val="-4"/>
          <w:sz w:val="24"/>
        </w:rPr>
        <w:t> </w:t>
      </w:r>
      <w:r>
        <w:rPr>
          <w:sz w:val="24"/>
        </w:rPr>
        <w:t>necessary.</w:t>
      </w:r>
      <w:r>
        <w:rPr>
          <w:spacing w:val="-4"/>
          <w:sz w:val="24"/>
        </w:rPr>
        <w:t> </w:t>
      </w:r>
      <w:r>
        <w:rPr>
          <w:sz w:val="24"/>
        </w:rPr>
        <w:t>For</w:t>
      </w:r>
      <w:r>
        <w:rPr>
          <w:spacing w:val="-5"/>
          <w:sz w:val="24"/>
        </w:rPr>
        <w:t> </w:t>
      </w:r>
      <w:r>
        <w:rPr>
          <w:sz w:val="24"/>
        </w:rPr>
        <w:t>our</w:t>
      </w:r>
      <w:r>
        <w:rPr>
          <w:spacing w:val="-5"/>
          <w:sz w:val="24"/>
        </w:rPr>
        <w:t> </w:t>
      </w:r>
      <w:r>
        <w:rPr>
          <w:sz w:val="24"/>
        </w:rPr>
        <w:t>day,</w:t>
      </w:r>
      <w:r>
        <w:rPr>
          <w:spacing w:val="-4"/>
          <w:sz w:val="24"/>
        </w:rPr>
        <w:t> </w:t>
      </w:r>
      <w:r>
        <w:rPr>
          <w:sz w:val="24"/>
        </w:rPr>
        <w:t>it</w:t>
      </w:r>
      <w:r>
        <w:rPr>
          <w:spacing w:val="-4"/>
          <w:sz w:val="24"/>
        </w:rPr>
        <w:t> </w:t>
      </w:r>
      <w:r>
        <w:rPr>
          <w:sz w:val="24"/>
        </w:rPr>
        <w:t>happens</w:t>
      </w:r>
      <w:r>
        <w:rPr>
          <w:spacing w:val="-4"/>
          <w:sz w:val="24"/>
        </w:rPr>
        <w:t> </w:t>
      </w:r>
      <w:r>
        <w:rPr>
          <w:sz w:val="24"/>
        </w:rPr>
        <w:t>during</w:t>
      </w:r>
      <w:r>
        <w:rPr>
          <w:spacing w:val="-4"/>
          <w:sz w:val="24"/>
        </w:rPr>
        <w:t> </w:t>
      </w:r>
      <w:r>
        <w:rPr>
          <w:sz w:val="24"/>
        </w:rPr>
        <w:t>the</w:t>
      </w:r>
      <w:r>
        <w:rPr>
          <w:spacing w:val="-5"/>
          <w:sz w:val="24"/>
        </w:rPr>
        <w:t> </w:t>
      </w:r>
      <w:r>
        <w:rPr>
          <w:sz w:val="24"/>
        </w:rPr>
        <w:t>three and a half times mentioned in </w:t>
      </w:r>
      <w:r>
        <w:rPr>
          <w:b/>
          <w:sz w:val="24"/>
        </w:rPr>
        <w:t>Daniel 12:7,11, </w:t>
      </w:r>
      <w:r>
        <w:rPr>
          <w:sz w:val="24"/>
        </w:rPr>
        <w:t>and </w:t>
      </w:r>
      <w:r>
        <w:rPr>
          <w:b/>
          <w:sz w:val="24"/>
        </w:rPr>
        <w:t>Revelation 11:2,3.</w:t>
      </w:r>
    </w:p>
    <w:p>
      <w:pPr>
        <w:spacing w:before="157"/>
        <w:ind w:left="119" w:right="0" w:firstLine="0"/>
        <w:jc w:val="left"/>
        <w:rPr>
          <w:sz w:val="24"/>
        </w:rPr>
      </w:pPr>
      <w:r>
        <w:rPr>
          <w:b/>
          <w:sz w:val="24"/>
        </w:rPr>
        <w:t>Revelation</w:t>
      </w:r>
      <w:r>
        <w:rPr>
          <w:b/>
          <w:spacing w:val="-2"/>
          <w:sz w:val="24"/>
        </w:rPr>
        <w:t> </w:t>
      </w:r>
      <w:r>
        <w:rPr>
          <w:b/>
          <w:sz w:val="24"/>
        </w:rPr>
        <w:t>3:3</w:t>
      </w:r>
      <w:r>
        <w:rPr>
          <w:b/>
          <w:spacing w:val="-1"/>
          <w:sz w:val="24"/>
        </w:rPr>
        <w:t> </w:t>
      </w:r>
      <w:r>
        <w:rPr>
          <w:b/>
          <w:sz w:val="24"/>
        </w:rPr>
        <w:t>(WEB)</w:t>
      </w:r>
      <w:r>
        <w:rPr>
          <w:b/>
          <w:spacing w:val="-2"/>
          <w:sz w:val="24"/>
        </w:rPr>
        <w:t> </w:t>
      </w:r>
      <w:r>
        <w:rPr>
          <w:sz w:val="24"/>
        </w:rPr>
        <w:t>Jesus</w:t>
      </w:r>
      <w:r>
        <w:rPr>
          <w:spacing w:val="-1"/>
          <w:sz w:val="24"/>
        </w:rPr>
        <w:t> </w:t>
      </w:r>
      <w:r>
        <w:rPr>
          <w:sz w:val="24"/>
        </w:rPr>
        <w:t>warns</w:t>
      </w:r>
      <w:r>
        <w:rPr>
          <w:spacing w:val="-2"/>
          <w:sz w:val="24"/>
        </w:rPr>
        <w:t> </w:t>
      </w:r>
      <w:r>
        <w:rPr>
          <w:sz w:val="24"/>
        </w:rPr>
        <w:t>some</w:t>
      </w:r>
      <w:r>
        <w:rPr>
          <w:spacing w:val="-2"/>
          <w:sz w:val="24"/>
        </w:rPr>
        <w:t> </w:t>
      </w:r>
      <w:r>
        <w:rPr>
          <w:sz w:val="24"/>
        </w:rPr>
        <w:t>of</w:t>
      </w:r>
      <w:r>
        <w:rPr>
          <w:spacing w:val="-2"/>
          <w:sz w:val="24"/>
        </w:rPr>
        <w:t> </w:t>
      </w:r>
      <w:r>
        <w:rPr>
          <w:sz w:val="24"/>
        </w:rPr>
        <w:t>his</w:t>
      </w:r>
      <w:r>
        <w:rPr>
          <w:spacing w:val="-1"/>
          <w:sz w:val="24"/>
        </w:rPr>
        <w:t> </w:t>
      </w:r>
      <w:r>
        <w:rPr>
          <w:sz w:val="24"/>
        </w:rPr>
        <w:t>followers</w:t>
      </w:r>
      <w:r>
        <w:rPr>
          <w:spacing w:val="-2"/>
          <w:sz w:val="24"/>
        </w:rPr>
        <w:t> </w:t>
      </w:r>
      <w:r>
        <w:rPr>
          <w:sz w:val="24"/>
        </w:rPr>
        <w:t>to</w:t>
      </w:r>
      <w:r>
        <w:rPr>
          <w:spacing w:val="-1"/>
          <w:sz w:val="24"/>
        </w:rPr>
        <w:t> </w:t>
      </w:r>
      <w:r>
        <w:rPr>
          <w:sz w:val="24"/>
        </w:rPr>
        <w:t>keep</w:t>
      </w:r>
      <w:r>
        <w:rPr>
          <w:spacing w:val="-1"/>
          <w:sz w:val="24"/>
        </w:rPr>
        <w:t> </w:t>
      </w:r>
      <w:r>
        <w:rPr>
          <w:sz w:val="24"/>
        </w:rPr>
        <w:t>their</w:t>
      </w:r>
      <w:r>
        <w:rPr>
          <w:spacing w:val="-2"/>
          <w:sz w:val="24"/>
        </w:rPr>
        <w:t> </w:t>
      </w:r>
      <w:r>
        <w:rPr>
          <w:sz w:val="24"/>
        </w:rPr>
        <w:t>ways</w:t>
      </w:r>
      <w:r>
        <w:rPr>
          <w:spacing w:val="-1"/>
          <w:sz w:val="24"/>
        </w:rPr>
        <w:t> </w:t>
      </w:r>
      <w:r>
        <w:rPr>
          <w:spacing w:val="-2"/>
          <w:sz w:val="24"/>
        </w:rPr>
        <w:t>straight.</w:t>
      </w:r>
    </w:p>
    <w:p>
      <w:pPr>
        <w:pStyle w:val="BodyText"/>
        <w:spacing w:line="259" w:lineRule="auto" w:before="177"/>
        <w:ind w:left="840" w:right="305"/>
      </w:pPr>
      <w:r>
        <w:rPr>
          <w:b/>
          <w:position w:val="8"/>
          <w:sz w:val="16"/>
        </w:rPr>
        <w:t>3 </w:t>
      </w:r>
      <w:r>
        <w:rPr/>
        <w:t>Remember therefore how you have received and heard. Keep it and repent. If therefore you</w:t>
      </w:r>
      <w:r>
        <w:rPr>
          <w:spacing w:val="-3"/>
        </w:rPr>
        <w:t> </w:t>
      </w:r>
      <w:r>
        <w:rPr/>
        <w:t>won’t</w:t>
      </w:r>
      <w:r>
        <w:rPr>
          <w:spacing w:val="-3"/>
        </w:rPr>
        <w:t> </w:t>
      </w:r>
      <w:r>
        <w:rPr/>
        <w:t>watch,</w:t>
      </w:r>
      <w:r>
        <w:rPr>
          <w:spacing w:val="-1"/>
        </w:rPr>
        <w:t> </w:t>
      </w:r>
      <w:r>
        <w:rPr/>
        <w:t>I</w:t>
      </w:r>
      <w:r>
        <w:rPr>
          <w:spacing w:val="-4"/>
        </w:rPr>
        <w:t> </w:t>
      </w:r>
      <w:r>
        <w:rPr/>
        <w:t>will</w:t>
      </w:r>
      <w:r>
        <w:rPr>
          <w:spacing w:val="-3"/>
        </w:rPr>
        <w:t> </w:t>
      </w:r>
      <w:r>
        <w:rPr/>
        <w:t>come</w:t>
      </w:r>
      <w:r>
        <w:rPr>
          <w:spacing w:val="-4"/>
        </w:rPr>
        <w:t> </w:t>
      </w:r>
      <w:r>
        <w:rPr/>
        <w:t>as</w:t>
      </w:r>
      <w:r>
        <w:rPr>
          <w:spacing w:val="-3"/>
        </w:rPr>
        <w:t> </w:t>
      </w:r>
      <w:r>
        <w:rPr/>
        <w:t>a</w:t>
      </w:r>
      <w:r>
        <w:rPr>
          <w:spacing w:val="-4"/>
        </w:rPr>
        <w:t> </w:t>
      </w:r>
      <w:r>
        <w:rPr/>
        <w:t>thief,</w:t>
      </w:r>
      <w:r>
        <w:rPr>
          <w:spacing w:val="-1"/>
        </w:rPr>
        <w:t> </w:t>
      </w:r>
      <w:r>
        <w:rPr/>
        <w:t>and</w:t>
      </w:r>
      <w:r>
        <w:rPr>
          <w:spacing w:val="-3"/>
        </w:rPr>
        <w:t> </w:t>
      </w:r>
      <w:r>
        <w:rPr/>
        <w:t>you</w:t>
      </w:r>
      <w:r>
        <w:rPr>
          <w:spacing w:val="-1"/>
        </w:rPr>
        <w:t> </w:t>
      </w:r>
      <w:r>
        <w:rPr/>
        <w:t>won’t</w:t>
      </w:r>
      <w:r>
        <w:rPr>
          <w:spacing w:val="-3"/>
        </w:rPr>
        <w:t> </w:t>
      </w:r>
      <w:r>
        <w:rPr/>
        <w:t>know</w:t>
      </w:r>
      <w:r>
        <w:rPr>
          <w:spacing w:val="-4"/>
        </w:rPr>
        <w:t> </w:t>
      </w:r>
      <w:r>
        <w:rPr/>
        <w:t>what</w:t>
      </w:r>
      <w:r>
        <w:rPr>
          <w:spacing w:val="-3"/>
        </w:rPr>
        <w:t> </w:t>
      </w:r>
      <w:r>
        <w:rPr/>
        <w:t>hour</w:t>
      </w:r>
      <w:r>
        <w:rPr>
          <w:spacing w:val="-2"/>
        </w:rPr>
        <w:t> </w:t>
      </w:r>
      <w:r>
        <w:rPr/>
        <w:t>I</w:t>
      </w:r>
      <w:r>
        <w:rPr>
          <w:spacing w:val="-2"/>
        </w:rPr>
        <w:t> </w:t>
      </w:r>
      <w:r>
        <w:rPr/>
        <w:t>will</w:t>
      </w:r>
      <w:r>
        <w:rPr>
          <w:spacing w:val="-3"/>
        </w:rPr>
        <w:t> </w:t>
      </w:r>
      <w:r>
        <w:rPr/>
        <w:t>come</w:t>
      </w:r>
      <w:r>
        <w:rPr>
          <w:spacing w:val="-4"/>
        </w:rPr>
        <w:t> </w:t>
      </w:r>
      <w:r>
        <w:rPr/>
        <w:t>upon </w:t>
      </w:r>
      <w:r>
        <w:rPr>
          <w:spacing w:val="-4"/>
        </w:rPr>
        <w:t>you.</w:t>
      </w:r>
    </w:p>
    <w:p>
      <w:pPr>
        <w:pStyle w:val="BodyText"/>
        <w:spacing w:line="259" w:lineRule="auto" w:before="160"/>
        <w:ind w:right="417"/>
      </w:pPr>
      <w:r>
        <w:rPr/>
        <w:t>Jesus gives encouraging advise for those who straighten their ways that they will be richly rewarded – This is shown throughout these verses and at </w:t>
      </w:r>
      <w:r>
        <w:rPr>
          <w:b/>
        </w:rPr>
        <w:t>Mark 10:29, 30 </w:t>
      </w:r>
      <w:r>
        <w:rPr/>
        <w:t>of </w:t>
      </w:r>
      <w:r>
        <w:rPr>
          <w:i/>
        </w:rPr>
        <w:t>The Emphatic</w:t>
      </w:r>
      <w:r>
        <w:rPr>
          <w:i/>
        </w:rPr>
        <w:t> Diaglott</w:t>
      </w:r>
      <w:r>
        <w:rPr/>
        <w:t>;</w:t>
      </w:r>
      <w:r>
        <w:rPr>
          <w:spacing w:val="-2"/>
        </w:rPr>
        <w:t> </w:t>
      </w:r>
      <w:r>
        <w:rPr/>
        <w:t>“Jesus</w:t>
      </w:r>
      <w:r>
        <w:rPr>
          <w:spacing w:val="-2"/>
        </w:rPr>
        <w:t> </w:t>
      </w:r>
      <w:r>
        <w:rPr/>
        <w:t>said,</w:t>
      </w:r>
      <w:r>
        <w:rPr>
          <w:spacing w:val="-2"/>
        </w:rPr>
        <w:t> </w:t>
      </w:r>
      <w:r>
        <w:rPr/>
        <w:t>“Indeed</w:t>
      </w:r>
      <w:r>
        <w:rPr>
          <w:spacing w:val="-2"/>
        </w:rPr>
        <w:t> </w:t>
      </w:r>
      <w:r>
        <w:rPr/>
        <w:t>I</w:t>
      </w:r>
      <w:r>
        <w:rPr>
          <w:spacing w:val="-3"/>
        </w:rPr>
        <w:t> </w:t>
      </w:r>
      <w:r>
        <w:rPr/>
        <w:t>say</w:t>
      </w:r>
      <w:r>
        <w:rPr>
          <w:spacing w:val="-2"/>
        </w:rPr>
        <w:t> </w:t>
      </w:r>
      <w:r>
        <w:rPr/>
        <w:t>to</w:t>
      </w:r>
      <w:r>
        <w:rPr>
          <w:spacing w:val="-2"/>
        </w:rPr>
        <w:t> </w:t>
      </w:r>
      <w:r>
        <w:rPr/>
        <w:t>you,</w:t>
      </w:r>
      <w:r>
        <w:rPr>
          <w:spacing w:val="-7"/>
        </w:rPr>
        <w:t> </w:t>
      </w:r>
      <w:r>
        <w:rPr/>
        <w:t>There</w:t>
      </w:r>
      <w:r>
        <w:rPr>
          <w:spacing w:val="-3"/>
        </w:rPr>
        <w:t> </w:t>
      </w:r>
      <w:r>
        <w:rPr/>
        <w:t>is</w:t>
      </w:r>
      <w:r>
        <w:rPr>
          <w:spacing w:val="-2"/>
        </w:rPr>
        <w:t> </w:t>
      </w:r>
      <w:r>
        <w:rPr/>
        <w:t>no</w:t>
      </w:r>
      <w:r>
        <w:rPr>
          <w:spacing w:val="-2"/>
        </w:rPr>
        <w:t> </w:t>
      </w:r>
      <w:r>
        <w:rPr/>
        <w:t>one</w:t>
      </w:r>
      <w:r>
        <w:rPr>
          <w:spacing w:val="-3"/>
        </w:rPr>
        <w:t> </w:t>
      </w:r>
      <w:r>
        <w:rPr/>
        <w:t>who</w:t>
      </w:r>
      <w:r>
        <w:rPr>
          <w:spacing w:val="-2"/>
        </w:rPr>
        <w:t> </w:t>
      </w:r>
      <w:r>
        <w:rPr/>
        <w:t>has</w:t>
      </w:r>
      <w:r>
        <w:rPr>
          <w:spacing w:val="-2"/>
        </w:rPr>
        <w:t> </w:t>
      </w:r>
      <w:r>
        <w:rPr/>
        <w:t>left</w:t>
      </w:r>
      <w:r>
        <w:rPr>
          <w:spacing w:val="-2"/>
        </w:rPr>
        <w:t> </w:t>
      </w:r>
      <w:r>
        <w:rPr/>
        <w:t>House,</w:t>
      </w:r>
      <w:r>
        <w:rPr>
          <w:spacing w:val="-2"/>
        </w:rPr>
        <w:t> </w:t>
      </w:r>
      <w:r>
        <w:rPr/>
        <w:t>or</w:t>
      </w:r>
      <w:r>
        <w:rPr>
          <w:spacing w:val="-3"/>
        </w:rPr>
        <w:t> </w:t>
      </w:r>
      <w:r>
        <w:rPr/>
        <w:t>Brothers,</w:t>
      </w:r>
      <w:r>
        <w:rPr>
          <w:spacing w:val="-2"/>
        </w:rPr>
        <w:t> </w:t>
      </w:r>
      <w:r>
        <w:rPr/>
        <w:t>or Sisters,</w:t>
      </w:r>
      <w:r>
        <w:rPr>
          <w:spacing w:val="-5"/>
        </w:rPr>
        <w:t> </w:t>
      </w:r>
      <w:r>
        <w:rPr/>
        <w:t>or</w:t>
      </w:r>
      <w:r>
        <w:rPr>
          <w:spacing w:val="-4"/>
        </w:rPr>
        <w:t> </w:t>
      </w:r>
      <w:r>
        <w:rPr/>
        <w:t>Father,</w:t>
      </w:r>
      <w:r>
        <w:rPr>
          <w:spacing w:val="-3"/>
        </w:rPr>
        <w:t> </w:t>
      </w:r>
      <w:r>
        <w:rPr/>
        <w:t>or</w:t>
      </w:r>
      <w:r>
        <w:rPr>
          <w:spacing w:val="-4"/>
        </w:rPr>
        <w:t> </w:t>
      </w:r>
      <w:r>
        <w:rPr/>
        <w:t>Mother,</w:t>
      </w:r>
      <w:r>
        <w:rPr>
          <w:spacing w:val="-2"/>
        </w:rPr>
        <w:t> </w:t>
      </w:r>
      <w:r>
        <w:rPr/>
        <w:t>or</w:t>
      </w:r>
      <w:r>
        <w:rPr>
          <w:spacing w:val="-7"/>
        </w:rPr>
        <w:t> </w:t>
      </w:r>
      <w:r>
        <w:rPr/>
        <w:t>Wife,</w:t>
      </w:r>
      <w:r>
        <w:rPr>
          <w:spacing w:val="-3"/>
        </w:rPr>
        <w:t> </w:t>
      </w:r>
      <w:r>
        <w:rPr/>
        <w:t>or</w:t>
      </w:r>
      <w:r>
        <w:rPr>
          <w:spacing w:val="-3"/>
        </w:rPr>
        <w:t> </w:t>
      </w:r>
      <w:r>
        <w:rPr/>
        <w:t>Children,</w:t>
      </w:r>
      <w:r>
        <w:rPr>
          <w:spacing w:val="-1"/>
        </w:rPr>
        <w:t> </w:t>
      </w:r>
      <w:r>
        <w:rPr/>
        <w:t>or</w:t>
      </w:r>
      <w:r>
        <w:rPr>
          <w:spacing w:val="-4"/>
        </w:rPr>
        <w:t> </w:t>
      </w:r>
      <w:r>
        <w:rPr/>
        <w:t>Lands,</w:t>
      </w:r>
      <w:r>
        <w:rPr>
          <w:spacing w:val="-3"/>
        </w:rPr>
        <w:t> </w:t>
      </w:r>
      <w:r>
        <w:rPr/>
        <w:t>on</w:t>
      </w:r>
      <w:r>
        <w:rPr>
          <w:spacing w:val="-3"/>
        </w:rPr>
        <w:t> </w:t>
      </w:r>
      <w:r>
        <w:rPr/>
        <w:t>my</w:t>
      </w:r>
      <w:r>
        <w:rPr>
          <w:spacing w:val="-2"/>
        </w:rPr>
        <w:t> </w:t>
      </w:r>
      <w:r>
        <w:rPr/>
        <w:t>account,</w:t>
      </w:r>
      <w:r>
        <w:rPr>
          <w:spacing w:val="-3"/>
        </w:rPr>
        <w:t> </w:t>
      </w:r>
      <w:r>
        <w:rPr/>
        <w:t>and</w:t>
      </w:r>
      <w:r>
        <w:rPr>
          <w:spacing w:val="-3"/>
        </w:rPr>
        <w:t> </w:t>
      </w:r>
      <w:r>
        <w:rPr/>
        <w:t>on</w:t>
      </w:r>
      <w:r>
        <w:rPr>
          <w:spacing w:val="-3"/>
        </w:rPr>
        <w:t> </w:t>
      </w:r>
      <w:r>
        <w:rPr/>
        <w:t>account</w:t>
      </w:r>
      <w:r>
        <w:rPr>
          <w:spacing w:val="-2"/>
        </w:rPr>
        <w:t> </w:t>
      </w:r>
      <w:r>
        <w:rPr>
          <w:spacing w:val="-5"/>
        </w:rPr>
        <w:t>of</w:t>
      </w:r>
    </w:p>
    <w:p>
      <w:pPr>
        <w:spacing w:after="0" w:line="259" w:lineRule="auto"/>
        <w:sectPr>
          <w:pgSz w:w="12240" w:h="15840"/>
          <w:pgMar w:header="0" w:footer="523" w:top="1360" w:bottom="720" w:left="1320" w:right="1160"/>
        </w:sectPr>
      </w:pPr>
    </w:p>
    <w:p>
      <w:pPr>
        <w:pStyle w:val="BodyText"/>
        <w:spacing w:line="259" w:lineRule="auto" w:before="79"/>
        <w:ind w:right="417"/>
      </w:pPr>
      <w:r>
        <w:rPr/>
        <w:t>the GLAD TIDINGS, who will not receive a hundred-fold, now, in this TIME,- Houses, and Brothers,</w:t>
      </w:r>
      <w:r>
        <w:rPr>
          <w:spacing w:val="-3"/>
        </w:rPr>
        <w:t> </w:t>
      </w:r>
      <w:r>
        <w:rPr/>
        <w:t>and</w:t>
      </w:r>
      <w:r>
        <w:rPr>
          <w:spacing w:val="-3"/>
        </w:rPr>
        <w:t> </w:t>
      </w:r>
      <w:r>
        <w:rPr/>
        <w:t>Sisters,</w:t>
      </w:r>
      <w:r>
        <w:rPr>
          <w:spacing w:val="-3"/>
        </w:rPr>
        <w:t> </w:t>
      </w:r>
      <w:r>
        <w:rPr/>
        <w:t>and</w:t>
      </w:r>
      <w:r>
        <w:rPr>
          <w:spacing w:val="-3"/>
        </w:rPr>
        <w:t> </w:t>
      </w:r>
      <w:r>
        <w:rPr/>
        <w:t>Mothers,</w:t>
      </w:r>
      <w:r>
        <w:rPr>
          <w:spacing w:val="-3"/>
        </w:rPr>
        <w:t> </w:t>
      </w:r>
      <w:r>
        <w:rPr/>
        <w:t>and</w:t>
      </w:r>
      <w:r>
        <w:rPr>
          <w:spacing w:val="-3"/>
        </w:rPr>
        <w:t> </w:t>
      </w:r>
      <w:r>
        <w:rPr/>
        <w:t>Children,</w:t>
      </w:r>
      <w:r>
        <w:rPr>
          <w:spacing w:val="-1"/>
        </w:rPr>
        <w:t> </w:t>
      </w:r>
      <w:r>
        <w:rPr/>
        <w:t>and</w:t>
      </w:r>
      <w:r>
        <w:rPr>
          <w:spacing w:val="-3"/>
        </w:rPr>
        <w:t> </w:t>
      </w:r>
      <w:r>
        <w:rPr/>
        <w:t>Lands,-</w:t>
      </w:r>
      <w:r>
        <w:rPr>
          <w:spacing w:val="-4"/>
        </w:rPr>
        <w:t> </w:t>
      </w:r>
      <w:r>
        <w:rPr/>
        <w:t>but</w:t>
      </w:r>
      <w:r>
        <w:rPr>
          <w:spacing w:val="-3"/>
        </w:rPr>
        <w:t> </w:t>
      </w:r>
      <w:r>
        <w:rPr/>
        <w:t>with</w:t>
      </w:r>
      <w:r>
        <w:rPr>
          <w:spacing w:val="-3"/>
        </w:rPr>
        <w:t> </w:t>
      </w:r>
      <w:r>
        <w:rPr/>
        <w:t>Persecutions;</w:t>
      </w:r>
      <w:r>
        <w:rPr>
          <w:spacing w:val="-3"/>
        </w:rPr>
        <w:t> </w:t>
      </w:r>
      <w:r>
        <w:rPr/>
        <w:t>and</w:t>
      </w:r>
      <w:r>
        <w:rPr>
          <w:spacing w:val="-3"/>
        </w:rPr>
        <w:t> </w:t>
      </w:r>
      <w:r>
        <w:rPr/>
        <w:t>in</w:t>
      </w:r>
      <w:r>
        <w:rPr>
          <w:spacing w:val="-3"/>
        </w:rPr>
        <w:t> </w:t>
      </w:r>
      <w:r>
        <w:rPr/>
        <w:t>the AGE to COME, aionian Life.”</w:t>
      </w:r>
    </w:p>
    <w:p>
      <w:pPr>
        <w:pStyle w:val="Heading2"/>
        <w:spacing w:before="159"/>
      </w:pPr>
      <w:r>
        <w:rPr/>
        <w:t>Revelation</w:t>
      </w:r>
      <w:r>
        <w:rPr>
          <w:spacing w:val="-3"/>
        </w:rPr>
        <w:t> </w:t>
      </w:r>
      <w:r>
        <w:rPr/>
        <w:t>3:5</w:t>
      </w:r>
      <w:r>
        <w:rPr>
          <w:spacing w:val="-3"/>
        </w:rPr>
        <w:t> </w:t>
      </w:r>
      <w:r>
        <w:rPr>
          <w:spacing w:val="-2"/>
        </w:rPr>
        <w:t>(WEB):</w:t>
      </w:r>
    </w:p>
    <w:p>
      <w:pPr>
        <w:pStyle w:val="BodyText"/>
        <w:spacing w:line="259" w:lineRule="auto" w:before="177"/>
        <w:ind w:left="840" w:right="328"/>
      </w:pPr>
      <w:r>
        <w:rPr>
          <w:b/>
          <w:position w:val="8"/>
          <w:sz w:val="16"/>
        </w:rPr>
        <w:t>5 </w:t>
      </w:r>
      <w:r>
        <w:rPr/>
        <w:t>He who overcomes will be arrayed in white garments, and I will in no way blot his name</w:t>
      </w:r>
      <w:r>
        <w:rPr>
          <w:spacing w:val="-4"/>
        </w:rPr>
        <w:t> </w:t>
      </w:r>
      <w:r>
        <w:rPr/>
        <w:t>out</w:t>
      </w:r>
      <w:r>
        <w:rPr>
          <w:spacing w:val="-3"/>
        </w:rPr>
        <w:t> </w:t>
      </w:r>
      <w:r>
        <w:rPr/>
        <w:t>of</w:t>
      </w:r>
      <w:r>
        <w:rPr>
          <w:spacing w:val="-4"/>
        </w:rPr>
        <w:t> </w:t>
      </w:r>
      <w:r>
        <w:rPr/>
        <w:t>the</w:t>
      </w:r>
      <w:r>
        <w:rPr>
          <w:spacing w:val="-4"/>
        </w:rPr>
        <w:t> </w:t>
      </w:r>
      <w:r>
        <w:rPr/>
        <w:t>book</w:t>
      </w:r>
      <w:r>
        <w:rPr>
          <w:spacing w:val="-3"/>
        </w:rPr>
        <w:t> </w:t>
      </w:r>
      <w:r>
        <w:rPr/>
        <w:t>of</w:t>
      </w:r>
      <w:r>
        <w:rPr>
          <w:spacing w:val="-4"/>
        </w:rPr>
        <w:t> </w:t>
      </w:r>
      <w:r>
        <w:rPr/>
        <w:t>life,</w:t>
      </w:r>
      <w:r>
        <w:rPr>
          <w:spacing w:val="-3"/>
        </w:rPr>
        <w:t> </w:t>
      </w:r>
      <w:r>
        <w:rPr/>
        <w:t>and</w:t>
      </w:r>
      <w:r>
        <w:rPr>
          <w:spacing w:val="-3"/>
        </w:rPr>
        <w:t> </w:t>
      </w:r>
      <w:r>
        <w:rPr/>
        <w:t>I</w:t>
      </w:r>
      <w:r>
        <w:rPr>
          <w:spacing w:val="-4"/>
        </w:rPr>
        <w:t> </w:t>
      </w:r>
      <w:r>
        <w:rPr/>
        <w:t>will</w:t>
      </w:r>
      <w:r>
        <w:rPr>
          <w:spacing w:val="-3"/>
        </w:rPr>
        <w:t> </w:t>
      </w:r>
      <w:r>
        <w:rPr/>
        <w:t>confess</w:t>
      </w:r>
      <w:r>
        <w:rPr>
          <w:spacing w:val="-3"/>
        </w:rPr>
        <w:t> </w:t>
      </w:r>
      <w:r>
        <w:rPr/>
        <w:t>his</w:t>
      </w:r>
      <w:r>
        <w:rPr>
          <w:spacing w:val="-3"/>
        </w:rPr>
        <w:t> </w:t>
      </w:r>
      <w:r>
        <w:rPr/>
        <w:t>name</w:t>
      </w:r>
      <w:r>
        <w:rPr>
          <w:spacing w:val="-4"/>
        </w:rPr>
        <w:t> </w:t>
      </w:r>
      <w:r>
        <w:rPr/>
        <w:t>before</w:t>
      </w:r>
      <w:r>
        <w:rPr>
          <w:spacing w:val="-4"/>
        </w:rPr>
        <w:t> </w:t>
      </w:r>
      <w:r>
        <w:rPr/>
        <w:t>my</w:t>
      </w:r>
      <w:r>
        <w:rPr>
          <w:spacing w:val="-3"/>
        </w:rPr>
        <w:t> </w:t>
      </w:r>
      <w:r>
        <w:rPr/>
        <w:t>Father,</w:t>
      </w:r>
      <w:r>
        <w:rPr>
          <w:spacing w:val="-1"/>
        </w:rPr>
        <w:t> </w:t>
      </w:r>
      <w:r>
        <w:rPr/>
        <w:t>and</w:t>
      </w:r>
      <w:r>
        <w:rPr>
          <w:spacing w:val="-3"/>
        </w:rPr>
        <w:t> </w:t>
      </w:r>
      <w:r>
        <w:rPr/>
        <w:t>before</w:t>
      </w:r>
      <w:r>
        <w:rPr>
          <w:spacing w:val="-4"/>
        </w:rPr>
        <w:t> </w:t>
      </w:r>
      <w:r>
        <w:rPr/>
        <w:t>his </w:t>
      </w:r>
      <w:r>
        <w:rPr>
          <w:spacing w:val="-2"/>
        </w:rPr>
        <w:t>angels.</w:t>
      </w:r>
    </w:p>
    <w:p>
      <w:pPr>
        <w:pStyle w:val="Heading2"/>
        <w:spacing w:before="160"/>
      </w:pPr>
      <w:r>
        <w:rPr/>
        <w:t>Revelation</w:t>
      </w:r>
      <w:r>
        <w:rPr>
          <w:spacing w:val="-3"/>
        </w:rPr>
        <w:t> </w:t>
      </w:r>
      <w:r>
        <w:rPr/>
        <w:t>3:20</w:t>
      </w:r>
      <w:r>
        <w:rPr>
          <w:spacing w:val="-3"/>
        </w:rPr>
        <w:t> </w:t>
      </w:r>
      <w:r>
        <w:rPr>
          <w:spacing w:val="-2"/>
        </w:rPr>
        <w:t>(WEB):</w:t>
      </w:r>
    </w:p>
    <w:p>
      <w:pPr>
        <w:pStyle w:val="BodyText"/>
        <w:spacing w:line="261" w:lineRule="auto" w:before="180"/>
        <w:ind w:left="840" w:right="417"/>
      </w:pPr>
      <w:r>
        <w:rPr>
          <w:vertAlign w:val="superscript"/>
        </w:rPr>
        <w:t>20</w:t>
      </w:r>
      <w:r>
        <w:rPr>
          <w:spacing w:val="-21"/>
          <w:vertAlign w:val="baseline"/>
        </w:rPr>
        <w:t> </w:t>
      </w:r>
      <w:r>
        <w:rPr>
          <w:vertAlign w:val="baseline"/>
        </w:rPr>
        <w:t>Behold,</w:t>
      </w:r>
      <w:r>
        <w:rPr>
          <w:spacing w:val="-5"/>
          <w:vertAlign w:val="baseline"/>
        </w:rPr>
        <w:t> </w:t>
      </w:r>
      <w:r>
        <w:rPr>
          <w:vertAlign w:val="baseline"/>
        </w:rPr>
        <w:t>I</w:t>
      </w:r>
      <w:r>
        <w:rPr>
          <w:spacing w:val="-4"/>
          <w:vertAlign w:val="baseline"/>
        </w:rPr>
        <w:t> </w:t>
      </w:r>
      <w:r>
        <w:rPr>
          <w:vertAlign w:val="baseline"/>
        </w:rPr>
        <w:t>stand</w:t>
      </w:r>
      <w:r>
        <w:rPr>
          <w:spacing w:val="-3"/>
          <w:vertAlign w:val="baseline"/>
        </w:rPr>
        <w:t> </w:t>
      </w:r>
      <w:r>
        <w:rPr>
          <w:vertAlign w:val="baseline"/>
        </w:rPr>
        <w:t>at</w:t>
      </w:r>
      <w:r>
        <w:rPr>
          <w:spacing w:val="-3"/>
          <w:vertAlign w:val="baseline"/>
        </w:rPr>
        <w:t> </w:t>
      </w:r>
      <w:r>
        <w:rPr>
          <w:vertAlign w:val="baseline"/>
        </w:rPr>
        <w:t>the</w:t>
      </w:r>
      <w:r>
        <w:rPr>
          <w:spacing w:val="-4"/>
          <w:vertAlign w:val="baseline"/>
        </w:rPr>
        <w:t> </w:t>
      </w:r>
      <w:r>
        <w:rPr>
          <w:vertAlign w:val="baseline"/>
        </w:rPr>
        <w:t>door</w:t>
      </w:r>
      <w:r>
        <w:rPr>
          <w:spacing w:val="-4"/>
          <w:vertAlign w:val="baseline"/>
        </w:rPr>
        <w:t> </w:t>
      </w:r>
      <w:r>
        <w:rPr>
          <w:vertAlign w:val="baseline"/>
        </w:rPr>
        <w:t>and</w:t>
      </w:r>
      <w:r>
        <w:rPr>
          <w:spacing w:val="-3"/>
          <w:vertAlign w:val="baseline"/>
        </w:rPr>
        <w:t> </w:t>
      </w:r>
      <w:r>
        <w:rPr>
          <w:vertAlign w:val="baseline"/>
        </w:rPr>
        <w:t>knock.</w:t>
      </w:r>
      <w:r>
        <w:rPr>
          <w:spacing w:val="-3"/>
          <w:vertAlign w:val="baseline"/>
        </w:rPr>
        <w:t> </w:t>
      </w:r>
      <w:r>
        <w:rPr>
          <w:vertAlign w:val="baseline"/>
        </w:rPr>
        <w:t>If</w:t>
      </w:r>
      <w:r>
        <w:rPr>
          <w:spacing w:val="-4"/>
          <w:vertAlign w:val="baseline"/>
        </w:rPr>
        <w:t> </w:t>
      </w:r>
      <w:r>
        <w:rPr>
          <w:vertAlign w:val="baseline"/>
        </w:rPr>
        <w:t>anyone</w:t>
      </w:r>
      <w:r>
        <w:rPr>
          <w:spacing w:val="-2"/>
          <w:vertAlign w:val="baseline"/>
        </w:rPr>
        <w:t> </w:t>
      </w:r>
      <w:r>
        <w:rPr>
          <w:vertAlign w:val="baseline"/>
        </w:rPr>
        <w:t>hears</w:t>
      </w:r>
      <w:r>
        <w:rPr>
          <w:spacing w:val="-3"/>
          <w:vertAlign w:val="baseline"/>
        </w:rPr>
        <w:t> </w:t>
      </w:r>
      <w:r>
        <w:rPr>
          <w:vertAlign w:val="baseline"/>
        </w:rPr>
        <w:t>my</w:t>
      </w:r>
      <w:r>
        <w:rPr>
          <w:spacing w:val="-3"/>
          <w:vertAlign w:val="baseline"/>
        </w:rPr>
        <w:t> </w:t>
      </w:r>
      <w:r>
        <w:rPr>
          <w:vertAlign w:val="baseline"/>
        </w:rPr>
        <w:t>voice</w:t>
      </w:r>
      <w:r>
        <w:rPr>
          <w:spacing w:val="-2"/>
          <w:vertAlign w:val="baseline"/>
        </w:rPr>
        <w:t> </w:t>
      </w:r>
      <w:r>
        <w:rPr>
          <w:vertAlign w:val="baseline"/>
        </w:rPr>
        <w:t>and</w:t>
      </w:r>
      <w:r>
        <w:rPr>
          <w:spacing w:val="-3"/>
          <w:vertAlign w:val="baseline"/>
        </w:rPr>
        <w:t> </w:t>
      </w:r>
      <w:r>
        <w:rPr>
          <w:vertAlign w:val="baseline"/>
        </w:rPr>
        <w:t>opens</w:t>
      </w:r>
      <w:r>
        <w:rPr>
          <w:spacing w:val="-3"/>
          <w:vertAlign w:val="baseline"/>
        </w:rPr>
        <w:t> </w:t>
      </w:r>
      <w:r>
        <w:rPr>
          <w:vertAlign w:val="baseline"/>
        </w:rPr>
        <w:t>the</w:t>
      </w:r>
      <w:r>
        <w:rPr>
          <w:spacing w:val="-4"/>
          <w:vertAlign w:val="baseline"/>
        </w:rPr>
        <w:t> </w:t>
      </w:r>
      <w:r>
        <w:rPr>
          <w:vertAlign w:val="baseline"/>
        </w:rPr>
        <w:t>door, then I will come in to him, and will dine with him, and he with me.</w:t>
      </w:r>
    </w:p>
    <w:p>
      <w:pPr>
        <w:pStyle w:val="BodyText"/>
        <w:ind w:left="0"/>
      </w:pPr>
    </w:p>
    <w:p>
      <w:pPr>
        <w:pStyle w:val="BodyText"/>
        <w:spacing w:before="60"/>
        <w:ind w:left="0"/>
      </w:pPr>
    </w:p>
    <w:p>
      <w:pPr>
        <w:pStyle w:val="Heading2"/>
        <w:spacing w:before="1"/>
        <w:ind w:left="0" w:right="157"/>
        <w:jc w:val="center"/>
      </w:pPr>
      <w:r>
        <w:rPr/>
        <w:t>Do</w:t>
      </w:r>
      <w:r>
        <w:rPr>
          <w:spacing w:val="-1"/>
        </w:rPr>
        <w:t> </w:t>
      </w:r>
      <w:r>
        <w:rPr/>
        <w:t>we</w:t>
      </w:r>
      <w:r>
        <w:rPr>
          <w:spacing w:val="-1"/>
        </w:rPr>
        <w:t> </w:t>
      </w:r>
      <w:r>
        <w:rPr/>
        <w:t>hear</w:t>
      </w:r>
      <w:r>
        <w:rPr>
          <w:spacing w:val="-5"/>
        </w:rPr>
        <w:t> </w:t>
      </w:r>
      <w:r>
        <w:rPr/>
        <w:t>the</w:t>
      </w:r>
      <w:r>
        <w:rPr>
          <w:spacing w:val="-1"/>
        </w:rPr>
        <w:t> </w:t>
      </w:r>
      <w:r>
        <w:rPr/>
        <w:t>voice</w:t>
      </w:r>
      <w:r>
        <w:rPr>
          <w:spacing w:val="-1"/>
        </w:rPr>
        <w:t> </w:t>
      </w:r>
      <w:r>
        <w:rPr/>
        <w:t>of Jesus,</w:t>
      </w:r>
      <w:r>
        <w:rPr>
          <w:spacing w:val="-1"/>
        </w:rPr>
        <w:t> </w:t>
      </w:r>
      <w:r>
        <w:rPr/>
        <w:t>and</w:t>
      </w:r>
      <w:r>
        <w:rPr>
          <w:spacing w:val="-1"/>
        </w:rPr>
        <w:t> </w:t>
      </w:r>
      <w:r>
        <w:rPr/>
        <w:t>open the</w:t>
      </w:r>
      <w:r>
        <w:rPr>
          <w:spacing w:val="-1"/>
        </w:rPr>
        <w:t> </w:t>
      </w:r>
      <w:r>
        <w:rPr>
          <w:spacing w:val="-2"/>
        </w:rPr>
        <w:t>door?</w:t>
      </w:r>
    </w:p>
    <w:p>
      <w:pPr>
        <w:pStyle w:val="BodyText"/>
        <w:spacing w:before="64"/>
        <w:ind w:left="0"/>
        <w:rPr>
          <w:b/>
          <w:sz w:val="20"/>
        </w:rPr>
      </w:pPr>
      <w:r>
        <w:rPr/>
        <w:drawing>
          <wp:anchor distT="0" distB="0" distL="0" distR="0" allowOverlap="1" layoutInCell="1" locked="0" behindDoc="1" simplePos="0" relativeHeight="487619072">
            <wp:simplePos x="0" y="0"/>
            <wp:positionH relativeFrom="page">
              <wp:posOffset>2162175</wp:posOffset>
            </wp:positionH>
            <wp:positionV relativeFrom="paragraph">
              <wp:posOffset>202531</wp:posOffset>
            </wp:positionV>
            <wp:extent cx="3387278" cy="4968621"/>
            <wp:effectExtent l="0" t="0" r="0" b="0"/>
            <wp:wrapTopAndBottom/>
            <wp:docPr id="70" name="Image 70"/>
            <wp:cNvGraphicFramePr>
              <a:graphicFrameLocks/>
            </wp:cNvGraphicFramePr>
            <a:graphic>
              <a:graphicData uri="http://schemas.openxmlformats.org/drawingml/2006/picture">
                <pic:pic>
                  <pic:nvPicPr>
                    <pic:cNvPr id="70" name="Image 70"/>
                    <pic:cNvPicPr/>
                  </pic:nvPicPr>
                  <pic:blipFill>
                    <a:blip r:embed="rId44" cstate="print"/>
                    <a:stretch>
                      <a:fillRect/>
                    </a:stretch>
                  </pic:blipFill>
                  <pic:spPr>
                    <a:xfrm>
                      <a:off x="0" y="0"/>
                      <a:ext cx="3387278" cy="4968621"/>
                    </a:xfrm>
                    <a:prstGeom prst="rect">
                      <a:avLst/>
                    </a:prstGeom>
                  </pic:spPr>
                </pic:pic>
              </a:graphicData>
            </a:graphic>
          </wp:anchor>
        </w:drawing>
      </w:r>
    </w:p>
    <w:p>
      <w:pPr>
        <w:spacing w:after="0"/>
        <w:rPr>
          <w:sz w:val="20"/>
        </w:rPr>
        <w:sectPr>
          <w:pgSz w:w="12240" w:h="15840"/>
          <w:pgMar w:header="0" w:footer="523" w:top="1360" w:bottom="720" w:left="1320" w:right="1160"/>
        </w:sectPr>
      </w:pPr>
    </w:p>
    <w:p>
      <w:pPr>
        <w:spacing w:before="79"/>
        <w:ind w:left="120" w:right="0" w:firstLine="0"/>
        <w:jc w:val="left"/>
        <w:rPr>
          <w:b/>
          <w:sz w:val="24"/>
        </w:rPr>
      </w:pPr>
      <w:r>
        <w:rPr>
          <w:b/>
          <w:sz w:val="24"/>
        </w:rPr>
        <w:t>Revelation</w:t>
      </w:r>
      <w:r>
        <w:rPr>
          <w:b/>
          <w:spacing w:val="-3"/>
          <w:sz w:val="24"/>
        </w:rPr>
        <w:t> </w:t>
      </w:r>
      <w:r>
        <w:rPr>
          <w:b/>
          <w:sz w:val="24"/>
        </w:rPr>
        <w:t>3:21</w:t>
      </w:r>
      <w:r>
        <w:rPr>
          <w:b/>
          <w:spacing w:val="-3"/>
          <w:sz w:val="24"/>
        </w:rPr>
        <w:t> </w:t>
      </w:r>
      <w:r>
        <w:rPr>
          <w:b/>
          <w:spacing w:val="-2"/>
          <w:sz w:val="24"/>
        </w:rPr>
        <w:t>(WEB):</w:t>
      </w:r>
    </w:p>
    <w:p>
      <w:pPr>
        <w:pStyle w:val="BodyText"/>
        <w:spacing w:line="259" w:lineRule="auto" w:before="177"/>
        <w:ind w:left="840"/>
      </w:pPr>
      <w:r>
        <w:rPr>
          <w:b/>
          <w:position w:val="8"/>
          <w:sz w:val="16"/>
        </w:rPr>
        <w:t>21</w:t>
      </w:r>
      <w:r>
        <w:rPr>
          <w:b/>
          <w:spacing w:val="-3"/>
          <w:position w:val="8"/>
          <w:sz w:val="16"/>
        </w:rPr>
        <w:t> </w:t>
      </w:r>
      <w:r>
        <w:rPr/>
        <w:t>He</w:t>
      </w:r>
      <w:r>
        <w:rPr>
          <w:spacing w:val="-4"/>
        </w:rPr>
        <w:t> </w:t>
      </w:r>
      <w:r>
        <w:rPr/>
        <w:t>who</w:t>
      </w:r>
      <w:r>
        <w:rPr>
          <w:spacing w:val="-3"/>
        </w:rPr>
        <w:t> </w:t>
      </w:r>
      <w:r>
        <w:rPr/>
        <w:t>overcomes,</w:t>
      </w:r>
      <w:r>
        <w:rPr>
          <w:spacing w:val="-1"/>
        </w:rPr>
        <w:t> </w:t>
      </w:r>
      <w:r>
        <w:rPr/>
        <w:t>I</w:t>
      </w:r>
      <w:r>
        <w:rPr>
          <w:spacing w:val="-2"/>
        </w:rPr>
        <w:t> </w:t>
      </w:r>
      <w:r>
        <w:rPr/>
        <w:t>will</w:t>
      </w:r>
      <w:r>
        <w:rPr>
          <w:spacing w:val="-3"/>
        </w:rPr>
        <w:t> </w:t>
      </w:r>
      <w:r>
        <w:rPr/>
        <w:t>give</w:t>
      </w:r>
      <w:r>
        <w:rPr>
          <w:spacing w:val="-4"/>
        </w:rPr>
        <w:t> </w:t>
      </w:r>
      <w:r>
        <w:rPr/>
        <w:t>to</w:t>
      </w:r>
      <w:r>
        <w:rPr>
          <w:spacing w:val="-3"/>
        </w:rPr>
        <w:t> </w:t>
      </w:r>
      <w:r>
        <w:rPr/>
        <w:t>him</w:t>
      </w:r>
      <w:r>
        <w:rPr>
          <w:spacing w:val="-3"/>
        </w:rPr>
        <w:t> </w:t>
      </w:r>
      <w:r>
        <w:rPr/>
        <w:t>to</w:t>
      </w:r>
      <w:r>
        <w:rPr>
          <w:spacing w:val="-3"/>
        </w:rPr>
        <w:t> </w:t>
      </w:r>
      <w:r>
        <w:rPr/>
        <w:t>sit</w:t>
      </w:r>
      <w:r>
        <w:rPr>
          <w:spacing w:val="-3"/>
        </w:rPr>
        <w:t> </w:t>
      </w:r>
      <w:r>
        <w:rPr/>
        <w:t>down</w:t>
      </w:r>
      <w:r>
        <w:rPr>
          <w:spacing w:val="-3"/>
        </w:rPr>
        <w:t> </w:t>
      </w:r>
      <w:r>
        <w:rPr/>
        <w:t>with</w:t>
      </w:r>
      <w:r>
        <w:rPr>
          <w:spacing w:val="-3"/>
        </w:rPr>
        <w:t> </w:t>
      </w:r>
      <w:r>
        <w:rPr/>
        <w:t>me</w:t>
      </w:r>
      <w:r>
        <w:rPr>
          <w:spacing w:val="-4"/>
        </w:rPr>
        <w:t> </w:t>
      </w:r>
      <w:r>
        <w:rPr/>
        <w:t>on</w:t>
      </w:r>
      <w:r>
        <w:rPr>
          <w:spacing w:val="-3"/>
        </w:rPr>
        <w:t> </w:t>
      </w:r>
      <w:r>
        <w:rPr/>
        <w:t>my</w:t>
      </w:r>
      <w:r>
        <w:rPr>
          <w:spacing w:val="-3"/>
        </w:rPr>
        <w:t> </w:t>
      </w:r>
      <w:r>
        <w:rPr/>
        <w:t>throne,</w:t>
      </w:r>
      <w:r>
        <w:rPr>
          <w:spacing w:val="-3"/>
        </w:rPr>
        <w:t> </w:t>
      </w:r>
      <w:r>
        <w:rPr/>
        <w:t>as</w:t>
      </w:r>
      <w:r>
        <w:rPr>
          <w:spacing w:val="-3"/>
        </w:rPr>
        <w:t> </w:t>
      </w:r>
      <w:r>
        <w:rPr/>
        <w:t>I</w:t>
      </w:r>
      <w:r>
        <w:rPr>
          <w:spacing w:val="-4"/>
        </w:rPr>
        <w:t> </w:t>
      </w:r>
      <w:r>
        <w:rPr/>
        <w:t>also overcame, and sat down with my Father on his throne.</w:t>
      </w:r>
    </w:p>
    <w:p>
      <w:pPr>
        <w:pStyle w:val="BodyText"/>
        <w:spacing w:line="259" w:lineRule="auto" w:before="160"/>
        <w:ind w:right="417"/>
      </w:pPr>
      <w:r>
        <w:rPr/>
        <w:t>Jesus</w:t>
      </w:r>
      <w:r>
        <w:rPr>
          <w:spacing w:val="-3"/>
        </w:rPr>
        <w:t> </w:t>
      </w:r>
      <w:r>
        <w:rPr/>
        <w:t>had</w:t>
      </w:r>
      <w:r>
        <w:rPr>
          <w:spacing w:val="-3"/>
        </w:rPr>
        <w:t> </w:t>
      </w:r>
      <w:r>
        <w:rPr/>
        <w:t>to</w:t>
      </w:r>
      <w:r>
        <w:rPr>
          <w:spacing w:val="-3"/>
        </w:rPr>
        <w:t> </w:t>
      </w:r>
      <w:r>
        <w:rPr/>
        <w:t>be</w:t>
      </w:r>
      <w:r>
        <w:rPr>
          <w:spacing w:val="-4"/>
        </w:rPr>
        <w:t> </w:t>
      </w:r>
      <w:r>
        <w:rPr/>
        <w:t>tested</w:t>
      </w:r>
      <w:r>
        <w:rPr>
          <w:spacing w:val="-3"/>
        </w:rPr>
        <w:t> </w:t>
      </w:r>
      <w:r>
        <w:rPr/>
        <w:t>fully</w:t>
      </w:r>
      <w:r>
        <w:rPr>
          <w:spacing w:val="-3"/>
        </w:rPr>
        <w:t> </w:t>
      </w:r>
      <w:r>
        <w:rPr/>
        <w:t>by</w:t>
      </w:r>
      <w:r>
        <w:rPr>
          <w:spacing w:val="-3"/>
        </w:rPr>
        <w:t> </w:t>
      </w:r>
      <w:r>
        <w:rPr/>
        <w:t>Satan’s</w:t>
      </w:r>
      <w:r>
        <w:rPr>
          <w:spacing w:val="-3"/>
        </w:rPr>
        <w:t> </w:t>
      </w:r>
      <w:r>
        <w:rPr/>
        <w:t>kingdom</w:t>
      </w:r>
      <w:r>
        <w:rPr>
          <w:spacing w:val="-3"/>
        </w:rPr>
        <w:t> </w:t>
      </w:r>
      <w:r>
        <w:rPr/>
        <w:t>in</w:t>
      </w:r>
      <w:r>
        <w:rPr>
          <w:spacing w:val="-5"/>
        </w:rPr>
        <w:t> </w:t>
      </w:r>
      <w:r>
        <w:rPr/>
        <w:t>order</w:t>
      </w:r>
      <w:r>
        <w:rPr>
          <w:spacing w:val="-4"/>
        </w:rPr>
        <w:t> </w:t>
      </w:r>
      <w:r>
        <w:rPr/>
        <w:t>to</w:t>
      </w:r>
      <w:r>
        <w:rPr>
          <w:spacing w:val="-3"/>
        </w:rPr>
        <w:t> </w:t>
      </w:r>
      <w:r>
        <w:rPr/>
        <w:t>conquer</w:t>
      </w:r>
      <w:r>
        <w:rPr>
          <w:spacing w:val="-4"/>
        </w:rPr>
        <w:t> </w:t>
      </w:r>
      <w:r>
        <w:rPr/>
        <w:t>it.</w:t>
      </w:r>
      <w:r>
        <w:rPr>
          <w:spacing w:val="-3"/>
        </w:rPr>
        <w:t> </w:t>
      </w:r>
      <w:r>
        <w:rPr/>
        <w:t>So,</w:t>
      </w:r>
      <w:r>
        <w:rPr>
          <w:spacing w:val="-3"/>
        </w:rPr>
        <w:t> </w:t>
      </w:r>
      <w:r>
        <w:rPr/>
        <w:t>it</w:t>
      </w:r>
      <w:r>
        <w:rPr>
          <w:spacing w:val="-3"/>
        </w:rPr>
        <w:t> </w:t>
      </w:r>
      <w:r>
        <w:rPr/>
        <w:t>will</w:t>
      </w:r>
      <w:r>
        <w:rPr>
          <w:spacing w:val="-3"/>
        </w:rPr>
        <w:t> </w:t>
      </w:r>
      <w:r>
        <w:rPr/>
        <w:t>be</w:t>
      </w:r>
      <w:r>
        <w:rPr>
          <w:spacing w:val="-4"/>
        </w:rPr>
        <w:t> </w:t>
      </w:r>
      <w:r>
        <w:rPr/>
        <w:t>similar</w:t>
      </w:r>
      <w:r>
        <w:rPr>
          <w:spacing w:val="-4"/>
        </w:rPr>
        <w:t> </w:t>
      </w:r>
      <w:r>
        <w:rPr/>
        <w:t>with all of God’s holy people who are called and chosen. Compare Revelation 17:14.</w:t>
      </w:r>
    </w:p>
    <w:p>
      <w:pPr>
        <w:pStyle w:val="Heading2"/>
        <w:spacing w:before="157"/>
      </w:pPr>
      <w:r>
        <w:rPr/>
        <w:t>Revelation</w:t>
      </w:r>
      <w:r>
        <w:rPr>
          <w:spacing w:val="-3"/>
        </w:rPr>
        <w:t> </w:t>
      </w:r>
      <w:r>
        <w:rPr/>
        <w:t>4</w:t>
      </w:r>
      <w:r>
        <w:rPr>
          <w:spacing w:val="-2"/>
        </w:rPr>
        <w:t> (WEB):</w:t>
      </w:r>
    </w:p>
    <w:p>
      <w:pPr>
        <w:pStyle w:val="ListParagraph"/>
        <w:numPr>
          <w:ilvl w:val="0"/>
          <w:numId w:val="63"/>
        </w:numPr>
        <w:tabs>
          <w:tab w:pos="1020" w:val="left" w:leader="none"/>
        </w:tabs>
        <w:spacing w:line="259" w:lineRule="auto" w:before="183" w:after="0"/>
        <w:ind w:left="840" w:right="411" w:firstLine="0"/>
        <w:jc w:val="left"/>
        <w:rPr>
          <w:b/>
          <w:sz w:val="24"/>
        </w:rPr>
      </w:pPr>
      <w:r>
        <w:rPr>
          <w:sz w:val="24"/>
        </w:rPr>
        <w:t>After these things I looked and saw a door opened in heaven, and the first voice that I heard,</w:t>
      </w:r>
      <w:r>
        <w:rPr>
          <w:spacing w:val="-2"/>
          <w:sz w:val="24"/>
        </w:rPr>
        <w:t> </w:t>
      </w:r>
      <w:r>
        <w:rPr>
          <w:sz w:val="24"/>
        </w:rPr>
        <w:t>like</w:t>
      </w:r>
      <w:r>
        <w:rPr>
          <w:spacing w:val="-3"/>
          <w:sz w:val="24"/>
        </w:rPr>
        <w:t> </w:t>
      </w:r>
      <w:r>
        <w:rPr>
          <w:sz w:val="24"/>
        </w:rPr>
        <w:t>a</w:t>
      </w:r>
      <w:r>
        <w:rPr>
          <w:spacing w:val="-3"/>
          <w:sz w:val="24"/>
        </w:rPr>
        <w:t> </w:t>
      </w:r>
      <w:r>
        <w:rPr>
          <w:sz w:val="24"/>
        </w:rPr>
        <w:t>trumpet</w:t>
      </w:r>
      <w:r>
        <w:rPr>
          <w:spacing w:val="-2"/>
          <w:sz w:val="24"/>
        </w:rPr>
        <w:t> </w:t>
      </w:r>
      <w:r>
        <w:rPr>
          <w:sz w:val="24"/>
        </w:rPr>
        <w:t>speaking</w:t>
      </w:r>
      <w:r>
        <w:rPr>
          <w:spacing w:val="-2"/>
          <w:sz w:val="24"/>
        </w:rPr>
        <w:t> </w:t>
      </w:r>
      <w:r>
        <w:rPr>
          <w:sz w:val="24"/>
        </w:rPr>
        <w:t>with</w:t>
      </w:r>
      <w:r>
        <w:rPr>
          <w:spacing w:val="-2"/>
          <w:sz w:val="24"/>
        </w:rPr>
        <w:t> </w:t>
      </w:r>
      <w:r>
        <w:rPr>
          <w:sz w:val="24"/>
        </w:rPr>
        <w:t>me,</w:t>
      </w:r>
      <w:r>
        <w:rPr>
          <w:spacing w:val="-2"/>
          <w:sz w:val="24"/>
        </w:rPr>
        <w:t> </w:t>
      </w:r>
      <w:r>
        <w:rPr>
          <w:sz w:val="24"/>
        </w:rPr>
        <w:t>was</w:t>
      </w:r>
      <w:r>
        <w:rPr>
          <w:spacing w:val="-2"/>
          <w:sz w:val="24"/>
        </w:rPr>
        <w:t> </w:t>
      </w:r>
      <w:r>
        <w:rPr>
          <w:sz w:val="24"/>
        </w:rPr>
        <w:t>one</w:t>
      </w:r>
      <w:r>
        <w:rPr>
          <w:spacing w:val="-3"/>
          <w:sz w:val="24"/>
        </w:rPr>
        <w:t> </w:t>
      </w:r>
      <w:r>
        <w:rPr>
          <w:sz w:val="24"/>
        </w:rPr>
        <w:t>saying,</w:t>
      </w:r>
      <w:r>
        <w:rPr>
          <w:spacing w:val="-2"/>
          <w:sz w:val="24"/>
        </w:rPr>
        <w:t> </w:t>
      </w:r>
      <w:r>
        <w:rPr>
          <w:sz w:val="24"/>
        </w:rPr>
        <w:t>“Come</w:t>
      </w:r>
      <w:r>
        <w:rPr>
          <w:spacing w:val="-3"/>
          <w:sz w:val="24"/>
        </w:rPr>
        <w:t> </w:t>
      </w:r>
      <w:r>
        <w:rPr>
          <w:sz w:val="24"/>
        </w:rPr>
        <w:t>up</w:t>
      </w:r>
      <w:r>
        <w:rPr>
          <w:spacing w:val="-2"/>
          <w:sz w:val="24"/>
        </w:rPr>
        <w:t> </w:t>
      </w:r>
      <w:r>
        <w:rPr>
          <w:sz w:val="24"/>
        </w:rPr>
        <w:t>here,</w:t>
      </w:r>
      <w:r>
        <w:rPr>
          <w:spacing w:val="-2"/>
          <w:sz w:val="24"/>
        </w:rPr>
        <w:t> </w:t>
      </w:r>
      <w:r>
        <w:rPr>
          <w:sz w:val="24"/>
        </w:rPr>
        <w:t>and</w:t>
      </w:r>
      <w:r>
        <w:rPr>
          <w:spacing w:val="-2"/>
          <w:sz w:val="24"/>
        </w:rPr>
        <w:t> </w:t>
      </w:r>
      <w:r>
        <w:rPr>
          <w:sz w:val="24"/>
        </w:rPr>
        <w:t>I</w:t>
      </w:r>
      <w:r>
        <w:rPr>
          <w:spacing w:val="-3"/>
          <w:sz w:val="24"/>
        </w:rPr>
        <w:t> </w:t>
      </w:r>
      <w:r>
        <w:rPr>
          <w:sz w:val="24"/>
        </w:rPr>
        <w:t>will</w:t>
      </w:r>
      <w:r>
        <w:rPr>
          <w:spacing w:val="-2"/>
          <w:sz w:val="24"/>
        </w:rPr>
        <w:t> </w:t>
      </w:r>
      <w:r>
        <w:rPr>
          <w:sz w:val="24"/>
        </w:rPr>
        <w:t>show you the things which must happen after this.”</w:t>
      </w:r>
    </w:p>
    <w:p>
      <w:pPr>
        <w:pStyle w:val="BodyText"/>
        <w:spacing w:line="256" w:lineRule="auto" w:before="154"/>
        <w:ind w:left="840" w:right="284"/>
      </w:pPr>
      <w:r>
        <w:rPr>
          <w:b/>
          <w:position w:val="8"/>
          <w:sz w:val="16"/>
        </w:rPr>
        <w:t>2 </w:t>
      </w:r>
      <w:r>
        <w:rPr/>
        <w:t>Immediately</w:t>
      </w:r>
      <w:r>
        <w:rPr>
          <w:spacing w:val="-2"/>
        </w:rPr>
        <w:t> </w:t>
      </w:r>
      <w:r>
        <w:rPr/>
        <w:t>I</w:t>
      </w:r>
      <w:r>
        <w:rPr>
          <w:spacing w:val="-3"/>
        </w:rPr>
        <w:t> </w:t>
      </w:r>
      <w:r>
        <w:rPr/>
        <w:t>was</w:t>
      </w:r>
      <w:r>
        <w:rPr>
          <w:spacing w:val="-2"/>
        </w:rPr>
        <w:t> </w:t>
      </w:r>
      <w:r>
        <w:rPr/>
        <w:t>in</w:t>
      </w:r>
      <w:r>
        <w:rPr>
          <w:spacing w:val="-3"/>
        </w:rPr>
        <w:t> </w:t>
      </w:r>
      <w:r>
        <w:rPr/>
        <w:t>the</w:t>
      </w:r>
      <w:r>
        <w:rPr>
          <w:spacing w:val="-3"/>
        </w:rPr>
        <w:t> </w:t>
      </w:r>
      <w:r>
        <w:rPr/>
        <w:t>Spirit.</w:t>
      </w:r>
      <w:r>
        <w:rPr>
          <w:spacing w:val="-2"/>
        </w:rPr>
        <w:t> </w:t>
      </w:r>
      <w:r>
        <w:rPr/>
        <w:t>Behold,</w:t>
      </w:r>
      <w:r>
        <w:rPr>
          <w:spacing w:val="-3"/>
        </w:rPr>
        <w:t> </w:t>
      </w:r>
      <w:r>
        <w:rPr/>
        <w:t>there</w:t>
      </w:r>
      <w:r>
        <w:rPr>
          <w:spacing w:val="-3"/>
        </w:rPr>
        <w:t> </w:t>
      </w:r>
      <w:r>
        <w:rPr/>
        <w:t>was</w:t>
      </w:r>
      <w:r>
        <w:rPr>
          <w:spacing w:val="-2"/>
        </w:rPr>
        <w:t> </w:t>
      </w:r>
      <w:r>
        <w:rPr/>
        <w:t>a</w:t>
      </w:r>
      <w:r>
        <w:rPr>
          <w:spacing w:val="-3"/>
        </w:rPr>
        <w:t> </w:t>
      </w:r>
      <w:r>
        <w:rPr/>
        <w:t>throne</w:t>
      </w:r>
      <w:r>
        <w:rPr>
          <w:spacing w:val="-3"/>
        </w:rPr>
        <w:t> </w:t>
      </w:r>
      <w:r>
        <w:rPr/>
        <w:t>set</w:t>
      </w:r>
      <w:r>
        <w:rPr>
          <w:spacing w:val="-2"/>
        </w:rPr>
        <w:t> </w:t>
      </w:r>
      <w:r>
        <w:rPr/>
        <w:t>in</w:t>
      </w:r>
      <w:r>
        <w:rPr>
          <w:spacing w:val="-3"/>
        </w:rPr>
        <w:t> </w:t>
      </w:r>
      <w:r>
        <w:rPr/>
        <w:t>heaven,</w:t>
      </w:r>
      <w:r>
        <w:rPr>
          <w:spacing w:val="-1"/>
        </w:rPr>
        <w:t> </w:t>
      </w:r>
      <w:r>
        <w:rPr/>
        <w:t>and</w:t>
      </w:r>
      <w:r>
        <w:rPr>
          <w:spacing w:val="-2"/>
        </w:rPr>
        <w:t> </w:t>
      </w:r>
      <w:r>
        <w:rPr/>
        <w:t>one</w:t>
      </w:r>
      <w:r>
        <w:rPr>
          <w:spacing w:val="-3"/>
        </w:rPr>
        <w:t> </w:t>
      </w:r>
      <w:r>
        <w:rPr/>
        <w:t>sitting on the throne </w:t>
      </w:r>
      <w:r>
        <w:rPr>
          <w:b/>
          <w:position w:val="8"/>
          <w:sz w:val="16"/>
        </w:rPr>
        <w:t>3 </w:t>
      </w:r>
      <w:r>
        <w:rPr/>
        <w:t>that looked like a jasper stone and a sardius. There was a rainbow around the throne, like an emerald to look at. </w:t>
      </w:r>
      <w:r>
        <w:rPr>
          <w:b/>
          <w:position w:val="8"/>
          <w:sz w:val="16"/>
        </w:rPr>
        <w:t>4 </w:t>
      </w:r>
      <w:r>
        <w:rPr/>
        <w:t>Around the throne were twenty-four thrones. On the thrones were twenty-four elders sitting, dressed in white garments, with crowns of gold on their heads. </w:t>
      </w:r>
      <w:r>
        <w:rPr>
          <w:b/>
          <w:position w:val="8"/>
          <w:sz w:val="16"/>
        </w:rPr>
        <w:t>5 </w:t>
      </w:r>
      <w:r>
        <w:rPr/>
        <w:t>Out of the throne proceed lightnings, sounds, and thunders. There were seven lamps of fire burning before his throne, which are the seven Spirits of</w:t>
      </w:r>
    </w:p>
    <w:p>
      <w:pPr>
        <w:pStyle w:val="BodyText"/>
        <w:spacing w:line="256" w:lineRule="auto"/>
        <w:ind w:left="839" w:right="305"/>
      </w:pPr>
      <w:r>
        <w:rPr/>
        <w:t>God. </w:t>
      </w:r>
      <w:r>
        <w:rPr>
          <w:b/>
          <w:position w:val="8"/>
          <w:sz w:val="16"/>
        </w:rPr>
        <w:t>6 </w:t>
      </w:r>
      <w:r>
        <w:rPr/>
        <w:t>Before the throne was something like a sea of glass, similar to crystal. In the middle of the throne, and around the throne were four living creatures full of eyes before and</w:t>
      </w:r>
      <w:r>
        <w:rPr>
          <w:spacing w:val="-2"/>
        </w:rPr>
        <w:t> </w:t>
      </w:r>
      <w:r>
        <w:rPr/>
        <w:t>behind.</w:t>
      </w:r>
      <w:r>
        <w:rPr>
          <w:spacing w:val="-3"/>
        </w:rPr>
        <w:t> </w:t>
      </w:r>
      <w:r>
        <w:rPr>
          <w:b/>
          <w:position w:val="8"/>
          <w:sz w:val="16"/>
        </w:rPr>
        <w:t>7 </w:t>
      </w:r>
      <w:r>
        <w:rPr/>
        <w:t>The</w:t>
      </w:r>
      <w:r>
        <w:rPr>
          <w:spacing w:val="-3"/>
        </w:rPr>
        <w:t> </w:t>
      </w:r>
      <w:r>
        <w:rPr/>
        <w:t>first</w:t>
      </w:r>
      <w:r>
        <w:rPr>
          <w:spacing w:val="-2"/>
        </w:rPr>
        <w:t> </w:t>
      </w:r>
      <w:r>
        <w:rPr/>
        <w:t>creature</w:t>
      </w:r>
      <w:r>
        <w:rPr>
          <w:spacing w:val="-3"/>
        </w:rPr>
        <w:t> </w:t>
      </w:r>
      <w:r>
        <w:rPr/>
        <w:t>was</w:t>
      </w:r>
      <w:r>
        <w:rPr>
          <w:spacing w:val="-2"/>
        </w:rPr>
        <w:t> </w:t>
      </w:r>
      <w:r>
        <w:rPr/>
        <w:t>like</w:t>
      </w:r>
      <w:r>
        <w:rPr>
          <w:spacing w:val="-3"/>
        </w:rPr>
        <w:t> </w:t>
      </w:r>
      <w:r>
        <w:rPr/>
        <w:t>a</w:t>
      </w:r>
      <w:r>
        <w:rPr>
          <w:spacing w:val="-3"/>
        </w:rPr>
        <w:t> </w:t>
      </w:r>
      <w:r>
        <w:rPr/>
        <w:t>lion,</w:t>
      </w:r>
      <w:r>
        <w:rPr>
          <w:spacing w:val="-2"/>
        </w:rPr>
        <w:t> </w:t>
      </w:r>
      <w:r>
        <w:rPr/>
        <w:t>and</w:t>
      </w:r>
      <w:r>
        <w:rPr>
          <w:spacing w:val="-2"/>
        </w:rPr>
        <w:t> </w:t>
      </w:r>
      <w:r>
        <w:rPr/>
        <w:t>the</w:t>
      </w:r>
      <w:r>
        <w:rPr>
          <w:spacing w:val="-3"/>
        </w:rPr>
        <w:t> </w:t>
      </w:r>
      <w:r>
        <w:rPr/>
        <w:t>second</w:t>
      </w:r>
      <w:r>
        <w:rPr>
          <w:spacing w:val="-2"/>
        </w:rPr>
        <w:t> </w:t>
      </w:r>
      <w:r>
        <w:rPr/>
        <w:t>creature</w:t>
      </w:r>
      <w:r>
        <w:rPr>
          <w:spacing w:val="-3"/>
        </w:rPr>
        <w:t> </w:t>
      </w:r>
      <w:r>
        <w:rPr/>
        <w:t>like</w:t>
      </w:r>
      <w:r>
        <w:rPr>
          <w:spacing w:val="-1"/>
        </w:rPr>
        <w:t> </w:t>
      </w:r>
      <w:r>
        <w:rPr/>
        <w:t>a</w:t>
      </w:r>
      <w:r>
        <w:rPr>
          <w:spacing w:val="-3"/>
        </w:rPr>
        <w:t> </w:t>
      </w:r>
      <w:r>
        <w:rPr/>
        <w:t>calf, and</w:t>
      </w:r>
      <w:r>
        <w:rPr>
          <w:spacing w:val="-2"/>
        </w:rPr>
        <w:t> </w:t>
      </w:r>
      <w:r>
        <w:rPr/>
        <w:t>the third creature had a face like a man, and the fourth was like a flying eagle. </w:t>
      </w:r>
      <w:r>
        <w:rPr>
          <w:b/>
          <w:position w:val="8"/>
          <w:sz w:val="16"/>
        </w:rPr>
        <w:t>8 </w:t>
      </w:r>
      <w:r>
        <w:rPr/>
        <w:t>The four living creatures, each one of them having six wings, are full of eyes around and within.</w:t>
      </w:r>
    </w:p>
    <w:p>
      <w:pPr>
        <w:pStyle w:val="BodyText"/>
        <w:spacing w:line="259" w:lineRule="auto"/>
        <w:ind w:left="840" w:right="1022"/>
      </w:pPr>
      <w:r>
        <w:rPr/>
        <mc:AlternateContent>
          <mc:Choice Requires="wps">
            <w:drawing>
              <wp:anchor distT="0" distB="0" distL="0" distR="0" allowOverlap="1" layoutInCell="1" locked="0" behindDoc="1" simplePos="0" relativeHeight="484017664">
                <wp:simplePos x="0" y="0"/>
                <wp:positionH relativeFrom="page">
                  <wp:posOffset>4959096</wp:posOffset>
                </wp:positionH>
                <wp:positionV relativeFrom="paragraph">
                  <wp:posOffset>92532</wp:posOffset>
                </wp:positionV>
                <wp:extent cx="45720" cy="5080"/>
                <wp:effectExtent l="0" t="0" r="0" b="0"/>
                <wp:wrapNone/>
                <wp:docPr id="71" name="Graphic 71"/>
                <wp:cNvGraphicFramePr>
                  <a:graphicFrameLocks/>
                </wp:cNvGraphicFramePr>
                <a:graphic>
                  <a:graphicData uri="http://schemas.microsoft.com/office/word/2010/wordprocessingShape">
                    <wps:wsp>
                      <wps:cNvPr id="71" name="Graphic 71"/>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390.480011pt;margin-top:7.285996pt;width:3.6pt;height:.36pt;mso-position-horizontal-relative:page;mso-position-vertical-relative:paragraph;z-index:-19298816" id="docshape32" filled="true" fillcolor="#0d5fad" stroked="false">
                <v:fill type="solid"/>
                <w10:wrap type="none"/>
              </v:rect>
            </w:pict>
          </mc:Fallback>
        </mc:AlternateContent>
      </w:r>
      <w:r>
        <w:rPr/>
        <w:t>They</w:t>
      </w:r>
      <w:r>
        <w:rPr>
          <w:spacing w:val="-5"/>
        </w:rPr>
        <w:t> </w:t>
      </w:r>
      <w:r>
        <w:rPr/>
        <w:t>have</w:t>
      </w:r>
      <w:r>
        <w:rPr>
          <w:spacing w:val="-6"/>
        </w:rPr>
        <w:t> </w:t>
      </w:r>
      <w:r>
        <w:rPr/>
        <w:t>no</w:t>
      </w:r>
      <w:r>
        <w:rPr>
          <w:spacing w:val="-3"/>
        </w:rPr>
        <w:t> </w:t>
      </w:r>
      <w:r>
        <w:rPr/>
        <w:t>rest</w:t>
      </w:r>
      <w:r>
        <w:rPr>
          <w:spacing w:val="-5"/>
        </w:rPr>
        <w:t> </w:t>
      </w:r>
      <w:r>
        <w:rPr/>
        <w:t>day</w:t>
      </w:r>
      <w:r>
        <w:rPr>
          <w:spacing w:val="-5"/>
        </w:rPr>
        <w:t> </w:t>
      </w:r>
      <w:r>
        <w:rPr/>
        <w:t>and</w:t>
      </w:r>
      <w:r>
        <w:rPr>
          <w:spacing w:val="-5"/>
        </w:rPr>
        <w:t> </w:t>
      </w:r>
      <w:r>
        <w:rPr/>
        <w:t>night,</w:t>
      </w:r>
      <w:r>
        <w:rPr>
          <w:spacing w:val="-5"/>
        </w:rPr>
        <w:t> </w:t>
      </w:r>
      <w:r>
        <w:rPr/>
        <w:t>saying,</w:t>
      </w:r>
      <w:r>
        <w:rPr>
          <w:spacing w:val="-5"/>
        </w:rPr>
        <w:t> </w:t>
      </w:r>
      <w:r>
        <w:rPr/>
        <w:t>“Holy,</w:t>
      </w:r>
      <w:r>
        <w:rPr>
          <w:spacing w:val="-5"/>
        </w:rPr>
        <w:t> </w:t>
      </w:r>
      <w:r>
        <w:rPr/>
        <w:t>holy,</w:t>
      </w:r>
      <w:r>
        <w:rPr>
          <w:spacing w:val="-5"/>
        </w:rPr>
        <w:t> </w:t>
      </w:r>
      <w:r>
        <w:rPr/>
        <w:t>holy</w:t>
      </w:r>
      <w:r>
        <w:rPr>
          <w:vertAlign w:val="superscript"/>
        </w:rPr>
        <w:t>[</w:t>
      </w:r>
      <w:r>
        <w:rPr>
          <w:color w:val="0D5FAD"/>
          <w:vertAlign w:val="superscript"/>
        </w:rPr>
        <w:t>a</w:t>
      </w:r>
      <w:r>
        <w:rPr>
          <w:vertAlign w:val="superscript"/>
        </w:rPr>
        <w:t>]</w:t>
      </w:r>
      <w:r>
        <w:rPr>
          <w:spacing w:val="-6"/>
          <w:vertAlign w:val="baseline"/>
        </w:rPr>
        <w:t> </w:t>
      </w:r>
      <w:r>
        <w:rPr>
          <w:vertAlign w:val="baseline"/>
        </w:rPr>
        <w:t>is</w:t>
      </w:r>
      <w:r>
        <w:rPr>
          <w:spacing w:val="-5"/>
          <w:vertAlign w:val="baseline"/>
        </w:rPr>
        <w:t> </w:t>
      </w:r>
      <w:r>
        <w:rPr>
          <w:vertAlign w:val="baseline"/>
        </w:rPr>
        <w:t>the</w:t>
      </w:r>
      <w:r>
        <w:rPr>
          <w:spacing w:val="-6"/>
          <w:vertAlign w:val="baseline"/>
        </w:rPr>
        <w:t> </w:t>
      </w:r>
      <w:r>
        <w:rPr>
          <w:vertAlign w:val="baseline"/>
        </w:rPr>
        <w:t>Lord</w:t>
      </w:r>
      <w:r>
        <w:rPr>
          <w:spacing w:val="-5"/>
          <w:vertAlign w:val="baseline"/>
        </w:rPr>
        <w:t> </w:t>
      </w:r>
      <w:r>
        <w:rPr>
          <w:vertAlign w:val="baseline"/>
        </w:rPr>
        <w:t>God,</w:t>
      </w:r>
      <w:r>
        <w:rPr>
          <w:spacing w:val="-5"/>
          <w:vertAlign w:val="baseline"/>
        </w:rPr>
        <w:t> </w:t>
      </w:r>
      <w:r>
        <w:rPr>
          <w:vertAlign w:val="baseline"/>
        </w:rPr>
        <w:t>the Almighty, who was and who is and who is to come!”</w:t>
      </w:r>
    </w:p>
    <w:p>
      <w:pPr>
        <w:pStyle w:val="BodyText"/>
        <w:spacing w:line="256" w:lineRule="auto" w:before="150"/>
        <w:ind w:left="839" w:right="308"/>
      </w:pPr>
      <w:r>
        <w:rPr>
          <w:b/>
          <w:position w:val="8"/>
          <w:sz w:val="16"/>
        </w:rPr>
        <w:t>9</w:t>
      </w:r>
      <w:r>
        <w:rPr>
          <w:b/>
          <w:spacing w:val="-1"/>
          <w:position w:val="8"/>
          <w:sz w:val="16"/>
        </w:rPr>
        <w:t> </w:t>
      </w:r>
      <w:r>
        <w:rPr/>
        <w:t>When</w:t>
      </w:r>
      <w:r>
        <w:rPr>
          <w:spacing w:val="-4"/>
        </w:rPr>
        <w:t> </w:t>
      </w:r>
      <w:r>
        <w:rPr/>
        <w:t>the</w:t>
      </w:r>
      <w:r>
        <w:rPr>
          <w:spacing w:val="-5"/>
        </w:rPr>
        <w:t> </w:t>
      </w:r>
      <w:r>
        <w:rPr/>
        <w:t>living</w:t>
      </w:r>
      <w:r>
        <w:rPr>
          <w:spacing w:val="-4"/>
        </w:rPr>
        <w:t> </w:t>
      </w:r>
      <w:r>
        <w:rPr/>
        <w:t>creatures</w:t>
      </w:r>
      <w:r>
        <w:rPr>
          <w:spacing w:val="-4"/>
        </w:rPr>
        <w:t> </w:t>
      </w:r>
      <w:r>
        <w:rPr/>
        <w:t>give</w:t>
      </w:r>
      <w:r>
        <w:rPr>
          <w:spacing w:val="-5"/>
        </w:rPr>
        <w:t> </w:t>
      </w:r>
      <w:r>
        <w:rPr/>
        <w:t>glory,</w:t>
      </w:r>
      <w:r>
        <w:rPr>
          <w:spacing w:val="-4"/>
        </w:rPr>
        <w:t> </w:t>
      </w:r>
      <w:r>
        <w:rPr/>
        <w:t>honor,</w:t>
      </w:r>
      <w:r>
        <w:rPr>
          <w:spacing w:val="-4"/>
        </w:rPr>
        <w:t> </w:t>
      </w:r>
      <w:r>
        <w:rPr/>
        <w:t>and</w:t>
      </w:r>
      <w:r>
        <w:rPr>
          <w:spacing w:val="-2"/>
        </w:rPr>
        <w:t> </w:t>
      </w:r>
      <w:r>
        <w:rPr/>
        <w:t>thanks</w:t>
      </w:r>
      <w:r>
        <w:rPr>
          <w:spacing w:val="-4"/>
        </w:rPr>
        <w:t> </w:t>
      </w:r>
      <w:r>
        <w:rPr/>
        <w:t>to</w:t>
      </w:r>
      <w:r>
        <w:rPr>
          <w:spacing w:val="-4"/>
        </w:rPr>
        <w:t> </w:t>
      </w:r>
      <w:r>
        <w:rPr/>
        <w:t>him</w:t>
      </w:r>
      <w:r>
        <w:rPr>
          <w:spacing w:val="-4"/>
        </w:rPr>
        <w:t> </w:t>
      </w:r>
      <w:r>
        <w:rPr/>
        <w:t>who</w:t>
      </w:r>
      <w:r>
        <w:rPr>
          <w:spacing w:val="-4"/>
        </w:rPr>
        <w:t> </w:t>
      </w:r>
      <w:r>
        <w:rPr/>
        <w:t>sits</w:t>
      </w:r>
      <w:r>
        <w:rPr>
          <w:spacing w:val="-4"/>
        </w:rPr>
        <w:t> </w:t>
      </w:r>
      <w:r>
        <w:rPr/>
        <w:t>on</w:t>
      </w:r>
      <w:r>
        <w:rPr>
          <w:spacing w:val="-4"/>
        </w:rPr>
        <w:t> </w:t>
      </w:r>
      <w:r>
        <w:rPr/>
        <w:t>the</w:t>
      </w:r>
      <w:r>
        <w:rPr>
          <w:spacing w:val="-5"/>
        </w:rPr>
        <w:t> </w:t>
      </w:r>
      <w:r>
        <w:rPr/>
        <w:t>throne,</w:t>
      </w:r>
      <w:r>
        <w:rPr>
          <w:spacing w:val="-4"/>
        </w:rPr>
        <w:t> </w:t>
      </w:r>
      <w:r>
        <w:rPr/>
        <w:t>to him who lives forever and ever, </w:t>
      </w:r>
      <w:r>
        <w:rPr>
          <w:b/>
          <w:position w:val="8"/>
          <w:sz w:val="16"/>
        </w:rPr>
        <w:t>10 </w:t>
      </w:r>
      <w:r>
        <w:rPr/>
        <w:t>the twenty-four elders fall down before him who sits on</w:t>
      </w:r>
      <w:r>
        <w:rPr>
          <w:spacing w:val="-4"/>
        </w:rPr>
        <w:t> </w:t>
      </w:r>
      <w:r>
        <w:rPr/>
        <w:t>the</w:t>
      </w:r>
      <w:r>
        <w:rPr>
          <w:spacing w:val="-5"/>
        </w:rPr>
        <w:t> </w:t>
      </w:r>
      <w:r>
        <w:rPr/>
        <w:t>throne,</w:t>
      </w:r>
      <w:r>
        <w:rPr>
          <w:spacing w:val="-4"/>
        </w:rPr>
        <w:t> </w:t>
      </w:r>
      <w:r>
        <w:rPr/>
        <w:t>and</w:t>
      </w:r>
      <w:r>
        <w:rPr>
          <w:spacing w:val="-4"/>
        </w:rPr>
        <w:t> </w:t>
      </w:r>
      <w:r>
        <w:rPr/>
        <w:t>worship</w:t>
      </w:r>
      <w:r>
        <w:rPr>
          <w:spacing w:val="-4"/>
        </w:rPr>
        <w:t> </w:t>
      </w:r>
      <w:r>
        <w:rPr/>
        <w:t>him</w:t>
      </w:r>
      <w:r>
        <w:rPr>
          <w:spacing w:val="-4"/>
        </w:rPr>
        <w:t> </w:t>
      </w:r>
      <w:r>
        <w:rPr/>
        <w:t>who</w:t>
      </w:r>
      <w:r>
        <w:rPr>
          <w:spacing w:val="-4"/>
        </w:rPr>
        <w:t> </w:t>
      </w:r>
      <w:r>
        <w:rPr/>
        <w:t>lives</w:t>
      </w:r>
      <w:r>
        <w:rPr>
          <w:spacing w:val="-4"/>
        </w:rPr>
        <w:t> </w:t>
      </w:r>
      <w:r>
        <w:rPr/>
        <w:t>forever</w:t>
      </w:r>
      <w:r>
        <w:rPr>
          <w:spacing w:val="-3"/>
        </w:rPr>
        <w:t> </w:t>
      </w:r>
      <w:r>
        <w:rPr/>
        <w:t>and</w:t>
      </w:r>
      <w:r>
        <w:rPr>
          <w:spacing w:val="-4"/>
        </w:rPr>
        <w:t> </w:t>
      </w:r>
      <w:r>
        <w:rPr/>
        <w:t>ever,</w:t>
      </w:r>
      <w:r>
        <w:rPr>
          <w:spacing w:val="-2"/>
        </w:rPr>
        <w:t> </w:t>
      </w:r>
      <w:r>
        <w:rPr/>
        <w:t>and</w:t>
      </w:r>
      <w:r>
        <w:rPr>
          <w:spacing w:val="-4"/>
        </w:rPr>
        <w:t> </w:t>
      </w:r>
      <w:r>
        <w:rPr/>
        <w:t>throw</w:t>
      </w:r>
      <w:r>
        <w:rPr>
          <w:spacing w:val="-5"/>
        </w:rPr>
        <w:t> </w:t>
      </w:r>
      <w:r>
        <w:rPr/>
        <w:t>their</w:t>
      </w:r>
      <w:r>
        <w:rPr>
          <w:spacing w:val="-3"/>
        </w:rPr>
        <w:t> </w:t>
      </w:r>
      <w:r>
        <w:rPr/>
        <w:t>crowns</w:t>
      </w:r>
      <w:r>
        <w:rPr>
          <w:spacing w:val="-4"/>
        </w:rPr>
        <w:t> </w:t>
      </w:r>
      <w:r>
        <w:rPr/>
        <w:t>before the throne, saying, </w:t>
      </w:r>
      <w:r>
        <w:rPr>
          <w:b/>
          <w:position w:val="8"/>
          <w:sz w:val="16"/>
        </w:rPr>
        <w:t>11 </w:t>
      </w:r>
      <w:r>
        <w:rPr/>
        <w:t>“Worthy are you, our Lord and God, the Holy One,</w:t>
      </w:r>
      <w:r>
        <w:rPr>
          <w:vertAlign w:val="superscript"/>
        </w:rPr>
        <w:t>[</w:t>
      </w:r>
      <w:r>
        <w:rPr>
          <w:color w:val="0D5FAD"/>
          <w:u w:val="single" w:color="0D5FAD"/>
          <w:vertAlign w:val="superscript"/>
        </w:rPr>
        <w:t>b</w:t>
      </w:r>
      <w:r>
        <w:rPr>
          <w:u w:val="none"/>
          <w:vertAlign w:val="superscript"/>
        </w:rPr>
        <w:t>]</w:t>
      </w:r>
      <w:r>
        <w:rPr>
          <w:u w:val="none"/>
          <w:vertAlign w:val="baseline"/>
        </w:rPr>
        <w:t> to receive the glory, the honor, and the power, for you created all things, and because of your desire they existed, and were created!”</w:t>
      </w:r>
    </w:p>
    <w:p>
      <w:pPr>
        <w:spacing w:after="0" w:line="256" w:lineRule="auto"/>
        <w:sectPr>
          <w:pgSz w:w="12240" w:h="15840"/>
          <w:pgMar w:header="0" w:footer="523" w:top="1360" w:bottom="720" w:left="1320" w:right="1160"/>
        </w:sectPr>
      </w:pPr>
    </w:p>
    <w:p>
      <w:pPr>
        <w:pStyle w:val="BodyText"/>
        <w:spacing w:before="79"/>
        <w:ind w:left="0" w:right="158"/>
        <w:jc w:val="center"/>
      </w:pPr>
      <w:r>
        <w:rPr/>
        <w:t>The</w:t>
      </w:r>
      <w:r>
        <w:rPr>
          <w:spacing w:val="-4"/>
        </w:rPr>
        <w:t> </w:t>
      </w:r>
      <w:r>
        <w:rPr/>
        <w:t>Glory</w:t>
      </w:r>
      <w:r>
        <w:rPr>
          <w:spacing w:val="-2"/>
        </w:rPr>
        <w:t> </w:t>
      </w:r>
      <w:r>
        <w:rPr/>
        <w:t>of</w:t>
      </w:r>
      <w:r>
        <w:rPr>
          <w:spacing w:val="-2"/>
        </w:rPr>
        <w:t> </w:t>
      </w:r>
      <w:r>
        <w:rPr/>
        <w:t>the</w:t>
      </w:r>
      <w:r>
        <w:rPr>
          <w:spacing w:val="-13"/>
        </w:rPr>
        <w:t> </w:t>
      </w:r>
      <w:r>
        <w:rPr/>
        <w:t>Almighty</w:t>
      </w:r>
      <w:r>
        <w:rPr>
          <w:spacing w:val="-1"/>
        </w:rPr>
        <w:t> </w:t>
      </w:r>
      <w:r>
        <w:rPr/>
        <w:t>and</w:t>
      </w:r>
      <w:r>
        <w:rPr>
          <w:spacing w:val="-1"/>
        </w:rPr>
        <w:t> </w:t>
      </w:r>
      <w:r>
        <w:rPr/>
        <w:t>the</w:t>
      </w:r>
      <w:r>
        <w:rPr>
          <w:spacing w:val="-2"/>
        </w:rPr>
        <w:t> </w:t>
      </w:r>
      <w:r>
        <w:rPr/>
        <w:t>Lamb,</w:t>
      </w:r>
      <w:r>
        <w:rPr>
          <w:spacing w:val="-1"/>
        </w:rPr>
        <w:t> </w:t>
      </w:r>
      <w:r>
        <w:rPr/>
        <w:t>with</w:t>
      </w:r>
      <w:r>
        <w:rPr>
          <w:spacing w:val="-1"/>
        </w:rPr>
        <w:t> </w:t>
      </w:r>
      <w:r>
        <w:rPr/>
        <w:t>the 24</w:t>
      </w:r>
      <w:r>
        <w:rPr>
          <w:spacing w:val="-1"/>
        </w:rPr>
        <w:t> </w:t>
      </w:r>
      <w:r>
        <w:rPr/>
        <w:t>princes</w:t>
      </w:r>
      <w:r>
        <w:rPr>
          <w:spacing w:val="-1"/>
        </w:rPr>
        <w:t> </w:t>
      </w:r>
      <w:r>
        <w:rPr/>
        <w:t>round</w:t>
      </w:r>
      <w:r>
        <w:rPr>
          <w:spacing w:val="1"/>
        </w:rPr>
        <w:t> </w:t>
      </w:r>
      <w:r>
        <w:rPr>
          <w:spacing w:val="-2"/>
        </w:rPr>
        <w:t>about</w:t>
      </w:r>
    </w:p>
    <w:p>
      <w:pPr>
        <w:pStyle w:val="BodyText"/>
        <w:spacing w:before="219"/>
        <w:ind w:left="0"/>
        <w:rPr>
          <w:sz w:val="20"/>
        </w:rPr>
      </w:pPr>
      <w:r>
        <w:rPr/>
        <w:drawing>
          <wp:anchor distT="0" distB="0" distL="0" distR="0" allowOverlap="1" layoutInCell="1" locked="0" behindDoc="1" simplePos="0" relativeHeight="487620096">
            <wp:simplePos x="0" y="0"/>
            <wp:positionH relativeFrom="page">
              <wp:posOffset>914400</wp:posOffset>
            </wp:positionH>
            <wp:positionV relativeFrom="paragraph">
              <wp:posOffset>300357</wp:posOffset>
            </wp:positionV>
            <wp:extent cx="5993452" cy="3906012"/>
            <wp:effectExtent l="0" t="0" r="0" b="0"/>
            <wp:wrapTopAndBottom/>
            <wp:docPr id="72" name="Image 72" descr="A black and white image of a person standing in a pond  Description automatically generated "/>
            <wp:cNvGraphicFramePr>
              <a:graphicFrameLocks/>
            </wp:cNvGraphicFramePr>
            <a:graphic>
              <a:graphicData uri="http://schemas.openxmlformats.org/drawingml/2006/picture">
                <pic:pic>
                  <pic:nvPicPr>
                    <pic:cNvPr id="72" name="Image 72" descr="A black and white image of a person standing in a pond  Description automatically generated "/>
                    <pic:cNvPicPr/>
                  </pic:nvPicPr>
                  <pic:blipFill>
                    <a:blip r:embed="rId45" cstate="print"/>
                    <a:stretch>
                      <a:fillRect/>
                    </a:stretch>
                  </pic:blipFill>
                  <pic:spPr>
                    <a:xfrm>
                      <a:off x="0" y="0"/>
                      <a:ext cx="5993452" cy="3906012"/>
                    </a:xfrm>
                    <a:prstGeom prst="rect">
                      <a:avLst/>
                    </a:prstGeom>
                  </pic:spPr>
                </pic:pic>
              </a:graphicData>
            </a:graphic>
          </wp:anchor>
        </w:drawing>
      </w:r>
    </w:p>
    <w:p>
      <w:pPr>
        <w:pStyle w:val="BodyText"/>
        <w:spacing w:before="129"/>
        <w:ind w:left="0"/>
      </w:pPr>
    </w:p>
    <w:p>
      <w:pPr>
        <w:pStyle w:val="BodyText"/>
        <w:spacing w:line="259" w:lineRule="auto"/>
        <w:ind w:left="119" w:right="417"/>
      </w:pPr>
      <w:r>
        <w:rPr>
          <w:b/>
        </w:rPr>
        <w:t>Revelation 4:4</w:t>
      </w:r>
      <w:r>
        <w:rPr>
          <w:b/>
          <w:spacing w:val="40"/>
        </w:rPr>
        <w:t> </w:t>
      </w:r>
      <w:r>
        <w:rPr/>
        <w:t>It is difficult, but not critical, to identify these “</w:t>
      </w:r>
      <w:r>
        <w:rPr>
          <w:color w:val="0D5FAD"/>
          <w:u w:val="single" w:color="0D5FAD"/>
        </w:rPr>
        <w:t>twenty-four elders</w:t>
      </w:r>
      <w:r>
        <w:rPr>
          <w:u w:val="none"/>
        </w:rPr>
        <w:t>.” However, seeing that they are “round about” and “twenty-four,” it reminds me of “twenty-four hours-a- day” sacred service completely around the earth (as the earth rotates one complete time in 24 hours).</w:t>
      </w:r>
      <w:r>
        <w:rPr>
          <w:spacing w:val="-2"/>
          <w:u w:val="none"/>
        </w:rPr>
        <w:t> </w:t>
      </w:r>
      <w:r>
        <w:rPr>
          <w:u w:val="none"/>
        </w:rPr>
        <w:t>It</w:t>
      </w:r>
      <w:r>
        <w:rPr>
          <w:spacing w:val="-2"/>
          <w:u w:val="none"/>
        </w:rPr>
        <w:t> </w:t>
      </w:r>
      <w:r>
        <w:rPr>
          <w:u w:val="none"/>
        </w:rPr>
        <w:t>also</w:t>
      </w:r>
      <w:r>
        <w:rPr>
          <w:spacing w:val="-2"/>
          <w:u w:val="none"/>
        </w:rPr>
        <w:t> </w:t>
      </w:r>
      <w:r>
        <w:rPr>
          <w:u w:val="none"/>
        </w:rPr>
        <w:t>reminds</w:t>
      </w:r>
      <w:r>
        <w:rPr>
          <w:spacing w:val="-2"/>
          <w:u w:val="none"/>
        </w:rPr>
        <w:t> </w:t>
      </w:r>
      <w:r>
        <w:rPr>
          <w:u w:val="none"/>
        </w:rPr>
        <w:t>me</w:t>
      </w:r>
      <w:r>
        <w:rPr>
          <w:spacing w:val="-3"/>
          <w:u w:val="none"/>
        </w:rPr>
        <w:t> </w:t>
      </w:r>
      <w:r>
        <w:rPr>
          <w:u w:val="none"/>
        </w:rPr>
        <w:t>of</w:t>
      </w:r>
      <w:r>
        <w:rPr>
          <w:spacing w:val="-3"/>
          <w:u w:val="none"/>
        </w:rPr>
        <w:t> </w:t>
      </w:r>
      <w:r>
        <w:rPr>
          <w:u w:val="none"/>
        </w:rPr>
        <w:t>the</w:t>
      </w:r>
      <w:r>
        <w:rPr>
          <w:spacing w:val="-3"/>
          <w:u w:val="none"/>
        </w:rPr>
        <w:t> </w:t>
      </w:r>
      <w:r>
        <w:rPr>
          <w:u w:val="none"/>
        </w:rPr>
        <w:t>24</w:t>
      </w:r>
      <w:r>
        <w:rPr>
          <w:spacing w:val="-2"/>
          <w:u w:val="none"/>
        </w:rPr>
        <w:t> </w:t>
      </w:r>
      <w:r>
        <w:rPr>
          <w:u w:val="none"/>
        </w:rPr>
        <w:t>“chiefs</w:t>
      </w:r>
      <w:r>
        <w:rPr>
          <w:spacing w:val="-2"/>
          <w:u w:val="none"/>
        </w:rPr>
        <w:t> </w:t>
      </w:r>
      <w:r>
        <w:rPr>
          <w:u w:val="none"/>
        </w:rPr>
        <w:t>of</w:t>
      </w:r>
      <w:r>
        <w:rPr>
          <w:spacing w:val="-3"/>
          <w:u w:val="none"/>
        </w:rPr>
        <w:t> </w:t>
      </w:r>
      <w:r>
        <w:rPr>
          <w:u w:val="none"/>
        </w:rPr>
        <w:t>the</w:t>
      </w:r>
      <w:r>
        <w:rPr>
          <w:spacing w:val="-1"/>
          <w:u w:val="none"/>
        </w:rPr>
        <w:t> </w:t>
      </w:r>
      <w:r>
        <w:rPr>
          <w:u w:val="none"/>
        </w:rPr>
        <w:t>holy</w:t>
      </w:r>
      <w:r>
        <w:rPr>
          <w:spacing w:val="-2"/>
          <w:u w:val="none"/>
        </w:rPr>
        <w:t> </w:t>
      </w:r>
      <w:r>
        <w:rPr>
          <w:u w:val="none"/>
        </w:rPr>
        <w:t>place</w:t>
      </w:r>
      <w:r>
        <w:rPr>
          <w:spacing w:val="-3"/>
          <w:u w:val="none"/>
        </w:rPr>
        <w:t> </w:t>
      </w:r>
      <w:r>
        <w:rPr>
          <w:u w:val="none"/>
        </w:rPr>
        <w:t>and</w:t>
      </w:r>
      <w:r>
        <w:rPr>
          <w:spacing w:val="-2"/>
          <w:u w:val="none"/>
        </w:rPr>
        <w:t> </w:t>
      </w:r>
      <w:r>
        <w:rPr>
          <w:u w:val="none"/>
        </w:rPr>
        <w:t>of</w:t>
      </w:r>
      <w:r>
        <w:rPr>
          <w:spacing w:val="-3"/>
          <w:u w:val="none"/>
        </w:rPr>
        <w:t> </w:t>
      </w:r>
      <w:r>
        <w:rPr>
          <w:u w:val="none"/>
        </w:rPr>
        <w:t>the</w:t>
      </w:r>
      <w:r>
        <w:rPr>
          <w:spacing w:val="-3"/>
          <w:u w:val="none"/>
        </w:rPr>
        <w:t> </w:t>
      </w:r>
      <w:r>
        <w:rPr>
          <w:u w:val="none"/>
        </w:rPr>
        <w:t>[true]</w:t>
      </w:r>
      <w:r>
        <w:rPr>
          <w:spacing w:val="-3"/>
          <w:u w:val="none"/>
        </w:rPr>
        <w:t> </w:t>
      </w:r>
      <w:r>
        <w:rPr>
          <w:u w:val="none"/>
        </w:rPr>
        <w:t>God”</w:t>
      </w:r>
      <w:r>
        <w:rPr>
          <w:spacing w:val="-1"/>
          <w:u w:val="none"/>
        </w:rPr>
        <w:t> </w:t>
      </w:r>
      <w:r>
        <w:rPr>
          <w:u w:val="none"/>
        </w:rPr>
        <w:t>(24</w:t>
      </w:r>
      <w:r>
        <w:rPr>
          <w:spacing w:val="-2"/>
          <w:u w:val="none"/>
        </w:rPr>
        <w:t> </w:t>
      </w:r>
      <w:r>
        <w:rPr>
          <w:u w:val="none"/>
        </w:rPr>
        <w:t>priestly divisions</w:t>
      </w:r>
      <w:r>
        <w:rPr>
          <w:spacing w:val="-3"/>
          <w:u w:val="none"/>
        </w:rPr>
        <w:t> </w:t>
      </w:r>
      <w:r>
        <w:rPr>
          <w:b/>
          <w:u w:val="none"/>
        </w:rPr>
        <w:t>1</w:t>
      </w:r>
      <w:r>
        <w:rPr>
          <w:b/>
          <w:spacing w:val="-3"/>
          <w:u w:val="none"/>
        </w:rPr>
        <w:t> </w:t>
      </w:r>
      <w:r>
        <w:rPr>
          <w:b/>
          <w:u w:val="none"/>
        </w:rPr>
        <w:t>Chronicles</w:t>
      </w:r>
      <w:r>
        <w:rPr>
          <w:b/>
          <w:spacing w:val="-3"/>
          <w:u w:val="none"/>
        </w:rPr>
        <w:t> </w:t>
      </w:r>
      <w:r>
        <w:rPr>
          <w:b/>
          <w:u w:val="none"/>
        </w:rPr>
        <w:t>24:5-19</w:t>
      </w:r>
      <w:r>
        <w:rPr>
          <w:u w:val="none"/>
        </w:rPr>
        <w:t>).</w:t>
      </w:r>
      <w:r>
        <w:rPr>
          <w:spacing w:val="-3"/>
          <w:u w:val="none"/>
        </w:rPr>
        <w:t> </w:t>
      </w:r>
      <w:r>
        <w:rPr>
          <w:u w:val="none"/>
        </w:rPr>
        <w:t>Interestingly,</w:t>
      </w:r>
      <w:r>
        <w:rPr>
          <w:spacing w:val="-3"/>
          <w:u w:val="none"/>
        </w:rPr>
        <w:t> </w:t>
      </w:r>
      <w:r>
        <w:rPr>
          <w:u w:val="none"/>
        </w:rPr>
        <w:t>there</w:t>
      </w:r>
      <w:r>
        <w:rPr>
          <w:spacing w:val="-4"/>
          <w:u w:val="none"/>
        </w:rPr>
        <w:t> </w:t>
      </w:r>
      <w:r>
        <w:rPr>
          <w:u w:val="none"/>
        </w:rPr>
        <w:t>were</w:t>
      </w:r>
      <w:r>
        <w:rPr>
          <w:spacing w:val="-4"/>
          <w:u w:val="none"/>
        </w:rPr>
        <w:t> </w:t>
      </w:r>
      <w:r>
        <w:rPr>
          <w:u w:val="none"/>
        </w:rPr>
        <w:t>24</w:t>
      </w:r>
      <w:r>
        <w:rPr>
          <w:spacing w:val="-3"/>
          <w:u w:val="none"/>
        </w:rPr>
        <w:t> </w:t>
      </w:r>
      <w:r>
        <w:rPr>
          <w:u w:val="none"/>
        </w:rPr>
        <w:t>groups</w:t>
      </w:r>
      <w:r>
        <w:rPr>
          <w:spacing w:val="-3"/>
          <w:u w:val="none"/>
        </w:rPr>
        <w:t> </w:t>
      </w:r>
      <w:r>
        <w:rPr>
          <w:u w:val="none"/>
        </w:rPr>
        <w:t>of</w:t>
      </w:r>
      <w:r>
        <w:rPr>
          <w:spacing w:val="-4"/>
          <w:u w:val="none"/>
        </w:rPr>
        <w:t> </w:t>
      </w:r>
      <w:r>
        <w:rPr>
          <w:u w:val="none"/>
        </w:rPr>
        <w:t>12</w:t>
      </w:r>
      <w:r>
        <w:rPr>
          <w:spacing w:val="-3"/>
          <w:u w:val="none"/>
        </w:rPr>
        <w:t> </w:t>
      </w:r>
      <w:r>
        <w:rPr>
          <w:u w:val="none"/>
        </w:rPr>
        <w:t>each</w:t>
      </w:r>
      <w:r>
        <w:rPr>
          <w:spacing w:val="-3"/>
          <w:u w:val="none"/>
        </w:rPr>
        <w:t> </w:t>
      </w:r>
      <w:r>
        <w:rPr>
          <w:u w:val="none"/>
        </w:rPr>
        <w:t>that</w:t>
      </w:r>
      <w:r>
        <w:rPr>
          <w:spacing w:val="-3"/>
          <w:u w:val="none"/>
        </w:rPr>
        <w:t> </w:t>
      </w:r>
      <w:r>
        <w:rPr>
          <w:u w:val="none"/>
        </w:rPr>
        <w:t>prophesied with the harp and praised Jehovah in 1 Chronicles 25. Compare Revelation 4:10; 5:8; 11:16;</w:t>
      </w:r>
    </w:p>
    <w:p>
      <w:pPr>
        <w:pStyle w:val="BodyText"/>
        <w:spacing w:line="276" w:lineRule="exact"/>
        <w:ind w:left="119"/>
      </w:pPr>
      <w:r>
        <w:rPr/>
        <w:t>19:4;</w:t>
      </w:r>
      <w:r>
        <w:rPr>
          <w:spacing w:val="-2"/>
        </w:rPr>
        <w:t> </w:t>
      </w:r>
      <w:r>
        <w:rPr/>
        <w:t>Isaiah</w:t>
      </w:r>
      <w:r>
        <w:rPr>
          <w:spacing w:val="-1"/>
        </w:rPr>
        <w:t> </w:t>
      </w:r>
      <w:r>
        <w:rPr>
          <w:spacing w:val="-2"/>
        </w:rPr>
        <w:t>24:23</w:t>
      </w:r>
    </w:p>
    <w:p>
      <w:pPr>
        <w:pStyle w:val="BodyText"/>
        <w:spacing w:line="259" w:lineRule="auto" w:before="180"/>
        <w:ind w:right="282"/>
      </w:pPr>
      <w:r>
        <w:rPr>
          <w:b/>
        </w:rPr>
        <w:t>Revelation 4:6 </w:t>
      </w:r>
      <w:r>
        <w:rPr/>
        <w:t>The “glassy sea like crystal” appears to represent purity on an ultimate scale. It also looks like there is no change in time period from chapter 4 to 5. See Revelation 6:9-11 comments. Compare the difference with Revelation 15:2 where both groups are represented and in the proper time line. But in Revelation 15:2, the “glassy sea” is mingled with fire. Fire is associated</w:t>
      </w:r>
      <w:r>
        <w:rPr>
          <w:spacing w:val="-4"/>
        </w:rPr>
        <w:t> </w:t>
      </w:r>
      <w:r>
        <w:rPr/>
        <w:t>with</w:t>
      </w:r>
      <w:r>
        <w:rPr>
          <w:spacing w:val="-4"/>
        </w:rPr>
        <w:t> </w:t>
      </w:r>
      <w:r>
        <w:rPr/>
        <w:t>making</w:t>
      </w:r>
      <w:r>
        <w:rPr>
          <w:spacing w:val="-4"/>
        </w:rPr>
        <w:t> </w:t>
      </w:r>
      <w:r>
        <w:rPr/>
        <w:t>things</w:t>
      </w:r>
      <w:r>
        <w:rPr>
          <w:spacing w:val="-4"/>
        </w:rPr>
        <w:t> </w:t>
      </w:r>
      <w:r>
        <w:rPr/>
        <w:t>pure</w:t>
      </w:r>
      <w:r>
        <w:rPr>
          <w:spacing w:val="-5"/>
        </w:rPr>
        <w:t> </w:t>
      </w:r>
      <w:r>
        <w:rPr/>
        <w:t>and</w:t>
      </w:r>
      <w:r>
        <w:rPr>
          <w:spacing w:val="-4"/>
        </w:rPr>
        <w:t> </w:t>
      </w:r>
      <w:r>
        <w:rPr/>
        <w:t>even</w:t>
      </w:r>
      <w:r>
        <w:rPr>
          <w:spacing w:val="-4"/>
        </w:rPr>
        <w:t> </w:t>
      </w:r>
      <w:r>
        <w:rPr/>
        <w:t>God’s</w:t>
      </w:r>
      <w:r>
        <w:rPr>
          <w:spacing w:val="-4"/>
        </w:rPr>
        <w:t> </w:t>
      </w:r>
      <w:r>
        <w:rPr/>
        <w:t>active</w:t>
      </w:r>
      <w:r>
        <w:rPr>
          <w:spacing w:val="-5"/>
        </w:rPr>
        <w:t> </w:t>
      </w:r>
      <w:r>
        <w:rPr/>
        <w:t>spirit.</w:t>
      </w:r>
      <w:r>
        <w:rPr>
          <w:spacing w:val="-4"/>
        </w:rPr>
        <w:t> </w:t>
      </w:r>
      <w:r>
        <w:rPr/>
        <w:t>Remember</w:t>
      </w:r>
      <w:r>
        <w:rPr>
          <w:spacing w:val="-5"/>
        </w:rPr>
        <w:t> </w:t>
      </w:r>
      <w:r>
        <w:rPr/>
        <w:t>the</w:t>
      </w:r>
      <w:r>
        <w:rPr>
          <w:spacing w:val="-5"/>
        </w:rPr>
        <w:t> </w:t>
      </w:r>
      <w:r>
        <w:rPr/>
        <w:t>ones</w:t>
      </w:r>
      <w:r>
        <w:rPr>
          <w:spacing w:val="-4"/>
        </w:rPr>
        <w:t> </w:t>
      </w:r>
      <w:r>
        <w:rPr/>
        <w:t>in</w:t>
      </w:r>
      <w:r>
        <w:rPr>
          <w:spacing w:val="-4"/>
        </w:rPr>
        <w:t> </w:t>
      </w:r>
      <w:r>
        <w:rPr/>
        <w:t>the</w:t>
      </w:r>
      <w:r>
        <w:rPr>
          <w:spacing w:val="-5"/>
        </w:rPr>
        <w:t> </w:t>
      </w:r>
      <w:r>
        <w:rPr/>
        <w:t>upper room who received God’s Holy spirit?</w:t>
      </w:r>
      <w:r>
        <w:rPr>
          <w:spacing w:val="-2"/>
        </w:rPr>
        <w:t> </w:t>
      </w:r>
      <w:r>
        <w:rPr/>
        <w:t>They had what appeared to be tongues of fire above their heads. Remember</w:t>
      </w:r>
      <w:r>
        <w:rPr>
          <w:spacing w:val="-1"/>
        </w:rPr>
        <w:t> </w:t>
      </w:r>
      <w:r>
        <w:rPr/>
        <w:t>Moses talking to God via</w:t>
      </w:r>
      <w:r>
        <w:rPr>
          <w:spacing w:val="-1"/>
        </w:rPr>
        <w:t> </w:t>
      </w:r>
      <w:r>
        <w:rPr/>
        <w:t>the</w:t>
      </w:r>
      <w:r>
        <w:rPr>
          <w:spacing w:val="-1"/>
        </w:rPr>
        <w:t> </w:t>
      </w:r>
      <w:r>
        <w:rPr/>
        <w:t>“burning bush?”</w:t>
      </w:r>
      <w:r>
        <w:rPr>
          <w:spacing w:val="-13"/>
        </w:rPr>
        <w:t> </w:t>
      </w:r>
      <w:r>
        <w:rPr/>
        <w:t>Although it was not burning up. To identify this glassy sea, is not critical.</w:t>
      </w:r>
    </w:p>
    <w:p>
      <w:pPr>
        <w:spacing w:after="0" w:line="259" w:lineRule="auto"/>
        <w:sectPr>
          <w:pgSz w:w="12240" w:h="15840"/>
          <w:pgMar w:header="0" w:footer="523" w:top="1360" w:bottom="720" w:left="1320" w:right="1160"/>
        </w:sectPr>
      </w:pPr>
    </w:p>
    <w:p>
      <w:pPr>
        <w:pStyle w:val="Heading2"/>
        <w:spacing w:before="79"/>
      </w:pPr>
      <w:r>
        <w:rPr/>
        <w:t>Revelation</w:t>
      </w:r>
      <w:r>
        <w:rPr>
          <w:spacing w:val="-3"/>
        </w:rPr>
        <w:t> </w:t>
      </w:r>
      <w:r>
        <w:rPr/>
        <w:t>5</w:t>
      </w:r>
      <w:r>
        <w:rPr>
          <w:spacing w:val="-2"/>
        </w:rPr>
        <w:t> (WEB):</w:t>
      </w:r>
    </w:p>
    <w:p>
      <w:pPr>
        <w:pStyle w:val="ListParagraph"/>
        <w:numPr>
          <w:ilvl w:val="0"/>
          <w:numId w:val="63"/>
        </w:numPr>
        <w:tabs>
          <w:tab w:pos="1020" w:val="left" w:leader="none"/>
        </w:tabs>
        <w:spacing w:line="256" w:lineRule="auto" w:before="182" w:after="0"/>
        <w:ind w:left="840" w:right="361" w:firstLine="0"/>
        <w:jc w:val="left"/>
        <w:rPr>
          <w:b/>
          <w:sz w:val="24"/>
        </w:rPr>
      </w:pPr>
      <w:r>
        <w:rPr>
          <w:sz w:val="24"/>
        </w:rPr>
        <w:t>I</w:t>
      </w:r>
      <w:r>
        <w:rPr>
          <w:spacing w:val="-4"/>
          <w:sz w:val="24"/>
        </w:rPr>
        <w:t> </w:t>
      </w:r>
      <w:r>
        <w:rPr>
          <w:sz w:val="24"/>
        </w:rPr>
        <w:t>saw,</w:t>
      </w:r>
      <w:r>
        <w:rPr>
          <w:spacing w:val="-3"/>
          <w:sz w:val="24"/>
        </w:rPr>
        <w:t> </w:t>
      </w:r>
      <w:r>
        <w:rPr>
          <w:sz w:val="24"/>
        </w:rPr>
        <w:t>in</w:t>
      </w:r>
      <w:r>
        <w:rPr>
          <w:spacing w:val="-3"/>
          <w:sz w:val="24"/>
        </w:rPr>
        <w:t> </w:t>
      </w:r>
      <w:r>
        <w:rPr>
          <w:sz w:val="24"/>
        </w:rPr>
        <w:t>the</w:t>
      </w:r>
      <w:r>
        <w:rPr>
          <w:spacing w:val="-4"/>
          <w:sz w:val="24"/>
        </w:rPr>
        <w:t> </w:t>
      </w:r>
      <w:r>
        <w:rPr>
          <w:sz w:val="24"/>
        </w:rPr>
        <w:t>right</w:t>
      </w:r>
      <w:r>
        <w:rPr>
          <w:spacing w:val="-3"/>
          <w:sz w:val="24"/>
        </w:rPr>
        <w:t> </w:t>
      </w:r>
      <w:r>
        <w:rPr>
          <w:sz w:val="24"/>
        </w:rPr>
        <w:t>hand</w:t>
      </w:r>
      <w:r>
        <w:rPr>
          <w:spacing w:val="-1"/>
          <w:sz w:val="24"/>
        </w:rPr>
        <w:t> </w:t>
      </w:r>
      <w:r>
        <w:rPr>
          <w:sz w:val="24"/>
        </w:rPr>
        <w:t>of</w:t>
      </w:r>
      <w:r>
        <w:rPr>
          <w:spacing w:val="-4"/>
          <w:sz w:val="24"/>
        </w:rPr>
        <w:t> </w:t>
      </w:r>
      <w:r>
        <w:rPr>
          <w:sz w:val="24"/>
        </w:rPr>
        <w:t>him</w:t>
      </w:r>
      <w:r>
        <w:rPr>
          <w:spacing w:val="-3"/>
          <w:sz w:val="24"/>
        </w:rPr>
        <w:t> </w:t>
      </w:r>
      <w:r>
        <w:rPr>
          <w:sz w:val="24"/>
        </w:rPr>
        <w:t>who</w:t>
      </w:r>
      <w:r>
        <w:rPr>
          <w:spacing w:val="-3"/>
          <w:sz w:val="24"/>
        </w:rPr>
        <w:t> </w:t>
      </w:r>
      <w:r>
        <w:rPr>
          <w:sz w:val="24"/>
        </w:rPr>
        <w:t>sat</w:t>
      </w:r>
      <w:r>
        <w:rPr>
          <w:spacing w:val="-3"/>
          <w:sz w:val="24"/>
        </w:rPr>
        <w:t> </w:t>
      </w:r>
      <w:r>
        <w:rPr>
          <w:sz w:val="24"/>
        </w:rPr>
        <w:t>on</w:t>
      </w:r>
      <w:r>
        <w:rPr>
          <w:spacing w:val="-3"/>
          <w:sz w:val="24"/>
        </w:rPr>
        <w:t> </w:t>
      </w:r>
      <w:r>
        <w:rPr>
          <w:sz w:val="24"/>
        </w:rPr>
        <w:t>the</w:t>
      </w:r>
      <w:r>
        <w:rPr>
          <w:spacing w:val="-4"/>
          <w:sz w:val="24"/>
        </w:rPr>
        <w:t> </w:t>
      </w:r>
      <w:r>
        <w:rPr>
          <w:sz w:val="24"/>
        </w:rPr>
        <w:t>throne,</w:t>
      </w:r>
      <w:r>
        <w:rPr>
          <w:spacing w:val="-3"/>
          <w:sz w:val="24"/>
        </w:rPr>
        <w:t> </w:t>
      </w:r>
      <w:r>
        <w:rPr>
          <w:sz w:val="24"/>
        </w:rPr>
        <w:t>a</w:t>
      </w:r>
      <w:r>
        <w:rPr>
          <w:spacing w:val="-4"/>
          <w:sz w:val="24"/>
        </w:rPr>
        <w:t> </w:t>
      </w:r>
      <w:r>
        <w:rPr>
          <w:sz w:val="24"/>
        </w:rPr>
        <w:t>book</w:t>
      </w:r>
      <w:r>
        <w:rPr>
          <w:spacing w:val="-3"/>
          <w:sz w:val="24"/>
        </w:rPr>
        <w:t> </w:t>
      </w:r>
      <w:r>
        <w:rPr>
          <w:sz w:val="24"/>
        </w:rPr>
        <w:t>written</w:t>
      </w:r>
      <w:r>
        <w:rPr>
          <w:spacing w:val="-3"/>
          <w:sz w:val="24"/>
        </w:rPr>
        <w:t> </w:t>
      </w:r>
      <w:r>
        <w:rPr>
          <w:sz w:val="24"/>
        </w:rPr>
        <w:t>inside</w:t>
      </w:r>
      <w:r>
        <w:rPr>
          <w:spacing w:val="-4"/>
          <w:sz w:val="24"/>
        </w:rPr>
        <w:t> </w:t>
      </w:r>
      <w:r>
        <w:rPr>
          <w:sz w:val="24"/>
        </w:rPr>
        <w:t>and</w:t>
      </w:r>
      <w:r>
        <w:rPr>
          <w:spacing w:val="-3"/>
          <w:sz w:val="24"/>
        </w:rPr>
        <w:t> </w:t>
      </w:r>
      <w:r>
        <w:rPr>
          <w:sz w:val="24"/>
        </w:rPr>
        <w:t>outside, sealed</w:t>
      </w:r>
      <w:r>
        <w:rPr>
          <w:spacing w:val="-2"/>
          <w:sz w:val="24"/>
        </w:rPr>
        <w:t> </w:t>
      </w:r>
      <w:r>
        <w:rPr>
          <w:sz w:val="24"/>
        </w:rPr>
        <w:t>shut</w:t>
      </w:r>
      <w:r>
        <w:rPr>
          <w:spacing w:val="-2"/>
          <w:sz w:val="24"/>
        </w:rPr>
        <w:t> </w:t>
      </w:r>
      <w:r>
        <w:rPr>
          <w:sz w:val="24"/>
        </w:rPr>
        <w:t>with</w:t>
      </w:r>
      <w:r>
        <w:rPr>
          <w:spacing w:val="-2"/>
          <w:sz w:val="24"/>
        </w:rPr>
        <w:t> </w:t>
      </w:r>
      <w:r>
        <w:rPr>
          <w:sz w:val="24"/>
        </w:rPr>
        <w:t>seven</w:t>
      </w:r>
      <w:r>
        <w:rPr>
          <w:spacing w:val="-2"/>
          <w:sz w:val="24"/>
        </w:rPr>
        <w:t> </w:t>
      </w:r>
      <w:r>
        <w:rPr>
          <w:sz w:val="24"/>
        </w:rPr>
        <w:t>seals.</w:t>
      </w:r>
      <w:r>
        <w:rPr>
          <w:spacing w:val="-2"/>
          <w:sz w:val="24"/>
        </w:rPr>
        <w:t> </w:t>
      </w:r>
      <w:r>
        <w:rPr>
          <w:b/>
          <w:position w:val="8"/>
          <w:sz w:val="16"/>
        </w:rPr>
        <w:t>2 </w:t>
      </w:r>
      <w:r>
        <w:rPr>
          <w:sz w:val="24"/>
        </w:rPr>
        <w:t>I</w:t>
      </w:r>
      <w:r>
        <w:rPr>
          <w:spacing w:val="-3"/>
          <w:sz w:val="24"/>
        </w:rPr>
        <w:t> </w:t>
      </w:r>
      <w:r>
        <w:rPr>
          <w:sz w:val="24"/>
        </w:rPr>
        <w:t>saw</w:t>
      </w:r>
      <w:r>
        <w:rPr>
          <w:spacing w:val="-3"/>
          <w:sz w:val="24"/>
        </w:rPr>
        <w:t> </w:t>
      </w:r>
      <w:r>
        <w:rPr>
          <w:sz w:val="24"/>
        </w:rPr>
        <w:t>a</w:t>
      </w:r>
      <w:r>
        <w:rPr>
          <w:spacing w:val="-3"/>
          <w:sz w:val="24"/>
        </w:rPr>
        <w:t> </w:t>
      </w:r>
      <w:r>
        <w:rPr>
          <w:sz w:val="24"/>
        </w:rPr>
        <w:t>mighty</w:t>
      </w:r>
      <w:r>
        <w:rPr>
          <w:spacing w:val="-2"/>
          <w:sz w:val="24"/>
        </w:rPr>
        <w:t> </w:t>
      </w:r>
      <w:r>
        <w:rPr>
          <w:sz w:val="24"/>
        </w:rPr>
        <w:t>angel</w:t>
      </w:r>
      <w:r>
        <w:rPr>
          <w:spacing w:val="-2"/>
          <w:sz w:val="24"/>
        </w:rPr>
        <w:t> </w:t>
      </w:r>
      <w:r>
        <w:rPr>
          <w:sz w:val="24"/>
        </w:rPr>
        <w:t>proclaiming</w:t>
      </w:r>
      <w:r>
        <w:rPr>
          <w:spacing w:val="-2"/>
          <w:sz w:val="24"/>
        </w:rPr>
        <w:t> </w:t>
      </w:r>
      <w:r>
        <w:rPr>
          <w:sz w:val="24"/>
        </w:rPr>
        <w:t>with</w:t>
      </w:r>
      <w:r>
        <w:rPr>
          <w:spacing w:val="-2"/>
          <w:sz w:val="24"/>
        </w:rPr>
        <w:t> </w:t>
      </w:r>
      <w:r>
        <w:rPr>
          <w:sz w:val="24"/>
        </w:rPr>
        <w:t>a</w:t>
      </w:r>
      <w:r>
        <w:rPr>
          <w:spacing w:val="-3"/>
          <w:sz w:val="24"/>
        </w:rPr>
        <w:t> </w:t>
      </w:r>
      <w:r>
        <w:rPr>
          <w:sz w:val="24"/>
        </w:rPr>
        <w:t>loud</w:t>
      </w:r>
      <w:r>
        <w:rPr>
          <w:spacing w:val="-2"/>
          <w:sz w:val="24"/>
        </w:rPr>
        <w:t> </w:t>
      </w:r>
      <w:r>
        <w:rPr>
          <w:sz w:val="24"/>
        </w:rPr>
        <w:t>voice,</w:t>
      </w:r>
      <w:r>
        <w:rPr>
          <w:spacing w:val="-2"/>
          <w:sz w:val="24"/>
        </w:rPr>
        <w:t> </w:t>
      </w:r>
      <w:r>
        <w:rPr>
          <w:sz w:val="24"/>
        </w:rPr>
        <w:t>“Who is worthy to open the book, and to break its seals?” </w:t>
      </w:r>
      <w:r>
        <w:rPr>
          <w:b/>
          <w:position w:val="8"/>
          <w:sz w:val="16"/>
        </w:rPr>
        <w:t>3 </w:t>
      </w:r>
      <w:r>
        <w:rPr>
          <w:sz w:val="24"/>
        </w:rPr>
        <w:t>No one in heaven above, or on the earth, or under the earth, was able to open the book or to look in it. </w:t>
      </w:r>
      <w:r>
        <w:rPr>
          <w:b/>
          <w:position w:val="8"/>
          <w:sz w:val="16"/>
        </w:rPr>
        <w:t>4 </w:t>
      </w:r>
      <w:r>
        <w:rPr>
          <w:sz w:val="24"/>
        </w:rPr>
        <w:t>Then I wept much, because no one was found worthy to open the book or to look in it. </w:t>
      </w:r>
      <w:r>
        <w:rPr>
          <w:b/>
          <w:position w:val="8"/>
          <w:sz w:val="16"/>
        </w:rPr>
        <w:t>5 </w:t>
      </w:r>
      <w:r>
        <w:rPr>
          <w:sz w:val="24"/>
        </w:rPr>
        <w:t>One of the elders said to me, “Don’t weep. Behold, the Lion who is of the tribe of Judah, the Root of David, has overcome: he who opens the book and its seven seals.” </w:t>
      </w:r>
      <w:r>
        <w:rPr>
          <w:b/>
          <w:position w:val="8"/>
          <w:sz w:val="16"/>
        </w:rPr>
        <w:t>6 </w:t>
      </w:r>
      <w:r>
        <w:rPr>
          <w:sz w:val="24"/>
        </w:rPr>
        <w:t>I saw in the middle of the throne and of the four living creatures, and in the middle of the elders, a Lamb standing, as though it had been slain, having seven horns and seven eyes, which are the seven Spirits of God, sent out into all the earth. </w:t>
      </w:r>
      <w:r>
        <w:rPr>
          <w:b/>
          <w:position w:val="8"/>
          <w:sz w:val="16"/>
        </w:rPr>
        <w:t>7 </w:t>
      </w:r>
      <w:r>
        <w:rPr>
          <w:sz w:val="24"/>
        </w:rPr>
        <w:t>Then he came, and he took it out of the right hand of him who sat on the throne. </w:t>
      </w:r>
      <w:r>
        <w:rPr>
          <w:b/>
          <w:position w:val="8"/>
          <w:sz w:val="16"/>
        </w:rPr>
        <w:t>8 </w:t>
      </w:r>
      <w:r>
        <w:rPr>
          <w:sz w:val="24"/>
        </w:rPr>
        <w:t>Now when he had taken the book, the four living</w:t>
      </w:r>
      <w:r>
        <w:rPr>
          <w:spacing w:val="-2"/>
          <w:sz w:val="24"/>
        </w:rPr>
        <w:t> </w:t>
      </w:r>
      <w:r>
        <w:rPr>
          <w:sz w:val="24"/>
        </w:rPr>
        <w:t>creatures and</w:t>
      </w:r>
      <w:r>
        <w:rPr>
          <w:spacing w:val="-2"/>
          <w:sz w:val="24"/>
        </w:rPr>
        <w:t> </w:t>
      </w:r>
      <w:r>
        <w:rPr>
          <w:sz w:val="24"/>
        </w:rPr>
        <w:t>the</w:t>
      </w:r>
      <w:r>
        <w:rPr>
          <w:spacing w:val="-3"/>
          <w:sz w:val="24"/>
        </w:rPr>
        <w:t> </w:t>
      </w:r>
      <w:r>
        <w:rPr>
          <w:sz w:val="24"/>
        </w:rPr>
        <w:t>twenty-four</w:t>
      </w:r>
      <w:r>
        <w:rPr>
          <w:spacing w:val="-1"/>
          <w:sz w:val="24"/>
        </w:rPr>
        <w:t> </w:t>
      </w:r>
      <w:r>
        <w:rPr>
          <w:sz w:val="24"/>
        </w:rPr>
        <w:t>elders</w:t>
      </w:r>
      <w:r>
        <w:rPr>
          <w:spacing w:val="-2"/>
          <w:sz w:val="24"/>
        </w:rPr>
        <w:t> </w:t>
      </w:r>
      <w:r>
        <w:rPr>
          <w:sz w:val="24"/>
        </w:rPr>
        <w:t>fell</w:t>
      </w:r>
      <w:r>
        <w:rPr>
          <w:spacing w:val="-2"/>
          <w:sz w:val="24"/>
        </w:rPr>
        <w:t> </w:t>
      </w:r>
      <w:r>
        <w:rPr>
          <w:sz w:val="24"/>
        </w:rPr>
        <w:t>down</w:t>
      </w:r>
      <w:r>
        <w:rPr>
          <w:spacing w:val="-2"/>
          <w:sz w:val="24"/>
        </w:rPr>
        <w:t> </w:t>
      </w:r>
      <w:r>
        <w:rPr>
          <w:sz w:val="24"/>
        </w:rPr>
        <w:t>before</w:t>
      </w:r>
      <w:r>
        <w:rPr>
          <w:spacing w:val="-3"/>
          <w:sz w:val="24"/>
        </w:rPr>
        <w:t> </w:t>
      </w:r>
      <w:r>
        <w:rPr>
          <w:sz w:val="24"/>
        </w:rPr>
        <w:t>the</w:t>
      </w:r>
      <w:r>
        <w:rPr>
          <w:spacing w:val="-3"/>
          <w:sz w:val="24"/>
        </w:rPr>
        <w:t> </w:t>
      </w:r>
      <w:r>
        <w:rPr>
          <w:sz w:val="24"/>
        </w:rPr>
        <w:t>Lamb,</w:t>
      </w:r>
      <w:r>
        <w:rPr>
          <w:spacing w:val="-2"/>
          <w:sz w:val="24"/>
        </w:rPr>
        <w:t> </w:t>
      </w:r>
      <w:r>
        <w:rPr>
          <w:sz w:val="24"/>
        </w:rPr>
        <w:t>each</w:t>
      </w:r>
      <w:r>
        <w:rPr>
          <w:spacing w:val="-2"/>
          <w:sz w:val="24"/>
        </w:rPr>
        <w:t> </w:t>
      </w:r>
      <w:r>
        <w:rPr>
          <w:sz w:val="24"/>
        </w:rPr>
        <w:t>one</w:t>
      </w:r>
      <w:r>
        <w:rPr>
          <w:spacing w:val="-3"/>
          <w:sz w:val="24"/>
        </w:rPr>
        <w:t> </w:t>
      </w:r>
      <w:r>
        <w:rPr>
          <w:sz w:val="24"/>
        </w:rPr>
        <w:t>having</w:t>
      </w:r>
      <w:r>
        <w:rPr>
          <w:spacing w:val="-2"/>
          <w:sz w:val="24"/>
        </w:rPr>
        <w:t> </w:t>
      </w:r>
      <w:r>
        <w:rPr>
          <w:sz w:val="24"/>
        </w:rPr>
        <w:t>a harp, and golden bowls full of incense, which are the prayers of the saints. </w:t>
      </w:r>
      <w:r>
        <w:rPr>
          <w:b/>
          <w:position w:val="8"/>
          <w:sz w:val="16"/>
        </w:rPr>
        <w:t>9 </w:t>
      </w:r>
      <w:r>
        <w:rPr>
          <w:sz w:val="24"/>
        </w:rPr>
        <w:t>They sang a new song, saying,</w:t>
      </w:r>
    </w:p>
    <w:p>
      <w:pPr>
        <w:pStyle w:val="BodyText"/>
        <w:spacing w:line="259" w:lineRule="auto" w:before="153"/>
        <w:ind w:left="1080" w:right="5655" w:hanging="240"/>
      </w:pPr>
      <w:r>
        <w:rPr/>
        <w:t>“You</w:t>
      </w:r>
      <w:r>
        <w:rPr>
          <w:spacing w:val="-10"/>
        </w:rPr>
        <w:t> </w:t>
      </w:r>
      <w:r>
        <w:rPr/>
        <w:t>are</w:t>
      </w:r>
      <w:r>
        <w:rPr>
          <w:spacing w:val="-11"/>
        </w:rPr>
        <w:t> </w:t>
      </w:r>
      <w:r>
        <w:rPr/>
        <w:t>worthy</w:t>
      </w:r>
      <w:r>
        <w:rPr>
          <w:spacing w:val="-10"/>
        </w:rPr>
        <w:t> </w:t>
      </w:r>
      <w:r>
        <w:rPr/>
        <w:t>to</w:t>
      </w:r>
      <w:r>
        <w:rPr>
          <w:spacing w:val="-11"/>
        </w:rPr>
        <w:t> </w:t>
      </w:r>
      <w:r>
        <w:rPr/>
        <w:t>take</w:t>
      </w:r>
      <w:r>
        <w:rPr>
          <w:spacing w:val="-11"/>
        </w:rPr>
        <w:t> </w:t>
      </w:r>
      <w:r>
        <w:rPr/>
        <w:t>the</w:t>
      </w:r>
      <w:r>
        <w:rPr>
          <w:spacing w:val="-11"/>
        </w:rPr>
        <w:t> </w:t>
      </w:r>
      <w:r>
        <w:rPr/>
        <w:t>book and to open its seals:</w:t>
      </w:r>
    </w:p>
    <w:p>
      <w:pPr>
        <w:pStyle w:val="BodyText"/>
        <w:spacing w:line="275" w:lineRule="exact"/>
        <w:ind w:left="840"/>
      </w:pPr>
      <w:r>
        <w:rPr/>
        <w:t>for</w:t>
      </w:r>
      <w:r>
        <w:rPr>
          <w:spacing w:val="-2"/>
        </w:rPr>
        <w:t> </w:t>
      </w:r>
      <w:r>
        <w:rPr/>
        <w:t>you</w:t>
      </w:r>
      <w:r>
        <w:rPr>
          <w:spacing w:val="-1"/>
        </w:rPr>
        <w:t> </w:t>
      </w:r>
      <w:r>
        <w:rPr/>
        <w:t>were</w:t>
      </w:r>
      <w:r>
        <w:rPr>
          <w:spacing w:val="-1"/>
        </w:rPr>
        <w:t> </w:t>
      </w:r>
      <w:r>
        <w:rPr>
          <w:spacing w:val="-2"/>
        </w:rPr>
        <w:t>killed,</w:t>
      </w:r>
    </w:p>
    <w:p>
      <w:pPr>
        <w:pStyle w:val="BodyText"/>
        <w:spacing w:before="22"/>
        <w:ind w:left="1080"/>
      </w:pPr>
      <w:r>
        <w:rPr/>
        <w:t>and</w:t>
      </w:r>
      <w:r>
        <w:rPr>
          <w:spacing w:val="-1"/>
        </w:rPr>
        <w:t> </w:t>
      </w:r>
      <w:r>
        <w:rPr/>
        <w:t>bought</w:t>
      </w:r>
      <w:r>
        <w:rPr>
          <w:spacing w:val="-1"/>
        </w:rPr>
        <w:t> </w:t>
      </w:r>
      <w:r>
        <w:rPr/>
        <w:t>us</w:t>
      </w:r>
      <w:r>
        <w:rPr>
          <w:spacing w:val="-1"/>
        </w:rPr>
        <w:t> </w:t>
      </w:r>
      <w:r>
        <w:rPr/>
        <w:t>for</w:t>
      </w:r>
      <w:r>
        <w:rPr>
          <w:spacing w:val="-1"/>
        </w:rPr>
        <w:t> </w:t>
      </w:r>
      <w:r>
        <w:rPr/>
        <w:t>God</w:t>
      </w:r>
      <w:r>
        <w:rPr>
          <w:spacing w:val="1"/>
        </w:rPr>
        <w:t> </w:t>
      </w:r>
      <w:r>
        <w:rPr/>
        <w:t>with</w:t>
      </w:r>
      <w:r>
        <w:rPr>
          <w:spacing w:val="-1"/>
        </w:rPr>
        <w:t> </w:t>
      </w:r>
      <w:r>
        <w:rPr/>
        <w:t>your</w:t>
      </w:r>
      <w:r>
        <w:rPr>
          <w:spacing w:val="-1"/>
        </w:rPr>
        <w:t> </w:t>
      </w:r>
      <w:r>
        <w:rPr>
          <w:spacing w:val="-2"/>
        </w:rPr>
        <w:t>blood</w:t>
      </w:r>
    </w:p>
    <w:p>
      <w:pPr>
        <w:pStyle w:val="BodyText"/>
        <w:spacing w:before="21"/>
        <w:ind w:left="1080"/>
      </w:pPr>
      <w:r>
        <w:rPr/>
        <w:t>out</w:t>
      </w:r>
      <w:r>
        <w:rPr>
          <w:spacing w:val="-3"/>
        </w:rPr>
        <w:t> </w:t>
      </w:r>
      <w:r>
        <w:rPr/>
        <w:t>of</w:t>
      </w:r>
      <w:r>
        <w:rPr>
          <w:spacing w:val="-2"/>
        </w:rPr>
        <w:t> </w:t>
      </w:r>
      <w:r>
        <w:rPr/>
        <w:t>every</w:t>
      </w:r>
      <w:r>
        <w:rPr>
          <w:spacing w:val="-1"/>
        </w:rPr>
        <w:t> </w:t>
      </w:r>
      <w:r>
        <w:rPr/>
        <w:t>tribe,</w:t>
      </w:r>
      <w:r>
        <w:rPr>
          <w:spacing w:val="-1"/>
        </w:rPr>
        <w:t> </w:t>
      </w:r>
      <w:r>
        <w:rPr/>
        <w:t>language,</w:t>
      </w:r>
      <w:r>
        <w:rPr>
          <w:spacing w:val="-1"/>
        </w:rPr>
        <w:t> </w:t>
      </w:r>
      <w:r>
        <w:rPr/>
        <w:t>people,</w:t>
      </w:r>
      <w:r>
        <w:rPr>
          <w:spacing w:val="1"/>
        </w:rPr>
        <w:t> </w:t>
      </w:r>
      <w:r>
        <w:rPr/>
        <w:t>and</w:t>
      </w:r>
      <w:r>
        <w:rPr>
          <w:spacing w:val="-1"/>
        </w:rPr>
        <w:t> </w:t>
      </w:r>
      <w:r>
        <w:rPr>
          <w:spacing w:val="-2"/>
        </w:rPr>
        <w:t>nation,</w:t>
      </w:r>
    </w:p>
    <w:p>
      <w:pPr>
        <w:pStyle w:val="BodyText"/>
        <w:spacing w:line="259" w:lineRule="auto" w:before="17"/>
        <w:ind w:left="1080" w:right="4441" w:hanging="240"/>
      </w:pPr>
      <w:r>
        <w:rPr>
          <w:b/>
          <w:position w:val="8"/>
          <w:sz w:val="16"/>
        </w:rPr>
        <w:t>10</w:t>
      </w:r>
      <w:r>
        <w:rPr>
          <w:b/>
          <w:spacing w:val="-4"/>
          <w:position w:val="8"/>
          <w:sz w:val="16"/>
        </w:rPr>
        <w:t> </w:t>
      </w:r>
      <w:r>
        <w:rPr/>
        <w:t>and</w:t>
      </w:r>
      <w:r>
        <w:rPr>
          <w:spacing w:val="-5"/>
        </w:rPr>
        <w:t> </w:t>
      </w:r>
      <w:r>
        <w:rPr/>
        <w:t>made</w:t>
      </w:r>
      <w:r>
        <w:rPr>
          <w:spacing w:val="-6"/>
        </w:rPr>
        <w:t> </w:t>
      </w:r>
      <w:r>
        <w:rPr/>
        <w:t>us</w:t>
      </w:r>
      <w:r>
        <w:rPr>
          <w:spacing w:val="-5"/>
        </w:rPr>
        <w:t> </w:t>
      </w:r>
      <w:r>
        <w:rPr/>
        <w:t>kings</w:t>
      </w:r>
      <w:r>
        <w:rPr>
          <w:spacing w:val="-5"/>
        </w:rPr>
        <w:t> </w:t>
      </w:r>
      <w:r>
        <w:rPr/>
        <w:t>and</w:t>
      </w:r>
      <w:r>
        <w:rPr>
          <w:spacing w:val="-5"/>
        </w:rPr>
        <w:t> </w:t>
      </w:r>
      <w:r>
        <w:rPr/>
        <w:t>priests</w:t>
      </w:r>
      <w:r>
        <w:rPr>
          <w:spacing w:val="-5"/>
        </w:rPr>
        <w:t> </w:t>
      </w:r>
      <w:r>
        <w:rPr/>
        <w:t>to</w:t>
      </w:r>
      <w:r>
        <w:rPr>
          <w:spacing w:val="-5"/>
        </w:rPr>
        <w:t> </w:t>
      </w:r>
      <w:r>
        <w:rPr/>
        <w:t>our</w:t>
      </w:r>
      <w:r>
        <w:rPr>
          <w:spacing w:val="-6"/>
        </w:rPr>
        <w:t> </w:t>
      </w:r>
      <w:r>
        <w:rPr/>
        <w:t>God, and we will reign on the earth.”</w:t>
      </w:r>
    </w:p>
    <w:p>
      <w:pPr>
        <w:pStyle w:val="BodyText"/>
        <w:spacing w:line="256" w:lineRule="auto" w:before="154"/>
        <w:ind w:left="840" w:right="417"/>
      </w:pPr>
      <w:r>
        <w:rPr>
          <w:b/>
          <w:position w:val="8"/>
          <w:sz w:val="16"/>
        </w:rPr>
        <w:t>11</w:t>
      </w:r>
      <w:r>
        <w:rPr>
          <w:b/>
          <w:spacing w:val="-2"/>
          <w:position w:val="8"/>
          <w:sz w:val="16"/>
        </w:rPr>
        <w:t> </w:t>
      </w:r>
      <w:r>
        <w:rPr/>
        <w:t>I</w:t>
      </w:r>
      <w:r>
        <w:rPr>
          <w:spacing w:val="-5"/>
        </w:rPr>
        <w:t> </w:t>
      </w:r>
      <w:r>
        <w:rPr/>
        <w:t>saw,</w:t>
      </w:r>
      <w:r>
        <w:rPr>
          <w:spacing w:val="-4"/>
        </w:rPr>
        <w:t> </w:t>
      </w:r>
      <w:r>
        <w:rPr/>
        <w:t>and</w:t>
      </w:r>
      <w:r>
        <w:rPr>
          <w:spacing w:val="-4"/>
        </w:rPr>
        <w:t> </w:t>
      </w:r>
      <w:r>
        <w:rPr/>
        <w:t>I</w:t>
      </w:r>
      <w:r>
        <w:rPr>
          <w:spacing w:val="-5"/>
        </w:rPr>
        <w:t> </w:t>
      </w:r>
      <w:r>
        <w:rPr/>
        <w:t>heard</w:t>
      </w:r>
      <w:r>
        <w:rPr>
          <w:spacing w:val="-4"/>
        </w:rPr>
        <w:t> </w:t>
      </w:r>
      <w:r>
        <w:rPr/>
        <w:t>something</w:t>
      </w:r>
      <w:r>
        <w:rPr>
          <w:spacing w:val="-4"/>
        </w:rPr>
        <w:t> </w:t>
      </w:r>
      <w:r>
        <w:rPr/>
        <w:t>like</w:t>
      </w:r>
      <w:r>
        <w:rPr>
          <w:spacing w:val="-5"/>
        </w:rPr>
        <w:t> </w:t>
      </w:r>
      <w:r>
        <w:rPr/>
        <w:t>a</w:t>
      </w:r>
      <w:r>
        <w:rPr>
          <w:spacing w:val="-5"/>
        </w:rPr>
        <w:t> </w:t>
      </w:r>
      <w:r>
        <w:rPr/>
        <w:t>voice</w:t>
      </w:r>
      <w:r>
        <w:rPr>
          <w:spacing w:val="-5"/>
        </w:rPr>
        <w:t> </w:t>
      </w:r>
      <w:r>
        <w:rPr/>
        <w:t>of</w:t>
      </w:r>
      <w:r>
        <w:rPr>
          <w:spacing w:val="-5"/>
        </w:rPr>
        <w:t> </w:t>
      </w:r>
      <w:r>
        <w:rPr/>
        <w:t>many</w:t>
      </w:r>
      <w:r>
        <w:rPr>
          <w:spacing w:val="-4"/>
        </w:rPr>
        <w:t> </w:t>
      </w:r>
      <w:r>
        <w:rPr/>
        <w:t>angels</w:t>
      </w:r>
      <w:r>
        <w:rPr>
          <w:spacing w:val="-4"/>
        </w:rPr>
        <w:t> </w:t>
      </w:r>
      <w:r>
        <w:rPr/>
        <w:t>around</w:t>
      </w:r>
      <w:r>
        <w:rPr>
          <w:spacing w:val="-4"/>
        </w:rPr>
        <w:t> </w:t>
      </w:r>
      <w:r>
        <w:rPr/>
        <w:t>the</w:t>
      </w:r>
      <w:r>
        <w:rPr>
          <w:spacing w:val="-5"/>
        </w:rPr>
        <w:t> </w:t>
      </w:r>
      <w:r>
        <w:rPr/>
        <w:t>throne,</w:t>
      </w:r>
      <w:r>
        <w:rPr>
          <w:spacing w:val="-4"/>
        </w:rPr>
        <w:t> </w:t>
      </w:r>
      <w:r>
        <w:rPr/>
        <w:t>the</w:t>
      </w:r>
      <w:r>
        <w:rPr>
          <w:spacing w:val="-5"/>
        </w:rPr>
        <w:t> </w:t>
      </w:r>
      <w:r>
        <w:rPr/>
        <w:t>living creatures, and the elders. The number of them was ten thousands of ten thousands, and thousands</w:t>
      </w:r>
      <w:r>
        <w:rPr>
          <w:spacing w:val="-3"/>
        </w:rPr>
        <w:t> </w:t>
      </w:r>
      <w:r>
        <w:rPr/>
        <w:t>of</w:t>
      </w:r>
      <w:r>
        <w:rPr>
          <w:spacing w:val="-4"/>
        </w:rPr>
        <w:t> </w:t>
      </w:r>
      <w:r>
        <w:rPr/>
        <w:t>thousands;</w:t>
      </w:r>
      <w:r>
        <w:rPr>
          <w:spacing w:val="-3"/>
        </w:rPr>
        <w:t> </w:t>
      </w:r>
      <w:r>
        <w:rPr>
          <w:b/>
          <w:position w:val="8"/>
          <w:sz w:val="16"/>
        </w:rPr>
        <w:t>12 </w:t>
      </w:r>
      <w:r>
        <w:rPr/>
        <w:t>saying</w:t>
      </w:r>
      <w:r>
        <w:rPr>
          <w:spacing w:val="-3"/>
        </w:rPr>
        <w:t> </w:t>
      </w:r>
      <w:r>
        <w:rPr/>
        <w:t>with</w:t>
      </w:r>
      <w:r>
        <w:rPr>
          <w:spacing w:val="-3"/>
        </w:rPr>
        <w:t> </w:t>
      </w:r>
      <w:r>
        <w:rPr/>
        <w:t>a</w:t>
      </w:r>
      <w:r>
        <w:rPr>
          <w:spacing w:val="-4"/>
        </w:rPr>
        <w:t> </w:t>
      </w:r>
      <w:r>
        <w:rPr/>
        <w:t>loud</w:t>
      </w:r>
      <w:r>
        <w:rPr>
          <w:spacing w:val="-3"/>
        </w:rPr>
        <w:t> </w:t>
      </w:r>
      <w:r>
        <w:rPr/>
        <w:t>voice,</w:t>
      </w:r>
      <w:r>
        <w:rPr>
          <w:spacing w:val="-3"/>
        </w:rPr>
        <w:t> </w:t>
      </w:r>
      <w:r>
        <w:rPr/>
        <w:t>“Worthy</w:t>
      </w:r>
      <w:r>
        <w:rPr>
          <w:spacing w:val="-3"/>
        </w:rPr>
        <w:t> </w:t>
      </w:r>
      <w:r>
        <w:rPr/>
        <w:t>is</w:t>
      </w:r>
      <w:r>
        <w:rPr>
          <w:spacing w:val="-3"/>
        </w:rPr>
        <w:t> </w:t>
      </w:r>
      <w:r>
        <w:rPr/>
        <w:t>the</w:t>
      </w:r>
      <w:r>
        <w:rPr>
          <w:spacing w:val="-4"/>
        </w:rPr>
        <w:t> </w:t>
      </w:r>
      <w:r>
        <w:rPr/>
        <w:t>Lamb</w:t>
      </w:r>
      <w:r>
        <w:rPr>
          <w:spacing w:val="-3"/>
        </w:rPr>
        <w:t> </w:t>
      </w:r>
      <w:r>
        <w:rPr/>
        <w:t>who</w:t>
      </w:r>
      <w:r>
        <w:rPr>
          <w:spacing w:val="-3"/>
        </w:rPr>
        <w:t> </w:t>
      </w:r>
      <w:r>
        <w:rPr/>
        <w:t>has</w:t>
      </w:r>
      <w:r>
        <w:rPr>
          <w:spacing w:val="-3"/>
        </w:rPr>
        <w:t> </w:t>
      </w:r>
      <w:r>
        <w:rPr/>
        <w:t>been killed to receive the power, wealth, wisdom, strength, honor, glory, and blessing!”</w:t>
      </w:r>
    </w:p>
    <w:p>
      <w:pPr>
        <w:pStyle w:val="BodyText"/>
        <w:spacing w:line="259" w:lineRule="auto" w:before="160"/>
        <w:ind w:left="840" w:right="305"/>
      </w:pPr>
      <w:r>
        <w:rPr/>
        <mc:AlternateContent>
          <mc:Choice Requires="wps">
            <w:drawing>
              <wp:anchor distT="0" distB="0" distL="0" distR="0" allowOverlap="1" layoutInCell="1" locked="0" behindDoc="0" simplePos="0" relativeHeight="15761408">
                <wp:simplePos x="0" y="0"/>
                <wp:positionH relativeFrom="page">
                  <wp:posOffset>5955791</wp:posOffset>
                </wp:positionH>
                <wp:positionV relativeFrom="paragraph">
                  <wp:posOffset>578001</wp:posOffset>
                </wp:positionV>
                <wp:extent cx="45720" cy="5080"/>
                <wp:effectExtent l="0" t="0" r="0" b="0"/>
                <wp:wrapNone/>
                <wp:docPr id="73" name="Graphic 73"/>
                <wp:cNvGraphicFramePr>
                  <a:graphicFrameLocks/>
                </wp:cNvGraphicFramePr>
                <a:graphic>
                  <a:graphicData uri="http://schemas.microsoft.com/office/word/2010/wordprocessingShape">
                    <wps:wsp>
                      <wps:cNvPr id="73" name="Graphic 73"/>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468.959991pt;margin-top:45.511906pt;width:3.6pt;height:.36pt;mso-position-horizontal-relative:page;mso-position-vertical-relative:paragraph;z-index:15761408" id="docshape33" filled="true" fillcolor="#0d5fad" stroked="false">
                <v:fill type="solid"/>
                <w10:wrap type="none"/>
              </v:rect>
            </w:pict>
          </mc:Fallback>
        </mc:AlternateContent>
      </w:r>
      <w:r>
        <w:rPr>
          <w:b/>
          <w:position w:val="8"/>
          <w:sz w:val="16"/>
        </w:rPr>
        <w:t>13</w:t>
      </w:r>
      <w:r>
        <w:rPr>
          <w:b/>
          <w:spacing w:val="-3"/>
          <w:position w:val="8"/>
          <w:sz w:val="16"/>
        </w:rPr>
        <w:t> </w:t>
      </w:r>
      <w:r>
        <w:rPr/>
        <w:t>I</w:t>
      </w:r>
      <w:r>
        <w:rPr>
          <w:spacing w:val="-3"/>
        </w:rPr>
        <w:t> </w:t>
      </w:r>
      <w:r>
        <w:rPr/>
        <w:t>heard</w:t>
      </w:r>
      <w:r>
        <w:rPr>
          <w:spacing w:val="-2"/>
        </w:rPr>
        <w:t> </w:t>
      </w:r>
      <w:r>
        <w:rPr/>
        <w:t>every</w:t>
      </w:r>
      <w:r>
        <w:rPr>
          <w:spacing w:val="-2"/>
        </w:rPr>
        <w:t> </w:t>
      </w:r>
      <w:r>
        <w:rPr/>
        <w:t>created</w:t>
      </w:r>
      <w:r>
        <w:rPr>
          <w:spacing w:val="-2"/>
        </w:rPr>
        <w:t> </w:t>
      </w:r>
      <w:r>
        <w:rPr/>
        <w:t>thing</w:t>
      </w:r>
      <w:r>
        <w:rPr>
          <w:spacing w:val="-2"/>
        </w:rPr>
        <w:t> </w:t>
      </w:r>
      <w:r>
        <w:rPr/>
        <w:t>which</w:t>
      </w:r>
      <w:r>
        <w:rPr>
          <w:spacing w:val="-2"/>
        </w:rPr>
        <w:t> </w:t>
      </w:r>
      <w:r>
        <w:rPr/>
        <w:t>is</w:t>
      </w:r>
      <w:r>
        <w:rPr>
          <w:spacing w:val="-2"/>
        </w:rPr>
        <w:t> </w:t>
      </w:r>
      <w:r>
        <w:rPr/>
        <w:t>in</w:t>
      </w:r>
      <w:r>
        <w:rPr>
          <w:spacing w:val="-2"/>
        </w:rPr>
        <w:t> </w:t>
      </w:r>
      <w:r>
        <w:rPr/>
        <w:t>heaven,</w:t>
      </w:r>
      <w:r>
        <w:rPr>
          <w:spacing w:val="-1"/>
        </w:rPr>
        <w:t> </w:t>
      </w:r>
      <w:r>
        <w:rPr/>
        <w:t>on</w:t>
      </w:r>
      <w:r>
        <w:rPr>
          <w:spacing w:val="-2"/>
        </w:rPr>
        <w:t> </w:t>
      </w:r>
      <w:r>
        <w:rPr/>
        <w:t>the</w:t>
      </w:r>
      <w:r>
        <w:rPr>
          <w:spacing w:val="-3"/>
        </w:rPr>
        <w:t> </w:t>
      </w:r>
      <w:r>
        <w:rPr/>
        <w:t>earth,</w:t>
      </w:r>
      <w:r>
        <w:rPr>
          <w:spacing w:val="-2"/>
        </w:rPr>
        <w:t> </w:t>
      </w:r>
      <w:r>
        <w:rPr/>
        <w:t>under</w:t>
      </w:r>
      <w:r>
        <w:rPr>
          <w:spacing w:val="-3"/>
        </w:rPr>
        <w:t> </w:t>
      </w:r>
      <w:r>
        <w:rPr/>
        <w:t>the</w:t>
      </w:r>
      <w:r>
        <w:rPr>
          <w:spacing w:val="-3"/>
        </w:rPr>
        <w:t> </w:t>
      </w:r>
      <w:r>
        <w:rPr/>
        <w:t>earth,</w:t>
      </w:r>
      <w:r>
        <w:rPr>
          <w:spacing w:val="-2"/>
        </w:rPr>
        <w:t> </w:t>
      </w:r>
      <w:r>
        <w:rPr/>
        <w:t>on</w:t>
      </w:r>
      <w:r>
        <w:rPr>
          <w:spacing w:val="-2"/>
        </w:rPr>
        <w:t> </w:t>
      </w:r>
      <w:r>
        <w:rPr/>
        <w:t>the</w:t>
      </w:r>
      <w:r>
        <w:rPr>
          <w:spacing w:val="-3"/>
        </w:rPr>
        <w:t> </w:t>
      </w:r>
      <w:r>
        <w:rPr/>
        <w:t>sea, and everything in them, saying, “To him who sits on the throne, and to the Lamb be the blessing, the honor, the glory, and the dominion, forever and ever!</w:t>
      </w:r>
      <w:r>
        <w:rPr>
          <w:spacing w:val="-4"/>
        </w:rPr>
        <w:t> </w:t>
      </w:r>
      <w:r>
        <w:rPr/>
        <w:t>Amen!”</w:t>
      </w:r>
      <w:r>
        <w:rPr>
          <w:vertAlign w:val="superscript"/>
        </w:rPr>
        <w:t>[</w:t>
      </w:r>
      <w:r>
        <w:rPr>
          <w:color w:val="0D5FAD"/>
          <w:vertAlign w:val="superscript"/>
        </w:rPr>
        <w:t>a</w:t>
      </w:r>
      <w:r>
        <w:rPr>
          <w:vertAlign w:val="superscript"/>
        </w:rPr>
        <w:t>]</w:t>
      </w:r>
    </w:p>
    <w:p>
      <w:pPr>
        <w:pStyle w:val="BodyText"/>
        <w:spacing w:before="154"/>
        <w:ind w:left="840"/>
      </w:pPr>
      <w:r>
        <w:rPr/>
        <mc:AlternateContent>
          <mc:Choice Requires="wps">
            <w:drawing>
              <wp:anchor distT="0" distB="0" distL="0" distR="0" allowOverlap="1" layoutInCell="1" locked="0" behindDoc="1" simplePos="0" relativeHeight="484019200">
                <wp:simplePos x="0" y="0"/>
                <wp:positionH relativeFrom="page">
                  <wp:posOffset>6640068</wp:posOffset>
                </wp:positionH>
                <wp:positionV relativeFrom="paragraph">
                  <wp:posOffset>196317</wp:posOffset>
                </wp:positionV>
                <wp:extent cx="45720" cy="5080"/>
                <wp:effectExtent l="0" t="0" r="0" b="0"/>
                <wp:wrapNone/>
                <wp:docPr id="74" name="Graphic 74"/>
                <wp:cNvGraphicFramePr>
                  <a:graphicFrameLocks/>
                </wp:cNvGraphicFramePr>
                <a:graphic>
                  <a:graphicData uri="http://schemas.microsoft.com/office/word/2010/wordprocessingShape">
                    <wps:wsp>
                      <wps:cNvPr id="74" name="Graphic 74"/>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522.840027pt;margin-top:15.458076pt;width:3.6pt;height:.36pt;mso-position-horizontal-relative:page;mso-position-vertical-relative:paragraph;z-index:-19297280" id="docshape34" filled="true" fillcolor="#0d5fad" stroked="false">
                <v:fill type="solid"/>
                <w10:wrap type="none"/>
              </v:rect>
            </w:pict>
          </mc:Fallback>
        </mc:AlternateContent>
      </w:r>
      <w:r>
        <w:rPr>
          <w:b/>
          <w:position w:val="8"/>
          <w:sz w:val="16"/>
        </w:rPr>
        <w:t>14</w:t>
      </w:r>
      <w:r>
        <w:rPr>
          <w:b/>
          <w:spacing w:val="-2"/>
          <w:position w:val="8"/>
          <w:sz w:val="16"/>
        </w:rPr>
        <w:t> </w:t>
      </w:r>
      <w:r>
        <w:rPr/>
        <w:t>The</w:t>
      </w:r>
      <w:r>
        <w:rPr>
          <w:spacing w:val="-2"/>
        </w:rPr>
        <w:t> </w:t>
      </w:r>
      <w:r>
        <w:rPr/>
        <w:t>four</w:t>
      </w:r>
      <w:r>
        <w:rPr>
          <w:spacing w:val="-3"/>
        </w:rPr>
        <w:t> </w:t>
      </w:r>
      <w:r>
        <w:rPr/>
        <w:t>living</w:t>
      </w:r>
      <w:r>
        <w:rPr>
          <w:spacing w:val="-1"/>
        </w:rPr>
        <w:t> </w:t>
      </w:r>
      <w:r>
        <w:rPr/>
        <w:t>creatures</w:t>
      </w:r>
      <w:r>
        <w:rPr>
          <w:spacing w:val="-1"/>
        </w:rPr>
        <w:t> </w:t>
      </w:r>
      <w:r>
        <w:rPr/>
        <w:t>said,</w:t>
      </w:r>
      <w:r>
        <w:rPr>
          <w:spacing w:val="-1"/>
        </w:rPr>
        <w:t> </w:t>
      </w:r>
      <w:r>
        <w:rPr/>
        <w:t>“Amen!”</w:t>
      </w:r>
      <w:r>
        <w:rPr>
          <w:spacing w:val="-7"/>
        </w:rPr>
        <w:t> </w:t>
      </w:r>
      <w:r>
        <w:rPr/>
        <w:t>Then</w:t>
      </w:r>
      <w:r>
        <w:rPr>
          <w:spacing w:val="-2"/>
        </w:rPr>
        <w:t> </w:t>
      </w:r>
      <w:r>
        <w:rPr/>
        <w:t>the</w:t>
      </w:r>
      <w:r>
        <w:rPr>
          <w:vertAlign w:val="superscript"/>
        </w:rPr>
        <w:t>[</w:t>
      </w:r>
      <w:r>
        <w:rPr>
          <w:color w:val="0D5FAD"/>
          <w:u w:val="single" w:color="0D5FAD"/>
          <w:vertAlign w:val="superscript"/>
        </w:rPr>
        <w:t>b</w:t>
      </w:r>
      <w:r>
        <w:rPr>
          <w:u w:val="none"/>
          <w:vertAlign w:val="superscript"/>
        </w:rPr>
        <w:t>]</w:t>
      </w:r>
      <w:r>
        <w:rPr>
          <w:spacing w:val="-2"/>
          <w:u w:val="none"/>
          <w:vertAlign w:val="baseline"/>
        </w:rPr>
        <w:t> </w:t>
      </w:r>
      <w:r>
        <w:rPr>
          <w:u w:val="none"/>
          <w:vertAlign w:val="baseline"/>
        </w:rPr>
        <w:t>elders</w:t>
      </w:r>
      <w:r>
        <w:rPr>
          <w:spacing w:val="-1"/>
          <w:u w:val="none"/>
          <w:vertAlign w:val="baseline"/>
        </w:rPr>
        <w:t> </w:t>
      </w:r>
      <w:r>
        <w:rPr>
          <w:u w:val="none"/>
          <w:vertAlign w:val="baseline"/>
        </w:rPr>
        <w:t>fell</w:t>
      </w:r>
      <w:r>
        <w:rPr>
          <w:spacing w:val="-1"/>
          <w:u w:val="none"/>
          <w:vertAlign w:val="baseline"/>
        </w:rPr>
        <w:t> </w:t>
      </w:r>
      <w:r>
        <w:rPr>
          <w:u w:val="none"/>
          <w:vertAlign w:val="baseline"/>
        </w:rPr>
        <w:t>down</w:t>
      </w:r>
      <w:r>
        <w:rPr>
          <w:spacing w:val="-1"/>
          <w:u w:val="none"/>
          <w:vertAlign w:val="baseline"/>
        </w:rPr>
        <w:t> </w:t>
      </w:r>
      <w:r>
        <w:rPr>
          <w:u w:val="none"/>
          <w:vertAlign w:val="baseline"/>
        </w:rPr>
        <w:t>and </w:t>
      </w:r>
      <w:r>
        <w:rPr>
          <w:spacing w:val="-2"/>
          <w:u w:val="none"/>
          <w:vertAlign w:val="baseline"/>
        </w:rPr>
        <w:t>worshiped.</w:t>
      </w:r>
      <w:r>
        <w:rPr>
          <w:spacing w:val="-2"/>
          <w:u w:val="none"/>
          <w:vertAlign w:val="superscript"/>
        </w:rPr>
        <w:t>[</w:t>
      </w:r>
      <w:r>
        <w:rPr>
          <w:color w:val="0D5FAD"/>
          <w:spacing w:val="-2"/>
          <w:u w:val="none"/>
          <w:vertAlign w:val="superscript"/>
        </w:rPr>
        <w:t>c</w:t>
      </w:r>
      <w:r>
        <w:rPr>
          <w:spacing w:val="-2"/>
          <w:u w:val="none"/>
          <w:vertAlign w:val="superscript"/>
        </w:rPr>
        <w:t>]</w:t>
      </w:r>
    </w:p>
    <w:p>
      <w:pPr>
        <w:pStyle w:val="BodyText"/>
        <w:ind w:left="0"/>
      </w:pPr>
    </w:p>
    <w:p>
      <w:pPr>
        <w:pStyle w:val="BodyText"/>
        <w:spacing w:before="89"/>
        <w:ind w:left="0"/>
      </w:pPr>
    </w:p>
    <w:p>
      <w:pPr>
        <w:pStyle w:val="BodyText"/>
        <w:spacing w:line="259" w:lineRule="auto"/>
        <w:ind w:right="296"/>
      </w:pPr>
      <w:r>
        <w:rPr>
          <w:b/>
        </w:rPr>
        <w:t>Revelation 5:5-7 </w:t>
      </w:r>
      <w:r>
        <w:rPr/>
        <w:t>We see “the root of David, has conquered” and “he went and at once took [it] out</w:t>
      </w:r>
      <w:r>
        <w:rPr>
          <w:spacing w:val="-3"/>
        </w:rPr>
        <w:t> </w:t>
      </w:r>
      <w:r>
        <w:rPr/>
        <w:t>of</w:t>
      </w:r>
      <w:r>
        <w:rPr>
          <w:spacing w:val="-4"/>
        </w:rPr>
        <w:t> </w:t>
      </w:r>
      <w:r>
        <w:rPr/>
        <w:t>the</w:t>
      </w:r>
      <w:r>
        <w:rPr>
          <w:spacing w:val="-4"/>
        </w:rPr>
        <w:t> </w:t>
      </w:r>
      <w:r>
        <w:rPr/>
        <w:t>right</w:t>
      </w:r>
      <w:r>
        <w:rPr>
          <w:spacing w:val="-3"/>
        </w:rPr>
        <w:t> </w:t>
      </w:r>
      <w:r>
        <w:rPr/>
        <w:t>hand</w:t>
      </w:r>
      <w:r>
        <w:rPr>
          <w:spacing w:val="-3"/>
        </w:rPr>
        <w:t> </w:t>
      </w:r>
      <w:r>
        <w:rPr/>
        <w:t>of</w:t>
      </w:r>
      <w:r>
        <w:rPr>
          <w:spacing w:val="-4"/>
        </w:rPr>
        <w:t> </w:t>
      </w:r>
      <w:r>
        <w:rPr/>
        <w:t>the</w:t>
      </w:r>
      <w:r>
        <w:rPr>
          <w:spacing w:val="-4"/>
        </w:rPr>
        <w:t> </w:t>
      </w:r>
      <w:r>
        <w:rPr/>
        <w:t>One</w:t>
      </w:r>
      <w:r>
        <w:rPr>
          <w:spacing w:val="-4"/>
        </w:rPr>
        <w:t> </w:t>
      </w:r>
      <w:r>
        <w:rPr/>
        <w:t>seated</w:t>
      </w:r>
      <w:r>
        <w:rPr>
          <w:spacing w:val="-3"/>
        </w:rPr>
        <w:t> </w:t>
      </w:r>
      <w:r>
        <w:rPr/>
        <w:t>on</w:t>
      </w:r>
      <w:r>
        <w:rPr>
          <w:spacing w:val="-3"/>
        </w:rPr>
        <w:t> </w:t>
      </w:r>
      <w:r>
        <w:rPr/>
        <w:t>the</w:t>
      </w:r>
      <w:r>
        <w:rPr>
          <w:spacing w:val="-4"/>
        </w:rPr>
        <w:t> </w:t>
      </w:r>
      <w:r>
        <w:rPr/>
        <w:t>throne.”</w:t>
      </w:r>
      <w:r>
        <w:rPr>
          <w:spacing w:val="-4"/>
        </w:rPr>
        <w:t> </w:t>
      </w:r>
      <w:r>
        <w:rPr/>
        <w:t>Compare</w:t>
      </w:r>
      <w:r>
        <w:rPr>
          <w:spacing w:val="-2"/>
        </w:rPr>
        <w:t> </w:t>
      </w:r>
      <w:r>
        <w:rPr/>
        <w:t>Isaiah</w:t>
      </w:r>
      <w:r>
        <w:rPr>
          <w:spacing w:val="-3"/>
        </w:rPr>
        <w:t> </w:t>
      </w:r>
      <w:r>
        <w:rPr/>
        <w:t>9:6,7;</w:t>
      </w:r>
      <w:r>
        <w:rPr>
          <w:spacing w:val="-3"/>
        </w:rPr>
        <w:t> </w:t>
      </w:r>
      <w:r>
        <w:rPr/>
        <w:t>11:1-5,10;</w:t>
      </w:r>
      <w:r>
        <w:rPr>
          <w:spacing w:val="-3"/>
        </w:rPr>
        <w:t> </w:t>
      </w:r>
      <w:r>
        <w:rPr/>
        <w:t>Jeremiah 23:2-6; 33:15; Ezekiel 17:22-24; 34:23-30; 37:15-25; Zechariah 3:8; 6:12,13; Revelation 5:12 –</w:t>
      </w:r>
    </w:p>
    <w:p>
      <w:pPr>
        <w:pStyle w:val="BodyText"/>
        <w:spacing w:line="275" w:lineRule="exact"/>
      </w:pPr>
      <w:r>
        <w:rPr/>
        <w:t>This</w:t>
      </w:r>
      <w:r>
        <w:rPr>
          <w:spacing w:val="-4"/>
        </w:rPr>
        <w:t> </w:t>
      </w:r>
      <w:r>
        <w:rPr/>
        <w:t>happens</w:t>
      </w:r>
      <w:r>
        <w:rPr>
          <w:spacing w:val="-1"/>
        </w:rPr>
        <w:t> </w:t>
      </w:r>
      <w:r>
        <w:rPr/>
        <w:t>at</w:t>
      </w:r>
      <w:r>
        <w:rPr>
          <w:spacing w:val="-1"/>
        </w:rPr>
        <w:t> </w:t>
      </w:r>
      <w:r>
        <w:rPr/>
        <w:t>the</w:t>
      </w:r>
      <w:r>
        <w:rPr>
          <w:spacing w:val="-2"/>
        </w:rPr>
        <w:t> </w:t>
      </w:r>
      <w:r>
        <w:rPr/>
        <w:t>start of</w:t>
      </w:r>
      <w:r>
        <w:rPr>
          <w:spacing w:val="-2"/>
        </w:rPr>
        <w:t> </w:t>
      </w:r>
      <w:r>
        <w:rPr/>
        <w:t>the</w:t>
      </w:r>
      <w:r>
        <w:rPr>
          <w:spacing w:val="-2"/>
        </w:rPr>
        <w:t> </w:t>
      </w:r>
      <w:r>
        <w:rPr/>
        <w:t>three-and-a-half-year</w:t>
      </w:r>
      <w:r>
        <w:rPr>
          <w:spacing w:val="-2"/>
        </w:rPr>
        <w:t> </w:t>
      </w:r>
      <w:r>
        <w:rPr/>
        <w:t>period.</w:t>
      </w:r>
      <w:r>
        <w:rPr>
          <w:spacing w:val="-2"/>
        </w:rPr>
        <w:t> </w:t>
      </w:r>
      <w:r>
        <w:rPr/>
        <w:t>See</w:t>
      </w:r>
      <w:r>
        <w:rPr>
          <w:spacing w:val="-2"/>
        </w:rPr>
        <w:t> </w:t>
      </w:r>
      <w:r>
        <w:rPr/>
        <w:t>Daniel</w:t>
      </w:r>
      <w:r>
        <w:rPr>
          <w:spacing w:val="-1"/>
        </w:rPr>
        <w:t> </w:t>
      </w:r>
      <w:r>
        <w:rPr/>
        <w:t>7:13-14</w:t>
      </w:r>
      <w:r>
        <w:rPr>
          <w:spacing w:val="-1"/>
        </w:rPr>
        <w:t> </w:t>
      </w:r>
      <w:r>
        <w:rPr>
          <w:spacing w:val="-2"/>
        </w:rPr>
        <w:t>comments.</w:t>
      </w:r>
    </w:p>
    <w:p>
      <w:pPr>
        <w:pStyle w:val="BodyText"/>
        <w:spacing w:line="259" w:lineRule="auto" w:before="182"/>
        <w:ind w:left="119" w:right="417"/>
      </w:pPr>
      <w:r>
        <w:rPr>
          <w:b/>
        </w:rPr>
        <w:t>Revelation</w:t>
      </w:r>
      <w:r>
        <w:rPr>
          <w:b/>
          <w:spacing w:val="-3"/>
        </w:rPr>
        <w:t> </w:t>
      </w:r>
      <w:r>
        <w:rPr>
          <w:b/>
        </w:rPr>
        <w:t>5:6</w:t>
      </w:r>
      <w:r>
        <w:rPr/>
        <w:t>;”</w:t>
      </w:r>
      <w:r>
        <w:rPr>
          <w:spacing w:val="-4"/>
        </w:rPr>
        <w:t> </w:t>
      </w:r>
      <w:r>
        <w:rPr/>
        <w:t>...</w:t>
      </w:r>
      <w:r>
        <w:rPr>
          <w:spacing w:val="-3"/>
        </w:rPr>
        <w:t> </w:t>
      </w:r>
      <w:r>
        <w:rPr/>
        <w:t>a</w:t>
      </w:r>
      <w:r>
        <w:rPr>
          <w:spacing w:val="-4"/>
        </w:rPr>
        <w:t> </w:t>
      </w:r>
      <w:r>
        <w:rPr/>
        <w:t>lamb…having</w:t>
      </w:r>
      <w:r>
        <w:rPr>
          <w:spacing w:val="-3"/>
        </w:rPr>
        <w:t> </w:t>
      </w:r>
      <w:r>
        <w:rPr/>
        <w:t>seven</w:t>
      </w:r>
      <w:r>
        <w:rPr>
          <w:spacing w:val="-3"/>
        </w:rPr>
        <w:t> </w:t>
      </w:r>
      <w:r>
        <w:rPr/>
        <w:t>horns</w:t>
      </w:r>
      <w:r>
        <w:rPr>
          <w:spacing w:val="-1"/>
        </w:rPr>
        <w:t> </w:t>
      </w:r>
      <w:r>
        <w:rPr/>
        <w:t>and</w:t>
      </w:r>
      <w:r>
        <w:rPr>
          <w:spacing w:val="-3"/>
        </w:rPr>
        <w:t> </w:t>
      </w:r>
      <w:r>
        <w:rPr/>
        <w:t>seven</w:t>
      </w:r>
      <w:r>
        <w:rPr>
          <w:spacing w:val="-3"/>
        </w:rPr>
        <w:t> </w:t>
      </w:r>
      <w:r>
        <w:rPr/>
        <w:t>eyes...”</w:t>
      </w:r>
      <w:r>
        <w:rPr>
          <w:spacing w:val="-4"/>
        </w:rPr>
        <w:t> </w:t>
      </w:r>
      <w:r>
        <w:rPr/>
        <w:t>may</w:t>
      </w:r>
      <w:r>
        <w:rPr>
          <w:spacing w:val="-1"/>
        </w:rPr>
        <w:t> </w:t>
      </w:r>
      <w:r>
        <w:rPr/>
        <w:t>refer</w:t>
      </w:r>
      <w:r>
        <w:rPr>
          <w:spacing w:val="-4"/>
        </w:rPr>
        <w:t> </w:t>
      </w:r>
      <w:r>
        <w:rPr/>
        <w:t>to</w:t>
      </w:r>
      <w:r>
        <w:rPr>
          <w:spacing w:val="-3"/>
        </w:rPr>
        <w:t> </w:t>
      </w:r>
      <w:r>
        <w:rPr/>
        <w:t>Zechariah</w:t>
      </w:r>
      <w:r>
        <w:rPr>
          <w:spacing w:val="-3"/>
        </w:rPr>
        <w:t> </w:t>
      </w:r>
      <w:r>
        <w:rPr/>
        <w:t>3:9; “For, look! the stone that I have put before Joshua! Upon the one stone there are seven eyes...”</w:t>
      </w:r>
    </w:p>
    <w:p>
      <w:pPr>
        <w:spacing w:after="0" w:line="259" w:lineRule="auto"/>
        <w:sectPr>
          <w:pgSz w:w="12240" w:h="15840"/>
          <w:pgMar w:header="0" w:footer="523" w:top="1360" w:bottom="720" w:left="1320" w:right="1160"/>
        </w:sectPr>
      </w:pPr>
    </w:p>
    <w:p>
      <w:pPr>
        <w:pStyle w:val="BodyText"/>
        <w:spacing w:line="259" w:lineRule="auto" w:before="79"/>
        <w:ind w:left="119" w:right="305"/>
      </w:pPr>
      <w:r>
        <w:rPr>
          <w:b/>
        </w:rPr>
        <w:t>Revelation 5:8-10</w:t>
      </w:r>
      <w:r>
        <w:rPr/>
        <w:t>; “…</w:t>
      </w:r>
      <w:r>
        <w:rPr>
          <w:spacing w:val="-3"/>
        </w:rPr>
        <w:t> </w:t>
      </w:r>
      <w:r>
        <w:rPr/>
        <w:t>And they sing a new song, saying:” Interestingly, </w:t>
      </w:r>
      <w:r>
        <w:rPr>
          <w:b/>
        </w:rPr>
        <w:t>1 Chronicles 25:1-6 </w:t>
      </w:r>
      <w:r>
        <w:rPr/>
        <w:t>where music was used for aiding in “prophesying with the harp for thinking and praising Jehovah”</w:t>
      </w:r>
      <w:r>
        <w:rPr>
          <w:spacing w:val="-7"/>
        </w:rPr>
        <w:t> </w:t>
      </w:r>
      <w:r>
        <w:rPr/>
        <w:t>(vs.3).</w:t>
      </w:r>
      <w:r>
        <w:rPr>
          <w:spacing w:val="-15"/>
        </w:rPr>
        <w:t> </w:t>
      </w:r>
      <w:r>
        <w:rPr/>
        <w:t>Also,</w:t>
      </w:r>
      <w:r>
        <w:rPr>
          <w:spacing w:val="-3"/>
        </w:rPr>
        <w:t> </w:t>
      </w:r>
      <w:r>
        <w:rPr/>
        <w:t>compare</w:t>
      </w:r>
      <w:r>
        <w:rPr>
          <w:spacing w:val="-4"/>
        </w:rPr>
        <w:t> </w:t>
      </w:r>
      <w:r>
        <w:rPr/>
        <w:t>verses</w:t>
      </w:r>
      <w:r>
        <w:rPr>
          <w:spacing w:val="-3"/>
        </w:rPr>
        <w:t> </w:t>
      </w:r>
      <w:r>
        <w:rPr/>
        <w:t>9</w:t>
      </w:r>
      <w:r>
        <w:rPr>
          <w:spacing w:val="-3"/>
        </w:rPr>
        <w:t> </w:t>
      </w:r>
      <w:r>
        <w:rPr/>
        <w:t>and</w:t>
      </w:r>
      <w:r>
        <w:rPr>
          <w:spacing w:val="-3"/>
        </w:rPr>
        <w:t> </w:t>
      </w:r>
      <w:r>
        <w:rPr/>
        <w:t>10</w:t>
      </w:r>
      <w:r>
        <w:rPr>
          <w:spacing w:val="-3"/>
        </w:rPr>
        <w:t> </w:t>
      </w:r>
      <w:r>
        <w:rPr/>
        <w:t>where</w:t>
      </w:r>
      <w:r>
        <w:rPr>
          <w:spacing w:val="-4"/>
        </w:rPr>
        <w:t> </w:t>
      </w:r>
      <w:r>
        <w:rPr/>
        <w:t>there’s</w:t>
      </w:r>
      <w:r>
        <w:rPr>
          <w:spacing w:val="-3"/>
        </w:rPr>
        <w:t> </w:t>
      </w:r>
      <w:r>
        <w:rPr/>
        <w:t>going</w:t>
      </w:r>
      <w:r>
        <w:rPr>
          <w:spacing w:val="-3"/>
        </w:rPr>
        <w:t> </w:t>
      </w:r>
      <w:r>
        <w:rPr/>
        <w:t>to</w:t>
      </w:r>
      <w:r>
        <w:rPr>
          <w:spacing w:val="-3"/>
        </w:rPr>
        <w:t> </w:t>
      </w:r>
      <w:r>
        <w:rPr/>
        <w:t>be</w:t>
      </w:r>
      <w:r>
        <w:rPr>
          <w:spacing w:val="-4"/>
        </w:rPr>
        <w:t> </w:t>
      </w:r>
      <w:r>
        <w:rPr/>
        <w:t>an</w:t>
      </w:r>
      <w:r>
        <w:rPr>
          <w:spacing w:val="-3"/>
        </w:rPr>
        <w:t> </w:t>
      </w:r>
      <w:r>
        <w:rPr/>
        <w:t>earth</w:t>
      </w:r>
      <w:r>
        <w:rPr>
          <w:spacing w:val="-3"/>
        </w:rPr>
        <w:t> </w:t>
      </w:r>
      <w:r>
        <w:rPr/>
        <w:t>wide</w:t>
      </w:r>
      <w:r>
        <w:rPr>
          <w:spacing w:val="-4"/>
        </w:rPr>
        <w:t> </w:t>
      </w:r>
      <w:r>
        <w:rPr/>
        <w:t>kingdom set up with kings from every nation with the thought of forever in verse 13 and Daniel chapter </w:t>
      </w:r>
      <w:r>
        <w:rPr>
          <w:spacing w:val="-2"/>
        </w:rPr>
        <w:t>2:44.</w:t>
      </w:r>
    </w:p>
    <w:p>
      <w:pPr>
        <w:pStyle w:val="BodyText"/>
        <w:spacing w:line="259" w:lineRule="auto" w:before="158"/>
        <w:ind w:left="119" w:right="417"/>
      </w:pPr>
      <w:r>
        <w:rPr/>
        <w:t>At</w:t>
      </w:r>
      <w:r>
        <w:rPr>
          <w:spacing w:val="-2"/>
        </w:rPr>
        <w:t> </w:t>
      </w:r>
      <w:r>
        <w:rPr/>
        <w:t>the</w:t>
      </w:r>
      <w:r>
        <w:rPr>
          <w:spacing w:val="-3"/>
        </w:rPr>
        <w:t> </w:t>
      </w:r>
      <w:r>
        <w:rPr/>
        <w:t>end</w:t>
      </w:r>
      <w:r>
        <w:rPr>
          <w:spacing w:val="-2"/>
        </w:rPr>
        <w:t> </w:t>
      </w:r>
      <w:r>
        <w:rPr/>
        <w:t>of</w:t>
      </w:r>
      <w:r>
        <w:rPr>
          <w:spacing w:val="-3"/>
        </w:rPr>
        <w:t> </w:t>
      </w:r>
      <w:r>
        <w:rPr/>
        <w:t>chapter</w:t>
      </w:r>
      <w:r>
        <w:rPr>
          <w:spacing w:val="-3"/>
        </w:rPr>
        <w:t> </w:t>
      </w:r>
      <w:r>
        <w:rPr/>
        <w:t>5</w:t>
      </w:r>
      <w:r>
        <w:rPr>
          <w:spacing w:val="-2"/>
        </w:rPr>
        <w:t> </w:t>
      </w:r>
      <w:r>
        <w:rPr/>
        <w:t>we</w:t>
      </w:r>
      <w:r>
        <w:rPr>
          <w:spacing w:val="-3"/>
        </w:rPr>
        <w:t> </w:t>
      </w:r>
      <w:r>
        <w:rPr/>
        <w:t>see</w:t>
      </w:r>
      <w:r>
        <w:rPr>
          <w:spacing w:val="-3"/>
        </w:rPr>
        <w:t> </w:t>
      </w:r>
      <w:r>
        <w:rPr/>
        <w:t>the</w:t>
      </w:r>
      <w:r>
        <w:rPr>
          <w:spacing w:val="-3"/>
        </w:rPr>
        <w:t> </w:t>
      </w:r>
      <w:r>
        <w:rPr/>
        <w:t>glory</w:t>
      </w:r>
      <w:r>
        <w:rPr>
          <w:spacing w:val="-2"/>
        </w:rPr>
        <w:t> </w:t>
      </w:r>
      <w:r>
        <w:rPr/>
        <w:t>of</w:t>
      </w:r>
      <w:r>
        <w:rPr>
          <w:spacing w:val="-3"/>
        </w:rPr>
        <w:t> </w:t>
      </w:r>
      <w:r>
        <w:rPr/>
        <w:t>the</w:t>
      </w:r>
      <w:r>
        <w:rPr>
          <w:spacing w:val="-3"/>
        </w:rPr>
        <w:t> </w:t>
      </w:r>
      <w:r>
        <w:rPr/>
        <w:t>lamb</w:t>
      </w:r>
      <w:r>
        <w:rPr>
          <w:spacing w:val="-2"/>
        </w:rPr>
        <w:t> </w:t>
      </w:r>
      <w:r>
        <w:rPr/>
        <w:t>who</w:t>
      </w:r>
      <w:r>
        <w:rPr>
          <w:spacing w:val="-2"/>
        </w:rPr>
        <w:t> </w:t>
      </w:r>
      <w:r>
        <w:rPr/>
        <w:t>was</w:t>
      </w:r>
      <w:r>
        <w:rPr>
          <w:spacing w:val="-2"/>
        </w:rPr>
        <w:t> </w:t>
      </w:r>
      <w:r>
        <w:rPr/>
        <w:t>found</w:t>
      </w:r>
      <w:r>
        <w:rPr>
          <w:spacing w:val="-2"/>
        </w:rPr>
        <w:t> </w:t>
      </w:r>
      <w:r>
        <w:rPr/>
        <w:t>to</w:t>
      </w:r>
      <w:r>
        <w:rPr>
          <w:spacing w:val="-2"/>
        </w:rPr>
        <w:t> </w:t>
      </w:r>
      <w:r>
        <w:rPr/>
        <w:t>be</w:t>
      </w:r>
      <w:r>
        <w:rPr>
          <w:spacing w:val="-3"/>
        </w:rPr>
        <w:t> </w:t>
      </w:r>
      <w:r>
        <w:rPr/>
        <w:t>worthy</w:t>
      </w:r>
      <w:r>
        <w:rPr>
          <w:spacing w:val="-2"/>
        </w:rPr>
        <w:t> </w:t>
      </w:r>
      <w:r>
        <w:rPr/>
        <w:t>to</w:t>
      </w:r>
      <w:r>
        <w:rPr>
          <w:spacing w:val="-2"/>
        </w:rPr>
        <w:t> </w:t>
      </w:r>
      <w:r>
        <w:rPr/>
        <w:t>receive power and riches and wisdom and strength and honor and glory and blessing!</w:t>
      </w:r>
    </w:p>
    <w:p>
      <w:pPr>
        <w:pStyle w:val="Heading2"/>
        <w:spacing w:before="160"/>
        <w:ind w:left="119"/>
      </w:pPr>
      <w:r>
        <w:rPr/>
        <w:t>Revelation</w:t>
      </w:r>
      <w:r>
        <w:rPr>
          <w:spacing w:val="-5"/>
        </w:rPr>
        <w:t> </w:t>
      </w:r>
      <w:r>
        <w:rPr>
          <w:spacing w:val="-10"/>
        </w:rPr>
        <w:t>6</w:t>
      </w:r>
    </w:p>
    <w:p>
      <w:pPr>
        <w:pStyle w:val="BodyText"/>
        <w:spacing w:line="259" w:lineRule="auto" w:before="183"/>
        <w:ind w:left="119" w:right="1022"/>
      </w:pPr>
      <w:r>
        <w:rPr/>
        <w:t>The</w:t>
      </w:r>
      <w:r>
        <w:rPr>
          <w:spacing w:val="-3"/>
        </w:rPr>
        <w:t> </w:t>
      </w:r>
      <w:r>
        <w:rPr/>
        <w:t>first</w:t>
      </w:r>
      <w:r>
        <w:rPr>
          <w:spacing w:val="-2"/>
        </w:rPr>
        <w:t> </w:t>
      </w:r>
      <w:r>
        <w:rPr/>
        <w:t>seal</w:t>
      </w:r>
      <w:r>
        <w:rPr>
          <w:spacing w:val="-2"/>
        </w:rPr>
        <w:t> </w:t>
      </w:r>
      <w:r>
        <w:rPr/>
        <w:t>of</w:t>
      </w:r>
      <w:r>
        <w:rPr>
          <w:spacing w:val="-3"/>
        </w:rPr>
        <w:t> </w:t>
      </w:r>
      <w:r>
        <w:rPr/>
        <w:t>seven</w:t>
      </w:r>
      <w:r>
        <w:rPr>
          <w:spacing w:val="-2"/>
        </w:rPr>
        <w:t> </w:t>
      </w:r>
      <w:r>
        <w:rPr/>
        <w:t>seals</w:t>
      </w:r>
      <w:r>
        <w:rPr>
          <w:spacing w:val="-2"/>
        </w:rPr>
        <w:t> </w:t>
      </w:r>
      <w:r>
        <w:rPr/>
        <w:t>of</w:t>
      </w:r>
      <w:r>
        <w:rPr>
          <w:spacing w:val="-3"/>
        </w:rPr>
        <w:t> </w:t>
      </w:r>
      <w:r>
        <w:rPr/>
        <w:t>the</w:t>
      </w:r>
      <w:r>
        <w:rPr>
          <w:spacing w:val="-3"/>
        </w:rPr>
        <w:t> </w:t>
      </w:r>
      <w:r>
        <w:rPr/>
        <w:t>scroll</w:t>
      </w:r>
      <w:r>
        <w:rPr>
          <w:spacing w:val="-2"/>
        </w:rPr>
        <w:t> </w:t>
      </w:r>
      <w:r>
        <w:rPr/>
        <w:t>given</w:t>
      </w:r>
      <w:r>
        <w:rPr>
          <w:spacing w:val="-2"/>
        </w:rPr>
        <w:t> </w:t>
      </w:r>
      <w:r>
        <w:rPr/>
        <w:t>to</w:t>
      </w:r>
      <w:r>
        <w:rPr>
          <w:spacing w:val="-2"/>
        </w:rPr>
        <w:t> </w:t>
      </w:r>
      <w:r>
        <w:rPr/>
        <w:t>the</w:t>
      </w:r>
      <w:r>
        <w:rPr>
          <w:spacing w:val="-3"/>
        </w:rPr>
        <w:t> </w:t>
      </w:r>
      <w:r>
        <w:rPr/>
        <w:t>lamb</w:t>
      </w:r>
      <w:r>
        <w:rPr>
          <w:spacing w:val="-2"/>
        </w:rPr>
        <w:t> </w:t>
      </w:r>
      <w:r>
        <w:rPr/>
        <w:t>is</w:t>
      </w:r>
      <w:r>
        <w:rPr>
          <w:spacing w:val="-2"/>
        </w:rPr>
        <w:t> </w:t>
      </w:r>
      <w:r>
        <w:rPr/>
        <w:t>opened.</w:t>
      </w:r>
      <w:r>
        <w:rPr>
          <w:spacing w:val="-7"/>
        </w:rPr>
        <w:t> </w:t>
      </w:r>
      <w:r>
        <w:rPr/>
        <w:t>The</w:t>
      </w:r>
      <w:r>
        <w:rPr>
          <w:spacing w:val="-3"/>
        </w:rPr>
        <w:t> </w:t>
      </w:r>
      <w:r>
        <w:rPr/>
        <w:t>ride</w:t>
      </w:r>
      <w:r>
        <w:rPr>
          <w:spacing w:val="-3"/>
        </w:rPr>
        <w:t> </w:t>
      </w:r>
      <w:r>
        <w:rPr/>
        <w:t>of</w:t>
      </w:r>
      <w:r>
        <w:rPr>
          <w:spacing w:val="-3"/>
        </w:rPr>
        <w:t> </w:t>
      </w:r>
      <w:r>
        <w:rPr/>
        <w:t>the</w:t>
      </w:r>
      <w:r>
        <w:rPr>
          <w:spacing w:val="-3"/>
        </w:rPr>
        <w:t> </w:t>
      </w:r>
      <w:r>
        <w:rPr/>
        <w:t>four horsemen begins.</w:t>
      </w:r>
    </w:p>
    <w:p>
      <w:pPr>
        <w:pStyle w:val="BodyText"/>
        <w:spacing w:before="1"/>
        <w:ind w:left="0"/>
        <w:rPr>
          <w:sz w:val="9"/>
        </w:rPr>
      </w:pPr>
      <w:r>
        <w:rPr/>
        <w:drawing>
          <wp:anchor distT="0" distB="0" distL="0" distR="0" allowOverlap="1" layoutInCell="1" locked="0" behindDoc="1" simplePos="0" relativeHeight="487621632">
            <wp:simplePos x="0" y="0"/>
            <wp:positionH relativeFrom="page">
              <wp:posOffset>1871551</wp:posOffset>
            </wp:positionH>
            <wp:positionV relativeFrom="paragraph">
              <wp:posOffset>81598</wp:posOffset>
            </wp:positionV>
            <wp:extent cx="3962822" cy="5803677"/>
            <wp:effectExtent l="0" t="0" r="0" b="0"/>
            <wp:wrapTopAndBottom/>
            <wp:docPr id="75" name="Image 75" descr="The four horsemen ride "/>
            <wp:cNvGraphicFramePr>
              <a:graphicFrameLocks/>
            </wp:cNvGraphicFramePr>
            <a:graphic>
              <a:graphicData uri="http://schemas.openxmlformats.org/drawingml/2006/picture">
                <pic:pic>
                  <pic:nvPicPr>
                    <pic:cNvPr id="75" name="Image 75" descr="The four horsemen ride "/>
                    <pic:cNvPicPr/>
                  </pic:nvPicPr>
                  <pic:blipFill>
                    <a:blip r:embed="rId46" cstate="print"/>
                    <a:stretch>
                      <a:fillRect/>
                    </a:stretch>
                  </pic:blipFill>
                  <pic:spPr>
                    <a:xfrm>
                      <a:off x="0" y="0"/>
                      <a:ext cx="3962822" cy="5803677"/>
                    </a:xfrm>
                    <a:prstGeom prst="rect">
                      <a:avLst/>
                    </a:prstGeom>
                  </pic:spPr>
                </pic:pic>
              </a:graphicData>
            </a:graphic>
          </wp:anchor>
        </w:drawing>
      </w:r>
    </w:p>
    <w:p>
      <w:pPr>
        <w:spacing w:after="0"/>
        <w:rPr>
          <w:sz w:val="9"/>
        </w:rPr>
        <w:sectPr>
          <w:pgSz w:w="12240" w:h="15840"/>
          <w:pgMar w:header="0" w:footer="523" w:top="1360" w:bottom="720" w:left="1320" w:right="1160"/>
        </w:sectPr>
      </w:pPr>
    </w:p>
    <w:p>
      <w:pPr>
        <w:pStyle w:val="Heading2"/>
        <w:spacing w:before="79"/>
      </w:pPr>
      <w:r>
        <w:rPr/>
        <w:t>Revelation</w:t>
      </w:r>
      <w:r>
        <w:rPr>
          <w:spacing w:val="-10"/>
        </w:rPr>
        <w:t> </w:t>
      </w:r>
      <w:r>
        <w:rPr/>
        <w:t>6:1-11</w:t>
      </w:r>
      <w:r>
        <w:rPr>
          <w:spacing w:val="-10"/>
        </w:rPr>
        <w:t> </w:t>
      </w:r>
      <w:r>
        <w:rPr>
          <w:spacing w:val="-2"/>
        </w:rPr>
        <w:t>(WEB):</w:t>
      </w:r>
    </w:p>
    <w:p>
      <w:pPr>
        <w:pStyle w:val="ListParagraph"/>
        <w:numPr>
          <w:ilvl w:val="0"/>
          <w:numId w:val="63"/>
        </w:numPr>
        <w:tabs>
          <w:tab w:pos="1019" w:val="left" w:leader="none"/>
        </w:tabs>
        <w:spacing w:line="256" w:lineRule="auto" w:before="182" w:after="0"/>
        <w:ind w:left="839" w:right="628" w:firstLine="0"/>
        <w:jc w:val="left"/>
        <w:rPr>
          <w:b/>
          <w:sz w:val="24"/>
        </w:rPr>
      </w:pPr>
      <w:r>
        <w:rPr>
          <w:sz w:val="24"/>
        </w:rPr>
        <w:t>I</w:t>
      </w:r>
      <w:r>
        <w:rPr>
          <w:spacing w:val="-3"/>
          <w:sz w:val="24"/>
        </w:rPr>
        <w:t> </w:t>
      </w:r>
      <w:r>
        <w:rPr>
          <w:sz w:val="24"/>
        </w:rPr>
        <w:t>saw</w:t>
      </w:r>
      <w:r>
        <w:rPr>
          <w:spacing w:val="-3"/>
          <w:sz w:val="24"/>
        </w:rPr>
        <w:t> </w:t>
      </w:r>
      <w:r>
        <w:rPr>
          <w:sz w:val="24"/>
        </w:rPr>
        <w:t>that</w:t>
      </w:r>
      <w:r>
        <w:rPr>
          <w:spacing w:val="-2"/>
          <w:sz w:val="24"/>
        </w:rPr>
        <w:t> </w:t>
      </w:r>
      <w:r>
        <w:rPr>
          <w:sz w:val="24"/>
        </w:rPr>
        <w:t>the</w:t>
      </w:r>
      <w:r>
        <w:rPr>
          <w:spacing w:val="-3"/>
          <w:sz w:val="24"/>
        </w:rPr>
        <w:t> </w:t>
      </w:r>
      <w:r>
        <w:rPr>
          <w:sz w:val="24"/>
        </w:rPr>
        <w:t>Lamb</w:t>
      </w:r>
      <w:r>
        <w:rPr>
          <w:spacing w:val="-2"/>
          <w:sz w:val="24"/>
        </w:rPr>
        <w:t> </w:t>
      </w:r>
      <w:r>
        <w:rPr>
          <w:sz w:val="24"/>
        </w:rPr>
        <w:t>opened</w:t>
      </w:r>
      <w:r>
        <w:rPr>
          <w:spacing w:val="-3"/>
          <w:sz w:val="24"/>
        </w:rPr>
        <w:t> </w:t>
      </w:r>
      <w:r>
        <w:rPr>
          <w:sz w:val="24"/>
        </w:rPr>
        <w:t>one</w:t>
      </w:r>
      <w:r>
        <w:rPr>
          <w:spacing w:val="-3"/>
          <w:sz w:val="24"/>
        </w:rPr>
        <w:t> </w:t>
      </w:r>
      <w:r>
        <w:rPr>
          <w:sz w:val="24"/>
        </w:rPr>
        <w:t>of</w:t>
      </w:r>
      <w:r>
        <w:rPr>
          <w:spacing w:val="-3"/>
          <w:sz w:val="24"/>
        </w:rPr>
        <w:t> </w:t>
      </w:r>
      <w:r>
        <w:rPr>
          <w:sz w:val="24"/>
        </w:rPr>
        <w:t>the</w:t>
      </w:r>
      <w:r>
        <w:rPr>
          <w:spacing w:val="-3"/>
          <w:sz w:val="24"/>
        </w:rPr>
        <w:t> </w:t>
      </w:r>
      <w:r>
        <w:rPr>
          <w:sz w:val="24"/>
        </w:rPr>
        <w:t>seven</w:t>
      </w:r>
      <w:r>
        <w:rPr>
          <w:spacing w:val="-2"/>
          <w:sz w:val="24"/>
        </w:rPr>
        <w:t> </w:t>
      </w:r>
      <w:r>
        <w:rPr>
          <w:sz w:val="24"/>
        </w:rPr>
        <w:t>seals,</w:t>
      </w:r>
      <w:r>
        <w:rPr>
          <w:spacing w:val="-2"/>
          <w:sz w:val="24"/>
        </w:rPr>
        <w:t> </w:t>
      </w:r>
      <w:r>
        <w:rPr>
          <w:sz w:val="24"/>
        </w:rPr>
        <w:t>and</w:t>
      </w:r>
      <w:r>
        <w:rPr>
          <w:spacing w:val="-2"/>
          <w:sz w:val="24"/>
        </w:rPr>
        <w:t> </w:t>
      </w:r>
      <w:r>
        <w:rPr>
          <w:sz w:val="24"/>
        </w:rPr>
        <w:t>I</w:t>
      </w:r>
      <w:r>
        <w:rPr>
          <w:spacing w:val="-3"/>
          <w:sz w:val="24"/>
        </w:rPr>
        <w:t> </w:t>
      </w:r>
      <w:r>
        <w:rPr>
          <w:sz w:val="24"/>
        </w:rPr>
        <w:t>heard one</w:t>
      </w:r>
      <w:r>
        <w:rPr>
          <w:spacing w:val="-3"/>
          <w:sz w:val="24"/>
        </w:rPr>
        <w:t> </w:t>
      </w:r>
      <w:r>
        <w:rPr>
          <w:sz w:val="24"/>
        </w:rPr>
        <w:t>of</w:t>
      </w:r>
      <w:r>
        <w:rPr>
          <w:spacing w:val="-3"/>
          <w:sz w:val="24"/>
        </w:rPr>
        <w:t> </w:t>
      </w:r>
      <w:r>
        <w:rPr>
          <w:sz w:val="24"/>
        </w:rPr>
        <w:t>the</w:t>
      </w:r>
      <w:r>
        <w:rPr>
          <w:spacing w:val="-1"/>
          <w:sz w:val="24"/>
        </w:rPr>
        <w:t> </w:t>
      </w:r>
      <w:r>
        <w:rPr>
          <w:sz w:val="24"/>
        </w:rPr>
        <w:t>four</w:t>
      </w:r>
      <w:r>
        <w:rPr>
          <w:spacing w:val="-3"/>
          <w:sz w:val="24"/>
        </w:rPr>
        <w:t> </w:t>
      </w:r>
      <w:r>
        <w:rPr>
          <w:sz w:val="24"/>
        </w:rPr>
        <w:t>living creatures saying, as with a voice of thunder, “Come and see!” </w:t>
      </w:r>
      <w:r>
        <w:rPr>
          <w:b/>
          <w:position w:val="8"/>
          <w:sz w:val="16"/>
        </w:rPr>
        <w:t>2 </w:t>
      </w:r>
      <w:r>
        <w:rPr>
          <w:sz w:val="24"/>
        </w:rPr>
        <w:t>Then a white horse appeared,</w:t>
      </w:r>
      <w:r>
        <w:rPr>
          <w:spacing w:val="-3"/>
          <w:sz w:val="24"/>
        </w:rPr>
        <w:t> </w:t>
      </w:r>
      <w:r>
        <w:rPr>
          <w:sz w:val="24"/>
        </w:rPr>
        <w:t>and</w:t>
      </w:r>
      <w:r>
        <w:rPr>
          <w:spacing w:val="-2"/>
          <w:sz w:val="24"/>
        </w:rPr>
        <w:t> </w:t>
      </w:r>
      <w:r>
        <w:rPr>
          <w:sz w:val="24"/>
        </w:rPr>
        <w:t>he</w:t>
      </w:r>
      <w:r>
        <w:rPr>
          <w:spacing w:val="-3"/>
          <w:sz w:val="24"/>
        </w:rPr>
        <w:t> </w:t>
      </w:r>
      <w:r>
        <w:rPr>
          <w:sz w:val="24"/>
        </w:rPr>
        <w:t>who</w:t>
      </w:r>
      <w:r>
        <w:rPr>
          <w:spacing w:val="-2"/>
          <w:sz w:val="24"/>
        </w:rPr>
        <w:t> </w:t>
      </w:r>
      <w:r>
        <w:rPr>
          <w:sz w:val="24"/>
        </w:rPr>
        <w:t>sat on</w:t>
      </w:r>
      <w:r>
        <w:rPr>
          <w:spacing w:val="-2"/>
          <w:sz w:val="24"/>
        </w:rPr>
        <w:t> </w:t>
      </w:r>
      <w:r>
        <w:rPr>
          <w:sz w:val="24"/>
        </w:rPr>
        <w:t>it</w:t>
      </w:r>
      <w:r>
        <w:rPr>
          <w:spacing w:val="-2"/>
          <w:sz w:val="24"/>
        </w:rPr>
        <w:t> </w:t>
      </w:r>
      <w:r>
        <w:rPr>
          <w:sz w:val="24"/>
        </w:rPr>
        <w:t>had</w:t>
      </w:r>
      <w:r>
        <w:rPr>
          <w:spacing w:val="-2"/>
          <w:sz w:val="24"/>
        </w:rPr>
        <w:t> </w:t>
      </w:r>
      <w:r>
        <w:rPr>
          <w:sz w:val="24"/>
        </w:rPr>
        <w:t>a</w:t>
      </w:r>
      <w:r>
        <w:rPr>
          <w:spacing w:val="-3"/>
          <w:sz w:val="24"/>
        </w:rPr>
        <w:t> </w:t>
      </w:r>
      <w:r>
        <w:rPr>
          <w:sz w:val="24"/>
        </w:rPr>
        <w:t>bow.</w:t>
      </w:r>
      <w:r>
        <w:rPr>
          <w:spacing w:val="-15"/>
          <w:sz w:val="24"/>
        </w:rPr>
        <w:t> </w:t>
      </w:r>
      <w:r>
        <w:rPr>
          <w:sz w:val="24"/>
        </w:rPr>
        <w:t>A</w:t>
      </w:r>
      <w:r>
        <w:rPr>
          <w:spacing w:val="-14"/>
          <w:sz w:val="24"/>
        </w:rPr>
        <w:t> </w:t>
      </w:r>
      <w:r>
        <w:rPr>
          <w:sz w:val="24"/>
        </w:rPr>
        <w:t>crown was</w:t>
      </w:r>
      <w:r>
        <w:rPr>
          <w:spacing w:val="-2"/>
          <w:sz w:val="24"/>
        </w:rPr>
        <w:t> </w:t>
      </w:r>
      <w:r>
        <w:rPr>
          <w:sz w:val="24"/>
        </w:rPr>
        <w:t>given</w:t>
      </w:r>
      <w:r>
        <w:rPr>
          <w:spacing w:val="-2"/>
          <w:sz w:val="24"/>
        </w:rPr>
        <w:t> </w:t>
      </w:r>
      <w:r>
        <w:rPr>
          <w:sz w:val="24"/>
        </w:rPr>
        <w:t>to</w:t>
      </w:r>
      <w:r>
        <w:rPr>
          <w:spacing w:val="-2"/>
          <w:sz w:val="24"/>
        </w:rPr>
        <w:t> </w:t>
      </w:r>
      <w:r>
        <w:rPr>
          <w:sz w:val="24"/>
        </w:rPr>
        <w:t>him,</w:t>
      </w:r>
      <w:r>
        <w:rPr>
          <w:spacing w:val="-2"/>
          <w:sz w:val="24"/>
        </w:rPr>
        <w:t> </w:t>
      </w:r>
      <w:r>
        <w:rPr>
          <w:sz w:val="24"/>
        </w:rPr>
        <w:t>and</w:t>
      </w:r>
      <w:r>
        <w:rPr>
          <w:spacing w:val="-2"/>
          <w:sz w:val="24"/>
        </w:rPr>
        <w:t> </w:t>
      </w:r>
      <w:r>
        <w:rPr>
          <w:sz w:val="24"/>
        </w:rPr>
        <w:t>he</w:t>
      </w:r>
      <w:r>
        <w:rPr>
          <w:spacing w:val="-3"/>
          <w:sz w:val="24"/>
        </w:rPr>
        <w:t> </w:t>
      </w:r>
      <w:r>
        <w:rPr>
          <w:sz w:val="24"/>
        </w:rPr>
        <w:t>came</w:t>
      </w:r>
      <w:r>
        <w:rPr>
          <w:spacing w:val="-3"/>
          <w:sz w:val="24"/>
        </w:rPr>
        <w:t> </w:t>
      </w:r>
      <w:r>
        <w:rPr>
          <w:sz w:val="24"/>
        </w:rPr>
        <w:t>out conquering, and to conquer.</w:t>
      </w:r>
    </w:p>
    <w:p>
      <w:pPr>
        <w:pStyle w:val="BodyText"/>
        <w:spacing w:before="160"/>
        <w:ind w:left="840"/>
      </w:pPr>
      <w:r>
        <w:rPr>
          <w:b/>
          <w:position w:val="8"/>
          <w:sz w:val="16"/>
        </w:rPr>
        <w:t>3</w:t>
      </w:r>
      <w:r>
        <w:rPr>
          <w:b/>
          <w:spacing w:val="1"/>
          <w:position w:val="8"/>
          <w:sz w:val="16"/>
        </w:rPr>
        <w:t> </w:t>
      </w:r>
      <w:r>
        <w:rPr/>
        <w:t>When</w:t>
      </w:r>
      <w:r>
        <w:rPr>
          <w:spacing w:val="-1"/>
        </w:rPr>
        <w:t> </w:t>
      </w:r>
      <w:r>
        <w:rPr/>
        <w:t>he</w:t>
      </w:r>
      <w:r>
        <w:rPr>
          <w:spacing w:val="-1"/>
        </w:rPr>
        <w:t> </w:t>
      </w:r>
      <w:r>
        <w:rPr/>
        <w:t>opened</w:t>
      </w:r>
      <w:r>
        <w:rPr>
          <w:spacing w:val="-1"/>
        </w:rPr>
        <w:t> </w:t>
      </w:r>
      <w:r>
        <w:rPr/>
        <w:t>the</w:t>
      </w:r>
      <w:r>
        <w:rPr>
          <w:spacing w:val="-1"/>
        </w:rPr>
        <w:t> </w:t>
      </w:r>
      <w:r>
        <w:rPr/>
        <w:t>second</w:t>
      </w:r>
      <w:r>
        <w:rPr>
          <w:spacing w:val="-1"/>
        </w:rPr>
        <w:t> </w:t>
      </w:r>
      <w:r>
        <w:rPr/>
        <w:t>seal,</w:t>
      </w:r>
      <w:r>
        <w:rPr>
          <w:spacing w:val="-1"/>
        </w:rPr>
        <w:t> </w:t>
      </w:r>
      <w:r>
        <w:rPr/>
        <w:t>I</w:t>
      </w:r>
      <w:r>
        <w:rPr>
          <w:spacing w:val="-1"/>
        </w:rPr>
        <w:t> </w:t>
      </w:r>
      <w:r>
        <w:rPr/>
        <w:t>heard</w:t>
      </w:r>
      <w:r>
        <w:rPr>
          <w:spacing w:val="-1"/>
        </w:rPr>
        <w:t> </w:t>
      </w:r>
      <w:r>
        <w:rPr/>
        <w:t>the</w:t>
      </w:r>
      <w:r>
        <w:rPr>
          <w:spacing w:val="-2"/>
        </w:rPr>
        <w:t> </w:t>
      </w:r>
      <w:r>
        <w:rPr/>
        <w:t>second living</w:t>
      </w:r>
      <w:r>
        <w:rPr>
          <w:spacing w:val="-1"/>
        </w:rPr>
        <w:t> </w:t>
      </w:r>
      <w:r>
        <w:rPr/>
        <w:t>creature</w:t>
      </w:r>
      <w:r>
        <w:rPr>
          <w:spacing w:val="-1"/>
        </w:rPr>
        <w:t> </w:t>
      </w:r>
      <w:r>
        <w:rPr>
          <w:spacing w:val="-2"/>
        </w:rPr>
        <w:t>saying,</w:t>
      </w:r>
    </w:p>
    <w:p>
      <w:pPr>
        <w:pStyle w:val="BodyText"/>
        <w:spacing w:line="259" w:lineRule="auto" w:before="16"/>
        <w:ind w:left="839" w:right="417"/>
      </w:pPr>
      <w:r>
        <w:rPr/>
        <w:t>“Come!”</w:t>
      </w:r>
      <w:r>
        <w:rPr>
          <w:spacing w:val="-4"/>
        </w:rPr>
        <w:t> </w:t>
      </w:r>
      <w:r>
        <w:rPr>
          <w:b/>
          <w:position w:val="8"/>
          <w:sz w:val="16"/>
        </w:rPr>
        <w:t>4</w:t>
      </w:r>
      <w:r>
        <w:rPr>
          <w:b/>
          <w:spacing w:val="-1"/>
          <w:position w:val="8"/>
          <w:sz w:val="16"/>
        </w:rPr>
        <w:t> </w:t>
      </w:r>
      <w:r>
        <w:rPr/>
        <w:t>Another</w:t>
      </w:r>
      <w:r>
        <w:rPr>
          <w:spacing w:val="-4"/>
        </w:rPr>
        <w:t> </w:t>
      </w:r>
      <w:r>
        <w:rPr/>
        <w:t>came</w:t>
      </w:r>
      <w:r>
        <w:rPr>
          <w:spacing w:val="-3"/>
        </w:rPr>
        <w:t> </w:t>
      </w:r>
      <w:r>
        <w:rPr/>
        <w:t>out:</w:t>
      </w:r>
      <w:r>
        <w:rPr>
          <w:spacing w:val="-4"/>
        </w:rPr>
        <w:t> </w:t>
      </w:r>
      <w:r>
        <w:rPr/>
        <w:t>a</w:t>
      </w:r>
      <w:r>
        <w:rPr>
          <w:spacing w:val="-4"/>
        </w:rPr>
        <w:t> </w:t>
      </w:r>
      <w:r>
        <w:rPr/>
        <w:t>red</w:t>
      </w:r>
      <w:r>
        <w:rPr>
          <w:spacing w:val="-4"/>
        </w:rPr>
        <w:t> </w:t>
      </w:r>
      <w:r>
        <w:rPr/>
        <w:t>horse.</w:t>
      </w:r>
      <w:r>
        <w:rPr>
          <w:spacing w:val="-6"/>
        </w:rPr>
        <w:t> </w:t>
      </w:r>
      <w:r>
        <w:rPr/>
        <w:t>To</w:t>
      </w:r>
      <w:r>
        <w:rPr>
          <w:spacing w:val="-4"/>
        </w:rPr>
        <w:t> </w:t>
      </w:r>
      <w:r>
        <w:rPr/>
        <w:t>him</w:t>
      </w:r>
      <w:r>
        <w:rPr>
          <w:spacing w:val="-4"/>
        </w:rPr>
        <w:t> </w:t>
      </w:r>
      <w:r>
        <w:rPr/>
        <w:t>who</w:t>
      </w:r>
      <w:r>
        <w:rPr>
          <w:spacing w:val="-4"/>
        </w:rPr>
        <w:t> </w:t>
      </w:r>
      <w:r>
        <w:rPr/>
        <w:t>sat</w:t>
      </w:r>
      <w:r>
        <w:rPr>
          <w:spacing w:val="-4"/>
        </w:rPr>
        <w:t> </w:t>
      </w:r>
      <w:r>
        <w:rPr/>
        <w:t>on</w:t>
      </w:r>
      <w:r>
        <w:rPr>
          <w:spacing w:val="-4"/>
        </w:rPr>
        <w:t> </w:t>
      </w:r>
      <w:r>
        <w:rPr/>
        <w:t>it</w:t>
      </w:r>
      <w:r>
        <w:rPr>
          <w:spacing w:val="-4"/>
        </w:rPr>
        <w:t> </w:t>
      </w:r>
      <w:r>
        <w:rPr/>
        <w:t>was</w:t>
      </w:r>
      <w:r>
        <w:rPr>
          <w:spacing w:val="-4"/>
        </w:rPr>
        <w:t> </w:t>
      </w:r>
      <w:r>
        <w:rPr/>
        <w:t>given</w:t>
      </w:r>
      <w:r>
        <w:rPr>
          <w:spacing w:val="-4"/>
        </w:rPr>
        <w:t> </w:t>
      </w:r>
      <w:r>
        <w:rPr/>
        <w:t>power</w:t>
      </w:r>
      <w:r>
        <w:rPr>
          <w:spacing w:val="-4"/>
        </w:rPr>
        <w:t> </w:t>
      </w:r>
      <w:r>
        <w:rPr/>
        <w:t>to</w:t>
      </w:r>
      <w:r>
        <w:rPr>
          <w:spacing w:val="-4"/>
        </w:rPr>
        <w:t> </w:t>
      </w:r>
      <w:r>
        <w:rPr/>
        <w:t>take peace from the earth, and that they should kill one another. There was given to him a great sword.</w:t>
      </w:r>
    </w:p>
    <w:p>
      <w:pPr>
        <w:pStyle w:val="BodyText"/>
        <w:spacing w:line="256" w:lineRule="auto" w:before="154"/>
        <w:ind w:left="840" w:right="305"/>
      </w:pPr>
      <w:r>
        <w:rPr>
          <w:b/>
          <w:position w:val="8"/>
          <w:sz w:val="16"/>
        </w:rPr>
        <w:t>5 </w:t>
      </w:r>
      <w:r>
        <w:rPr/>
        <w:t>When</w:t>
      </w:r>
      <w:r>
        <w:rPr>
          <w:spacing w:val="-3"/>
        </w:rPr>
        <w:t> </w:t>
      </w:r>
      <w:r>
        <w:rPr/>
        <w:t>he</w:t>
      </w:r>
      <w:r>
        <w:rPr>
          <w:spacing w:val="-4"/>
        </w:rPr>
        <w:t> </w:t>
      </w:r>
      <w:r>
        <w:rPr/>
        <w:t>opened</w:t>
      </w:r>
      <w:r>
        <w:rPr>
          <w:spacing w:val="-3"/>
        </w:rPr>
        <w:t> </w:t>
      </w:r>
      <w:r>
        <w:rPr/>
        <w:t>the</w:t>
      </w:r>
      <w:r>
        <w:rPr>
          <w:spacing w:val="-4"/>
        </w:rPr>
        <w:t> </w:t>
      </w:r>
      <w:r>
        <w:rPr/>
        <w:t>third</w:t>
      </w:r>
      <w:r>
        <w:rPr>
          <w:spacing w:val="-3"/>
        </w:rPr>
        <w:t> </w:t>
      </w:r>
      <w:r>
        <w:rPr/>
        <w:t>seal,</w:t>
      </w:r>
      <w:r>
        <w:rPr>
          <w:spacing w:val="-3"/>
        </w:rPr>
        <w:t> </w:t>
      </w:r>
      <w:r>
        <w:rPr/>
        <w:t>I</w:t>
      </w:r>
      <w:r>
        <w:rPr>
          <w:spacing w:val="-4"/>
        </w:rPr>
        <w:t> </w:t>
      </w:r>
      <w:r>
        <w:rPr/>
        <w:t>heard</w:t>
      </w:r>
      <w:r>
        <w:rPr>
          <w:spacing w:val="-3"/>
        </w:rPr>
        <w:t> </w:t>
      </w:r>
      <w:r>
        <w:rPr/>
        <w:t>the</w:t>
      </w:r>
      <w:r>
        <w:rPr>
          <w:spacing w:val="-4"/>
        </w:rPr>
        <w:t> </w:t>
      </w:r>
      <w:r>
        <w:rPr/>
        <w:t>third</w:t>
      </w:r>
      <w:r>
        <w:rPr>
          <w:spacing w:val="-3"/>
        </w:rPr>
        <w:t> </w:t>
      </w:r>
      <w:r>
        <w:rPr/>
        <w:t>living</w:t>
      </w:r>
      <w:r>
        <w:rPr>
          <w:spacing w:val="-3"/>
        </w:rPr>
        <w:t> </w:t>
      </w:r>
      <w:r>
        <w:rPr/>
        <w:t>creature</w:t>
      </w:r>
      <w:r>
        <w:rPr>
          <w:spacing w:val="-4"/>
        </w:rPr>
        <w:t> </w:t>
      </w:r>
      <w:r>
        <w:rPr/>
        <w:t>saying,</w:t>
      </w:r>
      <w:r>
        <w:rPr>
          <w:spacing w:val="-3"/>
        </w:rPr>
        <w:t> </w:t>
      </w:r>
      <w:r>
        <w:rPr/>
        <w:t>“Come</w:t>
      </w:r>
      <w:r>
        <w:rPr>
          <w:spacing w:val="-4"/>
        </w:rPr>
        <w:t> </w:t>
      </w:r>
      <w:r>
        <w:rPr/>
        <w:t>and</w:t>
      </w:r>
      <w:r>
        <w:rPr>
          <w:spacing w:val="-3"/>
        </w:rPr>
        <w:t> </w:t>
      </w:r>
      <w:r>
        <w:rPr/>
        <w:t>see!” And behold, a black horse, and he who sat on it had a balance in his hand. </w:t>
      </w:r>
      <w:r>
        <w:rPr>
          <w:b/>
          <w:position w:val="8"/>
          <w:sz w:val="16"/>
        </w:rPr>
        <w:t>6 </w:t>
      </w:r>
      <w:r>
        <w:rPr/>
        <w:t>I heard a voice in the middle of the four living creatures saying, “A</w:t>
      </w:r>
      <w:r>
        <w:rPr>
          <w:spacing w:val="-5"/>
        </w:rPr>
        <w:t> </w:t>
      </w:r>
      <w:r>
        <w:rPr/>
        <w:t>choenix of wheat for a denarius,</w:t>
      </w:r>
      <w:r>
        <w:rPr>
          <w:spacing w:val="-2"/>
        </w:rPr>
        <w:t> </w:t>
      </w:r>
      <w:r>
        <w:rPr/>
        <w:t>and</w:t>
      </w:r>
      <w:r>
        <w:rPr>
          <w:spacing w:val="-2"/>
        </w:rPr>
        <w:t> </w:t>
      </w:r>
      <w:r>
        <w:rPr/>
        <w:t>three</w:t>
      </w:r>
      <w:r>
        <w:rPr>
          <w:spacing w:val="-3"/>
        </w:rPr>
        <w:t> </w:t>
      </w:r>
      <w:r>
        <w:rPr/>
        <w:t>choenix</w:t>
      </w:r>
      <w:r>
        <w:rPr>
          <w:spacing w:val="-2"/>
        </w:rPr>
        <w:t> </w:t>
      </w:r>
      <w:r>
        <w:rPr/>
        <w:t>of</w:t>
      </w:r>
      <w:r>
        <w:rPr>
          <w:spacing w:val="-3"/>
        </w:rPr>
        <w:t> </w:t>
      </w:r>
      <w:r>
        <w:rPr/>
        <w:t>barley</w:t>
      </w:r>
      <w:r>
        <w:rPr>
          <w:spacing w:val="-2"/>
        </w:rPr>
        <w:t> </w:t>
      </w:r>
      <w:r>
        <w:rPr/>
        <w:t>for</w:t>
      </w:r>
      <w:r>
        <w:rPr>
          <w:spacing w:val="-3"/>
        </w:rPr>
        <w:t> </w:t>
      </w:r>
      <w:r>
        <w:rPr/>
        <w:t>a</w:t>
      </w:r>
      <w:r>
        <w:rPr>
          <w:spacing w:val="-3"/>
        </w:rPr>
        <w:t> </w:t>
      </w:r>
      <w:r>
        <w:rPr/>
        <w:t>denarius!</w:t>
      </w:r>
      <w:r>
        <w:rPr>
          <w:spacing w:val="-3"/>
        </w:rPr>
        <w:t> </w:t>
      </w:r>
      <w:r>
        <w:rPr/>
        <w:t>Don’t</w:t>
      </w:r>
      <w:r>
        <w:rPr>
          <w:spacing w:val="-2"/>
        </w:rPr>
        <w:t> </w:t>
      </w:r>
      <w:r>
        <w:rPr/>
        <w:t>damage</w:t>
      </w:r>
      <w:r>
        <w:rPr>
          <w:spacing w:val="-3"/>
        </w:rPr>
        <w:t> </w:t>
      </w:r>
      <w:r>
        <w:rPr/>
        <w:t>the</w:t>
      </w:r>
      <w:r>
        <w:rPr>
          <w:spacing w:val="-3"/>
        </w:rPr>
        <w:t> </w:t>
      </w:r>
      <w:r>
        <w:rPr/>
        <w:t>oil</w:t>
      </w:r>
      <w:r>
        <w:rPr>
          <w:spacing w:val="-2"/>
        </w:rPr>
        <w:t> </w:t>
      </w:r>
      <w:r>
        <w:rPr/>
        <w:t>and</w:t>
      </w:r>
      <w:r>
        <w:rPr>
          <w:spacing w:val="-2"/>
        </w:rPr>
        <w:t> </w:t>
      </w:r>
      <w:r>
        <w:rPr/>
        <w:t>the</w:t>
      </w:r>
      <w:r>
        <w:rPr>
          <w:spacing w:val="-3"/>
        </w:rPr>
        <w:t> </w:t>
      </w:r>
      <w:r>
        <w:rPr/>
        <w:t>wine!”</w:t>
      </w:r>
    </w:p>
    <w:p>
      <w:pPr>
        <w:pStyle w:val="BodyText"/>
        <w:spacing w:line="254" w:lineRule="auto" w:before="159"/>
        <w:ind w:left="840" w:right="417"/>
      </w:pPr>
      <w:r>
        <w:rPr>
          <w:b/>
          <w:position w:val="8"/>
          <w:sz w:val="16"/>
        </w:rPr>
        <w:t>7 </w:t>
      </w:r>
      <w:r>
        <w:rPr/>
        <w:t>When</w:t>
      </w:r>
      <w:r>
        <w:rPr>
          <w:spacing w:val="-3"/>
        </w:rPr>
        <w:t> </w:t>
      </w:r>
      <w:r>
        <w:rPr/>
        <w:t>he</w:t>
      </w:r>
      <w:r>
        <w:rPr>
          <w:spacing w:val="-4"/>
        </w:rPr>
        <w:t> </w:t>
      </w:r>
      <w:r>
        <w:rPr/>
        <w:t>opened</w:t>
      </w:r>
      <w:r>
        <w:rPr>
          <w:spacing w:val="-3"/>
        </w:rPr>
        <w:t> </w:t>
      </w:r>
      <w:r>
        <w:rPr/>
        <w:t>the</w:t>
      </w:r>
      <w:r>
        <w:rPr>
          <w:spacing w:val="-4"/>
        </w:rPr>
        <w:t> </w:t>
      </w:r>
      <w:r>
        <w:rPr/>
        <w:t>fourth</w:t>
      </w:r>
      <w:r>
        <w:rPr>
          <w:spacing w:val="-3"/>
        </w:rPr>
        <w:t> </w:t>
      </w:r>
      <w:r>
        <w:rPr/>
        <w:t>seal,</w:t>
      </w:r>
      <w:r>
        <w:rPr>
          <w:spacing w:val="-3"/>
        </w:rPr>
        <w:t> </w:t>
      </w:r>
      <w:r>
        <w:rPr/>
        <w:t>I</w:t>
      </w:r>
      <w:r>
        <w:rPr>
          <w:spacing w:val="-4"/>
        </w:rPr>
        <w:t> </w:t>
      </w:r>
      <w:r>
        <w:rPr/>
        <w:t>heard</w:t>
      </w:r>
      <w:r>
        <w:rPr>
          <w:spacing w:val="-3"/>
        </w:rPr>
        <w:t> </w:t>
      </w:r>
      <w:r>
        <w:rPr/>
        <w:t>the</w:t>
      </w:r>
      <w:r>
        <w:rPr>
          <w:spacing w:val="-4"/>
        </w:rPr>
        <w:t> </w:t>
      </w:r>
      <w:r>
        <w:rPr/>
        <w:t>fourth</w:t>
      </w:r>
      <w:r>
        <w:rPr>
          <w:spacing w:val="-3"/>
        </w:rPr>
        <w:t> </w:t>
      </w:r>
      <w:r>
        <w:rPr/>
        <w:t>living</w:t>
      </w:r>
      <w:r>
        <w:rPr>
          <w:spacing w:val="-3"/>
        </w:rPr>
        <w:t> </w:t>
      </w:r>
      <w:r>
        <w:rPr/>
        <w:t>creature</w:t>
      </w:r>
      <w:r>
        <w:rPr>
          <w:spacing w:val="-4"/>
        </w:rPr>
        <w:t> </w:t>
      </w:r>
      <w:r>
        <w:rPr/>
        <w:t>saying,</w:t>
      </w:r>
      <w:r>
        <w:rPr>
          <w:spacing w:val="-1"/>
        </w:rPr>
        <w:t> </w:t>
      </w:r>
      <w:r>
        <w:rPr/>
        <w:t>“Come</w:t>
      </w:r>
      <w:r>
        <w:rPr>
          <w:spacing w:val="-4"/>
        </w:rPr>
        <w:t> </w:t>
      </w:r>
      <w:r>
        <w:rPr/>
        <w:t>and see!” </w:t>
      </w:r>
      <w:r>
        <w:rPr>
          <w:b/>
          <w:position w:val="8"/>
          <w:sz w:val="16"/>
        </w:rPr>
        <w:t>8 </w:t>
      </w:r>
      <w:r>
        <w:rPr/>
        <w:t>And behold, a pale horse, and the name of he who sat on it was Death.</w:t>
      </w:r>
    </w:p>
    <w:p>
      <w:pPr>
        <w:pStyle w:val="BodyText"/>
        <w:spacing w:line="259" w:lineRule="auto" w:before="5"/>
        <w:ind w:left="840" w:right="417"/>
      </w:pPr>
      <w:r>
        <w:rPr/>
        <w:t>Hades</w:t>
      </w:r>
      <w:r>
        <w:rPr>
          <w:spacing w:val="-5"/>
        </w:rPr>
        <w:t> </w:t>
      </w:r>
      <w:r>
        <w:rPr/>
        <w:t>followed</w:t>
      </w:r>
      <w:r>
        <w:rPr>
          <w:spacing w:val="-1"/>
        </w:rPr>
        <w:t> </w:t>
      </w:r>
      <w:r>
        <w:rPr/>
        <w:t>with</w:t>
      </w:r>
      <w:r>
        <w:rPr>
          <w:spacing w:val="-3"/>
        </w:rPr>
        <w:t> </w:t>
      </w:r>
      <w:r>
        <w:rPr/>
        <w:t>him.</w:t>
      </w:r>
      <w:r>
        <w:rPr>
          <w:spacing w:val="-15"/>
        </w:rPr>
        <w:t> </w:t>
      </w:r>
      <w:r>
        <w:rPr/>
        <w:t>Authority</w:t>
      </w:r>
      <w:r>
        <w:rPr>
          <w:spacing w:val="-3"/>
        </w:rPr>
        <w:t> </w:t>
      </w:r>
      <w:r>
        <w:rPr/>
        <w:t>over</w:t>
      </w:r>
      <w:r>
        <w:rPr>
          <w:spacing w:val="-4"/>
        </w:rPr>
        <w:t> </w:t>
      </w:r>
      <w:r>
        <w:rPr/>
        <w:t>one</w:t>
      </w:r>
      <w:r>
        <w:rPr>
          <w:spacing w:val="-2"/>
        </w:rPr>
        <w:t> </w:t>
      </w:r>
      <w:r>
        <w:rPr/>
        <w:t>fourth</w:t>
      </w:r>
      <w:r>
        <w:rPr>
          <w:spacing w:val="-3"/>
        </w:rPr>
        <w:t> </w:t>
      </w:r>
      <w:r>
        <w:rPr/>
        <w:t>of</w:t>
      </w:r>
      <w:r>
        <w:rPr>
          <w:spacing w:val="-4"/>
        </w:rPr>
        <w:t> </w:t>
      </w:r>
      <w:r>
        <w:rPr/>
        <w:t>the</w:t>
      </w:r>
      <w:r>
        <w:rPr>
          <w:spacing w:val="-4"/>
        </w:rPr>
        <w:t> </w:t>
      </w:r>
      <w:r>
        <w:rPr/>
        <w:t>earth,</w:t>
      </w:r>
      <w:r>
        <w:rPr>
          <w:spacing w:val="-3"/>
        </w:rPr>
        <w:t> </w:t>
      </w:r>
      <w:r>
        <w:rPr/>
        <w:t>to</w:t>
      </w:r>
      <w:r>
        <w:rPr>
          <w:spacing w:val="-3"/>
        </w:rPr>
        <w:t> </w:t>
      </w:r>
      <w:r>
        <w:rPr/>
        <w:t>kill</w:t>
      </w:r>
      <w:r>
        <w:rPr>
          <w:spacing w:val="-3"/>
        </w:rPr>
        <w:t> </w:t>
      </w:r>
      <w:r>
        <w:rPr/>
        <w:t>with</w:t>
      </w:r>
      <w:r>
        <w:rPr>
          <w:spacing w:val="-3"/>
        </w:rPr>
        <w:t> </w:t>
      </w:r>
      <w:r>
        <w:rPr/>
        <w:t>the</w:t>
      </w:r>
      <w:r>
        <w:rPr>
          <w:spacing w:val="-4"/>
        </w:rPr>
        <w:t> </w:t>
      </w:r>
      <w:r>
        <w:rPr/>
        <w:t>sword, with famine, with death, and by the wild animals of the earth was given to him.</w:t>
      </w:r>
    </w:p>
    <w:p>
      <w:pPr>
        <w:pStyle w:val="BodyText"/>
        <w:spacing w:line="259" w:lineRule="auto" w:before="155"/>
        <w:ind w:left="840" w:right="417"/>
      </w:pPr>
      <w:r>
        <w:rPr>
          <w:b/>
          <w:position w:val="8"/>
          <w:sz w:val="16"/>
        </w:rPr>
        <w:t>9 </w:t>
      </w:r>
      <w:r>
        <w:rPr/>
        <w:t>When</w:t>
      </w:r>
      <w:r>
        <w:rPr>
          <w:spacing w:val="-3"/>
        </w:rPr>
        <w:t> </w:t>
      </w:r>
      <w:r>
        <w:rPr/>
        <w:t>he</w:t>
      </w:r>
      <w:r>
        <w:rPr>
          <w:spacing w:val="-4"/>
        </w:rPr>
        <w:t> </w:t>
      </w:r>
      <w:r>
        <w:rPr/>
        <w:t>opened</w:t>
      </w:r>
      <w:r>
        <w:rPr>
          <w:spacing w:val="-3"/>
        </w:rPr>
        <w:t> </w:t>
      </w:r>
      <w:r>
        <w:rPr/>
        <w:t>the</w:t>
      </w:r>
      <w:r>
        <w:rPr>
          <w:spacing w:val="-4"/>
        </w:rPr>
        <w:t> </w:t>
      </w:r>
      <w:r>
        <w:rPr/>
        <w:t>fifth</w:t>
      </w:r>
      <w:r>
        <w:rPr>
          <w:spacing w:val="-3"/>
        </w:rPr>
        <w:t> </w:t>
      </w:r>
      <w:r>
        <w:rPr/>
        <w:t>seal,</w:t>
      </w:r>
      <w:r>
        <w:rPr>
          <w:spacing w:val="-3"/>
        </w:rPr>
        <w:t> </w:t>
      </w:r>
      <w:r>
        <w:rPr/>
        <w:t>I</w:t>
      </w:r>
      <w:r>
        <w:rPr>
          <w:spacing w:val="-4"/>
        </w:rPr>
        <w:t> </w:t>
      </w:r>
      <w:r>
        <w:rPr/>
        <w:t>saw</w:t>
      </w:r>
      <w:r>
        <w:rPr>
          <w:spacing w:val="-4"/>
        </w:rPr>
        <w:t> </w:t>
      </w:r>
      <w:r>
        <w:rPr/>
        <w:t>underneath</w:t>
      </w:r>
      <w:r>
        <w:rPr>
          <w:spacing w:val="-3"/>
        </w:rPr>
        <w:t> </w:t>
      </w:r>
      <w:r>
        <w:rPr/>
        <w:t>the</w:t>
      </w:r>
      <w:r>
        <w:rPr>
          <w:spacing w:val="-4"/>
        </w:rPr>
        <w:t> </w:t>
      </w:r>
      <w:r>
        <w:rPr/>
        <w:t>altar</w:t>
      </w:r>
      <w:r>
        <w:rPr>
          <w:spacing w:val="-4"/>
        </w:rPr>
        <w:t> </w:t>
      </w:r>
      <w:r>
        <w:rPr/>
        <w:t>the</w:t>
      </w:r>
      <w:r>
        <w:rPr>
          <w:spacing w:val="-4"/>
        </w:rPr>
        <w:t> </w:t>
      </w:r>
      <w:r>
        <w:rPr/>
        <w:t>souls</w:t>
      </w:r>
      <w:r>
        <w:rPr>
          <w:spacing w:val="-3"/>
        </w:rPr>
        <w:t> </w:t>
      </w:r>
      <w:r>
        <w:rPr/>
        <w:t>of</w:t>
      </w:r>
      <w:r>
        <w:rPr>
          <w:spacing w:val="-4"/>
        </w:rPr>
        <w:t> </w:t>
      </w:r>
      <w:r>
        <w:rPr/>
        <w:t>those</w:t>
      </w:r>
      <w:r>
        <w:rPr>
          <w:spacing w:val="-2"/>
        </w:rPr>
        <w:t> </w:t>
      </w:r>
      <w:r>
        <w:rPr/>
        <w:t>who</w:t>
      </w:r>
      <w:r>
        <w:rPr>
          <w:spacing w:val="-3"/>
        </w:rPr>
        <w:t> </w:t>
      </w:r>
      <w:r>
        <w:rPr/>
        <w:t>had been killed for the Word of God, and for the testimony of the Lamb which they</w:t>
      </w:r>
    </w:p>
    <w:p>
      <w:pPr>
        <w:pStyle w:val="BodyText"/>
        <w:spacing w:line="259" w:lineRule="auto"/>
        <w:ind w:left="839" w:right="305"/>
      </w:pPr>
      <w:r>
        <w:rPr/>
        <w:t>had. </w:t>
      </w:r>
      <w:r>
        <w:rPr>
          <w:b/>
          <w:position w:val="8"/>
          <w:sz w:val="16"/>
        </w:rPr>
        <w:t>10 </w:t>
      </w:r>
      <w:r>
        <w:rPr/>
        <w:t>They cried with a loud voice, saying, “How long, Master, the holy and true, until you judge and avenge our blood on those who dwell on the earth?” </w:t>
      </w:r>
      <w:r>
        <w:rPr>
          <w:b/>
          <w:position w:val="8"/>
          <w:sz w:val="16"/>
        </w:rPr>
        <w:t>11 </w:t>
      </w:r>
      <w:r>
        <w:rPr/>
        <w:t>A</w:t>
      </w:r>
      <w:r>
        <w:rPr>
          <w:spacing w:val="-7"/>
        </w:rPr>
        <w:t> </w:t>
      </w:r>
      <w:r>
        <w:rPr/>
        <w:t>long white robe was</w:t>
      </w:r>
      <w:r>
        <w:rPr>
          <w:spacing w:val="-2"/>
        </w:rPr>
        <w:t> </w:t>
      </w:r>
      <w:r>
        <w:rPr/>
        <w:t>given</w:t>
      </w:r>
      <w:r>
        <w:rPr>
          <w:spacing w:val="-2"/>
        </w:rPr>
        <w:t> </w:t>
      </w:r>
      <w:r>
        <w:rPr/>
        <w:t>to</w:t>
      </w:r>
      <w:r>
        <w:rPr>
          <w:spacing w:val="-2"/>
        </w:rPr>
        <w:t> </w:t>
      </w:r>
      <w:r>
        <w:rPr/>
        <w:t>each</w:t>
      </w:r>
      <w:r>
        <w:rPr>
          <w:spacing w:val="-2"/>
        </w:rPr>
        <w:t> </w:t>
      </w:r>
      <w:r>
        <w:rPr/>
        <w:t>of</w:t>
      </w:r>
      <w:r>
        <w:rPr>
          <w:spacing w:val="-3"/>
        </w:rPr>
        <w:t> </w:t>
      </w:r>
      <w:r>
        <w:rPr/>
        <w:t>them.</w:t>
      </w:r>
      <w:r>
        <w:rPr>
          <w:spacing w:val="-7"/>
        </w:rPr>
        <w:t> </w:t>
      </w:r>
      <w:r>
        <w:rPr/>
        <w:t>They</w:t>
      </w:r>
      <w:r>
        <w:rPr>
          <w:spacing w:val="-2"/>
        </w:rPr>
        <w:t> </w:t>
      </w:r>
      <w:r>
        <w:rPr/>
        <w:t>were</w:t>
      </w:r>
      <w:r>
        <w:rPr>
          <w:spacing w:val="-3"/>
        </w:rPr>
        <w:t> </w:t>
      </w:r>
      <w:r>
        <w:rPr/>
        <w:t>told</w:t>
      </w:r>
      <w:r>
        <w:rPr>
          <w:spacing w:val="-2"/>
        </w:rPr>
        <w:t> </w:t>
      </w:r>
      <w:r>
        <w:rPr/>
        <w:t>that</w:t>
      </w:r>
      <w:r>
        <w:rPr>
          <w:spacing w:val="-2"/>
        </w:rPr>
        <w:t> </w:t>
      </w:r>
      <w:r>
        <w:rPr/>
        <w:t>they</w:t>
      </w:r>
      <w:r>
        <w:rPr>
          <w:spacing w:val="-2"/>
        </w:rPr>
        <w:t> </w:t>
      </w:r>
      <w:r>
        <w:rPr/>
        <w:t>should</w:t>
      </w:r>
      <w:r>
        <w:rPr>
          <w:spacing w:val="-2"/>
        </w:rPr>
        <w:t> </w:t>
      </w:r>
      <w:r>
        <w:rPr/>
        <w:t>rest</w:t>
      </w:r>
      <w:r>
        <w:rPr>
          <w:spacing w:val="-2"/>
        </w:rPr>
        <w:t> </w:t>
      </w:r>
      <w:r>
        <w:rPr/>
        <w:t>yet</w:t>
      </w:r>
      <w:r>
        <w:rPr>
          <w:spacing w:val="-2"/>
        </w:rPr>
        <w:t> </w:t>
      </w:r>
      <w:r>
        <w:rPr/>
        <w:t>for</w:t>
      </w:r>
      <w:r>
        <w:rPr>
          <w:spacing w:val="-1"/>
        </w:rPr>
        <w:t> </w:t>
      </w:r>
      <w:r>
        <w:rPr/>
        <w:t>a</w:t>
      </w:r>
      <w:r>
        <w:rPr>
          <w:spacing w:val="-3"/>
        </w:rPr>
        <w:t> </w:t>
      </w:r>
      <w:r>
        <w:rPr/>
        <w:t>while,</w:t>
      </w:r>
      <w:r>
        <w:rPr>
          <w:spacing w:val="-2"/>
        </w:rPr>
        <w:t> </w:t>
      </w:r>
      <w:r>
        <w:rPr/>
        <w:t>until</w:t>
      </w:r>
      <w:r>
        <w:rPr>
          <w:spacing w:val="-2"/>
        </w:rPr>
        <w:t> </w:t>
      </w:r>
      <w:r>
        <w:rPr/>
        <w:t>their fellow servants and their brothers, who would also be killed even as they were, should complete their course.</w:t>
      </w:r>
    </w:p>
    <w:p>
      <w:pPr>
        <w:spacing w:after="0" w:line="259" w:lineRule="auto"/>
        <w:sectPr>
          <w:pgSz w:w="12240" w:h="15840"/>
          <w:pgMar w:header="0" w:footer="523" w:top="1360" w:bottom="720" w:left="1320" w:right="1160"/>
        </w:sectPr>
      </w:pPr>
    </w:p>
    <w:p>
      <w:pPr>
        <w:pStyle w:val="BodyText"/>
        <w:spacing w:before="79"/>
      </w:pPr>
      <w:r>
        <w:rPr/>
        <w:t>The</w:t>
      </w:r>
      <w:r>
        <w:rPr>
          <w:spacing w:val="-4"/>
        </w:rPr>
        <w:t> </w:t>
      </w:r>
      <w:r>
        <w:rPr/>
        <w:t>opening of</w:t>
      </w:r>
      <w:r>
        <w:rPr>
          <w:spacing w:val="-2"/>
        </w:rPr>
        <w:t> </w:t>
      </w:r>
      <w:r>
        <w:rPr/>
        <w:t>the</w:t>
      </w:r>
      <w:r>
        <w:rPr>
          <w:spacing w:val="-1"/>
        </w:rPr>
        <w:t> </w:t>
      </w:r>
      <w:r>
        <w:rPr/>
        <w:t>sixth</w:t>
      </w:r>
      <w:r>
        <w:rPr>
          <w:spacing w:val="2"/>
        </w:rPr>
        <w:t> </w:t>
      </w:r>
      <w:r>
        <w:rPr>
          <w:spacing w:val="-4"/>
        </w:rPr>
        <w:t>seal:</w:t>
      </w:r>
    </w:p>
    <w:p>
      <w:pPr>
        <w:pStyle w:val="BodyText"/>
        <w:spacing w:before="11"/>
        <w:ind w:left="0"/>
        <w:rPr>
          <w:sz w:val="18"/>
        </w:rPr>
      </w:pPr>
      <w:r>
        <w:rPr/>
        <w:drawing>
          <wp:anchor distT="0" distB="0" distL="0" distR="0" allowOverlap="1" layoutInCell="1" locked="0" behindDoc="1" simplePos="0" relativeHeight="487622144">
            <wp:simplePos x="0" y="0"/>
            <wp:positionH relativeFrom="page">
              <wp:posOffset>947627</wp:posOffset>
            </wp:positionH>
            <wp:positionV relativeFrom="paragraph">
              <wp:posOffset>153799</wp:posOffset>
            </wp:positionV>
            <wp:extent cx="5932881" cy="4090416"/>
            <wp:effectExtent l="0" t="0" r="0" b="0"/>
            <wp:wrapTopAndBottom/>
            <wp:docPr id="76" name="Image 76" descr="The opening of the sixth seal "/>
            <wp:cNvGraphicFramePr>
              <a:graphicFrameLocks/>
            </wp:cNvGraphicFramePr>
            <a:graphic>
              <a:graphicData uri="http://schemas.openxmlformats.org/drawingml/2006/picture">
                <pic:pic>
                  <pic:nvPicPr>
                    <pic:cNvPr id="76" name="Image 76" descr="The opening of the sixth seal "/>
                    <pic:cNvPicPr/>
                  </pic:nvPicPr>
                  <pic:blipFill>
                    <a:blip r:embed="rId47" cstate="print"/>
                    <a:stretch>
                      <a:fillRect/>
                    </a:stretch>
                  </pic:blipFill>
                  <pic:spPr>
                    <a:xfrm>
                      <a:off x="0" y="0"/>
                      <a:ext cx="5932881" cy="4090416"/>
                    </a:xfrm>
                    <a:prstGeom prst="rect">
                      <a:avLst/>
                    </a:prstGeom>
                  </pic:spPr>
                </pic:pic>
              </a:graphicData>
            </a:graphic>
          </wp:anchor>
        </w:drawing>
      </w:r>
    </w:p>
    <w:p>
      <w:pPr>
        <w:pStyle w:val="BodyText"/>
        <w:spacing w:before="209"/>
        <w:ind w:left="0"/>
      </w:pPr>
    </w:p>
    <w:p>
      <w:pPr>
        <w:pStyle w:val="Heading2"/>
      </w:pPr>
      <w:r>
        <w:rPr/>
        <w:t>Revelation</w:t>
      </w:r>
      <w:r>
        <w:rPr>
          <w:spacing w:val="-4"/>
        </w:rPr>
        <w:t> </w:t>
      </w:r>
      <w:r>
        <w:rPr/>
        <w:t>6:12-17</w:t>
      </w:r>
      <w:r>
        <w:rPr>
          <w:spacing w:val="-3"/>
        </w:rPr>
        <w:t> </w:t>
      </w:r>
      <w:r>
        <w:rPr>
          <w:spacing w:val="-2"/>
        </w:rPr>
        <w:t>(WEB):</w:t>
      </w:r>
    </w:p>
    <w:p>
      <w:pPr>
        <w:pStyle w:val="BodyText"/>
        <w:spacing w:line="256" w:lineRule="auto" w:before="177"/>
        <w:ind w:left="840" w:right="314"/>
      </w:pPr>
      <w:r>
        <w:rPr>
          <w:b/>
          <w:position w:val="8"/>
          <w:sz w:val="16"/>
        </w:rPr>
        <w:t>12</w:t>
      </w:r>
      <w:r>
        <w:rPr>
          <w:b/>
          <w:spacing w:val="-3"/>
          <w:position w:val="8"/>
          <w:sz w:val="16"/>
        </w:rPr>
        <w:t> </w:t>
      </w:r>
      <w:r>
        <w:rPr/>
        <w:t>I</w:t>
      </w:r>
      <w:r>
        <w:rPr>
          <w:spacing w:val="-4"/>
        </w:rPr>
        <w:t> </w:t>
      </w:r>
      <w:r>
        <w:rPr/>
        <w:t>saw</w:t>
      </w:r>
      <w:r>
        <w:rPr>
          <w:spacing w:val="-4"/>
        </w:rPr>
        <w:t> </w:t>
      </w:r>
      <w:r>
        <w:rPr/>
        <w:t>when</w:t>
      </w:r>
      <w:r>
        <w:rPr>
          <w:spacing w:val="-3"/>
        </w:rPr>
        <w:t> </w:t>
      </w:r>
      <w:r>
        <w:rPr/>
        <w:t>he</w:t>
      </w:r>
      <w:r>
        <w:rPr>
          <w:spacing w:val="-4"/>
        </w:rPr>
        <w:t> </w:t>
      </w:r>
      <w:r>
        <w:rPr/>
        <w:t>opened</w:t>
      </w:r>
      <w:r>
        <w:rPr>
          <w:spacing w:val="-1"/>
        </w:rPr>
        <w:t> </w:t>
      </w:r>
      <w:r>
        <w:rPr/>
        <w:t>the</w:t>
      </w:r>
      <w:r>
        <w:rPr>
          <w:spacing w:val="-4"/>
        </w:rPr>
        <w:t> </w:t>
      </w:r>
      <w:r>
        <w:rPr/>
        <w:t>sixth</w:t>
      </w:r>
      <w:r>
        <w:rPr>
          <w:spacing w:val="-3"/>
        </w:rPr>
        <w:t> </w:t>
      </w:r>
      <w:r>
        <w:rPr/>
        <w:t>seal,</w:t>
      </w:r>
      <w:r>
        <w:rPr>
          <w:spacing w:val="-3"/>
        </w:rPr>
        <w:t> </w:t>
      </w:r>
      <w:r>
        <w:rPr/>
        <w:t>and</w:t>
      </w:r>
      <w:r>
        <w:rPr>
          <w:spacing w:val="-3"/>
        </w:rPr>
        <w:t> </w:t>
      </w:r>
      <w:r>
        <w:rPr/>
        <w:t>there</w:t>
      </w:r>
      <w:r>
        <w:rPr>
          <w:spacing w:val="-2"/>
        </w:rPr>
        <w:t> </w:t>
      </w:r>
      <w:r>
        <w:rPr/>
        <w:t>was</w:t>
      </w:r>
      <w:r>
        <w:rPr>
          <w:spacing w:val="-3"/>
        </w:rPr>
        <w:t> </w:t>
      </w:r>
      <w:r>
        <w:rPr/>
        <w:t>a</w:t>
      </w:r>
      <w:r>
        <w:rPr>
          <w:spacing w:val="-4"/>
        </w:rPr>
        <w:t> </w:t>
      </w:r>
      <w:r>
        <w:rPr/>
        <w:t>great</w:t>
      </w:r>
      <w:r>
        <w:rPr>
          <w:spacing w:val="-3"/>
        </w:rPr>
        <w:t> </w:t>
      </w:r>
      <w:r>
        <w:rPr/>
        <w:t>earthquake.</w:t>
      </w:r>
      <w:r>
        <w:rPr>
          <w:spacing w:val="-6"/>
        </w:rPr>
        <w:t> </w:t>
      </w:r>
      <w:r>
        <w:rPr/>
        <w:t>The</w:t>
      </w:r>
      <w:r>
        <w:rPr>
          <w:spacing w:val="-4"/>
        </w:rPr>
        <w:t> </w:t>
      </w:r>
      <w:r>
        <w:rPr/>
        <w:t>sun</w:t>
      </w:r>
      <w:r>
        <w:rPr>
          <w:spacing w:val="-3"/>
        </w:rPr>
        <w:t> </w:t>
      </w:r>
      <w:r>
        <w:rPr/>
        <w:t>became black</w:t>
      </w:r>
      <w:r>
        <w:rPr>
          <w:spacing w:val="-1"/>
        </w:rPr>
        <w:t> </w:t>
      </w:r>
      <w:r>
        <w:rPr/>
        <w:t>as</w:t>
      </w:r>
      <w:r>
        <w:rPr>
          <w:spacing w:val="-1"/>
        </w:rPr>
        <w:t> </w:t>
      </w:r>
      <w:r>
        <w:rPr/>
        <w:t>sackcloth</w:t>
      </w:r>
      <w:r>
        <w:rPr>
          <w:spacing w:val="-1"/>
        </w:rPr>
        <w:t> </w:t>
      </w:r>
      <w:r>
        <w:rPr/>
        <w:t>made of</w:t>
      </w:r>
      <w:r>
        <w:rPr>
          <w:spacing w:val="-2"/>
        </w:rPr>
        <w:t> </w:t>
      </w:r>
      <w:r>
        <w:rPr/>
        <w:t>hair,</w:t>
      </w:r>
      <w:r>
        <w:rPr>
          <w:spacing w:val="-1"/>
        </w:rPr>
        <w:t> </w:t>
      </w:r>
      <w:r>
        <w:rPr/>
        <w:t>and</w:t>
      </w:r>
      <w:r>
        <w:rPr>
          <w:spacing w:val="-1"/>
        </w:rPr>
        <w:t> </w:t>
      </w:r>
      <w:r>
        <w:rPr/>
        <w:t>the whole</w:t>
      </w:r>
      <w:r>
        <w:rPr>
          <w:spacing w:val="-2"/>
        </w:rPr>
        <w:t> </w:t>
      </w:r>
      <w:r>
        <w:rPr/>
        <w:t>moon</w:t>
      </w:r>
      <w:r>
        <w:rPr>
          <w:spacing w:val="-1"/>
        </w:rPr>
        <w:t> </w:t>
      </w:r>
      <w:r>
        <w:rPr/>
        <w:t>became as</w:t>
      </w:r>
      <w:r>
        <w:rPr>
          <w:spacing w:val="-1"/>
        </w:rPr>
        <w:t> </w:t>
      </w:r>
      <w:r>
        <w:rPr/>
        <w:t>blood.</w:t>
      </w:r>
      <w:r>
        <w:rPr>
          <w:spacing w:val="-2"/>
        </w:rPr>
        <w:t> </w:t>
      </w:r>
      <w:r>
        <w:rPr>
          <w:b/>
          <w:position w:val="8"/>
          <w:sz w:val="16"/>
        </w:rPr>
        <w:t>13</w:t>
      </w:r>
      <w:r>
        <w:rPr>
          <w:b/>
          <w:spacing w:val="-2"/>
          <w:position w:val="8"/>
          <w:sz w:val="16"/>
        </w:rPr>
        <w:t> </w:t>
      </w:r>
      <w:r>
        <w:rPr/>
        <w:t>The</w:t>
      </w:r>
      <w:r>
        <w:rPr>
          <w:spacing w:val="-2"/>
        </w:rPr>
        <w:t> </w:t>
      </w:r>
      <w:r>
        <w:rPr/>
        <w:t>stars</w:t>
      </w:r>
      <w:r>
        <w:rPr>
          <w:spacing w:val="-1"/>
        </w:rPr>
        <w:t> </w:t>
      </w:r>
      <w:r>
        <w:rPr/>
        <w:t>of</w:t>
      </w:r>
      <w:r>
        <w:rPr>
          <w:spacing w:val="-2"/>
        </w:rPr>
        <w:t> </w:t>
      </w:r>
      <w:r>
        <w:rPr/>
        <w:t>the sky fell to the earth, like a fig tree dropping its unripe figs when it is shaken by a great wind. </w:t>
      </w:r>
      <w:r>
        <w:rPr>
          <w:b/>
          <w:position w:val="8"/>
          <w:sz w:val="16"/>
        </w:rPr>
        <w:t>14 </w:t>
      </w:r>
      <w:r>
        <w:rPr/>
        <w:t>The sky was removed like a scroll when it is rolled up. Every mountain and island was moved out of its place. </w:t>
      </w:r>
      <w:r>
        <w:rPr>
          <w:b/>
          <w:position w:val="8"/>
          <w:sz w:val="16"/>
        </w:rPr>
        <w:t>15 </w:t>
      </w:r>
      <w:r>
        <w:rPr/>
        <w:t>The kings of the earth, the princes, the commanding officers,</w:t>
      </w:r>
      <w:r>
        <w:rPr>
          <w:spacing w:val="-1"/>
        </w:rPr>
        <w:t> </w:t>
      </w:r>
      <w:r>
        <w:rPr/>
        <w:t>the</w:t>
      </w:r>
      <w:r>
        <w:rPr>
          <w:spacing w:val="-2"/>
        </w:rPr>
        <w:t> </w:t>
      </w:r>
      <w:r>
        <w:rPr/>
        <w:t>rich,</w:t>
      </w:r>
      <w:r>
        <w:rPr>
          <w:spacing w:val="-1"/>
        </w:rPr>
        <w:t> </w:t>
      </w:r>
      <w:r>
        <w:rPr/>
        <w:t>the</w:t>
      </w:r>
      <w:r>
        <w:rPr>
          <w:spacing w:val="-2"/>
        </w:rPr>
        <w:t> </w:t>
      </w:r>
      <w:r>
        <w:rPr/>
        <w:t>strong,</w:t>
      </w:r>
      <w:r>
        <w:rPr>
          <w:spacing w:val="-1"/>
        </w:rPr>
        <w:t> </w:t>
      </w:r>
      <w:r>
        <w:rPr/>
        <w:t>and</w:t>
      </w:r>
      <w:r>
        <w:rPr>
          <w:spacing w:val="-1"/>
        </w:rPr>
        <w:t> </w:t>
      </w:r>
      <w:r>
        <w:rPr/>
        <w:t>every</w:t>
      </w:r>
      <w:r>
        <w:rPr>
          <w:spacing w:val="-1"/>
        </w:rPr>
        <w:t> </w:t>
      </w:r>
      <w:r>
        <w:rPr/>
        <w:t>slave</w:t>
      </w:r>
      <w:r>
        <w:rPr>
          <w:spacing w:val="-2"/>
        </w:rPr>
        <w:t> </w:t>
      </w:r>
      <w:r>
        <w:rPr/>
        <w:t>and free</w:t>
      </w:r>
      <w:r>
        <w:rPr>
          <w:spacing w:val="-2"/>
        </w:rPr>
        <w:t> </w:t>
      </w:r>
      <w:r>
        <w:rPr/>
        <w:t>person,</w:t>
      </w:r>
      <w:r>
        <w:rPr>
          <w:spacing w:val="-1"/>
        </w:rPr>
        <w:t> </w:t>
      </w:r>
      <w:r>
        <w:rPr/>
        <w:t>hid</w:t>
      </w:r>
      <w:r>
        <w:rPr>
          <w:spacing w:val="-1"/>
        </w:rPr>
        <w:t> </w:t>
      </w:r>
      <w:r>
        <w:rPr/>
        <w:t>themselves</w:t>
      </w:r>
      <w:r>
        <w:rPr>
          <w:spacing w:val="-1"/>
        </w:rPr>
        <w:t> </w:t>
      </w:r>
      <w:r>
        <w:rPr/>
        <w:t>in</w:t>
      </w:r>
      <w:r>
        <w:rPr>
          <w:spacing w:val="-1"/>
        </w:rPr>
        <w:t> </w:t>
      </w:r>
      <w:r>
        <w:rPr/>
        <w:t>the</w:t>
      </w:r>
      <w:r>
        <w:rPr>
          <w:spacing w:val="-2"/>
        </w:rPr>
        <w:t> </w:t>
      </w:r>
      <w:r>
        <w:rPr/>
        <w:t>caves and in the rocks of the mountains. </w:t>
      </w:r>
      <w:r>
        <w:rPr>
          <w:b/>
          <w:position w:val="8"/>
          <w:sz w:val="16"/>
        </w:rPr>
        <w:t>16 </w:t>
      </w:r>
      <w:r>
        <w:rPr/>
        <w:t>They told the mountains and the rocks, “Fall on us, and hide us from the face of him who sits on the throne, and from the wrath of the</w:t>
      </w:r>
    </w:p>
    <w:p>
      <w:pPr>
        <w:pStyle w:val="BodyText"/>
        <w:spacing w:line="276" w:lineRule="exact"/>
        <w:ind w:left="840"/>
      </w:pPr>
      <w:r>
        <w:rPr/>
        <w:t>Lamb,</w:t>
      </w:r>
      <w:r>
        <w:rPr>
          <w:spacing w:val="-3"/>
        </w:rPr>
        <w:t> </w:t>
      </w:r>
      <w:r>
        <w:rPr>
          <w:b/>
          <w:position w:val="8"/>
          <w:sz w:val="16"/>
        </w:rPr>
        <w:t>17</w:t>
      </w:r>
      <w:r>
        <w:rPr>
          <w:b/>
          <w:spacing w:val="1"/>
          <w:position w:val="8"/>
          <w:sz w:val="16"/>
        </w:rPr>
        <w:t> </w:t>
      </w:r>
      <w:r>
        <w:rPr/>
        <w:t>for</w:t>
      </w:r>
      <w:r>
        <w:rPr>
          <w:spacing w:val="-1"/>
        </w:rPr>
        <w:t> </w:t>
      </w:r>
      <w:r>
        <w:rPr/>
        <w:t>the</w:t>
      </w:r>
      <w:r>
        <w:rPr>
          <w:spacing w:val="-2"/>
        </w:rPr>
        <w:t> </w:t>
      </w:r>
      <w:r>
        <w:rPr/>
        <w:t>great</w:t>
      </w:r>
      <w:r>
        <w:rPr>
          <w:spacing w:val="-1"/>
        </w:rPr>
        <w:t> </w:t>
      </w:r>
      <w:r>
        <w:rPr/>
        <w:t>day of</w:t>
      </w:r>
      <w:r>
        <w:rPr>
          <w:spacing w:val="-2"/>
        </w:rPr>
        <w:t> </w:t>
      </w:r>
      <w:r>
        <w:rPr/>
        <w:t>his</w:t>
      </w:r>
      <w:r>
        <w:rPr>
          <w:spacing w:val="-1"/>
        </w:rPr>
        <w:t> </w:t>
      </w:r>
      <w:r>
        <w:rPr/>
        <w:t>wrath</w:t>
      </w:r>
      <w:r>
        <w:rPr>
          <w:spacing w:val="-1"/>
        </w:rPr>
        <w:t> </w:t>
      </w:r>
      <w:r>
        <w:rPr/>
        <w:t>has come;</w:t>
      </w:r>
      <w:r>
        <w:rPr>
          <w:spacing w:val="-1"/>
        </w:rPr>
        <w:t> </w:t>
      </w:r>
      <w:r>
        <w:rPr/>
        <w:t>and</w:t>
      </w:r>
      <w:r>
        <w:rPr>
          <w:spacing w:val="-1"/>
        </w:rPr>
        <w:t> </w:t>
      </w:r>
      <w:r>
        <w:rPr/>
        <w:t>who is</w:t>
      </w:r>
      <w:r>
        <w:rPr>
          <w:spacing w:val="-1"/>
        </w:rPr>
        <w:t> </w:t>
      </w:r>
      <w:r>
        <w:rPr/>
        <w:t>able</w:t>
      </w:r>
      <w:r>
        <w:rPr>
          <w:spacing w:val="-2"/>
        </w:rPr>
        <w:t> </w:t>
      </w:r>
      <w:r>
        <w:rPr/>
        <w:t>to </w:t>
      </w:r>
      <w:r>
        <w:rPr>
          <w:spacing w:val="-2"/>
        </w:rPr>
        <w:t>stand?”</w:t>
      </w:r>
    </w:p>
    <w:p>
      <w:pPr>
        <w:pStyle w:val="BodyText"/>
        <w:spacing w:line="259" w:lineRule="auto" w:before="182"/>
        <w:ind w:left="119" w:right="363"/>
      </w:pPr>
      <w:r>
        <w:rPr/>
        <w:t>Revelation 6 denotes a time of not just tribulation but great tribulation and authorized conquest (vs.2).</w:t>
      </w:r>
      <w:r>
        <w:rPr>
          <w:spacing w:val="-5"/>
        </w:rPr>
        <w:t> </w:t>
      </w:r>
      <w:r>
        <w:rPr/>
        <w:t>This time</w:t>
      </w:r>
      <w:r>
        <w:rPr>
          <w:spacing w:val="-1"/>
        </w:rPr>
        <w:t> </w:t>
      </w:r>
      <w:r>
        <w:rPr/>
        <w:t>period fits in with Satan being “hurled”</w:t>
      </w:r>
      <w:r>
        <w:rPr>
          <w:spacing w:val="-1"/>
        </w:rPr>
        <w:t> </w:t>
      </w:r>
      <w:r>
        <w:rPr/>
        <w:t>to the</w:t>
      </w:r>
      <w:r>
        <w:rPr>
          <w:spacing w:val="-1"/>
        </w:rPr>
        <w:t> </w:t>
      </w:r>
      <w:r>
        <w:rPr/>
        <w:t>earth –</w:t>
      </w:r>
      <w:r>
        <w:rPr>
          <w:spacing w:val="-5"/>
        </w:rPr>
        <w:t> </w:t>
      </w:r>
      <w:r>
        <w:rPr/>
        <w:t>Which is also the</w:t>
      </w:r>
      <w:r>
        <w:rPr>
          <w:spacing w:val="-1"/>
        </w:rPr>
        <w:t> </w:t>
      </w:r>
      <w:r>
        <w:rPr/>
        <w:t>start of the three and a half years of tribulation and the start of Jesus’</w:t>
      </w:r>
      <w:r>
        <w:rPr>
          <w:spacing w:val="-13"/>
        </w:rPr>
        <w:t> </w:t>
      </w:r>
      <w:r>
        <w:rPr/>
        <w:t>rule in heaven –This time period seems to describe mainly the three and a half years of tribulation –</w:t>
      </w:r>
      <w:r>
        <w:rPr>
          <w:spacing w:val="-9"/>
        </w:rPr>
        <w:t> </w:t>
      </w:r>
      <w:r>
        <w:rPr/>
        <w:t>Although there will still be the</w:t>
      </w:r>
      <w:r>
        <w:rPr>
          <w:spacing w:val="-3"/>
        </w:rPr>
        <w:t> </w:t>
      </w:r>
      <w:r>
        <w:rPr/>
        <w:t>greatest</w:t>
      </w:r>
      <w:r>
        <w:rPr>
          <w:spacing w:val="-2"/>
        </w:rPr>
        <w:t> </w:t>
      </w:r>
      <w:r>
        <w:rPr/>
        <w:t>tribulation</w:t>
      </w:r>
      <w:r>
        <w:rPr>
          <w:spacing w:val="-2"/>
        </w:rPr>
        <w:t> </w:t>
      </w:r>
      <w:r>
        <w:rPr/>
        <w:t>for</w:t>
      </w:r>
      <w:r>
        <w:rPr>
          <w:spacing w:val="-3"/>
        </w:rPr>
        <w:t> </w:t>
      </w:r>
      <w:r>
        <w:rPr/>
        <w:t>45</w:t>
      </w:r>
      <w:r>
        <w:rPr>
          <w:spacing w:val="-2"/>
        </w:rPr>
        <w:t> </w:t>
      </w:r>
      <w:r>
        <w:rPr/>
        <w:t>days</w:t>
      </w:r>
      <w:r>
        <w:rPr>
          <w:spacing w:val="-2"/>
        </w:rPr>
        <w:t> </w:t>
      </w:r>
      <w:r>
        <w:rPr/>
        <w:t>after</w:t>
      </w:r>
      <w:r>
        <w:rPr>
          <w:spacing w:val="-3"/>
        </w:rPr>
        <w:t> </w:t>
      </w:r>
      <w:r>
        <w:rPr/>
        <w:t>the</w:t>
      </w:r>
      <w:r>
        <w:rPr>
          <w:spacing w:val="-3"/>
        </w:rPr>
        <w:t> </w:t>
      </w:r>
      <w:r>
        <w:rPr/>
        <w:t>three</w:t>
      </w:r>
      <w:r>
        <w:rPr>
          <w:spacing w:val="-3"/>
        </w:rPr>
        <w:t> </w:t>
      </w:r>
      <w:r>
        <w:rPr/>
        <w:t>and</w:t>
      </w:r>
      <w:r>
        <w:rPr>
          <w:spacing w:val="-2"/>
        </w:rPr>
        <w:t> </w:t>
      </w:r>
      <w:r>
        <w:rPr/>
        <w:t>a</w:t>
      </w:r>
      <w:r>
        <w:rPr>
          <w:spacing w:val="-3"/>
        </w:rPr>
        <w:t> </w:t>
      </w:r>
      <w:r>
        <w:rPr/>
        <w:t>half</w:t>
      </w:r>
      <w:r>
        <w:rPr>
          <w:spacing w:val="-3"/>
        </w:rPr>
        <w:t> </w:t>
      </w:r>
      <w:r>
        <w:rPr/>
        <w:t>tribulation</w:t>
      </w:r>
      <w:r>
        <w:rPr>
          <w:spacing w:val="-2"/>
        </w:rPr>
        <w:t> </w:t>
      </w:r>
      <w:r>
        <w:rPr/>
        <w:t>period.</w:t>
      </w:r>
      <w:r>
        <w:rPr>
          <w:spacing w:val="-7"/>
        </w:rPr>
        <w:t> </w:t>
      </w:r>
      <w:r>
        <w:rPr/>
        <w:t>The</w:t>
      </w:r>
      <w:r>
        <w:rPr>
          <w:spacing w:val="-3"/>
        </w:rPr>
        <w:t> </w:t>
      </w:r>
      <w:r>
        <w:rPr/>
        <w:t>first</w:t>
      </w:r>
      <w:r>
        <w:rPr>
          <w:spacing w:val="-2"/>
        </w:rPr>
        <w:t> </w:t>
      </w:r>
      <w:r>
        <w:rPr/>
        <w:t>six</w:t>
      </w:r>
      <w:r>
        <w:rPr>
          <w:spacing w:val="-2"/>
        </w:rPr>
        <w:t> </w:t>
      </w:r>
      <w:r>
        <w:rPr/>
        <w:t>seals seem to represent events described in this entire chapter including chapter 7:1-8. The seventh seal is described starting with chapter 8.</w:t>
      </w:r>
      <w:r>
        <w:rPr>
          <w:spacing w:val="-3"/>
        </w:rPr>
        <w:t> </w:t>
      </w:r>
      <w:r>
        <w:rPr/>
        <w:t>The four angels mentioned at Revelation 7:2 aren’t the</w:t>
      </w:r>
    </w:p>
    <w:p>
      <w:pPr>
        <w:spacing w:after="0" w:line="259" w:lineRule="auto"/>
        <w:sectPr>
          <w:pgSz w:w="12240" w:h="15840"/>
          <w:pgMar w:header="0" w:footer="523" w:top="1360" w:bottom="720" w:left="1320" w:right="1160"/>
        </w:sectPr>
      </w:pPr>
    </w:p>
    <w:p>
      <w:pPr>
        <w:pStyle w:val="BodyText"/>
        <w:spacing w:line="259" w:lineRule="auto" w:before="79"/>
        <w:ind w:right="417"/>
      </w:pPr>
      <w:r>
        <w:rPr/>
        <w:t>same as the four horsemen of Revelation 6. The “great day of their wrath” (Revelation 6:17) seems to be referring to “the face of the One seated on the throne and from the wrath of the Lamb” (vs.16) which would be during the 45-day period.</w:t>
      </w:r>
      <w:r>
        <w:rPr>
          <w:spacing w:val="-7"/>
        </w:rPr>
        <w:t> </w:t>
      </w:r>
      <w:r>
        <w:rPr/>
        <w:t>Apparently, the four horsemen (Revelation</w:t>
      </w:r>
      <w:r>
        <w:rPr>
          <w:spacing w:val="-2"/>
        </w:rPr>
        <w:t> </w:t>
      </w:r>
      <w:r>
        <w:rPr/>
        <w:t>6:1-8)</w:t>
      </w:r>
      <w:r>
        <w:rPr>
          <w:spacing w:val="-3"/>
        </w:rPr>
        <w:t> </w:t>
      </w:r>
      <w:r>
        <w:rPr/>
        <w:t>seem</w:t>
      </w:r>
      <w:r>
        <w:rPr>
          <w:spacing w:val="-2"/>
        </w:rPr>
        <w:t> </w:t>
      </w:r>
      <w:r>
        <w:rPr/>
        <w:t>to</w:t>
      </w:r>
      <w:r>
        <w:rPr>
          <w:spacing w:val="-2"/>
        </w:rPr>
        <w:t> </w:t>
      </w:r>
      <w:r>
        <w:rPr/>
        <w:t>be</w:t>
      </w:r>
      <w:r>
        <w:rPr>
          <w:spacing w:val="-3"/>
        </w:rPr>
        <w:t> </w:t>
      </w:r>
      <w:r>
        <w:rPr/>
        <w:t>let</w:t>
      </w:r>
      <w:r>
        <w:rPr>
          <w:spacing w:val="-2"/>
        </w:rPr>
        <w:t> </w:t>
      </w:r>
      <w:r>
        <w:rPr/>
        <w:t>loose</w:t>
      </w:r>
      <w:r>
        <w:rPr>
          <w:spacing w:val="-3"/>
        </w:rPr>
        <w:t> </w:t>
      </w:r>
      <w:r>
        <w:rPr/>
        <w:t>at</w:t>
      </w:r>
      <w:r>
        <w:rPr>
          <w:spacing w:val="-2"/>
        </w:rPr>
        <w:t> </w:t>
      </w:r>
      <w:r>
        <w:rPr/>
        <w:t>the</w:t>
      </w:r>
      <w:r>
        <w:rPr>
          <w:spacing w:val="-3"/>
        </w:rPr>
        <w:t> </w:t>
      </w:r>
      <w:r>
        <w:rPr/>
        <w:t>start of</w:t>
      </w:r>
      <w:r>
        <w:rPr>
          <w:spacing w:val="-3"/>
        </w:rPr>
        <w:t> </w:t>
      </w:r>
      <w:r>
        <w:rPr/>
        <w:t>the</w:t>
      </w:r>
      <w:r>
        <w:rPr>
          <w:spacing w:val="-3"/>
        </w:rPr>
        <w:t> </w:t>
      </w:r>
      <w:r>
        <w:rPr/>
        <w:t>three</w:t>
      </w:r>
      <w:r>
        <w:rPr>
          <w:spacing w:val="-1"/>
        </w:rPr>
        <w:t> </w:t>
      </w:r>
      <w:r>
        <w:rPr/>
        <w:t>and</w:t>
      </w:r>
      <w:r>
        <w:rPr>
          <w:spacing w:val="-2"/>
        </w:rPr>
        <w:t> </w:t>
      </w:r>
      <w:r>
        <w:rPr/>
        <w:t>a</w:t>
      </w:r>
      <w:r>
        <w:rPr>
          <w:spacing w:val="-3"/>
        </w:rPr>
        <w:t> </w:t>
      </w:r>
      <w:r>
        <w:rPr/>
        <w:t>half</w:t>
      </w:r>
      <w:r>
        <w:rPr>
          <w:spacing w:val="-3"/>
        </w:rPr>
        <w:t> </w:t>
      </w:r>
      <w:r>
        <w:rPr/>
        <w:t>period</w:t>
      </w:r>
      <w:r>
        <w:rPr>
          <w:spacing w:val="-2"/>
        </w:rPr>
        <w:t> </w:t>
      </w:r>
      <w:r>
        <w:rPr/>
        <w:t>of</w:t>
      </w:r>
      <w:r>
        <w:rPr>
          <w:spacing w:val="-3"/>
        </w:rPr>
        <w:t> </w:t>
      </w:r>
      <w:r>
        <w:rPr/>
        <w:t>tribulation.</w:t>
      </w:r>
    </w:p>
    <w:p>
      <w:pPr>
        <w:pStyle w:val="BodyText"/>
        <w:spacing w:line="259" w:lineRule="auto" w:before="159"/>
        <w:ind w:left="119" w:right="305"/>
      </w:pPr>
      <w:r>
        <w:rPr>
          <w:b/>
        </w:rPr>
        <w:t>Revelation 6:2 </w:t>
      </w:r>
      <w:r>
        <w:rPr/>
        <w:t>mentions a</w:t>
      </w:r>
      <w:r>
        <w:rPr>
          <w:spacing w:val="-1"/>
        </w:rPr>
        <w:t> </w:t>
      </w:r>
      <w:r>
        <w:rPr/>
        <w:t>“white</w:t>
      </w:r>
      <w:r>
        <w:rPr>
          <w:spacing w:val="-1"/>
        </w:rPr>
        <w:t> </w:t>
      </w:r>
      <w:r>
        <w:rPr/>
        <w:t>horse; and the</w:t>
      </w:r>
      <w:r>
        <w:rPr>
          <w:spacing w:val="-1"/>
        </w:rPr>
        <w:t> </w:t>
      </w:r>
      <w:r>
        <w:rPr/>
        <w:t>one</w:t>
      </w:r>
      <w:r>
        <w:rPr>
          <w:spacing w:val="-1"/>
        </w:rPr>
        <w:t> </w:t>
      </w:r>
      <w:r>
        <w:rPr/>
        <w:t>seated upon it had a</w:t>
      </w:r>
      <w:r>
        <w:rPr>
          <w:spacing w:val="-1"/>
        </w:rPr>
        <w:t> </w:t>
      </w:r>
      <w:r>
        <w:rPr/>
        <w:t>bow; and a</w:t>
      </w:r>
      <w:r>
        <w:rPr>
          <w:spacing w:val="-1"/>
        </w:rPr>
        <w:t> </w:t>
      </w:r>
      <w:r>
        <w:rPr/>
        <w:t>crown was given</w:t>
      </w:r>
      <w:r>
        <w:rPr>
          <w:spacing w:val="-2"/>
        </w:rPr>
        <w:t> </w:t>
      </w:r>
      <w:r>
        <w:rPr/>
        <w:t>him,</w:t>
      </w:r>
      <w:r>
        <w:rPr>
          <w:spacing w:val="-2"/>
        </w:rPr>
        <w:t> </w:t>
      </w:r>
      <w:r>
        <w:rPr/>
        <w:t>and</w:t>
      </w:r>
      <w:r>
        <w:rPr>
          <w:spacing w:val="-2"/>
        </w:rPr>
        <w:t> </w:t>
      </w:r>
      <w:r>
        <w:rPr/>
        <w:t>he</w:t>
      </w:r>
      <w:r>
        <w:rPr>
          <w:spacing w:val="-3"/>
        </w:rPr>
        <w:t> </w:t>
      </w:r>
      <w:r>
        <w:rPr/>
        <w:t>went</w:t>
      </w:r>
      <w:r>
        <w:rPr>
          <w:spacing w:val="-2"/>
        </w:rPr>
        <w:t> </w:t>
      </w:r>
      <w:r>
        <w:rPr/>
        <w:t>forth</w:t>
      </w:r>
      <w:r>
        <w:rPr>
          <w:spacing w:val="-2"/>
        </w:rPr>
        <w:t> </w:t>
      </w:r>
      <w:r>
        <w:rPr/>
        <w:t>conquering</w:t>
      </w:r>
      <w:r>
        <w:rPr>
          <w:spacing w:val="-2"/>
        </w:rPr>
        <w:t> </w:t>
      </w:r>
      <w:r>
        <w:rPr/>
        <w:t>and</w:t>
      </w:r>
      <w:r>
        <w:rPr>
          <w:spacing w:val="-2"/>
        </w:rPr>
        <w:t> </w:t>
      </w:r>
      <w:r>
        <w:rPr/>
        <w:t>to complete</w:t>
      </w:r>
      <w:r>
        <w:rPr>
          <w:spacing w:val="-3"/>
        </w:rPr>
        <w:t> </w:t>
      </w:r>
      <w:r>
        <w:rPr/>
        <w:t>his</w:t>
      </w:r>
      <w:r>
        <w:rPr>
          <w:spacing w:val="-2"/>
        </w:rPr>
        <w:t> </w:t>
      </w:r>
      <w:r>
        <w:rPr/>
        <w:t>conquest.”</w:t>
      </w:r>
      <w:r>
        <w:rPr>
          <w:spacing w:val="-8"/>
        </w:rPr>
        <w:t> </w:t>
      </w:r>
      <w:r>
        <w:rPr/>
        <w:t>This</w:t>
      </w:r>
      <w:r>
        <w:rPr>
          <w:spacing w:val="-2"/>
        </w:rPr>
        <w:t> </w:t>
      </w:r>
      <w:r>
        <w:rPr/>
        <w:t>most</w:t>
      </w:r>
      <w:r>
        <w:rPr>
          <w:spacing w:val="-2"/>
        </w:rPr>
        <w:t> </w:t>
      </w:r>
      <w:r>
        <w:rPr/>
        <w:t>likely</w:t>
      </w:r>
      <w:r>
        <w:rPr>
          <w:spacing w:val="-2"/>
        </w:rPr>
        <w:t> </w:t>
      </w:r>
      <w:r>
        <w:rPr/>
        <w:t>doesn’t refer to Jesus because Christ doesn’t act until the end of the 3.5-year tribulation. It most likely refers to a king or kings given authority by Satan or Jehovah to carry out their work during the three</w:t>
      </w:r>
      <w:r>
        <w:rPr>
          <w:spacing w:val="-3"/>
        </w:rPr>
        <w:t> </w:t>
      </w:r>
      <w:r>
        <w:rPr/>
        <w:t>and a</w:t>
      </w:r>
      <w:r>
        <w:rPr>
          <w:spacing w:val="-3"/>
        </w:rPr>
        <w:t> </w:t>
      </w:r>
      <w:r>
        <w:rPr/>
        <w:t>half</w:t>
      </w:r>
      <w:r>
        <w:rPr>
          <w:spacing w:val="-3"/>
        </w:rPr>
        <w:t> </w:t>
      </w:r>
      <w:r>
        <w:rPr/>
        <w:t>year</w:t>
      </w:r>
      <w:r>
        <w:rPr>
          <w:spacing w:val="-3"/>
        </w:rPr>
        <w:t> </w:t>
      </w:r>
      <w:r>
        <w:rPr/>
        <w:t>time</w:t>
      </w:r>
      <w:r>
        <w:rPr>
          <w:spacing w:val="-1"/>
        </w:rPr>
        <w:t> </w:t>
      </w:r>
      <w:r>
        <w:rPr/>
        <w:t>of</w:t>
      </w:r>
      <w:r>
        <w:rPr>
          <w:spacing w:val="-3"/>
        </w:rPr>
        <w:t> </w:t>
      </w:r>
      <w:r>
        <w:rPr/>
        <w:t>tribulation.</w:t>
      </w:r>
      <w:r>
        <w:rPr>
          <w:spacing w:val="-7"/>
        </w:rPr>
        <w:t> </w:t>
      </w:r>
      <w:r>
        <w:rPr/>
        <w:t>The</w:t>
      </w:r>
      <w:r>
        <w:rPr>
          <w:spacing w:val="-3"/>
        </w:rPr>
        <w:t> </w:t>
      </w:r>
      <w:r>
        <w:rPr/>
        <w:t>other</w:t>
      </w:r>
      <w:r>
        <w:rPr>
          <w:spacing w:val="-1"/>
        </w:rPr>
        <w:t> </w:t>
      </w:r>
      <w:r>
        <w:rPr/>
        <w:t>reason</w:t>
      </w:r>
      <w:r>
        <w:rPr>
          <w:spacing w:val="-2"/>
        </w:rPr>
        <w:t> </w:t>
      </w:r>
      <w:r>
        <w:rPr/>
        <w:t>the</w:t>
      </w:r>
      <w:r>
        <w:rPr>
          <w:spacing w:val="-3"/>
        </w:rPr>
        <w:t> </w:t>
      </w:r>
      <w:r>
        <w:rPr/>
        <w:t>rider</w:t>
      </w:r>
      <w:r>
        <w:rPr>
          <w:spacing w:val="-3"/>
        </w:rPr>
        <w:t> </w:t>
      </w:r>
      <w:r>
        <w:rPr/>
        <w:t>on</w:t>
      </w:r>
      <w:r>
        <w:rPr>
          <w:spacing w:val="-2"/>
        </w:rPr>
        <w:t> </w:t>
      </w:r>
      <w:r>
        <w:rPr/>
        <w:t>the</w:t>
      </w:r>
      <w:r>
        <w:rPr>
          <w:spacing w:val="-3"/>
        </w:rPr>
        <w:t> </w:t>
      </w:r>
      <w:r>
        <w:rPr/>
        <w:t>white</w:t>
      </w:r>
      <w:r>
        <w:rPr>
          <w:spacing w:val="-3"/>
        </w:rPr>
        <w:t> </w:t>
      </w:r>
      <w:r>
        <w:rPr/>
        <w:t>horse</w:t>
      </w:r>
      <w:r>
        <w:rPr>
          <w:spacing w:val="-3"/>
        </w:rPr>
        <w:t> </w:t>
      </w:r>
      <w:r>
        <w:rPr/>
        <w:t>isn’t</w:t>
      </w:r>
      <w:r>
        <w:rPr>
          <w:spacing w:val="-2"/>
        </w:rPr>
        <w:t> </w:t>
      </w:r>
      <w:r>
        <w:rPr/>
        <w:t>Christ is because he is seen as the Lamb, in verse 1.</w:t>
      </w:r>
    </w:p>
    <w:p>
      <w:pPr>
        <w:pStyle w:val="Heading2"/>
        <w:spacing w:before="158"/>
        <w:ind w:left="119"/>
      </w:pPr>
      <w:r>
        <w:rPr/>
        <w:t>Revelation</w:t>
      </w:r>
      <w:r>
        <w:rPr>
          <w:spacing w:val="-10"/>
        </w:rPr>
        <w:t> </w:t>
      </w:r>
      <w:r>
        <w:rPr/>
        <w:t>6:9-11</w:t>
      </w:r>
      <w:r>
        <w:rPr>
          <w:spacing w:val="-10"/>
        </w:rPr>
        <w:t> </w:t>
      </w:r>
      <w:r>
        <w:rPr>
          <w:spacing w:val="-2"/>
        </w:rPr>
        <w:t>(WEB):</w:t>
      </w:r>
    </w:p>
    <w:p>
      <w:pPr>
        <w:pStyle w:val="BodyText"/>
        <w:spacing w:line="259" w:lineRule="auto" w:before="177"/>
        <w:ind w:left="840" w:right="417"/>
      </w:pPr>
      <w:r>
        <w:rPr>
          <w:b/>
          <w:position w:val="8"/>
          <w:sz w:val="16"/>
        </w:rPr>
        <w:t>9 </w:t>
      </w:r>
      <w:r>
        <w:rPr/>
        <w:t>When</w:t>
      </w:r>
      <w:r>
        <w:rPr>
          <w:spacing w:val="-3"/>
        </w:rPr>
        <w:t> </w:t>
      </w:r>
      <w:r>
        <w:rPr/>
        <w:t>he</w:t>
      </w:r>
      <w:r>
        <w:rPr>
          <w:spacing w:val="-4"/>
        </w:rPr>
        <w:t> </w:t>
      </w:r>
      <w:r>
        <w:rPr/>
        <w:t>opened</w:t>
      </w:r>
      <w:r>
        <w:rPr>
          <w:spacing w:val="-3"/>
        </w:rPr>
        <w:t> </w:t>
      </w:r>
      <w:r>
        <w:rPr/>
        <w:t>the</w:t>
      </w:r>
      <w:r>
        <w:rPr>
          <w:spacing w:val="-4"/>
        </w:rPr>
        <w:t> </w:t>
      </w:r>
      <w:r>
        <w:rPr/>
        <w:t>fifth</w:t>
      </w:r>
      <w:r>
        <w:rPr>
          <w:spacing w:val="-3"/>
        </w:rPr>
        <w:t> </w:t>
      </w:r>
      <w:r>
        <w:rPr/>
        <w:t>seal,</w:t>
      </w:r>
      <w:r>
        <w:rPr>
          <w:spacing w:val="-3"/>
        </w:rPr>
        <w:t> </w:t>
      </w:r>
      <w:r>
        <w:rPr/>
        <w:t>I</w:t>
      </w:r>
      <w:r>
        <w:rPr>
          <w:spacing w:val="-4"/>
        </w:rPr>
        <w:t> </w:t>
      </w:r>
      <w:r>
        <w:rPr/>
        <w:t>saw</w:t>
      </w:r>
      <w:r>
        <w:rPr>
          <w:spacing w:val="-4"/>
        </w:rPr>
        <w:t> </w:t>
      </w:r>
      <w:r>
        <w:rPr/>
        <w:t>underneath</w:t>
      </w:r>
      <w:r>
        <w:rPr>
          <w:spacing w:val="-3"/>
        </w:rPr>
        <w:t> </w:t>
      </w:r>
      <w:r>
        <w:rPr/>
        <w:t>the</w:t>
      </w:r>
      <w:r>
        <w:rPr>
          <w:spacing w:val="-4"/>
        </w:rPr>
        <w:t> </w:t>
      </w:r>
      <w:r>
        <w:rPr/>
        <w:t>altar</w:t>
      </w:r>
      <w:r>
        <w:rPr>
          <w:spacing w:val="-4"/>
        </w:rPr>
        <w:t> </w:t>
      </w:r>
      <w:r>
        <w:rPr/>
        <w:t>the</w:t>
      </w:r>
      <w:r>
        <w:rPr>
          <w:spacing w:val="-4"/>
        </w:rPr>
        <w:t> </w:t>
      </w:r>
      <w:r>
        <w:rPr/>
        <w:t>souls</w:t>
      </w:r>
      <w:r>
        <w:rPr>
          <w:spacing w:val="-3"/>
        </w:rPr>
        <w:t> </w:t>
      </w:r>
      <w:r>
        <w:rPr/>
        <w:t>of</w:t>
      </w:r>
      <w:r>
        <w:rPr>
          <w:spacing w:val="-4"/>
        </w:rPr>
        <w:t> </w:t>
      </w:r>
      <w:r>
        <w:rPr/>
        <w:t>those</w:t>
      </w:r>
      <w:r>
        <w:rPr>
          <w:spacing w:val="-2"/>
        </w:rPr>
        <w:t> </w:t>
      </w:r>
      <w:r>
        <w:rPr/>
        <w:t>who</w:t>
      </w:r>
      <w:r>
        <w:rPr>
          <w:spacing w:val="-3"/>
        </w:rPr>
        <w:t> </w:t>
      </w:r>
      <w:r>
        <w:rPr/>
        <w:t>had been killed for the Word of God, and for the testimony of the Lamb which they</w:t>
      </w:r>
    </w:p>
    <w:p>
      <w:pPr>
        <w:pStyle w:val="BodyText"/>
        <w:spacing w:line="259" w:lineRule="auto"/>
        <w:ind w:left="839" w:right="305"/>
      </w:pPr>
      <w:r>
        <w:rPr/>
        <w:t>had. </w:t>
      </w:r>
      <w:r>
        <w:rPr>
          <w:b/>
          <w:position w:val="8"/>
          <w:sz w:val="16"/>
        </w:rPr>
        <w:t>10 </w:t>
      </w:r>
      <w:r>
        <w:rPr/>
        <w:t>They cried with a loud voice, saying, “How long, Master, the holy and true, until you judge and avenge our blood on those who dwell on the earth?” </w:t>
      </w:r>
      <w:r>
        <w:rPr>
          <w:b/>
          <w:position w:val="8"/>
          <w:sz w:val="16"/>
        </w:rPr>
        <w:t>11 </w:t>
      </w:r>
      <w:r>
        <w:rPr/>
        <w:t>A</w:t>
      </w:r>
      <w:r>
        <w:rPr>
          <w:spacing w:val="-7"/>
        </w:rPr>
        <w:t> </w:t>
      </w:r>
      <w:r>
        <w:rPr/>
        <w:t>long white robe was</w:t>
      </w:r>
      <w:r>
        <w:rPr>
          <w:spacing w:val="-2"/>
        </w:rPr>
        <w:t> </w:t>
      </w:r>
      <w:r>
        <w:rPr/>
        <w:t>given</w:t>
      </w:r>
      <w:r>
        <w:rPr>
          <w:spacing w:val="-2"/>
        </w:rPr>
        <w:t> </w:t>
      </w:r>
      <w:r>
        <w:rPr/>
        <w:t>to</w:t>
      </w:r>
      <w:r>
        <w:rPr>
          <w:spacing w:val="-2"/>
        </w:rPr>
        <w:t> </w:t>
      </w:r>
      <w:r>
        <w:rPr/>
        <w:t>each</w:t>
      </w:r>
      <w:r>
        <w:rPr>
          <w:spacing w:val="-2"/>
        </w:rPr>
        <w:t> </w:t>
      </w:r>
      <w:r>
        <w:rPr/>
        <w:t>of</w:t>
      </w:r>
      <w:r>
        <w:rPr>
          <w:spacing w:val="-3"/>
        </w:rPr>
        <w:t> </w:t>
      </w:r>
      <w:r>
        <w:rPr/>
        <w:t>them.</w:t>
      </w:r>
      <w:r>
        <w:rPr>
          <w:spacing w:val="-7"/>
        </w:rPr>
        <w:t> </w:t>
      </w:r>
      <w:r>
        <w:rPr/>
        <w:t>They</w:t>
      </w:r>
      <w:r>
        <w:rPr>
          <w:spacing w:val="-2"/>
        </w:rPr>
        <w:t> </w:t>
      </w:r>
      <w:r>
        <w:rPr/>
        <w:t>were</w:t>
      </w:r>
      <w:r>
        <w:rPr>
          <w:spacing w:val="-3"/>
        </w:rPr>
        <w:t> </w:t>
      </w:r>
      <w:r>
        <w:rPr/>
        <w:t>told</w:t>
      </w:r>
      <w:r>
        <w:rPr>
          <w:spacing w:val="-2"/>
        </w:rPr>
        <w:t> </w:t>
      </w:r>
      <w:r>
        <w:rPr/>
        <w:t>that</w:t>
      </w:r>
      <w:r>
        <w:rPr>
          <w:spacing w:val="-2"/>
        </w:rPr>
        <w:t> </w:t>
      </w:r>
      <w:r>
        <w:rPr/>
        <w:t>they</w:t>
      </w:r>
      <w:r>
        <w:rPr>
          <w:spacing w:val="-2"/>
        </w:rPr>
        <w:t> </w:t>
      </w:r>
      <w:r>
        <w:rPr/>
        <w:t>should</w:t>
      </w:r>
      <w:r>
        <w:rPr>
          <w:spacing w:val="-2"/>
        </w:rPr>
        <w:t> </w:t>
      </w:r>
      <w:r>
        <w:rPr/>
        <w:t>rest</w:t>
      </w:r>
      <w:r>
        <w:rPr>
          <w:spacing w:val="-2"/>
        </w:rPr>
        <w:t> </w:t>
      </w:r>
      <w:r>
        <w:rPr/>
        <w:t>yet</w:t>
      </w:r>
      <w:r>
        <w:rPr>
          <w:spacing w:val="-2"/>
        </w:rPr>
        <w:t> </w:t>
      </w:r>
      <w:r>
        <w:rPr/>
        <w:t>for</w:t>
      </w:r>
      <w:r>
        <w:rPr>
          <w:spacing w:val="-1"/>
        </w:rPr>
        <w:t> </w:t>
      </w:r>
      <w:r>
        <w:rPr/>
        <w:t>a</w:t>
      </w:r>
      <w:r>
        <w:rPr>
          <w:spacing w:val="-3"/>
        </w:rPr>
        <w:t> </w:t>
      </w:r>
      <w:r>
        <w:rPr/>
        <w:t>while,</w:t>
      </w:r>
      <w:r>
        <w:rPr>
          <w:spacing w:val="-2"/>
        </w:rPr>
        <w:t> </w:t>
      </w:r>
      <w:r>
        <w:rPr/>
        <w:t>until</w:t>
      </w:r>
      <w:r>
        <w:rPr>
          <w:spacing w:val="-2"/>
        </w:rPr>
        <w:t> </w:t>
      </w:r>
      <w:r>
        <w:rPr/>
        <w:t>their fellow servants and their brothers, who would also be killed even as they were, should complete their course.</w:t>
      </w:r>
    </w:p>
    <w:p>
      <w:pPr>
        <w:spacing w:line="388" w:lineRule="auto" w:before="142"/>
        <w:ind w:left="840" w:right="0" w:firstLine="0"/>
        <w:jc w:val="left"/>
        <w:rPr>
          <w:b/>
          <w:sz w:val="16"/>
        </w:rPr>
      </w:pPr>
      <w:r>
        <w:rPr>
          <w:b/>
          <w:sz w:val="16"/>
        </w:rPr>
        <w:t>*The</w:t>
      </w:r>
      <w:r>
        <w:rPr>
          <w:b/>
          <w:spacing w:val="-2"/>
          <w:sz w:val="16"/>
        </w:rPr>
        <w:t> </w:t>
      </w:r>
      <w:r>
        <w:rPr>
          <w:b/>
          <w:sz w:val="16"/>
        </w:rPr>
        <w:t>footnote</w:t>
      </w:r>
      <w:r>
        <w:rPr>
          <w:b/>
          <w:spacing w:val="-2"/>
          <w:sz w:val="16"/>
        </w:rPr>
        <w:t> </w:t>
      </w:r>
      <w:r>
        <w:rPr>
          <w:b/>
          <w:sz w:val="16"/>
        </w:rPr>
        <w:t>states</w:t>
      </w:r>
      <w:r>
        <w:rPr>
          <w:b/>
          <w:spacing w:val="-3"/>
          <w:sz w:val="16"/>
        </w:rPr>
        <w:t> </w:t>
      </w:r>
      <w:r>
        <w:rPr>
          <w:b/>
          <w:sz w:val="16"/>
        </w:rPr>
        <w:t>that</w:t>
      </w:r>
      <w:r>
        <w:rPr>
          <w:b/>
          <w:spacing w:val="-5"/>
          <w:sz w:val="16"/>
        </w:rPr>
        <w:t> </w:t>
      </w:r>
      <w:r>
        <w:rPr>
          <w:b/>
          <w:sz w:val="16"/>
        </w:rPr>
        <w:t>the</w:t>
      </w:r>
      <w:r>
        <w:rPr>
          <w:b/>
          <w:spacing w:val="-2"/>
          <w:sz w:val="16"/>
        </w:rPr>
        <w:t> </w:t>
      </w:r>
      <w:r>
        <w:rPr>
          <w:b/>
          <w:sz w:val="16"/>
        </w:rPr>
        <w:t>word</w:t>
      </w:r>
      <w:r>
        <w:rPr>
          <w:b/>
          <w:spacing w:val="-3"/>
          <w:sz w:val="16"/>
        </w:rPr>
        <w:t> </w:t>
      </w:r>
      <w:r>
        <w:rPr>
          <w:b/>
          <w:sz w:val="16"/>
        </w:rPr>
        <w:t>for</w:t>
      </w:r>
      <w:r>
        <w:rPr>
          <w:b/>
          <w:spacing w:val="-6"/>
          <w:sz w:val="16"/>
        </w:rPr>
        <w:t> </w:t>
      </w:r>
      <w:r>
        <w:rPr>
          <w:b/>
          <w:sz w:val="16"/>
        </w:rPr>
        <w:t>“brothers”</w:t>
      </w:r>
      <w:r>
        <w:rPr>
          <w:b/>
          <w:spacing w:val="-4"/>
          <w:sz w:val="16"/>
        </w:rPr>
        <w:t> </w:t>
      </w:r>
      <w:r>
        <w:rPr>
          <w:b/>
          <w:sz w:val="16"/>
        </w:rPr>
        <w:t>and</w:t>
      </w:r>
      <w:r>
        <w:rPr>
          <w:b/>
          <w:spacing w:val="-3"/>
          <w:sz w:val="16"/>
        </w:rPr>
        <w:t> </w:t>
      </w:r>
      <w:r>
        <w:rPr>
          <w:b/>
          <w:sz w:val="16"/>
        </w:rPr>
        <w:t>where</w:t>
      </w:r>
      <w:r>
        <w:rPr>
          <w:b/>
          <w:spacing w:val="-2"/>
          <w:sz w:val="16"/>
        </w:rPr>
        <w:t> </w:t>
      </w:r>
      <w:r>
        <w:rPr>
          <w:b/>
          <w:sz w:val="16"/>
        </w:rPr>
        <w:t>the</w:t>
      </w:r>
      <w:r>
        <w:rPr>
          <w:b/>
          <w:spacing w:val="-2"/>
          <w:sz w:val="16"/>
        </w:rPr>
        <w:t> </w:t>
      </w:r>
      <w:r>
        <w:rPr>
          <w:b/>
          <w:sz w:val="16"/>
        </w:rPr>
        <w:t>context</w:t>
      </w:r>
      <w:r>
        <w:rPr>
          <w:b/>
          <w:spacing w:val="-3"/>
          <w:sz w:val="16"/>
        </w:rPr>
        <w:t> </w:t>
      </w:r>
      <w:r>
        <w:rPr>
          <w:b/>
          <w:sz w:val="16"/>
        </w:rPr>
        <w:t>allows</w:t>
      </w:r>
      <w:r>
        <w:rPr>
          <w:b/>
          <w:spacing w:val="-5"/>
          <w:sz w:val="16"/>
        </w:rPr>
        <w:t> </w:t>
      </w:r>
      <w:r>
        <w:rPr>
          <w:b/>
          <w:sz w:val="16"/>
        </w:rPr>
        <w:t>may</w:t>
      </w:r>
      <w:r>
        <w:rPr>
          <w:b/>
          <w:spacing w:val="-4"/>
          <w:sz w:val="16"/>
        </w:rPr>
        <w:t> </w:t>
      </w:r>
      <w:r>
        <w:rPr>
          <w:b/>
          <w:sz w:val="16"/>
        </w:rPr>
        <w:t>also</w:t>
      </w:r>
      <w:r>
        <w:rPr>
          <w:b/>
          <w:spacing w:val="-1"/>
          <w:sz w:val="16"/>
        </w:rPr>
        <w:t> </w:t>
      </w:r>
      <w:r>
        <w:rPr>
          <w:b/>
          <w:sz w:val="16"/>
        </w:rPr>
        <w:t>be</w:t>
      </w:r>
      <w:r>
        <w:rPr>
          <w:b/>
          <w:spacing w:val="-4"/>
          <w:sz w:val="16"/>
        </w:rPr>
        <w:t> </w:t>
      </w:r>
      <w:r>
        <w:rPr>
          <w:b/>
          <w:sz w:val="16"/>
        </w:rPr>
        <w:t>correctly</w:t>
      </w:r>
      <w:r>
        <w:rPr>
          <w:b/>
          <w:spacing w:val="-4"/>
          <w:sz w:val="16"/>
        </w:rPr>
        <w:t> </w:t>
      </w:r>
      <w:r>
        <w:rPr>
          <w:b/>
          <w:sz w:val="16"/>
        </w:rPr>
        <w:t>translated</w:t>
      </w:r>
      <w:r>
        <w:rPr>
          <w:b/>
          <w:spacing w:val="-5"/>
          <w:sz w:val="16"/>
        </w:rPr>
        <w:t> </w:t>
      </w:r>
      <w:r>
        <w:rPr>
          <w:b/>
          <w:sz w:val="16"/>
        </w:rPr>
        <w:t>“brothers</w:t>
      </w:r>
      <w:r>
        <w:rPr>
          <w:b/>
          <w:spacing w:val="-5"/>
          <w:sz w:val="16"/>
        </w:rPr>
        <w:t> </w:t>
      </w:r>
      <w:r>
        <w:rPr>
          <w:b/>
          <w:sz w:val="16"/>
        </w:rPr>
        <w:t>and</w:t>
      </w:r>
      <w:r>
        <w:rPr>
          <w:b/>
          <w:spacing w:val="40"/>
          <w:sz w:val="16"/>
        </w:rPr>
        <w:t> </w:t>
      </w:r>
      <w:r>
        <w:rPr>
          <w:b/>
          <w:sz w:val="16"/>
        </w:rPr>
        <w:t>sisters” or “siblings.”</w:t>
      </w:r>
    </w:p>
    <w:p>
      <w:pPr>
        <w:pStyle w:val="BodyText"/>
        <w:spacing w:before="165"/>
      </w:pPr>
      <w:r>
        <w:rPr/>
        <w:t>This</w:t>
      </w:r>
      <w:r>
        <w:rPr>
          <w:spacing w:val="-3"/>
        </w:rPr>
        <w:t> </w:t>
      </w:r>
      <w:r>
        <w:rPr/>
        <w:t>is</w:t>
      </w:r>
      <w:r>
        <w:rPr>
          <w:spacing w:val="-1"/>
        </w:rPr>
        <w:t> </w:t>
      </w:r>
      <w:r>
        <w:rPr/>
        <w:t>very</w:t>
      </w:r>
      <w:r>
        <w:rPr>
          <w:spacing w:val="-1"/>
        </w:rPr>
        <w:t> </w:t>
      </w:r>
      <w:r>
        <w:rPr/>
        <w:t>important</w:t>
      </w:r>
      <w:r>
        <w:rPr>
          <w:spacing w:val="-1"/>
        </w:rPr>
        <w:t> </w:t>
      </w:r>
      <w:r>
        <w:rPr/>
        <w:t>to</w:t>
      </w:r>
      <w:r>
        <w:rPr>
          <w:spacing w:val="-1"/>
        </w:rPr>
        <w:t> </w:t>
      </w:r>
      <w:r>
        <w:rPr>
          <w:spacing w:val="-2"/>
        </w:rPr>
        <w:t>understand.</w:t>
      </w:r>
    </w:p>
    <w:p>
      <w:pPr>
        <w:pStyle w:val="BodyText"/>
        <w:spacing w:line="259" w:lineRule="auto" w:before="182"/>
        <w:ind w:left="119" w:right="305"/>
      </w:pPr>
      <w:r>
        <w:rPr/>
        <w:t>There are two groups talked about, in this passage. The one group, also known as the “first fruits,”</w:t>
      </w:r>
      <w:r>
        <w:rPr>
          <w:spacing w:val="-2"/>
        </w:rPr>
        <w:t> </w:t>
      </w:r>
      <w:r>
        <w:rPr/>
        <w:t>have</w:t>
      </w:r>
      <w:r>
        <w:rPr>
          <w:spacing w:val="-2"/>
        </w:rPr>
        <w:t> </w:t>
      </w:r>
      <w:r>
        <w:rPr/>
        <w:t>died faithful and</w:t>
      </w:r>
      <w:r>
        <w:rPr>
          <w:spacing w:val="-1"/>
        </w:rPr>
        <w:t> </w:t>
      </w:r>
      <w:r>
        <w:rPr/>
        <w:t>true.</w:t>
      </w:r>
      <w:r>
        <w:rPr>
          <w:spacing w:val="-6"/>
        </w:rPr>
        <w:t> </w:t>
      </w:r>
      <w:r>
        <w:rPr/>
        <w:t>Their</w:t>
      </w:r>
      <w:r>
        <w:rPr>
          <w:spacing w:val="-2"/>
        </w:rPr>
        <w:t> </w:t>
      </w:r>
      <w:r>
        <w:rPr/>
        <w:t>fellow</w:t>
      </w:r>
      <w:r>
        <w:rPr>
          <w:spacing w:val="-2"/>
        </w:rPr>
        <w:t> </w:t>
      </w:r>
      <w:r>
        <w:rPr/>
        <w:t>servants</w:t>
      </w:r>
      <w:r>
        <w:rPr>
          <w:spacing w:val="-1"/>
        </w:rPr>
        <w:t> </w:t>
      </w:r>
      <w:r>
        <w:rPr/>
        <w:t>still</w:t>
      </w:r>
      <w:r>
        <w:rPr>
          <w:spacing w:val="-1"/>
        </w:rPr>
        <w:t> </w:t>
      </w:r>
      <w:r>
        <w:rPr/>
        <w:t>must</w:t>
      </w:r>
      <w:r>
        <w:rPr>
          <w:spacing w:val="-1"/>
        </w:rPr>
        <w:t> </w:t>
      </w:r>
      <w:r>
        <w:rPr/>
        <w:t>complete</w:t>
      </w:r>
      <w:r>
        <w:rPr>
          <w:spacing w:val="-2"/>
        </w:rPr>
        <w:t> </w:t>
      </w:r>
      <w:r>
        <w:rPr/>
        <w:t>their</w:t>
      </w:r>
      <w:r>
        <w:rPr>
          <w:spacing w:val="-2"/>
        </w:rPr>
        <w:t> </w:t>
      </w:r>
      <w:r>
        <w:rPr/>
        <w:t>course</w:t>
      </w:r>
      <w:r>
        <w:rPr>
          <w:spacing w:val="-2"/>
        </w:rPr>
        <w:t> </w:t>
      </w:r>
      <w:r>
        <w:rPr/>
        <w:t>because their</w:t>
      </w:r>
      <w:r>
        <w:rPr>
          <w:spacing w:val="-4"/>
        </w:rPr>
        <w:t> </w:t>
      </w:r>
      <w:r>
        <w:rPr/>
        <w:t>worship</w:t>
      </w:r>
      <w:r>
        <w:rPr>
          <w:spacing w:val="-3"/>
        </w:rPr>
        <w:t> </w:t>
      </w:r>
      <w:r>
        <w:rPr/>
        <w:t>is</w:t>
      </w:r>
      <w:r>
        <w:rPr>
          <w:spacing w:val="-3"/>
        </w:rPr>
        <w:t> </w:t>
      </w:r>
      <w:r>
        <w:rPr/>
        <w:t>defiled.</w:t>
      </w:r>
      <w:r>
        <w:rPr>
          <w:spacing w:val="-3"/>
        </w:rPr>
        <w:t> </w:t>
      </w:r>
      <w:r>
        <w:rPr/>
        <w:t>It</w:t>
      </w:r>
      <w:r>
        <w:rPr>
          <w:spacing w:val="-3"/>
        </w:rPr>
        <w:t> </w:t>
      </w:r>
      <w:r>
        <w:rPr/>
        <w:t>is</w:t>
      </w:r>
      <w:r>
        <w:rPr>
          <w:spacing w:val="-3"/>
        </w:rPr>
        <w:t> </w:t>
      </w:r>
      <w:r>
        <w:rPr/>
        <w:t>crooked</w:t>
      </w:r>
      <w:r>
        <w:rPr>
          <w:spacing w:val="-3"/>
        </w:rPr>
        <w:t> </w:t>
      </w:r>
      <w:r>
        <w:rPr/>
        <w:t>and</w:t>
      </w:r>
      <w:r>
        <w:rPr>
          <w:spacing w:val="-3"/>
        </w:rPr>
        <w:t> </w:t>
      </w:r>
      <w:r>
        <w:rPr/>
        <w:t>unmeasurable.</w:t>
      </w:r>
      <w:r>
        <w:rPr>
          <w:spacing w:val="-3"/>
        </w:rPr>
        <w:t> </w:t>
      </w:r>
      <w:r>
        <w:rPr/>
        <w:t>It</w:t>
      </w:r>
      <w:r>
        <w:rPr>
          <w:spacing w:val="-3"/>
        </w:rPr>
        <w:t> </w:t>
      </w:r>
      <w:r>
        <w:rPr/>
        <w:t>needs</w:t>
      </w:r>
      <w:r>
        <w:rPr>
          <w:spacing w:val="-3"/>
        </w:rPr>
        <w:t> </w:t>
      </w:r>
      <w:r>
        <w:rPr/>
        <w:t>to</w:t>
      </w:r>
      <w:r>
        <w:rPr>
          <w:spacing w:val="-3"/>
        </w:rPr>
        <w:t> </w:t>
      </w:r>
      <w:r>
        <w:rPr/>
        <w:t>be</w:t>
      </w:r>
      <w:r>
        <w:rPr>
          <w:spacing w:val="-4"/>
        </w:rPr>
        <w:t> </w:t>
      </w:r>
      <w:r>
        <w:rPr/>
        <w:t>cleansed</w:t>
      </w:r>
      <w:r>
        <w:rPr>
          <w:spacing w:val="-3"/>
        </w:rPr>
        <w:t> </w:t>
      </w:r>
      <w:r>
        <w:rPr/>
        <w:t>or</w:t>
      </w:r>
      <w:r>
        <w:rPr>
          <w:spacing w:val="-4"/>
        </w:rPr>
        <w:t> </w:t>
      </w:r>
      <w:r>
        <w:rPr/>
        <w:t>“straightened” so it can be measured, in this point in time. It takes 3.5 years for the cleansing work to be </w:t>
      </w:r>
      <w:r>
        <w:rPr>
          <w:spacing w:val="-2"/>
        </w:rPr>
        <w:t>completed.</w:t>
      </w:r>
    </w:p>
    <w:p>
      <w:pPr>
        <w:pStyle w:val="BodyText"/>
        <w:spacing w:line="259" w:lineRule="auto" w:before="159"/>
        <w:ind w:left="119" w:right="407"/>
        <w:jc w:val="both"/>
      </w:pPr>
      <w:r>
        <w:rPr/>
        <w:t>Both groups together make up the symbolic bride of Christ. But until the second group is found to</w:t>
      </w:r>
      <w:r>
        <w:rPr>
          <w:spacing w:val="-5"/>
        </w:rPr>
        <w:t> </w:t>
      </w:r>
      <w:r>
        <w:rPr/>
        <w:t>be</w:t>
      </w:r>
      <w:r>
        <w:rPr>
          <w:spacing w:val="-6"/>
        </w:rPr>
        <w:t> </w:t>
      </w:r>
      <w:r>
        <w:rPr/>
        <w:t>measurable,</w:t>
      </w:r>
      <w:r>
        <w:rPr>
          <w:spacing w:val="-5"/>
        </w:rPr>
        <w:t> </w:t>
      </w:r>
      <w:r>
        <w:rPr/>
        <w:t>to</w:t>
      </w:r>
      <w:r>
        <w:rPr>
          <w:spacing w:val="-5"/>
        </w:rPr>
        <w:t> </w:t>
      </w:r>
      <w:r>
        <w:rPr/>
        <w:t>have</w:t>
      </w:r>
      <w:r>
        <w:rPr>
          <w:spacing w:val="-4"/>
        </w:rPr>
        <w:t> </w:t>
      </w:r>
      <w:r>
        <w:rPr/>
        <w:t>straight</w:t>
      </w:r>
      <w:r>
        <w:rPr>
          <w:spacing w:val="-5"/>
        </w:rPr>
        <w:t> </w:t>
      </w:r>
      <w:r>
        <w:rPr/>
        <w:t>worship,</w:t>
      </w:r>
      <w:r>
        <w:rPr>
          <w:spacing w:val="-5"/>
        </w:rPr>
        <w:t> </w:t>
      </w:r>
      <w:r>
        <w:rPr/>
        <w:t>they</w:t>
      </w:r>
      <w:r>
        <w:rPr>
          <w:spacing w:val="-5"/>
        </w:rPr>
        <w:t> </w:t>
      </w:r>
      <w:r>
        <w:rPr/>
        <w:t>will</w:t>
      </w:r>
      <w:r>
        <w:rPr>
          <w:spacing w:val="-5"/>
        </w:rPr>
        <w:t> </w:t>
      </w:r>
      <w:r>
        <w:rPr/>
        <w:t>not</w:t>
      </w:r>
      <w:r>
        <w:rPr>
          <w:spacing w:val="-5"/>
        </w:rPr>
        <w:t> </w:t>
      </w:r>
      <w:r>
        <w:rPr/>
        <w:t>be</w:t>
      </w:r>
      <w:r>
        <w:rPr>
          <w:spacing w:val="-6"/>
        </w:rPr>
        <w:t> </w:t>
      </w:r>
      <w:r>
        <w:rPr/>
        <w:t>accepted</w:t>
      </w:r>
      <w:r>
        <w:rPr>
          <w:spacing w:val="-3"/>
        </w:rPr>
        <w:t> </w:t>
      </w:r>
      <w:r>
        <w:rPr/>
        <w:t>by</w:t>
      </w:r>
      <w:r>
        <w:rPr>
          <w:spacing w:val="-14"/>
        </w:rPr>
        <w:t> </w:t>
      </w:r>
      <w:r>
        <w:rPr/>
        <w:t>Yahweh.</w:t>
      </w:r>
      <w:r>
        <w:rPr>
          <w:spacing w:val="-10"/>
        </w:rPr>
        <w:t> </w:t>
      </w:r>
      <w:r>
        <w:rPr/>
        <w:t>This</w:t>
      </w:r>
      <w:r>
        <w:rPr>
          <w:spacing w:val="-5"/>
        </w:rPr>
        <w:t> </w:t>
      </w:r>
      <w:r>
        <w:rPr/>
        <w:t>is</w:t>
      </w:r>
      <w:r>
        <w:rPr>
          <w:spacing w:val="-5"/>
        </w:rPr>
        <w:t> </w:t>
      </w:r>
      <w:r>
        <w:rPr/>
        <w:t>why,</w:t>
      </w:r>
      <w:r>
        <w:rPr>
          <w:spacing w:val="-5"/>
        </w:rPr>
        <w:t> </w:t>
      </w:r>
      <w:r>
        <w:rPr/>
        <w:t>in Revelation 11:1-3 there are things measurable (acceptable) and other things not.</w:t>
      </w:r>
    </w:p>
    <w:p>
      <w:pPr>
        <w:pStyle w:val="BodyText"/>
        <w:spacing w:line="259" w:lineRule="auto" w:before="159"/>
        <w:ind w:left="119" w:right="314"/>
      </w:pPr>
      <w:r>
        <w:rPr/>
        <w:t>The group identified as: “the souls of those slaughtered because of the word of God and because of the witness work that they used to have.” and “killed as they also had been.” – So, this shows us</w:t>
      </w:r>
      <w:r>
        <w:rPr>
          <w:spacing w:val="-2"/>
        </w:rPr>
        <w:t> </w:t>
      </w:r>
      <w:r>
        <w:rPr/>
        <w:t>that</w:t>
      </w:r>
      <w:r>
        <w:rPr>
          <w:spacing w:val="-2"/>
        </w:rPr>
        <w:t> </w:t>
      </w:r>
      <w:r>
        <w:rPr/>
        <w:t>it</w:t>
      </w:r>
      <w:r>
        <w:rPr>
          <w:spacing w:val="-2"/>
        </w:rPr>
        <w:t> </w:t>
      </w:r>
      <w:r>
        <w:rPr/>
        <w:t>includes</w:t>
      </w:r>
      <w:r>
        <w:rPr>
          <w:spacing w:val="-2"/>
        </w:rPr>
        <w:t> </w:t>
      </w:r>
      <w:r>
        <w:rPr/>
        <w:t>those</w:t>
      </w:r>
      <w:r>
        <w:rPr>
          <w:spacing w:val="-3"/>
        </w:rPr>
        <w:t> </w:t>
      </w:r>
      <w:r>
        <w:rPr/>
        <w:t>faithful</w:t>
      </w:r>
      <w:r>
        <w:rPr>
          <w:spacing w:val="-2"/>
        </w:rPr>
        <w:t> </w:t>
      </w:r>
      <w:r>
        <w:rPr/>
        <w:t>disciples</w:t>
      </w:r>
      <w:r>
        <w:rPr>
          <w:spacing w:val="-2"/>
        </w:rPr>
        <w:t> </w:t>
      </w:r>
      <w:r>
        <w:rPr/>
        <w:t>of</w:t>
      </w:r>
      <w:r>
        <w:rPr>
          <w:spacing w:val="-3"/>
        </w:rPr>
        <w:t> </w:t>
      </w:r>
      <w:r>
        <w:rPr/>
        <w:t>Christ</w:t>
      </w:r>
      <w:r>
        <w:rPr>
          <w:spacing w:val="-2"/>
        </w:rPr>
        <w:t> </w:t>
      </w:r>
      <w:r>
        <w:rPr/>
        <w:t>who</w:t>
      </w:r>
      <w:r>
        <w:rPr>
          <w:spacing w:val="-2"/>
        </w:rPr>
        <w:t> </w:t>
      </w:r>
      <w:r>
        <w:rPr/>
        <w:t>underwent</w:t>
      </w:r>
      <w:r>
        <w:rPr>
          <w:spacing w:val="-2"/>
        </w:rPr>
        <w:t> </w:t>
      </w:r>
      <w:r>
        <w:rPr/>
        <w:t>grievous trials</w:t>
      </w:r>
      <w:r>
        <w:rPr>
          <w:spacing w:val="-2"/>
        </w:rPr>
        <w:t> </w:t>
      </w:r>
      <w:r>
        <w:rPr/>
        <w:t>from</w:t>
      </w:r>
      <w:r>
        <w:rPr>
          <w:spacing w:val="-2"/>
        </w:rPr>
        <w:t> </w:t>
      </w:r>
      <w:r>
        <w:rPr/>
        <w:t>long</w:t>
      </w:r>
      <w:r>
        <w:rPr>
          <w:spacing w:val="-2"/>
        </w:rPr>
        <w:t> </w:t>
      </w:r>
      <w:r>
        <w:rPr/>
        <w:t>ago. Another</w:t>
      </w:r>
      <w:r>
        <w:rPr>
          <w:spacing w:val="-4"/>
        </w:rPr>
        <w:t> </w:t>
      </w:r>
      <w:r>
        <w:rPr/>
        <w:t>group</w:t>
      </w:r>
      <w:r>
        <w:rPr>
          <w:spacing w:val="-3"/>
        </w:rPr>
        <w:t> </w:t>
      </w:r>
      <w:r>
        <w:rPr/>
        <w:t>is</w:t>
      </w:r>
      <w:r>
        <w:rPr>
          <w:spacing w:val="-3"/>
        </w:rPr>
        <w:t> </w:t>
      </w:r>
      <w:r>
        <w:rPr/>
        <w:t>introduced</w:t>
      </w:r>
      <w:r>
        <w:rPr>
          <w:spacing w:val="-3"/>
        </w:rPr>
        <w:t> </w:t>
      </w:r>
      <w:r>
        <w:rPr/>
        <w:t>to</w:t>
      </w:r>
      <w:r>
        <w:rPr>
          <w:spacing w:val="-3"/>
        </w:rPr>
        <w:t> </w:t>
      </w:r>
      <w:r>
        <w:rPr/>
        <w:t>us</w:t>
      </w:r>
      <w:r>
        <w:rPr>
          <w:spacing w:val="-3"/>
        </w:rPr>
        <w:t> </w:t>
      </w:r>
      <w:r>
        <w:rPr/>
        <w:t>as</w:t>
      </w:r>
      <w:r>
        <w:rPr>
          <w:spacing w:val="-3"/>
        </w:rPr>
        <w:t> </w:t>
      </w:r>
      <w:r>
        <w:rPr/>
        <w:t>“their</w:t>
      </w:r>
      <w:r>
        <w:rPr>
          <w:spacing w:val="-2"/>
        </w:rPr>
        <w:t> </w:t>
      </w:r>
      <w:r>
        <w:rPr/>
        <w:t>fellow</w:t>
      </w:r>
      <w:r>
        <w:rPr>
          <w:spacing w:val="-2"/>
        </w:rPr>
        <w:t> </w:t>
      </w:r>
      <w:r>
        <w:rPr/>
        <w:t>slaves</w:t>
      </w:r>
      <w:r>
        <w:rPr>
          <w:spacing w:val="-3"/>
        </w:rPr>
        <w:t> </w:t>
      </w:r>
      <w:r>
        <w:rPr/>
        <w:t>and</w:t>
      </w:r>
      <w:r>
        <w:rPr>
          <w:spacing w:val="-3"/>
        </w:rPr>
        <w:t> </w:t>
      </w:r>
      <w:r>
        <w:rPr/>
        <w:t>their</w:t>
      </w:r>
      <w:r>
        <w:rPr>
          <w:spacing w:val="-4"/>
        </w:rPr>
        <w:t> </w:t>
      </w:r>
      <w:r>
        <w:rPr/>
        <w:t>brothers</w:t>
      </w:r>
      <w:r>
        <w:rPr>
          <w:spacing w:val="-1"/>
        </w:rPr>
        <w:t> </w:t>
      </w:r>
      <w:r>
        <w:rPr/>
        <w:t>who</w:t>
      </w:r>
      <w:r>
        <w:rPr>
          <w:spacing w:val="-3"/>
        </w:rPr>
        <w:t> </w:t>
      </w:r>
      <w:r>
        <w:rPr/>
        <w:t>were</w:t>
      </w:r>
      <w:r>
        <w:rPr>
          <w:spacing w:val="-4"/>
        </w:rPr>
        <w:t> </w:t>
      </w:r>
      <w:r>
        <w:rPr/>
        <w:t>about</w:t>
      </w:r>
      <w:r>
        <w:rPr>
          <w:spacing w:val="-3"/>
        </w:rPr>
        <w:t> </w:t>
      </w:r>
      <w:r>
        <w:rPr/>
        <w:t>to</w:t>
      </w:r>
      <w:r>
        <w:rPr>
          <w:spacing w:val="-3"/>
        </w:rPr>
        <w:t> </w:t>
      </w:r>
      <w:r>
        <w:rPr/>
        <w:t>be killed as they also had been.” – So, we are introduced to two different groups that are separated by two different times of testing. The first group is given “a white robe” and they ask; “Until when, Sovereign Lord holy and true, are you refraining from judging and avenging our blood upon those who dwell on the earth?” – This shows the two groups are in different locations – earth and heaven. Their question is answered “and they were told to rest a little while longer, until the</w:t>
      </w:r>
      <w:r>
        <w:rPr>
          <w:spacing w:val="-1"/>
        </w:rPr>
        <w:t> </w:t>
      </w:r>
      <w:r>
        <w:rPr/>
        <w:t>number</w:t>
      </w:r>
      <w:r>
        <w:rPr>
          <w:spacing w:val="-1"/>
        </w:rPr>
        <w:t> </w:t>
      </w:r>
      <w:r>
        <w:rPr/>
        <w:t>was filled also of</w:t>
      </w:r>
      <w:r>
        <w:rPr>
          <w:spacing w:val="-1"/>
        </w:rPr>
        <w:t> </w:t>
      </w:r>
      <w:r>
        <w:rPr/>
        <w:t>their</w:t>
      </w:r>
      <w:r>
        <w:rPr>
          <w:spacing w:val="-1"/>
        </w:rPr>
        <w:t> </w:t>
      </w:r>
      <w:r>
        <w:rPr/>
        <w:t>fellow</w:t>
      </w:r>
      <w:r>
        <w:rPr>
          <w:spacing w:val="-1"/>
        </w:rPr>
        <w:t> </w:t>
      </w:r>
      <w:r>
        <w:rPr/>
        <w:t>slaves and their</w:t>
      </w:r>
      <w:r>
        <w:rPr>
          <w:spacing w:val="-1"/>
        </w:rPr>
        <w:t> </w:t>
      </w:r>
      <w:r>
        <w:rPr/>
        <w:t>brothers...” – So, the</w:t>
      </w:r>
      <w:r>
        <w:rPr>
          <w:spacing w:val="-1"/>
        </w:rPr>
        <w:t> </w:t>
      </w:r>
      <w:r>
        <w:rPr/>
        <w:t>number</w:t>
      </w:r>
      <w:r>
        <w:rPr>
          <w:spacing w:val="-1"/>
        </w:rPr>
        <w:t> </w:t>
      </w:r>
      <w:r>
        <w:rPr/>
        <w:t>had</w:t>
      </w:r>
    </w:p>
    <w:p>
      <w:pPr>
        <w:spacing w:after="0" w:line="259" w:lineRule="auto"/>
        <w:sectPr>
          <w:pgSz w:w="12240" w:h="15840"/>
          <w:pgMar w:header="0" w:footer="523" w:top="1360" w:bottom="720" w:left="1320" w:right="1160"/>
        </w:sectPr>
      </w:pPr>
    </w:p>
    <w:p>
      <w:pPr>
        <w:pStyle w:val="BodyText"/>
        <w:spacing w:line="259" w:lineRule="auto" w:before="79"/>
        <w:ind w:right="310"/>
      </w:pPr>
      <w:r>
        <w:rPr/>
        <w:t>to be filled “also of their fellow slaves” (vs.11) and they had to rest a little while.</w:t>
      </w:r>
      <w:r>
        <w:rPr>
          <w:spacing w:val="-4"/>
        </w:rPr>
        <w:t> </w:t>
      </w:r>
      <w:r>
        <w:rPr/>
        <w:t>The resting fits in with the three-and-a-half-year period where Jesus prepares his kingdom, and the “brothers”</w:t>
      </w:r>
      <w:r>
        <w:rPr>
          <w:spacing w:val="40"/>
        </w:rPr>
        <w:t> </w:t>
      </w:r>
      <w:r>
        <w:rPr/>
        <w:t>are fully tested on earth. This fits in with Zechariah 3:1-9 where “Joshua the high priest” is standing</w:t>
      </w:r>
      <w:r>
        <w:rPr>
          <w:spacing w:val="-3"/>
        </w:rPr>
        <w:t> </w:t>
      </w:r>
      <w:r>
        <w:rPr/>
        <w:t>before</w:t>
      </w:r>
      <w:r>
        <w:rPr>
          <w:spacing w:val="-4"/>
        </w:rPr>
        <w:t> </w:t>
      </w:r>
      <w:r>
        <w:rPr/>
        <w:t>Jehovah</w:t>
      </w:r>
      <w:r>
        <w:rPr>
          <w:spacing w:val="-1"/>
        </w:rPr>
        <w:t> </w:t>
      </w:r>
      <w:r>
        <w:rPr/>
        <w:t>“in</w:t>
      </w:r>
      <w:r>
        <w:rPr>
          <w:spacing w:val="-3"/>
        </w:rPr>
        <w:t> </w:t>
      </w:r>
      <w:r>
        <w:rPr/>
        <w:t>befouled</w:t>
      </w:r>
      <w:r>
        <w:rPr>
          <w:spacing w:val="-3"/>
        </w:rPr>
        <w:t> </w:t>
      </w:r>
      <w:r>
        <w:rPr/>
        <w:t>garments”</w:t>
      </w:r>
      <w:r>
        <w:rPr>
          <w:spacing w:val="-4"/>
        </w:rPr>
        <w:t> </w:t>
      </w:r>
      <w:r>
        <w:rPr/>
        <w:t>and</w:t>
      </w:r>
      <w:r>
        <w:rPr>
          <w:spacing w:val="-3"/>
        </w:rPr>
        <w:t> </w:t>
      </w:r>
      <w:r>
        <w:rPr/>
        <w:t>is</w:t>
      </w:r>
      <w:r>
        <w:rPr>
          <w:spacing w:val="-3"/>
        </w:rPr>
        <w:t> </w:t>
      </w:r>
      <w:r>
        <w:rPr/>
        <w:t>given</w:t>
      </w:r>
      <w:r>
        <w:rPr>
          <w:spacing w:val="-3"/>
        </w:rPr>
        <w:t> </w:t>
      </w:r>
      <w:r>
        <w:rPr/>
        <w:t>“the</w:t>
      </w:r>
      <w:r>
        <w:rPr>
          <w:spacing w:val="-4"/>
        </w:rPr>
        <w:t> </w:t>
      </w:r>
      <w:r>
        <w:rPr/>
        <w:t>clean</w:t>
      </w:r>
      <w:r>
        <w:rPr>
          <w:spacing w:val="-3"/>
        </w:rPr>
        <w:t> </w:t>
      </w:r>
      <w:r>
        <w:rPr/>
        <w:t>turban</w:t>
      </w:r>
      <w:r>
        <w:rPr>
          <w:spacing w:val="-3"/>
        </w:rPr>
        <w:t> </w:t>
      </w:r>
      <w:r>
        <w:rPr/>
        <w:t>upon</w:t>
      </w:r>
      <w:r>
        <w:rPr>
          <w:spacing w:val="-3"/>
        </w:rPr>
        <w:t> </w:t>
      </w:r>
      <w:r>
        <w:rPr/>
        <w:t>his</w:t>
      </w:r>
      <w:r>
        <w:rPr>
          <w:spacing w:val="-3"/>
        </w:rPr>
        <w:t> </w:t>
      </w:r>
      <w:r>
        <w:rPr/>
        <w:t>head</w:t>
      </w:r>
      <w:r>
        <w:rPr>
          <w:spacing w:val="-3"/>
        </w:rPr>
        <w:t> </w:t>
      </w:r>
      <w:r>
        <w:rPr/>
        <w:t>and to clothe him with garments”; and “you and your companions who are sitting before you...”</w:t>
      </w:r>
      <w:r>
        <w:rPr>
          <w:spacing w:val="-4"/>
        </w:rPr>
        <w:t> </w:t>
      </w:r>
      <w:r>
        <w:rPr/>
        <w:t>This also seems to fit with Zechariah 14:1-2 where “…And half of the city must go forth into the exile; but as for the remaining ones of the people, they will not be cut off from the city.” Compare also Zechariah 5:3; 1 Corinthians 15:23;</w:t>
      </w:r>
      <w:r>
        <w:rPr>
          <w:spacing w:val="-1"/>
        </w:rPr>
        <w:t> </w:t>
      </w:r>
      <w:r>
        <w:rPr/>
        <w:t>Revelation 11:1-3; Revelation 14:4 comments and Micah chapters 2 and 4. Regarding the number to be filled:</w:t>
      </w:r>
      <w:r>
        <w:rPr>
          <w:spacing w:val="-8"/>
        </w:rPr>
        <w:t> </w:t>
      </w:r>
      <w:r>
        <w:rPr/>
        <w:t>At 1 Chronicles 27:1-22 there were a total of 288,000 who ministered to David the king. The same will be true, in the future.</w:t>
      </w:r>
    </w:p>
    <w:p>
      <w:pPr>
        <w:spacing w:line="259" w:lineRule="auto" w:before="0"/>
        <w:ind w:left="120" w:right="314" w:firstLine="0"/>
        <w:jc w:val="left"/>
        <w:rPr>
          <w:i/>
          <w:sz w:val="24"/>
        </w:rPr>
      </w:pPr>
      <w:r>
        <w:rPr>
          <w:sz w:val="24"/>
        </w:rPr>
        <w:t>There</w:t>
      </w:r>
      <w:r>
        <w:rPr>
          <w:spacing w:val="-3"/>
          <w:sz w:val="24"/>
        </w:rPr>
        <w:t> </w:t>
      </w:r>
      <w:r>
        <w:rPr>
          <w:sz w:val="24"/>
        </w:rPr>
        <w:t>will</w:t>
      </w:r>
      <w:r>
        <w:rPr>
          <w:spacing w:val="-2"/>
          <w:sz w:val="24"/>
        </w:rPr>
        <w:t> </w:t>
      </w:r>
      <w:r>
        <w:rPr>
          <w:sz w:val="24"/>
        </w:rPr>
        <w:t>be</w:t>
      </w:r>
      <w:r>
        <w:rPr>
          <w:spacing w:val="-3"/>
          <w:sz w:val="24"/>
        </w:rPr>
        <w:t> </w:t>
      </w:r>
      <w:r>
        <w:rPr>
          <w:sz w:val="24"/>
        </w:rPr>
        <w:t>288,000</w:t>
      </w:r>
      <w:r>
        <w:rPr>
          <w:spacing w:val="-2"/>
          <w:sz w:val="24"/>
        </w:rPr>
        <w:t> </w:t>
      </w:r>
      <w:r>
        <w:rPr>
          <w:sz w:val="24"/>
        </w:rPr>
        <w:t>who</w:t>
      </w:r>
      <w:r>
        <w:rPr>
          <w:spacing w:val="-2"/>
          <w:sz w:val="24"/>
        </w:rPr>
        <w:t> </w:t>
      </w:r>
      <w:r>
        <w:rPr>
          <w:sz w:val="24"/>
        </w:rPr>
        <w:t>minister</w:t>
      </w:r>
      <w:r>
        <w:rPr>
          <w:spacing w:val="-3"/>
          <w:sz w:val="24"/>
        </w:rPr>
        <w:t> </w:t>
      </w:r>
      <w:r>
        <w:rPr>
          <w:sz w:val="24"/>
        </w:rPr>
        <w:t>to</w:t>
      </w:r>
      <w:r>
        <w:rPr>
          <w:spacing w:val="-2"/>
          <w:sz w:val="24"/>
        </w:rPr>
        <w:t> </w:t>
      </w:r>
      <w:r>
        <w:rPr>
          <w:sz w:val="24"/>
        </w:rPr>
        <w:t>the</w:t>
      </w:r>
      <w:r>
        <w:rPr>
          <w:spacing w:val="-3"/>
          <w:sz w:val="24"/>
        </w:rPr>
        <w:t> </w:t>
      </w:r>
      <w:r>
        <w:rPr>
          <w:sz w:val="24"/>
        </w:rPr>
        <w:t>figurative</w:t>
      </w:r>
      <w:r>
        <w:rPr>
          <w:spacing w:val="-3"/>
          <w:sz w:val="24"/>
        </w:rPr>
        <w:t> </w:t>
      </w:r>
      <w:r>
        <w:rPr>
          <w:sz w:val="24"/>
        </w:rPr>
        <w:t>king</w:t>
      </w:r>
      <w:r>
        <w:rPr>
          <w:spacing w:val="-2"/>
          <w:sz w:val="24"/>
        </w:rPr>
        <w:t> </w:t>
      </w:r>
      <w:r>
        <w:rPr>
          <w:sz w:val="24"/>
        </w:rPr>
        <w:t>David,</w:t>
      </w:r>
      <w:r>
        <w:rPr>
          <w:spacing w:val="-2"/>
          <w:sz w:val="24"/>
        </w:rPr>
        <w:t> </w:t>
      </w:r>
      <w:r>
        <w:rPr>
          <w:sz w:val="24"/>
        </w:rPr>
        <w:t>Christ.</w:t>
      </w:r>
      <w:r>
        <w:rPr>
          <w:spacing w:val="-8"/>
          <w:sz w:val="24"/>
        </w:rPr>
        <w:t> </w:t>
      </w:r>
      <w:r>
        <w:rPr>
          <w:sz w:val="24"/>
        </w:rPr>
        <w:t>There</w:t>
      </w:r>
      <w:r>
        <w:rPr>
          <w:spacing w:val="-3"/>
          <w:sz w:val="24"/>
        </w:rPr>
        <w:t> </w:t>
      </w:r>
      <w:r>
        <w:rPr>
          <w:sz w:val="24"/>
        </w:rPr>
        <w:t>will</w:t>
      </w:r>
      <w:r>
        <w:rPr>
          <w:spacing w:val="-2"/>
          <w:sz w:val="24"/>
        </w:rPr>
        <w:t> </w:t>
      </w:r>
      <w:r>
        <w:rPr>
          <w:sz w:val="24"/>
        </w:rPr>
        <w:t>be</w:t>
      </w:r>
      <w:r>
        <w:rPr>
          <w:spacing w:val="-3"/>
          <w:sz w:val="24"/>
        </w:rPr>
        <w:t> </w:t>
      </w:r>
      <w:r>
        <w:rPr>
          <w:sz w:val="24"/>
        </w:rPr>
        <w:t>a</w:t>
      </w:r>
      <w:r>
        <w:rPr>
          <w:spacing w:val="-3"/>
          <w:sz w:val="24"/>
        </w:rPr>
        <w:t> </w:t>
      </w:r>
      <w:r>
        <w:rPr>
          <w:sz w:val="24"/>
        </w:rPr>
        <w:t>total</w:t>
      </w:r>
      <w:r>
        <w:rPr>
          <w:spacing w:val="-2"/>
          <w:sz w:val="24"/>
        </w:rPr>
        <w:t> </w:t>
      </w:r>
      <w:r>
        <w:rPr>
          <w:sz w:val="24"/>
        </w:rPr>
        <w:t>of 24 divisions. Each division with its own prince. See </w:t>
      </w:r>
      <w:r>
        <w:rPr>
          <w:i/>
          <w:sz w:val="24"/>
        </w:rPr>
        <w:t>How God’s kingdom will be as it was in</w:t>
      </w:r>
      <w:r>
        <w:rPr>
          <w:i/>
          <w:sz w:val="24"/>
        </w:rPr>
        <w:t> ancient times.</w:t>
      </w:r>
    </w:p>
    <w:p>
      <w:pPr>
        <w:pStyle w:val="BodyText"/>
        <w:spacing w:line="259" w:lineRule="auto" w:before="157"/>
        <w:ind w:right="335"/>
      </w:pPr>
      <w:r>
        <w:rPr>
          <w:b/>
        </w:rPr>
        <w:t>Revelation 6:11</w:t>
      </w:r>
      <w:r>
        <w:rPr/>
        <w:t>; “…that they should rest yet a little while– until the number should be made</w:t>
      </w:r>
      <w:r>
        <w:rPr>
          <w:spacing w:val="40"/>
        </w:rPr>
        <w:t> </w:t>
      </w:r>
      <w:r>
        <w:rPr/>
        <w:t>full</w:t>
      </w:r>
      <w:r>
        <w:rPr>
          <w:spacing w:val="-2"/>
        </w:rPr>
        <w:t> </w:t>
      </w:r>
      <w:r>
        <w:rPr/>
        <w:t>of</w:t>
      </w:r>
      <w:r>
        <w:rPr>
          <w:spacing w:val="-2"/>
        </w:rPr>
        <w:t> </w:t>
      </w:r>
      <w:r>
        <w:rPr/>
        <w:t>their</w:t>
      </w:r>
      <w:r>
        <w:rPr>
          <w:spacing w:val="-2"/>
        </w:rPr>
        <w:t> </w:t>
      </w:r>
      <w:r>
        <w:rPr/>
        <w:t>fellow-servants..”</w:t>
      </w:r>
      <w:r>
        <w:rPr>
          <w:spacing w:val="-2"/>
        </w:rPr>
        <w:t> </w:t>
      </w:r>
      <w:r>
        <w:rPr/>
        <w:t>–</w:t>
      </w:r>
      <w:r>
        <w:rPr>
          <w:spacing w:val="-1"/>
        </w:rPr>
        <w:t> </w:t>
      </w:r>
      <w:r>
        <w:rPr>
          <w:i/>
        </w:rPr>
        <w:t>Emphasized</w:t>
      </w:r>
      <w:r>
        <w:rPr>
          <w:i/>
          <w:spacing w:val="-2"/>
        </w:rPr>
        <w:t> </w:t>
      </w:r>
      <w:r>
        <w:rPr>
          <w:i/>
        </w:rPr>
        <w:t>Bible</w:t>
      </w:r>
      <w:r>
        <w:rPr/>
        <w:t>.</w:t>
      </w:r>
      <w:r>
        <w:rPr>
          <w:spacing w:val="-1"/>
        </w:rPr>
        <w:t> </w:t>
      </w:r>
      <w:r>
        <w:rPr/>
        <w:t>“...and</w:t>
      </w:r>
      <w:r>
        <w:rPr>
          <w:spacing w:val="-1"/>
        </w:rPr>
        <w:t> </w:t>
      </w:r>
      <w:r>
        <w:rPr/>
        <w:t>it</w:t>
      </w:r>
      <w:r>
        <w:rPr>
          <w:spacing w:val="-1"/>
        </w:rPr>
        <w:t> </w:t>
      </w:r>
      <w:r>
        <w:rPr/>
        <w:t>was</w:t>
      </w:r>
      <w:r>
        <w:rPr>
          <w:spacing w:val="-1"/>
        </w:rPr>
        <w:t> </w:t>
      </w:r>
      <w:r>
        <w:rPr/>
        <w:t>told</w:t>
      </w:r>
      <w:r>
        <w:rPr>
          <w:spacing w:val="-1"/>
        </w:rPr>
        <w:t> </w:t>
      </w:r>
      <w:r>
        <w:rPr/>
        <w:t>them</w:t>
      </w:r>
      <w:r>
        <w:rPr>
          <w:spacing w:val="-2"/>
        </w:rPr>
        <w:t> </w:t>
      </w:r>
      <w:r>
        <w:rPr/>
        <w:t>to</w:t>
      </w:r>
      <w:r>
        <w:rPr>
          <w:spacing w:val="-1"/>
        </w:rPr>
        <w:t> </w:t>
      </w:r>
      <w:r>
        <w:rPr/>
        <w:t>rest</w:t>
      </w:r>
      <w:r>
        <w:rPr>
          <w:spacing w:val="-1"/>
        </w:rPr>
        <w:t> </w:t>
      </w:r>
      <w:r>
        <w:rPr/>
        <w:t>yet</w:t>
      </w:r>
      <w:r>
        <w:rPr>
          <w:spacing w:val="-1"/>
        </w:rPr>
        <w:t> </w:t>
      </w:r>
      <w:r>
        <w:rPr/>
        <w:t>for</w:t>
      </w:r>
      <w:r>
        <w:rPr>
          <w:spacing w:val="-2"/>
        </w:rPr>
        <w:t> </w:t>
      </w:r>
      <w:r>
        <w:rPr/>
        <w:t>a</w:t>
      </w:r>
      <w:r>
        <w:rPr>
          <w:spacing w:val="-7"/>
        </w:rPr>
        <w:t> </w:t>
      </w:r>
      <w:r>
        <w:rPr>
          <w:spacing w:val="-2"/>
        </w:rPr>
        <w:t>Time,</w:t>
      </w:r>
    </w:p>
    <w:p>
      <w:pPr>
        <w:pStyle w:val="BodyText"/>
        <w:spacing w:line="259" w:lineRule="auto"/>
        <w:ind w:right="299"/>
        <w:rPr>
          <w:i/>
        </w:rPr>
      </w:pPr>
      <w:r>
        <w:rPr/>
        <w:t>till</w:t>
      </w:r>
      <w:r>
        <w:rPr>
          <w:spacing w:val="-8"/>
        </w:rPr>
        <w:t> </w:t>
      </w:r>
      <w:r>
        <w:rPr/>
        <w:t>both</w:t>
      </w:r>
      <w:r>
        <w:rPr>
          <w:spacing w:val="-8"/>
        </w:rPr>
        <w:t> </w:t>
      </w:r>
      <w:r>
        <w:rPr/>
        <w:t>their</w:t>
      </w:r>
      <w:r>
        <w:rPr>
          <w:spacing w:val="-9"/>
        </w:rPr>
        <w:t> </w:t>
      </w:r>
      <w:r>
        <w:rPr/>
        <w:t>FELLOW-SERVANTS</w:t>
      </w:r>
      <w:r>
        <w:rPr>
          <w:spacing w:val="-8"/>
        </w:rPr>
        <w:t> </w:t>
      </w:r>
      <w:r>
        <w:rPr/>
        <w:t>and</w:t>
      </w:r>
      <w:r>
        <w:rPr>
          <w:spacing w:val="-8"/>
        </w:rPr>
        <w:t> </w:t>
      </w:r>
      <w:r>
        <w:rPr/>
        <w:t>their</w:t>
      </w:r>
      <w:r>
        <w:rPr>
          <w:spacing w:val="-9"/>
        </w:rPr>
        <w:t> </w:t>
      </w:r>
      <w:r>
        <w:rPr/>
        <w:t>BRETHREN,</w:t>
      </w:r>
      <w:r>
        <w:rPr>
          <w:spacing w:val="-8"/>
        </w:rPr>
        <w:t> </w:t>
      </w:r>
      <w:r>
        <w:rPr/>
        <w:t>who</w:t>
      </w:r>
      <w:r>
        <w:rPr>
          <w:spacing w:val="-8"/>
        </w:rPr>
        <w:t> </w:t>
      </w:r>
      <w:r>
        <w:rPr/>
        <w:t>were</w:t>
      </w:r>
      <w:r>
        <w:rPr>
          <w:spacing w:val="-9"/>
        </w:rPr>
        <w:t> </w:t>
      </w:r>
      <w:r>
        <w:rPr/>
        <w:t>about</w:t>
      </w:r>
      <w:r>
        <w:rPr>
          <w:spacing w:val="-8"/>
        </w:rPr>
        <w:t> </w:t>
      </w:r>
      <w:r>
        <w:rPr/>
        <w:t>to</w:t>
      </w:r>
      <w:r>
        <w:rPr>
          <w:spacing w:val="-8"/>
        </w:rPr>
        <w:t> </w:t>
      </w:r>
      <w:r>
        <w:rPr/>
        <w:t>be</w:t>
      </w:r>
      <w:r>
        <w:rPr>
          <w:spacing w:val="-9"/>
        </w:rPr>
        <w:t> </w:t>
      </w:r>
      <w:r>
        <w:rPr/>
        <w:t>killed</w:t>
      </w:r>
      <w:r>
        <w:rPr>
          <w:spacing w:val="-8"/>
        </w:rPr>
        <w:t> </w:t>
      </w:r>
      <w:r>
        <w:rPr/>
        <w:t>even</w:t>
      </w:r>
      <w:r>
        <w:rPr>
          <w:spacing w:val="-8"/>
        </w:rPr>
        <w:t> </w:t>
      </w:r>
      <w:r>
        <w:rPr/>
        <w:t>as they,</w:t>
      </w:r>
      <w:r>
        <w:rPr>
          <w:spacing w:val="-2"/>
        </w:rPr>
        <w:t> </w:t>
      </w:r>
      <w:r>
        <w:rPr/>
        <w:t>should</w:t>
      </w:r>
      <w:r>
        <w:rPr>
          <w:spacing w:val="-2"/>
        </w:rPr>
        <w:t> </w:t>
      </w:r>
      <w:r>
        <w:rPr/>
        <w:t>be</w:t>
      </w:r>
      <w:r>
        <w:rPr>
          <w:spacing w:val="-3"/>
        </w:rPr>
        <w:t> </w:t>
      </w:r>
      <w:r>
        <w:rPr/>
        <w:t>completed.”</w:t>
      </w:r>
      <w:r>
        <w:rPr>
          <w:spacing w:val="-3"/>
        </w:rPr>
        <w:t> </w:t>
      </w:r>
      <w:r>
        <w:rPr/>
        <w:t>–</w:t>
      </w:r>
      <w:r>
        <w:rPr>
          <w:spacing w:val="-2"/>
        </w:rPr>
        <w:t> </w:t>
      </w:r>
      <w:r>
        <w:rPr>
          <w:i/>
        </w:rPr>
        <w:t>Emphatic</w:t>
      </w:r>
      <w:r>
        <w:rPr>
          <w:i/>
          <w:spacing w:val="-3"/>
        </w:rPr>
        <w:t> </w:t>
      </w:r>
      <w:r>
        <w:rPr>
          <w:i/>
        </w:rPr>
        <w:t>Diaglott</w:t>
      </w:r>
      <w:r>
        <w:rPr/>
        <w:t>.</w:t>
      </w:r>
      <w:r>
        <w:rPr>
          <w:spacing w:val="-2"/>
        </w:rPr>
        <w:t> </w:t>
      </w:r>
      <w:r>
        <w:rPr/>
        <w:t>“…</w:t>
      </w:r>
      <w:r>
        <w:rPr>
          <w:spacing w:val="-2"/>
        </w:rPr>
        <w:t> </w:t>
      </w:r>
      <w:r>
        <w:rPr/>
        <w:t>and</w:t>
      </w:r>
      <w:r>
        <w:rPr>
          <w:spacing w:val="-2"/>
        </w:rPr>
        <w:t> </w:t>
      </w:r>
      <w:r>
        <w:rPr/>
        <w:t>it</w:t>
      </w:r>
      <w:r>
        <w:rPr>
          <w:spacing w:val="-2"/>
        </w:rPr>
        <w:t> </w:t>
      </w:r>
      <w:r>
        <w:rPr/>
        <w:t>was</w:t>
      </w:r>
      <w:r>
        <w:rPr>
          <w:spacing w:val="-2"/>
        </w:rPr>
        <w:t> </w:t>
      </w:r>
      <w:r>
        <w:rPr/>
        <w:t>said</w:t>
      </w:r>
      <w:r>
        <w:rPr>
          <w:spacing w:val="-2"/>
        </w:rPr>
        <w:t> </w:t>
      </w:r>
      <w:r>
        <w:rPr/>
        <w:t>unto</w:t>
      </w:r>
      <w:r>
        <w:rPr>
          <w:spacing w:val="-2"/>
        </w:rPr>
        <w:t> </w:t>
      </w:r>
      <w:r>
        <w:rPr/>
        <w:t>them,</w:t>
      </w:r>
      <w:r>
        <w:rPr>
          <w:spacing w:val="-2"/>
        </w:rPr>
        <w:t> </w:t>
      </w:r>
      <w:r>
        <w:rPr/>
        <w:t>that</w:t>
      </w:r>
      <w:r>
        <w:rPr>
          <w:spacing w:val="-2"/>
        </w:rPr>
        <w:t> </w:t>
      </w:r>
      <w:r>
        <w:rPr/>
        <w:t>they</w:t>
      </w:r>
      <w:r>
        <w:rPr>
          <w:spacing w:val="-2"/>
        </w:rPr>
        <w:t> </w:t>
      </w:r>
      <w:r>
        <w:rPr/>
        <w:t>should rest yet for a little season, until their fellowservants also and their brethren, that should be killed as they </w:t>
      </w:r>
      <w:r>
        <w:rPr>
          <w:i/>
        </w:rPr>
        <w:t>were</w:t>
      </w:r>
      <w:r>
        <w:rPr/>
        <w:t>, should be fulfilled.”</w:t>
      </w:r>
      <w:r>
        <w:rPr>
          <w:spacing w:val="-1"/>
        </w:rPr>
        <w:t> </w:t>
      </w:r>
      <w:r>
        <w:rPr/>
        <w:t>– </w:t>
      </w:r>
      <w:r>
        <w:rPr>
          <w:i/>
        </w:rPr>
        <w:t>King James Version. </w:t>
      </w:r>
      <w:r>
        <w:rPr/>
        <w:t>“…and it was said unto them, that they should rest yet for a little time, until their fellow-servants also their brethren, who should be killed even as they were, should have fulfilled </w:t>
      </w:r>
      <w:r>
        <w:rPr>
          <w:i/>
        </w:rPr>
        <w:t>their course</w:t>
      </w:r>
      <w:r>
        <w:rPr/>
        <w:t>.” – </w:t>
      </w:r>
      <w:r>
        <w:rPr>
          <w:i/>
        </w:rPr>
        <w:t>American Standard</w:t>
      </w:r>
    </w:p>
    <w:p>
      <w:pPr>
        <w:spacing w:line="259" w:lineRule="auto" w:before="0"/>
        <w:ind w:left="120" w:right="314" w:firstLine="0"/>
        <w:jc w:val="left"/>
        <w:rPr>
          <w:sz w:val="24"/>
        </w:rPr>
      </w:pPr>
      <w:r>
        <w:rPr>
          <w:i/>
          <w:sz w:val="24"/>
        </w:rPr>
        <w:t>Version </w:t>
      </w:r>
      <w:r>
        <w:rPr>
          <w:sz w:val="24"/>
        </w:rPr>
        <w:t>(1901). “…and they were told to rest a little while longer, until the tally should be complete</w:t>
      </w:r>
      <w:r>
        <w:rPr>
          <w:spacing w:val="-4"/>
          <w:sz w:val="24"/>
        </w:rPr>
        <w:t> </w:t>
      </w:r>
      <w:r>
        <w:rPr>
          <w:sz w:val="24"/>
        </w:rPr>
        <w:t>of</w:t>
      </w:r>
      <w:r>
        <w:rPr>
          <w:spacing w:val="-4"/>
          <w:sz w:val="24"/>
        </w:rPr>
        <w:t> </w:t>
      </w:r>
      <w:r>
        <w:rPr>
          <w:sz w:val="24"/>
        </w:rPr>
        <w:t>all</w:t>
      </w:r>
      <w:r>
        <w:rPr>
          <w:spacing w:val="-3"/>
          <w:sz w:val="24"/>
        </w:rPr>
        <w:t> </w:t>
      </w:r>
      <w:r>
        <w:rPr>
          <w:sz w:val="24"/>
        </w:rPr>
        <w:t>their</w:t>
      </w:r>
      <w:r>
        <w:rPr>
          <w:spacing w:val="-4"/>
          <w:sz w:val="24"/>
        </w:rPr>
        <w:t> </w:t>
      </w:r>
      <w:r>
        <w:rPr>
          <w:sz w:val="24"/>
        </w:rPr>
        <w:t>brothers</w:t>
      </w:r>
      <w:r>
        <w:rPr>
          <w:spacing w:val="-3"/>
          <w:sz w:val="24"/>
        </w:rPr>
        <w:t> </w:t>
      </w:r>
      <w:r>
        <w:rPr>
          <w:sz w:val="24"/>
        </w:rPr>
        <w:t>in</w:t>
      </w:r>
      <w:r>
        <w:rPr>
          <w:spacing w:val="-3"/>
          <w:sz w:val="24"/>
        </w:rPr>
        <w:t> </w:t>
      </w:r>
      <w:r>
        <w:rPr>
          <w:sz w:val="24"/>
        </w:rPr>
        <w:t>Christ’s</w:t>
      </w:r>
      <w:r>
        <w:rPr>
          <w:spacing w:val="-3"/>
          <w:sz w:val="24"/>
        </w:rPr>
        <w:t> </w:t>
      </w:r>
      <w:r>
        <w:rPr>
          <w:sz w:val="24"/>
        </w:rPr>
        <w:t>service</w:t>
      </w:r>
      <w:r>
        <w:rPr>
          <w:spacing w:val="-4"/>
          <w:sz w:val="24"/>
        </w:rPr>
        <w:t> </w:t>
      </w:r>
      <w:r>
        <w:rPr>
          <w:sz w:val="24"/>
        </w:rPr>
        <w:t>who</w:t>
      </w:r>
      <w:r>
        <w:rPr>
          <w:spacing w:val="-3"/>
          <w:sz w:val="24"/>
        </w:rPr>
        <w:t> </w:t>
      </w:r>
      <w:r>
        <w:rPr>
          <w:sz w:val="24"/>
        </w:rPr>
        <w:t>were</w:t>
      </w:r>
      <w:r>
        <w:rPr>
          <w:spacing w:val="-4"/>
          <w:sz w:val="24"/>
        </w:rPr>
        <w:t> </w:t>
      </w:r>
      <w:r>
        <w:rPr>
          <w:sz w:val="24"/>
        </w:rPr>
        <w:t>to</w:t>
      </w:r>
      <w:r>
        <w:rPr>
          <w:spacing w:val="-3"/>
          <w:sz w:val="24"/>
        </w:rPr>
        <w:t> </w:t>
      </w:r>
      <w:r>
        <w:rPr>
          <w:sz w:val="24"/>
        </w:rPr>
        <w:t>be</w:t>
      </w:r>
      <w:r>
        <w:rPr>
          <w:spacing w:val="-2"/>
          <w:sz w:val="24"/>
        </w:rPr>
        <w:t> </w:t>
      </w:r>
      <w:r>
        <w:rPr>
          <w:sz w:val="24"/>
        </w:rPr>
        <w:t>killed</w:t>
      </w:r>
      <w:r>
        <w:rPr>
          <w:spacing w:val="-3"/>
          <w:sz w:val="24"/>
        </w:rPr>
        <w:t> </w:t>
      </w:r>
      <w:r>
        <w:rPr>
          <w:sz w:val="24"/>
        </w:rPr>
        <w:t>as</w:t>
      </w:r>
      <w:r>
        <w:rPr>
          <w:spacing w:val="-3"/>
          <w:sz w:val="24"/>
        </w:rPr>
        <w:t> </w:t>
      </w:r>
      <w:r>
        <w:rPr>
          <w:sz w:val="24"/>
        </w:rPr>
        <w:t>they</w:t>
      </w:r>
      <w:r>
        <w:rPr>
          <w:spacing w:val="-3"/>
          <w:sz w:val="24"/>
        </w:rPr>
        <w:t> </w:t>
      </w:r>
      <w:r>
        <w:rPr>
          <w:sz w:val="24"/>
        </w:rPr>
        <w:t>had</w:t>
      </w:r>
      <w:r>
        <w:rPr>
          <w:spacing w:val="-3"/>
          <w:sz w:val="24"/>
        </w:rPr>
        <w:t> </w:t>
      </w:r>
      <w:r>
        <w:rPr>
          <w:sz w:val="24"/>
        </w:rPr>
        <w:t>been.”</w:t>
      </w:r>
      <w:r>
        <w:rPr>
          <w:spacing w:val="-4"/>
          <w:sz w:val="24"/>
        </w:rPr>
        <w:t> </w:t>
      </w:r>
      <w:r>
        <w:rPr>
          <w:sz w:val="24"/>
        </w:rPr>
        <w:t>–</w:t>
      </w:r>
      <w:r>
        <w:rPr>
          <w:spacing w:val="-3"/>
          <w:sz w:val="24"/>
        </w:rPr>
        <w:t> </w:t>
      </w:r>
      <w:r>
        <w:rPr>
          <w:i/>
          <w:sz w:val="24"/>
        </w:rPr>
        <w:t>THE</w:t>
      </w:r>
      <w:r>
        <w:rPr>
          <w:i/>
          <w:sz w:val="24"/>
        </w:rPr>
        <w:t> NEW ENGLISH BIBLE</w:t>
      </w:r>
      <w:r>
        <w:rPr>
          <w:sz w:val="24"/>
        </w:rPr>
        <w:t>. “… and told to rest a little longer, until the number of their fellow servants and their brethren should be complete, who were to be killed as they themselves had been.” – </w:t>
      </w:r>
      <w:r>
        <w:rPr>
          <w:i/>
          <w:sz w:val="24"/>
        </w:rPr>
        <w:t>REVISED STANDARD EDITION </w:t>
      </w:r>
      <w:r>
        <w:rPr>
          <w:sz w:val="24"/>
        </w:rPr>
        <w:t>(Second Edition).</w:t>
      </w:r>
      <w:r>
        <w:rPr>
          <w:spacing w:val="-1"/>
          <w:sz w:val="24"/>
        </w:rPr>
        <w:t> </w:t>
      </w:r>
      <w:r>
        <w:rPr>
          <w:sz w:val="24"/>
        </w:rPr>
        <w:t>The </w:t>
      </w:r>
      <w:r>
        <w:rPr>
          <w:i/>
          <w:sz w:val="24"/>
        </w:rPr>
        <w:t>New</w:t>
      </w:r>
      <w:r>
        <w:rPr>
          <w:i/>
          <w:spacing w:val="-1"/>
          <w:sz w:val="24"/>
        </w:rPr>
        <w:t> </w:t>
      </w:r>
      <w:r>
        <w:rPr>
          <w:i/>
          <w:sz w:val="24"/>
        </w:rPr>
        <w:t>American Bible </w:t>
      </w:r>
      <w:r>
        <w:rPr>
          <w:sz w:val="24"/>
        </w:rPr>
        <w:t>uses the term “until the number was filled”. </w:t>
      </w:r>
      <w:r>
        <w:rPr>
          <w:i/>
          <w:sz w:val="24"/>
        </w:rPr>
        <w:t>THE BIBLE in Living English</w:t>
      </w:r>
      <w:r>
        <w:rPr>
          <w:sz w:val="24"/>
        </w:rPr>
        <w:t>; “...till the number...” </w:t>
      </w:r>
      <w:r>
        <w:rPr>
          <w:i/>
          <w:sz w:val="24"/>
        </w:rPr>
        <w:t>THE</w:t>
      </w:r>
      <w:r>
        <w:rPr>
          <w:i/>
          <w:sz w:val="24"/>
        </w:rPr>
        <w:t> NEW JERUSALEM BIBLE: </w:t>
      </w:r>
      <w:r>
        <w:rPr>
          <w:sz w:val="24"/>
        </w:rPr>
        <w:t>“… until the roll was completed.” </w:t>
      </w:r>
      <w:r>
        <w:rPr>
          <w:i/>
          <w:sz w:val="24"/>
        </w:rPr>
        <w:t>New International Version</w:t>
      </w:r>
      <w:r>
        <w:rPr>
          <w:sz w:val="24"/>
        </w:rPr>
        <w:t>;</w:t>
      </w:r>
    </w:p>
    <w:p>
      <w:pPr>
        <w:pStyle w:val="BodyText"/>
        <w:spacing w:line="259" w:lineRule="auto"/>
        <w:ind w:right="417"/>
      </w:pPr>
      <w:r>
        <w:rPr/>
        <w:t>“… until the number…” </w:t>
      </w:r>
      <w:r>
        <w:rPr>
          <w:i/>
        </w:rPr>
        <w:t>The Kingdom Interlinear Translation of the GREEK SCRIPTURES</w:t>
      </w:r>
      <w:r>
        <w:rPr/>
        <w:t>; “should be</w:t>
      </w:r>
      <w:r>
        <w:rPr>
          <w:spacing w:val="-1"/>
        </w:rPr>
        <w:t> </w:t>
      </w:r>
      <w:r>
        <w:rPr/>
        <w:t>fulfilled”</w:t>
      </w:r>
      <w:r>
        <w:rPr>
          <w:spacing w:val="-1"/>
        </w:rPr>
        <w:t> </w:t>
      </w:r>
      <w:r>
        <w:rPr/>
        <w:t>is the</w:t>
      </w:r>
      <w:r>
        <w:rPr>
          <w:spacing w:val="-1"/>
        </w:rPr>
        <w:t> </w:t>
      </w:r>
      <w:r>
        <w:rPr/>
        <w:t>direct translation from the</w:t>
      </w:r>
      <w:r>
        <w:rPr>
          <w:spacing w:val="-1"/>
        </w:rPr>
        <w:t> </w:t>
      </w:r>
      <w:r>
        <w:rPr/>
        <w:t>Greek word.</w:t>
      </w:r>
      <w:r>
        <w:rPr>
          <w:spacing w:val="-3"/>
        </w:rPr>
        <w:t> </w:t>
      </w:r>
      <w:r>
        <w:rPr/>
        <w:t>There</w:t>
      </w:r>
      <w:r>
        <w:rPr>
          <w:spacing w:val="-1"/>
        </w:rPr>
        <w:t> </w:t>
      </w:r>
      <w:r>
        <w:rPr/>
        <w:t>is actually not a</w:t>
      </w:r>
      <w:r>
        <w:rPr>
          <w:spacing w:val="-1"/>
        </w:rPr>
        <w:t> </w:t>
      </w:r>
      <w:r>
        <w:rPr/>
        <w:t>word for “number” in this Greek text (verse 11) but it seems that the translators try to explain the passage</w:t>
      </w:r>
      <w:r>
        <w:rPr>
          <w:spacing w:val="-7"/>
        </w:rPr>
        <w:t> </w:t>
      </w:r>
      <w:r>
        <w:rPr/>
        <w:t>with</w:t>
      </w:r>
      <w:r>
        <w:rPr>
          <w:spacing w:val="-6"/>
        </w:rPr>
        <w:t> </w:t>
      </w:r>
      <w:r>
        <w:rPr/>
        <w:t>surrounding</w:t>
      </w:r>
      <w:r>
        <w:rPr>
          <w:spacing w:val="-4"/>
        </w:rPr>
        <w:t> </w:t>
      </w:r>
      <w:r>
        <w:rPr/>
        <w:t>context.</w:t>
      </w:r>
      <w:r>
        <w:rPr>
          <w:spacing w:val="-11"/>
        </w:rPr>
        <w:t> </w:t>
      </w:r>
      <w:r>
        <w:rPr/>
        <w:t>Vine’s</w:t>
      </w:r>
      <w:r>
        <w:rPr>
          <w:spacing w:val="-6"/>
        </w:rPr>
        <w:t> </w:t>
      </w:r>
      <w:r>
        <w:rPr/>
        <w:t>Expository</w:t>
      </w:r>
      <w:r>
        <w:rPr>
          <w:spacing w:val="-6"/>
        </w:rPr>
        <w:t> </w:t>
      </w:r>
      <w:r>
        <w:rPr/>
        <w:t>Dictionary</w:t>
      </w:r>
      <w:r>
        <w:rPr>
          <w:spacing w:val="-6"/>
        </w:rPr>
        <w:t> </w:t>
      </w:r>
      <w:r>
        <w:rPr/>
        <w:t>of</w:t>
      </w:r>
      <w:r>
        <w:rPr>
          <w:spacing w:val="-7"/>
        </w:rPr>
        <w:t> </w:t>
      </w:r>
      <w:r>
        <w:rPr/>
        <w:t>Biblical</w:t>
      </w:r>
      <w:r>
        <w:rPr>
          <w:spacing w:val="-8"/>
        </w:rPr>
        <w:t> </w:t>
      </w:r>
      <w:r>
        <w:rPr/>
        <w:t>Words</w:t>
      </w:r>
      <w:r>
        <w:rPr>
          <w:spacing w:val="-6"/>
        </w:rPr>
        <w:t> </w:t>
      </w:r>
      <w:r>
        <w:rPr/>
        <w:t>(1985)</w:t>
      </w:r>
      <w:r>
        <w:rPr>
          <w:spacing w:val="-7"/>
        </w:rPr>
        <w:t> </w:t>
      </w:r>
      <w:r>
        <w:rPr/>
        <w:t>page 257</w:t>
      </w:r>
      <w:r>
        <w:rPr>
          <w:spacing w:val="-6"/>
        </w:rPr>
        <w:t> </w:t>
      </w:r>
      <w:r>
        <w:rPr/>
        <w:t>describes</w:t>
      </w:r>
      <w:r>
        <w:rPr>
          <w:spacing w:val="-6"/>
        </w:rPr>
        <w:t> </w:t>
      </w:r>
      <w:r>
        <w:rPr/>
        <w:t>Revelation</w:t>
      </w:r>
      <w:r>
        <w:rPr>
          <w:spacing w:val="-6"/>
        </w:rPr>
        <w:t> </w:t>
      </w:r>
      <w:r>
        <w:rPr/>
        <w:t>6:11</w:t>
      </w:r>
      <w:r>
        <w:rPr>
          <w:spacing w:val="-6"/>
        </w:rPr>
        <w:t> </w:t>
      </w:r>
      <w:r>
        <w:rPr/>
        <w:t>under</w:t>
      </w:r>
      <w:r>
        <w:rPr>
          <w:spacing w:val="-7"/>
        </w:rPr>
        <w:t> </w:t>
      </w:r>
      <w:r>
        <w:rPr/>
        <w:t>“FULFILL,</w:t>
      </w:r>
      <w:r>
        <w:rPr>
          <w:spacing w:val="-4"/>
        </w:rPr>
        <w:t> </w:t>
      </w:r>
      <w:r>
        <w:rPr/>
        <w:t>FULFILLING,</w:t>
      </w:r>
      <w:r>
        <w:rPr>
          <w:spacing w:val="-6"/>
        </w:rPr>
        <w:t> </w:t>
      </w:r>
      <w:r>
        <w:rPr/>
        <w:t>FULFILLMENT”</w:t>
      </w:r>
      <w:r>
        <w:rPr>
          <w:spacing w:val="-7"/>
        </w:rPr>
        <w:t> </w:t>
      </w:r>
      <w:r>
        <w:rPr/>
        <w:t>as</w:t>
      </w:r>
      <w:r>
        <w:rPr>
          <w:spacing w:val="-6"/>
        </w:rPr>
        <w:t> </w:t>
      </w:r>
      <w:r>
        <w:rPr/>
        <w:t>meaning “of number”.</w:t>
      </w:r>
    </w:p>
    <w:p>
      <w:pPr>
        <w:pStyle w:val="BodyText"/>
        <w:spacing w:line="259" w:lineRule="auto" w:before="156"/>
        <w:ind w:right="309"/>
      </w:pPr>
      <w:r>
        <w:rPr>
          <w:b/>
        </w:rPr>
        <w:t>Revelation 6:12-17 </w:t>
      </w:r>
      <w:r>
        <w:rPr/>
        <w:t>This happens right after the “brothers” are “killed”. This corresponds with</w:t>
      </w:r>
      <w:r>
        <w:rPr>
          <w:spacing w:val="40"/>
        </w:rPr>
        <w:t> </w:t>
      </w:r>
      <w:r>
        <w:rPr/>
        <w:t>“a finishing of the dashing of the power of the holy people to pieces” in Daniel 12:7b and Revelation 11:7 “… the wild beast that ascends out of the abyss will make war with them and conquer</w:t>
      </w:r>
      <w:r>
        <w:rPr>
          <w:spacing w:val="-4"/>
        </w:rPr>
        <w:t> </w:t>
      </w:r>
      <w:r>
        <w:rPr/>
        <w:t>them</w:t>
      </w:r>
      <w:r>
        <w:rPr>
          <w:spacing w:val="-3"/>
        </w:rPr>
        <w:t> </w:t>
      </w:r>
      <w:r>
        <w:rPr/>
        <w:t>and</w:t>
      </w:r>
      <w:r>
        <w:rPr>
          <w:spacing w:val="-3"/>
        </w:rPr>
        <w:t> </w:t>
      </w:r>
      <w:r>
        <w:rPr/>
        <w:t>kill</w:t>
      </w:r>
      <w:r>
        <w:rPr>
          <w:spacing w:val="-3"/>
        </w:rPr>
        <w:t> </w:t>
      </w:r>
      <w:r>
        <w:rPr/>
        <w:t>them”.</w:t>
      </w:r>
      <w:r>
        <w:rPr>
          <w:spacing w:val="-7"/>
        </w:rPr>
        <w:t> </w:t>
      </w:r>
      <w:r>
        <w:rPr/>
        <w:t>This</w:t>
      </w:r>
      <w:r>
        <w:rPr>
          <w:spacing w:val="-3"/>
        </w:rPr>
        <w:t> </w:t>
      </w:r>
      <w:r>
        <w:rPr/>
        <w:t>corresponds</w:t>
      </w:r>
      <w:r>
        <w:rPr>
          <w:spacing w:val="-3"/>
        </w:rPr>
        <w:t> </w:t>
      </w:r>
      <w:r>
        <w:rPr/>
        <w:t>to</w:t>
      </w:r>
      <w:r>
        <w:rPr>
          <w:spacing w:val="-3"/>
        </w:rPr>
        <w:t> </w:t>
      </w:r>
      <w:r>
        <w:rPr/>
        <w:t>the</w:t>
      </w:r>
      <w:r>
        <w:rPr>
          <w:spacing w:val="-4"/>
        </w:rPr>
        <w:t> </w:t>
      </w:r>
      <w:r>
        <w:rPr/>
        <w:t>45</w:t>
      </w:r>
      <w:r>
        <w:rPr>
          <w:spacing w:val="-3"/>
        </w:rPr>
        <w:t> </w:t>
      </w:r>
      <w:r>
        <w:rPr/>
        <w:t>day</w:t>
      </w:r>
      <w:r>
        <w:rPr>
          <w:spacing w:val="-3"/>
        </w:rPr>
        <w:t> </w:t>
      </w:r>
      <w:r>
        <w:rPr/>
        <w:t>period</w:t>
      </w:r>
      <w:r>
        <w:rPr>
          <w:spacing w:val="-3"/>
        </w:rPr>
        <w:t> </w:t>
      </w:r>
      <w:r>
        <w:rPr/>
        <w:t>of</w:t>
      </w:r>
      <w:r>
        <w:rPr>
          <w:spacing w:val="-4"/>
        </w:rPr>
        <w:t> </w:t>
      </w:r>
      <w:r>
        <w:rPr/>
        <w:t>great</w:t>
      </w:r>
      <w:r>
        <w:rPr>
          <w:spacing w:val="-3"/>
        </w:rPr>
        <w:t> </w:t>
      </w:r>
      <w:r>
        <w:rPr/>
        <w:t>fearful</w:t>
      </w:r>
      <w:r>
        <w:rPr>
          <w:spacing w:val="-3"/>
        </w:rPr>
        <w:t> </w:t>
      </w:r>
      <w:r>
        <w:rPr/>
        <w:t>repentance</w:t>
      </w:r>
      <w:r>
        <w:rPr>
          <w:spacing w:val="-4"/>
        </w:rPr>
        <w:t> </w:t>
      </w:r>
      <w:r>
        <w:rPr/>
        <w:t>of those on the earth. The “great day of their wrath” (Jehovah and the Lamb) occurs during this 45 day period</w:t>
      </w:r>
    </w:p>
    <w:p>
      <w:pPr>
        <w:spacing w:after="0" w:line="259" w:lineRule="auto"/>
        <w:sectPr>
          <w:pgSz w:w="12240" w:h="15840"/>
          <w:pgMar w:header="0" w:footer="523" w:top="1360" w:bottom="720" w:left="1320" w:right="1160"/>
        </w:sectPr>
      </w:pPr>
    </w:p>
    <w:p>
      <w:pPr>
        <w:pStyle w:val="Heading2"/>
        <w:spacing w:before="79"/>
      </w:pPr>
      <w:r>
        <w:rPr/>
        <w:t>Revelation</w:t>
      </w:r>
      <w:r>
        <w:rPr>
          <w:spacing w:val="-3"/>
        </w:rPr>
        <w:t> </w:t>
      </w:r>
      <w:r>
        <w:rPr/>
        <w:t>7</w:t>
      </w:r>
      <w:r>
        <w:rPr>
          <w:spacing w:val="-2"/>
        </w:rPr>
        <w:t> (WEB):</w:t>
      </w:r>
    </w:p>
    <w:p>
      <w:pPr>
        <w:pStyle w:val="ListParagraph"/>
        <w:numPr>
          <w:ilvl w:val="0"/>
          <w:numId w:val="63"/>
        </w:numPr>
        <w:tabs>
          <w:tab w:pos="1020" w:val="left" w:leader="none"/>
        </w:tabs>
        <w:spacing w:line="256" w:lineRule="auto" w:before="182" w:after="0"/>
        <w:ind w:left="840" w:right="408" w:firstLine="0"/>
        <w:jc w:val="left"/>
        <w:rPr>
          <w:b/>
          <w:sz w:val="24"/>
        </w:rPr>
      </w:pPr>
      <w:r>
        <w:rPr>
          <w:sz w:val="24"/>
        </w:rPr>
        <w:t>After this, I saw four angels standing at the four corners of the earth, holding the four winds of the earth, so that no wind would blow on the earth, or on the sea, or on any tree. </w:t>
      </w:r>
      <w:r>
        <w:rPr>
          <w:b/>
          <w:position w:val="8"/>
          <w:sz w:val="16"/>
        </w:rPr>
        <w:t>2 </w:t>
      </w:r>
      <w:r>
        <w:rPr>
          <w:sz w:val="24"/>
        </w:rPr>
        <w:t>I</w:t>
      </w:r>
      <w:r>
        <w:rPr>
          <w:spacing w:val="-1"/>
          <w:sz w:val="24"/>
        </w:rPr>
        <w:t> </w:t>
      </w:r>
      <w:r>
        <w:rPr>
          <w:sz w:val="24"/>
        </w:rPr>
        <w:t>saw</w:t>
      </w:r>
      <w:r>
        <w:rPr>
          <w:spacing w:val="-1"/>
          <w:sz w:val="24"/>
        </w:rPr>
        <w:t> </w:t>
      </w:r>
      <w:r>
        <w:rPr>
          <w:sz w:val="24"/>
        </w:rPr>
        <w:t>another</w:t>
      </w:r>
      <w:r>
        <w:rPr>
          <w:spacing w:val="-1"/>
          <w:sz w:val="24"/>
        </w:rPr>
        <w:t> </w:t>
      </w:r>
      <w:r>
        <w:rPr>
          <w:sz w:val="24"/>
        </w:rPr>
        <w:t>angel ascend from the</w:t>
      </w:r>
      <w:r>
        <w:rPr>
          <w:spacing w:val="-1"/>
          <w:sz w:val="24"/>
        </w:rPr>
        <w:t> </w:t>
      </w:r>
      <w:r>
        <w:rPr>
          <w:sz w:val="24"/>
        </w:rPr>
        <w:t>sunrise, having the</w:t>
      </w:r>
      <w:r>
        <w:rPr>
          <w:spacing w:val="-1"/>
          <w:sz w:val="24"/>
        </w:rPr>
        <w:t> </w:t>
      </w:r>
      <w:r>
        <w:rPr>
          <w:sz w:val="24"/>
        </w:rPr>
        <w:t>seal of</w:t>
      </w:r>
      <w:r>
        <w:rPr>
          <w:spacing w:val="-1"/>
          <w:sz w:val="24"/>
        </w:rPr>
        <w:t> </w:t>
      </w:r>
      <w:r>
        <w:rPr>
          <w:sz w:val="24"/>
        </w:rPr>
        <w:t>the</w:t>
      </w:r>
      <w:r>
        <w:rPr>
          <w:spacing w:val="-1"/>
          <w:sz w:val="24"/>
        </w:rPr>
        <w:t> </w:t>
      </w:r>
      <w:r>
        <w:rPr>
          <w:sz w:val="24"/>
        </w:rPr>
        <w:t>living God. He cried</w:t>
      </w:r>
      <w:r>
        <w:rPr>
          <w:spacing w:val="-3"/>
          <w:sz w:val="24"/>
        </w:rPr>
        <w:t> </w:t>
      </w:r>
      <w:r>
        <w:rPr>
          <w:sz w:val="24"/>
        </w:rPr>
        <w:t>with</w:t>
      </w:r>
      <w:r>
        <w:rPr>
          <w:spacing w:val="-3"/>
          <w:sz w:val="24"/>
        </w:rPr>
        <w:t> </w:t>
      </w:r>
      <w:r>
        <w:rPr>
          <w:sz w:val="24"/>
        </w:rPr>
        <w:t>a</w:t>
      </w:r>
      <w:r>
        <w:rPr>
          <w:spacing w:val="-3"/>
          <w:sz w:val="24"/>
        </w:rPr>
        <w:t> </w:t>
      </w:r>
      <w:r>
        <w:rPr>
          <w:sz w:val="24"/>
        </w:rPr>
        <w:t>loud</w:t>
      </w:r>
      <w:r>
        <w:rPr>
          <w:spacing w:val="-3"/>
          <w:sz w:val="24"/>
        </w:rPr>
        <w:t> </w:t>
      </w:r>
      <w:r>
        <w:rPr>
          <w:sz w:val="24"/>
        </w:rPr>
        <w:t>voice</w:t>
      </w:r>
      <w:r>
        <w:rPr>
          <w:spacing w:val="-3"/>
          <w:sz w:val="24"/>
        </w:rPr>
        <w:t> </w:t>
      </w:r>
      <w:r>
        <w:rPr>
          <w:sz w:val="24"/>
        </w:rPr>
        <w:t>to</w:t>
      </w:r>
      <w:r>
        <w:rPr>
          <w:spacing w:val="-1"/>
          <w:sz w:val="24"/>
        </w:rPr>
        <w:t> </w:t>
      </w:r>
      <w:r>
        <w:rPr>
          <w:sz w:val="24"/>
        </w:rPr>
        <w:t>the</w:t>
      </w:r>
      <w:r>
        <w:rPr>
          <w:spacing w:val="-3"/>
          <w:sz w:val="24"/>
        </w:rPr>
        <w:t> </w:t>
      </w:r>
      <w:r>
        <w:rPr>
          <w:sz w:val="24"/>
        </w:rPr>
        <w:t>four</w:t>
      </w:r>
      <w:r>
        <w:rPr>
          <w:spacing w:val="-3"/>
          <w:sz w:val="24"/>
        </w:rPr>
        <w:t> </w:t>
      </w:r>
      <w:r>
        <w:rPr>
          <w:sz w:val="24"/>
        </w:rPr>
        <w:t>angels</w:t>
      </w:r>
      <w:r>
        <w:rPr>
          <w:spacing w:val="-3"/>
          <w:sz w:val="24"/>
        </w:rPr>
        <w:t> </w:t>
      </w:r>
      <w:r>
        <w:rPr>
          <w:sz w:val="24"/>
        </w:rPr>
        <w:t>to</w:t>
      </w:r>
      <w:r>
        <w:rPr>
          <w:spacing w:val="-3"/>
          <w:sz w:val="24"/>
        </w:rPr>
        <w:t> </w:t>
      </w:r>
      <w:r>
        <w:rPr>
          <w:sz w:val="24"/>
        </w:rPr>
        <w:t>whom</w:t>
      </w:r>
      <w:r>
        <w:rPr>
          <w:spacing w:val="-3"/>
          <w:sz w:val="24"/>
        </w:rPr>
        <w:t> </w:t>
      </w:r>
      <w:r>
        <w:rPr>
          <w:sz w:val="24"/>
        </w:rPr>
        <w:t>it</w:t>
      </w:r>
      <w:r>
        <w:rPr>
          <w:spacing w:val="-3"/>
          <w:sz w:val="24"/>
        </w:rPr>
        <w:t> </w:t>
      </w:r>
      <w:r>
        <w:rPr>
          <w:sz w:val="24"/>
        </w:rPr>
        <w:t>was</w:t>
      </w:r>
      <w:r>
        <w:rPr>
          <w:spacing w:val="-3"/>
          <w:sz w:val="24"/>
        </w:rPr>
        <w:t> </w:t>
      </w:r>
      <w:r>
        <w:rPr>
          <w:sz w:val="24"/>
        </w:rPr>
        <w:t>given</w:t>
      </w:r>
      <w:r>
        <w:rPr>
          <w:spacing w:val="-3"/>
          <w:sz w:val="24"/>
        </w:rPr>
        <w:t> </w:t>
      </w:r>
      <w:r>
        <w:rPr>
          <w:sz w:val="24"/>
        </w:rPr>
        <w:t>to</w:t>
      </w:r>
      <w:r>
        <w:rPr>
          <w:spacing w:val="-3"/>
          <w:sz w:val="24"/>
        </w:rPr>
        <w:t> </w:t>
      </w:r>
      <w:r>
        <w:rPr>
          <w:sz w:val="24"/>
        </w:rPr>
        <w:t>harm</w:t>
      </w:r>
      <w:r>
        <w:rPr>
          <w:spacing w:val="-3"/>
          <w:sz w:val="24"/>
        </w:rPr>
        <w:t> </w:t>
      </w:r>
      <w:r>
        <w:rPr>
          <w:sz w:val="24"/>
        </w:rPr>
        <w:t>the</w:t>
      </w:r>
      <w:r>
        <w:rPr>
          <w:spacing w:val="-2"/>
          <w:sz w:val="24"/>
        </w:rPr>
        <w:t> </w:t>
      </w:r>
      <w:r>
        <w:rPr>
          <w:sz w:val="24"/>
        </w:rPr>
        <w:t>earth</w:t>
      </w:r>
      <w:r>
        <w:rPr>
          <w:spacing w:val="-3"/>
          <w:sz w:val="24"/>
        </w:rPr>
        <w:t> </w:t>
      </w:r>
      <w:r>
        <w:rPr>
          <w:sz w:val="24"/>
        </w:rPr>
        <w:t>and</w:t>
      </w:r>
      <w:r>
        <w:rPr>
          <w:spacing w:val="-3"/>
          <w:sz w:val="24"/>
        </w:rPr>
        <w:t> </w:t>
      </w:r>
      <w:r>
        <w:rPr>
          <w:sz w:val="24"/>
        </w:rPr>
        <w:t>the sea, </w:t>
      </w:r>
      <w:r>
        <w:rPr>
          <w:b/>
          <w:position w:val="8"/>
          <w:sz w:val="16"/>
        </w:rPr>
        <w:t>3 </w:t>
      </w:r>
      <w:r>
        <w:rPr>
          <w:sz w:val="24"/>
        </w:rPr>
        <w:t>saying, “Don’t harm the earth, the sea, or the trees, until we have sealed the bondservants of our God on their foreheads!” </w:t>
      </w:r>
      <w:r>
        <w:rPr>
          <w:b/>
          <w:position w:val="8"/>
          <w:sz w:val="16"/>
        </w:rPr>
        <w:t>4 </w:t>
      </w:r>
      <w:r>
        <w:rPr>
          <w:sz w:val="24"/>
        </w:rPr>
        <w:t>I heard the number of those who were sealed, one hundred forty-four thousand, sealed out of every tribe of the children of </w:t>
      </w:r>
      <w:r>
        <w:rPr>
          <w:spacing w:val="-2"/>
          <w:sz w:val="24"/>
        </w:rPr>
        <w:t>Israel:</w:t>
      </w:r>
    </w:p>
    <w:p>
      <w:pPr>
        <w:pStyle w:val="BodyText"/>
        <w:spacing w:line="259" w:lineRule="auto" w:before="158"/>
        <w:ind w:left="840" w:right="3917"/>
      </w:pPr>
      <w:r>
        <w:rPr>
          <w:b/>
          <w:position w:val="8"/>
          <w:sz w:val="16"/>
        </w:rPr>
        <w:t>5</w:t>
      </w:r>
      <w:r>
        <w:rPr>
          <w:b/>
          <w:spacing w:val="-1"/>
          <w:position w:val="8"/>
          <w:sz w:val="16"/>
        </w:rPr>
        <w:t> </w:t>
      </w:r>
      <w:r>
        <w:rPr/>
        <w:t>of</w:t>
      </w:r>
      <w:r>
        <w:rPr>
          <w:spacing w:val="-5"/>
        </w:rPr>
        <w:t> </w:t>
      </w:r>
      <w:r>
        <w:rPr/>
        <w:t>the</w:t>
      </w:r>
      <w:r>
        <w:rPr>
          <w:spacing w:val="-5"/>
        </w:rPr>
        <w:t> </w:t>
      </w:r>
      <w:r>
        <w:rPr/>
        <w:t>tribe</w:t>
      </w:r>
      <w:r>
        <w:rPr>
          <w:spacing w:val="-5"/>
        </w:rPr>
        <w:t> </w:t>
      </w:r>
      <w:r>
        <w:rPr/>
        <w:t>of</w:t>
      </w:r>
      <w:r>
        <w:rPr>
          <w:spacing w:val="-5"/>
        </w:rPr>
        <w:t> </w:t>
      </w:r>
      <w:r>
        <w:rPr/>
        <w:t>Judah</w:t>
      </w:r>
      <w:r>
        <w:rPr>
          <w:spacing w:val="-4"/>
        </w:rPr>
        <w:t> </w:t>
      </w:r>
      <w:r>
        <w:rPr/>
        <w:t>twelve</w:t>
      </w:r>
      <w:r>
        <w:rPr>
          <w:spacing w:val="-5"/>
        </w:rPr>
        <w:t> </w:t>
      </w:r>
      <w:r>
        <w:rPr/>
        <w:t>thousand</w:t>
      </w:r>
      <w:r>
        <w:rPr>
          <w:spacing w:val="-4"/>
        </w:rPr>
        <w:t> </w:t>
      </w:r>
      <w:r>
        <w:rPr/>
        <w:t>were</w:t>
      </w:r>
      <w:r>
        <w:rPr>
          <w:spacing w:val="-5"/>
        </w:rPr>
        <w:t> </w:t>
      </w:r>
      <w:r>
        <w:rPr/>
        <w:t>sealed, of the tribe of Reuben twelve thousand,</w:t>
      </w:r>
    </w:p>
    <w:p>
      <w:pPr>
        <w:pStyle w:val="BodyText"/>
        <w:spacing w:line="275" w:lineRule="exact"/>
        <w:ind w:left="840"/>
      </w:pPr>
      <w:r>
        <w:rPr/>
        <w:t>of</w:t>
      </w:r>
      <w:r>
        <w:rPr>
          <w:spacing w:val="-2"/>
        </w:rPr>
        <w:t> </w:t>
      </w:r>
      <w:r>
        <w:rPr/>
        <w:t>the</w:t>
      </w:r>
      <w:r>
        <w:rPr>
          <w:spacing w:val="-1"/>
        </w:rPr>
        <w:t> </w:t>
      </w:r>
      <w:r>
        <w:rPr/>
        <w:t>tribe</w:t>
      </w:r>
      <w:r>
        <w:rPr>
          <w:spacing w:val="-1"/>
        </w:rPr>
        <w:t> </w:t>
      </w:r>
      <w:r>
        <w:rPr/>
        <w:t>of</w:t>
      </w:r>
      <w:r>
        <w:rPr>
          <w:spacing w:val="-1"/>
        </w:rPr>
        <w:t> </w:t>
      </w:r>
      <w:r>
        <w:rPr/>
        <w:t>Gad twelve</w:t>
      </w:r>
      <w:r>
        <w:rPr>
          <w:spacing w:val="-1"/>
        </w:rPr>
        <w:t> </w:t>
      </w:r>
      <w:r>
        <w:rPr>
          <w:spacing w:val="-2"/>
        </w:rPr>
        <w:t>thousand,</w:t>
      </w:r>
    </w:p>
    <w:p>
      <w:pPr>
        <w:pStyle w:val="BodyText"/>
        <w:spacing w:line="261" w:lineRule="auto" w:before="17"/>
        <w:ind w:left="840" w:right="5014"/>
      </w:pPr>
      <w:r>
        <w:rPr>
          <w:b/>
          <w:position w:val="8"/>
          <w:sz w:val="16"/>
        </w:rPr>
        <w:t>6 </w:t>
      </w:r>
      <w:r>
        <w:rPr/>
        <w:t>of the tribe of</w:t>
      </w:r>
      <w:r>
        <w:rPr>
          <w:spacing w:val="-4"/>
        </w:rPr>
        <w:t> </w:t>
      </w:r>
      <w:r>
        <w:rPr/>
        <w:t>Asher twelve thousand, of</w:t>
      </w:r>
      <w:r>
        <w:rPr>
          <w:spacing w:val="-7"/>
        </w:rPr>
        <w:t> </w:t>
      </w:r>
      <w:r>
        <w:rPr/>
        <w:t>the</w:t>
      </w:r>
      <w:r>
        <w:rPr>
          <w:spacing w:val="-7"/>
        </w:rPr>
        <w:t> </w:t>
      </w:r>
      <w:r>
        <w:rPr/>
        <w:t>tribe</w:t>
      </w:r>
      <w:r>
        <w:rPr>
          <w:spacing w:val="-7"/>
        </w:rPr>
        <w:t> </w:t>
      </w:r>
      <w:r>
        <w:rPr/>
        <w:t>of</w:t>
      </w:r>
      <w:r>
        <w:rPr>
          <w:spacing w:val="-7"/>
        </w:rPr>
        <w:t> </w:t>
      </w:r>
      <w:r>
        <w:rPr/>
        <w:t>Naphtali</w:t>
      </w:r>
      <w:r>
        <w:rPr>
          <w:spacing w:val="-6"/>
        </w:rPr>
        <w:t> </w:t>
      </w:r>
      <w:r>
        <w:rPr/>
        <w:t>twelve</w:t>
      </w:r>
      <w:r>
        <w:rPr>
          <w:spacing w:val="-7"/>
        </w:rPr>
        <w:t> </w:t>
      </w:r>
      <w:r>
        <w:rPr/>
        <w:t>thousand,</w:t>
      </w:r>
    </w:p>
    <w:p>
      <w:pPr>
        <w:pStyle w:val="BodyText"/>
        <w:spacing w:line="256" w:lineRule="auto"/>
        <w:ind w:left="840" w:right="4881"/>
      </w:pPr>
      <w:r>
        <w:rPr/>
        <w:t>of</w:t>
      </w:r>
      <w:r>
        <w:rPr>
          <w:spacing w:val="-7"/>
        </w:rPr>
        <w:t> </w:t>
      </w:r>
      <w:r>
        <w:rPr/>
        <w:t>the</w:t>
      </w:r>
      <w:r>
        <w:rPr>
          <w:spacing w:val="-7"/>
        </w:rPr>
        <w:t> </w:t>
      </w:r>
      <w:r>
        <w:rPr/>
        <w:t>tribe</w:t>
      </w:r>
      <w:r>
        <w:rPr>
          <w:spacing w:val="-7"/>
        </w:rPr>
        <w:t> </w:t>
      </w:r>
      <w:r>
        <w:rPr/>
        <w:t>of</w:t>
      </w:r>
      <w:r>
        <w:rPr>
          <w:spacing w:val="-7"/>
        </w:rPr>
        <w:t> </w:t>
      </w:r>
      <w:r>
        <w:rPr/>
        <w:t>Manasseh</w:t>
      </w:r>
      <w:r>
        <w:rPr>
          <w:spacing w:val="-5"/>
        </w:rPr>
        <w:t> </w:t>
      </w:r>
      <w:r>
        <w:rPr/>
        <w:t>twelve</w:t>
      </w:r>
      <w:r>
        <w:rPr>
          <w:spacing w:val="-7"/>
        </w:rPr>
        <w:t> </w:t>
      </w:r>
      <w:r>
        <w:rPr/>
        <w:t>thousand, </w:t>
      </w:r>
      <w:r>
        <w:rPr>
          <w:b/>
          <w:position w:val="8"/>
          <w:sz w:val="16"/>
        </w:rPr>
        <w:t>7 </w:t>
      </w:r>
      <w:r>
        <w:rPr/>
        <w:t>of the tribe of Simeon twelve thousand, of the tribe of Levi twelve thousand,</w:t>
      </w:r>
    </w:p>
    <w:p>
      <w:pPr>
        <w:pStyle w:val="BodyText"/>
        <w:ind w:left="840"/>
      </w:pPr>
      <w:r>
        <w:rPr/>
        <w:t>of</w:t>
      </w:r>
      <w:r>
        <w:rPr>
          <w:spacing w:val="-2"/>
        </w:rPr>
        <w:t> </w:t>
      </w:r>
      <w:r>
        <w:rPr/>
        <w:t>the</w:t>
      </w:r>
      <w:r>
        <w:rPr>
          <w:spacing w:val="-1"/>
        </w:rPr>
        <w:t> </w:t>
      </w:r>
      <w:r>
        <w:rPr/>
        <w:t>tribe</w:t>
      </w:r>
      <w:r>
        <w:rPr>
          <w:spacing w:val="-2"/>
        </w:rPr>
        <w:t> </w:t>
      </w:r>
      <w:r>
        <w:rPr/>
        <w:t>of</w:t>
      </w:r>
      <w:r>
        <w:rPr>
          <w:spacing w:val="-1"/>
        </w:rPr>
        <w:t> </w:t>
      </w:r>
      <w:r>
        <w:rPr/>
        <w:t>Issachar</w:t>
      </w:r>
      <w:r>
        <w:rPr>
          <w:spacing w:val="-2"/>
        </w:rPr>
        <w:t> </w:t>
      </w:r>
      <w:r>
        <w:rPr/>
        <w:t>twelve</w:t>
      </w:r>
      <w:r>
        <w:rPr>
          <w:spacing w:val="-1"/>
        </w:rPr>
        <w:t> </w:t>
      </w:r>
      <w:r>
        <w:rPr>
          <w:spacing w:val="-2"/>
        </w:rPr>
        <w:t>thousand,</w:t>
      </w:r>
    </w:p>
    <w:p>
      <w:pPr>
        <w:pStyle w:val="BodyText"/>
        <w:spacing w:line="259" w:lineRule="auto" w:before="13"/>
        <w:ind w:left="840" w:right="4761"/>
      </w:pPr>
      <w:r>
        <w:rPr>
          <w:b/>
          <w:position w:val="8"/>
          <w:sz w:val="16"/>
        </w:rPr>
        <w:t>8 </w:t>
      </w:r>
      <w:r>
        <w:rPr/>
        <w:t>of the tribe of Zebulun twelve thousand, of</w:t>
      </w:r>
      <w:r>
        <w:rPr>
          <w:spacing w:val="-6"/>
        </w:rPr>
        <w:t> </w:t>
      </w:r>
      <w:r>
        <w:rPr/>
        <w:t>the</w:t>
      </w:r>
      <w:r>
        <w:rPr>
          <w:spacing w:val="-6"/>
        </w:rPr>
        <w:t> </w:t>
      </w:r>
      <w:r>
        <w:rPr/>
        <w:t>tribe</w:t>
      </w:r>
      <w:r>
        <w:rPr>
          <w:spacing w:val="-6"/>
        </w:rPr>
        <w:t> </w:t>
      </w:r>
      <w:r>
        <w:rPr/>
        <w:t>of</w:t>
      </w:r>
      <w:r>
        <w:rPr>
          <w:spacing w:val="-6"/>
        </w:rPr>
        <w:t> </w:t>
      </w:r>
      <w:r>
        <w:rPr/>
        <w:t>Joseph</w:t>
      </w:r>
      <w:r>
        <w:rPr>
          <w:spacing w:val="-5"/>
        </w:rPr>
        <w:t> </w:t>
      </w:r>
      <w:r>
        <w:rPr/>
        <w:t>twelve</w:t>
      </w:r>
      <w:r>
        <w:rPr>
          <w:spacing w:val="-6"/>
        </w:rPr>
        <w:t> </w:t>
      </w:r>
      <w:r>
        <w:rPr/>
        <w:t>thousand,</w:t>
      </w:r>
      <w:r>
        <w:rPr>
          <w:spacing w:val="-5"/>
        </w:rPr>
        <w:t> </w:t>
      </w:r>
      <w:r>
        <w:rPr/>
        <w:t>and</w:t>
      </w:r>
    </w:p>
    <w:p>
      <w:pPr>
        <w:pStyle w:val="BodyText"/>
        <w:spacing w:line="275" w:lineRule="exact"/>
        <w:ind w:left="840"/>
      </w:pPr>
      <w:r>
        <w:rPr/>
        <w:t>of</w:t>
      </w:r>
      <w:r>
        <w:rPr>
          <w:spacing w:val="-2"/>
        </w:rPr>
        <w:t> </w:t>
      </w:r>
      <w:r>
        <w:rPr/>
        <w:t>the</w:t>
      </w:r>
      <w:r>
        <w:rPr>
          <w:spacing w:val="-2"/>
        </w:rPr>
        <w:t> </w:t>
      </w:r>
      <w:r>
        <w:rPr/>
        <w:t>tribe</w:t>
      </w:r>
      <w:r>
        <w:rPr>
          <w:spacing w:val="-2"/>
        </w:rPr>
        <w:t> </w:t>
      </w:r>
      <w:r>
        <w:rPr/>
        <w:t>of</w:t>
      </w:r>
      <w:r>
        <w:rPr>
          <w:spacing w:val="-2"/>
        </w:rPr>
        <w:t> </w:t>
      </w:r>
      <w:r>
        <w:rPr/>
        <w:t>Benjamin</w:t>
      </w:r>
      <w:r>
        <w:rPr>
          <w:spacing w:val="-1"/>
        </w:rPr>
        <w:t> </w:t>
      </w:r>
      <w:r>
        <w:rPr/>
        <w:t>twelve</w:t>
      </w:r>
      <w:r>
        <w:rPr>
          <w:spacing w:val="-2"/>
        </w:rPr>
        <w:t> </w:t>
      </w:r>
      <w:r>
        <w:rPr/>
        <w:t>thousand</w:t>
      </w:r>
      <w:r>
        <w:rPr>
          <w:spacing w:val="-1"/>
        </w:rPr>
        <w:t> </w:t>
      </w:r>
      <w:r>
        <w:rPr/>
        <w:t>were</w:t>
      </w:r>
      <w:r>
        <w:rPr>
          <w:spacing w:val="-2"/>
        </w:rPr>
        <w:t> sealed.</w:t>
      </w:r>
    </w:p>
    <w:p>
      <w:pPr>
        <w:pStyle w:val="BodyText"/>
        <w:spacing w:line="256" w:lineRule="auto" w:before="178"/>
        <w:ind w:left="839" w:right="314"/>
      </w:pPr>
      <w:r>
        <w:rPr>
          <w:b/>
          <w:position w:val="8"/>
          <w:sz w:val="16"/>
        </w:rPr>
        <w:t>9 </w:t>
      </w:r>
      <w:r>
        <w:rPr/>
        <w:t>After these things I looked, and behold, a great multitude, which no man could count, out of every nation and of all tribes, peoples, and languages, standing before the throne and</w:t>
      </w:r>
      <w:r>
        <w:rPr>
          <w:spacing w:val="-3"/>
        </w:rPr>
        <w:t> </w:t>
      </w:r>
      <w:r>
        <w:rPr/>
        <w:t>before</w:t>
      </w:r>
      <w:r>
        <w:rPr>
          <w:spacing w:val="-4"/>
        </w:rPr>
        <w:t> </w:t>
      </w:r>
      <w:r>
        <w:rPr/>
        <w:t>the</w:t>
      </w:r>
      <w:r>
        <w:rPr>
          <w:spacing w:val="-4"/>
        </w:rPr>
        <w:t> </w:t>
      </w:r>
      <w:r>
        <w:rPr/>
        <w:t>Lamb,</w:t>
      </w:r>
      <w:r>
        <w:rPr>
          <w:spacing w:val="-3"/>
        </w:rPr>
        <w:t> </w:t>
      </w:r>
      <w:r>
        <w:rPr/>
        <w:t>dressed</w:t>
      </w:r>
      <w:r>
        <w:rPr>
          <w:spacing w:val="-3"/>
        </w:rPr>
        <w:t> </w:t>
      </w:r>
      <w:r>
        <w:rPr/>
        <w:t>in</w:t>
      </w:r>
      <w:r>
        <w:rPr>
          <w:spacing w:val="-3"/>
        </w:rPr>
        <w:t> </w:t>
      </w:r>
      <w:r>
        <w:rPr/>
        <w:t>white</w:t>
      </w:r>
      <w:r>
        <w:rPr>
          <w:spacing w:val="-4"/>
        </w:rPr>
        <w:t> </w:t>
      </w:r>
      <w:r>
        <w:rPr/>
        <w:t>robes,</w:t>
      </w:r>
      <w:r>
        <w:rPr>
          <w:spacing w:val="-3"/>
        </w:rPr>
        <w:t> </w:t>
      </w:r>
      <w:r>
        <w:rPr/>
        <w:t>with</w:t>
      </w:r>
      <w:r>
        <w:rPr>
          <w:spacing w:val="-1"/>
        </w:rPr>
        <w:t> </w:t>
      </w:r>
      <w:r>
        <w:rPr/>
        <w:t>palm</w:t>
      </w:r>
      <w:r>
        <w:rPr>
          <w:spacing w:val="-3"/>
        </w:rPr>
        <w:t> </w:t>
      </w:r>
      <w:r>
        <w:rPr/>
        <w:t>branches</w:t>
      </w:r>
      <w:r>
        <w:rPr>
          <w:spacing w:val="-3"/>
        </w:rPr>
        <w:t> </w:t>
      </w:r>
      <w:r>
        <w:rPr/>
        <w:t>in</w:t>
      </w:r>
      <w:r>
        <w:rPr>
          <w:spacing w:val="-3"/>
        </w:rPr>
        <w:t> </w:t>
      </w:r>
      <w:r>
        <w:rPr/>
        <w:t>their</w:t>
      </w:r>
      <w:r>
        <w:rPr>
          <w:spacing w:val="-4"/>
        </w:rPr>
        <w:t> </w:t>
      </w:r>
      <w:r>
        <w:rPr/>
        <w:t>hands.</w:t>
      </w:r>
      <w:r>
        <w:rPr>
          <w:spacing w:val="-4"/>
        </w:rPr>
        <w:t> </w:t>
      </w:r>
      <w:r>
        <w:rPr>
          <w:b/>
          <w:position w:val="8"/>
          <w:sz w:val="16"/>
        </w:rPr>
        <w:t>10</w:t>
      </w:r>
      <w:r>
        <w:rPr>
          <w:b/>
          <w:spacing w:val="-3"/>
          <w:position w:val="8"/>
          <w:sz w:val="16"/>
        </w:rPr>
        <w:t> </w:t>
      </w:r>
      <w:r>
        <w:rPr/>
        <w:t>They cried</w:t>
      </w:r>
      <w:r>
        <w:rPr>
          <w:spacing w:val="-2"/>
        </w:rPr>
        <w:t> </w:t>
      </w:r>
      <w:r>
        <w:rPr/>
        <w:t>with</w:t>
      </w:r>
      <w:r>
        <w:rPr>
          <w:spacing w:val="-2"/>
        </w:rPr>
        <w:t> </w:t>
      </w:r>
      <w:r>
        <w:rPr/>
        <w:t>a</w:t>
      </w:r>
      <w:r>
        <w:rPr>
          <w:spacing w:val="-3"/>
        </w:rPr>
        <w:t> </w:t>
      </w:r>
      <w:r>
        <w:rPr/>
        <w:t>loud</w:t>
      </w:r>
      <w:r>
        <w:rPr>
          <w:spacing w:val="-2"/>
        </w:rPr>
        <w:t> </w:t>
      </w:r>
      <w:r>
        <w:rPr/>
        <w:t>voice,</w:t>
      </w:r>
      <w:r>
        <w:rPr>
          <w:spacing w:val="-2"/>
        </w:rPr>
        <w:t> </w:t>
      </w:r>
      <w:r>
        <w:rPr/>
        <w:t>saying,</w:t>
      </w:r>
      <w:r>
        <w:rPr>
          <w:spacing w:val="-2"/>
        </w:rPr>
        <w:t> </w:t>
      </w:r>
      <w:r>
        <w:rPr/>
        <w:t>“Salvation</w:t>
      </w:r>
      <w:r>
        <w:rPr>
          <w:spacing w:val="-2"/>
        </w:rPr>
        <w:t> </w:t>
      </w:r>
      <w:r>
        <w:rPr/>
        <w:t>be</w:t>
      </w:r>
      <w:r>
        <w:rPr>
          <w:spacing w:val="-3"/>
        </w:rPr>
        <w:t> </w:t>
      </w:r>
      <w:r>
        <w:rPr/>
        <w:t>to</w:t>
      </w:r>
      <w:r>
        <w:rPr>
          <w:spacing w:val="-2"/>
        </w:rPr>
        <w:t> </w:t>
      </w:r>
      <w:r>
        <w:rPr/>
        <w:t>our</w:t>
      </w:r>
      <w:r>
        <w:rPr>
          <w:spacing w:val="-3"/>
        </w:rPr>
        <w:t> </w:t>
      </w:r>
      <w:r>
        <w:rPr/>
        <w:t>God,</w:t>
      </w:r>
      <w:r>
        <w:rPr>
          <w:spacing w:val="-2"/>
        </w:rPr>
        <w:t> </w:t>
      </w:r>
      <w:r>
        <w:rPr/>
        <w:t>who</w:t>
      </w:r>
      <w:r>
        <w:rPr>
          <w:spacing w:val="-2"/>
        </w:rPr>
        <w:t> </w:t>
      </w:r>
      <w:r>
        <w:rPr/>
        <w:t>sits</w:t>
      </w:r>
      <w:r>
        <w:rPr>
          <w:spacing w:val="-2"/>
        </w:rPr>
        <w:t> </w:t>
      </w:r>
      <w:r>
        <w:rPr/>
        <w:t>on</w:t>
      </w:r>
      <w:r>
        <w:rPr>
          <w:spacing w:val="-2"/>
        </w:rPr>
        <w:t> </w:t>
      </w:r>
      <w:r>
        <w:rPr/>
        <w:t>the</w:t>
      </w:r>
      <w:r>
        <w:rPr>
          <w:spacing w:val="-3"/>
        </w:rPr>
        <w:t> </w:t>
      </w:r>
      <w:r>
        <w:rPr/>
        <w:t>throne,</w:t>
      </w:r>
      <w:r>
        <w:rPr>
          <w:spacing w:val="-2"/>
        </w:rPr>
        <w:t> </w:t>
      </w:r>
      <w:r>
        <w:rPr/>
        <w:t>and</w:t>
      </w:r>
      <w:r>
        <w:rPr>
          <w:spacing w:val="-2"/>
        </w:rPr>
        <w:t> </w:t>
      </w:r>
      <w:r>
        <w:rPr/>
        <w:t>to the Lamb!”</w:t>
      </w:r>
    </w:p>
    <w:p>
      <w:pPr>
        <w:pStyle w:val="BodyText"/>
        <w:spacing w:line="254" w:lineRule="auto" w:before="161"/>
        <w:ind w:left="840" w:right="282"/>
      </w:pPr>
      <w:r>
        <w:rPr>
          <w:b/>
          <w:position w:val="8"/>
          <w:sz w:val="16"/>
        </w:rPr>
        <w:t>11</w:t>
      </w:r>
      <w:r>
        <w:rPr>
          <w:b/>
          <w:spacing w:val="-2"/>
          <w:position w:val="8"/>
          <w:sz w:val="16"/>
        </w:rPr>
        <w:t> </w:t>
      </w:r>
      <w:r>
        <w:rPr/>
        <w:t>All</w:t>
      </w:r>
      <w:r>
        <w:rPr>
          <w:spacing w:val="-3"/>
        </w:rPr>
        <w:t> </w:t>
      </w:r>
      <w:r>
        <w:rPr/>
        <w:t>the</w:t>
      </w:r>
      <w:r>
        <w:rPr>
          <w:spacing w:val="-4"/>
        </w:rPr>
        <w:t> </w:t>
      </w:r>
      <w:r>
        <w:rPr/>
        <w:t>angels</w:t>
      </w:r>
      <w:r>
        <w:rPr>
          <w:spacing w:val="-3"/>
        </w:rPr>
        <w:t> </w:t>
      </w:r>
      <w:r>
        <w:rPr/>
        <w:t>were</w:t>
      </w:r>
      <w:r>
        <w:rPr>
          <w:spacing w:val="-4"/>
        </w:rPr>
        <w:t> </w:t>
      </w:r>
      <w:r>
        <w:rPr/>
        <w:t>standing</w:t>
      </w:r>
      <w:r>
        <w:rPr>
          <w:spacing w:val="-3"/>
        </w:rPr>
        <w:t> </w:t>
      </w:r>
      <w:r>
        <w:rPr/>
        <w:t>around</w:t>
      </w:r>
      <w:r>
        <w:rPr>
          <w:spacing w:val="-3"/>
        </w:rPr>
        <w:t> </w:t>
      </w:r>
      <w:r>
        <w:rPr/>
        <w:t>the</w:t>
      </w:r>
      <w:r>
        <w:rPr>
          <w:spacing w:val="-4"/>
        </w:rPr>
        <w:t> </w:t>
      </w:r>
      <w:r>
        <w:rPr/>
        <w:t>throne,</w:t>
      </w:r>
      <w:r>
        <w:rPr>
          <w:spacing w:val="-2"/>
        </w:rPr>
        <w:t> </w:t>
      </w:r>
      <w:r>
        <w:rPr/>
        <w:t>the</w:t>
      </w:r>
      <w:r>
        <w:rPr>
          <w:spacing w:val="-4"/>
        </w:rPr>
        <w:t> </w:t>
      </w:r>
      <w:r>
        <w:rPr/>
        <w:t>elders,</w:t>
      </w:r>
      <w:r>
        <w:rPr>
          <w:spacing w:val="-3"/>
        </w:rPr>
        <w:t> </w:t>
      </w:r>
      <w:r>
        <w:rPr/>
        <w:t>and</w:t>
      </w:r>
      <w:r>
        <w:rPr>
          <w:spacing w:val="-3"/>
        </w:rPr>
        <w:t> </w:t>
      </w:r>
      <w:r>
        <w:rPr/>
        <w:t>the</w:t>
      </w:r>
      <w:r>
        <w:rPr>
          <w:spacing w:val="-4"/>
        </w:rPr>
        <w:t> </w:t>
      </w:r>
      <w:r>
        <w:rPr/>
        <w:t>four</w:t>
      </w:r>
      <w:r>
        <w:rPr>
          <w:spacing w:val="-4"/>
        </w:rPr>
        <w:t> </w:t>
      </w:r>
      <w:r>
        <w:rPr/>
        <w:t>living</w:t>
      </w:r>
      <w:r>
        <w:rPr>
          <w:spacing w:val="-3"/>
        </w:rPr>
        <w:t> </w:t>
      </w:r>
      <w:r>
        <w:rPr/>
        <w:t>creatures; and they fell on their faces before his throne, and worshiped God, </w:t>
      </w:r>
      <w:r>
        <w:rPr>
          <w:b/>
          <w:position w:val="8"/>
          <w:sz w:val="16"/>
        </w:rPr>
        <w:t>12 </w:t>
      </w:r>
      <w:r>
        <w:rPr/>
        <w:t>saying, “Amen!</w:t>
      </w:r>
    </w:p>
    <w:p>
      <w:pPr>
        <w:pStyle w:val="BodyText"/>
        <w:spacing w:line="259" w:lineRule="auto" w:before="5"/>
        <w:ind w:left="840" w:right="314"/>
      </w:pPr>
      <w:r>
        <w:rPr/>
        <w:t>Blessing,</w:t>
      </w:r>
      <w:r>
        <w:rPr>
          <w:spacing w:val="-6"/>
        </w:rPr>
        <w:t> </w:t>
      </w:r>
      <w:r>
        <w:rPr/>
        <w:t>glory,</w:t>
      </w:r>
      <w:r>
        <w:rPr>
          <w:spacing w:val="-6"/>
        </w:rPr>
        <w:t> </w:t>
      </w:r>
      <w:r>
        <w:rPr/>
        <w:t>wisdom,</w:t>
      </w:r>
      <w:r>
        <w:rPr>
          <w:spacing w:val="-9"/>
        </w:rPr>
        <w:t> </w:t>
      </w:r>
      <w:r>
        <w:rPr/>
        <w:t>thanksgiving,</w:t>
      </w:r>
      <w:r>
        <w:rPr>
          <w:spacing w:val="-6"/>
        </w:rPr>
        <w:t> </w:t>
      </w:r>
      <w:r>
        <w:rPr/>
        <w:t>honor,</w:t>
      </w:r>
      <w:r>
        <w:rPr>
          <w:spacing w:val="-6"/>
        </w:rPr>
        <w:t> </w:t>
      </w:r>
      <w:r>
        <w:rPr/>
        <w:t>power,</w:t>
      </w:r>
      <w:r>
        <w:rPr>
          <w:spacing w:val="-6"/>
        </w:rPr>
        <w:t> </w:t>
      </w:r>
      <w:r>
        <w:rPr/>
        <w:t>and</w:t>
      </w:r>
      <w:r>
        <w:rPr>
          <w:spacing w:val="-6"/>
        </w:rPr>
        <w:t> </w:t>
      </w:r>
      <w:r>
        <w:rPr/>
        <w:t>might,</w:t>
      </w:r>
      <w:r>
        <w:rPr>
          <w:spacing w:val="-6"/>
        </w:rPr>
        <w:t> </w:t>
      </w:r>
      <w:r>
        <w:rPr/>
        <w:t>be</w:t>
      </w:r>
      <w:r>
        <w:rPr>
          <w:spacing w:val="-7"/>
        </w:rPr>
        <w:t> </w:t>
      </w:r>
      <w:r>
        <w:rPr/>
        <w:t>to</w:t>
      </w:r>
      <w:r>
        <w:rPr>
          <w:spacing w:val="-6"/>
        </w:rPr>
        <w:t> </w:t>
      </w:r>
      <w:r>
        <w:rPr/>
        <w:t>our</w:t>
      </w:r>
      <w:r>
        <w:rPr>
          <w:spacing w:val="-5"/>
        </w:rPr>
        <w:t> </w:t>
      </w:r>
      <w:r>
        <w:rPr/>
        <w:t>God</w:t>
      </w:r>
      <w:r>
        <w:rPr>
          <w:spacing w:val="-6"/>
        </w:rPr>
        <w:t> </w:t>
      </w:r>
      <w:r>
        <w:rPr/>
        <w:t>forever and ever! Amen.”</w:t>
      </w:r>
    </w:p>
    <w:p>
      <w:pPr>
        <w:pStyle w:val="BodyText"/>
        <w:spacing w:line="259" w:lineRule="auto" w:before="155"/>
        <w:ind w:left="840" w:right="417"/>
      </w:pPr>
      <w:r>
        <w:rPr>
          <w:b/>
          <w:position w:val="8"/>
          <w:sz w:val="16"/>
        </w:rPr>
        <w:t>13</w:t>
      </w:r>
      <w:r>
        <w:rPr>
          <w:b/>
          <w:spacing w:val="-3"/>
          <w:position w:val="8"/>
          <w:sz w:val="16"/>
        </w:rPr>
        <w:t> </w:t>
      </w:r>
      <w:r>
        <w:rPr/>
        <w:t>One</w:t>
      </w:r>
      <w:r>
        <w:rPr>
          <w:spacing w:val="-4"/>
        </w:rPr>
        <w:t> </w:t>
      </w:r>
      <w:r>
        <w:rPr/>
        <w:t>of</w:t>
      </w:r>
      <w:r>
        <w:rPr>
          <w:spacing w:val="-4"/>
        </w:rPr>
        <w:t> </w:t>
      </w:r>
      <w:r>
        <w:rPr/>
        <w:t>the</w:t>
      </w:r>
      <w:r>
        <w:rPr>
          <w:spacing w:val="-4"/>
        </w:rPr>
        <w:t> </w:t>
      </w:r>
      <w:r>
        <w:rPr/>
        <w:t>elders</w:t>
      </w:r>
      <w:r>
        <w:rPr>
          <w:spacing w:val="-1"/>
        </w:rPr>
        <w:t> </w:t>
      </w:r>
      <w:r>
        <w:rPr/>
        <w:t>answered,</w:t>
      </w:r>
      <w:r>
        <w:rPr>
          <w:spacing w:val="-3"/>
        </w:rPr>
        <w:t> </w:t>
      </w:r>
      <w:r>
        <w:rPr/>
        <w:t>saying</w:t>
      </w:r>
      <w:r>
        <w:rPr>
          <w:spacing w:val="-3"/>
        </w:rPr>
        <w:t> </w:t>
      </w:r>
      <w:r>
        <w:rPr/>
        <w:t>to</w:t>
      </w:r>
      <w:r>
        <w:rPr>
          <w:spacing w:val="-3"/>
        </w:rPr>
        <w:t> </w:t>
      </w:r>
      <w:r>
        <w:rPr/>
        <w:t>me,</w:t>
      </w:r>
      <w:r>
        <w:rPr>
          <w:spacing w:val="-1"/>
        </w:rPr>
        <w:t> </w:t>
      </w:r>
      <w:r>
        <w:rPr/>
        <w:t>“These</w:t>
      </w:r>
      <w:r>
        <w:rPr>
          <w:spacing w:val="-4"/>
        </w:rPr>
        <w:t> </w:t>
      </w:r>
      <w:r>
        <w:rPr/>
        <w:t>who</w:t>
      </w:r>
      <w:r>
        <w:rPr>
          <w:spacing w:val="-3"/>
        </w:rPr>
        <w:t> </w:t>
      </w:r>
      <w:r>
        <w:rPr/>
        <w:t>are</w:t>
      </w:r>
      <w:r>
        <w:rPr>
          <w:spacing w:val="-4"/>
        </w:rPr>
        <w:t> </w:t>
      </w:r>
      <w:r>
        <w:rPr/>
        <w:t>arrayed</w:t>
      </w:r>
      <w:r>
        <w:rPr>
          <w:spacing w:val="-3"/>
        </w:rPr>
        <w:t> </w:t>
      </w:r>
      <w:r>
        <w:rPr/>
        <w:t>in</w:t>
      </w:r>
      <w:r>
        <w:rPr>
          <w:spacing w:val="-3"/>
        </w:rPr>
        <w:t> </w:t>
      </w:r>
      <w:r>
        <w:rPr/>
        <w:t>the</w:t>
      </w:r>
      <w:r>
        <w:rPr>
          <w:spacing w:val="-2"/>
        </w:rPr>
        <w:t> </w:t>
      </w:r>
      <w:r>
        <w:rPr/>
        <w:t>white</w:t>
      </w:r>
      <w:r>
        <w:rPr>
          <w:spacing w:val="-4"/>
        </w:rPr>
        <w:t> </w:t>
      </w:r>
      <w:r>
        <w:rPr/>
        <w:t>robes, who are they, and where did they come from?”</w:t>
      </w:r>
    </w:p>
    <w:p>
      <w:pPr>
        <w:pStyle w:val="BodyText"/>
        <w:spacing w:before="154"/>
        <w:ind w:left="840"/>
      </w:pPr>
      <w:r>
        <w:rPr>
          <w:b/>
          <w:position w:val="8"/>
          <w:sz w:val="16"/>
        </w:rPr>
        <w:t>14</w:t>
      </w:r>
      <w:r>
        <w:rPr>
          <w:b/>
          <w:spacing w:val="-2"/>
          <w:position w:val="8"/>
          <w:sz w:val="16"/>
        </w:rPr>
        <w:t> </w:t>
      </w:r>
      <w:r>
        <w:rPr/>
        <w:t>I</w:t>
      </w:r>
      <w:r>
        <w:rPr>
          <w:spacing w:val="-1"/>
        </w:rPr>
        <w:t> </w:t>
      </w:r>
      <w:r>
        <w:rPr/>
        <w:t>told</w:t>
      </w:r>
      <w:r>
        <w:rPr>
          <w:spacing w:val="-1"/>
        </w:rPr>
        <w:t> </w:t>
      </w:r>
      <w:r>
        <w:rPr/>
        <w:t>him,</w:t>
      </w:r>
      <w:r>
        <w:rPr>
          <w:spacing w:val="-1"/>
        </w:rPr>
        <w:t> </w:t>
      </w:r>
      <w:r>
        <w:rPr/>
        <w:t>“My lord,</w:t>
      </w:r>
      <w:r>
        <w:rPr>
          <w:spacing w:val="-1"/>
        </w:rPr>
        <w:t> </w:t>
      </w:r>
      <w:r>
        <w:rPr/>
        <w:t>you </w:t>
      </w:r>
      <w:r>
        <w:rPr>
          <w:spacing w:val="-2"/>
        </w:rPr>
        <w:t>know.”</w:t>
      </w:r>
    </w:p>
    <w:p>
      <w:pPr>
        <w:pStyle w:val="BodyText"/>
        <w:spacing w:line="254" w:lineRule="auto" w:before="183"/>
        <w:ind w:left="840" w:right="311"/>
        <w:jc w:val="both"/>
      </w:pPr>
      <w:r>
        <w:rPr/>
        <mc:AlternateContent>
          <mc:Choice Requires="wps">
            <w:drawing>
              <wp:anchor distT="0" distB="0" distL="0" distR="0" allowOverlap="1" layoutInCell="1" locked="0" behindDoc="0" simplePos="0" relativeHeight="15763456">
                <wp:simplePos x="0" y="0"/>
                <wp:positionH relativeFrom="page">
                  <wp:posOffset>5586984</wp:posOffset>
                </wp:positionH>
                <wp:positionV relativeFrom="paragraph">
                  <wp:posOffset>211212</wp:posOffset>
                </wp:positionV>
                <wp:extent cx="45720" cy="5080"/>
                <wp:effectExtent l="0" t="0" r="0" b="0"/>
                <wp:wrapNone/>
                <wp:docPr id="77" name="Graphic 77"/>
                <wp:cNvGraphicFramePr>
                  <a:graphicFrameLocks/>
                </wp:cNvGraphicFramePr>
                <a:graphic>
                  <a:graphicData uri="http://schemas.microsoft.com/office/word/2010/wordprocessingShape">
                    <wps:wsp>
                      <wps:cNvPr id="77" name="Graphic 77"/>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439.920013pt;margin-top:16.630909pt;width:3.6pt;height:.36pt;mso-position-horizontal-relative:page;mso-position-vertical-relative:paragraph;z-index:15763456" id="docshape35" filled="true" fillcolor="#0d5fad" stroked="false">
                <v:fill type="solid"/>
                <w10:wrap type="none"/>
              </v:rect>
            </w:pict>
          </mc:Fallback>
        </mc:AlternateContent>
      </w:r>
      <w:r>
        <w:rPr/>
        <w:t>He said to me, “These are those who came out of the great suffering.</w:t>
      </w:r>
      <w:r>
        <w:rPr>
          <w:vertAlign w:val="superscript"/>
        </w:rPr>
        <w:t>[</w:t>
      </w:r>
      <w:r>
        <w:rPr>
          <w:color w:val="0D5FAD"/>
          <w:vertAlign w:val="superscript"/>
        </w:rPr>
        <w:t>a</w:t>
      </w:r>
      <w:r>
        <w:rPr>
          <w:vertAlign w:val="superscript"/>
        </w:rPr>
        <w:t>]</w:t>
      </w:r>
      <w:r>
        <w:rPr>
          <w:vertAlign w:val="baseline"/>
        </w:rPr>
        <w:t>They washed their robes, and made them white in the Lamb’s blood. </w:t>
      </w:r>
      <w:r>
        <w:rPr>
          <w:b/>
          <w:position w:val="8"/>
          <w:sz w:val="16"/>
          <w:vertAlign w:val="baseline"/>
        </w:rPr>
        <w:t>15 </w:t>
      </w:r>
      <w:r>
        <w:rPr>
          <w:vertAlign w:val="baseline"/>
        </w:rPr>
        <w:t>Therefore they are before the throne of</w:t>
      </w:r>
      <w:r>
        <w:rPr>
          <w:spacing w:val="-1"/>
          <w:vertAlign w:val="baseline"/>
        </w:rPr>
        <w:t> </w:t>
      </w:r>
      <w:r>
        <w:rPr>
          <w:vertAlign w:val="baseline"/>
        </w:rPr>
        <w:t>God, they serve</w:t>
      </w:r>
      <w:r>
        <w:rPr>
          <w:spacing w:val="-1"/>
          <w:vertAlign w:val="baseline"/>
        </w:rPr>
        <w:t> </w:t>
      </w:r>
      <w:r>
        <w:rPr>
          <w:vertAlign w:val="baseline"/>
        </w:rPr>
        <w:t>him day and night in his temple. He</w:t>
      </w:r>
      <w:r>
        <w:rPr>
          <w:spacing w:val="-1"/>
          <w:vertAlign w:val="baseline"/>
        </w:rPr>
        <w:t> </w:t>
      </w:r>
      <w:r>
        <w:rPr>
          <w:vertAlign w:val="baseline"/>
        </w:rPr>
        <w:t>who sits on the</w:t>
      </w:r>
      <w:r>
        <w:rPr>
          <w:spacing w:val="-1"/>
          <w:vertAlign w:val="baseline"/>
        </w:rPr>
        <w:t> </w:t>
      </w:r>
      <w:r>
        <w:rPr>
          <w:vertAlign w:val="baseline"/>
        </w:rPr>
        <w:t>throne</w:t>
      </w:r>
      <w:r>
        <w:rPr>
          <w:spacing w:val="-1"/>
          <w:vertAlign w:val="baseline"/>
        </w:rPr>
        <w:t> </w:t>
      </w:r>
      <w:r>
        <w:rPr>
          <w:vertAlign w:val="baseline"/>
        </w:rPr>
        <w:t>will spread his</w:t>
      </w:r>
      <w:r>
        <w:rPr>
          <w:spacing w:val="-3"/>
          <w:vertAlign w:val="baseline"/>
        </w:rPr>
        <w:t> </w:t>
      </w:r>
      <w:r>
        <w:rPr>
          <w:vertAlign w:val="baseline"/>
        </w:rPr>
        <w:t>tabernacle</w:t>
      </w:r>
      <w:r>
        <w:rPr>
          <w:spacing w:val="-4"/>
          <w:vertAlign w:val="baseline"/>
        </w:rPr>
        <w:t> </w:t>
      </w:r>
      <w:r>
        <w:rPr>
          <w:vertAlign w:val="baseline"/>
        </w:rPr>
        <w:t>over</w:t>
      </w:r>
      <w:r>
        <w:rPr>
          <w:spacing w:val="-4"/>
          <w:vertAlign w:val="baseline"/>
        </w:rPr>
        <w:t> </w:t>
      </w:r>
      <w:r>
        <w:rPr>
          <w:vertAlign w:val="baseline"/>
        </w:rPr>
        <w:t>them.</w:t>
      </w:r>
      <w:r>
        <w:rPr>
          <w:spacing w:val="-1"/>
          <w:vertAlign w:val="baseline"/>
        </w:rPr>
        <w:t> </w:t>
      </w:r>
      <w:r>
        <w:rPr>
          <w:b/>
          <w:position w:val="8"/>
          <w:sz w:val="16"/>
          <w:vertAlign w:val="baseline"/>
        </w:rPr>
        <w:t>16</w:t>
      </w:r>
      <w:r>
        <w:rPr>
          <w:b/>
          <w:spacing w:val="-3"/>
          <w:position w:val="8"/>
          <w:sz w:val="16"/>
          <w:vertAlign w:val="baseline"/>
        </w:rPr>
        <w:t> </w:t>
      </w:r>
      <w:r>
        <w:rPr>
          <w:vertAlign w:val="baseline"/>
        </w:rPr>
        <w:t>They</w:t>
      </w:r>
      <w:r>
        <w:rPr>
          <w:spacing w:val="-3"/>
          <w:vertAlign w:val="baseline"/>
        </w:rPr>
        <w:t> </w:t>
      </w:r>
      <w:r>
        <w:rPr>
          <w:vertAlign w:val="baseline"/>
        </w:rPr>
        <w:t>will</w:t>
      </w:r>
      <w:r>
        <w:rPr>
          <w:spacing w:val="-3"/>
          <w:vertAlign w:val="baseline"/>
        </w:rPr>
        <w:t> </w:t>
      </w:r>
      <w:r>
        <w:rPr>
          <w:vertAlign w:val="baseline"/>
        </w:rPr>
        <w:t>never</w:t>
      </w:r>
      <w:r>
        <w:rPr>
          <w:spacing w:val="-4"/>
          <w:vertAlign w:val="baseline"/>
        </w:rPr>
        <w:t> </w:t>
      </w:r>
      <w:r>
        <w:rPr>
          <w:vertAlign w:val="baseline"/>
        </w:rPr>
        <w:t>be</w:t>
      </w:r>
      <w:r>
        <w:rPr>
          <w:spacing w:val="-4"/>
          <w:vertAlign w:val="baseline"/>
        </w:rPr>
        <w:t> </w:t>
      </w:r>
      <w:r>
        <w:rPr>
          <w:vertAlign w:val="baseline"/>
        </w:rPr>
        <w:t>hungry</w:t>
      </w:r>
      <w:r>
        <w:rPr>
          <w:spacing w:val="-3"/>
          <w:vertAlign w:val="baseline"/>
        </w:rPr>
        <w:t> </w:t>
      </w:r>
      <w:r>
        <w:rPr>
          <w:vertAlign w:val="baseline"/>
        </w:rPr>
        <w:t>or</w:t>
      </w:r>
      <w:r>
        <w:rPr>
          <w:spacing w:val="-4"/>
          <w:vertAlign w:val="baseline"/>
        </w:rPr>
        <w:t> </w:t>
      </w:r>
      <w:r>
        <w:rPr>
          <w:vertAlign w:val="baseline"/>
        </w:rPr>
        <w:t>thirsty</w:t>
      </w:r>
      <w:r>
        <w:rPr>
          <w:spacing w:val="-3"/>
          <w:vertAlign w:val="baseline"/>
        </w:rPr>
        <w:t> </w:t>
      </w:r>
      <w:r>
        <w:rPr>
          <w:vertAlign w:val="baseline"/>
        </w:rPr>
        <w:t>any</w:t>
      </w:r>
      <w:r>
        <w:rPr>
          <w:spacing w:val="-3"/>
          <w:vertAlign w:val="baseline"/>
        </w:rPr>
        <w:t> </w:t>
      </w:r>
      <w:r>
        <w:rPr>
          <w:vertAlign w:val="baseline"/>
        </w:rPr>
        <w:t>more.</w:t>
      </w:r>
      <w:r>
        <w:rPr>
          <w:spacing w:val="-6"/>
          <w:vertAlign w:val="baseline"/>
        </w:rPr>
        <w:t> </w:t>
      </w:r>
      <w:r>
        <w:rPr>
          <w:vertAlign w:val="baseline"/>
        </w:rPr>
        <w:t>The</w:t>
      </w:r>
      <w:r>
        <w:rPr>
          <w:spacing w:val="-4"/>
          <w:vertAlign w:val="baseline"/>
        </w:rPr>
        <w:t> </w:t>
      </w:r>
      <w:r>
        <w:rPr>
          <w:vertAlign w:val="baseline"/>
        </w:rPr>
        <w:t>sun</w:t>
      </w:r>
      <w:r>
        <w:rPr>
          <w:spacing w:val="-3"/>
          <w:vertAlign w:val="baseline"/>
        </w:rPr>
        <w:t> </w:t>
      </w:r>
      <w:r>
        <w:rPr>
          <w:vertAlign w:val="baseline"/>
        </w:rPr>
        <w:t>won’t beat on them, nor any heat; </w:t>
      </w:r>
      <w:r>
        <w:rPr>
          <w:b/>
          <w:position w:val="8"/>
          <w:sz w:val="16"/>
          <w:vertAlign w:val="baseline"/>
        </w:rPr>
        <w:t>17 </w:t>
      </w:r>
      <w:r>
        <w:rPr>
          <w:vertAlign w:val="baseline"/>
        </w:rPr>
        <w:t>for the Lamb who is in the middle of the throne shepherds</w:t>
      </w:r>
    </w:p>
    <w:p>
      <w:pPr>
        <w:spacing w:after="0" w:line="254" w:lineRule="auto"/>
        <w:jc w:val="both"/>
        <w:sectPr>
          <w:pgSz w:w="12240" w:h="15840"/>
          <w:pgMar w:header="0" w:footer="523" w:top="1360" w:bottom="720" w:left="1320" w:right="1160"/>
        </w:sectPr>
      </w:pPr>
    </w:p>
    <w:p>
      <w:pPr>
        <w:pStyle w:val="BodyText"/>
        <w:spacing w:line="259" w:lineRule="auto" w:before="79"/>
        <w:ind w:left="840"/>
      </w:pPr>
      <w:r>
        <w:rPr/>
        <w:t>them</w:t>
      </w:r>
      <w:r>
        <w:rPr>
          <w:spacing w:val="-5"/>
        </w:rPr>
        <w:t> </w:t>
      </w:r>
      <w:r>
        <w:rPr/>
        <w:t>and</w:t>
      </w:r>
      <w:r>
        <w:rPr>
          <w:spacing w:val="-3"/>
        </w:rPr>
        <w:t> </w:t>
      </w:r>
      <w:r>
        <w:rPr/>
        <w:t>leads</w:t>
      </w:r>
      <w:r>
        <w:rPr>
          <w:spacing w:val="-3"/>
        </w:rPr>
        <w:t> </w:t>
      </w:r>
      <w:r>
        <w:rPr/>
        <w:t>them</w:t>
      </w:r>
      <w:r>
        <w:rPr>
          <w:spacing w:val="-3"/>
        </w:rPr>
        <w:t> </w:t>
      </w:r>
      <w:r>
        <w:rPr/>
        <w:t>to</w:t>
      </w:r>
      <w:r>
        <w:rPr>
          <w:spacing w:val="-3"/>
        </w:rPr>
        <w:t> </w:t>
      </w:r>
      <w:r>
        <w:rPr/>
        <w:t>springs</w:t>
      </w:r>
      <w:r>
        <w:rPr>
          <w:spacing w:val="-3"/>
        </w:rPr>
        <w:t> </w:t>
      </w:r>
      <w:r>
        <w:rPr/>
        <w:t>of</w:t>
      </w:r>
      <w:r>
        <w:rPr>
          <w:spacing w:val="-4"/>
        </w:rPr>
        <w:t> </w:t>
      </w:r>
      <w:r>
        <w:rPr/>
        <w:t>life-giving</w:t>
      </w:r>
      <w:r>
        <w:rPr>
          <w:spacing w:val="-3"/>
        </w:rPr>
        <w:t> </w:t>
      </w:r>
      <w:r>
        <w:rPr/>
        <w:t>waters.</w:t>
      </w:r>
      <w:r>
        <w:rPr>
          <w:spacing w:val="-15"/>
        </w:rPr>
        <w:t> </w:t>
      </w:r>
      <w:r>
        <w:rPr/>
        <w:t>And</w:t>
      </w:r>
      <w:r>
        <w:rPr>
          <w:spacing w:val="-3"/>
        </w:rPr>
        <w:t> </w:t>
      </w:r>
      <w:r>
        <w:rPr/>
        <w:t>God</w:t>
      </w:r>
      <w:r>
        <w:rPr>
          <w:spacing w:val="-3"/>
        </w:rPr>
        <w:t> </w:t>
      </w:r>
      <w:r>
        <w:rPr/>
        <w:t>will</w:t>
      </w:r>
      <w:r>
        <w:rPr>
          <w:spacing w:val="-3"/>
        </w:rPr>
        <w:t> </w:t>
      </w:r>
      <w:r>
        <w:rPr/>
        <w:t>wipe</w:t>
      </w:r>
      <w:r>
        <w:rPr>
          <w:spacing w:val="-2"/>
        </w:rPr>
        <w:t> </w:t>
      </w:r>
      <w:r>
        <w:rPr/>
        <w:t>away</w:t>
      </w:r>
      <w:r>
        <w:rPr>
          <w:spacing w:val="-3"/>
        </w:rPr>
        <w:t> </w:t>
      </w:r>
      <w:r>
        <w:rPr/>
        <w:t>every</w:t>
      </w:r>
      <w:r>
        <w:rPr>
          <w:spacing w:val="-3"/>
        </w:rPr>
        <w:t> </w:t>
      </w:r>
      <w:r>
        <w:rPr/>
        <w:t>tear from their eyes.”</w:t>
      </w:r>
    </w:p>
    <w:p>
      <w:pPr>
        <w:pStyle w:val="BodyText"/>
        <w:ind w:left="0"/>
      </w:pPr>
    </w:p>
    <w:p>
      <w:pPr>
        <w:pStyle w:val="BodyText"/>
        <w:spacing w:before="66"/>
        <w:ind w:left="0"/>
      </w:pPr>
    </w:p>
    <w:p>
      <w:pPr>
        <w:pStyle w:val="BodyText"/>
        <w:spacing w:line="259" w:lineRule="auto"/>
        <w:ind w:right="284"/>
      </w:pPr>
      <w:r>
        <w:rPr>
          <w:b/>
        </w:rPr>
        <w:t>Revelation 7:1-3</w:t>
      </w:r>
      <w:r>
        <w:rPr>
          <w:b/>
          <w:spacing w:val="40"/>
        </w:rPr>
        <w:t> </w:t>
      </w:r>
      <w:r>
        <w:rPr/>
        <w:t>These four angels hold back the four winds until the slaves of Jehovah are sealed.</w:t>
      </w:r>
      <w:r>
        <w:rPr>
          <w:spacing w:val="-3"/>
        </w:rPr>
        <w:t> </w:t>
      </w:r>
      <w:r>
        <w:rPr/>
        <w:t>Revelation</w:t>
      </w:r>
      <w:r>
        <w:rPr>
          <w:spacing w:val="-3"/>
        </w:rPr>
        <w:t> </w:t>
      </w:r>
      <w:r>
        <w:rPr/>
        <w:t>7:1-8</w:t>
      </w:r>
      <w:r>
        <w:rPr>
          <w:spacing w:val="-3"/>
        </w:rPr>
        <w:t> </w:t>
      </w:r>
      <w:r>
        <w:rPr/>
        <w:t>appears</w:t>
      </w:r>
      <w:r>
        <w:rPr>
          <w:spacing w:val="-3"/>
        </w:rPr>
        <w:t> </w:t>
      </w:r>
      <w:r>
        <w:rPr/>
        <w:t>to</w:t>
      </w:r>
      <w:r>
        <w:rPr>
          <w:spacing w:val="-3"/>
        </w:rPr>
        <w:t> </w:t>
      </w:r>
      <w:r>
        <w:rPr/>
        <w:t>be</w:t>
      </w:r>
      <w:r>
        <w:rPr>
          <w:spacing w:val="-4"/>
        </w:rPr>
        <w:t> </w:t>
      </w:r>
      <w:r>
        <w:rPr/>
        <w:t>a</w:t>
      </w:r>
      <w:r>
        <w:rPr>
          <w:spacing w:val="-4"/>
        </w:rPr>
        <w:t> </w:t>
      </w:r>
      <w:r>
        <w:rPr/>
        <w:t>further</w:t>
      </w:r>
      <w:r>
        <w:rPr>
          <w:spacing w:val="-4"/>
        </w:rPr>
        <w:t> </w:t>
      </w:r>
      <w:r>
        <w:rPr/>
        <w:t>elaboration</w:t>
      </w:r>
      <w:r>
        <w:rPr>
          <w:spacing w:val="-3"/>
        </w:rPr>
        <w:t> </w:t>
      </w:r>
      <w:r>
        <w:rPr/>
        <w:t>of</w:t>
      </w:r>
      <w:r>
        <w:rPr>
          <w:spacing w:val="-4"/>
        </w:rPr>
        <w:t> </w:t>
      </w:r>
      <w:r>
        <w:rPr/>
        <w:t>events</w:t>
      </w:r>
      <w:r>
        <w:rPr>
          <w:spacing w:val="-3"/>
        </w:rPr>
        <w:t> </w:t>
      </w:r>
      <w:r>
        <w:rPr/>
        <w:t>just</w:t>
      </w:r>
      <w:r>
        <w:rPr>
          <w:spacing w:val="-3"/>
        </w:rPr>
        <w:t> </w:t>
      </w:r>
      <w:r>
        <w:rPr/>
        <w:t>before</w:t>
      </w:r>
      <w:r>
        <w:rPr>
          <w:spacing w:val="-4"/>
        </w:rPr>
        <w:t> </w:t>
      </w:r>
      <w:r>
        <w:rPr/>
        <w:t>Revelation</w:t>
      </w:r>
      <w:r>
        <w:rPr>
          <w:spacing w:val="-3"/>
        </w:rPr>
        <w:t> </w:t>
      </w:r>
      <w:r>
        <w:rPr/>
        <w:t>6:12- 17 (compare Revelation 6:11b with Revelation 7:3)</w:t>
      </w:r>
    </w:p>
    <w:p>
      <w:pPr>
        <w:pStyle w:val="BodyText"/>
        <w:spacing w:line="259" w:lineRule="auto" w:before="160"/>
        <w:ind w:right="314"/>
      </w:pPr>
      <w:r>
        <w:rPr>
          <w:b/>
        </w:rPr>
        <w:t>Revelation</w:t>
      </w:r>
      <w:r>
        <w:rPr>
          <w:b/>
          <w:spacing w:val="-3"/>
        </w:rPr>
        <w:t> </w:t>
      </w:r>
      <w:r>
        <w:rPr>
          <w:b/>
        </w:rPr>
        <w:t>7:3-5</w:t>
      </w:r>
      <w:r>
        <w:rPr>
          <w:b/>
          <w:spacing w:val="-3"/>
        </w:rPr>
        <w:t> </w:t>
      </w:r>
      <w:r>
        <w:rPr/>
        <w:t>The</w:t>
      </w:r>
      <w:r>
        <w:rPr>
          <w:spacing w:val="-4"/>
        </w:rPr>
        <w:t> </w:t>
      </w:r>
      <w:r>
        <w:rPr/>
        <w:t>term</w:t>
      </w:r>
      <w:r>
        <w:rPr>
          <w:spacing w:val="-3"/>
        </w:rPr>
        <w:t> </w:t>
      </w:r>
      <w:r>
        <w:rPr/>
        <w:t>“sealed”</w:t>
      </w:r>
      <w:r>
        <w:rPr>
          <w:spacing w:val="-4"/>
        </w:rPr>
        <w:t> </w:t>
      </w:r>
      <w:r>
        <w:rPr/>
        <w:t>is</w:t>
      </w:r>
      <w:r>
        <w:rPr>
          <w:spacing w:val="-3"/>
        </w:rPr>
        <w:t> </w:t>
      </w:r>
      <w:r>
        <w:rPr/>
        <w:t>defined</w:t>
      </w:r>
      <w:r>
        <w:rPr>
          <w:spacing w:val="-3"/>
        </w:rPr>
        <w:t> </w:t>
      </w:r>
      <w:r>
        <w:rPr/>
        <w:t>a</w:t>
      </w:r>
      <w:r>
        <w:rPr>
          <w:spacing w:val="-4"/>
        </w:rPr>
        <w:t> </w:t>
      </w:r>
      <w:r>
        <w:rPr/>
        <w:t>bit</w:t>
      </w:r>
      <w:r>
        <w:rPr>
          <w:spacing w:val="-3"/>
        </w:rPr>
        <w:t> </w:t>
      </w:r>
      <w:r>
        <w:rPr/>
        <w:t>different</w:t>
      </w:r>
      <w:r>
        <w:rPr>
          <w:spacing w:val="-3"/>
        </w:rPr>
        <w:t> </w:t>
      </w:r>
      <w:r>
        <w:rPr/>
        <w:t>then</w:t>
      </w:r>
      <w:r>
        <w:rPr>
          <w:spacing w:val="-3"/>
        </w:rPr>
        <w:t> </w:t>
      </w:r>
      <w:r>
        <w:rPr/>
        <w:t>the</w:t>
      </w:r>
      <w:r>
        <w:rPr>
          <w:spacing w:val="-4"/>
        </w:rPr>
        <w:t> </w:t>
      </w:r>
      <w:r>
        <w:rPr/>
        <w:t>term</w:t>
      </w:r>
      <w:r>
        <w:rPr>
          <w:spacing w:val="-1"/>
        </w:rPr>
        <w:t> </w:t>
      </w:r>
      <w:r>
        <w:rPr/>
        <w:t>in</w:t>
      </w:r>
      <w:r>
        <w:rPr>
          <w:spacing w:val="-3"/>
        </w:rPr>
        <w:t> </w:t>
      </w:r>
      <w:r>
        <w:rPr/>
        <w:t>Ezekiel</w:t>
      </w:r>
      <w:r>
        <w:rPr>
          <w:spacing w:val="-3"/>
        </w:rPr>
        <w:t> </w:t>
      </w:r>
      <w:r>
        <w:rPr/>
        <w:t>9:4</w:t>
      </w:r>
      <w:r>
        <w:rPr>
          <w:spacing w:val="-3"/>
        </w:rPr>
        <w:t> </w:t>
      </w:r>
      <w:r>
        <w:rPr/>
        <w:t>–</w:t>
      </w:r>
      <w:r>
        <w:rPr>
          <w:spacing w:val="-3"/>
        </w:rPr>
        <w:t> </w:t>
      </w:r>
      <w:r>
        <w:rPr/>
        <w:t>See Ezekiel 9:4 comments.</w:t>
      </w:r>
    </w:p>
    <w:p>
      <w:pPr>
        <w:pStyle w:val="BodyText"/>
        <w:spacing w:line="259" w:lineRule="auto" w:before="157"/>
        <w:ind w:right="329"/>
      </w:pPr>
      <w:r>
        <w:rPr>
          <w:b/>
        </w:rPr>
        <w:t>Revelation</w:t>
      </w:r>
      <w:r>
        <w:rPr>
          <w:b/>
          <w:spacing w:val="-3"/>
        </w:rPr>
        <w:t> </w:t>
      </w:r>
      <w:r>
        <w:rPr>
          <w:b/>
        </w:rPr>
        <w:t>7:4-8</w:t>
      </w:r>
      <w:r>
        <w:rPr>
          <w:b/>
          <w:spacing w:val="40"/>
        </w:rPr>
        <w:t> </w:t>
      </w:r>
      <w:r>
        <w:rPr/>
        <w:t>The</w:t>
      </w:r>
      <w:r>
        <w:rPr>
          <w:spacing w:val="-4"/>
        </w:rPr>
        <w:t> </w:t>
      </w:r>
      <w:r>
        <w:rPr/>
        <w:t>number</w:t>
      </w:r>
      <w:r>
        <w:rPr>
          <w:spacing w:val="-4"/>
        </w:rPr>
        <w:t> </w:t>
      </w:r>
      <w:r>
        <w:rPr/>
        <w:t>mentioned</w:t>
      </w:r>
      <w:r>
        <w:rPr>
          <w:spacing w:val="-3"/>
        </w:rPr>
        <w:t> </w:t>
      </w:r>
      <w:r>
        <w:rPr/>
        <w:t>here</w:t>
      </w:r>
      <w:r>
        <w:rPr>
          <w:spacing w:val="-4"/>
        </w:rPr>
        <w:t> </w:t>
      </w:r>
      <w:r>
        <w:rPr/>
        <w:t>being</w:t>
      </w:r>
      <w:r>
        <w:rPr>
          <w:spacing w:val="-3"/>
        </w:rPr>
        <w:t> </w:t>
      </w:r>
      <w:r>
        <w:rPr/>
        <w:t>sealed</w:t>
      </w:r>
      <w:r>
        <w:rPr>
          <w:spacing w:val="-3"/>
        </w:rPr>
        <w:t> </w:t>
      </w:r>
      <w:r>
        <w:rPr/>
        <w:t>seems</w:t>
      </w:r>
      <w:r>
        <w:rPr>
          <w:spacing w:val="-3"/>
        </w:rPr>
        <w:t> </w:t>
      </w:r>
      <w:r>
        <w:rPr/>
        <w:t>to</w:t>
      </w:r>
      <w:r>
        <w:rPr>
          <w:spacing w:val="-3"/>
        </w:rPr>
        <w:t> </w:t>
      </w:r>
      <w:r>
        <w:rPr/>
        <w:t>be</w:t>
      </w:r>
      <w:r>
        <w:rPr>
          <w:spacing w:val="-2"/>
        </w:rPr>
        <w:t> </w:t>
      </w:r>
      <w:r>
        <w:rPr/>
        <w:t>referring</w:t>
      </w:r>
      <w:r>
        <w:rPr>
          <w:spacing w:val="-3"/>
        </w:rPr>
        <w:t> </w:t>
      </w:r>
      <w:r>
        <w:rPr/>
        <w:t>to</w:t>
      </w:r>
      <w:r>
        <w:rPr>
          <w:spacing w:val="-3"/>
        </w:rPr>
        <w:t> </w:t>
      </w:r>
      <w:r>
        <w:rPr/>
        <w:t>the</w:t>
      </w:r>
      <w:r>
        <w:rPr>
          <w:spacing w:val="-4"/>
        </w:rPr>
        <w:t> </w:t>
      </w:r>
      <w:r>
        <w:rPr/>
        <w:t>group</w:t>
      </w:r>
      <w:r>
        <w:rPr>
          <w:spacing w:val="-3"/>
        </w:rPr>
        <w:t> </w:t>
      </w:r>
      <w:r>
        <w:rPr/>
        <w:t>of Jehovah’s holy people who just became “dead” and were tested fully (2 Corinthians 1:9)</w:t>
      </w:r>
      <w:r>
        <w:rPr>
          <w:spacing w:val="40"/>
        </w:rPr>
        <w:t> </w:t>
      </w:r>
      <w:r>
        <w:rPr/>
        <w:t>The thought of</w:t>
      </w:r>
      <w:r>
        <w:rPr>
          <w:spacing w:val="-1"/>
        </w:rPr>
        <w:t> </w:t>
      </w:r>
      <w:r>
        <w:rPr/>
        <w:t>these</w:t>
      </w:r>
      <w:r>
        <w:rPr>
          <w:spacing w:val="-1"/>
        </w:rPr>
        <w:t> </w:t>
      </w:r>
      <w:r>
        <w:rPr/>
        <w:t>verses (1-8)</w:t>
      </w:r>
      <w:r>
        <w:rPr>
          <w:spacing w:val="-1"/>
        </w:rPr>
        <w:t> </w:t>
      </w:r>
      <w:r>
        <w:rPr/>
        <w:t>seems to be</w:t>
      </w:r>
      <w:r>
        <w:rPr>
          <w:spacing w:val="-1"/>
        </w:rPr>
        <w:t> </w:t>
      </w:r>
      <w:r>
        <w:rPr/>
        <w:t>one</w:t>
      </w:r>
      <w:r>
        <w:rPr>
          <w:spacing w:val="-1"/>
        </w:rPr>
        <w:t> </w:t>
      </w:r>
      <w:r>
        <w:rPr/>
        <w:t>of</w:t>
      </w:r>
      <w:r>
        <w:rPr>
          <w:spacing w:val="-1"/>
        </w:rPr>
        <w:t> </w:t>
      </w:r>
      <w:r>
        <w:rPr/>
        <w:t>the</w:t>
      </w:r>
      <w:r>
        <w:rPr>
          <w:spacing w:val="-1"/>
        </w:rPr>
        <w:t> </w:t>
      </w:r>
      <w:r>
        <w:rPr/>
        <w:t>same</w:t>
      </w:r>
      <w:r>
        <w:rPr>
          <w:spacing w:val="-1"/>
        </w:rPr>
        <w:t> </w:t>
      </w:r>
      <w:r>
        <w:rPr/>
        <w:t>– that is referring to the</w:t>
      </w:r>
      <w:r>
        <w:rPr>
          <w:spacing w:val="-1"/>
        </w:rPr>
        <w:t> </w:t>
      </w:r>
      <w:r>
        <w:rPr/>
        <w:t>holy people</w:t>
      </w:r>
      <w:r>
        <w:rPr>
          <w:spacing w:val="-1"/>
        </w:rPr>
        <w:t> </w:t>
      </w:r>
      <w:r>
        <w:rPr/>
        <w:t>of God who have straightened their worship and are fully tested by experiencing all or part of the three and a half year period noted at Daniel 12:7,11 – Because this appears to be when the sealing</w:t>
      </w:r>
      <w:r>
        <w:rPr>
          <w:spacing w:val="-1"/>
        </w:rPr>
        <w:t> </w:t>
      </w:r>
      <w:r>
        <w:rPr/>
        <w:t>is</w:t>
      </w:r>
      <w:r>
        <w:rPr>
          <w:spacing w:val="-1"/>
        </w:rPr>
        <w:t> </w:t>
      </w:r>
      <w:r>
        <w:rPr/>
        <w:t>done</w:t>
      </w:r>
      <w:r>
        <w:rPr>
          <w:spacing w:val="-2"/>
        </w:rPr>
        <w:t> </w:t>
      </w:r>
      <w:r>
        <w:rPr/>
        <w:t>for</w:t>
      </w:r>
      <w:r>
        <w:rPr>
          <w:spacing w:val="-2"/>
        </w:rPr>
        <w:t> </w:t>
      </w:r>
      <w:r>
        <w:rPr/>
        <w:t>this</w:t>
      </w:r>
      <w:r>
        <w:rPr>
          <w:spacing w:val="-1"/>
        </w:rPr>
        <w:t> </w:t>
      </w:r>
      <w:r>
        <w:rPr/>
        <w:t>group</w:t>
      </w:r>
      <w:r>
        <w:rPr>
          <w:spacing w:val="-1"/>
        </w:rPr>
        <w:t> </w:t>
      </w:r>
      <w:r>
        <w:rPr/>
        <w:t>–</w:t>
      </w:r>
      <w:r>
        <w:rPr>
          <w:spacing w:val="-6"/>
        </w:rPr>
        <w:t> </w:t>
      </w:r>
      <w:r>
        <w:rPr/>
        <w:t>The</w:t>
      </w:r>
      <w:r>
        <w:rPr>
          <w:spacing w:val="-2"/>
        </w:rPr>
        <w:t> </w:t>
      </w:r>
      <w:r>
        <w:rPr/>
        <w:t>holy</w:t>
      </w:r>
      <w:r>
        <w:rPr>
          <w:spacing w:val="-1"/>
        </w:rPr>
        <w:t> </w:t>
      </w:r>
      <w:r>
        <w:rPr/>
        <w:t>ones</w:t>
      </w:r>
      <w:r>
        <w:rPr>
          <w:spacing w:val="-1"/>
        </w:rPr>
        <w:t> </w:t>
      </w:r>
      <w:r>
        <w:rPr/>
        <w:t>need</w:t>
      </w:r>
      <w:r>
        <w:rPr>
          <w:spacing w:val="-1"/>
        </w:rPr>
        <w:t> </w:t>
      </w:r>
      <w:r>
        <w:rPr/>
        <w:t>to</w:t>
      </w:r>
      <w:r>
        <w:rPr>
          <w:spacing w:val="-1"/>
        </w:rPr>
        <w:t> </w:t>
      </w:r>
      <w:r>
        <w:rPr/>
        <w:t>be</w:t>
      </w:r>
      <w:r>
        <w:rPr>
          <w:spacing w:val="-2"/>
        </w:rPr>
        <w:t> </w:t>
      </w:r>
      <w:r>
        <w:rPr/>
        <w:t>tested</w:t>
      </w:r>
      <w:r>
        <w:rPr>
          <w:spacing w:val="-1"/>
        </w:rPr>
        <w:t> </w:t>
      </w:r>
      <w:r>
        <w:rPr/>
        <w:t>fully.</w:t>
      </w:r>
      <w:r>
        <w:rPr>
          <w:spacing w:val="-6"/>
        </w:rPr>
        <w:t> </w:t>
      </w:r>
      <w:r>
        <w:rPr/>
        <w:t>This</w:t>
      </w:r>
      <w:r>
        <w:rPr>
          <w:spacing w:val="-1"/>
        </w:rPr>
        <w:t> </w:t>
      </w:r>
      <w:r>
        <w:rPr/>
        <w:t>is</w:t>
      </w:r>
      <w:r>
        <w:rPr>
          <w:spacing w:val="-1"/>
        </w:rPr>
        <w:t> </w:t>
      </w:r>
      <w:r>
        <w:rPr/>
        <w:t>the</w:t>
      </w:r>
      <w:r>
        <w:rPr>
          <w:spacing w:val="-2"/>
        </w:rPr>
        <w:t> </w:t>
      </w:r>
      <w:r>
        <w:rPr/>
        <w:t>second</w:t>
      </w:r>
      <w:r>
        <w:rPr>
          <w:spacing w:val="-1"/>
        </w:rPr>
        <w:t> </w:t>
      </w:r>
      <w:r>
        <w:rPr/>
        <w:t>group</w:t>
      </w:r>
      <w:r>
        <w:rPr>
          <w:spacing w:val="-1"/>
        </w:rPr>
        <w:t> </w:t>
      </w:r>
      <w:r>
        <w:rPr/>
        <w:t>of the “two witnesses” mentioned in Revelation 11:2,3 and the “fellow slaves” mentioned in Revelation 6:11 – see also Revelation 14:1-5; 20:4.</w:t>
      </w:r>
    </w:p>
    <w:p>
      <w:pPr>
        <w:pStyle w:val="BodyText"/>
        <w:spacing w:line="259" w:lineRule="auto" w:before="160"/>
        <w:ind w:right="305"/>
      </w:pPr>
      <w:r>
        <w:rPr>
          <w:b/>
        </w:rPr>
        <w:t>Revelation 7:9-10</w:t>
      </w:r>
      <w:r>
        <w:rPr>
          <w:b/>
          <w:spacing w:val="40"/>
        </w:rPr>
        <w:t> </w:t>
      </w:r>
      <w:r>
        <w:rPr/>
        <w:t>This “great crowd“, “dressed in </w:t>
      </w:r>
      <w:r>
        <w:rPr>
          <w:color w:val="0D5FAD"/>
          <w:u w:val="single" w:color="0D5FAD"/>
        </w:rPr>
        <w:t>white robes</w:t>
      </w:r>
      <w:r>
        <w:rPr>
          <w:u w:val="none"/>
        </w:rPr>
        <w:t>” has shown repentance and submission. It seems to be made up of all those who make it through “the great day of their wrath”</w:t>
      </w:r>
      <w:r>
        <w:rPr>
          <w:spacing w:val="-4"/>
          <w:u w:val="none"/>
        </w:rPr>
        <w:t> </w:t>
      </w:r>
      <w:r>
        <w:rPr>
          <w:u w:val="none"/>
        </w:rPr>
        <w:t>(Jehovah</w:t>
      </w:r>
      <w:r>
        <w:rPr>
          <w:spacing w:val="-3"/>
          <w:u w:val="none"/>
        </w:rPr>
        <w:t> </w:t>
      </w:r>
      <w:r>
        <w:rPr>
          <w:u w:val="none"/>
        </w:rPr>
        <w:t>and</w:t>
      </w:r>
      <w:r>
        <w:rPr>
          <w:spacing w:val="-3"/>
          <w:u w:val="none"/>
        </w:rPr>
        <w:t> </w:t>
      </w:r>
      <w:r>
        <w:rPr>
          <w:u w:val="none"/>
        </w:rPr>
        <w:t>the</w:t>
      </w:r>
      <w:r>
        <w:rPr>
          <w:spacing w:val="-2"/>
          <w:u w:val="none"/>
        </w:rPr>
        <w:t> </w:t>
      </w:r>
      <w:r>
        <w:rPr>
          <w:u w:val="none"/>
        </w:rPr>
        <w:t>Lamb).</w:t>
      </w:r>
      <w:r>
        <w:rPr>
          <w:spacing w:val="-8"/>
          <w:u w:val="none"/>
        </w:rPr>
        <w:t> </w:t>
      </w:r>
      <w:r>
        <w:rPr>
          <w:u w:val="none"/>
        </w:rPr>
        <w:t>This</w:t>
      </w:r>
      <w:r>
        <w:rPr>
          <w:spacing w:val="-3"/>
          <w:u w:val="none"/>
        </w:rPr>
        <w:t> </w:t>
      </w:r>
      <w:r>
        <w:rPr>
          <w:u w:val="none"/>
        </w:rPr>
        <w:t>is</w:t>
      </w:r>
      <w:r>
        <w:rPr>
          <w:spacing w:val="-3"/>
          <w:u w:val="none"/>
        </w:rPr>
        <w:t> </w:t>
      </w:r>
      <w:r>
        <w:rPr>
          <w:u w:val="none"/>
        </w:rPr>
        <w:t>made</w:t>
      </w:r>
      <w:r>
        <w:rPr>
          <w:spacing w:val="-4"/>
          <w:u w:val="none"/>
        </w:rPr>
        <w:t> </w:t>
      </w:r>
      <w:r>
        <w:rPr>
          <w:u w:val="none"/>
        </w:rPr>
        <w:t>clearer</w:t>
      </w:r>
      <w:r>
        <w:rPr>
          <w:spacing w:val="-4"/>
          <w:u w:val="none"/>
        </w:rPr>
        <w:t> </w:t>
      </w:r>
      <w:r>
        <w:rPr>
          <w:u w:val="none"/>
        </w:rPr>
        <w:t>in</w:t>
      </w:r>
      <w:r>
        <w:rPr>
          <w:spacing w:val="-3"/>
          <w:u w:val="none"/>
        </w:rPr>
        <w:t> </w:t>
      </w:r>
      <w:r>
        <w:rPr>
          <w:u w:val="none"/>
        </w:rPr>
        <w:t>verses</w:t>
      </w:r>
      <w:r>
        <w:rPr>
          <w:spacing w:val="-3"/>
          <w:u w:val="none"/>
        </w:rPr>
        <w:t> </w:t>
      </w:r>
      <w:r>
        <w:rPr>
          <w:u w:val="none"/>
        </w:rPr>
        <w:t>13-17.</w:t>
      </w:r>
      <w:r>
        <w:rPr>
          <w:spacing w:val="-8"/>
          <w:u w:val="none"/>
        </w:rPr>
        <w:t> </w:t>
      </w:r>
      <w:r>
        <w:rPr>
          <w:u w:val="none"/>
        </w:rPr>
        <w:t>This</w:t>
      </w:r>
      <w:r>
        <w:rPr>
          <w:spacing w:val="-1"/>
          <w:u w:val="none"/>
        </w:rPr>
        <w:t> </w:t>
      </w:r>
      <w:r>
        <w:rPr>
          <w:u w:val="none"/>
        </w:rPr>
        <w:t>would</w:t>
      </w:r>
      <w:r>
        <w:rPr>
          <w:spacing w:val="-3"/>
          <w:u w:val="none"/>
        </w:rPr>
        <w:t> </w:t>
      </w:r>
      <w:r>
        <w:rPr>
          <w:u w:val="none"/>
        </w:rPr>
        <w:t>occur</w:t>
      </w:r>
      <w:r>
        <w:rPr>
          <w:spacing w:val="-4"/>
          <w:u w:val="none"/>
        </w:rPr>
        <w:t> </w:t>
      </w:r>
      <w:r>
        <w:rPr>
          <w:u w:val="none"/>
        </w:rPr>
        <w:t>after</w:t>
      </w:r>
      <w:r>
        <w:rPr>
          <w:spacing w:val="-4"/>
          <w:u w:val="none"/>
        </w:rPr>
        <w:t> </w:t>
      </w:r>
      <w:r>
        <w:rPr>
          <w:u w:val="none"/>
        </w:rPr>
        <w:t>the “wrath” which would be very shortly after Jesus’</w:t>
      </w:r>
      <w:r>
        <w:rPr>
          <w:spacing w:val="-5"/>
          <w:u w:val="none"/>
        </w:rPr>
        <w:t> </w:t>
      </w:r>
      <w:r>
        <w:rPr>
          <w:u w:val="none"/>
        </w:rPr>
        <w:t>return.</w:t>
      </w:r>
    </w:p>
    <w:p>
      <w:pPr>
        <w:pStyle w:val="BodyText"/>
        <w:spacing w:line="259" w:lineRule="auto" w:before="159"/>
        <w:ind w:right="305"/>
      </w:pPr>
      <w:r>
        <w:rPr>
          <w:b/>
        </w:rPr>
        <w:t>Revelation 7:15 </w:t>
      </w:r>
      <w:r>
        <w:rPr/>
        <w:t>“... and they are rendering him sacred service day and night in his temple...” This</w:t>
      </w:r>
      <w:r>
        <w:rPr>
          <w:spacing w:val="-3"/>
        </w:rPr>
        <w:t> </w:t>
      </w:r>
      <w:r>
        <w:rPr/>
        <w:t>does</w:t>
      </w:r>
      <w:r>
        <w:rPr>
          <w:spacing w:val="-3"/>
        </w:rPr>
        <w:t> </w:t>
      </w:r>
      <w:r>
        <w:rPr/>
        <w:t>not</w:t>
      </w:r>
      <w:r>
        <w:rPr>
          <w:spacing w:val="-3"/>
        </w:rPr>
        <w:t> </w:t>
      </w:r>
      <w:r>
        <w:rPr/>
        <w:t>mean</w:t>
      </w:r>
      <w:r>
        <w:rPr>
          <w:spacing w:val="-3"/>
        </w:rPr>
        <w:t> </w:t>
      </w:r>
      <w:r>
        <w:rPr/>
        <w:t>they</w:t>
      </w:r>
      <w:r>
        <w:rPr>
          <w:spacing w:val="-1"/>
        </w:rPr>
        <w:t> </w:t>
      </w:r>
      <w:r>
        <w:rPr/>
        <w:t>(the</w:t>
      </w:r>
      <w:r>
        <w:rPr>
          <w:spacing w:val="-4"/>
        </w:rPr>
        <w:t> </w:t>
      </w:r>
      <w:r>
        <w:rPr/>
        <w:t>“great</w:t>
      </w:r>
      <w:r>
        <w:rPr>
          <w:spacing w:val="-3"/>
        </w:rPr>
        <w:t> </w:t>
      </w:r>
      <w:r>
        <w:rPr/>
        <w:t>crowd”)</w:t>
      </w:r>
      <w:r>
        <w:rPr>
          <w:spacing w:val="-2"/>
        </w:rPr>
        <w:t> </w:t>
      </w:r>
      <w:r>
        <w:rPr/>
        <w:t>are</w:t>
      </w:r>
      <w:r>
        <w:rPr>
          <w:spacing w:val="-4"/>
        </w:rPr>
        <w:t> </w:t>
      </w:r>
      <w:r>
        <w:rPr/>
        <w:t>of</w:t>
      </w:r>
      <w:r>
        <w:rPr>
          <w:spacing w:val="-4"/>
        </w:rPr>
        <w:t> </w:t>
      </w:r>
      <w:r>
        <w:rPr/>
        <w:t>the</w:t>
      </w:r>
      <w:r>
        <w:rPr>
          <w:spacing w:val="-4"/>
        </w:rPr>
        <w:t> </w:t>
      </w:r>
      <w:r>
        <w:rPr/>
        <w:t>sealed</w:t>
      </w:r>
      <w:r>
        <w:rPr>
          <w:spacing w:val="-3"/>
        </w:rPr>
        <w:t> </w:t>
      </w:r>
      <w:r>
        <w:rPr/>
        <w:t>144,000</w:t>
      </w:r>
      <w:r>
        <w:rPr>
          <w:spacing w:val="-3"/>
        </w:rPr>
        <w:t> </w:t>
      </w:r>
      <w:r>
        <w:rPr/>
        <w:t>mentioned</w:t>
      </w:r>
      <w:r>
        <w:rPr>
          <w:spacing w:val="-3"/>
        </w:rPr>
        <w:t> </w:t>
      </w:r>
      <w:r>
        <w:rPr/>
        <w:t>earlier</w:t>
      </w:r>
      <w:r>
        <w:rPr>
          <w:spacing w:val="-4"/>
        </w:rPr>
        <w:t> </w:t>
      </w:r>
      <w:r>
        <w:rPr/>
        <w:t>but</w:t>
      </w:r>
      <w:r>
        <w:rPr>
          <w:spacing w:val="-3"/>
        </w:rPr>
        <w:t> </w:t>
      </w:r>
      <w:r>
        <w:rPr/>
        <w:t>they now submit themselves to Jehovah and the Lamb. They have different roles and are different groups. Notice the comments for Ezekiel 9:4 and Revelation 7:3-5.</w:t>
      </w:r>
    </w:p>
    <w:p>
      <w:pPr>
        <w:spacing w:after="0" w:line="259" w:lineRule="auto"/>
        <w:sectPr>
          <w:pgSz w:w="12240" w:h="15840"/>
          <w:pgMar w:header="0" w:footer="523" w:top="1360" w:bottom="720" w:left="1320" w:right="1160"/>
        </w:sectPr>
      </w:pPr>
    </w:p>
    <w:p>
      <w:pPr>
        <w:pStyle w:val="Heading2"/>
        <w:spacing w:before="79"/>
      </w:pPr>
      <w:r>
        <w:rPr/>
        <w:t>Revelation</w:t>
      </w:r>
      <w:r>
        <w:rPr>
          <w:spacing w:val="-5"/>
        </w:rPr>
        <w:t> </w:t>
      </w:r>
      <w:r>
        <w:rPr>
          <w:spacing w:val="-10"/>
        </w:rPr>
        <w:t>8</w:t>
      </w:r>
    </w:p>
    <w:p>
      <w:pPr>
        <w:pStyle w:val="BodyText"/>
        <w:spacing w:line="259" w:lineRule="auto" w:before="182"/>
      </w:pPr>
      <w:r>
        <w:rPr/>
        <w:t>Here</w:t>
      </w:r>
      <w:r>
        <w:rPr>
          <w:spacing w:val="-4"/>
        </w:rPr>
        <w:t> </w:t>
      </w:r>
      <w:r>
        <w:rPr/>
        <w:t>begins</w:t>
      </w:r>
      <w:r>
        <w:rPr>
          <w:spacing w:val="-3"/>
        </w:rPr>
        <w:t> </w:t>
      </w:r>
      <w:r>
        <w:rPr/>
        <w:t>the</w:t>
      </w:r>
      <w:r>
        <w:rPr>
          <w:spacing w:val="-4"/>
        </w:rPr>
        <w:t> </w:t>
      </w:r>
      <w:r>
        <w:rPr/>
        <w:t>vision</w:t>
      </w:r>
      <w:r>
        <w:rPr>
          <w:spacing w:val="-3"/>
        </w:rPr>
        <w:t> </w:t>
      </w:r>
      <w:r>
        <w:rPr/>
        <w:t>of</w:t>
      </w:r>
      <w:r>
        <w:rPr>
          <w:spacing w:val="-4"/>
        </w:rPr>
        <w:t> </w:t>
      </w:r>
      <w:r>
        <w:rPr/>
        <w:t>the</w:t>
      </w:r>
      <w:r>
        <w:rPr>
          <w:spacing w:val="-4"/>
        </w:rPr>
        <w:t> </w:t>
      </w:r>
      <w:r>
        <w:rPr/>
        <w:t>seven</w:t>
      </w:r>
      <w:r>
        <w:rPr>
          <w:spacing w:val="-3"/>
        </w:rPr>
        <w:t> </w:t>
      </w:r>
      <w:r>
        <w:rPr/>
        <w:t>angels</w:t>
      </w:r>
      <w:r>
        <w:rPr>
          <w:spacing w:val="-3"/>
        </w:rPr>
        <w:t> </w:t>
      </w:r>
      <w:r>
        <w:rPr/>
        <w:t>that</w:t>
      </w:r>
      <w:r>
        <w:rPr>
          <w:spacing w:val="-3"/>
        </w:rPr>
        <w:t> </w:t>
      </w:r>
      <w:r>
        <w:rPr/>
        <w:t>stand</w:t>
      </w:r>
      <w:r>
        <w:rPr>
          <w:spacing w:val="-3"/>
        </w:rPr>
        <w:t> </w:t>
      </w:r>
      <w:r>
        <w:rPr/>
        <w:t>before</w:t>
      </w:r>
      <w:r>
        <w:rPr>
          <w:spacing w:val="-2"/>
        </w:rPr>
        <w:t> </w:t>
      </w:r>
      <w:r>
        <w:rPr/>
        <w:t>God,</w:t>
      </w:r>
      <w:r>
        <w:rPr>
          <w:spacing w:val="-3"/>
        </w:rPr>
        <w:t> </w:t>
      </w:r>
      <w:r>
        <w:rPr/>
        <w:t>and</w:t>
      </w:r>
      <w:r>
        <w:rPr>
          <w:spacing w:val="-3"/>
        </w:rPr>
        <w:t> </w:t>
      </w:r>
      <w:r>
        <w:rPr/>
        <w:t>they</w:t>
      </w:r>
      <w:r>
        <w:rPr>
          <w:spacing w:val="-1"/>
        </w:rPr>
        <w:t> </w:t>
      </w:r>
      <w:r>
        <w:rPr/>
        <w:t>were</w:t>
      </w:r>
      <w:r>
        <w:rPr>
          <w:spacing w:val="-4"/>
        </w:rPr>
        <w:t> </w:t>
      </w:r>
      <w:r>
        <w:rPr/>
        <w:t>given</w:t>
      </w:r>
      <w:r>
        <w:rPr>
          <w:spacing w:val="-3"/>
        </w:rPr>
        <w:t> </w:t>
      </w:r>
      <w:r>
        <w:rPr/>
        <w:t>seven trumpets. These angels are talked about through chapter 10.</w:t>
      </w:r>
    </w:p>
    <w:p>
      <w:pPr>
        <w:pStyle w:val="BodyText"/>
        <w:spacing w:before="5"/>
        <w:ind w:left="0"/>
        <w:rPr>
          <w:sz w:val="16"/>
        </w:rPr>
      </w:pPr>
      <w:r>
        <w:rPr/>
        <w:drawing>
          <wp:anchor distT="0" distB="0" distL="0" distR="0" allowOverlap="1" layoutInCell="1" locked="0" behindDoc="1" simplePos="0" relativeHeight="487623168">
            <wp:simplePos x="0" y="0"/>
            <wp:positionH relativeFrom="page">
              <wp:posOffset>947650</wp:posOffset>
            </wp:positionH>
            <wp:positionV relativeFrom="paragraph">
              <wp:posOffset>135674</wp:posOffset>
            </wp:positionV>
            <wp:extent cx="5936420" cy="3855720"/>
            <wp:effectExtent l="0" t="0" r="0" b="0"/>
            <wp:wrapTopAndBottom/>
            <wp:docPr id="78" name="Image 78" descr="The angels' trumpets  "/>
            <wp:cNvGraphicFramePr>
              <a:graphicFrameLocks/>
            </wp:cNvGraphicFramePr>
            <a:graphic>
              <a:graphicData uri="http://schemas.openxmlformats.org/drawingml/2006/picture">
                <pic:pic>
                  <pic:nvPicPr>
                    <pic:cNvPr id="78" name="Image 78" descr="The angels' trumpets  "/>
                    <pic:cNvPicPr/>
                  </pic:nvPicPr>
                  <pic:blipFill>
                    <a:blip r:embed="rId48" cstate="print"/>
                    <a:stretch>
                      <a:fillRect/>
                    </a:stretch>
                  </pic:blipFill>
                  <pic:spPr>
                    <a:xfrm>
                      <a:off x="0" y="0"/>
                      <a:ext cx="5936420" cy="3855720"/>
                    </a:xfrm>
                    <a:prstGeom prst="rect">
                      <a:avLst/>
                    </a:prstGeom>
                  </pic:spPr>
                </pic:pic>
              </a:graphicData>
            </a:graphic>
          </wp:anchor>
        </w:drawing>
      </w:r>
    </w:p>
    <w:p>
      <w:pPr>
        <w:pStyle w:val="BodyText"/>
        <w:ind w:left="0"/>
      </w:pPr>
    </w:p>
    <w:p>
      <w:pPr>
        <w:pStyle w:val="BodyText"/>
        <w:spacing w:before="93"/>
        <w:ind w:left="0"/>
      </w:pPr>
    </w:p>
    <w:p>
      <w:pPr>
        <w:pStyle w:val="Heading2"/>
      </w:pPr>
      <w:r>
        <w:rPr/>
        <w:t>Revelation</w:t>
      </w:r>
      <w:r>
        <w:rPr>
          <w:spacing w:val="-4"/>
        </w:rPr>
        <w:t> </w:t>
      </w:r>
      <w:r>
        <w:rPr/>
        <w:t>8:1-13</w:t>
      </w:r>
      <w:r>
        <w:rPr>
          <w:spacing w:val="-3"/>
        </w:rPr>
        <w:t> </w:t>
      </w:r>
      <w:r>
        <w:rPr>
          <w:spacing w:val="-2"/>
        </w:rPr>
        <w:t>(WEB):</w:t>
      </w:r>
    </w:p>
    <w:p>
      <w:pPr>
        <w:pStyle w:val="ListParagraph"/>
        <w:numPr>
          <w:ilvl w:val="0"/>
          <w:numId w:val="63"/>
        </w:numPr>
        <w:tabs>
          <w:tab w:pos="1020" w:val="left" w:leader="none"/>
        </w:tabs>
        <w:spacing w:line="259" w:lineRule="auto" w:before="177" w:after="0"/>
        <w:ind w:left="840" w:right="339" w:firstLine="0"/>
        <w:jc w:val="left"/>
        <w:rPr>
          <w:b/>
          <w:sz w:val="24"/>
        </w:rPr>
      </w:pPr>
      <w:r>
        <w:rPr>
          <w:sz w:val="24"/>
        </w:rPr>
        <w:t>When</w:t>
      </w:r>
      <w:r>
        <w:rPr>
          <w:spacing w:val="-3"/>
          <w:sz w:val="24"/>
        </w:rPr>
        <w:t> </w:t>
      </w:r>
      <w:r>
        <w:rPr>
          <w:sz w:val="24"/>
        </w:rPr>
        <w:t>he</w:t>
      </w:r>
      <w:r>
        <w:rPr>
          <w:spacing w:val="-4"/>
          <w:sz w:val="24"/>
        </w:rPr>
        <w:t> </w:t>
      </w:r>
      <w:r>
        <w:rPr>
          <w:sz w:val="24"/>
        </w:rPr>
        <w:t>opened</w:t>
      </w:r>
      <w:r>
        <w:rPr>
          <w:spacing w:val="-3"/>
          <w:sz w:val="24"/>
        </w:rPr>
        <w:t> </w:t>
      </w:r>
      <w:r>
        <w:rPr>
          <w:sz w:val="24"/>
        </w:rPr>
        <w:t>the</w:t>
      </w:r>
      <w:r>
        <w:rPr>
          <w:spacing w:val="-4"/>
          <w:sz w:val="24"/>
        </w:rPr>
        <w:t> </w:t>
      </w:r>
      <w:r>
        <w:rPr>
          <w:sz w:val="24"/>
        </w:rPr>
        <w:t>seventh</w:t>
      </w:r>
      <w:r>
        <w:rPr>
          <w:spacing w:val="-3"/>
          <w:sz w:val="24"/>
        </w:rPr>
        <w:t> </w:t>
      </w:r>
      <w:r>
        <w:rPr>
          <w:sz w:val="24"/>
        </w:rPr>
        <w:t>seal,</w:t>
      </w:r>
      <w:r>
        <w:rPr>
          <w:spacing w:val="-3"/>
          <w:sz w:val="24"/>
        </w:rPr>
        <w:t> </w:t>
      </w:r>
      <w:r>
        <w:rPr>
          <w:sz w:val="24"/>
        </w:rPr>
        <w:t>there</w:t>
      </w:r>
      <w:r>
        <w:rPr>
          <w:spacing w:val="-4"/>
          <w:sz w:val="24"/>
        </w:rPr>
        <w:t> </w:t>
      </w:r>
      <w:r>
        <w:rPr>
          <w:sz w:val="24"/>
        </w:rPr>
        <w:t>was</w:t>
      </w:r>
      <w:r>
        <w:rPr>
          <w:spacing w:val="-3"/>
          <w:sz w:val="24"/>
        </w:rPr>
        <w:t> </w:t>
      </w:r>
      <w:r>
        <w:rPr>
          <w:sz w:val="24"/>
        </w:rPr>
        <w:t>silence</w:t>
      </w:r>
      <w:r>
        <w:rPr>
          <w:spacing w:val="-4"/>
          <w:sz w:val="24"/>
        </w:rPr>
        <w:t> </w:t>
      </w:r>
      <w:r>
        <w:rPr>
          <w:sz w:val="24"/>
        </w:rPr>
        <w:t>in</w:t>
      </w:r>
      <w:r>
        <w:rPr>
          <w:spacing w:val="-3"/>
          <w:sz w:val="24"/>
        </w:rPr>
        <w:t> </w:t>
      </w:r>
      <w:r>
        <w:rPr>
          <w:sz w:val="24"/>
        </w:rPr>
        <w:t>heaven</w:t>
      </w:r>
      <w:r>
        <w:rPr>
          <w:spacing w:val="-3"/>
          <w:sz w:val="24"/>
        </w:rPr>
        <w:t> </w:t>
      </w:r>
      <w:r>
        <w:rPr>
          <w:sz w:val="24"/>
        </w:rPr>
        <w:t>for</w:t>
      </w:r>
      <w:r>
        <w:rPr>
          <w:spacing w:val="-2"/>
          <w:sz w:val="24"/>
        </w:rPr>
        <w:t> </w:t>
      </w:r>
      <w:r>
        <w:rPr>
          <w:sz w:val="24"/>
        </w:rPr>
        <w:t>about</w:t>
      </w:r>
      <w:r>
        <w:rPr>
          <w:spacing w:val="-3"/>
          <w:sz w:val="24"/>
        </w:rPr>
        <w:t> </w:t>
      </w:r>
      <w:r>
        <w:rPr>
          <w:sz w:val="24"/>
        </w:rPr>
        <w:t>half</w:t>
      </w:r>
      <w:r>
        <w:rPr>
          <w:spacing w:val="-4"/>
          <w:sz w:val="24"/>
        </w:rPr>
        <w:t> </w:t>
      </w:r>
      <w:r>
        <w:rPr>
          <w:sz w:val="24"/>
        </w:rPr>
        <w:t>an</w:t>
      </w:r>
      <w:r>
        <w:rPr>
          <w:spacing w:val="-3"/>
          <w:sz w:val="24"/>
        </w:rPr>
        <w:t> </w:t>
      </w:r>
      <w:r>
        <w:rPr>
          <w:sz w:val="24"/>
        </w:rPr>
        <w:t>hour.</w:t>
      </w:r>
      <w:r>
        <w:rPr>
          <w:spacing w:val="-4"/>
          <w:sz w:val="24"/>
        </w:rPr>
        <w:t> </w:t>
      </w:r>
      <w:r>
        <w:rPr>
          <w:b/>
          <w:position w:val="8"/>
          <w:sz w:val="16"/>
        </w:rPr>
        <w:t>2 </w:t>
      </w:r>
      <w:r>
        <w:rPr>
          <w:sz w:val="24"/>
        </w:rPr>
        <w:t>I saw the seven angels who stand before God, and seven trumpets were given to them.</w:t>
      </w:r>
    </w:p>
    <w:p>
      <w:pPr>
        <w:pStyle w:val="BodyText"/>
        <w:spacing w:line="256" w:lineRule="auto" w:before="155"/>
        <w:ind w:left="840" w:right="349"/>
      </w:pPr>
      <w:r>
        <w:rPr>
          <w:b/>
          <w:position w:val="8"/>
          <w:sz w:val="16"/>
        </w:rPr>
        <w:t>3</w:t>
      </w:r>
      <w:r>
        <w:rPr>
          <w:b/>
          <w:spacing w:val="-1"/>
          <w:position w:val="8"/>
          <w:sz w:val="16"/>
        </w:rPr>
        <w:t> </w:t>
      </w:r>
      <w:r>
        <w:rPr/>
        <w:t>Another</w:t>
      </w:r>
      <w:r>
        <w:rPr>
          <w:spacing w:val="-5"/>
        </w:rPr>
        <w:t> </w:t>
      </w:r>
      <w:r>
        <w:rPr/>
        <w:t>angel</w:t>
      </w:r>
      <w:r>
        <w:rPr>
          <w:spacing w:val="-4"/>
        </w:rPr>
        <w:t> </w:t>
      </w:r>
      <w:r>
        <w:rPr/>
        <w:t>came</w:t>
      </w:r>
      <w:r>
        <w:rPr>
          <w:spacing w:val="-4"/>
        </w:rPr>
        <w:t> </w:t>
      </w:r>
      <w:r>
        <w:rPr/>
        <w:t>and</w:t>
      </w:r>
      <w:r>
        <w:rPr>
          <w:spacing w:val="-4"/>
        </w:rPr>
        <w:t> </w:t>
      </w:r>
      <w:r>
        <w:rPr/>
        <w:t>stood</w:t>
      </w:r>
      <w:r>
        <w:rPr>
          <w:spacing w:val="-4"/>
        </w:rPr>
        <w:t> </w:t>
      </w:r>
      <w:r>
        <w:rPr/>
        <w:t>over</w:t>
      </w:r>
      <w:r>
        <w:rPr>
          <w:spacing w:val="-5"/>
        </w:rPr>
        <w:t> </w:t>
      </w:r>
      <w:r>
        <w:rPr/>
        <w:t>the</w:t>
      </w:r>
      <w:r>
        <w:rPr>
          <w:spacing w:val="-5"/>
        </w:rPr>
        <w:t> </w:t>
      </w:r>
      <w:r>
        <w:rPr/>
        <w:t>altar,</w:t>
      </w:r>
      <w:r>
        <w:rPr>
          <w:spacing w:val="-4"/>
        </w:rPr>
        <w:t> </w:t>
      </w:r>
      <w:r>
        <w:rPr/>
        <w:t>having</w:t>
      </w:r>
      <w:r>
        <w:rPr>
          <w:spacing w:val="-4"/>
        </w:rPr>
        <w:t> </w:t>
      </w:r>
      <w:r>
        <w:rPr/>
        <w:t>a</w:t>
      </w:r>
      <w:r>
        <w:rPr>
          <w:spacing w:val="-5"/>
        </w:rPr>
        <w:t> </w:t>
      </w:r>
      <w:r>
        <w:rPr/>
        <w:t>golden</w:t>
      </w:r>
      <w:r>
        <w:rPr>
          <w:spacing w:val="-4"/>
        </w:rPr>
        <w:t> </w:t>
      </w:r>
      <w:r>
        <w:rPr/>
        <w:t>censer.</w:t>
      </w:r>
      <w:r>
        <w:rPr>
          <w:spacing w:val="-4"/>
        </w:rPr>
        <w:t> </w:t>
      </w:r>
      <w:r>
        <w:rPr/>
        <w:t>Much</w:t>
      </w:r>
      <w:r>
        <w:rPr>
          <w:spacing w:val="-4"/>
        </w:rPr>
        <w:t> </w:t>
      </w:r>
      <w:r>
        <w:rPr/>
        <w:t>incense</w:t>
      </w:r>
      <w:r>
        <w:rPr>
          <w:spacing w:val="-5"/>
        </w:rPr>
        <w:t> </w:t>
      </w:r>
      <w:r>
        <w:rPr/>
        <w:t>was given to him, that he should add it to the prayers of all the saints on the golden altar which was before the throne. </w:t>
      </w:r>
      <w:r>
        <w:rPr>
          <w:b/>
          <w:position w:val="8"/>
          <w:sz w:val="16"/>
        </w:rPr>
        <w:t>4 </w:t>
      </w:r>
      <w:r>
        <w:rPr/>
        <w:t>The smoke of the incense, with the prayers of the saints, went up before God out of the angel’s hand. </w:t>
      </w:r>
      <w:r>
        <w:rPr>
          <w:b/>
          <w:position w:val="8"/>
          <w:sz w:val="16"/>
        </w:rPr>
        <w:t>5 </w:t>
      </w:r>
      <w:r>
        <w:rPr/>
        <w:t>The angel took the censer, and he filled it with the fire of the altar, then threw it on the earth. Thunders, sounds, lightnings, and an earthquake followed.</w:t>
      </w:r>
    </w:p>
    <w:p>
      <w:pPr>
        <w:pStyle w:val="BodyText"/>
        <w:spacing w:line="259" w:lineRule="auto" w:before="158"/>
        <w:ind w:left="840" w:right="363"/>
      </w:pPr>
      <w:r>
        <w:rPr>
          <w:b/>
          <w:position w:val="8"/>
          <w:sz w:val="16"/>
        </w:rPr>
        <w:t>6 </w:t>
      </w:r>
      <w:r>
        <w:rPr/>
        <w:t>The seven angels who had the seven trumpets prepared themselves to sound. </w:t>
      </w:r>
      <w:r>
        <w:rPr>
          <w:b/>
          <w:position w:val="8"/>
          <w:sz w:val="16"/>
        </w:rPr>
        <w:t>7 </w:t>
      </w:r>
      <w:r>
        <w:rPr/>
        <w:t>The first sounded,</w:t>
      </w:r>
      <w:r>
        <w:rPr>
          <w:spacing w:val="-3"/>
        </w:rPr>
        <w:t> </w:t>
      </w:r>
      <w:r>
        <w:rPr/>
        <w:t>and</w:t>
      </w:r>
      <w:r>
        <w:rPr>
          <w:spacing w:val="-3"/>
        </w:rPr>
        <w:t> </w:t>
      </w:r>
      <w:r>
        <w:rPr/>
        <w:t>there</w:t>
      </w:r>
      <w:r>
        <w:rPr>
          <w:spacing w:val="-4"/>
        </w:rPr>
        <w:t> </w:t>
      </w:r>
      <w:r>
        <w:rPr/>
        <w:t>followed</w:t>
      </w:r>
      <w:r>
        <w:rPr>
          <w:spacing w:val="-3"/>
        </w:rPr>
        <w:t> </w:t>
      </w:r>
      <w:r>
        <w:rPr/>
        <w:t>hail</w:t>
      </w:r>
      <w:r>
        <w:rPr>
          <w:spacing w:val="-3"/>
        </w:rPr>
        <w:t> </w:t>
      </w:r>
      <w:r>
        <w:rPr/>
        <w:t>and</w:t>
      </w:r>
      <w:r>
        <w:rPr>
          <w:spacing w:val="-3"/>
        </w:rPr>
        <w:t> </w:t>
      </w:r>
      <w:r>
        <w:rPr/>
        <w:t>fire,</w:t>
      </w:r>
      <w:r>
        <w:rPr>
          <w:spacing w:val="-3"/>
        </w:rPr>
        <w:t> </w:t>
      </w:r>
      <w:r>
        <w:rPr/>
        <w:t>mixed</w:t>
      </w:r>
      <w:r>
        <w:rPr>
          <w:spacing w:val="-1"/>
        </w:rPr>
        <w:t> </w:t>
      </w:r>
      <w:r>
        <w:rPr/>
        <w:t>with</w:t>
      </w:r>
      <w:r>
        <w:rPr>
          <w:spacing w:val="-3"/>
        </w:rPr>
        <w:t> </w:t>
      </w:r>
      <w:r>
        <w:rPr/>
        <w:t>blood,</w:t>
      </w:r>
      <w:r>
        <w:rPr>
          <w:spacing w:val="-3"/>
        </w:rPr>
        <w:t> </w:t>
      </w:r>
      <w:r>
        <w:rPr/>
        <w:t>and</w:t>
      </w:r>
      <w:r>
        <w:rPr>
          <w:spacing w:val="-3"/>
        </w:rPr>
        <w:t> </w:t>
      </w:r>
      <w:r>
        <w:rPr/>
        <w:t>they</w:t>
      </w:r>
      <w:r>
        <w:rPr>
          <w:spacing w:val="-3"/>
        </w:rPr>
        <w:t> </w:t>
      </w:r>
      <w:r>
        <w:rPr/>
        <w:t>were</w:t>
      </w:r>
      <w:r>
        <w:rPr>
          <w:spacing w:val="-4"/>
        </w:rPr>
        <w:t> </w:t>
      </w:r>
      <w:r>
        <w:rPr/>
        <w:t>thrown</w:t>
      </w:r>
      <w:r>
        <w:rPr>
          <w:spacing w:val="-3"/>
        </w:rPr>
        <w:t> </w:t>
      </w:r>
      <w:r>
        <w:rPr/>
        <w:t>to</w:t>
      </w:r>
      <w:r>
        <w:rPr>
          <w:spacing w:val="-3"/>
        </w:rPr>
        <w:t> </w:t>
      </w:r>
      <w:r>
        <w:rPr/>
        <w:t>the earth. One third of the earth was burned up, and one third of the trees were burned up, and all green grass was burned up.</w:t>
      </w:r>
    </w:p>
    <w:p>
      <w:pPr>
        <w:spacing w:after="0" w:line="259" w:lineRule="auto"/>
        <w:sectPr>
          <w:pgSz w:w="12240" w:h="15840"/>
          <w:pgMar w:header="0" w:footer="523" w:top="1360" w:bottom="720" w:left="1320" w:right="1160"/>
        </w:sectPr>
      </w:pPr>
    </w:p>
    <w:p>
      <w:pPr>
        <w:pStyle w:val="BodyText"/>
        <w:spacing w:line="256" w:lineRule="auto" w:before="74"/>
        <w:ind w:left="840" w:right="369"/>
      </w:pPr>
      <w:r>
        <w:rPr>
          <w:b/>
          <w:position w:val="8"/>
          <w:sz w:val="16"/>
        </w:rPr>
        <w:t>8</w:t>
      </w:r>
      <w:r>
        <w:rPr>
          <w:b/>
          <w:spacing w:val="-1"/>
          <w:position w:val="8"/>
          <w:sz w:val="16"/>
        </w:rPr>
        <w:t> </w:t>
      </w:r>
      <w:r>
        <w:rPr/>
        <w:t>The</w:t>
      </w:r>
      <w:r>
        <w:rPr>
          <w:spacing w:val="-5"/>
        </w:rPr>
        <w:t> </w:t>
      </w:r>
      <w:r>
        <w:rPr/>
        <w:t>second</w:t>
      </w:r>
      <w:r>
        <w:rPr>
          <w:spacing w:val="-4"/>
        </w:rPr>
        <w:t> </w:t>
      </w:r>
      <w:r>
        <w:rPr/>
        <w:t>angel</w:t>
      </w:r>
      <w:r>
        <w:rPr>
          <w:spacing w:val="-4"/>
        </w:rPr>
        <w:t> </w:t>
      </w:r>
      <w:r>
        <w:rPr/>
        <w:t>sounded,</w:t>
      </w:r>
      <w:r>
        <w:rPr>
          <w:spacing w:val="-4"/>
        </w:rPr>
        <w:t> </w:t>
      </w:r>
      <w:r>
        <w:rPr/>
        <w:t>and</w:t>
      </w:r>
      <w:r>
        <w:rPr>
          <w:spacing w:val="-4"/>
        </w:rPr>
        <w:t> </w:t>
      </w:r>
      <w:r>
        <w:rPr/>
        <w:t>something</w:t>
      </w:r>
      <w:r>
        <w:rPr>
          <w:spacing w:val="-4"/>
        </w:rPr>
        <w:t> </w:t>
      </w:r>
      <w:r>
        <w:rPr/>
        <w:t>like</w:t>
      </w:r>
      <w:r>
        <w:rPr>
          <w:spacing w:val="-5"/>
        </w:rPr>
        <w:t> </w:t>
      </w:r>
      <w:r>
        <w:rPr/>
        <w:t>a</w:t>
      </w:r>
      <w:r>
        <w:rPr>
          <w:spacing w:val="-3"/>
        </w:rPr>
        <w:t> </w:t>
      </w:r>
      <w:r>
        <w:rPr/>
        <w:t>great</w:t>
      </w:r>
      <w:r>
        <w:rPr>
          <w:spacing w:val="-4"/>
        </w:rPr>
        <w:t> </w:t>
      </w:r>
      <w:r>
        <w:rPr/>
        <w:t>burning</w:t>
      </w:r>
      <w:r>
        <w:rPr>
          <w:spacing w:val="-4"/>
        </w:rPr>
        <w:t> </w:t>
      </w:r>
      <w:r>
        <w:rPr/>
        <w:t>mountain</w:t>
      </w:r>
      <w:r>
        <w:rPr>
          <w:spacing w:val="-2"/>
        </w:rPr>
        <w:t> </w:t>
      </w:r>
      <w:r>
        <w:rPr/>
        <w:t>was</w:t>
      </w:r>
      <w:r>
        <w:rPr>
          <w:spacing w:val="-4"/>
        </w:rPr>
        <w:t> </w:t>
      </w:r>
      <w:r>
        <w:rPr/>
        <w:t>thrown into the sea. One third of the sea became blood, </w:t>
      </w:r>
      <w:r>
        <w:rPr>
          <w:b/>
          <w:position w:val="8"/>
          <w:sz w:val="16"/>
        </w:rPr>
        <w:t>9 </w:t>
      </w:r>
      <w:r>
        <w:rPr/>
        <w:t>and one third of the living creatures which were in the sea died. One third of the ships were destroyed.</w:t>
      </w:r>
    </w:p>
    <w:p>
      <w:pPr>
        <w:pStyle w:val="BodyText"/>
        <w:spacing w:line="256" w:lineRule="auto" w:before="157"/>
        <w:ind w:left="840" w:right="282"/>
      </w:pPr>
      <w:r>
        <w:rPr>
          <w:b/>
          <w:position w:val="8"/>
          <w:sz w:val="16"/>
        </w:rPr>
        <w:t>10 </w:t>
      </w:r>
      <w:r>
        <w:rPr/>
        <w:t>The third angel sounded, and a great star fell from the sky, burning like a torch, and it fell on one third of the rivers, and on the springs of the waters. </w:t>
      </w:r>
      <w:r>
        <w:rPr>
          <w:b/>
          <w:position w:val="8"/>
          <w:sz w:val="16"/>
        </w:rPr>
        <w:t>11 </w:t>
      </w:r>
      <w:r>
        <w:rPr/>
        <w:t>The name of the star is called</w:t>
      </w:r>
      <w:r>
        <w:rPr>
          <w:spacing w:val="-5"/>
        </w:rPr>
        <w:t> </w:t>
      </w:r>
      <w:r>
        <w:rPr/>
        <w:t>“Wormwood.”</w:t>
      </w:r>
      <w:r>
        <w:rPr>
          <w:spacing w:val="-6"/>
        </w:rPr>
        <w:t> </w:t>
      </w:r>
      <w:r>
        <w:rPr/>
        <w:t>One</w:t>
      </w:r>
      <w:r>
        <w:rPr>
          <w:spacing w:val="-6"/>
        </w:rPr>
        <w:t> </w:t>
      </w:r>
      <w:r>
        <w:rPr/>
        <w:t>third</w:t>
      </w:r>
      <w:r>
        <w:rPr>
          <w:spacing w:val="-5"/>
        </w:rPr>
        <w:t> </w:t>
      </w:r>
      <w:r>
        <w:rPr/>
        <w:t>of</w:t>
      </w:r>
      <w:r>
        <w:rPr>
          <w:spacing w:val="-6"/>
        </w:rPr>
        <w:t> </w:t>
      </w:r>
      <w:r>
        <w:rPr/>
        <w:t>the</w:t>
      </w:r>
      <w:r>
        <w:rPr>
          <w:spacing w:val="-6"/>
        </w:rPr>
        <w:t> </w:t>
      </w:r>
      <w:r>
        <w:rPr/>
        <w:t>waters</w:t>
      </w:r>
      <w:r>
        <w:rPr>
          <w:spacing w:val="-5"/>
        </w:rPr>
        <w:t> </w:t>
      </w:r>
      <w:r>
        <w:rPr/>
        <w:t>became</w:t>
      </w:r>
      <w:r>
        <w:rPr>
          <w:spacing w:val="-6"/>
        </w:rPr>
        <w:t> </w:t>
      </w:r>
      <w:r>
        <w:rPr/>
        <w:t>wormwood.</w:t>
      </w:r>
      <w:r>
        <w:rPr>
          <w:spacing w:val="-5"/>
        </w:rPr>
        <w:t> </w:t>
      </w:r>
      <w:r>
        <w:rPr/>
        <w:t>Many</w:t>
      </w:r>
      <w:r>
        <w:rPr>
          <w:spacing w:val="-5"/>
        </w:rPr>
        <w:t> </w:t>
      </w:r>
      <w:r>
        <w:rPr/>
        <w:t>people</w:t>
      </w:r>
      <w:r>
        <w:rPr>
          <w:spacing w:val="-6"/>
        </w:rPr>
        <w:t> </w:t>
      </w:r>
      <w:r>
        <w:rPr/>
        <w:t>died</w:t>
      </w:r>
      <w:r>
        <w:rPr>
          <w:spacing w:val="-5"/>
        </w:rPr>
        <w:t> </w:t>
      </w:r>
      <w:r>
        <w:rPr/>
        <w:t>from the waters, because they were made bitter.</w:t>
      </w:r>
    </w:p>
    <w:p>
      <w:pPr>
        <w:pStyle w:val="BodyText"/>
        <w:spacing w:line="256" w:lineRule="auto" w:before="159"/>
        <w:ind w:left="840" w:right="289"/>
      </w:pPr>
      <w:r>
        <w:rPr>
          <w:b/>
          <w:position w:val="8"/>
          <w:sz w:val="16"/>
        </w:rPr>
        <w:t>12 </w:t>
      </w:r>
      <w:r>
        <w:rPr/>
        <w:t>The fourth angel sounded, and one third of the sun was struck, and one third of the moon,</w:t>
      </w:r>
      <w:r>
        <w:rPr>
          <w:spacing w:val="-2"/>
        </w:rPr>
        <w:t> </w:t>
      </w:r>
      <w:r>
        <w:rPr/>
        <w:t>and</w:t>
      </w:r>
      <w:r>
        <w:rPr>
          <w:spacing w:val="-2"/>
        </w:rPr>
        <w:t> </w:t>
      </w:r>
      <w:r>
        <w:rPr/>
        <w:t>one</w:t>
      </w:r>
      <w:r>
        <w:rPr>
          <w:spacing w:val="-3"/>
        </w:rPr>
        <w:t> </w:t>
      </w:r>
      <w:r>
        <w:rPr/>
        <w:t>third</w:t>
      </w:r>
      <w:r>
        <w:rPr>
          <w:spacing w:val="-2"/>
        </w:rPr>
        <w:t> </w:t>
      </w:r>
      <w:r>
        <w:rPr/>
        <w:t>of</w:t>
      </w:r>
      <w:r>
        <w:rPr>
          <w:spacing w:val="-3"/>
        </w:rPr>
        <w:t> </w:t>
      </w:r>
      <w:r>
        <w:rPr/>
        <w:t>the</w:t>
      </w:r>
      <w:r>
        <w:rPr>
          <w:spacing w:val="-3"/>
        </w:rPr>
        <w:t> </w:t>
      </w:r>
      <w:r>
        <w:rPr/>
        <w:t>stars;</w:t>
      </w:r>
      <w:r>
        <w:rPr>
          <w:spacing w:val="-2"/>
        </w:rPr>
        <w:t> </w:t>
      </w:r>
      <w:r>
        <w:rPr/>
        <w:t>so</w:t>
      </w:r>
      <w:r>
        <w:rPr>
          <w:spacing w:val="-2"/>
        </w:rPr>
        <w:t> </w:t>
      </w:r>
      <w:r>
        <w:rPr/>
        <w:t>that</w:t>
      </w:r>
      <w:r>
        <w:rPr>
          <w:spacing w:val="-2"/>
        </w:rPr>
        <w:t> </w:t>
      </w:r>
      <w:r>
        <w:rPr/>
        <w:t>one</w:t>
      </w:r>
      <w:r>
        <w:rPr>
          <w:spacing w:val="-3"/>
        </w:rPr>
        <w:t> </w:t>
      </w:r>
      <w:r>
        <w:rPr/>
        <w:t>third of</w:t>
      </w:r>
      <w:r>
        <w:rPr>
          <w:spacing w:val="-3"/>
        </w:rPr>
        <w:t> </w:t>
      </w:r>
      <w:r>
        <w:rPr/>
        <w:t>them</w:t>
      </w:r>
      <w:r>
        <w:rPr>
          <w:spacing w:val="-2"/>
        </w:rPr>
        <w:t> </w:t>
      </w:r>
      <w:r>
        <w:rPr/>
        <w:t>would</w:t>
      </w:r>
      <w:r>
        <w:rPr>
          <w:spacing w:val="-2"/>
        </w:rPr>
        <w:t> </w:t>
      </w:r>
      <w:r>
        <w:rPr/>
        <w:t>be</w:t>
      </w:r>
      <w:r>
        <w:rPr>
          <w:spacing w:val="-3"/>
        </w:rPr>
        <w:t> </w:t>
      </w:r>
      <w:r>
        <w:rPr/>
        <w:t>darkened,</w:t>
      </w:r>
      <w:r>
        <w:rPr>
          <w:spacing w:val="-2"/>
        </w:rPr>
        <w:t> </w:t>
      </w:r>
      <w:r>
        <w:rPr/>
        <w:t>and</w:t>
      </w:r>
      <w:r>
        <w:rPr>
          <w:spacing w:val="-2"/>
        </w:rPr>
        <w:t> </w:t>
      </w:r>
      <w:r>
        <w:rPr/>
        <w:t>the</w:t>
      </w:r>
      <w:r>
        <w:rPr>
          <w:spacing w:val="-3"/>
        </w:rPr>
        <w:t> </w:t>
      </w:r>
      <w:r>
        <w:rPr/>
        <w:t>day wouldn’t shine for one third of it, and the night in the same way. </w:t>
      </w:r>
      <w:r>
        <w:rPr>
          <w:b/>
          <w:position w:val="8"/>
          <w:sz w:val="16"/>
        </w:rPr>
        <w:t>13 </w:t>
      </w:r>
      <w:r>
        <w:rPr/>
        <w:t>I saw, and I heard an eagle, flying in mid heaven, saying with a loud voice, “Woe! Woe! Woe for those who dwell on the earth, because of the other voices of the trumpets of the three angels, who</w:t>
      </w:r>
      <w:r>
        <w:rPr>
          <w:spacing w:val="40"/>
        </w:rPr>
        <w:t> </w:t>
      </w:r>
      <w:r>
        <w:rPr/>
        <w:t>are yet to sound!”</w:t>
      </w:r>
    </w:p>
    <w:p>
      <w:pPr>
        <w:pStyle w:val="BodyText"/>
        <w:ind w:left="0"/>
      </w:pPr>
    </w:p>
    <w:p>
      <w:pPr>
        <w:pStyle w:val="BodyText"/>
        <w:spacing w:before="76"/>
        <w:ind w:left="0"/>
      </w:pPr>
    </w:p>
    <w:p>
      <w:pPr>
        <w:pStyle w:val="BodyText"/>
        <w:spacing w:line="259" w:lineRule="auto"/>
        <w:ind w:right="310"/>
      </w:pPr>
      <w:r>
        <w:rPr/>
        <w:t>This silence seems to be described at</w:t>
      </w:r>
      <w:r>
        <w:rPr>
          <w:spacing w:val="-8"/>
        </w:rPr>
        <w:t> </w:t>
      </w:r>
      <w:r>
        <w:rPr/>
        <w:t>Amos 8:2,3 as: “…And Jehovah went on to say to me:</w:t>
      </w:r>
      <w:r>
        <w:rPr>
          <w:spacing w:val="40"/>
        </w:rPr>
        <w:t> </w:t>
      </w:r>
      <w:r>
        <w:rPr/>
        <w:t>“The end has come to my people Israel. I shall no more do any further excusing of them. ‘And the</w:t>
      </w:r>
      <w:r>
        <w:rPr>
          <w:spacing w:val="-1"/>
        </w:rPr>
        <w:t> </w:t>
      </w:r>
      <w:r>
        <w:rPr/>
        <w:t>songs of</w:t>
      </w:r>
      <w:r>
        <w:rPr>
          <w:spacing w:val="-1"/>
        </w:rPr>
        <w:t> </w:t>
      </w:r>
      <w:r>
        <w:rPr/>
        <w:t>[the]</w:t>
      </w:r>
      <w:r>
        <w:rPr>
          <w:spacing w:val="-1"/>
        </w:rPr>
        <w:t> </w:t>
      </w:r>
      <w:r>
        <w:rPr/>
        <w:t>temple will actually be</w:t>
      </w:r>
      <w:r>
        <w:rPr>
          <w:spacing w:val="-1"/>
        </w:rPr>
        <w:t> </w:t>
      </w:r>
      <w:r>
        <w:rPr/>
        <w:t>a</w:t>
      </w:r>
      <w:r>
        <w:rPr>
          <w:spacing w:val="-1"/>
        </w:rPr>
        <w:t> </w:t>
      </w:r>
      <w:r>
        <w:rPr/>
        <w:t>howling in that day,’</w:t>
      </w:r>
      <w:r>
        <w:rPr>
          <w:spacing w:val="-18"/>
        </w:rPr>
        <w:t> </w:t>
      </w:r>
      <w:r>
        <w:rPr/>
        <w:t>is the</w:t>
      </w:r>
      <w:r>
        <w:rPr>
          <w:spacing w:val="-1"/>
        </w:rPr>
        <w:t> </w:t>
      </w:r>
      <w:r>
        <w:rPr/>
        <w:t>utterance</w:t>
      </w:r>
      <w:r>
        <w:rPr>
          <w:spacing w:val="-1"/>
        </w:rPr>
        <w:t> </w:t>
      </w:r>
      <w:r>
        <w:rPr/>
        <w:t>of</w:t>
      </w:r>
      <w:r>
        <w:rPr>
          <w:spacing w:val="-1"/>
        </w:rPr>
        <w:t> </w:t>
      </w:r>
      <w:r>
        <w:rPr/>
        <w:t>the</w:t>
      </w:r>
      <w:r>
        <w:rPr>
          <w:spacing w:val="-1"/>
        </w:rPr>
        <w:t> </w:t>
      </w:r>
      <w:r>
        <w:rPr/>
        <w:t>Sovereign Lord</w:t>
      </w:r>
      <w:r>
        <w:rPr>
          <w:spacing w:val="-2"/>
        </w:rPr>
        <w:t> </w:t>
      </w:r>
      <w:r>
        <w:rPr/>
        <w:t>Jehovah,</w:t>
      </w:r>
      <w:r>
        <w:rPr>
          <w:spacing w:val="-2"/>
        </w:rPr>
        <w:t> </w:t>
      </w:r>
      <w:r>
        <w:rPr/>
        <w:t>‘There</w:t>
      </w:r>
      <w:r>
        <w:rPr>
          <w:spacing w:val="-3"/>
        </w:rPr>
        <w:t> </w:t>
      </w:r>
      <w:r>
        <w:rPr/>
        <w:t>will</w:t>
      </w:r>
      <w:r>
        <w:rPr>
          <w:spacing w:val="-2"/>
        </w:rPr>
        <w:t> </w:t>
      </w:r>
      <w:r>
        <w:rPr/>
        <w:t>be</w:t>
      </w:r>
      <w:r>
        <w:rPr>
          <w:spacing w:val="-3"/>
        </w:rPr>
        <w:t> </w:t>
      </w:r>
      <w:r>
        <w:rPr/>
        <w:t>many</w:t>
      </w:r>
      <w:r>
        <w:rPr>
          <w:spacing w:val="-2"/>
        </w:rPr>
        <w:t> </w:t>
      </w:r>
      <w:r>
        <w:rPr/>
        <w:t>a</w:t>
      </w:r>
      <w:r>
        <w:rPr>
          <w:spacing w:val="-3"/>
        </w:rPr>
        <w:t> </w:t>
      </w:r>
      <w:r>
        <w:rPr/>
        <w:t>carcass.</w:t>
      </w:r>
      <w:r>
        <w:rPr>
          <w:spacing w:val="-2"/>
        </w:rPr>
        <w:t> </w:t>
      </w:r>
      <w:r>
        <w:rPr/>
        <w:t>In</w:t>
      </w:r>
      <w:r>
        <w:rPr>
          <w:spacing w:val="-2"/>
        </w:rPr>
        <w:t> </w:t>
      </w:r>
      <w:r>
        <w:rPr/>
        <w:t>every</w:t>
      </w:r>
      <w:r>
        <w:rPr>
          <w:spacing w:val="-2"/>
        </w:rPr>
        <w:t> </w:t>
      </w:r>
      <w:r>
        <w:rPr/>
        <w:t>place</w:t>
      </w:r>
      <w:r>
        <w:rPr>
          <w:spacing w:val="-3"/>
        </w:rPr>
        <w:t> </w:t>
      </w:r>
      <w:r>
        <w:rPr/>
        <w:t>one</w:t>
      </w:r>
      <w:r>
        <w:rPr>
          <w:spacing w:val="-3"/>
        </w:rPr>
        <w:t> </w:t>
      </w:r>
      <w:r>
        <w:rPr/>
        <w:t>will</w:t>
      </w:r>
      <w:r>
        <w:rPr>
          <w:spacing w:val="-2"/>
        </w:rPr>
        <w:t> </w:t>
      </w:r>
      <w:r>
        <w:rPr/>
        <w:t>certainly</w:t>
      </w:r>
      <w:r>
        <w:rPr>
          <w:spacing w:val="-2"/>
        </w:rPr>
        <w:t> </w:t>
      </w:r>
      <w:r>
        <w:rPr/>
        <w:t>throw</w:t>
      </w:r>
      <w:r>
        <w:rPr>
          <w:spacing w:val="-3"/>
        </w:rPr>
        <w:t> </w:t>
      </w:r>
      <w:r>
        <w:rPr/>
        <w:t>[them]</w:t>
      </w:r>
      <w:r>
        <w:rPr>
          <w:spacing w:val="-3"/>
        </w:rPr>
        <w:t> </w:t>
      </w:r>
      <w:r>
        <w:rPr/>
        <w:t>out– hush!”</w:t>
      </w:r>
      <w:r>
        <w:rPr>
          <w:spacing w:val="-10"/>
        </w:rPr>
        <w:t> </w:t>
      </w:r>
      <w:r>
        <w:rPr/>
        <w:t>And</w:t>
      </w:r>
      <w:r>
        <w:rPr>
          <w:spacing w:val="-5"/>
        </w:rPr>
        <w:t> </w:t>
      </w:r>
      <w:r>
        <w:rPr/>
        <w:t>Amos 8:11 further describes a famine for the hearing the words of Jehovah. This (Revelation</w:t>
      </w:r>
      <w:r>
        <w:rPr>
          <w:spacing w:val="-2"/>
        </w:rPr>
        <w:t> </w:t>
      </w:r>
      <w:r>
        <w:rPr/>
        <w:t>8:1)</w:t>
      </w:r>
      <w:r>
        <w:rPr>
          <w:spacing w:val="-3"/>
        </w:rPr>
        <w:t> </w:t>
      </w:r>
      <w:r>
        <w:rPr/>
        <w:t>seems</w:t>
      </w:r>
      <w:r>
        <w:rPr>
          <w:spacing w:val="-2"/>
        </w:rPr>
        <w:t> </w:t>
      </w:r>
      <w:r>
        <w:rPr/>
        <w:t>to</w:t>
      </w:r>
      <w:r>
        <w:rPr>
          <w:spacing w:val="-2"/>
        </w:rPr>
        <w:t> </w:t>
      </w:r>
      <w:r>
        <w:rPr/>
        <w:t>describe</w:t>
      </w:r>
      <w:r>
        <w:rPr>
          <w:spacing w:val="-3"/>
        </w:rPr>
        <w:t> </w:t>
      </w:r>
      <w:r>
        <w:rPr/>
        <w:t>the</w:t>
      </w:r>
      <w:r>
        <w:rPr>
          <w:spacing w:val="-3"/>
        </w:rPr>
        <w:t> </w:t>
      </w:r>
      <w:r>
        <w:rPr/>
        <w:t>three</w:t>
      </w:r>
      <w:r>
        <w:rPr>
          <w:spacing w:val="-1"/>
        </w:rPr>
        <w:t> </w:t>
      </w:r>
      <w:r>
        <w:rPr/>
        <w:t>and</w:t>
      </w:r>
      <w:r>
        <w:rPr>
          <w:spacing w:val="-2"/>
        </w:rPr>
        <w:t> </w:t>
      </w:r>
      <w:r>
        <w:rPr/>
        <w:t>a</w:t>
      </w:r>
      <w:r>
        <w:rPr>
          <w:spacing w:val="-1"/>
        </w:rPr>
        <w:t> </w:t>
      </w:r>
      <w:r>
        <w:rPr/>
        <w:t>half</w:t>
      </w:r>
      <w:r>
        <w:rPr>
          <w:spacing w:val="-3"/>
        </w:rPr>
        <w:t> </w:t>
      </w:r>
      <w:r>
        <w:rPr/>
        <w:t>period</w:t>
      </w:r>
      <w:r>
        <w:rPr>
          <w:spacing w:val="-2"/>
        </w:rPr>
        <w:t> </w:t>
      </w:r>
      <w:r>
        <w:rPr/>
        <w:t>of</w:t>
      </w:r>
      <w:r>
        <w:rPr>
          <w:spacing w:val="-3"/>
        </w:rPr>
        <w:t> </w:t>
      </w:r>
      <w:r>
        <w:rPr/>
        <w:t>testing</w:t>
      </w:r>
      <w:r>
        <w:rPr>
          <w:spacing w:val="-2"/>
        </w:rPr>
        <w:t> </w:t>
      </w:r>
      <w:r>
        <w:rPr/>
        <w:t>of</w:t>
      </w:r>
      <w:r>
        <w:rPr>
          <w:spacing w:val="-1"/>
        </w:rPr>
        <w:t> </w:t>
      </w:r>
      <w:r>
        <w:rPr/>
        <w:t>Jehovah’s</w:t>
      </w:r>
      <w:r>
        <w:rPr>
          <w:spacing w:val="-2"/>
        </w:rPr>
        <w:t> </w:t>
      </w:r>
      <w:r>
        <w:rPr/>
        <w:t>holy</w:t>
      </w:r>
      <w:r>
        <w:rPr>
          <w:spacing w:val="-2"/>
        </w:rPr>
        <w:t> </w:t>
      </w:r>
      <w:r>
        <w:rPr/>
        <w:t>people on earth without Jehovah’s spirit so they can be tested fully. This “seventh seal” (which among other things include “seven trumpet” blasts, seems to include events starting with Jesus beginning his reign in heaven all the way through the 1000-year reign (Revelation 11:15-19).</w:t>
      </w:r>
    </w:p>
    <w:p>
      <w:pPr>
        <w:pStyle w:val="BodyText"/>
        <w:spacing w:line="259" w:lineRule="auto" w:before="159"/>
        <w:ind w:right="417"/>
      </w:pPr>
      <w:r>
        <w:rPr/>
        <w:t>Revelation 8:3-4 seems like it is the same time of Zechariah 3:1,2 where Joshua is presented before Jehovah for acceptance. The statement “the smoke of the incense ascended … before God.”</w:t>
      </w:r>
      <w:r>
        <w:rPr>
          <w:spacing w:val="-5"/>
        </w:rPr>
        <w:t> </w:t>
      </w:r>
      <w:r>
        <w:rPr/>
        <w:t>is</w:t>
      </w:r>
      <w:r>
        <w:rPr>
          <w:spacing w:val="-4"/>
        </w:rPr>
        <w:t> </w:t>
      </w:r>
      <w:r>
        <w:rPr/>
        <w:t>showing</w:t>
      </w:r>
      <w:r>
        <w:rPr>
          <w:spacing w:val="-4"/>
        </w:rPr>
        <w:t> </w:t>
      </w:r>
      <w:r>
        <w:rPr/>
        <w:t>God’s</w:t>
      </w:r>
      <w:r>
        <w:rPr>
          <w:spacing w:val="-4"/>
        </w:rPr>
        <w:t> </w:t>
      </w:r>
      <w:r>
        <w:rPr/>
        <w:t>acceptance</w:t>
      </w:r>
      <w:r>
        <w:rPr>
          <w:spacing w:val="-5"/>
        </w:rPr>
        <w:t> </w:t>
      </w:r>
      <w:r>
        <w:rPr/>
        <w:t>of</w:t>
      </w:r>
      <w:r>
        <w:rPr>
          <w:spacing w:val="-5"/>
        </w:rPr>
        <w:t> </w:t>
      </w:r>
      <w:r>
        <w:rPr/>
        <w:t>the</w:t>
      </w:r>
      <w:r>
        <w:rPr>
          <w:spacing w:val="-5"/>
        </w:rPr>
        <w:t> </w:t>
      </w:r>
      <w:r>
        <w:rPr/>
        <w:t>first</w:t>
      </w:r>
      <w:r>
        <w:rPr>
          <w:spacing w:val="-4"/>
        </w:rPr>
        <w:t> </w:t>
      </w:r>
      <w:r>
        <w:rPr/>
        <w:t>group</w:t>
      </w:r>
      <w:r>
        <w:rPr>
          <w:spacing w:val="-4"/>
        </w:rPr>
        <w:t> </w:t>
      </w:r>
      <w:r>
        <w:rPr/>
        <w:t>of</w:t>
      </w:r>
      <w:r>
        <w:rPr>
          <w:spacing w:val="-5"/>
        </w:rPr>
        <w:t> </w:t>
      </w:r>
      <w:r>
        <w:rPr/>
        <w:t>the</w:t>
      </w:r>
      <w:r>
        <w:rPr>
          <w:spacing w:val="-5"/>
        </w:rPr>
        <w:t> </w:t>
      </w:r>
      <w:r>
        <w:rPr/>
        <w:t>“two</w:t>
      </w:r>
      <w:r>
        <w:rPr>
          <w:spacing w:val="-4"/>
        </w:rPr>
        <w:t> </w:t>
      </w:r>
      <w:r>
        <w:rPr/>
        <w:t>witnesses”</w:t>
      </w:r>
      <w:r>
        <w:rPr>
          <w:spacing w:val="-5"/>
        </w:rPr>
        <w:t> </w:t>
      </w:r>
      <w:r>
        <w:rPr/>
        <w:t>–</w:t>
      </w:r>
      <w:r>
        <w:rPr>
          <w:spacing w:val="-4"/>
        </w:rPr>
        <w:t> </w:t>
      </w:r>
      <w:r>
        <w:rPr/>
        <w:t>See</w:t>
      </w:r>
      <w:r>
        <w:rPr>
          <w:spacing w:val="-5"/>
        </w:rPr>
        <w:t> </w:t>
      </w:r>
      <w:r>
        <w:rPr/>
        <w:t>Revelation 11:2,3. This acceptance by or “ascending” before God is the same as Zechariah 3:3-5 where Joshua is pardoned and given “robes of state”.</w:t>
      </w:r>
    </w:p>
    <w:p>
      <w:pPr>
        <w:pStyle w:val="BodyText"/>
        <w:spacing w:line="259" w:lineRule="auto" w:before="158"/>
        <w:ind w:right="417"/>
      </w:pPr>
      <w:r>
        <w:rPr>
          <w:b/>
        </w:rPr>
        <w:t>Revelation</w:t>
      </w:r>
      <w:r>
        <w:rPr>
          <w:b/>
          <w:spacing w:val="-2"/>
        </w:rPr>
        <w:t> </w:t>
      </w:r>
      <w:r>
        <w:rPr>
          <w:b/>
        </w:rPr>
        <w:t>8:5</w:t>
      </w:r>
      <w:r>
        <w:rPr>
          <w:b/>
          <w:spacing w:val="-2"/>
        </w:rPr>
        <w:t> </w:t>
      </w:r>
      <w:r>
        <w:rPr/>
        <w:t>“But</w:t>
      </w:r>
      <w:r>
        <w:rPr>
          <w:spacing w:val="-2"/>
        </w:rPr>
        <w:t> </w:t>
      </w:r>
      <w:r>
        <w:rPr/>
        <w:t>right</w:t>
      </w:r>
      <w:r>
        <w:rPr>
          <w:spacing w:val="-2"/>
        </w:rPr>
        <w:t> </w:t>
      </w:r>
      <w:r>
        <w:rPr/>
        <w:t>away</w:t>
      </w:r>
      <w:r>
        <w:rPr>
          <w:spacing w:val="-2"/>
        </w:rPr>
        <w:t> </w:t>
      </w:r>
      <w:r>
        <w:rPr/>
        <w:t>the</w:t>
      </w:r>
      <w:r>
        <w:rPr>
          <w:spacing w:val="-3"/>
        </w:rPr>
        <w:t> </w:t>
      </w:r>
      <w:r>
        <w:rPr/>
        <w:t>angel</w:t>
      </w:r>
      <w:r>
        <w:rPr>
          <w:spacing w:val="-2"/>
        </w:rPr>
        <w:t> </w:t>
      </w:r>
      <w:r>
        <w:rPr/>
        <w:t>took</w:t>
      </w:r>
      <w:r>
        <w:rPr>
          <w:spacing w:val="-2"/>
        </w:rPr>
        <w:t> </w:t>
      </w:r>
      <w:r>
        <w:rPr/>
        <w:t>the</w:t>
      </w:r>
      <w:r>
        <w:rPr>
          <w:spacing w:val="-1"/>
        </w:rPr>
        <w:t> </w:t>
      </w:r>
      <w:r>
        <w:rPr/>
        <w:t>incense</w:t>
      </w:r>
      <w:r>
        <w:rPr>
          <w:spacing w:val="-3"/>
        </w:rPr>
        <w:t> </w:t>
      </w:r>
      <w:r>
        <w:rPr/>
        <w:t>vessel,</w:t>
      </w:r>
      <w:r>
        <w:rPr>
          <w:spacing w:val="-1"/>
        </w:rPr>
        <w:t> </w:t>
      </w:r>
      <w:r>
        <w:rPr/>
        <w:t>and</w:t>
      </w:r>
      <w:r>
        <w:rPr>
          <w:spacing w:val="-2"/>
        </w:rPr>
        <w:t> </w:t>
      </w:r>
      <w:r>
        <w:rPr/>
        <w:t>he</w:t>
      </w:r>
      <w:r>
        <w:rPr>
          <w:spacing w:val="-3"/>
        </w:rPr>
        <w:t> </w:t>
      </w:r>
      <w:r>
        <w:rPr/>
        <w:t>filled</w:t>
      </w:r>
      <w:r>
        <w:rPr>
          <w:spacing w:val="-2"/>
        </w:rPr>
        <w:t> </w:t>
      </w:r>
      <w:r>
        <w:rPr/>
        <w:t>it</w:t>
      </w:r>
      <w:r>
        <w:rPr>
          <w:spacing w:val="-2"/>
        </w:rPr>
        <w:t> </w:t>
      </w:r>
      <w:r>
        <w:rPr/>
        <w:t>with</w:t>
      </w:r>
      <w:r>
        <w:rPr>
          <w:spacing w:val="-2"/>
        </w:rPr>
        <w:t> </w:t>
      </w:r>
      <w:r>
        <w:rPr/>
        <w:t>some</w:t>
      </w:r>
      <w:r>
        <w:rPr>
          <w:spacing w:val="-3"/>
        </w:rPr>
        <w:t> </w:t>
      </w:r>
      <w:r>
        <w:rPr/>
        <w:t>of the fire of the altar and hurled it to the earth….”- This is the account at Jeremiah 25:27</w:t>
      </w:r>
    </w:p>
    <w:p>
      <w:pPr>
        <w:pStyle w:val="BodyText"/>
        <w:spacing w:line="259" w:lineRule="auto" w:before="160"/>
        <w:ind w:right="305"/>
      </w:pPr>
      <w:r>
        <w:rPr>
          <w:b/>
        </w:rPr>
        <w:t>Revelation 8:7 thru 9:19 </w:t>
      </w:r>
      <w:r>
        <w:rPr/>
        <w:t>describe the first six “trumpet blasts” – These correspond with the prophetic messages of the “two witnesses” till their “death” at Revelation 11:2-7. The “four angels” mentioned in 9:14 are not the same as Revelation 7:2 or Revelation 6:2-8 because they carry</w:t>
      </w:r>
      <w:r>
        <w:rPr>
          <w:spacing w:val="-3"/>
        </w:rPr>
        <w:t> </w:t>
      </w:r>
      <w:r>
        <w:rPr/>
        <w:t>out</w:t>
      </w:r>
      <w:r>
        <w:rPr>
          <w:spacing w:val="-1"/>
        </w:rPr>
        <w:t> </w:t>
      </w:r>
      <w:r>
        <w:rPr/>
        <w:t>actions</w:t>
      </w:r>
      <w:r>
        <w:rPr>
          <w:spacing w:val="-3"/>
        </w:rPr>
        <w:t> </w:t>
      </w:r>
      <w:r>
        <w:rPr/>
        <w:t>in</w:t>
      </w:r>
      <w:r>
        <w:rPr>
          <w:spacing w:val="-3"/>
        </w:rPr>
        <w:t> </w:t>
      </w:r>
      <w:r>
        <w:rPr/>
        <w:t>different</w:t>
      </w:r>
      <w:r>
        <w:rPr>
          <w:spacing w:val="-3"/>
        </w:rPr>
        <w:t> </w:t>
      </w:r>
      <w:r>
        <w:rPr/>
        <w:t>time</w:t>
      </w:r>
      <w:r>
        <w:rPr>
          <w:spacing w:val="-4"/>
        </w:rPr>
        <w:t> </w:t>
      </w:r>
      <w:r>
        <w:rPr/>
        <w:t>periods.</w:t>
      </w:r>
      <w:r>
        <w:rPr>
          <w:spacing w:val="-8"/>
        </w:rPr>
        <w:t> </w:t>
      </w:r>
      <w:r>
        <w:rPr/>
        <w:t>The</w:t>
      </w:r>
      <w:r>
        <w:rPr>
          <w:spacing w:val="-4"/>
        </w:rPr>
        <w:t> </w:t>
      </w:r>
      <w:r>
        <w:rPr/>
        <w:t>“four</w:t>
      </w:r>
      <w:r>
        <w:rPr>
          <w:spacing w:val="-4"/>
        </w:rPr>
        <w:t> </w:t>
      </w:r>
      <w:r>
        <w:rPr/>
        <w:t>angels”</w:t>
      </w:r>
      <w:r>
        <w:rPr>
          <w:spacing w:val="-2"/>
        </w:rPr>
        <w:t> </w:t>
      </w:r>
      <w:r>
        <w:rPr/>
        <w:t>and</w:t>
      </w:r>
      <w:r>
        <w:rPr>
          <w:spacing w:val="-3"/>
        </w:rPr>
        <w:t> </w:t>
      </w:r>
      <w:r>
        <w:rPr/>
        <w:t>their</w:t>
      </w:r>
      <w:r>
        <w:rPr>
          <w:spacing w:val="-4"/>
        </w:rPr>
        <w:t> </w:t>
      </w:r>
      <w:r>
        <w:rPr/>
        <w:t>actions</w:t>
      </w:r>
      <w:r>
        <w:rPr>
          <w:spacing w:val="-3"/>
        </w:rPr>
        <w:t> </w:t>
      </w:r>
      <w:r>
        <w:rPr/>
        <w:t>mentioned</w:t>
      </w:r>
      <w:r>
        <w:rPr>
          <w:spacing w:val="-3"/>
        </w:rPr>
        <w:t> </w:t>
      </w:r>
      <w:r>
        <w:rPr/>
        <w:t>at</w:t>
      </w:r>
      <w:r>
        <w:rPr>
          <w:spacing w:val="-3"/>
        </w:rPr>
        <w:t> </w:t>
      </w:r>
      <w:r>
        <w:rPr/>
        <w:t>9:14- 19 happen, most likely during the three and a half year time period because some who do not repent remain (Revelation 9:20-21). Keep in mind that the definition for “angels” can mean </w:t>
      </w:r>
      <w:r>
        <w:rPr>
          <w:spacing w:val="-2"/>
        </w:rPr>
        <w:t>messenger.</w:t>
      </w:r>
    </w:p>
    <w:p>
      <w:pPr>
        <w:spacing w:after="0" w:line="259" w:lineRule="auto"/>
        <w:sectPr>
          <w:pgSz w:w="12240" w:h="15840"/>
          <w:pgMar w:header="0" w:footer="523" w:top="1360" w:bottom="720" w:left="1320" w:right="1160"/>
        </w:sectPr>
      </w:pPr>
    </w:p>
    <w:p>
      <w:pPr>
        <w:spacing w:before="79"/>
        <w:ind w:left="120" w:right="0" w:firstLine="0"/>
        <w:jc w:val="left"/>
        <w:rPr>
          <w:b/>
          <w:sz w:val="24"/>
        </w:rPr>
      </w:pPr>
      <w:r>
        <w:rPr>
          <w:b/>
          <w:color w:val="0D5FAD"/>
          <w:sz w:val="24"/>
          <w:u w:val="single" w:color="0D5FAD"/>
        </w:rPr>
        <w:t>Revelation</w:t>
      </w:r>
      <w:r>
        <w:rPr>
          <w:b/>
          <w:color w:val="0D5FAD"/>
          <w:spacing w:val="-3"/>
          <w:sz w:val="24"/>
          <w:u w:val="single" w:color="0D5FAD"/>
        </w:rPr>
        <w:t> </w:t>
      </w:r>
      <w:r>
        <w:rPr>
          <w:b/>
          <w:color w:val="0D5FAD"/>
          <w:sz w:val="24"/>
          <w:u w:val="single" w:color="0D5FAD"/>
        </w:rPr>
        <w:t>9</w:t>
      </w:r>
      <w:r>
        <w:rPr>
          <w:b/>
          <w:color w:val="0D5FAD"/>
          <w:spacing w:val="-2"/>
          <w:sz w:val="24"/>
          <w:u w:val="single" w:color="0D5FAD"/>
        </w:rPr>
        <w:t> (WEB)</w:t>
      </w:r>
      <w:r>
        <w:rPr>
          <w:b/>
          <w:spacing w:val="-2"/>
          <w:sz w:val="24"/>
          <w:u w:val="none"/>
        </w:rPr>
        <w:t>:</w:t>
      </w:r>
    </w:p>
    <w:p>
      <w:pPr>
        <w:pStyle w:val="ListParagraph"/>
        <w:numPr>
          <w:ilvl w:val="0"/>
          <w:numId w:val="63"/>
        </w:numPr>
        <w:tabs>
          <w:tab w:pos="1020" w:val="left" w:leader="none"/>
        </w:tabs>
        <w:spacing w:line="259" w:lineRule="auto" w:before="182" w:after="0"/>
        <w:ind w:left="840" w:right="276" w:firstLine="0"/>
        <w:jc w:val="left"/>
        <w:rPr>
          <w:sz w:val="24"/>
        </w:rPr>
      </w:pPr>
      <w:r>
        <w:rPr/>
        <mc:AlternateContent>
          <mc:Choice Requires="wps">
            <w:drawing>
              <wp:anchor distT="0" distB="0" distL="0" distR="0" allowOverlap="1" layoutInCell="1" locked="0" behindDoc="0" simplePos="0" relativeHeight="15764480">
                <wp:simplePos x="0" y="0"/>
                <wp:positionH relativeFrom="page">
                  <wp:posOffset>4117847</wp:posOffset>
                </wp:positionH>
                <wp:positionV relativeFrom="paragraph">
                  <wp:posOffset>588913</wp:posOffset>
                </wp:positionV>
                <wp:extent cx="45720" cy="5080"/>
                <wp:effectExtent l="0" t="0" r="0" b="0"/>
                <wp:wrapNone/>
                <wp:docPr id="79" name="Graphic 79"/>
                <wp:cNvGraphicFramePr>
                  <a:graphicFrameLocks/>
                </wp:cNvGraphicFramePr>
                <a:graphic>
                  <a:graphicData uri="http://schemas.microsoft.com/office/word/2010/wordprocessingShape">
                    <wps:wsp>
                      <wps:cNvPr id="79" name="Graphic 79"/>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324.239990pt;margin-top:46.37117pt;width:3.6pt;height:.36pt;mso-position-horizontal-relative:page;mso-position-vertical-relative:paragraph;z-index:15764480" id="docshape36" filled="true" fillcolor="#0d5fad" stroked="false">
                <v:fill type="solid"/>
                <w10:wrap type="none"/>
              </v:rect>
            </w:pict>
          </mc:Fallback>
        </mc:AlternateContent>
      </w:r>
      <w:r>
        <w:rPr/>
        <mc:AlternateContent>
          <mc:Choice Requires="wps">
            <w:drawing>
              <wp:anchor distT="0" distB="0" distL="0" distR="0" allowOverlap="1" layoutInCell="1" locked="0" behindDoc="0" simplePos="0" relativeHeight="15764992">
                <wp:simplePos x="0" y="0"/>
                <wp:positionH relativeFrom="page">
                  <wp:posOffset>6080759</wp:posOffset>
                </wp:positionH>
                <wp:positionV relativeFrom="paragraph">
                  <wp:posOffset>3236101</wp:posOffset>
                </wp:positionV>
                <wp:extent cx="45720" cy="5080"/>
                <wp:effectExtent l="0" t="0" r="0" b="0"/>
                <wp:wrapNone/>
                <wp:docPr id="80" name="Graphic 80"/>
                <wp:cNvGraphicFramePr>
                  <a:graphicFrameLocks/>
                </wp:cNvGraphicFramePr>
                <a:graphic>
                  <a:graphicData uri="http://schemas.microsoft.com/office/word/2010/wordprocessingShape">
                    <wps:wsp>
                      <wps:cNvPr id="80" name="Graphic 80"/>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478.799988pt;margin-top:254.811172pt;width:3.6pt;height:.36pt;mso-position-horizontal-relative:page;mso-position-vertical-relative:paragraph;z-index:15764992" id="docshape37" filled="true" fillcolor="#0d5fad" stroked="false">
                <v:fill type="solid"/>
                <w10:wrap type="none"/>
              </v:rect>
            </w:pict>
          </mc:Fallback>
        </mc:AlternateContent>
      </w:r>
      <w:r>
        <w:rPr>
          <w:sz w:val="24"/>
        </w:rPr>
        <w:t>The</w:t>
      </w:r>
      <w:r>
        <w:rPr>
          <w:spacing w:val="-3"/>
          <w:sz w:val="24"/>
        </w:rPr>
        <w:t> </w:t>
      </w:r>
      <w:r>
        <w:rPr>
          <w:sz w:val="24"/>
        </w:rPr>
        <w:t>fifth</w:t>
      </w:r>
      <w:r>
        <w:rPr>
          <w:spacing w:val="-2"/>
          <w:sz w:val="24"/>
        </w:rPr>
        <w:t> </w:t>
      </w:r>
      <w:r>
        <w:rPr>
          <w:sz w:val="24"/>
        </w:rPr>
        <w:t>angel</w:t>
      </w:r>
      <w:r>
        <w:rPr>
          <w:spacing w:val="-2"/>
          <w:sz w:val="24"/>
        </w:rPr>
        <w:t> </w:t>
      </w:r>
      <w:r>
        <w:rPr>
          <w:sz w:val="24"/>
        </w:rPr>
        <w:t>sounded,</w:t>
      </w:r>
      <w:r>
        <w:rPr>
          <w:spacing w:val="-2"/>
          <w:sz w:val="24"/>
        </w:rPr>
        <w:t> </w:t>
      </w:r>
      <w:r>
        <w:rPr>
          <w:sz w:val="24"/>
        </w:rPr>
        <w:t>and</w:t>
      </w:r>
      <w:r>
        <w:rPr>
          <w:spacing w:val="-2"/>
          <w:sz w:val="24"/>
        </w:rPr>
        <w:t> </w:t>
      </w:r>
      <w:r>
        <w:rPr>
          <w:sz w:val="24"/>
        </w:rPr>
        <w:t>I</w:t>
      </w:r>
      <w:r>
        <w:rPr>
          <w:spacing w:val="-3"/>
          <w:sz w:val="24"/>
        </w:rPr>
        <w:t> </w:t>
      </w:r>
      <w:r>
        <w:rPr>
          <w:sz w:val="24"/>
        </w:rPr>
        <w:t>saw</w:t>
      </w:r>
      <w:r>
        <w:rPr>
          <w:spacing w:val="-1"/>
          <w:sz w:val="24"/>
        </w:rPr>
        <w:t> </w:t>
      </w:r>
      <w:r>
        <w:rPr>
          <w:sz w:val="24"/>
        </w:rPr>
        <w:t>a</w:t>
      </w:r>
      <w:r>
        <w:rPr>
          <w:spacing w:val="-3"/>
          <w:sz w:val="24"/>
        </w:rPr>
        <w:t> </w:t>
      </w:r>
      <w:r>
        <w:rPr>
          <w:sz w:val="24"/>
        </w:rPr>
        <w:t>star</w:t>
      </w:r>
      <w:r>
        <w:rPr>
          <w:spacing w:val="-3"/>
          <w:sz w:val="24"/>
        </w:rPr>
        <w:t> </w:t>
      </w:r>
      <w:r>
        <w:rPr>
          <w:sz w:val="24"/>
        </w:rPr>
        <w:t>from</w:t>
      </w:r>
      <w:r>
        <w:rPr>
          <w:spacing w:val="-2"/>
          <w:sz w:val="24"/>
        </w:rPr>
        <w:t> </w:t>
      </w:r>
      <w:r>
        <w:rPr>
          <w:sz w:val="24"/>
        </w:rPr>
        <w:t>the</w:t>
      </w:r>
      <w:r>
        <w:rPr>
          <w:spacing w:val="-3"/>
          <w:sz w:val="24"/>
        </w:rPr>
        <w:t> </w:t>
      </w:r>
      <w:r>
        <w:rPr>
          <w:sz w:val="24"/>
        </w:rPr>
        <w:t>sky</w:t>
      </w:r>
      <w:r>
        <w:rPr>
          <w:spacing w:val="-2"/>
          <w:sz w:val="24"/>
        </w:rPr>
        <w:t> </w:t>
      </w:r>
      <w:r>
        <w:rPr>
          <w:sz w:val="24"/>
        </w:rPr>
        <w:t>which</w:t>
      </w:r>
      <w:r>
        <w:rPr>
          <w:spacing w:val="-2"/>
          <w:sz w:val="24"/>
        </w:rPr>
        <w:t> </w:t>
      </w:r>
      <w:r>
        <w:rPr>
          <w:sz w:val="24"/>
        </w:rPr>
        <w:t>had</w:t>
      </w:r>
      <w:r>
        <w:rPr>
          <w:spacing w:val="-2"/>
          <w:sz w:val="24"/>
        </w:rPr>
        <w:t> </w:t>
      </w:r>
      <w:r>
        <w:rPr>
          <w:sz w:val="24"/>
        </w:rPr>
        <w:t>fallen</w:t>
      </w:r>
      <w:r>
        <w:rPr>
          <w:spacing w:val="-2"/>
          <w:sz w:val="24"/>
        </w:rPr>
        <w:t> </w:t>
      </w:r>
      <w:r>
        <w:rPr>
          <w:sz w:val="24"/>
        </w:rPr>
        <w:t>to</w:t>
      </w:r>
      <w:r>
        <w:rPr>
          <w:spacing w:val="-2"/>
          <w:sz w:val="24"/>
        </w:rPr>
        <w:t> </w:t>
      </w:r>
      <w:r>
        <w:rPr>
          <w:sz w:val="24"/>
        </w:rPr>
        <w:t>the</w:t>
      </w:r>
      <w:r>
        <w:rPr>
          <w:spacing w:val="-3"/>
          <w:sz w:val="24"/>
        </w:rPr>
        <w:t> </w:t>
      </w:r>
      <w:r>
        <w:rPr>
          <w:sz w:val="24"/>
        </w:rPr>
        <w:t>earth.</w:t>
      </w:r>
      <w:r>
        <w:rPr>
          <w:spacing w:val="-7"/>
          <w:sz w:val="24"/>
        </w:rPr>
        <w:t> </w:t>
      </w:r>
      <w:r>
        <w:rPr>
          <w:sz w:val="24"/>
        </w:rPr>
        <w:t>The key to the pit of the abyss was given to him. </w:t>
      </w:r>
      <w:r>
        <w:rPr>
          <w:sz w:val="24"/>
          <w:vertAlign w:val="superscript"/>
        </w:rPr>
        <w:t>2</w:t>
      </w:r>
      <w:r>
        <w:rPr>
          <w:spacing w:val="-14"/>
          <w:sz w:val="24"/>
          <w:vertAlign w:val="baseline"/>
        </w:rPr>
        <w:t> </w:t>
      </w:r>
      <w:r>
        <w:rPr>
          <w:sz w:val="24"/>
          <w:vertAlign w:val="baseline"/>
        </w:rPr>
        <w:t>He opened the pit of the abyss, and smoke went up out of the pit, like the smoke from a</w:t>
      </w:r>
      <w:r>
        <w:rPr>
          <w:sz w:val="24"/>
          <w:vertAlign w:val="superscript"/>
        </w:rPr>
        <w:t>[</w:t>
      </w:r>
      <w:r>
        <w:rPr>
          <w:color w:val="0D5FAD"/>
          <w:sz w:val="24"/>
          <w:vertAlign w:val="superscript"/>
        </w:rPr>
        <w:t>a</w:t>
      </w:r>
      <w:r>
        <w:rPr>
          <w:sz w:val="24"/>
          <w:vertAlign w:val="superscript"/>
        </w:rPr>
        <w:t>]</w:t>
      </w:r>
      <w:r>
        <w:rPr>
          <w:sz w:val="24"/>
          <w:vertAlign w:val="baseline"/>
        </w:rPr>
        <w:t> burning furnace.</w:t>
      </w:r>
      <w:r>
        <w:rPr>
          <w:spacing w:val="-1"/>
          <w:sz w:val="24"/>
          <w:vertAlign w:val="baseline"/>
        </w:rPr>
        <w:t> </w:t>
      </w:r>
      <w:r>
        <w:rPr>
          <w:sz w:val="24"/>
          <w:vertAlign w:val="baseline"/>
        </w:rPr>
        <w:t>The sun and the air were darkened because of the smoke from the pit. </w:t>
      </w:r>
      <w:r>
        <w:rPr>
          <w:sz w:val="24"/>
          <w:vertAlign w:val="superscript"/>
        </w:rPr>
        <w:t>3</w:t>
      </w:r>
      <w:r>
        <w:rPr>
          <w:spacing w:val="-16"/>
          <w:sz w:val="24"/>
          <w:vertAlign w:val="baseline"/>
        </w:rPr>
        <w:t> </w:t>
      </w:r>
      <w:r>
        <w:rPr>
          <w:sz w:val="24"/>
          <w:vertAlign w:val="baseline"/>
        </w:rPr>
        <w:t>Then out of the smoke came locusts on the earth, and power was given to them, as the scorpions of the earth have power. </w:t>
      </w:r>
      <w:r>
        <w:rPr>
          <w:sz w:val="24"/>
          <w:vertAlign w:val="superscript"/>
        </w:rPr>
        <w:t>4</w:t>
      </w:r>
      <w:r>
        <w:rPr>
          <w:spacing w:val="-12"/>
          <w:sz w:val="24"/>
          <w:vertAlign w:val="baseline"/>
        </w:rPr>
        <w:t> </w:t>
      </w:r>
      <w:r>
        <w:rPr>
          <w:sz w:val="24"/>
          <w:vertAlign w:val="baseline"/>
        </w:rPr>
        <w:t>They</w:t>
      </w:r>
      <w:r>
        <w:rPr>
          <w:spacing w:val="40"/>
          <w:sz w:val="24"/>
          <w:vertAlign w:val="baseline"/>
        </w:rPr>
        <w:t> </w:t>
      </w:r>
      <w:r>
        <w:rPr>
          <w:sz w:val="24"/>
          <w:vertAlign w:val="baseline"/>
        </w:rPr>
        <w:t>were told that they should not hurt the grass of the earth, neither any green thing, neither any</w:t>
      </w:r>
      <w:r>
        <w:rPr>
          <w:spacing w:val="-3"/>
          <w:sz w:val="24"/>
          <w:vertAlign w:val="baseline"/>
        </w:rPr>
        <w:t> </w:t>
      </w:r>
      <w:r>
        <w:rPr>
          <w:sz w:val="24"/>
          <w:vertAlign w:val="baseline"/>
        </w:rPr>
        <w:t>tree,</w:t>
      </w:r>
      <w:r>
        <w:rPr>
          <w:spacing w:val="-2"/>
          <w:sz w:val="24"/>
          <w:vertAlign w:val="baseline"/>
        </w:rPr>
        <w:t> </w:t>
      </w:r>
      <w:r>
        <w:rPr>
          <w:sz w:val="24"/>
          <w:vertAlign w:val="baseline"/>
        </w:rPr>
        <w:t>but</w:t>
      </w:r>
      <w:r>
        <w:rPr>
          <w:spacing w:val="-2"/>
          <w:sz w:val="24"/>
          <w:vertAlign w:val="baseline"/>
        </w:rPr>
        <w:t> </w:t>
      </w:r>
      <w:r>
        <w:rPr>
          <w:sz w:val="24"/>
          <w:vertAlign w:val="baseline"/>
        </w:rPr>
        <w:t>only</w:t>
      </w:r>
      <w:r>
        <w:rPr>
          <w:spacing w:val="-2"/>
          <w:sz w:val="24"/>
          <w:vertAlign w:val="baseline"/>
        </w:rPr>
        <w:t> </w:t>
      </w:r>
      <w:r>
        <w:rPr>
          <w:sz w:val="24"/>
          <w:vertAlign w:val="baseline"/>
        </w:rPr>
        <w:t>those</w:t>
      </w:r>
      <w:r>
        <w:rPr>
          <w:spacing w:val="-3"/>
          <w:sz w:val="24"/>
          <w:vertAlign w:val="baseline"/>
        </w:rPr>
        <w:t> </w:t>
      </w:r>
      <w:r>
        <w:rPr>
          <w:sz w:val="24"/>
          <w:vertAlign w:val="baseline"/>
        </w:rPr>
        <w:t>people</w:t>
      </w:r>
      <w:r>
        <w:rPr>
          <w:spacing w:val="-3"/>
          <w:sz w:val="24"/>
          <w:vertAlign w:val="baseline"/>
        </w:rPr>
        <w:t> </w:t>
      </w:r>
      <w:r>
        <w:rPr>
          <w:sz w:val="24"/>
          <w:vertAlign w:val="baseline"/>
        </w:rPr>
        <w:t>who</w:t>
      </w:r>
      <w:r>
        <w:rPr>
          <w:spacing w:val="-2"/>
          <w:sz w:val="24"/>
          <w:vertAlign w:val="baseline"/>
        </w:rPr>
        <w:t> </w:t>
      </w:r>
      <w:r>
        <w:rPr>
          <w:sz w:val="24"/>
          <w:vertAlign w:val="baseline"/>
        </w:rPr>
        <w:t>don’t</w:t>
      </w:r>
      <w:r>
        <w:rPr>
          <w:spacing w:val="-2"/>
          <w:sz w:val="24"/>
          <w:vertAlign w:val="baseline"/>
        </w:rPr>
        <w:t> </w:t>
      </w:r>
      <w:r>
        <w:rPr>
          <w:sz w:val="24"/>
          <w:vertAlign w:val="baseline"/>
        </w:rPr>
        <w:t>have</w:t>
      </w:r>
      <w:r>
        <w:rPr>
          <w:spacing w:val="-3"/>
          <w:sz w:val="24"/>
          <w:vertAlign w:val="baseline"/>
        </w:rPr>
        <w:t> </w:t>
      </w:r>
      <w:r>
        <w:rPr>
          <w:sz w:val="24"/>
          <w:vertAlign w:val="baseline"/>
        </w:rPr>
        <w:t>God’s</w:t>
      </w:r>
      <w:r>
        <w:rPr>
          <w:spacing w:val="-2"/>
          <w:sz w:val="24"/>
          <w:vertAlign w:val="baseline"/>
        </w:rPr>
        <w:t> </w:t>
      </w:r>
      <w:r>
        <w:rPr>
          <w:sz w:val="24"/>
          <w:vertAlign w:val="baseline"/>
        </w:rPr>
        <w:t>seal</w:t>
      </w:r>
      <w:r>
        <w:rPr>
          <w:spacing w:val="-2"/>
          <w:sz w:val="24"/>
          <w:vertAlign w:val="baseline"/>
        </w:rPr>
        <w:t> </w:t>
      </w:r>
      <w:r>
        <w:rPr>
          <w:sz w:val="24"/>
          <w:vertAlign w:val="baseline"/>
        </w:rPr>
        <w:t>on</w:t>
      </w:r>
      <w:r>
        <w:rPr>
          <w:spacing w:val="-2"/>
          <w:sz w:val="24"/>
          <w:vertAlign w:val="baseline"/>
        </w:rPr>
        <w:t> </w:t>
      </w:r>
      <w:r>
        <w:rPr>
          <w:sz w:val="24"/>
          <w:vertAlign w:val="baseline"/>
        </w:rPr>
        <w:t>their</w:t>
      </w:r>
      <w:r>
        <w:rPr>
          <w:spacing w:val="-3"/>
          <w:sz w:val="24"/>
          <w:vertAlign w:val="baseline"/>
        </w:rPr>
        <w:t> </w:t>
      </w:r>
      <w:r>
        <w:rPr>
          <w:sz w:val="24"/>
          <w:vertAlign w:val="baseline"/>
        </w:rPr>
        <w:t>foreheads.</w:t>
      </w:r>
      <w:r>
        <w:rPr>
          <w:spacing w:val="-3"/>
          <w:sz w:val="24"/>
          <w:vertAlign w:val="baseline"/>
        </w:rPr>
        <w:t> </w:t>
      </w:r>
      <w:r>
        <w:rPr>
          <w:sz w:val="24"/>
          <w:vertAlign w:val="superscript"/>
        </w:rPr>
        <w:t>5</w:t>
      </w:r>
      <w:r>
        <w:rPr>
          <w:spacing w:val="-18"/>
          <w:sz w:val="24"/>
          <w:vertAlign w:val="baseline"/>
        </w:rPr>
        <w:t> </w:t>
      </w:r>
      <w:r>
        <w:rPr>
          <w:sz w:val="24"/>
          <w:vertAlign w:val="baseline"/>
        </w:rPr>
        <w:t>They</w:t>
      </w:r>
      <w:r>
        <w:rPr>
          <w:spacing w:val="-2"/>
          <w:sz w:val="24"/>
          <w:vertAlign w:val="baseline"/>
        </w:rPr>
        <w:t> </w:t>
      </w:r>
      <w:r>
        <w:rPr>
          <w:sz w:val="24"/>
          <w:vertAlign w:val="baseline"/>
        </w:rPr>
        <w:t>were given</w:t>
      </w:r>
      <w:r>
        <w:rPr>
          <w:spacing w:val="-3"/>
          <w:sz w:val="24"/>
          <w:vertAlign w:val="baseline"/>
        </w:rPr>
        <w:t> </w:t>
      </w:r>
      <w:r>
        <w:rPr>
          <w:sz w:val="24"/>
          <w:vertAlign w:val="baseline"/>
        </w:rPr>
        <w:t>power,</w:t>
      </w:r>
      <w:r>
        <w:rPr>
          <w:spacing w:val="-3"/>
          <w:sz w:val="24"/>
          <w:vertAlign w:val="baseline"/>
        </w:rPr>
        <w:t> </w:t>
      </w:r>
      <w:r>
        <w:rPr>
          <w:sz w:val="24"/>
          <w:vertAlign w:val="baseline"/>
        </w:rPr>
        <w:t>not</w:t>
      </w:r>
      <w:r>
        <w:rPr>
          <w:spacing w:val="-3"/>
          <w:sz w:val="24"/>
          <w:vertAlign w:val="baseline"/>
        </w:rPr>
        <w:t> </w:t>
      </w:r>
      <w:r>
        <w:rPr>
          <w:sz w:val="24"/>
          <w:vertAlign w:val="baseline"/>
        </w:rPr>
        <w:t>to</w:t>
      </w:r>
      <w:r>
        <w:rPr>
          <w:spacing w:val="-3"/>
          <w:sz w:val="24"/>
          <w:vertAlign w:val="baseline"/>
        </w:rPr>
        <w:t> </w:t>
      </w:r>
      <w:r>
        <w:rPr>
          <w:sz w:val="24"/>
          <w:vertAlign w:val="baseline"/>
        </w:rPr>
        <w:t>kill</w:t>
      </w:r>
      <w:r>
        <w:rPr>
          <w:spacing w:val="-3"/>
          <w:sz w:val="24"/>
          <w:vertAlign w:val="baseline"/>
        </w:rPr>
        <w:t> </w:t>
      </w:r>
      <w:r>
        <w:rPr>
          <w:sz w:val="24"/>
          <w:vertAlign w:val="baseline"/>
        </w:rPr>
        <w:t>them,</w:t>
      </w:r>
      <w:r>
        <w:rPr>
          <w:spacing w:val="-3"/>
          <w:sz w:val="24"/>
          <w:vertAlign w:val="baseline"/>
        </w:rPr>
        <w:t> </w:t>
      </w:r>
      <w:r>
        <w:rPr>
          <w:sz w:val="24"/>
          <w:vertAlign w:val="baseline"/>
        </w:rPr>
        <w:t>but</w:t>
      </w:r>
      <w:r>
        <w:rPr>
          <w:spacing w:val="-3"/>
          <w:sz w:val="24"/>
          <w:vertAlign w:val="baseline"/>
        </w:rPr>
        <w:t> </w:t>
      </w:r>
      <w:r>
        <w:rPr>
          <w:sz w:val="24"/>
          <w:vertAlign w:val="baseline"/>
        </w:rPr>
        <w:t>to</w:t>
      </w:r>
      <w:r>
        <w:rPr>
          <w:spacing w:val="-3"/>
          <w:sz w:val="24"/>
          <w:vertAlign w:val="baseline"/>
        </w:rPr>
        <w:t> </w:t>
      </w:r>
      <w:r>
        <w:rPr>
          <w:sz w:val="24"/>
          <w:vertAlign w:val="baseline"/>
        </w:rPr>
        <w:t>torment</w:t>
      </w:r>
      <w:r>
        <w:rPr>
          <w:spacing w:val="-3"/>
          <w:sz w:val="24"/>
          <w:vertAlign w:val="baseline"/>
        </w:rPr>
        <w:t> </w:t>
      </w:r>
      <w:r>
        <w:rPr>
          <w:sz w:val="24"/>
          <w:vertAlign w:val="baseline"/>
        </w:rPr>
        <w:t>them</w:t>
      </w:r>
      <w:r>
        <w:rPr>
          <w:spacing w:val="-3"/>
          <w:sz w:val="24"/>
          <w:vertAlign w:val="baseline"/>
        </w:rPr>
        <w:t> </w:t>
      </w:r>
      <w:r>
        <w:rPr>
          <w:sz w:val="24"/>
          <w:vertAlign w:val="baseline"/>
        </w:rPr>
        <w:t>for</w:t>
      </w:r>
      <w:r>
        <w:rPr>
          <w:spacing w:val="-4"/>
          <w:sz w:val="24"/>
          <w:vertAlign w:val="baseline"/>
        </w:rPr>
        <w:t> </w:t>
      </w:r>
      <w:r>
        <w:rPr>
          <w:sz w:val="24"/>
          <w:vertAlign w:val="baseline"/>
        </w:rPr>
        <w:t>five</w:t>
      </w:r>
      <w:r>
        <w:rPr>
          <w:spacing w:val="-4"/>
          <w:sz w:val="24"/>
          <w:vertAlign w:val="baseline"/>
        </w:rPr>
        <w:t> </w:t>
      </w:r>
      <w:r>
        <w:rPr>
          <w:sz w:val="24"/>
          <w:vertAlign w:val="baseline"/>
        </w:rPr>
        <w:t>months.</w:t>
      </w:r>
      <w:r>
        <w:rPr>
          <w:spacing w:val="-7"/>
          <w:sz w:val="24"/>
          <w:vertAlign w:val="baseline"/>
        </w:rPr>
        <w:t> </w:t>
      </w:r>
      <w:r>
        <w:rPr>
          <w:sz w:val="24"/>
          <w:vertAlign w:val="baseline"/>
        </w:rPr>
        <w:t>Their</w:t>
      </w:r>
      <w:r>
        <w:rPr>
          <w:spacing w:val="-4"/>
          <w:sz w:val="24"/>
          <w:vertAlign w:val="baseline"/>
        </w:rPr>
        <w:t> </w:t>
      </w:r>
      <w:r>
        <w:rPr>
          <w:sz w:val="24"/>
          <w:vertAlign w:val="baseline"/>
        </w:rPr>
        <w:t>torment</w:t>
      </w:r>
      <w:r>
        <w:rPr>
          <w:spacing w:val="-3"/>
          <w:sz w:val="24"/>
          <w:vertAlign w:val="baseline"/>
        </w:rPr>
        <w:t> </w:t>
      </w:r>
      <w:r>
        <w:rPr>
          <w:sz w:val="24"/>
          <w:vertAlign w:val="baseline"/>
        </w:rPr>
        <w:t>was</w:t>
      </w:r>
      <w:r>
        <w:rPr>
          <w:spacing w:val="-3"/>
          <w:sz w:val="24"/>
          <w:vertAlign w:val="baseline"/>
        </w:rPr>
        <w:t> </w:t>
      </w:r>
      <w:r>
        <w:rPr>
          <w:sz w:val="24"/>
          <w:vertAlign w:val="baseline"/>
        </w:rPr>
        <w:t>like the torment of a scorpion when it strikes a person. </w:t>
      </w:r>
      <w:r>
        <w:rPr>
          <w:sz w:val="24"/>
          <w:vertAlign w:val="superscript"/>
        </w:rPr>
        <w:t>6</w:t>
      </w:r>
      <w:r>
        <w:rPr>
          <w:spacing w:val="-14"/>
          <w:sz w:val="24"/>
          <w:vertAlign w:val="baseline"/>
        </w:rPr>
        <w:t> </w:t>
      </w:r>
      <w:r>
        <w:rPr>
          <w:sz w:val="24"/>
          <w:vertAlign w:val="baseline"/>
        </w:rPr>
        <w:t>In those days people will seek death, and will in no way find it. They will desire to die, and death will flee from them. </w:t>
      </w:r>
      <w:r>
        <w:rPr>
          <w:sz w:val="24"/>
          <w:vertAlign w:val="superscript"/>
        </w:rPr>
        <w:t>7</w:t>
      </w:r>
      <w:r>
        <w:rPr>
          <w:spacing w:val="-13"/>
          <w:sz w:val="24"/>
          <w:vertAlign w:val="baseline"/>
        </w:rPr>
        <w:t> </w:t>
      </w:r>
      <w:r>
        <w:rPr>
          <w:sz w:val="24"/>
          <w:vertAlign w:val="baseline"/>
        </w:rPr>
        <w:t>The shapes of the locusts were like horses prepared for war. On their heads were something like</w:t>
      </w:r>
      <w:r>
        <w:rPr>
          <w:spacing w:val="-6"/>
          <w:sz w:val="24"/>
          <w:vertAlign w:val="baseline"/>
        </w:rPr>
        <w:t> </w:t>
      </w:r>
      <w:r>
        <w:rPr>
          <w:sz w:val="24"/>
          <w:vertAlign w:val="baseline"/>
        </w:rPr>
        <w:t>golden</w:t>
      </w:r>
      <w:r>
        <w:rPr>
          <w:spacing w:val="-3"/>
          <w:sz w:val="24"/>
          <w:vertAlign w:val="baseline"/>
        </w:rPr>
        <w:t> </w:t>
      </w:r>
      <w:r>
        <w:rPr>
          <w:sz w:val="24"/>
          <w:vertAlign w:val="baseline"/>
        </w:rPr>
        <w:t>crowns,</w:t>
      </w:r>
      <w:r>
        <w:rPr>
          <w:spacing w:val="-3"/>
          <w:sz w:val="24"/>
          <w:vertAlign w:val="baseline"/>
        </w:rPr>
        <w:t> </w:t>
      </w:r>
      <w:r>
        <w:rPr>
          <w:sz w:val="24"/>
          <w:vertAlign w:val="baseline"/>
        </w:rPr>
        <w:t>and</w:t>
      </w:r>
      <w:r>
        <w:rPr>
          <w:spacing w:val="-3"/>
          <w:sz w:val="24"/>
          <w:vertAlign w:val="baseline"/>
        </w:rPr>
        <w:t> </w:t>
      </w:r>
      <w:r>
        <w:rPr>
          <w:sz w:val="24"/>
          <w:vertAlign w:val="baseline"/>
        </w:rPr>
        <w:t>their</w:t>
      </w:r>
      <w:r>
        <w:rPr>
          <w:spacing w:val="-4"/>
          <w:sz w:val="24"/>
          <w:vertAlign w:val="baseline"/>
        </w:rPr>
        <w:t> </w:t>
      </w:r>
      <w:r>
        <w:rPr>
          <w:sz w:val="24"/>
          <w:vertAlign w:val="baseline"/>
        </w:rPr>
        <w:t>faces</w:t>
      </w:r>
      <w:r>
        <w:rPr>
          <w:spacing w:val="-3"/>
          <w:sz w:val="24"/>
          <w:vertAlign w:val="baseline"/>
        </w:rPr>
        <w:t> </w:t>
      </w:r>
      <w:r>
        <w:rPr>
          <w:sz w:val="24"/>
          <w:vertAlign w:val="baseline"/>
        </w:rPr>
        <w:t>were</w:t>
      </w:r>
      <w:r>
        <w:rPr>
          <w:spacing w:val="-4"/>
          <w:sz w:val="24"/>
          <w:vertAlign w:val="baseline"/>
        </w:rPr>
        <w:t> </w:t>
      </w:r>
      <w:r>
        <w:rPr>
          <w:sz w:val="24"/>
          <w:vertAlign w:val="baseline"/>
        </w:rPr>
        <w:t>like</w:t>
      </w:r>
      <w:r>
        <w:rPr>
          <w:spacing w:val="-4"/>
          <w:sz w:val="24"/>
          <w:vertAlign w:val="baseline"/>
        </w:rPr>
        <w:t> </w:t>
      </w:r>
      <w:r>
        <w:rPr>
          <w:sz w:val="24"/>
          <w:vertAlign w:val="baseline"/>
        </w:rPr>
        <w:t>people’s</w:t>
      </w:r>
      <w:r>
        <w:rPr>
          <w:spacing w:val="-3"/>
          <w:sz w:val="24"/>
          <w:vertAlign w:val="baseline"/>
        </w:rPr>
        <w:t> </w:t>
      </w:r>
      <w:r>
        <w:rPr>
          <w:sz w:val="24"/>
          <w:vertAlign w:val="baseline"/>
        </w:rPr>
        <w:t>faces.</w:t>
      </w:r>
      <w:r>
        <w:rPr>
          <w:spacing w:val="-3"/>
          <w:sz w:val="24"/>
          <w:vertAlign w:val="baseline"/>
        </w:rPr>
        <w:t> </w:t>
      </w:r>
      <w:r>
        <w:rPr>
          <w:sz w:val="24"/>
          <w:vertAlign w:val="superscript"/>
        </w:rPr>
        <w:t>8</w:t>
      </w:r>
      <w:r>
        <w:rPr>
          <w:spacing w:val="-18"/>
          <w:sz w:val="24"/>
          <w:vertAlign w:val="baseline"/>
        </w:rPr>
        <w:t> </w:t>
      </w:r>
      <w:r>
        <w:rPr>
          <w:sz w:val="24"/>
          <w:vertAlign w:val="baseline"/>
        </w:rPr>
        <w:t>They</w:t>
      </w:r>
      <w:r>
        <w:rPr>
          <w:spacing w:val="-3"/>
          <w:sz w:val="24"/>
          <w:vertAlign w:val="baseline"/>
        </w:rPr>
        <w:t> </w:t>
      </w:r>
      <w:r>
        <w:rPr>
          <w:sz w:val="24"/>
          <w:vertAlign w:val="baseline"/>
        </w:rPr>
        <w:t>had</w:t>
      </w:r>
      <w:r>
        <w:rPr>
          <w:spacing w:val="-3"/>
          <w:sz w:val="24"/>
          <w:vertAlign w:val="baseline"/>
        </w:rPr>
        <w:t> </w:t>
      </w:r>
      <w:r>
        <w:rPr>
          <w:sz w:val="24"/>
          <w:vertAlign w:val="baseline"/>
        </w:rPr>
        <w:t>hair</w:t>
      </w:r>
      <w:r>
        <w:rPr>
          <w:spacing w:val="-4"/>
          <w:sz w:val="24"/>
          <w:vertAlign w:val="baseline"/>
        </w:rPr>
        <w:t> </w:t>
      </w:r>
      <w:r>
        <w:rPr>
          <w:sz w:val="24"/>
          <w:vertAlign w:val="baseline"/>
        </w:rPr>
        <w:t>like</w:t>
      </w:r>
      <w:r>
        <w:rPr>
          <w:spacing w:val="-4"/>
          <w:sz w:val="24"/>
          <w:vertAlign w:val="baseline"/>
        </w:rPr>
        <w:t> </w:t>
      </w:r>
      <w:r>
        <w:rPr>
          <w:sz w:val="24"/>
          <w:vertAlign w:val="baseline"/>
        </w:rPr>
        <w:t>women’s hair, and their teeth were like those of lions. </w:t>
      </w:r>
      <w:r>
        <w:rPr>
          <w:sz w:val="24"/>
          <w:vertAlign w:val="superscript"/>
        </w:rPr>
        <w:t>9</w:t>
      </w:r>
      <w:r>
        <w:rPr>
          <w:spacing w:val="-12"/>
          <w:sz w:val="24"/>
          <w:vertAlign w:val="baseline"/>
        </w:rPr>
        <w:t> </w:t>
      </w:r>
      <w:r>
        <w:rPr>
          <w:sz w:val="24"/>
          <w:vertAlign w:val="baseline"/>
        </w:rPr>
        <w:t>They had breastplates, like breastplates of iron. The sound of their wings was like the sound of chariots, or of many horses rushing to</w:t>
      </w:r>
      <w:r>
        <w:rPr>
          <w:spacing w:val="-3"/>
          <w:sz w:val="24"/>
          <w:vertAlign w:val="baseline"/>
        </w:rPr>
        <w:t> </w:t>
      </w:r>
      <w:r>
        <w:rPr>
          <w:sz w:val="24"/>
          <w:vertAlign w:val="baseline"/>
        </w:rPr>
        <w:t>war.</w:t>
      </w:r>
      <w:r>
        <w:rPr>
          <w:spacing w:val="-2"/>
          <w:sz w:val="24"/>
          <w:vertAlign w:val="baseline"/>
        </w:rPr>
        <w:t> </w:t>
      </w:r>
      <w:r>
        <w:rPr>
          <w:sz w:val="24"/>
          <w:vertAlign w:val="superscript"/>
        </w:rPr>
        <w:t>10</w:t>
      </w:r>
      <w:r>
        <w:rPr>
          <w:spacing w:val="-18"/>
          <w:sz w:val="24"/>
          <w:vertAlign w:val="baseline"/>
        </w:rPr>
        <w:t> </w:t>
      </w:r>
      <w:r>
        <w:rPr>
          <w:sz w:val="24"/>
          <w:vertAlign w:val="baseline"/>
        </w:rPr>
        <w:t>They</w:t>
      </w:r>
      <w:r>
        <w:rPr>
          <w:spacing w:val="-2"/>
          <w:sz w:val="24"/>
          <w:vertAlign w:val="baseline"/>
        </w:rPr>
        <w:t> </w:t>
      </w:r>
      <w:r>
        <w:rPr>
          <w:sz w:val="24"/>
          <w:vertAlign w:val="baseline"/>
        </w:rPr>
        <w:t>have</w:t>
      </w:r>
      <w:r>
        <w:rPr>
          <w:spacing w:val="-3"/>
          <w:sz w:val="24"/>
          <w:vertAlign w:val="baseline"/>
        </w:rPr>
        <w:t> </w:t>
      </w:r>
      <w:r>
        <w:rPr>
          <w:sz w:val="24"/>
          <w:vertAlign w:val="baseline"/>
        </w:rPr>
        <w:t>tails</w:t>
      </w:r>
      <w:r>
        <w:rPr>
          <w:spacing w:val="-5"/>
          <w:sz w:val="24"/>
          <w:vertAlign w:val="baseline"/>
        </w:rPr>
        <w:t> </w:t>
      </w:r>
      <w:r>
        <w:rPr>
          <w:sz w:val="24"/>
          <w:vertAlign w:val="baseline"/>
        </w:rPr>
        <w:t>like</w:t>
      </w:r>
      <w:r>
        <w:rPr>
          <w:spacing w:val="-3"/>
          <w:sz w:val="24"/>
          <w:vertAlign w:val="baseline"/>
        </w:rPr>
        <w:t> </w:t>
      </w:r>
      <w:r>
        <w:rPr>
          <w:sz w:val="24"/>
          <w:vertAlign w:val="baseline"/>
        </w:rPr>
        <w:t>those</w:t>
      </w:r>
      <w:r>
        <w:rPr>
          <w:spacing w:val="-3"/>
          <w:sz w:val="24"/>
          <w:vertAlign w:val="baseline"/>
        </w:rPr>
        <w:t> </w:t>
      </w:r>
      <w:r>
        <w:rPr>
          <w:sz w:val="24"/>
          <w:vertAlign w:val="baseline"/>
        </w:rPr>
        <w:t>of</w:t>
      </w:r>
      <w:r>
        <w:rPr>
          <w:spacing w:val="-3"/>
          <w:sz w:val="24"/>
          <w:vertAlign w:val="baseline"/>
        </w:rPr>
        <w:t> </w:t>
      </w:r>
      <w:r>
        <w:rPr>
          <w:sz w:val="24"/>
          <w:vertAlign w:val="baseline"/>
        </w:rPr>
        <w:t>scorpions,</w:t>
      </w:r>
      <w:r>
        <w:rPr>
          <w:spacing w:val="-2"/>
          <w:sz w:val="24"/>
          <w:vertAlign w:val="baseline"/>
        </w:rPr>
        <w:t> </w:t>
      </w:r>
      <w:r>
        <w:rPr>
          <w:sz w:val="24"/>
          <w:vertAlign w:val="baseline"/>
        </w:rPr>
        <w:t>and</w:t>
      </w:r>
      <w:r>
        <w:rPr>
          <w:spacing w:val="-2"/>
          <w:sz w:val="24"/>
          <w:vertAlign w:val="baseline"/>
        </w:rPr>
        <w:t> </w:t>
      </w:r>
      <w:r>
        <w:rPr>
          <w:sz w:val="24"/>
          <w:vertAlign w:val="baseline"/>
        </w:rPr>
        <w:t>stings.</w:t>
      </w:r>
      <w:r>
        <w:rPr>
          <w:spacing w:val="-2"/>
          <w:sz w:val="24"/>
          <w:vertAlign w:val="baseline"/>
        </w:rPr>
        <w:t> </w:t>
      </w:r>
      <w:r>
        <w:rPr>
          <w:sz w:val="24"/>
          <w:vertAlign w:val="baseline"/>
        </w:rPr>
        <w:t>In</w:t>
      </w:r>
      <w:r>
        <w:rPr>
          <w:spacing w:val="-2"/>
          <w:sz w:val="24"/>
          <w:vertAlign w:val="baseline"/>
        </w:rPr>
        <w:t> </w:t>
      </w:r>
      <w:r>
        <w:rPr>
          <w:sz w:val="24"/>
          <w:vertAlign w:val="baseline"/>
        </w:rPr>
        <w:t>their</w:t>
      </w:r>
      <w:r>
        <w:rPr>
          <w:spacing w:val="-3"/>
          <w:sz w:val="24"/>
          <w:vertAlign w:val="baseline"/>
        </w:rPr>
        <w:t> </w:t>
      </w:r>
      <w:r>
        <w:rPr>
          <w:sz w:val="24"/>
          <w:vertAlign w:val="baseline"/>
        </w:rPr>
        <w:t>tails</w:t>
      </w:r>
      <w:r>
        <w:rPr>
          <w:spacing w:val="-2"/>
          <w:sz w:val="24"/>
          <w:vertAlign w:val="baseline"/>
        </w:rPr>
        <w:t> </w:t>
      </w:r>
      <w:r>
        <w:rPr>
          <w:sz w:val="24"/>
          <w:vertAlign w:val="baseline"/>
        </w:rPr>
        <w:t>they</w:t>
      </w:r>
      <w:r>
        <w:rPr>
          <w:spacing w:val="-2"/>
          <w:sz w:val="24"/>
          <w:vertAlign w:val="baseline"/>
        </w:rPr>
        <w:t> </w:t>
      </w:r>
      <w:r>
        <w:rPr>
          <w:sz w:val="24"/>
          <w:vertAlign w:val="baseline"/>
        </w:rPr>
        <w:t>have</w:t>
      </w:r>
      <w:r>
        <w:rPr>
          <w:spacing w:val="-3"/>
          <w:sz w:val="24"/>
          <w:vertAlign w:val="baseline"/>
        </w:rPr>
        <w:t> </w:t>
      </w:r>
      <w:r>
        <w:rPr>
          <w:sz w:val="24"/>
          <w:vertAlign w:val="baseline"/>
        </w:rPr>
        <w:t>power to harm men for five months. </w:t>
      </w:r>
      <w:r>
        <w:rPr>
          <w:sz w:val="24"/>
          <w:vertAlign w:val="superscript"/>
        </w:rPr>
        <w:t>11</w:t>
      </w:r>
      <w:r>
        <w:rPr>
          <w:spacing w:val="-14"/>
          <w:sz w:val="24"/>
          <w:vertAlign w:val="baseline"/>
        </w:rPr>
        <w:t> </w:t>
      </w:r>
      <w:r>
        <w:rPr>
          <w:sz w:val="24"/>
          <w:vertAlign w:val="baseline"/>
        </w:rPr>
        <w:t>They have over them as king the angel of the abyss. His name</w:t>
      </w:r>
      <w:r>
        <w:rPr>
          <w:spacing w:val="-3"/>
          <w:sz w:val="24"/>
          <w:vertAlign w:val="baseline"/>
        </w:rPr>
        <w:t> </w:t>
      </w:r>
      <w:r>
        <w:rPr>
          <w:sz w:val="24"/>
          <w:vertAlign w:val="baseline"/>
        </w:rPr>
        <w:t>in</w:t>
      </w:r>
      <w:r>
        <w:rPr>
          <w:spacing w:val="-1"/>
          <w:sz w:val="24"/>
          <w:vertAlign w:val="baseline"/>
        </w:rPr>
        <w:t> </w:t>
      </w:r>
      <w:r>
        <w:rPr>
          <w:sz w:val="24"/>
          <w:vertAlign w:val="baseline"/>
        </w:rPr>
        <w:t>Hebrew</w:t>
      </w:r>
      <w:r>
        <w:rPr>
          <w:spacing w:val="-2"/>
          <w:sz w:val="24"/>
          <w:vertAlign w:val="baseline"/>
        </w:rPr>
        <w:t> </w:t>
      </w:r>
      <w:r>
        <w:rPr>
          <w:sz w:val="24"/>
          <w:vertAlign w:val="baseline"/>
        </w:rPr>
        <w:t>is</w:t>
      </w:r>
      <w:r>
        <w:rPr>
          <w:spacing w:val="-1"/>
          <w:sz w:val="24"/>
          <w:vertAlign w:val="baseline"/>
        </w:rPr>
        <w:t> </w:t>
      </w:r>
      <w:r>
        <w:rPr>
          <w:sz w:val="24"/>
          <w:vertAlign w:val="baseline"/>
        </w:rPr>
        <w:t>“Abaddon”,</w:t>
      </w:r>
      <w:r>
        <w:rPr>
          <w:sz w:val="24"/>
          <w:vertAlign w:val="superscript"/>
        </w:rPr>
        <w:t>[</w:t>
      </w:r>
      <w:r>
        <w:rPr>
          <w:color w:val="0D5FAD"/>
          <w:sz w:val="24"/>
          <w:u w:val="single" w:color="0D5FAD"/>
          <w:vertAlign w:val="superscript"/>
        </w:rPr>
        <w:t>b</w:t>
      </w:r>
      <w:r>
        <w:rPr>
          <w:sz w:val="24"/>
          <w:u w:val="none"/>
          <w:vertAlign w:val="superscript"/>
        </w:rPr>
        <w:t>]</w:t>
      </w:r>
      <w:r>
        <w:rPr>
          <w:spacing w:val="-2"/>
          <w:sz w:val="24"/>
          <w:u w:val="none"/>
          <w:vertAlign w:val="baseline"/>
        </w:rPr>
        <w:t> </w:t>
      </w:r>
      <w:r>
        <w:rPr>
          <w:sz w:val="24"/>
          <w:u w:val="none"/>
          <w:vertAlign w:val="baseline"/>
        </w:rPr>
        <w:t>but</w:t>
      </w:r>
      <w:r>
        <w:rPr>
          <w:spacing w:val="-1"/>
          <w:sz w:val="24"/>
          <w:u w:val="none"/>
          <w:vertAlign w:val="baseline"/>
        </w:rPr>
        <w:t> </w:t>
      </w:r>
      <w:r>
        <w:rPr>
          <w:sz w:val="24"/>
          <w:u w:val="none"/>
          <w:vertAlign w:val="baseline"/>
        </w:rPr>
        <w:t>in</w:t>
      </w:r>
      <w:r>
        <w:rPr>
          <w:spacing w:val="-1"/>
          <w:sz w:val="24"/>
          <w:u w:val="none"/>
          <w:vertAlign w:val="baseline"/>
        </w:rPr>
        <w:t> </w:t>
      </w:r>
      <w:r>
        <w:rPr>
          <w:sz w:val="24"/>
          <w:u w:val="none"/>
          <w:vertAlign w:val="baseline"/>
        </w:rPr>
        <w:t>Greek,</w:t>
      </w:r>
      <w:r>
        <w:rPr>
          <w:spacing w:val="-1"/>
          <w:sz w:val="24"/>
          <w:u w:val="none"/>
          <w:vertAlign w:val="baseline"/>
        </w:rPr>
        <w:t> </w:t>
      </w:r>
      <w:r>
        <w:rPr>
          <w:sz w:val="24"/>
          <w:u w:val="none"/>
          <w:vertAlign w:val="baseline"/>
        </w:rPr>
        <w:t>he has</w:t>
      </w:r>
      <w:r>
        <w:rPr>
          <w:spacing w:val="-1"/>
          <w:sz w:val="24"/>
          <w:u w:val="none"/>
          <w:vertAlign w:val="baseline"/>
        </w:rPr>
        <w:t> </w:t>
      </w:r>
      <w:r>
        <w:rPr>
          <w:sz w:val="24"/>
          <w:u w:val="none"/>
          <w:vertAlign w:val="baseline"/>
        </w:rPr>
        <w:t>the</w:t>
      </w:r>
      <w:r>
        <w:rPr>
          <w:spacing w:val="-2"/>
          <w:sz w:val="24"/>
          <w:u w:val="none"/>
          <w:vertAlign w:val="baseline"/>
        </w:rPr>
        <w:t> </w:t>
      </w:r>
      <w:r>
        <w:rPr>
          <w:sz w:val="24"/>
          <w:u w:val="none"/>
          <w:vertAlign w:val="baseline"/>
        </w:rPr>
        <w:t>name</w:t>
      </w:r>
      <w:r>
        <w:rPr>
          <w:spacing w:val="-2"/>
          <w:sz w:val="24"/>
          <w:u w:val="none"/>
          <w:vertAlign w:val="baseline"/>
        </w:rPr>
        <w:t> </w:t>
      </w:r>
      <w:r>
        <w:rPr>
          <w:sz w:val="24"/>
          <w:u w:val="none"/>
          <w:vertAlign w:val="baseline"/>
        </w:rPr>
        <w:t>“Apollyon”.</w:t>
      </w:r>
      <w:r>
        <w:rPr>
          <w:sz w:val="24"/>
          <w:u w:val="none"/>
          <w:vertAlign w:val="superscript"/>
        </w:rPr>
        <w:t>[</w:t>
      </w:r>
      <w:r>
        <w:rPr>
          <w:color w:val="0D5FAD"/>
          <w:sz w:val="24"/>
          <w:u w:val="none"/>
          <w:vertAlign w:val="superscript"/>
        </w:rPr>
        <w:t>c</w:t>
      </w:r>
      <w:r>
        <w:rPr>
          <w:sz w:val="24"/>
          <w:u w:val="none"/>
          <w:vertAlign w:val="superscript"/>
        </w:rPr>
        <w:t>]</w:t>
      </w:r>
      <w:r>
        <w:rPr>
          <w:spacing w:val="-2"/>
          <w:sz w:val="24"/>
          <w:u w:val="none"/>
          <w:vertAlign w:val="baseline"/>
        </w:rPr>
        <w:t> </w:t>
      </w:r>
      <w:r>
        <w:rPr>
          <w:sz w:val="24"/>
          <w:u w:val="none"/>
          <w:vertAlign w:val="superscript"/>
        </w:rPr>
        <w:t>12</w:t>
      </w:r>
      <w:r>
        <w:rPr>
          <w:spacing w:val="-18"/>
          <w:sz w:val="24"/>
          <w:u w:val="none"/>
          <w:vertAlign w:val="baseline"/>
        </w:rPr>
        <w:t> </w:t>
      </w:r>
      <w:r>
        <w:rPr>
          <w:sz w:val="24"/>
          <w:u w:val="none"/>
          <w:vertAlign w:val="baseline"/>
        </w:rPr>
        <w:t>The</w:t>
      </w:r>
      <w:r>
        <w:rPr>
          <w:spacing w:val="-2"/>
          <w:sz w:val="24"/>
          <w:u w:val="none"/>
          <w:vertAlign w:val="baseline"/>
        </w:rPr>
        <w:t> </w:t>
      </w:r>
      <w:r>
        <w:rPr>
          <w:sz w:val="24"/>
          <w:u w:val="none"/>
          <w:vertAlign w:val="baseline"/>
        </w:rPr>
        <w:t>first woe is past. Behold, there are still two woes coming after this.</w:t>
      </w:r>
    </w:p>
    <w:p>
      <w:pPr>
        <w:pStyle w:val="BodyText"/>
        <w:spacing w:line="259" w:lineRule="auto" w:before="155"/>
        <w:ind w:left="840" w:right="417"/>
      </w:pPr>
      <w:r>
        <w:rPr>
          <w:vertAlign w:val="superscript"/>
        </w:rPr>
        <w:t>13</w:t>
      </w:r>
      <w:r>
        <w:rPr>
          <w:spacing w:val="-17"/>
          <w:vertAlign w:val="baseline"/>
        </w:rPr>
        <w:t> </w:t>
      </w:r>
      <w:r>
        <w:rPr>
          <w:vertAlign w:val="baseline"/>
        </w:rPr>
        <w:t>The sixth angel sounded. I heard a voice from the horns of the golden altar which is before</w:t>
      </w:r>
      <w:r>
        <w:rPr>
          <w:spacing w:val="-3"/>
          <w:vertAlign w:val="baseline"/>
        </w:rPr>
        <w:t> </w:t>
      </w:r>
      <w:r>
        <w:rPr>
          <w:vertAlign w:val="baseline"/>
        </w:rPr>
        <w:t>God,</w:t>
      </w:r>
      <w:r>
        <w:rPr>
          <w:spacing w:val="-4"/>
          <w:vertAlign w:val="baseline"/>
        </w:rPr>
        <w:t> </w:t>
      </w:r>
      <w:r>
        <w:rPr>
          <w:vertAlign w:val="superscript"/>
        </w:rPr>
        <w:t>14</w:t>
      </w:r>
      <w:r>
        <w:rPr>
          <w:spacing w:val="-18"/>
          <w:vertAlign w:val="baseline"/>
        </w:rPr>
        <w:t> </w:t>
      </w:r>
      <w:r>
        <w:rPr>
          <w:vertAlign w:val="baseline"/>
        </w:rPr>
        <w:t>saying</w:t>
      </w:r>
      <w:r>
        <w:rPr>
          <w:spacing w:val="-3"/>
          <w:vertAlign w:val="baseline"/>
        </w:rPr>
        <w:t> </w:t>
      </w:r>
      <w:r>
        <w:rPr>
          <w:vertAlign w:val="baseline"/>
        </w:rPr>
        <w:t>to</w:t>
      </w:r>
      <w:r>
        <w:rPr>
          <w:spacing w:val="-3"/>
          <w:vertAlign w:val="baseline"/>
        </w:rPr>
        <w:t> </w:t>
      </w:r>
      <w:r>
        <w:rPr>
          <w:vertAlign w:val="baseline"/>
        </w:rPr>
        <w:t>the</w:t>
      </w:r>
      <w:r>
        <w:rPr>
          <w:spacing w:val="-4"/>
          <w:vertAlign w:val="baseline"/>
        </w:rPr>
        <w:t> </w:t>
      </w:r>
      <w:r>
        <w:rPr>
          <w:vertAlign w:val="baseline"/>
        </w:rPr>
        <w:t>sixth</w:t>
      </w:r>
      <w:r>
        <w:rPr>
          <w:spacing w:val="-3"/>
          <w:vertAlign w:val="baseline"/>
        </w:rPr>
        <w:t> </w:t>
      </w:r>
      <w:r>
        <w:rPr>
          <w:vertAlign w:val="baseline"/>
        </w:rPr>
        <w:t>angel</w:t>
      </w:r>
      <w:r>
        <w:rPr>
          <w:spacing w:val="-3"/>
          <w:vertAlign w:val="baseline"/>
        </w:rPr>
        <w:t> </w:t>
      </w:r>
      <w:r>
        <w:rPr>
          <w:vertAlign w:val="baseline"/>
        </w:rPr>
        <w:t>who</w:t>
      </w:r>
      <w:r>
        <w:rPr>
          <w:spacing w:val="-3"/>
          <w:vertAlign w:val="baseline"/>
        </w:rPr>
        <w:t> </w:t>
      </w:r>
      <w:r>
        <w:rPr>
          <w:vertAlign w:val="baseline"/>
        </w:rPr>
        <w:t>had</w:t>
      </w:r>
      <w:r>
        <w:rPr>
          <w:spacing w:val="-3"/>
          <w:vertAlign w:val="baseline"/>
        </w:rPr>
        <w:t> </w:t>
      </w:r>
      <w:r>
        <w:rPr>
          <w:vertAlign w:val="baseline"/>
        </w:rPr>
        <w:t>the</w:t>
      </w:r>
      <w:r>
        <w:rPr>
          <w:spacing w:val="-4"/>
          <w:vertAlign w:val="baseline"/>
        </w:rPr>
        <w:t> </w:t>
      </w:r>
      <w:r>
        <w:rPr>
          <w:vertAlign w:val="baseline"/>
        </w:rPr>
        <w:t>trumpet,</w:t>
      </w:r>
      <w:r>
        <w:rPr>
          <w:spacing w:val="-3"/>
          <w:vertAlign w:val="baseline"/>
        </w:rPr>
        <w:t> </w:t>
      </w:r>
      <w:r>
        <w:rPr>
          <w:vertAlign w:val="baseline"/>
        </w:rPr>
        <w:t>“Free</w:t>
      </w:r>
      <w:r>
        <w:rPr>
          <w:spacing w:val="-4"/>
          <w:vertAlign w:val="baseline"/>
        </w:rPr>
        <w:t> </w:t>
      </w:r>
      <w:r>
        <w:rPr>
          <w:vertAlign w:val="baseline"/>
        </w:rPr>
        <w:t>the</w:t>
      </w:r>
      <w:r>
        <w:rPr>
          <w:spacing w:val="-4"/>
          <w:vertAlign w:val="baseline"/>
        </w:rPr>
        <w:t> </w:t>
      </w:r>
      <w:r>
        <w:rPr>
          <w:vertAlign w:val="baseline"/>
        </w:rPr>
        <w:t>four</w:t>
      </w:r>
      <w:r>
        <w:rPr>
          <w:spacing w:val="-4"/>
          <w:vertAlign w:val="baseline"/>
        </w:rPr>
        <w:t> </w:t>
      </w:r>
      <w:r>
        <w:rPr>
          <w:vertAlign w:val="baseline"/>
        </w:rPr>
        <w:t>angels</w:t>
      </w:r>
      <w:r>
        <w:rPr>
          <w:spacing w:val="-3"/>
          <w:vertAlign w:val="baseline"/>
        </w:rPr>
        <w:t> </w:t>
      </w:r>
      <w:r>
        <w:rPr>
          <w:vertAlign w:val="baseline"/>
        </w:rPr>
        <w:t>who are bound at the great river Euphrates!”</w:t>
      </w:r>
    </w:p>
    <w:p>
      <w:pPr>
        <w:pStyle w:val="BodyText"/>
        <w:spacing w:line="259" w:lineRule="auto" w:before="160"/>
        <w:ind w:left="840" w:right="287"/>
      </w:pPr>
      <w:r>
        <w:rPr/>
        <mc:AlternateContent>
          <mc:Choice Requires="wps">
            <w:drawing>
              <wp:anchor distT="0" distB="0" distL="0" distR="0" allowOverlap="1" layoutInCell="1" locked="0" behindDoc="0" simplePos="0" relativeHeight="15765504">
                <wp:simplePos x="0" y="0"/>
                <wp:positionH relativeFrom="page">
                  <wp:posOffset>1984248</wp:posOffset>
                </wp:positionH>
                <wp:positionV relativeFrom="paragraph">
                  <wp:posOffset>2465879</wp:posOffset>
                </wp:positionV>
                <wp:extent cx="45720" cy="5080"/>
                <wp:effectExtent l="0" t="0" r="0" b="0"/>
                <wp:wrapNone/>
                <wp:docPr id="81" name="Graphic 81"/>
                <wp:cNvGraphicFramePr>
                  <a:graphicFrameLocks/>
                </wp:cNvGraphicFramePr>
                <a:graphic>
                  <a:graphicData uri="http://schemas.microsoft.com/office/word/2010/wordprocessingShape">
                    <wps:wsp>
                      <wps:cNvPr id="81" name="Graphic 81"/>
                      <wps:cNvSpPr/>
                      <wps:spPr>
                        <a:xfrm>
                          <a:off x="0" y="0"/>
                          <a:ext cx="45720" cy="5080"/>
                        </a:xfrm>
                        <a:custGeom>
                          <a:avLst/>
                          <a:gdLst/>
                          <a:ahLst/>
                          <a:cxnLst/>
                          <a:rect l="l" t="t" r="r" b="b"/>
                          <a:pathLst>
                            <a:path w="45720" h="5080">
                              <a:moveTo>
                                <a:pt x="45719" y="0"/>
                              </a:moveTo>
                              <a:lnTo>
                                <a:pt x="0" y="0"/>
                              </a:lnTo>
                              <a:lnTo>
                                <a:pt x="0" y="4571"/>
                              </a:lnTo>
                              <a:lnTo>
                                <a:pt x="45719" y="4571"/>
                              </a:lnTo>
                              <a:lnTo>
                                <a:pt x="45719"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156.240005pt;margin-top:194.163757pt;width:3.6pt;height:.36pt;mso-position-horizontal-relative:page;mso-position-vertical-relative:paragraph;z-index:15765504" id="docshape38" filled="true" fillcolor="#0d5fad" stroked="false">
                <v:fill type="solid"/>
                <w10:wrap type="none"/>
              </v:rect>
            </w:pict>
          </mc:Fallback>
        </mc:AlternateContent>
      </w:r>
      <w:r>
        <w:rPr>
          <w:vertAlign w:val="superscript"/>
        </w:rPr>
        <w:t>15</w:t>
      </w:r>
      <w:r>
        <w:rPr>
          <w:spacing w:val="-21"/>
          <w:vertAlign w:val="baseline"/>
        </w:rPr>
        <w:t> </w:t>
      </w:r>
      <w:r>
        <w:rPr>
          <w:vertAlign w:val="baseline"/>
        </w:rPr>
        <w:t>The</w:t>
      </w:r>
      <w:r>
        <w:rPr>
          <w:spacing w:val="-5"/>
          <w:vertAlign w:val="baseline"/>
        </w:rPr>
        <w:t> </w:t>
      </w:r>
      <w:r>
        <w:rPr>
          <w:vertAlign w:val="baseline"/>
        </w:rPr>
        <w:t>four</w:t>
      </w:r>
      <w:r>
        <w:rPr>
          <w:spacing w:val="-4"/>
          <w:vertAlign w:val="baseline"/>
        </w:rPr>
        <w:t> </w:t>
      </w:r>
      <w:r>
        <w:rPr>
          <w:vertAlign w:val="baseline"/>
        </w:rPr>
        <w:t>angels</w:t>
      </w:r>
      <w:r>
        <w:rPr>
          <w:spacing w:val="-3"/>
          <w:vertAlign w:val="baseline"/>
        </w:rPr>
        <w:t> </w:t>
      </w:r>
      <w:r>
        <w:rPr>
          <w:vertAlign w:val="baseline"/>
        </w:rPr>
        <w:t>were</w:t>
      </w:r>
      <w:r>
        <w:rPr>
          <w:spacing w:val="-2"/>
          <w:vertAlign w:val="baseline"/>
        </w:rPr>
        <w:t> </w:t>
      </w:r>
      <w:r>
        <w:rPr>
          <w:vertAlign w:val="baseline"/>
        </w:rPr>
        <w:t>freed</w:t>
      </w:r>
      <w:r>
        <w:rPr>
          <w:spacing w:val="-3"/>
          <w:vertAlign w:val="baseline"/>
        </w:rPr>
        <w:t> </w:t>
      </w:r>
      <w:r>
        <w:rPr>
          <w:vertAlign w:val="baseline"/>
        </w:rPr>
        <w:t>who</w:t>
      </w:r>
      <w:r>
        <w:rPr>
          <w:spacing w:val="-3"/>
          <w:vertAlign w:val="baseline"/>
        </w:rPr>
        <w:t> </w:t>
      </w:r>
      <w:r>
        <w:rPr>
          <w:vertAlign w:val="baseline"/>
        </w:rPr>
        <w:t>had</w:t>
      </w:r>
      <w:r>
        <w:rPr>
          <w:spacing w:val="-3"/>
          <w:vertAlign w:val="baseline"/>
        </w:rPr>
        <w:t> </w:t>
      </w:r>
      <w:r>
        <w:rPr>
          <w:vertAlign w:val="baseline"/>
        </w:rPr>
        <w:t>been</w:t>
      </w:r>
      <w:r>
        <w:rPr>
          <w:spacing w:val="-3"/>
          <w:vertAlign w:val="baseline"/>
        </w:rPr>
        <w:t> </w:t>
      </w:r>
      <w:r>
        <w:rPr>
          <w:vertAlign w:val="baseline"/>
        </w:rPr>
        <w:t>prepared</w:t>
      </w:r>
      <w:r>
        <w:rPr>
          <w:spacing w:val="-3"/>
          <w:vertAlign w:val="baseline"/>
        </w:rPr>
        <w:t> </w:t>
      </w:r>
      <w:r>
        <w:rPr>
          <w:vertAlign w:val="baseline"/>
        </w:rPr>
        <w:t>for</w:t>
      </w:r>
      <w:r>
        <w:rPr>
          <w:spacing w:val="-4"/>
          <w:vertAlign w:val="baseline"/>
        </w:rPr>
        <w:t> </w:t>
      </w:r>
      <w:r>
        <w:rPr>
          <w:vertAlign w:val="baseline"/>
        </w:rPr>
        <w:t>that</w:t>
      </w:r>
      <w:r>
        <w:rPr>
          <w:spacing w:val="-3"/>
          <w:vertAlign w:val="baseline"/>
        </w:rPr>
        <w:t> </w:t>
      </w:r>
      <w:r>
        <w:rPr>
          <w:vertAlign w:val="baseline"/>
        </w:rPr>
        <w:t>hour</w:t>
      </w:r>
      <w:r>
        <w:rPr>
          <w:spacing w:val="-2"/>
          <w:vertAlign w:val="baseline"/>
        </w:rPr>
        <w:t> </w:t>
      </w:r>
      <w:r>
        <w:rPr>
          <w:vertAlign w:val="baseline"/>
        </w:rPr>
        <w:t>and</w:t>
      </w:r>
      <w:r>
        <w:rPr>
          <w:spacing w:val="-3"/>
          <w:vertAlign w:val="baseline"/>
        </w:rPr>
        <w:t> </w:t>
      </w:r>
      <w:r>
        <w:rPr>
          <w:vertAlign w:val="baseline"/>
        </w:rPr>
        <w:t>day</w:t>
      </w:r>
      <w:r>
        <w:rPr>
          <w:spacing w:val="-1"/>
          <w:vertAlign w:val="baseline"/>
        </w:rPr>
        <w:t> </w:t>
      </w:r>
      <w:r>
        <w:rPr>
          <w:vertAlign w:val="baseline"/>
        </w:rPr>
        <w:t>and</w:t>
      </w:r>
      <w:r>
        <w:rPr>
          <w:spacing w:val="-3"/>
          <w:vertAlign w:val="baseline"/>
        </w:rPr>
        <w:t> </w:t>
      </w:r>
      <w:r>
        <w:rPr>
          <w:vertAlign w:val="baseline"/>
        </w:rPr>
        <w:t>month</w:t>
      </w:r>
      <w:r>
        <w:rPr>
          <w:spacing w:val="-3"/>
          <w:vertAlign w:val="baseline"/>
        </w:rPr>
        <w:t> </w:t>
      </w:r>
      <w:r>
        <w:rPr>
          <w:vertAlign w:val="baseline"/>
        </w:rPr>
        <w:t>and year, so that they might kill one third of mankind. </w:t>
      </w:r>
      <w:r>
        <w:rPr>
          <w:vertAlign w:val="superscript"/>
        </w:rPr>
        <w:t>16</w:t>
      </w:r>
      <w:r>
        <w:rPr>
          <w:spacing w:val="-16"/>
          <w:vertAlign w:val="baseline"/>
        </w:rPr>
        <w:t> </w:t>
      </w:r>
      <w:r>
        <w:rPr>
          <w:vertAlign w:val="baseline"/>
        </w:rPr>
        <w:t>The number of the armies of the horsemen was two hundred million.</w:t>
      </w:r>
      <w:r>
        <w:rPr>
          <w:vertAlign w:val="superscript"/>
        </w:rPr>
        <w:t>[</w:t>
      </w:r>
      <w:r>
        <w:rPr>
          <w:color w:val="0D5FAD"/>
          <w:u w:val="single" w:color="0D5FAD"/>
          <w:vertAlign w:val="superscript"/>
        </w:rPr>
        <w:t>d</w:t>
      </w:r>
      <w:r>
        <w:rPr>
          <w:u w:val="none"/>
          <w:vertAlign w:val="superscript"/>
        </w:rPr>
        <w:t>]</w:t>
      </w:r>
      <w:r>
        <w:rPr>
          <w:u w:val="none"/>
          <w:vertAlign w:val="baseline"/>
        </w:rPr>
        <w:t> I heard the number of them. </w:t>
      </w:r>
      <w:r>
        <w:rPr>
          <w:u w:val="none"/>
          <w:vertAlign w:val="superscript"/>
        </w:rPr>
        <w:t>17</w:t>
      </w:r>
      <w:r>
        <w:rPr>
          <w:spacing w:val="-11"/>
          <w:u w:val="none"/>
          <w:vertAlign w:val="baseline"/>
        </w:rPr>
        <w:t> </w:t>
      </w:r>
      <w:r>
        <w:rPr>
          <w:u w:val="none"/>
          <w:vertAlign w:val="baseline"/>
        </w:rPr>
        <w:t>Thus I saw the horses in the vision, and those who sat on them, having breastplates of fiery red, hyacinth blue,</w:t>
      </w:r>
      <w:r>
        <w:rPr>
          <w:spacing w:val="-5"/>
          <w:u w:val="none"/>
          <w:vertAlign w:val="baseline"/>
        </w:rPr>
        <w:t> </w:t>
      </w:r>
      <w:r>
        <w:rPr>
          <w:u w:val="none"/>
          <w:vertAlign w:val="baseline"/>
        </w:rPr>
        <w:t>and</w:t>
      </w:r>
      <w:r>
        <w:rPr>
          <w:spacing w:val="-3"/>
          <w:u w:val="none"/>
          <w:vertAlign w:val="baseline"/>
        </w:rPr>
        <w:t> </w:t>
      </w:r>
      <w:r>
        <w:rPr>
          <w:u w:val="none"/>
          <w:vertAlign w:val="baseline"/>
        </w:rPr>
        <w:t>sulfur</w:t>
      </w:r>
      <w:r>
        <w:rPr>
          <w:spacing w:val="-3"/>
          <w:u w:val="none"/>
          <w:vertAlign w:val="baseline"/>
        </w:rPr>
        <w:t> </w:t>
      </w:r>
      <w:r>
        <w:rPr>
          <w:u w:val="none"/>
          <w:vertAlign w:val="baseline"/>
        </w:rPr>
        <w:t>yellow;</w:t>
      </w:r>
      <w:r>
        <w:rPr>
          <w:spacing w:val="-3"/>
          <w:u w:val="none"/>
          <w:vertAlign w:val="baseline"/>
        </w:rPr>
        <w:t> </w:t>
      </w:r>
      <w:r>
        <w:rPr>
          <w:u w:val="none"/>
          <w:vertAlign w:val="baseline"/>
        </w:rPr>
        <w:t>and</w:t>
      </w:r>
      <w:r>
        <w:rPr>
          <w:spacing w:val="-3"/>
          <w:u w:val="none"/>
          <w:vertAlign w:val="baseline"/>
        </w:rPr>
        <w:t> </w:t>
      </w:r>
      <w:r>
        <w:rPr>
          <w:u w:val="none"/>
          <w:vertAlign w:val="baseline"/>
        </w:rPr>
        <w:t>the</w:t>
      </w:r>
      <w:r>
        <w:rPr>
          <w:spacing w:val="-3"/>
          <w:u w:val="none"/>
          <w:vertAlign w:val="baseline"/>
        </w:rPr>
        <w:t> </w:t>
      </w:r>
      <w:r>
        <w:rPr>
          <w:u w:val="none"/>
          <w:vertAlign w:val="baseline"/>
        </w:rPr>
        <w:t>horses’</w:t>
      </w:r>
      <w:r>
        <w:rPr>
          <w:spacing w:val="-18"/>
          <w:u w:val="none"/>
          <w:vertAlign w:val="baseline"/>
        </w:rPr>
        <w:t> </w:t>
      </w:r>
      <w:r>
        <w:rPr>
          <w:u w:val="none"/>
          <w:vertAlign w:val="baseline"/>
        </w:rPr>
        <w:t>heads</w:t>
      </w:r>
      <w:r>
        <w:rPr>
          <w:spacing w:val="-1"/>
          <w:u w:val="none"/>
          <w:vertAlign w:val="baseline"/>
        </w:rPr>
        <w:t> </w:t>
      </w:r>
      <w:r>
        <w:rPr>
          <w:u w:val="none"/>
          <w:vertAlign w:val="baseline"/>
        </w:rPr>
        <w:t>resembled</w:t>
      </w:r>
      <w:r>
        <w:rPr>
          <w:spacing w:val="-3"/>
          <w:u w:val="none"/>
          <w:vertAlign w:val="baseline"/>
        </w:rPr>
        <w:t> </w:t>
      </w:r>
      <w:r>
        <w:rPr>
          <w:u w:val="none"/>
          <w:vertAlign w:val="baseline"/>
        </w:rPr>
        <w:t>lions’</w:t>
      </w:r>
      <w:r>
        <w:rPr>
          <w:spacing w:val="-18"/>
          <w:u w:val="none"/>
          <w:vertAlign w:val="baseline"/>
        </w:rPr>
        <w:t> </w:t>
      </w:r>
      <w:r>
        <w:rPr>
          <w:u w:val="none"/>
          <w:vertAlign w:val="baseline"/>
        </w:rPr>
        <w:t>heads.</w:t>
      </w:r>
      <w:r>
        <w:rPr>
          <w:spacing w:val="-3"/>
          <w:u w:val="none"/>
          <w:vertAlign w:val="baseline"/>
        </w:rPr>
        <w:t> </w:t>
      </w:r>
      <w:r>
        <w:rPr>
          <w:u w:val="none"/>
          <w:vertAlign w:val="baseline"/>
        </w:rPr>
        <w:t>Out</w:t>
      </w:r>
      <w:r>
        <w:rPr>
          <w:spacing w:val="-3"/>
          <w:u w:val="none"/>
          <w:vertAlign w:val="baseline"/>
        </w:rPr>
        <w:t> </w:t>
      </w:r>
      <w:r>
        <w:rPr>
          <w:u w:val="none"/>
          <w:vertAlign w:val="baseline"/>
        </w:rPr>
        <w:t>of</w:t>
      </w:r>
      <w:r>
        <w:rPr>
          <w:spacing w:val="-3"/>
          <w:u w:val="none"/>
          <w:vertAlign w:val="baseline"/>
        </w:rPr>
        <w:t> </w:t>
      </w:r>
      <w:r>
        <w:rPr>
          <w:u w:val="none"/>
          <w:vertAlign w:val="baseline"/>
        </w:rPr>
        <w:t>their</w:t>
      </w:r>
      <w:r>
        <w:rPr>
          <w:spacing w:val="-3"/>
          <w:u w:val="none"/>
          <w:vertAlign w:val="baseline"/>
        </w:rPr>
        <w:t> </w:t>
      </w:r>
      <w:r>
        <w:rPr>
          <w:u w:val="none"/>
          <w:vertAlign w:val="baseline"/>
        </w:rPr>
        <w:t>mouths proceed fire, smoke, and sulfur. </w:t>
      </w:r>
      <w:r>
        <w:rPr>
          <w:u w:val="none"/>
          <w:vertAlign w:val="superscript"/>
        </w:rPr>
        <w:t>18</w:t>
      </w:r>
      <w:r>
        <w:rPr>
          <w:spacing w:val="-12"/>
          <w:u w:val="none"/>
          <w:vertAlign w:val="baseline"/>
        </w:rPr>
        <w:t> </w:t>
      </w:r>
      <w:r>
        <w:rPr>
          <w:u w:val="none"/>
          <w:vertAlign w:val="baseline"/>
        </w:rPr>
        <w:t>By these three plagues were one third of mankind killed: by the fire, the smoke, and the sulfur, which proceeded out of their mouths. </w:t>
      </w:r>
      <w:r>
        <w:rPr>
          <w:u w:val="none"/>
          <w:vertAlign w:val="superscript"/>
        </w:rPr>
        <w:t>19</w:t>
      </w:r>
      <w:r>
        <w:rPr>
          <w:spacing w:val="-17"/>
          <w:u w:val="none"/>
          <w:vertAlign w:val="baseline"/>
        </w:rPr>
        <w:t> </w:t>
      </w:r>
      <w:r>
        <w:rPr>
          <w:u w:val="none"/>
          <w:vertAlign w:val="baseline"/>
        </w:rPr>
        <w:t>For the power of the horses is in their mouths and in their tails. For their tails are like</w:t>
      </w:r>
      <w:r>
        <w:rPr>
          <w:spacing w:val="40"/>
          <w:u w:val="none"/>
          <w:vertAlign w:val="baseline"/>
        </w:rPr>
        <w:t> </w:t>
      </w:r>
      <w:r>
        <w:rPr>
          <w:u w:val="none"/>
          <w:vertAlign w:val="baseline"/>
        </w:rPr>
        <w:t>serpents, and have heads, and with them they harm. </w:t>
      </w:r>
      <w:r>
        <w:rPr>
          <w:u w:val="none"/>
          <w:vertAlign w:val="superscript"/>
        </w:rPr>
        <w:t>20</w:t>
      </w:r>
      <w:r>
        <w:rPr>
          <w:spacing w:val="-17"/>
          <w:u w:val="none"/>
          <w:vertAlign w:val="baseline"/>
        </w:rPr>
        <w:t> </w:t>
      </w:r>
      <w:r>
        <w:rPr>
          <w:u w:val="none"/>
          <w:vertAlign w:val="baseline"/>
        </w:rPr>
        <w:t>The rest of mankind, who were not killed with these plagues, didn’t repent of the works of their hands, that they wouldn’t worship demons, and the idols of gold, and of silver, and of brass, and of stone, and of wood; which can’t see, hear, or walk. </w:t>
      </w:r>
      <w:r>
        <w:rPr>
          <w:u w:val="none"/>
          <w:vertAlign w:val="superscript"/>
        </w:rPr>
        <w:t>21</w:t>
      </w:r>
      <w:r>
        <w:rPr>
          <w:spacing w:val="-12"/>
          <w:u w:val="none"/>
          <w:vertAlign w:val="baseline"/>
        </w:rPr>
        <w:t> </w:t>
      </w:r>
      <w:r>
        <w:rPr>
          <w:u w:val="none"/>
          <w:vertAlign w:val="baseline"/>
        </w:rPr>
        <w:t>They didn’t repent of their murders, their sorceries,</w:t>
      </w:r>
      <w:r>
        <w:rPr>
          <w:u w:val="none"/>
          <w:vertAlign w:val="superscript"/>
        </w:rPr>
        <w:t>[</w:t>
      </w:r>
      <w:r>
        <w:rPr>
          <w:color w:val="0D5FAD"/>
          <w:u w:val="none"/>
          <w:vertAlign w:val="superscript"/>
        </w:rPr>
        <w:t>e</w:t>
      </w:r>
      <w:r>
        <w:rPr>
          <w:u w:val="none"/>
          <w:vertAlign w:val="superscript"/>
        </w:rPr>
        <w:t>]</w:t>
      </w:r>
      <w:r>
        <w:rPr>
          <w:u w:val="none"/>
          <w:vertAlign w:val="baseline"/>
        </w:rPr>
        <w:t> their sexual immorality, or their thefts.</w:t>
      </w:r>
    </w:p>
    <w:p>
      <w:pPr>
        <w:pStyle w:val="BodyText"/>
        <w:ind w:left="0"/>
      </w:pPr>
    </w:p>
    <w:p>
      <w:pPr>
        <w:pStyle w:val="BodyText"/>
        <w:spacing w:before="63"/>
        <w:ind w:left="0"/>
      </w:pPr>
    </w:p>
    <w:p>
      <w:pPr>
        <w:pStyle w:val="BodyText"/>
        <w:spacing w:line="259" w:lineRule="auto"/>
        <w:ind w:left="839" w:right="314"/>
      </w:pPr>
      <w:r>
        <w:rPr>
          <w:b/>
        </w:rPr>
        <w:t>Revelation</w:t>
      </w:r>
      <w:r>
        <w:rPr>
          <w:b/>
          <w:spacing w:val="-3"/>
        </w:rPr>
        <w:t> </w:t>
      </w:r>
      <w:r>
        <w:rPr>
          <w:b/>
        </w:rPr>
        <w:t>9:2</w:t>
      </w:r>
      <w:r>
        <w:rPr>
          <w:b/>
          <w:spacing w:val="-3"/>
        </w:rPr>
        <w:t> </w:t>
      </w:r>
      <w:r>
        <w:rPr/>
        <w:t>The</w:t>
      </w:r>
      <w:r>
        <w:rPr>
          <w:spacing w:val="-4"/>
        </w:rPr>
        <w:t> </w:t>
      </w:r>
      <w:r>
        <w:rPr/>
        <w:t>term</w:t>
      </w:r>
      <w:r>
        <w:rPr>
          <w:spacing w:val="-1"/>
        </w:rPr>
        <w:t> </w:t>
      </w:r>
      <w:r>
        <w:rPr/>
        <w:t>“and</w:t>
      </w:r>
      <w:r>
        <w:rPr>
          <w:spacing w:val="-3"/>
        </w:rPr>
        <w:t> </w:t>
      </w:r>
      <w:r>
        <w:rPr/>
        <w:t>the</w:t>
      </w:r>
      <w:r>
        <w:rPr>
          <w:spacing w:val="-4"/>
        </w:rPr>
        <w:t> </w:t>
      </w:r>
      <w:r>
        <w:rPr/>
        <w:t>sun</w:t>
      </w:r>
      <w:r>
        <w:rPr>
          <w:spacing w:val="-3"/>
        </w:rPr>
        <w:t> </w:t>
      </w:r>
      <w:r>
        <w:rPr/>
        <w:t>was</w:t>
      </w:r>
      <w:r>
        <w:rPr>
          <w:spacing w:val="-3"/>
        </w:rPr>
        <w:t> </w:t>
      </w:r>
      <w:r>
        <w:rPr/>
        <w:t>darkened”</w:t>
      </w:r>
      <w:r>
        <w:rPr>
          <w:spacing w:val="-4"/>
        </w:rPr>
        <w:t> </w:t>
      </w:r>
      <w:r>
        <w:rPr/>
        <w:t>–</w:t>
      </w:r>
      <w:r>
        <w:rPr>
          <w:spacing w:val="-3"/>
        </w:rPr>
        <w:t> </w:t>
      </w:r>
      <w:r>
        <w:rPr/>
        <w:t>see</w:t>
      </w:r>
      <w:r>
        <w:rPr>
          <w:spacing w:val="-2"/>
        </w:rPr>
        <w:t> </w:t>
      </w:r>
      <w:r>
        <w:rPr/>
        <w:t>comments</w:t>
      </w:r>
      <w:r>
        <w:rPr>
          <w:spacing w:val="-3"/>
        </w:rPr>
        <w:t> </w:t>
      </w:r>
      <w:r>
        <w:rPr/>
        <w:t>for</w:t>
      </w:r>
      <w:r>
        <w:rPr>
          <w:spacing w:val="-2"/>
        </w:rPr>
        <w:t> </w:t>
      </w:r>
      <w:r>
        <w:rPr/>
        <w:t>Revelation </w:t>
      </w:r>
      <w:r>
        <w:rPr>
          <w:spacing w:val="-2"/>
        </w:rPr>
        <w:t>16:10</w:t>
      </w:r>
    </w:p>
    <w:p>
      <w:pPr>
        <w:pStyle w:val="BodyText"/>
        <w:spacing w:line="259" w:lineRule="auto" w:before="160"/>
        <w:ind w:left="839" w:right="417"/>
      </w:pPr>
      <w:r>
        <w:rPr>
          <w:b/>
        </w:rPr>
        <w:t>Revelation</w:t>
      </w:r>
      <w:r>
        <w:rPr>
          <w:b/>
          <w:spacing w:val="-3"/>
        </w:rPr>
        <w:t> </w:t>
      </w:r>
      <w:r>
        <w:rPr>
          <w:b/>
        </w:rPr>
        <w:t>9:16</w:t>
      </w:r>
      <w:r>
        <w:rPr>
          <w:b/>
          <w:spacing w:val="-3"/>
        </w:rPr>
        <w:t> </w:t>
      </w:r>
      <w:r>
        <w:rPr/>
        <w:t>“And</w:t>
      </w:r>
      <w:r>
        <w:rPr>
          <w:spacing w:val="-3"/>
        </w:rPr>
        <w:t> </w:t>
      </w:r>
      <w:r>
        <w:rPr/>
        <w:t>the</w:t>
      </w:r>
      <w:r>
        <w:rPr>
          <w:spacing w:val="-4"/>
        </w:rPr>
        <w:t> </w:t>
      </w:r>
      <w:r>
        <w:rPr/>
        <w:t>number</w:t>
      </w:r>
      <w:r>
        <w:rPr>
          <w:spacing w:val="-4"/>
        </w:rPr>
        <w:t> </w:t>
      </w:r>
      <w:r>
        <w:rPr/>
        <w:t>of</w:t>
      </w:r>
      <w:r>
        <w:rPr>
          <w:spacing w:val="-4"/>
        </w:rPr>
        <w:t> </w:t>
      </w:r>
      <w:r>
        <w:rPr/>
        <w:t>the</w:t>
      </w:r>
      <w:r>
        <w:rPr>
          <w:spacing w:val="-2"/>
        </w:rPr>
        <w:t> </w:t>
      </w:r>
      <w:r>
        <w:rPr/>
        <w:t>armies</w:t>
      </w:r>
      <w:r>
        <w:rPr>
          <w:spacing w:val="-3"/>
        </w:rPr>
        <w:t> </w:t>
      </w:r>
      <w:r>
        <w:rPr/>
        <w:t>of</w:t>
      </w:r>
      <w:r>
        <w:rPr>
          <w:spacing w:val="-4"/>
        </w:rPr>
        <w:t> </w:t>
      </w:r>
      <w:r>
        <w:rPr/>
        <w:t>cavalry</w:t>
      </w:r>
      <w:r>
        <w:rPr>
          <w:spacing w:val="-3"/>
        </w:rPr>
        <w:t> </w:t>
      </w:r>
      <w:r>
        <w:rPr/>
        <w:t>was</w:t>
      </w:r>
      <w:r>
        <w:rPr>
          <w:spacing w:val="-3"/>
        </w:rPr>
        <w:t> </w:t>
      </w:r>
      <w:r>
        <w:rPr/>
        <w:t>“;</w:t>
      </w:r>
      <w:r>
        <w:rPr>
          <w:spacing w:val="-3"/>
        </w:rPr>
        <w:t> </w:t>
      </w:r>
      <w:r>
        <w:rPr/>
        <w:t>200,000</w:t>
      </w:r>
      <w:r>
        <w:rPr>
          <w:spacing w:val="-1"/>
        </w:rPr>
        <w:t> </w:t>
      </w:r>
      <w:r>
        <w:rPr/>
        <w:t>(Ref.</w:t>
      </w:r>
      <w:r>
        <w:rPr>
          <w:spacing w:val="-3"/>
        </w:rPr>
        <w:t> </w:t>
      </w:r>
      <w:r>
        <w:rPr/>
        <w:t>note). This reminds me of the army of insects symbolized as people in Joel chapters 1 and 2</w:t>
      </w:r>
    </w:p>
    <w:p>
      <w:pPr>
        <w:spacing w:after="0" w:line="259" w:lineRule="auto"/>
        <w:sectPr>
          <w:pgSz w:w="12240" w:h="15840"/>
          <w:pgMar w:header="0" w:footer="523" w:top="1360" w:bottom="720" w:left="1320" w:right="1160"/>
        </w:sectPr>
      </w:pPr>
    </w:p>
    <w:p>
      <w:pPr>
        <w:pStyle w:val="BodyText"/>
        <w:spacing w:line="259" w:lineRule="auto" w:before="79"/>
        <w:ind w:left="840" w:right="305"/>
      </w:pPr>
      <w:r>
        <w:rPr/>
        <w:t>although</w:t>
      </w:r>
      <w:r>
        <w:rPr>
          <w:spacing w:val="-5"/>
        </w:rPr>
        <w:t> </w:t>
      </w:r>
      <w:r>
        <w:rPr/>
        <w:t>in</w:t>
      </w:r>
      <w:r>
        <w:rPr>
          <w:spacing w:val="-5"/>
        </w:rPr>
        <w:t> </w:t>
      </w:r>
      <w:r>
        <w:rPr/>
        <w:t>Joel,</w:t>
      </w:r>
      <w:r>
        <w:rPr>
          <w:spacing w:val="-5"/>
        </w:rPr>
        <w:t> </w:t>
      </w:r>
      <w:r>
        <w:rPr/>
        <w:t>the</w:t>
      </w:r>
      <w:r>
        <w:rPr>
          <w:spacing w:val="-6"/>
        </w:rPr>
        <w:t> </w:t>
      </w:r>
      <w:r>
        <w:rPr/>
        <w:t>“insects”</w:t>
      </w:r>
      <w:r>
        <w:rPr>
          <w:spacing w:val="-6"/>
        </w:rPr>
        <w:t> </w:t>
      </w:r>
      <w:r>
        <w:rPr/>
        <w:t>were</w:t>
      </w:r>
      <w:r>
        <w:rPr>
          <w:spacing w:val="-6"/>
        </w:rPr>
        <w:t> </w:t>
      </w:r>
      <w:r>
        <w:rPr/>
        <w:t>stripping</w:t>
      </w:r>
      <w:r>
        <w:rPr>
          <w:spacing w:val="-5"/>
        </w:rPr>
        <w:t> </w:t>
      </w:r>
      <w:r>
        <w:rPr/>
        <w:t>Jehovah’s</w:t>
      </w:r>
      <w:r>
        <w:rPr>
          <w:spacing w:val="-5"/>
        </w:rPr>
        <w:t> </w:t>
      </w:r>
      <w:r>
        <w:rPr/>
        <w:t>people</w:t>
      </w:r>
      <w:r>
        <w:rPr>
          <w:spacing w:val="-6"/>
        </w:rPr>
        <w:t> </w:t>
      </w:r>
      <w:r>
        <w:rPr/>
        <w:t>bare</w:t>
      </w:r>
      <w:r>
        <w:rPr>
          <w:spacing w:val="-6"/>
        </w:rPr>
        <w:t> </w:t>
      </w:r>
      <w:r>
        <w:rPr/>
        <w:t>–</w:t>
      </w:r>
      <w:r>
        <w:rPr>
          <w:spacing w:val="-5"/>
        </w:rPr>
        <w:t> </w:t>
      </w:r>
      <w:r>
        <w:rPr/>
        <w:t>Here</w:t>
      </w:r>
      <w:r>
        <w:rPr>
          <w:spacing w:val="-4"/>
        </w:rPr>
        <w:t> </w:t>
      </w:r>
      <w:r>
        <w:rPr/>
        <w:t>God’s</w:t>
      </w:r>
      <w:r>
        <w:rPr>
          <w:spacing w:val="-5"/>
        </w:rPr>
        <w:t> </w:t>
      </w:r>
      <w:r>
        <w:rPr/>
        <w:t>people are not harmed from these creatures (9:4).</w:t>
      </w:r>
    </w:p>
    <w:p>
      <w:pPr>
        <w:spacing w:before="160"/>
        <w:ind w:left="120" w:right="0" w:firstLine="0"/>
        <w:jc w:val="left"/>
        <w:rPr>
          <w:b/>
          <w:sz w:val="24"/>
        </w:rPr>
      </w:pPr>
      <w:r>
        <w:rPr>
          <w:b/>
          <w:color w:val="0D5FAD"/>
          <w:sz w:val="24"/>
          <w:u w:val="single" w:color="0D5FAD"/>
        </w:rPr>
        <w:t>Revelation</w:t>
      </w:r>
      <w:r>
        <w:rPr>
          <w:b/>
          <w:color w:val="0D5FAD"/>
          <w:spacing w:val="-3"/>
          <w:sz w:val="24"/>
          <w:u w:val="single" w:color="0D5FAD"/>
        </w:rPr>
        <w:t> </w:t>
      </w:r>
      <w:r>
        <w:rPr>
          <w:b/>
          <w:color w:val="0D5FAD"/>
          <w:sz w:val="24"/>
          <w:u w:val="single" w:color="0D5FAD"/>
        </w:rPr>
        <w:t>10</w:t>
      </w:r>
      <w:r>
        <w:rPr>
          <w:b/>
          <w:color w:val="0D5FAD"/>
          <w:spacing w:val="-2"/>
          <w:sz w:val="24"/>
          <w:u w:val="single" w:color="0D5FAD"/>
        </w:rPr>
        <w:t> (WEB)</w:t>
      </w:r>
      <w:r>
        <w:rPr>
          <w:b/>
          <w:spacing w:val="-2"/>
          <w:sz w:val="24"/>
          <w:u w:val="none"/>
        </w:rPr>
        <w:t>:</w:t>
      </w:r>
    </w:p>
    <w:p>
      <w:pPr>
        <w:pStyle w:val="ListParagraph"/>
        <w:numPr>
          <w:ilvl w:val="0"/>
          <w:numId w:val="63"/>
        </w:numPr>
        <w:tabs>
          <w:tab w:pos="1140" w:val="left" w:leader="none"/>
        </w:tabs>
        <w:spacing w:line="256" w:lineRule="auto" w:before="182" w:after="0"/>
        <w:ind w:left="840" w:right="303" w:firstLine="0"/>
        <w:jc w:val="left"/>
        <w:rPr>
          <w:b/>
          <w:sz w:val="24"/>
        </w:rPr>
      </w:pPr>
      <w:r>
        <w:rPr>
          <w:sz w:val="24"/>
        </w:rPr>
        <w:t>I saw a mighty angel coming down out of the sky, clothed with a cloud.</w:t>
      </w:r>
      <w:r>
        <w:rPr>
          <w:spacing w:val="-6"/>
          <w:sz w:val="24"/>
        </w:rPr>
        <w:t> </w:t>
      </w:r>
      <w:r>
        <w:rPr>
          <w:sz w:val="24"/>
        </w:rPr>
        <w:t>A</w:t>
      </w:r>
      <w:r>
        <w:rPr>
          <w:spacing w:val="-7"/>
          <w:sz w:val="24"/>
        </w:rPr>
        <w:t> </w:t>
      </w:r>
      <w:r>
        <w:rPr>
          <w:sz w:val="24"/>
        </w:rPr>
        <w:t>rainbow was on his head. His face was like the sun, and his feet like pillars of fire. </w:t>
      </w:r>
      <w:r>
        <w:rPr>
          <w:b/>
          <w:position w:val="8"/>
          <w:sz w:val="16"/>
        </w:rPr>
        <w:t>2 </w:t>
      </w:r>
      <w:r>
        <w:rPr>
          <w:sz w:val="24"/>
        </w:rPr>
        <w:t>He had in his hand</w:t>
      </w:r>
      <w:r>
        <w:rPr>
          <w:spacing w:val="-2"/>
          <w:sz w:val="24"/>
        </w:rPr>
        <w:t> </w:t>
      </w:r>
      <w:r>
        <w:rPr>
          <w:sz w:val="24"/>
        </w:rPr>
        <w:t>a</w:t>
      </w:r>
      <w:r>
        <w:rPr>
          <w:spacing w:val="-3"/>
          <w:sz w:val="24"/>
        </w:rPr>
        <w:t> </w:t>
      </w:r>
      <w:r>
        <w:rPr>
          <w:sz w:val="24"/>
        </w:rPr>
        <w:t>little</w:t>
      </w:r>
      <w:r>
        <w:rPr>
          <w:spacing w:val="-3"/>
          <w:sz w:val="24"/>
        </w:rPr>
        <w:t> </w:t>
      </w:r>
      <w:r>
        <w:rPr>
          <w:sz w:val="24"/>
        </w:rPr>
        <w:t>open</w:t>
      </w:r>
      <w:r>
        <w:rPr>
          <w:spacing w:val="-2"/>
          <w:sz w:val="24"/>
        </w:rPr>
        <w:t> </w:t>
      </w:r>
      <w:r>
        <w:rPr>
          <w:sz w:val="24"/>
        </w:rPr>
        <w:t>book. He</w:t>
      </w:r>
      <w:r>
        <w:rPr>
          <w:spacing w:val="-3"/>
          <w:sz w:val="24"/>
        </w:rPr>
        <w:t> </w:t>
      </w:r>
      <w:r>
        <w:rPr>
          <w:sz w:val="24"/>
        </w:rPr>
        <w:t>set</w:t>
      </w:r>
      <w:r>
        <w:rPr>
          <w:spacing w:val="-2"/>
          <w:sz w:val="24"/>
        </w:rPr>
        <w:t> </w:t>
      </w:r>
      <w:r>
        <w:rPr>
          <w:sz w:val="24"/>
        </w:rPr>
        <w:t>his</w:t>
      </w:r>
      <w:r>
        <w:rPr>
          <w:spacing w:val="-2"/>
          <w:sz w:val="24"/>
        </w:rPr>
        <w:t> </w:t>
      </w:r>
      <w:r>
        <w:rPr>
          <w:sz w:val="24"/>
        </w:rPr>
        <w:t>right</w:t>
      </w:r>
      <w:r>
        <w:rPr>
          <w:spacing w:val="-2"/>
          <w:sz w:val="24"/>
        </w:rPr>
        <w:t> </w:t>
      </w:r>
      <w:r>
        <w:rPr>
          <w:sz w:val="24"/>
        </w:rPr>
        <w:t>foot</w:t>
      </w:r>
      <w:r>
        <w:rPr>
          <w:spacing w:val="-2"/>
          <w:sz w:val="24"/>
        </w:rPr>
        <w:t> </w:t>
      </w:r>
      <w:r>
        <w:rPr>
          <w:sz w:val="24"/>
        </w:rPr>
        <w:t>on</w:t>
      </w:r>
      <w:r>
        <w:rPr>
          <w:spacing w:val="-2"/>
          <w:sz w:val="24"/>
        </w:rPr>
        <w:t> </w:t>
      </w:r>
      <w:r>
        <w:rPr>
          <w:sz w:val="24"/>
        </w:rPr>
        <w:t>the</w:t>
      </w:r>
      <w:r>
        <w:rPr>
          <w:spacing w:val="-3"/>
          <w:sz w:val="24"/>
        </w:rPr>
        <w:t> </w:t>
      </w:r>
      <w:r>
        <w:rPr>
          <w:sz w:val="24"/>
        </w:rPr>
        <w:t>sea,</w:t>
      </w:r>
      <w:r>
        <w:rPr>
          <w:spacing w:val="-2"/>
          <w:sz w:val="24"/>
        </w:rPr>
        <w:t> </w:t>
      </w:r>
      <w:r>
        <w:rPr>
          <w:sz w:val="24"/>
        </w:rPr>
        <w:t>and</w:t>
      </w:r>
      <w:r>
        <w:rPr>
          <w:spacing w:val="-2"/>
          <w:sz w:val="24"/>
        </w:rPr>
        <w:t> </w:t>
      </w:r>
      <w:r>
        <w:rPr>
          <w:sz w:val="24"/>
        </w:rPr>
        <w:t>his</w:t>
      </w:r>
      <w:r>
        <w:rPr>
          <w:spacing w:val="-2"/>
          <w:sz w:val="24"/>
        </w:rPr>
        <w:t> </w:t>
      </w:r>
      <w:r>
        <w:rPr>
          <w:sz w:val="24"/>
        </w:rPr>
        <w:t>left</w:t>
      </w:r>
      <w:r>
        <w:rPr>
          <w:spacing w:val="-2"/>
          <w:sz w:val="24"/>
        </w:rPr>
        <w:t> </w:t>
      </w:r>
      <w:r>
        <w:rPr>
          <w:sz w:val="24"/>
        </w:rPr>
        <w:t>on</w:t>
      </w:r>
      <w:r>
        <w:rPr>
          <w:spacing w:val="-2"/>
          <w:sz w:val="24"/>
        </w:rPr>
        <w:t> </w:t>
      </w:r>
      <w:r>
        <w:rPr>
          <w:sz w:val="24"/>
        </w:rPr>
        <w:t>the</w:t>
      </w:r>
      <w:r>
        <w:rPr>
          <w:spacing w:val="-3"/>
          <w:sz w:val="24"/>
        </w:rPr>
        <w:t> </w:t>
      </w:r>
      <w:r>
        <w:rPr>
          <w:sz w:val="24"/>
        </w:rPr>
        <w:t>land.</w:t>
      </w:r>
      <w:r>
        <w:rPr>
          <w:spacing w:val="-3"/>
          <w:sz w:val="24"/>
        </w:rPr>
        <w:t> </w:t>
      </w:r>
      <w:r>
        <w:rPr>
          <w:b/>
          <w:position w:val="8"/>
          <w:sz w:val="16"/>
        </w:rPr>
        <w:t>3 </w:t>
      </w:r>
      <w:r>
        <w:rPr>
          <w:sz w:val="24"/>
        </w:rPr>
        <w:t>He</w:t>
      </w:r>
      <w:r>
        <w:rPr>
          <w:spacing w:val="-3"/>
          <w:sz w:val="24"/>
        </w:rPr>
        <w:t> </w:t>
      </w:r>
      <w:r>
        <w:rPr>
          <w:sz w:val="24"/>
        </w:rPr>
        <w:t>cried with a loud voice, as a lion roars. When he cried, the seven thunders uttered their</w:t>
      </w:r>
    </w:p>
    <w:p>
      <w:pPr>
        <w:pStyle w:val="BodyText"/>
        <w:spacing w:line="259" w:lineRule="auto"/>
        <w:ind w:left="840" w:right="305"/>
      </w:pPr>
      <w:r>
        <w:rPr/>
        <w:t>voices.</w:t>
      </w:r>
      <w:r>
        <w:rPr>
          <w:spacing w:val="-3"/>
        </w:rPr>
        <w:t> </w:t>
      </w:r>
      <w:r>
        <w:rPr>
          <w:b/>
          <w:position w:val="8"/>
          <w:sz w:val="16"/>
        </w:rPr>
        <w:t>4 </w:t>
      </w:r>
      <w:r>
        <w:rPr/>
        <w:t>When</w:t>
      </w:r>
      <w:r>
        <w:rPr>
          <w:spacing w:val="-3"/>
        </w:rPr>
        <w:t> </w:t>
      </w:r>
      <w:r>
        <w:rPr/>
        <w:t>the</w:t>
      </w:r>
      <w:r>
        <w:rPr>
          <w:spacing w:val="-4"/>
        </w:rPr>
        <w:t> </w:t>
      </w:r>
      <w:r>
        <w:rPr/>
        <w:t>seven</w:t>
      </w:r>
      <w:r>
        <w:rPr>
          <w:spacing w:val="-1"/>
        </w:rPr>
        <w:t> </w:t>
      </w:r>
      <w:r>
        <w:rPr/>
        <w:t>thunders</w:t>
      </w:r>
      <w:r>
        <w:rPr>
          <w:spacing w:val="-3"/>
        </w:rPr>
        <w:t> </w:t>
      </w:r>
      <w:r>
        <w:rPr/>
        <w:t>sounded,</w:t>
      </w:r>
      <w:r>
        <w:rPr>
          <w:spacing w:val="-3"/>
        </w:rPr>
        <w:t> </w:t>
      </w:r>
      <w:r>
        <w:rPr/>
        <w:t>I</w:t>
      </w:r>
      <w:r>
        <w:rPr>
          <w:spacing w:val="-4"/>
        </w:rPr>
        <w:t> </w:t>
      </w:r>
      <w:r>
        <w:rPr/>
        <w:t>was</w:t>
      </w:r>
      <w:r>
        <w:rPr>
          <w:spacing w:val="-1"/>
        </w:rPr>
        <w:t> </w:t>
      </w:r>
      <w:r>
        <w:rPr/>
        <w:t>about</w:t>
      </w:r>
      <w:r>
        <w:rPr>
          <w:spacing w:val="-3"/>
        </w:rPr>
        <w:t> </w:t>
      </w:r>
      <w:r>
        <w:rPr/>
        <w:t>to</w:t>
      </w:r>
      <w:r>
        <w:rPr>
          <w:spacing w:val="-3"/>
        </w:rPr>
        <w:t> </w:t>
      </w:r>
      <w:r>
        <w:rPr/>
        <w:t>write;</w:t>
      </w:r>
      <w:r>
        <w:rPr>
          <w:spacing w:val="-3"/>
        </w:rPr>
        <w:t> </w:t>
      </w:r>
      <w:r>
        <w:rPr/>
        <w:t>but</w:t>
      </w:r>
      <w:r>
        <w:rPr>
          <w:spacing w:val="-3"/>
        </w:rPr>
        <w:t> </w:t>
      </w:r>
      <w:r>
        <w:rPr/>
        <w:t>I</w:t>
      </w:r>
      <w:r>
        <w:rPr>
          <w:spacing w:val="-4"/>
        </w:rPr>
        <w:t> </w:t>
      </w:r>
      <w:r>
        <w:rPr/>
        <w:t>heard</w:t>
      </w:r>
      <w:r>
        <w:rPr>
          <w:spacing w:val="-3"/>
        </w:rPr>
        <w:t> </w:t>
      </w:r>
      <w:r>
        <w:rPr/>
        <w:t>a</w:t>
      </w:r>
      <w:r>
        <w:rPr>
          <w:spacing w:val="-4"/>
        </w:rPr>
        <w:t> </w:t>
      </w:r>
      <w:r>
        <w:rPr/>
        <w:t>voice</w:t>
      </w:r>
      <w:r>
        <w:rPr>
          <w:spacing w:val="-4"/>
        </w:rPr>
        <w:t> </w:t>
      </w:r>
      <w:r>
        <w:rPr/>
        <w:t>from the sky saying, “Seal up the things which the seven thunders said, and don’t write them.”</w:t>
      </w:r>
    </w:p>
    <w:p>
      <w:pPr>
        <w:pStyle w:val="BodyText"/>
        <w:spacing w:line="256" w:lineRule="auto" w:before="148"/>
        <w:ind w:left="840" w:right="282"/>
      </w:pPr>
      <w:r>
        <w:rPr>
          <w:b/>
          <w:position w:val="8"/>
          <w:sz w:val="16"/>
        </w:rPr>
        <w:t>5 </w:t>
      </w:r>
      <w:r>
        <w:rPr/>
        <w:t>The</w:t>
      </w:r>
      <w:r>
        <w:rPr>
          <w:spacing w:val="-1"/>
        </w:rPr>
        <w:t> </w:t>
      </w:r>
      <w:r>
        <w:rPr/>
        <w:t>angel whom I</w:t>
      </w:r>
      <w:r>
        <w:rPr>
          <w:spacing w:val="-1"/>
        </w:rPr>
        <w:t> </w:t>
      </w:r>
      <w:r>
        <w:rPr/>
        <w:t>saw standing on the</w:t>
      </w:r>
      <w:r>
        <w:rPr>
          <w:spacing w:val="-1"/>
        </w:rPr>
        <w:t> </w:t>
      </w:r>
      <w:r>
        <w:rPr/>
        <w:t>sea</w:t>
      </w:r>
      <w:r>
        <w:rPr>
          <w:spacing w:val="-1"/>
        </w:rPr>
        <w:t> </w:t>
      </w:r>
      <w:r>
        <w:rPr/>
        <w:t>and on the</w:t>
      </w:r>
      <w:r>
        <w:rPr>
          <w:spacing w:val="-1"/>
        </w:rPr>
        <w:t> </w:t>
      </w:r>
      <w:r>
        <w:rPr/>
        <w:t>land lifted up his right hand to the sky, </w:t>
      </w:r>
      <w:r>
        <w:rPr>
          <w:b/>
          <w:position w:val="8"/>
          <w:sz w:val="16"/>
        </w:rPr>
        <w:t>6 </w:t>
      </w:r>
      <w:r>
        <w:rPr/>
        <w:t>and swore by him who lives forever and ever, who created heaven and the things that</w:t>
      </w:r>
      <w:r>
        <w:rPr>
          <w:spacing w:val="-1"/>
        </w:rPr>
        <w:t> </w:t>
      </w:r>
      <w:r>
        <w:rPr/>
        <w:t>are</w:t>
      </w:r>
      <w:r>
        <w:rPr>
          <w:spacing w:val="-2"/>
        </w:rPr>
        <w:t> </w:t>
      </w:r>
      <w:r>
        <w:rPr/>
        <w:t>in</w:t>
      </w:r>
      <w:r>
        <w:rPr>
          <w:spacing w:val="-1"/>
        </w:rPr>
        <w:t> </w:t>
      </w:r>
      <w:r>
        <w:rPr/>
        <w:t>it,</w:t>
      </w:r>
      <w:r>
        <w:rPr>
          <w:spacing w:val="-1"/>
        </w:rPr>
        <w:t> </w:t>
      </w:r>
      <w:r>
        <w:rPr/>
        <w:t>the</w:t>
      </w:r>
      <w:r>
        <w:rPr>
          <w:spacing w:val="-2"/>
        </w:rPr>
        <w:t> </w:t>
      </w:r>
      <w:r>
        <w:rPr/>
        <w:t>earth</w:t>
      </w:r>
      <w:r>
        <w:rPr>
          <w:spacing w:val="-1"/>
        </w:rPr>
        <w:t> </w:t>
      </w:r>
      <w:r>
        <w:rPr/>
        <w:t>and</w:t>
      </w:r>
      <w:r>
        <w:rPr>
          <w:spacing w:val="-1"/>
        </w:rPr>
        <w:t> </w:t>
      </w:r>
      <w:r>
        <w:rPr/>
        <w:t>the</w:t>
      </w:r>
      <w:r>
        <w:rPr>
          <w:spacing w:val="-2"/>
        </w:rPr>
        <w:t> </w:t>
      </w:r>
      <w:r>
        <w:rPr/>
        <w:t>things</w:t>
      </w:r>
      <w:r>
        <w:rPr>
          <w:spacing w:val="-1"/>
        </w:rPr>
        <w:t> </w:t>
      </w:r>
      <w:r>
        <w:rPr/>
        <w:t>that</w:t>
      </w:r>
      <w:r>
        <w:rPr>
          <w:spacing w:val="-1"/>
        </w:rPr>
        <w:t> </w:t>
      </w:r>
      <w:r>
        <w:rPr/>
        <w:t>are</w:t>
      </w:r>
      <w:r>
        <w:rPr>
          <w:spacing w:val="-2"/>
        </w:rPr>
        <w:t> </w:t>
      </w:r>
      <w:r>
        <w:rPr/>
        <w:t>in</w:t>
      </w:r>
      <w:r>
        <w:rPr>
          <w:spacing w:val="-1"/>
        </w:rPr>
        <w:t> </w:t>
      </w:r>
      <w:r>
        <w:rPr/>
        <w:t>it,</w:t>
      </w:r>
      <w:r>
        <w:rPr>
          <w:spacing w:val="-1"/>
        </w:rPr>
        <w:t> </w:t>
      </w:r>
      <w:r>
        <w:rPr/>
        <w:t>and</w:t>
      </w:r>
      <w:r>
        <w:rPr>
          <w:spacing w:val="-1"/>
        </w:rPr>
        <w:t> </w:t>
      </w:r>
      <w:r>
        <w:rPr/>
        <w:t>the</w:t>
      </w:r>
      <w:r>
        <w:rPr>
          <w:spacing w:val="-2"/>
        </w:rPr>
        <w:t> </w:t>
      </w:r>
      <w:r>
        <w:rPr/>
        <w:t>sea and</w:t>
      </w:r>
      <w:r>
        <w:rPr>
          <w:spacing w:val="-1"/>
        </w:rPr>
        <w:t> </w:t>
      </w:r>
      <w:r>
        <w:rPr/>
        <w:t>the</w:t>
      </w:r>
      <w:r>
        <w:rPr>
          <w:spacing w:val="-2"/>
        </w:rPr>
        <w:t> </w:t>
      </w:r>
      <w:r>
        <w:rPr/>
        <w:t>things</w:t>
      </w:r>
      <w:r>
        <w:rPr>
          <w:spacing w:val="-1"/>
        </w:rPr>
        <w:t> </w:t>
      </w:r>
      <w:r>
        <w:rPr/>
        <w:t>that</w:t>
      </w:r>
      <w:r>
        <w:rPr>
          <w:spacing w:val="-1"/>
        </w:rPr>
        <w:t> </w:t>
      </w:r>
      <w:r>
        <w:rPr/>
        <w:t>are</w:t>
      </w:r>
      <w:r>
        <w:rPr>
          <w:spacing w:val="-2"/>
        </w:rPr>
        <w:t> </w:t>
      </w:r>
      <w:r>
        <w:rPr/>
        <w:t>in</w:t>
      </w:r>
      <w:r>
        <w:rPr>
          <w:spacing w:val="-1"/>
        </w:rPr>
        <w:t> </w:t>
      </w:r>
      <w:r>
        <w:rPr/>
        <w:t>it, that</w:t>
      </w:r>
      <w:r>
        <w:rPr>
          <w:spacing w:val="-3"/>
        </w:rPr>
        <w:t> </w:t>
      </w:r>
      <w:r>
        <w:rPr/>
        <w:t>there</w:t>
      </w:r>
      <w:r>
        <w:rPr>
          <w:spacing w:val="-4"/>
        </w:rPr>
        <w:t> </w:t>
      </w:r>
      <w:r>
        <w:rPr/>
        <w:t>will</w:t>
      </w:r>
      <w:r>
        <w:rPr>
          <w:spacing w:val="-3"/>
        </w:rPr>
        <w:t> </w:t>
      </w:r>
      <w:r>
        <w:rPr/>
        <w:t>no</w:t>
      </w:r>
      <w:r>
        <w:rPr>
          <w:spacing w:val="-3"/>
        </w:rPr>
        <w:t> </w:t>
      </w:r>
      <w:r>
        <w:rPr/>
        <w:t>longer</w:t>
      </w:r>
      <w:r>
        <w:rPr>
          <w:spacing w:val="-2"/>
        </w:rPr>
        <w:t> </w:t>
      </w:r>
      <w:r>
        <w:rPr/>
        <w:t>be</w:t>
      </w:r>
      <w:r>
        <w:rPr>
          <w:spacing w:val="-4"/>
        </w:rPr>
        <w:t> </w:t>
      </w:r>
      <w:r>
        <w:rPr/>
        <w:t>delay,</w:t>
      </w:r>
      <w:r>
        <w:rPr>
          <w:spacing w:val="-4"/>
        </w:rPr>
        <w:t> </w:t>
      </w:r>
      <w:r>
        <w:rPr>
          <w:b/>
          <w:position w:val="8"/>
          <w:sz w:val="16"/>
        </w:rPr>
        <w:t>7 </w:t>
      </w:r>
      <w:r>
        <w:rPr/>
        <w:t>but</w:t>
      </w:r>
      <w:r>
        <w:rPr>
          <w:spacing w:val="-3"/>
        </w:rPr>
        <w:t> </w:t>
      </w:r>
      <w:r>
        <w:rPr/>
        <w:t>in</w:t>
      </w:r>
      <w:r>
        <w:rPr>
          <w:spacing w:val="-3"/>
        </w:rPr>
        <w:t> </w:t>
      </w:r>
      <w:r>
        <w:rPr/>
        <w:t>the</w:t>
      </w:r>
      <w:r>
        <w:rPr>
          <w:spacing w:val="-4"/>
        </w:rPr>
        <w:t> </w:t>
      </w:r>
      <w:r>
        <w:rPr/>
        <w:t>days</w:t>
      </w:r>
      <w:r>
        <w:rPr>
          <w:spacing w:val="-3"/>
        </w:rPr>
        <w:t> </w:t>
      </w:r>
      <w:r>
        <w:rPr/>
        <w:t>of</w:t>
      </w:r>
      <w:r>
        <w:rPr>
          <w:spacing w:val="-4"/>
        </w:rPr>
        <w:t> </w:t>
      </w:r>
      <w:r>
        <w:rPr/>
        <w:t>the</w:t>
      </w:r>
      <w:r>
        <w:rPr>
          <w:spacing w:val="-4"/>
        </w:rPr>
        <w:t> </w:t>
      </w:r>
      <w:r>
        <w:rPr/>
        <w:t>voice</w:t>
      </w:r>
      <w:r>
        <w:rPr>
          <w:spacing w:val="-4"/>
        </w:rPr>
        <w:t> </w:t>
      </w:r>
      <w:r>
        <w:rPr/>
        <w:t>of</w:t>
      </w:r>
      <w:r>
        <w:rPr>
          <w:spacing w:val="-4"/>
        </w:rPr>
        <w:t> </w:t>
      </w:r>
      <w:r>
        <w:rPr/>
        <w:t>the</w:t>
      </w:r>
      <w:r>
        <w:rPr>
          <w:spacing w:val="-4"/>
        </w:rPr>
        <w:t> </w:t>
      </w:r>
      <w:r>
        <w:rPr/>
        <w:t>seventh</w:t>
      </w:r>
      <w:r>
        <w:rPr>
          <w:spacing w:val="-3"/>
        </w:rPr>
        <w:t> </w:t>
      </w:r>
      <w:r>
        <w:rPr/>
        <w:t>angel,</w:t>
      </w:r>
      <w:r>
        <w:rPr>
          <w:spacing w:val="-3"/>
        </w:rPr>
        <w:t> </w:t>
      </w:r>
      <w:r>
        <w:rPr/>
        <w:t>when he is about to sound, then the mystery of God is finished, as he declared to his servants, the prophets. </w:t>
      </w:r>
      <w:r>
        <w:rPr>
          <w:b/>
          <w:position w:val="8"/>
          <w:sz w:val="16"/>
        </w:rPr>
        <w:t>8 </w:t>
      </w:r>
      <w:r>
        <w:rPr/>
        <w:t>The voice which I heard from heaven, again speaking with me, said, “Go, take the book which is open in the hand of the angel who stands on the sea and on the </w:t>
      </w:r>
      <w:r>
        <w:rPr>
          <w:spacing w:val="-2"/>
        </w:rPr>
        <w:t>land.”</w:t>
      </w:r>
    </w:p>
    <w:p>
      <w:pPr>
        <w:pStyle w:val="BodyText"/>
        <w:spacing w:before="158"/>
        <w:ind w:left="840"/>
      </w:pPr>
      <w:r>
        <w:rPr>
          <w:b/>
          <w:position w:val="8"/>
          <w:sz w:val="16"/>
        </w:rPr>
        <w:t>9</w:t>
      </w:r>
      <w:r>
        <w:rPr>
          <w:b/>
          <w:spacing w:val="-1"/>
          <w:position w:val="8"/>
          <w:sz w:val="16"/>
        </w:rPr>
        <w:t> </w:t>
      </w:r>
      <w:r>
        <w:rPr/>
        <w:t>I</w:t>
      </w:r>
      <w:r>
        <w:rPr>
          <w:spacing w:val="-1"/>
        </w:rPr>
        <w:t> </w:t>
      </w:r>
      <w:r>
        <w:rPr/>
        <w:t>went</w:t>
      </w:r>
      <w:r>
        <w:rPr>
          <w:spacing w:val="-1"/>
        </w:rPr>
        <w:t> </w:t>
      </w:r>
      <w:r>
        <w:rPr/>
        <w:t>to</w:t>
      </w:r>
      <w:r>
        <w:rPr>
          <w:spacing w:val="-1"/>
        </w:rPr>
        <w:t> </w:t>
      </w:r>
      <w:r>
        <w:rPr/>
        <w:t>the</w:t>
      </w:r>
      <w:r>
        <w:rPr>
          <w:spacing w:val="-1"/>
        </w:rPr>
        <w:t> </w:t>
      </w:r>
      <w:r>
        <w:rPr/>
        <w:t>angel,</w:t>
      </w:r>
      <w:r>
        <w:rPr>
          <w:spacing w:val="-1"/>
        </w:rPr>
        <w:t> </w:t>
      </w:r>
      <w:r>
        <w:rPr/>
        <w:t>telling him</w:t>
      </w:r>
      <w:r>
        <w:rPr>
          <w:spacing w:val="-1"/>
        </w:rPr>
        <w:t> </w:t>
      </w:r>
      <w:r>
        <w:rPr/>
        <w:t>to give</w:t>
      </w:r>
      <w:r>
        <w:rPr>
          <w:spacing w:val="-2"/>
        </w:rPr>
        <w:t> </w:t>
      </w:r>
      <w:r>
        <w:rPr/>
        <w:t>me</w:t>
      </w:r>
      <w:r>
        <w:rPr>
          <w:spacing w:val="-1"/>
        </w:rPr>
        <w:t> </w:t>
      </w:r>
      <w:r>
        <w:rPr/>
        <w:t>the</w:t>
      </w:r>
      <w:r>
        <w:rPr>
          <w:spacing w:val="-2"/>
        </w:rPr>
        <w:t> </w:t>
      </w:r>
      <w:r>
        <w:rPr/>
        <w:t>little</w:t>
      </w:r>
      <w:r>
        <w:rPr>
          <w:spacing w:val="-1"/>
        </w:rPr>
        <w:t> </w:t>
      </w:r>
      <w:r>
        <w:rPr>
          <w:spacing w:val="-2"/>
        </w:rPr>
        <w:t>book.</w:t>
      </w:r>
    </w:p>
    <w:p>
      <w:pPr>
        <w:pStyle w:val="BodyText"/>
        <w:spacing w:line="259" w:lineRule="auto" w:before="182"/>
        <w:ind w:left="840" w:right="417"/>
      </w:pPr>
      <w:r>
        <w:rPr/>
        <w:t>He</w:t>
      </w:r>
      <w:r>
        <w:rPr>
          <w:spacing w:val="-5"/>
        </w:rPr>
        <w:t> </w:t>
      </w:r>
      <w:r>
        <w:rPr/>
        <w:t>said</w:t>
      </w:r>
      <w:r>
        <w:rPr>
          <w:spacing w:val="-4"/>
        </w:rPr>
        <w:t> </w:t>
      </w:r>
      <w:r>
        <w:rPr/>
        <w:t>to</w:t>
      </w:r>
      <w:r>
        <w:rPr>
          <w:spacing w:val="-4"/>
        </w:rPr>
        <w:t> </w:t>
      </w:r>
      <w:r>
        <w:rPr/>
        <w:t>me,</w:t>
      </w:r>
      <w:r>
        <w:rPr>
          <w:spacing w:val="-4"/>
        </w:rPr>
        <w:t> </w:t>
      </w:r>
      <w:r>
        <w:rPr/>
        <w:t>“Take</w:t>
      </w:r>
      <w:r>
        <w:rPr>
          <w:spacing w:val="-5"/>
        </w:rPr>
        <w:t> </w:t>
      </w:r>
      <w:r>
        <w:rPr/>
        <w:t>it,</w:t>
      </w:r>
      <w:r>
        <w:rPr>
          <w:spacing w:val="-4"/>
        </w:rPr>
        <w:t> </w:t>
      </w:r>
      <w:r>
        <w:rPr/>
        <w:t>and</w:t>
      </w:r>
      <w:r>
        <w:rPr>
          <w:spacing w:val="-4"/>
        </w:rPr>
        <w:t> </w:t>
      </w:r>
      <w:r>
        <w:rPr/>
        <w:t>eat</w:t>
      </w:r>
      <w:r>
        <w:rPr>
          <w:spacing w:val="-4"/>
        </w:rPr>
        <w:t> </w:t>
      </w:r>
      <w:r>
        <w:rPr/>
        <w:t>it.</w:t>
      </w:r>
      <w:r>
        <w:rPr>
          <w:spacing w:val="-4"/>
        </w:rPr>
        <w:t> </w:t>
      </w:r>
      <w:r>
        <w:rPr/>
        <w:t>It</w:t>
      </w:r>
      <w:r>
        <w:rPr>
          <w:spacing w:val="-4"/>
        </w:rPr>
        <w:t> </w:t>
      </w:r>
      <w:r>
        <w:rPr/>
        <w:t>will</w:t>
      </w:r>
      <w:r>
        <w:rPr>
          <w:spacing w:val="-4"/>
        </w:rPr>
        <w:t> </w:t>
      </w:r>
      <w:r>
        <w:rPr/>
        <w:t>make</w:t>
      </w:r>
      <w:r>
        <w:rPr>
          <w:spacing w:val="-5"/>
        </w:rPr>
        <w:t> </w:t>
      </w:r>
      <w:r>
        <w:rPr/>
        <w:t>your</w:t>
      </w:r>
      <w:r>
        <w:rPr>
          <w:spacing w:val="-5"/>
        </w:rPr>
        <w:t> </w:t>
      </w:r>
      <w:r>
        <w:rPr/>
        <w:t>stomach</w:t>
      </w:r>
      <w:r>
        <w:rPr>
          <w:spacing w:val="-4"/>
        </w:rPr>
        <w:t> </w:t>
      </w:r>
      <w:r>
        <w:rPr/>
        <w:t>bitter,</w:t>
      </w:r>
      <w:r>
        <w:rPr>
          <w:spacing w:val="-4"/>
        </w:rPr>
        <w:t> </w:t>
      </w:r>
      <w:r>
        <w:rPr/>
        <w:t>but</w:t>
      </w:r>
      <w:r>
        <w:rPr>
          <w:spacing w:val="-4"/>
        </w:rPr>
        <w:t> </w:t>
      </w:r>
      <w:r>
        <w:rPr/>
        <w:t>in</w:t>
      </w:r>
      <w:r>
        <w:rPr>
          <w:spacing w:val="-4"/>
        </w:rPr>
        <w:t> </w:t>
      </w:r>
      <w:r>
        <w:rPr/>
        <w:t>your</w:t>
      </w:r>
      <w:r>
        <w:rPr>
          <w:spacing w:val="-5"/>
        </w:rPr>
        <w:t> </w:t>
      </w:r>
      <w:r>
        <w:rPr/>
        <w:t>mouth</w:t>
      </w:r>
      <w:r>
        <w:rPr>
          <w:spacing w:val="-4"/>
        </w:rPr>
        <w:t> </w:t>
      </w:r>
      <w:r>
        <w:rPr/>
        <w:t>it will be as sweet as honey.”</w:t>
      </w:r>
    </w:p>
    <w:p>
      <w:pPr>
        <w:pStyle w:val="BodyText"/>
        <w:spacing w:line="256" w:lineRule="auto" w:before="155"/>
        <w:ind w:left="840"/>
      </w:pPr>
      <w:r>
        <w:rPr/>
        <mc:AlternateContent>
          <mc:Choice Requires="wps">
            <w:drawing>
              <wp:anchor distT="0" distB="0" distL="0" distR="0" allowOverlap="1" layoutInCell="1" locked="0" behindDoc="0" simplePos="0" relativeHeight="15766016">
                <wp:simplePos x="0" y="0"/>
                <wp:positionH relativeFrom="page">
                  <wp:posOffset>5384291</wp:posOffset>
                </wp:positionH>
                <wp:positionV relativeFrom="paragraph">
                  <wp:posOffset>386003</wp:posOffset>
                </wp:positionV>
                <wp:extent cx="45720" cy="5080"/>
                <wp:effectExtent l="0" t="0" r="0" b="0"/>
                <wp:wrapNone/>
                <wp:docPr id="82" name="Graphic 82"/>
                <wp:cNvGraphicFramePr>
                  <a:graphicFrameLocks/>
                </wp:cNvGraphicFramePr>
                <a:graphic>
                  <a:graphicData uri="http://schemas.microsoft.com/office/word/2010/wordprocessingShape">
                    <wps:wsp>
                      <wps:cNvPr id="82" name="Graphic 82"/>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423.959991pt;margin-top:30.393984pt;width:3.6pt;height:.36pt;mso-position-horizontal-relative:page;mso-position-vertical-relative:paragraph;z-index:15766016" id="docshape39" filled="true" fillcolor="#0d5fad" stroked="false">
                <v:fill type="solid"/>
                <w10:wrap type="none"/>
              </v:rect>
            </w:pict>
          </mc:Fallback>
        </mc:AlternateContent>
      </w:r>
      <w:r>
        <w:rPr>
          <w:b/>
          <w:position w:val="8"/>
          <w:sz w:val="16"/>
        </w:rPr>
        <w:t>10</w:t>
      </w:r>
      <w:r>
        <w:rPr>
          <w:b/>
          <w:spacing w:val="-3"/>
          <w:position w:val="8"/>
          <w:sz w:val="16"/>
        </w:rPr>
        <w:t> </w:t>
      </w:r>
      <w:r>
        <w:rPr/>
        <w:t>I</w:t>
      </w:r>
      <w:r>
        <w:rPr>
          <w:spacing w:val="-4"/>
        </w:rPr>
        <w:t> </w:t>
      </w:r>
      <w:r>
        <w:rPr/>
        <w:t>took</w:t>
      </w:r>
      <w:r>
        <w:rPr>
          <w:spacing w:val="-3"/>
        </w:rPr>
        <w:t> </w:t>
      </w:r>
      <w:r>
        <w:rPr/>
        <w:t>the</w:t>
      </w:r>
      <w:r>
        <w:rPr>
          <w:spacing w:val="-4"/>
        </w:rPr>
        <w:t> </w:t>
      </w:r>
      <w:r>
        <w:rPr/>
        <w:t>little</w:t>
      </w:r>
      <w:r>
        <w:rPr>
          <w:spacing w:val="-4"/>
        </w:rPr>
        <w:t> </w:t>
      </w:r>
      <w:r>
        <w:rPr/>
        <w:t>book</w:t>
      </w:r>
      <w:r>
        <w:rPr>
          <w:spacing w:val="-3"/>
        </w:rPr>
        <w:t> </w:t>
      </w:r>
      <w:r>
        <w:rPr/>
        <w:t>out</w:t>
      </w:r>
      <w:r>
        <w:rPr>
          <w:spacing w:val="-3"/>
        </w:rPr>
        <w:t> </w:t>
      </w:r>
      <w:r>
        <w:rPr/>
        <w:t>of</w:t>
      </w:r>
      <w:r>
        <w:rPr>
          <w:spacing w:val="-4"/>
        </w:rPr>
        <w:t> </w:t>
      </w:r>
      <w:r>
        <w:rPr/>
        <w:t>the</w:t>
      </w:r>
      <w:r>
        <w:rPr>
          <w:spacing w:val="-4"/>
        </w:rPr>
        <w:t> </w:t>
      </w:r>
      <w:r>
        <w:rPr/>
        <w:t>angel’s</w:t>
      </w:r>
      <w:r>
        <w:rPr>
          <w:spacing w:val="-3"/>
        </w:rPr>
        <w:t> </w:t>
      </w:r>
      <w:r>
        <w:rPr/>
        <w:t>hand,</w:t>
      </w:r>
      <w:r>
        <w:rPr>
          <w:spacing w:val="-3"/>
        </w:rPr>
        <w:t> </w:t>
      </w:r>
      <w:r>
        <w:rPr/>
        <w:t>and</w:t>
      </w:r>
      <w:r>
        <w:rPr>
          <w:spacing w:val="-3"/>
        </w:rPr>
        <w:t> </w:t>
      </w:r>
      <w:r>
        <w:rPr/>
        <w:t>ate</w:t>
      </w:r>
      <w:r>
        <w:rPr>
          <w:spacing w:val="-4"/>
        </w:rPr>
        <w:t> </w:t>
      </w:r>
      <w:r>
        <w:rPr/>
        <w:t>it.</w:t>
      </w:r>
      <w:r>
        <w:rPr>
          <w:spacing w:val="-3"/>
        </w:rPr>
        <w:t> </w:t>
      </w:r>
      <w:r>
        <w:rPr/>
        <w:t>It</w:t>
      </w:r>
      <w:r>
        <w:rPr>
          <w:spacing w:val="-3"/>
        </w:rPr>
        <w:t> </w:t>
      </w:r>
      <w:r>
        <w:rPr/>
        <w:t>was</w:t>
      </w:r>
      <w:r>
        <w:rPr>
          <w:spacing w:val="-3"/>
        </w:rPr>
        <w:t> </w:t>
      </w:r>
      <w:r>
        <w:rPr/>
        <w:t>as</w:t>
      </w:r>
      <w:r>
        <w:rPr>
          <w:spacing w:val="-3"/>
        </w:rPr>
        <w:t> </w:t>
      </w:r>
      <w:r>
        <w:rPr/>
        <w:t>sweet</w:t>
      </w:r>
      <w:r>
        <w:rPr>
          <w:spacing w:val="-3"/>
        </w:rPr>
        <w:t> </w:t>
      </w:r>
      <w:r>
        <w:rPr/>
        <w:t>as</w:t>
      </w:r>
      <w:r>
        <w:rPr>
          <w:spacing w:val="-3"/>
        </w:rPr>
        <w:t> </w:t>
      </w:r>
      <w:r>
        <w:rPr/>
        <w:t>honey</w:t>
      </w:r>
      <w:r>
        <w:rPr>
          <w:spacing w:val="-3"/>
        </w:rPr>
        <w:t> </w:t>
      </w:r>
      <w:r>
        <w:rPr/>
        <w:t>in</w:t>
      </w:r>
      <w:r>
        <w:rPr>
          <w:spacing w:val="-3"/>
        </w:rPr>
        <w:t> </w:t>
      </w:r>
      <w:r>
        <w:rPr/>
        <w:t>my mouth.</w:t>
      </w:r>
      <w:r>
        <w:rPr>
          <w:spacing w:val="-3"/>
        </w:rPr>
        <w:t> </w:t>
      </w:r>
      <w:r>
        <w:rPr/>
        <w:t>When I had eaten it, my stomach was made bitter. </w:t>
      </w:r>
      <w:r>
        <w:rPr>
          <w:b/>
          <w:position w:val="8"/>
          <w:sz w:val="16"/>
        </w:rPr>
        <w:t>11 </w:t>
      </w:r>
      <w:r>
        <w:rPr/>
        <w:t>They</w:t>
      </w:r>
      <w:r>
        <w:rPr>
          <w:vertAlign w:val="superscript"/>
        </w:rPr>
        <w:t>[</w:t>
      </w:r>
      <w:r>
        <w:rPr>
          <w:color w:val="0D5FAD"/>
          <w:vertAlign w:val="superscript"/>
        </w:rPr>
        <w:t>a</w:t>
      </w:r>
      <w:r>
        <w:rPr>
          <w:vertAlign w:val="superscript"/>
        </w:rPr>
        <w:t>]</w:t>
      </w:r>
      <w:r>
        <w:rPr>
          <w:vertAlign w:val="baseline"/>
        </w:rPr>
        <w:t> told</w:t>
      </w:r>
      <w:r>
        <w:rPr>
          <w:spacing w:val="-1"/>
          <w:vertAlign w:val="baseline"/>
        </w:rPr>
        <w:t> </w:t>
      </w:r>
      <w:r>
        <w:rPr>
          <w:vertAlign w:val="baseline"/>
        </w:rPr>
        <w:t>me, “You must prophesy again over many peoples, nations, languages, and kings.”</w:t>
      </w:r>
    </w:p>
    <w:p>
      <w:pPr>
        <w:pStyle w:val="BodyText"/>
        <w:ind w:left="0"/>
      </w:pPr>
    </w:p>
    <w:p>
      <w:pPr>
        <w:pStyle w:val="BodyText"/>
        <w:spacing w:before="69"/>
        <w:ind w:left="0"/>
      </w:pPr>
    </w:p>
    <w:p>
      <w:pPr>
        <w:pStyle w:val="BodyText"/>
        <w:spacing w:line="259" w:lineRule="auto"/>
        <w:ind w:right="314"/>
      </w:pPr>
      <w:r>
        <w:rPr>
          <w:b/>
        </w:rPr>
        <w:t>Revelation</w:t>
      </w:r>
      <w:r>
        <w:rPr>
          <w:b/>
          <w:spacing w:val="-2"/>
        </w:rPr>
        <w:t> </w:t>
      </w:r>
      <w:r>
        <w:rPr>
          <w:b/>
        </w:rPr>
        <w:t>10:7</w:t>
      </w:r>
      <w:r>
        <w:rPr>
          <w:b/>
          <w:spacing w:val="-2"/>
        </w:rPr>
        <w:t> </w:t>
      </w:r>
      <w:r>
        <w:rPr/>
        <w:t>“but</w:t>
      </w:r>
      <w:r>
        <w:rPr>
          <w:spacing w:val="-2"/>
        </w:rPr>
        <w:t> </w:t>
      </w:r>
      <w:r>
        <w:rPr/>
        <w:t>in</w:t>
      </w:r>
      <w:r>
        <w:rPr>
          <w:spacing w:val="-2"/>
        </w:rPr>
        <w:t> </w:t>
      </w:r>
      <w:r>
        <w:rPr/>
        <w:t>the</w:t>
      </w:r>
      <w:r>
        <w:rPr>
          <w:spacing w:val="-3"/>
        </w:rPr>
        <w:t> </w:t>
      </w:r>
      <w:r>
        <w:rPr/>
        <w:t>days</w:t>
      </w:r>
      <w:r>
        <w:rPr>
          <w:spacing w:val="-2"/>
        </w:rPr>
        <w:t> </w:t>
      </w:r>
      <w:r>
        <w:rPr/>
        <w:t>of</w:t>
      </w:r>
      <w:r>
        <w:rPr>
          <w:spacing w:val="-3"/>
        </w:rPr>
        <w:t> </w:t>
      </w:r>
      <w:r>
        <w:rPr/>
        <w:t>the</w:t>
      </w:r>
      <w:r>
        <w:rPr>
          <w:spacing w:val="-3"/>
        </w:rPr>
        <w:t> </w:t>
      </w:r>
      <w:r>
        <w:rPr/>
        <w:t>sounding of</w:t>
      </w:r>
      <w:r>
        <w:rPr>
          <w:spacing w:val="-3"/>
        </w:rPr>
        <w:t> </w:t>
      </w:r>
      <w:r>
        <w:rPr/>
        <w:t>the</w:t>
      </w:r>
      <w:r>
        <w:rPr>
          <w:spacing w:val="-3"/>
        </w:rPr>
        <w:t> </w:t>
      </w:r>
      <w:r>
        <w:rPr/>
        <w:t>seventh</w:t>
      </w:r>
      <w:r>
        <w:rPr>
          <w:spacing w:val="-2"/>
        </w:rPr>
        <w:t> </w:t>
      </w:r>
      <w:r>
        <w:rPr/>
        <w:t>angel,</w:t>
      </w:r>
      <w:r>
        <w:rPr>
          <w:spacing w:val="-2"/>
        </w:rPr>
        <w:t> </w:t>
      </w:r>
      <w:r>
        <w:rPr/>
        <w:t>when</w:t>
      </w:r>
      <w:r>
        <w:rPr>
          <w:spacing w:val="-2"/>
        </w:rPr>
        <w:t> </w:t>
      </w:r>
      <w:r>
        <w:rPr/>
        <w:t>he</w:t>
      </w:r>
      <w:r>
        <w:rPr>
          <w:spacing w:val="-3"/>
        </w:rPr>
        <w:t> </w:t>
      </w:r>
      <w:r>
        <w:rPr/>
        <w:t>is</w:t>
      </w:r>
      <w:r>
        <w:rPr>
          <w:spacing w:val="-2"/>
        </w:rPr>
        <w:t> </w:t>
      </w:r>
      <w:r>
        <w:rPr/>
        <w:t>about</w:t>
      </w:r>
      <w:r>
        <w:rPr>
          <w:spacing w:val="-2"/>
        </w:rPr>
        <w:t> </w:t>
      </w:r>
      <w:r>
        <w:rPr/>
        <w:t>to</w:t>
      </w:r>
      <w:r>
        <w:rPr>
          <w:spacing w:val="-2"/>
        </w:rPr>
        <w:t> </w:t>
      </w:r>
      <w:r>
        <w:rPr/>
        <w:t>blow his trumpet, the sacred secret of God according to the good news which he declared to his own slaves the</w:t>
      </w:r>
      <w:r>
        <w:rPr>
          <w:spacing w:val="-1"/>
        </w:rPr>
        <w:t> </w:t>
      </w:r>
      <w:r>
        <w:rPr/>
        <w:t>prophets is indeed brought to a</w:t>
      </w:r>
      <w:r>
        <w:rPr>
          <w:spacing w:val="-1"/>
        </w:rPr>
        <w:t> </w:t>
      </w:r>
      <w:r>
        <w:rPr/>
        <w:t>finish.”</w:t>
      </w:r>
      <w:r>
        <w:rPr>
          <w:spacing w:val="-1"/>
        </w:rPr>
        <w:t> </w:t>
      </w:r>
      <w:r>
        <w:rPr/>
        <w:t>// It is important to realize when this happens. The Greek word for “about” is “mello” (#3195 – Strong’s Concordance) and is defined as: “..to intend, i.e. be about to be, do, or suffer something..)” // Compare</w:t>
      </w:r>
      <w:r>
        <w:rPr>
          <w:spacing w:val="-10"/>
        </w:rPr>
        <w:t> </w:t>
      </w:r>
      <w:r>
        <w:rPr/>
        <w:t>Amos 3:7;</w:t>
      </w:r>
      <w:r>
        <w:rPr>
          <w:spacing w:val="-1"/>
        </w:rPr>
        <w:t> </w:t>
      </w:r>
      <w:r>
        <w:rPr/>
        <w:t>The time period of Daniel 11:33-35; 12:7,12; Malachi 3:1; 4:5,6; Revelation 11:15</w:t>
      </w:r>
    </w:p>
    <w:p>
      <w:pPr>
        <w:pStyle w:val="BodyText"/>
        <w:spacing w:line="259" w:lineRule="auto" w:before="158"/>
        <w:ind w:left="119" w:right="417"/>
      </w:pPr>
      <w:r>
        <w:rPr>
          <w:b/>
        </w:rPr>
        <w:t>Revelation</w:t>
      </w:r>
      <w:r>
        <w:rPr>
          <w:b/>
          <w:spacing w:val="-4"/>
        </w:rPr>
        <w:t> </w:t>
      </w:r>
      <w:r>
        <w:rPr>
          <w:b/>
        </w:rPr>
        <w:t>10:</w:t>
      </w:r>
      <w:r>
        <w:rPr>
          <w:b/>
          <w:spacing w:val="-5"/>
        </w:rPr>
        <w:t> </w:t>
      </w:r>
      <w:r>
        <w:rPr>
          <w:b/>
        </w:rPr>
        <w:t>8-11</w:t>
      </w:r>
      <w:r>
        <w:rPr>
          <w:b/>
          <w:spacing w:val="40"/>
        </w:rPr>
        <w:t> </w:t>
      </w:r>
      <w:r>
        <w:rPr/>
        <w:t>This</w:t>
      </w:r>
      <w:r>
        <w:rPr>
          <w:spacing w:val="-4"/>
        </w:rPr>
        <w:t> </w:t>
      </w:r>
      <w:r>
        <w:rPr/>
        <w:t>appears</w:t>
      </w:r>
      <w:r>
        <w:rPr>
          <w:spacing w:val="-4"/>
        </w:rPr>
        <w:t> </w:t>
      </w:r>
      <w:r>
        <w:rPr/>
        <w:t>to</w:t>
      </w:r>
      <w:r>
        <w:rPr>
          <w:spacing w:val="-4"/>
        </w:rPr>
        <w:t> </w:t>
      </w:r>
      <w:r>
        <w:rPr/>
        <w:t>indicate</w:t>
      </w:r>
      <w:r>
        <w:rPr>
          <w:spacing w:val="-5"/>
        </w:rPr>
        <w:t> </w:t>
      </w:r>
      <w:r>
        <w:rPr/>
        <w:t>how</w:t>
      </w:r>
      <w:r>
        <w:rPr>
          <w:spacing w:val="-3"/>
        </w:rPr>
        <w:t> </w:t>
      </w:r>
      <w:r>
        <w:rPr/>
        <w:t>the</w:t>
      </w:r>
      <w:r>
        <w:rPr>
          <w:spacing w:val="-5"/>
        </w:rPr>
        <w:t> </w:t>
      </w:r>
      <w:r>
        <w:rPr/>
        <w:t>messages</w:t>
      </w:r>
      <w:r>
        <w:rPr>
          <w:spacing w:val="-4"/>
        </w:rPr>
        <w:t> </w:t>
      </w:r>
      <w:r>
        <w:rPr/>
        <w:t>to</w:t>
      </w:r>
      <w:r>
        <w:rPr>
          <w:spacing w:val="-4"/>
        </w:rPr>
        <w:t> </w:t>
      </w:r>
      <w:r>
        <w:rPr/>
        <w:t>the</w:t>
      </w:r>
      <w:r>
        <w:rPr>
          <w:spacing w:val="-5"/>
        </w:rPr>
        <w:t> </w:t>
      </w:r>
      <w:r>
        <w:rPr/>
        <w:t>nations</w:t>
      </w:r>
      <w:r>
        <w:rPr>
          <w:spacing w:val="-4"/>
        </w:rPr>
        <w:t> </w:t>
      </w:r>
      <w:r>
        <w:rPr/>
        <w:t>from</w:t>
      </w:r>
      <w:r>
        <w:rPr>
          <w:spacing w:val="-4"/>
        </w:rPr>
        <w:t> </w:t>
      </w:r>
      <w:r>
        <w:rPr/>
        <w:t>God’s people change from “sweet” to ” bitter.” This is made more evident in chapter 11:5-6.</w:t>
      </w:r>
    </w:p>
    <w:p>
      <w:pPr>
        <w:spacing w:before="160"/>
        <w:ind w:left="119" w:right="0" w:firstLine="0"/>
        <w:jc w:val="left"/>
        <w:rPr>
          <w:b/>
          <w:sz w:val="24"/>
        </w:rPr>
      </w:pPr>
      <w:r>
        <w:rPr>
          <w:b/>
          <w:color w:val="0D5FAD"/>
          <w:sz w:val="24"/>
          <w:u w:val="single" w:color="0D5FAD"/>
        </w:rPr>
        <w:t>Revelation</w:t>
      </w:r>
      <w:r>
        <w:rPr>
          <w:b/>
          <w:color w:val="0D5FAD"/>
          <w:spacing w:val="-10"/>
          <w:sz w:val="24"/>
          <w:u w:val="single" w:color="0D5FAD"/>
        </w:rPr>
        <w:t> </w:t>
      </w:r>
      <w:r>
        <w:rPr>
          <w:b/>
          <w:color w:val="0D5FAD"/>
          <w:sz w:val="24"/>
          <w:u w:val="single" w:color="0D5FAD"/>
        </w:rPr>
        <w:t>11</w:t>
      </w:r>
      <w:r>
        <w:rPr>
          <w:b/>
          <w:color w:val="0D5FAD"/>
          <w:spacing w:val="-10"/>
          <w:sz w:val="24"/>
          <w:u w:val="single" w:color="0D5FAD"/>
        </w:rPr>
        <w:t> </w:t>
      </w:r>
      <w:r>
        <w:rPr>
          <w:b/>
          <w:color w:val="0D5FAD"/>
          <w:spacing w:val="-2"/>
          <w:sz w:val="24"/>
          <w:u w:val="single" w:color="0D5FAD"/>
        </w:rPr>
        <w:t>(WEB):</w:t>
      </w:r>
    </w:p>
    <w:p>
      <w:pPr>
        <w:pStyle w:val="ListParagraph"/>
        <w:numPr>
          <w:ilvl w:val="0"/>
          <w:numId w:val="63"/>
        </w:numPr>
        <w:tabs>
          <w:tab w:pos="1125" w:val="left" w:leader="none"/>
        </w:tabs>
        <w:spacing w:line="256" w:lineRule="auto" w:before="180" w:after="0"/>
        <w:ind w:left="840" w:right="330" w:firstLine="0"/>
        <w:jc w:val="left"/>
        <w:rPr>
          <w:b/>
          <w:sz w:val="24"/>
        </w:rPr>
      </w:pPr>
      <w:r>
        <w:rPr>
          <w:sz w:val="24"/>
        </w:rPr>
        <w:t>A</w:t>
      </w:r>
      <w:r>
        <w:rPr>
          <w:spacing w:val="-6"/>
          <w:sz w:val="24"/>
        </w:rPr>
        <w:t> </w:t>
      </w:r>
      <w:r>
        <w:rPr>
          <w:sz w:val="24"/>
        </w:rPr>
        <w:t>reed like a rod was given to me. Someone said, “Rise, and measure God’s temple, and the altar, and those who worship in it. </w:t>
      </w:r>
      <w:r>
        <w:rPr>
          <w:b/>
          <w:position w:val="8"/>
          <w:sz w:val="16"/>
        </w:rPr>
        <w:t>2 </w:t>
      </w:r>
      <w:r>
        <w:rPr>
          <w:sz w:val="24"/>
        </w:rPr>
        <w:t>Leave out the court which is outside of the temple,</w:t>
      </w:r>
      <w:r>
        <w:rPr>
          <w:spacing w:val="-3"/>
          <w:sz w:val="24"/>
        </w:rPr>
        <w:t> </w:t>
      </w:r>
      <w:r>
        <w:rPr>
          <w:sz w:val="24"/>
        </w:rPr>
        <w:t>and</w:t>
      </w:r>
      <w:r>
        <w:rPr>
          <w:spacing w:val="-3"/>
          <w:sz w:val="24"/>
        </w:rPr>
        <w:t> </w:t>
      </w:r>
      <w:r>
        <w:rPr>
          <w:sz w:val="24"/>
        </w:rPr>
        <w:t>don’t</w:t>
      </w:r>
      <w:r>
        <w:rPr>
          <w:spacing w:val="-3"/>
          <w:sz w:val="24"/>
        </w:rPr>
        <w:t> </w:t>
      </w:r>
      <w:r>
        <w:rPr>
          <w:sz w:val="24"/>
        </w:rPr>
        <w:t>measure</w:t>
      </w:r>
      <w:r>
        <w:rPr>
          <w:spacing w:val="-4"/>
          <w:sz w:val="24"/>
        </w:rPr>
        <w:t> </w:t>
      </w:r>
      <w:r>
        <w:rPr>
          <w:sz w:val="24"/>
        </w:rPr>
        <w:t>it,</w:t>
      </w:r>
      <w:r>
        <w:rPr>
          <w:spacing w:val="-3"/>
          <w:sz w:val="24"/>
        </w:rPr>
        <w:t> </w:t>
      </w:r>
      <w:r>
        <w:rPr>
          <w:sz w:val="24"/>
        </w:rPr>
        <w:t>for</w:t>
      </w:r>
      <w:r>
        <w:rPr>
          <w:spacing w:val="-4"/>
          <w:sz w:val="24"/>
        </w:rPr>
        <w:t> </w:t>
      </w:r>
      <w:r>
        <w:rPr>
          <w:sz w:val="24"/>
        </w:rPr>
        <w:t>it</w:t>
      </w:r>
      <w:r>
        <w:rPr>
          <w:spacing w:val="-3"/>
          <w:sz w:val="24"/>
        </w:rPr>
        <w:t> </w:t>
      </w:r>
      <w:r>
        <w:rPr>
          <w:sz w:val="24"/>
        </w:rPr>
        <w:t>has</w:t>
      </w:r>
      <w:r>
        <w:rPr>
          <w:spacing w:val="-3"/>
          <w:sz w:val="24"/>
        </w:rPr>
        <w:t> </w:t>
      </w:r>
      <w:r>
        <w:rPr>
          <w:sz w:val="24"/>
        </w:rPr>
        <w:t>been</w:t>
      </w:r>
      <w:r>
        <w:rPr>
          <w:spacing w:val="-3"/>
          <w:sz w:val="24"/>
        </w:rPr>
        <w:t> </w:t>
      </w:r>
      <w:r>
        <w:rPr>
          <w:sz w:val="24"/>
        </w:rPr>
        <w:t>given</w:t>
      </w:r>
      <w:r>
        <w:rPr>
          <w:spacing w:val="-1"/>
          <w:sz w:val="24"/>
        </w:rPr>
        <w:t> </w:t>
      </w:r>
      <w:r>
        <w:rPr>
          <w:sz w:val="24"/>
        </w:rPr>
        <w:t>to</w:t>
      </w:r>
      <w:r>
        <w:rPr>
          <w:spacing w:val="-3"/>
          <w:sz w:val="24"/>
        </w:rPr>
        <w:t> </w:t>
      </w:r>
      <w:r>
        <w:rPr>
          <w:sz w:val="24"/>
        </w:rPr>
        <w:t>the</w:t>
      </w:r>
      <w:r>
        <w:rPr>
          <w:spacing w:val="-4"/>
          <w:sz w:val="24"/>
        </w:rPr>
        <w:t> </w:t>
      </w:r>
      <w:r>
        <w:rPr>
          <w:sz w:val="24"/>
        </w:rPr>
        <w:t>nations.</w:t>
      </w:r>
      <w:r>
        <w:rPr>
          <w:spacing w:val="-8"/>
          <w:sz w:val="24"/>
        </w:rPr>
        <w:t> </w:t>
      </w:r>
      <w:r>
        <w:rPr>
          <w:sz w:val="24"/>
        </w:rPr>
        <w:t>They</w:t>
      </w:r>
      <w:r>
        <w:rPr>
          <w:spacing w:val="-3"/>
          <w:sz w:val="24"/>
        </w:rPr>
        <w:t> </w:t>
      </w:r>
      <w:r>
        <w:rPr>
          <w:sz w:val="24"/>
        </w:rPr>
        <w:t>will</w:t>
      </w:r>
      <w:r>
        <w:rPr>
          <w:spacing w:val="-3"/>
          <w:sz w:val="24"/>
        </w:rPr>
        <w:t> </w:t>
      </w:r>
      <w:r>
        <w:rPr>
          <w:sz w:val="24"/>
        </w:rPr>
        <w:t>tread</w:t>
      </w:r>
      <w:r>
        <w:rPr>
          <w:spacing w:val="-3"/>
          <w:sz w:val="24"/>
        </w:rPr>
        <w:t> </w:t>
      </w:r>
      <w:r>
        <w:rPr>
          <w:sz w:val="24"/>
        </w:rPr>
        <w:t>the</w:t>
      </w:r>
      <w:r>
        <w:rPr>
          <w:spacing w:val="-4"/>
          <w:sz w:val="24"/>
        </w:rPr>
        <w:t> </w:t>
      </w:r>
      <w:r>
        <w:rPr>
          <w:sz w:val="24"/>
        </w:rPr>
        <w:t>holy city under foot for forty-two months. </w:t>
      </w:r>
      <w:r>
        <w:rPr>
          <w:b/>
          <w:position w:val="8"/>
          <w:sz w:val="16"/>
        </w:rPr>
        <w:t>3 </w:t>
      </w:r>
      <w:r>
        <w:rPr>
          <w:sz w:val="24"/>
        </w:rPr>
        <w:t>I will give power to my two witnesses, and they</w:t>
      </w:r>
    </w:p>
    <w:p>
      <w:pPr>
        <w:spacing w:after="0" w:line="256" w:lineRule="auto"/>
        <w:jc w:val="left"/>
        <w:rPr>
          <w:sz w:val="24"/>
        </w:rPr>
        <w:sectPr>
          <w:pgSz w:w="12240" w:h="15840"/>
          <w:pgMar w:header="0" w:footer="523" w:top="1360" w:bottom="720" w:left="1320" w:right="1160"/>
        </w:sectPr>
      </w:pPr>
    </w:p>
    <w:p>
      <w:pPr>
        <w:pStyle w:val="BodyText"/>
        <w:spacing w:line="256" w:lineRule="auto" w:before="74"/>
        <w:ind w:left="839" w:right="318"/>
      </w:pPr>
      <w:r>
        <w:rPr/>
        <w:t>will</w:t>
      </w:r>
      <w:r>
        <w:rPr>
          <w:spacing w:val="-3"/>
        </w:rPr>
        <w:t> </w:t>
      </w:r>
      <w:r>
        <w:rPr/>
        <w:t>prophesy</w:t>
      </w:r>
      <w:r>
        <w:rPr>
          <w:spacing w:val="-3"/>
        </w:rPr>
        <w:t> </w:t>
      </w:r>
      <w:r>
        <w:rPr/>
        <w:t>one</w:t>
      </w:r>
      <w:r>
        <w:rPr>
          <w:spacing w:val="-4"/>
        </w:rPr>
        <w:t> </w:t>
      </w:r>
      <w:r>
        <w:rPr/>
        <w:t>thousand</w:t>
      </w:r>
      <w:r>
        <w:rPr>
          <w:spacing w:val="-3"/>
        </w:rPr>
        <w:t> </w:t>
      </w:r>
      <w:r>
        <w:rPr/>
        <w:t>two</w:t>
      </w:r>
      <w:r>
        <w:rPr>
          <w:spacing w:val="-3"/>
        </w:rPr>
        <w:t> </w:t>
      </w:r>
      <w:r>
        <w:rPr/>
        <w:t>hundred</w:t>
      </w:r>
      <w:r>
        <w:rPr>
          <w:spacing w:val="-3"/>
        </w:rPr>
        <w:t> </w:t>
      </w:r>
      <w:r>
        <w:rPr/>
        <w:t>sixty</w:t>
      </w:r>
      <w:r>
        <w:rPr>
          <w:spacing w:val="-3"/>
        </w:rPr>
        <w:t> </w:t>
      </w:r>
      <w:r>
        <w:rPr/>
        <w:t>days,</w:t>
      </w:r>
      <w:r>
        <w:rPr>
          <w:spacing w:val="-3"/>
        </w:rPr>
        <w:t> </w:t>
      </w:r>
      <w:r>
        <w:rPr/>
        <w:t>clothed</w:t>
      </w:r>
      <w:r>
        <w:rPr>
          <w:spacing w:val="-3"/>
        </w:rPr>
        <w:t> </w:t>
      </w:r>
      <w:r>
        <w:rPr/>
        <w:t>in</w:t>
      </w:r>
      <w:r>
        <w:rPr>
          <w:spacing w:val="-3"/>
        </w:rPr>
        <w:t> </w:t>
      </w:r>
      <w:r>
        <w:rPr/>
        <w:t>sackcloth.”</w:t>
      </w:r>
      <w:r>
        <w:rPr>
          <w:spacing w:val="-5"/>
        </w:rPr>
        <w:t> </w:t>
      </w:r>
      <w:r>
        <w:rPr>
          <w:b/>
          <w:position w:val="8"/>
          <w:sz w:val="16"/>
        </w:rPr>
        <w:t>4 </w:t>
      </w:r>
      <w:r>
        <w:rPr/>
        <w:t>These</w:t>
      </w:r>
      <w:r>
        <w:rPr>
          <w:spacing w:val="-4"/>
        </w:rPr>
        <w:t> </w:t>
      </w:r>
      <w:r>
        <w:rPr/>
        <w:t>are</w:t>
      </w:r>
      <w:r>
        <w:rPr>
          <w:spacing w:val="-4"/>
        </w:rPr>
        <w:t> </w:t>
      </w:r>
      <w:r>
        <w:rPr/>
        <w:t>the two</w:t>
      </w:r>
      <w:r>
        <w:rPr>
          <w:spacing w:val="-1"/>
        </w:rPr>
        <w:t> </w:t>
      </w:r>
      <w:r>
        <w:rPr/>
        <w:t>olive</w:t>
      </w:r>
      <w:r>
        <w:rPr>
          <w:spacing w:val="-2"/>
        </w:rPr>
        <w:t> </w:t>
      </w:r>
      <w:r>
        <w:rPr/>
        <w:t>trees</w:t>
      </w:r>
      <w:r>
        <w:rPr>
          <w:spacing w:val="-1"/>
        </w:rPr>
        <w:t> </w:t>
      </w:r>
      <w:r>
        <w:rPr/>
        <w:t>and</w:t>
      </w:r>
      <w:r>
        <w:rPr>
          <w:spacing w:val="-1"/>
        </w:rPr>
        <w:t> </w:t>
      </w:r>
      <w:r>
        <w:rPr/>
        <w:t>the</w:t>
      </w:r>
      <w:r>
        <w:rPr>
          <w:spacing w:val="-2"/>
        </w:rPr>
        <w:t> </w:t>
      </w:r>
      <w:r>
        <w:rPr/>
        <w:t>two</w:t>
      </w:r>
      <w:r>
        <w:rPr>
          <w:spacing w:val="-1"/>
        </w:rPr>
        <w:t> </w:t>
      </w:r>
      <w:r>
        <w:rPr/>
        <w:t>lamp</w:t>
      </w:r>
      <w:r>
        <w:rPr>
          <w:spacing w:val="-1"/>
        </w:rPr>
        <w:t> </w:t>
      </w:r>
      <w:r>
        <w:rPr/>
        <w:t>stands,</w:t>
      </w:r>
      <w:r>
        <w:rPr>
          <w:spacing w:val="-1"/>
        </w:rPr>
        <w:t> </w:t>
      </w:r>
      <w:r>
        <w:rPr/>
        <w:t>standing</w:t>
      </w:r>
      <w:r>
        <w:rPr>
          <w:spacing w:val="-1"/>
        </w:rPr>
        <w:t> </w:t>
      </w:r>
      <w:r>
        <w:rPr/>
        <w:t>before</w:t>
      </w:r>
      <w:r>
        <w:rPr>
          <w:spacing w:val="-2"/>
        </w:rPr>
        <w:t> </w:t>
      </w:r>
      <w:r>
        <w:rPr/>
        <w:t>the</w:t>
      </w:r>
      <w:r>
        <w:rPr>
          <w:spacing w:val="-2"/>
        </w:rPr>
        <w:t> </w:t>
      </w:r>
      <w:r>
        <w:rPr/>
        <w:t>Lord</w:t>
      </w:r>
      <w:r>
        <w:rPr>
          <w:spacing w:val="-1"/>
        </w:rPr>
        <w:t> </w:t>
      </w:r>
      <w:r>
        <w:rPr/>
        <w:t>of</w:t>
      </w:r>
      <w:r>
        <w:rPr>
          <w:spacing w:val="-2"/>
        </w:rPr>
        <w:t> </w:t>
      </w:r>
      <w:r>
        <w:rPr/>
        <w:t>the earth.</w:t>
      </w:r>
      <w:r>
        <w:rPr>
          <w:spacing w:val="-2"/>
        </w:rPr>
        <w:t> </w:t>
      </w:r>
      <w:r>
        <w:rPr>
          <w:b/>
          <w:position w:val="8"/>
          <w:sz w:val="16"/>
        </w:rPr>
        <w:t>5 </w:t>
      </w:r>
      <w:r>
        <w:rPr/>
        <w:t>If</w:t>
      </w:r>
      <w:r>
        <w:rPr>
          <w:spacing w:val="-2"/>
        </w:rPr>
        <w:t> </w:t>
      </w:r>
      <w:r>
        <w:rPr/>
        <w:t>anyone desires to harm them, fire proceeds out of their mouth and devours their enemies. If anyone desires to harm them, he must be killed in this way. </w:t>
      </w:r>
      <w:r>
        <w:rPr>
          <w:b/>
          <w:position w:val="8"/>
          <w:sz w:val="16"/>
        </w:rPr>
        <w:t>6 </w:t>
      </w:r>
      <w:r>
        <w:rPr/>
        <w:t>These have the power to shut up the sky, that it may not rain during the days of their prophecy. They have power over the waters, to turn them into blood, and to strike the earth with every plague, as often as they desire. </w:t>
      </w:r>
      <w:r>
        <w:rPr>
          <w:b/>
          <w:position w:val="8"/>
          <w:sz w:val="16"/>
        </w:rPr>
        <w:t>7 </w:t>
      </w:r>
      <w:r>
        <w:rPr/>
        <w:t>When they have finished their testimony, the beast that comes up out of the abyss will make war with them, and overcome them, and kill them. </w:t>
      </w:r>
      <w:r>
        <w:rPr>
          <w:b/>
          <w:position w:val="8"/>
          <w:sz w:val="16"/>
        </w:rPr>
        <w:t>8 </w:t>
      </w:r>
      <w:r>
        <w:rPr/>
        <w:t>Their</w:t>
      </w:r>
      <w:r>
        <w:rPr>
          <w:spacing w:val="40"/>
        </w:rPr>
        <w:t> </w:t>
      </w:r>
      <w:r>
        <w:rPr/>
        <w:t>dead bodies will be in the street of the great city, which spiritually is called Sodom and Egypt, where also their Lord was crucified. </w:t>
      </w:r>
      <w:r>
        <w:rPr>
          <w:b/>
          <w:position w:val="8"/>
          <w:sz w:val="16"/>
        </w:rPr>
        <w:t>9 </w:t>
      </w:r>
      <w:r>
        <w:rPr/>
        <w:t>From among the peoples, tribes, languages, and nations, people will look at their dead bodies for three and a half days, and will not allow their dead bodies to be laid in a tomb. </w:t>
      </w:r>
      <w:r>
        <w:rPr>
          <w:b/>
          <w:position w:val="8"/>
          <w:sz w:val="16"/>
        </w:rPr>
        <w:t>10 </w:t>
      </w:r>
      <w:r>
        <w:rPr/>
        <w:t>Those who dwell on the earth rejoice over them, and they will be glad. They will give gifts to one another, because these two prophets tormented those who dwell on the earth. </w:t>
      </w:r>
      <w:r>
        <w:rPr>
          <w:b/>
          <w:position w:val="8"/>
          <w:sz w:val="16"/>
        </w:rPr>
        <w:t>11 </w:t>
      </w:r>
      <w:r>
        <w:rPr/>
        <w:t>After the three and a half days, the breath of life from God entered into them, and they stood on their feet. Great fear fell on those who saw them. </w:t>
      </w:r>
      <w:r>
        <w:rPr>
          <w:b/>
          <w:position w:val="8"/>
          <w:sz w:val="16"/>
        </w:rPr>
        <w:t>12 </w:t>
      </w:r>
      <w:r>
        <w:rPr/>
        <w:t>I heard a loud voice from heaven saying to them, “Come up here!”</w:t>
      </w:r>
      <w:r>
        <w:rPr>
          <w:spacing w:val="-1"/>
        </w:rPr>
        <w:t> </w:t>
      </w:r>
      <w:r>
        <w:rPr/>
        <w:t>They went up into heaven in the cloud, and their enemies saw them. </w:t>
      </w:r>
      <w:r>
        <w:rPr>
          <w:b/>
          <w:position w:val="8"/>
          <w:sz w:val="16"/>
        </w:rPr>
        <w:t>13 </w:t>
      </w:r>
      <w:r>
        <w:rPr/>
        <w:t>In that day there was a great earthquake, and a tenth of the city fell. Seven thousand people were killed in the earthquake, and the rest were terrified, and gave glory to the God of</w:t>
      </w:r>
    </w:p>
    <w:p>
      <w:pPr>
        <w:pStyle w:val="BodyText"/>
        <w:spacing w:line="277" w:lineRule="exact"/>
        <w:ind w:left="840"/>
      </w:pPr>
      <w:r>
        <w:rPr/>
        <w:t>heaven.</w:t>
      </w:r>
      <w:r>
        <w:rPr>
          <w:spacing w:val="-3"/>
        </w:rPr>
        <w:t> </w:t>
      </w:r>
      <w:r>
        <w:rPr>
          <w:b/>
          <w:position w:val="8"/>
          <w:sz w:val="16"/>
        </w:rPr>
        <w:t>14</w:t>
      </w:r>
      <w:r>
        <w:rPr>
          <w:b/>
          <w:spacing w:val="1"/>
          <w:position w:val="8"/>
          <w:sz w:val="16"/>
        </w:rPr>
        <w:t> </w:t>
      </w:r>
      <w:r>
        <w:rPr/>
        <w:t>The</w:t>
      </w:r>
      <w:r>
        <w:rPr>
          <w:spacing w:val="-2"/>
        </w:rPr>
        <w:t> </w:t>
      </w:r>
      <w:r>
        <w:rPr/>
        <w:t>second</w:t>
      </w:r>
      <w:r>
        <w:rPr>
          <w:spacing w:val="-1"/>
        </w:rPr>
        <w:t> </w:t>
      </w:r>
      <w:r>
        <w:rPr/>
        <w:t>woe</w:t>
      </w:r>
      <w:r>
        <w:rPr>
          <w:spacing w:val="-2"/>
        </w:rPr>
        <w:t> </w:t>
      </w:r>
      <w:r>
        <w:rPr/>
        <w:t>is past.</w:t>
      </w:r>
      <w:r>
        <w:rPr>
          <w:spacing w:val="-1"/>
        </w:rPr>
        <w:t> </w:t>
      </w:r>
      <w:r>
        <w:rPr/>
        <w:t>Behold,</w:t>
      </w:r>
      <w:r>
        <w:rPr>
          <w:spacing w:val="-1"/>
        </w:rPr>
        <w:t> </w:t>
      </w:r>
      <w:r>
        <w:rPr/>
        <w:t>the</w:t>
      </w:r>
      <w:r>
        <w:rPr>
          <w:spacing w:val="-2"/>
        </w:rPr>
        <w:t> </w:t>
      </w:r>
      <w:r>
        <w:rPr/>
        <w:t>third</w:t>
      </w:r>
      <w:r>
        <w:rPr>
          <w:spacing w:val="-1"/>
        </w:rPr>
        <w:t> </w:t>
      </w:r>
      <w:r>
        <w:rPr/>
        <w:t>woe</w:t>
      </w:r>
      <w:r>
        <w:rPr>
          <w:spacing w:val="-2"/>
        </w:rPr>
        <w:t> </w:t>
      </w:r>
      <w:r>
        <w:rPr/>
        <w:t>comes </w:t>
      </w:r>
      <w:r>
        <w:rPr>
          <w:spacing w:val="-2"/>
        </w:rPr>
        <w:t>quickly.</w:t>
      </w:r>
    </w:p>
    <w:p>
      <w:pPr>
        <w:pStyle w:val="BodyText"/>
        <w:spacing w:line="259" w:lineRule="auto" w:before="177"/>
        <w:ind w:left="840" w:right="417"/>
      </w:pPr>
      <w:r>
        <w:rPr>
          <w:b/>
          <w:position w:val="8"/>
          <w:sz w:val="16"/>
        </w:rPr>
        <w:t>15 </w:t>
      </w:r>
      <w:r>
        <w:rPr/>
        <w:t>The seventh angel sounded, and great voices in heaven followed, saying, “The kingdom</w:t>
      </w:r>
      <w:r>
        <w:rPr>
          <w:spacing w:val="-2"/>
        </w:rPr>
        <w:t> </w:t>
      </w:r>
      <w:r>
        <w:rPr/>
        <w:t>of</w:t>
      </w:r>
      <w:r>
        <w:rPr>
          <w:spacing w:val="-3"/>
        </w:rPr>
        <w:t> </w:t>
      </w:r>
      <w:r>
        <w:rPr/>
        <w:t>the</w:t>
      </w:r>
      <w:r>
        <w:rPr>
          <w:spacing w:val="-3"/>
        </w:rPr>
        <w:t> </w:t>
      </w:r>
      <w:r>
        <w:rPr/>
        <w:t>world</w:t>
      </w:r>
      <w:r>
        <w:rPr>
          <w:spacing w:val="-2"/>
        </w:rPr>
        <w:t> </w:t>
      </w:r>
      <w:r>
        <w:rPr/>
        <w:t>has</w:t>
      </w:r>
      <w:r>
        <w:rPr>
          <w:spacing w:val="-2"/>
        </w:rPr>
        <w:t> </w:t>
      </w:r>
      <w:r>
        <w:rPr/>
        <w:t>become</w:t>
      </w:r>
      <w:r>
        <w:rPr>
          <w:spacing w:val="-3"/>
        </w:rPr>
        <w:t> </w:t>
      </w:r>
      <w:r>
        <w:rPr/>
        <w:t>the</w:t>
      </w:r>
      <w:r>
        <w:rPr>
          <w:spacing w:val="-3"/>
        </w:rPr>
        <w:t> </w:t>
      </w:r>
      <w:r>
        <w:rPr/>
        <w:t>Kingdom</w:t>
      </w:r>
      <w:r>
        <w:rPr>
          <w:spacing w:val="-2"/>
        </w:rPr>
        <w:t> </w:t>
      </w:r>
      <w:r>
        <w:rPr/>
        <w:t>of</w:t>
      </w:r>
      <w:r>
        <w:rPr>
          <w:spacing w:val="-3"/>
        </w:rPr>
        <w:t> </w:t>
      </w:r>
      <w:r>
        <w:rPr/>
        <w:t>our</w:t>
      </w:r>
      <w:r>
        <w:rPr>
          <w:spacing w:val="-3"/>
        </w:rPr>
        <w:t> </w:t>
      </w:r>
      <w:r>
        <w:rPr/>
        <w:t>Lord,</w:t>
      </w:r>
      <w:r>
        <w:rPr>
          <w:spacing w:val="-2"/>
        </w:rPr>
        <w:t> </w:t>
      </w:r>
      <w:r>
        <w:rPr/>
        <w:t>and</w:t>
      </w:r>
      <w:r>
        <w:rPr>
          <w:spacing w:val="-2"/>
        </w:rPr>
        <w:t> </w:t>
      </w:r>
      <w:r>
        <w:rPr/>
        <w:t>of</w:t>
      </w:r>
      <w:r>
        <w:rPr>
          <w:spacing w:val="-3"/>
        </w:rPr>
        <w:t> </w:t>
      </w:r>
      <w:r>
        <w:rPr/>
        <w:t>his</w:t>
      </w:r>
      <w:r>
        <w:rPr>
          <w:spacing w:val="-2"/>
        </w:rPr>
        <w:t> </w:t>
      </w:r>
      <w:r>
        <w:rPr/>
        <w:t>Christ.</w:t>
      </w:r>
      <w:r>
        <w:rPr>
          <w:spacing w:val="-2"/>
        </w:rPr>
        <w:t> </w:t>
      </w:r>
      <w:r>
        <w:rPr/>
        <w:t>He</w:t>
      </w:r>
      <w:r>
        <w:rPr>
          <w:spacing w:val="-3"/>
        </w:rPr>
        <w:t> </w:t>
      </w:r>
      <w:r>
        <w:rPr/>
        <w:t>will reign forever and ever!”</w:t>
      </w:r>
    </w:p>
    <w:p>
      <w:pPr>
        <w:pStyle w:val="BodyText"/>
        <w:spacing w:line="256" w:lineRule="auto" w:before="154"/>
        <w:ind w:left="839" w:right="363"/>
      </w:pPr>
      <w:r>
        <w:rPr>
          <w:b/>
          <w:position w:val="8"/>
          <w:sz w:val="16"/>
        </w:rPr>
        <w:t>16</w:t>
      </w:r>
      <w:r>
        <w:rPr>
          <w:b/>
          <w:spacing w:val="-4"/>
          <w:position w:val="8"/>
          <w:sz w:val="16"/>
        </w:rPr>
        <w:t> </w:t>
      </w:r>
      <w:r>
        <w:rPr/>
        <w:t>The</w:t>
      </w:r>
      <w:r>
        <w:rPr>
          <w:spacing w:val="-5"/>
        </w:rPr>
        <w:t> </w:t>
      </w:r>
      <w:r>
        <w:rPr/>
        <w:t>twenty-four</w:t>
      </w:r>
      <w:r>
        <w:rPr>
          <w:spacing w:val="-5"/>
        </w:rPr>
        <w:t> </w:t>
      </w:r>
      <w:r>
        <w:rPr/>
        <w:t>elders,</w:t>
      </w:r>
      <w:r>
        <w:rPr>
          <w:spacing w:val="-4"/>
        </w:rPr>
        <w:t> </w:t>
      </w:r>
      <w:r>
        <w:rPr/>
        <w:t>who</w:t>
      </w:r>
      <w:r>
        <w:rPr>
          <w:spacing w:val="-4"/>
        </w:rPr>
        <w:t> </w:t>
      </w:r>
      <w:r>
        <w:rPr/>
        <w:t>sit</w:t>
      </w:r>
      <w:r>
        <w:rPr>
          <w:spacing w:val="-4"/>
        </w:rPr>
        <w:t> </w:t>
      </w:r>
      <w:r>
        <w:rPr/>
        <w:t>on</w:t>
      </w:r>
      <w:r>
        <w:rPr>
          <w:spacing w:val="-4"/>
        </w:rPr>
        <w:t> </w:t>
      </w:r>
      <w:r>
        <w:rPr/>
        <w:t>their</w:t>
      </w:r>
      <w:r>
        <w:rPr>
          <w:spacing w:val="-5"/>
        </w:rPr>
        <w:t> </w:t>
      </w:r>
      <w:r>
        <w:rPr/>
        <w:t>thrones</w:t>
      </w:r>
      <w:r>
        <w:rPr>
          <w:spacing w:val="-4"/>
        </w:rPr>
        <w:t> </w:t>
      </w:r>
      <w:r>
        <w:rPr/>
        <w:t>before</w:t>
      </w:r>
      <w:r>
        <w:rPr>
          <w:spacing w:val="-3"/>
        </w:rPr>
        <w:t> </w:t>
      </w:r>
      <w:r>
        <w:rPr/>
        <w:t>God’s</w:t>
      </w:r>
      <w:r>
        <w:rPr>
          <w:spacing w:val="-4"/>
        </w:rPr>
        <w:t> </w:t>
      </w:r>
      <w:r>
        <w:rPr/>
        <w:t>throne,</w:t>
      </w:r>
      <w:r>
        <w:rPr>
          <w:spacing w:val="-4"/>
        </w:rPr>
        <w:t> </w:t>
      </w:r>
      <w:r>
        <w:rPr/>
        <w:t>fell</w:t>
      </w:r>
      <w:r>
        <w:rPr>
          <w:spacing w:val="-4"/>
        </w:rPr>
        <w:t> </w:t>
      </w:r>
      <w:r>
        <w:rPr/>
        <w:t>on</w:t>
      </w:r>
      <w:r>
        <w:rPr>
          <w:spacing w:val="-4"/>
        </w:rPr>
        <w:t> </w:t>
      </w:r>
      <w:r>
        <w:rPr/>
        <w:t>their</w:t>
      </w:r>
      <w:r>
        <w:rPr>
          <w:spacing w:val="-5"/>
        </w:rPr>
        <w:t> </w:t>
      </w:r>
      <w:r>
        <w:rPr/>
        <w:t>faces and worshiped God, </w:t>
      </w:r>
      <w:r>
        <w:rPr>
          <w:b/>
          <w:position w:val="8"/>
          <w:sz w:val="16"/>
        </w:rPr>
        <w:t>17 </w:t>
      </w:r>
      <w:r>
        <w:rPr/>
        <w:t>saying: “We give you thanks, Lord God, the</w:t>
      </w:r>
      <w:r>
        <w:rPr>
          <w:spacing w:val="-10"/>
        </w:rPr>
        <w:t> </w:t>
      </w:r>
      <w:r>
        <w:rPr/>
        <w:t>Almighty, the one who is and who was; because you have taken your great power and reigned. </w:t>
      </w:r>
      <w:r>
        <w:rPr>
          <w:b/>
          <w:position w:val="8"/>
          <w:sz w:val="16"/>
        </w:rPr>
        <w:t>18 </w:t>
      </w:r>
      <w:r>
        <w:rPr/>
        <w:t>The nations were angry, and your wrath came, as did the time for the dead to be judged, and to give your bondservants the prophets, their reward, as well as to the saints, and those who fear your name, to the small and the great, and to destroy those who destroy the </w:t>
      </w:r>
      <w:r>
        <w:rPr>
          <w:spacing w:val="-2"/>
        </w:rPr>
        <w:t>earth.”</w:t>
      </w:r>
    </w:p>
    <w:p>
      <w:pPr>
        <w:pStyle w:val="BodyText"/>
        <w:spacing w:line="259" w:lineRule="auto" w:before="161"/>
        <w:ind w:left="840" w:right="282"/>
      </w:pPr>
      <w:r>
        <w:rPr>
          <w:b/>
          <w:position w:val="8"/>
          <w:sz w:val="16"/>
        </w:rPr>
        <w:t>19</w:t>
      </w:r>
      <w:r>
        <w:rPr>
          <w:b/>
          <w:spacing w:val="-4"/>
          <w:position w:val="8"/>
          <w:sz w:val="16"/>
        </w:rPr>
        <w:t> </w:t>
      </w:r>
      <w:r>
        <w:rPr/>
        <w:t>God’s</w:t>
      </w:r>
      <w:r>
        <w:rPr>
          <w:spacing w:val="-4"/>
        </w:rPr>
        <w:t> </w:t>
      </w:r>
      <w:r>
        <w:rPr/>
        <w:t>temple</w:t>
      </w:r>
      <w:r>
        <w:rPr>
          <w:spacing w:val="-5"/>
        </w:rPr>
        <w:t> </w:t>
      </w:r>
      <w:r>
        <w:rPr/>
        <w:t>that</w:t>
      </w:r>
      <w:r>
        <w:rPr>
          <w:spacing w:val="-4"/>
        </w:rPr>
        <w:t> </w:t>
      </w:r>
      <w:r>
        <w:rPr/>
        <w:t>is</w:t>
      </w:r>
      <w:r>
        <w:rPr>
          <w:spacing w:val="-4"/>
        </w:rPr>
        <w:t> </w:t>
      </w:r>
      <w:r>
        <w:rPr/>
        <w:t>in</w:t>
      </w:r>
      <w:r>
        <w:rPr>
          <w:spacing w:val="-7"/>
        </w:rPr>
        <w:t> </w:t>
      </w:r>
      <w:r>
        <w:rPr/>
        <w:t>heaven</w:t>
      </w:r>
      <w:r>
        <w:rPr>
          <w:spacing w:val="-4"/>
        </w:rPr>
        <w:t> </w:t>
      </w:r>
      <w:r>
        <w:rPr/>
        <w:t>was</w:t>
      </w:r>
      <w:r>
        <w:rPr>
          <w:spacing w:val="-4"/>
        </w:rPr>
        <w:t> </w:t>
      </w:r>
      <w:r>
        <w:rPr/>
        <w:t>opened,</w:t>
      </w:r>
      <w:r>
        <w:rPr>
          <w:spacing w:val="-4"/>
        </w:rPr>
        <w:t> </w:t>
      </w:r>
      <w:r>
        <w:rPr/>
        <w:t>and</w:t>
      </w:r>
      <w:r>
        <w:rPr>
          <w:spacing w:val="-2"/>
        </w:rPr>
        <w:t> </w:t>
      </w:r>
      <w:r>
        <w:rPr/>
        <w:t>the</w:t>
      </w:r>
      <w:r>
        <w:rPr>
          <w:spacing w:val="-5"/>
        </w:rPr>
        <w:t> </w:t>
      </w:r>
      <w:r>
        <w:rPr/>
        <w:t>ark</w:t>
      </w:r>
      <w:r>
        <w:rPr>
          <w:spacing w:val="-4"/>
        </w:rPr>
        <w:t> </w:t>
      </w:r>
      <w:r>
        <w:rPr/>
        <w:t>of</w:t>
      </w:r>
      <w:r>
        <w:rPr>
          <w:spacing w:val="-5"/>
        </w:rPr>
        <w:t> </w:t>
      </w:r>
      <w:r>
        <w:rPr/>
        <w:t>the</w:t>
      </w:r>
      <w:r>
        <w:rPr>
          <w:spacing w:val="-5"/>
        </w:rPr>
        <w:t> </w:t>
      </w:r>
      <w:r>
        <w:rPr/>
        <w:t>Lord’s</w:t>
      </w:r>
      <w:r>
        <w:rPr>
          <w:spacing w:val="-4"/>
        </w:rPr>
        <w:t> </w:t>
      </w:r>
      <w:r>
        <w:rPr/>
        <w:t>covenant</w:t>
      </w:r>
      <w:r>
        <w:rPr>
          <w:spacing w:val="-4"/>
        </w:rPr>
        <w:t> </w:t>
      </w:r>
      <w:r>
        <w:rPr/>
        <w:t>was</w:t>
      </w:r>
      <w:r>
        <w:rPr>
          <w:spacing w:val="-4"/>
        </w:rPr>
        <w:t> </w:t>
      </w:r>
      <w:r>
        <w:rPr/>
        <w:t>seen in his temple. Lightnings, sounds, thunders, an earthquake, and great hail followed.</w:t>
      </w:r>
    </w:p>
    <w:p>
      <w:pPr>
        <w:pStyle w:val="BodyText"/>
        <w:spacing w:line="259" w:lineRule="auto" w:before="160"/>
        <w:ind w:right="554"/>
      </w:pPr>
      <w:r>
        <w:rPr>
          <w:b/>
        </w:rPr>
        <w:t>Revelation</w:t>
      </w:r>
      <w:r>
        <w:rPr>
          <w:b/>
          <w:spacing w:val="-2"/>
        </w:rPr>
        <w:t> </w:t>
      </w:r>
      <w:r>
        <w:rPr>
          <w:b/>
        </w:rPr>
        <w:t>11:1 </w:t>
      </w:r>
      <w:r>
        <w:rPr/>
        <w:t>It</w:t>
      </w:r>
      <w:r>
        <w:rPr>
          <w:spacing w:val="-2"/>
        </w:rPr>
        <w:t> </w:t>
      </w:r>
      <w:r>
        <w:rPr/>
        <w:t>is</w:t>
      </w:r>
      <w:r>
        <w:rPr>
          <w:spacing w:val="-2"/>
        </w:rPr>
        <w:t> </w:t>
      </w:r>
      <w:r>
        <w:rPr/>
        <w:t>interesting</w:t>
      </w:r>
      <w:r>
        <w:rPr>
          <w:spacing w:val="-2"/>
        </w:rPr>
        <w:t> </w:t>
      </w:r>
      <w:r>
        <w:rPr/>
        <w:t>that</w:t>
      </w:r>
      <w:r>
        <w:rPr>
          <w:spacing w:val="-2"/>
        </w:rPr>
        <w:t> </w:t>
      </w:r>
      <w:r>
        <w:rPr/>
        <w:t>three</w:t>
      </w:r>
      <w:r>
        <w:rPr>
          <w:spacing w:val="-3"/>
        </w:rPr>
        <w:t> </w:t>
      </w:r>
      <w:r>
        <w:rPr/>
        <w:t>things</w:t>
      </w:r>
      <w:r>
        <w:rPr>
          <w:spacing w:val="-2"/>
        </w:rPr>
        <w:t> </w:t>
      </w:r>
      <w:r>
        <w:rPr/>
        <w:t>are</w:t>
      </w:r>
      <w:r>
        <w:rPr>
          <w:spacing w:val="-3"/>
        </w:rPr>
        <w:t> </w:t>
      </w:r>
      <w:r>
        <w:rPr/>
        <w:t>mentioned</w:t>
      </w:r>
      <w:r>
        <w:rPr>
          <w:spacing w:val="-2"/>
        </w:rPr>
        <w:t> </w:t>
      </w:r>
      <w:r>
        <w:rPr/>
        <w:t>to</w:t>
      </w:r>
      <w:r>
        <w:rPr>
          <w:spacing w:val="-2"/>
        </w:rPr>
        <w:t> </w:t>
      </w:r>
      <w:r>
        <w:rPr/>
        <w:t>be</w:t>
      </w:r>
      <w:r>
        <w:rPr>
          <w:spacing w:val="-3"/>
        </w:rPr>
        <w:t> </w:t>
      </w:r>
      <w:r>
        <w:rPr/>
        <w:t>measured</w:t>
      </w:r>
      <w:r>
        <w:rPr>
          <w:spacing w:val="-2"/>
        </w:rPr>
        <w:t> </w:t>
      </w:r>
      <w:r>
        <w:rPr/>
        <w:t>–</w:t>
      </w:r>
      <w:r>
        <w:rPr>
          <w:spacing w:val="-7"/>
        </w:rPr>
        <w:t> </w:t>
      </w:r>
      <w:r>
        <w:rPr/>
        <w:t>That</w:t>
      </w:r>
      <w:r>
        <w:rPr>
          <w:spacing w:val="-2"/>
        </w:rPr>
        <w:t> </w:t>
      </w:r>
      <w:r>
        <w:rPr/>
        <w:t>is,</w:t>
      </w:r>
      <w:r>
        <w:rPr>
          <w:spacing w:val="-2"/>
        </w:rPr>
        <w:t> </w:t>
      </w:r>
      <w:r>
        <w:rPr/>
        <w:t>they are “straight” so they can be measured –</w:t>
      </w:r>
      <w:r>
        <w:rPr>
          <w:spacing w:val="-2"/>
        </w:rPr>
        <w:t> </w:t>
      </w:r>
      <w:r>
        <w:rPr/>
        <w:t>The temple, altar, and those worshipping in it.</w:t>
      </w:r>
      <w:r>
        <w:rPr>
          <w:spacing w:val="-2"/>
        </w:rPr>
        <w:t> </w:t>
      </w:r>
      <w:r>
        <w:rPr/>
        <w:t>Those “worshipping in it” would most likely be the first group (of two) who have already been fully tested</w:t>
      </w:r>
      <w:r>
        <w:rPr>
          <w:spacing w:val="-5"/>
        </w:rPr>
        <w:t> </w:t>
      </w:r>
      <w:r>
        <w:rPr/>
        <w:t>“to</w:t>
      </w:r>
      <w:r>
        <w:rPr>
          <w:spacing w:val="-5"/>
        </w:rPr>
        <w:t> </w:t>
      </w:r>
      <w:r>
        <w:rPr/>
        <w:t>death”</w:t>
      </w:r>
      <w:r>
        <w:rPr>
          <w:spacing w:val="-4"/>
        </w:rPr>
        <w:t> </w:t>
      </w:r>
      <w:r>
        <w:rPr/>
        <w:t>as</w:t>
      </w:r>
      <w:r>
        <w:rPr>
          <w:spacing w:val="-5"/>
        </w:rPr>
        <w:t> </w:t>
      </w:r>
      <w:r>
        <w:rPr/>
        <w:t>mentioned</w:t>
      </w:r>
      <w:r>
        <w:rPr>
          <w:spacing w:val="-5"/>
        </w:rPr>
        <w:t> </w:t>
      </w:r>
      <w:r>
        <w:rPr/>
        <w:t>at</w:t>
      </w:r>
      <w:r>
        <w:rPr>
          <w:spacing w:val="-5"/>
        </w:rPr>
        <w:t> </w:t>
      </w:r>
      <w:r>
        <w:rPr/>
        <w:t>Revelation</w:t>
      </w:r>
      <w:r>
        <w:rPr>
          <w:spacing w:val="-5"/>
        </w:rPr>
        <w:t> </w:t>
      </w:r>
      <w:r>
        <w:rPr/>
        <w:t>6:9-11.</w:t>
      </w:r>
      <w:r>
        <w:rPr>
          <w:spacing w:val="-5"/>
        </w:rPr>
        <w:t> </w:t>
      </w:r>
      <w:r>
        <w:rPr/>
        <w:t>Compare</w:t>
      </w:r>
      <w:r>
        <w:rPr>
          <w:spacing w:val="-6"/>
        </w:rPr>
        <w:t> </w:t>
      </w:r>
      <w:r>
        <w:rPr/>
        <w:t>Zechariah</w:t>
      </w:r>
      <w:r>
        <w:rPr>
          <w:spacing w:val="-5"/>
        </w:rPr>
        <w:t> </w:t>
      </w:r>
      <w:r>
        <w:rPr/>
        <w:t>5:6-11</w:t>
      </w:r>
      <w:r>
        <w:rPr>
          <w:spacing w:val="-5"/>
        </w:rPr>
        <w:t> </w:t>
      </w:r>
      <w:r>
        <w:rPr/>
        <w:t>where</w:t>
      </w:r>
      <w:r>
        <w:rPr>
          <w:spacing w:val="-6"/>
        </w:rPr>
        <w:t> </w:t>
      </w:r>
      <w:r>
        <w:rPr/>
        <w:t>the</w:t>
      </w:r>
      <w:r>
        <w:rPr>
          <w:spacing w:val="-6"/>
        </w:rPr>
        <w:t> </w:t>
      </w:r>
      <w:r>
        <w:rPr/>
        <w:t>first group would be represented by the measurable “ephah”. See also 1 Corinthians 15:23; Revelation 14:4 “first fruits”; </w:t>
      </w:r>
      <w:r>
        <w:rPr>
          <w:color w:val="0D5FAD"/>
          <w:u w:val="single" w:color="0D5FAD"/>
        </w:rPr>
        <w:t>Proverbs 3:5-6</w:t>
      </w:r>
      <w:r>
        <w:rPr>
          <w:color w:val="0D5FAD"/>
          <w:u w:val="none"/>
        </w:rPr>
        <w:t> </w:t>
      </w:r>
      <w:r>
        <w:rPr>
          <w:u w:val="none"/>
        </w:rPr>
        <w:t>where it shows that those who follow God have their ways made straight (see footnote in the</w:t>
      </w:r>
      <w:r>
        <w:rPr>
          <w:spacing w:val="-12"/>
          <w:u w:val="none"/>
        </w:rPr>
        <w:t> </w:t>
      </w:r>
      <w:r>
        <w:rPr>
          <w:u w:val="none"/>
        </w:rPr>
        <w:t>American Standard</w:t>
      </w:r>
      <w:r>
        <w:rPr>
          <w:spacing w:val="-4"/>
          <w:u w:val="none"/>
        </w:rPr>
        <w:t> </w:t>
      </w:r>
      <w:r>
        <w:rPr>
          <w:u w:val="none"/>
        </w:rPr>
        <w:t>Version) Contrast Revelation 11:2-3 (things not measured) with Revelation 21:10-21 (things with perfect measurements)</w:t>
      </w:r>
    </w:p>
    <w:p>
      <w:pPr>
        <w:spacing w:after="0" w:line="259" w:lineRule="auto"/>
        <w:sectPr>
          <w:pgSz w:w="12240" w:h="15840"/>
          <w:pgMar w:header="0" w:footer="523" w:top="1360" w:bottom="720" w:left="1320" w:right="1160"/>
        </w:sectPr>
      </w:pPr>
    </w:p>
    <w:p>
      <w:pPr>
        <w:pStyle w:val="BodyText"/>
        <w:spacing w:line="259" w:lineRule="auto" w:before="79"/>
        <w:ind w:right="417"/>
      </w:pPr>
      <w:r>
        <w:rPr>
          <w:b/>
        </w:rPr>
        <w:t>Revelation</w:t>
      </w:r>
      <w:r>
        <w:rPr>
          <w:b/>
          <w:spacing w:val="-4"/>
        </w:rPr>
        <w:t> </w:t>
      </w:r>
      <w:r>
        <w:rPr>
          <w:b/>
        </w:rPr>
        <w:t>11:2-3</w:t>
      </w:r>
      <w:r>
        <w:rPr>
          <w:b/>
          <w:spacing w:val="-9"/>
        </w:rPr>
        <w:t> </w:t>
      </w:r>
      <w:r>
        <w:rPr/>
        <w:t>This</w:t>
      </w:r>
      <w:r>
        <w:rPr>
          <w:spacing w:val="-4"/>
        </w:rPr>
        <w:t> </w:t>
      </w:r>
      <w:r>
        <w:rPr/>
        <w:t>“courtyard</w:t>
      </w:r>
      <w:r>
        <w:rPr>
          <w:spacing w:val="-4"/>
        </w:rPr>
        <w:t> </w:t>
      </w:r>
      <w:r>
        <w:rPr/>
        <w:t>that</w:t>
      </w:r>
      <w:r>
        <w:rPr>
          <w:spacing w:val="-4"/>
        </w:rPr>
        <w:t> </w:t>
      </w:r>
      <w:r>
        <w:rPr/>
        <w:t>is</w:t>
      </w:r>
      <w:r>
        <w:rPr>
          <w:spacing w:val="-4"/>
        </w:rPr>
        <w:t> </w:t>
      </w:r>
      <w:r>
        <w:rPr/>
        <w:t>outside</w:t>
      </w:r>
      <w:r>
        <w:rPr>
          <w:spacing w:val="-5"/>
        </w:rPr>
        <w:t> </w:t>
      </w:r>
      <w:r>
        <w:rPr/>
        <w:t>the</w:t>
      </w:r>
      <w:r>
        <w:rPr>
          <w:spacing w:val="-5"/>
        </w:rPr>
        <w:t> </w:t>
      </w:r>
      <w:r>
        <w:rPr/>
        <w:t>temple</w:t>
      </w:r>
      <w:r>
        <w:rPr>
          <w:spacing w:val="-5"/>
        </w:rPr>
        <w:t> </w:t>
      </w:r>
      <w:r>
        <w:rPr/>
        <w:t>[sanctuary]”</w:t>
      </w:r>
      <w:r>
        <w:rPr>
          <w:spacing w:val="-5"/>
        </w:rPr>
        <w:t> </w:t>
      </w:r>
      <w:r>
        <w:rPr/>
        <w:t>is</w:t>
      </w:r>
      <w:r>
        <w:rPr>
          <w:spacing w:val="-4"/>
        </w:rPr>
        <w:t> </w:t>
      </w:r>
      <w:r>
        <w:rPr/>
        <w:t>not</w:t>
      </w:r>
      <w:r>
        <w:rPr>
          <w:spacing w:val="-4"/>
        </w:rPr>
        <w:t> </w:t>
      </w:r>
      <w:r>
        <w:rPr/>
        <w:t>measured</w:t>
      </w:r>
      <w:r>
        <w:rPr>
          <w:spacing w:val="-4"/>
        </w:rPr>
        <w:t> </w:t>
      </w:r>
      <w:r>
        <w:rPr/>
        <w:t>but “given to the nations” to be trampled upon for 42 months. This event in time</w:t>
      </w:r>
    </w:p>
    <w:p>
      <w:pPr>
        <w:pStyle w:val="BodyText"/>
        <w:spacing w:line="259" w:lineRule="auto"/>
        <w:ind w:right="417"/>
      </w:pPr>
      <w:r>
        <w:rPr/>
        <w:t>corresponds </w:t>
      </w:r>
      <w:r>
        <w:rPr>
          <w:i/>
        </w:rPr>
        <w:t>within </w:t>
      </w:r>
      <w:r>
        <w:rPr/>
        <w:t>the three and a half times or 1,290 days mentioned in Daniel 12:7,11 where God’s holy people are cleansed, and their power is dashed to pieces so they can be tested fully. They will be in “sackcloth”. This will be a spiritual famine too as one brought out in</w:t>
      </w:r>
      <w:r>
        <w:rPr>
          <w:spacing w:val="-9"/>
        </w:rPr>
        <w:t> </w:t>
      </w:r>
      <w:r>
        <w:rPr/>
        <w:t>Amos chapter 8.</w:t>
      </w:r>
      <w:r>
        <w:rPr>
          <w:spacing w:val="-1"/>
        </w:rPr>
        <w:t> </w:t>
      </w:r>
      <w:r>
        <w:rPr/>
        <w:t>These “two witnesses” seem to be two groups of holy people who “conquer” Satan’s kingdom.</w:t>
      </w:r>
      <w:r>
        <w:rPr>
          <w:spacing w:val="-3"/>
        </w:rPr>
        <w:t> </w:t>
      </w:r>
      <w:r>
        <w:rPr/>
        <w:t>One</w:t>
      </w:r>
      <w:r>
        <w:rPr>
          <w:spacing w:val="-4"/>
        </w:rPr>
        <w:t> </w:t>
      </w:r>
      <w:r>
        <w:rPr/>
        <w:t>group</w:t>
      </w:r>
      <w:r>
        <w:rPr>
          <w:spacing w:val="-3"/>
        </w:rPr>
        <w:t> </w:t>
      </w:r>
      <w:r>
        <w:rPr/>
        <w:t>was</w:t>
      </w:r>
      <w:r>
        <w:rPr>
          <w:spacing w:val="-1"/>
        </w:rPr>
        <w:t> </w:t>
      </w:r>
      <w:r>
        <w:rPr/>
        <w:t>most</w:t>
      </w:r>
      <w:r>
        <w:rPr>
          <w:spacing w:val="-3"/>
        </w:rPr>
        <w:t> </w:t>
      </w:r>
      <w:r>
        <w:rPr/>
        <w:t>likely</w:t>
      </w:r>
      <w:r>
        <w:rPr>
          <w:spacing w:val="-3"/>
        </w:rPr>
        <w:t> </w:t>
      </w:r>
      <w:r>
        <w:rPr/>
        <w:t>from</w:t>
      </w:r>
      <w:r>
        <w:rPr>
          <w:spacing w:val="-3"/>
        </w:rPr>
        <w:t> </w:t>
      </w:r>
      <w:r>
        <w:rPr/>
        <w:t>the</w:t>
      </w:r>
      <w:r>
        <w:rPr>
          <w:spacing w:val="-4"/>
        </w:rPr>
        <w:t> </w:t>
      </w:r>
      <w:r>
        <w:rPr/>
        <w:t>first</w:t>
      </w:r>
      <w:r>
        <w:rPr>
          <w:spacing w:val="-3"/>
        </w:rPr>
        <w:t> </w:t>
      </w:r>
      <w:r>
        <w:rPr/>
        <w:t>century</w:t>
      </w:r>
      <w:r>
        <w:rPr>
          <w:spacing w:val="-3"/>
        </w:rPr>
        <w:t> </w:t>
      </w:r>
      <w:r>
        <w:rPr/>
        <w:t>period</w:t>
      </w:r>
      <w:r>
        <w:rPr>
          <w:spacing w:val="-1"/>
        </w:rPr>
        <w:t> </w:t>
      </w:r>
      <w:r>
        <w:rPr/>
        <w:t>and</w:t>
      </w:r>
      <w:r>
        <w:rPr>
          <w:spacing w:val="-3"/>
        </w:rPr>
        <w:t> </w:t>
      </w:r>
      <w:r>
        <w:rPr/>
        <w:t>the</w:t>
      </w:r>
      <w:r>
        <w:rPr>
          <w:spacing w:val="-2"/>
        </w:rPr>
        <w:t> </w:t>
      </w:r>
      <w:r>
        <w:rPr/>
        <w:t>other</w:t>
      </w:r>
      <w:r>
        <w:rPr>
          <w:spacing w:val="-4"/>
        </w:rPr>
        <w:t> </w:t>
      </w:r>
      <w:r>
        <w:rPr/>
        <w:t>group</w:t>
      </w:r>
      <w:r>
        <w:rPr>
          <w:spacing w:val="-3"/>
        </w:rPr>
        <w:t> </w:t>
      </w:r>
      <w:r>
        <w:rPr/>
        <w:t>is</w:t>
      </w:r>
      <w:r>
        <w:rPr>
          <w:spacing w:val="-3"/>
        </w:rPr>
        <w:t> </w:t>
      </w:r>
      <w:r>
        <w:rPr/>
        <w:t>for</w:t>
      </w:r>
      <w:r>
        <w:rPr>
          <w:spacing w:val="-4"/>
        </w:rPr>
        <w:t> </w:t>
      </w:r>
      <w:r>
        <w:rPr/>
        <w:t>our day. Both groups must go through the tribulation period of which there is a king of the north which especially takes the lead in “killing” the holy people of God – See Daniel 7:25; 8;11;12 and Revelation 6:9-11 comments and the book of Lamentations.</w:t>
      </w:r>
    </w:p>
    <w:p>
      <w:pPr>
        <w:spacing w:before="158"/>
        <w:ind w:left="120" w:right="0" w:firstLine="0"/>
        <w:jc w:val="left"/>
        <w:rPr>
          <w:sz w:val="24"/>
        </w:rPr>
      </w:pPr>
      <w:r>
        <w:rPr>
          <w:b/>
          <w:sz w:val="24"/>
        </w:rPr>
        <w:t>Revelation</w:t>
      </w:r>
      <w:r>
        <w:rPr>
          <w:b/>
          <w:spacing w:val="-10"/>
          <w:sz w:val="24"/>
        </w:rPr>
        <w:t> </w:t>
      </w:r>
      <w:r>
        <w:rPr>
          <w:b/>
          <w:sz w:val="24"/>
        </w:rPr>
        <w:t>11:4</w:t>
      </w:r>
      <w:r>
        <w:rPr>
          <w:b/>
          <w:spacing w:val="-7"/>
          <w:sz w:val="24"/>
        </w:rPr>
        <w:t> </w:t>
      </w:r>
      <w:r>
        <w:rPr>
          <w:sz w:val="24"/>
        </w:rPr>
        <w:t>–</w:t>
      </w:r>
      <w:r>
        <w:rPr>
          <w:spacing w:val="-7"/>
          <w:sz w:val="24"/>
        </w:rPr>
        <w:t> </w:t>
      </w:r>
      <w:r>
        <w:rPr>
          <w:sz w:val="24"/>
        </w:rPr>
        <w:t>Reference</w:t>
      </w:r>
      <w:r>
        <w:rPr>
          <w:spacing w:val="-7"/>
          <w:sz w:val="24"/>
        </w:rPr>
        <w:t> </w:t>
      </w:r>
      <w:r>
        <w:rPr>
          <w:sz w:val="24"/>
        </w:rPr>
        <w:t>Zechariah</w:t>
      </w:r>
      <w:r>
        <w:rPr>
          <w:spacing w:val="-7"/>
          <w:sz w:val="24"/>
        </w:rPr>
        <w:t> </w:t>
      </w:r>
      <w:r>
        <w:rPr>
          <w:sz w:val="24"/>
        </w:rPr>
        <w:t>4:11-</w:t>
      </w:r>
      <w:r>
        <w:rPr>
          <w:spacing w:val="-5"/>
          <w:sz w:val="24"/>
        </w:rPr>
        <w:t>14</w:t>
      </w:r>
    </w:p>
    <w:p>
      <w:pPr>
        <w:pStyle w:val="BodyText"/>
        <w:spacing w:line="259" w:lineRule="auto" w:before="181"/>
        <w:ind w:right="305"/>
      </w:pPr>
      <w:r>
        <w:rPr>
          <w:b/>
        </w:rPr>
        <w:t>Revelation</w:t>
      </w:r>
      <w:r>
        <w:rPr>
          <w:b/>
          <w:spacing w:val="-5"/>
        </w:rPr>
        <w:t> </w:t>
      </w:r>
      <w:r>
        <w:rPr>
          <w:b/>
        </w:rPr>
        <w:t>11:5-6</w:t>
      </w:r>
      <w:r>
        <w:rPr>
          <w:b/>
          <w:spacing w:val="-5"/>
        </w:rPr>
        <w:t> </w:t>
      </w:r>
      <w:r>
        <w:rPr/>
        <w:t>This</w:t>
      </w:r>
      <w:r>
        <w:rPr>
          <w:spacing w:val="-5"/>
        </w:rPr>
        <w:t> </w:t>
      </w:r>
      <w:r>
        <w:rPr/>
        <w:t>appears</w:t>
      </w:r>
      <w:r>
        <w:rPr>
          <w:spacing w:val="-5"/>
        </w:rPr>
        <w:t> </w:t>
      </w:r>
      <w:r>
        <w:rPr/>
        <w:t>to</w:t>
      </w:r>
      <w:r>
        <w:rPr>
          <w:spacing w:val="-5"/>
        </w:rPr>
        <w:t> </w:t>
      </w:r>
      <w:r>
        <w:rPr/>
        <w:t>be</w:t>
      </w:r>
      <w:r>
        <w:rPr>
          <w:spacing w:val="-6"/>
        </w:rPr>
        <w:t> </w:t>
      </w:r>
      <w:r>
        <w:rPr/>
        <w:t>the</w:t>
      </w:r>
      <w:r>
        <w:rPr>
          <w:spacing w:val="-6"/>
        </w:rPr>
        <w:t> </w:t>
      </w:r>
      <w:r>
        <w:rPr/>
        <w:t>prophetic</w:t>
      </w:r>
      <w:r>
        <w:rPr>
          <w:spacing w:val="-6"/>
        </w:rPr>
        <w:t> </w:t>
      </w:r>
      <w:r>
        <w:rPr/>
        <w:t>stinging</w:t>
      </w:r>
      <w:r>
        <w:rPr>
          <w:spacing w:val="-5"/>
        </w:rPr>
        <w:t> </w:t>
      </w:r>
      <w:r>
        <w:rPr/>
        <w:t>messages</w:t>
      </w:r>
      <w:r>
        <w:rPr>
          <w:spacing w:val="-5"/>
        </w:rPr>
        <w:t> </w:t>
      </w:r>
      <w:r>
        <w:rPr/>
        <w:t>of</w:t>
      </w:r>
      <w:r>
        <w:rPr>
          <w:spacing w:val="-6"/>
        </w:rPr>
        <w:t> </w:t>
      </w:r>
      <w:r>
        <w:rPr/>
        <w:t>Jehovah’s</w:t>
      </w:r>
      <w:r>
        <w:rPr>
          <w:spacing w:val="-5"/>
        </w:rPr>
        <w:t> </w:t>
      </w:r>
      <w:r>
        <w:rPr/>
        <w:t>people</w:t>
      </w:r>
      <w:r>
        <w:rPr>
          <w:spacing w:val="-6"/>
        </w:rPr>
        <w:t> </w:t>
      </w:r>
      <w:r>
        <w:rPr/>
        <w:t>while in “sackcloth.” See Revelation 8:7 thru 9:19 and 10:8-11 comments. Prophets of old such as Elijah and Moses performed literal feats as mentioned here.</w:t>
      </w:r>
    </w:p>
    <w:p>
      <w:pPr>
        <w:pStyle w:val="BodyText"/>
        <w:spacing w:line="259" w:lineRule="auto" w:before="159"/>
        <w:ind w:right="314"/>
      </w:pPr>
      <w:r>
        <w:rPr>
          <w:b/>
        </w:rPr>
        <w:t>Revelation</w:t>
      </w:r>
      <w:r>
        <w:rPr>
          <w:b/>
          <w:spacing w:val="-4"/>
        </w:rPr>
        <w:t> </w:t>
      </w:r>
      <w:r>
        <w:rPr>
          <w:b/>
        </w:rPr>
        <w:t>11:7</w:t>
      </w:r>
      <w:r>
        <w:rPr>
          <w:b/>
          <w:spacing w:val="-6"/>
        </w:rPr>
        <w:t> </w:t>
      </w:r>
      <w:r>
        <w:rPr/>
        <w:t>The</w:t>
      </w:r>
      <w:r>
        <w:rPr>
          <w:spacing w:val="-4"/>
        </w:rPr>
        <w:t> </w:t>
      </w:r>
      <w:r>
        <w:rPr/>
        <w:t>holy</w:t>
      </w:r>
      <w:r>
        <w:rPr>
          <w:spacing w:val="-4"/>
        </w:rPr>
        <w:t> </w:t>
      </w:r>
      <w:r>
        <w:rPr/>
        <w:t>people</w:t>
      </w:r>
      <w:r>
        <w:rPr>
          <w:spacing w:val="-4"/>
        </w:rPr>
        <w:t> </w:t>
      </w:r>
      <w:r>
        <w:rPr/>
        <w:t>are</w:t>
      </w:r>
      <w:r>
        <w:rPr>
          <w:spacing w:val="-4"/>
        </w:rPr>
        <w:t> </w:t>
      </w:r>
      <w:r>
        <w:rPr/>
        <w:t>“killed”</w:t>
      </w:r>
      <w:r>
        <w:rPr>
          <w:spacing w:val="-4"/>
        </w:rPr>
        <w:t> </w:t>
      </w:r>
      <w:r>
        <w:rPr/>
        <w:t>by</w:t>
      </w:r>
      <w:r>
        <w:rPr>
          <w:spacing w:val="-4"/>
        </w:rPr>
        <w:t> </w:t>
      </w:r>
      <w:r>
        <w:rPr/>
        <w:t>the</w:t>
      </w:r>
      <w:r>
        <w:rPr>
          <w:spacing w:val="-4"/>
        </w:rPr>
        <w:t> </w:t>
      </w:r>
      <w:r>
        <w:rPr/>
        <w:t>wild</w:t>
      </w:r>
      <w:r>
        <w:rPr>
          <w:spacing w:val="-4"/>
        </w:rPr>
        <w:t> </w:t>
      </w:r>
      <w:r>
        <w:rPr/>
        <w:t>beast</w:t>
      </w:r>
      <w:r>
        <w:rPr>
          <w:spacing w:val="-4"/>
        </w:rPr>
        <w:t> </w:t>
      </w:r>
      <w:r>
        <w:rPr/>
        <w:t>–</w:t>
      </w:r>
      <w:r>
        <w:rPr>
          <w:spacing w:val="-4"/>
        </w:rPr>
        <w:t> </w:t>
      </w:r>
      <w:r>
        <w:rPr/>
        <w:t>See</w:t>
      </w:r>
      <w:r>
        <w:rPr>
          <w:spacing w:val="-4"/>
        </w:rPr>
        <w:t> </w:t>
      </w:r>
      <w:r>
        <w:rPr/>
        <w:t>Daniel</w:t>
      </w:r>
      <w:r>
        <w:rPr>
          <w:spacing w:val="-4"/>
        </w:rPr>
        <w:t> </w:t>
      </w:r>
      <w:r>
        <w:rPr/>
        <w:t>12:7.</w:t>
      </w:r>
      <w:r>
        <w:rPr>
          <w:spacing w:val="-8"/>
        </w:rPr>
        <w:t> </w:t>
      </w:r>
      <w:r>
        <w:rPr/>
        <w:t>They</w:t>
      </w:r>
      <w:r>
        <w:rPr>
          <w:spacing w:val="-4"/>
        </w:rPr>
        <w:t> </w:t>
      </w:r>
      <w:r>
        <w:rPr/>
        <w:t>have been tested fully as their companions had been – Revelation 6:9-11.</w:t>
      </w:r>
    </w:p>
    <w:p>
      <w:pPr>
        <w:pStyle w:val="BodyText"/>
        <w:spacing w:line="259" w:lineRule="auto" w:before="160"/>
        <w:ind w:right="417"/>
      </w:pPr>
      <w:r>
        <w:rPr>
          <w:b/>
        </w:rPr>
        <w:t>Revelation 11:8-10 </w:t>
      </w:r>
      <w:r>
        <w:rPr/>
        <w:t>The “corpses” are on open display to their enemies who now rejoice –</w:t>
      </w:r>
      <w:r>
        <w:rPr>
          <w:spacing w:val="-2"/>
        </w:rPr>
        <w:t> </w:t>
      </w:r>
      <w:r>
        <w:rPr/>
        <w:t>The stinging</w:t>
      </w:r>
      <w:r>
        <w:rPr>
          <w:spacing w:val="-4"/>
        </w:rPr>
        <w:t> </w:t>
      </w:r>
      <w:r>
        <w:rPr/>
        <w:t>prophetic</w:t>
      </w:r>
      <w:r>
        <w:rPr>
          <w:spacing w:val="-5"/>
        </w:rPr>
        <w:t> </w:t>
      </w:r>
      <w:r>
        <w:rPr/>
        <w:t>work</w:t>
      </w:r>
      <w:r>
        <w:rPr>
          <w:spacing w:val="-4"/>
        </w:rPr>
        <w:t> </w:t>
      </w:r>
      <w:r>
        <w:rPr/>
        <w:t>of</w:t>
      </w:r>
      <w:r>
        <w:rPr>
          <w:spacing w:val="-5"/>
        </w:rPr>
        <w:t> </w:t>
      </w:r>
      <w:r>
        <w:rPr/>
        <w:t>this</w:t>
      </w:r>
      <w:r>
        <w:rPr>
          <w:spacing w:val="-4"/>
        </w:rPr>
        <w:t> </w:t>
      </w:r>
      <w:r>
        <w:rPr/>
        <w:t>group</w:t>
      </w:r>
      <w:r>
        <w:rPr>
          <w:spacing w:val="-4"/>
        </w:rPr>
        <w:t> </w:t>
      </w:r>
      <w:r>
        <w:rPr/>
        <w:t>is</w:t>
      </w:r>
      <w:r>
        <w:rPr>
          <w:spacing w:val="-4"/>
        </w:rPr>
        <w:t> </w:t>
      </w:r>
      <w:r>
        <w:rPr/>
        <w:t>legally</w:t>
      </w:r>
      <w:r>
        <w:rPr>
          <w:spacing w:val="-4"/>
        </w:rPr>
        <w:t> </w:t>
      </w:r>
      <w:r>
        <w:rPr/>
        <w:t>“killed”</w:t>
      </w:r>
      <w:r>
        <w:rPr>
          <w:spacing w:val="-5"/>
        </w:rPr>
        <w:t> </w:t>
      </w:r>
      <w:r>
        <w:rPr/>
        <w:t>for</w:t>
      </w:r>
      <w:r>
        <w:rPr>
          <w:spacing w:val="-5"/>
        </w:rPr>
        <w:t> </w:t>
      </w:r>
      <w:r>
        <w:rPr/>
        <w:t>a</w:t>
      </w:r>
      <w:r>
        <w:rPr>
          <w:spacing w:val="-5"/>
        </w:rPr>
        <w:t> </w:t>
      </w:r>
      <w:r>
        <w:rPr/>
        <w:t>literal</w:t>
      </w:r>
      <w:r>
        <w:rPr>
          <w:spacing w:val="-4"/>
        </w:rPr>
        <w:t> </w:t>
      </w:r>
      <w:r>
        <w:rPr/>
        <w:t>three</w:t>
      </w:r>
      <w:r>
        <w:rPr>
          <w:spacing w:val="-3"/>
        </w:rPr>
        <w:t> </w:t>
      </w:r>
      <w:r>
        <w:rPr/>
        <w:t>and</w:t>
      </w:r>
      <w:r>
        <w:rPr>
          <w:spacing w:val="-4"/>
        </w:rPr>
        <w:t> </w:t>
      </w:r>
      <w:r>
        <w:rPr/>
        <w:t>a</w:t>
      </w:r>
      <w:r>
        <w:rPr>
          <w:spacing w:val="-5"/>
        </w:rPr>
        <w:t> </w:t>
      </w:r>
      <w:r>
        <w:rPr/>
        <w:t>half</w:t>
      </w:r>
      <w:r>
        <w:rPr>
          <w:spacing w:val="-5"/>
        </w:rPr>
        <w:t> </w:t>
      </w:r>
      <w:r>
        <w:rPr/>
        <w:t>days</w:t>
      </w:r>
      <w:r>
        <w:rPr>
          <w:spacing w:val="-4"/>
        </w:rPr>
        <w:t> </w:t>
      </w:r>
      <w:r>
        <w:rPr/>
        <w:t>–</w:t>
      </w:r>
      <w:r>
        <w:rPr>
          <w:spacing w:val="-7"/>
        </w:rPr>
        <w:t> </w:t>
      </w:r>
      <w:r>
        <w:rPr/>
        <w:t>Very similar</w:t>
      </w:r>
      <w:r>
        <w:rPr>
          <w:spacing w:val="-2"/>
        </w:rPr>
        <w:t> </w:t>
      </w:r>
      <w:r>
        <w:rPr/>
        <w:t>to</w:t>
      </w:r>
      <w:r>
        <w:rPr>
          <w:spacing w:val="-1"/>
        </w:rPr>
        <w:t> </w:t>
      </w:r>
      <w:r>
        <w:rPr/>
        <w:t>Jonah</w:t>
      </w:r>
      <w:r>
        <w:rPr>
          <w:spacing w:val="-1"/>
        </w:rPr>
        <w:t> </w:t>
      </w:r>
      <w:r>
        <w:rPr/>
        <w:t>in</w:t>
      </w:r>
      <w:r>
        <w:rPr>
          <w:spacing w:val="-1"/>
        </w:rPr>
        <w:t> </w:t>
      </w:r>
      <w:r>
        <w:rPr/>
        <w:t>a</w:t>
      </w:r>
      <w:r>
        <w:rPr>
          <w:spacing w:val="-2"/>
        </w:rPr>
        <w:t> </w:t>
      </w:r>
      <w:r>
        <w:rPr/>
        <w:t>death-like</w:t>
      </w:r>
      <w:r>
        <w:rPr>
          <w:spacing w:val="-2"/>
        </w:rPr>
        <w:t> </w:t>
      </w:r>
      <w:r>
        <w:rPr/>
        <w:t>state</w:t>
      </w:r>
      <w:r>
        <w:rPr>
          <w:spacing w:val="-2"/>
        </w:rPr>
        <w:t> </w:t>
      </w:r>
      <w:r>
        <w:rPr/>
        <w:t>in</w:t>
      </w:r>
      <w:r>
        <w:rPr>
          <w:spacing w:val="-1"/>
        </w:rPr>
        <w:t> </w:t>
      </w:r>
      <w:r>
        <w:rPr/>
        <w:t>the</w:t>
      </w:r>
      <w:r>
        <w:rPr>
          <w:spacing w:val="-2"/>
        </w:rPr>
        <w:t> </w:t>
      </w:r>
      <w:r>
        <w:rPr/>
        <w:t>belly</w:t>
      </w:r>
      <w:r>
        <w:rPr>
          <w:spacing w:val="-1"/>
        </w:rPr>
        <w:t> </w:t>
      </w:r>
      <w:r>
        <w:rPr/>
        <w:t>of</w:t>
      </w:r>
      <w:r>
        <w:rPr>
          <w:spacing w:val="-2"/>
        </w:rPr>
        <w:t> </w:t>
      </w:r>
      <w:r>
        <w:rPr/>
        <w:t>the</w:t>
      </w:r>
      <w:r>
        <w:rPr>
          <w:spacing w:val="-2"/>
        </w:rPr>
        <w:t> </w:t>
      </w:r>
      <w:r>
        <w:rPr/>
        <w:t>big</w:t>
      </w:r>
      <w:r>
        <w:rPr>
          <w:spacing w:val="-1"/>
        </w:rPr>
        <w:t> </w:t>
      </w:r>
      <w:r>
        <w:rPr/>
        <w:t>fish.</w:t>
      </w:r>
      <w:r>
        <w:rPr>
          <w:spacing w:val="-6"/>
        </w:rPr>
        <w:t> </w:t>
      </w:r>
      <w:r>
        <w:rPr/>
        <w:t>This</w:t>
      </w:r>
      <w:r>
        <w:rPr>
          <w:spacing w:val="-1"/>
        </w:rPr>
        <w:t> </w:t>
      </w:r>
      <w:r>
        <w:rPr/>
        <w:t>would</w:t>
      </w:r>
      <w:r>
        <w:rPr>
          <w:spacing w:val="-1"/>
        </w:rPr>
        <w:t> </w:t>
      </w:r>
      <w:r>
        <w:rPr/>
        <w:t>correspond with</w:t>
      </w:r>
      <w:r>
        <w:rPr>
          <w:spacing w:val="-1"/>
        </w:rPr>
        <w:t> </w:t>
      </w:r>
      <w:r>
        <w:rPr/>
        <w:t>the first literal approximate three days of the 45-day period commented upon in Daniel 12:11-</w:t>
      </w:r>
    </w:p>
    <w:p>
      <w:pPr>
        <w:pStyle w:val="Heading2"/>
        <w:spacing w:line="259" w:lineRule="auto"/>
        <w:ind w:right="417"/>
      </w:pPr>
      <w:r>
        <w:rPr>
          <w:b w:val="0"/>
        </w:rPr>
        <w:t>12. This would correspond with Daniel 12:7 as noted. </w:t>
      </w:r>
      <w:r>
        <w:rPr/>
        <w:t>The Holy People have their power dashed</w:t>
      </w:r>
      <w:r>
        <w:rPr>
          <w:spacing w:val="-5"/>
        </w:rPr>
        <w:t> </w:t>
      </w:r>
      <w:r>
        <w:rPr/>
        <w:t>to</w:t>
      </w:r>
      <w:r>
        <w:rPr>
          <w:spacing w:val="-5"/>
        </w:rPr>
        <w:t> </w:t>
      </w:r>
      <w:r>
        <w:rPr/>
        <w:t>pieces.</w:t>
      </w:r>
      <w:r>
        <w:rPr>
          <w:spacing w:val="-10"/>
        </w:rPr>
        <w:t> </w:t>
      </w:r>
      <w:r>
        <w:rPr/>
        <w:t>The</w:t>
      </w:r>
      <w:r>
        <w:rPr>
          <w:spacing w:val="-6"/>
        </w:rPr>
        <w:t> </w:t>
      </w:r>
      <w:r>
        <w:rPr/>
        <w:t>tribulation</w:t>
      </w:r>
      <w:r>
        <w:rPr>
          <w:spacing w:val="-5"/>
        </w:rPr>
        <w:t> </w:t>
      </w:r>
      <w:r>
        <w:rPr/>
        <w:t>for</w:t>
      </w:r>
      <w:r>
        <w:rPr>
          <w:spacing w:val="-9"/>
        </w:rPr>
        <w:t> </w:t>
      </w:r>
      <w:r>
        <w:rPr/>
        <w:t>God’s</w:t>
      </w:r>
      <w:r>
        <w:rPr>
          <w:spacing w:val="-5"/>
        </w:rPr>
        <w:t> </w:t>
      </w:r>
      <w:r>
        <w:rPr/>
        <w:t>people</w:t>
      </w:r>
      <w:r>
        <w:rPr>
          <w:spacing w:val="-6"/>
        </w:rPr>
        <w:t> </w:t>
      </w:r>
      <w:r>
        <w:rPr/>
        <w:t>is</w:t>
      </w:r>
      <w:r>
        <w:rPr>
          <w:spacing w:val="-5"/>
        </w:rPr>
        <w:t> </w:t>
      </w:r>
      <w:r>
        <w:rPr/>
        <w:t>basically</w:t>
      </w:r>
      <w:r>
        <w:rPr>
          <w:spacing w:val="-5"/>
        </w:rPr>
        <w:t> </w:t>
      </w:r>
      <w:r>
        <w:rPr/>
        <w:t>over.</w:t>
      </w:r>
      <w:r>
        <w:rPr>
          <w:spacing w:val="-10"/>
        </w:rPr>
        <w:t> </w:t>
      </w:r>
      <w:r>
        <w:rPr/>
        <w:t>Their</w:t>
      </w:r>
      <w:r>
        <w:rPr>
          <w:spacing w:val="-9"/>
        </w:rPr>
        <w:t> </w:t>
      </w:r>
      <w:r>
        <w:rPr/>
        <w:t>worship</w:t>
      </w:r>
      <w:r>
        <w:rPr>
          <w:spacing w:val="-5"/>
        </w:rPr>
        <w:t> </w:t>
      </w:r>
      <w:r>
        <w:rPr/>
        <w:t>has</w:t>
      </w:r>
      <w:r>
        <w:rPr>
          <w:spacing w:val="-8"/>
        </w:rPr>
        <w:t> </w:t>
      </w:r>
      <w:r>
        <w:rPr/>
        <w:t>now been straightened out and tested. Now it is time for the great tribulation of the nations!</w:t>
      </w:r>
    </w:p>
    <w:p>
      <w:pPr>
        <w:pStyle w:val="BodyText"/>
        <w:spacing w:line="259" w:lineRule="auto" w:before="160"/>
        <w:ind w:right="417"/>
      </w:pPr>
      <w:r>
        <w:rPr>
          <w:b/>
        </w:rPr>
        <w:t>Revelation 11:11-13 </w:t>
      </w:r>
      <w:r>
        <w:rPr/>
        <w:t>Just after an approximate three literal days (Hosea 6:1-3), a great sign or signs</w:t>
      </w:r>
      <w:r>
        <w:rPr>
          <w:spacing w:val="-4"/>
        </w:rPr>
        <w:t> </w:t>
      </w:r>
      <w:r>
        <w:rPr/>
        <w:t>show</w:t>
      </w:r>
      <w:r>
        <w:rPr>
          <w:spacing w:val="-5"/>
        </w:rPr>
        <w:t> </w:t>
      </w:r>
      <w:r>
        <w:rPr/>
        <w:t>God’s</w:t>
      </w:r>
      <w:r>
        <w:rPr>
          <w:spacing w:val="-4"/>
        </w:rPr>
        <w:t> </w:t>
      </w:r>
      <w:r>
        <w:rPr/>
        <w:t>protection</w:t>
      </w:r>
      <w:r>
        <w:rPr>
          <w:spacing w:val="-4"/>
        </w:rPr>
        <w:t> </w:t>
      </w:r>
      <w:r>
        <w:rPr/>
        <w:t>and</w:t>
      </w:r>
      <w:r>
        <w:rPr>
          <w:spacing w:val="-4"/>
        </w:rPr>
        <w:t> </w:t>
      </w:r>
      <w:r>
        <w:rPr/>
        <w:t>favor</w:t>
      </w:r>
      <w:r>
        <w:rPr>
          <w:spacing w:val="-5"/>
        </w:rPr>
        <w:t> </w:t>
      </w:r>
      <w:r>
        <w:rPr/>
        <w:t>on</w:t>
      </w:r>
      <w:r>
        <w:rPr>
          <w:spacing w:val="-4"/>
        </w:rPr>
        <w:t> </w:t>
      </w:r>
      <w:r>
        <w:rPr/>
        <w:t>his</w:t>
      </w:r>
      <w:r>
        <w:rPr>
          <w:spacing w:val="-4"/>
        </w:rPr>
        <w:t> </w:t>
      </w:r>
      <w:r>
        <w:rPr/>
        <w:t>“two</w:t>
      </w:r>
      <w:r>
        <w:rPr>
          <w:spacing w:val="-2"/>
        </w:rPr>
        <w:t> </w:t>
      </w:r>
      <w:r>
        <w:rPr/>
        <w:t>witnesses”</w:t>
      </w:r>
      <w:r>
        <w:rPr>
          <w:spacing w:val="-5"/>
        </w:rPr>
        <w:t> </w:t>
      </w:r>
      <w:r>
        <w:rPr/>
        <w:t>who</w:t>
      </w:r>
      <w:r>
        <w:rPr>
          <w:spacing w:val="-4"/>
        </w:rPr>
        <w:t> </w:t>
      </w:r>
      <w:r>
        <w:rPr/>
        <w:t>were</w:t>
      </w:r>
      <w:r>
        <w:rPr>
          <w:spacing w:val="-3"/>
        </w:rPr>
        <w:t> </w:t>
      </w:r>
      <w:r>
        <w:rPr/>
        <w:t>“killed”.</w:t>
      </w:r>
      <w:r>
        <w:rPr>
          <w:spacing w:val="-4"/>
        </w:rPr>
        <w:t> </w:t>
      </w:r>
      <w:r>
        <w:rPr/>
        <w:t>The</w:t>
      </w:r>
      <w:r>
        <w:rPr>
          <w:spacing w:val="-5"/>
        </w:rPr>
        <w:t> </w:t>
      </w:r>
      <w:r>
        <w:rPr/>
        <w:t>people</w:t>
      </w:r>
      <w:r>
        <w:rPr>
          <w:spacing w:val="-5"/>
        </w:rPr>
        <w:t> </w:t>
      </w:r>
      <w:r>
        <w:rPr/>
        <w:t>of the nations “go crazy” because repentance including the showing of servitude and glory to Jehovah</w:t>
      </w:r>
      <w:r>
        <w:rPr>
          <w:spacing w:val="-2"/>
        </w:rPr>
        <w:t> </w:t>
      </w:r>
      <w:r>
        <w:rPr/>
        <w:t>–</w:t>
      </w:r>
      <w:r>
        <w:rPr>
          <w:spacing w:val="-2"/>
        </w:rPr>
        <w:t> </w:t>
      </w:r>
      <w:r>
        <w:rPr/>
        <w:t>on</w:t>
      </w:r>
      <w:r>
        <w:rPr>
          <w:spacing w:val="-2"/>
        </w:rPr>
        <w:t> </w:t>
      </w:r>
      <w:r>
        <w:rPr/>
        <w:t>their</w:t>
      </w:r>
      <w:r>
        <w:rPr>
          <w:spacing w:val="-3"/>
        </w:rPr>
        <w:t> </w:t>
      </w:r>
      <w:r>
        <w:rPr/>
        <w:t>part</w:t>
      </w:r>
      <w:r>
        <w:rPr>
          <w:spacing w:val="-2"/>
        </w:rPr>
        <w:t> </w:t>
      </w:r>
      <w:r>
        <w:rPr/>
        <w:t>–</w:t>
      </w:r>
      <w:r>
        <w:rPr>
          <w:spacing w:val="-2"/>
        </w:rPr>
        <w:t> </w:t>
      </w:r>
      <w:r>
        <w:rPr/>
        <w:t>means</w:t>
      </w:r>
      <w:r>
        <w:rPr>
          <w:spacing w:val="-2"/>
        </w:rPr>
        <w:t> </w:t>
      </w:r>
      <w:r>
        <w:rPr/>
        <w:t>their</w:t>
      </w:r>
      <w:r>
        <w:rPr>
          <w:spacing w:val="-3"/>
        </w:rPr>
        <w:t> </w:t>
      </w:r>
      <w:r>
        <w:rPr/>
        <w:t>very</w:t>
      </w:r>
      <w:r>
        <w:rPr>
          <w:spacing w:val="-2"/>
        </w:rPr>
        <w:t> </w:t>
      </w:r>
      <w:r>
        <w:rPr/>
        <w:t>lives!</w:t>
      </w:r>
      <w:r>
        <w:rPr>
          <w:spacing w:val="-3"/>
        </w:rPr>
        <w:t> </w:t>
      </w:r>
      <w:r>
        <w:rPr/>
        <w:t>– See</w:t>
      </w:r>
      <w:r>
        <w:rPr>
          <w:spacing w:val="-3"/>
        </w:rPr>
        <w:t> </w:t>
      </w:r>
      <w:r>
        <w:rPr/>
        <w:t>comments</w:t>
      </w:r>
      <w:r>
        <w:rPr>
          <w:spacing w:val="-2"/>
        </w:rPr>
        <w:t> </w:t>
      </w:r>
      <w:r>
        <w:rPr/>
        <w:t>for</w:t>
      </w:r>
      <w:r>
        <w:rPr>
          <w:spacing w:val="-3"/>
        </w:rPr>
        <w:t> </w:t>
      </w:r>
      <w:r>
        <w:rPr/>
        <w:t>verses 8-10.</w:t>
      </w:r>
      <w:r>
        <w:rPr>
          <w:spacing w:val="-7"/>
        </w:rPr>
        <w:t> </w:t>
      </w:r>
      <w:r>
        <w:rPr/>
        <w:t>This</w:t>
      </w:r>
      <w:r>
        <w:rPr>
          <w:spacing w:val="-2"/>
        </w:rPr>
        <w:t> </w:t>
      </w:r>
      <w:r>
        <w:rPr/>
        <w:t>is</w:t>
      </w:r>
      <w:r>
        <w:rPr>
          <w:spacing w:val="-2"/>
        </w:rPr>
        <w:t> </w:t>
      </w:r>
      <w:r>
        <w:rPr/>
        <w:t>a</w:t>
      </w:r>
      <w:r>
        <w:rPr>
          <w:spacing w:val="-3"/>
        </w:rPr>
        <w:t> </w:t>
      </w:r>
      <w:r>
        <w:rPr/>
        <w:t>most fitting time for the people that the “Harlot” that sits upon her people is destroyed “in one hour” (Revelation chapters 17 and 18).</w:t>
      </w:r>
      <w:r>
        <w:rPr>
          <w:spacing w:val="-2"/>
        </w:rPr>
        <w:t> </w:t>
      </w:r>
      <w:r>
        <w:rPr/>
        <w:t>The phrase “come on up here” could refer to the invitation for God’s holy ones to be judged before Jehovah to be worthy and/or it could include a visible sign such as Elijah and Elisha experienced (2 Kings 2:9-12,23). See </w:t>
      </w:r>
      <w:r>
        <w:rPr>
          <w:color w:val="0D5FAD"/>
          <w:u w:val="single" w:color="0D5FAD"/>
        </w:rPr>
        <w:t>What happens when Jesus</w:t>
      </w:r>
      <w:r>
        <w:rPr>
          <w:color w:val="0D5FAD"/>
          <w:u w:val="none"/>
        </w:rPr>
        <w:t> </w:t>
      </w:r>
      <w:r>
        <w:rPr>
          <w:color w:val="0D5FAD"/>
          <w:spacing w:val="-2"/>
          <w:u w:val="single" w:color="0D5FAD"/>
        </w:rPr>
        <w:t>comes?</w:t>
      </w:r>
    </w:p>
    <w:p>
      <w:pPr>
        <w:pStyle w:val="BodyText"/>
        <w:spacing w:line="259" w:lineRule="auto" w:before="157"/>
        <w:ind w:left="119" w:right="417"/>
      </w:pPr>
      <w:r>
        <w:rPr>
          <w:b/>
        </w:rPr>
        <w:t>Revelation</w:t>
      </w:r>
      <w:r>
        <w:rPr>
          <w:b/>
          <w:spacing w:val="-4"/>
        </w:rPr>
        <w:t> </w:t>
      </w:r>
      <w:r>
        <w:rPr>
          <w:b/>
        </w:rPr>
        <w:t>11:</w:t>
      </w:r>
      <w:r>
        <w:rPr>
          <w:b/>
          <w:spacing w:val="-5"/>
        </w:rPr>
        <w:t> </w:t>
      </w:r>
      <w:r>
        <w:rPr>
          <w:b/>
        </w:rPr>
        <w:t>14-18</w:t>
      </w:r>
      <w:r>
        <w:rPr>
          <w:b/>
          <w:spacing w:val="-8"/>
        </w:rPr>
        <w:t> </w:t>
      </w:r>
      <w:r>
        <w:rPr/>
        <w:t>This</w:t>
      </w:r>
      <w:r>
        <w:rPr>
          <w:spacing w:val="-4"/>
        </w:rPr>
        <w:t> </w:t>
      </w:r>
      <w:r>
        <w:rPr/>
        <w:t>appears</w:t>
      </w:r>
      <w:r>
        <w:rPr>
          <w:spacing w:val="-4"/>
        </w:rPr>
        <w:t> </w:t>
      </w:r>
      <w:r>
        <w:rPr/>
        <w:t>to</w:t>
      </w:r>
      <w:r>
        <w:rPr>
          <w:spacing w:val="-4"/>
        </w:rPr>
        <w:t> </w:t>
      </w:r>
      <w:r>
        <w:rPr/>
        <w:t>take</w:t>
      </w:r>
      <w:r>
        <w:rPr>
          <w:spacing w:val="-5"/>
        </w:rPr>
        <w:t> </w:t>
      </w:r>
      <w:r>
        <w:rPr/>
        <w:t>place</w:t>
      </w:r>
      <w:r>
        <w:rPr>
          <w:spacing w:val="-5"/>
        </w:rPr>
        <w:t> </w:t>
      </w:r>
      <w:r>
        <w:rPr/>
        <w:t>during</w:t>
      </w:r>
      <w:r>
        <w:rPr>
          <w:spacing w:val="-4"/>
        </w:rPr>
        <w:t> </w:t>
      </w:r>
      <w:r>
        <w:rPr/>
        <w:t>the</w:t>
      </w:r>
      <w:r>
        <w:rPr>
          <w:spacing w:val="-5"/>
        </w:rPr>
        <w:t> </w:t>
      </w:r>
      <w:r>
        <w:rPr/>
        <w:t>45-day</w:t>
      </w:r>
      <w:r>
        <w:rPr>
          <w:spacing w:val="-4"/>
        </w:rPr>
        <w:t> </w:t>
      </w:r>
      <w:r>
        <w:rPr/>
        <w:t>period</w:t>
      </w:r>
      <w:r>
        <w:rPr>
          <w:spacing w:val="-4"/>
        </w:rPr>
        <w:t> </w:t>
      </w:r>
      <w:r>
        <w:rPr/>
        <w:t>at</w:t>
      </w:r>
      <w:r>
        <w:rPr>
          <w:spacing w:val="-4"/>
        </w:rPr>
        <w:t> </w:t>
      </w:r>
      <w:r>
        <w:rPr/>
        <w:t>day</w:t>
      </w:r>
      <w:r>
        <w:rPr>
          <w:spacing w:val="-4"/>
        </w:rPr>
        <w:t> </w:t>
      </w:r>
      <w:r>
        <w:rPr/>
        <w:t>1,335.</w:t>
      </w:r>
      <w:r>
        <w:rPr>
          <w:spacing w:val="-4"/>
        </w:rPr>
        <w:t> </w:t>
      </w:r>
      <w:r>
        <w:rPr/>
        <w:t>Notice verse 19 comments. See Revelation 14:14-20; 19:11-21)</w:t>
      </w:r>
    </w:p>
    <w:p>
      <w:pPr>
        <w:pStyle w:val="BodyText"/>
        <w:spacing w:line="259" w:lineRule="auto" w:before="159"/>
        <w:ind w:left="119" w:right="1022"/>
      </w:pPr>
      <w:r>
        <w:rPr>
          <w:b/>
        </w:rPr>
        <w:t>Revelation</w:t>
      </w:r>
      <w:r>
        <w:rPr>
          <w:b/>
          <w:spacing w:val="-5"/>
        </w:rPr>
        <w:t> </w:t>
      </w:r>
      <w:r>
        <w:rPr>
          <w:b/>
        </w:rPr>
        <w:t>11:18</w:t>
      </w:r>
      <w:r>
        <w:rPr>
          <w:b/>
          <w:spacing w:val="-3"/>
        </w:rPr>
        <w:t> </w:t>
      </w:r>
      <w:r>
        <w:rPr/>
        <w:t>“ruining</w:t>
      </w:r>
      <w:r>
        <w:rPr>
          <w:spacing w:val="-5"/>
        </w:rPr>
        <w:t> </w:t>
      </w:r>
      <w:r>
        <w:rPr/>
        <w:t>the</w:t>
      </w:r>
      <w:r>
        <w:rPr>
          <w:spacing w:val="-6"/>
        </w:rPr>
        <w:t> </w:t>
      </w:r>
      <w:r>
        <w:rPr/>
        <w:t>earth”</w:t>
      </w:r>
      <w:r>
        <w:rPr>
          <w:spacing w:val="-6"/>
        </w:rPr>
        <w:t> </w:t>
      </w:r>
      <w:r>
        <w:rPr/>
        <w:t>the</w:t>
      </w:r>
      <w:r>
        <w:rPr>
          <w:spacing w:val="-6"/>
        </w:rPr>
        <w:t> </w:t>
      </w:r>
      <w:r>
        <w:rPr/>
        <w:t>word</w:t>
      </w:r>
      <w:r>
        <w:rPr>
          <w:spacing w:val="-5"/>
        </w:rPr>
        <w:t> </w:t>
      </w:r>
      <w:r>
        <w:rPr/>
        <w:t>translated</w:t>
      </w:r>
      <w:r>
        <w:rPr>
          <w:spacing w:val="-5"/>
        </w:rPr>
        <w:t> </w:t>
      </w:r>
      <w:r>
        <w:rPr/>
        <w:t>here</w:t>
      </w:r>
      <w:r>
        <w:rPr>
          <w:spacing w:val="-4"/>
        </w:rPr>
        <w:t> </w:t>
      </w:r>
      <w:r>
        <w:rPr/>
        <w:t>as</w:t>
      </w:r>
      <w:r>
        <w:rPr>
          <w:spacing w:val="-5"/>
        </w:rPr>
        <w:t> </w:t>
      </w:r>
      <w:r>
        <w:rPr/>
        <w:t>“ruining”</w:t>
      </w:r>
      <w:r>
        <w:rPr>
          <w:spacing w:val="-4"/>
        </w:rPr>
        <w:t> </w:t>
      </w:r>
      <w:r>
        <w:rPr/>
        <w:t>is</w:t>
      </w:r>
      <w:r>
        <w:rPr>
          <w:spacing w:val="-5"/>
        </w:rPr>
        <w:t> </w:t>
      </w:r>
      <w:r>
        <w:rPr/>
        <w:t>Literally “corrupting through” – Ref. note. See also Revelation 19:2.</w:t>
      </w:r>
    </w:p>
    <w:p>
      <w:pPr>
        <w:pStyle w:val="BodyText"/>
        <w:spacing w:line="259" w:lineRule="auto" w:before="160"/>
        <w:ind w:left="119" w:right="314"/>
      </w:pPr>
      <w:r>
        <w:rPr>
          <w:b/>
        </w:rPr>
        <w:t>Revelation 11:19 </w:t>
      </w:r>
      <w:r>
        <w:rPr/>
        <w:t>“And the temple [sanctuary] of God that is in heaven was opened, and the ark of</w:t>
      </w:r>
      <w:r>
        <w:rPr>
          <w:spacing w:val="-4"/>
        </w:rPr>
        <w:t> </w:t>
      </w:r>
      <w:r>
        <w:rPr/>
        <w:t>his</w:t>
      </w:r>
      <w:r>
        <w:rPr>
          <w:spacing w:val="-3"/>
        </w:rPr>
        <w:t> </w:t>
      </w:r>
      <w:r>
        <w:rPr/>
        <w:t>covenant</w:t>
      </w:r>
      <w:r>
        <w:rPr>
          <w:spacing w:val="-3"/>
        </w:rPr>
        <w:t> </w:t>
      </w:r>
      <w:r>
        <w:rPr/>
        <w:t>was</w:t>
      </w:r>
      <w:r>
        <w:rPr>
          <w:spacing w:val="-3"/>
        </w:rPr>
        <w:t> </w:t>
      </w:r>
      <w:r>
        <w:rPr/>
        <w:t>seen</w:t>
      </w:r>
      <w:r>
        <w:rPr>
          <w:spacing w:val="-1"/>
        </w:rPr>
        <w:t> </w:t>
      </w:r>
      <w:r>
        <w:rPr/>
        <w:t>in</w:t>
      </w:r>
      <w:r>
        <w:rPr>
          <w:spacing w:val="-3"/>
        </w:rPr>
        <w:t> </w:t>
      </w:r>
      <w:r>
        <w:rPr/>
        <w:t>his</w:t>
      </w:r>
      <w:r>
        <w:rPr>
          <w:spacing w:val="-3"/>
        </w:rPr>
        <w:t> </w:t>
      </w:r>
      <w:r>
        <w:rPr/>
        <w:t>temple</w:t>
      </w:r>
      <w:r>
        <w:rPr>
          <w:spacing w:val="-4"/>
        </w:rPr>
        <w:t> </w:t>
      </w:r>
      <w:r>
        <w:rPr/>
        <w:t>[sanctuary].</w:t>
      </w:r>
      <w:r>
        <w:rPr>
          <w:spacing w:val="-15"/>
        </w:rPr>
        <w:t> </w:t>
      </w:r>
      <w:r>
        <w:rPr/>
        <w:t>And</w:t>
      </w:r>
      <w:r>
        <w:rPr>
          <w:spacing w:val="-3"/>
        </w:rPr>
        <w:t> </w:t>
      </w:r>
      <w:r>
        <w:rPr/>
        <w:t>there</w:t>
      </w:r>
      <w:r>
        <w:rPr>
          <w:spacing w:val="-4"/>
        </w:rPr>
        <w:t> </w:t>
      </w:r>
      <w:r>
        <w:rPr/>
        <w:t>occurred</w:t>
      </w:r>
      <w:r>
        <w:rPr>
          <w:spacing w:val="-3"/>
        </w:rPr>
        <w:t> </w:t>
      </w:r>
      <w:r>
        <w:rPr/>
        <w:t>lightnings</w:t>
      </w:r>
      <w:r>
        <w:rPr>
          <w:spacing w:val="-3"/>
        </w:rPr>
        <w:t> </w:t>
      </w:r>
      <w:r>
        <w:rPr/>
        <w:t>and</w:t>
      </w:r>
      <w:r>
        <w:rPr>
          <w:spacing w:val="-3"/>
        </w:rPr>
        <w:t> </w:t>
      </w:r>
      <w:r>
        <w:rPr/>
        <w:t>voices</w:t>
      </w:r>
      <w:r>
        <w:rPr>
          <w:spacing w:val="-3"/>
        </w:rPr>
        <w:t> </w:t>
      </w:r>
      <w:r>
        <w:rPr/>
        <w:t>and</w:t>
      </w:r>
    </w:p>
    <w:p>
      <w:pPr>
        <w:spacing w:after="0" w:line="259" w:lineRule="auto"/>
        <w:sectPr>
          <w:pgSz w:w="12240" w:h="15840"/>
          <w:pgMar w:header="0" w:footer="523" w:top="1360" w:bottom="720" w:left="1320" w:right="1160"/>
        </w:sectPr>
      </w:pPr>
    </w:p>
    <w:p>
      <w:pPr>
        <w:pStyle w:val="BodyText"/>
        <w:spacing w:line="259" w:lineRule="auto" w:before="79"/>
        <w:ind w:right="417"/>
      </w:pPr>
      <w:r>
        <w:rPr/>
        <w:t>thunders</w:t>
      </w:r>
      <w:r>
        <w:rPr>
          <w:spacing w:val="-3"/>
        </w:rPr>
        <w:t> </w:t>
      </w:r>
      <w:r>
        <w:rPr/>
        <w:t>and</w:t>
      </w:r>
      <w:r>
        <w:rPr>
          <w:spacing w:val="-3"/>
        </w:rPr>
        <w:t> </w:t>
      </w:r>
      <w:r>
        <w:rPr/>
        <w:t>an</w:t>
      </w:r>
      <w:r>
        <w:rPr>
          <w:spacing w:val="-1"/>
        </w:rPr>
        <w:t> </w:t>
      </w:r>
      <w:r>
        <w:rPr/>
        <w:t>earthquake</w:t>
      </w:r>
      <w:r>
        <w:rPr>
          <w:spacing w:val="-4"/>
        </w:rPr>
        <w:t> </w:t>
      </w:r>
      <w:r>
        <w:rPr/>
        <w:t>and</w:t>
      </w:r>
      <w:r>
        <w:rPr>
          <w:spacing w:val="-3"/>
        </w:rPr>
        <w:t> </w:t>
      </w:r>
      <w:r>
        <w:rPr/>
        <w:t>a</w:t>
      </w:r>
      <w:r>
        <w:rPr>
          <w:spacing w:val="-4"/>
        </w:rPr>
        <w:t> </w:t>
      </w:r>
      <w:r>
        <w:rPr/>
        <w:t>great</w:t>
      </w:r>
      <w:r>
        <w:rPr>
          <w:spacing w:val="-3"/>
        </w:rPr>
        <w:t> </w:t>
      </w:r>
      <w:r>
        <w:rPr/>
        <w:t>hail.”</w:t>
      </w:r>
      <w:r>
        <w:rPr>
          <w:spacing w:val="-2"/>
        </w:rPr>
        <w:t> </w:t>
      </w:r>
      <w:r>
        <w:rPr/>
        <w:t>It</w:t>
      </w:r>
      <w:r>
        <w:rPr>
          <w:spacing w:val="-3"/>
        </w:rPr>
        <w:t> </w:t>
      </w:r>
      <w:r>
        <w:rPr/>
        <w:t>appears</w:t>
      </w:r>
      <w:r>
        <w:rPr>
          <w:spacing w:val="-3"/>
        </w:rPr>
        <w:t> </w:t>
      </w:r>
      <w:r>
        <w:rPr/>
        <w:t>that</w:t>
      </w:r>
      <w:r>
        <w:rPr>
          <w:spacing w:val="-3"/>
        </w:rPr>
        <w:t> </w:t>
      </w:r>
      <w:r>
        <w:rPr/>
        <w:t>this</w:t>
      </w:r>
      <w:r>
        <w:rPr>
          <w:spacing w:val="-3"/>
        </w:rPr>
        <w:t> </w:t>
      </w:r>
      <w:r>
        <w:rPr/>
        <w:t>is</w:t>
      </w:r>
      <w:r>
        <w:rPr>
          <w:spacing w:val="-3"/>
        </w:rPr>
        <w:t> </w:t>
      </w:r>
      <w:r>
        <w:rPr/>
        <w:t>a</w:t>
      </w:r>
      <w:r>
        <w:rPr>
          <w:spacing w:val="-4"/>
        </w:rPr>
        <w:t> </w:t>
      </w:r>
      <w:r>
        <w:rPr/>
        <w:t>clue</w:t>
      </w:r>
      <w:r>
        <w:rPr>
          <w:spacing w:val="-4"/>
        </w:rPr>
        <w:t> </w:t>
      </w:r>
      <w:r>
        <w:rPr/>
        <w:t>to</w:t>
      </w:r>
      <w:r>
        <w:rPr>
          <w:spacing w:val="-1"/>
        </w:rPr>
        <w:t> </w:t>
      </w:r>
      <w:r>
        <w:rPr/>
        <w:t>figuring</w:t>
      </w:r>
      <w:r>
        <w:rPr>
          <w:spacing w:val="-3"/>
        </w:rPr>
        <w:t> </w:t>
      </w:r>
      <w:r>
        <w:rPr/>
        <w:t>out</w:t>
      </w:r>
      <w:r>
        <w:rPr>
          <w:spacing w:val="-3"/>
        </w:rPr>
        <w:t> </w:t>
      </w:r>
      <w:r>
        <w:rPr/>
        <w:t>the timing of this vision by referencing what appears to be the same event at Revelation 15:5</w:t>
      </w:r>
    </w:p>
    <w:p>
      <w:pPr>
        <w:pStyle w:val="BodyText"/>
        <w:ind w:left="0"/>
      </w:pPr>
    </w:p>
    <w:p>
      <w:pPr>
        <w:pStyle w:val="BodyText"/>
        <w:spacing w:before="66"/>
        <w:ind w:left="0"/>
      </w:pPr>
    </w:p>
    <w:p>
      <w:pPr>
        <w:pStyle w:val="Heading2"/>
      </w:pPr>
      <w:r>
        <w:rPr/>
        <w:t>Revelation</w:t>
      </w:r>
      <w:r>
        <w:rPr>
          <w:spacing w:val="-3"/>
        </w:rPr>
        <w:t> </w:t>
      </w:r>
      <w:r>
        <w:rPr/>
        <w:t>12</w:t>
      </w:r>
      <w:r>
        <w:rPr>
          <w:spacing w:val="-2"/>
        </w:rPr>
        <w:t> (WEB):</w:t>
      </w:r>
    </w:p>
    <w:p>
      <w:pPr>
        <w:pStyle w:val="ListParagraph"/>
        <w:numPr>
          <w:ilvl w:val="0"/>
          <w:numId w:val="63"/>
        </w:numPr>
        <w:tabs>
          <w:tab w:pos="1140" w:val="left" w:leader="none"/>
        </w:tabs>
        <w:spacing w:line="256" w:lineRule="auto" w:before="180" w:after="0"/>
        <w:ind w:left="840" w:right="361" w:firstLine="0"/>
        <w:jc w:val="left"/>
        <w:rPr>
          <w:b/>
          <w:sz w:val="24"/>
        </w:rPr>
      </w:pPr>
      <w:r>
        <w:rPr>
          <w:sz w:val="24"/>
        </w:rPr>
        <w:t>A</w:t>
      </w:r>
      <w:r>
        <w:rPr>
          <w:spacing w:val="-8"/>
          <w:sz w:val="24"/>
        </w:rPr>
        <w:t> </w:t>
      </w:r>
      <w:r>
        <w:rPr>
          <w:sz w:val="24"/>
        </w:rPr>
        <w:t>great sign was seen in heaven: a woman clothed with the sun, and the moon under her feet, and on her head a crown of twelve stars. </w:t>
      </w:r>
      <w:r>
        <w:rPr>
          <w:b/>
          <w:position w:val="8"/>
          <w:sz w:val="16"/>
        </w:rPr>
        <w:t>2 </w:t>
      </w:r>
      <w:r>
        <w:rPr>
          <w:sz w:val="24"/>
        </w:rPr>
        <w:t>She was with child. She cried out in pain, laboring to give birth. </w:t>
      </w:r>
      <w:r>
        <w:rPr>
          <w:b/>
          <w:position w:val="8"/>
          <w:sz w:val="16"/>
        </w:rPr>
        <w:t>3 </w:t>
      </w:r>
      <w:r>
        <w:rPr>
          <w:sz w:val="24"/>
        </w:rPr>
        <w:t>Another sign was seen in heaven. Behold, a great red dragon,</w:t>
      </w:r>
      <w:r>
        <w:rPr>
          <w:spacing w:val="-3"/>
          <w:sz w:val="24"/>
        </w:rPr>
        <w:t> </w:t>
      </w:r>
      <w:r>
        <w:rPr>
          <w:sz w:val="24"/>
        </w:rPr>
        <w:t>having</w:t>
      </w:r>
      <w:r>
        <w:rPr>
          <w:spacing w:val="-3"/>
          <w:sz w:val="24"/>
        </w:rPr>
        <w:t> </w:t>
      </w:r>
      <w:r>
        <w:rPr>
          <w:sz w:val="24"/>
        </w:rPr>
        <w:t>seven</w:t>
      </w:r>
      <w:r>
        <w:rPr>
          <w:spacing w:val="-3"/>
          <w:sz w:val="24"/>
        </w:rPr>
        <w:t> </w:t>
      </w:r>
      <w:r>
        <w:rPr>
          <w:sz w:val="24"/>
        </w:rPr>
        <w:t>heads</w:t>
      </w:r>
      <w:r>
        <w:rPr>
          <w:spacing w:val="-3"/>
          <w:sz w:val="24"/>
        </w:rPr>
        <w:t> </w:t>
      </w:r>
      <w:r>
        <w:rPr>
          <w:sz w:val="24"/>
        </w:rPr>
        <w:t>and</w:t>
      </w:r>
      <w:r>
        <w:rPr>
          <w:spacing w:val="-3"/>
          <w:sz w:val="24"/>
        </w:rPr>
        <w:t> </w:t>
      </w:r>
      <w:r>
        <w:rPr>
          <w:sz w:val="24"/>
        </w:rPr>
        <w:t>ten</w:t>
      </w:r>
      <w:r>
        <w:rPr>
          <w:spacing w:val="-3"/>
          <w:sz w:val="24"/>
        </w:rPr>
        <w:t> </w:t>
      </w:r>
      <w:r>
        <w:rPr>
          <w:sz w:val="24"/>
        </w:rPr>
        <w:t>horns,</w:t>
      </w:r>
      <w:r>
        <w:rPr>
          <w:spacing w:val="-3"/>
          <w:sz w:val="24"/>
        </w:rPr>
        <w:t> </w:t>
      </w:r>
      <w:r>
        <w:rPr>
          <w:sz w:val="24"/>
        </w:rPr>
        <w:t>and</w:t>
      </w:r>
      <w:r>
        <w:rPr>
          <w:spacing w:val="-3"/>
          <w:sz w:val="24"/>
        </w:rPr>
        <w:t> </w:t>
      </w:r>
      <w:r>
        <w:rPr>
          <w:sz w:val="24"/>
        </w:rPr>
        <w:t>on</w:t>
      </w:r>
      <w:r>
        <w:rPr>
          <w:spacing w:val="-1"/>
          <w:sz w:val="24"/>
        </w:rPr>
        <w:t> </w:t>
      </w:r>
      <w:r>
        <w:rPr>
          <w:sz w:val="24"/>
        </w:rPr>
        <w:t>his</w:t>
      </w:r>
      <w:r>
        <w:rPr>
          <w:spacing w:val="-3"/>
          <w:sz w:val="24"/>
        </w:rPr>
        <w:t> </w:t>
      </w:r>
      <w:r>
        <w:rPr>
          <w:sz w:val="24"/>
        </w:rPr>
        <w:t>heads</w:t>
      </w:r>
      <w:r>
        <w:rPr>
          <w:spacing w:val="-3"/>
          <w:sz w:val="24"/>
        </w:rPr>
        <w:t> </w:t>
      </w:r>
      <w:r>
        <w:rPr>
          <w:sz w:val="24"/>
        </w:rPr>
        <w:t>seven</w:t>
      </w:r>
      <w:r>
        <w:rPr>
          <w:spacing w:val="-1"/>
          <w:sz w:val="24"/>
        </w:rPr>
        <w:t> </w:t>
      </w:r>
      <w:r>
        <w:rPr>
          <w:sz w:val="24"/>
        </w:rPr>
        <w:t>crowns.</w:t>
      </w:r>
      <w:r>
        <w:rPr>
          <w:spacing w:val="-4"/>
          <w:sz w:val="24"/>
        </w:rPr>
        <w:t> </w:t>
      </w:r>
      <w:r>
        <w:rPr>
          <w:b/>
          <w:position w:val="8"/>
          <w:sz w:val="16"/>
        </w:rPr>
        <w:t>4 </w:t>
      </w:r>
      <w:r>
        <w:rPr>
          <w:sz w:val="24"/>
        </w:rPr>
        <w:t>His</w:t>
      </w:r>
      <w:r>
        <w:rPr>
          <w:spacing w:val="-3"/>
          <w:sz w:val="24"/>
        </w:rPr>
        <w:t> </w:t>
      </w:r>
      <w:r>
        <w:rPr>
          <w:sz w:val="24"/>
        </w:rPr>
        <w:t>tail</w:t>
      </w:r>
      <w:r>
        <w:rPr>
          <w:spacing w:val="-3"/>
          <w:sz w:val="24"/>
        </w:rPr>
        <w:t> </w:t>
      </w:r>
      <w:r>
        <w:rPr>
          <w:sz w:val="24"/>
        </w:rPr>
        <w:t>drew one</w:t>
      </w:r>
      <w:r>
        <w:rPr>
          <w:spacing w:val="-3"/>
          <w:sz w:val="24"/>
        </w:rPr>
        <w:t> </w:t>
      </w:r>
      <w:r>
        <w:rPr>
          <w:sz w:val="24"/>
        </w:rPr>
        <w:t>third</w:t>
      </w:r>
      <w:r>
        <w:rPr>
          <w:spacing w:val="-2"/>
          <w:sz w:val="24"/>
        </w:rPr>
        <w:t> </w:t>
      </w:r>
      <w:r>
        <w:rPr>
          <w:sz w:val="24"/>
        </w:rPr>
        <w:t>of</w:t>
      </w:r>
      <w:r>
        <w:rPr>
          <w:spacing w:val="-3"/>
          <w:sz w:val="24"/>
        </w:rPr>
        <w:t> </w:t>
      </w:r>
      <w:r>
        <w:rPr>
          <w:sz w:val="24"/>
        </w:rPr>
        <w:t>the</w:t>
      </w:r>
      <w:r>
        <w:rPr>
          <w:spacing w:val="-3"/>
          <w:sz w:val="24"/>
        </w:rPr>
        <w:t> </w:t>
      </w:r>
      <w:r>
        <w:rPr>
          <w:sz w:val="24"/>
        </w:rPr>
        <w:t>stars</w:t>
      </w:r>
      <w:r>
        <w:rPr>
          <w:spacing w:val="-2"/>
          <w:sz w:val="24"/>
        </w:rPr>
        <w:t> </w:t>
      </w:r>
      <w:r>
        <w:rPr>
          <w:sz w:val="24"/>
        </w:rPr>
        <w:t>of</w:t>
      </w:r>
      <w:r>
        <w:rPr>
          <w:spacing w:val="-3"/>
          <w:sz w:val="24"/>
        </w:rPr>
        <w:t> </w:t>
      </w:r>
      <w:r>
        <w:rPr>
          <w:sz w:val="24"/>
        </w:rPr>
        <w:t>the</w:t>
      </w:r>
      <w:r>
        <w:rPr>
          <w:spacing w:val="-3"/>
          <w:sz w:val="24"/>
        </w:rPr>
        <w:t> </w:t>
      </w:r>
      <w:r>
        <w:rPr>
          <w:sz w:val="24"/>
        </w:rPr>
        <w:t>sky,</w:t>
      </w:r>
      <w:r>
        <w:rPr>
          <w:spacing w:val="-2"/>
          <w:sz w:val="24"/>
        </w:rPr>
        <w:t> </w:t>
      </w:r>
      <w:r>
        <w:rPr>
          <w:sz w:val="24"/>
        </w:rPr>
        <w:t>and</w:t>
      </w:r>
      <w:r>
        <w:rPr>
          <w:spacing w:val="-2"/>
          <w:sz w:val="24"/>
        </w:rPr>
        <w:t> </w:t>
      </w:r>
      <w:r>
        <w:rPr>
          <w:sz w:val="24"/>
        </w:rPr>
        <w:t>threw</w:t>
      </w:r>
      <w:r>
        <w:rPr>
          <w:spacing w:val="-3"/>
          <w:sz w:val="24"/>
        </w:rPr>
        <w:t> </w:t>
      </w:r>
      <w:r>
        <w:rPr>
          <w:sz w:val="24"/>
        </w:rPr>
        <w:t>them</w:t>
      </w:r>
      <w:r>
        <w:rPr>
          <w:spacing w:val="-2"/>
          <w:sz w:val="24"/>
        </w:rPr>
        <w:t> </w:t>
      </w:r>
      <w:r>
        <w:rPr>
          <w:sz w:val="24"/>
        </w:rPr>
        <w:t>to</w:t>
      </w:r>
      <w:r>
        <w:rPr>
          <w:spacing w:val="-2"/>
          <w:sz w:val="24"/>
        </w:rPr>
        <w:t> </w:t>
      </w:r>
      <w:r>
        <w:rPr>
          <w:sz w:val="24"/>
        </w:rPr>
        <w:t>the</w:t>
      </w:r>
      <w:r>
        <w:rPr>
          <w:spacing w:val="-3"/>
          <w:sz w:val="24"/>
        </w:rPr>
        <w:t> </w:t>
      </w:r>
      <w:r>
        <w:rPr>
          <w:sz w:val="24"/>
        </w:rPr>
        <w:t>earth.</w:t>
      </w:r>
      <w:r>
        <w:rPr>
          <w:spacing w:val="-7"/>
          <w:sz w:val="24"/>
        </w:rPr>
        <w:t> </w:t>
      </w:r>
      <w:r>
        <w:rPr>
          <w:sz w:val="24"/>
        </w:rPr>
        <w:t>The</w:t>
      </w:r>
      <w:r>
        <w:rPr>
          <w:spacing w:val="-3"/>
          <w:sz w:val="24"/>
        </w:rPr>
        <w:t> </w:t>
      </w:r>
      <w:r>
        <w:rPr>
          <w:sz w:val="24"/>
        </w:rPr>
        <w:t>dragon</w:t>
      </w:r>
      <w:r>
        <w:rPr>
          <w:spacing w:val="-2"/>
          <w:sz w:val="24"/>
        </w:rPr>
        <w:t> </w:t>
      </w:r>
      <w:r>
        <w:rPr>
          <w:sz w:val="24"/>
        </w:rPr>
        <w:t>stood</w:t>
      </w:r>
      <w:r>
        <w:rPr>
          <w:spacing w:val="-2"/>
          <w:sz w:val="24"/>
        </w:rPr>
        <w:t> </w:t>
      </w:r>
      <w:r>
        <w:rPr>
          <w:sz w:val="24"/>
        </w:rPr>
        <w:t>before</w:t>
      </w:r>
      <w:r>
        <w:rPr>
          <w:spacing w:val="-3"/>
          <w:sz w:val="24"/>
        </w:rPr>
        <w:t> </w:t>
      </w:r>
      <w:r>
        <w:rPr>
          <w:sz w:val="24"/>
        </w:rPr>
        <w:t>the woman who was about to give birth, so that when she gave birth he might devour her child. </w:t>
      </w:r>
      <w:r>
        <w:rPr>
          <w:b/>
          <w:position w:val="8"/>
          <w:sz w:val="16"/>
        </w:rPr>
        <w:t>5 </w:t>
      </w:r>
      <w:r>
        <w:rPr>
          <w:sz w:val="24"/>
        </w:rPr>
        <w:t>She gave birth to a son, a male child, who is to rule all the nations with a rod of iron. Her child was caught up to God, and to his throne. </w:t>
      </w:r>
      <w:r>
        <w:rPr>
          <w:b/>
          <w:position w:val="8"/>
          <w:sz w:val="16"/>
        </w:rPr>
        <w:t>6 </w:t>
      </w:r>
      <w:r>
        <w:rPr>
          <w:sz w:val="24"/>
        </w:rPr>
        <w:t>The woman fled into the wilderness, where she has a place prepared by God, that there they may nourish her one thousand two hundred sixty days.</w:t>
      </w:r>
    </w:p>
    <w:p>
      <w:pPr>
        <w:pStyle w:val="BodyText"/>
        <w:spacing w:line="256" w:lineRule="auto" w:before="155"/>
        <w:ind w:left="839" w:right="323"/>
      </w:pPr>
      <w:r>
        <w:rPr>
          <w:b/>
          <w:position w:val="8"/>
          <w:sz w:val="16"/>
        </w:rPr>
        <w:t>7 </w:t>
      </w:r>
      <w:r>
        <w:rPr/>
        <w:t>There was war in the sky. Michael and his angels made war on the dragon. The dragon and</w:t>
      </w:r>
      <w:r>
        <w:rPr>
          <w:spacing w:val="-2"/>
        </w:rPr>
        <w:t> </w:t>
      </w:r>
      <w:r>
        <w:rPr/>
        <w:t>his</w:t>
      </w:r>
      <w:r>
        <w:rPr>
          <w:spacing w:val="-2"/>
        </w:rPr>
        <w:t> </w:t>
      </w:r>
      <w:r>
        <w:rPr/>
        <w:t>angels</w:t>
      </w:r>
      <w:r>
        <w:rPr>
          <w:spacing w:val="-2"/>
        </w:rPr>
        <w:t> </w:t>
      </w:r>
      <w:r>
        <w:rPr/>
        <w:t>made</w:t>
      </w:r>
      <w:r>
        <w:rPr>
          <w:spacing w:val="-3"/>
        </w:rPr>
        <w:t> </w:t>
      </w:r>
      <w:r>
        <w:rPr/>
        <w:t>war. </w:t>
      </w:r>
      <w:r>
        <w:rPr>
          <w:b/>
          <w:position w:val="8"/>
          <w:sz w:val="16"/>
        </w:rPr>
        <w:t>8 </w:t>
      </w:r>
      <w:r>
        <w:rPr/>
        <w:t>They</w:t>
      </w:r>
      <w:r>
        <w:rPr>
          <w:spacing w:val="-2"/>
        </w:rPr>
        <w:t> </w:t>
      </w:r>
      <w:r>
        <w:rPr/>
        <w:t>didn’t</w:t>
      </w:r>
      <w:r>
        <w:rPr>
          <w:spacing w:val="-2"/>
        </w:rPr>
        <w:t> </w:t>
      </w:r>
      <w:r>
        <w:rPr/>
        <w:t>prevail.</w:t>
      </w:r>
      <w:r>
        <w:rPr>
          <w:spacing w:val="-2"/>
        </w:rPr>
        <w:t> </w:t>
      </w:r>
      <w:r>
        <w:rPr/>
        <w:t>No</w:t>
      </w:r>
      <w:r>
        <w:rPr>
          <w:spacing w:val="-2"/>
        </w:rPr>
        <w:t> </w:t>
      </w:r>
      <w:r>
        <w:rPr/>
        <w:t>place</w:t>
      </w:r>
      <w:r>
        <w:rPr>
          <w:spacing w:val="-3"/>
        </w:rPr>
        <w:t> </w:t>
      </w:r>
      <w:r>
        <w:rPr/>
        <w:t>was</w:t>
      </w:r>
      <w:r>
        <w:rPr>
          <w:spacing w:val="-2"/>
        </w:rPr>
        <w:t> </w:t>
      </w:r>
      <w:r>
        <w:rPr/>
        <w:t>found</w:t>
      </w:r>
      <w:r>
        <w:rPr>
          <w:spacing w:val="-2"/>
        </w:rPr>
        <w:t> </w:t>
      </w:r>
      <w:r>
        <w:rPr/>
        <w:t>for</w:t>
      </w:r>
      <w:r>
        <w:rPr>
          <w:spacing w:val="-3"/>
        </w:rPr>
        <w:t> </w:t>
      </w:r>
      <w:r>
        <w:rPr/>
        <w:t>them</w:t>
      </w:r>
      <w:r>
        <w:rPr>
          <w:spacing w:val="-2"/>
        </w:rPr>
        <w:t> </w:t>
      </w:r>
      <w:r>
        <w:rPr/>
        <w:t>any</w:t>
      </w:r>
      <w:r>
        <w:rPr>
          <w:spacing w:val="-2"/>
        </w:rPr>
        <w:t> </w:t>
      </w:r>
      <w:r>
        <w:rPr/>
        <w:t>more</w:t>
      </w:r>
      <w:r>
        <w:rPr>
          <w:spacing w:val="-3"/>
        </w:rPr>
        <w:t> </w:t>
      </w:r>
      <w:r>
        <w:rPr/>
        <w:t>in heaven. </w:t>
      </w:r>
      <w:r>
        <w:rPr>
          <w:b/>
          <w:position w:val="8"/>
          <w:sz w:val="16"/>
        </w:rPr>
        <w:t>9 </w:t>
      </w:r>
      <w:r>
        <w:rPr/>
        <w:t>The great dragon was thrown down, the old serpent, he who is called the devil and Satan, the deceiver of the whole world. He was thrown down to the earth, and his angels were thrown down with him. </w:t>
      </w:r>
      <w:r>
        <w:rPr>
          <w:b/>
          <w:position w:val="8"/>
          <w:sz w:val="16"/>
        </w:rPr>
        <w:t>10 </w:t>
      </w:r>
      <w:r>
        <w:rPr/>
        <w:t>I heard a loud voice in heaven, saying, “Now the salvation, the power, and the Kingdom of our God, and the authority of his Christ has come; for the accuser of our brothers has been thrown down, who accuses them before our God day and night. </w:t>
      </w:r>
      <w:r>
        <w:rPr>
          <w:b/>
          <w:position w:val="8"/>
          <w:sz w:val="16"/>
        </w:rPr>
        <w:t>11 </w:t>
      </w:r>
      <w:r>
        <w:rPr/>
        <w:t>They overcame him because of the Lamb’s blood, and because of the word of their testimony. They didn’t love their life, even to death. </w:t>
      </w:r>
      <w:r>
        <w:rPr>
          <w:b/>
          <w:position w:val="8"/>
          <w:sz w:val="16"/>
        </w:rPr>
        <w:t>12 </w:t>
      </w:r>
      <w:r>
        <w:rPr/>
        <w:t>Therefore rejoice,</w:t>
      </w:r>
      <w:r>
        <w:rPr>
          <w:spacing w:val="-4"/>
        </w:rPr>
        <w:t> </w:t>
      </w:r>
      <w:r>
        <w:rPr/>
        <w:t>heavens,</w:t>
      </w:r>
      <w:r>
        <w:rPr>
          <w:spacing w:val="-2"/>
        </w:rPr>
        <w:t> </w:t>
      </w:r>
      <w:r>
        <w:rPr/>
        <w:t>and</w:t>
      </w:r>
      <w:r>
        <w:rPr>
          <w:spacing w:val="-4"/>
        </w:rPr>
        <w:t> </w:t>
      </w:r>
      <w:r>
        <w:rPr/>
        <w:t>you</w:t>
      </w:r>
      <w:r>
        <w:rPr>
          <w:spacing w:val="-2"/>
        </w:rPr>
        <w:t> </w:t>
      </w:r>
      <w:r>
        <w:rPr/>
        <w:t>who</w:t>
      </w:r>
      <w:r>
        <w:rPr>
          <w:spacing w:val="-4"/>
        </w:rPr>
        <w:t> </w:t>
      </w:r>
      <w:r>
        <w:rPr/>
        <w:t>dwell</w:t>
      </w:r>
      <w:r>
        <w:rPr>
          <w:spacing w:val="-4"/>
        </w:rPr>
        <w:t> </w:t>
      </w:r>
      <w:r>
        <w:rPr/>
        <w:t>in</w:t>
      </w:r>
      <w:r>
        <w:rPr>
          <w:spacing w:val="-4"/>
        </w:rPr>
        <w:t> </w:t>
      </w:r>
      <w:r>
        <w:rPr/>
        <w:t>them.</w:t>
      </w:r>
      <w:r>
        <w:rPr>
          <w:spacing w:val="-9"/>
        </w:rPr>
        <w:t> </w:t>
      </w:r>
      <w:r>
        <w:rPr/>
        <w:t>Woe</w:t>
      </w:r>
      <w:r>
        <w:rPr>
          <w:spacing w:val="-3"/>
        </w:rPr>
        <w:t> </w:t>
      </w:r>
      <w:r>
        <w:rPr/>
        <w:t>to</w:t>
      </w:r>
      <w:r>
        <w:rPr>
          <w:spacing w:val="-4"/>
        </w:rPr>
        <w:t> </w:t>
      </w:r>
      <w:r>
        <w:rPr/>
        <w:t>the</w:t>
      </w:r>
      <w:r>
        <w:rPr>
          <w:spacing w:val="-5"/>
        </w:rPr>
        <w:t> </w:t>
      </w:r>
      <w:r>
        <w:rPr/>
        <w:t>earth</w:t>
      </w:r>
      <w:r>
        <w:rPr>
          <w:spacing w:val="-4"/>
        </w:rPr>
        <w:t> </w:t>
      </w:r>
      <w:r>
        <w:rPr/>
        <w:t>and</w:t>
      </w:r>
      <w:r>
        <w:rPr>
          <w:spacing w:val="-4"/>
        </w:rPr>
        <w:t> </w:t>
      </w:r>
      <w:r>
        <w:rPr/>
        <w:t>to</w:t>
      </w:r>
      <w:r>
        <w:rPr>
          <w:spacing w:val="-4"/>
        </w:rPr>
        <w:t> </w:t>
      </w:r>
      <w:r>
        <w:rPr/>
        <w:t>the</w:t>
      </w:r>
      <w:r>
        <w:rPr>
          <w:spacing w:val="-5"/>
        </w:rPr>
        <w:t> </w:t>
      </w:r>
      <w:r>
        <w:rPr/>
        <w:t>sea,</w:t>
      </w:r>
      <w:r>
        <w:rPr>
          <w:spacing w:val="-4"/>
        </w:rPr>
        <w:t> </w:t>
      </w:r>
      <w:r>
        <w:rPr/>
        <w:t>because</w:t>
      </w:r>
      <w:r>
        <w:rPr>
          <w:spacing w:val="-5"/>
        </w:rPr>
        <w:t> </w:t>
      </w:r>
      <w:r>
        <w:rPr/>
        <w:t>the devil has gone down to you, having great wrath, knowing that he has but a short time.”</w:t>
      </w:r>
    </w:p>
    <w:p>
      <w:pPr>
        <w:pStyle w:val="BodyText"/>
        <w:spacing w:line="256" w:lineRule="auto" w:before="156"/>
        <w:ind w:left="840" w:right="305"/>
      </w:pPr>
      <w:r>
        <w:rPr/>
        <mc:AlternateContent>
          <mc:Choice Requires="wps">
            <w:drawing>
              <wp:anchor distT="0" distB="0" distL="0" distR="0" allowOverlap="1" layoutInCell="1" locked="0" behindDoc="0" simplePos="0" relativeHeight="15766528">
                <wp:simplePos x="0" y="0"/>
                <wp:positionH relativeFrom="page">
                  <wp:posOffset>6374891</wp:posOffset>
                </wp:positionH>
                <wp:positionV relativeFrom="paragraph">
                  <wp:posOffset>1520653</wp:posOffset>
                </wp:positionV>
                <wp:extent cx="45720" cy="5080"/>
                <wp:effectExtent l="0" t="0" r="0" b="0"/>
                <wp:wrapNone/>
                <wp:docPr id="83" name="Graphic 83"/>
                <wp:cNvGraphicFramePr>
                  <a:graphicFrameLocks/>
                </wp:cNvGraphicFramePr>
                <a:graphic>
                  <a:graphicData uri="http://schemas.microsoft.com/office/word/2010/wordprocessingShape">
                    <wps:wsp>
                      <wps:cNvPr id="83" name="Graphic 83"/>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501.959991pt;margin-top:119.736504pt;width:3.6pt;height:.36pt;mso-position-horizontal-relative:page;mso-position-vertical-relative:paragraph;z-index:15766528" id="docshape40" filled="true" fillcolor="#0d5fad" stroked="false">
                <v:fill type="solid"/>
                <w10:wrap type="none"/>
              </v:rect>
            </w:pict>
          </mc:Fallback>
        </mc:AlternateContent>
      </w:r>
      <w:r>
        <w:rPr>
          <w:b/>
          <w:position w:val="8"/>
          <w:sz w:val="16"/>
        </w:rPr>
        <w:t>13 </w:t>
      </w:r>
      <w:r>
        <w:rPr/>
        <w:t>When the dragon saw that he was thrown down to the earth, he persecuted the woman who gave birth to the male child. </w:t>
      </w:r>
      <w:r>
        <w:rPr>
          <w:b/>
          <w:position w:val="8"/>
          <w:sz w:val="16"/>
        </w:rPr>
        <w:t>14 </w:t>
      </w:r>
      <w:r>
        <w:rPr/>
        <w:t>Two wings of the great eagle were given to the woman,</w:t>
      </w:r>
      <w:r>
        <w:rPr>
          <w:spacing w:val="-3"/>
        </w:rPr>
        <w:t> </w:t>
      </w:r>
      <w:r>
        <w:rPr/>
        <w:t>that</w:t>
      </w:r>
      <w:r>
        <w:rPr>
          <w:spacing w:val="-3"/>
        </w:rPr>
        <w:t> </w:t>
      </w:r>
      <w:r>
        <w:rPr/>
        <w:t>she</w:t>
      </w:r>
      <w:r>
        <w:rPr>
          <w:spacing w:val="-4"/>
        </w:rPr>
        <w:t> </w:t>
      </w:r>
      <w:r>
        <w:rPr/>
        <w:t>might</w:t>
      </w:r>
      <w:r>
        <w:rPr>
          <w:spacing w:val="-3"/>
        </w:rPr>
        <w:t> </w:t>
      </w:r>
      <w:r>
        <w:rPr/>
        <w:t>fly</w:t>
      </w:r>
      <w:r>
        <w:rPr>
          <w:spacing w:val="-3"/>
        </w:rPr>
        <w:t> </w:t>
      </w:r>
      <w:r>
        <w:rPr/>
        <w:t>into</w:t>
      </w:r>
      <w:r>
        <w:rPr>
          <w:spacing w:val="-3"/>
        </w:rPr>
        <w:t> </w:t>
      </w:r>
      <w:r>
        <w:rPr/>
        <w:t>the</w:t>
      </w:r>
      <w:r>
        <w:rPr>
          <w:spacing w:val="-4"/>
        </w:rPr>
        <w:t> </w:t>
      </w:r>
      <w:r>
        <w:rPr/>
        <w:t>wilderness</w:t>
      </w:r>
      <w:r>
        <w:rPr>
          <w:spacing w:val="-3"/>
        </w:rPr>
        <w:t> </w:t>
      </w:r>
      <w:r>
        <w:rPr/>
        <w:t>to</w:t>
      </w:r>
      <w:r>
        <w:rPr>
          <w:spacing w:val="-3"/>
        </w:rPr>
        <w:t> </w:t>
      </w:r>
      <w:r>
        <w:rPr/>
        <w:t>her</w:t>
      </w:r>
      <w:r>
        <w:rPr>
          <w:spacing w:val="-4"/>
        </w:rPr>
        <w:t> </w:t>
      </w:r>
      <w:r>
        <w:rPr/>
        <w:t>place,</w:t>
      </w:r>
      <w:r>
        <w:rPr>
          <w:spacing w:val="-3"/>
        </w:rPr>
        <w:t> </w:t>
      </w:r>
      <w:r>
        <w:rPr/>
        <w:t>so</w:t>
      </w:r>
      <w:r>
        <w:rPr>
          <w:spacing w:val="-3"/>
        </w:rPr>
        <w:t> </w:t>
      </w:r>
      <w:r>
        <w:rPr/>
        <w:t>that</w:t>
      </w:r>
      <w:r>
        <w:rPr>
          <w:spacing w:val="-3"/>
        </w:rPr>
        <w:t> </w:t>
      </w:r>
      <w:r>
        <w:rPr/>
        <w:t>she</w:t>
      </w:r>
      <w:r>
        <w:rPr>
          <w:spacing w:val="-4"/>
        </w:rPr>
        <w:t> </w:t>
      </w:r>
      <w:r>
        <w:rPr/>
        <w:t>might</w:t>
      </w:r>
      <w:r>
        <w:rPr>
          <w:spacing w:val="-3"/>
        </w:rPr>
        <w:t> </w:t>
      </w:r>
      <w:r>
        <w:rPr/>
        <w:t>be</w:t>
      </w:r>
      <w:r>
        <w:rPr>
          <w:spacing w:val="-4"/>
        </w:rPr>
        <w:t> </w:t>
      </w:r>
      <w:r>
        <w:rPr/>
        <w:t>nourished for a time, and times, and half a time, from the face of the serpent. </w:t>
      </w:r>
      <w:r>
        <w:rPr>
          <w:b/>
          <w:position w:val="8"/>
          <w:sz w:val="16"/>
        </w:rPr>
        <w:t>15 </w:t>
      </w:r>
      <w:r>
        <w:rPr/>
        <w:t>The serpent spewed water out of his mouth after the woman like a river, that he might cause her to be carried away by the stream. </w:t>
      </w:r>
      <w:r>
        <w:rPr>
          <w:b/>
          <w:position w:val="8"/>
          <w:sz w:val="16"/>
        </w:rPr>
        <w:t>16 </w:t>
      </w:r>
      <w:r>
        <w:rPr/>
        <w:t>The earth helped the woman, and the earth opened its mouth and swallowed up the river which the dragon spewed out of his mouth. </w:t>
      </w:r>
      <w:r>
        <w:rPr>
          <w:b/>
          <w:position w:val="8"/>
          <w:sz w:val="16"/>
        </w:rPr>
        <w:t>17 </w:t>
      </w:r>
      <w:r>
        <w:rPr/>
        <w:t>The dragon grew angry with the woman, and went away to make war with the rest of her offspring,</w:t>
      </w:r>
      <w:r>
        <w:rPr>
          <w:vertAlign w:val="superscript"/>
        </w:rPr>
        <w:t>[</w:t>
      </w:r>
      <w:r>
        <w:rPr>
          <w:color w:val="0D5FAD"/>
          <w:vertAlign w:val="superscript"/>
        </w:rPr>
        <w:t>a</w:t>
      </w:r>
      <w:r>
        <w:rPr>
          <w:vertAlign w:val="superscript"/>
        </w:rPr>
        <w:t>]</w:t>
      </w:r>
      <w:r>
        <w:rPr>
          <w:vertAlign w:val="baseline"/>
        </w:rPr>
        <w:t> who keep God’s commandments and hold Jesus’</w:t>
      </w:r>
      <w:r>
        <w:rPr>
          <w:spacing w:val="-4"/>
          <w:vertAlign w:val="baseline"/>
        </w:rPr>
        <w:t> </w:t>
      </w:r>
      <w:r>
        <w:rPr>
          <w:vertAlign w:val="baseline"/>
        </w:rPr>
        <w:t>testimony.</w:t>
      </w:r>
    </w:p>
    <w:p>
      <w:pPr>
        <w:spacing w:after="0" w:line="256" w:lineRule="auto"/>
        <w:sectPr>
          <w:pgSz w:w="12240" w:h="15840"/>
          <w:pgMar w:header="0" w:footer="523" w:top="1360" w:bottom="720" w:left="1320" w:right="1160"/>
        </w:sectPr>
      </w:pPr>
    </w:p>
    <w:p>
      <w:pPr>
        <w:pStyle w:val="BodyText"/>
        <w:spacing w:line="259" w:lineRule="auto" w:before="79"/>
        <w:ind w:right="314"/>
        <w:rPr>
          <w:i/>
        </w:rPr>
      </w:pPr>
      <w:r>
        <w:rPr/>
        <w:t>John</w:t>
      </w:r>
      <w:r>
        <w:rPr>
          <w:spacing w:val="-3"/>
        </w:rPr>
        <w:t> </w:t>
      </w:r>
      <w:r>
        <w:rPr/>
        <w:t>describes</w:t>
      </w:r>
      <w:r>
        <w:rPr>
          <w:spacing w:val="-3"/>
        </w:rPr>
        <w:t> </w:t>
      </w:r>
      <w:r>
        <w:rPr/>
        <w:t>a</w:t>
      </w:r>
      <w:r>
        <w:rPr>
          <w:spacing w:val="-2"/>
        </w:rPr>
        <w:t> </w:t>
      </w:r>
      <w:r>
        <w:rPr/>
        <w:t>war</w:t>
      </w:r>
      <w:r>
        <w:rPr>
          <w:spacing w:val="-4"/>
        </w:rPr>
        <w:t> </w:t>
      </w:r>
      <w:r>
        <w:rPr/>
        <w:t>in</w:t>
      </w:r>
      <w:r>
        <w:rPr>
          <w:spacing w:val="-3"/>
        </w:rPr>
        <w:t> </w:t>
      </w:r>
      <w:r>
        <w:rPr/>
        <w:t>heaven</w:t>
      </w:r>
      <w:r>
        <w:rPr>
          <w:spacing w:val="-3"/>
        </w:rPr>
        <w:t> </w:t>
      </w:r>
      <w:r>
        <w:rPr/>
        <w:t>in</w:t>
      </w:r>
      <w:r>
        <w:rPr>
          <w:spacing w:val="-3"/>
        </w:rPr>
        <w:t> </w:t>
      </w:r>
      <w:r>
        <w:rPr/>
        <w:t>which</w:t>
      </w:r>
      <w:r>
        <w:rPr>
          <w:spacing w:val="-3"/>
        </w:rPr>
        <w:t> </w:t>
      </w:r>
      <w:r>
        <w:rPr/>
        <w:t>Michael</w:t>
      </w:r>
      <w:r>
        <w:rPr>
          <w:spacing w:val="-1"/>
        </w:rPr>
        <w:t> </w:t>
      </w:r>
      <w:r>
        <w:rPr/>
        <w:t>and</w:t>
      </w:r>
      <w:r>
        <w:rPr>
          <w:spacing w:val="-3"/>
        </w:rPr>
        <w:t> </w:t>
      </w:r>
      <w:r>
        <w:rPr/>
        <w:t>his</w:t>
      </w:r>
      <w:r>
        <w:rPr>
          <w:spacing w:val="-3"/>
        </w:rPr>
        <w:t> </w:t>
      </w:r>
      <w:r>
        <w:rPr/>
        <w:t>angels</w:t>
      </w:r>
      <w:r>
        <w:rPr>
          <w:spacing w:val="-3"/>
        </w:rPr>
        <w:t> </w:t>
      </w:r>
      <w:r>
        <w:rPr/>
        <w:t>battle</w:t>
      </w:r>
      <w:r>
        <w:rPr>
          <w:spacing w:val="-4"/>
        </w:rPr>
        <w:t> </w:t>
      </w:r>
      <w:r>
        <w:rPr/>
        <w:t>with</w:t>
      </w:r>
      <w:r>
        <w:rPr>
          <w:spacing w:val="-1"/>
        </w:rPr>
        <w:t> </w:t>
      </w:r>
      <w:r>
        <w:rPr/>
        <w:t>the</w:t>
      </w:r>
      <w:r>
        <w:rPr>
          <w:spacing w:val="-4"/>
        </w:rPr>
        <w:t> </w:t>
      </w:r>
      <w:r>
        <w:rPr/>
        <w:t>dragon</w:t>
      </w:r>
      <w:r>
        <w:rPr>
          <w:spacing w:val="-3"/>
        </w:rPr>
        <w:t> </w:t>
      </w:r>
      <w:r>
        <w:rPr/>
        <w:t>and</w:t>
      </w:r>
      <w:r>
        <w:rPr>
          <w:spacing w:val="-3"/>
        </w:rPr>
        <w:t> </w:t>
      </w:r>
      <w:r>
        <w:rPr/>
        <w:t>his angels. Michael prevails and the great dragon who is Satan who misleads the entire earth is hurled out of heaven and restricted to the earth! See </w:t>
      </w:r>
      <w:r>
        <w:rPr>
          <w:i/>
        </w:rPr>
        <w:t>Is Michael, Jesus?</w:t>
      </w:r>
    </w:p>
    <w:p>
      <w:pPr>
        <w:pStyle w:val="BodyText"/>
        <w:ind w:left="0"/>
        <w:rPr>
          <w:i/>
          <w:sz w:val="20"/>
        </w:rPr>
      </w:pPr>
    </w:p>
    <w:p>
      <w:pPr>
        <w:pStyle w:val="BodyText"/>
        <w:spacing w:before="190"/>
        <w:ind w:left="0"/>
        <w:rPr>
          <w:i/>
          <w:sz w:val="20"/>
        </w:rPr>
      </w:pPr>
      <w:r>
        <w:rPr/>
        <w:drawing>
          <wp:anchor distT="0" distB="0" distL="0" distR="0" allowOverlap="1" layoutInCell="1" locked="0" behindDoc="1" simplePos="0" relativeHeight="487626240">
            <wp:simplePos x="0" y="0"/>
            <wp:positionH relativeFrom="page">
              <wp:posOffset>1667928</wp:posOffset>
            </wp:positionH>
            <wp:positionV relativeFrom="paragraph">
              <wp:posOffset>282299</wp:posOffset>
            </wp:positionV>
            <wp:extent cx="4364953" cy="6487668"/>
            <wp:effectExtent l="0" t="0" r="0" b="0"/>
            <wp:wrapTopAndBottom/>
            <wp:docPr id="84" name="Image 84" descr="War in heaven  "/>
            <wp:cNvGraphicFramePr>
              <a:graphicFrameLocks/>
            </wp:cNvGraphicFramePr>
            <a:graphic>
              <a:graphicData uri="http://schemas.openxmlformats.org/drawingml/2006/picture">
                <pic:pic>
                  <pic:nvPicPr>
                    <pic:cNvPr id="84" name="Image 84" descr="War in heaven  "/>
                    <pic:cNvPicPr/>
                  </pic:nvPicPr>
                  <pic:blipFill>
                    <a:blip r:embed="rId49" cstate="print"/>
                    <a:stretch>
                      <a:fillRect/>
                    </a:stretch>
                  </pic:blipFill>
                  <pic:spPr>
                    <a:xfrm>
                      <a:off x="0" y="0"/>
                      <a:ext cx="4364953" cy="6487668"/>
                    </a:xfrm>
                    <a:prstGeom prst="rect">
                      <a:avLst/>
                    </a:prstGeom>
                  </pic:spPr>
                </pic:pic>
              </a:graphicData>
            </a:graphic>
          </wp:anchor>
        </w:drawing>
      </w:r>
    </w:p>
    <w:p>
      <w:pPr>
        <w:spacing w:after="0"/>
        <w:rPr>
          <w:sz w:val="20"/>
        </w:rPr>
        <w:sectPr>
          <w:pgSz w:w="12240" w:h="15840"/>
          <w:pgMar w:header="0" w:footer="523" w:top="1360" w:bottom="720" w:left="1320" w:right="1160"/>
        </w:sectPr>
      </w:pPr>
    </w:p>
    <w:p>
      <w:pPr>
        <w:pStyle w:val="BodyText"/>
        <w:spacing w:line="259" w:lineRule="auto" w:before="79"/>
        <w:ind w:right="314"/>
      </w:pPr>
      <w:r>
        <w:rPr>
          <w:b/>
        </w:rPr>
        <w:t>Revelation 12:6 </w:t>
      </w:r>
      <w:r>
        <w:rPr/>
        <w:t>“And the woman fled into the wilderness, where she has a place prepared by God,</w:t>
      </w:r>
      <w:r>
        <w:rPr>
          <w:spacing w:val="-3"/>
        </w:rPr>
        <w:t> </w:t>
      </w:r>
      <w:r>
        <w:rPr/>
        <w:t>that</w:t>
      </w:r>
      <w:r>
        <w:rPr>
          <w:spacing w:val="-3"/>
        </w:rPr>
        <w:t> </w:t>
      </w:r>
      <w:r>
        <w:rPr/>
        <w:t>they</w:t>
      </w:r>
      <w:r>
        <w:rPr>
          <w:spacing w:val="-3"/>
        </w:rPr>
        <w:t> </w:t>
      </w:r>
      <w:r>
        <w:rPr/>
        <w:t>should</w:t>
      </w:r>
      <w:r>
        <w:rPr>
          <w:spacing w:val="-3"/>
        </w:rPr>
        <w:t> </w:t>
      </w:r>
      <w:r>
        <w:rPr/>
        <w:t>feed</w:t>
      </w:r>
      <w:r>
        <w:rPr>
          <w:spacing w:val="-3"/>
        </w:rPr>
        <w:t> </w:t>
      </w:r>
      <w:r>
        <w:rPr/>
        <w:t>her</w:t>
      </w:r>
      <w:r>
        <w:rPr>
          <w:spacing w:val="-4"/>
        </w:rPr>
        <w:t> </w:t>
      </w:r>
      <w:r>
        <w:rPr/>
        <w:t>there</w:t>
      </w:r>
      <w:r>
        <w:rPr>
          <w:spacing w:val="-4"/>
        </w:rPr>
        <w:t> </w:t>
      </w:r>
      <w:r>
        <w:rPr/>
        <w:t>a</w:t>
      </w:r>
      <w:r>
        <w:rPr>
          <w:spacing w:val="-4"/>
        </w:rPr>
        <w:t> </w:t>
      </w:r>
      <w:r>
        <w:rPr/>
        <w:t>thousand</w:t>
      </w:r>
      <w:r>
        <w:rPr>
          <w:spacing w:val="-3"/>
        </w:rPr>
        <w:t> </w:t>
      </w:r>
      <w:r>
        <w:rPr/>
        <w:t>two</w:t>
      </w:r>
      <w:r>
        <w:rPr>
          <w:spacing w:val="-3"/>
        </w:rPr>
        <w:t> </w:t>
      </w:r>
      <w:r>
        <w:rPr/>
        <w:t>hundred</w:t>
      </w:r>
      <w:r>
        <w:rPr>
          <w:spacing w:val="-3"/>
        </w:rPr>
        <w:t> </w:t>
      </w:r>
      <w:r>
        <w:rPr/>
        <w:t>and</w:t>
      </w:r>
      <w:r>
        <w:rPr>
          <w:spacing w:val="-3"/>
        </w:rPr>
        <w:t> </w:t>
      </w:r>
      <w:r>
        <w:rPr/>
        <w:t>sixty</w:t>
      </w:r>
      <w:r>
        <w:rPr>
          <w:spacing w:val="-3"/>
        </w:rPr>
        <w:t> </w:t>
      </w:r>
      <w:r>
        <w:rPr/>
        <w:t>days.”</w:t>
      </w:r>
      <w:r>
        <w:rPr>
          <w:spacing w:val="-8"/>
        </w:rPr>
        <w:t> </w:t>
      </w:r>
      <w:r>
        <w:rPr/>
        <w:t>This</w:t>
      </w:r>
      <w:r>
        <w:rPr>
          <w:spacing w:val="-3"/>
        </w:rPr>
        <w:t> </w:t>
      </w:r>
      <w:r>
        <w:rPr/>
        <w:t>happens</w:t>
      </w:r>
      <w:r>
        <w:rPr>
          <w:spacing w:val="-3"/>
        </w:rPr>
        <w:t> </w:t>
      </w:r>
      <w:r>
        <w:rPr/>
        <w:t>at</w:t>
      </w:r>
      <w:r>
        <w:rPr>
          <w:spacing w:val="-3"/>
        </w:rPr>
        <w:t> </w:t>
      </w:r>
      <w:r>
        <w:rPr/>
        <w:t>the start of the 1,290-day period in Daniel 12:7,11. This is a time of testing of God’s servants – See comments for Revelation 11:2-4 and Zechariah 5:5-11</w:t>
      </w:r>
    </w:p>
    <w:p>
      <w:pPr>
        <w:spacing w:before="159"/>
        <w:ind w:left="120" w:right="0" w:firstLine="0"/>
        <w:jc w:val="left"/>
        <w:rPr>
          <w:sz w:val="24"/>
        </w:rPr>
      </w:pPr>
      <w:r>
        <w:rPr>
          <w:b/>
          <w:sz w:val="24"/>
        </w:rPr>
        <w:t>Revelation</w:t>
      </w:r>
      <w:r>
        <w:rPr>
          <w:b/>
          <w:spacing w:val="-4"/>
          <w:sz w:val="24"/>
        </w:rPr>
        <w:t> </w:t>
      </w:r>
      <w:r>
        <w:rPr>
          <w:b/>
          <w:sz w:val="24"/>
        </w:rPr>
        <w:t>12:7-9</w:t>
      </w:r>
      <w:r>
        <w:rPr>
          <w:b/>
          <w:spacing w:val="-1"/>
          <w:sz w:val="24"/>
        </w:rPr>
        <w:t> </w:t>
      </w:r>
      <w:r>
        <w:rPr>
          <w:sz w:val="24"/>
        </w:rPr>
        <w:t>Occurs</w:t>
      </w:r>
      <w:r>
        <w:rPr>
          <w:spacing w:val="-1"/>
          <w:sz w:val="24"/>
        </w:rPr>
        <w:t> </w:t>
      </w:r>
      <w:r>
        <w:rPr>
          <w:sz w:val="24"/>
        </w:rPr>
        <w:t>basically</w:t>
      </w:r>
      <w:r>
        <w:rPr>
          <w:spacing w:val="-1"/>
          <w:sz w:val="24"/>
        </w:rPr>
        <w:t> </w:t>
      </w:r>
      <w:r>
        <w:rPr>
          <w:sz w:val="24"/>
        </w:rPr>
        <w:t>at</w:t>
      </w:r>
      <w:r>
        <w:rPr>
          <w:spacing w:val="-2"/>
          <w:sz w:val="24"/>
        </w:rPr>
        <w:t> </w:t>
      </w:r>
      <w:r>
        <w:rPr>
          <w:sz w:val="24"/>
        </w:rPr>
        <w:t>the</w:t>
      </w:r>
      <w:r>
        <w:rPr>
          <w:spacing w:val="-2"/>
          <w:sz w:val="24"/>
        </w:rPr>
        <w:t> </w:t>
      </w:r>
      <w:r>
        <w:rPr>
          <w:sz w:val="24"/>
        </w:rPr>
        <w:t>same</w:t>
      </w:r>
      <w:r>
        <w:rPr>
          <w:spacing w:val="-2"/>
          <w:sz w:val="24"/>
        </w:rPr>
        <w:t> </w:t>
      </w:r>
      <w:r>
        <w:rPr>
          <w:sz w:val="24"/>
        </w:rPr>
        <w:t>time</w:t>
      </w:r>
      <w:r>
        <w:rPr>
          <w:spacing w:val="-2"/>
          <w:sz w:val="24"/>
        </w:rPr>
        <w:t> </w:t>
      </w:r>
      <w:r>
        <w:rPr>
          <w:sz w:val="24"/>
        </w:rPr>
        <w:t>as</w:t>
      </w:r>
      <w:r>
        <w:rPr>
          <w:spacing w:val="-1"/>
          <w:sz w:val="24"/>
        </w:rPr>
        <w:t> </w:t>
      </w:r>
      <w:r>
        <w:rPr>
          <w:spacing w:val="-2"/>
          <w:sz w:val="24"/>
        </w:rPr>
        <w:t>12:6.</w:t>
      </w:r>
    </w:p>
    <w:p>
      <w:pPr>
        <w:pStyle w:val="BodyText"/>
        <w:spacing w:line="259" w:lineRule="auto" w:before="182"/>
        <w:ind w:right="417"/>
      </w:pPr>
      <w:r>
        <w:rPr>
          <w:b/>
        </w:rPr>
        <w:t>Revelation</w:t>
      </w:r>
      <w:r>
        <w:rPr>
          <w:b/>
          <w:spacing w:val="-4"/>
        </w:rPr>
        <w:t> </w:t>
      </w:r>
      <w:r>
        <w:rPr>
          <w:b/>
        </w:rPr>
        <w:t>12:10-12</w:t>
      </w:r>
      <w:r>
        <w:rPr>
          <w:b/>
          <w:spacing w:val="-9"/>
        </w:rPr>
        <w:t> </w:t>
      </w:r>
      <w:r>
        <w:rPr/>
        <w:t>This</w:t>
      </w:r>
      <w:r>
        <w:rPr>
          <w:spacing w:val="-4"/>
        </w:rPr>
        <w:t> </w:t>
      </w:r>
      <w:r>
        <w:rPr/>
        <w:t>occurs</w:t>
      </w:r>
      <w:r>
        <w:rPr>
          <w:spacing w:val="-4"/>
        </w:rPr>
        <w:t> </w:t>
      </w:r>
      <w:r>
        <w:rPr/>
        <w:t>basically</w:t>
      </w:r>
      <w:r>
        <w:rPr>
          <w:spacing w:val="-4"/>
        </w:rPr>
        <w:t> </w:t>
      </w:r>
      <w:r>
        <w:rPr/>
        <w:t>at</w:t>
      </w:r>
      <w:r>
        <w:rPr>
          <w:spacing w:val="-4"/>
        </w:rPr>
        <w:t> </w:t>
      </w:r>
      <w:r>
        <w:rPr/>
        <w:t>the</w:t>
      </w:r>
      <w:r>
        <w:rPr>
          <w:spacing w:val="-5"/>
        </w:rPr>
        <w:t> </w:t>
      </w:r>
      <w:r>
        <w:rPr/>
        <w:t>same</w:t>
      </w:r>
      <w:r>
        <w:rPr>
          <w:spacing w:val="-5"/>
        </w:rPr>
        <w:t> </w:t>
      </w:r>
      <w:r>
        <w:rPr/>
        <w:t>time</w:t>
      </w:r>
      <w:r>
        <w:rPr>
          <w:spacing w:val="-5"/>
        </w:rPr>
        <w:t> </w:t>
      </w:r>
      <w:r>
        <w:rPr/>
        <w:t>as</w:t>
      </w:r>
      <w:r>
        <w:rPr>
          <w:spacing w:val="-4"/>
        </w:rPr>
        <w:t> </w:t>
      </w:r>
      <w:r>
        <w:rPr/>
        <w:t>12:6.</w:t>
      </w:r>
      <w:r>
        <w:rPr>
          <w:spacing w:val="-4"/>
        </w:rPr>
        <w:t> </w:t>
      </w:r>
      <w:r>
        <w:rPr/>
        <w:t>However,</w:t>
      </w:r>
      <w:r>
        <w:rPr>
          <w:spacing w:val="-4"/>
        </w:rPr>
        <w:t> </w:t>
      </w:r>
      <w:r>
        <w:rPr/>
        <w:t>verse</w:t>
      </w:r>
      <w:r>
        <w:rPr>
          <w:spacing w:val="-5"/>
        </w:rPr>
        <w:t> </w:t>
      </w:r>
      <w:r>
        <w:rPr/>
        <w:t>11</w:t>
      </w:r>
      <w:r>
        <w:rPr>
          <w:spacing w:val="-4"/>
        </w:rPr>
        <w:t> </w:t>
      </w:r>
      <w:r>
        <w:rPr/>
        <w:t>talks about the first group of the “two witnesses” not the holy ones yet to undergo trials – see comments for Revelation 6:9-11.</w:t>
      </w:r>
    </w:p>
    <w:p>
      <w:pPr>
        <w:pStyle w:val="BodyText"/>
        <w:spacing w:line="259" w:lineRule="auto" w:before="160"/>
        <w:ind w:right="305"/>
      </w:pPr>
      <w:r>
        <w:rPr>
          <w:b/>
        </w:rPr>
        <w:t>Revelation 12:13-14 </w:t>
      </w:r>
      <w:r>
        <w:rPr/>
        <w:t>pictures Satan restricted to the earth and Jehovah removing his spirit from his</w:t>
      </w:r>
      <w:r>
        <w:rPr>
          <w:spacing w:val="-2"/>
        </w:rPr>
        <w:t> </w:t>
      </w:r>
      <w:r>
        <w:rPr/>
        <w:t>people</w:t>
      </w:r>
      <w:r>
        <w:rPr>
          <w:spacing w:val="-3"/>
        </w:rPr>
        <w:t> </w:t>
      </w:r>
      <w:r>
        <w:rPr/>
        <w:t>by</w:t>
      </w:r>
      <w:r>
        <w:rPr>
          <w:spacing w:val="-2"/>
        </w:rPr>
        <w:t> </w:t>
      </w:r>
      <w:r>
        <w:rPr/>
        <w:t>the</w:t>
      </w:r>
      <w:r>
        <w:rPr>
          <w:spacing w:val="-3"/>
        </w:rPr>
        <w:t> </w:t>
      </w:r>
      <w:r>
        <w:rPr/>
        <w:t>“woman”</w:t>
      </w:r>
      <w:r>
        <w:rPr>
          <w:spacing w:val="-3"/>
        </w:rPr>
        <w:t> </w:t>
      </w:r>
      <w:r>
        <w:rPr/>
        <w:t>fleeing</w:t>
      </w:r>
      <w:r>
        <w:rPr>
          <w:spacing w:val="-2"/>
        </w:rPr>
        <w:t> </w:t>
      </w:r>
      <w:r>
        <w:rPr/>
        <w:t>into</w:t>
      </w:r>
      <w:r>
        <w:rPr>
          <w:spacing w:val="-2"/>
        </w:rPr>
        <w:t> </w:t>
      </w:r>
      <w:r>
        <w:rPr/>
        <w:t>the</w:t>
      </w:r>
      <w:r>
        <w:rPr>
          <w:spacing w:val="-3"/>
        </w:rPr>
        <w:t> </w:t>
      </w:r>
      <w:r>
        <w:rPr/>
        <w:t>wilderness.</w:t>
      </w:r>
      <w:r>
        <w:rPr>
          <w:spacing w:val="-7"/>
        </w:rPr>
        <w:t> </w:t>
      </w:r>
      <w:r>
        <w:rPr/>
        <w:t>This</w:t>
      </w:r>
      <w:r>
        <w:rPr>
          <w:spacing w:val="-2"/>
        </w:rPr>
        <w:t> </w:t>
      </w:r>
      <w:r>
        <w:rPr/>
        <w:t>may</w:t>
      </w:r>
      <w:r>
        <w:rPr>
          <w:spacing w:val="-2"/>
        </w:rPr>
        <w:t> </w:t>
      </w:r>
      <w:r>
        <w:rPr/>
        <w:t>be</w:t>
      </w:r>
      <w:r>
        <w:rPr>
          <w:spacing w:val="-3"/>
        </w:rPr>
        <w:t> </w:t>
      </w:r>
      <w:r>
        <w:rPr/>
        <w:t>the</w:t>
      </w:r>
      <w:r>
        <w:rPr>
          <w:spacing w:val="-3"/>
        </w:rPr>
        <w:t> </w:t>
      </w:r>
      <w:r>
        <w:rPr/>
        <w:t>same</w:t>
      </w:r>
      <w:r>
        <w:rPr>
          <w:spacing w:val="-3"/>
        </w:rPr>
        <w:t> </w:t>
      </w:r>
      <w:r>
        <w:rPr/>
        <w:t>thing</w:t>
      </w:r>
      <w:r>
        <w:rPr>
          <w:spacing w:val="-2"/>
        </w:rPr>
        <w:t> </w:t>
      </w:r>
      <w:r>
        <w:rPr/>
        <w:t>as</w:t>
      </w:r>
      <w:r>
        <w:rPr>
          <w:spacing w:val="-2"/>
        </w:rPr>
        <w:t> </w:t>
      </w:r>
      <w:r>
        <w:rPr/>
        <w:t>mentioned in Zechariah 5:9-11.</w:t>
      </w:r>
    </w:p>
    <w:p>
      <w:pPr>
        <w:pStyle w:val="BodyText"/>
        <w:spacing w:line="259" w:lineRule="auto" w:before="159"/>
        <w:ind w:right="314"/>
      </w:pPr>
      <w:r>
        <w:rPr>
          <w:b/>
        </w:rPr>
        <w:t>Revelation 12:15-17 </w:t>
      </w:r>
      <w:r>
        <w:rPr/>
        <w:t>“And the serpent disgorged water like a river from its mouth after the woman,</w:t>
      </w:r>
      <w:r>
        <w:rPr>
          <w:spacing w:val="-4"/>
        </w:rPr>
        <w:t> </w:t>
      </w:r>
      <w:r>
        <w:rPr/>
        <w:t>to</w:t>
      </w:r>
      <w:r>
        <w:rPr>
          <w:spacing w:val="-4"/>
        </w:rPr>
        <w:t> </w:t>
      </w:r>
      <w:r>
        <w:rPr/>
        <w:t>cause</w:t>
      </w:r>
      <w:r>
        <w:rPr>
          <w:spacing w:val="-5"/>
        </w:rPr>
        <w:t> </w:t>
      </w:r>
      <w:r>
        <w:rPr/>
        <w:t>her</w:t>
      </w:r>
      <w:r>
        <w:rPr>
          <w:spacing w:val="-5"/>
        </w:rPr>
        <w:t> </w:t>
      </w:r>
      <w:r>
        <w:rPr/>
        <w:t>to</w:t>
      </w:r>
      <w:r>
        <w:rPr>
          <w:spacing w:val="-4"/>
        </w:rPr>
        <w:t> </w:t>
      </w:r>
      <w:r>
        <w:rPr/>
        <w:t>be</w:t>
      </w:r>
      <w:r>
        <w:rPr>
          <w:spacing w:val="-5"/>
        </w:rPr>
        <w:t> </w:t>
      </w:r>
      <w:r>
        <w:rPr/>
        <w:t>drowned</w:t>
      </w:r>
      <w:r>
        <w:rPr>
          <w:spacing w:val="-4"/>
        </w:rPr>
        <w:t> </w:t>
      </w:r>
      <w:r>
        <w:rPr/>
        <w:t>by</w:t>
      </w:r>
      <w:r>
        <w:rPr>
          <w:spacing w:val="-4"/>
        </w:rPr>
        <w:t> </w:t>
      </w:r>
      <w:r>
        <w:rPr/>
        <w:t>the</w:t>
      </w:r>
      <w:r>
        <w:rPr>
          <w:spacing w:val="-5"/>
        </w:rPr>
        <w:t> </w:t>
      </w:r>
      <w:r>
        <w:rPr/>
        <w:t>river.</w:t>
      </w:r>
      <w:r>
        <w:rPr>
          <w:spacing w:val="-4"/>
        </w:rPr>
        <w:t> </w:t>
      </w:r>
      <w:r>
        <w:rPr/>
        <w:t>But</w:t>
      </w:r>
      <w:r>
        <w:rPr>
          <w:spacing w:val="-4"/>
        </w:rPr>
        <w:t> </w:t>
      </w:r>
      <w:r>
        <w:rPr/>
        <w:t>the</w:t>
      </w:r>
      <w:r>
        <w:rPr>
          <w:spacing w:val="-5"/>
        </w:rPr>
        <w:t> </w:t>
      </w:r>
      <w:r>
        <w:rPr/>
        <w:t>earth</w:t>
      </w:r>
      <w:r>
        <w:rPr>
          <w:spacing w:val="-4"/>
        </w:rPr>
        <w:t> </w:t>
      </w:r>
      <w:r>
        <w:rPr/>
        <w:t>came</w:t>
      </w:r>
      <w:r>
        <w:rPr>
          <w:spacing w:val="-5"/>
        </w:rPr>
        <w:t> </w:t>
      </w:r>
      <w:r>
        <w:rPr/>
        <w:t>to</w:t>
      </w:r>
      <w:r>
        <w:rPr>
          <w:spacing w:val="-4"/>
        </w:rPr>
        <w:t> </w:t>
      </w:r>
      <w:r>
        <w:rPr/>
        <w:t>the</w:t>
      </w:r>
      <w:r>
        <w:rPr>
          <w:spacing w:val="-3"/>
        </w:rPr>
        <w:t> </w:t>
      </w:r>
      <w:r>
        <w:rPr/>
        <w:t>woman’s</w:t>
      </w:r>
      <w:r>
        <w:rPr>
          <w:spacing w:val="-4"/>
        </w:rPr>
        <w:t> </w:t>
      </w:r>
      <w:r>
        <w:rPr/>
        <w:t>help,</w:t>
      </w:r>
      <w:r>
        <w:rPr>
          <w:spacing w:val="-4"/>
        </w:rPr>
        <w:t> </w:t>
      </w:r>
      <w:r>
        <w:rPr/>
        <w:t>and</w:t>
      </w:r>
      <w:r>
        <w:rPr>
          <w:spacing w:val="-4"/>
        </w:rPr>
        <w:t> </w:t>
      </w:r>
      <w:r>
        <w:rPr/>
        <w:t>the earth opened its mouth and swallowed up the river that the dragon disgorged from its mouth.</w:t>
      </w:r>
    </w:p>
    <w:p>
      <w:pPr>
        <w:pStyle w:val="BodyText"/>
        <w:spacing w:line="259" w:lineRule="auto"/>
        <w:ind w:right="323"/>
      </w:pPr>
      <w:r>
        <w:rPr/>
        <w:t>And the dragon grew wrathful at the woman and went off to wage war with the remaining ones of her seed, who observe the commandments of God and have the work of bearing witness to Jesus.” //</w:t>
      </w:r>
      <w:r>
        <w:rPr>
          <w:spacing w:val="-12"/>
        </w:rPr>
        <w:t> </w:t>
      </w:r>
      <w:r>
        <w:rPr/>
        <w:t>All the verses happen during the same time period (three and a half times).</w:t>
      </w:r>
      <w:r>
        <w:rPr>
          <w:spacing w:val="-13"/>
        </w:rPr>
        <w:t> </w:t>
      </w:r>
      <w:r>
        <w:rPr/>
        <w:t>Actually, it appears that verse</w:t>
      </w:r>
      <w:r>
        <w:rPr>
          <w:spacing w:val="-1"/>
        </w:rPr>
        <w:t> </w:t>
      </w:r>
      <w:r>
        <w:rPr/>
        <w:t>17 repeats what is mentioned in verses 15 and 16.</w:t>
      </w:r>
      <w:r>
        <w:rPr>
          <w:spacing w:val="-3"/>
        </w:rPr>
        <w:t> </w:t>
      </w:r>
      <w:r>
        <w:rPr/>
        <w:t>They simply seem to be</w:t>
      </w:r>
      <w:r>
        <w:rPr>
          <w:spacing w:val="-1"/>
        </w:rPr>
        <w:t> </w:t>
      </w:r>
      <w:r>
        <w:rPr/>
        <w:t>the same</w:t>
      </w:r>
      <w:r>
        <w:rPr>
          <w:spacing w:val="-5"/>
        </w:rPr>
        <w:t> </w:t>
      </w:r>
      <w:r>
        <w:rPr/>
        <w:t>thing.</w:t>
      </w:r>
      <w:r>
        <w:rPr>
          <w:spacing w:val="-8"/>
        </w:rPr>
        <w:t> </w:t>
      </w:r>
      <w:r>
        <w:rPr/>
        <w:t>This</w:t>
      </w:r>
      <w:r>
        <w:rPr>
          <w:spacing w:val="-4"/>
        </w:rPr>
        <w:t> </w:t>
      </w:r>
      <w:r>
        <w:rPr/>
        <w:t>“disgorged</w:t>
      </w:r>
      <w:r>
        <w:rPr>
          <w:spacing w:val="-4"/>
        </w:rPr>
        <w:t> </w:t>
      </w:r>
      <w:r>
        <w:rPr/>
        <w:t>water”</w:t>
      </w:r>
      <w:r>
        <w:rPr>
          <w:spacing w:val="-5"/>
        </w:rPr>
        <w:t> </w:t>
      </w:r>
      <w:r>
        <w:rPr/>
        <w:t>are</w:t>
      </w:r>
      <w:r>
        <w:rPr>
          <w:spacing w:val="-5"/>
        </w:rPr>
        <w:t> </w:t>
      </w:r>
      <w:r>
        <w:rPr/>
        <w:t>attempts</w:t>
      </w:r>
      <w:r>
        <w:rPr>
          <w:spacing w:val="-4"/>
        </w:rPr>
        <w:t> </w:t>
      </w:r>
      <w:r>
        <w:rPr/>
        <w:t>by</w:t>
      </w:r>
      <w:r>
        <w:rPr>
          <w:spacing w:val="-4"/>
        </w:rPr>
        <w:t> </w:t>
      </w:r>
      <w:r>
        <w:rPr/>
        <w:t>Satan</w:t>
      </w:r>
      <w:r>
        <w:rPr>
          <w:spacing w:val="-4"/>
        </w:rPr>
        <w:t> </w:t>
      </w:r>
      <w:r>
        <w:rPr/>
        <w:t>to</w:t>
      </w:r>
      <w:r>
        <w:rPr>
          <w:spacing w:val="-4"/>
        </w:rPr>
        <w:t> </w:t>
      </w:r>
      <w:r>
        <w:rPr/>
        <w:t>destroy</w:t>
      </w:r>
      <w:r>
        <w:rPr>
          <w:spacing w:val="-4"/>
        </w:rPr>
        <w:t> </w:t>
      </w:r>
      <w:r>
        <w:rPr/>
        <w:t>the</w:t>
      </w:r>
      <w:r>
        <w:rPr>
          <w:spacing w:val="-5"/>
        </w:rPr>
        <w:t> </w:t>
      </w:r>
      <w:r>
        <w:rPr/>
        <w:t>remaining</w:t>
      </w:r>
      <w:r>
        <w:rPr>
          <w:spacing w:val="-4"/>
        </w:rPr>
        <w:t> </w:t>
      </w:r>
      <w:r>
        <w:rPr/>
        <w:t>of</w:t>
      </w:r>
      <w:r>
        <w:rPr>
          <w:spacing w:val="-5"/>
        </w:rPr>
        <w:t> </w:t>
      </w:r>
      <w:r>
        <w:rPr/>
        <w:t>God’s</w:t>
      </w:r>
      <w:r>
        <w:rPr>
          <w:spacing w:val="-4"/>
        </w:rPr>
        <w:t> </w:t>
      </w:r>
      <w:r>
        <w:rPr/>
        <w:t>holy people, but they find protection (“the earth came</w:t>
      </w:r>
      <w:r>
        <w:rPr>
          <w:spacing w:val="-1"/>
        </w:rPr>
        <w:t> </w:t>
      </w:r>
      <w:r>
        <w:rPr/>
        <w:t>to the</w:t>
      </w:r>
      <w:r>
        <w:rPr>
          <w:spacing w:val="-1"/>
        </w:rPr>
        <w:t> </w:t>
      </w:r>
      <w:r>
        <w:rPr/>
        <w:t>woman’s help”) among some</w:t>
      </w:r>
      <w:r>
        <w:rPr>
          <w:spacing w:val="-1"/>
        </w:rPr>
        <w:t> </w:t>
      </w:r>
      <w:r>
        <w:rPr/>
        <w:t>people</w:t>
      </w:r>
      <w:r>
        <w:rPr>
          <w:spacing w:val="-1"/>
        </w:rPr>
        <w:t> </w:t>
      </w:r>
      <w:r>
        <w:rPr/>
        <w:t>and possibly laws of the nations. See the attitudes found at Daniel 7:25 and Isaiah 16:4.</w:t>
      </w:r>
    </w:p>
    <w:p>
      <w:pPr>
        <w:pStyle w:val="BodyText"/>
        <w:ind w:left="0"/>
      </w:pPr>
    </w:p>
    <w:p>
      <w:pPr>
        <w:pStyle w:val="BodyText"/>
        <w:spacing w:before="63"/>
        <w:ind w:left="0"/>
      </w:pPr>
    </w:p>
    <w:p>
      <w:pPr>
        <w:spacing w:before="0"/>
        <w:ind w:left="120" w:right="0" w:firstLine="0"/>
        <w:jc w:val="left"/>
        <w:rPr>
          <w:b/>
          <w:sz w:val="24"/>
        </w:rPr>
      </w:pPr>
      <w:r>
        <w:rPr>
          <w:b/>
          <w:color w:val="0D5FAD"/>
          <w:sz w:val="24"/>
          <w:u w:val="single" w:color="0D5FAD"/>
        </w:rPr>
        <w:t>Revelation</w:t>
      </w:r>
      <w:r>
        <w:rPr>
          <w:b/>
          <w:color w:val="0D5FAD"/>
          <w:spacing w:val="-3"/>
          <w:sz w:val="24"/>
          <w:u w:val="single" w:color="0D5FAD"/>
        </w:rPr>
        <w:t> </w:t>
      </w:r>
      <w:r>
        <w:rPr>
          <w:b/>
          <w:color w:val="0D5FAD"/>
          <w:sz w:val="24"/>
          <w:u w:val="single" w:color="0D5FAD"/>
        </w:rPr>
        <w:t>13</w:t>
      </w:r>
      <w:r>
        <w:rPr>
          <w:b/>
          <w:color w:val="0D5FAD"/>
          <w:spacing w:val="-2"/>
          <w:sz w:val="24"/>
          <w:u w:val="single" w:color="0D5FAD"/>
        </w:rPr>
        <w:t> (WEB)</w:t>
      </w:r>
      <w:r>
        <w:rPr>
          <w:b/>
          <w:spacing w:val="-2"/>
          <w:sz w:val="24"/>
          <w:u w:val="none"/>
        </w:rPr>
        <w:t>:</w:t>
      </w:r>
    </w:p>
    <w:p>
      <w:pPr>
        <w:pStyle w:val="ListParagraph"/>
        <w:numPr>
          <w:ilvl w:val="0"/>
          <w:numId w:val="63"/>
        </w:numPr>
        <w:tabs>
          <w:tab w:pos="1140" w:val="left" w:leader="none"/>
        </w:tabs>
        <w:spacing w:line="256" w:lineRule="auto" w:before="182" w:after="0"/>
        <w:ind w:left="840" w:right="279" w:firstLine="0"/>
        <w:jc w:val="left"/>
        <w:rPr>
          <w:b/>
          <w:sz w:val="24"/>
        </w:rPr>
      </w:pPr>
      <w:r>
        <w:rPr>
          <w:sz w:val="24"/>
        </w:rPr>
        <w:t>Then I stood on the sand of the sea. I saw a beast coming up out of the sea, having ten horns and seven heads. On his horns were ten crowns, and on his heads, blasphemous names. </w:t>
      </w:r>
      <w:r>
        <w:rPr>
          <w:b/>
          <w:position w:val="8"/>
          <w:sz w:val="16"/>
        </w:rPr>
        <w:t>2 </w:t>
      </w:r>
      <w:r>
        <w:rPr>
          <w:sz w:val="24"/>
        </w:rPr>
        <w:t>The beast which I saw was like a leopard, and his feet were like those of a bear, and his mouth like the mouth of a lion. The dragon gave him his power, his throne, and great authority. </w:t>
      </w:r>
      <w:r>
        <w:rPr>
          <w:b/>
          <w:position w:val="8"/>
          <w:sz w:val="16"/>
        </w:rPr>
        <w:t>3 </w:t>
      </w:r>
      <w:r>
        <w:rPr>
          <w:sz w:val="24"/>
        </w:rPr>
        <w:t>One of his heads looked like it had been wounded fatally. His fatal wound was healed, and the whole earth marveled at the beast. </w:t>
      </w:r>
      <w:r>
        <w:rPr>
          <w:b/>
          <w:position w:val="8"/>
          <w:sz w:val="16"/>
        </w:rPr>
        <w:t>4 </w:t>
      </w:r>
      <w:r>
        <w:rPr>
          <w:sz w:val="24"/>
        </w:rPr>
        <w:t>They worshiped the dragon, because he gave his authority to the beast, and they worshiped the beast, saying, “Who is like the beast? Who is able to make war with him?” </w:t>
      </w:r>
      <w:r>
        <w:rPr>
          <w:b/>
          <w:position w:val="8"/>
          <w:sz w:val="16"/>
        </w:rPr>
        <w:t>5 </w:t>
      </w:r>
      <w:r>
        <w:rPr>
          <w:sz w:val="24"/>
        </w:rPr>
        <w:t>A</w:t>
      </w:r>
      <w:r>
        <w:rPr>
          <w:spacing w:val="-7"/>
          <w:sz w:val="24"/>
        </w:rPr>
        <w:t> </w:t>
      </w:r>
      <w:r>
        <w:rPr>
          <w:sz w:val="24"/>
        </w:rPr>
        <w:t>mouth speaking great things and blasphemy was given to him.</w:t>
      </w:r>
      <w:r>
        <w:rPr>
          <w:spacing w:val="-15"/>
          <w:sz w:val="24"/>
        </w:rPr>
        <w:t> </w:t>
      </w:r>
      <w:r>
        <w:rPr>
          <w:sz w:val="24"/>
        </w:rPr>
        <w:t>Authority to make</w:t>
      </w:r>
      <w:r>
        <w:rPr>
          <w:spacing w:val="-1"/>
          <w:sz w:val="24"/>
        </w:rPr>
        <w:t> </w:t>
      </w:r>
      <w:r>
        <w:rPr>
          <w:sz w:val="24"/>
        </w:rPr>
        <w:t>war for</w:t>
      </w:r>
      <w:r>
        <w:rPr>
          <w:spacing w:val="-1"/>
          <w:sz w:val="24"/>
        </w:rPr>
        <w:t> </w:t>
      </w:r>
      <w:r>
        <w:rPr>
          <w:sz w:val="24"/>
        </w:rPr>
        <w:t>forty-two months was given to him. </w:t>
      </w:r>
      <w:r>
        <w:rPr>
          <w:b/>
          <w:position w:val="8"/>
          <w:sz w:val="16"/>
        </w:rPr>
        <w:t>6 </w:t>
      </w:r>
      <w:r>
        <w:rPr>
          <w:sz w:val="24"/>
        </w:rPr>
        <w:t>He opened his mouth for blasphemy against God, to blaspheme his name, and his dwelling, those who dwell in heaven. </w:t>
      </w:r>
      <w:r>
        <w:rPr>
          <w:b/>
          <w:position w:val="8"/>
          <w:sz w:val="16"/>
        </w:rPr>
        <w:t>7 </w:t>
      </w:r>
      <w:r>
        <w:rPr>
          <w:sz w:val="24"/>
        </w:rPr>
        <w:t>It was given to him to make war with the saints, and to overcome them.</w:t>
      </w:r>
      <w:r>
        <w:rPr>
          <w:spacing w:val="-6"/>
          <w:sz w:val="24"/>
        </w:rPr>
        <w:t> </w:t>
      </w:r>
      <w:r>
        <w:rPr>
          <w:sz w:val="24"/>
        </w:rPr>
        <w:t>Authority over every tribe, people, language, and nation was given to him. </w:t>
      </w:r>
      <w:r>
        <w:rPr>
          <w:b/>
          <w:position w:val="8"/>
          <w:sz w:val="16"/>
        </w:rPr>
        <w:t>8 </w:t>
      </w:r>
      <w:r>
        <w:rPr>
          <w:sz w:val="24"/>
        </w:rPr>
        <w:t>All who dwell on the earth will worship him, everyone whose name has</w:t>
      </w:r>
      <w:r>
        <w:rPr>
          <w:spacing w:val="-2"/>
          <w:sz w:val="24"/>
        </w:rPr>
        <w:t> </w:t>
      </w:r>
      <w:r>
        <w:rPr>
          <w:sz w:val="24"/>
        </w:rPr>
        <w:t>not</w:t>
      </w:r>
      <w:r>
        <w:rPr>
          <w:spacing w:val="-2"/>
          <w:sz w:val="24"/>
        </w:rPr>
        <w:t> </w:t>
      </w:r>
      <w:r>
        <w:rPr>
          <w:sz w:val="24"/>
        </w:rPr>
        <w:t>been</w:t>
      </w:r>
      <w:r>
        <w:rPr>
          <w:spacing w:val="-2"/>
          <w:sz w:val="24"/>
        </w:rPr>
        <w:t> </w:t>
      </w:r>
      <w:r>
        <w:rPr>
          <w:sz w:val="24"/>
        </w:rPr>
        <w:t>written</w:t>
      </w:r>
      <w:r>
        <w:rPr>
          <w:spacing w:val="-2"/>
          <w:sz w:val="24"/>
        </w:rPr>
        <w:t> </w:t>
      </w:r>
      <w:r>
        <w:rPr>
          <w:sz w:val="24"/>
        </w:rPr>
        <w:t>from</w:t>
      </w:r>
      <w:r>
        <w:rPr>
          <w:spacing w:val="-2"/>
          <w:sz w:val="24"/>
        </w:rPr>
        <w:t> </w:t>
      </w:r>
      <w:r>
        <w:rPr>
          <w:sz w:val="24"/>
        </w:rPr>
        <w:t>the</w:t>
      </w:r>
      <w:r>
        <w:rPr>
          <w:spacing w:val="-3"/>
          <w:sz w:val="24"/>
        </w:rPr>
        <w:t> </w:t>
      </w:r>
      <w:r>
        <w:rPr>
          <w:sz w:val="24"/>
        </w:rPr>
        <w:t>foundation</w:t>
      </w:r>
      <w:r>
        <w:rPr>
          <w:spacing w:val="-2"/>
          <w:sz w:val="24"/>
        </w:rPr>
        <w:t> </w:t>
      </w:r>
      <w:r>
        <w:rPr>
          <w:sz w:val="24"/>
        </w:rPr>
        <w:t>of</w:t>
      </w:r>
      <w:r>
        <w:rPr>
          <w:spacing w:val="-3"/>
          <w:sz w:val="24"/>
        </w:rPr>
        <w:t> </w:t>
      </w:r>
      <w:r>
        <w:rPr>
          <w:sz w:val="24"/>
        </w:rPr>
        <w:t>the</w:t>
      </w:r>
      <w:r>
        <w:rPr>
          <w:spacing w:val="-1"/>
          <w:sz w:val="24"/>
        </w:rPr>
        <w:t> </w:t>
      </w:r>
      <w:r>
        <w:rPr>
          <w:sz w:val="24"/>
        </w:rPr>
        <w:t>world</w:t>
      </w:r>
      <w:r>
        <w:rPr>
          <w:spacing w:val="-2"/>
          <w:sz w:val="24"/>
        </w:rPr>
        <w:t> </w:t>
      </w:r>
      <w:r>
        <w:rPr>
          <w:sz w:val="24"/>
        </w:rPr>
        <w:t>in</w:t>
      </w:r>
      <w:r>
        <w:rPr>
          <w:spacing w:val="-2"/>
          <w:sz w:val="24"/>
        </w:rPr>
        <w:t> </w:t>
      </w:r>
      <w:r>
        <w:rPr>
          <w:sz w:val="24"/>
        </w:rPr>
        <w:t>the</w:t>
      </w:r>
      <w:r>
        <w:rPr>
          <w:spacing w:val="-3"/>
          <w:sz w:val="24"/>
        </w:rPr>
        <w:t> </w:t>
      </w:r>
      <w:r>
        <w:rPr>
          <w:sz w:val="24"/>
        </w:rPr>
        <w:t>book</w:t>
      </w:r>
      <w:r>
        <w:rPr>
          <w:spacing w:val="-2"/>
          <w:sz w:val="24"/>
        </w:rPr>
        <w:t> </w:t>
      </w:r>
      <w:r>
        <w:rPr>
          <w:sz w:val="24"/>
        </w:rPr>
        <w:t>of</w:t>
      </w:r>
      <w:r>
        <w:rPr>
          <w:spacing w:val="-3"/>
          <w:sz w:val="24"/>
        </w:rPr>
        <w:t> </w:t>
      </w:r>
      <w:r>
        <w:rPr>
          <w:sz w:val="24"/>
        </w:rPr>
        <w:t>life</w:t>
      </w:r>
      <w:r>
        <w:rPr>
          <w:spacing w:val="-1"/>
          <w:sz w:val="24"/>
        </w:rPr>
        <w:t> </w:t>
      </w:r>
      <w:r>
        <w:rPr>
          <w:sz w:val="24"/>
        </w:rPr>
        <w:t>of</w:t>
      </w:r>
      <w:r>
        <w:rPr>
          <w:spacing w:val="-3"/>
          <w:sz w:val="24"/>
        </w:rPr>
        <w:t> </w:t>
      </w:r>
      <w:r>
        <w:rPr>
          <w:sz w:val="24"/>
        </w:rPr>
        <w:t>the</w:t>
      </w:r>
      <w:r>
        <w:rPr>
          <w:spacing w:val="-3"/>
          <w:sz w:val="24"/>
        </w:rPr>
        <w:t> </w:t>
      </w:r>
      <w:r>
        <w:rPr>
          <w:sz w:val="24"/>
        </w:rPr>
        <w:t>Lamb</w:t>
      </w:r>
      <w:r>
        <w:rPr>
          <w:spacing w:val="-2"/>
          <w:sz w:val="24"/>
        </w:rPr>
        <w:t> </w:t>
      </w:r>
      <w:r>
        <w:rPr>
          <w:sz w:val="24"/>
        </w:rPr>
        <w:t>who has been killed. </w:t>
      </w:r>
      <w:r>
        <w:rPr>
          <w:b/>
          <w:position w:val="8"/>
          <w:sz w:val="16"/>
        </w:rPr>
        <w:t>9 </w:t>
      </w:r>
      <w:r>
        <w:rPr>
          <w:sz w:val="24"/>
        </w:rPr>
        <w:t>If anyone has an ear, let him hear. </w:t>
      </w:r>
      <w:r>
        <w:rPr>
          <w:b/>
          <w:position w:val="8"/>
          <w:sz w:val="16"/>
        </w:rPr>
        <w:t>10 </w:t>
      </w:r>
      <w:r>
        <w:rPr>
          <w:sz w:val="24"/>
        </w:rPr>
        <w:t>If anyone is to go into captivity, he</w:t>
      </w:r>
    </w:p>
    <w:p>
      <w:pPr>
        <w:spacing w:after="0" w:line="256" w:lineRule="auto"/>
        <w:jc w:val="left"/>
        <w:rPr>
          <w:sz w:val="24"/>
        </w:rPr>
        <w:sectPr>
          <w:pgSz w:w="12240" w:h="15840"/>
          <w:pgMar w:header="0" w:footer="523" w:top="1360" w:bottom="720" w:left="1320" w:right="1160"/>
        </w:sectPr>
      </w:pPr>
    </w:p>
    <w:p>
      <w:pPr>
        <w:pStyle w:val="BodyText"/>
        <w:spacing w:line="259" w:lineRule="auto" w:before="99"/>
        <w:ind w:left="840" w:right="305"/>
      </w:pPr>
      <w:r>
        <w:rPr/>
        <mc:AlternateContent>
          <mc:Choice Requires="wps">
            <w:drawing>
              <wp:anchor distT="0" distB="0" distL="0" distR="0" allowOverlap="1" layoutInCell="1" locked="0" behindDoc="1" simplePos="0" relativeHeight="484025344">
                <wp:simplePos x="0" y="0"/>
                <wp:positionH relativeFrom="page">
                  <wp:posOffset>6294120</wp:posOffset>
                </wp:positionH>
                <wp:positionV relativeFrom="paragraph">
                  <wp:posOffset>157987</wp:posOffset>
                </wp:positionV>
                <wp:extent cx="45720" cy="5080"/>
                <wp:effectExtent l="0" t="0" r="0" b="0"/>
                <wp:wrapNone/>
                <wp:docPr id="85" name="Graphic 85"/>
                <wp:cNvGraphicFramePr>
                  <a:graphicFrameLocks/>
                </wp:cNvGraphicFramePr>
                <a:graphic>
                  <a:graphicData uri="http://schemas.microsoft.com/office/word/2010/wordprocessingShape">
                    <wps:wsp>
                      <wps:cNvPr id="85" name="Graphic 85"/>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495.600006pt;margin-top:12.44pt;width:3.6pt;height:.36pt;mso-position-horizontal-relative:page;mso-position-vertical-relative:paragraph;z-index:-19291136" id="docshape41" filled="true" fillcolor="#0d5fad" stroked="false">
                <v:fill type="solid"/>
                <w10:wrap type="none"/>
              </v:rect>
            </w:pict>
          </mc:Fallback>
        </mc:AlternateContent>
      </w:r>
      <w:r>
        <w:rPr/>
        <w:t>will</w:t>
      </w:r>
      <w:r>
        <w:rPr>
          <w:spacing w:val="-3"/>
        </w:rPr>
        <w:t> </w:t>
      </w:r>
      <w:r>
        <w:rPr/>
        <w:t>go</w:t>
      </w:r>
      <w:r>
        <w:rPr>
          <w:spacing w:val="-3"/>
        </w:rPr>
        <w:t> </w:t>
      </w:r>
      <w:r>
        <w:rPr/>
        <w:t>into</w:t>
      </w:r>
      <w:r>
        <w:rPr>
          <w:spacing w:val="-3"/>
        </w:rPr>
        <w:t> </w:t>
      </w:r>
      <w:r>
        <w:rPr/>
        <w:t>captivity.</w:t>
      </w:r>
      <w:r>
        <w:rPr>
          <w:spacing w:val="-3"/>
        </w:rPr>
        <w:t> </w:t>
      </w:r>
      <w:r>
        <w:rPr/>
        <w:t>If</w:t>
      </w:r>
      <w:r>
        <w:rPr>
          <w:spacing w:val="-4"/>
        </w:rPr>
        <w:t> </w:t>
      </w:r>
      <w:r>
        <w:rPr/>
        <w:t>anyone</w:t>
      </w:r>
      <w:r>
        <w:rPr>
          <w:spacing w:val="-4"/>
        </w:rPr>
        <w:t> </w:t>
      </w:r>
      <w:r>
        <w:rPr/>
        <w:t>is</w:t>
      </w:r>
      <w:r>
        <w:rPr>
          <w:spacing w:val="-3"/>
        </w:rPr>
        <w:t> </w:t>
      </w:r>
      <w:r>
        <w:rPr/>
        <w:t>to</w:t>
      </w:r>
      <w:r>
        <w:rPr>
          <w:spacing w:val="-3"/>
        </w:rPr>
        <w:t> </w:t>
      </w:r>
      <w:r>
        <w:rPr/>
        <w:t>be</w:t>
      </w:r>
      <w:r>
        <w:rPr>
          <w:spacing w:val="-4"/>
        </w:rPr>
        <w:t> </w:t>
      </w:r>
      <w:r>
        <w:rPr/>
        <w:t>killed</w:t>
      </w:r>
      <w:r>
        <w:rPr>
          <w:spacing w:val="-3"/>
        </w:rPr>
        <w:t> </w:t>
      </w:r>
      <w:r>
        <w:rPr/>
        <w:t>with</w:t>
      </w:r>
      <w:r>
        <w:rPr>
          <w:spacing w:val="-3"/>
        </w:rPr>
        <w:t> </w:t>
      </w:r>
      <w:r>
        <w:rPr/>
        <w:t>the</w:t>
      </w:r>
      <w:r>
        <w:rPr>
          <w:spacing w:val="-4"/>
        </w:rPr>
        <w:t> </w:t>
      </w:r>
      <w:r>
        <w:rPr/>
        <w:t>sword,</w:t>
      </w:r>
      <w:r>
        <w:rPr>
          <w:spacing w:val="-3"/>
        </w:rPr>
        <w:t> </w:t>
      </w:r>
      <w:r>
        <w:rPr/>
        <w:t>he</w:t>
      </w:r>
      <w:r>
        <w:rPr>
          <w:spacing w:val="-4"/>
        </w:rPr>
        <w:t> </w:t>
      </w:r>
      <w:r>
        <w:rPr/>
        <w:t>must</w:t>
      </w:r>
      <w:r>
        <w:rPr>
          <w:spacing w:val="-3"/>
        </w:rPr>
        <w:t> </w:t>
      </w:r>
      <w:r>
        <w:rPr/>
        <w:t>be</w:t>
      </w:r>
      <w:r>
        <w:rPr>
          <w:spacing w:val="-4"/>
        </w:rPr>
        <w:t> </w:t>
      </w:r>
      <w:r>
        <w:rPr/>
        <w:t>killed.</w:t>
      </w:r>
      <w:r>
        <w:rPr>
          <w:vertAlign w:val="superscript"/>
        </w:rPr>
        <w:t>[</w:t>
      </w:r>
      <w:r>
        <w:rPr>
          <w:color w:val="0D5FAD"/>
          <w:vertAlign w:val="superscript"/>
        </w:rPr>
        <w:t>a</w:t>
      </w:r>
      <w:r>
        <w:rPr>
          <w:vertAlign w:val="superscript"/>
        </w:rPr>
        <w:t>]</w:t>
      </w:r>
      <w:r>
        <w:rPr>
          <w:spacing w:val="-4"/>
          <w:vertAlign w:val="baseline"/>
        </w:rPr>
        <w:t> </w:t>
      </w:r>
      <w:r>
        <w:rPr>
          <w:vertAlign w:val="baseline"/>
        </w:rPr>
        <w:t>Here</w:t>
      </w:r>
      <w:r>
        <w:rPr>
          <w:spacing w:val="-4"/>
          <w:vertAlign w:val="baseline"/>
        </w:rPr>
        <w:t> </w:t>
      </w:r>
      <w:r>
        <w:rPr>
          <w:vertAlign w:val="baseline"/>
        </w:rPr>
        <w:t>is the endurance and the faith of the saints.</w:t>
      </w:r>
    </w:p>
    <w:p>
      <w:pPr>
        <w:pStyle w:val="BodyText"/>
        <w:spacing w:line="256" w:lineRule="auto" w:before="154"/>
        <w:ind w:left="840" w:right="342"/>
      </w:pPr>
      <w:r>
        <w:rPr>
          <w:b/>
          <w:position w:val="8"/>
          <w:sz w:val="16"/>
        </w:rPr>
        <w:t>11 </w:t>
      </w:r>
      <w:r>
        <w:rPr/>
        <w:t>I saw another beast coming up out of the earth. He had two horns like a lamb, and he spoke like a dragon. </w:t>
      </w:r>
      <w:r>
        <w:rPr>
          <w:b/>
          <w:position w:val="8"/>
          <w:sz w:val="16"/>
        </w:rPr>
        <w:t>12 </w:t>
      </w:r>
      <w:r>
        <w:rPr/>
        <w:t>He exercises all the authority of the first beast in his presence. He makes the earth and those who dwell in it to worship the first beast, whose fatal wound was</w:t>
      </w:r>
      <w:r>
        <w:rPr>
          <w:spacing w:val="-3"/>
        </w:rPr>
        <w:t> </w:t>
      </w:r>
      <w:r>
        <w:rPr/>
        <w:t>healed.</w:t>
      </w:r>
      <w:r>
        <w:rPr>
          <w:spacing w:val="-3"/>
        </w:rPr>
        <w:t> </w:t>
      </w:r>
      <w:r>
        <w:rPr>
          <w:b/>
          <w:position w:val="8"/>
          <w:sz w:val="16"/>
        </w:rPr>
        <w:t>13 </w:t>
      </w:r>
      <w:r>
        <w:rPr/>
        <w:t>He</w:t>
      </w:r>
      <w:r>
        <w:rPr>
          <w:spacing w:val="-4"/>
        </w:rPr>
        <w:t> </w:t>
      </w:r>
      <w:r>
        <w:rPr/>
        <w:t>performs</w:t>
      </w:r>
      <w:r>
        <w:rPr>
          <w:spacing w:val="-3"/>
        </w:rPr>
        <w:t> </w:t>
      </w:r>
      <w:r>
        <w:rPr/>
        <w:t>great</w:t>
      </w:r>
      <w:r>
        <w:rPr>
          <w:spacing w:val="-3"/>
        </w:rPr>
        <w:t> </w:t>
      </w:r>
      <w:r>
        <w:rPr/>
        <w:t>signs,</w:t>
      </w:r>
      <w:r>
        <w:rPr>
          <w:spacing w:val="-3"/>
        </w:rPr>
        <w:t> </w:t>
      </w:r>
      <w:r>
        <w:rPr/>
        <w:t>even</w:t>
      </w:r>
      <w:r>
        <w:rPr>
          <w:spacing w:val="-3"/>
        </w:rPr>
        <w:t> </w:t>
      </w:r>
      <w:r>
        <w:rPr/>
        <w:t>making</w:t>
      </w:r>
      <w:r>
        <w:rPr>
          <w:spacing w:val="-3"/>
        </w:rPr>
        <w:t> </w:t>
      </w:r>
      <w:r>
        <w:rPr/>
        <w:t>fire</w:t>
      </w:r>
      <w:r>
        <w:rPr>
          <w:spacing w:val="-4"/>
        </w:rPr>
        <w:t> </w:t>
      </w:r>
      <w:r>
        <w:rPr/>
        <w:t>come</w:t>
      </w:r>
      <w:r>
        <w:rPr>
          <w:spacing w:val="-4"/>
        </w:rPr>
        <w:t> </w:t>
      </w:r>
      <w:r>
        <w:rPr/>
        <w:t>down</w:t>
      </w:r>
      <w:r>
        <w:rPr>
          <w:spacing w:val="-3"/>
        </w:rPr>
        <w:t> </w:t>
      </w:r>
      <w:r>
        <w:rPr/>
        <w:t>out</w:t>
      </w:r>
      <w:r>
        <w:rPr>
          <w:spacing w:val="-3"/>
        </w:rPr>
        <w:t> </w:t>
      </w:r>
      <w:r>
        <w:rPr/>
        <w:t>of</w:t>
      </w:r>
      <w:r>
        <w:rPr>
          <w:spacing w:val="-4"/>
        </w:rPr>
        <w:t> </w:t>
      </w:r>
      <w:r>
        <w:rPr/>
        <w:t>the</w:t>
      </w:r>
      <w:r>
        <w:rPr>
          <w:spacing w:val="-4"/>
        </w:rPr>
        <w:t> </w:t>
      </w:r>
      <w:r>
        <w:rPr/>
        <w:t>sky</w:t>
      </w:r>
      <w:r>
        <w:rPr>
          <w:spacing w:val="-3"/>
        </w:rPr>
        <w:t> </w:t>
      </w:r>
      <w:r>
        <w:rPr/>
        <w:t>to</w:t>
      </w:r>
      <w:r>
        <w:rPr>
          <w:spacing w:val="-3"/>
        </w:rPr>
        <w:t> </w:t>
      </w:r>
      <w:r>
        <w:rPr/>
        <w:t>the earth in the sight of people. </w:t>
      </w:r>
      <w:r>
        <w:rPr>
          <w:b/>
          <w:position w:val="8"/>
          <w:sz w:val="16"/>
        </w:rPr>
        <w:t>14 </w:t>
      </w:r>
      <w:r>
        <w:rPr/>
        <w:t>He deceives my own</w:t>
      </w:r>
      <w:r>
        <w:rPr>
          <w:vertAlign w:val="superscript"/>
        </w:rPr>
        <w:t>[</w:t>
      </w:r>
      <w:r>
        <w:rPr>
          <w:color w:val="0D5FAD"/>
          <w:u w:val="single" w:color="0D5FAD"/>
          <w:vertAlign w:val="superscript"/>
        </w:rPr>
        <w:t>b</w:t>
      </w:r>
      <w:r>
        <w:rPr>
          <w:u w:val="none"/>
          <w:vertAlign w:val="superscript"/>
        </w:rPr>
        <w:t>]</w:t>
      </w:r>
      <w:r>
        <w:rPr>
          <w:u w:val="none"/>
          <w:vertAlign w:val="baseline"/>
        </w:rPr>
        <w:t> people who dwell on the earth because</w:t>
      </w:r>
      <w:r>
        <w:rPr>
          <w:spacing w:val="-1"/>
          <w:u w:val="none"/>
          <w:vertAlign w:val="baseline"/>
        </w:rPr>
        <w:t> </w:t>
      </w:r>
      <w:r>
        <w:rPr>
          <w:u w:val="none"/>
          <w:vertAlign w:val="baseline"/>
        </w:rPr>
        <w:t>of</w:t>
      </w:r>
      <w:r>
        <w:rPr>
          <w:spacing w:val="-1"/>
          <w:u w:val="none"/>
          <w:vertAlign w:val="baseline"/>
        </w:rPr>
        <w:t> </w:t>
      </w:r>
      <w:r>
        <w:rPr>
          <w:u w:val="none"/>
          <w:vertAlign w:val="baseline"/>
        </w:rPr>
        <w:t>the</w:t>
      </w:r>
      <w:r>
        <w:rPr>
          <w:spacing w:val="-1"/>
          <w:u w:val="none"/>
          <w:vertAlign w:val="baseline"/>
        </w:rPr>
        <w:t> </w:t>
      </w:r>
      <w:r>
        <w:rPr>
          <w:u w:val="none"/>
          <w:vertAlign w:val="baseline"/>
        </w:rPr>
        <w:t>signs he</w:t>
      </w:r>
      <w:r>
        <w:rPr>
          <w:spacing w:val="-1"/>
          <w:u w:val="none"/>
          <w:vertAlign w:val="baseline"/>
        </w:rPr>
        <w:t> </w:t>
      </w:r>
      <w:r>
        <w:rPr>
          <w:u w:val="none"/>
          <w:vertAlign w:val="baseline"/>
        </w:rPr>
        <w:t>was granted to do in front of</w:t>
      </w:r>
      <w:r>
        <w:rPr>
          <w:spacing w:val="-1"/>
          <w:u w:val="none"/>
          <w:vertAlign w:val="baseline"/>
        </w:rPr>
        <w:t> </w:t>
      </w:r>
      <w:r>
        <w:rPr>
          <w:u w:val="none"/>
          <w:vertAlign w:val="baseline"/>
        </w:rPr>
        <w:t>the</w:t>
      </w:r>
      <w:r>
        <w:rPr>
          <w:spacing w:val="-1"/>
          <w:u w:val="none"/>
          <w:vertAlign w:val="baseline"/>
        </w:rPr>
        <w:t> </w:t>
      </w:r>
      <w:r>
        <w:rPr>
          <w:u w:val="none"/>
          <w:vertAlign w:val="baseline"/>
        </w:rPr>
        <w:t>beast, saying to those</w:t>
      </w:r>
      <w:r>
        <w:rPr>
          <w:spacing w:val="-1"/>
          <w:u w:val="none"/>
          <w:vertAlign w:val="baseline"/>
        </w:rPr>
        <w:t> </w:t>
      </w:r>
      <w:r>
        <w:rPr>
          <w:u w:val="none"/>
          <w:vertAlign w:val="baseline"/>
        </w:rPr>
        <w:t>who dwell on the earth that they should make an image to the beast who had the sword wound and lived. </w:t>
      </w:r>
      <w:r>
        <w:rPr>
          <w:b/>
          <w:position w:val="8"/>
          <w:sz w:val="16"/>
          <w:u w:val="none"/>
          <w:vertAlign w:val="baseline"/>
        </w:rPr>
        <w:t>15 </w:t>
      </w:r>
      <w:r>
        <w:rPr>
          <w:u w:val="none"/>
          <w:vertAlign w:val="baseline"/>
        </w:rPr>
        <w:t>It was given to him to give breath to it, to the image of the beast, that the image of the beast should both speak, and cause as many as wouldn’t worship the image of the beast to be killed. </w:t>
      </w:r>
      <w:r>
        <w:rPr>
          <w:b/>
          <w:position w:val="8"/>
          <w:sz w:val="16"/>
          <w:u w:val="none"/>
          <w:vertAlign w:val="baseline"/>
        </w:rPr>
        <w:t>16 </w:t>
      </w:r>
      <w:r>
        <w:rPr>
          <w:u w:val="none"/>
          <w:vertAlign w:val="baseline"/>
        </w:rPr>
        <w:t>He causes all, the small and the great, the rich and the poor, and the free and the slave, to be given marks on their right hands, or on their foreheads; </w:t>
      </w:r>
      <w:r>
        <w:rPr>
          <w:b/>
          <w:position w:val="8"/>
          <w:sz w:val="16"/>
          <w:u w:val="none"/>
          <w:vertAlign w:val="baseline"/>
        </w:rPr>
        <w:t>17 </w:t>
      </w:r>
      <w:r>
        <w:rPr>
          <w:u w:val="none"/>
          <w:vertAlign w:val="baseline"/>
        </w:rPr>
        <w:t>and that no one would be able to buy or to sell, unless he has that mark, which is the name of the beast or the number of his name. </w:t>
      </w:r>
      <w:r>
        <w:rPr>
          <w:b/>
          <w:position w:val="8"/>
          <w:sz w:val="16"/>
          <w:u w:val="none"/>
          <w:vertAlign w:val="baseline"/>
        </w:rPr>
        <w:t>18 </w:t>
      </w:r>
      <w:r>
        <w:rPr>
          <w:u w:val="none"/>
          <w:vertAlign w:val="baseline"/>
        </w:rPr>
        <w:t>Here is wisdom. He who has understanding, let him calculate the number of the beast, for it is the number of a man. His number is six hundred sixty-six.</w:t>
      </w:r>
    </w:p>
    <w:p>
      <w:pPr>
        <w:pStyle w:val="BodyText"/>
        <w:spacing w:before="161"/>
      </w:pPr>
      <w:r>
        <w:rPr/>
        <w:t>Here</w:t>
      </w:r>
      <w:r>
        <w:rPr>
          <w:spacing w:val="-1"/>
        </w:rPr>
        <w:t> </w:t>
      </w:r>
      <w:r>
        <w:rPr/>
        <w:t>we</w:t>
      </w:r>
      <w:r>
        <w:rPr>
          <w:spacing w:val="-1"/>
        </w:rPr>
        <w:t> </w:t>
      </w:r>
      <w:r>
        <w:rPr/>
        <w:t>are</w:t>
      </w:r>
      <w:r>
        <w:rPr>
          <w:spacing w:val="-2"/>
        </w:rPr>
        <w:t> </w:t>
      </w:r>
      <w:r>
        <w:rPr/>
        <w:t>introduced</w:t>
      </w:r>
      <w:r>
        <w:rPr>
          <w:spacing w:val="-1"/>
        </w:rPr>
        <w:t> </w:t>
      </w:r>
      <w:r>
        <w:rPr/>
        <w:t>to</w:t>
      </w:r>
      <w:r>
        <w:rPr>
          <w:spacing w:val="-1"/>
        </w:rPr>
        <w:t> </w:t>
      </w:r>
      <w:r>
        <w:rPr/>
        <w:t>what</w:t>
      </w:r>
      <w:r>
        <w:rPr>
          <w:spacing w:val="-1"/>
        </w:rPr>
        <w:t> </w:t>
      </w:r>
      <w:r>
        <w:rPr/>
        <w:t>John</w:t>
      </w:r>
      <w:r>
        <w:rPr>
          <w:spacing w:val="-1"/>
        </w:rPr>
        <w:t> </w:t>
      </w:r>
      <w:r>
        <w:rPr/>
        <w:t>describes</w:t>
      </w:r>
      <w:r>
        <w:rPr>
          <w:spacing w:val="-1"/>
        </w:rPr>
        <w:t> </w:t>
      </w:r>
      <w:r>
        <w:rPr/>
        <w:t>as</w:t>
      </w:r>
      <w:r>
        <w:rPr>
          <w:spacing w:val="1"/>
        </w:rPr>
        <w:t> </w:t>
      </w:r>
      <w:r>
        <w:rPr/>
        <w:t>a</w:t>
      </w:r>
      <w:r>
        <w:rPr>
          <w:spacing w:val="-2"/>
        </w:rPr>
        <w:t> </w:t>
      </w:r>
      <w:r>
        <w:rPr/>
        <w:t>7</w:t>
      </w:r>
      <w:r>
        <w:rPr>
          <w:spacing w:val="-1"/>
        </w:rPr>
        <w:t> </w:t>
      </w:r>
      <w:r>
        <w:rPr/>
        <w:t>headed</w:t>
      </w:r>
      <w:r>
        <w:rPr>
          <w:spacing w:val="-1"/>
        </w:rPr>
        <w:t> </w:t>
      </w:r>
      <w:r>
        <w:rPr/>
        <w:t>beast</w:t>
      </w:r>
      <w:r>
        <w:rPr>
          <w:spacing w:val="-1"/>
        </w:rPr>
        <w:t> </w:t>
      </w:r>
      <w:r>
        <w:rPr/>
        <w:t>with</w:t>
      </w:r>
      <w:r>
        <w:rPr>
          <w:spacing w:val="-1"/>
        </w:rPr>
        <w:t> </w:t>
      </w:r>
      <w:r>
        <w:rPr/>
        <w:t>ten</w:t>
      </w:r>
      <w:r>
        <w:rPr>
          <w:spacing w:val="1"/>
        </w:rPr>
        <w:t> </w:t>
      </w:r>
      <w:r>
        <w:rPr>
          <w:spacing w:val="-2"/>
        </w:rPr>
        <w:t>horns.</w:t>
      </w:r>
    </w:p>
    <w:p>
      <w:pPr>
        <w:pStyle w:val="BodyText"/>
        <w:spacing w:before="107"/>
        <w:ind w:left="0"/>
        <w:rPr>
          <w:sz w:val="20"/>
        </w:rPr>
      </w:pPr>
      <w:r>
        <w:rPr/>
        <w:drawing>
          <wp:anchor distT="0" distB="0" distL="0" distR="0" allowOverlap="1" layoutInCell="1" locked="0" behindDoc="1" simplePos="0" relativeHeight="487626752">
            <wp:simplePos x="0" y="0"/>
            <wp:positionH relativeFrom="page">
              <wp:posOffset>1107668</wp:posOffset>
            </wp:positionH>
            <wp:positionV relativeFrom="paragraph">
              <wp:posOffset>229502</wp:posOffset>
            </wp:positionV>
            <wp:extent cx="5470732" cy="3735324"/>
            <wp:effectExtent l="0" t="0" r="0" b="0"/>
            <wp:wrapTopAndBottom/>
            <wp:docPr id="86" name="Image 86"/>
            <wp:cNvGraphicFramePr>
              <a:graphicFrameLocks/>
            </wp:cNvGraphicFramePr>
            <a:graphic>
              <a:graphicData uri="http://schemas.openxmlformats.org/drawingml/2006/picture">
                <pic:pic>
                  <pic:nvPicPr>
                    <pic:cNvPr id="86" name="Image 86"/>
                    <pic:cNvPicPr/>
                  </pic:nvPicPr>
                  <pic:blipFill>
                    <a:blip r:embed="rId50" cstate="print"/>
                    <a:stretch>
                      <a:fillRect/>
                    </a:stretch>
                  </pic:blipFill>
                  <pic:spPr>
                    <a:xfrm>
                      <a:off x="0" y="0"/>
                      <a:ext cx="5470732" cy="3735324"/>
                    </a:xfrm>
                    <a:prstGeom prst="rect">
                      <a:avLst/>
                    </a:prstGeom>
                  </pic:spPr>
                </pic:pic>
              </a:graphicData>
            </a:graphic>
          </wp:anchor>
        </w:drawing>
      </w:r>
    </w:p>
    <w:p>
      <w:pPr>
        <w:spacing w:after="0"/>
        <w:rPr>
          <w:sz w:val="20"/>
        </w:rPr>
        <w:sectPr>
          <w:pgSz w:w="12240" w:h="15840"/>
          <w:pgMar w:header="0" w:footer="523" w:top="1340" w:bottom="720" w:left="1320" w:right="1160"/>
        </w:sectPr>
      </w:pPr>
    </w:p>
    <w:p>
      <w:pPr>
        <w:pStyle w:val="BodyText"/>
        <w:spacing w:line="259" w:lineRule="auto" w:before="79"/>
      </w:pPr>
      <w:r>
        <w:rPr>
          <w:b/>
        </w:rPr>
        <w:t>Revelation</w:t>
      </w:r>
      <w:r>
        <w:rPr>
          <w:b/>
          <w:spacing w:val="-4"/>
        </w:rPr>
        <w:t> </w:t>
      </w:r>
      <w:r>
        <w:rPr>
          <w:b/>
        </w:rPr>
        <w:t>13:1</w:t>
      </w:r>
      <w:r>
        <w:rPr>
          <w:b/>
          <w:spacing w:val="-4"/>
        </w:rPr>
        <w:t> </w:t>
      </w:r>
      <w:r>
        <w:rPr/>
        <w:t>“blasphemous</w:t>
      </w:r>
      <w:r>
        <w:rPr>
          <w:spacing w:val="-4"/>
        </w:rPr>
        <w:t> </w:t>
      </w:r>
      <w:r>
        <w:rPr/>
        <w:t>names”</w:t>
      </w:r>
      <w:r>
        <w:rPr>
          <w:spacing w:val="-5"/>
        </w:rPr>
        <w:t> </w:t>
      </w:r>
      <w:r>
        <w:rPr/>
        <w:t>could</w:t>
      </w:r>
      <w:r>
        <w:rPr>
          <w:spacing w:val="-2"/>
        </w:rPr>
        <w:t> </w:t>
      </w:r>
      <w:r>
        <w:rPr/>
        <w:t>easily</w:t>
      </w:r>
      <w:r>
        <w:rPr>
          <w:spacing w:val="-4"/>
        </w:rPr>
        <w:t> </w:t>
      </w:r>
      <w:r>
        <w:rPr/>
        <w:t>denote</w:t>
      </w:r>
      <w:r>
        <w:rPr>
          <w:spacing w:val="-5"/>
        </w:rPr>
        <w:t> </w:t>
      </w:r>
      <w:r>
        <w:rPr/>
        <w:t>blasphemous</w:t>
      </w:r>
      <w:r>
        <w:rPr>
          <w:spacing w:val="-4"/>
        </w:rPr>
        <w:t> </w:t>
      </w:r>
      <w:r>
        <w:rPr/>
        <w:t>actions.</w:t>
      </w:r>
      <w:r>
        <w:rPr>
          <w:spacing w:val="-9"/>
        </w:rPr>
        <w:t> </w:t>
      </w:r>
      <w:r>
        <w:rPr/>
        <w:t>The</w:t>
      </w:r>
      <w:r>
        <w:rPr>
          <w:spacing w:val="-5"/>
        </w:rPr>
        <w:t> </w:t>
      </w:r>
      <w:r>
        <w:rPr/>
        <w:t>“heads”</w:t>
      </w:r>
      <w:r>
        <w:rPr>
          <w:spacing w:val="-5"/>
        </w:rPr>
        <w:t> </w:t>
      </w:r>
      <w:r>
        <w:rPr/>
        <w:t>or “horns” would represent kingdoms or possibly groups of kingdoms.</w:t>
      </w:r>
    </w:p>
    <w:p>
      <w:pPr>
        <w:pStyle w:val="BodyText"/>
        <w:spacing w:line="259" w:lineRule="auto" w:before="160"/>
        <w:ind w:right="287"/>
      </w:pPr>
      <w:r>
        <w:rPr>
          <w:b/>
        </w:rPr>
        <w:t>Revelation</w:t>
      </w:r>
      <w:r>
        <w:rPr>
          <w:b/>
          <w:spacing w:val="-3"/>
        </w:rPr>
        <w:t> </w:t>
      </w:r>
      <w:r>
        <w:rPr>
          <w:b/>
        </w:rPr>
        <w:t>13:2</w:t>
      </w:r>
      <w:r>
        <w:rPr>
          <w:b/>
          <w:spacing w:val="-3"/>
        </w:rPr>
        <w:t> </w:t>
      </w:r>
      <w:r>
        <w:rPr/>
        <w:t>It</w:t>
      </w:r>
      <w:r>
        <w:rPr>
          <w:spacing w:val="-3"/>
        </w:rPr>
        <w:t> </w:t>
      </w:r>
      <w:r>
        <w:rPr/>
        <w:t>is</w:t>
      </w:r>
      <w:r>
        <w:rPr>
          <w:spacing w:val="-3"/>
        </w:rPr>
        <w:t> </w:t>
      </w:r>
      <w:r>
        <w:rPr/>
        <w:t>interesting</w:t>
      </w:r>
      <w:r>
        <w:rPr>
          <w:spacing w:val="-3"/>
        </w:rPr>
        <w:t> </w:t>
      </w:r>
      <w:r>
        <w:rPr/>
        <w:t>how</w:t>
      </w:r>
      <w:r>
        <w:rPr>
          <w:spacing w:val="-4"/>
        </w:rPr>
        <w:t> </w:t>
      </w:r>
      <w:r>
        <w:rPr/>
        <w:t>this</w:t>
      </w:r>
      <w:r>
        <w:rPr>
          <w:spacing w:val="-3"/>
        </w:rPr>
        <w:t> </w:t>
      </w:r>
      <w:r>
        <w:rPr/>
        <w:t>wild</w:t>
      </w:r>
      <w:r>
        <w:rPr>
          <w:spacing w:val="-3"/>
        </w:rPr>
        <w:t> </w:t>
      </w:r>
      <w:r>
        <w:rPr/>
        <w:t>beast</w:t>
      </w:r>
      <w:r>
        <w:rPr>
          <w:spacing w:val="-3"/>
        </w:rPr>
        <w:t> </w:t>
      </w:r>
      <w:r>
        <w:rPr/>
        <w:t>encompasses</w:t>
      </w:r>
      <w:r>
        <w:rPr>
          <w:spacing w:val="-3"/>
        </w:rPr>
        <w:t> </w:t>
      </w:r>
      <w:r>
        <w:rPr/>
        <w:t>characteristics</w:t>
      </w:r>
      <w:r>
        <w:rPr>
          <w:spacing w:val="-3"/>
        </w:rPr>
        <w:t> </w:t>
      </w:r>
      <w:r>
        <w:rPr/>
        <w:t>of</w:t>
      </w:r>
      <w:r>
        <w:rPr>
          <w:spacing w:val="-4"/>
        </w:rPr>
        <w:t> </w:t>
      </w:r>
      <w:r>
        <w:rPr/>
        <w:t>the</w:t>
      </w:r>
      <w:r>
        <w:rPr>
          <w:spacing w:val="-4"/>
        </w:rPr>
        <w:t> </w:t>
      </w:r>
      <w:r>
        <w:rPr/>
        <w:t>first</w:t>
      </w:r>
      <w:r>
        <w:rPr>
          <w:spacing w:val="-3"/>
        </w:rPr>
        <w:t> </w:t>
      </w:r>
      <w:r>
        <w:rPr/>
        <w:t>three beasts mentioned in Daniel 7:4-6 (Babylon, Medo-Persia, Greece (possibly with Rome)) However,</w:t>
      </w:r>
      <w:r>
        <w:rPr>
          <w:spacing w:val="-2"/>
        </w:rPr>
        <w:t> </w:t>
      </w:r>
      <w:r>
        <w:rPr/>
        <w:t>it</w:t>
      </w:r>
      <w:r>
        <w:rPr>
          <w:spacing w:val="-2"/>
        </w:rPr>
        <w:t> </w:t>
      </w:r>
      <w:r>
        <w:rPr/>
        <w:t>may</w:t>
      </w:r>
      <w:r>
        <w:rPr>
          <w:spacing w:val="-2"/>
        </w:rPr>
        <w:t> </w:t>
      </w:r>
      <w:r>
        <w:rPr/>
        <w:t>be</w:t>
      </w:r>
      <w:r>
        <w:rPr>
          <w:spacing w:val="-3"/>
        </w:rPr>
        <w:t> </w:t>
      </w:r>
      <w:r>
        <w:rPr/>
        <w:t>depicting</w:t>
      </w:r>
      <w:r>
        <w:rPr>
          <w:spacing w:val="-2"/>
        </w:rPr>
        <w:t> </w:t>
      </w:r>
      <w:r>
        <w:rPr/>
        <w:t>the</w:t>
      </w:r>
      <w:r>
        <w:rPr>
          <w:spacing w:val="-3"/>
        </w:rPr>
        <w:t> </w:t>
      </w:r>
      <w:r>
        <w:rPr/>
        <w:t>descendant</w:t>
      </w:r>
      <w:r>
        <w:rPr>
          <w:spacing w:val="-2"/>
        </w:rPr>
        <w:t> </w:t>
      </w:r>
      <w:r>
        <w:rPr/>
        <w:t>nations</w:t>
      </w:r>
      <w:r>
        <w:rPr>
          <w:spacing w:val="-2"/>
        </w:rPr>
        <w:t> </w:t>
      </w:r>
      <w:r>
        <w:rPr/>
        <w:t>of</w:t>
      </w:r>
      <w:r>
        <w:rPr>
          <w:spacing w:val="-3"/>
        </w:rPr>
        <w:t> </w:t>
      </w:r>
      <w:r>
        <w:rPr/>
        <w:t>the</w:t>
      </w:r>
      <w:r>
        <w:rPr>
          <w:spacing w:val="-3"/>
        </w:rPr>
        <w:t> </w:t>
      </w:r>
      <w:r>
        <w:rPr/>
        <w:t>previous</w:t>
      </w:r>
      <w:r>
        <w:rPr>
          <w:spacing w:val="-2"/>
        </w:rPr>
        <w:t> </w:t>
      </w:r>
      <w:r>
        <w:rPr/>
        <w:t>world powers</w:t>
      </w:r>
      <w:r>
        <w:rPr>
          <w:spacing w:val="-2"/>
        </w:rPr>
        <w:t> </w:t>
      </w:r>
      <w:r>
        <w:rPr/>
        <w:t>or</w:t>
      </w:r>
      <w:r>
        <w:rPr>
          <w:spacing w:val="-3"/>
        </w:rPr>
        <w:t> </w:t>
      </w:r>
      <w:r>
        <w:rPr/>
        <w:t>just</w:t>
      </w:r>
      <w:r>
        <w:rPr>
          <w:spacing w:val="-2"/>
        </w:rPr>
        <w:t> </w:t>
      </w:r>
      <w:r>
        <w:rPr/>
        <w:t>similar qualities. When taking into consideration Daniel’s account of this beast along with this account,</w:t>
      </w:r>
      <w:r>
        <w:rPr/>
        <w:t> it seems that it represents Satan’s entire kingdom of human governments. Different “horns” represent different kingdoms.</w:t>
      </w:r>
    </w:p>
    <w:p>
      <w:pPr>
        <w:pStyle w:val="BodyText"/>
        <w:spacing w:line="259" w:lineRule="auto" w:before="158"/>
        <w:ind w:right="305"/>
      </w:pPr>
      <w:r>
        <w:rPr>
          <w:b/>
        </w:rPr>
        <w:t>Revelation 13:2 </w:t>
      </w:r>
      <w:r>
        <w:rPr/>
        <w:t>where it mentions “And the dragon gave to [the beast] its power and its throne and</w:t>
      </w:r>
      <w:r>
        <w:rPr>
          <w:spacing w:val="-4"/>
        </w:rPr>
        <w:t> </w:t>
      </w:r>
      <w:r>
        <w:rPr/>
        <w:t>great</w:t>
      </w:r>
      <w:r>
        <w:rPr>
          <w:spacing w:val="-2"/>
        </w:rPr>
        <w:t> </w:t>
      </w:r>
      <w:r>
        <w:rPr/>
        <w:t>authority.”</w:t>
      </w:r>
      <w:r>
        <w:rPr>
          <w:spacing w:val="-10"/>
        </w:rPr>
        <w:t> </w:t>
      </w:r>
      <w:r>
        <w:rPr/>
        <w:t>This</w:t>
      </w:r>
      <w:r>
        <w:rPr>
          <w:spacing w:val="-4"/>
        </w:rPr>
        <w:t> </w:t>
      </w:r>
      <w:r>
        <w:rPr/>
        <w:t>most</w:t>
      </w:r>
      <w:r>
        <w:rPr>
          <w:spacing w:val="-4"/>
        </w:rPr>
        <w:t> </w:t>
      </w:r>
      <w:r>
        <w:rPr/>
        <w:t>likely</w:t>
      </w:r>
      <w:r>
        <w:rPr>
          <w:spacing w:val="-4"/>
        </w:rPr>
        <w:t> </w:t>
      </w:r>
      <w:r>
        <w:rPr/>
        <w:t>occurs</w:t>
      </w:r>
      <w:r>
        <w:rPr>
          <w:spacing w:val="-4"/>
        </w:rPr>
        <w:t> </w:t>
      </w:r>
      <w:r>
        <w:rPr/>
        <w:t>as</w:t>
      </w:r>
      <w:r>
        <w:rPr>
          <w:spacing w:val="-4"/>
        </w:rPr>
        <w:t> </w:t>
      </w:r>
      <w:r>
        <w:rPr/>
        <w:t>soon</w:t>
      </w:r>
      <w:r>
        <w:rPr>
          <w:spacing w:val="-4"/>
        </w:rPr>
        <w:t> </w:t>
      </w:r>
      <w:r>
        <w:rPr/>
        <w:t>as</w:t>
      </w:r>
      <w:r>
        <w:rPr>
          <w:spacing w:val="-4"/>
        </w:rPr>
        <w:t> </w:t>
      </w:r>
      <w:r>
        <w:rPr/>
        <w:t>Satan</w:t>
      </w:r>
      <w:r>
        <w:rPr>
          <w:spacing w:val="-4"/>
        </w:rPr>
        <w:t> </w:t>
      </w:r>
      <w:r>
        <w:rPr/>
        <w:t>is</w:t>
      </w:r>
      <w:r>
        <w:rPr>
          <w:spacing w:val="-4"/>
        </w:rPr>
        <w:t> </w:t>
      </w:r>
      <w:r>
        <w:rPr/>
        <w:t>“hurled”</w:t>
      </w:r>
      <w:r>
        <w:rPr>
          <w:spacing w:val="-5"/>
        </w:rPr>
        <w:t> </w:t>
      </w:r>
      <w:r>
        <w:rPr/>
        <w:t>to</w:t>
      </w:r>
      <w:r>
        <w:rPr>
          <w:spacing w:val="-2"/>
        </w:rPr>
        <w:t> </w:t>
      </w:r>
      <w:r>
        <w:rPr/>
        <w:t>the</w:t>
      </w:r>
      <w:r>
        <w:rPr>
          <w:spacing w:val="-5"/>
        </w:rPr>
        <w:t> </w:t>
      </w:r>
      <w:r>
        <w:rPr/>
        <w:t>earth</w:t>
      </w:r>
      <w:r>
        <w:rPr>
          <w:spacing w:val="-4"/>
        </w:rPr>
        <w:t> </w:t>
      </w:r>
      <w:r>
        <w:rPr/>
        <w:t>(Revelation 12:7,13).</w:t>
      </w:r>
      <w:r>
        <w:rPr>
          <w:spacing w:val="-11"/>
        </w:rPr>
        <w:t> </w:t>
      </w:r>
      <w:r>
        <w:rPr/>
        <w:t>An unprecedented amount of authority is given to it – most likely more then what was given to the king of the north in the first century mainly due to the dragon being “restricted” to the earth. Because “the dragon” gives the wild beast its throne, anyone “worshiping” (or doing service for) would be considered serving a god rather than Jehovah.</w:t>
      </w:r>
    </w:p>
    <w:p>
      <w:pPr>
        <w:pStyle w:val="BodyText"/>
        <w:spacing w:line="259" w:lineRule="auto" w:before="158"/>
        <w:ind w:right="330"/>
      </w:pPr>
      <w:r>
        <w:rPr>
          <w:b/>
        </w:rPr>
        <w:t>Revelation 13:3 </w:t>
      </w:r>
      <w:r>
        <w:rPr/>
        <w:t>“And I saw</w:t>
      </w:r>
      <w:r>
        <w:rPr>
          <w:spacing w:val="-1"/>
        </w:rPr>
        <w:t> </w:t>
      </w:r>
      <w:r>
        <w:rPr/>
        <w:t>one</w:t>
      </w:r>
      <w:r>
        <w:rPr>
          <w:spacing w:val="-1"/>
        </w:rPr>
        <w:t> </w:t>
      </w:r>
      <w:r>
        <w:rPr/>
        <w:t>of</w:t>
      </w:r>
      <w:r>
        <w:rPr>
          <w:spacing w:val="-1"/>
        </w:rPr>
        <w:t> </w:t>
      </w:r>
      <w:r>
        <w:rPr/>
        <w:t>its heads as though slaughtered to death, but its death-stroke got healed…” It is hard to say when this takes place. Taking into consideration what Daniel describes as the wild beast for our day and the conflicts between its kingdoms, this could represent</w:t>
      </w:r>
      <w:r>
        <w:rPr>
          <w:spacing w:val="-1"/>
        </w:rPr>
        <w:t> </w:t>
      </w:r>
      <w:r>
        <w:rPr/>
        <w:t>a</w:t>
      </w:r>
      <w:r>
        <w:rPr>
          <w:spacing w:val="-2"/>
        </w:rPr>
        <w:t> </w:t>
      </w:r>
      <w:r>
        <w:rPr/>
        <w:t>kingdom</w:t>
      </w:r>
      <w:r>
        <w:rPr>
          <w:spacing w:val="-1"/>
        </w:rPr>
        <w:t> </w:t>
      </w:r>
      <w:r>
        <w:rPr/>
        <w:t>that</w:t>
      </w:r>
      <w:r>
        <w:rPr>
          <w:spacing w:val="-1"/>
        </w:rPr>
        <w:t> </w:t>
      </w:r>
      <w:r>
        <w:rPr/>
        <w:t>was</w:t>
      </w:r>
      <w:r>
        <w:rPr>
          <w:spacing w:val="-1"/>
        </w:rPr>
        <w:t> </w:t>
      </w:r>
      <w:r>
        <w:rPr/>
        <w:t>“on</w:t>
      </w:r>
      <w:r>
        <w:rPr>
          <w:spacing w:val="-1"/>
        </w:rPr>
        <w:t> </w:t>
      </w:r>
      <w:r>
        <w:rPr/>
        <w:t>the</w:t>
      </w:r>
      <w:r>
        <w:rPr>
          <w:spacing w:val="-2"/>
        </w:rPr>
        <w:t> </w:t>
      </w:r>
      <w:r>
        <w:rPr/>
        <w:t>verge</w:t>
      </w:r>
      <w:r>
        <w:rPr>
          <w:spacing w:val="-2"/>
        </w:rPr>
        <w:t> </w:t>
      </w:r>
      <w:r>
        <w:rPr/>
        <w:t>or</w:t>
      </w:r>
      <w:r>
        <w:rPr>
          <w:spacing w:val="-2"/>
        </w:rPr>
        <w:t> </w:t>
      </w:r>
      <w:r>
        <w:rPr/>
        <w:t>death”</w:t>
      </w:r>
      <w:r>
        <w:rPr>
          <w:spacing w:val="-2"/>
        </w:rPr>
        <w:t> </w:t>
      </w:r>
      <w:r>
        <w:rPr/>
        <w:t>being</w:t>
      </w:r>
      <w:r>
        <w:rPr>
          <w:spacing w:val="-1"/>
        </w:rPr>
        <w:t> </w:t>
      </w:r>
      <w:r>
        <w:rPr/>
        <w:t>revived.</w:t>
      </w:r>
      <w:r>
        <w:rPr>
          <w:spacing w:val="-1"/>
        </w:rPr>
        <w:t> </w:t>
      </w:r>
      <w:r>
        <w:rPr/>
        <w:t>So,</w:t>
      </w:r>
      <w:r>
        <w:rPr>
          <w:spacing w:val="-1"/>
        </w:rPr>
        <w:t> </w:t>
      </w:r>
      <w:r>
        <w:rPr/>
        <w:t>it most</w:t>
      </w:r>
      <w:r>
        <w:rPr>
          <w:spacing w:val="-1"/>
        </w:rPr>
        <w:t> </w:t>
      </w:r>
      <w:r>
        <w:rPr/>
        <w:t>likely</w:t>
      </w:r>
      <w:r>
        <w:rPr>
          <w:spacing w:val="-1"/>
        </w:rPr>
        <w:t> </w:t>
      </w:r>
      <w:r>
        <w:rPr/>
        <w:t>would</w:t>
      </w:r>
      <w:r>
        <w:rPr>
          <w:spacing w:val="-1"/>
        </w:rPr>
        <w:t> </w:t>
      </w:r>
      <w:r>
        <w:rPr/>
        <w:t>not represent</w:t>
      </w:r>
      <w:r>
        <w:rPr>
          <w:spacing w:val="-2"/>
        </w:rPr>
        <w:t> </w:t>
      </w:r>
      <w:r>
        <w:rPr/>
        <w:t>the</w:t>
      </w:r>
      <w:r>
        <w:rPr>
          <w:spacing w:val="-3"/>
        </w:rPr>
        <w:t> </w:t>
      </w:r>
      <w:r>
        <w:rPr/>
        <w:t>king</w:t>
      </w:r>
      <w:r>
        <w:rPr>
          <w:spacing w:val="-2"/>
        </w:rPr>
        <w:t> </w:t>
      </w:r>
      <w:r>
        <w:rPr/>
        <w:t>of</w:t>
      </w:r>
      <w:r>
        <w:rPr>
          <w:spacing w:val="-3"/>
        </w:rPr>
        <w:t> </w:t>
      </w:r>
      <w:r>
        <w:rPr/>
        <w:t>the</w:t>
      </w:r>
      <w:r>
        <w:rPr>
          <w:spacing w:val="-1"/>
        </w:rPr>
        <w:t> </w:t>
      </w:r>
      <w:r>
        <w:rPr/>
        <w:t>north</w:t>
      </w:r>
      <w:r>
        <w:rPr>
          <w:spacing w:val="-2"/>
        </w:rPr>
        <w:t> </w:t>
      </w:r>
      <w:r>
        <w:rPr/>
        <w:t>because</w:t>
      </w:r>
      <w:r>
        <w:rPr>
          <w:spacing w:val="-3"/>
        </w:rPr>
        <w:t> </w:t>
      </w:r>
      <w:r>
        <w:rPr/>
        <w:t>he</w:t>
      </w:r>
      <w:r>
        <w:rPr>
          <w:spacing w:val="-3"/>
        </w:rPr>
        <w:t> </w:t>
      </w:r>
      <w:r>
        <w:rPr/>
        <w:t>is</w:t>
      </w:r>
      <w:r>
        <w:rPr>
          <w:spacing w:val="-2"/>
        </w:rPr>
        <w:t> </w:t>
      </w:r>
      <w:r>
        <w:rPr/>
        <w:t>not</w:t>
      </w:r>
      <w:r>
        <w:rPr>
          <w:spacing w:val="-2"/>
        </w:rPr>
        <w:t> </w:t>
      </w:r>
      <w:r>
        <w:rPr/>
        <w:t>conquered</w:t>
      </w:r>
      <w:r>
        <w:rPr>
          <w:spacing w:val="-2"/>
        </w:rPr>
        <w:t> </w:t>
      </w:r>
      <w:r>
        <w:rPr/>
        <w:t>until</w:t>
      </w:r>
      <w:r>
        <w:rPr>
          <w:spacing w:val="-2"/>
        </w:rPr>
        <w:t> </w:t>
      </w:r>
      <w:r>
        <w:rPr/>
        <w:t>his</w:t>
      </w:r>
      <w:r>
        <w:rPr>
          <w:spacing w:val="-2"/>
        </w:rPr>
        <w:t> </w:t>
      </w:r>
      <w:r>
        <w:rPr/>
        <w:t>end,</w:t>
      </w:r>
      <w:r>
        <w:rPr>
          <w:spacing w:val="-2"/>
        </w:rPr>
        <w:t> </w:t>
      </w:r>
      <w:r>
        <w:rPr/>
        <w:t>and</w:t>
      </w:r>
      <w:r>
        <w:rPr>
          <w:spacing w:val="-2"/>
        </w:rPr>
        <w:t> </w:t>
      </w:r>
      <w:r>
        <w:rPr/>
        <w:t>he</w:t>
      </w:r>
      <w:r>
        <w:rPr>
          <w:spacing w:val="-3"/>
        </w:rPr>
        <w:t> </w:t>
      </w:r>
      <w:r>
        <w:rPr/>
        <w:t>does</w:t>
      </w:r>
      <w:r>
        <w:rPr>
          <w:spacing w:val="-2"/>
        </w:rPr>
        <w:t> </w:t>
      </w:r>
      <w:r>
        <w:rPr/>
        <w:t>not</w:t>
      </w:r>
      <w:r>
        <w:rPr>
          <w:spacing w:val="-2"/>
        </w:rPr>
        <w:t> </w:t>
      </w:r>
      <w:r>
        <w:rPr/>
        <w:t>recover (Daniel 7;11). It is a slim possibility that this “head as though slaughtered to death” could represent the kingdom of Israel (Including Jerusalem). This “slaughtered” head most likely would not represent</w:t>
      </w:r>
      <w:r>
        <w:rPr>
          <w:spacing w:val="-7"/>
        </w:rPr>
        <w:t> </w:t>
      </w:r>
      <w:r>
        <w:rPr/>
        <w:t>America because of the greatness of the injury. For our near future, Daniel 11 does show some victory of the king of the north over the king of the south but not to this degree. This “slaughtered to death” could be a financial slaughtering – it is a possibility, but I believe</w:t>
      </w:r>
      <w:r>
        <w:rPr>
          <w:spacing w:val="-2"/>
        </w:rPr>
        <w:t> </w:t>
      </w:r>
      <w:r>
        <w:rPr/>
        <w:t>a</w:t>
      </w:r>
      <w:r>
        <w:rPr>
          <w:spacing w:val="-2"/>
        </w:rPr>
        <w:t> </w:t>
      </w:r>
      <w:r>
        <w:rPr/>
        <w:t>slim</w:t>
      </w:r>
      <w:r>
        <w:rPr>
          <w:spacing w:val="-1"/>
        </w:rPr>
        <w:t> </w:t>
      </w:r>
      <w:r>
        <w:rPr/>
        <w:t>one.</w:t>
      </w:r>
      <w:r>
        <w:rPr>
          <w:spacing w:val="-1"/>
        </w:rPr>
        <w:t> </w:t>
      </w:r>
      <w:r>
        <w:rPr/>
        <w:t>It</w:t>
      </w:r>
      <w:r>
        <w:rPr>
          <w:spacing w:val="-1"/>
        </w:rPr>
        <w:t> </w:t>
      </w:r>
      <w:r>
        <w:rPr/>
        <w:t>could</w:t>
      </w:r>
      <w:r>
        <w:rPr>
          <w:spacing w:val="-1"/>
        </w:rPr>
        <w:t> </w:t>
      </w:r>
      <w:r>
        <w:rPr/>
        <w:t>be</w:t>
      </w:r>
      <w:r>
        <w:rPr>
          <w:spacing w:val="-2"/>
        </w:rPr>
        <w:t> </w:t>
      </w:r>
      <w:r>
        <w:rPr/>
        <w:t>Israel</w:t>
      </w:r>
      <w:r>
        <w:rPr>
          <w:spacing w:val="-1"/>
        </w:rPr>
        <w:t> </w:t>
      </w:r>
      <w:r>
        <w:rPr/>
        <w:t>or</w:t>
      </w:r>
      <w:r>
        <w:rPr>
          <w:spacing w:val="-2"/>
        </w:rPr>
        <w:t> </w:t>
      </w:r>
      <w:r>
        <w:rPr/>
        <w:t>another</w:t>
      </w:r>
      <w:r>
        <w:rPr>
          <w:spacing w:val="-2"/>
        </w:rPr>
        <w:t> </w:t>
      </w:r>
      <w:r>
        <w:rPr/>
        <w:t>nation</w:t>
      </w:r>
      <w:r>
        <w:rPr>
          <w:spacing w:val="-1"/>
        </w:rPr>
        <w:t> </w:t>
      </w:r>
      <w:r>
        <w:rPr/>
        <w:t>coming</w:t>
      </w:r>
      <w:r>
        <w:rPr>
          <w:spacing w:val="-1"/>
        </w:rPr>
        <w:t> </w:t>
      </w:r>
      <w:r>
        <w:rPr/>
        <w:t>back</w:t>
      </w:r>
      <w:r>
        <w:rPr>
          <w:spacing w:val="-1"/>
        </w:rPr>
        <w:t> </w:t>
      </w:r>
      <w:r>
        <w:rPr/>
        <w:t>from</w:t>
      </w:r>
      <w:r>
        <w:rPr>
          <w:spacing w:val="-1"/>
        </w:rPr>
        <w:t> </w:t>
      </w:r>
      <w:r>
        <w:rPr/>
        <w:t>defeat from</w:t>
      </w:r>
      <w:r>
        <w:rPr>
          <w:spacing w:val="-1"/>
        </w:rPr>
        <w:t> </w:t>
      </w:r>
      <w:r>
        <w:rPr/>
        <w:t>the</w:t>
      </w:r>
      <w:r>
        <w:rPr>
          <w:spacing w:val="-2"/>
        </w:rPr>
        <w:t> </w:t>
      </w:r>
      <w:r>
        <w:rPr/>
        <w:t>king</w:t>
      </w:r>
      <w:r>
        <w:rPr>
          <w:spacing w:val="-1"/>
        </w:rPr>
        <w:t> </w:t>
      </w:r>
      <w:r>
        <w:rPr/>
        <w:t>of the north the aid of other nations before the end of the king of the north. –</w:t>
      </w:r>
      <w:r>
        <w:rPr>
          <w:spacing w:val="-1"/>
        </w:rPr>
        <w:t> </w:t>
      </w:r>
      <w:r>
        <w:rPr/>
        <w:t>Time will tell. Could be ISIS. Who knows?</w:t>
      </w:r>
    </w:p>
    <w:p>
      <w:pPr>
        <w:pStyle w:val="BodyText"/>
        <w:spacing w:line="259" w:lineRule="auto" w:before="157"/>
        <w:ind w:right="314"/>
      </w:pPr>
      <w:r>
        <w:rPr>
          <w:b/>
        </w:rPr>
        <w:t>Revelation</w:t>
      </w:r>
      <w:r>
        <w:rPr>
          <w:b/>
          <w:spacing w:val="-3"/>
        </w:rPr>
        <w:t> </w:t>
      </w:r>
      <w:r>
        <w:rPr>
          <w:b/>
        </w:rPr>
        <w:t>13:4</w:t>
      </w:r>
      <w:r>
        <w:rPr>
          <w:b/>
          <w:spacing w:val="-4"/>
        </w:rPr>
        <w:t> </w:t>
      </w:r>
      <w:r>
        <w:rPr/>
        <w:t>It</w:t>
      </w:r>
      <w:r>
        <w:rPr>
          <w:spacing w:val="-3"/>
        </w:rPr>
        <w:t> </w:t>
      </w:r>
      <w:r>
        <w:rPr/>
        <w:t>seems</w:t>
      </w:r>
      <w:r>
        <w:rPr>
          <w:spacing w:val="-4"/>
        </w:rPr>
        <w:t> </w:t>
      </w:r>
      <w:r>
        <w:rPr/>
        <w:t>that</w:t>
      </w:r>
      <w:r>
        <w:rPr>
          <w:spacing w:val="-3"/>
        </w:rPr>
        <w:t> </w:t>
      </w:r>
      <w:r>
        <w:rPr/>
        <w:t>the</w:t>
      </w:r>
      <w:r>
        <w:rPr>
          <w:spacing w:val="-4"/>
        </w:rPr>
        <w:t> </w:t>
      </w:r>
      <w:r>
        <w:rPr/>
        <w:t>“wild</w:t>
      </w:r>
      <w:r>
        <w:rPr>
          <w:spacing w:val="-3"/>
        </w:rPr>
        <w:t> </w:t>
      </w:r>
      <w:r>
        <w:rPr/>
        <w:t>beast”</w:t>
      </w:r>
      <w:r>
        <w:rPr>
          <w:spacing w:val="-4"/>
        </w:rPr>
        <w:t> </w:t>
      </w:r>
      <w:r>
        <w:rPr/>
        <w:t>has</w:t>
      </w:r>
      <w:r>
        <w:rPr>
          <w:spacing w:val="-2"/>
        </w:rPr>
        <w:t> </w:t>
      </w:r>
      <w:r>
        <w:rPr/>
        <w:t>“heads”</w:t>
      </w:r>
      <w:r>
        <w:rPr>
          <w:spacing w:val="-4"/>
        </w:rPr>
        <w:t> </w:t>
      </w:r>
      <w:r>
        <w:rPr/>
        <w:t>that</w:t>
      </w:r>
      <w:r>
        <w:rPr>
          <w:spacing w:val="-3"/>
        </w:rPr>
        <w:t> </w:t>
      </w:r>
      <w:r>
        <w:rPr/>
        <w:t>fight</w:t>
      </w:r>
      <w:r>
        <w:rPr>
          <w:spacing w:val="-4"/>
        </w:rPr>
        <w:t> </w:t>
      </w:r>
      <w:r>
        <w:rPr/>
        <w:t>against</w:t>
      </w:r>
      <w:r>
        <w:rPr>
          <w:spacing w:val="-3"/>
        </w:rPr>
        <w:t> </w:t>
      </w:r>
      <w:r>
        <w:rPr/>
        <w:t>one</w:t>
      </w:r>
      <w:r>
        <w:rPr>
          <w:spacing w:val="-4"/>
        </w:rPr>
        <w:t> </w:t>
      </w:r>
      <w:r>
        <w:rPr/>
        <w:t>another.</w:t>
      </w:r>
      <w:r>
        <w:rPr>
          <w:spacing w:val="-8"/>
        </w:rPr>
        <w:t> </w:t>
      </w:r>
      <w:r>
        <w:rPr/>
        <w:t>That</w:t>
      </w:r>
      <w:r>
        <w:rPr>
          <w:spacing w:val="-3"/>
        </w:rPr>
        <w:t> </w:t>
      </w:r>
      <w:r>
        <w:rPr/>
        <w:t>is some represent different national interests, but they all belong to the same political time period. The phrase “Who is like the wild beast, and who can do battle with it?” can indicate a show of force has been exercised. Perhaps the king of the north is “pushed back” or “stopped” by the principal</w:t>
      </w:r>
      <w:r>
        <w:rPr>
          <w:spacing w:val="-3"/>
        </w:rPr>
        <w:t> </w:t>
      </w:r>
      <w:r>
        <w:rPr/>
        <w:t>part</w:t>
      </w:r>
      <w:r>
        <w:rPr>
          <w:spacing w:val="-3"/>
        </w:rPr>
        <w:t> </w:t>
      </w:r>
      <w:r>
        <w:rPr/>
        <w:t>of</w:t>
      </w:r>
      <w:r>
        <w:rPr>
          <w:spacing w:val="-4"/>
        </w:rPr>
        <w:t> </w:t>
      </w:r>
      <w:r>
        <w:rPr/>
        <w:t>the</w:t>
      </w:r>
      <w:r>
        <w:rPr>
          <w:spacing w:val="-2"/>
        </w:rPr>
        <w:t> </w:t>
      </w:r>
      <w:r>
        <w:rPr/>
        <w:t>wild</w:t>
      </w:r>
      <w:r>
        <w:rPr>
          <w:spacing w:val="-3"/>
        </w:rPr>
        <w:t> </w:t>
      </w:r>
      <w:r>
        <w:rPr/>
        <w:t>beast</w:t>
      </w:r>
      <w:r>
        <w:rPr>
          <w:spacing w:val="-3"/>
        </w:rPr>
        <w:t> </w:t>
      </w:r>
      <w:r>
        <w:rPr/>
        <w:t>(Most</w:t>
      </w:r>
      <w:r>
        <w:rPr>
          <w:spacing w:val="-3"/>
        </w:rPr>
        <w:t> </w:t>
      </w:r>
      <w:r>
        <w:rPr/>
        <w:t>likely</w:t>
      </w:r>
      <w:r>
        <w:rPr>
          <w:spacing w:val="-3"/>
        </w:rPr>
        <w:t> </w:t>
      </w:r>
      <w:r>
        <w:rPr/>
        <w:t>the</w:t>
      </w:r>
      <w:r>
        <w:rPr>
          <w:spacing w:val="-4"/>
        </w:rPr>
        <w:t> </w:t>
      </w:r>
      <w:r>
        <w:rPr/>
        <w:t>United</w:t>
      </w:r>
      <w:r>
        <w:rPr>
          <w:spacing w:val="-3"/>
        </w:rPr>
        <w:t> </w:t>
      </w:r>
      <w:r>
        <w:rPr/>
        <w:t>Nations</w:t>
      </w:r>
      <w:r>
        <w:rPr>
          <w:spacing w:val="-3"/>
        </w:rPr>
        <w:t> </w:t>
      </w:r>
      <w:r>
        <w:rPr/>
        <w:t>or</w:t>
      </w:r>
      <w:r>
        <w:rPr>
          <w:spacing w:val="-4"/>
        </w:rPr>
        <w:t> </w:t>
      </w:r>
      <w:r>
        <w:rPr/>
        <w:t>a</w:t>
      </w:r>
      <w:r>
        <w:rPr>
          <w:spacing w:val="-4"/>
        </w:rPr>
        <w:t> </w:t>
      </w:r>
      <w:r>
        <w:rPr/>
        <w:t>large</w:t>
      </w:r>
      <w:r>
        <w:rPr>
          <w:spacing w:val="-4"/>
        </w:rPr>
        <w:t> </w:t>
      </w:r>
      <w:r>
        <w:rPr/>
        <w:t>group</w:t>
      </w:r>
      <w:r>
        <w:rPr>
          <w:spacing w:val="-3"/>
        </w:rPr>
        <w:t> </w:t>
      </w:r>
      <w:r>
        <w:rPr/>
        <w:t>of</w:t>
      </w:r>
      <w:r>
        <w:rPr>
          <w:spacing w:val="-4"/>
        </w:rPr>
        <w:t> </w:t>
      </w:r>
      <w:r>
        <w:rPr/>
        <w:t>nations),</w:t>
      </w:r>
      <w:r>
        <w:rPr>
          <w:spacing w:val="-3"/>
        </w:rPr>
        <w:t> </w:t>
      </w:r>
      <w:r>
        <w:rPr/>
        <w:t>for</w:t>
      </w:r>
      <w:r>
        <w:rPr>
          <w:spacing w:val="-2"/>
        </w:rPr>
        <w:t> </w:t>
      </w:r>
      <w:r>
        <w:rPr/>
        <w:t>a time (until the king of the north pushes again – but to his end – Daniel 11:40-45 comments).</w:t>
      </w:r>
    </w:p>
    <w:p>
      <w:pPr>
        <w:pStyle w:val="BodyText"/>
        <w:spacing w:line="259" w:lineRule="auto" w:before="158"/>
        <w:ind w:right="281"/>
      </w:pPr>
      <w:r>
        <w:rPr>
          <w:b/>
        </w:rPr>
        <w:t>Revelation 13:5-8 </w:t>
      </w:r>
      <w:r>
        <w:rPr/>
        <w:t>“And </w:t>
      </w:r>
      <w:r>
        <w:rPr>
          <w:b/>
        </w:rPr>
        <w:t>a mouth speaking great things and blasphemies was given it, and authority to act forty-two months </w:t>
      </w:r>
      <w:r>
        <w:rPr/>
        <w:t>was given it.” This is certainly the complete worldly</w:t>
      </w:r>
      <w:r>
        <w:rPr>
          <w:spacing w:val="40"/>
        </w:rPr>
        <w:t> </w:t>
      </w:r>
      <w:r>
        <w:rPr/>
        <w:t>political system of our day – not just “the king of the north”(vs.7b “and authority was given it over</w:t>
      </w:r>
      <w:r>
        <w:rPr>
          <w:spacing w:val="-3"/>
        </w:rPr>
        <w:t> </w:t>
      </w:r>
      <w:r>
        <w:rPr/>
        <w:t>every</w:t>
      </w:r>
      <w:r>
        <w:rPr>
          <w:spacing w:val="-2"/>
        </w:rPr>
        <w:t> </w:t>
      </w:r>
      <w:r>
        <w:rPr/>
        <w:t>tribe</w:t>
      </w:r>
      <w:r>
        <w:rPr>
          <w:spacing w:val="-3"/>
        </w:rPr>
        <w:t> </w:t>
      </w:r>
      <w:r>
        <w:rPr/>
        <w:t>and</w:t>
      </w:r>
      <w:r>
        <w:rPr>
          <w:spacing w:val="-2"/>
        </w:rPr>
        <w:t> </w:t>
      </w:r>
      <w:r>
        <w:rPr/>
        <w:t>people</w:t>
      </w:r>
      <w:r>
        <w:rPr>
          <w:spacing w:val="-3"/>
        </w:rPr>
        <w:t> </w:t>
      </w:r>
      <w:r>
        <w:rPr/>
        <w:t>and</w:t>
      </w:r>
      <w:r>
        <w:rPr>
          <w:spacing w:val="-2"/>
        </w:rPr>
        <w:t> </w:t>
      </w:r>
      <w:r>
        <w:rPr/>
        <w:t>tongue</w:t>
      </w:r>
      <w:r>
        <w:rPr>
          <w:spacing w:val="-3"/>
        </w:rPr>
        <w:t> </w:t>
      </w:r>
      <w:r>
        <w:rPr/>
        <w:t>and</w:t>
      </w:r>
      <w:r>
        <w:rPr>
          <w:spacing w:val="-2"/>
        </w:rPr>
        <w:t> </w:t>
      </w:r>
      <w:r>
        <w:rPr/>
        <w:t>nation”)</w:t>
      </w:r>
      <w:r>
        <w:rPr>
          <w:spacing w:val="-3"/>
        </w:rPr>
        <w:t> </w:t>
      </w:r>
      <w:r>
        <w:rPr/>
        <w:t>–</w:t>
      </w:r>
      <w:r>
        <w:rPr>
          <w:spacing w:val="-2"/>
        </w:rPr>
        <w:t> </w:t>
      </w:r>
      <w:r>
        <w:rPr/>
        <w:t>whether</w:t>
      </w:r>
      <w:r>
        <w:rPr>
          <w:spacing w:val="-3"/>
        </w:rPr>
        <w:t> </w:t>
      </w:r>
      <w:r>
        <w:rPr/>
        <w:t>they</w:t>
      </w:r>
      <w:r>
        <w:rPr>
          <w:spacing w:val="-2"/>
        </w:rPr>
        <w:t> </w:t>
      </w:r>
      <w:r>
        <w:rPr/>
        <w:t>fight</w:t>
      </w:r>
      <w:r>
        <w:rPr>
          <w:spacing w:val="-2"/>
        </w:rPr>
        <w:t> </w:t>
      </w:r>
      <w:r>
        <w:rPr/>
        <w:t>with</w:t>
      </w:r>
      <w:r>
        <w:rPr>
          <w:spacing w:val="-2"/>
        </w:rPr>
        <w:t> </w:t>
      </w:r>
      <w:r>
        <w:rPr/>
        <w:t>one</w:t>
      </w:r>
      <w:r>
        <w:rPr>
          <w:spacing w:val="-3"/>
        </w:rPr>
        <w:t> </w:t>
      </w:r>
      <w:r>
        <w:rPr/>
        <w:t>another</w:t>
      </w:r>
      <w:r>
        <w:rPr>
          <w:spacing w:val="-3"/>
        </w:rPr>
        <w:t> </w:t>
      </w:r>
      <w:r>
        <w:rPr/>
        <w:t>or</w:t>
      </w:r>
      <w:r>
        <w:rPr>
          <w:spacing w:val="-3"/>
        </w:rPr>
        <w:t> </w:t>
      </w:r>
      <w:r>
        <w:rPr/>
        <w:t>not. The</w:t>
      </w:r>
      <w:r>
        <w:rPr>
          <w:spacing w:val="-3"/>
        </w:rPr>
        <w:t> </w:t>
      </w:r>
      <w:r>
        <w:rPr/>
        <w:t>timing</w:t>
      </w:r>
      <w:r>
        <w:rPr>
          <w:spacing w:val="-2"/>
        </w:rPr>
        <w:t> </w:t>
      </w:r>
      <w:r>
        <w:rPr/>
        <w:t>of</w:t>
      </w:r>
      <w:r>
        <w:rPr>
          <w:spacing w:val="-3"/>
        </w:rPr>
        <w:t> </w:t>
      </w:r>
      <w:r>
        <w:rPr/>
        <w:t>the</w:t>
      </w:r>
      <w:r>
        <w:rPr>
          <w:spacing w:val="-3"/>
        </w:rPr>
        <w:t> </w:t>
      </w:r>
      <w:r>
        <w:rPr/>
        <w:t>given</w:t>
      </w:r>
      <w:r>
        <w:rPr>
          <w:spacing w:val="-2"/>
        </w:rPr>
        <w:t> </w:t>
      </w:r>
      <w:r>
        <w:rPr/>
        <w:t>authority</w:t>
      </w:r>
      <w:r>
        <w:rPr>
          <w:spacing w:val="-2"/>
        </w:rPr>
        <w:t> </w:t>
      </w:r>
      <w:r>
        <w:rPr/>
        <w:t>to</w:t>
      </w:r>
      <w:r>
        <w:rPr>
          <w:spacing w:val="-2"/>
        </w:rPr>
        <w:t> </w:t>
      </w:r>
      <w:r>
        <w:rPr/>
        <w:t>act</w:t>
      </w:r>
      <w:r>
        <w:rPr>
          <w:spacing w:val="-2"/>
        </w:rPr>
        <w:t> </w:t>
      </w:r>
      <w:r>
        <w:rPr/>
        <w:t>forty-two months</w:t>
      </w:r>
      <w:r>
        <w:rPr>
          <w:spacing w:val="-2"/>
        </w:rPr>
        <w:t> </w:t>
      </w:r>
      <w:r>
        <w:rPr/>
        <w:t>(Three</w:t>
      </w:r>
      <w:r>
        <w:rPr>
          <w:spacing w:val="-3"/>
        </w:rPr>
        <w:t> </w:t>
      </w:r>
      <w:r>
        <w:rPr/>
        <w:t>and a</w:t>
      </w:r>
      <w:r>
        <w:rPr>
          <w:spacing w:val="-3"/>
        </w:rPr>
        <w:t> </w:t>
      </w:r>
      <w:r>
        <w:rPr/>
        <w:t>half</w:t>
      </w:r>
      <w:r>
        <w:rPr>
          <w:spacing w:val="-1"/>
        </w:rPr>
        <w:t> </w:t>
      </w:r>
      <w:r>
        <w:rPr/>
        <w:t>years)</w:t>
      </w:r>
      <w:r>
        <w:rPr>
          <w:spacing w:val="-3"/>
        </w:rPr>
        <w:t> </w:t>
      </w:r>
      <w:r>
        <w:rPr/>
        <w:t>seems</w:t>
      </w:r>
      <w:r>
        <w:rPr>
          <w:spacing w:val="-2"/>
        </w:rPr>
        <w:t> </w:t>
      </w:r>
      <w:r>
        <w:rPr/>
        <w:t>to</w:t>
      </w:r>
      <w:r>
        <w:rPr>
          <w:spacing w:val="-2"/>
        </w:rPr>
        <w:t> </w:t>
      </w:r>
      <w:r>
        <w:rPr/>
        <w:t>begin with the destruction or conquering of Jerusalem. It also wages war with the holy ones (see comments for Revelation 17:14) and speaks blasphemies against God (possibly by speaking</w:t>
      </w:r>
    </w:p>
    <w:p>
      <w:pPr>
        <w:spacing w:after="0" w:line="259" w:lineRule="auto"/>
        <w:sectPr>
          <w:pgSz w:w="12240" w:h="15840"/>
          <w:pgMar w:header="0" w:footer="523" w:top="1360" w:bottom="720" w:left="1320" w:right="1160"/>
        </w:sectPr>
      </w:pPr>
    </w:p>
    <w:p>
      <w:pPr>
        <w:pStyle w:val="BodyText"/>
        <w:spacing w:line="259" w:lineRule="auto" w:before="79"/>
        <w:ind w:right="417"/>
      </w:pPr>
      <w:r>
        <w:rPr/>
        <w:t>against God’s holy ones). For those who “worship” it, they render it service to support its objective of “killing” or “wage war” and “conquer” Jehovah’s “holy ones” thus they willingly mark themselves as worshippers or servants of Satan’s throne. (see 13:17). This “worship” (could also be defined as: “to give aid to” or “serve”) could – but does not have to be – something</w:t>
      </w:r>
      <w:r>
        <w:rPr>
          <w:spacing w:val="-2"/>
        </w:rPr>
        <w:t> </w:t>
      </w:r>
      <w:r>
        <w:rPr/>
        <w:t>as</w:t>
      </w:r>
      <w:r>
        <w:rPr>
          <w:spacing w:val="-2"/>
        </w:rPr>
        <w:t> </w:t>
      </w:r>
      <w:r>
        <w:rPr/>
        <w:t>simple</w:t>
      </w:r>
      <w:r>
        <w:rPr>
          <w:spacing w:val="-3"/>
        </w:rPr>
        <w:t> </w:t>
      </w:r>
      <w:r>
        <w:rPr/>
        <w:t>as</w:t>
      </w:r>
      <w:r>
        <w:rPr>
          <w:spacing w:val="-2"/>
        </w:rPr>
        <w:t> </w:t>
      </w:r>
      <w:r>
        <w:rPr/>
        <w:t>a</w:t>
      </w:r>
      <w:r>
        <w:rPr>
          <w:spacing w:val="-3"/>
        </w:rPr>
        <w:t> </w:t>
      </w:r>
      <w:r>
        <w:rPr/>
        <w:t>type</w:t>
      </w:r>
      <w:r>
        <w:rPr>
          <w:spacing w:val="-3"/>
        </w:rPr>
        <w:t> </w:t>
      </w:r>
      <w:r>
        <w:rPr/>
        <w:t>of</w:t>
      </w:r>
      <w:r>
        <w:rPr>
          <w:spacing w:val="-3"/>
        </w:rPr>
        <w:t> </w:t>
      </w:r>
      <w:r>
        <w:rPr/>
        <w:t>“tax”. If</w:t>
      </w:r>
      <w:r>
        <w:rPr>
          <w:spacing w:val="-3"/>
        </w:rPr>
        <w:t> </w:t>
      </w:r>
      <w:r>
        <w:rPr/>
        <w:t>that</w:t>
      </w:r>
      <w:r>
        <w:rPr>
          <w:spacing w:val="-2"/>
        </w:rPr>
        <w:t> </w:t>
      </w:r>
      <w:r>
        <w:rPr/>
        <w:t>were</w:t>
      </w:r>
      <w:r>
        <w:rPr>
          <w:spacing w:val="-3"/>
        </w:rPr>
        <w:t> </w:t>
      </w:r>
      <w:r>
        <w:rPr/>
        <w:t>to</w:t>
      </w:r>
      <w:r>
        <w:rPr>
          <w:spacing w:val="-2"/>
        </w:rPr>
        <w:t> </w:t>
      </w:r>
      <w:r>
        <w:rPr/>
        <w:t>happen,</w:t>
      </w:r>
      <w:r>
        <w:rPr>
          <w:spacing w:val="-2"/>
        </w:rPr>
        <w:t> </w:t>
      </w:r>
      <w:r>
        <w:rPr/>
        <w:t>a</w:t>
      </w:r>
      <w:r>
        <w:rPr>
          <w:spacing w:val="-3"/>
        </w:rPr>
        <w:t> </w:t>
      </w:r>
      <w:r>
        <w:rPr/>
        <w:t>person</w:t>
      </w:r>
      <w:r>
        <w:rPr>
          <w:spacing w:val="-2"/>
        </w:rPr>
        <w:t> </w:t>
      </w:r>
      <w:r>
        <w:rPr/>
        <w:t>of</w:t>
      </w:r>
      <w:r>
        <w:rPr>
          <w:spacing w:val="-1"/>
        </w:rPr>
        <w:t> </w:t>
      </w:r>
      <w:r>
        <w:rPr/>
        <w:t>God</w:t>
      </w:r>
      <w:r>
        <w:rPr>
          <w:spacing w:val="-2"/>
        </w:rPr>
        <w:t> </w:t>
      </w:r>
      <w:r>
        <w:rPr/>
        <w:t>would</w:t>
      </w:r>
      <w:r>
        <w:rPr>
          <w:spacing w:val="-2"/>
        </w:rPr>
        <w:t> </w:t>
      </w:r>
      <w:r>
        <w:rPr/>
        <w:t>rather</w:t>
      </w:r>
      <w:r>
        <w:rPr>
          <w:spacing w:val="-3"/>
        </w:rPr>
        <w:t> </w:t>
      </w:r>
      <w:r>
        <w:rPr/>
        <w:t>be “restricted” as Paul was – rather than to render a service to this wild beast.</w:t>
      </w:r>
    </w:p>
    <w:p>
      <w:pPr>
        <w:pStyle w:val="BodyText"/>
        <w:spacing w:line="259" w:lineRule="auto" w:before="158"/>
        <w:ind w:right="288"/>
      </w:pPr>
      <w:r>
        <w:rPr>
          <w:b/>
        </w:rPr>
        <w:t>Revelation 13:8 </w:t>
      </w:r>
      <w:r>
        <w:rPr/>
        <w:t>Notice that referring to a scroll related to those who serve this wild beast; “… all</w:t>
      </w:r>
      <w:r>
        <w:rPr>
          <w:spacing w:val="-2"/>
        </w:rPr>
        <w:t> </w:t>
      </w:r>
      <w:r>
        <w:rPr/>
        <w:t>those</w:t>
      </w:r>
      <w:r>
        <w:rPr>
          <w:spacing w:val="-3"/>
        </w:rPr>
        <w:t> </w:t>
      </w:r>
      <w:r>
        <w:rPr/>
        <w:t>who</w:t>
      </w:r>
      <w:r>
        <w:rPr>
          <w:spacing w:val="-2"/>
        </w:rPr>
        <w:t> </w:t>
      </w:r>
      <w:r>
        <w:rPr/>
        <w:t>dwell</w:t>
      </w:r>
      <w:r>
        <w:rPr>
          <w:spacing w:val="-2"/>
        </w:rPr>
        <w:t> </w:t>
      </w:r>
      <w:r>
        <w:rPr/>
        <w:t>on</w:t>
      </w:r>
      <w:r>
        <w:rPr>
          <w:spacing w:val="-2"/>
        </w:rPr>
        <w:t> </w:t>
      </w:r>
      <w:r>
        <w:rPr/>
        <w:t>the</w:t>
      </w:r>
      <w:r>
        <w:rPr>
          <w:spacing w:val="-3"/>
        </w:rPr>
        <w:t> </w:t>
      </w:r>
      <w:r>
        <w:rPr/>
        <w:t>earth</w:t>
      </w:r>
      <w:r>
        <w:rPr>
          <w:spacing w:val="-2"/>
        </w:rPr>
        <w:t> </w:t>
      </w:r>
      <w:r>
        <w:rPr/>
        <w:t>will</w:t>
      </w:r>
      <w:r>
        <w:rPr>
          <w:spacing w:val="-2"/>
        </w:rPr>
        <w:t> </w:t>
      </w:r>
      <w:r>
        <w:rPr/>
        <w:t>worship</w:t>
      </w:r>
      <w:r>
        <w:rPr>
          <w:spacing w:val="-2"/>
        </w:rPr>
        <w:t> </w:t>
      </w:r>
      <w:r>
        <w:rPr/>
        <w:t>it;</w:t>
      </w:r>
      <w:r>
        <w:rPr>
          <w:spacing w:val="-2"/>
        </w:rPr>
        <w:t> </w:t>
      </w:r>
      <w:r>
        <w:rPr/>
        <w:t>the</w:t>
      </w:r>
      <w:r>
        <w:rPr>
          <w:spacing w:val="-3"/>
        </w:rPr>
        <w:t> </w:t>
      </w:r>
      <w:r>
        <w:rPr/>
        <w:t>name</w:t>
      </w:r>
      <w:r>
        <w:rPr>
          <w:spacing w:val="-3"/>
        </w:rPr>
        <w:t> </w:t>
      </w:r>
      <w:r>
        <w:rPr/>
        <w:t>of</w:t>
      </w:r>
      <w:r>
        <w:rPr>
          <w:spacing w:val="-3"/>
        </w:rPr>
        <w:t> </w:t>
      </w:r>
      <w:r>
        <w:rPr/>
        <w:t>not</w:t>
      </w:r>
      <w:r>
        <w:rPr>
          <w:spacing w:val="-2"/>
        </w:rPr>
        <w:t> </w:t>
      </w:r>
      <w:r>
        <w:rPr/>
        <w:t>one</w:t>
      </w:r>
      <w:r>
        <w:rPr>
          <w:spacing w:val="-3"/>
        </w:rPr>
        <w:t> </w:t>
      </w:r>
      <w:r>
        <w:rPr/>
        <w:t>of</w:t>
      </w:r>
      <w:r>
        <w:rPr>
          <w:spacing w:val="-3"/>
        </w:rPr>
        <w:t> </w:t>
      </w:r>
      <w:r>
        <w:rPr/>
        <w:t>them</w:t>
      </w:r>
      <w:r>
        <w:rPr>
          <w:spacing w:val="-2"/>
        </w:rPr>
        <w:t> </w:t>
      </w:r>
      <w:r>
        <w:rPr/>
        <w:t>stands</w:t>
      </w:r>
      <w:r>
        <w:rPr>
          <w:spacing w:val="-2"/>
        </w:rPr>
        <w:t> </w:t>
      </w:r>
      <w:r>
        <w:rPr/>
        <w:t>written</w:t>
      </w:r>
      <w:r>
        <w:rPr>
          <w:spacing w:val="-2"/>
        </w:rPr>
        <w:t> </w:t>
      </w:r>
      <w:r>
        <w:rPr/>
        <w:t>in</w:t>
      </w:r>
      <w:r>
        <w:rPr>
          <w:spacing w:val="-2"/>
        </w:rPr>
        <w:t> </w:t>
      </w:r>
      <w:r>
        <w:rPr/>
        <w:t>the scroll of life of the Lamb who was slaughtered, from the founding of the world.” -This is the same beast described at Revelation 17:8.</w:t>
      </w:r>
    </w:p>
    <w:p>
      <w:pPr>
        <w:pStyle w:val="BodyText"/>
        <w:spacing w:line="259" w:lineRule="auto" w:before="159"/>
        <w:ind w:right="329"/>
      </w:pPr>
      <w:r>
        <w:rPr>
          <w:b/>
        </w:rPr>
        <w:t>Revelation 13:9-10 </w:t>
      </w:r>
      <w:r>
        <w:rPr/>
        <w:t>“. Here is where it means the endurance and faith of the holy ones.” The holy</w:t>
      </w:r>
      <w:r>
        <w:rPr>
          <w:spacing w:val="-3"/>
        </w:rPr>
        <w:t> </w:t>
      </w:r>
      <w:r>
        <w:rPr/>
        <w:t>ones</w:t>
      </w:r>
      <w:r>
        <w:rPr>
          <w:spacing w:val="-3"/>
        </w:rPr>
        <w:t> </w:t>
      </w:r>
      <w:r>
        <w:rPr/>
        <w:t>will</w:t>
      </w:r>
      <w:r>
        <w:rPr>
          <w:spacing w:val="-3"/>
        </w:rPr>
        <w:t> </w:t>
      </w:r>
      <w:r>
        <w:rPr/>
        <w:t>need</w:t>
      </w:r>
      <w:r>
        <w:rPr>
          <w:spacing w:val="-3"/>
        </w:rPr>
        <w:t> </w:t>
      </w:r>
      <w:r>
        <w:rPr/>
        <w:t>endurance</w:t>
      </w:r>
      <w:r>
        <w:rPr>
          <w:spacing w:val="-4"/>
        </w:rPr>
        <w:t> </w:t>
      </w:r>
      <w:r>
        <w:rPr/>
        <w:t>to</w:t>
      </w:r>
      <w:r>
        <w:rPr>
          <w:spacing w:val="-1"/>
        </w:rPr>
        <w:t> </w:t>
      </w:r>
      <w:r>
        <w:rPr/>
        <w:t>“conquer”</w:t>
      </w:r>
      <w:r>
        <w:rPr>
          <w:spacing w:val="-4"/>
        </w:rPr>
        <w:t> </w:t>
      </w:r>
      <w:r>
        <w:rPr/>
        <w:t>(or</w:t>
      </w:r>
      <w:r>
        <w:rPr>
          <w:spacing w:val="-4"/>
        </w:rPr>
        <w:t> </w:t>
      </w:r>
      <w:r>
        <w:rPr/>
        <w:t>“prove</w:t>
      </w:r>
      <w:r>
        <w:rPr>
          <w:spacing w:val="-4"/>
        </w:rPr>
        <w:t> </w:t>
      </w:r>
      <w:r>
        <w:rPr/>
        <w:t>faithful”)</w:t>
      </w:r>
      <w:r>
        <w:rPr>
          <w:spacing w:val="-4"/>
        </w:rPr>
        <w:t> </w:t>
      </w:r>
      <w:r>
        <w:rPr/>
        <w:t>this</w:t>
      </w:r>
      <w:r>
        <w:rPr>
          <w:spacing w:val="-3"/>
        </w:rPr>
        <w:t> </w:t>
      </w:r>
      <w:r>
        <w:rPr/>
        <w:t>wild</w:t>
      </w:r>
      <w:r>
        <w:rPr>
          <w:spacing w:val="-3"/>
        </w:rPr>
        <w:t> </w:t>
      </w:r>
      <w:r>
        <w:rPr/>
        <w:t>beast.</w:t>
      </w:r>
      <w:r>
        <w:rPr>
          <w:spacing w:val="-7"/>
        </w:rPr>
        <w:t> </w:t>
      </w:r>
      <w:r>
        <w:rPr/>
        <w:t>This</w:t>
      </w:r>
      <w:r>
        <w:rPr>
          <w:spacing w:val="-3"/>
        </w:rPr>
        <w:t> </w:t>
      </w:r>
      <w:r>
        <w:rPr/>
        <w:t>is</w:t>
      </w:r>
      <w:r>
        <w:rPr>
          <w:spacing w:val="-3"/>
        </w:rPr>
        <w:t> </w:t>
      </w:r>
      <w:r>
        <w:rPr/>
        <w:t>the</w:t>
      </w:r>
      <w:r>
        <w:rPr>
          <w:spacing w:val="-4"/>
        </w:rPr>
        <w:t> </w:t>
      </w:r>
      <w:r>
        <w:rPr/>
        <w:t>three and a half times.</w:t>
      </w:r>
    </w:p>
    <w:p>
      <w:pPr>
        <w:pStyle w:val="BodyText"/>
        <w:spacing w:line="259" w:lineRule="auto" w:before="159"/>
        <w:ind w:right="323"/>
      </w:pPr>
      <w:r>
        <w:rPr>
          <w:b/>
        </w:rPr>
        <w:t>Revelation</w:t>
      </w:r>
      <w:r>
        <w:rPr>
          <w:b/>
          <w:spacing w:val="-4"/>
        </w:rPr>
        <w:t> </w:t>
      </w:r>
      <w:r>
        <w:rPr>
          <w:b/>
        </w:rPr>
        <w:t>13:11-13</w:t>
      </w:r>
      <w:r>
        <w:rPr>
          <w:b/>
          <w:spacing w:val="-4"/>
        </w:rPr>
        <w:t> </w:t>
      </w:r>
      <w:r>
        <w:rPr/>
        <w:t>“And</w:t>
      </w:r>
      <w:r>
        <w:rPr>
          <w:spacing w:val="-4"/>
        </w:rPr>
        <w:t> </w:t>
      </w:r>
      <w:r>
        <w:rPr/>
        <w:t>I</w:t>
      </w:r>
      <w:r>
        <w:rPr>
          <w:spacing w:val="-5"/>
        </w:rPr>
        <w:t> </w:t>
      </w:r>
      <w:r>
        <w:rPr/>
        <w:t>saw</w:t>
      </w:r>
      <w:r>
        <w:rPr>
          <w:spacing w:val="-5"/>
        </w:rPr>
        <w:t> </w:t>
      </w:r>
      <w:r>
        <w:rPr/>
        <w:t>another</w:t>
      </w:r>
      <w:r>
        <w:rPr>
          <w:spacing w:val="-5"/>
        </w:rPr>
        <w:t> </w:t>
      </w:r>
      <w:r>
        <w:rPr/>
        <w:t>wild</w:t>
      </w:r>
      <w:r>
        <w:rPr>
          <w:spacing w:val="-4"/>
        </w:rPr>
        <w:t> </w:t>
      </w:r>
      <w:r>
        <w:rPr/>
        <w:t>beast</w:t>
      </w:r>
      <w:r>
        <w:rPr>
          <w:spacing w:val="-4"/>
        </w:rPr>
        <w:t> </w:t>
      </w:r>
      <w:r>
        <w:rPr/>
        <w:t>ascending</w:t>
      </w:r>
      <w:r>
        <w:rPr>
          <w:spacing w:val="-4"/>
        </w:rPr>
        <w:t> </w:t>
      </w:r>
      <w:r>
        <w:rPr/>
        <w:t>out</w:t>
      </w:r>
      <w:r>
        <w:rPr>
          <w:spacing w:val="-4"/>
        </w:rPr>
        <w:t> </w:t>
      </w:r>
      <w:r>
        <w:rPr/>
        <w:t>of</w:t>
      </w:r>
      <w:r>
        <w:rPr>
          <w:spacing w:val="-5"/>
        </w:rPr>
        <w:t> </w:t>
      </w:r>
      <w:r>
        <w:rPr/>
        <w:t>the</w:t>
      </w:r>
      <w:r>
        <w:rPr>
          <w:spacing w:val="-3"/>
        </w:rPr>
        <w:t> </w:t>
      </w:r>
      <w:r>
        <w:rPr/>
        <w:t>earth…”</w:t>
      </w:r>
      <w:r>
        <w:rPr>
          <w:spacing w:val="-9"/>
        </w:rPr>
        <w:t> </w:t>
      </w:r>
      <w:r>
        <w:rPr/>
        <w:t>This</w:t>
      </w:r>
      <w:r>
        <w:rPr>
          <w:spacing w:val="-4"/>
        </w:rPr>
        <w:t> </w:t>
      </w:r>
      <w:r>
        <w:rPr/>
        <w:t>beast</w:t>
      </w:r>
      <w:r>
        <w:rPr>
          <w:spacing w:val="-4"/>
        </w:rPr>
        <w:t> </w:t>
      </w:r>
      <w:r>
        <w:rPr/>
        <w:t>has a</w:t>
      </w:r>
      <w:r>
        <w:rPr>
          <w:spacing w:val="-2"/>
        </w:rPr>
        <w:t> </w:t>
      </w:r>
      <w:r>
        <w:rPr/>
        <w:t>different</w:t>
      </w:r>
      <w:r>
        <w:rPr>
          <w:spacing w:val="-1"/>
        </w:rPr>
        <w:t> </w:t>
      </w:r>
      <w:r>
        <w:rPr/>
        <w:t>beginning,</w:t>
      </w:r>
      <w:r>
        <w:rPr>
          <w:spacing w:val="-1"/>
        </w:rPr>
        <w:t> </w:t>
      </w:r>
      <w:r>
        <w:rPr/>
        <w:t>“the</w:t>
      </w:r>
      <w:r>
        <w:rPr>
          <w:spacing w:val="-2"/>
        </w:rPr>
        <w:t> </w:t>
      </w:r>
      <w:r>
        <w:rPr/>
        <w:t>earth”,</w:t>
      </w:r>
      <w:r>
        <w:rPr>
          <w:spacing w:val="-1"/>
        </w:rPr>
        <w:t> </w:t>
      </w:r>
      <w:r>
        <w:rPr/>
        <w:t>then</w:t>
      </w:r>
      <w:r>
        <w:rPr>
          <w:spacing w:val="-1"/>
        </w:rPr>
        <w:t> </w:t>
      </w:r>
      <w:r>
        <w:rPr/>
        <w:t>the</w:t>
      </w:r>
      <w:r>
        <w:rPr>
          <w:spacing w:val="-2"/>
        </w:rPr>
        <w:t> </w:t>
      </w:r>
      <w:r>
        <w:rPr/>
        <w:t>wild</w:t>
      </w:r>
      <w:r>
        <w:rPr>
          <w:spacing w:val="-1"/>
        </w:rPr>
        <w:t> </w:t>
      </w:r>
      <w:r>
        <w:rPr/>
        <w:t>beast</w:t>
      </w:r>
      <w:r>
        <w:rPr>
          <w:spacing w:val="-1"/>
        </w:rPr>
        <w:t> </w:t>
      </w:r>
      <w:r>
        <w:rPr/>
        <w:t>mentioned</w:t>
      </w:r>
      <w:r>
        <w:rPr>
          <w:spacing w:val="-1"/>
        </w:rPr>
        <w:t> </w:t>
      </w:r>
      <w:r>
        <w:rPr/>
        <w:t>in</w:t>
      </w:r>
      <w:r>
        <w:rPr>
          <w:spacing w:val="-1"/>
        </w:rPr>
        <w:t> </w:t>
      </w:r>
      <w:r>
        <w:rPr/>
        <w:t>verse</w:t>
      </w:r>
      <w:r>
        <w:rPr>
          <w:spacing w:val="-2"/>
        </w:rPr>
        <w:t> </w:t>
      </w:r>
      <w:r>
        <w:rPr/>
        <w:t>1. Notice</w:t>
      </w:r>
      <w:r>
        <w:rPr>
          <w:spacing w:val="-2"/>
        </w:rPr>
        <w:t> </w:t>
      </w:r>
      <w:r>
        <w:rPr/>
        <w:t>verse</w:t>
      </w:r>
      <w:r>
        <w:rPr>
          <w:spacing w:val="-2"/>
        </w:rPr>
        <w:t> </w:t>
      </w:r>
      <w:r>
        <w:rPr/>
        <w:t>11:</w:t>
      </w:r>
      <w:r>
        <w:rPr>
          <w:spacing w:val="-1"/>
        </w:rPr>
        <w:t> </w:t>
      </w:r>
      <w:r>
        <w:rPr/>
        <w:t>“… And it had two horns like a lamb, but it began speaking as a dragon.” – This highly indicates a dual world power (This is based upon other visions and their descriptions with “horns”) that began to have great power (like at the end of</w:t>
      </w:r>
      <w:r>
        <w:rPr>
          <w:spacing w:val="-3"/>
        </w:rPr>
        <w:t> </w:t>
      </w:r>
      <w:r>
        <w:rPr/>
        <w:t>World</w:t>
      </w:r>
      <w:r>
        <w:rPr>
          <w:spacing w:val="-2"/>
        </w:rPr>
        <w:t> </w:t>
      </w:r>
      <w:r>
        <w:rPr/>
        <w:t>War 2).</w:t>
      </w:r>
      <w:r>
        <w:rPr>
          <w:spacing w:val="-2"/>
        </w:rPr>
        <w:t> </w:t>
      </w:r>
      <w:r>
        <w:rPr/>
        <w:t>This beast evidently exists at the/or about same time as the wild beast of the nations (vs.7) when it is stated “in its sight” (vs.12).</w:t>
      </w:r>
    </w:p>
    <w:p>
      <w:pPr>
        <w:pStyle w:val="BodyText"/>
        <w:spacing w:line="259" w:lineRule="auto"/>
        <w:ind w:right="417"/>
      </w:pPr>
      <w:r>
        <w:rPr/>
        <w:t>Verse</w:t>
      </w:r>
      <w:r>
        <w:rPr>
          <w:spacing w:val="-5"/>
        </w:rPr>
        <w:t> </w:t>
      </w:r>
      <w:r>
        <w:rPr/>
        <w:t>12</w:t>
      </w:r>
      <w:r>
        <w:rPr>
          <w:spacing w:val="-3"/>
        </w:rPr>
        <w:t> </w:t>
      </w:r>
      <w:r>
        <w:rPr/>
        <w:t>also</w:t>
      </w:r>
      <w:r>
        <w:rPr>
          <w:spacing w:val="-4"/>
        </w:rPr>
        <w:t> </w:t>
      </w:r>
      <w:r>
        <w:rPr/>
        <w:t>shows</w:t>
      </w:r>
      <w:r>
        <w:rPr>
          <w:spacing w:val="-4"/>
        </w:rPr>
        <w:t> </w:t>
      </w:r>
      <w:r>
        <w:rPr/>
        <w:t>that</w:t>
      </w:r>
      <w:r>
        <w:rPr>
          <w:spacing w:val="-4"/>
        </w:rPr>
        <w:t> </w:t>
      </w:r>
      <w:r>
        <w:rPr/>
        <w:t>this</w:t>
      </w:r>
      <w:r>
        <w:rPr>
          <w:spacing w:val="-4"/>
        </w:rPr>
        <w:t> </w:t>
      </w:r>
      <w:r>
        <w:rPr/>
        <w:t>other</w:t>
      </w:r>
      <w:r>
        <w:rPr>
          <w:spacing w:val="-5"/>
        </w:rPr>
        <w:t> </w:t>
      </w:r>
      <w:r>
        <w:rPr/>
        <w:t>dual-horned</w:t>
      </w:r>
      <w:r>
        <w:rPr>
          <w:spacing w:val="-4"/>
        </w:rPr>
        <w:t> </w:t>
      </w:r>
      <w:r>
        <w:rPr/>
        <w:t>beast</w:t>
      </w:r>
      <w:r>
        <w:rPr>
          <w:spacing w:val="-4"/>
        </w:rPr>
        <w:t> </w:t>
      </w:r>
      <w:r>
        <w:rPr/>
        <w:t>is</w:t>
      </w:r>
      <w:r>
        <w:rPr>
          <w:spacing w:val="-4"/>
        </w:rPr>
        <w:t> </w:t>
      </w:r>
      <w:r>
        <w:rPr/>
        <w:t>the</w:t>
      </w:r>
      <w:r>
        <w:rPr>
          <w:spacing w:val="-5"/>
        </w:rPr>
        <w:t> </w:t>
      </w:r>
      <w:r>
        <w:rPr/>
        <w:t>force</w:t>
      </w:r>
      <w:r>
        <w:rPr>
          <w:spacing w:val="-5"/>
        </w:rPr>
        <w:t> </w:t>
      </w:r>
      <w:r>
        <w:rPr/>
        <w:t>behind</w:t>
      </w:r>
      <w:r>
        <w:rPr>
          <w:spacing w:val="-4"/>
        </w:rPr>
        <w:t> </w:t>
      </w:r>
      <w:r>
        <w:rPr/>
        <w:t>making</w:t>
      </w:r>
      <w:r>
        <w:rPr>
          <w:spacing w:val="-4"/>
        </w:rPr>
        <w:t> </w:t>
      </w:r>
      <w:r>
        <w:rPr/>
        <w:t>“the</w:t>
      </w:r>
      <w:r>
        <w:rPr>
          <w:spacing w:val="-5"/>
        </w:rPr>
        <w:t> </w:t>
      </w:r>
      <w:r>
        <w:rPr/>
        <w:t>earth</w:t>
      </w:r>
      <w:r>
        <w:rPr>
          <w:spacing w:val="-4"/>
        </w:rPr>
        <w:t> </w:t>
      </w:r>
      <w:r>
        <w:rPr/>
        <w:t>and those who dwell in it worship the first wild beast…”. It makes most sense that this is the dual world power of America and the British kingdoms.</w:t>
      </w:r>
    </w:p>
    <w:p>
      <w:pPr>
        <w:pStyle w:val="BodyText"/>
        <w:spacing w:line="259" w:lineRule="auto" w:before="159"/>
        <w:ind w:right="314"/>
      </w:pPr>
      <w:r>
        <w:rPr>
          <w:b/>
        </w:rPr>
        <w:t>Revelation 13:13 </w:t>
      </w:r>
      <w:r>
        <w:rPr/>
        <w:t>“And it performs great signs, so that it should even make fire come down out of</w:t>
      </w:r>
      <w:r>
        <w:rPr>
          <w:spacing w:val="-3"/>
        </w:rPr>
        <w:t> </w:t>
      </w:r>
      <w:r>
        <w:rPr/>
        <w:t>heaven</w:t>
      </w:r>
      <w:r>
        <w:rPr>
          <w:spacing w:val="-2"/>
        </w:rPr>
        <w:t> </w:t>
      </w:r>
      <w:r>
        <w:rPr/>
        <w:t>to</w:t>
      </w:r>
      <w:r>
        <w:rPr>
          <w:spacing w:val="-2"/>
        </w:rPr>
        <w:t> </w:t>
      </w:r>
      <w:r>
        <w:rPr/>
        <w:t>the</w:t>
      </w:r>
      <w:r>
        <w:rPr>
          <w:spacing w:val="-1"/>
        </w:rPr>
        <w:t> </w:t>
      </w:r>
      <w:r>
        <w:rPr/>
        <w:t>earth</w:t>
      </w:r>
      <w:r>
        <w:rPr>
          <w:spacing w:val="-2"/>
        </w:rPr>
        <w:t> </w:t>
      </w:r>
      <w:r>
        <w:rPr/>
        <w:t>in</w:t>
      </w:r>
      <w:r>
        <w:rPr>
          <w:spacing w:val="-2"/>
        </w:rPr>
        <w:t> </w:t>
      </w:r>
      <w:r>
        <w:rPr/>
        <w:t>the</w:t>
      </w:r>
      <w:r>
        <w:rPr>
          <w:spacing w:val="-3"/>
        </w:rPr>
        <w:t> </w:t>
      </w:r>
      <w:r>
        <w:rPr/>
        <w:t>sight</w:t>
      </w:r>
      <w:r>
        <w:rPr>
          <w:spacing w:val="-2"/>
        </w:rPr>
        <w:t> </w:t>
      </w:r>
      <w:r>
        <w:rPr/>
        <w:t>of</w:t>
      </w:r>
      <w:r>
        <w:rPr>
          <w:spacing w:val="-3"/>
        </w:rPr>
        <w:t> </w:t>
      </w:r>
      <w:r>
        <w:rPr/>
        <w:t>mankind.”</w:t>
      </w:r>
      <w:r>
        <w:rPr>
          <w:spacing w:val="-3"/>
        </w:rPr>
        <w:t> </w:t>
      </w:r>
      <w:r>
        <w:rPr/>
        <w:t>–</w:t>
      </w:r>
      <w:r>
        <w:rPr>
          <w:spacing w:val="-5"/>
        </w:rPr>
        <w:t> </w:t>
      </w:r>
      <w:r>
        <w:rPr/>
        <w:t>This</w:t>
      </w:r>
      <w:r>
        <w:rPr>
          <w:spacing w:val="-2"/>
        </w:rPr>
        <w:t> </w:t>
      </w:r>
      <w:r>
        <w:rPr/>
        <w:t>“fire”</w:t>
      </w:r>
      <w:r>
        <w:rPr>
          <w:spacing w:val="-1"/>
        </w:rPr>
        <w:t> </w:t>
      </w:r>
      <w:r>
        <w:rPr/>
        <w:t>could</w:t>
      </w:r>
      <w:r>
        <w:rPr>
          <w:spacing w:val="-2"/>
        </w:rPr>
        <w:t> </w:t>
      </w:r>
      <w:r>
        <w:rPr/>
        <w:t>be</w:t>
      </w:r>
      <w:r>
        <w:rPr>
          <w:spacing w:val="-3"/>
        </w:rPr>
        <w:t> </w:t>
      </w:r>
      <w:r>
        <w:rPr/>
        <w:t>what</w:t>
      </w:r>
      <w:r>
        <w:rPr>
          <w:spacing w:val="-2"/>
        </w:rPr>
        <w:t> </w:t>
      </w:r>
      <w:r>
        <w:rPr/>
        <w:t>is</w:t>
      </w:r>
      <w:r>
        <w:rPr>
          <w:spacing w:val="-2"/>
        </w:rPr>
        <w:t> </w:t>
      </w:r>
      <w:r>
        <w:rPr/>
        <w:t>mentioned</w:t>
      </w:r>
      <w:r>
        <w:rPr>
          <w:spacing w:val="-2"/>
        </w:rPr>
        <w:t> </w:t>
      </w:r>
      <w:r>
        <w:rPr/>
        <w:t>in</w:t>
      </w:r>
      <w:r>
        <w:rPr>
          <w:spacing w:val="-2"/>
        </w:rPr>
        <w:t> </w:t>
      </w:r>
      <w:r>
        <w:rPr/>
        <w:t>verse</w:t>
      </w:r>
    </w:p>
    <w:p>
      <w:pPr>
        <w:pStyle w:val="BodyText"/>
        <w:spacing w:line="259" w:lineRule="auto"/>
        <w:ind w:right="417"/>
      </w:pPr>
      <w:r>
        <w:rPr/>
        <w:t>14.</w:t>
      </w:r>
      <w:r>
        <w:rPr>
          <w:spacing w:val="-3"/>
        </w:rPr>
        <w:t> </w:t>
      </w:r>
      <w:r>
        <w:rPr/>
        <w:t>I</w:t>
      </w:r>
      <w:r>
        <w:rPr>
          <w:spacing w:val="-4"/>
        </w:rPr>
        <w:t> </w:t>
      </w:r>
      <w:r>
        <w:rPr/>
        <w:t>personally</w:t>
      </w:r>
      <w:r>
        <w:rPr>
          <w:spacing w:val="-3"/>
        </w:rPr>
        <w:t> </w:t>
      </w:r>
      <w:r>
        <w:rPr/>
        <w:t>believe</w:t>
      </w:r>
      <w:r>
        <w:rPr>
          <w:spacing w:val="-4"/>
        </w:rPr>
        <w:t> </w:t>
      </w:r>
      <w:r>
        <w:rPr/>
        <w:t>it</w:t>
      </w:r>
      <w:r>
        <w:rPr>
          <w:spacing w:val="-3"/>
        </w:rPr>
        <w:t> </w:t>
      </w:r>
      <w:r>
        <w:rPr/>
        <w:t>could</w:t>
      </w:r>
      <w:r>
        <w:rPr>
          <w:spacing w:val="-3"/>
        </w:rPr>
        <w:t> </w:t>
      </w:r>
      <w:r>
        <w:rPr/>
        <w:t>mean</w:t>
      </w:r>
      <w:r>
        <w:rPr>
          <w:spacing w:val="-3"/>
        </w:rPr>
        <w:t> </w:t>
      </w:r>
      <w:r>
        <w:rPr/>
        <w:t>literally</w:t>
      </w:r>
      <w:r>
        <w:rPr>
          <w:spacing w:val="-3"/>
        </w:rPr>
        <w:t> </w:t>
      </w:r>
      <w:r>
        <w:rPr/>
        <w:t>prophesy</w:t>
      </w:r>
      <w:r>
        <w:rPr>
          <w:spacing w:val="-3"/>
        </w:rPr>
        <w:t> </w:t>
      </w:r>
      <w:r>
        <w:rPr/>
        <w:t>–</w:t>
      </w:r>
      <w:r>
        <w:rPr>
          <w:spacing w:val="-3"/>
        </w:rPr>
        <w:t> </w:t>
      </w:r>
      <w:r>
        <w:rPr/>
        <w:t>and</w:t>
      </w:r>
      <w:r>
        <w:rPr>
          <w:spacing w:val="-3"/>
        </w:rPr>
        <w:t> </w:t>
      </w:r>
      <w:r>
        <w:rPr/>
        <w:t>the</w:t>
      </w:r>
      <w:r>
        <w:rPr>
          <w:spacing w:val="-4"/>
        </w:rPr>
        <w:t> </w:t>
      </w:r>
      <w:r>
        <w:rPr/>
        <w:t>prophesy</w:t>
      </w:r>
      <w:r>
        <w:rPr>
          <w:spacing w:val="-1"/>
        </w:rPr>
        <w:t> </w:t>
      </w:r>
      <w:r>
        <w:rPr/>
        <w:t>would</w:t>
      </w:r>
      <w:r>
        <w:rPr>
          <w:spacing w:val="-3"/>
        </w:rPr>
        <w:t> </w:t>
      </w:r>
      <w:r>
        <w:rPr/>
        <w:t>come</w:t>
      </w:r>
      <w:r>
        <w:rPr>
          <w:spacing w:val="-4"/>
        </w:rPr>
        <w:t> </w:t>
      </w:r>
      <w:r>
        <w:rPr/>
        <w:t>true. That is another reason why it is important to be able to distinguish between a true and false prophet. This “fire” could also represent literal military might or something else.</w:t>
      </w:r>
    </w:p>
    <w:p>
      <w:pPr>
        <w:pStyle w:val="BodyText"/>
        <w:spacing w:line="259" w:lineRule="auto" w:before="159"/>
        <w:ind w:right="417"/>
      </w:pPr>
      <w:r>
        <w:rPr>
          <w:b/>
        </w:rPr>
        <w:t>Revelation</w:t>
      </w:r>
      <w:r>
        <w:rPr>
          <w:b/>
          <w:spacing w:val="-3"/>
        </w:rPr>
        <w:t> </w:t>
      </w:r>
      <w:r>
        <w:rPr>
          <w:b/>
        </w:rPr>
        <w:t>13:14</w:t>
      </w:r>
      <w:r>
        <w:rPr>
          <w:b/>
          <w:spacing w:val="-3"/>
        </w:rPr>
        <w:t> </w:t>
      </w:r>
      <w:r>
        <w:rPr/>
        <w:t>“And</w:t>
      </w:r>
      <w:r>
        <w:rPr>
          <w:spacing w:val="-3"/>
        </w:rPr>
        <w:t> </w:t>
      </w:r>
      <w:r>
        <w:rPr/>
        <w:t>it</w:t>
      </w:r>
      <w:r>
        <w:rPr>
          <w:spacing w:val="-3"/>
        </w:rPr>
        <w:t> </w:t>
      </w:r>
      <w:r>
        <w:rPr/>
        <w:t>misleads</w:t>
      </w:r>
      <w:r>
        <w:rPr>
          <w:spacing w:val="-3"/>
        </w:rPr>
        <w:t> </w:t>
      </w:r>
      <w:r>
        <w:rPr/>
        <w:t>those</w:t>
      </w:r>
      <w:r>
        <w:rPr>
          <w:spacing w:val="-4"/>
        </w:rPr>
        <w:t> </w:t>
      </w:r>
      <w:r>
        <w:rPr/>
        <w:t>who</w:t>
      </w:r>
      <w:r>
        <w:rPr>
          <w:spacing w:val="-3"/>
        </w:rPr>
        <w:t> </w:t>
      </w:r>
      <w:r>
        <w:rPr/>
        <w:t>dwell</w:t>
      </w:r>
      <w:r>
        <w:rPr>
          <w:spacing w:val="-3"/>
        </w:rPr>
        <w:t> </w:t>
      </w:r>
      <w:r>
        <w:rPr/>
        <w:t>on</w:t>
      </w:r>
      <w:r>
        <w:rPr>
          <w:spacing w:val="-3"/>
        </w:rPr>
        <w:t> </w:t>
      </w:r>
      <w:r>
        <w:rPr/>
        <w:t>the</w:t>
      </w:r>
      <w:r>
        <w:rPr>
          <w:spacing w:val="-4"/>
        </w:rPr>
        <w:t> </w:t>
      </w:r>
      <w:r>
        <w:rPr/>
        <w:t>earth,</w:t>
      </w:r>
      <w:r>
        <w:rPr>
          <w:spacing w:val="-3"/>
        </w:rPr>
        <w:t> </w:t>
      </w:r>
      <w:r>
        <w:rPr/>
        <w:t>because</w:t>
      </w:r>
      <w:r>
        <w:rPr>
          <w:spacing w:val="-2"/>
        </w:rPr>
        <w:t> </w:t>
      </w:r>
      <w:r>
        <w:rPr/>
        <w:t>of</w:t>
      </w:r>
      <w:r>
        <w:rPr>
          <w:spacing w:val="-4"/>
        </w:rPr>
        <w:t> </w:t>
      </w:r>
      <w:r>
        <w:rPr/>
        <w:t>the</w:t>
      </w:r>
      <w:r>
        <w:rPr>
          <w:spacing w:val="-4"/>
        </w:rPr>
        <w:t> </w:t>
      </w:r>
      <w:r>
        <w:rPr/>
        <w:t>signs</w:t>
      </w:r>
      <w:r>
        <w:rPr>
          <w:spacing w:val="-3"/>
        </w:rPr>
        <w:t> </w:t>
      </w:r>
      <w:r>
        <w:rPr/>
        <w:t>that</w:t>
      </w:r>
      <w:r>
        <w:rPr>
          <w:spacing w:val="-3"/>
        </w:rPr>
        <w:t> </w:t>
      </w:r>
      <w:r>
        <w:rPr/>
        <w:t>were granted it to perform in the sight of the wild beast…” This beast is also identified as the “false prophet” (See Revelation 19:20) – It misleads people into false worship (“worship” is also known as “service”)</w:t>
      </w:r>
    </w:p>
    <w:p>
      <w:pPr>
        <w:pStyle w:val="BodyText"/>
        <w:spacing w:line="259" w:lineRule="auto" w:before="159"/>
        <w:ind w:right="314"/>
      </w:pPr>
      <w:r>
        <w:rPr>
          <w:b/>
        </w:rPr>
        <w:t>Revelation 13:14 </w:t>
      </w:r>
      <w:r>
        <w:rPr/>
        <w:t>“… while it tells those who dwell on the earth to make an image to the wild beast that had the sword-stroke and yet revived.” Images were and are used in acts of false worship. In this case, “to make an image” may denote the promoting of the means to “worship” or to “serve” the first wild beast which would include supporting its warring (or any opposition) against</w:t>
      </w:r>
      <w:r>
        <w:rPr>
          <w:spacing w:val="-2"/>
        </w:rPr>
        <w:t> </w:t>
      </w:r>
      <w:r>
        <w:rPr/>
        <w:t>the</w:t>
      </w:r>
      <w:r>
        <w:rPr>
          <w:spacing w:val="-3"/>
        </w:rPr>
        <w:t> </w:t>
      </w:r>
      <w:r>
        <w:rPr/>
        <w:t>holy</w:t>
      </w:r>
      <w:r>
        <w:rPr>
          <w:spacing w:val="-2"/>
        </w:rPr>
        <w:t> </w:t>
      </w:r>
      <w:r>
        <w:rPr/>
        <w:t>ones</w:t>
      </w:r>
      <w:r>
        <w:rPr>
          <w:spacing w:val="-2"/>
        </w:rPr>
        <w:t> </w:t>
      </w:r>
      <w:r>
        <w:rPr/>
        <w:t>and speaking</w:t>
      </w:r>
      <w:r>
        <w:rPr>
          <w:spacing w:val="-2"/>
        </w:rPr>
        <w:t> </w:t>
      </w:r>
      <w:r>
        <w:rPr/>
        <w:t>against</w:t>
      </w:r>
      <w:r>
        <w:rPr>
          <w:spacing w:val="-2"/>
        </w:rPr>
        <w:t> </w:t>
      </w:r>
      <w:r>
        <w:rPr/>
        <w:t>Jehovah</w:t>
      </w:r>
      <w:r>
        <w:rPr>
          <w:spacing w:val="-2"/>
        </w:rPr>
        <w:t> </w:t>
      </w:r>
      <w:r>
        <w:rPr/>
        <w:t>(Revelation</w:t>
      </w:r>
      <w:r>
        <w:rPr>
          <w:spacing w:val="-2"/>
        </w:rPr>
        <w:t> </w:t>
      </w:r>
      <w:r>
        <w:rPr/>
        <w:t>13:5-8</w:t>
      </w:r>
      <w:r>
        <w:rPr>
          <w:spacing w:val="-2"/>
        </w:rPr>
        <w:t> </w:t>
      </w:r>
      <w:r>
        <w:rPr/>
        <w:t>comments)</w:t>
      </w:r>
      <w:r>
        <w:rPr>
          <w:spacing w:val="-3"/>
        </w:rPr>
        <w:t> </w:t>
      </w:r>
      <w:r>
        <w:rPr/>
        <w:t>Reflecting</w:t>
      </w:r>
      <w:r>
        <w:rPr>
          <w:spacing w:val="-2"/>
        </w:rPr>
        <w:t> </w:t>
      </w:r>
      <w:r>
        <w:rPr/>
        <w:t>on what Jesus mentioned in John 14:9 “He that has seen me has seen the Father [also]…” and what Hebrews 1:3 states: “He is the reflection of [his] glory and the exact representation of his very being,</w:t>
      </w:r>
      <w:r>
        <w:rPr>
          <w:spacing w:val="-3"/>
        </w:rPr>
        <w:t> </w:t>
      </w:r>
      <w:r>
        <w:rPr/>
        <w:t>and</w:t>
      </w:r>
      <w:r>
        <w:rPr>
          <w:spacing w:val="-3"/>
        </w:rPr>
        <w:t> </w:t>
      </w:r>
      <w:r>
        <w:rPr/>
        <w:t>he</w:t>
      </w:r>
      <w:r>
        <w:rPr>
          <w:spacing w:val="-4"/>
        </w:rPr>
        <w:t> </w:t>
      </w:r>
      <w:r>
        <w:rPr/>
        <w:t>sustains</w:t>
      </w:r>
      <w:r>
        <w:rPr>
          <w:spacing w:val="-3"/>
        </w:rPr>
        <w:t> </w:t>
      </w:r>
      <w:r>
        <w:rPr/>
        <w:t>all</w:t>
      </w:r>
      <w:r>
        <w:rPr>
          <w:spacing w:val="-1"/>
        </w:rPr>
        <w:t> </w:t>
      </w:r>
      <w:r>
        <w:rPr/>
        <w:t>things</w:t>
      </w:r>
      <w:r>
        <w:rPr>
          <w:spacing w:val="-3"/>
        </w:rPr>
        <w:t> </w:t>
      </w:r>
      <w:r>
        <w:rPr/>
        <w:t>by</w:t>
      </w:r>
      <w:r>
        <w:rPr>
          <w:spacing w:val="-3"/>
        </w:rPr>
        <w:t> </w:t>
      </w:r>
      <w:r>
        <w:rPr/>
        <w:t>the</w:t>
      </w:r>
      <w:r>
        <w:rPr>
          <w:spacing w:val="-4"/>
        </w:rPr>
        <w:t> </w:t>
      </w:r>
      <w:r>
        <w:rPr/>
        <w:t>word</w:t>
      </w:r>
      <w:r>
        <w:rPr>
          <w:spacing w:val="-3"/>
        </w:rPr>
        <w:t> </w:t>
      </w:r>
      <w:r>
        <w:rPr/>
        <w:t>of</w:t>
      </w:r>
      <w:r>
        <w:rPr>
          <w:spacing w:val="-4"/>
        </w:rPr>
        <w:t> </w:t>
      </w:r>
      <w:r>
        <w:rPr/>
        <w:t>his</w:t>
      </w:r>
      <w:r>
        <w:rPr>
          <w:spacing w:val="-3"/>
        </w:rPr>
        <w:t> </w:t>
      </w:r>
      <w:r>
        <w:rPr/>
        <w:t>power..”</w:t>
      </w:r>
      <w:r>
        <w:rPr>
          <w:spacing w:val="-4"/>
        </w:rPr>
        <w:t> </w:t>
      </w:r>
      <w:r>
        <w:rPr/>
        <w:t>–</w:t>
      </w:r>
      <w:r>
        <w:rPr>
          <w:spacing w:val="-3"/>
        </w:rPr>
        <w:t> </w:t>
      </w:r>
      <w:r>
        <w:rPr/>
        <w:t>it</w:t>
      </w:r>
      <w:r>
        <w:rPr>
          <w:spacing w:val="-3"/>
        </w:rPr>
        <w:t> </w:t>
      </w:r>
      <w:r>
        <w:rPr/>
        <w:t>is</w:t>
      </w:r>
      <w:r>
        <w:rPr>
          <w:spacing w:val="-3"/>
        </w:rPr>
        <w:t> </w:t>
      </w:r>
      <w:r>
        <w:rPr/>
        <w:t>also</w:t>
      </w:r>
      <w:r>
        <w:rPr>
          <w:spacing w:val="-3"/>
        </w:rPr>
        <w:t> </w:t>
      </w:r>
      <w:r>
        <w:rPr/>
        <w:t>possible</w:t>
      </w:r>
      <w:r>
        <w:rPr>
          <w:spacing w:val="-4"/>
        </w:rPr>
        <w:t> </w:t>
      </w:r>
      <w:r>
        <w:rPr/>
        <w:t>that</w:t>
      </w:r>
      <w:r>
        <w:rPr>
          <w:spacing w:val="-3"/>
        </w:rPr>
        <w:t> </w:t>
      </w:r>
      <w:r>
        <w:rPr/>
        <w:t>the</w:t>
      </w:r>
      <w:r>
        <w:rPr>
          <w:spacing w:val="-4"/>
        </w:rPr>
        <w:t> </w:t>
      </w:r>
      <w:r>
        <w:rPr/>
        <w:t>image</w:t>
      </w:r>
      <w:r>
        <w:rPr>
          <w:spacing w:val="-4"/>
        </w:rPr>
        <w:t> </w:t>
      </w:r>
      <w:r>
        <w:rPr/>
        <w:t>of</w:t>
      </w:r>
    </w:p>
    <w:p>
      <w:pPr>
        <w:spacing w:after="0" w:line="259" w:lineRule="auto"/>
        <w:sectPr>
          <w:pgSz w:w="12240" w:h="15840"/>
          <w:pgMar w:header="0" w:footer="523" w:top="1360" w:bottom="720" w:left="1320" w:right="1160"/>
        </w:sectPr>
      </w:pPr>
    </w:p>
    <w:p>
      <w:pPr>
        <w:pStyle w:val="BodyText"/>
        <w:spacing w:line="259" w:lineRule="auto" w:before="79"/>
        <w:ind w:right="314"/>
      </w:pPr>
      <w:r>
        <w:rPr/>
        <w:t>the</w:t>
      </w:r>
      <w:r>
        <w:rPr>
          <w:spacing w:val="-4"/>
        </w:rPr>
        <w:t> </w:t>
      </w:r>
      <w:r>
        <w:rPr/>
        <w:t>wild</w:t>
      </w:r>
      <w:r>
        <w:rPr>
          <w:spacing w:val="-3"/>
        </w:rPr>
        <w:t> </w:t>
      </w:r>
      <w:r>
        <w:rPr/>
        <w:t>beast</w:t>
      </w:r>
      <w:r>
        <w:rPr>
          <w:spacing w:val="-3"/>
        </w:rPr>
        <w:t> </w:t>
      </w:r>
      <w:r>
        <w:rPr/>
        <w:t>be</w:t>
      </w:r>
      <w:r>
        <w:rPr>
          <w:spacing w:val="-4"/>
        </w:rPr>
        <w:t> </w:t>
      </w:r>
      <w:r>
        <w:rPr/>
        <w:t>represented</w:t>
      </w:r>
      <w:r>
        <w:rPr>
          <w:spacing w:val="-3"/>
        </w:rPr>
        <w:t> </w:t>
      </w:r>
      <w:r>
        <w:rPr/>
        <w:t>not</w:t>
      </w:r>
      <w:r>
        <w:rPr>
          <w:spacing w:val="-3"/>
        </w:rPr>
        <w:t> </w:t>
      </w:r>
      <w:r>
        <w:rPr/>
        <w:t>just</w:t>
      </w:r>
      <w:r>
        <w:rPr>
          <w:spacing w:val="-3"/>
        </w:rPr>
        <w:t> </w:t>
      </w:r>
      <w:r>
        <w:rPr/>
        <w:t>by</w:t>
      </w:r>
      <w:r>
        <w:rPr>
          <w:spacing w:val="-3"/>
        </w:rPr>
        <w:t> </w:t>
      </w:r>
      <w:r>
        <w:rPr/>
        <w:t>an</w:t>
      </w:r>
      <w:r>
        <w:rPr>
          <w:spacing w:val="-3"/>
        </w:rPr>
        <w:t> </w:t>
      </w:r>
      <w:r>
        <w:rPr/>
        <w:t>organization</w:t>
      </w:r>
      <w:r>
        <w:rPr>
          <w:spacing w:val="-3"/>
        </w:rPr>
        <w:t> </w:t>
      </w:r>
      <w:r>
        <w:rPr/>
        <w:t>of</w:t>
      </w:r>
      <w:r>
        <w:rPr>
          <w:spacing w:val="-4"/>
        </w:rPr>
        <w:t> </w:t>
      </w:r>
      <w:r>
        <w:rPr/>
        <w:t>nations</w:t>
      </w:r>
      <w:r>
        <w:rPr>
          <w:spacing w:val="-3"/>
        </w:rPr>
        <w:t> </w:t>
      </w:r>
      <w:r>
        <w:rPr/>
        <w:t>but</w:t>
      </w:r>
      <w:r>
        <w:rPr>
          <w:spacing w:val="-3"/>
        </w:rPr>
        <w:t> </w:t>
      </w:r>
      <w:r>
        <w:rPr/>
        <w:t>also</w:t>
      </w:r>
      <w:r>
        <w:rPr>
          <w:spacing w:val="-3"/>
        </w:rPr>
        <w:t> </w:t>
      </w:r>
      <w:r>
        <w:rPr/>
        <w:t>by</w:t>
      </w:r>
      <w:r>
        <w:rPr>
          <w:spacing w:val="-3"/>
        </w:rPr>
        <w:t> </w:t>
      </w:r>
      <w:r>
        <w:rPr/>
        <w:t>a</w:t>
      </w:r>
      <w:r>
        <w:rPr>
          <w:spacing w:val="-4"/>
        </w:rPr>
        <w:t> </w:t>
      </w:r>
      <w:r>
        <w:rPr/>
        <w:t>principle</w:t>
      </w:r>
      <w:r>
        <w:rPr>
          <w:spacing w:val="-4"/>
        </w:rPr>
        <w:t> </w:t>
      </w:r>
      <w:r>
        <w:rPr/>
        <w:t>leader or leaders.</w:t>
      </w:r>
    </w:p>
    <w:p>
      <w:pPr>
        <w:pStyle w:val="BodyText"/>
        <w:spacing w:line="259" w:lineRule="auto" w:before="160"/>
        <w:ind w:right="282"/>
      </w:pPr>
      <w:r>
        <w:rPr>
          <w:b/>
        </w:rPr>
        <w:t>Revelation 13:15-17 </w:t>
      </w:r>
      <w:r>
        <w:rPr/>
        <w:t>“And there was granted it to give breath to the image of the wild beast, so that the</w:t>
      </w:r>
      <w:r>
        <w:rPr>
          <w:spacing w:val="-1"/>
        </w:rPr>
        <w:t> </w:t>
      </w:r>
      <w:r>
        <w:rPr/>
        <w:t>image</w:t>
      </w:r>
      <w:r>
        <w:rPr>
          <w:spacing w:val="-1"/>
        </w:rPr>
        <w:t> </w:t>
      </w:r>
      <w:r>
        <w:rPr/>
        <w:t>of</w:t>
      </w:r>
      <w:r>
        <w:rPr>
          <w:spacing w:val="-1"/>
        </w:rPr>
        <w:t> </w:t>
      </w:r>
      <w:r>
        <w:rPr/>
        <w:t>the</w:t>
      </w:r>
      <w:r>
        <w:rPr>
          <w:spacing w:val="-1"/>
        </w:rPr>
        <w:t> </w:t>
      </w:r>
      <w:r>
        <w:rPr/>
        <w:t>wild beast should both speak and cause</w:t>
      </w:r>
      <w:r>
        <w:rPr>
          <w:spacing w:val="-1"/>
        </w:rPr>
        <w:t> </w:t>
      </w:r>
      <w:r>
        <w:rPr/>
        <w:t>to be</w:t>
      </w:r>
      <w:r>
        <w:rPr>
          <w:spacing w:val="-1"/>
        </w:rPr>
        <w:t> </w:t>
      </w:r>
      <w:r>
        <w:rPr/>
        <w:t>killed all those</w:t>
      </w:r>
      <w:r>
        <w:rPr>
          <w:spacing w:val="-1"/>
        </w:rPr>
        <w:t> </w:t>
      </w:r>
      <w:r>
        <w:rPr/>
        <w:t>who would not in any way worship the image of the wild beast.</w:t>
      </w:r>
      <w:r>
        <w:rPr>
          <w:spacing w:val="-9"/>
        </w:rPr>
        <w:t> </w:t>
      </w:r>
      <w:r>
        <w:rPr/>
        <w:t>And it puts under compulsion all persons, the small and the great, and the rich and the poor, and the free and the slaves, that they should give these a mark in their right hand or upon their forehead, and that nobody might be able to buy or sell</w:t>
      </w:r>
      <w:r>
        <w:rPr>
          <w:spacing w:val="-1"/>
        </w:rPr>
        <w:t> </w:t>
      </w:r>
      <w:r>
        <w:rPr/>
        <w:t>except</w:t>
      </w:r>
      <w:r>
        <w:rPr>
          <w:spacing w:val="-1"/>
        </w:rPr>
        <w:t> </w:t>
      </w:r>
      <w:r>
        <w:rPr/>
        <w:t>a</w:t>
      </w:r>
      <w:r>
        <w:rPr>
          <w:spacing w:val="-2"/>
        </w:rPr>
        <w:t> </w:t>
      </w:r>
      <w:r>
        <w:rPr/>
        <w:t>person</w:t>
      </w:r>
      <w:r>
        <w:rPr>
          <w:spacing w:val="-1"/>
        </w:rPr>
        <w:t> </w:t>
      </w:r>
      <w:r>
        <w:rPr/>
        <w:t>having</w:t>
      </w:r>
      <w:r>
        <w:rPr>
          <w:spacing w:val="-1"/>
        </w:rPr>
        <w:t> </w:t>
      </w:r>
      <w:r>
        <w:rPr/>
        <w:t>the</w:t>
      </w:r>
      <w:r>
        <w:rPr>
          <w:spacing w:val="-2"/>
        </w:rPr>
        <w:t> </w:t>
      </w:r>
      <w:r>
        <w:rPr/>
        <w:t>mark,</w:t>
      </w:r>
      <w:r>
        <w:rPr>
          <w:spacing w:val="-1"/>
        </w:rPr>
        <w:t> </w:t>
      </w:r>
      <w:r>
        <w:rPr/>
        <w:t>the</w:t>
      </w:r>
      <w:r>
        <w:rPr>
          <w:spacing w:val="-2"/>
        </w:rPr>
        <w:t> </w:t>
      </w:r>
      <w:r>
        <w:rPr/>
        <w:t>name</w:t>
      </w:r>
      <w:r>
        <w:rPr>
          <w:spacing w:val="-2"/>
        </w:rPr>
        <w:t> </w:t>
      </w:r>
      <w:r>
        <w:rPr/>
        <w:t>of the</w:t>
      </w:r>
      <w:r>
        <w:rPr>
          <w:spacing w:val="-2"/>
        </w:rPr>
        <w:t> </w:t>
      </w:r>
      <w:r>
        <w:rPr/>
        <w:t>wild</w:t>
      </w:r>
      <w:r>
        <w:rPr>
          <w:spacing w:val="-1"/>
        </w:rPr>
        <w:t> </w:t>
      </w:r>
      <w:r>
        <w:rPr/>
        <w:t>beast</w:t>
      </w:r>
      <w:r>
        <w:rPr>
          <w:spacing w:val="-1"/>
        </w:rPr>
        <w:t> </w:t>
      </w:r>
      <w:r>
        <w:rPr/>
        <w:t>or</w:t>
      </w:r>
      <w:r>
        <w:rPr>
          <w:spacing w:val="-2"/>
        </w:rPr>
        <w:t> </w:t>
      </w:r>
      <w:r>
        <w:rPr/>
        <w:t>the</w:t>
      </w:r>
      <w:r>
        <w:rPr>
          <w:spacing w:val="-2"/>
        </w:rPr>
        <w:t> </w:t>
      </w:r>
      <w:r>
        <w:rPr/>
        <w:t>number</w:t>
      </w:r>
      <w:r>
        <w:rPr>
          <w:spacing w:val="-2"/>
        </w:rPr>
        <w:t> </w:t>
      </w:r>
      <w:r>
        <w:rPr/>
        <w:t>of</w:t>
      </w:r>
      <w:r>
        <w:rPr>
          <w:spacing w:val="-2"/>
        </w:rPr>
        <w:t> </w:t>
      </w:r>
      <w:r>
        <w:rPr/>
        <w:t>its</w:t>
      </w:r>
      <w:r>
        <w:rPr>
          <w:spacing w:val="-1"/>
        </w:rPr>
        <w:t> </w:t>
      </w:r>
      <w:r>
        <w:rPr/>
        <w:t>name.”</w:t>
      </w:r>
      <w:r>
        <w:rPr>
          <w:spacing w:val="-5"/>
        </w:rPr>
        <w:t> </w:t>
      </w:r>
      <w:r>
        <w:rPr/>
        <w:t>This shows the intensity of Satan’s will to destroy Jehovah’s holy people by trying to force everyone to submit to his (Satan’s) will. This “cause to be killed” could very easily be symbolic such as being</w:t>
      </w:r>
      <w:r>
        <w:rPr>
          <w:spacing w:val="-3"/>
        </w:rPr>
        <w:t> </w:t>
      </w:r>
      <w:r>
        <w:rPr/>
        <w:t>barred</w:t>
      </w:r>
      <w:r>
        <w:rPr>
          <w:spacing w:val="-3"/>
        </w:rPr>
        <w:t> </w:t>
      </w:r>
      <w:r>
        <w:rPr/>
        <w:t>from</w:t>
      </w:r>
      <w:r>
        <w:rPr>
          <w:spacing w:val="-3"/>
        </w:rPr>
        <w:t> </w:t>
      </w:r>
      <w:r>
        <w:rPr/>
        <w:t>doing</w:t>
      </w:r>
      <w:r>
        <w:rPr>
          <w:spacing w:val="-1"/>
        </w:rPr>
        <w:t> </w:t>
      </w:r>
      <w:r>
        <w:rPr/>
        <w:t>business</w:t>
      </w:r>
      <w:r>
        <w:rPr>
          <w:spacing w:val="-3"/>
        </w:rPr>
        <w:t> </w:t>
      </w:r>
      <w:r>
        <w:rPr/>
        <w:t>or</w:t>
      </w:r>
      <w:r>
        <w:rPr>
          <w:spacing w:val="-4"/>
        </w:rPr>
        <w:t> </w:t>
      </w:r>
      <w:r>
        <w:rPr/>
        <w:t>buying</w:t>
      </w:r>
      <w:r>
        <w:rPr>
          <w:spacing w:val="-3"/>
        </w:rPr>
        <w:t> </w:t>
      </w:r>
      <w:r>
        <w:rPr/>
        <w:t>something</w:t>
      </w:r>
      <w:r>
        <w:rPr>
          <w:spacing w:val="-3"/>
        </w:rPr>
        <w:t> </w:t>
      </w:r>
      <w:r>
        <w:rPr/>
        <w:t>or</w:t>
      </w:r>
      <w:r>
        <w:rPr>
          <w:spacing w:val="-4"/>
        </w:rPr>
        <w:t> </w:t>
      </w:r>
      <w:r>
        <w:rPr/>
        <w:t>it</w:t>
      </w:r>
      <w:r>
        <w:rPr>
          <w:spacing w:val="-3"/>
        </w:rPr>
        <w:t> </w:t>
      </w:r>
      <w:r>
        <w:rPr/>
        <w:t>could</w:t>
      </w:r>
      <w:r>
        <w:rPr>
          <w:spacing w:val="-3"/>
        </w:rPr>
        <w:t> </w:t>
      </w:r>
      <w:r>
        <w:rPr/>
        <w:t>include</w:t>
      </w:r>
      <w:r>
        <w:rPr>
          <w:spacing w:val="-4"/>
        </w:rPr>
        <w:t> </w:t>
      </w:r>
      <w:r>
        <w:rPr/>
        <w:t>the</w:t>
      </w:r>
      <w:r>
        <w:rPr>
          <w:spacing w:val="-4"/>
        </w:rPr>
        <w:t> </w:t>
      </w:r>
      <w:r>
        <w:rPr/>
        <w:t>real</w:t>
      </w:r>
      <w:r>
        <w:rPr>
          <w:spacing w:val="-3"/>
        </w:rPr>
        <w:t> </w:t>
      </w:r>
      <w:r>
        <w:rPr/>
        <w:t>thing</w:t>
      </w:r>
      <w:r>
        <w:rPr>
          <w:spacing w:val="-3"/>
        </w:rPr>
        <w:t> </w:t>
      </w:r>
      <w:r>
        <w:rPr/>
        <w:t>too</w:t>
      </w:r>
      <w:r>
        <w:rPr>
          <w:spacing w:val="-3"/>
        </w:rPr>
        <w:t> </w:t>
      </w:r>
      <w:r>
        <w:rPr/>
        <w:t>–</w:t>
      </w:r>
      <w:r>
        <w:rPr>
          <w:spacing w:val="-3"/>
        </w:rPr>
        <w:t> </w:t>
      </w:r>
      <w:r>
        <w:rPr/>
        <w:t>See Revelation 20:4b comments. However, for any of God’s people who are “in sackcloth”, Satan would only need one act of servitude to “mark” someone – This could be in the form of a king telling the “two witnesses” that all they would have to do is sign a piece of paper or pay some type of fee – with the deceptive reasoning such as “if you do this – just once – we will allow you to worship your God freely!”. Watch out! -See Daniel 11:32.</w:t>
      </w:r>
    </w:p>
    <w:p>
      <w:pPr>
        <w:pStyle w:val="BodyText"/>
        <w:spacing w:line="259" w:lineRule="auto" w:before="157"/>
        <w:ind w:left="119" w:right="363"/>
      </w:pPr>
      <w:r>
        <w:rPr>
          <w:b/>
        </w:rPr>
        <w:t>Revelation 13:18 </w:t>
      </w:r>
      <w:r>
        <w:rPr/>
        <w:t>Comments and speculation on </w:t>
      </w:r>
      <w:r>
        <w:rPr>
          <w:b/>
        </w:rPr>
        <w:t>the number of the beast 666</w:t>
      </w:r>
      <w:r>
        <w:rPr/>
        <w:t>: It is interesting that the wild beast mentioned in Rev. 13:11 speaks as a dragon and gives life “to the image” of the</w:t>
      </w:r>
      <w:r>
        <w:rPr>
          <w:spacing w:val="-4"/>
        </w:rPr>
        <w:t> </w:t>
      </w:r>
      <w:r>
        <w:rPr/>
        <w:t>wild</w:t>
      </w:r>
      <w:r>
        <w:rPr>
          <w:spacing w:val="-3"/>
        </w:rPr>
        <w:t> </w:t>
      </w:r>
      <w:r>
        <w:rPr/>
        <w:t>beast</w:t>
      </w:r>
      <w:r>
        <w:rPr>
          <w:spacing w:val="-3"/>
        </w:rPr>
        <w:t> </w:t>
      </w:r>
      <w:r>
        <w:rPr/>
        <w:t>(Revelation</w:t>
      </w:r>
      <w:r>
        <w:rPr>
          <w:spacing w:val="-3"/>
        </w:rPr>
        <w:t> </w:t>
      </w:r>
      <w:r>
        <w:rPr/>
        <w:t>13:1-8)</w:t>
      </w:r>
      <w:r>
        <w:rPr>
          <w:spacing w:val="-4"/>
        </w:rPr>
        <w:t> </w:t>
      </w:r>
      <w:r>
        <w:rPr/>
        <w:t>–</w:t>
      </w:r>
      <w:r>
        <w:rPr>
          <w:spacing w:val="-8"/>
        </w:rPr>
        <w:t> </w:t>
      </w:r>
      <w:r>
        <w:rPr/>
        <w:t>There</w:t>
      </w:r>
      <w:r>
        <w:rPr>
          <w:spacing w:val="-4"/>
        </w:rPr>
        <w:t> </w:t>
      </w:r>
      <w:r>
        <w:rPr/>
        <w:t>are</w:t>
      </w:r>
      <w:r>
        <w:rPr>
          <w:spacing w:val="-4"/>
        </w:rPr>
        <w:t> </w:t>
      </w:r>
      <w:r>
        <w:rPr/>
        <w:t>two</w:t>
      </w:r>
      <w:r>
        <w:rPr>
          <w:spacing w:val="-1"/>
        </w:rPr>
        <w:t> </w:t>
      </w:r>
      <w:r>
        <w:rPr/>
        <w:t>separate</w:t>
      </w:r>
      <w:r>
        <w:rPr>
          <w:spacing w:val="-4"/>
        </w:rPr>
        <w:t> </w:t>
      </w:r>
      <w:r>
        <w:rPr/>
        <w:t>“beasts”</w:t>
      </w:r>
      <w:r>
        <w:rPr>
          <w:spacing w:val="-4"/>
        </w:rPr>
        <w:t> </w:t>
      </w:r>
      <w:r>
        <w:rPr/>
        <w:t>working</w:t>
      </w:r>
      <w:r>
        <w:rPr>
          <w:spacing w:val="-3"/>
        </w:rPr>
        <w:t> </w:t>
      </w:r>
      <w:r>
        <w:rPr/>
        <w:t>here</w:t>
      </w:r>
      <w:r>
        <w:rPr>
          <w:spacing w:val="-4"/>
        </w:rPr>
        <w:t> </w:t>
      </w:r>
      <w:r>
        <w:rPr/>
        <w:t>on</w:t>
      </w:r>
      <w:r>
        <w:rPr>
          <w:spacing w:val="-3"/>
        </w:rPr>
        <w:t> </w:t>
      </w:r>
      <w:r>
        <w:rPr/>
        <w:t>a</w:t>
      </w:r>
      <w:r>
        <w:rPr>
          <w:spacing w:val="-2"/>
        </w:rPr>
        <w:t> </w:t>
      </w:r>
      <w:r>
        <w:rPr/>
        <w:t>common campaign. It seems that this campaign time frame is listed as 666. It can be calculated as 666*2 (because of two beasts with same thought) = 1,332. This is very close to the time from when (according to Daniel) the beginning of the last time period of the nations begin – That is, it begins with the fall of the literal Jerusalem, includes the fall of the king of the north and the 45 “days to repent.” Daniel puts the completed days at 1,335 days, the primary end of the wicked. One could say that it would be the end of</w:t>
      </w:r>
      <w:r>
        <w:rPr>
          <w:spacing w:val="-6"/>
        </w:rPr>
        <w:t> </w:t>
      </w:r>
      <w:r>
        <w:rPr/>
        <w:t>Armageddon. Just like the end of the flood.</w:t>
      </w:r>
    </w:p>
    <w:p>
      <w:pPr>
        <w:pStyle w:val="Heading2"/>
        <w:spacing w:before="156"/>
        <w:ind w:left="119"/>
      </w:pPr>
      <w:r>
        <w:rPr/>
        <w:t>Revelation</w:t>
      </w:r>
      <w:r>
        <w:rPr>
          <w:spacing w:val="-3"/>
        </w:rPr>
        <w:t> </w:t>
      </w:r>
      <w:r>
        <w:rPr/>
        <w:t>14</w:t>
      </w:r>
      <w:r>
        <w:rPr>
          <w:spacing w:val="-2"/>
        </w:rPr>
        <w:t> (WEB):</w:t>
      </w:r>
    </w:p>
    <w:p>
      <w:pPr>
        <w:pStyle w:val="ListParagraph"/>
        <w:numPr>
          <w:ilvl w:val="0"/>
          <w:numId w:val="63"/>
        </w:numPr>
        <w:tabs>
          <w:tab w:pos="1139" w:val="left" w:leader="none"/>
        </w:tabs>
        <w:spacing w:line="256" w:lineRule="auto" w:before="183" w:after="0"/>
        <w:ind w:left="839" w:right="320" w:firstLine="0"/>
        <w:jc w:val="left"/>
        <w:rPr>
          <w:b/>
          <w:sz w:val="24"/>
        </w:rPr>
      </w:pPr>
      <w:r>
        <w:rPr>
          <w:sz w:val="24"/>
        </w:rPr>
        <w:t>I saw, and behold, the Lamb standing on Mount Zion, and with him a number, one hundred forty-four thousand, having his name, and the name of his Father, written on their foreheads. </w:t>
      </w:r>
      <w:r>
        <w:rPr>
          <w:b/>
          <w:position w:val="8"/>
          <w:sz w:val="16"/>
        </w:rPr>
        <w:t>2 </w:t>
      </w:r>
      <w:r>
        <w:rPr>
          <w:sz w:val="24"/>
        </w:rPr>
        <w:t>I heard a sound from heaven, like the sound of many waters, and like the</w:t>
      </w:r>
      <w:r>
        <w:rPr>
          <w:spacing w:val="-4"/>
          <w:sz w:val="24"/>
        </w:rPr>
        <w:t> </w:t>
      </w:r>
      <w:r>
        <w:rPr>
          <w:sz w:val="24"/>
        </w:rPr>
        <w:t>sound</w:t>
      </w:r>
      <w:r>
        <w:rPr>
          <w:spacing w:val="-3"/>
          <w:sz w:val="24"/>
        </w:rPr>
        <w:t> </w:t>
      </w:r>
      <w:r>
        <w:rPr>
          <w:sz w:val="24"/>
        </w:rPr>
        <w:t>of</w:t>
      </w:r>
      <w:r>
        <w:rPr>
          <w:spacing w:val="-4"/>
          <w:sz w:val="24"/>
        </w:rPr>
        <w:t> </w:t>
      </w:r>
      <w:r>
        <w:rPr>
          <w:sz w:val="24"/>
        </w:rPr>
        <w:t>a</w:t>
      </w:r>
      <w:r>
        <w:rPr>
          <w:spacing w:val="-4"/>
          <w:sz w:val="24"/>
        </w:rPr>
        <w:t> </w:t>
      </w:r>
      <w:r>
        <w:rPr>
          <w:sz w:val="24"/>
        </w:rPr>
        <w:t>great</w:t>
      </w:r>
      <w:r>
        <w:rPr>
          <w:spacing w:val="-3"/>
          <w:sz w:val="24"/>
        </w:rPr>
        <w:t> </w:t>
      </w:r>
      <w:r>
        <w:rPr>
          <w:sz w:val="24"/>
        </w:rPr>
        <w:t>thunder.</w:t>
      </w:r>
      <w:r>
        <w:rPr>
          <w:spacing w:val="-8"/>
          <w:sz w:val="24"/>
        </w:rPr>
        <w:t> </w:t>
      </w:r>
      <w:r>
        <w:rPr>
          <w:sz w:val="24"/>
        </w:rPr>
        <w:t>The</w:t>
      </w:r>
      <w:r>
        <w:rPr>
          <w:spacing w:val="-4"/>
          <w:sz w:val="24"/>
        </w:rPr>
        <w:t> </w:t>
      </w:r>
      <w:r>
        <w:rPr>
          <w:sz w:val="24"/>
        </w:rPr>
        <w:t>sound</w:t>
      </w:r>
      <w:r>
        <w:rPr>
          <w:spacing w:val="-3"/>
          <w:sz w:val="24"/>
        </w:rPr>
        <w:t> </w:t>
      </w:r>
      <w:r>
        <w:rPr>
          <w:sz w:val="24"/>
        </w:rPr>
        <w:t>which</w:t>
      </w:r>
      <w:r>
        <w:rPr>
          <w:spacing w:val="-1"/>
          <w:sz w:val="24"/>
        </w:rPr>
        <w:t> </w:t>
      </w:r>
      <w:r>
        <w:rPr>
          <w:sz w:val="24"/>
        </w:rPr>
        <w:t>I</w:t>
      </w:r>
      <w:r>
        <w:rPr>
          <w:spacing w:val="-4"/>
          <w:sz w:val="24"/>
        </w:rPr>
        <w:t> </w:t>
      </w:r>
      <w:r>
        <w:rPr>
          <w:sz w:val="24"/>
        </w:rPr>
        <w:t>heard</w:t>
      </w:r>
      <w:r>
        <w:rPr>
          <w:spacing w:val="-3"/>
          <w:sz w:val="24"/>
        </w:rPr>
        <w:t> </w:t>
      </w:r>
      <w:r>
        <w:rPr>
          <w:sz w:val="24"/>
        </w:rPr>
        <w:t>was</w:t>
      </w:r>
      <w:r>
        <w:rPr>
          <w:spacing w:val="-3"/>
          <w:sz w:val="24"/>
        </w:rPr>
        <w:t> </w:t>
      </w:r>
      <w:r>
        <w:rPr>
          <w:sz w:val="24"/>
        </w:rPr>
        <w:t>like</w:t>
      </w:r>
      <w:r>
        <w:rPr>
          <w:spacing w:val="-4"/>
          <w:sz w:val="24"/>
        </w:rPr>
        <w:t> </w:t>
      </w:r>
      <w:r>
        <w:rPr>
          <w:sz w:val="24"/>
        </w:rPr>
        <w:t>that</w:t>
      </w:r>
      <w:r>
        <w:rPr>
          <w:spacing w:val="-3"/>
          <w:sz w:val="24"/>
        </w:rPr>
        <w:t> </w:t>
      </w:r>
      <w:r>
        <w:rPr>
          <w:sz w:val="24"/>
        </w:rPr>
        <w:t>of</w:t>
      </w:r>
      <w:r>
        <w:rPr>
          <w:spacing w:val="-4"/>
          <w:sz w:val="24"/>
        </w:rPr>
        <w:t> </w:t>
      </w:r>
      <w:r>
        <w:rPr>
          <w:sz w:val="24"/>
        </w:rPr>
        <w:t>harpists</w:t>
      </w:r>
      <w:r>
        <w:rPr>
          <w:spacing w:val="-3"/>
          <w:sz w:val="24"/>
        </w:rPr>
        <w:t> </w:t>
      </w:r>
      <w:r>
        <w:rPr>
          <w:sz w:val="24"/>
        </w:rPr>
        <w:t>playing</w:t>
      </w:r>
      <w:r>
        <w:rPr>
          <w:spacing w:val="-3"/>
          <w:sz w:val="24"/>
        </w:rPr>
        <w:t> </w:t>
      </w:r>
      <w:r>
        <w:rPr>
          <w:sz w:val="24"/>
        </w:rPr>
        <w:t>on their</w:t>
      </w:r>
      <w:r>
        <w:rPr>
          <w:spacing w:val="-1"/>
          <w:sz w:val="24"/>
        </w:rPr>
        <w:t> </w:t>
      </w:r>
      <w:r>
        <w:rPr>
          <w:sz w:val="24"/>
        </w:rPr>
        <w:t>harps.</w:t>
      </w:r>
      <w:r>
        <w:rPr>
          <w:spacing w:val="-1"/>
          <w:sz w:val="24"/>
        </w:rPr>
        <w:t> </w:t>
      </w:r>
      <w:r>
        <w:rPr>
          <w:b/>
          <w:position w:val="8"/>
          <w:sz w:val="16"/>
        </w:rPr>
        <w:t>3 </w:t>
      </w:r>
      <w:r>
        <w:rPr>
          <w:sz w:val="24"/>
        </w:rPr>
        <w:t>They sing a</w:t>
      </w:r>
      <w:r>
        <w:rPr>
          <w:spacing w:val="-1"/>
          <w:sz w:val="24"/>
        </w:rPr>
        <w:t> </w:t>
      </w:r>
      <w:r>
        <w:rPr>
          <w:sz w:val="24"/>
        </w:rPr>
        <w:t>new</w:t>
      </w:r>
      <w:r>
        <w:rPr>
          <w:spacing w:val="-1"/>
          <w:sz w:val="24"/>
        </w:rPr>
        <w:t> </w:t>
      </w:r>
      <w:r>
        <w:rPr>
          <w:sz w:val="24"/>
        </w:rPr>
        <w:t>song before</w:t>
      </w:r>
      <w:r>
        <w:rPr>
          <w:spacing w:val="-1"/>
          <w:sz w:val="24"/>
        </w:rPr>
        <w:t> </w:t>
      </w:r>
      <w:r>
        <w:rPr>
          <w:sz w:val="24"/>
        </w:rPr>
        <w:t>the</w:t>
      </w:r>
      <w:r>
        <w:rPr>
          <w:spacing w:val="-1"/>
          <w:sz w:val="24"/>
        </w:rPr>
        <w:t> </w:t>
      </w:r>
      <w:r>
        <w:rPr>
          <w:sz w:val="24"/>
        </w:rPr>
        <w:t>throne, and before</w:t>
      </w:r>
      <w:r>
        <w:rPr>
          <w:spacing w:val="-1"/>
          <w:sz w:val="24"/>
        </w:rPr>
        <w:t> </w:t>
      </w:r>
      <w:r>
        <w:rPr>
          <w:sz w:val="24"/>
        </w:rPr>
        <w:t>the four</w:t>
      </w:r>
      <w:r>
        <w:rPr>
          <w:spacing w:val="-1"/>
          <w:sz w:val="24"/>
        </w:rPr>
        <w:t> </w:t>
      </w:r>
      <w:r>
        <w:rPr>
          <w:sz w:val="24"/>
        </w:rPr>
        <w:t>living creatures and the elders. No one could learn the song except the one hundred forty-four thousand, those who had been redeemed out of the earth. </w:t>
      </w:r>
      <w:r>
        <w:rPr>
          <w:b/>
          <w:position w:val="8"/>
          <w:sz w:val="16"/>
        </w:rPr>
        <w:t>4 </w:t>
      </w:r>
      <w:r>
        <w:rPr>
          <w:sz w:val="24"/>
        </w:rPr>
        <w:t>These are those who were not defiled with women, for they are virgins. These are those who follow the Lamb wherever he goes. These were redeemed by Jesus from among men, the first fruits to God and to the Lamb. </w:t>
      </w:r>
      <w:r>
        <w:rPr>
          <w:b/>
          <w:position w:val="8"/>
          <w:sz w:val="16"/>
        </w:rPr>
        <w:t>5 </w:t>
      </w:r>
      <w:r>
        <w:rPr>
          <w:sz w:val="24"/>
        </w:rPr>
        <w:t>In their mouth was found no lie, for they are blameless.</w:t>
      </w:r>
    </w:p>
    <w:p>
      <w:pPr>
        <w:pStyle w:val="BodyText"/>
        <w:spacing w:line="256" w:lineRule="auto" w:before="159"/>
        <w:ind w:left="840" w:right="417"/>
      </w:pPr>
      <w:r>
        <w:rPr>
          <w:b/>
          <w:position w:val="8"/>
          <w:sz w:val="16"/>
        </w:rPr>
        <w:t>6 </w:t>
      </w:r>
      <w:r>
        <w:rPr/>
        <w:t>I</w:t>
      </w:r>
      <w:r>
        <w:rPr>
          <w:spacing w:val="-4"/>
        </w:rPr>
        <w:t> </w:t>
      </w:r>
      <w:r>
        <w:rPr/>
        <w:t>saw</w:t>
      </w:r>
      <w:r>
        <w:rPr>
          <w:spacing w:val="-4"/>
        </w:rPr>
        <w:t> </w:t>
      </w:r>
      <w:r>
        <w:rPr/>
        <w:t>an</w:t>
      </w:r>
      <w:r>
        <w:rPr>
          <w:spacing w:val="-3"/>
        </w:rPr>
        <w:t> </w:t>
      </w:r>
      <w:r>
        <w:rPr/>
        <w:t>angel</w:t>
      </w:r>
      <w:r>
        <w:rPr>
          <w:spacing w:val="-3"/>
        </w:rPr>
        <w:t> </w:t>
      </w:r>
      <w:r>
        <w:rPr/>
        <w:t>flying</w:t>
      </w:r>
      <w:r>
        <w:rPr>
          <w:spacing w:val="-3"/>
        </w:rPr>
        <w:t> </w:t>
      </w:r>
      <w:r>
        <w:rPr/>
        <w:t>in</w:t>
      </w:r>
      <w:r>
        <w:rPr>
          <w:spacing w:val="-3"/>
        </w:rPr>
        <w:t> </w:t>
      </w:r>
      <w:r>
        <w:rPr/>
        <w:t>mid</w:t>
      </w:r>
      <w:r>
        <w:rPr>
          <w:spacing w:val="-3"/>
        </w:rPr>
        <w:t> </w:t>
      </w:r>
      <w:r>
        <w:rPr/>
        <w:t>heaven,</w:t>
      </w:r>
      <w:r>
        <w:rPr>
          <w:spacing w:val="-3"/>
        </w:rPr>
        <w:t> </w:t>
      </w:r>
      <w:r>
        <w:rPr/>
        <w:t>having</w:t>
      </w:r>
      <w:r>
        <w:rPr>
          <w:spacing w:val="-3"/>
        </w:rPr>
        <w:t> </w:t>
      </w:r>
      <w:r>
        <w:rPr/>
        <w:t>an</w:t>
      </w:r>
      <w:r>
        <w:rPr>
          <w:spacing w:val="-1"/>
        </w:rPr>
        <w:t> </w:t>
      </w:r>
      <w:r>
        <w:rPr/>
        <w:t>eternal</w:t>
      </w:r>
      <w:r>
        <w:rPr>
          <w:spacing w:val="-3"/>
        </w:rPr>
        <w:t> </w:t>
      </w:r>
      <w:r>
        <w:rPr/>
        <w:t>Good</w:t>
      </w:r>
      <w:r>
        <w:rPr>
          <w:spacing w:val="-3"/>
        </w:rPr>
        <w:t> </w:t>
      </w:r>
      <w:r>
        <w:rPr/>
        <w:t>News</w:t>
      </w:r>
      <w:r>
        <w:rPr>
          <w:spacing w:val="-3"/>
        </w:rPr>
        <w:t> </w:t>
      </w:r>
      <w:r>
        <w:rPr/>
        <w:t>to</w:t>
      </w:r>
      <w:r>
        <w:rPr>
          <w:spacing w:val="-3"/>
        </w:rPr>
        <w:t> </w:t>
      </w:r>
      <w:r>
        <w:rPr/>
        <w:t>proclaim</w:t>
      </w:r>
      <w:r>
        <w:rPr>
          <w:spacing w:val="-3"/>
        </w:rPr>
        <w:t> </w:t>
      </w:r>
      <w:r>
        <w:rPr/>
        <w:t>to</w:t>
      </w:r>
      <w:r>
        <w:rPr>
          <w:spacing w:val="-3"/>
        </w:rPr>
        <w:t> </w:t>
      </w:r>
      <w:r>
        <w:rPr/>
        <w:t>those who</w:t>
      </w:r>
      <w:r>
        <w:rPr>
          <w:spacing w:val="-3"/>
        </w:rPr>
        <w:t> </w:t>
      </w:r>
      <w:r>
        <w:rPr/>
        <w:t>dwell</w:t>
      </w:r>
      <w:r>
        <w:rPr>
          <w:spacing w:val="-3"/>
        </w:rPr>
        <w:t> </w:t>
      </w:r>
      <w:r>
        <w:rPr/>
        <w:t>on</w:t>
      </w:r>
      <w:r>
        <w:rPr>
          <w:spacing w:val="-3"/>
        </w:rPr>
        <w:t> </w:t>
      </w:r>
      <w:r>
        <w:rPr/>
        <w:t>the</w:t>
      </w:r>
      <w:r>
        <w:rPr>
          <w:spacing w:val="-4"/>
        </w:rPr>
        <w:t> </w:t>
      </w:r>
      <w:r>
        <w:rPr/>
        <w:t>earth,</w:t>
      </w:r>
      <w:r>
        <w:rPr>
          <w:spacing w:val="-3"/>
        </w:rPr>
        <w:t> </w:t>
      </w:r>
      <w:r>
        <w:rPr/>
        <w:t>and</w:t>
      </w:r>
      <w:r>
        <w:rPr>
          <w:spacing w:val="-3"/>
        </w:rPr>
        <w:t> </w:t>
      </w:r>
      <w:r>
        <w:rPr/>
        <w:t>to</w:t>
      </w:r>
      <w:r>
        <w:rPr>
          <w:spacing w:val="-3"/>
        </w:rPr>
        <w:t> </w:t>
      </w:r>
      <w:r>
        <w:rPr/>
        <w:t>every</w:t>
      </w:r>
      <w:r>
        <w:rPr>
          <w:spacing w:val="-3"/>
        </w:rPr>
        <w:t> </w:t>
      </w:r>
      <w:r>
        <w:rPr/>
        <w:t>nation,</w:t>
      </w:r>
      <w:r>
        <w:rPr>
          <w:spacing w:val="-3"/>
        </w:rPr>
        <w:t> </w:t>
      </w:r>
      <w:r>
        <w:rPr/>
        <w:t>tribe,</w:t>
      </w:r>
      <w:r>
        <w:rPr>
          <w:spacing w:val="-1"/>
        </w:rPr>
        <w:t> </w:t>
      </w:r>
      <w:r>
        <w:rPr/>
        <w:t>language,</w:t>
      </w:r>
      <w:r>
        <w:rPr>
          <w:spacing w:val="-3"/>
        </w:rPr>
        <w:t> </w:t>
      </w:r>
      <w:r>
        <w:rPr/>
        <w:t>and</w:t>
      </w:r>
      <w:r>
        <w:rPr>
          <w:spacing w:val="-3"/>
        </w:rPr>
        <w:t> </w:t>
      </w:r>
      <w:r>
        <w:rPr/>
        <w:t>people.</w:t>
      </w:r>
      <w:r>
        <w:rPr>
          <w:spacing w:val="-4"/>
        </w:rPr>
        <w:t> </w:t>
      </w:r>
      <w:r>
        <w:rPr>
          <w:b/>
          <w:position w:val="8"/>
          <w:sz w:val="16"/>
        </w:rPr>
        <w:t>7 </w:t>
      </w:r>
      <w:r>
        <w:rPr/>
        <w:t>He</w:t>
      </w:r>
      <w:r>
        <w:rPr>
          <w:spacing w:val="-4"/>
        </w:rPr>
        <w:t> </w:t>
      </w:r>
      <w:r>
        <w:rPr/>
        <w:t>said</w:t>
      </w:r>
      <w:r>
        <w:rPr>
          <w:spacing w:val="-3"/>
        </w:rPr>
        <w:t> </w:t>
      </w:r>
      <w:r>
        <w:rPr/>
        <w:t>with</w:t>
      </w:r>
      <w:r>
        <w:rPr>
          <w:spacing w:val="-3"/>
        </w:rPr>
        <w:t> </w:t>
      </w:r>
      <w:r>
        <w:rPr/>
        <w:t>a loud voice, “Fear the Lord, and give him glory; for the hour of his judgment has come. Worship him who made the heaven, the earth, the sea, and the springs of waters!”</w:t>
      </w:r>
    </w:p>
    <w:p>
      <w:pPr>
        <w:spacing w:after="0" w:line="256" w:lineRule="auto"/>
        <w:sectPr>
          <w:pgSz w:w="12240" w:h="15840"/>
          <w:pgMar w:header="0" w:footer="523" w:top="1360" w:bottom="720" w:left="1320" w:right="1160"/>
        </w:sectPr>
      </w:pPr>
    </w:p>
    <w:p>
      <w:pPr>
        <w:pStyle w:val="BodyText"/>
        <w:spacing w:line="259" w:lineRule="auto" w:before="74"/>
        <w:ind w:left="840" w:right="417"/>
      </w:pPr>
      <w:r>
        <w:rPr>
          <w:b/>
          <w:position w:val="8"/>
          <w:sz w:val="16"/>
        </w:rPr>
        <w:t>8</w:t>
      </w:r>
      <w:r>
        <w:rPr>
          <w:b/>
          <w:spacing w:val="-1"/>
          <w:position w:val="8"/>
          <w:sz w:val="16"/>
        </w:rPr>
        <w:t> </w:t>
      </w:r>
      <w:r>
        <w:rPr/>
        <w:t>Another,</w:t>
      </w:r>
      <w:r>
        <w:rPr>
          <w:spacing w:val="-5"/>
        </w:rPr>
        <w:t> </w:t>
      </w:r>
      <w:r>
        <w:rPr/>
        <w:t>a</w:t>
      </w:r>
      <w:r>
        <w:rPr>
          <w:spacing w:val="-5"/>
        </w:rPr>
        <w:t> </w:t>
      </w:r>
      <w:r>
        <w:rPr/>
        <w:t>second</w:t>
      </w:r>
      <w:r>
        <w:rPr>
          <w:spacing w:val="-5"/>
        </w:rPr>
        <w:t> </w:t>
      </w:r>
      <w:r>
        <w:rPr/>
        <w:t>angel,</w:t>
      </w:r>
      <w:r>
        <w:rPr>
          <w:spacing w:val="-5"/>
        </w:rPr>
        <w:t> </w:t>
      </w:r>
      <w:r>
        <w:rPr/>
        <w:t>followed,</w:t>
      </w:r>
      <w:r>
        <w:rPr>
          <w:spacing w:val="-5"/>
        </w:rPr>
        <w:t> </w:t>
      </w:r>
      <w:r>
        <w:rPr/>
        <w:t>saying,</w:t>
      </w:r>
      <w:r>
        <w:rPr>
          <w:spacing w:val="-5"/>
        </w:rPr>
        <w:t> </w:t>
      </w:r>
      <w:r>
        <w:rPr/>
        <w:t>“Babylon</w:t>
      </w:r>
      <w:r>
        <w:rPr>
          <w:spacing w:val="-5"/>
        </w:rPr>
        <w:t> </w:t>
      </w:r>
      <w:r>
        <w:rPr/>
        <w:t>the</w:t>
      </w:r>
      <w:r>
        <w:rPr>
          <w:spacing w:val="-5"/>
        </w:rPr>
        <w:t> </w:t>
      </w:r>
      <w:r>
        <w:rPr/>
        <w:t>great</w:t>
      </w:r>
      <w:r>
        <w:rPr>
          <w:spacing w:val="-5"/>
        </w:rPr>
        <w:t> </w:t>
      </w:r>
      <w:r>
        <w:rPr/>
        <w:t>has</w:t>
      </w:r>
      <w:r>
        <w:rPr>
          <w:spacing w:val="-5"/>
        </w:rPr>
        <w:t> </w:t>
      </w:r>
      <w:r>
        <w:rPr/>
        <w:t>fallen,</w:t>
      </w:r>
      <w:r>
        <w:rPr>
          <w:spacing w:val="-3"/>
        </w:rPr>
        <w:t> </w:t>
      </w:r>
      <w:r>
        <w:rPr/>
        <w:t>which</w:t>
      </w:r>
      <w:r>
        <w:rPr>
          <w:spacing w:val="-5"/>
        </w:rPr>
        <w:t> </w:t>
      </w:r>
      <w:r>
        <w:rPr/>
        <w:t>has made all the nations to drink of the wine of the wrath of her sexual immorality.”</w:t>
      </w:r>
    </w:p>
    <w:p>
      <w:pPr>
        <w:pStyle w:val="BodyText"/>
        <w:spacing w:line="256" w:lineRule="auto" w:before="154"/>
        <w:ind w:left="840" w:right="323"/>
      </w:pPr>
      <w:r>
        <w:rPr>
          <w:b/>
          <w:position w:val="8"/>
          <w:sz w:val="16"/>
        </w:rPr>
        <w:t>9 </w:t>
      </w:r>
      <w:r>
        <w:rPr/>
        <w:t>Another angel, a third, followed them, saying with a great voice, “If anyone worships the beast and his image, and receives a mark on his forehead, or on his hand, </w:t>
      </w:r>
      <w:r>
        <w:rPr>
          <w:b/>
          <w:position w:val="8"/>
          <w:sz w:val="16"/>
        </w:rPr>
        <w:t>10 </w:t>
      </w:r>
      <w:r>
        <w:rPr/>
        <w:t>he also will drink of the wine of the wrath of God, which is prepared unmixed in the cup of his anger.</w:t>
      </w:r>
      <w:r>
        <w:rPr>
          <w:spacing w:val="-3"/>
        </w:rPr>
        <w:t> </w:t>
      </w:r>
      <w:r>
        <w:rPr/>
        <w:t>He</w:t>
      </w:r>
      <w:r>
        <w:rPr>
          <w:spacing w:val="-4"/>
        </w:rPr>
        <w:t> </w:t>
      </w:r>
      <w:r>
        <w:rPr/>
        <w:t>will</w:t>
      </w:r>
      <w:r>
        <w:rPr>
          <w:spacing w:val="-3"/>
        </w:rPr>
        <w:t> </w:t>
      </w:r>
      <w:r>
        <w:rPr/>
        <w:t>be</w:t>
      </w:r>
      <w:r>
        <w:rPr>
          <w:spacing w:val="-4"/>
        </w:rPr>
        <w:t> </w:t>
      </w:r>
      <w:r>
        <w:rPr/>
        <w:t>tormented</w:t>
      </w:r>
      <w:r>
        <w:rPr>
          <w:spacing w:val="-3"/>
        </w:rPr>
        <w:t> </w:t>
      </w:r>
      <w:r>
        <w:rPr/>
        <w:t>with</w:t>
      </w:r>
      <w:r>
        <w:rPr>
          <w:spacing w:val="-3"/>
        </w:rPr>
        <w:t> </w:t>
      </w:r>
      <w:r>
        <w:rPr/>
        <w:t>fire</w:t>
      </w:r>
      <w:r>
        <w:rPr>
          <w:spacing w:val="-4"/>
        </w:rPr>
        <w:t> </w:t>
      </w:r>
      <w:r>
        <w:rPr/>
        <w:t>and</w:t>
      </w:r>
      <w:r>
        <w:rPr>
          <w:spacing w:val="-3"/>
        </w:rPr>
        <w:t> </w:t>
      </w:r>
      <w:r>
        <w:rPr/>
        <w:t>sulfur</w:t>
      </w:r>
      <w:r>
        <w:rPr>
          <w:spacing w:val="-4"/>
        </w:rPr>
        <w:t> </w:t>
      </w:r>
      <w:r>
        <w:rPr/>
        <w:t>in</w:t>
      </w:r>
      <w:r>
        <w:rPr>
          <w:spacing w:val="-3"/>
        </w:rPr>
        <w:t> </w:t>
      </w:r>
      <w:r>
        <w:rPr/>
        <w:t>the</w:t>
      </w:r>
      <w:r>
        <w:rPr>
          <w:spacing w:val="-4"/>
        </w:rPr>
        <w:t> </w:t>
      </w:r>
      <w:r>
        <w:rPr/>
        <w:t>presence</w:t>
      </w:r>
      <w:r>
        <w:rPr>
          <w:spacing w:val="-4"/>
        </w:rPr>
        <w:t> </w:t>
      </w:r>
      <w:r>
        <w:rPr/>
        <w:t>of</w:t>
      </w:r>
      <w:r>
        <w:rPr>
          <w:spacing w:val="-4"/>
        </w:rPr>
        <w:t> </w:t>
      </w:r>
      <w:r>
        <w:rPr/>
        <w:t>the</w:t>
      </w:r>
      <w:r>
        <w:rPr>
          <w:spacing w:val="-4"/>
        </w:rPr>
        <w:t> </w:t>
      </w:r>
      <w:r>
        <w:rPr/>
        <w:t>holy</w:t>
      </w:r>
      <w:r>
        <w:rPr>
          <w:spacing w:val="-1"/>
        </w:rPr>
        <w:t> </w:t>
      </w:r>
      <w:r>
        <w:rPr/>
        <w:t>angels,</w:t>
      </w:r>
      <w:r>
        <w:rPr>
          <w:spacing w:val="-3"/>
        </w:rPr>
        <w:t> </w:t>
      </w:r>
      <w:r>
        <w:rPr/>
        <w:t>and</w:t>
      </w:r>
      <w:r>
        <w:rPr>
          <w:spacing w:val="-3"/>
        </w:rPr>
        <w:t> </w:t>
      </w:r>
      <w:r>
        <w:rPr/>
        <w:t>in the presence of the Lamb. </w:t>
      </w:r>
      <w:r>
        <w:rPr>
          <w:b/>
          <w:position w:val="8"/>
          <w:sz w:val="16"/>
        </w:rPr>
        <w:t>11 </w:t>
      </w:r>
      <w:r>
        <w:rPr/>
        <w:t>The smoke of their torment goes up forever and ever. They have no rest day and night, those who worship the beast and his image, and whoever receives the mark of his name. </w:t>
      </w:r>
      <w:r>
        <w:rPr>
          <w:b/>
          <w:position w:val="8"/>
          <w:sz w:val="16"/>
        </w:rPr>
        <w:t>12 </w:t>
      </w:r>
      <w:r>
        <w:rPr/>
        <w:t>Here is the perseverance of the saints, those who keep the commandments of God, and the faith of Jesus.”</w:t>
      </w:r>
    </w:p>
    <w:p>
      <w:pPr>
        <w:pStyle w:val="BodyText"/>
        <w:spacing w:line="259" w:lineRule="auto" w:before="158"/>
        <w:ind w:left="840" w:right="417"/>
      </w:pPr>
      <w:r>
        <w:rPr>
          <w:b/>
          <w:position w:val="8"/>
          <w:sz w:val="16"/>
        </w:rPr>
        <w:t>13</w:t>
      </w:r>
      <w:r>
        <w:rPr>
          <w:b/>
          <w:spacing w:val="-3"/>
          <w:position w:val="8"/>
          <w:sz w:val="16"/>
        </w:rPr>
        <w:t> </w:t>
      </w:r>
      <w:r>
        <w:rPr/>
        <w:t>I</w:t>
      </w:r>
      <w:r>
        <w:rPr>
          <w:spacing w:val="-4"/>
        </w:rPr>
        <w:t> </w:t>
      </w:r>
      <w:r>
        <w:rPr/>
        <w:t>heard</w:t>
      </w:r>
      <w:r>
        <w:rPr>
          <w:spacing w:val="-3"/>
        </w:rPr>
        <w:t> </w:t>
      </w:r>
      <w:r>
        <w:rPr/>
        <w:t>a</w:t>
      </w:r>
      <w:r>
        <w:rPr>
          <w:spacing w:val="-4"/>
        </w:rPr>
        <w:t> </w:t>
      </w:r>
      <w:r>
        <w:rPr/>
        <w:t>voice</w:t>
      </w:r>
      <w:r>
        <w:rPr>
          <w:spacing w:val="-4"/>
        </w:rPr>
        <w:t> </w:t>
      </w:r>
      <w:r>
        <w:rPr/>
        <w:t>from</w:t>
      </w:r>
      <w:r>
        <w:rPr>
          <w:spacing w:val="-3"/>
        </w:rPr>
        <w:t> </w:t>
      </w:r>
      <w:r>
        <w:rPr/>
        <w:t>heaven</w:t>
      </w:r>
      <w:r>
        <w:rPr>
          <w:spacing w:val="-3"/>
        </w:rPr>
        <w:t> </w:t>
      </w:r>
      <w:r>
        <w:rPr/>
        <w:t>saying,</w:t>
      </w:r>
      <w:r>
        <w:rPr>
          <w:spacing w:val="-3"/>
        </w:rPr>
        <w:t> </w:t>
      </w:r>
      <w:r>
        <w:rPr/>
        <w:t>“Write,</w:t>
      </w:r>
      <w:r>
        <w:rPr>
          <w:spacing w:val="-3"/>
        </w:rPr>
        <w:t> </w:t>
      </w:r>
      <w:r>
        <w:rPr/>
        <w:t>‘Blessed</w:t>
      </w:r>
      <w:r>
        <w:rPr>
          <w:spacing w:val="-3"/>
        </w:rPr>
        <w:t> </w:t>
      </w:r>
      <w:r>
        <w:rPr/>
        <w:t>are</w:t>
      </w:r>
      <w:r>
        <w:rPr>
          <w:spacing w:val="-4"/>
        </w:rPr>
        <w:t> </w:t>
      </w:r>
      <w:r>
        <w:rPr/>
        <w:t>the</w:t>
      </w:r>
      <w:r>
        <w:rPr>
          <w:spacing w:val="-4"/>
        </w:rPr>
        <w:t> </w:t>
      </w:r>
      <w:r>
        <w:rPr/>
        <w:t>dead</w:t>
      </w:r>
      <w:r>
        <w:rPr>
          <w:spacing w:val="-1"/>
        </w:rPr>
        <w:t> </w:t>
      </w:r>
      <w:r>
        <w:rPr/>
        <w:t>who</w:t>
      </w:r>
      <w:r>
        <w:rPr>
          <w:spacing w:val="-3"/>
        </w:rPr>
        <w:t> </w:t>
      </w:r>
      <w:r>
        <w:rPr/>
        <w:t>die</w:t>
      </w:r>
      <w:r>
        <w:rPr>
          <w:spacing w:val="-4"/>
        </w:rPr>
        <w:t> </w:t>
      </w:r>
      <w:r>
        <w:rPr/>
        <w:t>in</w:t>
      </w:r>
      <w:r>
        <w:rPr>
          <w:spacing w:val="-3"/>
        </w:rPr>
        <w:t> </w:t>
      </w:r>
      <w:r>
        <w:rPr/>
        <w:t>the</w:t>
      </w:r>
      <w:r>
        <w:rPr>
          <w:spacing w:val="-4"/>
        </w:rPr>
        <w:t> </w:t>
      </w:r>
      <w:r>
        <w:rPr/>
        <w:t>Lord from now on.’”</w:t>
      </w:r>
    </w:p>
    <w:p>
      <w:pPr>
        <w:pStyle w:val="BodyText"/>
        <w:spacing w:line="259" w:lineRule="auto" w:before="160"/>
        <w:ind w:left="840" w:right="314"/>
      </w:pPr>
      <w:r>
        <w:rPr/>
        <w:t>“Yes,”</w:t>
      </w:r>
      <w:r>
        <w:rPr>
          <w:spacing w:val="-5"/>
        </w:rPr>
        <w:t> </w:t>
      </w:r>
      <w:r>
        <w:rPr/>
        <w:t>says</w:t>
      </w:r>
      <w:r>
        <w:rPr>
          <w:spacing w:val="-4"/>
        </w:rPr>
        <w:t> </w:t>
      </w:r>
      <w:r>
        <w:rPr/>
        <w:t>the</w:t>
      </w:r>
      <w:r>
        <w:rPr>
          <w:spacing w:val="-5"/>
        </w:rPr>
        <w:t> </w:t>
      </w:r>
      <w:r>
        <w:rPr/>
        <w:t>Spirit,</w:t>
      </w:r>
      <w:r>
        <w:rPr>
          <w:spacing w:val="-4"/>
        </w:rPr>
        <w:t> </w:t>
      </w:r>
      <w:r>
        <w:rPr/>
        <w:t>“that</w:t>
      </w:r>
      <w:r>
        <w:rPr>
          <w:spacing w:val="-4"/>
        </w:rPr>
        <w:t> </w:t>
      </w:r>
      <w:r>
        <w:rPr/>
        <w:t>they</w:t>
      </w:r>
      <w:r>
        <w:rPr>
          <w:spacing w:val="-4"/>
        </w:rPr>
        <w:t> </w:t>
      </w:r>
      <w:r>
        <w:rPr/>
        <w:t>may</w:t>
      </w:r>
      <w:r>
        <w:rPr>
          <w:spacing w:val="-4"/>
        </w:rPr>
        <w:t> </w:t>
      </w:r>
      <w:r>
        <w:rPr/>
        <w:t>rest</w:t>
      </w:r>
      <w:r>
        <w:rPr>
          <w:spacing w:val="-4"/>
        </w:rPr>
        <w:t> </w:t>
      </w:r>
      <w:r>
        <w:rPr/>
        <w:t>from</w:t>
      </w:r>
      <w:r>
        <w:rPr>
          <w:spacing w:val="-4"/>
        </w:rPr>
        <w:t> </w:t>
      </w:r>
      <w:r>
        <w:rPr/>
        <w:t>their</w:t>
      </w:r>
      <w:r>
        <w:rPr>
          <w:spacing w:val="-5"/>
        </w:rPr>
        <w:t> </w:t>
      </w:r>
      <w:r>
        <w:rPr/>
        <w:t>labors;</w:t>
      </w:r>
      <w:r>
        <w:rPr>
          <w:spacing w:val="-4"/>
        </w:rPr>
        <w:t> </w:t>
      </w:r>
      <w:r>
        <w:rPr/>
        <w:t>for</w:t>
      </w:r>
      <w:r>
        <w:rPr>
          <w:spacing w:val="-5"/>
        </w:rPr>
        <w:t> </w:t>
      </w:r>
      <w:r>
        <w:rPr/>
        <w:t>their</w:t>
      </w:r>
      <w:r>
        <w:rPr>
          <w:spacing w:val="-5"/>
        </w:rPr>
        <w:t> </w:t>
      </w:r>
      <w:r>
        <w:rPr/>
        <w:t>works</w:t>
      </w:r>
      <w:r>
        <w:rPr>
          <w:spacing w:val="-2"/>
        </w:rPr>
        <w:t> </w:t>
      </w:r>
      <w:r>
        <w:rPr/>
        <w:t>follow</w:t>
      </w:r>
      <w:r>
        <w:rPr>
          <w:spacing w:val="-5"/>
        </w:rPr>
        <w:t> </w:t>
      </w:r>
      <w:r>
        <w:rPr/>
        <w:t>with </w:t>
      </w:r>
      <w:r>
        <w:rPr>
          <w:spacing w:val="-2"/>
        </w:rPr>
        <w:t>them.”</w:t>
      </w:r>
    </w:p>
    <w:p>
      <w:pPr>
        <w:pStyle w:val="BodyText"/>
        <w:spacing w:line="256" w:lineRule="auto" w:before="155"/>
        <w:ind w:left="840" w:right="314"/>
      </w:pPr>
      <w:r>
        <w:rPr>
          <w:b/>
          <w:position w:val="8"/>
          <w:sz w:val="16"/>
        </w:rPr>
        <w:t>14 </w:t>
      </w:r>
      <w:r>
        <w:rPr/>
        <w:t>I looked, and saw a white cloud, and on the cloud one sitting like a son of man, </w:t>
      </w:r>
      <w:r>
        <w:rPr>
          <w:color w:val="0D5FAD"/>
          <w:u w:val="single" w:color="0D5FAD"/>
        </w:rPr>
        <w:t>Daniel</w:t>
      </w:r>
      <w:r>
        <w:rPr>
          <w:color w:val="0D5FAD"/>
          <w:u w:val="none"/>
        </w:rPr>
        <w:t> </w:t>
      </w:r>
      <w:r>
        <w:rPr>
          <w:color w:val="0D5FAD"/>
          <w:u w:val="single" w:color="0D5FAD"/>
        </w:rPr>
        <w:t>7:13</w:t>
      </w:r>
      <w:r>
        <w:rPr>
          <w:color w:val="0D5FAD"/>
          <w:u w:val="none"/>
        </w:rPr>
        <w:t> </w:t>
      </w:r>
      <w:r>
        <w:rPr>
          <w:u w:val="none"/>
        </w:rPr>
        <w:t>having on his head a golden crown, and in his hand a sharp sickle. </w:t>
      </w:r>
      <w:r>
        <w:rPr>
          <w:b/>
          <w:position w:val="8"/>
          <w:sz w:val="16"/>
          <w:u w:val="none"/>
        </w:rPr>
        <w:t>15 </w:t>
      </w:r>
      <w:r>
        <w:rPr>
          <w:u w:val="none"/>
        </w:rPr>
        <w:t>Another angel came</w:t>
      </w:r>
      <w:r>
        <w:rPr>
          <w:spacing w:val="-3"/>
          <w:u w:val="none"/>
        </w:rPr>
        <w:t> </w:t>
      </w:r>
      <w:r>
        <w:rPr>
          <w:u w:val="none"/>
        </w:rPr>
        <w:t>out</w:t>
      </w:r>
      <w:r>
        <w:rPr>
          <w:spacing w:val="-2"/>
          <w:u w:val="none"/>
        </w:rPr>
        <w:t> </w:t>
      </w:r>
      <w:r>
        <w:rPr>
          <w:u w:val="none"/>
        </w:rPr>
        <w:t>of</w:t>
      </w:r>
      <w:r>
        <w:rPr>
          <w:spacing w:val="-3"/>
          <w:u w:val="none"/>
        </w:rPr>
        <w:t> </w:t>
      </w:r>
      <w:r>
        <w:rPr>
          <w:u w:val="none"/>
        </w:rPr>
        <w:t>the</w:t>
      </w:r>
      <w:r>
        <w:rPr>
          <w:spacing w:val="-3"/>
          <w:u w:val="none"/>
        </w:rPr>
        <w:t> </w:t>
      </w:r>
      <w:r>
        <w:rPr>
          <w:u w:val="none"/>
        </w:rPr>
        <w:t>temple,</w:t>
      </w:r>
      <w:r>
        <w:rPr>
          <w:spacing w:val="-1"/>
          <w:u w:val="none"/>
        </w:rPr>
        <w:t> </w:t>
      </w:r>
      <w:r>
        <w:rPr>
          <w:u w:val="none"/>
        </w:rPr>
        <w:t>crying</w:t>
      </w:r>
      <w:r>
        <w:rPr>
          <w:spacing w:val="-2"/>
          <w:u w:val="none"/>
        </w:rPr>
        <w:t> </w:t>
      </w:r>
      <w:r>
        <w:rPr>
          <w:u w:val="none"/>
        </w:rPr>
        <w:t>with</w:t>
      </w:r>
      <w:r>
        <w:rPr>
          <w:spacing w:val="-2"/>
          <w:u w:val="none"/>
        </w:rPr>
        <w:t> </w:t>
      </w:r>
      <w:r>
        <w:rPr>
          <w:u w:val="none"/>
        </w:rPr>
        <w:t>a</w:t>
      </w:r>
      <w:r>
        <w:rPr>
          <w:spacing w:val="-3"/>
          <w:u w:val="none"/>
        </w:rPr>
        <w:t> </w:t>
      </w:r>
      <w:r>
        <w:rPr>
          <w:u w:val="none"/>
        </w:rPr>
        <w:t>loud</w:t>
      </w:r>
      <w:r>
        <w:rPr>
          <w:spacing w:val="-2"/>
          <w:u w:val="none"/>
        </w:rPr>
        <w:t> </w:t>
      </w:r>
      <w:r>
        <w:rPr>
          <w:u w:val="none"/>
        </w:rPr>
        <w:t>voice</w:t>
      </w:r>
      <w:r>
        <w:rPr>
          <w:spacing w:val="-3"/>
          <w:u w:val="none"/>
        </w:rPr>
        <w:t> </w:t>
      </w:r>
      <w:r>
        <w:rPr>
          <w:u w:val="none"/>
        </w:rPr>
        <w:t>to</w:t>
      </w:r>
      <w:r>
        <w:rPr>
          <w:spacing w:val="-2"/>
          <w:u w:val="none"/>
        </w:rPr>
        <w:t> </w:t>
      </w:r>
      <w:r>
        <w:rPr>
          <w:u w:val="none"/>
        </w:rPr>
        <w:t>him</w:t>
      </w:r>
      <w:r>
        <w:rPr>
          <w:spacing w:val="-2"/>
          <w:u w:val="none"/>
        </w:rPr>
        <w:t> </w:t>
      </w:r>
      <w:r>
        <w:rPr>
          <w:u w:val="none"/>
        </w:rPr>
        <w:t>who</w:t>
      </w:r>
      <w:r>
        <w:rPr>
          <w:spacing w:val="-2"/>
          <w:u w:val="none"/>
        </w:rPr>
        <w:t> </w:t>
      </w:r>
      <w:r>
        <w:rPr>
          <w:u w:val="none"/>
        </w:rPr>
        <w:t>sat</w:t>
      </w:r>
      <w:r>
        <w:rPr>
          <w:spacing w:val="-2"/>
          <w:u w:val="none"/>
        </w:rPr>
        <w:t> </w:t>
      </w:r>
      <w:r>
        <w:rPr>
          <w:u w:val="none"/>
        </w:rPr>
        <w:t>on</w:t>
      </w:r>
      <w:r>
        <w:rPr>
          <w:spacing w:val="-2"/>
          <w:u w:val="none"/>
        </w:rPr>
        <w:t> </w:t>
      </w:r>
      <w:r>
        <w:rPr>
          <w:u w:val="none"/>
        </w:rPr>
        <w:t>the</w:t>
      </w:r>
      <w:r>
        <w:rPr>
          <w:spacing w:val="-3"/>
          <w:u w:val="none"/>
        </w:rPr>
        <w:t> </w:t>
      </w:r>
      <w:r>
        <w:rPr>
          <w:u w:val="none"/>
        </w:rPr>
        <w:t>cloud,</w:t>
      </w:r>
      <w:r>
        <w:rPr>
          <w:spacing w:val="-2"/>
          <w:u w:val="none"/>
        </w:rPr>
        <w:t> </w:t>
      </w:r>
      <w:r>
        <w:rPr>
          <w:u w:val="none"/>
        </w:rPr>
        <w:t>“Send</w:t>
      </w:r>
      <w:r>
        <w:rPr>
          <w:spacing w:val="-2"/>
          <w:u w:val="none"/>
        </w:rPr>
        <w:t> </w:t>
      </w:r>
      <w:r>
        <w:rPr>
          <w:u w:val="none"/>
        </w:rPr>
        <w:t>your sickle, and reap; for the hour to reap has come; for the harvest of the earth is ripe!” </w:t>
      </w:r>
      <w:r>
        <w:rPr>
          <w:b/>
          <w:position w:val="8"/>
          <w:sz w:val="16"/>
          <w:u w:val="none"/>
        </w:rPr>
        <w:t>16 </w:t>
      </w:r>
      <w:r>
        <w:rPr>
          <w:u w:val="none"/>
        </w:rPr>
        <w:t>He who sat on the cloud thrust his sickle on the earth, and the earth was reaped.</w:t>
      </w:r>
    </w:p>
    <w:p>
      <w:pPr>
        <w:pStyle w:val="BodyText"/>
        <w:spacing w:line="256" w:lineRule="auto" w:before="156"/>
        <w:ind w:left="840" w:right="567"/>
      </w:pPr>
      <w:r>
        <w:rPr>
          <w:b/>
          <w:position w:val="8"/>
          <w:sz w:val="16"/>
        </w:rPr>
        <w:t>17 </w:t>
      </w:r>
      <w:r>
        <w:rPr/>
        <w:t>Another angel came out of the temple which is in heaven. He also had a sharp</w:t>
      </w:r>
      <w:r>
        <w:rPr>
          <w:spacing w:val="40"/>
        </w:rPr>
        <w:t> </w:t>
      </w:r>
      <w:r>
        <w:rPr/>
        <w:t>sickle. </w:t>
      </w:r>
      <w:r>
        <w:rPr>
          <w:b/>
          <w:position w:val="8"/>
          <w:sz w:val="16"/>
        </w:rPr>
        <w:t>18 </w:t>
      </w:r>
      <w:r>
        <w:rPr/>
        <w:t>Another angel came out from the altar, he who has power over fire, and he called with a great voice to him who had the sharp sickle, saying, “Send your sharp sickle, and gather the clusters of the vine of the earth, for the earth’s grapes are fully ripe!”</w:t>
      </w:r>
      <w:r>
        <w:rPr>
          <w:spacing w:val="-3"/>
        </w:rPr>
        <w:t> </w:t>
      </w:r>
      <w:r>
        <w:rPr>
          <w:b/>
          <w:position w:val="8"/>
          <w:sz w:val="16"/>
        </w:rPr>
        <w:t>19 </w:t>
      </w:r>
      <w:r>
        <w:rPr/>
        <w:t>The</w:t>
      </w:r>
      <w:r>
        <w:rPr>
          <w:spacing w:val="-3"/>
        </w:rPr>
        <w:t> </w:t>
      </w:r>
      <w:r>
        <w:rPr/>
        <w:t>angel</w:t>
      </w:r>
      <w:r>
        <w:rPr>
          <w:spacing w:val="-3"/>
        </w:rPr>
        <w:t> </w:t>
      </w:r>
      <w:r>
        <w:rPr/>
        <w:t>thrust</w:t>
      </w:r>
      <w:r>
        <w:rPr>
          <w:spacing w:val="-3"/>
        </w:rPr>
        <w:t> </w:t>
      </w:r>
      <w:r>
        <w:rPr/>
        <w:t>his</w:t>
      </w:r>
      <w:r>
        <w:rPr>
          <w:spacing w:val="-3"/>
        </w:rPr>
        <w:t> </w:t>
      </w:r>
      <w:r>
        <w:rPr/>
        <w:t>sickle</w:t>
      </w:r>
      <w:r>
        <w:rPr>
          <w:spacing w:val="-3"/>
        </w:rPr>
        <w:t> </w:t>
      </w:r>
      <w:r>
        <w:rPr/>
        <w:t>into</w:t>
      </w:r>
      <w:r>
        <w:rPr>
          <w:spacing w:val="-3"/>
        </w:rPr>
        <w:t> </w:t>
      </w:r>
      <w:r>
        <w:rPr/>
        <w:t>the</w:t>
      </w:r>
      <w:r>
        <w:rPr>
          <w:spacing w:val="-3"/>
        </w:rPr>
        <w:t> </w:t>
      </w:r>
      <w:r>
        <w:rPr/>
        <w:t>earth,</w:t>
      </w:r>
      <w:r>
        <w:rPr>
          <w:spacing w:val="-3"/>
        </w:rPr>
        <w:t> </w:t>
      </w:r>
      <w:r>
        <w:rPr/>
        <w:t>and</w:t>
      </w:r>
      <w:r>
        <w:rPr>
          <w:spacing w:val="-3"/>
        </w:rPr>
        <w:t> </w:t>
      </w:r>
      <w:r>
        <w:rPr/>
        <w:t>gathered</w:t>
      </w:r>
      <w:r>
        <w:rPr>
          <w:spacing w:val="-3"/>
        </w:rPr>
        <w:t> </w:t>
      </w:r>
      <w:r>
        <w:rPr/>
        <w:t>the</w:t>
      </w:r>
      <w:r>
        <w:rPr>
          <w:spacing w:val="-3"/>
        </w:rPr>
        <w:t> </w:t>
      </w:r>
      <w:r>
        <w:rPr/>
        <w:t>vintage</w:t>
      </w:r>
      <w:r>
        <w:rPr>
          <w:spacing w:val="-3"/>
        </w:rPr>
        <w:t> </w:t>
      </w:r>
      <w:r>
        <w:rPr/>
        <w:t>of</w:t>
      </w:r>
      <w:r>
        <w:rPr>
          <w:spacing w:val="-3"/>
        </w:rPr>
        <w:t> </w:t>
      </w:r>
      <w:r>
        <w:rPr/>
        <w:t>the</w:t>
      </w:r>
      <w:r>
        <w:rPr>
          <w:spacing w:val="-3"/>
        </w:rPr>
        <w:t> </w:t>
      </w:r>
      <w:r>
        <w:rPr/>
        <w:t>earth,</w:t>
      </w:r>
    </w:p>
    <w:p>
      <w:pPr>
        <w:pStyle w:val="BodyText"/>
        <w:spacing w:line="259" w:lineRule="auto"/>
        <w:ind w:left="840" w:right="369"/>
      </w:pPr>
      <w:r>
        <w:rPr/>
        <w:t>and</w:t>
      </w:r>
      <w:r>
        <w:rPr>
          <w:spacing w:val="-2"/>
        </w:rPr>
        <w:t> </w:t>
      </w:r>
      <w:r>
        <w:rPr/>
        <w:t>threw</w:t>
      </w:r>
      <w:r>
        <w:rPr>
          <w:spacing w:val="-3"/>
        </w:rPr>
        <w:t> </w:t>
      </w:r>
      <w:r>
        <w:rPr/>
        <w:t>it</w:t>
      </w:r>
      <w:r>
        <w:rPr>
          <w:spacing w:val="-2"/>
        </w:rPr>
        <w:t> </w:t>
      </w:r>
      <w:r>
        <w:rPr/>
        <w:t>into</w:t>
      </w:r>
      <w:r>
        <w:rPr>
          <w:spacing w:val="-2"/>
        </w:rPr>
        <w:t> </w:t>
      </w:r>
      <w:r>
        <w:rPr/>
        <w:t>the</w:t>
      </w:r>
      <w:r>
        <w:rPr>
          <w:spacing w:val="-3"/>
        </w:rPr>
        <w:t> </w:t>
      </w:r>
      <w:r>
        <w:rPr/>
        <w:t>great</w:t>
      </w:r>
      <w:r>
        <w:rPr>
          <w:spacing w:val="-2"/>
        </w:rPr>
        <w:t> </w:t>
      </w:r>
      <w:r>
        <w:rPr/>
        <w:t>wine</w:t>
      </w:r>
      <w:r>
        <w:rPr>
          <w:spacing w:val="-3"/>
        </w:rPr>
        <w:t> </w:t>
      </w:r>
      <w:r>
        <w:rPr/>
        <w:t>press</w:t>
      </w:r>
      <w:r>
        <w:rPr>
          <w:spacing w:val="-2"/>
        </w:rPr>
        <w:t> </w:t>
      </w:r>
      <w:r>
        <w:rPr/>
        <w:t>of</w:t>
      </w:r>
      <w:r>
        <w:rPr>
          <w:spacing w:val="-3"/>
        </w:rPr>
        <w:t> </w:t>
      </w:r>
      <w:r>
        <w:rPr/>
        <w:t>the</w:t>
      </w:r>
      <w:r>
        <w:rPr>
          <w:spacing w:val="-3"/>
        </w:rPr>
        <w:t> </w:t>
      </w:r>
      <w:r>
        <w:rPr/>
        <w:t>wrath of</w:t>
      </w:r>
      <w:r>
        <w:rPr>
          <w:spacing w:val="-3"/>
        </w:rPr>
        <w:t> </w:t>
      </w:r>
      <w:r>
        <w:rPr/>
        <w:t>God.</w:t>
      </w:r>
      <w:r>
        <w:rPr>
          <w:spacing w:val="-3"/>
        </w:rPr>
        <w:t> </w:t>
      </w:r>
      <w:r>
        <w:rPr>
          <w:b/>
          <w:position w:val="8"/>
          <w:sz w:val="16"/>
        </w:rPr>
        <w:t>20 </w:t>
      </w:r>
      <w:r>
        <w:rPr/>
        <w:t>The</w:t>
      </w:r>
      <w:r>
        <w:rPr>
          <w:spacing w:val="-3"/>
        </w:rPr>
        <w:t> </w:t>
      </w:r>
      <w:r>
        <w:rPr/>
        <w:t>wine</w:t>
      </w:r>
      <w:r>
        <w:rPr>
          <w:spacing w:val="-3"/>
        </w:rPr>
        <w:t> </w:t>
      </w:r>
      <w:r>
        <w:rPr/>
        <w:t>press</w:t>
      </w:r>
      <w:r>
        <w:rPr>
          <w:spacing w:val="-2"/>
        </w:rPr>
        <w:t> </w:t>
      </w:r>
      <w:r>
        <w:rPr/>
        <w:t>was</w:t>
      </w:r>
      <w:r>
        <w:rPr>
          <w:spacing w:val="-2"/>
        </w:rPr>
        <w:t> </w:t>
      </w:r>
      <w:r>
        <w:rPr/>
        <w:t>trodden outside of the city, and blood came out of the wine press, even to the bridles of the horses, as far as one thousand six hundred stadia.</w:t>
      </w:r>
    </w:p>
    <w:p>
      <w:pPr>
        <w:pStyle w:val="BodyText"/>
        <w:ind w:left="0"/>
      </w:pPr>
    </w:p>
    <w:p>
      <w:pPr>
        <w:pStyle w:val="BodyText"/>
        <w:spacing w:before="61"/>
        <w:ind w:left="0"/>
      </w:pPr>
    </w:p>
    <w:p>
      <w:pPr>
        <w:pStyle w:val="BodyText"/>
        <w:spacing w:line="259" w:lineRule="auto"/>
        <w:ind w:right="305"/>
      </w:pPr>
      <w:r>
        <w:rPr>
          <w:b/>
        </w:rPr>
        <w:t>Revelation</w:t>
      </w:r>
      <w:r>
        <w:rPr>
          <w:b/>
          <w:spacing w:val="-4"/>
        </w:rPr>
        <w:t> </w:t>
      </w:r>
      <w:r>
        <w:rPr>
          <w:b/>
        </w:rPr>
        <w:t>14:1</w:t>
      </w:r>
      <w:r>
        <w:rPr>
          <w:b/>
          <w:spacing w:val="-4"/>
        </w:rPr>
        <w:t> </w:t>
      </w:r>
      <w:r>
        <w:rPr/>
        <w:t>“And</w:t>
      </w:r>
      <w:r>
        <w:rPr>
          <w:spacing w:val="-2"/>
        </w:rPr>
        <w:t> </w:t>
      </w:r>
      <w:r>
        <w:rPr/>
        <w:t>I</w:t>
      </w:r>
      <w:r>
        <w:rPr>
          <w:spacing w:val="-3"/>
        </w:rPr>
        <w:t> </w:t>
      </w:r>
      <w:r>
        <w:rPr/>
        <w:t>saw,</w:t>
      </w:r>
      <w:r>
        <w:rPr>
          <w:spacing w:val="-4"/>
        </w:rPr>
        <w:t> </w:t>
      </w:r>
      <w:r>
        <w:rPr/>
        <w:t>and,</w:t>
      </w:r>
      <w:r>
        <w:rPr>
          <w:spacing w:val="-4"/>
        </w:rPr>
        <w:t> </w:t>
      </w:r>
      <w:r>
        <w:rPr/>
        <w:t>look!</w:t>
      </w:r>
      <w:r>
        <w:rPr>
          <w:spacing w:val="-5"/>
        </w:rPr>
        <w:t> </w:t>
      </w:r>
      <w:r>
        <w:rPr/>
        <w:t>the</w:t>
      </w:r>
      <w:r>
        <w:rPr>
          <w:spacing w:val="-5"/>
        </w:rPr>
        <w:t> </w:t>
      </w:r>
      <w:r>
        <w:rPr/>
        <w:t>Lamb</w:t>
      </w:r>
      <w:r>
        <w:rPr>
          <w:spacing w:val="-2"/>
        </w:rPr>
        <w:t> </w:t>
      </w:r>
      <w:r>
        <w:rPr/>
        <w:t>standing</w:t>
      </w:r>
      <w:r>
        <w:rPr>
          <w:spacing w:val="-4"/>
        </w:rPr>
        <w:t> </w:t>
      </w:r>
      <w:r>
        <w:rPr/>
        <w:t>upon</w:t>
      </w:r>
      <w:r>
        <w:rPr>
          <w:spacing w:val="-4"/>
        </w:rPr>
        <w:t> </w:t>
      </w:r>
      <w:r>
        <w:rPr/>
        <w:t>the</w:t>
      </w:r>
      <w:r>
        <w:rPr>
          <w:spacing w:val="-5"/>
        </w:rPr>
        <w:t> </w:t>
      </w:r>
      <w:r>
        <w:rPr/>
        <w:t>Mount</w:t>
      </w:r>
      <w:r>
        <w:rPr>
          <w:spacing w:val="-4"/>
        </w:rPr>
        <w:t> </w:t>
      </w:r>
      <w:r>
        <w:rPr/>
        <w:t>Zion,</w:t>
      </w:r>
      <w:r>
        <w:rPr>
          <w:spacing w:val="-4"/>
        </w:rPr>
        <w:t> </w:t>
      </w:r>
      <w:r>
        <w:rPr/>
        <w:t>and</w:t>
      </w:r>
      <w:r>
        <w:rPr>
          <w:spacing w:val="-4"/>
        </w:rPr>
        <w:t> </w:t>
      </w:r>
      <w:r>
        <w:rPr/>
        <w:t>with</w:t>
      </w:r>
      <w:r>
        <w:rPr>
          <w:spacing w:val="-4"/>
        </w:rPr>
        <w:t> </w:t>
      </w:r>
      <w:r>
        <w:rPr/>
        <w:t>him</w:t>
      </w:r>
      <w:r>
        <w:rPr>
          <w:spacing w:val="-4"/>
        </w:rPr>
        <w:t> </w:t>
      </w:r>
      <w:r>
        <w:rPr/>
        <w:t>a hundred and forty-four thousand having his name and the name of his Father written on their foreheads.” // This helps to confirm how the “Lamb”, the “Father”, and the “hundred and forty- four thousand” are separate.</w:t>
      </w:r>
    </w:p>
    <w:p>
      <w:pPr>
        <w:pStyle w:val="BodyText"/>
        <w:spacing w:line="259" w:lineRule="auto" w:before="159"/>
        <w:ind w:right="305"/>
      </w:pPr>
      <w:r>
        <w:rPr>
          <w:b/>
        </w:rPr>
        <w:t>Revelation 14:1-5 </w:t>
      </w:r>
      <w:r>
        <w:rPr/>
        <w:t>seems to describe the first group of the 144,000 (“two witnesses” – See Revelation 11:2-3; 6:9-11; 21:16b-17a</w:t>
      </w:r>
      <w:r>
        <w:rPr>
          <w:spacing w:val="-1"/>
        </w:rPr>
        <w:t> </w:t>
      </w:r>
      <w:r>
        <w:rPr/>
        <w:t>comments)</w:t>
      </w:r>
      <w:r>
        <w:rPr>
          <w:spacing w:val="-1"/>
        </w:rPr>
        <w:t> </w:t>
      </w:r>
      <w:r>
        <w:rPr/>
        <w:t>because</w:t>
      </w:r>
      <w:r>
        <w:rPr>
          <w:spacing w:val="-1"/>
        </w:rPr>
        <w:t> </w:t>
      </w:r>
      <w:r>
        <w:rPr/>
        <w:t>it appears that the</w:t>
      </w:r>
      <w:r>
        <w:rPr>
          <w:spacing w:val="-1"/>
        </w:rPr>
        <w:t> </w:t>
      </w:r>
      <w:r>
        <w:rPr/>
        <w:t>events of</w:t>
      </w:r>
      <w:r>
        <w:rPr>
          <w:spacing w:val="-1"/>
        </w:rPr>
        <w:t> </w:t>
      </w:r>
      <w:r>
        <w:rPr/>
        <w:t>the entire chapter happen in order.</w:t>
      </w:r>
      <w:r>
        <w:rPr>
          <w:spacing w:val="-6"/>
        </w:rPr>
        <w:t> </w:t>
      </w:r>
      <w:r>
        <w:rPr/>
        <w:t>Although the thought that this group in these verses is not identified as “not receiving” the mark of the beast does not resolve the matter. However, see the comments in Revelation</w:t>
      </w:r>
      <w:r>
        <w:rPr>
          <w:spacing w:val="-3"/>
        </w:rPr>
        <w:t> </w:t>
      </w:r>
      <w:r>
        <w:rPr/>
        <w:t>15:2;</w:t>
      </w:r>
      <w:r>
        <w:rPr>
          <w:spacing w:val="-3"/>
        </w:rPr>
        <w:t> </w:t>
      </w:r>
      <w:r>
        <w:rPr/>
        <w:t>20:4</w:t>
      </w:r>
      <w:r>
        <w:rPr>
          <w:spacing w:val="-3"/>
        </w:rPr>
        <w:t> </w:t>
      </w:r>
      <w:r>
        <w:rPr/>
        <w:t>where</w:t>
      </w:r>
      <w:r>
        <w:rPr>
          <w:spacing w:val="-4"/>
        </w:rPr>
        <w:t> </w:t>
      </w:r>
      <w:r>
        <w:rPr/>
        <w:t>I</w:t>
      </w:r>
      <w:r>
        <w:rPr>
          <w:spacing w:val="-4"/>
        </w:rPr>
        <w:t> </w:t>
      </w:r>
      <w:r>
        <w:rPr/>
        <w:t>believe</w:t>
      </w:r>
      <w:r>
        <w:rPr>
          <w:spacing w:val="-4"/>
        </w:rPr>
        <w:t> </w:t>
      </w:r>
      <w:r>
        <w:rPr/>
        <w:t>it</w:t>
      </w:r>
      <w:r>
        <w:rPr>
          <w:spacing w:val="-3"/>
        </w:rPr>
        <w:t> </w:t>
      </w:r>
      <w:r>
        <w:rPr/>
        <w:t>shows</w:t>
      </w:r>
      <w:r>
        <w:rPr>
          <w:spacing w:val="-3"/>
        </w:rPr>
        <w:t> </w:t>
      </w:r>
      <w:r>
        <w:rPr/>
        <w:t>the</w:t>
      </w:r>
      <w:r>
        <w:rPr>
          <w:spacing w:val="-2"/>
        </w:rPr>
        <w:t> </w:t>
      </w:r>
      <w:r>
        <w:rPr/>
        <w:t>two</w:t>
      </w:r>
      <w:r>
        <w:rPr>
          <w:spacing w:val="-3"/>
        </w:rPr>
        <w:t> </w:t>
      </w:r>
      <w:r>
        <w:rPr/>
        <w:t>groups</w:t>
      </w:r>
      <w:r>
        <w:rPr>
          <w:spacing w:val="-3"/>
        </w:rPr>
        <w:t> </w:t>
      </w:r>
      <w:r>
        <w:rPr/>
        <w:t>together</w:t>
      </w:r>
      <w:r>
        <w:rPr>
          <w:spacing w:val="-4"/>
        </w:rPr>
        <w:t> </w:t>
      </w:r>
      <w:r>
        <w:rPr/>
        <w:t>–</w:t>
      </w:r>
      <w:r>
        <w:rPr>
          <w:spacing w:val="-6"/>
        </w:rPr>
        <w:t> </w:t>
      </w:r>
      <w:r>
        <w:rPr/>
        <w:t>With</w:t>
      </w:r>
      <w:r>
        <w:rPr>
          <w:spacing w:val="-3"/>
        </w:rPr>
        <w:t> </w:t>
      </w:r>
      <w:r>
        <w:rPr/>
        <w:t>one</w:t>
      </w:r>
      <w:r>
        <w:rPr>
          <w:spacing w:val="-4"/>
        </w:rPr>
        <w:t> </w:t>
      </w:r>
      <w:r>
        <w:rPr/>
        <w:t>of</w:t>
      </w:r>
      <w:r>
        <w:rPr>
          <w:spacing w:val="-4"/>
        </w:rPr>
        <w:t> </w:t>
      </w:r>
      <w:r>
        <w:rPr/>
        <w:t>them</w:t>
      </w:r>
      <w:r>
        <w:rPr>
          <w:spacing w:val="-3"/>
        </w:rPr>
        <w:t> </w:t>
      </w:r>
      <w:r>
        <w:rPr/>
        <w:t>partly identified as “who had not received the mark” (20:4). See also Revelation 7:3-8 comments.</w:t>
      </w:r>
    </w:p>
    <w:p>
      <w:pPr>
        <w:spacing w:after="0" w:line="259" w:lineRule="auto"/>
        <w:sectPr>
          <w:pgSz w:w="12240" w:h="15840"/>
          <w:pgMar w:header="0" w:footer="523" w:top="1360" w:bottom="720" w:left="1320" w:right="1160"/>
        </w:sectPr>
      </w:pPr>
    </w:p>
    <w:p>
      <w:pPr>
        <w:pStyle w:val="BodyText"/>
        <w:spacing w:line="259" w:lineRule="auto" w:before="79"/>
        <w:ind w:right="417"/>
      </w:pPr>
      <w:r>
        <w:rPr>
          <w:b/>
        </w:rPr>
        <w:t>Revelation 14:4a </w:t>
      </w:r>
      <w:r>
        <w:rPr/>
        <w:t>“These are</w:t>
      </w:r>
      <w:r>
        <w:rPr>
          <w:spacing w:val="-1"/>
        </w:rPr>
        <w:t> </w:t>
      </w:r>
      <w:r>
        <w:rPr/>
        <w:t>the</w:t>
      </w:r>
      <w:r>
        <w:rPr>
          <w:spacing w:val="-1"/>
        </w:rPr>
        <w:t> </w:t>
      </w:r>
      <w:r>
        <w:rPr/>
        <w:t>ones that did not defile</w:t>
      </w:r>
      <w:r>
        <w:rPr>
          <w:spacing w:val="-1"/>
        </w:rPr>
        <w:t> </w:t>
      </w:r>
      <w:r>
        <w:rPr/>
        <w:t>themselves with women; in fact, they are virgins.” // Denoting that spiritually they are pure not defiling themselves with apostate or foreign wives serving other gods – Compare Ezekiel 44:15-22. The phrase “they are virgins,” could</w:t>
      </w:r>
      <w:r>
        <w:rPr>
          <w:spacing w:val="-3"/>
        </w:rPr>
        <w:t> </w:t>
      </w:r>
      <w:r>
        <w:rPr/>
        <w:t>denote</w:t>
      </w:r>
      <w:r>
        <w:rPr>
          <w:spacing w:val="-4"/>
        </w:rPr>
        <w:t> </w:t>
      </w:r>
      <w:r>
        <w:rPr/>
        <w:t>different</w:t>
      </w:r>
      <w:r>
        <w:rPr>
          <w:spacing w:val="-3"/>
        </w:rPr>
        <w:t> </w:t>
      </w:r>
      <w:r>
        <w:rPr/>
        <w:t>things.</w:t>
      </w:r>
      <w:r>
        <w:rPr>
          <w:spacing w:val="-3"/>
        </w:rPr>
        <w:t> </w:t>
      </w:r>
      <w:r>
        <w:rPr/>
        <w:t>It</w:t>
      </w:r>
      <w:r>
        <w:rPr>
          <w:spacing w:val="-3"/>
        </w:rPr>
        <w:t> </w:t>
      </w:r>
      <w:r>
        <w:rPr/>
        <w:t>is</w:t>
      </w:r>
      <w:r>
        <w:rPr>
          <w:spacing w:val="-3"/>
        </w:rPr>
        <w:t> </w:t>
      </w:r>
      <w:r>
        <w:rPr/>
        <w:t>possible</w:t>
      </w:r>
      <w:r>
        <w:rPr>
          <w:spacing w:val="-4"/>
        </w:rPr>
        <w:t> </w:t>
      </w:r>
      <w:r>
        <w:rPr/>
        <w:t>it</w:t>
      </w:r>
      <w:r>
        <w:rPr>
          <w:spacing w:val="-3"/>
        </w:rPr>
        <w:t> </w:t>
      </w:r>
      <w:r>
        <w:rPr/>
        <w:t>could</w:t>
      </w:r>
      <w:r>
        <w:rPr>
          <w:spacing w:val="-6"/>
        </w:rPr>
        <w:t> </w:t>
      </w:r>
      <w:r>
        <w:rPr/>
        <w:t>denote</w:t>
      </w:r>
      <w:r>
        <w:rPr>
          <w:spacing w:val="-4"/>
        </w:rPr>
        <w:t> </w:t>
      </w:r>
      <w:r>
        <w:rPr/>
        <w:t>their</w:t>
      </w:r>
      <w:r>
        <w:rPr>
          <w:spacing w:val="-4"/>
        </w:rPr>
        <w:t> </w:t>
      </w:r>
      <w:r>
        <w:rPr/>
        <w:t>spiritual</w:t>
      </w:r>
      <w:r>
        <w:rPr>
          <w:spacing w:val="-3"/>
        </w:rPr>
        <w:t> </w:t>
      </w:r>
      <w:r>
        <w:rPr/>
        <w:t>purity</w:t>
      </w:r>
      <w:r>
        <w:rPr>
          <w:spacing w:val="-3"/>
        </w:rPr>
        <w:t> </w:t>
      </w:r>
      <w:r>
        <w:rPr/>
        <w:t>(being</w:t>
      </w:r>
      <w:r>
        <w:rPr>
          <w:spacing w:val="-3"/>
        </w:rPr>
        <w:t> </w:t>
      </w:r>
      <w:r>
        <w:rPr/>
        <w:t>forgiven by Jehovah) and that they would be virgins from the standpoint that they are to make up the “bride” of Jesus.</w:t>
      </w:r>
    </w:p>
    <w:p>
      <w:pPr>
        <w:pStyle w:val="BodyText"/>
        <w:spacing w:line="259" w:lineRule="auto" w:before="158"/>
        <w:ind w:right="305"/>
      </w:pPr>
      <w:r>
        <w:rPr>
          <w:b/>
        </w:rPr>
        <w:t>Revelation 14:4b, c </w:t>
      </w:r>
      <w:r>
        <w:rPr/>
        <w:t>“These are the ones that keep following the Lamb no matter where he goes. These</w:t>
      </w:r>
      <w:r>
        <w:rPr>
          <w:spacing w:val="-4"/>
        </w:rPr>
        <w:t> </w:t>
      </w:r>
      <w:r>
        <w:rPr/>
        <w:t>were</w:t>
      </w:r>
      <w:r>
        <w:rPr>
          <w:spacing w:val="-4"/>
        </w:rPr>
        <w:t> </w:t>
      </w:r>
      <w:r>
        <w:rPr/>
        <w:t>bought</w:t>
      </w:r>
      <w:r>
        <w:rPr>
          <w:spacing w:val="-3"/>
        </w:rPr>
        <w:t> </w:t>
      </w:r>
      <w:r>
        <w:rPr/>
        <w:t>from</w:t>
      </w:r>
      <w:r>
        <w:rPr>
          <w:spacing w:val="-3"/>
        </w:rPr>
        <w:t> </w:t>
      </w:r>
      <w:r>
        <w:rPr/>
        <w:t>among</w:t>
      </w:r>
      <w:r>
        <w:rPr>
          <w:spacing w:val="-3"/>
        </w:rPr>
        <w:t> </w:t>
      </w:r>
      <w:r>
        <w:rPr/>
        <w:t>mankind</w:t>
      </w:r>
      <w:r>
        <w:rPr>
          <w:spacing w:val="-3"/>
        </w:rPr>
        <w:t> </w:t>
      </w:r>
      <w:r>
        <w:rPr/>
        <w:t>as</w:t>
      </w:r>
      <w:r>
        <w:rPr>
          <w:spacing w:val="-3"/>
        </w:rPr>
        <w:t> </w:t>
      </w:r>
      <w:r>
        <w:rPr/>
        <w:t>first-fruits</w:t>
      </w:r>
      <w:r>
        <w:rPr>
          <w:spacing w:val="-3"/>
        </w:rPr>
        <w:t> </w:t>
      </w:r>
      <w:r>
        <w:rPr/>
        <w:t>to</w:t>
      </w:r>
      <w:r>
        <w:rPr>
          <w:spacing w:val="-3"/>
        </w:rPr>
        <w:t> </w:t>
      </w:r>
      <w:r>
        <w:rPr/>
        <w:t>God</w:t>
      </w:r>
      <w:r>
        <w:rPr>
          <w:spacing w:val="-3"/>
        </w:rPr>
        <w:t> </w:t>
      </w:r>
      <w:r>
        <w:rPr/>
        <w:t>and</w:t>
      </w:r>
      <w:r>
        <w:rPr>
          <w:spacing w:val="-3"/>
        </w:rPr>
        <w:t> </w:t>
      </w:r>
      <w:r>
        <w:rPr/>
        <w:t>to</w:t>
      </w:r>
      <w:r>
        <w:rPr>
          <w:spacing w:val="-3"/>
        </w:rPr>
        <w:t> </w:t>
      </w:r>
      <w:r>
        <w:rPr/>
        <w:t>the</w:t>
      </w:r>
      <w:r>
        <w:rPr>
          <w:spacing w:val="-4"/>
        </w:rPr>
        <w:t> </w:t>
      </w:r>
      <w:r>
        <w:rPr/>
        <w:t>Lamb”</w:t>
      </w:r>
      <w:r>
        <w:rPr>
          <w:spacing w:val="-4"/>
        </w:rPr>
        <w:t> </w:t>
      </w:r>
      <w:r>
        <w:rPr/>
        <w:t>//</w:t>
      </w:r>
      <w:r>
        <w:rPr>
          <w:spacing w:val="-8"/>
        </w:rPr>
        <w:t> </w:t>
      </w:r>
      <w:r>
        <w:rPr/>
        <w:t>This</w:t>
      </w:r>
      <w:r>
        <w:rPr>
          <w:spacing w:val="-3"/>
        </w:rPr>
        <w:t> </w:t>
      </w:r>
      <w:r>
        <w:rPr/>
        <w:t>identifies the first of the “two witnesses” as spoken of in Revelation 11:1-3. Compare Zechariah 5:8; 1 Corinthians 15:23; Revelation 6:9-11</w:t>
      </w:r>
    </w:p>
    <w:p>
      <w:pPr>
        <w:spacing w:before="159"/>
        <w:ind w:left="120" w:right="0" w:firstLine="0"/>
        <w:jc w:val="left"/>
        <w:rPr>
          <w:sz w:val="24"/>
        </w:rPr>
      </w:pPr>
      <w:r>
        <w:rPr>
          <w:b/>
          <w:color w:val="0D5FAD"/>
          <w:sz w:val="24"/>
          <w:u w:val="single" w:color="0D5FAD"/>
        </w:rPr>
        <w:t>Revelation</w:t>
      </w:r>
      <w:r>
        <w:rPr>
          <w:b/>
          <w:color w:val="0D5FAD"/>
          <w:spacing w:val="-4"/>
          <w:sz w:val="24"/>
          <w:u w:val="single" w:color="0D5FAD"/>
        </w:rPr>
        <w:t> </w:t>
      </w:r>
      <w:r>
        <w:rPr>
          <w:b/>
          <w:color w:val="0D5FAD"/>
          <w:sz w:val="24"/>
          <w:u w:val="single" w:color="0D5FAD"/>
        </w:rPr>
        <w:t>14:6-12</w:t>
      </w:r>
      <w:r>
        <w:rPr>
          <w:b/>
          <w:color w:val="0D5FAD"/>
          <w:spacing w:val="-1"/>
          <w:sz w:val="24"/>
          <w:u w:val="none"/>
        </w:rPr>
        <w:t> </w:t>
      </w:r>
      <w:r>
        <w:rPr>
          <w:sz w:val="24"/>
          <w:u w:val="none"/>
        </w:rPr>
        <w:t>occurs</w:t>
      </w:r>
      <w:r>
        <w:rPr>
          <w:spacing w:val="-2"/>
          <w:sz w:val="24"/>
          <w:u w:val="none"/>
        </w:rPr>
        <w:t> </w:t>
      </w:r>
      <w:r>
        <w:rPr>
          <w:sz w:val="24"/>
          <w:u w:val="none"/>
        </w:rPr>
        <w:t>during</w:t>
      </w:r>
      <w:r>
        <w:rPr>
          <w:spacing w:val="-2"/>
          <w:sz w:val="24"/>
          <w:u w:val="none"/>
        </w:rPr>
        <w:t> </w:t>
      </w:r>
      <w:r>
        <w:rPr>
          <w:sz w:val="24"/>
          <w:u w:val="none"/>
        </w:rPr>
        <w:t>the</w:t>
      </w:r>
      <w:r>
        <w:rPr>
          <w:spacing w:val="-2"/>
          <w:sz w:val="24"/>
          <w:u w:val="none"/>
        </w:rPr>
        <w:t> </w:t>
      </w:r>
      <w:r>
        <w:rPr>
          <w:sz w:val="24"/>
          <w:u w:val="none"/>
        </w:rPr>
        <w:t>45-day</w:t>
      </w:r>
      <w:r>
        <w:rPr>
          <w:spacing w:val="-1"/>
          <w:sz w:val="24"/>
          <w:u w:val="none"/>
        </w:rPr>
        <w:t> </w:t>
      </w:r>
      <w:r>
        <w:rPr>
          <w:spacing w:val="-2"/>
          <w:sz w:val="24"/>
          <w:u w:val="none"/>
        </w:rPr>
        <w:t>period.</w:t>
      </w:r>
    </w:p>
    <w:p>
      <w:pPr>
        <w:pStyle w:val="BodyText"/>
        <w:spacing w:line="259" w:lineRule="auto" w:before="182"/>
        <w:ind w:right="417"/>
      </w:pPr>
      <w:r>
        <w:rPr>
          <w:b/>
        </w:rPr>
        <w:t>Revelation</w:t>
      </w:r>
      <w:r>
        <w:rPr>
          <w:b/>
          <w:spacing w:val="-3"/>
        </w:rPr>
        <w:t> </w:t>
      </w:r>
      <w:r>
        <w:rPr>
          <w:b/>
        </w:rPr>
        <w:t>14:6-7</w:t>
      </w:r>
      <w:r>
        <w:rPr>
          <w:b/>
          <w:spacing w:val="-3"/>
        </w:rPr>
        <w:t> </w:t>
      </w:r>
      <w:r>
        <w:rPr/>
        <w:t>Here</w:t>
      </w:r>
      <w:r>
        <w:rPr>
          <w:spacing w:val="-4"/>
        </w:rPr>
        <w:t> </w:t>
      </w:r>
      <w:r>
        <w:rPr/>
        <w:t>is</w:t>
      </w:r>
      <w:r>
        <w:rPr>
          <w:spacing w:val="-3"/>
        </w:rPr>
        <w:t> </w:t>
      </w:r>
      <w:r>
        <w:rPr/>
        <w:t>where</w:t>
      </w:r>
      <w:r>
        <w:rPr>
          <w:spacing w:val="-4"/>
        </w:rPr>
        <w:t> </w:t>
      </w:r>
      <w:r>
        <w:rPr/>
        <w:t>the</w:t>
      </w:r>
      <w:r>
        <w:rPr>
          <w:spacing w:val="-4"/>
        </w:rPr>
        <w:t> </w:t>
      </w:r>
      <w:r>
        <w:rPr/>
        <w:t>nations</w:t>
      </w:r>
      <w:r>
        <w:rPr>
          <w:spacing w:val="-3"/>
        </w:rPr>
        <w:t> </w:t>
      </w:r>
      <w:r>
        <w:rPr/>
        <w:t>see</w:t>
      </w:r>
      <w:r>
        <w:rPr>
          <w:spacing w:val="-4"/>
        </w:rPr>
        <w:t> </w:t>
      </w:r>
      <w:r>
        <w:rPr/>
        <w:t>great</w:t>
      </w:r>
      <w:r>
        <w:rPr>
          <w:spacing w:val="-3"/>
        </w:rPr>
        <w:t> </w:t>
      </w:r>
      <w:r>
        <w:rPr/>
        <w:t>signs</w:t>
      </w:r>
      <w:r>
        <w:rPr>
          <w:spacing w:val="-3"/>
        </w:rPr>
        <w:t> </w:t>
      </w:r>
      <w:r>
        <w:rPr/>
        <w:t>and</w:t>
      </w:r>
      <w:r>
        <w:rPr>
          <w:spacing w:val="-3"/>
        </w:rPr>
        <w:t> </w:t>
      </w:r>
      <w:r>
        <w:rPr/>
        <w:t>they</w:t>
      </w:r>
      <w:r>
        <w:rPr>
          <w:spacing w:val="-3"/>
        </w:rPr>
        <w:t> </w:t>
      </w:r>
      <w:r>
        <w:rPr/>
        <w:t>realize</w:t>
      </w:r>
      <w:r>
        <w:rPr>
          <w:spacing w:val="-4"/>
        </w:rPr>
        <w:t> </w:t>
      </w:r>
      <w:r>
        <w:rPr/>
        <w:t>they</w:t>
      </w:r>
      <w:r>
        <w:rPr>
          <w:spacing w:val="-3"/>
        </w:rPr>
        <w:t> </w:t>
      </w:r>
      <w:r>
        <w:rPr/>
        <w:t>need</w:t>
      </w:r>
      <w:r>
        <w:rPr>
          <w:spacing w:val="-3"/>
        </w:rPr>
        <w:t> </w:t>
      </w:r>
      <w:r>
        <w:rPr/>
        <w:t>to</w:t>
      </w:r>
      <w:r>
        <w:rPr>
          <w:spacing w:val="-3"/>
        </w:rPr>
        <w:t> </w:t>
      </w:r>
      <w:r>
        <w:rPr/>
        <w:t>repent and submit in order to survive the upcoming time of the wrath of God (Revelation 11:11-13 </w:t>
      </w:r>
      <w:r>
        <w:rPr>
          <w:spacing w:val="-2"/>
        </w:rPr>
        <w:t>comments)</w:t>
      </w:r>
    </w:p>
    <w:p>
      <w:pPr>
        <w:pStyle w:val="BodyText"/>
        <w:spacing w:line="259" w:lineRule="auto" w:before="160"/>
        <w:ind w:right="417"/>
      </w:pPr>
      <w:r>
        <w:rPr>
          <w:b/>
        </w:rPr>
        <w:t>Revelation</w:t>
      </w:r>
      <w:r>
        <w:rPr>
          <w:b/>
          <w:spacing w:val="-3"/>
        </w:rPr>
        <w:t> </w:t>
      </w:r>
      <w:r>
        <w:rPr>
          <w:b/>
        </w:rPr>
        <w:t>14:8</w:t>
      </w:r>
      <w:r>
        <w:rPr>
          <w:b/>
          <w:spacing w:val="-3"/>
        </w:rPr>
        <w:t> </w:t>
      </w:r>
      <w:r>
        <w:rPr/>
        <w:t>It</w:t>
      </w:r>
      <w:r>
        <w:rPr>
          <w:spacing w:val="-3"/>
        </w:rPr>
        <w:t> </w:t>
      </w:r>
      <w:r>
        <w:rPr/>
        <w:t>seems</w:t>
      </w:r>
      <w:r>
        <w:rPr>
          <w:spacing w:val="-3"/>
        </w:rPr>
        <w:t> </w:t>
      </w:r>
      <w:r>
        <w:rPr/>
        <w:t>that</w:t>
      </w:r>
      <w:r>
        <w:rPr>
          <w:spacing w:val="-3"/>
        </w:rPr>
        <w:t> </w:t>
      </w:r>
      <w:r>
        <w:rPr/>
        <w:t>the</w:t>
      </w:r>
      <w:r>
        <w:rPr>
          <w:spacing w:val="-4"/>
        </w:rPr>
        <w:t> </w:t>
      </w:r>
      <w:r>
        <w:rPr/>
        <w:t>nations</w:t>
      </w:r>
      <w:r>
        <w:rPr>
          <w:spacing w:val="-3"/>
        </w:rPr>
        <w:t> </w:t>
      </w:r>
      <w:r>
        <w:rPr/>
        <w:t>of</w:t>
      </w:r>
      <w:r>
        <w:rPr>
          <w:spacing w:val="-4"/>
        </w:rPr>
        <w:t> </w:t>
      </w:r>
      <w:r>
        <w:rPr/>
        <w:t>people,</w:t>
      </w:r>
      <w:r>
        <w:rPr>
          <w:spacing w:val="-3"/>
        </w:rPr>
        <w:t> </w:t>
      </w:r>
      <w:r>
        <w:rPr/>
        <w:t>in</w:t>
      </w:r>
      <w:r>
        <w:rPr>
          <w:spacing w:val="-3"/>
        </w:rPr>
        <w:t> </w:t>
      </w:r>
      <w:r>
        <w:rPr/>
        <w:t>their</w:t>
      </w:r>
      <w:r>
        <w:rPr>
          <w:spacing w:val="-4"/>
        </w:rPr>
        <w:t> </w:t>
      </w:r>
      <w:r>
        <w:rPr/>
        <w:t>eagerness</w:t>
      </w:r>
      <w:r>
        <w:rPr>
          <w:spacing w:val="-3"/>
        </w:rPr>
        <w:t> </w:t>
      </w:r>
      <w:r>
        <w:rPr/>
        <w:t>to</w:t>
      </w:r>
      <w:r>
        <w:rPr>
          <w:spacing w:val="-3"/>
        </w:rPr>
        <w:t> </w:t>
      </w:r>
      <w:r>
        <w:rPr/>
        <w:t>show</w:t>
      </w:r>
      <w:r>
        <w:rPr>
          <w:spacing w:val="-4"/>
        </w:rPr>
        <w:t> </w:t>
      </w:r>
      <w:r>
        <w:rPr/>
        <w:t>repentance</w:t>
      </w:r>
      <w:r>
        <w:rPr>
          <w:spacing w:val="-2"/>
        </w:rPr>
        <w:t> </w:t>
      </w:r>
      <w:r>
        <w:rPr/>
        <w:t>and submission, destroy Babylon the Great. The Great harlot most definitely “marked” (see Revelation 13:14-17 comments) herself too by serving the wild beast in “killing” God’s holy </w:t>
      </w:r>
      <w:r>
        <w:rPr>
          <w:spacing w:val="-2"/>
        </w:rPr>
        <w:t>people.</w:t>
      </w:r>
    </w:p>
    <w:p>
      <w:pPr>
        <w:pStyle w:val="BodyText"/>
        <w:spacing w:line="259" w:lineRule="auto" w:before="159"/>
        <w:ind w:right="417"/>
      </w:pPr>
      <w:r>
        <w:rPr>
          <w:b/>
        </w:rPr>
        <w:t>Revelation 14:9-12 </w:t>
      </w:r>
      <w:r>
        <w:rPr/>
        <w:t>Is a proclaimed fact that the nations have been “tormented” with when the “two</w:t>
      </w:r>
      <w:r>
        <w:rPr>
          <w:spacing w:val="-3"/>
        </w:rPr>
        <w:t> </w:t>
      </w:r>
      <w:r>
        <w:rPr/>
        <w:t>witnesses”</w:t>
      </w:r>
      <w:r>
        <w:rPr>
          <w:spacing w:val="-4"/>
        </w:rPr>
        <w:t> </w:t>
      </w:r>
      <w:r>
        <w:rPr/>
        <w:t>prophesied.</w:t>
      </w:r>
      <w:r>
        <w:rPr>
          <w:spacing w:val="-8"/>
        </w:rPr>
        <w:t> </w:t>
      </w:r>
      <w:r>
        <w:rPr/>
        <w:t>This</w:t>
      </w:r>
      <w:r>
        <w:rPr>
          <w:spacing w:val="-3"/>
        </w:rPr>
        <w:t> </w:t>
      </w:r>
      <w:r>
        <w:rPr/>
        <w:t>partial</w:t>
      </w:r>
      <w:r>
        <w:rPr>
          <w:spacing w:val="-3"/>
        </w:rPr>
        <w:t> </w:t>
      </w:r>
      <w:r>
        <w:rPr/>
        <w:t>group</w:t>
      </w:r>
      <w:r>
        <w:rPr>
          <w:spacing w:val="-3"/>
        </w:rPr>
        <w:t> </w:t>
      </w:r>
      <w:r>
        <w:rPr/>
        <w:t>of</w:t>
      </w:r>
      <w:r>
        <w:rPr>
          <w:spacing w:val="-4"/>
        </w:rPr>
        <w:t> </w:t>
      </w:r>
      <w:r>
        <w:rPr/>
        <w:t>the</w:t>
      </w:r>
      <w:r>
        <w:rPr>
          <w:spacing w:val="-4"/>
        </w:rPr>
        <w:t> </w:t>
      </w:r>
      <w:r>
        <w:rPr/>
        <w:t>“two</w:t>
      </w:r>
      <w:r>
        <w:rPr>
          <w:spacing w:val="-3"/>
        </w:rPr>
        <w:t> </w:t>
      </w:r>
      <w:r>
        <w:rPr/>
        <w:t>witnesses”</w:t>
      </w:r>
      <w:r>
        <w:rPr>
          <w:spacing w:val="-4"/>
        </w:rPr>
        <w:t> </w:t>
      </w:r>
      <w:r>
        <w:rPr/>
        <w:t>was</w:t>
      </w:r>
      <w:r>
        <w:rPr>
          <w:spacing w:val="-3"/>
        </w:rPr>
        <w:t> </w:t>
      </w:r>
      <w:r>
        <w:rPr/>
        <w:t>helped</w:t>
      </w:r>
      <w:r>
        <w:rPr>
          <w:spacing w:val="-3"/>
        </w:rPr>
        <w:t> </w:t>
      </w:r>
      <w:r>
        <w:rPr/>
        <w:t>to</w:t>
      </w:r>
      <w:r>
        <w:rPr>
          <w:spacing w:val="-3"/>
        </w:rPr>
        <w:t> </w:t>
      </w:r>
      <w:r>
        <w:rPr/>
        <w:t>be</w:t>
      </w:r>
      <w:r>
        <w:rPr>
          <w:spacing w:val="-4"/>
        </w:rPr>
        <w:t> </w:t>
      </w:r>
      <w:r>
        <w:rPr/>
        <w:t>“killed” by anyone who bore the beasts mark (Revelation 11; 13:15-18)</w:t>
      </w:r>
    </w:p>
    <w:p>
      <w:pPr>
        <w:pStyle w:val="BodyText"/>
        <w:spacing w:line="259" w:lineRule="auto" w:before="159"/>
        <w:ind w:right="369"/>
      </w:pPr>
      <w:r>
        <w:rPr>
          <w:b/>
        </w:rPr>
        <w:t>Revelation</w:t>
      </w:r>
      <w:r>
        <w:rPr>
          <w:b/>
          <w:spacing w:val="-3"/>
        </w:rPr>
        <w:t> </w:t>
      </w:r>
      <w:r>
        <w:rPr>
          <w:b/>
        </w:rPr>
        <w:t>14:13</w:t>
      </w:r>
      <w:r>
        <w:rPr>
          <w:b/>
          <w:spacing w:val="-3"/>
        </w:rPr>
        <w:t> </w:t>
      </w:r>
      <w:r>
        <w:rPr/>
        <w:t>Those</w:t>
      </w:r>
      <w:r>
        <w:rPr>
          <w:spacing w:val="-2"/>
        </w:rPr>
        <w:t> </w:t>
      </w:r>
      <w:r>
        <w:rPr/>
        <w:t>who</w:t>
      </w:r>
      <w:r>
        <w:rPr>
          <w:spacing w:val="-3"/>
        </w:rPr>
        <w:t> </w:t>
      </w:r>
      <w:r>
        <w:rPr/>
        <w:t>were</w:t>
      </w:r>
      <w:r>
        <w:rPr>
          <w:spacing w:val="-4"/>
        </w:rPr>
        <w:t> </w:t>
      </w:r>
      <w:r>
        <w:rPr/>
        <w:t>“killed”</w:t>
      </w:r>
      <w:r>
        <w:rPr>
          <w:spacing w:val="-4"/>
        </w:rPr>
        <w:t> </w:t>
      </w:r>
      <w:r>
        <w:rPr/>
        <w:t>or</w:t>
      </w:r>
      <w:r>
        <w:rPr>
          <w:spacing w:val="-2"/>
        </w:rPr>
        <w:t> </w:t>
      </w:r>
      <w:r>
        <w:rPr/>
        <w:t>“died”</w:t>
      </w:r>
      <w:r>
        <w:rPr>
          <w:spacing w:val="-4"/>
        </w:rPr>
        <w:t> </w:t>
      </w:r>
      <w:r>
        <w:rPr/>
        <w:t>have</w:t>
      </w:r>
      <w:r>
        <w:rPr>
          <w:spacing w:val="-4"/>
        </w:rPr>
        <w:t> </w:t>
      </w:r>
      <w:r>
        <w:rPr/>
        <w:t>been</w:t>
      </w:r>
      <w:r>
        <w:rPr>
          <w:spacing w:val="-1"/>
        </w:rPr>
        <w:t> </w:t>
      </w:r>
      <w:r>
        <w:rPr/>
        <w:t>fully</w:t>
      </w:r>
      <w:r>
        <w:rPr>
          <w:spacing w:val="-3"/>
        </w:rPr>
        <w:t> </w:t>
      </w:r>
      <w:r>
        <w:rPr/>
        <w:t>tested</w:t>
      </w:r>
      <w:r>
        <w:rPr>
          <w:spacing w:val="-3"/>
        </w:rPr>
        <w:t> </w:t>
      </w:r>
      <w:r>
        <w:rPr/>
        <w:t>and</w:t>
      </w:r>
      <w:r>
        <w:rPr>
          <w:spacing w:val="-3"/>
        </w:rPr>
        <w:t> </w:t>
      </w:r>
      <w:r>
        <w:rPr/>
        <w:t>now</w:t>
      </w:r>
      <w:r>
        <w:rPr>
          <w:spacing w:val="-4"/>
        </w:rPr>
        <w:t> </w:t>
      </w:r>
      <w:r>
        <w:rPr/>
        <w:t>the</w:t>
      </w:r>
      <w:r>
        <w:rPr>
          <w:spacing w:val="-4"/>
        </w:rPr>
        <w:t> </w:t>
      </w:r>
      <w:r>
        <w:rPr/>
        <w:t>testing is done, and the nations know for a certainty that they are God’s holy people. They can</w:t>
      </w:r>
    </w:p>
    <w:p>
      <w:pPr>
        <w:pStyle w:val="BodyText"/>
        <w:spacing w:line="275" w:lineRule="exact"/>
      </w:pPr>
      <w:r>
        <w:rPr/>
        <w:t>“rest.”</w:t>
      </w:r>
      <w:r>
        <w:rPr>
          <w:spacing w:val="-2"/>
        </w:rPr>
        <w:t> </w:t>
      </w:r>
      <w:r>
        <w:rPr/>
        <w:t>This</w:t>
      </w:r>
      <w:r>
        <w:rPr>
          <w:spacing w:val="-1"/>
        </w:rPr>
        <w:t> </w:t>
      </w:r>
      <w:r>
        <w:rPr/>
        <w:t>starts</w:t>
      </w:r>
      <w:r>
        <w:rPr>
          <w:spacing w:val="-1"/>
        </w:rPr>
        <w:t> </w:t>
      </w:r>
      <w:r>
        <w:rPr/>
        <w:t>at</w:t>
      </w:r>
      <w:r>
        <w:rPr>
          <w:spacing w:val="-1"/>
        </w:rPr>
        <w:t> </w:t>
      </w:r>
      <w:r>
        <w:rPr/>
        <w:t>the</w:t>
      </w:r>
      <w:r>
        <w:rPr>
          <w:spacing w:val="-2"/>
        </w:rPr>
        <w:t> </w:t>
      </w:r>
      <w:r>
        <w:rPr/>
        <w:t>beginning</w:t>
      </w:r>
      <w:r>
        <w:rPr>
          <w:spacing w:val="-1"/>
        </w:rPr>
        <w:t> </w:t>
      </w:r>
      <w:r>
        <w:rPr/>
        <w:t>of</w:t>
      </w:r>
      <w:r>
        <w:rPr>
          <w:spacing w:val="-2"/>
        </w:rPr>
        <w:t> </w:t>
      </w:r>
      <w:r>
        <w:rPr/>
        <w:t>the</w:t>
      </w:r>
      <w:r>
        <w:rPr>
          <w:spacing w:val="-2"/>
        </w:rPr>
        <w:t> </w:t>
      </w:r>
      <w:r>
        <w:rPr/>
        <w:t>45-day </w:t>
      </w:r>
      <w:r>
        <w:rPr>
          <w:spacing w:val="-2"/>
        </w:rPr>
        <w:t>period.</w:t>
      </w:r>
    </w:p>
    <w:p>
      <w:pPr>
        <w:pStyle w:val="BodyText"/>
        <w:spacing w:line="259" w:lineRule="auto" w:before="183"/>
        <w:ind w:right="363"/>
      </w:pPr>
      <w:r>
        <w:rPr>
          <w:b/>
        </w:rPr>
        <w:t>Revelation</w:t>
      </w:r>
      <w:r>
        <w:rPr>
          <w:b/>
          <w:spacing w:val="-3"/>
        </w:rPr>
        <w:t> </w:t>
      </w:r>
      <w:r>
        <w:rPr>
          <w:b/>
        </w:rPr>
        <w:t>14:14-20</w:t>
      </w:r>
      <w:r>
        <w:rPr>
          <w:b/>
          <w:spacing w:val="-3"/>
        </w:rPr>
        <w:t> </w:t>
      </w:r>
      <w:r>
        <w:rPr/>
        <w:t>Jesus</w:t>
      </w:r>
      <w:r>
        <w:rPr>
          <w:spacing w:val="-3"/>
        </w:rPr>
        <w:t> </w:t>
      </w:r>
      <w:r>
        <w:rPr/>
        <w:t>has</w:t>
      </w:r>
      <w:r>
        <w:rPr>
          <w:spacing w:val="-3"/>
        </w:rPr>
        <w:t> </w:t>
      </w:r>
      <w:r>
        <w:rPr/>
        <w:t>arrived</w:t>
      </w:r>
      <w:r>
        <w:rPr>
          <w:spacing w:val="-3"/>
        </w:rPr>
        <w:t> </w:t>
      </w:r>
      <w:r>
        <w:rPr/>
        <w:t>in</w:t>
      </w:r>
      <w:r>
        <w:rPr>
          <w:spacing w:val="-3"/>
        </w:rPr>
        <w:t> </w:t>
      </w:r>
      <w:r>
        <w:rPr/>
        <w:t>kingdom</w:t>
      </w:r>
      <w:r>
        <w:rPr>
          <w:spacing w:val="-3"/>
        </w:rPr>
        <w:t> </w:t>
      </w:r>
      <w:r>
        <w:rPr/>
        <w:t>might</w:t>
      </w:r>
      <w:r>
        <w:rPr>
          <w:spacing w:val="-3"/>
        </w:rPr>
        <w:t> </w:t>
      </w:r>
      <w:r>
        <w:rPr/>
        <w:t>and</w:t>
      </w:r>
      <w:r>
        <w:rPr>
          <w:spacing w:val="-3"/>
        </w:rPr>
        <w:t> </w:t>
      </w:r>
      <w:r>
        <w:rPr/>
        <w:t>starts</w:t>
      </w:r>
      <w:r>
        <w:rPr>
          <w:spacing w:val="-3"/>
        </w:rPr>
        <w:t> </w:t>
      </w:r>
      <w:r>
        <w:rPr/>
        <w:t>the</w:t>
      </w:r>
      <w:r>
        <w:rPr>
          <w:spacing w:val="-4"/>
        </w:rPr>
        <w:t> </w:t>
      </w:r>
      <w:r>
        <w:rPr/>
        <w:t>separating</w:t>
      </w:r>
      <w:r>
        <w:rPr>
          <w:spacing w:val="-3"/>
        </w:rPr>
        <w:t> </w:t>
      </w:r>
      <w:r>
        <w:rPr/>
        <w:t>work</w:t>
      </w:r>
      <w:r>
        <w:rPr>
          <w:spacing w:val="-3"/>
        </w:rPr>
        <w:t> </w:t>
      </w:r>
      <w:r>
        <w:rPr/>
        <w:t>of</w:t>
      </w:r>
      <w:r>
        <w:rPr>
          <w:spacing w:val="-4"/>
        </w:rPr>
        <w:t> </w:t>
      </w:r>
      <w:r>
        <w:rPr/>
        <w:t>those who have submitted and do not bear the mark of the beast from the ones who bear the mark of the beast along with any who do not submit (See Revelation 11:16-18; 19:11-21)</w:t>
      </w:r>
    </w:p>
    <w:p>
      <w:pPr>
        <w:pStyle w:val="Heading2"/>
        <w:spacing w:before="159"/>
      </w:pPr>
      <w:r>
        <w:rPr/>
        <w:t>Revelation</w:t>
      </w:r>
      <w:r>
        <w:rPr>
          <w:spacing w:val="-3"/>
        </w:rPr>
        <w:t> </w:t>
      </w:r>
      <w:r>
        <w:rPr/>
        <w:t>15</w:t>
      </w:r>
      <w:r>
        <w:rPr>
          <w:spacing w:val="-2"/>
        </w:rPr>
        <w:t> (WEB):</w:t>
      </w:r>
    </w:p>
    <w:p>
      <w:pPr>
        <w:pStyle w:val="ListParagraph"/>
        <w:numPr>
          <w:ilvl w:val="0"/>
          <w:numId w:val="63"/>
        </w:numPr>
        <w:tabs>
          <w:tab w:pos="1140" w:val="left" w:leader="none"/>
        </w:tabs>
        <w:spacing w:line="256" w:lineRule="auto" w:before="182" w:after="0"/>
        <w:ind w:left="840" w:right="455" w:firstLine="0"/>
        <w:jc w:val="left"/>
        <w:rPr>
          <w:b/>
          <w:sz w:val="24"/>
        </w:rPr>
      </w:pPr>
      <w:r>
        <w:rPr/>
        <mc:AlternateContent>
          <mc:Choice Requires="wps">
            <w:drawing>
              <wp:anchor distT="0" distB="0" distL="0" distR="0" allowOverlap="1" layoutInCell="1" locked="0" behindDoc="0" simplePos="0" relativeHeight="15768576">
                <wp:simplePos x="0" y="0"/>
                <wp:positionH relativeFrom="page">
                  <wp:posOffset>4789932</wp:posOffset>
                </wp:positionH>
                <wp:positionV relativeFrom="paragraph">
                  <wp:posOffset>589033</wp:posOffset>
                </wp:positionV>
                <wp:extent cx="45720" cy="5080"/>
                <wp:effectExtent l="0" t="0" r="0" b="0"/>
                <wp:wrapNone/>
                <wp:docPr id="87" name="Graphic 87"/>
                <wp:cNvGraphicFramePr>
                  <a:graphicFrameLocks/>
                </wp:cNvGraphicFramePr>
                <a:graphic>
                  <a:graphicData uri="http://schemas.microsoft.com/office/word/2010/wordprocessingShape">
                    <wps:wsp>
                      <wps:cNvPr id="87" name="Graphic 87"/>
                      <wps:cNvSpPr/>
                      <wps:spPr>
                        <a:xfrm>
                          <a:off x="0" y="0"/>
                          <a:ext cx="45720" cy="5080"/>
                        </a:xfrm>
                        <a:custGeom>
                          <a:avLst/>
                          <a:gdLst/>
                          <a:ahLst/>
                          <a:cxnLst/>
                          <a:rect l="l" t="t" r="r" b="b"/>
                          <a:pathLst>
                            <a:path w="45720" h="5080">
                              <a:moveTo>
                                <a:pt x="45720" y="0"/>
                              </a:moveTo>
                              <a:lnTo>
                                <a:pt x="0" y="0"/>
                              </a:lnTo>
                              <a:lnTo>
                                <a:pt x="0" y="4571"/>
                              </a:lnTo>
                              <a:lnTo>
                                <a:pt x="45720" y="4571"/>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377.160004pt;margin-top:46.380615pt;width:3.6pt;height:.36pt;mso-position-horizontal-relative:page;mso-position-vertical-relative:paragraph;z-index:15768576" id="docshape42" filled="true" fillcolor="#0d5fad" stroked="false">
                <v:fill type="solid"/>
                <w10:wrap type="none"/>
              </v:rect>
            </w:pict>
          </mc:Fallback>
        </mc:AlternateContent>
      </w:r>
      <w:r>
        <w:rPr>
          <w:sz w:val="24"/>
        </w:rPr>
        <w:t>I</w:t>
      </w:r>
      <w:r>
        <w:rPr>
          <w:spacing w:val="-4"/>
          <w:sz w:val="24"/>
        </w:rPr>
        <w:t> </w:t>
      </w:r>
      <w:r>
        <w:rPr>
          <w:sz w:val="24"/>
        </w:rPr>
        <w:t>saw</w:t>
      </w:r>
      <w:r>
        <w:rPr>
          <w:spacing w:val="-4"/>
          <w:sz w:val="24"/>
        </w:rPr>
        <w:t> </w:t>
      </w:r>
      <w:r>
        <w:rPr>
          <w:sz w:val="24"/>
        </w:rPr>
        <w:t>another</w:t>
      </w:r>
      <w:r>
        <w:rPr>
          <w:spacing w:val="-4"/>
          <w:sz w:val="24"/>
        </w:rPr>
        <w:t> </w:t>
      </w:r>
      <w:r>
        <w:rPr>
          <w:sz w:val="24"/>
        </w:rPr>
        <w:t>great</w:t>
      </w:r>
      <w:r>
        <w:rPr>
          <w:spacing w:val="-3"/>
          <w:sz w:val="24"/>
        </w:rPr>
        <w:t> </w:t>
      </w:r>
      <w:r>
        <w:rPr>
          <w:sz w:val="24"/>
        </w:rPr>
        <w:t>and</w:t>
      </w:r>
      <w:r>
        <w:rPr>
          <w:spacing w:val="-3"/>
          <w:sz w:val="24"/>
        </w:rPr>
        <w:t> </w:t>
      </w:r>
      <w:r>
        <w:rPr>
          <w:sz w:val="24"/>
        </w:rPr>
        <w:t>marvelous</w:t>
      </w:r>
      <w:r>
        <w:rPr>
          <w:spacing w:val="-3"/>
          <w:sz w:val="24"/>
        </w:rPr>
        <w:t> </w:t>
      </w:r>
      <w:r>
        <w:rPr>
          <w:sz w:val="24"/>
        </w:rPr>
        <w:t>sign</w:t>
      </w:r>
      <w:r>
        <w:rPr>
          <w:spacing w:val="-3"/>
          <w:sz w:val="24"/>
        </w:rPr>
        <w:t> </w:t>
      </w:r>
      <w:r>
        <w:rPr>
          <w:sz w:val="24"/>
        </w:rPr>
        <w:t>in</w:t>
      </w:r>
      <w:r>
        <w:rPr>
          <w:spacing w:val="-3"/>
          <w:sz w:val="24"/>
        </w:rPr>
        <w:t> </w:t>
      </w:r>
      <w:r>
        <w:rPr>
          <w:sz w:val="24"/>
        </w:rPr>
        <w:t>the</w:t>
      </w:r>
      <w:r>
        <w:rPr>
          <w:spacing w:val="-4"/>
          <w:sz w:val="24"/>
        </w:rPr>
        <w:t> </w:t>
      </w:r>
      <w:r>
        <w:rPr>
          <w:sz w:val="24"/>
        </w:rPr>
        <w:t>sky:</w:t>
      </w:r>
      <w:r>
        <w:rPr>
          <w:spacing w:val="-3"/>
          <w:sz w:val="24"/>
        </w:rPr>
        <w:t> </w:t>
      </w:r>
      <w:r>
        <w:rPr>
          <w:sz w:val="24"/>
        </w:rPr>
        <w:t>seven</w:t>
      </w:r>
      <w:r>
        <w:rPr>
          <w:spacing w:val="-3"/>
          <w:sz w:val="24"/>
        </w:rPr>
        <w:t> </w:t>
      </w:r>
      <w:r>
        <w:rPr>
          <w:sz w:val="24"/>
        </w:rPr>
        <w:t>angels</w:t>
      </w:r>
      <w:r>
        <w:rPr>
          <w:spacing w:val="-3"/>
          <w:sz w:val="24"/>
        </w:rPr>
        <w:t> </w:t>
      </w:r>
      <w:r>
        <w:rPr>
          <w:sz w:val="24"/>
        </w:rPr>
        <w:t>having</w:t>
      </w:r>
      <w:r>
        <w:rPr>
          <w:spacing w:val="-3"/>
          <w:sz w:val="24"/>
        </w:rPr>
        <w:t> </w:t>
      </w:r>
      <w:r>
        <w:rPr>
          <w:sz w:val="24"/>
        </w:rPr>
        <w:t>the</w:t>
      </w:r>
      <w:r>
        <w:rPr>
          <w:spacing w:val="-4"/>
          <w:sz w:val="24"/>
        </w:rPr>
        <w:t> </w:t>
      </w:r>
      <w:r>
        <w:rPr>
          <w:sz w:val="24"/>
        </w:rPr>
        <w:t>seven</w:t>
      </w:r>
      <w:r>
        <w:rPr>
          <w:spacing w:val="-3"/>
          <w:sz w:val="24"/>
        </w:rPr>
        <w:t> </w:t>
      </w:r>
      <w:r>
        <w:rPr>
          <w:sz w:val="24"/>
        </w:rPr>
        <w:t>last plagues,</w:t>
      </w:r>
      <w:r>
        <w:rPr>
          <w:spacing w:val="-2"/>
          <w:sz w:val="24"/>
        </w:rPr>
        <w:t> </w:t>
      </w:r>
      <w:r>
        <w:rPr>
          <w:sz w:val="24"/>
        </w:rPr>
        <w:t>for</w:t>
      </w:r>
      <w:r>
        <w:rPr>
          <w:spacing w:val="-3"/>
          <w:sz w:val="24"/>
        </w:rPr>
        <w:t> </w:t>
      </w:r>
      <w:r>
        <w:rPr>
          <w:sz w:val="24"/>
        </w:rPr>
        <w:t>in</w:t>
      </w:r>
      <w:r>
        <w:rPr>
          <w:spacing w:val="-2"/>
          <w:sz w:val="24"/>
        </w:rPr>
        <w:t> </w:t>
      </w:r>
      <w:r>
        <w:rPr>
          <w:sz w:val="24"/>
        </w:rPr>
        <w:t>them</w:t>
      </w:r>
      <w:r>
        <w:rPr>
          <w:spacing w:val="-2"/>
          <w:sz w:val="24"/>
        </w:rPr>
        <w:t> </w:t>
      </w:r>
      <w:r>
        <w:rPr>
          <w:sz w:val="24"/>
        </w:rPr>
        <w:t>God’s</w:t>
      </w:r>
      <w:r>
        <w:rPr>
          <w:spacing w:val="-2"/>
          <w:sz w:val="24"/>
        </w:rPr>
        <w:t> </w:t>
      </w:r>
      <w:r>
        <w:rPr>
          <w:sz w:val="24"/>
        </w:rPr>
        <w:t>wrath</w:t>
      </w:r>
      <w:r>
        <w:rPr>
          <w:spacing w:val="-2"/>
          <w:sz w:val="24"/>
        </w:rPr>
        <w:t> </w:t>
      </w:r>
      <w:r>
        <w:rPr>
          <w:sz w:val="24"/>
        </w:rPr>
        <w:t>is</w:t>
      </w:r>
      <w:r>
        <w:rPr>
          <w:spacing w:val="-2"/>
          <w:sz w:val="24"/>
        </w:rPr>
        <w:t> </w:t>
      </w:r>
      <w:r>
        <w:rPr>
          <w:sz w:val="24"/>
        </w:rPr>
        <w:t>finished.</w:t>
      </w:r>
      <w:r>
        <w:rPr>
          <w:spacing w:val="-3"/>
          <w:sz w:val="24"/>
        </w:rPr>
        <w:t> </w:t>
      </w:r>
      <w:r>
        <w:rPr>
          <w:b/>
          <w:position w:val="8"/>
          <w:sz w:val="16"/>
        </w:rPr>
        <w:t>2 </w:t>
      </w:r>
      <w:r>
        <w:rPr>
          <w:sz w:val="24"/>
        </w:rPr>
        <w:t>I</w:t>
      </w:r>
      <w:r>
        <w:rPr>
          <w:spacing w:val="-3"/>
          <w:sz w:val="24"/>
        </w:rPr>
        <w:t> </w:t>
      </w:r>
      <w:r>
        <w:rPr>
          <w:sz w:val="24"/>
        </w:rPr>
        <w:t>saw</w:t>
      </w:r>
      <w:r>
        <w:rPr>
          <w:spacing w:val="-3"/>
          <w:sz w:val="24"/>
        </w:rPr>
        <w:t> </w:t>
      </w:r>
      <w:r>
        <w:rPr>
          <w:sz w:val="24"/>
        </w:rPr>
        <w:t>something</w:t>
      </w:r>
      <w:r>
        <w:rPr>
          <w:spacing w:val="-2"/>
          <w:sz w:val="24"/>
        </w:rPr>
        <w:t> </w:t>
      </w:r>
      <w:r>
        <w:rPr>
          <w:sz w:val="24"/>
        </w:rPr>
        <w:t>like</w:t>
      </w:r>
      <w:r>
        <w:rPr>
          <w:spacing w:val="-3"/>
          <w:sz w:val="24"/>
        </w:rPr>
        <w:t> </w:t>
      </w:r>
      <w:r>
        <w:rPr>
          <w:sz w:val="24"/>
        </w:rPr>
        <w:t>a</w:t>
      </w:r>
      <w:r>
        <w:rPr>
          <w:spacing w:val="-3"/>
          <w:sz w:val="24"/>
        </w:rPr>
        <w:t> </w:t>
      </w:r>
      <w:r>
        <w:rPr>
          <w:sz w:val="24"/>
        </w:rPr>
        <w:t>sea</w:t>
      </w:r>
      <w:r>
        <w:rPr>
          <w:spacing w:val="-3"/>
          <w:sz w:val="24"/>
        </w:rPr>
        <w:t> </w:t>
      </w:r>
      <w:r>
        <w:rPr>
          <w:sz w:val="24"/>
        </w:rPr>
        <w:t>of</w:t>
      </w:r>
      <w:r>
        <w:rPr>
          <w:spacing w:val="-1"/>
          <w:sz w:val="24"/>
        </w:rPr>
        <w:t> </w:t>
      </w:r>
      <w:r>
        <w:rPr>
          <w:sz w:val="24"/>
        </w:rPr>
        <w:t>glass</w:t>
      </w:r>
      <w:r>
        <w:rPr>
          <w:spacing w:val="-2"/>
          <w:sz w:val="24"/>
        </w:rPr>
        <w:t> </w:t>
      </w:r>
      <w:r>
        <w:rPr>
          <w:sz w:val="24"/>
        </w:rPr>
        <w:t>mixed with fire, and those who overcame the beast, his image,</w:t>
      </w:r>
      <w:r>
        <w:rPr>
          <w:sz w:val="24"/>
          <w:vertAlign w:val="superscript"/>
        </w:rPr>
        <w:t>[</w:t>
      </w:r>
      <w:r>
        <w:rPr>
          <w:color w:val="0D5FAD"/>
          <w:sz w:val="24"/>
          <w:vertAlign w:val="superscript"/>
        </w:rPr>
        <w:t>a</w:t>
      </w:r>
      <w:r>
        <w:rPr>
          <w:sz w:val="24"/>
          <w:vertAlign w:val="superscript"/>
        </w:rPr>
        <w:t>]</w:t>
      </w:r>
      <w:r>
        <w:rPr>
          <w:sz w:val="24"/>
          <w:vertAlign w:val="baseline"/>
        </w:rPr>
        <w:t> and the number of his name, standing on the sea of glass, having harps of God. </w:t>
      </w:r>
      <w:r>
        <w:rPr>
          <w:b/>
          <w:position w:val="8"/>
          <w:sz w:val="16"/>
          <w:vertAlign w:val="baseline"/>
        </w:rPr>
        <w:t>3 </w:t>
      </w:r>
      <w:r>
        <w:rPr>
          <w:sz w:val="24"/>
          <w:vertAlign w:val="baseline"/>
        </w:rPr>
        <w:t>They sang the song of Moses, the servant of God, and the song of the Lamb, saying,</w:t>
      </w:r>
    </w:p>
    <w:p>
      <w:pPr>
        <w:pStyle w:val="BodyText"/>
        <w:spacing w:before="162"/>
        <w:ind w:left="42" w:right="1994"/>
        <w:jc w:val="center"/>
      </w:pPr>
      <w:r>
        <w:rPr/>
        <w:t>“Great</w:t>
      </w:r>
      <w:r>
        <w:rPr>
          <w:spacing w:val="-5"/>
        </w:rPr>
        <w:t> </w:t>
      </w:r>
      <w:r>
        <w:rPr/>
        <w:t>and</w:t>
      </w:r>
      <w:r>
        <w:rPr>
          <w:spacing w:val="-1"/>
        </w:rPr>
        <w:t> </w:t>
      </w:r>
      <w:r>
        <w:rPr/>
        <w:t>marvelous</w:t>
      </w:r>
      <w:r>
        <w:rPr>
          <w:spacing w:val="-1"/>
        </w:rPr>
        <w:t> </w:t>
      </w:r>
      <w:r>
        <w:rPr/>
        <w:t>are</w:t>
      </w:r>
      <w:r>
        <w:rPr>
          <w:spacing w:val="-2"/>
        </w:rPr>
        <w:t> </w:t>
      </w:r>
      <w:r>
        <w:rPr/>
        <w:t>your</w:t>
      </w:r>
      <w:r>
        <w:rPr>
          <w:spacing w:val="-3"/>
        </w:rPr>
        <w:t> </w:t>
      </w:r>
      <w:r>
        <w:rPr/>
        <w:t>works,</w:t>
      </w:r>
      <w:r>
        <w:rPr>
          <w:spacing w:val="-1"/>
        </w:rPr>
        <w:t> </w:t>
      </w:r>
      <w:r>
        <w:rPr/>
        <w:t>Lord</w:t>
      </w:r>
      <w:r>
        <w:rPr>
          <w:spacing w:val="-1"/>
        </w:rPr>
        <w:t> </w:t>
      </w:r>
      <w:r>
        <w:rPr/>
        <w:t>God,</w:t>
      </w:r>
      <w:r>
        <w:rPr>
          <w:spacing w:val="1"/>
        </w:rPr>
        <w:t> </w:t>
      </w:r>
      <w:r>
        <w:rPr/>
        <w:t>the</w:t>
      </w:r>
      <w:r>
        <w:rPr>
          <w:spacing w:val="-16"/>
        </w:rPr>
        <w:t> </w:t>
      </w:r>
      <w:r>
        <w:rPr>
          <w:spacing w:val="-2"/>
        </w:rPr>
        <w:t>Almighty!</w:t>
      </w:r>
    </w:p>
    <w:p>
      <w:pPr>
        <w:pStyle w:val="BodyText"/>
        <w:spacing w:before="22"/>
        <w:ind w:left="63" w:right="1994"/>
        <w:jc w:val="center"/>
      </w:pPr>
      <w:r>
        <w:rPr/>
        <w:t>Righteous</w:t>
      </w:r>
      <w:r>
        <w:rPr>
          <w:spacing w:val="-1"/>
        </w:rPr>
        <w:t> </w:t>
      </w:r>
      <w:r>
        <w:rPr/>
        <w:t>and</w:t>
      </w:r>
      <w:r>
        <w:rPr>
          <w:spacing w:val="-1"/>
        </w:rPr>
        <w:t> </w:t>
      </w:r>
      <w:r>
        <w:rPr/>
        <w:t>true</w:t>
      </w:r>
      <w:r>
        <w:rPr>
          <w:spacing w:val="-2"/>
        </w:rPr>
        <w:t> </w:t>
      </w:r>
      <w:r>
        <w:rPr/>
        <w:t>are your</w:t>
      </w:r>
      <w:r>
        <w:rPr>
          <w:spacing w:val="-2"/>
        </w:rPr>
        <w:t> </w:t>
      </w:r>
      <w:r>
        <w:rPr/>
        <w:t>ways,</w:t>
      </w:r>
      <w:r>
        <w:rPr>
          <w:spacing w:val="-1"/>
        </w:rPr>
        <w:t> </w:t>
      </w:r>
      <w:r>
        <w:rPr/>
        <w:t>you</w:t>
      </w:r>
      <w:r>
        <w:rPr>
          <w:spacing w:val="-1"/>
        </w:rPr>
        <w:t> </w:t>
      </w:r>
      <w:r>
        <w:rPr/>
        <w:t>King</w:t>
      </w:r>
      <w:r>
        <w:rPr>
          <w:spacing w:val="-1"/>
        </w:rPr>
        <w:t> </w:t>
      </w:r>
      <w:r>
        <w:rPr/>
        <w:t>of the</w:t>
      </w:r>
      <w:r>
        <w:rPr>
          <w:spacing w:val="-1"/>
        </w:rPr>
        <w:t> </w:t>
      </w:r>
      <w:r>
        <w:rPr>
          <w:spacing w:val="-2"/>
        </w:rPr>
        <w:t>nations.</w:t>
      </w:r>
    </w:p>
    <w:p>
      <w:pPr>
        <w:pStyle w:val="BodyText"/>
        <w:spacing w:line="259" w:lineRule="auto" w:before="16"/>
        <w:ind w:left="1080" w:right="5738" w:hanging="240"/>
      </w:pPr>
      <w:r>
        <w:rPr>
          <w:b/>
          <w:position w:val="8"/>
          <w:sz w:val="16"/>
        </w:rPr>
        <w:t>4</w:t>
      </w:r>
      <w:r>
        <w:rPr>
          <w:b/>
          <w:spacing w:val="-5"/>
          <w:position w:val="8"/>
          <w:sz w:val="16"/>
        </w:rPr>
        <w:t> </w:t>
      </w:r>
      <w:r>
        <w:rPr/>
        <w:t>Who</w:t>
      </w:r>
      <w:r>
        <w:rPr>
          <w:spacing w:val="-10"/>
        </w:rPr>
        <w:t> </w:t>
      </w:r>
      <w:r>
        <w:rPr/>
        <w:t>wouldn’t</w:t>
      </w:r>
      <w:r>
        <w:rPr>
          <w:spacing w:val="-10"/>
        </w:rPr>
        <w:t> </w:t>
      </w:r>
      <w:r>
        <w:rPr/>
        <w:t>fear</w:t>
      </w:r>
      <w:r>
        <w:rPr>
          <w:spacing w:val="-11"/>
        </w:rPr>
        <w:t> </w:t>
      </w:r>
      <w:r>
        <w:rPr/>
        <w:t>you,</w:t>
      </w:r>
      <w:r>
        <w:rPr>
          <w:spacing w:val="-9"/>
        </w:rPr>
        <w:t> </w:t>
      </w:r>
      <w:r>
        <w:rPr/>
        <w:t>Lord, and glorify your name?</w:t>
      </w:r>
    </w:p>
    <w:p>
      <w:pPr>
        <w:pStyle w:val="BodyText"/>
        <w:spacing w:line="275" w:lineRule="exact"/>
        <w:ind w:left="840"/>
      </w:pPr>
      <w:r>
        <w:rPr/>
        <w:t>For</w:t>
      </w:r>
      <w:r>
        <w:rPr>
          <w:spacing w:val="-2"/>
        </w:rPr>
        <w:t> </w:t>
      </w:r>
      <w:r>
        <w:rPr/>
        <w:t>you only</w:t>
      </w:r>
      <w:r>
        <w:rPr>
          <w:spacing w:val="-1"/>
        </w:rPr>
        <w:t> </w:t>
      </w:r>
      <w:r>
        <w:rPr/>
        <w:t>are</w:t>
      </w:r>
      <w:r>
        <w:rPr>
          <w:spacing w:val="-1"/>
        </w:rPr>
        <w:t> </w:t>
      </w:r>
      <w:r>
        <w:rPr>
          <w:spacing w:val="-4"/>
        </w:rPr>
        <w:t>holy.</w:t>
      </w:r>
    </w:p>
    <w:p>
      <w:pPr>
        <w:spacing w:after="0" w:line="275" w:lineRule="exact"/>
        <w:sectPr>
          <w:pgSz w:w="12240" w:h="15840"/>
          <w:pgMar w:header="0" w:footer="523" w:top="1360" w:bottom="720" w:left="1320" w:right="1160"/>
        </w:sectPr>
      </w:pPr>
    </w:p>
    <w:p>
      <w:pPr>
        <w:pStyle w:val="BodyText"/>
        <w:spacing w:line="259" w:lineRule="auto" w:before="79"/>
        <w:ind w:left="1080" w:right="3366"/>
      </w:pPr>
      <w:r>
        <w:rPr/>
        <w:t>For</w:t>
      </w:r>
      <w:r>
        <w:rPr>
          <w:spacing w:val="-5"/>
        </w:rPr>
        <w:t> </w:t>
      </w:r>
      <w:r>
        <w:rPr/>
        <w:t>all</w:t>
      </w:r>
      <w:r>
        <w:rPr>
          <w:spacing w:val="-4"/>
        </w:rPr>
        <w:t> </w:t>
      </w:r>
      <w:r>
        <w:rPr/>
        <w:t>the</w:t>
      </w:r>
      <w:r>
        <w:rPr>
          <w:spacing w:val="-5"/>
        </w:rPr>
        <w:t> </w:t>
      </w:r>
      <w:r>
        <w:rPr/>
        <w:t>nations</w:t>
      </w:r>
      <w:r>
        <w:rPr>
          <w:spacing w:val="-4"/>
        </w:rPr>
        <w:t> </w:t>
      </w:r>
      <w:r>
        <w:rPr/>
        <w:t>will</w:t>
      </w:r>
      <w:r>
        <w:rPr>
          <w:spacing w:val="-4"/>
        </w:rPr>
        <w:t> </w:t>
      </w:r>
      <w:r>
        <w:rPr/>
        <w:t>come</w:t>
      </w:r>
      <w:r>
        <w:rPr>
          <w:spacing w:val="-5"/>
        </w:rPr>
        <w:t> </w:t>
      </w:r>
      <w:r>
        <w:rPr/>
        <w:t>and</w:t>
      </w:r>
      <w:r>
        <w:rPr>
          <w:spacing w:val="-4"/>
        </w:rPr>
        <w:t> </w:t>
      </w:r>
      <w:r>
        <w:rPr/>
        <w:t>worship</w:t>
      </w:r>
      <w:r>
        <w:rPr>
          <w:spacing w:val="-4"/>
        </w:rPr>
        <w:t> </w:t>
      </w:r>
      <w:r>
        <w:rPr/>
        <w:t>before</w:t>
      </w:r>
      <w:r>
        <w:rPr>
          <w:spacing w:val="-5"/>
        </w:rPr>
        <w:t> </w:t>
      </w:r>
      <w:r>
        <w:rPr/>
        <w:t>you. For your righteous acts have been revealed.”</w:t>
      </w:r>
    </w:p>
    <w:p>
      <w:pPr>
        <w:pStyle w:val="BodyText"/>
        <w:spacing w:line="256" w:lineRule="auto" w:before="154"/>
        <w:ind w:left="840" w:right="440"/>
        <w:jc w:val="both"/>
      </w:pPr>
      <w:r>
        <w:rPr>
          <w:b/>
          <w:position w:val="8"/>
          <w:sz w:val="16"/>
        </w:rPr>
        <w:t>5 </w:t>
      </w:r>
      <w:r>
        <w:rPr/>
        <w:t>After</w:t>
      </w:r>
      <w:r>
        <w:rPr>
          <w:spacing w:val="-3"/>
        </w:rPr>
        <w:t> </w:t>
      </w:r>
      <w:r>
        <w:rPr/>
        <w:t>these</w:t>
      </w:r>
      <w:r>
        <w:rPr>
          <w:spacing w:val="-3"/>
        </w:rPr>
        <w:t> </w:t>
      </w:r>
      <w:r>
        <w:rPr/>
        <w:t>things</w:t>
      </w:r>
      <w:r>
        <w:rPr>
          <w:spacing w:val="-3"/>
        </w:rPr>
        <w:t> </w:t>
      </w:r>
      <w:r>
        <w:rPr/>
        <w:t>I</w:t>
      </w:r>
      <w:r>
        <w:rPr>
          <w:spacing w:val="-3"/>
        </w:rPr>
        <w:t> </w:t>
      </w:r>
      <w:r>
        <w:rPr/>
        <w:t>looked,</w:t>
      </w:r>
      <w:r>
        <w:rPr>
          <w:spacing w:val="-3"/>
        </w:rPr>
        <w:t> </w:t>
      </w:r>
      <w:r>
        <w:rPr/>
        <w:t>and</w:t>
      </w:r>
      <w:r>
        <w:rPr>
          <w:spacing w:val="-3"/>
        </w:rPr>
        <w:t> </w:t>
      </w:r>
      <w:r>
        <w:rPr/>
        <w:t>the</w:t>
      </w:r>
      <w:r>
        <w:rPr>
          <w:spacing w:val="-3"/>
        </w:rPr>
        <w:t> </w:t>
      </w:r>
      <w:r>
        <w:rPr/>
        <w:t>temple</w:t>
      </w:r>
      <w:r>
        <w:rPr>
          <w:spacing w:val="-3"/>
        </w:rPr>
        <w:t> </w:t>
      </w:r>
      <w:r>
        <w:rPr/>
        <w:t>of</w:t>
      </w:r>
      <w:r>
        <w:rPr>
          <w:spacing w:val="-3"/>
        </w:rPr>
        <w:t> </w:t>
      </w:r>
      <w:r>
        <w:rPr/>
        <w:t>the</w:t>
      </w:r>
      <w:r>
        <w:rPr>
          <w:spacing w:val="-2"/>
        </w:rPr>
        <w:t> </w:t>
      </w:r>
      <w:r>
        <w:rPr/>
        <w:t>tabernacle</w:t>
      </w:r>
      <w:r>
        <w:rPr>
          <w:spacing w:val="-3"/>
        </w:rPr>
        <w:t> </w:t>
      </w:r>
      <w:r>
        <w:rPr/>
        <w:t>of</w:t>
      </w:r>
      <w:r>
        <w:rPr>
          <w:spacing w:val="-3"/>
        </w:rPr>
        <w:t> </w:t>
      </w:r>
      <w:r>
        <w:rPr/>
        <w:t>the</w:t>
      </w:r>
      <w:r>
        <w:rPr>
          <w:spacing w:val="-3"/>
        </w:rPr>
        <w:t> </w:t>
      </w:r>
      <w:r>
        <w:rPr/>
        <w:t>testimony</w:t>
      </w:r>
      <w:r>
        <w:rPr>
          <w:spacing w:val="-3"/>
        </w:rPr>
        <w:t> </w:t>
      </w:r>
      <w:r>
        <w:rPr/>
        <w:t>in</w:t>
      </w:r>
      <w:r>
        <w:rPr>
          <w:spacing w:val="-3"/>
        </w:rPr>
        <w:t> </w:t>
      </w:r>
      <w:r>
        <w:rPr/>
        <w:t>heaven was</w:t>
      </w:r>
      <w:r>
        <w:rPr>
          <w:spacing w:val="-1"/>
        </w:rPr>
        <w:t> </w:t>
      </w:r>
      <w:r>
        <w:rPr/>
        <w:t>opened.</w:t>
      </w:r>
      <w:r>
        <w:rPr>
          <w:spacing w:val="-2"/>
        </w:rPr>
        <w:t> </w:t>
      </w:r>
      <w:r>
        <w:rPr>
          <w:b/>
          <w:position w:val="8"/>
          <w:sz w:val="16"/>
        </w:rPr>
        <w:t>6 </w:t>
      </w:r>
      <w:r>
        <w:rPr/>
        <w:t>The</w:t>
      </w:r>
      <w:r>
        <w:rPr>
          <w:spacing w:val="-2"/>
        </w:rPr>
        <w:t> </w:t>
      </w:r>
      <w:r>
        <w:rPr/>
        <w:t>seven angels</w:t>
      </w:r>
      <w:r>
        <w:rPr>
          <w:spacing w:val="-1"/>
        </w:rPr>
        <w:t> </w:t>
      </w:r>
      <w:r>
        <w:rPr/>
        <w:t>who</w:t>
      </w:r>
      <w:r>
        <w:rPr>
          <w:spacing w:val="-1"/>
        </w:rPr>
        <w:t> </w:t>
      </w:r>
      <w:r>
        <w:rPr/>
        <w:t>had</w:t>
      </w:r>
      <w:r>
        <w:rPr>
          <w:spacing w:val="-1"/>
        </w:rPr>
        <w:t> </w:t>
      </w:r>
      <w:r>
        <w:rPr/>
        <w:t>the</w:t>
      </w:r>
      <w:r>
        <w:rPr>
          <w:spacing w:val="-2"/>
        </w:rPr>
        <w:t> </w:t>
      </w:r>
      <w:r>
        <w:rPr/>
        <w:t>seven plagues</w:t>
      </w:r>
      <w:r>
        <w:rPr>
          <w:spacing w:val="-1"/>
        </w:rPr>
        <w:t> </w:t>
      </w:r>
      <w:r>
        <w:rPr/>
        <w:t>came</w:t>
      </w:r>
      <w:r>
        <w:rPr>
          <w:spacing w:val="-2"/>
        </w:rPr>
        <w:t> </w:t>
      </w:r>
      <w:r>
        <w:rPr/>
        <w:t>out, clothed</w:t>
      </w:r>
      <w:r>
        <w:rPr>
          <w:spacing w:val="-1"/>
        </w:rPr>
        <w:t> </w:t>
      </w:r>
      <w:r>
        <w:rPr/>
        <w:t>with</w:t>
      </w:r>
      <w:r>
        <w:rPr>
          <w:spacing w:val="-1"/>
        </w:rPr>
        <w:t> </w:t>
      </w:r>
      <w:r>
        <w:rPr/>
        <w:t>pure, bright linen, and wearing golden sashes around their breasts.</w:t>
      </w:r>
    </w:p>
    <w:p>
      <w:pPr>
        <w:pStyle w:val="BodyText"/>
        <w:spacing w:line="256" w:lineRule="auto" w:before="158"/>
        <w:ind w:left="839" w:right="417"/>
      </w:pPr>
      <w:r>
        <w:rPr>
          <w:b/>
          <w:position w:val="8"/>
          <w:sz w:val="16"/>
        </w:rPr>
        <w:t>7 </w:t>
      </w:r>
      <w:r>
        <w:rPr/>
        <w:t>One</w:t>
      </w:r>
      <w:r>
        <w:rPr>
          <w:spacing w:val="-3"/>
        </w:rPr>
        <w:t> </w:t>
      </w:r>
      <w:r>
        <w:rPr/>
        <w:t>of</w:t>
      </w:r>
      <w:r>
        <w:rPr>
          <w:spacing w:val="-3"/>
        </w:rPr>
        <w:t> </w:t>
      </w:r>
      <w:r>
        <w:rPr/>
        <w:t>the</w:t>
      </w:r>
      <w:r>
        <w:rPr>
          <w:spacing w:val="-3"/>
        </w:rPr>
        <w:t> </w:t>
      </w:r>
      <w:r>
        <w:rPr/>
        <w:t>four</w:t>
      </w:r>
      <w:r>
        <w:rPr>
          <w:spacing w:val="-3"/>
        </w:rPr>
        <w:t> </w:t>
      </w:r>
      <w:r>
        <w:rPr/>
        <w:t>living</w:t>
      </w:r>
      <w:r>
        <w:rPr>
          <w:spacing w:val="-2"/>
        </w:rPr>
        <w:t> </w:t>
      </w:r>
      <w:r>
        <w:rPr/>
        <w:t>creatures</w:t>
      </w:r>
      <w:r>
        <w:rPr>
          <w:spacing w:val="-2"/>
        </w:rPr>
        <w:t> </w:t>
      </w:r>
      <w:r>
        <w:rPr/>
        <w:t>gave</w:t>
      </w:r>
      <w:r>
        <w:rPr>
          <w:spacing w:val="-3"/>
        </w:rPr>
        <w:t> </w:t>
      </w:r>
      <w:r>
        <w:rPr/>
        <w:t>to</w:t>
      </w:r>
      <w:r>
        <w:rPr>
          <w:spacing w:val="-2"/>
        </w:rPr>
        <w:t> </w:t>
      </w:r>
      <w:r>
        <w:rPr/>
        <w:t>the</w:t>
      </w:r>
      <w:r>
        <w:rPr>
          <w:spacing w:val="-3"/>
        </w:rPr>
        <w:t> </w:t>
      </w:r>
      <w:r>
        <w:rPr/>
        <w:t>seven</w:t>
      </w:r>
      <w:r>
        <w:rPr>
          <w:spacing w:val="-2"/>
        </w:rPr>
        <w:t> </w:t>
      </w:r>
      <w:r>
        <w:rPr/>
        <w:t>angels</w:t>
      </w:r>
      <w:r>
        <w:rPr>
          <w:spacing w:val="-2"/>
        </w:rPr>
        <w:t> </w:t>
      </w:r>
      <w:r>
        <w:rPr/>
        <w:t>seven</w:t>
      </w:r>
      <w:r>
        <w:rPr>
          <w:spacing w:val="-2"/>
        </w:rPr>
        <w:t> </w:t>
      </w:r>
      <w:r>
        <w:rPr/>
        <w:t>golden</w:t>
      </w:r>
      <w:r>
        <w:rPr>
          <w:spacing w:val="-2"/>
        </w:rPr>
        <w:t> </w:t>
      </w:r>
      <w:r>
        <w:rPr/>
        <w:t>bowls</w:t>
      </w:r>
      <w:r>
        <w:rPr>
          <w:spacing w:val="-2"/>
        </w:rPr>
        <w:t> </w:t>
      </w:r>
      <w:r>
        <w:rPr/>
        <w:t>full</w:t>
      </w:r>
      <w:r>
        <w:rPr>
          <w:spacing w:val="-2"/>
        </w:rPr>
        <w:t> </w:t>
      </w:r>
      <w:r>
        <w:rPr/>
        <w:t>of</w:t>
      </w:r>
      <w:r>
        <w:rPr>
          <w:spacing w:val="-3"/>
        </w:rPr>
        <w:t> </w:t>
      </w:r>
      <w:r>
        <w:rPr/>
        <w:t>the wrath of God, who lives forever and ever. </w:t>
      </w:r>
      <w:r>
        <w:rPr>
          <w:b/>
          <w:position w:val="8"/>
          <w:sz w:val="16"/>
        </w:rPr>
        <w:t>8 </w:t>
      </w:r>
      <w:r>
        <w:rPr/>
        <w:t>The temple was filled with smoke from the glory of God, and from his power. No one was able to enter into the temple until the seven plagues of the seven angels would be finished.</w:t>
      </w:r>
    </w:p>
    <w:p>
      <w:pPr>
        <w:pStyle w:val="BodyText"/>
        <w:ind w:left="0"/>
      </w:pPr>
    </w:p>
    <w:p>
      <w:pPr>
        <w:pStyle w:val="BodyText"/>
        <w:spacing w:before="70"/>
        <w:ind w:left="0"/>
      </w:pPr>
    </w:p>
    <w:p>
      <w:pPr>
        <w:pStyle w:val="BodyText"/>
        <w:spacing w:line="259" w:lineRule="auto" w:before="1"/>
        <w:ind w:left="119" w:right="417"/>
      </w:pPr>
      <w:r>
        <w:rPr>
          <w:b/>
        </w:rPr>
        <w:t>Revelation</w:t>
      </w:r>
      <w:r>
        <w:rPr>
          <w:b/>
          <w:spacing w:val="-3"/>
        </w:rPr>
        <w:t> </w:t>
      </w:r>
      <w:r>
        <w:rPr>
          <w:b/>
        </w:rPr>
        <w:t>15:1</w:t>
      </w:r>
      <w:r>
        <w:rPr>
          <w:b/>
          <w:spacing w:val="-3"/>
        </w:rPr>
        <w:t> </w:t>
      </w:r>
      <w:r>
        <w:rPr/>
        <w:t>starts</w:t>
      </w:r>
      <w:r>
        <w:rPr>
          <w:spacing w:val="-3"/>
        </w:rPr>
        <w:t> </w:t>
      </w:r>
      <w:r>
        <w:rPr/>
        <w:t>us</w:t>
      </w:r>
      <w:r>
        <w:rPr>
          <w:spacing w:val="-1"/>
        </w:rPr>
        <w:t> </w:t>
      </w:r>
      <w:r>
        <w:rPr/>
        <w:t>off</w:t>
      </w:r>
      <w:r>
        <w:rPr>
          <w:spacing w:val="-4"/>
        </w:rPr>
        <w:t> </w:t>
      </w:r>
      <w:r>
        <w:rPr/>
        <w:t>in</w:t>
      </w:r>
      <w:r>
        <w:rPr>
          <w:spacing w:val="-3"/>
        </w:rPr>
        <w:t> </w:t>
      </w:r>
      <w:r>
        <w:rPr/>
        <w:t>a</w:t>
      </w:r>
      <w:r>
        <w:rPr>
          <w:spacing w:val="-4"/>
        </w:rPr>
        <w:t> </w:t>
      </w:r>
      <w:r>
        <w:rPr/>
        <w:t>different</w:t>
      </w:r>
      <w:r>
        <w:rPr>
          <w:spacing w:val="-3"/>
        </w:rPr>
        <w:t> </w:t>
      </w:r>
      <w:r>
        <w:rPr/>
        <w:t>time</w:t>
      </w:r>
      <w:r>
        <w:rPr>
          <w:spacing w:val="-4"/>
        </w:rPr>
        <w:t> </w:t>
      </w:r>
      <w:r>
        <w:rPr/>
        <w:t>period</w:t>
      </w:r>
      <w:r>
        <w:rPr>
          <w:spacing w:val="-3"/>
        </w:rPr>
        <w:t> </w:t>
      </w:r>
      <w:r>
        <w:rPr/>
        <w:t>as</w:t>
      </w:r>
      <w:r>
        <w:rPr>
          <w:spacing w:val="-3"/>
        </w:rPr>
        <w:t> </w:t>
      </w:r>
      <w:r>
        <w:rPr/>
        <w:t>brought</w:t>
      </w:r>
      <w:r>
        <w:rPr>
          <w:spacing w:val="-3"/>
        </w:rPr>
        <w:t> </w:t>
      </w:r>
      <w:r>
        <w:rPr/>
        <w:t>out</w:t>
      </w:r>
      <w:r>
        <w:rPr>
          <w:spacing w:val="-3"/>
        </w:rPr>
        <w:t> </w:t>
      </w:r>
      <w:r>
        <w:rPr/>
        <w:t>in</w:t>
      </w:r>
      <w:r>
        <w:rPr>
          <w:spacing w:val="-3"/>
        </w:rPr>
        <w:t> </w:t>
      </w:r>
      <w:r>
        <w:rPr/>
        <w:t>verse</w:t>
      </w:r>
      <w:r>
        <w:rPr>
          <w:spacing w:val="-4"/>
        </w:rPr>
        <w:t> </w:t>
      </w:r>
      <w:r>
        <w:rPr/>
        <w:t>2</w:t>
      </w:r>
      <w:r>
        <w:rPr>
          <w:spacing w:val="-3"/>
        </w:rPr>
        <w:t> </w:t>
      </w:r>
      <w:r>
        <w:rPr/>
        <w:t>(which</w:t>
      </w:r>
      <w:r>
        <w:rPr>
          <w:spacing w:val="-3"/>
        </w:rPr>
        <w:t> </w:t>
      </w:r>
      <w:r>
        <w:rPr/>
        <w:t>takes place during the 45-day period)</w:t>
      </w:r>
    </w:p>
    <w:p>
      <w:pPr>
        <w:pStyle w:val="BodyText"/>
        <w:spacing w:line="259" w:lineRule="auto" w:before="157"/>
        <w:ind w:left="119" w:right="305"/>
      </w:pPr>
      <w:r>
        <w:rPr>
          <w:b/>
        </w:rPr>
        <w:t>Revelation 15:2 </w:t>
      </w:r>
      <w:r>
        <w:rPr/>
        <w:t>“And I saw what seemed to be a glassy sea mingled with fire, and those who come off victorious from the wild beast and from its image and from the number of its name standing by the glassy sea, having harps of God.” – Compare THE NEW ENGLISH BIBLE (1971); “I saw what seemed a sea of glass shot with fire, and beside the sea of glass, holding the harps which God had given them, were those who had won the victory over the beast and its image and the number of its name.” – I prefer the later rendering of the verse because it makes this difficult verse easier to understand on how it harmonizes with prophetic events.</w:t>
      </w:r>
      <w:r>
        <w:rPr>
          <w:spacing w:val="-4"/>
        </w:rPr>
        <w:t> </w:t>
      </w:r>
      <w:r>
        <w:rPr/>
        <w:t>This “sea of glass shot with fire” represents the second group of “the two witnesses.” They have just been “killed” by Satan’s wild beast. They have “conquered it.” They just have been fully tested and cleansed</w:t>
      </w:r>
      <w:r>
        <w:rPr>
          <w:spacing w:val="-1"/>
        </w:rPr>
        <w:t> </w:t>
      </w:r>
      <w:r>
        <w:rPr/>
        <w:t>and</w:t>
      </w:r>
      <w:r>
        <w:rPr>
          <w:spacing w:val="-2"/>
        </w:rPr>
        <w:t> </w:t>
      </w:r>
      <w:r>
        <w:rPr/>
        <w:t>are</w:t>
      </w:r>
      <w:r>
        <w:rPr>
          <w:spacing w:val="-3"/>
        </w:rPr>
        <w:t> </w:t>
      </w:r>
      <w:r>
        <w:rPr/>
        <w:t>standing</w:t>
      </w:r>
      <w:r>
        <w:rPr>
          <w:spacing w:val="-2"/>
        </w:rPr>
        <w:t> </w:t>
      </w:r>
      <w:r>
        <w:rPr/>
        <w:t>beside</w:t>
      </w:r>
      <w:r>
        <w:rPr>
          <w:spacing w:val="-3"/>
        </w:rPr>
        <w:t> </w:t>
      </w:r>
      <w:r>
        <w:rPr/>
        <w:t>the</w:t>
      </w:r>
      <w:r>
        <w:rPr>
          <w:spacing w:val="-3"/>
        </w:rPr>
        <w:t> </w:t>
      </w:r>
      <w:r>
        <w:rPr/>
        <w:t>first</w:t>
      </w:r>
      <w:r>
        <w:rPr>
          <w:spacing w:val="-2"/>
        </w:rPr>
        <w:t> </w:t>
      </w:r>
      <w:r>
        <w:rPr/>
        <w:t>group</w:t>
      </w:r>
      <w:r>
        <w:rPr>
          <w:spacing w:val="-2"/>
        </w:rPr>
        <w:t> </w:t>
      </w:r>
      <w:r>
        <w:rPr/>
        <w:t>of</w:t>
      </w:r>
      <w:r>
        <w:rPr>
          <w:spacing w:val="-3"/>
        </w:rPr>
        <w:t> </w:t>
      </w:r>
      <w:r>
        <w:rPr/>
        <w:t>the</w:t>
      </w:r>
      <w:r>
        <w:rPr>
          <w:spacing w:val="-3"/>
        </w:rPr>
        <w:t> </w:t>
      </w:r>
      <w:r>
        <w:rPr/>
        <w:t>“two</w:t>
      </w:r>
      <w:r>
        <w:rPr>
          <w:spacing w:val="-2"/>
        </w:rPr>
        <w:t> </w:t>
      </w:r>
      <w:r>
        <w:rPr/>
        <w:t>witnesses”</w:t>
      </w:r>
      <w:r>
        <w:rPr>
          <w:spacing w:val="-3"/>
        </w:rPr>
        <w:t> </w:t>
      </w:r>
      <w:r>
        <w:rPr/>
        <w:t>when</w:t>
      </w:r>
      <w:r>
        <w:rPr>
          <w:spacing w:val="-2"/>
        </w:rPr>
        <w:t> </w:t>
      </w:r>
      <w:r>
        <w:rPr/>
        <w:t>the</w:t>
      </w:r>
      <w:r>
        <w:rPr>
          <w:spacing w:val="-3"/>
        </w:rPr>
        <w:t> </w:t>
      </w:r>
      <w:r>
        <w:rPr/>
        <w:t>“seven</w:t>
      </w:r>
      <w:r>
        <w:rPr>
          <w:spacing w:val="-2"/>
        </w:rPr>
        <w:t> </w:t>
      </w:r>
      <w:r>
        <w:rPr/>
        <w:t>bowls</w:t>
      </w:r>
      <w:r>
        <w:rPr>
          <w:spacing w:val="-2"/>
        </w:rPr>
        <w:t> </w:t>
      </w:r>
      <w:r>
        <w:rPr/>
        <w:t>of the anger of God” get poured into the earth (Revelation 16:1 comments). They were just “made alive” after being “killed” or “dead” for 3 days and were accepted by Jehovah with any past sins (most likely of apostasy) wiped away. So now both groups are together.</w:t>
      </w:r>
    </w:p>
    <w:p>
      <w:pPr>
        <w:pStyle w:val="BodyText"/>
        <w:spacing w:line="259" w:lineRule="auto" w:before="157"/>
        <w:ind w:left="839" w:right="309"/>
      </w:pPr>
      <w:r>
        <w:rPr/>
        <w:t>The understanding of the text is important. Because if one thinks this is only talking</w:t>
      </w:r>
      <w:r>
        <w:rPr>
          <w:spacing w:val="40"/>
        </w:rPr>
        <w:t> </w:t>
      </w:r>
      <w:r>
        <w:rPr/>
        <w:t>about the first group, it puts different emphasis on what may or may not be literal in the following</w:t>
      </w:r>
      <w:r>
        <w:rPr>
          <w:spacing w:val="-3"/>
        </w:rPr>
        <w:t> </w:t>
      </w:r>
      <w:r>
        <w:rPr/>
        <w:t>verses.</w:t>
      </w:r>
      <w:r>
        <w:rPr>
          <w:spacing w:val="-3"/>
        </w:rPr>
        <w:t> </w:t>
      </w:r>
      <w:r>
        <w:rPr/>
        <w:t>Especially</w:t>
      </w:r>
      <w:r>
        <w:rPr>
          <w:spacing w:val="-3"/>
        </w:rPr>
        <w:t> </w:t>
      </w:r>
      <w:r>
        <w:rPr/>
        <w:t>in</w:t>
      </w:r>
      <w:r>
        <w:rPr>
          <w:spacing w:val="-3"/>
        </w:rPr>
        <w:t> </w:t>
      </w:r>
      <w:r>
        <w:rPr/>
        <w:t>Revelation</w:t>
      </w:r>
      <w:r>
        <w:rPr>
          <w:spacing w:val="-3"/>
        </w:rPr>
        <w:t> </w:t>
      </w:r>
      <w:r>
        <w:rPr/>
        <w:t>16:12</w:t>
      </w:r>
      <w:r>
        <w:rPr>
          <w:spacing w:val="-3"/>
        </w:rPr>
        <w:t> </w:t>
      </w:r>
      <w:r>
        <w:rPr/>
        <w:t>where</w:t>
      </w:r>
      <w:r>
        <w:rPr>
          <w:spacing w:val="-4"/>
        </w:rPr>
        <w:t> </w:t>
      </w:r>
      <w:r>
        <w:rPr/>
        <w:t>it</w:t>
      </w:r>
      <w:r>
        <w:rPr>
          <w:spacing w:val="-3"/>
        </w:rPr>
        <w:t> </w:t>
      </w:r>
      <w:r>
        <w:rPr/>
        <w:t>could</w:t>
      </w:r>
      <w:r>
        <w:rPr>
          <w:spacing w:val="-3"/>
        </w:rPr>
        <w:t> </w:t>
      </w:r>
      <w:r>
        <w:rPr/>
        <w:t>be</w:t>
      </w:r>
      <w:r>
        <w:rPr>
          <w:spacing w:val="-4"/>
        </w:rPr>
        <w:t> </w:t>
      </w:r>
      <w:r>
        <w:rPr/>
        <w:t>thought</w:t>
      </w:r>
      <w:r>
        <w:rPr>
          <w:spacing w:val="-1"/>
        </w:rPr>
        <w:t> </w:t>
      </w:r>
      <w:r>
        <w:rPr/>
        <w:t>to</w:t>
      </w:r>
      <w:r>
        <w:rPr>
          <w:spacing w:val="-3"/>
        </w:rPr>
        <w:t> </w:t>
      </w:r>
      <w:r>
        <w:rPr/>
        <w:t>be</w:t>
      </w:r>
      <w:r>
        <w:rPr>
          <w:spacing w:val="-4"/>
        </w:rPr>
        <w:t> </w:t>
      </w:r>
      <w:r>
        <w:rPr/>
        <w:t>referring to the end of the king of the north for our day (Daniel 11:44-45) and even Revelation </w:t>
      </w:r>
      <w:r>
        <w:rPr>
          <w:spacing w:val="-2"/>
        </w:rPr>
        <w:t>16:16.</w:t>
      </w:r>
    </w:p>
    <w:p>
      <w:pPr>
        <w:pStyle w:val="BodyText"/>
        <w:spacing w:line="259" w:lineRule="auto" w:before="161"/>
        <w:ind w:left="119" w:right="417"/>
      </w:pPr>
      <w:r>
        <w:rPr>
          <w:b/>
        </w:rPr>
        <w:t>Revelation</w:t>
      </w:r>
      <w:r>
        <w:rPr>
          <w:b/>
          <w:spacing w:val="-3"/>
        </w:rPr>
        <w:t> </w:t>
      </w:r>
      <w:r>
        <w:rPr>
          <w:b/>
        </w:rPr>
        <w:t>15:5</w:t>
      </w:r>
      <w:r>
        <w:rPr>
          <w:b/>
          <w:spacing w:val="-3"/>
        </w:rPr>
        <w:t> </w:t>
      </w:r>
      <w:r>
        <w:rPr/>
        <w:t>“And</w:t>
      </w:r>
      <w:r>
        <w:rPr>
          <w:spacing w:val="-1"/>
        </w:rPr>
        <w:t> </w:t>
      </w:r>
      <w:r>
        <w:rPr/>
        <w:t>after</w:t>
      </w:r>
      <w:r>
        <w:rPr>
          <w:spacing w:val="-4"/>
        </w:rPr>
        <w:t> </w:t>
      </w:r>
      <w:r>
        <w:rPr/>
        <w:t>these</w:t>
      </w:r>
      <w:r>
        <w:rPr>
          <w:spacing w:val="-4"/>
        </w:rPr>
        <w:t> </w:t>
      </w:r>
      <w:r>
        <w:rPr/>
        <w:t>things</w:t>
      </w:r>
      <w:r>
        <w:rPr>
          <w:spacing w:val="-3"/>
        </w:rPr>
        <w:t> </w:t>
      </w:r>
      <w:r>
        <w:rPr/>
        <w:t>I</w:t>
      </w:r>
      <w:r>
        <w:rPr>
          <w:spacing w:val="-4"/>
        </w:rPr>
        <w:t> </w:t>
      </w:r>
      <w:r>
        <w:rPr/>
        <w:t>saw,</w:t>
      </w:r>
      <w:r>
        <w:rPr>
          <w:spacing w:val="-3"/>
        </w:rPr>
        <w:t> </w:t>
      </w:r>
      <w:r>
        <w:rPr/>
        <w:t>and</w:t>
      </w:r>
      <w:r>
        <w:rPr>
          <w:spacing w:val="-3"/>
        </w:rPr>
        <w:t> </w:t>
      </w:r>
      <w:r>
        <w:rPr/>
        <w:t>the</w:t>
      </w:r>
      <w:r>
        <w:rPr>
          <w:spacing w:val="-4"/>
        </w:rPr>
        <w:t> </w:t>
      </w:r>
      <w:r>
        <w:rPr/>
        <w:t>sanctuary</w:t>
      </w:r>
      <w:r>
        <w:rPr>
          <w:spacing w:val="-3"/>
        </w:rPr>
        <w:t> </w:t>
      </w:r>
      <w:r>
        <w:rPr/>
        <w:t>of</w:t>
      </w:r>
      <w:r>
        <w:rPr>
          <w:spacing w:val="-4"/>
        </w:rPr>
        <w:t> </w:t>
      </w:r>
      <w:r>
        <w:rPr/>
        <w:t>the</w:t>
      </w:r>
      <w:r>
        <w:rPr>
          <w:spacing w:val="-4"/>
        </w:rPr>
        <w:t> </w:t>
      </w:r>
      <w:r>
        <w:rPr/>
        <w:t>tent</w:t>
      </w:r>
      <w:r>
        <w:rPr>
          <w:spacing w:val="-3"/>
        </w:rPr>
        <w:t> </w:t>
      </w:r>
      <w:r>
        <w:rPr/>
        <w:t>of</w:t>
      </w:r>
      <w:r>
        <w:rPr>
          <w:spacing w:val="-4"/>
        </w:rPr>
        <w:t> </w:t>
      </w:r>
      <w:r>
        <w:rPr/>
        <w:t>the</w:t>
      </w:r>
      <w:r>
        <w:rPr>
          <w:spacing w:val="-4"/>
        </w:rPr>
        <w:t> </w:t>
      </w:r>
      <w:r>
        <w:rPr/>
        <w:t>witness</w:t>
      </w:r>
      <w:r>
        <w:rPr>
          <w:spacing w:val="-3"/>
        </w:rPr>
        <w:t> </w:t>
      </w:r>
      <w:r>
        <w:rPr/>
        <w:t>was opened in heaven, and the</w:t>
      </w:r>
      <w:r>
        <w:rPr>
          <w:spacing w:val="-1"/>
        </w:rPr>
        <w:t> </w:t>
      </w:r>
      <w:r>
        <w:rPr/>
        <w:t>seven angels with the</w:t>
      </w:r>
      <w:r>
        <w:rPr>
          <w:spacing w:val="-1"/>
        </w:rPr>
        <w:t> </w:t>
      </w:r>
      <w:r>
        <w:rPr/>
        <w:t>seven plagues emerged from the</w:t>
      </w:r>
      <w:r>
        <w:rPr>
          <w:spacing w:val="-1"/>
        </w:rPr>
        <w:t> </w:t>
      </w:r>
      <w:r>
        <w:rPr/>
        <w:t>sanctuary”</w:t>
      </w:r>
      <w:r>
        <w:rPr>
          <w:spacing w:val="-1"/>
        </w:rPr>
        <w:t> </w:t>
      </w:r>
      <w:r>
        <w:rPr/>
        <w:t>– This “tent of the witness” is also translated as “the TEMPLE of the TABERNACLE of the TESTIMONY” – </w:t>
      </w:r>
      <w:r>
        <w:rPr>
          <w:i/>
        </w:rPr>
        <w:t>EMPHATIC DIAGLOTT</w:t>
      </w:r>
      <w:r>
        <w:rPr/>
        <w:t>.</w:t>
      </w:r>
    </w:p>
    <w:p>
      <w:pPr>
        <w:pStyle w:val="BodyText"/>
        <w:spacing w:line="259" w:lineRule="auto" w:before="159"/>
        <w:ind w:left="119" w:right="305"/>
      </w:pPr>
      <w:r>
        <w:rPr>
          <w:b/>
        </w:rPr>
        <w:t>Revelation</w:t>
      </w:r>
      <w:r>
        <w:rPr>
          <w:b/>
          <w:spacing w:val="-3"/>
        </w:rPr>
        <w:t> </w:t>
      </w:r>
      <w:r>
        <w:rPr>
          <w:b/>
        </w:rPr>
        <w:t>15:5-16:21</w:t>
      </w:r>
      <w:r>
        <w:rPr>
          <w:b/>
          <w:spacing w:val="-3"/>
        </w:rPr>
        <w:t> </w:t>
      </w:r>
      <w:r>
        <w:rPr/>
        <w:t>Refer</w:t>
      </w:r>
      <w:r>
        <w:rPr>
          <w:spacing w:val="-4"/>
        </w:rPr>
        <w:t> </w:t>
      </w:r>
      <w:r>
        <w:rPr/>
        <w:t>to</w:t>
      </w:r>
      <w:r>
        <w:rPr>
          <w:spacing w:val="-3"/>
        </w:rPr>
        <w:t> </w:t>
      </w:r>
      <w:r>
        <w:rPr/>
        <w:t>the</w:t>
      </w:r>
      <w:r>
        <w:rPr>
          <w:spacing w:val="-4"/>
        </w:rPr>
        <w:t> </w:t>
      </w:r>
      <w:r>
        <w:rPr/>
        <w:t>pouring</w:t>
      </w:r>
      <w:r>
        <w:rPr>
          <w:spacing w:val="-3"/>
        </w:rPr>
        <w:t> </w:t>
      </w:r>
      <w:r>
        <w:rPr/>
        <w:t>out</w:t>
      </w:r>
      <w:r>
        <w:rPr>
          <w:spacing w:val="-3"/>
        </w:rPr>
        <w:t> </w:t>
      </w:r>
      <w:r>
        <w:rPr/>
        <w:t>of</w:t>
      </w:r>
      <w:r>
        <w:rPr>
          <w:spacing w:val="-2"/>
        </w:rPr>
        <w:t> </w:t>
      </w:r>
      <w:r>
        <w:rPr/>
        <w:t>“the</w:t>
      </w:r>
      <w:r>
        <w:rPr>
          <w:spacing w:val="-4"/>
        </w:rPr>
        <w:t> </w:t>
      </w:r>
      <w:r>
        <w:rPr/>
        <w:t>seven</w:t>
      </w:r>
      <w:r>
        <w:rPr>
          <w:spacing w:val="-3"/>
        </w:rPr>
        <w:t> </w:t>
      </w:r>
      <w:r>
        <w:rPr/>
        <w:t>bowls</w:t>
      </w:r>
      <w:r>
        <w:rPr>
          <w:spacing w:val="-3"/>
        </w:rPr>
        <w:t> </w:t>
      </w:r>
      <w:r>
        <w:rPr/>
        <w:t>of</w:t>
      </w:r>
      <w:r>
        <w:rPr>
          <w:spacing w:val="-4"/>
        </w:rPr>
        <w:t> </w:t>
      </w:r>
      <w:r>
        <w:rPr/>
        <w:t>the</w:t>
      </w:r>
      <w:r>
        <w:rPr>
          <w:spacing w:val="-2"/>
        </w:rPr>
        <w:t> </w:t>
      </w:r>
      <w:r>
        <w:rPr/>
        <w:t>anger</w:t>
      </w:r>
      <w:r>
        <w:rPr>
          <w:spacing w:val="-4"/>
        </w:rPr>
        <w:t> </w:t>
      </w:r>
      <w:r>
        <w:rPr/>
        <w:t>of</w:t>
      </w:r>
      <w:r>
        <w:rPr>
          <w:spacing w:val="-2"/>
        </w:rPr>
        <w:t> </w:t>
      </w:r>
      <w:r>
        <w:rPr/>
        <w:t>God”</w:t>
      </w:r>
      <w:r>
        <w:rPr>
          <w:spacing w:val="-4"/>
        </w:rPr>
        <w:t> </w:t>
      </w:r>
      <w:r>
        <w:rPr/>
        <w:t>(16:1) by “the seven angels” (15:6)</w:t>
      </w:r>
    </w:p>
    <w:p>
      <w:pPr>
        <w:spacing w:after="0" w:line="259" w:lineRule="auto"/>
        <w:sectPr>
          <w:pgSz w:w="12240" w:h="15840"/>
          <w:pgMar w:header="0" w:footer="523" w:top="1360" w:bottom="720" w:left="1320" w:right="1160"/>
        </w:sectPr>
      </w:pPr>
    </w:p>
    <w:p>
      <w:pPr>
        <w:pStyle w:val="Heading2"/>
        <w:spacing w:before="79"/>
      </w:pPr>
      <w:r>
        <w:rPr/>
        <w:t>Revelation</w:t>
      </w:r>
      <w:r>
        <w:rPr>
          <w:spacing w:val="-3"/>
        </w:rPr>
        <w:t> </w:t>
      </w:r>
      <w:r>
        <w:rPr/>
        <w:t>16</w:t>
      </w:r>
      <w:r>
        <w:rPr>
          <w:spacing w:val="-2"/>
        </w:rPr>
        <w:t> (WEB):</w:t>
      </w:r>
    </w:p>
    <w:p>
      <w:pPr>
        <w:pStyle w:val="ListParagraph"/>
        <w:numPr>
          <w:ilvl w:val="0"/>
          <w:numId w:val="63"/>
        </w:numPr>
        <w:tabs>
          <w:tab w:pos="1140" w:val="left" w:leader="none"/>
        </w:tabs>
        <w:spacing w:line="259" w:lineRule="auto" w:before="182" w:after="0"/>
        <w:ind w:left="840" w:right="602" w:firstLine="0"/>
        <w:jc w:val="left"/>
        <w:rPr>
          <w:b/>
          <w:sz w:val="24"/>
        </w:rPr>
      </w:pPr>
      <w:r>
        <w:rPr>
          <w:sz w:val="24"/>
        </w:rPr>
        <w:t>I</w:t>
      </w:r>
      <w:r>
        <w:rPr>
          <w:spacing w:val="-4"/>
          <w:sz w:val="24"/>
        </w:rPr>
        <w:t> </w:t>
      </w:r>
      <w:r>
        <w:rPr>
          <w:sz w:val="24"/>
        </w:rPr>
        <w:t>heard</w:t>
      </w:r>
      <w:r>
        <w:rPr>
          <w:spacing w:val="-1"/>
          <w:sz w:val="24"/>
        </w:rPr>
        <w:t> </w:t>
      </w:r>
      <w:r>
        <w:rPr>
          <w:sz w:val="24"/>
        </w:rPr>
        <w:t>a</w:t>
      </w:r>
      <w:r>
        <w:rPr>
          <w:spacing w:val="-4"/>
          <w:sz w:val="24"/>
        </w:rPr>
        <w:t> </w:t>
      </w:r>
      <w:r>
        <w:rPr>
          <w:sz w:val="24"/>
        </w:rPr>
        <w:t>loud</w:t>
      </w:r>
      <w:r>
        <w:rPr>
          <w:spacing w:val="-3"/>
          <w:sz w:val="24"/>
        </w:rPr>
        <w:t> </w:t>
      </w:r>
      <w:r>
        <w:rPr>
          <w:sz w:val="24"/>
        </w:rPr>
        <w:t>voice</w:t>
      </w:r>
      <w:r>
        <w:rPr>
          <w:spacing w:val="-4"/>
          <w:sz w:val="24"/>
        </w:rPr>
        <w:t> </w:t>
      </w:r>
      <w:r>
        <w:rPr>
          <w:sz w:val="24"/>
        </w:rPr>
        <w:t>out</w:t>
      </w:r>
      <w:r>
        <w:rPr>
          <w:spacing w:val="-3"/>
          <w:sz w:val="24"/>
        </w:rPr>
        <w:t> </w:t>
      </w:r>
      <w:r>
        <w:rPr>
          <w:sz w:val="24"/>
        </w:rPr>
        <w:t>of</w:t>
      </w:r>
      <w:r>
        <w:rPr>
          <w:spacing w:val="-4"/>
          <w:sz w:val="24"/>
        </w:rPr>
        <w:t> </w:t>
      </w:r>
      <w:r>
        <w:rPr>
          <w:sz w:val="24"/>
        </w:rPr>
        <w:t>the</w:t>
      </w:r>
      <w:r>
        <w:rPr>
          <w:spacing w:val="-4"/>
          <w:sz w:val="24"/>
        </w:rPr>
        <w:t> </w:t>
      </w:r>
      <w:r>
        <w:rPr>
          <w:sz w:val="24"/>
        </w:rPr>
        <w:t>temple,</w:t>
      </w:r>
      <w:r>
        <w:rPr>
          <w:spacing w:val="-3"/>
          <w:sz w:val="24"/>
        </w:rPr>
        <w:t> </w:t>
      </w:r>
      <w:r>
        <w:rPr>
          <w:sz w:val="24"/>
        </w:rPr>
        <w:t>saying</w:t>
      </w:r>
      <w:r>
        <w:rPr>
          <w:spacing w:val="-3"/>
          <w:sz w:val="24"/>
        </w:rPr>
        <w:t> </w:t>
      </w:r>
      <w:r>
        <w:rPr>
          <w:sz w:val="24"/>
        </w:rPr>
        <w:t>to</w:t>
      </w:r>
      <w:r>
        <w:rPr>
          <w:spacing w:val="-3"/>
          <w:sz w:val="24"/>
        </w:rPr>
        <w:t> </w:t>
      </w:r>
      <w:r>
        <w:rPr>
          <w:sz w:val="24"/>
        </w:rPr>
        <w:t>the</w:t>
      </w:r>
      <w:r>
        <w:rPr>
          <w:spacing w:val="-4"/>
          <w:sz w:val="24"/>
        </w:rPr>
        <w:t> </w:t>
      </w:r>
      <w:r>
        <w:rPr>
          <w:sz w:val="24"/>
        </w:rPr>
        <w:t>seven</w:t>
      </w:r>
      <w:r>
        <w:rPr>
          <w:spacing w:val="-3"/>
          <w:sz w:val="24"/>
        </w:rPr>
        <w:t> </w:t>
      </w:r>
      <w:r>
        <w:rPr>
          <w:sz w:val="24"/>
        </w:rPr>
        <w:t>angels,</w:t>
      </w:r>
      <w:r>
        <w:rPr>
          <w:spacing w:val="-3"/>
          <w:sz w:val="24"/>
        </w:rPr>
        <w:t> </w:t>
      </w:r>
      <w:r>
        <w:rPr>
          <w:sz w:val="24"/>
        </w:rPr>
        <w:t>“Go</w:t>
      </w:r>
      <w:r>
        <w:rPr>
          <w:spacing w:val="-3"/>
          <w:sz w:val="24"/>
        </w:rPr>
        <w:t> </w:t>
      </w:r>
      <w:r>
        <w:rPr>
          <w:sz w:val="24"/>
        </w:rPr>
        <w:t>and</w:t>
      </w:r>
      <w:r>
        <w:rPr>
          <w:spacing w:val="-3"/>
          <w:sz w:val="24"/>
        </w:rPr>
        <w:t> </w:t>
      </w:r>
      <w:r>
        <w:rPr>
          <w:sz w:val="24"/>
        </w:rPr>
        <w:t>pour</w:t>
      </w:r>
      <w:r>
        <w:rPr>
          <w:spacing w:val="-4"/>
          <w:sz w:val="24"/>
        </w:rPr>
        <w:t> </w:t>
      </w:r>
      <w:r>
        <w:rPr>
          <w:sz w:val="24"/>
        </w:rPr>
        <w:t>out the seven bowls of the wrath of God on the earth!”</w:t>
      </w:r>
    </w:p>
    <w:p>
      <w:pPr>
        <w:pStyle w:val="BodyText"/>
        <w:spacing w:line="259" w:lineRule="auto" w:before="155"/>
        <w:ind w:left="840" w:right="314"/>
      </w:pPr>
      <w:r>
        <w:rPr>
          <w:b/>
          <w:position w:val="8"/>
          <w:sz w:val="16"/>
        </w:rPr>
        <w:t>2 </w:t>
      </w:r>
      <w:r>
        <w:rPr/>
        <w:t>The</w:t>
      </w:r>
      <w:r>
        <w:rPr>
          <w:spacing w:val="-3"/>
        </w:rPr>
        <w:t> </w:t>
      </w:r>
      <w:r>
        <w:rPr/>
        <w:t>first</w:t>
      </w:r>
      <w:r>
        <w:rPr>
          <w:spacing w:val="-2"/>
        </w:rPr>
        <w:t> </w:t>
      </w:r>
      <w:r>
        <w:rPr/>
        <w:t>went,</w:t>
      </w:r>
      <w:r>
        <w:rPr>
          <w:spacing w:val="-2"/>
        </w:rPr>
        <w:t> </w:t>
      </w:r>
      <w:r>
        <w:rPr/>
        <w:t>and</w:t>
      </w:r>
      <w:r>
        <w:rPr>
          <w:spacing w:val="-2"/>
        </w:rPr>
        <w:t> </w:t>
      </w:r>
      <w:r>
        <w:rPr/>
        <w:t>poured</w:t>
      </w:r>
      <w:r>
        <w:rPr>
          <w:spacing w:val="-2"/>
        </w:rPr>
        <w:t> </w:t>
      </w:r>
      <w:r>
        <w:rPr/>
        <w:t>out</w:t>
      </w:r>
      <w:r>
        <w:rPr>
          <w:spacing w:val="-2"/>
        </w:rPr>
        <w:t> </w:t>
      </w:r>
      <w:r>
        <w:rPr/>
        <w:t>his</w:t>
      </w:r>
      <w:r>
        <w:rPr>
          <w:spacing w:val="-2"/>
        </w:rPr>
        <w:t> </w:t>
      </w:r>
      <w:r>
        <w:rPr/>
        <w:t>bowl</w:t>
      </w:r>
      <w:r>
        <w:rPr>
          <w:spacing w:val="-2"/>
        </w:rPr>
        <w:t> </w:t>
      </w:r>
      <w:r>
        <w:rPr/>
        <w:t>into</w:t>
      </w:r>
      <w:r>
        <w:rPr>
          <w:spacing w:val="-2"/>
        </w:rPr>
        <w:t> </w:t>
      </w:r>
      <w:r>
        <w:rPr/>
        <w:t>the</w:t>
      </w:r>
      <w:r>
        <w:rPr>
          <w:spacing w:val="-3"/>
        </w:rPr>
        <w:t> </w:t>
      </w:r>
      <w:r>
        <w:rPr/>
        <w:t>earth,</w:t>
      </w:r>
      <w:r>
        <w:rPr>
          <w:spacing w:val="-2"/>
        </w:rPr>
        <w:t> </w:t>
      </w:r>
      <w:r>
        <w:rPr/>
        <w:t>and</w:t>
      </w:r>
      <w:r>
        <w:rPr>
          <w:spacing w:val="-2"/>
        </w:rPr>
        <w:t> </w:t>
      </w:r>
      <w:r>
        <w:rPr/>
        <w:t>it</w:t>
      </w:r>
      <w:r>
        <w:rPr>
          <w:spacing w:val="-2"/>
        </w:rPr>
        <w:t> </w:t>
      </w:r>
      <w:r>
        <w:rPr/>
        <w:t>became</w:t>
      </w:r>
      <w:r>
        <w:rPr>
          <w:spacing w:val="-3"/>
        </w:rPr>
        <w:t> </w:t>
      </w:r>
      <w:r>
        <w:rPr/>
        <w:t>a</w:t>
      </w:r>
      <w:r>
        <w:rPr>
          <w:spacing w:val="-3"/>
        </w:rPr>
        <w:t> </w:t>
      </w:r>
      <w:r>
        <w:rPr/>
        <w:t>harmful</w:t>
      </w:r>
      <w:r>
        <w:rPr>
          <w:spacing w:val="-2"/>
        </w:rPr>
        <w:t> </w:t>
      </w:r>
      <w:r>
        <w:rPr/>
        <w:t>and</w:t>
      </w:r>
      <w:r>
        <w:rPr>
          <w:spacing w:val="-2"/>
        </w:rPr>
        <w:t> </w:t>
      </w:r>
      <w:r>
        <w:rPr/>
        <w:t>evil sore on the people who had the mark of the beast, and who worshiped his image.</w:t>
      </w:r>
    </w:p>
    <w:p>
      <w:pPr>
        <w:pStyle w:val="BodyText"/>
        <w:spacing w:line="261" w:lineRule="auto" w:before="152"/>
        <w:ind w:left="840" w:right="417"/>
      </w:pPr>
      <w:r>
        <w:rPr>
          <w:b/>
          <w:position w:val="8"/>
          <w:sz w:val="16"/>
        </w:rPr>
        <w:t>3 </w:t>
      </w:r>
      <w:r>
        <w:rPr/>
        <w:t>The</w:t>
      </w:r>
      <w:r>
        <w:rPr>
          <w:spacing w:val="-4"/>
        </w:rPr>
        <w:t> </w:t>
      </w:r>
      <w:r>
        <w:rPr/>
        <w:t>second</w:t>
      </w:r>
      <w:r>
        <w:rPr>
          <w:spacing w:val="-3"/>
        </w:rPr>
        <w:t> </w:t>
      </w:r>
      <w:r>
        <w:rPr/>
        <w:t>angel</w:t>
      </w:r>
      <w:r>
        <w:rPr>
          <w:spacing w:val="-3"/>
        </w:rPr>
        <w:t> </w:t>
      </w:r>
      <w:r>
        <w:rPr/>
        <w:t>poured</w:t>
      </w:r>
      <w:r>
        <w:rPr>
          <w:spacing w:val="-3"/>
        </w:rPr>
        <w:t> </w:t>
      </w:r>
      <w:r>
        <w:rPr/>
        <w:t>out</w:t>
      </w:r>
      <w:r>
        <w:rPr>
          <w:spacing w:val="-3"/>
        </w:rPr>
        <w:t> </w:t>
      </w:r>
      <w:r>
        <w:rPr/>
        <w:t>his</w:t>
      </w:r>
      <w:r>
        <w:rPr>
          <w:spacing w:val="-3"/>
        </w:rPr>
        <w:t> </w:t>
      </w:r>
      <w:r>
        <w:rPr/>
        <w:t>bowl</w:t>
      </w:r>
      <w:r>
        <w:rPr>
          <w:spacing w:val="-3"/>
        </w:rPr>
        <w:t> </w:t>
      </w:r>
      <w:r>
        <w:rPr/>
        <w:t>into</w:t>
      </w:r>
      <w:r>
        <w:rPr>
          <w:spacing w:val="-3"/>
        </w:rPr>
        <w:t> </w:t>
      </w:r>
      <w:r>
        <w:rPr/>
        <w:t>the</w:t>
      </w:r>
      <w:r>
        <w:rPr>
          <w:spacing w:val="-4"/>
        </w:rPr>
        <w:t> </w:t>
      </w:r>
      <w:r>
        <w:rPr/>
        <w:t>sea,</w:t>
      </w:r>
      <w:r>
        <w:rPr>
          <w:spacing w:val="-3"/>
        </w:rPr>
        <w:t> </w:t>
      </w:r>
      <w:r>
        <w:rPr/>
        <w:t>and</w:t>
      </w:r>
      <w:r>
        <w:rPr>
          <w:spacing w:val="-3"/>
        </w:rPr>
        <w:t> </w:t>
      </w:r>
      <w:r>
        <w:rPr/>
        <w:t>it</w:t>
      </w:r>
      <w:r>
        <w:rPr>
          <w:spacing w:val="-3"/>
        </w:rPr>
        <w:t> </w:t>
      </w:r>
      <w:r>
        <w:rPr/>
        <w:t>became</w:t>
      </w:r>
      <w:r>
        <w:rPr>
          <w:spacing w:val="-4"/>
        </w:rPr>
        <w:t> </w:t>
      </w:r>
      <w:r>
        <w:rPr/>
        <w:t>blood</w:t>
      </w:r>
      <w:r>
        <w:rPr>
          <w:spacing w:val="-3"/>
        </w:rPr>
        <w:t> </w:t>
      </w:r>
      <w:r>
        <w:rPr/>
        <w:t>as</w:t>
      </w:r>
      <w:r>
        <w:rPr>
          <w:spacing w:val="-1"/>
        </w:rPr>
        <w:t> </w:t>
      </w:r>
      <w:r>
        <w:rPr/>
        <w:t>of</w:t>
      </w:r>
      <w:r>
        <w:rPr>
          <w:spacing w:val="-4"/>
        </w:rPr>
        <w:t> </w:t>
      </w:r>
      <w:r>
        <w:rPr/>
        <w:t>a</w:t>
      </w:r>
      <w:r>
        <w:rPr>
          <w:spacing w:val="-4"/>
        </w:rPr>
        <w:t> </w:t>
      </w:r>
      <w:r>
        <w:rPr/>
        <w:t>dead man. Every living thing in the sea died.</w:t>
      </w:r>
    </w:p>
    <w:p>
      <w:pPr>
        <w:pStyle w:val="BodyText"/>
        <w:spacing w:line="256" w:lineRule="auto" w:before="149"/>
        <w:ind w:left="839" w:right="323"/>
      </w:pPr>
      <w:r>
        <w:rPr>
          <w:b/>
          <w:position w:val="8"/>
          <w:sz w:val="16"/>
        </w:rPr>
        <w:t>4 </w:t>
      </w:r>
      <w:r>
        <w:rPr/>
        <w:t>The third poured out his bowl into the rivers and springs of water, and they became blood. </w:t>
      </w:r>
      <w:r>
        <w:rPr>
          <w:b/>
          <w:position w:val="8"/>
          <w:sz w:val="16"/>
        </w:rPr>
        <w:t>5 </w:t>
      </w:r>
      <w:r>
        <w:rPr/>
        <w:t>I heard the angel of the waters saying, “You are righteous, who are and who were,</w:t>
      </w:r>
      <w:r>
        <w:rPr>
          <w:spacing w:val="-1"/>
        </w:rPr>
        <w:t> </w:t>
      </w:r>
      <w:r>
        <w:rPr/>
        <w:t>O</w:t>
      </w:r>
      <w:r>
        <w:rPr>
          <w:spacing w:val="-4"/>
        </w:rPr>
        <w:t> </w:t>
      </w:r>
      <w:r>
        <w:rPr/>
        <w:t>Holy</w:t>
      </w:r>
      <w:r>
        <w:rPr>
          <w:spacing w:val="-3"/>
        </w:rPr>
        <w:t> </w:t>
      </w:r>
      <w:r>
        <w:rPr/>
        <w:t>One,</w:t>
      </w:r>
      <w:r>
        <w:rPr>
          <w:spacing w:val="-3"/>
        </w:rPr>
        <w:t> </w:t>
      </w:r>
      <w:r>
        <w:rPr/>
        <w:t>because</w:t>
      </w:r>
      <w:r>
        <w:rPr>
          <w:spacing w:val="-4"/>
        </w:rPr>
        <w:t> </w:t>
      </w:r>
      <w:r>
        <w:rPr/>
        <w:t>you</w:t>
      </w:r>
      <w:r>
        <w:rPr>
          <w:spacing w:val="-3"/>
        </w:rPr>
        <w:t> </w:t>
      </w:r>
      <w:r>
        <w:rPr/>
        <w:t>have</w:t>
      </w:r>
      <w:r>
        <w:rPr>
          <w:spacing w:val="-4"/>
        </w:rPr>
        <w:t> </w:t>
      </w:r>
      <w:r>
        <w:rPr/>
        <w:t>judged</w:t>
      </w:r>
      <w:r>
        <w:rPr>
          <w:spacing w:val="-3"/>
        </w:rPr>
        <w:t> </w:t>
      </w:r>
      <w:r>
        <w:rPr/>
        <w:t>these</w:t>
      </w:r>
      <w:r>
        <w:rPr>
          <w:spacing w:val="-2"/>
        </w:rPr>
        <w:t> </w:t>
      </w:r>
      <w:r>
        <w:rPr/>
        <w:t>things.</w:t>
      </w:r>
      <w:r>
        <w:rPr>
          <w:spacing w:val="-4"/>
        </w:rPr>
        <w:t> </w:t>
      </w:r>
      <w:r>
        <w:rPr>
          <w:b/>
          <w:position w:val="8"/>
          <w:sz w:val="16"/>
        </w:rPr>
        <w:t>6</w:t>
      </w:r>
      <w:r>
        <w:rPr>
          <w:b/>
          <w:spacing w:val="-3"/>
          <w:position w:val="8"/>
          <w:sz w:val="16"/>
        </w:rPr>
        <w:t> </w:t>
      </w:r>
      <w:r>
        <w:rPr/>
        <w:t>For</w:t>
      </w:r>
      <w:r>
        <w:rPr>
          <w:spacing w:val="-4"/>
        </w:rPr>
        <w:t> </w:t>
      </w:r>
      <w:r>
        <w:rPr/>
        <w:t>they</w:t>
      </w:r>
      <w:r>
        <w:rPr>
          <w:spacing w:val="-3"/>
        </w:rPr>
        <w:t> </w:t>
      </w:r>
      <w:r>
        <w:rPr/>
        <w:t>poured</w:t>
      </w:r>
      <w:r>
        <w:rPr>
          <w:spacing w:val="-3"/>
        </w:rPr>
        <w:t> </w:t>
      </w:r>
      <w:r>
        <w:rPr/>
        <w:t>out</w:t>
      </w:r>
      <w:r>
        <w:rPr>
          <w:spacing w:val="-3"/>
        </w:rPr>
        <w:t> </w:t>
      </w:r>
      <w:r>
        <w:rPr/>
        <w:t>the</w:t>
      </w:r>
      <w:r>
        <w:rPr>
          <w:spacing w:val="-4"/>
        </w:rPr>
        <w:t> </w:t>
      </w:r>
      <w:r>
        <w:rPr/>
        <w:t>blood of saints and prophets, and you have given them blood to drink. They deserve this.” </w:t>
      </w:r>
      <w:r>
        <w:rPr>
          <w:b/>
          <w:position w:val="8"/>
          <w:sz w:val="16"/>
        </w:rPr>
        <w:t>7 </w:t>
      </w:r>
      <w:r>
        <w:rPr/>
        <w:t>I heard the altar saying, “Yes, Lord God, the</w:t>
      </w:r>
      <w:r>
        <w:rPr>
          <w:spacing w:val="-7"/>
        </w:rPr>
        <w:t> </w:t>
      </w:r>
      <w:r>
        <w:rPr/>
        <w:t>Almighty, true and righteous are your </w:t>
      </w:r>
      <w:r>
        <w:rPr>
          <w:spacing w:val="-2"/>
        </w:rPr>
        <w:t>judgments.”</w:t>
      </w:r>
    </w:p>
    <w:p>
      <w:pPr>
        <w:pStyle w:val="BodyText"/>
        <w:spacing w:line="256" w:lineRule="auto" w:before="156"/>
        <w:ind w:left="840" w:right="417"/>
      </w:pPr>
      <w:r>
        <w:rPr>
          <w:b/>
          <w:position w:val="8"/>
          <w:sz w:val="16"/>
        </w:rPr>
        <w:t>8 </w:t>
      </w:r>
      <w:r>
        <w:rPr/>
        <w:t>The</w:t>
      </w:r>
      <w:r>
        <w:rPr>
          <w:spacing w:val="-4"/>
        </w:rPr>
        <w:t> </w:t>
      </w:r>
      <w:r>
        <w:rPr/>
        <w:t>fourth</w:t>
      </w:r>
      <w:r>
        <w:rPr>
          <w:spacing w:val="-3"/>
        </w:rPr>
        <w:t> </w:t>
      </w:r>
      <w:r>
        <w:rPr/>
        <w:t>poured</w:t>
      </w:r>
      <w:r>
        <w:rPr>
          <w:spacing w:val="-3"/>
        </w:rPr>
        <w:t> </w:t>
      </w:r>
      <w:r>
        <w:rPr/>
        <w:t>out</w:t>
      </w:r>
      <w:r>
        <w:rPr>
          <w:spacing w:val="-3"/>
        </w:rPr>
        <w:t> </w:t>
      </w:r>
      <w:r>
        <w:rPr/>
        <w:t>his</w:t>
      </w:r>
      <w:r>
        <w:rPr>
          <w:spacing w:val="-3"/>
        </w:rPr>
        <w:t> </w:t>
      </w:r>
      <w:r>
        <w:rPr/>
        <w:t>bowl</w:t>
      </w:r>
      <w:r>
        <w:rPr>
          <w:spacing w:val="-3"/>
        </w:rPr>
        <w:t> </w:t>
      </w:r>
      <w:r>
        <w:rPr/>
        <w:t>on</w:t>
      </w:r>
      <w:r>
        <w:rPr>
          <w:spacing w:val="-3"/>
        </w:rPr>
        <w:t> </w:t>
      </w:r>
      <w:r>
        <w:rPr/>
        <w:t>the</w:t>
      </w:r>
      <w:r>
        <w:rPr>
          <w:spacing w:val="-4"/>
        </w:rPr>
        <w:t> </w:t>
      </w:r>
      <w:r>
        <w:rPr/>
        <w:t>sun,</w:t>
      </w:r>
      <w:r>
        <w:rPr>
          <w:spacing w:val="-3"/>
        </w:rPr>
        <w:t> </w:t>
      </w:r>
      <w:r>
        <w:rPr/>
        <w:t>and</w:t>
      </w:r>
      <w:r>
        <w:rPr>
          <w:spacing w:val="-3"/>
        </w:rPr>
        <w:t> </w:t>
      </w:r>
      <w:r>
        <w:rPr/>
        <w:t>it</w:t>
      </w:r>
      <w:r>
        <w:rPr>
          <w:spacing w:val="-3"/>
        </w:rPr>
        <w:t> </w:t>
      </w:r>
      <w:r>
        <w:rPr/>
        <w:t>was</w:t>
      </w:r>
      <w:r>
        <w:rPr>
          <w:spacing w:val="-3"/>
        </w:rPr>
        <w:t> </w:t>
      </w:r>
      <w:r>
        <w:rPr/>
        <w:t>given</w:t>
      </w:r>
      <w:r>
        <w:rPr>
          <w:spacing w:val="-3"/>
        </w:rPr>
        <w:t> </w:t>
      </w:r>
      <w:r>
        <w:rPr/>
        <w:t>to</w:t>
      </w:r>
      <w:r>
        <w:rPr>
          <w:spacing w:val="-3"/>
        </w:rPr>
        <w:t> </w:t>
      </w:r>
      <w:r>
        <w:rPr/>
        <w:t>him</w:t>
      </w:r>
      <w:r>
        <w:rPr>
          <w:spacing w:val="-3"/>
        </w:rPr>
        <w:t> </w:t>
      </w:r>
      <w:r>
        <w:rPr/>
        <w:t>to</w:t>
      </w:r>
      <w:r>
        <w:rPr>
          <w:spacing w:val="-3"/>
        </w:rPr>
        <w:t> </w:t>
      </w:r>
      <w:r>
        <w:rPr/>
        <w:t>scorch</w:t>
      </w:r>
      <w:r>
        <w:rPr>
          <w:spacing w:val="-3"/>
        </w:rPr>
        <w:t> </w:t>
      </w:r>
      <w:r>
        <w:rPr/>
        <w:t>men</w:t>
      </w:r>
      <w:r>
        <w:rPr>
          <w:spacing w:val="-3"/>
        </w:rPr>
        <w:t> </w:t>
      </w:r>
      <w:r>
        <w:rPr/>
        <w:t>with fire. </w:t>
      </w:r>
      <w:r>
        <w:rPr>
          <w:b/>
          <w:position w:val="8"/>
          <w:sz w:val="16"/>
        </w:rPr>
        <w:t>9 </w:t>
      </w:r>
      <w:r>
        <w:rPr/>
        <w:t>People were scorched with great heat, and people blasphemed the name of God who has the power over these plagues. They didn’t repent and give him glory.</w:t>
      </w:r>
    </w:p>
    <w:p>
      <w:pPr>
        <w:pStyle w:val="BodyText"/>
        <w:spacing w:line="256" w:lineRule="auto" w:before="157"/>
        <w:ind w:left="840" w:right="417"/>
      </w:pPr>
      <w:r>
        <w:rPr>
          <w:b/>
          <w:position w:val="8"/>
          <w:sz w:val="16"/>
        </w:rPr>
        <w:t>10 </w:t>
      </w:r>
      <w:r>
        <w:rPr/>
        <w:t>The fifth poured out his bowl on the throne of the beast, and his kingdom was darkened.</w:t>
      </w:r>
      <w:r>
        <w:rPr>
          <w:spacing w:val="-7"/>
        </w:rPr>
        <w:t> </w:t>
      </w:r>
      <w:r>
        <w:rPr/>
        <w:t>They</w:t>
      </w:r>
      <w:r>
        <w:rPr>
          <w:spacing w:val="-4"/>
        </w:rPr>
        <w:t> </w:t>
      </w:r>
      <w:r>
        <w:rPr/>
        <w:t>gnawed</w:t>
      </w:r>
      <w:r>
        <w:rPr>
          <w:spacing w:val="-4"/>
        </w:rPr>
        <w:t> </w:t>
      </w:r>
      <w:r>
        <w:rPr/>
        <w:t>their</w:t>
      </w:r>
      <w:r>
        <w:rPr>
          <w:spacing w:val="-5"/>
        </w:rPr>
        <w:t> </w:t>
      </w:r>
      <w:r>
        <w:rPr/>
        <w:t>tongues</w:t>
      </w:r>
      <w:r>
        <w:rPr>
          <w:spacing w:val="-4"/>
        </w:rPr>
        <w:t> </w:t>
      </w:r>
      <w:r>
        <w:rPr/>
        <w:t>because</w:t>
      </w:r>
      <w:r>
        <w:rPr>
          <w:spacing w:val="-5"/>
        </w:rPr>
        <w:t> </w:t>
      </w:r>
      <w:r>
        <w:rPr/>
        <w:t>of</w:t>
      </w:r>
      <w:r>
        <w:rPr>
          <w:spacing w:val="-5"/>
        </w:rPr>
        <w:t> </w:t>
      </w:r>
      <w:r>
        <w:rPr/>
        <w:t>the</w:t>
      </w:r>
      <w:r>
        <w:rPr>
          <w:spacing w:val="-5"/>
        </w:rPr>
        <w:t> </w:t>
      </w:r>
      <w:r>
        <w:rPr/>
        <w:t>pain,</w:t>
      </w:r>
      <w:r>
        <w:rPr>
          <w:spacing w:val="-5"/>
        </w:rPr>
        <w:t> </w:t>
      </w:r>
      <w:r>
        <w:rPr>
          <w:b/>
          <w:position w:val="8"/>
          <w:sz w:val="16"/>
        </w:rPr>
        <w:t>11</w:t>
      </w:r>
      <w:r>
        <w:rPr>
          <w:b/>
          <w:spacing w:val="-2"/>
          <w:position w:val="8"/>
          <w:sz w:val="16"/>
        </w:rPr>
        <w:t> </w:t>
      </w:r>
      <w:r>
        <w:rPr/>
        <w:t>and</w:t>
      </w:r>
      <w:r>
        <w:rPr>
          <w:spacing w:val="-4"/>
        </w:rPr>
        <w:t> </w:t>
      </w:r>
      <w:r>
        <w:rPr/>
        <w:t>they</w:t>
      </w:r>
      <w:r>
        <w:rPr>
          <w:spacing w:val="-4"/>
        </w:rPr>
        <w:t> </w:t>
      </w:r>
      <w:r>
        <w:rPr/>
        <w:t>blasphemed</w:t>
      </w:r>
      <w:r>
        <w:rPr>
          <w:spacing w:val="-4"/>
        </w:rPr>
        <w:t> </w:t>
      </w:r>
      <w:r>
        <w:rPr/>
        <w:t>the God of heaven because of their pains and their sores.</w:t>
      </w:r>
      <w:r>
        <w:rPr>
          <w:spacing w:val="-1"/>
        </w:rPr>
        <w:t> </w:t>
      </w:r>
      <w:r>
        <w:rPr/>
        <w:t>They still didn’t repent of their </w:t>
      </w:r>
      <w:r>
        <w:rPr>
          <w:spacing w:val="-2"/>
        </w:rPr>
        <w:t>works.</w:t>
      </w:r>
    </w:p>
    <w:p>
      <w:pPr>
        <w:pStyle w:val="BodyText"/>
        <w:spacing w:line="256" w:lineRule="auto" w:before="159"/>
        <w:ind w:left="840" w:right="314"/>
      </w:pPr>
      <w:r>
        <w:rPr>
          <w:b/>
          <w:position w:val="8"/>
          <w:sz w:val="16"/>
        </w:rPr>
        <w:t>12 </w:t>
      </w:r>
      <w:r>
        <w:rPr/>
        <w:t>The sixth poured out his bowl on the great river, the Euphrates. Its water was dried up, that the way might be prepared for the kings that come from the sunrise. </w:t>
      </w:r>
      <w:r>
        <w:rPr>
          <w:b/>
          <w:position w:val="8"/>
          <w:sz w:val="16"/>
        </w:rPr>
        <w:t>13 </w:t>
      </w:r>
      <w:r>
        <w:rPr/>
        <w:t>I saw coming out</w:t>
      </w:r>
      <w:r>
        <w:rPr>
          <w:spacing w:val="-2"/>
        </w:rPr>
        <w:t> </w:t>
      </w:r>
      <w:r>
        <w:rPr/>
        <w:t>of</w:t>
      </w:r>
      <w:r>
        <w:rPr>
          <w:spacing w:val="-3"/>
        </w:rPr>
        <w:t> </w:t>
      </w:r>
      <w:r>
        <w:rPr/>
        <w:t>the</w:t>
      </w:r>
      <w:r>
        <w:rPr>
          <w:spacing w:val="-3"/>
        </w:rPr>
        <w:t> </w:t>
      </w:r>
      <w:r>
        <w:rPr/>
        <w:t>mouth</w:t>
      </w:r>
      <w:r>
        <w:rPr>
          <w:spacing w:val="-2"/>
        </w:rPr>
        <w:t> </w:t>
      </w:r>
      <w:r>
        <w:rPr/>
        <w:t>of</w:t>
      </w:r>
      <w:r>
        <w:rPr>
          <w:spacing w:val="-3"/>
        </w:rPr>
        <w:t> </w:t>
      </w:r>
      <w:r>
        <w:rPr/>
        <w:t>the</w:t>
      </w:r>
      <w:r>
        <w:rPr>
          <w:spacing w:val="-3"/>
        </w:rPr>
        <w:t> </w:t>
      </w:r>
      <w:r>
        <w:rPr/>
        <w:t>dragon,</w:t>
      </w:r>
      <w:r>
        <w:rPr>
          <w:spacing w:val="-2"/>
        </w:rPr>
        <w:t> </w:t>
      </w:r>
      <w:r>
        <w:rPr/>
        <w:t>and</w:t>
      </w:r>
      <w:r>
        <w:rPr>
          <w:spacing w:val="-2"/>
        </w:rPr>
        <w:t> </w:t>
      </w:r>
      <w:r>
        <w:rPr/>
        <w:t>out</w:t>
      </w:r>
      <w:r>
        <w:rPr>
          <w:spacing w:val="-2"/>
        </w:rPr>
        <w:t> </w:t>
      </w:r>
      <w:r>
        <w:rPr/>
        <w:t>of</w:t>
      </w:r>
      <w:r>
        <w:rPr>
          <w:spacing w:val="-3"/>
        </w:rPr>
        <w:t> </w:t>
      </w:r>
      <w:r>
        <w:rPr/>
        <w:t>the</w:t>
      </w:r>
      <w:r>
        <w:rPr>
          <w:spacing w:val="-3"/>
        </w:rPr>
        <w:t> </w:t>
      </w:r>
      <w:r>
        <w:rPr/>
        <w:t>mouth</w:t>
      </w:r>
      <w:r>
        <w:rPr>
          <w:spacing w:val="-2"/>
        </w:rPr>
        <w:t> </w:t>
      </w:r>
      <w:r>
        <w:rPr/>
        <w:t>of</w:t>
      </w:r>
      <w:r>
        <w:rPr>
          <w:spacing w:val="-3"/>
        </w:rPr>
        <w:t> </w:t>
      </w:r>
      <w:r>
        <w:rPr/>
        <w:t>the</w:t>
      </w:r>
      <w:r>
        <w:rPr>
          <w:spacing w:val="-3"/>
        </w:rPr>
        <w:t> </w:t>
      </w:r>
      <w:r>
        <w:rPr/>
        <w:t>beast,</w:t>
      </w:r>
      <w:r>
        <w:rPr>
          <w:spacing w:val="-2"/>
        </w:rPr>
        <w:t> </w:t>
      </w:r>
      <w:r>
        <w:rPr/>
        <w:t>and</w:t>
      </w:r>
      <w:r>
        <w:rPr>
          <w:spacing w:val="-2"/>
        </w:rPr>
        <w:t> </w:t>
      </w:r>
      <w:r>
        <w:rPr/>
        <w:t>out of</w:t>
      </w:r>
      <w:r>
        <w:rPr>
          <w:spacing w:val="-3"/>
        </w:rPr>
        <w:t> </w:t>
      </w:r>
      <w:r>
        <w:rPr/>
        <w:t>the</w:t>
      </w:r>
      <w:r>
        <w:rPr>
          <w:spacing w:val="-3"/>
        </w:rPr>
        <w:t> </w:t>
      </w:r>
      <w:r>
        <w:rPr/>
        <w:t>mouth</w:t>
      </w:r>
      <w:r>
        <w:rPr>
          <w:spacing w:val="-2"/>
        </w:rPr>
        <w:t> </w:t>
      </w:r>
      <w:r>
        <w:rPr/>
        <w:t>of the false prophet, three unclean spirits, something like frogs; </w:t>
      </w:r>
      <w:r>
        <w:rPr>
          <w:b/>
          <w:position w:val="8"/>
          <w:sz w:val="16"/>
        </w:rPr>
        <w:t>14 </w:t>
      </w:r>
      <w:r>
        <w:rPr/>
        <w:t>for they are spirits of demons, performing signs; which go out to the kings of the whole inhabited earth, to gather them together for the war of that great day of God, the</w:t>
      </w:r>
      <w:r>
        <w:rPr>
          <w:spacing w:val="-8"/>
        </w:rPr>
        <w:t> </w:t>
      </w:r>
      <w:r>
        <w:rPr/>
        <w:t>Almighty.</w:t>
      </w:r>
    </w:p>
    <w:p>
      <w:pPr>
        <w:pStyle w:val="BodyText"/>
        <w:spacing w:line="256" w:lineRule="auto" w:before="159"/>
        <w:ind w:left="840" w:right="417"/>
      </w:pPr>
      <w:r>
        <w:rPr>
          <w:b/>
          <w:position w:val="8"/>
          <w:sz w:val="16"/>
        </w:rPr>
        <w:t>15</w:t>
      </w:r>
      <w:r>
        <w:rPr>
          <w:b/>
          <w:spacing w:val="-3"/>
          <w:position w:val="8"/>
          <w:sz w:val="16"/>
        </w:rPr>
        <w:t> </w:t>
      </w:r>
      <w:r>
        <w:rPr/>
        <w:t>“Behold,</w:t>
      </w:r>
      <w:r>
        <w:rPr>
          <w:spacing w:val="-3"/>
        </w:rPr>
        <w:t> </w:t>
      </w:r>
      <w:r>
        <w:rPr/>
        <w:t>I</w:t>
      </w:r>
      <w:r>
        <w:rPr>
          <w:spacing w:val="-4"/>
        </w:rPr>
        <w:t> </w:t>
      </w:r>
      <w:r>
        <w:rPr/>
        <w:t>come</w:t>
      </w:r>
      <w:r>
        <w:rPr>
          <w:spacing w:val="-4"/>
        </w:rPr>
        <w:t> </w:t>
      </w:r>
      <w:r>
        <w:rPr/>
        <w:t>like</w:t>
      </w:r>
      <w:r>
        <w:rPr>
          <w:spacing w:val="-4"/>
        </w:rPr>
        <w:t> </w:t>
      </w:r>
      <w:r>
        <w:rPr/>
        <w:t>a</w:t>
      </w:r>
      <w:r>
        <w:rPr>
          <w:spacing w:val="-2"/>
        </w:rPr>
        <w:t> </w:t>
      </w:r>
      <w:r>
        <w:rPr/>
        <w:t>thief.</w:t>
      </w:r>
      <w:r>
        <w:rPr>
          <w:spacing w:val="-3"/>
        </w:rPr>
        <w:t> </w:t>
      </w:r>
      <w:r>
        <w:rPr/>
        <w:t>Blessed</w:t>
      </w:r>
      <w:r>
        <w:rPr>
          <w:spacing w:val="-3"/>
        </w:rPr>
        <w:t> </w:t>
      </w:r>
      <w:r>
        <w:rPr/>
        <w:t>is</w:t>
      </w:r>
      <w:r>
        <w:rPr>
          <w:spacing w:val="-3"/>
        </w:rPr>
        <w:t> </w:t>
      </w:r>
      <w:r>
        <w:rPr/>
        <w:t>he</w:t>
      </w:r>
      <w:r>
        <w:rPr>
          <w:spacing w:val="-4"/>
        </w:rPr>
        <w:t> </w:t>
      </w:r>
      <w:r>
        <w:rPr/>
        <w:t>who</w:t>
      </w:r>
      <w:r>
        <w:rPr>
          <w:spacing w:val="-1"/>
        </w:rPr>
        <w:t> </w:t>
      </w:r>
      <w:r>
        <w:rPr/>
        <w:t>watches,</w:t>
      </w:r>
      <w:r>
        <w:rPr>
          <w:spacing w:val="-3"/>
        </w:rPr>
        <w:t> </w:t>
      </w:r>
      <w:r>
        <w:rPr/>
        <w:t>and</w:t>
      </w:r>
      <w:r>
        <w:rPr>
          <w:spacing w:val="-1"/>
        </w:rPr>
        <w:t> </w:t>
      </w:r>
      <w:r>
        <w:rPr/>
        <w:t>keeps</w:t>
      </w:r>
      <w:r>
        <w:rPr>
          <w:spacing w:val="-3"/>
        </w:rPr>
        <w:t> </w:t>
      </w:r>
      <w:r>
        <w:rPr/>
        <w:t>his</w:t>
      </w:r>
      <w:r>
        <w:rPr>
          <w:spacing w:val="-3"/>
        </w:rPr>
        <w:t> </w:t>
      </w:r>
      <w:r>
        <w:rPr/>
        <w:t>clothes,</w:t>
      </w:r>
      <w:r>
        <w:rPr>
          <w:spacing w:val="-3"/>
        </w:rPr>
        <w:t> </w:t>
      </w:r>
      <w:r>
        <w:rPr/>
        <w:t>so</w:t>
      </w:r>
      <w:r>
        <w:rPr>
          <w:spacing w:val="-3"/>
        </w:rPr>
        <w:t> </w:t>
      </w:r>
      <w:r>
        <w:rPr/>
        <w:t>that he doesn’t walk naked, and they see his shame.” </w:t>
      </w:r>
      <w:r>
        <w:rPr>
          <w:b/>
          <w:position w:val="8"/>
          <w:sz w:val="16"/>
        </w:rPr>
        <w:t>16 </w:t>
      </w:r>
      <w:r>
        <w:rPr/>
        <w:t>He gathered them together into the place which is called in Hebrew, “Megiddo”.</w:t>
      </w:r>
    </w:p>
    <w:p>
      <w:pPr>
        <w:pStyle w:val="BodyText"/>
        <w:spacing w:line="256" w:lineRule="auto" w:before="157"/>
        <w:ind w:left="839" w:right="349"/>
      </w:pPr>
      <w:r>
        <w:rPr>
          <w:b/>
          <w:position w:val="8"/>
          <w:sz w:val="16"/>
        </w:rPr>
        <w:t>17 </w:t>
      </w:r>
      <w:r>
        <w:rPr/>
        <w:t>The seventh poured out his bowl into the air.</w:t>
      </w:r>
      <w:r>
        <w:rPr>
          <w:spacing w:val="-9"/>
        </w:rPr>
        <w:t> </w:t>
      </w:r>
      <w:r>
        <w:rPr/>
        <w:t>A</w:t>
      </w:r>
      <w:r>
        <w:rPr>
          <w:spacing w:val="-7"/>
        </w:rPr>
        <w:t> </w:t>
      </w:r>
      <w:r>
        <w:rPr/>
        <w:t>loud voice came out of the temple of heaven, from the throne, saying, “It is done!” </w:t>
      </w:r>
      <w:r>
        <w:rPr>
          <w:b/>
          <w:position w:val="8"/>
          <w:sz w:val="16"/>
        </w:rPr>
        <w:t>18 </w:t>
      </w:r>
      <w:r>
        <w:rPr/>
        <w:t>There were lightnings, sounds, and thunders; and there was a great earthquake, such as has not happened since there were men on the earth, so great an earthquake, and so mighty. </w:t>
      </w:r>
      <w:r>
        <w:rPr>
          <w:b/>
          <w:position w:val="8"/>
          <w:sz w:val="16"/>
        </w:rPr>
        <w:t>19 </w:t>
      </w:r>
      <w:r>
        <w:rPr/>
        <w:t>The great city was divided into three parts, and the cities of the nations fell. Babylon the great was remembered in the</w:t>
      </w:r>
      <w:r>
        <w:rPr>
          <w:spacing w:val="-3"/>
        </w:rPr>
        <w:t> </w:t>
      </w:r>
      <w:r>
        <w:rPr/>
        <w:t>sight</w:t>
      </w:r>
      <w:r>
        <w:rPr>
          <w:spacing w:val="-2"/>
        </w:rPr>
        <w:t> </w:t>
      </w:r>
      <w:r>
        <w:rPr/>
        <w:t>of</w:t>
      </w:r>
      <w:r>
        <w:rPr>
          <w:spacing w:val="-3"/>
        </w:rPr>
        <w:t> </w:t>
      </w:r>
      <w:r>
        <w:rPr/>
        <w:t>God,</w:t>
      </w:r>
      <w:r>
        <w:rPr>
          <w:spacing w:val="-2"/>
        </w:rPr>
        <w:t> </w:t>
      </w:r>
      <w:r>
        <w:rPr/>
        <w:t>to</w:t>
      </w:r>
      <w:r>
        <w:rPr>
          <w:spacing w:val="-2"/>
        </w:rPr>
        <w:t> </w:t>
      </w:r>
      <w:r>
        <w:rPr/>
        <w:t>give</w:t>
      </w:r>
      <w:r>
        <w:rPr>
          <w:spacing w:val="-3"/>
        </w:rPr>
        <w:t> </w:t>
      </w:r>
      <w:r>
        <w:rPr/>
        <w:t>to</w:t>
      </w:r>
      <w:r>
        <w:rPr>
          <w:spacing w:val="-2"/>
        </w:rPr>
        <w:t> </w:t>
      </w:r>
      <w:r>
        <w:rPr/>
        <w:t>her</w:t>
      </w:r>
      <w:r>
        <w:rPr>
          <w:spacing w:val="-3"/>
        </w:rPr>
        <w:t> </w:t>
      </w:r>
      <w:r>
        <w:rPr/>
        <w:t>the</w:t>
      </w:r>
      <w:r>
        <w:rPr>
          <w:spacing w:val="-3"/>
        </w:rPr>
        <w:t> </w:t>
      </w:r>
      <w:r>
        <w:rPr/>
        <w:t>cup</w:t>
      </w:r>
      <w:r>
        <w:rPr>
          <w:spacing w:val="-2"/>
        </w:rPr>
        <w:t> </w:t>
      </w:r>
      <w:r>
        <w:rPr/>
        <w:t>of</w:t>
      </w:r>
      <w:r>
        <w:rPr>
          <w:spacing w:val="-3"/>
        </w:rPr>
        <w:t> </w:t>
      </w:r>
      <w:r>
        <w:rPr/>
        <w:t>the</w:t>
      </w:r>
      <w:r>
        <w:rPr>
          <w:spacing w:val="-3"/>
        </w:rPr>
        <w:t> </w:t>
      </w:r>
      <w:r>
        <w:rPr/>
        <w:t>wine</w:t>
      </w:r>
      <w:r>
        <w:rPr>
          <w:spacing w:val="-1"/>
        </w:rPr>
        <w:t> </w:t>
      </w:r>
      <w:r>
        <w:rPr/>
        <w:t>of</w:t>
      </w:r>
      <w:r>
        <w:rPr>
          <w:spacing w:val="-3"/>
        </w:rPr>
        <w:t> </w:t>
      </w:r>
      <w:r>
        <w:rPr/>
        <w:t>the</w:t>
      </w:r>
      <w:r>
        <w:rPr>
          <w:spacing w:val="-3"/>
        </w:rPr>
        <w:t> </w:t>
      </w:r>
      <w:r>
        <w:rPr/>
        <w:t>fierceness</w:t>
      </w:r>
      <w:r>
        <w:rPr>
          <w:spacing w:val="-2"/>
        </w:rPr>
        <w:t> </w:t>
      </w:r>
      <w:r>
        <w:rPr/>
        <w:t>of</w:t>
      </w:r>
      <w:r>
        <w:rPr>
          <w:spacing w:val="-3"/>
        </w:rPr>
        <w:t> </w:t>
      </w:r>
      <w:r>
        <w:rPr/>
        <w:t>his</w:t>
      </w:r>
      <w:r>
        <w:rPr>
          <w:spacing w:val="-2"/>
        </w:rPr>
        <w:t> </w:t>
      </w:r>
      <w:r>
        <w:rPr/>
        <w:t>wrath.</w:t>
      </w:r>
      <w:r>
        <w:rPr>
          <w:spacing w:val="-2"/>
        </w:rPr>
        <w:t> </w:t>
      </w:r>
      <w:r>
        <w:rPr>
          <w:b/>
          <w:position w:val="8"/>
          <w:sz w:val="16"/>
        </w:rPr>
        <w:t>20 </w:t>
      </w:r>
      <w:r>
        <w:rPr/>
        <w:t>Every island</w:t>
      </w:r>
      <w:r>
        <w:rPr>
          <w:spacing w:val="-2"/>
        </w:rPr>
        <w:t> </w:t>
      </w:r>
      <w:r>
        <w:rPr/>
        <w:t>fled</w:t>
      </w:r>
      <w:r>
        <w:rPr>
          <w:spacing w:val="-2"/>
        </w:rPr>
        <w:t> </w:t>
      </w:r>
      <w:r>
        <w:rPr/>
        <w:t>away,</w:t>
      </w:r>
      <w:r>
        <w:rPr>
          <w:spacing w:val="-2"/>
        </w:rPr>
        <w:t> </w:t>
      </w:r>
      <w:r>
        <w:rPr/>
        <w:t>and</w:t>
      </w:r>
      <w:r>
        <w:rPr>
          <w:spacing w:val="-2"/>
        </w:rPr>
        <w:t> </w:t>
      </w:r>
      <w:r>
        <w:rPr/>
        <w:t>the</w:t>
      </w:r>
      <w:r>
        <w:rPr>
          <w:spacing w:val="-1"/>
        </w:rPr>
        <w:t> </w:t>
      </w:r>
      <w:r>
        <w:rPr/>
        <w:t>mountains</w:t>
      </w:r>
      <w:r>
        <w:rPr>
          <w:spacing w:val="-2"/>
        </w:rPr>
        <w:t> </w:t>
      </w:r>
      <w:r>
        <w:rPr/>
        <w:t>were</w:t>
      </w:r>
      <w:r>
        <w:rPr>
          <w:spacing w:val="-3"/>
        </w:rPr>
        <w:t> </w:t>
      </w:r>
      <w:r>
        <w:rPr/>
        <w:t>not</w:t>
      </w:r>
      <w:r>
        <w:rPr>
          <w:spacing w:val="-2"/>
        </w:rPr>
        <w:t> </w:t>
      </w:r>
      <w:r>
        <w:rPr/>
        <w:t>found.</w:t>
      </w:r>
      <w:r>
        <w:rPr>
          <w:spacing w:val="-3"/>
        </w:rPr>
        <w:t> </w:t>
      </w:r>
      <w:r>
        <w:rPr>
          <w:b/>
          <w:position w:val="8"/>
          <w:sz w:val="16"/>
        </w:rPr>
        <w:t>21</w:t>
      </w:r>
      <w:r>
        <w:rPr>
          <w:b/>
          <w:spacing w:val="-2"/>
          <w:position w:val="8"/>
          <w:sz w:val="16"/>
        </w:rPr>
        <w:t> </w:t>
      </w:r>
      <w:r>
        <w:rPr/>
        <w:t>Great</w:t>
      </w:r>
      <w:r>
        <w:rPr>
          <w:spacing w:val="-2"/>
        </w:rPr>
        <w:t> </w:t>
      </w:r>
      <w:r>
        <w:rPr/>
        <w:t>hailstones,</w:t>
      </w:r>
      <w:r>
        <w:rPr>
          <w:spacing w:val="-2"/>
        </w:rPr>
        <w:t> </w:t>
      </w:r>
      <w:r>
        <w:rPr/>
        <w:t>about</w:t>
      </w:r>
      <w:r>
        <w:rPr>
          <w:spacing w:val="-2"/>
        </w:rPr>
        <w:t> </w:t>
      </w:r>
      <w:r>
        <w:rPr/>
        <w:t>the</w:t>
      </w:r>
      <w:r>
        <w:rPr>
          <w:spacing w:val="-3"/>
        </w:rPr>
        <w:t> </w:t>
      </w:r>
      <w:r>
        <w:rPr/>
        <w:t>weight of a talent, came down out of the sky on people. People blasphemed God because of the plague of the hail, for this plague is exceedingly severe.</w:t>
      </w:r>
    </w:p>
    <w:p>
      <w:pPr>
        <w:spacing w:after="0" w:line="256" w:lineRule="auto"/>
        <w:sectPr>
          <w:pgSz w:w="12240" w:h="15840"/>
          <w:pgMar w:header="0" w:footer="523" w:top="1360" w:bottom="720" w:left="1320" w:right="1160"/>
        </w:sectPr>
      </w:pPr>
    </w:p>
    <w:p>
      <w:pPr>
        <w:pStyle w:val="BodyText"/>
        <w:spacing w:line="259" w:lineRule="auto" w:before="77"/>
        <w:ind w:right="323"/>
      </w:pPr>
      <w:r>
        <w:rPr>
          <w:b/>
        </w:rPr>
        <w:t>Revelation</w:t>
      </w:r>
      <w:r>
        <w:rPr>
          <w:b/>
          <w:spacing w:val="-3"/>
        </w:rPr>
        <w:t> </w:t>
      </w:r>
      <w:r>
        <w:rPr>
          <w:b/>
        </w:rPr>
        <w:t>16:1-11</w:t>
      </w:r>
      <w:r>
        <w:rPr>
          <w:b/>
          <w:spacing w:val="-3"/>
        </w:rPr>
        <w:t> </w:t>
      </w:r>
      <w:r>
        <w:rPr/>
        <w:t>Refer</w:t>
      </w:r>
      <w:r>
        <w:rPr>
          <w:spacing w:val="-4"/>
        </w:rPr>
        <w:t> </w:t>
      </w:r>
      <w:r>
        <w:rPr/>
        <w:t>to</w:t>
      </w:r>
      <w:r>
        <w:rPr>
          <w:spacing w:val="-3"/>
        </w:rPr>
        <w:t> </w:t>
      </w:r>
      <w:r>
        <w:rPr/>
        <w:t>the</w:t>
      </w:r>
      <w:r>
        <w:rPr>
          <w:spacing w:val="-4"/>
        </w:rPr>
        <w:t> </w:t>
      </w:r>
      <w:r>
        <w:rPr/>
        <w:t>first</w:t>
      </w:r>
      <w:r>
        <w:rPr>
          <w:spacing w:val="-3"/>
        </w:rPr>
        <w:t> </w:t>
      </w:r>
      <w:r>
        <w:rPr/>
        <w:t>five</w:t>
      </w:r>
      <w:r>
        <w:rPr>
          <w:spacing w:val="-4"/>
        </w:rPr>
        <w:t> </w:t>
      </w:r>
      <w:r>
        <w:rPr/>
        <w:t>“bowls</w:t>
      </w:r>
      <w:r>
        <w:rPr>
          <w:spacing w:val="-1"/>
        </w:rPr>
        <w:t> </w:t>
      </w:r>
      <w:r>
        <w:rPr/>
        <w:t>of</w:t>
      </w:r>
      <w:r>
        <w:rPr>
          <w:spacing w:val="-4"/>
        </w:rPr>
        <w:t> </w:t>
      </w:r>
      <w:r>
        <w:rPr/>
        <w:t>the</w:t>
      </w:r>
      <w:r>
        <w:rPr>
          <w:spacing w:val="-4"/>
        </w:rPr>
        <w:t> </w:t>
      </w:r>
      <w:r>
        <w:rPr/>
        <w:t>anger</w:t>
      </w:r>
      <w:r>
        <w:rPr>
          <w:spacing w:val="-4"/>
        </w:rPr>
        <w:t> </w:t>
      </w:r>
      <w:r>
        <w:rPr/>
        <w:t>of</w:t>
      </w:r>
      <w:r>
        <w:rPr>
          <w:spacing w:val="-4"/>
        </w:rPr>
        <w:t> </w:t>
      </w:r>
      <w:r>
        <w:rPr/>
        <w:t>God.”</w:t>
      </w:r>
      <w:r>
        <w:rPr>
          <w:spacing w:val="-4"/>
        </w:rPr>
        <w:t> </w:t>
      </w:r>
      <w:r>
        <w:rPr/>
        <w:t>The</w:t>
      </w:r>
      <w:r>
        <w:rPr>
          <w:spacing w:val="-4"/>
        </w:rPr>
        <w:t> </w:t>
      </w:r>
      <w:r>
        <w:rPr/>
        <w:t>time</w:t>
      </w:r>
      <w:r>
        <w:rPr>
          <w:spacing w:val="-4"/>
        </w:rPr>
        <w:t> </w:t>
      </w:r>
      <w:r>
        <w:rPr/>
        <w:t>frame</w:t>
      </w:r>
      <w:r>
        <w:rPr>
          <w:spacing w:val="-2"/>
        </w:rPr>
        <w:t> </w:t>
      </w:r>
      <w:r>
        <w:rPr/>
        <w:t>for</w:t>
      </w:r>
      <w:r>
        <w:rPr>
          <w:spacing w:val="-4"/>
        </w:rPr>
        <w:t> </w:t>
      </w:r>
      <w:r>
        <w:rPr/>
        <w:t>this</w:t>
      </w:r>
      <w:r>
        <w:rPr>
          <w:spacing w:val="-3"/>
        </w:rPr>
        <w:t> </w:t>
      </w:r>
      <w:r>
        <w:rPr/>
        <w:t>is the 45 day period – Because the “two witnesses” are joined in heaven (Revelation 15:2) and Revelation</w:t>
      </w:r>
      <w:r>
        <w:rPr>
          <w:spacing w:val="-2"/>
        </w:rPr>
        <w:t> </w:t>
      </w:r>
      <w:r>
        <w:rPr/>
        <w:t>16:12</w:t>
      </w:r>
      <w:r>
        <w:rPr>
          <w:spacing w:val="-2"/>
        </w:rPr>
        <w:t> </w:t>
      </w:r>
      <w:r>
        <w:rPr/>
        <w:t>seems</w:t>
      </w:r>
      <w:r>
        <w:rPr>
          <w:spacing w:val="-2"/>
        </w:rPr>
        <w:t> </w:t>
      </w:r>
      <w:r>
        <w:rPr/>
        <w:t>to</w:t>
      </w:r>
      <w:r>
        <w:rPr>
          <w:spacing w:val="-2"/>
        </w:rPr>
        <w:t> </w:t>
      </w:r>
      <w:r>
        <w:rPr/>
        <w:t>explain</w:t>
      </w:r>
      <w:r>
        <w:rPr>
          <w:spacing w:val="-2"/>
        </w:rPr>
        <w:t> </w:t>
      </w:r>
      <w:r>
        <w:rPr/>
        <w:t>events</w:t>
      </w:r>
      <w:r>
        <w:rPr>
          <w:spacing w:val="-2"/>
        </w:rPr>
        <w:t> </w:t>
      </w:r>
      <w:r>
        <w:rPr/>
        <w:t>just</w:t>
      </w:r>
      <w:r>
        <w:rPr>
          <w:spacing w:val="-2"/>
        </w:rPr>
        <w:t> </w:t>
      </w:r>
      <w:r>
        <w:rPr/>
        <w:t>before</w:t>
      </w:r>
      <w:r>
        <w:rPr>
          <w:spacing w:val="-3"/>
        </w:rPr>
        <w:t> </w:t>
      </w:r>
      <w:r>
        <w:rPr>
          <w:color w:val="0D5FAD"/>
          <w:u w:val="single" w:color="0D5FAD"/>
        </w:rPr>
        <w:t>Michael</w:t>
      </w:r>
      <w:r>
        <w:rPr>
          <w:color w:val="0D5FAD"/>
          <w:spacing w:val="-1"/>
          <w:u w:val="none"/>
        </w:rPr>
        <w:t> </w:t>
      </w:r>
      <w:r>
        <w:rPr>
          <w:u w:val="none"/>
        </w:rPr>
        <w:t>stands</w:t>
      </w:r>
      <w:r>
        <w:rPr>
          <w:spacing w:val="-2"/>
          <w:u w:val="none"/>
        </w:rPr>
        <w:t> </w:t>
      </w:r>
      <w:r>
        <w:rPr>
          <w:u w:val="none"/>
        </w:rPr>
        <w:t>up</w:t>
      </w:r>
      <w:r>
        <w:rPr>
          <w:spacing w:val="-2"/>
          <w:u w:val="none"/>
        </w:rPr>
        <w:t> </w:t>
      </w:r>
      <w:r>
        <w:rPr>
          <w:u w:val="none"/>
        </w:rPr>
        <w:t>in</w:t>
      </w:r>
      <w:r>
        <w:rPr>
          <w:spacing w:val="-2"/>
          <w:u w:val="none"/>
        </w:rPr>
        <w:t> </w:t>
      </w:r>
      <w:r>
        <w:rPr>
          <w:u w:val="none"/>
        </w:rPr>
        <w:t>judicial</w:t>
      </w:r>
      <w:r>
        <w:rPr>
          <w:spacing w:val="-2"/>
          <w:u w:val="none"/>
        </w:rPr>
        <w:t> </w:t>
      </w:r>
      <w:r>
        <w:rPr>
          <w:u w:val="none"/>
        </w:rPr>
        <w:t>power.</w:t>
      </w:r>
      <w:r>
        <w:rPr>
          <w:spacing w:val="-2"/>
          <w:u w:val="none"/>
        </w:rPr>
        <w:t> </w:t>
      </w:r>
      <w:r>
        <w:rPr>
          <w:u w:val="none"/>
        </w:rPr>
        <w:t>Just</w:t>
      </w:r>
      <w:r>
        <w:rPr>
          <w:spacing w:val="-2"/>
          <w:u w:val="none"/>
        </w:rPr>
        <w:t> </w:t>
      </w:r>
      <w:r>
        <w:rPr>
          <w:u w:val="none"/>
        </w:rPr>
        <w:t>as Moses performed miracles similar to these, most of these can be literal. The “great crowd” will be protected. Notice how many do not repent although they see miracles – It is like Pharaoh in Moses day. It would be the unrepentant who would gather together to fight Michael in “the war of the great day of God the</w:t>
      </w:r>
      <w:r>
        <w:rPr>
          <w:spacing w:val="-7"/>
          <w:u w:val="none"/>
        </w:rPr>
        <w:t> </w:t>
      </w:r>
      <w:r>
        <w:rPr>
          <w:u w:val="none"/>
        </w:rPr>
        <w:t>Almighty”- see comments for Revelation 16:14b; 16:16.</w:t>
      </w:r>
    </w:p>
    <w:p>
      <w:pPr>
        <w:pStyle w:val="BodyText"/>
        <w:spacing w:line="259" w:lineRule="auto" w:before="158"/>
        <w:ind w:left="119" w:right="388"/>
        <w:jc w:val="both"/>
      </w:pPr>
      <w:r>
        <w:rPr>
          <w:b/>
        </w:rPr>
        <w:t>Revelation</w:t>
      </w:r>
      <w:r>
        <w:rPr>
          <w:b/>
          <w:spacing w:val="-2"/>
        </w:rPr>
        <w:t> </w:t>
      </w:r>
      <w:r>
        <w:rPr>
          <w:b/>
        </w:rPr>
        <w:t>16:10</w:t>
      </w:r>
      <w:r>
        <w:rPr>
          <w:b/>
          <w:spacing w:val="-2"/>
        </w:rPr>
        <w:t> </w:t>
      </w:r>
      <w:r>
        <w:rPr/>
        <w:t>“And</w:t>
      </w:r>
      <w:r>
        <w:rPr>
          <w:spacing w:val="-2"/>
        </w:rPr>
        <w:t> </w:t>
      </w:r>
      <w:r>
        <w:rPr/>
        <w:t>the</w:t>
      </w:r>
      <w:r>
        <w:rPr>
          <w:spacing w:val="-3"/>
        </w:rPr>
        <w:t> </w:t>
      </w:r>
      <w:r>
        <w:rPr/>
        <w:t>fifth</w:t>
      </w:r>
      <w:r>
        <w:rPr>
          <w:spacing w:val="-2"/>
        </w:rPr>
        <w:t> </w:t>
      </w:r>
      <w:r>
        <w:rPr/>
        <w:t>one</w:t>
      </w:r>
      <w:r>
        <w:rPr>
          <w:spacing w:val="-3"/>
        </w:rPr>
        <w:t> </w:t>
      </w:r>
      <w:r>
        <w:rPr/>
        <w:t>poured</w:t>
      </w:r>
      <w:r>
        <w:rPr>
          <w:spacing w:val="-2"/>
        </w:rPr>
        <w:t> </w:t>
      </w:r>
      <w:r>
        <w:rPr/>
        <w:t>out</w:t>
      </w:r>
      <w:r>
        <w:rPr>
          <w:spacing w:val="-2"/>
        </w:rPr>
        <w:t> </w:t>
      </w:r>
      <w:r>
        <w:rPr/>
        <w:t>his</w:t>
      </w:r>
      <w:r>
        <w:rPr>
          <w:spacing w:val="-2"/>
        </w:rPr>
        <w:t> </w:t>
      </w:r>
      <w:r>
        <w:rPr/>
        <w:t>bowl</w:t>
      </w:r>
      <w:r>
        <w:rPr>
          <w:spacing w:val="-2"/>
        </w:rPr>
        <w:t> </w:t>
      </w:r>
      <w:r>
        <w:rPr/>
        <w:t>upon</w:t>
      </w:r>
      <w:r>
        <w:rPr>
          <w:spacing w:val="-2"/>
        </w:rPr>
        <w:t> </w:t>
      </w:r>
      <w:r>
        <w:rPr/>
        <w:t>the</w:t>
      </w:r>
      <w:r>
        <w:rPr>
          <w:spacing w:val="-3"/>
        </w:rPr>
        <w:t> </w:t>
      </w:r>
      <w:r>
        <w:rPr/>
        <w:t>throne</w:t>
      </w:r>
      <w:r>
        <w:rPr>
          <w:spacing w:val="-3"/>
        </w:rPr>
        <w:t> </w:t>
      </w:r>
      <w:r>
        <w:rPr/>
        <w:t>of</w:t>
      </w:r>
      <w:r>
        <w:rPr>
          <w:spacing w:val="-3"/>
        </w:rPr>
        <w:t> </w:t>
      </w:r>
      <w:r>
        <w:rPr/>
        <w:t>the</w:t>
      </w:r>
      <w:r>
        <w:rPr>
          <w:spacing w:val="-3"/>
        </w:rPr>
        <w:t> </w:t>
      </w:r>
      <w:r>
        <w:rPr/>
        <w:t>wild</w:t>
      </w:r>
      <w:r>
        <w:rPr>
          <w:spacing w:val="-2"/>
        </w:rPr>
        <w:t> </w:t>
      </w:r>
      <w:r>
        <w:rPr/>
        <w:t>beast.</w:t>
      </w:r>
      <w:r>
        <w:rPr>
          <w:spacing w:val="-15"/>
        </w:rPr>
        <w:t> </w:t>
      </w:r>
      <w:r>
        <w:rPr/>
        <w:t>And its kingdom became darkened, and they began to gnaw their tongues for [their] pain.”</w:t>
      </w:r>
      <w:r>
        <w:rPr>
          <w:spacing w:val="-3"/>
        </w:rPr>
        <w:t> </w:t>
      </w:r>
      <w:r>
        <w:rPr/>
        <w:t>This term “darkened”</w:t>
      </w:r>
      <w:r>
        <w:rPr>
          <w:spacing w:val="-10"/>
        </w:rPr>
        <w:t> </w:t>
      </w:r>
      <w:r>
        <w:rPr/>
        <w:t>is</w:t>
      </w:r>
      <w:r>
        <w:rPr>
          <w:spacing w:val="-9"/>
        </w:rPr>
        <w:t> </w:t>
      </w:r>
      <w:r>
        <w:rPr/>
        <w:t>defined</w:t>
      </w:r>
      <w:r>
        <w:rPr>
          <w:spacing w:val="-9"/>
        </w:rPr>
        <w:t> </w:t>
      </w:r>
      <w:r>
        <w:rPr/>
        <w:t>by</w:t>
      </w:r>
      <w:r>
        <w:rPr>
          <w:spacing w:val="-7"/>
        </w:rPr>
        <w:t> </w:t>
      </w:r>
      <w:r>
        <w:rPr>
          <w:i/>
        </w:rPr>
        <w:t>Vine’s</w:t>
      </w:r>
      <w:r>
        <w:rPr>
          <w:i/>
          <w:spacing w:val="-9"/>
        </w:rPr>
        <w:t> </w:t>
      </w:r>
      <w:r>
        <w:rPr>
          <w:i/>
        </w:rPr>
        <w:t>Expository</w:t>
      </w:r>
      <w:r>
        <w:rPr>
          <w:i/>
          <w:spacing w:val="-10"/>
        </w:rPr>
        <w:t> </w:t>
      </w:r>
      <w:r>
        <w:rPr>
          <w:i/>
        </w:rPr>
        <w:t>Dictionary</w:t>
      </w:r>
      <w:r>
        <w:rPr>
          <w:i/>
          <w:spacing w:val="-10"/>
        </w:rPr>
        <w:t> </w:t>
      </w:r>
      <w:r>
        <w:rPr>
          <w:i/>
        </w:rPr>
        <w:t>of</w:t>
      </w:r>
      <w:r>
        <w:rPr>
          <w:i/>
          <w:spacing w:val="-9"/>
        </w:rPr>
        <w:t> </w:t>
      </w:r>
      <w:r>
        <w:rPr>
          <w:i/>
        </w:rPr>
        <w:t>Biblical</w:t>
      </w:r>
      <w:r>
        <w:rPr>
          <w:i/>
          <w:spacing w:val="-9"/>
        </w:rPr>
        <w:t> </w:t>
      </w:r>
      <w:r>
        <w:rPr>
          <w:i/>
        </w:rPr>
        <w:t>Words</w:t>
      </w:r>
      <w:r>
        <w:rPr>
          <w:i/>
          <w:spacing w:val="-9"/>
        </w:rPr>
        <w:t> </w:t>
      </w:r>
      <w:r>
        <w:rPr/>
        <w:t>(1984)</w:t>
      </w:r>
      <w:r>
        <w:rPr>
          <w:spacing w:val="-10"/>
        </w:rPr>
        <w:t> </w:t>
      </w:r>
      <w:r>
        <w:rPr/>
        <w:t>page</w:t>
      </w:r>
      <w:r>
        <w:rPr>
          <w:spacing w:val="-10"/>
        </w:rPr>
        <w:t> </w:t>
      </w:r>
      <w:r>
        <w:rPr/>
        <w:t>145</w:t>
      </w:r>
      <w:r>
        <w:rPr>
          <w:spacing w:val="-7"/>
        </w:rPr>
        <w:t> </w:t>
      </w:r>
      <w:r>
        <w:rPr/>
        <w:t>as:</w:t>
      </w:r>
      <w:r>
        <w:rPr>
          <w:spacing w:val="-9"/>
        </w:rPr>
        <w:t> </w:t>
      </w:r>
      <w:r>
        <w:rPr/>
        <w:t>“to darken,” is used (a) of the heavenly bodies, Revelation 9:2; 16:10″. This is most likely literal.</w:t>
      </w:r>
    </w:p>
    <w:p>
      <w:pPr>
        <w:pStyle w:val="BodyText"/>
        <w:spacing w:line="259" w:lineRule="auto" w:before="159"/>
        <w:ind w:right="305"/>
      </w:pPr>
      <w:r>
        <w:rPr>
          <w:b/>
        </w:rPr>
        <w:t>Revelation</w:t>
      </w:r>
      <w:r>
        <w:rPr>
          <w:b/>
          <w:spacing w:val="-3"/>
        </w:rPr>
        <w:t> </w:t>
      </w:r>
      <w:r>
        <w:rPr>
          <w:b/>
        </w:rPr>
        <w:t>16:12</w:t>
      </w:r>
      <w:r>
        <w:rPr>
          <w:b/>
          <w:spacing w:val="-3"/>
        </w:rPr>
        <w:t> </w:t>
      </w:r>
      <w:r>
        <w:rPr/>
        <w:t>“And</w:t>
      </w:r>
      <w:r>
        <w:rPr>
          <w:spacing w:val="-3"/>
        </w:rPr>
        <w:t> </w:t>
      </w:r>
      <w:r>
        <w:rPr/>
        <w:t>the</w:t>
      </w:r>
      <w:r>
        <w:rPr>
          <w:spacing w:val="-4"/>
        </w:rPr>
        <w:t> </w:t>
      </w:r>
      <w:r>
        <w:rPr/>
        <w:t>sixth</w:t>
      </w:r>
      <w:r>
        <w:rPr>
          <w:spacing w:val="-3"/>
        </w:rPr>
        <w:t> </w:t>
      </w:r>
      <w:r>
        <w:rPr/>
        <w:t>one</w:t>
      </w:r>
      <w:r>
        <w:rPr>
          <w:spacing w:val="-4"/>
        </w:rPr>
        <w:t> </w:t>
      </w:r>
      <w:r>
        <w:rPr/>
        <w:t>poured</w:t>
      </w:r>
      <w:r>
        <w:rPr>
          <w:spacing w:val="-3"/>
        </w:rPr>
        <w:t> </w:t>
      </w:r>
      <w:r>
        <w:rPr/>
        <w:t>out</w:t>
      </w:r>
      <w:r>
        <w:rPr>
          <w:spacing w:val="-3"/>
        </w:rPr>
        <w:t> </w:t>
      </w:r>
      <w:r>
        <w:rPr/>
        <w:t>his</w:t>
      </w:r>
      <w:r>
        <w:rPr>
          <w:spacing w:val="-3"/>
        </w:rPr>
        <w:t> </w:t>
      </w:r>
      <w:r>
        <w:rPr/>
        <w:t>bowl</w:t>
      </w:r>
      <w:r>
        <w:rPr>
          <w:spacing w:val="-3"/>
        </w:rPr>
        <w:t> </w:t>
      </w:r>
      <w:r>
        <w:rPr/>
        <w:t>upon</w:t>
      </w:r>
      <w:r>
        <w:rPr>
          <w:spacing w:val="-3"/>
        </w:rPr>
        <w:t> </w:t>
      </w:r>
      <w:r>
        <w:rPr/>
        <w:t>the</w:t>
      </w:r>
      <w:r>
        <w:rPr>
          <w:spacing w:val="-4"/>
        </w:rPr>
        <w:t> </w:t>
      </w:r>
      <w:r>
        <w:rPr/>
        <w:t>great</w:t>
      </w:r>
      <w:r>
        <w:rPr>
          <w:spacing w:val="-3"/>
        </w:rPr>
        <w:t> </w:t>
      </w:r>
      <w:r>
        <w:rPr/>
        <w:t>river</w:t>
      </w:r>
      <w:r>
        <w:rPr>
          <w:spacing w:val="-4"/>
        </w:rPr>
        <w:t> </w:t>
      </w:r>
      <w:r>
        <w:rPr/>
        <w:t>Euphrates,</w:t>
      </w:r>
      <w:r>
        <w:rPr>
          <w:spacing w:val="-3"/>
        </w:rPr>
        <w:t> </w:t>
      </w:r>
      <w:r>
        <w:rPr/>
        <w:t>and</w:t>
      </w:r>
      <w:r>
        <w:rPr>
          <w:spacing w:val="-3"/>
        </w:rPr>
        <w:t> </w:t>
      </w:r>
      <w:r>
        <w:rPr/>
        <w:t>its water was dried up, that the way might be prepared for the kings from the rising of the sun.” // “the kings from the rising of the sun” would denote those new kings with Jesus. We also see Babylon’s water dried up – her defenses are gone. In this case, it seems that Babylon’s organization is destroyed by man because God put it into their hearts.</w:t>
      </w:r>
    </w:p>
    <w:p>
      <w:pPr>
        <w:pStyle w:val="BodyText"/>
        <w:spacing w:line="259" w:lineRule="auto" w:before="158"/>
        <w:ind w:right="417"/>
      </w:pPr>
      <w:r>
        <w:rPr>
          <w:b/>
        </w:rPr>
        <w:t>Revelation</w:t>
      </w:r>
      <w:r>
        <w:rPr>
          <w:b/>
          <w:spacing w:val="-4"/>
        </w:rPr>
        <w:t> </w:t>
      </w:r>
      <w:r>
        <w:rPr>
          <w:b/>
        </w:rPr>
        <w:t>16:13-16</w:t>
      </w:r>
      <w:r>
        <w:rPr>
          <w:b/>
          <w:spacing w:val="-9"/>
        </w:rPr>
        <w:t> </w:t>
      </w:r>
      <w:r>
        <w:rPr/>
        <w:t>This</w:t>
      </w:r>
      <w:r>
        <w:rPr>
          <w:spacing w:val="-4"/>
        </w:rPr>
        <w:t> </w:t>
      </w:r>
      <w:r>
        <w:rPr/>
        <w:t>“Har-Magedon”</w:t>
      </w:r>
      <w:r>
        <w:rPr>
          <w:spacing w:val="-5"/>
        </w:rPr>
        <w:t> </w:t>
      </w:r>
      <w:r>
        <w:rPr/>
        <w:t>is</w:t>
      </w:r>
      <w:r>
        <w:rPr>
          <w:spacing w:val="-4"/>
        </w:rPr>
        <w:t> </w:t>
      </w:r>
      <w:r>
        <w:rPr/>
        <w:t>a</w:t>
      </w:r>
      <w:r>
        <w:rPr>
          <w:spacing w:val="-5"/>
        </w:rPr>
        <w:t> </w:t>
      </w:r>
      <w:r>
        <w:rPr/>
        <w:t>literal</w:t>
      </w:r>
      <w:r>
        <w:rPr>
          <w:spacing w:val="-4"/>
        </w:rPr>
        <w:t> </w:t>
      </w:r>
      <w:r>
        <w:rPr/>
        <w:t>and</w:t>
      </w:r>
      <w:r>
        <w:rPr>
          <w:spacing w:val="-2"/>
        </w:rPr>
        <w:t> </w:t>
      </w:r>
      <w:r>
        <w:rPr/>
        <w:t>righteous</w:t>
      </w:r>
      <w:r>
        <w:rPr>
          <w:spacing w:val="-4"/>
        </w:rPr>
        <w:t> </w:t>
      </w:r>
      <w:r>
        <w:rPr/>
        <w:t>war</w:t>
      </w:r>
      <w:r>
        <w:rPr>
          <w:spacing w:val="-5"/>
        </w:rPr>
        <w:t> </w:t>
      </w:r>
      <w:r>
        <w:rPr/>
        <w:t>between</w:t>
      </w:r>
      <w:r>
        <w:rPr>
          <w:spacing w:val="-4"/>
        </w:rPr>
        <w:t> </w:t>
      </w:r>
      <w:r>
        <w:rPr/>
        <w:t>Jesus</w:t>
      </w:r>
      <w:r>
        <w:rPr>
          <w:spacing w:val="-4"/>
        </w:rPr>
        <w:t> </w:t>
      </w:r>
      <w:r>
        <w:rPr/>
        <w:t>himself and any who have not submitted or repented. This takes place during the 45 day period after Michael stands up. Notice that in verses 14 and 16, they are gathered (or prepared themselves) “to the war” – This “war” does not happen until the seventh angel pours out his bowl of the anger of God. – Compare Psalms 2:1-3</w:t>
      </w:r>
    </w:p>
    <w:p>
      <w:pPr>
        <w:tabs>
          <w:tab w:pos="7898" w:val="left" w:leader="none"/>
          <w:tab w:pos="8483" w:val="left" w:leader="none"/>
        </w:tabs>
        <w:spacing w:line="261" w:lineRule="auto" w:before="159"/>
        <w:ind w:left="120" w:right="567" w:firstLine="0"/>
        <w:jc w:val="left"/>
        <w:rPr>
          <w:sz w:val="24"/>
        </w:rPr>
      </w:pPr>
      <w:r>
        <w:rPr>
          <w:b/>
          <w:sz w:val="24"/>
        </w:rPr>
        <w:t>Revelation</w:t>
      </w:r>
      <w:r>
        <w:rPr>
          <w:b/>
          <w:spacing w:val="-5"/>
          <w:sz w:val="24"/>
        </w:rPr>
        <w:t> </w:t>
      </w:r>
      <w:r>
        <w:rPr>
          <w:b/>
          <w:sz w:val="24"/>
        </w:rPr>
        <w:t>16:14b</w:t>
      </w:r>
      <w:r>
        <w:rPr>
          <w:b/>
          <w:spacing w:val="-5"/>
          <w:sz w:val="24"/>
        </w:rPr>
        <w:t> </w:t>
      </w:r>
      <w:r>
        <w:rPr>
          <w:sz w:val="24"/>
        </w:rPr>
        <w:t>An</w:t>
      </w:r>
      <w:r>
        <w:rPr>
          <w:spacing w:val="-5"/>
          <w:sz w:val="24"/>
        </w:rPr>
        <w:t> </w:t>
      </w:r>
      <w:r>
        <w:rPr>
          <w:sz w:val="24"/>
        </w:rPr>
        <w:t>alternate</w:t>
      </w:r>
      <w:r>
        <w:rPr>
          <w:spacing w:val="-6"/>
          <w:sz w:val="24"/>
        </w:rPr>
        <w:t> </w:t>
      </w:r>
      <w:r>
        <w:rPr>
          <w:sz w:val="24"/>
        </w:rPr>
        <w:t>rendering</w:t>
      </w:r>
      <w:r>
        <w:rPr>
          <w:spacing w:val="-4"/>
          <w:sz w:val="24"/>
        </w:rPr>
        <w:t> </w:t>
      </w:r>
      <w:r>
        <w:rPr>
          <w:sz w:val="24"/>
        </w:rPr>
        <w:t>from</w:t>
      </w:r>
      <w:r>
        <w:rPr>
          <w:spacing w:val="-5"/>
          <w:sz w:val="24"/>
        </w:rPr>
        <w:t> </w:t>
      </w:r>
      <w:r>
        <w:rPr>
          <w:sz w:val="24"/>
        </w:rPr>
        <w:t>the</w:t>
      </w:r>
      <w:r>
        <w:rPr>
          <w:spacing w:val="-6"/>
          <w:sz w:val="24"/>
        </w:rPr>
        <w:t> </w:t>
      </w:r>
      <w:r>
        <w:rPr>
          <w:i/>
          <w:sz w:val="24"/>
        </w:rPr>
        <w:t>EMPAHTIC</w:t>
      </w:r>
      <w:r>
        <w:rPr>
          <w:i/>
          <w:spacing w:val="40"/>
          <w:sz w:val="24"/>
        </w:rPr>
        <w:t> </w:t>
      </w:r>
      <w:r>
        <w:rPr>
          <w:i/>
          <w:sz w:val="24"/>
        </w:rPr>
        <w:t>DIAGLOTT</w:t>
      </w:r>
      <w:r>
        <w:rPr>
          <w:i/>
          <w:spacing w:val="-5"/>
          <w:sz w:val="24"/>
        </w:rPr>
        <w:t> </w:t>
      </w:r>
      <w:r>
        <w:rPr>
          <w:sz w:val="24"/>
        </w:rPr>
        <w:t>–</w:t>
      </w:r>
      <w:r>
        <w:rPr>
          <w:spacing w:val="-5"/>
          <w:sz w:val="24"/>
        </w:rPr>
        <w:t> </w:t>
      </w:r>
      <w:r>
        <w:rPr>
          <w:sz w:val="24"/>
        </w:rPr>
        <w:t>as</w:t>
      </w:r>
      <w:r>
        <w:rPr>
          <w:spacing w:val="-5"/>
          <w:sz w:val="24"/>
        </w:rPr>
        <w:t> </w:t>
      </w:r>
      <w:r>
        <w:rPr>
          <w:sz w:val="24"/>
        </w:rPr>
        <w:t>it</w:t>
      </w:r>
      <w:r>
        <w:rPr>
          <w:spacing w:val="-5"/>
          <w:sz w:val="24"/>
        </w:rPr>
        <w:t> </w:t>
      </w:r>
      <w:r>
        <w:rPr>
          <w:sz w:val="24"/>
        </w:rPr>
        <w:t>is</w:t>
      </w:r>
      <w:r>
        <w:rPr>
          <w:spacing w:val="-5"/>
          <w:sz w:val="24"/>
        </w:rPr>
        <w:t> </w:t>
      </w:r>
      <w:r>
        <w:rPr>
          <w:sz w:val="24"/>
        </w:rPr>
        <w:t>directly from the Greek language: “… to-gather-together</w:t>
      </w:r>
      <w:r>
        <w:rPr>
          <w:spacing w:val="80"/>
          <w:sz w:val="24"/>
        </w:rPr>
        <w:t> </w:t>
      </w:r>
      <w:r>
        <w:rPr>
          <w:sz w:val="24"/>
        </w:rPr>
        <w:t>them</w:t>
      </w:r>
      <w:r>
        <w:rPr>
          <w:spacing w:val="80"/>
          <w:sz w:val="24"/>
        </w:rPr>
        <w:t> </w:t>
      </w:r>
      <w:r>
        <w:rPr>
          <w:sz w:val="24"/>
        </w:rPr>
        <w:t>for</w:t>
      </w:r>
      <w:r>
        <w:rPr>
          <w:spacing w:val="80"/>
          <w:sz w:val="24"/>
        </w:rPr>
        <w:t> </w:t>
      </w:r>
      <w:r>
        <w:rPr>
          <w:sz w:val="24"/>
        </w:rPr>
        <w:t>the</w:t>
      </w:r>
      <w:r>
        <w:rPr>
          <w:spacing w:val="80"/>
          <w:sz w:val="24"/>
        </w:rPr>
        <w:t> </w:t>
      </w:r>
      <w:r>
        <w:rPr>
          <w:sz w:val="24"/>
        </w:rPr>
        <w:t>war</w:t>
      </w:r>
      <w:r>
        <w:rPr>
          <w:spacing w:val="80"/>
          <w:sz w:val="24"/>
        </w:rPr>
        <w:t> </w:t>
      </w:r>
      <w:r>
        <w:rPr>
          <w:sz w:val="24"/>
        </w:rPr>
        <w:t>of-the</w:t>
        <w:tab/>
      </w:r>
      <w:r>
        <w:rPr>
          <w:spacing w:val="-4"/>
          <w:sz w:val="24"/>
        </w:rPr>
        <w:t>day</w:t>
      </w:r>
      <w:r>
        <w:rPr>
          <w:sz w:val="24"/>
        </w:rPr>
        <w:tab/>
      </w:r>
      <w:r>
        <w:rPr>
          <w:spacing w:val="-4"/>
          <w:sz w:val="24"/>
        </w:rPr>
        <w:t>of-</w:t>
      </w:r>
    </w:p>
    <w:p>
      <w:pPr>
        <w:pStyle w:val="BodyText"/>
        <w:tabs>
          <w:tab w:pos="719" w:val="left" w:leader="none"/>
          <w:tab w:pos="1531" w:val="left" w:leader="none"/>
          <w:tab w:pos="2251" w:val="left" w:leader="none"/>
          <w:tab w:pos="3064" w:val="left" w:leader="none"/>
          <w:tab w:pos="3717" w:val="left" w:leader="none"/>
          <w:tab w:pos="4531" w:val="left" w:leader="none"/>
        </w:tabs>
        <w:spacing w:line="259" w:lineRule="auto"/>
        <w:ind w:right="935"/>
      </w:pPr>
      <w:r>
        <w:rPr>
          <w:spacing w:val="-4"/>
        </w:rPr>
        <w:t>that</w:t>
      </w:r>
      <w:r>
        <w:rPr/>
        <w:tab/>
      </w:r>
      <w:r>
        <w:rPr>
          <w:spacing w:val="-2"/>
        </w:rPr>
        <w:t>of-the</w:t>
      </w:r>
      <w:r>
        <w:rPr/>
        <w:tab/>
      </w:r>
      <w:r>
        <w:rPr>
          <w:spacing w:val="-4"/>
        </w:rPr>
        <w:t>great</w:t>
      </w:r>
      <w:r>
        <w:rPr/>
        <w:tab/>
      </w:r>
      <w:r>
        <w:rPr>
          <w:spacing w:val="-2"/>
        </w:rPr>
        <w:t>of-the</w:t>
      </w:r>
      <w:r>
        <w:rPr/>
        <w:tab/>
      </w:r>
      <w:r>
        <w:rPr>
          <w:spacing w:val="-4"/>
        </w:rPr>
        <w:t>God</w:t>
      </w:r>
      <w:r>
        <w:rPr/>
        <w:tab/>
      </w:r>
      <w:r>
        <w:rPr>
          <w:spacing w:val="-2"/>
        </w:rPr>
        <w:t>of-the</w:t>
      </w:r>
      <w:r>
        <w:rPr/>
        <w:tab/>
        <w:t>almighty.” (hyphens have been added – I recommend seeing this in the publication so one can understand it more clearly – I have attempted</w:t>
      </w:r>
      <w:r>
        <w:rPr>
          <w:spacing w:val="-2"/>
        </w:rPr>
        <w:t> </w:t>
      </w:r>
      <w:r>
        <w:rPr/>
        <w:t>to</w:t>
      </w:r>
      <w:r>
        <w:rPr>
          <w:spacing w:val="-2"/>
        </w:rPr>
        <w:t> </w:t>
      </w:r>
      <w:r>
        <w:rPr/>
        <w:t>type</w:t>
      </w:r>
      <w:r>
        <w:rPr>
          <w:spacing w:val="-3"/>
        </w:rPr>
        <w:t> </w:t>
      </w:r>
      <w:r>
        <w:rPr/>
        <w:t>it</w:t>
      </w:r>
      <w:r>
        <w:rPr>
          <w:spacing w:val="-2"/>
        </w:rPr>
        <w:t> </w:t>
      </w:r>
      <w:r>
        <w:rPr/>
        <w:t>in</w:t>
      </w:r>
      <w:r>
        <w:rPr>
          <w:spacing w:val="-2"/>
        </w:rPr>
        <w:t> </w:t>
      </w:r>
      <w:r>
        <w:rPr/>
        <w:t>as</w:t>
      </w:r>
      <w:r>
        <w:rPr>
          <w:spacing w:val="-2"/>
        </w:rPr>
        <w:t> </w:t>
      </w:r>
      <w:r>
        <w:rPr/>
        <w:t>it</w:t>
      </w:r>
      <w:r>
        <w:rPr>
          <w:spacing w:val="-2"/>
        </w:rPr>
        <w:t> </w:t>
      </w:r>
      <w:r>
        <w:rPr/>
        <w:t>is</w:t>
      </w:r>
      <w:r>
        <w:rPr>
          <w:spacing w:val="-2"/>
        </w:rPr>
        <w:t> </w:t>
      </w:r>
      <w:r>
        <w:rPr/>
        <w:t>in</w:t>
      </w:r>
      <w:r>
        <w:rPr>
          <w:spacing w:val="-2"/>
        </w:rPr>
        <w:t> </w:t>
      </w:r>
      <w:r>
        <w:rPr/>
        <w:t>the</w:t>
      </w:r>
      <w:r>
        <w:rPr>
          <w:spacing w:val="-3"/>
        </w:rPr>
        <w:t> </w:t>
      </w:r>
      <w:r>
        <w:rPr/>
        <w:t>book,</w:t>
      </w:r>
      <w:r>
        <w:rPr>
          <w:spacing w:val="-2"/>
        </w:rPr>
        <w:t> </w:t>
      </w:r>
      <w:r>
        <w:rPr/>
        <w:t>but</w:t>
      </w:r>
      <w:r>
        <w:rPr>
          <w:spacing w:val="-2"/>
        </w:rPr>
        <w:t> </w:t>
      </w:r>
      <w:r>
        <w:rPr/>
        <w:t>it</w:t>
      </w:r>
      <w:r>
        <w:rPr>
          <w:spacing w:val="-4"/>
        </w:rPr>
        <w:t> </w:t>
      </w:r>
      <w:r>
        <w:rPr/>
        <w:t>is</w:t>
      </w:r>
      <w:r>
        <w:rPr>
          <w:spacing w:val="-5"/>
        </w:rPr>
        <w:t> </w:t>
      </w:r>
      <w:r>
        <w:rPr/>
        <w:t>not</w:t>
      </w:r>
      <w:r>
        <w:rPr>
          <w:spacing w:val="-2"/>
        </w:rPr>
        <w:t> </w:t>
      </w:r>
      <w:r>
        <w:rPr/>
        <w:t>“perfectly</w:t>
      </w:r>
      <w:r>
        <w:rPr>
          <w:spacing w:val="-2"/>
        </w:rPr>
        <w:t> </w:t>
      </w:r>
      <w:r>
        <w:rPr/>
        <w:t>possible”</w:t>
      </w:r>
      <w:r>
        <w:rPr>
          <w:spacing w:val="-1"/>
        </w:rPr>
        <w:t> </w:t>
      </w:r>
      <w:r>
        <w:rPr/>
        <w:t>due</w:t>
      </w:r>
      <w:r>
        <w:rPr>
          <w:spacing w:val="-3"/>
        </w:rPr>
        <w:t> </w:t>
      </w:r>
      <w:r>
        <w:rPr/>
        <w:t>to</w:t>
      </w:r>
      <w:r>
        <w:rPr>
          <w:spacing w:val="-2"/>
        </w:rPr>
        <w:t> </w:t>
      </w:r>
      <w:r>
        <w:rPr/>
        <w:t>keyboard </w:t>
      </w:r>
      <w:r>
        <w:rPr>
          <w:spacing w:val="-2"/>
        </w:rPr>
        <w:t>restrictions.</w:t>
      </w:r>
    </w:p>
    <w:p>
      <w:pPr>
        <w:pStyle w:val="BodyText"/>
        <w:spacing w:line="259" w:lineRule="auto" w:before="155"/>
        <w:ind w:right="282"/>
      </w:pPr>
      <w:r>
        <w:rPr>
          <w:b/>
        </w:rPr>
        <w:t>Revelation 16:17 </w:t>
      </w:r>
      <w:r>
        <w:rPr/>
        <w:t>“…It has come to pass!” This may denote that Satan finally lost all his authority</w:t>
      </w:r>
      <w:r>
        <w:rPr>
          <w:spacing w:val="-3"/>
        </w:rPr>
        <w:t> </w:t>
      </w:r>
      <w:r>
        <w:rPr/>
        <w:t>in</w:t>
      </w:r>
      <w:r>
        <w:rPr>
          <w:spacing w:val="-3"/>
        </w:rPr>
        <w:t> </w:t>
      </w:r>
      <w:r>
        <w:rPr/>
        <w:t>heaven</w:t>
      </w:r>
      <w:r>
        <w:rPr>
          <w:spacing w:val="-3"/>
        </w:rPr>
        <w:t> </w:t>
      </w:r>
      <w:r>
        <w:rPr/>
        <w:t>and</w:t>
      </w:r>
      <w:r>
        <w:rPr>
          <w:spacing w:val="-4"/>
        </w:rPr>
        <w:t> </w:t>
      </w:r>
      <w:r>
        <w:rPr/>
        <w:t>on</w:t>
      </w:r>
      <w:r>
        <w:rPr>
          <w:spacing w:val="-3"/>
        </w:rPr>
        <w:t> </w:t>
      </w:r>
      <w:r>
        <w:rPr/>
        <w:t>earth</w:t>
      </w:r>
      <w:r>
        <w:rPr>
          <w:spacing w:val="-3"/>
        </w:rPr>
        <w:t> </w:t>
      </w:r>
      <w:r>
        <w:rPr/>
        <w:t>by</w:t>
      </w:r>
      <w:r>
        <w:rPr>
          <w:spacing w:val="-3"/>
        </w:rPr>
        <w:t> </w:t>
      </w:r>
      <w:r>
        <w:rPr/>
        <w:t>him</w:t>
      </w:r>
      <w:r>
        <w:rPr>
          <w:spacing w:val="-3"/>
        </w:rPr>
        <w:t> </w:t>
      </w:r>
      <w:r>
        <w:rPr/>
        <w:t>being</w:t>
      </w:r>
      <w:r>
        <w:rPr>
          <w:spacing w:val="-3"/>
        </w:rPr>
        <w:t> </w:t>
      </w:r>
      <w:r>
        <w:rPr/>
        <w:t>bound</w:t>
      </w:r>
      <w:r>
        <w:rPr>
          <w:spacing w:val="-3"/>
        </w:rPr>
        <w:t> </w:t>
      </w:r>
      <w:r>
        <w:rPr/>
        <w:t>and</w:t>
      </w:r>
      <w:r>
        <w:rPr>
          <w:spacing w:val="-3"/>
        </w:rPr>
        <w:t> </w:t>
      </w:r>
      <w:r>
        <w:rPr/>
        <w:t>his</w:t>
      </w:r>
      <w:r>
        <w:rPr>
          <w:spacing w:val="-3"/>
        </w:rPr>
        <w:t> </w:t>
      </w:r>
      <w:r>
        <w:rPr/>
        <w:t>political</w:t>
      </w:r>
      <w:r>
        <w:rPr>
          <w:spacing w:val="-3"/>
        </w:rPr>
        <w:t> </w:t>
      </w:r>
      <w:r>
        <w:rPr/>
        <w:t>element</w:t>
      </w:r>
      <w:r>
        <w:rPr>
          <w:spacing w:val="-3"/>
        </w:rPr>
        <w:t> </w:t>
      </w:r>
      <w:r>
        <w:rPr/>
        <w:t>“dashed</w:t>
      </w:r>
      <w:r>
        <w:rPr>
          <w:spacing w:val="-3"/>
        </w:rPr>
        <w:t> </w:t>
      </w:r>
      <w:r>
        <w:rPr/>
        <w:t>to</w:t>
      </w:r>
      <w:r>
        <w:rPr>
          <w:spacing w:val="-3"/>
        </w:rPr>
        <w:t> </w:t>
      </w:r>
      <w:r>
        <w:rPr/>
        <w:t>pieces” (Genesis 3:15 (because I believe Jehovah destroys Satan himself))</w:t>
      </w:r>
    </w:p>
    <w:p>
      <w:pPr>
        <w:pStyle w:val="BodyText"/>
        <w:spacing w:line="259" w:lineRule="auto" w:before="159"/>
        <w:ind w:right="305"/>
      </w:pPr>
      <w:r>
        <w:rPr>
          <w:b/>
        </w:rPr>
        <w:t>Revelation</w:t>
      </w:r>
      <w:r>
        <w:rPr>
          <w:b/>
          <w:spacing w:val="-3"/>
        </w:rPr>
        <w:t> </w:t>
      </w:r>
      <w:r>
        <w:rPr>
          <w:b/>
        </w:rPr>
        <w:t>16:19</w:t>
      </w:r>
      <w:r>
        <w:rPr>
          <w:b/>
          <w:spacing w:val="-3"/>
        </w:rPr>
        <w:t> </w:t>
      </w:r>
      <w:r>
        <w:rPr/>
        <w:t>“...</w:t>
      </w:r>
      <w:r>
        <w:rPr>
          <w:spacing w:val="-1"/>
        </w:rPr>
        <w:t> </w:t>
      </w:r>
      <w:r>
        <w:rPr/>
        <w:t>and</w:t>
      </w:r>
      <w:r>
        <w:rPr>
          <w:spacing w:val="-3"/>
        </w:rPr>
        <w:t> </w:t>
      </w:r>
      <w:r>
        <w:rPr/>
        <w:t>Babylon</w:t>
      </w:r>
      <w:r>
        <w:rPr>
          <w:spacing w:val="-3"/>
        </w:rPr>
        <w:t> </w:t>
      </w:r>
      <w:r>
        <w:rPr/>
        <w:t>the</w:t>
      </w:r>
      <w:r>
        <w:rPr>
          <w:spacing w:val="-4"/>
        </w:rPr>
        <w:t> </w:t>
      </w:r>
      <w:r>
        <w:rPr/>
        <w:t>Great</w:t>
      </w:r>
      <w:r>
        <w:rPr>
          <w:spacing w:val="-3"/>
        </w:rPr>
        <w:t> </w:t>
      </w:r>
      <w:r>
        <w:rPr/>
        <w:t>was</w:t>
      </w:r>
      <w:r>
        <w:rPr>
          <w:spacing w:val="-1"/>
        </w:rPr>
        <w:t> </w:t>
      </w:r>
      <w:r>
        <w:rPr/>
        <w:t>remembered</w:t>
      </w:r>
      <w:r>
        <w:rPr>
          <w:spacing w:val="-3"/>
        </w:rPr>
        <w:t> </w:t>
      </w:r>
      <w:r>
        <w:rPr/>
        <w:t>in</w:t>
      </w:r>
      <w:r>
        <w:rPr>
          <w:spacing w:val="-3"/>
        </w:rPr>
        <w:t> </w:t>
      </w:r>
      <w:r>
        <w:rPr/>
        <w:t>the</w:t>
      </w:r>
      <w:r>
        <w:rPr>
          <w:spacing w:val="-4"/>
        </w:rPr>
        <w:t> </w:t>
      </w:r>
      <w:r>
        <w:rPr/>
        <w:t>sight</w:t>
      </w:r>
      <w:r>
        <w:rPr>
          <w:spacing w:val="-3"/>
        </w:rPr>
        <w:t> </w:t>
      </w:r>
      <w:r>
        <w:rPr/>
        <w:t>of</w:t>
      </w:r>
      <w:r>
        <w:rPr>
          <w:spacing w:val="-4"/>
        </w:rPr>
        <w:t> </w:t>
      </w:r>
      <w:r>
        <w:rPr/>
        <w:t>God,</w:t>
      </w:r>
      <w:r>
        <w:rPr>
          <w:spacing w:val="-3"/>
        </w:rPr>
        <w:t> </w:t>
      </w:r>
      <w:r>
        <w:rPr/>
        <w:t>to</w:t>
      </w:r>
      <w:r>
        <w:rPr>
          <w:spacing w:val="-3"/>
        </w:rPr>
        <w:t> </w:t>
      </w:r>
      <w:r>
        <w:rPr/>
        <w:t>give</w:t>
      </w:r>
      <w:r>
        <w:rPr>
          <w:spacing w:val="-4"/>
        </w:rPr>
        <w:t> </w:t>
      </w:r>
      <w:r>
        <w:rPr/>
        <w:t>her</w:t>
      </w:r>
      <w:r>
        <w:rPr>
          <w:spacing w:val="-4"/>
        </w:rPr>
        <w:t> </w:t>
      </w:r>
      <w:r>
        <w:rPr/>
        <w:t>the cup of the wine of the anger of his wrath.” – It seems that although the organization of Babylon the Great was destroyed by the people (God put it in their minds to do that. Plus, it was the financial gain that people were going to miss as they saw her destroyed – not the people), many of her “former” members remain to be judged by Jesus to fully complete the destruction of the harlot. Time will tell.</w:t>
      </w:r>
    </w:p>
    <w:p>
      <w:pPr>
        <w:spacing w:after="0" w:line="259" w:lineRule="auto"/>
        <w:sectPr>
          <w:pgSz w:w="12240" w:h="15840"/>
          <w:pgMar w:header="0" w:footer="523" w:top="1820" w:bottom="720" w:left="1320" w:right="1160"/>
        </w:sectPr>
      </w:pPr>
    </w:p>
    <w:p>
      <w:pPr>
        <w:pStyle w:val="Heading2"/>
        <w:spacing w:before="79"/>
      </w:pPr>
      <w:r>
        <w:rPr/>
        <w:t>Revelation</w:t>
      </w:r>
      <w:r>
        <w:rPr>
          <w:spacing w:val="-3"/>
        </w:rPr>
        <w:t> </w:t>
      </w:r>
      <w:r>
        <w:rPr/>
        <w:t>17</w:t>
      </w:r>
      <w:r>
        <w:rPr>
          <w:spacing w:val="-2"/>
        </w:rPr>
        <w:t> (WEB):</w:t>
      </w:r>
    </w:p>
    <w:p>
      <w:pPr>
        <w:pStyle w:val="ListParagraph"/>
        <w:numPr>
          <w:ilvl w:val="0"/>
          <w:numId w:val="63"/>
        </w:numPr>
        <w:tabs>
          <w:tab w:pos="1140" w:val="left" w:leader="none"/>
        </w:tabs>
        <w:spacing w:line="256" w:lineRule="auto" w:before="182" w:after="0"/>
        <w:ind w:left="840" w:right="460" w:firstLine="0"/>
        <w:jc w:val="left"/>
        <w:rPr>
          <w:b/>
          <w:sz w:val="24"/>
        </w:rPr>
      </w:pPr>
      <w:r>
        <w:rPr>
          <w:sz w:val="24"/>
        </w:rPr>
        <w:t>One of the seven angels who had the seven bowls came and spoke with me, saying, “Come here. I will show you the judgment of the great prostitute who sits on many waters, </w:t>
      </w:r>
      <w:r>
        <w:rPr>
          <w:b/>
          <w:position w:val="8"/>
          <w:sz w:val="16"/>
        </w:rPr>
        <w:t>2 </w:t>
      </w:r>
      <w:r>
        <w:rPr>
          <w:sz w:val="24"/>
        </w:rPr>
        <w:t>with whom the kings of the earth committed sexual immorality. Those who dwell in the earth were made drunken with the wine of her sexual immorality.” </w:t>
      </w:r>
      <w:r>
        <w:rPr>
          <w:b/>
          <w:position w:val="8"/>
          <w:sz w:val="16"/>
        </w:rPr>
        <w:t>3 </w:t>
      </w:r>
      <w:r>
        <w:rPr>
          <w:sz w:val="24"/>
        </w:rPr>
        <w:t>He carried me away in the Spirit into a wilderness. I saw a woman sitting on a scarlet- colored beast, full of blasphemous names, having seven heads and ten horns. </w:t>
      </w:r>
      <w:r>
        <w:rPr>
          <w:b/>
          <w:position w:val="8"/>
          <w:sz w:val="16"/>
        </w:rPr>
        <w:t>4 </w:t>
      </w:r>
      <w:r>
        <w:rPr>
          <w:sz w:val="24"/>
        </w:rPr>
        <w:t>The woman</w:t>
      </w:r>
      <w:r>
        <w:rPr>
          <w:spacing w:val="-3"/>
          <w:sz w:val="24"/>
        </w:rPr>
        <w:t> </w:t>
      </w:r>
      <w:r>
        <w:rPr>
          <w:sz w:val="24"/>
        </w:rPr>
        <w:t>was</w:t>
      </w:r>
      <w:r>
        <w:rPr>
          <w:spacing w:val="-3"/>
          <w:sz w:val="24"/>
        </w:rPr>
        <w:t> </w:t>
      </w:r>
      <w:r>
        <w:rPr>
          <w:sz w:val="24"/>
        </w:rPr>
        <w:t>dressed</w:t>
      </w:r>
      <w:r>
        <w:rPr>
          <w:spacing w:val="-3"/>
          <w:sz w:val="24"/>
        </w:rPr>
        <w:t> </w:t>
      </w:r>
      <w:r>
        <w:rPr>
          <w:sz w:val="24"/>
        </w:rPr>
        <w:t>in</w:t>
      </w:r>
      <w:r>
        <w:rPr>
          <w:spacing w:val="-3"/>
          <w:sz w:val="24"/>
        </w:rPr>
        <w:t> </w:t>
      </w:r>
      <w:r>
        <w:rPr>
          <w:sz w:val="24"/>
        </w:rPr>
        <w:t>purple</w:t>
      </w:r>
      <w:r>
        <w:rPr>
          <w:spacing w:val="-4"/>
          <w:sz w:val="24"/>
        </w:rPr>
        <w:t> </w:t>
      </w:r>
      <w:r>
        <w:rPr>
          <w:sz w:val="24"/>
        </w:rPr>
        <w:t>and</w:t>
      </w:r>
      <w:r>
        <w:rPr>
          <w:spacing w:val="-3"/>
          <w:sz w:val="24"/>
        </w:rPr>
        <w:t> </w:t>
      </w:r>
      <w:r>
        <w:rPr>
          <w:sz w:val="24"/>
        </w:rPr>
        <w:t>scarlet,</w:t>
      </w:r>
      <w:r>
        <w:rPr>
          <w:spacing w:val="-3"/>
          <w:sz w:val="24"/>
        </w:rPr>
        <w:t> </w:t>
      </w:r>
      <w:r>
        <w:rPr>
          <w:sz w:val="24"/>
        </w:rPr>
        <w:t>and</w:t>
      </w:r>
      <w:r>
        <w:rPr>
          <w:spacing w:val="-3"/>
          <w:sz w:val="24"/>
        </w:rPr>
        <w:t> </w:t>
      </w:r>
      <w:r>
        <w:rPr>
          <w:sz w:val="24"/>
        </w:rPr>
        <w:t>decked</w:t>
      </w:r>
      <w:r>
        <w:rPr>
          <w:spacing w:val="-3"/>
          <w:sz w:val="24"/>
        </w:rPr>
        <w:t> </w:t>
      </w:r>
      <w:r>
        <w:rPr>
          <w:sz w:val="24"/>
        </w:rPr>
        <w:t>with</w:t>
      </w:r>
      <w:r>
        <w:rPr>
          <w:spacing w:val="-3"/>
          <w:sz w:val="24"/>
        </w:rPr>
        <w:t> </w:t>
      </w:r>
      <w:r>
        <w:rPr>
          <w:sz w:val="24"/>
        </w:rPr>
        <w:t>gold</w:t>
      </w:r>
      <w:r>
        <w:rPr>
          <w:spacing w:val="-3"/>
          <w:sz w:val="24"/>
        </w:rPr>
        <w:t> </w:t>
      </w:r>
      <w:r>
        <w:rPr>
          <w:sz w:val="24"/>
        </w:rPr>
        <w:t>and</w:t>
      </w:r>
      <w:r>
        <w:rPr>
          <w:spacing w:val="-3"/>
          <w:sz w:val="24"/>
        </w:rPr>
        <w:t> </w:t>
      </w:r>
      <w:r>
        <w:rPr>
          <w:sz w:val="24"/>
        </w:rPr>
        <w:t>precious</w:t>
      </w:r>
      <w:r>
        <w:rPr>
          <w:spacing w:val="-3"/>
          <w:sz w:val="24"/>
        </w:rPr>
        <w:t> </w:t>
      </w:r>
      <w:r>
        <w:rPr>
          <w:sz w:val="24"/>
        </w:rPr>
        <w:t>stones</w:t>
      </w:r>
      <w:r>
        <w:rPr>
          <w:spacing w:val="-3"/>
          <w:sz w:val="24"/>
        </w:rPr>
        <w:t> </w:t>
      </w:r>
      <w:r>
        <w:rPr>
          <w:sz w:val="24"/>
        </w:rPr>
        <w:t>and pearls, having in her hand a golden cup full of abominations and the impurities of the sexual</w:t>
      </w:r>
      <w:r>
        <w:rPr>
          <w:spacing w:val="-4"/>
          <w:sz w:val="24"/>
        </w:rPr>
        <w:t> </w:t>
      </w:r>
      <w:r>
        <w:rPr>
          <w:sz w:val="24"/>
        </w:rPr>
        <w:t>immorality</w:t>
      </w:r>
      <w:r>
        <w:rPr>
          <w:spacing w:val="-4"/>
          <w:sz w:val="24"/>
        </w:rPr>
        <w:t> </w:t>
      </w:r>
      <w:r>
        <w:rPr>
          <w:sz w:val="24"/>
        </w:rPr>
        <w:t>of</w:t>
      </w:r>
      <w:r>
        <w:rPr>
          <w:spacing w:val="-5"/>
          <w:sz w:val="24"/>
        </w:rPr>
        <w:t> </w:t>
      </w:r>
      <w:r>
        <w:rPr>
          <w:sz w:val="24"/>
        </w:rPr>
        <w:t>the</w:t>
      </w:r>
      <w:r>
        <w:rPr>
          <w:spacing w:val="-5"/>
          <w:sz w:val="24"/>
        </w:rPr>
        <w:t> </w:t>
      </w:r>
      <w:r>
        <w:rPr>
          <w:sz w:val="24"/>
        </w:rPr>
        <w:t>earth.</w:t>
      </w:r>
      <w:r>
        <w:rPr>
          <w:spacing w:val="-4"/>
          <w:sz w:val="24"/>
        </w:rPr>
        <w:t> </w:t>
      </w:r>
      <w:r>
        <w:rPr>
          <w:b/>
          <w:position w:val="8"/>
          <w:sz w:val="16"/>
        </w:rPr>
        <w:t>5</w:t>
      </w:r>
      <w:r>
        <w:rPr>
          <w:b/>
          <w:spacing w:val="-1"/>
          <w:position w:val="8"/>
          <w:sz w:val="16"/>
        </w:rPr>
        <w:t> </w:t>
      </w:r>
      <w:r>
        <w:rPr>
          <w:sz w:val="24"/>
        </w:rPr>
        <w:t>And</w:t>
      </w:r>
      <w:r>
        <w:rPr>
          <w:spacing w:val="-4"/>
          <w:sz w:val="24"/>
        </w:rPr>
        <w:t> </w:t>
      </w:r>
      <w:r>
        <w:rPr>
          <w:sz w:val="24"/>
        </w:rPr>
        <w:t>on</w:t>
      </w:r>
      <w:r>
        <w:rPr>
          <w:spacing w:val="-4"/>
          <w:sz w:val="24"/>
        </w:rPr>
        <w:t> </w:t>
      </w:r>
      <w:r>
        <w:rPr>
          <w:sz w:val="24"/>
        </w:rPr>
        <w:t>her</w:t>
      </w:r>
      <w:r>
        <w:rPr>
          <w:spacing w:val="-5"/>
          <w:sz w:val="24"/>
        </w:rPr>
        <w:t> </w:t>
      </w:r>
      <w:r>
        <w:rPr>
          <w:sz w:val="24"/>
        </w:rPr>
        <w:t>forehead</w:t>
      </w:r>
      <w:r>
        <w:rPr>
          <w:spacing w:val="-4"/>
          <w:sz w:val="24"/>
        </w:rPr>
        <w:t> </w:t>
      </w:r>
      <w:r>
        <w:rPr>
          <w:sz w:val="24"/>
        </w:rPr>
        <w:t>a</w:t>
      </w:r>
      <w:r>
        <w:rPr>
          <w:spacing w:val="-5"/>
          <w:sz w:val="24"/>
        </w:rPr>
        <w:t> </w:t>
      </w:r>
      <w:r>
        <w:rPr>
          <w:sz w:val="24"/>
        </w:rPr>
        <w:t>name</w:t>
      </w:r>
      <w:r>
        <w:rPr>
          <w:spacing w:val="-5"/>
          <w:sz w:val="24"/>
        </w:rPr>
        <w:t> </w:t>
      </w:r>
      <w:r>
        <w:rPr>
          <w:sz w:val="24"/>
        </w:rPr>
        <w:t>was</w:t>
      </w:r>
      <w:r>
        <w:rPr>
          <w:spacing w:val="-4"/>
          <w:sz w:val="24"/>
        </w:rPr>
        <w:t> </w:t>
      </w:r>
      <w:r>
        <w:rPr>
          <w:sz w:val="24"/>
        </w:rPr>
        <w:t>written,</w:t>
      </w:r>
      <w:r>
        <w:rPr>
          <w:spacing w:val="-2"/>
          <w:sz w:val="24"/>
        </w:rPr>
        <w:t> </w:t>
      </w:r>
      <w:r>
        <w:rPr>
          <w:sz w:val="24"/>
        </w:rPr>
        <w:t>“MYSTERY, BABYLON THE GREAT, THE MOTHER OF THE PROSTITUTES</w:t>
      </w:r>
      <w:r>
        <w:rPr>
          <w:spacing w:val="-7"/>
          <w:sz w:val="24"/>
        </w:rPr>
        <w:t> </w:t>
      </w:r>
      <w:r>
        <w:rPr>
          <w:sz w:val="24"/>
        </w:rPr>
        <w:t>AND OF THE</w:t>
      </w:r>
    </w:p>
    <w:p>
      <w:pPr>
        <w:pStyle w:val="BodyText"/>
        <w:spacing w:line="256" w:lineRule="auto"/>
        <w:ind w:left="839" w:right="369"/>
      </w:pPr>
      <w:r>
        <w:rPr/>
        <mc:AlternateContent>
          <mc:Choice Requires="wps">
            <w:drawing>
              <wp:anchor distT="0" distB="0" distL="0" distR="0" allowOverlap="1" layoutInCell="1" locked="0" behindDoc="1" simplePos="0" relativeHeight="484026368">
                <wp:simplePos x="0" y="0"/>
                <wp:positionH relativeFrom="page">
                  <wp:posOffset>4472940</wp:posOffset>
                </wp:positionH>
                <wp:positionV relativeFrom="paragraph">
                  <wp:posOffset>1420891</wp:posOffset>
                </wp:positionV>
                <wp:extent cx="45720" cy="5080"/>
                <wp:effectExtent l="0" t="0" r="0" b="0"/>
                <wp:wrapNone/>
                <wp:docPr id="88" name="Graphic 88"/>
                <wp:cNvGraphicFramePr>
                  <a:graphicFrameLocks/>
                </wp:cNvGraphicFramePr>
                <a:graphic>
                  <a:graphicData uri="http://schemas.microsoft.com/office/word/2010/wordprocessingShape">
                    <wps:wsp>
                      <wps:cNvPr id="88" name="Graphic 88"/>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352.200012pt;margin-top:111.88121pt;width:3.6pt;height:.36pt;mso-position-horizontal-relative:page;mso-position-vertical-relative:paragraph;z-index:-19290112" id="docshape43" filled="true" fillcolor="#0d5fad" stroked="false">
                <v:fill type="solid"/>
                <w10:wrap type="none"/>
              </v:rect>
            </w:pict>
          </mc:Fallback>
        </mc:AlternateContent>
      </w:r>
      <w:r>
        <w:rPr/>
        <w:t>ABOMINATIONS OF</w:t>
      </w:r>
      <w:r>
        <w:rPr>
          <w:spacing w:val="-2"/>
        </w:rPr>
        <w:t> </w:t>
      </w:r>
      <w:r>
        <w:rPr/>
        <w:t>THE EARTH.” </w:t>
      </w:r>
      <w:r>
        <w:rPr>
          <w:b/>
          <w:position w:val="8"/>
          <w:sz w:val="16"/>
        </w:rPr>
        <w:t>6 </w:t>
      </w:r>
      <w:r>
        <w:rPr/>
        <w:t>I saw the woman drunken with the blood of the saints,</w:t>
      </w:r>
      <w:r>
        <w:rPr>
          <w:spacing w:val="-2"/>
        </w:rPr>
        <w:t> </w:t>
      </w:r>
      <w:r>
        <w:rPr/>
        <w:t>and</w:t>
      </w:r>
      <w:r>
        <w:rPr>
          <w:spacing w:val="-2"/>
        </w:rPr>
        <w:t> </w:t>
      </w:r>
      <w:r>
        <w:rPr/>
        <w:t>with</w:t>
      </w:r>
      <w:r>
        <w:rPr>
          <w:spacing w:val="-2"/>
        </w:rPr>
        <w:t> </w:t>
      </w:r>
      <w:r>
        <w:rPr/>
        <w:t>the</w:t>
      </w:r>
      <w:r>
        <w:rPr>
          <w:spacing w:val="-3"/>
        </w:rPr>
        <w:t> </w:t>
      </w:r>
      <w:r>
        <w:rPr/>
        <w:t>blood</w:t>
      </w:r>
      <w:r>
        <w:rPr>
          <w:spacing w:val="-2"/>
        </w:rPr>
        <w:t> </w:t>
      </w:r>
      <w:r>
        <w:rPr/>
        <w:t>of</w:t>
      </w:r>
      <w:r>
        <w:rPr>
          <w:spacing w:val="-3"/>
        </w:rPr>
        <w:t> </w:t>
      </w:r>
      <w:r>
        <w:rPr/>
        <w:t>the</w:t>
      </w:r>
      <w:r>
        <w:rPr>
          <w:spacing w:val="-3"/>
        </w:rPr>
        <w:t> </w:t>
      </w:r>
      <w:r>
        <w:rPr/>
        <w:t>martyrs</w:t>
      </w:r>
      <w:r>
        <w:rPr>
          <w:spacing w:val="-2"/>
        </w:rPr>
        <w:t> </w:t>
      </w:r>
      <w:r>
        <w:rPr/>
        <w:t>of</w:t>
      </w:r>
      <w:r>
        <w:rPr>
          <w:spacing w:val="-3"/>
        </w:rPr>
        <w:t> </w:t>
      </w:r>
      <w:r>
        <w:rPr/>
        <w:t>Jesus.</w:t>
      </w:r>
      <w:r>
        <w:rPr>
          <w:spacing w:val="-7"/>
        </w:rPr>
        <w:t> </w:t>
      </w:r>
      <w:r>
        <w:rPr/>
        <w:t>When</w:t>
      </w:r>
      <w:r>
        <w:rPr>
          <w:spacing w:val="-2"/>
        </w:rPr>
        <w:t> </w:t>
      </w:r>
      <w:r>
        <w:rPr/>
        <w:t>I</w:t>
      </w:r>
      <w:r>
        <w:rPr>
          <w:spacing w:val="-3"/>
        </w:rPr>
        <w:t> </w:t>
      </w:r>
      <w:r>
        <w:rPr/>
        <w:t>saw</w:t>
      </w:r>
      <w:r>
        <w:rPr>
          <w:spacing w:val="-3"/>
        </w:rPr>
        <w:t> </w:t>
      </w:r>
      <w:r>
        <w:rPr/>
        <w:t>her,</w:t>
      </w:r>
      <w:r>
        <w:rPr>
          <w:spacing w:val="-2"/>
        </w:rPr>
        <w:t> </w:t>
      </w:r>
      <w:r>
        <w:rPr/>
        <w:t>I</w:t>
      </w:r>
      <w:r>
        <w:rPr>
          <w:spacing w:val="-3"/>
        </w:rPr>
        <w:t> </w:t>
      </w:r>
      <w:r>
        <w:rPr/>
        <w:t>wondered</w:t>
      </w:r>
      <w:r>
        <w:rPr>
          <w:spacing w:val="-2"/>
        </w:rPr>
        <w:t> </w:t>
      </w:r>
      <w:r>
        <w:rPr/>
        <w:t>with</w:t>
      </w:r>
      <w:r>
        <w:rPr>
          <w:spacing w:val="-2"/>
        </w:rPr>
        <w:t> </w:t>
      </w:r>
      <w:r>
        <w:rPr/>
        <w:t>great amazement. </w:t>
      </w:r>
      <w:r>
        <w:rPr>
          <w:b/>
          <w:position w:val="8"/>
          <w:sz w:val="16"/>
        </w:rPr>
        <w:t>7 </w:t>
      </w:r>
      <w:r>
        <w:rPr/>
        <w:t>The angel said to me, “Why do you wonder? I will tell you the mystery of the woman, and of the beast that carries her, which has the seven heads and the ten</w:t>
      </w:r>
      <w:r>
        <w:rPr>
          <w:spacing w:val="40"/>
        </w:rPr>
        <w:t> </w:t>
      </w:r>
      <w:r>
        <w:rPr/>
        <w:t>horns. </w:t>
      </w:r>
      <w:r>
        <w:rPr>
          <w:b/>
          <w:position w:val="8"/>
          <w:sz w:val="16"/>
        </w:rPr>
        <w:t>8 </w:t>
      </w:r>
      <w:r>
        <w:rPr/>
        <w:t>The beast that you saw was, and is not; and is about to come up out of the abyss and</w:t>
      </w:r>
      <w:r>
        <w:rPr>
          <w:spacing w:val="-3"/>
        </w:rPr>
        <w:t> </w:t>
      </w:r>
      <w:r>
        <w:rPr/>
        <w:t>to</w:t>
      </w:r>
      <w:r>
        <w:rPr>
          <w:spacing w:val="-3"/>
        </w:rPr>
        <w:t> </w:t>
      </w:r>
      <w:r>
        <w:rPr/>
        <w:t>go</w:t>
      </w:r>
      <w:r>
        <w:rPr>
          <w:spacing w:val="-3"/>
        </w:rPr>
        <w:t> </w:t>
      </w:r>
      <w:r>
        <w:rPr/>
        <w:t>into</w:t>
      </w:r>
      <w:r>
        <w:rPr>
          <w:spacing w:val="-3"/>
        </w:rPr>
        <w:t> </w:t>
      </w:r>
      <w:r>
        <w:rPr/>
        <w:t>destruction.</w:t>
      </w:r>
      <w:r>
        <w:rPr>
          <w:spacing w:val="-8"/>
        </w:rPr>
        <w:t> </w:t>
      </w:r>
      <w:r>
        <w:rPr/>
        <w:t>Those</w:t>
      </w:r>
      <w:r>
        <w:rPr>
          <w:spacing w:val="-4"/>
        </w:rPr>
        <w:t> </w:t>
      </w:r>
      <w:r>
        <w:rPr/>
        <w:t>who</w:t>
      </w:r>
      <w:r>
        <w:rPr>
          <w:spacing w:val="-3"/>
        </w:rPr>
        <w:t> </w:t>
      </w:r>
      <w:r>
        <w:rPr/>
        <w:t>dwell</w:t>
      </w:r>
      <w:r>
        <w:rPr>
          <w:spacing w:val="-3"/>
        </w:rPr>
        <w:t> </w:t>
      </w:r>
      <w:r>
        <w:rPr/>
        <w:t>on</w:t>
      </w:r>
      <w:r>
        <w:rPr>
          <w:spacing w:val="-3"/>
        </w:rPr>
        <w:t> </w:t>
      </w:r>
      <w:r>
        <w:rPr/>
        <w:t>the</w:t>
      </w:r>
      <w:r>
        <w:rPr>
          <w:spacing w:val="-2"/>
        </w:rPr>
        <w:t> </w:t>
      </w:r>
      <w:r>
        <w:rPr/>
        <w:t>earth</w:t>
      </w:r>
      <w:r>
        <w:rPr>
          <w:spacing w:val="-3"/>
        </w:rPr>
        <w:t> </w:t>
      </w:r>
      <w:r>
        <w:rPr/>
        <w:t>and</w:t>
      </w:r>
      <w:r>
        <w:rPr>
          <w:spacing w:val="-3"/>
        </w:rPr>
        <w:t> </w:t>
      </w:r>
      <w:r>
        <w:rPr/>
        <w:t>whose</w:t>
      </w:r>
      <w:r>
        <w:rPr>
          <w:spacing w:val="-4"/>
        </w:rPr>
        <w:t> </w:t>
      </w:r>
      <w:r>
        <w:rPr/>
        <w:t>names</w:t>
      </w:r>
      <w:r>
        <w:rPr>
          <w:spacing w:val="-1"/>
        </w:rPr>
        <w:t> </w:t>
      </w:r>
      <w:r>
        <w:rPr/>
        <w:t>have</w:t>
      </w:r>
      <w:r>
        <w:rPr>
          <w:spacing w:val="-4"/>
        </w:rPr>
        <w:t> </w:t>
      </w:r>
      <w:r>
        <w:rPr/>
        <w:t>not</w:t>
      </w:r>
      <w:r>
        <w:rPr>
          <w:spacing w:val="-3"/>
        </w:rPr>
        <w:t> </w:t>
      </w:r>
      <w:r>
        <w:rPr/>
        <w:t>been written in the book of life from the foundation of the world will marvel when they see that the beast was, and is not, and shall be present.</w:t>
      </w:r>
      <w:r>
        <w:rPr>
          <w:vertAlign w:val="superscript"/>
        </w:rPr>
        <w:t>[</w:t>
      </w:r>
      <w:r>
        <w:rPr>
          <w:color w:val="0D5FAD"/>
          <w:vertAlign w:val="superscript"/>
        </w:rPr>
        <w:t>a</w:t>
      </w:r>
      <w:r>
        <w:rPr>
          <w:vertAlign w:val="superscript"/>
        </w:rPr>
        <w:t>]</w:t>
      </w:r>
      <w:r>
        <w:rPr>
          <w:vertAlign w:val="baseline"/>
        </w:rPr>
        <w:t> </w:t>
      </w:r>
      <w:r>
        <w:rPr>
          <w:b/>
          <w:position w:val="8"/>
          <w:sz w:val="16"/>
          <w:vertAlign w:val="baseline"/>
        </w:rPr>
        <w:t>9 </w:t>
      </w:r>
      <w:r>
        <w:rPr>
          <w:vertAlign w:val="baseline"/>
        </w:rPr>
        <w:t>Here is the mind that has wisdom. The seven heads are seven mountains on which the woman sits. </w:t>
      </w:r>
      <w:r>
        <w:rPr>
          <w:b/>
          <w:position w:val="8"/>
          <w:sz w:val="16"/>
          <w:vertAlign w:val="baseline"/>
        </w:rPr>
        <w:t>10 </w:t>
      </w:r>
      <w:r>
        <w:rPr>
          <w:vertAlign w:val="baseline"/>
        </w:rPr>
        <w:t>They are seven kings.</w:t>
      </w:r>
    </w:p>
    <w:p>
      <w:pPr>
        <w:pStyle w:val="BodyText"/>
        <w:spacing w:line="254" w:lineRule="auto" w:before="1"/>
        <w:ind w:left="839" w:right="243"/>
      </w:pPr>
      <w:r>
        <w:rPr/>
        <w:t>Five</w:t>
      </w:r>
      <w:r>
        <w:rPr>
          <w:spacing w:val="-3"/>
        </w:rPr>
        <w:t> </w:t>
      </w:r>
      <w:r>
        <w:rPr/>
        <w:t>have</w:t>
      </w:r>
      <w:r>
        <w:rPr>
          <w:spacing w:val="-3"/>
        </w:rPr>
        <w:t> </w:t>
      </w:r>
      <w:r>
        <w:rPr/>
        <w:t>fallen,</w:t>
      </w:r>
      <w:r>
        <w:rPr>
          <w:spacing w:val="-2"/>
        </w:rPr>
        <w:t> </w:t>
      </w:r>
      <w:r>
        <w:rPr/>
        <w:t>the</w:t>
      </w:r>
      <w:r>
        <w:rPr>
          <w:spacing w:val="-3"/>
        </w:rPr>
        <w:t> </w:t>
      </w:r>
      <w:r>
        <w:rPr/>
        <w:t>one</w:t>
      </w:r>
      <w:r>
        <w:rPr>
          <w:spacing w:val="-1"/>
        </w:rPr>
        <w:t> </w:t>
      </w:r>
      <w:r>
        <w:rPr/>
        <w:t>is,</w:t>
      </w:r>
      <w:r>
        <w:rPr>
          <w:spacing w:val="-2"/>
        </w:rPr>
        <w:t> </w:t>
      </w:r>
      <w:r>
        <w:rPr/>
        <w:t>the</w:t>
      </w:r>
      <w:r>
        <w:rPr>
          <w:spacing w:val="-3"/>
        </w:rPr>
        <w:t> </w:t>
      </w:r>
      <w:r>
        <w:rPr/>
        <w:t>other</w:t>
      </w:r>
      <w:r>
        <w:rPr>
          <w:spacing w:val="-3"/>
        </w:rPr>
        <w:t> </w:t>
      </w:r>
      <w:r>
        <w:rPr/>
        <w:t>has</w:t>
      </w:r>
      <w:r>
        <w:rPr>
          <w:spacing w:val="-2"/>
        </w:rPr>
        <w:t> </w:t>
      </w:r>
      <w:r>
        <w:rPr/>
        <w:t>not</w:t>
      </w:r>
      <w:r>
        <w:rPr>
          <w:spacing w:val="-2"/>
        </w:rPr>
        <w:t> </w:t>
      </w:r>
      <w:r>
        <w:rPr/>
        <w:t>yet</w:t>
      </w:r>
      <w:r>
        <w:rPr>
          <w:spacing w:val="-2"/>
        </w:rPr>
        <w:t> </w:t>
      </w:r>
      <w:r>
        <w:rPr/>
        <w:t>come.</w:t>
      </w:r>
      <w:r>
        <w:rPr>
          <w:spacing w:val="-7"/>
        </w:rPr>
        <w:t> </w:t>
      </w:r>
      <w:r>
        <w:rPr/>
        <w:t>When</w:t>
      </w:r>
      <w:r>
        <w:rPr>
          <w:spacing w:val="-2"/>
        </w:rPr>
        <w:t> </w:t>
      </w:r>
      <w:r>
        <w:rPr/>
        <w:t>he</w:t>
      </w:r>
      <w:r>
        <w:rPr>
          <w:spacing w:val="-3"/>
        </w:rPr>
        <w:t> </w:t>
      </w:r>
      <w:r>
        <w:rPr/>
        <w:t>comes,</w:t>
      </w:r>
      <w:r>
        <w:rPr>
          <w:spacing w:val="-2"/>
        </w:rPr>
        <w:t> </w:t>
      </w:r>
      <w:r>
        <w:rPr/>
        <w:t>he</w:t>
      </w:r>
      <w:r>
        <w:rPr>
          <w:spacing w:val="-1"/>
        </w:rPr>
        <w:t> </w:t>
      </w:r>
      <w:r>
        <w:rPr/>
        <w:t>must</w:t>
      </w:r>
      <w:r>
        <w:rPr>
          <w:spacing w:val="-2"/>
        </w:rPr>
        <w:t> </w:t>
      </w:r>
      <w:r>
        <w:rPr/>
        <w:t>continue a little while. </w:t>
      </w:r>
      <w:r>
        <w:rPr>
          <w:b/>
          <w:position w:val="8"/>
          <w:sz w:val="16"/>
        </w:rPr>
        <w:t>11 </w:t>
      </w:r>
      <w:r>
        <w:rPr/>
        <w:t>The beast that was, and is not, is himself also an eighth, and is of the seven; and he goes to destruction. </w:t>
      </w:r>
      <w:r>
        <w:rPr>
          <w:b/>
          <w:position w:val="8"/>
          <w:sz w:val="16"/>
        </w:rPr>
        <w:t>12 </w:t>
      </w:r>
      <w:r>
        <w:rPr/>
        <w:t>The ten horns that you saw are ten kings who have received no kingdom as yet, but they receive authority as kings with the beast for one hour. </w:t>
      </w:r>
      <w:r>
        <w:rPr>
          <w:b/>
          <w:position w:val="8"/>
          <w:sz w:val="16"/>
        </w:rPr>
        <w:t>13 </w:t>
      </w:r>
      <w:r>
        <w:rPr/>
        <w:t>These have one mind, and they give their power and authority to the</w:t>
      </w:r>
    </w:p>
    <w:p>
      <w:pPr>
        <w:pStyle w:val="BodyText"/>
        <w:spacing w:line="256" w:lineRule="auto" w:before="4"/>
        <w:ind w:left="839" w:right="305"/>
      </w:pPr>
      <w:r>
        <w:rPr/>
        <w:t>beast. </w:t>
      </w:r>
      <w:r>
        <w:rPr>
          <w:b/>
          <w:position w:val="8"/>
          <w:sz w:val="16"/>
        </w:rPr>
        <w:t>14 </w:t>
      </w:r>
      <w:r>
        <w:rPr/>
        <w:t>These will war against the Lamb, and the Lamb will overcome them, for he is Lord of lords, and King of kings, and those who are with him are called chosen and faithful.” </w:t>
      </w:r>
      <w:r>
        <w:rPr>
          <w:b/>
          <w:position w:val="8"/>
          <w:sz w:val="16"/>
        </w:rPr>
        <w:t>15 </w:t>
      </w:r>
      <w:r>
        <w:rPr/>
        <w:t>He said to me, “The waters which you saw, where the prostitute sits, are peoples, multitudes, nations, and languages. </w:t>
      </w:r>
      <w:r>
        <w:rPr>
          <w:b/>
          <w:position w:val="8"/>
          <w:sz w:val="16"/>
        </w:rPr>
        <w:t>16 </w:t>
      </w:r>
      <w:r>
        <w:rPr/>
        <w:t>The ten horns which you saw, and the beast, these will hate the prostitute, will make her desolate, will strip her naked, will eat her</w:t>
      </w:r>
      <w:r>
        <w:rPr>
          <w:spacing w:val="-1"/>
        </w:rPr>
        <w:t> </w:t>
      </w:r>
      <w:r>
        <w:rPr/>
        <w:t>flesh, and will burn her</w:t>
      </w:r>
      <w:r>
        <w:rPr>
          <w:spacing w:val="-1"/>
        </w:rPr>
        <w:t> </w:t>
      </w:r>
      <w:r>
        <w:rPr/>
        <w:t>utterly with fire.</w:t>
      </w:r>
      <w:r>
        <w:rPr>
          <w:spacing w:val="-1"/>
        </w:rPr>
        <w:t> </w:t>
      </w:r>
      <w:r>
        <w:rPr>
          <w:b/>
          <w:position w:val="8"/>
          <w:sz w:val="16"/>
        </w:rPr>
        <w:t>17 </w:t>
      </w:r>
      <w:r>
        <w:rPr/>
        <w:t>For</w:t>
      </w:r>
      <w:r>
        <w:rPr>
          <w:spacing w:val="-1"/>
        </w:rPr>
        <w:t> </w:t>
      </w:r>
      <w:r>
        <w:rPr/>
        <w:t>God has put in their</w:t>
      </w:r>
      <w:r>
        <w:rPr>
          <w:spacing w:val="-1"/>
        </w:rPr>
        <w:t> </w:t>
      </w:r>
      <w:r>
        <w:rPr/>
        <w:t>hearts to do what he</w:t>
      </w:r>
      <w:r>
        <w:rPr>
          <w:spacing w:val="-3"/>
        </w:rPr>
        <w:t> </w:t>
      </w:r>
      <w:r>
        <w:rPr/>
        <w:t>has</w:t>
      </w:r>
      <w:r>
        <w:rPr>
          <w:spacing w:val="-2"/>
        </w:rPr>
        <w:t> </w:t>
      </w:r>
      <w:r>
        <w:rPr/>
        <w:t>in</w:t>
      </w:r>
      <w:r>
        <w:rPr>
          <w:spacing w:val="-2"/>
        </w:rPr>
        <w:t> </w:t>
      </w:r>
      <w:r>
        <w:rPr/>
        <w:t>mind,</w:t>
      </w:r>
      <w:r>
        <w:rPr>
          <w:spacing w:val="-2"/>
        </w:rPr>
        <w:t> </w:t>
      </w:r>
      <w:r>
        <w:rPr/>
        <w:t>to</w:t>
      </w:r>
      <w:r>
        <w:rPr>
          <w:spacing w:val="-2"/>
        </w:rPr>
        <w:t> </w:t>
      </w:r>
      <w:r>
        <w:rPr/>
        <w:t>be</w:t>
      </w:r>
      <w:r>
        <w:rPr>
          <w:spacing w:val="-3"/>
        </w:rPr>
        <w:t> </w:t>
      </w:r>
      <w:r>
        <w:rPr/>
        <w:t>of</w:t>
      </w:r>
      <w:r>
        <w:rPr>
          <w:spacing w:val="-3"/>
        </w:rPr>
        <w:t> </w:t>
      </w:r>
      <w:r>
        <w:rPr/>
        <w:t>one</w:t>
      </w:r>
      <w:r>
        <w:rPr>
          <w:spacing w:val="-3"/>
        </w:rPr>
        <w:t> </w:t>
      </w:r>
      <w:r>
        <w:rPr/>
        <w:t>mind,</w:t>
      </w:r>
      <w:r>
        <w:rPr>
          <w:spacing w:val="-2"/>
        </w:rPr>
        <w:t> </w:t>
      </w:r>
      <w:r>
        <w:rPr/>
        <w:t>and</w:t>
      </w:r>
      <w:r>
        <w:rPr>
          <w:spacing w:val="-2"/>
        </w:rPr>
        <w:t> </w:t>
      </w:r>
      <w:r>
        <w:rPr/>
        <w:t>to</w:t>
      </w:r>
      <w:r>
        <w:rPr>
          <w:spacing w:val="-2"/>
        </w:rPr>
        <w:t> </w:t>
      </w:r>
      <w:r>
        <w:rPr/>
        <w:t>give</w:t>
      </w:r>
      <w:r>
        <w:rPr>
          <w:spacing w:val="-3"/>
        </w:rPr>
        <w:t> </w:t>
      </w:r>
      <w:r>
        <w:rPr/>
        <w:t>their</w:t>
      </w:r>
      <w:r>
        <w:rPr>
          <w:spacing w:val="-3"/>
        </w:rPr>
        <w:t> </w:t>
      </w:r>
      <w:r>
        <w:rPr/>
        <w:t>kingdom</w:t>
      </w:r>
      <w:r>
        <w:rPr>
          <w:spacing w:val="-2"/>
        </w:rPr>
        <w:t> </w:t>
      </w:r>
      <w:r>
        <w:rPr/>
        <w:t>to</w:t>
      </w:r>
      <w:r>
        <w:rPr>
          <w:spacing w:val="-2"/>
        </w:rPr>
        <w:t> </w:t>
      </w:r>
      <w:r>
        <w:rPr/>
        <w:t>the</w:t>
      </w:r>
      <w:r>
        <w:rPr>
          <w:spacing w:val="-3"/>
        </w:rPr>
        <w:t> </w:t>
      </w:r>
      <w:r>
        <w:rPr/>
        <w:t>beast,</w:t>
      </w:r>
      <w:r>
        <w:rPr>
          <w:spacing w:val="-2"/>
        </w:rPr>
        <w:t> </w:t>
      </w:r>
      <w:r>
        <w:rPr/>
        <w:t>until</w:t>
      </w:r>
      <w:r>
        <w:rPr>
          <w:spacing w:val="-2"/>
        </w:rPr>
        <w:t> </w:t>
      </w:r>
      <w:r>
        <w:rPr/>
        <w:t>the</w:t>
      </w:r>
      <w:r>
        <w:rPr>
          <w:spacing w:val="-3"/>
        </w:rPr>
        <w:t> </w:t>
      </w:r>
      <w:r>
        <w:rPr/>
        <w:t>words of God should be accomplished. </w:t>
      </w:r>
      <w:r>
        <w:rPr>
          <w:b/>
          <w:position w:val="8"/>
          <w:sz w:val="16"/>
        </w:rPr>
        <w:t>18 </w:t>
      </w:r>
      <w:r>
        <w:rPr/>
        <w:t>The woman whom you saw is the great city, which reigns over the kings of the earth.”</w:t>
      </w:r>
    </w:p>
    <w:p>
      <w:pPr>
        <w:pStyle w:val="BodyText"/>
        <w:spacing w:line="396" w:lineRule="auto" w:before="163"/>
        <w:ind w:right="1995"/>
      </w:pPr>
      <w:r>
        <w:rPr>
          <w:b/>
        </w:rPr>
        <w:t>Revelation</w:t>
      </w:r>
      <w:r>
        <w:rPr>
          <w:b/>
          <w:spacing w:val="-4"/>
        </w:rPr>
        <w:t> </w:t>
      </w:r>
      <w:r>
        <w:rPr>
          <w:b/>
        </w:rPr>
        <w:t>17:1-6</w:t>
      </w:r>
      <w:r>
        <w:rPr>
          <w:b/>
          <w:spacing w:val="-4"/>
        </w:rPr>
        <w:t> </w:t>
      </w:r>
      <w:r>
        <w:rPr/>
        <w:t>Identifying</w:t>
      </w:r>
      <w:r>
        <w:rPr>
          <w:spacing w:val="-4"/>
        </w:rPr>
        <w:t> </w:t>
      </w:r>
      <w:r>
        <w:rPr/>
        <w:t>“Babylon</w:t>
      </w:r>
      <w:r>
        <w:rPr>
          <w:spacing w:val="-4"/>
        </w:rPr>
        <w:t> </w:t>
      </w:r>
      <w:r>
        <w:rPr/>
        <w:t>the</w:t>
      </w:r>
      <w:r>
        <w:rPr>
          <w:spacing w:val="-5"/>
        </w:rPr>
        <w:t> </w:t>
      </w:r>
      <w:r>
        <w:rPr/>
        <w:t>Great”</w:t>
      </w:r>
      <w:r>
        <w:rPr>
          <w:spacing w:val="-5"/>
        </w:rPr>
        <w:t> </w:t>
      </w:r>
      <w:r>
        <w:rPr/>
        <w:t>–</w:t>
      </w:r>
      <w:r>
        <w:rPr>
          <w:spacing w:val="-4"/>
        </w:rPr>
        <w:t> </w:t>
      </w:r>
      <w:r>
        <w:rPr/>
        <w:t>Compare</w:t>
      </w:r>
      <w:r>
        <w:rPr>
          <w:spacing w:val="-5"/>
        </w:rPr>
        <w:t> </w:t>
      </w:r>
      <w:r>
        <w:rPr/>
        <w:t>Jeremiah</w:t>
      </w:r>
      <w:r>
        <w:rPr>
          <w:spacing w:val="-4"/>
        </w:rPr>
        <w:t> </w:t>
      </w:r>
      <w:r>
        <w:rPr/>
        <w:t>51:57 To identify the “wild beast” in Revelation 17:</w:t>
      </w:r>
    </w:p>
    <w:p>
      <w:pPr>
        <w:pStyle w:val="BodyText"/>
        <w:spacing w:line="259" w:lineRule="auto" w:before="3"/>
        <w:ind w:right="305"/>
      </w:pPr>
      <w:r>
        <w:rPr>
          <w:b/>
        </w:rPr>
        <w:t>Revelation</w:t>
      </w:r>
      <w:r>
        <w:rPr>
          <w:b/>
          <w:spacing w:val="-1"/>
        </w:rPr>
        <w:t> </w:t>
      </w:r>
      <w:r>
        <w:rPr>
          <w:b/>
        </w:rPr>
        <w:t>17:8</w:t>
      </w:r>
      <w:r>
        <w:rPr>
          <w:b/>
          <w:spacing w:val="-1"/>
        </w:rPr>
        <w:t> </w:t>
      </w:r>
      <w:r>
        <w:rPr/>
        <w:t>An</w:t>
      </w:r>
      <w:r>
        <w:rPr>
          <w:spacing w:val="-1"/>
        </w:rPr>
        <w:t> </w:t>
      </w:r>
      <w:r>
        <w:rPr/>
        <w:t>important</w:t>
      </w:r>
      <w:r>
        <w:rPr>
          <w:spacing w:val="-1"/>
        </w:rPr>
        <w:t> </w:t>
      </w:r>
      <w:r>
        <w:rPr/>
        <w:t>clue</w:t>
      </w:r>
      <w:r>
        <w:rPr>
          <w:spacing w:val="-2"/>
        </w:rPr>
        <w:t> </w:t>
      </w:r>
      <w:r>
        <w:rPr/>
        <w:t>is</w:t>
      </w:r>
      <w:r>
        <w:rPr>
          <w:spacing w:val="-1"/>
        </w:rPr>
        <w:t> </w:t>
      </w:r>
      <w:r>
        <w:rPr/>
        <w:t>that</w:t>
      </w:r>
      <w:r>
        <w:rPr>
          <w:spacing w:val="-1"/>
        </w:rPr>
        <w:t> </w:t>
      </w:r>
      <w:r>
        <w:rPr/>
        <w:t>“their</w:t>
      </w:r>
      <w:r>
        <w:rPr>
          <w:spacing w:val="-2"/>
        </w:rPr>
        <w:t> </w:t>
      </w:r>
      <w:r>
        <w:rPr/>
        <w:t>names</w:t>
      </w:r>
      <w:r>
        <w:rPr>
          <w:spacing w:val="-1"/>
        </w:rPr>
        <w:t> </w:t>
      </w:r>
      <w:r>
        <w:rPr/>
        <w:t>have</w:t>
      </w:r>
      <w:r>
        <w:rPr>
          <w:spacing w:val="-2"/>
        </w:rPr>
        <w:t> </w:t>
      </w:r>
      <w:r>
        <w:rPr/>
        <w:t>not</w:t>
      </w:r>
      <w:r>
        <w:rPr>
          <w:spacing w:val="-1"/>
        </w:rPr>
        <w:t> </w:t>
      </w:r>
      <w:r>
        <w:rPr/>
        <w:t>been</w:t>
      </w:r>
      <w:r>
        <w:rPr>
          <w:spacing w:val="-1"/>
        </w:rPr>
        <w:t> </w:t>
      </w:r>
      <w:r>
        <w:rPr/>
        <w:t>written</w:t>
      </w:r>
      <w:r>
        <w:rPr>
          <w:spacing w:val="-1"/>
        </w:rPr>
        <w:t> </w:t>
      </w:r>
      <w:r>
        <w:rPr/>
        <w:t>upon</w:t>
      </w:r>
      <w:r>
        <w:rPr>
          <w:spacing w:val="-1"/>
        </w:rPr>
        <w:t> </w:t>
      </w:r>
      <w:r>
        <w:rPr/>
        <w:t>the</w:t>
      </w:r>
      <w:r>
        <w:rPr>
          <w:spacing w:val="-2"/>
        </w:rPr>
        <w:t> </w:t>
      </w:r>
      <w:r>
        <w:rPr/>
        <w:t>scroll</w:t>
      </w:r>
      <w:r>
        <w:rPr>
          <w:spacing w:val="-1"/>
        </w:rPr>
        <w:t> </w:t>
      </w:r>
      <w:r>
        <w:rPr/>
        <w:t>of life”</w:t>
      </w:r>
      <w:r>
        <w:rPr>
          <w:spacing w:val="-3"/>
        </w:rPr>
        <w:t> </w:t>
      </w:r>
      <w:r>
        <w:rPr/>
        <w:t>is</w:t>
      </w:r>
      <w:r>
        <w:rPr>
          <w:spacing w:val="-3"/>
        </w:rPr>
        <w:t> </w:t>
      </w:r>
      <w:r>
        <w:rPr/>
        <w:t>similar</w:t>
      </w:r>
      <w:r>
        <w:rPr>
          <w:spacing w:val="-3"/>
        </w:rPr>
        <w:t> </w:t>
      </w:r>
      <w:r>
        <w:rPr/>
        <w:t>and</w:t>
      </w:r>
      <w:r>
        <w:rPr>
          <w:spacing w:val="-3"/>
        </w:rPr>
        <w:t> </w:t>
      </w:r>
      <w:r>
        <w:rPr/>
        <w:t>most</w:t>
      </w:r>
      <w:r>
        <w:rPr>
          <w:spacing w:val="-3"/>
        </w:rPr>
        <w:t> </w:t>
      </w:r>
      <w:r>
        <w:rPr/>
        <w:t>likely</w:t>
      </w:r>
      <w:r>
        <w:rPr>
          <w:spacing w:val="-3"/>
        </w:rPr>
        <w:t> </w:t>
      </w:r>
      <w:r>
        <w:rPr/>
        <w:t>the</w:t>
      </w:r>
      <w:r>
        <w:rPr>
          <w:spacing w:val="-3"/>
        </w:rPr>
        <w:t> </w:t>
      </w:r>
      <w:r>
        <w:rPr/>
        <w:t>same</w:t>
      </w:r>
      <w:r>
        <w:rPr>
          <w:spacing w:val="-3"/>
        </w:rPr>
        <w:t> </w:t>
      </w:r>
      <w:r>
        <w:rPr/>
        <w:t>scroll</w:t>
      </w:r>
      <w:r>
        <w:rPr>
          <w:spacing w:val="-3"/>
        </w:rPr>
        <w:t> </w:t>
      </w:r>
      <w:r>
        <w:rPr/>
        <w:t>mentioned</w:t>
      </w:r>
      <w:r>
        <w:rPr>
          <w:spacing w:val="-3"/>
        </w:rPr>
        <w:t> </w:t>
      </w:r>
      <w:r>
        <w:rPr/>
        <w:t>at</w:t>
      </w:r>
      <w:r>
        <w:rPr>
          <w:spacing w:val="-3"/>
        </w:rPr>
        <w:t> </w:t>
      </w:r>
      <w:r>
        <w:rPr/>
        <w:t>Revelation</w:t>
      </w:r>
      <w:r>
        <w:rPr>
          <w:spacing w:val="-3"/>
        </w:rPr>
        <w:t> </w:t>
      </w:r>
      <w:r>
        <w:rPr/>
        <w:t>13:8</w:t>
      </w:r>
      <w:r>
        <w:rPr>
          <w:spacing w:val="-3"/>
        </w:rPr>
        <w:t> </w:t>
      </w:r>
      <w:r>
        <w:rPr/>
        <w:t>and</w:t>
      </w:r>
      <w:r>
        <w:rPr>
          <w:spacing w:val="-3"/>
        </w:rPr>
        <w:t> </w:t>
      </w:r>
      <w:r>
        <w:rPr/>
        <w:t>the</w:t>
      </w:r>
      <w:r>
        <w:rPr>
          <w:spacing w:val="-3"/>
        </w:rPr>
        <w:t> </w:t>
      </w:r>
      <w:r>
        <w:rPr/>
        <w:t>same</w:t>
      </w:r>
      <w:r>
        <w:rPr>
          <w:spacing w:val="-3"/>
        </w:rPr>
        <w:t> </w:t>
      </w:r>
      <w:r>
        <w:rPr/>
        <w:t>beast. Another important clue is to the time period that this descending and ascending takes place: “those who dwell on the earth will wonder admiringly, but their names have not been written upon the scroll of life from the founding of the world.”. “Those who dwell on the earth” are</w:t>
      </w:r>
    </w:p>
    <w:p>
      <w:pPr>
        <w:spacing w:after="0" w:line="259" w:lineRule="auto"/>
        <w:sectPr>
          <w:pgSz w:w="12240" w:h="15840"/>
          <w:pgMar w:header="0" w:footer="523" w:top="1360" w:bottom="720" w:left="1320" w:right="1160"/>
        </w:sectPr>
      </w:pPr>
    </w:p>
    <w:p>
      <w:pPr>
        <w:pStyle w:val="BodyText"/>
        <w:spacing w:line="259" w:lineRule="auto" w:before="79"/>
        <w:ind w:right="359"/>
      </w:pPr>
      <w:r>
        <w:rPr/>
        <w:t>shown not to have their names written on this scroll of life. The time period of this “scroll” is given as “from the founding of the world”-</w:t>
      </w:r>
      <w:r>
        <w:rPr>
          <w:spacing w:val="-7"/>
        </w:rPr>
        <w:t> </w:t>
      </w:r>
      <w:r>
        <w:rPr/>
        <w:t>And it continues into the time period of the vision which</w:t>
      </w:r>
      <w:r>
        <w:rPr>
          <w:spacing w:val="-3"/>
        </w:rPr>
        <w:t> </w:t>
      </w:r>
      <w:r>
        <w:rPr/>
        <w:t>is</w:t>
      </w:r>
      <w:r>
        <w:rPr>
          <w:spacing w:val="-3"/>
        </w:rPr>
        <w:t> </w:t>
      </w:r>
      <w:r>
        <w:rPr/>
        <w:t>when</w:t>
      </w:r>
      <w:r>
        <w:rPr>
          <w:spacing w:val="-3"/>
        </w:rPr>
        <w:t> </w:t>
      </w:r>
      <w:r>
        <w:rPr/>
        <w:t>this</w:t>
      </w:r>
      <w:r>
        <w:rPr>
          <w:spacing w:val="-3"/>
        </w:rPr>
        <w:t> </w:t>
      </w:r>
      <w:r>
        <w:rPr/>
        <w:t>beast</w:t>
      </w:r>
      <w:r>
        <w:rPr>
          <w:spacing w:val="-1"/>
        </w:rPr>
        <w:t> </w:t>
      </w:r>
      <w:r>
        <w:rPr/>
        <w:t>goes</w:t>
      </w:r>
      <w:r>
        <w:rPr>
          <w:spacing w:val="-3"/>
        </w:rPr>
        <w:t> </w:t>
      </w:r>
      <w:r>
        <w:rPr/>
        <w:t>“off</w:t>
      </w:r>
      <w:r>
        <w:rPr>
          <w:spacing w:val="-4"/>
        </w:rPr>
        <w:t> </w:t>
      </w:r>
      <w:r>
        <w:rPr/>
        <w:t>into</w:t>
      </w:r>
      <w:r>
        <w:rPr>
          <w:spacing w:val="-3"/>
        </w:rPr>
        <w:t> </w:t>
      </w:r>
      <w:r>
        <w:rPr/>
        <w:t>destruction.”</w:t>
      </w:r>
      <w:r>
        <w:rPr>
          <w:spacing w:val="-4"/>
        </w:rPr>
        <w:t> </w:t>
      </w:r>
      <w:r>
        <w:rPr/>
        <w:t>So,</w:t>
      </w:r>
      <w:r>
        <w:rPr>
          <w:spacing w:val="-3"/>
        </w:rPr>
        <w:t> </w:t>
      </w:r>
      <w:r>
        <w:rPr/>
        <w:t>the</w:t>
      </w:r>
      <w:r>
        <w:rPr>
          <w:spacing w:val="-4"/>
        </w:rPr>
        <w:t> </w:t>
      </w:r>
      <w:r>
        <w:rPr/>
        <w:t>time</w:t>
      </w:r>
      <w:r>
        <w:rPr>
          <w:spacing w:val="-4"/>
        </w:rPr>
        <w:t> </w:t>
      </w:r>
      <w:r>
        <w:rPr/>
        <w:t>period</w:t>
      </w:r>
      <w:r>
        <w:rPr>
          <w:spacing w:val="-3"/>
        </w:rPr>
        <w:t> </w:t>
      </w:r>
      <w:r>
        <w:rPr/>
        <w:t>for</w:t>
      </w:r>
      <w:r>
        <w:rPr>
          <w:spacing w:val="-2"/>
        </w:rPr>
        <w:t> </w:t>
      </w:r>
      <w:r>
        <w:rPr/>
        <w:t>“those</w:t>
      </w:r>
      <w:r>
        <w:rPr>
          <w:spacing w:val="-4"/>
        </w:rPr>
        <w:t> </w:t>
      </w:r>
      <w:r>
        <w:rPr/>
        <w:t>who</w:t>
      </w:r>
      <w:r>
        <w:rPr>
          <w:spacing w:val="-3"/>
        </w:rPr>
        <w:t> </w:t>
      </w:r>
      <w:r>
        <w:rPr/>
        <w:t>dwell</w:t>
      </w:r>
      <w:r>
        <w:rPr>
          <w:spacing w:val="-3"/>
        </w:rPr>
        <w:t> </w:t>
      </w:r>
      <w:r>
        <w:rPr/>
        <w:t>on the earth” covers a long period of time. // This also shows the love of Jehovah’s arranging for Jesus’</w:t>
      </w:r>
      <w:r>
        <w:rPr>
          <w:spacing w:val="-11"/>
        </w:rPr>
        <w:t> </w:t>
      </w:r>
      <w:r>
        <w:rPr/>
        <w:t>sacrifice and the “two groups of” sacrifices of his holy people to pronounce certain judgment against Satan’s rulership – so that – “those who dwell on the earth” have an opportunity to have their names written in the “scroll of life” – See Jehovah’s rulership.</w:t>
      </w:r>
    </w:p>
    <w:p>
      <w:pPr>
        <w:pStyle w:val="BodyText"/>
        <w:spacing w:line="259" w:lineRule="auto" w:before="157"/>
        <w:ind w:right="305"/>
      </w:pPr>
      <w:r>
        <w:rPr>
          <w:b/>
        </w:rPr>
        <w:t>Revelation 17:8a </w:t>
      </w:r>
      <w:r>
        <w:rPr/>
        <w:t>“The wild beast that you saw was, but is not, and yet is about to ascend out of the</w:t>
      </w:r>
      <w:r>
        <w:rPr>
          <w:spacing w:val="-2"/>
        </w:rPr>
        <w:t> </w:t>
      </w:r>
      <w:r>
        <w:rPr/>
        <w:t>abyss,</w:t>
      </w:r>
      <w:r>
        <w:rPr>
          <w:spacing w:val="-1"/>
        </w:rPr>
        <w:t> </w:t>
      </w:r>
      <w:r>
        <w:rPr/>
        <w:t>and</w:t>
      </w:r>
      <w:r>
        <w:rPr>
          <w:spacing w:val="-1"/>
        </w:rPr>
        <w:t> </w:t>
      </w:r>
      <w:r>
        <w:rPr/>
        <w:t>it</w:t>
      </w:r>
      <w:r>
        <w:rPr>
          <w:spacing w:val="-1"/>
        </w:rPr>
        <w:t> </w:t>
      </w:r>
      <w:r>
        <w:rPr/>
        <w:t>is</w:t>
      </w:r>
      <w:r>
        <w:rPr>
          <w:spacing w:val="-1"/>
        </w:rPr>
        <w:t> </w:t>
      </w:r>
      <w:r>
        <w:rPr/>
        <w:t>to</w:t>
      </w:r>
      <w:r>
        <w:rPr>
          <w:spacing w:val="-1"/>
        </w:rPr>
        <w:t> </w:t>
      </w:r>
      <w:r>
        <w:rPr/>
        <w:t>go</w:t>
      </w:r>
      <w:r>
        <w:rPr>
          <w:spacing w:val="-1"/>
        </w:rPr>
        <w:t> </w:t>
      </w:r>
      <w:r>
        <w:rPr/>
        <w:t>off</w:t>
      </w:r>
      <w:r>
        <w:rPr>
          <w:spacing w:val="-2"/>
        </w:rPr>
        <w:t> </w:t>
      </w:r>
      <w:r>
        <w:rPr/>
        <w:t>into</w:t>
      </w:r>
      <w:r>
        <w:rPr>
          <w:spacing w:val="-1"/>
        </w:rPr>
        <w:t> </w:t>
      </w:r>
      <w:r>
        <w:rPr/>
        <w:t>destruction…”</w:t>
      </w:r>
      <w:r>
        <w:rPr>
          <w:spacing w:val="-2"/>
        </w:rPr>
        <w:t> </w:t>
      </w:r>
      <w:r>
        <w:rPr/>
        <w:t>This</w:t>
      </w:r>
      <w:r>
        <w:rPr>
          <w:spacing w:val="-1"/>
        </w:rPr>
        <w:t> </w:t>
      </w:r>
      <w:r>
        <w:rPr/>
        <w:t>wild</w:t>
      </w:r>
      <w:r>
        <w:rPr>
          <w:spacing w:val="-1"/>
        </w:rPr>
        <w:t> </w:t>
      </w:r>
      <w:r>
        <w:rPr/>
        <w:t>beast</w:t>
      </w:r>
      <w:r>
        <w:rPr>
          <w:spacing w:val="-1"/>
        </w:rPr>
        <w:t> </w:t>
      </w:r>
      <w:r>
        <w:rPr/>
        <w:t>is</w:t>
      </w:r>
      <w:r>
        <w:rPr>
          <w:spacing w:val="-1"/>
        </w:rPr>
        <w:t> </w:t>
      </w:r>
      <w:r>
        <w:rPr/>
        <w:t>the</w:t>
      </w:r>
      <w:r>
        <w:rPr>
          <w:spacing w:val="-2"/>
        </w:rPr>
        <w:t> </w:t>
      </w:r>
      <w:r>
        <w:rPr/>
        <w:t>political</w:t>
      </w:r>
      <w:r>
        <w:rPr>
          <w:spacing w:val="-1"/>
        </w:rPr>
        <w:t> </w:t>
      </w:r>
      <w:r>
        <w:rPr/>
        <w:t>powers</w:t>
      </w:r>
      <w:r>
        <w:rPr>
          <w:spacing w:val="-1"/>
        </w:rPr>
        <w:t> </w:t>
      </w:r>
      <w:r>
        <w:rPr/>
        <w:t>that</w:t>
      </w:r>
      <w:r>
        <w:rPr>
          <w:spacing w:val="-1"/>
        </w:rPr>
        <w:t> </w:t>
      </w:r>
      <w:r>
        <w:rPr/>
        <w:t>Satan uses in both time periods to “kill” Jehovah’s holy people.</w:t>
      </w:r>
      <w:r>
        <w:rPr>
          <w:spacing w:val="-2"/>
        </w:rPr>
        <w:t> </w:t>
      </w:r>
      <w:r>
        <w:rPr/>
        <w:t>That is, back in the first century when Jerusalem was destroyed, then it gradually went into “the abyss” (Daniel 11:19,20 Rome’s uneventful demise – But in the time of the writing of Revelation, the king of the north (Rome – the</w:t>
      </w:r>
      <w:r>
        <w:rPr>
          <w:spacing w:val="-5"/>
        </w:rPr>
        <w:t> </w:t>
      </w:r>
      <w:r>
        <w:rPr/>
        <w:t>political</w:t>
      </w:r>
      <w:r>
        <w:rPr>
          <w:spacing w:val="-4"/>
        </w:rPr>
        <w:t> </w:t>
      </w:r>
      <w:r>
        <w:rPr/>
        <w:t>power</w:t>
      </w:r>
      <w:r>
        <w:rPr>
          <w:spacing w:val="-5"/>
        </w:rPr>
        <w:t> </w:t>
      </w:r>
      <w:r>
        <w:rPr/>
        <w:t>Satan</w:t>
      </w:r>
      <w:r>
        <w:rPr>
          <w:spacing w:val="-2"/>
        </w:rPr>
        <w:t> </w:t>
      </w:r>
      <w:r>
        <w:rPr/>
        <w:t>used)</w:t>
      </w:r>
      <w:r>
        <w:rPr>
          <w:spacing w:val="-5"/>
        </w:rPr>
        <w:t> </w:t>
      </w:r>
      <w:r>
        <w:rPr/>
        <w:t>had</w:t>
      </w:r>
      <w:r>
        <w:rPr>
          <w:spacing w:val="-4"/>
        </w:rPr>
        <w:t> </w:t>
      </w:r>
      <w:r>
        <w:rPr/>
        <w:t>already</w:t>
      </w:r>
      <w:r>
        <w:rPr>
          <w:spacing w:val="-4"/>
        </w:rPr>
        <w:t> </w:t>
      </w:r>
      <w:r>
        <w:rPr/>
        <w:t>done</w:t>
      </w:r>
      <w:r>
        <w:rPr>
          <w:spacing w:val="-3"/>
        </w:rPr>
        <w:t> </w:t>
      </w:r>
      <w:r>
        <w:rPr/>
        <w:t>most</w:t>
      </w:r>
      <w:r>
        <w:rPr>
          <w:spacing w:val="-4"/>
        </w:rPr>
        <w:t> </w:t>
      </w:r>
      <w:r>
        <w:rPr/>
        <w:t>of</w:t>
      </w:r>
      <w:r>
        <w:rPr>
          <w:spacing w:val="-5"/>
        </w:rPr>
        <w:t> </w:t>
      </w:r>
      <w:r>
        <w:rPr/>
        <w:t>its</w:t>
      </w:r>
      <w:r>
        <w:rPr>
          <w:spacing w:val="-4"/>
        </w:rPr>
        <w:t> </w:t>
      </w:r>
      <w:r>
        <w:rPr/>
        <w:t>work</w:t>
      </w:r>
      <w:r>
        <w:rPr>
          <w:spacing w:val="-4"/>
        </w:rPr>
        <w:t> </w:t>
      </w:r>
      <w:r>
        <w:rPr/>
        <w:t>by</w:t>
      </w:r>
      <w:r>
        <w:rPr>
          <w:spacing w:val="-4"/>
        </w:rPr>
        <w:t> </w:t>
      </w:r>
      <w:r>
        <w:rPr/>
        <w:t>scattering</w:t>
      </w:r>
      <w:r>
        <w:rPr>
          <w:spacing w:val="-4"/>
        </w:rPr>
        <w:t> </w:t>
      </w:r>
      <w:r>
        <w:rPr/>
        <w:t>Jehovah’s</w:t>
      </w:r>
      <w:r>
        <w:rPr>
          <w:spacing w:val="-4"/>
        </w:rPr>
        <w:t> </w:t>
      </w:r>
      <w:r>
        <w:rPr/>
        <w:t>people and destroying Jerusalem and putting many to test. Gradually, Rome faded away. But the appearance of the “beast” in this vision – in the stream of time – is most important) This beast ascends out of the abyss by receiving authority over Jehovah’s holy people for a second time (Remember, concerning the first time, when Jesus told Simon that “Satan has demanded to have YOU men to sift</w:t>
      </w:r>
      <w:r>
        <w:rPr>
          <w:spacing w:val="-3"/>
        </w:rPr>
        <w:t> </w:t>
      </w:r>
      <w:r>
        <w:rPr/>
        <w:t>YOU as wheat” (Luke 22:31)) – This occurs when Jerusalem is destroyed (or conquered) by the king of the north again (Daniel 11:31)</w:t>
      </w:r>
    </w:p>
    <w:p>
      <w:pPr>
        <w:pStyle w:val="BodyText"/>
        <w:spacing w:line="259" w:lineRule="auto" w:before="158"/>
        <w:ind w:left="119" w:right="284"/>
      </w:pPr>
      <w:r>
        <w:rPr>
          <w:b/>
        </w:rPr>
        <w:t>Revelation 17:10-11 </w:t>
      </w:r>
      <w:r>
        <w:rPr/>
        <w:t>“And there are seven kings: five have fallen, one is, the other has not yet arrived,</w:t>
      </w:r>
      <w:r>
        <w:rPr>
          <w:spacing w:val="-4"/>
        </w:rPr>
        <w:t> </w:t>
      </w:r>
      <w:r>
        <w:rPr/>
        <w:t>but</w:t>
      </w:r>
      <w:r>
        <w:rPr>
          <w:spacing w:val="-2"/>
        </w:rPr>
        <w:t> </w:t>
      </w:r>
      <w:r>
        <w:rPr/>
        <w:t>when</w:t>
      </w:r>
      <w:r>
        <w:rPr>
          <w:spacing w:val="-2"/>
        </w:rPr>
        <w:t> </w:t>
      </w:r>
      <w:r>
        <w:rPr/>
        <w:t>he</w:t>
      </w:r>
      <w:r>
        <w:rPr>
          <w:spacing w:val="-3"/>
        </w:rPr>
        <w:t> </w:t>
      </w:r>
      <w:r>
        <w:rPr/>
        <w:t>does</w:t>
      </w:r>
      <w:r>
        <w:rPr>
          <w:spacing w:val="-2"/>
        </w:rPr>
        <w:t> </w:t>
      </w:r>
      <w:r>
        <w:rPr/>
        <w:t>arrive,</w:t>
      </w:r>
      <w:r>
        <w:rPr>
          <w:spacing w:val="-3"/>
        </w:rPr>
        <w:t> </w:t>
      </w:r>
      <w:r>
        <w:rPr/>
        <w:t>he</w:t>
      </w:r>
      <w:r>
        <w:rPr>
          <w:spacing w:val="-3"/>
        </w:rPr>
        <w:t> </w:t>
      </w:r>
      <w:r>
        <w:rPr/>
        <w:t>must</w:t>
      </w:r>
      <w:r>
        <w:rPr>
          <w:spacing w:val="-2"/>
        </w:rPr>
        <w:t> </w:t>
      </w:r>
      <w:r>
        <w:rPr/>
        <w:t>remain a</w:t>
      </w:r>
      <w:r>
        <w:rPr>
          <w:spacing w:val="-3"/>
        </w:rPr>
        <w:t> </w:t>
      </w:r>
      <w:r>
        <w:rPr/>
        <w:t>short</w:t>
      </w:r>
      <w:r>
        <w:rPr>
          <w:spacing w:val="-2"/>
        </w:rPr>
        <w:t> </w:t>
      </w:r>
      <w:r>
        <w:rPr/>
        <w:t>while.</w:t>
      </w:r>
      <w:r>
        <w:rPr>
          <w:spacing w:val="-15"/>
        </w:rPr>
        <w:t> </w:t>
      </w:r>
      <w:r>
        <w:rPr/>
        <w:t>And</w:t>
      </w:r>
      <w:r>
        <w:rPr>
          <w:spacing w:val="-2"/>
        </w:rPr>
        <w:t> </w:t>
      </w:r>
      <w:r>
        <w:rPr/>
        <w:t>the</w:t>
      </w:r>
      <w:r>
        <w:rPr>
          <w:spacing w:val="-1"/>
        </w:rPr>
        <w:t> </w:t>
      </w:r>
      <w:r>
        <w:rPr/>
        <w:t>wild</w:t>
      </w:r>
      <w:r>
        <w:rPr>
          <w:spacing w:val="-2"/>
        </w:rPr>
        <w:t> </w:t>
      </w:r>
      <w:r>
        <w:rPr/>
        <w:t>beast</w:t>
      </w:r>
      <w:r>
        <w:rPr>
          <w:spacing w:val="-2"/>
        </w:rPr>
        <w:t> </w:t>
      </w:r>
      <w:r>
        <w:rPr/>
        <w:t>that</w:t>
      </w:r>
      <w:r>
        <w:rPr>
          <w:spacing w:val="-2"/>
        </w:rPr>
        <w:t> </w:t>
      </w:r>
      <w:r>
        <w:rPr/>
        <w:t>was</w:t>
      </w:r>
      <w:r>
        <w:rPr>
          <w:spacing w:val="-2"/>
        </w:rPr>
        <w:t> </w:t>
      </w:r>
      <w:r>
        <w:rPr/>
        <w:t>but</w:t>
      </w:r>
      <w:r>
        <w:rPr>
          <w:spacing w:val="-2"/>
        </w:rPr>
        <w:t> </w:t>
      </w:r>
      <w:r>
        <w:rPr/>
        <w:t>is not, it is also itself an eighth [king], but springs from the seven, and it goes off into destruction”. The identification of the beast is done so we will attempt to identify these kings. I agree with the illustration in the </w:t>
      </w:r>
      <w:r>
        <w:rPr>
          <w:i/>
        </w:rPr>
        <w:t>Revelation Its Grand Climax At Hand </w:t>
      </w:r>
      <w:r>
        <w:rPr/>
        <w:t>book on page 252 that shows “The Succession of Seven World Powers” as being Egypt,</w:t>
      </w:r>
      <w:r>
        <w:rPr>
          <w:spacing w:val="-7"/>
        </w:rPr>
        <w:t> </w:t>
      </w:r>
      <w:r>
        <w:rPr/>
        <w:t>Assyria, Babylon, Medo-Persia, Greece, Rome, and</w:t>
      </w:r>
      <w:r>
        <w:rPr>
          <w:spacing w:val="-7"/>
        </w:rPr>
        <w:t> </w:t>
      </w:r>
      <w:r>
        <w:rPr/>
        <w:t>Anglo-America. I believe the phrase “but springs from the seven” can be translated “but owes its existence to the seven.” – Ref. footnote. This succession of world powers agrees with the “immense image” at Daniel 2.</w:t>
      </w:r>
    </w:p>
    <w:p>
      <w:pPr>
        <w:pStyle w:val="BodyText"/>
        <w:spacing w:line="259" w:lineRule="auto" w:before="159"/>
        <w:ind w:left="119" w:right="305"/>
      </w:pPr>
      <w:r>
        <w:rPr>
          <w:b/>
        </w:rPr>
        <w:t>Revelation</w:t>
      </w:r>
      <w:r>
        <w:rPr>
          <w:b/>
          <w:spacing w:val="-3"/>
        </w:rPr>
        <w:t> </w:t>
      </w:r>
      <w:r>
        <w:rPr>
          <w:b/>
        </w:rPr>
        <w:t>17:12-14</w:t>
      </w:r>
      <w:r>
        <w:rPr>
          <w:b/>
          <w:spacing w:val="-1"/>
        </w:rPr>
        <w:t> </w:t>
      </w:r>
      <w:r>
        <w:rPr/>
        <w:t>“And</w:t>
      </w:r>
      <w:r>
        <w:rPr>
          <w:spacing w:val="-3"/>
        </w:rPr>
        <w:t> </w:t>
      </w:r>
      <w:r>
        <w:rPr/>
        <w:t>the</w:t>
      </w:r>
      <w:r>
        <w:rPr>
          <w:spacing w:val="-4"/>
        </w:rPr>
        <w:t> </w:t>
      </w:r>
      <w:r>
        <w:rPr/>
        <w:t>ten</w:t>
      </w:r>
      <w:r>
        <w:rPr>
          <w:spacing w:val="-3"/>
        </w:rPr>
        <w:t> </w:t>
      </w:r>
      <w:r>
        <w:rPr/>
        <w:t>horns</w:t>
      </w:r>
      <w:r>
        <w:rPr>
          <w:spacing w:val="-3"/>
        </w:rPr>
        <w:t> </w:t>
      </w:r>
      <w:r>
        <w:rPr/>
        <w:t>that</w:t>
      </w:r>
      <w:r>
        <w:rPr>
          <w:spacing w:val="-3"/>
        </w:rPr>
        <w:t> </w:t>
      </w:r>
      <w:r>
        <w:rPr/>
        <w:t>you</w:t>
      </w:r>
      <w:r>
        <w:rPr>
          <w:spacing w:val="-1"/>
        </w:rPr>
        <w:t> </w:t>
      </w:r>
      <w:r>
        <w:rPr/>
        <w:t>saw</w:t>
      </w:r>
      <w:r>
        <w:rPr>
          <w:spacing w:val="-4"/>
        </w:rPr>
        <w:t> </w:t>
      </w:r>
      <w:r>
        <w:rPr/>
        <w:t>mean</w:t>
      </w:r>
      <w:r>
        <w:rPr>
          <w:spacing w:val="-3"/>
        </w:rPr>
        <w:t> </w:t>
      </w:r>
      <w:r>
        <w:rPr/>
        <w:t>ten</w:t>
      </w:r>
      <w:r>
        <w:rPr>
          <w:spacing w:val="-3"/>
        </w:rPr>
        <w:t> </w:t>
      </w:r>
      <w:r>
        <w:rPr/>
        <w:t>kings,</w:t>
      </w:r>
      <w:r>
        <w:rPr>
          <w:spacing w:val="-3"/>
        </w:rPr>
        <w:t> </w:t>
      </w:r>
      <w:r>
        <w:rPr/>
        <w:t>who</w:t>
      </w:r>
      <w:r>
        <w:rPr>
          <w:spacing w:val="-1"/>
        </w:rPr>
        <w:t> </w:t>
      </w:r>
      <w:r>
        <w:rPr/>
        <w:t>have</w:t>
      </w:r>
      <w:r>
        <w:rPr>
          <w:spacing w:val="-4"/>
        </w:rPr>
        <w:t> </w:t>
      </w:r>
      <w:r>
        <w:rPr/>
        <w:t>not</w:t>
      </w:r>
      <w:r>
        <w:rPr>
          <w:spacing w:val="-3"/>
        </w:rPr>
        <w:t> </w:t>
      </w:r>
      <w:r>
        <w:rPr/>
        <w:t>yet</w:t>
      </w:r>
      <w:r>
        <w:rPr>
          <w:spacing w:val="-3"/>
        </w:rPr>
        <w:t> </w:t>
      </w:r>
      <w:r>
        <w:rPr/>
        <w:t>received a kingdom, but they do receive authority as kings one hour with the wild beast. These have one thought, and so they give their power and authority to the wild beast. These will battle with the lamb, but, because he is Lord of lords and King of kings, the Lamb will conquer them.</w:t>
      </w:r>
      <w:r>
        <w:rPr>
          <w:spacing w:val="-9"/>
        </w:rPr>
        <w:t> </w:t>
      </w:r>
      <w:r>
        <w:rPr/>
        <w:t>Also, those called and chosen and faithful with him [will do so].”</w:t>
      </w:r>
    </w:p>
    <w:p>
      <w:pPr>
        <w:pStyle w:val="BodyText"/>
        <w:spacing w:line="259" w:lineRule="auto" w:before="159"/>
        <w:ind w:left="840" w:right="305"/>
      </w:pPr>
      <w:r>
        <w:rPr/>
        <w:t>Revelation</w:t>
      </w:r>
      <w:r>
        <w:rPr>
          <w:spacing w:val="-3"/>
        </w:rPr>
        <w:t> </w:t>
      </w:r>
      <w:r>
        <w:rPr/>
        <w:t>17:12</w:t>
      </w:r>
      <w:r>
        <w:rPr>
          <w:spacing w:val="-8"/>
        </w:rPr>
        <w:t> </w:t>
      </w:r>
      <w:r>
        <w:rPr/>
        <w:t>The</w:t>
      </w:r>
      <w:r>
        <w:rPr>
          <w:spacing w:val="-4"/>
        </w:rPr>
        <w:t> </w:t>
      </w:r>
      <w:r>
        <w:rPr/>
        <w:t>phrase</w:t>
      </w:r>
      <w:r>
        <w:rPr>
          <w:spacing w:val="-4"/>
        </w:rPr>
        <w:t> </w:t>
      </w:r>
      <w:r>
        <w:rPr/>
        <w:t>“ten</w:t>
      </w:r>
      <w:r>
        <w:rPr>
          <w:spacing w:val="-3"/>
        </w:rPr>
        <w:t> </w:t>
      </w:r>
      <w:r>
        <w:rPr/>
        <w:t>kings”</w:t>
      </w:r>
      <w:r>
        <w:rPr>
          <w:spacing w:val="-4"/>
        </w:rPr>
        <w:t> </w:t>
      </w:r>
      <w:r>
        <w:rPr/>
        <w:t>seems</w:t>
      </w:r>
      <w:r>
        <w:rPr>
          <w:spacing w:val="-3"/>
        </w:rPr>
        <w:t> </w:t>
      </w:r>
      <w:r>
        <w:rPr/>
        <w:t>to</w:t>
      </w:r>
      <w:r>
        <w:rPr>
          <w:spacing w:val="-1"/>
        </w:rPr>
        <w:t> </w:t>
      </w:r>
      <w:r>
        <w:rPr/>
        <w:t>indicate</w:t>
      </w:r>
      <w:r>
        <w:rPr>
          <w:spacing w:val="-4"/>
        </w:rPr>
        <w:t> </w:t>
      </w:r>
      <w:r>
        <w:rPr/>
        <w:t>a</w:t>
      </w:r>
      <w:r>
        <w:rPr>
          <w:spacing w:val="-4"/>
        </w:rPr>
        <w:t> </w:t>
      </w:r>
      <w:r>
        <w:rPr/>
        <w:t>completeness</w:t>
      </w:r>
      <w:r>
        <w:rPr>
          <w:spacing w:val="-1"/>
        </w:rPr>
        <w:t> </w:t>
      </w:r>
      <w:r>
        <w:rPr/>
        <w:t>of</w:t>
      </w:r>
      <w:r>
        <w:rPr>
          <w:spacing w:val="-4"/>
        </w:rPr>
        <w:t> </w:t>
      </w:r>
      <w:r>
        <w:rPr/>
        <w:t>the</w:t>
      </w:r>
      <w:r>
        <w:rPr>
          <w:spacing w:val="-4"/>
        </w:rPr>
        <w:t> </w:t>
      </w:r>
      <w:r>
        <w:rPr/>
        <w:t>kings</w:t>
      </w:r>
      <w:r>
        <w:rPr>
          <w:spacing w:val="-3"/>
        </w:rPr>
        <w:t> </w:t>
      </w:r>
      <w:r>
        <w:rPr/>
        <w:t>of the earth. But who knows? Things become clearer as time goes on.</w:t>
      </w:r>
    </w:p>
    <w:p>
      <w:pPr>
        <w:pStyle w:val="BodyText"/>
        <w:spacing w:before="160"/>
        <w:ind w:left="839"/>
      </w:pPr>
      <w:r>
        <w:rPr/>
        <w:t>Revelation</w:t>
      </w:r>
      <w:r>
        <w:rPr>
          <w:spacing w:val="-3"/>
        </w:rPr>
        <w:t> </w:t>
      </w:r>
      <w:r>
        <w:rPr/>
        <w:t>17:12</w:t>
      </w:r>
      <w:r>
        <w:rPr>
          <w:spacing w:val="-6"/>
        </w:rPr>
        <w:t> </w:t>
      </w:r>
      <w:r>
        <w:rPr/>
        <w:t>The</w:t>
      </w:r>
      <w:r>
        <w:rPr>
          <w:spacing w:val="-1"/>
        </w:rPr>
        <w:t> </w:t>
      </w:r>
      <w:r>
        <w:rPr/>
        <w:t>phrase</w:t>
      </w:r>
      <w:r>
        <w:rPr>
          <w:spacing w:val="-2"/>
        </w:rPr>
        <w:t> </w:t>
      </w:r>
      <w:r>
        <w:rPr/>
        <w:t>“one</w:t>
      </w:r>
      <w:r>
        <w:rPr>
          <w:spacing w:val="-1"/>
        </w:rPr>
        <w:t> </w:t>
      </w:r>
      <w:r>
        <w:rPr/>
        <w:t>hour”</w:t>
      </w:r>
      <w:r>
        <w:rPr>
          <w:spacing w:val="-2"/>
        </w:rPr>
        <w:t> </w:t>
      </w:r>
      <w:r>
        <w:rPr/>
        <w:t>seems to</w:t>
      </w:r>
      <w:r>
        <w:rPr>
          <w:spacing w:val="-1"/>
        </w:rPr>
        <w:t> </w:t>
      </w:r>
      <w:r>
        <w:rPr/>
        <w:t>indicate</w:t>
      </w:r>
      <w:r>
        <w:rPr>
          <w:spacing w:val="-1"/>
        </w:rPr>
        <w:t> </w:t>
      </w:r>
      <w:r>
        <w:rPr/>
        <w:t>a</w:t>
      </w:r>
      <w:r>
        <w:rPr>
          <w:spacing w:val="-2"/>
        </w:rPr>
        <w:t> </w:t>
      </w:r>
      <w:r>
        <w:rPr/>
        <w:t>brief</w:t>
      </w:r>
      <w:r>
        <w:rPr>
          <w:spacing w:val="-1"/>
        </w:rPr>
        <w:t> </w:t>
      </w:r>
      <w:r>
        <w:rPr>
          <w:spacing w:val="-2"/>
        </w:rPr>
        <w:t>time.</w:t>
      </w:r>
    </w:p>
    <w:p>
      <w:pPr>
        <w:pStyle w:val="BodyText"/>
        <w:spacing w:line="259" w:lineRule="auto" w:before="180"/>
        <w:ind w:left="839" w:right="417"/>
      </w:pPr>
      <w:r>
        <w:rPr/>
        <w:t>Revelation</w:t>
      </w:r>
      <w:r>
        <w:rPr>
          <w:spacing w:val="-3"/>
        </w:rPr>
        <w:t> </w:t>
      </w:r>
      <w:r>
        <w:rPr/>
        <w:t>17:13</w:t>
      </w:r>
      <w:r>
        <w:rPr>
          <w:spacing w:val="-8"/>
        </w:rPr>
        <w:t> </w:t>
      </w:r>
      <w:r>
        <w:rPr/>
        <w:t>The</w:t>
      </w:r>
      <w:r>
        <w:rPr>
          <w:spacing w:val="-4"/>
        </w:rPr>
        <w:t> </w:t>
      </w:r>
      <w:r>
        <w:rPr/>
        <w:t>phrase</w:t>
      </w:r>
      <w:r>
        <w:rPr>
          <w:spacing w:val="-4"/>
        </w:rPr>
        <w:t> </w:t>
      </w:r>
      <w:r>
        <w:rPr/>
        <w:t>“one</w:t>
      </w:r>
      <w:r>
        <w:rPr>
          <w:spacing w:val="-4"/>
        </w:rPr>
        <w:t> </w:t>
      </w:r>
      <w:r>
        <w:rPr/>
        <w:t>thought”</w:t>
      </w:r>
      <w:r>
        <w:rPr>
          <w:spacing w:val="-4"/>
        </w:rPr>
        <w:t> </w:t>
      </w:r>
      <w:r>
        <w:rPr/>
        <w:t>is</w:t>
      </w:r>
      <w:r>
        <w:rPr>
          <w:spacing w:val="-3"/>
        </w:rPr>
        <w:t> </w:t>
      </w:r>
      <w:r>
        <w:rPr/>
        <w:t>generally</w:t>
      </w:r>
      <w:r>
        <w:rPr>
          <w:spacing w:val="-3"/>
        </w:rPr>
        <w:t> </w:t>
      </w:r>
      <w:r>
        <w:rPr/>
        <w:t>defined</w:t>
      </w:r>
      <w:r>
        <w:rPr>
          <w:spacing w:val="-3"/>
        </w:rPr>
        <w:t> </w:t>
      </w:r>
      <w:r>
        <w:rPr/>
        <w:t>in</w:t>
      </w:r>
      <w:r>
        <w:rPr>
          <w:spacing w:val="-3"/>
        </w:rPr>
        <w:t> </w:t>
      </w:r>
      <w:r>
        <w:rPr/>
        <w:t>verse</w:t>
      </w:r>
      <w:r>
        <w:rPr>
          <w:spacing w:val="-4"/>
        </w:rPr>
        <w:t> </w:t>
      </w:r>
      <w:r>
        <w:rPr/>
        <w:t>14;</w:t>
      </w:r>
      <w:r>
        <w:rPr>
          <w:spacing w:val="-1"/>
        </w:rPr>
        <w:t> </w:t>
      </w:r>
      <w:r>
        <w:rPr/>
        <w:t>to</w:t>
      </w:r>
      <w:r>
        <w:rPr>
          <w:spacing w:val="-3"/>
        </w:rPr>
        <w:t> </w:t>
      </w:r>
      <w:r>
        <w:rPr/>
        <w:t>“battle with the Lamb.” This is when Michael stands up and the remaining ones of the bride class are gathered and brought “up” with their other brothers.</w:t>
      </w:r>
    </w:p>
    <w:p>
      <w:pPr>
        <w:spacing w:after="0" w:line="259" w:lineRule="auto"/>
        <w:sectPr>
          <w:pgSz w:w="12240" w:h="15840"/>
          <w:pgMar w:header="0" w:footer="523" w:top="1360" w:bottom="720" w:left="1320" w:right="1160"/>
        </w:sectPr>
      </w:pPr>
    </w:p>
    <w:p>
      <w:pPr>
        <w:pStyle w:val="BodyText"/>
        <w:spacing w:line="259" w:lineRule="auto" w:before="79"/>
        <w:ind w:left="840" w:right="323"/>
      </w:pPr>
      <w:r>
        <w:rPr/>
        <w:t>Revelation 17:14 The phrase “conquer them” does not mean Jesus destroying his enemies.</w:t>
      </w:r>
      <w:r>
        <w:rPr>
          <w:spacing w:val="-5"/>
        </w:rPr>
        <w:t> </w:t>
      </w:r>
      <w:r>
        <w:rPr/>
        <w:t>Rather</w:t>
      </w:r>
      <w:r>
        <w:rPr>
          <w:spacing w:val="-6"/>
        </w:rPr>
        <w:t> </w:t>
      </w:r>
      <w:r>
        <w:rPr/>
        <w:t>God’s</w:t>
      </w:r>
      <w:r>
        <w:rPr>
          <w:spacing w:val="-5"/>
        </w:rPr>
        <w:t> </w:t>
      </w:r>
      <w:r>
        <w:rPr/>
        <w:t>holy</w:t>
      </w:r>
      <w:r>
        <w:rPr>
          <w:spacing w:val="-5"/>
        </w:rPr>
        <w:t> </w:t>
      </w:r>
      <w:r>
        <w:rPr/>
        <w:t>people</w:t>
      </w:r>
      <w:r>
        <w:rPr>
          <w:spacing w:val="-6"/>
        </w:rPr>
        <w:t> </w:t>
      </w:r>
      <w:r>
        <w:rPr/>
        <w:t>are</w:t>
      </w:r>
      <w:r>
        <w:rPr>
          <w:spacing w:val="-4"/>
        </w:rPr>
        <w:t> </w:t>
      </w:r>
      <w:r>
        <w:rPr/>
        <w:t>“killed”</w:t>
      </w:r>
      <w:r>
        <w:rPr>
          <w:spacing w:val="-6"/>
        </w:rPr>
        <w:t> </w:t>
      </w:r>
      <w:r>
        <w:rPr/>
        <w:t>by</w:t>
      </w:r>
      <w:r>
        <w:rPr>
          <w:spacing w:val="-5"/>
        </w:rPr>
        <w:t> </w:t>
      </w:r>
      <w:r>
        <w:rPr/>
        <w:t>Satan’s</w:t>
      </w:r>
      <w:r>
        <w:rPr>
          <w:spacing w:val="-5"/>
        </w:rPr>
        <w:t> </w:t>
      </w:r>
      <w:r>
        <w:rPr/>
        <w:t>kingdom</w:t>
      </w:r>
      <w:r>
        <w:rPr>
          <w:spacing w:val="-5"/>
        </w:rPr>
        <w:t> </w:t>
      </w:r>
      <w:r>
        <w:rPr/>
        <w:t>in</w:t>
      </w:r>
      <w:r>
        <w:rPr>
          <w:spacing w:val="-5"/>
        </w:rPr>
        <w:t> </w:t>
      </w:r>
      <w:r>
        <w:rPr/>
        <w:t>order</w:t>
      </w:r>
      <w:r>
        <w:rPr>
          <w:spacing w:val="-6"/>
        </w:rPr>
        <w:t> </w:t>
      </w:r>
      <w:r>
        <w:rPr/>
        <w:t>to</w:t>
      </w:r>
      <w:r>
        <w:rPr>
          <w:spacing w:val="-5"/>
        </w:rPr>
        <w:t> </w:t>
      </w:r>
      <w:r>
        <w:rPr/>
        <w:t>conquer</w:t>
      </w:r>
      <w:r>
        <w:rPr>
          <w:spacing w:val="-6"/>
        </w:rPr>
        <w:t> </w:t>
      </w:r>
      <w:r>
        <w:rPr/>
        <w:t>it –</w:t>
      </w:r>
      <w:r>
        <w:rPr>
          <w:spacing w:val="-1"/>
        </w:rPr>
        <w:t> </w:t>
      </w:r>
      <w:r>
        <w:rPr/>
        <w:t>as</w:t>
      </w:r>
      <w:r>
        <w:rPr>
          <w:spacing w:val="-1"/>
        </w:rPr>
        <w:t> </w:t>
      </w:r>
      <w:r>
        <w:rPr/>
        <w:t>Jesus</w:t>
      </w:r>
      <w:r>
        <w:rPr>
          <w:spacing w:val="-1"/>
        </w:rPr>
        <w:t> </w:t>
      </w:r>
      <w:r>
        <w:rPr/>
        <w:t>did.</w:t>
      </w:r>
      <w:r>
        <w:rPr>
          <w:spacing w:val="-1"/>
        </w:rPr>
        <w:t> </w:t>
      </w:r>
      <w:r>
        <w:rPr/>
        <w:t>–</w:t>
      </w:r>
      <w:r>
        <w:rPr>
          <w:spacing w:val="-1"/>
        </w:rPr>
        <w:t> </w:t>
      </w:r>
      <w:r>
        <w:rPr/>
        <w:t>See</w:t>
      </w:r>
      <w:r>
        <w:rPr>
          <w:spacing w:val="-2"/>
        </w:rPr>
        <w:t> </w:t>
      </w:r>
      <w:r>
        <w:rPr/>
        <w:t>Revelation</w:t>
      </w:r>
      <w:r>
        <w:rPr>
          <w:spacing w:val="-1"/>
        </w:rPr>
        <w:t> </w:t>
      </w:r>
      <w:r>
        <w:rPr/>
        <w:t>chapters</w:t>
      </w:r>
      <w:r>
        <w:rPr>
          <w:spacing w:val="-1"/>
        </w:rPr>
        <w:t> </w:t>
      </w:r>
      <w:r>
        <w:rPr/>
        <w:t>2 and</w:t>
      </w:r>
      <w:r>
        <w:rPr>
          <w:spacing w:val="-1"/>
        </w:rPr>
        <w:t> </w:t>
      </w:r>
      <w:r>
        <w:rPr/>
        <w:t>3</w:t>
      </w:r>
      <w:r>
        <w:rPr>
          <w:spacing w:val="-1"/>
        </w:rPr>
        <w:t> </w:t>
      </w:r>
      <w:r>
        <w:rPr/>
        <w:t>comments;</w:t>
      </w:r>
      <w:r>
        <w:rPr>
          <w:spacing w:val="-1"/>
        </w:rPr>
        <w:t> </w:t>
      </w:r>
      <w:r>
        <w:rPr/>
        <w:t>Revelation</w:t>
      </w:r>
      <w:r>
        <w:rPr>
          <w:spacing w:val="-1"/>
        </w:rPr>
        <w:t> </w:t>
      </w:r>
      <w:r>
        <w:rPr/>
        <w:t>3:21;</w:t>
      </w:r>
      <w:r>
        <w:rPr>
          <w:spacing w:val="-1"/>
        </w:rPr>
        <w:t> </w:t>
      </w:r>
      <w:r>
        <w:rPr/>
        <w:t>6:11;</w:t>
      </w:r>
      <w:r>
        <w:rPr>
          <w:spacing w:val="-1"/>
        </w:rPr>
        <w:t> </w:t>
      </w:r>
      <w:r>
        <w:rPr/>
        <w:t>11:7;</w:t>
      </w:r>
    </w:p>
    <w:p>
      <w:pPr>
        <w:pStyle w:val="BodyText"/>
        <w:spacing w:line="259" w:lineRule="auto"/>
        <w:ind w:left="840" w:right="417"/>
      </w:pPr>
      <w:r>
        <w:rPr/>
        <w:t>12:17; 13:5,7,15; 14:12,13; Daniel 7:21 (concerning the king of the north’s actions for our</w:t>
      </w:r>
      <w:r>
        <w:rPr>
          <w:spacing w:val="-4"/>
        </w:rPr>
        <w:t> </w:t>
      </w:r>
      <w:r>
        <w:rPr/>
        <w:t>near</w:t>
      </w:r>
      <w:r>
        <w:rPr>
          <w:spacing w:val="-2"/>
        </w:rPr>
        <w:t> </w:t>
      </w:r>
      <w:r>
        <w:rPr/>
        <w:t>future);</w:t>
      </w:r>
      <w:r>
        <w:rPr>
          <w:spacing w:val="-3"/>
        </w:rPr>
        <w:t> </w:t>
      </w:r>
      <w:r>
        <w:rPr/>
        <w:t>Matthew</w:t>
      </w:r>
      <w:r>
        <w:rPr>
          <w:spacing w:val="-4"/>
        </w:rPr>
        <w:t> </w:t>
      </w:r>
      <w:r>
        <w:rPr/>
        <w:t>25:40</w:t>
      </w:r>
      <w:r>
        <w:rPr>
          <w:spacing w:val="-3"/>
        </w:rPr>
        <w:t> </w:t>
      </w:r>
      <w:r>
        <w:rPr/>
        <w:t>comments.</w:t>
      </w:r>
      <w:r>
        <w:rPr>
          <w:spacing w:val="-7"/>
        </w:rPr>
        <w:t> </w:t>
      </w:r>
      <w:r>
        <w:rPr/>
        <w:t>This</w:t>
      </w:r>
      <w:r>
        <w:rPr>
          <w:spacing w:val="-3"/>
        </w:rPr>
        <w:t> </w:t>
      </w:r>
      <w:r>
        <w:rPr/>
        <w:t>is</w:t>
      </w:r>
      <w:r>
        <w:rPr>
          <w:spacing w:val="-3"/>
        </w:rPr>
        <w:t> </w:t>
      </w:r>
      <w:r>
        <w:rPr/>
        <w:t>during</w:t>
      </w:r>
      <w:r>
        <w:rPr>
          <w:spacing w:val="-3"/>
        </w:rPr>
        <w:t> </w:t>
      </w:r>
      <w:r>
        <w:rPr/>
        <w:t>the</w:t>
      </w:r>
      <w:r>
        <w:rPr>
          <w:spacing w:val="-4"/>
        </w:rPr>
        <w:t> </w:t>
      </w:r>
      <w:r>
        <w:rPr/>
        <w:t>three</w:t>
      </w:r>
      <w:r>
        <w:rPr>
          <w:spacing w:val="-4"/>
        </w:rPr>
        <w:t> </w:t>
      </w:r>
      <w:r>
        <w:rPr/>
        <w:t>and</w:t>
      </w:r>
      <w:r>
        <w:rPr>
          <w:spacing w:val="-1"/>
        </w:rPr>
        <w:t> </w:t>
      </w:r>
      <w:r>
        <w:rPr/>
        <w:t>a</w:t>
      </w:r>
      <w:r>
        <w:rPr>
          <w:spacing w:val="-2"/>
        </w:rPr>
        <w:t> </w:t>
      </w:r>
      <w:r>
        <w:rPr/>
        <w:t>half</w:t>
      </w:r>
      <w:r>
        <w:rPr>
          <w:spacing w:val="-4"/>
        </w:rPr>
        <w:t> </w:t>
      </w:r>
      <w:r>
        <w:rPr/>
        <w:t>year</w:t>
      </w:r>
      <w:r>
        <w:rPr>
          <w:spacing w:val="-4"/>
        </w:rPr>
        <w:t> </w:t>
      </w:r>
      <w:r>
        <w:rPr/>
        <w:t>time period. This should not be confused with “Har-Mageddon” at Revelation 16:16 or Revelation 19:19.</w:t>
      </w:r>
    </w:p>
    <w:p>
      <w:pPr>
        <w:spacing w:before="157"/>
        <w:ind w:left="120" w:right="0" w:firstLine="0"/>
        <w:jc w:val="left"/>
        <w:rPr>
          <w:sz w:val="24"/>
        </w:rPr>
      </w:pPr>
      <w:r>
        <w:rPr>
          <w:b/>
          <w:sz w:val="24"/>
        </w:rPr>
        <w:t>Revelation</w:t>
      </w:r>
      <w:r>
        <w:rPr>
          <w:b/>
          <w:spacing w:val="-2"/>
          <w:sz w:val="24"/>
        </w:rPr>
        <w:t> </w:t>
      </w:r>
      <w:r>
        <w:rPr>
          <w:b/>
          <w:sz w:val="24"/>
        </w:rPr>
        <w:t>17:16</w:t>
      </w:r>
      <w:r>
        <w:rPr>
          <w:b/>
          <w:spacing w:val="-2"/>
          <w:sz w:val="24"/>
        </w:rPr>
        <w:t> </w:t>
      </w:r>
      <w:r>
        <w:rPr>
          <w:sz w:val="24"/>
        </w:rPr>
        <w:t>shows</w:t>
      </w:r>
      <w:r>
        <w:rPr>
          <w:spacing w:val="1"/>
          <w:sz w:val="24"/>
        </w:rPr>
        <w:t> </w:t>
      </w:r>
      <w:r>
        <w:rPr>
          <w:sz w:val="24"/>
        </w:rPr>
        <w:t>us</w:t>
      </w:r>
      <w:r>
        <w:rPr>
          <w:spacing w:val="-2"/>
          <w:sz w:val="24"/>
        </w:rPr>
        <w:t> </w:t>
      </w:r>
      <w:r>
        <w:rPr>
          <w:sz w:val="24"/>
        </w:rPr>
        <w:t>how</w:t>
      </w:r>
      <w:r>
        <w:rPr>
          <w:spacing w:val="-2"/>
          <w:sz w:val="24"/>
        </w:rPr>
        <w:t> </w:t>
      </w:r>
      <w:r>
        <w:rPr>
          <w:sz w:val="24"/>
        </w:rPr>
        <w:t>the</w:t>
      </w:r>
      <w:r>
        <w:rPr>
          <w:spacing w:val="-3"/>
          <w:sz w:val="24"/>
        </w:rPr>
        <w:t> </w:t>
      </w:r>
      <w:r>
        <w:rPr>
          <w:sz w:val="24"/>
        </w:rPr>
        <w:t>nations</w:t>
      </w:r>
      <w:r>
        <w:rPr>
          <w:spacing w:val="-2"/>
          <w:sz w:val="24"/>
        </w:rPr>
        <w:t> </w:t>
      </w:r>
      <w:r>
        <w:rPr>
          <w:sz w:val="24"/>
        </w:rPr>
        <w:t>turn</w:t>
      </w:r>
      <w:r>
        <w:rPr>
          <w:spacing w:val="-1"/>
          <w:sz w:val="24"/>
        </w:rPr>
        <w:t> </w:t>
      </w:r>
      <w:r>
        <w:rPr>
          <w:sz w:val="24"/>
        </w:rPr>
        <w:t>and</w:t>
      </w:r>
      <w:r>
        <w:rPr>
          <w:spacing w:val="-2"/>
          <w:sz w:val="24"/>
        </w:rPr>
        <w:t> </w:t>
      </w:r>
      <w:r>
        <w:rPr>
          <w:sz w:val="24"/>
        </w:rPr>
        <w:t>“completely”</w:t>
      </w:r>
      <w:r>
        <w:rPr>
          <w:spacing w:val="-2"/>
          <w:sz w:val="24"/>
        </w:rPr>
        <w:t> </w:t>
      </w:r>
      <w:r>
        <w:rPr>
          <w:sz w:val="24"/>
        </w:rPr>
        <w:t>destroy the</w:t>
      </w:r>
      <w:r>
        <w:rPr>
          <w:spacing w:val="-2"/>
          <w:sz w:val="24"/>
        </w:rPr>
        <w:t> harlot.</w:t>
      </w:r>
    </w:p>
    <w:p>
      <w:pPr>
        <w:spacing w:before="183"/>
        <w:ind w:left="120" w:right="0" w:firstLine="0"/>
        <w:jc w:val="left"/>
        <w:rPr>
          <w:sz w:val="24"/>
        </w:rPr>
      </w:pPr>
      <w:r>
        <w:rPr>
          <w:b/>
          <w:sz w:val="24"/>
        </w:rPr>
        <w:t>Revelation</w:t>
      </w:r>
      <w:r>
        <w:rPr>
          <w:b/>
          <w:spacing w:val="-3"/>
          <w:sz w:val="24"/>
        </w:rPr>
        <w:t> </w:t>
      </w:r>
      <w:r>
        <w:rPr>
          <w:b/>
          <w:sz w:val="24"/>
        </w:rPr>
        <w:t>17:17</w:t>
      </w:r>
      <w:r>
        <w:rPr>
          <w:b/>
          <w:spacing w:val="-1"/>
          <w:sz w:val="24"/>
        </w:rPr>
        <w:t> </w:t>
      </w:r>
      <w:r>
        <w:rPr>
          <w:sz w:val="24"/>
        </w:rPr>
        <w:t>This</w:t>
      </w:r>
      <w:r>
        <w:rPr>
          <w:spacing w:val="-1"/>
          <w:sz w:val="24"/>
        </w:rPr>
        <w:t> </w:t>
      </w:r>
      <w:r>
        <w:rPr>
          <w:sz w:val="24"/>
        </w:rPr>
        <w:t>happens</w:t>
      </w:r>
      <w:r>
        <w:rPr>
          <w:spacing w:val="-1"/>
          <w:sz w:val="24"/>
        </w:rPr>
        <w:t> </w:t>
      </w:r>
      <w:r>
        <w:rPr>
          <w:sz w:val="24"/>
        </w:rPr>
        <w:t>during</w:t>
      </w:r>
      <w:r>
        <w:rPr>
          <w:spacing w:val="-1"/>
          <w:sz w:val="24"/>
        </w:rPr>
        <w:t> </w:t>
      </w:r>
      <w:r>
        <w:rPr>
          <w:sz w:val="24"/>
        </w:rPr>
        <w:t>the</w:t>
      </w:r>
      <w:r>
        <w:rPr>
          <w:spacing w:val="-2"/>
          <w:sz w:val="24"/>
        </w:rPr>
        <w:t> </w:t>
      </w:r>
      <w:r>
        <w:rPr>
          <w:sz w:val="24"/>
        </w:rPr>
        <w:t>45</w:t>
      </w:r>
      <w:r>
        <w:rPr>
          <w:spacing w:val="-1"/>
          <w:sz w:val="24"/>
        </w:rPr>
        <w:t> </w:t>
      </w:r>
      <w:r>
        <w:rPr>
          <w:sz w:val="24"/>
        </w:rPr>
        <w:t>days</w:t>
      </w:r>
      <w:r>
        <w:rPr>
          <w:spacing w:val="-1"/>
          <w:sz w:val="24"/>
        </w:rPr>
        <w:t> </w:t>
      </w:r>
      <w:r>
        <w:rPr>
          <w:sz w:val="24"/>
        </w:rPr>
        <w:t>of</w:t>
      </w:r>
      <w:r>
        <w:rPr>
          <w:spacing w:val="-1"/>
          <w:sz w:val="24"/>
        </w:rPr>
        <w:t> </w:t>
      </w:r>
      <w:r>
        <w:rPr>
          <w:spacing w:val="-2"/>
          <w:sz w:val="24"/>
        </w:rPr>
        <w:t>repentance.</w:t>
      </w:r>
    </w:p>
    <w:p>
      <w:pPr>
        <w:pStyle w:val="Heading2"/>
        <w:spacing w:before="182"/>
      </w:pPr>
      <w:r>
        <w:rPr/>
        <w:t>Revelation</w:t>
      </w:r>
      <w:r>
        <w:rPr>
          <w:spacing w:val="-3"/>
        </w:rPr>
        <w:t> </w:t>
      </w:r>
      <w:r>
        <w:rPr/>
        <w:t>18</w:t>
      </w:r>
      <w:r>
        <w:rPr>
          <w:spacing w:val="-2"/>
        </w:rPr>
        <w:t> (WEB):</w:t>
      </w:r>
    </w:p>
    <w:p>
      <w:pPr>
        <w:pStyle w:val="ListParagraph"/>
        <w:numPr>
          <w:ilvl w:val="0"/>
          <w:numId w:val="63"/>
        </w:numPr>
        <w:tabs>
          <w:tab w:pos="1139" w:val="left" w:leader="none"/>
        </w:tabs>
        <w:spacing w:line="256" w:lineRule="auto" w:before="183" w:after="0"/>
        <w:ind w:left="839" w:right="300" w:firstLine="0"/>
        <w:jc w:val="left"/>
        <w:rPr>
          <w:b/>
          <w:sz w:val="24"/>
        </w:rPr>
      </w:pPr>
      <w:r>
        <w:rPr>
          <w:sz w:val="24"/>
        </w:rPr>
        <w:t>After these things, I saw another angel coming down out of the sky, having great authority. The earth was illuminated with his glory. </w:t>
      </w:r>
      <w:r>
        <w:rPr>
          <w:b/>
          <w:position w:val="8"/>
          <w:sz w:val="16"/>
        </w:rPr>
        <w:t>2 </w:t>
      </w:r>
      <w:r>
        <w:rPr>
          <w:sz w:val="24"/>
        </w:rPr>
        <w:t>He cried with a mighty voice, saying,</w:t>
      </w:r>
      <w:r>
        <w:rPr>
          <w:spacing w:val="-3"/>
          <w:sz w:val="24"/>
        </w:rPr>
        <w:t> </w:t>
      </w:r>
      <w:r>
        <w:rPr>
          <w:sz w:val="24"/>
        </w:rPr>
        <w:t>“Fallen,</w:t>
      </w:r>
      <w:r>
        <w:rPr>
          <w:spacing w:val="-3"/>
          <w:sz w:val="24"/>
        </w:rPr>
        <w:t> </w:t>
      </w:r>
      <w:r>
        <w:rPr>
          <w:sz w:val="24"/>
        </w:rPr>
        <w:t>fallen</w:t>
      </w:r>
      <w:r>
        <w:rPr>
          <w:spacing w:val="-3"/>
          <w:sz w:val="24"/>
        </w:rPr>
        <w:t> </w:t>
      </w:r>
      <w:r>
        <w:rPr>
          <w:sz w:val="24"/>
        </w:rPr>
        <w:t>is</w:t>
      </w:r>
      <w:r>
        <w:rPr>
          <w:spacing w:val="-1"/>
          <w:sz w:val="24"/>
        </w:rPr>
        <w:t> </w:t>
      </w:r>
      <w:r>
        <w:rPr>
          <w:sz w:val="24"/>
        </w:rPr>
        <w:t>Babylon</w:t>
      </w:r>
      <w:r>
        <w:rPr>
          <w:spacing w:val="-3"/>
          <w:sz w:val="24"/>
        </w:rPr>
        <w:t> </w:t>
      </w:r>
      <w:r>
        <w:rPr>
          <w:sz w:val="24"/>
        </w:rPr>
        <w:t>the</w:t>
      </w:r>
      <w:r>
        <w:rPr>
          <w:spacing w:val="-4"/>
          <w:sz w:val="24"/>
        </w:rPr>
        <w:t> </w:t>
      </w:r>
      <w:r>
        <w:rPr>
          <w:sz w:val="24"/>
        </w:rPr>
        <w:t>great,</w:t>
      </w:r>
      <w:r>
        <w:rPr>
          <w:spacing w:val="-3"/>
          <w:sz w:val="24"/>
        </w:rPr>
        <w:t> </w:t>
      </w:r>
      <w:r>
        <w:rPr>
          <w:sz w:val="24"/>
        </w:rPr>
        <w:t>and</w:t>
      </w:r>
      <w:r>
        <w:rPr>
          <w:spacing w:val="-3"/>
          <w:sz w:val="24"/>
        </w:rPr>
        <w:t> </w:t>
      </w:r>
      <w:r>
        <w:rPr>
          <w:sz w:val="24"/>
        </w:rPr>
        <w:t>she</w:t>
      </w:r>
      <w:r>
        <w:rPr>
          <w:spacing w:val="-4"/>
          <w:sz w:val="24"/>
        </w:rPr>
        <w:t> </w:t>
      </w:r>
      <w:r>
        <w:rPr>
          <w:sz w:val="24"/>
        </w:rPr>
        <w:t>has</w:t>
      </w:r>
      <w:r>
        <w:rPr>
          <w:spacing w:val="-3"/>
          <w:sz w:val="24"/>
        </w:rPr>
        <w:t> </w:t>
      </w:r>
      <w:r>
        <w:rPr>
          <w:sz w:val="24"/>
        </w:rPr>
        <w:t>become</w:t>
      </w:r>
      <w:r>
        <w:rPr>
          <w:spacing w:val="-4"/>
          <w:sz w:val="24"/>
        </w:rPr>
        <w:t> </w:t>
      </w:r>
      <w:r>
        <w:rPr>
          <w:sz w:val="24"/>
        </w:rPr>
        <w:t>a</w:t>
      </w:r>
      <w:r>
        <w:rPr>
          <w:spacing w:val="-4"/>
          <w:sz w:val="24"/>
        </w:rPr>
        <w:t> </w:t>
      </w:r>
      <w:r>
        <w:rPr>
          <w:sz w:val="24"/>
        </w:rPr>
        <w:t>habitation</w:t>
      </w:r>
      <w:r>
        <w:rPr>
          <w:spacing w:val="-3"/>
          <w:sz w:val="24"/>
        </w:rPr>
        <w:t> </w:t>
      </w:r>
      <w:r>
        <w:rPr>
          <w:sz w:val="24"/>
        </w:rPr>
        <w:t>of</w:t>
      </w:r>
      <w:r>
        <w:rPr>
          <w:spacing w:val="-4"/>
          <w:sz w:val="24"/>
        </w:rPr>
        <w:t> </w:t>
      </w:r>
      <w:r>
        <w:rPr>
          <w:sz w:val="24"/>
        </w:rPr>
        <w:t>demons,</w:t>
      </w:r>
      <w:r>
        <w:rPr>
          <w:spacing w:val="-3"/>
          <w:sz w:val="24"/>
        </w:rPr>
        <w:t> </w:t>
      </w:r>
      <w:r>
        <w:rPr>
          <w:sz w:val="24"/>
        </w:rPr>
        <w:t>a prison</w:t>
      </w:r>
      <w:r>
        <w:rPr>
          <w:spacing w:val="-1"/>
          <w:sz w:val="24"/>
        </w:rPr>
        <w:t> </w:t>
      </w:r>
      <w:r>
        <w:rPr>
          <w:sz w:val="24"/>
        </w:rPr>
        <w:t>of</w:t>
      </w:r>
      <w:r>
        <w:rPr>
          <w:spacing w:val="-2"/>
          <w:sz w:val="24"/>
        </w:rPr>
        <w:t> </w:t>
      </w:r>
      <w:r>
        <w:rPr>
          <w:sz w:val="24"/>
        </w:rPr>
        <w:t>every</w:t>
      </w:r>
      <w:r>
        <w:rPr>
          <w:spacing w:val="-1"/>
          <w:sz w:val="24"/>
        </w:rPr>
        <w:t> </w:t>
      </w:r>
      <w:r>
        <w:rPr>
          <w:sz w:val="24"/>
        </w:rPr>
        <w:t>unclean</w:t>
      </w:r>
      <w:r>
        <w:rPr>
          <w:spacing w:val="-1"/>
          <w:sz w:val="24"/>
        </w:rPr>
        <w:t> </w:t>
      </w:r>
      <w:r>
        <w:rPr>
          <w:sz w:val="24"/>
        </w:rPr>
        <w:t>spirit,</w:t>
      </w:r>
      <w:r>
        <w:rPr>
          <w:spacing w:val="-1"/>
          <w:sz w:val="24"/>
        </w:rPr>
        <w:t> </w:t>
      </w:r>
      <w:r>
        <w:rPr>
          <w:sz w:val="24"/>
        </w:rPr>
        <w:t>and</w:t>
      </w:r>
      <w:r>
        <w:rPr>
          <w:spacing w:val="-1"/>
          <w:sz w:val="24"/>
        </w:rPr>
        <w:t> </w:t>
      </w:r>
      <w:r>
        <w:rPr>
          <w:sz w:val="24"/>
        </w:rPr>
        <w:t>a</w:t>
      </w:r>
      <w:r>
        <w:rPr>
          <w:spacing w:val="-2"/>
          <w:sz w:val="24"/>
        </w:rPr>
        <w:t> </w:t>
      </w:r>
      <w:r>
        <w:rPr>
          <w:sz w:val="24"/>
        </w:rPr>
        <w:t>prison</w:t>
      </w:r>
      <w:r>
        <w:rPr>
          <w:spacing w:val="-1"/>
          <w:sz w:val="24"/>
        </w:rPr>
        <w:t> </w:t>
      </w:r>
      <w:r>
        <w:rPr>
          <w:sz w:val="24"/>
        </w:rPr>
        <w:t>of</w:t>
      </w:r>
      <w:r>
        <w:rPr>
          <w:spacing w:val="-2"/>
          <w:sz w:val="24"/>
        </w:rPr>
        <w:t> </w:t>
      </w:r>
      <w:r>
        <w:rPr>
          <w:sz w:val="24"/>
        </w:rPr>
        <w:t>every</w:t>
      </w:r>
      <w:r>
        <w:rPr>
          <w:spacing w:val="-1"/>
          <w:sz w:val="24"/>
        </w:rPr>
        <w:t> </w:t>
      </w:r>
      <w:r>
        <w:rPr>
          <w:sz w:val="24"/>
        </w:rPr>
        <w:t>unclean</w:t>
      </w:r>
      <w:r>
        <w:rPr>
          <w:spacing w:val="-1"/>
          <w:sz w:val="24"/>
        </w:rPr>
        <w:t> </w:t>
      </w:r>
      <w:r>
        <w:rPr>
          <w:sz w:val="24"/>
        </w:rPr>
        <w:t>and</w:t>
      </w:r>
      <w:r>
        <w:rPr>
          <w:spacing w:val="-1"/>
          <w:sz w:val="24"/>
        </w:rPr>
        <w:t> </w:t>
      </w:r>
      <w:r>
        <w:rPr>
          <w:sz w:val="24"/>
        </w:rPr>
        <w:t>hateful</w:t>
      </w:r>
      <w:r>
        <w:rPr>
          <w:spacing w:val="-1"/>
          <w:sz w:val="24"/>
        </w:rPr>
        <w:t> </w:t>
      </w:r>
      <w:r>
        <w:rPr>
          <w:sz w:val="24"/>
        </w:rPr>
        <w:t>bird!</w:t>
      </w:r>
      <w:r>
        <w:rPr>
          <w:spacing w:val="-2"/>
          <w:sz w:val="24"/>
        </w:rPr>
        <w:t> </w:t>
      </w:r>
      <w:r>
        <w:rPr>
          <w:b/>
          <w:position w:val="8"/>
          <w:sz w:val="16"/>
        </w:rPr>
        <w:t>3 </w:t>
      </w:r>
      <w:r>
        <w:rPr>
          <w:sz w:val="24"/>
        </w:rPr>
        <w:t>For</w:t>
      </w:r>
      <w:r>
        <w:rPr>
          <w:spacing w:val="-2"/>
          <w:sz w:val="24"/>
        </w:rPr>
        <w:t> </w:t>
      </w:r>
      <w:r>
        <w:rPr>
          <w:sz w:val="24"/>
        </w:rPr>
        <w:t>all</w:t>
      </w:r>
      <w:r>
        <w:rPr>
          <w:spacing w:val="-1"/>
          <w:sz w:val="24"/>
        </w:rPr>
        <w:t> </w:t>
      </w:r>
      <w:r>
        <w:rPr>
          <w:sz w:val="24"/>
        </w:rPr>
        <w:t>the nations have drunk of the wine of the wrath of her sexual immorality, the kings of the earth committed sexual immorality with her, and the merchants of the earth grew rich from the abundance of her luxury.”</w:t>
      </w:r>
    </w:p>
    <w:p>
      <w:pPr>
        <w:pStyle w:val="BodyText"/>
        <w:spacing w:line="256" w:lineRule="auto" w:before="161"/>
        <w:ind w:left="839" w:right="305"/>
      </w:pPr>
      <w:r>
        <w:rPr>
          <w:b/>
          <w:position w:val="8"/>
          <w:sz w:val="16"/>
        </w:rPr>
        <w:t>4 </w:t>
      </w:r>
      <w:r>
        <w:rPr/>
        <w:t>I heard another voice from heaven, saying, “Come out of her, my people, that you have no participation in her sins, and that you don’t receive of her plagues, </w:t>
      </w:r>
      <w:r>
        <w:rPr>
          <w:b/>
          <w:position w:val="8"/>
          <w:sz w:val="16"/>
        </w:rPr>
        <w:t>5 </w:t>
      </w:r>
      <w:r>
        <w:rPr/>
        <w:t>for her sins have reached to the sky, and God has remembered her iniquities. </w:t>
      </w:r>
      <w:r>
        <w:rPr>
          <w:b/>
          <w:position w:val="8"/>
          <w:sz w:val="16"/>
        </w:rPr>
        <w:t>6 </w:t>
      </w:r>
      <w:r>
        <w:rPr/>
        <w:t>Return to her just as she returned, and repay her double as she did, and according to her works. In the cup which she</w:t>
      </w:r>
      <w:r>
        <w:rPr>
          <w:spacing w:val="-4"/>
        </w:rPr>
        <w:t> </w:t>
      </w:r>
      <w:r>
        <w:rPr/>
        <w:t>mixed,</w:t>
      </w:r>
      <w:r>
        <w:rPr>
          <w:spacing w:val="-3"/>
        </w:rPr>
        <w:t> </w:t>
      </w:r>
      <w:r>
        <w:rPr/>
        <w:t>mix</w:t>
      </w:r>
      <w:r>
        <w:rPr>
          <w:spacing w:val="-3"/>
        </w:rPr>
        <w:t> </w:t>
      </w:r>
      <w:r>
        <w:rPr/>
        <w:t>to</w:t>
      </w:r>
      <w:r>
        <w:rPr>
          <w:spacing w:val="-3"/>
        </w:rPr>
        <w:t> </w:t>
      </w:r>
      <w:r>
        <w:rPr/>
        <w:t>her</w:t>
      </w:r>
      <w:r>
        <w:rPr>
          <w:spacing w:val="-4"/>
        </w:rPr>
        <w:t> </w:t>
      </w:r>
      <w:r>
        <w:rPr/>
        <w:t>double.</w:t>
      </w:r>
      <w:r>
        <w:rPr>
          <w:spacing w:val="-4"/>
        </w:rPr>
        <w:t> </w:t>
      </w:r>
      <w:r>
        <w:rPr>
          <w:b/>
          <w:position w:val="8"/>
          <w:sz w:val="16"/>
        </w:rPr>
        <w:t>7 </w:t>
      </w:r>
      <w:r>
        <w:rPr/>
        <w:t>However</w:t>
      </w:r>
      <w:r>
        <w:rPr>
          <w:spacing w:val="-4"/>
        </w:rPr>
        <w:t> </w:t>
      </w:r>
      <w:r>
        <w:rPr/>
        <w:t>much</w:t>
      </w:r>
      <w:r>
        <w:rPr>
          <w:spacing w:val="-3"/>
        </w:rPr>
        <w:t> </w:t>
      </w:r>
      <w:r>
        <w:rPr/>
        <w:t>she</w:t>
      </w:r>
      <w:r>
        <w:rPr>
          <w:spacing w:val="-4"/>
        </w:rPr>
        <w:t> </w:t>
      </w:r>
      <w:r>
        <w:rPr/>
        <w:t>glorified</w:t>
      </w:r>
      <w:r>
        <w:rPr>
          <w:spacing w:val="-3"/>
        </w:rPr>
        <w:t> </w:t>
      </w:r>
      <w:r>
        <w:rPr/>
        <w:t>herself,</w:t>
      </w:r>
      <w:r>
        <w:rPr>
          <w:spacing w:val="-3"/>
        </w:rPr>
        <w:t> </w:t>
      </w:r>
      <w:r>
        <w:rPr/>
        <w:t>and</w:t>
      </w:r>
      <w:r>
        <w:rPr>
          <w:spacing w:val="-3"/>
        </w:rPr>
        <w:t> </w:t>
      </w:r>
      <w:r>
        <w:rPr/>
        <w:t>grew</w:t>
      </w:r>
      <w:r>
        <w:rPr>
          <w:spacing w:val="-4"/>
        </w:rPr>
        <w:t> </w:t>
      </w:r>
      <w:r>
        <w:rPr/>
        <w:t>wanton,</w:t>
      </w:r>
      <w:r>
        <w:rPr>
          <w:spacing w:val="-3"/>
        </w:rPr>
        <w:t> </w:t>
      </w:r>
      <w:r>
        <w:rPr/>
        <w:t>so much give her of torment and mourning. For she says in her heart, ‘I sit a queen, and am no widow, and will in no way see mourning.’ </w:t>
      </w:r>
      <w:r>
        <w:rPr>
          <w:b/>
          <w:position w:val="8"/>
          <w:sz w:val="16"/>
        </w:rPr>
        <w:t>8 </w:t>
      </w:r>
      <w:r>
        <w:rPr/>
        <w:t>Therefore in one day her plagues will come:</w:t>
      </w:r>
      <w:r>
        <w:rPr>
          <w:spacing w:val="-1"/>
        </w:rPr>
        <w:t> </w:t>
      </w:r>
      <w:r>
        <w:rPr/>
        <w:t>death,</w:t>
      </w:r>
      <w:r>
        <w:rPr>
          <w:spacing w:val="-1"/>
        </w:rPr>
        <w:t> </w:t>
      </w:r>
      <w:r>
        <w:rPr/>
        <w:t>mourning,</w:t>
      </w:r>
      <w:r>
        <w:rPr>
          <w:spacing w:val="-1"/>
        </w:rPr>
        <w:t> </w:t>
      </w:r>
      <w:r>
        <w:rPr/>
        <w:t>and</w:t>
      </w:r>
      <w:r>
        <w:rPr>
          <w:spacing w:val="-1"/>
        </w:rPr>
        <w:t> </w:t>
      </w:r>
      <w:r>
        <w:rPr/>
        <w:t>famine;</w:t>
      </w:r>
      <w:r>
        <w:rPr>
          <w:spacing w:val="-1"/>
        </w:rPr>
        <w:t> </w:t>
      </w:r>
      <w:r>
        <w:rPr/>
        <w:t>and</w:t>
      </w:r>
      <w:r>
        <w:rPr>
          <w:spacing w:val="-1"/>
        </w:rPr>
        <w:t> </w:t>
      </w:r>
      <w:r>
        <w:rPr/>
        <w:t>she</w:t>
      </w:r>
      <w:r>
        <w:rPr>
          <w:spacing w:val="-2"/>
        </w:rPr>
        <w:t> </w:t>
      </w:r>
      <w:r>
        <w:rPr/>
        <w:t>will</w:t>
      </w:r>
      <w:r>
        <w:rPr>
          <w:spacing w:val="-1"/>
        </w:rPr>
        <w:t> </w:t>
      </w:r>
      <w:r>
        <w:rPr/>
        <w:t>be</w:t>
      </w:r>
      <w:r>
        <w:rPr>
          <w:spacing w:val="-2"/>
        </w:rPr>
        <w:t> </w:t>
      </w:r>
      <w:r>
        <w:rPr/>
        <w:t>utterly</w:t>
      </w:r>
      <w:r>
        <w:rPr>
          <w:spacing w:val="-1"/>
        </w:rPr>
        <w:t> </w:t>
      </w:r>
      <w:r>
        <w:rPr/>
        <w:t>burned</w:t>
      </w:r>
      <w:r>
        <w:rPr>
          <w:spacing w:val="-1"/>
        </w:rPr>
        <w:t> </w:t>
      </w:r>
      <w:r>
        <w:rPr/>
        <w:t>with</w:t>
      </w:r>
      <w:r>
        <w:rPr>
          <w:spacing w:val="-1"/>
        </w:rPr>
        <w:t> </w:t>
      </w:r>
      <w:r>
        <w:rPr/>
        <w:t>fire;</w:t>
      </w:r>
      <w:r>
        <w:rPr>
          <w:spacing w:val="-1"/>
        </w:rPr>
        <w:t> </w:t>
      </w:r>
      <w:r>
        <w:rPr/>
        <w:t>for</w:t>
      </w:r>
      <w:r>
        <w:rPr>
          <w:spacing w:val="-2"/>
        </w:rPr>
        <w:t> </w:t>
      </w:r>
      <w:r>
        <w:rPr/>
        <w:t>the</w:t>
      </w:r>
      <w:r>
        <w:rPr>
          <w:spacing w:val="-2"/>
        </w:rPr>
        <w:t> </w:t>
      </w:r>
      <w:r>
        <w:rPr/>
        <w:t>Lord God who has judged her is strong. </w:t>
      </w:r>
      <w:r>
        <w:rPr>
          <w:b/>
          <w:position w:val="8"/>
          <w:sz w:val="16"/>
        </w:rPr>
        <w:t>9 </w:t>
      </w:r>
      <w:r>
        <w:rPr/>
        <w:t>The kings of the earth who committed sexual immorality and lived wantonly with her will weep and wail over her, when they look at the smoke of her burning, </w:t>
      </w:r>
      <w:r>
        <w:rPr>
          <w:b/>
          <w:position w:val="8"/>
          <w:sz w:val="16"/>
        </w:rPr>
        <w:t>10 </w:t>
      </w:r>
      <w:r>
        <w:rPr/>
        <w:t>standing far away for the fear of her torment, saying, ‘Woe, woe, the great city, Babylon, the strong city! For your judgment has come in one</w:t>
      </w:r>
    </w:p>
    <w:p>
      <w:pPr>
        <w:pStyle w:val="BodyText"/>
        <w:spacing w:line="256" w:lineRule="auto"/>
        <w:ind w:left="840" w:right="282"/>
      </w:pPr>
      <w:r>
        <w:rPr/>
        <w:t>hour.’ </w:t>
      </w:r>
      <w:r>
        <w:rPr>
          <w:b/>
          <w:position w:val="8"/>
          <w:sz w:val="16"/>
        </w:rPr>
        <w:t>11 </w:t>
      </w:r>
      <w:r>
        <w:rPr/>
        <w:t>The merchants of the earth weep and mourn over her, for no one buys their merchandise any more: </w:t>
      </w:r>
      <w:r>
        <w:rPr>
          <w:b/>
          <w:position w:val="8"/>
          <w:sz w:val="16"/>
        </w:rPr>
        <w:t>12 </w:t>
      </w:r>
      <w:r>
        <w:rPr/>
        <w:t>merchandise of gold, silver, precious stones, pearls, fine linen, purple, silk, scarlet, all expensive wood, every vessel of ivory, every vessel made of most precious wood, and of brass, and iron, and marble; </w:t>
      </w:r>
      <w:r>
        <w:rPr>
          <w:b/>
          <w:position w:val="8"/>
          <w:sz w:val="16"/>
        </w:rPr>
        <w:t>13 </w:t>
      </w:r>
      <w:r>
        <w:rPr/>
        <w:t>and cinnamon, incense, perfume, frankincense, wine, olive oil, fine flour, wheat, sheep, horses, chariots, and people’s bodies and souls. </w:t>
      </w:r>
      <w:r>
        <w:rPr>
          <w:b/>
          <w:position w:val="8"/>
          <w:sz w:val="16"/>
        </w:rPr>
        <w:t>14 </w:t>
      </w:r>
      <w:r>
        <w:rPr/>
        <w:t>The fruits which your soul lusted after have been lost to you.</w:t>
      </w:r>
      <w:r>
        <w:rPr>
          <w:spacing w:val="-8"/>
        </w:rPr>
        <w:t> </w:t>
      </w:r>
      <w:r>
        <w:rPr/>
        <w:t>All things</w:t>
      </w:r>
      <w:r>
        <w:rPr>
          <w:spacing w:val="-3"/>
        </w:rPr>
        <w:t> </w:t>
      </w:r>
      <w:r>
        <w:rPr/>
        <w:t>that</w:t>
      </w:r>
      <w:r>
        <w:rPr>
          <w:spacing w:val="-3"/>
        </w:rPr>
        <w:t> </w:t>
      </w:r>
      <w:r>
        <w:rPr/>
        <w:t>were</w:t>
      </w:r>
      <w:r>
        <w:rPr>
          <w:spacing w:val="-4"/>
        </w:rPr>
        <w:t> </w:t>
      </w:r>
      <w:r>
        <w:rPr/>
        <w:t>dainty</w:t>
      </w:r>
      <w:r>
        <w:rPr>
          <w:spacing w:val="-3"/>
        </w:rPr>
        <w:t> </w:t>
      </w:r>
      <w:r>
        <w:rPr/>
        <w:t>and</w:t>
      </w:r>
      <w:r>
        <w:rPr>
          <w:spacing w:val="-3"/>
        </w:rPr>
        <w:t> </w:t>
      </w:r>
      <w:r>
        <w:rPr/>
        <w:t>sumptuous</w:t>
      </w:r>
      <w:r>
        <w:rPr>
          <w:spacing w:val="-3"/>
        </w:rPr>
        <w:t> </w:t>
      </w:r>
      <w:r>
        <w:rPr/>
        <w:t>have</w:t>
      </w:r>
      <w:r>
        <w:rPr>
          <w:spacing w:val="-4"/>
        </w:rPr>
        <w:t> </w:t>
      </w:r>
      <w:r>
        <w:rPr/>
        <w:t>perished</w:t>
      </w:r>
      <w:r>
        <w:rPr>
          <w:spacing w:val="-3"/>
        </w:rPr>
        <w:t> </w:t>
      </w:r>
      <w:r>
        <w:rPr/>
        <w:t>from</w:t>
      </w:r>
      <w:r>
        <w:rPr>
          <w:spacing w:val="-3"/>
        </w:rPr>
        <w:t> </w:t>
      </w:r>
      <w:r>
        <w:rPr/>
        <w:t>you,</w:t>
      </w:r>
      <w:r>
        <w:rPr>
          <w:spacing w:val="-3"/>
        </w:rPr>
        <w:t> </w:t>
      </w:r>
      <w:r>
        <w:rPr/>
        <w:t>and</w:t>
      </w:r>
      <w:r>
        <w:rPr>
          <w:spacing w:val="-3"/>
        </w:rPr>
        <w:t> </w:t>
      </w:r>
      <w:r>
        <w:rPr/>
        <w:t>you</w:t>
      </w:r>
      <w:r>
        <w:rPr>
          <w:spacing w:val="-3"/>
        </w:rPr>
        <w:t> </w:t>
      </w:r>
      <w:r>
        <w:rPr/>
        <w:t>will</w:t>
      </w:r>
      <w:r>
        <w:rPr>
          <w:spacing w:val="-3"/>
        </w:rPr>
        <w:t> </w:t>
      </w:r>
      <w:r>
        <w:rPr/>
        <w:t>find</w:t>
      </w:r>
      <w:r>
        <w:rPr>
          <w:spacing w:val="-3"/>
        </w:rPr>
        <w:t> </w:t>
      </w:r>
      <w:r>
        <w:rPr/>
        <w:t>them</w:t>
      </w:r>
      <w:r>
        <w:rPr>
          <w:spacing w:val="-3"/>
        </w:rPr>
        <w:t> </w:t>
      </w:r>
      <w:r>
        <w:rPr/>
        <w:t>no more at all. </w:t>
      </w:r>
      <w:r>
        <w:rPr>
          <w:b/>
          <w:position w:val="8"/>
          <w:sz w:val="16"/>
        </w:rPr>
        <w:t>15 </w:t>
      </w:r>
      <w:r>
        <w:rPr/>
        <w:t>The merchants of these things, who were made rich by her, will stand far away for the fear of her torment, weeping and mourning, </w:t>
      </w:r>
      <w:r>
        <w:rPr>
          <w:b/>
          <w:position w:val="8"/>
          <w:sz w:val="16"/>
        </w:rPr>
        <w:t>16 </w:t>
      </w:r>
      <w:r>
        <w:rPr/>
        <w:t>saying, ‘Woe, woe, the great city, she who was dressed in fine linen, purple, and scarlet, and decked with gold and precious stones and pearls! </w:t>
      </w:r>
      <w:r>
        <w:rPr>
          <w:b/>
          <w:position w:val="8"/>
          <w:sz w:val="16"/>
        </w:rPr>
        <w:t>17 </w:t>
      </w:r>
      <w:r>
        <w:rPr/>
        <w:t>For in an hour such great riches are made desolate.’</w:t>
      </w:r>
      <w:r>
        <w:rPr>
          <w:spacing w:val="-11"/>
        </w:rPr>
        <w:t> </w:t>
      </w:r>
      <w:r>
        <w:rPr/>
        <w:t>Every</w:t>
      </w:r>
    </w:p>
    <w:p>
      <w:pPr>
        <w:spacing w:after="0" w:line="256" w:lineRule="auto"/>
        <w:sectPr>
          <w:pgSz w:w="12240" w:h="15840"/>
          <w:pgMar w:header="0" w:footer="523" w:top="1360" w:bottom="720" w:left="1320" w:right="1160"/>
        </w:sectPr>
      </w:pPr>
    </w:p>
    <w:p>
      <w:pPr>
        <w:pStyle w:val="BodyText"/>
        <w:spacing w:line="256" w:lineRule="auto" w:before="79"/>
        <w:ind w:left="840" w:right="305"/>
      </w:pPr>
      <w:r>
        <w:rPr/>
        <w:t>ship master, and everyone who sails anywhere, and mariners, and as many as gain their living</w:t>
      </w:r>
      <w:r>
        <w:rPr>
          <w:spacing w:val="-3"/>
        </w:rPr>
        <w:t> </w:t>
      </w:r>
      <w:r>
        <w:rPr/>
        <w:t>by</w:t>
      </w:r>
      <w:r>
        <w:rPr>
          <w:spacing w:val="-3"/>
        </w:rPr>
        <w:t> </w:t>
      </w:r>
      <w:r>
        <w:rPr/>
        <w:t>sea,</w:t>
      </w:r>
      <w:r>
        <w:rPr>
          <w:spacing w:val="-3"/>
        </w:rPr>
        <w:t> </w:t>
      </w:r>
      <w:r>
        <w:rPr/>
        <w:t>stood</w:t>
      </w:r>
      <w:r>
        <w:rPr>
          <w:spacing w:val="-3"/>
        </w:rPr>
        <w:t> </w:t>
      </w:r>
      <w:r>
        <w:rPr/>
        <w:t>far</w:t>
      </w:r>
      <w:r>
        <w:rPr>
          <w:spacing w:val="-4"/>
        </w:rPr>
        <w:t> </w:t>
      </w:r>
      <w:r>
        <w:rPr/>
        <w:t>away,</w:t>
      </w:r>
      <w:r>
        <w:rPr>
          <w:spacing w:val="-4"/>
        </w:rPr>
        <w:t> </w:t>
      </w:r>
      <w:r>
        <w:rPr>
          <w:b/>
          <w:position w:val="8"/>
          <w:sz w:val="16"/>
        </w:rPr>
        <w:t>18</w:t>
      </w:r>
      <w:r>
        <w:rPr>
          <w:b/>
          <w:spacing w:val="-3"/>
          <w:position w:val="8"/>
          <w:sz w:val="16"/>
        </w:rPr>
        <w:t> </w:t>
      </w:r>
      <w:r>
        <w:rPr/>
        <w:t>and</w:t>
      </w:r>
      <w:r>
        <w:rPr>
          <w:spacing w:val="-3"/>
        </w:rPr>
        <w:t> </w:t>
      </w:r>
      <w:r>
        <w:rPr/>
        <w:t>cried</w:t>
      </w:r>
      <w:r>
        <w:rPr>
          <w:spacing w:val="-3"/>
        </w:rPr>
        <w:t> </w:t>
      </w:r>
      <w:r>
        <w:rPr/>
        <w:t>out</w:t>
      </w:r>
      <w:r>
        <w:rPr>
          <w:spacing w:val="-3"/>
        </w:rPr>
        <w:t> </w:t>
      </w:r>
      <w:r>
        <w:rPr/>
        <w:t>as</w:t>
      </w:r>
      <w:r>
        <w:rPr>
          <w:spacing w:val="-3"/>
        </w:rPr>
        <w:t> </w:t>
      </w:r>
      <w:r>
        <w:rPr/>
        <w:t>they</w:t>
      </w:r>
      <w:r>
        <w:rPr>
          <w:spacing w:val="-3"/>
        </w:rPr>
        <w:t> </w:t>
      </w:r>
      <w:r>
        <w:rPr/>
        <w:t>looked</w:t>
      </w:r>
      <w:r>
        <w:rPr>
          <w:spacing w:val="-3"/>
        </w:rPr>
        <w:t> </w:t>
      </w:r>
      <w:r>
        <w:rPr/>
        <w:t>at</w:t>
      </w:r>
      <w:r>
        <w:rPr>
          <w:spacing w:val="-3"/>
        </w:rPr>
        <w:t> </w:t>
      </w:r>
      <w:r>
        <w:rPr/>
        <w:t>the</w:t>
      </w:r>
      <w:r>
        <w:rPr>
          <w:spacing w:val="-4"/>
        </w:rPr>
        <w:t> </w:t>
      </w:r>
      <w:r>
        <w:rPr/>
        <w:t>smoke</w:t>
      </w:r>
      <w:r>
        <w:rPr>
          <w:spacing w:val="-2"/>
        </w:rPr>
        <w:t> </w:t>
      </w:r>
      <w:r>
        <w:rPr/>
        <w:t>of</w:t>
      </w:r>
      <w:r>
        <w:rPr>
          <w:spacing w:val="-4"/>
        </w:rPr>
        <w:t> </w:t>
      </w:r>
      <w:r>
        <w:rPr/>
        <w:t>her</w:t>
      </w:r>
      <w:r>
        <w:rPr>
          <w:spacing w:val="-4"/>
        </w:rPr>
        <w:t> </w:t>
      </w:r>
      <w:r>
        <w:rPr/>
        <w:t>burning, saying, ‘What is like</w:t>
      </w:r>
      <w:r>
        <w:rPr>
          <w:spacing w:val="-1"/>
        </w:rPr>
        <w:t> </w:t>
      </w:r>
      <w:r>
        <w:rPr/>
        <w:t>the great city?’</w:t>
      </w:r>
      <w:r>
        <w:rPr>
          <w:spacing w:val="-1"/>
        </w:rPr>
        <w:t> </w:t>
      </w:r>
      <w:r>
        <w:rPr>
          <w:b/>
          <w:position w:val="8"/>
          <w:sz w:val="16"/>
        </w:rPr>
        <w:t>19 </w:t>
      </w:r>
      <w:r>
        <w:rPr/>
        <w:t>They cast dust on their</w:t>
      </w:r>
      <w:r>
        <w:rPr>
          <w:spacing w:val="-1"/>
        </w:rPr>
        <w:t> </w:t>
      </w:r>
      <w:r>
        <w:rPr/>
        <w:t>heads, and cried, weeping and mourning, saying, ‘Woe, woe, the great city, in which all who had their ships in the sea were made rich by reason of her great wealth!’</w:t>
      </w:r>
      <w:r>
        <w:rPr>
          <w:spacing w:val="-15"/>
        </w:rPr>
        <w:t> </w:t>
      </w:r>
      <w:r>
        <w:rPr/>
        <w:t>For she is made desolate in one hour.</w:t>
      </w:r>
    </w:p>
    <w:p>
      <w:pPr>
        <w:pStyle w:val="BodyText"/>
        <w:spacing w:line="256" w:lineRule="auto" w:before="156"/>
        <w:ind w:left="840" w:right="305"/>
      </w:pPr>
      <w:r>
        <w:rPr>
          <w:b/>
          <w:position w:val="8"/>
          <w:sz w:val="16"/>
        </w:rPr>
        <w:t>20 </w:t>
      </w:r>
      <w:r>
        <w:rPr/>
        <w:t>“Rejoice over her, O heaven, you saints, apostles, and prophets; for God has judged your</w:t>
      </w:r>
      <w:r>
        <w:rPr>
          <w:spacing w:val="-4"/>
        </w:rPr>
        <w:t> </w:t>
      </w:r>
      <w:r>
        <w:rPr/>
        <w:t>judgment</w:t>
      </w:r>
      <w:r>
        <w:rPr>
          <w:spacing w:val="-3"/>
        </w:rPr>
        <w:t> </w:t>
      </w:r>
      <w:r>
        <w:rPr/>
        <w:t>on</w:t>
      </w:r>
      <w:r>
        <w:rPr>
          <w:spacing w:val="-3"/>
        </w:rPr>
        <w:t> </w:t>
      </w:r>
      <w:r>
        <w:rPr/>
        <w:t>her.”</w:t>
      </w:r>
      <w:r>
        <w:rPr>
          <w:spacing w:val="-5"/>
        </w:rPr>
        <w:t> </w:t>
      </w:r>
      <w:r>
        <w:rPr>
          <w:b/>
          <w:position w:val="8"/>
          <w:sz w:val="16"/>
        </w:rPr>
        <w:t>21</w:t>
      </w:r>
      <w:r>
        <w:rPr>
          <w:b/>
          <w:spacing w:val="-3"/>
          <w:position w:val="8"/>
          <w:sz w:val="16"/>
        </w:rPr>
        <w:t> </w:t>
      </w:r>
      <w:r>
        <w:rPr/>
        <w:t>A</w:t>
      </w:r>
      <w:r>
        <w:rPr>
          <w:spacing w:val="-15"/>
        </w:rPr>
        <w:t> </w:t>
      </w:r>
      <w:r>
        <w:rPr/>
        <w:t>mighty</w:t>
      </w:r>
      <w:r>
        <w:rPr>
          <w:spacing w:val="-3"/>
        </w:rPr>
        <w:t> </w:t>
      </w:r>
      <w:r>
        <w:rPr/>
        <w:t>angel</w:t>
      </w:r>
      <w:r>
        <w:rPr>
          <w:spacing w:val="-3"/>
        </w:rPr>
        <w:t> </w:t>
      </w:r>
      <w:r>
        <w:rPr/>
        <w:t>took</w:t>
      </w:r>
      <w:r>
        <w:rPr>
          <w:spacing w:val="-3"/>
        </w:rPr>
        <w:t> </w:t>
      </w:r>
      <w:r>
        <w:rPr/>
        <w:t>up</w:t>
      </w:r>
      <w:r>
        <w:rPr>
          <w:spacing w:val="-6"/>
        </w:rPr>
        <w:t> </w:t>
      </w:r>
      <w:r>
        <w:rPr/>
        <w:t>a</w:t>
      </w:r>
      <w:r>
        <w:rPr>
          <w:spacing w:val="-4"/>
        </w:rPr>
        <w:t> </w:t>
      </w:r>
      <w:r>
        <w:rPr/>
        <w:t>stone</w:t>
      </w:r>
      <w:r>
        <w:rPr>
          <w:spacing w:val="-4"/>
        </w:rPr>
        <w:t> </w:t>
      </w:r>
      <w:r>
        <w:rPr/>
        <w:t>like</w:t>
      </w:r>
      <w:r>
        <w:rPr>
          <w:spacing w:val="-4"/>
        </w:rPr>
        <w:t> </w:t>
      </w:r>
      <w:r>
        <w:rPr/>
        <w:t>a</w:t>
      </w:r>
      <w:r>
        <w:rPr>
          <w:spacing w:val="-4"/>
        </w:rPr>
        <w:t> </w:t>
      </w:r>
      <w:r>
        <w:rPr/>
        <w:t>great</w:t>
      </w:r>
      <w:r>
        <w:rPr>
          <w:spacing w:val="-3"/>
        </w:rPr>
        <w:t> </w:t>
      </w:r>
      <w:r>
        <w:rPr/>
        <w:t>millstone</w:t>
      </w:r>
      <w:r>
        <w:rPr>
          <w:spacing w:val="-4"/>
        </w:rPr>
        <w:t> </w:t>
      </w:r>
      <w:r>
        <w:rPr/>
        <w:t>and</w:t>
      </w:r>
      <w:r>
        <w:rPr>
          <w:spacing w:val="-3"/>
        </w:rPr>
        <w:t> </w:t>
      </w:r>
      <w:r>
        <w:rPr/>
        <w:t>cast</w:t>
      </w:r>
      <w:r>
        <w:rPr>
          <w:spacing w:val="-3"/>
        </w:rPr>
        <w:t> </w:t>
      </w:r>
      <w:r>
        <w:rPr/>
        <w:t>it into the sea, saying, “Thus with violence will Babylon, the great city, be thrown down, and will be found no more at all. </w:t>
      </w:r>
      <w:r>
        <w:rPr>
          <w:b/>
          <w:position w:val="8"/>
          <w:sz w:val="16"/>
        </w:rPr>
        <w:t>22 </w:t>
      </w:r>
      <w:r>
        <w:rPr/>
        <w:t>The voice of harpists, minstrels, flute players, and trumpeters will be heard no more at all in you. No craftsman, of whatever craft, will be found any more at all in you. The sound of a mill will be heard no more at all in</w:t>
      </w:r>
    </w:p>
    <w:p>
      <w:pPr>
        <w:pStyle w:val="BodyText"/>
        <w:spacing w:line="256" w:lineRule="auto" w:before="1"/>
        <w:ind w:left="840" w:right="417"/>
      </w:pPr>
      <w:r>
        <w:rPr/>
        <w:t>you.</w:t>
      </w:r>
      <w:r>
        <w:rPr>
          <w:spacing w:val="-1"/>
        </w:rPr>
        <w:t> </w:t>
      </w:r>
      <w:r>
        <w:rPr>
          <w:b/>
          <w:position w:val="8"/>
          <w:sz w:val="16"/>
        </w:rPr>
        <w:t>23</w:t>
      </w:r>
      <w:r>
        <w:rPr>
          <w:b/>
          <w:spacing w:val="-1"/>
          <w:position w:val="8"/>
          <w:sz w:val="16"/>
        </w:rPr>
        <w:t> </w:t>
      </w:r>
      <w:r>
        <w:rPr/>
        <w:t>The</w:t>
      </w:r>
      <w:r>
        <w:rPr>
          <w:spacing w:val="-2"/>
        </w:rPr>
        <w:t> </w:t>
      </w:r>
      <w:r>
        <w:rPr/>
        <w:t>light</w:t>
      </w:r>
      <w:r>
        <w:rPr>
          <w:spacing w:val="-1"/>
        </w:rPr>
        <w:t> </w:t>
      </w:r>
      <w:r>
        <w:rPr/>
        <w:t>of</w:t>
      </w:r>
      <w:r>
        <w:rPr>
          <w:spacing w:val="-2"/>
        </w:rPr>
        <w:t> </w:t>
      </w:r>
      <w:r>
        <w:rPr/>
        <w:t>a</w:t>
      </w:r>
      <w:r>
        <w:rPr>
          <w:spacing w:val="-2"/>
        </w:rPr>
        <w:t> </w:t>
      </w:r>
      <w:r>
        <w:rPr/>
        <w:t>lamp</w:t>
      </w:r>
      <w:r>
        <w:rPr>
          <w:spacing w:val="-1"/>
        </w:rPr>
        <w:t> </w:t>
      </w:r>
      <w:r>
        <w:rPr/>
        <w:t>will</w:t>
      </w:r>
      <w:r>
        <w:rPr>
          <w:spacing w:val="-1"/>
        </w:rPr>
        <w:t> </w:t>
      </w:r>
      <w:r>
        <w:rPr/>
        <w:t>shine</w:t>
      </w:r>
      <w:r>
        <w:rPr>
          <w:spacing w:val="-2"/>
        </w:rPr>
        <w:t> </w:t>
      </w:r>
      <w:r>
        <w:rPr/>
        <w:t>no</w:t>
      </w:r>
      <w:r>
        <w:rPr>
          <w:spacing w:val="-1"/>
        </w:rPr>
        <w:t> </w:t>
      </w:r>
      <w:r>
        <w:rPr/>
        <w:t>more</w:t>
      </w:r>
      <w:r>
        <w:rPr>
          <w:spacing w:val="-2"/>
        </w:rPr>
        <w:t> </w:t>
      </w:r>
      <w:r>
        <w:rPr/>
        <w:t>at</w:t>
      </w:r>
      <w:r>
        <w:rPr>
          <w:spacing w:val="-1"/>
        </w:rPr>
        <w:t> </w:t>
      </w:r>
      <w:r>
        <w:rPr/>
        <w:t>all</w:t>
      </w:r>
      <w:r>
        <w:rPr>
          <w:spacing w:val="-1"/>
        </w:rPr>
        <w:t> </w:t>
      </w:r>
      <w:r>
        <w:rPr/>
        <w:t>in</w:t>
      </w:r>
      <w:r>
        <w:rPr>
          <w:spacing w:val="-1"/>
        </w:rPr>
        <w:t> </w:t>
      </w:r>
      <w:r>
        <w:rPr/>
        <w:t>you.</w:t>
      </w:r>
      <w:r>
        <w:rPr>
          <w:spacing w:val="-6"/>
        </w:rPr>
        <w:t> </w:t>
      </w:r>
      <w:r>
        <w:rPr/>
        <w:t>The</w:t>
      </w:r>
      <w:r>
        <w:rPr>
          <w:spacing w:val="-2"/>
        </w:rPr>
        <w:t> </w:t>
      </w:r>
      <w:r>
        <w:rPr/>
        <w:t>voice</w:t>
      </w:r>
      <w:r>
        <w:rPr>
          <w:spacing w:val="-2"/>
        </w:rPr>
        <w:t> </w:t>
      </w:r>
      <w:r>
        <w:rPr/>
        <w:t>of</w:t>
      </w:r>
      <w:r>
        <w:rPr>
          <w:spacing w:val="-2"/>
        </w:rPr>
        <w:t> </w:t>
      </w:r>
      <w:r>
        <w:rPr/>
        <w:t>the bridegroom and</w:t>
      </w:r>
      <w:r>
        <w:rPr>
          <w:spacing w:val="-2"/>
        </w:rPr>
        <w:t> </w:t>
      </w:r>
      <w:r>
        <w:rPr/>
        <w:t>of</w:t>
      </w:r>
      <w:r>
        <w:rPr>
          <w:spacing w:val="-3"/>
        </w:rPr>
        <w:t> </w:t>
      </w:r>
      <w:r>
        <w:rPr/>
        <w:t>the</w:t>
      </w:r>
      <w:r>
        <w:rPr>
          <w:spacing w:val="-3"/>
        </w:rPr>
        <w:t> </w:t>
      </w:r>
      <w:r>
        <w:rPr/>
        <w:t>bride</w:t>
      </w:r>
      <w:r>
        <w:rPr>
          <w:spacing w:val="-1"/>
        </w:rPr>
        <w:t> </w:t>
      </w:r>
      <w:r>
        <w:rPr/>
        <w:t>will</w:t>
      </w:r>
      <w:r>
        <w:rPr>
          <w:spacing w:val="-2"/>
        </w:rPr>
        <w:t> </w:t>
      </w:r>
      <w:r>
        <w:rPr/>
        <w:t>be</w:t>
      </w:r>
      <w:r>
        <w:rPr>
          <w:spacing w:val="-3"/>
        </w:rPr>
        <w:t> </w:t>
      </w:r>
      <w:r>
        <w:rPr/>
        <w:t>heard</w:t>
      </w:r>
      <w:r>
        <w:rPr>
          <w:spacing w:val="-2"/>
        </w:rPr>
        <w:t> </w:t>
      </w:r>
      <w:r>
        <w:rPr/>
        <w:t>no</w:t>
      </w:r>
      <w:r>
        <w:rPr>
          <w:spacing w:val="-2"/>
        </w:rPr>
        <w:t> </w:t>
      </w:r>
      <w:r>
        <w:rPr/>
        <w:t>more</w:t>
      </w:r>
      <w:r>
        <w:rPr>
          <w:spacing w:val="-3"/>
        </w:rPr>
        <w:t> </w:t>
      </w:r>
      <w:r>
        <w:rPr/>
        <w:t>at</w:t>
      </w:r>
      <w:r>
        <w:rPr>
          <w:spacing w:val="-2"/>
        </w:rPr>
        <w:t> </w:t>
      </w:r>
      <w:r>
        <w:rPr/>
        <w:t>all</w:t>
      </w:r>
      <w:r>
        <w:rPr>
          <w:spacing w:val="-2"/>
        </w:rPr>
        <w:t> </w:t>
      </w:r>
      <w:r>
        <w:rPr/>
        <w:t>in</w:t>
      </w:r>
      <w:r>
        <w:rPr>
          <w:spacing w:val="-2"/>
        </w:rPr>
        <w:t> </w:t>
      </w:r>
      <w:r>
        <w:rPr/>
        <w:t>you;</w:t>
      </w:r>
      <w:r>
        <w:rPr>
          <w:spacing w:val="-2"/>
        </w:rPr>
        <w:t> </w:t>
      </w:r>
      <w:r>
        <w:rPr/>
        <w:t>for</w:t>
      </w:r>
      <w:r>
        <w:rPr>
          <w:spacing w:val="-3"/>
        </w:rPr>
        <w:t> </w:t>
      </w:r>
      <w:r>
        <w:rPr/>
        <w:t>your</w:t>
      </w:r>
      <w:r>
        <w:rPr>
          <w:spacing w:val="-3"/>
        </w:rPr>
        <w:t> </w:t>
      </w:r>
      <w:r>
        <w:rPr/>
        <w:t>merchants</w:t>
      </w:r>
      <w:r>
        <w:rPr>
          <w:spacing w:val="-2"/>
        </w:rPr>
        <w:t> </w:t>
      </w:r>
      <w:r>
        <w:rPr/>
        <w:t>were</w:t>
      </w:r>
      <w:r>
        <w:rPr>
          <w:spacing w:val="-3"/>
        </w:rPr>
        <w:t> </w:t>
      </w:r>
      <w:r>
        <w:rPr/>
        <w:t>the</w:t>
      </w:r>
      <w:r>
        <w:rPr>
          <w:spacing w:val="-3"/>
        </w:rPr>
        <w:t> </w:t>
      </w:r>
      <w:r>
        <w:rPr/>
        <w:t>princes of the earth; for with your sorcery all the nations were deceived. </w:t>
      </w:r>
      <w:r>
        <w:rPr>
          <w:b/>
          <w:position w:val="8"/>
          <w:sz w:val="16"/>
        </w:rPr>
        <w:t>24 </w:t>
      </w:r>
      <w:r>
        <w:rPr/>
        <w:t>In her was found the blood of prophets and of saints, and of all who have been slain on the earth.”</w:t>
      </w:r>
    </w:p>
    <w:p>
      <w:pPr>
        <w:pStyle w:val="BodyText"/>
        <w:spacing w:line="259" w:lineRule="auto" w:before="164"/>
        <w:ind w:right="314"/>
      </w:pPr>
      <w:r>
        <w:rPr>
          <w:b/>
        </w:rPr>
        <w:t>Revelation 18:1-8 </w:t>
      </w:r>
      <w:r>
        <w:rPr/>
        <w:t>Describes the harlot and her demise as happening “in one day.” This also happens</w:t>
      </w:r>
      <w:r>
        <w:rPr>
          <w:spacing w:val="-3"/>
        </w:rPr>
        <w:t> </w:t>
      </w:r>
      <w:r>
        <w:rPr/>
        <w:t>during</w:t>
      </w:r>
      <w:r>
        <w:rPr>
          <w:spacing w:val="-3"/>
        </w:rPr>
        <w:t> </w:t>
      </w:r>
      <w:r>
        <w:rPr/>
        <w:t>the</w:t>
      </w:r>
      <w:r>
        <w:rPr>
          <w:spacing w:val="-4"/>
        </w:rPr>
        <w:t> </w:t>
      </w:r>
      <w:r>
        <w:rPr/>
        <w:t>45-day</w:t>
      </w:r>
      <w:r>
        <w:rPr>
          <w:spacing w:val="-3"/>
        </w:rPr>
        <w:t> </w:t>
      </w:r>
      <w:r>
        <w:rPr/>
        <w:t>period.</w:t>
      </w:r>
      <w:r>
        <w:rPr>
          <w:spacing w:val="-8"/>
        </w:rPr>
        <w:t> </w:t>
      </w:r>
      <w:r>
        <w:rPr/>
        <w:t>This</w:t>
      </w:r>
      <w:r>
        <w:rPr>
          <w:spacing w:val="-3"/>
        </w:rPr>
        <w:t> </w:t>
      </w:r>
      <w:r>
        <w:rPr/>
        <w:t>harlot</w:t>
      </w:r>
      <w:r>
        <w:rPr>
          <w:spacing w:val="-3"/>
        </w:rPr>
        <w:t> </w:t>
      </w:r>
      <w:r>
        <w:rPr/>
        <w:t>is</w:t>
      </w:r>
      <w:r>
        <w:rPr>
          <w:spacing w:val="-3"/>
        </w:rPr>
        <w:t> </w:t>
      </w:r>
      <w:r>
        <w:rPr/>
        <w:t>the</w:t>
      </w:r>
      <w:r>
        <w:rPr>
          <w:spacing w:val="-4"/>
        </w:rPr>
        <w:t> </w:t>
      </w:r>
      <w:r>
        <w:rPr/>
        <w:t>primary</w:t>
      </w:r>
      <w:r>
        <w:rPr>
          <w:spacing w:val="-3"/>
        </w:rPr>
        <w:t> </w:t>
      </w:r>
      <w:r>
        <w:rPr/>
        <w:t>instrument</w:t>
      </w:r>
      <w:r>
        <w:rPr>
          <w:spacing w:val="-3"/>
        </w:rPr>
        <w:t> </w:t>
      </w:r>
      <w:r>
        <w:rPr/>
        <w:t>of</w:t>
      </w:r>
      <w:r>
        <w:rPr>
          <w:spacing w:val="-2"/>
        </w:rPr>
        <w:t> </w:t>
      </w:r>
      <w:r>
        <w:rPr/>
        <w:t>Satan</w:t>
      </w:r>
      <w:r>
        <w:rPr>
          <w:spacing w:val="-3"/>
        </w:rPr>
        <w:t> </w:t>
      </w:r>
      <w:r>
        <w:rPr/>
        <w:t>to</w:t>
      </w:r>
      <w:r>
        <w:rPr>
          <w:spacing w:val="-3"/>
        </w:rPr>
        <w:t> </w:t>
      </w:r>
      <w:r>
        <w:rPr/>
        <w:t>keep</w:t>
      </w:r>
      <w:r>
        <w:rPr>
          <w:spacing w:val="-3"/>
        </w:rPr>
        <w:t> </w:t>
      </w:r>
      <w:r>
        <w:rPr/>
        <w:t>people from learning about or serving Jehovah properly – That is most likely why there is so much rejoicing when she is destroyed.</w:t>
      </w:r>
    </w:p>
    <w:p>
      <w:pPr>
        <w:pStyle w:val="BodyText"/>
        <w:spacing w:line="259" w:lineRule="auto" w:before="159"/>
        <w:ind w:left="840" w:right="369"/>
      </w:pPr>
      <w:r>
        <w:rPr>
          <w:b/>
        </w:rPr>
        <w:t>Revelation</w:t>
      </w:r>
      <w:r>
        <w:rPr>
          <w:b/>
          <w:spacing w:val="-3"/>
        </w:rPr>
        <w:t> </w:t>
      </w:r>
      <w:r>
        <w:rPr>
          <w:b/>
        </w:rPr>
        <w:t>18:4-8</w:t>
      </w:r>
      <w:r>
        <w:rPr>
          <w:b/>
          <w:spacing w:val="-3"/>
        </w:rPr>
        <w:t> </w:t>
      </w:r>
      <w:r>
        <w:rPr/>
        <w:t>describes</w:t>
      </w:r>
      <w:r>
        <w:rPr>
          <w:spacing w:val="-3"/>
        </w:rPr>
        <w:t> </w:t>
      </w:r>
      <w:r>
        <w:rPr/>
        <w:t>the</w:t>
      </w:r>
      <w:r>
        <w:rPr>
          <w:spacing w:val="-4"/>
        </w:rPr>
        <w:t> </w:t>
      </w:r>
      <w:r>
        <w:rPr/>
        <w:t>basic</w:t>
      </w:r>
      <w:r>
        <w:rPr>
          <w:spacing w:val="-4"/>
        </w:rPr>
        <w:t> </w:t>
      </w:r>
      <w:r>
        <w:rPr/>
        <w:t>information</w:t>
      </w:r>
      <w:r>
        <w:rPr>
          <w:spacing w:val="-3"/>
        </w:rPr>
        <w:t> </w:t>
      </w:r>
      <w:r>
        <w:rPr/>
        <w:t>that</w:t>
      </w:r>
      <w:r>
        <w:rPr>
          <w:spacing w:val="-3"/>
        </w:rPr>
        <w:t> </w:t>
      </w:r>
      <w:r>
        <w:rPr/>
        <w:t>the</w:t>
      </w:r>
      <w:r>
        <w:rPr>
          <w:spacing w:val="-4"/>
        </w:rPr>
        <w:t> </w:t>
      </w:r>
      <w:r>
        <w:rPr/>
        <w:t>nations</w:t>
      </w:r>
      <w:r>
        <w:rPr>
          <w:spacing w:val="-3"/>
        </w:rPr>
        <w:t> </w:t>
      </w:r>
      <w:r>
        <w:rPr/>
        <w:t>will</w:t>
      </w:r>
      <w:r>
        <w:rPr>
          <w:spacing w:val="-3"/>
        </w:rPr>
        <w:t> </w:t>
      </w:r>
      <w:r>
        <w:rPr/>
        <w:t>find</w:t>
      </w:r>
      <w:r>
        <w:rPr>
          <w:spacing w:val="-3"/>
        </w:rPr>
        <w:t> </w:t>
      </w:r>
      <w:r>
        <w:rPr/>
        <w:t>out</w:t>
      </w:r>
      <w:r>
        <w:rPr>
          <w:spacing w:val="-3"/>
        </w:rPr>
        <w:t> </w:t>
      </w:r>
      <w:r>
        <w:rPr/>
        <w:t>when they realize that they just “killed” God’s holy people. They will “go crazy” (my terminology)</w:t>
      </w:r>
      <w:r>
        <w:rPr>
          <w:spacing w:val="-3"/>
        </w:rPr>
        <w:t> </w:t>
      </w:r>
      <w:r>
        <w:rPr/>
        <w:t>in</w:t>
      </w:r>
      <w:r>
        <w:rPr>
          <w:spacing w:val="-2"/>
        </w:rPr>
        <w:t> </w:t>
      </w:r>
      <w:r>
        <w:rPr/>
        <w:t>destroying</w:t>
      </w:r>
      <w:r>
        <w:rPr>
          <w:spacing w:val="-2"/>
        </w:rPr>
        <w:t> </w:t>
      </w:r>
      <w:r>
        <w:rPr/>
        <w:t>the</w:t>
      </w:r>
      <w:r>
        <w:rPr>
          <w:spacing w:val="-3"/>
        </w:rPr>
        <w:t> </w:t>
      </w:r>
      <w:r>
        <w:rPr/>
        <w:t>harlot</w:t>
      </w:r>
      <w:r>
        <w:rPr>
          <w:spacing w:val="-2"/>
        </w:rPr>
        <w:t> </w:t>
      </w:r>
      <w:r>
        <w:rPr/>
        <w:t>so</w:t>
      </w:r>
      <w:r>
        <w:rPr>
          <w:spacing w:val="-2"/>
        </w:rPr>
        <w:t> </w:t>
      </w:r>
      <w:r>
        <w:rPr/>
        <w:t>as</w:t>
      </w:r>
      <w:r>
        <w:rPr>
          <w:spacing w:val="-2"/>
        </w:rPr>
        <w:t> </w:t>
      </w:r>
      <w:r>
        <w:rPr/>
        <w:t>not</w:t>
      </w:r>
      <w:r>
        <w:rPr>
          <w:spacing w:val="-2"/>
        </w:rPr>
        <w:t> </w:t>
      </w:r>
      <w:r>
        <w:rPr/>
        <w:t>“to receive</w:t>
      </w:r>
      <w:r>
        <w:rPr>
          <w:spacing w:val="-3"/>
        </w:rPr>
        <w:t> </w:t>
      </w:r>
      <w:r>
        <w:rPr/>
        <w:t>part</w:t>
      </w:r>
      <w:r>
        <w:rPr>
          <w:spacing w:val="-2"/>
        </w:rPr>
        <w:t> </w:t>
      </w:r>
      <w:r>
        <w:rPr/>
        <w:t>of</w:t>
      </w:r>
      <w:r>
        <w:rPr>
          <w:spacing w:val="-3"/>
        </w:rPr>
        <w:t> </w:t>
      </w:r>
      <w:r>
        <w:rPr/>
        <w:t>her</w:t>
      </w:r>
      <w:r>
        <w:rPr>
          <w:spacing w:val="-3"/>
        </w:rPr>
        <w:t> </w:t>
      </w:r>
      <w:r>
        <w:rPr/>
        <w:t>plagues”</w:t>
      </w:r>
      <w:r>
        <w:rPr>
          <w:spacing w:val="-3"/>
        </w:rPr>
        <w:t> </w:t>
      </w:r>
      <w:r>
        <w:rPr/>
        <w:t>(vs.4). This also happens during the 45-day period. See Revelation 16:17-21 comments.</w:t>
      </w:r>
    </w:p>
    <w:p>
      <w:pPr>
        <w:pStyle w:val="BodyText"/>
        <w:spacing w:line="259" w:lineRule="auto" w:before="159"/>
      </w:pPr>
      <w:r>
        <w:rPr>
          <w:b/>
        </w:rPr>
        <w:t>Revelation</w:t>
      </w:r>
      <w:r>
        <w:rPr>
          <w:b/>
          <w:spacing w:val="-3"/>
        </w:rPr>
        <w:t> </w:t>
      </w:r>
      <w:r>
        <w:rPr>
          <w:b/>
        </w:rPr>
        <w:t>18:9-19</w:t>
      </w:r>
      <w:r>
        <w:rPr>
          <w:b/>
          <w:spacing w:val="-3"/>
        </w:rPr>
        <w:t> </w:t>
      </w:r>
      <w:r>
        <w:rPr/>
        <w:t>The</w:t>
      </w:r>
      <w:r>
        <w:rPr>
          <w:spacing w:val="-2"/>
        </w:rPr>
        <w:t> </w:t>
      </w:r>
      <w:r>
        <w:rPr/>
        <w:t>different</w:t>
      </w:r>
      <w:r>
        <w:rPr>
          <w:spacing w:val="-3"/>
        </w:rPr>
        <w:t> </w:t>
      </w:r>
      <w:r>
        <w:rPr/>
        <w:t>groups</w:t>
      </w:r>
      <w:r>
        <w:rPr>
          <w:spacing w:val="-3"/>
        </w:rPr>
        <w:t> </w:t>
      </w:r>
      <w:r>
        <w:rPr/>
        <w:t>of</w:t>
      </w:r>
      <w:r>
        <w:rPr>
          <w:spacing w:val="-4"/>
        </w:rPr>
        <w:t> </w:t>
      </w:r>
      <w:r>
        <w:rPr/>
        <w:t>people</w:t>
      </w:r>
      <w:r>
        <w:rPr>
          <w:spacing w:val="-4"/>
        </w:rPr>
        <w:t> </w:t>
      </w:r>
      <w:r>
        <w:rPr/>
        <w:t>all</w:t>
      </w:r>
      <w:r>
        <w:rPr>
          <w:spacing w:val="-3"/>
        </w:rPr>
        <w:t> </w:t>
      </w:r>
      <w:r>
        <w:rPr/>
        <w:t>stand</w:t>
      </w:r>
      <w:r>
        <w:rPr>
          <w:spacing w:val="-3"/>
        </w:rPr>
        <w:t> </w:t>
      </w:r>
      <w:r>
        <w:rPr/>
        <w:t>at</w:t>
      </w:r>
      <w:r>
        <w:rPr>
          <w:spacing w:val="-3"/>
        </w:rPr>
        <w:t> </w:t>
      </w:r>
      <w:r>
        <w:rPr/>
        <w:t>a</w:t>
      </w:r>
      <w:r>
        <w:rPr>
          <w:spacing w:val="-4"/>
        </w:rPr>
        <w:t> </w:t>
      </w:r>
      <w:r>
        <w:rPr/>
        <w:t>distance</w:t>
      </w:r>
      <w:r>
        <w:rPr>
          <w:spacing w:val="-4"/>
        </w:rPr>
        <w:t> </w:t>
      </w:r>
      <w:r>
        <w:rPr/>
        <w:t>when</w:t>
      </w:r>
      <w:r>
        <w:rPr>
          <w:spacing w:val="-3"/>
        </w:rPr>
        <w:t> </w:t>
      </w:r>
      <w:r>
        <w:rPr/>
        <w:t>the</w:t>
      </w:r>
      <w:r>
        <w:rPr>
          <w:spacing w:val="-4"/>
        </w:rPr>
        <w:t> </w:t>
      </w:r>
      <w:r>
        <w:rPr/>
        <w:t>harlot</w:t>
      </w:r>
      <w:r>
        <w:rPr>
          <w:spacing w:val="-3"/>
        </w:rPr>
        <w:t> </w:t>
      </w:r>
      <w:r>
        <w:rPr/>
        <w:t>is destroyed because; “because Jehovah God, who judged her, is strong.” (vs.8)</w:t>
      </w:r>
    </w:p>
    <w:p>
      <w:pPr>
        <w:pStyle w:val="BodyText"/>
        <w:spacing w:line="259" w:lineRule="auto" w:before="160"/>
        <w:ind w:right="305"/>
      </w:pPr>
      <w:r>
        <w:rPr>
          <w:b/>
        </w:rPr>
        <w:t>Revelation 18:21 </w:t>
      </w:r>
      <w:r>
        <w:rPr/>
        <w:t>“And a strong angel lifted up a stone like a great millstone and hurled it into the</w:t>
      </w:r>
      <w:r>
        <w:rPr>
          <w:spacing w:val="-3"/>
        </w:rPr>
        <w:t> </w:t>
      </w:r>
      <w:r>
        <w:rPr/>
        <w:t>sea,</w:t>
      </w:r>
      <w:r>
        <w:rPr>
          <w:spacing w:val="-2"/>
        </w:rPr>
        <w:t> </w:t>
      </w:r>
      <w:r>
        <w:rPr/>
        <w:t>saying:</w:t>
      </w:r>
      <w:r>
        <w:rPr>
          <w:spacing w:val="-2"/>
        </w:rPr>
        <w:t> </w:t>
      </w:r>
      <w:r>
        <w:rPr/>
        <w:t>“Thus</w:t>
      </w:r>
      <w:r>
        <w:rPr>
          <w:spacing w:val="-2"/>
        </w:rPr>
        <w:t> </w:t>
      </w:r>
      <w:r>
        <w:rPr/>
        <w:t>with</w:t>
      </w:r>
      <w:r>
        <w:rPr>
          <w:spacing w:val="-2"/>
        </w:rPr>
        <w:t> </w:t>
      </w:r>
      <w:r>
        <w:rPr/>
        <w:t>a</w:t>
      </w:r>
      <w:r>
        <w:rPr>
          <w:spacing w:val="-3"/>
        </w:rPr>
        <w:t> </w:t>
      </w:r>
      <w:r>
        <w:rPr/>
        <w:t>swift</w:t>
      </w:r>
      <w:r>
        <w:rPr>
          <w:spacing w:val="-2"/>
        </w:rPr>
        <w:t> </w:t>
      </w:r>
      <w:r>
        <w:rPr/>
        <w:t>pitch</w:t>
      </w:r>
      <w:r>
        <w:rPr>
          <w:spacing w:val="-2"/>
        </w:rPr>
        <w:t> </w:t>
      </w:r>
      <w:r>
        <w:rPr/>
        <w:t>will</w:t>
      </w:r>
      <w:r>
        <w:rPr>
          <w:spacing w:val="-2"/>
        </w:rPr>
        <w:t> </w:t>
      </w:r>
      <w:r>
        <w:rPr/>
        <w:t>Babylon</w:t>
      </w:r>
      <w:r>
        <w:rPr>
          <w:spacing w:val="-2"/>
        </w:rPr>
        <w:t> </w:t>
      </w:r>
      <w:r>
        <w:rPr/>
        <w:t>the</w:t>
      </w:r>
      <w:r>
        <w:rPr>
          <w:spacing w:val="-3"/>
        </w:rPr>
        <w:t> </w:t>
      </w:r>
      <w:r>
        <w:rPr/>
        <w:t>great</w:t>
      </w:r>
      <w:r>
        <w:rPr>
          <w:spacing w:val="-2"/>
        </w:rPr>
        <w:t> </w:t>
      </w:r>
      <w:r>
        <w:rPr/>
        <w:t>city</w:t>
      </w:r>
      <w:r>
        <w:rPr>
          <w:spacing w:val="-2"/>
        </w:rPr>
        <w:t> </w:t>
      </w:r>
      <w:r>
        <w:rPr/>
        <w:t>be</w:t>
      </w:r>
      <w:r>
        <w:rPr>
          <w:spacing w:val="-3"/>
        </w:rPr>
        <w:t> </w:t>
      </w:r>
      <w:r>
        <w:rPr/>
        <w:t>hurled</w:t>
      </w:r>
      <w:r>
        <w:rPr>
          <w:spacing w:val="-2"/>
        </w:rPr>
        <w:t> </w:t>
      </w:r>
      <w:r>
        <w:rPr/>
        <w:t>down,</w:t>
      </w:r>
      <w:r>
        <w:rPr>
          <w:spacing w:val="-2"/>
        </w:rPr>
        <w:t> </w:t>
      </w:r>
      <w:r>
        <w:rPr/>
        <w:t>and</w:t>
      </w:r>
      <w:r>
        <w:rPr>
          <w:spacing w:val="-2"/>
        </w:rPr>
        <w:t> </w:t>
      </w:r>
      <w:r>
        <w:rPr/>
        <w:t>she</w:t>
      </w:r>
      <w:r>
        <w:rPr>
          <w:spacing w:val="-1"/>
        </w:rPr>
        <w:t> </w:t>
      </w:r>
      <w:r>
        <w:rPr/>
        <w:t>will never be found again.” – See Jeremiah 51:63,64</w:t>
      </w:r>
    </w:p>
    <w:p>
      <w:pPr>
        <w:pStyle w:val="Heading2"/>
        <w:spacing w:before="160"/>
      </w:pPr>
      <w:r>
        <w:rPr/>
        <w:t>Revelation</w:t>
      </w:r>
      <w:r>
        <w:rPr>
          <w:spacing w:val="-3"/>
        </w:rPr>
        <w:t> </w:t>
      </w:r>
      <w:r>
        <w:rPr/>
        <w:t>19</w:t>
      </w:r>
      <w:r>
        <w:rPr>
          <w:spacing w:val="-2"/>
        </w:rPr>
        <w:t> (WEB):</w:t>
      </w:r>
    </w:p>
    <w:p>
      <w:pPr>
        <w:pStyle w:val="ListParagraph"/>
        <w:numPr>
          <w:ilvl w:val="0"/>
          <w:numId w:val="63"/>
        </w:numPr>
        <w:tabs>
          <w:tab w:pos="1140" w:val="left" w:leader="none"/>
        </w:tabs>
        <w:spacing w:line="256" w:lineRule="auto" w:before="180" w:after="0"/>
        <w:ind w:left="840" w:right="474" w:firstLine="0"/>
        <w:jc w:val="left"/>
        <w:rPr>
          <w:b/>
          <w:sz w:val="24"/>
        </w:rPr>
      </w:pPr>
      <w:r>
        <w:rPr>
          <w:sz w:val="24"/>
        </w:rPr>
        <w:t>After</w:t>
      </w:r>
      <w:r>
        <w:rPr>
          <w:spacing w:val="-4"/>
          <w:sz w:val="24"/>
        </w:rPr>
        <w:t> </w:t>
      </w:r>
      <w:r>
        <w:rPr>
          <w:sz w:val="24"/>
        </w:rPr>
        <w:t>these</w:t>
      </w:r>
      <w:r>
        <w:rPr>
          <w:spacing w:val="-2"/>
          <w:sz w:val="24"/>
        </w:rPr>
        <w:t> </w:t>
      </w:r>
      <w:r>
        <w:rPr>
          <w:sz w:val="24"/>
        </w:rPr>
        <w:t>things</w:t>
      </w:r>
      <w:r>
        <w:rPr>
          <w:spacing w:val="-3"/>
          <w:sz w:val="24"/>
        </w:rPr>
        <w:t> </w:t>
      </w:r>
      <w:r>
        <w:rPr>
          <w:sz w:val="24"/>
        </w:rPr>
        <w:t>I</w:t>
      </w:r>
      <w:r>
        <w:rPr>
          <w:spacing w:val="-4"/>
          <w:sz w:val="24"/>
        </w:rPr>
        <w:t> </w:t>
      </w:r>
      <w:r>
        <w:rPr>
          <w:sz w:val="24"/>
        </w:rPr>
        <w:t>heard</w:t>
      </w:r>
      <w:r>
        <w:rPr>
          <w:spacing w:val="-3"/>
          <w:sz w:val="24"/>
        </w:rPr>
        <w:t> </w:t>
      </w:r>
      <w:r>
        <w:rPr>
          <w:sz w:val="24"/>
        </w:rPr>
        <w:t>something</w:t>
      </w:r>
      <w:r>
        <w:rPr>
          <w:spacing w:val="-3"/>
          <w:sz w:val="24"/>
        </w:rPr>
        <w:t> </w:t>
      </w:r>
      <w:r>
        <w:rPr>
          <w:sz w:val="24"/>
        </w:rPr>
        <w:t>like</w:t>
      </w:r>
      <w:r>
        <w:rPr>
          <w:spacing w:val="-4"/>
          <w:sz w:val="24"/>
        </w:rPr>
        <w:t> </w:t>
      </w:r>
      <w:r>
        <w:rPr>
          <w:sz w:val="24"/>
        </w:rPr>
        <w:t>a</w:t>
      </w:r>
      <w:r>
        <w:rPr>
          <w:spacing w:val="-4"/>
          <w:sz w:val="24"/>
        </w:rPr>
        <w:t> </w:t>
      </w:r>
      <w:r>
        <w:rPr>
          <w:sz w:val="24"/>
        </w:rPr>
        <w:t>loud</w:t>
      </w:r>
      <w:r>
        <w:rPr>
          <w:spacing w:val="-1"/>
          <w:sz w:val="24"/>
        </w:rPr>
        <w:t> </w:t>
      </w:r>
      <w:r>
        <w:rPr>
          <w:sz w:val="24"/>
        </w:rPr>
        <w:t>voice</w:t>
      </w:r>
      <w:r>
        <w:rPr>
          <w:spacing w:val="-4"/>
          <w:sz w:val="24"/>
        </w:rPr>
        <w:t> </w:t>
      </w:r>
      <w:r>
        <w:rPr>
          <w:sz w:val="24"/>
        </w:rPr>
        <w:t>of</w:t>
      </w:r>
      <w:r>
        <w:rPr>
          <w:spacing w:val="-4"/>
          <w:sz w:val="24"/>
        </w:rPr>
        <w:t> </w:t>
      </w:r>
      <w:r>
        <w:rPr>
          <w:sz w:val="24"/>
        </w:rPr>
        <w:t>a</w:t>
      </w:r>
      <w:r>
        <w:rPr>
          <w:spacing w:val="-4"/>
          <w:sz w:val="24"/>
        </w:rPr>
        <w:t> </w:t>
      </w:r>
      <w:r>
        <w:rPr>
          <w:sz w:val="24"/>
        </w:rPr>
        <w:t>great</w:t>
      </w:r>
      <w:r>
        <w:rPr>
          <w:spacing w:val="-3"/>
          <w:sz w:val="24"/>
        </w:rPr>
        <w:t> </w:t>
      </w:r>
      <w:r>
        <w:rPr>
          <w:sz w:val="24"/>
        </w:rPr>
        <w:t>multitude</w:t>
      </w:r>
      <w:r>
        <w:rPr>
          <w:spacing w:val="-4"/>
          <w:sz w:val="24"/>
        </w:rPr>
        <w:t> </w:t>
      </w:r>
      <w:r>
        <w:rPr>
          <w:sz w:val="24"/>
        </w:rPr>
        <w:t>in</w:t>
      </w:r>
      <w:r>
        <w:rPr>
          <w:spacing w:val="-3"/>
          <w:sz w:val="24"/>
        </w:rPr>
        <w:t> </w:t>
      </w:r>
      <w:r>
        <w:rPr>
          <w:sz w:val="24"/>
        </w:rPr>
        <w:t>heaven, saying, “Hallelujah! Salvation, power, and glory belong to our God; </w:t>
      </w:r>
      <w:r>
        <w:rPr>
          <w:b/>
          <w:position w:val="8"/>
          <w:sz w:val="16"/>
        </w:rPr>
        <w:t>2 </w:t>
      </w:r>
      <w:r>
        <w:rPr>
          <w:sz w:val="24"/>
        </w:rPr>
        <w:t>for his judgments are true and righteous. For he has judged the great prostitute, who corrupted the earth with her sexual immorality, and he has avenged the blood of his servants at her hand.”</w:t>
      </w:r>
    </w:p>
    <w:p>
      <w:pPr>
        <w:pStyle w:val="BodyText"/>
        <w:spacing w:line="259" w:lineRule="auto" w:before="159"/>
        <w:ind w:left="840" w:right="417"/>
      </w:pPr>
      <w:r>
        <w:rPr>
          <w:b/>
          <w:position w:val="8"/>
          <w:sz w:val="16"/>
        </w:rPr>
        <w:t>3 </w:t>
      </w:r>
      <w:r>
        <w:rPr/>
        <w:t>A</w:t>
      </w:r>
      <w:r>
        <w:rPr>
          <w:spacing w:val="-6"/>
        </w:rPr>
        <w:t> </w:t>
      </w:r>
      <w:r>
        <w:rPr/>
        <w:t>second said, “Hallelujah! Her smoke goes up forever and ever.” </w:t>
      </w:r>
      <w:r>
        <w:rPr>
          <w:b/>
          <w:position w:val="8"/>
          <w:sz w:val="16"/>
        </w:rPr>
        <w:t>4 </w:t>
      </w:r>
      <w:r>
        <w:rPr/>
        <w:t>The twenty-four elders</w:t>
      </w:r>
      <w:r>
        <w:rPr>
          <w:spacing w:val="-3"/>
        </w:rPr>
        <w:t> </w:t>
      </w:r>
      <w:r>
        <w:rPr/>
        <w:t>and</w:t>
      </w:r>
      <w:r>
        <w:rPr>
          <w:spacing w:val="-3"/>
        </w:rPr>
        <w:t> </w:t>
      </w:r>
      <w:r>
        <w:rPr/>
        <w:t>the</w:t>
      </w:r>
      <w:r>
        <w:rPr>
          <w:spacing w:val="-2"/>
        </w:rPr>
        <w:t> </w:t>
      </w:r>
      <w:r>
        <w:rPr/>
        <w:t>four</w:t>
      </w:r>
      <w:r>
        <w:rPr>
          <w:spacing w:val="-4"/>
        </w:rPr>
        <w:t> </w:t>
      </w:r>
      <w:r>
        <w:rPr/>
        <w:t>living</w:t>
      </w:r>
      <w:r>
        <w:rPr>
          <w:spacing w:val="-3"/>
        </w:rPr>
        <w:t> </w:t>
      </w:r>
      <w:r>
        <w:rPr/>
        <w:t>creatures</w:t>
      </w:r>
      <w:r>
        <w:rPr>
          <w:spacing w:val="-3"/>
        </w:rPr>
        <w:t> </w:t>
      </w:r>
      <w:r>
        <w:rPr/>
        <w:t>fell</w:t>
      </w:r>
      <w:r>
        <w:rPr>
          <w:spacing w:val="-3"/>
        </w:rPr>
        <w:t> </w:t>
      </w:r>
      <w:r>
        <w:rPr/>
        <w:t>down</w:t>
      </w:r>
      <w:r>
        <w:rPr>
          <w:spacing w:val="-3"/>
        </w:rPr>
        <w:t> </w:t>
      </w:r>
      <w:r>
        <w:rPr/>
        <w:t>and</w:t>
      </w:r>
      <w:r>
        <w:rPr>
          <w:spacing w:val="-1"/>
        </w:rPr>
        <w:t> </w:t>
      </w:r>
      <w:r>
        <w:rPr/>
        <w:t>worshiped</w:t>
      </w:r>
      <w:r>
        <w:rPr>
          <w:spacing w:val="-3"/>
        </w:rPr>
        <w:t> </w:t>
      </w:r>
      <w:r>
        <w:rPr/>
        <w:t>God</w:t>
      </w:r>
      <w:r>
        <w:rPr>
          <w:spacing w:val="-3"/>
        </w:rPr>
        <w:t> </w:t>
      </w:r>
      <w:r>
        <w:rPr/>
        <w:t>who</w:t>
      </w:r>
      <w:r>
        <w:rPr>
          <w:spacing w:val="-3"/>
        </w:rPr>
        <w:t> </w:t>
      </w:r>
      <w:r>
        <w:rPr/>
        <w:t>sits</w:t>
      </w:r>
      <w:r>
        <w:rPr>
          <w:spacing w:val="-1"/>
        </w:rPr>
        <w:t> </w:t>
      </w:r>
      <w:r>
        <w:rPr/>
        <w:t>on</w:t>
      </w:r>
      <w:r>
        <w:rPr>
          <w:spacing w:val="-3"/>
        </w:rPr>
        <w:t> </w:t>
      </w:r>
      <w:r>
        <w:rPr/>
        <w:t>the</w:t>
      </w:r>
      <w:r>
        <w:rPr>
          <w:spacing w:val="-4"/>
        </w:rPr>
        <w:t> </w:t>
      </w:r>
      <w:r>
        <w:rPr/>
        <w:t>throne, saying, “Amen! Hallelujah!”</w:t>
      </w:r>
    </w:p>
    <w:p>
      <w:pPr>
        <w:pStyle w:val="BodyText"/>
        <w:spacing w:line="261" w:lineRule="auto" w:before="154"/>
        <w:ind w:left="840"/>
      </w:pPr>
      <w:r>
        <w:rPr>
          <w:b/>
          <w:position w:val="8"/>
          <w:sz w:val="16"/>
        </w:rPr>
        <w:t>5 </w:t>
      </w:r>
      <w:r>
        <w:rPr/>
        <w:t>A</w:t>
      </w:r>
      <w:r>
        <w:rPr>
          <w:spacing w:val="-15"/>
        </w:rPr>
        <w:t> </w:t>
      </w:r>
      <w:r>
        <w:rPr/>
        <w:t>voice</w:t>
      </w:r>
      <w:r>
        <w:rPr>
          <w:spacing w:val="-4"/>
        </w:rPr>
        <w:t> </w:t>
      </w:r>
      <w:r>
        <w:rPr/>
        <w:t>came</w:t>
      </w:r>
      <w:r>
        <w:rPr>
          <w:spacing w:val="-4"/>
        </w:rPr>
        <w:t> </w:t>
      </w:r>
      <w:r>
        <w:rPr/>
        <w:t>from</w:t>
      </w:r>
      <w:r>
        <w:rPr>
          <w:spacing w:val="-3"/>
        </w:rPr>
        <w:t> </w:t>
      </w:r>
      <w:r>
        <w:rPr/>
        <w:t>the</w:t>
      </w:r>
      <w:r>
        <w:rPr>
          <w:spacing w:val="-4"/>
        </w:rPr>
        <w:t> </w:t>
      </w:r>
      <w:r>
        <w:rPr/>
        <w:t>throne,</w:t>
      </w:r>
      <w:r>
        <w:rPr>
          <w:spacing w:val="-3"/>
        </w:rPr>
        <w:t> </w:t>
      </w:r>
      <w:r>
        <w:rPr/>
        <w:t>saying,</w:t>
      </w:r>
      <w:r>
        <w:rPr>
          <w:spacing w:val="-3"/>
        </w:rPr>
        <w:t> </w:t>
      </w:r>
      <w:r>
        <w:rPr/>
        <w:t>“Give</w:t>
      </w:r>
      <w:r>
        <w:rPr>
          <w:spacing w:val="-4"/>
        </w:rPr>
        <w:t> </w:t>
      </w:r>
      <w:r>
        <w:rPr/>
        <w:t>praise</w:t>
      </w:r>
      <w:r>
        <w:rPr>
          <w:spacing w:val="-4"/>
        </w:rPr>
        <w:t> </w:t>
      </w:r>
      <w:r>
        <w:rPr/>
        <w:t>to</w:t>
      </w:r>
      <w:r>
        <w:rPr>
          <w:spacing w:val="-3"/>
        </w:rPr>
        <w:t> </w:t>
      </w:r>
      <w:r>
        <w:rPr/>
        <w:t>our</w:t>
      </w:r>
      <w:r>
        <w:rPr>
          <w:spacing w:val="-4"/>
        </w:rPr>
        <w:t> </w:t>
      </w:r>
      <w:r>
        <w:rPr/>
        <w:t>God,</w:t>
      </w:r>
      <w:r>
        <w:rPr>
          <w:spacing w:val="-3"/>
        </w:rPr>
        <w:t> </w:t>
      </w:r>
      <w:r>
        <w:rPr/>
        <w:t>all</w:t>
      </w:r>
      <w:r>
        <w:rPr>
          <w:spacing w:val="-3"/>
        </w:rPr>
        <w:t> </w:t>
      </w:r>
      <w:r>
        <w:rPr/>
        <w:t>you</w:t>
      </w:r>
      <w:r>
        <w:rPr>
          <w:spacing w:val="-3"/>
        </w:rPr>
        <w:t> </w:t>
      </w:r>
      <w:r>
        <w:rPr/>
        <w:t>his</w:t>
      </w:r>
      <w:r>
        <w:rPr>
          <w:spacing w:val="-3"/>
        </w:rPr>
        <w:t> </w:t>
      </w:r>
      <w:r>
        <w:rPr/>
        <w:t>servants,</w:t>
      </w:r>
      <w:r>
        <w:rPr>
          <w:spacing w:val="-3"/>
        </w:rPr>
        <w:t> </w:t>
      </w:r>
      <w:r>
        <w:rPr/>
        <w:t>you who fear him, the small and the great!”</w:t>
      </w:r>
    </w:p>
    <w:p>
      <w:pPr>
        <w:spacing w:after="0" w:line="261" w:lineRule="auto"/>
        <w:sectPr>
          <w:pgSz w:w="12240" w:h="15840"/>
          <w:pgMar w:header="0" w:footer="523" w:top="1360" w:bottom="720" w:left="1320" w:right="1160"/>
        </w:sectPr>
      </w:pPr>
    </w:p>
    <w:p>
      <w:pPr>
        <w:pStyle w:val="BodyText"/>
        <w:spacing w:line="256" w:lineRule="auto" w:before="74"/>
        <w:ind w:left="840" w:right="282"/>
      </w:pPr>
      <w:r>
        <w:rPr>
          <w:b/>
          <w:position w:val="8"/>
          <w:sz w:val="16"/>
        </w:rPr>
        <w:t>6 </w:t>
      </w:r>
      <w:r>
        <w:rPr/>
        <w:t>I heard something like the voice of a great multitude, and like the voice of many waters, and like the voice of mighty thunders, saying, “Hallelujah! For the Lord our God, the Almighty, reigns! </w:t>
      </w:r>
      <w:r>
        <w:rPr>
          <w:b/>
          <w:position w:val="8"/>
          <w:sz w:val="16"/>
        </w:rPr>
        <w:t>7 </w:t>
      </w:r>
      <w:r>
        <w:rPr/>
        <w:t>Let’s rejoice and be exceedingly glad, and let’s give the glory to him. For the wedding of the Lamb has come, and his wife has made herself ready.” </w:t>
      </w:r>
      <w:r>
        <w:rPr>
          <w:b/>
          <w:position w:val="8"/>
          <w:sz w:val="16"/>
        </w:rPr>
        <w:t>8 </w:t>
      </w:r>
      <w:r>
        <w:rPr/>
        <w:t>It was given</w:t>
      </w:r>
      <w:r>
        <w:rPr>
          <w:spacing w:val="-2"/>
        </w:rPr>
        <w:t> </w:t>
      </w:r>
      <w:r>
        <w:rPr/>
        <w:t>to</w:t>
      </w:r>
      <w:r>
        <w:rPr>
          <w:spacing w:val="-2"/>
        </w:rPr>
        <w:t> </w:t>
      </w:r>
      <w:r>
        <w:rPr/>
        <w:t>her</w:t>
      </w:r>
      <w:r>
        <w:rPr>
          <w:spacing w:val="-3"/>
        </w:rPr>
        <w:t> </w:t>
      </w:r>
      <w:r>
        <w:rPr/>
        <w:t>that</w:t>
      </w:r>
      <w:r>
        <w:rPr>
          <w:spacing w:val="-2"/>
        </w:rPr>
        <w:t> </w:t>
      </w:r>
      <w:r>
        <w:rPr/>
        <w:t>she</w:t>
      </w:r>
      <w:r>
        <w:rPr>
          <w:spacing w:val="-3"/>
        </w:rPr>
        <w:t> </w:t>
      </w:r>
      <w:r>
        <w:rPr/>
        <w:t>would</w:t>
      </w:r>
      <w:r>
        <w:rPr>
          <w:spacing w:val="-2"/>
        </w:rPr>
        <w:t> </w:t>
      </w:r>
      <w:r>
        <w:rPr/>
        <w:t>array</w:t>
      </w:r>
      <w:r>
        <w:rPr>
          <w:spacing w:val="-2"/>
        </w:rPr>
        <w:t> </w:t>
      </w:r>
      <w:r>
        <w:rPr/>
        <w:t>herself</w:t>
      </w:r>
      <w:r>
        <w:rPr>
          <w:spacing w:val="-3"/>
        </w:rPr>
        <w:t> </w:t>
      </w:r>
      <w:r>
        <w:rPr/>
        <w:t>in</w:t>
      </w:r>
      <w:r>
        <w:rPr>
          <w:spacing w:val="-2"/>
        </w:rPr>
        <w:t> </w:t>
      </w:r>
      <w:r>
        <w:rPr/>
        <w:t>bright, pure,</w:t>
      </w:r>
      <w:r>
        <w:rPr>
          <w:spacing w:val="-2"/>
        </w:rPr>
        <w:t> </w:t>
      </w:r>
      <w:r>
        <w:rPr/>
        <w:t>fine</w:t>
      </w:r>
      <w:r>
        <w:rPr>
          <w:spacing w:val="-3"/>
        </w:rPr>
        <w:t> </w:t>
      </w:r>
      <w:r>
        <w:rPr/>
        <w:t>linen:</w:t>
      </w:r>
      <w:r>
        <w:rPr>
          <w:spacing w:val="-2"/>
        </w:rPr>
        <w:t> </w:t>
      </w:r>
      <w:r>
        <w:rPr/>
        <w:t>for</w:t>
      </w:r>
      <w:r>
        <w:rPr>
          <w:spacing w:val="-3"/>
        </w:rPr>
        <w:t> </w:t>
      </w:r>
      <w:r>
        <w:rPr/>
        <w:t>the</w:t>
      </w:r>
      <w:r>
        <w:rPr>
          <w:spacing w:val="-3"/>
        </w:rPr>
        <w:t> </w:t>
      </w:r>
      <w:r>
        <w:rPr/>
        <w:t>fine</w:t>
      </w:r>
      <w:r>
        <w:rPr>
          <w:spacing w:val="-3"/>
        </w:rPr>
        <w:t> </w:t>
      </w:r>
      <w:r>
        <w:rPr/>
        <w:t>linen</w:t>
      </w:r>
      <w:r>
        <w:rPr>
          <w:spacing w:val="-2"/>
        </w:rPr>
        <w:t> </w:t>
      </w:r>
      <w:r>
        <w:rPr/>
        <w:t>is</w:t>
      </w:r>
      <w:r>
        <w:rPr>
          <w:spacing w:val="-2"/>
        </w:rPr>
        <w:t> </w:t>
      </w:r>
      <w:r>
        <w:rPr/>
        <w:t>the righteous acts of the saints.</w:t>
      </w:r>
    </w:p>
    <w:p>
      <w:pPr>
        <w:pStyle w:val="BodyText"/>
        <w:spacing w:line="259" w:lineRule="auto" w:before="158"/>
        <w:ind w:left="840"/>
      </w:pPr>
      <w:r>
        <w:rPr>
          <w:b/>
          <w:position w:val="8"/>
          <w:sz w:val="16"/>
        </w:rPr>
        <w:t>9 </w:t>
      </w:r>
      <w:r>
        <w:rPr/>
        <w:t>He</w:t>
      </w:r>
      <w:r>
        <w:rPr>
          <w:spacing w:val="-4"/>
        </w:rPr>
        <w:t> </w:t>
      </w:r>
      <w:r>
        <w:rPr/>
        <w:t>said</w:t>
      </w:r>
      <w:r>
        <w:rPr>
          <w:spacing w:val="-3"/>
        </w:rPr>
        <w:t> </w:t>
      </w:r>
      <w:r>
        <w:rPr/>
        <w:t>to</w:t>
      </w:r>
      <w:r>
        <w:rPr>
          <w:spacing w:val="-3"/>
        </w:rPr>
        <w:t> </w:t>
      </w:r>
      <w:r>
        <w:rPr/>
        <w:t>me,</w:t>
      </w:r>
      <w:r>
        <w:rPr>
          <w:spacing w:val="-3"/>
        </w:rPr>
        <w:t> </w:t>
      </w:r>
      <w:r>
        <w:rPr/>
        <w:t>“Write,</w:t>
      </w:r>
      <w:r>
        <w:rPr>
          <w:spacing w:val="-3"/>
        </w:rPr>
        <w:t> </w:t>
      </w:r>
      <w:r>
        <w:rPr/>
        <w:t>‘Blessed</w:t>
      </w:r>
      <w:r>
        <w:rPr>
          <w:spacing w:val="-3"/>
        </w:rPr>
        <w:t> </w:t>
      </w:r>
      <w:r>
        <w:rPr/>
        <w:t>are</w:t>
      </w:r>
      <w:r>
        <w:rPr>
          <w:spacing w:val="-4"/>
        </w:rPr>
        <w:t> </w:t>
      </w:r>
      <w:r>
        <w:rPr/>
        <w:t>those</w:t>
      </w:r>
      <w:r>
        <w:rPr>
          <w:spacing w:val="-2"/>
        </w:rPr>
        <w:t> </w:t>
      </w:r>
      <w:r>
        <w:rPr/>
        <w:t>who</w:t>
      </w:r>
      <w:r>
        <w:rPr>
          <w:spacing w:val="-3"/>
        </w:rPr>
        <w:t> </w:t>
      </w:r>
      <w:r>
        <w:rPr/>
        <w:t>are</w:t>
      </w:r>
      <w:r>
        <w:rPr>
          <w:spacing w:val="-4"/>
        </w:rPr>
        <w:t> </w:t>
      </w:r>
      <w:r>
        <w:rPr/>
        <w:t>invited</w:t>
      </w:r>
      <w:r>
        <w:rPr>
          <w:spacing w:val="-3"/>
        </w:rPr>
        <w:t> </w:t>
      </w:r>
      <w:r>
        <w:rPr/>
        <w:t>to</w:t>
      </w:r>
      <w:r>
        <w:rPr>
          <w:spacing w:val="-3"/>
        </w:rPr>
        <w:t> </w:t>
      </w:r>
      <w:r>
        <w:rPr/>
        <w:t>the</w:t>
      </w:r>
      <w:r>
        <w:rPr>
          <w:spacing w:val="-4"/>
        </w:rPr>
        <w:t> </w:t>
      </w:r>
      <w:r>
        <w:rPr/>
        <w:t>wedding</w:t>
      </w:r>
      <w:r>
        <w:rPr>
          <w:spacing w:val="-1"/>
        </w:rPr>
        <w:t> </w:t>
      </w:r>
      <w:r>
        <w:rPr/>
        <w:t>supper</w:t>
      </w:r>
      <w:r>
        <w:rPr>
          <w:spacing w:val="-4"/>
        </w:rPr>
        <w:t> </w:t>
      </w:r>
      <w:r>
        <w:rPr/>
        <w:t>of</w:t>
      </w:r>
      <w:r>
        <w:rPr>
          <w:spacing w:val="-4"/>
        </w:rPr>
        <w:t> </w:t>
      </w:r>
      <w:r>
        <w:rPr/>
        <w:t>the Lamb.’” He said to me, “These are true words of God.”</w:t>
      </w:r>
    </w:p>
    <w:p>
      <w:pPr>
        <w:pStyle w:val="BodyText"/>
        <w:spacing w:line="259" w:lineRule="auto" w:before="155"/>
        <w:ind w:left="840" w:right="417"/>
      </w:pPr>
      <w:r>
        <w:rPr>
          <w:b/>
          <w:position w:val="8"/>
          <w:sz w:val="16"/>
        </w:rPr>
        <w:t>10</w:t>
      </w:r>
      <w:r>
        <w:rPr>
          <w:b/>
          <w:spacing w:val="-3"/>
          <w:position w:val="8"/>
          <w:sz w:val="16"/>
        </w:rPr>
        <w:t> </w:t>
      </w:r>
      <w:r>
        <w:rPr/>
        <w:t>I</w:t>
      </w:r>
      <w:r>
        <w:rPr>
          <w:spacing w:val="-3"/>
        </w:rPr>
        <w:t> </w:t>
      </w:r>
      <w:r>
        <w:rPr/>
        <w:t>fell</w:t>
      </w:r>
      <w:r>
        <w:rPr>
          <w:spacing w:val="-2"/>
        </w:rPr>
        <w:t> </w:t>
      </w:r>
      <w:r>
        <w:rPr/>
        <w:t>down</w:t>
      </w:r>
      <w:r>
        <w:rPr>
          <w:spacing w:val="-2"/>
        </w:rPr>
        <w:t> </w:t>
      </w:r>
      <w:r>
        <w:rPr/>
        <w:t>before</w:t>
      </w:r>
      <w:r>
        <w:rPr>
          <w:spacing w:val="-3"/>
        </w:rPr>
        <w:t> </w:t>
      </w:r>
      <w:r>
        <w:rPr/>
        <w:t>his</w:t>
      </w:r>
      <w:r>
        <w:rPr>
          <w:spacing w:val="-2"/>
        </w:rPr>
        <w:t> </w:t>
      </w:r>
      <w:r>
        <w:rPr/>
        <w:t>feet</w:t>
      </w:r>
      <w:r>
        <w:rPr>
          <w:spacing w:val="-2"/>
        </w:rPr>
        <w:t> </w:t>
      </w:r>
      <w:r>
        <w:rPr/>
        <w:t>to</w:t>
      </w:r>
      <w:r>
        <w:rPr>
          <w:spacing w:val="-2"/>
        </w:rPr>
        <w:t> </w:t>
      </w:r>
      <w:r>
        <w:rPr/>
        <w:t>worship</w:t>
      </w:r>
      <w:r>
        <w:rPr>
          <w:spacing w:val="-2"/>
        </w:rPr>
        <w:t> </w:t>
      </w:r>
      <w:r>
        <w:rPr/>
        <w:t>him.</w:t>
      </w:r>
      <w:r>
        <w:rPr>
          <w:spacing w:val="-2"/>
        </w:rPr>
        <w:t> </w:t>
      </w:r>
      <w:r>
        <w:rPr/>
        <w:t>He</w:t>
      </w:r>
      <w:r>
        <w:rPr>
          <w:spacing w:val="-3"/>
        </w:rPr>
        <w:t> </w:t>
      </w:r>
      <w:r>
        <w:rPr/>
        <w:t>said</w:t>
      </w:r>
      <w:r>
        <w:rPr>
          <w:spacing w:val="-2"/>
        </w:rPr>
        <w:t> </w:t>
      </w:r>
      <w:r>
        <w:rPr/>
        <w:t>to</w:t>
      </w:r>
      <w:r>
        <w:rPr>
          <w:spacing w:val="-2"/>
        </w:rPr>
        <w:t> </w:t>
      </w:r>
      <w:r>
        <w:rPr/>
        <w:t>me,</w:t>
      </w:r>
      <w:r>
        <w:rPr>
          <w:spacing w:val="-2"/>
        </w:rPr>
        <w:t> </w:t>
      </w:r>
      <w:r>
        <w:rPr/>
        <w:t>“Look!</w:t>
      </w:r>
      <w:r>
        <w:rPr>
          <w:spacing w:val="-3"/>
        </w:rPr>
        <w:t> </w:t>
      </w:r>
      <w:r>
        <w:rPr/>
        <w:t>Don’t</w:t>
      </w:r>
      <w:r>
        <w:rPr>
          <w:spacing w:val="-2"/>
        </w:rPr>
        <w:t> </w:t>
      </w:r>
      <w:r>
        <w:rPr/>
        <w:t>do</w:t>
      </w:r>
      <w:r>
        <w:rPr>
          <w:spacing w:val="-2"/>
        </w:rPr>
        <w:t> </w:t>
      </w:r>
      <w:r>
        <w:rPr/>
        <w:t>it!</w:t>
      </w:r>
      <w:r>
        <w:rPr>
          <w:spacing w:val="-3"/>
        </w:rPr>
        <w:t> </w:t>
      </w:r>
      <w:r>
        <w:rPr/>
        <w:t>I</w:t>
      </w:r>
      <w:r>
        <w:rPr>
          <w:spacing w:val="-3"/>
        </w:rPr>
        <w:t> </w:t>
      </w:r>
      <w:r>
        <w:rPr/>
        <w:t>am</w:t>
      </w:r>
      <w:r>
        <w:rPr>
          <w:spacing w:val="-2"/>
        </w:rPr>
        <w:t> </w:t>
      </w:r>
      <w:r>
        <w:rPr/>
        <w:t>a fellow bondservant with you and with your brothers who hold the testimony of Jesus. Worship God, for the testimony of Jesus is the Spirit of Prophecy.”</w:t>
      </w:r>
    </w:p>
    <w:p>
      <w:pPr>
        <w:pStyle w:val="BodyText"/>
        <w:spacing w:line="256" w:lineRule="auto" w:before="154"/>
        <w:ind w:left="839" w:right="414"/>
      </w:pPr>
      <w:r>
        <w:rPr>
          <w:b/>
          <w:position w:val="8"/>
          <w:sz w:val="16"/>
        </w:rPr>
        <w:t>11 </w:t>
      </w:r>
      <w:r>
        <w:rPr/>
        <w:t>I saw the heaven opened, and behold, a white horse, and he who sat on it is called Faithful and True. In righteousness he judges and makes war. </w:t>
      </w:r>
      <w:r>
        <w:rPr>
          <w:b/>
          <w:position w:val="8"/>
          <w:sz w:val="16"/>
        </w:rPr>
        <w:t>12 </w:t>
      </w:r>
      <w:r>
        <w:rPr/>
        <w:t>His eyes are a flame of fire, and on his head are many crowns. He has names written and a name written which no one knows but he himself. </w:t>
      </w:r>
      <w:r>
        <w:rPr>
          <w:b/>
          <w:position w:val="8"/>
          <w:sz w:val="16"/>
        </w:rPr>
        <w:t>13 </w:t>
      </w:r>
      <w:r>
        <w:rPr/>
        <w:t>He is clothed in a garment sprinkled with blood. His name is called “The</w:t>
      </w:r>
      <w:r>
        <w:rPr>
          <w:spacing w:val="-1"/>
        </w:rPr>
        <w:t> </w:t>
      </w:r>
      <w:r>
        <w:rPr/>
        <w:t>Word of God.” </w:t>
      </w:r>
      <w:r>
        <w:rPr>
          <w:b/>
          <w:position w:val="8"/>
          <w:sz w:val="16"/>
        </w:rPr>
        <w:t>14 </w:t>
      </w:r>
      <w:r>
        <w:rPr/>
        <w:t>The armies which are in heaven followed him on white horses, clothed in white, pure, fine linen. </w:t>
      </w:r>
      <w:r>
        <w:rPr>
          <w:b/>
          <w:position w:val="8"/>
          <w:sz w:val="16"/>
        </w:rPr>
        <w:t>15 </w:t>
      </w:r>
      <w:r>
        <w:rPr/>
        <w:t>Out of his mouth proceeds a sharp, double-edged sword, that with it he should strike the nations. He will rule them with an iron rod .</w:t>
      </w:r>
      <w:r>
        <w:rPr>
          <w:color w:val="0D5FAD"/>
          <w:u w:val="single" w:color="0D5FAD"/>
        </w:rPr>
        <w:t>Psalm 2:9</w:t>
      </w:r>
      <w:r>
        <w:rPr>
          <w:color w:val="0D5FAD"/>
          <w:u w:val="none"/>
        </w:rPr>
        <w:t> </w:t>
      </w:r>
      <w:r>
        <w:rPr>
          <w:u w:val="none"/>
        </w:rPr>
        <w:t>He treads the wine press of the fierceness of the wrath of God, the Almighty.</w:t>
      </w:r>
      <w:r>
        <w:rPr>
          <w:spacing w:val="-6"/>
          <w:u w:val="none"/>
        </w:rPr>
        <w:t> </w:t>
      </w:r>
      <w:r>
        <w:rPr>
          <w:b/>
          <w:position w:val="8"/>
          <w:sz w:val="16"/>
          <w:u w:val="none"/>
        </w:rPr>
        <w:t>16</w:t>
      </w:r>
      <w:r>
        <w:rPr>
          <w:b/>
          <w:spacing w:val="-3"/>
          <w:position w:val="8"/>
          <w:sz w:val="16"/>
          <w:u w:val="none"/>
        </w:rPr>
        <w:t> </w:t>
      </w:r>
      <w:r>
        <w:rPr>
          <w:u w:val="none"/>
        </w:rPr>
        <w:t>He</w:t>
      </w:r>
      <w:r>
        <w:rPr>
          <w:spacing w:val="-5"/>
          <w:u w:val="none"/>
        </w:rPr>
        <w:t> </w:t>
      </w:r>
      <w:r>
        <w:rPr>
          <w:u w:val="none"/>
        </w:rPr>
        <w:t>has</w:t>
      </w:r>
      <w:r>
        <w:rPr>
          <w:spacing w:val="-4"/>
          <w:u w:val="none"/>
        </w:rPr>
        <w:t> </w:t>
      </w:r>
      <w:r>
        <w:rPr>
          <w:u w:val="none"/>
        </w:rPr>
        <w:t>on</w:t>
      </w:r>
      <w:r>
        <w:rPr>
          <w:spacing w:val="-4"/>
          <w:u w:val="none"/>
        </w:rPr>
        <w:t> </w:t>
      </w:r>
      <w:r>
        <w:rPr>
          <w:u w:val="none"/>
        </w:rPr>
        <w:t>his</w:t>
      </w:r>
      <w:r>
        <w:rPr>
          <w:spacing w:val="-4"/>
          <w:u w:val="none"/>
        </w:rPr>
        <w:t> </w:t>
      </w:r>
      <w:r>
        <w:rPr>
          <w:u w:val="none"/>
        </w:rPr>
        <w:t>garment</w:t>
      </w:r>
      <w:r>
        <w:rPr>
          <w:spacing w:val="-4"/>
          <w:u w:val="none"/>
        </w:rPr>
        <w:t> </w:t>
      </w:r>
      <w:r>
        <w:rPr>
          <w:u w:val="none"/>
        </w:rPr>
        <w:t>and</w:t>
      </w:r>
      <w:r>
        <w:rPr>
          <w:spacing w:val="-4"/>
          <w:u w:val="none"/>
        </w:rPr>
        <w:t> </w:t>
      </w:r>
      <w:r>
        <w:rPr>
          <w:u w:val="none"/>
        </w:rPr>
        <w:t>on</w:t>
      </w:r>
      <w:r>
        <w:rPr>
          <w:spacing w:val="-4"/>
          <w:u w:val="none"/>
        </w:rPr>
        <w:t> </w:t>
      </w:r>
      <w:r>
        <w:rPr>
          <w:u w:val="none"/>
        </w:rPr>
        <w:t>his</w:t>
      </w:r>
      <w:r>
        <w:rPr>
          <w:spacing w:val="-4"/>
          <w:u w:val="none"/>
        </w:rPr>
        <w:t> </w:t>
      </w:r>
      <w:r>
        <w:rPr>
          <w:u w:val="none"/>
        </w:rPr>
        <w:t>thigh</w:t>
      </w:r>
      <w:r>
        <w:rPr>
          <w:spacing w:val="-4"/>
          <w:u w:val="none"/>
        </w:rPr>
        <w:t> </w:t>
      </w:r>
      <w:r>
        <w:rPr>
          <w:u w:val="none"/>
        </w:rPr>
        <w:t>a</w:t>
      </w:r>
      <w:r>
        <w:rPr>
          <w:spacing w:val="-5"/>
          <w:u w:val="none"/>
        </w:rPr>
        <w:t> </w:t>
      </w:r>
      <w:r>
        <w:rPr>
          <w:u w:val="none"/>
        </w:rPr>
        <w:t>name</w:t>
      </w:r>
      <w:r>
        <w:rPr>
          <w:spacing w:val="-5"/>
          <w:u w:val="none"/>
        </w:rPr>
        <w:t> </w:t>
      </w:r>
      <w:r>
        <w:rPr>
          <w:u w:val="none"/>
        </w:rPr>
        <w:t>written,</w:t>
      </w:r>
      <w:r>
        <w:rPr>
          <w:spacing w:val="-2"/>
          <w:u w:val="none"/>
        </w:rPr>
        <w:t> </w:t>
      </w:r>
      <w:r>
        <w:rPr>
          <w:u w:val="none"/>
        </w:rPr>
        <w:t>“KING</w:t>
      </w:r>
      <w:r>
        <w:rPr>
          <w:spacing w:val="-3"/>
          <w:u w:val="none"/>
        </w:rPr>
        <w:t> </w:t>
      </w:r>
      <w:r>
        <w:rPr>
          <w:u w:val="none"/>
        </w:rPr>
        <w:t>OF</w:t>
      </w:r>
      <w:r>
        <w:rPr>
          <w:spacing w:val="-4"/>
          <w:u w:val="none"/>
        </w:rPr>
        <w:t> </w:t>
      </w:r>
      <w:r>
        <w:rPr>
          <w:u w:val="none"/>
        </w:rPr>
        <w:t>KINGS, AND LORD OF LORDS.”</w:t>
      </w:r>
    </w:p>
    <w:p>
      <w:pPr>
        <w:pStyle w:val="BodyText"/>
        <w:spacing w:line="256" w:lineRule="auto" w:before="154"/>
        <w:ind w:left="839" w:right="305"/>
      </w:pPr>
      <w:r>
        <w:rPr/>
        <mc:AlternateContent>
          <mc:Choice Requires="wps">
            <w:drawing>
              <wp:anchor distT="0" distB="0" distL="0" distR="0" allowOverlap="1" layoutInCell="1" locked="0" behindDoc="0" simplePos="0" relativeHeight="15769600">
                <wp:simplePos x="0" y="0"/>
                <wp:positionH relativeFrom="page">
                  <wp:posOffset>5999988</wp:posOffset>
                </wp:positionH>
                <wp:positionV relativeFrom="paragraph">
                  <wp:posOffset>385553</wp:posOffset>
                </wp:positionV>
                <wp:extent cx="45720" cy="5080"/>
                <wp:effectExtent l="0" t="0" r="0" b="0"/>
                <wp:wrapNone/>
                <wp:docPr id="89" name="Graphic 89"/>
                <wp:cNvGraphicFramePr>
                  <a:graphicFrameLocks/>
                </wp:cNvGraphicFramePr>
                <a:graphic>
                  <a:graphicData uri="http://schemas.microsoft.com/office/word/2010/wordprocessingShape">
                    <wps:wsp>
                      <wps:cNvPr id="89" name="Graphic 89"/>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472.440002pt;margin-top:30.358515pt;width:3.6pt;height:.36pt;mso-position-horizontal-relative:page;mso-position-vertical-relative:paragraph;z-index:15769600" id="docshape44" filled="true" fillcolor="#0d5fad" stroked="false">
                <v:fill type="solid"/>
                <w10:wrap type="none"/>
              </v:rect>
            </w:pict>
          </mc:Fallback>
        </mc:AlternateContent>
      </w:r>
      <w:r>
        <w:rPr>
          <w:b/>
          <w:position w:val="8"/>
          <w:sz w:val="16"/>
        </w:rPr>
        <w:t>17 </w:t>
      </w:r>
      <w:r>
        <w:rPr/>
        <w:t>I saw an angel standing in the sun. He cried with a loud voice, saying to all the birds that fly in the sky, “Come! Be gathered together to the great supper of God,</w:t>
      </w:r>
      <w:r>
        <w:rPr>
          <w:vertAlign w:val="superscript"/>
        </w:rPr>
        <w:t>[</w:t>
      </w:r>
      <w:r>
        <w:rPr>
          <w:color w:val="0D5FAD"/>
          <w:vertAlign w:val="superscript"/>
        </w:rPr>
        <w:t>a</w:t>
      </w:r>
      <w:r>
        <w:rPr>
          <w:vertAlign w:val="superscript"/>
        </w:rPr>
        <w:t>]</w:t>
      </w:r>
      <w:r>
        <w:rPr>
          <w:vertAlign w:val="baseline"/>
        </w:rPr>
        <w:t> </w:t>
      </w:r>
      <w:r>
        <w:rPr>
          <w:b/>
          <w:position w:val="8"/>
          <w:sz w:val="16"/>
          <w:vertAlign w:val="baseline"/>
        </w:rPr>
        <w:t>18 </w:t>
      </w:r>
      <w:r>
        <w:rPr>
          <w:vertAlign w:val="baseline"/>
        </w:rPr>
        <w:t>that you may eat the flesh of kings, the flesh of captains, the flesh of mighty men, and the flesh of horses and of those who sit on them, and the flesh of all men, both free and slave, small and great.” </w:t>
      </w:r>
      <w:r>
        <w:rPr>
          <w:b/>
          <w:position w:val="8"/>
          <w:sz w:val="16"/>
          <w:vertAlign w:val="baseline"/>
        </w:rPr>
        <w:t>19 </w:t>
      </w:r>
      <w:r>
        <w:rPr>
          <w:vertAlign w:val="baseline"/>
        </w:rPr>
        <w:t>I saw the beast, and the kings of the earth, and their armies, gathered together</w:t>
      </w:r>
      <w:r>
        <w:rPr>
          <w:spacing w:val="-3"/>
          <w:vertAlign w:val="baseline"/>
        </w:rPr>
        <w:t> </w:t>
      </w:r>
      <w:r>
        <w:rPr>
          <w:vertAlign w:val="baseline"/>
        </w:rPr>
        <w:t>to</w:t>
      </w:r>
      <w:r>
        <w:rPr>
          <w:spacing w:val="-2"/>
          <w:vertAlign w:val="baseline"/>
        </w:rPr>
        <w:t> </w:t>
      </w:r>
      <w:r>
        <w:rPr>
          <w:vertAlign w:val="baseline"/>
        </w:rPr>
        <w:t>make</w:t>
      </w:r>
      <w:r>
        <w:rPr>
          <w:spacing w:val="-3"/>
          <w:vertAlign w:val="baseline"/>
        </w:rPr>
        <w:t> </w:t>
      </w:r>
      <w:r>
        <w:rPr>
          <w:vertAlign w:val="baseline"/>
        </w:rPr>
        <w:t>war</w:t>
      </w:r>
      <w:r>
        <w:rPr>
          <w:spacing w:val="-3"/>
          <w:vertAlign w:val="baseline"/>
        </w:rPr>
        <w:t> </w:t>
      </w:r>
      <w:r>
        <w:rPr>
          <w:vertAlign w:val="baseline"/>
        </w:rPr>
        <w:t>against</w:t>
      </w:r>
      <w:r>
        <w:rPr>
          <w:spacing w:val="-2"/>
          <w:vertAlign w:val="baseline"/>
        </w:rPr>
        <w:t> </w:t>
      </w:r>
      <w:r>
        <w:rPr>
          <w:vertAlign w:val="baseline"/>
        </w:rPr>
        <w:t>him</w:t>
      </w:r>
      <w:r>
        <w:rPr>
          <w:spacing w:val="-2"/>
          <w:vertAlign w:val="baseline"/>
        </w:rPr>
        <w:t> </w:t>
      </w:r>
      <w:r>
        <w:rPr>
          <w:vertAlign w:val="baseline"/>
        </w:rPr>
        <w:t>who</w:t>
      </w:r>
      <w:r>
        <w:rPr>
          <w:spacing w:val="-2"/>
          <w:vertAlign w:val="baseline"/>
        </w:rPr>
        <w:t> </w:t>
      </w:r>
      <w:r>
        <w:rPr>
          <w:vertAlign w:val="baseline"/>
        </w:rPr>
        <w:t>sat</w:t>
      </w:r>
      <w:r>
        <w:rPr>
          <w:spacing w:val="-2"/>
          <w:vertAlign w:val="baseline"/>
        </w:rPr>
        <w:t> </w:t>
      </w:r>
      <w:r>
        <w:rPr>
          <w:vertAlign w:val="baseline"/>
        </w:rPr>
        <w:t>on</w:t>
      </w:r>
      <w:r>
        <w:rPr>
          <w:spacing w:val="-2"/>
          <w:vertAlign w:val="baseline"/>
        </w:rPr>
        <w:t> </w:t>
      </w:r>
      <w:r>
        <w:rPr>
          <w:vertAlign w:val="baseline"/>
        </w:rPr>
        <w:t>the</w:t>
      </w:r>
      <w:r>
        <w:rPr>
          <w:spacing w:val="-3"/>
          <w:vertAlign w:val="baseline"/>
        </w:rPr>
        <w:t> </w:t>
      </w:r>
      <w:r>
        <w:rPr>
          <w:vertAlign w:val="baseline"/>
        </w:rPr>
        <w:t>horse,</w:t>
      </w:r>
      <w:r>
        <w:rPr>
          <w:spacing w:val="-2"/>
          <w:vertAlign w:val="baseline"/>
        </w:rPr>
        <w:t> </w:t>
      </w:r>
      <w:r>
        <w:rPr>
          <w:vertAlign w:val="baseline"/>
        </w:rPr>
        <w:t>and</w:t>
      </w:r>
      <w:r>
        <w:rPr>
          <w:spacing w:val="-2"/>
          <w:vertAlign w:val="baseline"/>
        </w:rPr>
        <w:t> </w:t>
      </w:r>
      <w:r>
        <w:rPr>
          <w:vertAlign w:val="baseline"/>
        </w:rPr>
        <w:t>against</w:t>
      </w:r>
      <w:r>
        <w:rPr>
          <w:spacing w:val="-2"/>
          <w:vertAlign w:val="baseline"/>
        </w:rPr>
        <w:t> </w:t>
      </w:r>
      <w:r>
        <w:rPr>
          <w:vertAlign w:val="baseline"/>
        </w:rPr>
        <w:t>his</w:t>
      </w:r>
      <w:r>
        <w:rPr>
          <w:spacing w:val="-2"/>
          <w:vertAlign w:val="baseline"/>
        </w:rPr>
        <w:t> </w:t>
      </w:r>
      <w:r>
        <w:rPr>
          <w:vertAlign w:val="baseline"/>
        </w:rPr>
        <w:t>army.</w:t>
      </w:r>
      <w:r>
        <w:rPr>
          <w:spacing w:val="-3"/>
          <w:vertAlign w:val="baseline"/>
        </w:rPr>
        <w:t> </w:t>
      </w:r>
      <w:r>
        <w:rPr>
          <w:b/>
          <w:position w:val="8"/>
          <w:sz w:val="16"/>
          <w:vertAlign w:val="baseline"/>
        </w:rPr>
        <w:t>20 </w:t>
      </w:r>
      <w:r>
        <w:rPr>
          <w:vertAlign w:val="baseline"/>
        </w:rPr>
        <w:t>The</w:t>
      </w:r>
      <w:r>
        <w:rPr>
          <w:spacing w:val="-3"/>
          <w:vertAlign w:val="baseline"/>
        </w:rPr>
        <w:t> </w:t>
      </w:r>
      <w:r>
        <w:rPr>
          <w:vertAlign w:val="baseline"/>
        </w:rPr>
        <w:t>beast was taken, and with him the false prophet who worked the signs in his sight, with which he deceived those who had received the mark of the beast and those who worshiped his image.</w:t>
      </w:r>
      <w:r>
        <w:rPr>
          <w:spacing w:val="-8"/>
          <w:vertAlign w:val="baseline"/>
        </w:rPr>
        <w:t> </w:t>
      </w:r>
      <w:r>
        <w:rPr>
          <w:vertAlign w:val="baseline"/>
        </w:rPr>
        <w:t>These</w:t>
      </w:r>
      <w:r>
        <w:rPr>
          <w:spacing w:val="-4"/>
          <w:vertAlign w:val="baseline"/>
        </w:rPr>
        <w:t> </w:t>
      </w:r>
      <w:r>
        <w:rPr>
          <w:vertAlign w:val="baseline"/>
        </w:rPr>
        <w:t>two</w:t>
      </w:r>
      <w:r>
        <w:rPr>
          <w:spacing w:val="-1"/>
          <w:vertAlign w:val="baseline"/>
        </w:rPr>
        <w:t> </w:t>
      </w:r>
      <w:r>
        <w:rPr>
          <w:vertAlign w:val="baseline"/>
        </w:rPr>
        <w:t>were</w:t>
      </w:r>
      <w:r>
        <w:rPr>
          <w:spacing w:val="-4"/>
          <w:vertAlign w:val="baseline"/>
        </w:rPr>
        <w:t> </w:t>
      </w:r>
      <w:r>
        <w:rPr>
          <w:vertAlign w:val="baseline"/>
        </w:rPr>
        <w:t>thrown</w:t>
      </w:r>
      <w:r>
        <w:rPr>
          <w:spacing w:val="-3"/>
          <w:vertAlign w:val="baseline"/>
        </w:rPr>
        <w:t> </w:t>
      </w:r>
      <w:r>
        <w:rPr>
          <w:vertAlign w:val="baseline"/>
        </w:rPr>
        <w:t>alive</w:t>
      </w:r>
      <w:r>
        <w:rPr>
          <w:spacing w:val="-4"/>
          <w:vertAlign w:val="baseline"/>
        </w:rPr>
        <w:t> </w:t>
      </w:r>
      <w:r>
        <w:rPr>
          <w:vertAlign w:val="baseline"/>
        </w:rPr>
        <w:t>into</w:t>
      </w:r>
      <w:r>
        <w:rPr>
          <w:spacing w:val="-3"/>
          <w:vertAlign w:val="baseline"/>
        </w:rPr>
        <w:t> </w:t>
      </w:r>
      <w:r>
        <w:rPr>
          <w:vertAlign w:val="baseline"/>
        </w:rPr>
        <w:t>the</w:t>
      </w:r>
      <w:r>
        <w:rPr>
          <w:spacing w:val="-4"/>
          <w:vertAlign w:val="baseline"/>
        </w:rPr>
        <w:t> </w:t>
      </w:r>
      <w:r>
        <w:rPr>
          <w:vertAlign w:val="baseline"/>
        </w:rPr>
        <w:t>lake</w:t>
      </w:r>
      <w:r>
        <w:rPr>
          <w:spacing w:val="-2"/>
          <w:vertAlign w:val="baseline"/>
        </w:rPr>
        <w:t> </w:t>
      </w:r>
      <w:r>
        <w:rPr>
          <w:vertAlign w:val="baseline"/>
        </w:rPr>
        <w:t>of</w:t>
      </w:r>
      <w:r>
        <w:rPr>
          <w:spacing w:val="-4"/>
          <w:vertAlign w:val="baseline"/>
        </w:rPr>
        <w:t> </w:t>
      </w:r>
      <w:r>
        <w:rPr>
          <w:vertAlign w:val="baseline"/>
        </w:rPr>
        <w:t>fire</w:t>
      </w:r>
      <w:r>
        <w:rPr>
          <w:spacing w:val="-4"/>
          <w:vertAlign w:val="baseline"/>
        </w:rPr>
        <w:t> </w:t>
      </w:r>
      <w:r>
        <w:rPr>
          <w:vertAlign w:val="baseline"/>
        </w:rPr>
        <w:t>that</w:t>
      </w:r>
      <w:r>
        <w:rPr>
          <w:spacing w:val="-3"/>
          <w:vertAlign w:val="baseline"/>
        </w:rPr>
        <w:t> </w:t>
      </w:r>
      <w:r>
        <w:rPr>
          <w:vertAlign w:val="baseline"/>
        </w:rPr>
        <w:t>burns</w:t>
      </w:r>
      <w:r>
        <w:rPr>
          <w:spacing w:val="-1"/>
          <w:vertAlign w:val="baseline"/>
        </w:rPr>
        <w:t> </w:t>
      </w:r>
      <w:r>
        <w:rPr>
          <w:vertAlign w:val="baseline"/>
        </w:rPr>
        <w:t>with</w:t>
      </w:r>
      <w:r>
        <w:rPr>
          <w:spacing w:val="-3"/>
          <w:vertAlign w:val="baseline"/>
        </w:rPr>
        <w:t> </w:t>
      </w:r>
      <w:r>
        <w:rPr>
          <w:vertAlign w:val="baseline"/>
        </w:rPr>
        <w:t>sulfur.</w:t>
      </w:r>
      <w:r>
        <w:rPr>
          <w:spacing w:val="-4"/>
          <w:vertAlign w:val="baseline"/>
        </w:rPr>
        <w:t> </w:t>
      </w:r>
      <w:r>
        <w:rPr>
          <w:b/>
          <w:position w:val="8"/>
          <w:sz w:val="16"/>
          <w:vertAlign w:val="baseline"/>
        </w:rPr>
        <w:t>21</w:t>
      </w:r>
      <w:r>
        <w:rPr>
          <w:b/>
          <w:spacing w:val="-3"/>
          <w:position w:val="8"/>
          <w:sz w:val="16"/>
          <w:vertAlign w:val="baseline"/>
        </w:rPr>
        <w:t> </w:t>
      </w:r>
      <w:r>
        <w:rPr>
          <w:vertAlign w:val="baseline"/>
        </w:rPr>
        <w:t>The</w:t>
      </w:r>
      <w:r>
        <w:rPr>
          <w:spacing w:val="-4"/>
          <w:vertAlign w:val="baseline"/>
        </w:rPr>
        <w:t> </w:t>
      </w:r>
      <w:r>
        <w:rPr>
          <w:vertAlign w:val="baseline"/>
        </w:rPr>
        <w:t>rest were killed with the sword of him who sat on the horse, the sword which came out of his mouth. So all the birds were filled with their flesh.</w:t>
      </w:r>
    </w:p>
    <w:p>
      <w:pPr>
        <w:pStyle w:val="BodyText"/>
        <w:spacing w:before="165"/>
      </w:pPr>
      <w:r>
        <w:rPr>
          <w:b/>
        </w:rPr>
        <w:t>Revelation</w:t>
      </w:r>
      <w:r>
        <w:rPr>
          <w:b/>
          <w:spacing w:val="-4"/>
        </w:rPr>
        <w:t> </w:t>
      </w:r>
      <w:r>
        <w:rPr>
          <w:b/>
        </w:rPr>
        <w:t>19:2b</w:t>
      </w:r>
      <w:r>
        <w:rPr>
          <w:b/>
          <w:spacing w:val="-1"/>
        </w:rPr>
        <w:t> </w:t>
      </w:r>
      <w:r>
        <w:rPr/>
        <w:t>“For</w:t>
      </w:r>
      <w:r>
        <w:rPr>
          <w:spacing w:val="-2"/>
        </w:rPr>
        <w:t> </w:t>
      </w:r>
      <w:r>
        <w:rPr/>
        <w:t>he</w:t>
      </w:r>
      <w:r>
        <w:rPr>
          <w:spacing w:val="-2"/>
        </w:rPr>
        <w:t> </w:t>
      </w:r>
      <w:r>
        <w:rPr/>
        <w:t>has</w:t>
      </w:r>
      <w:r>
        <w:rPr>
          <w:spacing w:val="-2"/>
        </w:rPr>
        <w:t> </w:t>
      </w:r>
      <w:r>
        <w:rPr/>
        <w:t>executed</w:t>
      </w:r>
      <w:r>
        <w:rPr>
          <w:spacing w:val="-1"/>
        </w:rPr>
        <w:t> </w:t>
      </w:r>
      <w:r>
        <w:rPr/>
        <w:t>judgment</w:t>
      </w:r>
      <w:r>
        <w:rPr>
          <w:spacing w:val="1"/>
        </w:rPr>
        <w:t> </w:t>
      </w:r>
      <w:r>
        <w:rPr/>
        <w:t>upon</w:t>
      </w:r>
      <w:r>
        <w:rPr>
          <w:spacing w:val="-1"/>
        </w:rPr>
        <w:t> </w:t>
      </w:r>
      <w:r>
        <w:rPr/>
        <w:t>the</w:t>
      </w:r>
      <w:r>
        <w:rPr>
          <w:spacing w:val="-3"/>
        </w:rPr>
        <w:t> </w:t>
      </w:r>
      <w:r>
        <w:rPr/>
        <w:t>great</w:t>
      </w:r>
      <w:r>
        <w:rPr>
          <w:spacing w:val="-1"/>
        </w:rPr>
        <w:t> </w:t>
      </w:r>
      <w:r>
        <w:rPr/>
        <w:t>harlot</w:t>
      </w:r>
      <w:r>
        <w:rPr>
          <w:spacing w:val="-1"/>
        </w:rPr>
        <w:t> </w:t>
      </w:r>
      <w:r>
        <w:rPr/>
        <w:t>who</w:t>
      </w:r>
      <w:r>
        <w:rPr>
          <w:spacing w:val="-1"/>
        </w:rPr>
        <w:t> </w:t>
      </w:r>
      <w:r>
        <w:rPr/>
        <w:t>corrupted</w:t>
      </w:r>
      <w:r>
        <w:rPr>
          <w:spacing w:val="-1"/>
        </w:rPr>
        <w:t> </w:t>
      </w:r>
      <w:r>
        <w:rPr>
          <w:spacing w:val="-5"/>
        </w:rPr>
        <w:t>the</w:t>
      </w:r>
    </w:p>
    <w:p>
      <w:pPr>
        <w:pStyle w:val="BodyText"/>
        <w:spacing w:line="261" w:lineRule="auto" w:before="22"/>
      </w:pPr>
      <w:r>
        <w:rPr/>
        <w:t>earth</w:t>
      </w:r>
      <w:r>
        <w:rPr>
          <w:spacing w:val="-3"/>
        </w:rPr>
        <w:t> </w:t>
      </w:r>
      <w:r>
        <w:rPr/>
        <w:t>with</w:t>
      </w:r>
      <w:r>
        <w:rPr>
          <w:spacing w:val="-3"/>
        </w:rPr>
        <w:t> </w:t>
      </w:r>
      <w:r>
        <w:rPr/>
        <w:t>her</w:t>
      </w:r>
      <w:r>
        <w:rPr>
          <w:spacing w:val="-2"/>
        </w:rPr>
        <w:t> </w:t>
      </w:r>
      <w:r>
        <w:rPr/>
        <w:t>fornication,</w:t>
      </w:r>
      <w:r>
        <w:rPr>
          <w:spacing w:val="-3"/>
        </w:rPr>
        <w:t> </w:t>
      </w:r>
      <w:r>
        <w:rPr/>
        <w:t>and</w:t>
      </w:r>
      <w:r>
        <w:rPr>
          <w:spacing w:val="-3"/>
        </w:rPr>
        <w:t> </w:t>
      </w:r>
      <w:r>
        <w:rPr/>
        <w:t>he</w:t>
      </w:r>
      <w:r>
        <w:rPr>
          <w:spacing w:val="-4"/>
        </w:rPr>
        <w:t> </w:t>
      </w:r>
      <w:r>
        <w:rPr/>
        <w:t>has</w:t>
      </w:r>
      <w:r>
        <w:rPr>
          <w:spacing w:val="-3"/>
        </w:rPr>
        <w:t> </w:t>
      </w:r>
      <w:r>
        <w:rPr/>
        <w:t>avenged</w:t>
      </w:r>
      <w:r>
        <w:rPr>
          <w:spacing w:val="-3"/>
        </w:rPr>
        <w:t> </w:t>
      </w:r>
      <w:r>
        <w:rPr/>
        <w:t>the</w:t>
      </w:r>
      <w:r>
        <w:rPr>
          <w:spacing w:val="-2"/>
        </w:rPr>
        <w:t> </w:t>
      </w:r>
      <w:r>
        <w:rPr/>
        <w:t>blood</w:t>
      </w:r>
      <w:r>
        <w:rPr>
          <w:spacing w:val="-3"/>
        </w:rPr>
        <w:t> </w:t>
      </w:r>
      <w:r>
        <w:rPr/>
        <w:t>of</w:t>
      </w:r>
      <w:r>
        <w:rPr>
          <w:spacing w:val="-4"/>
        </w:rPr>
        <w:t> </w:t>
      </w:r>
      <w:r>
        <w:rPr/>
        <w:t>his</w:t>
      </w:r>
      <w:r>
        <w:rPr>
          <w:spacing w:val="-3"/>
        </w:rPr>
        <w:t> </w:t>
      </w:r>
      <w:r>
        <w:rPr/>
        <w:t>slaves</w:t>
      </w:r>
      <w:r>
        <w:rPr>
          <w:spacing w:val="-3"/>
        </w:rPr>
        <w:t> </w:t>
      </w:r>
      <w:r>
        <w:rPr/>
        <w:t>at</w:t>
      </w:r>
      <w:r>
        <w:rPr>
          <w:spacing w:val="-3"/>
        </w:rPr>
        <w:t> </w:t>
      </w:r>
      <w:r>
        <w:rPr/>
        <w:t>her</w:t>
      </w:r>
      <w:r>
        <w:rPr>
          <w:spacing w:val="-2"/>
        </w:rPr>
        <w:t> </w:t>
      </w:r>
      <w:r>
        <w:rPr/>
        <w:t>hand.”</w:t>
      </w:r>
      <w:r>
        <w:rPr>
          <w:spacing w:val="-4"/>
        </w:rPr>
        <w:t> </w:t>
      </w:r>
      <w:r>
        <w:rPr/>
        <w:t>Compare</w:t>
      </w:r>
      <w:r>
        <w:rPr>
          <w:spacing w:val="-4"/>
        </w:rPr>
        <w:t> </w:t>
      </w:r>
      <w:r>
        <w:rPr/>
        <w:t>this “corrupted the earth” with Revelation 11:18 footnote “corrupting through.”</w:t>
      </w:r>
    </w:p>
    <w:p>
      <w:pPr>
        <w:spacing w:before="154"/>
        <w:ind w:left="120" w:right="0" w:firstLine="0"/>
        <w:jc w:val="left"/>
        <w:rPr>
          <w:sz w:val="24"/>
        </w:rPr>
      </w:pPr>
      <w:r>
        <w:rPr>
          <w:b/>
          <w:sz w:val="24"/>
        </w:rPr>
        <w:t>Revelation</w:t>
      </w:r>
      <w:r>
        <w:rPr>
          <w:b/>
          <w:spacing w:val="-4"/>
          <w:sz w:val="24"/>
        </w:rPr>
        <w:t> </w:t>
      </w:r>
      <w:r>
        <w:rPr>
          <w:b/>
          <w:sz w:val="24"/>
        </w:rPr>
        <w:t>19:6</w:t>
      </w:r>
      <w:r>
        <w:rPr>
          <w:b/>
          <w:spacing w:val="-1"/>
          <w:sz w:val="24"/>
        </w:rPr>
        <w:t> </w:t>
      </w:r>
      <w:r>
        <w:rPr>
          <w:sz w:val="24"/>
        </w:rPr>
        <w:t>“a</w:t>
      </w:r>
      <w:r>
        <w:rPr>
          <w:spacing w:val="-2"/>
          <w:sz w:val="24"/>
        </w:rPr>
        <w:t> </w:t>
      </w:r>
      <w:r>
        <w:rPr>
          <w:sz w:val="24"/>
        </w:rPr>
        <w:t>great</w:t>
      </w:r>
      <w:r>
        <w:rPr>
          <w:spacing w:val="-2"/>
          <w:sz w:val="24"/>
        </w:rPr>
        <w:t> </w:t>
      </w:r>
      <w:r>
        <w:rPr>
          <w:sz w:val="24"/>
        </w:rPr>
        <w:t>crowd”</w:t>
      </w:r>
      <w:r>
        <w:rPr>
          <w:spacing w:val="-2"/>
          <w:sz w:val="24"/>
        </w:rPr>
        <w:t> </w:t>
      </w:r>
      <w:r>
        <w:rPr>
          <w:sz w:val="24"/>
        </w:rPr>
        <w:t>–</w:t>
      </w:r>
      <w:r>
        <w:rPr>
          <w:spacing w:val="-1"/>
          <w:sz w:val="24"/>
        </w:rPr>
        <w:t> </w:t>
      </w:r>
      <w:r>
        <w:rPr>
          <w:sz w:val="24"/>
        </w:rPr>
        <w:t>See</w:t>
      </w:r>
      <w:r>
        <w:rPr>
          <w:spacing w:val="-3"/>
          <w:sz w:val="24"/>
        </w:rPr>
        <w:t> </w:t>
      </w:r>
      <w:r>
        <w:rPr>
          <w:sz w:val="24"/>
        </w:rPr>
        <w:t>also</w:t>
      </w:r>
      <w:r>
        <w:rPr>
          <w:spacing w:val="-1"/>
          <w:sz w:val="24"/>
        </w:rPr>
        <w:t> </w:t>
      </w:r>
      <w:r>
        <w:rPr>
          <w:sz w:val="24"/>
        </w:rPr>
        <w:t>Revelation</w:t>
      </w:r>
      <w:r>
        <w:rPr>
          <w:spacing w:val="-1"/>
          <w:sz w:val="24"/>
        </w:rPr>
        <w:t> </w:t>
      </w:r>
      <w:r>
        <w:rPr>
          <w:sz w:val="24"/>
        </w:rPr>
        <w:t>7:9-10,</w:t>
      </w:r>
      <w:r>
        <w:rPr>
          <w:spacing w:val="-1"/>
          <w:sz w:val="24"/>
        </w:rPr>
        <w:t> </w:t>
      </w:r>
      <w:r>
        <w:rPr>
          <w:sz w:val="24"/>
        </w:rPr>
        <w:t>13-</w:t>
      </w:r>
      <w:r>
        <w:rPr>
          <w:spacing w:val="-5"/>
          <w:sz w:val="24"/>
        </w:rPr>
        <w:t>17.</w:t>
      </w:r>
    </w:p>
    <w:p>
      <w:pPr>
        <w:spacing w:line="259" w:lineRule="auto" w:before="183"/>
        <w:ind w:left="120" w:right="417" w:firstLine="0"/>
        <w:jc w:val="left"/>
        <w:rPr>
          <w:sz w:val="24"/>
        </w:rPr>
      </w:pPr>
      <w:r>
        <w:rPr>
          <w:b/>
          <w:sz w:val="24"/>
        </w:rPr>
        <w:t>Revelation</w:t>
      </w:r>
      <w:r>
        <w:rPr>
          <w:b/>
          <w:spacing w:val="-3"/>
          <w:sz w:val="24"/>
        </w:rPr>
        <w:t> </w:t>
      </w:r>
      <w:r>
        <w:rPr>
          <w:b/>
          <w:sz w:val="24"/>
        </w:rPr>
        <w:t>19:11</w:t>
      </w:r>
      <w:r>
        <w:rPr>
          <w:b/>
          <w:spacing w:val="-3"/>
          <w:sz w:val="24"/>
        </w:rPr>
        <w:t> </w:t>
      </w:r>
      <w:r>
        <w:rPr>
          <w:sz w:val="24"/>
        </w:rPr>
        <w:t>This</w:t>
      </w:r>
      <w:r>
        <w:rPr>
          <w:spacing w:val="-3"/>
          <w:sz w:val="24"/>
        </w:rPr>
        <w:t> </w:t>
      </w:r>
      <w:r>
        <w:rPr>
          <w:b/>
          <w:sz w:val="24"/>
        </w:rPr>
        <w:t>“white</w:t>
      </w:r>
      <w:r>
        <w:rPr>
          <w:b/>
          <w:spacing w:val="-4"/>
          <w:sz w:val="24"/>
        </w:rPr>
        <w:t> </w:t>
      </w:r>
      <w:r>
        <w:rPr>
          <w:b/>
          <w:sz w:val="24"/>
        </w:rPr>
        <w:t>horse”</w:t>
      </w:r>
      <w:r>
        <w:rPr>
          <w:b/>
          <w:spacing w:val="-3"/>
          <w:sz w:val="24"/>
        </w:rPr>
        <w:t> </w:t>
      </w:r>
      <w:r>
        <w:rPr>
          <w:b/>
          <w:sz w:val="24"/>
        </w:rPr>
        <w:t>and</w:t>
      </w:r>
      <w:r>
        <w:rPr>
          <w:b/>
          <w:spacing w:val="-3"/>
          <w:sz w:val="24"/>
        </w:rPr>
        <w:t> </w:t>
      </w:r>
      <w:r>
        <w:rPr>
          <w:b/>
          <w:sz w:val="24"/>
        </w:rPr>
        <w:t>its</w:t>
      </w:r>
      <w:r>
        <w:rPr>
          <w:b/>
          <w:spacing w:val="-3"/>
          <w:sz w:val="24"/>
        </w:rPr>
        <w:t> </w:t>
      </w:r>
      <w:r>
        <w:rPr>
          <w:b/>
          <w:sz w:val="24"/>
        </w:rPr>
        <w:t>rider</w:t>
      </w:r>
      <w:r>
        <w:rPr>
          <w:b/>
          <w:spacing w:val="-7"/>
          <w:sz w:val="24"/>
        </w:rPr>
        <w:t> </w:t>
      </w:r>
      <w:r>
        <w:rPr>
          <w:b/>
          <w:sz w:val="24"/>
        </w:rPr>
        <w:t>is</w:t>
      </w:r>
      <w:r>
        <w:rPr>
          <w:b/>
          <w:spacing w:val="-3"/>
          <w:sz w:val="24"/>
        </w:rPr>
        <w:t> </w:t>
      </w:r>
      <w:r>
        <w:rPr>
          <w:b/>
          <w:sz w:val="24"/>
        </w:rPr>
        <w:t>Jesus</w:t>
      </w:r>
      <w:r>
        <w:rPr>
          <w:sz w:val="24"/>
        </w:rPr>
        <w:t>.</w:t>
      </w:r>
      <w:r>
        <w:rPr>
          <w:spacing w:val="-8"/>
          <w:sz w:val="24"/>
        </w:rPr>
        <w:t> </w:t>
      </w:r>
      <w:r>
        <w:rPr>
          <w:sz w:val="24"/>
        </w:rPr>
        <w:t>This</w:t>
      </w:r>
      <w:r>
        <w:rPr>
          <w:spacing w:val="-3"/>
          <w:sz w:val="24"/>
        </w:rPr>
        <w:t> </w:t>
      </w:r>
      <w:r>
        <w:rPr>
          <w:sz w:val="24"/>
        </w:rPr>
        <w:t>is</w:t>
      </w:r>
      <w:r>
        <w:rPr>
          <w:spacing w:val="-3"/>
          <w:sz w:val="24"/>
        </w:rPr>
        <w:t> </w:t>
      </w:r>
      <w:r>
        <w:rPr>
          <w:sz w:val="24"/>
        </w:rPr>
        <w:t>most</w:t>
      </w:r>
      <w:r>
        <w:rPr>
          <w:spacing w:val="-3"/>
          <w:sz w:val="24"/>
        </w:rPr>
        <w:t> </w:t>
      </w:r>
      <w:r>
        <w:rPr>
          <w:sz w:val="24"/>
        </w:rPr>
        <w:t>likely</w:t>
      </w:r>
      <w:r>
        <w:rPr>
          <w:spacing w:val="-3"/>
          <w:sz w:val="24"/>
        </w:rPr>
        <w:t> </w:t>
      </w:r>
      <w:r>
        <w:rPr>
          <w:sz w:val="24"/>
        </w:rPr>
        <w:t>not</w:t>
      </w:r>
      <w:r>
        <w:rPr>
          <w:spacing w:val="-3"/>
          <w:sz w:val="24"/>
        </w:rPr>
        <w:t> </w:t>
      </w:r>
      <w:r>
        <w:rPr>
          <w:sz w:val="24"/>
        </w:rPr>
        <w:t>the</w:t>
      </w:r>
      <w:r>
        <w:rPr>
          <w:spacing w:val="-4"/>
          <w:sz w:val="24"/>
        </w:rPr>
        <w:t> </w:t>
      </w:r>
      <w:r>
        <w:rPr>
          <w:sz w:val="24"/>
        </w:rPr>
        <w:t>white horse of the “four horsemen” – see comments of Revelation 6:1-8.</w:t>
      </w:r>
    </w:p>
    <w:p>
      <w:pPr>
        <w:spacing w:after="0" w:line="259" w:lineRule="auto"/>
        <w:jc w:val="left"/>
        <w:rPr>
          <w:sz w:val="24"/>
        </w:rPr>
        <w:sectPr>
          <w:pgSz w:w="12240" w:h="15840"/>
          <w:pgMar w:header="0" w:footer="523" w:top="1360" w:bottom="720" w:left="1320" w:right="1160"/>
        </w:sectPr>
      </w:pPr>
    </w:p>
    <w:p>
      <w:pPr>
        <w:spacing w:line="259" w:lineRule="auto" w:before="79"/>
        <w:ind w:left="120" w:right="417" w:firstLine="0"/>
        <w:jc w:val="left"/>
        <w:rPr>
          <w:sz w:val="24"/>
        </w:rPr>
      </w:pPr>
      <w:r>
        <w:rPr>
          <w:b/>
          <w:sz w:val="24"/>
        </w:rPr>
        <w:t>Revelation</w:t>
      </w:r>
      <w:r>
        <w:rPr>
          <w:b/>
          <w:spacing w:val="-7"/>
          <w:sz w:val="24"/>
        </w:rPr>
        <w:t> </w:t>
      </w:r>
      <w:r>
        <w:rPr>
          <w:b/>
          <w:sz w:val="24"/>
        </w:rPr>
        <w:t>19:11-21</w:t>
      </w:r>
      <w:r>
        <w:rPr>
          <w:b/>
          <w:spacing w:val="-7"/>
          <w:sz w:val="24"/>
        </w:rPr>
        <w:t> </w:t>
      </w:r>
      <w:r>
        <w:rPr>
          <w:sz w:val="24"/>
        </w:rPr>
        <w:t>(See</w:t>
      </w:r>
      <w:r>
        <w:rPr>
          <w:spacing w:val="-8"/>
          <w:sz w:val="24"/>
        </w:rPr>
        <w:t> </w:t>
      </w:r>
      <w:r>
        <w:rPr>
          <w:sz w:val="24"/>
        </w:rPr>
        <w:t>also</w:t>
      </w:r>
      <w:r>
        <w:rPr>
          <w:spacing w:val="-7"/>
          <w:sz w:val="24"/>
        </w:rPr>
        <w:t> </w:t>
      </w:r>
      <w:r>
        <w:rPr>
          <w:sz w:val="24"/>
        </w:rPr>
        <w:t>Revelation</w:t>
      </w:r>
      <w:r>
        <w:rPr>
          <w:spacing w:val="-7"/>
          <w:sz w:val="24"/>
        </w:rPr>
        <w:t> </w:t>
      </w:r>
      <w:r>
        <w:rPr>
          <w:sz w:val="24"/>
        </w:rPr>
        <w:t>14:14-21;</w:t>
      </w:r>
      <w:r>
        <w:rPr>
          <w:spacing w:val="-7"/>
          <w:sz w:val="24"/>
        </w:rPr>
        <w:t> </w:t>
      </w:r>
      <w:r>
        <w:rPr>
          <w:sz w:val="24"/>
        </w:rPr>
        <w:t>11:16-18)</w:t>
      </w:r>
      <w:r>
        <w:rPr>
          <w:spacing w:val="-8"/>
          <w:sz w:val="24"/>
        </w:rPr>
        <w:t> </w:t>
      </w:r>
      <w:r>
        <w:rPr>
          <w:sz w:val="24"/>
        </w:rPr>
        <w:t>Michael</w:t>
      </w:r>
      <w:r>
        <w:rPr>
          <w:spacing w:val="-5"/>
          <w:sz w:val="24"/>
        </w:rPr>
        <w:t> </w:t>
      </w:r>
      <w:r>
        <w:rPr>
          <w:sz w:val="24"/>
        </w:rPr>
        <w:t>“stands</w:t>
      </w:r>
      <w:r>
        <w:rPr>
          <w:spacing w:val="-7"/>
          <w:sz w:val="24"/>
        </w:rPr>
        <w:t> </w:t>
      </w:r>
      <w:r>
        <w:rPr>
          <w:sz w:val="24"/>
        </w:rPr>
        <w:t>up”</w:t>
      </w:r>
      <w:r>
        <w:rPr>
          <w:spacing w:val="-8"/>
          <w:sz w:val="24"/>
        </w:rPr>
        <w:t> </w:t>
      </w:r>
      <w:r>
        <w:rPr>
          <w:sz w:val="24"/>
        </w:rPr>
        <w:t>(Daniel </w:t>
      </w:r>
      <w:r>
        <w:rPr>
          <w:spacing w:val="-2"/>
          <w:sz w:val="24"/>
        </w:rPr>
        <w:t>12:1,2).</w:t>
      </w:r>
    </w:p>
    <w:p>
      <w:pPr>
        <w:pStyle w:val="BodyText"/>
        <w:spacing w:line="259" w:lineRule="auto" w:before="160"/>
        <w:ind w:left="119" w:right="305"/>
      </w:pPr>
      <w:r>
        <w:rPr>
          <w:b/>
        </w:rPr>
        <w:t>Revelation</w:t>
      </w:r>
      <w:r>
        <w:rPr>
          <w:b/>
          <w:spacing w:val="-3"/>
        </w:rPr>
        <w:t> </w:t>
      </w:r>
      <w:r>
        <w:rPr>
          <w:b/>
        </w:rPr>
        <w:t>19:15b</w:t>
      </w:r>
      <w:r>
        <w:rPr>
          <w:b/>
          <w:spacing w:val="-1"/>
        </w:rPr>
        <w:t> </w:t>
      </w:r>
      <w:r>
        <w:rPr/>
        <w:t>“He</w:t>
      </w:r>
      <w:r>
        <w:rPr>
          <w:spacing w:val="-3"/>
        </w:rPr>
        <w:t> </w:t>
      </w:r>
      <w:r>
        <w:rPr/>
        <w:t>treads</w:t>
      </w:r>
      <w:r>
        <w:rPr>
          <w:spacing w:val="-2"/>
        </w:rPr>
        <w:t> </w:t>
      </w:r>
      <w:r>
        <w:rPr/>
        <w:t>too</w:t>
      </w:r>
      <w:r>
        <w:rPr>
          <w:spacing w:val="-2"/>
        </w:rPr>
        <w:t> </w:t>
      </w:r>
      <w:r>
        <w:rPr/>
        <w:t>the</w:t>
      </w:r>
      <w:r>
        <w:rPr>
          <w:spacing w:val="-3"/>
        </w:rPr>
        <w:t> </w:t>
      </w:r>
      <w:r>
        <w:rPr/>
        <w:t>winepress</w:t>
      </w:r>
      <w:r>
        <w:rPr>
          <w:spacing w:val="-2"/>
        </w:rPr>
        <w:t> </w:t>
      </w:r>
      <w:r>
        <w:rPr/>
        <w:t>of</w:t>
      </w:r>
      <w:r>
        <w:rPr>
          <w:spacing w:val="-3"/>
        </w:rPr>
        <w:t> </w:t>
      </w:r>
      <w:r>
        <w:rPr/>
        <w:t>the</w:t>
      </w:r>
      <w:r>
        <w:rPr>
          <w:spacing w:val="-3"/>
        </w:rPr>
        <w:t> </w:t>
      </w:r>
      <w:r>
        <w:rPr/>
        <w:t>anger</w:t>
      </w:r>
      <w:r>
        <w:rPr>
          <w:spacing w:val="-3"/>
        </w:rPr>
        <w:t> </w:t>
      </w:r>
      <w:r>
        <w:rPr/>
        <w:t>of</w:t>
      </w:r>
      <w:r>
        <w:rPr>
          <w:spacing w:val="-3"/>
        </w:rPr>
        <w:t> </w:t>
      </w:r>
      <w:r>
        <w:rPr/>
        <w:t>the</w:t>
      </w:r>
      <w:r>
        <w:rPr>
          <w:spacing w:val="-3"/>
        </w:rPr>
        <w:t> </w:t>
      </w:r>
      <w:r>
        <w:rPr/>
        <w:t>wrath</w:t>
      </w:r>
      <w:r>
        <w:rPr>
          <w:spacing w:val="-2"/>
        </w:rPr>
        <w:t> </w:t>
      </w:r>
      <w:r>
        <w:rPr/>
        <w:t>of</w:t>
      </w:r>
      <w:r>
        <w:rPr>
          <w:spacing w:val="-3"/>
        </w:rPr>
        <w:t> </w:t>
      </w:r>
      <w:r>
        <w:rPr/>
        <w:t>God</w:t>
      </w:r>
      <w:r>
        <w:rPr>
          <w:spacing w:val="-2"/>
        </w:rPr>
        <w:t> </w:t>
      </w:r>
      <w:r>
        <w:rPr/>
        <w:t>the</w:t>
      </w:r>
      <w:r>
        <w:rPr>
          <w:spacing w:val="-16"/>
        </w:rPr>
        <w:t> </w:t>
      </w:r>
      <w:r>
        <w:rPr/>
        <w:t>Almighty.” Comment: I personally think the “too” in this verse does not belong and it makes things not so clear.</w:t>
      </w:r>
      <w:r>
        <w:rPr>
          <w:spacing w:val="-8"/>
        </w:rPr>
        <w:t> </w:t>
      </w:r>
      <w:r>
        <w:rPr/>
        <w:t>The</w:t>
      </w:r>
      <w:r>
        <w:rPr>
          <w:spacing w:val="-3"/>
        </w:rPr>
        <w:t> </w:t>
      </w:r>
      <w:r>
        <w:rPr>
          <w:i/>
        </w:rPr>
        <w:t>Emphatic</w:t>
      </w:r>
      <w:r>
        <w:rPr>
          <w:i/>
          <w:spacing w:val="-4"/>
        </w:rPr>
        <w:t> </w:t>
      </w:r>
      <w:r>
        <w:rPr>
          <w:i/>
        </w:rPr>
        <w:t>Diaglott</w:t>
      </w:r>
      <w:r>
        <w:rPr>
          <w:i/>
          <w:spacing w:val="-4"/>
        </w:rPr>
        <w:t> </w:t>
      </w:r>
      <w:r>
        <w:rPr/>
        <w:t>words</w:t>
      </w:r>
      <w:r>
        <w:rPr>
          <w:spacing w:val="-4"/>
        </w:rPr>
        <w:t> </w:t>
      </w:r>
      <w:r>
        <w:rPr/>
        <w:t>it</w:t>
      </w:r>
      <w:r>
        <w:rPr>
          <w:spacing w:val="-4"/>
        </w:rPr>
        <w:t> </w:t>
      </w:r>
      <w:r>
        <w:rPr/>
        <w:t>this</w:t>
      </w:r>
      <w:r>
        <w:rPr>
          <w:spacing w:val="-4"/>
        </w:rPr>
        <w:t> </w:t>
      </w:r>
      <w:r>
        <w:rPr/>
        <w:t>way;</w:t>
      </w:r>
      <w:r>
        <w:rPr>
          <w:spacing w:val="-4"/>
        </w:rPr>
        <w:t> </w:t>
      </w:r>
      <w:r>
        <w:rPr/>
        <w:t>“…and</w:t>
      </w:r>
      <w:r>
        <w:rPr>
          <w:spacing w:val="-4"/>
        </w:rPr>
        <w:t> </w:t>
      </w:r>
      <w:r>
        <w:rPr/>
        <w:t>He</w:t>
      </w:r>
      <w:r>
        <w:rPr>
          <w:spacing w:val="-4"/>
        </w:rPr>
        <w:t> </w:t>
      </w:r>
      <w:r>
        <w:rPr/>
        <w:t>treads</w:t>
      </w:r>
      <w:r>
        <w:rPr>
          <w:spacing w:val="-4"/>
        </w:rPr>
        <w:t> </w:t>
      </w:r>
      <w:r>
        <w:rPr/>
        <w:t>the</w:t>
      </w:r>
      <w:r>
        <w:rPr>
          <w:spacing w:val="-7"/>
        </w:rPr>
        <w:t> </w:t>
      </w:r>
      <w:r>
        <w:rPr/>
        <w:t>WINEPRESS</w:t>
      </w:r>
      <w:r>
        <w:rPr>
          <w:spacing w:val="-4"/>
        </w:rPr>
        <w:t> </w:t>
      </w:r>
      <w:r>
        <w:rPr/>
        <w:t>of</w:t>
      </w:r>
      <w:r>
        <w:rPr>
          <w:spacing w:val="-4"/>
        </w:rPr>
        <w:t> </w:t>
      </w:r>
      <w:r>
        <w:rPr/>
        <w:t>the</w:t>
      </w:r>
      <w:r>
        <w:rPr>
          <w:spacing w:val="-9"/>
        </w:rPr>
        <w:t> </w:t>
      </w:r>
      <w:r>
        <w:rPr/>
        <w:t>WINE of the INDIGNATION of the WRATH of GOD.” This “winepress” also reminds me of the gathering (or separating) work – See Revelation 14:14-20 comments.</w:t>
      </w:r>
    </w:p>
    <w:p>
      <w:pPr>
        <w:pStyle w:val="BodyText"/>
        <w:spacing w:line="259" w:lineRule="auto" w:before="158"/>
        <w:ind w:left="119" w:right="284"/>
      </w:pPr>
      <w:r>
        <w:rPr>
          <w:b/>
        </w:rPr>
        <w:t>Revelation 19:17-21 </w:t>
      </w:r>
      <w:r>
        <w:rPr/>
        <w:t>describe “the great evening meal of God” resulting from Jesus destroying any who oppose him. This includes the wild beast (Revelation 17), false prophet (Revelation 13:12</w:t>
      </w:r>
      <w:r>
        <w:rPr>
          <w:spacing w:val="-3"/>
        </w:rPr>
        <w:t> </w:t>
      </w:r>
      <w:r>
        <w:rPr/>
        <w:t>also</w:t>
      </w:r>
      <w:r>
        <w:rPr>
          <w:spacing w:val="-3"/>
        </w:rPr>
        <w:t> </w:t>
      </w:r>
      <w:r>
        <w:rPr/>
        <w:t>known</w:t>
      </w:r>
      <w:r>
        <w:rPr>
          <w:spacing w:val="-3"/>
        </w:rPr>
        <w:t> </w:t>
      </w:r>
      <w:r>
        <w:rPr/>
        <w:t>as</w:t>
      </w:r>
      <w:r>
        <w:rPr>
          <w:spacing w:val="-3"/>
        </w:rPr>
        <w:t> </w:t>
      </w:r>
      <w:r>
        <w:rPr/>
        <w:t>the</w:t>
      </w:r>
      <w:r>
        <w:rPr>
          <w:spacing w:val="-2"/>
        </w:rPr>
        <w:t> </w:t>
      </w:r>
      <w:r>
        <w:rPr/>
        <w:t>king</w:t>
      </w:r>
      <w:r>
        <w:rPr>
          <w:spacing w:val="-3"/>
        </w:rPr>
        <w:t> </w:t>
      </w:r>
      <w:r>
        <w:rPr/>
        <w:t>of</w:t>
      </w:r>
      <w:r>
        <w:rPr>
          <w:spacing w:val="-4"/>
        </w:rPr>
        <w:t> </w:t>
      </w:r>
      <w:r>
        <w:rPr/>
        <w:t>the</w:t>
      </w:r>
      <w:r>
        <w:rPr>
          <w:spacing w:val="-4"/>
        </w:rPr>
        <w:t> </w:t>
      </w:r>
      <w:r>
        <w:rPr/>
        <w:t>south</w:t>
      </w:r>
      <w:r>
        <w:rPr>
          <w:spacing w:val="-3"/>
        </w:rPr>
        <w:t> </w:t>
      </w:r>
      <w:r>
        <w:rPr/>
        <w:t>for</w:t>
      </w:r>
      <w:r>
        <w:rPr>
          <w:spacing w:val="-4"/>
        </w:rPr>
        <w:t> </w:t>
      </w:r>
      <w:r>
        <w:rPr/>
        <w:t>our</w:t>
      </w:r>
      <w:r>
        <w:rPr>
          <w:spacing w:val="-2"/>
        </w:rPr>
        <w:t> </w:t>
      </w:r>
      <w:r>
        <w:rPr/>
        <w:t>time</w:t>
      </w:r>
      <w:r>
        <w:rPr>
          <w:spacing w:val="-4"/>
        </w:rPr>
        <w:t> </w:t>
      </w:r>
      <w:r>
        <w:rPr/>
        <w:t>(Daniel</w:t>
      </w:r>
      <w:r>
        <w:rPr>
          <w:spacing w:val="-3"/>
        </w:rPr>
        <w:t> </w:t>
      </w:r>
      <w:r>
        <w:rPr/>
        <w:t>11),</w:t>
      </w:r>
      <w:r>
        <w:rPr>
          <w:spacing w:val="-1"/>
        </w:rPr>
        <w:t> </w:t>
      </w:r>
      <w:r>
        <w:rPr/>
        <w:t>“those</w:t>
      </w:r>
      <w:r>
        <w:rPr>
          <w:spacing w:val="-2"/>
        </w:rPr>
        <w:t> </w:t>
      </w:r>
      <w:r>
        <w:rPr/>
        <w:t>who</w:t>
      </w:r>
      <w:r>
        <w:rPr>
          <w:spacing w:val="-3"/>
        </w:rPr>
        <w:t> </w:t>
      </w:r>
      <w:r>
        <w:rPr/>
        <w:t>received</w:t>
      </w:r>
      <w:r>
        <w:rPr>
          <w:spacing w:val="-3"/>
        </w:rPr>
        <w:t> </w:t>
      </w:r>
      <w:r>
        <w:rPr/>
        <w:t>the</w:t>
      </w:r>
      <w:r>
        <w:rPr>
          <w:spacing w:val="-4"/>
        </w:rPr>
        <w:t> </w:t>
      </w:r>
      <w:r>
        <w:rPr/>
        <w:t>mark of the wild beast and those who render worship to its image” – See Revelation 13 comments.</w:t>
      </w:r>
    </w:p>
    <w:p>
      <w:pPr>
        <w:pStyle w:val="BodyText"/>
        <w:spacing w:line="259" w:lineRule="auto"/>
        <w:ind w:left="119" w:right="314"/>
      </w:pPr>
      <w:r>
        <w:rPr/>
        <w:t>This likely begins right away in the “1,336” day period. However, it could be included or included</w:t>
      </w:r>
      <w:r>
        <w:rPr>
          <w:spacing w:val="-3"/>
        </w:rPr>
        <w:t> </w:t>
      </w:r>
      <w:r>
        <w:rPr/>
        <w:t>entirely</w:t>
      </w:r>
      <w:r>
        <w:rPr>
          <w:spacing w:val="-3"/>
        </w:rPr>
        <w:t> </w:t>
      </w:r>
      <w:r>
        <w:rPr/>
        <w:t>in</w:t>
      </w:r>
      <w:r>
        <w:rPr>
          <w:spacing w:val="-3"/>
        </w:rPr>
        <w:t> </w:t>
      </w:r>
      <w:r>
        <w:rPr/>
        <w:t>the</w:t>
      </w:r>
      <w:r>
        <w:rPr>
          <w:spacing w:val="-4"/>
        </w:rPr>
        <w:t> </w:t>
      </w:r>
      <w:r>
        <w:rPr/>
        <w:t>45</w:t>
      </w:r>
      <w:r>
        <w:rPr>
          <w:spacing w:val="-3"/>
        </w:rPr>
        <w:t> </w:t>
      </w:r>
      <w:r>
        <w:rPr/>
        <w:t>day</w:t>
      </w:r>
      <w:r>
        <w:rPr>
          <w:spacing w:val="-3"/>
        </w:rPr>
        <w:t> </w:t>
      </w:r>
      <w:r>
        <w:rPr/>
        <w:t>period</w:t>
      </w:r>
      <w:r>
        <w:rPr>
          <w:spacing w:val="-3"/>
        </w:rPr>
        <w:t> </w:t>
      </w:r>
      <w:r>
        <w:rPr/>
        <w:t>where</w:t>
      </w:r>
      <w:r>
        <w:rPr>
          <w:spacing w:val="-4"/>
        </w:rPr>
        <w:t> </w:t>
      </w:r>
      <w:r>
        <w:rPr/>
        <w:t>the</w:t>
      </w:r>
      <w:r>
        <w:rPr>
          <w:spacing w:val="-4"/>
        </w:rPr>
        <w:t> </w:t>
      </w:r>
      <w:r>
        <w:rPr/>
        <w:t>nations</w:t>
      </w:r>
      <w:r>
        <w:rPr>
          <w:spacing w:val="-3"/>
        </w:rPr>
        <w:t> </w:t>
      </w:r>
      <w:r>
        <w:rPr/>
        <w:t>destroy</w:t>
      </w:r>
      <w:r>
        <w:rPr>
          <w:spacing w:val="-3"/>
        </w:rPr>
        <w:t> </w:t>
      </w:r>
      <w:r>
        <w:rPr/>
        <w:t>the</w:t>
      </w:r>
      <w:r>
        <w:rPr>
          <w:spacing w:val="-4"/>
        </w:rPr>
        <w:t> </w:t>
      </w:r>
      <w:r>
        <w:rPr/>
        <w:t>symbolic</w:t>
      </w:r>
      <w:r>
        <w:rPr>
          <w:spacing w:val="-4"/>
        </w:rPr>
        <w:t> </w:t>
      </w:r>
      <w:r>
        <w:rPr/>
        <w:t>Babylon</w:t>
      </w:r>
      <w:r>
        <w:rPr>
          <w:spacing w:val="-3"/>
        </w:rPr>
        <w:t> </w:t>
      </w:r>
      <w:r>
        <w:rPr/>
        <w:t>the</w:t>
      </w:r>
      <w:r>
        <w:rPr>
          <w:spacing w:val="-4"/>
        </w:rPr>
        <w:t> </w:t>
      </w:r>
      <w:r>
        <w:rPr/>
        <w:t>Great. It’s a gray area. Time will tell. – See Revelation 16:13-16 comments.</w:t>
      </w:r>
    </w:p>
    <w:p>
      <w:pPr>
        <w:pStyle w:val="Heading2"/>
        <w:spacing w:before="158"/>
        <w:ind w:left="119"/>
      </w:pPr>
      <w:r>
        <w:rPr/>
        <w:t>Revelation</w:t>
      </w:r>
      <w:r>
        <w:rPr>
          <w:spacing w:val="-3"/>
        </w:rPr>
        <w:t> </w:t>
      </w:r>
      <w:r>
        <w:rPr/>
        <w:t>20</w:t>
      </w:r>
      <w:r>
        <w:rPr>
          <w:spacing w:val="-2"/>
        </w:rPr>
        <w:t> (WEB):</w:t>
      </w:r>
    </w:p>
    <w:p>
      <w:pPr>
        <w:pStyle w:val="ListParagraph"/>
        <w:numPr>
          <w:ilvl w:val="0"/>
          <w:numId w:val="63"/>
        </w:numPr>
        <w:tabs>
          <w:tab w:pos="1139" w:val="left" w:leader="none"/>
        </w:tabs>
        <w:spacing w:line="256" w:lineRule="auto" w:before="182" w:after="0"/>
        <w:ind w:left="839" w:right="394" w:firstLine="0"/>
        <w:jc w:val="left"/>
        <w:rPr>
          <w:b/>
          <w:sz w:val="24"/>
        </w:rPr>
      </w:pPr>
      <w:r>
        <w:rPr>
          <w:sz w:val="24"/>
        </w:rPr>
        <w:t>I saw an angel coming down out of heaven, having the key of the abyss and a great chain in his hand. </w:t>
      </w:r>
      <w:r>
        <w:rPr>
          <w:b/>
          <w:position w:val="8"/>
          <w:sz w:val="16"/>
        </w:rPr>
        <w:t>2 </w:t>
      </w:r>
      <w:r>
        <w:rPr>
          <w:sz w:val="24"/>
        </w:rPr>
        <w:t>He seized the dragon, the old serpent, which is the devil and Satan, who deceives the whole inhabited earth, and bound him for a thousand years, </w:t>
      </w:r>
      <w:r>
        <w:rPr>
          <w:b/>
          <w:position w:val="8"/>
          <w:sz w:val="16"/>
        </w:rPr>
        <w:t>3 </w:t>
      </w:r>
      <w:r>
        <w:rPr>
          <w:sz w:val="24"/>
        </w:rPr>
        <w:t>and cast him into the</w:t>
      </w:r>
      <w:r>
        <w:rPr>
          <w:spacing w:val="-1"/>
          <w:sz w:val="24"/>
        </w:rPr>
        <w:t> </w:t>
      </w:r>
      <w:r>
        <w:rPr>
          <w:sz w:val="24"/>
        </w:rPr>
        <w:t>abyss, and shut it, and sealed it over him, that he</w:t>
      </w:r>
      <w:r>
        <w:rPr>
          <w:spacing w:val="-1"/>
          <w:sz w:val="24"/>
        </w:rPr>
        <w:t> </w:t>
      </w:r>
      <w:r>
        <w:rPr>
          <w:sz w:val="24"/>
        </w:rPr>
        <w:t>should deceive</w:t>
      </w:r>
      <w:r>
        <w:rPr>
          <w:spacing w:val="-1"/>
          <w:sz w:val="24"/>
        </w:rPr>
        <w:t> </w:t>
      </w:r>
      <w:r>
        <w:rPr>
          <w:sz w:val="24"/>
        </w:rPr>
        <w:t>the</w:t>
      </w:r>
      <w:r>
        <w:rPr>
          <w:spacing w:val="-1"/>
          <w:sz w:val="24"/>
        </w:rPr>
        <w:t> </w:t>
      </w:r>
      <w:r>
        <w:rPr>
          <w:sz w:val="24"/>
        </w:rPr>
        <w:t>nations no more, until the thousand years were finished.</w:t>
      </w:r>
      <w:r>
        <w:rPr>
          <w:spacing w:val="-9"/>
          <w:sz w:val="24"/>
        </w:rPr>
        <w:t> </w:t>
      </w:r>
      <w:r>
        <w:rPr>
          <w:sz w:val="24"/>
        </w:rPr>
        <w:t>After this, he must be freed for a short time. </w:t>
      </w:r>
      <w:r>
        <w:rPr>
          <w:b/>
          <w:position w:val="8"/>
          <w:sz w:val="16"/>
        </w:rPr>
        <w:t>4 </w:t>
      </w:r>
      <w:r>
        <w:rPr>
          <w:sz w:val="24"/>
        </w:rPr>
        <w:t>I saw thrones, and they sat on them, and judgment was given to them. I saw the souls of those who had been beheaded for the testimony of Jesus, and for the word of God, and such as didn’t worship the beast nor his image, and didn’t receive the mark on their forehead and on their hand. They lived and reigned with Christ for a thousand years.</w:t>
      </w:r>
      <w:r>
        <w:rPr>
          <w:spacing w:val="-3"/>
          <w:sz w:val="24"/>
        </w:rPr>
        <w:t> </w:t>
      </w:r>
      <w:r>
        <w:rPr>
          <w:b/>
          <w:position w:val="8"/>
          <w:sz w:val="16"/>
        </w:rPr>
        <w:t>5 </w:t>
      </w:r>
      <w:r>
        <w:rPr>
          <w:sz w:val="24"/>
        </w:rPr>
        <w:t>The</w:t>
      </w:r>
      <w:r>
        <w:rPr>
          <w:spacing w:val="-4"/>
          <w:sz w:val="24"/>
        </w:rPr>
        <w:t> </w:t>
      </w:r>
      <w:r>
        <w:rPr>
          <w:sz w:val="24"/>
        </w:rPr>
        <w:t>rest</w:t>
      </w:r>
      <w:r>
        <w:rPr>
          <w:spacing w:val="-3"/>
          <w:sz w:val="24"/>
        </w:rPr>
        <w:t> </w:t>
      </w:r>
      <w:r>
        <w:rPr>
          <w:sz w:val="24"/>
        </w:rPr>
        <w:t>of</w:t>
      </w:r>
      <w:r>
        <w:rPr>
          <w:spacing w:val="-4"/>
          <w:sz w:val="24"/>
        </w:rPr>
        <w:t> </w:t>
      </w:r>
      <w:r>
        <w:rPr>
          <w:sz w:val="24"/>
        </w:rPr>
        <w:t>the</w:t>
      </w:r>
      <w:r>
        <w:rPr>
          <w:spacing w:val="-4"/>
          <w:sz w:val="24"/>
        </w:rPr>
        <w:t> </w:t>
      </w:r>
      <w:r>
        <w:rPr>
          <w:sz w:val="24"/>
        </w:rPr>
        <w:t>dead</w:t>
      </w:r>
      <w:r>
        <w:rPr>
          <w:spacing w:val="-3"/>
          <w:sz w:val="24"/>
        </w:rPr>
        <w:t> </w:t>
      </w:r>
      <w:r>
        <w:rPr>
          <w:sz w:val="24"/>
        </w:rPr>
        <w:t>didn’t</w:t>
      </w:r>
      <w:r>
        <w:rPr>
          <w:spacing w:val="-3"/>
          <w:sz w:val="24"/>
        </w:rPr>
        <w:t> </w:t>
      </w:r>
      <w:r>
        <w:rPr>
          <w:sz w:val="24"/>
        </w:rPr>
        <w:t>live</w:t>
      </w:r>
      <w:r>
        <w:rPr>
          <w:spacing w:val="-4"/>
          <w:sz w:val="24"/>
        </w:rPr>
        <w:t> </w:t>
      </w:r>
      <w:r>
        <w:rPr>
          <w:sz w:val="24"/>
        </w:rPr>
        <w:t>until</w:t>
      </w:r>
      <w:r>
        <w:rPr>
          <w:spacing w:val="-3"/>
          <w:sz w:val="24"/>
        </w:rPr>
        <w:t> </w:t>
      </w:r>
      <w:r>
        <w:rPr>
          <w:sz w:val="24"/>
        </w:rPr>
        <w:t>the</w:t>
      </w:r>
      <w:r>
        <w:rPr>
          <w:spacing w:val="-4"/>
          <w:sz w:val="24"/>
        </w:rPr>
        <w:t> </w:t>
      </w:r>
      <w:r>
        <w:rPr>
          <w:sz w:val="24"/>
        </w:rPr>
        <w:t>thousand</w:t>
      </w:r>
      <w:r>
        <w:rPr>
          <w:spacing w:val="-3"/>
          <w:sz w:val="24"/>
        </w:rPr>
        <w:t> </w:t>
      </w:r>
      <w:r>
        <w:rPr>
          <w:sz w:val="24"/>
        </w:rPr>
        <w:t>years</w:t>
      </w:r>
      <w:r>
        <w:rPr>
          <w:spacing w:val="-1"/>
          <w:sz w:val="24"/>
        </w:rPr>
        <w:t> </w:t>
      </w:r>
      <w:r>
        <w:rPr>
          <w:sz w:val="24"/>
        </w:rPr>
        <w:t>were</w:t>
      </w:r>
      <w:r>
        <w:rPr>
          <w:spacing w:val="-4"/>
          <w:sz w:val="24"/>
        </w:rPr>
        <w:t> </w:t>
      </w:r>
      <w:r>
        <w:rPr>
          <w:sz w:val="24"/>
        </w:rPr>
        <w:t>finished.</w:t>
      </w:r>
      <w:r>
        <w:rPr>
          <w:spacing w:val="-8"/>
          <w:sz w:val="24"/>
        </w:rPr>
        <w:t> </w:t>
      </w:r>
      <w:r>
        <w:rPr>
          <w:sz w:val="24"/>
        </w:rPr>
        <w:t>This</w:t>
      </w:r>
      <w:r>
        <w:rPr>
          <w:spacing w:val="-3"/>
          <w:sz w:val="24"/>
        </w:rPr>
        <w:t> </w:t>
      </w:r>
      <w:r>
        <w:rPr>
          <w:sz w:val="24"/>
        </w:rPr>
        <w:t>is</w:t>
      </w:r>
      <w:r>
        <w:rPr>
          <w:spacing w:val="-3"/>
          <w:sz w:val="24"/>
        </w:rPr>
        <w:t> </w:t>
      </w:r>
      <w:r>
        <w:rPr>
          <w:sz w:val="24"/>
        </w:rPr>
        <w:t>the first resurrection. </w:t>
      </w:r>
      <w:r>
        <w:rPr>
          <w:b/>
          <w:position w:val="8"/>
          <w:sz w:val="16"/>
        </w:rPr>
        <w:t>6 </w:t>
      </w:r>
      <w:r>
        <w:rPr>
          <w:sz w:val="24"/>
        </w:rPr>
        <w:t>Blessed and holy is he who has part in the first resurrection. Over these, the second death has no power, but they will be priests of God and of Christ, and will reign with him one thousand years.</w:t>
      </w:r>
    </w:p>
    <w:p>
      <w:pPr>
        <w:pStyle w:val="BodyText"/>
        <w:spacing w:line="256" w:lineRule="auto" w:before="162"/>
        <w:ind w:left="840" w:right="305"/>
      </w:pPr>
      <w:r>
        <w:rPr>
          <w:b/>
          <w:position w:val="8"/>
          <w:sz w:val="16"/>
        </w:rPr>
        <w:t>7 </w:t>
      </w:r>
      <w:r>
        <w:rPr/>
        <w:t>And</w:t>
      </w:r>
      <w:r>
        <w:rPr>
          <w:spacing w:val="-3"/>
        </w:rPr>
        <w:t> </w:t>
      </w:r>
      <w:r>
        <w:rPr/>
        <w:t>after</w:t>
      </w:r>
      <w:r>
        <w:rPr>
          <w:spacing w:val="-4"/>
        </w:rPr>
        <w:t> </w:t>
      </w:r>
      <w:r>
        <w:rPr/>
        <w:t>the</w:t>
      </w:r>
      <w:r>
        <w:rPr>
          <w:spacing w:val="-4"/>
        </w:rPr>
        <w:t> </w:t>
      </w:r>
      <w:r>
        <w:rPr/>
        <w:t>thousand</w:t>
      </w:r>
      <w:r>
        <w:rPr>
          <w:spacing w:val="-1"/>
        </w:rPr>
        <w:t> </w:t>
      </w:r>
      <w:r>
        <w:rPr/>
        <w:t>years,</w:t>
      </w:r>
      <w:r>
        <w:rPr>
          <w:spacing w:val="-3"/>
        </w:rPr>
        <w:t> </w:t>
      </w:r>
      <w:r>
        <w:rPr/>
        <w:t>Satan</w:t>
      </w:r>
      <w:r>
        <w:rPr>
          <w:spacing w:val="-3"/>
        </w:rPr>
        <w:t> </w:t>
      </w:r>
      <w:r>
        <w:rPr/>
        <w:t>will</w:t>
      </w:r>
      <w:r>
        <w:rPr>
          <w:spacing w:val="-3"/>
        </w:rPr>
        <w:t> </w:t>
      </w:r>
      <w:r>
        <w:rPr/>
        <w:t>be</w:t>
      </w:r>
      <w:r>
        <w:rPr>
          <w:spacing w:val="-4"/>
        </w:rPr>
        <w:t> </w:t>
      </w:r>
      <w:r>
        <w:rPr/>
        <w:t>released</w:t>
      </w:r>
      <w:r>
        <w:rPr>
          <w:spacing w:val="-3"/>
        </w:rPr>
        <w:t> </w:t>
      </w:r>
      <w:r>
        <w:rPr/>
        <w:t>from</w:t>
      </w:r>
      <w:r>
        <w:rPr>
          <w:spacing w:val="-3"/>
        </w:rPr>
        <w:t> </w:t>
      </w:r>
      <w:r>
        <w:rPr/>
        <w:t>his</w:t>
      </w:r>
      <w:r>
        <w:rPr>
          <w:spacing w:val="-3"/>
        </w:rPr>
        <w:t> </w:t>
      </w:r>
      <w:r>
        <w:rPr/>
        <w:t>prison,</w:t>
      </w:r>
      <w:r>
        <w:rPr>
          <w:spacing w:val="-4"/>
        </w:rPr>
        <w:t> </w:t>
      </w:r>
      <w:r>
        <w:rPr>
          <w:b/>
          <w:position w:val="8"/>
          <w:sz w:val="16"/>
        </w:rPr>
        <w:t>8 </w:t>
      </w:r>
      <w:r>
        <w:rPr/>
        <w:t>and</w:t>
      </w:r>
      <w:r>
        <w:rPr>
          <w:spacing w:val="-3"/>
        </w:rPr>
        <w:t> </w:t>
      </w:r>
      <w:r>
        <w:rPr/>
        <w:t>he</w:t>
      </w:r>
      <w:r>
        <w:rPr>
          <w:spacing w:val="-4"/>
        </w:rPr>
        <w:t> </w:t>
      </w:r>
      <w:r>
        <w:rPr/>
        <w:t>will</w:t>
      </w:r>
      <w:r>
        <w:rPr>
          <w:spacing w:val="-3"/>
        </w:rPr>
        <w:t> </w:t>
      </w:r>
      <w:r>
        <w:rPr/>
        <w:t>come out to deceive the nations which are in the four corners of the earth, Gog and Magog, to gather them together to the war; the number of whom is as the sand of the sea. </w:t>
      </w:r>
      <w:r>
        <w:rPr>
          <w:b/>
          <w:position w:val="8"/>
          <w:sz w:val="16"/>
        </w:rPr>
        <w:t>9 </w:t>
      </w:r>
      <w:r>
        <w:rPr/>
        <w:t>They went up over the width of the earth, and surrounded the camp of the saints, and the beloved city. Fire came down out of heaven from God and devoured them. </w:t>
      </w:r>
      <w:r>
        <w:rPr>
          <w:b/>
          <w:position w:val="8"/>
          <w:sz w:val="16"/>
        </w:rPr>
        <w:t>10 </w:t>
      </w:r>
      <w:r>
        <w:rPr/>
        <w:t>The devil who deceived them was thrown into the lake of fire and sulfur, where the beast and the false prophet are also. They will be tormented day and night forever and ever.</w:t>
      </w:r>
    </w:p>
    <w:p>
      <w:pPr>
        <w:pStyle w:val="BodyText"/>
        <w:spacing w:line="256" w:lineRule="auto" w:before="161"/>
        <w:ind w:left="840" w:right="305"/>
      </w:pPr>
      <w:r>
        <w:rPr>
          <w:b/>
          <w:position w:val="8"/>
          <w:sz w:val="16"/>
        </w:rPr>
        <w:t>11 </w:t>
      </w:r>
      <w:r>
        <w:rPr/>
        <w:t>I saw a great white throne, and him who sat on it, from whose face the earth and the heaven</w:t>
      </w:r>
      <w:r>
        <w:rPr>
          <w:spacing w:val="-3"/>
        </w:rPr>
        <w:t> </w:t>
      </w:r>
      <w:r>
        <w:rPr/>
        <w:t>fled</w:t>
      </w:r>
      <w:r>
        <w:rPr>
          <w:spacing w:val="-3"/>
        </w:rPr>
        <w:t> </w:t>
      </w:r>
      <w:r>
        <w:rPr/>
        <w:t>away.</w:t>
      </w:r>
      <w:r>
        <w:rPr>
          <w:spacing w:val="-8"/>
        </w:rPr>
        <w:t> </w:t>
      </w:r>
      <w:r>
        <w:rPr/>
        <w:t>There</w:t>
      </w:r>
      <w:r>
        <w:rPr>
          <w:spacing w:val="-2"/>
        </w:rPr>
        <w:t> </w:t>
      </w:r>
      <w:r>
        <w:rPr/>
        <w:t>was</w:t>
      </w:r>
      <w:r>
        <w:rPr>
          <w:spacing w:val="-3"/>
        </w:rPr>
        <w:t> </w:t>
      </w:r>
      <w:r>
        <w:rPr/>
        <w:t>found</w:t>
      </w:r>
      <w:r>
        <w:rPr>
          <w:spacing w:val="-3"/>
        </w:rPr>
        <w:t> </w:t>
      </w:r>
      <w:r>
        <w:rPr/>
        <w:t>no</w:t>
      </w:r>
      <w:r>
        <w:rPr>
          <w:spacing w:val="-3"/>
        </w:rPr>
        <w:t> </w:t>
      </w:r>
      <w:r>
        <w:rPr/>
        <w:t>place</w:t>
      </w:r>
      <w:r>
        <w:rPr>
          <w:spacing w:val="-4"/>
        </w:rPr>
        <w:t> </w:t>
      </w:r>
      <w:r>
        <w:rPr/>
        <w:t>for</w:t>
      </w:r>
      <w:r>
        <w:rPr>
          <w:spacing w:val="-4"/>
        </w:rPr>
        <w:t> </w:t>
      </w:r>
      <w:r>
        <w:rPr/>
        <w:t>them.</w:t>
      </w:r>
      <w:r>
        <w:rPr>
          <w:spacing w:val="-4"/>
        </w:rPr>
        <w:t> </w:t>
      </w:r>
      <w:r>
        <w:rPr>
          <w:b/>
          <w:position w:val="8"/>
          <w:sz w:val="16"/>
        </w:rPr>
        <w:t>12</w:t>
      </w:r>
      <w:r>
        <w:rPr>
          <w:b/>
          <w:spacing w:val="-1"/>
          <w:position w:val="8"/>
          <w:sz w:val="16"/>
        </w:rPr>
        <w:t> </w:t>
      </w:r>
      <w:r>
        <w:rPr/>
        <w:t>I</w:t>
      </w:r>
      <w:r>
        <w:rPr>
          <w:spacing w:val="-4"/>
        </w:rPr>
        <w:t> </w:t>
      </w:r>
      <w:r>
        <w:rPr/>
        <w:t>saw</w:t>
      </w:r>
      <w:r>
        <w:rPr>
          <w:spacing w:val="-4"/>
        </w:rPr>
        <w:t> </w:t>
      </w:r>
      <w:r>
        <w:rPr/>
        <w:t>the</w:t>
      </w:r>
      <w:r>
        <w:rPr>
          <w:spacing w:val="-4"/>
        </w:rPr>
        <w:t> </w:t>
      </w:r>
      <w:r>
        <w:rPr/>
        <w:t>dead,</w:t>
      </w:r>
      <w:r>
        <w:rPr>
          <w:spacing w:val="-3"/>
        </w:rPr>
        <w:t> </w:t>
      </w:r>
      <w:r>
        <w:rPr/>
        <w:t>the</w:t>
      </w:r>
      <w:r>
        <w:rPr>
          <w:spacing w:val="-2"/>
        </w:rPr>
        <w:t> </w:t>
      </w:r>
      <w:r>
        <w:rPr/>
        <w:t>great</w:t>
      </w:r>
      <w:r>
        <w:rPr>
          <w:spacing w:val="-3"/>
        </w:rPr>
        <w:t> </w:t>
      </w:r>
      <w:r>
        <w:rPr/>
        <w:t>and</w:t>
      </w:r>
      <w:r>
        <w:rPr>
          <w:spacing w:val="-3"/>
        </w:rPr>
        <w:t> </w:t>
      </w:r>
      <w:r>
        <w:rPr/>
        <w:t>the small, standing before the throne, and they opened books.</w:t>
      </w:r>
      <w:r>
        <w:rPr>
          <w:spacing w:val="-6"/>
        </w:rPr>
        <w:t> </w:t>
      </w:r>
      <w:r>
        <w:rPr/>
        <w:t>Another book was opened, which is the book of life. The dead were judged out of the things which were written in the books, according to their works. </w:t>
      </w:r>
      <w:r>
        <w:rPr>
          <w:b/>
          <w:position w:val="8"/>
          <w:sz w:val="16"/>
        </w:rPr>
        <w:t>13 </w:t>
      </w:r>
      <w:r>
        <w:rPr/>
        <w:t>The sea gave up the dead who were in it. Death</w:t>
      </w:r>
    </w:p>
    <w:p>
      <w:pPr>
        <w:spacing w:after="0" w:line="256" w:lineRule="auto"/>
        <w:sectPr>
          <w:pgSz w:w="12240" w:h="15840"/>
          <w:pgMar w:header="0" w:footer="523" w:top="1360" w:bottom="720" w:left="1320" w:right="1160"/>
        </w:sectPr>
      </w:pPr>
    </w:p>
    <w:p>
      <w:pPr>
        <w:pStyle w:val="BodyText"/>
        <w:spacing w:line="256" w:lineRule="auto" w:before="79"/>
        <w:ind w:left="840" w:right="339"/>
        <w:jc w:val="both"/>
      </w:pPr>
      <w:r>
        <w:rPr/>
        <w:t>and Hades gave</w:t>
      </w:r>
      <w:r>
        <w:rPr>
          <w:spacing w:val="-1"/>
        </w:rPr>
        <w:t> </w:t>
      </w:r>
      <w:r>
        <w:rPr/>
        <w:t>up the</w:t>
      </w:r>
      <w:r>
        <w:rPr>
          <w:spacing w:val="-1"/>
        </w:rPr>
        <w:t> </w:t>
      </w:r>
      <w:r>
        <w:rPr/>
        <w:t>dead who were</w:t>
      </w:r>
      <w:r>
        <w:rPr>
          <w:spacing w:val="-1"/>
        </w:rPr>
        <w:t> </w:t>
      </w:r>
      <w:r>
        <w:rPr/>
        <w:t>in them.</w:t>
      </w:r>
      <w:r>
        <w:rPr>
          <w:spacing w:val="-5"/>
        </w:rPr>
        <w:t> </w:t>
      </w:r>
      <w:r>
        <w:rPr/>
        <w:t>They were</w:t>
      </w:r>
      <w:r>
        <w:rPr>
          <w:spacing w:val="-1"/>
        </w:rPr>
        <w:t> </w:t>
      </w:r>
      <w:r>
        <w:rPr/>
        <w:t>judged, each one</w:t>
      </w:r>
      <w:r>
        <w:rPr>
          <w:spacing w:val="-1"/>
        </w:rPr>
        <w:t> </w:t>
      </w:r>
      <w:r>
        <w:rPr/>
        <w:t>according to his works. </w:t>
      </w:r>
      <w:r>
        <w:rPr>
          <w:b/>
          <w:position w:val="8"/>
          <w:sz w:val="16"/>
        </w:rPr>
        <w:t>14 </w:t>
      </w:r>
      <w:r>
        <w:rPr/>
        <w:t>Death and Hades were</w:t>
      </w:r>
      <w:r>
        <w:rPr>
          <w:spacing w:val="-1"/>
        </w:rPr>
        <w:t> </w:t>
      </w:r>
      <w:r>
        <w:rPr/>
        <w:t>thrown into the</w:t>
      </w:r>
      <w:r>
        <w:rPr>
          <w:spacing w:val="-1"/>
        </w:rPr>
        <w:t> </w:t>
      </w:r>
      <w:r>
        <w:rPr/>
        <w:t>lake</w:t>
      </w:r>
      <w:r>
        <w:rPr>
          <w:spacing w:val="-1"/>
        </w:rPr>
        <w:t> </w:t>
      </w:r>
      <w:r>
        <w:rPr/>
        <w:t>of fire.</w:t>
      </w:r>
      <w:r>
        <w:rPr>
          <w:spacing w:val="-5"/>
        </w:rPr>
        <w:t> </w:t>
      </w:r>
      <w:r>
        <w:rPr/>
        <w:t>This is the second death, the</w:t>
      </w:r>
      <w:r>
        <w:rPr>
          <w:spacing w:val="-3"/>
        </w:rPr>
        <w:t> </w:t>
      </w:r>
      <w:r>
        <w:rPr/>
        <w:t>lake</w:t>
      </w:r>
      <w:r>
        <w:rPr>
          <w:spacing w:val="-3"/>
        </w:rPr>
        <w:t> </w:t>
      </w:r>
      <w:r>
        <w:rPr/>
        <w:t>of</w:t>
      </w:r>
      <w:r>
        <w:rPr>
          <w:spacing w:val="-3"/>
        </w:rPr>
        <w:t> </w:t>
      </w:r>
      <w:r>
        <w:rPr/>
        <w:t>fire.</w:t>
      </w:r>
      <w:r>
        <w:rPr>
          <w:spacing w:val="-2"/>
        </w:rPr>
        <w:t> </w:t>
      </w:r>
      <w:r>
        <w:rPr>
          <w:b/>
          <w:position w:val="8"/>
          <w:sz w:val="16"/>
        </w:rPr>
        <w:t>15 </w:t>
      </w:r>
      <w:r>
        <w:rPr/>
        <w:t>If</w:t>
      </w:r>
      <w:r>
        <w:rPr>
          <w:spacing w:val="-3"/>
        </w:rPr>
        <w:t> </w:t>
      </w:r>
      <w:r>
        <w:rPr/>
        <w:t>anyone</w:t>
      </w:r>
      <w:r>
        <w:rPr>
          <w:spacing w:val="-3"/>
        </w:rPr>
        <w:t> </w:t>
      </w:r>
      <w:r>
        <w:rPr/>
        <w:t>was</w:t>
      </w:r>
      <w:r>
        <w:rPr>
          <w:spacing w:val="-2"/>
        </w:rPr>
        <w:t> </w:t>
      </w:r>
      <w:r>
        <w:rPr/>
        <w:t>not</w:t>
      </w:r>
      <w:r>
        <w:rPr>
          <w:spacing w:val="-2"/>
        </w:rPr>
        <w:t> </w:t>
      </w:r>
      <w:r>
        <w:rPr/>
        <w:t>found</w:t>
      </w:r>
      <w:r>
        <w:rPr>
          <w:spacing w:val="-2"/>
        </w:rPr>
        <w:t> </w:t>
      </w:r>
      <w:r>
        <w:rPr/>
        <w:t>written</w:t>
      </w:r>
      <w:r>
        <w:rPr>
          <w:spacing w:val="-2"/>
        </w:rPr>
        <w:t> </w:t>
      </w:r>
      <w:r>
        <w:rPr/>
        <w:t>in</w:t>
      </w:r>
      <w:r>
        <w:rPr>
          <w:spacing w:val="-2"/>
        </w:rPr>
        <w:t> </w:t>
      </w:r>
      <w:r>
        <w:rPr/>
        <w:t>the</w:t>
      </w:r>
      <w:r>
        <w:rPr>
          <w:spacing w:val="-3"/>
        </w:rPr>
        <w:t> </w:t>
      </w:r>
      <w:r>
        <w:rPr/>
        <w:t>book</w:t>
      </w:r>
      <w:r>
        <w:rPr>
          <w:spacing w:val="-2"/>
        </w:rPr>
        <w:t> </w:t>
      </w:r>
      <w:r>
        <w:rPr/>
        <w:t>of</w:t>
      </w:r>
      <w:r>
        <w:rPr>
          <w:spacing w:val="-3"/>
        </w:rPr>
        <w:t> </w:t>
      </w:r>
      <w:r>
        <w:rPr/>
        <w:t>life,</w:t>
      </w:r>
      <w:r>
        <w:rPr>
          <w:spacing w:val="-2"/>
        </w:rPr>
        <w:t> </w:t>
      </w:r>
      <w:r>
        <w:rPr/>
        <w:t>he</w:t>
      </w:r>
      <w:r>
        <w:rPr>
          <w:spacing w:val="-3"/>
        </w:rPr>
        <w:t> </w:t>
      </w:r>
      <w:r>
        <w:rPr/>
        <w:t>was</w:t>
      </w:r>
      <w:r>
        <w:rPr>
          <w:spacing w:val="-2"/>
        </w:rPr>
        <w:t> </w:t>
      </w:r>
      <w:r>
        <w:rPr/>
        <w:t>cast</w:t>
      </w:r>
      <w:r>
        <w:rPr>
          <w:spacing w:val="-2"/>
        </w:rPr>
        <w:t> </w:t>
      </w:r>
      <w:r>
        <w:rPr/>
        <w:t>into</w:t>
      </w:r>
      <w:r>
        <w:rPr>
          <w:spacing w:val="-2"/>
        </w:rPr>
        <w:t> </w:t>
      </w:r>
      <w:r>
        <w:rPr/>
        <w:t>the lake of fire.</w:t>
      </w:r>
    </w:p>
    <w:p>
      <w:pPr>
        <w:pStyle w:val="BodyText"/>
        <w:spacing w:before="8"/>
        <w:ind w:left="0"/>
        <w:rPr>
          <w:sz w:val="11"/>
        </w:rPr>
      </w:pPr>
      <w:r>
        <w:rPr/>
        <w:drawing>
          <wp:anchor distT="0" distB="0" distL="0" distR="0" allowOverlap="1" layoutInCell="1" locked="0" behindDoc="1" simplePos="0" relativeHeight="487629312">
            <wp:simplePos x="0" y="0"/>
            <wp:positionH relativeFrom="page">
              <wp:posOffset>1714500</wp:posOffset>
            </wp:positionH>
            <wp:positionV relativeFrom="paragraph">
              <wp:posOffset>101089</wp:posOffset>
            </wp:positionV>
            <wp:extent cx="4258143" cy="6090761"/>
            <wp:effectExtent l="0" t="0" r="0" b="0"/>
            <wp:wrapTopAndBottom/>
            <wp:docPr id="90" name="Image 90"/>
            <wp:cNvGraphicFramePr>
              <a:graphicFrameLocks/>
            </wp:cNvGraphicFramePr>
            <a:graphic>
              <a:graphicData uri="http://schemas.openxmlformats.org/drawingml/2006/picture">
                <pic:pic>
                  <pic:nvPicPr>
                    <pic:cNvPr id="90" name="Image 90"/>
                    <pic:cNvPicPr/>
                  </pic:nvPicPr>
                  <pic:blipFill>
                    <a:blip r:embed="rId51" cstate="print"/>
                    <a:stretch>
                      <a:fillRect/>
                    </a:stretch>
                  </pic:blipFill>
                  <pic:spPr>
                    <a:xfrm>
                      <a:off x="0" y="0"/>
                      <a:ext cx="4258143" cy="6090761"/>
                    </a:xfrm>
                    <a:prstGeom prst="rect">
                      <a:avLst/>
                    </a:prstGeom>
                  </pic:spPr>
                </pic:pic>
              </a:graphicData>
            </a:graphic>
          </wp:anchor>
        </w:drawing>
      </w:r>
    </w:p>
    <w:p>
      <w:pPr>
        <w:pStyle w:val="BodyText"/>
        <w:ind w:left="0"/>
      </w:pPr>
    </w:p>
    <w:p>
      <w:pPr>
        <w:pStyle w:val="BodyText"/>
        <w:spacing w:before="75"/>
        <w:ind w:left="0"/>
      </w:pPr>
    </w:p>
    <w:p>
      <w:pPr>
        <w:pStyle w:val="BodyText"/>
        <w:spacing w:line="259" w:lineRule="auto" w:before="1"/>
        <w:ind w:left="119" w:right="314"/>
      </w:pPr>
      <w:r>
        <w:rPr>
          <w:b/>
        </w:rPr>
        <w:t>Revelation</w:t>
      </w:r>
      <w:r>
        <w:rPr>
          <w:b/>
          <w:spacing w:val="-3"/>
        </w:rPr>
        <w:t> </w:t>
      </w:r>
      <w:r>
        <w:rPr>
          <w:b/>
        </w:rPr>
        <w:t>20:1-3</w:t>
      </w:r>
      <w:r>
        <w:rPr>
          <w:b/>
          <w:spacing w:val="-1"/>
        </w:rPr>
        <w:t> </w:t>
      </w:r>
      <w:r>
        <w:rPr/>
        <w:t>“Satan”</w:t>
      </w:r>
      <w:r>
        <w:rPr>
          <w:spacing w:val="-4"/>
        </w:rPr>
        <w:t> </w:t>
      </w:r>
      <w:r>
        <w:rPr/>
        <w:t>is</w:t>
      </w:r>
      <w:r>
        <w:rPr>
          <w:spacing w:val="-3"/>
        </w:rPr>
        <w:t> </w:t>
      </w:r>
      <w:r>
        <w:rPr/>
        <w:t>“bound</w:t>
      </w:r>
      <w:r>
        <w:rPr>
          <w:spacing w:val="-3"/>
        </w:rPr>
        <w:t> </w:t>
      </w:r>
      <w:r>
        <w:rPr/>
        <w:t>…</w:t>
      </w:r>
      <w:r>
        <w:rPr>
          <w:spacing w:val="-3"/>
        </w:rPr>
        <w:t> </w:t>
      </w:r>
      <w:r>
        <w:rPr/>
        <w:t>for</w:t>
      </w:r>
      <w:r>
        <w:rPr>
          <w:spacing w:val="-2"/>
        </w:rPr>
        <w:t> </w:t>
      </w:r>
      <w:r>
        <w:rPr/>
        <w:t>a</w:t>
      </w:r>
      <w:r>
        <w:rPr>
          <w:spacing w:val="-4"/>
        </w:rPr>
        <w:t> </w:t>
      </w:r>
      <w:r>
        <w:rPr/>
        <w:t>thousand</w:t>
      </w:r>
      <w:r>
        <w:rPr>
          <w:spacing w:val="-3"/>
        </w:rPr>
        <w:t> </w:t>
      </w:r>
      <w:r>
        <w:rPr/>
        <w:t>years.”</w:t>
      </w:r>
      <w:r>
        <w:rPr>
          <w:spacing w:val="-4"/>
        </w:rPr>
        <w:t> </w:t>
      </w:r>
      <w:r>
        <w:rPr/>
        <w:t>–</w:t>
      </w:r>
      <w:r>
        <w:rPr>
          <w:spacing w:val="-8"/>
        </w:rPr>
        <w:t> </w:t>
      </w:r>
      <w:r>
        <w:rPr/>
        <w:t>This</w:t>
      </w:r>
      <w:r>
        <w:rPr>
          <w:spacing w:val="-3"/>
        </w:rPr>
        <w:t> </w:t>
      </w:r>
      <w:r>
        <w:rPr/>
        <w:t>is</w:t>
      </w:r>
      <w:r>
        <w:rPr>
          <w:spacing w:val="-3"/>
        </w:rPr>
        <w:t> </w:t>
      </w:r>
      <w:r>
        <w:rPr/>
        <w:t>most</w:t>
      </w:r>
      <w:r>
        <w:rPr>
          <w:spacing w:val="-3"/>
        </w:rPr>
        <w:t> </w:t>
      </w:r>
      <w:r>
        <w:rPr/>
        <w:t>likely</w:t>
      </w:r>
      <w:r>
        <w:rPr>
          <w:spacing w:val="-3"/>
        </w:rPr>
        <w:t> </w:t>
      </w:r>
      <w:r>
        <w:rPr/>
        <w:t>executed immediately before the events of Revelation 19:17-21. This assumption is based upon the principle that Jesus mentioned at Matthew 12:29 (Strong man). See Isaiah 24:21-23</w:t>
      </w:r>
    </w:p>
    <w:p>
      <w:pPr>
        <w:spacing w:after="0" w:line="259" w:lineRule="auto"/>
        <w:sectPr>
          <w:pgSz w:w="12240" w:h="15840"/>
          <w:pgMar w:header="0" w:footer="523" w:top="1360" w:bottom="720" w:left="1320" w:right="1160"/>
        </w:sectPr>
      </w:pPr>
    </w:p>
    <w:p>
      <w:pPr>
        <w:pStyle w:val="BodyText"/>
        <w:spacing w:line="259" w:lineRule="auto" w:before="79"/>
      </w:pPr>
      <w:r>
        <w:rPr>
          <w:b/>
        </w:rPr>
        <w:t>Revelation</w:t>
      </w:r>
      <w:r>
        <w:rPr>
          <w:b/>
          <w:spacing w:val="-3"/>
        </w:rPr>
        <w:t> </w:t>
      </w:r>
      <w:r>
        <w:rPr>
          <w:b/>
        </w:rPr>
        <w:t>20:4a</w:t>
      </w:r>
      <w:r>
        <w:rPr>
          <w:b/>
          <w:spacing w:val="-3"/>
        </w:rPr>
        <w:t> </w:t>
      </w:r>
      <w:r>
        <w:rPr/>
        <w:t>“And</w:t>
      </w:r>
      <w:r>
        <w:rPr>
          <w:spacing w:val="-1"/>
        </w:rPr>
        <w:t> </w:t>
      </w:r>
      <w:r>
        <w:rPr/>
        <w:t>I</w:t>
      </w:r>
      <w:r>
        <w:rPr>
          <w:spacing w:val="-2"/>
        </w:rPr>
        <w:t> </w:t>
      </w:r>
      <w:r>
        <w:rPr/>
        <w:t>saw</w:t>
      </w:r>
      <w:r>
        <w:rPr>
          <w:spacing w:val="-4"/>
        </w:rPr>
        <w:t> </w:t>
      </w:r>
      <w:r>
        <w:rPr/>
        <w:t>thrones,</w:t>
      </w:r>
      <w:r>
        <w:rPr>
          <w:spacing w:val="-3"/>
        </w:rPr>
        <w:t> </w:t>
      </w:r>
      <w:r>
        <w:rPr/>
        <w:t>and</w:t>
      </w:r>
      <w:r>
        <w:rPr>
          <w:spacing w:val="-3"/>
        </w:rPr>
        <w:t> </w:t>
      </w:r>
      <w:r>
        <w:rPr/>
        <w:t>there</w:t>
      </w:r>
      <w:r>
        <w:rPr>
          <w:spacing w:val="-4"/>
        </w:rPr>
        <w:t> </w:t>
      </w:r>
      <w:r>
        <w:rPr/>
        <w:t>were</w:t>
      </w:r>
      <w:r>
        <w:rPr>
          <w:spacing w:val="-4"/>
        </w:rPr>
        <w:t> </w:t>
      </w:r>
      <w:r>
        <w:rPr/>
        <w:t>those</w:t>
      </w:r>
      <w:r>
        <w:rPr>
          <w:spacing w:val="-4"/>
        </w:rPr>
        <w:t> </w:t>
      </w:r>
      <w:r>
        <w:rPr/>
        <w:t>who</w:t>
      </w:r>
      <w:r>
        <w:rPr>
          <w:spacing w:val="-3"/>
        </w:rPr>
        <w:t> </w:t>
      </w:r>
      <w:r>
        <w:rPr/>
        <w:t>sat</w:t>
      </w:r>
      <w:r>
        <w:rPr>
          <w:spacing w:val="-3"/>
        </w:rPr>
        <w:t> </w:t>
      </w:r>
      <w:r>
        <w:rPr/>
        <w:t>down</w:t>
      </w:r>
      <w:r>
        <w:rPr>
          <w:spacing w:val="-3"/>
        </w:rPr>
        <w:t> </w:t>
      </w:r>
      <w:r>
        <w:rPr/>
        <w:t>on</w:t>
      </w:r>
      <w:r>
        <w:rPr>
          <w:spacing w:val="-3"/>
        </w:rPr>
        <w:t> </w:t>
      </w:r>
      <w:r>
        <w:rPr/>
        <w:t>them,</w:t>
      </w:r>
      <w:r>
        <w:rPr>
          <w:spacing w:val="-3"/>
        </w:rPr>
        <w:t> </w:t>
      </w:r>
      <w:r>
        <w:rPr/>
        <w:t>and</w:t>
      </w:r>
      <w:r>
        <w:rPr>
          <w:spacing w:val="-3"/>
        </w:rPr>
        <w:t> </w:t>
      </w:r>
      <w:r>
        <w:rPr/>
        <w:t>power</w:t>
      </w:r>
      <w:r>
        <w:rPr>
          <w:spacing w:val="-4"/>
        </w:rPr>
        <w:t> </w:t>
      </w:r>
      <w:r>
        <w:rPr/>
        <w:t>of judging was given them.” (See also Revelation 14:1-5; 7:3-8 comments)</w:t>
      </w:r>
    </w:p>
    <w:p>
      <w:pPr>
        <w:pStyle w:val="BodyText"/>
        <w:spacing w:line="259" w:lineRule="auto" w:before="160"/>
      </w:pPr>
      <w:r>
        <w:rPr>
          <w:b/>
        </w:rPr>
        <w:t>Revelation</w:t>
      </w:r>
      <w:r>
        <w:rPr>
          <w:b/>
          <w:spacing w:val="-4"/>
        </w:rPr>
        <w:t> </w:t>
      </w:r>
      <w:r>
        <w:rPr>
          <w:b/>
        </w:rPr>
        <w:t>20:4b</w:t>
      </w:r>
      <w:r>
        <w:rPr>
          <w:b/>
          <w:spacing w:val="-4"/>
        </w:rPr>
        <w:t> </w:t>
      </w:r>
      <w:r>
        <w:rPr/>
        <w:t>“Yes,</w:t>
      </w:r>
      <w:r>
        <w:rPr>
          <w:spacing w:val="-2"/>
        </w:rPr>
        <w:t> </w:t>
      </w:r>
      <w:r>
        <w:rPr/>
        <w:t>I</w:t>
      </w:r>
      <w:r>
        <w:rPr>
          <w:spacing w:val="-3"/>
        </w:rPr>
        <w:t> </w:t>
      </w:r>
      <w:r>
        <w:rPr/>
        <w:t>saw</w:t>
      </w:r>
      <w:r>
        <w:rPr>
          <w:spacing w:val="-5"/>
        </w:rPr>
        <w:t> </w:t>
      </w:r>
      <w:r>
        <w:rPr/>
        <w:t>the</w:t>
      </w:r>
      <w:r>
        <w:rPr>
          <w:spacing w:val="-5"/>
        </w:rPr>
        <w:t> </w:t>
      </w:r>
      <w:r>
        <w:rPr/>
        <w:t>souls</w:t>
      </w:r>
      <w:r>
        <w:rPr>
          <w:spacing w:val="-4"/>
        </w:rPr>
        <w:t> </w:t>
      </w:r>
      <w:r>
        <w:rPr/>
        <w:t>of</w:t>
      </w:r>
      <w:r>
        <w:rPr>
          <w:spacing w:val="-5"/>
        </w:rPr>
        <w:t> </w:t>
      </w:r>
      <w:r>
        <w:rPr/>
        <w:t>those</w:t>
      </w:r>
      <w:r>
        <w:rPr>
          <w:spacing w:val="-5"/>
        </w:rPr>
        <w:t> </w:t>
      </w:r>
      <w:r>
        <w:rPr/>
        <w:t>executed</w:t>
      </w:r>
      <w:r>
        <w:rPr>
          <w:spacing w:val="-4"/>
        </w:rPr>
        <w:t> </w:t>
      </w:r>
      <w:r>
        <w:rPr/>
        <w:t>with</w:t>
      </w:r>
      <w:r>
        <w:rPr>
          <w:spacing w:val="-4"/>
        </w:rPr>
        <w:t> </w:t>
      </w:r>
      <w:r>
        <w:rPr/>
        <w:t>the</w:t>
      </w:r>
      <w:r>
        <w:rPr>
          <w:spacing w:val="-5"/>
        </w:rPr>
        <w:t> </w:t>
      </w:r>
      <w:r>
        <w:rPr/>
        <w:t>ax</w:t>
      </w:r>
      <w:r>
        <w:rPr>
          <w:spacing w:val="-2"/>
        </w:rPr>
        <w:t> </w:t>
      </w:r>
      <w:r>
        <w:rPr/>
        <w:t>for</w:t>
      </w:r>
      <w:r>
        <w:rPr>
          <w:spacing w:val="-5"/>
        </w:rPr>
        <w:t> </w:t>
      </w:r>
      <w:r>
        <w:rPr/>
        <w:t>the</w:t>
      </w:r>
      <w:r>
        <w:rPr>
          <w:spacing w:val="-3"/>
        </w:rPr>
        <w:t> </w:t>
      </w:r>
      <w:r>
        <w:rPr/>
        <w:t>witness</w:t>
      </w:r>
      <w:r>
        <w:rPr>
          <w:spacing w:val="-4"/>
        </w:rPr>
        <w:t> </w:t>
      </w:r>
      <w:r>
        <w:rPr/>
        <w:t>they</w:t>
      </w:r>
      <w:r>
        <w:rPr>
          <w:spacing w:val="-4"/>
        </w:rPr>
        <w:t> </w:t>
      </w:r>
      <w:r>
        <w:rPr/>
        <w:t>bore</w:t>
      </w:r>
      <w:r>
        <w:rPr>
          <w:spacing w:val="-5"/>
        </w:rPr>
        <w:t> </w:t>
      </w:r>
      <w:r>
        <w:rPr/>
        <w:t>to Jesus and for speaking about God,” -This seems to be referring to the first group of the “two witnesses” – Compare Revelation 11:1</w:t>
      </w:r>
    </w:p>
    <w:p>
      <w:pPr>
        <w:pStyle w:val="BodyText"/>
        <w:spacing w:line="259" w:lineRule="auto" w:before="159"/>
        <w:ind w:right="325"/>
        <w:jc w:val="both"/>
      </w:pPr>
      <w:r>
        <w:rPr>
          <w:b/>
        </w:rPr>
        <w:t>Revelation</w:t>
      </w:r>
      <w:r>
        <w:rPr>
          <w:b/>
          <w:spacing w:val="-2"/>
        </w:rPr>
        <w:t> </w:t>
      </w:r>
      <w:r>
        <w:rPr>
          <w:b/>
        </w:rPr>
        <w:t>20:4b</w:t>
      </w:r>
      <w:r>
        <w:rPr>
          <w:b/>
          <w:spacing w:val="-2"/>
        </w:rPr>
        <w:t> </w:t>
      </w:r>
      <w:r>
        <w:rPr/>
        <w:t>“…and</w:t>
      </w:r>
      <w:r>
        <w:rPr>
          <w:spacing w:val="-2"/>
        </w:rPr>
        <w:t> </w:t>
      </w:r>
      <w:r>
        <w:rPr/>
        <w:t>those</w:t>
      </w:r>
      <w:r>
        <w:rPr>
          <w:spacing w:val="-3"/>
        </w:rPr>
        <w:t> </w:t>
      </w:r>
      <w:r>
        <w:rPr/>
        <w:t>who</w:t>
      </w:r>
      <w:r>
        <w:rPr>
          <w:spacing w:val="-2"/>
        </w:rPr>
        <w:t> </w:t>
      </w:r>
      <w:r>
        <w:rPr/>
        <w:t>had</w:t>
      </w:r>
      <w:r>
        <w:rPr>
          <w:spacing w:val="-2"/>
        </w:rPr>
        <w:t> </w:t>
      </w:r>
      <w:r>
        <w:rPr/>
        <w:t>worshiped</w:t>
      </w:r>
      <w:r>
        <w:rPr>
          <w:spacing w:val="-2"/>
        </w:rPr>
        <w:t> </w:t>
      </w:r>
      <w:r>
        <w:rPr/>
        <w:t>neither</w:t>
      </w:r>
      <w:r>
        <w:rPr>
          <w:spacing w:val="-3"/>
        </w:rPr>
        <w:t> </w:t>
      </w:r>
      <w:r>
        <w:rPr/>
        <w:t>the</w:t>
      </w:r>
      <w:r>
        <w:rPr>
          <w:spacing w:val="-3"/>
        </w:rPr>
        <w:t> </w:t>
      </w:r>
      <w:r>
        <w:rPr/>
        <w:t>wild</w:t>
      </w:r>
      <w:r>
        <w:rPr>
          <w:spacing w:val="-2"/>
        </w:rPr>
        <w:t> </w:t>
      </w:r>
      <w:r>
        <w:rPr/>
        <w:t>beast nor</w:t>
      </w:r>
      <w:r>
        <w:rPr>
          <w:spacing w:val="-3"/>
        </w:rPr>
        <w:t> </w:t>
      </w:r>
      <w:r>
        <w:rPr/>
        <w:t>its</w:t>
      </w:r>
      <w:r>
        <w:rPr>
          <w:spacing w:val="-2"/>
        </w:rPr>
        <w:t> </w:t>
      </w:r>
      <w:r>
        <w:rPr/>
        <w:t>image</w:t>
      </w:r>
      <w:r>
        <w:rPr>
          <w:spacing w:val="-3"/>
        </w:rPr>
        <w:t> </w:t>
      </w:r>
      <w:r>
        <w:rPr/>
        <w:t>and</w:t>
      </w:r>
      <w:r>
        <w:rPr>
          <w:spacing w:val="-2"/>
        </w:rPr>
        <w:t> </w:t>
      </w:r>
      <w:r>
        <w:rPr/>
        <w:t>who had</w:t>
      </w:r>
      <w:r>
        <w:rPr>
          <w:spacing w:val="-2"/>
        </w:rPr>
        <w:t> </w:t>
      </w:r>
      <w:r>
        <w:rPr/>
        <w:t>not</w:t>
      </w:r>
      <w:r>
        <w:rPr>
          <w:spacing w:val="-2"/>
        </w:rPr>
        <w:t> </w:t>
      </w:r>
      <w:r>
        <w:rPr/>
        <w:t>received</w:t>
      </w:r>
      <w:r>
        <w:rPr>
          <w:spacing w:val="-2"/>
        </w:rPr>
        <w:t> </w:t>
      </w:r>
      <w:r>
        <w:rPr/>
        <w:t>the</w:t>
      </w:r>
      <w:r>
        <w:rPr>
          <w:spacing w:val="-3"/>
        </w:rPr>
        <w:t> </w:t>
      </w:r>
      <w:r>
        <w:rPr/>
        <w:t>mark</w:t>
      </w:r>
      <w:r>
        <w:rPr>
          <w:spacing w:val="-2"/>
        </w:rPr>
        <w:t> </w:t>
      </w:r>
      <w:r>
        <w:rPr/>
        <w:t>upon</w:t>
      </w:r>
      <w:r>
        <w:rPr>
          <w:spacing w:val="-2"/>
        </w:rPr>
        <w:t> </w:t>
      </w:r>
      <w:r>
        <w:rPr/>
        <w:t>their</w:t>
      </w:r>
      <w:r>
        <w:rPr>
          <w:spacing w:val="-3"/>
        </w:rPr>
        <w:t> </w:t>
      </w:r>
      <w:r>
        <w:rPr/>
        <w:t>forehead</w:t>
      </w:r>
      <w:r>
        <w:rPr>
          <w:spacing w:val="-2"/>
        </w:rPr>
        <w:t> </w:t>
      </w:r>
      <w:r>
        <w:rPr/>
        <w:t>and</w:t>
      </w:r>
      <w:r>
        <w:rPr>
          <w:spacing w:val="-2"/>
        </w:rPr>
        <w:t> </w:t>
      </w:r>
      <w:r>
        <w:rPr/>
        <w:t>upon</w:t>
      </w:r>
      <w:r>
        <w:rPr>
          <w:spacing w:val="-2"/>
        </w:rPr>
        <w:t> </w:t>
      </w:r>
      <w:r>
        <w:rPr/>
        <w:t>their</w:t>
      </w:r>
      <w:r>
        <w:rPr>
          <w:spacing w:val="-3"/>
        </w:rPr>
        <w:t> </w:t>
      </w:r>
      <w:r>
        <w:rPr/>
        <w:t>hand.”</w:t>
      </w:r>
      <w:r>
        <w:rPr>
          <w:spacing w:val="-3"/>
        </w:rPr>
        <w:t> </w:t>
      </w:r>
      <w:r>
        <w:rPr/>
        <w:t>–</w:t>
      </w:r>
      <w:r>
        <w:rPr>
          <w:spacing w:val="-7"/>
        </w:rPr>
        <w:t> </w:t>
      </w:r>
      <w:r>
        <w:rPr/>
        <w:t>This</w:t>
      </w:r>
      <w:r>
        <w:rPr>
          <w:spacing w:val="-2"/>
        </w:rPr>
        <w:t> </w:t>
      </w:r>
      <w:r>
        <w:rPr/>
        <w:t>seems</w:t>
      </w:r>
      <w:r>
        <w:rPr>
          <w:spacing w:val="-2"/>
        </w:rPr>
        <w:t> </w:t>
      </w:r>
      <w:r>
        <w:rPr/>
        <w:t>to</w:t>
      </w:r>
      <w:r>
        <w:rPr>
          <w:spacing w:val="-2"/>
        </w:rPr>
        <w:t> </w:t>
      </w:r>
      <w:r>
        <w:rPr/>
        <w:t>be</w:t>
      </w:r>
      <w:r>
        <w:rPr>
          <w:spacing w:val="-3"/>
        </w:rPr>
        <w:t> </w:t>
      </w:r>
      <w:r>
        <w:rPr/>
        <w:t>referring to</w:t>
      </w:r>
      <w:r>
        <w:rPr>
          <w:spacing w:val="-2"/>
        </w:rPr>
        <w:t> </w:t>
      </w:r>
      <w:r>
        <w:rPr/>
        <w:t>the</w:t>
      </w:r>
      <w:r>
        <w:rPr>
          <w:spacing w:val="-3"/>
        </w:rPr>
        <w:t> </w:t>
      </w:r>
      <w:r>
        <w:rPr/>
        <w:t>second</w:t>
      </w:r>
      <w:r>
        <w:rPr>
          <w:spacing w:val="-2"/>
        </w:rPr>
        <w:t> </w:t>
      </w:r>
      <w:r>
        <w:rPr/>
        <w:t>group</w:t>
      </w:r>
      <w:r>
        <w:rPr>
          <w:spacing w:val="-2"/>
        </w:rPr>
        <w:t> </w:t>
      </w:r>
      <w:r>
        <w:rPr/>
        <w:t>of</w:t>
      </w:r>
      <w:r>
        <w:rPr>
          <w:spacing w:val="-3"/>
        </w:rPr>
        <w:t> </w:t>
      </w:r>
      <w:r>
        <w:rPr/>
        <w:t>the</w:t>
      </w:r>
      <w:r>
        <w:rPr>
          <w:spacing w:val="-3"/>
        </w:rPr>
        <w:t> </w:t>
      </w:r>
      <w:r>
        <w:rPr/>
        <w:t>“two</w:t>
      </w:r>
      <w:r>
        <w:rPr>
          <w:spacing w:val="-2"/>
        </w:rPr>
        <w:t> </w:t>
      </w:r>
      <w:r>
        <w:rPr/>
        <w:t>witnesses”</w:t>
      </w:r>
      <w:r>
        <w:rPr>
          <w:spacing w:val="-3"/>
        </w:rPr>
        <w:t> </w:t>
      </w:r>
      <w:r>
        <w:rPr/>
        <w:t>–</w:t>
      </w:r>
      <w:r>
        <w:rPr>
          <w:spacing w:val="-2"/>
        </w:rPr>
        <w:t> </w:t>
      </w:r>
      <w:r>
        <w:rPr/>
        <w:t>See</w:t>
      </w:r>
      <w:r>
        <w:rPr>
          <w:spacing w:val="-1"/>
        </w:rPr>
        <w:t> </w:t>
      </w:r>
      <w:r>
        <w:rPr/>
        <w:t>Revelation</w:t>
      </w:r>
      <w:r>
        <w:rPr>
          <w:spacing w:val="-2"/>
        </w:rPr>
        <w:t> </w:t>
      </w:r>
      <w:r>
        <w:rPr/>
        <w:t>chapters</w:t>
      </w:r>
      <w:r>
        <w:rPr>
          <w:spacing w:val="-2"/>
        </w:rPr>
        <w:t> </w:t>
      </w:r>
      <w:r>
        <w:rPr/>
        <w:t>11</w:t>
      </w:r>
      <w:r>
        <w:rPr>
          <w:spacing w:val="-2"/>
        </w:rPr>
        <w:t> </w:t>
      </w:r>
      <w:r>
        <w:rPr/>
        <w:t>and</w:t>
      </w:r>
      <w:r>
        <w:rPr>
          <w:spacing w:val="-2"/>
        </w:rPr>
        <w:t> </w:t>
      </w:r>
      <w:r>
        <w:rPr/>
        <w:t>13.</w:t>
      </w:r>
      <w:r>
        <w:rPr>
          <w:spacing w:val="-2"/>
        </w:rPr>
        <w:t> </w:t>
      </w:r>
      <w:r>
        <w:rPr/>
        <w:t>Esp.</w:t>
      </w:r>
      <w:r>
        <w:rPr>
          <w:spacing w:val="-2"/>
        </w:rPr>
        <w:t> </w:t>
      </w:r>
      <w:r>
        <w:rPr/>
        <w:t>Revelation 11:2,3.</w:t>
      </w:r>
      <w:r>
        <w:rPr>
          <w:spacing w:val="-2"/>
        </w:rPr>
        <w:t> </w:t>
      </w:r>
      <w:r>
        <w:rPr/>
        <w:t>Further</w:t>
      </w:r>
      <w:r>
        <w:rPr>
          <w:spacing w:val="-3"/>
        </w:rPr>
        <w:t> </w:t>
      </w:r>
      <w:r>
        <w:rPr/>
        <w:t>comments:</w:t>
      </w:r>
      <w:r>
        <w:rPr>
          <w:spacing w:val="-2"/>
        </w:rPr>
        <w:t> </w:t>
      </w:r>
      <w:r>
        <w:rPr/>
        <w:t>It</w:t>
      </w:r>
      <w:r>
        <w:rPr>
          <w:spacing w:val="-2"/>
        </w:rPr>
        <w:t> </w:t>
      </w:r>
      <w:r>
        <w:rPr/>
        <w:t>appears</w:t>
      </w:r>
      <w:r>
        <w:rPr>
          <w:spacing w:val="-2"/>
        </w:rPr>
        <w:t> </w:t>
      </w:r>
      <w:r>
        <w:rPr/>
        <w:t>–</w:t>
      </w:r>
      <w:r>
        <w:rPr>
          <w:spacing w:val="-2"/>
        </w:rPr>
        <w:t> </w:t>
      </w:r>
      <w:r>
        <w:rPr/>
        <w:t>but</w:t>
      </w:r>
      <w:r>
        <w:rPr>
          <w:spacing w:val="-2"/>
        </w:rPr>
        <w:t> </w:t>
      </w:r>
      <w:r>
        <w:rPr/>
        <w:t>does</w:t>
      </w:r>
      <w:r>
        <w:rPr>
          <w:spacing w:val="-2"/>
        </w:rPr>
        <w:t> </w:t>
      </w:r>
      <w:r>
        <w:rPr/>
        <w:t>not</w:t>
      </w:r>
      <w:r>
        <w:rPr>
          <w:spacing w:val="-2"/>
        </w:rPr>
        <w:t> </w:t>
      </w:r>
      <w:r>
        <w:rPr/>
        <w:t>mean</w:t>
      </w:r>
      <w:r>
        <w:rPr>
          <w:spacing w:val="-2"/>
        </w:rPr>
        <w:t> </w:t>
      </w:r>
      <w:r>
        <w:rPr/>
        <w:t>it</w:t>
      </w:r>
      <w:r>
        <w:rPr>
          <w:spacing w:val="-2"/>
        </w:rPr>
        <w:t> </w:t>
      </w:r>
      <w:r>
        <w:rPr/>
        <w:t>is</w:t>
      </w:r>
      <w:r>
        <w:rPr>
          <w:spacing w:val="-2"/>
        </w:rPr>
        <w:t> </w:t>
      </w:r>
      <w:r>
        <w:rPr/>
        <w:t>–</w:t>
      </w:r>
      <w:r>
        <w:rPr>
          <w:spacing w:val="-2"/>
        </w:rPr>
        <w:t> </w:t>
      </w:r>
      <w:r>
        <w:rPr/>
        <w:t>that</w:t>
      </w:r>
      <w:r>
        <w:rPr>
          <w:spacing w:val="-2"/>
        </w:rPr>
        <w:t> </w:t>
      </w:r>
      <w:r>
        <w:rPr/>
        <w:t>a</w:t>
      </w:r>
      <w:r>
        <w:rPr>
          <w:spacing w:val="-3"/>
        </w:rPr>
        <w:t> </w:t>
      </w:r>
      <w:r>
        <w:rPr/>
        <w:t>common</w:t>
      </w:r>
      <w:r>
        <w:rPr>
          <w:spacing w:val="-2"/>
        </w:rPr>
        <w:t> </w:t>
      </w:r>
      <w:r>
        <w:rPr/>
        <w:t>general</w:t>
      </w:r>
      <w:r>
        <w:rPr>
          <w:spacing w:val="-2"/>
        </w:rPr>
        <w:t> </w:t>
      </w:r>
      <w:r>
        <w:rPr/>
        <w:t>“testing” of each group is listed.</w:t>
      </w:r>
    </w:p>
    <w:p>
      <w:pPr>
        <w:pStyle w:val="BodyText"/>
        <w:spacing w:line="259" w:lineRule="auto" w:before="159"/>
        <w:ind w:right="363"/>
      </w:pPr>
      <w:r>
        <w:rPr>
          <w:b/>
        </w:rPr>
        <w:t>Revelation 20:4c </w:t>
      </w:r>
      <w:r>
        <w:rPr/>
        <w:t>“And they came to life and ruled as kings with the Christ for a thousand years.”</w:t>
      </w:r>
      <w:r>
        <w:rPr>
          <w:spacing w:val="-4"/>
        </w:rPr>
        <w:t> </w:t>
      </w:r>
      <w:r>
        <w:rPr/>
        <w:t>–</w:t>
      </w:r>
      <w:r>
        <w:rPr>
          <w:spacing w:val="-15"/>
        </w:rPr>
        <w:t> </w:t>
      </w:r>
      <w:r>
        <w:rPr/>
        <w:t>Although</w:t>
      </w:r>
      <w:r>
        <w:rPr>
          <w:spacing w:val="-3"/>
        </w:rPr>
        <w:t> </w:t>
      </w:r>
      <w:r>
        <w:rPr/>
        <w:t>they</w:t>
      </w:r>
      <w:r>
        <w:rPr>
          <w:spacing w:val="-3"/>
        </w:rPr>
        <w:t> </w:t>
      </w:r>
      <w:r>
        <w:rPr/>
        <w:t>lived</w:t>
      </w:r>
      <w:r>
        <w:rPr>
          <w:spacing w:val="-3"/>
        </w:rPr>
        <w:t> </w:t>
      </w:r>
      <w:r>
        <w:rPr/>
        <w:t>in</w:t>
      </w:r>
      <w:r>
        <w:rPr>
          <w:spacing w:val="-3"/>
        </w:rPr>
        <w:t> </w:t>
      </w:r>
      <w:r>
        <w:rPr/>
        <w:t>different</w:t>
      </w:r>
      <w:r>
        <w:rPr>
          <w:spacing w:val="-3"/>
        </w:rPr>
        <w:t> </w:t>
      </w:r>
      <w:r>
        <w:rPr/>
        <w:t>time</w:t>
      </w:r>
      <w:r>
        <w:rPr>
          <w:spacing w:val="-4"/>
        </w:rPr>
        <w:t> </w:t>
      </w:r>
      <w:r>
        <w:rPr/>
        <w:t>periods</w:t>
      </w:r>
      <w:r>
        <w:rPr>
          <w:spacing w:val="-3"/>
        </w:rPr>
        <w:t> </w:t>
      </w:r>
      <w:r>
        <w:rPr/>
        <w:t>and</w:t>
      </w:r>
      <w:r>
        <w:rPr>
          <w:spacing w:val="-3"/>
        </w:rPr>
        <w:t> </w:t>
      </w:r>
      <w:r>
        <w:rPr/>
        <w:t>“came</w:t>
      </w:r>
      <w:r>
        <w:rPr>
          <w:spacing w:val="-4"/>
        </w:rPr>
        <w:t> </w:t>
      </w:r>
      <w:r>
        <w:rPr/>
        <w:t>to</w:t>
      </w:r>
      <w:r>
        <w:rPr>
          <w:spacing w:val="-3"/>
        </w:rPr>
        <w:t> </w:t>
      </w:r>
      <w:r>
        <w:rPr/>
        <w:t>life”</w:t>
      </w:r>
      <w:r>
        <w:rPr>
          <w:spacing w:val="-4"/>
        </w:rPr>
        <w:t> </w:t>
      </w:r>
      <w:r>
        <w:rPr/>
        <w:t>at</w:t>
      </w:r>
      <w:r>
        <w:rPr>
          <w:spacing w:val="-1"/>
        </w:rPr>
        <w:t> </w:t>
      </w:r>
      <w:r>
        <w:rPr/>
        <w:t>different</w:t>
      </w:r>
      <w:r>
        <w:rPr>
          <w:spacing w:val="-3"/>
        </w:rPr>
        <w:t> </w:t>
      </w:r>
      <w:r>
        <w:rPr/>
        <w:t>times,</w:t>
      </w:r>
      <w:r>
        <w:rPr>
          <w:spacing w:val="-3"/>
        </w:rPr>
        <w:t> </w:t>
      </w:r>
      <w:r>
        <w:rPr/>
        <w:t>they rule as kings at the same time. – See Revelation 11</w:t>
      </w:r>
    </w:p>
    <w:p>
      <w:pPr>
        <w:pStyle w:val="BodyText"/>
        <w:spacing w:line="259" w:lineRule="auto" w:before="159"/>
        <w:ind w:right="305"/>
      </w:pPr>
      <w:r>
        <w:rPr>
          <w:b/>
        </w:rPr>
        <w:t>Revelation 20:5a </w:t>
      </w:r>
      <w:r>
        <w:rPr/>
        <w:t>“(The rest of the dead did not come to life until the thousand years were ended.)”</w:t>
      </w:r>
      <w:r>
        <w:rPr>
          <w:spacing w:val="-4"/>
        </w:rPr>
        <w:t> </w:t>
      </w:r>
      <w:r>
        <w:rPr/>
        <w:t>–</w:t>
      </w:r>
      <w:r>
        <w:rPr>
          <w:spacing w:val="-5"/>
        </w:rPr>
        <w:t> </w:t>
      </w:r>
      <w:r>
        <w:rPr/>
        <w:t>This</w:t>
      </w:r>
      <w:r>
        <w:rPr>
          <w:spacing w:val="-3"/>
        </w:rPr>
        <w:t> </w:t>
      </w:r>
      <w:r>
        <w:rPr/>
        <w:t>seems</w:t>
      </w:r>
      <w:r>
        <w:rPr>
          <w:spacing w:val="-3"/>
        </w:rPr>
        <w:t> </w:t>
      </w:r>
      <w:r>
        <w:rPr/>
        <w:t>to</w:t>
      </w:r>
      <w:r>
        <w:rPr>
          <w:spacing w:val="-1"/>
        </w:rPr>
        <w:t> </w:t>
      </w:r>
      <w:r>
        <w:rPr/>
        <w:t>be</w:t>
      </w:r>
      <w:r>
        <w:rPr>
          <w:spacing w:val="-4"/>
        </w:rPr>
        <w:t> </w:t>
      </w:r>
      <w:r>
        <w:rPr/>
        <w:t>describing</w:t>
      </w:r>
      <w:r>
        <w:rPr>
          <w:spacing w:val="-3"/>
        </w:rPr>
        <w:t> </w:t>
      </w:r>
      <w:r>
        <w:rPr/>
        <w:t>those</w:t>
      </w:r>
      <w:r>
        <w:rPr>
          <w:spacing w:val="-4"/>
        </w:rPr>
        <w:t> </w:t>
      </w:r>
      <w:r>
        <w:rPr/>
        <w:t>on</w:t>
      </w:r>
      <w:r>
        <w:rPr>
          <w:spacing w:val="-3"/>
        </w:rPr>
        <w:t> </w:t>
      </w:r>
      <w:r>
        <w:rPr/>
        <w:t>earth</w:t>
      </w:r>
      <w:r>
        <w:rPr>
          <w:spacing w:val="-3"/>
        </w:rPr>
        <w:t> </w:t>
      </w:r>
      <w:r>
        <w:rPr/>
        <w:t>that</w:t>
      </w:r>
      <w:r>
        <w:rPr>
          <w:spacing w:val="-3"/>
        </w:rPr>
        <w:t> </w:t>
      </w:r>
      <w:r>
        <w:rPr/>
        <w:t>still</w:t>
      </w:r>
      <w:r>
        <w:rPr>
          <w:spacing w:val="-3"/>
        </w:rPr>
        <w:t> </w:t>
      </w:r>
      <w:r>
        <w:rPr/>
        <w:t>need</w:t>
      </w:r>
      <w:r>
        <w:rPr>
          <w:spacing w:val="-3"/>
        </w:rPr>
        <w:t> </w:t>
      </w:r>
      <w:r>
        <w:rPr/>
        <w:t>to</w:t>
      </w:r>
      <w:r>
        <w:rPr>
          <w:spacing w:val="-3"/>
        </w:rPr>
        <w:t> </w:t>
      </w:r>
      <w:r>
        <w:rPr/>
        <w:t>be</w:t>
      </w:r>
      <w:r>
        <w:rPr>
          <w:spacing w:val="-4"/>
        </w:rPr>
        <w:t> </w:t>
      </w:r>
      <w:r>
        <w:rPr/>
        <w:t>fully</w:t>
      </w:r>
      <w:r>
        <w:rPr>
          <w:spacing w:val="-3"/>
        </w:rPr>
        <w:t> </w:t>
      </w:r>
      <w:r>
        <w:rPr/>
        <w:t>tested</w:t>
      </w:r>
      <w:r>
        <w:rPr>
          <w:spacing w:val="-3"/>
        </w:rPr>
        <w:t> </w:t>
      </w:r>
      <w:r>
        <w:rPr/>
        <w:t>when</w:t>
      </w:r>
      <w:r>
        <w:rPr>
          <w:spacing w:val="-3"/>
        </w:rPr>
        <w:t> </w:t>
      </w:r>
      <w:r>
        <w:rPr/>
        <w:t>Satan is unbound. This is an unusual verse because it does not seem to fit. Could it be spurious? Time will tell. At least it is not critical.</w:t>
      </w:r>
    </w:p>
    <w:p>
      <w:pPr>
        <w:pStyle w:val="BodyText"/>
        <w:spacing w:line="259" w:lineRule="auto" w:before="159"/>
        <w:ind w:right="305"/>
      </w:pPr>
      <w:r>
        <w:rPr>
          <w:b/>
        </w:rPr>
        <w:t>Revelation 20:5b </w:t>
      </w:r>
      <w:r>
        <w:rPr/>
        <w:t>“This is the first resurrection.” – This seems to be referring to the “coming to life”</w:t>
      </w:r>
      <w:r>
        <w:rPr>
          <w:spacing w:val="-3"/>
        </w:rPr>
        <w:t> </w:t>
      </w:r>
      <w:r>
        <w:rPr/>
        <w:t>or</w:t>
      </w:r>
      <w:r>
        <w:rPr>
          <w:spacing w:val="-3"/>
        </w:rPr>
        <w:t> </w:t>
      </w:r>
      <w:r>
        <w:rPr/>
        <w:t>“standing</w:t>
      </w:r>
      <w:r>
        <w:rPr>
          <w:spacing w:val="-2"/>
        </w:rPr>
        <w:t> </w:t>
      </w:r>
      <w:r>
        <w:rPr/>
        <w:t>up”</w:t>
      </w:r>
      <w:r>
        <w:rPr>
          <w:spacing w:val="-3"/>
        </w:rPr>
        <w:t> </w:t>
      </w:r>
      <w:r>
        <w:rPr/>
        <w:t>(Ref.</w:t>
      </w:r>
      <w:r>
        <w:rPr>
          <w:spacing w:val="-2"/>
        </w:rPr>
        <w:t> </w:t>
      </w:r>
      <w:r>
        <w:rPr/>
        <w:t>footnote)</w:t>
      </w:r>
      <w:r>
        <w:rPr>
          <w:spacing w:val="-3"/>
        </w:rPr>
        <w:t> </w:t>
      </w:r>
      <w:r>
        <w:rPr/>
        <w:t>of</w:t>
      </w:r>
      <w:r>
        <w:rPr>
          <w:spacing w:val="-3"/>
        </w:rPr>
        <w:t> </w:t>
      </w:r>
      <w:r>
        <w:rPr/>
        <w:t>the</w:t>
      </w:r>
      <w:r>
        <w:rPr>
          <w:spacing w:val="-3"/>
        </w:rPr>
        <w:t> </w:t>
      </w:r>
      <w:r>
        <w:rPr/>
        <w:t>proven</w:t>
      </w:r>
      <w:r>
        <w:rPr>
          <w:spacing w:val="-2"/>
        </w:rPr>
        <w:t> </w:t>
      </w:r>
      <w:r>
        <w:rPr/>
        <w:t>faithful</w:t>
      </w:r>
      <w:r>
        <w:rPr>
          <w:spacing w:val="-2"/>
        </w:rPr>
        <w:t> </w:t>
      </w:r>
      <w:r>
        <w:rPr/>
        <w:t>of</w:t>
      </w:r>
      <w:r>
        <w:rPr>
          <w:spacing w:val="-3"/>
        </w:rPr>
        <w:t> </w:t>
      </w:r>
      <w:r>
        <w:rPr/>
        <w:t>those</w:t>
      </w:r>
      <w:r>
        <w:rPr>
          <w:spacing w:val="-3"/>
        </w:rPr>
        <w:t> </w:t>
      </w:r>
      <w:r>
        <w:rPr/>
        <w:t>who</w:t>
      </w:r>
      <w:r>
        <w:rPr>
          <w:spacing w:val="-2"/>
        </w:rPr>
        <w:t> </w:t>
      </w:r>
      <w:r>
        <w:rPr/>
        <w:t>are</w:t>
      </w:r>
      <w:r>
        <w:rPr>
          <w:spacing w:val="-3"/>
        </w:rPr>
        <w:t> </w:t>
      </w:r>
      <w:r>
        <w:rPr/>
        <w:t>to</w:t>
      </w:r>
      <w:r>
        <w:rPr>
          <w:spacing w:val="-2"/>
        </w:rPr>
        <w:t> </w:t>
      </w:r>
      <w:r>
        <w:rPr/>
        <w:t>rule</w:t>
      </w:r>
      <w:r>
        <w:rPr>
          <w:spacing w:val="-3"/>
        </w:rPr>
        <w:t> </w:t>
      </w:r>
      <w:r>
        <w:rPr/>
        <w:t>with</w:t>
      </w:r>
      <w:r>
        <w:rPr>
          <w:spacing w:val="-2"/>
        </w:rPr>
        <w:t> </w:t>
      </w:r>
      <w:r>
        <w:rPr/>
        <w:t>Jesus</w:t>
      </w:r>
      <w:r>
        <w:rPr>
          <w:spacing w:val="-2"/>
        </w:rPr>
        <w:t> </w:t>
      </w:r>
      <w:r>
        <w:rPr/>
        <w:t>in verse 20:4a, b.</w:t>
      </w:r>
    </w:p>
    <w:p>
      <w:pPr>
        <w:pStyle w:val="BodyText"/>
        <w:spacing w:line="259" w:lineRule="auto" w:before="160"/>
        <w:ind w:right="733"/>
        <w:jc w:val="both"/>
      </w:pPr>
      <w:r>
        <w:rPr>
          <w:b/>
        </w:rPr>
        <w:t>Revelation</w:t>
      </w:r>
      <w:r>
        <w:rPr>
          <w:b/>
          <w:spacing w:val="-6"/>
        </w:rPr>
        <w:t> </w:t>
      </w:r>
      <w:r>
        <w:rPr>
          <w:b/>
        </w:rPr>
        <w:t>20:6</w:t>
      </w:r>
      <w:r>
        <w:rPr>
          <w:b/>
          <w:spacing w:val="-3"/>
        </w:rPr>
        <w:t> </w:t>
      </w:r>
      <w:r>
        <w:rPr/>
        <w:t>“Happy</w:t>
      </w:r>
      <w:r>
        <w:rPr>
          <w:spacing w:val="-1"/>
        </w:rPr>
        <w:t> </w:t>
      </w:r>
      <w:r>
        <w:rPr/>
        <w:t>and</w:t>
      </w:r>
      <w:r>
        <w:rPr>
          <w:spacing w:val="-3"/>
        </w:rPr>
        <w:t> </w:t>
      </w:r>
      <w:r>
        <w:rPr/>
        <w:t>holy</w:t>
      </w:r>
      <w:r>
        <w:rPr>
          <w:spacing w:val="-3"/>
        </w:rPr>
        <w:t> </w:t>
      </w:r>
      <w:r>
        <w:rPr/>
        <w:t>is</w:t>
      </w:r>
      <w:r>
        <w:rPr>
          <w:spacing w:val="-3"/>
        </w:rPr>
        <w:t> </w:t>
      </w:r>
      <w:r>
        <w:rPr/>
        <w:t>anyone</w:t>
      </w:r>
      <w:r>
        <w:rPr>
          <w:spacing w:val="-4"/>
        </w:rPr>
        <w:t> </w:t>
      </w:r>
      <w:r>
        <w:rPr/>
        <w:t>having</w:t>
      </w:r>
      <w:r>
        <w:rPr>
          <w:spacing w:val="-3"/>
        </w:rPr>
        <w:t> </w:t>
      </w:r>
      <w:r>
        <w:rPr/>
        <w:t>part</w:t>
      </w:r>
      <w:r>
        <w:rPr>
          <w:spacing w:val="-3"/>
        </w:rPr>
        <w:t> </w:t>
      </w:r>
      <w:r>
        <w:rPr/>
        <w:t>in</w:t>
      </w:r>
      <w:r>
        <w:rPr>
          <w:spacing w:val="-3"/>
        </w:rPr>
        <w:t> </w:t>
      </w:r>
      <w:r>
        <w:rPr/>
        <w:t>the</w:t>
      </w:r>
      <w:r>
        <w:rPr>
          <w:spacing w:val="-4"/>
        </w:rPr>
        <w:t> </w:t>
      </w:r>
      <w:r>
        <w:rPr/>
        <w:t>first</w:t>
      </w:r>
      <w:r>
        <w:rPr>
          <w:spacing w:val="-3"/>
        </w:rPr>
        <w:t> </w:t>
      </w:r>
      <w:r>
        <w:rPr/>
        <w:t>resurrection...”</w:t>
      </w:r>
      <w:r>
        <w:rPr>
          <w:spacing w:val="-15"/>
        </w:rPr>
        <w:t> </w:t>
      </w:r>
      <w:r>
        <w:rPr/>
        <w:t>Although anyone will be happy to make it to this point in time (after the initial cleansing mentioned at Revelation 19:15b-21), this reminds me of Daniel 12:12.</w:t>
      </w:r>
    </w:p>
    <w:p>
      <w:pPr>
        <w:pStyle w:val="BodyText"/>
        <w:spacing w:line="259" w:lineRule="auto" w:before="159"/>
        <w:ind w:right="450"/>
        <w:jc w:val="both"/>
      </w:pPr>
      <w:r>
        <w:rPr>
          <w:b/>
        </w:rPr>
        <w:t>Revelation</w:t>
      </w:r>
      <w:r>
        <w:rPr>
          <w:b/>
          <w:spacing w:val="-3"/>
        </w:rPr>
        <w:t> </w:t>
      </w:r>
      <w:r>
        <w:rPr>
          <w:b/>
        </w:rPr>
        <w:t>20:8</w:t>
      </w:r>
      <w:r>
        <w:rPr>
          <w:b/>
          <w:spacing w:val="-3"/>
        </w:rPr>
        <w:t> </w:t>
      </w:r>
      <w:r>
        <w:rPr/>
        <w:t>“…</w:t>
      </w:r>
      <w:r>
        <w:rPr>
          <w:spacing w:val="-3"/>
        </w:rPr>
        <w:t> </w:t>
      </w:r>
      <w:r>
        <w:rPr/>
        <w:t>Gog</w:t>
      </w:r>
      <w:r>
        <w:rPr>
          <w:spacing w:val="-3"/>
        </w:rPr>
        <w:t> </w:t>
      </w:r>
      <w:r>
        <w:rPr/>
        <w:t>and</w:t>
      </w:r>
      <w:r>
        <w:rPr>
          <w:spacing w:val="-3"/>
        </w:rPr>
        <w:t> </w:t>
      </w:r>
      <w:r>
        <w:rPr/>
        <w:t>Maygog.”-</w:t>
      </w:r>
      <w:r>
        <w:rPr>
          <w:spacing w:val="-4"/>
        </w:rPr>
        <w:t> </w:t>
      </w:r>
      <w:r>
        <w:rPr/>
        <w:t>See</w:t>
      </w:r>
      <w:r>
        <w:rPr>
          <w:spacing w:val="-4"/>
        </w:rPr>
        <w:t> </w:t>
      </w:r>
      <w:r>
        <w:rPr/>
        <w:t>the</w:t>
      </w:r>
      <w:r>
        <w:rPr>
          <w:spacing w:val="-2"/>
        </w:rPr>
        <w:t> </w:t>
      </w:r>
      <w:r>
        <w:rPr/>
        <w:t>description</w:t>
      </w:r>
      <w:r>
        <w:rPr>
          <w:spacing w:val="-3"/>
        </w:rPr>
        <w:t> </w:t>
      </w:r>
      <w:r>
        <w:rPr/>
        <w:t>of</w:t>
      </w:r>
      <w:r>
        <w:rPr>
          <w:spacing w:val="-4"/>
        </w:rPr>
        <w:t> </w:t>
      </w:r>
      <w:r>
        <w:rPr/>
        <w:t>the</w:t>
      </w:r>
      <w:r>
        <w:rPr>
          <w:spacing w:val="-4"/>
        </w:rPr>
        <w:t> </w:t>
      </w:r>
      <w:r>
        <w:rPr/>
        <w:t>battle</w:t>
      </w:r>
      <w:r>
        <w:rPr>
          <w:spacing w:val="-4"/>
        </w:rPr>
        <w:t> </w:t>
      </w:r>
      <w:r>
        <w:rPr/>
        <w:t>between</w:t>
      </w:r>
      <w:r>
        <w:rPr>
          <w:spacing w:val="-3"/>
        </w:rPr>
        <w:t> </w:t>
      </w:r>
      <w:r>
        <w:rPr/>
        <w:t>Jehovah</w:t>
      </w:r>
      <w:r>
        <w:rPr>
          <w:spacing w:val="-3"/>
        </w:rPr>
        <w:t> </w:t>
      </w:r>
      <w:r>
        <w:rPr/>
        <w:t>and Satan with “Gog and Maygog” at Ezekiel 38 thru 39:20</w:t>
      </w:r>
    </w:p>
    <w:p>
      <w:pPr>
        <w:pStyle w:val="BodyText"/>
        <w:spacing w:line="259" w:lineRule="auto" w:before="160"/>
        <w:ind w:right="417"/>
      </w:pPr>
      <w:r>
        <w:rPr>
          <w:b/>
        </w:rPr>
        <w:t>Revelation</w:t>
      </w:r>
      <w:r>
        <w:rPr>
          <w:b/>
          <w:spacing w:val="-3"/>
        </w:rPr>
        <w:t> </w:t>
      </w:r>
      <w:r>
        <w:rPr>
          <w:b/>
        </w:rPr>
        <w:t>20:8</w:t>
      </w:r>
      <w:r>
        <w:rPr>
          <w:b/>
          <w:spacing w:val="-3"/>
        </w:rPr>
        <w:t> </w:t>
      </w:r>
      <w:r>
        <w:rPr/>
        <w:t>This</w:t>
      </w:r>
      <w:r>
        <w:rPr>
          <w:spacing w:val="-3"/>
        </w:rPr>
        <w:t> </w:t>
      </w:r>
      <w:r>
        <w:rPr/>
        <w:t>battle</w:t>
      </w:r>
      <w:r>
        <w:rPr>
          <w:spacing w:val="-4"/>
        </w:rPr>
        <w:t> </w:t>
      </w:r>
      <w:r>
        <w:rPr/>
        <w:t>is</w:t>
      </w:r>
      <w:r>
        <w:rPr>
          <w:spacing w:val="-3"/>
        </w:rPr>
        <w:t> </w:t>
      </w:r>
      <w:r>
        <w:rPr/>
        <w:t>described</w:t>
      </w:r>
      <w:r>
        <w:rPr>
          <w:spacing w:val="-4"/>
        </w:rPr>
        <w:t> </w:t>
      </w:r>
      <w:r>
        <w:rPr/>
        <w:t>as</w:t>
      </w:r>
      <w:r>
        <w:rPr>
          <w:spacing w:val="-1"/>
        </w:rPr>
        <w:t> </w:t>
      </w:r>
      <w:r>
        <w:rPr/>
        <w:t>“the</w:t>
      </w:r>
      <w:r>
        <w:rPr>
          <w:spacing w:val="-4"/>
        </w:rPr>
        <w:t> </w:t>
      </w:r>
      <w:r>
        <w:rPr/>
        <w:t>war”</w:t>
      </w:r>
      <w:r>
        <w:rPr>
          <w:spacing w:val="-4"/>
        </w:rPr>
        <w:t> </w:t>
      </w:r>
      <w:r>
        <w:rPr/>
        <w:t>and</w:t>
      </w:r>
      <w:r>
        <w:rPr>
          <w:spacing w:val="-3"/>
        </w:rPr>
        <w:t> </w:t>
      </w:r>
      <w:r>
        <w:rPr/>
        <w:t>happens</w:t>
      </w:r>
      <w:r>
        <w:rPr>
          <w:spacing w:val="-1"/>
        </w:rPr>
        <w:t> </w:t>
      </w:r>
      <w:r>
        <w:rPr/>
        <w:t>after</w:t>
      </w:r>
      <w:r>
        <w:rPr>
          <w:spacing w:val="-4"/>
        </w:rPr>
        <w:t> </w:t>
      </w:r>
      <w:r>
        <w:rPr/>
        <w:t>the</w:t>
      </w:r>
      <w:r>
        <w:rPr>
          <w:spacing w:val="-2"/>
        </w:rPr>
        <w:t> </w:t>
      </w:r>
      <w:r>
        <w:rPr/>
        <w:t>1000-year</w:t>
      </w:r>
      <w:r>
        <w:rPr>
          <w:spacing w:val="-2"/>
        </w:rPr>
        <w:t> </w:t>
      </w:r>
      <w:r>
        <w:rPr/>
        <w:t>reign</w:t>
      </w:r>
      <w:r>
        <w:rPr>
          <w:spacing w:val="-3"/>
        </w:rPr>
        <w:t> </w:t>
      </w:r>
      <w:r>
        <w:rPr/>
        <w:t>of Jesus after he hands the kingdom over to his Father.</w:t>
      </w:r>
    </w:p>
    <w:p>
      <w:pPr>
        <w:pStyle w:val="BodyText"/>
        <w:spacing w:line="259" w:lineRule="auto" w:before="160"/>
        <w:ind w:right="417"/>
      </w:pPr>
      <w:r>
        <w:rPr>
          <w:b/>
        </w:rPr>
        <w:t>Revelation</w:t>
      </w:r>
      <w:r>
        <w:rPr>
          <w:b/>
          <w:spacing w:val="-1"/>
        </w:rPr>
        <w:t> </w:t>
      </w:r>
      <w:r>
        <w:rPr>
          <w:b/>
        </w:rPr>
        <w:t>20:11-15</w:t>
      </w:r>
      <w:r>
        <w:rPr>
          <w:b/>
          <w:spacing w:val="-1"/>
        </w:rPr>
        <w:t> </w:t>
      </w:r>
      <w:r>
        <w:rPr/>
        <w:t>This</w:t>
      </w:r>
      <w:r>
        <w:rPr>
          <w:spacing w:val="-1"/>
        </w:rPr>
        <w:t> </w:t>
      </w:r>
      <w:r>
        <w:rPr/>
        <w:t>seems</w:t>
      </w:r>
      <w:r>
        <w:rPr>
          <w:spacing w:val="-1"/>
        </w:rPr>
        <w:t> </w:t>
      </w:r>
      <w:r>
        <w:rPr/>
        <w:t>to</w:t>
      </w:r>
      <w:r>
        <w:rPr>
          <w:spacing w:val="-1"/>
        </w:rPr>
        <w:t> </w:t>
      </w:r>
      <w:r>
        <w:rPr/>
        <w:t>be</w:t>
      </w:r>
      <w:r>
        <w:rPr>
          <w:spacing w:val="-2"/>
        </w:rPr>
        <w:t> </w:t>
      </w:r>
      <w:r>
        <w:rPr/>
        <w:t>after</w:t>
      </w:r>
      <w:r>
        <w:rPr>
          <w:spacing w:val="-2"/>
        </w:rPr>
        <w:t> </w:t>
      </w:r>
      <w:r>
        <w:rPr/>
        <w:t>“the war” and</w:t>
      </w:r>
      <w:r>
        <w:rPr>
          <w:spacing w:val="-1"/>
        </w:rPr>
        <w:t> </w:t>
      </w:r>
      <w:r>
        <w:rPr/>
        <w:t>is</w:t>
      </w:r>
      <w:r>
        <w:rPr>
          <w:spacing w:val="-1"/>
        </w:rPr>
        <w:t> </w:t>
      </w:r>
      <w:r>
        <w:rPr/>
        <w:t>similar</w:t>
      </w:r>
      <w:r>
        <w:rPr>
          <w:spacing w:val="-2"/>
        </w:rPr>
        <w:t> </w:t>
      </w:r>
      <w:r>
        <w:rPr/>
        <w:t>to</w:t>
      </w:r>
      <w:r>
        <w:rPr>
          <w:spacing w:val="-1"/>
        </w:rPr>
        <w:t> </w:t>
      </w:r>
      <w:r>
        <w:rPr/>
        <w:t>after</w:t>
      </w:r>
      <w:r>
        <w:rPr>
          <w:spacing w:val="-2"/>
        </w:rPr>
        <w:t> </w:t>
      </w:r>
      <w:r>
        <w:rPr/>
        <w:t>the</w:t>
      </w:r>
      <w:r>
        <w:rPr>
          <w:spacing w:val="-2"/>
        </w:rPr>
        <w:t> </w:t>
      </w:r>
      <w:r>
        <w:rPr/>
        <w:t>three</w:t>
      </w:r>
      <w:r>
        <w:rPr>
          <w:spacing w:val="-2"/>
        </w:rPr>
        <w:t> </w:t>
      </w:r>
      <w:r>
        <w:rPr/>
        <w:t>and a</w:t>
      </w:r>
      <w:r>
        <w:rPr>
          <w:spacing w:val="-2"/>
        </w:rPr>
        <w:t> </w:t>
      </w:r>
      <w:r>
        <w:rPr/>
        <w:t>half year time period in that God’s people have been tested. It appears that in both cases, judging happens,</w:t>
      </w:r>
      <w:r>
        <w:rPr>
          <w:spacing w:val="-3"/>
        </w:rPr>
        <w:t> </w:t>
      </w:r>
      <w:r>
        <w:rPr/>
        <w:t>and</w:t>
      </w:r>
      <w:r>
        <w:rPr>
          <w:spacing w:val="-3"/>
        </w:rPr>
        <w:t> </w:t>
      </w:r>
      <w:r>
        <w:rPr/>
        <w:t>it</w:t>
      </w:r>
      <w:r>
        <w:rPr>
          <w:spacing w:val="-3"/>
        </w:rPr>
        <w:t> </w:t>
      </w:r>
      <w:r>
        <w:rPr/>
        <w:t>is</w:t>
      </w:r>
      <w:r>
        <w:rPr>
          <w:spacing w:val="-3"/>
        </w:rPr>
        <w:t> </w:t>
      </w:r>
      <w:r>
        <w:rPr/>
        <w:t>based</w:t>
      </w:r>
      <w:r>
        <w:rPr>
          <w:spacing w:val="-3"/>
        </w:rPr>
        <w:t> </w:t>
      </w:r>
      <w:r>
        <w:rPr/>
        <w:t>upon</w:t>
      </w:r>
      <w:r>
        <w:rPr>
          <w:spacing w:val="-3"/>
        </w:rPr>
        <w:t> </w:t>
      </w:r>
      <w:r>
        <w:rPr/>
        <w:t>the</w:t>
      </w:r>
      <w:r>
        <w:rPr>
          <w:spacing w:val="-4"/>
        </w:rPr>
        <w:t> </w:t>
      </w:r>
      <w:r>
        <w:rPr/>
        <w:t>stand</w:t>
      </w:r>
      <w:r>
        <w:rPr>
          <w:spacing w:val="-3"/>
        </w:rPr>
        <w:t> </w:t>
      </w:r>
      <w:r>
        <w:rPr/>
        <w:t>people</w:t>
      </w:r>
      <w:r>
        <w:rPr>
          <w:spacing w:val="-4"/>
        </w:rPr>
        <w:t> </w:t>
      </w:r>
      <w:r>
        <w:rPr/>
        <w:t>took</w:t>
      </w:r>
      <w:r>
        <w:rPr>
          <w:spacing w:val="-3"/>
        </w:rPr>
        <w:t> </w:t>
      </w:r>
      <w:r>
        <w:rPr/>
        <w:t>during</w:t>
      </w:r>
      <w:r>
        <w:rPr>
          <w:spacing w:val="-3"/>
        </w:rPr>
        <w:t> </w:t>
      </w:r>
      <w:r>
        <w:rPr/>
        <w:t>the</w:t>
      </w:r>
      <w:r>
        <w:rPr>
          <w:spacing w:val="-4"/>
        </w:rPr>
        <w:t> </w:t>
      </w:r>
      <w:r>
        <w:rPr/>
        <w:t>“tribulation”</w:t>
      </w:r>
      <w:r>
        <w:rPr>
          <w:spacing w:val="-3"/>
        </w:rPr>
        <w:t> </w:t>
      </w:r>
      <w:r>
        <w:rPr/>
        <w:t>period.</w:t>
      </w:r>
      <w:r>
        <w:rPr>
          <w:spacing w:val="-3"/>
        </w:rPr>
        <w:t> </w:t>
      </w:r>
      <w:r>
        <w:rPr/>
        <w:t>However,</w:t>
      </w:r>
      <w:r>
        <w:rPr>
          <w:spacing w:val="-3"/>
        </w:rPr>
        <w:t> </w:t>
      </w:r>
      <w:r>
        <w:rPr/>
        <w:t>in this case, it is Jehovah himself that does the judging and executing of Satan and his crowd.</w:t>
      </w:r>
    </w:p>
    <w:p>
      <w:pPr>
        <w:pStyle w:val="Heading2"/>
        <w:spacing w:before="159"/>
        <w:jc w:val="both"/>
      </w:pPr>
      <w:r>
        <w:rPr/>
        <w:t>Revelation</w:t>
      </w:r>
      <w:r>
        <w:rPr>
          <w:spacing w:val="-5"/>
        </w:rPr>
        <w:t> </w:t>
      </w:r>
      <w:r>
        <w:rPr>
          <w:spacing w:val="-2"/>
        </w:rPr>
        <w:t>21(WEB):</w:t>
      </w:r>
    </w:p>
    <w:p>
      <w:pPr>
        <w:pStyle w:val="ListParagraph"/>
        <w:numPr>
          <w:ilvl w:val="0"/>
          <w:numId w:val="63"/>
        </w:numPr>
        <w:tabs>
          <w:tab w:pos="1139" w:val="left" w:leader="none"/>
        </w:tabs>
        <w:spacing w:line="256" w:lineRule="auto" w:before="180" w:after="0"/>
        <w:ind w:left="839" w:right="445" w:firstLine="0"/>
        <w:jc w:val="left"/>
        <w:rPr>
          <w:b/>
          <w:sz w:val="24"/>
        </w:rPr>
      </w:pPr>
      <w:r>
        <w:rPr>
          <w:sz w:val="24"/>
        </w:rPr>
        <w:t>I saw a new heaven and a new earth: for the first heaven and the first earth have passed</w:t>
      </w:r>
      <w:r>
        <w:rPr>
          <w:spacing w:val="-5"/>
          <w:sz w:val="24"/>
        </w:rPr>
        <w:t> </w:t>
      </w:r>
      <w:r>
        <w:rPr>
          <w:sz w:val="24"/>
        </w:rPr>
        <w:t>away,</w:t>
      </w:r>
      <w:r>
        <w:rPr>
          <w:spacing w:val="-5"/>
          <w:sz w:val="24"/>
        </w:rPr>
        <w:t> </w:t>
      </w:r>
      <w:r>
        <w:rPr>
          <w:sz w:val="24"/>
        </w:rPr>
        <w:t>and</w:t>
      </w:r>
      <w:r>
        <w:rPr>
          <w:spacing w:val="-5"/>
          <w:sz w:val="24"/>
        </w:rPr>
        <w:t> </w:t>
      </w:r>
      <w:r>
        <w:rPr>
          <w:sz w:val="24"/>
        </w:rPr>
        <w:t>the</w:t>
      </w:r>
      <w:r>
        <w:rPr>
          <w:spacing w:val="-5"/>
          <w:sz w:val="24"/>
        </w:rPr>
        <w:t> </w:t>
      </w:r>
      <w:r>
        <w:rPr>
          <w:sz w:val="24"/>
        </w:rPr>
        <w:t>sea</w:t>
      </w:r>
      <w:r>
        <w:rPr>
          <w:spacing w:val="-4"/>
          <w:sz w:val="24"/>
        </w:rPr>
        <w:t> </w:t>
      </w:r>
      <w:r>
        <w:rPr>
          <w:sz w:val="24"/>
        </w:rPr>
        <w:t>is</w:t>
      </w:r>
      <w:r>
        <w:rPr>
          <w:spacing w:val="-5"/>
          <w:sz w:val="24"/>
        </w:rPr>
        <w:t> </w:t>
      </w:r>
      <w:r>
        <w:rPr>
          <w:sz w:val="24"/>
        </w:rPr>
        <w:t>no</w:t>
      </w:r>
      <w:r>
        <w:rPr>
          <w:spacing w:val="-5"/>
          <w:sz w:val="24"/>
        </w:rPr>
        <w:t> </w:t>
      </w:r>
      <w:r>
        <w:rPr>
          <w:sz w:val="24"/>
        </w:rPr>
        <w:t>more.</w:t>
      </w:r>
      <w:r>
        <w:rPr>
          <w:spacing w:val="-5"/>
          <w:sz w:val="24"/>
        </w:rPr>
        <w:t> </w:t>
      </w:r>
      <w:r>
        <w:rPr>
          <w:b/>
          <w:position w:val="8"/>
          <w:sz w:val="16"/>
        </w:rPr>
        <w:t>2</w:t>
      </w:r>
      <w:r>
        <w:rPr>
          <w:b/>
          <w:spacing w:val="-1"/>
          <w:position w:val="8"/>
          <w:sz w:val="16"/>
        </w:rPr>
        <w:t> </w:t>
      </w:r>
      <w:r>
        <w:rPr>
          <w:sz w:val="24"/>
        </w:rPr>
        <w:t>I</w:t>
      </w:r>
      <w:r>
        <w:rPr>
          <w:spacing w:val="-5"/>
          <w:sz w:val="24"/>
        </w:rPr>
        <w:t> </w:t>
      </w:r>
      <w:r>
        <w:rPr>
          <w:sz w:val="24"/>
        </w:rPr>
        <w:t>saw</w:t>
      </w:r>
      <w:r>
        <w:rPr>
          <w:spacing w:val="-5"/>
          <w:sz w:val="24"/>
        </w:rPr>
        <w:t> </w:t>
      </w:r>
      <w:r>
        <w:rPr>
          <w:sz w:val="24"/>
        </w:rPr>
        <w:t>the</w:t>
      </w:r>
      <w:r>
        <w:rPr>
          <w:spacing w:val="-5"/>
          <w:sz w:val="24"/>
        </w:rPr>
        <w:t> </w:t>
      </w:r>
      <w:r>
        <w:rPr>
          <w:sz w:val="24"/>
        </w:rPr>
        <w:t>holy</w:t>
      </w:r>
      <w:r>
        <w:rPr>
          <w:spacing w:val="-5"/>
          <w:sz w:val="24"/>
        </w:rPr>
        <w:t> </w:t>
      </w:r>
      <w:r>
        <w:rPr>
          <w:sz w:val="24"/>
        </w:rPr>
        <w:t>city,</w:t>
      </w:r>
      <w:r>
        <w:rPr>
          <w:spacing w:val="-5"/>
          <w:sz w:val="24"/>
        </w:rPr>
        <w:t> </w:t>
      </w:r>
      <w:r>
        <w:rPr>
          <w:sz w:val="24"/>
        </w:rPr>
        <w:t>New</w:t>
      </w:r>
      <w:r>
        <w:rPr>
          <w:spacing w:val="-5"/>
          <w:sz w:val="24"/>
        </w:rPr>
        <w:t> </w:t>
      </w:r>
      <w:r>
        <w:rPr>
          <w:sz w:val="24"/>
        </w:rPr>
        <w:t>Jerusalem,</w:t>
      </w:r>
      <w:r>
        <w:rPr>
          <w:spacing w:val="-5"/>
          <w:sz w:val="24"/>
        </w:rPr>
        <w:t> </w:t>
      </w:r>
      <w:r>
        <w:rPr>
          <w:sz w:val="24"/>
        </w:rPr>
        <w:t>coming</w:t>
      </w:r>
      <w:r>
        <w:rPr>
          <w:spacing w:val="-5"/>
          <w:sz w:val="24"/>
        </w:rPr>
        <w:t> </w:t>
      </w:r>
      <w:r>
        <w:rPr>
          <w:sz w:val="24"/>
        </w:rPr>
        <w:t>down out of heaven from God, prepared like a bride adorned for her husband. </w:t>
      </w:r>
      <w:r>
        <w:rPr>
          <w:b/>
          <w:position w:val="8"/>
          <w:sz w:val="16"/>
        </w:rPr>
        <w:t>3 </w:t>
      </w:r>
      <w:r>
        <w:rPr>
          <w:sz w:val="24"/>
        </w:rPr>
        <w:t>I heard a loud voice out of heaven saying, “Behold, God’s dwelling is with people, and he will dwell with them, and they will be his people, and God himself will be with them as their</w:t>
      </w:r>
    </w:p>
    <w:p>
      <w:pPr>
        <w:spacing w:after="0" w:line="256" w:lineRule="auto"/>
        <w:jc w:val="left"/>
        <w:rPr>
          <w:sz w:val="24"/>
        </w:rPr>
        <w:sectPr>
          <w:pgSz w:w="12240" w:h="15840"/>
          <w:pgMar w:header="0" w:footer="523" w:top="1360" w:bottom="720" w:left="1320" w:right="1160"/>
        </w:sectPr>
      </w:pPr>
    </w:p>
    <w:p>
      <w:pPr>
        <w:pStyle w:val="BodyText"/>
        <w:spacing w:line="259" w:lineRule="auto" w:before="74"/>
        <w:ind w:left="840" w:right="417"/>
      </w:pPr>
      <w:r>
        <w:rPr/>
        <w:t>God.</w:t>
      </w:r>
      <w:r>
        <w:rPr>
          <w:spacing w:val="-3"/>
        </w:rPr>
        <w:t> </w:t>
      </w:r>
      <w:r>
        <w:rPr>
          <w:b/>
          <w:position w:val="8"/>
          <w:sz w:val="16"/>
        </w:rPr>
        <w:t>4 </w:t>
      </w:r>
      <w:r>
        <w:rPr/>
        <w:t>He</w:t>
      </w:r>
      <w:r>
        <w:rPr>
          <w:spacing w:val="-4"/>
        </w:rPr>
        <w:t> </w:t>
      </w:r>
      <w:r>
        <w:rPr/>
        <w:t>will</w:t>
      </w:r>
      <w:r>
        <w:rPr>
          <w:spacing w:val="-3"/>
        </w:rPr>
        <w:t> </w:t>
      </w:r>
      <w:r>
        <w:rPr/>
        <w:t>wipe</w:t>
      </w:r>
      <w:r>
        <w:rPr>
          <w:spacing w:val="-4"/>
        </w:rPr>
        <w:t> </w:t>
      </w:r>
      <w:r>
        <w:rPr/>
        <w:t>away</w:t>
      </w:r>
      <w:r>
        <w:rPr>
          <w:spacing w:val="-3"/>
        </w:rPr>
        <w:t> </w:t>
      </w:r>
      <w:r>
        <w:rPr/>
        <w:t>every</w:t>
      </w:r>
      <w:r>
        <w:rPr>
          <w:spacing w:val="-3"/>
        </w:rPr>
        <w:t> </w:t>
      </w:r>
      <w:r>
        <w:rPr/>
        <w:t>tear</w:t>
      </w:r>
      <w:r>
        <w:rPr>
          <w:spacing w:val="-4"/>
        </w:rPr>
        <w:t> </w:t>
      </w:r>
      <w:r>
        <w:rPr/>
        <w:t>from</w:t>
      </w:r>
      <w:r>
        <w:rPr>
          <w:spacing w:val="-3"/>
        </w:rPr>
        <w:t> </w:t>
      </w:r>
      <w:r>
        <w:rPr/>
        <w:t>their</w:t>
      </w:r>
      <w:r>
        <w:rPr>
          <w:spacing w:val="-4"/>
        </w:rPr>
        <w:t> </w:t>
      </w:r>
      <w:r>
        <w:rPr/>
        <w:t>eyes.</w:t>
      </w:r>
      <w:r>
        <w:rPr>
          <w:spacing w:val="-3"/>
        </w:rPr>
        <w:t> </w:t>
      </w:r>
      <w:r>
        <w:rPr/>
        <w:t>Death</w:t>
      </w:r>
      <w:r>
        <w:rPr>
          <w:spacing w:val="-3"/>
        </w:rPr>
        <w:t> </w:t>
      </w:r>
      <w:r>
        <w:rPr/>
        <w:t>will</w:t>
      </w:r>
      <w:r>
        <w:rPr>
          <w:spacing w:val="-3"/>
        </w:rPr>
        <w:t> </w:t>
      </w:r>
      <w:r>
        <w:rPr/>
        <w:t>be</w:t>
      </w:r>
      <w:r>
        <w:rPr>
          <w:spacing w:val="-4"/>
        </w:rPr>
        <w:t> </w:t>
      </w:r>
      <w:r>
        <w:rPr/>
        <w:t>no</w:t>
      </w:r>
      <w:r>
        <w:rPr>
          <w:spacing w:val="-3"/>
        </w:rPr>
        <w:t> </w:t>
      </w:r>
      <w:r>
        <w:rPr/>
        <w:t>more;</w:t>
      </w:r>
      <w:r>
        <w:rPr>
          <w:spacing w:val="-3"/>
        </w:rPr>
        <w:t> </w:t>
      </w:r>
      <w:r>
        <w:rPr/>
        <w:t>neither</w:t>
      </w:r>
      <w:r>
        <w:rPr>
          <w:spacing w:val="-4"/>
        </w:rPr>
        <w:t> </w:t>
      </w:r>
      <w:r>
        <w:rPr/>
        <w:t>will there be mourning, nor crying, nor pain, any more. The first things have passed away.”</w:t>
      </w:r>
    </w:p>
    <w:p>
      <w:pPr>
        <w:pStyle w:val="BodyText"/>
        <w:spacing w:line="256" w:lineRule="auto" w:before="154"/>
        <w:ind w:left="839" w:right="293"/>
      </w:pPr>
      <w:r>
        <w:rPr>
          <w:b/>
          <w:position w:val="8"/>
          <w:sz w:val="16"/>
        </w:rPr>
        <w:t>5 </w:t>
      </w:r>
      <w:r>
        <w:rPr/>
        <w:t>He who sits on the throne said, “Behold, I am making all things new.” He said, “Write, for these words of God are faithful and true.” </w:t>
      </w:r>
      <w:r>
        <w:rPr>
          <w:b/>
          <w:position w:val="8"/>
          <w:sz w:val="16"/>
        </w:rPr>
        <w:t>6 </w:t>
      </w:r>
      <w:r>
        <w:rPr/>
        <w:t>He said to me, “I am the</w:t>
      </w:r>
      <w:r>
        <w:rPr>
          <w:spacing w:val="-7"/>
        </w:rPr>
        <w:t> </w:t>
      </w:r>
      <w:r>
        <w:rPr/>
        <w:t>Alpha and the Omega, the Beginning and the End. I will give freely to him who is thirsty from the spring of the water of life. </w:t>
      </w:r>
      <w:r>
        <w:rPr>
          <w:b/>
          <w:position w:val="8"/>
          <w:sz w:val="16"/>
        </w:rPr>
        <w:t>7 </w:t>
      </w:r>
      <w:r>
        <w:rPr/>
        <w:t>He who overcomes, I will give him these things. I will be his God, and he will be my son. </w:t>
      </w:r>
      <w:r>
        <w:rPr>
          <w:b/>
          <w:position w:val="8"/>
          <w:sz w:val="16"/>
        </w:rPr>
        <w:t>8 </w:t>
      </w:r>
      <w:r>
        <w:rPr/>
        <w:t>But for the cowardly, unbelieving, sinners, abominable, murderers,</w:t>
      </w:r>
      <w:r>
        <w:rPr>
          <w:spacing w:val="-3"/>
        </w:rPr>
        <w:t> </w:t>
      </w:r>
      <w:r>
        <w:rPr/>
        <w:t>sexually</w:t>
      </w:r>
      <w:r>
        <w:rPr>
          <w:spacing w:val="-3"/>
        </w:rPr>
        <w:t> </w:t>
      </w:r>
      <w:r>
        <w:rPr/>
        <w:t>immoral,</w:t>
      </w:r>
      <w:r>
        <w:rPr>
          <w:spacing w:val="-3"/>
        </w:rPr>
        <w:t> </w:t>
      </w:r>
      <w:r>
        <w:rPr/>
        <w:t>sorcerers,</w:t>
      </w:r>
      <w:r>
        <w:rPr>
          <w:spacing w:val="-3"/>
        </w:rPr>
        <w:t> </w:t>
      </w:r>
      <w:r>
        <w:rPr/>
        <w:t>idolaters,</w:t>
      </w:r>
      <w:r>
        <w:rPr>
          <w:spacing w:val="-1"/>
        </w:rPr>
        <w:t> </w:t>
      </w:r>
      <w:r>
        <w:rPr/>
        <w:t>and</w:t>
      </w:r>
      <w:r>
        <w:rPr>
          <w:spacing w:val="-3"/>
        </w:rPr>
        <w:t> </w:t>
      </w:r>
      <w:r>
        <w:rPr/>
        <w:t>all</w:t>
      </w:r>
      <w:r>
        <w:rPr>
          <w:spacing w:val="-3"/>
        </w:rPr>
        <w:t> </w:t>
      </w:r>
      <w:r>
        <w:rPr/>
        <w:t>liars,</w:t>
      </w:r>
      <w:r>
        <w:rPr>
          <w:spacing w:val="-3"/>
        </w:rPr>
        <w:t> </w:t>
      </w:r>
      <w:r>
        <w:rPr/>
        <w:t>their</w:t>
      </w:r>
      <w:r>
        <w:rPr>
          <w:spacing w:val="-4"/>
        </w:rPr>
        <w:t> </w:t>
      </w:r>
      <w:r>
        <w:rPr/>
        <w:t>part</w:t>
      </w:r>
      <w:r>
        <w:rPr>
          <w:spacing w:val="-3"/>
        </w:rPr>
        <w:t> </w:t>
      </w:r>
      <w:r>
        <w:rPr/>
        <w:t>is</w:t>
      </w:r>
      <w:r>
        <w:rPr>
          <w:spacing w:val="-3"/>
        </w:rPr>
        <w:t> </w:t>
      </w:r>
      <w:r>
        <w:rPr/>
        <w:t>in</w:t>
      </w:r>
      <w:r>
        <w:rPr>
          <w:spacing w:val="-3"/>
        </w:rPr>
        <w:t> </w:t>
      </w:r>
      <w:r>
        <w:rPr/>
        <w:t>the</w:t>
      </w:r>
      <w:r>
        <w:rPr>
          <w:spacing w:val="-4"/>
        </w:rPr>
        <w:t> </w:t>
      </w:r>
      <w:r>
        <w:rPr/>
        <w:t>lake</w:t>
      </w:r>
      <w:r>
        <w:rPr>
          <w:spacing w:val="-4"/>
        </w:rPr>
        <w:t> </w:t>
      </w:r>
      <w:r>
        <w:rPr/>
        <w:t>that burns with fire and sulfur, which is the second death.”</w:t>
      </w:r>
    </w:p>
    <w:p>
      <w:pPr>
        <w:pStyle w:val="BodyText"/>
        <w:spacing w:line="256" w:lineRule="auto" w:before="156"/>
        <w:ind w:left="839" w:right="342"/>
      </w:pPr>
      <w:r>
        <w:rPr>
          <w:b/>
          <w:position w:val="8"/>
          <w:sz w:val="16"/>
        </w:rPr>
        <w:t>9 </w:t>
      </w:r>
      <w:r>
        <w:rPr/>
        <w:t>One of the seven angels who had the seven bowls, who were loaded with the seven last plagues came, and he spoke with me, saying, “Come here. I will show you the wife, the Lamb’s bride.” </w:t>
      </w:r>
      <w:r>
        <w:rPr>
          <w:b/>
          <w:position w:val="8"/>
          <w:sz w:val="16"/>
        </w:rPr>
        <w:t>10 </w:t>
      </w:r>
      <w:r>
        <w:rPr/>
        <w:t>He carried me away in the Spirit to a great and high mountain, and showed</w:t>
      </w:r>
      <w:r>
        <w:rPr>
          <w:spacing w:val="-1"/>
        </w:rPr>
        <w:t> </w:t>
      </w:r>
      <w:r>
        <w:rPr/>
        <w:t>me</w:t>
      </w:r>
      <w:r>
        <w:rPr>
          <w:spacing w:val="-2"/>
        </w:rPr>
        <w:t> </w:t>
      </w:r>
      <w:r>
        <w:rPr/>
        <w:t>the</w:t>
      </w:r>
      <w:r>
        <w:rPr>
          <w:spacing w:val="-2"/>
        </w:rPr>
        <w:t> </w:t>
      </w:r>
      <w:r>
        <w:rPr/>
        <w:t>holy</w:t>
      </w:r>
      <w:r>
        <w:rPr>
          <w:spacing w:val="-1"/>
        </w:rPr>
        <w:t> </w:t>
      </w:r>
      <w:r>
        <w:rPr/>
        <w:t>city,</w:t>
      </w:r>
      <w:r>
        <w:rPr>
          <w:spacing w:val="-1"/>
        </w:rPr>
        <w:t> </w:t>
      </w:r>
      <w:r>
        <w:rPr/>
        <w:t>Jerusalem,</w:t>
      </w:r>
      <w:r>
        <w:rPr>
          <w:spacing w:val="-1"/>
        </w:rPr>
        <w:t> </w:t>
      </w:r>
      <w:r>
        <w:rPr/>
        <w:t>coming</w:t>
      </w:r>
      <w:r>
        <w:rPr>
          <w:spacing w:val="-1"/>
        </w:rPr>
        <w:t> </w:t>
      </w:r>
      <w:r>
        <w:rPr/>
        <w:t>down out</w:t>
      </w:r>
      <w:r>
        <w:rPr>
          <w:spacing w:val="-1"/>
        </w:rPr>
        <w:t> </w:t>
      </w:r>
      <w:r>
        <w:rPr/>
        <w:t>of</w:t>
      </w:r>
      <w:r>
        <w:rPr>
          <w:spacing w:val="-2"/>
        </w:rPr>
        <w:t> </w:t>
      </w:r>
      <w:r>
        <w:rPr/>
        <w:t>heaven from</w:t>
      </w:r>
      <w:r>
        <w:rPr>
          <w:spacing w:val="-1"/>
        </w:rPr>
        <w:t> </w:t>
      </w:r>
      <w:r>
        <w:rPr/>
        <w:t>God, </w:t>
      </w:r>
      <w:r>
        <w:rPr>
          <w:b/>
          <w:position w:val="8"/>
          <w:sz w:val="16"/>
        </w:rPr>
        <w:t>11 </w:t>
      </w:r>
      <w:r>
        <w:rPr/>
        <w:t>having</w:t>
      </w:r>
      <w:r>
        <w:rPr>
          <w:spacing w:val="-1"/>
        </w:rPr>
        <w:t> </w:t>
      </w:r>
      <w:r>
        <w:rPr/>
        <w:t>the glory of God. Her light was like a most precious stone, as if it were a jasper stone, clear as crystal; </w:t>
      </w:r>
      <w:r>
        <w:rPr>
          <w:b/>
          <w:position w:val="8"/>
          <w:sz w:val="16"/>
        </w:rPr>
        <w:t>12 </w:t>
      </w:r>
      <w:r>
        <w:rPr/>
        <w:t>having a great and high wall; having twelve gates, and at the gates twelve angels; and names written on them, which are the names of the twelve tribes of the children</w:t>
      </w:r>
      <w:r>
        <w:rPr>
          <w:spacing w:val="-2"/>
        </w:rPr>
        <w:t> </w:t>
      </w:r>
      <w:r>
        <w:rPr/>
        <w:t>of</w:t>
      </w:r>
      <w:r>
        <w:rPr>
          <w:spacing w:val="-3"/>
        </w:rPr>
        <w:t> </w:t>
      </w:r>
      <w:r>
        <w:rPr/>
        <w:t>Israel.</w:t>
      </w:r>
      <w:r>
        <w:rPr>
          <w:spacing w:val="-2"/>
        </w:rPr>
        <w:t> </w:t>
      </w:r>
      <w:r>
        <w:rPr>
          <w:b/>
          <w:position w:val="8"/>
          <w:sz w:val="16"/>
        </w:rPr>
        <w:t>13 </w:t>
      </w:r>
      <w:r>
        <w:rPr/>
        <w:t>On</w:t>
      </w:r>
      <w:r>
        <w:rPr>
          <w:spacing w:val="-2"/>
        </w:rPr>
        <w:t> </w:t>
      </w:r>
      <w:r>
        <w:rPr/>
        <w:t>the</w:t>
      </w:r>
      <w:r>
        <w:rPr>
          <w:spacing w:val="-3"/>
        </w:rPr>
        <w:t> </w:t>
      </w:r>
      <w:r>
        <w:rPr/>
        <w:t>east</w:t>
      </w:r>
      <w:r>
        <w:rPr>
          <w:spacing w:val="-2"/>
        </w:rPr>
        <w:t> </w:t>
      </w:r>
      <w:r>
        <w:rPr/>
        <w:t>were</w:t>
      </w:r>
      <w:r>
        <w:rPr>
          <w:spacing w:val="-3"/>
        </w:rPr>
        <w:t> </w:t>
      </w:r>
      <w:r>
        <w:rPr/>
        <w:t>three</w:t>
      </w:r>
      <w:r>
        <w:rPr>
          <w:spacing w:val="-3"/>
        </w:rPr>
        <w:t> </w:t>
      </w:r>
      <w:r>
        <w:rPr/>
        <w:t>gates;</w:t>
      </w:r>
      <w:r>
        <w:rPr>
          <w:spacing w:val="-2"/>
        </w:rPr>
        <w:t> </w:t>
      </w:r>
      <w:r>
        <w:rPr/>
        <w:t>and</w:t>
      </w:r>
      <w:r>
        <w:rPr>
          <w:spacing w:val="-2"/>
        </w:rPr>
        <w:t> </w:t>
      </w:r>
      <w:r>
        <w:rPr/>
        <w:t>on</w:t>
      </w:r>
      <w:r>
        <w:rPr>
          <w:spacing w:val="-2"/>
        </w:rPr>
        <w:t> </w:t>
      </w:r>
      <w:r>
        <w:rPr/>
        <w:t>the</w:t>
      </w:r>
      <w:r>
        <w:rPr>
          <w:spacing w:val="-3"/>
        </w:rPr>
        <w:t> </w:t>
      </w:r>
      <w:r>
        <w:rPr/>
        <w:t>north</w:t>
      </w:r>
      <w:r>
        <w:rPr>
          <w:spacing w:val="-2"/>
        </w:rPr>
        <w:t> </w:t>
      </w:r>
      <w:r>
        <w:rPr/>
        <w:t>three</w:t>
      </w:r>
      <w:r>
        <w:rPr>
          <w:spacing w:val="-3"/>
        </w:rPr>
        <w:t> </w:t>
      </w:r>
      <w:r>
        <w:rPr/>
        <w:t>gates;</w:t>
      </w:r>
      <w:r>
        <w:rPr>
          <w:spacing w:val="-2"/>
        </w:rPr>
        <w:t> </w:t>
      </w:r>
      <w:r>
        <w:rPr/>
        <w:t>and</w:t>
      </w:r>
      <w:r>
        <w:rPr>
          <w:spacing w:val="-2"/>
        </w:rPr>
        <w:t> </w:t>
      </w:r>
      <w:r>
        <w:rPr/>
        <w:t>on</w:t>
      </w:r>
      <w:r>
        <w:rPr>
          <w:spacing w:val="-2"/>
        </w:rPr>
        <w:t> </w:t>
      </w:r>
      <w:r>
        <w:rPr/>
        <w:t>the south three gates; and on the west three gates. </w:t>
      </w:r>
      <w:r>
        <w:rPr>
          <w:b/>
          <w:position w:val="8"/>
          <w:sz w:val="16"/>
        </w:rPr>
        <w:t>14 </w:t>
      </w:r>
      <w:r>
        <w:rPr/>
        <w:t>The wall of the city had twelve foundations, and on them twelve names of the twelve</w:t>
      </w:r>
      <w:r>
        <w:rPr>
          <w:spacing w:val="-9"/>
        </w:rPr>
        <w:t> </w:t>
      </w:r>
      <w:r>
        <w:rPr/>
        <w:t>Apostles of the Lamb. </w:t>
      </w:r>
      <w:r>
        <w:rPr>
          <w:b/>
          <w:position w:val="8"/>
          <w:sz w:val="16"/>
        </w:rPr>
        <w:t>15 </w:t>
      </w:r>
      <w:r>
        <w:rPr/>
        <w:t>He who spoke with me had for a measure a golden reed to measure the city, its gates, and its walls. </w:t>
      </w:r>
      <w:r>
        <w:rPr>
          <w:b/>
          <w:position w:val="8"/>
          <w:sz w:val="16"/>
        </w:rPr>
        <w:t>16 </w:t>
      </w:r>
      <w:r>
        <w:rPr/>
        <w:t>The city is square, and its length is as great as its width. He measured the city with</w:t>
      </w:r>
      <w:r>
        <w:rPr>
          <w:spacing w:val="-2"/>
        </w:rPr>
        <w:t> </w:t>
      </w:r>
      <w:r>
        <w:rPr/>
        <w:t>the</w:t>
      </w:r>
      <w:r>
        <w:rPr>
          <w:spacing w:val="-3"/>
        </w:rPr>
        <w:t> </w:t>
      </w:r>
      <w:r>
        <w:rPr/>
        <w:t>reed,</w:t>
      </w:r>
      <w:r>
        <w:rPr>
          <w:spacing w:val="-2"/>
        </w:rPr>
        <w:t> </w:t>
      </w:r>
      <w:r>
        <w:rPr/>
        <w:t>twelve</w:t>
      </w:r>
      <w:r>
        <w:rPr>
          <w:spacing w:val="-3"/>
        </w:rPr>
        <w:t> </w:t>
      </w:r>
      <w:r>
        <w:rPr/>
        <w:t>thousand</w:t>
      </w:r>
      <w:r>
        <w:rPr>
          <w:spacing w:val="-2"/>
        </w:rPr>
        <w:t> </w:t>
      </w:r>
      <w:r>
        <w:rPr/>
        <w:t>twelve</w:t>
      </w:r>
      <w:r>
        <w:rPr>
          <w:spacing w:val="-3"/>
        </w:rPr>
        <w:t> </w:t>
      </w:r>
      <w:r>
        <w:rPr/>
        <w:t>stadia.</w:t>
      </w:r>
      <w:r>
        <w:rPr>
          <w:spacing w:val="-2"/>
        </w:rPr>
        <w:t> </w:t>
      </w:r>
      <w:r>
        <w:rPr/>
        <w:t>Its</w:t>
      </w:r>
      <w:r>
        <w:rPr>
          <w:spacing w:val="-2"/>
        </w:rPr>
        <w:t> </w:t>
      </w:r>
      <w:r>
        <w:rPr/>
        <w:t>length,</w:t>
      </w:r>
      <w:r>
        <w:rPr>
          <w:spacing w:val="-2"/>
        </w:rPr>
        <w:t> </w:t>
      </w:r>
      <w:r>
        <w:rPr/>
        <w:t>width,</w:t>
      </w:r>
      <w:r>
        <w:rPr>
          <w:spacing w:val="-2"/>
        </w:rPr>
        <w:t> </w:t>
      </w:r>
      <w:r>
        <w:rPr/>
        <w:t>and</w:t>
      </w:r>
      <w:r>
        <w:rPr>
          <w:spacing w:val="-2"/>
        </w:rPr>
        <w:t> </w:t>
      </w:r>
      <w:r>
        <w:rPr/>
        <w:t>height</w:t>
      </w:r>
      <w:r>
        <w:rPr>
          <w:spacing w:val="-2"/>
        </w:rPr>
        <w:t> </w:t>
      </w:r>
      <w:r>
        <w:rPr/>
        <w:t>are</w:t>
      </w:r>
      <w:r>
        <w:rPr>
          <w:spacing w:val="-3"/>
        </w:rPr>
        <w:t> </w:t>
      </w:r>
      <w:r>
        <w:rPr/>
        <w:t>equal.</w:t>
      </w:r>
      <w:r>
        <w:rPr>
          <w:spacing w:val="-3"/>
        </w:rPr>
        <w:t> </w:t>
      </w:r>
      <w:r>
        <w:rPr>
          <w:b/>
          <w:position w:val="8"/>
          <w:sz w:val="16"/>
        </w:rPr>
        <w:t>17 </w:t>
      </w:r>
      <w:r>
        <w:rPr/>
        <w:t>Its wall</w:t>
      </w:r>
      <w:r>
        <w:rPr>
          <w:spacing w:val="-2"/>
        </w:rPr>
        <w:t> </w:t>
      </w:r>
      <w:r>
        <w:rPr/>
        <w:t>is</w:t>
      </w:r>
      <w:r>
        <w:rPr>
          <w:spacing w:val="-2"/>
        </w:rPr>
        <w:t> </w:t>
      </w:r>
      <w:r>
        <w:rPr/>
        <w:t>one</w:t>
      </w:r>
      <w:r>
        <w:rPr>
          <w:spacing w:val="-3"/>
        </w:rPr>
        <w:t> </w:t>
      </w:r>
      <w:r>
        <w:rPr/>
        <w:t>hundred</w:t>
      </w:r>
      <w:r>
        <w:rPr>
          <w:spacing w:val="-2"/>
        </w:rPr>
        <w:t> </w:t>
      </w:r>
      <w:r>
        <w:rPr/>
        <w:t>forty-four</w:t>
      </w:r>
      <w:r>
        <w:rPr>
          <w:spacing w:val="-3"/>
        </w:rPr>
        <w:t> </w:t>
      </w:r>
      <w:r>
        <w:rPr/>
        <w:t>cubits,</w:t>
      </w:r>
      <w:r>
        <w:rPr>
          <w:spacing w:val="-2"/>
        </w:rPr>
        <w:t> </w:t>
      </w:r>
      <w:r>
        <w:rPr/>
        <w:t>by</w:t>
      </w:r>
      <w:r>
        <w:rPr>
          <w:spacing w:val="-2"/>
        </w:rPr>
        <w:t> </w:t>
      </w:r>
      <w:r>
        <w:rPr/>
        <w:t>the</w:t>
      </w:r>
      <w:r>
        <w:rPr>
          <w:spacing w:val="-3"/>
        </w:rPr>
        <w:t> </w:t>
      </w:r>
      <w:r>
        <w:rPr/>
        <w:t>measure</w:t>
      </w:r>
      <w:r>
        <w:rPr>
          <w:spacing w:val="-3"/>
        </w:rPr>
        <w:t> </w:t>
      </w:r>
      <w:r>
        <w:rPr/>
        <w:t>of</w:t>
      </w:r>
      <w:r>
        <w:rPr>
          <w:spacing w:val="-3"/>
        </w:rPr>
        <w:t> </w:t>
      </w:r>
      <w:r>
        <w:rPr/>
        <w:t>a</w:t>
      </w:r>
      <w:r>
        <w:rPr>
          <w:spacing w:val="-3"/>
        </w:rPr>
        <w:t> </w:t>
      </w:r>
      <w:r>
        <w:rPr/>
        <w:t>man,</w:t>
      </w:r>
      <w:r>
        <w:rPr>
          <w:spacing w:val="-2"/>
        </w:rPr>
        <w:t> </w:t>
      </w:r>
      <w:r>
        <w:rPr/>
        <w:t>that</w:t>
      </w:r>
      <w:r>
        <w:rPr>
          <w:spacing w:val="-2"/>
        </w:rPr>
        <w:t> </w:t>
      </w:r>
      <w:r>
        <w:rPr/>
        <w:t>is,</w:t>
      </w:r>
      <w:r>
        <w:rPr>
          <w:spacing w:val="-2"/>
        </w:rPr>
        <w:t> </w:t>
      </w:r>
      <w:r>
        <w:rPr/>
        <w:t>of</w:t>
      </w:r>
      <w:r>
        <w:rPr>
          <w:spacing w:val="-3"/>
        </w:rPr>
        <w:t> </w:t>
      </w:r>
      <w:r>
        <w:rPr/>
        <w:t>an</w:t>
      </w:r>
      <w:r>
        <w:rPr>
          <w:spacing w:val="-2"/>
        </w:rPr>
        <w:t> </w:t>
      </w:r>
      <w:r>
        <w:rPr/>
        <w:t>angel.</w:t>
      </w:r>
      <w:r>
        <w:rPr>
          <w:spacing w:val="-3"/>
        </w:rPr>
        <w:t> </w:t>
      </w:r>
      <w:r>
        <w:rPr>
          <w:b/>
          <w:position w:val="8"/>
          <w:sz w:val="16"/>
        </w:rPr>
        <w:t>18 </w:t>
      </w:r>
      <w:r>
        <w:rPr/>
        <w:t>The construction of its wall was jasper. The city was pure gold, like pure glass. </w:t>
      </w:r>
      <w:r>
        <w:rPr>
          <w:b/>
          <w:position w:val="8"/>
          <w:sz w:val="16"/>
        </w:rPr>
        <w:t>19 </w:t>
      </w:r>
      <w:r>
        <w:rPr/>
        <w:t>The foundations of the city’s wall were adorned with all kinds of precious stones. The first foundation was jasper; the second, sapphire; the third, chalcedony; the fourth,</w:t>
      </w:r>
    </w:p>
    <w:p>
      <w:pPr>
        <w:pStyle w:val="BodyText"/>
        <w:spacing w:line="256" w:lineRule="auto"/>
        <w:ind w:left="839" w:right="363"/>
      </w:pPr>
      <w:r>
        <w:rPr/>
        <w:t>emerald; </w:t>
      </w:r>
      <w:r>
        <w:rPr>
          <w:b/>
          <w:position w:val="8"/>
          <w:sz w:val="16"/>
        </w:rPr>
        <w:t>20 </w:t>
      </w:r>
      <w:r>
        <w:rPr/>
        <w:t>the fifth, sardonyx; the sixth, sardius; the seventh, chrysolite; the eighth, beryl; the ninth, topaz; the tenth, chrysoprase; the eleventh, jacinth; and the twelfth, amethyst.</w:t>
      </w:r>
      <w:r>
        <w:rPr>
          <w:spacing w:val="-1"/>
        </w:rPr>
        <w:t> </w:t>
      </w:r>
      <w:r>
        <w:rPr>
          <w:b/>
          <w:position w:val="8"/>
          <w:sz w:val="16"/>
        </w:rPr>
        <w:t>21</w:t>
      </w:r>
      <w:r>
        <w:rPr>
          <w:b/>
          <w:spacing w:val="-2"/>
          <w:position w:val="8"/>
          <w:sz w:val="16"/>
        </w:rPr>
        <w:t> </w:t>
      </w:r>
      <w:r>
        <w:rPr/>
        <w:t>The</w:t>
      </w:r>
      <w:r>
        <w:rPr>
          <w:spacing w:val="-2"/>
        </w:rPr>
        <w:t> </w:t>
      </w:r>
      <w:r>
        <w:rPr/>
        <w:t>twelve</w:t>
      </w:r>
      <w:r>
        <w:rPr>
          <w:spacing w:val="-2"/>
        </w:rPr>
        <w:t> </w:t>
      </w:r>
      <w:r>
        <w:rPr/>
        <w:t>gates</w:t>
      </w:r>
      <w:r>
        <w:rPr>
          <w:spacing w:val="-1"/>
        </w:rPr>
        <w:t> </w:t>
      </w:r>
      <w:r>
        <w:rPr/>
        <w:t>were</w:t>
      </w:r>
      <w:r>
        <w:rPr>
          <w:spacing w:val="-2"/>
        </w:rPr>
        <w:t> </w:t>
      </w:r>
      <w:r>
        <w:rPr/>
        <w:t>twelve</w:t>
      </w:r>
      <w:r>
        <w:rPr>
          <w:spacing w:val="-2"/>
        </w:rPr>
        <w:t> </w:t>
      </w:r>
      <w:r>
        <w:rPr/>
        <w:t>pearls. Each</w:t>
      </w:r>
      <w:r>
        <w:rPr>
          <w:spacing w:val="-1"/>
        </w:rPr>
        <w:t> </w:t>
      </w:r>
      <w:r>
        <w:rPr/>
        <w:t>one</w:t>
      </w:r>
      <w:r>
        <w:rPr>
          <w:spacing w:val="-2"/>
        </w:rPr>
        <w:t> </w:t>
      </w:r>
      <w:r>
        <w:rPr/>
        <w:t>of</w:t>
      </w:r>
      <w:r>
        <w:rPr>
          <w:spacing w:val="-2"/>
        </w:rPr>
        <w:t> </w:t>
      </w:r>
      <w:r>
        <w:rPr/>
        <w:t>the</w:t>
      </w:r>
      <w:r>
        <w:rPr>
          <w:spacing w:val="-2"/>
        </w:rPr>
        <w:t> </w:t>
      </w:r>
      <w:r>
        <w:rPr/>
        <w:t>gates</w:t>
      </w:r>
      <w:r>
        <w:rPr>
          <w:spacing w:val="-1"/>
        </w:rPr>
        <w:t> </w:t>
      </w:r>
      <w:r>
        <w:rPr/>
        <w:t>was</w:t>
      </w:r>
      <w:r>
        <w:rPr>
          <w:spacing w:val="-1"/>
        </w:rPr>
        <w:t> </w:t>
      </w:r>
      <w:r>
        <w:rPr/>
        <w:t>made</w:t>
      </w:r>
      <w:r>
        <w:rPr>
          <w:spacing w:val="-2"/>
        </w:rPr>
        <w:t> </w:t>
      </w:r>
      <w:r>
        <w:rPr/>
        <w:t>of</w:t>
      </w:r>
      <w:r>
        <w:rPr>
          <w:spacing w:val="-2"/>
        </w:rPr>
        <w:t> </w:t>
      </w:r>
      <w:r>
        <w:rPr/>
        <w:t>one pearl.</w:t>
      </w:r>
      <w:r>
        <w:rPr>
          <w:spacing w:val="-4"/>
        </w:rPr>
        <w:t> </w:t>
      </w:r>
      <w:r>
        <w:rPr/>
        <w:t>The street of the city was pure gold, like transparent glass. </w:t>
      </w:r>
      <w:r>
        <w:rPr>
          <w:b/>
          <w:position w:val="8"/>
          <w:sz w:val="16"/>
        </w:rPr>
        <w:t>22 </w:t>
      </w:r>
      <w:r>
        <w:rPr/>
        <w:t>I saw no temple in it, for</w:t>
      </w:r>
      <w:r>
        <w:rPr>
          <w:spacing w:val="-2"/>
        </w:rPr>
        <w:t> </w:t>
      </w:r>
      <w:r>
        <w:rPr/>
        <w:t>the</w:t>
      </w:r>
      <w:r>
        <w:rPr>
          <w:spacing w:val="-2"/>
        </w:rPr>
        <w:t> </w:t>
      </w:r>
      <w:r>
        <w:rPr/>
        <w:t>Lord</w:t>
      </w:r>
      <w:r>
        <w:rPr>
          <w:spacing w:val="-1"/>
        </w:rPr>
        <w:t> </w:t>
      </w:r>
      <w:r>
        <w:rPr/>
        <w:t>God,</w:t>
      </w:r>
      <w:r>
        <w:rPr>
          <w:spacing w:val="-1"/>
        </w:rPr>
        <w:t> </w:t>
      </w:r>
      <w:r>
        <w:rPr/>
        <w:t>the</w:t>
      </w:r>
      <w:r>
        <w:rPr>
          <w:spacing w:val="-16"/>
        </w:rPr>
        <w:t> </w:t>
      </w:r>
      <w:r>
        <w:rPr/>
        <w:t>Almighty,</w:t>
      </w:r>
      <w:r>
        <w:rPr>
          <w:spacing w:val="-1"/>
        </w:rPr>
        <w:t> </w:t>
      </w:r>
      <w:r>
        <w:rPr/>
        <w:t>and</w:t>
      </w:r>
      <w:r>
        <w:rPr>
          <w:spacing w:val="-1"/>
        </w:rPr>
        <w:t> </w:t>
      </w:r>
      <w:r>
        <w:rPr/>
        <w:t>the</w:t>
      </w:r>
      <w:r>
        <w:rPr>
          <w:spacing w:val="-2"/>
        </w:rPr>
        <w:t> </w:t>
      </w:r>
      <w:r>
        <w:rPr/>
        <w:t>Lamb,</w:t>
      </w:r>
      <w:r>
        <w:rPr>
          <w:spacing w:val="-1"/>
        </w:rPr>
        <w:t> </w:t>
      </w:r>
      <w:r>
        <w:rPr/>
        <w:t>are</w:t>
      </w:r>
      <w:r>
        <w:rPr>
          <w:spacing w:val="-2"/>
        </w:rPr>
        <w:t> </w:t>
      </w:r>
      <w:r>
        <w:rPr/>
        <w:t>its</w:t>
      </w:r>
      <w:r>
        <w:rPr>
          <w:spacing w:val="-1"/>
        </w:rPr>
        <w:t> </w:t>
      </w:r>
      <w:r>
        <w:rPr/>
        <w:t>temple.</w:t>
      </w:r>
      <w:r>
        <w:rPr>
          <w:spacing w:val="-2"/>
        </w:rPr>
        <w:t> </w:t>
      </w:r>
      <w:r>
        <w:rPr>
          <w:b/>
          <w:position w:val="8"/>
          <w:sz w:val="16"/>
        </w:rPr>
        <w:t>23</w:t>
      </w:r>
      <w:r>
        <w:rPr>
          <w:b/>
          <w:spacing w:val="-2"/>
          <w:position w:val="8"/>
          <w:sz w:val="16"/>
        </w:rPr>
        <w:t> </w:t>
      </w:r>
      <w:r>
        <w:rPr/>
        <w:t>The</w:t>
      </w:r>
      <w:r>
        <w:rPr>
          <w:spacing w:val="-2"/>
        </w:rPr>
        <w:t> </w:t>
      </w:r>
      <w:r>
        <w:rPr/>
        <w:t>city</w:t>
      </w:r>
      <w:r>
        <w:rPr>
          <w:spacing w:val="-1"/>
        </w:rPr>
        <w:t> </w:t>
      </w:r>
      <w:r>
        <w:rPr/>
        <w:t>has</w:t>
      </w:r>
      <w:r>
        <w:rPr>
          <w:spacing w:val="-1"/>
        </w:rPr>
        <w:t> </w:t>
      </w:r>
      <w:r>
        <w:rPr/>
        <w:t>no</w:t>
      </w:r>
      <w:r>
        <w:rPr>
          <w:spacing w:val="-1"/>
        </w:rPr>
        <w:t> </w:t>
      </w:r>
      <w:r>
        <w:rPr/>
        <w:t>need</w:t>
      </w:r>
      <w:r>
        <w:rPr>
          <w:spacing w:val="-1"/>
        </w:rPr>
        <w:t> </w:t>
      </w:r>
      <w:r>
        <w:rPr/>
        <w:t>for the sun or moon to shine, for the very glory of God illuminated it, and its lamp is the Lamb. </w:t>
      </w:r>
      <w:r>
        <w:rPr>
          <w:b/>
          <w:position w:val="8"/>
          <w:sz w:val="16"/>
        </w:rPr>
        <w:t>24 </w:t>
      </w:r>
      <w:r>
        <w:rPr/>
        <w:t>The nations will walk in its light. The kings of the earth bring the glory and honor</w:t>
      </w:r>
      <w:r>
        <w:rPr>
          <w:spacing w:val="-3"/>
        </w:rPr>
        <w:t> </w:t>
      </w:r>
      <w:r>
        <w:rPr/>
        <w:t>of</w:t>
      </w:r>
      <w:r>
        <w:rPr>
          <w:spacing w:val="-3"/>
        </w:rPr>
        <w:t> </w:t>
      </w:r>
      <w:r>
        <w:rPr/>
        <w:t>the</w:t>
      </w:r>
      <w:r>
        <w:rPr>
          <w:spacing w:val="-3"/>
        </w:rPr>
        <w:t> </w:t>
      </w:r>
      <w:r>
        <w:rPr/>
        <w:t>nations</w:t>
      </w:r>
      <w:r>
        <w:rPr>
          <w:spacing w:val="-2"/>
        </w:rPr>
        <w:t> </w:t>
      </w:r>
      <w:r>
        <w:rPr/>
        <w:t>into</w:t>
      </w:r>
      <w:r>
        <w:rPr>
          <w:spacing w:val="-2"/>
        </w:rPr>
        <w:t> </w:t>
      </w:r>
      <w:r>
        <w:rPr/>
        <w:t>it.</w:t>
      </w:r>
      <w:r>
        <w:rPr>
          <w:spacing w:val="-3"/>
        </w:rPr>
        <w:t> </w:t>
      </w:r>
      <w:r>
        <w:rPr>
          <w:b/>
          <w:position w:val="8"/>
          <w:sz w:val="16"/>
        </w:rPr>
        <w:t>25 </w:t>
      </w:r>
      <w:r>
        <w:rPr/>
        <w:t>Its</w:t>
      </w:r>
      <w:r>
        <w:rPr>
          <w:spacing w:val="-2"/>
        </w:rPr>
        <w:t> </w:t>
      </w:r>
      <w:r>
        <w:rPr/>
        <w:t>gates</w:t>
      </w:r>
      <w:r>
        <w:rPr>
          <w:spacing w:val="-2"/>
        </w:rPr>
        <w:t> </w:t>
      </w:r>
      <w:r>
        <w:rPr/>
        <w:t>will</w:t>
      </w:r>
      <w:r>
        <w:rPr>
          <w:spacing w:val="-2"/>
        </w:rPr>
        <w:t> </w:t>
      </w:r>
      <w:r>
        <w:rPr/>
        <w:t>in</w:t>
      </w:r>
      <w:r>
        <w:rPr>
          <w:spacing w:val="-2"/>
        </w:rPr>
        <w:t> </w:t>
      </w:r>
      <w:r>
        <w:rPr/>
        <w:t>no</w:t>
      </w:r>
      <w:r>
        <w:rPr>
          <w:spacing w:val="-5"/>
        </w:rPr>
        <w:t> </w:t>
      </w:r>
      <w:r>
        <w:rPr/>
        <w:t>way</w:t>
      </w:r>
      <w:r>
        <w:rPr>
          <w:spacing w:val="-2"/>
        </w:rPr>
        <w:t> </w:t>
      </w:r>
      <w:r>
        <w:rPr/>
        <w:t>be</w:t>
      </w:r>
      <w:r>
        <w:rPr>
          <w:spacing w:val="-3"/>
        </w:rPr>
        <w:t> </w:t>
      </w:r>
      <w:r>
        <w:rPr/>
        <w:t>shut</w:t>
      </w:r>
      <w:r>
        <w:rPr>
          <w:spacing w:val="-2"/>
        </w:rPr>
        <w:t> </w:t>
      </w:r>
      <w:r>
        <w:rPr/>
        <w:t>by</w:t>
      </w:r>
      <w:r>
        <w:rPr>
          <w:spacing w:val="-2"/>
        </w:rPr>
        <w:t> </w:t>
      </w:r>
      <w:r>
        <w:rPr/>
        <w:t>day</w:t>
      </w:r>
      <w:r>
        <w:rPr>
          <w:spacing w:val="-2"/>
        </w:rPr>
        <w:t> </w:t>
      </w:r>
      <w:r>
        <w:rPr/>
        <w:t>(for</w:t>
      </w:r>
      <w:r>
        <w:rPr>
          <w:spacing w:val="-3"/>
        </w:rPr>
        <w:t> </w:t>
      </w:r>
      <w:r>
        <w:rPr/>
        <w:t>there</w:t>
      </w:r>
      <w:r>
        <w:rPr>
          <w:spacing w:val="-3"/>
        </w:rPr>
        <w:t> </w:t>
      </w:r>
      <w:r>
        <w:rPr/>
        <w:t>will</w:t>
      </w:r>
      <w:r>
        <w:rPr>
          <w:spacing w:val="-2"/>
        </w:rPr>
        <w:t> </w:t>
      </w:r>
      <w:r>
        <w:rPr/>
        <w:t>be</w:t>
      </w:r>
      <w:r>
        <w:rPr>
          <w:spacing w:val="-3"/>
        </w:rPr>
        <w:t> </w:t>
      </w:r>
      <w:r>
        <w:rPr/>
        <w:t>no night there), </w:t>
      </w:r>
      <w:r>
        <w:rPr>
          <w:b/>
          <w:position w:val="8"/>
          <w:sz w:val="16"/>
        </w:rPr>
        <w:t>26 </w:t>
      </w:r>
      <w:r>
        <w:rPr/>
        <w:t>and they shall bring the glory and the honor of the nations into it so that they may enter. </w:t>
      </w:r>
      <w:r>
        <w:rPr>
          <w:b/>
          <w:position w:val="8"/>
          <w:sz w:val="16"/>
        </w:rPr>
        <w:t>27 </w:t>
      </w:r>
      <w:r>
        <w:rPr/>
        <w:t>There</w:t>
      </w:r>
      <w:r>
        <w:rPr>
          <w:spacing w:val="-1"/>
        </w:rPr>
        <w:t> </w:t>
      </w:r>
      <w:r>
        <w:rPr/>
        <w:t>will in no way enter</w:t>
      </w:r>
      <w:r>
        <w:rPr>
          <w:spacing w:val="-1"/>
        </w:rPr>
        <w:t> </w:t>
      </w:r>
      <w:r>
        <w:rPr/>
        <w:t>into it anything profane, or</w:t>
      </w:r>
      <w:r>
        <w:rPr>
          <w:spacing w:val="-1"/>
        </w:rPr>
        <w:t> </w:t>
      </w:r>
      <w:r>
        <w:rPr/>
        <w:t>one</w:t>
      </w:r>
      <w:r>
        <w:rPr>
          <w:spacing w:val="-1"/>
        </w:rPr>
        <w:t> </w:t>
      </w:r>
      <w:r>
        <w:rPr/>
        <w:t>who causes an abomination or a lie, but only those who are written in the Lamb’s book of life.</w:t>
      </w:r>
    </w:p>
    <w:p>
      <w:pPr>
        <w:pStyle w:val="BodyText"/>
        <w:ind w:left="0"/>
      </w:pPr>
    </w:p>
    <w:p>
      <w:pPr>
        <w:pStyle w:val="BodyText"/>
        <w:spacing w:before="41"/>
        <w:ind w:left="0"/>
      </w:pPr>
    </w:p>
    <w:p>
      <w:pPr>
        <w:pStyle w:val="BodyText"/>
        <w:spacing w:line="259" w:lineRule="auto"/>
        <w:ind w:right="369"/>
      </w:pPr>
      <w:r>
        <w:rPr>
          <w:b/>
        </w:rPr>
        <w:t>Revelation 21:1-8 </w:t>
      </w:r>
      <w:r>
        <w:rPr/>
        <w:t>Describes conditions during the 1000-year reign of Jesus and what the “conquering”</w:t>
      </w:r>
      <w:r>
        <w:rPr>
          <w:spacing w:val="-4"/>
        </w:rPr>
        <w:t> </w:t>
      </w:r>
      <w:r>
        <w:rPr/>
        <w:t>ones</w:t>
      </w:r>
      <w:r>
        <w:rPr>
          <w:spacing w:val="-3"/>
        </w:rPr>
        <w:t> </w:t>
      </w:r>
      <w:r>
        <w:rPr/>
        <w:t>will</w:t>
      </w:r>
      <w:r>
        <w:rPr>
          <w:spacing w:val="-3"/>
        </w:rPr>
        <w:t> </w:t>
      </w:r>
      <w:r>
        <w:rPr/>
        <w:t>inherit.</w:t>
      </w:r>
      <w:r>
        <w:rPr>
          <w:spacing w:val="-8"/>
        </w:rPr>
        <w:t> </w:t>
      </w:r>
      <w:r>
        <w:rPr/>
        <w:t>The</w:t>
      </w:r>
      <w:r>
        <w:rPr>
          <w:spacing w:val="-4"/>
        </w:rPr>
        <w:t> </w:t>
      </w:r>
      <w:r>
        <w:rPr/>
        <w:t>actual</w:t>
      </w:r>
      <w:r>
        <w:rPr>
          <w:spacing w:val="-3"/>
        </w:rPr>
        <w:t> </w:t>
      </w:r>
      <w:r>
        <w:rPr/>
        <w:t>“conquering”</w:t>
      </w:r>
      <w:r>
        <w:rPr>
          <w:spacing w:val="-4"/>
        </w:rPr>
        <w:t> </w:t>
      </w:r>
      <w:r>
        <w:rPr/>
        <w:t>happens</w:t>
      </w:r>
      <w:r>
        <w:rPr>
          <w:spacing w:val="-3"/>
        </w:rPr>
        <w:t> </w:t>
      </w:r>
      <w:r>
        <w:rPr/>
        <w:t>before</w:t>
      </w:r>
      <w:r>
        <w:rPr>
          <w:spacing w:val="-4"/>
        </w:rPr>
        <w:t> </w:t>
      </w:r>
      <w:r>
        <w:rPr/>
        <w:t>they</w:t>
      </w:r>
      <w:r>
        <w:rPr>
          <w:spacing w:val="-3"/>
        </w:rPr>
        <w:t> </w:t>
      </w:r>
      <w:r>
        <w:rPr/>
        <w:t>rule</w:t>
      </w:r>
      <w:r>
        <w:rPr>
          <w:spacing w:val="-4"/>
        </w:rPr>
        <w:t> </w:t>
      </w:r>
      <w:r>
        <w:rPr/>
        <w:t>with</w:t>
      </w:r>
      <w:r>
        <w:rPr>
          <w:spacing w:val="-3"/>
        </w:rPr>
        <w:t> </w:t>
      </w:r>
      <w:r>
        <w:rPr/>
        <w:t>Jesus when they are fully tested – See Revelation 17:14 comments.</w:t>
      </w:r>
    </w:p>
    <w:p>
      <w:pPr>
        <w:spacing w:after="0" w:line="259" w:lineRule="auto"/>
        <w:sectPr>
          <w:pgSz w:w="12240" w:h="15840"/>
          <w:pgMar w:header="0" w:footer="523" w:top="1360" w:bottom="720" w:left="1320" w:right="1160"/>
        </w:sectPr>
      </w:pPr>
    </w:p>
    <w:p>
      <w:pPr>
        <w:spacing w:before="79"/>
        <w:ind w:left="120" w:right="0" w:firstLine="0"/>
        <w:jc w:val="both"/>
        <w:rPr>
          <w:sz w:val="24"/>
        </w:rPr>
      </w:pPr>
      <w:r>
        <w:rPr>
          <w:b/>
          <w:sz w:val="24"/>
        </w:rPr>
        <w:t>Revelation</w:t>
      </w:r>
      <w:r>
        <w:rPr>
          <w:b/>
          <w:spacing w:val="-6"/>
          <w:sz w:val="24"/>
        </w:rPr>
        <w:t> </w:t>
      </w:r>
      <w:r>
        <w:rPr>
          <w:b/>
          <w:sz w:val="24"/>
        </w:rPr>
        <w:t>21:9-27</w:t>
      </w:r>
      <w:r>
        <w:rPr>
          <w:b/>
          <w:spacing w:val="-3"/>
          <w:sz w:val="24"/>
        </w:rPr>
        <w:t> </w:t>
      </w:r>
      <w:r>
        <w:rPr>
          <w:sz w:val="24"/>
        </w:rPr>
        <w:t>Describes</w:t>
      </w:r>
      <w:r>
        <w:rPr>
          <w:spacing w:val="-3"/>
          <w:sz w:val="24"/>
        </w:rPr>
        <w:t> </w:t>
      </w:r>
      <w:r>
        <w:rPr>
          <w:sz w:val="24"/>
        </w:rPr>
        <w:t>“the</w:t>
      </w:r>
      <w:r>
        <w:rPr>
          <w:spacing w:val="-4"/>
          <w:sz w:val="24"/>
        </w:rPr>
        <w:t> </w:t>
      </w:r>
      <w:r>
        <w:rPr>
          <w:sz w:val="24"/>
        </w:rPr>
        <w:t>bride,</w:t>
      </w:r>
      <w:r>
        <w:rPr>
          <w:spacing w:val="-3"/>
          <w:sz w:val="24"/>
        </w:rPr>
        <w:t> </w:t>
      </w:r>
      <w:r>
        <w:rPr>
          <w:sz w:val="24"/>
        </w:rPr>
        <w:t>the</w:t>
      </w:r>
      <w:r>
        <w:rPr>
          <w:spacing w:val="-4"/>
          <w:sz w:val="24"/>
        </w:rPr>
        <w:t> </w:t>
      </w:r>
      <w:r>
        <w:rPr>
          <w:sz w:val="24"/>
        </w:rPr>
        <w:t>Lamb’s</w:t>
      </w:r>
      <w:r>
        <w:rPr>
          <w:spacing w:val="-4"/>
          <w:sz w:val="24"/>
        </w:rPr>
        <w:t> </w:t>
      </w:r>
      <w:r>
        <w:rPr>
          <w:sz w:val="24"/>
        </w:rPr>
        <w:t>wife”</w:t>
      </w:r>
      <w:r>
        <w:rPr>
          <w:spacing w:val="-4"/>
          <w:sz w:val="24"/>
        </w:rPr>
        <w:t> </w:t>
      </w:r>
      <w:r>
        <w:rPr>
          <w:sz w:val="24"/>
        </w:rPr>
        <w:t>–</w:t>
      </w:r>
      <w:r>
        <w:rPr>
          <w:spacing w:val="-3"/>
          <w:sz w:val="24"/>
        </w:rPr>
        <w:t> </w:t>
      </w:r>
      <w:r>
        <w:rPr>
          <w:sz w:val="24"/>
        </w:rPr>
        <w:t>See</w:t>
      </w:r>
      <w:r>
        <w:rPr>
          <w:spacing w:val="-2"/>
          <w:sz w:val="24"/>
        </w:rPr>
        <w:t> </w:t>
      </w:r>
      <w:r>
        <w:rPr>
          <w:sz w:val="24"/>
        </w:rPr>
        <w:t>Isaiah</w:t>
      </w:r>
      <w:r>
        <w:rPr>
          <w:spacing w:val="-3"/>
          <w:sz w:val="24"/>
        </w:rPr>
        <w:t> </w:t>
      </w:r>
      <w:r>
        <w:rPr>
          <w:sz w:val="24"/>
        </w:rPr>
        <w:t>54:5,6,11-14;</w:t>
      </w:r>
      <w:r>
        <w:rPr>
          <w:spacing w:val="-3"/>
          <w:sz w:val="24"/>
        </w:rPr>
        <w:t> </w:t>
      </w:r>
      <w:r>
        <w:rPr>
          <w:spacing w:val="-2"/>
          <w:sz w:val="24"/>
        </w:rPr>
        <w:t>62:4,5</w:t>
      </w:r>
    </w:p>
    <w:p>
      <w:pPr>
        <w:pStyle w:val="BodyText"/>
        <w:spacing w:line="259" w:lineRule="auto" w:before="182"/>
        <w:ind w:right="483"/>
        <w:jc w:val="both"/>
      </w:pPr>
      <w:r>
        <w:rPr>
          <w:b/>
        </w:rPr>
        <w:t>Revelation 21:16b-17a </w:t>
      </w:r>
      <w:r>
        <w:rPr/>
        <w:t>“And he</w:t>
      </w:r>
      <w:r>
        <w:rPr>
          <w:spacing w:val="-1"/>
        </w:rPr>
        <w:t> </w:t>
      </w:r>
      <w:r>
        <w:rPr/>
        <w:t>measured the</w:t>
      </w:r>
      <w:r>
        <w:rPr>
          <w:spacing w:val="-1"/>
        </w:rPr>
        <w:t> </w:t>
      </w:r>
      <w:r>
        <w:rPr/>
        <w:t>city with the</w:t>
      </w:r>
      <w:r>
        <w:rPr>
          <w:spacing w:val="-1"/>
        </w:rPr>
        <w:t> </w:t>
      </w:r>
      <w:r>
        <w:rPr/>
        <w:t>reed, twelve</w:t>
      </w:r>
      <w:r>
        <w:rPr>
          <w:spacing w:val="-1"/>
        </w:rPr>
        <w:t> </w:t>
      </w:r>
      <w:r>
        <w:rPr/>
        <w:t>thousand furlongs; its length</w:t>
      </w:r>
      <w:r>
        <w:rPr>
          <w:spacing w:val="-5"/>
        </w:rPr>
        <w:t> </w:t>
      </w:r>
      <w:r>
        <w:rPr/>
        <w:t>and</w:t>
      </w:r>
      <w:r>
        <w:rPr>
          <w:spacing w:val="-3"/>
        </w:rPr>
        <w:t> </w:t>
      </w:r>
      <w:r>
        <w:rPr/>
        <w:t>breadth</w:t>
      </w:r>
      <w:r>
        <w:rPr>
          <w:spacing w:val="-1"/>
        </w:rPr>
        <w:t> </w:t>
      </w:r>
      <w:r>
        <w:rPr/>
        <w:t>and</w:t>
      </w:r>
      <w:r>
        <w:rPr>
          <w:spacing w:val="-3"/>
        </w:rPr>
        <w:t> </w:t>
      </w:r>
      <w:r>
        <w:rPr/>
        <w:t>height</w:t>
      </w:r>
      <w:r>
        <w:rPr>
          <w:spacing w:val="-3"/>
        </w:rPr>
        <w:t> </w:t>
      </w:r>
      <w:r>
        <w:rPr/>
        <w:t>are</w:t>
      </w:r>
      <w:r>
        <w:rPr>
          <w:spacing w:val="-4"/>
        </w:rPr>
        <w:t> </w:t>
      </w:r>
      <w:r>
        <w:rPr/>
        <w:t>equal.</w:t>
      </w:r>
      <w:r>
        <w:rPr>
          <w:spacing w:val="-15"/>
        </w:rPr>
        <w:t> </w:t>
      </w:r>
      <w:r>
        <w:rPr/>
        <w:t>Also,</w:t>
      </w:r>
      <w:r>
        <w:rPr>
          <w:spacing w:val="-3"/>
        </w:rPr>
        <w:t> </w:t>
      </w:r>
      <w:r>
        <w:rPr/>
        <w:t>he</w:t>
      </w:r>
      <w:r>
        <w:rPr>
          <w:spacing w:val="-2"/>
        </w:rPr>
        <w:t> </w:t>
      </w:r>
      <w:r>
        <w:rPr/>
        <w:t>measured</w:t>
      </w:r>
      <w:r>
        <w:rPr>
          <w:spacing w:val="-3"/>
        </w:rPr>
        <w:t> </w:t>
      </w:r>
      <w:r>
        <w:rPr/>
        <w:t>its</w:t>
      </w:r>
      <w:r>
        <w:rPr>
          <w:spacing w:val="-3"/>
        </w:rPr>
        <w:t> </w:t>
      </w:r>
      <w:r>
        <w:rPr/>
        <w:t>wall,</w:t>
      </w:r>
      <w:r>
        <w:rPr>
          <w:spacing w:val="-3"/>
        </w:rPr>
        <w:t> </w:t>
      </w:r>
      <w:r>
        <w:rPr/>
        <w:t>one</w:t>
      </w:r>
      <w:r>
        <w:rPr>
          <w:spacing w:val="-4"/>
        </w:rPr>
        <w:t> </w:t>
      </w:r>
      <w:r>
        <w:rPr/>
        <w:t>hundred</w:t>
      </w:r>
      <w:r>
        <w:rPr>
          <w:spacing w:val="-3"/>
        </w:rPr>
        <w:t> </w:t>
      </w:r>
      <w:r>
        <w:rPr/>
        <w:t>and</w:t>
      </w:r>
      <w:r>
        <w:rPr>
          <w:spacing w:val="-3"/>
        </w:rPr>
        <w:t> </w:t>
      </w:r>
      <w:r>
        <w:rPr/>
        <w:t>forty-four </w:t>
      </w:r>
      <w:r>
        <w:rPr>
          <w:spacing w:val="-2"/>
        </w:rPr>
        <w:t>cubits”</w:t>
      </w:r>
    </w:p>
    <w:p>
      <w:pPr>
        <w:pStyle w:val="BodyText"/>
        <w:spacing w:line="259" w:lineRule="auto" w:before="160"/>
        <w:ind w:right="305"/>
      </w:pPr>
      <w:r>
        <w:rPr/>
        <w:t>Notice a marked difference between this “holy city of Jerusalem” and the one mentioned in Revelation 11:1-3. The one in Revelation 11:1-3 has its “courtyard that is outside the temple ... cast it clear out and do not measure it, because it has been given to the nations, and they will trample the holy city underfoot for forty-two months.” But the one mentioned in Revelation 21:15,16</w:t>
      </w:r>
      <w:r>
        <w:rPr>
          <w:spacing w:val="-2"/>
        </w:rPr>
        <w:t> </w:t>
      </w:r>
      <w:r>
        <w:rPr/>
        <w:t>does</w:t>
      </w:r>
      <w:r>
        <w:rPr>
          <w:spacing w:val="-2"/>
        </w:rPr>
        <w:t> </w:t>
      </w:r>
      <w:r>
        <w:rPr/>
        <w:t>get</w:t>
      </w:r>
      <w:r>
        <w:rPr>
          <w:spacing w:val="-2"/>
        </w:rPr>
        <w:t> </w:t>
      </w:r>
      <w:r>
        <w:rPr/>
        <w:t>its</w:t>
      </w:r>
      <w:r>
        <w:rPr>
          <w:spacing w:val="-2"/>
        </w:rPr>
        <w:t> </w:t>
      </w:r>
      <w:r>
        <w:rPr/>
        <w:t>city</w:t>
      </w:r>
      <w:r>
        <w:rPr>
          <w:spacing w:val="-2"/>
        </w:rPr>
        <w:t> </w:t>
      </w:r>
      <w:r>
        <w:rPr/>
        <w:t>measured;</w:t>
      </w:r>
      <w:r>
        <w:rPr>
          <w:spacing w:val="-2"/>
        </w:rPr>
        <w:t> </w:t>
      </w:r>
      <w:r>
        <w:rPr/>
        <w:t>“…</w:t>
      </w:r>
      <w:r>
        <w:rPr>
          <w:spacing w:val="-2"/>
        </w:rPr>
        <w:t> </w:t>
      </w:r>
      <w:r>
        <w:rPr/>
        <w:t>that</w:t>
      </w:r>
      <w:r>
        <w:rPr>
          <w:spacing w:val="-2"/>
        </w:rPr>
        <w:t> </w:t>
      </w:r>
      <w:r>
        <w:rPr/>
        <w:t>he</w:t>
      </w:r>
      <w:r>
        <w:rPr>
          <w:spacing w:val="-3"/>
        </w:rPr>
        <w:t> </w:t>
      </w:r>
      <w:r>
        <w:rPr/>
        <w:t>might</w:t>
      </w:r>
      <w:r>
        <w:rPr>
          <w:spacing w:val="-2"/>
        </w:rPr>
        <w:t> </w:t>
      </w:r>
      <w:r>
        <w:rPr/>
        <w:t>measure</w:t>
      </w:r>
      <w:r>
        <w:rPr>
          <w:spacing w:val="-3"/>
        </w:rPr>
        <w:t> </w:t>
      </w:r>
      <w:r>
        <w:rPr/>
        <w:t>the</w:t>
      </w:r>
      <w:r>
        <w:rPr>
          <w:spacing w:val="-3"/>
        </w:rPr>
        <w:t> </w:t>
      </w:r>
      <w:r>
        <w:rPr/>
        <w:t>city</w:t>
      </w:r>
      <w:r>
        <w:rPr>
          <w:spacing w:val="-2"/>
        </w:rPr>
        <w:t> </w:t>
      </w:r>
      <w:r>
        <w:rPr/>
        <w:t>and</w:t>
      </w:r>
      <w:r>
        <w:rPr>
          <w:spacing w:val="-1"/>
        </w:rPr>
        <w:t> </w:t>
      </w:r>
      <w:r>
        <w:rPr/>
        <w:t>its</w:t>
      </w:r>
      <w:r>
        <w:rPr>
          <w:spacing w:val="-2"/>
        </w:rPr>
        <w:t> </w:t>
      </w:r>
      <w:r>
        <w:rPr/>
        <w:t>gates</w:t>
      </w:r>
      <w:r>
        <w:rPr>
          <w:spacing w:val="-2"/>
        </w:rPr>
        <w:t> </w:t>
      </w:r>
      <w:r>
        <w:rPr/>
        <w:t>and</w:t>
      </w:r>
      <w:r>
        <w:rPr>
          <w:spacing w:val="-2"/>
        </w:rPr>
        <w:t> </w:t>
      </w:r>
      <w:r>
        <w:rPr/>
        <w:t>its</w:t>
      </w:r>
      <w:r>
        <w:rPr>
          <w:spacing w:val="-2"/>
        </w:rPr>
        <w:t> </w:t>
      </w:r>
      <w:r>
        <w:rPr/>
        <w:t>wall. And the city lies foursquare, and its length is as great as its breadth…”</w:t>
      </w:r>
    </w:p>
    <w:p>
      <w:pPr>
        <w:pStyle w:val="BodyText"/>
        <w:spacing w:line="259" w:lineRule="auto" w:before="158"/>
        <w:ind w:right="308"/>
      </w:pPr>
      <w:r>
        <w:rPr/>
        <w:t>It is also interesting how New Jerusalem is not prepared “as a bride” – that is – ready to be married</w:t>
      </w:r>
      <w:r>
        <w:rPr>
          <w:spacing w:val="-3"/>
        </w:rPr>
        <w:t> </w:t>
      </w:r>
      <w:r>
        <w:rPr/>
        <w:t>to</w:t>
      </w:r>
      <w:r>
        <w:rPr>
          <w:spacing w:val="-3"/>
        </w:rPr>
        <w:t> </w:t>
      </w:r>
      <w:r>
        <w:rPr/>
        <w:t>the</w:t>
      </w:r>
      <w:r>
        <w:rPr>
          <w:spacing w:val="-4"/>
        </w:rPr>
        <w:t> </w:t>
      </w:r>
      <w:r>
        <w:rPr/>
        <w:t>Lamb,</w:t>
      </w:r>
      <w:r>
        <w:rPr>
          <w:spacing w:val="-3"/>
        </w:rPr>
        <w:t> </w:t>
      </w:r>
      <w:r>
        <w:rPr/>
        <w:t>until</w:t>
      </w:r>
      <w:r>
        <w:rPr>
          <w:spacing w:val="-3"/>
        </w:rPr>
        <w:t> </w:t>
      </w:r>
      <w:r>
        <w:rPr/>
        <w:t>she</w:t>
      </w:r>
      <w:r>
        <w:rPr>
          <w:spacing w:val="-4"/>
        </w:rPr>
        <w:t> </w:t>
      </w:r>
      <w:r>
        <w:rPr/>
        <w:t>can</w:t>
      </w:r>
      <w:r>
        <w:rPr>
          <w:spacing w:val="-3"/>
        </w:rPr>
        <w:t> </w:t>
      </w:r>
      <w:r>
        <w:rPr/>
        <w:t>be</w:t>
      </w:r>
      <w:r>
        <w:rPr>
          <w:spacing w:val="-4"/>
        </w:rPr>
        <w:t> </w:t>
      </w:r>
      <w:r>
        <w:rPr/>
        <w:t>fully</w:t>
      </w:r>
      <w:r>
        <w:rPr>
          <w:spacing w:val="-3"/>
        </w:rPr>
        <w:t> </w:t>
      </w:r>
      <w:r>
        <w:rPr/>
        <w:t>measured.</w:t>
      </w:r>
      <w:r>
        <w:rPr>
          <w:spacing w:val="-3"/>
        </w:rPr>
        <w:t> </w:t>
      </w:r>
      <w:r>
        <w:rPr/>
        <w:t>Her</w:t>
      </w:r>
      <w:r>
        <w:rPr>
          <w:spacing w:val="-4"/>
        </w:rPr>
        <w:t> </w:t>
      </w:r>
      <w:r>
        <w:rPr/>
        <w:t>“wall”</w:t>
      </w:r>
      <w:r>
        <w:rPr>
          <w:spacing w:val="-4"/>
        </w:rPr>
        <w:t> </w:t>
      </w:r>
      <w:r>
        <w:rPr/>
        <w:t>had</w:t>
      </w:r>
      <w:r>
        <w:rPr>
          <w:spacing w:val="-3"/>
        </w:rPr>
        <w:t> </w:t>
      </w:r>
      <w:r>
        <w:rPr/>
        <w:t>been</w:t>
      </w:r>
      <w:r>
        <w:rPr>
          <w:spacing w:val="-1"/>
        </w:rPr>
        <w:t> </w:t>
      </w:r>
      <w:r>
        <w:rPr/>
        <w:t>“measured”</w:t>
      </w:r>
      <w:r>
        <w:rPr>
          <w:spacing w:val="-4"/>
        </w:rPr>
        <w:t> </w:t>
      </w:r>
      <w:r>
        <w:rPr/>
        <w:t>(denoting being presented to Jehovah and accepted and her sins forgiven (could be referring to any sins against Jehovah (like un-pure worship whether knowingly or not)) – Zechariah 3:1-5) in Revelation 11:1-3 but she was not ready for marriage, yet. Her “courtyard” must be (“refined” or) “straightened out” (See Malachi 4:5,6 comments) so it can be measured. – This primarily happens during the three-and-a-half-year tribulation period on earth. During this tribulation period, it is this heavenly “unprepared” bride that flees to the wilderness to wait to become fully prepared.</w:t>
      </w:r>
      <w:r>
        <w:rPr>
          <w:spacing w:val="-2"/>
        </w:rPr>
        <w:t> </w:t>
      </w:r>
      <w:r>
        <w:rPr/>
        <w:t>She</w:t>
      </w:r>
      <w:r>
        <w:rPr>
          <w:spacing w:val="-3"/>
        </w:rPr>
        <w:t> </w:t>
      </w:r>
      <w:r>
        <w:rPr/>
        <w:t>becomes</w:t>
      </w:r>
      <w:r>
        <w:rPr>
          <w:spacing w:val="-2"/>
        </w:rPr>
        <w:t> </w:t>
      </w:r>
      <w:r>
        <w:rPr/>
        <w:t>fully</w:t>
      </w:r>
      <w:r>
        <w:rPr>
          <w:spacing w:val="-2"/>
        </w:rPr>
        <w:t> </w:t>
      </w:r>
      <w:r>
        <w:rPr/>
        <w:t>prepared</w:t>
      </w:r>
      <w:r>
        <w:rPr>
          <w:spacing w:val="-2"/>
        </w:rPr>
        <w:t> </w:t>
      </w:r>
      <w:r>
        <w:rPr/>
        <w:t>once</w:t>
      </w:r>
      <w:r>
        <w:rPr>
          <w:spacing w:val="-3"/>
        </w:rPr>
        <w:t> </w:t>
      </w:r>
      <w:r>
        <w:rPr/>
        <w:t>her</w:t>
      </w:r>
      <w:r>
        <w:rPr>
          <w:spacing w:val="-3"/>
        </w:rPr>
        <w:t> </w:t>
      </w:r>
      <w:r>
        <w:rPr/>
        <w:t>“companions”</w:t>
      </w:r>
      <w:r>
        <w:rPr>
          <w:spacing w:val="-3"/>
        </w:rPr>
        <w:t> </w:t>
      </w:r>
      <w:r>
        <w:rPr/>
        <w:t>or</w:t>
      </w:r>
      <w:r>
        <w:rPr>
          <w:spacing w:val="-3"/>
        </w:rPr>
        <w:t> </w:t>
      </w:r>
      <w:r>
        <w:rPr/>
        <w:t>“courtyard”</w:t>
      </w:r>
      <w:r>
        <w:rPr>
          <w:spacing w:val="-3"/>
        </w:rPr>
        <w:t> </w:t>
      </w:r>
      <w:r>
        <w:rPr/>
        <w:t>can</w:t>
      </w:r>
      <w:r>
        <w:rPr>
          <w:spacing w:val="-2"/>
        </w:rPr>
        <w:t> </w:t>
      </w:r>
      <w:r>
        <w:rPr/>
        <w:t>be</w:t>
      </w:r>
      <w:r>
        <w:rPr>
          <w:spacing w:val="-3"/>
        </w:rPr>
        <w:t> </w:t>
      </w:r>
      <w:r>
        <w:rPr/>
        <w:t>measured.</w:t>
      </w:r>
      <w:r>
        <w:rPr>
          <w:spacing w:val="-2"/>
        </w:rPr>
        <w:t> </w:t>
      </w:r>
      <w:r>
        <w:rPr/>
        <w:t>It is at this time</w:t>
      </w:r>
      <w:r>
        <w:rPr>
          <w:spacing w:val="-1"/>
        </w:rPr>
        <w:t> </w:t>
      </w:r>
      <w:r>
        <w:rPr/>
        <w:t>that Revelation 21:2 takes place; “I</w:t>
      </w:r>
      <w:r>
        <w:rPr>
          <w:spacing w:val="-1"/>
        </w:rPr>
        <w:t> </w:t>
      </w:r>
      <w:r>
        <w:rPr/>
        <w:t>saw</w:t>
      </w:r>
      <w:r>
        <w:rPr>
          <w:spacing w:val="-1"/>
        </w:rPr>
        <w:t> </w:t>
      </w:r>
      <w:r>
        <w:rPr/>
        <w:t>also</w:t>
      </w:r>
      <w:r>
        <w:rPr>
          <w:spacing w:val="-1"/>
        </w:rPr>
        <w:t> </w:t>
      </w:r>
      <w:r>
        <w:rPr/>
        <w:t>the</w:t>
      </w:r>
      <w:r>
        <w:rPr>
          <w:spacing w:val="-1"/>
        </w:rPr>
        <w:t> </w:t>
      </w:r>
      <w:r>
        <w:rPr/>
        <w:t>holy city, New</w:t>
      </w:r>
      <w:r>
        <w:rPr>
          <w:spacing w:val="-1"/>
        </w:rPr>
        <w:t> </w:t>
      </w:r>
      <w:r>
        <w:rPr/>
        <w:t>Jerusalem, coming down out of heaven from God and prepared as a bride adorned for her husband.”</w:t>
      </w:r>
    </w:p>
    <w:p>
      <w:pPr>
        <w:pStyle w:val="BodyText"/>
        <w:spacing w:line="259" w:lineRule="auto" w:before="158"/>
        <w:ind w:right="414"/>
      </w:pPr>
      <w:r>
        <w:rPr>
          <w:b/>
        </w:rPr>
        <w:t>Revelation 21:22-27 </w:t>
      </w:r>
      <w:r>
        <w:rPr/>
        <w:t>Shows how true worship is continuous – the gates are not even closed. However, the wicked “will in no way enter into it”. Compare Isaiah 60:11,12,18-21; Zechariah 14:7-9;</w:t>
      </w:r>
      <w:r>
        <w:rPr>
          <w:spacing w:val="-6"/>
        </w:rPr>
        <w:t> </w:t>
      </w:r>
      <w:r>
        <w:rPr/>
        <w:t>Revelation</w:t>
      </w:r>
      <w:r>
        <w:rPr>
          <w:spacing w:val="-6"/>
        </w:rPr>
        <w:t> </w:t>
      </w:r>
      <w:r>
        <w:rPr/>
        <w:t>22:1-5.</w:t>
      </w:r>
      <w:r>
        <w:rPr>
          <w:spacing w:val="-6"/>
        </w:rPr>
        <w:t> </w:t>
      </w:r>
      <w:r>
        <w:rPr/>
        <w:t>See</w:t>
      </w:r>
      <w:r>
        <w:rPr>
          <w:spacing w:val="-7"/>
        </w:rPr>
        <w:t> </w:t>
      </w:r>
      <w:r>
        <w:rPr/>
        <w:t>Daniel</w:t>
      </w:r>
      <w:r>
        <w:rPr>
          <w:spacing w:val="-6"/>
        </w:rPr>
        <w:t> </w:t>
      </w:r>
      <w:r>
        <w:rPr/>
        <w:t>8:11,12,13</w:t>
      </w:r>
      <w:r>
        <w:rPr>
          <w:spacing w:val="-4"/>
        </w:rPr>
        <w:t> </w:t>
      </w:r>
      <w:r>
        <w:rPr/>
        <w:t>and</w:t>
      </w:r>
      <w:r>
        <w:rPr>
          <w:spacing w:val="-6"/>
        </w:rPr>
        <w:t> </w:t>
      </w:r>
      <w:r>
        <w:rPr/>
        <w:t>1</w:t>
      </w:r>
      <w:r>
        <w:rPr>
          <w:spacing w:val="-6"/>
        </w:rPr>
        <w:t> </w:t>
      </w:r>
      <w:r>
        <w:rPr/>
        <w:t>Chronicles</w:t>
      </w:r>
      <w:r>
        <w:rPr>
          <w:spacing w:val="-6"/>
        </w:rPr>
        <w:t> </w:t>
      </w:r>
      <w:r>
        <w:rPr/>
        <w:t>23:31</w:t>
      </w:r>
      <w:r>
        <w:rPr>
          <w:spacing w:val="-6"/>
        </w:rPr>
        <w:t> </w:t>
      </w:r>
      <w:r>
        <w:rPr/>
        <w:t>(quoted</w:t>
      </w:r>
      <w:r>
        <w:rPr>
          <w:spacing w:val="-6"/>
        </w:rPr>
        <w:t> </w:t>
      </w:r>
      <w:r>
        <w:rPr/>
        <w:t>in</w:t>
      </w:r>
      <w:r>
        <w:rPr>
          <w:spacing w:val="-6"/>
        </w:rPr>
        <w:t> </w:t>
      </w:r>
      <w:r>
        <w:rPr/>
        <w:t>Daniel</w:t>
      </w:r>
      <w:r>
        <w:rPr>
          <w:spacing w:val="-6"/>
        </w:rPr>
        <w:t> </w:t>
      </w:r>
      <w:r>
        <w:rPr/>
        <w:t>8:11 comments) about (“the continuous [sacrifice]”)</w:t>
      </w:r>
    </w:p>
    <w:p>
      <w:pPr>
        <w:pStyle w:val="Heading2"/>
        <w:spacing w:before="159"/>
      </w:pPr>
      <w:r>
        <w:rPr/>
        <w:t>Revelation</w:t>
      </w:r>
      <w:r>
        <w:rPr>
          <w:spacing w:val="-3"/>
        </w:rPr>
        <w:t> </w:t>
      </w:r>
      <w:r>
        <w:rPr/>
        <w:t>22</w:t>
      </w:r>
      <w:r>
        <w:rPr>
          <w:spacing w:val="-2"/>
        </w:rPr>
        <w:t> (WEB):</w:t>
      </w:r>
    </w:p>
    <w:p>
      <w:pPr>
        <w:pStyle w:val="ListParagraph"/>
        <w:numPr>
          <w:ilvl w:val="0"/>
          <w:numId w:val="63"/>
        </w:numPr>
        <w:tabs>
          <w:tab w:pos="1140" w:val="left" w:leader="none"/>
        </w:tabs>
        <w:spacing w:line="256" w:lineRule="auto" w:before="180" w:after="0"/>
        <w:ind w:left="840" w:right="279" w:firstLine="0"/>
        <w:jc w:val="left"/>
        <w:rPr>
          <w:b/>
          <w:sz w:val="24"/>
        </w:rPr>
      </w:pPr>
      <w:r>
        <w:rPr>
          <w:sz w:val="24"/>
        </w:rPr>
        <w:t>He showed me a river of water of life, clear as crystal, proceeding out of the throne of God</w:t>
      </w:r>
      <w:r>
        <w:rPr>
          <w:spacing w:val="-2"/>
          <w:sz w:val="24"/>
        </w:rPr>
        <w:t> </w:t>
      </w:r>
      <w:r>
        <w:rPr>
          <w:sz w:val="24"/>
        </w:rPr>
        <w:t>and</w:t>
      </w:r>
      <w:r>
        <w:rPr>
          <w:spacing w:val="-2"/>
          <w:sz w:val="24"/>
        </w:rPr>
        <w:t> </w:t>
      </w:r>
      <w:r>
        <w:rPr>
          <w:sz w:val="24"/>
        </w:rPr>
        <w:t>of</w:t>
      </w:r>
      <w:r>
        <w:rPr>
          <w:spacing w:val="-3"/>
          <w:sz w:val="24"/>
        </w:rPr>
        <w:t> </w:t>
      </w:r>
      <w:r>
        <w:rPr>
          <w:sz w:val="24"/>
        </w:rPr>
        <w:t>the</w:t>
      </w:r>
      <w:r>
        <w:rPr>
          <w:spacing w:val="-3"/>
          <w:sz w:val="24"/>
        </w:rPr>
        <w:t> </w:t>
      </w:r>
      <w:r>
        <w:rPr>
          <w:sz w:val="24"/>
        </w:rPr>
        <w:t>Lamb,</w:t>
      </w:r>
      <w:r>
        <w:rPr>
          <w:spacing w:val="-3"/>
          <w:sz w:val="24"/>
        </w:rPr>
        <w:t> </w:t>
      </w:r>
      <w:r>
        <w:rPr>
          <w:b/>
          <w:position w:val="8"/>
          <w:sz w:val="16"/>
        </w:rPr>
        <w:t>2 </w:t>
      </w:r>
      <w:r>
        <w:rPr>
          <w:sz w:val="24"/>
        </w:rPr>
        <w:t>in</w:t>
      </w:r>
      <w:r>
        <w:rPr>
          <w:spacing w:val="-2"/>
          <w:sz w:val="24"/>
        </w:rPr>
        <w:t> </w:t>
      </w:r>
      <w:r>
        <w:rPr>
          <w:sz w:val="24"/>
        </w:rPr>
        <w:t>the</w:t>
      </w:r>
      <w:r>
        <w:rPr>
          <w:spacing w:val="-3"/>
          <w:sz w:val="24"/>
        </w:rPr>
        <w:t> </w:t>
      </w:r>
      <w:r>
        <w:rPr>
          <w:sz w:val="24"/>
        </w:rPr>
        <w:t>middle</w:t>
      </w:r>
      <w:r>
        <w:rPr>
          <w:spacing w:val="-3"/>
          <w:sz w:val="24"/>
        </w:rPr>
        <w:t> </w:t>
      </w:r>
      <w:r>
        <w:rPr>
          <w:sz w:val="24"/>
        </w:rPr>
        <w:t>of</w:t>
      </w:r>
      <w:r>
        <w:rPr>
          <w:spacing w:val="-3"/>
          <w:sz w:val="24"/>
        </w:rPr>
        <w:t> </w:t>
      </w:r>
      <w:r>
        <w:rPr>
          <w:sz w:val="24"/>
        </w:rPr>
        <w:t>its</w:t>
      </w:r>
      <w:r>
        <w:rPr>
          <w:spacing w:val="-2"/>
          <w:sz w:val="24"/>
        </w:rPr>
        <w:t> </w:t>
      </w:r>
      <w:r>
        <w:rPr>
          <w:sz w:val="24"/>
        </w:rPr>
        <w:t>street.</w:t>
      </w:r>
      <w:r>
        <w:rPr>
          <w:spacing w:val="-2"/>
          <w:sz w:val="24"/>
        </w:rPr>
        <w:t> </w:t>
      </w:r>
      <w:r>
        <w:rPr>
          <w:sz w:val="24"/>
        </w:rPr>
        <w:t>On</w:t>
      </w:r>
      <w:r>
        <w:rPr>
          <w:spacing w:val="-2"/>
          <w:sz w:val="24"/>
        </w:rPr>
        <w:t> </w:t>
      </w:r>
      <w:r>
        <w:rPr>
          <w:sz w:val="24"/>
        </w:rPr>
        <w:t>this</w:t>
      </w:r>
      <w:r>
        <w:rPr>
          <w:spacing w:val="-2"/>
          <w:sz w:val="24"/>
        </w:rPr>
        <w:t> </w:t>
      </w:r>
      <w:r>
        <w:rPr>
          <w:sz w:val="24"/>
        </w:rPr>
        <w:t>side</w:t>
      </w:r>
      <w:r>
        <w:rPr>
          <w:spacing w:val="-3"/>
          <w:sz w:val="24"/>
        </w:rPr>
        <w:t> </w:t>
      </w:r>
      <w:r>
        <w:rPr>
          <w:sz w:val="24"/>
        </w:rPr>
        <w:t>of</w:t>
      </w:r>
      <w:r>
        <w:rPr>
          <w:spacing w:val="-3"/>
          <w:sz w:val="24"/>
        </w:rPr>
        <w:t> </w:t>
      </w:r>
      <w:r>
        <w:rPr>
          <w:sz w:val="24"/>
        </w:rPr>
        <w:t>the</w:t>
      </w:r>
      <w:r>
        <w:rPr>
          <w:spacing w:val="-3"/>
          <w:sz w:val="24"/>
        </w:rPr>
        <w:t> </w:t>
      </w:r>
      <w:r>
        <w:rPr>
          <w:sz w:val="24"/>
        </w:rPr>
        <w:t>river</w:t>
      </w:r>
      <w:r>
        <w:rPr>
          <w:spacing w:val="-3"/>
          <w:sz w:val="24"/>
        </w:rPr>
        <w:t> </w:t>
      </w:r>
      <w:r>
        <w:rPr>
          <w:sz w:val="24"/>
        </w:rPr>
        <w:t>and</w:t>
      </w:r>
      <w:r>
        <w:rPr>
          <w:spacing w:val="-2"/>
          <w:sz w:val="24"/>
        </w:rPr>
        <w:t> </w:t>
      </w:r>
      <w:r>
        <w:rPr>
          <w:sz w:val="24"/>
        </w:rPr>
        <w:t>on</w:t>
      </w:r>
      <w:r>
        <w:rPr>
          <w:spacing w:val="-2"/>
          <w:sz w:val="24"/>
        </w:rPr>
        <w:t> </w:t>
      </w:r>
      <w:r>
        <w:rPr>
          <w:sz w:val="24"/>
        </w:rPr>
        <w:t>that</w:t>
      </w:r>
      <w:r>
        <w:rPr>
          <w:spacing w:val="-2"/>
          <w:sz w:val="24"/>
        </w:rPr>
        <w:t> </w:t>
      </w:r>
      <w:r>
        <w:rPr>
          <w:sz w:val="24"/>
        </w:rPr>
        <w:t>was the</w:t>
      </w:r>
      <w:r>
        <w:rPr>
          <w:spacing w:val="-3"/>
          <w:sz w:val="24"/>
        </w:rPr>
        <w:t> </w:t>
      </w:r>
      <w:r>
        <w:rPr>
          <w:sz w:val="24"/>
        </w:rPr>
        <w:t>tree</w:t>
      </w:r>
      <w:r>
        <w:rPr>
          <w:spacing w:val="-4"/>
          <w:sz w:val="24"/>
        </w:rPr>
        <w:t> </w:t>
      </w:r>
      <w:r>
        <w:rPr>
          <w:sz w:val="24"/>
        </w:rPr>
        <w:t>of</w:t>
      </w:r>
      <w:r>
        <w:rPr>
          <w:spacing w:val="-3"/>
          <w:sz w:val="24"/>
        </w:rPr>
        <w:t> </w:t>
      </w:r>
      <w:r>
        <w:rPr>
          <w:sz w:val="24"/>
        </w:rPr>
        <w:t>life,</w:t>
      </w:r>
      <w:r>
        <w:rPr>
          <w:spacing w:val="-3"/>
          <w:sz w:val="24"/>
        </w:rPr>
        <w:t> </w:t>
      </w:r>
      <w:r>
        <w:rPr>
          <w:sz w:val="24"/>
        </w:rPr>
        <w:t>bearing</w:t>
      </w:r>
      <w:r>
        <w:rPr>
          <w:spacing w:val="-3"/>
          <w:sz w:val="24"/>
        </w:rPr>
        <w:t> </w:t>
      </w:r>
      <w:r>
        <w:rPr>
          <w:sz w:val="24"/>
        </w:rPr>
        <w:t>twelve</w:t>
      </w:r>
      <w:r>
        <w:rPr>
          <w:spacing w:val="-3"/>
          <w:sz w:val="24"/>
        </w:rPr>
        <w:t> </w:t>
      </w:r>
      <w:r>
        <w:rPr>
          <w:sz w:val="24"/>
        </w:rPr>
        <w:t>kinds</w:t>
      </w:r>
      <w:r>
        <w:rPr>
          <w:spacing w:val="-3"/>
          <w:sz w:val="24"/>
        </w:rPr>
        <w:t> </w:t>
      </w:r>
      <w:r>
        <w:rPr>
          <w:sz w:val="24"/>
        </w:rPr>
        <w:t>of</w:t>
      </w:r>
      <w:r>
        <w:rPr>
          <w:spacing w:val="-3"/>
          <w:sz w:val="24"/>
        </w:rPr>
        <w:t> </w:t>
      </w:r>
      <w:r>
        <w:rPr>
          <w:sz w:val="24"/>
        </w:rPr>
        <w:t>fruits,</w:t>
      </w:r>
      <w:r>
        <w:rPr>
          <w:spacing w:val="-3"/>
          <w:sz w:val="24"/>
        </w:rPr>
        <w:t> </w:t>
      </w:r>
      <w:r>
        <w:rPr>
          <w:sz w:val="24"/>
        </w:rPr>
        <w:t>yielding</w:t>
      </w:r>
      <w:r>
        <w:rPr>
          <w:spacing w:val="-3"/>
          <w:sz w:val="24"/>
        </w:rPr>
        <w:t> </w:t>
      </w:r>
      <w:r>
        <w:rPr>
          <w:sz w:val="24"/>
        </w:rPr>
        <w:t>its</w:t>
      </w:r>
      <w:r>
        <w:rPr>
          <w:spacing w:val="-3"/>
          <w:sz w:val="24"/>
        </w:rPr>
        <w:t> </w:t>
      </w:r>
      <w:r>
        <w:rPr>
          <w:sz w:val="24"/>
        </w:rPr>
        <w:t>fruit</w:t>
      </w:r>
      <w:r>
        <w:rPr>
          <w:spacing w:val="-3"/>
          <w:sz w:val="24"/>
        </w:rPr>
        <w:t> </w:t>
      </w:r>
      <w:r>
        <w:rPr>
          <w:sz w:val="24"/>
        </w:rPr>
        <w:t>every</w:t>
      </w:r>
      <w:r>
        <w:rPr>
          <w:spacing w:val="-3"/>
          <w:sz w:val="24"/>
        </w:rPr>
        <w:t> </w:t>
      </w:r>
      <w:r>
        <w:rPr>
          <w:sz w:val="24"/>
        </w:rPr>
        <w:t>month.</w:t>
      </w:r>
      <w:r>
        <w:rPr>
          <w:spacing w:val="-7"/>
          <w:sz w:val="24"/>
        </w:rPr>
        <w:t> </w:t>
      </w:r>
      <w:r>
        <w:rPr>
          <w:sz w:val="24"/>
        </w:rPr>
        <w:t>The</w:t>
      </w:r>
      <w:r>
        <w:rPr>
          <w:spacing w:val="-3"/>
          <w:sz w:val="24"/>
        </w:rPr>
        <w:t> </w:t>
      </w:r>
      <w:r>
        <w:rPr>
          <w:sz w:val="24"/>
        </w:rPr>
        <w:t>leaves</w:t>
      </w:r>
      <w:r>
        <w:rPr>
          <w:spacing w:val="-3"/>
          <w:sz w:val="24"/>
        </w:rPr>
        <w:t> </w:t>
      </w:r>
      <w:r>
        <w:rPr>
          <w:sz w:val="24"/>
        </w:rPr>
        <w:t>of the tree were for the healing of the nations. </w:t>
      </w:r>
      <w:r>
        <w:rPr>
          <w:b/>
          <w:position w:val="8"/>
          <w:sz w:val="16"/>
        </w:rPr>
        <w:t>3 </w:t>
      </w:r>
      <w:r>
        <w:rPr>
          <w:sz w:val="24"/>
        </w:rPr>
        <w:t>There will be no curse any more.</w:t>
      </w:r>
      <w:r>
        <w:rPr>
          <w:spacing w:val="-4"/>
          <w:sz w:val="24"/>
        </w:rPr>
        <w:t> </w:t>
      </w:r>
      <w:r>
        <w:rPr>
          <w:sz w:val="24"/>
        </w:rPr>
        <w:t>The throne of God and of the Lamb will be in it, and his servants will serve him. </w:t>
      </w:r>
      <w:r>
        <w:rPr>
          <w:b/>
          <w:position w:val="8"/>
          <w:sz w:val="16"/>
        </w:rPr>
        <w:t>4 </w:t>
      </w:r>
      <w:r>
        <w:rPr>
          <w:sz w:val="24"/>
        </w:rPr>
        <w:t>They will see his face, and his name will be on their foreheads. </w:t>
      </w:r>
      <w:r>
        <w:rPr>
          <w:b/>
          <w:position w:val="8"/>
          <w:sz w:val="16"/>
        </w:rPr>
        <w:t>5 </w:t>
      </w:r>
      <w:r>
        <w:rPr>
          <w:sz w:val="24"/>
        </w:rPr>
        <w:t>There will be no night, and they need no lamp light or sun light; for the Lord God will illuminate them. They will reign forever</w:t>
      </w:r>
      <w:r>
        <w:rPr>
          <w:spacing w:val="40"/>
          <w:sz w:val="24"/>
        </w:rPr>
        <w:t> </w:t>
      </w:r>
      <w:r>
        <w:rPr>
          <w:sz w:val="24"/>
        </w:rPr>
        <w:t>and ever.</w:t>
      </w:r>
    </w:p>
    <w:p>
      <w:pPr>
        <w:pStyle w:val="BodyText"/>
        <w:spacing w:line="259" w:lineRule="auto" w:before="155"/>
        <w:ind w:left="840"/>
      </w:pPr>
      <w:r>
        <w:rPr>
          <w:b/>
          <w:position w:val="8"/>
          <w:sz w:val="16"/>
        </w:rPr>
        <w:t>6 </w:t>
      </w:r>
      <w:r>
        <w:rPr/>
        <w:t>He said to me, “These words are faithful and true. The Lord God of the spirits of the prophets</w:t>
      </w:r>
      <w:r>
        <w:rPr>
          <w:spacing w:val="-3"/>
        </w:rPr>
        <w:t> </w:t>
      </w:r>
      <w:r>
        <w:rPr/>
        <w:t>sent</w:t>
      </w:r>
      <w:r>
        <w:rPr>
          <w:spacing w:val="-3"/>
        </w:rPr>
        <w:t> </w:t>
      </w:r>
      <w:r>
        <w:rPr/>
        <w:t>his</w:t>
      </w:r>
      <w:r>
        <w:rPr>
          <w:spacing w:val="-3"/>
        </w:rPr>
        <w:t> </w:t>
      </w:r>
      <w:r>
        <w:rPr/>
        <w:t>angel</w:t>
      </w:r>
      <w:r>
        <w:rPr>
          <w:spacing w:val="-3"/>
        </w:rPr>
        <w:t> </w:t>
      </w:r>
      <w:r>
        <w:rPr/>
        <w:t>to</w:t>
      </w:r>
      <w:r>
        <w:rPr>
          <w:spacing w:val="-1"/>
        </w:rPr>
        <w:t> </w:t>
      </w:r>
      <w:r>
        <w:rPr/>
        <w:t>show</w:t>
      </w:r>
      <w:r>
        <w:rPr>
          <w:spacing w:val="-4"/>
        </w:rPr>
        <w:t> </w:t>
      </w:r>
      <w:r>
        <w:rPr/>
        <w:t>to</w:t>
      </w:r>
      <w:r>
        <w:rPr>
          <w:spacing w:val="-3"/>
        </w:rPr>
        <w:t> </w:t>
      </w:r>
      <w:r>
        <w:rPr/>
        <w:t>his</w:t>
      </w:r>
      <w:r>
        <w:rPr>
          <w:spacing w:val="-3"/>
        </w:rPr>
        <w:t> </w:t>
      </w:r>
      <w:r>
        <w:rPr/>
        <w:t>bondservants</w:t>
      </w:r>
      <w:r>
        <w:rPr>
          <w:spacing w:val="-3"/>
        </w:rPr>
        <w:t> </w:t>
      </w:r>
      <w:r>
        <w:rPr/>
        <w:t>the</w:t>
      </w:r>
      <w:r>
        <w:rPr>
          <w:spacing w:val="-4"/>
        </w:rPr>
        <w:t> </w:t>
      </w:r>
      <w:r>
        <w:rPr/>
        <w:t>things</w:t>
      </w:r>
      <w:r>
        <w:rPr>
          <w:spacing w:val="-3"/>
        </w:rPr>
        <w:t> </w:t>
      </w:r>
      <w:r>
        <w:rPr/>
        <w:t>which</w:t>
      </w:r>
      <w:r>
        <w:rPr>
          <w:spacing w:val="-3"/>
        </w:rPr>
        <w:t> </w:t>
      </w:r>
      <w:r>
        <w:rPr/>
        <w:t>must</w:t>
      </w:r>
      <w:r>
        <w:rPr>
          <w:spacing w:val="-3"/>
        </w:rPr>
        <w:t> </w:t>
      </w:r>
      <w:r>
        <w:rPr/>
        <w:t>happen</w:t>
      </w:r>
      <w:r>
        <w:rPr>
          <w:spacing w:val="-3"/>
        </w:rPr>
        <w:t> </w:t>
      </w:r>
      <w:r>
        <w:rPr/>
        <w:t>soon.”</w:t>
      </w:r>
    </w:p>
    <w:p>
      <w:pPr>
        <w:pStyle w:val="BodyText"/>
        <w:spacing w:line="259" w:lineRule="auto" w:before="155"/>
        <w:ind w:left="840" w:right="314"/>
      </w:pPr>
      <w:r>
        <w:rPr>
          <w:b/>
          <w:position w:val="8"/>
          <w:sz w:val="16"/>
        </w:rPr>
        <w:t>7</w:t>
      </w:r>
      <w:r>
        <w:rPr>
          <w:b/>
          <w:spacing w:val="-1"/>
          <w:position w:val="8"/>
          <w:sz w:val="16"/>
        </w:rPr>
        <w:t> </w:t>
      </w:r>
      <w:r>
        <w:rPr/>
        <w:t>“Behold,</w:t>
      </w:r>
      <w:r>
        <w:rPr>
          <w:spacing w:val="-4"/>
        </w:rPr>
        <w:t> </w:t>
      </w:r>
      <w:r>
        <w:rPr/>
        <w:t>I</w:t>
      </w:r>
      <w:r>
        <w:rPr>
          <w:spacing w:val="-5"/>
        </w:rPr>
        <w:t> </w:t>
      </w:r>
      <w:r>
        <w:rPr/>
        <w:t>come</w:t>
      </w:r>
      <w:r>
        <w:rPr>
          <w:spacing w:val="-5"/>
        </w:rPr>
        <w:t> </w:t>
      </w:r>
      <w:r>
        <w:rPr/>
        <w:t>quickly.</w:t>
      </w:r>
      <w:r>
        <w:rPr>
          <w:spacing w:val="-4"/>
        </w:rPr>
        <w:t> </w:t>
      </w:r>
      <w:r>
        <w:rPr/>
        <w:t>Blessed</w:t>
      </w:r>
      <w:r>
        <w:rPr>
          <w:spacing w:val="-4"/>
        </w:rPr>
        <w:t> </w:t>
      </w:r>
      <w:r>
        <w:rPr/>
        <w:t>is</w:t>
      </w:r>
      <w:r>
        <w:rPr>
          <w:spacing w:val="-4"/>
        </w:rPr>
        <w:t> </w:t>
      </w:r>
      <w:r>
        <w:rPr/>
        <w:t>he</w:t>
      </w:r>
      <w:r>
        <w:rPr>
          <w:spacing w:val="-5"/>
        </w:rPr>
        <w:t> </w:t>
      </w:r>
      <w:r>
        <w:rPr/>
        <w:t>who</w:t>
      </w:r>
      <w:r>
        <w:rPr>
          <w:spacing w:val="-4"/>
        </w:rPr>
        <w:t> </w:t>
      </w:r>
      <w:r>
        <w:rPr/>
        <w:t>keeps</w:t>
      </w:r>
      <w:r>
        <w:rPr>
          <w:spacing w:val="-4"/>
        </w:rPr>
        <w:t> </w:t>
      </w:r>
      <w:r>
        <w:rPr/>
        <w:t>the</w:t>
      </w:r>
      <w:r>
        <w:rPr>
          <w:spacing w:val="-5"/>
        </w:rPr>
        <w:t> </w:t>
      </w:r>
      <w:r>
        <w:rPr/>
        <w:t>words</w:t>
      </w:r>
      <w:r>
        <w:rPr>
          <w:spacing w:val="-4"/>
        </w:rPr>
        <w:t> </w:t>
      </w:r>
      <w:r>
        <w:rPr/>
        <w:t>of</w:t>
      </w:r>
      <w:r>
        <w:rPr>
          <w:spacing w:val="-5"/>
        </w:rPr>
        <w:t> </w:t>
      </w:r>
      <w:r>
        <w:rPr/>
        <w:t>the</w:t>
      </w:r>
      <w:r>
        <w:rPr>
          <w:spacing w:val="-5"/>
        </w:rPr>
        <w:t> </w:t>
      </w:r>
      <w:r>
        <w:rPr/>
        <w:t>prophecy</w:t>
      </w:r>
      <w:r>
        <w:rPr>
          <w:spacing w:val="-4"/>
        </w:rPr>
        <w:t> </w:t>
      </w:r>
      <w:r>
        <w:rPr/>
        <w:t>of</w:t>
      </w:r>
      <w:r>
        <w:rPr>
          <w:spacing w:val="-5"/>
        </w:rPr>
        <w:t> </w:t>
      </w:r>
      <w:r>
        <w:rPr/>
        <w:t>this </w:t>
      </w:r>
      <w:r>
        <w:rPr>
          <w:spacing w:val="-2"/>
        </w:rPr>
        <w:t>book.”</w:t>
      </w:r>
    </w:p>
    <w:p>
      <w:pPr>
        <w:spacing w:after="0" w:line="259" w:lineRule="auto"/>
        <w:sectPr>
          <w:pgSz w:w="12240" w:h="15840"/>
          <w:pgMar w:header="0" w:footer="523" w:top="1360" w:bottom="720" w:left="1320" w:right="1160"/>
        </w:sectPr>
      </w:pPr>
    </w:p>
    <w:p>
      <w:pPr>
        <w:pStyle w:val="BodyText"/>
        <w:spacing w:line="256" w:lineRule="auto" w:before="74"/>
        <w:ind w:left="839" w:right="323"/>
      </w:pPr>
      <w:r>
        <w:rPr>
          <w:b/>
          <w:position w:val="8"/>
          <w:sz w:val="16"/>
        </w:rPr>
        <w:t>8 </w:t>
      </w:r>
      <w:r>
        <w:rPr/>
        <w:t>Now I, John, am the one who heard and saw these things. When I heard and saw, I fell down</w:t>
      </w:r>
      <w:r>
        <w:rPr>
          <w:spacing w:val="-2"/>
        </w:rPr>
        <w:t> </w:t>
      </w:r>
      <w:r>
        <w:rPr/>
        <w:t>to</w:t>
      </w:r>
      <w:r>
        <w:rPr>
          <w:spacing w:val="-2"/>
        </w:rPr>
        <w:t> </w:t>
      </w:r>
      <w:r>
        <w:rPr/>
        <w:t>worship</w:t>
      </w:r>
      <w:r>
        <w:rPr>
          <w:spacing w:val="-2"/>
        </w:rPr>
        <w:t> </w:t>
      </w:r>
      <w:r>
        <w:rPr/>
        <w:t>before</w:t>
      </w:r>
      <w:r>
        <w:rPr>
          <w:spacing w:val="-3"/>
        </w:rPr>
        <w:t> </w:t>
      </w:r>
      <w:r>
        <w:rPr/>
        <w:t>the</w:t>
      </w:r>
      <w:r>
        <w:rPr>
          <w:spacing w:val="-3"/>
        </w:rPr>
        <w:t> </w:t>
      </w:r>
      <w:r>
        <w:rPr/>
        <w:t>feet</w:t>
      </w:r>
      <w:r>
        <w:rPr>
          <w:spacing w:val="-2"/>
        </w:rPr>
        <w:t> </w:t>
      </w:r>
      <w:r>
        <w:rPr/>
        <w:t>of</w:t>
      </w:r>
      <w:r>
        <w:rPr>
          <w:spacing w:val="-3"/>
        </w:rPr>
        <w:t> </w:t>
      </w:r>
      <w:r>
        <w:rPr/>
        <w:t>the</w:t>
      </w:r>
      <w:r>
        <w:rPr>
          <w:spacing w:val="-3"/>
        </w:rPr>
        <w:t> </w:t>
      </w:r>
      <w:r>
        <w:rPr/>
        <w:t>angel</w:t>
      </w:r>
      <w:r>
        <w:rPr>
          <w:spacing w:val="-2"/>
        </w:rPr>
        <w:t> </w:t>
      </w:r>
      <w:r>
        <w:rPr/>
        <w:t>who had</w:t>
      </w:r>
      <w:r>
        <w:rPr>
          <w:spacing w:val="-2"/>
        </w:rPr>
        <w:t> </w:t>
      </w:r>
      <w:r>
        <w:rPr/>
        <w:t>shown</w:t>
      </w:r>
      <w:r>
        <w:rPr>
          <w:spacing w:val="-2"/>
        </w:rPr>
        <w:t> </w:t>
      </w:r>
      <w:r>
        <w:rPr/>
        <w:t>me</w:t>
      </w:r>
      <w:r>
        <w:rPr>
          <w:spacing w:val="-3"/>
        </w:rPr>
        <w:t> </w:t>
      </w:r>
      <w:r>
        <w:rPr/>
        <w:t>these</w:t>
      </w:r>
      <w:r>
        <w:rPr>
          <w:spacing w:val="-3"/>
        </w:rPr>
        <w:t> </w:t>
      </w:r>
      <w:r>
        <w:rPr/>
        <w:t>things.</w:t>
      </w:r>
      <w:r>
        <w:rPr>
          <w:spacing w:val="-3"/>
        </w:rPr>
        <w:t> </w:t>
      </w:r>
      <w:r>
        <w:rPr>
          <w:b/>
          <w:position w:val="8"/>
          <w:sz w:val="16"/>
        </w:rPr>
        <w:t>9 </w:t>
      </w:r>
      <w:r>
        <w:rPr/>
        <w:t>He</w:t>
      </w:r>
      <w:r>
        <w:rPr>
          <w:spacing w:val="-3"/>
        </w:rPr>
        <w:t> </w:t>
      </w:r>
      <w:r>
        <w:rPr/>
        <w:t>said</w:t>
      </w:r>
      <w:r>
        <w:rPr>
          <w:spacing w:val="-2"/>
        </w:rPr>
        <w:t> </w:t>
      </w:r>
      <w:r>
        <w:rPr/>
        <w:t>to me, “See</w:t>
      </w:r>
      <w:r>
        <w:rPr>
          <w:spacing w:val="-1"/>
        </w:rPr>
        <w:t> </w:t>
      </w:r>
      <w:r>
        <w:rPr/>
        <w:t>you don’t do it! I</w:t>
      </w:r>
      <w:r>
        <w:rPr>
          <w:spacing w:val="-1"/>
        </w:rPr>
        <w:t> </w:t>
      </w:r>
      <w:r>
        <w:rPr/>
        <w:t>am a</w:t>
      </w:r>
      <w:r>
        <w:rPr>
          <w:spacing w:val="-1"/>
        </w:rPr>
        <w:t> </w:t>
      </w:r>
      <w:r>
        <w:rPr/>
        <w:t>fellow</w:t>
      </w:r>
      <w:r>
        <w:rPr>
          <w:spacing w:val="-1"/>
        </w:rPr>
        <w:t> </w:t>
      </w:r>
      <w:r>
        <w:rPr/>
        <w:t>bondservant with you and with your</w:t>
      </w:r>
      <w:r>
        <w:rPr>
          <w:spacing w:val="-1"/>
        </w:rPr>
        <w:t> </w:t>
      </w:r>
      <w:r>
        <w:rPr/>
        <w:t>brothers, the prophets, and with those who keep the words of this book. Worship God.” </w:t>
      </w:r>
      <w:r>
        <w:rPr>
          <w:b/>
          <w:position w:val="8"/>
          <w:sz w:val="16"/>
        </w:rPr>
        <w:t>10 </w:t>
      </w:r>
      <w:r>
        <w:rPr/>
        <w:t>He said to me, “Don’t seal up the words of the prophecy of this book, for the time is at hand. </w:t>
      </w:r>
      <w:r>
        <w:rPr>
          <w:b/>
          <w:position w:val="8"/>
          <w:sz w:val="16"/>
        </w:rPr>
        <w:t>11 </w:t>
      </w:r>
      <w:r>
        <w:rPr/>
        <w:t>He who acts unjustly, let him act unjustly still. He who is filthy, let him be filthy still. He who is righteous, let him do righteousness still. He who is holy, let him be holy still.”</w:t>
      </w:r>
    </w:p>
    <w:p>
      <w:pPr>
        <w:pStyle w:val="BodyText"/>
        <w:spacing w:line="256" w:lineRule="auto" w:before="155"/>
        <w:ind w:left="840" w:right="325"/>
      </w:pPr>
      <w:r>
        <w:rPr>
          <w:b/>
          <w:position w:val="8"/>
          <w:sz w:val="16"/>
        </w:rPr>
        <w:t>12 </w:t>
      </w:r>
      <w:r>
        <w:rPr/>
        <w:t>“Behold, I come quickly. My reward is with me, to repay to each man according to his work. </w:t>
      </w:r>
      <w:r>
        <w:rPr>
          <w:b/>
          <w:position w:val="8"/>
          <w:sz w:val="16"/>
        </w:rPr>
        <w:t>13 </w:t>
      </w:r>
      <w:r>
        <w:rPr/>
        <w:t>I am the</w:t>
      </w:r>
      <w:r>
        <w:rPr>
          <w:spacing w:val="-10"/>
        </w:rPr>
        <w:t> </w:t>
      </w:r>
      <w:r>
        <w:rPr/>
        <w:t>Alpha and the Omega, the First and the Last, the Beginning and the</w:t>
      </w:r>
      <w:r>
        <w:rPr>
          <w:spacing w:val="40"/>
        </w:rPr>
        <w:t> </w:t>
      </w:r>
      <w:r>
        <w:rPr/>
        <w:t>End. </w:t>
      </w:r>
      <w:r>
        <w:rPr>
          <w:b/>
          <w:position w:val="8"/>
          <w:sz w:val="16"/>
        </w:rPr>
        <w:t>14 </w:t>
      </w:r>
      <w:r>
        <w:rPr/>
        <w:t>Blessed are those who do his commandments, that they may have the right to the tree of life, and may enter in by the gates into the city. </w:t>
      </w:r>
      <w:r>
        <w:rPr>
          <w:b/>
          <w:position w:val="8"/>
          <w:sz w:val="16"/>
        </w:rPr>
        <w:t>15 </w:t>
      </w:r>
      <w:r>
        <w:rPr/>
        <w:t>Outside are the dogs, the sorcerers,</w:t>
      </w:r>
      <w:r>
        <w:rPr>
          <w:spacing w:val="-4"/>
        </w:rPr>
        <w:t> </w:t>
      </w:r>
      <w:r>
        <w:rPr/>
        <w:t>the</w:t>
      </w:r>
      <w:r>
        <w:rPr>
          <w:spacing w:val="-5"/>
        </w:rPr>
        <w:t> </w:t>
      </w:r>
      <w:r>
        <w:rPr/>
        <w:t>sexually</w:t>
      </w:r>
      <w:r>
        <w:rPr>
          <w:spacing w:val="-4"/>
        </w:rPr>
        <w:t> </w:t>
      </w:r>
      <w:r>
        <w:rPr/>
        <w:t>immoral,</w:t>
      </w:r>
      <w:r>
        <w:rPr>
          <w:spacing w:val="-4"/>
        </w:rPr>
        <w:t> </w:t>
      </w:r>
      <w:r>
        <w:rPr/>
        <w:t>the</w:t>
      </w:r>
      <w:r>
        <w:rPr>
          <w:spacing w:val="-5"/>
        </w:rPr>
        <w:t> </w:t>
      </w:r>
      <w:r>
        <w:rPr/>
        <w:t>murderers,</w:t>
      </w:r>
      <w:r>
        <w:rPr>
          <w:spacing w:val="-4"/>
        </w:rPr>
        <w:t> </w:t>
      </w:r>
      <w:r>
        <w:rPr/>
        <w:t>the</w:t>
      </w:r>
      <w:r>
        <w:rPr>
          <w:spacing w:val="-3"/>
        </w:rPr>
        <w:t> </w:t>
      </w:r>
      <w:r>
        <w:rPr/>
        <w:t>idolaters,</w:t>
      </w:r>
      <w:r>
        <w:rPr>
          <w:spacing w:val="-4"/>
        </w:rPr>
        <w:t> </w:t>
      </w:r>
      <w:r>
        <w:rPr/>
        <w:t>and</w:t>
      </w:r>
      <w:r>
        <w:rPr>
          <w:spacing w:val="-4"/>
        </w:rPr>
        <w:t> </w:t>
      </w:r>
      <w:r>
        <w:rPr/>
        <w:t>everyone</w:t>
      </w:r>
      <w:r>
        <w:rPr>
          <w:spacing w:val="-3"/>
        </w:rPr>
        <w:t> </w:t>
      </w:r>
      <w:r>
        <w:rPr/>
        <w:t>who</w:t>
      </w:r>
      <w:r>
        <w:rPr>
          <w:spacing w:val="-4"/>
        </w:rPr>
        <w:t> </w:t>
      </w:r>
      <w:r>
        <w:rPr/>
        <w:t>loves</w:t>
      </w:r>
      <w:r>
        <w:rPr>
          <w:spacing w:val="-4"/>
        </w:rPr>
        <w:t> </w:t>
      </w:r>
      <w:r>
        <w:rPr/>
        <w:t>and practices falsehood. </w:t>
      </w:r>
      <w:r>
        <w:rPr>
          <w:b/>
          <w:position w:val="8"/>
          <w:sz w:val="16"/>
        </w:rPr>
        <w:t>16 </w:t>
      </w:r>
      <w:r>
        <w:rPr/>
        <w:t>I, Jesus, have sent my angel to testify these things to you for the assemblies. I am the root and the offspring of David, the Bright and Morning Star.”</w:t>
      </w:r>
    </w:p>
    <w:p>
      <w:pPr>
        <w:pStyle w:val="BodyText"/>
        <w:spacing w:line="256" w:lineRule="auto" w:before="153"/>
        <w:ind w:left="840" w:right="305"/>
        <w:rPr>
          <w:b/>
        </w:rPr>
      </w:pPr>
      <w:r>
        <w:rPr>
          <w:b/>
          <w:position w:val="8"/>
          <w:sz w:val="16"/>
        </w:rPr>
        <w:t>17 </w:t>
      </w:r>
      <w:r>
        <w:rPr/>
        <w:t>The Spirit and the bride say, “Come!” He who hears, let him say, “Come!” He who is thirsty, let him come. He who desires, let him take the water of life freely. </w:t>
      </w:r>
      <w:r>
        <w:rPr>
          <w:b/>
          <w:position w:val="8"/>
          <w:sz w:val="16"/>
        </w:rPr>
        <w:t>18 </w:t>
      </w:r>
      <w:r>
        <w:rPr/>
        <w:t>I testify to everyone</w:t>
      </w:r>
      <w:r>
        <w:rPr>
          <w:spacing w:val="-2"/>
        </w:rPr>
        <w:t> </w:t>
      </w:r>
      <w:r>
        <w:rPr/>
        <w:t>who</w:t>
      </w:r>
      <w:r>
        <w:rPr>
          <w:spacing w:val="-3"/>
        </w:rPr>
        <w:t> </w:t>
      </w:r>
      <w:r>
        <w:rPr/>
        <w:t>hears</w:t>
      </w:r>
      <w:r>
        <w:rPr>
          <w:spacing w:val="-3"/>
        </w:rPr>
        <w:t> </w:t>
      </w:r>
      <w:r>
        <w:rPr/>
        <w:t>the</w:t>
      </w:r>
      <w:r>
        <w:rPr>
          <w:spacing w:val="-2"/>
        </w:rPr>
        <w:t> </w:t>
      </w:r>
      <w:r>
        <w:rPr/>
        <w:t>words</w:t>
      </w:r>
      <w:r>
        <w:rPr>
          <w:spacing w:val="-3"/>
        </w:rPr>
        <w:t> </w:t>
      </w:r>
      <w:r>
        <w:rPr/>
        <w:t>of</w:t>
      </w:r>
      <w:r>
        <w:rPr>
          <w:spacing w:val="-4"/>
        </w:rPr>
        <w:t> </w:t>
      </w:r>
      <w:r>
        <w:rPr/>
        <w:t>the</w:t>
      </w:r>
      <w:r>
        <w:rPr>
          <w:spacing w:val="-4"/>
        </w:rPr>
        <w:t> </w:t>
      </w:r>
      <w:r>
        <w:rPr/>
        <w:t>prophecy</w:t>
      </w:r>
      <w:r>
        <w:rPr>
          <w:spacing w:val="-3"/>
        </w:rPr>
        <w:t> </w:t>
      </w:r>
      <w:r>
        <w:rPr/>
        <w:t>of</w:t>
      </w:r>
      <w:r>
        <w:rPr>
          <w:spacing w:val="-2"/>
        </w:rPr>
        <w:t> </w:t>
      </w:r>
      <w:r>
        <w:rPr/>
        <w:t>this</w:t>
      </w:r>
      <w:r>
        <w:rPr>
          <w:spacing w:val="-3"/>
        </w:rPr>
        <w:t> </w:t>
      </w:r>
      <w:r>
        <w:rPr/>
        <w:t>book,</w:t>
      </w:r>
      <w:r>
        <w:rPr>
          <w:spacing w:val="-3"/>
        </w:rPr>
        <w:t> </w:t>
      </w:r>
      <w:r>
        <w:rPr/>
        <w:t>if</w:t>
      </w:r>
      <w:r>
        <w:rPr>
          <w:spacing w:val="-4"/>
        </w:rPr>
        <w:t> </w:t>
      </w:r>
      <w:r>
        <w:rPr/>
        <w:t>anyone</w:t>
      </w:r>
      <w:r>
        <w:rPr>
          <w:spacing w:val="-4"/>
        </w:rPr>
        <w:t> </w:t>
      </w:r>
      <w:r>
        <w:rPr/>
        <w:t>adds</w:t>
      </w:r>
      <w:r>
        <w:rPr>
          <w:spacing w:val="-3"/>
        </w:rPr>
        <w:t> </w:t>
      </w:r>
      <w:r>
        <w:rPr/>
        <w:t>to</w:t>
      </w:r>
      <w:r>
        <w:rPr>
          <w:spacing w:val="-3"/>
        </w:rPr>
        <w:t> </w:t>
      </w:r>
      <w:r>
        <w:rPr/>
        <w:t>them,</w:t>
      </w:r>
      <w:r>
        <w:rPr>
          <w:spacing w:val="-3"/>
        </w:rPr>
        <w:t> </w:t>
      </w:r>
      <w:r>
        <w:rPr/>
        <w:t>may God add to him the plagues which are written in this book. </w:t>
      </w:r>
      <w:r>
        <w:rPr>
          <w:b/>
          <w:position w:val="8"/>
          <w:sz w:val="16"/>
        </w:rPr>
        <w:t>19 </w:t>
      </w:r>
      <w:r>
        <w:rPr/>
        <w:t>If anyone takes away from the</w:t>
      </w:r>
      <w:r>
        <w:rPr>
          <w:spacing w:val="-2"/>
        </w:rPr>
        <w:t> </w:t>
      </w:r>
      <w:r>
        <w:rPr/>
        <w:t>words</w:t>
      </w:r>
      <w:r>
        <w:rPr>
          <w:spacing w:val="-1"/>
        </w:rPr>
        <w:t> </w:t>
      </w:r>
      <w:r>
        <w:rPr/>
        <w:t>of</w:t>
      </w:r>
      <w:r>
        <w:rPr>
          <w:spacing w:val="-2"/>
        </w:rPr>
        <w:t> </w:t>
      </w:r>
      <w:r>
        <w:rPr/>
        <w:t>the</w:t>
      </w:r>
      <w:r>
        <w:rPr>
          <w:spacing w:val="-2"/>
        </w:rPr>
        <w:t> </w:t>
      </w:r>
      <w:r>
        <w:rPr/>
        <w:t>book</w:t>
      </w:r>
      <w:r>
        <w:rPr>
          <w:spacing w:val="-1"/>
        </w:rPr>
        <w:t> </w:t>
      </w:r>
      <w:r>
        <w:rPr/>
        <w:t>of this</w:t>
      </w:r>
      <w:r>
        <w:rPr>
          <w:spacing w:val="-1"/>
        </w:rPr>
        <w:t> </w:t>
      </w:r>
      <w:r>
        <w:rPr/>
        <w:t>prophecy,</w:t>
      </w:r>
      <w:r>
        <w:rPr>
          <w:spacing w:val="-1"/>
        </w:rPr>
        <w:t> </w:t>
      </w:r>
      <w:r>
        <w:rPr/>
        <w:t>may</w:t>
      </w:r>
      <w:r>
        <w:rPr>
          <w:spacing w:val="-1"/>
        </w:rPr>
        <w:t> </w:t>
      </w:r>
      <w:r>
        <w:rPr/>
        <w:t>God</w:t>
      </w:r>
      <w:r>
        <w:rPr>
          <w:spacing w:val="-1"/>
        </w:rPr>
        <w:t> </w:t>
      </w:r>
      <w:r>
        <w:rPr/>
        <w:t>take</w:t>
      </w:r>
      <w:r>
        <w:rPr>
          <w:spacing w:val="-2"/>
        </w:rPr>
        <w:t> </w:t>
      </w:r>
      <w:r>
        <w:rPr/>
        <w:t>away</w:t>
      </w:r>
      <w:r>
        <w:rPr>
          <w:spacing w:val="-1"/>
        </w:rPr>
        <w:t> </w:t>
      </w:r>
      <w:r>
        <w:rPr/>
        <w:t>his</w:t>
      </w:r>
      <w:r>
        <w:rPr>
          <w:spacing w:val="-1"/>
        </w:rPr>
        <w:t> </w:t>
      </w:r>
      <w:r>
        <w:rPr/>
        <w:t>part</w:t>
      </w:r>
      <w:r>
        <w:rPr>
          <w:spacing w:val="-1"/>
        </w:rPr>
        <w:t> </w:t>
      </w:r>
      <w:r>
        <w:rPr/>
        <w:t>from</w:t>
      </w:r>
      <w:r>
        <w:rPr>
          <w:spacing w:val="-1"/>
        </w:rPr>
        <w:t> </w:t>
      </w:r>
      <w:r>
        <w:rPr/>
        <w:t>the</w:t>
      </w:r>
      <w:r>
        <w:rPr>
          <w:spacing w:val="-2"/>
        </w:rPr>
        <w:t> </w:t>
      </w:r>
      <w:r>
        <w:rPr/>
        <w:t>tree</w:t>
      </w:r>
      <w:r>
        <w:rPr>
          <w:spacing w:val="-2"/>
        </w:rPr>
        <w:t> </w:t>
      </w:r>
      <w:r>
        <w:rPr/>
        <w:t>of</w:t>
      </w:r>
      <w:r>
        <w:rPr>
          <w:spacing w:val="-2"/>
        </w:rPr>
        <w:t> </w:t>
      </w:r>
      <w:r>
        <w:rPr/>
        <w:t>life, and out of the holy city, which are written in this book. </w:t>
      </w:r>
      <w:r>
        <w:rPr>
          <w:b/>
          <w:position w:val="8"/>
          <w:sz w:val="16"/>
        </w:rPr>
        <w:t>20 </w:t>
      </w:r>
      <w:r>
        <w:rPr>
          <w:b/>
        </w:rPr>
        <w:t>He who testifies these things says, “Yes, I come quickly.”</w:t>
      </w:r>
    </w:p>
    <w:p>
      <w:pPr>
        <w:pStyle w:val="Heading2"/>
        <w:spacing w:before="161"/>
        <w:ind w:left="840"/>
        <w:rPr>
          <w:b w:val="0"/>
        </w:rPr>
      </w:pPr>
      <w:r>
        <w:rPr/>
        <w:t>Amen!</w:t>
      </w:r>
      <w:r>
        <w:rPr>
          <w:spacing w:val="-15"/>
        </w:rPr>
        <w:t> </w:t>
      </w:r>
      <w:r>
        <w:rPr/>
        <w:t>Yes,</w:t>
      </w:r>
      <w:r>
        <w:rPr>
          <w:spacing w:val="-11"/>
        </w:rPr>
        <w:t> </w:t>
      </w:r>
      <w:r>
        <w:rPr/>
        <w:t>come,</w:t>
      </w:r>
      <w:r>
        <w:rPr>
          <w:spacing w:val="-8"/>
        </w:rPr>
        <w:t> </w:t>
      </w:r>
      <w:r>
        <w:rPr/>
        <w:t>Lord</w:t>
      </w:r>
      <w:r>
        <w:rPr>
          <w:spacing w:val="-8"/>
        </w:rPr>
        <w:t> </w:t>
      </w:r>
      <w:r>
        <w:rPr>
          <w:spacing w:val="-2"/>
        </w:rPr>
        <w:t>Jesus</w:t>
      </w:r>
      <w:r>
        <w:rPr>
          <w:b w:val="0"/>
          <w:spacing w:val="-2"/>
        </w:rPr>
        <w:t>.</w:t>
      </w:r>
    </w:p>
    <w:p>
      <w:pPr>
        <w:pStyle w:val="BodyText"/>
        <w:spacing w:before="177"/>
        <w:ind w:left="840"/>
      </w:pPr>
      <w:r>
        <w:rPr>
          <w:b/>
          <w:position w:val="8"/>
          <w:sz w:val="16"/>
        </w:rPr>
        <w:t>21</w:t>
      </w:r>
      <w:r>
        <w:rPr>
          <w:b/>
          <w:spacing w:val="-4"/>
          <w:position w:val="8"/>
          <w:sz w:val="16"/>
        </w:rPr>
        <w:t> </w:t>
      </w:r>
      <w:r>
        <w:rPr/>
        <w:t>The</w:t>
      </w:r>
      <w:r>
        <w:rPr>
          <w:spacing w:val="-2"/>
        </w:rPr>
        <w:t> </w:t>
      </w:r>
      <w:r>
        <w:rPr/>
        <w:t>grace</w:t>
      </w:r>
      <w:r>
        <w:rPr>
          <w:spacing w:val="-1"/>
        </w:rPr>
        <w:t> </w:t>
      </w:r>
      <w:r>
        <w:rPr/>
        <w:t>of</w:t>
      </w:r>
      <w:r>
        <w:rPr>
          <w:spacing w:val="-2"/>
        </w:rPr>
        <w:t> </w:t>
      </w:r>
      <w:r>
        <w:rPr/>
        <w:t>the</w:t>
      </w:r>
      <w:r>
        <w:rPr>
          <w:spacing w:val="-2"/>
        </w:rPr>
        <w:t> </w:t>
      </w:r>
      <w:r>
        <w:rPr/>
        <w:t>Lord Jesus</w:t>
      </w:r>
      <w:r>
        <w:rPr>
          <w:spacing w:val="-1"/>
        </w:rPr>
        <w:t> </w:t>
      </w:r>
      <w:r>
        <w:rPr/>
        <w:t>Christ be</w:t>
      </w:r>
      <w:r>
        <w:rPr>
          <w:spacing w:val="-2"/>
        </w:rPr>
        <w:t> </w:t>
      </w:r>
      <w:r>
        <w:rPr/>
        <w:t>with all</w:t>
      </w:r>
      <w:r>
        <w:rPr>
          <w:spacing w:val="-1"/>
        </w:rPr>
        <w:t> </w:t>
      </w:r>
      <w:r>
        <w:rPr/>
        <w:t>the</w:t>
      </w:r>
      <w:r>
        <w:rPr>
          <w:spacing w:val="-1"/>
        </w:rPr>
        <w:t> </w:t>
      </w:r>
      <w:r>
        <w:rPr/>
        <w:t>saints.</w:t>
      </w:r>
      <w:r>
        <w:rPr>
          <w:spacing w:val="-15"/>
        </w:rPr>
        <w:t> </w:t>
      </w:r>
      <w:r>
        <w:rPr>
          <w:spacing w:val="-2"/>
        </w:rPr>
        <w:t>Amen.</w:t>
      </w:r>
    </w:p>
    <w:p>
      <w:pPr>
        <w:pStyle w:val="BodyText"/>
        <w:spacing w:line="259" w:lineRule="auto" w:before="183"/>
        <w:ind w:right="314"/>
      </w:pPr>
      <w:r>
        <w:rPr>
          <w:b/>
        </w:rPr>
        <w:t>Revelation</w:t>
      </w:r>
      <w:r>
        <w:rPr>
          <w:b/>
          <w:spacing w:val="-3"/>
        </w:rPr>
        <w:t> </w:t>
      </w:r>
      <w:r>
        <w:rPr>
          <w:b/>
        </w:rPr>
        <w:t>22:2</w:t>
      </w:r>
      <w:r>
        <w:rPr>
          <w:b/>
          <w:spacing w:val="-3"/>
        </w:rPr>
        <w:t> </w:t>
      </w:r>
      <w:r>
        <w:rPr/>
        <w:t>Shows</w:t>
      </w:r>
      <w:r>
        <w:rPr>
          <w:spacing w:val="-1"/>
        </w:rPr>
        <w:t> </w:t>
      </w:r>
      <w:r>
        <w:rPr/>
        <w:t>us</w:t>
      </w:r>
      <w:r>
        <w:rPr>
          <w:spacing w:val="-3"/>
        </w:rPr>
        <w:t> </w:t>
      </w:r>
      <w:r>
        <w:rPr/>
        <w:t>two</w:t>
      </w:r>
      <w:r>
        <w:rPr>
          <w:spacing w:val="-3"/>
        </w:rPr>
        <w:t> </w:t>
      </w:r>
      <w:r>
        <w:rPr/>
        <w:t>sides</w:t>
      </w:r>
      <w:r>
        <w:rPr>
          <w:spacing w:val="-3"/>
        </w:rPr>
        <w:t> </w:t>
      </w:r>
      <w:r>
        <w:rPr/>
        <w:t>of</w:t>
      </w:r>
      <w:r>
        <w:rPr>
          <w:spacing w:val="-3"/>
        </w:rPr>
        <w:t> </w:t>
      </w:r>
      <w:r>
        <w:rPr/>
        <w:t>a</w:t>
      </w:r>
      <w:r>
        <w:rPr>
          <w:spacing w:val="-3"/>
        </w:rPr>
        <w:t> </w:t>
      </w:r>
      <w:r>
        <w:rPr/>
        <w:t>river</w:t>
      </w:r>
      <w:r>
        <w:rPr>
          <w:spacing w:val="-3"/>
        </w:rPr>
        <w:t> </w:t>
      </w:r>
      <w:r>
        <w:rPr/>
        <w:t>producing</w:t>
      </w:r>
      <w:r>
        <w:rPr>
          <w:spacing w:val="-3"/>
        </w:rPr>
        <w:t> </w:t>
      </w:r>
      <w:r>
        <w:rPr/>
        <w:t>fruit</w:t>
      </w:r>
      <w:r>
        <w:rPr>
          <w:spacing w:val="-3"/>
        </w:rPr>
        <w:t> </w:t>
      </w:r>
      <w:r>
        <w:rPr/>
        <w:t>for</w:t>
      </w:r>
      <w:r>
        <w:rPr>
          <w:spacing w:val="-3"/>
        </w:rPr>
        <w:t> </w:t>
      </w:r>
      <w:r>
        <w:rPr/>
        <w:t>the</w:t>
      </w:r>
      <w:r>
        <w:rPr>
          <w:spacing w:val="-2"/>
        </w:rPr>
        <w:t> </w:t>
      </w:r>
      <w:r>
        <w:rPr/>
        <w:t>“curing</w:t>
      </w:r>
      <w:r>
        <w:rPr>
          <w:spacing w:val="-3"/>
        </w:rPr>
        <w:t> </w:t>
      </w:r>
      <w:r>
        <w:rPr/>
        <w:t>of</w:t>
      </w:r>
      <w:r>
        <w:rPr>
          <w:spacing w:val="-3"/>
        </w:rPr>
        <w:t> </w:t>
      </w:r>
      <w:r>
        <w:rPr/>
        <w:t>the</w:t>
      </w:r>
      <w:r>
        <w:rPr>
          <w:spacing w:val="-3"/>
        </w:rPr>
        <w:t> </w:t>
      </w:r>
      <w:r>
        <w:rPr/>
        <w:t>nations”.</w:t>
      </w:r>
      <w:r>
        <w:rPr>
          <w:spacing w:val="-3"/>
        </w:rPr>
        <w:t> </w:t>
      </w:r>
      <w:r>
        <w:rPr/>
        <w:t>I believe these represent the “two witnesses” united and rendering blessings to the nations (of course, this is during the 1,000-year reign of God’s Son). See Revelation 6:9-11 comments.</w:t>
      </w:r>
    </w:p>
    <w:p>
      <w:pPr>
        <w:pStyle w:val="BodyText"/>
        <w:spacing w:line="261" w:lineRule="auto" w:before="157"/>
      </w:pPr>
      <w:r>
        <w:rPr>
          <w:b/>
        </w:rPr>
        <w:t>Revelation</w:t>
      </w:r>
      <w:r>
        <w:rPr>
          <w:b/>
          <w:spacing w:val="-3"/>
        </w:rPr>
        <w:t> </w:t>
      </w:r>
      <w:r>
        <w:rPr>
          <w:b/>
        </w:rPr>
        <w:t>22:3-5</w:t>
      </w:r>
      <w:r>
        <w:rPr>
          <w:b/>
          <w:spacing w:val="-3"/>
        </w:rPr>
        <w:t> </w:t>
      </w:r>
      <w:r>
        <w:rPr/>
        <w:t>Shows</w:t>
      </w:r>
      <w:r>
        <w:rPr>
          <w:spacing w:val="-3"/>
        </w:rPr>
        <w:t> </w:t>
      </w:r>
      <w:r>
        <w:rPr/>
        <w:t>us</w:t>
      </w:r>
      <w:r>
        <w:rPr>
          <w:spacing w:val="-3"/>
        </w:rPr>
        <w:t> </w:t>
      </w:r>
      <w:r>
        <w:rPr/>
        <w:t>that</w:t>
      </w:r>
      <w:r>
        <w:rPr>
          <w:spacing w:val="-3"/>
        </w:rPr>
        <w:t> </w:t>
      </w:r>
      <w:r>
        <w:rPr/>
        <w:t>the</w:t>
      </w:r>
      <w:r>
        <w:rPr>
          <w:spacing w:val="-4"/>
        </w:rPr>
        <w:t> </w:t>
      </w:r>
      <w:r>
        <w:rPr/>
        <w:t>spiritual</w:t>
      </w:r>
      <w:r>
        <w:rPr>
          <w:spacing w:val="-3"/>
        </w:rPr>
        <w:t> </w:t>
      </w:r>
      <w:r>
        <w:rPr/>
        <w:t>light</w:t>
      </w:r>
      <w:r>
        <w:rPr>
          <w:spacing w:val="-3"/>
        </w:rPr>
        <w:t> </w:t>
      </w:r>
      <w:r>
        <w:rPr/>
        <w:t>of</w:t>
      </w:r>
      <w:r>
        <w:rPr>
          <w:spacing w:val="-4"/>
        </w:rPr>
        <w:t> </w:t>
      </w:r>
      <w:r>
        <w:rPr/>
        <w:t>pure</w:t>
      </w:r>
      <w:r>
        <w:rPr>
          <w:spacing w:val="-4"/>
        </w:rPr>
        <w:t> </w:t>
      </w:r>
      <w:r>
        <w:rPr/>
        <w:t>worship</w:t>
      </w:r>
      <w:r>
        <w:rPr>
          <w:spacing w:val="-3"/>
        </w:rPr>
        <w:t> </w:t>
      </w:r>
      <w:r>
        <w:rPr/>
        <w:t>is</w:t>
      </w:r>
      <w:r>
        <w:rPr>
          <w:spacing w:val="-3"/>
        </w:rPr>
        <w:t> </w:t>
      </w:r>
      <w:r>
        <w:rPr/>
        <w:t>continuous</w:t>
      </w:r>
      <w:r>
        <w:rPr>
          <w:spacing w:val="-3"/>
        </w:rPr>
        <w:t> </w:t>
      </w:r>
      <w:r>
        <w:rPr/>
        <w:t>–</w:t>
      </w:r>
      <w:r>
        <w:rPr>
          <w:spacing w:val="-3"/>
        </w:rPr>
        <w:t> </w:t>
      </w:r>
      <w:r>
        <w:rPr/>
        <w:t>compare Revelation 21:22-27 comments.</w:t>
      </w:r>
    </w:p>
    <w:p>
      <w:pPr>
        <w:pStyle w:val="BodyText"/>
        <w:spacing w:line="259" w:lineRule="auto" w:before="154"/>
        <w:ind w:right="305"/>
      </w:pPr>
      <w:r>
        <w:rPr>
          <w:b/>
        </w:rPr>
        <w:t>Revelation 22:6,7 </w:t>
      </w:r>
      <w:r>
        <w:rPr/>
        <w:t>“And he</w:t>
      </w:r>
      <w:r>
        <w:rPr>
          <w:spacing w:val="-1"/>
        </w:rPr>
        <w:t> </w:t>
      </w:r>
      <w:r>
        <w:rPr/>
        <w:t>said to me: “These words are faithful and true; yes, Jehovah the</w:t>
      </w:r>
      <w:r>
        <w:rPr>
          <w:spacing w:val="-1"/>
        </w:rPr>
        <w:t> </w:t>
      </w:r>
      <w:r>
        <w:rPr/>
        <w:t>God of the inspired expressions of the prophets sent his angel forth to show his slaves the things that must shortly take place.</w:t>
      </w:r>
      <w:r>
        <w:rPr>
          <w:spacing w:val="-6"/>
        </w:rPr>
        <w:t> </w:t>
      </w:r>
      <w:r>
        <w:rPr/>
        <w:t>And, look! I am coming quickly. Happy is anyone observing the words of the prophesy of this scroll.” I honestly think that now I am able to help other servants of Jehovah to understand Revelation much more clearly including understanding the</w:t>
      </w:r>
      <w:r>
        <w:rPr>
          <w:spacing w:val="-1"/>
        </w:rPr>
        <w:t> </w:t>
      </w:r>
      <w:r>
        <w:rPr/>
        <w:t>urgent need to make</w:t>
      </w:r>
      <w:r>
        <w:rPr>
          <w:spacing w:val="-1"/>
        </w:rPr>
        <w:t> </w:t>
      </w:r>
      <w:r>
        <w:rPr/>
        <w:t>things straight. (Malachi 3:4,5)</w:t>
      </w:r>
      <w:r>
        <w:rPr>
          <w:spacing w:val="-6"/>
        </w:rPr>
        <w:t> </w:t>
      </w:r>
      <w:r>
        <w:rPr/>
        <w:t>The</w:t>
      </w:r>
      <w:r>
        <w:rPr>
          <w:spacing w:val="-1"/>
        </w:rPr>
        <w:t> </w:t>
      </w:r>
      <w:r>
        <w:rPr/>
        <w:t>EMPHASIZED</w:t>
      </w:r>
      <w:r>
        <w:rPr>
          <w:spacing w:val="-1"/>
        </w:rPr>
        <w:t> </w:t>
      </w:r>
      <w:r>
        <w:rPr/>
        <w:t>BIBLE</w:t>
      </w:r>
      <w:r>
        <w:rPr>
          <w:spacing w:val="-1"/>
        </w:rPr>
        <w:t> </w:t>
      </w:r>
      <w:r>
        <w:rPr/>
        <w:t>translates it this way; “And he said unto me- ||These words|| are faithful and true; and ||the Lord the God of the spirits of the prophets||</w:t>
      </w:r>
      <w:r>
        <w:rPr>
          <w:spacing w:val="40"/>
        </w:rPr>
        <w:t> </w:t>
      </w:r>
      <w:r>
        <w:rPr/>
        <w:t>hath sent his messenger</w:t>
      </w:r>
      <w:r>
        <w:rPr>
          <w:spacing w:val="40"/>
        </w:rPr>
        <w:t> </w:t>
      </w:r>
      <w:r>
        <w:rPr/>
        <w:t>to point out</w:t>
      </w:r>
      <w:r>
        <w:rPr>
          <w:spacing w:val="40"/>
        </w:rPr>
        <w:t> </w:t>
      </w:r>
      <w:r>
        <w:rPr/>
        <w:t>unto his servants</w:t>
      </w:r>
      <w:r>
        <w:rPr>
          <w:spacing w:val="40"/>
        </w:rPr>
        <w:t> </w:t>
      </w:r>
      <w:r>
        <w:rPr/>
        <w:t>the things which must needs come</w:t>
      </w:r>
      <w:r>
        <w:rPr>
          <w:spacing w:val="-3"/>
        </w:rPr>
        <w:t> </w:t>
      </w:r>
      <w:r>
        <w:rPr/>
        <w:t>to</w:t>
      </w:r>
      <w:r>
        <w:rPr>
          <w:spacing w:val="-2"/>
        </w:rPr>
        <w:t> </w:t>
      </w:r>
      <w:r>
        <w:rPr/>
        <w:t>pass</w:t>
      </w:r>
      <w:r>
        <w:rPr>
          <w:spacing w:val="40"/>
        </w:rPr>
        <w:t> </w:t>
      </w:r>
      <w:r>
        <w:rPr/>
        <w:t>with</w:t>
      </w:r>
      <w:r>
        <w:rPr>
          <w:spacing w:val="-2"/>
        </w:rPr>
        <w:t> </w:t>
      </w:r>
      <w:r>
        <w:rPr/>
        <w:t>speed.</w:t>
      </w:r>
      <w:r>
        <w:rPr>
          <w:spacing w:val="-14"/>
        </w:rPr>
        <w:t> </w:t>
      </w:r>
      <w:r>
        <w:rPr/>
        <w:t>And-</w:t>
      </w:r>
      <w:r>
        <w:rPr>
          <w:spacing w:val="40"/>
        </w:rPr>
        <w:t> </w:t>
      </w:r>
      <w:r>
        <w:rPr/>
        <w:t>Lo!</w:t>
      </w:r>
      <w:r>
        <w:rPr>
          <w:spacing w:val="-1"/>
        </w:rPr>
        <w:t> </w:t>
      </w:r>
      <w:r>
        <w:rPr/>
        <w:t>I</w:t>
      </w:r>
      <w:r>
        <w:rPr>
          <w:spacing w:val="-3"/>
        </w:rPr>
        <w:t> </w:t>
      </w:r>
      <w:r>
        <w:rPr/>
        <w:t>come</w:t>
      </w:r>
      <w:r>
        <w:rPr>
          <w:spacing w:val="-3"/>
        </w:rPr>
        <w:t> </w:t>
      </w:r>
      <w:r>
        <w:rPr/>
        <w:t>speedily!</w:t>
      </w:r>
      <w:r>
        <w:rPr>
          <w:spacing w:val="40"/>
        </w:rPr>
        <w:t> </w:t>
      </w:r>
      <w:r>
        <w:rPr/>
        <w:t>|Happy|</w:t>
      </w:r>
      <w:r>
        <w:rPr>
          <w:spacing w:val="-3"/>
        </w:rPr>
        <w:t> </w:t>
      </w:r>
      <w:r>
        <w:rPr/>
        <w:t>is</w:t>
      </w:r>
      <w:r>
        <w:rPr>
          <w:spacing w:val="-2"/>
        </w:rPr>
        <w:t> </w:t>
      </w:r>
      <w:r>
        <w:rPr/>
        <w:t>he</w:t>
      </w:r>
      <w:r>
        <w:rPr>
          <w:spacing w:val="-3"/>
        </w:rPr>
        <w:t> </w:t>
      </w:r>
      <w:r>
        <w:rPr/>
        <w:t>that</w:t>
      </w:r>
      <w:r>
        <w:rPr>
          <w:spacing w:val="-2"/>
        </w:rPr>
        <w:t> </w:t>
      </w:r>
      <w:r>
        <w:rPr/>
        <w:t>keepeth</w:t>
      </w:r>
      <w:r>
        <w:rPr>
          <w:spacing w:val="-2"/>
        </w:rPr>
        <w:t> </w:t>
      </w:r>
      <w:r>
        <w:rPr/>
        <w:t>the</w:t>
      </w:r>
      <w:r>
        <w:rPr>
          <w:spacing w:val="-3"/>
        </w:rPr>
        <w:t> </w:t>
      </w:r>
      <w:r>
        <w:rPr/>
        <w:t>words</w:t>
      </w:r>
      <w:r>
        <w:rPr>
          <w:spacing w:val="-2"/>
        </w:rPr>
        <w:t> </w:t>
      </w:r>
      <w:r>
        <w:rPr/>
        <w:t>of</w:t>
      </w:r>
      <w:r>
        <w:rPr>
          <w:spacing w:val="-3"/>
        </w:rPr>
        <w:t> </w:t>
      </w:r>
      <w:r>
        <w:rPr/>
        <w:t>the prophesy of this scroll.” // Also compare Malachi 3:1</w:t>
      </w:r>
    </w:p>
    <w:p>
      <w:pPr>
        <w:spacing w:after="0" w:line="259" w:lineRule="auto"/>
        <w:sectPr>
          <w:pgSz w:w="12240" w:h="15840"/>
          <w:pgMar w:header="0" w:footer="523" w:top="1360" w:bottom="720" w:left="1320" w:right="1160"/>
        </w:sectPr>
      </w:pPr>
    </w:p>
    <w:p>
      <w:pPr>
        <w:pStyle w:val="BodyText"/>
        <w:spacing w:line="259" w:lineRule="auto" w:before="79"/>
        <w:ind w:right="314"/>
      </w:pPr>
      <w:r>
        <w:rPr>
          <w:b/>
        </w:rPr>
        <w:t>Revelation</w:t>
      </w:r>
      <w:r>
        <w:rPr>
          <w:b/>
          <w:spacing w:val="-4"/>
        </w:rPr>
        <w:t> </w:t>
      </w:r>
      <w:r>
        <w:rPr>
          <w:b/>
        </w:rPr>
        <w:t>22:6,20</w:t>
      </w:r>
      <w:r>
        <w:rPr>
          <w:b/>
          <w:spacing w:val="-4"/>
        </w:rPr>
        <w:t> </w:t>
      </w:r>
      <w:r>
        <w:rPr>
          <w:i/>
        </w:rPr>
        <w:t>EMPHATIC</w:t>
      </w:r>
      <w:r>
        <w:rPr>
          <w:i/>
          <w:spacing w:val="-4"/>
        </w:rPr>
        <w:t> </w:t>
      </w:r>
      <w:r>
        <w:rPr>
          <w:i/>
        </w:rPr>
        <w:t>DIAGLOTT</w:t>
      </w:r>
      <w:r>
        <w:rPr/>
        <w:t>:</w:t>
      </w:r>
      <w:r>
        <w:rPr>
          <w:spacing w:val="-4"/>
        </w:rPr>
        <w:t> </w:t>
      </w:r>
      <w:r>
        <w:rPr/>
        <w:t>“And</w:t>
      </w:r>
      <w:r>
        <w:rPr>
          <w:spacing w:val="-4"/>
        </w:rPr>
        <w:t> </w:t>
      </w:r>
      <w:r>
        <w:rPr/>
        <w:t>he</w:t>
      </w:r>
      <w:r>
        <w:rPr>
          <w:spacing w:val="-5"/>
        </w:rPr>
        <w:t> </w:t>
      </w:r>
      <w:r>
        <w:rPr/>
        <w:t>said</w:t>
      </w:r>
      <w:r>
        <w:rPr>
          <w:spacing w:val="-4"/>
        </w:rPr>
        <w:t> </w:t>
      </w:r>
      <w:r>
        <w:rPr/>
        <w:t>to</w:t>
      </w:r>
      <w:r>
        <w:rPr>
          <w:spacing w:val="-4"/>
        </w:rPr>
        <w:t> </w:t>
      </w:r>
      <w:r>
        <w:rPr/>
        <w:t>me,</w:t>
      </w:r>
      <w:r>
        <w:rPr>
          <w:spacing w:val="-4"/>
        </w:rPr>
        <w:t> </w:t>
      </w:r>
      <w:r>
        <w:rPr/>
        <w:t>“These</w:t>
      </w:r>
      <w:r>
        <w:rPr>
          <w:spacing w:val="-8"/>
        </w:rPr>
        <w:t> </w:t>
      </w:r>
      <w:r>
        <w:rPr/>
        <w:t>WORDS</w:t>
      </w:r>
      <w:r>
        <w:rPr>
          <w:spacing w:val="-4"/>
        </w:rPr>
        <w:t> </w:t>
      </w:r>
      <w:r>
        <w:rPr/>
        <w:t>are</w:t>
      </w:r>
      <w:r>
        <w:rPr>
          <w:spacing w:val="-3"/>
        </w:rPr>
        <w:t> </w:t>
      </w:r>
      <w:r>
        <w:rPr/>
        <w:t>faithful and</w:t>
      </w:r>
      <w:r>
        <w:rPr>
          <w:spacing w:val="-3"/>
        </w:rPr>
        <w:t> </w:t>
      </w:r>
      <w:r>
        <w:rPr/>
        <w:t>true;</w:t>
      </w:r>
      <w:r>
        <w:rPr>
          <w:spacing w:val="-2"/>
        </w:rPr>
        <w:t> </w:t>
      </w:r>
      <w:r>
        <w:rPr/>
        <w:t>and</w:t>
      </w:r>
      <w:r>
        <w:rPr>
          <w:spacing w:val="-2"/>
        </w:rPr>
        <w:t> </w:t>
      </w:r>
      <w:r>
        <w:rPr/>
        <w:t>the</w:t>
      </w:r>
      <w:r>
        <w:rPr>
          <w:spacing w:val="-3"/>
        </w:rPr>
        <w:t> </w:t>
      </w:r>
      <w:r>
        <w:rPr/>
        <w:t>Lord</w:t>
      </w:r>
      <w:r>
        <w:rPr>
          <w:spacing w:val="-2"/>
        </w:rPr>
        <w:t> </w:t>
      </w:r>
      <w:r>
        <w:rPr/>
        <w:t>GOD</w:t>
      </w:r>
      <w:r>
        <w:rPr>
          <w:spacing w:val="-3"/>
        </w:rPr>
        <w:t> </w:t>
      </w:r>
      <w:r>
        <w:rPr/>
        <w:t>of</w:t>
      </w:r>
      <w:r>
        <w:rPr>
          <w:spacing w:val="-3"/>
        </w:rPr>
        <w:t> </w:t>
      </w:r>
      <w:r>
        <w:rPr/>
        <w:t>the</w:t>
      </w:r>
      <w:r>
        <w:rPr>
          <w:spacing w:val="-3"/>
        </w:rPr>
        <w:t> </w:t>
      </w:r>
      <w:r>
        <w:rPr/>
        <w:t>SPIRITS</w:t>
      </w:r>
      <w:r>
        <w:rPr>
          <w:spacing w:val="-2"/>
        </w:rPr>
        <w:t> </w:t>
      </w:r>
      <w:r>
        <w:rPr/>
        <w:t>of</w:t>
      </w:r>
      <w:r>
        <w:rPr>
          <w:spacing w:val="-3"/>
        </w:rPr>
        <w:t> </w:t>
      </w:r>
      <w:r>
        <w:rPr/>
        <w:t>the</w:t>
      </w:r>
      <w:r>
        <w:rPr>
          <w:spacing w:val="-3"/>
        </w:rPr>
        <w:t> </w:t>
      </w:r>
      <w:r>
        <w:rPr/>
        <w:t>PROPHETS</w:t>
      </w:r>
      <w:r>
        <w:rPr>
          <w:spacing w:val="-2"/>
        </w:rPr>
        <w:t> </w:t>
      </w:r>
      <w:r>
        <w:rPr/>
        <w:t>sent</w:t>
      </w:r>
      <w:r>
        <w:rPr>
          <w:spacing w:val="-2"/>
        </w:rPr>
        <w:t> </w:t>
      </w:r>
      <w:r>
        <w:rPr/>
        <w:t>his</w:t>
      </w:r>
      <w:r>
        <w:rPr>
          <w:spacing w:val="-15"/>
        </w:rPr>
        <w:t> </w:t>
      </w:r>
      <w:r>
        <w:rPr/>
        <w:t>ANGEL</w:t>
      </w:r>
      <w:r>
        <w:rPr>
          <w:spacing w:val="-12"/>
        </w:rPr>
        <w:t> </w:t>
      </w:r>
      <w:r>
        <w:rPr/>
        <w:t>to</w:t>
      </w:r>
      <w:r>
        <w:rPr>
          <w:spacing w:val="-2"/>
        </w:rPr>
        <w:t> </w:t>
      </w:r>
      <w:r>
        <w:rPr/>
        <w:t>show</w:t>
      </w:r>
      <w:r>
        <w:rPr>
          <w:spacing w:val="-3"/>
        </w:rPr>
        <w:t> </w:t>
      </w:r>
      <w:r>
        <w:rPr/>
        <w:t>to</w:t>
      </w:r>
      <w:r>
        <w:rPr>
          <w:spacing w:val="-2"/>
        </w:rPr>
        <w:t> </w:t>
      </w:r>
      <w:r>
        <w:rPr/>
        <w:t>his SERVANTS what it is necessary to have done speedily.”; “HE who TESTIFIES these things says, “Yes, I am coming speedily.”</w:t>
      </w:r>
      <w:r>
        <w:rPr>
          <w:spacing w:val="-8"/>
        </w:rPr>
        <w:t> </w:t>
      </w:r>
      <w:r>
        <w:rPr/>
        <w:t>Amen! Come! Lord Jesus.”</w:t>
      </w:r>
    </w:p>
    <w:p>
      <w:pPr>
        <w:pStyle w:val="BodyText"/>
        <w:spacing w:line="259" w:lineRule="auto" w:before="159"/>
        <w:ind w:right="314"/>
        <w:rPr>
          <w:i/>
        </w:rPr>
      </w:pPr>
      <w:r>
        <w:rPr>
          <w:b/>
        </w:rPr>
        <w:t>Revelation</w:t>
      </w:r>
      <w:r>
        <w:rPr>
          <w:b/>
          <w:spacing w:val="-5"/>
        </w:rPr>
        <w:t> </w:t>
      </w:r>
      <w:r>
        <w:rPr>
          <w:b/>
        </w:rPr>
        <w:t>22:20</w:t>
      </w:r>
      <w:r>
        <w:rPr>
          <w:b/>
          <w:spacing w:val="-5"/>
        </w:rPr>
        <w:t> </w:t>
      </w:r>
      <w:r>
        <w:rPr/>
        <w:t>“He</w:t>
      </w:r>
      <w:r>
        <w:rPr>
          <w:spacing w:val="-6"/>
        </w:rPr>
        <w:t> </w:t>
      </w:r>
      <w:r>
        <w:rPr/>
        <w:t>that</w:t>
      </w:r>
      <w:r>
        <w:rPr>
          <w:spacing w:val="-5"/>
        </w:rPr>
        <w:t> </w:t>
      </w:r>
      <w:r>
        <w:rPr/>
        <w:t>bears</w:t>
      </w:r>
      <w:r>
        <w:rPr>
          <w:spacing w:val="-5"/>
        </w:rPr>
        <w:t> </w:t>
      </w:r>
      <w:r>
        <w:rPr/>
        <w:t>witness</w:t>
      </w:r>
      <w:r>
        <w:rPr>
          <w:spacing w:val="-5"/>
        </w:rPr>
        <w:t> </w:t>
      </w:r>
      <w:r>
        <w:rPr/>
        <w:t>of</w:t>
      </w:r>
      <w:r>
        <w:rPr>
          <w:spacing w:val="-6"/>
        </w:rPr>
        <w:t> </w:t>
      </w:r>
      <w:r>
        <w:rPr/>
        <w:t>these</w:t>
      </w:r>
      <w:r>
        <w:rPr>
          <w:spacing w:val="-4"/>
        </w:rPr>
        <w:t> </w:t>
      </w:r>
      <w:r>
        <w:rPr/>
        <w:t>things</w:t>
      </w:r>
      <w:r>
        <w:rPr>
          <w:spacing w:val="-5"/>
        </w:rPr>
        <w:t> </w:t>
      </w:r>
      <w:r>
        <w:rPr/>
        <w:t>says,</w:t>
      </w:r>
      <w:r>
        <w:rPr>
          <w:spacing w:val="-5"/>
        </w:rPr>
        <w:t> </w:t>
      </w:r>
      <w:r>
        <w:rPr/>
        <w:t>‘Yes;</w:t>
      </w:r>
      <w:r>
        <w:rPr>
          <w:spacing w:val="-5"/>
        </w:rPr>
        <w:t> </w:t>
      </w:r>
      <w:r>
        <w:rPr/>
        <w:t>I</w:t>
      </w:r>
      <w:r>
        <w:rPr>
          <w:spacing w:val="-6"/>
        </w:rPr>
        <w:t> </w:t>
      </w:r>
      <w:r>
        <w:rPr/>
        <w:t>am</w:t>
      </w:r>
      <w:r>
        <w:rPr>
          <w:spacing w:val="-5"/>
        </w:rPr>
        <w:t> </w:t>
      </w:r>
      <w:r>
        <w:rPr/>
        <w:t>coming</w:t>
      </w:r>
      <w:r>
        <w:rPr>
          <w:spacing w:val="-5"/>
        </w:rPr>
        <w:t> </w:t>
      </w:r>
      <w:r>
        <w:rPr/>
        <w:t>quickly.’”</w:t>
      </w:r>
      <w:r>
        <w:rPr>
          <w:spacing w:val="-7"/>
        </w:rPr>
        <w:t> </w:t>
      </w:r>
      <w:r>
        <w:rPr/>
        <w:t>– Along with (Revelation 22:7), by deductive reasoning (and with hardly the ability to type (Wow!)), </w:t>
      </w:r>
      <w:r>
        <w:rPr>
          <w:b/>
          <w:i/>
        </w:rPr>
        <w:t>JESUS IS COMING QUICKLY! </w:t>
      </w:r>
      <w:r>
        <w:rPr/>
        <w:t>//</w:t>
      </w:r>
      <w:r>
        <w:rPr>
          <w:spacing w:val="-6"/>
        </w:rPr>
        <w:t> </w:t>
      </w:r>
      <w:r>
        <w:rPr/>
        <w:t>According to the</w:t>
      </w:r>
      <w:r>
        <w:rPr>
          <w:spacing w:val="-8"/>
        </w:rPr>
        <w:t> </w:t>
      </w:r>
      <w:r>
        <w:rPr/>
        <w:t>ABINGDON’S </w:t>
      </w:r>
      <w:r>
        <w:rPr>
          <w:i/>
        </w:rPr>
        <w:t>STRONG’S</w:t>
      </w:r>
    </w:p>
    <w:p>
      <w:pPr>
        <w:pStyle w:val="BodyText"/>
        <w:spacing w:line="259" w:lineRule="auto"/>
        <w:ind w:right="451"/>
        <w:jc w:val="both"/>
      </w:pPr>
      <w:r>
        <w:rPr>
          <w:i/>
        </w:rPr>
        <w:t>EXHAUSTIVE</w:t>
      </w:r>
      <w:r>
        <w:rPr>
          <w:i/>
          <w:spacing w:val="-5"/>
        </w:rPr>
        <w:t> </w:t>
      </w:r>
      <w:r>
        <w:rPr>
          <w:i/>
        </w:rPr>
        <w:t>CONCORDANCE</w:t>
      </w:r>
      <w:r>
        <w:rPr>
          <w:i/>
          <w:spacing w:val="-5"/>
        </w:rPr>
        <w:t> </w:t>
      </w:r>
      <w:r>
        <w:rPr>
          <w:i/>
        </w:rPr>
        <w:t>OF</w:t>
      </w:r>
      <w:r>
        <w:rPr>
          <w:i/>
          <w:spacing w:val="-5"/>
        </w:rPr>
        <w:t> </w:t>
      </w:r>
      <w:r>
        <w:rPr>
          <w:i/>
        </w:rPr>
        <w:t>THE</w:t>
      </w:r>
      <w:r>
        <w:rPr>
          <w:i/>
          <w:spacing w:val="-5"/>
        </w:rPr>
        <w:t> </w:t>
      </w:r>
      <w:r>
        <w:rPr>
          <w:i/>
        </w:rPr>
        <w:t>BIBLE</w:t>
      </w:r>
      <w:r>
        <w:rPr/>
        <w:t>,</w:t>
      </w:r>
      <w:r>
        <w:rPr>
          <w:spacing w:val="-4"/>
        </w:rPr>
        <w:t> </w:t>
      </w:r>
      <w:r>
        <w:rPr/>
        <w:t>the</w:t>
      </w:r>
      <w:r>
        <w:rPr>
          <w:spacing w:val="-5"/>
        </w:rPr>
        <w:t> </w:t>
      </w:r>
      <w:r>
        <w:rPr/>
        <w:t>term</w:t>
      </w:r>
      <w:r>
        <w:rPr>
          <w:spacing w:val="-4"/>
        </w:rPr>
        <w:t> </w:t>
      </w:r>
      <w:r>
        <w:rPr/>
        <w:t>“bears</w:t>
      </w:r>
      <w:r>
        <w:rPr>
          <w:spacing w:val="-4"/>
        </w:rPr>
        <w:t> </w:t>
      </w:r>
      <w:r>
        <w:rPr/>
        <w:t>witness”</w:t>
      </w:r>
      <w:r>
        <w:rPr>
          <w:spacing w:val="-3"/>
        </w:rPr>
        <w:t> </w:t>
      </w:r>
      <w:r>
        <w:rPr/>
        <w:t>is</w:t>
      </w:r>
      <w:r>
        <w:rPr>
          <w:spacing w:val="-4"/>
        </w:rPr>
        <w:t> </w:t>
      </w:r>
      <w:r>
        <w:rPr/>
        <w:t>derived</w:t>
      </w:r>
      <w:r>
        <w:rPr>
          <w:spacing w:val="-4"/>
        </w:rPr>
        <w:t> </w:t>
      </w:r>
      <w:r>
        <w:rPr/>
        <w:t>from</w:t>
      </w:r>
      <w:r>
        <w:rPr>
          <w:spacing w:val="-4"/>
        </w:rPr>
        <w:t> </w:t>
      </w:r>
      <w:r>
        <w:rPr/>
        <w:t>the Greek word numbered as 3140 which basically means to give</w:t>
      </w:r>
      <w:r>
        <w:rPr>
          <w:spacing w:val="-1"/>
        </w:rPr>
        <w:t> </w:t>
      </w:r>
      <w:r>
        <w:rPr/>
        <w:t>evidence, to be</w:t>
      </w:r>
      <w:r>
        <w:rPr>
          <w:spacing w:val="-1"/>
        </w:rPr>
        <w:t> </w:t>
      </w:r>
      <w:r>
        <w:rPr/>
        <w:t>a</w:t>
      </w:r>
      <w:r>
        <w:rPr>
          <w:spacing w:val="-1"/>
        </w:rPr>
        <w:t> </w:t>
      </w:r>
      <w:r>
        <w:rPr/>
        <w:t>witness, testify, bear record, bear witness, give witness, obtain witness.</w:t>
      </w:r>
    </w:p>
    <w:p>
      <w:pPr>
        <w:pStyle w:val="BodyText"/>
        <w:spacing w:before="9"/>
        <w:ind w:left="0"/>
        <w:rPr>
          <w:sz w:val="11"/>
        </w:rPr>
      </w:pPr>
      <w:r>
        <w:rPr/>
        <w:drawing>
          <wp:anchor distT="0" distB="0" distL="0" distR="0" allowOverlap="1" layoutInCell="1" locked="0" behindDoc="1" simplePos="0" relativeHeight="487629824">
            <wp:simplePos x="0" y="0"/>
            <wp:positionH relativeFrom="page">
              <wp:posOffset>914400</wp:posOffset>
            </wp:positionH>
            <wp:positionV relativeFrom="paragraph">
              <wp:posOffset>101275</wp:posOffset>
            </wp:positionV>
            <wp:extent cx="6047238" cy="6047232"/>
            <wp:effectExtent l="0" t="0" r="0" b="0"/>
            <wp:wrapTopAndBottom/>
            <wp:docPr id="91" name="Image 91"/>
            <wp:cNvGraphicFramePr>
              <a:graphicFrameLocks/>
            </wp:cNvGraphicFramePr>
            <a:graphic>
              <a:graphicData uri="http://schemas.openxmlformats.org/drawingml/2006/picture">
                <pic:pic>
                  <pic:nvPicPr>
                    <pic:cNvPr id="91" name="Image 91"/>
                    <pic:cNvPicPr/>
                  </pic:nvPicPr>
                  <pic:blipFill>
                    <a:blip r:embed="rId52" cstate="print"/>
                    <a:stretch>
                      <a:fillRect/>
                    </a:stretch>
                  </pic:blipFill>
                  <pic:spPr>
                    <a:xfrm>
                      <a:off x="0" y="0"/>
                      <a:ext cx="6047238" cy="6047232"/>
                    </a:xfrm>
                    <a:prstGeom prst="rect">
                      <a:avLst/>
                    </a:prstGeom>
                  </pic:spPr>
                </pic:pic>
              </a:graphicData>
            </a:graphic>
          </wp:anchor>
        </w:drawing>
      </w:r>
    </w:p>
    <w:p>
      <w:pPr>
        <w:spacing w:after="0"/>
        <w:rPr>
          <w:sz w:val="11"/>
        </w:rPr>
        <w:sectPr>
          <w:pgSz w:w="12240" w:h="15840"/>
          <w:pgMar w:header="0" w:footer="523" w:top="1360" w:bottom="720" w:left="1320" w:right="1160"/>
        </w:sectPr>
      </w:pPr>
    </w:p>
    <w:p>
      <w:pPr>
        <w:pStyle w:val="Heading1"/>
      </w:pPr>
      <w:r>
        <w:rPr/>
        <w:t>Zechariah:</w:t>
      </w:r>
      <w:r>
        <w:rPr>
          <w:spacing w:val="-10"/>
        </w:rPr>
        <w:t> </w:t>
      </w:r>
      <w:r>
        <w:rPr/>
        <w:t>Insights</w:t>
      </w:r>
      <w:r>
        <w:rPr>
          <w:spacing w:val="-6"/>
        </w:rPr>
        <w:t> </w:t>
      </w:r>
      <w:r>
        <w:rPr/>
        <w:t>and</w:t>
      </w:r>
      <w:r>
        <w:rPr>
          <w:spacing w:val="-5"/>
        </w:rPr>
        <w:t> </w:t>
      </w:r>
      <w:r>
        <w:rPr/>
        <w:t>Prophetic</w:t>
      </w:r>
      <w:r>
        <w:rPr>
          <w:spacing w:val="-5"/>
        </w:rPr>
        <w:t> </w:t>
      </w:r>
      <w:r>
        <w:rPr>
          <w:spacing w:val="-2"/>
        </w:rPr>
        <w:t>Visions</w:t>
      </w:r>
    </w:p>
    <w:p>
      <w:pPr>
        <w:pStyle w:val="BodyText"/>
        <w:spacing w:before="279"/>
        <w:ind w:right="417"/>
      </w:pPr>
      <w:r>
        <w:rPr>
          <w:b/>
        </w:rPr>
        <w:t>Introduction: </w:t>
      </w:r>
      <w:r>
        <w:rPr/>
        <w:t>Zechariah is a profound book that integrates with other prophetic books like Malachi,</w:t>
      </w:r>
      <w:r>
        <w:rPr>
          <w:spacing w:val="-4"/>
        </w:rPr>
        <w:t> </w:t>
      </w:r>
      <w:r>
        <w:rPr/>
        <w:t>Daniel,</w:t>
      </w:r>
      <w:r>
        <w:rPr>
          <w:spacing w:val="-2"/>
        </w:rPr>
        <w:t> </w:t>
      </w:r>
      <w:r>
        <w:rPr/>
        <w:t>and</w:t>
      </w:r>
      <w:r>
        <w:rPr>
          <w:spacing w:val="-4"/>
        </w:rPr>
        <w:t> </w:t>
      </w:r>
      <w:r>
        <w:rPr/>
        <w:t>Revelation,</w:t>
      </w:r>
      <w:r>
        <w:rPr>
          <w:spacing w:val="-4"/>
        </w:rPr>
        <w:t> </w:t>
      </w:r>
      <w:r>
        <w:rPr/>
        <w:t>providing</w:t>
      </w:r>
      <w:r>
        <w:rPr>
          <w:spacing w:val="-4"/>
        </w:rPr>
        <w:t> </w:t>
      </w:r>
      <w:r>
        <w:rPr/>
        <w:t>a</w:t>
      </w:r>
      <w:r>
        <w:rPr>
          <w:spacing w:val="-5"/>
        </w:rPr>
        <w:t> </w:t>
      </w:r>
      <w:r>
        <w:rPr/>
        <w:t>key</w:t>
      </w:r>
      <w:r>
        <w:rPr>
          <w:spacing w:val="-2"/>
        </w:rPr>
        <w:t> </w:t>
      </w:r>
      <w:r>
        <w:rPr/>
        <w:t>to</w:t>
      </w:r>
      <w:r>
        <w:rPr>
          <w:spacing w:val="-4"/>
        </w:rPr>
        <w:t> </w:t>
      </w:r>
      <w:r>
        <w:rPr/>
        <w:t>understanding</w:t>
      </w:r>
      <w:r>
        <w:rPr>
          <w:spacing w:val="-4"/>
        </w:rPr>
        <w:t> </w:t>
      </w:r>
      <w:r>
        <w:rPr/>
        <w:t>broader</w:t>
      </w:r>
      <w:r>
        <w:rPr>
          <w:spacing w:val="-5"/>
        </w:rPr>
        <w:t> </w:t>
      </w:r>
      <w:r>
        <w:rPr/>
        <w:t>biblical</w:t>
      </w:r>
      <w:r>
        <w:rPr>
          <w:spacing w:val="-4"/>
        </w:rPr>
        <w:t> </w:t>
      </w:r>
      <w:r>
        <w:rPr/>
        <w:t>prophecies. The insights from Zechariah are pivotal in connecting historical events with future prophecies, particularly those concerning the end times.</w:t>
      </w:r>
    </w:p>
    <w:p>
      <w:pPr>
        <w:pStyle w:val="BodyText"/>
        <w:spacing w:before="3"/>
        <w:ind w:left="0"/>
      </w:pPr>
    </w:p>
    <w:p>
      <w:pPr>
        <w:pStyle w:val="Heading2"/>
      </w:pPr>
      <w:r>
        <w:rPr/>
        <w:t>Key</w:t>
      </w:r>
      <w:r>
        <w:rPr>
          <w:spacing w:val="-1"/>
        </w:rPr>
        <w:t> </w:t>
      </w:r>
      <w:r>
        <w:rPr/>
        <w:t>Themes</w:t>
      </w:r>
      <w:r>
        <w:rPr>
          <w:spacing w:val="-1"/>
        </w:rPr>
        <w:t> </w:t>
      </w:r>
      <w:r>
        <w:rPr/>
        <w:t>and </w:t>
      </w:r>
      <w:r>
        <w:rPr>
          <w:spacing w:val="-2"/>
        </w:rPr>
        <w:t>Passages:</w:t>
      </w:r>
    </w:p>
    <w:p>
      <w:pPr>
        <w:pStyle w:val="BodyText"/>
        <w:spacing w:before="4"/>
        <w:ind w:left="0"/>
        <w:rPr>
          <w:b/>
        </w:rPr>
      </w:pPr>
    </w:p>
    <w:p>
      <w:pPr>
        <w:pStyle w:val="ListParagraph"/>
        <w:numPr>
          <w:ilvl w:val="0"/>
          <w:numId w:val="64"/>
        </w:numPr>
        <w:tabs>
          <w:tab w:pos="480" w:val="left" w:leader="none"/>
        </w:tabs>
        <w:spacing w:line="240" w:lineRule="auto" w:before="1" w:after="0"/>
        <w:ind w:left="480" w:right="0" w:hanging="360"/>
        <w:jc w:val="left"/>
        <w:rPr>
          <w:b/>
          <w:sz w:val="24"/>
        </w:rPr>
      </w:pPr>
      <w:r>
        <w:rPr>
          <w:b/>
          <w:sz w:val="24"/>
        </w:rPr>
        <w:t>Zechariah</w:t>
      </w:r>
      <w:r>
        <w:rPr>
          <w:b/>
          <w:spacing w:val="-3"/>
          <w:sz w:val="24"/>
        </w:rPr>
        <w:t> </w:t>
      </w:r>
      <w:r>
        <w:rPr>
          <w:b/>
          <w:spacing w:val="-5"/>
          <w:sz w:val="24"/>
        </w:rPr>
        <w:t>3:</w:t>
      </w:r>
    </w:p>
    <w:p>
      <w:pPr>
        <w:pStyle w:val="ListParagraph"/>
        <w:numPr>
          <w:ilvl w:val="1"/>
          <w:numId w:val="64"/>
        </w:numPr>
        <w:tabs>
          <w:tab w:pos="1200" w:val="left" w:leader="none"/>
        </w:tabs>
        <w:spacing w:line="237" w:lineRule="auto" w:before="2" w:after="0"/>
        <w:ind w:left="1200" w:right="390" w:hanging="360"/>
        <w:jc w:val="left"/>
        <w:rPr>
          <w:sz w:val="24"/>
        </w:rPr>
      </w:pPr>
      <w:r>
        <w:rPr>
          <w:b/>
          <w:sz w:val="24"/>
        </w:rPr>
        <w:t>Heavenly Realm and Satan's Resistance</w:t>
      </w:r>
      <w:r>
        <w:rPr>
          <w:sz w:val="24"/>
        </w:rPr>
        <w:t>: This chapter takes us into the heavenly realm, highlighting a significant moment when Satan resists the acceptance of the first of the two witnesses described in Revelation. Jehovah's forgiveness of their errors</w:t>
      </w:r>
      <w:r>
        <w:rPr>
          <w:spacing w:val="-3"/>
          <w:sz w:val="24"/>
        </w:rPr>
        <w:t> </w:t>
      </w:r>
      <w:r>
        <w:rPr>
          <w:sz w:val="24"/>
        </w:rPr>
        <w:t>leads</w:t>
      </w:r>
      <w:r>
        <w:rPr>
          <w:spacing w:val="-3"/>
          <w:sz w:val="24"/>
        </w:rPr>
        <w:t> </w:t>
      </w:r>
      <w:r>
        <w:rPr>
          <w:sz w:val="24"/>
        </w:rPr>
        <w:t>to</w:t>
      </w:r>
      <w:r>
        <w:rPr>
          <w:spacing w:val="-3"/>
          <w:sz w:val="24"/>
        </w:rPr>
        <w:t> </w:t>
      </w:r>
      <w:r>
        <w:rPr>
          <w:sz w:val="24"/>
        </w:rPr>
        <w:t>Satan</w:t>
      </w:r>
      <w:r>
        <w:rPr>
          <w:spacing w:val="-3"/>
          <w:sz w:val="24"/>
        </w:rPr>
        <w:t> </w:t>
      </w:r>
      <w:r>
        <w:rPr>
          <w:sz w:val="24"/>
        </w:rPr>
        <w:t>being</w:t>
      </w:r>
      <w:r>
        <w:rPr>
          <w:spacing w:val="-3"/>
          <w:sz w:val="24"/>
        </w:rPr>
        <w:t> </w:t>
      </w:r>
      <w:r>
        <w:rPr>
          <w:sz w:val="24"/>
        </w:rPr>
        <w:t>hurled</w:t>
      </w:r>
      <w:r>
        <w:rPr>
          <w:spacing w:val="-3"/>
          <w:sz w:val="24"/>
        </w:rPr>
        <w:t> </w:t>
      </w:r>
      <w:r>
        <w:rPr>
          <w:sz w:val="24"/>
        </w:rPr>
        <w:t>to</w:t>
      </w:r>
      <w:r>
        <w:rPr>
          <w:spacing w:val="-3"/>
          <w:sz w:val="24"/>
        </w:rPr>
        <w:t> </w:t>
      </w:r>
      <w:r>
        <w:rPr>
          <w:sz w:val="24"/>
        </w:rPr>
        <w:t>Earth,</w:t>
      </w:r>
      <w:r>
        <w:rPr>
          <w:spacing w:val="-3"/>
          <w:sz w:val="24"/>
        </w:rPr>
        <w:t> </w:t>
      </w:r>
      <w:r>
        <w:rPr>
          <w:sz w:val="24"/>
        </w:rPr>
        <w:t>restricting</w:t>
      </w:r>
      <w:r>
        <w:rPr>
          <w:spacing w:val="-3"/>
          <w:sz w:val="24"/>
        </w:rPr>
        <w:t> </w:t>
      </w:r>
      <w:r>
        <w:rPr>
          <w:sz w:val="24"/>
        </w:rPr>
        <w:t>his</w:t>
      </w:r>
      <w:r>
        <w:rPr>
          <w:spacing w:val="-3"/>
          <w:sz w:val="24"/>
        </w:rPr>
        <w:t> </w:t>
      </w:r>
      <w:r>
        <w:rPr>
          <w:sz w:val="24"/>
        </w:rPr>
        <w:t>authority.</w:t>
      </w:r>
      <w:r>
        <w:rPr>
          <w:spacing w:val="-3"/>
          <w:sz w:val="24"/>
        </w:rPr>
        <w:t> </w:t>
      </w:r>
      <w:r>
        <w:rPr>
          <w:sz w:val="24"/>
        </w:rPr>
        <w:t>This</w:t>
      </w:r>
      <w:r>
        <w:rPr>
          <w:spacing w:val="-3"/>
          <w:sz w:val="24"/>
        </w:rPr>
        <w:t> </w:t>
      </w:r>
      <w:r>
        <w:rPr>
          <w:sz w:val="24"/>
        </w:rPr>
        <w:t>event</w:t>
      </w:r>
      <w:r>
        <w:rPr>
          <w:spacing w:val="-3"/>
          <w:sz w:val="24"/>
        </w:rPr>
        <w:t> </w:t>
      </w:r>
      <w:r>
        <w:rPr>
          <w:sz w:val="24"/>
        </w:rPr>
        <w:t>aligns with the escalation of conflict around Jerusalem, hinted at through the actions of the 'king of the north'.</w:t>
      </w:r>
    </w:p>
    <w:p>
      <w:pPr>
        <w:pStyle w:val="ListParagraph"/>
        <w:numPr>
          <w:ilvl w:val="1"/>
          <w:numId w:val="64"/>
        </w:numPr>
        <w:tabs>
          <w:tab w:pos="1199" w:val="left" w:leader="none"/>
        </w:tabs>
        <w:spacing w:line="237" w:lineRule="auto" w:before="8" w:after="0"/>
        <w:ind w:left="1199" w:right="361" w:hanging="360"/>
        <w:jc w:val="left"/>
        <w:rPr>
          <w:sz w:val="24"/>
        </w:rPr>
      </w:pPr>
      <w:r>
        <w:rPr>
          <w:b/>
          <w:sz w:val="24"/>
        </w:rPr>
        <w:t>Zechariah 3:7-9</w:t>
      </w:r>
      <w:r>
        <w:rPr>
          <w:sz w:val="24"/>
        </w:rPr>
        <w:t>: Joshua the High Priest and his companions are shown as symbols of</w:t>
      </w:r>
      <w:r>
        <w:rPr>
          <w:spacing w:val="-4"/>
          <w:sz w:val="24"/>
        </w:rPr>
        <w:t> </w:t>
      </w:r>
      <w:r>
        <w:rPr>
          <w:sz w:val="24"/>
        </w:rPr>
        <w:t>God's</w:t>
      </w:r>
      <w:r>
        <w:rPr>
          <w:spacing w:val="-3"/>
          <w:sz w:val="24"/>
        </w:rPr>
        <w:t> </w:t>
      </w:r>
      <w:r>
        <w:rPr>
          <w:sz w:val="24"/>
        </w:rPr>
        <w:t>promise.</w:t>
      </w:r>
      <w:r>
        <w:rPr>
          <w:spacing w:val="-3"/>
          <w:sz w:val="24"/>
        </w:rPr>
        <w:t> </w:t>
      </w:r>
      <w:r>
        <w:rPr>
          <w:sz w:val="24"/>
        </w:rPr>
        <w:t>The</w:t>
      </w:r>
      <w:r>
        <w:rPr>
          <w:spacing w:val="-4"/>
          <w:sz w:val="24"/>
        </w:rPr>
        <w:t> </w:t>
      </w:r>
      <w:r>
        <w:rPr>
          <w:sz w:val="24"/>
        </w:rPr>
        <w:t>introduction</w:t>
      </w:r>
      <w:r>
        <w:rPr>
          <w:spacing w:val="-3"/>
          <w:sz w:val="24"/>
        </w:rPr>
        <w:t> </w:t>
      </w:r>
      <w:r>
        <w:rPr>
          <w:sz w:val="24"/>
        </w:rPr>
        <w:t>of</w:t>
      </w:r>
      <w:r>
        <w:rPr>
          <w:spacing w:val="-4"/>
          <w:sz w:val="24"/>
        </w:rPr>
        <w:t> </w:t>
      </w:r>
      <w:r>
        <w:rPr>
          <w:sz w:val="24"/>
        </w:rPr>
        <w:t>the</w:t>
      </w:r>
      <w:r>
        <w:rPr>
          <w:spacing w:val="-4"/>
          <w:sz w:val="24"/>
        </w:rPr>
        <w:t> </w:t>
      </w:r>
      <w:r>
        <w:rPr>
          <w:sz w:val="24"/>
        </w:rPr>
        <w:t>servant</w:t>
      </w:r>
      <w:r>
        <w:rPr>
          <w:spacing w:val="-3"/>
          <w:sz w:val="24"/>
        </w:rPr>
        <w:t> </w:t>
      </w:r>
      <w:r>
        <w:rPr>
          <w:sz w:val="24"/>
        </w:rPr>
        <w:t>"Sprout"</w:t>
      </w:r>
      <w:r>
        <w:rPr>
          <w:spacing w:val="-3"/>
          <w:sz w:val="24"/>
        </w:rPr>
        <w:t> </w:t>
      </w:r>
      <w:r>
        <w:rPr>
          <w:sz w:val="24"/>
        </w:rPr>
        <w:t>points</w:t>
      </w:r>
      <w:r>
        <w:rPr>
          <w:spacing w:val="-3"/>
          <w:sz w:val="24"/>
        </w:rPr>
        <w:t> </w:t>
      </w:r>
      <w:r>
        <w:rPr>
          <w:sz w:val="24"/>
        </w:rPr>
        <w:t>to</w:t>
      </w:r>
      <w:r>
        <w:rPr>
          <w:spacing w:val="-3"/>
          <w:sz w:val="24"/>
        </w:rPr>
        <w:t> </w:t>
      </w:r>
      <w:r>
        <w:rPr>
          <w:sz w:val="24"/>
        </w:rPr>
        <w:t>a</w:t>
      </w:r>
      <w:r>
        <w:rPr>
          <w:spacing w:val="-4"/>
          <w:sz w:val="24"/>
        </w:rPr>
        <w:t> </w:t>
      </w:r>
      <w:r>
        <w:rPr>
          <w:sz w:val="24"/>
        </w:rPr>
        <w:t>new</w:t>
      </w:r>
      <w:r>
        <w:rPr>
          <w:spacing w:val="-4"/>
          <w:sz w:val="24"/>
        </w:rPr>
        <w:t> </w:t>
      </w:r>
      <w:r>
        <w:rPr>
          <w:sz w:val="24"/>
        </w:rPr>
        <w:t>leadership and priesthood under God's direction.</w:t>
      </w:r>
    </w:p>
    <w:p>
      <w:pPr>
        <w:pStyle w:val="Heading2"/>
        <w:numPr>
          <w:ilvl w:val="0"/>
          <w:numId w:val="64"/>
        </w:numPr>
        <w:tabs>
          <w:tab w:pos="479" w:val="left" w:leader="none"/>
        </w:tabs>
        <w:spacing w:line="274" w:lineRule="exact" w:before="0" w:after="0"/>
        <w:ind w:left="479" w:right="0" w:hanging="360"/>
        <w:jc w:val="left"/>
        <w:rPr>
          <w:b w:val="0"/>
        </w:rPr>
      </w:pPr>
      <w:r>
        <w:rPr/>
        <w:t>Zechariah</w:t>
      </w:r>
      <w:r>
        <w:rPr>
          <w:spacing w:val="-6"/>
        </w:rPr>
        <w:t> </w:t>
      </w:r>
      <w:r>
        <w:rPr/>
        <w:t>4:11-</w:t>
      </w:r>
      <w:r>
        <w:rPr>
          <w:spacing w:val="-5"/>
        </w:rPr>
        <w:t>14</w:t>
      </w:r>
      <w:r>
        <w:rPr>
          <w:b w:val="0"/>
          <w:spacing w:val="-5"/>
        </w:rPr>
        <w:t>:</w:t>
      </w:r>
    </w:p>
    <w:p>
      <w:pPr>
        <w:pStyle w:val="ListParagraph"/>
        <w:numPr>
          <w:ilvl w:val="1"/>
          <w:numId w:val="64"/>
        </w:numPr>
        <w:tabs>
          <w:tab w:pos="1200" w:val="left" w:leader="none"/>
        </w:tabs>
        <w:spacing w:line="237" w:lineRule="auto" w:before="3" w:after="0"/>
        <w:ind w:left="1200" w:right="562" w:hanging="360"/>
        <w:jc w:val="left"/>
        <w:rPr>
          <w:sz w:val="24"/>
        </w:rPr>
      </w:pPr>
      <w:r>
        <w:rPr>
          <w:b/>
          <w:sz w:val="24"/>
        </w:rPr>
        <w:t>Two</w:t>
      </w:r>
      <w:r>
        <w:rPr>
          <w:b/>
          <w:spacing w:val="-2"/>
          <w:sz w:val="24"/>
        </w:rPr>
        <w:t> </w:t>
      </w:r>
      <w:r>
        <w:rPr>
          <w:b/>
          <w:sz w:val="24"/>
        </w:rPr>
        <w:t>Anointed</w:t>
      </w:r>
      <w:r>
        <w:rPr>
          <w:b/>
          <w:spacing w:val="-2"/>
          <w:sz w:val="24"/>
        </w:rPr>
        <w:t> </w:t>
      </w:r>
      <w:r>
        <w:rPr>
          <w:b/>
          <w:sz w:val="24"/>
        </w:rPr>
        <w:t>Ones</w:t>
      </w:r>
      <w:r>
        <w:rPr>
          <w:sz w:val="24"/>
        </w:rPr>
        <w:t>:</w:t>
      </w:r>
      <w:r>
        <w:rPr>
          <w:spacing w:val="-2"/>
          <w:sz w:val="24"/>
        </w:rPr>
        <w:t> </w:t>
      </w:r>
      <w:r>
        <w:rPr>
          <w:sz w:val="24"/>
        </w:rPr>
        <w:t>Described</w:t>
      </w:r>
      <w:r>
        <w:rPr>
          <w:spacing w:val="-2"/>
          <w:sz w:val="24"/>
        </w:rPr>
        <w:t> </w:t>
      </w:r>
      <w:r>
        <w:rPr>
          <w:sz w:val="24"/>
        </w:rPr>
        <w:t>as</w:t>
      </w:r>
      <w:r>
        <w:rPr>
          <w:spacing w:val="-2"/>
          <w:sz w:val="24"/>
        </w:rPr>
        <w:t> </w:t>
      </w:r>
      <w:r>
        <w:rPr>
          <w:sz w:val="24"/>
        </w:rPr>
        <w:t>the</w:t>
      </w:r>
      <w:r>
        <w:rPr>
          <w:spacing w:val="-3"/>
          <w:sz w:val="24"/>
        </w:rPr>
        <w:t> </w:t>
      </w:r>
      <w:r>
        <w:rPr>
          <w:sz w:val="24"/>
        </w:rPr>
        <w:t>'sons</w:t>
      </w:r>
      <w:r>
        <w:rPr>
          <w:spacing w:val="-2"/>
          <w:sz w:val="24"/>
        </w:rPr>
        <w:t> </w:t>
      </w:r>
      <w:r>
        <w:rPr>
          <w:sz w:val="24"/>
        </w:rPr>
        <w:t>of</w:t>
      </w:r>
      <w:r>
        <w:rPr>
          <w:spacing w:val="-3"/>
          <w:sz w:val="24"/>
        </w:rPr>
        <w:t> </w:t>
      </w:r>
      <w:r>
        <w:rPr>
          <w:sz w:val="24"/>
        </w:rPr>
        <w:t>the</w:t>
      </w:r>
      <w:r>
        <w:rPr>
          <w:spacing w:val="-2"/>
          <w:sz w:val="24"/>
        </w:rPr>
        <w:t> </w:t>
      </w:r>
      <w:r>
        <w:rPr>
          <w:sz w:val="24"/>
        </w:rPr>
        <w:t>oil',</w:t>
      </w:r>
      <w:r>
        <w:rPr>
          <w:spacing w:val="-2"/>
          <w:sz w:val="24"/>
        </w:rPr>
        <w:t> </w:t>
      </w:r>
      <w:r>
        <w:rPr>
          <w:sz w:val="24"/>
        </w:rPr>
        <w:t>these</w:t>
      </w:r>
      <w:r>
        <w:rPr>
          <w:spacing w:val="-3"/>
          <w:sz w:val="24"/>
        </w:rPr>
        <w:t> </w:t>
      </w:r>
      <w:r>
        <w:rPr>
          <w:sz w:val="24"/>
        </w:rPr>
        <w:t>figures</w:t>
      </w:r>
      <w:r>
        <w:rPr>
          <w:spacing w:val="-2"/>
          <w:sz w:val="24"/>
        </w:rPr>
        <w:t> </w:t>
      </w:r>
      <w:r>
        <w:rPr>
          <w:sz w:val="24"/>
        </w:rPr>
        <w:t>are</w:t>
      </w:r>
      <w:r>
        <w:rPr>
          <w:spacing w:val="-3"/>
          <w:sz w:val="24"/>
        </w:rPr>
        <w:t> </w:t>
      </w:r>
      <w:r>
        <w:rPr>
          <w:sz w:val="24"/>
        </w:rPr>
        <w:t>part</w:t>
      </w:r>
      <w:r>
        <w:rPr>
          <w:spacing w:val="-2"/>
          <w:sz w:val="24"/>
        </w:rPr>
        <w:t> </w:t>
      </w:r>
      <w:r>
        <w:rPr>
          <w:sz w:val="24"/>
        </w:rPr>
        <w:t>of</w:t>
      </w:r>
      <w:r>
        <w:rPr>
          <w:spacing w:val="-3"/>
          <w:sz w:val="24"/>
        </w:rPr>
        <w:t> </w:t>
      </w:r>
      <w:r>
        <w:rPr>
          <w:sz w:val="24"/>
        </w:rPr>
        <w:t>the 'two witnesses' seen in Revelation, suggesting divine anointing for a specific prophetic role.</w:t>
      </w:r>
    </w:p>
    <w:p>
      <w:pPr>
        <w:pStyle w:val="Heading2"/>
        <w:numPr>
          <w:ilvl w:val="0"/>
          <w:numId w:val="64"/>
        </w:numPr>
        <w:tabs>
          <w:tab w:pos="480" w:val="left" w:leader="none"/>
        </w:tabs>
        <w:spacing w:line="274" w:lineRule="exact" w:before="0" w:after="0"/>
        <w:ind w:left="480" w:right="0" w:hanging="360"/>
        <w:jc w:val="left"/>
        <w:rPr>
          <w:b w:val="0"/>
        </w:rPr>
      </w:pPr>
      <w:r>
        <w:rPr/>
        <w:t>Zechariah</w:t>
      </w:r>
      <w:r>
        <w:rPr>
          <w:spacing w:val="-5"/>
        </w:rPr>
        <w:t> </w:t>
      </w:r>
      <w:r>
        <w:rPr/>
        <w:t>5:1-</w:t>
      </w:r>
      <w:r>
        <w:rPr>
          <w:spacing w:val="-5"/>
        </w:rPr>
        <w:t>11</w:t>
      </w:r>
      <w:r>
        <w:rPr>
          <w:b w:val="0"/>
          <w:spacing w:val="-5"/>
        </w:rPr>
        <w:t>:</w:t>
      </w:r>
    </w:p>
    <w:p>
      <w:pPr>
        <w:pStyle w:val="ListParagraph"/>
        <w:numPr>
          <w:ilvl w:val="1"/>
          <w:numId w:val="64"/>
        </w:numPr>
        <w:tabs>
          <w:tab w:pos="1199" w:val="left" w:leader="none"/>
        </w:tabs>
        <w:spacing w:line="280" w:lineRule="exact" w:before="0" w:after="0"/>
        <w:ind w:left="1199" w:right="0" w:hanging="359"/>
        <w:jc w:val="left"/>
        <w:rPr>
          <w:sz w:val="24"/>
        </w:rPr>
      </w:pPr>
      <w:r>
        <w:rPr>
          <w:b/>
          <w:sz w:val="24"/>
        </w:rPr>
        <w:t>Flying</w:t>
      </w:r>
      <w:r>
        <w:rPr>
          <w:b/>
          <w:spacing w:val="-5"/>
          <w:sz w:val="24"/>
        </w:rPr>
        <w:t> </w:t>
      </w:r>
      <w:r>
        <w:rPr>
          <w:b/>
          <w:sz w:val="24"/>
        </w:rPr>
        <w:t>Scroll</w:t>
      </w:r>
      <w:r>
        <w:rPr>
          <w:sz w:val="24"/>
        </w:rPr>
        <w:t>:</w:t>
      </w:r>
      <w:r>
        <w:rPr>
          <w:spacing w:val="-3"/>
          <w:sz w:val="24"/>
        </w:rPr>
        <w:t> </w:t>
      </w:r>
      <w:r>
        <w:rPr>
          <w:sz w:val="24"/>
        </w:rPr>
        <w:t>Represents</w:t>
      </w:r>
      <w:r>
        <w:rPr>
          <w:spacing w:val="-2"/>
          <w:sz w:val="24"/>
        </w:rPr>
        <w:t> </w:t>
      </w:r>
      <w:r>
        <w:rPr>
          <w:sz w:val="24"/>
        </w:rPr>
        <w:t>divine</w:t>
      </w:r>
      <w:r>
        <w:rPr>
          <w:spacing w:val="-3"/>
          <w:sz w:val="24"/>
        </w:rPr>
        <w:t> </w:t>
      </w:r>
      <w:r>
        <w:rPr>
          <w:sz w:val="24"/>
        </w:rPr>
        <w:t>judgment,</w:t>
      </w:r>
      <w:r>
        <w:rPr>
          <w:spacing w:val="-3"/>
          <w:sz w:val="24"/>
        </w:rPr>
        <w:t> </w:t>
      </w:r>
      <w:r>
        <w:rPr>
          <w:sz w:val="24"/>
        </w:rPr>
        <w:t>possibly</w:t>
      </w:r>
      <w:r>
        <w:rPr>
          <w:spacing w:val="-2"/>
          <w:sz w:val="24"/>
        </w:rPr>
        <w:t> </w:t>
      </w:r>
      <w:r>
        <w:rPr>
          <w:sz w:val="24"/>
        </w:rPr>
        <w:t>recording</w:t>
      </w:r>
      <w:r>
        <w:rPr>
          <w:spacing w:val="-3"/>
          <w:sz w:val="24"/>
        </w:rPr>
        <w:t> </w:t>
      </w:r>
      <w:r>
        <w:rPr>
          <w:sz w:val="24"/>
        </w:rPr>
        <w:t>humanity's</w:t>
      </w:r>
      <w:r>
        <w:rPr>
          <w:spacing w:val="-2"/>
          <w:sz w:val="24"/>
        </w:rPr>
        <w:t> sins.</w:t>
      </w:r>
    </w:p>
    <w:p>
      <w:pPr>
        <w:pStyle w:val="ListParagraph"/>
        <w:numPr>
          <w:ilvl w:val="1"/>
          <w:numId w:val="64"/>
        </w:numPr>
        <w:tabs>
          <w:tab w:pos="1200" w:val="left" w:leader="none"/>
        </w:tabs>
        <w:spacing w:line="232" w:lineRule="auto" w:before="2" w:after="0"/>
        <w:ind w:left="1200" w:right="317" w:hanging="360"/>
        <w:jc w:val="left"/>
        <w:rPr>
          <w:sz w:val="24"/>
        </w:rPr>
      </w:pPr>
      <w:r>
        <w:rPr>
          <w:b/>
          <w:sz w:val="24"/>
        </w:rPr>
        <w:t>Woman</w:t>
      </w:r>
      <w:r>
        <w:rPr>
          <w:b/>
          <w:spacing w:val="-4"/>
          <w:sz w:val="24"/>
        </w:rPr>
        <w:t> </w:t>
      </w:r>
      <w:r>
        <w:rPr>
          <w:b/>
          <w:sz w:val="24"/>
        </w:rPr>
        <w:t>in</w:t>
      </w:r>
      <w:r>
        <w:rPr>
          <w:b/>
          <w:spacing w:val="-4"/>
          <w:sz w:val="24"/>
        </w:rPr>
        <w:t> </w:t>
      </w:r>
      <w:r>
        <w:rPr>
          <w:b/>
          <w:sz w:val="24"/>
        </w:rPr>
        <w:t>the</w:t>
      </w:r>
      <w:r>
        <w:rPr>
          <w:b/>
          <w:spacing w:val="-5"/>
          <w:sz w:val="24"/>
        </w:rPr>
        <w:t> </w:t>
      </w:r>
      <w:r>
        <w:rPr>
          <w:b/>
          <w:sz w:val="24"/>
        </w:rPr>
        <w:t>Ephah</w:t>
      </w:r>
      <w:r>
        <w:rPr>
          <w:sz w:val="24"/>
        </w:rPr>
        <w:t>:</w:t>
      </w:r>
      <w:r>
        <w:rPr>
          <w:spacing w:val="-4"/>
          <w:sz w:val="24"/>
        </w:rPr>
        <w:t> </w:t>
      </w:r>
      <w:r>
        <w:rPr>
          <w:sz w:val="24"/>
        </w:rPr>
        <w:t>Symbolizes</w:t>
      </w:r>
      <w:r>
        <w:rPr>
          <w:spacing w:val="-4"/>
          <w:sz w:val="24"/>
        </w:rPr>
        <w:t> </w:t>
      </w:r>
      <w:r>
        <w:rPr>
          <w:sz w:val="24"/>
        </w:rPr>
        <w:t>wickedness,</w:t>
      </w:r>
      <w:r>
        <w:rPr>
          <w:spacing w:val="-4"/>
          <w:sz w:val="24"/>
        </w:rPr>
        <w:t> </w:t>
      </w:r>
      <w:r>
        <w:rPr>
          <w:sz w:val="24"/>
        </w:rPr>
        <w:t>contained</w:t>
      </w:r>
      <w:r>
        <w:rPr>
          <w:spacing w:val="-4"/>
          <w:sz w:val="24"/>
        </w:rPr>
        <w:t> </w:t>
      </w:r>
      <w:r>
        <w:rPr>
          <w:sz w:val="24"/>
        </w:rPr>
        <w:t>and</w:t>
      </w:r>
      <w:r>
        <w:rPr>
          <w:spacing w:val="-4"/>
          <w:sz w:val="24"/>
        </w:rPr>
        <w:t> </w:t>
      </w:r>
      <w:r>
        <w:rPr>
          <w:sz w:val="24"/>
        </w:rPr>
        <w:t>sealed,</w:t>
      </w:r>
      <w:r>
        <w:rPr>
          <w:spacing w:val="-4"/>
          <w:sz w:val="24"/>
        </w:rPr>
        <w:t> </w:t>
      </w:r>
      <w:r>
        <w:rPr>
          <w:sz w:val="24"/>
        </w:rPr>
        <w:t>illustrating</w:t>
      </w:r>
      <w:r>
        <w:rPr>
          <w:spacing w:val="-4"/>
          <w:sz w:val="24"/>
        </w:rPr>
        <w:t> </w:t>
      </w:r>
      <w:r>
        <w:rPr>
          <w:sz w:val="24"/>
        </w:rPr>
        <w:t>the containment of evil as part of divine judgment.</w:t>
      </w:r>
    </w:p>
    <w:p>
      <w:pPr>
        <w:pStyle w:val="Heading2"/>
        <w:numPr>
          <w:ilvl w:val="0"/>
          <w:numId w:val="64"/>
        </w:numPr>
        <w:tabs>
          <w:tab w:pos="480" w:val="left" w:leader="none"/>
        </w:tabs>
        <w:spacing w:line="240" w:lineRule="auto" w:before="2" w:after="0"/>
        <w:ind w:left="480" w:right="0" w:hanging="360"/>
        <w:jc w:val="left"/>
        <w:rPr>
          <w:b w:val="0"/>
        </w:rPr>
      </w:pPr>
      <w:r>
        <w:rPr/>
        <w:t>Zechariah</w:t>
      </w:r>
      <w:r>
        <w:rPr>
          <w:spacing w:val="-6"/>
        </w:rPr>
        <w:t> </w:t>
      </w:r>
      <w:r>
        <w:rPr/>
        <w:t>6:12-</w:t>
      </w:r>
      <w:r>
        <w:rPr>
          <w:spacing w:val="-5"/>
        </w:rPr>
        <w:t>13</w:t>
      </w:r>
      <w:r>
        <w:rPr>
          <w:b w:val="0"/>
          <w:spacing w:val="-5"/>
        </w:rPr>
        <w:t>:</w:t>
      </w:r>
    </w:p>
    <w:p>
      <w:pPr>
        <w:pStyle w:val="ListParagraph"/>
        <w:numPr>
          <w:ilvl w:val="1"/>
          <w:numId w:val="64"/>
        </w:numPr>
        <w:tabs>
          <w:tab w:pos="1199" w:val="left" w:leader="none"/>
        </w:tabs>
        <w:spacing w:line="237" w:lineRule="auto" w:before="2" w:after="0"/>
        <w:ind w:left="1199" w:right="368" w:hanging="360"/>
        <w:jc w:val="left"/>
        <w:rPr>
          <w:sz w:val="24"/>
        </w:rPr>
      </w:pPr>
      <w:r>
        <w:rPr>
          <w:b/>
          <w:sz w:val="24"/>
        </w:rPr>
        <w:t>Role of Sprout</w:t>
      </w:r>
      <w:r>
        <w:rPr>
          <w:sz w:val="24"/>
        </w:rPr>
        <w:t>: Affirms the messianic prophecy where 'Sprout' will rebuild the temple</w:t>
      </w:r>
      <w:r>
        <w:rPr>
          <w:spacing w:val="-4"/>
          <w:sz w:val="24"/>
        </w:rPr>
        <w:t> </w:t>
      </w:r>
      <w:r>
        <w:rPr>
          <w:sz w:val="24"/>
        </w:rPr>
        <w:t>and</w:t>
      </w:r>
      <w:r>
        <w:rPr>
          <w:spacing w:val="-4"/>
          <w:sz w:val="24"/>
        </w:rPr>
        <w:t> </w:t>
      </w:r>
      <w:r>
        <w:rPr>
          <w:sz w:val="24"/>
        </w:rPr>
        <w:t>hold</w:t>
      </w:r>
      <w:r>
        <w:rPr>
          <w:spacing w:val="-4"/>
          <w:sz w:val="24"/>
        </w:rPr>
        <w:t> </w:t>
      </w:r>
      <w:r>
        <w:rPr>
          <w:sz w:val="24"/>
        </w:rPr>
        <w:t>both</w:t>
      </w:r>
      <w:r>
        <w:rPr>
          <w:spacing w:val="-4"/>
          <w:sz w:val="24"/>
        </w:rPr>
        <w:t> </w:t>
      </w:r>
      <w:r>
        <w:rPr>
          <w:sz w:val="24"/>
        </w:rPr>
        <w:t>kingly</w:t>
      </w:r>
      <w:r>
        <w:rPr>
          <w:spacing w:val="-4"/>
          <w:sz w:val="24"/>
        </w:rPr>
        <w:t> </w:t>
      </w:r>
      <w:r>
        <w:rPr>
          <w:sz w:val="24"/>
        </w:rPr>
        <w:t>and</w:t>
      </w:r>
      <w:r>
        <w:rPr>
          <w:spacing w:val="-4"/>
          <w:sz w:val="24"/>
        </w:rPr>
        <w:t> </w:t>
      </w:r>
      <w:r>
        <w:rPr>
          <w:sz w:val="24"/>
        </w:rPr>
        <w:t>priestly</w:t>
      </w:r>
      <w:r>
        <w:rPr>
          <w:spacing w:val="-4"/>
          <w:sz w:val="24"/>
        </w:rPr>
        <w:t> </w:t>
      </w:r>
      <w:r>
        <w:rPr>
          <w:sz w:val="24"/>
        </w:rPr>
        <w:t>authority,</w:t>
      </w:r>
      <w:r>
        <w:rPr>
          <w:spacing w:val="-4"/>
          <w:sz w:val="24"/>
        </w:rPr>
        <w:t> </w:t>
      </w:r>
      <w:r>
        <w:rPr>
          <w:sz w:val="24"/>
        </w:rPr>
        <w:t>ensuring</w:t>
      </w:r>
      <w:r>
        <w:rPr>
          <w:spacing w:val="-4"/>
          <w:sz w:val="24"/>
        </w:rPr>
        <w:t> </w:t>
      </w:r>
      <w:r>
        <w:rPr>
          <w:sz w:val="24"/>
        </w:rPr>
        <w:t>peace</w:t>
      </w:r>
      <w:r>
        <w:rPr>
          <w:spacing w:val="-4"/>
          <w:sz w:val="24"/>
        </w:rPr>
        <w:t> </w:t>
      </w:r>
      <w:r>
        <w:rPr>
          <w:sz w:val="24"/>
        </w:rPr>
        <w:t>and</w:t>
      </w:r>
      <w:r>
        <w:rPr>
          <w:spacing w:val="-4"/>
          <w:sz w:val="24"/>
        </w:rPr>
        <w:t> </w:t>
      </w:r>
      <w:r>
        <w:rPr>
          <w:sz w:val="24"/>
        </w:rPr>
        <w:t>unity</w:t>
      </w:r>
      <w:r>
        <w:rPr>
          <w:spacing w:val="-4"/>
          <w:sz w:val="24"/>
        </w:rPr>
        <w:t> </w:t>
      </w:r>
      <w:r>
        <w:rPr>
          <w:sz w:val="24"/>
        </w:rPr>
        <w:t>between both roles.</w:t>
      </w:r>
    </w:p>
    <w:p>
      <w:pPr>
        <w:pStyle w:val="Heading2"/>
        <w:numPr>
          <w:ilvl w:val="0"/>
          <w:numId w:val="64"/>
        </w:numPr>
        <w:tabs>
          <w:tab w:pos="479" w:val="left" w:leader="none"/>
        </w:tabs>
        <w:spacing w:line="274" w:lineRule="exact" w:before="0" w:after="0"/>
        <w:ind w:left="479" w:right="0" w:hanging="360"/>
        <w:jc w:val="left"/>
        <w:rPr>
          <w:b w:val="0"/>
        </w:rPr>
      </w:pPr>
      <w:r>
        <w:rPr/>
        <w:t>Zechariah's</w:t>
      </w:r>
      <w:r>
        <w:rPr>
          <w:spacing w:val="-2"/>
        </w:rPr>
        <w:t> </w:t>
      </w:r>
      <w:r>
        <w:rPr/>
        <w:t>Later</w:t>
      </w:r>
      <w:r>
        <w:rPr>
          <w:spacing w:val="-3"/>
        </w:rPr>
        <w:t> </w:t>
      </w:r>
      <w:r>
        <w:rPr/>
        <w:t>Visions</w:t>
      </w:r>
      <w:r>
        <w:rPr>
          <w:spacing w:val="-2"/>
        </w:rPr>
        <w:t> </w:t>
      </w:r>
      <w:r>
        <w:rPr/>
        <w:t>and</w:t>
      </w:r>
      <w:r>
        <w:rPr>
          <w:spacing w:val="-4"/>
        </w:rPr>
        <w:t> </w:t>
      </w:r>
      <w:r>
        <w:rPr/>
        <w:t>Their</w:t>
      </w:r>
      <w:r>
        <w:rPr>
          <w:spacing w:val="-2"/>
        </w:rPr>
        <w:t> Significance</w:t>
      </w:r>
      <w:r>
        <w:rPr>
          <w:b w:val="0"/>
          <w:spacing w:val="-2"/>
        </w:rPr>
        <w:t>:</w:t>
      </w:r>
    </w:p>
    <w:p>
      <w:pPr>
        <w:pStyle w:val="ListParagraph"/>
        <w:numPr>
          <w:ilvl w:val="1"/>
          <w:numId w:val="64"/>
        </w:numPr>
        <w:tabs>
          <w:tab w:pos="1200" w:val="left" w:leader="none"/>
        </w:tabs>
        <w:spacing w:line="237" w:lineRule="auto" w:before="2" w:after="0"/>
        <w:ind w:left="1200" w:right="366" w:hanging="360"/>
        <w:jc w:val="left"/>
        <w:rPr>
          <w:sz w:val="24"/>
        </w:rPr>
      </w:pPr>
      <w:r>
        <w:rPr>
          <w:b/>
          <w:sz w:val="24"/>
        </w:rPr>
        <w:t>Chapters 7-14 </w:t>
      </w:r>
      <w:r>
        <w:rPr>
          <w:sz w:val="24"/>
        </w:rPr>
        <w:t>detail visions and oracles that extend from immediate historical context</w:t>
      </w:r>
      <w:r>
        <w:rPr>
          <w:spacing w:val="-3"/>
          <w:sz w:val="24"/>
        </w:rPr>
        <w:t> </w:t>
      </w:r>
      <w:r>
        <w:rPr>
          <w:sz w:val="24"/>
        </w:rPr>
        <w:t>to</w:t>
      </w:r>
      <w:r>
        <w:rPr>
          <w:spacing w:val="-3"/>
          <w:sz w:val="24"/>
        </w:rPr>
        <w:t> </w:t>
      </w:r>
      <w:r>
        <w:rPr>
          <w:sz w:val="24"/>
        </w:rPr>
        <w:t>future</w:t>
      </w:r>
      <w:r>
        <w:rPr>
          <w:spacing w:val="-4"/>
          <w:sz w:val="24"/>
        </w:rPr>
        <w:t> </w:t>
      </w:r>
      <w:r>
        <w:rPr>
          <w:sz w:val="24"/>
        </w:rPr>
        <w:t>apocalyptic</w:t>
      </w:r>
      <w:r>
        <w:rPr>
          <w:spacing w:val="-4"/>
          <w:sz w:val="24"/>
        </w:rPr>
        <w:t> </w:t>
      </w:r>
      <w:r>
        <w:rPr>
          <w:sz w:val="24"/>
        </w:rPr>
        <w:t>events.</w:t>
      </w:r>
      <w:r>
        <w:rPr>
          <w:spacing w:val="-3"/>
          <w:sz w:val="24"/>
        </w:rPr>
        <w:t> </w:t>
      </w:r>
      <w:r>
        <w:rPr>
          <w:sz w:val="24"/>
        </w:rPr>
        <w:t>These</w:t>
      </w:r>
      <w:r>
        <w:rPr>
          <w:spacing w:val="-4"/>
          <w:sz w:val="24"/>
        </w:rPr>
        <w:t> </w:t>
      </w:r>
      <w:r>
        <w:rPr>
          <w:sz w:val="24"/>
        </w:rPr>
        <w:t>include</w:t>
      </w:r>
      <w:r>
        <w:rPr>
          <w:spacing w:val="-4"/>
          <w:sz w:val="24"/>
        </w:rPr>
        <w:t> </w:t>
      </w:r>
      <w:r>
        <w:rPr>
          <w:sz w:val="24"/>
        </w:rPr>
        <w:t>judgments</w:t>
      </w:r>
      <w:r>
        <w:rPr>
          <w:spacing w:val="-3"/>
          <w:sz w:val="24"/>
        </w:rPr>
        <w:t> </w:t>
      </w:r>
      <w:r>
        <w:rPr>
          <w:sz w:val="24"/>
        </w:rPr>
        <w:t>on</w:t>
      </w:r>
      <w:r>
        <w:rPr>
          <w:spacing w:val="-3"/>
          <w:sz w:val="24"/>
        </w:rPr>
        <w:t> </w:t>
      </w:r>
      <w:r>
        <w:rPr>
          <w:sz w:val="24"/>
        </w:rPr>
        <w:t>nations,</w:t>
      </w:r>
      <w:r>
        <w:rPr>
          <w:spacing w:val="-3"/>
          <w:sz w:val="24"/>
        </w:rPr>
        <w:t> </w:t>
      </w:r>
      <w:r>
        <w:rPr>
          <w:sz w:val="24"/>
        </w:rPr>
        <w:t>the</w:t>
      </w:r>
      <w:r>
        <w:rPr>
          <w:spacing w:val="-4"/>
          <w:sz w:val="24"/>
        </w:rPr>
        <w:t> </w:t>
      </w:r>
      <w:r>
        <w:rPr>
          <w:sz w:val="24"/>
        </w:rPr>
        <w:t>coming of a universal king, and the eventual salvation and restoration of God’s people.</w:t>
      </w:r>
    </w:p>
    <w:p>
      <w:pPr>
        <w:pStyle w:val="Heading2"/>
        <w:numPr>
          <w:ilvl w:val="0"/>
          <w:numId w:val="64"/>
        </w:numPr>
        <w:tabs>
          <w:tab w:pos="480" w:val="left" w:leader="none"/>
        </w:tabs>
        <w:spacing w:line="274" w:lineRule="exact" w:before="0" w:after="0"/>
        <w:ind w:left="480" w:right="0" w:hanging="360"/>
        <w:jc w:val="left"/>
        <w:rPr>
          <w:b w:val="0"/>
        </w:rPr>
      </w:pPr>
      <w:r>
        <w:rPr/>
        <w:t>Integration</w:t>
      </w:r>
      <w:r>
        <w:rPr>
          <w:spacing w:val="-6"/>
        </w:rPr>
        <w:t> </w:t>
      </w:r>
      <w:r>
        <w:rPr/>
        <w:t>with</w:t>
      </w:r>
      <w:r>
        <w:rPr>
          <w:spacing w:val="-3"/>
        </w:rPr>
        <w:t> </w:t>
      </w:r>
      <w:r>
        <w:rPr/>
        <w:t>Other</w:t>
      </w:r>
      <w:r>
        <w:rPr>
          <w:spacing w:val="-2"/>
        </w:rPr>
        <w:t> </w:t>
      </w:r>
      <w:r>
        <w:rPr/>
        <w:t>Prophetic</w:t>
      </w:r>
      <w:r>
        <w:rPr>
          <w:spacing w:val="-4"/>
        </w:rPr>
        <w:t> </w:t>
      </w:r>
      <w:r>
        <w:rPr>
          <w:spacing w:val="-2"/>
        </w:rPr>
        <w:t>Books</w:t>
      </w:r>
      <w:r>
        <w:rPr>
          <w:b w:val="0"/>
          <w:spacing w:val="-2"/>
        </w:rPr>
        <w:t>:</w:t>
      </w:r>
    </w:p>
    <w:p>
      <w:pPr>
        <w:pStyle w:val="ListParagraph"/>
        <w:numPr>
          <w:ilvl w:val="1"/>
          <w:numId w:val="64"/>
        </w:numPr>
        <w:tabs>
          <w:tab w:pos="1200" w:val="left" w:leader="none"/>
        </w:tabs>
        <w:spacing w:line="237" w:lineRule="auto" w:before="3" w:after="0"/>
        <w:ind w:left="1200" w:right="500" w:hanging="360"/>
        <w:jc w:val="left"/>
        <w:rPr>
          <w:sz w:val="24"/>
        </w:rPr>
      </w:pPr>
      <w:r>
        <w:rPr>
          <w:sz w:val="24"/>
        </w:rPr>
        <w:t>The</w:t>
      </w:r>
      <w:r>
        <w:rPr>
          <w:spacing w:val="-5"/>
          <w:sz w:val="24"/>
        </w:rPr>
        <w:t> </w:t>
      </w:r>
      <w:r>
        <w:rPr>
          <w:sz w:val="24"/>
        </w:rPr>
        <w:t>prophecies</w:t>
      </w:r>
      <w:r>
        <w:rPr>
          <w:spacing w:val="-4"/>
          <w:sz w:val="24"/>
        </w:rPr>
        <w:t> </w:t>
      </w:r>
      <w:r>
        <w:rPr>
          <w:sz w:val="24"/>
        </w:rPr>
        <w:t>in</w:t>
      </w:r>
      <w:r>
        <w:rPr>
          <w:spacing w:val="-4"/>
          <w:sz w:val="24"/>
        </w:rPr>
        <w:t> </w:t>
      </w:r>
      <w:r>
        <w:rPr>
          <w:sz w:val="24"/>
        </w:rPr>
        <w:t>Zechariah</w:t>
      </w:r>
      <w:r>
        <w:rPr>
          <w:spacing w:val="-4"/>
          <w:sz w:val="24"/>
        </w:rPr>
        <w:t> </w:t>
      </w:r>
      <w:r>
        <w:rPr>
          <w:sz w:val="24"/>
        </w:rPr>
        <w:t>are</w:t>
      </w:r>
      <w:r>
        <w:rPr>
          <w:spacing w:val="-5"/>
          <w:sz w:val="24"/>
        </w:rPr>
        <w:t> </w:t>
      </w:r>
      <w:r>
        <w:rPr>
          <w:sz w:val="24"/>
        </w:rPr>
        <w:t>interwoven</w:t>
      </w:r>
      <w:r>
        <w:rPr>
          <w:spacing w:val="-4"/>
          <w:sz w:val="24"/>
        </w:rPr>
        <w:t> </w:t>
      </w:r>
      <w:r>
        <w:rPr>
          <w:sz w:val="24"/>
        </w:rPr>
        <w:t>with</w:t>
      </w:r>
      <w:r>
        <w:rPr>
          <w:spacing w:val="-4"/>
          <w:sz w:val="24"/>
        </w:rPr>
        <w:t> </w:t>
      </w:r>
      <w:r>
        <w:rPr>
          <w:sz w:val="24"/>
        </w:rPr>
        <w:t>themes</w:t>
      </w:r>
      <w:r>
        <w:rPr>
          <w:spacing w:val="-4"/>
          <w:sz w:val="24"/>
        </w:rPr>
        <w:t> </w:t>
      </w:r>
      <w:r>
        <w:rPr>
          <w:sz w:val="24"/>
        </w:rPr>
        <w:t>from</w:t>
      </w:r>
      <w:r>
        <w:rPr>
          <w:spacing w:val="-4"/>
          <w:sz w:val="24"/>
        </w:rPr>
        <w:t> </w:t>
      </w:r>
      <w:r>
        <w:rPr>
          <w:sz w:val="24"/>
        </w:rPr>
        <w:t>Daniel,</w:t>
      </w:r>
      <w:r>
        <w:rPr>
          <w:spacing w:val="-4"/>
          <w:sz w:val="24"/>
        </w:rPr>
        <w:t> </w:t>
      </w:r>
      <w:r>
        <w:rPr>
          <w:sz w:val="24"/>
        </w:rPr>
        <w:t>Malachi,</w:t>
      </w:r>
      <w:r>
        <w:rPr>
          <w:spacing w:val="-4"/>
          <w:sz w:val="24"/>
        </w:rPr>
        <w:t> </w:t>
      </w:r>
      <w:r>
        <w:rPr>
          <w:sz w:val="24"/>
        </w:rPr>
        <w:t>and Revelation, emphasizing a consistent narrative of judgment, repentance, and restoration.</w:t>
      </w:r>
      <w:r>
        <w:rPr>
          <w:spacing w:val="-3"/>
          <w:sz w:val="24"/>
        </w:rPr>
        <w:t> </w:t>
      </w:r>
      <w:r>
        <w:rPr>
          <w:sz w:val="24"/>
        </w:rPr>
        <w:t>Zechariah's</w:t>
      </w:r>
      <w:r>
        <w:rPr>
          <w:spacing w:val="-3"/>
          <w:sz w:val="24"/>
        </w:rPr>
        <w:t> </w:t>
      </w:r>
      <w:r>
        <w:rPr>
          <w:sz w:val="24"/>
        </w:rPr>
        <w:t>visions</w:t>
      </w:r>
      <w:r>
        <w:rPr>
          <w:spacing w:val="-3"/>
          <w:sz w:val="24"/>
        </w:rPr>
        <w:t> </w:t>
      </w:r>
      <w:r>
        <w:rPr>
          <w:sz w:val="24"/>
        </w:rPr>
        <w:t>provide</w:t>
      </w:r>
      <w:r>
        <w:rPr>
          <w:spacing w:val="-4"/>
          <w:sz w:val="24"/>
        </w:rPr>
        <w:t> </w:t>
      </w:r>
      <w:r>
        <w:rPr>
          <w:sz w:val="24"/>
        </w:rPr>
        <w:t>a</w:t>
      </w:r>
      <w:r>
        <w:rPr>
          <w:spacing w:val="-4"/>
          <w:sz w:val="24"/>
        </w:rPr>
        <w:t> </w:t>
      </w:r>
      <w:r>
        <w:rPr>
          <w:sz w:val="24"/>
        </w:rPr>
        <w:t>timeline</w:t>
      </w:r>
      <w:r>
        <w:rPr>
          <w:spacing w:val="-4"/>
          <w:sz w:val="24"/>
        </w:rPr>
        <w:t> </w:t>
      </w:r>
      <w:r>
        <w:rPr>
          <w:sz w:val="24"/>
        </w:rPr>
        <w:t>and</w:t>
      </w:r>
      <w:r>
        <w:rPr>
          <w:spacing w:val="-3"/>
          <w:sz w:val="24"/>
        </w:rPr>
        <w:t> </w:t>
      </w:r>
      <w:r>
        <w:rPr>
          <w:sz w:val="24"/>
        </w:rPr>
        <w:t>framework</w:t>
      </w:r>
      <w:r>
        <w:rPr>
          <w:spacing w:val="-3"/>
          <w:sz w:val="24"/>
        </w:rPr>
        <w:t> </w:t>
      </w:r>
      <w:r>
        <w:rPr>
          <w:sz w:val="24"/>
        </w:rPr>
        <w:t>that</w:t>
      </w:r>
      <w:r>
        <w:rPr>
          <w:spacing w:val="-3"/>
          <w:sz w:val="24"/>
        </w:rPr>
        <w:t> </w:t>
      </w:r>
      <w:r>
        <w:rPr>
          <w:sz w:val="24"/>
        </w:rPr>
        <w:t>echo</w:t>
      </w:r>
      <w:r>
        <w:rPr>
          <w:spacing w:val="-1"/>
          <w:sz w:val="24"/>
        </w:rPr>
        <w:t> </w:t>
      </w:r>
      <w:r>
        <w:rPr>
          <w:sz w:val="24"/>
        </w:rPr>
        <w:t>through the broader prophetic tradition.</w:t>
      </w:r>
    </w:p>
    <w:p>
      <w:pPr>
        <w:pStyle w:val="BodyText"/>
        <w:spacing w:before="3"/>
        <w:ind w:left="0"/>
      </w:pPr>
    </w:p>
    <w:p>
      <w:pPr>
        <w:pStyle w:val="BodyText"/>
        <w:ind w:right="282"/>
      </w:pPr>
      <w:r>
        <w:rPr>
          <w:b/>
        </w:rPr>
        <w:t>Conclusion: </w:t>
      </w:r>
      <w:r>
        <w:rPr/>
        <w:t>Zechariah serves as a bridge between past prophecies and future fulfillments, offering a complex but coherent vision of God's plan. The book encourages understanding and vigilance in interpreting prophetic texts and underscores the importance of repentance and righteousness</w:t>
      </w:r>
      <w:r>
        <w:rPr>
          <w:spacing w:val="-3"/>
        </w:rPr>
        <w:t> </w:t>
      </w:r>
      <w:r>
        <w:rPr/>
        <w:t>in</w:t>
      </w:r>
      <w:r>
        <w:rPr>
          <w:spacing w:val="-3"/>
        </w:rPr>
        <w:t> </w:t>
      </w:r>
      <w:r>
        <w:rPr/>
        <w:t>the</w:t>
      </w:r>
      <w:r>
        <w:rPr>
          <w:spacing w:val="-4"/>
        </w:rPr>
        <w:t> </w:t>
      </w:r>
      <w:r>
        <w:rPr/>
        <w:t>face</w:t>
      </w:r>
      <w:r>
        <w:rPr>
          <w:spacing w:val="-2"/>
        </w:rPr>
        <w:t> </w:t>
      </w:r>
      <w:r>
        <w:rPr/>
        <w:t>of</w:t>
      </w:r>
      <w:r>
        <w:rPr>
          <w:spacing w:val="-4"/>
        </w:rPr>
        <w:t> </w:t>
      </w:r>
      <w:r>
        <w:rPr/>
        <w:t>divine</w:t>
      </w:r>
      <w:r>
        <w:rPr>
          <w:spacing w:val="-4"/>
        </w:rPr>
        <w:t> </w:t>
      </w:r>
      <w:r>
        <w:rPr/>
        <w:t>judgment.</w:t>
      </w:r>
      <w:r>
        <w:rPr>
          <w:spacing w:val="-3"/>
        </w:rPr>
        <w:t> </w:t>
      </w:r>
      <w:r>
        <w:rPr/>
        <w:t>The</w:t>
      </w:r>
      <w:r>
        <w:rPr>
          <w:spacing w:val="-4"/>
        </w:rPr>
        <w:t> </w:t>
      </w:r>
      <w:r>
        <w:rPr/>
        <w:t>integration</w:t>
      </w:r>
      <w:r>
        <w:rPr>
          <w:spacing w:val="-3"/>
        </w:rPr>
        <w:t> </w:t>
      </w:r>
      <w:r>
        <w:rPr/>
        <w:t>with</w:t>
      </w:r>
      <w:r>
        <w:rPr>
          <w:spacing w:val="-3"/>
        </w:rPr>
        <w:t> </w:t>
      </w:r>
      <w:r>
        <w:rPr/>
        <w:t>other</w:t>
      </w:r>
      <w:r>
        <w:rPr>
          <w:spacing w:val="-4"/>
        </w:rPr>
        <w:t> </w:t>
      </w:r>
      <w:r>
        <w:rPr/>
        <w:t>prophetic</w:t>
      </w:r>
      <w:r>
        <w:rPr>
          <w:spacing w:val="-4"/>
        </w:rPr>
        <w:t> </w:t>
      </w:r>
      <w:r>
        <w:rPr/>
        <w:t>works</w:t>
      </w:r>
      <w:r>
        <w:rPr>
          <w:spacing w:val="-3"/>
        </w:rPr>
        <w:t> </w:t>
      </w:r>
      <w:r>
        <w:rPr/>
        <w:t>enriches the biblical narrative, presenting a unified message of hope and redemption.</w:t>
      </w:r>
    </w:p>
    <w:p>
      <w:pPr>
        <w:spacing w:after="0"/>
        <w:sectPr>
          <w:pgSz w:w="12240" w:h="15840"/>
          <w:pgMar w:header="0" w:footer="523" w:top="1380" w:bottom="720" w:left="1320" w:right="1160"/>
        </w:sectPr>
      </w:pPr>
    </w:p>
    <w:p>
      <w:pPr>
        <w:pStyle w:val="Heading1"/>
      </w:pPr>
      <w:r>
        <w:rPr/>
        <w:t>Zephaniah:</w:t>
      </w:r>
      <w:r>
        <w:rPr>
          <w:spacing w:val="-8"/>
        </w:rPr>
        <w:t> </w:t>
      </w:r>
      <w:r>
        <w:rPr/>
        <w:t>Divine</w:t>
      </w:r>
      <w:r>
        <w:rPr>
          <w:spacing w:val="-6"/>
        </w:rPr>
        <w:t> </w:t>
      </w:r>
      <w:r>
        <w:rPr/>
        <w:t>Judgment</w:t>
      </w:r>
      <w:r>
        <w:rPr>
          <w:spacing w:val="-7"/>
        </w:rPr>
        <w:t> </w:t>
      </w:r>
      <w:r>
        <w:rPr/>
        <w:t>and</w:t>
      </w:r>
      <w:r>
        <w:rPr>
          <w:spacing w:val="-5"/>
        </w:rPr>
        <w:t> </w:t>
      </w:r>
      <w:r>
        <w:rPr>
          <w:spacing w:val="-2"/>
        </w:rPr>
        <w:t>Redemption</w:t>
      </w:r>
    </w:p>
    <w:p>
      <w:pPr>
        <w:pStyle w:val="BodyText"/>
        <w:spacing w:line="259" w:lineRule="auto" w:before="303"/>
        <w:ind w:right="417"/>
      </w:pPr>
      <w:r>
        <w:rPr>
          <w:b/>
        </w:rPr>
        <w:t>Introduction: </w:t>
      </w:r>
      <w:r>
        <w:rPr/>
        <w:t>Zephaniah conveys a message of impending divine judgment against complacency</w:t>
      </w:r>
      <w:r>
        <w:rPr>
          <w:spacing w:val="-3"/>
        </w:rPr>
        <w:t> </w:t>
      </w:r>
      <w:r>
        <w:rPr/>
        <w:t>and</w:t>
      </w:r>
      <w:r>
        <w:rPr>
          <w:spacing w:val="-3"/>
        </w:rPr>
        <w:t> </w:t>
      </w:r>
      <w:r>
        <w:rPr/>
        <w:t>wickedness,</w:t>
      </w:r>
      <w:r>
        <w:rPr>
          <w:spacing w:val="-4"/>
        </w:rPr>
        <w:t> </w:t>
      </w:r>
      <w:r>
        <w:rPr/>
        <w:t>paired</w:t>
      </w:r>
      <w:r>
        <w:rPr>
          <w:spacing w:val="-3"/>
        </w:rPr>
        <w:t> </w:t>
      </w:r>
      <w:r>
        <w:rPr/>
        <w:t>with</w:t>
      </w:r>
      <w:r>
        <w:rPr>
          <w:spacing w:val="-3"/>
        </w:rPr>
        <w:t> </w:t>
      </w:r>
      <w:r>
        <w:rPr/>
        <w:t>an</w:t>
      </w:r>
      <w:r>
        <w:rPr>
          <w:spacing w:val="-3"/>
        </w:rPr>
        <w:t> </w:t>
      </w:r>
      <w:r>
        <w:rPr/>
        <w:t>urging</w:t>
      </w:r>
      <w:r>
        <w:rPr>
          <w:spacing w:val="-3"/>
        </w:rPr>
        <w:t> </w:t>
      </w:r>
      <w:r>
        <w:rPr/>
        <w:t>for</w:t>
      </w:r>
      <w:r>
        <w:rPr>
          <w:spacing w:val="-4"/>
        </w:rPr>
        <w:t> </w:t>
      </w:r>
      <w:r>
        <w:rPr/>
        <w:t>repentance</w:t>
      </w:r>
      <w:r>
        <w:rPr>
          <w:spacing w:val="-4"/>
        </w:rPr>
        <w:t> </w:t>
      </w:r>
      <w:r>
        <w:rPr/>
        <w:t>to</w:t>
      </w:r>
      <w:r>
        <w:rPr>
          <w:spacing w:val="-3"/>
        </w:rPr>
        <w:t> </w:t>
      </w:r>
      <w:r>
        <w:rPr/>
        <w:t>avert</w:t>
      </w:r>
      <w:r>
        <w:rPr>
          <w:spacing w:val="-3"/>
        </w:rPr>
        <w:t> </w:t>
      </w:r>
      <w:r>
        <w:rPr/>
        <w:t>the</w:t>
      </w:r>
      <w:r>
        <w:rPr>
          <w:spacing w:val="-4"/>
        </w:rPr>
        <w:t> </w:t>
      </w:r>
      <w:r>
        <w:rPr/>
        <w:t>fierce</w:t>
      </w:r>
      <w:r>
        <w:rPr>
          <w:spacing w:val="-4"/>
        </w:rPr>
        <w:t> </w:t>
      </w:r>
      <w:r>
        <w:rPr/>
        <w:t>wrath</w:t>
      </w:r>
      <w:r>
        <w:rPr>
          <w:spacing w:val="-3"/>
        </w:rPr>
        <w:t> </w:t>
      </w:r>
      <w:r>
        <w:rPr/>
        <w:t>of God. The prophet highlights the consequences of ignoring God's will and the potential for redemption through sincere repentance.</w:t>
      </w:r>
    </w:p>
    <w:p>
      <w:pPr>
        <w:pStyle w:val="BodyText"/>
        <w:spacing w:before="3"/>
        <w:ind w:left="0"/>
      </w:pPr>
    </w:p>
    <w:p>
      <w:pPr>
        <w:pStyle w:val="Heading2"/>
      </w:pPr>
      <w:r>
        <w:rPr/>
        <w:t>Key</w:t>
      </w:r>
      <w:r>
        <w:rPr>
          <w:spacing w:val="-7"/>
        </w:rPr>
        <w:t> </w:t>
      </w:r>
      <w:r>
        <w:rPr/>
        <w:t>Themes</w:t>
      </w:r>
      <w:r>
        <w:rPr>
          <w:spacing w:val="-2"/>
        </w:rPr>
        <w:t> </w:t>
      </w:r>
      <w:r>
        <w:rPr/>
        <w:t>and</w:t>
      </w:r>
      <w:r>
        <w:rPr>
          <w:spacing w:val="-1"/>
        </w:rPr>
        <w:t> </w:t>
      </w:r>
      <w:r>
        <w:rPr>
          <w:spacing w:val="-2"/>
        </w:rPr>
        <w:t>Passages:</w:t>
      </w:r>
    </w:p>
    <w:p>
      <w:pPr>
        <w:pStyle w:val="BodyText"/>
        <w:spacing w:before="27"/>
        <w:ind w:left="0"/>
        <w:rPr>
          <w:b/>
        </w:rPr>
      </w:pPr>
    </w:p>
    <w:p>
      <w:pPr>
        <w:pStyle w:val="ListParagraph"/>
        <w:numPr>
          <w:ilvl w:val="0"/>
          <w:numId w:val="65"/>
        </w:numPr>
        <w:tabs>
          <w:tab w:pos="840" w:val="left" w:leader="none"/>
        </w:tabs>
        <w:spacing w:line="259" w:lineRule="auto" w:before="0" w:after="0"/>
        <w:ind w:left="840" w:right="343" w:hanging="360"/>
        <w:jc w:val="left"/>
        <w:rPr>
          <w:sz w:val="24"/>
        </w:rPr>
      </w:pPr>
      <w:r>
        <w:rPr>
          <w:b/>
          <w:sz w:val="24"/>
        </w:rPr>
        <w:t>Zephaniah 1:12-18</w:t>
      </w:r>
      <w:r>
        <w:rPr>
          <w:sz w:val="24"/>
        </w:rPr>
        <w:t>: God announces a thorough examination of Jerusalem, focusing on the complacent who believe they will not face repercussions for their actions. Their wealth</w:t>
      </w:r>
      <w:r>
        <w:rPr>
          <w:spacing w:val="-4"/>
          <w:sz w:val="24"/>
        </w:rPr>
        <w:t> </w:t>
      </w:r>
      <w:r>
        <w:rPr>
          <w:sz w:val="24"/>
        </w:rPr>
        <w:t>and</w:t>
      </w:r>
      <w:r>
        <w:rPr>
          <w:spacing w:val="-4"/>
          <w:sz w:val="24"/>
        </w:rPr>
        <w:t> </w:t>
      </w:r>
      <w:r>
        <w:rPr>
          <w:sz w:val="24"/>
        </w:rPr>
        <w:t>property</w:t>
      </w:r>
      <w:r>
        <w:rPr>
          <w:spacing w:val="-4"/>
          <w:sz w:val="24"/>
        </w:rPr>
        <w:t> </w:t>
      </w:r>
      <w:r>
        <w:rPr>
          <w:sz w:val="24"/>
        </w:rPr>
        <w:t>will</w:t>
      </w:r>
      <w:r>
        <w:rPr>
          <w:spacing w:val="-4"/>
          <w:sz w:val="24"/>
        </w:rPr>
        <w:t> </w:t>
      </w:r>
      <w:r>
        <w:rPr>
          <w:sz w:val="24"/>
        </w:rPr>
        <w:t>become</w:t>
      </w:r>
      <w:r>
        <w:rPr>
          <w:spacing w:val="-5"/>
          <w:sz w:val="24"/>
        </w:rPr>
        <w:t> </w:t>
      </w:r>
      <w:r>
        <w:rPr>
          <w:sz w:val="24"/>
        </w:rPr>
        <w:t>worthless</w:t>
      </w:r>
      <w:r>
        <w:rPr>
          <w:spacing w:val="-4"/>
          <w:sz w:val="24"/>
        </w:rPr>
        <w:t> </w:t>
      </w:r>
      <w:r>
        <w:rPr>
          <w:sz w:val="24"/>
        </w:rPr>
        <w:t>in</w:t>
      </w:r>
      <w:r>
        <w:rPr>
          <w:spacing w:val="-4"/>
          <w:sz w:val="24"/>
        </w:rPr>
        <w:t> </w:t>
      </w:r>
      <w:r>
        <w:rPr>
          <w:sz w:val="24"/>
        </w:rPr>
        <w:t>the</w:t>
      </w:r>
      <w:r>
        <w:rPr>
          <w:spacing w:val="-3"/>
          <w:sz w:val="24"/>
        </w:rPr>
        <w:t> </w:t>
      </w:r>
      <w:r>
        <w:rPr>
          <w:sz w:val="24"/>
        </w:rPr>
        <w:t>face</w:t>
      </w:r>
      <w:r>
        <w:rPr>
          <w:spacing w:val="-5"/>
          <w:sz w:val="24"/>
        </w:rPr>
        <w:t> </w:t>
      </w:r>
      <w:r>
        <w:rPr>
          <w:sz w:val="24"/>
        </w:rPr>
        <w:t>of</w:t>
      </w:r>
      <w:r>
        <w:rPr>
          <w:spacing w:val="-5"/>
          <w:sz w:val="24"/>
        </w:rPr>
        <w:t> </w:t>
      </w:r>
      <w:r>
        <w:rPr>
          <w:sz w:val="24"/>
        </w:rPr>
        <w:t>God’s</w:t>
      </w:r>
      <w:r>
        <w:rPr>
          <w:spacing w:val="-4"/>
          <w:sz w:val="24"/>
        </w:rPr>
        <w:t> </w:t>
      </w:r>
      <w:r>
        <w:rPr>
          <w:sz w:val="24"/>
        </w:rPr>
        <w:t>judgment.</w:t>
      </w:r>
      <w:r>
        <w:rPr>
          <w:spacing w:val="-4"/>
          <w:sz w:val="24"/>
        </w:rPr>
        <w:t> </w:t>
      </w:r>
      <w:r>
        <w:rPr>
          <w:sz w:val="24"/>
        </w:rPr>
        <w:t>Described</w:t>
      </w:r>
      <w:r>
        <w:rPr>
          <w:spacing w:val="-2"/>
          <w:sz w:val="24"/>
        </w:rPr>
        <w:t> </w:t>
      </w:r>
      <w:r>
        <w:rPr>
          <w:sz w:val="24"/>
        </w:rPr>
        <w:t>as</w:t>
      </w:r>
      <w:r>
        <w:rPr>
          <w:spacing w:val="-4"/>
          <w:sz w:val="24"/>
        </w:rPr>
        <w:t> </w:t>
      </w:r>
      <w:r>
        <w:rPr>
          <w:sz w:val="24"/>
        </w:rPr>
        <w:t>a day of intense wrath and sorrow, the Day of the Lord is depicted with scenes of destruction, darkness, and desolation, where no material wealth can save them.</w:t>
      </w:r>
    </w:p>
    <w:p>
      <w:pPr>
        <w:pStyle w:val="Heading2"/>
        <w:numPr>
          <w:ilvl w:val="0"/>
          <w:numId w:val="65"/>
        </w:numPr>
        <w:tabs>
          <w:tab w:pos="840" w:val="left" w:leader="none"/>
        </w:tabs>
        <w:spacing w:line="240" w:lineRule="auto" w:before="0" w:after="0"/>
        <w:ind w:left="840" w:right="0" w:hanging="360"/>
        <w:jc w:val="left"/>
        <w:rPr>
          <w:b w:val="0"/>
        </w:rPr>
      </w:pPr>
      <w:r>
        <w:rPr/>
        <w:t>Connection</w:t>
      </w:r>
      <w:r>
        <w:rPr>
          <w:spacing w:val="-2"/>
        </w:rPr>
        <w:t> </w:t>
      </w:r>
      <w:r>
        <w:rPr/>
        <w:t>to</w:t>
      </w:r>
      <w:r>
        <w:rPr>
          <w:spacing w:val="-1"/>
        </w:rPr>
        <w:t> </w:t>
      </w:r>
      <w:r>
        <w:rPr>
          <w:spacing w:val="-2"/>
        </w:rPr>
        <w:t>Repentance</w:t>
      </w:r>
      <w:r>
        <w:rPr>
          <w:b w:val="0"/>
          <w:spacing w:val="-2"/>
        </w:rPr>
        <w:t>:</w:t>
      </w:r>
    </w:p>
    <w:p>
      <w:pPr>
        <w:pStyle w:val="ListParagraph"/>
        <w:numPr>
          <w:ilvl w:val="1"/>
          <w:numId w:val="65"/>
        </w:numPr>
        <w:tabs>
          <w:tab w:pos="1560" w:val="left" w:leader="none"/>
        </w:tabs>
        <w:spacing w:line="254" w:lineRule="auto" w:before="21" w:after="0"/>
        <w:ind w:left="1560" w:right="286" w:hanging="360"/>
        <w:jc w:val="left"/>
        <w:rPr>
          <w:sz w:val="24"/>
        </w:rPr>
      </w:pPr>
      <w:r>
        <w:rPr>
          <w:sz w:val="24"/>
        </w:rPr>
        <w:t>This</w:t>
      </w:r>
      <w:r>
        <w:rPr>
          <w:spacing w:val="-3"/>
          <w:sz w:val="24"/>
        </w:rPr>
        <w:t> </w:t>
      </w:r>
      <w:r>
        <w:rPr>
          <w:sz w:val="24"/>
        </w:rPr>
        <w:t>severe</w:t>
      </w:r>
      <w:r>
        <w:rPr>
          <w:spacing w:val="-4"/>
          <w:sz w:val="24"/>
        </w:rPr>
        <w:t> </w:t>
      </w:r>
      <w:r>
        <w:rPr>
          <w:sz w:val="24"/>
        </w:rPr>
        <w:t>judgment</w:t>
      </w:r>
      <w:r>
        <w:rPr>
          <w:spacing w:val="-3"/>
          <w:sz w:val="24"/>
        </w:rPr>
        <w:t> </w:t>
      </w:r>
      <w:r>
        <w:rPr>
          <w:sz w:val="24"/>
        </w:rPr>
        <w:t>serves</w:t>
      </w:r>
      <w:r>
        <w:rPr>
          <w:spacing w:val="-3"/>
          <w:sz w:val="24"/>
        </w:rPr>
        <w:t> </w:t>
      </w:r>
      <w:r>
        <w:rPr>
          <w:sz w:val="24"/>
        </w:rPr>
        <w:t>as</w:t>
      </w:r>
      <w:r>
        <w:rPr>
          <w:spacing w:val="-3"/>
          <w:sz w:val="24"/>
        </w:rPr>
        <w:t> </w:t>
      </w:r>
      <w:r>
        <w:rPr>
          <w:sz w:val="24"/>
        </w:rPr>
        <w:t>a</w:t>
      </w:r>
      <w:r>
        <w:rPr>
          <w:spacing w:val="-4"/>
          <w:sz w:val="24"/>
        </w:rPr>
        <w:t> </w:t>
      </w:r>
      <w:r>
        <w:rPr>
          <w:sz w:val="24"/>
        </w:rPr>
        <w:t>warning</w:t>
      </w:r>
      <w:r>
        <w:rPr>
          <w:spacing w:val="-3"/>
          <w:sz w:val="24"/>
        </w:rPr>
        <w:t> </w:t>
      </w:r>
      <w:r>
        <w:rPr>
          <w:sz w:val="24"/>
        </w:rPr>
        <w:t>that</w:t>
      </w:r>
      <w:r>
        <w:rPr>
          <w:spacing w:val="-3"/>
          <w:sz w:val="24"/>
        </w:rPr>
        <w:t> </w:t>
      </w:r>
      <w:r>
        <w:rPr>
          <w:sz w:val="24"/>
        </w:rPr>
        <w:t>divine</w:t>
      </w:r>
      <w:r>
        <w:rPr>
          <w:spacing w:val="-4"/>
          <w:sz w:val="24"/>
        </w:rPr>
        <w:t> </w:t>
      </w:r>
      <w:r>
        <w:rPr>
          <w:sz w:val="24"/>
        </w:rPr>
        <w:t>punishment</w:t>
      </w:r>
      <w:r>
        <w:rPr>
          <w:spacing w:val="-3"/>
          <w:sz w:val="24"/>
        </w:rPr>
        <w:t> </w:t>
      </w:r>
      <w:r>
        <w:rPr>
          <w:sz w:val="24"/>
        </w:rPr>
        <w:t>can</w:t>
      </w:r>
      <w:r>
        <w:rPr>
          <w:spacing w:val="-3"/>
          <w:sz w:val="24"/>
        </w:rPr>
        <w:t> </w:t>
      </w:r>
      <w:r>
        <w:rPr>
          <w:sz w:val="24"/>
        </w:rPr>
        <w:t>be</w:t>
      </w:r>
      <w:r>
        <w:rPr>
          <w:spacing w:val="-2"/>
          <w:sz w:val="24"/>
        </w:rPr>
        <w:t> </w:t>
      </w:r>
      <w:r>
        <w:rPr>
          <w:sz w:val="24"/>
        </w:rPr>
        <w:t>averted</w:t>
      </w:r>
      <w:r>
        <w:rPr>
          <w:spacing w:val="-3"/>
          <w:sz w:val="24"/>
        </w:rPr>
        <w:t> </w:t>
      </w:r>
      <w:r>
        <w:rPr>
          <w:sz w:val="24"/>
        </w:rPr>
        <w:t>if the people reform their ways and worship sincerely (related verses: Malachi 4:5- 6; Isaiah series).</w:t>
      </w:r>
    </w:p>
    <w:p>
      <w:pPr>
        <w:pStyle w:val="ListParagraph"/>
        <w:numPr>
          <w:ilvl w:val="0"/>
          <w:numId w:val="65"/>
        </w:numPr>
        <w:tabs>
          <w:tab w:pos="840" w:val="left" w:leader="none"/>
        </w:tabs>
        <w:spacing w:line="259" w:lineRule="auto" w:before="8" w:after="0"/>
        <w:ind w:left="840" w:right="353" w:hanging="360"/>
        <w:jc w:val="left"/>
        <w:rPr>
          <w:sz w:val="24"/>
        </w:rPr>
      </w:pPr>
      <w:r>
        <w:rPr>
          <w:b/>
          <w:sz w:val="24"/>
        </w:rPr>
        <w:t>Zephaniah</w:t>
      </w:r>
      <w:r>
        <w:rPr>
          <w:b/>
          <w:spacing w:val="-4"/>
          <w:sz w:val="24"/>
        </w:rPr>
        <w:t> </w:t>
      </w:r>
      <w:r>
        <w:rPr>
          <w:b/>
          <w:sz w:val="24"/>
        </w:rPr>
        <w:t>2:1-3</w:t>
      </w:r>
      <w:r>
        <w:rPr>
          <w:sz w:val="24"/>
        </w:rPr>
        <w:t>:</w:t>
      </w:r>
      <w:r>
        <w:rPr>
          <w:spacing w:val="-4"/>
          <w:sz w:val="24"/>
        </w:rPr>
        <w:t> </w:t>
      </w:r>
      <w:r>
        <w:rPr>
          <w:sz w:val="24"/>
        </w:rPr>
        <w:t>Zephaniah</w:t>
      </w:r>
      <w:r>
        <w:rPr>
          <w:spacing w:val="-4"/>
          <w:sz w:val="24"/>
        </w:rPr>
        <w:t> </w:t>
      </w:r>
      <w:r>
        <w:rPr>
          <w:sz w:val="24"/>
        </w:rPr>
        <w:t>calls</w:t>
      </w:r>
      <w:r>
        <w:rPr>
          <w:spacing w:val="-4"/>
          <w:sz w:val="24"/>
        </w:rPr>
        <w:t> </w:t>
      </w:r>
      <w:r>
        <w:rPr>
          <w:sz w:val="24"/>
        </w:rPr>
        <w:t>for</w:t>
      </w:r>
      <w:r>
        <w:rPr>
          <w:spacing w:val="-5"/>
          <w:sz w:val="24"/>
        </w:rPr>
        <w:t> </w:t>
      </w:r>
      <w:r>
        <w:rPr>
          <w:sz w:val="24"/>
        </w:rPr>
        <w:t>the</w:t>
      </w:r>
      <w:r>
        <w:rPr>
          <w:spacing w:val="-5"/>
          <w:sz w:val="24"/>
        </w:rPr>
        <w:t> </w:t>
      </w:r>
      <w:r>
        <w:rPr>
          <w:sz w:val="24"/>
        </w:rPr>
        <w:t>nation</w:t>
      </w:r>
      <w:r>
        <w:rPr>
          <w:spacing w:val="-4"/>
          <w:sz w:val="24"/>
        </w:rPr>
        <w:t> </w:t>
      </w:r>
      <w:r>
        <w:rPr>
          <w:sz w:val="24"/>
        </w:rPr>
        <w:t>to</w:t>
      </w:r>
      <w:r>
        <w:rPr>
          <w:spacing w:val="-4"/>
          <w:sz w:val="24"/>
        </w:rPr>
        <w:t> </w:t>
      </w:r>
      <w:r>
        <w:rPr>
          <w:sz w:val="24"/>
        </w:rPr>
        <w:t>gather</w:t>
      </w:r>
      <w:r>
        <w:rPr>
          <w:spacing w:val="-5"/>
          <w:sz w:val="24"/>
        </w:rPr>
        <w:t> </w:t>
      </w:r>
      <w:r>
        <w:rPr>
          <w:sz w:val="24"/>
        </w:rPr>
        <w:t>and</w:t>
      </w:r>
      <w:r>
        <w:rPr>
          <w:spacing w:val="-2"/>
          <w:sz w:val="24"/>
        </w:rPr>
        <w:t> </w:t>
      </w:r>
      <w:r>
        <w:rPr>
          <w:sz w:val="24"/>
        </w:rPr>
        <w:t>repent</w:t>
      </w:r>
      <w:r>
        <w:rPr>
          <w:spacing w:val="-4"/>
          <w:sz w:val="24"/>
        </w:rPr>
        <w:t> </w:t>
      </w:r>
      <w:r>
        <w:rPr>
          <w:sz w:val="24"/>
        </w:rPr>
        <w:t>before</w:t>
      </w:r>
      <w:r>
        <w:rPr>
          <w:spacing w:val="-5"/>
          <w:sz w:val="24"/>
        </w:rPr>
        <w:t> </w:t>
      </w:r>
      <w:r>
        <w:rPr>
          <w:sz w:val="24"/>
        </w:rPr>
        <w:t>God’s</w:t>
      </w:r>
      <w:r>
        <w:rPr>
          <w:spacing w:val="-4"/>
          <w:sz w:val="24"/>
        </w:rPr>
        <w:t> </w:t>
      </w:r>
      <w:r>
        <w:rPr>
          <w:sz w:val="24"/>
        </w:rPr>
        <w:t>fierce anger manifests. The humble and righteous are encouraged to seek God’s ways, which may shield them in the day of His anger, echoing themes found in Revelation 6:15-16 regarding the final judgment.</w:t>
      </w:r>
    </w:p>
    <w:p>
      <w:pPr>
        <w:pStyle w:val="ListParagraph"/>
        <w:numPr>
          <w:ilvl w:val="0"/>
          <w:numId w:val="65"/>
        </w:numPr>
        <w:tabs>
          <w:tab w:pos="840" w:val="left" w:leader="none"/>
        </w:tabs>
        <w:spacing w:line="261" w:lineRule="auto" w:before="0" w:after="0"/>
        <w:ind w:left="840" w:right="352" w:hanging="360"/>
        <w:jc w:val="left"/>
        <w:rPr>
          <w:sz w:val="24"/>
        </w:rPr>
      </w:pPr>
      <w:r>
        <w:rPr>
          <w:b/>
          <w:sz w:val="24"/>
        </w:rPr>
        <w:t>Zephaniah</w:t>
      </w:r>
      <w:r>
        <w:rPr>
          <w:b/>
          <w:spacing w:val="-5"/>
          <w:sz w:val="24"/>
        </w:rPr>
        <w:t> </w:t>
      </w:r>
      <w:r>
        <w:rPr>
          <w:b/>
          <w:sz w:val="24"/>
        </w:rPr>
        <w:t>2:9-11</w:t>
      </w:r>
      <w:r>
        <w:rPr>
          <w:sz w:val="24"/>
        </w:rPr>
        <w:t>:</w:t>
      </w:r>
      <w:r>
        <w:rPr>
          <w:spacing w:val="-5"/>
          <w:sz w:val="24"/>
        </w:rPr>
        <w:t> </w:t>
      </w:r>
      <w:r>
        <w:rPr>
          <w:sz w:val="24"/>
        </w:rPr>
        <w:t>Emphasizes</w:t>
      </w:r>
      <w:r>
        <w:rPr>
          <w:spacing w:val="-5"/>
          <w:sz w:val="24"/>
        </w:rPr>
        <w:t> </w:t>
      </w:r>
      <w:r>
        <w:rPr>
          <w:sz w:val="24"/>
        </w:rPr>
        <w:t>accountability</w:t>
      </w:r>
      <w:r>
        <w:rPr>
          <w:spacing w:val="-5"/>
          <w:sz w:val="24"/>
        </w:rPr>
        <w:t> </w:t>
      </w:r>
      <w:r>
        <w:rPr>
          <w:sz w:val="24"/>
        </w:rPr>
        <w:t>for</w:t>
      </w:r>
      <w:r>
        <w:rPr>
          <w:spacing w:val="-4"/>
          <w:sz w:val="24"/>
        </w:rPr>
        <w:t> </w:t>
      </w:r>
      <w:r>
        <w:rPr>
          <w:sz w:val="24"/>
        </w:rPr>
        <w:t>those</w:t>
      </w:r>
      <w:r>
        <w:rPr>
          <w:spacing w:val="-6"/>
          <w:sz w:val="24"/>
        </w:rPr>
        <w:t> </w:t>
      </w:r>
      <w:r>
        <w:rPr>
          <w:sz w:val="24"/>
        </w:rPr>
        <w:t>who</w:t>
      </w:r>
      <w:r>
        <w:rPr>
          <w:spacing w:val="-5"/>
          <w:sz w:val="24"/>
        </w:rPr>
        <w:t> </w:t>
      </w:r>
      <w:r>
        <w:rPr>
          <w:sz w:val="24"/>
        </w:rPr>
        <w:t>oppose</w:t>
      </w:r>
      <w:r>
        <w:rPr>
          <w:spacing w:val="-6"/>
          <w:sz w:val="24"/>
        </w:rPr>
        <w:t> </w:t>
      </w:r>
      <w:r>
        <w:rPr>
          <w:sz w:val="24"/>
        </w:rPr>
        <w:t>God</w:t>
      </w:r>
      <w:r>
        <w:rPr>
          <w:spacing w:val="-5"/>
          <w:sz w:val="24"/>
        </w:rPr>
        <w:t> </w:t>
      </w:r>
      <w:r>
        <w:rPr>
          <w:sz w:val="24"/>
        </w:rPr>
        <w:t>or</w:t>
      </w:r>
      <w:r>
        <w:rPr>
          <w:spacing w:val="-6"/>
          <w:sz w:val="24"/>
        </w:rPr>
        <w:t> </w:t>
      </w:r>
      <w:r>
        <w:rPr>
          <w:sz w:val="24"/>
        </w:rPr>
        <w:t>mistreat</w:t>
      </w:r>
      <w:r>
        <w:rPr>
          <w:spacing w:val="-5"/>
          <w:sz w:val="24"/>
        </w:rPr>
        <w:t> </w:t>
      </w:r>
      <w:r>
        <w:rPr>
          <w:sz w:val="24"/>
        </w:rPr>
        <w:t>His people, indicating that divine justice will address all wrongdoings.</w:t>
      </w:r>
    </w:p>
    <w:p>
      <w:pPr>
        <w:pStyle w:val="ListParagraph"/>
        <w:numPr>
          <w:ilvl w:val="0"/>
          <w:numId w:val="65"/>
        </w:numPr>
        <w:tabs>
          <w:tab w:pos="840" w:val="left" w:leader="none"/>
        </w:tabs>
        <w:spacing w:line="259" w:lineRule="auto" w:before="0" w:after="0"/>
        <w:ind w:left="840" w:right="287" w:hanging="360"/>
        <w:jc w:val="left"/>
        <w:rPr>
          <w:sz w:val="24"/>
        </w:rPr>
      </w:pPr>
      <w:r>
        <w:rPr>
          <w:b/>
          <w:sz w:val="24"/>
        </w:rPr>
        <w:t>Zephaniah</w:t>
      </w:r>
      <w:r>
        <w:rPr>
          <w:b/>
          <w:spacing w:val="-4"/>
          <w:sz w:val="24"/>
        </w:rPr>
        <w:t> </w:t>
      </w:r>
      <w:r>
        <w:rPr>
          <w:b/>
          <w:sz w:val="24"/>
        </w:rPr>
        <w:t>3:8-9</w:t>
      </w:r>
      <w:r>
        <w:rPr>
          <w:sz w:val="24"/>
        </w:rPr>
        <w:t>:</w:t>
      </w:r>
      <w:r>
        <w:rPr>
          <w:spacing w:val="-4"/>
          <w:sz w:val="24"/>
        </w:rPr>
        <w:t> </w:t>
      </w:r>
      <w:r>
        <w:rPr>
          <w:sz w:val="24"/>
        </w:rPr>
        <w:t>Signals</w:t>
      </w:r>
      <w:r>
        <w:rPr>
          <w:spacing w:val="-4"/>
          <w:sz w:val="24"/>
        </w:rPr>
        <w:t> </w:t>
      </w:r>
      <w:r>
        <w:rPr>
          <w:sz w:val="24"/>
        </w:rPr>
        <w:t>a</w:t>
      </w:r>
      <w:r>
        <w:rPr>
          <w:spacing w:val="-5"/>
          <w:sz w:val="24"/>
        </w:rPr>
        <w:t> </w:t>
      </w:r>
      <w:r>
        <w:rPr>
          <w:sz w:val="24"/>
        </w:rPr>
        <w:t>universal</w:t>
      </w:r>
      <w:r>
        <w:rPr>
          <w:spacing w:val="-4"/>
          <w:sz w:val="24"/>
        </w:rPr>
        <w:t> </w:t>
      </w:r>
      <w:r>
        <w:rPr>
          <w:sz w:val="24"/>
        </w:rPr>
        <w:t>summons</w:t>
      </w:r>
      <w:r>
        <w:rPr>
          <w:spacing w:val="-4"/>
          <w:sz w:val="24"/>
        </w:rPr>
        <w:t> </w:t>
      </w:r>
      <w:r>
        <w:rPr>
          <w:sz w:val="24"/>
        </w:rPr>
        <w:t>against</w:t>
      </w:r>
      <w:r>
        <w:rPr>
          <w:spacing w:val="-4"/>
          <w:sz w:val="24"/>
        </w:rPr>
        <w:t> </w:t>
      </w:r>
      <w:r>
        <w:rPr>
          <w:sz w:val="24"/>
        </w:rPr>
        <w:t>nations,</w:t>
      </w:r>
      <w:r>
        <w:rPr>
          <w:spacing w:val="-4"/>
          <w:sz w:val="24"/>
        </w:rPr>
        <w:t> </w:t>
      </w:r>
      <w:r>
        <w:rPr>
          <w:sz w:val="24"/>
        </w:rPr>
        <w:t>promising</w:t>
      </w:r>
      <w:r>
        <w:rPr>
          <w:spacing w:val="-7"/>
          <w:sz w:val="24"/>
        </w:rPr>
        <w:t> </w:t>
      </w:r>
      <w:r>
        <w:rPr>
          <w:sz w:val="24"/>
        </w:rPr>
        <w:t>the</w:t>
      </w:r>
      <w:r>
        <w:rPr>
          <w:spacing w:val="-5"/>
          <w:sz w:val="24"/>
        </w:rPr>
        <w:t> </w:t>
      </w:r>
      <w:r>
        <w:rPr>
          <w:sz w:val="24"/>
        </w:rPr>
        <w:t>restoration of a "pure language" or clear communication from God, suggesting a return to spiritual purity and understanding.</w:t>
      </w:r>
    </w:p>
    <w:p>
      <w:pPr>
        <w:pStyle w:val="ListParagraph"/>
        <w:numPr>
          <w:ilvl w:val="0"/>
          <w:numId w:val="65"/>
        </w:numPr>
        <w:tabs>
          <w:tab w:pos="840" w:val="left" w:leader="none"/>
        </w:tabs>
        <w:spacing w:line="259" w:lineRule="auto" w:before="0" w:after="0"/>
        <w:ind w:left="840" w:right="393" w:hanging="360"/>
        <w:jc w:val="left"/>
        <w:rPr>
          <w:sz w:val="24"/>
        </w:rPr>
      </w:pPr>
      <w:r>
        <w:rPr>
          <w:b/>
          <w:sz w:val="24"/>
        </w:rPr>
        <w:t>Zephaniah 3:14-20</w:t>
      </w:r>
      <w:r>
        <w:rPr>
          <w:sz w:val="24"/>
        </w:rPr>
        <w:t>: Concludes with a promise of transformation where the repentant will</w:t>
      </w:r>
      <w:r>
        <w:rPr>
          <w:spacing w:val="-3"/>
          <w:sz w:val="24"/>
        </w:rPr>
        <w:t> </w:t>
      </w:r>
      <w:r>
        <w:rPr>
          <w:sz w:val="24"/>
        </w:rPr>
        <w:t>gain</w:t>
      </w:r>
      <w:r>
        <w:rPr>
          <w:spacing w:val="-3"/>
          <w:sz w:val="24"/>
        </w:rPr>
        <w:t> </w:t>
      </w:r>
      <w:r>
        <w:rPr>
          <w:sz w:val="24"/>
        </w:rPr>
        <w:t>renown</w:t>
      </w:r>
      <w:r>
        <w:rPr>
          <w:spacing w:val="-3"/>
          <w:sz w:val="24"/>
        </w:rPr>
        <w:t> </w:t>
      </w:r>
      <w:r>
        <w:rPr>
          <w:sz w:val="24"/>
        </w:rPr>
        <w:t>and</w:t>
      </w:r>
      <w:r>
        <w:rPr>
          <w:spacing w:val="-3"/>
          <w:sz w:val="24"/>
        </w:rPr>
        <w:t> </w:t>
      </w:r>
      <w:r>
        <w:rPr>
          <w:sz w:val="24"/>
        </w:rPr>
        <w:t>praise</w:t>
      </w:r>
      <w:r>
        <w:rPr>
          <w:spacing w:val="-4"/>
          <w:sz w:val="24"/>
        </w:rPr>
        <w:t> </w:t>
      </w:r>
      <w:r>
        <w:rPr>
          <w:sz w:val="24"/>
        </w:rPr>
        <w:t>among</w:t>
      </w:r>
      <w:r>
        <w:rPr>
          <w:spacing w:val="-3"/>
          <w:sz w:val="24"/>
        </w:rPr>
        <w:t> </w:t>
      </w:r>
      <w:r>
        <w:rPr>
          <w:sz w:val="24"/>
        </w:rPr>
        <w:t>all</w:t>
      </w:r>
      <w:r>
        <w:rPr>
          <w:spacing w:val="-3"/>
          <w:sz w:val="24"/>
        </w:rPr>
        <w:t> </w:t>
      </w:r>
      <w:r>
        <w:rPr>
          <w:sz w:val="24"/>
        </w:rPr>
        <w:t>nations,</w:t>
      </w:r>
      <w:r>
        <w:rPr>
          <w:spacing w:val="-3"/>
          <w:sz w:val="24"/>
        </w:rPr>
        <w:t> </w:t>
      </w:r>
      <w:r>
        <w:rPr>
          <w:sz w:val="24"/>
        </w:rPr>
        <w:t>symbolizing</w:t>
      </w:r>
      <w:r>
        <w:rPr>
          <w:spacing w:val="-3"/>
          <w:sz w:val="24"/>
        </w:rPr>
        <w:t> </w:t>
      </w:r>
      <w:r>
        <w:rPr>
          <w:sz w:val="24"/>
        </w:rPr>
        <w:t>the</w:t>
      </w:r>
      <w:r>
        <w:rPr>
          <w:spacing w:val="-4"/>
          <w:sz w:val="24"/>
        </w:rPr>
        <w:t> </w:t>
      </w:r>
      <w:r>
        <w:rPr>
          <w:sz w:val="24"/>
        </w:rPr>
        <w:t>complete</w:t>
      </w:r>
      <w:r>
        <w:rPr>
          <w:spacing w:val="-4"/>
          <w:sz w:val="24"/>
        </w:rPr>
        <w:t> </w:t>
      </w:r>
      <w:r>
        <w:rPr>
          <w:sz w:val="24"/>
        </w:rPr>
        <w:t>restoration</w:t>
      </w:r>
      <w:r>
        <w:rPr>
          <w:spacing w:val="-3"/>
          <w:sz w:val="24"/>
        </w:rPr>
        <w:t> </w:t>
      </w:r>
      <w:r>
        <w:rPr>
          <w:sz w:val="24"/>
        </w:rPr>
        <w:t>and blessing of God's people.</w:t>
      </w:r>
    </w:p>
    <w:p>
      <w:pPr>
        <w:pStyle w:val="BodyText"/>
        <w:spacing w:line="259" w:lineRule="auto" w:before="272"/>
        <w:ind w:right="417"/>
      </w:pPr>
      <w:r>
        <w:rPr>
          <w:b/>
        </w:rPr>
        <w:t>Conclusion: </w:t>
      </w:r>
      <w:r>
        <w:rPr/>
        <w:t>Zephaniah’s prophetic messages serve as a stern warning against sin and complacency, coupled with a hopeful outlook for those who turn back to God with genuine repentance.</w:t>
      </w:r>
      <w:r>
        <w:rPr>
          <w:spacing w:val="-9"/>
        </w:rPr>
        <w:t> </w:t>
      </w:r>
      <w:r>
        <w:rPr/>
        <w:t>The</w:t>
      </w:r>
      <w:r>
        <w:rPr>
          <w:spacing w:val="-5"/>
        </w:rPr>
        <w:t> </w:t>
      </w:r>
      <w:r>
        <w:rPr/>
        <w:t>themes</w:t>
      </w:r>
      <w:r>
        <w:rPr>
          <w:spacing w:val="-4"/>
        </w:rPr>
        <w:t> </w:t>
      </w:r>
      <w:r>
        <w:rPr/>
        <w:t>of</w:t>
      </w:r>
      <w:r>
        <w:rPr>
          <w:spacing w:val="-5"/>
        </w:rPr>
        <w:t> </w:t>
      </w:r>
      <w:r>
        <w:rPr/>
        <w:t>judgment</w:t>
      </w:r>
      <w:r>
        <w:rPr>
          <w:spacing w:val="-4"/>
        </w:rPr>
        <w:t> </w:t>
      </w:r>
      <w:r>
        <w:rPr/>
        <w:t>and</w:t>
      </w:r>
      <w:r>
        <w:rPr>
          <w:spacing w:val="-4"/>
        </w:rPr>
        <w:t> </w:t>
      </w:r>
      <w:r>
        <w:rPr/>
        <w:t>redemption</w:t>
      </w:r>
      <w:r>
        <w:rPr>
          <w:spacing w:val="-4"/>
        </w:rPr>
        <w:t> </w:t>
      </w:r>
      <w:r>
        <w:rPr/>
        <w:t>are</w:t>
      </w:r>
      <w:r>
        <w:rPr>
          <w:spacing w:val="-5"/>
        </w:rPr>
        <w:t> </w:t>
      </w:r>
      <w:r>
        <w:rPr/>
        <w:t>interwoven,</w:t>
      </w:r>
      <w:r>
        <w:rPr>
          <w:spacing w:val="-4"/>
        </w:rPr>
        <w:t> </w:t>
      </w:r>
      <w:r>
        <w:rPr/>
        <w:t>portraying</w:t>
      </w:r>
      <w:r>
        <w:rPr>
          <w:spacing w:val="-4"/>
        </w:rPr>
        <w:t> </w:t>
      </w:r>
      <w:r>
        <w:rPr/>
        <w:t>God’s</w:t>
      </w:r>
      <w:r>
        <w:rPr>
          <w:spacing w:val="-4"/>
        </w:rPr>
        <w:t> </w:t>
      </w:r>
      <w:r>
        <w:rPr/>
        <w:t>ultimate desire to restore and bless His faithful followers, making them a beacon of praise on the earth.</w:t>
      </w:r>
    </w:p>
    <w:p>
      <w:pPr>
        <w:spacing w:after="0" w:line="259" w:lineRule="auto"/>
        <w:sectPr>
          <w:pgSz w:w="12240" w:h="15840"/>
          <w:pgMar w:header="0" w:footer="523" w:top="1380" w:bottom="720" w:left="1320" w:right="1160"/>
        </w:sectPr>
      </w:pPr>
    </w:p>
    <w:p>
      <w:pPr>
        <w:pStyle w:val="Heading1"/>
      </w:pPr>
      <w:r>
        <w:rPr/>
        <w:t>Jonah:</w:t>
      </w:r>
      <w:r>
        <w:rPr>
          <w:spacing w:val="-7"/>
        </w:rPr>
        <w:t> </w:t>
      </w:r>
      <w:r>
        <w:rPr/>
        <w:t>A</w:t>
      </w:r>
      <w:r>
        <w:rPr>
          <w:spacing w:val="-2"/>
        </w:rPr>
        <w:t> </w:t>
      </w:r>
      <w:r>
        <w:rPr/>
        <w:t>Study</w:t>
      </w:r>
      <w:r>
        <w:rPr>
          <w:spacing w:val="-4"/>
        </w:rPr>
        <w:t> </w:t>
      </w:r>
      <w:r>
        <w:rPr/>
        <w:t>in</w:t>
      </w:r>
      <w:r>
        <w:rPr>
          <w:spacing w:val="-5"/>
        </w:rPr>
        <w:t> </w:t>
      </w:r>
      <w:r>
        <w:rPr/>
        <w:t>Divine</w:t>
      </w:r>
      <w:r>
        <w:rPr>
          <w:spacing w:val="-3"/>
        </w:rPr>
        <w:t> </w:t>
      </w:r>
      <w:r>
        <w:rPr/>
        <w:t>Mercy</w:t>
      </w:r>
      <w:r>
        <w:rPr>
          <w:spacing w:val="-4"/>
        </w:rPr>
        <w:t> </w:t>
      </w:r>
      <w:r>
        <w:rPr/>
        <w:t>and</w:t>
      </w:r>
      <w:r>
        <w:rPr>
          <w:spacing w:val="-3"/>
        </w:rPr>
        <w:t> </w:t>
      </w:r>
      <w:r>
        <w:rPr/>
        <w:t>Human</w:t>
      </w:r>
      <w:r>
        <w:rPr>
          <w:spacing w:val="-2"/>
        </w:rPr>
        <w:t> Response</w:t>
      </w:r>
    </w:p>
    <w:p>
      <w:pPr>
        <w:pStyle w:val="BodyText"/>
        <w:spacing w:before="279"/>
        <w:ind w:right="417"/>
      </w:pPr>
      <w:r>
        <w:rPr>
          <w:b/>
        </w:rPr>
        <w:t>Introduction:</w:t>
      </w:r>
      <w:r>
        <w:rPr>
          <w:b/>
          <w:spacing w:val="-4"/>
        </w:rPr>
        <w:t> </w:t>
      </w:r>
      <w:r>
        <w:rPr/>
        <w:t>The</w:t>
      </w:r>
      <w:r>
        <w:rPr>
          <w:spacing w:val="-4"/>
        </w:rPr>
        <w:t> </w:t>
      </w:r>
      <w:r>
        <w:rPr/>
        <w:t>Book</w:t>
      </w:r>
      <w:r>
        <w:rPr>
          <w:spacing w:val="-3"/>
        </w:rPr>
        <w:t> </w:t>
      </w:r>
      <w:r>
        <w:rPr/>
        <w:t>of</w:t>
      </w:r>
      <w:r>
        <w:rPr>
          <w:spacing w:val="-4"/>
        </w:rPr>
        <w:t> </w:t>
      </w:r>
      <w:r>
        <w:rPr/>
        <w:t>Jonah</w:t>
      </w:r>
      <w:r>
        <w:rPr>
          <w:spacing w:val="-3"/>
        </w:rPr>
        <w:t> </w:t>
      </w:r>
      <w:r>
        <w:rPr/>
        <w:t>is</w:t>
      </w:r>
      <w:r>
        <w:rPr>
          <w:spacing w:val="-3"/>
        </w:rPr>
        <w:t> </w:t>
      </w:r>
      <w:r>
        <w:rPr/>
        <w:t>a</w:t>
      </w:r>
      <w:r>
        <w:rPr>
          <w:spacing w:val="-4"/>
        </w:rPr>
        <w:t> </w:t>
      </w:r>
      <w:r>
        <w:rPr/>
        <w:t>fascinating</w:t>
      </w:r>
      <w:r>
        <w:rPr>
          <w:spacing w:val="-3"/>
        </w:rPr>
        <w:t> </w:t>
      </w:r>
      <w:r>
        <w:rPr/>
        <w:t>narrative</w:t>
      </w:r>
      <w:r>
        <w:rPr>
          <w:spacing w:val="-4"/>
        </w:rPr>
        <w:t> </w:t>
      </w:r>
      <w:r>
        <w:rPr/>
        <w:t>that</w:t>
      </w:r>
      <w:r>
        <w:rPr>
          <w:spacing w:val="-3"/>
        </w:rPr>
        <w:t> </w:t>
      </w:r>
      <w:r>
        <w:rPr/>
        <w:t>encapsulates</w:t>
      </w:r>
      <w:r>
        <w:rPr>
          <w:spacing w:val="-3"/>
        </w:rPr>
        <w:t> </w:t>
      </w:r>
      <w:r>
        <w:rPr/>
        <w:t>a</w:t>
      </w:r>
      <w:r>
        <w:rPr>
          <w:spacing w:val="-4"/>
        </w:rPr>
        <w:t> </w:t>
      </w:r>
      <w:r>
        <w:rPr/>
        <w:t>profound</w:t>
      </w:r>
      <w:r>
        <w:rPr>
          <w:spacing w:val="-3"/>
        </w:rPr>
        <w:t> </w:t>
      </w:r>
      <w:r>
        <w:rPr/>
        <w:t>lesson in divine mercy and human response, highlighting a significant 45-day period marked by repentance and divine forbearance.</w:t>
      </w:r>
    </w:p>
    <w:p>
      <w:pPr>
        <w:pStyle w:val="BodyText"/>
        <w:spacing w:before="3"/>
        <w:ind w:left="0"/>
      </w:pPr>
    </w:p>
    <w:p>
      <w:pPr>
        <w:pStyle w:val="Heading2"/>
      </w:pPr>
      <w:r>
        <w:rPr/>
        <w:t>Timeline</w:t>
      </w:r>
      <w:r>
        <w:rPr>
          <w:spacing w:val="-2"/>
        </w:rPr>
        <w:t> </w:t>
      </w:r>
      <w:r>
        <w:rPr/>
        <w:t>and </w:t>
      </w:r>
      <w:r>
        <w:rPr>
          <w:spacing w:val="-2"/>
        </w:rPr>
        <w:t>Events:</w:t>
      </w:r>
    </w:p>
    <w:p>
      <w:pPr>
        <w:pStyle w:val="BodyText"/>
        <w:spacing w:before="4"/>
        <w:ind w:left="0"/>
        <w:rPr>
          <w:b/>
        </w:rPr>
      </w:pPr>
    </w:p>
    <w:p>
      <w:pPr>
        <w:pStyle w:val="ListParagraph"/>
        <w:numPr>
          <w:ilvl w:val="0"/>
          <w:numId w:val="66"/>
        </w:numPr>
        <w:tabs>
          <w:tab w:pos="839" w:val="left" w:leader="none"/>
        </w:tabs>
        <w:spacing w:line="240" w:lineRule="auto" w:before="1" w:after="0"/>
        <w:ind w:left="839" w:right="478" w:hanging="360"/>
        <w:jc w:val="left"/>
        <w:rPr>
          <w:sz w:val="24"/>
        </w:rPr>
      </w:pPr>
      <w:r>
        <w:rPr>
          <w:b/>
          <w:sz w:val="24"/>
        </w:rPr>
        <w:t>Jonah’s</w:t>
      </w:r>
      <w:r>
        <w:rPr>
          <w:b/>
          <w:spacing w:val="-3"/>
          <w:sz w:val="24"/>
        </w:rPr>
        <w:t> </w:t>
      </w:r>
      <w:r>
        <w:rPr>
          <w:b/>
          <w:sz w:val="24"/>
        </w:rPr>
        <w:t>Ordeal</w:t>
      </w:r>
      <w:r>
        <w:rPr>
          <w:sz w:val="24"/>
        </w:rPr>
        <w:t>:</w:t>
      </w:r>
      <w:r>
        <w:rPr>
          <w:spacing w:val="-3"/>
          <w:sz w:val="24"/>
        </w:rPr>
        <w:t> </w:t>
      </w:r>
      <w:r>
        <w:rPr>
          <w:sz w:val="24"/>
        </w:rPr>
        <w:t>Jonah</w:t>
      </w:r>
      <w:r>
        <w:rPr>
          <w:spacing w:val="-3"/>
          <w:sz w:val="24"/>
        </w:rPr>
        <w:t> </w:t>
      </w:r>
      <w:r>
        <w:rPr>
          <w:sz w:val="24"/>
        </w:rPr>
        <w:t>spends</w:t>
      </w:r>
      <w:r>
        <w:rPr>
          <w:spacing w:val="-3"/>
          <w:sz w:val="24"/>
        </w:rPr>
        <w:t> </w:t>
      </w:r>
      <w:r>
        <w:rPr>
          <w:sz w:val="24"/>
        </w:rPr>
        <w:t>three</w:t>
      </w:r>
      <w:r>
        <w:rPr>
          <w:spacing w:val="-4"/>
          <w:sz w:val="24"/>
        </w:rPr>
        <w:t> </w:t>
      </w:r>
      <w:r>
        <w:rPr>
          <w:sz w:val="24"/>
        </w:rPr>
        <w:t>days</w:t>
      </w:r>
      <w:r>
        <w:rPr>
          <w:spacing w:val="-3"/>
          <w:sz w:val="24"/>
        </w:rPr>
        <w:t> </w:t>
      </w:r>
      <w:r>
        <w:rPr>
          <w:sz w:val="24"/>
        </w:rPr>
        <w:t>in</w:t>
      </w:r>
      <w:r>
        <w:rPr>
          <w:spacing w:val="-3"/>
          <w:sz w:val="24"/>
        </w:rPr>
        <w:t> </w:t>
      </w:r>
      <w:r>
        <w:rPr>
          <w:sz w:val="24"/>
        </w:rPr>
        <w:t>a</w:t>
      </w:r>
      <w:r>
        <w:rPr>
          <w:spacing w:val="-4"/>
          <w:sz w:val="24"/>
        </w:rPr>
        <w:t> </w:t>
      </w:r>
      <w:r>
        <w:rPr>
          <w:sz w:val="24"/>
        </w:rPr>
        <w:t>death-like</w:t>
      </w:r>
      <w:r>
        <w:rPr>
          <w:spacing w:val="-4"/>
          <w:sz w:val="24"/>
        </w:rPr>
        <w:t> </w:t>
      </w:r>
      <w:r>
        <w:rPr>
          <w:sz w:val="24"/>
        </w:rPr>
        <w:t>state</w:t>
      </w:r>
      <w:r>
        <w:rPr>
          <w:spacing w:val="-4"/>
          <w:sz w:val="24"/>
        </w:rPr>
        <w:t> </w:t>
      </w:r>
      <w:r>
        <w:rPr>
          <w:sz w:val="24"/>
        </w:rPr>
        <w:t>inside</w:t>
      </w:r>
      <w:r>
        <w:rPr>
          <w:spacing w:val="-4"/>
          <w:sz w:val="24"/>
        </w:rPr>
        <w:t> </w:t>
      </w:r>
      <w:r>
        <w:rPr>
          <w:sz w:val="24"/>
        </w:rPr>
        <w:t>the</w:t>
      </w:r>
      <w:r>
        <w:rPr>
          <w:spacing w:val="-4"/>
          <w:sz w:val="24"/>
        </w:rPr>
        <w:t> </w:t>
      </w:r>
      <w:r>
        <w:rPr>
          <w:sz w:val="24"/>
        </w:rPr>
        <w:t>belly</w:t>
      </w:r>
      <w:r>
        <w:rPr>
          <w:spacing w:val="-3"/>
          <w:sz w:val="24"/>
        </w:rPr>
        <w:t> </w:t>
      </w:r>
      <w:r>
        <w:rPr>
          <w:sz w:val="24"/>
        </w:rPr>
        <w:t>of</w:t>
      </w:r>
      <w:r>
        <w:rPr>
          <w:spacing w:val="-4"/>
          <w:sz w:val="24"/>
        </w:rPr>
        <w:t> </w:t>
      </w:r>
      <w:r>
        <w:rPr>
          <w:sz w:val="24"/>
        </w:rPr>
        <w:t>a</w:t>
      </w:r>
      <w:r>
        <w:rPr>
          <w:spacing w:val="-4"/>
          <w:sz w:val="24"/>
        </w:rPr>
        <w:t> </w:t>
      </w:r>
      <w:r>
        <w:rPr>
          <w:sz w:val="24"/>
        </w:rPr>
        <w:t>great fish, symbolizing a period of reflection and repentance.</w:t>
      </w:r>
    </w:p>
    <w:p>
      <w:pPr>
        <w:pStyle w:val="ListParagraph"/>
        <w:numPr>
          <w:ilvl w:val="0"/>
          <w:numId w:val="66"/>
        </w:numPr>
        <w:tabs>
          <w:tab w:pos="839" w:val="left" w:leader="none"/>
        </w:tabs>
        <w:spacing w:line="240" w:lineRule="auto" w:before="0" w:after="0"/>
        <w:ind w:left="839" w:right="623" w:hanging="360"/>
        <w:jc w:val="left"/>
        <w:rPr>
          <w:sz w:val="24"/>
        </w:rPr>
      </w:pPr>
      <w:r>
        <w:rPr>
          <w:b/>
          <w:sz w:val="24"/>
        </w:rPr>
        <w:t>Journey</w:t>
      </w:r>
      <w:r>
        <w:rPr>
          <w:b/>
          <w:spacing w:val="-4"/>
          <w:sz w:val="24"/>
        </w:rPr>
        <w:t> </w:t>
      </w:r>
      <w:r>
        <w:rPr>
          <w:b/>
          <w:sz w:val="24"/>
        </w:rPr>
        <w:t>to</w:t>
      </w:r>
      <w:r>
        <w:rPr>
          <w:b/>
          <w:spacing w:val="-4"/>
          <w:sz w:val="24"/>
        </w:rPr>
        <w:t> </w:t>
      </w:r>
      <w:r>
        <w:rPr>
          <w:b/>
          <w:sz w:val="24"/>
        </w:rPr>
        <w:t>Nineveh</w:t>
      </w:r>
      <w:r>
        <w:rPr>
          <w:sz w:val="24"/>
        </w:rPr>
        <w:t>:</w:t>
      </w:r>
      <w:r>
        <w:rPr>
          <w:spacing w:val="-4"/>
          <w:sz w:val="24"/>
        </w:rPr>
        <w:t> </w:t>
      </w:r>
      <w:r>
        <w:rPr>
          <w:sz w:val="24"/>
        </w:rPr>
        <w:t>Upon</w:t>
      </w:r>
      <w:r>
        <w:rPr>
          <w:spacing w:val="-4"/>
          <w:sz w:val="24"/>
        </w:rPr>
        <w:t> </w:t>
      </w:r>
      <w:r>
        <w:rPr>
          <w:sz w:val="24"/>
        </w:rPr>
        <w:t>release,</w:t>
      </w:r>
      <w:r>
        <w:rPr>
          <w:spacing w:val="-4"/>
          <w:sz w:val="24"/>
        </w:rPr>
        <w:t> </w:t>
      </w:r>
      <w:r>
        <w:rPr>
          <w:sz w:val="24"/>
        </w:rPr>
        <w:t>Jonah</w:t>
      </w:r>
      <w:r>
        <w:rPr>
          <w:spacing w:val="-4"/>
          <w:sz w:val="24"/>
        </w:rPr>
        <w:t> </w:t>
      </w:r>
      <w:r>
        <w:rPr>
          <w:sz w:val="24"/>
        </w:rPr>
        <w:t>travels</w:t>
      </w:r>
      <w:r>
        <w:rPr>
          <w:spacing w:val="-4"/>
          <w:sz w:val="24"/>
        </w:rPr>
        <w:t> </w:t>
      </w:r>
      <w:r>
        <w:rPr>
          <w:sz w:val="24"/>
        </w:rPr>
        <w:t>for</w:t>
      </w:r>
      <w:r>
        <w:rPr>
          <w:spacing w:val="-5"/>
          <w:sz w:val="24"/>
        </w:rPr>
        <w:t> </w:t>
      </w:r>
      <w:r>
        <w:rPr>
          <w:sz w:val="24"/>
        </w:rPr>
        <w:t>approximately</w:t>
      </w:r>
      <w:r>
        <w:rPr>
          <w:spacing w:val="-4"/>
          <w:sz w:val="24"/>
        </w:rPr>
        <w:t> </w:t>
      </w:r>
      <w:r>
        <w:rPr>
          <w:sz w:val="24"/>
        </w:rPr>
        <w:t>two</w:t>
      </w:r>
      <w:r>
        <w:rPr>
          <w:spacing w:val="-4"/>
          <w:sz w:val="24"/>
        </w:rPr>
        <w:t> </w:t>
      </w:r>
      <w:r>
        <w:rPr>
          <w:sz w:val="24"/>
        </w:rPr>
        <w:t>days</w:t>
      </w:r>
      <w:r>
        <w:rPr>
          <w:spacing w:val="-4"/>
          <w:sz w:val="24"/>
        </w:rPr>
        <w:t> </w:t>
      </w:r>
      <w:r>
        <w:rPr>
          <w:sz w:val="24"/>
        </w:rPr>
        <w:t>to</w:t>
      </w:r>
      <w:r>
        <w:rPr>
          <w:spacing w:val="-4"/>
          <w:sz w:val="24"/>
        </w:rPr>
        <w:t> </w:t>
      </w:r>
      <w:r>
        <w:rPr>
          <w:sz w:val="24"/>
        </w:rPr>
        <w:t>reach the outskirts of Nineveh, preparing to deliver God’s message.</w:t>
      </w:r>
    </w:p>
    <w:p>
      <w:pPr>
        <w:pStyle w:val="ListParagraph"/>
        <w:numPr>
          <w:ilvl w:val="0"/>
          <w:numId w:val="66"/>
        </w:numPr>
        <w:tabs>
          <w:tab w:pos="839" w:val="left" w:leader="none"/>
        </w:tabs>
        <w:spacing w:line="240" w:lineRule="auto" w:before="0" w:after="0"/>
        <w:ind w:left="839" w:right="325" w:hanging="360"/>
        <w:jc w:val="left"/>
        <w:rPr>
          <w:sz w:val="24"/>
        </w:rPr>
      </w:pPr>
      <w:r>
        <w:rPr>
          <w:b/>
          <w:sz w:val="24"/>
        </w:rPr>
        <w:t>Proclamation</w:t>
      </w:r>
      <w:r>
        <w:rPr>
          <w:b/>
          <w:spacing w:val="-3"/>
          <w:sz w:val="24"/>
        </w:rPr>
        <w:t> </w:t>
      </w:r>
      <w:r>
        <w:rPr>
          <w:b/>
          <w:sz w:val="24"/>
        </w:rPr>
        <w:t>in</w:t>
      </w:r>
      <w:r>
        <w:rPr>
          <w:b/>
          <w:spacing w:val="-3"/>
          <w:sz w:val="24"/>
        </w:rPr>
        <w:t> </w:t>
      </w:r>
      <w:r>
        <w:rPr>
          <w:b/>
          <w:sz w:val="24"/>
        </w:rPr>
        <w:t>Nineveh</w:t>
      </w:r>
      <w:r>
        <w:rPr>
          <w:sz w:val="24"/>
        </w:rPr>
        <w:t>:</w:t>
      </w:r>
      <w:r>
        <w:rPr>
          <w:spacing w:val="-3"/>
          <w:sz w:val="24"/>
        </w:rPr>
        <w:t> </w:t>
      </w:r>
      <w:r>
        <w:rPr>
          <w:sz w:val="24"/>
        </w:rPr>
        <w:t>Jonah</w:t>
      </w:r>
      <w:r>
        <w:rPr>
          <w:spacing w:val="-3"/>
          <w:sz w:val="24"/>
        </w:rPr>
        <w:t> </w:t>
      </w:r>
      <w:r>
        <w:rPr>
          <w:sz w:val="24"/>
        </w:rPr>
        <w:t>spends</w:t>
      </w:r>
      <w:r>
        <w:rPr>
          <w:spacing w:val="-3"/>
          <w:sz w:val="24"/>
        </w:rPr>
        <w:t> </w:t>
      </w:r>
      <w:r>
        <w:rPr>
          <w:sz w:val="24"/>
        </w:rPr>
        <w:t>one</w:t>
      </w:r>
      <w:r>
        <w:rPr>
          <w:spacing w:val="-4"/>
          <w:sz w:val="24"/>
        </w:rPr>
        <w:t> </w:t>
      </w:r>
      <w:r>
        <w:rPr>
          <w:sz w:val="24"/>
        </w:rPr>
        <w:t>day</w:t>
      </w:r>
      <w:r>
        <w:rPr>
          <w:spacing w:val="-2"/>
          <w:sz w:val="24"/>
        </w:rPr>
        <w:t> </w:t>
      </w:r>
      <w:r>
        <w:rPr>
          <w:sz w:val="24"/>
        </w:rPr>
        <w:t>traversing</w:t>
      </w:r>
      <w:r>
        <w:rPr>
          <w:spacing w:val="-3"/>
          <w:sz w:val="24"/>
        </w:rPr>
        <w:t> </w:t>
      </w:r>
      <w:r>
        <w:rPr>
          <w:sz w:val="24"/>
        </w:rPr>
        <w:t>Nineveh,</w:t>
      </w:r>
      <w:r>
        <w:rPr>
          <w:spacing w:val="-3"/>
          <w:sz w:val="24"/>
        </w:rPr>
        <w:t> </w:t>
      </w:r>
      <w:r>
        <w:rPr>
          <w:sz w:val="24"/>
        </w:rPr>
        <w:t>warning</w:t>
      </w:r>
      <w:r>
        <w:rPr>
          <w:spacing w:val="-3"/>
          <w:sz w:val="24"/>
        </w:rPr>
        <w:t> </w:t>
      </w:r>
      <w:r>
        <w:rPr>
          <w:sz w:val="24"/>
        </w:rPr>
        <w:t>the</w:t>
      </w:r>
      <w:r>
        <w:rPr>
          <w:spacing w:val="-4"/>
          <w:sz w:val="24"/>
        </w:rPr>
        <w:t> </w:t>
      </w:r>
      <w:r>
        <w:rPr>
          <w:sz w:val="24"/>
        </w:rPr>
        <w:t>city</w:t>
      </w:r>
      <w:r>
        <w:rPr>
          <w:spacing w:val="-3"/>
          <w:sz w:val="24"/>
        </w:rPr>
        <w:t> </w:t>
      </w:r>
      <w:r>
        <w:rPr>
          <w:sz w:val="24"/>
        </w:rPr>
        <w:t>of its impending doom in 40 days unless its inhabitants repent.</w:t>
      </w:r>
    </w:p>
    <w:p>
      <w:pPr>
        <w:pStyle w:val="BodyText"/>
        <w:spacing w:before="4"/>
        <w:ind w:left="0"/>
      </w:pPr>
    </w:p>
    <w:p>
      <w:pPr>
        <w:pStyle w:val="Heading2"/>
        <w:spacing w:before="1"/>
        <w:ind w:left="119"/>
      </w:pPr>
      <w:r>
        <w:rPr/>
        <w:t>Key</w:t>
      </w:r>
      <w:r>
        <w:rPr>
          <w:spacing w:val="-3"/>
        </w:rPr>
        <w:t> </w:t>
      </w:r>
      <w:r>
        <w:rPr>
          <w:spacing w:val="-2"/>
        </w:rPr>
        <w:t>Moments:</w:t>
      </w:r>
    </w:p>
    <w:p>
      <w:pPr>
        <w:pStyle w:val="BodyText"/>
        <w:spacing w:before="2"/>
        <w:ind w:left="0"/>
        <w:rPr>
          <w:b/>
        </w:rPr>
      </w:pPr>
    </w:p>
    <w:p>
      <w:pPr>
        <w:pStyle w:val="ListParagraph"/>
        <w:numPr>
          <w:ilvl w:val="1"/>
          <w:numId w:val="66"/>
        </w:numPr>
        <w:tabs>
          <w:tab w:pos="840" w:val="left" w:leader="none"/>
        </w:tabs>
        <w:spacing w:line="240" w:lineRule="auto" w:before="0" w:after="0"/>
        <w:ind w:left="840" w:right="492" w:hanging="360"/>
        <w:jc w:val="left"/>
        <w:rPr>
          <w:sz w:val="24"/>
        </w:rPr>
      </w:pPr>
      <w:r>
        <w:rPr>
          <w:b/>
          <w:sz w:val="24"/>
        </w:rPr>
        <w:t>Nineveh’s Repentance (Jonah 3:7-9)</w:t>
      </w:r>
      <w:r>
        <w:rPr>
          <w:sz w:val="24"/>
        </w:rPr>
        <w:t>: From the king down to the commoners and animals,</w:t>
      </w:r>
      <w:r>
        <w:rPr>
          <w:spacing w:val="-3"/>
          <w:sz w:val="24"/>
        </w:rPr>
        <w:t> </w:t>
      </w:r>
      <w:r>
        <w:rPr>
          <w:sz w:val="24"/>
        </w:rPr>
        <w:t>all</w:t>
      </w:r>
      <w:r>
        <w:rPr>
          <w:spacing w:val="-4"/>
          <w:sz w:val="24"/>
        </w:rPr>
        <w:t> </w:t>
      </w:r>
      <w:r>
        <w:rPr>
          <w:sz w:val="24"/>
        </w:rPr>
        <w:t>of</w:t>
      </w:r>
      <w:r>
        <w:rPr>
          <w:spacing w:val="-4"/>
          <w:sz w:val="24"/>
        </w:rPr>
        <w:t> </w:t>
      </w:r>
      <w:r>
        <w:rPr>
          <w:sz w:val="24"/>
        </w:rPr>
        <w:t>Nineveh</w:t>
      </w:r>
      <w:r>
        <w:rPr>
          <w:spacing w:val="-2"/>
          <w:sz w:val="24"/>
        </w:rPr>
        <w:t> </w:t>
      </w:r>
      <w:r>
        <w:rPr>
          <w:sz w:val="24"/>
        </w:rPr>
        <w:t>engages</w:t>
      </w:r>
      <w:r>
        <w:rPr>
          <w:spacing w:val="-3"/>
          <w:sz w:val="24"/>
        </w:rPr>
        <w:t> </w:t>
      </w:r>
      <w:r>
        <w:rPr>
          <w:sz w:val="24"/>
        </w:rPr>
        <w:t>in</w:t>
      </w:r>
      <w:r>
        <w:rPr>
          <w:spacing w:val="-4"/>
          <w:sz w:val="24"/>
        </w:rPr>
        <w:t> </w:t>
      </w:r>
      <w:r>
        <w:rPr>
          <w:sz w:val="24"/>
        </w:rPr>
        <w:t>fasting</w:t>
      </w:r>
      <w:r>
        <w:rPr>
          <w:spacing w:val="-3"/>
          <w:sz w:val="24"/>
        </w:rPr>
        <w:t> </w:t>
      </w:r>
      <w:r>
        <w:rPr>
          <w:sz w:val="24"/>
        </w:rPr>
        <w:t>and</w:t>
      </w:r>
      <w:r>
        <w:rPr>
          <w:spacing w:val="-4"/>
          <w:sz w:val="24"/>
        </w:rPr>
        <w:t> </w:t>
      </w:r>
      <w:r>
        <w:rPr>
          <w:sz w:val="24"/>
        </w:rPr>
        <w:t>wears</w:t>
      </w:r>
      <w:r>
        <w:rPr>
          <w:spacing w:val="-3"/>
          <w:sz w:val="24"/>
        </w:rPr>
        <w:t> </w:t>
      </w:r>
      <w:r>
        <w:rPr>
          <w:sz w:val="24"/>
        </w:rPr>
        <w:t>sackcloth,</w:t>
      </w:r>
      <w:r>
        <w:rPr>
          <w:spacing w:val="-4"/>
          <w:sz w:val="24"/>
        </w:rPr>
        <w:t> </w:t>
      </w:r>
      <w:r>
        <w:rPr>
          <w:sz w:val="24"/>
        </w:rPr>
        <w:t>demonstrating</w:t>
      </w:r>
      <w:r>
        <w:rPr>
          <w:spacing w:val="-3"/>
          <w:sz w:val="24"/>
        </w:rPr>
        <w:t> </w:t>
      </w:r>
      <w:r>
        <w:rPr>
          <w:sz w:val="24"/>
        </w:rPr>
        <w:t>a</w:t>
      </w:r>
      <w:r>
        <w:rPr>
          <w:spacing w:val="-4"/>
          <w:sz w:val="24"/>
        </w:rPr>
        <w:t> </w:t>
      </w:r>
      <w:r>
        <w:rPr>
          <w:sz w:val="24"/>
        </w:rPr>
        <w:t>sincere and collective repentance. They refrain from eating and drinking and earnestly seek forgiveness, hoping for divine mercy.</w:t>
      </w:r>
    </w:p>
    <w:p>
      <w:pPr>
        <w:pStyle w:val="ListParagraph"/>
        <w:numPr>
          <w:ilvl w:val="1"/>
          <w:numId w:val="66"/>
        </w:numPr>
        <w:tabs>
          <w:tab w:pos="840" w:val="left" w:leader="none"/>
        </w:tabs>
        <w:spacing w:line="240" w:lineRule="auto" w:before="0" w:after="0"/>
        <w:ind w:left="840" w:right="846" w:hanging="360"/>
        <w:jc w:val="left"/>
        <w:rPr>
          <w:sz w:val="24"/>
        </w:rPr>
      </w:pPr>
      <w:r>
        <w:rPr>
          <w:b/>
          <w:sz w:val="24"/>
        </w:rPr>
        <w:t>Divine</w:t>
      </w:r>
      <w:r>
        <w:rPr>
          <w:b/>
          <w:spacing w:val="-5"/>
          <w:sz w:val="24"/>
        </w:rPr>
        <w:t> </w:t>
      </w:r>
      <w:r>
        <w:rPr>
          <w:b/>
          <w:sz w:val="24"/>
        </w:rPr>
        <w:t>Response</w:t>
      </w:r>
      <w:r>
        <w:rPr>
          <w:b/>
          <w:spacing w:val="-5"/>
          <w:sz w:val="24"/>
        </w:rPr>
        <w:t> </w:t>
      </w:r>
      <w:r>
        <w:rPr>
          <w:b/>
          <w:sz w:val="24"/>
        </w:rPr>
        <w:t>(Jonah</w:t>
      </w:r>
      <w:r>
        <w:rPr>
          <w:b/>
          <w:spacing w:val="-6"/>
          <w:sz w:val="24"/>
        </w:rPr>
        <w:t> </w:t>
      </w:r>
      <w:r>
        <w:rPr>
          <w:b/>
          <w:sz w:val="24"/>
        </w:rPr>
        <w:t>3:10)</w:t>
      </w:r>
      <w:r>
        <w:rPr>
          <w:sz w:val="24"/>
        </w:rPr>
        <w:t>:</w:t>
      </w:r>
      <w:r>
        <w:rPr>
          <w:spacing w:val="-4"/>
          <w:sz w:val="24"/>
        </w:rPr>
        <w:t> </w:t>
      </w:r>
      <w:r>
        <w:rPr>
          <w:sz w:val="24"/>
        </w:rPr>
        <w:t>Noting</w:t>
      </w:r>
      <w:r>
        <w:rPr>
          <w:spacing w:val="-4"/>
          <w:sz w:val="24"/>
        </w:rPr>
        <w:t> </w:t>
      </w:r>
      <w:r>
        <w:rPr>
          <w:sz w:val="24"/>
        </w:rPr>
        <w:t>the</w:t>
      </w:r>
      <w:r>
        <w:rPr>
          <w:spacing w:val="-5"/>
          <w:sz w:val="24"/>
        </w:rPr>
        <w:t> </w:t>
      </w:r>
      <w:r>
        <w:rPr>
          <w:sz w:val="24"/>
        </w:rPr>
        <w:t>city's</w:t>
      </w:r>
      <w:r>
        <w:rPr>
          <w:spacing w:val="-4"/>
          <w:sz w:val="24"/>
        </w:rPr>
        <w:t> </w:t>
      </w:r>
      <w:r>
        <w:rPr>
          <w:sz w:val="24"/>
        </w:rPr>
        <w:t>genuine</w:t>
      </w:r>
      <w:r>
        <w:rPr>
          <w:spacing w:val="-5"/>
          <w:sz w:val="24"/>
        </w:rPr>
        <w:t> </w:t>
      </w:r>
      <w:r>
        <w:rPr>
          <w:sz w:val="24"/>
        </w:rPr>
        <w:t>repentance,</w:t>
      </w:r>
      <w:r>
        <w:rPr>
          <w:spacing w:val="-4"/>
          <w:sz w:val="24"/>
        </w:rPr>
        <w:t> </w:t>
      </w:r>
      <w:r>
        <w:rPr>
          <w:sz w:val="24"/>
        </w:rPr>
        <w:t>Jehovah</w:t>
      </w:r>
      <w:r>
        <w:rPr>
          <w:spacing w:val="-4"/>
          <w:sz w:val="24"/>
        </w:rPr>
        <w:t> </w:t>
      </w:r>
      <w:r>
        <w:rPr>
          <w:sz w:val="24"/>
        </w:rPr>
        <w:t>feels compassion and decides not to bring about the announced destruction. This pivotal moment illustrates the power of repentance to alter divine judgment.</w:t>
      </w:r>
    </w:p>
    <w:p>
      <w:pPr>
        <w:pStyle w:val="BodyText"/>
        <w:spacing w:before="5"/>
        <w:ind w:left="0"/>
      </w:pPr>
    </w:p>
    <w:p>
      <w:pPr>
        <w:pStyle w:val="Heading2"/>
        <w:rPr>
          <w:b w:val="0"/>
        </w:rPr>
      </w:pPr>
      <w:r>
        <w:rPr/>
        <w:t>Jonah’s</w:t>
      </w:r>
      <w:r>
        <w:rPr>
          <w:spacing w:val="-5"/>
        </w:rPr>
        <w:t> </w:t>
      </w:r>
      <w:r>
        <w:rPr/>
        <w:t>Reaction</w:t>
      </w:r>
      <w:r>
        <w:rPr>
          <w:spacing w:val="-4"/>
        </w:rPr>
        <w:t> </w:t>
      </w:r>
      <w:r>
        <w:rPr/>
        <w:t>(Jonah</w:t>
      </w:r>
      <w:r>
        <w:rPr>
          <w:spacing w:val="-4"/>
        </w:rPr>
        <w:t> </w:t>
      </w:r>
      <w:r>
        <w:rPr>
          <w:spacing w:val="-5"/>
        </w:rPr>
        <w:t>4)</w:t>
      </w:r>
      <w:r>
        <w:rPr>
          <w:b w:val="0"/>
          <w:spacing w:val="-5"/>
        </w:rPr>
        <w:t>:</w:t>
      </w:r>
    </w:p>
    <w:p>
      <w:pPr>
        <w:pStyle w:val="BodyText"/>
        <w:spacing w:before="5"/>
        <w:ind w:left="0"/>
      </w:pPr>
    </w:p>
    <w:p>
      <w:pPr>
        <w:pStyle w:val="ListParagraph"/>
        <w:numPr>
          <w:ilvl w:val="1"/>
          <w:numId w:val="66"/>
        </w:numPr>
        <w:tabs>
          <w:tab w:pos="840" w:val="left" w:leader="none"/>
        </w:tabs>
        <w:spacing w:line="240" w:lineRule="auto" w:before="0" w:after="0"/>
        <w:ind w:left="840" w:right="314" w:hanging="360"/>
        <w:jc w:val="left"/>
        <w:rPr>
          <w:sz w:val="24"/>
        </w:rPr>
      </w:pPr>
      <w:r>
        <w:rPr>
          <w:b/>
          <w:sz w:val="24"/>
        </w:rPr>
        <w:t>Disappointment and Anger</w:t>
      </w:r>
      <w:r>
        <w:rPr>
          <w:sz w:val="24"/>
        </w:rPr>
        <w:t>: Despite witnessing a miraculous mass transformation, Jonah</w:t>
      </w:r>
      <w:r>
        <w:rPr>
          <w:spacing w:val="-3"/>
          <w:sz w:val="24"/>
        </w:rPr>
        <w:t> </w:t>
      </w:r>
      <w:r>
        <w:rPr>
          <w:sz w:val="24"/>
        </w:rPr>
        <w:t>is</w:t>
      </w:r>
      <w:r>
        <w:rPr>
          <w:spacing w:val="-3"/>
          <w:sz w:val="24"/>
        </w:rPr>
        <w:t> </w:t>
      </w:r>
      <w:r>
        <w:rPr>
          <w:sz w:val="24"/>
        </w:rPr>
        <w:t>displeased</w:t>
      </w:r>
      <w:r>
        <w:rPr>
          <w:spacing w:val="-3"/>
          <w:sz w:val="24"/>
        </w:rPr>
        <w:t> </w:t>
      </w:r>
      <w:r>
        <w:rPr>
          <w:sz w:val="24"/>
        </w:rPr>
        <w:t>and</w:t>
      </w:r>
      <w:r>
        <w:rPr>
          <w:spacing w:val="-3"/>
          <w:sz w:val="24"/>
        </w:rPr>
        <w:t> </w:t>
      </w:r>
      <w:r>
        <w:rPr>
          <w:sz w:val="24"/>
        </w:rPr>
        <w:t>angered</w:t>
      </w:r>
      <w:r>
        <w:rPr>
          <w:spacing w:val="-3"/>
          <w:sz w:val="24"/>
        </w:rPr>
        <w:t> </w:t>
      </w:r>
      <w:r>
        <w:rPr>
          <w:sz w:val="24"/>
        </w:rPr>
        <w:t>by</w:t>
      </w:r>
      <w:r>
        <w:rPr>
          <w:spacing w:val="-3"/>
          <w:sz w:val="24"/>
        </w:rPr>
        <w:t> </w:t>
      </w:r>
      <w:r>
        <w:rPr>
          <w:sz w:val="24"/>
        </w:rPr>
        <w:t>God’s</w:t>
      </w:r>
      <w:r>
        <w:rPr>
          <w:spacing w:val="-3"/>
          <w:sz w:val="24"/>
        </w:rPr>
        <w:t> </w:t>
      </w:r>
      <w:r>
        <w:rPr>
          <w:sz w:val="24"/>
        </w:rPr>
        <w:t>mercy</w:t>
      </w:r>
      <w:r>
        <w:rPr>
          <w:spacing w:val="-3"/>
          <w:sz w:val="24"/>
        </w:rPr>
        <w:t> </w:t>
      </w:r>
      <w:r>
        <w:rPr>
          <w:sz w:val="24"/>
        </w:rPr>
        <w:t>towards</w:t>
      </w:r>
      <w:r>
        <w:rPr>
          <w:spacing w:val="-3"/>
          <w:sz w:val="24"/>
        </w:rPr>
        <w:t> </w:t>
      </w:r>
      <w:r>
        <w:rPr>
          <w:sz w:val="24"/>
        </w:rPr>
        <w:t>Nineveh,</w:t>
      </w:r>
      <w:r>
        <w:rPr>
          <w:spacing w:val="-3"/>
          <w:sz w:val="24"/>
        </w:rPr>
        <w:t> </w:t>
      </w:r>
      <w:r>
        <w:rPr>
          <w:sz w:val="24"/>
        </w:rPr>
        <w:t>a</w:t>
      </w:r>
      <w:r>
        <w:rPr>
          <w:spacing w:val="-4"/>
          <w:sz w:val="24"/>
        </w:rPr>
        <w:t> </w:t>
      </w:r>
      <w:r>
        <w:rPr>
          <w:sz w:val="24"/>
        </w:rPr>
        <w:t>city</w:t>
      </w:r>
      <w:r>
        <w:rPr>
          <w:spacing w:val="-3"/>
          <w:sz w:val="24"/>
        </w:rPr>
        <w:t> </w:t>
      </w:r>
      <w:r>
        <w:rPr>
          <w:sz w:val="24"/>
        </w:rPr>
        <w:t>notorious</w:t>
      </w:r>
      <w:r>
        <w:rPr>
          <w:spacing w:val="-3"/>
          <w:sz w:val="24"/>
        </w:rPr>
        <w:t> </w:t>
      </w:r>
      <w:r>
        <w:rPr>
          <w:sz w:val="24"/>
        </w:rPr>
        <w:t>for</w:t>
      </w:r>
      <w:r>
        <w:rPr>
          <w:spacing w:val="-4"/>
          <w:sz w:val="24"/>
        </w:rPr>
        <w:t> </w:t>
      </w:r>
      <w:r>
        <w:rPr>
          <w:sz w:val="24"/>
        </w:rPr>
        <w:t>its wickedness. He struggles with the disparity between his expectations of justice and the reality of divine mercy.</w:t>
      </w:r>
    </w:p>
    <w:p>
      <w:pPr>
        <w:pStyle w:val="ListParagraph"/>
        <w:numPr>
          <w:ilvl w:val="1"/>
          <w:numId w:val="66"/>
        </w:numPr>
        <w:tabs>
          <w:tab w:pos="840" w:val="left" w:leader="none"/>
        </w:tabs>
        <w:spacing w:line="240" w:lineRule="auto" w:before="0" w:after="0"/>
        <w:ind w:left="840" w:right="664" w:hanging="360"/>
        <w:jc w:val="left"/>
        <w:rPr>
          <w:sz w:val="24"/>
        </w:rPr>
      </w:pPr>
      <w:r>
        <w:rPr>
          <w:b/>
          <w:sz w:val="24"/>
        </w:rPr>
        <w:t>Personal</w:t>
      </w:r>
      <w:r>
        <w:rPr>
          <w:b/>
          <w:spacing w:val="-4"/>
          <w:sz w:val="24"/>
        </w:rPr>
        <w:t> </w:t>
      </w:r>
      <w:r>
        <w:rPr>
          <w:b/>
          <w:sz w:val="24"/>
        </w:rPr>
        <w:t>Reflection</w:t>
      </w:r>
      <w:r>
        <w:rPr>
          <w:sz w:val="24"/>
        </w:rPr>
        <w:t>:</w:t>
      </w:r>
      <w:r>
        <w:rPr>
          <w:spacing w:val="-4"/>
          <w:sz w:val="24"/>
        </w:rPr>
        <w:t> </w:t>
      </w:r>
      <w:r>
        <w:rPr>
          <w:sz w:val="24"/>
        </w:rPr>
        <w:t>Jonah’s</w:t>
      </w:r>
      <w:r>
        <w:rPr>
          <w:spacing w:val="-4"/>
          <w:sz w:val="24"/>
        </w:rPr>
        <w:t> </w:t>
      </w:r>
      <w:r>
        <w:rPr>
          <w:sz w:val="24"/>
        </w:rPr>
        <w:t>reaction</w:t>
      </w:r>
      <w:r>
        <w:rPr>
          <w:spacing w:val="-4"/>
          <w:sz w:val="24"/>
        </w:rPr>
        <w:t> </w:t>
      </w:r>
      <w:r>
        <w:rPr>
          <w:sz w:val="24"/>
        </w:rPr>
        <w:t>is</w:t>
      </w:r>
      <w:r>
        <w:rPr>
          <w:spacing w:val="-4"/>
          <w:sz w:val="24"/>
        </w:rPr>
        <w:t> </w:t>
      </w:r>
      <w:r>
        <w:rPr>
          <w:sz w:val="24"/>
        </w:rPr>
        <w:t>contrasted</w:t>
      </w:r>
      <w:r>
        <w:rPr>
          <w:spacing w:val="-4"/>
          <w:sz w:val="24"/>
        </w:rPr>
        <w:t> </w:t>
      </w:r>
      <w:r>
        <w:rPr>
          <w:sz w:val="24"/>
        </w:rPr>
        <w:t>with</w:t>
      </w:r>
      <w:r>
        <w:rPr>
          <w:spacing w:val="-4"/>
          <w:sz w:val="24"/>
        </w:rPr>
        <w:t> </w:t>
      </w:r>
      <w:r>
        <w:rPr>
          <w:sz w:val="24"/>
        </w:rPr>
        <w:t>his</w:t>
      </w:r>
      <w:r>
        <w:rPr>
          <w:spacing w:val="-4"/>
          <w:sz w:val="24"/>
        </w:rPr>
        <w:t> </w:t>
      </w:r>
      <w:r>
        <w:rPr>
          <w:sz w:val="24"/>
        </w:rPr>
        <w:t>own</w:t>
      </w:r>
      <w:r>
        <w:rPr>
          <w:spacing w:val="-4"/>
          <w:sz w:val="24"/>
        </w:rPr>
        <w:t> </w:t>
      </w:r>
      <w:r>
        <w:rPr>
          <w:sz w:val="24"/>
        </w:rPr>
        <w:t>experience</w:t>
      </w:r>
      <w:r>
        <w:rPr>
          <w:spacing w:val="-5"/>
          <w:sz w:val="24"/>
        </w:rPr>
        <w:t> </w:t>
      </w:r>
      <w:r>
        <w:rPr>
          <w:sz w:val="24"/>
        </w:rPr>
        <w:t>of</w:t>
      </w:r>
      <w:r>
        <w:rPr>
          <w:spacing w:val="-5"/>
          <w:sz w:val="24"/>
        </w:rPr>
        <w:t> </w:t>
      </w:r>
      <w:r>
        <w:rPr>
          <w:sz w:val="24"/>
        </w:rPr>
        <w:t>God’s mercy when he was spared from death in the fish. This irony highlights a human tendency to desire mercy for oneself but justice for others.</w:t>
      </w:r>
    </w:p>
    <w:p>
      <w:pPr>
        <w:pStyle w:val="BodyText"/>
        <w:spacing w:before="2"/>
        <w:ind w:left="0"/>
      </w:pPr>
    </w:p>
    <w:p>
      <w:pPr>
        <w:pStyle w:val="Heading2"/>
        <w:rPr>
          <w:b w:val="0"/>
        </w:rPr>
      </w:pPr>
      <w:r>
        <w:rPr/>
        <w:t>Lessons</w:t>
      </w:r>
      <w:r>
        <w:rPr>
          <w:spacing w:val="-2"/>
        </w:rPr>
        <w:t> </w:t>
      </w:r>
      <w:r>
        <w:rPr/>
        <w:t>and</w:t>
      </w:r>
      <w:r>
        <w:rPr>
          <w:spacing w:val="-1"/>
        </w:rPr>
        <w:t> </w:t>
      </w:r>
      <w:r>
        <w:rPr>
          <w:spacing w:val="-2"/>
        </w:rPr>
        <w:t>Implications</w:t>
      </w:r>
      <w:r>
        <w:rPr>
          <w:b w:val="0"/>
          <w:spacing w:val="-2"/>
        </w:rPr>
        <w:t>:</w:t>
      </w:r>
    </w:p>
    <w:p>
      <w:pPr>
        <w:pStyle w:val="BodyText"/>
        <w:spacing w:before="5"/>
        <w:ind w:left="0"/>
      </w:pPr>
    </w:p>
    <w:p>
      <w:pPr>
        <w:pStyle w:val="ListParagraph"/>
        <w:numPr>
          <w:ilvl w:val="1"/>
          <w:numId w:val="66"/>
        </w:numPr>
        <w:tabs>
          <w:tab w:pos="840" w:val="left" w:leader="none"/>
        </w:tabs>
        <w:spacing w:line="240" w:lineRule="auto" w:before="0" w:after="0"/>
        <w:ind w:left="840" w:right="304" w:hanging="360"/>
        <w:jc w:val="left"/>
        <w:rPr>
          <w:sz w:val="24"/>
        </w:rPr>
      </w:pPr>
      <w:r>
        <w:rPr>
          <w:b/>
          <w:sz w:val="24"/>
        </w:rPr>
        <w:t>Universal Mercy</w:t>
      </w:r>
      <w:r>
        <w:rPr>
          <w:sz w:val="24"/>
        </w:rPr>
        <w:t>: The story transcends its historical setting, offering a timeless</w:t>
      </w:r>
      <w:r>
        <w:rPr>
          <w:spacing w:val="40"/>
          <w:sz w:val="24"/>
        </w:rPr>
        <w:t> </w:t>
      </w:r>
      <w:r>
        <w:rPr>
          <w:sz w:val="24"/>
        </w:rPr>
        <w:t>reflection on God's willingness to extend mercy universally. The repentance of Nineveh serves</w:t>
      </w:r>
      <w:r>
        <w:rPr>
          <w:spacing w:val="-3"/>
          <w:sz w:val="24"/>
        </w:rPr>
        <w:t> </w:t>
      </w:r>
      <w:r>
        <w:rPr>
          <w:sz w:val="24"/>
        </w:rPr>
        <w:t>as</w:t>
      </w:r>
      <w:r>
        <w:rPr>
          <w:spacing w:val="-2"/>
          <w:sz w:val="24"/>
        </w:rPr>
        <w:t> </w:t>
      </w:r>
      <w:r>
        <w:rPr>
          <w:sz w:val="24"/>
        </w:rPr>
        <w:t>a</w:t>
      </w:r>
      <w:r>
        <w:rPr>
          <w:spacing w:val="-4"/>
          <w:sz w:val="24"/>
        </w:rPr>
        <w:t> </w:t>
      </w:r>
      <w:r>
        <w:rPr>
          <w:sz w:val="24"/>
        </w:rPr>
        <w:t>powerful</w:t>
      </w:r>
      <w:r>
        <w:rPr>
          <w:spacing w:val="-3"/>
          <w:sz w:val="24"/>
        </w:rPr>
        <w:t> </w:t>
      </w:r>
      <w:r>
        <w:rPr>
          <w:sz w:val="24"/>
        </w:rPr>
        <w:t>testament</w:t>
      </w:r>
      <w:r>
        <w:rPr>
          <w:spacing w:val="-3"/>
          <w:sz w:val="24"/>
        </w:rPr>
        <w:t> </w:t>
      </w:r>
      <w:r>
        <w:rPr>
          <w:sz w:val="24"/>
        </w:rPr>
        <w:t>to</w:t>
      </w:r>
      <w:r>
        <w:rPr>
          <w:spacing w:val="-3"/>
          <w:sz w:val="24"/>
        </w:rPr>
        <w:t> </w:t>
      </w:r>
      <w:r>
        <w:rPr>
          <w:sz w:val="24"/>
        </w:rPr>
        <w:t>the</w:t>
      </w:r>
      <w:r>
        <w:rPr>
          <w:spacing w:val="-4"/>
          <w:sz w:val="24"/>
        </w:rPr>
        <w:t> </w:t>
      </w:r>
      <w:r>
        <w:rPr>
          <w:sz w:val="24"/>
        </w:rPr>
        <w:t>potential</w:t>
      </w:r>
      <w:r>
        <w:rPr>
          <w:spacing w:val="-3"/>
          <w:sz w:val="24"/>
        </w:rPr>
        <w:t> </w:t>
      </w:r>
      <w:r>
        <w:rPr>
          <w:sz w:val="24"/>
        </w:rPr>
        <w:t>for</w:t>
      </w:r>
      <w:r>
        <w:rPr>
          <w:spacing w:val="-4"/>
          <w:sz w:val="24"/>
        </w:rPr>
        <w:t> </w:t>
      </w:r>
      <w:r>
        <w:rPr>
          <w:sz w:val="24"/>
        </w:rPr>
        <w:t>change,</w:t>
      </w:r>
      <w:r>
        <w:rPr>
          <w:spacing w:val="-2"/>
          <w:sz w:val="24"/>
        </w:rPr>
        <w:t> </w:t>
      </w:r>
      <w:r>
        <w:rPr>
          <w:sz w:val="24"/>
        </w:rPr>
        <w:t>even</w:t>
      </w:r>
      <w:r>
        <w:rPr>
          <w:spacing w:val="-3"/>
          <w:sz w:val="24"/>
        </w:rPr>
        <w:t> </w:t>
      </w:r>
      <w:r>
        <w:rPr>
          <w:sz w:val="24"/>
        </w:rPr>
        <w:t>among</w:t>
      </w:r>
      <w:r>
        <w:rPr>
          <w:spacing w:val="-3"/>
          <w:sz w:val="24"/>
        </w:rPr>
        <w:t> </w:t>
      </w:r>
      <w:r>
        <w:rPr>
          <w:sz w:val="24"/>
        </w:rPr>
        <w:t>those</w:t>
      </w:r>
      <w:r>
        <w:rPr>
          <w:spacing w:val="-4"/>
          <w:sz w:val="24"/>
        </w:rPr>
        <w:t> </w:t>
      </w:r>
      <w:r>
        <w:rPr>
          <w:sz w:val="24"/>
        </w:rPr>
        <w:t>perceived</w:t>
      </w:r>
      <w:r>
        <w:rPr>
          <w:spacing w:val="-3"/>
          <w:sz w:val="24"/>
        </w:rPr>
        <w:t> </w:t>
      </w:r>
      <w:r>
        <w:rPr>
          <w:sz w:val="24"/>
        </w:rPr>
        <w:t>as </w:t>
      </w:r>
      <w:r>
        <w:rPr>
          <w:spacing w:val="-2"/>
          <w:sz w:val="24"/>
        </w:rPr>
        <w:t>irredeemable.</w:t>
      </w:r>
    </w:p>
    <w:p>
      <w:pPr>
        <w:pStyle w:val="ListParagraph"/>
        <w:numPr>
          <w:ilvl w:val="1"/>
          <w:numId w:val="66"/>
        </w:numPr>
        <w:tabs>
          <w:tab w:pos="840" w:val="left" w:leader="none"/>
        </w:tabs>
        <w:spacing w:line="240" w:lineRule="auto" w:before="0" w:after="0"/>
        <w:ind w:left="840" w:right="834" w:hanging="360"/>
        <w:jc w:val="left"/>
        <w:rPr>
          <w:sz w:val="24"/>
        </w:rPr>
      </w:pPr>
      <w:r>
        <w:rPr>
          <w:b/>
          <w:sz w:val="24"/>
        </w:rPr>
        <w:t>Human Prejudice</w:t>
      </w:r>
      <w:r>
        <w:rPr>
          <w:sz w:val="24"/>
        </w:rPr>
        <w:t>: Jonah’s anger reflects a common human bias—resenting the extension</w:t>
      </w:r>
      <w:r>
        <w:rPr>
          <w:spacing w:val="-4"/>
          <w:sz w:val="24"/>
        </w:rPr>
        <w:t> </w:t>
      </w:r>
      <w:r>
        <w:rPr>
          <w:sz w:val="24"/>
        </w:rPr>
        <w:t>of</w:t>
      </w:r>
      <w:r>
        <w:rPr>
          <w:spacing w:val="-5"/>
          <w:sz w:val="24"/>
        </w:rPr>
        <w:t> </w:t>
      </w:r>
      <w:r>
        <w:rPr>
          <w:sz w:val="24"/>
        </w:rPr>
        <w:t>grace</w:t>
      </w:r>
      <w:r>
        <w:rPr>
          <w:spacing w:val="-5"/>
          <w:sz w:val="24"/>
        </w:rPr>
        <w:t> </w:t>
      </w:r>
      <w:r>
        <w:rPr>
          <w:sz w:val="24"/>
        </w:rPr>
        <w:t>to</w:t>
      </w:r>
      <w:r>
        <w:rPr>
          <w:spacing w:val="-4"/>
          <w:sz w:val="24"/>
        </w:rPr>
        <w:t> </w:t>
      </w:r>
      <w:r>
        <w:rPr>
          <w:sz w:val="24"/>
        </w:rPr>
        <w:t>others</w:t>
      </w:r>
      <w:r>
        <w:rPr>
          <w:spacing w:val="-4"/>
          <w:sz w:val="24"/>
        </w:rPr>
        <w:t> </w:t>
      </w:r>
      <w:r>
        <w:rPr>
          <w:sz w:val="24"/>
        </w:rPr>
        <w:t>whom</w:t>
      </w:r>
      <w:r>
        <w:rPr>
          <w:spacing w:val="-4"/>
          <w:sz w:val="24"/>
        </w:rPr>
        <w:t> </w:t>
      </w:r>
      <w:r>
        <w:rPr>
          <w:sz w:val="24"/>
        </w:rPr>
        <w:t>we</w:t>
      </w:r>
      <w:r>
        <w:rPr>
          <w:spacing w:val="-5"/>
          <w:sz w:val="24"/>
        </w:rPr>
        <w:t> </w:t>
      </w:r>
      <w:r>
        <w:rPr>
          <w:sz w:val="24"/>
        </w:rPr>
        <w:t>deem</w:t>
      </w:r>
      <w:r>
        <w:rPr>
          <w:spacing w:val="-4"/>
          <w:sz w:val="24"/>
        </w:rPr>
        <w:t> </w:t>
      </w:r>
      <w:r>
        <w:rPr>
          <w:sz w:val="24"/>
        </w:rPr>
        <w:t>undeserving.</w:t>
      </w:r>
      <w:r>
        <w:rPr>
          <w:spacing w:val="-4"/>
          <w:sz w:val="24"/>
        </w:rPr>
        <w:t> </w:t>
      </w:r>
      <w:r>
        <w:rPr>
          <w:sz w:val="24"/>
        </w:rPr>
        <w:t>This</w:t>
      </w:r>
      <w:r>
        <w:rPr>
          <w:spacing w:val="-4"/>
          <w:sz w:val="24"/>
        </w:rPr>
        <w:t> </w:t>
      </w:r>
      <w:r>
        <w:rPr>
          <w:sz w:val="24"/>
        </w:rPr>
        <w:t>challenges</w:t>
      </w:r>
      <w:r>
        <w:rPr>
          <w:spacing w:val="-2"/>
          <w:sz w:val="24"/>
        </w:rPr>
        <w:t> </w:t>
      </w:r>
      <w:r>
        <w:rPr>
          <w:sz w:val="24"/>
        </w:rPr>
        <w:t>readers</w:t>
      </w:r>
      <w:r>
        <w:rPr>
          <w:spacing w:val="-4"/>
          <w:sz w:val="24"/>
        </w:rPr>
        <w:t> </w:t>
      </w:r>
      <w:r>
        <w:rPr>
          <w:sz w:val="24"/>
        </w:rPr>
        <w:t>to reflect on their own perspectives on justice and mercy.</w:t>
      </w:r>
    </w:p>
    <w:p>
      <w:pPr>
        <w:spacing w:after="0" w:line="240" w:lineRule="auto"/>
        <w:jc w:val="left"/>
        <w:rPr>
          <w:sz w:val="24"/>
        </w:rPr>
        <w:sectPr>
          <w:pgSz w:w="12240" w:h="15840"/>
          <w:pgMar w:header="0" w:footer="523" w:top="1380" w:bottom="720" w:left="1320" w:right="1160"/>
        </w:sectPr>
      </w:pPr>
    </w:p>
    <w:p>
      <w:pPr>
        <w:pStyle w:val="ListParagraph"/>
        <w:numPr>
          <w:ilvl w:val="1"/>
          <w:numId w:val="66"/>
        </w:numPr>
        <w:tabs>
          <w:tab w:pos="840" w:val="left" w:leader="none"/>
        </w:tabs>
        <w:spacing w:line="240" w:lineRule="auto" w:before="79" w:after="0"/>
        <w:ind w:left="840" w:right="451" w:hanging="360"/>
        <w:jc w:val="left"/>
        <w:rPr>
          <w:sz w:val="24"/>
        </w:rPr>
      </w:pPr>
      <w:r>
        <w:rPr>
          <w:b/>
          <w:sz w:val="24"/>
        </w:rPr>
        <w:t>Divine Patience</w:t>
      </w:r>
      <w:r>
        <w:rPr>
          <w:sz w:val="24"/>
        </w:rPr>
        <w:t>: The narrative emphasizes that divine judgment is not eager for punishment</w:t>
      </w:r>
      <w:r>
        <w:rPr>
          <w:spacing w:val="-3"/>
          <w:sz w:val="24"/>
        </w:rPr>
        <w:t> </w:t>
      </w:r>
      <w:r>
        <w:rPr>
          <w:sz w:val="24"/>
        </w:rPr>
        <w:t>but</w:t>
      </w:r>
      <w:r>
        <w:rPr>
          <w:spacing w:val="-3"/>
          <w:sz w:val="24"/>
        </w:rPr>
        <w:t> </w:t>
      </w:r>
      <w:r>
        <w:rPr>
          <w:sz w:val="24"/>
        </w:rPr>
        <w:t>is</w:t>
      </w:r>
      <w:r>
        <w:rPr>
          <w:spacing w:val="-3"/>
          <w:sz w:val="24"/>
        </w:rPr>
        <w:t> </w:t>
      </w:r>
      <w:r>
        <w:rPr>
          <w:sz w:val="24"/>
        </w:rPr>
        <w:t>patient,</w:t>
      </w:r>
      <w:r>
        <w:rPr>
          <w:spacing w:val="-3"/>
          <w:sz w:val="24"/>
        </w:rPr>
        <w:t> </w:t>
      </w:r>
      <w:r>
        <w:rPr>
          <w:sz w:val="24"/>
        </w:rPr>
        <w:t>giving</w:t>
      </w:r>
      <w:r>
        <w:rPr>
          <w:spacing w:val="-3"/>
          <w:sz w:val="24"/>
        </w:rPr>
        <w:t> </w:t>
      </w:r>
      <w:r>
        <w:rPr>
          <w:sz w:val="24"/>
        </w:rPr>
        <w:t>ample</w:t>
      </w:r>
      <w:r>
        <w:rPr>
          <w:spacing w:val="-4"/>
          <w:sz w:val="24"/>
        </w:rPr>
        <w:t> </w:t>
      </w:r>
      <w:r>
        <w:rPr>
          <w:sz w:val="24"/>
        </w:rPr>
        <w:t>opportunity</w:t>
      </w:r>
      <w:r>
        <w:rPr>
          <w:spacing w:val="-3"/>
          <w:sz w:val="24"/>
        </w:rPr>
        <w:t> </w:t>
      </w:r>
      <w:r>
        <w:rPr>
          <w:sz w:val="24"/>
        </w:rPr>
        <w:t>for</w:t>
      </w:r>
      <w:r>
        <w:rPr>
          <w:spacing w:val="-4"/>
          <w:sz w:val="24"/>
        </w:rPr>
        <w:t> </w:t>
      </w:r>
      <w:r>
        <w:rPr>
          <w:sz w:val="24"/>
        </w:rPr>
        <w:t>repentance,</w:t>
      </w:r>
      <w:r>
        <w:rPr>
          <w:spacing w:val="-3"/>
          <w:sz w:val="24"/>
        </w:rPr>
        <w:t> </w:t>
      </w:r>
      <w:r>
        <w:rPr>
          <w:sz w:val="24"/>
        </w:rPr>
        <w:t>as</w:t>
      </w:r>
      <w:r>
        <w:rPr>
          <w:spacing w:val="-3"/>
          <w:sz w:val="24"/>
        </w:rPr>
        <w:t> </w:t>
      </w:r>
      <w:r>
        <w:rPr>
          <w:sz w:val="24"/>
        </w:rPr>
        <w:t>shown</w:t>
      </w:r>
      <w:r>
        <w:rPr>
          <w:spacing w:val="-3"/>
          <w:sz w:val="24"/>
        </w:rPr>
        <w:t> </w:t>
      </w:r>
      <w:r>
        <w:rPr>
          <w:sz w:val="24"/>
        </w:rPr>
        <w:t>during</w:t>
      </w:r>
      <w:r>
        <w:rPr>
          <w:spacing w:val="-3"/>
          <w:sz w:val="24"/>
        </w:rPr>
        <w:t> </w:t>
      </w:r>
      <w:r>
        <w:rPr>
          <w:sz w:val="24"/>
        </w:rPr>
        <w:t>the critical 45-day period.</w:t>
      </w:r>
    </w:p>
    <w:p>
      <w:pPr>
        <w:pStyle w:val="BodyText"/>
        <w:spacing w:before="5"/>
        <w:ind w:left="0"/>
      </w:pPr>
    </w:p>
    <w:p>
      <w:pPr>
        <w:pStyle w:val="BodyText"/>
        <w:ind w:right="305"/>
      </w:pPr>
      <w:r>
        <w:rPr>
          <w:b/>
        </w:rPr>
        <w:t>Conclusion</w:t>
      </w:r>
      <w:r>
        <w:rPr/>
        <w:t>: The Book of Jonah is not just about a prophet and a great fish; it’s a profound exploration of grace, repentance, and the often complex human response to divine generosity. It invites believers to embrace a broader view of God's mercy, encouraging a spirit of forgiveness and</w:t>
      </w:r>
      <w:r>
        <w:rPr>
          <w:spacing w:val="-3"/>
        </w:rPr>
        <w:t> </w:t>
      </w:r>
      <w:r>
        <w:rPr/>
        <w:t>acceptance</w:t>
      </w:r>
      <w:r>
        <w:rPr>
          <w:spacing w:val="-4"/>
        </w:rPr>
        <w:t> </w:t>
      </w:r>
      <w:r>
        <w:rPr/>
        <w:t>in</w:t>
      </w:r>
      <w:r>
        <w:rPr>
          <w:spacing w:val="-3"/>
        </w:rPr>
        <w:t> </w:t>
      </w:r>
      <w:r>
        <w:rPr/>
        <w:t>line</w:t>
      </w:r>
      <w:r>
        <w:rPr>
          <w:spacing w:val="-4"/>
        </w:rPr>
        <w:t> </w:t>
      </w:r>
      <w:r>
        <w:rPr/>
        <w:t>with</w:t>
      </w:r>
      <w:r>
        <w:rPr>
          <w:spacing w:val="-3"/>
        </w:rPr>
        <w:t> </w:t>
      </w:r>
      <w:r>
        <w:rPr/>
        <w:t>divine</w:t>
      </w:r>
      <w:r>
        <w:rPr>
          <w:spacing w:val="-4"/>
        </w:rPr>
        <w:t> </w:t>
      </w:r>
      <w:r>
        <w:rPr/>
        <w:t>example.</w:t>
      </w:r>
      <w:r>
        <w:rPr>
          <w:spacing w:val="-3"/>
        </w:rPr>
        <w:t> </w:t>
      </w:r>
      <w:r>
        <w:rPr/>
        <w:t>This</w:t>
      </w:r>
      <w:r>
        <w:rPr>
          <w:spacing w:val="-3"/>
        </w:rPr>
        <w:t> </w:t>
      </w:r>
      <w:r>
        <w:rPr/>
        <w:t>story</w:t>
      </w:r>
      <w:r>
        <w:rPr>
          <w:spacing w:val="-3"/>
        </w:rPr>
        <w:t> </w:t>
      </w:r>
      <w:r>
        <w:rPr/>
        <w:t>continues</w:t>
      </w:r>
      <w:r>
        <w:rPr>
          <w:spacing w:val="-3"/>
        </w:rPr>
        <w:t> </w:t>
      </w:r>
      <w:r>
        <w:rPr/>
        <w:t>to</w:t>
      </w:r>
      <w:r>
        <w:rPr>
          <w:spacing w:val="-3"/>
        </w:rPr>
        <w:t> </w:t>
      </w:r>
      <w:r>
        <w:rPr/>
        <w:t>resonate,</w:t>
      </w:r>
      <w:r>
        <w:rPr>
          <w:spacing w:val="-3"/>
        </w:rPr>
        <w:t> </w:t>
      </w:r>
      <w:r>
        <w:rPr/>
        <w:t>reminding</w:t>
      </w:r>
      <w:r>
        <w:rPr>
          <w:spacing w:val="-3"/>
        </w:rPr>
        <w:t> </w:t>
      </w:r>
      <w:r>
        <w:rPr/>
        <w:t>us</w:t>
      </w:r>
      <w:r>
        <w:rPr>
          <w:spacing w:val="-3"/>
        </w:rPr>
        <w:t> </w:t>
      </w:r>
      <w:r>
        <w:rPr/>
        <w:t>of</w:t>
      </w:r>
      <w:r>
        <w:rPr>
          <w:spacing w:val="-4"/>
        </w:rPr>
        <w:t> </w:t>
      </w:r>
      <w:r>
        <w:rPr/>
        <w:t>the broad scope of divine compassion and the potential for redemption in everyone.</w:t>
      </w:r>
    </w:p>
    <w:p>
      <w:pPr>
        <w:pStyle w:val="BodyText"/>
        <w:spacing w:before="26"/>
        <w:ind w:left="0"/>
        <w:rPr>
          <w:sz w:val="20"/>
        </w:rPr>
      </w:pPr>
      <w:r>
        <w:rPr/>
        <w:drawing>
          <wp:anchor distT="0" distB="0" distL="0" distR="0" allowOverlap="1" layoutInCell="1" locked="0" behindDoc="1" simplePos="0" relativeHeight="487630336">
            <wp:simplePos x="0" y="0"/>
            <wp:positionH relativeFrom="page">
              <wp:posOffset>1447800</wp:posOffset>
            </wp:positionH>
            <wp:positionV relativeFrom="paragraph">
              <wp:posOffset>177814</wp:posOffset>
            </wp:positionV>
            <wp:extent cx="4779264" cy="4779263"/>
            <wp:effectExtent l="0" t="0" r="0" b="0"/>
            <wp:wrapTopAndBottom/>
            <wp:docPr id="92" name="Image 92"/>
            <wp:cNvGraphicFramePr>
              <a:graphicFrameLocks/>
            </wp:cNvGraphicFramePr>
            <a:graphic>
              <a:graphicData uri="http://schemas.openxmlformats.org/drawingml/2006/picture">
                <pic:pic>
                  <pic:nvPicPr>
                    <pic:cNvPr id="92" name="Image 92"/>
                    <pic:cNvPicPr/>
                  </pic:nvPicPr>
                  <pic:blipFill>
                    <a:blip r:embed="rId53" cstate="print"/>
                    <a:stretch>
                      <a:fillRect/>
                    </a:stretch>
                  </pic:blipFill>
                  <pic:spPr>
                    <a:xfrm>
                      <a:off x="0" y="0"/>
                      <a:ext cx="4779264" cy="4779263"/>
                    </a:xfrm>
                    <a:prstGeom prst="rect">
                      <a:avLst/>
                    </a:prstGeom>
                  </pic:spPr>
                </pic:pic>
              </a:graphicData>
            </a:graphic>
          </wp:anchor>
        </w:drawing>
      </w:r>
    </w:p>
    <w:p>
      <w:pPr>
        <w:spacing w:after="0"/>
        <w:rPr>
          <w:sz w:val="20"/>
        </w:rPr>
        <w:sectPr>
          <w:pgSz w:w="12240" w:h="15840"/>
          <w:pgMar w:header="0" w:footer="523" w:top="1360" w:bottom="720" w:left="1320" w:right="1160"/>
        </w:sectPr>
      </w:pPr>
    </w:p>
    <w:p>
      <w:pPr>
        <w:pStyle w:val="Heading1"/>
      </w:pPr>
      <w:r>
        <w:rPr>
          <w:spacing w:val="-2"/>
        </w:rPr>
        <w:t>Micah</w:t>
      </w:r>
    </w:p>
    <w:p>
      <w:pPr>
        <w:pStyle w:val="BodyText"/>
        <w:spacing w:before="320"/>
        <w:ind w:left="0"/>
        <w:rPr>
          <w:b/>
          <w:sz w:val="28"/>
        </w:rPr>
      </w:pPr>
    </w:p>
    <w:p>
      <w:pPr>
        <w:pStyle w:val="BodyText"/>
        <w:spacing w:line="259" w:lineRule="auto"/>
        <w:ind w:right="305"/>
      </w:pPr>
      <w:r>
        <w:rPr>
          <w:b/>
        </w:rPr>
        <w:t>Micah</w:t>
      </w:r>
      <w:r>
        <w:rPr>
          <w:b/>
          <w:spacing w:val="-4"/>
        </w:rPr>
        <w:t> </w:t>
      </w:r>
      <w:r>
        <w:rPr>
          <w:b/>
        </w:rPr>
        <w:t>2:1</w:t>
      </w:r>
      <w:r>
        <w:rPr>
          <w:b/>
          <w:spacing w:val="-4"/>
        </w:rPr>
        <w:t> </w:t>
      </w:r>
      <w:r>
        <w:rPr/>
        <w:t>“Woe</w:t>
      </w:r>
      <w:r>
        <w:rPr>
          <w:spacing w:val="-5"/>
        </w:rPr>
        <w:t> </w:t>
      </w:r>
      <w:r>
        <w:rPr/>
        <w:t>to</w:t>
      </w:r>
      <w:r>
        <w:rPr>
          <w:spacing w:val="-4"/>
        </w:rPr>
        <w:t> </w:t>
      </w:r>
      <w:r>
        <w:rPr/>
        <w:t>those</w:t>
      </w:r>
      <w:r>
        <w:rPr>
          <w:spacing w:val="-3"/>
        </w:rPr>
        <w:t> </w:t>
      </w:r>
      <w:r>
        <w:rPr/>
        <w:t>who</w:t>
      </w:r>
      <w:r>
        <w:rPr>
          <w:spacing w:val="-4"/>
        </w:rPr>
        <w:t> </w:t>
      </w:r>
      <w:r>
        <w:rPr/>
        <w:t>are</w:t>
      </w:r>
      <w:r>
        <w:rPr>
          <w:spacing w:val="-5"/>
        </w:rPr>
        <w:t> </w:t>
      </w:r>
      <w:r>
        <w:rPr/>
        <w:t>scheming</w:t>
      </w:r>
      <w:r>
        <w:rPr>
          <w:spacing w:val="-4"/>
        </w:rPr>
        <w:t> </w:t>
      </w:r>
      <w:r>
        <w:rPr/>
        <w:t>what</w:t>
      </w:r>
      <w:r>
        <w:rPr>
          <w:spacing w:val="-2"/>
        </w:rPr>
        <w:t> </w:t>
      </w:r>
      <w:r>
        <w:rPr/>
        <w:t>is</w:t>
      </w:r>
      <w:r>
        <w:rPr>
          <w:spacing w:val="-4"/>
        </w:rPr>
        <w:t> </w:t>
      </w:r>
      <w:r>
        <w:rPr/>
        <w:t>harmful,</w:t>
      </w:r>
      <w:r>
        <w:rPr>
          <w:spacing w:val="-4"/>
        </w:rPr>
        <w:t> </w:t>
      </w:r>
      <w:r>
        <w:rPr/>
        <w:t>and</w:t>
      </w:r>
      <w:r>
        <w:rPr>
          <w:spacing w:val="-4"/>
        </w:rPr>
        <w:t> </w:t>
      </w:r>
      <w:r>
        <w:rPr/>
        <w:t>to</w:t>
      </w:r>
      <w:r>
        <w:rPr>
          <w:spacing w:val="-4"/>
        </w:rPr>
        <w:t> </w:t>
      </w:r>
      <w:r>
        <w:rPr/>
        <w:t>those</w:t>
      </w:r>
      <w:r>
        <w:rPr>
          <w:spacing w:val="-5"/>
        </w:rPr>
        <w:t> </w:t>
      </w:r>
      <w:r>
        <w:rPr/>
        <w:t>practicing</w:t>
      </w:r>
      <w:r>
        <w:rPr>
          <w:spacing w:val="-4"/>
        </w:rPr>
        <w:t> </w:t>
      </w:r>
      <w:r>
        <w:rPr/>
        <w:t>what</w:t>
      </w:r>
      <w:r>
        <w:rPr>
          <w:spacing w:val="-4"/>
        </w:rPr>
        <w:t> </w:t>
      </w:r>
      <w:r>
        <w:rPr/>
        <w:t>is</w:t>
      </w:r>
      <w:r>
        <w:rPr>
          <w:spacing w:val="-4"/>
        </w:rPr>
        <w:t> </w:t>
      </w:r>
      <w:r>
        <w:rPr/>
        <w:t>bad, upon their beds…” Interesting phrase, “practicing what is bad, upon their beds!”. We know people</w:t>
      </w:r>
      <w:r>
        <w:rPr>
          <w:spacing w:val="-2"/>
        </w:rPr>
        <w:t> </w:t>
      </w:r>
      <w:r>
        <w:rPr/>
        <w:t>can</w:t>
      </w:r>
      <w:r>
        <w:rPr>
          <w:spacing w:val="-2"/>
        </w:rPr>
        <w:t> </w:t>
      </w:r>
      <w:r>
        <w:rPr/>
        <w:t>think</w:t>
      </w:r>
      <w:r>
        <w:rPr>
          <w:spacing w:val="-2"/>
        </w:rPr>
        <w:t> </w:t>
      </w:r>
      <w:r>
        <w:rPr/>
        <w:t>up</w:t>
      </w:r>
      <w:r>
        <w:rPr>
          <w:spacing w:val="-2"/>
        </w:rPr>
        <w:t> </w:t>
      </w:r>
      <w:r>
        <w:rPr/>
        <w:t>hurtful</w:t>
      </w:r>
      <w:r>
        <w:rPr>
          <w:spacing w:val="-2"/>
        </w:rPr>
        <w:t> </w:t>
      </w:r>
      <w:r>
        <w:rPr/>
        <w:t>schemes</w:t>
      </w:r>
      <w:r>
        <w:rPr>
          <w:spacing w:val="-2"/>
        </w:rPr>
        <w:t> </w:t>
      </w:r>
      <w:r>
        <w:rPr/>
        <w:t>while</w:t>
      </w:r>
      <w:r>
        <w:rPr>
          <w:spacing w:val="-2"/>
        </w:rPr>
        <w:t> </w:t>
      </w:r>
      <w:r>
        <w:rPr/>
        <w:t>in</w:t>
      </w:r>
      <w:r>
        <w:rPr>
          <w:spacing w:val="-2"/>
        </w:rPr>
        <w:t> </w:t>
      </w:r>
      <w:r>
        <w:rPr/>
        <w:t>bed, but</w:t>
      </w:r>
      <w:r>
        <w:rPr>
          <w:spacing w:val="-2"/>
        </w:rPr>
        <w:t> </w:t>
      </w:r>
      <w:r>
        <w:rPr/>
        <w:t>this</w:t>
      </w:r>
      <w:r>
        <w:rPr>
          <w:spacing w:val="-2"/>
        </w:rPr>
        <w:t> </w:t>
      </w:r>
      <w:r>
        <w:rPr/>
        <w:t>may</w:t>
      </w:r>
      <w:r>
        <w:rPr>
          <w:spacing w:val="-2"/>
        </w:rPr>
        <w:t> </w:t>
      </w:r>
      <w:r>
        <w:rPr/>
        <w:t>denote</w:t>
      </w:r>
      <w:r>
        <w:rPr>
          <w:spacing w:val="-2"/>
        </w:rPr>
        <w:t> </w:t>
      </w:r>
      <w:r>
        <w:rPr/>
        <w:t>adultery</w:t>
      </w:r>
      <w:r>
        <w:rPr>
          <w:spacing w:val="-2"/>
        </w:rPr>
        <w:t> </w:t>
      </w:r>
      <w:r>
        <w:rPr/>
        <w:t>–</w:t>
      </w:r>
      <w:r>
        <w:rPr>
          <w:spacing w:val="-7"/>
        </w:rPr>
        <w:t> </w:t>
      </w:r>
      <w:r>
        <w:rPr/>
        <w:t>That</w:t>
      </w:r>
      <w:r>
        <w:rPr>
          <w:spacing w:val="-2"/>
        </w:rPr>
        <w:t> </w:t>
      </w:r>
      <w:r>
        <w:rPr/>
        <w:t>is</w:t>
      </w:r>
      <w:r>
        <w:rPr>
          <w:spacing w:val="-2"/>
        </w:rPr>
        <w:t> </w:t>
      </w:r>
      <w:r>
        <w:rPr/>
        <w:t>spiritual adultery concerning God’s people. They are no longer following Jehovah.</w:t>
      </w:r>
    </w:p>
    <w:p>
      <w:pPr>
        <w:pStyle w:val="BodyText"/>
        <w:spacing w:line="259" w:lineRule="auto" w:before="159"/>
      </w:pPr>
      <w:r>
        <w:rPr>
          <w:b/>
        </w:rPr>
        <w:t>Micah</w:t>
      </w:r>
      <w:r>
        <w:rPr>
          <w:b/>
          <w:spacing w:val="-3"/>
        </w:rPr>
        <w:t> </w:t>
      </w:r>
      <w:r>
        <w:rPr>
          <w:b/>
        </w:rPr>
        <w:t>2:3</w:t>
      </w:r>
      <w:r>
        <w:rPr>
          <w:b/>
          <w:spacing w:val="-3"/>
        </w:rPr>
        <w:t> </w:t>
      </w:r>
      <w:r>
        <w:rPr/>
        <w:t>“Therefore</w:t>
      </w:r>
      <w:r>
        <w:rPr>
          <w:spacing w:val="-4"/>
        </w:rPr>
        <w:t> </w:t>
      </w:r>
      <w:r>
        <w:rPr/>
        <w:t>this</w:t>
      </w:r>
      <w:r>
        <w:rPr>
          <w:spacing w:val="-3"/>
        </w:rPr>
        <w:t> </w:t>
      </w:r>
      <w:r>
        <w:rPr/>
        <w:t>is</w:t>
      </w:r>
      <w:r>
        <w:rPr>
          <w:spacing w:val="-3"/>
        </w:rPr>
        <w:t> </w:t>
      </w:r>
      <w:r>
        <w:rPr/>
        <w:t>what</w:t>
      </w:r>
      <w:r>
        <w:rPr>
          <w:spacing w:val="-3"/>
        </w:rPr>
        <w:t> </w:t>
      </w:r>
      <w:r>
        <w:rPr/>
        <w:t>Jehovah</w:t>
      </w:r>
      <w:r>
        <w:rPr>
          <w:spacing w:val="-3"/>
        </w:rPr>
        <w:t> </w:t>
      </w:r>
      <w:r>
        <w:rPr/>
        <w:t>has</w:t>
      </w:r>
      <w:r>
        <w:rPr>
          <w:spacing w:val="-3"/>
        </w:rPr>
        <w:t> </w:t>
      </w:r>
      <w:r>
        <w:rPr/>
        <w:t>said,</w:t>
      </w:r>
      <w:r>
        <w:rPr>
          <w:spacing w:val="-3"/>
        </w:rPr>
        <w:t> </w:t>
      </w:r>
      <w:r>
        <w:rPr/>
        <w:t>‘Here</w:t>
      </w:r>
      <w:r>
        <w:rPr>
          <w:spacing w:val="-2"/>
        </w:rPr>
        <w:t> </w:t>
      </w:r>
      <w:r>
        <w:rPr/>
        <w:t>I</w:t>
      </w:r>
      <w:r>
        <w:rPr>
          <w:spacing w:val="-4"/>
        </w:rPr>
        <w:t> </w:t>
      </w:r>
      <w:r>
        <w:rPr/>
        <w:t>am</w:t>
      </w:r>
      <w:r>
        <w:rPr>
          <w:spacing w:val="-3"/>
        </w:rPr>
        <w:t> </w:t>
      </w:r>
      <w:r>
        <w:rPr/>
        <w:t>thinking</w:t>
      </w:r>
      <w:r>
        <w:rPr>
          <w:spacing w:val="-3"/>
        </w:rPr>
        <w:t> </w:t>
      </w:r>
      <w:r>
        <w:rPr/>
        <w:t>up</w:t>
      </w:r>
      <w:r>
        <w:rPr>
          <w:spacing w:val="-3"/>
        </w:rPr>
        <w:t> </w:t>
      </w:r>
      <w:r>
        <w:rPr/>
        <w:t>against</w:t>
      </w:r>
      <w:r>
        <w:rPr>
          <w:spacing w:val="-3"/>
        </w:rPr>
        <w:t> </w:t>
      </w:r>
      <w:r>
        <w:rPr/>
        <w:t>this</w:t>
      </w:r>
      <w:r>
        <w:rPr>
          <w:spacing w:val="-3"/>
        </w:rPr>
        <w:t> </w:t>
      </w:r>
      <w:r>
        <w:rPr/>
        <w:t>family</w:t>
      </w:r>
      <w:r>
        <w:rPr>
          <w:spacing w:val="-3"/>
        </w:rPr>
        <w:t> </w:t>
      </w:r>
      <w:r>
        <w:rPr/>
        <w:t>a calamity from which YOU people will not remove</w:t>
      </w:r>
      <w:r>
        <w:rPr>
          <w:spacing w:val="-1"/>
        </w:rPr>
        <w:t> </w:t>
      </w:r>
      <w:r>
        <w:rPr/>
        <w:t>YOUR necks, so that YOU will not walk haughtily; because it is a time of calamity.”</w:t>
      </w:r>
    </w:p>
    <w:p>
      <w:pPr>
        <w:pStyle w:val="BodyText"/>
        <w:spacing w:line="259" w:lineRule="auto" w:before="159"/>
        <w:ind w:right="305"/>
      </w:pPr>
      <w:r>
        <w:rPr>
          <w:b/>
        </w:rPr>
        <w:t>Micah</w:t>
      </w:r>
      <w:r>
        <w:rPr>
          <w:b/>
          <w:spacing w:val="-3"/>
        </w:rPr>
        <w:t> </w:t>
      </w:r>
      <w:r>
        <w:rPr>
          <w:b/>
        </w:rPr>
        <w:t>2:12</w:t>
      </w:r>
      <w:r>
        <w:rPr>
          <w:b/>
          <w:spacing w:val="-3"/>
        </w:rPr>
        <w:t> </w:t>
      </w:r>
      <w:r>
        <w:rPr/>
        <w:t>{“I</w:t>
      </w:r>
      <w:r>
        <w:rPr>
          <w:spacing w:val="-4"/>
        </w:rPr>
        <w:t> </w:t>
      </w:r>
      <w:r>
        <w:rPr/>
        <w:t>shall</w:t>
      </w:r>
      <w:r>
        <w:rPr>
          <w:spacing w:val="-3"/>
        </w:rPr>
        <w:t> </w:t>
      </w:r>
      <w:r>
        <w:rPr/>
        <w:t>positively</w:t>
      </w:r>
      <w:r>
        <w:rPr>
          <w:spacing w:val="-3"/>
        </w:rPr>
        <w:t> </w:t>
      </w:r>
      <w:r>
        <w:rPr/>
        <w:t>gather</w:t>
      </w:r>
      <w:r>
        <w:rPr>
          <w:spacing w:val="-4"/>
        </w:rPr>
        <w:t> </w:t>
      </w:r>
      <w:r>
        <w:rPr/>
        <w:t>Jacob,</w:t>
      </w:r>
      <w:r>
        <w:rPr>
          <w:spacing w:val="-1"/>
        </w:rPr>
        <w:t> </w:t>
      </w:r>
      <w:r>
        <w:rPr/>
        <w:t>all</w:t>
      </w:r>
      <w:r>
        <w:rPr>
          <w:spacing w:val="-3"/>
        </w:rPr>
        <w:t> </w:t>
      </w:r>
      <w:r>
        <w:rPr/>
        <w:t>of</w:t>
      </w:r>
      <w:r>
        <w:rPr>
          <w:spacing w:val="-4"/>
        </w:rPr>
        <w:t> </w:t>
      </w:r>
      <w:r>
        <w:rPr/>
        <w:t>you;</w:t>
      </w:r>
      <w:r>
        <w:rPr>
          <w:spacing w:val="-3"/>
        </w:rPr>
        <w:t> </w:t>
      </w:r>
      <w:r>
        <w:rPr/>
        <w:t>I</w:t>
      </w:r>
      <w:r>
        <w:rPr>
          <w:spacing w:val="-4"/>
        </w:rPr>
        <w:t> </w:t>
      </w:r>
      <w:r>
        <w:rPr/>
        <w:t>shall</w:t>
      </w:r>
      <w:r>
        <w:rPr>
          <w:spacing w:val="-3"/>
        </w:rPr>
        <w:t> </w:t>
      </w:r>
      <w:r>
        <w:rPr/>
        <w:t>without</w:t>
      </w:r>
      <w:r>
        <w:rPr>
          <w:spacing w:val="-3"/>
        </w:rPr>
        <w:t> </w:t>
      </w:r>
      <w:r>
        <w:rPr/>
        <w:t>fail</w:t>
      </w:r>
      <w:r>
        <w:rPr>
          <w:spacing w:val="-3"/>
        </w:rPr>
        <w:t> </w:t>
      </w:r>
      <w:r>
        <w:rPr/>
        <w:t>collect</w:t>
      </w:r>
      <w:r>
        <w:rPr>
          <w:spacing w:val="-3"/>
        </w:rPr>
        <w:t> </w:t>
      </w:r>
      <w:r>
        <w:rPr/>
        <w:t>the</w:t>
      </w:r>
      <w:r>
        <w:rPr>
          <w:spacing w:val="-4"/>
        </w:rPr>
        <w:t> </w:t>
      </w:r>
      <w:r>
        <w:rPr/>
        <w:t>remaining ones of Israel together. In unity I shall set them, like a flock in the pen, like a drove in the midst of its pasture; they will be noisy with men.’} See Revelation 6:9-11 comments about the two groups being joined together. – See also 4:6</w:t>
      </w:r>
    </w:p>
    <w:p>
      <w:pPr>
        <w:pStyle w:val="BodyText"/>
        <w:spacing w:line="259" w:lineRule="auto" w:before="159"/>
        <w:ind w:right="417"/>
      </w:pPr>
      <w:r>
        <w:rPr>
          <w:b/>
        </w:rPr>
        <w:t>Micah 3:5-7 </w:t>
      </w:r>
      <w:r>
        <w:rPr/>
        <w:t>“This is what Jehovah has said against the prophets that are causing my people to wander,</w:t>
      </w:r>
      <w:r>
        <w:rPr>
          <w:spacing w:val="-5"/>
        </w:rPr>
        <w:t> </w:t>
      </w:r>
      <w:r>
        <w:rPr/>
        <w:t>that</w:t>
      </w:r>
      <w:r>
        <w:rPr>
          <w:spacing w:val="-1"/>
        </w:rPr>
        <w:t> </w:t>
      </w:r>
      <w:r>
        <w:rPr/>
        <w:t>are</w:t>
      </w:r>
      <w:r>
        <w:rPr>
          <w:spacing w:val="-4"/>
        </w:rPr>
        <w:t> </w:t>
      </w:r>
      <w:r>
        <w:rPr/>
        <w:t>biting</w:t>
      </w:r>
      <w:r>
        <w:rPr>
          <w:spacing w:val="-3"/>
        </w:rPr>
        <w:t> </w:t>
      </w:r>
      <w:r>
        <w:rPr/>
        <w:t>with</w:t>
      </w:r>
      <w:r>
        <w:rPr>
          <w:spacing w:val="-3"/>
        </w:rPr>
        <w:t> </w:t>
      </w:r>
      <w:r>
        <w:rPr/>
        <w:t>their</w:t>
      </w:r>
      <w:r>
        <w:rPr>
          <w:spacing w:val="-4"/>
        </w:rPr>
        <w:t> </w:t>
      </w:r>
      <w:r>
        <w:rPr/>
        <w:t>teeth</w:t>
      </w:r>
      <w:r>
        <w:rPr>
          <w:spacing w:val="-3"/>
        </w:rPr>
        <w:t> </w:t>
      </w:r>
      <w:r>
        <w:rPr/>
        <w:t>and</w:t>
      </w:r>
      <w:r>
        <w:rPr>
          <w:spacing w:val="-3"/>
        </w:rPr>
        <w:t> </w:t>
      </w:r>
      <w:r>
        <w:rPr/>
        <w:t>that</w:t>
      </w:r>
      <w:r>
        <w:rPr>
          <w:spacing w:val="-3"/>
        </w:rPr>
        <w:t> </w:t>
      </w:r>
      <w:r>
        <w:rPr/>
        <w:t>call</w:t>
      </w:r>
      <w:r>
        <w:rPr>
          <w:spacing w:val="-3"/>
        </w:rPr>
        <w:t> </w:t>
      </w:r>
      <w:r>
        <w:rPr/>
        <w:t>out,</w:t>
      </w:r>
      <w:r>
        <w:rPr>
          <w:spacing w:val="-3"/>
        </w:rPr>
        <w:t> </w:t>
      </w:r>
      <w:r>
        <w:rPr/>
        <w:t>‘Peace!’</w:t>
      </w:r>
      <w:r>
        <w:rPr>
          <w:spacing w:val="-18"/>
        </w:rPr>
        <w:t> </w:t>
      </w:r>
      <w:r>
        <w:rPr/>
        <w:t>that,</w:t>
      </w:r>
      <w:r>
        <w:rPr>
          <w:spacing w:val="-3"/>
        </w:rPr>
        <w:t> </w:t>
      </w:r>
      <w:r>
        <w:rPr/>
        <w:t>when</w:t>
      </w:r>
      <w:r>
        <w:rPr>
          <w:spacing w:val="-1"/>
        </w:rPr>
        <w:t> </w:t>
      </w:r>
      <w:r>
        <w:rPr/>
        <w:t>anyone</w:t>
      </w:r>
      <w:r>
        <w:rPr>
          <w:spacing w:val="-4"/>
        </w:rPr>
        <w:t> </w:t>
      </w:r>
      <w:r>
        <w:rPr/>
        <w:t>does</w:t>
      </w:r>
      <w:r>
        <w:rPr>
          <w:spacing w:val="-3"/>
        </w:rPr>
        <w:t> </w:t>
      </w:r>
      <w:r>
        <w:rPr/>
        <w:t>not</w:t>
      </w:r>
      <w:r>
        <w:rPr>
          <w:spacing w:val="-3"/>
        </w:rPr>
        <w:t> </w:t>
      </w:r>
      <w:r>
        <w:rPr/>
        <w:t>put [something] into their mouths, also actually sanctify war against him ….</w:t>
      </w:r>
      <w:r>
        <w:rPr>
          <w:spacing w:val="-11"/>
        </w:rPr>
        <w:t> </w:t>
      </w:r>
      <w:r>
        <w:rPr/>
        <w:t>And they will have to cover over the mustache, all of them, for there is no answer from God.’”</w:t>
      </w:r>
    </w:p>
    <w:p>
      <w:pPr>
        <w:pStyle w:val="BodyText"/>
        <w:spacing w:line="259" w:lineRule="auto" w:before="159"/>
        <w:ind w:right="417"/>
      </w:pPr>
      <w:r>
        <w:rPr>
          <w:b/>
        </w:rPr>
        <w:t>Micah 3:8 </w:t>
      </w:r>
      <w:r>
        <w:rPr/>
        <w:t>“And, on the other hand, I myself have become full of power, with the spirit of Jehovah,</w:t>
      </w:r>
      <w:r>
        <w:rPr>
          <w:spacing w:val="-3"/>
        </w:rPr>
        <w:t> </w:t>
      </w:r>
      <w:r>
        <w:rPr/>
        <w:t>and</w:t>
      </w:r>
      <w:r>
        <w:rPr>
          <w:spacing w:val="-3"/>
        </w:rPr>
        <w:t> </w:t>
      </w:r>
      <w:r>
        <w:rPr/>
        <w:t>of</w:t>
      </w:r>
      <w:r>
        <w:rPr>
          <w:spacing w:val="-4"/>
        </w:rPr>
        <w:t> </w:t>
      </w:r>
      <w:r>
        <w:rPr/>
        <w:t>justice</w:t>
      </w:r>
      <w:r>
        <w:rPr>
          <w:spacing w:val="-2"/>
        </w:rPr>
        <w:t> </w:t>
      </w:r>
      <w:r>
        <w:rPr/>
        <w:t>and</w:t>
      </w:r>
      <w:r>
        <w:rPr>
          <w:spacing w:val="-3"/>
        </w:rPr>
        <w:t> </w:t>
      </w:r>
      <w:r>
        <w:rPr/>
        <w:t>mightiness,</w:t>
      </w:r>
      <w:r>
        <w:rPr>
          <w:spacing w:val="-3"/>
        </w:rPr>
        <w:t> </w:t>
      </w:r>
      <w:r>
        <w:rPr/>
        <w:t>in</w:t>
      </w:r>
      <w:r>
        <w:rPr>
          <w:spacing w:val="-3"/>
        </w:rPr>
        <w:t> </w:t>
      </w:r>
      <w:r>
        <w:rPr/>
        <w:t>order</w:t>
      </w:r>
      <w:r>
        <w:rPr>
          <w:spacing w:val="-4"/>
        </w:rPr>
        <w:t> </w:t>
      </w:r>
      <w:r>
        <w:rPr/>
        <w:t>to</w:t>
      </w:r>
      <w:r>
        <w:rPr>
          <w:spacing w:val="-3"/>
        </w:rPr>
        <w:t> </w:t>
      </w:r>
      <w:r>
        <w:rPr/>
        <w:t>tell</w:t>
      </w:r>
      <w:r>
        <w:rPr>
          <w:spacing w:val="-3"/>
        </w:rPr>
        <w:t> </w:t>
      </w:r>
      <w:r>
        <w:rPr/>
        <w:t>Jacob</w:t>
      </w:r>
      <w:r>
        <w:rPr>
          <w:spacing w:val="-3"/>
        </w:rPr>
        <w:t> </w:t>
      </w:r>
      <w:r>
        <w:rPr/>
        <w:t>his</w:t>
      </w:r>
      <w:r>
        <w:rPr>
          <w:spacing w:val="-3"/>
        </w:rPr>
        <w:t> </w:t>
      </w:r>
      <w:r>
        <w:rPr/>
        <w:t>revolt</w:t>
      </w:r>
      <w:r>
        <w:rPr>
          <w:spacing w:val="-3"/>
        </w:rPr>
        <w:t> </w:t>
      </w:r>
      <w:r>
        <w:rPr/>
        <w:t>and</w:t>
      </w:r>
      <w:r>
        <w:rPr>
          <w:spacing w:val="-3"/>
        </w:rPr>
        <w:t> </w:t>
      </w:r>
      <w:r>
        <w:rPr/>
        <w:t>to</w:t>
      </w:r>
      <w:r>
        <w:rPr>
          <w:spacing w:val="-3"/>
        </w:rPr>
        <w:t> </w:t>
      </w:r>
      <w:r>
        <w:rPr/>
        <w:t>Israel</w:t>
      </w:r>
      <w:r>
        <w:rPr>
          <w:spacing w:val="-3"/>
        </w:rPr>
        <w:t> </w:t>
      </w:r>
      <w:r>
        <w:rPr/>
        <w:t>his</w:t>
      </w:r>
      <w:r>
        <w:rPr>
          <w:spacing w:val="-3"/>
        </w:rPr>
        <w:t> </w:t>
      </w:r>
      <w:r>
        <w:rPr/>
        <w:t>sin.”</w:t>
      </w:r>
    </w:p>
    <w:p>
      <w:pPr>
        <w:pStyle w:val="BodyText"/>
        <w:spacing w:line="259" w:lineRule="auto" w:before="160"/>
        <w:ind w:right="417"/>
      </w:pPr>
      <w:r>
        <w:rPr/>
        <w:t>M</w:t>
      </w:r>
      <w:r>
        <w:rPr>
          <w:b/>
        </w:rPr>
        <w:t>icah</w:t>
      </w:r>
      <w:r>
        <w:rPr>
          <w:b/>
          <w:spacing w:val="-2"/>
        </w:rPr>
        <w:t> </w:t>
      </w:r>
      <w:r>
        <w:rPr>
          <w:b/>
        </w:rPr>
        <w:t>4:6,7</w:t>
      </w:r>
      <w:r>
        <w:rPr>
          <w:b/>
          <w:spacing w:val="-2"/>
        </w:rPr>
        <w:t> </w:t>
      </w:r>
      <w:r>
        <w:rPr>
          <w:i/>
        </w:rPr>
        <w:t>The</w:t>
      </w:r>
      <w:r>
        <w:rPr>
          <w:i/>
          <w:spacing w:val="-3"/>
        </w:rPr>
        <w:t> </w:t>
      </w:r>
      <w:r>
        <w:rPr>
          <w:i/>
        </w:rPr>
        <w:t>EMPHASISED</w:t>
      </w:r>
      <w:r>
        <w:rPr>
          <w:i/>
          <w:spacing w:val="-3"/>
        </w:rPr>
        <w:t> </w:t>
      </w:r>
      <w:r>
        <w:rPr>
          <w:i/>
        </w:rPr>
        <w:t>BIBLE</w:t>
      </w:r>
      <w:r>
        <w:rPr/>
        <w:t>;</w:t>
      </w:r>
      <w:r>
        <w:rPr>
          <w:spacing w:val="-2"/>
        </w:rPr>
        <w:t> </w:t>
      </w:r>
      <w:r>
        <w:rPr/>
        <w:t>“&lt;</w:t>
      </w:r>
      <w:r>
        <w:rPr>
          <w:spacing w:val="-1"/>
        </w:rPr>
        <w:t> </w:t>
      </w:r>
      <w:r>
        <w:rPr/>
        <w:t>In</w:t>
      </w:r>
      <w:r>
        <w:rPr>
          <w:spacing w:val="-2"/>
        </w:rPr>
        <w:t> </w:t>
      </w:r>
      <w:r>
        <w:rPr/>
        <w:t>that</w:t>
      </w:r>
      <w:r>
        <w:rPr>
          <w:spacing w:val="-2"/>
        </w:rPr>
        <w:t> </w:t>
      </w:r>
      <w:r>
        <w:rPr/>
        <w:t>day</w:t>
      </w:r>
      <w:r>
        <w:rPr>
          <w:spacing w:val="-2"/>
        </w:rPr>
        <w:t> </w:t>
      </w:r>
      <w:r>
        <w:rPr/>
        <w:t>&gt;</w:t>
      </w:r>
      <w:r>
        <w:rPr>
          <w:spacing w:val="-3"/>
        </w:rPr>
        <w:t> </w:t>
      </w:r>
      <w:r>
        <w:rPr/>
        <w:t>Declareth</w:t>
      </w:r>
      <w:r>
        <w:rPr>
          <w:spacing w:val="-12"/>
        </w:rPr>
        <w:t> </w:t>
      </w:r>
      <w:r>
        <w:rPr/>
        <w:t>Yahweh~</w:t>
      </w:r>
      <w:r>
        <w:rPr>
          <w:spacing w:val="-8"/>
        </w:rPr>
        <w:t> </w:t>
      </w:r>
      <w:r>
        <w:rPr/>
        <w:t>Will</w:t>
      </w:r>
      <w:r>
        <w:rPr>
          <w:spacing w:val="-2"/>
        </w:rPr>
        <w:t> </w:t>
      </w:r>
      <w:r>
        <w:rPr/>
        <w:t>I</w:t>
      </w:r>
      <w:r>
        <w:rPr>
          <w:spacing w:val="-3"/>
        </w:rPr>
        <w:t> </w:t>
      </w:r>
      <w:r>
        <w:rPr/>
        <w:t>take</w:t>
      </w:r>
      <w:r>
        <w:rPr>
          <w:spacing w:val="-3"/>
        </w:rPr>
        <w:t> </w:t>
      </w:r>
      <w:r>
        <w:rPr/>
        <w:t>up</w:t>
      </w:r>
      <w:r>
        <w:rPr>
          <w:spacing w:val="-2"/>
        </w:rPr>
        <w:t> </w:t>
      </w:r>
      <w:r>
        <w:rPr/>
        <w:t>her that is lame,</w:t>
      </w:r>
      <w:r>
        <w:rPr>
          <w:spacing w:val="-10"/>
        </w:rPr>
        <w:t> </w:t>
      </w:r>
      <w:r>
        <w:rPr/>
        <w:t>And &lt; her that hath been an outcast &gt; will I carry, — Even whomsoever I have afflicted;</w:t>
      </w:r>
      <w:r>
        <w:rPr>
          <w:spacing w:val="-6"/>
        </w:rPr>
        <w:t> </w:t>
      </w:r>
      <w:r>
        <w:rPr/>
        <w:t>(vs.7);</w:t>
      </w:r>
      <w:r>
        <w:rPr>
          <w:spacing w:val="-15"/>
        </w:rPr>
        <w:t> </w:t>
      </w:r>
      <w:r>
        <w:rPr/>
        <w:t>And</w:t>
      </w:r>
      <w:r>
        <w:rPr>
          <w:spacing w:val="-3"/>
        </w:rPr>
        <w:t> </w:t>
      </w:r>
      <w:r>
        <w:rPr/>
        <w:t>will</w:t>
      </w:r>
      <w:r>
        <w:rPr>
          <w:spacing w:val="-1"/>
        </w:rPr>
        <w:t> </w:t>
      </w:r>
      <w:r>
        <w:rPr/>
        <w:t>make</w:t>
      </w:r>
      <w:r>
        <w:rPr>
          <w:spacing w:val="-4"/>
        </w:rPr>
        <w:t> </w:t>
      </w:r>
      <w:r>
        <w:rPr/>
        <w:t>of</w:t>
      </w:r>
      <w:r>
        <w:rPr>
          <w:spacing w:val="-4"/>
        </w:rPr>
        <w:t> </w:t>
      </w:r>
      <w:r>
        <w:rPr/>
        <w:t>her</w:t>
      </w:r>
      <w:r>
        <w:rPr>
          <w:spacing w:val="-4"/>
        </w:rPr>
        <w:t> </w:t>
      </w:r>
      <w:r>
        <w:rPr/>
        <w:t>that</w:t>
      </w:r>
      <w:r>
        <w:rPr>
          <w:spacing w:val="-3"/>
        </w:rPr>
        <w:t> </w:t>
      </w:r>
      <w:r>
        <w:rPr/>
        <w:t>was</w:t>
      </w:r>
      <w:r>
        <w:rPr>
          <w:spacing w:val="-3"/>
        </w:rPr>
        <w:t> </w:t>
      </w:r>
      <w:r>
        <w:rPr/>
        <w:t>lame’</w:t>
      </w:r>
      <w:r>
        <w:rPr>
          <w:spacing w:val="-18"/>
        </w:rPr>
        <w:t> </w:t>
      </w:r>
      <w:r>
        <w:rPr/>
        <w:t>a</w:t>
      </w:r>
      <w:r>
        <w:rPr>
          <w:spacing w:val="-4"/>
        </w:rPr>
        <w:t> </w:t>
      </w:r>
      <w:r>
        <w:rPr/>
        <w:t>residue,</w:t>
      </w:r>
      <w:r>
        <w:rPr>
          <w:spacing w:val="-15"/>
        </w:rPr>
        <w:t> </w:t>
      </w:r>
      <w:r>
        <w:rPr/>
        <w:t>And</w:t>
      </w:r>
      <w:r>
        <w:rPr>
          <w:spacing w:val="-3"/>
        </w:rPr>
        <w:t> </w:t>
      </w:r>
      <w:r>
        <w:rPr/>
        <w:t>of</w:t>
      </w:r>
      <w:r>
        <w:rPr>
          <w:spacing w:val="-4"/>
        </w:rPr>
        <w:t> </w:t>
      </w:r>
      <w:r>
        <w:rPr/>
        <w:t>her</w:t>
      </w:r>
      <w:r>
        <w:rPr>
          <w:spacing w:val="-2"/>
        </w:rPr>
        <w:t> </w:t>
      </w:r>
      <w:r>
        <w:rPr/>
        <w:t>that</w:t>
      </w:r>
      <w:r>
        <w:rPr>
          <w:spacing w:val="-3"/>
        </w:rPr>
        <w:t> </w:t>
      </w:r>
      <w:r>
        <w:rPr/>
        <w:t>was</w:t>
      </w:r>
      <w:r>
        <w:rPr>
          <w:spacing w:val="-3"/>
        </w:rPr>
        <w:t> </w:t>
      </w:r>
      <w:r>
        <w:rPr/>
        <w:t>removed</w:t>
      </w:r>
      <w:r>
        <w:rPr>
          <w:spacing w:val="-1"/>
        </w:rPr>
        <w:t> </w:t>
      </w:r>
      <w:r>
        <w:rPr/>
        <w:t>far away’</w:t>
      </w:r>
      <w:r>
        <w:rPr>
          <w:spacing w:val="-12"/>
        </w:rPr>
        <w:t> </w:t>
      </w:r>
      <w:r>
        <w:rPr/>
        <w:t>a strong nation, —</w:t>
      </w:r>
      <w:r>
        <w:rPr>
          <w:spacing w:val="-9"/>
        </w:rPr>
        <w:t> </w:t>
      </w:r>
      <w:r>
        <w:rPr/>
        <w:t>And</w:t>
      </w:r>
      <w:r>
        <w:rPr>
          <w:spacing w:val="-3"/>
        </w:rPr>
        <w:t> </w:t>
      </w:r>
      <w:r>
        <w:rPr/>
        <w:t>Yahweh |shall be king| over them, in Mount Zion, From henceforth, even unto times age-abiding.” (Substituted some grammar markings) Notice two groups. – See 2:12 comments.</w:t>
      </w:r>
    </w:p>
    <w:p>
      <w:pPr>
        <w:pStyle w:val="BodyText"/>
        <w:spacing w:line="259" w:lineRule="auto" w:before="158"/>
        <w:ind w:right="305"/>
      </w:pPr>
      <w:r>
        <w:rPr>
          <w:b/>
        </w:rPr>
        <w:t>Micah 5:2 </w:t>
      </w:r>
      <w:r>
        <w:rPr/>
        <w:t>“And you, O Bethlehem Ephrathah, the one too little to get to be among the</w:t>
      </w:r>
      <w:r>
        <w:rPr>
          <w:spacing w:val="40"/>
        </w:rPr>
        <w:t> </w:t>
      </w:r>
      <w:r>
        <w:rPr/>
        <w:t>thousands of Judah, from you there will come out to me the one who is to become ruler in Israel, whose origin is from early times, from the days of time indefinite.” – This positively identifies where</w:t>
      </w:r>
      <w:r>
        <w:rPr>
          <w:spacing w:val="-4"/>
        </w:rPr>
        <w:t> </w:t>
      </w:r>
      <w:r>
        <w:rPr/>
        <w:t>the</w:t>
      </w:r>
      <w:r>
        <w:rPr>
          <w:spacing w:val="-2"/>
        </w:rPr>
        <w:t> </w:t>
      </w:r>
      <w:r>
        <w:rPr/>
        <w:t>future</w:t>
      </w:r>
      <w:r>
        <w:rPr>
          <w:spacing w:val="-2"/>
        </w:rPr>
        <w:t> </w:t>
      </w:r>
      <w:r>
        <w:rPr/>
        <w:t>ruler</w:t>
      </w:r>
      <w:r>
        <w:rPr>
          <w:spacing w:val="-4"/>
        </w:rPr>
        <w:t> </w:t>
      </w:r>
      <w:r>
        <w:rPr/>
        <w:t>was</w:t>
      </w:r>
      <w:r>
        <w:rPr>
          <w:spacing w:val="-3"/>
        </w:rPr>
        <w:t> </w:t>
      </w:r>
      <w:r>
        <w:rPr/>
        <w:t>to</w:t>
      </w:r>
      <w:r>
        <w:rPr>
          <w:spacing w:val="-3"/>
        </w:rPr>
        <w:t> </w:t>
      </w:r>
      <w:r>
        <w:rPr/>
        <w:t>come</w:t>
      </w:r>
      <w:r>
        <w:rPr>
          <w:spacing w:val="-4"/>
        </w:rPr>
        <w:t> </w:t>
      </w:r>
      <w:r>
        <w:rPr/>
        <w:t>from.</w:t>
      </w:r>
      <w:r>
        <w:rPr>
          <w:spacing w:val="-7"/>
        </w:rPr>
        <w:t> </w:t>
      </w:r>
      <w:r>
        <w:rPr/>
        <w:t>That</w:t>
      </w:r>
      <w:r>
        <w:rPr>
          <w:spacing w:val="-3"/>
        </w:rPr>
        <w:t> </w:t>
      </w:r>
      <w:r>
        <w:rPr/>
        <w:t>being,</w:t>
      </w:r>
      <w:r>
        <w:rPr>
          <w:spacing w:val="-3"/>
        </w:rPr>
        <w:t> </w:t>
      </w:r>
      <w:r>
        <w:rPr/>
        <w:t>from</w:t>
      </w:r>
      <w:r>
        <w:rPr>
          <w:spacing w:val="-3"/>
        </w:rPr>
        <w:t> </w:t>
      </w:r>
      <w:r>
        <w:rPr/>
        <w:t>Bethlehem</w:t>
      </w:r>
      <w:r>
        <w:rPr>
          <w:spacing w:val="-3"/>
        </w:rPr>
        <w:t> </w:t>
      </w:r>
      <w:r>
        <w:rPr/>
        <w:t>and</w:t>
      </w:r>
      <w:r>
        <w:rPr>
          <w:spacing w:val="-1"/>
        </w:rPr>
        <w:t> </w:t>
      </w:r>
      <w:r>
        <w:rPr/>
        <w:t>“from</w:t>
      </w:r>
      <w:r>
        <w:rPr>
          <w:spacing w:val="-3"/>
        </w:rPr>
        <w:t> </w:t>
      </w:r>
      <w:r>
        <w:rPr/>
        <w:t>the</w:t>
      </w:r>
      <w:r>
        <w:rPr>
          <w:spacing w:val="-4"/>
        </w:rPr>
        <w:t> </w:t>
      </w:r>
      <w:r>
        <w:rPr/>
        <w:t>days</w:t>
      </w:r>
      <w:r>
        <w:rPr>
          <w:spacing w:val="-3"/>
        </w:rPr>
        <w:t> </w:t>
      </w:r>
      <w:r>
        <w:rPr/>
        <w:t>of</w:t>
      </w:r>
      <w:r>
        <w:rPr>
          <w:spacing w:val="-4"/>
        </w:rPr>
        <w:t> </w:t>
      </w:r>
      <w:r>
        <w:rPr/>
        <w:t>time indefinite”. It could only be Jesus.</w:t>
      </w:r>
    </w:p>
    <w:p>
      <w:pPr>
        <w:pStyle w:val="BodyText"/>
        <w:spacing w:line="259" w:lineRule="auto" w:before="161"/>
      </w:pPr>
      <w:r>
        <w:rPr>
          <w:b/>
        </w:rPr>
        <w:t>Micah</w:t>
      </w:r>
      <w:r>
        <w:rPr>
          <w:b/>
          <w:spacing w:val="-2"/>
        </w:rPr>
        <w:t> </w:t>
      </w:r>
      <w:r>
        <w:rPr>
          <w:b/>
        </w:rPr>
        <w:t>5:15</w:t>
      </w:r>
      <w:r>
        <w:rPr>
          <w:b/>
          <w:spacing w:val="-2"/>
        </w:rPr>
        <w:t> </w:t>
      </w:r>
      <w:r>
        <w:rPr/>
        <w:t>“And</w:t>
      </w:r>
      <w:r>
        <w:rPr>
          <w:spacing w:val="-2"/>
        </w:rPr>
        <w:t> </w:t>
      </w:r>
      <w:r>
        <w:rPr/>
        <w:t>in</w:t>
      </w:r>
      <w:r>
        <w:rPr>
          <w:spacing w:val="-2"/>
        </w:rPr>
        <w:t> </w:t>
      </w:r>
      <w:r>
        <w:rPr/>
        <w:t>anger</w:t>
      </w:r>
      <w:r>
        <w:rPr>
          <w:spacing w:val="-3"/>
        </w:rPr>
        <w:t> </w:t>
      </w:r>
      <w:r>
        <w:rPr/>
        <w:t>and</w:t>
      </w:r>
      <w:r>
        <w:rPr>
          <w:spacing w:val="-2"/>
        </w:rPr>
        <w:t> </w:t>
      </w:r>
      <w:r>
        <w:rPr/>
        <w:t>in</w:t>
      </w:r>
      <w:r>
        <w:rPr>
          <w:spacing w:val="-2"/>
        </w:rPr>
        <w:t> </w:t>
      </w:r>
      <w:r>
        <w:rPr/>
        <w:t>rage</w:t>
      </w:r>
      <w:r>
        <w:rPr>
          <w:spacing w:val="-3"/>
        </w:rPr>
        <w:t> </w:t>
      </w:r>
      <w:r>
        <w:rPr/>
        <w:t>I</w:t>
      </w:r>
      <w:r>
        <w:rPr>
          <w:spacing w:val="-3"/>
        </w:rPr>
        <w:t> </w:t>
      </w:r>
      <w:r>
        <w:rPr/>
        <w:t>will</w:t>
      </w:r>
      <w:r>
        <w:rPr>
          <w:spacing w:val="-2"/>
        </w:rPr>
        <w:t> </w:t>
      </w:r>
      <w:r>
        <w:rPr/>
        <w:t>execute</w:t>
      </w:r>
      <w:r>
        <w:rPr>
          <w:spacing w:val="-3"/>
        </w:rPr>
        <w:t> </w:t>
      </w:r>
      <w:r>
        <w:rPr/>
        <w:t>vengeance</w:t>
      </w:r>
      <w:r>
        <w:rPr>
          <w:spacing w:val="-3"/>
        </w:rPr>
        <w:t> </w:t>
      </w:r>
      <w:r>
        <w:rPr/>
        <w:t>upon</w:t>
      </w:r>
      <w:r>
        <w:rPr>
          <w:spacing w:val="-2"/>
        </w:rPr>
        <w:t> </w:t>
      </w:r>
      <w:r>
        <w:rPr/>
        <w:t>the</w:t>
      </w:r>
      <w:r>
        <w:rPr>
          <w:spacing w:val="-3"/>
        </w:rPr>
        <w:t> </w:t>
      </w:r>
      <w:r>
        <w:rPr/>
        <w:t>nations</w:t>
      </w:r>
      <w:r>
        <w:rPr>
          <w:spacing w:val="-2"/>
        </w:rPr>
        <w:t> </w:t>
      </w:r>
      <w:r>
        <w:rPr/>
        <w:t>that</w:t>
      </w:r>
      <w:r>
        <w:rPr>
          <w:spacing w:val="-2"/>
        </w:rPr>
        <w:t> </w:t>
      </w:r>
      <w:r>
        <w:rPr/>
        <w:t>have</w:t>
      </w:r>
      <w:r>
        <w:rPr>
          <w:spacing w:val="-3"/>
        </w:rPr>
        <w:t> </w:t>
      </w:r>
      <w:r>
        <w:rPr/>
        <w:t>not obeyed.” Compare Psalms 2:12</w:t>
      </w:r>
    </w:p>
    <w:p>
      <w:pPr>
        <w:pStyle w:val="BodyText"/>
        <w:spacing w:line="259" w:lineRule="auto" w:before="157"/>
        <w:ind w:right="417"/>
      </w:pPr>
      <w:r>
        <w:rPr>
          <w:b/>
        </w:rPr>
        <w:t>Micah 6:10-12 </w:t>
      </w:r>
      <w:r>
        <w:rPr/>
        <w:t>“Do there yet exist [in] the house of a wicked one the treasures of wickedness, and the scrimped ephah measure that is denounced? Can I [morally] clean with wicked scales and</w:t>
      </w:r>
      <w:r>
        <w:rPr>
          <w:spacing w:val="-2"/>
        </w:rPr>
        <w:t> </w:t>
      </w:r>
      <w:r>
        <w:rPr/>
        <w:t>with</w:t>
      </w:r>
      <w:r>
        <w:rPr>
          <w:spacing w:val="-2"/>
        </w:rPr>
        <w:t> </w:t>
      </w:r>
      <w:r>
        <w:rPr/>
        <w:t>a</w:t>
      </w:r>
      <w:r>
        <w:rPr>
          <w:spacing w:val="-3"/>
        </w:rPr>
        <w:t> </w:t>
      </w:r>
      <w:r>
        <w:rPr/>
        <w:t>bag</w:t>
      </w:r>
      <w:r>
        <w:rPr>
          <w:spacing w:val="-2"/>
        </w:rPr>
        <w:t> </w:t>
      </w:r>
      <w:r>
        <w:rPr/>
        <w:t>of</w:t>
      </w:r>
      <w:r>
        <w:rPr>
          <w:spacing w:val="-3"/>
        </w:rPr>
        <w:t> </w:t>
      </w:r>
      <w:r>
        <w:rPr/>
        <w:t>deceptive</w:t>
      </w:r>
      <w:r>
        <w:rPr>
          <w:spacing w:val="-3"/>
        </w:rPr>
        <w:t> </w:t>
      </w:r>
      <w:r>
        <w:rPr/>
        <w:t>stone</w:t>
      </w:r>
      <w:r>
        <w:rPr>
          <w:spacing w:val="-3"/>
        </w:rPr>
        <w:t> </w:t>
      </w:r>
      <w:r>
        <w:rPr/>
        <w:t>weights?</w:t>
      </w:r>
      <w:r>
        <w:rPr>
          <w:spacing w:val="-3"/>
        </w:rPr>
        <w:t> </w:t>
      </w:r>
      <w:r>
        <w:rPr/>
        <w:t>For</w:t>
      </w:r>
      <w:r>
        <w:rPr>
          <w:spacing w:val="-3"/>
        </w:rPr>
        <w:t> </w:t>
      </w:r>
      <w:r>
        <w:rPr/>
        <w:t>her</w:t>
      </w:r>
      <w:r>
        <w:rPr>
          <w:spacing w:val="-3"/>
        </w:rPr>
        <w:t> </w:t>
      </w:r>
      <w:r>
        <w:rPr/>
        <w:t>own</w:t>
      </w:r>
      <w:r>
        <w:rPr>
          <w:spacing w:val="-2"/>
        </w:rPr>
        <w:t> </w:t>
      </w:r>
      <w:r>
        <w:rPr/>
        <w:t>rich</w:t>
      </w:r>
      <w:r>
        <w:rPr>
          <w:spacing w:val="-2"/>
        </w:rPr>
        <w:t> </w:t>
      </w:r>
      <w:r>
        <w:rPr/>
        <w:t>men</w:t>
      </w:r>
      <w:r>
        <w:rPr>
          <w:spacing w:val="-2"/>
        </w:rPr>
        <w:t> </w:t>
      </w:r>
      <w:r>
        <w:rPr/>
        <w:t>have</w:t>
      </w:r>
      <w:r>
        <w:rPr>
          <w:spacing w:val="-3"/>
        </w:rPr>
        <w:t> </w:t>
      </w:r>
      <w:r>
        <w:rPr/>
        <w:t>become</w:t>
      </w:r>
      <w:r>
        <w:rPr>
          <w:spacing w:val="-3"/>
        </w:rPr>
        <w:t> </w:t>
      </w:r>
      <w:r>
        <w:rPr/>
        <w:t>full</w:t>
      </w:r>
      <w:r>
        <w:rPr>
          <w:spacing w:val="-2"/>
        </w:rPr>
        <w:t> </w:t>
      </w:r>
      <w:r>
        <w:rPr/>
        <w:t>of</w:t>
      </w:r>
      <w:r>
        <w:rPr>
          <w:spacing w:val="-3"/>
        </w:rPr>
        <w:t> </w:t>
      </w:r>
      <w:r>
        <w:rPr/>
        <w:t>violence, and her own inhabitants have spoken falsehood, and their tongue is tricky in their mouth.” Compare Zechariah 5:6-8</w:t>
      </w:r>
    </w:p>
    <w:p>
      <w:pPr>
        <w:spacing w:after="0" w:line="259" w:lineRule="auto"/>
        <w:sectPr>
          <w:pgSz w:w="12240" w:h="15840"/>
          <w:pgMar w:header="0" w:footer="523" w:top="1380" w:bottom="720" w:left="1320" w:right="1160"/>
        </w:sectPr>
      </w:pPr>
    </w:p>
    <w:p>
      <w:pPr>
        <w:pStyle w:val="BodyText"/>
        <w:spacing w:before="79"/>
      </w:pPr>
      <w:r>
        <w:rPr>
          <w:b/>
        </w:rPr>
        <w:t>Micah</w:t>
      </w:r>
      <w:r>
        <w:rPr>
          <w:b/>
          <w:spacing w:val="-2"/>
        </w:rPr>
        <w:t> </w:t>
      </w:r>
      <w:r>
        <w:rPr>
          <w:b/>
        </w:rPr>
        <w:t>7:2</w:t>
      </w:r>
      <w:r>
        <w:rPr>
          <w:b/>
          <w:spacing w:val="-1"/>
        </w:rPr>
        <w:t> </w:t>
      </w:r>
      <w:r>
        <w:rPr/>
        <w:t>“The</w:t>
      </w:r>
      <w:r>
        <w:rPr>
          <w:spacing w:val="-2"/>
        </w:rPr>
        <w:t> </w:t>
      </w:r>
      <w:r>
        <w:rPr/>
        <w:t>loyal</w:t>
      </w:r>
      <w:r>
        <w:rPr>
          <w:spacing w:val="-1"/>
        </w:rPr>
        <w:t> </w:t>
      </w:r>
      <w:r>
        <w:rPr/>
        <w:t>one</w:t>
      </w:r>
      <w:r>
        <w:rPr>
          <w:spacing w:val="-2"/>
        </w:rPr>
        <w:t> </w:t>
      </w:r>
      <w:r>
        <w:rPr/>
        <w:t>has</w:t>
      </w:r>
      <w:r>
        <w:rPr>
          <w:spacing w:val="-1"/>
        </w:rPr>
        <w:t> </w:t>
      </w:r>
      <w:r>
        <w:rPr/>
        <w:t>perished</w:t>
      </w:r>
      <w:r>
        <w:rPr>
          <w:spacing w:val="1"/>
        </w:rPr>
        <w:t> </w:t>
      </w:r>
      <w:r>
        <w:rPr/>
        <w:t>from</w:t>
      </w:r>
      <w:r>
        <w:rPr>
          <w:spacing w:val="-1"/>
        </w:rPr>
        <w:t> </w:t>
      </w:r>
      <w:r>
        <w:rPr/>
        <w:t>the</w:t>
      </w:r>
      <w:r>
        <w:rPr>
          <w:spacing w:val="-2"/>
        </w:rPr>
        <w:t> earth..”</w:t>
      </w:r>
    </w:p>
    <w:p>
      <w:pPr>
        <w:pStyle w:val="BodyText"/>
        <w:spacing w:line="259" w:lineRule="auto" w:before="182"/>
        <w:ind w:right="417"/>
      </w:pPr>
      <w:r>
        <w:rPr>
          <w:b/>
        </w:rPr>
        <w:t>Micah</w:t>
      </w:r>
      <w:r>
        <w:rPr>
          <w:b/>
          <w:spacing w:val="-5"/>
        </w:rPr>
        <w:t> </w:t>
      </w:r>
      <w:r>
        <w:rPr>
          <w:b/>
        </w:rPr>
        <w:t>7:16,17</w:t>
      </w:r>
      <w:r>
        <w:rPr>
          <w:b/>
          <w:spacing w:val="-5"/>
        </w:rPr>
        <w:t> </w:t>
      </w:r>
      <w:r>
        <w:rPr/>
        <w:t>“Nations</w:t>
      </w:r>
      <w:r>
        <w:rPr>
          <w:spacing w:val="-5"/>
        </w:rPr>
        <w:t> </w:t>
      </w:r>
      <w:r>
        <w:rPr/>
        <w:t>will</w:t>
      </w:r>
      <w:r>
        <w:rPr>
          <w:spacing w:val="-5"/>
        </w:rPr>
        <w:t> </w:t>
      </w:r>
      <w:r>
        <w:rPr/>
        <w:t>see</w:t>
      </w:r>
      <w:r>
        <w:rPr>
          <w:spacing w:val="-5"/>
        </w:rPr>
        <w:t> </w:t>
      </w:r>
      <w:r>
        <w:rPr/>
        <w:t>and</w:t>
      </w:r>
      <w:r>
        <w:rPr>
          <w:spacing w:val="-5"/>
        </w:rPr>
        <w:t> </w:t>
      </w:r>
      <w:r>
        <w:rPr/>
        <w:t>become</w:t>
      </w:r>
      <w:r>
        <w:rPr>
          <w:spacing w:val="-5"/>
        </w:rPr>
        <w:t> </w:t>
      </w:r>
      <w:r>
        <w:rPr/>
        <w:t>ashamed</w:t>
      </w:r>
      <w:r>
        <w:rPr>
          <w:spacing w:val="-5"/>
        </w:rPr>
        <w:t> </w:t>
      </w:r>
      <w:r>
        <w:rPr/>
        <w:t>of</w:t>
      </w:r>
      <w:r>
        <w:rPr>
          <w:spacing w:val="-5"/>
        </w:rPr>
        <w:t> </w:t>
      </w:r>
      <w:r>
        <w:rPr/>
        <w:t>all</w:t>
      </w:r>
      <w:r>
        <w:rPr>
          <w:spacing w:val="-5"/>
        </w:rPr>
        <w:t> </w:t>
      </w:r>
      <w:r>
        <w:rPr/>
        <w:t>their</w:t>
      </w:r>
      <w:r>
        <w:rPr>
          <w:spacing w:val="-5"/>
        </w:rPr>
        <w:t> </w:t>
      </w:r>
      <w:r>
        <w:rPr/>
        <w:t>mightiness…To</w:t>
      </w:r>
      <w:r>
        <w:rPr>
          <w:spacing w:val="-5"/>
        </w:rPr>
        <w:t> </w:t>
      </w:r>
      <w:r>
        <w:rPr/>
        <w:t>Jehovah</w:t>
      </w:r>
      <w:r>
        <w:rPr>
          <w:spacing w:val="-5"/>
        </w:rPr>
        <w:t> </w:t>
      </w:r>
      <w:r>
        <w:rPr/>
        <w:t>our God they will come quivering, and they will be afraid of you.”</w:t>
      </w:r>
    </w:p>
    <w:p>
      <w:pPr>
        <w:pStyle w:val="BodyText"/>
        <w:spacing w:line="259" w:lineRule="auto" w:before="160"/>
        <w:ind w:right="305"/>
      </w:pPr>
      <w:r>
        <w:rPr>
          <w:b/>
        </w:rPr>
        <w:t>Micah 7:18 </w:t>
      </w:r>
      <w:r>
        <w:rPr/>
        <w:t>“Who is a God like you, one pardoning error and passing over transgression of the remnant</w:t>
      </w:r>
      <w:r>
        <w:rPr>
          <w:spacing w:val="-3"/>
        </w:rPr>
        <w:t> </w:t>
      </w:r>
      <w:r>
        <w:rPr/>
        <w:t>of</w:t>
      </w:r>
      <w:r>
        <w:rPr>
          <w:spacing w:val="-4"/>
        </w:rPr>
        <w:t> </w:t>
      </w:r>
      <w:r>
        <w:rPr/>
        <w:t>his</w:t>
      </w:r>
      <w:r>
        <w:rPr>
          <w:spacing w:val="-3"/>
        </w:rPr>
        <w:t> </w:t>
      </w:r>
      <w:r>
        <w:rPr/>
        <w:t>inheritance?</w:t>
      </w:r>
      <w:r>
        <w:rPr>
          <w:spacing w:val="-4"/>
        </w:rPr>
        <w:t> </w:t>
      </w:r>
      <w:r>
        <w:rPr/>
        <w:t>He</w:t>
      </w:r>
      <w:r>
        <w:rPr>
          <w:spacing w:val="-2"/>
        </w:rPr>
        <w:t> </w:t>
      </w:r>
      <w:r>
        <w:rPr/>
        <w:t>will</w:t>
      </w:r>
      <w:r>
        <w:rPr>
          <w:spacing w:val="-3"/>
        </w:rPr>
        <w:t> </w:t>
      </w:r>
      <w:r>
        <w:rPr/>
        <w:t>not</w:t>
      </w:r>
      <w:r>
        <w:rPr>
          <w:spacing w:val="-3"/>
        </w:rPr>
        <w:t> </w:t>
      </w:r>
      <w:r>
        <w:rPr/>
        <w:t>certainly</w:t>
      </w:r>
      <w:r>
        <w:rPr>
          <w:spacing w:val="-3"/>
        </w:rPr>
        <w:t> </w:t>
      </w:r>
      <w:r>
        <w:rPr/>
        <w:t>hold</w:t>
      </w:r>
      <w:r>
        <w:rPr>
          <w:spacing w:val="-3"/>
        </w:rPr>
        <w:t> </w:t>
      </w:r>
      <w:r>
        <w:rPr/>
        <w:t>onto</w:t>
      </w:r>
      <w:r>
        <w:rPr>
          <w:spacing w:val="-3"/>
        </w:rPr>
        <w:t> </w:t>
      </w:r>
      <w:r>
        <w:rPr/>
        <w:t>his</w:t>
      </w:r>
      <w:r>
        <w:rPr>
          <w:spacing w:val="-3"/>
        </w:rPr>
        <w:t> </w:t>
      </w:r>
      <w:r>
        <w:rPr/>
        <w:t>anger</w:t>
      </w:r>
      <w:r>
        <w:rPr>
          <w:spacing w:val="-4"/>
        </w:rPr>
        <w:t> </w:t>
      </w:r>
      <w:r>
        <w:rPr/>
        <w:t>forever,</w:t>
      </w:r>
      <w:r>
        <w:rPr>
          <w:spacing w:val="-3"/>
        </w:rPr>
        <w:t> </w:t>
      </w:r>
      <w:r>
        <w:rPr/>
        <w:t>for</w:t>
      </w:r>
      <w:r>
        <w:rPr>
          <w:spacing w:val="-4"/>
        </w:rPr>
        <w:t> </w:t>
      </w:r>
      <w:r>
        <w:rPr/>
        <w:t>he</w:t>
      </w:r>
      <w:r>
        <w:rPr>
          <w:spacing w:val="-4"/>
        </w:rPr>
        <w:t> </w:t>
      </w:r>
      <w:r>
        <w:rPr/>
        <w:t>is</w:t>
      </w:r>
      <w:r>
        <w:rPr>
          <w:spacing w:val="-3"/>
        </w:rPr>
        <w:t> </w:t>
      </w:r>
      <w:r>
        <w:rPr/>
        <w:t>delighting in loving-kindness.” Compare Isaiah 12:1,2</w:t>
      </w:r>
    </w:p>
    <w:p>
      <w:pPr>
        <w:spacing w:after="0" w:line="259" w:lineRule="auto"/>
        <w:sectPr>
          <w:pgSz w:w="12240" w:h="15840"/>
          <w:pgMar w:header="0" w:footer="523" w:top="1360" w:bottom="720" w:left="1320" w:right="1160"/>
        </w:sectPr>
      </w:pPr>
    </w:p>
    <w:p>
      <w:pPr>
        <w:pStyle w:val="Heading1"/>
      </w:pPr>
      <w:r>
        <w:rPr>
          <w:spacing w:val="-4"/>
        </w:rPr>
        <w:t>Amos</w:t>
      </w:r>
    </w:p>
    <w:p>
      <w:pPr>
        <w:pStyle w:val="BodyText"/>
        <w:spacing w:before="320"/>
        <w:ind w:left="0"/>
        <w:rPr>
          <w:b/>
          <w:sz w:val="28"/>
        </w:rPr>
      </w:pPr>
    </w:p>
    <w:p>
      <w:pPr>
        <w:pStyle w:val="BodyText"/>
        <w:spacing w:line="259" w:lineRule="auto"/>
        <w:ind w:left="119"/>
      </w:pPr>
      <w:r>
        <w:rPr>
          <w:b/>
        </w:rPr>
        <w:t>Amos</w:t>
      </w:r>
      <w:r>
        <w:rPr>
          <w:b/>
          <w:spacing w:val="-3"/>
        </w:rPr>
        <w:t> </w:t>
      </w:r>
      <w:r>
        <w:rPr>
          <w:b/>
        </w:rPr>
        <w:t>3:7</w:t>
      </w:r>
      <w:r>
        <w:rPr>
          <w:b/>
          <w:spacing w:val="-3"/>
        </w:rPr>
        <w:t> </w:t>
      </w:r>
      <w:r>
        <w:rPr/>
        <w:t>“For</w:t>
      </w:r>
      <w:r>
        <w:rPr>
          <w:spacing w:val="-3"/>
        </w:rPr>
        <w:t> </w:t>
      </w:r>
      <w:r>
        <w:rPr/>
        <w:t>the</w:t>
      </w:r>
      <w:r>
        <w:rPr>
          <w:spacing w:val="-3"/>
        </w:rPr>
        <w:t> </w:t>
      </w:r>
      <w:r>
        <w:rPr/>
        <w:t>Sovereign</w:t>
      </w:r>
      <w:r>
        <w:rPr>
          <w:spacing w:val="-3"/>
        </w:rPr>
        <w:t> </w:t>
      </w:r>
      <w:r>
        <w:rPr/>
        <w:t>Lord</w:t>
      </w:r>
      <w:r>
        <w:rPr>
          <w:spacing w:val="-3"/>
        </w:rPr>
        <w:t> </w:t>
      </w:r>
      <w:r>
        <w:rPr/>
        <w:t>Jehovah</w:t>
      </w:r>
      <w:r>
        <w:rPr>
          <w:spacing w:val="-1"/>
        </w:rPr>
        <w:t> </w:t>
      </w:r>
      <w:r>
        <w:rPr/>
        <w:t>will</w:t>
      </w:r>
      <w:r>
        <w:rPr>
          <w:spacing w:val="-3"/>
        </w:rPr>
        <w:t> </w:t>
      </w:r>
      <w:r>
        <w:rPr/>
        <w:t>not</w:t>
      </w:r>
      <w:r>
        <w:rPr>
          <w:spacing w:val="-3"/>
        </w:rPr>
        <w:t> </w:t>
      </w:r>
      <w:r>
        <w:rPr/>
        <w:t>do</w:t>
      </w:r>
      <w:r>
        <w:rPr>
          <w:spacing w:val="-3"/>
        </w:rPr>
        <w:t> </w:t>
      </w:r>
      <w:r>
        <w:rPr/>
        <w:t>a</w:t>
      </w:r>
      <w:r>
        <w:rPr>
          <w:spacing w:val="-3"/>
        </w:rPr>
        <w:t> </w:t>
      </w:r>
      <w:r>
        <w:rPr/>
        <w:t>thing</w:t>
      </w:r>
      <w:r>
        <w:rPr>
          <w:spacing w:val="-3"/>
        </w:rPr>
        <w:t> </w:t>
      </w:r>
      <w:r>
        <w:rPr/>
        <w:t>unless</w:t>
      </w:r>
      <w:r>
        <w:rPr>
          <w:spacing w:val="-3"/>
        </w:rPr>
        <w:t> </w:t>
      </w:r>
      <w:r>
        <w:rPr/>
        <w:t>he</w:t>
      </w:r>
      <w:r>
        <w:rPr>
          <w:spacing w:val="-3"/>
        </w:rPr>
        <w:t> </w:t>
      </w:r>
      <w:r>
        <w:rPr/>
        <w:t>has</w:t>
      </w:r>
      <w:r>
        <w:rPr>
          <w:spacing w:val="-3"/>
        </w:rPr>
        <w:t> </w:t>
      </w:r>
      <w:r>
        <w:rPr/>
        <w:t>revealed</w:t>
      </w:r>
      <w:r>
        <w:rPr>
          <w:spacing w:val="-3"/>
        </w:rPr>
        <w:t> </w:t>
      </w:r>
      <w:r>
        <w:rPr/>
        <w:t>his confidential matter to his servants the prophets.”</w:t>
      </w:r>
    </w:p>
    <w:p>
      <w:pPr>
        <w:pStyle w:val="BodyText"/>
        <w:spacing w:line="259" w:lineRule="auto" w:before="160"/>
        <w:ind w:left="119" w:right="417"/>
      </w:pPr>
      <w:r>
        <w:rPr>
          <w:b/>
        </w:rPr>
        <w:t>Amos</w:t>
      </w:r>
      <w:r>
        <w:rPr>
          <w:b/>
          <w:spacing w:val="-2"/>
        </w:rPr>
        <w:t> </w:t>
      </w:r>
      <w:r>
        <w:rPr>
          <w:b/>
        </w:rPr>
        <w:t>5:4</w:t>
      </w:r>
      <w:r>
        <w:rPr>
          <w:b/>
          <w:spacing w:val="-2"/>
        </w:rPr>
        <w:t> </w:t>
      </w:r>
      <w:r>
        <w:rPr/>
        <w:t>“For</w:t>
      </w:r>
      <w:r>
        <w:rPr>
          <w:spacing w:val="-3"/>
        </w:rPr>
        <w:t> </w:t>
      </w:r>
      <w:r>
        <w:rPr/>
        <w:t>this</w:t>
      </w:r>
      <w:r>
        <w:rPr>
          <w:spacing w:val="-2"/>
        </w:rPr>
        <w:t> </w:t>
      </w:r>
      <w:r>
        <w:rPr/>
        <w:t>is</w:t>
      </w:r>
      <w:r>
        <w:rPr>
          <w:spacing w:val="-2"/>
        </w:rPr>
        <w:t> </w:t>
      </w:r>
      <w:r>
        <w:rPr/>
        <w:t>what</w:t>
      </w:r>
      <w:r>
        <w:rPr>
          <w:spacing w:val="-2"/>
        </w:rPr>
        <w:t> </w:t>
      </w:r>
      <w:r>
        <w:rPr/>
        <w:t>Jehovah</w:t>
      </w:r>
      <w:r>
        <w:rPr>
          <w:spacing w:val="-2"/>
        </w:rPr>
        <w:t> </w:t>
      </w:r>
      <w:r>
        <w:rPr/>
        <w:t>has</w:t>
      </w:r>
      <w:r>
        <w:rPr>
          <w:spacing w:val="-2"/>
        </w:rPr>
        <w:t> </w:t>
      </w:r>
      <w:r>
        <w:rPr/>
        <w:t>said</w:t>
      </w:r>
      <w:r>
        <w:rPr>
          <w:spacing w:val="-2"/>
        </w:rPr>
        <w:t> </w:t>
      </w:r>
      <w:r>
        <w:rPr/>
        <w:t>to</w:t>
      </w:r>
      <w:r>
        <w:rPr>
          <w:spacing w:val="-2"/>
        </w:rPr>
        <w:t> </w:t>
      </w:r>
      <w:r>
        <w:rPr/>
        <w:t>the</w:t>
      </w:r>
      <w:r>
        <w:rPr>
          <w:spacing w:val="-3"/>
        </w:rPr>
        <w:t> </w:t>
      </w:r>
      <w:r>
        <w:rPr/>
        <w:t>house</w:t>
      </w:r>
      <w:r>
        <w:rPr>
          <w:spacing w:val="-3"/>
        </w:rPr>
        <w:t> </w:t>
      </w:r>
      <w:r>
        <w:rPr/>
        <w:t>of</w:t>
      </w:r>
      <w:r>
        <w:rPr>
          <w:spacing w:val="-3"/>
        </w:rPr>
        <w:t> </w:t>
      </w:r>
      <w:r>
        <w:rPr/>
        <w:t>Israel,</w:t>
      </w:r>
      <w:r>
        <w:rPr>
          <w:spacing w:val="-2"/>
        </w:rPr>
        <w:t> </w:t>
      </w:r>
      <w:r>
        <w:rPr/>
        <w:t>‘Search</w:t>
      </w:r>
      <w:r>
        <w:rPr>
          <w:spacing w:val="-1"/>
        </w:rPr>
        <w:t> </w:t>
      </w:r>
      <w:r>
        <w:rPr/>
        <w:t>for</w:t>
      </w:r>
      <w:r>
        <w:rPr>
          <w:spacing w:val="-3"/>
        </w:rPr>
        <w:t> </w:t>
      </w:r>
      <w:r>
        <w:rPr/>
        <w:t>me,</w:t>
      </w:r>
      <w:r>
        <w:rPr>
          <w:spacing w:val="-2"/>
        </w:rPr>
        <w:t> </w:t>
      </w:r>
      <w:r>
        <w:rPr/>
        <w:t>and</w:t>
      </w:r>
      <w:r>
        <w:rPr>
          <w:spacing w:val="-2"/>
        </w:rPr>
        <w:t> </w:t>
      </w:r>
      <w:r>
        <w:rPr/>
        <w:t>keep living’</w:t>
      </w:r>
      <w:r>
        <w:rPr>
          <w:spacing w:val="-17"/>
        </w:rPr>
        <w:t> </w:t>
      </w:r>
      <w:r>
        <w:rPr/>
        <w:t>“</w:t>
      </w:r>
    </w:p>
    <w:p>
      <w:pPr>
        <w:pStyle w:val="BodyText"/>
        <w:spacing w:line="259" w:lineRule="auto" w:before="159"/>
        <w:ind w:left="119"/>
      </w:pPr>
      <w:r>
        <w:rPr>
          <w:b/>
        </w:rPr>
        <w:t>Amos</w:t>
      </w:r>
      <w:r>
        <w:rPr>
          <w:b/>
          <w:spacing w:val="-3"/>
        </w:rPr>
        <w:t> </w:t>
      </w:r>
      <w:r>
        <w:rPr>
          <w:b/>
        </w:rPr>
        <w:t>8:1-3</w:t>
      </w:r>
      <w:r>
        <w:rPr/>
        <w:t>:</w:t>
      </w:r>
      <w:r>
        <w:rPr>
          <w:spacing w:val="-3"/>
        </w:rPr>
        <w:t> </w:t>
      </w:r>
      <w:r>
        <w:rPr/>
        <w:t>Jehovah</w:t>
      </w:r>
      <w:r>
        <w:rPr>
          <w:spacing w:val="-3"/>
        </w:rPr>
        <w:t> </w:t>
      </w:r>
      <w:r>
        <w:rPr/>
        <w:t>will</w:t>
      </w:r>
      <w:r>
        <w:rPr>
          <w:spacing w:val="-3"/>
        </w:rPr>
        <w:t> </w:t>
      </w:r>
      <w:r>
        <w:rPr/>
        <w:t>not</w:t>
      </w:r>
      <w:r>
        <w:rPr>
          <w:spacing w:val="-3"/>
        </w:rPr>
        <w:t> </w:t>
      </w:r>
      <w:r>
        <w:rPr/>
        <w:t>excuse</w:t>
      </w:r>
      <w:r>
        <w:rPr>
          <w:spacing w:val="-4"/>
        </w:rPr>
        <w:t> </w:t>
      </w:r>
      <w:r>
        <w:rPr/>
        <w:t>his</w:t>
      </w:r>
      <w:r>
        <w:rPr>
          <w:spacing w:val="-3"/>
        </w:rPr>
        <w:t> </w:t>
      </w:r>
      <w:r>
        <w:rPr/>
        <w:t>people</w:t>
      </w:r>
      <w:r>
        <w:rPr>
          <w:spacing w:val="-4"/>
        </w:rPr>
        <w:t> </w:t>
      </w:r>
      <w:r>
        <w:rPr/>
        <w:t>any</w:t>
      </w:r>
      <w:r>
        <w:rPr>
          <w:spacing w:val="-3"/>
        </w:rPr>
        <w:t> </w:t>
      </w:r>
      <w:r>
        <w:rPr/>
        <w:t>longer</w:t>
      </w:r>
      <w:r>
        <w:rPr>
          <w:spacing w:val="-4"/>
        </w:rPr>
        <w:t> </w:t>
      </w:r>
      <w:r>
        <w:rPr/>
        <w:t>–</w:t>
      </w:r>
      <w:r>
        <w:rPr>
          <w:spacing w:val="-3"/>
        </w:rPr>
        <w:t> </w:t>
      </w:r>
      <w:r>
        <w:rPr/>
        <w:t>“hush!”</w:t>
      </w:r>
      <w:r>
        <w:rPr>
          <w:spacing w:val="-4"/>
        </w:rPr>
        <w:t> </w:t>
      </w:r>
      <w:r>
        <w:rPr/>
        <w:t>–</w:t>
      </w:r>
      <w:r>
        <w:rPr>
          <w:spacing w:val="-3"/>
        </w:rPr>
        <w:t> </w:t>
      </w:r>
      <w:r>
        <w:rPr/>
        <w:t>compare</w:t>
      </w:r>
      <w:r>
        <w:rPr>
          <w:spacing w:val="-4"/>
        </w:rPr>
        <w:t> </w:t>
      </w:r>
      <w:r>
        <w:rPr/>
        <w:t>Revelation</w:t>
      </w:r>
      <w:r>
        <w:rPr>
          <w:spacing w:val="-3"/>
        </w:rPr>
        <w:t> </w:t>
      </w:r>
      <w:r>
        <w:rPr/>
        <w:t>8:1; </w:t>
      </w:r>
      <w:r>
        <w:rPr>
          <w:spacing w:val="-2"/>
        </w:rPr>
        <w:t>11:2,3</w:t>
      </w:r>
    </w:p>
    <w:p>
      <w:pPr>
        <w:pStyle w:val="BodyText"/>
        <w:spacing w:before="160"/>
        <w:ind w:left="119"/>
      </w:pPr>
      <w:r>
        <w:rPr>
          <w:b/>
        </w:rPr>
        <w:t>Amos</w:t>
      </w:r>
      <w:r>
        <w:rPr>
          <w:b/>
          <w:spacing w:val="-4"/>
        </w:rPr>
        <w:t> </w:t>
      </w:r>
      <w:r>
        <w:rPr>
          <w:b/>
        </w:rPr>
        <w:t>8:4-8</w:t>
      </w:r>
      <w:r>
        <w:rPr>
          <w:b/>
          <w:spacing w:val="-1"/>
        </w:rPr>
        <w:t> </w:t>
      </w:r>
      <w:r>
        <w:rPr/>
        <w:t>states reasons</w:t>
      </w:r>
      <w:r>
        <w:rPr>
          <w:spacing w:val="-1"/>
        </w:rPr>
        <w:t> </w:t>
      </w:r>
      <w:r>
        <w:rPr/>
        <w:t>why</w:t>
      </w:r>
      <w:r>
        <w:rPr>
          <w:spacing w:val="-2"/>
        </w:rPr>
        <w:t> </w:t>
      </w:r>
      <w:r>
        <w:rPr/>
        <w:t>Jehovah</w:t>
      </w:r>
      <w:r>
        <w:rPr>
          <w:spacing w:val="-1"/>
        </w:rPr>
        <w:t> </w:t>
      </w:r>
      <w:r>
        <w:rPr/>
        <w:t>is</w:t>
      </w:r>
      <w:r>
        <w:rPr>
          <w:spacing w:val="-2"/>
        </w:rPr>
        <w:t> </w:t>
      </w:r>
      <w:r>
        <w:rPr/>
        <w:t>leaving</w:t>
      </w:r>
      <w:r>
        <w:rPr>
          <w:spacing w:val="1"/>
        </w:rPr>
        <w:t> </w:t>
      </w:r>
      <w:r>
        <w:rPr/>
        <w:t>his</w:t>
      </w:r>
      <w:r>
        <w:rPr>
          <w:spacing w:val="-2"/>
        </w:rPr>
        <w:t> </w:t>
      </w:r>
      <w:r>
        <w:rPr/>
        <w:t>people</w:t>
      </w:r>
      <w:r>
        <w:rPr>
          <w:spacing w:val="-2"/>
        </w:rPr>
        <w:t> </w:t>
      </w:r>
      <w:r>
        <w:rPr/>
        <w:t>-See</w:t>
      </w:r>
      <w:r>
        <w:rPr>
          <w:spacing w:val="-2"/>
        </w:rPr>
        <w:t> Lamentations</w:t>
      </w:r>
    </w:p>
    <w:p>
      <w:pPr>
        <w:pStyle w:val="BodyText"/>
        <w:spacing w:line="259" w:lineRule="auto" w:before="183"/>
        <w:ind w:left="119" w:right="417"/>
      </w:pPr>
      <w:r>
        <w:rPr>
          <w:b/>
        </w:rPr>
        <w:t>Amos</w:t>
      </w:r>
      <w:r>
        <w:rPr>
          <w:b/>
          <w:spacing w:val="-3"/>
        </w:rPr>
        <w:t> </w:t>
      </w:r>
      <w:r>
        <w:rPr>
          <w:b/>
        </w:rPr>
        <w:t>8:9-14</w:t>
      </w:r>
      <w:r>
        <w:rPr>
          <w:b/>
          <w:spacing w:val="-3"/>
        </w:rPr>
        <w:t> </w:t>
      </w:r>
      <w:r>
        <w:rPr/>
        <w:t>describe</w:t>
      </w:r>
      <w:r>
        <w:rPr>
          <w:spacing w:val="-2"/>
        </w:rPr>
        <w:t> </w:t>
      </w:r>
      <w:r>
        <w:rPr/>
        <w:t>a</w:t>
      </w:r>
      <w:r>
        <w:rPr>
          <w:spacing w:val="-2"/>
        </w:rPr>
        <w:t> </w:t>
      </w:r>
      <w:r>
        <w:rPr/>
        <w:t>spiritual</w:t>
      </w:r>
      <w:r>
        <w:rPr>
          <w:spacing w:val="-3"/>
        </w:rPr>
        <w:t> </w:t>
      </w:r>
      <w:r>
        <w:rPr/>
        <w:t>famine</w:t>
      </w:r>
      <w:r>
        <w:rPr>
          <w:spacing w:val="-4"/>
        </w:rPr>
        <w:t> </w:t>
      </w:r>
      <w:r>
        <w:rPr/>
        <w:t>and</w:t>
      </w:r>
      <w:r>
        <w:rPr>
          <w:spacing w:val="-3"/>
        </w:rPr>
        <w:t> </w:t>
      </w:r>
      <w:r>
        <w:rPr/>
        <w:t>reasons</w:t>
      </w:r>
      <w:r>
        <w:rPr>
          <w:spacing w:val="-3"/>
        </w:rPr>
        <w:t> </w:t>
      </w:r>
      <w:r>
        <w:rPr/>
        <w:t>for</w:t>
      </w:r>
      <w:r>
        <w:rPr>
          <w:spacing w:val="-4"/>
        </w:rPr>
        <w:t> </w:t>
      </w:r>
      <w:r>
        <w:rPr/>
        <w:t>wearing</w:t>
      </w:r>
      <w:r>
        <w:rPr>
          <w:spacing w:val="-3"/>
        </w:rPr>
        <w:t> </w:t>
      </w:r>
      <w:r>
        <w:rPr/>
        <w:t>“sackcloth”</w:t>
      </w:r>
      <w:r>
        <w:rPr>
          <w:spacing w:val="-4"/>
        </w:rPr>
        <w:t> </w:t>
      </w:r>
      <w:r>
        <w:rPr/>
        <w:t>and</w:t>
      </w:r>
      <w:r>
        <w:rPr>
          <w:spacing w:val="-3"/>
        </w:rPr>
        <w:t> </w:t>
      </w:r>
      <w:r>
        <w:rPr/>
        <w:t>having</w:t>
      </w:r>
      <w:r>
        <w:rPr>
          <w:spacing w:val="-3"/>
        </w:rPr>
        <w:t> </w:t>
      </w:r>
      <w:r>
        <w:rPr/>
        <w:t>shame – Compare Matthew 24:28 “carcass”; Revelation 11:3</w:t>
      </w:r>
    </w:p>
    <w:p>
      <w:pPr>
        <w:pStyle w:val="BodyText"/>
        <w:spacing w:line="259" w:lineRule="auto" w:before="157"/>
        <w:ind w:left="119" w:right="417"/>
      </w:pPr>
      <w:r>
        <w:rPr>
          <w:b/>
        </w:rPr>
        <w:t>Amos</w:t>
      </w:r>
      <w:r>
        <w:rPr>
          <w:b/>
          <w:spacing w:val="-2"/>
        </w:rPr>
        <w:t> </w:t>
      </w:r>
      <w:r>
        <w:rPr>
          <w:b/>
        </w:rPr>
        <w:t>9:10</w:t>
      </w:r>
      <w:r>
        <w:rPr>
          <w:b/>
          <w:spacing w:val="-2"/>
        </w:rPr>
        <w:t> </w:t>
      </w:r>
      <w:r>
        <w:rPr/>
        <w:t>“By</w:t>
      </w:r>
      <w:r>
        <w:rPr>
          <w:spacing w:val="-2"/>
        </w:rPr>
        <w:t> </w:t>
      </w:r>
      <w:r>
        <w:rPr/>
        <w:t>the</w:t>
      </w:r>
      <w:r>
        <w:rPr>
          <w:spacing w:val="-3"/>
        </w:rPr>
        <w:t> </w:t>
      </w:r>
      <w:r>
        <w:rPr/>
        <w:t>sword</w:t>
      </w:r>
      <w:r>
        <w:rPr>
          <w:spacing w:val="-2"/>
        </w:rPr>
        <w:t> </w:t>
      </w:r>
      <w:r>
        <w:rPr/>
        <w:t>they</w:t>
      </w:r>
      <w:r>
        <w:rPr>
          <w:spacing w:val="-2"/>
        </w:rPr>
        <w:t> </w:t>
      </w:r>
      <w:r>
        <w:rPr/>
        <w:t>will</w:t>
      </w:r>
      <w:r>
        <w:rPr>
          <w:spacing w:val="-2"/>
        </w:rPr>
        <w:t> </w:t>
      </w:r>
      <w:r>
        <w:rPr/>
        <w:t>die</w:t>
      </w:r>
      <w:r>
        <w:rPr>
          <w:spacing w:val="-3"/>
        </w:rPr>
        <w:t> </w:t>
      </w:r>
      <w:r>
        <w:rPr/>
        <w:t>–</w:t>
      </w:r>
      <w:r>
        <w:rPr>
          <w:spacing w:val="-2"/>
        </w:rPr>
        <w:t> </w:t>
      </w:r>
      <w:r>
        <w:rPr/>
        <w:t>all</w:t>
      </w:r>
      <w:r>
        <w:rPr>
          <w:spacing w:val="-2"/>
        </w:rPr>
        <w:t> </w:t>
      </w:r>
      <w:r>
        <w:rPr/>
        <w:t>the</w:t>
      </w:r>
      <w:r>
        <w:rPr>
          <w:spacing w:val="-3"/>
        </w:rPr>
        <w:t> </w:t>
      </w:r>
      <w:r>
        <w:rPr/>
        <w:t>sinners</w:t>
      </w:r>
      <w:r>
        <w:rPr>
          <w:spacing w:val="-2"/>
        </w:rPr>
        <w:t> </w:t>
      </w:r>
      <w:r>
        <w:rPr/>
        <w:t>of</w:t>
      </w:r>
      <w:r>
        <w:rPr>
          <w:spacing w:val="-3"/>
        </w:rPr>
        <w:t> </w:t>
      </w:r>
      <w:r>
        <w:rPr/>
        <w:t>my</w:t>
      </w:r>
      <w:r>
        <w:rPr>
          <w:spacing w:val="-2"/>
        </w:rPr>
        <w:t> </w:t>
      </w:r>
      <w:r>
        <w:rPr/>
        <w:t>people,</w:t>
      </w:r>
      <w:r>
        <w:rPr>
          <w:spacing w:val="-2"/>
        </w:rPr>
        <w:t> </w:t>
      </w:r>
      <w:r>
        <w:rPr/>
        <w:t>those</w:t>
      </w:r>
      <w:r>
        <w:rPr>
          <w:spacing w:val="-3"/>
        </w:rPr>
        <w:t> </w:t>
      </w:r>
      <w:r>
        <w:rPr/>
        <w:t>who</w:t>
      </w:r>
      <w:r>
        <w:rPr>
          <w:spacing w:val="-2"/>
        </w:rPr>
        <w:t> </w:t>
      </w:r>
      <w:r>
        <w:rPr/>
        <w:t>are</w:t>
      </w:r>
      <w:r>
        <w:rPr>
          <w:spacing w:val="-3"/>
        </w:rPr>
        <w:t> </w:t>
      </w:r>
      <w:r>
        <w:rPr/>
        <w:t>saying: “The calamity will not come near or reach as far as us.”</w:t>
      </w:r>
    </w:p>
    <w:p>
      <w:pPr>
        <w:pStyle w:val="BodyText"/>
        <w:spacing w:line="259" w:lineRule="auto" w:before="160"/>
        <w:ind w:left="119" w:right="305"/>
      </w:pPr>
      <w:r>
        <w:rPr>
          <w:b/>
        </w:rPr>
        <w:t>Amos 9:11,12</w:t>
      </w:r>
      <w:r>
        <w:rPr/>
        <w:t>” ‘In that day I shall raise up the booth of David that is fallen, and I shall certainly repair their breaches.</w:t>
      </w:r>
      <w:r>
        <w:rPr>
          <w:spacing w:val="-8"/>
        </w:rPr>
        <w:t> </w:t>
      </w:r>
      <w:r>
        <w:rPr/>
        <w:t>And its ruins I shall raise up, and I shall certainly build it up as in the days of long ago, to the end that they may take possession of what is left remaining of Edom, and all the</w:t>
      </w:r>
      <w:r>
        <w:rPr>
          <w:spacing w:val="-3"/>
        </w:rPr>
        <w:t> </w:t>
      </w:r>
      <w:r>
        <w:rPr/>
        <w:t>nations</w:t>
      </w:r>
      <w:r>
        <w:rPr>
          <w:spacing w:val="-2"/>
        </w:rPr>
        <w:t> </w:t>
      </w:r>
      <w:r>
        <w:rPr/>
        <w:t>upon</w:t>
      </w:r>
      <w:r>
        <w:rPr>
          <w:spacing w:val="-2"/>
        </w:rPr>
        <w:t> </w:t>
      </w:r>
      <w:r>
        <w:rPr/>
        <w:t>whom</w:t>
      </w:r>
      <w:r>
        <w:rPr>
          <w:spacing w:val="-2"/>
        </w:rPr>
        <w:t> </w:t>
      </w:r>
      <w:r>
        <w:rPr/>
        <w:t>my</w:t>
      </w:r>
      <w:r>
        <w:rPr>
          <w:spacing w:val="-2"/>
        </w:rPr>
        <w:t> </w:t>
      </w:r>
      <w:r>
        <w:rPr/>
        <w:t>name</w:t>
      </w:r>
      <w:r>
        <w:rPr>
          <w:spacing w:val="-3"/>
        </w:rPr>
        <w:t> </w:t>
      </w:r>
      <w:r>
        <w:rPr/>
        <w:t>has</w:t>
      </w:r>
      <w:r>
        <w:rPr>
          <w:spacing w:val="-2"/>
        </w:rPr>
        <w:t> </w:t>
      </w:r>
      <w:r>
        <w:rPr/>
        <w:t>been called,</w:t>
      </w:r>
      <w:r>
        <w:rPr>
          <w:spacing w:val="-2"/>
        </w:rPr>
        <w:t> </w:t>
      </w:r>
      <w:r>
        <w:rPr/>
        <w:t>is</w:t>
      </w:r>
      <w:r>
        <w:rPr>
          <w:spacing w:val="-2"/>
        </w:rPr>
        <w:t> </w:t>
      </w:r>
      <w:r>
        <w:rPr/>
        <w:t>the</w:t>
      </w:r>
      <w:r>
        <w:rPr>
          <w:spacing w:val="-3"/>
        </w:rPr>
        <w:t> </w:t>
      </w:r>
      <w:r>
        <w:rPr/>
        <w:t>utterance</w:t>
      </w:r>
      <w:r>
        <w:rPr>
          <w:spacing w:val="-3"/>
        </w:rPr>
        <w:t> </w:t>
      </w:r>
      <w:r>
        <w:rPr/>
        <w:t>of</w:t>
      </w:r>
      <w:r>
        <w:rPr>
          <w:spacing w:val="-3"/>
        </w:rPr>
        <w:t> </w:t>
      </w:r>
      <w:r>
        <w:rPr/>
        <w:t>Jehovah,</w:t>
      </w:r>
      <w:r>
        <w:rPr>
          <w:spacing w:val="-2"/>
        </w:rPr>
        <w:t> </w:t>
      </w:r>
      <w:r>
        <w:rPr/>
        <w:t>who</w:t>
      </w:r>
      <w:r>
        <w:rPr>
          <w:spacing w:val="-2"/>
        </w:rPr>
        <w:t> </w:t>
      </w:r>
      <w:r>
        <w:rPr/>
        <w:t>is</w:t>
      </w:r>
      <w:r>
        <w:rPr>
          <w:spacing w:val="-2"/>
        </w:rPr>
        <w:t> </w:t>
      </w:r>
      <w:r>
        <w:rPr/>
        <w:t>doing</w:t>
      </w:r>
      <w:r>
        <w:rPr>
          <w:spacing w:val="-2"/>
        </w:rPr>
        <w:t> </w:t>
      </w:r>
      <w:r>
        <w:rPr/>
        <w:t>this.” Compare Zechariah 11:12,13; Isaiah 45:20-25; Acts 9:11,12.</w:t>
      </w:r>
    </w:p>
    <w:p>
      <w:pPr>
        <w:spacing w:after="0" w:line="259" w:lineRule="auto"/>
        <w:sectPr>
          <w:pgSz w:w="12240" w:h="15840"/>
          <w:pgMar w:header="0" w:footer="523" w:top="1380" w:bottom="720" w:left="1320" w:right="1160"/>
        </w:sectPr>
      </w:pPr>
    </w:p>
    <w:p>
      <w:pPr>
        <w:pStyle w:val="Heading1"/>
      </w:pPr>
      <w:r>
        <w:rPr>
          <w:spacing w:val="-4"/>
        </w:rPr>
        <w:t>Joel</w:t>
      </w:r>
    </w:p>
    <w:p>
      <w:pPr>
        <w:pStyle w:val="BodyText"/>
        <w:spacing w:before="320"/>
        <w:ind w:left="0"/>
        <w:rPr>
          <w:b/>
          <w:sz w:val="28"/>
        </w:rPr>
      </w:pPr>
    </w:p>
    <w:p>
      <w:pPr>
        <w:pStyle w:val="BodyText"/>
        <w:spacing w:line="259" w:lineRule="auto"/>
        <w:ind w:left="119"/>
      </w:pPr>
      <w:r>
        <w:rPr>
          <w:b/>
        </w:rPr>
        <w:t>Joel</w:t>
      </w:r>
      <w:r>
        <w:rPr>
          <w:b/>
          <w:spacing w:val="-4"/>
        </w:rPr>
        <w:t> </w:t>
      </w:r>
      <w:r>
        <w:rPr>
          <w:b/>
        </w:rPr>
        <w:t>1:4-2:11</w:t>
      </w:r>
      <w:r>
        <w:rPr>
          <w:b/>
          <w:spacing w:val="-4"/>
        </w:rPr>
        <w:t> </w:t>
      </w:r>
      <w:r>
        <w:rPr/>
        <w:t>uses</w:t>
      </w:r>
      <w:r>
        <w:rPr>
          <w:spacing w:val="-4"/>
        </w:rPr>
        <w:t> </w:t>
      </w:r>
      <w:r>
        <w:rPr/>
        <w:t>the</w:t>
      </w:r>
      <w:r>
        <w:rPr>
          <w:spacing w:val="-5"/>
        </w:rPr>
        <w:t> </w:t>
      </w:r>
      <w:r>
        <w:rPr/>
        <w:t>illustration</w:t>
      </w:r>
      <w:r>
        <w:rPr>
          <w:spacing w:val="-4"/>
        </w:rPr>
        <w:t> </w:t>
      </w:r>
      <w:r>
        <w:rPr/>
        <w:t>of</w:t>
      </w:r>
      <w:r>
        <w:rPr>
          <w:spacing w:val="-5"/>
        </w:rPr>
        <w:t> </w:t>
      </w:r>
      <w:r>
        <w:rPr/>
        <w:t>God</w:t>
      </w:r>
      <w:r>
        <w:rPr>
          <w:spacing w:val="-4"/>
        </w:rPr>
        <w:t> </w:t>
      </w:r>
      <w:r>
        <w:rPr/>
        <w:t>allowing</w:t>
      </w:r>
      <w:r>
        <w:rPr>
          <w:spacing w:val="-4"/>
        </w:rPr>
        <w:t> </w:t>
      </w:r>
      <w:r>
        <w:rPr/>
        <w:t>relentless</w:t>
      </w:r>
      <w:r>
        <w:rPr>
          <w:spacing w:val="-4"/>
        </w:rPr>
        <w:t> </w:t>
      </w:r>
      <w:r>
        <w:rPr/>
        <w:t>symbolic</w:t>
      </w:r>
      <w:r>
        <w:rPr>
          <w:spacing w:val="-5"/>
        </w:rPr>
        <w:t> </w:t>
      </w:r>
      <w:r>
        <w:rPr/>
        <w:t>insects</w:t>
      </w:r>
      <w:r>
        <w:rPr>
          <w:spacing w:val="-4"/>
        </w:rPr>
        <w:t> </w:t>
      </w:r>
      <w:r>
        <w:rPr/>
        <w:t>to</w:t>
      </w:r>
      <w:r>
        <w:rPr>
          <w:spacing w:val="-4"/>
        </w:rPr>
        <w:t> </w:t>
      </w:r>
      <w:r>
        <w:rPr/>
        <w:t>strip</w:t>
      </w:r>
      <w:r>
        <w:rPr>
          <w:spacing w:val="-4"/>
        </w:rPr>
        <w:t> </w:t>
      </w:r>
      <w:r>
        <w:rPr/>
        <w:t>his</w:t>
      </w:r>
      <w:r>
        <w:rPr>
          <w:spacing w:val="-4"/>
        </w:rPr>
        <w:t> </w:t>
      </w:r>
      <w:r>
        <w:rPr/>
        <w:t>people </w:t>
      </w:r>
      <w:r>
        <w:rPr>
          <w:spacing w:val="-2"/>
        </w:rPr>
        <w:t>bare.</w:t>
      </w:r>
    </w:p>
    <w:p>
      <w:pPr>
        <w:pStyle w:val="BodyText"/>
        <w:spacing w:before="160"/>
        <w:ind w:left="119"/>
      </w:pPr>
      <w:r>
        <w:rPr>
          <w:b/>
        </w:rPr>
        <w:t>Joel</w:t>
      </w:r>
      <w:r>
        <w:rPr>
          <w:b/>
          <w:spacing w:val="-2"/>
        </w:rPr>
        <w:t> </w:t>
      </w:r>
      <w:r>
        <w:rPr>
          <w:b/>
        </w:rPr>
        <w:t>2:12</w:t>
      </w:r>
      <w:r>
        <w:rPr>
          <w:b/>
          <w:spacing w:val="-1"/>
        </w:rPr>
        <w:t> </w:t>
      </w:r>
      <w:r>
        <w:rPr/>
        <w:t>God’s</w:t>
      </w:r>
      <w:r>
        <w:rPr>
          <w:spacing w:val="-2"/>
        </w:rPr>
        <w:t> </w:t>
      </w:r>
      <w:r>
        <w:rPr/>
        <w:t>people</w:t>
      </w:r>
      <w:r>
        <w:rPr>
          <w:spacing w:val="-2"/>
        </w:rPr>
        <w:t> </w:t>
      </w:r>
      <w:r>
        <w:rPr/>
        <w:t>have</w:t>
      </w:r>
      <w:r>
        <w:rPr>
          <w:spacing w:val="-2"/>
        </w:rPr>
        <w:t> </w:t>
      </w:r>
      <w:r>
        <w:rPr/>
        <w:t>left</w:t>
      </w:r>
      <w:r>
        <w:rPr>
          <w:spacing w:val="-2"/>
        </w:rPr>
        <w:t> </w:t>
      </w:r>
      <w:r>
        <w:rPr/>
        <w:t>him,</w:t>
      </w:r>
      <w:r>
        <w:rPr>
          <w:spacing w:val="-1"/>
        </w:rPr>
        <w:t> </w:t>
      </w:r>
      <w:r>
        <w:rPr/>
        <w:t>and</w:t>
      </w:r>
      <w:r>
        <w:rPr>
          <w:spacing w:val="-1"/>
        </w:rPr>
        <w:t> </w:t>
      </w:r>
      <w:r>
        <w:rPr/>
        <w:t>he</w:t>
      </w:r>
      <w:r>
        <w:rPr>
          <w:spacing w:val="-1"/>
        </w:rPr>
        <w:t> </w:t>
      </w:r>
      <w:r>
        <w:rPr/>
        <w:t>asks</w:t>
      </w:r>
      <w:r>
        <w:rPr>
          <w:spacing w:val="1"/>
        </w:rPr>
        <w:t> </w:t>
      </w:r>
      <w:r>
        <w:rPr/>
        <w:t>them</w:t>
      </w:r>
      <w:r>
        <w:rPr>
          <w:spacing w:val="-2"/>
        </w:rPr>
        <w:t> </w:t>
      </w:r>
      <w:r>
        <w:rPr/>
        <w:t>to</w:t>
      </w:r>
      <w:r>
        <w:rPr>
          <w:spacing w:val="-1"/>
        </w:rPr>
        <w:t> </w:t>
      </w:r>
      <w:r>
        <w:rPr/>
        <w:t>come</w:t>
      </w:r>
      <w:r>
        <w:rPr>
          <w:spacing w:val="-2"/>
        </w:rPr>
        <w:t> </w:t>
      </w:r>
      <w:r>
        <w:rPr/>
        <w:t>back</w:t>
      </w:r>
      <w:r>
        <w:rPr>
          <w:spacing w:val="-2"/>
        </w:rPr>
        <w:t> </w:t>
      </w:r>
      <w:r>
        <w:rPr/>
        <w:t>to</w:t>
      </w:r>
      <w:r>
        <w:rPr>
          <w:spacing w:val="-1"/>
        </w:rPr>
        <w:t> </w:t>
      </w:r>
      <w:r>
        <w:rPr/>
        <w:t>him</w:t>
      </w:r>
      <w:r>
        <w:rPr>
          <w:spacing w:val="-1"/>
        </w:rPr>
        <w:t> </w:t>
      </w:r>
      <w:r>
        <w:rPr/>
        <w:t>with</w:t>
      </w:r>
      <w:r>
        <w:rPr>
          <w:spacing w:val="-2"/>
        </w:rPr>
        <w:t> </w:t>
      </w:r>
      <w:r>
        <w:rPr/>
        <w:t>all</w:t>
      </w:r>
      <w:r>
        <w:rPr>
          <w:spacing w:val="-1"/>
        </w:rPr>
        <w:t> </w:t>
      </w:r>
      <w:r>
        <w:rPr/>
        <w:t>their</w:t>
      </w:r>
      <w:r>
        <w:rPr>
          <w:spacing w:val="-2"/>
        </w:rPr>
        <w:t> hearts</w:t>
      </w:r>
    </w:p>
    <w:p>
      <w:pPr>
        <w:pStyle w:val="BodyText"/>
        <w:spacing w:line="259" w:lineRule="auto" w:before="182"/>
        <w:ind w:left="119"/>
      </w:pPr>
      <w:r>
        <w:rPr>
          <w:b/>
        </w:rPr>
        <w:t>Joel</w:t>
      </w:r>
      <w:r>
        <w:rPr>
          <w:b/>
          <w:spacing w:val="-4"/>
        </w:rPr>
        <w:t> </w:t>
      </w:r>
      <w:r>
        <w:rPr>
          <w:b/>
        </w:rPr>
        <w:t>2:25</w:t>
      </w:r>
      <w:r>
        <w:rPr>
          <w:b/>
          <w:spacing w:val="-4"/>
        </w:rPr>
        <w:t> </w:t>
      </w:r>
      <w:r>
        <w:rPr/>
        <w:t>When</w:t>
      </w:r>
      <w:r>
        <w:rPr>
          <w:spacing w:val="-2"/>
        </w:rPr>
        <w:t> </w:t>
      </w:r>
      <w:r>
        <w:rPr/>
        <w:t>God’s</w:t>
      </w:r>
      <w:r>
        <w:rPr>
          <w:spacing w:val="-4"/>
        </w:rPr>
        <w:t> </w:t>
      </w:r>
      <w:r>
        <w:rPr/>
        <w:t>people</w:t>
      </w:r>
      <w:r>
        <w:rPr>
          <w:spacing w:val="-5"/>
        </w:rPr>
        <w:t> </w:t>
      </w:r>
      <w:r>
        <w:rPr/>
        <w:t>return</w:t>
      </w:r>
      <w:r>
        <w:rPr>
          <w:spacing w:val="-4"/>
        </w:rPr>
        <w:t> </w:t>
      </w:r>
      <w:r>
        <w:rPr/>
        <w:t>to</w:t>
      </w:r>
      <w:r>
        <w:rPr>
          <w:spacing w:val="-4"/>
        </w:rPr>
        <w:t> </w:t>
      </w:r>
      <w:r>
        <w:rPr/>
        <w:t>him</w:t>
      </w:r>
      <w:r>
        <w:rPr>
          <w:spacing w:val="-4"/>
        </w:rPr>
        <w:t> </w:t>
      </w:r>
      <w:r>
        <w:rPr/>
        <w:t>with</w:t>
      </w:r>
      <w:r>
        <w:rPr>
          <w:spacing w:val="-2"/>
        </w:rPr>
        <w:t> </w:t>
      </w:r>
      <w:r>
        <w:rPr/>
        <w:t>all</w:t>
      </w:r>
      <w:r>
        <w:rPr>
          <w:spacing w:val="-4"/>
        </w:rPr>
        <w:t> </w:t>
      </w:r>
      <w:r>
        <w:rPr/>
        <w:t>their</w:t>
      </w:r>
      <w:r>
        <w:rPr>
          <w:spacing w:val="-5"/>
        </w:rPr>
        <w:t> </w:t>
      </w:r>
      <w:r>
        <w:rPr/>
        <w:t>hearts,</w:t>
      </w:r>
      <w:r>
        <w:rPr>
          <w:spacing w:val="-4"/>
        </w:rPr>
        <w:t> </w:t>
      </w:r>
      <w:r>
        <w:rPr/>
        <w:t>Jehovah</w:t>
      </w:r>
      <w:r>
        <w:rPr>
          <w:spacing w:val="-2"/>
        </w:rPr>
        <w:t> </w:t>
      </w:r>
      <w:r>
        <w:rPr/>
        <w:t>makes</w:t>
      </w:r>
      <w:r>
        <w:rPr>
          <w:spacing w:val="-4"/>
        </w:rPr>
        <w:t> </w:t>
      </w:r>
      <w:r>
        <w:rPr/>
        <w:t>compensation</w:t>
      </w:r>
      <w:r>
        <w:rPr>
          <w:spacing w:val="-4"/>
        </w:rPr>
        <w:t> </w:t>
      </w:r>
      <w:r>
        <w:rPr/>
        <w:t>to </w:t>
      </w:r>
      <w:r>
        <w:rPr>
          <w:spacing w:val="-2"/>
        </w:rPr>
        <w:t>them.</w:t>
      </w:r>
    </w:p>
    <w:p>
      <w:pPr>
        <w:pStyle w:val="BodyText"/>
        <w:spacing w:before="160"/>
        <w:ind w:left="119"/>
      </w:pPr>
      <w:r>
        <w:rPr>
          <w:b/>
        </w:rPr>
        <w:t>Joel</w:t>
      </w:r>
      <w:r>
        <w:rPr>
          <w:b/>
          <w:spacing w:val="-2"/>
        </w:rPr>
        <w:t> </w:t>
      </w:r>
      <w:r>
        <w:rPr>
          <w:b/>
        </w:rPr>
        <w:t>2:28,29</w:t>
      </w:r>
      <w:r>
        <w:rPr>
          <w:b/>
          <w:spacing w:val="-1"/>
        </w:rPr>
        <w:t> </w:t>
      </w:r>
      <w:r>
        <w:rPr/>
        <w:t>talk</w:t>
      </w:r>
      <w:r>
        <w:rPr>
          <w:spacing w:val="-1"/>
        </w:rPr>
        <w:t> </w:t>
      </w:r>
      <w:r>
        <w:rPr/>
        <w:t>about</w:t>
      </w:r>
      <w:r>
        <w:rPr>
          <w:spacing w:val="-1"/>
        </w:rPr>
        <w:t> </w:t>
      </w:r>
      <w:r>
        <w:rPr/>
        <w:t>conditions</w:t>
      </w:r>
      <w:r>
        <w:rPr>
          <w:spacing w:val="-1"/>
        </w:rPr>
        <w:t> </w:t>
      </w:r>
      <w:r>
        <w:rPr/>
        <w:t>during</w:t>
      </w:r>
      <w:r>
        <w:rPr>
          <w:spacing w:val="-1"/>
        </w:rPr>
        <w:t> </w:t>
      </w:r>
      <w:r>
        <w:rPr/>
        <w:t>the</w:t>
      </w:r>
      <w:r>
        <w:rPr>
          <w:spacing w:val="-2"/>
        </w:rPr>
        <w:t> </w:t>
      </w:r>
      <w:r>
        <w:rPr/>
        <w:t>1,000-year reign</w:t>
      </w:r>
      <w:r>
        <w:rPr>
          <w:spacing w:val="-1"/>
        </w:rPr>
        <w:t> </w:t>
      </w:r>
      <w:r>
        <w:rPr/>
        <w:t>of</w:t>
      </w:r>
      <w:r>
        <w:rPr>
          <w:spacing w:val="-2"/>
        </w:rPr>
        <w:t> Jesus.</w:t>
      </w:r>
    </w:p>
    <w:p>
      <w:pPr>
        <w:pStyle w:val="BodyText"/>
        <w:spacing w:line="259" w:lineRule="auto" w:before="180"/>
        <w:ind w:left="119" w:right="417"/>
      </w:pPr>
      <w:r>
        <w:rPr>
          <w:b/>
        </w:rPr>
        <w:t>Joel</w:t>
      </w:r>
      <w:r>
        <w:rPr>
          <w:b/>
          <w:spacing w:val="-3"/>
        </w:rPr>
        <w:t> </w:t>
      </w:r>
      <w:r>
        <w:rPr>
          <w:b/>
        </w:rPr>
        <w:t>1:6-8</w:t>
      </w:r>
      <w:r>
        <w:rPr>
          <w:b/>
          <w:spacing w:val="-3"/>
        </w:rPr>
        <w:t> </w:t>
      </w:r>
      <w:r>
        <w:rPr/>
        <w:t>“For</w:t>
      </w:r>
      <w:r>
        <w:rPr>
          <w:spacing w:val="-3"/>
        </w:rPr>
        <w:t> </w:t>
      </w:r>
      <w:r>
        <w:rPr/>
        <w:t>there</w:t>
      </w:r>
      <w:r>
        <w:rPr>
          <w:spacing w:val="-3"/>
        </w:rPr>
        <w:t> </w:t>
      </w:r>
      <w:r>
        <w:rPr/>
        <w:t>is</w:t>
      </w:r>
      <w:r>
        <w:rPr>
          <w:spacing w:val="-3"/>
        </w:rPr>
        <w:t> </w:t>
      </w:r>
      <w:r>
        <w:rPr/>
        <w:t>a</w:t>
      </w:r>
      <w:r>
        <w:rPr>
          <w:spacing w:val="-2"/>
        </w:rPr>
        <w:t> </w:t>
      </w:r>
      <w:r>
        <w:rPr/>
        <w:t>nation</w:t>
      </w:r>
      <w:r>
        <w:rPr>
          <w:spacing w:val="-3"/>
        </w:rPr>
        <w:t> </w:t>
      </w:r>
      <w:r>
        <w:rPr/>
        <w:t>that</w:t>
      </w:r>
      <w:r>
        <w:rPr>
          <w:spacing w:val="-3"/>
        </w:rPr>
        <w:t> </w:t>
      </w:r>
      <w:r>
        <w:rPr/>
        <w:t>has</w:t>
      </w:r>
      <w:r>
        <w:rPr>
          <w:spacing w:val="-3"/>
        </w:rPr>
        <w:t> </w:t>
      </w:r>
      <w:r>
        <w:rPr/>
        <w:t>come</w:t>
      </w:r>
      <w:r>
        <w:rPr>
          <w:spacing w:val="-3"/>
        </w:rPr>
        <w:t> </w:t>
      </w:r>
      <w:r>
        <w:rPr/>
        <w:t>up</w:t>
      </w:r>
      <w:r>
        <w:rPr>
          <w:spacing w:val="-1"/>
        </w:rPr>
        <w:t> </w:t>
      </w:r>
      <w:r>
        <w:rPr/>
        <w:t>into</w:t>
      </w:r>
      <w:r>
        <w:rPr>
          <w:spacing w:val="-3"/>
        </w:rPr>
        <w:t> </w:t>
      </w:r>
      <w:r>
        <w:rPr/>
        <w:t>my</w:t>
      </w:r>
      <w:r>
        <w:rPr>
          <w:spacing w:val="-3"/>
        </w:rPr>
        <w:t> </w:t>
      </w:r>
      <w:r>
        <w:rPr/>
        <w:t>land,</w:t>
      </w:r>
      <w:r>
        <w:rPr>
          <w:spacing w:val="-3"/>
        </w:rPr>
        <w:t> </w:t>
      </w:r>
      <w:r>
        <w:rPr/>
        <w:t>mighty</w:t>
      </w:r>
      <w:r>
        <w:rPr>
          <w:spacing w:val="-3"/>
        </w:rPr>
        <w:t> </w:t>
      </w:r>
      <w:r>
        <w:rPr/>
        <w:t>and</w:t>
      </w:r>
      <w:r>
        <w:rPr>
          <w:spacing w:val="-5"/>
        </w:rPr>
        <w:t> </w:t>
      </w:r>
      <w:r>
        <w:rPr/>
        <w:t>without</w:t>
      </w:r>
      <w:r>
        <w:rPr>
          <w:spacing w:val="-3"/>
        </w:rPr>
        <w:t> </w:t>
      </w:r>
      <w:r>
        <w:rPr/>
        <w:t>number.</w:t>
      </w:r>
      <w:r>
        <w:rPr>
          <w:spacing w:val="-3"/>
        </w:rPr>
        <w:t> </w:t>
      </w:r>
      <w:r>
        <w:rPr/>
        <w:t>Its teeth are the teeth of a lion, and it has the jawbones of a lion. It has set my vine as an object of astonishment,</w:t>
      </w:r>
      <w:r>
        <w:rPr>
          <w:spacing w:val="-3"/>
        </w:rPr>
        <w:t> </w:t>
      </w:r>
      <w:r>
        <w:rPr/>
        <w:t>and</w:t>
      </w:r>
      <w:r>
        <w:rPr>
          <w:spacing w:val="-3"/>
        </w:rPr>
        <w:t> </w:t>
      </w:r>
      <w:r>
        <w:rPr/>
        <w:t>my</w:t>
      </w:r>
      <w:r>
        <w:rPr>
          <w:spacing w:val="-3"/>
        </w:rPr>
        <w:t> </w:t>
      </w:r>
      <w:r>
        <w:rPr/>
        <w:t>fig</w:t>
      </w:r>
      <w:r>
        <w:rPr>
          <w:spacing w:val="-3"/>
        </w:rPr>
        <w:t> </w:t>
      </w:r>
      <w:r>
        <w:rPr/>
        <w:t>tree</w:t>
      </w:r>
      <w:r>
        <w:rPr>
          <w:spacing w:val="-4"/>
        </w:rPr>
        <w:t> </w:t>
      </w:r>
      <w:r>
        <w:rPr/>
        <w:t>as</w:t>
      </w:r>
      <w:r>
        <w:rPr>
          <w:spacing w:val="-2"/>
        </w:rPr>
        <w:t> </w:t>
      </w:r>
      <w:r>
        <w:rPr/>
        <w:t>a</w:t>
      </w:r>
      <w:r>
        <w:rPr>
          <w:spacing w:val="-4"/>
        </w:rPr>
        <w:t> </w:t>
      </w:r>
      <w:r>
        <w:rPr/>
        <w:t>stump.</w:t>
      </w:r>
      <w:r>
        <w:rPr>
          <w:spacing w:val="-3"/>
        </w:rPr>
        <w:t> </w:t>
      </w:r>
      <w:r>
        <w:rPr/>
        <w:t>It</w:t>
      </w:r>
      <w:r>
        <w:rPr>
          <w:spacing w:val="-3"/>
        </w:rPr>
        <w:t> </w:t>
      </w:r>
      <w:r>
        <w:rPr/>
        <w:t>has</w:t>
      </w:r>
      <w:r>
        <w:rPr>
          <w:spacing w:val="-3"/>
        </w:rPr>
        <w:t> </w:t>
      </w:r>
      <w:r>
        <w:rPr/>
        <w:t>positively</w:t>
      </w:r>
      <w:r>
        <w:rPr>
          <w:spacing w:val="-3"/>
        </w:rPr>
        <w:t> </w:t>
      </w:r>
      <w:r>
        <w:rPr/>
        <w:t>stripped</w:t>
      </w:r>
      <w:r>
        <w:rPr>
          <w:spacing w:val="-3"/>
        </w:rPr>
        <w:t> </w:t>
      </w:r>
      <w:r>
        <w:rPr/>
        <w:t>it</w:t>
      </w:r>
      <w:r>
        <w:rPr>
          <w:spacing w:val="-3"/>
        </w:rPr>
        <w:t> </w:t>
      </w:r>
      <w:r>
        <w:rPr/>
        <w:t>bare</w:t>
      </w:r>
      <w:r>
        <w:rPr>
          <w:spacing w:val="-4"/>
        </w:rPr>
        <w:t> </w:t>
      </w:r>
      <w:r>
        <w:rPr/>
        <w:t>and</w:t>
      </w:r>
      <w:r>
        <w:rPr>
          <w:spacing w:val="-3"/>
        </w:rPr>
        <w:t> </w:t>
      </w:r>
      <w:r>
        <w:rPr/>
        <w:t>thrown</w:t>
      </w:r>
      <w:r>
        <w:rPr>
          <w:spacing w:val="-3"/>
        </w:rPr>
        <w:t> </w:t>
      </w:r>
      <w:r>
        <w:rPr/>
        <w:t>[it]</w:t>
      </w:r>
      <w:r>
        <w:rPr>
          <w:spacing w:val="-4"/>
        </w:rPr>
        <w:t> </w:t>
      </w:r>
      <w:r>
        <w:rPr/>
        <w:t>away. The</w:t>
      </w:r>
      <w:r>
        <w:rPr>
          <w:spacing w:val="-1"/>
        </w:rPr>
        <w:t> </w:t>
      </w:r>
      <w:r>
        <w:rPr/>
        <w:t>twigs of</w:t>
      </w:r>
      <w:r>
        <w:rPr>
          <w:spacing w:val="-1"/>
        </w:rPr>
        <w:t> </w:t>
      </w:r>
      <w:r>
        <w:rPr/>
        <w:t>it have</w:t>
      </w:r>
      <w:r>
        <w:rPr>
          <w:spacing w:val="-1"/>
        </w:rPr>
        <w:t> </w:t>
      </w:r>
      <w:r>
        <w:rPr/>
        <w:t>become</w:t>
      </w:r>
      <w:r>
        <w:rPr>
          <w:spacing w:val="-1"/>
        </w:rPr>
        <w:t> </w:t>
      </w:r>
      <w:r>
        <w:rPr/>
        <w:t>white.</w:t>
      </w:r>
      <w:r>
        <w:rPr>
          <w:spacing w:val="-5"/>
        </w:rPr>
        <w:t> </w:t>
      </w:r>
      <w:r>
        <w:rPr/>
        <w:t>Wail, as a</w:t>
      </w:r>
      <w:r>
        <w:rPr>
          <w:spacing w:val="-1"/>
        </w:rPr>
        <w:t> </w:t>
      </w:r>
      <w:r>
        <w:rPr/>
        <w:t>virgin girded with sackcloth does over</w:t>
      </w:r>
      <w:r>
        <w:rPr>
          <w:spacing w:val="-1"/>
        </w:rPr>
        <w:t> </w:t>
      </w:r>
      <w:r>
        <w:rPr/>
        <w:t>the</w:t>
      </w:r>
      <w:r>
        <w:rPr>
          <w:spacing w:val="-1"/>
        </w:rPr>
        <w:t> </w:t>
      </w:r>
      <w:r>
        <w:rPr/>
        <w:t>owner of her youth.” // Compare Isaiah 10:16-22; 57:11-13; Revelation 11:2,3</w:t>
      </w:r>
    </w:p>
    <w:p>
      <w:pPr>
        <w:pStyle w:val="BodyText"/>
        <w:spacing w:line="259" w:lineRule="auto" w:before="161"/>
        <w:ind w:left="119" w:right="369"/>
      </w:pPr>
      <w:r>
        <w:rPr>
          <w:b/>
        </w:rPr>
        <w:t>Joel 2:12-14 </w:t>
      </w:r>
      <w:r>
        <w:rPr/>
        <w:t>“And now also,” the utterance of Jehovah is, “come back to me with all</w:t>
      </w:r>
      <w:r>
        <w:rPr>
          <w:spacing w:val="-3"/>
        </w:rPr>
        <w:t> </w:t>
      </w:r>
      <w:r>
        <w:rPr/>
        <w:t>YOUR hearts,</w:t>
      </w:r>
      <w:r>
        <w:rPr>
          <w:spacing w:val="-5"/>
        </w:rPr>
        <w:t> </w:t>
      </w:r>
      <w:r>
        <w:rPr/>
        <w:t>and</w:t>
      </w:r>
      <w:r>
        <w:rPr>
          <w:spacing w:val="-3"/>
        </w:rPr>
        <w:t> </w:t>
      </w:r>
      <w:r>
        <w:rPr/>
        <w:t>with</w:t>
      </w:r>
      <w:r>
        <w:rPr>
          <w:spacing w:val="-3"/>
        </w:rPr>
        <w:t> </w:t>
      </w:r>
      <w:r>
        <w:rPr/>
        <w:t>fasting</w:t>
      </w:r>
      <w:r>
        <w:rPr>
          <w:spacing w:val="-3"/>
        </w:rPr>
        <w:t> </w:t>
      </w:r>
      <w:r>
        <w:rPr/>
        <w:t>and</w:t>
      </w:r>
      <w:r>
        <w:rPr>
          <w:spacing w:val="-3"/>
        </w:rPr>
        <w:t> </w:t>
      </w:r>
      <w:r>
        <w:rPr/>
        <w:t>with</w:t>
      </w:r>
      <w:r>
        <w:rPr>
          <w:spacing w:val="-3"/>
        </w:rPr>
        <w:t> </w:t>
      </w:r>
      <w:r>
        <w:rPr/>
        <w:t>weeping</w:t>
      </w:r>
      <w:r>
        <w:rPr>
          <w:spacing w:val="-3"/>
        </w:rPr>
        <w:t> </w:t>
      </w:r>
      <w:r>
        <w:rPr/>
        <w:t>and</w:t>
      </w:r>
      <w:r>
        <w:rPr>
          <w:spacing w:val="-3"/>
        </w:rPr>
        <w:t> </w:t>
      </w:r>
      <w:r>
        <w:rPr/>
        <w:t>with</w:t>
      </w:r>
      <w:r>
        <w:rPr>
          <w:spacing w:val="-3"/>
        </w:rPr>
        <w:t> </w:t>
      </w:r>
      <w:r>
        <w:rPr/>
        <w:t>wailing.</w:t>
      </w:r>
      <w:r>
        <w:rPr>
          <w:spacing w:val="-15"/>
        </w:rPr>
        <w:t> </w:t>
      </w:r>
      <w:r>
        <w:rPr/>
        <w:t>And</w:t>
      </w:r>
      <w:r>
        <w:rPr>
          <w:spacing w:val="-3"/>
        </w:rPr>
        <w:t> </w:t>
      </w:r>
      <w:r>
        <w:rPr/>
        <w:t>rip</w:t>
      </w:r>
      <w:r>
        <w:rPr>
          <w:spacing w:val="-3"/>
        </w:rPr>
        <w:t> </w:t>
      </w:r>
      <w:r>
        <w:rPr/>
        <w:t>apart</w:t>
      </w:r>
      <w:r>
        <w:rPr>
          <w:spacing w:val="-10"/>
        </w:rPr>
        <w:t> </w:t>
      </w:r>
      <w:r>
        <w:rPr/>
        <w:t>YOUR</w:t>
      </w:r>
      <w:r>
        <w:rPr>
          <w:spacing w:val="-3"/>
        </w:rPr>
        <w:t> </w:t>
      </w:r>
      <w:r>
        <w:rPr/>
        <w:t>hearts,</w:t>
      </w:r>
      <w:r>
        <w:rPr>
          <w:spacing w:val="-1"/>
        </w:rPr>
        <w:t> </w:t>
      </w:r>
      <w:r>
        <w:rPr/>
        <w:t>and</w:t>
      </w:r>
      <w:r>
        <w:rPr>
          <w:spacing w:val="-3"/>
        </w:rPr>
        <w:t> </w:t>
      </w:r>
      <w:r>
        <w:rPr/>
        <w:t>not YOUR garments; and come back to Jehovah</w:t>
      </w:r>
      <w:r>
        <w:rPr>
          <w:spacing w:val="-2"/>
        </w:rPr>
        <w:t> </w:t>
      </w:r>
      <w:r>
        <w:rPr/>
        <w:t>YOUR God, for he is gracious and merciful, slow to anger and abundant in loving-kindness, and he will certainly feel regret on account of the calamity.</w:t>
      </w:r>
      <w:r>
        <w:rPr>
          <w:spacing w:val="-9"/>
        </w:rPr>
        <w:t> </w:t>
      </w:r>
      <w:r>
        <w:rPr/>
        <w:t>Who</w:t>
      </w:r>
      <w:r>
        <w:rPr>
          <w:spacing w:val="-4"/>
        </w:rPr>
        <w:t> </w:t>
      </w:r>
      <w:r>
        <w:rPr/>
        <w:t>is</w:t>
      </w:r>
      <w:r>
        <w:rPr>
          <w:spacing w:val="-4"/>
        </w:rPr>
        <w:t> </w:t>
      </w:r>
      <w:r>
        <w:rPr/>
        <w:t>there</w:t>
      </w:r>
      <w:r>
        <w:rPr>
          <w:spacing w:val="-5"/>
        </w:rPr>
        <w:t> </w:t>
      </w:r>
      <w:r>
        <w:rPr/>
        <w:t>knowing</w:t>
      </w:r>
      <w:r>
        <w:rPr>
          <w:spacing w:val="-5"/>
        </w:rPr>
        <w:t> </w:t>
      </w:r>
      <w:r>
        <w:rPr/>
        <w:t>whether</w:t>
      </w:r>
      <w:r>
        <w:rPr>
          <w:spacing w:val="-5"/>
        </w:rPr>
        <w:t> </w:t>
      </w:r>
      <w:r>
        <w:rPr/>
        <w:t>he</w:t>
      </w:r>
      <w:r>
        <w:rPr>
          <w:spacing w:val="-5"/>
        </w:rPr>
        <w:t> </w:t>
      </w:r>
      <w:r>
        <w:rPr/>
        <w:t>will</w:t>
      </w:r>
      <w:r>
        <w:rPr>
          <w:spacing w:val="-4"/>
        </w:rPr>
        <w:t> </w:t>
      </w:r>
      <w:r>
        <w:rPr/>
        <w:t>turn</w:t>
      </w:r>
      <w:r>
        <w:rPr>
          <w:spacing w:val="-4"/>
        </w:rPr>
        <w:t> </w:t>
      </w:r>
      <w:r>
        <w:rPr/>
        <w:t>back</w:t>
      </w:r>
      <w:r>
        <w:rPr>
          <w:spacing w:val="-4"/>
        </w:rPr>
        <w:t> </w:t>
      </w:r>
      <w:r>
        <w:rPr/>
        <w:t>and</w:t>
      </w:r>
      <w:r>
        <w:rPr>
          <w:spacing w:val="-2"/>
        </w:rPr>
        <w:t> </w:t>
      </w:r>
      <w:r>
        <w:rPr/>
        <w:t>actually</w:t>
      </w:r>
      <w:r>
        <w:rPr>
          <w:spacing w:val="-4"/>
        </w:rPr>
        <w:t> </w:t>
      </w:r>
      <w:r>
        <w:rPr/>
        <w:t>feel</w:t>
      </w:r>
      <w:r>
        <w:rPr>
          <w:spacing w:val="-2"/>
        </w:rPr>
        <w:t> </w:t>
      </w:r>
      <w:r>
        <w:rPr/>
        <w:t>regret</w:t>
      </w:r>
      <w:r>
        <w:rPr>
          <w:spacing w:val="-2"/>
        </w:rPr>
        <w:t> </w:t>
      </w:r>
      <w:r>
        <w:rPr/>
        <w:t>and</w:t>
      </w:r>
      <w:r>
        <w:rPr>
          <w:spacing w:val="-4"/>
        </w:rPr>
        <w:t> </w:t>
      </w:r>
      <w:r>
        <w:rPr/>
        <w:t>let</w:t>
      </w:r>
      <w:r>
        <w:rPr>
          <w:spacing w:val="-4"/>
        </w:rPr>
        <w:t> </w:t>
      </w:r>
      <w:r>
        <w:rPr/>
        <w:t>remain after it a blessing, a grain offering and a drink offering for Jehovah</w:t>
      </w:r>
      <w:r>
        <w:rPr>
          <w:spacing w:val="-2"/>
        </w:rPr>
        <w:t> </w:t>
      </w:r>
      <w:r>
        <w:rPr/>
        <w:t>YOUR God?” – Revelation 11:2,3 – Malachi 3:5,6</w:t>
      </w:r>
    </w:p>
    <w:p>
      <w:pPr>
        <w:spacing w:after="0" w:line="259" w:lineRule="auto"/>
        <w:sectPr>
          <w:pgSz w:w="12240" w:h="15840"/>
          <w:pgMar w:header="0" w:footer="523" w:top="1380" w:bottom="720" w:left="1320" w:right="1160"/>
        </w:sectPr>
      </w:pPr>
    </w:p>
    <w:p>
      <w:pPr>
        <w:pStyle w:val="Heading1"/>
      </w:pPr>
      <w:r>
        <w:rPr>
          <w:spacing w:val="-2"/>
        </w:rPr>
        <w:t>Hosea</w:t>
      </w:r>
    </w:p>
    <w:p>
      <w:pPr>
        <w:pStyle w:val="BodyText"/>
        <w:spacing w:before="320"/>
        <w:ind w:left="0"/>
        <w:rPr>
          <w:b/>
          <w:sz w:val="28"/>
        </w:rPr>
      </w:pPr>
    </w:p>
    <w:p>
      <w:pPr>
        <w:pStyle w:val="BodyText"/>
        <w:spacing w:line="259" w:lineRule="auto"/>
        <w:ind w:right="278"/>
        <w:jc w:val="both"/>
      </w:pPr>
      <w:r>
        <w:rPr>
          <w:b/>
        </w:rPr>
        <w:t>Hosea</w:t>
      </w:r>
      <w:r>
        <w:rPr>
          <w:b/>
          <w:spacing w:val="-2"/>
        </w:rPr>
        <w:t> </w:t>
      </w:r>
      <w:r>
        <w:rPr>
          <w:b/>
        </w:rPr>
        <w:t>3:4-5</w:t>
      </w:r>
      <w:r>
        <w:rPr>
          <w:b/>
          <w:spacing w:val="-2"/>
        </w:rPr>
        <w:t> </w:t>
      </w:r>
      <w:r>
        <w:rPr/>
        <w:t>“It</w:t>
      </w:r>
      <w:r>
        <w:rPr>
          <w:spacing w:val="-2"/>
        </w:rPr>
        <w:t> </w:t>
      </w:r>
      <w:r>
        <w:rPr/>
        <w:t>is</w:t>
      </w:r>
      <w:r>
        <w:rPr>
          <w:spacing w:val="-2"/>
        </w:rPr>
        <w:t> </w:t>
      </w:r>
      <w:r>
        <w:rPr/>
        <w:t>because</w:t>
      </w:r>
      <w:r>
        <w:rPr>
          <w:spacing w:val="-3"/>
        </w:rPr>
        <w:t> </w:t>
      </w:r>
      <w:r>
        <w:rPr/>
        <w:t>for</w:t>
      </w:r>
      <w:r>
        <w:rPr>
          <w:spacing w:val="-3"/>
        </w:rPr>
        <w:t> </w:t>
      </w:r>
      <w:r>
        <w:rPr/>
        <w:t>many</w:t>
      </w:r>
      <w:r>
        <w:rPr>
          <w:spacing w:val="-2"/>
        </w:rPr>
        <w:t> </w:t>
      </w:r>
      <w:r>
        <w:rPr/>
        <w:t>days</w:t>
      </w:r>
      <w:r>
        <w:rPr>
          <w:spacing w:val="-2"/>
        </w:rPr>
        <w:t> </w:t>
      </w:r>
      <w:r>
        <w:rPr/>
        <w:t>the</w:t>
      </w:r>
      <w:r>
        <w:rPr>
          <w:spacing w:val="-3"/>
        </w:rPr>
        <w:t> </w:t>
      </w:r>
      <w:r>
        <w:rPr/>
        <w:t>sons of</w:t>
      </w:r>
      <w:r>
        <w:rPr>
          <w:spacing w:val="-3"/>
        </w:rPr>
        <w:t> </w:t>
      </w:r>
      <w:r>
        <w:rPr/>
        <w:t>Israel</w:t>
      </w:r>
      <w:r>
        <w:rPr>
          <w:spacing w:val="-2"/>
        </w:rPr>
        <w:t> </w:t>
      </w:r>
      <w:r>
        <w:rPr/>
        <w:t>will</w:t>
      </w:r>
      <w:r>
        <w:rPr>
          <w:spacing w:val="-2"/>
        </w:rPr>
        <w:t> </w:t>
      </w:r>
      <w:r>
        <w:rPr/>
        <w:t>dwell</w:t>
      </w:r>
      <w:r>
        <w:rPr>
          <w:spacing w:val="-2"/>
        </w:rPr>
        <w:t> </w:t>
      </w:r>
      <w:r>
        <w:rPr/>
        <w:t>without</w:t>
      </w:r>
      <w:r>
        <w:rPr>
          <w:spacing w:val="-2"/>
        </w:rPr>
        <w:t> </w:t>
      </w:r>
      <w:r>
        <w:rPr/>
        <w:t>a</w:t>
      </w:r>
      <w:r>
        <w:rPr>
          <w:spacing w:val="-3"/>
        </w:rPr>
        <w:t> </w:t>
      </w:r>
      <w:r>
        <w:rPr/>
        <w:t>king</w:t>
      </w:r>
      <w:r>
        <w:rPr>
          <w:spacing w:val="-2"/>
        </w:rPr>
        <w:t> </w:t>
      </w:r>
      <w:r>
        <w:rPr/>
        <w:t>and</w:t>
      </w:r>
      <w:r>
        <w:rPr>
          <w:spacing w:val="-2"/>
        </w:rPr>
        <w:t> </w:t>
      </w:r>
      <w:r>
        <w:rPr/>
        <w:t>without a prince and without a sacrifice and without a pillar and without an ephod and teraphim.</w:t>
      </w:r>
    </w:p>
    <w:p>
      <w:pPr>
        <w:pStyle w:val="BodyText"/>
        <w:spacing w:line="259" w:lineRule="auto"/>
        <w:ind w:right="581"/>
        <w:jc w:val="both"/>
      </w:pPr>
      <w:r>
        <w:rPr/>
        <w:t>Afterwards</w:t>
      </w:r>
      <w:r>
        <w:rPr>
          <w:spacing w:val="-3"/>
        </w:rPr>
        <w:t> </w:t>
      </w:r>
      <w:r>
        <w:rPr/>
        <w:t>the</w:t>
      </w:r>
      <w:r>
        <w:rPr>
          <w:spacing w:val="-4"/>
        </w:rPr>
        <w:t> </w:t>
      </w:r>
      <w:r>
        <w:rPr/>
        <w:t>sons</w:t>
      </w:r>
      <w:r>
        <w:rPr>
          <w:spacing w:val="-3"/>
        </w:rPr>
        <w:t> </w:t>
      </w:r>
      <w:r>
        <w:rPr/>
        <w:t>of</w:t>
      </w:r>
      <w:r>
        <w:rPr>
          <w:spacing w:val="-4"/>
        </w:rPr>
        <w:t> </w:t>
      </w:r>
      <w:r>
        <w:rPr/>
        <w:t>Israel</w:t>
      </w:r>
      <w:r>
        <w:rPr>
          <w:spacing w:val="-3"/>
        </w:rPr>
        <w:t> </w:t>
      </w:r>
      <w:r>
        <w:rPr/>
        <w:t>will</w:t>
      </w:r>
      <w:r>
        <w:rPr>
          <w:spacing w:val="-3"/>
        </w:rPr>
        <w:t> </w:t>
      </w:r>
      <w:r>
        <w:rPr/>
        <w:t>come</w:t>
      </w:r>
      <w:r>
        <w:rPr>
          <w:spacing w:val="-4"/>
        </w:rPr>
        <w:t> </w:t>
      </w:r>
      <w:r>
        <w:rPr/>
        <w:t>back</w:t>
      </w:r>
      <w:r>
        <w:rPr>
          <w:spacing w:val="-3"/>
        </w:rPr>
        <w:t> </w:t>
      </w:r>
      <w:r>
        <w:rPr/>
        <w:t>and</w:t>
      </w:r>
      <w:r>
        <w:rPr>
          <w:spacing w:val="-1"/>
        </w:rPr>
        <w:t> </w:t>
      </w:r>
      <w:r>
        <w:rPr/>
        <w:t>certainly</w:t>
      </w:r>
      <w:r>
        <w:rPr>
          <w:spacing w:val="-3"/>
        </w:rPr>
        <w:t> </w:t>
      </w:r>
      <w:r>
        <w:rPr/>
        <w:t>look</w:t>
      </w:r>
      <w:r>
        <w:rPr>
          <w:spacing w:val="-3"/>
        </w:rPr>
        <w:t> </w:t>
      </w:r>
      <w:r>
        <w:rPr/>
        <w:t>for</w:t>
      </w:r>
      <w:r>
        <w:rPr>
          <w:spacing w:val="-4"/>
        </w:rPr>
        <w:t> </w:t>
      </w:r>
      <w:r>
        <w:rPr/>
        <w:t>Jehovah</w:t>
      </w:r>
      <w:r>
        <w:rPr>
          <w:spacing w:val="-3"/>
        </w:rPr>
        <w:t> </w:t>
      </w:r>
      <w:r>
        <w:rPr/>
        <w:t>their</w:t>
      </w:r>
      <w:r>
        <w:rPr>
          <w:spacing w:val="-4"/>
        </w:rPr>
        <w:t> </w:t>
      </w:r>
      <w:r>
        <w:rPr/>
        <w:t>God,</w:t>
      </w:r>
      <w:r>
        <w:rPr>
          <w:spacing w:val="-3"/>
        </w:rPr>
        <w:t> </w:t>
      </w:r>
      <w:r>
        <w:rPr/>
        <w:t>and</w:t>
      </w:r>
      <w:r>
        <w:rPr>
          <w:spacing w:val="-3"/>
        </w:rPr>
        <w:t> </w:t>
      </w:r>
      <w:r>
        <w:rPr/>
        <w:t>for David</w:t>
      </w:r>
      <w:r>
        <w:rPr>
          <w:spacing w:val="-3"/>
        </w:rPr>
        <w:t> </w:t>
      </w:r>
      <w:r>
        <w:rPr/>
        <w:t>their</w:t>
      </w:r>
      <w:r>
        <w:rPr>
          <w:spacing w:val="-3"/>
        </w:rPr>
        <w:t> </w:t>
      </w:r>
      <w:r>
        <w:rPr/>
        <w:t>king;</w:t>
      </w:r>
      <w:r>
        <w:rPr>
          <w:spacing w:val="-3"/>
        </w:rPr>
        <w:t> </w:t>
      </w:r>
      <w:r>
        <w:rPr/>
        <w:t>and</w:t>
      </w:r>
      <w:r>
        <w:rPr>
          <w:spacing w:val="-3"/>
        </w:rPr>
        <w:t> </w:t>
      </w:r>
      <w:r>
        <w:rPr/>
        <w:t>they</w:t>
      </w:r>
      <w:r>
        <w:rPr>
          <w:spacing w:val="-3"/>
        </w:rPr>
        <w:t> </w:t>
      </w:r>
      <w:r>
        <w:rPr/>
        <w:t>will</w:t>
      </w:r>
      <w:r>
        <w:rPr>
          <w:spacing w:val="-3"/>
        </w:rPr>
        <w:t> </w:t>
      </w:r>
      <w:r>
        <w:rPr/>
        <w:t>certainly</w:t>
      </w:r>
      <w:r>
        <w:rPr>
          <w:spacing w:val="-3"/>
        </w:rPr>
        <w:t> </w:t>
      </w:r>
      <w:r>
        <w:rPr/>
        <w:t>come</w:t>
      </w:r>
      <w:r>
        <w:rPr>
          <w:spacing w:val="-3"/>
        </w:rPr>
        <w:t> </w:t>
      </w:r>
      <w:r>
        <w:rPr/>
        <w:t>quivering</w:t>
      </w:r>
      <w:r>
        <w:rPr>
          <w:spacing w:val="-3"/>
        </w:rPr>
        <w:t> </w:t>
      </w:r>
      <w:r>
        <w:rPr/>
        <w:t>to</w:t>
      </w:r>
      <w:r>
        <w:rPr>
          <w:spacing w:val="-3"/>
        </w:rPr>
        <w:t> </w:t>
      </w:r>
      <w:r>
        <w:rPr/>
        <w:t>Jehovah</w:t>
      </w:r>
      <w:r>
        <w:rPr>
          <w:spacing w:val="-3"/>
        </w:rPr>
        <w:t> </w:t>
      </w:r>
      <w:r>
        <w:rPr/>
        <w:t>and</w:t>
      </w:r>
      <w:r>
        <w:rPr>
          <w:spacing w:val="-3"/>
        </w:rPr>
        <w:t> </w:t>
      </w:r>
      <w:r>
        <w:rPr/>
        <w:t>to</w:t>
      </w:r>
      <w:r>
        <w:rPr>
          <w:spacing w:val="-1"/>
        </w:rPr>
        <w:t> </w:t>
      </w:r>
      <w:r>
        <w:rPr/>
        <w:t>his</w:t>
      </w:r>
      <w:r>
        <w:rPr>
          <w:spacing w:val="-3"/>
        </w:rPr>
        <w:t> </w:t>
      </w:r>
      <w:r>
        <w:rPr/>
        <w:t>goodness</w:t>
      </w:r>
      <w:r>
        <w:rPr>
          <w:spacing w:val="-3"/>
        </w:rPr>
        <w:t> </w:t>
      </w:r>
      <w:r>
        <w:rPr/>
        <w:t>in</w:t>
      </w:r>
      <w:r>
        <w:rPr>
          <w:spacing w:val="-3"/>
        </w:rPr>
        <w:t> </w:t>
      </w:r>
      <w:r>
        <w:rPr/>
        <w:t>the final part of the days.”</w:t>
      </w:r>
    </w:p>
    <w:p>
      <w:pPr>
        <w:pStyle w:val="BodyText"/>
        <w:spacing w:line="259" w:lineRule="auto" w:before="158"/>
        <w:ind w:right="417"/>
      </w:pPr>
      <w:r>
        <w:rPr>
          <w:b/>
        </w:rPr>
        <w:t>Hosea 6:1-3 </w:t>
      </w:r>
      <w:r>
        <w:rPr/>
        <w:t>“Come,</w:t>
      </w:r>
      <w:r>
        <w:rPr>
          <w:spacing w:val="-1"/>
        </w:rPr>
        <w:t> </w:t>
      </w:r>
      <w:r>
        <w:rPr/>
        <w:t>YOU people, and do let us return to Jehovah, for he himself has torn to pieces but he will heal us. He kept striking, but he will bind us up. He will make us alive after two days. On the third day he will make us get up, and we shall live before him.</w:t>
      </w:r>
      <w:r>
        <w:rPr>
          <w:spacing w:val="-10"/>
        </w:rPr>
        <w:t> </w:t>
      </w:r>
      <w:r>
        <w:rPr/>
        <w:t>And we will know,</w:t>
      </w:r>
      <w:r>
        <w:rPr>
          <w:spacing w:val="-6"/>
        </w:rPr>
        <w:t> </w:t>
      </w:r>
      <w:r>
        <w:rPr/>
        <w:t>we</w:t>
      </w:r>
      <w:r>
        <w:rPr>
          <w:spacing w:val="-5"/>
        </w:rPr>
        <w:t> </w:t>
      </w:r>
      <w:r>
        <w:rPr/>
        <w:t>will</w:t>
      </w:r>
      <w:r>
        <w:rPr>
          <w:spacing w:val="-4"/>
        </w:rPr>
        <w:t> </w:t>
      </w:r>
      <w:r>
        <w:rPr/>
        <w:t>pursue</w:t>
      </w:r>
      <w:r>
        <w:rPr>
          <w:spacing w:val="-5"/>
        </w:rPr>
        <w:t> </w:t>
      </w:r>
      <w:r>
        <w:rPr/>
        <w:t>to</w:t>
      </w:r>
      <w:r>
        <w:rPr>
          <w:spacing w:val="-4"/>
        </w:rPr>
        <w:t> </w:t>
      </w:r>
      <w:r>
        <w:rPr/>
        <w:t>know</w:t>
      </w:r>
      <w:r>
        <w:rPr>
          <w:spacing w:val="-5"/>
        </w:rPr>
        <w:t> </w:t>
      </w:r>
      <w:r>
        <w:rPr/>
        <w:t>Jehovah.</w:t>
      </w:r>
      <w:r>
        <w:rPr>
          <w:spacing w:val="-4"/>
        </w:rPr>
        <w:t> </w:t>
      </w:r>
      <w:r>
        <w:rPr/>
        <w:t>Like</w:t>
      </w:r>
      <w:r>
        <w:rPr>
          <w:spacing w:val="-5"/>
        </w:rPr>
        <w:t> </w:t>
      </w:r>
      <w:r>
        <w:rPr/>
        <w:t>dawn,</w:t>
      </w:r>
      <w:r>
        <w:rPr>
          <w:spacing w:val="-4"/>
        </w:rPr>
        <w:t> </w:t>
      </w:r>
      <w:r>
        <w:rPr/>
        <w:t>his</w:t>
      </w:r>
      <w:r>
        <w:rPr>
          <w:spacing w:val="-4"/>
        </w:rPr>
        <w:t> </w:t>
      </w:r>
      <w:r>
        <w:rPr/>
        <w:t>going</w:t>
      </w:r>
      <w:r>
        <w:rPr>
          <w:spacing w:val="-4"/>
        </w:rPr>
        <w:t> </w:t>
      </w:r>
      <w:r>
        <w:rPr/>
        <w:t>forth</w:t>
      </w:r>
      <w:r>
        <w:rPr>
          <w:spacing w:val="-4"/>
        </w:rPr>
        <w:t> </w:t>
      </w:r>
      <w:r>
        <w:rPr/>
        <w:t>is</w:t>
      </w:r>
      <w:r>
        <w:rPr>
          <w:spacing w:val="-4"/>
        </w:rPr>
        <w:t> </w:t>
      </w:r>
      <w:r>
        <w:rPr/>
        <w:t>firmly</w:t>
      </w:r>
      <w:r>
        <w:rPr>
          <w:spacing w:val="-4"/>
        </w:rPr>
        <w:t> </w:t>
      </w:r>
      <w:r>
        <w:rPr/>
        <w:t>established.</w:t>
      </w:r>
      <w:r>
        <w:rPr>
          <w:spacing w:val="-15"/>
        </w:rPr>
        <w:t> </w:t>
      </w:r>
      <w:r>
        <w:rPr/>
        <w:t>And</w:t>
      </w:r>
      <w:r>
        <w:rPr>
          <w:spacing w:val="-4"/>
        </w:rPr>
        <w:t> </w:t>
      </w:r>
      <w:r>
        <w:rPr/>
        <w:t>he will come in like a pouring rain to us; like a spring rain that saturates [the] earth.” – See Revelation 11:11-13 comments</w:t>
      </w:r>
    </w:p>
    <w:p>
      <w:pPr>
        <w:pStyle w:val="BodyText"/>
        <w:spacing w:line="259" w:lineRule="auto" w:before="161"/>
        <w:ind w:right="305"/>
      </w:pPr>
      <w:r>
        <w:rPr>
          <w:b/>
        </w:rPr>
        <w:t>Hosea 14:1-9 </w:t>
      </w:r>
      <w:r>
        <w:rPr/>
        <w:t>“Do come back, O Israel, to Jehovah your God, for you have stumbled in your error…. I shall heal their unfaithfulness. I shall love them of [my] own free will, because my anger has turned back from him…. Who is wise, that he may understand these things? Discreet, that</w:t>
      </w:r>
      <w:r>
        <w:rPr>
          <w:spacing w:val="-2"/>
        </w:rPr>
        <w:t> </w:t>
      </w:r>
      <w:r>
        <w:rPr/>
        <w:t>he</w:t>
      </w:r>
      <w:r>
        <w:rPr>
          <w:spacing w:val="-3"/>
        </w:rPr>
        <w:t> </w:t>
      </w:r>
      <w:r>
        <w:rPr/>
        <w:t>may</w:t>
      </w:r>
      <w:r>
        <w:rPr>
          <w:spacing w:val="-2"/>
        </w:rPr>
        <w:t> </w:t>
      </w:r>
      <w:r>
        <w:rPr/>
        <w:t>know</w:t>
      </w:r>
      <w:r>
        <w:rPr>
          <w:spacing w:val="-3"/>
        </w:rPr>
        <w:t> </w:t>
      </w:r>
      <w:r>
        <w:rPr/>
        <w:t>them?</w:t>
      </w:r>
      <w:r>
        <w:rPr>
          <w:spacing w:val="-1"/>
        </w:rPr>
        <w:t> </w:t>
      </w:r>
      <w:r>
        <w:rPr/>
        <w:t>For</w:t>
      </w:r>
      <w:r>
        <w:rPr>
          <w:spacing w:val="-3"/>
        </w:rPr>
        <w:t> </w:t>
      </w:r>
      <w:r>
        <w:rPr/>
        <w:t>the</w:t>
      </w:r>
      <w:r>
        <w:rPr>
          <w:spacing w:val="-3"/>
        </w:rPr>
        <w:t> </w:t>
      </w:r>
      <w:r>
        <w:rPr/>
        <w:t>ways</w:t>
      </w:r>
      <w:r>
        <w:rPr>
          <w:spacing w:val="-2"/>
        </w:rPr>
        <w:t> </w:t>
      </w:r>
      <w:r>
        <w:rPr/>
        <w:t>of</w:t>
      </w:r>
      <w:r>
        <w:rPr>
          <w:spacing w:val="-3"/>
        </w:rPr>
        <w:t> </w:t>
      </w:r>
      <w:r>
        <w:rPr/>
        <w:t>Jehovah are</w:t>
      </w:r>
      <w:r>
        <w:rPr>
          <w:spacing w:val="-3"/>
        </w:rPr>
        <w:t> </w:t>
      </w:r>
      <w:r>
        <w:rPr/>
        <w:t>upright,</w:t>
      </w:r>
      <w:r>
        <w:rPr>
          <w:spacing w:val="-2"/>
        </w:rPr>
        <w:t> </w:t>
      </w:r>
      <w:r>
        <w:rPr/>
        <w:t>and</w:t>
      </w:r>
      <w:r>
        <w:rPr>
          <w:spacing w:val="-2"/>
        </w:rPr>
        <w:t> </w:t>
      </w:r>
      <w:r>
        <w:rPr/>
        <w:t>the</w:t>
      </w:r>
      <w:r>
        <w:rPr>
          <w:spacing w:val="-3"/>
        </w:rPr>
        <w:t> </w:t>
      </w:r>
      <w:r>
        <w:rPr/>
        <w:t>righteous</w:t>
      </w:r>
      <w:r>
        <w:rPr>
          <w:spacing w:val="-2"/>
        </w:rPr>
        <w:t> </w:t>
      </w:r>
      <w:r>
        <w:rPr/>
        <w:t>are</w:t>
      </w:r>
      <w:r>
        <w:rPr>
          <w:spacing w:val="-3"/>
        </w:rPr>
        <w:t> </w:t>
      </w:r>
      <w:r>
        <w:rPr/>
        <w:t>the</w:t>
      </w:r>
      <w:r>
        <w:rPr>
          <w:spacing w:val="-3"/>
        </w:rPr>
        <w:t> </w:t>
      </w:r>
      <w:r>
        <w:rPr/>
        <w:t>ones</w:t>
      </w:r>
      <w:r>
        <w:rPr>
          <w:spacing w:val="-2"/>
        </w:rPr>
        <w:t> </w:t>
      </w:r>
      <w:r>
        <w:rPr/>
        <w:t>who will walk in them; but the transgressors are the ones who will stumble in them.” Compare Isaiah </w:t>
      </w:r>
      <w:r>
        <w:rPr>
          <w:spacing w:val="-2"/>
        </w:rPr>
        <w:t>12:1,2</w:t>
      </w:r>
    </w:p>
    <w:p>
      <w:pPr>
        <w:spacing w:after="0" w:line="259" w:lineRule="auto"/>
        <w:sectPr>
          <w:pgSz w:w="12240" w:h="15840"/>
          <w:pgMar w:header="0" w:footer="523" w:top="1380" w:bottom="720" w:left="1320" w:right="1160"/>
        </w:sectPr>
      </w:pPr>
    </w:p>
    <w:p>
      <w:pPr>
        <w:pStyle w:val="Heading1"/>
      </w:pPr>
      <w:r>
        <w:rPr/>
        <w:t>Ezekiel:</w:t>
      </w:r>
      <w:r>
        <w:rPr>
          <w:spacing w:val="-6"/>
        </w:rPr>
        <w:t> </w:t>
      </w:r>
      <w:r>
        <w:rPr/>
        <w:t>Divine</w:t>
      </w:r>
      <w:r>
        <w:rPr>
          <w:spacing w:val="-5"/>
        </w:rPr>
        <w:t> </w:t>
      </w:r>
      <w:r>
        <w:rPr/>
        <w:t>Messages</w:t>
      </w:r>
      <w:r>
        <w:rPr>
          <w:spacing w:val="-4"/>
        </w:rPr>
        <w:t> </w:t>
      </w:r>
      <w:r>
        <w:rPr/>
        <w:t>and</w:t>
      </w:r>
      <w:r>
        <w:rPr>
          <w:spacing w:val="-6"/>
        </w:rPr>
        <w:t> </w:t>
      </w:r>
      <w:r>
        <w:rPr>
          <w:spacing w:val="-2"/>
        </w:rPr>
        <w:t>Judgments</w:t>
      </w:r>
    </w:p>
    <w:p>
      <w:pPr>
        <w:pStyle w:val="BodyText"/>
        <w:spacing w:line="259" w:lineRule="auto" w:before="303"/>
      </w:pPr>
      <w:r>
        <w:rPr>
          <w:b/>
        </w:rPr>
        <w:t>Introduction: </w:t>
      </w:r>
      <w:r>
        <w:rPr/>
        <w:t>Ezekiel delivers messages from God to the people of Israel, who have been persistently</w:t>
      </w:r>
      <w:r>
        <w:rPr>
          <w:spacing w:val="-4"/>
        </w:rPr>
        <w:t> </w:t>
      </w:r>
      <w:r>
        <w:rPr/>
        <w:t>rebellious.</w:t>
      </w:r>
      <w:r>
        <w:rPr>
          <w:spacing w:val="-9"/>
        </w:rPr>
        <w:t> </w:t>
      </w:r>
      <w:r>
        <w:rPr/>
        <w:t>The</w:t>
      </w:r>
      <w:r>
        <w:rPr>
          <w:spacing w:val="-5"/>
        </w:rPr>
        <w:t> </w:t>
      </w:r>
      <w:r>
        <w:rPr/>
        <w:t>book</w:t>
      </w:r>
      <w:r>
        <w:rPr>
          <w:spacing w:val="-4"/>
        </w:rPr>
        <w:t> </w:t>
      </w:r>
      <w:r>
        <w:rPr/>
        <w:t>emphasizes</w:t>
      </w:r>
      <w:r>
        <w:rPr>
          <w:spacing w:val="-4"/>
        </w:rPr>
        <w:t> </w:t>
      </w:r>
      <w:r>
        <w:rPr/>
        <w:t>their</w:t>
      </w:r>
      <w:r>
        <w:rPr>
          <w:spacing w:val="-3"/>
        </w:rPr>
        <w:t> </w:t>
      </w:r>
      <w:r>
        <w:rPr/>
        <w:t>stubbornness</w:t>
      </w:r>
      <w:r>
        <w:rPr>
          <w:spacing w:val="-4"/>
        </w:rPr>
        <w:t> </w:t>
      </w:r>
      <w:r>
        <w:rPr/>
        <w:t>and</w:t>
      </w:r>
      <w:r>
        <w:rPr>
          <w:spacing w:val="-4"/>
        </w:rPr>
        <w:t> </w:t>
      </w:r>
      <w:r>
        <w:rPr/>
        <w:t>God's</w:t>
      </w:r>
      <w:r>
        <w:rPr>
          <w:spacing w:val="-3"/>
        </w:rPr>
        <w:t> </w:t>
      </w:r>
      <w:r>
        <w:rPr/>
        <w:t>responses</w:t>
      </w:r>
      <w:r>
        <w:rPr>
          <w:spacing w:val="-4"/>
        </w:rPr>
        <w:t> </w:t>
      </w:r>
      <w:r>
        <w:rPr/>
        <w:t>through prophecies, warnings, and visions.</w:t>
      </w:r>
    </w:p>
    <w:p>
      <w:pPr>
        <w:pStyle w:val="BodyText"/>
        <w:spacing w:before="4"/>
        <w:ind w:left="0"/>
      </w:pPr>
    </w:p>
    <w:p>
      <w:pPr>
        <w:pStyle w:val="Heading2"/>
      </w:pPr>
      <w:r>
        <w:rPr/>
        <w:t>Key</w:t>
      </w:r>
      <w:r>
        <w:rPr>
          <w:spacing w:val="-7"/>
        </w:rPr>
        <w:t> </w:t>
      </w:r>
      <w:r>
        <w:rPr/>
        <w:t>Themes</w:t>
      </w:r>
      <w:r>
        <w:rPr>
          <w:spacing w:val="-2"/>
        </w:rPr>
        <w:t> </w:t>
      </w:r>
      <w:r>
        <w:rPr/>
        <w:t>and</w:t>
      </w:r>
      <w:r>
        <w:rPr>
          <w:spacing w:val="-1"/>
        </w:rPr>
        <w:t> </w:t>
      </w:r>
      <w:r>
        <w:rPr>
          <w:spacing w:val="-2"/>
        </w:rPr>
        <w:t>Passages:</w:t>
      </w:r>
    </w:p>
    <w:p>
      <w:pPr>
        <w:pStyle w:val="BodyText"/>
        <w:spacing w:before="26"/>
        <w:ind w:left="0"/>
        <w:rPr>
          <w:b/>
        </w:rPr>
      </w:pPr>
    </w:p>
    <w:p>
      <w:pPr>
        <w:pStyle w:val="ListParagraph"/>
        <w:numPr>
          <w:ilvl w:val="0"/>
          <w:numId w:val="67"/>
        </w:numPr>
        <w:tabs>
          <w:tab w:pos="840" w:val="left" w:leader="none"/>
        </w:tabs>
        <w:spacing w:line="259" w:lineRule="auto" w:before="0" w:after="0"/>
        <w:ind w:left="840" w:right="355" w:hanging="360"/>
        <w:jc w:val="left"/>
        <w:rPr>
          <w:sz w:val="24"/>
        </w:rPr>
      </w:pPr>
      <w:r>
        <w:rPr>
          <w:b/>
          <w:sz w:val="24"/>
        </w:rPr>
        <w:t>Ezekiel</w:t>
      </w:r>
      <w:r>
        <w:rPr>
          <w:b/>
          <w:spacing w:val="-4"/>
          <w:sz w:val="24"/>
        </w:rPr>
        <w:t> </w:t>
      </w:r>
      <w:r>
        <w:rPr>
          <w:b/>
          <w:sz w:val="24"/>
        </w:rPr>
        <w:t>2:3-7</w:t>
      </w:r>
      <w:r>
        <w:rPr>
          <w:sz w:val="24"/>
        </w:rPr>
        <w:t>:</w:t>
      </w:r>
      <w:r>
        <w:rPr>
          <w:spacing w:val="-4"/>
          <w:sz w:val="24"/>
        </w:rPr>
        <w:t> </w:t>
      </w:r>
      <w:r>
        <w:rPr>
          <w:sz w:val="24"/>
        </w:rPr>
        <w:t>Ezekiel</w:t>
      </w:r>
      <w:r>
        <w:rPr>
          <w:spacing w:val="-4"/>
          <w:sz w:val="24"/>
        </w:rPr>
        <w:t> </w:t>
      </w:r>
      <w:r>
        <w:rPr>
          <w:sz w:val="24"/>
        </w:rPr>
        <w:t>is</w:t>
      </w:r>
      <w:r>
        <w:rPr>
          <w:spacing w:val="-4"/>
          <w:sz w:val="24"/>
        </w:rPr>
        <w:t> </w:t>
      </w:r>
      <w:r>
        <w:rPr>
          <w:sz w:val="24"/>
        </w:rPr>
        <w:t>sent</w:t>
      </w:r>
      <w:r>
        <w:rPr>
          <w:spacing w:val="-4"/>
          <w:sz w:val="24"/>
        </w:rPr>
        <w:t> </w:t>
      </w:r>
      <w:r>
        <w:rPr>
          <w:sz w:val="24"/>
        </w:rPr>
        <w:t>to</w:t>
      </w:r>
      <w:r>
        <w:rPr>
          <w:spacing w:val="-4"/>
          <w:sz w:val="24"/>
        </w:rPr>
        <w:t> </w:t>
      </w:r>
      <w:r>
        <w:rPr>
          <w:sz w:val="24"/>
        </w:rPr>
        <w:t>confront</w:t>
      </w:r>
      <w:r>
        <w:rPr>
          <w:spacing w:val="-4"/>
          <w:sz w:val="24"/>
        </w:rPr>
        <w:t> </w:t>
      </w:r>
      <w:r>
        <w:rPr>
          <w:sz w:val="24"/>
        </w:rPr>
        <w:t>the</w:t>
      </w:r>
      <w:r>
        <w:rPr>
          <w:spacing w:val="-4"/>
          <w:sz w:val="24"/>
        </w:rPr>
        <w:t> </w:t>
      </w:r>
      <w:r>
        <w:rPr>
          <w:sz w:val="24"/>
        </w:rPr>
        <w:t>rebellious</w:t>
      </w:r>
      <w:r>
        <w:rPr>
          <w:spacing w:val="-4"/>
          <w:sz w:val="24"/>
        </w:rPr>
        <w:t> </w:t>
      </w:r>
      <w:r>
        <w:rPr>
          <w:sz w:val="24"/>
        </w:rPr>
        <w:t>Israelites.</w:t>
      </w:r>
      <w:r>
        <w:rPr>
          <w:spacing w:val="-4"/>
          <w:sz w:val="24"/>
        </w:rPr>
        <w:t> </w:t>
      </w:r>
      <w:r>
        <w:rPr>
          <w:sz w:val="24"/>
        </w:rPr>
        <w:t>Despite</w:t>
      </w:r>
      <w:r>
        <w:rPr>
          <w:spacing w:val="-4"/>
          <w:sz w:val="24"/>
        </w:rPr>
        <w:t> </w:t>
      </w:r>
      <w:r>
        <w:rPr>
          <w:sz w:val="24"/>
        </w:rPr>
        <w:t>their</w:t>
      </w:r>
      <w:r>
        <w:rPr>
          <w:spacing w:val="-4"/>
          <w:sz w:val="24"/>
        </w:rPr>
        <w:t> </w:t>
      </w:r>
      <w:r>
        <w:rPr>
          <w:sz w:val="24"/>
        </w:rPr>
        <w:t>insolence and hard-heartedness, he is to deliver God’s messages fearlessly, regardless of their </w:t>
      </w:r>
      <w:r>
        <w:rPr>
          <w:spacing w:val="-2"/>
          <w:sz w:val="24"/>
        </w:rPr>
        <w:t>response.</w:t>
      </w:r>
    </w:p>
    <w:p>
      <w:pPr>
        <w:pStyle w:val="ListParagraph"/>
        <w:numPr>
          <w:ilvl w:val="0"/>
          <w:numId w:val="67"/>
        </w:numPr>
        <w:tabs>
          <w:tab w:pos="840" w:val="left" w:leader="none"/>
        </w:tabs>
        <w:spacing w:line="261" w:lineRule="auto" w:before="0" w:after="0"/>
        <w:ind w:left="840" w:right="613" w:hanging="360"/>
        <w:jc w:val="left"/>
        <w:rPr>
          <w:sz w:val="24"/>
        </w:rPr>
      </w:pPr>
      <w:r>
        <w:rPr>
          <w:b/>
          <w:sz w:val="24"/>
        </w:rPr>
        <w:t>Ezekiel</w:t>
      </w:r>
      <w:r>
        <w:rPr>
          <w:b/>
          <w:spacing w:val="-3"/>
          <w:sz w:val="24"/>
        </w:rPr>
        <w:t> </w:t>
      </w:r>
      <w:r>
        <w:rPr>
          <w:b/>
          <w:sz w:val="24"/>
        </w:rPr>
        <w:t>3:7-8</w:t>
      </w:r>
      <w:r>
        <w:rPr>
          <w:sz w:val="24"/>
        </w:rPr>
        <w:t>:</w:t>
      </w:r>
      <w:r>
        <w:rPr>
          <w:spacing w:val="-8"/>
          <w:sz w:val="24"/>
        </w:rPr>
        <w:t> </w:t>
      </w:r>
      <w:r>
        <w:rPr>
          <w:sz w:val="24"/>
        </w:rPr>
        <w:t>The</w:t>
      </w:r>
      <w:r>
        <w:rPr>
          <w:spacing w:val="-4"/>
          <w:sz w:val="24"/>
        </w:rPr>
        <w:t> </w:t>
      </w:r>
      <w:r>
        <w:rPr>
          <w:sz w:val="24"/>
        </w:rPr>
        <w:t>prophet's</w:t>
      </w:r>
      <w:r>
        <w:rPr>
          <w:spacing w:val="-3"/>
          <w:sz w:val="24"/>
        </w:rPr>
        <w:t> </w:t>
      </w:r>
      <w:r>
        <w:rPr>
          <w:sz w:val="24"/>
        </w:rPr>
        <w:t>determination</w:t>
      </w:r>
      <w:r>
        <w:rPr>
          <w:spacing w:val="-3"/>
          <w:sz w:val="24"/>
        </w:rPr>
        <w:t> </w:t>
      </w:r>
      <w:r>
        <w:rPr>
          <w:sz w:val="24"/>
        </w:rPr>
        <w:t>is</w:t>
      </w:r>
      <w:r>
        <w:rPr>
          <w:spacing w:val="-3"/>
          <w:sz w:val="24"/>
        </w:rPr>
        <w:t> </w:t>
      </w:r>
      <w:r>
        <w:rPr>
          <w:sz w:val="24"/>
        </w:rPr>
        <w:t>likened</w:t>
      </w:r>
      <w:r>
        <w:rPr>
          <w:spacing w:val="-3"/>
          <w:sz w:val="24"/>
        </w:rPr>
        <w:t> </w:t>
      </w:r>
      <w:r>
        <w:rPr>
          <w:sz w:val="24"/>
        </w:rPr>
        <w:t>to</w:t>
      </w:r>
      <w:r>
        <w:rPr>
          <w:spacing w:val="-3"/>
          <w:sz w:val="24"/>
        </w:rPr>
        <w:t> </w:t>
      </w:r>
      <w:r>
        <w:rPr>
          <w:sz w:val="24"/>
        </w:rPr>
        <w:t>the</w:t>
      </w:r>
      <w:r>
        <w:rPr>
          <w:spacing w:val="-4"/>
          <w:sz w:val="24"/>
        </w:rPr>
        <w:t> </w:t>
      </w:r>
      <w:r>
        <w:rPr>
          <w:sz w:val="24"/>
        </w:rPr>
        <w:t>stubbornness</w:t>
      </w:r>
      <w:r>
        <w:rPr>
          <w:spacing w:val="-3"/>
          <w:sz w:val="24"/>
        </w:rPr>
        <w:t> </w:t>
      </w:r>
      <w:r>
        <w:rPr>
          <w:sz w:val="24"/>
        </w:rPr>
        <w:t>of</w:t>
      </w:r>
      <w:r>
        <w:rPr>
          <w:spacing w:val="-4"/>
          <w:sz w:val="24"/>
        </w:rPr>
        <w:t> </w:t>
      </w:r>
      <w:r>
        <w:rPr>
          <w:sz w:val="24"/>
        </w:rPr>
        <w:t>Israel;</w:t>
      </w:r>
      <w:r>
        <w:rPr>
          <w:spacing w:val="-3"/>
          <w:sz w:val="24"/>
        </w:rPr>
        <w:t> </w:t>
      </w:r>
      <w:r>
        <w:rPr>
          <w:sz w:val="24"/>
        </w:rPr>
        <w:t>his resilience is crucial as he faces a people unwilling to listen.</w:t>
      </w:r>
    </w:p>
    <w:p>
      <w:pPr>
        <w:pStyle w:val="ListParagraph"/>
        <w:numPr>
          <w:ilvl w:val="0"/>
          <w:numId w:val="67"/>
        </w:numPr>
        <w:tabs>
          <w:tab w:pos="840" w:val="left" w:leader="none"/>
        </w:tabs>
        <w:spacing w:line="259" w:lineRule="auto" w:before="0" w:after="0"/>
        <w:ind w:left="840" w:right="1052" w:hanging="360"/>
        <w:jc w:val="left"/>
        <w:rPr>
          <w:sz w:val="24"/>
        </w:rPr>
      </w:pPr>
      <w:r>
        <w:rPr>
          <w:b/>
          <w:sz w:val="24"/>
        </w:rPr>
        <w:t>Ezekiel</w:t>
      </w:r>
      <w:r>
        <w:rPr>
          <w:b/>
          <w:spacing w:val="-4"/>
          <w:sz w:val="24"/>
        </w:rPr>
        <w:t> </w:t>
      </w:r>
      <w:r>
        <w:rPr>
          <w:b/>
          <w:sz w:val="24"/>
        </w:rPr>
        <w:t>3:17-18</w:t>
      </w:r>
      <w:r>
        <w:rPr>
          <w:sz w:val="24"/>
        </w:rPr>
        <w:t>:</w:t>
      </w:r>
      <w:r>
        <w:rPr>
          <w:spacing w:val="-4"/>
          <w:sz w:val="24"/>
        </w:rPr>
        <w:t> </w:t>
      </w:r>
      <w:r>
        <w:rPr>
          <w:sz w:val="24"/>
        </w:rPr>
        <w:t>Ezekiel</w:t>
      </w:r>
      <w:r>
        <w:rPr>
          <w:spacing w:val="-4"/>
          <w:sz w:val="24"/>
        </w:rPr>
        <w:t> </w:t>
      </w:r>
      <w:r>
        <w:rPr>
          <w:sz w:val="24"/>
        </w:rPr>
        <w:t>is</w:t>
      </w:r>
      <w:r>
        <w:rPr>
          <w:spacing w:val="-4"/>
          <w:sz w:val="24"/>
        </w:rPr>
        <w:t> </w:t>
      </w:r>
      <w:r>
        <w:rPr>
          <w:sz w:val="24"/>
        </w:rPr>
        <w:t>appointed</w:t>
      </w:r>
      <w:r>
        <w:rPr>
          <w:spacing w:val="-4"/>
          <w:sz w:val="24"/>
        </w:rPr>
        <w:t> </w:t>
      </w:r>
      <w:r>
        <w:rPr>
          <w:sz w:val="24"/>
        </w:rPr>
        <w:t>as</w:t>
      </w:r>
      <w:r>
        <w:rPr>
          <w:spacing w:val="-4"/>
          <w:sz w:val="24"/>
        </w:rPr>
        <w:t> </w:t>
      </w:r>
      <w:r>
        <w:rPr>
          <w:sz w:val="24"/>
        </w:rPr>
        <w:t>a</w:t>
      </w:r>
      <w:r>
        <w:rPr>
          <w:spacing w:val="-5"/>
          <w:sz w:val="24"/>
        </w:rPr>
        <w:t> </w:t>
      </w:r>
      <w:r>
        <w:rPr>
          <w:sz w:val="24"/>
        </w:rPr>
        <w:t>watchman,</w:t>
      </w:r>
      <w:r>
        <w:rPr>
          <w:spacing w:val="-4"/>
          <w:sz w:val="24"/>
        </w:rPr>
        <w:t> </w:t>
      </w:r>
      <w:r>
        <w:rPr>
          <w:sz w:val="24"/>
        </w:rPr>
        <w:t>responsible</w:t>
      </w:r>
      <w:r>
        <w:rPr>
          <w:spacing w:val="-5"/>
          <w:sz w:val="24"/>
        </w:rPr>
        <w:t> </w:t>
      </w:r>
      <w:r>
        <w:rPr>
          <w:sz w:val="24"/>
        </w:rPr>
        <w:t>for</w:t>
      </w:r>
      <w:r>
        <w:rPr>
          <w:spacing w:val="-3"/>
          <w:sz w:val="24"/>
        </w:rPr>
        <w:t> </w:t>
      </w:r>
      <w:r>
        <w:rPr>
          <w:sz w:val="24"/>
        </w:rPr>
        <w:t>warning</w:t>
      </w:r>
      <w:r>
        <w:rPr>
          <w:spacing w:val="-4"/>
          <w:sz w:val="24"/>
        </w:rPr>
        <w:t> </w:t>
      </w:r>
      <w:r>
        <w:rPr>
          <w:sz w:val="24"/>
        </w:rPr>
        <w:t>the wicked. His failure to warn them implicates him in their fate.</w:t>
      </w:r>
    </w:p>
    <w:p>
      <w:pPr>
        <w:pStyle w:val="ListParagraph"/>
        <w:numPr>
          <w:ilvl w:val="0"/>
          <w:numId w:val="67"/>
        </w:numPr>
        <w:tabs>
          <w:tab w:pos="840" w:val="left" w:leader="none"/>
        </w:tabs>
        <w:spacing w:line="259" w:lineRule="auto" w:before="0" w:after="0"/>
        <w:ind w:left="840" w:right="706" w:hanging="360"/>
        <w:jc w:val="left"/>
        <w:rPr>
          <w:sz w:val="24"/>
        </w:rPr>
      </w:pPr>
      <w:r>
        <w:rPr>
          <w:b/>
          <w:sz w:val="24"/>
        </w:rPr>
        <w:t>Ezekiel</w:t>
      </w:r>
      <w:r>
        <w:rPr>
          <w:b/>
          <w:spacing w:val="-4"/>
          <w:sz w:val="24"/>
        </w:rPr>
        <w:t> </w:t>
      </w:r>
      <w:r>
        <w:rPr>
          <w:b/>
          <w:sz w:val="24"/>
        </w:rPr>
        <w:t>4:13</w:t>
      </w:r>
      <w:r>
        <w:rPr>
          <w:sz w:val="24"/>
        </w:rPr>
        <w:t>:</w:t>
      </w:r>
      <w:r>
        <w:rPr>
          <w:spacing w:val="-4"/>
          <w:sz w:val="24"/>
        </w:rPr>
        <w:t> </w:t>
      </w:r>
      <w:r>
        <w:rPr>
          <w:sz w:val="24"/>
        </w:rPr>
        <w:t>Symbolizes</w:t>
      </w:r>
      <w:r>
        <w:rPr>
          <w:spacing w:val="-4"/>
          <w:sz w:val="24"/>
        </w:rPr>
        <w:t> </w:t>
      </w:r>
      <w:r>
        <w:rPr>
          <w:sz w:val="24"/>
        </w:rPr>
        <w:t>the</w:t>
      </w:r>
      <w:r>
        <w:rPr>
          <w:spacing w:val="-5"/>
          <w:sz w:val="24"/>
        </w:rPr>
        <w:t> </w:t>
      </w:r>
      <w:r>
        <w:rPr>
          <w:sz w:val="24"/>
        </w:rPr>
        <w:t>impurity</w:t>
      </w:r>
      <w:r>
        <w:rPr>
          <w:spacing w:val="-4"/>
          <w:sz w:val="24"/>
        </w:rPr>
        <w:t> </w:t>
      </w:r>
      <w:r>
        <w:rPr>
          <w:sz w:val="24"/>
        </w:rPr>
        <w:t>Israel</w:t>
      </w:r>
      <w:r>
        <w:rPr>
          <w:spacing w:val="-4"/>
          <w:sz w:val="24"/>
        </w:rPr>
        <w:t> </w:t>
      </w:r>
      <w:r>
        <w:rPr>
          <w:sz w:val="24"/>
        </w:rPr>
        <w:t>will</w:t>
      </w:r>
      <w:r>
        <w:rPr>
          <w:spacing w:val="-4"/>
          <w:sz w:val="24"/>
        </w:rPr>
        <w:t> </w:t>
      </w:r>
      <w:r>
        <w:rPr>
          <w:sz w:val="24"/>
        </w:rPr>
        <w:t>experience</w:t>
      </w:r>
      <w:r>
        <w:rPr>
          <w:spacing w:val="-5"/>
          <w:sz w:val="24"/>
        </w:rPr>
        <w:t> </w:t>
      </w:r>
      <w:r>
        <w:rPr>
          <w:sz w:val="24"/>
        </w:rPr>
        <w:t>in</w:t>
      </w:r>
      <w:r>
        <w:rPr>
          <w:spacing w:val="-4"/>
          <w:sz w:val="24"/>
        </w:rPr>
        <w:t> </w:t>
      </w:r>
      <w:r>
        <w:rPr>
          <w:sz w:val="24"/>
        </w:rPr>
        <w:t>exile,</w:t>
      </w:r>
      <w:r>
        <w:rPr>
          <w:spacing w:val="-5"/>
          <w:sz w:val="24"/>
        </w:rPr>
        <w:t> </w:t>
      </w:r>
      <w:r>
        <w:rPr>
          <w:sz w:val="24"/>
        </w:rPr>
        <w:t>indicating</w:t>
      </w:r>
      <w:r>
        <w:rPr>
          <w:spacing w:val="-4"/>
          <w:sz w:val="24"/>
        </w:rPr>
        <w:t> </w:t>
      </w:r>
      <w:r>
        <w:rPr>
          <w:sz w:val="24"/>
        </w:rPr>
        <w:t>their separation from their land and God.</w:t>
      </w:r>
    </w:p>
    <w:p>
      <w:pPr>
        <w:pStyle w:val="ListParagraph"/>
        <w:numPr>
          <w:ilvl w:val="0"/>
          <w:numId w:val="67"/>
        </w:numPr>
        <w:tabs>
          <w:tab w:pos="840" w:val="left" w:leader="none"/>
        </w:tabs>
        <w:spacing w:line="259" w:lineRule="auto" w:before="0" w:after="0"/>
        <w:ind w:left="840" w:right="321" w:hanging="360"/>
        <w:jc w:val="left"/>
        <w:rPr>
          <w:sz w:val="24"/>
        </w:rPr>
      </w:pPr>
      <w:r>
        <w:rPr>
          <w:b/>
          <w:sz w:val="24"/>
        </w:rPr>
        <w:t>Ezekiel</w:t>
      </w:r>
      <w:r>
        <w:rPr>
          <w:b/>
          <w:spacing w:val="-4"/>
          <w:sz w:val="24"/>
        </w:rPr>
        <w:t> </w:t>
      </w:r>
      <w:r>
        <w:rPr>
          <w:b/>
          <w:sz w:val="24"/>
        </w:rPr>
        <w:t>5:5-6</w:t>
      </w:r>
      <w:r>
        <w:rPr>
          <w:sz w:val="24"/>
        </w:rPr>
        <w:t>:</w:t>
      </w:r>
      <w:r>
        <w:rPr>
          <w:spacing w:val="-4"/>
          <w:sz w:val="24"/>
        </w:rPr>
        <w:t> </w:t>
      </w:r>
      <w:r>
        <w:rPr>
          <w:sz w:val="24"/>
        </w:rPr>
        <w:t>Jerusalem</w:t>
      </w:r>
      <w:r>
        <w:rPr>
          <w:spacing w:val="-4"/>
          <w:sz w:val="24"/>
        </w:rPr>
        <w:t> </w:t>
      </w:r>
      <w:r>
        <w:rPr>
          <w:sz w:val="24"/>
        </w:rPr>
        <w:t>is</w:t>
      </w:r>
      <w:r>
        <w:rPr>
          <w:spacing w:val="-4"/>
          <w:sz w:val="24"/>
        </w:rPr>
        <w:t> </w:t>
      </w:r>
      <w:r>
        <w:rPr>
          <w:sz w:val="24"/>
        </w:rPr>
        <w:t>depicted</w:t>
      </w:r>
      <w:r>
        <w:rPr>
          <w:spacing w:val="-4"/>
          <w:sz w:val="24"/>
        </w:rPr>
        <w:t> </w:t>
      </w:r>
      <w:r>
        <w:rPr>
          <w:sz w:val="24"/>
        </w:rPr>
        <w:t>as</w:t>
      </w:r>
      <w:r>
        <w:rPr>
          <w:spacing w:val="-4"/>
          <w:sz w:val="24"/>
        </w:rPr>
        <w:t> </w:t>
      </w:r>
      <w:r>
        <w:rPr>
          <w:sz w:val="24"/>
        </w:rPr>
        <w:t>more</w:t>
      </w:r>
      <w:r>
        <w:rPr>
          <w:spacing w:val="-3"/>
          <w:sz w:val="24"/>
        </w:rPr>
        <w:t> </w:t>
      </w:r>
      <w:r>
        <w:rPr>
          <w:sz w:val="24"/>
        </w:rPr>
        <w:t>rebellious</w:t>
      </w:r>
      <w:r>
        <w:rPr>
          <w:spacing w:val="-4"/>
          <w:sz w:val="24"/>
        </w:rPr>
        <w:t> </w:t>
      </w:r>
      <w:r>
        <w:rPr>
          <w:sz w:val="24"/>
        </w:rPr>
        <w:t>than</w:t>
      </w:r>
      <w:r>
        <w:rPr>
          <w:spacing w:val="-4"/>
          <w:sz w:val="24"/>
        </w:rPr>
        <w:t> </w:t>
      </w:r>
      <w:r>
        <w:rPr>
          <w:sz w:val="24"/>
        </w:rPr>
        <w:t>surrounding</w:t>
      </w:r>
      <w:r>
        <w:rPr>
          <w:spacing w:val="-4"/>
          <w:sz w:val="24"/>
        </w:rPr>
        <w:t> </w:t>
      </w:r>
      <w:r>
        <w:rPr>
          <w:sz w:val="24"/>
        </w:rPr>
        <w:t>nations,</w:t>
      </w:r>
      <w:r>
        <w:rPr>
          <w:spacing w:val="-4"/>
          <w:sz w:val="24"/>
        </w:rPr>
        <w:t> </w:t>
      </w:r>
      <w:r>
        <w:rPr>
          <w:sz w:val="24"/>
        </w:rPr>
        <w:t>leading to severe divine judgments.</w:t>
      </w:r>
    </w:p>
    <w:p>
      <w:pPr>
        <w:pStyle w:val="ListParagraph"/>
        <w:numPr>
          <w:ilvl w:val="0"/>
          <w:numId w:val="67"/>
        </w:numPr>
        <w:tabs>
          <w:tab w:pos="840" w:val="left" w:leader="none"/>
        </w:tabs>
        <w:spacing w:line="259" w:lineRule="auto" w:before="0" w:after="0"/>
        <w:ind w:left="840" w:right="530" w:hanging="360"/>
        <w:jc w:val="left"/>
        <w:rPr>
          <w:sz w:val="24"/>
        </w:rPr>
      </w:pPr>
      <w:r>
        <w:rPr>
          <w:b/>
          <w:sz w:val="24"/>
        </w:rPr>
        <w:t>Ezekiel 5:11-17</w:t>
      </w:r>
      <w:r>
        <w:rPr>
          <w:sz w:val="24"/>
        </w:rPr>
        <w:t>: God promises harsh punishment for Jerusalem’s desecration of the sanctuary,</w:t>
      </w:r>
      <w:r>
        <w:rPr>
          <w:spacing w:val="-5"/>
          <w:sz w:val="24"/>
        </w:rPr>
        <w:t> </w:t>
      </w:r>
      <w:r>
        <w:rPr>
          <w:sz w:val="24"/>
        </w:rPr>
        <w:t>including</w:t>
      </w:r>
      <w:r>
        <w:rPr>
          <w:spacing w:val="-5"/>
          <w:sz w:val="24"/>
        </w:rPr>
        <w:t> </w:t>
      </w:r>
      <w:r>
        <w:rPr>
          <w:sz w:val="24"/>
        </w:rPr>
        <w:t>plague,</w:t>
      </w:r>
      <w:r>
        <w:rPr>
          <w:spacing w:val="-5"/>
          <w:sz w:val="24"/>
        </w:rPr>
        <w:t> </w:t>
      </w:r>
      <w:r>
        <w:rPr>
          <w:sz w:val="24"/>
        </w:rPr>
        <w:t>famine,</w:t>
      </w:r>
      <w:r>
        <w:rPr>
          <w:spacing w:val="-5"/>
          <w:sz w:val="24"/>
        </w:rPr>
        <w:t> </w:t>
      </w:r>
      <w:r>
        <w:rPr>
          <w:sz w:val="24"/>
        </w:rPr>
        <w:t>sword,</w:t>
      </w:r>
      <w:r>
        <w:rPr>
          <w:spacing w:val="-5"/>
          <w:sz w:val="24"/>
        </w:rPr>
        <w:t> </w:t>
      </w:r>
      <w:r>
        <w:rPr>
          <w:sz w:val="24"/>
        </w:rPr>
        <w:t>and</w:t>
      </w:r>
      <w:r>
        <w:rPr>
          <w:spacing w:val="-5"/>
          <w:sz w:val="24"/>
        </w:rPr>
        <w:t> </w:t>
      </w:r>
      <w:r>
        <w:rPr>
          <w:sz w:val="24"/>
        </w:rPr>
        <w:t>exile,</w:t>
      </w:r>
      <w:r>
        <w:rPr>
          <w:spacing w:val="-5"/>
          <w:sz w:val="24"/>
        </w:rPr>
        <w:t> </w:t>
      </w:r>
      <w:r>
        <w:rPr>
          <w:sz w:val="24"/>
        </w:rPr>
        <w:t>to</w:t>
      </w:r>
      <w:r>
        <w:rPr>
          <w:spacing w:val="-5"/>
          <w:sz w:val="24"/>
        </w:rPr>
        <w:t> </w:t>
      </w:r>
      <w:r>
        <w:rPr>
          <w:sz w:val="24"/>
        </w:rPr>
        <w:t>satisfy</w:t>
      </w:r>
      <w:r>
        <w:rPr>
          <w:spacing w:val="-5"/>
          <w:sz w:val="24"/>
        </w:rPr>
        <w:t> </w:t>
      </w:r>
      <w:r>
        <w:rPr>
          <w:sz w:val="24"/>
        </w:rPr>
        <w:t>divine</w:t>
      </w:r>
      <w:r>
        <w:rPr>
          <w:spacing w:val="-6"/>
          <w:sz w:val="24"/>
        </w:rPr>
        <w:t> </w:t>
      </w:r>
      <w:r>
        <w:rPr>
          <w:sz w:val="24"/>
        </w:rPr>
        <w:t>wrath</w:t>
      </w:r>
      <w:r>
        <w:rPr>
          <w:spacing w:val="-5"/>
          <w:sz w:val="24"/>
        </w:rPr>
        <w:t> </w:t>
      </w:r>
      <w:r>
        <w:rPr>
          <w:sz w:val="24"/>
        </w:rPr>
        <w:t>and</w:t>
      </w:r>
      <w:r>
        <w:rPr>
          <w:spacing w:val="-5"/>
          <w:sz w:val="24"/>
        </w:rPr>
        <w:t> </w:t>
      </w:r>
      <w:r>
        <w:rPr>
          <w:sz w:val="24"/>
        </w:rPr>
        <w:t>assert His devotion.</w:t>
      </w:r>
    </w:p>
    <w:p>
      <w:pPr>
        <w:pStyle w:val="ListParagraph"/>
        <w:numPr>
          <w:ilvl w:val="0"/>
          <w:numId w:val="67"/>
        </w:numPr>
        <w:tabs>
          <w:tab w:pos="840" w:val="left" w:leader="none"/>
        </w:tabs>
        <w:spacing w:line="261" w:lineRule="auto" w:before="0" w:after="0"/>
        <w:ind w:left="840" w:right="758" w:hanging="360"/>
        <w:jc w:val="left"/>
        <w:rPr>
          <w:sz w:val="24"/>
        </w:rPr>
      </w:pPr>
      <w:r>
        <w:rPr>
          <w:b/>
          <w:sz w:val="24"/>
        </w:rPr>
        <w:t>Ezekiel</w:t>
      </w:r>
      <w:r>
        <w:rPr>
          <w:b/>
          <w:spacing w:val="-4"/>
          <w:sz w:val="24"/>
        </w:rPr>
        <w:t> </w:t>
      </w:r>
      <w:r>
        <w:rPr>
          <w:b/>
          <w:sz w:val="24"/>
        </w:rPr>
        <w:t>6:8-10</w:t>
      </w:r>
      <w:r>
        <w:rPr>
          <w:sz w:val="24"/>
        </w:rPr>
        <w:t>:</w:t>
      </w:r>
      <w:r>
        <w:rPr>
          <w:spacing w:val="-15"/>
          <w:sz w:val="24"/>
        </w:rPr>
        <w:t> </w:t>
      </w:r>
      <w:r>
        <w:rPr>
          <w:sz w:val="24"/>
        </w:rPr>
        <w:t>A</w:t>
      </w:r>
      <w:r>
        <w:rPr>
          <w:spacing w:val="-15"/>
          <w:sz w:val="24"/>
        </w:rPr>
        <w:t> </w:t>
      </w:r>
      <w:r>
        <w:rPr>
          <w:sz w:val="24"/>
        </w:rPr>
        <w:t>remnant</w:t>
      </w:r>
      <w:r>
        <w:rPr>
          <w:spacing w:val="-3"/>
          <w:sz w:val="24"/>
        </w:rPr>
        <w:t> </w:t>
      </w:r>
      <w:r>
        <w:rPr>
          <w:sz w:val="24"/>
        </w:rPr>
        <w:t>will</w:t>
      </w:r>
      <w:r>
        <w:rPr>
          <w:spacing w:val="-3"/>
          <w:sz w:val="24"/>
        </w:rPr>
        <w:t> </w:t>
      </w:r>
      <w:r>
        <w:rPr>
          <w:sz w:val="24"/>
        </w:rPr>
        <w:t>survive</w:t>
      </w:r>
      <w:r>
        <w:rPr>
          <w:spacing w:val="-4"/>
          <w:sz w:val="24"/>
        </w:rPr>
        <w:t> </w:t>
      </w:r>
      <w:r>
        <w:rPr>
          <w:sz w:val="24"/>
        </w:rPr>
        <w:t>the</w:t>
      </w:r>
      <w:r>
        <w:rPr>
          <w:spacing w:val="-4"/>
          <w:sz w:val="24"/>
        </w:rPr>
        <w:t> </w:t>
      </w:r>
      <w:r>
        <w:rPr>
          <w:sz w:val="24"/>
        </w:rPr>
        <w:t>judgment,</w:t>
      </w:r>
      <w:r>
        <w:rPr>
          <w:spacing w:val="-3"/>
          <w:sz w:val="24"/>
        </w:rPr>
        <w:t> </w:t>
      </w:r>
      <w:r>
        <w:rPr>
          <w:sz w:val="24"/>
        </w:rPr>
        <w:t>recalling</w:t>
      </w:r>
      <w:r>
        <w:rPr>
          <w:spacing w:val="-3"/>
          <w:sz w:val="24"/>
        </w:rPr>
        <w:t> </w:t>
      </w:r>
      <w:r>
        <w:rPr>
          <w:sz w:val="24"/>
        </w:rPr>
        <w:t>their</w:t>
      </w:r>
      <w:r>
        <w:rPr>
          <w:spacing w:val="-4"/>
          <w:sz w:val="24"/>
        </w:rPr>
        <w:t> </w:t>
      </w:r>
      <w:r>
        <w:rPr>
          <w:sz w:val="24"/>
        </w:rPr>
        <w:t>sins</w:t>
      </w:r>
      <w:r>
        <w:rPr>
          <w:spacing w:val="-3"/>
          <w:sz w:val="24"/>
        </w:rPr>
        <w:t> </w:t>
      </w:r>
      <w:r>
        <w:rPr>
          <w:sz w:val="24"/>
        </w:rPr>
        <w:t>in</w:t>
      </w:r>
      <w:r>
        <w:rPr>
          <w:spacing w:val="-3"/>
          <w:sz w:val="24"/>
        </w:rPr>
        <w:t> </w:t>
      </w:r>
      <w:r>
        <w:rPr>
          <w:sz w:val="24"/>
        </w:rPr>
        <w:t>exile</w:t>
      </w:r>
      <w:r>
        <w:rPr>
          <w:spacing w:val="-4"/>
          <w:sz w:val="24"/>
        </w:rPr>
        <w:t> </w:t>
      </w:r>
      <w:r>
        <w:rPr>
          <w:sz w:val="24"/>
        </w:rPr>
        <w:t>and understanding the consequences of their idolatry.</w:t>
      </w:r>
    </w:p>
    <w:p>
      <w:pPr>
        <w:pStyle w:val="ListParagraph"/>
        <w:numPr>
          <w:ilvl w:val="0"/>
          <w:numId w:val="67"/>
        </w:numPr>
        <w:tabs>
          <w:tab w:pos="840" w:val="left" w:leader="none"/>
        </w:tabs>
        <w:spacing w:line="259" w:lineRule="auto" w:before="0" w:after="0"/>
        <w:ind w:left="840" w:right="572" w:hanging="360"/>
        <w:jc w:val="left"/>
        <w:rPr>
          <w:sz w:val="24"/>
        </w:rPr>
      </w:pPr>
      <w:r>
        <w:rPr>
          <w:b/>
          <w:sz w:val="24"/>
        </w:rPr>
        <w:t>Ezekiel</w:t>
      </w:r>
      <w:r>
        <w:rPr>
          <w:b/>
          <w:spacing w:val="-5"/>
          <w:sz w:val="24"/>
        </w:rPr>
        <w:t> </w:t>
      </w:r>
      <w:r>
        <w:rPr>
          <w:b/>
          <w:sz w:val="24"/>
        </w:rPr>
        <w:t>7:8</w:t>
      </w:r>
      <w:r>
        <w:rPr>
          <w:b/>
          <w:spacing w:val="-5"/>
          <w:sz w:val="24"/>
        </w:rPr>
        <w:t> </w:t>
      </w:r>
      <w:r>
        <w:rPr>
          <w:b/>
          <w:sz w:val="24"/>
        </w:rPr>
        <w:t>&amp;</w:t>
      </w:r>
      <w:r>
        <w:rPr>
          <w:b/>
          <w:spacing w:val="-6"/>
          <w:sz w:val="24"/>
        </w:rPr>
        <w:t> </w:t>
      </w:r>
      <w:r>
        <w:rPr>
          <w:b/>
          <w:sz w:val="24"/>
        </w:rPr>
        <w:t>14-18</w:t>
      </w:r>
      <w:r>
        <w:rPr>
          <w:sz w:val="24"/>
        </w:rPr>
        <w:t>:</w:t>
      </w:r>
      <w:r>
        <w:rPr>
          <w:spacing w:val="-5"/>
          <w:sz w:val="24"/>
        </w:rPr>
        <w:t> </w:t>
      </w:r>
      <w:r>
        <w:rPr>
          <w:sz w:val="24"/>
        </w:rPr>
        <w:t>Imminent</w:t>
      </w:r>
      <w:r>
        <w:rPr>
          <w:spacing w:val="-5"/>
          <w:sz w:val="24"/>
        </w:rPr>
        <w:t> </w:t>
      </w:r>
      <w:r>
        <w:rPr>
          <w:sz w:val="24"/>
        </w:rPr>
        <w:t>divine</w:t>
      </w:r>
      <w:r>
        <w:rPr>
          <w:spacing w:val="-6"/>
          <w:sz w:val="24"/>
        </w:rPr>
        <w:t> </w:t>
      </w:r>
      <w:r>
        <w:rPr>
          <w:sz w:val="24"/>
        </w:rPr>
        <w:t>wrath</w:t>
      </w:r>
      <w:r>
        <w:rPr>
          <w:spacing w:val="-5"/>
          <w:sz w:val="24"/>
        </w:rPr>
        <w:t> </w:t>
      </w:r>
      <w:r>
        <w:rPr>
          <w:sz w:val="24"/>
        </w:rPr>
        <w:t>will</w:t>
      </w:r>
      <w:r>
        <w:rPr>
          <w:spacing w:val="-5"/>
          <w:sz w:val="24"/>
        </w:rPr>
        <w:t> </w:t>
      </w:r>
      <w:r>
        <w:rPr>
          <w:sz w:val="24"/>
        </w:rPr>
        <w:t>fulfill</w:t>
      </w:r>
      <w:r>
        <w:rPr>
          <w:spacing w:val="-5"/>
          <w:sz w:val="24"/>
        </w:rPr>
        <w:t> </w:t>
      </w:r>
      <w:r>
        <w:rPr>
          <w:sz w:val="24"/>
        </w:rPr>
        <w:t>Ezekiel’s</w:t>
      </w:r>
      <w:r>
        <w:rPr>
          <w:spacing w:val="-5"/>
          <w:sz w:val="24"/>
        </w:rPr>
        <w:t> </w:t>
      </w:r>
      <w:r>
        <w:rPr>
          <w:sz w:val="24"/>
        </w:rPr>
        <w:t>prophecies,</w:t>
      </w:r>
      <w:r>
        <w:rPr>
          <w:spacing w:val="-5"/>
          <w:sz w:val="24"/>
        </w:rPr>
        <w:t> </w:t>
      </w:r>
      <w:r>
        <w:rPr>
          <w:sz w:val="24"/>
        </w:rPr>
        <w:t>bringing shame and mourning to the people.</w:t>
      </w:r>
    </w:p>
    <w:p>
      <w:pPr>
        <w:pStyle w:val="ListParagraph"/>
        <w:numPr>
          <w:ilvl w:val="0"/>
          <w:numId w:val="67"/>
        </w:numPr>
        <w:tabs>
          <w:tab w:pos="840" w:val="left" w:leader="none"/>
        </w:tabs>
        <w:spacing w:line="259" w:lineRule="auto" w:before="0" w:after="0"/>
        <w:ind w:left="840" w:right="1207" w:hanging="360"/>
        <w:jc w:val="left"/>
        <w:rPr>
          <w:sz w:val="24"/>
        </w:rPr>
      </w:pPr>
      <w:r>
        <w:rPr>
          <w:b/>
          <w:sz w:val="24"/>
        </w:rPr>
        <w:t>Ezekiel</w:t>
      </w:r>
      <w:r>
        <w:rPr>
          <w:b/>
          <w:spacing w:val="-8"/>
          <w:sz w:val="24"/>
        </w:rPr>
        <w:t> </w:t>
      </w:r>
      <w:r>
        <w:rPr>
          <w:b/>
          <w:sz w:val="24"/>
        </w:rPr>
        <w:t>9:4-6</w:t>
      </w:r>
      <w:r>
        <w:rPr>
          <w:sz w:val="24"/>
        </w:rPr>
        <w:t>:</w:t>
      </w:r>
      <w:r>
        <w:rPr>
          <w:spacing w:val="-15"/>
          <w:sz w:val="24"/>
        </w:rPr>
        <w:t> </w:t>
      </w:r>
      <w:r>
        <w:rPr>
          <w:sz w:val="24"/>
        </w:rPr>
        <w:t>A</w:t>
      </w:r>
      <w:r>
        <w:rPr>
          <w:spacing w:val="-15"/>
          <w:sz w:val="24"/>
        </w:rPr>
        <w:t> </w:t>
      </w:r>
      <w:r>
        <w:rPr>
          <w:sz w:val="24"/>
        </w:rPr>
        <w:t>marking</w:t>
      </w:r>
      <w:r>
        <w:rPr>
          <w:spacing w:val="-5"/>
          <w:sz w:val="24"/>
        </w:rPr>
        <w:t> </w:t>
      </w:r>
      <w:r>
        <w:rPr>
          <w:sz w:val="24"/>
        </w:rPr>
        <w:t>protects</w:t>
      </w:r>
      <w:r>
        <w:rPr>
          <w:spacing w:val="-5"/>
          <w:sz w:val="24"/>
        </w:rPr>
        <w:t> </w:t>
      </w:r>
      <w:r>
        <w:rPr>
          <w:sz w:val="24"/>
        </w:rPr>
        <w:t>the</w:t>
      </w:r>
      <w:r>
        <w:rPr>
          <w:spacing w:val="-6"/>
          <w:sz w:val="24"/>
        </w:rPr>
        <w:t> </w:t>
      </w:r>
      <w:r>
        <w:rPr>
          <w:sz w:val="24"/>
        </w:rPr>
        <w:t>remorseful</w:t>
      </w:r>
      <w:r>
        <w:rPr>
          <w:spacing w:val="-3"/>
          <w:sz w:val="24"/>
        </w:rPr>
        <w:t> </w:t>
      </w:r>
      <w:r>
        <w:rPr>
          <w:sz w:val="24"/>
        </w:rPr>
        <w:t>in</w:t>
      </w:r>
      <w:r>
        <w:rPr>
          <w:spacing w:val="-5"/>
          <w:sz w:val="24"/>
        </w:rPr>
        <w:t> </w:t>
      </w:r>
      <w:r>
        <w:rPr>
          <w:sz w:val="24"/>
        </w:rPr>
        <w:t>Jerusalem</w:t>
      </w:r>
      <w:r>
        <w:rPr>
          <w:spacing w:val="-5"/>
          <w:sz w:val="24"/>
        </w:rPr>
        <w:t> </w:t>
      </w:r>
      <w:r>
        <w:rPr>
          <w:sz w:val="24"/>
        </w:rPr>
        <w:t>from</w:t>
      </w:r>
      <w:r>
        <w:rPr>
          <w:spacing w:val="-5"/>
          <w:sz w:val="24"/>
        </w:rPr>
        <w:t> </w:t>
      </w:r>
      <w:r>
        <w:rPr>
          <w:sz w:val="24"/>
        </w:rPr>
        <w:t>destruction, beginning a purge starting at the sanctuary.</w:t>
      </w:r>
    </w:p>
    <w:p>
      <w:pPr>
        <w:pStyle w:val="ListParagraph"/>
        <w:numPr>
          <w:ilvl w:val="0"/>
          <w:numId w:val="67"/>
        </w:numPr>
        <w:tabs>
          <w:tab w:pos="840" w:val="left" w:leader="none"/>
        </w:tabs>
        <w:spacing w:line="259" w:lineRule="auto" w:before="0" w:after="0"/>
        <w:ind w:left="840" w:right="666" w:hanging="360"/>
        <w:jc w:val="left"/>
        <w:rPr>
          <w:sz w:val="24"/>
        </w:rPr>
      </w:pPr>
      <w:r>
        <w:rPr>
          <w:b/>
          <w:sz w:val="24"/>
        </w:rPr>
        <w:t>Ezekiel</w:t>
      </w:r>
      <w:r>
        <w:rPr>
          <w:b/>
          <w:spacing w:val="-6"/>
          <w:sz w:val="24"/>
        </w:rPr>
        <w:t> </w:t>
      </w:r>
      <w:r>
        <w:rPr>
          <w:b/>
          <w:sz w:val="24"/>
        </w:rPr>
        <w:t>11:16-20</w:t>
      </w:r>
      <w:r>
        <w:rPr>
          <w:sz w:val="24"/>
        </w:rPr>
        <w:t>:</w:t>
      </w:r>
      <w:r>
        <w:rPr>
          <w:spacing w:val="-6"/>
          <w:sz w:val="24"/>
        </w:rPr>
        <w:t> </w:t>
      </w:r>
      <w:r>
        <w:rPr>
          <w:sz w:val="24"/>
        </w:rPr>
        <w:t>Despite</w:t>
      </w:r>
      <w:r>
        <w:rPr>
          <w:spacing w:val="-7"/>
          <w:sz w:val="24"/>
        </w:rPr>
        <w:t> </w:t>
      </w:r>
      <w:r>
        <w:rPr>
          <w:sz w:val="24"/>
        </w:rPr>
        <w:t>dispersion,</w:t>
      </w:r>
      <w:r>
        <w:rPr>
          <w:spacing w:val="-6"/>
          <w:sz w:val="24"/>
        </w:rPr>
        <w:t> </w:t>
      </w:r>
      <w:r>
        <w:rPr>
          <w:sz w:val="24"/>
        </w:rPr>
        <w:t>God</w:t>
      </w:r>
      <w:r>
        <w:rPr>
          <w:spacing w:val="-6"/>
          <w:sz w:val="24"/>
        </w:rPr>
        <w:t> </w:t>
      </w:r>
      <w:r>
        <w:rPr>
          <w:sz w:val="24"/>
        </w:rPr>
        <w:t>promises</w:t>
      </w:r>
      <w:r>
        <w:rPr>
          <w:spacing w:val="-6"/>
          <w:sz w:val="24"/>
        </w:rPr>
        <w:t> </w:t>
      </w:r>
      <w:r>
        <w:rPr>
          <w:sz w:val="24"/>
        </w:rPr>
        <w:t>to</w:t>
      </w:r>
      <w:r>
        <w:rPr>
          <w:spacing w:val="-6"/>
          <w:sz w:val="24"/>
        </w:rPr>
        <w:t> </w:t>
      </w:r>
      <w:r>
        <w:rPr>
          <w:sz w:val="24"/>
        </w:rPr>
        <w:t>be</w:t>
      </w:r>
      <w:r>
        <w:rPr>
          <w:spacing w:val="-7"/>
          <w:sz w:val="24"/>
        </w:rPr>
        <w:t> </w:t>
      </w:r>
      <w:r>
        <w:rPr>
          <w:sz w:val="24"/>
        </w:rPr>
        <w:t>a</w:t>
      </w:r>
      <w:r>
        <w:rPr>
          <w:spacing w:val="-7"/>
          <w:sz w:val="24"/>
        </w:rPr>
        <w:t> </w:t>
      </w:r>
      <w:r>
        <w:rPr>
          <w:sz w:val="24"/>
        </w:rPr>
        <w:t>sanctuary</w:t>
      </w:r>
      <w:r>
        <w:rPr>
          <w:spacing w:val="-6"/>
          <w:sz w:val="24"/>
        </w:rPr>
        <w:t> </w:t>
      </w:r>
      <w:r>
        <w:rPr>
          <w:sz w:val="24"/>
        </w:rPr>
        <w:t>to</w:t>
      </w:r>
      <w:r>
        <w:rPr>
          <w:spacing w:val="-6"/>
          <w:sz w:val="24"/>
        </w:rPr>
        <w:t> </w:t>
      </w:r>
      <w:r>
        <w:rPr>
          <w:sz w:val="24"/>
        </w:rPr>
        <w:t>them</w:t>
      </w:r>
      <w:r>
        <w:rPr>
          <w:spacing w:val="-6"/>
          <w:sz w:val="24"/>
        </w:rPr>
        <w:t> </w:t>
      </w:r>
      <w:r>
        <w:rPr>
          <w:sz w:val="24"/>
        </w:rPr>
        <w:t>briefly, forecasting a future gathering and spiritual renewal in Israel.</w:t>
      </w:r>
    </w:p>
    <w:p>
      <w:pPr>
        <w:pStyle w:val="ListParagraph"/>
        <w:numPr>
          <w:ilvl w:val="0"/>
          <w:numId w:val="67"/>
        </w:numPr>
        <w:tabs>
          <w:tab w:pos="840" w:val="left" w:leader="none"/>
        </w:tabs>
        <w:spacing w:line="259" w:lineRule="auto" w:before="0" w:after="0"/>
        <w:ind w:left="840" w:right="605" w:hanging="360"/>
        <w:jc w:val="left"/>
        <w:rPr>
          <w:sz w:val="24"/>
        </w:rPr>
      </w:pPr>
      <w:r>
        <w:rPr>
          <w:b/>
          <w:sz w:val="24"/>
        </w:rPr>
        <w:t>Ezekiel</w:t>
      </w:r>
      <w:r>
        <w:rPr>
          <w:b/>
          <w:spacing w:val="-3"/>
          <w:sz w:val="24"/>
        </w:rPr>
        <w:t> </w:t>
      </w:r>
      <w:r>
        <w:rPr>
          <w:b/>
          <w:sz w:val="24"/>
        </w:rPr>
        <w:t>13:1-23</w:t>
      </w:r>
      <w:r>
        <w:rPr>
          <w:sz w:val="24"/>
        </w:rPr>
        <w:t>:</w:t>
      </w:r>
      <w:r>
        <w:rPr>
          <w:spacing w:val="-3"/>
          <w:sz w:val="24"/>
        </w:rPr>
        <w:t> </w:t>
      </w:r>
      <w:r>
        <w:rPr>
          <w:sz w:val="24"/>
        </w:rPr>
        <w:t>False</w:t>
      </w:r>
      <w:r>
        <w:rPr>
          <w:spacing w:val="-4"/>
          <w:sz w:val="24"/>
        </w:rPr>
        <w:t> </w:t>
      </w:r>
      <w:r>
        <w:rPr>
          <w:sz w:val="24"/>
        </w:rPr>
        <w:t>prophets</w:t>
      </w:r>
      <w:r>
        <w:rPr>
          <w:spacing w:val="-3"/>
          <w:sz w:val="24"/>
        </w:rPr>
        <w:t> </w:t>
      </w:r>
      <w:r>
        <w:rPr>
          <w:sz w:val="24"/>
        </w:rPr>
        <w:t>who</w:t>
      </w:r>
      <w:r>
        <w:rPr>
          <w:spacing w:val="-3"/>
          <w:sz w:val="24"/>
        </w:rPr>
        <w:t> </w:t>
      </w:r>
      <w:r>
        <w:rPr>
          <w:sz w:val="24"/>
        </w:rPr>
        <w:t>mislead</w:t>
      </w:r>
      <w:r>
        <w:rPr>
          <w:spacing w:val="-3"/>
          <w:sz w:val="24"/>
        </w:rPr>
        <w:t> </w:t>
      </w:r>
      <w:r>
        <w:rPr>
          <w:sz w:val="24"/>
        </w:rPr>
        <w:t>the</w:t>
      </w:r>
      <w:r>
        <w:rPr>
          <w:spacing w:val="-2"/>
          <w:sz w:val="24"/>
        </w:rPr>
        <w:t> </w:t>
      </w:r>
      <w:r>
        <w:rPr>
          <w:sz w:val="24"/>
        </w:rPr>
        <w:t>people</w:t>
      </w:r>
      <w:r>
        <w:rPr>
          <w:spacing w:val="-4"/>
          <w:sz w:val="24"/>
        </w:rPr>
        <w:t> </w:t>
      </w:r>
      <w:r>
        <w:rPr>
          <w:sz w:val="24"/>
        </w:rPr>
        <w:t>with</w:t>
      </w:r>
      <w:r>
        <w:rPr>
          <w:spacing w:val="-3"/>
          <w:sz w:val="24"/>
        </w:rPr>
        <w:t> </w:t>
      </w:r>
      <w:r>
        <w:rPr>
          <w:sz w:val="24"/>
        </w:rPr>
        <w:t>lies</w:t>
      </w:r>
      <w:r>
        <w:rPr>
          <w:spacing w:val="-3"/>
          <w:sz w:val="24"/>
        </w:rPr>
        <w:t> </w:t>
      </w:r>
      <w:r>
        <w:rPr>
          <w:sz w:val="24"/>
        </w:rPr>
        <w:t>and</w:t>
      </w:r>
      <w:r>
        <w:rPr>
          <w:spacing w:val="-3"/>
          <w:sz w:val="24"/>
        </w:rPr>
        <w:t> </w:t>
      </w:r>
      <w:r>
        <w:rPr>
          <w:sz w:val="24"/>
        </w:rPr>
        <w:t>false</w:t>
      </w:r>
      <w:r>
        <w:rPr>
          <w:spacing w:val="-2"/>
          <w:sz w:val="24"/>
        </w:rPr>
        <w:t> </w:t>
      </w:r>
      <w:r>
        <w:rPr>
          <w:sz w:val="24"/>
        </w:rPr>
        <w:t>visions</w:t>
      </w:r>
      <w:r>
        <w:rPr>
          <w:spacing w:val="-3"/>
          <w:sz w:val="24"/>
        </w:rPr>
        <w:t> </w:t>
      </w:r>
      <w:r>
        <w:rPr>
          <w:sz w:val="24"/>
        </w:rPr>
        <w:t>are condemned, reflecting the dangers of untruthful spiritual guidance.</w:t>
      </w:r>
    </w:p>
    <w:p>
      <w:pPr>
        <w:pStyle w:val="ListParagraph"/>
        <w:numPr>
          <w:ilvl w:val="0"/>
          <w:numId w:val="67"/>
        </w:numPr>
        <w:tabs>
          <w:tab w:pos="840" w:val="left" w:leader="none"/>
        </w:tabs>
        <w:spacing w:line="261" w:lineRule="auto" w:before="0" w:after="0"/>
        <w:ind w:left="840" w:right="563" w:hanging="360"/>
        <w:jc w:val="left"/>
        <w:rPr>
          <w:sz w:val="24"/>
        </w:rPr>
      </w:pPr>
      <w:r>
        <w:rPr>
          <w:b/>
          <w:sz w:val="24"/>
        </w:rPr>
        <w:t>Ezekiel</w:t>
      </w:r>
      <w:r>
        <w:rPr>
          <w:b/>
          <w:spacing w:val="-8"/>
          <w:sz w:val="24"/>
        </w:rPr>
        <w:t> </w:t>
      </w:r>
      <w:r>
        <w:rPr>
          <w:b/>
          <w:sz w:val="24"/>
        </w:rPr>
        <w:t>14:9-11</w:t>
      </w:r>
      <w:r>
        <w:rPr>
          <w:b/>
          <w:spacing w:val="-6"/>
          <w:sz w:val="24"/>
        </w:rPr>
        <w:t> </w:t>
      </w:r>
      <w:r>
        <w:rPr>
          <w:b/>
          <w:sz w:val="24"/>
        </w:rPr>
        <w:t>&amp;</w:t>
      </w:r>
      <w:r>
        <w:rPr>
          <w:b/>
          <w:spacing w:val="-6"/>
          <w:sz w:val="24"/>
        </w:rPr>
        <w:t> </w:t>
      </w:r>
      <w:r>
        <w:rPr>
          <w:b/>
          <w:sz w:val="24"/>
        </w:rPr>
        <w:t>12-23</w:t>
      </w:r>
      <w:r>
        <w:rPr>
          <w:sz w:val="24"/>
        </w:rPr>
        <w:t>:</w:t>
      </w:r>
      <w:r>
        <w:rPr>
          <w:spacing w:val="-15"/>
          <w:sz w:val="24"/>
        </w:rPr>
        <w:t> </w:t>
      </w:r>
      <w:r>
        <w:rPr>
          <w:sz w:val="24"/>
        </w:rPr>
        <w:t>Accountability</w:t>
      </w:r>
      <w:r>
        <w:rPr>
          <w:spacing w:val="-6"/>
          <w:sz w:val="24"/>
        </w:rPr>
        <w:t> </w:t>
      </w:r>
      <w:r>
        <w:rPr>
          <w:sz w:val="24"/>
        </w:rPr>
        <w:t>extends</w:t>
      </w:r>
      <w:r>
        <w:rPr>
          <w:spacing w:val="-4"/>
          <w:sz w:val="24"/>
        </w:rPr>
        <w:t> </w:t>
      </w:r>
      <w:r>
        <w:rPr>
          <w:sz w:val="24"/>
        </w:rPr>
        <w:t>to</w:t>
      </w:r>
      <w:r>
        <w:rPr>
          <w:spacing w:val="-6"/>
          <w:sz w:val="24"/>
        </w:rPr>
        <w:t> </w:t>
      </w:r>
      <w:r>
        <w:rPr>
          <w:sz w:val="24"/>
        </w:rPr>
        <w:t>both</w:t>
      </w:r>
      <w:r>
        <w:rPr>
          <w:spacing w:val="-6"/>
          <w:sz w:val="24"/>
        </w:rPr>
        <w:t> </w:t>
      </w:r>
      <w:r>
        <w:rPr>
          <w:sz w:val="24"/>
        </w:rPr>
        <w:t>the</w:t>
      </w:r>
      <w:r>
        <w:rPr>
          <w:spacing w:val="-6"/>
          <w:sz w:val="24"/>
        </w:rPr>
        <w:t> </w:t>
      </w:r>
      <w:r>
        <w:rPr>
          <w:sz w:val="24"/>
        </w:rPr>
        <w:t>misled</w:t>
      </w:r>
      <w:r>
        <w:rPr>
          <w:spacing w:val="-6"/>
          <w:sz w:val="24"/>
        </w:rPr>
        <w:t> </w:t>
      </w:r>
      <w:r>
        <w:rPr>
          <w:sz w:val="24"/>
        </w:rPr>
        <w:t>and</w:t>
      </w:r>
      <w:r>
        <w:rPr>
          <w:spacing w:val="-6"/>
          <w:sz w:val="24"/>
        </w:rPr>
        <w:t> </w:t>
      </w:r>
      <w:r>
        <w:rPr>
          <w:sz w:val="24"/>
        </w:rPr>
        <w:t>the</w:t>
      </w:r>
      <w:r>
        <w:rPr>
          <w:spacing w:val="-6"/>
          <w:sz w:val="24"/>
        </w:rPr>
        <w:t> </w:t>
      </w:r>
      <w:r>
        <w:rPr>
          <w:sz w:val="24"/>
        </w:rPr>
        <w:t>misleader, emphasizing individual responsibility for following God.</w:t>
      </w:r>
    </w:p>
    <w:p>
      <w:pPr>
        <w:pStyle w:val="ListParagraph"/>
        <w:numPr>
          <w:ilvl w:val="0"/>
          <w:numId w:val="67"/>
        </w:numPr>
        <w:tabs>
          <w:tab w:pos="840" w:val="left" w:leader="none"/>
        </w:tabs>
        <w:spacing w:line="259" w:lineRule="auto" w:before="0" w:after="0"/>
        <w:ind w:left="840" w:right="592" w:hanging="360"/>
        <w:jc w:val="left"/>
        <w:rPr>
          <w:sz w:val="24"/>
        </w:rPr>
      </w:pPr>
      <w:r>
        <w:rPr>
          <w:b/>
          <w:sz w:val="24"/>
        </w:rPr>
        <w:t>Ezekiel</w:t>
      </w:r>
      <w:r>
        <w:rPr>
          <w:b/>
          <w:spacing w:val="-5"/>
          <w:sz w:val="24"/>
        </w:rPr>
        <w:t> </w:t>
      </w:r>
      <w:r>
        <w:rPr>
          <w:b/>
          <w:sz w:val="24"/>
        </w:rPr>
        <w:t>18:20-32</w:t>
      </w:r>
      <w:r>
        <w:rPr>
          <w:sz w:val="24"/>
        </w:rPr>
        <w:t>:</w:t>
      </w:r>
      <w:r>
        <w:rPr>
          <w:spacing w:val="-5"/>
          <w:sz w:val="24"/>
        </w:rPr>
        <w:t> </w:t>
      </w:r>
      <w:r>
        <w:rPr>
          <w:sz w:val="24"/>
        </w:rPr>
        <w:t>Stresses</w:t>
      </w:r>
      <w:r>
        <w:rPr>
          <w:spacing w:val="-5"/>
          <w:sz w:val="24"/>
        </w:rPr>
        <w:t> </w:t>
      </w:r>
      <w:r>
        <w:rPr>
          <w:sz w:val="24"/>
        </w:rPr>
        <w:t>individual</w:t>
      </w:r>
      <w:r>
        <w:rPr>
          <w:spacing w:val="-5"/>
          <w:sz w:val="24"/>
        </w:rPr>
        <w:t> </w:t>
      </w:r>
      <w:r>
        <w:rPr>
          <w:sz w:val="24"/>
        </w:rPr>
        <w:t>responsibility</w:t>
      </w:r>
      <w:r>
        <w:rPr>
          <w:spacing w:val="-5"/>
          <w:sz w:val="24"/>
        </w:rPr>
        <w:t> </w:t>
      </w:r>
      <w:r>
        <w:rPr>
          <w:sz w:val="24"/>
        </w:rPr>
        <w:t>for</w:t>
      </w:r>
      <w:r>
        <w:rPr>
          <w:spacing w:val="-6"/>
          <w:sz w:val="24"/>
        </w:rPr>
        <w:t> </w:t>
      </w:r>
      <w:r>
        <w:rPr>
          <w:sz w:val="24"/>
        </w:rPr>
        <w:t>sin</w:t>
      </w:r>
      <w:r>
        <w:rPr>
          <w:spacing w:val="-5"/>
          <w:sz w:val="24"/>
        </w:rPr>
        <w:t> </w:t>
      </w:r>
      <w:r>
        <w:rPr>
          <w:sz w:val="24"/>
        </w:rPr>
        <w:t>and</w:t>
      </w:r>
      <w:r>
        <w:rPr>
          <w:spacing w:val="-5"/>
          <w:sz w:val="24"/>
        </w:rPr>
        <w:t> </w:t>
      </w:r>
      <w:r>
        <w:rPr>
          <w:sz w:val="24"/>
        </w:rPr>
        <w:t>righteousness,</w:t>
      </w:r>
      <w:r>
        <w:rPr>
          <w:spacing w:val="-5"/>
          <w:sz w:val="24"/>
        </w:rPr>
        <w:t> </w:t>
      </w:r>
      <w:r>
        <w:rPr>
          <w:sz w:val="24"/>
        </w:rPr>
        <w:t>offering hope for redemption through repentance.</w:t>
      </w:r>
    </w:p>
    <w:p>
      <w:pPr>
        <w:pStyle w:val="ListParagraph"/>
        <w:numPr>
          <w:ilvl w:val="0"/>
          <w:numId w:val="67"/>
        </w:numPr>
        <w:tabs>
          <w:tab w:pos="840" w:val="left" w:leader="none"/>
        </w:tabs>
        <w:spacing w:line="259" w:lineRule="auto" w:before="0" w:after="0"/>
        <w:ind w:left="840" w:right="532" w:hanging="360"/>
        <w:jc w:val="left"/>
        <w:rPr>
          <w:sz w:val="24"/>
        </w:rPr>
      </w:pPr>
      <w:r>
        <w:rPr>
          <w:b/>
          <w:sz w:val="24"/>
        </w:rPr>
        <w:t>Ezekiel</w:t>
      </w:r>
      <w:r>
        <w:rPr>
          <w:b/>
          <w:spacing w:val="-4"/>
          <w:sz w:val="24"/>
        </w:rPr>
        <w:t> </w:t>
      </w:r>
      <w:r>
        <w:rPr>
          <w:b/>
          <w:sz w:val="24"/>
        </w:rPr>
        <w:t>20:33-44</w:t>
      </w:r>
      <w:r>
        <w:rPr>
          <w:sz w:val="24"/>
        </w:rPr>
        <w:t>:</w:t>
      </w:r>
      <w:r>
        <w:rPr>
          <w:spacing w:val="-4"/>
          <w:sz w:val="24"/>
        </w:rPr>
        <w:t> </w:t>
      </w:r>
      <w:r>
        <w:rPr>
          <w:sz w:val="24"/>
        </w:rPr>
        <w:t>Describes</w:t>
      </w:r>
      <w:r>
        <w:rPr>
          <w:spacing w:val="-4"/>
          <w:sz w:val="24"/>
        </w:rPr>
        <w:t> </w:t>
      </w:r>
      <w:r>
        <w:rPr>
          <w:sz w:val="24"/>
        </w:rPr>
        <w:t>God's</w:t>
      </w:r>
      <w:r>
        <w:rPr>
          <w:spacing w:val="-4"/>
          <w:sz w:val="24"/>
        </w:rPr>
        <w:t> </w:t>
      </w:r>
      <w:r>
        <w:rPr>
          <w:sz w:val="24"/>
        </w:rPr>
        <w:t>future</w:t>
      </w:r>
      <w:r>
        <w:rPr>
          <w:spacing w:val="-5"/>
          <w:sz w:val="24"/>
        </w:rPr>
        <w:t> </w:t>
      </w:r>
      <w:r>
        <w:rPr>
          <w:sz w:val="24"/>
        </w:rPr>
        <w:t>purging</w:t>
      </w:r>
      <w:r>
        <w:rPr>
          <w:spacing w:val="-2"/>
          <w:sz w:val="24"/>
        </w:rPr>
        <w:t> </w:t>
      </w:r>
      <w:r>
        <w:rPr>
          <w:sz w:val="24"/>
        </w:rPr>
        <w:t>and</w:t>
      </w:r>
      <w:r>
        <w:rPr>
          <w:spacing w:val="-4"/>
          <w:sz w:val="24"/>
        </w:rPr>
        <w:t> </w:t>
      </w:r>
      <w:r>
        <w:rPr>
          <w:sz w:val="24"/>
        </w:rPr>
        <w:t>restoration</w:t>
      </w:r>
      <w:r>
        <w:rPr>
          <w:spacing w:val="-4"/>
          <w:sz w:val="24"/>
        </w:rPr>
        <w:t> </w:t>
      </w:r>
      <w:r>
        <w:rPr>
          <w:sz w:val="24"/>
        </w:rPr>
        <w:t>of</w:t>
      </w:r>
      <w:r>
        <w:rPr>
          <w:spacing w:val="-3"/>
          <w:sz w:val="24"/>
        </w:rPr>
        <w:t> </w:t>
      </w:r>
      <w:r>
        <w:rPr>
          <w:sz w:val="24"/>
        </w:rPr>
        <w:t>Israel,</w:t>
      </w:r>
      <w:r>
        <w:rPr>
          <w:spacing w:val="-4"/>
          <w:sz w:val="24"/>
        </w:rPr>
        <w:t> </w:t>
      </w:r>
      <w:r>
        <w:rPr>
          <w:sz w:val="24"/>
        </w:rPr>
        <w:t>insisting</w:t>
      </w:r>
      <w:r>
        <w:rPr>
          <w:spacing w:val="-4"/>
          <w:sz w:val="24"/>
        </w:rPr>
        <w:t> </w:t>
      </w:r>
      <w:r>
        <w:rPr>
          <w:sz w:val="24"/>
        </w:rPr>
        <w:t>on the sanctity of His name among the nations.</w:t>
      </w:r>
    </w:p>
    <w:p>
      <w:pPr>
        <w:pStyle w:val="ListParagraph"/>
        <w:numPr>
          <w:ilvl w:val="0"/>
          <w:numId w:val="67"/>
        </w:numPr>
        <w:tabs>
          <w:tab w:pos="840" w:val="left" w:leader="none"/>
        </w:tabs>
        <w:spacing w:line="259" w:lineRule="auto" w:before="0" w:after="0"/>
        <w:ind w:left="840" w:right="594" w:hanging="360"/>
        <w:jc w:val="left"/>
        <w:rPr>
          <w:sz w:val="24"/>
        </w:rPr>
      </w:pPr>
      <w:r>
        <w:rPr>
          <w:b/>
          <w:sz w:val="24"/>
        </w:rPr>
        <w:t>Ezekiel</w:t>
      </w:r>
      <w:r>
        <w:rPr>
          <w:b/>
          <w:spacing w:val="-4"/>
          <w:sz w:val="24"/>
        </w:rPr>
        <w:t> </w:t>
      </w:r>
      <w:r>
        <w:rPr>
          <w:b/>
          <w:sz w:val="24"/>
        </w:rPr>
        <w:t>22:28</w:t>
      </w:r>
      <w:r>
        <w:rPr>
          <w:b/>
          <w:spacing w:val="-4"/>
          <w:sz w:val="24"/>
        </w:rPr>
        <w:t> </w:t>
      </w:r>
      <w:r>
        <w:rPr>
          <w:b/>
          <w:sz w:val="24"/>
        </w:rPr>
        <w:t>&amp;</w:t>
      </w:r>
      <w:r>
        <w:rPr>
          <w:b/>
          <w:spacing w:val="-5"/>
          <w:sz w:val="24"/>
        </w:rPr>
        <w:t> </w:t>
      </w:r>
      <w:r>
        <w:rPr>
          <w:b/>
          <w:sz w:val="24"/>
        </w:rPr>
        <w:t>28:12-19</w:t>
      </w:r>
      <w:r>
        <w:rPr>
          <w:sz w:val="24"/>
        </w:rPr>
        <w:t>:</w:t>
      </w:r>
      <w:r>
        <w:rPr>
          <w:spacing w:val="-4"/>
          <w:sz w:val="24"/>
        </w:rPr>
        <w:t> </w:t>
      </w:r>
      <w:r>
        <w:rPr>
          <w:sz w:val="24"/>
        </w:rPr>
        <w:t>Denounces</w:t>
      </w:r>
      <w:r>
        <w:rPr>
          <w:spacing w:val="-4"/>
          <w:sz w:val="24"/>
        </w:rPr>
        <w:t> </w:t>
      </w:r>
      <w:r>
        <w:rPr>
          <w:sz w:val="24"/>
        </w:rPr>
        <w:t>the</w:t>
      </w:r>
      <w:r>
        <w:rPr>
          <w:spacing w:val="-3"/>
          <w:sz w:val="24"/>
        </w:rPr>
        <w:t> </w:t>
      </w:r>
      <w:r>
        <w:rPr>
          <w:sz w:val="24"/>
        </w:rPr>
        <w:t>corrupt</w:t>
      </w:r>
      <w:r>
        <w:rPr>
          <w:spacing w:val="-2"/>
          <w:sz w:val="24"/>
        </w:rPr>
        <w:t> </w:t>
      </w:r>
      <w:r>
        <w:rPr>
          <w:sz w:val="24"/>
        </w:rPr>
        <w:t>leaders</w:t>
      </w:r>
      <w:r>
        <w:rPr>
          <w:spacing w:val="-2"/>
          <w:sz w:val="24"/>
        </w:rPr>
        <w:t> </w:t>
      </w:r>
      <w:r>
        <w:rPr>
          <w:sz w:val="24"/>
        </w:rPr>
        <w:t>and</w:t>
      </w:r>
      <w:r>
        <w:rPr>
          <w:spacing w:val="-4"/>
          <w:sz w:val="24"/>
        </w:rPr>
        <w:t> </w:t>
      </w:r>
      <w:r>
        <w:rPr>
          <w:sz w:val="24"/>
        </w:rPr>
        <w:t>false</w:t>
      </w:r>
      <w:r>
        <w:rPr>
          <w:spacing w:val="-5"/>
          <w:sz w:val="24"/>
        </w:rPr>
        <w:t> </w:t>
      </w:r>
      <w:r>
        <w:rPr>
          <w:sz w:val="24"/>
        </w:rPr>
        <w:t>prophets</w:t>
      </w:r>
      <w:r>
        <w:rPr>
          <w:spacing w:val="-4"/>
          <w:sz w:val="24"/>
        </w:rPr>
        <w:t> </w:t>
      </w:r>
      <w:r>
        <w:rPr>
          <w:sz w:val="24"/>
        </w:rPr>
        <w:t>of</w:t>
      </w:r>
      <w:r>
        <w:rPr>
          <w:spacing w:val="-5"/>
          <w:sz w:val="24"/>
        </w:rPr>
        <w:t> </w:t>
      </w:r>
      <w:r>
        <w:rPr>
          <w:sz w:val="24"/>
        </w:rPr>
        <w:t>Israel, comparing the pride and fall of the king of Tyre to satanic pride and downfall.</w:t>
      </w:r>
    </w:p>
    <w:p>
      <w:pPr>
        <w:pStyle w:val="ListParagraph"/>
        <w:numPr>
          <w:ilvl w:val="0"/>
          <w:numId w:val="67"/>
        </w:numPr>
        <w:tabs>
          <w:tab w:pos="840" w:val="left" w:leader="none"/>
        </w:tabs>
        <w:spacing w:line="259" w:lineRule="auto" w:before="0" w:after="0"/>
        <w:ind w:left="840" w:right="665" w:hanging="360"/>
        <w:jc w:val="left"/>
        <w:rPr>
          <w:sz w:val="24"/>
        </w:rPr>
      </w:pPr>
      <w:r>
        <w:rPr>
          <w:b/>
          <w:sz w:val="24"/>
        </w:rPr>
        <w:t>Ezekiel</w:t>
      </w:r>
      <w:r>
        <w:rPr>
          <w:b/>
          <w:spacing w:val="-4"/>
          <w:sz w:val="24"/>
        </w:rPr>
        <w:t> </w:t>
      </w:r>
      <w:r>
        <w:rPr>
          <w:b/>
          <w:sz w:val="24"/>
        </w:rPr>
        <w:t>34:10-16</w:t>
      </w:r>
      <w:r>
        <w:rPr>
          <w:sz w:val="24"/>
        </w:rPr>
        <w:t>:</w:t>
      </w:r>
      <w:r>
        <w:rPr>
          <w:spacing w:val="-4"/>
          <w:sz w:val="24"/>
        </w:rPr>
        <w:t> </w:t>
      </w:r>
      <w:r>
        <w:rPr>
          <w:sz w:val="24"/>
        </w:rPr>
        <w:t>God</w:t>
      </w:r>
      <w:r>
        <w:rPr>
          <w:spacing w:val="-4"/>
          <w:sz w:val="24"/>
        </w:rPr>
        <w:t> </w:t>
      </w:r>
      <w:r>
        <w:rPr>
          <w:sz w:val="24"/>
        </w:rPr>
        <w:t>promises</w:t>
      </w:r>
      <w:r>
        <w:rPr>
          <w:spacing w:val="-4"/>
          <w:sz w:val="24"/>
        </w:rPr>
        <w:t> </w:t>
      </w:r>
      <w:r>
        <w:rPr>
          <w:sz w:val="24"/>
        </w:rPr>
        <w:t>to</w:t>
      </w:r>
      <w:r>
        <w:rPr>
          <w:spacing w:val="-4"/>
          <w:sz w:val="24"/>
        </w:rPr>
        <w:t> </w:t>
      </w:r>
      <w:r>
        <w:rPr>
          <w:sz w:val="24"/>
        </w:rPr>
        <w:t>directly</w:t>
      </w:r>
      <w:r>
        <w:rPr>
          <w:spacing w:val="-4"/>
          <w:sz w:val="24"/>
        </w:rPr>
        <w:t> </w:t>
      </w:r>
      <w:r>
        <w:rPr>
          <w:sz w:val="24"/>
        </w:rPr>
        <w:t>shepherd</w:t>
      </w:r>
      <w:r>
        <w:rPr>
          <w:spacing w:val="-4"/>
          <w:sz w:val="24"/>
        </w:rPr>
        <w:t> </w:t>
      </w:r>
      <w:r>
        <w:rPr>
          <w:sz w:val="24"/>
        </w:rPr>
        <w:t>His</w:t>
      </w:r>
      <w:r>
        <w:rPr>
          <w:spacing w:val="-4"/>
          <w:sz w:val="24"/>
        </w:rPr>
        <w:t> </w:t>
      </w:r>
      <w:r>
        <w:rPr>
          <w:sz w:val="24"/>
        </w:rPr>
        <w:t>people,</w:t>
      </w:r>
      <w:r>
        <w:rPr>
          <w:spacing w:val="-2"/>
          <w:sz w:val="24"/>
        </w:rPr>
        <w:t> </w:t>
      </w:r>
      <w:r>
        <w:rPr>
          <w:sz w:val="24"/>
        </w:rPr>
        <w:t>contrasting</w:t>
      </w:r>
      <w:r>
        <w:rPr>
          <w:spacing w:val="-4"/>
          <w:sz w:val="24"/>
        </w:rPr>
        <w:t> </w:t>
      </w:r>
      <w:r>
        <w:rPr>
          <w:sz w:val="24"/>
        </w:rPr>
        <w:t>His</w:t>
      </w:r>
      <w:r>
        <w:rPr>
          <w:spacing w:val="-4"/>
          <w:sz w:val="24"/>
        </w:rPr>
        <w:t> </w:t>
      </w:r>
      <w:r>
        <w:rPr>
          <w:sz w:val="24"/>
        </w:rPr>
        <w:t>care with the negligence of Israel's leaders.</w:t>
      </w:r>
    </w:p>
    <w:p>
      <w:pPr>
        <w:spacing w:after="0" w:line="259" w:lineRule="auto"/>
        <w:jc w:val="left"/>
        <w:rPr>
          <w:sz w:val="24"/>
        </w:rPr>
        <w:sectPr>
          <w:pgSz w:w="12240" w:h="15840"/>
          <w:pgMar w:header="0" w:footer="523" w:top="1380" w:bottom="720" w:left="1320" w:right="1160"/>
        </w:sectPr>
      </w:pPr>
    </w:p>
    <w:p>
      <w:pPr>
        <w:pStyle w:val="ListParagraph"/>
        <w:numPr>
          <w:ilvl w:val="0"/>
          <w:numId w:val="67"/>
        </w:numPr>
        <w:tabs>
          <w:tab w:pos="839" w:val="left" w:leader="none"/>
        </w:tabs>
        <w:spacing w:line="259" w:lineRule="auto" w:before="79" w:after="0"/>
        <w:ind w:left="839" w:right="601" w:hanging="360"/>
        <w:jc w:val="left"/>
        <w:rPr>
          <w:sz w:val="24"/>
        </w:rPr>
      </w:pPr>
      <w:r>
        <w:rPr>
          <w:b/>
          <w:sz w:val="24"/>
        </w:rPr>
        <w:t>Ezekiel 36-37</w:t>
      </w:r>
      <w:r>
        <w:rPr>
          <w:sz w:val="24"/>
        </w:rPr>
        <w:t>: Foretells the spiritual revival and national restoration of Israel, highlighting</w:t>
      </w:r>
      <w:r>
        <w:rPr>
          <w:spacing w:val="-2"/>
          <w:sz w:val="24"/>
        </w:rPr>
        <w:t> </w:t>
      </w:r>
      <w:r>
        <w:rPr>
          <w:sz w:val="24"/>
        </w:rPr>
        <w:t>the</w:t>
      </w:r>
      <w:r>
        <w:rPr>
          <w:spacing w:val="-3"/>
          <w:sz w:val="24"/>
        </w:rPr>
        <w:t> </w:t>
      </w:r>
      <w:r>
        <w:rPr>
          <w:sz w:val="24"/>
        </w:rPr>
        <w:t>prophecy</w:t>
      </w:r>
      <w:r>
        <w:rPr>
          <w:spacing w:val="-1"/>
          <w:sz w:val="24"/>
        </w:rPr>
        <w:t> </w:t>
      </w:r>
      <w:r>
        <w:rPr>
          <w:sz w:val="24"/>
        </w:rPr>
        <w:t>of</w:t>
      </w:r>
      <w:r>
        <w:rPr>
          <w:spacing w:val="-3"/>
          <w:sz w:val="24"/>
        </w:rPr>
        <w:t> </w:t>
      </w:r>
      <w:r>
        <w:rPr>
          <w:sz w:val="24"/>
        </w:rPr>
        <w:t>dry</w:t>
      </w:r>
      <w:r>
        <w:rPr>
          <w:spacing w:val="-2"/>
          <w:sz w:val="24"/>
        </w:rPr>
        <w:t> </w:t>
      </w:r>
      <w:r>
        <w:rPr>
          <w:sz w:val="24"/>
        </w:rPr>
        <w:t>bones</w:t>
      </w:r>
      <w:r>
        <w:rPr>
          <w:spacing w:val="-1"/>
          <w:sz w:val="24"/>
        </w:rPr>
        <w:t> </w:t>
      </w:r>
      <w:r>
        <w:rPr>
          <w:sz w:val="24"/>
        </w:rPr>
        <w:t>reviving</w:t>
      </w:r>
      <w:r>
        <w:rPr>
          <w:spacing w:val="-2"/>
          <w:sz w:val="24"/>
        </w:rPr>
        <w:t> </w:t>
      </w:r>
      <w:r>
        <w:rPr>
          <w:sz w:val="24"/>
        </w:rPr>
        <w:t>as</w:t>
      </w:r>
      <w:r>
        <w:rPr>
          <w:spacing w:val="-1"/>
          <w:sz w:val="24"/>
        </w:rPr>
        <w:t> </w:t>
      </w:r>
      <w:r>
        <w:rPr>
          <w:sz w:val="24"/>
        </w:rPr>
        <w:t>a</w:t>
      </w:r>
      <w:r>
        <w:rPr>
          <w:spacing w:val="-3"/>
          <w:sz w:val="24"/>
        </w:rPr>
        <w:t> </w:t>
      </w:r>
      <w:r>
        <w:rPr>
          <w:sz w:val="24"/>
        </w:rPr>
        <w:t>symbol</w:t>
      </w:r>
      <w:r>
        <w:rPr>
          <w:spacing w:val="-2"/>
          <w:sz w:val="24"/>
        </w:rPr>
        <w:t> </w:t>
      </w:r>
      <w:r>
        <w:rPr>
          <w:sz w:val="24"/>
        </w:rPr>
        <w:t>of</w:t>
      </w:r>
      <w:r>
        <w:rPr>
          <w:spacing w:val="-2"/>
          <w:sz w:val="24"/>
        </w:rPr>
        <w:t> </w:t>
      </w:r>
      <w:r>
        <w:rPr>
          <w:sz w:val="24"/>
        </w:rPr>
        <w:t>Israel’s</w:t>
      </w:r>
      <w:r>
        <w:rPr>
          <w:spacing w:val="-2"/>
          <w:sz w:val="24"/>
        </w:rPr>
        <w:t> </w:t>
      </w:r>
      <w:r>
        <w:rPr>
          <w:sz w:val="24"/>
        </w:rPr>
        <w:t>future</w:t>
      </w:r>
      <w:r>
        <w:rPr>
          <w:spacing w:val="-2"/>
          <w:sz w:val="24"/>
        </w:rPr>
        <w:t> renewal.</w:t>
      </w:r>
    </w:p>
    <w:p>
      <w:pPr>
        <w:pStyle w:val="ListParagraph"/>
        <w:numPr>
          <w:ilvl w:val="0"/>
          <w:numId w:val="67"/>
        </w:numPr>
        <w:tabs>
          <w:tab w:pos="839" w:val="left" w:leader="none"/>
        </w:tabs>
        <w:spacing w:line="259" w:lineRule="auto" w:before="0" w:after="0"/>
        <w:ind w:left="839" w:right="711" w:hanging="360"/>
        <w:jc w:val="left"/>
        <w:rPr>
          <w:sz w:val="24"/>
        </w:rPr>
      </w:pPr>
      <w:r>
        <w:rPr>
          <w:b/>
          <w:sz w:val="24"/>
        </w:rPr>
        <w:t>Ezekiel</w:t>
      </w:r>
      <w:r>
        <w:rPr>
          <w:b/>
          <w:spacing w:val="-3"/>
          <w:sz w:val="24"/>
        </w:rPr>
        <w:t> </w:t>
      </w:r>
      <w:r>
        <w:rPr>
          <w:b/>
          <w:sz w:val="24"/>
        </w:rPr>
        <w:t>38-39</w:t>
      </w:r>
      <w:r>
        <w:rPr>
          <w:sz w:val="24"/>
        </w:rPr>
        <w:t>:</w:t>
      </w:r>
      <w:r>
        <w:rPr>
          <w:spacing w:val="-3"/>
          <w:sz w:val="24"/>
        </w:rPr>
        <w:t> </w:t>
      </w:r>
      <w:r>
        <w:rPr>
          <w:sz w:val="24"/>
        </w:rPr>
        <w:t>Predicts</w:t>
      </w:r>
      <w:r>
        <w:rPr>
          <w:spacing w:val="-3"/>
          <w:sz w:val="24"/>
        </w:rPr>
        <w:t> </w:t>
      </w:r>
      <w:r>
        <w:rPr>
          <w:sz w:val="24"/>
        </w:rPr>
        <w:t>a</w:t>
      </w:r>
      <w:r>
        <w:rPr>
          <w:spacing w:val="-2"/>
          <w:sz w:val="24"/>
        </w:rPr>
        <w:t> </w:t>
      </w:r>
      <w:r>
        <w:rPr>
          <w:sz w:val="24"/>
        </w:rPr>
        <w:t>climactic</w:t>
      </w:r>
      <w:r>
        <w:rPr>
          <w:spacing w:val="-4"/>
          <w:sz w:val="24"/>
        </w:rPr>
        <w:t> </w:t>
      </w:r>
      <w:r>
        <w:rPr>
          <w:sz w:val="24"/>
        </w:rPr>
        <w:t>battle</w:t>
      </w:r>
      <w:r>
        <w:rPr>
          <w:spacing w:val="-4"/>
          <w:sz w:val="24"/>
        </w:rPr>
        <w:t> </w:t>
      </w:r>
      <w:r>
        <w:rPr>
          <w:sz w:val="24"/>
        </w:rPr>
        <w:t>of</w:t>
      </w:r>
      <w:r>
        <w:rPr>
          <w:spacing w:val="-4"/>
          <w:sz w:val="24"/>
        </w:rPr>
        <w:t> </w:t>
      </w:r>
      <w:r>
        <w:rPr>
          <w:sz w:val="24"/>
        </w:rPr>
        <w:t>Gog</w:t>
      </w:r>
      <w:r>
        <w:rPr>
          <w:spacing w:val="-3"/>
          <w:sz w:val="24"/>
        </w:rPr>
        <w:t> </w:t>
      </w:r>
      <w:r>
        <w:rPr>
          <w:sz w:val="24"/>
        </w:rPr>
        <w:t>of</w:t>
      </w:r>
      <w:r>
        <w:rPr>
          <w:spacing w:val="-4"/>
          <w:sz w:val="24"/>
        </w:rPr>
        <w:t> </w:t>
      </w:r>
      <w:r>
        <w:rPr>
          <w:sz w:val="24"/>
        </w:rPr>
        <w:t>Magog,</w:t>
      </w:r>
      <w:r>
        <w:rPr>
          <w:spacing w:val="-3"/>
          <w:sz w:val="24"/>
        </w:rPr>
        <w:t> </w:t>
      </w:r>
      <w:r>
        <w:rPr>
          <w:sz w:val="24"/>
        </w:rPr>
        <w:t>symbolizing</w:t>
      </w:r>
      <w:r>
        <w:rPr>
          <w:spacing w:val="-3"/>
          <w:sz w:val="24"/>
        </w:rPr>
        <w:t> </w:t>
      </w:r>
      <w:r>
        <w:rPr>
          <w:sz w:val="24"/>
        </w:rPr>
        <w:t>the</w:t>
      </w:r>
      <w:r>
        <w:rPr>
          <w:spacing w:val="-4"/>
          <w:sz w:val="24"/>
        </w:rPr>
        <w:t> </w:t>
      </w:r>
      <w:r>
        <w:rPr>
          <w:sz w:val="24"/>
        </w:rPr>
        <w:t>ultimate victory of God’s sovereignty.</w:t>
      </w:r>
    </w:p>
    <w:p>
      <w:pPr>
        <w:pStyle w:val="ListParagraph"/>
        <w:numPr>
          <w:ilvl w:val="0"/>
          <w:numId w:val="67"/>
        </w:numPr>
        <w:tabs>
          <w:tab w:pos="839" w:val="left" w:leader="none"/>
        </w:tabs>
        <w:spacing w:line="259" w:lineRule="auto" w:before="0" w:after="0"/>
        <w:ind w:left="839" w:right="556" w:hanging="360"/>
        <w:jc w:val="left"/>
        <w:rPr>
          <w:sz w:val="24"/>
        </w:rPr>
      </w:pPr>
      <w:r>
        <w:rPr>
          <w:b/>
          <w:sz w:val="24"/>
        </w:rPr>
        <w:t>Ezekiel 40-48</w:t>
      </w:r>
      <w:r>
        <w:rPr>
          <w:sz w:val="24"/>
        </w:rPr>
        <w:t>: Visions of a new temple and the restoration of Israel, detailing measurements</w:t>
      </w:r>
      <w:r>
        <w:rPr>
          <w:spacing w:val="-4"/>
          <w:sz w:val="24"/>
        </w:rPr>
        <w:t> </w:t>
      </w:r>
      <w:r>
        <w:rPr>
          <w:sz w:val="24"/>
        </w:rPr>
        <w:t>and</w:t>
      </w:r>
      <w:r>
        <w:rPr>
          <w:spacing w:val="-2"/>
          <w:sz w:val="24"/>
        </w:rPr>
        <w:t> </w:t>
      </w:r>
      <w:r>
        <w:rPr>
          <w:sz w:val="24"/>
        </w:rPr>
        <w:t>regulations,</w:t>
      </w:r>
      <w:r>
        <w:rPr>
          <w:spacing w:val="-4"/>
          <w:sz w:val="24"/>
        </w:rPr>
        <w:t> </w:t>
      </w:r>
      <w:r>
        <w:rPr>
          <w:sz w:val="24"/>
        </w:rPr>
        <w:t>signify</w:t>
      </w:r>
      <w:r>
        <w:rPr>
          <w:spacing w:val="-4"/>
          <w:sz w:val="24"/>
        </w:rPr>
        <w:t> </w:t>
      </w:r>
      <w:r>
        <w:rPr>
          <w:sz w:val="24"/>
        </w:rPr>
        <w:t>the</w:t>
      </w:r>
      <w:r>
        <w:rPr>
          <w:spacing w:val="-5"/>
          <w:sz w:val="24"/>
        </w:rPr>
        <w:t> </w:t>
      </w:r>
      <w:r>
        <w:rPr>
          <w:sz w:val="24"/>
        </w:rPr>
        <w:t>reestablishment</w:t>
      </w:r>
      <w:r>
        <w:rPr>
          <w:spacing w:val="-4"/>
          <w:sz w:val="24"/>
        </w:rPr>
        <w:t> </w:t>
      </w:r>
      <w:r>
        <w:rPr>
          <w:sz w:val="24"/>
        </w:rPr>
        <w:t>of</w:t>
      </w:r>
      <w:r>
        <w:rPr>
          <w:spacing w:val="-5"/>
          <w:sz w:val="24"/>
        </w:rPr>
        <w:t> </w:t>
      </w:r>
      <w:r>
        <w:rPr>
          <w:sz w:val="24"/>
        </w:rPr>
        <w:t>God's</w:t>
      </w:r>
      <w:r>
        <w:rPr>
          <w:spacing w:val="-4"/>
          <w:sz w:val="24"/>
        </w:rPr>
        <w:t> </w:t>
      </w:r>
      <w:r>
        <w:rPr>
          <w:sz w:val="24"/>
        </w:rPr>
        <w:t>order</w:t>
      </w:r>
      <w:r>
        <w:rPr>
          <w:spacing w:val="-3"/>
          <w:sz w:val="24"/>
        </w:rPr>
        <w:t> </w:t>
      </w:r>
      <w:r>
        <w:rPr>
          <w:sz w:val="24"/>
        </w:rPr>
        <w:t>and</w:t>
      </w:r>
      <w:r>
        <w:rPr>
          <w:spacing w:val="-4"/>
          <w:sz w:val="24"/>
        </w:rPr>
        <w:t> </w:t>
      </w:r>
      <w:r>
        <w:rPr>
          <w:sz w:val="24"/>
        </w:rPr>
        <w:t>holiness.</w:t>
      </w:r>
    </w:p>
    <w:p>
      <w:pPr>
        <w:pStyle w:val="BodyText"/>
        <w:spacing w:before="2"/>
        <w:ind w:left="0"/>
      </w:pPr>
    </w:p>
    <w:p>
      <w:pPr>
        <w:pStyle w:val="BodyText"/>
        <w:spacing w:line="259" w:lineRule="auto"/>
        <w:ind w:right="305"/>
      </w:pPr>
      <w:r>
        <w:rPr>
          <w:b/>
        </w:rPr>
        <w:t>Conclusion:</w:t>
      </w:r>
      <w:r>
        <w:rPr>
          <w:b/>
          <w:spacing w:val="-4"/>
        </w:rPr>
        <w:t> </w:t>
      </w:r>
      <w:r>
        <w:rPr/>
        <w:t>Ezekiel</w:t>
      </w:r>
      <w:r>
        <w:rPr>
          <w:spacing w:val="-3"/>
        </w:rPr>
        <w:t> </w:t>
      </w:r>
      <w:r>
        <w:rPr/>
        <w:t>stands</w:t>
      </w:r>
      <w:r>
        <w:rPr>
          <w:spacing w:val="-3"/>
        </w:rPr>
        <w:t> </w:t>
      </w:r>
      <w:r>
        <w:rPr/>
        <w:t>as</w:t>
      </w:r>
      <w:r>
        <w:rPr>
          <w:spacing w:val="-3"/>
        </w:rPr>
        <w:t> </w:t>
      </w:r>
      <w:r>
        <w:rPr/>
        <w:t>a</w:t>
      </w:r>
      <w:r>
        <w:rPr>
          <w:spacing w:val="-4"/>
        </w:rPr>
        <w:t> </w:t>
      </w:r>
      <w:r>
        <w:rPr/>
        <w:t>pivotal</w:t>
      </w:r>
      <w:r>
        <w:rPr>
          <w:spacing w:val="-3"/>
        </w:rPr>
        <w:t> </w:t>
      </w:r>
      <w:r>
        <w:rPr/>
        <w:t>figure</w:t>
      </w:r>
      <w:r>
        <w:rPr>
          <w:spacing w:val="-4"/>
        </w:rPr>
        <w:t> </w:t>
      </w:r>
      <w:r>
        <w:rPr/>
        <w:t>delivering</w:t>
      </w:r>
      <w:r>
        <w:rPr>
          <w:spacing w:val="-3"/>
        </w:rPr>
        <w:t> </w:t>
      </w:r>
      <w:r>
        <w:rPr/>
        <w:t>God's</w:t>
      </w:r>
      <w:r>
        <w:rPr>
          <w:spacing w:val="-3"/>
        </w:rPr>
        <w:t> </w:t>
      </w:r>
      <w:r>
        <w:rPr/>
        <w:t>messages</w:t>
      </w:r>
      <w:r>
        <w:rPr>
          <w:spacing w:val="-3"/>
        </w:rPr>
        <w:t> </w:t>
      </w:r>
      <w:r>
        <w:rPr/>
        <w:t>of</w:t>
      </w:r>
      <w:r>
        <w:rPr>
          <w:spacing w:val="-2"/>
        </w:rPr>
        <w:t> </w:t>
      </w:r>
      <w:r>
        <w:rPr/>
        <w:t>judgment</w:t>
      </w:r>
      <w:r>
        <w:rPr>
          <w:spacing w:val="-3"/>
        </w:rPr>
        <w:t> </w:t>
      </w:r>
      <w:r>
        <w:rPr/>
        <w:t>and</w:t>
      </w:r>
      <w:r>
        <w:rPr>
          <w:spacing w:val="-3"/>
        </w:rPr>
        <w:t> </w:t>
      </w:r>
      <w:r>
        <w:rPr/>
        <w:t>hope. His prophecies serve as both warnings to the unrepentant and promises of restoration for those who return to God. The book encapsulates the themes of divine justice, the importance of individual responsibility, and the ultimate renewal of the covenant community.</w:t>
      </w:r>
    </w:p>
    <w:p>
      <w:pPr>
        <w:spacing w:after="0" w:line="259" w:lineRule="auto"/>
        <w:sectPr>
          <w:pgSz w:w="12240" w:h="15840"/>
          <w:pgMar w:header="0" w:footer="523" w:top="1360" w:bottom="720" w:left="1320" w:right="1160"/>
        </w:sectPr>
      </w:pPr>
    </w:p>
    <w:p>
      <w:pPr>
        <w:pStyle w:val="Heading1"/>
      </w:pPr>
      <w:r>
        <w:rPr/>
        <w:t>Lamentations:</w:t>
      </w:r>
      <w:r>
        <w:rPr>
          <w:spacing w:val="-9"/>
        </w:rPr>
        <w:t> </w:t>
      </w:r>
      <w:r>
        <w:rPr/>
        <w:t>Reflections</w:t>
      </w:r>
      <w:r>
        <w:rPr>
          <w:spacing w:val="-6"/>
        </w:rPr>
        <w:t> </w:t>
      </w:r>
      <w:r>
        <w:rPr/>
        <w:t>on</w:t>
      </w:r>
      <w:r>
        <w:rPr>
          <w:spacing w:val="-6"/>
        </w:rPr>
        <w:t> </w:t>
      </w:r>
      <w:r>
        <w:rPr/>
        <w:t>Divine</w:t>
      </w:r>
      <w:r>
        <w:rPr>
          <w:spacing w:val="-7"/>
        </w:rPr>
        <w:t> </w:t>
      </w:r>
      <w:r>
        <w:rPr/>
        <w:t>Forsakenness</w:t>
      </w:r>
      <w:r>
        <w:rPr>
          <w:spacing w:val="-6"/>
        </w:rPr>
        <w:t> </w:t>
      </w:r>
      <w:r>
        <w:rPr/>
        <w:t>and</w:t>
      </w:r>
      <w:r>
        <w:rPr>
          <w:spacing w:val="-6"/>
        </w:rPr>
        <w:t> </w:t>
      </w:r>
      <w:r>
        <w:rPr>
          <w:spacing w:val="-2"/>
        </w:rPr>
        <w:t>Restoration</w:t>
      </w:r>
    </w:p>
    <w:p>
      <w:pPr>
        <w:pStyle w:val="BodyText"/>
        <w:spacing w:line="259" w:lineRule="auto" w:before="183"/>
        <w:ind w:right="305"/>
      </w:pPr>
      <w:r>
        <w:rPr>
          <w:b/>
        </w:rPr>
        <w:t>Overview:</w:t>
      </w:r>
      <w:r>
        <w:rPr>
          <w:b/>
          <w:spacing w:val="-2"/>
        </w:rPr>
        <w:t> </w:t>
      </w:r>
      <w:r>
        <w:rPr/>
        <w:t>Lamentations deeply</w:t>
      </w:r>
      <w:r>
        <w:rPr>
          <w:spacing w:val="-1"/>
        </w:rPr>
        <w:t> </w:t>
      </w:r>
      <w:r>
        <w:rPr/>
        <w:t>explores</w:t>
      </w:r>
      <w:r>
        <w:rPr>
          <w:spacing w:val="-1"/>
        </w:rPr>
        <w:t> </w:t>
      </w:r>
      <w:r>
        <w:rPr/>
        <w:t>the</w:t>
      </w:r>
      <w:r>
        <w:rPr>
          <w:spacing w:val="-2"/>
        </w:rPr>
        <w:t> </w:t>
      </w:r>
      <w:r>
        <w:rPr/>
        <w:t>reasons</w:t>
      </w:r>
      <w:r>
        <w:rPr>
          <w:spacing w:val="-1"/>
        </w:rPr>
        <w:t> </w:t>
      </w:r>
      <w:r>
        <w:rPr/>
        <w:t>behind</w:t>
      </w:r>
      <w:r>
        <w:rPr>
          <w:spacing w:val="-1"/>
        </w:rPr>
        <w:t> </w:t>
      </w:r>
      <w:r>
        <w:rPr/>
        <w:t>the</w:t>
      </w:r>
      <w:r>
        <w:rPr>
          <w:spacing w:val="-2"/>
        </w:rPr>
        <w:t> </w:t>
      </w:r>
      <w:r>
        <w:rPr/>
        <w:t>justified</w:t>
      </w:r>
      <w:r>
        <w:rPr>
          <w:spacing w:val="-1"/>
        </w:rPr>
        <w:t> </w:t>
      </w:r>
      <w:r>
        <w:rPr/>
        <w:t>abandonment</w:t>
      </w:r>
      <w:r>
        <w:rPr>
          <w:spacing w:val="-1"/>
        </w:rPr>
        <w:t> </w:t>
      </w:r>
      <w:r>
        <w:rPr/>
        <w:t>of</w:t>
      </w:r>
      <w:r>
        <w:rPr>
          <w:spacing w:val="-2"/>
        </w:rPr>
        <w:t> </w:t>
      </w:r>
      <w:r>
        <w:rPr/>
        <w:t>God's people due to their sins. The book poignantly captures their pain and loss, especially in the historical</w:t>
      </w:r>
      <w:r>
        <w:rPr>
          <w:spacing w:val="-4"/>
        </w:rPr>
        <w:t> </w:t>
      </w:r>
      <w:r>
        <w:rPr/>
        <w:t>context</w:t>
      </w:r>
      <w:r>
        <w:rPr>
          <w:spacing w:val="-4"/>
        </w:rPr>
        <w:t> </w:t>
      </w:r>
      <w:r>
        <w:rPr/>
        <w:t>of</w:t>
      </w:r>
      <w:r>
        <w:rPr>
          <w:spacing w:val="-5"/>
        </w:rPr>
        <w:t> </w:t>
      </w:r>
      <w:r>
        <w:rPr/>
        <w:t>Jerusalem's</w:t>
      </w:r>
      <w:r>
        <w:rPr>
          <w:spacing w:val="-4"/>
        </w:rPr>
        <w:t> </w:t>
      </w:r>
      <w:r>
        <w:rPr/>
        <w:t>downfall,</w:t>
      </w:r>
      <w:r>
        <w:rPr>
          <w:spacing w:val="-4"/>
        </w:rPr>
        <w:t> </w:t>
      </w:r>
      <w:r>
        <w:rPr/>
        <w:t>which</w:t>
      </w:r>
      <w:r>
        <w:rPr>
          <w:spacing w:val="-2"/>
        </w:rPr>
        <w:t> </w:t>
      </w:r>
      <w:r>
        <w:rPr/>
        <w:t>Jeremiah</w:t>
      </w:r>
      <w:r>
        <w:rPr>
          <w:spacing w:val="-4"/>
        </w:rPr>
        <w:t> </w:t>
      </w:r>
      <w:r>
        <w:rPr/>
        <w:t>witnessed.</w:t>
      </w:r>
      <w:r>
        <w:rPr>
          <w:spacing w:val="-2"/>
        </w:rPr>
        <w:t> </w:t>
      </w:r>
      <w:r>
        <w:rPr/>
        <w:t>It</w:t>
      </w:r>
      <w:r>
        <w:rPr>
          <w:spacing w:val="-4"/>
        </w:rPr>
        <w:t> </w:t>
      </w:r>
      <w:r>
        <w:rPr/>
        <w:t>also</w:t>
      </w:r>
      <w:r>
        <w:rPr>
          <w:spacing w:val="-4"/>
        </w:rPr>
        <w:t> </w:t>
      </w:r>
      <w:r>
        <w:rPr/>
        <w:t>reflects</w:t>
      </w:r>
      <w:r>
        <w:rPr>
          <w:spacing w:val="-4"/>
        </w:rPr>
        <w:t> </w:t>
      </w:r>
      <w:r>
        <w:rPr/>
        <w:t>on</w:t>
      </w:r>
      <w:r>
        <w:rPr>
          <w:spacing w:val="-4"/>
        </w:rPr>
        <w:t> </w:t>
      </w:r>
      <w:r>
        <w:rPr/>
        <w:t>potential future calamities as foreseen in biblical prophecies.</w:t>
      </w:r>
    </w:p>
    <w:p>
      <w:pPr>
        <w:pStyle w:val="Heading2"/>
        <w:spacing w:before="159"/>
      </w:pPr>
      <w:r>
        <w:rPr/>
        <w:t>Key</w:t>
      </w:r>
      <w:r>
        <w:rPr>
          <w:spacing w:val="-2"/>
        </w:rPr>
        <w:t> </w:t>
      </w:r>
      <w:r>
        <w:rPr/>
        <w:t>Passages</w:t>
      </w:r>
      <w:r>
        <w:rPr>
          <w:spacing w:val="-2"/>
        </w:rPr>
        <w:t> Explained:</w:t>
      </w:r>
    </w:p>
    <w:p>
      <w:pPr>
        <w:pStyle w:val="ListParagraph"/>
        <w:numPr>
          <w:ilvl w:val="1"/>
          <w:numId w:val="67"/>
        </w:numPr>
        <w:tabs>
          <w:tab w:pos="839" w:val="left" w:leader="none"/>
        </w:tabs>
        <w:spacing w:line="259" w:lineRule="auto" w:before="183" w:after="0"/>
        <w:ind w:left="839" w:right="514" w:hanging="360"/>
        <w:jc w:val="left"/>
        <w:rPr>
          <w:sz w:val="24"/>
        </w:rPr>
      </w:pPr>
      <w:r>
        <w:rPr>
          <w:b/>
          <w:sz w:val="24"/>
        </w:rPr>
        <w:t>Lamentations</w:t>
      </w:r>
      <w:r>
        <w:rPr>
          <w:b/>
          <w:spacing w:val="-3"/>
          <w:sz w:val="24"/>
        </w:rPr>
        <w:t> </w:t>
      </w:r>
      <w:r>
        <w:rPr>
          <w:b/>
          <w:sz w:val="24"/>
        </w:rPr>
        <w:t>1:1</w:t>
      </w:r>
      <w:r>
        <w:rPr>
          <w:sz w:val="24"/>
        </w:rPr>
        <w:t>:</w:t>
      </w:r>
      <w:r>
        <w:rPr>
          <w:spacing w:val="-3"/>
          <w:sz w:val="24"/>
        </w:rPr>
        <w:t> </w:t>
      </w:r>
      <w:r>
        <w:rPr>
          <w:sz w:val="24"/>
        </w:rPr>
        <w:t>Jerusalem,</w:t>
      </w:r>
      <w:r>
        <w:rPr>
          <w:spacing w:val="-3"/>
          <w:sz w:val="24"/>
        </w:rPr>
        <w:t> </w:t>
      </w:r>
      <w:r>
        <w:rPr>
          <w:sz w:val="24"/>
        </w:rPr>
        <w:t>once</w:t>
      </w:r>
      <w:r>
        <w:rPr>
          <w:spacing w:val="-4"/>
          <w:sz w:val="24"/>
        </w:rPr>
        <w:t> </w:t>
      </w:r>
      <w:r>
        <w:rPr>
          <w:sz w:val="24"/>
        </w:rPr>
        <w:t>bustling</w:t>
      </w:r>
      <w:r>
        <w:rPr>
          <w:spacing w:val="-3"/>
          <w:sz w:val="24"/>
        </w:rPr>
        <w:t> </w:t>
      </w:r>
      <w:r>
        <w:rPr>
          <w:sz w:val="24"/>
        </w:rPr>
        <w:t>and</w:t>
      </w:r>
      <w:r>
        <w:rPr>
          <w:spacing w:val="-3"/>
          <w:sz w:val="24"/>
        </w:rPr>
        <w:t> </w:t>
      </w:r>
      <w:r>
        <w:rPr>
          <w:sz w:val="24"/>
        </w:rPr>
        <w:t>revered,</w:t>
      </w:r>
      <w:r>
        <w:rPr>
          <w:spacing w:val="-3"/>
          <w:sz w:val="24"/>
        </w:rPr>
        <w:t> </w:t>
      </w:r>
      <w:r>
        <w:rPr>
          <w:sz w:val="24"/>
        </w:rPr>
        <w:t>is</w:t>
      </w:r>
      <w:r>
        <w:rPr>
          <w:spacing w:val="-3"/>
          <w:sz w:val="24"/>
        </w:rPr>
        <w:t> </w:t>
      </w:r>
      <w:r>
        <w:rPr>
          <w:sz w:val="24"/>
        </w:rPr>
        <w:t>now</w:t>
      </w:r>
      <w:r>
        <w:rPr>
          <w:spacing w:val="-4"/>
          <w:sz w:val="24"/>
        </w:rPr>
        <w:t> </w:t>
      </w:r>
      <w:r>
        <w:rPr>
          <w:sz w:val="24"/>
        </w:rPr>
        <w:t>desolate</w:t>
      </w:r>
      <w:r>
        <w:rPr>
          <w:spacing w:val="-4"/>
          <w:sz w:val="24"/>
        </w:rPr>
        <w:t> </w:t>
      </w:r>
      <w:r>
        <w:rPr>
          <w:sz w:val="24"/>
        </w:rPr>
        <w:t>and</w:t>
      </w:r>
      <w:r>
        <w:rPr>
          <w:spacing w:val="-3"/>
          <w:sz w:val="24"/>
        </w:rPr>
        <w:t> </w:t>
      </w:r>
      <w:r>
        <w:rPr>
          <w:sz w:val="24"/>
        </w:rPr>
        <w:t>servile,</w:t>
      </w:r>
      <w:r>
        <w:rPr>
          <w:spacing w:val="-3"/>
          <w:sz w:val="24"/>
        </w:rPr>
        <w:t> </w:t>
      </w:r>
      <w:r>
        <w:rPr>
          <w:sz w:val="24"/>
        </w:rPr>
        <w:t>a city that has lost its former glory and is metaphorically widowed.</w:t>
      </w:r>
    </w:p>
    <w:p>
      <w:pPr>
        <w:pStyle w:val="ListParagraph"/>
        <w:numPr>
          <w:ilvl w:val="1"/>
          <w:numId w:val="67"/>
        </w:numPr>
        <w:tabs>
          <w:tab w:pos="839" w:val="left" w:leader="none"/>
        </w:tabs>
        <w:spacing w:line="259" w:lineRule="auto" w:before="160" w:after="0"/>
        <w:ind w:left="839" w:right="1452" w:hanging="360"/>
        <w:jc w:val="left"/>
        <w:rPr>
          <w:sz w:val="24"/>
        </w:rPr>
      </w:pPr>
      <w:r>
        <w:rPr>
          <w:b/>
          <w:sz w:val="24"/>
        </w:rPr>
        <w:t>Lamentations</w:t>
      </w:r>
      <w:r>
        <w:rPr>
          <w:b/>
          <w:spacing w:val="-3"/>
          <w:sz w:val="24"/>
        </w:rPr>
        <w:t> </w:t>
      </w:r>
      <w:r>
        <w:rPr>
          <w:b/>
          <w:sz w:val="24"/>
        </w:rPr>
        <w:t>1:5</w:t>
      </w:r>
      <w:r>
        <w:rPr>
          <w:sz w:val="24"/>
        </w:rPr>
        <w:t>:</w:t>
      </w:r>
      <w:r>
        <w:rPr>
          <w:spacing w:val="-8"/>
          <w:sz w:val="24"/>
        </w:rPr>
        <w:t> </w:t>
      </w:r>
      <w:r>
        <w:rPr>
          <w:sz w:val="24"/>
        </w:rPr>
        <w:t>The</w:t>
      </w:r>
      <w:r>
        <w:rPr>
          <w:spacing w:val="-4"/>
          <w:sz w:val="24"/>
        </w:rPr>
        <w:t> </w:t>
      </w:r>
      <w:r>
        <w:rPr>
          <w:sz w:val="24"/>
        </w:rPr>
        <w:t>city's</w:t>
      </w:r>
      <w:r>
        <w:rPr>
          <w:spacing w:val="-3"/>
          <w:sz w:val="24"/>
        </w:rPr>
        <w:t> </w:t>
      </w:r>
      <w:r>
        <w:rPr>
          <w:sz w:val="24"/>
        </w:rPr>
        <w:t>enemies</w:t>
      </w:r>
      <w:r>
        <w:rPr>
          <w:spacing w:val="-3"/>
          <w:sz w:val="24"/>
        </w:rPr>
        <w:t> </w:t>
      </w:r>
      <w:r>
        <w:rPr>
          <w:sz w:val="24"/>
        </w:rPr>
        <w:t>now</w:t>
      </w:r>
      <w:r>
        <w:rPr>
          <w:spacing w:val="-4"/>
          <w:sz w:val="24"/>
        </w:rPr>
        <w:t> </w:t>
      </w:r>
      <w:r>
        <w:rPr>
          <w:sz w:val="24"/>
        </w:rPr>
        <w:t>dominate,</w:t>
      </w:r>
      <w:r>
        <w:rPr>
          <w:spacing w:val="-3"/>
          <w:sz w:val="24"/>
        </w:rPr>
        <w:t> </w:t>
      </w:r>
      <w:r>
        <w:rPr>
          <w:sz w:val="24"/>
        </w:rPr>
        <w:t>a</w:t>
      </w:r>
      <w:r>
        <w:rPr>
          <w:spacing w:val="-4"/>
          <w:sz w:val="24"/>
        </w:rPr>
        <w:t> </w:t>
      </w:r>
      <w:r>
        <w:rPr>
          <w:sz w:val="24"/>
        </w:rPr>
        <w:t>direct</w:t>
      </w:r>
      <w:r>
        <w:rPr>
          <w:spacing w:val="-3"/>
          <w:sz w:val="24"/>
        </w:rPr>
        <w:t> </w:t>
      </w:r>
      <w:r>
        <w:rPr>
          <w:sz w:val="24"/>
        </w:rPr>
        <w:t>result</w:t>
      </w:r>
      <w:r>
        <w:rPr>
          <w:spacing w:val="-3"/>
          <w:sz w:val="24"/>
        </w:rPr>
        <w:t> </w:t>
      </w:r>
      <w:r>
        <w:rPr>
          <w:sz w:val="24"/>
        </w:rPr>
        <w:t>of</w:t>
      </w:r>
      <w:r>
        <w:rPr>
          <w:spacing w:val="-4"/>
          <w:sz w:val="24"/>
        </w:rPr>
        <w:t> </w:t>
      </w:r>
      <w:r>
        <w:rPr>
          <w:sz w:val="24"/>
        </w:rPr>
        <w:t>divine punishment for numerous sins, leading to the exile of its children.</w:t>
      </w:r>
    </w:p>
    <w:p>
      <w:pPr>
        <w:pStyle w:val="ListParagraph"/>
        <w:numPr>
          <w:ilvl w:val="1"/>
          <w:numId w:val="67"/>
        </w:numPr>
        <w:tabs>
          <w:tab w:pos="839" w:val="left" w:leader="none"/>
        </w:tabs>
        <w:spacing w:line="259" w:lineRule="auto" w:before="159" w:after="0"/>
        <w:ind w:left="839" w:right="597" w:hanging="360"/>
        <w:jc w:val="left"/>
        <w:rPr>
          <w:sz w:val="24"/>
        </w:rPr>
      </w:pPr>
      <w:r>
        <w:rPr>
          <w:b/>
          <w:sz w:val="24"/>
        </w:rPr>
        <w:t>Lamentations</w:t>
      </w:r>
      <w:r>
        <w:rPr>
          <w:b/>
          <w:spacing w:val="-5"/>
          <w:sz w:val="24"/>
        </w:rPr>
        <w:t> </w:t>
      </w:r>
      <w:r>
        <w:rPr>
          <w:b/>
          <w:sz w:val="24"/>
        </w:rPr>
        <w:t>1:8-21</w:t>
      </w:r>
      <w:r>
        <w:rPr>
          <w:sz w:val="24"/>
        </w:rPr>
        <w:t>:</w:t>
      </w:r>
      <w:r>
        <w:rPr>
          <w:spacing w:val="-5"/>
          <w:sz w:val="24"/>
        </w:rPr>
        <w:t> </w:t>
      </w:r>
      <w:r>
        <w:rPr>
          <w:sz w:val="24"/>
        </w:rPr>
        <w:t>Jerusalem's</w:t>
      </w:r>
      <w:r>
        <w:rPr>
          <w:spacing w:val="-5"/>
          <w:sz w:val="24"/>
        </w:rPr>
        <w:t> </w:t>
      </w:r>
      <w:r>
        <w:rPr>
          <w:sz w:val="24"/>
        </w:rPr>
        <w:t>sins</w:t>
      </w:r>
      <w:r>
        <w:rPr>
          <w:spacing w:val="-5"/>
          <w:sz w:val="24"/>
        </w:rPr>
        <w:t> </w:t>
      </w:r>
      <w:r>
        <w:rPr>
          <w:sz w:val="24"/>
        </w:rPr>
        <w:t>are</w:t>
      </w:r>
      <w:r>
        <w:rPr>
          <w:spacing w:val="-6"/>
          <w:sz w:val="24"/>
        </w:rPr>
        <w:t> </w:t>
      </w:r>
      <w:r>
        <w:rPr>
          <w:sz w:val="24"/>
        </w:rPr>
        <w:t>openly</w:t>
      </w:r>
      <w:r>
        <w:rPr>
          <w:spacing w:val="-5"/>
          <w:sz w:val="24"/>
        </w:rPr>
        <w:t> </w:t>
      </w:r>
      <w:r>
        <w:rPr>
          <w:sz w:val="24"/>
        </w:rPr>
        <w:t>acknowledged,</w:t>
      </w:r>
      <w:r>
        <w:rPr>
          <w:spacing w:val="-5"/>
          <w:sz w:val="24"/>
        </w:rPr>
        <w:t> </w:t>
      </w:r>
      <w:r>
        <w:rPr>
          <w:sz w:val="24"/>
        </w:rPr>
        <w:t>causing</w:t>
      </w:r>
      <w:r>
        <w:rPr>
          <w:spacing w:val="-5"/>
          <w:sz w:val="24"/>
        </w:rPr>
        <w:t> </w:t>
      </w:r>
      <w:r>
        <w:rPr>
          <w:sz w:val="24"/>
        </w:rPr>
        <w:t>distress</w:t>
      </w:r>
      <w:r>
        <w:rPr>
          <w:spacing w:val="-5"/>
          <w:sz w:val="24"/>
        </w:rPr>
        <w:t> </w:t>
      </w:r>
      <w:r>
        <w:rPr>
          <w:sz w:val="24"/>
        </w:rPr>
        <w:t>and mockery among its enemies, who rejoice in its decreed downfall.</w:t>
      </w:r>
    </w:p>
    <w:p>
      <w:pPr>
        <w:pStyle w:val="ListParagraph"/>
        <w:numPr>
          <w:ilvl w:val="1"/>
          <w:numId w:val="67"/>
        </w:numPr>
        <w:tabs>
          <w:tab w:pos="840" w:val="left" w:leader="none"/>
        </w:tabs>
        <w:spacing w:line="259" w:lineRule="auto" w:before="160" w:after="0"/>
        <w:ind w:left="840" w:right="289" w:hanging="360"/>
        <w:jc w:val="left"/>
        <w:rPr>
          <w:sz w:val="24"/>
        </w:rPr>
      </w:pPr>
      <w:r>
        <w:rPr>
          <w:b/>
          <w:sz w:val="24"/>
        </w:rPr>
        <w:t>Lamentations</w:t>
      </w:r>
      <w:r>
        <w:rPr>
          <w:b/>
          <w:spacing w:val="-5"/>
          <w:sz w:val="24"/>
        </w:rPr>
        <w:t> </w:t>
      </w:r>
      <w:r>
        <w:rPr>
          <w:b/>
          <w:sz w:val="24"/>
        </w:rPr>
        <w:t>2:7,</w:t>
      </w:r>
      <w:r>
        <w:rPr>
          <w:b/>
          <w:spacing w:val="-5"/>
          <w:sz w:val="24"/>
        </w:rPr>
        <w:t> </w:t>
      </w:r>
      <w:r>
        <w:rPr>
          <w:b/>
          <w:sz w:val="24"/>
        </w:rPr>
        <w:t>10</w:t>
      </w:r>
      <w:r>
        <w:rPr>
          <w:sz w:val="24"/>
        </w:rPr>
        <w:t>:</w:t>
      </w:r>
      <w:r>
        <w:rPr>
          <w:spacing w:val="-5"/>
          <w:sz w:val="24"/>
        </w:rPr>
        <w:t> </w:t>
      </w:r>
      <w:r>
        <w:rPr>
          <w:sz w:val="24"/>
        </w:rPr>
        <w:t>God,</w:t>
      </w:r>
      <w:r>
        <w:rPr>
          <w:spacing w:val="-5"/>
          <w:sz w:val="24"/>
        </w:rPr>
        <w:t> </w:t>
      </w:r>
      <w:r>
        <w:rPr>
          <w:sz w:val="24"/>
        </w:rPr>
        <w:t>in</w:t>
      </w:r>
      <w:r>
        <w:rPr>
          <w:spacing w:val="-5"/>
          <w:sz w:val="24"/>
        </w:rPr>
        <w:t> </w:t>
      </w:r>
      <w:r>
        <w:rPr>
          <w:sz w:val="24"/>
        </w:rPr>
        <w:t>His</w:t>
      </w:r>
      <w:r>
        <w:rPr>
          <w:spacing w:val="-5"/>
          <w:sz w:val="24"/>
        </w:rPr>
        <w:t> </w:t>
      </w:r>
      <w:r>
        <w:rPr>
          <w:sz w:val="24"/>
        </w:rPr>
        <w:t>wrath,</w:t>
      </w:r>
      <w:r>
        <w:rPr>
          <w:spacing w:val="-5"/>
          <w:sz w:val="24"/>
        </w:rPr>
        <w:t> </w:t>
      </w:r>
      <w:r>
        <w:rPr>
          <w:sz w:val="24"/>
        </w:rPr>
        <w:t>has</w:t>
      </w:r>
      <w:r>
        <w:rPr>
          <w:spacing w:val="-5"/>
          <w:sz w:val="24"/>
        </w:rPr>
        <w:t> </w:t>
      </w:r>
      <w:r>
        <w:rPr>
          <w:sz w:val="24"/>
        </w:rPr>
        <w:t>rejected</w:t>
      </w:r>
      <w:r>
        <w:rPr>
          <w:spacing w:val="-5"/>
          <w:sz w:val="24"/>
        </w:rPr>
        <w:t> </w:t>
      </w:r>
      <w:r>
        <w:rPr>
          <w:sz w:val="24"/>
        </w:rPr>
        <w:t>and</w:t>
      </w:r>
      <w:r>
        <w:rPr>
          <w:spacing w:val="-5"/>
          <w:sz w:val="24"/>
        </w:rPr>
        <w:t> </w:t>
      </w:r>
      <w:r>
        <w:rPr>
          <w:sz w:val="24"/>
        </w:rPr>
        <w:t>desecrated</w:t>
      </w:r>
      <w:r>
        <w:rPr>
          <w:spacing w:val="-5"/>
          <w:sz w:val="24"/>
        </w:rPr>
        <w:t> </w:t>
      </w:r>
      <w:r>
        <w:rPr>
          <w:sz w:val="24"/>
        </w:rPr>
        <w:t>His</w:t>
      </w:r>
      <w:r>
        <w:rPr>
          <w:spacing w:val="-5"/>
          <w:sz w:val="24"/>
        </w:rPr>
        <w:t> </w:t>
      </w:r>
      <w:r>
        <w:rPr>
          <w:sz w:val="24"/>
        </w:rPr>
        <w:t>own</w:t>
      </w:r>
      <w:r>
        <w:rPr>
          <w:spacing w:val="-5"/>
          <w:sz w:val="24"/>
        </w:rPr>
        <w:t> </w:t>
      </w:r>
      <w:r>
        <w:rPr>
          <w:sz w:val="24"/>
        </w:rPr>
        <w:t>sanctuary, allowing enemies to overrun it. The city’s elders mourn deeply, donned in sackcloth, echoing the mourning of prophetic figures.</w:t>
      </w:r>
    </w:p>
    <w:p>
      <w:pPr>
        <w:pStyle w:val="ListParagraph"/>
        <w:numPr>
          <w:ilvl w:val="1"/>
          <w:numId w:val="67"/>
        </w:numPr>
        <w:tabs>
          <w:tab w:pos="840" w:val="left" w:leader="none"/>
        </w:tabs>
        <w:spacing w:line="259" w:lineRule="auto" w:before="160" w:after="0"/>
        <w:ind w:left="840" w:right="464" w:hanging="360"/>
        <w:jc w:val="left"/>
        <w:rPr>
          <w:sz w:val="24"/>
        </w:rPr>
      </w:pPr>
      <w:r>
        <w:rPr>
          <w:b/>
          <w:sz w:val="24"/>
        </w:rPr>
        <w:t>Lamentations</w:t>
      </w:r>
      <w:r>
        <w:rPr>
          <w:b/>
          <w:spacing w:val="-4"/>
          <w:sz w:val="24"/>
        </w:rPr>
        <w:t> </w:t>
      </w:r>
      <w:r>
        <w:rPr>
          <w:b/>
          <w:sz w:val="24"/>
        </w:rPr>
        <w:t>2:15</w:t>
      </w:r>
      <w:r>
        <w:rPr>
          <w:sz w:val="24"/>
        </w:rPr>
        <w:t>:</w:t>
      </w:r>
      <w:r>
        <w:rPr>
          <w:spacing w:val="-4"/>
          <w:sz w:val="24"/>
        </w:rPr>
        <w:t> </w:t>
      </w:r>
      <w:r>
        <w:rPr>
          <w:sz w:val="24"/>
        </w:rPr>
        <w:t>Passersby</w:t>
      </w:r>
      <w:r>
        <w:rPr>
          <w:spacing w:val="-4"/>
          <w:sz w:val="24"/>
        </w:rPr>
        <w:t> </w:t>
      </w:r>
      <w:r>
        <w:rPr>
          <w:sz w:val="24"/>
        </w:rPr>
        <w:t>mock</w:t>
      </w:r>
      <w:r>
        <w:rPr>
          <w:spacing w:val="-4"/>
          <w:sz w:val="24"/>
        </w:rPr>
        <w:t> </w:t>
      </w:r>
      <w:r>
        <w:rPr>
          <w:sz w:val="24"/>
        </w:rPr>
        <w:t>Jerusalem,</w:t>
      </w:r>
      <w:r>
        <w:rPr>
          <w:spacing w:val="-4"/>
          <w:sz w:val="24"/>
        </w:rPr>
        <w:t> </w:t>
      </w:r>
      <w:r>
        <w:rPr>
          <w:sz w:val="24"/>
        </w:rPr>
        <w:t>incredulous</w:t>
      </w:r>
      <w:r>
        <w:rPr>
          <w:spacing w:val="-4"/>
          <w:sz w:val="24"/>
        </w:rPr>
        <w:t> </w:t>
      </w:r>
      <w:r>
        <w:rPr>
          <w:sz w:val="24"/>
        </w:rPr>
        <w:t>that</w:t>
      </w:r>
      <w:r>
        <w:rPr>
          <w:spacing w:val="-4"/>
          <w:sz w:val="24"/>
        </w:rPr>
        <w:t> </w:t>
      </w:r>
      <w:r>
        <w:rPr>
          <w:sz w:val="24"/>
        </w:rPr>
        <w:t>the</w:t>
      </w:r>
      <w:r>
        <w:rPr>
          <w:spacing w:val="-5"/>
          <w:sz w:val="24"/>
        </w:rPr>
        <w:t> </w:t>
      </w:r>
      <w:r>
        <w:rPr>
          <w:sz w:val="24"/>
        </w:rPr>
        <w:t>once-stunning</w:t>
      </w:r>
      <w:r>
        <w:rPr>
          <w:spacing w:val="-4"/>
          <w:sz w:val="24"/>
        </w:rPr>
        <w:t> </w:t>
      </w:r>
      <w:r>
        <w:rPr>
          <w:sz w:val="24"/>
        </w:rPr>
        <w:t>city has fallen so completely.</w:t>
      </w:r>
    </w:p>
    <w:p>
      <w:pPr>
        <w:pStyle w:val="ListParagraph"/>
        <w:numPr>
          <w:ilvl w:val="1"/>
          <w:numId w:val="67"/>
        </w:numPr>
        <w:tabs>
          <w:tab w:pos="839" w:val="left" w:leader="none"/>
        </w:tabs>
        <w:spacing w:line="259" w:lineRule="auto" w:before="160" w:after="0"/>
        <w:ind w:left="839" w:right="366" w:hanging="360"/>
        <w:jc w:val="left"/>
        <w:rPr>
          <w:sz w:val="24"/>
        </w:rPr>
      </w:pPr>
      <w:r>
        <w:rPr>
          <w:b/>
          <w:sz w:val="24"/>
        </w:rPr>
        <w:t>Lamentations</w:t>
      </w:r>
      <w:r>
        <w:rPr>
          <w:b/>
          <w:spacing w:val="-4"/>
          <w:sz w:val="24"/>
        </w:rPr>
        <w:t> </w:t>
      </w:r>
      <w:r>
        <w:rPr>
          <w:b/>
          <w:sz w:val="24"/>
        </w:rPr>
        <w:t>3:8-9,</w:t>
      </w:r>
      <w:r>
        <w:rPr>
          <w:b/>
          <w:spacing w:val="-4"/>
          <w:sz w:val="24"/>
        </w:rPr>
        <w:t> </w:t>
      </w:r>
      <w:r>
        <w:rPr>
          <w:b/>
          <w:sz w:val="24"/>
        </w:rPr>
        <w:t>14-15</w:t>
      </w:r>
      <w:r>
        <w:rPr>
          <w:sz w:val="24"/>
        </w:rPr>
        <w:t>:</w:t>
      </w:r>
      <w:r>
        <w:rPr>
          <w:spacing w:val="-4"/>
          <w:sz w:val="24"/>
        </w:rPr>
        <w:t> </w:t>
      </w:r>
      <w:r>
        <w:rPr>
          <w:sz w:val="24"/>
        </w:rPr>
        <w:t>Jeremiah</w:t>
      </w:r>
      <w:r>
        <w:rPr>
          <w:spacing w:val="-4"/>
          <w:sz w:val="24"/>
        </w:rPr>
        <w:t> </w:t>
      </w:r>
      <w:r>
        <w:rPr>
          <w:sz w:val="24"/>
        </w:rPr>
        <w:t>laments</w:t>
      </w:r>
      <w:r>
        <w:rPr>
          <w:spacing w:val="-4"/>
          <w:sz w:val="24"/>
        </w:rPr>
        <w:t> </w:t>
      </w:r>
      <w:r>
        <w:rPr>
          <w:sz w:val="24"/>
        </w:rPr>
        <w:t>his</w:t>
      </w:r>
      <w:r>
        <w:rPr>
          <w:spacing w:val="-2"/>
          <w:sz w:val="24"/>
        </w:rPr>
        <w:t> </w:t>
      </w:r>
      <w:r>
        <w:rPr>
          <w:sz w:val="24"/>
        </w:rPr>
        <w:t>blocked</w:t>
      </w:r>
      <w:r>
        <w:rPr>
          <w:spacing w:val="-4"/>
          <w:sz w:val="24"/>
        </w:rPr>
        <w:t> </w:t>
      </w:r>
      <w:r>
        <w:rPr>
          <w:sz w:val="24"/>
        </w:rPr>
        <w:t>prayers</w:t>
      </w:r>
      <w:r>
        <w:rPr>
          <w:spacing w:val="-4"/>
          <w:sz w:val="24"/>
        </w:rPr>
        <w:t> </w:t>
      </w:r>
      <w:r>
        <w:rPr>
          <w:sz w:val="24"/>
        </w:rPr>
        <w:t>and</w:t>
      </w:r>
      <w:r>
        <w:rPr>
          <w:spacing w:val="-2"/>
          <w:sz w:val="24"/>
        </w:rPr>
        <w:t> </w:t>
      </w:r>
      <w:r>
        <w:rPr>
          <w:sz w:val="24"/>
        </w:rPr>
        <w:t>altered</w:t>
      </w:r>
      <w:r>
        <w:rPr>
          <w:spacing w:val="-4"/>
          <w:sz w:val="24"/>
        </w:rPr>
        <w:t> </w:t>
      </w:r>
      <w:r>
        <w:rPr>
          <w:sz w:val="24"/>
        </w:rPr>
        <w:t>paths,</w:t>
      </w:r>
      <w:r>
        <w:rPr>
          <w:spacing w:val="-4"/>
          <w:sz w:val="24"/>
        </w:rPr>
        <w:t> </w:t>
      </w:r>
      <w:r>
        <w:rPr>
          <w:sz w:val="24"/>
        </w:rPr>
        <w:t>and feels overwhelmed by bitterness and scorn, reminiscent of other prophetic woes.</w:t>
      </w:r>
    </w:p>
    <w:p>
      <w:pPr>
        <w:pStyle w:val="ListParagraph"/>
        <w:numPr>
          <w:ilvl w:val="1"/>
          <w:numId w:val="67"/>
        </w:numPr>
        <w:tabs>
          <w:tab w:pos="840" w:val="left" w:leader="none"/>
        </w:tabs>
        <w:spacing w:line="259" w:lineRule="auto" w:before="157" w:after="0"/>
        <w:ind w:left="840" w:right="453" w:hanging="360"/>
        <w:jc w:val="left"/>
        <w:rPr>
          <w:sz w:val="24"/>
        </w:rPr>
      </w:pPr>
      <w:r>
        <w:rPr>
          <w:b/>
          <w:sz w:val="24"/>
        </w:rPr>
        <w:t>Lamentations</w:t>
      </w:r>
      <w:r>
        <w:rPr>
          <w:b/>
          <w:spacing w:val="-4"/>
          <w:sz w:val="24"/>
        </w:rPr>
        <w:t> </w:t>
      </w:r>
      <w:r>
        <w:rPr>
          <w:b/>
          <w:sz w:val="24"/>
        </w:rPr>
        <w:t>3:38,</w:t>
      </w:r>
      <w:r>
        <w:rPr>
          <w:b/>
          <w:spacing w:val="-4"/>
          <w:sz w:val="24"/>
        </w:rPr>
        <w:t> </w:t>
      </w:r>
      <w:r>
        <w:rPr>
          <w:b/>
          <w:sz w:val="24"/>
        </w:rPr>
        <w:t>42-45</w:t>
      </w:r>
      <w:r>
        <w:rPr>
          <w:sz w:val="24"/>
        </w:rPr>
        <w:t>:</w:t>
      </w:r>
      <w:r>
        <w:rPr>
          <w:spacing w:val="-4"/>
          <w:sz w:val="24"/>
        </w:rPr>
        <w:t> </w:t>
      </w:r>
      <w:r>
        <w:rPr>
          <w:sz w:val="24"/>
        </w:rPr>
        <w:t>It's</w:t>
      </w:r>
      <w:r>
        <w:rPr>
          <w:spacing w:val="-4"/>
          <w:sz w:val="24"/>
        </w:rPr>
        <w:t> </w:t>
      </w:r>
      <w:r>
        <w:rPr>
          <w:sz w:val="24"/>
        </w:rPr>
        <w:t>asserted</w:t>
      </w:r>
      <w:r>
        <w:rPr>
          <w:spacing w:val="-4"/>
          <w:sz w:val="24"/>
        </w:rPr>
        <w:t> </w:t>
      </w:r>
      <w:r>
        <w:rPr>
          <w:sz w:val="24"/>
        </w:rPr>
        <w:t>that</w:t>
      </w:r>
      <w:r>
        <w:rPr>
          <w:spacing w:val="-4"/>
          <w:sz w:val="24"/>
        </w:rPr>
        <w:t> </w:t>
      </w:r>
      <w:r>
        <w:rPr>
          <w:sz w:val="24"/>
        </w:rPr>
        <w:t>both</w:t>
      </w:r>
      <w:r>
        <w:rPr>
          <w:spacing w:val="-2"/>
          <w:sz w:val="24"/>
        </w:rPr>
        <w:t> </w:t>
      </w:r>
      <w:r>
        <w:rPr>
          <w:sz w:val="24"/>
        </w:rPr>
        <w:t>good</w:t>
      </w:r>
      <w:r>
        <w:rPr>
          <w:spacing w:val="-4"/>
          <w:sz w:val="24"/>
        </w:rPr>
        <w:t> </w:t>
      </w:r>
      <w:r>
        <w:rPr>
          <w:sz w:val="24"/>
        </w:rPr>
        <w:t>and</w:t>
      </w:r>
      <w:r>
        <w:rPr>
          <w:spacing w:val="-4"/>
          <w:sz w:val="24"/>
        </w:rPr>
        <w:t> </w:t>
      </w:r>
      <w:r>
        <w:rPr>
          <w:sz w:val="24"/>
        </w:rPr>
        <w:t>bad</w:t>
      </w:r>
      <w:r>
        <w:rPr>
          <w:spacing w:val="-4"/>
          <w:sz w:val="24"/>
        </w:rPr>
        <w:t> </w:t>
      </w:r>
      <w:r>
        <w:rPr>
          <w:sz w:val="24"/>
        </w:rPr>
        <w:t>come</w:t>
      </w:r>
      <w:r>
        <w:rPr>
          <w:spacing w:val="-3"/>
          <w:sz w:val="24"/>
        </w:rPr>
        <w:t> </w:t>
      </w:r>
      <w:r>
        <w:rPr>
          <w:sz w:val="24"/>
        </w:rPr>
        <w:t>from</w:t>
      </w:r>
      <w:r>
        <w:rPr>
          <w:spacing w:val="-2"/>
          <w:sz w:val="24"/>
        </w:rPr>
        <w:t> </w:t>
      </w:r>
      <w:r>
        <w:rPr>
          <w:sz w:val="24"/>
        </w:rPr>
        <w:t>God,</w:t>
      </w:r>
      <w:r>
        <w:rPr>
          <w:spacing w:val="-4"/>
          <w:sz w:val="24"/>
        </w:rPr>
        <w:t> </w:t>
      </w:r>
      <w:r>
        <w:rPr>
          <w:sz w:val="24"/>
        </w:rPr>
        <w:t>though He allows hardships for disciplinary purposes.</w:t>
      </w:r>
      <w:r>
        <w:rPr>
          <w:spacing w:val="-2"/>
          <w:sz w:val="24"/>
        </w:rPr>
        <w:t> </w:t>
      </w:r>
      <w:r>
        <w:rPr>
          <w:sz w:val="24"/>
        </w:rPr>
        <w:t>The people recognize their rebellion and God's unyielding response as they face rejection and feel cut off from His mercy.</w:t>
      </w:r>
    </w:p>
    <w:p>
      <w:pPr>
        <w:pStyle w:val="ListParagraph"/>
        <w:numPr>
          <w:ilvl w:val="1"/>
          <w:numId w:val="67"/>
        </w:numPr>
        <w:tabs>
          <w:tab w:pos="840" w:val="left" w:leader="none"/>
        </w:tabs>
        <w:spacing w:line="259" w:lineRule="auto" w:before="160" w:after="0"/>
        <w:ind w:left="840" w:right="695" w:hanging="360"/>
        <w:jc w:val="both"/>
        <w:rPr>
          <w:sz w:val="24"/>
        </w:rPr>
      </w:pPr>
      <w:r>
        <w:rPr>
          <w:b/>
          <w:sz w:val="24"/>
        </w:rPr>
        <w:t>Lamentations</w:t>
      </w:r>
      <w:r>
        <w:rPr>
          <w:b/>
          <w:spacing w:val="-4"/>
          <w:sz w:val="24"/>
        </w:rPr>
        <w:t> </w:t>
      </w:r>
      <w:r>
        <w:rPr>
          <w:b/>
          <w:sz w:val="24"/>
        </w:rPr>
        <w:t>3:55-57</w:t>
      </w:r>
      <w:r>
        <w:rPr>
          <w:sz w:val="24"/>
        </w:rPr>
        <w:t>:</w:t>
      </w:r>
      <w:r>
        <w:rPr>
          <w:spacing w:val="-4"/>
          <w:sz w:val="24"/>
        </w:rPr>
        <w:t> </w:t>
      </w:r>
      <w:r>
        <w:rPr>
          <w:sz w:val="24"/>
        </w:rPr>
        <w:t>In</w:t>
      </w:r>
      <w:r>
        <w:rPr>
          <w:spacing w:val="-4"/>
          <w:sz w:val="24"/>
        </w:rPr>
        <w:t> </w:t>
      </w:r>
      <w:r>
        <w:rPr>
          <w:sz w:val="24"/>
        </w:rPr>
        <w:t>a</w:t>
      </w:r>
      <w:r>
        <w:rPr>
          <w:spacing w:val="-5"/>
          <w:sz w:val="24"/>
        </w:rPr>
        <w:t> </w:t>
      </w:r>
      <w:r>
        <w:rPr>
          <w:sz w:val="24"/>
        </w:rPr>
        <w:t>pit</w:t>
      </w:r>
      <w:r>
        <w:rPr>
          <w:spacing w:val="-4"/>
          <w:sz w:val="24"/>
        </w:rPr>
        <w:t> </w:t>
      </w:r>
      <w:r>
        <w:rPr>
          <w:sz w:val="24"/>
        </w:rPr>
        <w:t>of</w:t>
      </w:r>
      <w:r>
        <w:rPr>
          <w:spacing w:val="-5"/>
          <w:sz w:val="24"/>
        </w:rPr>
        <w:t> </w:t>
      </w:r>
      <w:r>
        <w:rPr>
          <w:sz w:val="24"/>
        </w:rPr>
        <w:t>despair,</w:t>
      </w:r>
      <w:r>
        <w:rPr>
          <w:spacing w:val="-4"/>
          <w:sz w:val="24"/>
        </w:rPr>
        <w:t> </w:t>
      </w:r>
      <w:r>
        <w:rPr>
          <w:sz w:val="24"/>
        </w:rPr>
        <w:t>Jeremiah</w:t>
      </w:r>
      <w:r>
        <w:rPr>
          <w:spacing w:val="-4"/>
          <w:sz w:val="24"/>
        </w:rPr>
        <w:t> </w:t>
      </w:r>
      <w:r>
        <w:rPr>
          <w:sz w:val="24"/>
        </w:rPr>
        <w:t>cries</w:t>
      </w:r>
      <w:r>
        <w:rPr>
          <w:spacing w:val="-4"/>
          <w:sz w:val="24"/>
        </w:rPr>
        <w:t> </w:t>
      </w:r>
      <w:r>
        <w:rPr>
          <w:sz w:val="24"/>
        </w:rPr>
        <w:t>out</w:t>
      </w:r>
      <w:r>
        <w:rPr>
          <w:spacing w:val="-4"/>
          <w:sz w:val="24"/>
        </w:rPr>
        <w:t> </w:t>
      </w:r>
      <w:r>
        <w:rPr>
          <w:sz w:val="24"/>
        </w:rPr>
        <w:t>to</w:t>
      </w:r>
      <w:r>
        <w:rPr>
          <w:spacing w:val="-4"/>
          <w:sz w:val="24"/>
        </w:rPr>
        <w:t> </w:t>
      </w:r>
      <w:r>
        <w:rPr>
          <w:sz w:val="24"/>
        </w:rPr>
        <w:t>God,</w:t>
      </w:r>
      <w:r>
        <w:rPr>
          <w:spacing w:val="-4"/>
          <w:sz w:val="24"/>
        </w:rPr>
        <w:t> </w:t>
      </w:r>
      <w:r>
        <w:rPr>
          <w:sz w:val="24"/>
        </w:rPr>
        <w:t>who</w:t>
      </w:r>
      <w:r>
        <w:rPr>
          <w:spacing w:val="-2"/>
          <w:sz w:val="24"/>
        </w:rPr>
        <w:t> </w:t>
      </w:r>
      <w:r>
        <w:rPr>
          <w:sz w:val="24"/>
        </w:rPr>
        <w:t>eventually responds,</w:t>
      </w:r>
      <w:r>
        <w:rPr>
          <w:spacing w:val="-2"/>
          <w:sz w:val="24"/>
        </w:rPr>
        <w:t> </w:t>
      </w:r>
      <w:r>
        <w:rPr>
          <w:sz w:val="24"/>
        </w:rPr>
        <w:t>urging</w:t>
      </w:r>
      <w:r>
        <w:rPr>
          <w:spacing w:val="-2"/>
          <w:sz w:val="24"/>
        </w:rPr>
        <w:t> </w:t>
      </w:r>
      <w:r>
        <w:rPr>
          <w:sz w:val="24"/>
        </w:rPr>
        <w:t>him</w:t>
      </w:r>
      <w:r>
        <w:rPr>
          <w:spacing w:val="-2"/>
          <w:sz w:val="24"/>
        </w:rPr>
        <w:t> </w:t>
      </w:r>
      <w:r>
        <w:rPr>
          <w:sz w:val="24"/>
        </w:rPr>
        <w:t>not</w:t>
      </w:r>
      <w:r>
        <w:rPr>
          <w:spacing w:val="-2"/>
          <w:sz w:val="24"/>
        </w:rPr>
        <w:t> </w:t>
      </w:r>
      <w:r>
        <w:rPr>
          <w:sz w:val="24"/>
        </w:rPr>
        <w:t>to</w:t>
      </w:r>
      <w:r>
        <w:rPr>
          <w:spacing w:val="-2"/>
          <w:sz w:val="24"/>
        </w:rPr>
        <w:t> </w:t>
      </w:r>
      <w:r>
        <w:rPr>
          <w:sz w:val="24"/>
        </w:rPr>
        <w:t>fear,</w:t>
      </w:r>
      <w:r>
        <w:rPr>
          <w:spacing w:val="-2"/>
          <w:sz w:val="24"/>
        </w:rPr>
        <w:t> </w:t>
      </w:r>
      <w:r>
        <w:rPr>
          <w:sz w:val="24"/>
        </w:rPr>
        <w:t>symbolizing</w:t>
      </w:r>
      <w:r>
        <w:rPr>
          <w:spacing w:val="-2"/>
          <w:sz w:val="24"/>
        </w:rPr>
        <w:t> </w:t>
      </w:r>
      <w:r>
        <w:rPr>
          <w:sz w:val="24"/>
        </w:rPr>
        <w:t>hope</w:t>
      </w:r>
      <w:r>
        <w:rPr>
          <w:spacing w:val="-1"/>
          <w:sz w:val="24"/>
        </w:rPr>
        <w:t> </w:t>
      </w:r>
      <w:r>
        <w:rPr>
          <w:sz w:val="24"/>
        </w:rPr>
        <w:t>for</w:t>
      </w:r>
      <w:r>
        <w:rPr>
          <w:spacing w:val="-3"/>
          <w:sz w:val="24"/>
        </w:rPr>
        <w:t> </w:t>
      </w:r>
      <w:r>
        <w:rPr>
          <w:sz w:val="24"/>
        </w:rPr>
        <w:t>eventual</w:t>
      </w:r>
      <w:r>
        <w:rPr>
          <w:spacing w:val="-2"/>
          <w:sz w:val="24"/>
        </w:rPr>
        <w:t> </w:t>
      </w:r>
      <w:r>
        <w:rPr>
          <w:sz w:val="24"/>
        </w:rPr>
        <w:t>divine</w:t>
      </w:r>
      <w:r>
        <w:rPr>
          <w:spacing w:val="-3"/>
          <w:sz w:val="24"/>
        </w:rPr>
        <w:t> </w:t>
      </w:r>
      <w:r>
        <w:rPr>
          <w:sz w:val="24"/>
        </w:rPr>
        <w:t>proximity</w:t>
      </w:r>
      <w:r>
        <w:rPr>
          <w:spacing w:val="-2"/>
          <w:sz w:val="24"/>
        </w:rPr>
        <w:t> </w:t>
      </w:r>
      <w:r>
        <w:rPr>
          <w:sz w:val="24"/>
        </w:rPr>
        <w:t>and </w:t>
      </w:r>
      <w:r>
        <w:rPr>
          <w:spacing w:val="-2"/>
          <w:sz w:val="24"/>
        </w:rPr>
        <w:t>reassurance.</w:t>
      </w:r>
    </w:p>
    <w:p>
      <w:pPr>
        <w:pStyle w:val="ListParagraph"/>
        <w:numPr>
          <w:ilvl w:val="1"/>
          <w:numId w:val="67"/>
        </w:numPr>
        <w:tabs>
          <w:tab w:pos="840" w:val="left" w:leader="none"/>
        </w:tabs>
        <w:spacing w:line="259" w:lineRule="auto" w:before="159" w:after="0"/>
        <w:ind w:left="840" w:right="738" w:hanging="360"/>
        <w:jc w:val="both"/>
        <w:rPr>
          <w:sz w:val="24"/>
        </w:rPr>
      </w:pPr>
      <w:r>
        <w:rPr>
          <w:b/>
          <w:sz w:val="24"/>
        </w:rPr>
        <w:t>Lamentations</w:t>
      </w:r>
      <w:r>
        <w:rPr>
          <w:b/>
          <w:spacing w:val="-5"/>
          <w:sz w:val="24"/>
        </w:rPr>
        <w:t> </w:t>
      </w:r>
      <w:r>
        <w:rPr>
          <w:b/>
          <w:sz w:val="24"/>
        </w:rPr>
        <w:t>3:64-66</w:t>
      </w:r>
      <w:r>
        <w:rPr>
          <w:sz w:val="24"/>
        </w:rPr>
        <w:t>:</w:t>
      </w:r>
      <w:r>
        <w:rPr>
          <w:spacing w:val="-15"/>
          <w:sz w:val="24"/>
        </w:rPr>
        <w:t> </w:t>
      </w:r>
      <w:r>
        <w:rPr>
          <w:sz w:val="24"/>
        </w:rPr>
        <w:t>A</w:t>
      </w:r>
      <w:r>
        <w:rPr>
          <w:spacing w:val="-15"/>
          <w:sz w:val="24"/>
        </w:rPr>
        <w:t> </w:t>
      </w:r>
      <w:r>
        <w:rPr>
          <w:sz w:val="24"/>
        </w:rPr>
        <w:t>call</w:t>
      </w:r>
      <w:r>
        <w:rPr>
          <w:spacing w:val="-4"/>
          <w:sz w:val="24"/>
        </w:rPr>
        <w:t> </w:t>
      </w:r>
      <w:r>
        <w:rPr>
          <w:sz w:val="24"/>
        </w:rPr>
        <w:t>for</w:t>
      </w:r>
      <w:r>
        <w:rPr>
          <w:spacing w:val="-5"/>
          <w:sz w:val="24"/>
        </w:rPr>
        <w:t> </w:t>
      </w:r>
      <w:r>
        <w:rPr>
          <w:sz w:val="24"/>
        </w:rPr>
        <w:t>divine</w:t>
      </w:r>
      <w:r>
        <w:rPr>
          <w:spacing w:val="-5"/>
          <w:sz w:val="24"/>
        </w:rPr>
        <w:t> </w:t>
      </w:r>
      <w:r>
        <w:rPr>
          <w:sz w:val="24"/>
        </w:rPr>
        <w:t>retribution</w:t>
      </w:r>
      <w:r>
        <w:rPr>
          <w:spacing w:val="-4"/>
          <w:sz w:val="24"/>
        </w:rPr>
        <w:t> </w:t>
      </w:r>
      <w:r>
        <w:rPr>
          <w:sz w:val="24"/>
        </w:rPr>
        <w:t>against</w:t>
      </w:r>
      <w:r>
        <w:rPr>
          <w:spacing w:val="-4"/>
          <w:sz w:val="24"/>
        </w:rPr>
        <w:t> </w:t>
      </w:r>
      <w:r>
        <w:rPr>
          <w:sz w:val="24"/>
        </w:rPr>
        <w:t>the</w:t>
      </w:r>
      <w:r>
        <w:rPr>
          <w:spacing w:val="-5"/>
          <w:sz w:val="24"/>
        </w:rPr>
        <w:t> </w:t>
      </w:r>
      <w:r>
        <w:rPr>
          <w:sz w:val="24"/>
        </w:rPr>
        <w:t>enemies</w:t>
      </w:r>
      <w:r>
        <w:rPr>
          <w:spacing w:val="-2"/>
          <w:sz w:val="24"/>
        </w:rPr>
        <w:t> </w:t>
      </w:r>
      <w:r>
        <w:rPr>
          <w:sz w:val="24"/>
        </w:rPr>
        <w:t>according</w:t>
      </w:r>
      <w:r>
        <w:rPr>
          <w:spacing w:val="-4"/>
          <w:sz w:val="24"/>
        </w:rPr>
        <w:t> </w:t>
      </w:r>
      <w:r>
        <w:rPr>
          <w:sz w:val="24"/>
        </w:rPr>
        <w:t>to their deeds, reflecting a plea for justice and vindication from God.</w:t>
      </w:r>
    </w:p>
    <w:p>
      <w:pPr>
        <w:pStyle w:val="ListParagraph"/>
        <w:numPr>
          <w:ilvl w:val="1"/>
          <w:numId w:val="67"/>
        </w:numPr>
        <w:tabs>
          <w:tab w:pos="840" w:val="left" w:leader="none"/>
        </w:tabs>
        <w:spacing w:line="259" w:lineRule="auto" w:before="160" w:after="0"/>
        <w:ind w:left="840" w:right="320" w:hanging="360"/>
        <w:jc w:val="both"/>
        <w:rPr>
          <w:sz w:val="24"/>
        </w:rPr>
      </w:pPr>
      <w:r>
        <w:rPr>
          <w:b/>
          <w:sz w:val="24"/>
        </w:rPr>
        <w:t>Lamentations</w:t>
      </w:r>
      <w:r>
        <w:rPr>
          <w:b/>
          <w:spacing w:val="-1"/>
          <w:sz w:val="24"/>
        </w:rPr>
        <w:t> </w:t>
      </w:r>
      <w:r>
        <w:rPr>
          <w:b/>
          <w:sz w:val="24"/>
        </w:rPr>
        <w:t>5:20-21</w:t>
      </w:r>
      <w:r>
        <w:rPr>
          <w:sz w:val="24"/>
        </w:rPr>
        <w:t>:</w:t>
      </w:r>
      <w:r>
        <w:rPr>
          <w:spacing w:val="-3"/>
          <w:sz w:val="24"/>
        </w:rPr>
        <w:t> </w:t>
      </w:r>
      <w:r>
        <w:rPr>
          <w:sz w:val="24"/>
        </w:rPr>
        <w:t>The</w:t>
      </w:r>
      <w:r>
        <w:rPr>
          <w:spacing w:val="-2"/>
          <w:sz w:val="24"/>
        </w:rPr>
        <w:t> </w:t>
      </w:r>
      <w:r>
        <w:rPr>
          <w:sz w:val="24"/>
        </w:rPr>
        <w:t>people</w:t>
      </w:r>
      <w:r>
        <w:rPr>
          <w:spacing w:val="-2"/>
          <w:sz w:val="24"/>
        </w:rPr>
        <w:t> </w:t>
      </w:r>
      <w:r>
        <w:rPr>
          <w:sz w:val="24"/>
        </w:rPr>
        <w:t>plead</w:t>
      </w:r>
      <w:r>
        <w:rPr>
          <w:spacing w:val="-1"/>
          <w:sz w:val="24"/>
        </w:rPr>
        <w:t> </w:t>
      </w:r>
      <w:r>
        <w:rPr>
          <w:sz w:val="24"/>
        </w:rPr>
        <w:t>for</w:t>
      </w:r>
      <w:r>
        <w:rPr>
          <w:spacing w:val="-2"/>
          <w:sz w:val="24"/>
        </w:rPr>
        <w:t> </w:t>
      </w:r>
      <w:r>
        <w:rPr>
          <w:sz w:val="24"/>
        </w:rPr>
        <w:t>God</w:t>
      </w:r>
      <w:r>
        <w:rPr>
          <w:spacing w:val="-1"/>
          <w:sz w:val="24"/>
        </w:rPr>
        <w:t> </w:t>
      </w:r>
      <w:r>
        <w:rPr>
          <w:sz w:val="24"/>
        </w:rPr>
        <w:t>to</w:t>
      </w:r>
      <w:r>
        <w:rPr>
          <w:spacing w:val="-1"/>
          <w:sz w:val="24"/>
        </w:rPr>
        <w:t> </w:t>
      </w:r>
      <w:r>
        <w:rPr>
          <w:sz w:val="24"/>
        </w:rPr>
        <w:t>remember</w:t>
      </w:r>
      <w:r>
        <w:rPr>
          <w:spacing w:val="-2"/>
          <w:sz w:val="24"/>
        </w:rPr>
        <w:t> </w:t>
      </w:r>
      <w:r>
        <w:rPr>
          <w:sz w:val="24"/>
        </w:rPr>
        <w:t>them and restore</w:t>
      </w:r>
      <w:r>
        <w:rPr>
          <w:spacing w:val="-2"/>
          <w:sz w:val="24"/>
        </w:rPr>
        <w:t> </w:t>
      </w:r>
      <w:r>
        <w:rPr>
          <w:sz w:val="24"/>
        </w:rPr>
        <w:t>them</w:t>
      </w:r>
      <w:r>
        <w:rPr>
          <w:spacing w:val="-1"/>
          <w:sz w:val="24"/>
        </w:rPr>
        <w:t> </w:t>
      </w:r>
      <w:r>
        <w:rPr>
          <w:sz w:val="24"/>
        </w:rPr>
        <w:t>as before.</w:t>
      </w:r>
      <w:r>
        <w:rPr>
          <w:spacing w:val="-3"/>
          <w:sz w:val="24"/>
        </w:rPr>
        <w:t> </w:t>
      </w:r>
      <w:r>
        <w:rPr>
          <w:sz w:val="24"/>
        </w:rPr>
        <w:t>Despite</w:t>
      </w:r>
      <w:r>
        <w:rPr>
          <w:spacing w:val="-5"/>
          <w:sz w:val="24"/>
        </w:rPr>
        <w:t> </w:t>
      </w:r>
      <w:r>
        <w:rPr>
          <w:sz w:val="24"/>
        </w:rPr>
        <w:t>feeling</w:t>
      </w:r>
      <w:r>
        <w:rPr>
          <w:spacing w:val="-5"/>
          <w:sz w:val="24"/>
        </w:rPr>
        <w:t> </w:t>
      </w:r>
      <w:r>
        <w:rPr>
          <w:sz w:val="24"/>
        </w:rPr>
        <w:t>abandoned</w:t>
      </w:r>
      <w:r>
        <w:rPr>
          <w:spacing w:val="-5"/>
          <w:sz w:val="24"/>
        </w:rPr>
        <w:t> </w:t>
      </w:r>
      <w:r>
        <w:rPr>
          <w:sz w:val="24"/>
        </w:rPr>
        <w:t>and</w:t>
      </w:r>
      <w:r>
        <w:rPr>
          <w:spacing w:val="-5"/>
          <w:sz w:val="24"/>
        </w:rPr>
        <w:t> </w:t>
      </w:r>
      <w:r>
        <w:rPr>
          <w:sz w:val="24"/>
        </w:rPr>
        <w:t>wrathful,</w:t>
      </w:r>
      <w:r>
        <w:rPr>
          <w:spacing w:val="-5"/>
          <w:sz w:val="24"/>
        </w:rPr>
        <w:t> </w:t>
      </w:r>
      <w:r>
        <w:rPr>
          <w:sz w:val="24"/>
        </w:rPr>
        <w:t>there’s</w:t>
      </w:r>
      <w:r>
        <w:rPr>
          <w:spacing w:val="-5"/>
          <w:sz w:val="24"/>
        </w:rPr>
        <w:t> </w:t>
      </w:r>
      <w:r>
        <w:rPr>
          <w:sz w:val="24"/>
        </w:rPr>
        <w:t>a</w:t>
      </w:r>
      <w:r>
        <w:rPr>
          <w:spacing w:val="-5"/>
          <w:sz w:val="24"/>
        </w:rPr>
        <w:t> </w:t>
      </w:r>
      <w:r>
        <w:rPr>
          <w:sz w:val="24"/>
        </w:rPr>
        <w:t>yearning</w:t>
      </w:r>
      <w:r>
        <w:rPr>
          <w:spacing w:val="-5"/>
          <w:sz w:val="24"/>
        </w:rPr>
        <w:t> </w:t>
      </w:r>
      <w:r>
        <w:rPr>
          <w:sz w:val="24"/>
        </w:rPr>
        <w:t>for</w:t>
      </w:r>
      <w:r>
        <w:rPr>
          <w:spacing w:val="-5"/>
          <w:sz w:val="24"/>
        </w:rPr>
        <w:t> </w:t>
      </w:r>
      <w:r>
        <w:rPr>
          <w:sz w:val="24"/>
        </w:rPr>
        <w:t>renewal</w:t>
      </w:r>
      <w:r>
        <w:rPr>
          <w:spacing w:val="-5"/>
          <w:sz w:val="24"/>
        </w:rPr>
        <w:t> </w:t>
      </w:r>
      <w:r>
        <w:rPr>
          <w:sz w:val="24"/>
        </w:rPr>
        <w:t>and</w:t>
      </w:r>
      <w:r>
        <w:rPr>
          <w:spacing w:val="-5"/>
          <w:sz w:val="24"/>
        </w:rPr>
        <w:t> </w:t>
      </w:r>
      <w:r>
        <w:rPr>
          <w:sz w:val="24"/>
        </w:rPr>
        <w:t>return to divine favor.</w:t>
      </w:r>
    </w:p>
    <w:p>
      <w:pPr>
        <w:pStyle w:val="BodyText"/>
        <w:spacing w:line="259" w:lineRule="auto" w:before="159"/>
        <w:ind w:right="314"/>
      </w:pPr>
      <w:r>
        <w:rPr>
          <w:b/>
        </w:rPr>
        <w:t>Summary: </w:t>
      </w:r>
      <w:r>
        <w:rPr/>
        <w:t>Lamentations is a poetic and intense reflection on the consequences of Israel's sins, the resulting divine abandonment, and the profound sense of loss and longing for restoration. It serves as both a historical recounting of Jerusalem's destruction and a prophetic warning and hope</w:t>
      </w:r>
      <w:r>
        <w:rPr>
          <w:spacing w:val="-4"/>
        </w:rPr>
        <w:t> </w:t>
      </w:r>
      <w:r>
        <w:rPr/>
        <w:t>for</w:t>
      </w:r>
      <w:r>
        <w:rPr>
          <w:spacing w:val="-4"/>
        </w:rPr>
        <w:t> </w:t>
      </w:r>
      <w:r>
        <w:rPr/>
        <w:t>future</w:t>
      </w:r>
      <w:r>
        <w:rPr>
          <w:spacing w:val="-4"/>
        </w:rPr>
        <w:t> </w:t>
      </w:r>
      <w:r>
        <w:rPr/>
        <w:t>redemption.</w:t>
      </w:r>
      <w:r>
        <w:rPr>
          <w:spacing w:val="-8"/>
        </w:rPr>
        <w:t> </w:t>
      </w:r>
      <w:r>
        <w:rPr/>
        <w:t>The</w:t>
      </w:r>
      <w:r>
        <w:rPr>
          <w:spacing w:val="-4"/>
        </w:rPr>
        <w:t> </w:t>
      </w:r>
      <w:r>
        <w:rPr/>
        <w:t>text</w:t>
      </w:r>
      <w:r>
        <w:rPr>
          <w:spacing w:val="-3"/>
        </w:rPr>
        <w:t> </w:t>
      </w:r>
      <w:r>
        <w:rPr/>
        <w:t>calls</w:t>
      </w:r>
      <w:r>
        <w:rPr>
          <w:spacing w:val="-3"/>
        </w:rPr>
        <w:t> </w:t>
      </w:r>
      <w:r>
        <w:rPr/>
        <w:t>for</w:t>
      </w:r>
      <w:r>
        <w:rPr>
          <w:spacing w:val="-4"/>
        </w:rPr>
        <w:t> </w:t>
      </w:r>
      <w:r>
        <w:rPr/>
        <w:t>reflection</w:t>
      </w:r>
      <w:r>
        <w:rPr>
          <w:spacing w:val="-3"/>
        </w:rPr>
        <w:t> </w:t>
      </w:r>
      <w:r>
        <w:rPr/>
        <w:t>on</w:t>
      </w:r>
      <w:r>
        <w:rPr>
          <w:spacing w:val="-3"/>
        </w:rPr>
        <w:t> </w:t>
      </w:r>
      <w:r>
        <w:rPr/>
        <w:t>past</w:t>
      </w:r>
      <w:r>
        <w:rPr>
          <w:spacing w:val="-3"/>
        </w:rPr>
        <w:t> </w:t>
      </w:r>
      <w:r>
        <w:rPr/>
        <w:t>transgressions</w:t>
      </w:r>
      <w:r>
        <w:rPr>
          <w:spacing w:val="-3"/>
        </w:rPr>
        <w:t> </w:t>
      </w:r>
      <w:r>
        <w:rPr/>
        <w:t>and</w:t>
      </w:r>
      <w:r>
        <w:rPr>
          <w:spacing w:val="-3"/>
        </w:rPr>
        <w:t> </w:t>
      </w:r>
      <w:r>
        <w:rPr/>
        <w:t>encourages</w:t>
      </w:r>
      <w:r>
        <w:rPr>
          <w:spacing w:val="-1"/>
        </w:rPr>
        <w:t> </w:t>
      </w:r>
      <w:r>
        <w:rPr/>
        <w:t>a hopeful turn towards restoration and renewed covenant with God.</w:t>
      </w:r>
    </w:p>
    <w:p>
      <w:pPr>
        <w:spacing w:after="0" w:line="259" w:lineRule="auto"/>
        <w:sectPr>
          <w:pgSz w:w="12240" w:h="15840"/>
          <w:pgMar w:header="0" w:footer="523" w:top="1380" w:bottom="720" w:left="1320" w:right="1160"/>
        </w:sectPr>
      </w:pPr>
    </w:p>
    <w:p>
      <w:pPr>
        <w:pStyle w:val="Heading1"/>
      </w:pPr>
      <w:r>
        <w:rPr/>
        <w:t>Jeremiah:</w:t>
      </w:r>
      <w:r>
        <w:rPr>
          <w:spacing w:val="-20"/>
        </w:rPr>
        <w:t> </w:t>
      </w:r>
      <w:r>
        <w:rPr/>
        <w:t>A</w:t>
      </w:r>
      <w:r>
        <w:rPr>
          <w:spacing w:val="-17"/>
        </w:rPr>
        <w:t> </w:t>
      </w:r>
      <w:r>
        <w:rPr/>
        <w:t>Reflection</w:t>
      </w:r>
      <w:r>
        <w:rPr>
          <w:spacing w:val="-8"/>
        </w:rPr>
        <w:t> </w:t>
      </w:r>
      <w:r>
        <w:rPr/>
        <w:t>on</w:t>
      </w:r>
      <w:r>
        <w:rPr>
          <w:spacing w:val="-5"/>
        </w:rPr>
        <w:t> </w:t>
      </w:r>
      <w:r>
        <w:rPr/>
        <w:t>Divine</w:t>
      </w:r>
      <w:r>
        <w:rPr>
          <w:spacing w:val="-7"/>
        </w:rPr>
        <w:t> </w:t>
      </w:r>
      <w:r>
        <w:rPr/>
        <w:t>Judgment</w:t>
      </w:r>
      <w:r>
        <w:rPr>
          <w:spacing w:val="-5"/>
        </w:rPr>
        <w:t> </w:t>
      </w:r>
      <w:r>
        <w:rPr/>
        <w:t>and</w:t>
      </w:r>
      <w:r>
        <w:rPr>
          <w:spacing w:val="-5"/>
        </w:rPr>
        <w:t> </w:t>
      </w:r>
      <w:r>
        <w:rPr>
          <w:spacing w:val="-2"/>
        </w:rPr>
        <w:t>Redemption</w:t>
      </w:r>
    </w:p>
    <w:p>
      <w:pPr>
        <w:pStyle w:val="BodyText"/>
        <w:spacing w:line="259" w:lineRule="auto" w:before="303"/>
        <w:ind w:right="417"/>
      </w:pPr>
      <w:r>
        <w:rPr/>
        <w:t>Jeremiah</w:t>
      </w:r>
      <w:r>
        <w:rPr>
          <w:spacing w:val="-4"/>
        </w:rPr>
        <w:t> </w:t>
      </w:r>
      <w:r>
        <w:rPr/>
        <w:t>presents</w:t>
      </w:r>
      <w:r>
        <w:rPr>
          <w:spacing w:val="-4"/>
        </w:rPr>
        <w:t> </w:t>
      </w:r>
      <w:r>
        <w:rPr/>
        <w:t>a</w:t>
      </w:r>
      <w:r>
        <w:rPr>
          <w:spacing w:val="-5"/>
        </w:rPr>
        <w:t> </w:t>
      </w:r>
      <w:r>
        <w:rPr/>
        <w:t>narrative</w:t>
      </w:r>
      <w:r>
        <w:rPr>
          <w:spacing w:val="-5"/>
        </w:rPr>
        <w:t> </w:t>
      </w:r>
      <w:r>
        <w:rPr/>
        <w:t>where</w:t>
      </w:r>
      <w:r>
        <w:rPr>
          <w:spacing w:val="-5"/>
        </w:rPr>
        <w:t> </w:t>
      </w:r>
      <w:r>
        <w:rPr/>
        <w:t>God's</w:t>
      </w:r>
      <w:r>
        <w:rPr>
          <w:spacing w:val="-4"/>
        </w:rPr>
        <w:t> </w:t>
      </w:r>
      <w:r>
        <w:rPr/>
        <w:t>people</w:t>
      </w:r>
      <w:r>
        <w:rPr>
          <w:spacing w:val="-5"/>
        </w:rPr>
        <w:t> </w:t>
      </w:r>
      <w:r>
        <w:rPr/>
        <w:t>repeatedly</w:t>
      </w:r>
      <w:r>
        <w:rPr>
          <w:spacing w:val="-4"/>
        </w:rPr>
        <w:t> </w:t>
      </w:r>
      <w:r>
        <w:rPr/>
        <w:t>turn</w:t>
      </w:r>
      <w:r>
        <w:rPr>
          <w:spacing w:val="-2"/>
        </w:rPr>
        <w:t> </w:t>
      </w:r>
      <w:r>
        <w:rPr/>
        <w:t>away</w:t>
      </w:r>
      <w:r>
        <w:rPr>
          <w:spacing w:val="-2"/>
        </w:rPr>
        <w:t> </w:t>
      </w:r>
      <w:r>
        <w:rPr/>
        <w:t>from</w:t>
      </w:r>
      <w:r>
        <w:rPr>
          <w:spacing w:val="-4"/>
        </w:rPr>
        <w:t> </w:t>
      </w:r>
      <w:r>
        <w:rPr/>
        <w:t>Him</w:t>
      </w:r>
      <w:r>
        <w:rPr>
          <w:spacing w:val="-4"/>
        </w:rPr>
        <w:t> </w:t>
      </w:r>
      <w:r>
        <w:rPr/>
        <w:t>without realizing their own faults. They neglect to seek Him, leading to God withdrawing His forgiveness temporarily. However, as they amend their ways, God returns to them.</w:t>
      </w:r>
    </w:p>
    <w:p>
      <w:pPr>
        <w:pStyle w:val="BodyText"/>
        <w:spacing w:before="4"/>
        <w:ind w:left="0"/>
      </w:pPr>
    </w:p>
    <w:p>
      <w:pPr>
        <w:pStyle w:val="Heading2"/>
      </w:pPr>
      <w:r>
        <w:rPr/>
        <w:t>Key</w:t>
      </w:r>
      <w:r>
        <w:rPr>
          <w:spacing w:val="-2"/>
        </w:rPr>
        <w:t> </w:t>
      </w:r>
      <w:r>
        <w:rPr/>
        <w:t>Passages</w:t>
      </w:r>
      <w:r>
        <w:rPr>
          <w:spacing w:val="-2"/>
        </w:rPr>
        <w:t> </w:t>
      </w:r>
      <w:r>
        <w:rPr/>
        <w:t>and</w:t>
      </w:r>
      <w:r>
        <w:rPr>
          <w:spacing w:val="-5"/>
        </w:rPr>
        <w:t> </w:t>
      </w:r>
      <w:r>
        <w:rPr>
          <w:spacing w:val="-2"/>
        </w:rPr>
        <w:t>Themes:</w:t>
      </w:r>
    </w:p>
    <w:p>
      <w:pPr>
        <w:pStyle w:val="BodyText"/>
        <w:spacing w:before="26"/>
        <w:ind w:left="0"/>
        <w:rPr>
          <w:b/>
        </w:rPr>
      </w:pPr>
    </w:p>
    <w:p>
      <w:pPr>
        <w:pStyle w:val="ListParagraph"/>
        <w:numPr>
          <w:ilvl w:val="1"/>
          <w:numId w:val="67"/>
        </w:numPr>
        <w:tabs>
          <w:tab w:pos="840" w:val="left" w:leader="none"/>
        </w:tabs>
        <w:spacing w:line="259" w:lineRule="auto" w:before="0" w:after="0"/>
        <w:ind w:left="840" w:right="479" w:hanging="360"/>
        <w:jc w:val="left"/>
        <w:rPr>
          <w:sz w:val="24"/>
        </w:rPr>
      </w:pPr>
      <w:r>
        <w:rPr>
          <w:b/>
          <w:sz w:val="24"/>
        </w:rPr>
        <w:t>Jeremiah 1:5</w:t>
      </w:r>
      <w:r>
        <w:rPr>
          <w:sz w:val="24"/>
        </w:rPr>
        <w:t>: God's foreknowledge and sanctification of Jeremiah as a prophet to the nations</w:t>
      </w:r>
      <w:r>
        <w:rPr>
          <w:spacing w:val="-3"/>
          <w:sz w:val="24"/>
        </w:rPr>
        <w:t> </w:t>
      </w:r>
      <w:r>
        <w:rPr>
          <w:sz w:val="24"/>
        </w:rPr>
        <w:t>is</w:t>
      </w:r>
      <w:r>
        <w:rPr>
          <w:spacing w:val="-3"/>
          <w:sz w:val="24"/>
        </w:rPr>
        <w:t> </w:t>
      </w:r>
      <w:r>
        <w:rPr>
          <w:sz w:val="24"/>
        </w:rPr>
        <w:t>highlighted,</w:t>
      </w:r>
      <w:r>
        <w:rPr>
          <w:spacing w:val="-3"/>
          <w:sz w:val="24"/>
        </w:rPr>
        <w:t> </w:t>
      </w:r>
      <w:r>
        <w:rPr>
          <w:sz w:val="24"/>
        </w:rPr>
        <w:t>suggesting</w:t>
      </w:r>
      <w:r>
        <w:rPr>
          <w:spacing w:val="-3"/>
          <w:sz w:val="24"/>
        </w:rPr>
        <w:t> </w:t>
      </w:r>
      <w:r>
        <w:rPr>
          <w:sz w:val="24"/>
        </w:rPr>
        <w:t>a</w:t>
      </w:r>
      <w:r>
        <w:rPr>
          <w:spacing w:val="-4"/>
          <w:sz w:val="24"/>
        </w:rPr>
        <w:t> </w:t>
      </w:r>
      <w:r>
        <w:rPr>
          <w:sz w:val="24"/>
        </w:rPr>
        <w:t>predetermined</w:t>
      </w:r>
      <w:r>
        <w:rPr>
          <w:spacing w:val="-1"/>
          <w:sz w:val="24"/>
        </w:rPr>
        <w:t> </w:t>
      </w:r>
      <w:r>
        <w:rPr>
          <w:sz w:val="24"/>
        </w:rPr>
        <w:t>role</w:t>
      </w:r>
      <w:r>
        <w:rPr>
          <w:spacing w:val="-4"/>
          <w:sz w:val="24"/>
        </w:rPr>
        <w:t> </w:t>
      </w:r>
      <w:r>
        <w:rPr>
          <w:sz w:val="24"/>
        </w:rPr>
        <w:t>despite</w:t>
      </w:r>
      <w:r>
        <w:rPr>
          <w:spacing w:val="-4"/>
          <w:sz w:val="24"/>
        </w:rPr>
        <w:t> </w:t>
      </w:r>
      <w:r>
        <w:rPr>
          <w:sz w:val="24"/>
        </w:rPr>
        <w:t>the</w:t>
      </w:r>
      <w:r>
        <w:rPr>
          <w:spacing w:val="-4"/>
          <w:sz w:val="24"/>
        </w:rPr>
        <w:t> </w:t>
      </w:r>
      <w:r>
        <w:rPr>
          <w:sz w:val="24"/>
        </w:rPr>
        <w:t>presence</w:t>
      </w:r>
      <w:r>
        <w:rPr>
          <w:spacing w:val="-2"/>
          <w:sz w:val="24"/>
        </w:rPr>
        <w:t> </w:t>
      </w:r>
      <w:r>
        <w:rPr>
          <w:sz w:val="24"/>
        </w:rPr>
        <w:t>of</w:t>
      </w:r>
      <w:r>
        <w:rPr>
          <w:spacing w:val="-4"/>
          <w:sz w:val="24"/>
        </w:rPr>
        <w:t> </w:t>
      </w:r>
      <w:r>
        <w:rPr>
          <w:sz w:val="24"/>
        </w:rPr>
        <w:t>free</w:t>
      </w:r>
      <w:r>
        <w:rPr>
          <w:spacing w:val="-4"/>
          <w:sz w:val="24"/>
        </w:rPr>
        <w:t> </w:t>
      </w:r>
      <w:r>
        <w:rPr>
          <w:sz w:val="24"/>
        </w:rPr>
        <w:t>will.</w:t>
      </w:r>
    </w:p>
    <w:p>
      <w:pPr>
        <w:pStyle w:val="ListParagraph"/>
        <w:numPr>
          <w:ilvl w:val="1"/>
          <w:numId w:val="67"/>
        </w:numPr>
        <w:tabs>
          <w:tab w:pos="840" w:val="left" w:leader="none"/>
        </w:tabs>
        <w:spacing w:line="259" w:lineRule="auto" w:before="0" w:after="0"/>
        <w:ind w:left="840" w:right="496" w:hanging="360"/>
        <w:jc w:val="left"/>
        <w:rPr>
          <w:sz w:val="24"/>
        </w:rPr>
      </w:pPr>
      <w:r>
        <w:rPr>
          <w:b/>
          <w:sz w:val="24"/>
        </w:rPr>
        <w:t>Jeremiah</w:t>
      </w:r>
      <w:r>
        <w:rPr>
          <w:b/>
          <w:spacing w:val="-5"/>
          <w:sz w:val="24"/>
        </w:rPr>
        <w:t> </w:t>
      </w:r>
      <w:r>
        <w:rPr>
          <w:b/>
          <w:sz w:val="24"/>
        </w:rPr>
        <w:t>1:18-19</w:t>
      </w:r>
      <w:r>
        <w:rPr>
          <w:sz w:val="24"/>
        </w:rPr>
        <w:t>:</w:t>
      </w:r>
      <w:r>
        <w:rPr>
          <w:spacing w:val="-5"/>
          <w:sz w:val="24"/>
        </w:rPr>
        <w:t> </w:t>
      </w:r>
      <w:r>
        <w:rPr>
          <w:sz w:val="24"/>
        </w:rPr>
        <w:t>Jeremiah</w:t>
      </w:r>
      <w:r>
        <w:rPr>
          <w:spacing w:val="-5"/>
          <w:sz w:val="24"/>
        </w:rPr>
        <w:t> </w:t>
      </w:r>
      <w:r>
        <w:rPr>
          <w:sz w:val="24"/>
        </w:rPr>
        <w:t>is</w:t>
      </w:r>
      <w:r>
        <w:rPr>
          <w:spacing w:val="-5"/>
          <w:sz w:val="24"/>
        </w:rPr>
        <w:t> </w:t>
      </w:r>
      <w:r>
        <w:rPr>
          <w:sz w:val="24"/>
        </w:rPr>
        <w:t>metaphorically</w:t>
      </w:r>
      <w:r>
        <w:rPr>
          <w:spacing w:val="-5"/>
          <w:sz w:val="24"/>
        </w:rPr>
        <w:t> </w:t>
      </w:r>
      <w:r>
        <w:rPr>
          <w:sz w:val="24"/>
        </w:rPr>
        <w:t>fortified</w:t>
      </w:r>
      <w:r>
        <w:rPr>
          <w:spacing w:val="-5"/>
          <w:sz w:val="24"/>
        </w:rPr>
        <w:t> </w:t>
      </w:r>
      <w:r>
        <w:rPr>
          <w:sz w:val="24"/>
        </w:rPr>
        <w:t>by</w:t>
      </w:r>
      <w:r>
        <w:rPr>
          <w:spacing w:val="-5"/>
          <w:sz w:val="24"/>
        </w:rPr>
        <w:t> </w:t>
      </w:r>
      <w:r>
        <w:rPr>
          <w:sz w:val="24"/>
        </w:rPr>
        <w:t>God</w:t>
      </w:r>
      <w:r>
        <w:rPr>
          <w:spacing w:val="-5"/>
          <w:sz w:val="24"/>
        </w:rPr>
        <w:t> </w:t>
      </w:r>
      <w:r>
        <w:rPr>
          <w:sz w:val="24"/>
        </w:rPr>
        <w:t>to</w:t>
      </w:r>
      <w:r>
        <w:rPr>
          <w:spacing w:val="-5"/>
          <w:sz w:val="24"/>
        </w:rPr>
        <w:t> </w:t>
      </w:r>
      <w:r>
        <w:rPr>
          <w:sz w:val="24"/>
        </w:rPr>
        <w:t>withstand</w:t>
      </w:r>
      <w:r>
        <w:rPr>
          <w:spacing w:val="-5"/>
          <w:sz w:val="24"/>
        </w:rPr>
        <w:t> </w:t>
      </w:r>
      <w:r>
        <w:rPr>
          <w:sz w:val="24"/>
        </w:rPr>
        <w:t>opposition from all quarters of Judah, assured of divine protection and deliverance.</w:t>
      </w:r>
    </w:p>
    <w:p>
      <w:pPr>
        <w:pStyle w:val="ListParagraph"/>
        <w:numPr>
          <w:ilvl w:val="1"/>
          <w:numId w:val="67"/>
        </w:numPr>
        <w:tabs>
          <w:tab w:pos="840" w:val="left" w:leader="none"/>
        </w:tabs>
        <w:spacing w:line="259" w:lineRule="auto" w:before="1" w:after="0"/>
        <w:ind w:left="840" w:right="441" w:hanging="360"/>
        <w:jc w:val="left"/>
        <w:rPr>
          <w:sz w:val="24"/>
        </w:rPr>
      </w:pPr>
      <w:r>
        <w:rPr>
          <w:b/>
          <w:sz w:val="24"/>
        </w:rPr>
        <w:t>Jeremiah</w:t>
      </w:r>
      <w:r>
        <w:rPr>
          <w:b/>
          <w:spacing w:val="-4"/>
          <w:sz w:val="24"/>
        </w:rPr>
        <w:t> </w:t>
      </w:r>
      <w:r>
        <w:rPr>
          <w:b/>
          <w:sz w:val="24"/>
        </w:rPr>
        <w:t>2:1-3</w:t>
      </w:r>
      <w:r>
        <w:rPr>
          <w:sz w:val="24"/>
        </w:rPr>
        <w:t>:</w:t>
      </w:r>
      <w:r>
        <w:rPr>
          <w:spacing w:val="-4"/>
          <w:sz w:val="24"/>
        </w:rPr>
        <w:t> </w:t>
      </w:r>
      <w:r>
        <w:rPr>
          <w:sz w:val="24"/>
        </w:rPr>
        <w:t>Recalls</w:t>
      </w:r>
      <w:r>
        <w:rPr>
          <w:spacing w:val="-2"/>
          <w:sz w:val="24"/>
        </w:rPr>
        <w:t> </w:t>
      </w:r>
      <w:r>
        <w:rPr>
          <w:sz w:val="24"/>
        </w:rPr>
        <w:t>the</w:t>
      </w:r>
      <w:r>
        <w:rPr>
          <w:spacing w:val="-5"/>
          <w:sz w:val="24"/>
        </w:rPr>
        <w:t> </w:t>
      </w:r>
      <w:r>
        <w:rPr>
          <w:sz w:val="24"/>
        </w:rPr>
        <w:t>early</w:t>
      </w:r>
      <w:r>
        <w:rPr>
          <w:spacing w:val="-4"/>
          <w:sz w:val="24"/>
        </w:rPr>
        <w:t> </w:t>
      </w:r>
      <w:r>
        <w:rPr>
          <w:sz w:val="24"/>
        </w:rPr>
        <w:t>devotion</w:t>
      </w:r>
      <w:r>
        <w:rPr>
          <w:spacing w:val="-4"/>
          <w:sz w:val="24"/>
        </w:rPr>
        <w:t> </w:t>
      </w:r>
      <w:r>
        <w:rPr>
          <w:sz w:val="24"/>
        </w:rPr>
        <w:t>of</w:t>
      </w:r>
      <w:r>
        <w:rPr>
          <w:spacing w:val="-3"/>
          <w:sz w:val="24"/>
        </w:rPr>
        <w:t> </w:t>
      </w:r>
      <w:r>
        <w:rPr>
          <w:sz w:val="24"/>
        </w:rPr>
        <w:t>Israel</w:t>
      </w:r>
      <w:r>
        <w:rPr>
          <w:spacing w:val="-4"/>
          <w:sz w:val="24"/>
        </w:rPr>
        <w:t> </w:t>
      </w:r>
      <w:r>
        <w:rPr>
          <w:sz w:val="24"/>
        </w:rPr>
        <w:t>to</w:t>
      </w:r>
      <w:r>
        <w:rPr>
          <w:spacing w:val="-4"/>
          <w:sz w:val="24"/>
        </w:rPr>
        <w:t> </w:t>
      </w:r>
      <w:r>
        <w:rPr>
          <w:sz w:val="24"/>
        </w:rPr>
        <w:t>God</w:t>
      </w:r>
      <w:r>
        <w:rPr>
          <w:spacing w:val="-4"/>
          <w:sz w:val="24"/>
        </w:rPr>
        <w:t> </w:t>
      </w:r>
      <w:r>
        <w:rPr>
          <w:sz w:val="24"/>
        </w:rPr>
        <w:t>during</w:t>
      </w:r>
      <w:r>
        <w:rPr>
          <w:spacing w:val="-4"/>
          <w:sz w:val="24"/>
        </w:rPr>
        <w:t> </w:t>
      </w:r>
      <w:r>
        <w:rPr>
          <w:sz w:val="24"/>
        </w:rPr>
        <w:t>their</w:t>
      </w:r>
      <w:r>
        <w:rPr>
          <w:spacing w:val="-5"/>
          <w:sz w:val="24"/>
        </w:rPr>
        <w:t> </w:t>
      </w:r>
      <w:r>
        <w:rPr>
          <w:sz w:val="24"/>
        </w:rPr>
        <w:t>formative</w:t>
      </w:r>
      <w:r>
        <w:rPr>
          <w:spacing w:val="-5"/>
          <w:sz w:val="24"/>
        </w:rPr>
        <w:t> </w:t>
      </w:r>
      <w:r>
        <w:rPr>
          <w:sz w:val="24"/>
        </w:rPr>
        <w:t>years in the wilderness, reflecting a period of purity and first love reminiscent of firstfruits, a concept echoed in later scriptures like Revelation 14:14.</w:t>
      </w:r>
    </w:p>
    <w:p>
      <w:pPr>
        <w:pStyle w:val="ListParagraph"/>
        <w:numPr>
          <w:ilvl w:val="1"/>
          <w:numId w:val="67"/>
        </w:numPr>
        <w:tabs>
          <w:tab w:pos="840" w:val="left" w:leader="none"/>
        </w:tabs>
        <w:spacing w:line="259" w:lineRule="auto" w:before="0" w:after="0"/>
        <w:ind w:left="840" w:right="641" w:hanging="360"/>
        <w:jc w:val="left"/>
        <w:rPr>
          <w:sz w:val="24"/>
        </w:rPr>
      </w:pPr>
      <w:r>
        <w:rPr>
          <w:b/>
          <w:sz w:val="24"/>
        </w:rPr>
        <w:t>Jeremiah</w:t>
      </w:r>
      <w:r>
        <w:rPr>
          <w:b/>
          <w:spacing w:val="-5"/>
          <w:sz w:val="24"/>
        </w:rPr>
        <w:t> </w:t>
      </w:r>
      <w:r>
        <w:rPr>
          <w:b/>
          <w:sz w:val="24"/>
        </w:rPr>
        <w:t>2:12-13</w:t>
      </w:r>
      <w:r>
        <w:rPr>
          <w:sz w:val="24"/>
        </w:rPr>
        <w:t>:</w:t>
      </w:r>
      <w:r>
        <w:rPr>
          <w:spacing w:val="-15"/>
          <w:sz w:val="24"/>
        </w:rPr>
        <w:t> </w:t>
      </w:r>
      <w:r>
        <w:rPr>
          <w:sz w:val="24"/>
        </w:rPr>
        <w:t>A</w:t>
      </w:r>
      <w:r>
        <w:rPr>
          <w:spacing w:val="-15"/>
          <w:sz w:val="24"/>
        </w:rPr>
        <w:t> </w:t>
      </w:r>
      <w:r>
        <w:rPr>
          <w:sz w:val="24"/>
        </w:rPr>
        <w:t>call</w:t>
      </w:r>
      <w:r>
        <w:rPr>
          <w:spacing w:val="-1"/>
          <w:sz w:val="24"/>
        </w:rPr>
        <w:t> </w:t>
      </w:r>
      <w:r>
        <w:rPr>
          <w:sz w:val="24"/>
        </w:rPr>
        <w:t>to</w:t>
      </w:r>
      <w:r>
        <w:rPr>
          <w:spacing w:val="-3"/>
          <w:sz w:val="24"/>
        </w:rPr>
        <w:t> </w:t>
      </w:r>
      <w:r>
        <w:rPr>
          <w:sz w:val="24"/>
        </w:rPr>
        <w:t>the</w:t>
      </w:r>
      <w:r>
        <w:rPr>
          <w:spacing w:val="-4"/>
          <w:sz w:val="24"/>
        </w:rPr>
        <w:t> </w:t>
      </w:r>
      <w:r>
        <w:rPr>
          <w:sz w:val="24"/>
        </w:rPr>
        <w:t>heavens</w:t>
      </w:r>
      <w:r>
        <w:rPr>
          <w:spacing w:val="-3"/>
          <w:sz w:val="24"/>
        </w:rPr>
        <w:t> </w:t>
      </w:r>
      <w:r>
        <w:rPr>
          <w:sz w:val="24"/>
        </w:rPr>
        <w:t>to</w:t>
      </w:r>
      <w:r>
        <w:rPr>
          <w:spacing w:val="-3"/>
          <w:sz w:val="24"/>
        </w:rPr>
        <w:t> </w:t>
      </w:r>
      <w:r>
        <w:rPr>
          <w:sz w:val="24"/>
        </w:rPr>
        <w:t>be</w:t>
      </w:r>
      <w:r>
        <w:rPr>
          <w:spacing w:val="-4"/>
          <w:sz w:val="24"/>
        </w:rPr>
        <w:t> </w:t>
      </w:r>
      <w:r>
        <w:rPr>
          <w:sz w:val="24"/>
        </w:rPr>
        <w:t>shocked</w:t>
      </w:r>
      <w:r>
        <w:rPr>
          <w:spacing w:val="-3"/>
          <w:sz w:val="24"/>
        </w:rPr>
        <w:t> </w:t>
      </w:r>
      <w:r>
        <w:rPr>
          <w:sz w:val="24"/>
        </w:rPr>
        <w:t>at</w:t>
      </w:r>
      <w:r>
        <w:rPr>
          <w:spacing w:val="-3"/>
          <w:sz w:val="24"/>
        </w:rPr>
        <w:t> </w:t>
      </w:r>
      <w:r>
        <w:rPr>
          <w:sz w:val="24"/>
        </w:rPr>
        <w:t>Israel's</w:t>
      </w:r>
      <w:r>
        <w:rPr>
          <w:spacing w:val="-3"/>
          <w:sz w:val="24"/>
        </w:rPr>
        <w:t> </w:t>
      </w:r>
      <w:r>
        <w:rPr>
          <w:sz w:val="24"/>
        </w:rPr>
        <w:t>actions,</w:t>
      </w:r>
      <w:r>
        <w:rPr>
          <w:spacing w:val="-3"/>
          <w:sz w:val="24"/>
        </w:rPr>
        <w:t> </w:t>
      </w:r>
      <w:r>
        <w:rPr>
          <w:sz w:val="24"/>
        </w:rPr>
        <w:t>as</w:t>
      </w:r>
      <w:r>
        <w:rPr>
          <w:spacing w:val="-3"/>
          <w:sz w:val="24"/>
        </w:rPr>
        <w:t> </w:t>
      </w:r>
      <w:r>
        <w:rPr>
          <w:sz w:val="24"/>
        </w:rPr>
        <w:t>they</w:t>
      </w:r>
      <w:r>
        <w:rPr>
          <w:spacing w:val="-3"/>
          <w:sz w:val="24"/>
        </w:rPr>
        <w:t> </w:t>
      </w:r>
      <w:r>
        <w:rPr>
          <w:sz w:val="24"/>
        </w:rPr>
        <w:t>have forsaken God, the source of living water, for broken cisterns that fail to hold water, symbolizing their ineffective solutions and misguided efforts.</w:t>
      </w:r>
    </w:p>
    <w:p>
      <w:pPr>
        <w:pStyle w:val="ListParagraph"/>
        <w:numPr>
          <w:ilvl w:val="1"/>
          <w:numId w:val="67"/>
        </w:numPr>
        <w:tabs>
          <w:tab w:pos="840" w:val="left" w:leader="none"/>
        </w:tabs>
        <w:spacing w:line="259" w:lineRule="auto" w:before="0" w:after="0"/>
        <w:ind w:left="840" w:right="432" w:hanging="360"/>
        <w:jc w:val="left"/>
        <w:rPr>
          <w:sz w:val="24"/>
        </w:rPr>
      </w:pPr>
      <w:r>
        <w:rPr>
          <w:b/>
          <w:sz w:val="24"/>
        </w:rPr>
        <w:t>Jeremiah</w:t>
      </w:r>
      <w:r>
        <w:rPr>
          <w:b/>
          <w:spacing w:val="-4"/>
          <w:sz w:val="24"/>
        </w:rPr>
        <w:t> </w:t>
      </w:r>
      <w:r>
        <w:rPr>
          <w:b/>
          <w:sz w:val="24"/>
        </w:rPr>
        <w:t>2:29,</w:t>
      </w:r>
      <w:r>
        <w:rPr>
          <w:b/>
          <w:spacing w:val="-4"/>
          <w:sz w:val="24"/>
        </w:rPr>
        <w:t> </w:t>
      </w:r>
      <w:r>
        <w:rPr>
          <w:b/>
          <w:sz w:val="24"/>
        </w:rPr>
        <w:t>3:14-17</w:t>
      </w:r>
      <w:r>
        <w:rPr>
          <w:sz w:val="24"/>
        </w:rPr>
        <w:t>:</w:t>
      </w:r>
      <w:r>
        <w:rPr>
          <w:spacing w:val="-2"/>
          <w:sz w:val="24"/>
        </w:rPr>
        <w:t> </w:t>
      </w:r>
      <w:r>
        <w:rPr>
          <w:sz w:val="24"/>
        </w:rPr>
        <w:t>Questions</w:t>
      </w:r>
      <w:r>
        <w:rPr>
          <w:spacing w:val="-4"/>
          <w:sz w:val="24"/>
        </w:rPr>
        <w:t> </w:t>
      </w:r>
      <w:r>
        <w:rPr>
          <w:sz w:val="24"/>
        </w:rPr>
        <w:t>why</w:t>
      </w:r>
      <w:r>
        <w:rPr>
          <w:spacing w:val="-4"/>
          <w:sz w:val="24"/>
        </w:rPr>
        <w:t> </w:t>
      </w:r>
      <w:r>
        <w:rPr>
          <w:sz w:val="24"/>
        </w:rPr>
        <w:t>God's</w:t>
      </w:r>
      <w:r>
        <w:rPr>
          <w:spacing w:val="-4"/>
          <w:sz w:val="24"/>
        </w:rPr>
        <w:t> </w:t>
      </w:r>
      <w:r>
        <w:rPr>
          <w:sz w:val="24"/>
        </w:rPr>
        <w:t>people</w:t>
      </w:r>
      <w:r>
        <w:rPr>
          <w:spacing w:val="-5"/>
          <w:sz w:val="24"/>
        </w:rPr>
        <w:t> </w:t>
      </w:r>
      <w:r>
        <w:rPr>
          <w:sz w:val="24"/>
        </w:rPr>
        <w:t>resist</w:t>
      </w:r>
      <w:r>
        <w:rPr>
          <w:spacing w:val="-4"/>
          <w:sz w:val="24"/>
        </w:rPr>
        <w:t> </w:t>
      </w:r>
      <w:r>
        <w:rPr>
          <w:sz w:val="24"/>
        </w:rPr>
        <w:t>Him</w:t>
      </w:r>
      <w:r>
        <w:rPr>
          <w:spacing w:val="-4"/>
          <w:sz w:val="24"/>
        </w:rPr>
        <w:t> </w:t>
      </w:r>
      <w:r>
        <w:rPr>
          <w:sz w:val="24"/>
        </w:rPr>
        <w:t>and</w:t>
      </w:r>
      <w:r>
        <w:rPr>
          <w:spacing w:val="-4"/>
          <w:sz w:val="24"/>
        </w:rPr>
        <w:t> </w:t>
      </w:r>
      <w:r>
        <w:rPr>
          <w:sz w:val="24"/>
        </w:rPr>
        <w:t>outlines</w:t>
      </w:r>
      <w:r>
        <w:rPr>
          <w:spacing w:val="-4"/>
          <w:sz w:val="24"/>
        </w:rPr>
        <w:t> </w:t>
      </w:r>
      <w:r>
        <w:rPr>
          <w:sz w:val="24"/>
        </w:rPr>
        <w:t>a</w:t>
      </w:r>
      <w:r>
        <w:rPr>
          <w:spacing w:val="-5"/>
          <w:sz w:val="24"/>
        </w:rPr>
        <w:t> </w:t>
      </w:r>
      <w:r>
        <w:rPr>
          <w:sz w:val="24"/>
        </w:rPr>
        <w:t>promise of restoration where God acts as a unifying shepherd, leading them back to a place of knowledge and prosperity, transforming Jerusalem into a divine throne attracting all </w:t>
      </w:r>
      <w:r>
        <w:rPr>
          <w:spacing w:val="-2"/>
          <w:sz w:val="24"/>
        </w:rPr>
        <w:t>nations.</w:t>
      </w:r>
    </w:p>
    <w:p>
      <w:pPr>
        <w:pStyle w:val="ListParagraph"/>
        <w:numPr>
          <w:ilvl w:val="1"/>
          <w:numId w:val="67"/>
        </w:numPr>
        <w:tabs>
          <w:tab w:pos="840" w:val="left" w:leader="none"/>
        </w:tabs>
        <w:spacing w:line="259" w:lineRule="auto" w:before="0" w:after="0"/>
        <w:ind w:left="840" w:right="407" w:hanging="360"/>
        <w:jc w:val="left"/>
        <w:rPr>
          <w:sz w:val="24"/>
        </w:rPr>
      </w:pPr>
      <w:r>
        <w:rPr>
          <w:b/>
          <w:sz w:val="24"/>
        </w:rPr>
        <w:t>Jeremiah</w:t>
      </w:r>
      <w:r>
        <w:rPr>
          <w:b/>
          <w:spacing w:val="-4"/>
          <w:sz w:val="24"/>
        </w:rPr>
        <w:t> </w:t>
      </w:r>
      <w:r>
        <w:rPr>
          <w:b/>
          <w:sz w:val="24"/>
        </w:rPr>
        <w:t>4:8-10,</w:t>
      </w:r>
      <w:r>
        <w:rPr>
          <w:b/>
          <w:spacing w:val="-4"/>
          <w:sz w:val="24"/>
        </w:rPr>
        <w:t> </w:t>
      </w:r>
      <w:r>
        <w:rPr>
          <w:b/>
          <w:sz w:val="24"/>
        </w:rPr>
        <w:t>4:27-29</w:t>
      </w:r>
      <w:r>
        <w:rPr>
          <w:sz w:val="24"/>
        </w:rPr>
        <w:t>:</w:t>
      </w:r>
      <w:r>
        <w:rPr>
          <w:spacing w:val="-4"/>
          <w:sz w:val="24"/>
        </w:rPr>
        <w:t> </w:t>
      </w:r>
      <w:r>
        <w:rPr>
          <w:sz w:val="24"/>
        </w:rPr>
        <w:t>Describes</w:t>
      </w:r>
      <w:r>
        <w:rPr>
          <w:spacing w:val="-4"/>
          <w:sz w:val="24"/>
        </w:rPr>
        <w:t> </w:t>
      </w:r>
      <w:r>
        <w:rPr>
          <w:sz w:val="24"/>
        </w:rPr>
        <w:t>the</w:t>
      </w:r>
      <w:r>
        <w:rPr>
          <w:spacing w:val="-5"/>
          <w:sz w:val="24"/>
        </w:rPr>
        <w:t> </w:t>
      </w:r>
      <w:r>
        <w:rPr>
          <w:sz w:val="24"/>
        </w:rPr>
        <w:t>impending</w:t>
      </w:r>
      <w:r>
        <w:rPr>
          <w:spacing w:val="-4"/>
          <w:sz w:val="24"/>
        </w:rPr>
        <w:t> </w:t>
      </w:r>
      <w:r>
        <w:rPr>
          <w:sz w:val="24"/>
        </w:rPr>
        <w:t>divine</w:t>
      </w:r>
      <w:r>
        <w:rPr>
          <w:spacing w:val="-5"/>
          <w:sz w:val="24"/>
        </w:rPr>
        <w:t> </w:t>
      </w:r>
      <w:r>
        <w:rPr>
          <w:sz w:val="24"/>
        </w:rPr>
        <w:t>wrath</w:t>
      </w:r>
      <w:r>
        <w:rPr>
          <w:spacing w:val="-4"/>
          <w:sz w:val="24"/>
        </w:rPr>
        <w:t> </w:t>
      </w:r>
      <w:r>
        <w:rPr>
          <w:sz w:val="24"/>
        </w:rPr>
        <w:t>that</w:t>
      </w:r>
      <w:r>
        <w:rPr>
          <w:spacing w:val="-4"/>
          <w:sz w:val="24"/>
        </w:rPr>
        <w:t> </w:t>
      </w:r>
      <w:r>
        <w:rPr>
          <w:sz w:val="24"/>
        </w:rPr>
        <w:t>is</w:t>
      </w:r>
      <w:r>
        <w:rPr>
          <w:spacing w:val="-4"/>
          <w:sz w:val="24"/>
        </w:rPr>
        <w:t> </w:t>
      </w:r>
      <w:r>
        <w:rPr>
          <w:sz w:val="24"/>
        </w:rPr>
        <w:t>unrelenting</w:t>
      </w:r>
      <w:r>
        <w:rPr>
          <w:spacing w:val="-4"/>
          <w:sz w:val="24"/>
        </w:rPr>
        <w:t> </w:t>
      </w:r>
      <w:r>
        <w:rPr>
          <w:sz w:val="24"/>
        </w:rPr>
        <w:t>and the ensuing desolation that darkens the land and skies, emphasizing the irreversible divine decree.</w:t>
      </w:r>
    </w:p>
    <w:p>
      <w:pPr>
        <w:pStyle w:val="ListParagraph"/>
        <w:numPr>
          <w:ilvl w:val="1"/>
          <w:numId w:val="67"/>
        </w:numPr>
        <w:tabs>
          <w:tab w:pos="840" w:val="left" w:leader="none"/>
        </w:tabs>
        <w:spacing w:line="259" w:lineRule="auto" w:before="0" w:after="0"/>
        <w:ind w:left="840" w:right="347" w:hanging="360"/>
        <w:jc w:val="left"/>
        <w:rPr>
          <w:sz w:val="24"/>
        </w:rPr>
      </w:pPr>
      <w:r>
        <w:rPr>
          <w:b/>
          <w:sz w:val="24"/>
        </w:rPr>
        <w:t>Jeremiah 5:7, 6:21</w:t>
      </w:r>
      <w:r>
        <w:rPr>
          <w:sz w:val="24"/>
        </w:rPr>
        <w:t>: Illustrates the persistent unfaithfulness and resultant divine retribution</w:t>
      </w:r>
      <w:r>
        <w:rPr>
          <w:spacing w:val="-4"/>
          <w:sz w:val="24"/>
        </w:rPr>
        <w:t> </w:t>
      </w:r>
      <w:r>
        <w:rPr>
          <w:sz w:val="24"/>
        </w:rPr>
        <w:t>where</w:t>
      </w:r>
      <w:r>
        <w:rPr>
          <w:spacing w:val="-3"/>
          <w:sz w:val="24"/>
        </w:rPr>
        <w:t> </w:t>
      </w:r>
      <w:r>
        <w:rPr>
          <w:sz w:val="24"/>
        </w:rPr>
        <w:t>God</w:t>
      </w:r>
      <w:r>
        <w:rPr>
          <w:spacing w:val="-4"/>
          <w:sz w:val="24"/>
        </w:rPr>
        <w:t> </w:t>
      </w:r>
      <w:r>
        <w:rPr>
          <w:sz w:val="24"/>
        </w:rPr>
        <w:t>sets</w:t>
      </w:r>
      <w:r>
        <w:rPr>
          <w:spacing w:val="-4"/>
          <w:sz w:val="24"/>
        </w:rPr>
        <w:t> </w:t>
      </w:r>
      <w:r>
        <w:rPr>
          <w:sz w:val="24"/>
        </w:rPr>
        <w:t>stumbling</w:t>
      </w:r>
      <w:r>
        <w:rPr>
          <w:spacing w:val="-4"/>
          <w:sz w:val="24"/>
        </w:rPr>
        <w:t> </w:t>
      </w:r>
      <w:r>
        <w:rPr>
          <w:sz w:val="24"/>
        </w:rPr>
        <w:t>blocks</w:t>
      </w:r>
      <w:r>
        <w:rPr>
          <w:spacing w:val="-4"/>
          <w:sz w:val="24"/>
        </w:rPr>
        <w:t> </w:t>
      </w:r>
      <w:r>
        <w:rPr>
          <w:sz w:val="24"/>
        </w:rPr>
        <w:t>before</w:t>
      </w:r>
      <w:r>
        <w:rPr>
          <w:spacing w:val="-5"/>
          <w:sz w:val="24"/>
        </w:rPr>
        <w:t> </w:t>
      </w:r>
      <w:r>
        <w:rPr>
          <w:sz w:val="24"/>
        </w:rPr>
        <w:t>His</w:t>
      </w:r>
      <w:r>
        <w:rPr>
          <w:spacing w:val="-4"/>
          <w:sz w:val="24"/>
        </w:rPr>
        <w:t> </w:t>
      </w:r>
      <w:r>
        <w:rPr>
          <w:sz w:val="24"/>
        </w:rPr>
        <w:t>people,</w:t>
      </w:r>
      <w:r>
        <w:rPr>
          <w:spacing w:val="-4"/>
          <w:sz w:val="24"/>
        </w:rPr>
        <w:t> </w:t>
      </w:r>
      <w:r>
        <w:rPr>
          <w:sz w:val="24"/>
        </w:rPr>
        <w:t>leading</w:t>
      </w:r>
      <w:r>
        <w:rPr>
          <w:spacing w:val="-4"/>
          <w:sz w:val="24"/>
        </w:rPr>
        <w:t> </w:t>
      </w:r>
      <w:r>
        <w:rPr>
          <w:sz w:val="24"/>
        </w:rPr>
        <w:t>to</w:t>
      </w:r>
      <w:r>
        <w:rPr>
          <w:spacing w:val="-4"/>
          <w:sz w:val="24"/>
        </w:rPr>
        <w:t> </w:t>
      </w:r>
      <w:r>
        <w:rPr>
          <w:sz w:val="24"/>
        </w:rPr>
        <w:t>their</w:t>
      </w:r>
      <w:r>
        <w:rPr>
          <w:spacing w:val="-5"/>
          <w:sz w:val="24"/>
        </w:rPr>
        <w:t> </w:t>
      </w:r>
      <w:r>
        <w:rPr>
          <w:sz w:val="24"/>
        </w:rPr>
        <w:t>downfall.</w:t>
      </w:r>
    </w:p>
    <w:p>
      <w:pPr>
        <w:pStyle w:val="ListParagraph"/>
        <w:numPr>
          <w:ilvl w:val="1"/>
          <w:numId w:val="67"/>
        </w:numPr>
        <w:tabs>
          <w:tab w:pos="840" w:val="left" w:leader="none"/>
        </w:tabs>
        <w:spacing w:line="259" w:lineRule="auto" w:before="0" w:after="0"/>
        <w:ind w:left="840" w:right="1563" w:hanging="360"/>
        <w:jc w:val="both"/>
        <w:rPr>
          <w:sz w:val="24"/>
        </w:rPr>
      </w:pPr>
      <w:r>
        <w:rPr>
          <w:b/>
          <w:sz w:val="24"/>
        </w:rPr>
        <w:t>Jeremiah</w:t>
      </w:r>
      <w:r>
        <w:rPr>
          <w:b/>
          <w:spacing w:val="-1"/>
          <w:sz w:val="24"/>
        </w:rPr>
        <w:t> </w:t>
      </w:r>
      <w:r>
        <w:rPr>
          <w:b/>
          <w:sz w:val="24"/>
        </w:rPr>
        <w:t>6:27-30</w:t>
      </w:r>
      <w:r>
        <w:rPr>
          <w:sz w:val="24"/>
        </w:rPr>
        <w:t>:</w:t>
      </w:r>
      <w:r>
        <w:rPr>
          <w:spacing w:val="-1"/>
          <w:sz w:val="24"/>
        </w:rPr>
        <w:t> </w:t>
      </w:r>
      <w:r>
        <w:rPr>
          <w:sz w:val="24"/>
        </w:rPr>
        <w:t>Depicts</w:t>
      </w:r>
      <w:r>
        <w:rPr>
          <w:spacing w:val="-1"/>
          <w:sz w:val="24"/>
        </w:rPr>
        <w:t> </w:t>
      </w:r>
      <w:r>
        <w:rPr>
          <w:sz w:val="24"/>
        </w:rPr>
        <w:t>Jeremiah</w:t>
      </w:r>
      <w:r>
        <w:rPr>
          <w:spacing w:val="-1"/>
          <w:sz w:val="24"/>
        </w:rPr>
        <w:t> </w:t>
      </w:r>
      <w:r>
        <w:rPr>
          <w:sz w:val="24"/>
        </w:rPr>
        <w:t>as a</w:t>
      </w:r>
      <w:r>
        <w:rPr>
          <w:spacing w:val="-2"/>
          <w:sz w:val="24"/>
        </w:rPr>
        <w:t> </w:t>
      </w:r>
      <w:r>
        <w:rPr>
          <w:sz w:val="24"/>
        </w:rPr>
        <w:t>tester</w:t>
      </w:r>
      <w:r>
        <w:rPr>
          <w:spacing w:val="-2"/>
          <w:sz w:val="24"/>
        </w:rPr>
        <w:t> </w:t>
      </w:r>
      <w:r>
        <w:rPr>
          <w:sz w:val="24"/>
        </w:rPr>
        <w:t>of</w:t>
      </w:r>
      <w:r>
        <w:rPr>
          <w:spacing w:val="-2"/>
          <w:sz w:val="24"/>
        </w:rPr>
        <w:t> </w:t>
      </w:r>
      <w:r>
        <w:rPr>
          <w:sz w:val="24"/>
        </w:rPr>
        <w:t>metals,</w:t>
      </w:r>
      <w:r>
        <w:rPr>
          <w:spacing w:val="-1"/>
          <w:sz w:val="24"/>
        </w:rPr>
        <w:t> </w:t>
      </w:r>
      <w:r>
        <w:rPr>
          <w:sz w:val="24"/>
        </w:rPr>
        <w:t>where</w:t>
      </w:r>
      <w:r>
        <w:rPr>
          <w:spacing w:val="-2"/>
          <w:sz w:val="24"/>
        </w:rPr>
        <w:t> </w:t>
      </w:r>
      <w:r>
        <w:rPr>
          <w:sz w:val="24"/>
        </w:rPr>
        <w:t>his</w:t>
      </w:r>
      <w:r>
        <w:rPr>
          <w:spacing w:val="-1"/>
          <w:sz w:val="24"/>
        </w:rPr>
        <w:t> </w:t>
      </w:r>
      <w:r>
        <w:rPr>
          <w:sz w:val="24"/>
        </w:rPr>
        <w:t>people, unredeemable</w:t>
      </w:r>
      <w:r>
        <w:rPr>
          <w:spacing w:val="-7"/>
          <w:sz w:val="24"/>
        </w:rPr>
        <w:t> </w:t>
      </w:r>
      <w:r>
        <w:rPr>
          <w:sz w:val="24"/>
        </w:rPr>
        <w:t>and</w:t>
      </w:r>
      <w:r>
        <w:rPr>
          <w:spacing w:val="-4"/>
          <w:sz w:val="24"/>
        </w:rPr>
        <w:t> </w:t>
      </w:r>
      <w:r>
        <w:rPr>
          <w:sz w:val="24"/>
        </w:rPr>
        <w:t>corrupted,</w:t>
      </w:r>
      <w:r>
        <w:rPr>
          <w:spacing w:val="-6"/>
          <w:sz w:val="24"/>
        </w:rPr>
        <w:t> </w:t>
      </w:r>
      <w:r>
        <w:rPr>
          <w:sz w:val="24"/>
        </w:rPr>
        <w:t>are</w:t>
      </w:r>
      <w:r>
        <w:rPr>
          <w:spacing w:val="-7"/>
          <w:sz w:val="24"/>
        </w:rPr>
        <w:t> </w:t>
      </w:r>
      <w:r>
        <w:rPr>
          <w:sz w:val="24"/>
        </w:rPr>
        <w:t>likened</w:t>
      </w:r>
      <w:r>
        <w:rPr>
          <w:spacing w:val="-6"/>
          <w:sz w:val="24"/>
        </w:rPr>
        <w:t> </w:t>
      </w:r>
      <w:r>
        <w:rPr>
          <w:sz w:val="24"/>
        </w:rPr>
        <w:t>to</w:t>
      </w:r>
      <w:r>
        <w:rPr>
          <w:spacing w:val="-6"/>
          <w:sz w:val="24"/>
        </w:rPr>
        <w:t> </w:t>
      </w:r>
      <w:r>
        <w:rPr>
          <w:sz w:val="24"/>
        </w:rPr>
        <w:t>rejected</w:t>
      </w:r>
      <w:r>
        <w:rPr>
          <w:spacing w:val="-6"/>
          <w:sz w:val="24"/>
        </w:rPr>
        <w:t> </w:t>
      </w:r>
      <w:r>
        <w:rPr>
          <w:sz w:val="24"/>
        </w:rPr>
        <w:t>silver,</w:t>
      </w:r>
      <w:r>
        <w:rPr>
          <w:spacing w:val="-6"/>
          <w:sz w:val="24"/>
        </w:rPr>
        <w:t> </w:t>
      </w:r>
      <w:r>
        <w:rPr>
          <w:sz w:val="24"/>
        </w:rPr>
        <w:t>highlighting</w:t>
      </w:r>
      <w:r>
        <w:rPr>
          <w:spacing w:val="-6"/>
          <w:sz w:val="24"/>
        </w:rPr>
        <w:t> </w:t>
      </w:r>
      <w:r>
        <w:rPr>
          <w:sz w:val="24"/>
        </w:rPr>
        <w:t>their unremovable impurities.</w:t>
      </w:r>
    </w:p>
    <w:p>
      <w:pPr>
        <w:pStyle w:val="ListParagraph"/>
        <w:numPr>
          <w:ilvl w:val="1"/>
          <w:numId w:val="67"/>
        </w:numPr>
        <w:tabs>
          <w:tab w:pos="840" w:val="left" w:leader="none"/>
        </w:tabs>
        <w:spacing w:line="259" w:lineRule="auto" w:before="0" w:after="0"/>
        <w:ind w:left="840" w:right="925" w:hanging="360"/>
        <w:jc w:val="left"/>
        <w:rPr>
          <w:sz w:val="24"/>
        </w:rPr>
      </w:pPr>
      <w:r>
        <w:rPr>
          <w:b/>
          <w:sz w:val="24"/>
        </w:rPr>
        <w:t>Jeremiah</w:t>
      </w:r>
      <w:r>
        <w:rPr>
          <w:b/>
          <w:spacing w:val="-4"/>
          <w:sz w:val="24"/>
        </w:rPr>
        <w:t> </w:t>
      </w:r>
      <w:r>
        <w:rPr>
          <w:b/>
          <w:sz w:val="24"/>
        </w:rPr>
        <w:t>7:19-20,</w:t>
      </w:r>
      <w:r>
        <w:rPr>
          <w:b/>
          <w:spacing w:val="-4"/>
          <w:sz w:val="24"/>
        </w:rPr>
        <w:t> </w:t>
      </w:r>
      <w:r>
        <w:rPr>
          <w:b/>
          <w:sz w:val="24"/>
        </w:rPr>
        <w:t>7:30-31</w:t>
      </w:r>
      <w:r>
        <w:rPr>
          <w:sz w:val="24"/>
        </w:rPr>
        <w:t>:</w:t>
      </w:r>
      <w:r>
        <w:rPr>
          <w:spacing w:val="-4"/>
          <w:sz w:val="24"/>
        </w:rPr>
        <w:t> </w:t>
      </w:r>
      <w:r>
        <w:rPr>
          <w:sz w:val="24"/>
        </w:rPr>
        <w:t>Discusses</w:t>
      </w:r>
      <w:r>
        <w:rPr>
          <w:spacing w:val="-4"/>
          <w:sz w:val="24"/>
        </w:rPr>
        <w:t> </w:t>
      </w:r>
      <w:r>
        <w:rPr>
          <w:sz w:val="24"/>
        </w:rPr>
        <w:t>the</w:t>
      </w:r>
      <w:r>
        <w:rPr>
          <w:spacing w:val="-5"/>
          <w:sz w:val="24"/>
        </w:rPr>
        <w:t> </w:t>
      </w:r>
      <w:r>
        <w:rPr>
          <w:sz w:val="24"/>
        </w:rPr>
        <w:t>misuse</w:t>
      </w:r>
      <w:r>
        <w:rPr>
          <w:spacing w:val="-5"/>
          <w:sz w:val="24"/>
        </w:rPr>
        <w:t> </w:t>
      </w:r>
      <w:r>
        <w:rPr>
          <w:sz w:val="24"/>
        </w:rPr>
        <w:t>of</w:t>
      </w:r>
      <w:r>
        <w:rPr>
          <w:spacing w:val="-5"/>
          <w:sz w:val="24"/>
        </w:rPr>
        <w:t> </w:t>
      </w:r>
      <w:r>
        <w:rPr>
          <w:sz w:val="24"/>
        </w:rPr>
        <w:t>religious</w:t>
      </w:r>
      <w:r>
        <w:rPr>
          <w:spacing w:val="-4"/>
          <w:sz w:val="24"/>
        </w:rPr>
        <w:t> </w:t>
      </w:r>
      <w:r>
        <w:rPr>
          <w:sz w:val="24"/>
        </w:rPr>
        <w:t>sites</w:t>
      </w:r>
      <w:r>
        <w:rPr>
          <w:spacing w:val="-4"/>
          <w:sz w:val="24"/>
        </w:rPr>
        <w:t> </w:t>
      </w:r>
      <w:r>
        <w:rPr>
          <w:sz w:val="24"/>
        </w:rPr>
        <w:t>and</w:t>
      </w:r>
      <w:r>
        <w:rPr>
          <w:spacing w:val="-4"/>
          <w:sz w:val="24"/>
        </w:rPr>
        <w:t> </w:t>
      </w:r>
      <w:r>
        <w:rPr>
          <w:sz w:val="24"/>
        </w:rPr>
        <w:t>the</w:t>
      </w:r>
      <w:r>
        <w:rPr>
          <w:spacing w:val="-3"/>
          <w:sz w:val="24"/>
        </w:rPr>
        <w:t> </w:t>
      </w:r>
      <w:r>
        <w:rPr>
          <w:sz w:val="24"/>
        </w:rPr>
        <w:t>horrific practices therein, leading to God's fiery wrath that is not to be quenched.</w:t>
      </w:r>
    </w:p>
    <w:p>
      <w:pPr>
        <w:pStyle w:val="ListParagraph"/>
        <w:numPr>
          <w:ilvl w:val="1"/>
          <w:numId w:val="67"/>
        </w:numPr>
        <w:tabs>
          <w:tab w:pos="840" w:val="left" w:leader="none"/>
        </w:tabs>
        <w:spacing w:line="261" w:lineRule="auto" w:before="0" w:after="0"/>
        <w:ind w:left="840" w:right="974" w:hanging="360"/>
        <w:jc w:val="left"/>
        <w:rPr>
          <w:sz w:val="24"/>
        </w:rPr>
      </w:pPr>
      <w:r>
        <w:rPr>
          <w:b/>
          <w:sz w:val="24"/>
        </w:rPr>
        <w:t>Jeremiah</w:t>
      </w:r>
      <w:r>
        <w:rPr>
          <w:b/>
          <w:spacing w:val="-5"/>
          <w:sz w:val="24"/>
        </w:rPr>
        <w:t> </w:t>
      </w:r>
      <w:r>
        <w:rPr>
          <w:b/>
          <w:sz w:val="24"/>
        </w:rPr>
        <w:t>8:8-12</w:t>
      </w:r>
      <w:r>
        <w:rPr>
          <w:sz w:val="24"/>
        </w:rPr>
        <w:t>:</w:t>
      </w:r>
      <w:r>
        <w:rPr>
          <w:spacing w:val="-5"/>
          <w:sz w:val="24"/>
        </w:rPr>
        <w:t> </w:t>
      </w:r>
      <w:r>
        <w:rPr>
          <w:sz w:val="24"/>
        </w:rPr>
        <w:t>Criticizes</w:t>
      </w:r>
      <w:r>
        <w:rPr>
          <w:spacing w:val="-5"/>
          <w:sz w:val="24"/>
        </w:rPr>
        <w:t> </w:t>
      </w:r>
      <w:r>
        <w:rPr>
          <w:sz w:val="24"/>
        </w:rPr>
        <w:t>the</w:t>
      </w:r>
      <w:r>
        <w:rPr>
          <w:spacing w:val="-6"/>
          <w:sz w:val="24"/>
        </w:rPr>
        <w:t> </w:t>
      </w:r>
      <w:r>
        <w:rPr>
          <w:sz w:val="24"/>
        </w:rPr>
        <w:t>false</w:t>
      </w:r>
      <w:r>
        <w:rPr>
          <w:spacing w:val="-6"/>
          <w:sz w:val="24"/>
        </w:rPr>
        <w:t> </w:t>
      </w:r>
      <w:r>
        <w:rPr>
          <w:sz w:val="24"/>
        </w:rPr>
        <w:t>wisdom</w:t>
      </w:r>
      <w:r>
        <w:rPr>
          <w:spacing w:val="-5"/>
          <w:sz w:val="24"/>
        </w:rPr>
        <w:t> </w:t>
      </w:r>
      <w:r>
        <w:rPr>
          <w:sz w:val="24"/>
        </w:rPr>
        <w:t>and</w:t>
      </w:r>
      <w:r>
        <w:rPr>
          <w:spacing w:val="-3"/>
          <w:sz w:val="24"/>
        </w:rPr>
        <w:t> </w:t>
      </w:r>
      <w:r>
        <w:rPr>
          <w:sz w:val="24"/>
        </w:rPr>
        <w:t>complacency</w:t>
      </w:r>
      <w:r>
        <w:rPr>
          <w:spacing w:val="-5"/>
          <w:sz w:val="24"/>
        </w:rPr>
        <w:t> </w:t>
      </w:r>
      <w:r>
        <w:rPr>
          <w:sz w:val="24"/>
        </w:rPr>
        <w:t>among</w:t>
      </w:r>
      <w:r>
        <w:rPr>
          <w:spacing w:val="-5"/>
          <w:sz w:val="24"/>
        </w:rPr>
        <w:t> </w:t>
      </w:r>
      <w:r>
        <w:rPr>
          <w:sz w:val="24"/>
        </w:rPr>
        <w:t>the</w:t>
      </w:r>
      <w:r>
        <w:rPr>
          <w:spacing w:val="-4"/>
          <w:sz w:val="24"/>
        </w:rPr>
        <w:t> </w:t>
      </w:r>
      <w:r>
        <w:rPr>
          <w:sz w:val="24"/>
        </w:rPr>
        <w:t>people, leading to social and religious decay, with leaders falsely assuring peace.</w:t>
      </w:r>
    </w:p>
    <w:p>
      <w:pPr>
        <w:pStyle w:val="ListParagraph"/>
        <w:numPr>
          <w:ilvl w:val="1"/>
          <w:numId w:val="67"/>
        </w:numPr>
        <w:tabs>
          <w:tab w:pos="840" w:val="left" w:leader="none"/>
        </w:tabs>
        <w:spacing w:line="259" w:lineRule="auto" w:before="0" w:after="0"/>
        <w:ind w:left="840" w:right="345" w:hanging="360"/>
        <w:jc w:val="left"/>
        <w:rPr>
          <w:sz w:val="24"/>
        </w:rPr>
      </w:pPr>
      <w:r>
        <w:rPr>
          <w:b/>
          <w:sz w:val="24"/>
        </w:rPr>
        <w:t>Jeremiah 23:2-6</w:t>
      </w:r>
      <w:r>
        <w:rPr>
          <w:sz w:val="24"/>
        </w:rPr>
        <w:t>: Foretells the gathering of the remnant, the appointment of faithful shepherds,</w:t>
      </w:r>
      <w:r>
        <w:rPr>
          <w:spacing w:val="-3"/>
          <w:sz w:val="24"/>
        </w:rPr>
        <w:t> </w:t>
      </w:r>
      <w:r>
        <w:rPr>
          <w:sz w:val="24"/>
        </w:rPr>
        <w:t>and</w:t>
      </w:r>
      <w:r>
        <w:rPr>
          <w:spacing w:val="-3"/>
          <w:sz w:val="24"/>
        </w:rPr>
        <w:t> </w:t>
      </w:r>
      <w:r>
        <w:rPr>
          <w:sz w:val="24"/>
        </w:rPr>
        <w:t>the</w:t>
      </w:r>
      <w:r>
        <w:rPr>
          <w:spacing w:val="-4"/>
          <w:sz w:val="24"/>
        </w:rPr>
        <w:t> </w:t>
      </w:r>
      <w:r>
        <w:rPr>
          <w:sz w:val="24"/>
        </w:rPr>
        <w:t>rise</w:t>
      </w:r>
      <w:r>
        <w:rPr>
          <w:spacing w:val="-4"/>
          <w:sz w:val="24"/>
        </w:rPr>
        <w:t> </w:t>
      </w:r>
      <w:r>
        <w:rPr>
          <w:sz w:val="24"/>
        </w:rPr>
        <w:t>of</w:t>
      </w:r>
      <w:r>
        <w:rPr>
          <w:spacing w:val="-2"/>
          <w:sz w:val="24"/>
        </w:rPr>
        <w:t> </w:t>
      </w:r>
      <w:r>
        <w:rPr>
          <w:sz w:val="24"/>
        </w:rPr>
        <w:t>a</w:t>
      </w:r>
      <w:r>
        <w:rPr>
          <w:spacing w:val="-4"/>
          <w:sz w:val="24"/>
        </w:rPr>
        <w:t> </w:t>
      </w:r>
      <w:r>
        <w:rPr>
          <w:sz w:val="24"/>
        </w:rPr>
        <w:t>righteous</w:t>
      </w:r>
      <w:r>
        <w:rPr>
          <w:spacing w:val="-3"/>
          <w:sz w:val="24"/>
        </w:rPr>
        <w:t> </w:t>
      </w:r>
      <w:r>
        <w:rPr>
          <w:sz w:val="24"/>
        </w:rPr>
        <w:t>branch</w:t>
      </w:r>
      <w:r>
        <w:rPr>
          <w:spacing w:val="-3"/>
          <w:sz w:val="24"/>
        </w:rPr>
        <w:t> </w:t>
      </w:r>
      <w:r>
        <w:rPr>
          <w:sz w:val="24"/>
        </w:rPr>
        <w:t>from</w:t>
      </w:r>
      <w:r>
        <w:rPr>
          <w:spacing w:val="-1"/>
          <w:sz w:val="24"/>
        </w:rPr>
        <w:t> </w:t>
      </w:r>
      <w:r>
        <w:rPr>
          <w:sz w:val="24"/>
        </w:rPr>
        <w:t>David's</w:t>
      </w:r>
      <w:r>
        <w:rPr>
          <w:spacing w:val="-3"/>
          <w:sz w:val="24"/>
        </w:rPr>
        <w:t> </w:t>
      </w:r>
      <w:r>
        <w:rPr>
          <w:sz w:val="24"/>
        </w:rPr>
        <w:t>line</w:t>
      </w:r>
      <w:r>
        <w:rPr>
          <w:spacing w:val="-4"/>
          <w:sz w:val="24"/>
        </w:rPr>
        <w:t> </w:t>
      </w:r>
      <w:r>
        <w:rPr>
          <w:sz w:val="24"/>
        </w:rPr>
        <w:t>who</w:t>
      </w:r>
      <w:r>
        <w:rPr>
          <w:spacing w:val="-3"/>
          <w:sz w:val="24"/>
        </w:rPr>
        <w:t> </w:t>
      </w:r>
      <w:r>
        <w:rPr>
          <w:sz w:val="24"/>
        </w:rPr>
        <w:t>will</w:t>
      </w:r>
      <w:r>
        <w:rPr>
          <w:spacing w:val="-3"/>
          <w:sz w:val="24"/>
        </w:rPr>
        <w:t> </w:t>
      </w:r>
      <w:r>
        <w:rPr>
          <w:sz w:val="24"/>
        </w:rPr>
        <w:t>bring</w:t>
      </w:r>
      <w:r>
        <w:rPr>
          <w:spacing w:val="-3"/>
          <w:sz w:val="24"/>
        </w:rPr>
        <w:t> </w:t>
      </w:r>
      <w:r>
        <w:rPr>
          <w:sz w:val="24"/>
        </w:rPr>
        <w:t>justice</w:t>
      </w:r>
      <w:r>
        <w:rPr>
          <w:spacing w:val="-4"/>
          <w:sz w:val="24"/>
        </w:rPr>
        <w:t> </w:t>
      </w:r>
      <w:r>
        <w:rPr>
          <w:sz w:val="24"/>
        </w:rPr>
        <w:t>and peace, indicating a messianic hope and future restoration.</w:t>
      </w:r>
    </w:p>
    <w:p>
      <w:pPr>
        <w:pStyle w:val="ListParagraph"/>
        <w:numPr>
          <w:ilvl w:val="1"/>
          <w:numId w:val="67"/>
        </w:numPr>
        <w:tabs>
          <w:tab w:pos="840" w:val="left" w:leader="none"/>
        </w:tabs>
        <w:spacing w:line="259" w:lineRule="auto" w:before="0" w:after="0"/>
        <w:ind w:left="840" w:right="417" w:hanging="360"/>
        <w:jc w:val="left"/>
        <w:rPr>
          <w:sz w:val="24"/>
        </w:rPr>
      </w:pPr>
      <w:r>
        <w:rPr>
          <w:b/>
          <w:sz w:val="24"/>
        </w:rPr>
        <w:t>Jeremiah</w:t>
      </w:r>
      <w:r>
        <w:rPr>
          <w:b/>
          <w:spacing w:val="-3"/>
          <w:sz w:val="24"/>
        </w:rPr>
        <w:t> </w:t>
      </w:r>
      <w:r>
        <w:rPr>
          <w:b/>
          <w:sz w:val="24"/>
        </w:rPr>
        <w:t>31:31,</w:t>
      </w:r>
      <w:r>
        <w:rPr>
          <w:b/>
          <w:spacing w:val="-3"/>
          <w:sz w:val="24"/>
        </w:rPr>
        <w:t> </w:t>
      </w:r>
      <w:r>
        <w:rPr>
          <w:b/>
          <w:sz w:val="24"/>
        </w:rPr>
        <w:t>33:15</w:t>
      </w:r>
      <w:r>
        <w:rPr>
          <w:sz w:val="24"/>
        </w:rPr>
        <w:t>:</w:t>
      </w:r>
      <w:r>
        <w:rPr>
          <w:spacing w:val="-1"/>
          <w:sz w:val="24"/>
        </w:rPr>
        <w:t> </w:t>
      </w:r>
      <w:r>
        <w:rPr>
          <w:sz w:val="24"/>
        </w:rPr>
        <w:t>Speaks</w:t>
      </w:r>
      <w:r>
        <w:rPr>
          <w:spacing w:val="-3"/>
          <w:sz w:val="24"/>
        </w:rPr>
        <w:t> </w:t>
      </w:r>
      <w:r>
        <w:rPr>
          <w:sz w:val="24"/>
        </w:rPr>
        <w:t>of</w:t>
      </w:r>
      <w:r>
        <w:rPr>
          <w:spacing w:val="-4"/>
          <w:sz w:val="24"/>
        </w:rPr>
        <w:t> </w:t>
      </w:r>
      <w:r>
        <w:rPr>
          <w:sz w:val="24"/>
        </w:rPr>
        <w:t>a</w:t>
      </w:r>
      <w:r>
        <w:rPr>
          <w:spacing w:val="-4"/>
          <w:sz w:val="24"/>
        </w:rPr>
        <w:t> </w:t>
      </w:r>
      <w:r>
        <w:rPr>
          <w:sz w:val="24"/>
        </w:rPr>
        <w:t>new</w:t>
      </w:r>
      <w:r>
        <w:rPr>
          <w:spacing w:val="-4"/>
          <w:sz w:val="24"/>
        </w:rPr>
        <w:t> </w:t>
      </w:r>
      <w:r>
        <w:rPr>
          <w:sz w:val="24"/>
        </w:rPr>
        <w:t>covenant</w:t>
      </w:r>
      <w:r>
        <w:rPr>
          <w:spacing w:val="-3"/>
          <w:sz w:val="24"/>
        </w:rPr>
        <w:t> </w:t>
      </w:r>
      <w:r>
        <w:rPr>
          <w:sz w:val="24"/>
        </w:rPr>
        <w:t>with</w:t>
      </w:r>
      <w:r>
        <w:rPr>
          <w:spacing w:val="-3"/>
          <w:sz w:val="24"/>
        </w:rPr>
        <w:t> </w:t>
      </w:r>
      <w:r>
        <w:rPr>
          <w:sz w:val="24"/>
        </w:rPr>
        <w:t>both</w:t>
      </w:r>
      <w:r>
        <w:rPr>
          <w:spacing w:val="-3"/>
          <w:sz w:val="24"/>
        </w:rPr>
        <w:t> </w:t>
      </w:r>
      <w:r>
        <w:rPr>
          <w:sz w:val="24"/>
        </w:rPr>
        <w:t>houses</w:t>
      </w:r>
      <w:r>
        <w:rPr>
          <w:spacing w:val="-3"/>
          <w:sz w:val="24"/>
        </w:rPr>
        <w:t> </w:t>
      </w:r>
      <w:r>
        <w:rPr>
          <w:sz w:val="24"/>
        </w:rPr>
        <w:t>of</w:t>
      </w:r>
      <w:r>
        <w:rPr>
          <w:spacing w:val="-4"/>
          <w:sz w:val="24"/>
        </w:rPr>
        <w:t> </w:t>
      </w:r>
      <w:r>
        <w:rPr>
          <w:sz w:val="24"/>
        </w:rPr>
        <w:t>Israel</w:t>
      </w:r>
      <w:r>
        <w:rPr>
          <w:spacing w:val="-3"/>
          <w:sz w:val="24"/>
        </w:rPr>
        <w:t> </w:t>
      </w:r>
      <w:r>
        <w:rPr>
          <w:sz w:val="24"/>
        </w:rPr>
        <w:t>and</w:t>
      </w:r>
      <w:r>
        <w:rPr>
          <w:spacing w:val="-3"/>
          <w:sz w:val="24"/>
        </w:rPr>
        <w:t> </w:t>
      </w:r>
      <w:r>
        <w:rPr>
          <w:sz w:val="24"/>
        </w:rPr>
        <w:t>Judah, marking a profound transformation and a return to divine favor, with the ultimate fulfillment in a time of universal peace and righteousness.</w:t>
      </w:r>
    </w:p>
    <w:p>
      <w:pPr>
        <w:pStyle w:val="ListParagraph"/>
        <w:numPr>
          <w:ilvl w:val="1"/>
          <w:numId w:val="67"/>
        </w:numPr>
        <w:tabs>
          <w:tab w:pos="840" w:val="left" w:leader="none"/>
        </w:tabs>
        <w:spacing w:line="259" w:lineRule="auto" w:before="0" w:after="0"/>
        <w:ind w:left="840" w:right="1033" w:hanging="360"/>
        <w:jc w:val="left"/>
        <w:rPr>
          <w:sz w:val="24"/>
        </w:rPr>
      </w:pPr>
      <w:r>
        <w:rPr>
          <w:b/>
          <w:sz w:val="24"/>
        </w:rPr>
        <w:t>Jeremiah 50-51</w:t>
      </w:r>
      <w:r>
        <w:rPr>
          <w:sz w:val="24"/>
        </w:rPr>
        <w:t>: Focuses on the sudden downfall of Babylon, used as a divine instrument</w:t>
      </w:r>
      <w:r>
        <w:rPr>
          <w:spacing w:val="-4"/>
          <w:sz w:val="24"/>
        </w:rPr>
        <w:t> </w:t>
      </w:r>
      <w:r>
        <w:rPr>
          <w:sz w:val="24"/>
        </w:rPr>
        <w:t>of</w:t>
      </w:r>
      <w:r>
        <w:rPr>
          <w:spacing w:val="-5"/>
          <w:sz w:val="24"/>
        </w:rPr>
        <w:t> </w:t>
      </w:r>
      <w:r>
        <w:rPr>
          <w:sz w:val="24"/>
        </w:rPr>
        <w:t>judgment</w:t>
      </w:r>
      <w:r>
        <w:rPr>
          <w:spacing w:val="-4"/>
          <w:sz w:val="24"/>
        </w:rPr>
        <w:t> </w:t>
      </w:r>
      <w:r>
        <w:rPr>
          <w:sz w:val="24"/>
        </w:rPr>
        <w:t>against</w:t>
      </w:r>
      <w:r>
        <w:rPr>
          <w:spacing w:val="-4"/>
          <w:sz w:val="24"/>
        </w:rPr>
        <w:t> </w:t>
      </w:r>
      <w:r>
        <w:rPr>
          <w:sz w:val="24"/>
        </w:rPr>
        <w:t>unfaithful</w:t>
      </w:r>
      <w:r>
        <w:rPr>
          <w:spacing w:val="-4"/>
          <w:sz w:val="24"/>
        </w:rPr>
        <w:t> </w:t>
      </w:r>
      <w:r>
        <w:rPr>
          <w:sz w:val="24"/>
        </w:rPr>
        <w:t>Israel</w:t>
      </w:r>
      <w:r>
        <w:rPr>
          <w:spacing w:val="-4"/>
          <w:sz w:val="24"/>
        </w:rPr>
        <w:t> </w:t>
      </w:r>
      <w:r>
        <w:rPr>
          <w:sz w:val="24"/>
        </w:rPr>
        <w:t>but</w:t>
      </w:r>
      <w:r>
        <w:rPr>
          <w:spacing w:val="-4"/>
          <w:sz w:val="24"/>
        </w:rPr>
        <w:t> </w:t>
      </w:r>
      <w:r>
        <w:rPr>
          <w:sz w:val="24"/>
        </w:rPr>
        <w:t>destined</w:t>
      </w:r>
      <w:r>
        <w:rPr>
          <w:spacing w:val="-4"/>
          <w:sz w:val="24"/>
        </w:rPr>
        <w:t> </w:t>
      </w:r>
      <w:r>
        <w:rPr>
          <w:sz w:val="24"/>
        </w:rPr>
        <w:t>for</w:t>
      </w:r>
      <w:r>
        <w:rPr>
          <w:spacing w:val="-5"/>
          <w:sz w:val="24"/>
        </w:rPr>
        <w:t> </w:t>
      </w:r>
      <w:r>
        <w:rPr>
          <w:sz w:val="24"/>
        </w:rPr>
        <w:t>destruction</w:t>
      </w:r>
      <w:r>
        <w:rPr>
          <w:spacing w:val="-4"/>
          <w:sz w:val="24"/>
        </w:rPr>
        <w:t> </w:t>
      </w:r>
      <w:r>
        <w:rPr>
          <w:sz w:val="24"/>
        </w:rPr>
        <w:t>itself, serving as a warning of divine justice that reaches beyond Israel to all nations.</w:t>
      </w:r>
    </w:p>
    <w:p>
      <w:pPr>
        <w:spacing w:after="0" w:line="259" w:lineRule="auto"/>
        <w:jc w:val="left"/>
        <w:rPr>
          <w:sz w:val="24"/>
        </w:rPr>
        <w:sectPr>
          <w:footerReference w:type="default" r:id="rId54"/>
          <w:pgSz w:w="12240" w:h="15840"/>
          <w:pgMar w:header="0" w:footer="523" w:top="1380" w:bottom="720" w:left="1320" w:right="1160"/>
          <w:pgNumType w:start="399"/>
        </w:sectPr>
      </w:pPr>
    </w:p>
    <w:p>
      <w:pPr>
        <w:pStyle w:val="BodyText"/>
        <w:spacing w:line="259" w:lineRule="auto" w:before="79"/>
        <w:ind w:right="314"/>
      </w:pPr>
      <w:r>
        <w:rPr/>
        <w:t>This</w:t>
      </w:r>
      <w:r>
        <w:rPr>
          <w:spacing w:val="-3"/>
        </w:rPr>
        <w:t> </w:t>
      </w:r>
      <w:r>
        <w:rPr/>
        <w:t>summary</w:t>
      </w:r>
      <w:r>
        <w:rPr>
          <w:spacing w:val="-3"/>
        </w:rPr>
        <w:t> </w:t>
      </w:r>
      <w:r>
        <w:rPr/>
        <w:t>of</w:t>
      </w:r>
      <w:r>
        <w:rPr>
          <w:spacing w:val="-4"/>
        </w:rPr>
        <w:t> </w:t>
      </w:r>
      <w:r>
        <w:rPr/>
        <w:t>Jeremiah</w:t>
      </w:r>
      <w:r>
        <w:rPr>
          <w:spacing w:val="-3"/>
        </w:rPr>
        <w:t> </w:t>
      </w:r>
      <w:r>
        <w:rPr/>
        <w:t>underscores</w:t>
      </w:r>
      <w:r>
        <w:rPr>
          <w:spacing w:val="-3"/>
        </w:rPr>
        <w:t> </w:t>
      </w:r>
      <w:r>
        <w:rPr/>
        <w:t>themes</w:t>
      </w:r>
      <w:r>
        <w:rPr>
          <w:spacing w:val="-3"/>
        </w:rPr>
        <w:t> </w:t>
      </w:r>
      <w:r>
        <w:rPr/>
        <w:t>of</w:t>
      </w:r>
      <w:r>
        <w:rPr>
          <w:spacing w:val="-2"/>
        </w:rPr>
        <w:t> </w:t>
      </w:r>
      <w:r>
        <w:rPr/>
        <w:t>divine</w:t>
      </w:r>
      <w:r>
        <w:rPr>
          <w:spacing w:val="-4"/>
        </w:rPr>
        <w:t> </w:t>
      </w:r>
      <w:r>
        <w:rPr/>
        <w:t>judgment,</w:t>
      </w:r>
      <w:r>
        <w:rPr>
          <w:spacing w:val="-3"/>
        </w:rPr>
        <w:t> </w:t>
      </w:r>
      <w:r>
        <w:rPr/>
        <w:t>the</w:t>
      </w:r>
      <w:r>
        <w:rPr>
          <w:spacing w:val="-4"/>
        </w:rPr>
        <w:t> </w:t>
      </w:r>
      <w:r>
        <w:rPr/>
        <w:t>inevitability</w:t>
      </w:r>
      <w:r>
        <w:rPr>
          <w:spacing w:val="-3"/>
        </w:rPr>
        <w:t> </w:t>
      </w:r>
      <w:r>
        <w:rPr/>
        <w:t>of</w:t>
      </w:r>
      <w:r>
        <w:rPr>
          <w:spacing w:val="-4"/>
        </w:rPr>
        <w:t> </w:t>
      </w:r>
      <w:r>
        <w:rPr/>
        <w:t>divine justice, and the hope of redemption through repentance and divine mercy, culminating in a renewed covenant relationship with God.</w:t>
      </w:r>
    </w:p>
    <w:p>
      <w:pPr>
        <w:pStyle w:val="BodyText"/>
        <w:ind w:left="0"/>
        <w:rPr>
          <w:sz w:val="20"/>
        </w:rPr>
      </w:pPr>
    </w:p>
    <w:p>
      <w:pPr>
        <w:pStyle w:val="BodyText"/>
        <w:ind w:left="0"/>
        <w:rPr>
          <w:sz w:val="20"/>
        </w:rPr>
      </w:pPr>
    </w:p>
    <w:p>
      <w:pPr>
        <w:pStyle w:val="BodyText"/>
        <w:spacing w:before="16"/>
        <w:ind w:left="0"/>
        <w:rPr>
          <w:sz w:val="20"/>
        </w:rPr>
      </w:pPr>
      <w:r>
        <w:rPr/>
        <w:drawing>
          <wp:anchor distT="0" distB="0" distL="0" distR="0" allowOverlap="1" layoutInCell="1" locked="0" behindDoc="1" simplePos="0" relativeHeight="487630848">
            <wp:simplePos x="0" y="0"/>
            <wp:positionH relativeFrom="page">
              <wp:posOffset>1447800</wp:posOffset>
            </wp:positionH>
            <wp:positionV relativeFrom="paragraph">
              <wp:posOffset>171561</wp:posOffset>
            </wp:positionV>
            <wp:extent cx="4779254" cy="4779264"/>
            <wp:effectExtent l="0" t="0" r="0" b="0"/>
            <wp:wrapTopAndBottom/>
            <wp:docPr id="94" name="Image 94"/>
            <wp:cNvGraphicFramePr>
              <a:graphicFrameLocks/>
            </wp:cNvGraphicFramePr>
            <a:graphic>
              <a:graphicData uri="http://schemas.openxmlformats.org/drawingml/2006/picture">
                <pic:pic>
                  <pic:nvPicPr>
                    <pic:cNvPr id="94" name="Image 94"/>
                    <pic:cNvPicPr/>
                  </pic:nvPicPr>
                  <pic:blipFill>
                    <a:blip r:embed="rId55" cstate="print"/>
                    <a:stretch>
                      <a:fillRect/>
                    </a:stretch>
                  </pic:blipFill>
                  <pic:spPr>
                    <a:xfrm>
                      <a:off x="0" y="0"/>
                      <a:ext cx="4779254" cy="4779264"/>
                    </a:xfrm>
                    <a:prstGeom prst="rect">
                      <a:avLst/>
                    </a:prstGeom>
                  </pic:spPr>
                </pic:pic>
              </a:graphicData>
            </a:graphic>
          </wp:anchor>
        </w:drawing>
      </w:r>
    </w:p>
    <w:p>
      <w:pPr>
        <w:spacing w:after="0"/>
        <w:rPr>
          <w:sz w:val="20"/>
        </w:rPr>
        <w:sectPr>
          <w:pgSz w:w="12240" w:h="15840"/>
          <w:pgMar w:header="0" w:footer="523" w:top="1360" w:bottom="720" w:left="1320" w:right="1160"/>
        </w:sectPr>
      </w:pPr>
    </w:p>
    <w:p>
      <w:pPr>
        <w:pStyle w:val="Heading1"/>
      </w:pPr>
      <w:r>
        <w:rPr>
          <w:spacing w:val="-2"/>
        </w:rPr>
        <w:t>Isaiah</w:t>
      </w:r>
    </w:p>
    <w:p>
      <w:pPr>
        <w:pStyle w:val="BodyText"/>
        <w:spacing w:before="183"/>
      </w:pPr>
      <w:r>
        <w:rPr/>
        <w:t>Summary</w:t>
      </w:r>
      <w:r>
        <w:rPr>
          <w:spacing w:val="-4"/>
        </w:rPr>
        <w:t> </w:t>
      </w:r>
      <w:r>
        <w:rPr/>
        <w:t>then</w:t>
      </w:r>
      <w:r>
        <w:rPr>
          <w:spacing w:val="-1"/>
        </w:rPr>
        <w:t> </w:t>
      </w:r>
      <w:r>
        <w:rPr>
          <w:spacing w:val="-2"/>
        </w:rPr>
        <w:t>Details:</w:t>
      </w:r>
    </w:p>
    <w:p>
      <w:pPr>
        <w:pStyle w:val="BodyText"/>
        <w:spacing w:before="27"/>
        <w:ind w:left="0"/>
      </w:pPr>
    </w:p>
    <w:p>
      <w:pPr>
        <w:pStyle w:val="BodyText"/>
        <w:ind w:right="417"/>
      </w:pPr>
      <w:r>
        <w:rPr/>
        <w:t>The book of Isaiah highlights a pattern of spiritual estrangement and reconciliation between God's</w:t>
      </w:r>
      <w:r>
        <w:rPr>
          <w:spacing w:val="-3"/>
        </w:rPr>
        <w:t> </w:t>
      </w:r>
      <w:r>
        <w:rPr/>
        <w:t>people</w:t>
      </w:r>
      <w:r>
        <w:rPr>
          <w:spacing w:val="-4"/>
        </w:rPr>
        <w:t> </w:t>
      </w:r>
      <w:r>
        <w:rPr/>
        <w:t>and</w:t>
      </w:r>
      <w:r>
        <w:rPr>
          <w:spacing w:val="-3"/>
        </w:rPr>
        <w:t> </w:t>
      </w:r>
      <w:r>
        <w:rPr/>
        <w:t>Jehovah.</w:t>
      </w:r>
      <w:r>
        <w:rPr>
          <w:spacing w:val="-3"/>
        </w:rPr>
        <w:t> </w:t>
      </w:r>
      <w:r>
        <w:rPr/>
        <w:t>Initially,</w:t>
      </w:r>
      <w:r>
        <w:rPr>
          <w:spacing w:val="-3"/>
        </w:rPr>
        <w:t> </w:t>
      </w:r>
      <w:r>
        <w:rPr/>
        <w:t>the</w:t>
      </w:r>
      <w:r>
        <w:rPr>
          <w:spacing w:val="-4"/>
        </w:rPr>
        <w:t> </w:t>
      </w:r>
      <w:r>
        <w:rPr/>
        <w:t>people</w:t>
      </w:r>
      <w:r>
        <w:rPr>
          <w:spacing w:val="-2"/>
        </w:rPr>
        <w:t> </w:t>
      </w:r>
      <w:r>
        <w:rPr/>
        <w:t>forsake</w:t>
      </w:r>
      <w:r>
        <w:rPr>
          <w:spacing w:val="-4"/>
        </w:rPr>
        <w:t> </w:t>
      </w:r>
      <w:r>
        <w:rPr/>
        <w:t>Jehovah,</w:t>
      </w:r>
      <w:r>
        <w:rPr>
          <w:spacing w:val="-3"/>
        </w:rPr>
        <w:t> </w:t>
      </w:r>
      <w:r>
        <w:rPr/>
        <w:t>prompting</w:t>
      </w:r>
      <w:r>
        <w:rPr>
          <w:spacing w:val="-3"/>
        </w:rPr>
        <w:t> </w:t>
      </w:r>
      <w:r>
        <w:rPr/>
        <w:t>a</w:t>
      </w:r>
      <w:r>
        <w:rPr>
          <w:spacing w:val="-4"/>
        </w:rPr>
        <w:t> </w:t>
      </w:r>
      <w:r>
        <w:rPr/>
        <w:t>period</w:t>
      </w:r>
      <w:r>
        <w:rPr>
          <w:spacing w:val="-3"/>
        </w:rPr>
        <w:t> </w:t>
      </w:r>
      <w:r>
        <w:rPr/>
        <w:t>of</w:t>
      </w:r>
      <w:r>
        <w:rPr>
          <w:spacing w:val="-4"/>
        </w:rPr>
        <w:t> </w:t>
      </w:r>
      <w:r>
        <w:rPr/>
        <w:t>divine indignation and suffering. However, as the people undergo a refining process, Jehovah eventually restores and blesses them, elevating them before other nations.</w:t>
      </w:r>
    </w:p>
    <w:p>
      <w:pPr>
        <w:pStyle w:val="BodyText"/>
        <w:spacing w:before="4"/>
        <w:ind w:left="0"/>
      </w:pPr>
    </w:p>
    <w:p>
      <w:pPr>
        <w:pStyle w:val="BodyText"/>
        <w:spacing w:before="1"/>
      </w:pPr>
      <w:r>
        <w:rPr>
          <w:b/>
        </w:rPr>
        <w:t>Isaiah</w:t>
      </w:r>
      <w:r>
        <w:rPr>
          <w:b/>
          <w:spacing w:val="-3"/>
        </w:rPr>
        <w:t> </w:t>
      </w:r>
      <w:r>
        <w:rPr>
          <w:b/>
        </w:rPr>
        <w:t>1:4,9</w:t>
      </w:r>
      <w:r>
        <w:rPr>
          <w:b/>
          <w:spacing w:val="-3"/>
        </w:rPr>
        <w:t> </w:t>
      </w:r>
      <w:r>
        <w:rPr/>
        <w:t>depicts</w:t>
      </w:r>
      <w:r>
        <w:rPr>
          <w:spacing w:val="-3"/>
        </w:rPr>
        <w:t> </w:t>
      </w:r>
      <w:r>
        <w:rPr/>
        <w:t>the</w:t>
      </w:r>
      <w:r>
        <w:rPr>
          <w:spacing w:val="-4"/>
        </w:rPr>
        <w:t> </w:t>
      </w:r>
      <w:r>
        <w:rPr/>
        <w:t>people</w:t>
      </w:r>
      <w:r>
        <w:rPr>
          <w:spacing w:val="-4"/>
        </w:rPr>
        <w:t> </w:t>
      </w:r>
      <w:r>
        <w:rPr/>
        <w:t>as</w:t>
      </w:r>
      <w:r>
        <w:rPr>
          <w:spacing w:val="-3"/>
        </w:rPr>
        <w:t> </w:t>
      </w:r>
      <w:r>
        <w:rPr/>
        <w:t>sinful</w:t>
      </w:r>
      <w:r>
        <w:rPr>
          <w:spacing w:val="-3"/>
        </w:rPr>
        <w:t> </w:t>
      </w:r>
      <w:r>
        <w:rPr/>
        <w:t>and</w:t>
      </w:r>
      <w:r>
        <w:rPr>
          <w:spacing w:val="-3"/>
        </w:rPr>
        <w:t> </w:t>
      </w:r>
      <w:r>
        <w:rPr/>
        <w:t>estranged</w:t>
      </w:r>
      <w:r>
        <w:rPr>
          <w:spacing w:val="-3"/>
        </w:rPr>
        <w:t> </w:t>
      </w:r>
      <w:r>
        <w:rPr/>
        <w:t>from</w:t>
      </w:r>
      <w:r>
        <w:rPr>
          <w:spacing w:val="-3"/>
        </w:rPr>
        <w:t> </w:t>
      </w:r>
      <w:r>
        <w:rPr/>
        <w:t>Jehovah,</w:t>
      </w:r>
      <w:r>
        <w:rPr>
          <w:spacing w:val="-3"/>
        </w:rPr>
        <w:t> </w:t>
      </w:r>
      <w:r>
        <w:rPr/>
        <w:t>which</w:t>
      </w:r>
      <w:r>
        <w:rPr>
          <w:spacing w:val="-3"/>
        </w:rPr>
        <w:t> </w:t>
      </w:r>
      <w:r>
        <w:rPr/>
        <w:t>nearly</w:t>
      </w:r>
      <w:r>
        <w:rPr>
          <w:spacing w:val="-3"/>
        </w:rPr>
        <w:t> </w:t>
      </w:r>
      <w:r>
        <w:rPr/>
        <w:t>leads</w:t>
      </w:r>
      <w:r>
        <w:rPr>
          <w:spacing w:val="-3"/>
        </w:rPr>
        <w:t> </w:t>
      </w:r>
      <w:r>
        <w:rPr/>
        <w:t>to</w:t>
      </w:r>
      <w:r>
        <w:rPr>
          <w:spacing w:val="-3"/>
        </w:rPr>
        <w:t> </w:t>
      </w:r>
      <w:r>
        <w:rPr/>
        <w:t>their destruction, akin to Sodom and Gomorrah.</w:t>
      </w:r>
    </w:p>
    <w:p>
      <w:pPr>
        <w:pStyle w:val="BodyText"/>
        <w:spacing w:before="2"/>
        <w:ind w:left="0"/>
      </w:pPr>
    </w:p>
    <w:p>
      <w:pPr>
        <w:pStyle w:val="BodyText"/>
      </w:pPr>
      <w:r>
        <w:rPr>
          <w:b/>
        </w:rPr>
        <w:t>Isaiah</w:t>
      </w:r>
      <w:r>
        <w:rPr>
          <w:b/>
          <w:spacing w:val="-3"/>
        </w:rPr>
        <w:t> </w:t>
      </w:r>
      <w:r>
        <w:rPr>
          <w:b/>
        </w:rPr>
        <w:t>1:15</w:t>
      </w:r>
      <w:r>
        <w:rPr>
          <w:b/>
          <w:spacing w:val="-3"/>
        </w:rPr>
        <w:t> </w:t>
      </w:r>
      <w:r>
        <w:rPr/>
        <w:t>shows</w:t>
      </w:r>
      <w:r>
        <w:rPr>
          <w:spacing w:val="-3"/>
        </w:rPr>
        <w:t> </w:t>
      </w:r>
      <w:r>
        <w:rPr/>
        <w:t>Jehovah's</w:t>
      </w:r>
      <w:r>
        <w:rPr>
          <w:spacing w:val="-3"/>
        </w:rPr>
        <w:t> </w:t>
      </w:r>
      <w:r>
        <w:rPr/>
        <w:t>refusal</w:t>
      </w:r>
      <w:r>
        <w:rPr>
          <w:spacing w:val="-3"/>
        </w:rPr>
        <w:t> </w:t>
      </w:r>
      <w:r>
        <w:rPr/>
        <w:t>to</w:t>
      </w:r>
      <w:r>
        <w:rPr>
          <w:spacing w:val="-3"/>
        </w:rPr>
        <w:t> </w:t>
      </w:r>
      <w:r>
        <w:rPr/>
        <w:t>acknowledge</w:t>
      </w:r>
      <w:r>
        <w:rPr>
          <w:spacing w:val="-4"/>
        </w:rPr>
        <w:t> </w:t>
      </w:r>
      <w:r>
        <w:rPr/>
        <w:t>the</w:t>
      </w:r>
      <w:r>
        <w:rPr>
          <w:spacing w:val="-4"/>
        </w:rPr>
        <w:t> </w:t>
      </w:r>
      <w:r>
        <w:rPr/>
        <w:t>people's</w:t>
      </w:r>
      <w:r>
        <w:rPr>
          <w:spacing w:val="-3"/>
        </w:rPr>
        <w:t> </w:t>
      </w:r>
      <w:r>
        <w:rPr/>
        <w:t>prayers</w:t>
      </w:r>
      <w:r>
        <w:rPr>
          <w:spacing w:val="-3"/>
        </w:rPr>
        <w:t> </w:t>
      </w:r>
      <w:r>
        <w:rPr/>
        <w:t>due</w:t>
      </w:r>
      <w:r>
        <w:rPr>
          <w:spacing w:val="-4"/>
        </w:rPr>
        <w:t> </w:t>
      </w:r>
      <w:r>
        <w:rPr/>
        <w:t>to</w:t>
      </w:r>
      <w:r>
        <w:rPr>
          <w:spacing w:val="-3"/>
        </w:rPr>
        <w:t> </w:t>
      </w:r>
      <w:r>
        <w:rPr/>
        <w:t>their</w:t>
      </w:r>
      <w:r>
        <w:rPr>
          <w:spacing w:val="-4"/>
        </w:rPr>
        <w:t> </w:t>
      </w:r>
      <w:r>
        <w:rPr/>
        <w:t>iniquities, emphasizing the severity of their spiritual state.</w:t>
      </w:r>
    </w:p>
    <w:p>
      <w:pPr>
        <w:pStyle w:val="BodyText"/>
        <w:spacing w:before="5"/>
        <w:ind w:left="0"/>
      </w:pPr>
    </w:p>
    <w:p>
      <w:pPr>
        <w:pStyle w:val="BodyText"/>
        <w:ind w:right="417"/>
      </w:pPr>
      <w:r>
        <w:rPr>
          <w:b/>
        </w:rPr>
        <w:t>Isaiah</w:t>
      </w:r>
      <w:r>
        <w:rPr>
          <w:b/>
          <w:spacing w:val="-4"/>
        </w:rPr>
        <w:t> </w:t>
      </w:r>
      <w:r>
        <w:rPr>
          <w:b/>
        </w:rPr>
        <w:t>1:21-27</w:t>
      </w:r>
      <w:r>
        <w:rPr>
          <w:b/>
          <w:spacing w:val="-4"/>
        </w:rPr>
        <w:t> </w:t>
      </w:r>
      <w:r>
        <w:rPr/>
        <w:t>portrays</w:t>
      </w:r>
      <w:r>
        <w:rPr>
          <w:spacing w:val="-4"/>
        </w:rPr>
        <w:t> </w:t>
      </w:r>
      <w:r>
        <w:rPr/>
        <w:t>the</w:t>
      </w:r>
      <w:r>
        <w:rPr>
          <w:spacing w:val="-5"/>
        </w:rPr>
        <w:t> </w:t>
      </w:r>
      <w:r>
        <w:rPr/>
        <w:t>transformation</w:t>
      </w:r>
      <w:r>
        <w:rPr>
          <w:spacing w:val="-4"/>
        </w:rPr>
        <w:t> </w:t>
      </w:r>
      <w:r>
        <w:rPr/>
        <w:t>from</w:t>
      </w:r>
      <w:r>
        <w:rPr>
          <w:spacing w:val="-4"/>
        </w:rPr>
        <w:t> </w:t>
      </w:r>
      <w:r>
        <w:rPr/>
        <w:t>corruption</w:t>
      </w:r>
      <w:r>
        <w:rPr>
          <w:spacing w:val="-4"/>
        </w:rPr>
        <w:t> </w:t>
      </w:r>
      <w:r>
        <w:rPr/>
        <w:t>to</w:t>
      </w:r>
      <w:r>
        <w:rPr>
          <w:spacing w:val="-4"/>
        </w:rPr>
        <w:t> </w:t>
      </w:r>
      <w:r>
        <w:rPr/>
        <w:t>purification,</w:t>
      </w:r>
      <w:r>
        <w:rPr>
          <w:spacing w:val="-3"/>
        </w:rPr>
        <w:t> </w:t>
      </w:r>
      <w:r>
        <w:rPr/>
        <w:t>where</w:t>
      </w:r>
      <w:r>
        <w:rPr>
          <w:spacing w:val="-5"/>
        </w:rPr>
        <w:t> </w:t>
      </w:r>
      <w:r>
        <w:rPr/>
        <w:t>Jehovah promises to restore just leaders as in the past, renewing the people’s identity as a city of </w:t>
      </w:r>
      <w:r>
        <w:rPr>
          <w:spacing w:val="-2"/>
        </w:rPr>
        <w:t>righteousness.</w:t>
      </w:r>
    </w:p>
    <w:p>
      <w:pPr>
        <w:pStyle w:val="BodyText"/>
        <w:spacing w:before="5"/>
        <w:ind w:left="0"/>
      </w:pPr>
    </w:p>
    <w:p>
      <w:pPr>
        <w:pStyle w:val="BodyText"/>
        <w:ind w:right="284"/>
      </w:pPr>
      <w:r>
        <w:rPr>
          <w:b/>
        </w:rPr>
        <w:t>Isaiah</w:t>
      </w:r>
      <w:r>
        <w:rPr>
          <w:b/>
          <w:spacing w:val="-3"/>
        </w:rPr>
        <w:t> </w:t>
      </w:r>
      <w:r>
        <w:rPr>
          <w:b/>
        </w:rPr>
        <w:t>2:2-4</w:t>
      </w:r>
      <w:r>
        <w:rPr>
          <w:b/>
          <w:spacing w:val="-3"/>
        </w:rPr>
        <w:t> </w:t>
      </w:r>
      <w:r>
        <w:rPr/>
        <w:t>prophesies</w:t>
      </w:r>
      <w:r>
        <w:rPr>
          <w:spacing w:val="-1"/>
        </w:rPr>
        <w:t> </w:t>
      </w:r>
      <w:r>
        <w:rPr/>
        <w:t>a</w:t>
      </w:r>
      <w:r>
        <w:rPr>
          <w:spacing w:val="-4"/>
        </w:rPr>
        <w:t> </w:t>
      </w:r>
      <w:r>
        <w:rPr/>
        <w:t>future</w:t>
      </w:r>
      <w:r>
        <w:rPr>
          <w:spacing w:val="-4"/>
        </w:rPr>
        <w:t> </w:t>
      </w:r>
      <w:r>
        <w:rPr/>
        <w:t>where</w:t>
      </w:r>
      <w:r>
        <w:rPr>
          <w:spacing w:val="-2"/>
        </w:rPr>
        <w:t> </w:t>
      </w:r>
      <w:r>
        <w:rPr/>
        <w:t>all</w:t>
      </w:r>
      <w:r>
        <w:rPr>
          <w:spacing w:val="-3"/>
        </w:rPr>
        <w:t> </w:t>
      </w:r>
      <w:r>
        <w:rPr/>
        <w:t>nations</w:t>
      </w:r>
      <w:r>
        <w:rPr>
          <w:spacing w:val="-3"/>
        </w:rPr>
        <w:t> </w:t>
      </w:r>
      <w:r>
        <w:rPr/>
        <w:t>will</w:t>
      </w:r>
      <w:r>
        <w:rPr>
          <w:spacing w:val="-3"/>
        </w:rPr>
        <w:t> </w:t>
      </w:r>
      <w:r>
        <w:rPr/>
        <w:t>seek</w:t>
      </w:r>
      <w:r>
        <w:rPr>
          <w:spacing w:val="-3"/>
        </w:rPr>
        <w:t> </w:t>
      </w:r>
      <w:r>
        <w:rPr/>
        <w:t>Jehovah's</w:t>
      </w:r>
      <w:r>
        <w:rPr>
          <w:spacing w:val="-3"/>
        </w:rPr>
        <w:t> </w:t>
      </w:r>
      <w:r>
        <w:rPr/>
        <w:t>teachings,</w:t>
      </w:r>
      <w:r>
        <w:rPr>
          <w:spacing w:val="-3"/>
        </w:rPr>
        <w:t> </w:t>
      </w:r>
      <w:r>
        <w:rPr/>
        <w:t>a</w:t>
      </w:r>
      <w:r>
        <w:rPr>
          <w:spacing w:val="-4"/>
        </w:rPr>
        <w:t> </w:t>
      </w:r>
      <w:r>
        <w:rPr/>
        <w:t>period</w:t>
      </w:r>
      <w:r>
        <w:rPr>
          <w:spacing w:val="-3"/>
        </w:rPr>
        <w:t> </w:t>
      </w:r>
      <w:r>
        <w:rPr/>
        <w:t>marked by peace and global disarmament, contrasting sharply with present conflicts and moral decay.</w:t>
      </w:r>
    </w:p>
    <w:p>
      <w:pPr>
        <w:pStyle w:val="BodyText"/>
        <w:spacing w:before="2"/>
        <w:ind w:left="0"/>
      </w:pPr>
    </w:p>
    <w:p>
      <w:pPr>
        <w:pStyle w:val="BodyText"/>
        <w:ind w:right="353"/>
        <w:jc w:val="both"/>
      </w:pPr>
      <w:r>
        <w:rPr>
          <w:b/>
        </w:rPr>
        <w:t>Isaiah</w:t>
      </w:r>
      <w:r>
        <w:rPr>
          <w:b/>
          <w:spacing w:val="-2"/>
        </w:rPr>
        <w:t> </w:t>
      </w:r>
      <w:r>
        <w:rPr>
          <w:b/>
        </w:rPr>
        <w:t>3:5,8,24</w:t>
      </w:r>
      <w:r>
        <w:rPr>
          <w:b/>
          <w:spacing w:val="-2"/>
        </w:rPr>
        <w:t> </w:t>
      </w:r>
      <w:r>
        <w:rPr/>
        <w:t>and</w:t>
      </w:r>
      <w:r>
        <w:rPr>
          <w:spacing w:val="-2"/>
        </w:rPr>
        <w:t> </w:t>
      </w:r>
      <w:r>
        <w:rPr>
          <w:b/>
        </w:rPr>
        <w:t>Isaiah</w:t>
      </w:r>
      <w:r>
        <w:rPr>
          <w:b/>
          <w:spacing w:val="-2"/>
        </w:rPr>
        <w:t> </w:t>
      </w:r>
      <w:r>
        <w:rPr>
          <w:b/>
        </w:rPr>
        <w:t>4:1</w:t>
      </w:r>
      <w:r>
        <w:rPr>
          <w:b/>
          <w:spacing w:val="-2"/>
        </w:rPr>
        <w:t> </w:t>
      </w:r>
      <w:r>
        <w:rPr/>
        <w:t>detail</w:t>
      </w:r>
      <w:r>
        <w:rPr>
          <w:spacing w:val="-2"/>
        </w:rPr>
        <w:t> </w:t>
      </w:r>
      <w:r>
        <w:rPr/>
        <w:t>societal</w:t>
      </w:r>
      <w:r>
        <w:rPr>
          <w:spacing w:val="-2"/>
        </w:rPr>
        <w:t> </w:t>
      </w:r>
      <w:r>
        <w:rPr/>
        <w:t>decay</w:t>
      </w:r>
      <w:r>
        <w:rPr>
          <w:spacing w:val="-2"/>
        </w:rPr>
        <w:t> </w:t>
      </w:r>
      <w:r>
        <w:rPr/>
        <w:t>and</w:t>
      </w:r>
      <w:r>
        <w:rPr>
          <w:spacing w:val="-2"/>
        </w:rPr>
        <w:t> </w:t>
      </w:r>
      <w:r>
        <w:rPr/>
        <w:t>desperation,</w:t>
      </w:r>
      <w:r>
        <w:rPr>
          <w:spacing w:val="-2"/>
        </w:rPr>
        <w:t> </w:t>
      </w:r>
      <w:r>
        <w:rPr/>
        <w:t>which culminate</w:t>
      </w:r>
      <w:r>
        <w:rPr>
          <w:spacing w:val="-3"/>
        </w:rPr>
        <w:t> </w:t>
      </w:r>
      <w:r>
        <w:rPr/>
        <w:t>in</w:t>
      </w:r>
      <w:r>
        <w:rPr>
          <w:spacing w:val="-2"/>
        </w:rPr>
        <w:t> </w:t>
      </w:r>
      <w:r>
        <w:rPr/>
        <w:t>women seeking</w:t>
      </w:r>
      <w:r>
        <w:rPr>
          <w:spacing w:val="-3"/>
        </w:rPr>
        <w:t> </w:t>
      </w:r>
      <w:r>
        <w:rPr/>
        <w:t>men</w:t>
      </w:r>
      <w:r>
        <w:rPr>
          <w:spacing w:val="-3"/>
        </w:rPr>
        <w:t> </w:t>
      </w:r>
      <w:r>
        <w:rPr/>
        <w:t>not</w:t>
      </w:r>
      <w:r>
        <w:rPr>
          <w:spacing w:val="-3"/>
        </w:rPr>
        <w:t> </w:t>
      </w:r>
      <w:r>
        <w:rPr/>
        <w:t>for</w:t>
      </w:r>
      <w:r>
        <w:rPr>
          <w:spacing w:val="-4"/>
        </w:rPr>
        <w:t> </w:t>
      </w:r>
      <w:r>
        <w:rPr/>
        <w:t>provision</w:t>
      </w:r>
      <w:r>
        <w:rPr>
          <w:spacing w:val="-3"/>
        </w:rPr>
        <w:t> </w:t>
      </w:r>
      <w:r>
        <w:rPr/>
        <w:t>but</w:t>
      </w:r>
      <w:r>
        <w:rPr>
          <w:spacing w:val="-3"/>
        </w:rPr>
        <w:t> </w:t>
      </w:r>
      <w:r>
        <w:rPr/>
        <w:t>merely</w:t>
      </w:r>
      <w:r>
        <w:rPr>
          <w:spacing w:val="-3"/>
        </w:rPr>
        <w:t> </w:t>
      </w:r>
      <w:r>
        <w:rPr/>
        <w:t>for</w:t>
      </w:r>
      <w:r>
        <w:rPr>
          <w:spacing w:val="-4"/>
        </w:rPr>
        <w:t> </w:t>
      </w:r>
      <w:r>
        <w:rPr/>
        <w:t>social</w:t>
      </w:r>
      <w:r>
        <w:rPr>
          <w:spacing w:val="-3"/>
        </w:rPr>
        <w:t> </w:t>
      </w:r>
      <w:r>
        <w:rPr/>
        <w:t>legitimacy,</w:t>
      </w:r>
      <w:r>
        <w:rPr>
          <w:spacing w:val="-3"/>
        </w:rPr>
        <w:t> </w:t>
      </w:r>
      <w:r>
        <w:rPr/>
        <w:t>highlighting</w:t>
      </w:r>
      <w:r>
        <w:rPr>
          <w:spacing w:val="-6"/>
        </w:rPr>
        <w:t> </w:t>
      </w:r>
      <w:r>
        <w:rPr/>
        <w:t>a</w:t>
      </w:r>
      <w:r>
        <w:rPr>
          <w:spacing w:val="-4"/>
        </w:rPr>
        <w:t> </w:t>
      </w:r>
      <w:r>
        <w:rPr/>
        <w:t>pervasive</w:t>
      </w:r>
      <w:r>
        <w:rPr>
          <w:spacing w:val="-4"/>
        </w:rPr>
        <w:t> </w:t>
      </w:r>
      <w:r>
        <w:rPr/>
        <w:t>sense</w:t>
      </w:r>
      <w:r>
        <w:rPr>
          <w:spacing w:val="-4"/>
        </w:rPr>
        <w:t> </w:t>
      </w:r>
      <w:r>
        <w:rPr/>
        <w:t>of disgrace and the need for purification.</w:t>
      </w:r>
    </w:p>
    <w:p>
      <w:pPr>
        <w:pStyle w:val="BodyText"/>
        <w:spacing w:before="5"/>
        <w:ind w:left="0"/>
      </w:pPr>
    </w:p>
    <w:p>
      <w:pPr>
        <w:pStyle w:val="BodyText"/>
        <w:ind w:right="1022"/>
      </w:pPr>
      <w:r>
        <w:rPr>
          <w:b/>
        </w:rPr>
        <w:t>Isaiah</w:t>
      </w:r>
      <w:r>
        <w:rPr>
          <w:b/>
          <w:spacing w:val="-3"/>
        </w:rPr>
        <w:t> </w:t>
      </w:r>
      <w:r>
        <w:rPr>
          <w:b/>
        </w:rPr>
        <w:t>4:2-3</w:t>
      </w:r>
      <w:r>
        <w:rPr>
          <w:b/>
          <w:spacing w:val="-3"/>
        </w:rPr>
        <w:t> </w:t>
      </w:r>
      <w:r>
        <w:rPr/>
        <w:t>promises</w:t>
      </w:r>
      <w:r>
        <w:rPr>
          <w:spacing w:val="-3"/>
        </w:rPr>
        <w:t> </w:t>
      </w:r>
      <w:r>
        <w:rPr/>
        <w:t>a</w:t>
      </w:r>
      <w:r>
        <w:rPr>
          <w:spacing w:val="-4"/>
        </w:rPr>
        <w:t> </w:t>
      </w:r>
      <w:r>
        <w:rPr/>
        <w:t>future</w:t>
      </w:r>
      <w:r>
        <w:rPr>
          <w:spacing w:val="-4"/>
        </w:rPr>
        <w:t> </w:t>
      </w:r>
      <w:r>
        <w:rPr/>
        <w:t>where</w:t>
      </w:r>
      <w:r>
        <w:rPr>
          <w:spacing w:val="-4"/>
        </w:rPr>
        <w:t> </w:t>
      </w:r>
      <w:r>
        <w:rPr/>
        <w:t>the</w:t>
      </w:r>
      <w:r>
        <w:rPr>
          <w:spacing w:val="-4"/>
        </w:rPr>
        <w:t> </w:t>
      </w:r>
      <w:r>
        <w:rPr/>
        <w:t>remnant,</w:t>
      </w:r>
      <w:r>
        <w:rPr>
          <w:spacing w:val="-1"/>
        </w:rPr>
        <w:t> </w:t>
      </w:r>
      <w:r>
        <w:rPr/>
        <w:t>purified</w:t>
      </w:r>
      <w:r>
        <w:rPr>
          <w:spacing w:val="-3"/>
        </w:rPr>
        <w:t> </w:t>
      </w:r>
      <w:r>
        <w:rPr/>
        <w:t>and</w:t>
      </w:r>
      <w:r>
        <w:rPr>
          <w:spacing w:val="-3"/>
        </w:rPr>
        <w:t> </w:t>
      </w:r>
      <w:r>
        <w:rPr/>
        <w:t>sanctified,</w:t>
      </w:r>
      <w:r>
        <w:rPr>
          <w:spacing w:val="-1"/>
        </w:rPr>
        <w:t> </w:t>
      </w:r>
      <w:r>
        <w:rPr/>
        <w:t>will</w:t>
      </w:r>
      <w:r>
        <w:rPr>
          <w:spacing w:val="-3"/>
        </w:rPr>
        <w:t> </w:t>
      </w:r>
      <w:r>
        <w:rPr/>
        <w:t>exemplify Jehovah’s restoration and glory.</w:t>
      </w:r>
    </w:p>
    <w:p>
      <w:pPr>
        <w:pStyle w:val="BodyText"/>
        <w:spacing w:before="5"/>
        <w:ind w:left="0"/>
      </w:pPr>
    </w:p>
    <w:p>
      <w:pPr>
        <w:pStyle w:val="BodyText"/>
        <w:ind w:right="417"/>
      </w:pPr>
      <w:r>
        <w:rPr/>
        <w:t>In</w:t>
      </w:r>
      <w:r>
        <w:rPr>
          <w:spacing w:val="-1"/>
        </w:rPr>
        <w:t> </w:t>
      </w:r>
      <w:r>
        <w:rPr/>
        <w:t>chapters</w:t>
      </w:r>
      <w:r>
        <w:rPr>
          <w:spacing w:val="-3"/>
        </w:rPr>
        <w:t> </w:t>
      </w:r>
      <w:r>
        <w:rPr/>
        <w:t>like</w:t>
      </w:r>
      <w:r>
        <w:rPr>
          <w:spacing w:val="-4"/>
        </w:rPr>
        <w:t> </w:t>
      </w:r>
      <w:r>
        <w:rPr>
          <w:b/>
        </w:rPr>
        <w:t>Isaiah</w:t>
      </w:r>
      <w:r>
        <w:rPr>
          <w:b/>
          <w:spacing w:val="-3"/>
        </w:rPr>
        <w:t> </w:t>
      </w:r>
      <w:r>
        <w:rPr>
          <w:b/>
        </w:rPr>
        <w:t>5</w:t>
      </w:r>
      <w:r>
        <w:rPr>
          <w:b/>
          <w:spacing w:val="-3"/>
        </w:rPr>
        <w:t> </w:t>
      </w:r>
      <w:r>
        <w:rPr/>
        <w:t>and</w:t>
      </w:r>
      <w:r>
        <w:rPr>
          <w:spacing w:val="-3"/>
        </w:rPr>
        <w:t> </w:t>
      </w:r>
      <w:r>
        <w:rPr>
          <w:b/>
        </w:rPr>
        <w:t>Isaiah</w:t>
      </w:r>
      <w:r>
        <w:rPr>
          <w:b/>
          <w:spacing w:val="-3"/>
        </w:rPr>
        <w:t> </w:t>
      </w:r>
      <w:r>
        <w:rPr>
          <w:b/>
        </w:rPr>
        <w:t>6</w:t>
      </w:r>
      <w:r>
        <w:rPr/>
        <w:t>,</w:t>
      </w:r>
      <w:r>
        <w:rPr>
          <w:spacing w:val="-3"/>
        </w:rPr>
        <w:t> </w:t>
      </w:r>
      <w:r>
        <w:rPr/>
        <w:t>the</w:t>
      </w:r>
      <w:r>
        <w:rPr>
          <w:spacing w:val="-4"/>
        </w:rPr>
        <w:t> </w:t>
      </w:r>
      <w:r>
        <w:rPr/>
        <w:t>themes</w:t>
      </w:r>
      <w:r>
        <w:rPr>
          <w:spacing w:val="-3"/>
        </w:rPr>
        <w:t> </w:t>
      </w:r>
      <w:r>
        <w:rPr/>
        <w:t>of</w:t>
      </w:r>
      <w:r>
        <w:rPr>
          <w:spacing w:val="-4"/>
        </w:rPr>
        <w:t> </w:t>
      </w:r>
      <w:r>
        <w:rPr/>
        <w:t>moral</w:t>
      </w:r>
      <w:r>
        <w:rPr>
          <w:spacing w:val="-3"/>
        </w:rPr>
        <w:t> </w:t>
      </w:r>
      <w:r>
        <w:rPr/>
        <w:t>decay,</w:t>
      </w:r>
      <w:r>
        <w:rPr>
          <w:spacing w:val="-3"/>
        </w:rPr>
        <w:t> </w:t>
      </w:r>
      <w:r>
        <w:rPr/>
        <w:t>divine</w:t>
      </w:r>
      <w:r>
        <w:rPr>
          <w:spacing w:val="-4"/>
        </w:rPr>
        <w:t> </w:t>
      </w:r>
      <w:r>
        <w:rPr/>
        <w:t>judgment,</w:t>
      </w:r>
      <w:r>
        <w:rPr>
          <w:spacing w:val="-3"/>
        </w:rPr>
        <w:t> </w:t>
      </w:r>
      <w:r>
        <w:rPr/>
        <w:t>and</w:t>
      </w:r>
      <w:r>
        <w:rPr>
          <w:spacing w:val="-3"/>
        </w:rPr>
        <w:t> </w:t>
      </w:r>
      <w:r>
        <w:rPr/>
        <w:t>the eventual redemption through a remnant continue, emphasizing the cyclical nature of sin, judgment, and redemption.</w:t>
      </w:r>
    </w:p>
    <w:p>
      <w:pPr>
        <w:pStyle w:val="BodyText"/>
        <w:spacing w:before="2"/>
        <w:ind w:left="0"/>
      </w:pPr>
    </w:p>
    <w:p>
      <w:pPr>
        <w:pStyle w:val="BodyText"/>
        <w:spacing w:before="1"/>
        <w:ind w:right="417"/>
      </w:pPr>
      <w:r>
        <w:rPr/>
        <w:t>This pattern repeats throughout the book, with promises of restoration and peace interspersed with</w:t>
      </w:r>
      <w:r>
        <w:rPr>
          <w:spacing w:val="-3"/>
        </w:rPr>
        <w:t> </w:t>
      </w:r>
      <w:r>
        <w:rPr/>
        <w:t>warnings</w:t>
      </w:r>
      <w:r>
        <w:rPr>
          <w:spacing w:val="-3"/>
        </w:rPr>
        <w:t> </w:t>
      </w:r>
      <w:r>
        <w:rPr/>
        <w:t>of</w:t>
      </w:r>
      <w:r>
        <w:rPr>
          <w:spacing w:val="-4"/>
        </w:rPr>
        <w:t> </w:t>
      </w:r>
      <w:r>
        <w:rPr/>
        <w:t>judgment,</w:t>
      </w:r>
      <w:r>
        <w:rPr>
          <w:spacing w:val="-3"/>
        </w:rPr>
        <w:t> </w:t>
      </w:r>
      <w:r>
        <w:rPr/>
        <w:t>as</w:t>
      </w:r>
      <w:r>
        <w:rPr>
          <w:spacing w:val="-3"/>
        </w:rPr>
        <w:t> </w:t>
      </w:r>
      <w:r>
        <w:rPr/>
        <w:t>seen</w:t>
      </w:r>
      <w:r>
        <w:rPr>
          <w:spacing w:val="-3"/>
        </w:rPr>
        <w:t> </w:t>
      </w:r>
      <w:r>
        <w:rPr/>
        <w:t>in</w:t>
      </w:r>
      <w:r>
        <w:rPr>
          <w:spacing w:val="-3"/>
        </w:rPr>
        <w:t> </w:t>
      </w:r>
      <w:r>
        <w:rPr>
          <w:b/>
        </w:rPr>
        <w:t>Isaiah</w:t>
      </w:r>
      <w:r>
        <w:rPr>
          <w:b/>
          <w:spacing w:val="-3"/>
        </w:rPr>
        <w:t> </w:t>
      </w:r>
      <w:r>
        <w:rPr>
          <w:b/>
        </w:rPr>
        <w:t>11</w:t>
      </w:r>
      <w:r>
        <w:rPr>
          <w:b/>
          <w:spacing w:val="-3"/>
        </w:rPr>
        <w:t> </w:t>
      </w:r>
      <w:r>
        <w:rPr/>
        <w:t>where</w:t>
      </w:r>
      <w:r>
        <w:rPr>
          <w:spacing w:val="-2"/>
        </w:rPr>
        <w:t> </w:t>
      </w:r>
      <w:r>
        <w:rPr/>
        <w:t>a</w:t>
      </w:r>
      <w:r>
        <w:rPr>
          <w:spacing w:val="-4"/>
        </w:rPr>
        <w:t> </w:t>
      </w:r>
      <w:r>
        <w:rPr/>
        <w:t>peaceful</w:t>
      </w:r>
      <w:r>
        <w:rPr>
          <w:spacing w:val="-3"/>
        </w:rPr>
        <w:t> </w:t>
      </w:r>
      <w:r>
        <w:rPr/>
        <w:t>kingdom</w:t>
      </w:r>
      <w:r>
        <w:rPr>
          <w:spacing w:val="-3"/>
        </w:rPr>
        <w:t> </w:t>
      </w:r>
      <w:r>
        <w:rPr/>
        <w:t>is</w:t>
      </w:r>
      <w:r>
        <w:rPr>
          <w:spacing w:val="-3"/>
        </w:rPr>
        <w:t> </w:t>
      </w:r>
      <w:r>
        <w:rPr/>
        <w:t>prophesied,</w:t>
      </w:r>
      <w:r>
        <w:rPr>
          <w:spacing w:val="-3"/>
        </w:rPr>
        <w:t> </w:t>
      </w:r>
      <w:r>
        <w:rPr/>
        <w:t>and </w:t>
      </w:r>
      <w:r>
        <w:rPr>
          <w:b/>
        </w:rPr>
        <w:t>Isaiah 12</w:t>
      </w:r>
      <w:r>
        <w:rPr/>
        <w:t>, where a song of thanksgiving for deliverance is featured.</w:t>
      </w:r>
    </w:p>
    <w:p>
      <w:pPr>
        <w:pStyle w:val="BodyText"/>
        <w:spacing w:before="4"/>
        <w:ind w:left="0"/>
      </w:pPr>
    </w:p>
    <w:p>
      <w:pPr>
        <w:pStyle w:val="BodyText"/>
        <w:ind w:right="314"/>
      </w:pPr>
      <w:r>
        <w:rPr/>
        <w:t>The latter chapters (</w:t>
      </w:r>
      <w:r>
        <w:rPr>
          <w:b/>
        </w:rPr>
        <w:t>Isaiah 65-66</w:t>
      </w:r>
      <w:r>
        <w:rPr/>
        <w:t>) offer a vision of new heavens and a new earth where righteousness</w:t>
      </w:r>
      <w:r>
        <w:rPr>
          <w:spacing w:val="-4"/>
        </w:rPr>
        <w:t> </w:t>
      </w:r>
      <w:r>
        <w:rPr/>
        <w:t>dwells,</w:t>
      </w:r>
      <w:r>
        <w:rPr>
          <w:spacing w:val="-4"/>
        </w:rPr>
        <w:t> </w:t>
      </w:r>
      <w:r>
        <w:rPr/>
        <w:t>illustrating</w:t>
      </w:r>
      <w:r>
        <w:rPr>
          <w:spacing w:val="-4"/>
        </w:rPr>
        <w:t> </w:t>
      </w:r>
      <w:r>
        <w:rPr/>
        <w:t>the</w:t>
      </w:r>
      <w:r>
        <w:rPr>
          <w:spacing w:val="-5"/>
        </w:rPr>
        <w:t> </w:t>
      </w:r>
      <w:r>
        <w:rPr/>
        <w:t>ultimate</w:t>
      </w:r>
      <w:r>
        <w:rPr>
          <w:spacing w:val="-5"/>
        </w:rPr>
        <w:t> </w:t>
      </w:r>
      <w:r>
        <w:rPr/>
        <w:t>reconciliation</w:t>
      </w:r>
      <w:r>
        <w:rPr>
          <w:spacing w:val="-4"/>
        </w:rPr>
        <w:t> </w:t>
      </w:r>
      <w:r>
        <w:rPr/>
        <w:t>and</w:t>
      </w:r>
      <w:r>
        <w:rPr>
          <w:spacing w:val="-4"/>
        </w:rPr>
        <w:t> </w:t>
      </w:r>
      <w:r>
        <w:rPr/>
        <w:t>blessings</w:t>
      </w:r>
      <w:r>
        <w:rPr>
          <w:spacing w:val="-4"/>
        </w:rPr>
        <w:t> </w:t>
      </w:r>
      <w:r>
        <w:rPr/>
        <w:t>upon</w:t>
      </w:r>
      <w:r>
        <w:rPr>
          <w:spacing w:val="-4"/>
        </w:rPr>
        <w:t> </w:t>
      </w:r>
      <w:r>
        <w:rPr/>
        <w:t>God's</w:t>
      </w:r>
      <w:r>
        <w:rPr>
          <w:spacing w:val="-4"/>
        </w:rPr>
        <w:t> </w:t>
      </w:r>
      <w:r>
        <w:rPr/>
        <w:t>people, fulfilling the prophetic promises of peace and divine presence.</w:t>
      </w:r>
    </w:p>
    <w:p>
      <w:pPr>
        <w:pStyle w:val="BodyText"/>
        <w:spacing w:before="5"/>
        <w:ind w:left="0"/>
      </w:pPr>
    </w:p>
    <w:p>
      <w:pPr>
        <w:pStyle w:val="BodyText"/>
        <w:ind w:right="793"/>
        <w:jc w:val="both"/>
      </w:pPr>
      <w:r>
        <w:rPr/>
        <w:t>Overall, Isaiah's narrative serves as a cautionary tale about the consequences of abandoning divine</w:t>
      </w:r>
      <w:r>
        <w:rPr>
          <w:spacing w:val="-4"/>
        </w:rPr>
        <w:t> </w:t>
      </w:r>
      <w:r>
        <w:rPr/>
        <w:t>commands,</w:t>
      </w:r>
      <w:r>
        <w:rPr>
          <w:spacing w:val="-3"/>
        </w:rPr>
        <w:t> </w:t>
      </w:r>
      <w:r>
        <w:rPr/>
        <w:t>paired</w:t>
      </w:r>
      <w:r>
        <w:rPr>
          <w:spacing w:val="-2"/>
        </w:rPr>
        <w:t> </w:t>
      </w:r>
      <w:r>
        <w:rPr/>
        <w:t>with</w:t>
      </w:r>
      <w:r>
        <w:rPr>
          <w:spacing w:val="-3"/>
        </w:rPr>
        <w:t> </w:t>
      </w:r>
      <w:r>
        <w:rPr/>
        <w:t>a</w:t>
      </w:r>
      <w:r>
        <w:rPr>
          <w:spacing w:val="-4"/>
        </w:rPr>
        <w:t> </w:t>
      </w:r>
      <w:r>
        <w:rPr/>
        <w:t>hopeful</w:t>
      </w:r>
      <w:r>
        <w:rPr>
          <w:spacing w:val="-3"/>
        </w:rPr>
        <w:t> </w:t>
      </w:r>
      <w:r>
        <w:rPr/>
        <w:t>outlook</w:t>
      </w:r>
      <w:r>
        <w:rPr>
          <w:spacing w:val="-3"/>
        </w:rPr>
        <w:t> </w:t>
      </w:r>
      <w:r>
        <w:rPr/>
        <w:t>for</w:t>
      </w:r>
      <w:r>
        <w:rPr>
          <w:spacing w:val="-4"/>
        </w:rPr>
        <w:t> </w:t>
      </w:r>
      <w:r>
        <w:rPr/>
        <w:t>eventual</w:t>
      </w:r>
      <w:r>
        <w:rPr>
          <w:spacing w:val="-3"/>
        </w:rPr>
        <w:t> </w:t>
      </w:r>
      <w:r>
        <w:rPr/>
        <w:t>redemption</w:t>
      </w:r>
      <w:r>
        <w:rPr>
          <w:spacing w:val="-3"/>
        </w:rPr>
        <w:t> </w:t>
      </w:r>
      <w:r>
        <w:rPr/>
        <w:t>and</w:t>
      </w:r>
      <w:r>
        <w:rPr>
          <w:spacing w:val="-3"/>
        </w:rPr>
        <w:t> </w:t>
      </w:r>
      <w:r>
        <w:rPr/>
        <w:t>peace</w:t>
      </w:r>
      <w:r>
        <w:rPr>
          <w:spacing w:val="-4"/>
        </w:rPr>
        <w:t> </w:t>
      </w:r>
      <w:r>
        <w:rPr/>
        <w:t>through divine intervention and the people’s repentance.</w:t>
      </w:r>
    </w:p>
    <w:p>
      <w:pPr>
        <w:spacing w:after="0"/>
        <w:jc w:val="both"/>
        <w:sectPr>
          <w:pgSz w:w="12240" w:h="15840"/>
          <w:pgMar w:header="0" w:footer="523" w:top="1380" w:bottom="720" w:left="1320" w:right="1160"/>
        </w:sectPr>
      </w:pPr>
    </w:p>
    <w:p>
      <w:pPr>
        <w:pStyle w:val="Heading2"/>
        <w:spacing w:before="79"/>
      </w:pPr>
      <w:r>
        <w:rPr>
          <w:spacing w:val="-2"/>
        </w:rPr>
        <w:t>Details:</w:t>
      </w:r>
    </w:p>
    <w:p>
      <w:pPr>
        <w:pStyle w:val="BodyText"/>
        <w:spacing w:before="4"/>
        <w:ind w:left="0"/>
        <w:rPr>
          <w:b/>
        </w:rPr>
      </w:pPr>
    </w:p>
    <w:p>
      <w:pPr>
        <w:pStyle w:val="BodyText"/>
        <w:spacing w:line="259" w:lineRule="auto" w:before="1"/>
        <w:ind w:right="305"/>
      </w:pPr>
      <w:r>
        <w:rPr>
          <w:b/>
        </w:rPr>
        <w:t>Isaiah 1:4,9 </w:t>
      </w:r>
      <w:r>
        <w:rPr/>
        <w:t>“Woe to the sinful nation, the people heavy with error, an evildoing seed, ruinous sons!</w:t>
      </w:r>
      <w:r>
        <w:rPr>
          <w:spacing w:val="-8"/>
        </w:rPr>
        <w:t> </w:t>
      </w:r>
      <w:r>
        <w:rPr/>
        <w:t>They</w:t>
      </w:r>
      <w:r>
        <w:rPr>
          <w:spacing w:val="-3"/>
        </w:rPr>
        <w:t> </w:t>
      </w:r>
      <w:r>
        <w:rPr/>
        <w:t>have</w:t>
      </w:r>
      <w:r>
        <w:rPr>
          <w:spacing w:val="-4"/>
        </w:rPr>
        <w:t> </w:t>
      </w:r>
      <w:r>
        <w:rPr/>
        <w:t>left</w:t>
      </w:r>
      <w:r>
        <w:rPr>
          <w:spacing w:val="-3"/>
        </w:rPr>
        <w:t> </w:t>
      </w:r>
      <w:r>
        <w:rPr/>
        <w:t>Jehovah,</w:t>
      </w:r>
      <w:r>
        <w:rPr>
          <w:spacing w:val="-3"/>
        </w:rPr>
        <w:t> </w:t>
      </w:r>
      <w:r>
        <w:rPr/>
        <w:t>they</w:t>
      </w:r>
      <w:r>
        <w:rPr>
          <w:spacing w:val="-3"/>
        </w:rPr>
        <w:t> </w:t>
      </w:r>
      <w:r>
        <w:rPr/>
        <w:t>have</w:t>
      </w:r>
      <w:r>
        <w:rPr>
          <w:spacing w:val="-4"/>
        </w:rPr>
        <w:t> </w:t>
      </w:r>
      <w:r>
        <w:rPr/>
        <w:t>treated</w:t>
      </w:r>
      <w:r>
        <w:rPr>
          <w:spacing w:val="-3"/>
        </w:rPr>
        <w:t> </w:t>
      </w:r>
      <w:r>
        <w:rPr/>
        <w:t>the</w:t>
      </w:r>
      <w:r>
        <w:rPr>
          <w:spacing w:val="-4"/>
        </w:rPr>
        <w:t> </w:t>
      </w:r>
      <w:r>
        <w:rPr/>
        <w:t>Holy</w:t>
      </w:r>
      <w:r>
        <w:rPr>
          <w:spacing w:val="-3"/>
        </w:rPr>
        <w:t> </w:t>
      </w:r>
      <w:r>
        <w:rPr/>
        <w:t>One</w:t>
      </w:r>
      <w:r>
        <w:rPr>
          <w:spacing w:val="-4"/>
        </w:rPr>
        <w:t> </w:t>
      </w:r>
      <w:r>
        <w:rPr/>
        <w:t>of</w:t>
      </w:r>
      <w:r>
        <w:rPr>
          <w:spacing w:val="-2"/>
        </w:rPr>
        <w:t> </w:t>
      </w:r>
      <w:r>
        <w:rPr/>
        <w:t>Israel</w:t>
      </w:r>
      <w:r>
        <w:rPr>
          <w:spacing w:val="-3"/>
        </w:rPr>
        <w:t> </w:t>
      </w:r>
      <w:r>
        <w:rPr/>
        <w:t>with</w:t>
      </w:r>
      <w:r>
        <w:rPr>
          <w:spacing w:val="-3"/>
        </w:rPr>
        <w:t> </w:t>
      </w:r>
      <w:r>
        <w:rPr/>
        <w:t>disrespect,</w:t>
      </w:r>
      <w:r>
        <w:rPr>
          <w:spacing w:val="-3"/>
        </w:rPr>
        <w:t> </w:t>
      </w:r>
      <w:r>
        <w:rPr/>
        <w:t>they</w:t>
      </w:r>
      <w:r>
        <w:rPr>
          <w:spacing w:val="-3"/>
        </w:rPr>
        <w:t> </w:t>
      </w:r>
      <w:r>
        <w:rPr/>
        <w:t>have turned backwards.” (vs.9) “Unless Jehovah of armies himself had left remaining to us just a few survivors,</w:t>
      </w:r>
      <w:r>
        <w:rPr>
          <w:spacing w:val="-1"/>
        </w:rPr>
        <w:t> </w:t>
      </w:r>
      <w:r>
        <w:rPr/>
        <w:t>we</w:t>
      </w:r>
      <w:r>
        <w:rPr>
          <w:spacing w:val="-2"/>
        </w:rPr>
        <w:t> </w:t>
      </w:r>
      <w:r>
        <w:rPr/>
        <w:t>should</w:t>
      </w:r>
      <w:r>
        <w:rPr>
          <w:spacing w:val="-1"/>
        </w:rPr>
        <w:t> </w:t>
      </w:r>
      <w:r>
        <w:rPr/>
        <w:t>have</w:t>
      </w:r>
      <w:r>
        <w:rPr>
          <w:spacing w:val="-2"/>
        </w:rPr>
        <w:t> </w:t>
      </w:r>
      <w:r>
        <w:rPr/>
        <w:t>become</w:t>
      </w:r>
      <w:r>
        <w:rPr>
          <w:spacing w:val="-2"/>
        </w:rPr>
        <w:t> </w:t>
      </w:r>
      <w:r>
        <w:rPr/>
        <w:t>just</w:t>
      </w:r>
      <w:r>
        <w:rPr>
          <w:spacing w:val="-1"/>
        </w:rPr>
        <w:t> </w:t>
      </w:r>
      <w:r>
        <w:rPr/>
        <w:t>like</w:t>
      </w:r>
      <w:r>
        <w:rPr>
          <w:spacing w:val="-2"/>
        </w:rPr>
        <w:t> </w:t>
      </w:r>
      <w:r>
        <w:rPr/>
        <w:t>Sodom,</w:t>
      </w:r>
      <w:r>
        <w:rPr>
          <w:spacing w:val="-1"/>
        </w:rPr>
        <w:t> </w:t>
      </w:r>
      <w:r>
        <w:rPr/>
        <w:t>we</w:t>
      </w:r>
      <w:r>
        <w:rPr>
          <w:spacing w:val="-2"/>
        </w:rPr>
        <w:t> </w:t>
      </w:r>
      <w:r>
        <w:rPr/>
        <w:t>should</w:t>
      </w:r>
      <w:r>
        <w:rPr>
          <w:spacing w:val="-1"/>
        </w:rPr>
        <w:t> </w:t>
      </w:r>
      <w:r>
        <w:rPr/>
        <w:t>have</w:t>
      </w:r>
      <w:r>
        <w:rPr>
          <w:spacing w:val="-2"/>
        </w:rPr>
        <w:t> </w:t>
      </w:r>
      <w:r>
        <w:rPr/>
        <w:t>resembled</w:t>
      </w:r>
      <w:r>
        <w:rPr>
          <w:spacing w:val="-1"/>
        </w:rPr>
        <w:t> </w:t>
      </w:r>
      <w:r>
        <w:rPr/>
        <w:t>Gomorrah</w:t>
      </w:r>
      <w:r>
        <w:rPr>
          <w:spacing w:val="-1"/>
        </w:rPr>
        <w:t> </w:t>
      </w:r>
      <w:r>
        <w:rPr/>
        <w:t>itself.”</w:t>
      </w:r>
    </w:p>
    <w:p>
      <w:pPr>
        <w:pStyle w:val="BodyText"/>
        <w:spacing w:line="274" w:lineRule="exact"/>
      </w:pPr>
      <w:r>
        <w:rPr/>
        <w:t>//</w:t>
      </w:r>
      <w:r>
        <w:rPr>
          <w:spacing w:val="-1"/>
        </w:rPr>
        <w:t> </w:t>
      </w:r>
      <w:r>
        <w:rPr/>
        <w:t>Compare</w:t>
      </w:r>
      <w:r>
        <w:rPr>
          <w:spacing w:val="-2"/>
        </w:rPr>
        <w:t> </w:t>
      </w:r>
      <w:r>
        <w:rPr/>
        <w:t>Malachi</w:t>
      </w:r>
      <w:r>
        <w:rPr>
          <w:spacing w:val="-1"/>
        </w:rPr>
        <w:t> </w:t>
      </w:r>
      <w:r>
        <w:rPr/>
        <w:t>1:6,7; </w:t>
      </w:r>
      <w:r>
        <w:rPr>
          <w:spacing w:val="-2"/>
        </w:rPr>
        <w:t>4:5,6</w:t>
      </w:r>
    </w:p>
    <w:p>
      <w:pPr>
        <w:pStyle w:val="BodyText"/>
        <w:spacing w:before="182"/>
        <w:jc w:val="both"/>
      </w:pPr>
      <w:r>
        <w:rPr>
          <w:b/>
        </w:rPr>
        <w:t>Isaiah</w:t>
      </w:r>
      <w:r>
        <w:rPr>
          <w:b/>
          <w:spacing w:val="-2"/>
        </w:rPr>
        <w:t> </w:t>
      </w:r>
      <w:r>
        <w:rPr>
          <w:b/>
        </w:rPr>
        <w:t>1:15</w:t>
      </w:r>
      <w:r>
        <w:rPr>
          <w:b/>
          <w:spacing w:val="-1"/>
        </w:rPr>
        <w:t> </w:t>
      </w:r>
      <w:r>
        <w:rPr/>
        <w:t>“And</w:t>
      </w:r>
      <w:r>
        <w:rPr>
          <w:spacing w:val="-1"/>
        </w:rPr>
        <w:t> </w:t>
      </w:r>
      <w:r>
        <w:rPr/>
        <w:t>when</w:t>
      </w:r>
      <w:r>
        <w:rPr>
          <w:spacing w:val="-9"/>
        </w:rPr>
        <w:t> </w:t>
      </w:r>
      <w:r>
        <w:rPr/>
        <w:t>YOU</w:t>
      </w:r>
      <w:r>
        <w:rPr>
          <w:spacing w:val="-2"/>
        </w:rPr>
        <w:t> </w:t>
      </w:r>
      <w:r>
        <w:rPr/>
        <w:t>spread</w:t>
      </w:r>
      <w:r>
        <w:rPr>
          <w:spacing w:val="-2"/>
        </w:rPr>
        <w:t> </w:t>
      </w:r>
      <w:r>
        <w:rPr/>
        <w:t>out</w:t>
      </w:r>
      <w:r>
        <w:rPr>
          <w:spacing w:val="-11"/>
        </w:rPr>
        <w:t> </w:t>
      </w:r>
      <w:r>
        <w:rPr/>
        <w:t>YOUR</w:t>
      </w:r>
      <w:r>
        <w:rPr>
          <w:spacing w:val="2"/>
        </w:rPr>
        <w:t> </w:t>
      </w:r>
      <w:r>
        <w:rPr/>
        <w:t>palms,</w:t>
      </w:r>
      <w:r>
        <w:rPr>
          <w:spacing w:val="-1"/>
        </w:rPr>
        <w:t> </w:t>
      </w:r>
      <w:r>
        <w:rPr/>
        <w:t>I</w:t>
      </w:r>
      <w:r>
        <w:rPr>
          <w:spacing w:val="-3"/>
        </w:rPr>
        <w:t> </w:t>
      </w:r>
      <w:r>
        <w:rPr/>
        <w:t>hide</w:t>
      </w:r>
      <w:r>
        <w:rPr>
          <w:spacing w:val="-2"/>
        </w:rPr>
        <w:t> </w:t>
      </w:r>
      <w:r>
        <w:rPr/>
        <w:t>my</w:t>
      </w:r>
      <w:r>
        <w:rPr>
          <w:spacing w:val="-1"/>
        </w:rPr>
        <w:t> </w:t>
      </w:r>
      <w:r>
        <w:rPr/>
        <w:t>eyes</w:t>
      </w:r>
      <w:r>
        <w:rPr>
          <w:spacing w:val="-1"/>
        </w:rPr>
        <w:t> </w:t>
      </w:r>
      <w:r>
        <w:rPr/>
        <w:t>from</w:t>
      </w:r>
      <w:r>
        <w:rPr>
          <w:spacing w:val="-11"/>
        </w:rPr>
        <w:t> </w:t>
      </w:r>
      <w:r>
        <w:rPr/>
        <w:t>YOU.</w:t>
      </w:r>
      <w:r>
        <w:rPr>
          <w:spacing w:val="-1"/>
        </w:rPr>
        <w:t> </w:t>
      </w:r>
      <w:r>
        <w:rPr>
          <w:spacing w:val="-4"/>
        </w:rPr>
        <w:t>Even</w:t>
      </w:r>
    </w:p>
    <w:p>
      <w:pPr>
        <w:pStyle w:val="BodyText"/>
        <w:spacing w:line="259" w:lineRule="auto" w:before="22"/>
        <w:ind w:right="310"/>
        <w:jc w:val="both"/>
      </w:pPr>
      <w:r>
        <w:rPr/>
        <w:t>though YOU make many prayers, I am not listening; with bloodshed (or rendered “bloodguilt” – Ref.)</w:t>
      </w:r>
      <w:r>
        <w:rPr>
          <w:spacing w:val="-14"/>
        </w:rPr>
        <w:t> </w:t>
      </w:r>
      <w:r>
        <w:rPr/>
        <w:t>YOUR</w:t>
      </w:r>
      <w:r>
        <w:rPr>
          <w:spacing w:val="-3"/>
        </w:rPr>
        <w:t> </w:t>
      </w:r>
      <w:r>
        <w:rPr/>
        <w:t>very</w:t>
      </w:r>
      <w:r>
        <w:rPr>
          <w:spacing w:val="-3"/>
        </w:rPr>
        <w:t> </w:t>
      </w:r>
      <w:r>
        <w:rPr/>
        <w:t>hands</w:t>
      </w:r>
      <w:r>
        <w:rPr>
          <w:spacing w:val="-1"/>
        </w:rPr>
        <w:t> </w:t>
      </w:r>
      <w:r>
        <w:rPr/>
        <w:t>have</w:t>
      </w:r>
      <w:r>
        <w:rPr>
          <w:spacing w:val="-4"/>
        </w:rPr>
        <w:t> </w:t>
      </w:r>
      <w:r>
        <w:rPr/>
        <w:t>become</w:t>
      </w:r>
      <w:r>
        <w:rPr>
          <w:spacing w:val="-4"/>
        </w:rPr>
        <w:t> </w:t>
      </w:r>
      <w:r>
        <w:rPr/>
        <w:t>filled.”</w:t>
      </w:r>
      <w:r>
        <w:rPr>
          <w:spacing w:val="-4"/>
        </w:rPr>
        <w:t> </w:t>
      </w:r>
      <w:r>
        <w:rPr/>
        <w:t>//</w:t>
      </w:r>
      <w:r>
        <w:rPr>
          <w:spacing w:val="-3"/>
        </w:rPr>
        <w:t> </w:t>
      </w:r>
      <w:r>
        <w:rPr/>
        <w:t>Parenthesis</w:t>
      </w:r>
      <w:r>
        <w:rPr>
          <w:spacing w:val="-3"/>
        </w:rPr>
        <w:t> </w:t>
      </w:r>
      <w:r>
        <w:rPr/>
        <w:t>mine</w:t>
      </w:r>
      <w:r>
        <w:rPr>
          <w:spacing w:val="-4"/>
        </w:rPr>
        <w:t> </w:t>
      </w:r>
      <w:r>
        <w:rPr/>
        <w:t>//</w:t>
      </w:r>
      <w:r>
        <w:rPr>
          <w:spacing w:val="-3"/>
        </w:rPr>
        <w:t> </w:t>
      </w:r>
      <w:r>
        <w:rPr/>
        <w:t>Compare</w:t>
      </w:r>
      <w:r>
        <w:rPr>
          <w:spacing w:val="-4"/>
        </w:rPr>
        <w:t> </w:t>
      </w:r>
      <w:r>
        <w:rPr/>
        <w:t>Lamentations</w:t>
      </w:r>
      <w:r>
        <w:rPr>
          <w:spacing w:val="-3"/>
        </w:rPr>
        <w:t> </w:t>
      </w:r>
      <w:r>
        <w:rPr/>
        <w:t>3:42- </w:t>
      </w:r>
      <w:r>
        <w:rPr>
          <w:spacing w:val="-6"/>
        </w:rPr>
        <w:t>45</w:t>
      </w:r>
    </w:p>
    <w:p>
      <w:pPr>
        <w:pStyle w:val="BodyText"/>
        <w:spacing w:line="259" w:lineRule="auto" w:before="159"/>
        <w:ind w:right="305"/>
      </w:pPr>
      <w:r>
        <w:rPr>
          <w:b/>
        </w:rPr>
        <w:t>Isaiah 1:21,22,25-27 </w:t>
      </w:r>
      <w:r>
        <w:rPr/>
        <w:t>“O how the faithful town has become a prostitute! She was full of justice; righteousness itself used to lodge in her, but now murderers.</w:t>
      </w:r>
      <w:r>
        <w:rPr>
          <w:spacing w:val="-2"/>
        </w:rPr>
        <w:t> </w:t>
      </w:r>
      <w:r>
        <w:rPr/>
        <w:t>Your silver itself has become scummy</w:t>
      </w:r>
      <w:r>
        <w:rPr>
          <w:spacing w:val="-7"/>
        </w:rPr>
        <w:t> </w:t>
      </w:r>
      <w:r>
        <w:rPr/>
        <w:t>dross.</w:t>
      </w:r>
      <w:r>
        <w:rPr>
          <w:spacing w:val="-14"/>
        </w:rPr>
        <w:t> </w:t>
      </w:r>
      <w:r>
        <w:rPr/>
        <w:t>Your</w:t>
      </w:r>
      <w:r>
        <w:rPr>
          <w:spacing w:val="-5"/>
        </w:rPr>
        <w:t> </w:t>
      </w:r>
      <w:r>
        <w:rPr/>
        <w:t>wheat</w:t>
      </w:r>
      <w:r>
        <w:rPr>
          <w:spacing w:val="-4"/>
        </w:rPr>
        <w:t> </w:t>
      </w:r>
      <w:r>
        <w:rPr/>
        <w:t>beer</w:t>
      </w:r>
      <w:r>
        <w:rPr>
          <w:spacing w:val="-5"/>
        </w:rPr>
        <w:t> </w:t>
      </w:r>
      <w:r>
        <w:rPr/>
        <w:t>is</w:t>
      </w:r>
      <w:r>
        <w:rPr>
          <w:spacing w:val="-4"/>
        </w:rPr>
        <w:t> </w:t>
      </w:r>
      <w:r>
        <w:rPr/>
        <w:t>diluted</w:t>
      </w:r>
      <w:r>
        <w:rPr>
          <w:spacing w:val="-4"/>
        </w:rPr>
        <w:t> </w:t>
      </w:r>
      <w:r>
        <w:rPr/>
        <w:t>with</w:t>
      </w:r>
      <w:r>
        <w:rPr>
          <w:spacing w:val="-4"/>
        </w:rPr>
        <w:t> </w:t>
      </w:r>
      <w:r>
        <w:rPr/>
        <w:t>water.</w:t>
      </w:r>
      <w:r>
        <w:rPr>
          <w:spacing w:val="-4"/>
        </w:rPr>
        <w:t> </w:t>
      </w:r>
      <w:r>
        <w:rPr/>
        <w:t>(vs.25)</w:t>
      </w:r>
      <w:r>
        <w:rPr>
          <w:spacing w:val="-16"/>
        </w:rPr>
        <w:t> </w:t>
      </w:r>
      <w:r>
        <w:rPr/>
        <w:t>And</w:t>
      </w:r>
      <w:r>
        <w:rPr>
          <w:spacing w:val="-2"/>
        </w:rPr>
        <w:t> </w:t>
      </w:r>
      <w:r>
        <w:rPr/>
        <w:t>I</w:t>
      </w:r>
      <w:r>
        <w:rPr>
          <w:spacing w:val="-5"/>
        </w:rPr>
        <w:t> </w:t>
      </w:r>
      <w:r>
        <w:rPr/>
        <w:t>will</w:t>
      </w:r>
      <w:r>
        <w:rPr>
          <w:spacing w:val="-4"/>
        </w:rPr>
        <w:t> </w:t>
      </w:r>
      <w:r>
        <w:rPr/>
        <w:t>turn</w:t>
      </w:r>
      <w:r>
        <w:rPr>
          <w:spacing w:val="-4"/>
        </w:rPr>
        <w:t> </w:t>
      </w:r>
      <w:r>
        <w:rPr/>
        <w:t>back</w:t>
      </w:r>
      <w:r>
        <w:rPr>
          <w:spacing w:val="-4"/>
        </w:rPr>
        <w:t> </w:t>
      </w:r>
      <w:r>
        <w:rPr/>
        <w:t>my</w:t>
      </w:r>
      <w:r>
        <w:rPr>
          <w:spacing w:val="-4"/>
        </w:rPr>
        <w:t> </w:t>
      </w:r>
      <w:r>
        <w:rPr/>
        <w:t>hand</w:t>
      </w:r>
      <w:r>
        <w:rPr>
          <w:spacing w:val="-4"/>
        </w:rPr>
        <w:t> </w:t>
      </w:r>
      <w:r>
        <w:rPr/>
        <w:t>upon you, and I shall smelt away your scummy dross as with lye, and I will remove all you waste products.</w:t>
      </w:r>
      <w:r>
        <w:rPr>
          <w:spacing w:val="-10"/>
        </w:rPr>
        <w:t> </w:t>
      </w:r>
      <w:r>
        <w:rPr/>
        <w:t>And I will bring back again judges for you as at the first, and counselors for you as at the start.</w:t>
      </w:r>
      <w:r>
        <w:rPr>
          <w:spacing w:val="-10"/>
        </w:rPr>
        <w:t> </w:t>
      </w:r>
      <w:r>
        <w:rPr/>
        <w:t>After this you will be called City of Righteousness, Faithful Town. // God’s people needed</w:t>
      </w:r>
      <w:r>
        <w:rPr>
          <w:spacing w:val="-1"/>
        </w:rPr>
        <w:t> </w:t>
      </w:r>
      <w:r>
        <w:rPr/>
        <w:t>cleansing</w:t>
      </w:r>
      <w:r>
        <w:rPr>
          <w:spacing w:val="-3"/>
        </w:rPr>
        <w:t> </w:t>
      </w:r>
      <w:r>
        <w:rPr/>
        <w:t>back</w:t>
      </w:r>
      <w:r>
        <w:rPr>
          <w:spacing w:val="-3"/>
        </w:rPr>
        <w:t> </w:t>
      </w:r>
      <w:r>
        <w:rPr/>
        <w:t>then</w:t>
      </w:r>
      <w:r>
        <w:rPr>
          <w:spacing w:val="-3"/>
        </w:rPr>
        <w:t> </w:t>
      </w:r>
      <w:r>
        <w:rPr/>
        <w:t>and</w:t>
      </w:r>
      <w:r>
        <w:rPr>
          <w:spacing w:val="-3"/>
        </w:rPr>
        <w:t> </w:t>
      </w:r>
      <w:r>
        <w:rPr/>
        <w:t>so</w:t>
      </w:r>
      <w:r>
        <w:rPr>
          <w:spacing w:val="-3"/>
        </w:rPr>
        <w:t> </w:t>
      </w:r>
      <w:r>
        <w:rPr/>
        <w:t>do</w:t>
      </w:r>
      <w:r>
        <w:rPr>
          <w:spacing w:val="-3"/>
        </w:rPr>
        <w:t> </w:t>
      </w:r>
      <w:r>
        <w:rPr/>
        <w:t>today</w:t>
      </w:r>
      <w:r>
        <w:rPr>
          <w:spacing w:val="-3"/>
        </w:rPr>
        <w:t> </w:t>
      </w:r>
      <w:r>
        <w:rPr/>
        <w:t>partly</w:t>
      </w:r>
      <w:r>
        <w:rPr>
          <w:spacing w:val="-3"/>
        </w:rPr>
        <w:t> </w:t>
      </w:r>
      <w:r>
        <w:rPr/>
        <w:t>because</w:t>
      </w:r>
      <w:r>
        <w:rPr>
          <w:spacing w:val="-4"/>
        </w:rPr>
        <w:t> </w:t>
      </w:r>
      <w:r>
        <w:rPr/>
        <w:t>they</w:t>
      </w:r>
      <w:r>
        <w:rPr>
          <w:spacing w:val="-3"/>
        </w:rPr>
        <w:t> </w:t>
      </w:r>
      <w:r>
        <w:rPr/>
        <w:t>are</w:t>
      </w:r>
      <w:r>
        <w:rPr>
          <w:spacing w:val="-4"/>
        </w:rPr>
        <w:t> </w:t>
      </w:r>
      <w:r>
        <w:rPr/>
        <w:t>adulterating</w:t>
      </w:r>
      <w:r>
        <w:rPr>
          <w:spacing w:val="-3"/>
        </w:rPr>
        <w:t> </w:t>
      </w:r>
      <w:r>
        <w:rPr/>
        <w:t>their</w:t>
      </w:r>
      <w:r>
        <w:rPr>
          <w:spacing w:val="-4"/>
        </w:rPr>
        <w:t> </w:t>
      </w:r>
      <w:r>
        <w:rPr/>
        <w:t>worship</w:t>
      </w:r>
      <w:r>
        <w:rPr>
          <w:spacing w:val="-3"/>
        </w:rPr>
        <w:t> </w:t>
      </w:r>
      <w:r>
        <w:rPr/>
        <w:t>by promoting and protecting false doctrine such as “1914” as being part of Jehovah’s word. – See Isaiah 1:4,9 comments</w:t>
      </w:r>
    </w:p>
    <w:p>
      <w:pPr>
        <w:pStyle w:val="BodyText"/>
        <w:spacing w:line="259" w:lineRule="auto" w:before="157"/>
        <w:ind w:right="295"/>
      </w:pPr>
      <w:r>
        <w:rPr>
          <w:b/>
        </w:rPr>
        <w:t>Isaiah 2:2-4 </w:t>
      </w:r>
      <w:r>
        <w:rPr/>
        <w:t>“And it must occur in the final part of the days [that] the mountain of the house of Jehovah will become firmly established above the top of the mountains, and it will certainly be lifted</w:t>
      </w:r>
      <w:r>
        <w:rPr>
          <w:spacing w:val="-4"/>
        </w:rPr>
        <w:t> </w:t>
      </w:r>
      <w:r>
        <w:rPr/>
        <w:t>up</w:t>
      </w:r>
      <w:r>
        <w:rPr>
          <w:spacing w:val="-2"/>
        </w:rPr>
        <w:t> </w:t>
      </w:r>
      <w:r>
        <w:rPr/>
        <w:t>above</w:t>
      </w:r>
      <w:r>
        <w:rPr>
          <w:spacing w:val="-3"/>
        </w:rPr>
        <w:t> </w:t>
      </w:r>
      <w:r>
        <w:rPr/>
        <w:t>the</w:t>
      </w:r>
      <w:r>
        <w:rPr>
          <w:spacing w:val="-3"/>
        </w:rPr>
        <w:t> </w:t>
      </w:r>
      <w:r>
        <w:rPr/>
        <w:t>hills;</w:t>
      </w:r>
      <w:r>
        <w:rPr>
          <w:spacing w:val="-2"/>
        </w:rPr>
        <w:t> </w:t>
      </w:r>
      <w:r>
        <w:rPr/>
        <w:t>and</w:t>
      </w:r>
      <w:r>
        <w:rPr>
          <w:spacing w:val="-2"/>
        </w:rPr>
        <w:t> </w:t>
      </w:r>
      <w:r>
        <w:rPr/>
        <w:t>to</w:t>
      </w:r>
      <w:r>
        <w:rPr>
          <w:spacing w:val="-2"/>
        </w:rPr>
        <w:t> </w:t>
      </w:r>
      <w:r>
        <w:rPr/>
        <w:t>it</w:t>
      </w:r>
      <w:r>
        <w:rPr>
          <w:spacing w:val="-2"/>
        </w:rPr>
        <w:t> </w:t>
      </w:r>
      <w:r>
        <w:rPr/>
        <w:t>all</w:t>
      </w:r>
      <w:r>
        <w:rPr>
          <w:spacing w:val="-2"/>
        </w:rPr>
        <w:t> </w:t>
      </w:r>
      <w:r>
        <w:rPr/>
        <w:t>the</w:t>
      </w:r>
      <w:r>
        <w:rPr>
          <w:spacing w:val="-3"/>
        </w:rPr>
        <w:t> </w:t>
      </w:r>
      <w:r>
        <w:rPr/>
        <w:t>nations</w:t>
      </w:r>
      <w:r>
        <w:rPr>
          <w:spacing w:val="-2"/>
        </w:rPr>
        <w:t> </w:t>
      </w:r>
      <w:r>
        <w:rPr/>
        <w:t>must</w:t>
      </w:r>
      <w:r>
        <w:rPr>
          <w:spacing w:val="-2"/>
        </w:rPr>
        <w:t> </w:t>
      </w:r>
      <w:r>
        <w:rPr/>
        <w:t>stream.</w:t>
      </w:r>
      <w:r>
        <w:rPr>
          <w:spacing w:val="-15"/>
        </w:rPr>
        <w:t> </w:t>
      </w:r>
      <w:r>
        <w:rPr/>
        <w:t>And</w:t>
      </w:r>
      <w:r>
        <w:rPr>
          <w:spacing w:val="-2"/>
        </w:rPr>
        <w:t> </w:t>
      </w:r>
      <w:r>
        <w:rPr/>
        <w:t>many</w:t>
      </w:r>
      <w:r>
        <w:rPr>
          <w:spacing w:val="-2"/>
        </w:rPr>
        <w:t> </w:t>
      </w:r>
      <w:r>
        <w:rPr/>
        <w:t>peoples</w:t>
      </w:r>
      <w:r>
        <w:rPr>
          <w:spacing w:val="-2"/>
        </w:rPr>
        <w:t> </w:t>
      </w:r>
      <w:r>
        <w:rPr/>
        <w:t>will</w:t>
      </w:r>
      <w:r>
        <w:rPr>
          <w:spacing w:val="-2"/>
        </w:rPr>
        <w:t> </w:t>
      </w:r>
      <w:r>
        <w:rPr/>
        <w:t>certainly</w:t>
      </w:r>
      <w:r>
        <w:rPr>
          <w:spacing w:val="-2"/>
        </w:rPr>
        <w:t> </w:t>
      </w:r>
      <w:r>
        <w:rPr/>
        <w:t>go and say: “Come,</w:t>
      </w:r>
      <w:r>
        <w:rPr>
          <w:spacing w:val="-4"/>
        </w:rPr>
        <w:t> </w:t>
      </w:r>
      <w:r>
        <w:rPr/>
        <w:t>YOU people, and let us go up to the mountain of Jehovah, to the house of the God of Jacob; and he will instruct us about his ways, and we will walk in his paths.” For out of Zion law will go forth, and the word of Jehovah out of Jerusalem.</w:t>
      </w:r>
      <w:r>
        <w:rPr>
          <w:spacing w:val="-6"/>
        </w:rPr>
        <w:t> </w:t>
      </w:r>
      <w:r>
        <w:rPr/>
        <w:t>And he will certainly render judgment among the nations and set matters straight respecting many peoples.</w:t>
      </w:r>
      <w:r>
        <w:rPr>
          <w:spacing w:val="-7"/>
        </w:rPr>
        <w:t> </w:t>
      </w:r>
      <w:r>
        <w:rPr/>
        <w:t>And they will</w:t>
      </w:r>
      <w:r>
        <w:rPr>
          <w:spacing w:val="40"/>
        </w:rPr>
        <w:t> </w:t>
      </w:r>
      <w:r>
        <w:rPr/>
        <w:t>have</w:t>
      </w:r>
      <w:r>
        <w:rPr>
          <w:spacing w:val="-4"/>
        </w:rPr>
        <w:t> </w:t>
      </w:r>
      <w:r>
        <w:rPr/>
        <w:t>to</w:t>
      </w:r>
      <w:r>
        <w:rPr>
          <w:spacing w:val="-3"/>
        </w:rPr>
        <w:t> </w:t>
      </w:r>
      <w:r>
        <w:rPr/>
        <w:t>beat</w:t>
      </w:r>
      <w:r>
        <w:rPr>
          <w:spacing w:val="-3"/>
        </w:rPr>
        <w:t> </w:t>
      </w:r>
      <w:r>
        <w:rPr/>
        <w:t>their</w:t>
      </w:r>
      <w:r>
        <w:rPr>
          <w:spacing w:val="-4"/>
        </w:rPr>
        <w:t> </w:t>
      </w:r>
      <w:r>
        <w:rPr/>
        <w:t>swords</w:t>
      </w:r>
      <w:r>
        <w:rPr>
          <w:spacing w:val="-1"/>
        </w:rPr>
        <w:t> </w:t>
      </w:r>
      <w:r>
        <w:rPr/>
        <w:t>into</w:t>
      </w:r>
      <w:r>
        <w:rPr>
          <w:spacing w:val="-3"/>
        </w:rPr>
        <w:t> </w:t>
      </w:r>
      <w:r>
        <w:rPr/>
        <w:t>plowshares</w:t>
      </w:r>
      <w:r>
        <w:rPr>
          <w:spacing w:val="-3"/>
        </w:rPr>
        <w:t> </w:t>
      </w:r>
      <w:r>
        <w:rPr/>
        <w:t>and</w:t>
      </w:r>
      <w:r>
        <w:rPr>
          <w:spacing w:val="-3"/>
        </w:rPr>
        <w:t> </w:t>
      </w:r>
      <w:r>
        <w:rPr/>
        <w:t>their</w:t>
      </w:r>
      <w:r>
        <w:rPr>
          <w:spacing w:val="-4"/>
        </w:rPr>
        <w:t> </w:t>
      </w:r>
      <w:r>
        <w:rPr/>
        <w:t>spears</w:t>
      </w:r>
      <w:r>
        <w:rPr>
          <w:spacing w:val="-3"/>
        </w:rPr>
        <w:t> </w:t>
      </w:r>
      <w:r>
        <w:rPr/>
        <w:t>into</w:t>
      </w:r>
      <w:r>
        <w:rPr>
          <w:spacing w:val="-3"/>
        </w:rPr>
        <w:t> </w:t>
      </w:r>
      <w:r>
        <w:rPr/>
        <w:t>pruning</w:t>
      </w:r>
      <w:r>
        <w:rPr>
          <w:spacing w:val="-3"/>
        </w:rPr>
        <w:t> </w:t>
      </w:r>
      <w:r>
        <w:rPr/>
        <w:t>shears.</w:t>
      </w:r>
      <w:r>
        <w:rPr>
          <w:spacing w:val="-3"/>
        </w:rPr>
        <w:t> </w:t>
      </w:r>
      <w:r>
        <w:rPr/>
        <w:t>Nation</w:t>
      </w:r>
      <w:r>
        <w:rPr>
          <w:spacing w:val="-3"/>
        </w:rPr>
        <w:t> </w:t>
      </w:r>
      <w:r>
        <w:rPr/>
        <w:t>will</w:t>
      </w:r>
      <w:r>
        <w:rPr>
          <w:spacing w:val="-3"/>
        </w:rPr>
        <w:t> </w:t>
      </w:r>
      <w:r>
        <w:rPr/>
        <w:t>not</w:t>
      </w:r>
      <w:r>
        <w:rPr>
          <w:spacing w:val="-3"/>
        </w:rPr>
        <w:t> </w:t>
      </w:r>
      <w:r>
        <w:rPr/>
        <w:t>lift up sword against nation, neither will they learn war anymore.” // This has not happened yet, but</w:t>
      </w:r>
      <w:r>
        <w:rPr>
          <w:spacing w:val="40"/>
        </w:rPr>
        <w:t> </w:t>
      </w:r>
      <w:r>
        <w:rPr/>
        <w:t>it will begin with Michael standing up – Daniel 12:1. Notice also the “straightening” work – See Malachi 3:2-4</w:t>
      </w:r>
    </w:p>
    <w:p>
      <w:pPr>
        <w:pStyle w:val="BodyText"/>
        <w:spacing w:line="259" w:lineRule="auto" w:before="158"/>
        <w:ind w:right="305"/>
      </w:pPr>
      <w:r>
        <w:rPr>
          <w:b/>
        </w:rPr>
        <w:t>Isaiah 2:10,20,21 </w:t>
      </w:r>
      <w:r>
        <w:rPr/>
        <w:t>“Enter into the rock and hide yourself in the dust because of the dreadfulness of Jehovah, and from his superiority. (vs.20) In that day the earthling man will throw his worthless</w:t>
      </w:r>
      <w:r>
        <w:rPr>
          <w:spacing w:val="-2"/>
        </w:rPr>
        <w:t> </w:t>
      </w:r>
      <w:r>
        <w:rPr/>
        <w:t>gods</w:t>
      </w:r>
      <w:r>
        <w:rPr>
          <w:spacing w:val="-2"/>
        </w:rPr>
        <w:t> </w:t>
      </w:r>
      <w:r>
        <w:rPr/>
        <w:t>of</w:t>
      </w:r>
      <w:r>
        <w:rPr>
          <w:spacing w:val="-3"/>
        </w:rPr>
        <w:t> </w:t>
      </w:r>
      <w:r>
        <w:rPr/>
        <w:t>silver</w:t>
      </w:r>
      <w:r>
        <w:rPr>
          <w:spacing w:val="-3"/>
        </w:rPr>
        <w:t> </w:t>
      </w:r>
      <w:r>
        <w:rPr/>
        <w:t>and</w:t>
      </w:r>
      <w:r>
        <w:rPr>
          <w:spacing w:val="-2"/>
        </w:rPr>
        <w:t> </w:t>
      </w:r>
      <w:r>
        <w:rPr/>
        <w:t>his</w:t>
      </w:r>
      <w:r>
        <w:rPr>
          <w:spacing w:val="-2"/>
        </w:rPr>
        <w:t> </w:t>
      </w:r>
      <w:r>
        <w:rPr/>
        <w:t>valueless</w:t>
      </w:r>
      <w:r>
        <w:rPr>
          <w:spacing w:val="-2"/>
        </w:rPr>
        <w:t> </w:t>
      </w:r>
      <w:r>
        <w:rPr/>
        <w:t>gods</w:t>
      </w:r>
      <w:r>
        <w:rPr>
          <w:spacing w:val="-2"/>
        </w:rPr>
        <w:t> </w:t>
      </w:r>
      <w:r>
        <w:rPr/>
        <w:t>of</w:t>
      </w:r>
      <w:r>
        <w:rPr>
          <w:spacing w:val="-1"/>
        </w:rPr>
        <w:t> </w:t>
      </w:r>
      <w:r>
        <w:rPr/>
        <w:t>gold</w:t>
      </w:r>
      <w:r>
        <w:rPr>
          <w:spacing w:val="-2"/>
        </w:rPr>
        <w:t> </w:t>
      </w:r>
      <w:r>
        <w:rPr/>
        <w:t>that</w:t>
      </w:r>
      <w:r>
        <w:rPr>
          <w:spacing w:val="-2"/>
        </w:rPr>
        <w:t> </w:t>
      </w:r>
      <w:r>
        <w:rPr/>
        <w:t>they</w:t>
      </w:r>
      <w:r>
        <w:rPr>
          <w:spacing w:val="-2"/>
        </w:rPr>
        <w:t> </w:t>
      </w:r>
      <w:r>
        <w:rPr/>
        <w:t>had</w:t>
      </w:r>
      <w:r>
        <w:rPr>
          <w:spacing w:val="-2"/>
        </w:rPr>
        <w:t> </w:t>
      </w:r>
      <w:r>
        <w:rPr/>
        <w:t>made</w:t>
      </w:r>
      <w:r>
        <w:rPr>
          <w:spacing w:val="-3"/>
        </w:rPr>
        <w:t> </w:t>
      </w:r>
      <w:r>
        <w:rPr/>
        <w:t>for</w:t>
      </w:r>
      <w:r>
        <w:rPr>
          <w:spacing w:val="-3"/>
        </w:rPr>
        <w:t> </w:t>
      </w:r>
      <w:r>
        <w:rPr/>
        <w:t>him</w:t>
      </w:r>
      <w:r>
        <w:rPr>
          <w:spacing w:val="-2"/>
        </w:rPr>
        <w:t> </w:t>
      </w:r>
      <w:r>
        <w:rPr/>
        <w:t>to</w:t>
      </w:r>
      <w:r>
        <w:rPr>
          <w:spacing w:val="-2"/>
        </w:rPr>
        <w:t> </w:t>
      </w:r>
      <w:r>
        <w:rPr/>
        <w:t>bow</w:t>
      </w:r>
      <w:r>
        <w:rPr>
          <w:spacing w:val="-3"/>
        </w:rPr>
        <w:t> </w:t>
      </w:r>
      <w:r>
        <w:rPr/>
        <w:t>before to the schrewmice and to the bats, in order to enter into the holes in the rocks and into the clefts of the crags, because of the dreadfulness of Jehovah and from his splendid superiority, when he rises up for the earth to suffer shocks.” // Compare Zephaniah 1:12-18; Revelation 6:12-17</w:t>
      </w:r>
    </w:p>
    <w:p>
      <w:pPr>
        <w:pStyle w:val="BodyText"/>
        <w:spacing w:line="259" w:lineRule="auto" w:before="158"/>
        <w:ind w:right="305"/>
      </w:pPr>
      <w:r>
        <w:rPr>
          <w:b/>
        </w:rPr>
        <w:t>Isaiah 3:5 </w:t>
      </w:r>
      <w:r>
        <w:rPr/>
        <w:t>“And the people will actually tyrannize one over the other, even each one over his fellowman.</w:t>
      </w:r>
      <w:r>
        <w:rPr>
          <w:spacing w:val="-3"/>
        </w:rPr>
        <w:t> </w:t>
      </w:r>
      <w:r>
        <w:rPr/>
        <w:t>they</w:t>
      </w:r>
      <w:r>
        <w:rPr>
          <w:spacing w:val="-3"/>
        </w:rPr>
        <w:t> </w:t>
      </w:r>
      <w:r>
        <w:rPr/>
        <w:t>will</w:t>
      </w:r>
      <w:r>
        <w:rPr>
          <w:spacing w:val="-3"/>
        </w:rPr>
        <w:t> </w:t>
      </w:r>
      <w:r>
        <w:rPr/>
        <w:t>storm,</w:t>
      </w:r>
      <w:r>
        <w:rPr>
          <w:spacing w:val="-3"/>
        </w:rPr>
        <w:t> </w:t>
      </w:r>
      <w:r>
        <w:rPr/>
        <w:t>the</w:t>
      </w:r>
      <w:r>
        <w:rPr>
          <w:spacing w:val="-4"/>
        </w:rPr>
        <w:t> </w:t>
      </w:r>
      <w:r>
        <w:rPr/>
        <w:t>boy</w:t>
      </w:r>
      <w:r>
        <w:rPr>
          <w:spacing w:val="-3"/>
        </w:rPr>
        <w:t> </w:t>
      </w:r>
      <w:r>
        <w:rPr/>
        <w:t>against</w:t>
      </w:r>
      <w:r>
        <w:rPr>
          <w:spacing w:val="-3"/>
        </w:rPr>
        <w:t> </w:t>
      </w:r>
      <w:r>
        <w:rPr/>
        <w:t>the</w:t>
      </w:r>
      <w:r>
        <w:rPr>
          <w:spacing w:val="-4"/>
        </w:rPr>
        <w:t> </w:t>
      </w:r>
      <w:r>
        <w:rPr/>
        <w:t>old</w:t>
      </w:r>
      <w:r>
        <w:rPr>
          <w:spacing w:val="-3"/>
        </w:rPr>
        <w:t> </w:t>
      </w:r>
      <w:r>
        <w:rPr/>
        <w:t>man,</w:t>
      </w:r>
      <w:r>
        <w:rPr>
          <w:spacing w:val="-3"/>
        </w:rPr>
        <w:t> </w:t>
      </w:r>
      <w:r>
        <w:rPr/>
        <w:t>and</w:t>
      </w:r>
      <w:r>
        <w:rPr>
          <w:spacing w:val="-3"/>
        </w:rPr>
        <w:t> </w:t>
      </w:r>
      <w:r>
        <w:rPr/>
        <w:t>the</w:t>
      </w:r>
      <w:r>
        <w:rPr>
          <w:spacing w:val="-4"/>
        </w:rPr>
        <w:t> </w:t>
      </w:r>
      <w:r>
        <w:rPr/>
        <w:t>lightly</w:t>
      </w:r>
      <w:r>
        <w:rPr>
          <w:spacing w:val="-3"/>
        </w:rPr>
        <w:t> </w:t>
      </w:r>
      <w:r>
        <w:rPr/>
        <w:t>esteemed</w:t>
      </w:r>
      <w:r>
        <w:rPr>
          <w:spacing w:val="-3"/>
        </w:rPr>
        <w:t> </w:t>
      </w:r>
      <w:r>
        <w:rPr/>
        <w:t>one</w:t>
      </w:r>
      <w:r>
        <w:rPr>
          <w:spacing w:val="-2"/>
        </w:rPr>
        <w:t> </w:t>
      </w:r>
      <w:r>
        <w:rPr/>
        <w:t>against</w:t>
      </w:r>
      <w:r>
        <w:rPr>
          <w:spacing w:val="-3"/>
        </w:rPr>
        <w:t> </w:t>
      </w:r>
      <w:r>
        <w:rPr/>
        <w:t>the one to be honored.” // Compare Jeremiah 13:14; Mathew 24:10</w:t>
      </w:r>
    </w:p>
    <w:p>
      <w:pPr>
        <w:spacing w:after="0" w:line="259" w:lineRule="auto"/>
        <w:sectPr>
          <w:pgSz w:w="12240" w:h="15840"/>
          <w:pgMar w:header="0" w:footer="523" w:top="1360" w:bottom="720" w:left="1320" w:right="1160"/>
        </w:sectPr>
      </w:pPr>
    </w:p>
    <w:p>
      <w:pPr>
        <w:pStyle w:val="BodyText"/>
        <w:spacing w:line="259" w:lineRule="auto" w:before="79"/>
        <w:ind w:right="417"/>
      </w:pPr>
      <w:r>
        <w:rPr>
          <w:b/>
        </w:rPr>
        <w:t>Isaiah</w:t>
      </w:r>
      <w:r>
        <w:rPr>
          <w:b/>
          <w:spacing w:val="-3"/>
        </w:rPr>
        <w:t> </w:t>
      </w:r>
      <w:r>
        <w:rPr>
          <w:b/>
        </w:rPr>
        <w:t>3:8</w:t>
      </w:r>
      <w:r>
        <w:rPr>
          <w:b/>
          <w:spacing w:val="-3"/>
        </w:rPr>
        <w:t> </w:t>
      </w:r>
      <w:r>
        <w:rPr/>
        <w:t>“For</w:t>
      </w:r>
      <w:r>
        <w:rPr>
          <w:spacing w:val="-4"/>
        </w:rPr>
        <w:t> </w:t>
      </w:r>
      <w:r>
        <w:rPr/>
        <w:t>Jerusalem</w:t>
      </w:r>
      <w:r>
        <w:rPr>
          <w:spacing w:val="-3"/>
        </w:rPr>
        <w:t> </w:t>
      </w:r>
      <w:r>
        <w:rPr/>
        <w:t>has</w:t>
      </w:r>
      <w:r>
        <w:rPr>
          <w:spacing w:val="-3"/>
        </w:rPr>
        <w:t> </w:t>
      </w:r>
      <w:r>
        <w:rPr/>
        <w:t>stumbled,</w:t>
      </w:r>
      <w:r>
        <w:rPr>
          <w:spacing w:val="-3"/>
        </w:rPr>
        <w:t> </w:t>
      </w:r>
      <w:r>
        <w:rPr/>
        <w:t>and</w:t>
      </w:r>
      <w:r>
        <w:rPr>
          <w:spacing w:val="-3"/>
        </w:rPr>
        <w:t> </w:t>
      </w:r>
      <w:r>
        <w:rPr/>
        <w:t>Judah</w:t>
      </w:r>
      <w:r>
        <w:rPr>
          <w:spacing w:val="-3"/>
        </w:rPr>
        <w:t> </w:t>
      </w:r>
      <w:r>
        <w:rPr/>
        <w:t>itself</w:t>
      </w:r>
      <w:r>
        <w:rPr>
          <w:spacing w:val="-4"/>
        </w:rPr>
        <w:t> </w:t>
      </w:r>
      <w:r>
        <w:rPr/>
        <w:t>has</w:t>
      </w:r>
      <w:r>
        <w:rPr>
          <w:spacing w:val="-3"/>
        </w:rPr>
        <w:t> </w:t>
      </w:r>
      <w:r>
        <w:rPr/>
        <w:t>fallen,</w:t>
      </w:r>
      <w:r>
        <w:rPr>
          <w:spacing w:val="-3"/>
        </w:rPr>
        <w:t> </w:t>
      </w:r>
      <w:r>
        <w:rPr/>
        <w:t>because</w:t>
      </w:r>
      <w:r>
        <w:rPr>
          <w:spacing w:val="-4"/>
        </w:rPr>
        <w:t> </w:t>
      </w:r>
      <w:r>
        <w:rPr/>
        <w:t>their</w:t>
      </w:r>
      <w:r>
        <w:rPr>
          <w:spacing w:val="-4"/>
        </w:rPr>
        <w:t> </w:t>
      </w:r>
      <w:r>
        <w:rPr/>
        <w:t>tongue</w:t>
      </w:r>
      <w:r>
        <w:rPr>
          <w:spacing w:val="-4"/>
        </w:rPr>
        <w:t> </w:t>
      </w:r>
      <w:r>
        <w:rPr/>
        <w:t>and their dealings are against Jehovah, in behaving rebelliously in the eyes of his glory.” // This happened in the past and will happen again in our future – Daniel 11:35</w:t>
      </w:r>
    </w:p>
    <w:p>
      <w:pPr>
        <w:pStyle w:val="BodyText"/>
        <w:spacing w:line="259" w:lineRule="auto" w:before="159"/>
        <w:ind w:right="305"/>
      </w:pPr>
      <w:r>
        <w:rPr>
          <w:b/>
        </w:rPr>
        <w:t>Isaiah</w:t>
      </w:r>
      <w:r>
        <w:rPr>
          <w:b/>
          <w:spacing w:val="-6"/>
        </w:rPr>
        <w:t> </w:t>
      </w:r>
      <w:r>
        <w:rPr>
          <w:b/>
        </w:rPr>
        <w:t>3:24</w:t>
      </w:r>
      <w:r>
        <w:rPr>
          <w:b/>
          <w:spacing w:val="-6"/>
        </w:rPr>
        <w:t> </w:t>
      </w:r>
      <w:r>
        <w:rPr/>
        <w:t>According</w:t>
      </w:r>
      <w:r>
        <w:rPr>
          <w:spacing w:val="-6"/>
        </w:rPr>
        <w:t> </w:t>
      </w:r>
      <w:r>
        <w:rPr/>
        <w:t>to</w:t>
      </w:r>
      <w:r>
        <w:rPr>
          <w:spacing w:val="-6"/>
        </w:rPr>
        <w:t> </w:t>
      </w:r>
      <w:r>
        <w:rPr/>
        <w:t>the</w:t>
      </w:r>
      <w:r>
        <w:rPr>
          <w:spacing w:val="-6"/>
        </w:rPr>
        <w:t> </w:t>
      </w:r>
      <w:r>
        <w:rPr>
          <w:i/>
        </w:rPr>
        <w:t>American</w:t>
      </w:r>
      <w:r>
        <w:rPr>
          <w:i/>
          <w:spacing w:val="-6"/>
        </w:rPr>
        <w:t> </w:t>
      </w:r>
      <w:r>
        <w:rPr>
          <w:i/>
        </w:rPr>
        <w:t>Standard</w:t>
      </w:r>
      <w:r>
        <w:rPr>
          <w:i/>
          <w:spacing w:val="-4"/>
        </w:rPr>
        <w:t> </w:t>
      </w:r>
      <w:r>
        <w:rPr>
          <w:i/>
        </w:rPr>
        <w:t>Version</w:t>
      </w:r>
      <w:r>
        <w:rPr>
          <w:i/>
          <w:spacing w:val="-6"/>
        </w:rPr>
        <w:t> </w:t>
      </w:r>
      <w:r>
        <w:rPr/>
        <w:t>“And</w:t>
      </w:r>
      <w:r>
        <w:rPr>
          <w:spacing w:val="-6"/>
        </w:rPr>
        <w:t> </w:t>
      </w:r>
      <w:r>
        <w:rPr/>
        <w:t>it</w:t>
      </w:r>
      <w:r>
        <w:rPr>
          <w:spacing w:val="-6"/>
        </w:rPr>
        <w:t> </w:t>
      </w:r>
      <w:r>
        <w:rPr/>
        <w:t>shall</w:t>
      </w:r>
      <w:r>
        <w:rPr>
          <w:spacing w:val="-6"/>
        </w:rPr>
        <w:t> </w:t>
      </w:r>
      <w:r>
        <w:rPr/>
        <w:t>come</w:t>
      </w:r>
      <w:r>
        <w:rPr>
          <w:spacing w:val="-6"/>
        </w:rPr>
        <w:t> </w:t>
      </w:r>
      <w:r>
        <w:rPr/>
        <w:t>to</w:t>
      </w:r>
      <w:r>
        <w:rPr>
          <w:spacing w:val="-6"/>
        </w:rPr>
        <w:t> </w:t>
      </w:r>
      <w:r>
        <w:rPr/>
        <w:t>pass,</w:t>
      </w:r>
      <w:r>
        <w:rPr>
          <w:spacing w:val="-6"/>
        </w:rPr>
        <w:t> </w:t>
      </w:r>
      <w:r>
        <w:rPr/>
        <w:t>that</w:t>
      </w:r>
      <w:r>
        <w:rPr>
          <w:spacing w:val="-6"/>
        </w:rPr>
        <w:t> </w:t>
      </w:r>
      <w:r>
        <w:rPr/>
        <w:t>instead of sweet spices there shall be rottenness; and instead of a girdle, a rope; and instead of well set hair, baldness; and instead of a robe, a girding of sackcloth; branding instead of beauty.” // This happens with the start of Jerusalem being conquered in our day – See timeline and compare Revelation 11:2 comments.</w:t>
      </w:r>
    </w:p>
    <w:p>
      <w:pPr>
        <w:pStyle w:val="BodyText"/>
        <w:spacing w:line="259" w:lineRule="auto" w:before="159"/>
        <w:ind w:right="330"/>
      </w:pPr>
      <w:r>
        <w:rPr>
          <w:b/>
        </w:rPr>
        <w:t>Isaiah 4:1 </w:t>
      </w:r>
      <w:r>
        <w:rPr/>
        <w:t>“And seven women will actually grab hold of one man in that day, saying: “We shall eat our</w:t>
      </w:r>
      <w:r>
        <w:rPr>
          <w:spacing w:val="-1"/>
        </w:rPr>
        <w:t> </w:t>
      </w:r>
      <w:r>
        <w:rPr/>
        <w:t>own bread and wear</w:t>
      </w:r>
      <w:r>
        <w:rPr>
          <w:spacing w:val="-1"/>
        </w:rPr>
        <w:t> </w:t>
      </w:r>
      <w:r>
        <w:rPr/>
        <w:t>our</w:t>
      </w:r>
      <w:r>
        <w:rPr>
          <w:spacing w:val="-1"/>
        </w:rPr>
        <w:t> </w:t>
      </w:r>
      <w:r>
        <w:rPr/>
        <w:t>own mantles; only may we</w:t>
      </w:r>
      <w:r>
        <w:rPr>
          <w:spacing w:val="-1"/>
        </w:rPr>
        <w:t> </w:t>
      </w:r>
      <w:r>
        <w:rPr/>
        <w:t>be called by your</w:t>
      </w:r>
      <w:r>
        <w:rPr>
          <w:spacing w:val="-1"/>
        </w:rPr>
        <w:t> </w:t>
      </w:r>
      <w:r>
        <w:rPr/>
        <w:t>name</w:t>
      </w:r>
      <w:r>
        <w:rPr>
          <w:spacing w:val="-1"/>
        </w:rPr>
        <w:t> </w:t>
      </w:r>
      <w:r>
        <w:rPr/>
        <w:t>to take away our reproach.” // I find this a very interesting verse. The time period seems to be when God’s people are being cleansed because It appears that this verse is talking about preceding verses. It is biblically fine for a man to have more then one wife (See </w:t>
      </w:r>
      <w:r>
        <w:rPr>
          <w:color w:val="0D5FAD"/>
          <w:u w:val="single" w:color="0D5FAD"/>
        </w:rPr>
        <w:t>marriage</w:t>
      </w:r>
      <w:r>
        <w:rPr>
          <w:u w:val="none"/>
        </w:rPr>
        <w:t>). It also agrees with Jeremiah 8:8-10; Malachi 2:13-15 in the circumstance where the husband of a wife is falsely worshiping Jehovah and the wife desires to have a husband who serves Jehovah properly. In Malachi 2:15, it brings out that it should be the desire of both husband and wife to have a sacred marriage – Which would include the desire to please their creator and treat each other according to Jehovah’s will (which is based upon love). It is also interesting that these woman mentioned here in Isaiah 4:1 offer to literally support themselves – it seems they just want the basics to be known</w:t>
      </w:r>
      <w:r>
        <w:rPr>
          <w:spacing w:val="-2"/>
          <w:u w:val="none"/>
        </w:rPr>
        <w:t> </w:t>
      </w:r>
      <w:r>
        <w:rPr>
          <w:u w:val="none"/>
        </w:rPr>
        <w:t>to</w:t>
      </w:r>
      <w:r>
        <w:rPr>
          <w:spacing w:val="-2"/>
          <w:u w:val="none"/>
        </w:rPr>
        <w:t> </w:t>
      </w:r>
      <w:r>
        <w:rPr>
          <w:u w:val="none"/>
        </w:rPr>
        <w:t>be</w:t>
      </w:r>
      <w:r>
        <w:rPr>
          <w:spacing w:val="-3"/>
          <w:u w:val="none"/>
        </w:rPr>
        <w:t> </w:t>
      </w:r>
      <w:r>
        <w:rPr>
          <w:u w:val="none"/>
        </w:rPr>
        <w:t>married (or</w:t>
      </w:r>
      <w:r>
        <w:rPr>
          <w:spacing w:val="-1"/>
          <w:u w:val="none"/>
        </w:rPr>
        <w:t> </w:t>
      </w:r>
      <w:r>
        <w:rPr>
          <w:u w:val="none"/>
        </w:rPr>
        <w:t>closely</w:t>
      </w:r>
      <w:r>
        <w:rPr>
          <w:spacing w:val="-2"/>
          <w:u w:val="none"/>
        </w:rPr>
        <w:t> </w:t>
      </w:r>
      <w:r>
        <w:rPr>
          <w:u w:val="none"/>
        </w:rPr>
        <w:t>associated)</w:t>
      </w:r>
      <w:r>
        <w:rPr>
          <w:spacing w:val="-3"/>
          <w:u w:val="none"/>
        </w:rPr>
        <w:t> </w:t>
      </w:r>
      <w:r>
        <w:rPr>
          <w:u w:val="none"/>
        </w:rPr>
        <w:t>to</w:t>
      </w:r>
      <w:r>
        <w:rPr>
          <w:spacing w:val="-2"/>
          <w:u w:val="none"/>
        </w:rPr>
        <w:t> </w:t>
      </w:r>
      <w:r>
        <w:rPr>
          <w:u w:val="none"/>
        </w:rPr>
        <w:t>a</w:t>
      </w:r>
      <w:r>
        <w:rPr>
          <w:spacing w:val="-1"/>
          <w:u w:val="none"/>
        </w:rPr>
        <w:t> </w:t>
      </w:r>
      <w:r>
        <w:rPr>
          <w:u w:val="none"/>
        </w:rPr>
        <w:t>man</w:t>
      </w:r>
      <w:r>
        <w:rPr>
          <w:spacing w:val="-2"/>
          <w:u w:val="none"/>
        </w:rPr>
        <w:t> </w:t>
      </w:r>
      <w:r>
        <w:rPr>
          <w:u w:val="none"/>
        </w:rPr>
        <w:t>serving</w:t>
      </w:r>
      <w:r>
        <w:rPr>
          <w:spacing w:val="-2"/>
          <w:u w:val="none"/>
        </w:rPr>
        <w:t> </w:t>
      </w:r>
      <w:r>
        <w:rPr>
          <w:u w:val="none"/>
        </w:rPr>
        <w:t>Jehovah</w:t>
      </w:r>
      <w:r>
        <w:rPr>
          <w:spacing w:val="-2"/>
          <w:u w:val="none"/>
        </w:rPr>
        <w:t> </w:t>
      </w:r>
      <w:r>
        <w:rPr>
          <w:u w:val="none"/>
        </w:rPr>
        <w:t>properly.</w:t>
      </w:r>
      <w:r>
        <w:rPr>
          <w:spacing w:val="-2"/>
          <w:u w:val="none"/>
        </w:rPr>
        <w:t> </w:t>
      </w:r>
      <w:r>
        <w:rPr>
          <w:u w:val="none"/>
        </w:rPr>
        <w:t>However,</w:t>
      </w:r>
      <w:r>
        <w:rPr>
          <w:spacing w:val="-2"/>
          <w:u w:val="none"/>
        </w:rPr>
        <w:t> </w:t>
      </w:r>
      <w:r>
        <w:rPr>
          <w:u w:val="none"/>
        </w:rPr>
        <w:t>it</w:t>
      </w:r>
      <w:r>
        <w:rPr>
          <w:spacing w:val="-2"/>
          <w:u w:val="none"/>
        </w:rPr>
        <w:t> </w:t>
      </w:r>
      <w:r>
        <w:rPr>
          <w:u w:val="none"/>
        </w:rPr>
        <w:t>may also reflect the desire to be called by anyone’s name other then by their husband’s, due to the degree of disgrace on his people. This account could be literal and / or spiritual. // This should not</w:t>
      </w:r>
      <w:r>
        <w:rPr>
          <w:spacing w:val="-2"/>
          <w:u w:val="none"/>
        </w:rPr>
        <w:t> </w:t>
      </w:r>
      <w:r>
        <w:rPr>
          <w:u w:val="none"/>
        </w:rPr>
        <w:t>be</w:t>
      </w:r>
      <w:r>
        <w:rPr>
          <w:spacing w:val="-3"/>
          <w:u w:val="none"/>
        </w:rPr>
        <w:t> </w:t>
      </w:r>
      <w:r>
        <w:rPr>
          <w:u w:val="none"/>
        </w:rPr>
        <w:t>confused</w:t>
      </w:r>
      <w:r>
        <w:rPr>
          <w:spacing w:val="-2"/>
          <w:u w:val="none"/>
        </w:rPr>
        <w:t> </w:t>
      </w:r>
      <w:r>
        <w:rPr>
          <w:u w:val="none"/>
        </w:rPr>
        <w:t>with</w:t>
      </w:r>
      <w:r>
        <w:rPr>
          <w:spacing w:val="-2"/>
          <w:u w:val="none"/>
        </w:rPr>
        <w:t> </w:t>
      </w:r>
      <w:r>
        <w:rPr>
          <w:u w:val="none"/>
        </w:rPr>
        <w:t>the</w:t>
      </w:r>
      <w:r>
        <w:rPr>
          <w:spacing w:val="-1"/>
          <w:u w:val="none"/>
        </w:rPr>
        <w:t> </w:t>
      </w:r>
      <w:r>
        <w:rPr>
          <w:u w:val="none"/>
        </w:rPr>
        <w:t>“ten</w:t>
      </w:r>
      <w:r>
        <w:rPr>
          <w:spacing w:val="-2"/>
          <w:u w:val="none"/>
        </w:rPr>
        <w:t> </w:t>
      </w:r>
      <w:r>
        <w:rPr>
          <w:u w:val="none"/>
        </w:rPr>
        <w:t>men</w:t>
      </w:r>
      <w:r>
        <w:rPr>
          <w:spacing w:val="-2"/>
          <w:u w:val="none"/>
        </w:rPr>
        <w:t> </w:t>
      </w:r>
      <w:r>
        <w:rPr>
          <w:u w:val="none"/>
        </w:rPr>
        <w:t>out</w:t>
      </w:r>
      <w:r>
        <w:rPr>
          <w:spacing w:val="-2"/>
          <w:u w:val="none"/>
        </w:rPr>
        <w:t> </w:t>
      </w:r>
      <w:r>
        <w:rPr>
          <w:u w:val="none"/>
        </w:rPr>
        <w:t>of</w:t>
      </w:r>
      <w:r>
        <w:rPr>
          <w:spacing w:val="-3"/>
          <w:u w:val="none"/>
        </w:rPr>
        <w:t> </w:t>
      </w:r>
      <w:r>
        <w:rPr>
          <w:u w:val="none"/>
        </w:rPr>
        <w:t>all</w:t>
      </w:r>
      <w:r>
        <w:rPr>
          <w:spacing w:val="-2"/>
          <w:u w:val="none"/>
        </w:rPr>
        <w:t> </w:t>
      </w:r>
      <w:r>
        <w:rPr>
          <w:u w:val="none"/>
        </w:rPr>
        <w:t>the</w:t>
      </w:r>
      <w:r>
        <w:rPr>
          <w:spacing w:val="-3"/>
          <w:u w:val="none"/>
        </w:rPr>
        <w:t> </w:t>
      </w:r>
      <w:r>
        <w:rPr>
          <w:u w:val="none"/>
        </w:rPr>
        <w:t>languages</w:t>
      </w:r>
      <w:r>
        <w:rPr>
          <w:spacing w:val="-2"/>
          <w:u w:val="none"/>
        </w:rPr>
        <w:t> </w:t>
      </w:r>
      <w:r>
        <w:rPr>
          <w:u w:val="none"/>
        </w:rPr>
        <w:t>of</w:t>
      </w:r>
      <w:r>
        <w:rPr>
          <w:spacing w:val="-3"/>
          <w:u w:val="none"/>
        </w:rPr>
        <w:t> </w:t>
      </w:r>
      <w:r>
        <w:rPr>
          <w:u w:val="none"/>
        </w:rPr>
        <w:t>the</w:t>
      </w:r>
      <w:r>
        <w:rPr>
          <w:spacing w:val="-3"/>
          <w:u w:val="none"/>
        </w:rPr>
        <w:t> </w:t>
      </w:r>
      <w:r>
        <w:rPr>
          <w:u w:val="none"/>
        </w:rPr>
        <w:t>nations</w:t>
      </w:r>
      <w:r>
        <w:rPr>
          <w:spacing w:val="-2"/>
          <w:u w:val="none"/>
        </w:rPr>
        <w:t> </w:t>
      </w:r>
      <w:r>
        <w:rPr>
          <w:u w:val="none"/>
        </w:rPr>
        <w:t>will</w:t>
      </w:r>
      <w:r>
        <w:rPr>
          <w:spacing w:val="-2"/>
          <w:u w:val="none"/>
        </w:rPr>
        <w:t> </w:t>
      </w:r>
      <w:r>
        <w:rPr>
          <w:u w:val="none"/>
        </w:rPr>
        <w:t>take</w:t>
      </w:r>
      <w:r>
        <w:rPr>
          <w:spacing w:val="-3"/>
          <w:u w:val="none"/>
        </w:rPr>
        <w:t> </w:t>
      </w:r>
      <w:r>
        <w:rPr>
          <w:u w:val="none"/>
        </w:rPr>
        <w:t>hold,</w:t>
      </w:r>
      <w:r>
        <w:rPr>
          <w:spacing w:val="-2"/>
          <w:u w:val="none"/>
        </w:rPr>
        <w:t> </w:t>
      </w:r>
      <w:r>
        <w:rPr>
          <w:u w:val="none"/>
        </w:rPr>
        <w:t>yes,</w:t>
      </w:r>
      <w:r>
        <w:rPr>
          <w:spacing w:val="-2"/>
          <w:u w:val="none"/>
        </w:rPr>
        <w:t> </w:t>
      </w:r>
      <w:r>
        <w:rPr>
          <w:u w:val="none"/>
        </w:rPr>
        <w:t>they will</w:t>
      </w:r>
      <w:r>
        <w:rPr>
          <w:spacing w:val="-1"/>
          <w:u w:val="none"/>
        </w:rPr>
        <w:t> </w:t>
      </w:r>
      <w:r>
        <w:rPr>
          <w:u w:val="none"/>
        </w:rPr>
        <w:t>actually</w:t>
      </w:r>
      <w:r>
        <w:rPr>
          <w:spacing w:val="-1"/>
          <w:u w:val="none"/>
        </w:rPr>
        <w:t> </w:t>
      </w:r>
      <w:r>
        <w:rPr>
          <w:u w:val="none"/>
        </w:rPr>
        <w:t>take</w:t>
      </w:r>
      <w:r>
        <w:rPr>
          <w:spacing w:val="-2"/>
          <w:u w:val="none"/>
        </w:rPr>
        <w:t> </w:t>
      </w:r>
      <w:r>
        <w:rPr>
          <w:u w:val="none"/>
        </w:rPr>
        <w:t>hold</w:t>
      </w:r>
      <w:r>
        <w:rPr>
          <w:spacing w:val="-1"/>
          <w:u w:val="none"/>
        </w:rPr>
        <w:t> </w:t>
      </w:r>
      <w:r>
        <w:rPr>
          <w:u w:val="none"/>
        </w:rPr>
        <w:t>of</w:t>
      </w:r>
      <w:r>
        <w:rPr>
          <w:spacing w:val="-1"/>
          <w:u w:val="none"/>
        </w:rPr>
        <w:t> </w:t>
      </w:r>
      <w:r>
        <w:rPr>
          <w:u w:val="none"/>
        </w:rPr>
        <w:t>the</w:t>
      </w:r>
      <w:r>
        <w:rPr>
          <w:spacing w:val="-2"/>
          <w:u w:val="none"/>
        </w:rPr>
        <w:t> </w:t>
      </w:r>
      <w:r>
        <w:rPr>
          <w:u w:val="none"/>
        </w:rPr>
        <w:t>skirt</w:t>
      </w:r>
      <w:r>
        <w:rPr>
          <w:spacing w:val="-1"/>
          <w:u w:val="none"/>
        </w:rPr>
        <w:t> </w:t>
      </w:r>
      <w:r>
        <w:rPr>
          <w:u w:val="none"/>
        </w:rPr>
        <w:t>of</w:t>
      </w:r>
      <w:r>
        <w:rPr>
          <w:spacing w:val="-2"/>
          <w:u w:val="none"/>
        </w:rPr>
        <w:t> </w:t>
      </w:r>
      <w:r>
        <w:rPr>
          <w:u w:val="none"/>
        </w:rPr>
        <w:t>a</w:t>
      </w:r>
      <w:r>
        <w:rPr>
          <w:spacing w:val="-2"/>
          <w:u w:val="none"/>
        </w:rPr>
        <w:t> </w:t>
      </w:r>
      <w:r>
        <w:rPr>
          <w:u w:val="none"/>
        </w:rPr>
        <w:t>man</w:t>
      </w:r>
      <w:r>
        <w:rPr>
          <w:spacing w:val="-1"/>
          <w:u w:val="none"/>
        </w:rPr>
        <w:t> </w:t>
      </w:r>
      <w:r>
        <w:rPr>
          <w:u w:val="none"/>
        </w:rPr>
        <w:t>who</w:t>
      </w:r>
      <w:r>
        <w:rPr>
          <w:spacing w:val="-1"/>
          <w:u w:val="none"/>
        </w:rPr>
        <w:t> </w:t>
      </w:r>
      <w:r>
        <w:rPr>
          <w:u w:val="none"/>
        </w:rPr>
        <w:t>is a</w:t>
      </w:r>
      <w:r>
        <w:rPr>
          <w:spacing w:val="-2"/>
          <w:u w:val="none"/>
        </w:rPr>
        <w:t> </w:t>
      </w:r>
      <w:r>
        <w:rPr>
          <w:u w:val="none"/>
        </w:rPr>
        <w:t>Jew,</w:t>
      </w:r>
      <w:r>
        <w:rPr>
          <w:spacing w:val="-1"/>
          <w:u w:val="none"/>
        </w:rPr>
        <w:t> </w:t>
      </w:r>
      <w:r>
        <w:rPr>
          <w:u w:val="none"/>
        </w:rPr>
        <w:t>saying:</w:t>
      </w:r>
      <w:r>
        <w:rPr>
          <w:spacing w:val="-1"/>
          <w:u w:val="none"/>
        </w:rPr>
        <w:t> </w:t>
      </w:r>
      <w:r>
        <w:rPr>
          <w:u w:val="none"/>
        </w:rPr>
        <w:t>“We</w:t>
      </w:r>
      <w:r>
        <w:rPr>
          <w:spacing w:val="-1"/>
          <w:u w:val="none"/>
        </w:rPr>
        <w:t> </w:t>
      </w:r>
      <w:r>
        <w:rPr>
          <w:u w:val="none"/>
        </w:rPr>
        <w:t>will</w:t>
      </w:r>
      <w:r>
        <w:rPr>
          <w:spacing w:val="-1"/>
          <w:u w:val="none"/>
        </w:rPr>
        <w:t> </w:t>
      </w:r>
      <w:r>
        <w:rPr>
          <w:u w:val="none"/>
        </w:rPr>
        <w:t>go</w:t>
      </w:r>
      <w:r>
        <w:rPr>
          <w:spacing w:val="-1"/>
          <w:u w:val="none"/>
        </w:rPr>
        <w:t> </w:t>
      </w:r>
      <w:r>
        <w:rPr>
          <w:u w:val="none"/>
        </w:rPr>
        <w:t>with</w:t>
      </w:r>
      <w:r>
        <w:rPr>
          <w:spacing w:val="-11"/>
          <w:u w:val="none"/>
        </w:rPr>
        <w:t> </w:t>
      </w:r>
      <w:r>
        <w:rPr>
          <w:u w:val="none"/>
        </w:rPr>
        <w:t>YOU</w:t>
      </w:r>
      <w:r>
        <w:rPr>
          <w:spacing w:val="-2"/>
          <w:u w:val="none"/>
        </w:rPr>
        <w:t> </w:t>
      </w:r>
      <w:r>
        <w:rPr>
          <w:u w:val="none"/>
        </w:rPr>
        <w:t>people, for we have heard [that] God is with</w:t>
      </w:r>
      <w:r>
        <w:rPr>
          <w:spacing w:val="-3"/>
          <w:u w:val="none"/>
        </w:rPr>
        <w:t> </w:t>
      </w:r>
      <w:r>
        <w:rPr>
          <w:u w:val="none"/>
        </w:rPr>
        <w:t>YOU people.” (Zechariah 8:23). Isaiah 4:1 seems to be based upon the desire to take away reproach that is brought upon God’s people as described in chapter 3 – There seems to be a common theme especially from 3:24 thru 4:1. Zechariah 8:23 is about nations trying to save themselves – not so much about taking away reproach because they had not been of God’s people.</w:t>
      </w:r>
    </w:p>
    <w:p>
      <w:pPr>
        <w:pStyle w:val="BodyText"/>
        <w:spacing w:line="259" w:lineRule="auto" w:before="156"/>
        <w:ind w:right="305"/>
      </w:pPr>
      <w:r>
        <w:rPr>
          <w:b/>
        </w:rPr>
        <w:t>Isaiah 4:2,3 </w:t>
      </w:r>
      <w:r>
        <w:rPr/>
        <w:t>“In that day what Jehovah makes sprout will come to be for decoration and for glory, and the fruitage of the land will be something to be proud of and something beautiful for those</w:t>
      </w:r>
      <w:r>
        <w:rPr>
          <w:spacing w:val="-3"/>
        </w:rPr>
        <w:t> </w:t>
      </w:r>
      <w:r>
        <w:rPr/>
        <w:t>of</w:t>
      </w:r>
      <w:r>
        <w:rPr>
          <w:spacing w:val="-3"/>
        </w:rPr>
        <w:t> </w:t>
      </w:r>
      <w:r>
        <w:rPr/>
        <w:t>Israel</w:t>
      </w:r>
      <w:r>
        <w:rPr>
          <w:spacing w:val="-2"/>
        </w:rPr>
        <w:t> </w:t>
      </w:r>
      <w:r>
        <w:rPr/>
        <w:t>who</w:t>
      </w:r>
      <w:r>
        <w:rPr>
          <w:spacing w:val="-2"/>
        </w:rPr>
        <w:t> </w:t>
      </w:r>
      <w:r>
        <w:rPr/>
        <w:t>have</w:t>
      </w:r>
      <w:r>
        <w:rPr>
          <w:spacing w:val="-1"/>
        </w:rPr>
        <w:t> </w:t>
      </w:r>
      <w:r>
        <w:rPr/>
        <w:t>escaped.</w:t>
      </w:r>
      <w:r>
        <w:rPr>
          <w:spacing w:val="-14"/>
        </w:rPr>
        <w:t> </w:t>
      </w:r>
      <w:r>
        <w:rPr/>
        <w:t>And</w:t>
      </w:r>
      <w:r>
        <w:rPr>
          <w:spacing w:val="-2"/>
        </w:rPr>
        <w:t> </w:t>
      </w:r>
      <w:r>
        <w:rPr/>
        <w:t>it</w:t>
      </w:r>
      <w:r>
        <w:rPr>
          <w:spacing w:val="-2"/>
        </w:rPr>
        <w:t> </w:t>
      </w:r>
      <w:r>
        <w:rPr/>
        <w:t>must</w:t>
      </w:r>
      <w:r>
        <w:rPr>
          <w:spacing w:val="-2"/>
        </w:rPr>
        <w:t> </w:t>
      </w:r>
      <w:r>
        <w:rPr/>
        <w:t>occur</w:t>
      </w:r>
      <w:r>
        <w:rPr>
          <w:spacing w:val="-3"/>
        </w:rPr>
        <w:t> </w:t>
      </w:r>
      <w:r>
        <w:rPr/>
        <w:t>that</w:t>
      </w:r>
      <w:r>
        <w:rPr>
          <w:spacing w:val="-2"/>
        </w:rPr>
        <w:t> </w:t>
      </w:r>
      <w:r>
        <w:rPr/>
        <w:t>the</w:t>
      </w:r>
      <w:r>
        <w:rPr>
          <w:spacing w:val="-3"/>
        </w:rPr>
        <w:t> </w:t>
      </w:r>
      <w:r>
        <w:rPr/>
        <w:t>ones</w:t>
      </w:r>
      <w:r>
        <w:rPr>
          <w:spacing w:val="-2"/>
        </w:rPr>
        <w:t> </w:t>
      </w:r>
      <w:r>
        <w:rPr/>
        <w:t>remaining</w:t>
      </w:r>
      <w:r>
        <w:rPr>
          <w:spacing w:val="-2"/>
        </w:rPr>
        <w:t> </w:t>
      </w:r>
      <w:r>
        <w:rPr/>
        <w:t>in</w:t>
      </w:r>
      <w:r>
        <w:rPr>
          <w:spacing w:val="-2"/>
        </w:rPr>
        <w:t> </w:t>
      </w:r>
      <w:r>
        <w:rPr/>
        <w:t>Zion</w:t>
      </w:r>
      <w:r>
        <w:rPr>
          <w:spacing w:val="-2"/>
        </w:rPr>
        <w:t> </w:t>
      </w:r>
      <w:r>
        <w:rPr/>
        <w:t>and</w:t>
      </w:r>
      <w:r>
        <w:rPr>
          <w:spacing w:val="-2"/>
        </w:rPr>
        <w:t> </w:t>
      </w:r>
      <w:r>
        <w:rPr/>
        <w:t>the</w:t>
      </w:r>
      <w:r>
        <w:rPr>
          <w:spacing w:val="-3"/>
        </w:rPr>
        <w:t> </w:t>
      </w:r>
      <w:r>
        <w:rPr/>
        <w:t>ones left over in Jerusalem will be said to be holy to him, everyone written down for life in Jerusalem.” // This seems to occur when Michael stands up. See Daniel 12:1; Isaiah 11:1-5 </w:t>
      </w:r>
      <w:r>
        <w:rPr>
          <w:spacing w:val="-2"/>
        </w:rPr>
        <w:t>comments.</w:t>
      </w:r>
    </w:p>
    <w:p>
      <w:pPr>
        <w:pStyle w:val="BodyText"/>
        <w:spacing w:line="259" w:lineRule="auto" w:before="158"/>
      </w:pPr>
      <w:r>
        <w:rPr>
          <w:b/>
        </w:rPr>
        <w:t>Isaiah</w:t>
      </w:r>
      <w:r>
        <w:rPr>
          <w:b/>
          <w:spacing w:val="-3"/>
        </w:rPr>
        <w:t> </w:t>
      </w:r>
      <w:r>
        <w:rPr>
          <w:b/>
        </w:rPr>
        <w:t>5:1-7</w:t>
      </w:r>
      <w:r>
        <w:rPr>
          <w:b/>
          <w:spacing w:val="-3"/>
        </w:rPr>
        <w:t> </w:t>
      </w:r>
      <w:r>
        <w:rPr/>
        <w:t>God’s</w:t>
      </w:r>
      <w:r>
        <w:rPr>
          <w:spacing w:val="-3"/>
        </w:rPr>
        <w:t> </w:t>
      </w:r>
      <w:r>
        <w:rPr/>
        <w:t>people</w:t>
      </w:r>
      <w:r>
        <w:rPr>
          <w:spacing w:val="-4"/>
        </w:rPr>
        <w:t> </w:t>
      </w:r>
      <w:r>
        <w:rPr/>
        <w:t>are</w:t>
      </w:r>
      <w:r>
        <w:rPr>
          <w:spacing w:val="-2"/>
        </w:rPr>
        <w:t> </w:t>
      </w:r>
      <w:r>
        <w:rPr/>
        <w:t>referred</w:t>
      </w:r>
      <w:r>
        <w:rPr>
          <w:spacing w:val="-3"/>
        </w:rPr>
        <w:t> </w:t>
      </w:r>
      <w:r>
        <w:rPr/>
        <w:t>to</w:t>
      </w:r>
      <w:r>
        <w:rPr>
          <w:spacing w:val="-3"/>
        </w:rPr>
        <w:t> </w:t>
      </w:r>
      <w:r>
        <w:rPr/>
        <w:t>as</w:t>
      </w:r>
      <w:r>
        <w:rPr>
          <w:spacing w:val="-3"/>
        </w:rPr>
        <w:t> </w:t>
      </w:r>
      <w:r>
        <w:rPr/>
        <w:t>“wild</w:t>
      </w:r>
      <w:r>
        <w:rPr>
          <w:spacing w:val="-3"/>
        </w:rPr>
        <w:t> </w:t>
      </w:r>
      <w:r>
        <w:rPr/>
        <w:t>grapes”</w:t>
      </w:r>
      <w:r>
        <w:rPr>
          <w:spacing w:val="-2"/>
        </w:rPr>
        <w:t> </w:t>
      </w:r>
      <w:r>
        <w:rPr/>
        <w:t>which</w:t>
      </w:r>
      <w:r>
        <w:rPr>
          <w:spacing w:val="-3"/>
        </w:rPr>
        <w:t> </w:t>
      </w:r>
      <w:r>
        <w:rPr/>
        <w:t>are</w:t>
      </w:r>
      <w:r>
        <w:rPr>
          <w:spacing w:val="-4"/>
        </w:rPr>
        <w:t> </w:t>
      </w:r>
      <w:r>
        <w:rPr/>
        <w:t>not</w:t>
      </w:r>
      <w:r>
        <w:rPr>
          <w:spacing w:val="-3"/>
        </w:rPr>
        <w:t> </w:t>
      </w:r>
      <w:r>
        <w:rPr/>
        <w:t>fit</w:t>
      </w:r>
      <w:r>
        <w:rPr>
          <w:spacing w:val="-1"/>
        </w:rPr>
        <w:t> </w:t>
      </w:r>
      <w:r>
        <w:rPr/>
        <w:t>for</w:t>
      </w:r>
      <w:r>
        <w:rPr>
          <w:spacing w:val="-4"/>
        </w:rPr>
        <w:t> </w:t>
      </w:r>
      <w:r>
        <w:rPr/>
        <w:t>use</w:t>
      </w:r>
      <w:r>
        <w:rPr>
          <w:spacing w:val="-4"/>
        </w:rPr>
        <w:t> </w:t>
      </w:r>
      <w:r>
        <w:rPr/>
        <w:t>–</w:t>
      </w:r>
      <w:r>
        <w:rPr>
          <w:spacing w:val="-9"/>
        </w:rPr>
        <w:t> </w:t>
      </w:r>
      <w:r>
        <w:rPr/>
        <w:t>They</w:t>
      </w:r>
      <w:r>
        <w:rPr>
          <w:spacing w:val="-3"/>
        </w:rPr>
        <w:t> </w:t>
      </w:r>
      <w:r>
        <w:rPr/>
        <w:t>are supposed to be good grapes, but they are not so they “are destined for burning down”.</w:t>
      </w:r>
    </w:p>
    <w:p>
      <w:pPr>
        <w:pStyle w:val="BodyText"/>
        <w:spacing w:line="259" w:lineRule="auto" w:before="160"/>
        <w:ind w:right="718"/>
        <w:jc w:val="both"/>
      </w:pPr>
      <w:r>
        <w:rPr>
          <w:b/>
        </w:rPr>
        <w:t>Isaiah</w:t>
      </w:r>
      <w:r>
        <w:rPr>
          <w:b/>
          <w:spacing w:val="-2"/>
        </w:rPr>
        <w:t> </w:t>
      </w:r>
      <w:r>
        <w:rPr>
          <w:b/>
        </w:rPr>
        <w:t>5:13</w:t>
      </w:r>
      <w:r>
        <w:rPr>
          <w:b/>
          <w:spacing w:val="-2"/>
        </w:rPr>
        <w:t> </w:t>
      </w:r>
      <w:r>
        <w:rPr/>
        <w:t>“Therefore</w:t>
      </w:r>
      <w:r>
        <w:rPr>
          <w:spacing w:val="-1"/>
        </w:rPr>
        <w:t> </w:t>
      </w:r>
      <w:r>
        <w:rPr/>
        <w:t>my</w:t>
      </w:r>
      <w:r>
        <w:rPr>
          <w:spacing w:val="-2"/>
        </w:rPr>
        <w:t> </w:t>
      </w:r>
      <w:r>
        <w:rPr/>
        <w:t>people</w:t>
      </w:r>
      <w:r>
        <w:rPr>
          <w:spacing w:val="-3"/>
        </w:rPr>
        <w:t> </w:t>
      </w:r>
      <w:r>
        <w:rPr/>
        <w:t>will</w:t>
      </w:r>
      <w:r>
        <w:rPr>
          <w:spacing w:val="-2"/>
        </w:rPr>
        <w:t> </w:t>
      </w:r>
      <w:r>
        <w:rPr/>
        <w:t>have</w:t>
      </w:r>
      <w:r>
        <w:rPr>
          <w:spacing w:val="-3"/>
        </w:rPr>
        <w:t> </w:t>
      </w:r>
      <w:r>
        <w:rPr/>
        <w:t>to</w:t>
      </w:r>
      <w:r>
        <w:rPr>
          <w:spacing w:val="-2"/>
        </w:rPr>
        <w:t> </w:t>
      </w:r>
      <w:r>
        <w:rPr/>
        <w:t>go</w:t>
      </w:r>
      <w:r>
        <w:rPr>
          <w:spacing w:val="-2"/>
        </w:rPr>
        <w:t> </w:t>
      </w:r>
      <w:r>
        <w:rPr/>
        <w:t>into</w:t>
      </w:r>
      <w:r>
        <w:rPr>
          <w:spacing w:val="-2"/>
        </w:rPr>
        <w:t> </w:t>
      </w:r>
      <w:r>
        <w:rPr/>
        <w:t>exile</w:t>
      </w:r>
      <w:r>
        <w:rPr>
          <w:spacing w:val="-3"/>
        </w:rPr>
        <w:t> </w:t>
      </w:r>
      <w:r>
        <w:rPr/>
        <w:t>for</w:t>
      </w:r>
      <w:r>
        <w:rPr>
          <w:spacing w:val="-3"/>
        </w:rPr>
        <w:t> </w:t>
      </w:r>
      <w:r>
        <w:rPr/>
        <w:t>lack</w:t>
      </w:r>
      <w:r>
        <w:rPr>
          <w:spacing w:val="-2"/>
        </w:rPr>
        <w:t> </w:t>
      </w:r>
      <w:r>
        <w:rPr/>
        <w:t>of</w:t>
      </w:r>
      <w:r>
        <w:rPr>
          <w:spacing w:val="-3"/>
        </w:rPr>
        <w:t> </w:t>
      </w:r>
      <w:r>
        <w:rPr/>
        <w:t>knowledge;</w:t>
      </w:r>
      <w:r>
        <w:rPr>
          <w:spacing w:val="-2"/>
        </w:rPr>
        <w:t> </w:t>
      </w:r>
      <w:r>
        <w:rPr/>
        <w:t>and</w:t>
      </w:r>
      <w:r>
        <w:rPr>
          <w:spacing w:val="-2"/>
        </w:rPr>
        <w:t> </w:t>
      </w:r>
      <w:r>
        <w:rPr/>
        <w:t>their glory</w:t>
      </w:r>
      <w:r>
        <w:rPr>
          <w:spacing w:val="-2"/>
        </w:rPr>
        <w:t> </w:t>
      </w:r>
      <w:r>
        <w:rPr/>
        <w:t>will</w:t>
      </w:r>
      <w:r>
        <w:rPr>
          <w:spacing w:val="-3"/>
        </w:rPr>
        <w:t> </w:t>
      </w:r>
      <w:r>
        <w:rPr/>
        <w:t>be</w:t>
      </w:r>
      <w:r>
        <w:rPr>
          <w:spacing w:val="-3"/>
        </w:rPr>
        <w:t> </w:t>
      </w:r>
      <w:r>
        <w:rPr/>
        <w:t>famished</w:t>
      </w:r>
      <w:r>
        <w:rPr>
          <w:spacing w:val="-2"/>
        </w:rPr>
        <w:t> </w:t>
      </w:r>
      <w:r>
        <w:rPr/>
        <w:t>men,</w:t>
      </w:r>
      <w:r>
        <w:rPr>
          <w:spacing w:val="-3"/>
        </w:rPr>
        <w:t> </w:t>
      </w:r>
      <w:r>
        <w:rPr/>
        <w:t>and</w:t>
      </w:r>
      <w:r>
        <w:rPr>
          <w:spacing w:val="-2"/>
        </w:rPr>
        <w:t> </w:t>
      </w:r>
      <w:r>
        <w:rPr/>
        <w:t>their</w:t>
      </w:r>
      <w:r>
        <w:rPr>
          <w:spacing w:val="-3"/>
        </w:rPr>
        <w:t> </w:t>
      </w:r>
      <w:r>
        <w:rPr/>
        <w:t>crowd</w:t>
      </w:r>
      <w:r>
        <w:rPr>
          <w:spacing w:val="-2"/>
        </w:rPr>
        <w:t> </w:t>
      </w:r>
      <w:r>
        <w:rPr/>
        <w:t>will</w:t>
      </w:r>
      <w:r>
        <w:rPr>
          <w:spacing w:val="-1"/>
        </w:rPr>
        <w:t> </w:t>
      </w:r>
      <w:r>
        <w:rPr/>
        <w:t>be</w:t>
      </w:r>
      <w:r>
        <w:rPr>
          <w:spacing w:val="-3"/>
        </w:rPr>
        <w:t> </w:t>
      </w:r>
      <w:r>
        <w:rPr/>
        <w:t>parched</w:t>
      </w:r>
      <w:r>
        <w:rPr>
          <w:spacing w:val="-3"/>
        </w:rPr>
        <w:t> </w:t>
      </w:r>
      <w:r>
        <w:rPr/>
        <w:t>with</w:t>
      </w:r>
      <w:r>
        <w:rPr>
          <w:spacing w:val="-2"/>
        </w:rPr>
        <w:t> </w:t>
      </w:r>
      <w:r>
        <w:rPr/>
        <w:t>thirst.”</w:t>
      </w:r>
      <w:r>
        <w:rPr>
          <w:spacing w:val="-3"/>
        </w:rPr>
        <w:t> </w:t>
      </w:r>
      <w:r>
        <w:rPr/>
        <w:t>//</w:t>
      </w:r>
      <w:r>
        <w:rPr>
          <w:spacing w:val="-7"/>
        </w:rPr>
        <w:t> </w:t>
      </w:r>
      <w:r>
        <w:rPr/>
        <w:t>This</w:t>
      </w:r>
      <w:r>
        <w:rPr>
          <w:spacing w:val="-2"/>
        </w:rPr>
        <w:t> </w:t>
      </w:r>
      <w:r>
        <w:rPr/>
        <w:t>is</w:t>
      </w:r>
      <w:r>
        <w:rPr>
          <w:spacing w:val="-3"/>
        </w:rPr>
        <w:t> </w:t>
      </w:r>
      <w:r>
        <w:rPr/>
        <w:t>a</w:t>
      </w:r>
      <w:r>
        <w:rPr>
          <w:spacing w:val="-3"/>
        </w:rPr>
        <w:t> </w:t>
      </w:r>
      <w:r>
        <w:rPr/>
        <w:t>spiritual famine. See Revelation 11:2 comments.</w:t>
      </w:r>
    </w:p>
    <w:p>
      <w:pPr>
        <w:spacing w:after="0" w:line="259" w:lineRule="auto"/>
        <w:jc w:val="both"/>
        <w:sectPr>
          <w:pgSz w:w="12240" w:h="15840"/>
          <w:pgMar w:header="0" w:footer="523" w:top="1360" w:bottom="720" w:left="1320" w:right="1160"/>
        </w:sectPr>
      </w:pPr>
    </w:p>
    <w:p>
      <w:pPr>
        <w:pStyle w:val="BodyText"/>
        <w:spacing w:line="259" w:lineRule="auto" w:before="79"/>
        <w:ind w:right="417"/>
      </w:pPr>
      <w:r>
        <w:rPr>
          <w:b/>
        </w:rPr>
        <w:t>Isaiah</w:t>
      </w:r>
      <w:r>
        <w:rPr>
          <w:b/>
          <w:spacing w:val="-4"/>
        </w:rPr>
        <w:t> </w:t>
      </w:r>
      <w:r>
        <w:rPr>
          <w:b/>
        </w:rPr>
        <w:t>5:21,24b-25</w:t>
      </w:r>
      <w:r>
        <w:rPr>
          <w:b/>
          <w:spacing w:val="-4"/>
        </w:rPr>
        <w:t> </w:t>
      </w:r>
      <w:r>
        <w:rPr/>
        <w:t>“Woe</w:t>
      </w:r>
      <w:r>
        <w:rPr>
          <w:spacing w:val="-5"/>
        </w:rPr>
        <w:t> </w:t>
      </w:r>
      <w:r>
        <w:rPr/>
        <w:t>to</w:t>
      </w:r>
      <w:r>
        <w:rPr>
          <w:spacing w:val="-4"/>
        </w:rPr>
        <w:t> </w:t>
      </w:r>
      <w:r>
        <w:rPr/>
        <w:t>those</w:t>
      </w:r>
      <w:r>
        <w:rPr>
          <w:spacing w:val="-5"/>
        </w:rPr>
        <w:t> </w:t>
      </w:r>
      <w:r>
        <w:rPr/>
        <w:t>wise</w:t>
      </w:r>
      <w:r>
        <w:rPr>
          <w:spacing w:val="-5"/>
        </w:rPr>
        <w:t> </w:t>
      </w:r>
      <w:r>
        <w:rPr/>
        <w:t>in</w:t>
      </w:r>
      <w:r>
        <w:rPr>
          <w:spacing w:val="-4"/>
        </w:rPr>
        <w:t> </w:t>
      </w:r>
      <w:r>
        <w:rPr/>
        <w:t>their</w:t>
      </w:r>
      <w:r>
        <w:rPr>
          <w:spacing w:val="-5"/>
        </w:rPr>
        <w:t> </w:t>
      </w:r>
      <w:r>
        <w:rPr/>
        <w:t>own</w:t>
      </w:r>
      <w:r>
        <w:rPr>
          <w:spacing w:val="-4"/>
        </w:rPr>
        <w:t> </w:t>
      </w:r>
      <w:r>
        <w:rPr/>
        <w:t>eyes</w:t>
      </w:r>
      <w:r>
        <w:rPr>
          <w:spacing w:val="-4"/>
        </w:rPr>
        <w:t> </w:t>
      </w:r>
      <w:r>
        <w:rPr/>
        <w:t>and</w:t>
      </w:r>
      <w:r>
        <w:rPr>
          <w:spacing w:val="-4"/>
        </w:rPr>
        <w:t> </w:t>
      </w:r>
      <w:r>
        <w:rPr/>
        <w:t>discreet</w:t>
      </w:r>
      <w:r>
        <w:rPr>
          <w:spacing w:val="-4"/>
        </w:rPr>
        <w:t> </w:t>
      </w:r>
      <w:r>
        <w:rPr/>
        <w:t>even</w:t>
      </w:r>
      <w:r>
        <w:rPr>
          <w:spacing w:val="-4"/>
        </w:rPr>
        <w:t> </w:t>
      </w:r>
      <w:r>
        <w:rPr/>
        <w:t>in</w:t>
      </w:r>
      <w:r>
        <w:rPr>
          <w:spacing w:val="-4"/>
        </w:rPr>
        <w:t> </w:t>
      </w:r>
      <w:r>
        <w:rPr/>
        <w:t>front</w:t>
      </w:r>
      <w:r>
        <w:rPr>
          <w:spacing w:val="-4"/>
        </w:rPr>
        <w:t> </w:t>
      </w:r>
      <w:r>
        <w:rPr/>
        <w:t>of</w:t>
      </w:r>
      <w:r>
        <w:rPr>
          <w:spacing w:val="-5"/>
        </w:rPr>
        <w:t> </w:t>
      </w:r>
      <w:r>
        <w:rPr/>
        <w:t>their</w:t>
      </w:r>
      <w:r>
        <w:rPr>
          <w:spacing w:val="-5"/>
        </w:rPr>
        <w:t> </w:t>
      </w:r>
      <w:r>
        <w:rPr/>
        <w:t>own faces!” (vs.24b) “...because they have rejected the law of Jehovah of armies, and the saying of the Holy One of Israel they have disrespected. That is why the anger of Jehovah has grown hot against his people, and he will stretch out his hand against them and strike them.</w:t>
      </w:r>
      <w:r>
        <w:rPr>
          <w:spacing w:val="-9"/>
        </w:rPr>
        <w:t> </w:t>
      </w:r>
      <w:r>
        <w:rPr/>
        <w:t>And the mountains will be agitated, and their dead bodies will become like the offal in the midst of the streets.” // This “wisdom” is not based upon Jehovah’s teachings (see “1914” as an example).</w:t>
      </w:r>
    </w:p>
    <w:p>
      <w:pPr>
        <w:pStyle w:val="BodyText"/>
        <w:spacing w:line="259" w:lineRule="auto" w:before="158"/>
        <w:ind w:right="305"/>
      </w:pPr>
      <w:r>
        <w:rPr>
          <w:b/>
        </w:rPr>
        <w:t>Isaiah 6:8 </w:t>
      </w:r>
      <w:r>
        <w:rPr/>
        <w:t>“And I began to hear the voice of Jehovah saying: “Whom shall I send, and who will go for us?”</w:t>
      </w:r>
      <w:r>
        <w:rPr>
          <w:spacing w:val="-7"/>
        </w:rPr>
        <w:t> </w:t>
      </w:r>
      <w:r>
        <w:rPr/>
        <w:t>And I proceeded to say: “Here I am! Send me.” // Isaiah volunteered for an assignment to be used by Jehovah but he knew Jehovah’s own people would not be responsive. This assignment would be “Until the cities actually crash in ruins, to be without an inhabitant, and the houses be without earthling man, and the ground itself is ruined into a desolation; and Jehovah actually removes earthling men far away, and the deserted condition does become very extensive in the midst of the land.</w:t>
      </w:r>
      <w:r>
        <w:rPr>
          <w:spacing w:val="-10"/>
        </w:rPr>
        <w:t> </w:t>
      </w:r>
      <w:r>
        <w:rPr/>
        <w:t>And there will still be in it a tenth, and it must again become something for burning down, like a big tree and like a massive tree in which, when there is a cutting down [of them], there is a stump; a holy seed will be the stump of it.” (11-13) // God’s people</w:t>
      </w:r>
      <w:r>
        <w:rPr>
          <w:spacing w:val="-5"/>
        </w:rPr>
        <w:t> </w:t>
      </w:r>
      <w:r>
        <w:rPr/>
        <w:t>would</w:t>
      </w:r>
      <w:r>
        <w:rPr>
          <w:spacing w:val="-4"/>
        </w:rPr>
        <w:t> </w:t>
      </w:r>
      <w:r>
        <w:rPr/>
        <w:t>be</w:t>
      </w:r>
      <w:r>
        <w:rPr>
          <w:spacing w:val="-5"/>
        </w:rPr>
        <w:t> </w:t>
      </w:r>
      <w:r>
        <w:rPr/>
        <w:t>“refined”</w:t>
      </w:r>
      <w:r>
        <w:rPr>
          <w:spacing w:val="-5"/>
        </w:rPr>
        <w:t> </w:t>
      </w:r>
      <w:r>
        <w:rPr/>
        <w:t>to</w:t>
      </w:r>
      <w:r>
        <w:rPr>
          <w:spacing w:val="-4"/>
        </w:rPr>
        <w:t> </w:t>
      </w:r>
      <w:r>
        <w:rPr/>
        <w:t>the</w:t>
      </w:r>
      <w:r>
        <w:rPr>
          <w:spacing w:val="-5"/>
        </w:rPr>
        <w:t> </w:t>
      </w:r>
      <w:r>
        <w:rPr/>
        <w:t>core,</w:t>
      </w:r>
      <w:r>
        <w:rPr>
          <w:spacing w:val="-2"/>
        </w:rPr>
        <w:t> </w:t>
      </w:r>
      <w:r>
        <w:rPr/>
        <w:t>a</w:t>
      </w:r>
      <w:r>
        <w:rPr>
          <w:spacing w:val="-5"/>
        </w:rPr>
        <w:t> </w:t>
      </w:r>
      <w:r>
        <w:rPr/>
        <w:t>“stump”</w:t>
      </w:r>
      <w:r>
        <w:rPr>
          <w:spacing w:val="-3"/>
        </w:rPr>
        <w:t> </w:t>
      </w:r>
      <w:r>
        <w:rPr/>
        <w:t>would</w:t>
      </w:r>
      <w:r>
        <w:rPr>
          <w:spacing w:val="-4"/>
        </w:rPr>
        <w:t> </w:t>
      </w:r>
      <w:r>
        <w:rPr/>
        <w:t>remain</w:t>
      </w:r>
      <w:r>
        <w:rPr>
          <w:spacing w:val="-4"/>
        </w:rPr>
        <w:t> </w:t>
      </w:r>
      <w:r>
        <w:rPr/>
        <w:t>–</w:t>
      </w:r>
      <w:r>
        <w:rPr>
          <w:spacing w:val="-4"/>
        </w:rPr>
        <w:t> </w:t>
      </w:r>
      <w:r>
        <w:rPr/>
        <w:t>Compare</w:t>
      </w:r>
      <w:r>
        <w:rPr>
          <w:spacing w:val="-3"/>
        </w:rPr>
        <w:t> </w:t>
      </w:r>
      <w:r>
        <w:rPr/>
        <w:t>Isaiah</w:t>
      </w:r>
      <w:r>
        <w:rPr>
          <w:spacing w:val="-4"/>
        </w:rPr>
        <w:t> </w:t>
      </w:r>
      <w:r>
        <w:rPr/>
        <w:t>11:1-5;</w:t>
      </w:r>
      <w:r>
        <w:rPr>
          <w:spacing w:val="-4"/>
        </w:rPr>
        <w:t> </w:t>
      </w:r>
      <w:r>
        <w:rPr/>
        <w:t>Daniel 12:7. This could also define the length of the current assignment of the “Elijah” for our day.</w:t>
      </w:r>
    </w:p>
    <w:p>
      <w:pPr>
        <w:pStyle w:val="BodyText"/>
        <w:spacing w:line="398" w:lineRule="auto" w:before="158"/>
        <w:ind w:right="5306"/>
      </w:pPr>
      <w:r>
        <w:rPr>
          <w:b/>
        </w:rPr>
        <w:t>Isaiah 9:6,7 </w:t>
      </w:r>
      <w:r>
        <w:rPr/>
        <w:t>See </w:t>
      </w:r>
      <w:r>
        <w:rPr>
          <w:color w:val="0D5FAD"/>
          <w:u w:val="single" w:color="0D5FAD"/>
        </w:rPr>
        <w:t>Who is this mighty God?</w:t>
      </w:r>
      <w:r>
        <w:rPr>
          <w:color w:val="0D5FAD"/>
          <w:u w:val="none"/>
        </w:rPr>
        <w:t> </w:t>
      </w:r>
      <w:r>
        <w:rPr>
          <w:u w:val="none"/>
        </w:rPr>
        <w:t>The</w:t>
      </w:r>
      <w:r>
        <w:rPr>
          <w:spacing w:val="-7"/>
          <w:u w:val="none"/>
        </w:rPr>
        <w:t> </w:t>
      </w:r>
      <w:r>
        <w:rPr>
          <w:u w:val="none"/>
        </w:rPr>
        <w:t>following</w:t>
      </w:r>
      <w:r>
        <w:rPr>
          <w:spacing w:val="-6"/>
          <w:u w:val="none"/>
        </w:rPr>
        <w:t> </w:t>
      </w:r>
      <w:r>
        <w:rPr>
          <w:u w:val="none"/>
        </w:rPr>
        <w:t>is</w:t>
      </w:r>
      <w:r>
        <w:rPr>
          <w:spacing w:val="-6"/>
          <w:u w:val="none"/>
        </w:rPr>
        <w:t> </w:t>
      </w:r>
      <w:r>
        <w:rPr>
          <w:u w:val="none"/>
        </w:rPr>
        <w:t>taken</w:t>
      </w:r>
      <w:r>
        <w:rPr>
          <w:spacing w:val="-6"/>
          <w:u w:val="none"/>
        </w:rPr>
        <w:t> </w:t>
      </w:r>
      <w:r>
        <w:rPr>
          <w:u w:val="none"/>
        </w:rPr>
        <w:t>from</w:t>
      </w:r>
      <w:r>
        <w:rPr>
          <w:spacing w:val="-6"/>
          <w:u w:val="none"/>
        </w:rPr>
        <w:t> </w:t>
      </w:r>
      <w:r>
        <w:rPr>
          <w:u w:val="none"/>
        </w:rPr>
        <w:t>the</w:t>
      </w:r>
      <w:r>
        <w:rPr>
          <w:spacing w:val="-7"/>
          <w:u w:val="none"/>
        </w:rPr>
        <w:t> </w:t>
      </w:r>
      <w:r>
        <w:rPr>
          <w:u w:val="none"/>
        </w:rPr>
        <w:t>Isaiah</w:t>
      </w:r>
      <w:r>
        <w:rPr>
          <w:spacing w:val="-6"/>
          <w:u w:val="none"/>
        </w:rPr>
        <w:t> </w:t>
      </w:r>
      <w:r>
        <w:rPr>
          <w:u w:val="none"/>
        </w:rPr>
        <w:t>page:</w:t>
      </w:r>
    </w:p>
    <w:p>
      <w:pPr>
        <w:pStyle w:val="BodyText"/>
        <w:spacing w:line="274" w:lineRule="exact"/>
      </w:pPr>
      <w:r>
        <w:rPr>
          <w:b/>
        </w:rPr>
        <w:t>Isaiah</w:t>
      </w:r>
      <w:r>
        <w:rPr>
          <w:b/>
          <w:spacing w:val="-5"/>
        </w:rPr>
        <w:t> </w:t>
      </w:r>
      <w:r>
        <w:rPr>
          <w:b/>
        </w:rPr>
        <w:t>9:6,7</w:t>
      </w:r>
      <w:r>
        <w:rPr>
          <w:b/>
          <w:spacing w:val="-8"/>
        </w:rPr>
        <w:t> </w:t>
      </w:r>
      <w:r>
        <w:rPr/>
        <w:t>The</w:t>
      </w:r>
      <w:r>
        <w:rPr>
          <w:spacing w:val="-3"/>
        </w:rPr>
        <w:t> </w:t>
      </w:r>
      <w:r>
        <w:rPr/>
        <w:t>correct</w:t>
      </w:r>
      <w:r>
        <w:rPr>
          <w:spacing w:val="-1"/>
        </w:rPr>
        <w:t> </w:t>
      </w:r>
      <w:r>
        <w:rPr/>
        <w:t>translation</w:t>
      </w:r>
      <w:r>
        <w:rPr>
          <w:spacing w:val="-3"/>
        </w:rPr>
        <w:t> </w:t>
      </w:r>
      <w:r>
        <w:rPr/>
        <w:t>is</w:t>
      </w:r>
      <w:r>
        <w:rPr>
          <w:spacing w:val="-2"/>
        </w:rPr>
        <w:t> </w:t>
      </w:r>
      <w:r>
        <w:rPr/>
        <w:t>past</w:t>
      </w:r>
      <w:r>
        <w:rPr>
          <w:spacing w:val="-3"/>
        </w:rPr>
        <w:t> </w:t>
      </w:r>
      <w:r>
        <w:rPr/>
        <w:t>tense,</w:t>
      </w:r>
      <w:r>
        <w:rPr>
          <w:spacing w:val="-3"/>
        </w:rPr>
        <w:t> </w:t>
      </w:r>
      <w:r>
        <w:rPr/>
        <w:t>as</w:t>
      </w:r>
      <w:r>
        <w:rPr>
          <w:spacing w:val="-2"/>
        </w:rPr>
        <w:t> </w:t>
      </w:r>
      <w:r>
        <w:rPr/>
        <w:t>seen</w:t>
      </w:r>
      <w:r>
        <w:rPr>
          <w:spacing w:val="-3"/>
        </w:rPr>
        <w:t> </w:t>
      </w:r>
      <w:r>
        <w:rPr/>
        <w:t>in</w:t>
      </w:r>
      <w:r>
        <w:rPr>
          <w:spacing w:val="-3"/>
        </w:rPr>
        <w:t> </w:t>
      </w:r>
      <w:r>
        <w:rPr/>
        <w:t>the</w:t>
      </w:r>
      <w:r>
        <w:rPr>
          <w:spacing w:val="-3"/>
        </w:rPr>
        <w:t> </w:t>
      </w:r>
      <w:r>
        <w:rPr/>
        <w:t>NETS</w:t>
      </w:r>
      <w:r>
        <w:rPr>
          <w:spacing w:val="-3"/>
        </w:rPr>
        <w:t> </w:t>
      </w:r>
      <w:r>
        <w:rPr/>
        <w:t>and</w:t>
      </w:r>
      <w:r>
        <w:rPr>
          <w:spacing w:val="-3"/>
        </w:rPr>
        <w:t> </w:t>
      </w:r>
      <w:r>
        <w:rPr/>
        <w:t>Tanakh</w:t>
      </w:r>
      <w:r>
        <w:rPr>
          <w:spacing w:val="-2"/>
        </w:rPr>
        <w:t> (1985):</w:t>
      </w:r>
    </w:p>
    <w:p>
      <w:pPr>
        <w:pStyle w:val="Heading2"/>
        <w:spacing w:before="183"/>
        <w:ind w:left="119"/>
        <w:rPr>
          <w:b w:val="0"/>
        </w:rPr>
      </w:pPr>
      <w:r>
        <w:rPr/>
        <w:t>Isaiah</w:t>
      </w:r>
      <w:r>
        <w:rPr>
          <w:spacing w:val="-1"/>
        </w:rPr>
        <w:t> </w:t>
      </w:r>
      <w:r>
        <w:rPr/>
        <w:t>9:6,7</w:t>
      </w:r>
      <w:r>
        <w:rPr>
          <w:spacing w:val="-1"/>
        </w:rPr>
        <w:t> </w:t>
      </w:r>
      <w:r>
        <w:rPr>
          <w:spacing w:val="-2"/>
        </w:rPr>
        <w:t>(NETS)</w:t>
      </w:r>
      <w:r>
        <w:rPr>
          <w:b w:val="0"/>
          <w:spacing w:val="-2"/>
        </w:rPr>
        <w:t>.</w:t>
      </w:r>
    </w:p>
    <w:p>
      <w:pPr>
        <w:pStyle w:val="BodyText"/>
        <w:spacing w:line="398" w:lineRule="auto" w:before="182"/>
        <w:ind w:left="119" w:right="6405"/>
      </w:pPr>
      <w:r>
        <w:rPr/>
        <w:t>“Because</w:t>
      </w:r>
      <w:r>
        <w:rPr>
          <w:spacing w:val="-7"/>
        </w:rPr>
        <w:t> </w:t>
      </w:r>
      <w:r>
        <w:rPr/>
        <w:t>a</w:t>
      </w:r>
      <w:r>
        <w:rPr>
          <w:spacing w:val="-7"/>
        </w:rPr>
        <w:t> </w:t>
      </w:r>
      <w:r>
        <w:rPr/>
        <w:t>child</w:t>
      </w:r>
      <w:r>
        <w:rPr>
          <w:spacing w:val="-6"/>
        </w:rPr>
        <w:t> </w:t>
      </w:r>
      <w:r>
        <w:rPr/>
        <w:t>was</w:t>
      </w:r>
      <w:r>
        <w:rPr>
          <w:spacing w:val="-6"/>
        </w:rPr>
        <w:t> </w:t>
      </w:r>
      <w:r>
        <w:rPr/>
        <w:t>born</w:t>
      </w:r>
      <w:r>
        <w:rPr>
          <w:spacing w:val="-7"/>
        </w:rPr>
        <w:t> </w:t>
      </w:r>
      <w:r>
        <w:rPr/>
        <w:t>for</w:t>
      </w:r>
      <w:r>
        <w:rPr>
          <w:spacing w:val="-7"/>
        </w:rPr>
        <w:t> </w:t>
      </w:r>
      <w:r>
        <w:rPr/>
        <w:t>us, a son also given to us,</w:t>
      </w:r>
    </w:p>
    <w:p>
      <w:pPr>
        <w:pStyle w:val="BodyText"/>
        <w:spacing w:line="396" w:lineRule="auto" w:before="1"/>
        <w:ind w:left="119" w:right="5221"/>
      </w:pPr>
      <w:r>
        <w:rPr/>
        <w:t>whose sovereignty was upon his shoulder,</w:t>
      </w:r>
      <w:r>
        <w:rPr>
          <w:spacing w:val="40"/>
        </w:rPr>
        <w:t> </w:t>
      </w:r>
      <w:r>
        <w:rPr/>
        <w:t>and</w:t>
      </w:r>
      <w:r>
        <w:rPr>
          <w:spacing w:val="-6"/>
        </w:rPr>
        <w:t> </w:t>
      </w:r>
      <w:r>
        <w:rPr>
          <w:b/>
          <w:i/>
        </w:rPr>
        <w:t>he</w:t>
      </w:r>
      <w:r>
        <w:rPr>
          <w:b/>
          <w:i/>
          <w:spacing w:val="-7"/>
        </w:rPr>
        <w:t> </w:t>
      </w:r>
      <w:r>
        <w:rPr>
          <w:b/>
          <w:i/>
        </w:rPr>
        <w:t>is</w:t>
      </w:r>
      <w:r>
        <w:rPr>
          <w:b/>
          <w:i/>
          <w:spacing w:val="-6"/>
        </w:rPr>
        <w:t> </w:t>
      </w:r>
      <w:r>
        <w:rPr/>
        <w:t>named</w:t>
      </w:r>
      <w:r>
        <w:rPr>
          <w:spacing w:val="-6"/>
        </w:rPr>
        <w:t> </w:t>
      </w:r>
      <w:r>
        <w:rPr/>
        <w:t>Messenger</w:t>
      </w:r>
      <w:r>
        <w:rPr>
          <w:spacing w:val="-7"/>
        </w:rPr>
        <w:t> </w:t>
      </w:r>
      <w:r>
        <w:rPr/>
        <w:t>of</w:t>
      </w:r>
      <w:r>
        <w:rPr>
          <w:spacing w:val="-7"/>
        </w:rPr>
        <w:t> </w:t>
      </w:r>
      <w:r>
        <w:rPr/>
        <w:t>Great</w:t>
      </w:r>
      <w:r>
        <w:rPr>
          <w:spacing w:val="-6"/>
        </w:rPr>
        <w:t> </w:t>
      </w:r>
      <w:r>
        <w:rPr/>
        <w:t>Counsel,</w:t>
      </w:r>
    </w:p>
    <w:p>
      <w:pPr>
        <w:pStyle w:val="BodyText"/>
        <w:spacing w:before="3"/>
        <w:ind w:left="119"/>
      </w:pPr>
      <w:r>
        <w:rPr/>
        <w:t>for</w:t>
      </w:r>
      <w:r>
        <w:rPr>
          <w:spacing w:val="-2"/>
        </w:rPr>
        <w:t> </w:t>
      </w:r>
      <w:r>
        <w:rPr/>
        <w:t>I</w:t>
      </w:r>
      <w:r>
        <w:rPr>
          <w:spacing w:val="-2"/>
        </w:rPr>
        <w:t> </w:t>
      </w:r>
      <w:r>
        <w:rPr/>
        <w:t>will bring</w:t>
      </w:r>
      <w:r>
        <w:rPr>
          <w:spacing w:val="-1"/>
        </w:rPr>
        <w:t> </w:t>
      </w:r>
      <w:r>
        <w:rPr/>
        <w:t>peace</w:t>
      </w:r>
      <w:r>
        <w:rPr>
          <w:spacing w:val="-1"/>
        </w:rPr>
        <w:t> </w:t>
      </w:r>
      <w:r>
        <w:rPr/>
        <w:t>upon</w:t>
      </w:r>
      <w:r>
        <w:rPr>
          <w:spacing w:val="-1"/>
        </w:rPr>
        <w:t> </w:t>
      </w:r>
      <w:r>
        <w:rPr/>
        <w:t>the</w:t>
      </w:r>
      <w:r>
        <w:rPr>
          <w:spacing w:val="-2"/>
        </w:rPr>
        <w:t> </w:t>
      </w:r>
      <w:r>
        <w:rPr/>
        <w:t>rulers, peace and health</w:t>
      </w:r>
      <w:r>
        <w:rPr>
          <w:spacing w:val="-1"/>
        </w:rPr>
        <w:t> </w:t>
      </w:r>
      <w:r>
        <w:rPr/>
        <w:t>to </w:t>
      </w:r>
      <w:r>
        <w:rPr>
          <w:spacing w:val="-4"/>
        </w:rPr>
        <w:t>him.</w:t>
      </w:r>
    </w:p>
    <w:p>
      <w:pPr>
        <w:pStyle w:val="BodyText"/>
        <w:spacing w:line="398" w:lineRule="auto" w:before="183"/>
        <w:ind w:left="119" w:right="6641"/>
      </w:pPr>
      <w:r>
        <w:rPr/>
        <w:t>(7) His sovereignty is great, and</w:t>
      </w:r>
      <w:r>
        <w:rPr>
          <w:spacing w:val="-8"/>
        </w:rPr>
        <w:t> </w:t>
      </w:r>
      <w:r>
        <w:rPr/>
        <w:t>his</w:t>
      </w:r>
      <w:r>
        <w:rPr>
          <w:spacing w:val="-8"/>
        </w:rPr>
        <w:t> </w:t>
      </w:r>
      <w:r>
        <w:rPr/>
        <w:t>peace</w:t>
      </w:r>
      <w:r>
        <w:rPr>
          <w:spacing w:val="-9"/>
        </w:rPr>
        <w:t> </w:t>
      </w:r>
      <w:r>
        <w:rPr/>
        <w:t>has</w:t>
      </w:r>
      <w:r>
        <w:rPr>
          <w:spacing w:val="-8"/>
        </w:rPr>
        <w:t> </w:t>
      </w:r>
      <w:r>
        <w:rPr/>
        <w:t>no</w:t>
      </w:r>
      <w:r>
        <w:rPr>
          <w:spacing w:val="-8"/>
        </w:rPr>
        <w:t> </w:t>
      </w:r>
      <w:r>
        <w:rPr/>
        <w:t>boundar</w:t>
      </w:r>
      <w:r>
        <w:rPr/>
        <w:t>y</w:t>
      </w:r>
    </w:p>
    <w:p>
      <w:pPr>
        <w:pStyle w:val="BodyText"/>
        <w:spacing w:line="398" w:lineRule="auto"/>
        <w:ind w:left="119" w:right="5463"/>
      </w:pPr>
      <w:r>
        <w:rPr/>
        <w:t>upon</w:t>
      </w:r>
      <w:r>
        <w:rPr>
          <w:spacing w:val="-5"/>
        </w:rPr>
        <w:t> </w:t>
      </w:r>
      <w:r>
        <w:rPr/>
        <w:t>the</w:t>
      </w:r>
      <w:r>
        <w:rPr>
          <w:spacing w:val="-6"/>
        </w:rPr>
        <w:t> </w:t>
      </w:r>
      <w:r>
        <w:rPr/>
        <w:t>throne</w:t>
      </w:r>
      <w:r>
        <w:rPr>
          <w:spacing w:val="-6"/>
        </w:rPr>
        <w:t> </w:t>
      </w:r>
      <w:r>
        <w:rPr/>
        <w:t>of</w:t>
      </w:r>
      <w:r>
        <w:rPr>
          <w:spacing w:val="-6"/>
        </w:rPr>
        <w:t> </w:t>
      </w:r>
      <w:r>
        <w:rPr/>
        <w:t>Dauid</w:t>
      </w:r>
      <w:r>
        <w:rPr>
          <w:spacing w:val="-5"/>
        </w:rPr>
        <w:t> </w:t>
      </w:r>
      <w:r>
        <w:rPr/>
        <w:t>and</w:t>
      </w:r>
      <w:r>
        <w:rPr>
          <w:spacing w:val="-5"/>
        </w:rPr>
        <w:t> </w:t>
      </w:r>
      <w:r>
        <w:rPr/>
        <w:t>his</w:t>
      </w:r>
      <w:r>
        <w:rPr>
          <w:spacing w:val="-5"/>
        </w:rPr>
        <w:t> </w:t>
      </w:r>
      <w:r>
        <w:rPr/>
        <w:t>kingdom, to make it prosper and to uphold it</w:t>
      </w:r>
    </w:p>
    <w:p>
      <w:pPr>
        <w:pStyle w:val="BodyText"/>
        <w:ind w:left="119"/>
      </w:pPr>
      <w:r>
        <w:rPr/>
        <w:t>with</w:t>
      </w:r>
      <w:r>
        <w:rPr>
          <w:spacing w:val="-3"/>
        </w:rPr>
        <w:t> </w:t>
      </w:r>
      <w:r>
        <w:rPr/>
        <w:t>righteousness</w:t>
      </w:r>
      <w:r>
        <w:rPr>
          <w:spacing w:val="-2"/>
        </w:rPr>
        <w:t> </w:t>
      </w:r>
      <w:r>
        <w:rPr/>
        <w:t>and</w:t>
      </w:r>
      <w:r>
        <w:rPr>
          <w:spacing w:val="-2"/>
        </w:rPr>
        <w:t> judgement</w:t>
      </w:r>
    </w:p>
    <w:p>
      <w:pPr>
        <w:pStyle w:val="BodyText"/>
        <w:spacing w:before="181"/>
        <w:ind w:left="119"/>
      </w:pPr>
      <w:r>
        <w:rPr/>
        <w:t>from</w:t>
      </w:r>
      <w:r>
        <w:rPr>
          <w:spacing w:val="-2"/>
        </w:rPr>
        <w:t> </w:t>
      </w:r>
      <w:r>
        <w:rPr/>
        <w:t>this</w:t>
      </w:r>
      <w:r>
        <w:rPr>
          <w:spacing w:val="-1"/>
        </w:rPr>
        <w:t> </w:t>
      </w:r>
      <w:r>
        <w:rPr/>
        <w:t>time</w:t>
      </w:r>
      <w:r>
        <w:rPr>
          <w:spacing w:val="-2"/>
        </w:rPr>
        <w:t> </w:t>
      </w:r>
      <w:r>
        <w:rPr/>
        <w:t>onward</w:t>
      </w:r>
      <w:r>
        <w:rPr>
          <w:spacing w:val="-1"/>
        </w:rPr>
        <w:t> </w:t>
      </w:r>
      <w:r>
        <w:rPr/>
        <w:t>and</w:t>
      </w:r>
      <w:r>
        <w:rPr>
          <w:spacing w:val="-1"/>
        </w:rPr>
        <w:t> </w:t>
      </w:r>
      <w:r>
        <w:rPr>
          <w:spacing w:val="-2"/>
        </w:rPr>
        <w:t>forevermore.</w:t>
      </w:r>
    </w:p>
    <w:p>
      <w:pPr>
        <w:pStyle w:val="BodyText"/>
        <w:spacing w:before="180"/>
        <w:ind w:left="119"/>
      </w:pPr>
      <w:r>
        <w:rPr/>
        <w:t>The</w:t>
      </w:r>
      <w:r>
        <w:rPr>
          <w:spacing w:val="-2"/>
        </w:rPr>
        <w:t> </w:t>
      </w:r>
      <w:r>
        <w:rPr/>
        <w:t>zeal</w:t>
      </w:r>
      <w:r>
        <w:rPr>
          <w:spacing w:val="-1"/>
        </w:rPr>
        <w:t> </w:t>
      </w:r>
      <w:r>
        <w:rPr/>
        <w:t>of</w:t>
      </w:r>
      <w:r>
        <w:rPr>
          <w:spacing w:val="-1"/>
        </w:rPr>
        <w:t> </w:t>
      </w:r>
      <w:r>
        <w:rPr/>
        <w:t>the</w:t>
      </w:r>
      <w:r>
        <w:rPr>
          <w:spacing w:val="-2"/>
        </w:rPr>
        <w:t> </w:t>
      </w:r>
      <w:r>
        <w:rPr/>
        <w:t>Lord</w:t>
      </w:r>
      <w:r>
        <w:rPr>
          <w:spacing w:val="-1"/>
        </w:rPr>
        <w:t> </w:t>
      </w:r>
      <w:r>
        <w:rPr/>
        <w:t>Sabaoth will</w:t>
      </w:r>
      <w:r>
        <w:rPr>
          <w:spacing w:val="-1"/>
        </w:rPr>
        <w:t> </w:t>
      </w:r>
      <w:r>
        <w:rPr/>
        <w:t>do</w:t>
      </w:r>
      <w:r>
        <w:rPr>
          <w:spacing w:val="-1"/>
        </w:rPr>
        <w:t> </w:t>
      </w:r>
      <w:r>
        <w:rPr/>
        <w:t>these</w:t>
      </w:r>
      <w:r>
        <w:rPr>
          <w:spacing w:val="-1"/>
        </w:rPr>
        <w:t> </w:t>
      </w:r>
      <w:r>
        <w:rPr>
          <w:spacing w:val="-2"/>
        </w:rPr>
        <w:t>things.”</w:t>
      </w:r>
    </w:p>
    <w:p>
      <w:pPr>
        <w:spacing w:after="0"/>
        <w:sectPr>
          <w:pgSz w:w="12240" w:h="15840"/>
          <w:pgMar w:header="0" w:footer="523" w:top="1360" w:bottom="720" w:left="1320" w:right="1160"/>
        </w:sectPr>
      </w:pPr>
    </w:p>
    <w:p>
      <w:pPr>
        <w:pStyle w:val="Heading2"/>
        <w:spacing w:before="79"/>
      </w:pPr>
      <w:r>
        <w:rPr/>
        <w:t>Isaiah</w:t>
      </w:r>
      <w:r>
        <w:rPr>
          <w:spacing w:val="-2"/>
        </w:rPr>
        <w:t> </w:t>
      </w:r>
      <w:r>
        <w:rPr/>
        <w:t>9:6,7</w:t>
      </w:r>
      <w:r>
        <w:rPr>
          <w:spacing w:val="-2"/>
        </w:rPr>
        <w:t> </w:t>
      </w:r>
      <w:r>
        <w:rPr/>
        <w:t>(vs.5-6;</w:t>
      </w:r>
      <w:r>
        <w:rPr>
          <w:spacing w:val="-7"/>
        </w:rPr>
        <w:t> </w:t>
      </w:r>
      <w:r>
        <w:rPr>
          <w:spacing w:val="-2"/>
        </w:rPr>
        <w:t>TANAKH);</w:t>
      </w:r>
    </w:p>
    <w:p>
      <w:pPr>
        <w:pStyle w:val="BodyText"/>
        <w:spacing w:line="398" w:lineRule="auto" w:before="182"/>
        <w:ind w:left="119" w:right="6405"/>
      </w:pPr>
      <w:r>
        <w:rPr/>
        <w:t>“For</w:t>
      </w:r>
      <w:r>
        <w:rPr>
          <w:spacing w:val="-6"/>
        </w:rPr>
        <w:t> </w:t>
      </w:r>
      <w:r>
        <w:rPr/>
        <w:t>a</w:t>
      </w:r>
      <w:r>
        <w:rPr>
          <w:spacing w:val="-6"/>
        </w:rPr>
        <w:t> </w:t>
      </w:r>
      <w:r>
        <w:rPr/>
        <w:t>child</w:t>
      </w:r>
      <w:r>
        <w:rPr>
          <w:spacing w:val="-5"/>
        </w:rPr>
        <w:t> </w:t>
      </w:r>
      <w:r>
        <w:rPr/>
        <w:t>has</w:t>
      </w:r>
      <w:r>
        <w:rPr>
          <w:spacing w:val="-5"/>
        </w:rPr>
        <w:t> </w:t>
      </w:r>
      <w:r>
        <w:rPr/>
        <w:t>been</w:t>
      </w:r>
      <w:r>
        <w:rPr>
          <w:spacing w:val="-5"/>
        </w:rPr>
        <w:t> </w:t>
      </w:r>
      <w:r>
        <w:rPr/>
        <w:t>born</w:t>
      </w:r>
      <w:r>
        <w:rPr>
          <w:spacing w:val="-5"/>
        </w:rPr>
        <w:t> </w:t>
      </w:r>
      <w:r>
        <w:rPr/>
        <w:t>to</w:t>
      </w:r>
      <w:r>
        <w:rPr>
          <w:spacing w:val="-5"/>
        </w:rPr>
        <w:t> </w:t>
      </w:r>
      <w:r>
        <w:rPr/>
        <w:t>us, A son has been given us.</w:t>
      </w:r>
    </w:p>
    <w:p>
      <w:pPr>
        <w:pStyle w:val="BodyText"/>
        <w:spacing w:line="274" w:lineRule="exact"/>
        <w:ind w:left="119"/>
      </w:pPr>
      <w:r>
        <w:rPr/>
        <w:t>And</w:t>
      </w:r>
      <w:r>
        <w:rPr>
          <w:spacing w:val="-1"/>
        </w:rPr>
        <w:t> </w:t>
      </w:r>
      <w:r>
        <w:rPr/>
        <w:t>authority</w:t>
      </w:r>
      <w:r>
        <w:rPr>
          <w:spacing w:val="-1"/>
        </w:rPr>
        <w:t> </w:t>
      </w:r>
      <w:r>
        <w:rPr/>
        <w:t>has</w:t>
      </w:r>
      <w:r>
        <w:rPr>
          <w:spacing w:val="-1"/>
        </w:rPr>
        <w:t> </w:t>
      </w:r>
      <w:r>
        <w:rPr/>
        <w:t>settled on his</w:t>
      </w:r>
      <w:r>
        <w:rPr>
          <w:spacing w:val="-1"/>
        </w:rPr>
        <w:t> </w:t>
      </w:r>
      <w:r>
        <w:rPr>
          <w:spacing w:val="-2"/>
        </w:rPr>
        <w:t>shoulders.</w:t>
      </w:r>
    </w:p>
    <w:p>
      <w:pPr>
        <w:spacing w:before="183"/>
        <w:ind w:left="119" w:right="0" w:firstLine="0"/>
        <w:jc w:val="left"/>
        <w:rPr>
          <w:sz w:val="24"/>
        </w:rPr>
      </w:pPr>
      <w:r>
        <w:rPr>
          <w:sz w:val="24"/>
        </w:rPr>
        <w:t>He</w:t>
      </w:r>
      <w:r>
        <w:rPr>
          <w:spacing w:val="-4"/>
          <w:sz w:val="24"/>
        </w:rPr>
        <w:t> </w:t>
      </w:r>
      <w:r>
        <w:rPr>
          <w:b/>
          <w:i/>
          <w:sz w:val="24"/>
        </w:rPr>
        <w:t>has</w:t>
      </w:r>
      <w:r>
        <w:rPr>
          <w:b/>
          <w:i/>
          <w:spacing w:val="-1"/>
          <w:sz w:val="24"/>
        </w:rPr>
        <w:t> </w:t>
      </w:r>
      <w:r>
        <w:rPr>
          <w:b/>
          <w:i/>
          <w:sz w:val="24"/>
        </w:rPr>
        <w:t>been </w:t>
      </w:r>
      <w:r>
        <w:rPr>
          <w:spacing w:val="-4"/>
          <w:sz w:val="24"/>
        </w:rPr>
        <w:t>named</w:t>
      </w:r>
    </w:p>
    <w:p>
      <w:pPr>
        <w:pStyle w:val="BodyText"/>
        <w:spacing w:line="398" w:lineRule="auto" w:before="182"/>
        <w:ind w:left="119" w:right="5828"/>
      </w:pPr>
      <w:r>
        <w:rPr/>
        <w:t>‘The Mighty God is planning grace; The</w:t>
      </w:r>
      <w:r>
        <w:rPr>
          <w:spacing w:val="-13"/>
        </w:rPr>
        <w:t> </w:t>
      </w:r>
      <w:r>
        <w:rPr/>
        <w:t>Eternal</w:t>
      </w:r>
      <w:r>
        <w:rPr>
          <w:spacing w:val="-7"/>
        </w:rPr>
        <w:t> </w:t>
      </w:r>
      <w:r>
        <w:rPr/>
        <w:t>Father,</w:t>
      </w:r>
      <w:r>
        <w:rPr>
          <w:spacing w:val="-7"/>
        </w:rPr>
        <w:t> </w:t>
      </w:r>
      <w:r>
        <w:rPr/>
        <w:t>a</w:t>
      </w:r>
      <w:r>
        <w:rPr>
          <w:spacing w:val="-8"/>
        </w:rPr>
        <w:t> </w:t>
      </w:r>
      <w:r>
        <w:rPr/>
        <w:t>peaceable</w:t>
      </w:r>
      <w:r>
        <w:rPr>
          <w:spacing w:val="-6"/>
        </w:rPr>
        <w:t> </w:t>
      </w:r>
      <w:r>
        <w:rPr/>
        <w:t>ruler’</w:t>
      </w:r>
      <w:r>
        <w:rPr>
          <w:spacing w:val="-18"/>
        </w:rPr>
        <w:t> </w:t>
      </w:r>
      <w:r>
        <w:rPr/>
        <w:t>–</w:t>
      </w:r>
    </w:p>
    <w:p>
      <w:pPr>
        <w:pStyle w:val="BodyText"/>
        <w:spacing w:line="398" w:lineRule="auto"/>
        <w:ind w:left="119" w:right="6232"/>
      </w:pPr>
      <w:r>
        <w:rPr/>
        <w:t>(6)</w:t>
      </w:r>
      <w:r>
        <w:rPr>
          <w:spacing w:val="-9"/>
        </w:rPr>
        <w:t> </w:t>
      </w:r>
      <w:r>
        <w:rPr/>
        <w:t>In</w:t>
      </w:r>
      <w:r>
        <w:rPr>
          <w:spacing w:val="-8"/>
        </w:rPr>
        <w:t> </w:t>
      </w:r>
      <w:r>
        <w:rPr/>
        <w:t>token</w:t>
      </w:r>
      <w:r>
        <w:rPr>
          <w:spacing w:val="-8"/>
        </w:rPr>
        <w:t> </w:t>
      </w:r>
      <w:r>
        <w:rPr/>
        <w:t>of</w:t>
      </w:r>
      <w:r>
        <w:rPr>
          <w:spacing w:val="-7"/>
        </w:rPr>
        <w:t> </w:t>
      </w:r>
      <w:r>
        <w:rPr/>
        <w:t>abundant</w:t>
      </w:r>
      <w:r>
        <w:rPr>
          <w:spacing w:val="-6"/>
        </w:rPr>
        <w:t> </w:t>
      </w:r>
      <w:r>
        <w:rPr/>
        <w:t>authority And of peace without limit</w:t>
      </w:r>
    </w:p>
    <w:p>
      <w:pPr>
        <w:pStyle w:val="BodyText"/>
        <w:spacing w:line="398" w:lineRule="auto"/>
        <w:ind w:left="119" w:right="6244"/>
        <w:jc w:val="both"/>
      </w:pPr>
      <w:r>
        <w:rPr/>
        <w:t>Upon</w:t>
      </w:r>
      <w:r>
        <w:rPr>
          <w:spacing w:val="-13"/>
        </w:rPr>
        <w:t> </w:t>
      </w:r>
      <w:r>
        <w:rPr/>
        <w:t>David’s</w:t>
      </w:r>
      <w:r>
        <w:rPr>
          <w:spacing w:val="-13"/>
        </w:rPr>
        <w:t> </w:t>
      </w:r>
      <w:r>
        <w:rPr/>
        <w:t>throne</w:t>
      </w:r>
      <w:r>
        <w:rPr>
          <w:spacing w:val="-14"/>
        </w:rPr>
        <w:t> </w:t>
      </w:r>
      <w:r>
        <w:rPr/>
        <w:t>and</w:t>
      </w:r>
      <w:r>
        <w:rPr>
          <w:spacing w:val="-11"/>
        </w:rPr>
        <w:t> </w:t>
      </w:r>
      <w:r>
        <w:rPr/>
        <w:t>kingdom, That it might be firmly established In justice and equity</w:t>
      </w:r>
    </w:p>
    <w:p>
      <w:pPr>
        <w:pStyle w:val="BodyText"/>
        <w:spacing w:line="274" w:lineRule="exact"/>
        <w:ind w:left="119"/>
        <w:jc w:val="both"/>
      </w:pPr>
      <w:r>
        <w:rPr/>
        <w:t>Now</w:t>
      </w:r>
      <w:r>
        <w:rPr>
          <w:spacing w:val="-4"/>
        </w:rPr>
        <w:t> </w:t>
      </w:r>
      <w:r>
        <w:rPr/>
        <w:t>and</w:t>
      </w:r>
      <w:r>
        <w:rPr>
          <w:spacing w:val="-1"/>
        </w:rPr>
        <w:t> </w:t>
      </w:r>
      <w:r>
        <w:rPr>
          <w:spacing w:val="-2"/>
        </w:rPr>
        <w:t>evermore.</w:t>
      </w:r>
    </w:p>
    <w:p>
      <w:pPr>
        <w:pStyle w:val="BodyText"/>
        <w:spacing w:line="398" w:lineRule="auto" w:before="181"/>
        <w:ind w:left="119" w:right="6232"/>
      </w:pPr>
      <w:r>
        <w:rPr/>
        <w:t>The</w:t>
      </w:r>
      <w:r>
        <w:rPr>
          <w:spacing w:val="-7"/>
        </w:rPr>
        <w:t> </w:t>
      </w:r>
      <w:r>
        <w:rPr/>
        <w:t>zeal</w:t>
      </w:r>
      <w:r>
        <w:rPr>
          <w:spacing w:val="-6"/>
        </w:rPr>
        <w:t> </w:t>
      </w:r>
      <w:r>
        <w:rPr/>
        <w:t>of</w:t>
      </w:r>
      <w:r>
        <w:rPr>
          <w:spacing w:val="-7"/>
        </w:rPr>
        <w:t> </w:t>
      </w:r>
      <w:r>
        <w:rPr/>
        <w:t>the</w:t>
      </w:r>
      <w:r>
        <w:rPr>
          <w:spacing w:val="-7"/>
        </w:rPr>
        <w:t> </w:t>
      </w:r>
      <w:r>
        <w:rPr/>
        <w:t>LORD</w:t>
      </w:r>
      <w:r>
        <w:rPr>
          <w:spacing w:val="-7"/>
        </w:rPr>
        <w:t> </w:t>
      </w:r>
      <w:r>
        <w:rPr/>
        <w:t>of</w:t>
      </w:r>
      <w:r>
        <w:rPr>
          <w:spacing w:val="-5"/>
        </w:rPr>
        <w:t> </w:t>
      </w:r>
      <w:r>
        <w:rPr/>
        <w:t>Hosts Shall bring this to pass.”</w:t>
      </w:r>
    </w:p>
    <w:p>
      <w:pPr>
        <w:pStyle w:val="BodyText"/>
        <w:spacing w:line="259" w:lineRule="auto"/>
        <w:ind w:left="119" w:right="342"/>
      </w:pPr>
      <w:r>
        <w:rPr>
          <w:b/>
        </w:rPr>
        <w:t>Compare</w:t>
      </w:r>
      <w:r>
        <w:rPr>
          <w:b/>
          <w:spacing w:val="-4"/>
        </w:rPr>
        <w:t> </w:t>
      </w:r>
      <w:r>
        <w:rPr>
          <w:b/>
        </w:rPr>
        <w:t>a</w:t>
      </w:r>
      <w:r>
        <w:rPr>
          <w:b/>
          <w:spacing w:val="-3"/>
        </w:rPr>
        <w:t> </w:t>
      </w:r>
      <w:r>
        <w:rPr>
          <w:b/>
        </w:rPr>
        <w:t>mistranslation</w:t>
      </w:r>
      <w:r>
        <w:rPr>
          <w:b/>
          <w:spacing w:val="-3"/>
        </w:rPr>
        <w:t> </w:t>
      </w:r>
      <w:r>
        <w:rPr>
          <w:b/>
        </w:rPr>
        <w:t>of</w:t>
      </w:r>
      <w:r>
        <w:rPr>
          <w:b/>
          <w:spacing w:val="-4"/>
        </w:rPr>
        <w:t> </w:t>
      </w:r>
      <w:r>
        <w:rPr>
          <w:b/>
        </w:rPr>
        <w:t>Isaiah</w:t>
      </w:r>
      <w:r>
        <w:rPr>
          <w:b/>
          <w:spacing w:val="-3"/>
        </w:rPr>
        <w:t> </w:t>
      </w:r>
      <w:r>
        <w:rPr>
          <w:b/>
        </w:rPr>
        <w:t>9:6,7</w:t>
      </w:r>
      <w:r>
        <w:rPr>
          <w:b/>
          <w:spacing w:val="-3"/>
        </w:rPr>
        <w:t> </w:t>
      </w:r>
      <w:r>
        <w:rPr>
          <w:b/>
        </w:rPr>
        <w:t>(NWT)</w:t>
      </w:r>
      <w:r>
        <w:rPr/>
        <w:t>;</w:t>
      </w:r>
      <w:r>
        <w:rPr>
          <w:spacing w:val="-3"/>
        </w:rPr>
        <w:t> </w:t>
      </w:r>
      <w:r>
        <w:rPr/>
        <w:t>“For</w:t>
      </w:r>
      <w:r>
        <w:rPr>
          <w:spacing w:val="-4"/>
        </w:rPr>
        <w:t> </w:t>
      </w:r>
      <w:r>
        <w:rPr/>
        <w:t>there</w:t>
      </w:r>
      <w:r>
        <w:rPr>
          <w:spacing w:val="-4"/>
        </w:rPr>
        <w:t> </w:t>
      </w:r>
      <w:r>
        <w:rPr/>
        <w:t>has</w:t>
      </w:r>
      <w:r>
        <w:rPr>
          <w:spacing w:val="-3"/>
        </w:rPr>
        <w:t> </w:t>
      </w:r>
      <w:r>
        <w:rPr/>
        <w:t>been</w:t>
      </w:r>
      <w:r>
        <w:rPr>
          <w:spacing w:val="-3"/>
        </w:rPr>
        <w:t> </w:t>
      </w:r>
      <w:r>
        <w:rPr/>
        <w:t>a</w:t>
      </w:r>
      <w:r>
        <w:rPr>
          <w:spacing w:val="-2"/>
        </w:rPr>
        <w:t> </w:t>
      </w:r>
      <w:r>
        <w:rPr/>
        <w:t>child</w:t>
      </w:r>
      <w:r>
        <w:rPr>
          <w:spacing w:val="-3"/>
        </w:rPr>
        <w:t> </w:t>
      </w:r>
      <w:r>
        <w:rPr/>
        <w:t>born</w:t>
      </w:r>
      <w:r>
        <w:rPr>
          <w:spacing w:val="-3"/>
        </w:rPr>
        <w:t> </w:t>
      </w:r>
      <w:r>
        <w:rPr/>
        <w:t>to</w:t>
      </w:r>
      <w:r>
        <w:rPr>
          <w:spacing w:val="-3"/>
        </w:rPr>
        <w:t> </w:t>
      </w:r>
      <w:r>
        <w:rPr/>
        <w:t>us,</w:t>
      </w:r>
      <w:r>
        <w:rPr>
          <w:spacing w:val="-3"/>
        </w:rPr>
        <w:t> </w:t>
      </w:r>
      <w:r>
        <w:rPr/>
        <w:t>there has been a son given to us; and the princely rule will come to be upon his shoulder.</w:t>
      </w:r>
      <w:r>
        <w:rPr>
          <w:spacing w:val="-10"/>
        </w:rPr>
        <w:t> </w:t>
      </w:r>
      <w:r>
        <w:rPr/>
        <w:t>And his name </w:t>
      </w:r>
      <w:r>
        <w:rPr>
          <w:b/>
          <w:i/>
        </w:rPr>
        <w:t>will be </w:t>
      </w:r>
      <w:r>
        <w:rPr/>
        <w:t>called Wonderful Counselor, Mighty God, Eternal Father, Prince of Peace. To the abundance of the priestly rule and to peace there will be no end, upon the throne of David and upon his kingdom in order to establish it firmly and to sustain it by means of justice and by means of righteousness, from now on and to time indefinite. The very zeal of Jehovah of armies will do this.”</w:t>
      </w:r>
    </w:p>
    <w:p>
      <w:pPr>
        <w:pStyle w:val="BodyText"/>
        <w:spacing w:line="259" w:lineRule="auto" w:before="158"/>
        <w:ind w:left="119" w:right="314"/>
      </w:pPr>
      <w:r>
        <w:rPr>
          <w:b/>
        </w:rPr>
        <w:t>Isaiah 9:13-17 </w:t>
      </w:r>
      <w:r>
        <w:rPr/>
        <w:t>“And the people themselves have not returned to the One striking them, and Jehovah</w:t>
      </w:r>
      <w:r>
        <w:rPr>
          <w:spacing w:val="-4"/>
        </w:rPr>
        <w:t> </w:t>
      </w:r>
      <w:r>
        <w:rPr/>
        <w:t>of</w:t>
      </w:r>
      <w:r>
        <w:rPr>
          <w:spacing w:val="-4"/>
        </w:rPr>
        <w:t> </w:t>
      </w:r>
      <w:r>
        <w:rPr/>
        <w:t>armies</w:t>
      </w:r>
      <w:r>
        <w:rPr>
          <w:spacing w:val="-3"/>
        </w:rPr>
        <w:t> </w:t>
      </w:r>
      <w:r>
        <w:rPr/>
        <w:t>they</w:t>
      </w:r>
      <w:r>
        <w:rPr>
          <w:spacing w:val="-3"/>
        </w:rPr>
        <w:t> </w:t>
      </w:r>
      <w:r>
        <w:rPr/>
        <w:t>have</w:t>
      </w:r>
      <w:r>
        <w:rPr>
          <w:spacing w:val="-4"/>
        </w:rPr>
        <w:t> </w:t>
      </w:r>
      <w:r>
        <w:rPr/>
        <w:t>not</w:t>
      </w:r>
      <w:r>
        <w:rPr>
          <w:spacing w:val="-3"/>
        </w:rPr>
        <w:t> </w:t>
      </w:r>
      <w:r>
        <w:rPr/>
        <w:t>sought.</w:t>
      </w:r>
      <w:r>
        <w:rPr>
          <w:spacing w:val="-15"/>
        </w:rPr>
        <w:t> </w:t>
      </w:r>
      <w:r>
        <w:rPr/>
        <w:t>And</w:t>
      </w:r>
      <w:r>
        <w:rPr>
          <w:spacing w:val="-3"/>
        </w:rPr>
        <w:t> </w:t>
      </w:r>
      <w:r>
        <w:rPr/>
        <w:t>Jehovah</w:t>
      </w:r>
      <w:r>
        <w:rPr>
          <w:spacing w:val="-3"/>
        </w:rPr>
        <w:t> </w:t>
      </w:r>
      <w:r>
        <w:rPr/>
        <w:t>will</w:t>
      </w:r>
      <w:r>
        <w:rPr>
          <w:spacing w:val="-3"/>
        </w:rPr>
        <w:t> </w:t>
      </w:r>
      <w:r>
        <w:rPr/>
        <w:t>cut</w:t>
      </w:r>
      <w:r>
        <w:rPr>
          <w:spacing w:val="-3"/>
        </w:rPr>
        <w:t> </w:t>
      </w:r>
      <w:r>
        <w:rPr/>
        <w:t>off</w:t>
      </w:r>
      <w:r>
        <w:rPr>
          <w:spacing w:val="-4"/>
        </w:rPr>
        <w:t> </w:t>
      </w:r>
      <w:r>
        <w:rPr/>
        <w:t>from</w:t>
      </w:r>
      <w:r>
        <w:rPr>
          <w:spacing w:val="-3"/>
        </w:rPr>
        <w:t> </w:t>
      </w:r>
      <w:r>
        <w:rPr/>
        <w:t>Israel</w:t>
      </w:r>
      <w:r>
        <w:rPr>
          <w:spacing w:val="-3"/>
        </w:rPr>
        <w:t> </w:t>
      </w:r>
      <w:r>
        <w:rPr/>
        <w:t>head</w:t>
      </w:r>
      <w:r>
        <w:rPr>
          <w:spacing w:val="-3"/>
        </w:rPr>
        <w:t> </w:t>
      </w:r>
      <w:r>
        <w:rPr/>
        <w:t>and</w:t>
      </w:r>
      <w:r>
        <w:rPr>
          <w:spacing w:val="-3"/>
        </w:rPr>
        <w:t> </w:t>
      </w:r>
      <w:r>
        <w:rPr/>
        <w:t>tail,</w:t>
      </w:r>
      <w:r>
        <w:rPr>
          <w:spacing w:val="-3"/>
        </w:rPr>
        <w:t> </w:t>
      </w:r>
      <w:r>
        <w:rPr/>
        <w:t>shoot and rush, in one</w:t>
      </w:r>
      <w:r>
        <w:rPr>
          <w:spacing w:val="-1"/>
        </w:rPr>
        <w:t> </w:t>
      </w:r>
      <w:r>
        <w:rPr/>
        <w:t>day. The aged and highly respected one</w:t>
      </w:r>
      <w:r>
        <w:rPr>
          <w:spacing w:val="-1"/>
        </w:rPr>
        <w:t> </w:t>
      </w:r>
      <w:r>
        <w:rPr/>
        <w:t>is the</w:t>
      </w:r>
      <w:r>
        <w:rPr>
          <w:spacing w:val="-1"/>
        </w:rPr>
        <w:t> </w:t>
      </w:r>
      <w:r>
        <w:rPr/>
        <w:t>head, and the prophet giving false instruction is the tail.</w:t>
      </w:r>
      <w:r>
        <w:rPr>
          <w:spacing w:val="-9"/>
        </w:rPr>
        <w:t> </w:t>
      </w:r>
      <w:r>
        <w:rPr/>
        <w:t>And those who are leading this people on prove to be the ones causing [them] to wander; and those of them who are being led on, the ones who are being confused.</w:t>
      </w:r>
    </w:p>
    <w:p>
      <w:pPr>
        <w:pStyle w:val="BodyText"/>
        <w:spacing w:line="259" w:lineRule="auto"/>
        <w:ind w:left="119" w:right="282"/>
      </w:pPr>
      <w:r>
        <w:rPr/>
        <w:t>That is why Jehovah will not rejoice even over their young men, and upon their fatherless boys and upon their widows he will have no mercy; because </w:t>
      </w:r>
      <w:r>
        <w:rPr>
          <w:b/>
        </w:rPr>
        <w:t>all of them are apostates </w:t>
      </w:r>
      <w:r>
        <w:rPr/>
        <w:t>and evildoers and every mouth is speaking senselessness. In view of all this his anger has not turned back, but his</w:t>
      </w:r>
      <w:r>
        <w:rPr>
          <w:spacing w:val="-3"/>
        </w:rPr>
        <w:t> </w:t>
      </w:r>
      <w:r>
        <w:rPr/>
        <w:t>hand</w:t>
      </w:r>
      <w:r>
        <w:rPr>
          <w:spacing w:val="-3"/>
        </w:rPr>
        <w:t> </w:t>
      </w:r>
      <w:r>
        <w:rPr/>
        <w:t>is</w:t>
      </w:r>
      <w:r>
        <w:rPr>
          <w:spacing w:val="-3"/>
        </w:rPr>
        <w:t> </w:t>
      </w:r>
      <w:r>
        <w:rPr/>
        <w:t>stretched</w:t>
      </w:r>
      <w:r>
        <w:rPr>
          <w:spacing w:val="-3"/>
        </w:rPr>
        <w:t> </w:t>
      </w:r>
      <w:r>
        <w:rPr/>
        <w:t>out</w:t>
      </w:r>
      <w:r>
        <w:rPr>
          <w:spacing w:val="-1"/>
        </w:rPr>
        <w:t> </w:t>
      </w:r>
      <w:r>
        <w:rPr/>
        <w:t>still.”</w:t>
      </w:r>
      <w:r>
        <w:rPr>
          <w:spacing w:val="-4"/>
        </w:rPr>
        <w:t> </w:t>
      </w:r>
      <w:r>
        <w:rPr/>
        <w:t>//</w:t>
      </w:r>
      <w:r>
        <w:rPr>
          <w:spacing w:val="-3"/>
        </w:rPr>
        <w:t> </w:t>
      </w:r>
      <w:r>
        <w:rPr/>
        <w:t>Compare</w:t>
      </w:r>
      <w:r>
        <w:rPr>
          <w:spacing w:val="-4"/>
        </w:rPr>
        <w:t> </w:t>
      </w:r>
      <w:r>
        <w:rPr/>
        <w:t>Jeremiah</w:t>
      </w:r>
      <w:r>
        <w:rPr>
          <w:spacing w:val="-3"/>
        </w:rPr>
        <w:t> </w:t>
      </w:r>
      <w:r>
        <w:rPr/>
        <w:t>17:13</w:t>
      </w:r>
      <w:r>
        <w:rPr>
          <w:spacing w:val="-3"/>
        </w:rPr>
        <w:t> </w:t>
      </w:r>
      <w:r>
        <w:rPr/>
        <w:t>and</w:t>
      </w:r>
      <w:r>
        <w:rPr>
          <w:spacing w:val="-3"/>
        </w:rPr>
        <w:t> </w:t>
      </w:r>
      <w:r>
        <w:rPr/>
        <w:t>Daniel</w:t>
      </w:r>
      <w:r>
        <w:rPr>
          <w:spacing w:val="-3"/>
        </w:rPr>
        <w:t> </w:t>
      </w:r>
      <w:r>
        <w:rPr/>
        <w:t>11:33-35.</w:t>
      </w:r>
      <w:r>
        <w:rPr>
          <w:spacing w:val="-8"/>
        </w:rPr>
        <w:t> </w:t>
      </w:r>
      <w:r>
        <w:rPr/>
        <w:t>The</w:t>
      </w:r>
      <w:r>
        <w:rPr>
          <w:spacing w:val="-4"/>
        </w:rPr>
        <w:t> </w:t>
      </w:r>
      <w:r>
        <w:rPr/>
        <w:t>term</w:t>
      </w:r>
      <w:r>
        <w:rPr>
          <w:spacing w:val="-1"/>
        </w:rPr>
        <w:t> </w:t>
      </w:r>
      <w:r>
        <w:rPr/>
        <w:t>“in</w:t>
      </w:r>
      <w:r>
        <w:rPr>
          <w:spacing w:val="-3"/>
        </w:rPr>
        <w:t> </w:t>
      </w:r>
      <w:r>
        <w:rPr/>
        <w:t>one day” most likely denotes a short period of time – how short? – Time will tell. // Bold lettering is </w:t>
      </w:r>
      <w:r>
        <w:rPr>
          <w:spacing w:val="-2"/>
        </w:rPr>
        <w:t>mine.</w:t>
      </w:r>
    </w:p>
    <w:p>
      <w:pPr>
        <w:spacing w:after="0" w:line="259" w:lineRule="auto"/>
        <w:sectPr>
          <w:pgSz w:w="12240" w:h="15840"/>
          <w:pgMar w:header="0" w:footer="523" w:top="1360" w:bottom="720" w:left="1320" w:right="1160"/>
        </w:sectPr>
      </w:pPr>
    </w:p>
    <w:p>
      <w:pPr>
        <w:pStyle w:val="BodyText"/>
        <w:spacing w:line="259" w:lineRule="auto" w:before="79"/>
        <w:ind w:right="329"/>
      </w:pPr>
      <w:r>
        <w:rPr>
          <w:b/>
        </w:rPr>
        <w:t>Isaiah 10:5-7 </w:t>
      </w:r>
      <w:r>
        <w:rPr/>
        <w:t>“Aha, the</w:t>
      </w:r>
      <w:r>
        <w:rPr>
          <w:spacing w:val="-11"/>
        </w:rPr>
        <w:t> </w:t>
      </w:r>
      <w:r>
        <w:rPr/>
        <w:t>Assyrian, the</w:t>
      </w:r>
      <w:r>
        <w:rPr>
          <w:spacing w:val="-1"/>
        </w:rPr>
        <w:t> </w:t>
      </w:r>
      <w:r>
        <w:rPr/>
        <w:t>rod for</w:t>
      </w:r>
      <w:r>
        <w:rPr>
          <w:spacing w:val="-1"/>
        </w:rPr>
        <w:t> </w:t>
      </w:r>
      <w:r>
        <w:rPr/>
        <w:t>my anger, and the</w:t>
      </w:r>
      <w:r>
        <w:rPr>
          <w:spacing w:val="-1"/>
        </w:rPr>
        <w:t> </w:t>
      </w:r>
      <w:r>
        <w:rPr/>
        <w:t>stick that is in their</w:t>
      </w:r>
      <w:r>
        <w:rPr>
          <w:spacing w:val="-1"/>
        </w:rPr>
        <w:t> </w:t>
      </w:r>
      <w:r>
        <w:rPr/>
        <w:t>hand for</w:t>
      </w:r>
      <w:r>
        <w:rPr>
          <w:spacing w:val="-1"/>
        </w:rPr>
        <w:t> </w:t>
      </w:r>
      <w:r>
        <w:rPr/>
        <w:t>my denunciation!</w:t>
      </w:r>
      <w:r>
        <w:rPr>
          <w:spacing w:val="-6"/>
        </w:rPr>
        <w:t> </w:t>
      </w:r>
      <w:r>
        <w:rPr/>
        <w:t>Against an apostate nation I shall send him, and against the people of my fury I shall issue a command to him, to take much spoil and to take much plunder and to make it a trampling</w:t>
      </w:r>
      <w:r>
        <w:rPr>
          <w:spacing w:val="-2"/>
        </w:rPr>
        <w:t> </w:t>
      </w:r>
      <w:r>
        <w:rPr/>
        <w:t>place</w:t>
      </w:r>
      <w:r>
        <w:rPr>
          <w:spacing w:val="-3"/>
        </w:rPr>
        <w:t> </w:t>
      </w:r>
      <w:r>
        <w:rPr/>
        <w:t>like</w:t>
      </w:r>
      <w:r>
        <w:rPr>
          <w:spacing w:val="-3"/>
        </w:rPr>
        <w:t> </w:t>
      </w:r>
      <w:r>
        <w:rPr/>
        <w:t>the</w:t>
      </w:r>
      <w:r>
        <w:rPr>
          <w:spacing w:val="-3"/>
        </w:rPr>
        <w:t> </w:t>
      </w:r>
      <w:r>
        <w:rPr/>
        <w:t>clay</w:t>
      </w:r>
      <w:r>
        <w:rPr>
          <w:spacing w:val="-2"/>
        </w:rPr>
        <w:t> </w:t>
      </w:r>
      <w:r>
        <w:rPr/>
        <w:t>of</w:t>
      </w:r>
      <w:r>
        <w:rPr>
          <w:spacing w:val="-3"/>
        </w:rPr>
        <w:t> </w:t>
      </w:r>
      <w:r>
        <w:rPr/>
        <w:t>the</w:t>
      </w:r>
      <w:r>
        <w:rPr>
          <w:spacing w:val="-3"/>
        </w:rPr>
        <w:t> </w:t>
      </w:r>
      <w:r>
        <w:rPr/>
        <w:t>streets.</w:t>
      </w:r>
      <w:r>
        <w:rPr>
          <w:spacing w:val="-2"/>
        </w:rPr>
        <w:t> </w:t>
      </w:r>
      <w:r>
        <w:rPr/>
        <w:t>Though he</w:t>
      </w:r>
      <w:r>
        <w:rPr>
          <w:spacing w:val="-3"/>
        </w:rPr>
        <w:t> </w:t>
      </w:r>
      <w:r>
        <w:rPr/>
        <w:t>may</w:t>
      </w:r>
      <w:r>
        <w:rPr>
          <w:spacing w:val="-2"/>
        </w:rPr>
        <w:t> </w:t>
      </w:r>
      <w:r>
        <w:rPr/>
        <w:t>not</w:t>
      </w:r>
      <w:r>
        <w:rPr>
          <w:spacing w:val="-2"/>
        </w:rPr>
        <w:t> </w:t>
      </w:r>
      <w:r>
        <w:rPr/>
        <w:t>be</w:t>
      </w:r>
      <w:r>
        <w:rPr>
          <w:spacing w:val="-3"/>
        </w:rPr>
        <w:t> </w:t>
      </w:r>
      <w:r>
        <w:rPr/>
        <w:t>that</w:t>
      </w:r>
      <w:r>
        <w:rPr>
          <w:spacing w:val="-2"/>
        </w:rPr>
        <w:t> </w:t>
      </w:r>
      <w:r>
        <w:rPr/>
        <w:t>way, he</w:t>
      </w:r>
      <w:r>
        <w:rPr>
          <w:spacing w:val="-3"/>
        </w:rPr>
        <w:t> </w:t>
      </w:r>
      <w:r>
        <w:rPr/>
        <w:t>will</w:t>
      </w:r>
      <w:r>
        <w:rPr>
          <w:spacing w:val="-2"/>
        </w:rPr>
        <w:t> </w:t>
      </w:r>
      <w:r>
        <w:rPr/>
        <w:t>feel</w:t>
      </w:r>
      <w:r>
        <w:rPr>
          <w:spacing w:val="-2"/>
        </w:rPr>
        <w:t> </w:t>
      </w:r>
      <w:r>
        <w:rPr/>
        <w:t>inclined; though</w:t>
      </w:r>
      <w:r>
        <w:rPr>
          <w:spacing w:val="-3"/>
        </w:rPr>
        <w:t> </w:t>
      </w:r>
      <w:r>
        <w:rPr/>
        <w:t>his</w:t>
      </w:r>
      <w:r>
        <w:rPr>
          <w:spacing w:val="-3"/>
        </w:rPr>
        <w:t> </w:t>
      </w:r>
      <w:r>
        <w:rPr/>
        <w:t>heart</w:t>
      </w:r>
      <w:r>
        <w:rPr>
          <w:spacing w:val="-3"/>
        </w:rPr>
        <w:t> </w:t>
      </w:r>
      <w:r>
        <w:rPr/>
        <w:t>may</w:t>
      </w:r>
      <w:r>
        <w:rPr>
          <w:spacing w:val="-3"/>
        </w:rPr>
        <w:t> </w:t>
      </w:r>
      <w:r>
        <w:rPr/>
        <w:t>not</w:t>
      </w:r>
      <w:r>
        <w:rPr>
          <w:spacing w:val="-3"/>
        </w:rPr>
        <w:t> </w:t>
      </w:r>
      <w:r>
        <w:rPr/>
        <w:t>be</w:t>
      </w:r>
      <w:r>
        <w:rPr>
          <w:spacing w:val="-4"/>
        </w:rPr>
        <w:t> </w:t>
      </w:r>
      <w:r>
        <w:rPr/>
        <w:t>that</w:t>
      </w:r>
      <w:r>
        <w:rPr>
          <w:spacing w:val="-3"/>
        </w:rPr>
        <w:t> </w:t>
      </w:r>
      <w:r>
        <w:rPr/>
        <w:t>way,</w:t>
      </w:r>
      <w:r>
        <w:rPr>
          <w:spacing w:val="-3"/>
        </w:rPr>
        <w:t> </w:t>
      </w:r>
      <w:r>
        <w:rPr/>
        <w:t>he</w:t>
      </w:r>
      <w:r>
        <w:rPr>
          <w:spacing w:val="-4"/>
        </w:rPr>
        <w:t> </w:t>
      </w:r>
      <w:r>
        <w:rPr/>
        <w:t>will</w:t>
      </w:r>
      <w:r>
        <w:rPr>
          <w:spacing w:val="-3"/>
        </w:rPr>
        <w:t> </w:t>
      </w:r>
      <w:r>
        <w:rPr/>
        <w:t>scheme,</w:t>
      </w:r>
      <w:r>
        <w:rPr>
          <w:spacing w:val="-3"/>
        </w:rPr>
        <w:t> </w:t>
      </w:r>
      <w:r>
        <w:rPr/>
        <w:t>because</w:t>
      </w:r>
      <w:r>
        <w:rPr>
          <w:spacing w:val="-4"/>
        </w:rPr>
        <w:t> </w:t>
      </w:r>
      <w:r>
        <w:rPr/>
        <w:t>to</w:t>
      </w:r>
      <w:r>
        <w:rPr>
          <w:spacing w:val="-3"/>
        </w:rPr>
        <w:t> </w:t>
      </w:r>
      <w:r>
        <w:rPr/>
        <w:t>annihilate</w:t>
      </w:r>
      <w:r>
        <w:rPr>
          <w:spacing w:val="-2"/>
        </w:rPr>
        <w:t> </w:t>
      </w:r>
      <w:r>
        <w:rPr/>
        <w:t>is</w:t>
      </w:r>
      <w:r>
        <w:rPr>
          <w:spacing w:val="-3"/>
        </w:rPr>
        <w:t> </w:t>
      </w:r>
      <w:r>
        <w:rPr/>
        <w:t>in</w:t>
      </w:r>
      <w:r>
        <w:rPr>
          <w:spacing w:val="-3"/>
        </w:rPr>
        <w:t> </w:t>
      </w:r>
      <w:r>
        <w:rPr/>
        <w:t>his</w:t>
      </w:r>
      <w:r>
        <w:rPr>
          <w:spacing w:val="-3"/>
        </w:rPr>
        <w:t> </w:t>
      </w:r>
      <w:r>
        <w:rPr/>
        <w:t>heart,</w:t>
      </w:r>
      <w:r>
        <w:rPr>
          <w:spacing w:val="-3"/>
        </w:rPr>
        <w:t> </w:t>
      </w:r>
      <w:r>
        <w:rPr/>
        <w:t>and</w:t>
      </w:r>
      <w:r>
        <w:rPr>
          <w:spacing w:val="-3"/>
        </w:rPr>
        <w:t> </w:t>
      </w:r>
      <w:r>
        <w:rPr/>
        <w:t>to cut off nations not a few.” // It is interesting that “Though he may not be that way” denotes actions of a nation or nations against God’s people may not be the way the nation would normally act – Compare Daniel 12:7; Revelation 13:7</w:t>
      </w:r>
    </w:p>
    <w:p>
      <w:pPr>
        <w:pStyle w:val="BodyText"/>
        <w:spacing w:line="259" w:lineRule="auto" w:before="157"/>
        <w:ind w:right="300"/>
      </w:pPr>
      <w:r>
        <w:rPr>
          <w:b/>
        </w:rPr>
        <w:t>Isaiah 10:16-22 </w:t>
      </w:r>
      <w:r>
        <w:rPr/>
        <w:t>“Therefore the [true] Lord, Jehovah of armies, will keep sending upon his fat ones a wasting disease, and under his glory a burning will keep burning away like the burning of a</w:t>
      </w:r>
      <w:r>
        <w:rPr>
          <w:spacing w:val="-1"/>
        </w:rPr>
        <w:t> </w:t>
      </w:r>
      <w:r>
        <w:rPr/>
        <w:t>fire.</w:t>
      </w:r>
      <w:r>
        <w:rPr>
          <w:spacing w:val="-12"/>
        </w:rPr>
        <w:t> </w:t>
      </w:r>
      <w:r>
        <w:rPr/>
        <w:t>And Israel’s Light must become</w:t>
      </w:r>
      <w:r>
        <w:rPr>
          <w:spacing w:val="-1"/>
        </w:rPr>
        <w:t> </w:t>
      </w:r>
      <w:r>
        <w:rPr/>
        <w:t>a</w:t>
      </w:r>
      <w:r>
        <w:rPr>
          <w:spacing w:val="-1"/>
        </w:rPr>
        <w:t> </w:t>
      </w:r>
      <w:r>
        <w:rPr/>
        <w:t>fire, and his Holy One</w:t>
      </w:r>
      <w:r>
        <w:rPr>
          <w:spacing w:val="-1"/>
        </w:rPr>
        <w:t> </w:t>
      </w:r>
      <w:r>
        <w:rPr/>
        <w:t>a</w:t>
      </w:r>
      <w:r>
        <w:rPr>
          <w:spacing w:val="-1"/>
        </w:rPr>
        <w:t> </w:t>
      </w:r>
      <w:r>
        <w:rPr/>
        <w:t>flame; and it must blaze</w:t>
      </w:r>
      <w:r>
        <w:rPr>
          <w:spacing w:val="-1"/>
        </w:rPr>
        <w:t> </w:t>
      </w:r>
      <w:r>
        <w:rPr/>
        <w:t>up and eat up his weeds and his thorn bushes in one day.</w:t>
      </w:r>
      <w:r>
        <w:rPr>
          <w:spacing w:val="-7"/>
        </w:rPr>
        <w:t> </w:t>
      </w:r>
      <w:r>
        <w:rPr/>
        <w:t>And the glory of his forest and of his orchard He</w:t>
      </w:r>
      <w:r>
        <w:rPr>
          <w:spacing w:val="-3"/>
        </w:rPr>
        <w:t> </w:t>
      </w:r>
      <w:r>
        <w:rPr/>
        <w:t>will</w:t>
      </w:r>
      <w:r>
        <w:rPr>
          <w:spacing w:val="-2"/>
        </w:rPr>
        <w:t> </w:t>
      </w:r>
      <w:r>
        <w:rPr/>
        <w:t>bring</w:t>
      </w:r>
      <w:r>
        <w:rPr>
          <w:spacing w:val="-2"/>
        </w:rPr>
        <w:t> </w:t>
      </w:r>
      <w:r>
        <w:rPr/>
        <w:t>to</w:t>
      </w:r>
      <w:r>
        <w:rPr>
          <w:spacing w:val="-2"/>
        </w:rPr>
        <w:t> </w:t>
      </w:r>
      <w:r>
        <w:rPr/>
        <w:t>an</w:t>
      </w:r>
      <w:r>
        <w:rPr>
          <w:spacing w:val="-2"/>
        </w:rPr>
        <w:t> </w:t>
      </w:r>
      <w:r>
        <w:rPr/>
        <w:t>end,</w:t>
      </w:r>
      <w:r>
        <w:rPr>
          <w:spacing w:val="-2"/>
        </w:rPr>
        <w:t> </w:t>
      </w:r>
      <w:r>
        <w:rPr/>
        <w:t>even</w:t>
      </w:r>
      <w:r>
        <w:rPr>
          <w:spacing w:val="-2"/>
        </w:rPr>
        <w:t> </w:t>
      </w:r>
      <w:r>
        <w:rPr/>
        <w:t>from</w:t>
      </w:r>
      <w:r>
        <w:rPr>
          <w:spacing w:val="-2"/>
        </w:rPr>
        <w:t> </w:t>
      </w:r>
      <w:r>
        <w:rPr/>
        <w:t>the</w:t>
      </w:r>
      <w:r>
        <w:rPr>
          <w:spacing w:val="-3"/>
        </w:rPr>
        <w:t> </w:t>
      </w:r>
      <w:r>
        <w:rPr/>
        <w:t>soul</w:t>
      </w:r>
      <w:r>
        <w:rPr>
          <w:spacing w:val="-2"/>
        </w:rPr>
        <w:t> </w:t>
      </w:r>
      <w:r>
        <w:rPr/>
        <w:t>clear</w:t>
      </w:r>
      <w:r>
        <w:rPr>
          <w:spacing w:val="-3"/>
        </w:rPr>
        <w:t> </w:t>
      </w:r>
      <w:r>
        <w:rPr/>
        <w:t>to</w:t>
      </w:r>
      <w:r>
        <w:rPr>
          <w:spacing w:val="-2"/>
        </w:rPr>
        <w:t> </w:t>
      </w:r>
      <w:r>
        <w:rPr/>
        <w:t>the</w:t>
      </w:r>
      <w:r>
        <w:rPr>
          <w:spacing w:val="-3"/>
        </w:rPr>
        <w:t> </w:t>
      </w:r>
      <w:r>
        <w:rPr/>
        <w:t>flesh,</w:t>
      </w:r>
      <w:r>
        <w:rPr>
          <w:spacing w:val="-2"/>
        </w:rPr>
        <w:t> </w:t>
      </w:r>
      <w:r>
        <w:rPr/>
        <w:t>and</w:t>
      </w:r>
      <w:r>
        <w:rPr>
          <w:spacing w:val="-2"/>
        </w:rPr>
        <w:t> </w:t>
      </w:r>
      <w:r>
        <w:rPr/>
        <w:t>it</w:t>
      </w:r>
      <w:r>
        <w:rPr>
          <w:spacing w:val="-2"/>
        </w:rPr>
        <w:t> </w:t>
      </w:r>
      <w:r>
        <w:rPr/>
        <w:t>must</w:t>
      </w:r>
      <w:r>
        <w:rPr>
          <w:spacing w:val="-2"/>
        </w:rPr>
        <w:t> </w:t>
      </w:r>
      <w:r>
        <w:rPr/>
        <w:t>become</w:t>
      </w:r>
      <w:r>
        <w:rPr>
          <w:spacing w:val="-3"/>
        </w:rPr>
        <w:t> </w:t>
      </w:r>
      <w:r>
        <w:rPr/>
        <w:t>like</w:t>
      </w:r>
      <w:r>
        <w:rPr>
          <w:spacing w:val="-3"/>
        </w:rPr>
        <w:t> </w:t>
      </w:r>
      <w:r>
        <w:rPr/>
        <w:t>the</w:t>
      </w:r>
      <w:r>
        <w:rPr>
          <w:spacing w:val="-3"/>
        </w:rPr>
        <w:t> </w:t>
      </w:r>
      <w:r>
        <w:rPr/>
        <w:t>melting away of one that is ailing.</w:t>
      </w:r>
      <w:r>
        <w:rPr>
          <w:spacing w:val="-10"/>
        </w:rPr>
        <w:t> </w:t>
      </w:r>
      <w:r>
        <w:rPr/>
        <w:t>And the rest of the trees of his forest – they will become such a number that a mere boy will be able to write them down.</w:t>
      </w:r>
      <w:r>
        <w:rPr>
          <w:spacing w:val="-10"/>
        </w:rPr>
        <w:t> </w:t>
      </w:r>
      <w:r>
        <w:rPr/>
        <w:t>And it will certainly occur in that day that those remaining over of Israel and those who have escaped of the house of Jacob will never again support themselves upon the one striking them, and they will certainly support themselves upon Jehovah, the Holy One of Israel, in trueness.</w:t>
      </w:r>
      <w:r>
        <w:rPr>
          <w:spacing w:val="-12"/>
        </w:rPr>
        <w:t> </w:t>
      </w:r>
      <w:r>
        <w:rPr/>
        <w:t>A</w:t>
      </w:r>
      <w:r>
        <w:rPr>
          <w:spacing w:val="-9"/>
        </w:rPr>
        <w:t> </w:t>
      </w:r>
      <w:r>
        <w:rPr/>
        <w:t>mere remnant of Jacob, to the Mighty God. For although your people, O Israel, would prove to be like the grains of sand of the sea, a mere remnant among them will return.</w:t>
      </w:r>
      <w:r>
        <w:rPr>
          <w:spacing w:val="-7"/>
        </w:rPr>
        <w:t> </w:t>
      </w:r>
      <w:r>
        <w:rPr/>
        <w:t>An extermination decided upon will be flooding through in righteousness” // See comments for Isaiah 9:13-17</w:t>
      </w:r>
    </w:p>
    <w:p>
      <w:pPr>
        <w:pStyle w:val="BodyText"/>
        <w:spacing w:line="259" w:lineRule="auto" w:before="157"/>
        <w:ind w:left="119" w:right="282"/>
      </w:pPr>
      <w:r>
        <w:rPr>
          <w:b/>
        </w:rPr>
        <w:t>Isaiah 11:1-5 </w:t>
      </w:r>
      <w:r>
        <w:rPr/>
        <w:t>“And there must go forth a twig out of the stump of Jesse; and out of his roots a sprout will be fruitful.</w:t>
      </w:r>
      <w:r>
        <w:rPr>
          <w:spacing w:val="-14"/>
        </w:rPr>
        <w:t> </w:t>
      </w:r>
      <w:r>
        <w:rPr/>
        <w:t>And upon him the spirit of Jehovah must settle down, the spirit of wisdom and of understanding, the spirit of counsel and of mightiness, the spirit of knowledge and of the fear</w:t>
      </w:r>
      <w:r>
        <w:rPr>
          <w:spacing w:val="-3"/>
        </w:rPr>
        <w:t> </w:t>
      </w:r>
      <w:r>
        <w:rPr/>
        <w:t>of</w:t>
      </w:r>
      <w:r>
        <w:rPr>
          <w:spacing w:val="-3"/>
        </w:rPr>
        <w:t> </w:t>
      </w:r>
      <w:r>
        <w:rPr/>
        <w:t>Jehovah; and</w:t>
      </w:r>
      <w:r>
        <w:rPr>
          <w:spacing w:val="-2"/>
        </w:rPr>
        <w:t> </w:t>
      </w:r>
      <w:r>
        <w:rPr/>
        <w:t>there</w:t>
      </w:r>
      <w:r>
        <w:rPr>
          <w:spacing w:val="-3"/>
        </w:rPr>
        <w:t> </w:t>
      </w:r>
      <w:r>
        <w:rPr/>
        <w:t>will</w:t>
      </w:r>
      <w:r>
        <w:rPr>
          <w:spacing w:val="-2"/>
        </w:rPr>
        <w:t> </w:t>
      </w:r>
      <w:r>
        <w:rPr/>
        <w:t>be</w:t>
      </w:r>
      <w:r>
        <w:rPr>
          <w:spacing w:val="-3"/>
        </w:rPr>
        <w:t> </w:t>
      </w:r>
      <w:r>
        <w:rPr/>
        <w:t>enjoyment</w:t>
      </w:r>
      <w:r>
        <w:rPr>
          <w:spacing w:val="-2"/>
        </w:rPr>
        <w:t> </w:t>
      </w:r>
      <w:r>
        <w:rPr/>
        <w:t>by</w:t>
      </w:r>
      <w:r>
        <w:rPr>
          <w:spacing w:val="-2"/>
        </w:rPr>
        <w:t> </w:t>
      </w:r>
      <w:r>
        <w:rPr/>
        <w:t>him</w:t>
      </w:r>
      <w:r>
        <w:rPr>
          <w:spacing w:val="-2"/>
        </w:rPr>
        <w:t> </w:t>
      </w:r>
      <w:r>
        <w:rPr/>
        <w:t>in</w:t>
      </w:r>
      <w:r>
        <w:rPr>
          <w:spacing w:val="-2"/>
        </w:rPr>
        <w:t> </w:t>
      </w:r>
      <w:r>
        <w:rPr/>
        <w:t>the</w:t>
      </w:r>
      <w:r>
        <w:rPr>
          <w:spacing w:val="-3"/>
        </w:rPr>
        <w:t> </w:t>
      </w:r>
      <w:r>
        <w:rPr/>
        <w:t>fear</w:t>
      </w:r>
      <w:r>
        <w:rPr>
          <w:spacing w:val="-3"/>
        </w:rPr>
        <w:t> </w:t>
      </w:r>
      <w:r>
        <w:rPr/>
        <w:t>of</w:t>
      </w:r>
      <w:r>
        <w:rPr>
          <w:spacing w:val="-3"/>
        </w:rPr>
        <w:t> </w:t>
      </w:r>
      <w:r>
        <w:rPr/>
        <w:t>Jehovah.</w:t>
      </w:r>
      <w:r>
        <w:rPr>
          <w:spacing w:val="-12"/>
        </w:rPr>
        <w:t> </w:t>
      </w:r>
      <w:r>
        <w:rPr/>
        <w:t>And</w:t>
      </w:r>
      <w:r>
        <w:rPr>
          <w:spacing w:val="-2"/>
        </w:rPr>
        <w:t> </w:t>
      </w:r>
      <w:r>
        <w:rPr/>
        <w:t>he</w:t>
      </w:r>
      <w:r>
        <w:rPr>
          <w:spacing w:val="-3"/>
        </w:rPr>
        <w:t> </w:t>
      </w:r>
      <w:r>
        <w:rPr/>
        <w:t>will</w:t>
      </w:r>
      <w:r>
        <w:rPr>
          <w:spacing w:val="-2"/>
        </w:rPr>
        <w:t> </w:t>
      </w:r>
      <w:r>
        <w:rPr/>
        <w:t>not</w:t>
      </w:r>
      <w:r>
        <w:rPr>
          <w:spacing w:val="-2"/>
        </w:rPr>
        <w:t> </w:t>
      </w:r>
      <w:r>
        <w:rPr/>
        <w:t>judge by any mere appearance to his eyes, nor reprove simply according to the thing heard by his ears. And with righteousness he must judge the lowly ones, and with uprightness he must give reproof in behalf of the meek ones of the earth.</w:t>
      </w:r>
      <w:r>
        <w:rPr>
          <w:spacing w:val="-6"/>
        </w:rPr>
        <w:t> </w:t>
      </w:r>
      <w:r>
        <w:rPr/>
        <w:t>And he must strike the earth with the rod of his mouth; and with the spirit of his lips he will put the wicked one to death.</w:t>
      </w:r>
      <w:r>
        <w:rPr>
          <w:spacing w:val="-10"/>
        </w:rPr>
        <w:t> </w:t>
      </w:r>
      <w:r>
        <w:rPr/>
        <w:t>And righteousness must prove to be the belt of his hips, and faithfulness the belt of his loins.” // Compare Jeremiah 33:15; Zechariah 3:8; 6:12; Isaiah 9:6,7; 32:1,2,16-18 // It might be possible that the term “out of the stump of Jesse” could refer to the “core” of faithfulness to Jehovah (in this case) – This is based upon the thoughts of Isaiah 10:16-22 and Isaiah 6:8</w:t>
      </w:r>
    </w:p>
    <w:p>
      <w:pPr>
        <w:pStyle w:val="BodyText"/>
        <w:spacing w:line="259" w:lineRule="auto" w:before="158"/>
        <w:ind w:left="119" w:right="333"/>
      </w:pPr>
      <w:r>
        <w:rPr>
          <w:b/>
        </w:rPr>
        <w:t>Isaiah</w:t>
      </w:r>
      <w:r>
        <w:rPr>
          <w:b/>
          <w:spacing w:val="-3"/>
        </w:rPr>
        <w:t> </w:t>
      </w:r>
      <w:r>
        <w:rPr>
          <w:b/>
        </w:rPr>
        <w:t>11:6-9</w:t>
      </w:r>
      <w:r>
        <w:rPr>
          <w:b/>
          <w:spacing w:val="-3"/>
        </w:rPr>
        <w:t> </w:t>
      </w:r>
      <w:r>
        <w:rPr/>
        <w:t>“And</w:t>
      </w:r>
      <w:r>
        <w:rPr>
          <w:spacing w:val="-3"/>
        </w:rPr>
        <w:t> </w:t>
      </w:r>
      <w:r>
        <w:rPr/>
        <w:t>the</w:t>
      </w:r>
      <w:r>
        <w:rPr>
          <w:spacing w:val="-2"/>
        </w:rPr>
        <w:t> </w:t>
      </w:r>
      <w:r>
        <w:rPr/>
        <w:t>wolf</w:t>
      </w:r>
      <w:r>
        <w:rPr>
          <w:spacing w:val="-4"/>
        </w:rPr>
        <w:t> </w:t>
      </w:r>
      <w:r>
        <w:rPr/>
        <w:t>will</w:t>
      </w:r>
      <w:r>
        <w:rPr>
          <w:spacing w:val="-3"/>
        </w:rPr>
        <w:t> </w:t>
      </w:r>
      <w:r>
        <w:rPr/>
        <w:t>actually</w:t>
      </w:r>
      <w:r>
        <w:rPr>
          <w:spacing w:val="-3"/>
        </w:rPr>
        <w:t> </w:t>
      </w:r>
      <w:r>
        <w:rPr/>
        <w:t>reside</w:t>
      </w:r>
      <w:r>
        <w:rPr>
          <w:spacing w:val="-2"/>
        </w:rPr>
        <w:t> </w:t>
      </w:r>
      <w:r>
        <w:rPr/>
        <w:t>for</w:t>
      </w:r>
      <w:r>
        <w:rPr>
          <w:spacing w:val="-4"/>
        </w:rPr>
        <w:t> </w:t>
      </w:r>
      <w:r>
        <w:rPr/>
        <w:t>a</w:t>
      </w:r>
      <w:r>
        <w:rPr>
          <w:spacing w:val="-4"/>
        </w:rPr>
        <w:t> </w:t>
      </w:r>
      <w:r>
        <w:rPr/>
        <w:t>while</w:t>
      </w:r>
      <w:r>
        <w:rPr>
          <w:spacing w:val="-4"/>
        </w:rPr>
        <w:t> </w:t>
      </w:r>
      <w:r>
        <w:rPr/>
        <w:t>with</w:t>
      </w:r>
      <w:r>
        <w:rPr>
          <w:spacing w:val="-3"/>
        </w:rPr>
        <w:t> </w:t>
      </w:r>
      <w:r>
        <w:rPr/>
        <w:t>the</w:t>
      </w:r>
      <w:r>
        <w:rPr>
          <w:spacing w:val="-4"/>
        </w:rPr>
        <w:t> </w:t>
      </w:r>
      <w:r>
        <w:rPr/>
        <w:t>male</w:t>
      </w:r>
      <w:r>
        <w:rPr>
          <w:spacing w:val="-2"/>
        </w:rPr>
        <w:t> </w:t>
      </w:r>
      <w:r>
        <w:rPr/>
        <w:t>lamb,</w:t>
      </w:r>
      <w:r>
        <w:rPr>
          <w:spacing w:val="-3"/>
        </w:rPr>
        <w:t> </w:t>
      </w:r>
      <w:r>
        <w:rPr/>
        <w:t>and</w:t>
      </w:r>
      <w:r>
        <w:rPr>
          <w:spacing w:val="-3"/>
        </w:rPr>
        <w:t> </w:t>
      </w:r>
      <w:r>
        <w:rPr/>
        <w:t>with</w:t>
      </w:r>
      <w:r>
        <w:rPr>
          <w:spacing w:val="-3"/>
        </w:rPr>
        <w:t> </w:t>
      </w:r>
      <w:r>
        <w:rPr/>
        <w:t>the</w:t>
      </w:r>
      <w:r>
        <w:rPr>
          <w:spacing w:val="-4"/>
        </w:rPr>
        <w:t> </w:t>
      </w:r>
      <w:r>
        <w:rPr/>
        <w:t>kid the leopard itself will lie down, and the calf and the maned young lion and the well-fed animal all together; and a</w:t>
      </w:r>
      <w:r>
        <w:rPr>
          <w:spacing w:val="-1"/>
        </w:rPr>
        <w:t> </w:t>
      </w:r>
      <w:r>
        <w:rPr/>
        <w:t>mere</w:t>
      </w:r>
      <w:r>
        <w:rPr>
          <w:spacing w:val="-1"/>
        </w:rPr>
        <w:t> </w:t>
      </w:r>
      <w:r>
        <w:rPr/>
        <w:t>little</w:t>
      </w:r>
      <w:r>
        <w:rPr>
          <w:spacing w:val="-1"/>
        </w:rPr>
        <w:t> </w:t>
      </w:r>
      <w:r>
        <w:rPr/>
        <w:t>boy will be</w:t>
      </w:r>
      <w:r>
        <w:rPr>
          <w:spacing w:val="-1"/>
        </w:rPr>
        <w:t> </w:t>
      </w:r>
      <w:r>
        <w:rPr/>
        <w:t>leader</w:t>
      </w:r>
      <w:r>
        <w:rPr>
          <w:spacing w:val="-1"/>
        </w:rPr>
        <w:t> </w:t>
      </w:r>
      <w:r>
        <w:rPr/>
        <w:t>over</w:t>
      </w:r>
      <w:r>
        <w:rPr>
          <w:spacing w:val="-1"/>
        </w:rPr>
        <w:t> </w:t>
      </w:r>
      <w:r>
        <w:rPr/>
        <w:t>them.</w:t>
      </w:r>
      <w:r>
        <w:rPr>
          <w:spacing w:val="-15"/>
        </w:rPr>
        <w:t> </w:t>
      </w:r>
      <w:r>
        <w:rPr/>
        <w:t>And the</w:t>
      </w:r>
      <w:r>
        <w:rPr>
          <w:spacing w:val="-1"/>
        </w:rPr>
        <w:t> </w:t>
      </w:r>
      <w:r>
        <w:rPr/>
        <w:t>cow and the</w:t>
      </w:r>
      <w:r>
        <w:rPr>
          <w:spacing w:val="-1"/>
        </w:rPr>
        <w:t> </w:t>
      </w:r>
      <w:r>
        <w:rPr/>
        <w:t>bear</w:t>
      </w:r>
      <w:r>
        <w:rPr>
          <w:spacing w:val="-1"/>
        </w:rPr>
        <w:t> </w:t>
      </w:r>
      <w:r>
        <w:rPr/>
        <w:t>themselves will feed: together their young ones will lie down.</w:t>
      </w:r>
      <w:r>
        <w:rPr>
          <w:spacing w:val="-6"/>
        </w:rPr>
        <w:t> </w:t>
      </w:r>
      <w:r>
        <w:rPr/>
        <w:t>And even the lion will eat straw just like the bull.</w:t>
      </w:r>
      <w:r>
        <w:rPr>
          <w:spacing w:val="-9"/>
        </w:rPr>
        <w:t> </w:t>
      </w:r>
      <w:r>
        <w:rPr/>
        <w:t>And the sucking child will certainly play upon the hole of the cobra; and upon the light aperture of a poisonous snake will a weaned child actually put his own hand. They will not do any harm or cause any ruin in all my holy mountain; because the earth will certainly be filled</w:t>
      </w:r>
    </w:p>
    <w:p>
      <w:pPr>
        <w:spacing w:after="0" w:line="259" w:lineRule="auto"/>
        <w:sectPr>
          <w:pgSz w:w="12240" w:h="15840"/>
          <w:pgMar w:header="0" w:footer="523" w:top="1360" w:bottom="720" w:left="1320" w:right="1160"/>
        </w:sectPr>
      </w:pPr>
    </w:p>
    <w:p>
      <w:pPr>
        <w:pStyle w:val="BodyText"/>
        <w:spacing w:line="259" w:lineRule="auto" w:before="79"/>
      </w:pPr>
      <w:r>
        <w:rPr/>
        <w:t>with</w:t>
      </w:r>
      <w:r>
        <w:rPr>
          <w:spacing w:val="-1"/>
        </w:rPr>
        <w:t> </w:t>
      </w:r>
      <w:r>
        <w:rPr/>
        <w:t>the</w:t>
      </w:r>
      <w:r>
        <w:rPr>
          <w:spacing w:val="-2"/>
        </w:rPr>
        <w:t> </w:t>
      </w:r>
      <w:r>
        <w:rPr/>
        <w:t>knowledge</w:t>
      </w:r>
      <w:r>
        <w:rPr>
          <w:spacing w:val="-2"/>
        </w:rPr>
        <w:t> </w:t>
      </w:r>
      <w:r>
        <w:rPr/>
        <w:t>of</w:t>
      </w:r>
      <w:r>
        <w:rPr>
          <w:spacing w:val="-2"/>
        </w:rPr>
        <w:t> </w:t>
      </w:r>
      <w:r>
        <w:rPr/>
        <w:t>Jehovah</w:t>
      </w:r>
      <w:r>
        <w:rPr>
          <w:spacing w:val="-1"/>
        </w:rPr>
        <w:t> </w:t>
      </w:r>
      <w:r>
        <w:rPr/>
        <w:t>as</w:t>
      </w:r>
      <w:r>
        <w:rPr>
          <w:spacing w:val="-1"/>
        </w:rPr>
        <w:t> </w:t>
      </w:r>
      <w:r>
        <w:rPr/>
        <w:t>the</w:t>
      </w:r>
      <w:r>
        <w:rPr>
          <w:spacing w:val="-2"/>
        </w:rPr>
        <w:t> </w:t>
      </w:r>
      <w:r>
        <w:rPr/>
        <w:t>waters</w:t>
      </w:r>
      <w:r>
        <w:rPr>
          <w:spacing w:val="-1"/>
        </w:rPr>
        <w:t> </w:t>
      </w:r>
      <w:r>
        <w:rPr/>
        <w:t>are</w:t>
      </w:r>
      <w:r>
        <w:rPr>
          <w:spacing w:val="-2"/>
        </w:rPr>
        <w:t> </w:t>
      </w:r>
      <w:r>
        <w:rPr/>
        <w:t>covering</w:t>
      </w:r>
      <w:r>
        <w:rPr>
          <w:spacing w:val="-1"/>
        </w:rPr>
        <w:t> </w:t>
      </w:r>
      <w:r>
        <w:rPr/>
        <w:t>the</w:t>
      </w:r>
      <w:r>
        <w:rPr>
          <w:spacing w:val="-2"/>
        </w:rPr>
        <w:t> </w:t>
      </w:r>
      <w:r>
        <w:rPr/>
        <w:t>very</w:t>
      </w:r>
      <w:r>
        <w:rPr>
          <w:spacing w:val="-1"/>
        </w:rPr>
        <w:t> </w:t>
      </w:r>
      <w:r>
        <w:rPr/>
        <w:t>sea.”</w:t>
      </w:r>
      <w:r>
        <w:rPr>
          <w:spacing w:val="-2"/>
        </w:rPr>
        <w:t> </w:t>
      </w:r>
      <w:r>
        <w:rPr/>
        <w:t>//</w:t>
      </w:r>
      <w:r>
        <w:rPr>
          <w:spacing w:val="-3"/>
        </w:rPr>
        <w:t> </w:t>
      </w:r>
      <w:r>
        <w:rPr/>
        <w:t>This</w:t>
      </w:r>
      <w:r>
        <w:rPr>
          <w:spacing w:val="-1"/>
        </w:rPr>
        <w:t> </w:t>
      </w:r>
      <w:r>
        <w:rPr/>
        <w:t>will</w:t>
      </w:r>
      <w:r>
        <w:rPr>
          <w:spacing w:val="-1"/>
        </w:rPr>
        <w:t> </w:t>
      </w:r>
      <w:r>
        <w:rPr/>
        <w:t>certainly</w:t>
      </w:r>
      <w:r>
        <w:rPr>
          <w:spacing w:val="-1"/>
        </w:rPr>
        <w:t> </w:t>
      </w:r>
      <w:r>
        <w:rPr/>
        <w:t>be symbolic</w:t>
      </w:r>
      <w:r>
        <w:rPr>
          <w:spacing w:val="-3"/>
        </w:rPr>
        <w:t> </w:t>
      </w:r>
      <w:r>
        <w:rPr/>
        <w:t>and</w:t>
      </w:r>
      <w:r>
        <w:rPr>
          <w:spacing w:val="-2"/>
        </w:rPr>
        <w:t> </w:t>
      </w:r>
      <w:r>
        <w:rPr/>
        <w:t>literal</w:t>
      </w:r>
      <w:r>
        <w:rPr>
          <w:spacing w:val="-2"/>
        </w:rPr>
        <w:t> </w:t>
      </w:r>
      <w:r>
        <w:rPr/>
        <w:t>starting</w:t>
      </w:r>
      <w:r>
        <w:rPr>
          <w:spacing w:val="-1"/>
        </w:rPr>
        <w:t> </w:t>
      </w:r>
      <w:r>
        <w:rPr/>
        <w:t>with</w:t>
      </w:r>
      <w:r>
        <w:rPr>
          <w:spacing w:val="-2"/>
        </w:rPr>
        <w:t> </w:t>
      </w:r>
      <w:r>
        <w:rPr/>
        <w:t>Michael</w:t>
      </w:r>
      <w:r>
        <w:rPr>
          <w:spacing w:val="-2"/>
        </w:rPr>
        <w:t> </w:t>
      </w:r>
      <w:r>
        <w:rPr/>
        <w:t>standing</w:t>
      </w:r>
      <w:r>
        <w:rPr>
          <w:spacing w:val="-1"/>
        </w:rPr>
        <w:t> </w:t>
      </w:r>
      <w:r>
        <w:rPr/>
        <w:t>up</w:t>
      </w:r>
      <w:r>
        <w:rPr>
          <w:spacing w:val="-2"/>
        </w:rPr>
        <w:t> </w:t>
      </w:r>
      <w:r>
        <w:rPr/>
        <w:t>(Daniel</w:t>
      </w:r>
      <w:r>
        <w:rPr>
          <w:spacing w:val="-2"/>
        </w:rPr>
        <w:t> </w:t>
      </w:r>
      <w:r>
        <w:rPr/>
        <w:t>12:1).</w:t>
      </w:r>
      <w:r>
        <w:rPr>
          <w:spacing w:val="-1"/>
        </w:rPr>
        <w:t> </w:t>
      </w:r>
      <w:r>
        <w:rPr/>
        <w:t>See</w:t>
      </w:r>
      <w:r>
        <w:rPr>
          <w:spacing w:val="-1"/>
        </w:rPr>
        <w:t> </w:t>
      </w:r>
      <w:r>
        <w:rPr/>
        <w:t>also</w:t>
      </w:r>
      <w:r>
        <w:rPr>
          <w:spacing w:val="-2"/>
        </w:rPr>
        <w:t> </w:t>
      </w:r>
      <w:r>
        <w:rPr/>
        <w:t>Revelation</w:t>
      </w:r>
      <w:r>
        <w:rPr>
          <w:spacing w:val="-1"/>
        </w:rPr>
        <w:t> </w:t>
      </w:r>
      <w:r>
        <w:rPr/>
        <w:t>21:1-</w:t>
      </w:r>
      <w:r>
        <w:rPr>
          <w:spacing w:val="-10"/>
        </w:rPr>
        <w:t>4</w:t>
      </w:r>
    </w:p>
    <w:p>
      <w:pPr>
        <w:pStyle w:val="BodyText"/>
        <w:spacing w:line="259" w:lineRule="auto" w:before="160"/>
        <w:ind w:right="417"/>
      </w:pPr>
      <w:r>
        <w:rPr>
          <w:b/>
        </w:rPr>
        <w:t>Isaiah 11:10 </w:t>
      </w:r>
      <w:r>
        <w:rPr/>
        <w:t>“And it must occur in that day that there will be the root of Jesse that will be standing</w:t>
      </w:r>
      <w:r>
        <w:rPr>
          <w:spacing w:val="-4"/>
        </w:rPr>
        <w:t> </w:t>
      </w:r>
      <w:r>
        <w:rPr/>
        <w:t>up</w:t>
      </w:r>
      <w:r>
        <w:rPr>
          <w:spacing w:val="-4"/>
        </w:rPr>
        <w:t> </w:t>
      </w:r>
      <w:r>
        <w:rPr/>
        <w:t>as</w:t>
      </w:r>
      <w:r>
        <w:rPr>
          <w:spacing w:val="-4"/>
        </w:rPr>
        <w:t> </w:t>
      </w:r>
      <w:r>
        <w:rPr/>
        <w:t>a</w:t>
      </w:r>
      <w:r>
        <w:rPr>
          <w:spacing w:val="-5"/>
        </w:rPr>
        <w:t> </w:t>
      </w:r>
      <w:r>
        <w:rPr/>
        <w:t>signal</w:t>
      </w:r>
      <w:r>
        <w:rPr>
          <w:spacing w:val="-4"/>
        </w:rPr>
        <w:t> </w:t>
      </w:r>
      <w:r>
        <w:rPr/>
        <w:t>for</w:t>
      </w:r>
      <w:r>
        <w:rPr>
          <w:spacing w:val="-5"/>
        </w:rPr>
        <w:t> </w:t>
      </w:r>
      <w:r>
        <w:rPr/>
        <w:t>the</w:t>
      </w:r>
      <w:r>
        <w:rPr>
          <w:spacing w:val="-5"/>
        </w:rPr>
        <w:t> </w:t>
      </w:r>
      <w:r>
        <w:rPr/>
        <w:t>peoples.</w:t>
      </w:r>
      <w:r>
        <w:rPr>
          <w:spacing w:val="-9"/>
        </w:rPr>
        <w:t> </w:t>
      </w:r>
      <w:r>
        <w:rPr/>
        <w:t>To</w:t>
      </w:r>
      <w:r>
        <w:rPr>
          <w:spacing w:val="-4"/>
        </w:rPr>
        <w:t> </w:t>
      </w:r>
      <w:r>
        <w:rPr/>
        <w:t>him</w:t>
      </w:r>
      <w:r>
        <w:rPr>
          <w:spacing w:val="-4"/>
        </w:rPr>
        <w:t> </w:t>
      </w:r>
      <w:r>
        <w:rPr/>
        <w:t>even</w:t>
      </w:r>
      <w:r>
        <w:rPr>
          <w:spacing w:val="-4"/>
        </w:rPr>
        <w:t> </w:t>
      </w:r>
      <w:r>
        <w:rPr/>
        <w:t>the</w:t>
      </w:r>
      <w:r>
        <w:rPr>
          <w:spacing w:val="-5"/>
        </w:rPr>
        <w:t> </w:t>
      </w:r>
      <w:r>
        <w:rPr/>
        <w:t>nations</w:t>
      </w:r>
      <w:r>
        <w:rPr>
          <w:spacing w:val="-4"/>
        </w:rPr>
        <w:t> </w:t>
      </w:r>
      <w:r>
        <w:rPr/>
        <w:t>will</w:t>
      </w:r>
      <w:r>
        <w:rPr>
          <w:spacing w:val="-4"/>
        </w:rPr>
        <w:t> </w:t>
      </w:r>
      <w:r>
        <w:rPr/>
        <w:t>turn</w:t>
      </w:r>
      <w:r>
        <w:rPr>
          <w:spacing w:val="-4"/>
        </w:rPr>
        <w:t> </w:t>
      </w:r>
      <w:r>
        <w:rPr/>
        <w:t>inquiringly,</w:t>
      </w:r>
      <w:r>
        <w:rPr>
          <w:spacing w:val="-4"/>
        </w:rPr>
        <w:t> </w:t>
      </w:r>
      <w:r>
        <w:rPr/>
        <w:t>and</w:t>
      </w:r>
      <w:r>
        <w:rPr>
          <w:spacing w:val="-4"/>
        </w:rPr>
        <w:t> </w:t>
      </w:r>
      <w:r>
        <w:rPr/>
        <w:t>his resting place must become glorious.” // See comments for Isaiah 11:1-9</w:t>
      </w:r>
    </w:p>
    <w:p>
      <w:pPr>
        <w:pStyle w:val="BodyText"/>
        <w:spacing w:line="259" w:lineRule="auto" w:before="159"/>
        <w:ind w:left="119" w:right="282"/>
      </w:pPr>
      <w:r>
        <w:rPr>
          <w:b/>
        </w:rPr>
        <w:t>Isaiah</w:t>
      </w:r>
      <w:r>
        <w:rPr>
          <w:b/>
          <w:spacing w:val="-4"/>
        </w:rPr>
        <w:t> </w:t>
      </w:r>
      <w:r>
        <w:rPr>
          <w:b/>
        </w:rPr>
        <w:t>11:11</w:t>
      </w:r>
      <w:r>
        <w:rPr>
          <w:b/>
          <w:spacing w:val="-4"/>
        </w:rPr>
        <w:t> </w:t>
      </w:r>
      <w:r>
        <w:rPr/>
        <w:t>“And</w:t>
      </w:r>
      <w:r>
        <w:rPr>
          <w:spacing w:val="-4"/>
        </w:rPr>
        <w:t> </w:t>
      </w:r>
      <w:r>
        <w:rPr/>
        <w:t>it</w:t>
      </w:r>
      <w:r>
        <w:rPr>
          <w:spacing w:val="-4"/>
        </w:rPr>
        <w:t> </w:t>
      </w:r>
      <w:r>
        <w:rPr/>
        <w:t>must</w:t>
      </w:r>
      <w:r>
        <w:rPr>
          <w:spacing w:val="-4"/>
        </w:rPr>
        <w:t> </w:t>
      </w:r>
      <w:r>
        <w:rPr/>
        <w:t>occur</w:t>
      </w:r>
      <w:r>
        <w:rPr>
          <w:spacing w:val="-5"/>
        </w:rPr>
        <w:t> </w:t>
      </w:r>
      <w:r>
        <w:rPr/>
        <w:t>in</w:t>
      </w:r>
      <w:r>
        <w:rPr>
          <w:spacing w:val="-4"/>
        </w:rPr>
        <w:t> </w:t>
      </w:r>
      <w:r>
        <w:rPr/>
        <w:t>that</w:t>
      </w:r>
      <w:r>
        <w:rPr>
          <w:spacing w:val="-4"/>
        </w:rPr>
        <w:t> </w:t>
      </w:r>
      <w:r>
        <w:rPr/>
        <w:t>day</w:t>
      </w:r>
      <w:r>
        <w:rPr>
          <w:spacing w:val="-4"/>
        </w:rPr>
        <w:t> </w:t>
      </w:r>
      <w:r>
        <w:rPr/>
        <w:t>that</w:t>
      </w:r>
      <w:r>
        <w:rPr>
          <w:spacing w:val="-4"/>
        </w:rPr>
        <w:t> </w:t>
      </w:r>
      <w:r>
        <w:rPr/>
        <w:t>Jehovah</w:t>
      </w:r>
      <w:r>
        <w:rPr>
          <w:spacing w:val="-4"/>
        </w:rPr>
        <w:t> </w:t>
      </w:r>
      <w:r>
        <w:rPr/>
        <w:t>will</w:t>
      </w:r>
      <w:r>
        <w:rPr>
          <w:spacing w:val="-4"/>
        </w:rPr>
        <w:t> </w:t>
      </w:r>
      <w:r>
        <w:rPr/>
        <w:t>again</w:t>
      </w:r>
      <w:r>
        <w:rPr>
          <w:spacing w:val="-4"/>
        </w:rPr>
        <w:t> </w:t>
      </w:r>
      <w:r>
        <w:rPr/>
        <w:t>offer</w:t>
      </w:r>
      <w:r>
        <w:rPr>
          <w:spacing w:val="-5"/>
        </w:rPr>
        <w:t> </w:t>
      </w:r>
      <w:r>
        <w:rPr/>
        <w:t>his</w:t>
      </w:r>
      <w:r>
        <w:rPr>
          <w:spacing w:val="-4"/>
        </w:rPr>
        <w:t> </w:t>
      </w:r>
      <w:r>
        <w:rPr/>
        <w:t>hand,</w:t>
      </w:r>
      <w:r>
        <w:rPr>
          <w:spacing w:val="-4"/>
        </w:rPr>
        <w:t> </w:t>
      </w:r>
      <w:r>
        <w:rPr/>
        <w:t>a</w:t>
      </w:r>
      <w:r>
        <w:rPr>
          <w:spacing w:val="-5"/>
        </w:rPr>
        <w:t> </w:t>
      </w:r>
      <w:r>
        <w:rPr/>
        <w:t>second</w:t>
      </w:r>
      <w:r>
        <w:rPr>
          <w:spacing w:val="-4"/>
        </w:rPr>
        <w:t> </w:t>
      </w:r>
      <w:r>
        <w:rPr/>
        <w:t>time, to acquire the remnant of his people who will remain over ..” // Most likely, this is referring to Revelation 11:11-13 as the “second time”. The first time would be described at Zechariah 3.</w:t>
      </w:r>
    </w:p>
    <w:p>
      <w:pPr>
        <w:pStyle w:val="BodyText"/>
        <w:spacing w:line="259" w:lineRule="auto" w:before="160"/>
        <w:ind w:left="119" w:right="305"/>
      </w:pPr>
      <w:r>
        <w:rPr>
          <w:b/>
        </w:rPr>
        <w:t>Isaiah 12:1,2 </w:t>
      </w:r>
      <w:r>
        <w:rPr/>
        <w:t>“And in that day you will be sure to say: “I shall thank you, O Jehovah, for [although] you got incensed at me, your anger gradually turned back, and you proceeded to comfort me. Look! God is my salvation. I shall trust and be in no dread; for Jah Jehovah is my strength and [my] might, and he came to be the salvation of me.” // Compare Hosea 14:1-9; Micah</w:t>
      </w:r>
      <w:r>
        <w:rPr>
          <w:spacing w:val="-4"/>
        </w:rPr>
        <w:t> </w:t>
      </w:r>
      <w:r>
        <w:rPr/>
        <w:t>7:18;</w:t>
      </w:r>
      <w:r>
        <w:rPr>
          <w:spacing w:val="-4"/>
        </w:rPr>
        <w:t> </w:t>
      </w:r>
      <w:r>
        <w:rPr/>
        <w:t>See</w:t>
      </w:r>
      <w:r>
        <w:rPr>
          <w:spacing w:val="-5"/>
        </w:rPr>
        <w:t> </w:t>
      </w:r>
      <w:r>
        <w:rPr/>
        <w:t>comments</w:t>
      </w:r>
      <w:r>
        <w:rPr>
          <w:spacing w:val="-4"/>
        </w:rPr>
        <w:t> </w:t>
      </w:r>
      <w:r>
        <w:rPr/>
        <w:t>for</w:t>
      </w:r>
      <w:r>
        <w:rPr>
          <w:spacing w:val="-5"/>
        </w:rPr>
        <w:t> </w:t>
      </w:r>
      <w:r>
        <w:rPr/>
        <w:t>Isaiah</w:t>
      </w:r>
      <w:r>
        <w:rPr>
          <w:spacing w:val="-4"/>
        </w:rPr>
        <w:t> </w:t>
      </w:r>
      <w:r>
        <w:rPr/>
        <w:t>11:6-9.</w:t>
      </w:r>
      <w:r>
        <w:rPr>
          <w:spacing w:val="-4"/>
        </w:rPr>
        <w:t> </w:t>
      </w:r>
      <w:r>
        <w:rPr/>
        <w:t>Notice</w:t>
      </w:r>
      <w:r>
        <w:rPr>
          <w:spacing w:val="-5"/>
        </w:rPr>
        <w:t> </w:t>
      </w:r>
      <w:r>
        <w:rPr/>
        <w:t>also</w:t>
      </w:r>
      <w:r>
        <w:rPr>
          <w:spacing w:val="-4"/>
        </w:rPr>
        <w:t> </w:t>
      </w:r>
      <w:r>
        <w:rPr/>
        <w:t>how</w:t>
      </w:r>
      <w:r>
        <w:rPr>
          <w:spacing w:val="-5"/>
        </w:rPr>
        <w:t> </w:t>
      </w:r>
      <w:r>
        <w:rPr/>
        <w:t>God’s</w:t>
      </w:r>
      <w:r>
        <w:rPr>
          <w:spacing w:val="-4"/>
        </w:rPr>
        <w:t> </w:t>
      </w:r>
      <w:r>
        <w:rPr/>
        <w:t>people</w:t>
      </w:r>
      <w:r>
        <w:rPr>
          <w:spacing w:val="-5"/>
        </w:rPr>
        <w:t> </w:t>
      </w:r>
      <w:r>
        <w:rPr/>
        <w:t>learned</w:t>
      </w:r>
      <w:r>
        <w:rPr>
          <w:spacing w:val="-4"/>
        </w:rPr>
        <w:t> </w:t>
      </w:r>
      <w:r>
        <w:rPr/>
        <w:t>to</w:t>
      </w:r>
      <w:r>
        <w:rPr>
          <w:spacing w:val="-4"/>
        </w:rPr>
        <w:t> </w:t>
      </w:r>
      <w:r>
        <w:rPr/>
        <w:t>fully</w:t>
      </w:r>
      <w:r>
        <w:rPr>
          <w:spacing w:val="-4"/>
        </w:rPr>
        <w:t> </w:t>
      </w:r>
      <w:r>
        <w:rPr/>
        <w:t>trust in him and not in themselves.</w:t>
      </w:r>
    </w:p>
    <w:p>
      <w:pPr>
        <w:pStyle w:val="BodyText"/>
        <w:spacing w:before="158"/>
        <w:ind w:left="119"/>
      </w:pPr>
      <w:r>
        <w:rPr>
          <w:b/>
        </w:rPr>
        <w:t>Isaiah</w:t>
      </w:r>
      <w:r>
        <w:rPr>
          <w:b/>
          <w:spacing w:val="-4"/>
        </w:rPr>
        <w:t> </w:t>
      </w:r>
      <w:r>
        <w:rPr>
          <w:b/>
        </w:rPr>
        <w:t>13:4-20</w:t>
      </w:r>
      <w:r>
        <w:rPr>
          <w:b/>
          <w:spacing w:val="-1"/>
        </w:rPr>
        <w:t> </w:t>
      </w:r>
      <w:r>
        <w:rPr/>
        <w:t>“Listen!</w:t>
      </w:r>
      <w:r>
        <w:rPr>
          <w:spacing w:val="-15"/>
        </w:rPr>
        <w:t> </w:t>
      </w:r>
      <w:r>
        <w:rPr/>
        <w:t>A</w:t>
      </w:r>
      <w:r>
        <w:rPr>
          <w:spacing w:val="-14"/>
        </w:rPr>
        <w:t> </w:t>
      </w:r>
      <w:r>
        <w:rPr/>
        <w:t>crowd</w:t>
      </w:r>
      <w:r>
        <w:rPr>
          <w:spacing w:val="-1"/>
        </w:rPr>
        <w:t> </w:t>
      </w:r>
      <w:r>
        <w:rPr/>
        <w:t>in</w:t>
      </w:r>
      <w:r>
        <w:rPr>
          <w:spacing w:val="-2"/>
        </w:rPr>
        <w:t> </w:t>
      </w:r>
      <w:r>
        <w:rPr/>
        <w:t>the</w:t>
      </w:r>
      <w:r>
        <w:rPr>
          <w:spacing w:val="-2"/>
        </w:rPr>
        <w:t> </w:t>
      </w:r>
      <w:r>
        <w:rPr/>
        <w:t>mountains,</w:t>
      </w:r>
      <w:r>
        <w:rPr>
          <w:spacing w:val="-2"/>
        </w:rPr>
        <w:t> </w:t>
      </w:r>
      <w:r>
        <w:rPr/>
        <w:t>something</w:t>
      </w:r>
      <w:r>
        <w:rPr>
          <w:spacing w:val="-1"/>
        </w:rPr>
        <w:t> </w:t>
      </w:r>
      <w:r>
        <w:rPr/>
        <w:t>like</w:t>
      </w:r>
      <w:r>
        <w:rPr>
          <w:spacing w:val="-3"/>
        </w:rPr>
        <w:t> </w:t>
      </w:r>
      <w:r>
        <w:rPr/>
        <w:t>a</w:t>
      </w:r>
      <w:r>
        <w:rPr>
          <w:spacing w:val="-2"/>
        </w:rPr>
        <w:t> </w:t>
      </w:r>
      <w:r>
        <w:rPr/>
        <w:t>numerous</w:t>
      </w:r>
      <w:r>
        <w:rPr>
          <w:spacing w:val="-1"/>
        </w:rPr>
        <w:t> </w:t>
      </w:r>
      <w:r>
        <w:rPr>
          <w:spacing w:val="-2"/>
        </w:rPr>
        <w:t>people!</w:t>
      </w:r>
    </w:p>
    <w:p>
      <w:pPr>
        <w:pStyle w:val="BodyText"/>
        <w:spacing w:line="259" w:lineRule="auto" w:before="21"/>
        <w:ind w:left="119" w:right="303"/>
      </w:pPr>
      <w:r>
        <w:rPr/>
        <w:t>Listen!</w:t>
      </w:r>
      <w:r>
        <w:rPr>
          <w:spacing w:val="-3"/>
        </w:rPr>
        <w:t> </w:t>
      </w:r>
      <w:r>
        <w:rPr/>
        <w:t>The</w:t>
      </w:r>
      <w:r>
        <w:rPr>
          <w:spacing w:val="-3"/>
        </w:rPr>
        <w:t> </w:t>
      </w:r>
      <w:r>
        <w:rPr/>
        <w:t>uproar</w:t>
      </w:r>
      <w:r>
        <w:rPr>
          <w:spacing w:val="-3"/>
        </w:rPr>
        <w:t> </w:t>
      </w:r>
      <w:r>
        <w:rPr/>
        <w:t>of</w:t>
      </w:r>
      <w:r>
        <w:rPr>
          <w:spacing w:val="-3"/>
        </w:rPr>
        <w:t> </w:t>
      </w:r>
      <w:r>
        <w:rPr/>
        <w:t>kingdoms,</w:t>
      </w:r>
      <w:r>
        <w:rPr>
          <w:spacing w:val="-2"/>
        </w:rPr>
        <w:t> </w:t>
      </w:r>
      <w:r>
        <w:rPr/>
        <w:t>of</w:t>
      </w:r>
      <w:r>
        <w:rPr>
          <w:spacing w:val="-3"/>
        </w:rPr>
        <w:t> </w:t>
      </w:r>
      <w:r>
        <w:rPr/>
        <w:t>nations</w:t>
      </w:r>
      <w:r>
        <w:rPr>
          <w:spacing w:val="-2"/>
        </w:rPr>
        <w:t> </w:t>
      </w:r>
      <w:r>
        <w:rPr/>
        <w:t>gathered</w:t>
      </w:r>
      <w:r>
        <w:rPr>
          <w:spacing w:val="-2"/>
        </w:rPr>
        <w:t> </w:t>
      </w:r>
      <w:r>
        <w:rPr/>
        <w:t>together!</w:t>
      </w:r>
      <w:r>
        <w:rPr>
          <w:spacing w:val="-3"/>
        </w:rPr>
        <w:t> </w:t>
      </w:r>
      <w:r>
        <w:rPr/>
        <w:t>Jehovah</w:t>
      </w:r>
      <w:r>
        <w:rPr>
          <w:spacing w:val="-2"/>
        </w:rPr>
        <w:t> </w:t>
      </w:r>
      <w:r>
        <w:rPr/>
        <w:t>of</w:t>
      </w:r>
      <w:r>
        <w:rPr>
          <w:spacing w:val="-1"/>
        </w:rPr>
        <w:t> </w:t>
      </w:r>
      <w:r>
        <w:rPr/>
        <w:t>armies</w:t>
      </w:r>
      <w:r>
        <w:rPr>
          <w:spacing w:val="-2"/>
        </w:rPr>
        <w:t> </w:t>
      </w:r>
      <w:r>
        <w:rPr/>
        <w:t>is</w:t>
      </w:r>
      <w:r>
        <w:rPr>
          <w:spacing w:val="-2"/>
        </w:rPr>
        <w:t> </w:t>
      </w:r>
      <w:r>
        <w:rPr/>
        <w:t>mustering</w:t>
      </w:r>
      <w:r>
        <w:rPr>
          <w:spacing w:val="-2"/>
        </w:rPr>
        <w:t> </w:t>
      </w:r>
      <w:r>
        <w:rPr/>
        <w:t>the army of war. They are coming from the land far away, from the extremity of the heavens, Jehovah and the weapons of his denunciation, to wreck all the earth. (vs.6) “Howl,</w:t>
      </w:r>
      <w:r>
        <w:rPr>
          <w:spacing w:val="-7"/>
        </w:rPr>
        <w:t> </w:t>
      </w:r>
      <w:r>
        <w:rPr/>
        <w:t>YOU people, for the day of Jehovah is near!</w:t>
      </w:r>
      <w:r>
        <w:rPr>
          <w:spacing w:val="-7"/>
        </w:rPr>
        <w:t> </w:t>
      </w:r>
      <w:r>
        <w:rPr/>
        <w:t>As a despoiling from the</w:t>
      </w:r>
      <w:r>
        <w:rPr>
          <w:spacing w:val="-11"/>
        </w:rPr>
        <w:t> </w:t>
      </w:r>
      <w:r>
        <w:rPr/>
        <w:t>Almighty it will come. That is why all hands themselves will drop down, and the</w:t>
      </w:r>
      <w:r>
        <w:rPr>
          <w:spacing w:val="-1"/>
        </w:rPr>
        <w:t> </w:t>
      </w:r>
      <w:r>
        <w:rPr/>
        <w:t>whole heart itself</w:t>
      </w:r>
      <w:r>
        <w:rPr>
          <w:spacing w:val="-1"/>
        </w:rPr>
        <w:t> </w:t>
      </w:r>
      <w:r>
        <w:rPr/>
        <w:t>of</w:t>
      </w:r>
      <w:r>
        <w:rPr>
          <w:spacing w:val="-1"/>
        </w:rPr>
        <w:t> </w:t>
      </w:r>
      <w:r>
        <w:rPr/>
        <w:t>mortal man will melt.</w:t>
      </w:r>
      <w:r>
        <w:rPr>
          <w:spacing w:val="-15"/>
        </w:rPr>
        <w:t> </w:t>
      </w:r>
      <w:r>
        <w:rPr/>
        <w:t>And people have become disturbed. Convulsions and birth pains themselves grab hold; like a woman that is giving birth they have labor pains. they look at each other in amazement. Their faces are</w:t>
      </w:r>
      <w:r>
        <w:rPr>
          <w:spacing w:val="40"/>
        </w:rPr>
        <w:t> </w:t>
      </w:r>
      <w:r>
        <w:rPr/>
        <w:t>inflamed faces. (vs.9) “Look!</w:t>
      </w:r>
      <w:r>
        <w:rPr>
          <w:spacing w:val="-2"/>
        </w:rPr>
        <w:t> </w:t>
      </w:r>
      <w:r>
        <w:rPr/>
        <w:t>The day of Jehovah itself is coming, cruel both with fury and with burning anger, in order to make the land an object of astonishment, and that it may annihilate</w:t>
      </w:r>
      <w:r>
        <w:rPr>
          <w:spacing w:val="40"/>
        </w:rPr>
        <w:t> </w:t>
      </w:r>
      <w:r>
        <w:rPr/>
        <w:t>[the land’s] sinners out of it. For the very stars of the heavens and their constellations of Kesil will not flash forth their light; the sun will actually grow dark at its going forth, and the moon itself</w:t>
      </w:r>
      <w:r>
        <w:rPr>
          <w:spacing w:val="-3"/>
        </w:rPr>
        <w:t> </w:t>
      </w:r>
      <w:r>
        <w:rPr/>
        <w:t>will</w:t>
      </w:r>
      <w:r>
        <w:rPr>
          <w:spacing w:val="-2"/>
        </w:rPr>
        <w:t> </w:t>
      </w:r>
      <w:r>
        <w:rPr/>
        <w:t>not</w:t>
      </w:r>
      <w:r>
        <w:rPr>
          <w:spacing w:val="-2"/>
        </w:rPr>
        <w:t> </w:t>
      </w:r>
      <w:r>
        <w:rPr/>
        <w:t>cause</w:t>
      </w:r>
      <w:r>
        <w:rPr>
          <w:spacing w:val="-3"/>
        </w:rPr>
        <w:t> </w:t>
      </w:r>
      <w:r>
        <w:rPr/>
        <w:t>its</w:t>
      </w:r>
      <w:r>
        <w:rPr>
          <w:spacing w:val="-2"/>
        </w:rPr>
        <w:t> </w:t>
      </w:r>
      <w:r>
        <w:rPr/>
        <w:t>light</w:t>
      </w:r>
      <w:r>
        <w:rPr>
          <w:spacing w:val="-2"/>
        </w:rPr>
        <w:t> </w:t>
      </w:r>
      <w:r>
        <w:rPr/>
        <w:t>to</w:t>
      </w:r>
      <w:r>
        <w:rPr>
          <w:spacing w:val="-2"/>
        </w:rPr>
        <w:t> </w:t>
      </w:r>
      <w:r>
        <w:rPr/>
        <w:t>shine.</w:t>
      </w:r>
      <w:r>
        <w:rPr>
          <w:spacing w:val="-2"/>
        </w:rPr>
        <w:t> </w:t>
      </w:r>
      <w:r>
        <w:rPr/>
        <w:t>And</w:t>
      </w:r>
      <w:r>
        <w:rPr>
          <w:spacing w:val="-2"/>
        </w:rPr>
        <w:t> </w:t>
      </w:r>
      <w:r>
        <w:rPr/>
        <w:t>I</w:t>
      </w:r>
      <w:r>
        <w:rPr>
          <w:spacing w:val="-3"/>
        </w:rPr>
        <w:t> </w:t>
      </w:r>
      <w:r>
        <w:rPr/>
        <w:t>shall</w:t>
      </w:r>
      <w:r>
        <w:rPr>
          <w:spacing w:val="-2"/>
        </w:rPr>
        <w:t> </w:t>
      </w:r>
      <w:r>
        <w:rPr/>
        <w:t>certainly</w:t>
      </w:r>
      <w:r>
        <w:rPr>
          <w:spacing w:val="-2"/>
        </w:rPr>
        <w:t> </w:t>
      </w:r>
      <w:r>
        <w:rPr/>
        <w:t>bring</w:t>
      </w:r>
      <w:r>
        <w:rPr>
          <w:spacing w:val="-2"/>
        </w:rPr>
        <w:t> </w:t>
      </w:r>
      <w:r>
        <w:rPr/>
        <w:t>home</w:t>
      </w:r>
      <w:r>
        <w:rPr>
          <w:spacing w:val="-3"/>
        </w:rPr>
        <w:t> </w:t>
      </w:r>
      <w:r>
        <w:rPr/>
        <w:t>[its own]</w:t>
      </w:r>
      <w:r>
        <w:rPr>
          <w:spacing w:val="-3"/>
        </w:rPr>
        <w:t> </w:t>
      </w:r>
      <w:r>
        <w:rPr/>
        <w:t>badness</w:t>
      </w:r>
      <w:r>
        <w:rPr>
          <w:spacing w:val="-2"/>
        </w:rPr>
        <w:t> </w:t>
      </w:r>
      <w:r>
        <w:rPr/>
        <w:t>upon</w:t>
      </w:r>
      <w:r>
        <w:rPr>
          <w:spacing w:val="-2"/>
        </w:rPr>
        <w:t> </w:t>
      </w:r>
      <w:r>
        <w:rPr/>
        <w:t>the productive land, and their own error upon the wicked themselves.</w:t>
      </w:r>
      <w:r>
        <w:rPr>
          <w:spacing w:val="-8"/>
        </w:rPr>
        <w:t> </w:t>
      </w:r>
      <w:r>
        <w:rPr/>
        <w:t>And I shall actually cause the pride of the presumptuous ones to cease, and the haughtiness of the tyrants I shall abase. I shall make mortal man rarer than refined gold, and earthling man [rarer] than the gold of Ophir. That</w:t>
      </w:r>
      <w:r>
        <w:rPr>
          <w:spacing w:val="40"/>
        </w:rPr>
        <w:t> </w:t>
      </w:r>
      <w:r>
        <w:rPr/>
        <w:t>is why I shall cause heave itself to become agitated, and the earth will rock out of its place at the fury of Jehovah of armies and at the day of his burning anger…(vs.17) “Here I am arousing against them the Medes, who account silver itself as nothing and who, as respects gold, take no delight in it.</w:t>
      </w:r>
      <w:r>
        <w:rPr>
          <w:spacing w:val="-9"/>
        </w:rPr>
        <w:t> </w:t>
      </w:r>
      <w:r>
        <w:rPr/>
        <w:t>And [their] bows will dash even young men to pieces.</w:t>
      </w:r>
      <w:r>
        <w:rPr>
          <w:spacing w:val="-6"/>
        </w:rPr>
        <w:t> </w:t>
      </w:r>
      <w:r>
        <w:rPr/>
        <w:t>And the fruitage of the belly they will not pity; for sons their eye will not feel sorry. And Babylon, the decoration of kingdoms, the beauty of the pride of the Chaldeans, must become as when God overthrew</w:t>
      </w:r>
      <w:r>
        <w:rPr>
          <w:spacing w:val="40"/>
        </w:rPr>
        <w:t> </w:t>
      </w:r>
      <w:r>
        <w:rPr/>
        <w:t>Sodom and Gomorrah. She will never be inhabited…” // During the approximate 45 day period, the nations realize that there is a God and they realize who his people really are. They also</w:t>
      </w:r>
      <w:r>
        <w:rPr>
          <w:spacing w:val="40"/>
        </w:rPr>
        <w:t> </w:t>
      </w:r>
      <w:r>
        <w:rPr/>
        <w:t>realize</w:t>
      </w:r>
      <w:r>
        <w:rPr>
          <w:spacing w:val="-4"/>
        </w:rPr>
        <w:t> </w:t>
      </w:r>
      <w:r>
        <w:rPr/>
        <w:t>that</w:t>
      </w:r>
      <w:r>
        <w:rPr>
          <w:spacing w:val="-3"/>
        </w:rPr>
        <w:t> </w:t>
      </w:r>
      <w:r>
        <w:rPr/>
        <w:t>they</w:t>
      </w:r>
      <w:r>
        <w:rPr>
          <w:spacing w:val="-3"/>
        </w:rPr>
        <w:t> </w:t>
      </w:r>
      <w:r>
        <w:rPr/>
        <w:t>have</w:t>
      </w:r>
      <w:r>
        <w:rPr>
          <w:spacing w:val="-4"/>
        </w:rPr>
        <w:t> </w:t>
      </w:r>
      <w:r>
        <w:rPr/>
        <w:t>to</w:t>
      </w:r>
      <w:r>
        <w:rPr>
          <w:spacing w:val="-1"/>
        </w:rPr>
        <w:t> </w:t>
      </w:r>
      <w:r>
        <w:rPr/>
        <w:t>destroy</w:t>
      </w:r>
      <w:r>
        <w:rPr>
          <w:spacing w:val="-3"/>
        </w:rPr>
        <w:t> </w:t>
      </w:r>
      <w:r>
        <w:rPr/>
        <w:t>“Babylon”</w:t>
      </w:r>
      <w:r>
        <w:rPr>
          <w:spacing w:val="-4"/>
        </w:rPr>
        <w:t> </w:t>
      </w:r>
      <w:r>
        <w:rPr/>
        <w:t>to</w:t>
      </w:r>
      <w:r>
        <w:rPr>
          <w:spacing w:val="-3"/>
        </w:rPr>
        <w:t> </w:t>
      </w:r>
      <w:r>
        <w:rPr/>
        <w:t>drastically</w:t>
      </w:r>
      <w:r>
        <w:rPr>
          <w:spacing w:val="-3"/>
        </w:rPr>
        <w:t> </w:t>
      </w:r>
      <w:r>
        <w:rPr/>
        <w:t>increase</w:t>
      </w:r>
      <w:r>
        <w:rPr>
          <w:spacing w:val="-4"/>
        </w:rPr>
        <w:t> </w:t>
      </w:r>
      <w:r>
        <w:rPr/>
        <w:t>their</w:t>
      </w:r>
      <w:r>
        <w:rPr>
          <w:spacing w:val="-4"/>
        </w:rPr>
        <w:t> </w:t>
      </w:r>
      <w:r>
        <w:rPr/>
        <w:t>possibility</w:t>
      </w:r>
      <w:r>
        <w:rPr>
          <w:spacing w:val="-3"/>
        </w:rPr>
        <w:t> </w:t>
      </w:r>
      <w:r>
        <w:rPr/>
        <w:t>of</w:t>
      </w:r>
      <w:r>
        <w:rPr>
          <w:spacing w:val="-4"/>
        </w:rPr>
        <w:t> </w:t>
      </w:r>
      <w:r>
        <w:rPr/>
        <w:t>survival</w:t>
      </w:r>
      <w:r>
        <w:rPr>
          <w:spacing w:val="-3"/>
        </w:rPr>
        <w:t> </w:t>
      </w:r>
      <w:r>
        <w:rPr/>
        <w:t>and to show their submission to Jehovah’s arrangement. They also have seen great signs not only showing them that there is a God and what he wants and what he is going to do to unrepentant</w:t>
      </w:r>
    </w:p>
    <w:p>
      <w:pPr>
        <w:spacing w:after="0" w:line="259" w:lineRule="auto"/>
        <w:sectPr>
          <w:pgSz w:w="12240" w:h="15840"/>
          <w:pgMar w:header="0" w:footer="523" w:top="1360" w:bottom="720" w:left="1320" w:right="1160"/>
        </w:sectPr>
      </w:pPr>
    </w:p>
    <w:p>
      <w:pPr>
        <w:pStyle w:val="BodyText"/>
        <w:spacing w:line="259" w:lineRule="auto" w:before="79"/>
        <w:ind w:right="284"/>
      </w:pPr>
      <w:r>
        <w:rPr/>
        <w:t>ones but they see manifestations of His great power – For most, they realize they have no choice but</w:t>
      </w:r>
      <w:r>
        <w:rPr>
          <w:spacing w:val="-4"/>
        </w:rPr>
        <w:t> </w:t>
      </w:r>
      <w:r>
        <w:rPr/>
        <w:t>to</w:t>
      </w:r>
      <w:r>
        <w:rPr>
          <w:spacing w:val="-4"/>
        </w:rPr>
        <w:t> </w:t>
      </w:r>
      <w:r>
        <w:rPr/>
        <w:t>show</w:t>
      </w:r>
      <w:r>
        <w:rPr>
          <w:spacing w:val="-5"/>
        </w:rPr>
        <w:t> </w:t>
      </w:r>
      <w:r>
        <w:rPr/>
        <w:t>repentance</w:t>
      </w:r>
      <w:r>
        <w:rPr>
          <w:spacing w:val="-5"/>
        </w:rPr>
        <w:t> </w:t>
      </w:r>
      <w:r>
        <w:rPr/>
        <w:t>and</w:t>
      </w:r>
      <w:r>
        <w:rPr>
          <w:spacing w:val="-4"/>
        </w:rPr>
        <w:t> </w:t>
      </w:r>
      <w:r>
        <w:rPr/>
        <w:t>also</w:t>
      </w:r>
      <w:r>
        <w:rPr>
          <w:spacing w:val="-4"/>
        </w:rPr>
        <w:t> </w:t>
      </w:r>
      <w:r>
        <w:rPr/>
        <w:t>destroy</w:t>
      </w:r>
      <w:r>
        <w:rPr>
          <w:spacing w:val="-4"/>
        </w:rPr>
        <w:t> </w:t>
      </w:r>
      <w:r>
        <w:rPr/>
        <w:t>Babylon’s</w:t>
      </w:r>
      <w:r>
        <w:rPr>
          <w:spacing w:val="-4"/>
        </w:rPr>
        <w:t> </w:t>
      </w:r>
      <w:r>
        <w:rPr/>
        <w:t>organization</w:t>
      </w:r>
      <w:r>
        <w:rPr>
          <w:spacing w:val="-4"/>
        </w:rPr>
        <w:t> </w:t>
      </w:r>
      <w:r>
        <w:rPr/>
        <w:t>–</w:t>
      </w:r>
      <w:r>
        <w:rPr>
          <w:spacing w:val="-4"/>
        </w:rPr>
        <w:t> </w:t>
      </w:r>
      <w:r>
        <w:rPr/>
        <w:t>For</w:t>
      </w:r>
      <w:r>
        <w:rPr>
          <w:spacing w:val="-5"/>
        </w:rPr>
        <w:t> </w:t>
      </w:r>
      <w:r>
        <w:rPr/>
        <w:t>others</w:t>
      </w:r>
      <w:r>
        <w:rPr>
          <w:spacing w:val="-4"/>
        </w:rPr>
        <w:t> </w:t>
      </w:r>
      <w:r>
        <w:rPr/>
        <w:t>who</w:t>
      </w:r>
      <w:r>
        <w:rPr>
          <w:spacing w:val="-4"/>
        </w:rPr>
        <w:t> </w:t>
      </w:r>
      <w:r>
        <w:rPr/>
        <w:t>are</w:t>
      </w:r>
      <w:r>
        <w:rPr>
          <w:spacing w:val="-5"/>
        </w:rPr>
        <w:t> </w:t>
      </w:r>
      <w:r>
        <w:rPr/>
        <w:t>stupid,</w:t>
      </w:r>
      <w:r>
        <w:rPr>
          <w:spacing w:val="-4"/>
        </w:rPr>
        <w:t> </w:t>
      </w:r>
      <w:r>
        <w:rPr/>
        <w:t>they will not repent and so will be destroyed when Michael stands up. Compare Revelation 6:12-16; 11:11-18; 14:6-12; 16:1-21</w:t>
      </w:r>
    </w:p>
    <w:p>
      <w:pPr>
        <w:pStyle w:val="BodyText"/>
        <w:spacing w:line="259" w:lineRule="auto" w:before="159"/>
        <w:ind w:right="315"/>
      </w:pPr>
      <w:r>
        <w:rPr>
          <w:b/>
        </w:rPr>
        <w:t>Isaiah 14:1-7 </w:t>
      </w:r>
      <w:r>
        <w:rPr/>
        <w:t>Jehovah chooses his people and people are joyful: “For Jehovah will show mercy to</w:t>
      </w:r>
      <w:r>
        <w:rPr>
          <w:spacing w:val="-2"/>
        </w:rPr>
        <w:t> </w:t>
      </w:r>
      <w:r>
        <w:rPr/>
        <w:t>Jacob,</w:t>
      </w:r>
      <w:r>
        <w:rPr>
          <w:spacing w:val="-2"/>
        </w:rPr>
        <w:t> </w:t>
      </w:r>
      <w:r>
        <w:rPr/>
        <w:t>and</w:t>
      </w:r>
      <w:r>
        <w:rPr>
          <w:spacing w:val="-2"/>
        </w:rPr>
        <w:t> </w:t>
      </w:r>
      <w:r>
        <w:rPr/>
        <w:t>he</w:t>
      </w:r>
      <w:r>
        <w:rPr>
          <w:spacing w:val="-3"/>
        </w:rPr>
        <w:t> </w:t>
      </w:r>
      <w:r>
        <w:rPr/>
        <w:t>is</w:t>
      </w:r>
      <w:r>
        <w:rPr>
          <w:spacing w:val="-2"/>
        </w:rPr>
        <w:t> </w:t>
      </w:r>
      <w:r>
        <w:rPr/>
        <w:t>yet certain</w:t>
      </w:r>
      <w:r>
        <w:rPr>
          <w:spacing w:val="-2"/>
        </w:rPr>
        <w:t> </w:t>
      </w:r>
      <w:r>
        <w:rPr/>
        <w:t>to</w:t>
      </w:r>
      <w:r>
        <w:rPr>
          <w:spacing w:val="-2"/>
        </w:rPr>
        <w:t> </w:t>
      </w:r>
      <w:r>
        <w:rPr/>
        <w:t>choose</w:t>
      </w:r>
      <w:r>
        <w:rPr>
          <w:spacing w:val="-3"/>
        </w:rPr>
        <w:t> </w:t>
      </w:r>
      <w:r>
        <w:rPr/>
        <w:t>Israel;</w:t>
      </w:r>
      <w:r>
        <w:rPr>
          <w:spacing w:val="-2"/>
        </w:rPr>
        <w:t> </w:t>
      </w:r>
      <w:r>
        <w:rPr/>
        <w:t>and</w:t>
      </w:r>
      <w:r>
        <w:rPr>
          <w:spacing w:val="-2"/>
        </w:rPr>
        <w:t> </w:t>
      </w:r>
      <w:r>
        <w:rPr/>
        <w:t>he</w:t>
      </w:r>
      <w:r>
        <w:rPr>
          <w:spacing w:val="-3"/>
        </w:rPr>
        <w:t> </w:t>
      </w:r>
      <w:r>
        <w:rPr/>
        <w:t>will</w:t>
      </w:r>
      <w:r>
        <w:rPr>
          <w:spacing w:val="-2"/>
        </w:rPr>
        <w:t> </w:t>
      </w:r>
      <w:r>
        <w:rPr/>
        <w:t>actually</w:t>
      </w:r>
      <w:r>
        <w:rPr>
          <w:spacing w:val="-2"/>
        </w:rPr>
        <w:t> </w:t>
      </w:r>
      <w:r>
        <w:rPr/>
        <w:t>give</w:t>
      </w:r>
      <w:r>
        <w:rPr>
          <w:spacing w:val="-3"/>
        </w:rPr>
        <w:t> </w:t>
      </w:r>
      <w:r>
        <w:rPr/>
        <w:t>them</w:t>
      </w:r>
      <w:r>
        <w:rPr>
          <w:spacing w:val="-2"/>
        </w:rPr>
        <w:t> </w:t>
      </w:r>
      <w:r>
        <w:rPr/>
        <w:t>rest</w:t>
      </w:r>
      <w:r>
        <w:rPr>
          <w:spacing w:val="-2"/>
        </w:rPr>
        <w:t> </w:t>
      </w:r>
      <w:r>
        <w:rPr/>
        <w:t>upon</w:t>
      </w:r>
      <w:r>
        <w:rPr>
          <w:spacing w:val="-2"/>
        </w:rPr>
        <w:t> </w:t>
      </w:r>
      <w:r>
        <w:rPr/>
        <w:t>their</w:t>
      </w:r>
      <w:r>
        <w:rPr>
          <w:spacing w:val="-3"/>
        </w:rPr>
        <w:t> </w:t>
      </w:r>
      <w:r>
        <w:rPr/>
        <w:t>soil, and the alien resident must be joined to them, and they must attach themselves to the house of Jacob.</w:t>
      </w:r>
      <w:r>
        <w:rPr>
          <w:spacing w:val="-9"/>
        </w:rPr>
        <w:t> </w:t>
      </w:r>
      <w:r>
        <w:rPr/>
        <w:t>And peoples will actually take them and bring them to their own place, and the house of Israel must take them to themselves as a possession upon the soil of Jehovah as menservants and as maidservants; and they must become the captors of those holding them captive, and they must have in subjection those who were driving them to work. (vs.3)</w:t>
      </w:r>
      <w:r>
        <w:rPr>
          <w:spacing w:val="-7"/>
        </w:rPr>
        <w:t> </w:t>
      </w:r>
      <w:r>
        <w:rPr/>
        <w:t>And it must occur in the day when Jehovah gives you rest from your pain and from your agitation and from the hard slavery</w:t>
      </w:r>
      <w:r>
        <w:rPr>
          <w:spacing w:val="40"/>
        </w:rPr>
        <w:t> </w:t>
      </w:r>
      <w:r>
        <w:rPr/>
        <w:t>in which you were</w:t>
      </w:r>
      <w:r>
        <w:rPr>
          <w:spacing w:val="-1"/>
        </w:rPr>
        <w:t> </w:t>
      </w:r>
      <w:r>
        <w:rPr/>
        <w:t>made a</w:t>
      </w:r>
      <w:r>
        <w:rPr>
          <w:spacing w:val="-1"/>
        </w:rPr>
        <w:t> </w:t>
      </w:r>
      <w:r>
        <w:rPr/>
        <w:t>slave, that you must raise</w:t>
      </w:r>
      <w:r>
        <w:rPr>
          <w:spacing w:val="-1"/>
        </w:rPr>
        <w:t> </w:t>
      </w:r>
      <w:r>
        <w:rPr/>
        <w:t>up this proverbial saying against the</w:t>
      </w:r>
      <w:r>
        <w:rPr>
          <w:spacing w:val="-1"/>
        </w:rPr>
        <w:t> </w:t>
      </w:r>
      <w:r>
        <w:rPr/>
        <w:t>king of Babylon</w:t>
      </w:r>
      <w:r>
        <w:rPr>
          <w:spacing w:val="-3"/>
        </w:rPr>
        <w:t> </w:t>
      </w:r>
      <w:r>
        <w:rPr/>
        <w:t>and</w:t>
      </w:r>
      <w:r>
        <w:rPr>
          <w:spacing w:val="-3"/>
        </w:rPr>
        <w:t> </w:t>
      </w:r>
      <w:r>
        <w:rPr/>
        <w:t>say:</w:t>
      </w:r>
      <w:r>
        <w:rPr>
          <w:spacing w:val="-3"/>
        </w:rPr>
        <w:t> </w:t>
      </w:r>
      <w:r>
        <w:rPr/>
        <w:t>“How</w:t>
      </w:r>
      <w:r>
        <w:rPr>
          <w:spacing w:val="-2"/>
        </w:rPr>
        <w:t> </w:t>
      </w:r>
      <w:r>
        <w:rPr/>
        <w:t>has</w:t>
      </w:r>
      <w:r>
        <w:rPr>
          <w:spacing w:val="-3"/>
        </w:rPr>
        <w:t> </w:t>
      </w:r>
      <w:r>
        <w:rPr/>
        <w:t>the</w:t>
      </w:r>
      <w:r>
        <w:rPr>
          <w:spacing w:val="-4"/>
        </w:rPr>
        <w:t> </w:t>
      </w:r>
      <w:r>
        <w:rPr/>
        <w:t>one</w:t>
      </w:r>
      <w:r>
        <w:rPr>
          <w:spacing w:val="-4"/>
        </w:rPr>
        <w:t> </w:t>
      </w:r>
      <w:r>
        <w:rPr/>
        <w:t>driving</w:t>
      </w:r>
      <w:r>
        <w:rPr>
          <w:spacing w:val="-3"/>
        </w:rPr>
        <w:t> </w:t>
      </w:r>
      <w:r>
        <w:rPr/>
        <w:t>[others]</w:t>
      </w:r>
      <w:r>
        <w:rPr>
          <w:spacing w:val="-4"/>
        </w:rPr>
        <w:t> </w:t>
      </w:r>
      <w:r>
        <w:rPr/>
        <w:t>to</w:t>
      </w:r>
      <w:r>
        <w:rPr>
          <w:spacing w:val="-3"/>
        </w:rPr>
        <w:t> </w:t>
      </w:r>
      <w:r>
        <w:rPr/>
        <w:t>work</w:t>
      </w:r>
      <w:r>
        <w:rPr>
          <w:spacing w:val="-3"/>
        </w:rPr>
        <w:t> </w:t>
      </w:r>
      <w:r>
        <w:rPr/>
        <w:t>come</w:t>
      </w:r>
      <w:r>
        <w:rPr>
          <w:spacing w:val="-4"/>
        </w:rPr>
        <w:t> </w:t>
      </w:r>
      <w:r>
        <w:rPr/>
        <w:t>to</w:t>
      </w:r>
      <w:r>
        <w:rPr>
          <w:spacing w:val="-1"/>
        </w:rPr>
        <w:t> </w:t>
      </w:r>
      <w:r>
        <w:rPr/>
        <w:t>a</w:t>
      </w:r>
      <w:r>
        <w:rPr>
          <w:spacing w:val="-4"/>
        </w:rPr>
        <w:t> </w:t>
      </w:r>
      <w:r>
        <w:rPr/>
        <w:t>stop,</w:t>
      </w:r>
      <w:r>
        <w:rPr>
          <w:spacing w:val="-3"/>
        </w:rPr>
        <w:t> </w:t>
      </w:r>
      <w:r>
        <w:rPr/>
        <w:t>the</w:t>
      </w:r>
      <w:r>
        <w:rPr>
          <w:spacing w:val="-4"/>
        </w:rPr>
        <w:t> </w:t>
      </w:r>
      <w:r>
        <w:rPr/>
        <w:t>oppression</w:t>
      </w:r>
      <w:r>
        <w:rPr>
          <w:spacing w:val="-3"/>
        </w:rPr>
        <w:t> </w:t>
      </w:r>
      <w:r>
        <w:rPr/>
        <w:t>come to a stop! Jehovah has broken to rod of the wicked ones, the staff of the ruling ones, the one striking peoples in fury with a stroke incessantly, the one subduing nations in sheer anger with a persecution without restraint. The whole earth has come to rest, has become free of disturbance. People have become cheerful with joyful cries.” // </w:t>
      </w:r>
      <w:r>
        <w:rPr>
          <w:b/>
        </w:rPr>
        <w:t>Notice the timing: </w:t>
      </w:r>
      <w:r>
        <w:rPr/>
        <w:t>Alien residents attaching themselves to God’s people, Jehovah has broken the staff of the ruling ones, and the whole earth is free from disturbance –</w:t>
      </w:r>
      <w:r>
        <w:rPr>
          <w:spacing w:val="-1"/>
        </w:rPr>
        <w:t> </w:t>
      </w:r>
      <w:r>
        <w:rPr/>
        <w:t>The main fulfillment of this is when Michael stands up – Daniel 12:1. Also it is important to not how God’s people were “captives” just before this –</w:t>
      </w:r>
      <w:r>
        <w:rPr>
          <w:spacing w:val="-10"/>
        </w:rPr>
        <w:t> </w:t>
      </w:r>
      <w:r>
        <w:rPr/>
        <w:t>And how their power is to be dashed to pieces – Compare Daniel 11:33; 12:7; Revelation 6:9-11; 7:1-8; 11:2-3;</w:t>
      </w:r>
    </w:p>
    <w:p>
      <w:pPr>
        <w:pStyle w:val="BodyText"/>
        <w:spacing w:line="273" w:lineRule="exact"/>
      </w:pPr>
      <w:r>
        <w:rPr/>
        <w:t>20:4 </w:t>
      </w:r>
      <w:r>
        <w:rPr>
          <w:spacing w:val="-2"/>
        </w:rPr>
        <w:t>comments.</w:t>
      </w:r>
    </w:p>
    <w:p>
      <w:pPr>
        <w:pStyle w:val="BodyText"/>
        <w:spacing w:line="259" w:lineRule="auto" w:before="182"/>
        <w:ind w:right="305"/>
      </w:pPr>
      <w:r>
        <w:rPr>
          <w:b/>
        </w:rPr>
        <w:t>Isaiah 14:12-25 </w:t>
      </w:r>
      <w:r>
        <w:rPr/>
        <w:t>as part of a proverbial saying against “the king of Babylon” (14:4), these verses can parallel Satan’s attitude which is based upon greed. Notice parts: “O, how you have fallen from heaven, you shining one, son of the dawn! How you have been cut down to the earth, you who were disabling nations!</w:t>
      </w:r>
      <w:r>
        <w:rPr>
          <w:spacing w:val="-11"/>
        </w:rPr>
        <w:t> </w:t>
      </w:r>
      <w:r>
        <w:rPr/>
        <w:t>As for you, you have said in your heart, ‘To the heavens I shall go up.</w:t>
      </w:r>
      <w:r>
        <w:rPr>
          <w:spacing w:val="-10"/>
        </w:rPr>
        <w:t> </w:t>
      </w:r>
      <w:r>
        <w:rPr/>
        <w:t>Above the stars of God I shall lift up my throne, and I shall sit down upon the mountain of meeting, in the remotest parts of the north. I shall go up above the high places of the clouds; I shall make myself resemble the Most High.’</w:t>
      </w:r>
      <w:r>
        <w:rPr>
          <w:spacing w:val="-12"/>
        </w:rPr>
        <w:t> </w:t>
      </w:r>
      <w:r>
        <w:rPr/>
        <w:t>(vs.15) “However, down to Sheol you will be brought….</w:t>
      </w:r>
      <w:r>
        <w:rPr>
          <w:spacing w:val="-4"/>
        </w:rPr>
        <w:t> </w:t>
      </w:r>
      <w:r>
        <w:rPr/>
        <w:t>(vs.20)</w:t>
      </w:r>
      <w:r>
        <w:rPr>
          <w:spacing w:val="-5"/>
        </w:rPr>
        <w:t> </w:t>
      </w:r>
      <w:r>
        <w:rPr/>
        <w:t>…because</w:t>
      </w:r>
      <w:r>
        <w:rPr>
          <w:spacing w:val="-5"/>
        </w:rPr>
        <w:t> </w:t>
      </w:r>
      <w:r>
        <w:rPr/>
        <w:t>you</w:t>
      </w:r>
      <w:r>
        <w:rPr>
          <w:spacing w:val="-4"/>
        </w:rPr>
        <w:t> </w:t>
      </w:r>
      <w:r>
        <w:rPr/>
        <w:t>brought</w:t>
      </w:r>
      <w:r>
        <w:rPr>
          <w:spacing w:val="-4"/>
        </w:rPr>
        <w:t> </w:t>
      </w:r>
      <w:r>
        <w:rPr/>
        <w:t>your</w:t>
      </w:r>
      <w:r>
        <w:rPr>
          <w:spacing w:val="-5"/>
        </w:rPr>
        <w:t> </w:t>
      </w:r>
      <w:r>
        <w:rPr/>
        <w:t>own</w:t>
      </w:r>
      <w:r>
        <w:rPr>
          <w:spacing w:val="-4"/>
        </w:rPr>
        <w:t> </w:t>
      </w:r>
      <w:r>
        <w:rPr/>
        <w:t>land</w:t>
      </w:r>
      <w:r>
        <w:rPr>
          <w:spacing w:val="-4"/>
        </w:rPr>
        <w:t> </w:t>
      </w:r>
      <w:r>
        <w:rPr/>
        <w:t>to</w:t>
      </w:r>
      <w:r>
        <w:rPr>
          <w:spacing w:val="-4"/>
        </w:rPr>
        <w:t> </w:t>
      </w:r>
      <w:r>
        <w:rPr/>
        <w:t>ruin,</w:t>
      </w:r>
      <w:r>
        <w:rPr>
          <w:spacing w:val="-4"/>
        </w:rPr>
        <w:t> </w:t>
      </w:r>
      <w:r>
        <w:rPr/>
        <w:t>you</w:t>
      </w:r>
      <w:r>
        <w:rPr>
          <w:spacing w:val="-4"/>
        </w:rPr>
        <w:t> </w:t>
      </w:r>
      <w:r>
        <w:rPr/>
        <w:t>killed</w:t>
      </w:r>
      <w:r>
        <w:rPr>
          <w:spacing w:val="-4"/>
        </w:rPr>
        <w:t> </w:t>
      </w:r>
      <w:r>
        <w:rPr/>
        <w:t>your</w:t>
      </w:r>
      <w:r>
        <w:rPr>
          <w:spacing w:val="-5"/>
        </w:rPr>
        <w:t> </w:t>
      </w:r>
      <w:r>
        <w:rPr/>
        <w:t>own</w:t>
      </w:r>
      <w:r>
        <w:rPr>
          <w:spacing w:val="-4"/>
        </w:rPr>
        <w:t> </w:t>
      </w:r>
      <w:r>
        <w:rPr/>
        <w:t>people.</w:t>
      </w:r>
      <w:r>
        <w:rPr>
          <w:spacing w:val="-9"/>
        </w:rPr>
        <w:t> </w:t>
      </w:r>
      <w:r>
        <w:rPr/>
        <w:t>To time indefinite the offspring of evildoers will not be named….”</w:t>
      </w:r>
    </w:p>
    <w:p>
      <w:pPr>
        <w:pStyle w:val="BodyText"/>
        <w:spacing w:line="259" w:lineRule="auto" w:before="157"/>
        <w:ind w:right="293"/>
      </w:pPr>
      <w:r>
        <w:rPr>
          <w:b/>
        </w:rPr>
        <w:t>Isaiah 16 </w:t>
      </w:r>
      <w:r>
        <w:rPr/>
        <w:t>could show a similar attitude and actions of nations and people in our near future where they may try to “conceal” God’s people from persecution: (vs.3); ”..Make your shadow just like the night in the midst of noontime. Conceal the dispersed ones; do not betray anyone fleeing. May my dispersed ones reside as aliens even in you, O Moab. Become a place of concealment to them because of the despoiler. For the oppressor has reached his end; the despoiling has terminated; those trampling down [others] have been finished off the earth. (vs.5) “And in loving kindness a throne will certainly be firmly established; and one must sit down upon it in trueness in the tent of David, judging and seeking justice and being prompt in righteousness….(vs.14)</w:t>
      </w:r>
      <w:r>
        <w:rPr>
          <w:spacing w:val="-6"/>
        </w:rPr>
        <w:t> </w:t>
      </w:r>
      <w:r>
        <w:rPr/>
        <w:t>“And</w:t>
      </w:r>
      <w:r>
        <w:rPr>
          <w:spacing w:val="-5"/>
        </w:rPr>
        <w:t> </w:t>
      </w:r>
      <w:r>
        <w:rPr/>
        <w:t>now</w:t>
      </w:r>
      <w:r>
        <w:rPr>
          <w:spacing w:val="-6"/>
        </w:rPr>
        <w:t> </w:t>
      </w:r>
      <w:r>
        <w:rPr/>
        <w:t>Jehovah</w:t>
      </w:r>
      <w:r>
        <w:rPr>
          <w:spacing w:val="-5"/>
        </w:rPr>
        <w:t> </w:t>
      </w:r>
      <w:r>
        <w:rPr/>
        <w:t>has</w:t>
      </w:r>
      <w:r>
        <w:rPr>
          <w:spacing w:val="-5"/>
        </w:rPr>
        <w:t> </w:t>
      </w:r>
      <w:r>
        <w:rPr/>
        <w:t>spoken,</w:t>
      </w:r>
      <w:r>
        <w:rPr>
          <w:spacing w:val="-5"/>
        </w:rPr>
        <w:t> </w:t>
      </w:r>
      <w:r>
        <w:rPr/>
        <w:t>saying:</w:t>
      </w:r>
      <w:r>
        <w:rPr>
          <w:spacing w:val="-5"/>
        </w:rPr>
        <w:t> </w:t>
      </w:r>
      <w:r>
        <w:rPr/>
        <w:t>“Within</w:t>
      </w:r>
      <w:r>
        <w:rPr>
          <w:spacing w:val="-5"/>
        </w:rPr>
        <w:t> </w:t>
      </w:r>
      <w:r>
        <w:rPr/>
        <w:t>three</w:t>
      </w:r>
      <w:r>
        <w:rPr>
          <w:spacing w:val="-6"/>
        </w:rPr>
        <w:t> </w:t>
      </w:r>
      <w:r>
        <w:rPr/>
        <w:t>years,</w:t>
      </w:r>
      <w:r>
        <w:rPr>
          <w:spacing w:val="-5"/>
        </w:rPr>
        <w:t> </w:t>
      </w:r>
      <w:r>
        <w:rPr/>
        <w:t>according</w:t>
      </w:r>
      <w:r>
        <w:rPr>
          <w:spacing w:val="-5"/>
        </w:rPr>
        <w:t> </w:t>
      </w:r>
      <w:r>
        <w:rPr/>
        <w:t>to</w:t>
      </w:r>
    </w:p>
    <w:p>
      <w:pPr>
        <w:spacing w:after="0" w:line="259" w:lineRule="auto"/>
        <w:sectPr>
          <w:pgSz w:w="12240" w:h="15840"/>
          <w:pgMar w:header="0" w:footer="523" w:top="1360" w:bottom="720" w:left="1320" w:right="1160"/>
        </w:sectPr>
      </w:pPr>
    </w:p>
    <w:p>
      <w:pPr>
        <w:pStyle w:val="BodyText"/>
        <w:spacing w:line="259" w:lineRule="auto" w:before="79"/>
        <w:ind w:right="305"/>
      </w:pPr>
      <w:r>
        <w:rPr/>
        <w:t>the years of a hired laborer, the glory of Moab must also be disgraced with much commotion of every</w:t>
      </w:r>
      <w:r>
        <w:rPr>
          <w:spacing w:val="-6"/>
        </w:rPr>
        <w:t> </w:t>
      </w:r>
      <w:r>
        <w:rPr/>
        <w:t>sort,</w:t>
      </w:r>
      <w:r>
        <w:rPr>
          <w:spacing w:val="-4"/>
        </w:rPr>
        <w:t> </w:t>
      </w:r>
      <w:r>
        <w:rPr/>
        <w:t>and</w:t>
      </w:r>
      <w:r>
        <w:rPr>
          <w:spacing w:val="-4"/>
        </w:rPr>
        <w:t> </w:t>
      </w:r>
      <w:r>
        <w:rPr/>
        <w:t>those</w:t>
      </w:r>
      <w:r>
        <w:rPr>
          <w:spacing w:val="-5"/>
        </w:rPr>
        <w:t> </w:t>
      </w:r>
      <w:r>
        <w:rPr/>
        <w:t>who</w:t>
      </w:r>
      <w:r>
        <w:rPr>
          <w:spacing w:val="-4"/>
        </w:rPr>
        <w:t> </w:t>
      </w:r>
      <w:r>
        <w:rPr/>
        <w:t>remain</w:t>
      </w:r>
      <w:r>
        <w:rPr>
          <w:spacing w:val="-4"/>
        </w:rPr>
        <w:t> </w:t>
      </w:r>
      <w:r>
        <w:rPr/>
        <w:t>over</w:t>
      </w:r>
      <w:r>
        <w:rPr>
          <w:spacing w:val="-3"/>
        </w:rPr>
        <w:t> </w:t>
      </w:r>
      <w:r>
        <w:rPr/>
        <w:t>will</w:t>
      </w:r>
      <w:r>
        <w:rPr>
          <w:spacing w:val="-4"/>
        </w:rPr>
        <w:t> </w:t>
      </w:r>
      <w:r>
        <w:rPr/>
        <w:t>be</w:t>
      </w:r>
      <w:r>
        <w:rPr>
          <w:spacing w:val="-5"/>
        </w:rPr>
        <w:t> </w:t>
      </w:r>
      <w:r>
        <w:rPr/>
        <w:t>a</w:t>
      </w:r>
      <w:r>
        <w:rPr>
          <w:spacing w:val="-5"/>
        </w:rPr>
        <w:t> </w:t>
      </w:r>
      <w:r>
        <w:rPr/>
        <w:t>trifling</w:t>
      </w:r>
      <w:r>
        <w:rPr>
          <w:spacing w:val="-4"/>
        </w:rPr>
        <w:t> </w:t>
      </w:r>
      <w:r>
        <w:rPr/>
        <w:t>few,</w:t>
      </w:r>
      <w:r>
        <w:rPr>
          <w:spacing w:val="-4"/>
        </w:rPr>
        <w:t> </w:t>
      </w:r>
      <w:r>
        <w:rPr/>
        <w:t>not</w:t>
      </w:r>
      <w:r>
        <w:rPr>
          <w:spacing w:val="-4"/>
        </w:rPr>
        <w:t> </w:t>
      </w:r>
      <w:r>
        <w:rPr/>
        <w:t>mighty.”</w:t>
      </w:r>
      <w:r>
        <w:rPr>
          <w:spacing w:val="-5"/>
        </w:rPr>
        <w:t> </w:t>
      </w:r>
      <w:r>
        <w:rPr/>
        <w:t>//</w:t>
      </w:r>
      <w:r>
        <w:rPr>
          <w:spacing w:val="-17"/>
        </w:rPr>
        <w:t> </w:t>
      </w:r>
      <w:r>
        <w:rPr/>
        <w:t>All</w:t>
      </w:r>
      <w:r>
        <w:rPr>
          <w:spacing w:val="-4"/>
        </w:rPr>
        <w:t> </w:t>
      </w:r>
      <w:r>
        <w:rPr/>
        <w:t>those</w:t>
      </w:r>
      <w:r>
        <w:rPr>
          <w:spacing w:val="-5"/>
        </w:rPr>
        <w:t> </w:t>
      </w:r>
      <w:r>
        <w:rPr/>
        <w:t>who</w:t>
      </w:r>
      <w:r>
        <w:rPr>
          <w:spacing w:val="-4"/>
        </w:rPr>
        <w:t> </w:t>
      </w:r>
      <w:r>
        <w:rPr/>
        <w:t>submit to Jehovah and are judged worthy will be spared on the day of his wrath. Nineveh is a good example. However, as time went on, they ended up being overthrown because they went back to their bad ways. This will probably happen to some during Michael’s reign. Compare Isaiah 65:20; Daniel 7:25; Revelation 12:15,16</w:t>
      </w:r>
    </w:p>
    <w:p>
      <w:pPr>
        <w:pStyle w:val="BodyText"/>
        <w:spacing w:line="259" w:lineRule="auto" w:before="158"/>
        <w:ind w:right="417"/>
      </w:pPr>
      <w:r>
        <w:rPr>
          <w:b/>
        </w:rPr>
        <w:t>Isaiah</w:t>
      </w:r>
      <w:r>
        <w:rPr>
          <w:b/>
          <w:spacing w:val="-3"/>
        </w:rPr>
        <w:t> </w:t>
      </w:r>
      <w:r>
        <w:rPr>
          <w:b/>
        </w:rPr>
        <w:t>17:4</w:t>
      </w:r>
      <w:r>
        <w:rPr>
          <w:b/>
          <w:spacing w:val="-3"/>
        </w:rPr>
        <w:t> </w:t>
      </w:r>
      <w:r>
        <w:rPr/>
        <w:t>“And</w:t>
      </w:r>
      <w:r>
        <w:rPr>
          <w:spacing w:val="-3"/>
        </w:rPr>
        <w:t> </w:t>
      </w:r>
      <w:r>
        <w:rPr/>
        <w:t>it</w:t>
      </w:r>
      <w:r>
        <w:rPr>
          <w:spacing w:val="-3"/>
        </w:rPr>
        <w:t> </w:t>
      </w:r>
      <w:r>
        <w:rPr/>
        <w:t>must</w:t>
      </w:r>
      <w:r>
        <w:rPr>
          <w:spacing w:val="-5"/>
        </w:rPr>
        <w:t> </w:t>
      </w:r>
      <w:r>
        <w:rPr/>
        <w:t>occur</w:t>
      </w:r>
      <w:r>
        <w:rPr>
          <w:spacing w:val="-4"/>
        </w:rPr>
        <w:t> </w:t>
      </w:r>
      <w:r>
        <w:rPr/>
        <w:t>in</w:t>
      </w:r>
      <w:r>
        <w:rPr>
          <w:spacing w:val="-3"/>
        </w:rPr>
        <w:t> </w:t>
      </w:r>
      <w:r>
        <w:rPr/>
        <w:t>that</w:t>
      </w:r>
      <w:r>
        <w:rPr>
          <w:spacing w:val="-3"/>
        </w:rPr>
        <w:t> </w:t>
      </w:r>
      <w:r>
        <w:rPr/>
        <w:t>day</w:t>
      </w:r>
      <w:r>
        <w:rPr>
          <w:spacing w:val="-3"/>
        </w:rPr>
        <w:t> </w:t>
      </w:r>
      <w:r>
        <w:rPr/>
        <w:t>that</w:t>
      </w:r>
      <w:r>
        <w:rPr>
          <w:spacing w:val="-3"/>
        </w:rPr>
        <w:t> </w:t>
      </w:r>
      <w:r>
        <w:rPr/>
        <w:t>the</w:t>
      </w:r>
      <w:r>
        <w:rPr>
          <w:spacing w:val="-2"/>
        </w:rPr>
        <w:t> </w:t>
      </w:r>
      <w:r>
        <w:rPr/>
        <w:t>glory</w:t>
      </w:r>
      <w:r>
        <w:rPr>
          <w:spacing w:val="-3"/>
        </w:rPr>
        <w:t> </w:t>
      </w:r>
      <w:r>
        <w:rPr/>
        <w:t>of</w:t>
      </w:r>
      <w:r>
        <w:rPr>
          <w:spacing w:val="-4"/>
        </w:rPr>
        <w:t> </w:t>
      </w:r>
      <w:r>
        <w:rPr/>
        <w:t>Jacob</w:t>
      </w:r>
      <w:r>
        <w:rPr>
          <w:spacing w:val="-3"/>
        </w:rPr>
        <w:t> </w:t>
      </w:r>
      <w:r>
        <w:rPr/>
        <w:t>will</w:t>
      </w:r>
      <w:r>
        <w:rPr>
          <w:spacing w:val="-3"/>
        </w:rPr>
        <w:t> </w:t>
      </w:r>
      <w:r>
        <w:rPr/>
        <w:t>become</w:t>
      </w:r>
      <w:r>
        <w:rPr>
          <w:spacing w:val="-4"/>
        </w:rPr>
        <w:t> </w:t>
      </w:r>
      <w:r>
        <w:rPr/>
        <w:t>lowly,</w:t>
      </w:r>
      <w:r>
        <w:rPr>
          <w:spacing w:val="-3"/>
        </w:rPr>
        <w:t> </w:t>
      </w:r>
      <w:r>
        <w:rPr/>
        <w:t>and</w:t>
      </w:r>
      <w:r>
        <w:rPr>
          <w:spacing w:val="-3"/>
        </w:rPr>
        <w:t> </w:t>
      </w:r>
      <w:r>
        <w:rPr/>
        <w:t>even the fatness of his flesh will be made lean.” // compare Revelation 11:2</w:t>
      </w:r>
    </w:p>
    <w:p>
      <w:pPr>
        <w:pStyle w:val="BodyText"/>
        <w:spacing w:line="259" w:lineRule="auto" w:before="160"/>
        <w:ind w:right="320"/>
      </w:pPr>
      <w:r>
        <w:rPr>
          <w:b/>
        </w:rPr>
        <w:t>Isaiah</w:t>
      </w:r>
      <w:r>
        <w:rPr>
          <w:b/>
          <w:spacing w:val="-3"/>
        </w:rPr>
        <w:t> </w:t>
      </w:r>
      <w:r>
        <w:rPr>
          <w:b/>
        </w:rPr>
        <w:t>17:7-9</w:t>
      </w:r>
      <w:r>
        <w:rPr>
          <w:b/>
          <w:spacing w:val="-3"/>
        </w:rPr>
        <w:t> </w:t>
      </w:r>
      <w:r>
        <w:rPr/>
        <w:t>“In</w:t>
      </w:r>
      <w:r>
        <w:rPr>
          <w:spacing w:val="-3"/>
        </w:rPr>
        <w:t> </w:t>
      </w:r>
      <w:r>
        <w:rPr/>
        <w:t>that</w:t>
      </w:r>
      <w:r>
        <w:rPr>
          <w:spacing w:val="-3"/>
        </w:rPr>
        <w:t> </w:t>
      </w:r>
      <w:r>
        <w:rPr/>
        <w:t>day</w:t>
      </w:r>
      <w:r>
        <w:rPr>
          <w:spacing w:val="-3"/>
        </w:rPr>
        <w:t> </w:t>
      </w:r>
      <w:r>
        <w:rPr/>
        <w:t>earthling</w:t>
      </w:r>
      <w:r>
        <w:rPr>
          <w:spacing w:val="-3"/>
        </w:rPr>
        <w:t> </w:t>
      </w:r>
      <w:r>
        <w:rPr/>
        <w:t>man</w:t>
      </w:r>
      <w:r>
        <w:rPr>
          <w:spacing w:val="-3"/>
        </w:rPr>
        <w:t> </w:t>
      </w:r>
      <w:r>
        <w:rPr/>
        <w:t>will</w:t>
      </w:r>
      <w:r>
        <w:rPr>
          <w:spacing w:val="-3"/>
        </w:rPr>
        <w:t> </w:t>
      </w:r>
      <w:r>
        <w:rPr/>
        <w:t>look</w:t>
      </w:r>
      <w:r>
        <w:rPr>
          <w:spacing w:val="-3"/>
        </w:rPr>
        <w:t> </w:t>
      </w:r>
      <w:r>
        <w:rPr/>
        <w:t>up</w:t>
      </w:r>
      <w:r>
        <w:rPr>
          <w:spacing w:val="-3"/>
        </w:rPr>
        <w:t> </w:t>
      </w:r>
      <w:r>
        <w:rPr/>
        <w:t>to</w:t>
      </w:r>
      <w:r>
        <w:rPr>
          <w:spacing w:val="-3"/>
        </w:rPr>
        <w:t> </w:t>
      </w:r>
      <w:r>
        <w:rPr/>
        <w:t>his</w:t>
      </w:r>
      <w:r>
        <w:rPr>
          <w:spacing w:val="-3"/>
        </w:rPr>
        <w:t> </w:t>
      </w:r>
      <w:r>
        <w:rPr/>
        <w:t>Maker,</w:t>
      </w:r>
      <w:r>
        <w:rPr>
          <w:spacing w:val="-3"/>
        </w:rPr>
        <w:t> </w:t>
      </w:r>
      <w:r>
        <w:rPr/>
        <w:t>and</w:t>
      </w:r>
      <w:r>
        <w:rPr>
          <w:spacing w:val="-3"/>
        </w:rPr>
        <w:t> </w:t>
      </w:r>
      <w:r>
        <w:rPr/>
        <w:t>his</w:t>
      </w:r>
      <w:r>
        <w:rPr>
          <w:spacing w:val="-1"/>
        </w:rPr>
        <w:t> </w:t>
      </w:r>
      <w:r>
        <w:rPr/>
        <w:t>own</w:t>
      </w:r>
      <w:r>
        <w:rPr>
          <w:spacing w:val="-3"/>
        </w:rPr>
        <w:t> </w:t>
      </w:r>
      <w:r>
        <w:rPr/>
        <w:t>eyes</w:t>
      </w:r>
      <w:r>
        <w:rPr>
          <w:spacing w:val="-3"/>
        </w:rPr>
        <w:t> </w:t>
      </w:r>
      <w:r>
        <w:rPr/>
        <w:t>will</w:t>
      </w:r>
      <w:r>
        <w:rPr>
          <w:spacing w:val="-3"/>
        </w:rPr>
        <w:t> </w:t>
      </w:r>
      <w:r>
        <w:rPr/>
        <w:t>gaze</w:t>
      </w:r>
      <w:r>
        <w:rPr>
          <w:spacing w:val="-4"/>
        </w:rPr>
        <w:t> </w:t>
      </w:r>
      <w:r>
        <w:rPr/>
        <w:t>at the Holy One of Israel himself.</w:t>
      </w:r>
      <w:r>
        <w:rPr>
          <w:spacing w:val="-10"/>
        </w:rPr>
        <w:t> </w:t>
      </w:r>
      <w:r>
        <w:rPr/>
        <w:t>And he will not look to the alters, the work of his hands; and at what</w:t>
      </w:r>
      <w:r>
        <w:rPr>
          <w:spacing w:val="-2"/>
        </w:rPr>
        <w:t> </w:t>
      </w:r>
      <w:r>
        <w:rPr/>
        <w:t>his</w:t>
      </w:r>
      <w:r>
        <w:rPr>
          <w:spacing w:val="-2"/>
        </w:rPr>
        <w:t> </w:t>
      </w:r>
      <w:r>
        <w:rPr/>
        <w:t>fingers</w:t>
      </w:r>
      <w:r>
        <w:rPr>
          <w:spacing w:val="-2"/>
        </w:rPr>
        <w:t> </w:t>
      </w:r>
      <w:r>
        <w:rPr/>
        <w:t>have</w:t>
      </w:r>
      <w:r>
        <w:rPr>
          <w:spacing w:val="-3"/>
        </w:rPr>
        <w:t> </w:t>
      </w:r>
      <w:r>
        <w:rPr/>
        <w:t>made</w:t>
      </w:r>
      <w:r>
        <w:rPr>
          <w:spacing w:val="-3"/>
        </w:rPr>
        <w:t> </w:t>
      </w:r>
      <w:r>
        <w:rPr/>
        <w:t>he</w:t>
      </w:r>
      <w:r>
        <w:rPr>
          <w:spacing w:val="-3"/>
        </w:rPr>
        <w:t> </w:t>
      </w:r>
      <w:r>
        <w:rPr/>
        <w:t>will</w:t>
      </w:r>
      <w:r>
        <w:rPr>
          <w:spacing w:val="-2"/>
        </w:rPr>
        <w:t> </w:t>
      </w:r>
      <w:r>
        <w:rPr/>
        <w:t>not</w:t>
      </w:r>
      <w:r>
        <w:rPr>
          <w:spacing w:val="-2"/>
        </w:rPr>
        <w:t> </w:t>
      </w:r>
      <w:r>
        <w:rPr/>
        <w:t>gaze, either</w:t>
      </w:r>
      <w:r>
        <w:rPr>
          <w:spacing w:val="-3"/>
        </w:rPr>
        <w:t> </w:t>
      </w:r>
      <w:r>
        <w:rPr/>
        <w:t>at</w:t>
      </w:r>
      <w:r>
        <w:rPr>
          <w:spacing w:val="-2"/>
        </w:rPr>
        <w:t> </w:t>
      </w:r>
      <w:r>
        <w:rPr/>
        <w:t>the</w:t>
      </w:r>
      <w:r>
        <w:rPr>
          <w:spacing w:val="-3"/>
        </w:rPr>
        <w:t> </w:t>
      </w:r>
      <w:r>
        <w:rPr/>
        <w:t>sacred</w:t>
      </w:r>
      <w:r>
        <w:rPr>
          <w:spacing w:val="-2"/>
        </w:rPr>
        <w:t> </w:t>
      </w:r>
      <w:r>
        <w:rPr/>
        <w:t>poles</w:t>
      </w:r>
      <w:r>
        <w:rPr>
          <w:spacing w:val="-2"/>
        </w:rPr>
        <w:t> </w:t>
      </w:r>
      <w:r>
        <w:rPr/>
        <w:t>or</w:t>
      </w:r>
      <w:r>
        <w:rPr>
          <w:spacing w:val="-1"/>
        </w:rPr>
        <w:t> </w:t>
      </w:r>
      <w:r>
        <w:rPr/>
        <w:t>at the</w:t>
      </w:r>
      <w:r>
        <w:rPr>
          <w:spacing w:val="-3"/>
        </w:rPr>
        <w:t> </w:t>
      </w:r>
      <w:r>
        <w:rPr/>
        <w:t>incense</w:t>
      </w:r>
      <w:r>
        <w:rPr>
          <w:spacing w:val="-3"/>
        </w:rPr>
        <w:t> </w:t>
      </w:r>
      <w:r>
        <w:rPr/>
        <w:t>stands,</w:t>
      </w:r>
      <w:r>
        <w:rPr>
          <w:spacing w:val="-2"/>
        </w:rPr>
        <w:t> </w:t>
      </w:r>
      <w:r>
        <w:rPr/>
        <w:t>In that day his fortress cities will become like a place left entirely in the woodland, even the branch that they have left entirely on account of the sons of Israel; and it must become a desolate</w:t>
      </w:r>
      <w:r>
        <w:rPr>
          <w:spacing w:val="40"/>
        </w:rPr>
        <w:t> </w:t>
      </w:r>
      <w:r>
        <w:rPr/>
        <w:t>waste.”</w:t>
      </w:r>
      <w:r>
        <w:rPr>
          <w:spacing w:val="-3"/>
        </w:rPr>
        <w:t> </w:t>
      </w:r>
      <w:r>
        <w:rPr/>
        <w:t>//</w:t>
      </w:r>
      <w:r>
        <w:rPr>
          <w:spacing w:val="-7"/>
        </w:rPr>
        <w:t> </w:t>
      </w:r>
      <w:r>
        <w:rPr/>
        <w:t>This</w:t>
      </w:r>
      <w:r>
        <w:rPr>
          <w:spacing w:val="-2"/>
        </w:rPr>
        <w:t> </w:t>
      </w:r>
      <w:r>
        <w:rPr/>
        <w:t>indicates God’s</w:t>
      </w:r>
      <w:r>
        <w:rPr>
          <w:spacing w:val="-2"/>
        </w:rPr>
        <w:t> </w:t>
      </w:r>
      <w:r>
        <w:rPr/>
        <w:t>people</w:t>
      </w:r>
      <w:r>
        <w:rPr>
          <w:spacing w:val="-3"/>
        </w:rPr>
        <w:t> </w:t>
      </w:r>
      <w:r>
        <w:rPr/>
        <w:t>(see</w:t>
      </w:r>
      <w:r>
        <w:rPr>
          <w:spacing w:val="-3"/>
        </w:rPr>
        <w:t> </w:t>
      </w:r>
      <w:r>
        <w:rPr/>
        <w:t>verses</w:t>
      </w:r>
      <w:r>
        <w:rPr>
          <w:spacing w:val="-2"/>
        </w:rPr>
        <w:t> </w:t>
      </w:r>
      <w:r>
        <w:rPr/>
        <w:t>10-11)</w:t>
      </w:r>
      <w:r>
        <w:rPr>
          <w:spacing w:val="-3"/>
        </w:rPr>
        <w:t> </w:t>
      </w:r>
      <w:r>
        <w:rPr/>
        <w:t>finally</w:t>
      </w:r>
      <w:r>
        <w:rPr>
          <w:spacing w:val="-2"/>
        </w:rPr>
        <w:t> </w:t>
      </w:r>
      <w:r>
        <w:rPr/>
        <w:t>looking</w:t>
      </w:r>
      <w:r>
        <w:rPr>
          <w:spacing w:val="-2"/>
        </w:rPr>
        <w:t> </w:t>
      </w:r>
      <w:r>
        <w:rPr/>
        <w:t>to</w:t>
      </w:r>
      <w:r>
        <w:rPr>
          <w:spacing w:val="-2"/>
        </w:rPr>
        <w:t> </w:t>
      </w:r>
      <w:r>
        <w:rPr/>
        <w:t>God</w:t>
      </w:r>
      <w:r>
        <w:rPr>
          <w:spacing w:val="-2"/>
        </w:rPr>
        <w:t> </w:t>
      </w:r>
      <w:r>
        <w:rPr/>
        <w:t>for</w:t>
      </w:r>
      <w:r>
        <w:rPr>
          <w:spacing w:val="-3"/>
        </w:rPr>
        <w:t> </w:t>
      </w:r>
      <w:r>
        <w:rPr/>
        <w:t>direction</w:t>
      </w:r>
      <w:r>
        <w:rPr>
          <w:spacing w:val="-2"/>
        </w:rPr>
        <w:t> </w:t>
      </w:r>
      <w:r>
        <w:rPr/>
        <w:t>and not to “what his fingers have made.”</w:t>
      </w:r>
    </w:p>
    <w:p>
      <w:pPr>
        <w:pStyle w:val="BodyText"/>
        <w:spacing w:line="259" w:lineRule="auto" w:before="157"/>
        <w:ind w:right="282"/>
      </w:pPr>
      <w:r>
        <w:rPr>
          <w:b/>
        </w:rPr>
        <w:t>Isaiah 17:10,11 </w:t>
      </w:r>
      <w:r>
        <w:rPr/>
        <w:t>“For you have forgotten the God of your salvation; and the rock of your fortress you have not remembered. That is why you plant pleasant plantations, and with the shoot of a stranger you set it. In the day you may carefully fence about the plantation of yours, and in the morning</w:t>
      </w:r>
      <w:r>
        <w:rPr>
          <w:spacing w:val="-2"/>
        </w:rPr>
        <w:t> </w:t>
      </w:r>
      <w:r>
        <w:rPr/>
        <w:t>you</w:t>
      </w:r>
      <w:r>
        <w:rPr>
          <w:spacing w:val="-2"/>
        </w:rPr>
        <w:t> </w:t>
      </w:r>
      <w:r>
        <w:rPr/>
        <w:t>may</w:t>
      </w:r>
      <w:r>
        <w:rPr>
          <w:spacing w:val="-2"/>
        </w:rPr>
        <w:t> </w:t>
      </w:r>
      <w:r>
        <w:rPr/>
        <w:t>cause</w:t>
      </w:r>
      <w:r>
        <w:rPr>
          <w:spacing w:val="-3"/>
        </w:rPr>
        <w:t> </w:t>
      </w:r>
      <w:r>
        <w:rPr/>
        <w:t>the</w:t>
      </w:r>
      <w:r>
        <w:rPr>
          <w:spacing w:val="-3"/>
        </w:rPr>
        <w:t> </w:t>
      </w:r>
      <w:r>
        <w:rPr/>
        <w:t>seed</w:t>
      </w:r>
      <w:r>
        <w:rPr>
          <w:spacing w:val="-2"/>
        </w:rPr>
        <w:t> </w:t>
      </w:r>
      <w:r>
        <w:rPr/>
        <w:t>of</w:t>
      </w:r>
      <w:r>
        <w:rPr>
          <w:spacing w:val="-3"/>
        </w:rPr>
        <w:t> </w:t>
      </w:r>
      <w:r>
        <w:rPr/>
        <w:t>yours</w:t>
      </w:r>
      <w:r>
        <w:rPr>
          <w:spacing w:val="-2"/>
        </w:rPr>
        <w:t> </w:t>
      </w:r>
      <w:r>
        <w:rPr/>
        <w:t>to</w:t>
      </w:r>
      <w:r>
        <w:rPr>
          <w:spacing w:val="-2"/>
        </w:rPr>
        <w:t> </w:t>
      </w:r>
      <w:r>
        <w:rPr/>
        <w:t>sprout,</w:t>
      </w:r>
      <w:r>
        <w:rPr>
          <w:spacing w:val="-2"/>
        </w:rPr>
        <w:t> </w:t>
      </w:r>
      <w:r>
        <w:rPr/>
        <w:t>[but]</w:t>
      </w:r>
      <w:r>
        <w:rPr>
          <w:spacing w:val="-3"/>
        </w:rPr>
        <w:t> </w:t>
      </w:r>
      <w:r>
        <w:rPr/>
        <w:t>the</w:t>
      </w:r>
      <w:r>
        <w:rPr>
          <w:spacing w:val="-3"/>
        </w:rPr>
        <w:t> </w:t>
      </w:r>
      <w:r>
        <w:rPr/>
        <w:t>harvest</w:t>
      </w:r>
      <w:r>
        <w:rPr>
          <w:spacing w:val="-2"/>
        </w:rPr>
        <w:t> </w:t>
      </w:r>
      <w:r>
        <w:rPr/>
        <w:t>will</w:t>
      </w:r>
      <w:r>
        <w:rPr>
          <w:spacing w:val="-2"/>
        </w:rPr>
        <w:t> </w:t>
      </w:r>
      <w:r>
        <w:rPr/>
        <w:t>certainly</w:t>
      </w:r>
      <w:r>
        <w:rPr>
          <w:spacing w:val="-2"/>
        </w:rPr>
        <w:t> </w:t>
      </w:r>
      <w:r>
        <w:rPr/>
        <w:t>flee</w:t>
      </w:r>
      <w:r>
        <w:rPr>
          <w:spacing w:val="-3"/>
        </w:rPr>
        <w:t> </w:t>
      </w:r>
      <w:r>
        <w:rPr/>
        <w:t>in</w:t>
      </w:r>
      <w:r>
        <w:rPr>
          <w:spacing w:val="-2"/>
        </w:rPr>
        <w:t> </w:t>
      </w:r>
      <w:r>
        <w:rPr/>
        <w:t>the</w:t>
      </w:r>
      <w:r>
        <w:rPr>
          <w:spacing w:val="-3"/>
        </w:rPr>
        <w:t> </w:t>
      </w:r>
      <w:r>
        <w:rPr/>
        <w:t>day of the disease and incurable pain.” // By protecting false doctrine from being tested against inspired scriptural reasoning, people show that they are putting more faith in false doctrine then Jehovah’s word itself! – they have “forgotten” Jehovah! I firmly believe this has happened with more then one false teaching – See the</w:t>
      </w:r>
      <w:r>
        <w:rPr>
          <w:spacing w:val="-2"/>
        </w:rPr>
        <w:t> </w:t>
      </w:r>
      <w:r>
        <w:rPr/>
        <w:t>Why Satan link and the “1914” link. //</w:t>
      </w:r>
      <w:r>
        <w:rPr>
          <w:spacing w:val="-1"/>
        </w:rPr>
        <w:t> </w:t>
      </w:r>
      <w:r>
        <w:rPr/>
        <w:t>The timing of this scripture is seen in Isaiah 17:7.</w:t>
      </w:r>
    </w:p>
    <w:p>
      <w:pPr>
        <w:pStyle w:val="BodyText"/>
        <w:spacing w:line="259" w:lineRule="auto" w:before="160"/>
        <w:ind w:right="305"/>
      </w:pPr>
      <w:r>
        <w:rPr>
          <w:b/>
        </w:rPr>
        <w:t>Isaiah 19 </w:t>
      </w:r>
      <w:r>
        <w:rPr/>
        <w:t>// I believe an important key to understanding it is found in the verses 23-25; “In that day</w:t>
      </w:r>
      <w:r>
        <w:rPr>
          <w:spacing w:val="-4"/>
        </w:rPr>
        <w:t> </w:t>
      </w:r>
      <w:r>
        <w:rPr/>
        <w:t>there</w:t>
      </w:r>
      <w:r>
        <w:rPr>
          <w:spacing w:val="-3"/>
        </w:rPr>
        <w:t> </w:t>
      </w:r>
      <w:r>
        <w:rPr/>
        <w:t>will</w:t>
      </w:r>
      <w:r>
        <w:rPr>
          <w:spacing w:val="-2"/>
        </w:rPr>
        <w:t> </w:t>
      </w:r>
      <w:r>
        <w:rPr/>
        <w:t>come</w:t>
      </w:r>
      <w:r>
        <w:rPr>
          <w:spacing w:val="-3"/>
        </w:rPr>
        <w:t> </w:t>
      </w:r>
      <w:r>
        <w:rPr/>
        <w:t>to</w:t>
      </w:r>
      <w:r>
        <w:rPr>
          <w:spacing w:val="-2"/>
        </w:rPr>
        <w:t> </w:t>
      </w:r>
      <w:r>
        <w:rPr/>
        <w:t>be</w:t>
      </w:r>
      <w:r>
        <w:rPr>
          <w:spacing w:val="-1"/>
        </w:rPr>
        <w:t> </w:t>
      </w:r>
      <w:r>
        <w:rPr/>
        <w:t>a</w:t>
      </w:r>
      <w:r>
        <w:rPr>
          <w:spacing w:val="-3"/>
        </w:rPr>
        <w:t> </w:t>
      </w:r>
      <w:r>
        <w:rPr/>
        <w:t>highway</w:t>
      </w:r>
      <w:r>
        <w:rPr>
          <w:spacing w:val="-2"/>
        </w:rPr>
        <w:t> </w:t>
      </w:r>
      <w:r>
        <w:rPr/>
        <w:t>out</w:t>
      </w:r>
      <w:r>
        <w:rPr>
          <w:spacing w:val="-2"/>
        </w:rPr>
        <w:t> </w:t>
      </w:r>
      <w:r>
        <w:rPr/>
        <w:t>of</w:t>
      </w:r>
      <w:r>
        <w:rPr>
          <w:spacing w:val="-3"/>
        </w:rPr>
        <w:t> </w:t>
      </w:r>
      <w:r>
        <w:rPr/>
        <w:t>Egypt</w:t>
      </w:r>
      <w:r>
        <w:rPr>
          <w:spacing w:val="-2"/>
        </w:rPr>
        <w:t> </w:t>
      </w:r>
      <w:r>
        <w:rPr/>
        <w:t>to</w:t>
      </w:r>
      <w:r>
        <w:rPr>
          <w:spacing w:val="-15"/>
        </w:rPr>
        <w:t> </w:t>
      </w:r>
      <w:r>
        <w:rPr/>
        <w:t>Assyria,</w:t>
      </w:r>
      <w:r>
        <w:rPr>
          <w:spacing w:val="-2"/>
        </w:rPr>
        <w:t> </w:t>
      </w:r>
      <w:r>
        <w:rPr/>
        <w:t>and</w:t>
      </w:r>
      <w:r>
        <w:rPr>
          <w:spacing w:val="-14"/>
        </w:rPr>
        <w:t> </w:t>
      </w:r>
      <w:r>
        <w:rPr/>
        <w:t>Assyria</w:t>
      </w:r>
      <w:r>
        <w:rPr>
          <w:spacing w:val="-1"/>
        </w:rPr>
        <w:t> </w:t>
      </w:r>
      <w:r>
        <w:rPr/>
        <w:t>will</w:t>
      </w:r>
      <w:r>
        <w:rPr>
          <w:spacing w:val="-2"/>
        </w:rPr>
        <w:t> </w:t>
      </w:r>
      <w:r>
        <w:rPr/>
        <w:t>actually</w:t>
      </w:r>
      <w:r>
        <w:rPr>
          <w:spacing w:val="-2"/>
        </w:rPr>
        <w:t> </w:t>
      </w:r>
      <w:r>
        <w:rPr/>
        <w:t>come</w:t>
      </w:r>
      <w:r>
        <w:rPr>
          <w:spacing w:val="-3"/>
        </w:rPr>
        <w:t> </w:t>
      </w:r>
      <w:r>
        <w:rPr/>
        <w:t>into Egypt,</w:t>
      </w:r>
      <w:r>
        <w:rPr>
          <w:spacing w:val="-5"/>
        </w:rPr>
        <w:t> </w:t>
      </w:r>
      <w:r>
        <w:rPr/>
        <w:t>and</w:t>
      </w:r>
      <w:r>
        <w:rPr>
          <w:spacing w:val="-2"/>
        </w:rPr>
        <w:t> </w:t>
      </w:r>
      <w:r>
        <w:rPr/>
        <w:t>Egypt</w:t>
      </w:r>
      <w:r>
        <w:rPr>
          <w:spacing w:val="-2"/>
        </w:rPr>
        <w:t> </w:t>
      </w:r>
      <w:r>
        <w:rPr/>
        <w:t>into</w:t>
      </w:r>
      <w:r>
        <w:rPr>
          <w:spacing w:val="-15"/>
        </w:rPr>
        <w:t> </w:t>
      </w:r>
      <w:r>
        <w:rPr/>
        <w:t>Assyria;</w:t>
      </w:r>
      <w:r>
        <w:rPr>
          <w:spacing w:val="-2"/>
        </w:rPr>
        <w:t> </w:t>
      </w:r>
      <w:r>
        <w:rPr/>
        <w:t>and</w:t>
      </w:r>
      <w:r>
        <w:rPr>
          <w:spacing w:val="-2"/>
        </w:rPr>
        <w:t> </w:t>
      </w:r>
      <w:r>
        <w:rPr/>
        <w:t>they</w:t>
      </w:r>
      <w:r>
        <w:rPr>
          <w:spacing w:val="-2"/>
        </w:rPr>
        <w:t> </w:t>
      </w:r>
      <w:r>
        <w:rPr/>
        <w:t>will</w:t>
      </w:r>
      <w:r>
        <w:rPr>
          <w:spacing w:val="-2"/>
        </w:rPr>
        <w:t> </w:t>
      </w:r>
      <w:r>
        <w:rPr/>
        <w:t>certainly</w:t>
      </w:r>
      <w:r>
        <w:rPr>
          <w:spacing w:val="-2"/>
        </w:rPr>
        <w:t> </w:t>
      </w:r>
      <w:r>
        <w:rPr/>
        <w:t>render</w:t>
      </w:r>
      <w:r>
        <w:rPr>
          <w:spacing w:val="-3"/>
        </w:rPr>
        <w:t> </w:t>
      </w:r>
      <w:r>
        <w:rPr/>
        <w:t>service,</w:t>
      </w:r>
      <w:r>
        <w:rPr>
          <w:spacing w:val="-2"/>
        </w:rPr>
        <w:t> </w:t>
      </w:r>
      <w:r>
        <w:rPr/>
        <w:t>Egypt with</w:t>
      </w:r>
      <w:r>
        <w:rPr>
          <w:spacing w:val="-15"/>
        </w:rPr>
        <w:t> </w:t>
      </w:r>
      <w:r>
        <w:rPr/>
        <w:t>Assyria.</w:t>
      </w:r>
      <w:r>
        <w:rPr>
          <w:spacing w:val="-2"/>
        </w:rPr>
        <w:t> </w:t>
      </w:r>
      <w:r>
        <w:rPr/>
        <w:t>In</w:t>
      </w:r>
      <w:r>
        <w:rPr>
          <w:spacing w:val="-2"/>
        </w:rPr>
        <w:t> </w:t>
      </w:r>
      <w:r>
        <w:rPr/>
        <w:t>that day Israel will come</w:t>
      </w:r>
      <w:r>
        <w:rPr>
          <w:spacing w:val="-1"/>
        </w:rPr>
        <w:t> </w:t>
      </w:r>
      <w:r>
        <w:rPr/>
        <w:t>to be</w:t>
      </w:r>
      <w:r>
        <w:rPr>
          <w:spacing w:val="-1"/>
        </w:rPr>
        <w:t> </w:t>
      </w:r>
      <w:r>
        <w:rPr/>
        <w:t>the</w:t>
      </w:r>
      <w:r>
        <w:rPr>
          <w:spacing w:val="-1"/>
        </w:rPr>
        <w:t> </w:t>
      </w:r>
      <w:r>
        <w:rPr/>
        <w:t>third with Egypt and with</w:t>
      </w:r>
      <w:r>
        <w:rPr>
          <w:spacing w:val="-15"/>
        </w:rPr>
        <w:t> </w:t>
      </w:r>
      <w:r>
        <w:rPr/>
        <w:t>Assyria, namely, a blessing in the</w:t>
      </w:r>
      <w:r>
        <w:rPr>
          <w:spacing w:val="-1"/>
        </w:rPr>
        <w:t> </w:t>
      </w:r>
      <w:r>
        <w:rPr/>
        <w:t>midst of the earth, because Jehovah of armies will have blessed it, saying: “Blessed be my people, Egypt,</w:t>
      </w:r>
      <w:r>
        <w:rPr>
          <w:spacing w:val="-5"/>
        </w:rPr>
        <w:t> </w:t>
      </w:r>
      <w:r>
        <w:rPr/>
        <w:t>and</w:t>
      </w:r>
      <w:r>
        <w:rPr>
          <w:spacing w:val="-3"/>
        </w:rPr>
        <w:t> </w:t>
      </w:r>
      <w:r>
        <w:rPr/>
        <w:t>the</w:t>
      </w:r>
      <w:r>
        <w:rPr>
          <w:spacing w:val="-4"/>
        </w:rPr>
        <w:t> </w:t>
      </w:r>
      <w:r>
        <w:rPr/>
        <w:t>work</w:t>
      </w:r>
      <w:r>
        <w:rPr>
          <w:spacing w:val="-3"/>
        </w:rPr>
        <w:t> </w:t>
      </w:r>
      <w:r>
        <w:rPr/>
        <w:t>of</w:t>
      </w:r>
      <w:r>
        <w:rPr>
          <w:spacing w:val="-4"/>
        </w:rPr>
        <w:t> </w:t>
      </w:r>
      <w:r>
        <w:rPr/>
        <w:t>my</w:t>
      </w:r>
      <w:r>
        <w:rPr>
          <w:spacing w:val="-3"/>
        </w:rPr>
        <w:t> </w:t>
      </w:r>
      <w:r>
        <w:rPr/>
        <w:t>hands,</w:t>
      </w:r>
      <w:r>
        <w:rPr>
          <w:spacing w:val="-15"/>
        </w:rPr>
        <w:t> </w:t>
      </w:r>
      <w:r>
        <w:rPr/>
        <w:t>Assyria,</w:t>
      </w:r>
      <w:r>
        <w:rPr>
          <w:spacing w:val="-1"/>
        </w:rPr>
        <w:t> </w:t>
      </w:r>
      <w:r>
        <w:rPr/>
        <w:t>and</w:t>
      </w:r>
      <w:r>
        <w:rPr>
          <w:spacing w:val="-3"/>
        </w:rPr>
        <w:t> </w:t>
      </w:r>
      <w:r>
        <w:rPr/>
        <w:t>my</w:t>
      </w:r>
      <w:r>
        <w:rPr>
          <w:spacing w:val="-1"/>
        </w:rPr>
        <w:t> </w:t>
      </w:r>
      <w:r>
        <w:rPr/>
        <w:t>inheritance,</w:t>
      </w:r>
      <w:r>
        <w:rPr>
          <w:spacing w:val="-1"/>
        </w:rPr>
        <w:t> </w:t>
      </w:r>
      <w:r>
        <w:rPr/>
        <w:t>Israel.”</w:t>
      </w:r>
      <w:r>
        <w:rPr>
          <w:spacing w:val="-4"/>
        </w:rPr>
        <w:t> </w:t>
      </w:r>
      <w:r>
        <w:rPr/>
        <w:t>It</w:t>
      </w:r>
      <w:r>
        <w:rPr>
          <w:spacing w:val="-3"/>
        </w:rPr>
        <w:t> </w:t>
      </w:r>
      <w:r>
        <w:rPr/>
        <w:t>seems</w:t>
      </w:r>
      <w:r>
        <w:rPr>
          <w:spacing w:val="-3"/>
        </w:rPr>
        <w:t> </w:t>
      </w:r>
      <w:r>
        <w:rPr/>
        <w:t>that</w:t>
      </w:r>
      <w:r>
        <w:rPr>
          <w:spacing w:val="-3"/>
        </w:rPr>
        <w:t> </w:t>
      </w:r>
      <w:r>
        <w:rPr/>
        <w:t>all</w:t>
      </w:r>
      <w:r>
        <w:rPr>
          <w:spacing w:val="-3"/>
        </w:rPr>
        <w:t> </w:t>
      </w:r>
      <w:r>
        <w:rPr/>
        <w:t>involved are enjoying blessing from Jehovah’s arrangement.</w:t>
      </w:r>
    </w:p>
    <w:p>
      <w:pPr>
        <w:pStyle w:val="BodyText"/>
        <w:spacing w:line="259" w:lineRule="auto" w:before="157"/>
        <w:ind w:right="305"/>
      </w:pPr>
      <w:r>
        <w:rPr>
          <w:b/>
        </w:rPr>
        <w:t>Isaiah 21:8-10 </w:t>
      </w:r>
      <w:r>
        <w:rPr/>
        <w:t>According to </w:t>
      </w:r>
      <w:r>
        <w:rPr>
          <w:i/>
        </w:rPr>
        <w:t>The NIV Interlinear Hebrew-English Old Testament: </w:t>
      </w:r>
      <w:r>
        <w:rPr/>
        <w:t>“And the lookout shouted, “Day after day, my lord, I stand on the watchtower; every night I stay at my post. (vs.9) Look, here comes a man in a chariot with a team of horses.</w:t>
      </w:r>
      <w:r>
        <w:rPr>
          <w:spacing w:val="-6"/>
        </w:rPr>
        <w:t> </w:t>
      </w:r>
      <w:r>
        <w:rPr/>
        <w:t>And he gives back the answer: ‘Babylon has fallen, has fallen!</w:t>
      </w:r>
      <w:r>
        <w:rPr>
          <w:spacing w:val="-12"/>
        </w:rPr>
        <w:t> </w:t>
      </w:r>
      <w:r>
        <w:rPr/>
        <w:t>All the images of its gods lie shattered on the ground!’</w:t>
      </w:r>
      <w:r>
        <w:rPr>
          <w:spacing w:val="-17"/>
        </w:rPr>
        <w:t> </w:t>
      </w:r>
      <w:r>
        <w:rPr/>
        <w:t>” (vs.10)</w:t>
      </w:r>
      <w:r>
        <w:rPr>
          <w:spacing w:val="-4"/>
        </w:rPr>
        <w:t> </w:t>
      </w:r>
      <w:r>
        <w:rPr/>
        <w:t>O</w:t>
      </w:r>
      <w:r>
        <w:rPr>
          <w:spacing w:val="-4"/>
        </w:rPr>
        <w:t> </w:t>
      </w:r>
      <w:r>
        <w:rPr/>
        <w:t>my</w:t>
      </w:r>
      <w:r>
        <w:rPr>
          <w:spacing w:val="-3"/>
        </w:rPr>
        <w:t> </w:t>
      </w:r>
      <w:r>
        <w:rPr/>
        <w:t>people,</w:t>
      </w:r>
      <w:r>
        <w:rPr>
          <w:spacing w:val="-1"/>
        </w:rPr>
        <w:t> </w:t>
      </w:r>
      <w:r>
        <w:rPr/>
        <w:t>crushed</w:t>
      </w:r>
      <w:r>
        <w:rPr>
          <w:spacing w:val="-3"/>
        </w:rPr>
        <w:t> </w:t>
      </w:r>
      <w:r>
        <w:rPr/>
        <w:t>on</w:t>
      </w:r>
      <w:r>
        <w:rPr>
          <w:spacing w:val="-3"/>
        </w:rPr>
        <w:t> </w:t>
      </w:r>
      <w:r>
        <w:rPr/>
        <w:t>the</w:t>
      </w:r>
      <w:r>
        <w:rPr>
          <w:spacing w:val="-4"/>
        </w:rPr>
        <w:t> </w:t>
      </w:r>
      <w:r>
        <w:rPr/>
        <w:t>threshing</w:t>
      </w:r>
      <w:r>
        <w:rPr>
          <w:spacing w:val="-3"/>
        </w:rPr>
        <w:t> </w:t>
      </w:r>
      <w:r>
        <w:rPr/>
        <w:t>floor,</w:t>
      </w:r>
      <w:r>
        <w:rPr>
          <w:spacing w:val="-3"/>
        </w:rPr>
        <w:t> </w:t>
      </w:r>
      <w:r>
        <w:rPr/>
        <w:t>I</w:t>
      </w:r>
      <w:r>
        <w:rPr>
          <w:spacing w:val="-4"/>
        </w:rPr>
        <w:t> </w:t>
      </w:r>
      <w:r>
        <w:rPr/>
        <w:t>tell</w:t>
      </w:r>
      <w:r>
        <w:rPr>
          <w:spacing w:val="-3"/>
        </w:rPr>
        <w:t> </w:t>
      </w:r>
      <w:r>
        <w:rPr/>
        <w:t>you</w:t>
      </w:r>
      <w:r>
        <w:rPr>
          <w:spacing w:val="-3"/>
        </w:rPr>
        <w:t> </w:t>
      </w:r>
      <w:r>
        <w:rPr/>
        <w:t>what</w:t>
      </w:r>
      <w:r>
        <w:rPr>
          <w:spacing w:val="-3"/>
        </w:rPr>
        <w:t> </w:t>
      </w:r>
      <w:r>
        <w:rPr/>
        <w:t>I</w:t>
      </w:r>
      <w:r>
        <w:rPr>
          <w:spacing w:val="-4"/>
        </w:rPr>
        <w:t> </w:t>
      </w:r>
      <w:r>
        <w:rPr/>
        <w:t>have</w:t>
      </w:r>
      <w:r>
        <w:rPr>
          <w:spacing w:val="-2"/>
        </w:rPr>
        <w:t> </w:t>
      </w:r>
      <w:r>
        <w:rPr/>
        <w:t>heard</w:t>
      </w:r>
      <w:r>
        <w:rPr>
          <w:spacing w:val="-3"/>
        </w:rPr>
        <w:t> </w:t>
      </w:r>
      <w:r>
        <w:rPr/>
        <w:t>from</w:t>
      </w:r>
      <w:r>
        <w:rPr>
          <w:spacing w:val="-3"/>
        </w:rPr>
        <w:t> </w:t>
      </w:r>
      <w:r>
        <w:rPr/>
        <w:t>the</w:t>
      </w:r>
      <w:r>
        <w:rPr>
          <w:spacing w:val="-4"/>
        </w:rPr>
        <w:t> </w:t>
      </w:r>
      <w:r>
        <w:rPr/>
        <w:t>LORD Almighty, from the God of Israel.” // This corresponds with the timing of when the Babylon in Revelation falls because when it falls, God’s people are in a “crushed” position. – See Daniel 12:7; Revelation chapter 18 comments</w:t>
      </w:r>
    </w:p>
    <w:p>
      <w:pPr>
        <w:spacing w:after="0" w:line="259" w:lineRule="auto"/>
        <w:sectPr>
          <w:pgSz w:w="12240" w:h="15840"/>
          <w:pgMar w:header="0" w:footer="523" w:top="1360" w:bottom="720" w:left="1320" w:right="1160"/>
        </w:sectPr>
      </w:pPr>
    </w:p>
    <w:p>
      <w:pPr>
        <w:pStyle w:val="BodyText"/>
        <w:spacing w:line="259" w:lineRule="auto" w:before="79"/>
        <w:ind w:right="330"/>
      </w:pPr>
      <w:r>
        <w:rPr>
          <w:b/>
        </w:rPr>
        <w:t>Isaiah</w:t>
      </w:r>
      <w:r>
        <w:rPr>
          <w:b/>
          <w:spacing w:val="-3"/>
        </w:rPr>
        <w:t> </w:t>
      </w:r>
      <w:r>
        <w:rPr>
          <w:b/>
        </w:rPr>
        <w:t>24:3-6,20</w:t>
      </w:r>
      <w:r>
        <w:rPr>
          <w:b/>
          <w:spacing w:val="-3"/>
        </w:rPr>
        <w:t> </w:t>
      </w:r>
      <w:r>
        <w:rPr/>
        <w:t>“Without</w:t>
      </w:r>
      <w:r>
        <w:rPr>
          <w:spacing w:val="-3"/>
        </w:rPr>
        <w:t> </w:t>
      </w:r>
      <w:r>
        <w:rPr/>
        <w:t>fail</w:t>
      </w:r>
      <w:r>
        <w:rPr>
          <w:spacing w:val="-3"/>
        </w:rPr>
        <w:t> </w:t>
      </w:r>
      <w:r>
        <w:rPr/>
        <w:t>the</w:t>
      </w:r>
      <w:r>
        <w:rPr>
          <w:spacing w:val="-4"/>
        </w:rPr>
        <w:t> </w:t>
      </w:r>
      <w:r>
        <w:rPr/>
        <w:t>land</w:t>
      </w:r>
      <w:r>
        <w:rPr>
          <w:spacing w:val="-3"/>
        </w:rPr>
        <w:t> </w:t>
      </w:r>
      <w:r>
        <w:rPr/>
        <w:t>will</w:t>
      </w:r>
      <w:r>
        <w:rPr>
          <w:spacing w:val="-3"/>
        </w:rPr>
        <w:t> </w:t>
      </w:r>
      <w:r>
        <w:rPr/>
        <w:t>be</w:t>
      </w:r>
      <w:r>
        <w:rPr>
          <w:spacing w:val="-4"/>
        </w:rPr>
        <w:t> </w:t>
      </w:r>
      <w:r>
        <w:rPr/>
        <w:t>emptied,</w:t>
      </w:r>
      <w:r>
        <w:rPr>
          <w:spacing w:val="-3"/>
        </w:rPr>
        <w:t> </w:t>
      </w:r>
      <w:r>
        <w:rPr/>
        <w:t>and</w:t>
      </w:r>
      <w:r>
        <w:rPr>
          <w:spacing w:val="-3"/>
        </w:rPr>
        <w:t> </w:t>
      </w:r>
      <w:r>
        <w:rPr/>
        <w:t>without</w:t>
      </w:r>
      <w:r>
        <w:rPr>
          <w:spacing w:val="-3"/>
        </w:rPr>
        <w:t> </w:t>
      </w:r>
      <w:r>
        <w:rPr/>
        <w:t>fail</w:t>
      </w:r>
      <w:r>
        <w:rPr>
          <w:spacing w:val="-3"/>
        </w:rPr>
        <w:t> </w:t>
      </w:r>
      <w:r>
        <w:rPr/>
        <w:t>it</w:t>
      </w:r>
      <w:r>
        <w:rPr>
          <w:spacing w:val="-3"/>
        </w:rPr>
        <w:t> </w:t>
      </w:r>
      <w:r>
        <w:rPr/>
        <w:t>will</w:t>
      </w:r>
      <w:r>
        <w:rPr>
          <w:spacing w:val="-3"/>
        </w:rPr>
        <w:t> </w:t>
      </w:r>
      <w:r>
        <w:rPr/>
        <w:t>be</w:t>
      </w:r>
      <w:r>
        <w:rPr>
          <w:spacing w:val="-4"/>
        </w:rPr>
        <w:t> </w:t>
      </w:r>
      <w:r>
        <w:rPr/>
        <w:t>plundered,</w:t>
      </w:r>
      <w:r>
        <w:rPr>
          <w:spacing w:val="-3"/>
        </w:rPr>
        <w:t> </w:t>
      </w:r>
      <w:r>
        <w:rPr/>
        <w:t>for Jehovah himself has spoken this word. The land has gone to mourning, has faded away. The productive land has withered, has faded away. The high ones of the people of the land have withered.</w:t>
      </w:r>
      <w:r>
        <w:rPr>
          <w:spacing w:val="-4"/>
        </w:rPr>
        <w:t> </w:t>
      </w:r>
      <w:r>
        <w:rPr/>
        <w:t>And the very land has been polluted under its inhabitants, for they have bypassed the laws, changed the regulation, broken the indefinitely lasting covenant. That is why the curse itself has eaten up the land, and those inhabiting it are held guilty.</w:t>
      </w:r>
      <w:r>
        <w:rPr>
          <w:spacing w:val="-4"/>
        </w:rPr>
        <w:t> </w:t>
      </w:r>
      <w:r>
        <w:rPr/>
        <w:t>That is why the inhabitants of the land have decreased in number, and very few mortal men have remained over.” (vs.20) “The land</w:t>
      </w:r>
      <w:r>
        <w:rPr>
          <w:spacing w:val="-2"/>
        </w:rPr>
        <w:t> </w:t>
      </w:r>
      <w:r>
        <w:rPr/>
        <w:t>absolutely</w:t>
      </w:r>
      <w:r>
        <w:rPr>
          <w:spacing w:val="-2"/>
        </w:rPr>
        <w:t> </w:t>
      </w:r>
      <w:r>
        <w:rPr/>
        <w:t>moves</w:t>
      </w:r>
      <w:r>
        <w:rPr>
          <w:spacing w:val="-2"/>
        </w:rPr>
        <w:t> </w:t>
      </w:r>
      <w:r>
        <w:rPr/>
        <w:t>unsteadily</w:t>
      </w:r>
      <w:r>
        <w:rPr>
          <w:spacing w:val="-2"/>
        </w:rPr>
        <w:t> </w:t>
      </w:r>
      <w:r>
        <w:rPr/>
        <w:t>like</w:t>
      </w:r>
      <w:r>
        <w:rPr>
          <w:spacing w:val="-3"/>
        </w:rPr>
        <w:t> </w:t>
      </w:r>
      <w:r>
        <w:rPr/>
        <w:t>a</w:t>
      </w:r>
      <w:r>
        <w:rPr>
          <w:spacing w:val="-3"/>
        </w:rPr>
        <w:t> </w:t>
      </w:r>
      <w:r>
        <w:rPr/>
        <w:t>drunken</w:t>
      </w:r>
      <w:r>
        <w:rPr>
          <w:spacing w:val="-2"/>
        </w:rPr>
        <w:t> </w:t>
      </w:r>
      <w:r>
        <w:rPr/>
        <w:t>man,</w:t>
      </w:r>
      <w:r>
        <w:rPr>
          <w:spacing w:val="-2"/>
        </w:rPr>
        <w:t> </w:t>
      </w:r>
      <w:r>
        <w:rPr/>
        <w:t>and</w:t>
      </w:r>
      <w:r>
        <w:rPr>
          <w:spacing w:val="-2"/>
        </w:rPr>
        <w:t> </w:t>
      </w:r>
      <w:r>
        <w:rPr/>
        <w:t>it</w:t>
      </w:r>
      <w:r>
        <w:rPr>
          <w:spacing w:val="-2"/>
        </w:rPr>
        <w:t> </w:t>
      </w:r>
      <w:r>
        <w:rPr/>
        <w:t>has</w:t>
      </w:r>
      <w:r>
        <w:rPr>
          <w:spacing w:val="-2"/>
        </w:rPr>
        <w:t> </w:t>
      </w:r>
      <w:r>
        <w:rPr/>
        <w:t>swayed</w:t>
      </w:r>
      <w:r>
        <w:rPr>
          <w:spacing w:val="-2"/>
        </w:rPr>
        <w:t> </w:t>
      </w:r>
      <w:r>
        <w:rPr/>
        <w:t>to</w:t>
      </w:r>
      <w:r>
        <w:rPr>
          <w:spacing w:val="-2"/>
        </w:rPr>
        <w:t> </w:t>
      </w:r>
      <w:r>
        <w:rPr/>
        <w:t>and</w:t>
      </w:r>
      <w:r>
        <w:rPr>
          <w:spacing w:val="-2"/>
        </w:rPr>
        <w:t> </w:t>
      </w:r>
      <w:r>
        <w:rPr/>
        <w:t>fro</w:t>
      </w:r>
      <w:r>
        <w:rPr>
          <w:spacing w:val="-2"/>
        </w:rPr>
        <w:t> </w:t>
      </w:r>
      <w:r>
        <w:rPr/>
        <w:t>like</w:t>
      </w:r>
      <w:r>
        <w:rPr>
          <w:spacing w:val="-3"/>
        </w:rPr>
        <w:t> </w:t>
      </w:r>
      <w:r>
        <w:rPr/>
        <w:t>a</w:t>
      </w:r>
      <w:r>
        <w:rPr>
          <w:spacing w:val="-3"/>
        </w:rPr>
        <w:t> </w:t>
      </w:r>
      <w:r>
        <w:rPr/>
        <w:t>lookout hut.</w:t>
      </w:r>
      <w:r>
        <w:rPr>
          <w:spacing w:val="-10"/>
        </w:rPr>
        <w:t> </w:t>
      </w:r>
      <w:r>
        <w:rPr/>
        <w:t>And its transgression has become heavy upon it, and it must fall, so that it will not rise up again.” // See Isaiah 10:16-22; 9:13-17</w:t>
      </w:r>
    </w:p>
    <w:p>
      <w:pPr>
        <w:pStyle w:val="BodyText"/>
        <w:spacing w:line="259" w:lineRule="auto" w:before="158"/>
        <w:ind w:right="354"/>
      </w:pPr>
      <w:r>
        <w:rPr>
          <w:b/>
        </w:rPr>
        <w:t>Isaiah 24:21-23 </w:t>
      </w:r>
      <w:r>
        <w:rPr/>
        <w:t>“And it must occur in that day that Jehovah will turn his attention upon the army of the height in the height, and upon the kings of the ground upon the ground.</w:t>
      </w:r>
      <w:r>
        <w:rPr>
          <w:spacing w:val="-9"/>
        </w:rPr>
        <w:t> </w:t>
      </w:r>
      <w:r>
        <w:rPr/>
        <w:t>And they will certainly be gathered with a gathering as of prisoners into the pit, and be shut up in the dungeon; and after an abundance of days they will be given attention.</w:t>
      </w:r>
      <w:r>
        <w:rPr>
          <w:spacing w:val="-8"/>
        </w:rPr>
        <w:t> </w:t>
      </w:r>
      <w:r>
        <w:rPr/>
        <w:t>And the full moon has become</w:t>
      </w:r>
      <w:r>
        <w:rPr>
          <w:spacing w:val="-4"/>
        </w:rPr>
        <w:t> </w:t>
      </w:r>
      <w:r>
        <w:rPr/>
        <w:t>abashed,</w:t>
      </w:r>
      <w:r>
        <w:rPr>
          <w:spacing w:val="-3"/>
        </w:rPr>
        <w:t> </w:t>
      </w:r>
      <w:r>
        <w:rPr/>
        <w:t>and</w:t>
      </w:r>
      <w:r>
        <w:rPr>
          <w:spacing w:val="-3"/>
        </w:rPr>
        <w:t> </w:t>
      </w:r>
      <w:r>
        <w:rPr/>
        <w:t>the</w:t>
      </w:r>
      <w:r>
        <w:rPr>
          <w:spacing w:val="-2"/>
        </w:rPr>
        <w:t> </w:t>
      </w:r>
      <w:r>
        <w:rPr/>
        <w:t>glowing</w:t>
      </w:r>
      <w:r>
        <w:rPr>
          <w:spacing w:val="-3"/>
        </w:rPr>
        <w:t> </w:t>
      </w:r>
      <w:r>
        <w:rPr/>
        <w:t>[sun]</w:t>
      </w:r>
      <w:r>
        <w:rPr>
          <w:spacing w:val="-4"/>
        </w:rPr>
        <w:t> </w:t>
      </w:r>
      <w:r>
        <w:rPr/>
        <w:t>has</w:t>
      </w:r>
      <w:r>
        <w:rPr>
          <w:spacing w:val="-3"/>
        </w:rPr>
        <w:t> </w:t>
      </w:r>
      <w:r>
        <w:rPr/>
        <w:t>become</w:t>
      </w:r>
      <w:r>
        <w:rPr>
          <w:spacing w:val="-4"/>
        </w:rPr>
        <w:t> </w:t>
      </w:r>
      <w:r>
        <w:rPr/>
        <w:t>ashamed,</w:t>
      </w:r>
      <w:r>
        <w:rPr>
          <w:spacing w:val="-3"/>
        </w:rPr>
        <w:t> </w:t>
      </w:r>
      <w:r>
        <w:rPr/>
        <w:t>for</w:t>
      </w:r>
      <w:r>
        <w:rPr>
          <w:spacing w:val="-4"/>
        </w:rPr>
        <w:t> </w:t>
      </w:r>
      <w:r>
        <w:rPr/>
        <w:t>Jehovah</w:t>
      </w:r>
      <w:r>
        <w:rPr>
          <w:spacing w:val="-1"/>
        </w:rPr>
        <w:t> </w:t>
      </w:r>
      <w:r>
        <w:rPr/>
        <w:t>of</w:t>
      </w:r>
      <w:r>
        <w:rPr>
          <w:spacing w:val="-4"/>
        </w:rPr>
        <w:t> </w:t>
      </w:r>
      <w:r>
        <w:rPr/>
        <w:t>armies</w:t>
      </w:r>
      <w:r>
        <w:rPr>
          <w:spacing w:val="-3"/>
        </w:rPr>
        <w:t> </w:t>
      </w:r>
      <w:r>
        <w:rPr/>
        <w:t>has</w:t>
      </w:r>
      <w:r>
        <w:rPr>
          <w:spacing w:val="-3"/>
        </w:rPr>
        <w:t> </w:t>
      </w:r>
      <w:r>
        <w:rPr/>
        <w:t>become king in Mount Zion and in Jerusalem and in front of his elderly men with glory.” // The phrase “the army of the height in the height” can refer to fallen angels and the phrase “the kings of the ground</w:t>
      </w:r>
      <w:r>
        <w:rPr>
          <w:spacing w:val="-2"/>
        </w:rPr>
        <w:t> </w:t>
      </w:r>
      <w:r>
        <w:rPr/>
        <w:t>upon</w:t>
      </w:r>
      <w:r>
        <w:rPr>
          <w:spacing w:val="-2"/>
        </w:rPr>
        <w:t> </w:t>
      </w:r>
      <w:r>
        <w:rPr/>
        <w:t>the</w:t>
      </w:r>
      <w:r>
        <w:rPr>
          <w:spacing w:val="-3"/>
        </w:rPr>
        <w:t> </w:t>
      </w:r>
      <w:r>
        <w:rPr/>
        <w:t>ground”</w:t>
      </w:r>
      <w:r>
        <w:rPr>
          <w:spacing w:val="-1"/>
        </w:rPr>
        <w:t> </w:t>
      </w:r>
      <w:r>
        <w:rPr/>
        <w:t>can</w:t>
      </w:r>
      <w:r>
        <w:rPr>
          <w:spacing w:val="-2"/>
        </w:rPr>
        <w:t> </w:t>
      </w:r>
      <w:r>
        <w:rPr/>
        <w:t>refer</w:t>
      </w:r>
      <w:r>
        <w:rPr>
          <w:spacing w:val="-3"/>
        </w:rPr>
        <w:t> </w:t>
      </w:r>
      <w:r>
        <w:rPr/>
        <w:t>to</w:t>
      </w:r>
      <w:r>
        <w:rPr>
          <w:spacing w:val="-2"/>
        </w:rPr>
        <w:t> </w:t>
      </w:r>
      <w:r>
        <w:rPr/>
        <w:t>the</w:t>
      </w:r>
      <w:r>
        <w:rPr>
          <w:spacing w:val="-1"/>
        </w:rPr>
        <w:t> </w:t>
      </w:r>
      <w:r>
        <w:rPr/>
        <w:t>fallen</w:t>
      </w:r>
      <w:r>
        <w:rPr>
          <w:spacing w:val="-2"/>
        </w:rPr>
        <w:t> </w:t>
      </w:r>
      <w:r>
        <w:rPr/>
        <w:t>angels</w:t>
      </w:r>
      <w:r>
        <w:rPr>
          <w:spacing w:val="-2"/>
        </w:rPr>
        <w:t> </w:t>
      </w:r>
      <w:r>
        <w:rPr/>
        <w:t>who</w:t>
      </w:r>
      <w:r>
        <w:rPr>
          <w:spacing w:val="-2"/>
        </w:rPr>
        <w:t> </w:t>
      </w:r>
      <w:r>
        <w:rPr/>
        <w:t>“control”</w:t>
      </w:r>
      <w:r>
        <w:rPr>
          <w:spacing w:val="-3"/>
        </w:rPr>
        <w:t> </w:t>
      </w:r>
      <w:r>
        <w:rPr/>
        <w:t>kingdoms</w:t>
      </w:r>
      <w:r>
        <w:rPr>
          <w:spacing w:val="-2"/>
        </w:rPr>
        <w:t> </w:t>
      </w:r>
      <w:r>
        <w:rPr/>
        <w:t>(to</w:t>
      </w:r>
      <w:r>
        <w:rPr>
          <w:spacing w:val="-2"/>
        </w:rPr>
        <w:t> </w:t>
      </w:r>
      <w:r>
        <w:rPr/>
        <w:t>an</w:t>
      </w:r>
      <w:r>
        <w:rPr>
          <w:spacing w:val="-2"/>
        </w:rPr>
        <w:t> </w:t>
      </w:r>
      <w:r>
        <w:rPr/>
        <w:t>extent)</w:t>
      </w:r>
      <w:r>
        <w:rPr>
          <w:spacing w:val="-3"/>
        </w:rPr>
        <w:t> </w:t>
      </w:r>
      <w:r>
        <w:rPr/>
        <w:t>on the</w:t>
      </w:r>
      <w:r>
        <w:rPr>
          <w:spacing w:val="-4"/>
        </w:rPr>
        <w:t> </w:t>
      </w:r>
      <w:r>
        <w:rPr/>
        <w:t>earth.</w:t>
      </w:r>
      <w:r>
        <w:rPr>
          <w:spacing w:val="-14"/>
        </w:rPr>
        <w:t> </w:t>
      </w:r>
      <w:r>
        <w:rPr/>
        <w:t>Any</w:t>
      </w:r>
      <w:r>
        <w:rPr>
          <w:spacing w:val="-3"/>
        </w:rPr>
        <w:t> </w:t>
      </w:r>
      <w:r>
        <w:rPr/>
        <w:t>humans</w:t>
      </w:r>
      <w:r>
        <w:rPr>
          <w:spacing w:val="-3"/>
        </w:rPr>
        <w:t> </w:t>
      </w:r>
      <w:r>
        <w:rPr/>
        <w:t>(including</w:t>
      </w:r>
      <w:r>
        <w:rPr>
          <w:spacing w:val="-3"/>
        </w:rPr>
        <w:t> </w:t>
      </w:r>
      <w:r>
        <w:rPr/>
        <w:t>human</w:t>
      </w:r>
      <w:r>
        <w:rPr>
          <w:spacing w:val="-3"/>
        </w:rPr>
        <w:t> </w:t>
      </w:r>
      <w:r>
        <w:rPr/>
        <w:t>kings)</w:t>
      </w:r>
      <w:r>
        <w:rPr>
          <w:spacing w:val="-4"/>
        </w:rPr>
        <w:t> </w:t>
      </w:r>
      <w:r>
        <w:rPr/>
        <w:t>that</w:t>
      </w:r>
      <w:r>
        <w:rPr>
          <w:spacing w:val="-3"/>
        </w:rPr>
        <w:t> </w:t>
      </w:r>
      <w:r>
        <w:rPr/>
        <w:t>fight</w:t>
      </w:r>
      <w:r>
        <w:rPr>
          <w:spacing w:val="-3"/>
        </w:rPr>
        <w:t> </w:t>
      </w:r>
      <w:r>
        <w:rPr/>
        <w:t>against</w:t>
      </w:r>
      <w:r>
        <w:rPr>
          <w:spacing w:val="-3"/>
        </w:rPr>
        <w:t> </w:t>
      </w:r>
      <w:r>
        <w:rPr/>
        <w:t>Michael</w:t>
      </w:r>
      <w:r>
        <w:rPr>
          <w:spacing w:val="-1"/>
        </w:rPr>
        <w:t> </w:t>
      </w:r>
      <w:r>
        <w:rPr/>
        <w:t>when</w:t>
      </w:r>
      <w:r>
        <w:rPr>
          <w:spacing w:val="-3"/>
        </w:rPr>
        <w:t> </w:t>
      </w:r>
      <w:r>
        <w:rPr/>
        <w:t>he</w:t>
      </w:r>
      <w:r>
        <w:rPr>
          <w:spacing w:val="-4"/>
        </w:rPr>
        <w:t> </w:t>
      </w:r>
      <w:r>
        <w:rPr/>
        <w:t>stands</w:t>
      </w:r>
      <w:r>
        <w:rPr>
          <w:spacing w:val="-3"/>
        </w:rPr>
        <w:t> </w:t>
      </w:r>
      <w:r>
        <w:rPr/>
        <w:t>up</w:t>
      </w:r>
      <w:r>
        <w:rPr>
          <w:spacing w:val="-3"/>
        </w:rPr>
        <w:t> </w:t>
      </w:r>
      <w:r>
        <w:rPr/>
        <w:t>are destroyed at that time – they are not allowed to live. However, Satan (which would include any angels under his authority) is hurled “into the abyss” for 1,000 years. Compare Psalms 2:12; Revelation 16:13,14; 19:17-21; 20;3 . The phrase “his elderly men” reminds me of the “24 elders”</w:t>
      </w:r>
      <w:r>
        <w:rPr>
          <w:spacing w:val="-4"/>
        </w:rPr>
        <w:t> </w:t>
      </w:r>
      <w:r>
        <w:rPr/>
        <w:t>mentioned</w:t>
      </w:r>
      <w:r>
        <w:rPr>
          <w:spacing w:val="-3"/>
        </w:rPr>
        <w:t> </w:t>
      </w:r>
      <w:r>
        <w:rPr/>
        <w:t>in</w:t>
      </w:r>
      <w:r>
        <w:rPr>
          <w:spacing w:val="-4"/>
        </w:rPr>
        <w:t> </w:t>
      </w:r>
      <w:r>
        <w:rPr/>
        <w:t>Revelation</w:t>
      </w:r>
      <w:r>
        <w:rPr>
          <w:spacing w:val="-3"/>
        </w:rPr>
        <w:t> </w:t>
      </w:r>
      <w:r>
        <w:rPr/>
        <w:t>–</w:t>
      </w:r>
      <w:r>
        <w:rPr>
          <w:spacing w:val="-4"/>
        </w:rPr>
        <w:t> </w:t>
      </w:r>
      <w:r>
        <w:rPr/>
        <w:t>See</w:t>
      </w:r>
      <w:r>
        <w:rPr>
          <w:spacing w:val="-4"/>
        </w:rPr>
        <w:t> </w:t>
      </w:r>
      <w:r>
        <w:rPr/>
        <w:t>Revelation</w:t>
      </w:r>
      <w:r>
        <w:rPr>
          <w:spacing w:val="-2"/>
        </w:rPr>
        <w:t> </w:t>
      </w:r>
      <w:r>
        <w:rPr/>
        <w:t>4:4</w:t>
      </w:r>
      <w:r>
        <w:rPr>
          <w:spacing w:val="-3"/>
        </w:rPr>
        <w:t> </w:t>
      </w:r>
      <w:r>
        <w:rPr/>
        <w:t>comments.</w:t>
      </w:r>
      <w:r>
        <w:rPr>
          <w:spacing w:val="-8"/>
        </w:rPr>
        <w:t> </w:t>
      </w:r>
      <w:r>
        <w:rPr/>
        <w:t>The</w:t>
      </w:r>
      <w:r>
        <w:rPr>
          <w:spacing w:val="-4"/>
        </w:rPr>
        <w:t> </w:t>
      </w:r>
      <w:r>
        <w:rPr/>
        <w:t>phrase</w:t>
      </w:r>
      <w:r>
        <w:rPr>
          <w:spacing w:val="-4"/>
        </w:rPr>
        <w:t> </w:t>
      </w:r>
      <w:r>
        <w:rPr/>
        <w:t>“Jehovah</w:t>
      </w:r>
      <w:r>
        <w:rPr>
          <w:spacing w:val="-3"/>
        </w:rPr>
        <w:t> </w:t>
      </w:r>
      <w:r>
        <w:rPr/>
        <w:t>of</w:t>
      </w:r>
      <w:r>
        <w:rPr>
          <w:spacing w:val="-4"/>
        </w:rPr>
        <w:t> </w:t>
      </w:r>
      <w:r>
        <w:rPr/>
        <w:t>armies has</w:t>
      </w:r>
      <w:r>
        <w:rPr>
          <w:spacing w:val="-3"/>
        </w:rPr>
        <w:t> </w:t>
      </w:r>
      <w:r>
        <w:rPr/>
        <w:t>become</w:t>
      </w:r>
      <w:r>
        <w:rPr>
          <w:spacing w:val="-4"/>
        </w:rPr>
        <w:t> </w:t>
      </w:r>
      <w:r>
        <w:rPr/>
        <w:t>king</w:t>
      </w:r>
      <w:r>
        <w:rPr>
          <w:spacing w:val="-3"/>
        </w:rPr>
        <w:t> </w:t>
      </w:r>
      <w:r>
        <w:rPr/>
        <w:t>in</w:t>
      </w:r>
      <w:r>
        <w:rPr>
          <w:spacing w:val="-3"/>
        </w:rPr>
        <w:t> </w:t>
      </w:r>
      <w:r>
        <w:rPr/>
        <w:t>Mount</w:t>
      </w:r>
      <w:r>
        <w:rPr>
          <w:spacing w:val="-3"/>
        </w:rPr>
        <w:t> </w:t>
      </w:r>
      <w:r>
        <w:rPr/>
        <w:t>Zion</w:t>
      </w:r>
      <w:r>
        <w:rPr>
          <w:spacing w:val="-3"/>
        </w:rPr>
        <w:t> </w:t>
      </w:r>
      <w:r>
        <w:rPr/>
        <w:t>and</w:t>
      </w:r>
      <w:r>
        <w:rPr>
          <w:spacing w:val="-3"/>
        </w:rPr>
        <w:t> </w:t>
      </w:r>
      <w:r>
        <w:rPr/>
        <w:t>in</w:t>
      </w:r>
      <w:r>
        <w:rPr>
          <w:spacing w:val="-3"/>
        </w:rPr>
        <w:t> </w:t>
      </w:r>
      <w:r>
        <w:rPr/>
        <w:t>Jerusalem”</w:t>
      </w:r>
      <w:r>
        <w:rPr>
          <w:spacing w:val="-4"/>
        </w:rPr>
        <w:t> </w:t>
      </w:r>
      <w:r>
        <w:rPr/>
        <w:t>happens</w:t>
      </w:r>
      <w:r>
        <w:rPr>
          <w:spacing w:val="-3"/>
        </w:rPr>
        <w:t> </w:t>
      </w:r>
      <w:r>
        <w:rPr/>
        <w:t>in</w:t>
      </w:r>
      <w:r>
        <w:rPr>
          <w:spacing w:val="-3"/>
        </w:rPr>
        <w:t> </w:t>
      </w:r>
      <w:r>
        <w:rPr/>
        <w:t>a</w:t>
      </w:r>
      <w:r>
        <w:rPr>
          <w:spacing w:val="-4"/>
        </w:rPr>
        <w:t> </w:t>
      </w:r>
      <w:r>
        <w:rPr/>
        <w:t>manner</w:t>
      </w:r>
      <w:r>
        <w:rPr>
          <w:spacing w:val="-4"/>
        </w:rPr>
        <w:t> </w:t>
      </w:r>
      <w:r>
        <w:rPr/>
        <w:t>that</w:t>
      </w:r>
      <w:r>
        <w:rPr>
          <w:spacing w:val="-3"/>
        </w:rPr>
        <w:t> </w:t>
      </w:r>
      <w:r>
        <w:rPr/>
        <w:t>Jehovah’s</w:t>
      </w:r>
      <w:r>
        <w:rPr>
          <w:spacing w:val="-3"/>
        </w:rPr>
        <w:t> </w:t>
      </w:r>
      <w:r>
        <w:rPr/>
        <w:t>son</w:t>
      </w:r>
      <w:r>
        <w:rPr>
          <w:spacing w:val="-3"/>
        </w:rPr>
        <w:t> </w:t>
      </w:r>
      <w:r>
        <w:rPr/>
        <w:t>Jesus (also known as “Michael” or “the Lamb”) represents him as he takes rulership over the earth – See Jehovah’s organization link; Psalms 2; 110:1; Daniel 2:44; 12:1; Revelation 7:10; 14:1 //</w:t>
      </w:r>
    </w:p>
    <w:p>
      <w:pPr>
        <w:pStyle w:val="BodyText"/>
        <w:spacing w:line="271" w:lineRule="exact"/>
      </w:pPr>
      <w:r>
        <w:rPr/>
        <w:t>Compare</w:t>
      </w:r>
      <w:r>
        <w:rPr>
          <w:spacing w:val="-4"/>
        </w:rPr>
        <w:t> </w:t>
      </w:r>
      <w:r>
        <w:rPr/>
        <w:t>Mathew</w:t>
      </w:r>
      <w:r>
        <w:rPr>
          <w:spacing w:val="-3"/>
        </w:rPr>
        <w:t> </w:t>
      </w:r>
      <w:r>
        <w:rPr/>
        <w:t>6:9-</w:t>
      </w:r>
      <w:r>
        <w:rPr>
          <w:spacing w:val="-5"/>
        </w:rPr>
        <w:t>13</w:t>
      </w:r>
    </w:p>
    <w:p>
      <w:pPr>
        <w:pStyle w:val="BodyText"/>
        <w:spacing w:line="259" w:lineRule="auto" w:before="183"/>
      </w:pPr>
      <w:r>
        <w:rPr>
          <w:b/>
        </w:rPr>
        <w:t>Isaiah 25:1 </w:t>
      </w:r>
      <w:r>
        <w:rPr/>
        <w:t>“O Jehovah, you are my God. I exalt you, I laud your name, for you have done wonderful</w:t>
      </w:r>
      <w:r>
        <w:rPr>
          <w:spacing w:val="-3"/>
        </w:rPr>
        <w:t> </w:t>
      </w:r>
      <w:r>
        <w:rPr/>
        <w:t>things,</w:t>
      </w:r>
      <w:r>
        <w:rPr>
          <w:spacing w:val="-3"/>
        </w:rPr>
        <w:t> </w:t>
      </w:r>
      <w:r>
        <w:rPr/>
        <w:t>counsels</w:t>
      </w:r>
      <w:r>
        <w:rPr>
          <w:spacing w:val="-3"/>
        </w:rPr>
        <w:t> </w:t>
      </w:r>
      <w:r>
        <w:rPr/>
        <w:t>from</w:t>
      </w:r>
      <w:r>
        <w:rPr>
          <w:spacing w:val="-3"/>
        </w:rPr>
        <w:t> </w:t>
      </w:r>
      <w:r>
        <w:rPr/>
        <w:t>earlier</w:t>
      </w:r>
      <w:r>
        <w:rPr>
          <w:spacing w:val="-4"/>
        </w:rPr>
        <w:t> </w:t>
      </w:r>
      <w:r>
        <w:rPr/>
        <w:t>times,</w:t>
      </w:r>
      <w:r>
        <w:rPr>
          <w:spacing w:val="-3"/>
        </w:rPr>
        <w:t> </w:t>
      </w:r>
      <w:r>
        <w:rPr/>
        <w:t>in</w:t>
      </w:r>
      <w:r>
        <w:rPr>
          <w:spacing w:val="-3"/>
        </w:rPr>
        <w:t> </w:t>
      </w:r>
      <w:r>
        <w:rPr/>
        <w:t>faithfulness,</w:t>
      </w:r>
      <w:r>
        <w:rPr>
          <w:spacing w:val="-3"/>
        </w:rPr>
        <w:t> </w:t>
      </w:r>
      <w:r>
        <w:rPr/>
        <w:t>in</w:t>
      </w:r>
      <w:r>
        <w:rPr>
          <w:spacing w:val="-3"/>
        </w:rPr>
        <w:t> </w:t>
      </w:r>
      <w:r>
        <w:rPr/>
        <w:t>trustworthiness.”</w:t>
      </w:r>
      <w:r>
        <w:rPr>
          <w:spacing w:val="-4"/>
        </w:rPr>
        <w:t> </w:t>
      </w:r>
      <w:r>
        <w:rPr/>
        <w:t>//</w:t>
      </w:r>
      <w:r>
        <w:rPr>
          <w:spacing w:val="-8"/>
        </w:rPr>
        <w:t> </w:t>
      </w:r>
      <w:r>
        <w:rPr/>
        <w:t>This</w:t>
      </w:r>
      <w:r>
        <w:rPr>
          <w:spacing w:val="-3"/>
        </w:rPr>
        <w:t> </w:t>
      </w:r>
      <w:r>
        <w:rPr/>
        <w:t>is</w:t>
      </w:r>
      <w:r>
        <w:rPr>
          <w:spacing w:val="-3"/>
        </w:rPr>
        <w:t> </w:t>
      </w:r>
      <w:r>
        <w:rPr/>
        <w:t>an excellent example with excellent reasons why we should also laud God’s name Jehovah.</w:t>
      </w:r>
    </w:p>
    <w:p>
      <w:pPr>
        <w:pStyle w:val="BodyText"/>
        <w:spacing w:line="259" w:lineRule="auto" w:before="159"/>
        <w:ind w:right="290"/>
      </w:pPr>
      <w:r>
        <w:rPr>
          <w:b/>
        </w:rPr>
        <w:t>Isaiah 25:2-5 </w:t>
      </w:r>
      <w:r>
        <w:rPr/>
        <w:t>“For you have made a city a pile of stones, a fortified town a crumbling ruin, a dwelling</w:t>
      </w:r>
      <w:r>
        <w:rPr>
          <w:spacing w:val="-3"/>
        </w:rPr>
        <w:t> </w:t>
      </w:r>
      <w:r>
        <w:rPr/>
        <w:t>tower</w:t>
      </w:r>
      <w:r>
        <w:rPr>
          <w:spacing w:val="-4"/>
        </w:rPr>
        <w:t> </w:t>
      </w:r>
      <w:r>
        <w:rPr/>
        <w:t>of</w:t>
      </w:r>
      <w:r>
        <w:rPr>
          <w:spacing w:val="-4"/>
        </w:rPr>
        <w:t> </w:t>
      </w:r>
      <w:r>
        <w:rPr/>
        <w:t>strangers</w:t>
      </w:r>
      <w:r>
        <w:rPr>
          <w:spacing w:val="-3"/>
        </w:rPr>
        <w:t> </w:t>
      </w:r>
      <w:r>
        <w:rPr/>
        <w:t>to</w:t>
      </w:r>
      <w:r>
        <w:rPr>
          <w:spacing w:val="-3"/>
        </w:rPr>
        <w:t> </w:t>
      </w:r>
      <w:r>
        <w:rPr/>
        <w:t>be</w:t>
      </w:r>
      <w:r>
        <w:rPr>
          <w:spacing w:val="-4"/>
        </w:rPr>
        <w:t> </w:t>
      </w:r>
      <w:r>
        <w:rPr/>
        <w:t>no</w:t>
      </w:r>
      <w:r>
        <w:rPr>
          <w:spacing w:val="-3"/>
        </w:rPr>
        <w:t> </w:t>
      </w:r>
      <w:r>
        <w:rPr/>
        <w:t>city,</w:t>
      </w:r>
      <w:r>
        <w:rPr>
          <w:spacing w:val="-3"/>
        </w:rPr>
        <w:t> </w:t>
      </w:r>
      <w:r>
        <w:rPr/>
        <w:t>which</w:t>
      </w:r>
      <w:r>
        <w:rPr>
          <w:spacing w:val="-1"/>
        </w:rPr>
        <w:t> </w:t>
      </w:r>
      <w:r>
        <w:rPr/>
        <w:t>will</w:t>
      </w:r>
      <w:r>
        <w:rPr>
          <w:spacing w:val="-3"/>
        </w:rPr>
        <w:t> </w:t>
      </w:r>
      <w:r>
        <w:rPr/>
        <w:t>not</w:t>
      </w:r>
      <w:r>
        <w:rPr>
          <w:spacing w:val="-3"/>
        </w:rPr>
        <w:t> </w:t>
      </w:r>
      <w:r>
        <w:rPr/>
        <w:t>be</w:t>
      </w:r>
      <w:r>
        <w:rPr>
          <w:spacing w:val="-4"/>
        </w:rPr>
        <w:t> </w:t>
      </w:r>
      <w:r>
        <w:rPr/>
        <w:t>rebuilt</w:t>
      </w:r>
      <w:r>
        <w:rPr>
          <w:spacing w:val="-3"/>
        </w:rPr>
        <w:t> </w:t>
      </w:r>
      <w:r>
        <w:rPr/>
        <w:t>even</w:t>
      </w:r>
      <w:r>
        <w:rPr>
          <w:spacing w:val="-3"/>
        </w:rPr>
        <w:t> </w:t>
      </w:r>
      <w:r>
        <w:rPr/>
        <w:t>to</w:t>
      </w:r>
      <w:r>
        <w:rPr>
          <w:spacing w:val="-3"/>
        </w:rPr>
        <w:t> </w:t>
      </w:r>
      <w:r>
        <w:rPr/>
        <w:t>time</w:t>
      </w:r>
      <w:r>
        <w:rPr>
          <w:spacing w:val="-4"/>
        </w:rPr>
        <w:t> </w:t>
      </w:r>
      <w:r>
        <w:rPr/>
        <w:t>indefinite.</w:t>
      </w:r>
      <w:r>
        <w:rPr>
          <w:spacing w:val="-8"/>
        </w:rPr>
        <w:t> </w:t>
      </w:r>
      <w:r>
        <w:rPr/>
        <w:t>That</w:t>
      </w:r>
      <w:r>
        <w:rPr>
          <w:spacing w:val="-3"/>
        </w:rPr>
        <w:t> </w:t>
      </w:r>
      <w:r>
        <w:rPr/>
        <w:t>is why those who are a strong people will glorify you; the town of the tyrannical nations, they will fear you. For you have become a stronghold to the lowly one, a stronghold to the poor one in distress that he has, a refuge from the rainstorm, a shade from the heat, when the blast of the tyrannical ones is like a rainstorm against a wall. Like the heat in a waterless country, the noise</w:t>
      </w:r>
      <w:r>
        <w:rPr/>
        <w:t> of strangers you subdue, the heat with the shadow of a cloud.</w:t>
      </w:r>
      <w:r>
        <w:rPr>
          <w:spacing w:val="-2"/>
        </w:rPr>
        <w:t> </w:t>
      </w:r>
      <w:r>
        <w:rPr/>
        <w:t>The melody itself of the tyrannical ones becomes suppressed.” // Here we see Jehovah has turned his attention back to his people – protecting them. Other blessings are mentioned starting with the next verse.</w:t>
      </w:r>
    </w:p>
    <w:p>
      <w:pPr>
        <w:pStyle w:val="BodyText"/>
        <w:spacing w:line="259" w:lineRule="auto" w:before="157"/>
        <w:ind w:right="434"/>
      </w:pPr>
      <w:r>
        <w:rPr>
          <w:b/>
        </w:rPr>
        <w:t>Isaiah</w:t>
      </w:r>
      <w:r>
        <w:rPr>
          <w:b/>
          <w:spacing w:val="-2"/>
        </w:rPr>
        <w:t> </w:t>
      </w:r>
      <w:r>
        <w:rPr>
          <w:b/>
        </w:rPr>
        <w:t>25:6-9</w:t>
      </w:r>
      <w:r>
        <w:rPr>
          <w:b/>
          <w:spacing w:val="-2"/>
        </w:rPr>
        <w:t> </w:t>
      </w:r>
      <w:r>
        <w:rPr/>
        <w:t>“And</w:t>
      </w:r>
      <w:r>
        <w:rPr>
          <w:spacing w:val="-2"/>
        </w:rPr>
        <w:t> </w:t>
      </w:r>
      <w:r>
        <w:rPr/>
        <w:t>Jehovah</w:t>
      </w:r>
      <w:r>
        <w:rPr>
          <w:spacing w:val="-2"/>
        </w:rPr>
        <w:t> </w:t>
      </w:r>
      <w:r>
        <w:rPr/>
        <w:t>of</w:t>
      </w:r>
      <w:r>
        <w:rPr>
          <w:spacing w:val="-3"/>
        </w:rPr>
        <w:t> </w:t>
      </w:r>
      <w:r>
        <w:rPr/>
        <w:t>armies will</w:t>
      </w:r>
      <w:r>
        <w:rPr>
          <w:spacing w:val="-2"/>
        </w:rPr>
        <w:t> </w:t>
      </w:r>
      <w:r>
        <w:rPr/>
        <w:t>certainly</w:t>
      </w:r>
      <w:r>
        <w:rPr>
          <w:spacing w:val="-2"/>
        </w:rPr>
        <w:t> </w:t>
      </w:r>
      <w:r>
        <w:rPr/>
        <w:t>make</w:t>
      </w:r>
      <w:r>
        <w:rPr>
          <w:spacing w:val="-3"/>
        </w:rPr>
        <w:t> </w:t>
      </w:r>
      <w:r>
        <w:rPr/>
        <w:t>for</w:t>
      </w:r>
      <w:r>
        <w:rPr>
          <w:spacing w:val="-3"/>
        </w:rPr>
        <w:t> </w:t>
      </w:r>
      <w:r>
        <w:rPr/>
        <w:t>all</w:t>
      </w:r>
      <w:r>
        <w:rPr>
          <w:spacing w:val="-2"/>
        </w:rPr>
        <w:t> </w:t>
      </w:r>
      <w:r>
        <w:rPr/>
        <w:t>the</w:t>
      </w:r>
      <w:r>
        <w:rPr>
          <w:spacing w:val="-3"/>
        </w:rPr>
        <w:t> </w:t>
      </w:r>
      <w:r>
        <w:rPr/>
        <w:t>peoples,</w:t>
      </w:r>
      <w:r>
        <w:rPr>
          <w:spacing w:val="-2"/>
        </w:rPr>
        <w:t> </w:t>
      </w:r>
      <w:r>
        <w:rPr/>
        <w:t>in</w:t>
      </w:r>
      <w:r>
        <w:rPr>
          <w:spacing w:val="-2"/>
        </w:rPr>
        <w:t> </w:t>
      </w:r>
      <w:r>
        <w:rPr/>
        <w:t>this</w:t>
      </w:r>
      <w:r>
        <w:rPr>
          <w:spacing w:val="-2"/>
        </w:rPr>
        <w:t> </w:t>
      </w:r>
      <w:r>
        <w:rPr/>
        <w:t>mountain, a</w:t>
      </w:r>
      <w:r>
        <w:rPr>
          <w:spacing w:val="-4"/>
        </w:rPr>
        <w:t> </w:t>
      </w:r>
      <w:r>
        <w:rPr/>
        <w:t>banquet</w:t>
      </w:r>
      <w:r>
        <w:rPr>
          <w:spacing w:val="-1"/>
        </w:rPr>
        <w:t> </w:t>
      </w:r>
      <w:r>
        <w:rPr/>
        <w:t>of well-oiled</w:t>
      </w:r>
      <w:r>
        <w:rPr>
          <w:spacing w:val="-1"/>
        </w:rPr>
        <w:t> </w:t>
      </w:r>
      <w:r>
        <w:rPr/>
        <w:t>dishes,</w:t>
      </w:r>
      <w:r>
        <w:rPr>
          <w:spacing w:val="-1"/>
        </w:rPr>
        <w:t> </w:t>
      </w:r>
      <w:r>
        <w:rPr/>
        <w:t>a</w:t>
      </w:r>
      <w:r>
        <w:rPr>
          <w:spacing w:val="-2"/>
        </w:rPr>
        <w:t> </w:t>
      </w:r>
      <w:r>
        <w:rPr/>
        <w:t>banquet</w:t>
      </w:r>
      <w:r>
        <w:rPr>
          <w:spacing w:val="-1"/>
        </w:rPr>
        <w:t> </w:t>
      </w:r>
      <w:r>
        <w:rPr/>
        <w:t>of [wine kept</w:t>
      </w:r>
      <w:r>
        <w:rPr>
          <w:spacing w:val="-1"/>
        </w:rPr>
        <w:t> </w:t>
      </w:r>
      <w:r>
        <w:rPr/>
        <w:t>on]</w:t>
      </w:r>
      <w:r>
        <w:rPr>
          <w:spacing w:val="-2"/>
        </w:rPr>
        <w:t> </w:t>
      </w:r>
      <w:r>
        <w:rPr/>
        <w:t>the</w:t>
      </w:r>
      <w:r>
        <w:rPr>
          <w:spacing w:val="-2"/>
        </w:rPr>
        <w:t> </w:t>
      </w:r>
      <w:r>
        <w:rPr/>
        <w:t>dregs,</w:t>
      </w:r>
      <w:r>
        <w:rPr>
          <w:spacing w:val="-1"/>
        </w:rPr>
        <w:t> </w:t>
      </w:r>
      <w:r>
        <w:rPr/>
        <w:t>of</w:t>
      </w:r>
      <w:r>
        <w:rPr>
          <w:spacing w:val="-2"/>
        </w:rPr>
        <w:t> </w:t>
      </w:r>
      <w:r>
        <w:rPr/>
        <w:t>well-oiled</w:t>
      </w:r>
      <w:r>
        <w:rPr>
          <w:spacing w:val="-1"/>
        </w:rPr>
        <w:t> </w:t>
      </w:r>
      <w:r>
        <w:rPr/>
        <w:t>dishes </w:t>
      </w:r>
      <w:r>
        <w:rPr>
          <w:spacing w:val="-2"/>
        </w:rPr>
        <w:t>filled</w:t>
      </w:r>
    </w:p>
    <w:p>
      <w:pPr>
        <w:spacing w:after="0" w:line="259" w:lineRule="auto"/>
        <w:sectPr>
          <w:pgSz w:w="12240" w:h="15840"/>
          <w:pgMar w:header="0" w:footer="523" w:top="1360" w:bottom="720" w:left="1320" w:right="1160"/>
        </w:sectPr>
      </w:pPr>
    </w:p>
    <w:p>
      <w:pPr>
        <w:pStyle w:val="BodyText"/>
        <w:spacing w:line="259" w:lineRule="auto" w:before="79"/>
        <w:ind w:right="363"/>
      </w:pPr>
      <w:r>
        <w:rPr/>
        <w:t>with marrow, of [wine kept on] the dregs, filtered.</w:t>
      </w:r>
      <w:r>
        <w:rPr>
          <w:spacing w:val="-5"/>
        </w:rPr>
        <w:t> </w:t>
      </w:r>
      <w:r>
        <w:rPr/>
        <w:t>And in this mountain he will certainly swallow up the face of the envelopment that is enveloping over all the peoples, and the woven work that is interwoven upon all the nations. He will actually swallow up death forever, and the sovereign Lord Jehovah will certainly wipe the tears from all faces.</w:t>
      </w:r>
      <w:r>
        <w:rPr>
          <w:spacing w:val="-5"/>
        </w:rPr>
        <w:t> </w:t>
      </w:r>
      <w:r>
        <w:rPr/>
        <w:t>And the reproach of his people he will take away from all the earth, for Jehovah himself has spoken [it].” (vs.9) “And in that day one</w:t>
      </w:r>
      <w:r>
        <w:rPr>
          <w:spacing w:val="-1"/>
        </w:rPr>
        <w:t> </w:t>
      </w:r>
      <w:r>
        <w:rPr/>
        <w:t>will certainly say: “Look!</w:t>
      </w:r>
      <w:r>
        <w:rPr>
          <w:spacing w:val="-6"/>
        </w:rPr>
        <w:t> </w:t>
      </w:r>
      <w:r>
        <w:rPr/>
        <w:t>This is our God.</w:t>
      </w:r>
      <w:r>
        <w:rPr>
          <w:spacing w:val="-5"/>
        </w:rPr>
        <w:t> </w:t>
      </w:r>
      <w:r>
        <w:rPr/>
        <w:t>We</w:t>
      </w:r>
      <w:r>
        <w:rPr>
          <w:spacing w:val="-1"/>
        </w:rPr>
        <w:t> </w:t>
      </w:r>
      <w:r>
        <w:rPr/>
        <w:t>have</w:t>
      </w:r>
      <w:r>
        <w:rPr>
          <w:spacing w:val="-1"/>
        </w:rPr>
        <w:t> </w:t>
      </w:r>
      <w:r>
        <w:rPr/>
        <w:t>hoped in him, and he</w:t>
      </w:r>
      <w:r>
        <w:rPr>
          <w:spacing w:val="-1"/>
        </w:rPr>
        <w:t> </w:t>
      </w:r>
      <w:r>
        <w:rPr/>
        <w:t>will save us.</w:t>
      </w:r>
      <w:r>
        <w:rPr>
          <w:spacing w:val="-8"/>
        </w:rPr>
        <w:t> </w:t>
      </w:r>
      <w:r>
        <w:rPr/>
        <w:t>This</w:t>
      </w:r>
      <w:r>
        <w:rPr>
          <w:spacing w:val="-3"/>
        </w:rPr>
        <w:t> </w:t>
      </w:r>
      <w:r>
        <w:rPr/>
        <w:t>is</w:t>
      </w:r>
      <w:r>
        <w:rPr>
          <w:spacing w:val="-3"/>
        </w:rPr>
        <w:t> </w:t>
      </w:r>
      <w:r>
        <w:rPr/>
        <w:t>Jehovah.</w:t>
      </w:r>
      <w:r>
        <w:rPr>
          <w:spacing w:val="-8"/>
        </w:rPr>
        <w:t> </w:t>
      </w:r>
      <w:r>
        <w:rPr/>
        <w:t>We</w:t>
      </w:r>
      <w:r>
        <w:rPr>
          <w:spacing w:val="-4"/>
        </w:rPr>
        <w:t> </w:t>
      </w:r>
      <w:r>
        <w:rPr/>
        <w:t>have</w:t>
      </w:r>
      <w:r>
        <w:rPr>
          <w:spacing w:val="-4"/>
        </w:rPr>
        <w:t> </w:t>
      </w:r>
      <w:r>
        <w:rPr/>
        <w:t>hoped</w:t>
      </w:r>
      <w:r>
        <w:rPr>
          <w:spacing w:val="-3"/>
        </w:rPr>
        <w:t> </w:t>
      </w:r>
      <w:r>
        <w:rPr/>
        <w:t>in</w:t>
      </w:r>
      <w:r>
        <w:rPr>
          <w:spacing w:val="-3"/>
        </w:rPr>
        <w:t> </w:t>
      </w:r>
      <w:r>
        <w:rPr/>
        <w:t>him.</w:t>
      </w:r>
      <w:r>
        <w:rPr>
          <w:spacing w:val="-3"/>
        </w:rPr>
        <w:t> </w:t>
      </w:r>
      <w:r>
        <w:rPr/>
        <w:t>Let</w:t>
      </w:r>
      <w:r>
        <w:rPr>
          <w:spacing w:val="-3"/>
        </w:rPr>
        <w:t> </w:t>
      </w:r>
      <w:r>
        <w:rPr/>
        <w:t>us</w:t>
      </w:r>
      <w:r>
        <w:rPr>
          <w:spacing w:val="-1"/>
        </w:rPr>
        <w:t> </w:t>
      </w:r>
      <w:r>
        <w:rPr/>
        <w:t>be</w:t>
      </w:r>
      <w:r>
        <w:rPr>
          <w:spacing w:val="-4"/>
        </w:rPr>
        <w:t> </w:t>
      </w:r>
      <w:r>
        <w:rPr/>
        <w:t>joyful</w:t>
      </w:r>
      <w:r>
        <w:rPr>
          <w:spacing w:val="-3"/>
        </w:rPr>
        <w:t> </w:t>
      </w:r>
      <w:r>
        <w:rPr/>
        <w:t>and</w:t>
      </w:r>
      <w:r>
        <w:rPr>
          <w:spacing w:val="-3"/>
        </w:rPr>
        <w:t> </w:t>
      </w:r>
      <w:r>
        <w:rPr/>
        <w:t>rejoice</w:t>
      </w:r>
      <w:r>
        <w:rPr>
          <w:spacing w:val="-4"/>
        </w:rPr>
        <w:t> </w:t>
      </w:r>
      <w:r>
        <w:rPr/>
        <w:t>in</w:t>
      </w:r>
      <w:r>
        <w:rPr>
          <w:spacing w:val="-3"/>
        </w:rPr>
        <w:t> </w:t>
      </w:r>
      <w:r>
        <w:rPr/>
        <w:t>the</w:t>
      </w:r>
      <w:r>
        <w:rPr>
          <w:spacing w:val="-4"/>
        </w:rPr>
        <w:t> </w:t>
      </w:r>
      <w:r>
        <w:rPr/>
        <w:t>salvation</w:t>
      </w:r>
      <w:r>
        <w:rPr>
          <w:spacing w:val="-3"/>
        </w:rPr>
        <w:t> </w:t>
      </w:r>
      <w:r>
        <w:rPr/>
        <w:t>by</w:t>
      </w:r>
      <w:r>
        <w:rPr>
          <w:spacing w:val="-3"/>
        </w:rPr>
        <w:t> </w:t>
      </w:r>
      <w:r>
        <w:rPr/>
        <w:t>him.”</w:t>
      </w:r>
    </w:p>
    <w:p>
      <w:pPr>
        <w:pStyle w:val="BodyText"/>
        <w:spacing w:line="259" w:lineRule="auto"/>
        <w:ind w:right="340"/>
      </w:pPr>
      <w:r>
        <w:rPr/>
        <w:t>// This “envelopment that is enveloping over all the peoples” could be what is or part of what is next described as “death” and/or imperfection. This “death” is condoned by Satan but Jehovah “swallows it up” //</w:t>
      </w:r>
      <w:r>
        <w:rPr>
          <w:spacing w:val="-8"/>
        </w:rPr>
        <w:t> </w:t>
      </w:r>
      <w:r>
        <w:rPr/>
        <w:t>Also </w:t>
      </w:r>
      <w:r>
        <w:rPr>
          <w:b/>
        </w:rPr>
        <w:t>notice the timing</w:t>
      </w:r>
      <w:r>
        <w:rPr/>
        <w:t>: God’s people had reproach, but Jehovah takes it away</w:t>
      </w:r>
      <w:r>
        <w:rPr>
          <w:spacing w:val="-5"/>
        </w:rPr>
        <w:t> </w:t>
      </w:r>
      <w:r>
        <w:rPr/>
        <w:t>–</w:t>
      </w:r>
      <w:r>
        <w:rPr>
          <w:spacing w:val="-3"/>
        </w:rPr>
        <w:t> </w:t>
      </w:r>
      <w:r>
        <w:rPr/>
        <w:t>this</w:t>
      </w:r>
      <w:r>
        <w:rPr>
          <w:spacing w:val="-3"/>
        </w:rPr>
        <w:t> </w:t>
      </w:r>
      <w:r>
        <w:rPr/>
        <w:t>happens</w:t>
      </w:r>
      <w:r>
        <w:rPr>
          <w:spacing w:val="-1"/>
        </w:rPr>
        <w:t> </w:t>
      </w:r>
      <w:r>
        <w:rPr/>
        <w:t>after</w:t>
      </w:r>
      <w:r>
        <w:rPr>
          <w:spacing w:val="-2"/>
        </w:rPr>
        <w:t> </w:t>
      </w:r>
      <w:r>
        <w:rPr/>
        <w:t>the</w:t>
      </w:r>
      <w:r>
        <w:rPr>
          <w:spacing w:val="-4"/>
        </w:rPr>
        <w:t> </w:t>
      </w:r>
      <w:r>
        <w:rPr/>
        <w:t>three</w:t>
      </w:r>
      <w:r>
        <w:rPr>
          <w:spacing w:val="-4"/>
        </w:rPr>
        <w:t> </w:t>
      </w:r>
      <w:r>
        <w:rPr/>
        <w:t>and</w:t>
      </w:r>
      <w:r>
        <w:rPr>
          <w:spacing w:val="-1"/>
        </w:rPr>
        <w:t> </w:t>
      </w:r>
      <w:r>
        <w:rPr/>
        <w:t>a</w:t>
      </w:r>
      <w:r>
        <w:rPr>
          <w:spacing w:val="-4"/>
        </w:rPr>
        <w:t> </w:t>
      </w:r>
      <w:r>
        <w:rPr/>
        <w:t>half</w:t>
      </w:r>
      <w:r>
        <w:rPr>
          <w:spacing w:val="-4"/>
        </w:rPr>
        <w:t> </w:t>
      </w:r>
      <w:r>
        <w:rPr/>
        <w:t>years’</w:t>
      </w:r>
      <w:r>
        <w:rPr>
          <w:spacing w:val="-18"/>
        </w:rPr>
        <w:t> </w:t>
      </w:r>
      <w:r>
        <w:rPr/>
        <w:t>time</w:t>
      </w:r>
      <w:r>
        <w:rPr>
          <w:spacing w:val="-4"/>
        </w:rPr>
        <w:t> </w:t>
      </w:r>
      <w:r>
        <w:rPr/>
        <w:t>period</w:t>
      </w:r>
      <w:r>
        <w:rPr>
          <w:spacing w:val="-3"/>
        </w:rPr>
        <w:t> </w:t>
      </w:r>
      <w:r>
        <w:rPr/>
        <w:t>of</w:t>
      </w:r>
      <w:r>
        <w:rPr>
          <w:spacing w:val="-4"/>
        </w:rPr>
        <w:t> </w:t>
      </w:r>
      <w:r>
        <w:rPr/>
        <w:t>tribulation</w:t>
      </w:r>
      <w:r>
        <w:rPr>
          <w:spacing w:val="-3"/>
        </w:rPr>
        <w:t> </w:t>
      </w:r>
      <w:r>
        <w:rPr/>
        <w:t>for</w:t>
      </w:r>
      <w:r>
        <w:rPr>
          <w:spacing w:val="-4"/>
        </w:rPr>
        <w:t> </w:t>
      </w:r>
      <w:r>
        <w:rPr/>
        <w:t>God’s</w:t>
      </w:r>
      <w:r>
        <w:rPr>
          <w:spacing w:val="-3"/>
        </w:rPr>
        <w:t> </w:t>
      </w:r>
      <w:r>
        <w:rPr/>
        <w:t>people</w:t>
      </w:r>
      <w:r>
        <w:rPr>
          <w:spacing w:val="-4"/>
        </w:rPr>
        <w:t> </w:t>
      </w:r>
      <w:r>
        <w:rPr/>
        <w:t>– Compare Revelation 11:2,3; 21:1-5 comments.</w:t>
      </w:r>
    </w:p>
    <w:p>
      <w:pPr>
        <w:pStyle w:val="BodyText"/>
        <w:spacing w:line="259" w:lineRule="auto" w:before="158"/>
        <w:ind w:right="314"/>
      </w:pPr>
      <w:r>
        <w:rPr>
          <w:b/>
        </w:rPr>
        <w:t>Isaiah</w:t>
      </w:r>
      <w:r>
        <w:rPr>
          <w:b/>
          <w:spacing w:val="-2"/>
        </w:rPr>
        <w:t> </w:t>
      </w:r>
      <w:r>
        <w:rPr>
          <w:b/>
        </w:rPr>
        <w:t>26:4,7,15,19</w:t>
      </w:r>
      <w:r>
        <w:rPr>
          <w:b/>
          <w:spacing w:val="-2"/>
        </w:rPr>
        <w:t> </w:t>
      </w:r>
      <w:r>
        <w:rPr/>
        <w:t>“Trust</w:t>
      </w:r>
      <w:r>
        <w:rPr>
          <w:spacing w:val="-2"/>
        </w:rPr>
        <w:t> </w:t>
      </w:r>
      <w:r>
        <w:rPr/>
        <w:t>in</w:t>
      </w:r>
      <w:r>
        <w:rPr>
          <w:spacing w:val="-2"/>
        </w:rPr>
        <w:t> </w:t>
      </w:r>
      <w:r>
        <w:rPr/>
        <w:t>Jehovah,</w:t>
      </w:r>
      <w:r>
        <w:rPr>
          <w:spacing w:val="-12"/>
        </w:rPr>
        <w:t> </w:t>
      </w:r>
      <w:r>
        <w:rPr/>
        <w:t>YOU</w:t>
      </w:r>
      <w:r>
        <w:rPr>
          <w:spacing w:val="-3"/>
        </w:rPr>
        <w:t> </w:t>
      </w:r>
      <w:r>
        <w:rPr/>
        <w:t>people,</w:t>
      </w:r>
      <w:r>
        <w:rPr>
          <w:spacing w:val="-2"/>
        </w:rPr>
        <w:t> </w:t>
      </w:r>
      <w:r>
        <w:rPr/>
        <w:t>for</w:t>
      </w:r>
      <w:r>
        <w:rPr>
          <w:spacing w:val="-3"/>
        </w:rPr>
        <w:t> </w:t>
      </w:r>
      <w:r>
        <w:rPr/>
        <w:t>all</w:t>
      </w:r>
      <w:r>
        <w:rPr>
          <w:spacing w:val="-2"/>
        </w:rPr>
        <w:t> </w:t>
      </w:r>
      <w:r>
        <w:rPr/>
        <w:t>times,</w:t>
      </w:r>
      <w:r>
        <w:rPr>
          <w:spacing w:val="-2"/>
        </w:rPr>
        <w:t> </w:t>
      </w:r>
      <w:r>
        <w:rPr/>
        <w:t>for</w:t>
      </w:r>
      <w:r>
        <w:rPr>
          <w:spacing w:val="-3"/>
        </w:rPr>
        <w:t> </w:t>
      </w:r>
      <w:r>
        <w:rPr/>
        <w:t>in</w:t>
      </w:r>
      <w:r>
        <w:rPr>
          <w:spacing w:val="-2"/>
        </w:rPr>
        <w:t> </w:t>
      </w:r>
      <w:r>
        <w:rPr/>
        <w:t>Jah</w:t>
      </w:r>
      <w:r>
        <w:rPr>
          <w:spacing w:val="-2"/>
        </w:rPr>
        <w:t> </w:t>
      </w:r>
      <w:r>
        <w:rPr/>
        <w:t>Jehovah</w:t>
      </w:r>
      <w:r>
        <w:rPr>
          <w:spacing w:val="-2"/>
        </w:rPr>
        <w:t> </w:t>
      </w:r>
      <w:r>
        <w:rPr/>
        <w:t>is</w:t>
      </w:r>
      <w:r>
        <w:rPr>
          <w:spacing w:val="-2"/>
        </w:rPr>
        <w:t> </w:t>
      </w:r>
      <w:r>
        <w:rPr/>
        <w:t>the</w:t>
      </w:r>
      <w:r>
        <w:rPr>
          <w:spacing w:val="-3"/>
        </w:rPr>
        <w:t> </w:t>
      </w:r>
      <w:r>
        <w:rPr/>
        <w:t>Rock of times indefinite. (vs.7) The path of the righteous one is uprightness.</w:t>
      </w:r>
      <w:r>
        <w:rPr>
          <w:spacing w:val="-4"/>
        </w:rPr>
        <w:t> </w:t>
      </w:r>
      <w:r>
        <w:rPr/>
        <w:t>You being upright, you will smooth out the very course of a righteous one. (vs.15)</w:t>
      </w:r>
      <w:r>
        <w:rPr>
          <w:spacing w:val="-5"/>
        </w:rPr>
        <w:t> </w:t>
      </w:r>
      <w:r>
        <w:rPr/>
        <w:t>You have added to the nation; O Jehovah,</w:t>
      </w:r>
      <w:r>
        <w:rPr>
          <w:spacing w:val="-4"/>
        </w:rPr>
        <w:t> </w:t>
      </w:r>
      <w:r>
        <w:rPr/>
        <w:t>you</w:t>
      </w:r>
      <w:r>
        <w:rPr>
          <w:spacing w:val="-4"/>
        </w:rPr>
        <w:t> </w:t>
      </w:r>
      <w:r>
        <w:rPr/>
        <w:t>have</w:t>
      </w:r>
      <w:r>
        <w:rPr>
          <w:spacing w:val="-5"/>
        </w:rPr>
        <w:t> </w:t>
      </w:r>
      <w:r>
        <w:rPr/>
        <w:t>added</w:t>
      </w:r>
      <w:r>
        <w:rPr>
          <w:spacing w:val="-2"/>
        </w:rPr>
        <w:t> </w:t>
      </w:r>
      <w:r>
        <w:rPr/>
        <w:t>to</w:t>
      </w:r>
      <w:r>
        <w:rPr>
          <w:spacing w:val="-4"/>
        </w:rPr>
        <w:t> </w:t>
      </w:r>
      <w:r>
        <w:rPr/>
        <w:t>the</w:t>
      </w:r>
      <w:r>
        <w:rPr>
          <w:spacing w:val="-5"/>
        </w:rPr>
        <w:t> </w:t>
      </w:r>
      <w:r>
        <w:rPr/>
        <w:t>nation;</w:t>
      </w:r>
      <w:r>
        <w:rPr>
          <w:spacing w:val="-4"/>
        </w:rPr>
        <w:t> </w:t>
      </w:r>
      <w:r>
        <w:rPr/>
        <w:t>you</w:t>
      </w:r>
      <w:r>
        <w:rPr>
          <w:spacing w:val="-4"/>
        </w:rPr>
        <w:t> </w:t>
      </w:r>
      <w:r>
        <w:rPr/>
        <w:t>have</w:t>
      </w:r>
      <w:r>
        <w:rPr>
          <w:spacing w:val="-5"/>
        </w:rPr>
        <w:t> </w:t>
      </w:r>
      <w:r>
        <w:rPr/>
        <w:t>glorified</w:t>
      </w:r>
      <w:r>
        <w:rPr>
          <w:spacing w:val="-4"/>
        </w:rPr>
        <w:t> </w:t>
      </w:r>
      <w:r>
        <w:rPr/>
        <w:t>yourself…(vs.19)</w:t>
      </w:r>
      <w:r>
        <w:rPr>
          <w:spacing w:val="-14"/>
        </w:rPr>
        <w:t> </w:t>
      </w:r>
      <w:r>
        <w:rPr/>
        <w:t>Your</w:t>
      </w:r>
      <w:r>
        <w:rPr>
          <w:spacing w:val="-5"/>
        </w:rPr>
        <w:t> </w:t>
      </w:r>
      <w:r>
        <w:rPr/>
        <w:t>dead</w:t>
      </w:r>
      <w:r>
        <w:rPr>
          <w:spacing w:val="-4"/>
        </w:rPr>
        <w:t> </w:t>
      </w:r>
      <w:r>
        <w:rPr/>
        <w:t>ones</w:t>
      </w:r>
      <w:r>
        <w:rPr>
          <w:spacing w:val="-4"/>
        </w:rPr>
        <w:t> </w:t>
      </w:r>
      <w:r>
        <w:rPr/>
        <w:t>will live.</w:t>
      </w:r>
      <w:r>
        <w:rPr>
          <w:spacing w:val="-15"/>
        </w:rPr>
        <w:t> </w:t>
      </w:r>
      <w:r>
        <w:rPr/>
        <w:t>A</w:t>
      </w:r>
      <w:r>
        <w:rPr>
          <w:spacing w:val="-15"/>
        </w:rPr>
        <w:t> </w:t>
      </w:r>
      <w:r>
        <w:rPr/>
        <w:t>corpse</w:t>
      </w:r>
      <w:r>
        <w:rPr>
          <w:spacing w:val="-11"/>
        </w:rPr>
        <w:t> </w:t>
      </w:r>
      <w:r>
        <w:rPr/>
        <w:t>of</w:t>
      </w:r>
      <w:r>
        <w:rPr>
          <w:spacing w:val="-5"/>
        </w:rPr>
        <w:t> </w:t>
      </w:r>
      <w:r>
        <w:rPr/>
        <w:t>mine</w:t>
      </w:r>
      <w:r>
        <w:rPr>
          <w:spacing w:val="-5"/>
        </w:rPr>
        <w:t> </w:t>
      </w:r>
      <w:r>
        <w:rPr/>
        <w:t>–</w:t>
      </w:r>
      <w:r>
        <w:rPr>
          <w:spacing w:val="-4"/>
        </w:rPr>
        <w:t> </w:t>
      </w:r>
      <w:r>
        <w:rPr/>
        <w:t>they</w:t>
      </w:r>
      <w:r>
        <w:rPr>
          <w:spacing w:val="-4"/>
        </w:rPr>
        <w:t> </w:t>
      </w:r>
      <w:r>
        <w:rPr/>
        <w:t>will</w:t>
      </w:r>
      <w:r>
        <w:rPr>
          <w:spacing w:val="-4"/>
        </w:rPr>
        <w:t> </w:t>
      </w:r>
      <w:r>
        <w:rPr/>
        <w:t>rise</w:t>
      </w:r>
      <w:r>
        <w:rPr>
          <w:spacing w:val="-5"/>
        </w:rPr>
        <w:t> </w:t>
      </w:r>
      <w:r>
        <w:rPr/>
        <w:t>up.</w:t>
      </w:r>
      <w:r>
        <w:rPr>
          <w:spacing w:val="-15"/>
        </w:rPr>
        <w:t> </w:t>
      </w:r>
      <w:r>
        <w:rPr/>
        <w:t>Awake</w:t>
      </w:r>
      <w:r>
        <w:rPr>
          <w:spacing w:val="-5"/>
        </w:rPr>
        <w:t> </w:t>
      </w:r>
      <w:r>
        <w:rPr/>
        <w:t>and</w:t>
      </w:r>
      <w:r>
        <w:rPr>
          <w:spacing w:val="-4"/>
        </w:rPr>
        <w:t> </w:t>
      </w:r>
      <w:r>
        <w:rPr/>
        <w:t>cry</w:t>
      </w:r>
      <w:r>
        <w:rPr>
          <w:spacing w:val="-4"/>
        </w:rPr>
        <w:t> </w:t>
      </w:r>
      <w:r>
        <w:rPr/>
        <w:t>out</w:t>
      </w:r>
      <w:r>
        <w:rPr>
          <w:spacing w:val="-4"/>
        </w:rPr>
        <w:t> </w:t>
      </w:r>
      <w:r>
        <w:rPr/>
        <w:t>joyfully,</w:t>
      </w:r>
      <w:r>
        <w:rPr>
          <w:spacing w:val="-14"/>
        </w:rPr>
        <w:t> </w:t>
      </w:r>
      <w:r>
        <w:rPr/>
        <w:t>YOU</w:t>
      </w:r>
      <w:r>
        <w:rPr>
          <w:spacing w:val="-3"/>
        </w:rPr>
        <w:t> </w:t>
      </w:r>
      <w:r>
        <w:rPr/>
        <w:t>residents</w:t>
      </w:r>
      <w:r>
        <w:rPr>
          <w:spacing w:val="-4"/>
        </w:rPr>
        <w:t> </w:t>
      </w:r>
      <w:r>
        <w:rPr/>
        <w:t>in</w:t>
      </w:r>
      <w:r>
        <w:rPr>
          <w:spacing w:val="-4"/>
        </w:rPr>
        <w:t> </w:t>
      </w:r>
      <w:r>
        <w:rPr/>
        <w:t>the</w:t>
      </w:r>
      <w:r>
        <w:rPr>
          <w:spacing w:val="-5"/>
        </w:rPr>
        <w:t> </w:t>
      </w:r>
      <w:r>
        <w:rPr/>
        <w:t>dust! For your dew is as the dew of mallows, and the earth itself will let even those impotent in death drop [in birth].” //</w:t>
      </w:r>
      <w:r>
        <w:rPr>
          <w:spacing w:val="-1"/>
        </w:rPr>
        <w:t> </w:t>
      </w:r>
      <w:r>
        <w:rPr/>
        <w:t>This is a song mentioned in verse one that is sung “in the land of Judah”.</w:t>
      </w:r>
      <w:r>
        <w:rPr>
          <w:spacing w:val="-1"/>
        </w:rPr>
        <w:t> </w:t>
      </w:r>
      <w:r>
        <w:rPr/>
        <w:t>We see</w:t>
      </w:r>
      <w:r>
        <w:rPr>
          <w:spacing w:val="-3"/>
        </w:rPr>
        <w:t> </w:t>
      </w:r>
      <w:r>
        <w:rPr/>
        <w:t>here</w:t>
      </w:r>
      <w:r>
        <w:rPr>
          <w:spacing w:val="-3"/>
        </w:rPr>
        <w:t> </w:t>
      </w:r>
      <w:r>
        <w:rPr/>
        <w:t>that</w:t>
      </w:r>
      <w:r>
        <w:rPr>
          <w:spacing w:val="-2"/>
        </w:rPr>
        <w:t> </w:t>
      </w:r>
      <w:r>
        <w:rPr/>
        <w:t>God’s</w:t>
      </w:r>
      <w:r>
        <w:rPr>
          <w:spacing w:val="-2"/>
        </w:rPr>
        <w:t> </w:t>
      </w:r>
      <w:r>
        <w:rPr/>
        <w:t>people</w:t>
      </w:r>
      <w:r>
        <w:rPr>
          <w:spacing w:val="-3"/>
        </w:rPr>
        <w:t> </w:t>
      </w:r>
      <w:r>
        <w:rPr/>
        <w:t>will</w:t>
      </w:r>
      <w:r>
        <w:rPr>
          <w:spacing w:val="-2"/>
        </w:rPr>
        <w:t> </w:t>
      </w:r>
      <w:r>
        <w:rPr/>
        <w:t>have</w:t>
      </w:r>
      <w:r>
        <w:rPr>
          <w:spacing w:val="-3"/>
        </w:rPr>
        <w:t> </w:t>
      </w:r>
      <w:r>
        <w:rPr/>
        <w:t>learned</w:t>
      </w:r>
      <w:r>
        <w:rPr>
          <w:spacing w:val="-2"/>
        </w:rPr>
        <w:t> </w:t>
      </w:r>
      <w:r>
        <w:rPr/>
        <w:t>their</w:t>
      </w:r>
      <w:r>
        <w:rPr>
          <w:spacing w:val="-3"/>
        </w:rPr>
        <w:t> </w:t>
      </w:r>
      <w:r>
        <w:rPr/>
        <w:t>lesson</w:t>
      </w:r>
      <w:r>
        <w:rPr>
          <w:spacing w:val="-2"/>
        </w:rPr>
        <w:t> </w:t>
      </w:r>
      <w:r>
        <w:rPr/>
        <w:t>to</w:t>
      </w:r>
      <w:r>
        <w:rPr>
          <w:spacing w:val="-2"/>
        </w:rPr>
        <w:t> </w:t>
      </w:r>
      <w:r>
        <w:rPr/>
        <w:t>only</w:t>
      </w:r>
      <w:r>
        <w:rPr>
          <w:spacing w:val="-2"/>
        </w:rPr>
        <w:t> </w:t>
      </w:r>
      <w:r>
        <w:rPr/>
        <w:t>trust</w:t>
      </w:r>
      <w:r>
        <w:rPr>
          <w:spacing w:val="-2"/>
        </w:rPr>
        <w:t> </w:t>
      </w:r>
      <w:r>
        <w:rPr/>
        <w:t>in</w:t>
      </w:r>
      <w:r>
        <w:rPr>
          <w:spacing w:val="-2"/>
        </w:rPr>
        <w:t> </w:t>
      </w:r>
      <w:r>
        <w:rPr/>
        <w:t>Jehovah,</w:t>
      </w:r>
      <w:r>
        <w:rPr>
          <w:spacing w:val="-2"/>
        </w:rPr>
        <w:t> </w:t>
      </w:r>
      <w:r>
        <w:rPr/>
        <w:t>“for</w:t>
      </w:r>
      <w:r>
        <w:rPr>
          <w:spacing w:val="-1"/>
        </w:rPr>
        <w:t> </w:t>
      </w:r>
      <w:r>
        <w:rPr/>
        <w:t>all</w:t>
      </w:r>
      <w:r>
        <w:rPr>
          <w:spacing w:val="-2"/>
        </w:rPr>
        <w:t> </w:t>
      </w:r>
      <w:r>
        <w:rPr/>
        <w:t>times”.</w:t>
      </w:r>
    </w:p>
    <w:p>
      <w:pPr>
        <w:pStyle w:val="BodyText"/>
        <w:spacing w:line="259" w:lineRule="auto"/>
        <w:ind w:right="300"/>
      </w:pPr>
      <w:r>
        <w:rPr/>
        <w:t>//</w:t>
      </w:r>
      <w:r>
        <w:rPr>
          <w:spacing w:val="-2"/>
        </w:rPr>
        <w:t> </w:t>
      </w:r>
      <w:r>
        <w:rPr/>
        <w:t>I</w:t>
      </w:r>
      <w:r>
        <w:rPr>
          <w:spacing w:val="-3"/>
        </w:rPr>
        <w:t> </w:t>
      </w:r>
      <w:r>
        <w:rPr/>
        <w:t>believe</w:t>
      </w:r>
      <w:r>
        <w:rPr>
          <w:spacing w:val="-3"/>
        </w:rPr>
        <w:t> </w:t>
      </w:r>
      <w:r>
        <w:rPr/>
        <w:t>that</w:t>
      </w:r>
      <w:r>
        <w:rPr>
          <w:spacing w:val="-2"/>
        </w:rPr>
        <w:t> </w:t>
      </w:r>
      <w:r>
        <w:rPr/>
        <w:t>this</w:t>
      </w:r>
      <w:r>
        <w:rPr>
          <w:spacing w:val="-2"/>
        </w:rPr>
        <w:t> </w:t>
      </w:r>
      <w:r>
        <w:rPr/>
        <w:t>song</w:t>
      </w:r>
      <w:r>
        <w:rPr>
          <w:spacing w:val="-2"/>
        </w:rPr>
        <w:t> </w:t>
      </w:r>
      <w:r>
        <w:rPr/>
        <w:t>includes</w:t>
      </w:r>
      <w:r>
        <w:rPr>
          <w:spacing w:val="-2"/>
        </w:rPr>
        <w:t> </w:t>
      </w:r>
      <w:r>
        <w:rPr/>
        <w:t>the</w:t>
      </w:r>
      <w:r>
        <w:rPr>
          <w:spacing w:val="-3"/>
        </w:rPr>
        <w:t> </w:t>
      </w:r>
      <w:r>
        <w:rPr/>
        <w:t>entire</w:t>
      </w:r>
      <w:r>
        <w:rPr>
          <w:spacing w:val="-3"/>
        </w:rPr>
        <w:t> </w:t>
      </w:r>
      <w:r>
        <w:rPr/>
        <w:t>first</w:t>
      </w:r>
      <w:r>
        <w:rPr>
          <w:spacing w:val="-2"/>
        </w:rPr>
        <w:t> </w:t>
      </w:r>
      <w:r>
        <w:rPr/>
        <w:t>19</w:t>
      </w:r>
      <w:r>
        <w:rPr>
          <w:spacing w:val="-2"/>
        </w:rPr>
        <w:t> </w:t>
      </w:r>
      <w:r>
        <w:rPr/>
        <w:t>verses</w:t>
      </w:r>
      <w:r>
        <w:rPr>
          <w:spacing w:val="-2"/>
        </w:rPr>
        <w:t> </w:t>
      </w:r>
      <w:r>
        <w:rPr/>
        <w:t>of</w:t>
      </w:r>
      <w:r>
        <w:rPr>
          <w:spacing w:val="-3"/>
        </w:rPr>
        <w:t> </w:t>
      </w:r>
      <w:r>
        <w:rPr/>
        <w:t>this</w:t>
      </w:r>
      <w:r>
        <w:rPr>
          <w:spacing w:val="-2"/>
        </w:rPr>
        <w:t> </w:t>
      </w:r>
      <w:r>
        <w:rPr/>
        <w:t>chapter</w:t>
      </w:r>
      <w:r>
        <w:rPr>
          <w:spacing w:val="-3"/>
        </w:rPr>
        <w:t> </w:t>
      </w:r>
      <w:r>
        <w:rPr/>
        <w:t>–</w:t>
      </w:r>
      <w:r>
        <w:rPr>
          <w:spacing w:val="-1"/>
        </w:rPr>
        <w:t> </w:t>
      </w:r>
      <w:r>
        <w:rPr/>
        <w:t>It</w:t>
      </w:r>
      <w:r>
        <w:rPr>
          <w:spacing w:val="-2"/>
        </w:rPr>
        <w:t> </w:t>
      </w:r>
      <w:r>
        <w:rPr/>
        <w:t>is</w:t>
      </w:r>
      <w:r>
        <w:rPr>
          <w:spacing w:val="-2"/>
        </w:rPr>
        <w:t> </w:t>
      </w:r>
      <w:r>
        <w:rPr/>
        <w:t>difficult</w:t>
      </w:r>
      <w:r>
        <w:rPr>
          <w:spacing w:val="-2"/>
        </w:rPr>
        <w:t> </w:t>
      </w:r>
      <w:r>
        <w:rPr/>
        <w:t>to</w:t>
      </w:r>
      <w:r>
        <w:rPr>
          <w:spacing w:val="-2"/>
        </w:rPr>
        <w:t> </w:t>
      </w:r>
      <w:r>
        <w:rPr/>
        <w:t>figure but it seems to flow together. // Notice how it is not by any works of God’s people that Jehovah</w:t>
      </w:r>
      <w:r>
        <w:rPr/>
        <w:t> is glorified but it was by his works – Compare Revelation 7:10,11; 14:6,7; 19:6-8 comments.</w:t>
      </w:r>
    </w:p>
    <w:p>
      <w:pPr>
        <w:pStyle w:val="BodyText"/>
        <w:spacing w:line="259" w:lineRule="auto" w:before="158"/>
        <w:ind w:right="282"/>
      </w:pPr>
      <w:r>
        <w:rPr>
          <w:b/>
        </w:rPr>
        <w:t>Isaiah 26:20,21 </w:t>
      </w:r>
      <w:r>
        <w:rPr/>
        <w:t>“Go, my people, enter into your interior rooms, and shut your doors behind you. Hide yourself but for a moment until the denunciation passes over. For, look! Jehovah is coming forth from his place to call to account the error of the inhabitant of the land against him, and the land will certainly expose her bloodshed and will no longer cover over her killed ones.” // This seems</w:t>
      </w:r>
      <w:r>
        <w:rPr>
          <w:spacing w:val="-3"/>
        </w:rPr>
        <w:t> </w:t>
      </w:r>
      <w:r>
        <w:rPr/>
        <w:t>to</w:t>
      </w:r>
      <w:r>
        <w:rPr>
          <w:spacing w:val="-3"/>
        </w:rPr>
        <w:t> </w:t>
      </w:r>
      <w:r>
        <w:rPr/>
        <w:t>be</w:t>
      </w:r>
      <w:r>
        <w:rPr>
          <w:spacing w:val="-4"/>
        </w:rPr>
        <w:t> </w:t>
      </w:r>
      <w:r>
        <w:rPr/>
        <w:t>a</w:t>
      </w:r>
      <w:r>
        <w:rPr>
          <w:spacing w:val="-4"/>
        </w:rPr>
        <w:t> </w:t>
      </w:r>
      <w:r>
        <w:rPr/>
        <w:t>frightening</w:t>
      </w:r>
      <w:r>
        <w:rPr>
          <w:spacing w:val="-3"/>
        </w:rPr>
        <w:t> </w:t>
      </w:r>
      <w:r>
        <w:rPr/>
        <w:t>time</w:t>
      </w:r>
      <w:r>
        <w:rPr>
          <w:spacing w:val="-4"/>
        </w:rPr>
        <w:t> </w:t>
      </w:r>
      <w:r>
        <w:rPr/>
        <w:t>because</w:t>
      </w:r>
      <w:r>
        <w:rPr>
          <w:spacing w:val="-4"/>
        </w:rPr>
        <w:t> </w:t>
      </w:r>
      <w:r>
        <w:rPr/>
        <w:t>of</w:t>
      </w:r>
      <w:r>
        <w:rPr>
          <w:spacing w:val="-4"/>
        </w:rPr>
        <w:t> </w:t>
      </w:r>
      <w:r>
        <w:rPr/>
        <w:t>the</w:t>
      </w:r>
      <w:r>
        <w:rPr>
          <w:spacing w:val="-4"/>
        </w:rPr>
        <w:t> </w:t>
      </w:r>
      <w:r>
        <w:rPr/>
        <w:t>term</w:t>
      </w:r>
      <w:r>
        <w:rPr>
          <w:spacing w:val="-1"/>
        </w:rPr>
        <w:t> </w:t>
      </w:r>
      <w:r>
        <w:rPr/>
        <w:t>“Hide</w:t>
      </w:r>
      <w:r>
        <w:rPr>
          <w:spacing w:val="-4"/>
        </w:rPr>
        <w:t> </w:t>
      </w:r>
      <w:r>
        <w:rPr/>
        <w:t>yourself”</w:t>
      </w:r>
      <w:r>
        <w:rPr>
          <w:spacing w:val="-4"/>
        </w:rPr>
        <w:t> </w:t>
      </w:r>
      <w:r>
        <w:rPr/>
        <w:t>and</w:t>
      </w:r>
      <w:r>
        <w:rPr>
          <w:spacing w:val="-3"/>
        </w:rPr>
        <w:t> </w:t>
      </w:r>
      <w:r>
        <w:rPr/>
        <w:t>that</w:t>
      </w:r>
      <w:r>
        <w:rPr>
          <w:spacing w:val="-1"/>
        </w:rPr>
        <w:t> </w:t>
      </w:r>
      <w:r>
        <w:rPr/>
        <w:t>errors</w:t>
      </w:r>
      <w:r>
        <w:rPr>
          <w:spacing w:val="-1"/>
        </w:rPr>
        <w:t> </w:t>
      </w:r>
      <w:r>
        <w:rPr/>
        <w:t>are</w:t>
      </w:r>
      <w:r>
        <w:rPr>
          <w:spacing w:val="-4"/>
        </w:rPr>
        <w:t> </w:t>
      </w:r>
      <w:r>
        <w:rPr/>
        <w:t>going</w:t>
      </w:r>
      <w:r>
        <w:rPr>
          <w:spacing w:val="-3"/>
        </w:rPr>
        <w:t> </w:t>
      </w:r>
      <w:r>
        <w:rPr/>
        <w:t>to</w:t>
      </w:r>
      <w:r>
        <w:rPr>
          <w:spacing w:val="-3"/>
        </w:rPr>
        <w:t> </w:t>
      </w:r>
      <w:r>
        <w:rPr/>
        <w:t>be accounted for against humans. This most likely is the day of wrath of Jehovah spoken about in Revelation. Compare Revelation 6:12-17; 11:16-18.</w:t>
      </w:r>
    </w:p>
    <w:p>
      <w:pPr>
        <w:pStyle w:val="BodyText"/>
        <w:spacing w:line="259" w:lineRule="auto" w:before="157"/>
        <w:ind w:right="422"/>
      </w:pPr>
      <w:r>
        <w:rPr>
          <w:b/>
        </w:rPr>
        <w:t>Isaiah 27:1 </w:t>
      </w:r>
      <w:r>
        <w:rPr/>
        <w:t>“In that day Jehovah, with his hard and great and strong sword, will turn his attention to Leviathan, the gliding serpent, even to Leviathan, the crooked serpent, and he will certainly kill the sea monster that is in the sea.” // This an interesting verse due to different translator’s</w:t>
      </w:r>
      <w:r>
        <w:rPr>
          <w:spacing w:val="-2"/>
        </w:rPr>
        <w:t> </w:t>
      </w:r>
      <w:r>
        <w:rPr/>
        <w:t>renderings.</w:t>
      </w:r>
      <w:r>
        <w:rPr>
          <w:spacing w:val="-7"/>
        </w:rPr>
        <w:t> </w:t>
      </w:r>
      <w:r>
        <w:rPr/>
        <w:t>The</w:t>
      </w:r>
      <w:r>
        <w:rPr>
          <w:spacing w:val="-3"/>
        </w:rPr>
        <w:t> </w:t>
      </w:r>
      <w:r>
        <w:rPr>
          <w:i/>
        </w:rPr>
        <w:t>American</w:t>
      </w:r>
      <w:r>
        <w:rPr>
          <w:i/>
          <w:spacing w:val="-2"/>
        </w:rPr>
        <w:t> </w:t>
      </w:r>
      <w:r>
        <w:rPr>
          <w:i/>
        </w:rPr>
        <w:t>Standard</w:t>
      </w:r>
      <w:r>
        <w:rPr>
          <w:i/>
          <w:spacing w:val="-2"/>
        </w:rPr>
        <w:t> </w:t>
      </w:r>
      <w:r>
        <w:rPr>
          <w:i/>
        </w:rPr>
        <w:t>Version</w:t>
      </w:r>
      <w:r>
        <w:rPr>
          <w:i/>
          <w:spacing w:val="-2"/>
        </w:rPr>
        <w:t> </w:t>
      </w:r>
      <w:r>
        <w:rPr/>
        <w:t>renders</w:t>
      </w:r>
      <w:r>
        <w:rPr>
          <w:spacing w:val="-2"/>
        </w:rPr>
        <w:t> </w:t>
      </w:r>
      <w:r>
        <w:rPr/>
        <w:t>it</w:t>
      </w:r>
      <w:r>
        <w:rPr>
          <w:spacing w:val="-2"/>
        </w:rPr>
        <w:t> </w:t>
      </w:r>
      <w:r>
        <w:rPr/>
        <w:t>as:</w:t>
      </w:r>
      <w:r>
        <w:rPr>
          <w:spacing w:val="-2"/>
        </w:rPr>
        <w:t> </w:t>
      </w:r>
      <w:r>
        <w:rPr/>
        <w:t>“In</w:t>
      </w:r>
      <w:r>
        <w:rPr>
          <w:spacing w:val="-2"/>
        </w:rPr>
        <w:t> </w:t>
      </w:r>
      <w:r>
        <w:rPr/>
        <w:t>that</w:t>
      </w:r>
      <w:r>
        <w:rPr>
          <w:spacing w:val="-2"/>
        </w:rPr>
        <w:t> </w:t>
      </w:r>
      <w:r>
        <w:rPr/>
        <w:t>day</w:t>
      </w:r>
      <w:r>
        <w:rPr>
          <w:spacing w:val="-2"/>
        </w:rPr>
        <w:t> </w:t>
      </w:r>
      <w:r>
        <w:rPr/>
        <w:t>Jehovah with his hard and great and strong sword will punish leviathan the swift serpent, and leviathan the crooked serpent; and he will slay the monster that is in the sea.” </w:t>
      </w:r>
      <w:r>
        <w:rPr>
          <w:i/>
        </w:rPr>
        <w:t>THE NEW JERUSALEM</w:t>
      </w:r>
      <w:r>
        <w:rPr>
          <w:i/>
        </w:rPr>
        <w:t> BIBLE </w:t>
      </w:r>
      <w:r>
        <w:rPr/>
        <w:t>translates it as: “That day</w:t>
      </w:r>
      <w:r>
        <w:rPr>
          <w:spacing w:val="-4"/>
        </w:rPr>
        <w:t> </w:t>
      </w:r>
      <w:r>
        <w:rPr/>
        <w:t>Yahweh will punish, with his unyielding sword, massive and strong, Leviathan the fleeing serpent, Leviathan the coiling serpent; he will kill the dragon the sea.” // Most of the translations that I have looked at put a semicolon before the thought of “he will</w:t>
      </w:r>
      <w:r>
        <w:rPr>
          <w:spacing w:val="-2"/>
        </w:rPr>
        <w:t> </w:t>
      </w:r>
      <w:r>
        <w:rPr/>
        <w:t>kill...”</w:t>
      </w:r>
      <w:r>
        <w:rPr>
          <w:spacing w:val="-3"/>
        </w:rPr>
        <w:t> </w:t>
      </w:r>
      <w:r>
        <w:rPr/>
        <w:t>–</w:t>
      </w:r>
      <w:r>
        <w:rPr>
          <w:spacing w:val="-2"/>
        </w:rPr>
        <w:t> </w:t>
      </w:r>
      <w:r>
        <w:rPr/>
        <w:t>I</w:t>
      </w:r>
      <w:r>
        <w:rPr>
          <w:spacing w:val="-3"/>
        </w:rPr>
        <w:t> </w:t>
      </w:r>
      <w:r>
        <w:rPr/>
        <w:t>believe</w:t>
      </w:r>
      <w:r>
        <w:rPr>
          <w:spacing w:val="-3"/>
        </w:rPr>
        <w:t> </w:t>
      </w:r>
      <w:r>
        <w:rPr/>
        <w:t>that</w:t>
      </w:r>
      <w:r>
        <w:rPr>
          <w:spacing w:val="-2"/>
        </w:rPr>
        <w:t> </w:t>
      </w:r>
      <w:r>
        <w:rPr/>
        <w:t>there</w:t>
      </w:r>
      <w:r>
        <w:rPr>
          <w:spacing w:val="-3"/>
        </w:rPr>
        <w:t> </w:t>
      </w:r>
      <w:r>
        <w:rPr/>
        <w:t>are</w:t>
      </w:r>
      <w:r>
        <w:rPr>
          <w:spacing w:val="-3"/>
        </w:rPr>
        <w:t> </w:t>
      </w:r>
      <w:r>
        <w:rPr/>
        <w:t>two</w:t>
      </w:r>
      <w:r>
        <w:rPr>
          <w:spacing w:val="-2"/>
        </w:rPr>
        <w:t> </w:t>
      </w:r>
      <w:r>
        <w:rPr/>
        <w:t>instances spoken</w:t>
      </w:r>
      <w:r>
        <w:rPr>
          <w:spacing w:val="-2"/>
        </w:rPr>
        <w:t> </w:t>
      </w:r>
      <w:r>
        <w:rPr/>
        <w:t>about</w:t>
      </w:r>
      <w:r>
        <w:rPr>
          <w:spacing w:val="-2"/>
        </w:rPr>
        <w:t> </w:t>
      </w:r>
      <w:r>
        <w:rPr/>
        <w:t>here</w:t>
      </w:r>
      <w:r>
        <w:rPr>
          <w:spacing w:val="-3"/>
        </w:rPr>
        <w:t> </w:t>
      </w:r>
      <w:r>
        <w:rPr/>
        <w:t>–</w:t>
      </w:r>
      <w:r>
        <w:rPr>
          <w:spacing w:val="-2"/>
        </w:rPr>
        <w:t> </w:t>
      </w:r>
      <w:r>
        <w:rPr/>
        <w:t>One</w:t>
      </w:r>
      <w:r>
        <w:rPr>
          <w:spacing w:val="-1"/>
        </w:rPr>
        <w:t> </w:t>
      </w:r>
      <w:r>
        <w:rPr/>
        <w:t>is</w:t>
      </w:r>
      <w:r>
        <w:rPr>
          <w:spacing w:val="-2"/>
        </w:rPr>
        <w:t> </w:t>
      </w:r>
      <w:r>
        <w:rPr/>
        <w:t>that</w:t>
      </w:r>
      <w:r>
        <w:rPr>
          <w:spacing w:val="-2"/>
        </w:rPr>
        <w:t> </w:t>
      </w:r>
      <w:r>
        <w:rPr/>
        <w:t>it</w:t>
      </w:r>
      <w:r>
        <w:rPr>
          <w:spacing w:val="-2"/>
        </w:rPr>
        <w:t> </w:t>
      </w:r>
      <w:r>
        <w:rPr/>
        <w:t>is</w:t>
      </w:r>
      <w:r>
        <w:rPr>
          <w:spacing w:val="-2"/>
        </w:rPr>
        <w:t> </w:t>
      </w:r>
      <w:r>
        <w:rPr/>
        <w:t>punished</w:t>
      </w:r>
    </w:p>
    <w:p>
      <w:pPr>
        <w:spacing w:after="0" w:line="259" w:lineRule="auto"/>
        <w:sectPr>
          <w:pgSz w:w="12240" w:h="15840"/>
          <w:pgMar w:header="0" w:footer="523" w:top="1360" w:bottom="720" w:left="1320" w:right="1160"/>
        </w:sectPr>
      </w:pPr>
    </w:p>
    <w:p>
      <w:pPr>
        <w:pStyle w:val="BodyText"/>
        <w:spacing w:line="259" w:lineRule="auto" w:before="79"/>
      </w:pPr>
      <w:r>
        <w:rPr/>
        <w:t>and</w:t>
      </w:r>
      <w:r>
        <w:rPr>
          <w:spacing w:val="-3"/>
        </w:rPr>
        <w:t> </w:t>
      </w:r>
      <w:r>
        <w:rPr/>
        <w:t>the</w:t>
      </w:r>
      <w:r>
        <w:rPr>
          <w:spacing w:val="-4"/>
        </w:rPr>
        <w:t> </w:t>
      </w:r>
      <w:r>
        <w:rPr/>
        <w:t>other</w:t>
      </w:r>
      <w:r>
        <w:rPr>
          <w:spacing w:val="-4"/>
        </w:rPr>
        <w:t> </w:t>
      </w:r>
      <w:r>
        <w:rPr/>
        <w:t>is</w:t>
      </w:r>
      <w:r>
        <w:rPr>
          <w:spacing w:val="-3"/>
        </w:rPr>
        <w:t> </w:t>
      </w:r>
      <w:r>
        <w:rPr/>
        <w:t>that</w:t>
      </w:r>
      <w:r>
        <w:rPr>
          <w:spacing w:val="-3"/>
        </w:rPr>
        <w:t> </w:t>
      </w:r>
      <w:r>
        <w:rPr/>
        <w:t>it</w:t>
      </w:r>
      <w:r>
        <w:rPr>
          <w:spacing w:val="-3"/>
        </w:rPr>
        <w:t> </w:t>
      </w:r>
      <w:r>
        <w:rPr/>
        <w:t>is</w:t>
      </w:r>
      <w:r>
        <w:rPr>
          <w:spacing w:val="-3"/>
        </w:rPr>
        <w:t> </w:t>
      </w:r>
      <w:r>
        <w:rPr/>
        <w:t>destroyed</w:t>
      </w:r>
      <w:r>
        <w:rPr>
          <w:spacing w:val="-3"/>
        </w:rPr>
        <w:t> </w:t>
      </w:r>
      <w:r>
        <w:rPr/>
        <w:t>–</w:t>
      </w:r>
      <w:r>
        <w:rPr>
          <w:spacing w:val="-8"/>
        </w:rPr>
        <w:t> </w:t>
      </w:r>
      <w:r>
        <w:rPr/>
        <w:t>This</w:t>
      </w:r>
      <w:r>
        <w:rPr>
          <w:spacing w:val="-3"/>
        </w:rPr>
        <w:t> </w:t>
      </w:r>
      <w:r>
        <w:rPr/>
        <w:t>is</w:t>
      </w:r>
      <w:r>
        <w:rPr>
          <w:spacing w:val="-3"/>
        </w:rPr>
        <w:t> </w:t>
      </w:r>
      <w:r>
        <w:rPr/>
        <w:t>supported</w:t>
      </w:r>
      <w:r>
        <w:rPr>
          <w:spacing w:val="-3"/>
        </w:rPr>
        <w:t> </w:t>
      </w:r>
      <w:r>
        <w:rPr/>
        <w:t>by</w:t>
      </w:r>
      <w:r>
        <w:rPr>
          <w:spacing w:val="-3"/>
        </w:rPr>
        <w:t> </w:t>
      </w:r>
      <w:r>
        <w:rPr/>
        <w:t>Satan’s</w:t>
      </w:r>
      <w:r>
        <w:rPr>
          <w:spacing w:val="-3"/>
        </w:rPr>
        <w:t> </w:t>
      </w:r>
      <w:r>
        <w:rPr/>
        <w:t>demise</w:t>
      </w:r>
      <w:r>
        <w:rPr>
          <w:spacing w:val="-4"/>
        </w:rPr>
        <w:t> </w:t>
      </w:r>
      <w:r>
        <w:rPr/>
        <w:t>as</w:t>
      </w:r>
      <w:r>
        <w:rPr>
          <w:spacing w:val="-1"/>
        </w:rPr>
        <w:t> </w:t>
      </w:r>
      <w:r>
        <w:rPr/>
        <w:t>spoken</w:t>
      </w:r>
      <w:r>
        <w:rPr>
          <w:spacing w:val="-3"/>
        </w:rPr>
        <w:t> </w:t>
      </w:r>
      <w:r>
        <w:rPr/>
        <w:t>about</w:t>
      </w:r>
      <w:r>
        <w:rPr>
          <w:spacing w:val="-3"/>
        </w:rPr>
        <w:t> </w:t>
      </w:r>
      <w:r>
        <w:rPr/>
        <w:t>in Revelation – See Revelation 20:3,7-10</w:t>
      </w:r>
    </w:p>
    <w:p>
      <w:pPr>
        <w:pStyle w:val="BodyText"/>
        <w:spacing w:line="259" w:lineRule="auto" w:before="160"/>
        <w:ind w:right="304"/>
      </w:pPr>
      <w:r>
        <w:rPr>
          <w:b/>
        </w:rPr>
        <w:t>Isaiah</w:t>
      </w:r>
      <w:r>
        <w:rPr>
          <w:b/>
          <w:spacing w:val="-3"/>
        </w:rPr>
        <w:t> </w:t>
      </w:r>
      <w:r>
        <w:rPr>
          <w:b/>
        </w:rPr>
        <w:t>28:14-19</w:t>
      </w:r>
      <w:r>
        <w:rPr>
          <w:b/>
          <w:spacing w:val="-3"/>
        </w:rPr>
        <w:t> </w:t>
      </w:r>
      <w:r>
        <w:rPr/>
        <w:t>“Therefore</w:t>
      </w:r>
      <w:r>
        <w:rPr>
          <w:spacing w:val="-4"/>
        </w:rPr>
        <w:t> </w:t>
      </w:r>
      <w:r>
        <w:rPr/>
        <w:t>hear</w:t>
      </w:r>
      <w:r>
        <w:rPr>
          <w:spacing w:val="-4"/>
        </w:rPr>
        <w:t> </w:t>
      </w:r>
      <w:r>
        <w:rPr/>
        <w:t>the</w:t>
      </w:r>
      <w:r>
        <w:rPr>
          <w:spacing w:val="-4"/>
        </w:rPr>
        <w:t> </w:t>
      </w:r>
      <w:r>
        <w:rPr/>
        <w:t>word</w:t>
      </w:r>
      <w:r>
        <w:rPr>
          <w:spacing w:val="-1"/>
        </w:rPr>
        <w:t> </w:t>
      </w:r>
      <w:r>
        <w:rPr/>
        <w:t>of</w:t>
      </w:r>
      <w:r>
        <w:rPr>
          <w:spacing w:val="-4"/>
        </w:rPr>
        <w:t> </w:t>
      </w:r>
      <w:r>
        <w:rPr/>
        <w:t>Jehovah,</w:t>
      </w:r>
      <w:r>
        <w:rPr>
          <w:spacing w:val="-12"/>
        </w:rPr>
        <w:t> </w:t>
      </w:r>
      <w:r>
        <w:rPr/>
        <w:t>YOU</w:t>
      </w:r>
      <w:r>
        <w:rPr>
          <w:spacing w:val="-4"/>
        </w:rPr>
        <w:t> </w:t>
      </w:r>
      <w:r>
        <w:rPr/>
        <w:t>braggarts,</w:t>
      </w:r>
      <w:r>
        <w:rPr>
          <w:spacing w:val="-12"/>
        </w:rPr>
        <w:t> </w:t>
      </w:r>
      <w:r>
        <w:rPr/>
        <w:t>YOU</w:t>
      </w:r>
      <w:r>
        <w:rPr>
          <w:spacing w:val="-4"/>
        </w:rPr>
        <w:t> </w:t>
      </w:r>
      <w:r>
        <w:rPr/>
        <w:t>rulers</w:t>
      </w:r>
      <w:r>
        <w:rPr>
          <w:spacing w:val="-3"/>
        </w:rPr>
        <w:t> </w:t>
      </w:r>
      <w:r>
        <w:rPr/>
        <w:t>of</w:t>
      </w:r>
      <w:r>
        <w:rPr>
          <w:spacing w:val="-4"/>
        </w:rPr>
        <w:t> </w:t>
      </w:r>
      <w:r>
        <w:rPr/>
        <w:t>this</w:t>
      </w:r>
      <w:r>
        <w:rPr>
          <w:spacing w:val="-3"/>
        </w:rPr>
        <w:t> </w:t>
      </w:r>
      <w:r>
        <w:rPr/>
        <w:t>people who</w:t>
      </w:r>
      <w:r>
        <w:rPr>
          <w:spacing w:val="-4"/>
        </w:rPr>
        <w:t> </w:t>
      </w:r>
      <w:r>
        <w:rPr/>
        <w:t>are</w:t>
      </w:r>
      <w:r>
        <w:rPr>
          <w:spacing w:val="-5"/>
        </w:rPr>
        <w:t> </w:t>
      </w:r>
      <w:r>
        <w:rPr/>
        <w:t>in</w:t>
      </w:r>
      <w:r>
        <w:rPr>
          <w:spacing w:val="-4"/>
        </w:rPr>
        <w:t> </w:t>
      </w:r>
      <w:r>
        <w:rPr/>
        <w:t>Jerusalem:</w:t>
      </w:r>
      <w:r>
        <w:rPr>
          <w:spacing w:val="-4"/>
        </w:rPr>
        <w:t> </w:t>
      </w:r>
      <w:r>
        <w:rPr/>
        <w:t>Because</w:t>
      </w:r>
      <w:r>
        <w:rPr>
          <w:spacing w:val="-12"/>
        </w:rPr>
        <w:t> </w:t>
      </w:r>
      <w:r>
        <w:rPr/>
        <w:t>YOU</w:t>
      </w:r>
      <w:r>
        <w:rPr>
          <w:spacing w:val="-5"/>
        </w:rPr>
        <w:t> </w:t>
      </w:r>
      <w:r>
        <w:rPr/>
        <w:t>men</w:t>
      </w:r>
      <w:r>
        <w:rPr>
          <w:spacing w:val="-4"/>
        </w:rPr>
        <w:t> </w:t>
      </w:r>
      <w:r>
        <w:rPr/>
        <w:t>have</w:t>
      </w:r>
      <w:r>
        <w:rPr>
          <w:spacing w:val="-5"/>
        </w:rPr>
        <w:t> </w:t>
      </w:r>
      <w:r>
        <w:rPr/>
        <w:t>said:</w:t>
      </w:r>
      <w:r>
        <w:rPr>
          <w:spacing w:val="-4"/>
        </w:rPr>
        <w:t> </w:t>
      </w:r>
      <w:r>
        <w:rPr/>
        <w:t>“We</w:t>
      </w:r>
      <w:r>
        <w:rPr>
          <w:spacing w:val="-5"/>
        </w:rPr>
        <w:t> </w:t>
      </w:r>
      <w:r>
        <w:rPr/>
        <w:t>have</w:t>
      </w:r>
      <w:r>
        <w:rPr>
          <w:spacing w:val="-5"/>
        </w:rPr>
        <w:t> </w:t>
      </w:r>
      <w:r>
        <w:rPr/>
        <w:t>concluded</w:t>
      </w:r>
      <w:r>
        <w:rPr>
          <w:spacing w:val="-4"/>
        </w:rPr>
        <w:t> </w:t>
      </w:r>
      <w:r>
        <w:rPr/>
        <w:t>a</w:t>
      </w:r>
      <w:r>
        <w:rPr>
          <w:spacing w:val="-3"/>
        </w:rPr>
        <w:t> </w:t>
      </w:r>
      <w:r>
        <w:rPr/>
        <w:t>covenant</w:t>
      </w:r>
      <w:r>
        <w:rPr>
          <w:spacing w:val="-4"/>
        </w:rPr>
        <w:t> </w:t>
      </w:r>
      <w:r>
        <w:rPr/>
        <w:t>with</w:t>
      </w:r>
      <w:r>
        <w:rPr>
          <w:spacing w:val="-4"/>
        </w:rPr>
        <w:t> </w:t>
      </w:r>
      <w:r>
        <w:rPr/>
        <w:t>Death; and with Sheol we have effected a vision; the overflowing flash flood, in case it should pass through, will not come to us, for we have made a lie our refuge and in falsehood we have concealed ourselves”; therefore this is what the Sovereign Lord Jehovah has said: “Here I am laying as a foundation in Zion a stone, a tried stone, the precious corner of a sure foundation. No one exercising faith will get panicky.</w:t>
      </w:r>
      <w:r>
        <w:rPr>
          <w:spacing w:val="-8"/>
        </w:rPr>
        <w:t> </w:t>
      </w:r>
      <w:r>
        <w:rPr/>
        <w:t>And I will make justice the measuring line and righteousness the leveling instrument; and the hail must sweep away the refuge of a lie, and the waters</w:t>
      </w:r>
      <w:r>
        <w:rPr>
          <w:spacing w:val="-6"/>
        </w:rPr>
        <w:t> </w:t>
      </w:r>
      <w:r>
        <w:rPr/>
        <w:t>themselves</w:t>
      </w:r>
      <w:r>
        <w:rPr>
          <w:spacing w:val="-1"/>
        </w:rPr>
        <w:t> </w:t>
      </w:r>
      <w:r>
        <w:rPr/>
        <w:t>will</w:t>
      </w:r>
      <w:r>
        <w:rPr>
          <w:spacing w:val="-3"/>
        </w:rPr>
        <w:t> </w:t>
      </w:r>
      <w:r>
        <w:rPr/>
        <w:t>flood</w:t>
      </w:r>
      <w:r>
        <w:rPr>
          <w:spacing w:val="-3"/>
        </w:rPr>
        <w:t> </w:t>
      </w:r>
      <w:r>
        <w:rPr/>
        <w:t>out</w:t>
      </w:r>
      <w:r>
        <w:rPr>
          <w:spacing w:val="-3"/>
        </w:rPr>
        <w:t> </w:t>
      </w:r>
      <w:r>
        <w:rPr/>
        <w:t>the</w:t>
      </w:r>
      <w:r>
        <w:rPr>
          <w:spacing w:val="-4"/>
        </w:rPr>
        <w:t> </w:t>
      </w:r>
      <w:r>
        <w:rPr/>
        <w:t>very</w:t>
      </w:r>
      <w:r>
        <w:rPr>
          <w:spacing w:val="-3"/>
        </w:rPr>
        <w:t> </w:t>
      </w:r>
      <w:r>
        <w:rPr/>
        <w:t>place</w:t>
      </w:r>
      <w:r>
        <w:rPr>
          <w:spacing w:val="-4"/>
        </w:rPr>
        <w:t> </w:t>
      </w:r>
      <w:r>
        <w:rPr/>
        <w:t>of</w:t>
      </w:r>
      <w:r>
        <w:rPr>
          <w:spacing w:val="-2"/>
        </w:rPr>
        <w:t> </w:t>
      </w:r>
      <w:r>
        <w:rPr/>
        <w:t>concealment.</w:t>
      </w:r>
      <w:r>
        <w:rPr>
          <w:spacing w:val="-15"/>
        </w:rPr>
        <w:t> </w:t>
      </w:r>
      <w:r>
        <w:rPr/>
        <w:t>And</w:t>
      </w:r>
      <w:r>
        <w:rPr>
          <w:spacing w:val="-11"/>
        </w:rPr>
        <w:t> </w:t>
      </w:r>
      <w:r>
        <w:rPr/>
        <w:t>YOUR</w:t>
      </w:r>
      <w:r>
        <w:rPr>
          <w:spacing w:val="-3"/>
        </w:rPr>
        <w:t> </w:t>
      </w:r>
      <w:r>
        <w:rPr/>
        <w:t>covenant</w:t>
      </w:r>
      <w:r>
        <w:rPr>
          <w:spacing w:val="-3"/>
        </w:rPr>
        <w:t> </w:t>
      </w:r>
      <w:r>
        <w:rPr/>
        <w:t>with</w:t>
      </w:r>
      <w:r>
        <w:rPr>
          <w:spacing w:val="-3"/>
        </w:rPr>
        <w:t> </w:t>
      </w:r>
      <w:r>
        <w:rPr/>
        <w:t>Death will certainly be dissolved, and that vision of</w:t>
      </w:r>
      <w:r>
        <w:rPr>
          <w:spacing w:val="-3"/>
        </w:rPr>
        <w:t> </w:t>
      </w:r>
      <w:r>
        <w:rPr/>
        <w:t>YOURS with Sheol will not stand. The</w:t>
      </w:r>
      <w:r>
        <w:rPr>
          <w:spacing w:val="40"/>
        </w:rPr>
        <w:t> </w:t>
      </w:r>
      <w:r>
        <w:rPr/>
        <w:t>overflowing flash flood, when it passes through – YOU must also become for it a trampling place.</w:t>
      </w:r>
      <w:r>
        <w:rPr>
          <w:spacing w:val="-9"/>
        </w:rPr>
        <w:t> </w:t>
      </w:r>
      <w:r>
        <w:rPr/>
        <w:t>As often as it passes through, it will take</w:t>
      </w:r>
      <w:r>
        <w:rPr>
          <w:spacing w:val="-8"/>
        </w:rPr>
        <w:t> </w:t>
      </w:r>
      <w:r>
        <w:rPr/>
        <w:t>YOU men away, because morning by morning it will pass through, during the day and during the night; and it must become nothing but a reason for quaking to make [others] understand what has been heard.” // This will be true of any false teaching of man – They have fooled themselves that their false teaching is going to protect them from adversity but it does not – They do not even realize that they are teaching falsehood</w:t>
      </w:r>
      <w:r>
        <w:rPr>
          <w:spacing w:val="40"/>
        </w:rPr>
        <w:t> </w:t>
      </w:r>
      <w:r>
        <w:rPr/>
        <w:t>because</w:t>
      </w:r>
      <w:r>
        <w:rPr>
          <w:spacing w:val="-3"/>
        </w:rPr>
        <w:t> </w:t>
      </w:r>
      <w:r>
        <w:rPr/>
        <w:t>they</w:t>
      </w:r>
      <w:r>
        <w:rPr>
          <w:spacing w:val="-2"/>
        </w:rPr>
        <w:t> </w:t>
      </w:r>
      <w:r>
        <w:rPr/>
        <w:t>refuse</w:t>
      </w:r>
      <w:r>
        <w:rPr>
          <w:spacing w:val="-3"/>
        </w:rPr>
        <w:t> </w:t>
      </w:r>
      <w:r>
        <w:rPr/>
        <w:t>to</w:t>
      </w:r>
      <w:r>
        <w:rPr>
          <w:spacing w:val="-2"/>
        </w:rPr>
        <w:t> </w:t>
      </w:r>
      <w:r>
        <w:rPr/>
        <w:t>check</w:t>
      </w:r>
      <w:r>
        <w:rPr>
          <w:spacing w:val="-3"/>
        </w:rPr>
        <w:t> </w:t>
      </w:r>
      <w:r>
        <w:rPr/>
        <w:t>it</w:t>
      </w:r>
      <w:r>
        <w:rPr>
          <w:spacing w:val="-2"/>
        </w:rPr>
        <w:t> </w:t>
      </w:r>
      <w:r>
        <w:rPr/>
        <w:t>against</w:t>
      </w:r>
      <w:r>
        <w:rPr>
          <w:spacing w:val="-2"/>
        </w:rPr>
        <w:t> </w:t>
      </w:r>
      <w:r>
        <w:rPr/>
        <w:t>scriptural</w:t>
      </w:r>
      <w:r>
        <w:rPr>
          <w:spacing w:val="-2"/>
        </w:rPr>
        <w:t> </w:t>
      </w:r>
      <w:r>
        <w:rPr/>
        <w:t>reasoning</w:t>
      </w:r>
      <w:r>
        <w:rPr>
          <w:spacing w:val="-2"/>
        </w:rPr>
        <w:t> </w:t>
      </w:r>
      <w:r>
        <w:rPr/>
        <w:t>–</w:t>
      </w:r>
      <w:r>
        <w:rPr>
          <w:spacing w:val="-2"/>
        </w:rPr>
        <w:t> </w:t>
      </w:r>
      <w:r>
        <w:rPr/>
        <w:t>Compare</w:t>
      </w:r>
      <w:r>
        <w:rPr>
          <w:spacing w:val="-3"/>
        </w:rPr>
        <w:t> </w:t>
      </w:r>
      <w:r>
        <w:rPr/>
        <w:t>Isaiah</w:t>
      </w:r>
      <w:r>
        <w:rPr>
          <w:spacing w:val="-2"/>
        </w:rPr>
        <w:t> </w:t>
      </w:r>
      <w:r>
        <w:rPr/>
        <w:t>17:10,11</w:t>
      </w:r>
      <w:r>
        <w:rPr>
          <w:spacing w:val="-2"/>
        </w:rPr>
        <w:t> </w:t>
      </w:r>
      <w:r>
        <w:rPr/>
        <w:t>comments and Daniel 11:33-35.</w:t>
      </w:r>
    </w:p>
    <w:p>
      <w:pPr>
        <w:pStyle w:val="BodyText"/>
        <w:spacing w:line="259" w:lineRule="auto" w:before="155"/>
        <w:ind w:right="281"/>
      </w:pPr>
      <w:r>
        <w:rPr>
          <w:b/>
        </w:rPr>
        <w:t>Isaiah 29:13,14 </w:t>
      </w:r>
      <w:r>
        <w:rPr/>
        <w:t>“And Jehovah says: “For the reason that this people have come near with their mouth,</w:t>
      </w:r>
      <w:r>
        <w:rPr>
          <w:spacing w:val="-3"/>
        </w:rPr>
        <w:t> </w:t>
      </w:r>
      <w:r>
        <w:rPr/>
        <w:t>and</w:t>
      </w:r>
      <w:r>
        <w:rPr>
          <w:spacing w:val="-3"/>
        </w:rPr>
        <w:t> </w:t>
      </w:r>
      <w:r>
        <w:rPr/>
        <w:t>they</w:t>
      </w:r>
      <w:r>
        <w:rPr>
          <w:spacing w:val="-3"/>
        </w:rPr>
        <w:t> </w:t>
      </w:r>
      <w:r>
        <w:rPr/>
        <w:t>have</w:t>
      </w:r>
      <w:r>
        <w:rPr>
          <w:spacing w:val="-4"/>
        </w:rPr>
        <w:t> </w:t>
      </w:r>
      <w:r>
        <w:rPr/>
        <w:t>glorified</w:t>
      </w:r>
      <w:r>
        <w:rPr>
          <w:spacing w:val="-3"/>
        </w:rPr>
        <w:t> </w:t>
      </w:r>
      <w:r>
        <w:rPr/>
        <w:t>me</w:t>
      </w:r>
      <w:r>
        <w:rPr>
          <w:spacing w:val="-4"/>
        </w:rPr>
        <w:t> </w:t>
      </w:r>
      <w:r>
        <w:rPr/>
        <w:t>merely</w:t>
      </w:r>
      <w:r>
        <w:rPr>
          <w:spacing w:val="-3"/>
        </w:rPr>
        <w:t> </w:t>
      </w:r>
      <w:r>
        <w:rPr/>
        <w:t>with</w:t>
      </w:r>
      <w:r>
        <w:rPr>
          <w:spacing w:val="-3"/>
        </w:rPr>
        <w:t> </w:t>
      </w:r>
      <w:r>
        <w:rPr/>
        <w:t>their</w:t>
      </w:r>
      <w:r>
        <w:rPr>
          <w:spacing w:val="-4"/>
        </w:rPr>
        <w:t> </w:t>
      </w:r>
      <w:r>
        <w:rPr/>
        <w:t>lips,</w:t>
      </w:r>
      <w:r>
        <w:rPr>
          <w:spacing w:val="-3"/>
        </w:rPr>
        <w:t> </w:t>
      </w:r>
      <w:r>
        <w:rPr/>
        <w:t>and</w:t>
      </w:r>
      <w:r>
        <w:rPr>
          <w:spacing w:val="-3"/>
        </w:rPr>
        <w:t> </w:t>
      </w:r>
      <w:r>
        <w:rPr/>
        <w:t>they</w:t>
      </w:r>
      <w:r>
        <w:rPr>
          <w:spacing w:val="-3"/>
        </w:rPr>
        <w:t> </w:t>
      </w:r>
      <w:r>
        <w:rPr/>
        <w:t>have</w:t>
      </w:r>
      <w:r>
        <w:rPr>
          <w:spacing w:val="-4"/>
        </w:rPr>
        <w:t> </w:t>
      </w:r>
      <w:r>
        <w:rPr/>
        <w:t>removed</w:t>
      </w:r>
      <w:r>
        <w:rPr>
          <w:spacing w:val="-3"/>
        </w:rPr>
        <w:t> </w:t>
      </w:r>
      <w:r>
        <w:rPr/>
        <w:t>their</w:t>
      </w:r>
      <w:r>
        <w:rPr>
          <w:spacing w:val="-4"/>
        </w:rPr>
        <w:t> </w:t>
      </w:r>
      <w:r>
        <w:rPr/>
        <w:t>heart</w:t>
      </w:r>
      <w:r>
        <w:rPr>
          <w:spacing w:val="-3"/>
        </w:rPr>
        <w:t> </w:t>
      </w:r>
      <w:r>
        <w:rPr/>
        <w:t>itself far away from me, and their fear toward me becomes men’s commandment that is being taught, therefore here I am, the One that will act wonderfully again with this people, in a wonderful manner and with something wonderful; and the wisdom of their wise men must perish, and the very understanding of their discreet men will conceal itself.” // This has the same thought as Isaiah 28:14-19 with comments. // The timing for this vision for our day is made clear in verses </w:t>
      </w:r>
      <w:r>
        <w:rPr>
          <w:spacing w:val="-2"/>
        </w:rPr>
        <w:t>17-24.</w:t>
      </w:r>
    </w:p>
    <w:p>
      <w:pPr>
        <w:pStyle w:val="BodyText"/>
        <w:spacing w:line="259" w:lineRule="auto" w:before="159"/>
        <w:ind w:right="417"/>
      </w:pPr>
      <w:r>
        <w:rPr>
          <w:b/>
        </w:rPr>
        <w:t>Isaiah 29:17-24 </w:t>
      </w:r>
      <w:r>
        <w:rPr/>
        <w:t>“Is it not yet but a very little time and Lebanon must be turned into an orchard and the orchard itself will be accounted just as a forest?</w:t>
      </w:r>
      <w:r>
        <w:rPr>
          <w:spacing w:val="-10"/>
        </w:rPr>
        <w:t> </w:t>
      </w:r>
      <w:r>
        <w:rPr/>
        <w:t>And in that day the deaf ones will certainly</w:t>
      </w:r>
      <w:r>
        <w:rPr>
          <w:spacing w:val="-2"/>
        </w:rPr>
        <w:t> </w:t>
      </w:r>
      <w:r>
        <w:rPr/>
        <w:t>hear</w:t>
      </w:r>
      <w:r>
        <w:rPr>
          <w:spacing w:val="-3"/>
        </w:rPr>
        <w:t> </w:t>
      </w:r>
      <w:r>
        <w:rPr/>
        <w:t>the</w:t>
      </w:r>
      <w:r>
        <w:rPr>
          <w:spacing w:val="-3"/>
        </w:rPr>
        <w:t> </w:t>
      </w:r>
      <w:r>
        <w:rPr/>
        <w:t>words of</w:t>
      </w:r>
      <w:r>
        <w:rPr>
          <w:spacing w:val="-3"/>
        </w:rPr>
        <w:t> </w:t>
      </w:r>
      <w:r>
        <w:rPr/>
        <w:t>the</w:t>
      </w:r>
      <w:r>
        <w:rPr>
          <w:spacing w:val="-3"/>
        </w:rPr>
        <w:t> </w:t>
      </w:r>
      <w:r>
        <w:rPr/>
        <w:t>book,</w:t>
      </w:r>
      <w:r>
        <w:rPr>
          <w:spacing w:val="-2"/>
        </w:rPr>
        <w:t> </w:t>
      </w:r>
      <w:r>
        <w:rPr/>
        <w:t>and</w:t>
      </w:r>
      <w:r>
        <w:rPr>
          <w:spacing w:val="-2"/>
        </w:rPr>
        <w:t> </w:t>
      </w:r>
      <w:r>
        <w:rPr/>
        <w:t>out</w:t>
      </w:r>
      <w:r>
        <w:rPr>
          <w:spacing w:val="-2"/>
        </w:rPr>
        <w:t> </w:t>
      </w:r>
      <w:r>
        <w:rPr/>
        <w:t>of</w:t>
      </w:r>
      <w:r>
        <w:rPr>
          <w:spacing w:val="-3"/>
        </w:rPr>
        <w:t> </w:t>
      </w:r>
      <w:r>
        <w:rPr/>
        <w:t>the</w:t>
      </w:r>
      <w:r>
        <w:rPr>
          <w:spacing w:val="-3"/>
        </w:rPr>
        <w:t> </w:t>
      </w:r>
      <w:r>
        <w:rPr/>
        <w:t>gloom</w:t>
      </w:r>
      <w:r>
        <w:rPr>
          <w:spacing w:val="-2"/>
        </w:rPr>
        <w:t> </w:t>
      </w:r>
      <w:r>
        <w:rPr/>
        <w:t>and</w:t>
      </w:r>
      <w:r>
        <w:rPr>
          <w:spacing w:val="-2"/>
        </w:rPr>
        <w:t> </w:t>
      </w:r>
      <w:r>
        <w:rPr/>
        <w:t>out</w:t>
      </w:r>
      <w:r>
        <w:rPr>
          <w:spacing w:val="-2"/>
        </w:rPr>
        <w:t> </w:t>
      </w:r>
      <w:r>
        <w:rPr/>
        <w:t>of</w:t>
      </w:r>
      <w:r>
        <w:rPr>
          <w:spacing w:val="-3"/>
        </w:rPr>
        <w:t> </w:t>
      </w:r>
      <w:r>
        <w:rPr/>
        <w:t>the</w:t>
      </w:r>
      <w:r>
        <w:rPr>
          <w:spacing w:val="-3"/>
        </w:rPr>
        <w:t> </w:t>
      </w:r>
      <w:r>
        <w:rPr/>
        <w:t>darkness</w:t>
      </w:r>
      <w:r>
        <w:rPr>
          <w:spacing w:val="-2"/>
        </w:rPr>
        <w:t> </w:t>
      </w:r>
      <w:r>
        <w:rPr/>
        <w:t>even</w:t>
      </w:r>
      <w:r>
        <w:rPr>
          <w:spacing w:val="-2"/>
        </w:rPr>
        <w:t> </w:t>
      </w:r>
      <w:r>
        <w:rPr/>
        <w:t>the</w:t>
      </w:r>
      <w:r>
        <w:rPr>
          <w:spacing w:val="-3"/>
        </w:rPr>
        <w:t> </w:t>
      </w:r>
      <w:r>
        <w:rPr/>
        <w:t>eyes of the blind ones will see.</w:t>
      </w:r>
      <w:r>
        <w:rPr>
          <w:spacing w:val="-8"/>
        </w:rPr>
        <w:t> </w:t>
      </w:r>
      <w:r>
        <w:rPr/>
        <w:t>And the meek ones will certainly increase their rejoicing in Jehovah himself, and even the poor ones of mankind will be joyful in the Holy One of Israel himself, because the tyrant must reach his end, and the bragger must come to his finish, and all those keeping alert to do harm must be cut off, those bringing a man into sin by [his] word, and those who lay bait even for the one reproving in the gate, and those who push aside the righteous one with</w:t>
      </w:r>
      <w:r>
        <w:rPr>
          <w:spacing w:val="-1"/>
        </w:rPr>
        <w:t> </w:t>
      </w:r>
      <w:r>
        <w:rPr/>
        <w:t>empty</w:t>
      </w:r>
      <w:r>
        <w:rPr>
          <w:spacing w:val="-1"/>
        </w:rPr>
        <w:t> </w:t>
      </w:r>
      <w:r>
        <w:rPr/>
        <w:t>arguments.</w:t>
      </w:r>
      <w:r>
        <w:rPr>
          <w:spacing w:val="-1"/>
        </w:rPr>
        <w:t> </w:t>
      </w:r>
      <w:r>
        <w:rPr/>
        <w:t>(vs.22)</w:t>
      </w:r>
      <w:r>
        <w:rPr>
          <w:spacing w:val="-7"/>
        </w:rPr>
        <w:t> </w:t>
      </w:r>
      <w:r>
        <w:rPr/>
        <w:t>Therefore</w:t>
      </w:r>
      <w:r>
        <w:rPr>
          <w:spacing w:val="-2"/>
        </w:rPr>
        <w:t> </w:t>
      </w:r>
      <w:r>
        <w:rPr/>
        <w:t>this</w:t>
      </w:r>
      <w:r>
        <w:rPr>
          <w:spacing w:val="-1"/>
        </w:rPr>
        <w:t> </w:t>
      </w:r>
      <w:r>
        <w:rPr/>
        <w:t>is</w:t>
      </w:r>
      <w:r>
        <w:rPr>
          <w:spacing w:val="-1"/>
        </w:rPr>
        <w:t> </w:t>
      </w:r>
      <w:r>
        <w:rPr/>
        <w:t>what</w:t>
      </w:r>
      <w:r>
        <w:rPr>
          <w:spacing w:val="-1"/>
        </w:rPr>
        <w:t> </w:t>
      </w:r>
      <w:r>
        <w:rPr/>
        <w:t>Jehovah</w:t>
      </w:r>
      <w:r>
        <w:rPr>
          <w:spacing w:val="-1"/>
        </w:rPr>
        <w:t> </w:t>
      </w:r>
      <w:r>
        <w:rPr/>
        <w:t>has</w:t>
      </w:r>
      <w:r>
        <w:rPr>
          <w:spacing w:val="-1"/>
        </w:rPr>
        <w:t> </w:t>
      </w:r>
      <w:r>
        <w:rPr/>
        <w:t>said</w:t>
      </w:r>
      <w:r>
        <w:rPr>
          <w:spacing w:val="-1"/>
        </w:rPr>
        <w:t> </w:t>
      </w:r>
      <w:r>
        <w:rPr/>
        <w:t>to</w:t>
      </w:r>
      <w:r>
        <w:rPr>
          <w:spacing w:val="-1"/>
        </w:rPr>
        <w:t> </w:t>
      </w:r>
      <w:r>
        <w:rPr/>
        <w:t>the</w:t>
      </w:r>
      <w:r>
        <w:rPr>
          <w:spacing w:val="-2"/>
        </w:rPr>
        <w:t> </w:t>
      </w:r>
      <w:r>
        <w:rPr/>
        <w:t>house</w:t>
      </w:r>
      <w:r>
        <w:rPr>
          <w:spacing w:val="-2"/>
        </w:rPr>
        <w:t> </w:t>
      </w:r>
      <w:r>
        <w:rPr/>
        <w:t>of</w:t>
      </w:r>
      <w:r>
        <w:rPr>
          <w:spacing w:val="-2"/>
        </w:rPr>
        <w:t> </w:t>
      </w:r>
      <w:r>
        <w:rPr/>
        <w:t>Jacob,</w:t>
      </w:r>
      <w:r>
        <w:rPr>
          <w:spacing w:val="-1"/>
        </w:rPr>
        <w:t> </w:t>
      </w:r>
      <w:r>
        <w:rPr/>
        <w:t>he that</w:t>
      </w:r>
      <w:r>
        <w:rPr>
          <w:spacing w:val="-4"/>
        </w:rPr>
        <w:t> </w:t>
      </w:r>
      <w:r>
        <w:rPr/>
        <w:t>redeemed</w:t>
      </w:r>
      <w:r>
        <w:rPr>
          <w:spacing w:val="-15"/>
        </w:rPr>
        <w:t> </w:t>
      </w:r>
      <w:r>
        <w:rPr/>
        <w:t>Abraham:</w:t>
      </w:r>
      <w:r>
        <w:rPr>
          <w:spacing w:val="-1"/>
        </w:rPr>
        <w:t> </w:t>
      </w:r>
      <w:r>
        <w:rPr/>
        <w:t>“Jacob</w:t>
      </w:r>
      <w:r>
        <w:rPr>
          <w:spacing w:val="-3"/>
        </w:rPr>
        <w:t> </w:t>
      </w:r>
      <w:r>
        <w:rPr/>
        <w:t>will</w:t>
      </w:r>
      <w:r>
        <w:rPr>
          <w:spacing w:val="-3"/>
        </w:rPr>
        <w:t> </w:t>
      </w:r>
      <w:r>
        <w:rPr/>
        <w:t>not</w:t>
      </w:r>
      <w:r>
        <w:rPr>
          <w:spacing w:val="-3"/>
        </w:rPr>
        <w:t> </w:t>
      </w:r>
      <w:r>
        <w:rPr/>
        <w:t>now</w:t>
      </w:r>
      <w:r>
        <w:rPr>
          <w:spacing w:val="-4"/>
        </w:rPr>
        <w:t> </w:t>
      </w:r>
      <w:r>
        <w:rPr/>
        <w:t>be</w:t>
      </w:r>
      <w:r>
        <w:rPr>
          <w:spacing w:val="-4"/>
        </w:rPr>
        <w:t> </w:t>
      </w:r>
      <w:r>
        <w:rPr/>
        <w:t>ashamed,</w:t>
      </w:r>
      <w:r>
        <w:rPr>
          <w:spacing w:val="-3"/>
        </w:rPr>
        <w:t> </w:t>
      </w:r>
      <w:r>
        <w:rPr/>
        <w:t>nor</w:t>
      </w:r>
      <w:r>
        <w:rPr>
          <w:spacing w:val="-4"/>
        </w:rPr>
        <w:t> </w:t>
      </w:r>
      <w:r>
        <w:rPr/>
        <w:t>will</w:t>
      </w:r>
      <w:r>
        <w:rPr>
          <w:spacing w:val="-3"/>
        </w:rPr>
        <w:t> </w:t>
      </w:r>
      <w:r>
        <w:rPr/>
        <w:t>his</w:t>
      </w:r>
      <w:r>
        <w:rPr>
          <w:spacing w:val="-3"/>
        </w:rPr>
        <w:t> </w:t>
      </w:r>
      <w:r>
        <w:rPr/>
        <w:t>own</w:t>
      </w:r>
      <w:r>
        <w:rPr>
          <w:spacing w:val="-3"/>
        </w:rPr>
        <w:t> </w:t>
      </w:r>
      <w:r>
        <w:rPr/>
        <w:t>face</w:t>
      </w:r>
      <w:r>
        <w:rPr>
          <w:spacing w:val="-4"/>
        </w:rPr>
        <w:t> </w:t>
      </w:r>
      <w:r>
        <w:rPr/>
        <w:t>now</w:t>
      </w:r>
      <w:r>
        <w:rPr>
          <w:spacing w:val="-4"/>
        </w:rPr>
        <w:t> </w:t>
      </w:r>
      <w:r>
        <w:rPr/>
        <w:t>grow</w:t>
      </w:r>
      <w:r>
        <w:rPr>
          <w:spacing w:val="-4"/>
        </w:rPr>
        <w:t> </w:t>
      </w:r>
      <w:r>
        <w:rPr/>
        <w:t>pale; for when he sees his children, the work of my hands, in the midst of him, they will sanctify my name, and they will certainly sanctify the Holy One of Jacob, and the God of Israel they will regard with awe.</w:t>
      </w:r>
      <w:r>
        <w:rPr>
          <w:spacing w:val="-5"/>
        </w:rPr>
        <w:t> </w:t>
      </w:r>
      <w:r>
        <w:rPr/>
        <w:t>And those who are erring in [their] spirit will actually get to know</w:t>
      </w:r>
    </w:p>
    <w:p>
      <w:pPr>
        <w:spacing w:after="0" w:line="259" w:lineRule="auto"/>
        <w:sectPr>
          <w:pgSz w:w="12240" w:h="15840"/>
          <w:pgMar w:header="0" w:footer="523" w:top="1360" w:bottom="720" w:left="1320" w:right="1160"/>
        </w:sectPr>
      </w:pPr>
    </w:p>
    <w:p>
      <w:pPr>
        <w:pStyle w:val="BodyText"/>
        <w:spacing w:line="259" w:lineRule="auto" w:before="79"/>
        <w:ind w:right="417"/>
      </w:pPr>
      <w:r>
        <w:rPr/>
        <w:t>understanding,</w:t>
      </w:r>
      <w:r>
        <w:rPr>
          <w:spacing w:val="-3"/>
        </w:rPr>
        <w:t> </w:t>
      </w:r>
      <w:r>
        <w:rPr/>
        <w:t>and</w:t>
      </w:r>
      <w:r>
        <w:rPr>
          <w:spacing w:val="-3"/>
        </w:rPr>
        <w:t> </w:t>
      </w:r>
      <w:r>
        <w:rPr/>
        <w:t>even</w:t>
      </w:r>
      <w:r>
        <w:rPr>
          <w:spacing w:val="-2"/>
        </w:rPr>
        <w:t> </w:t>
      </w:r>
      <w:r>
        <w:rPr/>
        <w:t>those</w:t>
      </w:r>
      <w:r>
        <w:rPr>
          <w:spacing w:val="-4"/>
        </w:rPr>
        <w:t> </w:t>
      </w:r>
      <w:r>
        <w:rPr/>
        <w:t>who</w:t>
      </w:r>
      <w:r>
        <w:rPr>
          <w:spacing w:val="-3"/>
        </w:rPr>
        <w:t> </w:t>
      </w:r>
      <w:r>
        <w:rPr/>
        <w:t>are</w:t>
      </w:r>
      <w:r>
        <w:rPr>
          <w:spacing w:val="-4"/>
        </w:rPr>
        <w:t> </w:t>
      </w:r>
      <w:r>
        <w:rPr/>
        <w:t>grumbling</w:t>
      </w:r>
      <w:r>
        <w:rPr>
          <w:spacing w:val="-3"/>
        </w:rPr>
        <w:t> </w:t>
      </w:r>
      <w:r>
        <w:rPr/>
        <w:t>will</w:t>
      </w:r>
      <w:r>
        <w:rPr>
          <w:spacing w:val="-3"/>
        </w:rPr>
        <w:t> </w:t>
      </w:r>
      <w:r>
        <w:rPr/>
        <w:t>learn</w:t>
      </w:r>
      <w:r>
        <w:rPr>
          <w:spacing w:val="-3"/>
        </w:rPr>
        <w:t> </w:t>
      </w:r>
      <w:r>
        <w:rPr/>
        <w:t>instruction.”</w:t>
      </w:r>
      <w:r>
        <w:rPr>
          <w:spacing w:val="-4"/>
        </w:rPr>
        <w:t> </w:t>
      </w:r>
      <w:r>
        <w:rPr/>
        <w:t>//</w:t>
      </w:r>
      <w:r>
        <w:rPr>
          <w:spacing w:val="-8"/>
        </w:rPr>
        <w:t> </w:t>
      </w:r>
      <w:r>
        <w:rPr/>
        <w:t>There</w:t>
      </w:r>
      <w:r>
        <w:rPr>
          <w:spacing w:val="-2"/>
        </w:rPr>
        <w:t> </w:t>
      </w:r>
      <w:r>
        <w:rPr/>
        <w:t>are</w:t>
      </w:r>
      <w:r>
        <w:rPr>
          <w:spacing w:val="-4"/>
        </w:rPr>
        <w:t> </w:t>
      </w:r>
      <w:r>
        <w:rPr/>
        <w:t>numerous places in these verses which show the primary fulfillment of this is to be in our near future – When Michael stands up – Daniel 12:1-3 Notice too “Jacob will not now be ashamed” – denoting that he had reason to be ashamed – See verses 13,14; 24:3-6 comments</w:t>
      </w:r>
    </w:p>
    <w:p>
      <w:pPr>
        <w:pStyle w:val="BodyText"/>
        <w:spacing w:line="259" w:lineRule="auto" w:before="159"/>
        <w:ind w:right="369"/>
      </w:pPr>
      <w:r>
        <w:rPr>
          <w:b/>
        </w:rPr>
        <w:t>Isaiah 30:8-11 </w:t>
      </w:r>
      <w:r>
        <w:rPr/>
        <w:t>“Now come, write it upon a tablet with them, and inscribe it even in a book, that it may serve for a future day, for a witness to time indefinite. For it is a rebellious people, untruthful sons, son who have been unwilling to hear the law of Jehovah; who have said to the ones</w:t>
      </w:r>
      <w:r>
        <w:rPr>
          <w:spacing w:val="-4"/>
        </w:rPr>
        <w:t> </w:t>
      </w:r>
      <w:r>
        <w:rPr/>
        <w:t>seeing,</w:t>
      </w:r>
      <w:r>
        <w:rPr>
          <w:spacing w:val="-3"/>
        </w:rPr>
        <w:t> </w:t>
      </w:r>
      <w:r>
        <w:rPr/>
        <w:t>‘YOU</w:t>
      </w:r>
      <w:r>
        <w:rPr>
          <w:spacing w:val="-4"/>
        </w:rPr>
        <w:t> </w:t>
      </w:r>
      <w:r>
        <w:rPr/>
        <w:t>must</w:t>
      </w:r>
      <w:r>
        <w:rPr>
          <w:spacing w:val="-3"/>
        </w:rPr>
        <w:t> </w:t>
      </w:r>
      <w:r>
        <w:rPr/>
        <w:t>not</w:t>
      </w:r>
      <w:r>
        <w:rPr>
          <w:spacing w:val="-3"/>
        </w:rPr>
        <w:t> </w:t>
      </w:r>
      <w:r>
        <w:rPr/>
        <w:t>see,’</w:t>
      </w:r>
      <w:r>
        <w:rPr>
          <w:spacing w:val="-18"/>
        </w:rPr>
        <w:t> </w:t>
      </w:r>
      <w:r>
        <w:rPr/>
        <w:t>and</w:t>
      </w:r>
      <w:r>
        <w:rPr>
          <w:spacing w:val="-3"/>
        </w:rPr>
        <w:t> </w:t>
      </w:r>
      <w:r>
        <w:rPr/>
        <w:t>to</w:t>
      </w:r>
      <w:r>
        <w:rPr>
          <w:spacing w:val="-3"/>
        </w:rPr>
        <w:t> </w:t>
      </w:r>
      <w:r>
        <w:rPr/>
        <w:t>the</w:t>
      </w:r>
      <w:r>
        <w:rPr>
          <w:spacing w:val="-4"/>
        </w:rPr>
        <w:t> </w:t>
      </w:r>
      <w:r>
        <w:rPr/>
        <w:t>ones</w:t>
      </w:r>
      <w:r>
        <w:rPr>
          <w:spacing w:val="-1"/>
        </w:rPr>
        <w:t> </w:t>
      </w:r>
      <w:r>
        <w:rPr/>
        <w:t>having</w:t>
      </w:r>
      <w:r>
        <w:rPr>
          <w:spacing w:val="-3"/>
        </w:rPr>
        <w:t> </w:t>
      </w:r>
      <w:r>
        <w:rPr/>
        <w:t>visions,</w:t>
      </w:r>
      <w:r>
        <w:rPr>
          <w:spacing w:val="-3"/>
        </w:rPr>
        <w:t> </w:t>
      </w:r>
      <w:r>
        <w:rPr/>
        <w:t>‘YOU</w:t>
      </w:r>
      <w:r>
        <w:rPr>
          <w:spacing w:val="-4"/>
        </w:rPr>
        <w:t> </w:t>
      </w:r>
      <w:r>
        <w:rPr/>
        <w:t>must</w:t>
      </w:r>
      <w:r>
        <w:rPr>
          <w:spacing w:val="-3"/>
        </w:rPr>
        <w:t> </w:t>
      </w:r>
      <w:r>
        <w:rPr/>
        <w:t>not</w:t>
      </w:r>
      <w:r>
        <w:rPr>
          <w:spacing w:val="-3"/>
        </w:rPr>
        <w:t> </w:t>
      </w:r>
      <w:r>
        <w:rPr/>
        <w:t>envision</w:t>
      </w:r>
      <w:r>
        <w:rPr>
          <w:spacing w:val="-3"/>
        </w:rPr>
        <w:t> </w:t>
      </w:r>
      <w:r>
        <w:rPr/>
        <w:t>for</w:t>
      </w:r>
      <w:r>
        <w:rPr>
          <w:spacing w:val="-4"/>
        </w:rPr>
        <w:t> </w:t>
      </w:r>
      <w:r>
        <w:rPr/>
        <w:t>us any straightforward things. Speak to us smooth things; envision deceptive things. Turn aside from the way; deviate from the path. Cause the Holy One of Israel to cease just on account of </w:t>
      </w:r>
      <w:r>
        <w:rPr>
          <w:spacing w:val="-2"/>
        </w:rPr>
        <w:t>us.’”</w:t>
      </w:r>
    </w:p>
    <w:p>
      <w:pPr>
        <w:pStyle w:val="BodyText"/>
        <w:spacing w:line="259" w:lineRule="auto" w:before="157"/>
        <w:ind w:right="314"/>
      </w:pPr>
      <w:r>
        <w:rPr>
          <w:b/>
        </w:rPr>
        <w:t>Isaiah</w:t>
      </w:r>
      <w:r>
        <w:rPr>
          <w:b/>
          <w:spacing w:val="-2"/>
        </w:rPr>
        <w:t> </w:t>
      </w:r>
      <w:r>
        <w:rPr>
          <w:b/>
        </w:rPr>
        <w:t>30:20,21</w:t>
      </w:r>
      <w:r>
        <w:rPr>
          <w:b/>
          <w:spacing w:val="-2"/>
        </w:rPr>
        <w:t> </w:t>
      </w:r>
      <w:r>
        <w:rPr/>
        <w:t>“And</w:t>
      </w:r>
      <w:r>
        <w:rPr>
          <w:spacing w:val="-2"/>
        </w:rPr>
        <w:t> </w:t>
      </w:r>
      <w:r>
        <w:rPr/>
        <w:t>Jehovah</w:t>
      </w:r>
      <w:r>
        <w:rPr>
          <w:spacing w:val="-2"/>
        </w:rPr>
        <w:t> </w:t>
      </w:r>
      <w:r>
        <w:rPr/>
        <w:t>will</w:t>
      </w:r>
      <w:r>
        <w:rPr>
          <w:spacing w:val="-2"/>
        </w:rPr>
        <w:t> </w:t>
      </w:r>
      <w:r>
        <w:rPr/>
        <w:t>certainly</w:t>
      </w:r>
      <w:r>
        <w:rPr>
          <w:spacing w:val="-2"/>
        </w:rPr>
        <w:t> </w:t>
      </w:r>
      <w:r>
        <w:rPr/>
        <w:t>give</w:t>
      </w:r>
      <w:r>
        <w:rPr>
          <w:spacing w:val="-11"/>
        </w:rPr>
        <w:t> </w:t>
      </w:r>
      <w:r>
        <w:rPr/>
        <w:t>YOU</w:t>
      </w:r>
      <w:r>
        <w:rPr>
          <w:spacing w:val="-3"/>
        </w:rPr>
        <w:t> </w:t>
      </w:r>
      <w:r>
        <w:rPr/>
        <w:t>people</w:t>
      </w:r>
      <w:r>
        <w:rPr>
          <w:spacing w:val="-3"/>
        </w:rPr>
        <w:t> </w:t>
      </w:r>
      <w:r>
        <w:rPr/>
        <w:t>bread</w:t>
      </w:r>
      <w:r>
        <w:rPr>
          <w:spacing w:val="-2"/>
        </w:rPr>
        <w:t> </w:t>
      </w:r>
      <w:r>
        <w:rPr/>
        <w:t>in</w:t>
      </w:r>
      <w:r>
        <w:rPr>
          <w:spacing w:val="-2"/>
        </w:rPr>
        <w:t> </w:t>
      </w:r>
      <w:r>
        <w:rPr/>
        <w:t>the</w:t>
      </w:r>
      <w:r>
        <w:rPr>
          <w:spacing w:val="-1"/>
        </w:rPr>
        <w:t> </w:t>
      </w:r>
      <w:r>
        <w:rPr/>
        <w:t>form</w:t>
      </w:r>
      <w:r>
        <w:rPr>
          <w:spacing w:val="-2"/>
        </w:rPr>
        <w:t> </w:t>
      </w:r>
      <w:r>
        <w:rPr/>
        <w:t>of</w:t>
      </w:r>
      <w:r>
        <w:rPr>
          <w:spacing w:val="-3"/>
        </w:rPr>
        <w:t> </w:t>
      </w:r>
      <w:r>
        <w:rPr/>
        <w:t>distress</w:t>
      </w:r>
      <w:r>
        <w:rPr>
          <w:spacing w:val="-2"/>
        </w:rPr>
        <w:t> </w:t>
      </w:r>
      <w:r>
        <w:rPr/>
        <w:t>and water</w:t>
      </w:r>
      <w:r>
        <w:rPr>
          <w:spacing w:val="-3"/>
        </w:rPr>
        <w:t> </w:t>
      </w:r>
      <w:r>
        <w:rPr/>
        <w:t>in</w:t>
      </w:r>
      <w:r>
        <w:rPr>
          <w:spacing w:val="-2"/>
        </w:rPr>
        <w:t> </w:t>
      </w:r>
      <w:r>
        <w:rPr/>
        <w:t>the</w:t>
      </w:r>
      <w:r>
        <w:rPr>
          <w:spacing w:val="-3"/>
        </w:rPr>
        <w:t> </w:t>
      </w:r>
      <w:r>
        <w:rPr/>
        <w:t>form</w:t>
      </w:r>
      <w:r>
        <w:rPr>
          <w:spacing w:val="-2"/>
        </w:rPr>
        <w:t> </w:t>
      </w:r>
      <w:r>
        <w:rPr/>
        <w:t>of</w:t>
      </w:r>
      <w:r>
        <w:rPr>
          <w:spacing w:val="-3"/>
        </w:rPr>
        <w:t> </w:t>
      </w:r>
      <w:r>
        <w:rPr/>
        <w:t>oppression;</w:t>
      </w:r>
      <w:r>
        <w:rPr>
          <w:spacing w:val="-2"/>
        </w:rPr>
        <w:t> </w:t>
      </w:r>
      <w:r>
        <w:rPr/>
        <w:t>yet</w:t>
      </w:r>
      <w:r>
        <w:rPr>
          <w:spacing w:val="-2"/>
        </w:rPr>
        <w:t> </w:t>
      </w:r>
      <w:r>
        <w:rPr/>
        <w:t>your</w:t>
      </w:r>
      <w:r>
        <w:rPr>
          <w:spacing w:val="-3"/>
        </w:rPr>
        <w:t> </w:t>
      </w:r>
      <w:r>
        <w:rPr/>
        <w:t>Grand Instructor</w:t>
      </w:r>
      <w:r>
        <w:rPr>
          <w:spacing w:val="-3"/>
        </w:rPr>
        <w:t> </w:t>
      </w:r>
      <w:r>
        <w:rPr/>
        <w:t>will</w:t>
      </w:r>
      <w:r>
        <w:rPr>
          <w:spacing w:val="-2"/>
        </w:rPr>
        <w:t> </w:t>
      </w:r>
      <w:r>
        <w:rPr/>
        <w:t>no</w:t>
      </w:r>
      <w:r>
        <w:rPr>
          <w:spacing w:val="-2"/>
        </w:rPr>
        <w:t> </w:t>
      </w:r>
      <w:r>
        <w:rPr/>
        <w:t>longer</w:t>
      </w:r>
      <w:r>
        <w:rPr>
          <w:spacing w:val="-3"/>
        </w:rPr>
        <w:t> </w:t>
      </w:r>
      <w:r>
        <w:rPr/>
        <w:t>hide</w:t>
      </w:r>
      <w:r>
        <w:rPr>
          <w:spacing w:val="-3"/>
        </w:rPr>
        <w:t> </w:t>
      </w:r>
      <w:r>
        <w:rPr/>
        <w:t>himself,</w:t>
      </w:r>
      <w:r>
        <w:rPr>
          <w:spacing w:val="-2"/>
        </w:rPr>
        <w:t> </w:t>
      </w:r>
      <w:r>
        <w:rPr/>
        <w:t>and</w:t>
      </w:r>
      <w:r>
        <w:rPr>
          <w:spacing w:val="-2"/>
        </w:rPr>
        <w:t> </w:t>
      </w:r>
      <w:r>
        <w:rPr/>
        <w:t>your eyes must become [eyes] seeing your Grand Instructor.</w:t>
      </w:r>
      <w:r>
        <w:rPr>
          <w:spacing w:val="-9"/>
        </w:rPr>
        <w:t> </w:t>
      </w:r>
      <w:r>
        <w:rPr/>
        <w:t>And your own ears will hear a word behind</w:t>
      </w:r>
      <w:r>
        <w:rPr>
          <w:spacing w:val="-4"/>
        </w:rPr>
        <w:t> </w:t>
      </w:r>
      <w:r>
        <w:rPr/>
        <w:t>you</w:t>
      </w:r>
      <w:r>
        <w:rPr>
          <w:spacing w:val="-4"/>
        </w:rPr>
        <w:t> </w:t>
      </w:r>
      <w:r>
        <w:rPr/>
        <w:t>saying:</w:t>
      </w:r>
      <w:r>
        <w:rPr>
          <w:spacing w:val="-4"/>
        </w:rPr>
        <w:t> </w:t>
      </w:r>
      <w:r>
        <w:rPr/>
        <w:t>“This</w:t>
      </w:r>
      <w:r>
        <w:rPr>
          <w:spacing w:val="-4"/>
        </w:rPr>
        <w:t> </w:t>
      </w:r>
      <w:r>
        <w:rPr/>
        <w:t>is</w:t>
      </w:r>
      <w:r>
        <w:rPr>
          <w:spacing w:val="-4"/>
        </w:rPr>
        <w:t> </w:t>
      </w:r>
      <w:r>
        <w:rPr/>
        <w:t>the</w:t>
      </w:r>
      <w:r>
        <w:rPr>
          <w:spacing w:val="-5"/>
        </w:rPr>
        <w:t> </w:t>
      </w:r>
      <w:r>
        <w:rPr/>
        <w:t>way.</w:t>
      </w:r>
      <w:r>
        <w:rPr>
          <w:spacing w:val="-9"/>
        </w:rPr>
        <w:t> </w:t>
      </w:r>
      <w:r>
        <w:rPr/>
        <w:t>Walk</w:t>
      </w:r>
      <w:r>
        <w:rPr>
          <w:spacing w:val="-4"/>
        </w:rPr>
        <w:t> </w:t>
      </w:r>
      <w:r>
        <w:rPr/>
        <w:t>in</w:t>
      </w:r>
      <w:r>
        <w:rPr>
          <w:spacing w:val="-4"/>
        </w:rPr>
        <w:t> </w:t>
      </w:r>
      <w:r>
        <w:rPr/>
        <w:t>it,</w:t>
      </w:r>
      <w:r>
        <w:rPr>
          <w:spacing w:val="-14"/>
        </w:rPr>
        <w:t> </w:t>
      </w:r>
      <w:r>
        <w:rPr/>
        <w:t>YOU</w:t>
      </w:r>
      <w:r>
        <w:rPr>
          <w:spacing w:val="-5"/>
        </w:rPr>
        <w:t> </w:t>
      </w:r>
      <w:r>
        <w:rPr/>
        <w:t>people,”</w:t>
      </w:r>
      <w:r>
        <w:rPr>
          <w:spacing w:val="-5"/>
        </w:rPr>
        <w:t> </w:t>
      </w:r>
      <w:r>
        <w:rPr/>
        <w:t>in</w:t>
      </w:r>
      <w:r>
        <w:rPr>
          <w:spacing w:val="-2"/>
        </w:rPr>
        <w:t> </w:t>
      </w:r>
      <w:r>
        <w:rPr/>
        <w:t>case</w:t>
      </w:r>
      <w:r>
        <w:rPr>
          <w:spacing w:val="-13"/>
        </w:rPr>
        <w:t> </w:t>
      </w:r>
      <w:r>
        <w:rPr/>
        <w:t>YOU</w:t>
      </w:r>
      <w:r>
        <w:rPr>
          <w:spacing w:val="-5"/>
        </w:rPr>
        <w:t> </w:t>
      </w:r>
      <w:r>
        <w:rPr/>
        <w:t>people</w:t>
      </w:r>
      <w:r>
        <w:rPr>
          <w:spacing w:val="-5"/>
        </w:rPr>
        <w:t> </w:t>
      </w:r>
      <w:r>
        <w:rPr/>
        <w:t>should</w:t>
      </w:r>
      <w:r>
        <w:rPr>
          <w:spacing w:val="-4"/>
        </w:rPr>
        <w:t> </w:t>
      </w:r>
      <w:r>
        <w:rPr/>
        <w:t>go</w:t>
      </w:r>
      <w:r>
        <w:rPr>
          <w:spacing w:val="-4"/>
        </w:rPr>
        <w:t> </w:t>
      </w:r>
      <w:r>
        <w:rPr/>
        <w:t>to the right or in case</w:t>
      </w:r>
      <w:r>
        <w:rPr>
          <w:spacing w:val="-3"/>
        </w:rPr>
        <w:t> </w:t>
      </w:r>
      <w:r>
        <w:rPr/>
        <w:t>YOU should go to the left.” // Notice how Jehovah hid himself from his people but then he lets himself be found by them and his people’s ears are hearing how to walk straight – compare Malachi 4:4-6; Daniel 11:35; Lamentations</w:t>
      </w:r>
    </w:p>
    <w:p>
      <w:pPr>
        <w:pStyle w:val="BodyText"/>
        <w:spacing w:line="259" w:lineRule="auto" w:before="160"/>
        <w:ind w:right="323"/>
      </w:pPr>
      <w:r>
        <w:rPr>
          <w:b/>
        </w:rPr>
        <w:t>Isaiah</w:t>
      </w:r>
      <w:r>
        <w:rPr>
          <w:b/>
          <w:spacing w:val="-1"/>
        </w:rPr>
        <w:t> </w:t>
      </w:r>
      <w:r>
        <w:rPr>
          <w:b/>
        </w:rPr>
        <w:t>31:1,3</w:t>
      </w:r>
      <w:r>
        <w:rPr>
          <w:b/>
          <w:spacing w:val="-1"/>
        </w:rPr>
        <w:t> </w:t>
      </w:r>
      <w:r>
        <w:rPr/>
        <w:t>“Woe</w:t>
      </w:r>
      <w:r>
        <w:rPr>
          <w:spacing w:val="-2"/>
        </w:rPr>
        <w:t> </w:t>
      </w:r>
      <w:r>
        <w:rPr/>
        <w:t>to</w:t>
      </w:r>
      <w:r>
        <w:rPr>
          <w:spacing w:val="-1"/>
        </w:rPr>
        <w:t> </w:t>
      </w:r>
      <w:r>
        <w:rPr/>
        <w:t>those</w:t>
      </w:r>
      <w:r>
        <w:rPr>
          <w:spacing w:val="-2"/>
        </w:rPr>
        <w:t> </w:t>
      </w:r>
      <w:r>
        <w:rPr/>
        <w:t>going</w:t>
      </w:r>
      <w:r>
        <w:rPr>
          <w:spacing w:val="-1"/>
        </w:rPr>
        <w:t> </w:t>
      </w:r>
      <w:r>
        <w:rPr/>
        <w:t>down</w:t>
      </w:r>
      <w:r>
        <w:rPr>
          <w:spacing w:val="-1"/>
        </w:rPr>
        <w:t> </w:t>
      </w:r>
      <w:r>
        <w:rPr/>
        <w:t>to</w:t>
      </w:r>
      <w:r>
        <w:rPr>
          <w:spacing w:val="-1"/>
        </w:rPr>
        <w:t> </w:t>
      </w:r>
      <w:r>
        <w:rPr/>
        <w:t>Egypt</w:t>
      </w:r>
      <w:r>
        <w:rPr>
          <w:spacing w:val="-1"/>
        </w:rPr>
        <w:t> </w:t>
      </w:r>
      <w:r>
        <w:rPr/>
        <w:t>for</w:t>
      </w:r>
      <w:r>
        <w:rPr>
          <w:spacing w:val="-2"/>
        </w:rPr>
        <w:t> </w:t>
      </w:r>
      <w:r>
        <w:rPr/>
        <w:t>assistance,</w:t>
      </w:r>
      <w:r>
        <w:rPr>
          <w:spacing w:val="-1"/>
        </w:rPr>
        <w:t> </w:t>
      </w:r>
      <w:r>
        <w:rPr/>
        <w:t>those</w:t>
      </w:r>
      <w:r>
        <w:rPr>
          <w:spacing w:val="-2"/>
        </w:rPr>
        <w:t> </w:t>
      </w:r>
      <w:r>
        <w:rPr/>
        <w:t>who</w:t>
      </w:r>
      <w:r>
        <w:rPr>
          <w:spacing w:val="-1"/>
        </w:rPr>
        <w:t> </w:t>
      </w:r>
      <w:r>
        <w:rPr/>
        <w:t>rely</w:t>
      </w:r>
      <w:r>
        <w:rPr>
          <w:spacing w:val="-1"/>
        </w:rPr>
        <w:t> </w:t>
      </w:r>
      <w:r>
        <w:rPr/>
        <w:t>on</w:t>
      </w:r>
      <w:r>
        <w:rPr>
          <w:spacing w:val="-1"/>
        </w:rPr>
        <w:t> </w:t>
      </w:r>
      <w:r>
        <w:rPr/>
        <w:t>mere</w:t>
      </w:r>
      <w:r>
        <w:rPr>
          <w:spacing w:val="-2"/>
        </w:rPr>
        <w:t> </w:t>
      </w:r>
      <w:r>
        <w:rPr/>
        <w:t>horses, and who put their trust in war chariots, because they are numerous, and in steeds, because they are very mighty, but who have not looked to the Holy One of Israel and have not searched for Jehovah himself.</w:t>
      </w:r>
      <w:r>
        <w:rPr>
          <w:spacing w:val="-11"/>
        </w:rPr>
        <w:t> </w:t>
      </w:r>
      <w:r>
        <w:rPr/>
        <w:t>And he is also wise and will bring in what is calamitous, and he has not called back his own words; and he will certainly rise up against the house of evildoers and against the assistance of those practicing what is hurtful. The Egyptians, though, are earthling men, and not God;</w:t>
      </w:r>
      <w:r>
        <w:rPr>
          <w:spacing w:val="-4"/>
        </w:rPr>
        <w:t> </w:t>
      </w:r>
      <w:r>
        <w:rPr/>
        <w:t>and</w:t>
      </w:r>
      <w:r>
        <w:rPr>
          <w:spacing w:val="-2"/>
        </w:rPr>
        <w:t> </w:t>
      </w:r>
      <w:r>
        <w:rPr/>
        <w:t>their</w:t>
      </w:r>
      <w:r>
        <w:rPr>
          <w:spacing w:val="-3"/>
        </w:rPr>
        <w:t> </w:t>
      </w:r>
      <w:r>
        <w:rPr/>
        <w:t>horses are</w:t>
      </w:r>
      <w:r>
        <w:rPr>
          <w:spacing w:val="-1"/>
        </w:rPr>
        <w:t> </w:t>
      </w:r>
      <w:r>
        <w:rPr/>
        <w:t>flesh,</w:t>
      </w:r>
      <w:r>
        <w:rPr>
          <w:spacing w:val="-2"/>
        </w:rPr>
        <w:t> </w:t>
      </w:r>
      <w:r>
        <w:rPr/>
        <w:t>and</w:t>
      </w:r>
      <w:r>
        <w:rPr>
          <w:spacing w:val="-2"/>
        </w:rPr>
        <w:t> </w:t>
      </w:r>
      <w:r>
        <w:rPr/>
        <w:t>not</w:t>
      </w:r>
      <w:r>
        <w:rPr>
          <w:spacing w:val="-2"/>
        </w:rPr>
        <w:t> </w:t>
      </w:r>
      <w:r>
        <w:rPr/>
        <w:t>spirit.</w:t>
      </w:r>
      <w:r>
        <w:rPr>
          <w:spacing w:val="-15"/>
        </w:rPr>
        <w:t> </w:t>
      </w:r>
      <w:r>
        <w:rPr/>
        <w:t>And Jehovah</w:t>
      </w:r>
      <w:r>
        <w:rPr>
          <w:spacing w:val="-2"/>
        </w:rPr>
        <w:t> </w:t>
      </w:r>
      <w:r>
        <w:rPr/>
        <w:t>himself</w:t>
      </w:r>
      <w:r>
        <w:rPr>
          <w:spacing w:val="-3"/>
        </w:rPr>
        <w:t> </w:t>
      </w:r>
      <w:r>
        <w:rPr/>
        <w:t>will</w:t>
      </w:r>
      <w:r>
        <w:rPr>
          <w:spacing w:val="-2"/>
        </w:rPr>
        <w:t> </w:t>
      </w:r>
      <w:r>
        <w:rPr/>
        <w:t>stretch</w:t>
      </w:r>
      <w:r>
        <w:rPr>
          <w:spacing w:val="-2"/>
        </w:rPr>
        <w:t> </w:t>
      </w:r>
      <w:r>
        <w:rPr/>
        <w:t>out</w:t>
      </w:r>
      <w:r>
        <w:rPr>
          <w:spacing w:val="-2"/>
        </w:rPr>
        <w:t> </w:t>
      </w:r>
      <w:r>
        <w:rPr/>
        <w:t>his</w:t>
      </w:r>
      <w:r>
        <w:rPr>
          <w:spacing w:val="-2"/>
        </w:rPr>
        <w:t> </w:t>
      </w:r>
      <w:r>
        <w:rPr/>
        <w:t>hand,</w:t>
      </w:r>
      <w:r>
        <w:rPr>
          <w:spacing w:val="-2"/>
        </w:rPr>
        <w:t> </w:t>
      </w:r>
      <w:r>
        <w:rPr/>
        <w:t>and he that is offering help will have to stumble, and he that is being helped will have to fall, and at the</w:t>
      </w:r>
      <w:r>
        <w:rPr>
          <w:spacing w:val="-4"/>
        </w:rPr>
        <w:t> </w:t>
      </w:r>
      <w:r>
        <w:rPr/>
        <w:t>same</w:t>
      </w:r>
      <w:r>
        <w:rPr>
          <w:spacing w:val="-4"/>
        </w:rPr>
        <w:t> </w:t>
      </w:r>
      <w:r>
        <w:rPr/>
        <w:t>time</w:t>
      </w:r>
      <w:r>
        <w:rPr>
          <w:spacing w:val="-4"/>
        </w:rPr>
        <w:t> </w:t>
      </w:r>
      <w:r>
        <w:rPr/>
        <w:t>they</w:t>
      </w:r>
      <w:r>
        <w:rPr>
          <w:spacing w:val="-3"/>
        </w:rPr>
        <w:t> </w:t>
      </w:r>
      <w:r>
        <w:rPr/>
        <w:t>will</w:t>
      </w:r>
      <w:r>
        <w:rPr>
          <w:spacing w:val="-3"/>
        </w:rPr>
        <w:t> </w:t>
      </w:r>
      <w:r>
        <w:rPr/>
        <w:t>all</w:t>
      </w:r>
      <w:r>
        <w:rPr>
          <w:spacing w:val="-3"/>
        </w:rPr>
        <w:t> </w:t>
      </w:r>
      <w:r>
        <w:rPr/>
        <w:t>of</w:t>
      </w:r>
      <w:r>
        <w:rPr>
          <w:spacing w:val="-4"/>
        </w:rPr>
        <w:t> </w:t>
      </w:r>
      <w:r>
        <w:rPr/>
        <w:t>them</w:t>
      </w:r>
      <w:r>
        <w:rPr>
          <w:spacing w:val="-3"/>
        </w:rPr>
        <w:t> </w:t>
      </w:r>
      <w:r>
        <w:rPr/>
        <w:t>come</w:t>
      </w:r>
      <w:r>
        <w:rPr>
          <w:spacing w:val="-4"/>
        </w:rPr>
        <w:t> </w:t>
      </w:r>
      <w:r>
        <w:rPr/>
        <w:t>to</w:t>
      </w:r>
      <w:r>
        <w:rPr>
          <w:spacing w:val="-3"/>
        </w:rPr>
        <w:t> </w:t>
      </w:r>
      <w:r>
        <w:rPr/>
        <w:t>an</w:t>
      </w:r>
      <w:r>
        <w:rPr>
          <w:spacing w:val="-3"/>
        </w:rPr>
        <w:t> </w:t>
      </w:r>
      <w:r>
        <w:rPr/>
        <w:t>end.”</w:t>
      </w:r>
      <w:r>
        <w:rPr>
          <w:spacing w:val="-4"/>
        </w:rPr>
        <w:t> </w:t>
      </w:r>
      <w:r>
        <w:rPr/>
        <w:t>/</w:t>
      </w:r>
      <w:r>
        <w:rPr>
          <w:spacing w:val="-7"/>
        </w:rPr>
        <w:t> </w:t>
      </w:r>
      <w:r>
        <w:rPr/>
        <w:t>This</w:t>
      </w:r>
      <w:r>
        <w:rPr>
          <w:spacing w:val="-3"/>
        </w:rPr>
        <w:t> </w:t>
      </w:r>
      <w:r>
        <w:rPr/>
        <w:t>could</w:t>
      </w:r>
      <w:r>
        <w:rPr>
          <w:spacing w:val="-3"/>
        </w:rPr>
        <w:t> </w:t>
      </w:r>
      <w:r>
        <w:rPr/>
        <w:t>prefigure</w:t>
      </w:r>
      <w:r>
        <w:rPr>
          <w:spacing w:val="-4"/>
        </w:rPr>
        <w:t> </w:t>
      </w:r>
      <w:r>
        <w:rPr/>
        <w:t>those</w:t>
      </w:r>
      <w:r>
        <w:rPr>
          <w:spacing w:val="-4"/>
        </w:rPr>
        <w:t> </w:t>
      </w:r>
      <w:r>
        <w:rPr/>
        <w:t>who</w:t>
      </w:r>
      <w:r>
        <w:rPr>
          <w:spacing w:val="-3"/>
        </w:rPr>
        <w:t> </w:t>
      </w:r>
      <w:r>
        <w:rPr/>
        <w:t>help</w:t>
      </w:r>
      <w:r>
        <w:rPr>
          <w:spacing w:val="-3"/>
        </w:rPr>
        <w:t> </w:t>
      </w:r>
      <w:r>
        <w:rPr/>
        <w:t>God’s people when they are rejected by him and God’s people being helped. Daniel 12:7 mentions that the power of the holy ones is dashed to pieces just before Michael stands up. However, those who have tried to help God’s people will be rewarded after Michael stands up – Daniel 12:1; Matthew 25:34-46 // This is also a good example to only put full trust in Jehovah – not man – See Jeremiah 10:23</w:t>
      </w:r>
    </w:p>
    <w:p>
      <w:pPr>
        <w:pStyle w:val="BodyText"/>
        <w:spacing w:line="259" w:lineRule="auto" w:before="157"/>
        <w:ind w:right="294"/>
      </w:pPr>
      <w:r>
        <w:rPr>
          <w:b/>
        </w:rPr>
        <w:t>Isaiah 32:1,2,16-18 </w:t>
      </w:r>
      <w:r>
        <w:rPr/>
        <w:t>“Look! A</w:t>
      </w:r>
      <w:r>
        <w:rPr>
          <w:spacing w:val="-5"/>
        </w:rPr>
        <w:t> </w:t>
      </w:r>
      <w:r>
        <w:rPr/>
        <w:t>king will reign for righteousness itself; and as respects princes, they</w:t>
      </w:r>
      <w:r>
        <w:rPr>
          <w:spacing w:val="-1"/>
        </w:rPr>
        <w:t> </w:t>
      </w:r>
      <w:r>
        <w:rPr/>
        <w:t>will</w:t>
      </w:r>
      <w:r>
        <w:rPr>
          <w:spacing w:val="-1"/>
        </w:rPr>
        <w:t> </w:t>
      </w:r>
      <w:r>
        <w:rPr/>
        <w:t>rule</w:t>
      </w:r>
      <w:r>
        <w:rPr>
          <w:spacing w:val="-2"/>
        </w:rPr>
        <w:t> </w:t>
      </w:r>
      <w:r>
        <w:rPr/>
        <w:t>as</w:t>
      </w:r>
      <w:r>
        <w:rPr>
          <w:spacing w:val="-1"/>
        </w:rPr>
        <w:t> </w:t>
      </w:r>
      <w:r>
        <w:rPr/>
        <w:t>princes for</w:t>
      </w:r>
      <w:r>
        <w:rPr>
          <w:spacing w:val="-2"/>
        </w:rPr>
        <w:t> </w:t>
      </w:r>
      <w:r>
        <w:rPr/>
        <w:t>justice</w:t>
      </w:r>
      <w:r>
        <w:rPr>
          <w:spacing w:val="-2"/>
        </w:rPr>
        <w:t> </w:t>
      </w:r>
      <w:r>
        <w:rPr/>
        <w:t>itself.</w:t>
      </w:r>
      <w:r>
        <w:rPr>
          <w:spacing w:val="-1"/>
        </w:rPr>
        <w:t> </w:t>
      </w:r>
      <w:r>
        <w:rPr/>
        <w:t>And</w:t>
      </w:r>
      <w:r>
        <w:rPr>
          <w:spacing w:val="-1"/>
        </w:rPr>
        <w:t> </w:t>
      </w:r>
      <w:r>
        <w:rPr/>
        <w:t>each</w:t>
      </w:r>
      <w:r>
        <w:rPr>
          <w:spacing w:val="-1"/>
        </w:rPr>
        <w:t> </w:t>
      </w:r>
      <w:r>
        <w:rPr/>
        <w:t>one</w:t>
      </w:r>
      <w:r>
        <w:rPr>
          <w:spacing w:val="-2"/>
        </w:rPr>
        <w:t> </w:t>
      </w:r>
      <w:r>
        <w:rPr/>
        <w:t>must</w:t>
      </w:r>
      <w:r>
        <w:rPr>
          <w:spacing w:val="-1"/>
        </w:rPr>
        <w:t> </w:t>
      </w:r>
      <w:r>
        <w:rPr/>
        <w:t>prove</w:t>
      </w:r>
      <w:r>
        <w:rPr>
          <w:spacing w:val="-2"/>
        </w:rPr>
        <w:t> </w:t>
      </w:r>
      <w:r>
        <w:rPr/>
        <w:t>to</w:t>
      </w:r>
      <w:r>
        <w:rPr>
          <w:spacing w:val="-1"/>
        </w:rPr>
        <w:t> </w:t>
      </w:r>
      <w:r>
        <w:rPr/>
        <w:t>be</w:t>
      </w:r>
      <w:r>
        <w:rPr>
          <w:spacing w:val="-2"/>
        </w:rPr>
        <w:t> </w:t>
      </w:r>
      <w:r>
        <w:rPr/>
        <w:t>like</w:t>
      </w:r>
      <w:r>
        <w:rPr>
          <w:spacing w:val="-2"/>
        </w:rPr>
        <w:t> </w:t>
      </w:r>
      <w:r>
        <w:rPr/>
        <w:t>a</w:t>
      </w:r>
      <w:r>
        <w:rPr>
          <w:spacing w:val="-2"/>
        </w:rPr>
        <w:t> </w:t>
      </w:r>
      <w:r>
        <w:rPr/>
        <w:t>hiding</w:t>
      </w:r>
      <w:r>
        <w:rPr>
          <w:spacing w:val="-1"/>
        </w:rPr>
        <w:t> </w:t>
      </w:r>
      <w:r>
        <w:rPr/>
        <w:t>place from the wind and a place of concealment from the rainstorm, like streams of water in a waterless country, like the shadow of a heavy crag in an exhausted land. (vs.16) “And in the wilderness justice will certainly reside, and in the orchard righteousness itself will dwell.</w:t>
      </w:r>
      <w:r>
        <w:rPr>
          <w:spacing w:val="-8"/>
        </w:rPr>
        <w:t> </w:t>
      </w:r>
      <w:r>
        <w:rPr/>
        <w:t>And the work of the</w:t>
      </w:r>
      <w:r>
        <w:rPr>
          <w:spacing w:val="-4"/>
        </w:rPr>
        <w:t> </w:t>
      </w:r>
      <w:r>
        <w:rPr/>
        <w:t>[true]</w:t>
      </w:r>
      <w:r>
        <w:rPr>
          <w:spacing w:val="-2"/>
        </w:rPr>
        <w:t> </w:t>
      </w:r>
      <w:r>
        <w:rPr/>
        <w:t>righteousness</w:t>
      </w:r>
      <w:r>
        <w:rPr>
          <w:spacing w:val="-1"/>
        </w:rPr>
        <w:t> </w:t>
      </w:r>
      <w:r>
        <w:rPr/>
        <w:t>must</w:t>
      </w:r>
      <w:r>
        <w:rPr>
          <w:spacing w:val="-3"/>
        </w:rPr>
        <w:t> </w:t>
      </w:r>
      <w:r>
        <w:rPr/>
        <w:t>become</w:t>
      </w:r>
      <w:r>
        <w:rPr>
          <w:spacing w:val="-4"/>
        </w:rPr>
        <w:t> </w:t>
      </w:r>
      <w:r>
        <w:rPr/>
        <w:t>peace;</w:t>
      </w:r>
      <w:r>
        <w:rPr>
          <w:spacing w:val="-3"/>
        </w:rPr>
        <w:t> </w:t>
      </w:r>
      <w:r>
        <w:rPr/>
        <w:t>and</w:t>
      </w:r>
      <w:r>
        <w:rPr>
          <w:spacing w:val="-1"/>
        </w:rPr>
        <w:t> </w:t>
      </w:r>
      <w:r>
        <w:rPr/>
        <w:t>the</w:t>
      </w:r>
      <w:r>
        <w:rPr>
          <w:spacing w:val="-4"/>
        </w:rPr>
        <w:t> </w:t>
      </w:r>
      <w:r>
        <w:rPr/>
        <w:t>service</w:t>
      </w:r>
      <w:r>
        <w:rPr>
          <w:spacing w:val="-4"/>
        </w:rPr>
        <w:t> </w:t>
      </w:r>
      <w:r>
        <w:rPr/>
        <w:t>of</w:t>
      </w:r>
      <w:r>
        <w:rPr>
          <w:spacing w:val="-4"/>
        </w:rPr>
        <w:t> </w:t>
      </w:r>
      <w:r>
        <w:rPr/>
        <w:t>the</w:t>
      </w:r>
      <w:r>
        <w:rPr>
          <w:spacing w:val="-4"/>
        </w:rPr>
        <w:t> </w:t>
      </w:r>
      <w:r>
        <w:rPr/>
        <w:t>[true]</w:t>
      </w:r>
      <w:r>
        <w:rPr>
          <w:spacing w:val="-4"/>
        </w:rPr>
        <w:t> </w:t>
      </w:r>
      <w:r>
        <w:rPr/>
        <w:t>righteousness,</w:t>
      </w:r>
      <w:r>
        <w:rPr>
          <w:spacing w:val="-3"/>
        </w:rPr>
        <w:t> </w:t>
      </w:r>
      <w:r>
        <w:rPr/>
        <w:t>quietness and security to time indefinite.</w:t>
      </w:r>
      <w:r>
        <w:rPr>
          <w:spacing w:val="-8"/>
        </w:rPr>
        <w:t> </w:t>
      </w:r>
      <w:r>
        <w:rPr/>
        <w:t>And my people must dwell in a peaceful abiding place and in residences of full confidence and in undisturbed resting-places.” // Notice the timeframe –</w:t>
      </w:r>
      <w:r>
        <w:rPr>
          <w:spacing w:val="-1"/>
        </w:rPr>
        <w:t> </w:t>
      </w:r>
      <w:r>
        <w:rPr/>
        <w:t>When</w:t>
      </w:r>
    </w:p>
    <w:p>
      <w:pPr>
        <w:spacing w:after="0" w:line="259" w:lineRule="auto"/>
        <w:sectPr>
          <w:pgSz w:w="12240" w:h="15840"/>
          <w:pgMar w:header="0" w:footer="523" w:top="1360" w:bottom="720" w:left="1320" w:right="1160"/>
        </w:sectPr>
      </w:pPr>
    </w:p>
    <w:p>
      <w:pPr>
        <w:pStyle w:val="BodyText"/>
        <w:spacing w:line="259" w:lineRule="auto" w:before="79"/>
        <w:ind w:right="417"/>
      </w:pPr>
      <w:r>
        <w:rPr/>
        <w:t>Michael</w:t>
      </w:r>
      <w:r>
        <w:rPr>
          <w:spacing w:val="-5"/>
        </w:rPr>
        <w:t> </w:t>
      </w:r>
      <w:r>
        <w:rPr/>
        <w:t>stands</w:t>
      </w:r>
      <w:r>
        <w:rPr>
          <w:spacing w:val="-3"/>
        </w:rPr>
        <w:t> </w:t>
      </w:r>
      <w:r>
        <w:rPr/>
        <w:t>up</w:t>
      </w:r>
      <w:r>
        <w:rPr>
          <w:spacing w:val="-3"/>
        </w:rPr>
        <w:t> </w:t>
      </w:r>
      <w:r>
        <w:rPr/>
        <w:t>(Daniel</w:t>
      </w:r>
      <w:r>
        <w:rPr>
          <w:spacing w:val="-3"/>
        </w:rPr>
        <w:t> </w:t>
      </w:r>
      <w:r>
        <w:rPr/>
        <w:t>12:1).</w:t>
      </w:r>
      <w:r>
        <w:rPr>
          <w:spacing w:val="-15"/>
        </w:rPr>
        <w:t> </w:t>
      </w:r>
      <w:r>
        <w:rPr/>
        <w:t>Also</w:t>
      </w:r>
      <w:r>
        <w:rPr>
          <w:spacing w:val="-3"/>
        </w:rPr>
        <w:t> </w:t>
      </w:r>
      <w:r>
        <w:rPr/>
        <w:t>see</w:t>
      </w:r>
      <w:r>
        <w:rPr>
          <w:spacing w:val="-4"/>
        </w:rPr>
        <w:t> </w:t>
      </w:r>
      <w:r>
        <w:rPr/>
        <w:t>Revelation</w:t>
      </w:r>
      <w:r>
        <w:rPr>
          <w:spacing w:val="-3"/>
        </w:rPr>
        <w:t> </w:t>
      </w:r>
      <w:r>
        <w:rPr/>
        <w:t>5:9</w:t>
      </w:r>
      <w:r>
        <w:rPr>
          <w:spacing w:val="-3"/>
        </w:rPr>
        <w:t> </w:t>
      </w:r>
      <w:r>
        <w:rPr/>
        <w:t>where</w:t>
      </w:r>
      <w:r>
        <w:rPr>
          <w:spacing w:val="-4"/>
        </w:rPr>
        <w:t> </w:t>
      </w:r>
      <w:r>
        <w:rPr/>
        <w:t>the</w:t>
      </w:r>
      <w:r>
        <w:rPr>
          <w:spacing w:val="-4"/>
        </w:rPr>
        <w:t> </w:t>
      </w:r>
      <w:r>
        <w:rPr/>
        <w:t>Lamb</w:t>
      </w:r>
      <w:r>
        <w:rPr>
          <w:spacing w:val="-1"/>
        </w:rPr>
        <w:t> </w:t>
      </w:r>
      <w:r>
        <w:rPr/>
        <w:t>has</w:t>
      </w:r>
      <w:r>
        <w:rPr>
          <w:spacing w:val="-3"/>
        </w:rPr>
        <w:t> </w:t>
      </w:r>
      <w:r>
        <w:rPr/>
        <w:t>co-rulers.</w:t>
      </w:r>
      <w:r>
        <w:rPr>
          <w:spacing w:val="-3"/>
        </w:rPr>
        <w:t> </w:t>
      </w:r>
      <w:r>
        <w:rPr/>
        <w:t>// Compare Isaiah 11:1-5 comments</w:t>
      </w:r>
    </w:p>
    <w:p>
      <w:pPr>
        <w:pStyle w:val="BodyText"/>
        <w:spacing w:line="259" w:lineRule="auto" w:before="160"/>
        <w:ind w:right="619"/>
        <w:jc w:val="both"/>
      </w:pPr>
      <w:r>
        <w:rPr>
          <w:b/>
        </w:rPr>
        <w:t>Isaiah</w:t>
      </w:r>
      <w:r>
        <w:rPr>
          <w:b/>
          <w:spacing w:val="-3"/>
        </w:rPr>
        <w:t> </w:t>
      </w:r>
      <w:r>
        <w:rPr>
          <w:b/>
        </w:rPr>
        <w:t>33:14</w:t>
      </w:r>
      <w:r>
        <w:rPr>
          <w:b/>
          <w:spacing w:val="-3"/>
        </w:rPr>
        <w:t> </w:t>
      </w:r>
      <w:r>
        <w:rPr/>
        <w:t>“In</w:t>
      </w:r>
      <w:r>
        <w:rPr>
          <w:spacing w:val="-3"/>
        </w:rPr>
        <w:t> </w:t>
      </w:r>
      <w:r>
        <w:rPr/>
        <w:t>Zion</w:t>
      </w:r>
      <w:r>
        <w:rPr>
          <w:spacing w:val="-3"/>
        </w:rPr>
        <w:t> </w:t>
      </w:r>
      <w:r>
        <w:rPr/>
        <w:t>the</w:t>
      </w:r>
      <w:r>
        <w:rPr>
          <w:spacing w:val="-4"/>
        </w:rPr>
        <w:t> </w:t>
      </w:r>
      <w:r>
        <w:rPr/>
        <w:t>sinners</w:t>
      </w:r>
      <w:r>
        <w:rPr>
          <w:spacing w:val="-3"/>
        </w:rPr>
        <w:t> </w:t>
      </w:r>
      <w:r>
        <w:rPr/>
        <w:t>have</w:t>
      </w:r>
      <w:r>
        <w:rPr>
          <w:spacing w:val="-2"/>
        </w:rPr>
        <w:t> </w:t>
      </w:r>
      <w:r>
        <w:rPr/>
        <w:t>come</w:t>
      </w:r>
      <w:r>
        <w:rPr>
          <w:spacing w:val="-4"/>
        </w:rPr>
        <w:t> </w:t>
      </w:r>
      <w:r>
        <w:rPr/>
        <w:t>to</w:t>
      </w:r>
      <w:r>
        <w:rPr>
          <w:spacing w:val="-3"/>
        </w:rPr>
        <w:t> </w:t>
      </w:r>
      <w:r>
        <w:rPr/>
        <w:t>be</w:t>
      </w:r>
      <w:r>
        <w:rPr>
          <w:spacing w:val="-4"/>
        </w:rPr>
        <w:t> </w:t>
      </w:r>
      <w:r>
        <w:rPr/>
        <w:t>in</w:t>
      </w:r>
      <w:r>
        <w:rPr>
          <w:spacing w:val="-3"/>
        </w:rPr>
        <w:t> </w:t>
      </w:r>
      <w:r>
        <w:rPr/>
        <w:t>dread;</w:t>
      </w:r>
      <w:r>
        <w:rPr>
          <w:spacing w:val="-3"/>
        </w:rPr>
        <w:t> </w:t>
      </w:r>
      <w:r>
        <w:rPr/>
        <w:t>shivering</w:t>
      </w:r>
      <w:r>
        <w:rPr>
          <w:spacing w:val="-3"/>
        </w:rPr>
        <w:t> </w:t>
      </w:r>
      <w:r>
        <w:rPr/>
        <w:t>has</w:t>
      </w:r>
      <w:r>
        <w:rPr>
          <w:spacing w:val="-1"/>
        </w:rPr>
        <w:t> </w:t>
      </w:r>
      <w:r>
        <w:rPr/>
        <w:t>grabbed</w:t>
      </w:r>
      <w:r>
        <w:rPr>
          <w:spacing w:val="-3"/>
        </w:rPr>
        <w:t> </w:t>
      </w:r>
      <w:r>
        <w:rPr/>
        <w:t>hold</w:t>
      </w:r>
      <w:r>
        <w:rPr>
          <w:spacing w:val="-3"/>
        </w:rPr>
        <w:t> </w:t>
      </w:r>
      <w:r>
        <w:rPr/>
        <w:t>of</w:t>
      </w:r>
      <w:r>
        <w:rPr>
          <w:spacing w:val="-4"/>
        </w:rPr>
        <w:t> </w:t>
      </w:r>
      <w:r>
        <w:rPr/>
        <w:t>the apostates: “Who of</w:t>
      </w:r>
      <w:r>
        <w:rPr>
          <w:spacing w:val="-1"/>
        </w:rPr>
        <w:t> </w:t>
      </w:r>
      <w:r>
        <w:rPr/>
        <w:t>us can reside</w:t>
      </w:r>
      <w:r>
        <w:rPr>
          <w:spacing w:val="-1"/>
        </w:rPr>
        <w:t> </w:t>
      </w:r>
      <w:r>
        <w:rPr/>
        <w:t>for any time</w:t>
      </w:r>
      <w:r>
        <w:rPr>
          <w:spacing w:val="-1"/>
        </w:rPr>
        <w:t> </w:t>
      </w:r>
      <w:r>
        <w:rPr/>
        <w:t>with a</w:t>
      </w:r>
      <w:r>
        <w:rPr>
          <w:spacing w:val="-1"/>
        </w:rPr>
        <w:t> </w:t>
      </w:r>
      <w:r>
        <w:rPr/>
        <w:t>devouring fire?</w:t>
      </w:r>
      <w:r>
        <w:rPr>
          <w:spacing w:val="-4"/>
        </w:rPr>
        <w:t> </w:t>
      </w:r>
      <w:r>
        <w:rPr/>
        <w:t>Who of</w:t>
      </w:r>
      <w:r>
        <w:rPr>
          <w:spacing w:val="-1"/>
        </w:rPr>
        <w:t> </w:t>
      </w:r>
      <w:r>
        <w:rPr/>
        <w:t>us can reside</w:t>
      </w:r>
      <w:r>
        <w:rPr>
          <w:spacing w:val="-1"/>
        </w:rPr>
        <w:t> </w:t>
      </w:r>
      <w:r>
        <w:rPr/>
        <w:t>for any time with long-lasting conflagrations?” // Compare Jeremiah 17:13; Revelation 11:18</w:t>
      </w:r>
    </w:p>
    <w:p>
      <w:pPr>
        <w:pStyle w:val="BodyText"/>
        <w:spacing w:line="259" w:lineRule="auto" w:before="159"/>
        <w:ind w:right="359"/>
      </w:pPr>
      <w:r>
        <w:rPr>
          <w:b/>
        </w:rPr>
        <w:t>Isaiah</w:t>
      </w:r>
      <w:r>
        <w:rPr>
          <w:b/>
          <w:spacing w:val="-3"/>
        </w:rPr>
        <w:t> </w:t>
      </w:r>
      <w:r>
        <w:rPr>
          <w:b/>
        </w:rPr>
        <w:t>34:1-3,8</w:t>
      </w:r>
      <w:r>
        <w:rPr>
          <w:b/>
          <w:spacing w:val="-3"/>
        </w:rPr>
        <w:t> </w:t>
      </w:r>
      <w:r>
        <w:rPr/>
        <w:t>“Come</w:t>
      </w:r>
      <w:r>
        <w:rPr>
          <w:spacing w:val="-4"/>
        </w:rPr>
        <w:t> </w:t>
      </w:r>
      <w:r>
        <w:rPr/>
        <w:t>up</w:t>
      </w:r>
      <w:r>
        <w:rPr>
          <w:spacing w:val="-3"/>
        </w:rPr>
        <w:t> </w:t>
      </w:r>
      <w:r>
        <w:rPr/>
        <w:t>close,</w:t>
      </w:r>
      <w:r>
        <w:rPr>
          <w:spacing w:val="-13"/>
        </w:rPr>
        <w:t> </w:t>
      </w:r>
      <w:r>
        <w:rPr/>
        <w:t>YOU</w:t>
      </w:r>
      <w:r>
        <w:rPr>
          <w:spacing w:val="-4"/>
        </w:rPr>
        <w:t> </w:t>
      </w:r>
      <w:r>
        <w:rPr/>
        <w:t>nations,</w:t>
      </w:r>
      <w:r>
        <w:rPr>
          <w:spacing w:val="-3"/>
        </w:rPr>
        <w:t> </w:t>
      </w:r>
      <w:r>
        <w:rPr/>
        <w:t>to</w:t>
      </w:r>
      <w:r>
        <w:rPr>
          <w:spacing w:val="-3"/>
        </w:rPr>
        <w:t> </w:t>
      </w:r>
      <w:r>
        <w:rPr/>
        <w:t>hear;</w:t>
      </w:r>
      <w:r>
        <w:rPr>
          <w:spacing w:val="-3"/>
        </w:rPr>
        <w:t> </w:t>
      </w:r>
      <w:r>
        <w:rPr/>
        <w:t>and</w:t>
      </w:r>
      <w:r>
        <w:rPr>
          <w:spacing w:val="-11"/>
        </w:rPr>
        <w:t> </w:t>
      </w:r>
      <w:r>
        <w:rPr/>
        <w:t>YOU</w:t>
      </w:r>
      <w:r>
        <w:rPr>
          <w:spacing w:val="-4"/>
        </w:rPr>
        <w:t> </w:t>
      </w:r>
      <w:r>
        <w:rPr/>
        <w:t>national</w:t>
      </w:r>
      <w:r>
        <w:rPr>
          <w:spacing w:val="-3"/>
        </w:rPr>
        <w:t> </w:t>
      </w:r>
      <w:r>
        <w:rPr/>
        <w:t>groups,</w:t>
      </w:r>
      <w:r>
        <w:rPr>
          <w:spacing w:val="-3"/>
        </w:rPr>
        <w:t> </w:t>
      </w:r>
      <w:r>
        <w:rPr/>
        <w:t>pay</w:t>
      </w:r>
      <w:r>
        <w:rPr>
          <w:spacing w:val="-3"/>
        </w:rPr>
        <w:t> </w:t>
      </w:r>
      <w:r>
        <w:rPr/>
        <w:t>attention. Let the earth and that which fills it listen, the productive land and all its produce. For Jehovah has indignation against all the nations, and rage against all their army. He must devote them to destruction; he must give them to the slaughter.</w:t>
      </w:r>
      <w:r>
        <w:rPr>
          <w:spacing w:val="-10"/>
        </w:rPr>
        <w:t> </w:t>
      </w:r>
      <w:r>
        <w:rPr/>
        <w:t>And their slain ones will be thrown out; and as for their carcasses, their stink will ascend; and the mountains must melt because of their blood.” (vs.8)</w:t>
      </w:r>
      <w:r>
        <w:rPr>
          <w:spacing w:val="-2"/>
        </w:rPr>
        <w:t> </w:t>
      </w:r>
      <w:r>
        <w:rPr/>
        <w:t>For</w:t>
      </w:r>
      <w:r>
        <w:rPr>
          <w:spacing w:val="-2"/>
        </w:rPr>
        <w:t> </w:t>
      </w:r>
      <w:r>
        <w:rPr/>
        <w:t>Jehovah</w:t>
      </w:r>
      <w:r>
        <w:rPr>
          <w:spacing w:val="-1"/>
        </w:rPr>
        <w:t> </w:t>
      </w:r>
      <w:r>
        <w:rPr/>
        <w:t>has</w:t>
      </w:r>
      <w:r>
        <w:rPr>
          <w:spacing w:val="-1"/>
        </w:rPr>
        <w:t> </w:t>
      </w:r>
      <w:r>
        <w:rPr/>
        <w:t>a day</w:t>
      </w:r>
      <w:r>
        <w:rPr>
          <w:spacing w:val="-1"/>
        </w:rPr>
        <w:t> </w:t>
      </w:r>
      <w:r>
        <w:rPr/>
        <w:t>of</w:t>
      </w:r>
      <w:r>
        <w:rPr>
          <w:spacing w:val="-2"/>
        </w:rPr>
        <w:t> </w:t>
      </w:r>
      <w:r>
        <w:rPr/>
        <w:t>vengeance,</w:t>
      </w:r>
      <w:r>
        <w:rPr>
          <w:spacing w:val="-1"/>
        </w:rPr>
        <w:t> </w:t>
      </w:r>
      <w:r>
        <w:rPr/>
        <w:t>a</w:t>
      </w:r>
      <w:r>
        <w:rPr>
          <w:spacing w:val="-2"/>
        </w:rPr>
        <w:t> </w:t>
      </w:r>
      <w:r>
        <w:rPr/>
        <w:t>year of</w:t>
      </w:r>
      <w:r>
        <w:rPr>
          <w:spacing w:val="-2"/>
        </w:rPr>
        <w:t> </w:t>
      </w:r>
      <w:r>
        <w:rPr/>
        <w:t>retributions</w:t>
      </w:r>
      <w:r>
        <w:rPr>
          <w:spacing w:val="-1"/>
        </w:rPr>
        <w:t> </w:t>
      </w:r>
      <w:r>
        <w:rPr/>
        <w:t>for</w:t>
      </w:r>
      <w:r>
        <w:rPr>
          <w:spacing w:val="-2"/>
        </w:rPr>
        <w:t> </w:t>
      </w:r>
      <w:r>
        <w:rPr/>
        <w:t>the</w:t>
      </w:r>
      <w:r>
        <w:rPr>
          <w:spacing w:val="-2"/>
        </w:rPr>
        <w:t> </w:t>
      </w:r>
      <w:r>
        <w:rPr/>
        <w:t>legal</w:t>
      </w:r>
      <w:r>
        <w:rPr>
          <w:spacing w:val="-1"/>
        </w:rPr>
        <w:t> </w:t>
      </w:r>
      <w:r>
        <w:rPr/>
        <w:t>case</w:t>
      </w:r>
      <w:r>
        <w:rPr>
          <w:spacing w:val="-2"/>
        </w:rPr>
        <w:t> </w:t>
      </w:r>
      <w:r>
        <w:rPr/>
        <w:t>over</w:t>
      </w:r>
      <w:r>
        <w:rPr>
          <w:spacing w:val="-2"/>
        </w:rPr>
        <w:t> </w:t>
      </w:r>
      <w:r>
        <w:rPr/>
        <w:t>Zion.”</w:t>
      </w:r>
      <w:r>
        <w:rPr>
          <w:spacing w:val="-2"/>
        </w:rPr>
        <w:t> </w:t>
      </w:r>
      <w:r>
        <w:rPr/>
        <w:t>// Verses 4-7 talk about a lot of blood from those destroyed by Jehovah – Compare Revelation 11:18; 14:18-20; 19:11-18. This happens when Michael stands up – Daniel 12:1</w:t>
      </w:r>
    </w:p>
    <w:p>
      <w:pPr>
        <w:pStyle w:val="BodyText"/>
        <w:spacing w:line="259" w:lineRule="auto" w:before="157"/>
        <w:ind w:right="317"/>
      </w:pPr>
      <w:r>
        <w:rPr>
          <w:b/>
        </w:rPr>
        <w:t>Isaiah</w:t>
      </w:r>
      <w:r>
        <w:rPr>
          <w:b/>
          <w:spacing w:val="-3"/>
        </w:rPr>
        <w:t> </w:t>
      </w:r>
      <w:r>
        <w:rPr>
          <w:b/>
        </w:rPr>
        <w:t>35:1,4-10</w:t>
      </w:r>
      <w:r>
        <w:rPr>
          <w:b/>
          <w:spacing w:val="-3"/>
        </w:rPr>
        <w:t> </w:t>
      </w:r>
      <w:r>
        <w:rPr/>
        <w:t>“The</w:t>
      </w:r>
      <w:r>
        <w:rPr>
          <w:spacing w:val="-4"/>
        </w:rPr>
        <w:t> </w:t>
      </w:r>
      <w:r>
        <w:rPr/>
        <w:t>wilderness</w:t>
      </w:r>
      <w:r>
        <w:rPr>
          <w:spacing w:val="-3"/>
        </w:rPr>
        <w:t> </w:t>
      </w:r>
      <w:r>
        <w:rPr/>
        <w:t>and</w:t>
      </w:r>
      <w:r>
        <w:rPr>
          <w:spacing w:val="-3"/>
        </w:rPr>
        <w:t> </w:t>
      </w:r>
      <w:r>
        <w:rPr/>
        <w:t>the</w:t>
      </w:r>
      <w:r>
        <w:rPr>
          <w:spacing w:val="-4"/>
        </w:rPr>
        <w:t> </w:t>
      </w:r>
      <w:r>
        <w:rPr/>
        <w:t>waterless</w:t>
      </w:r>
      <w:r>
        <w:rPr>
          <w:spacing w:val="-3"/>
        </w:rPr>
        <w:t> </w:t>
      </w:r>
      <w:r>
        <w:rPr/>
        <w:t>region</w:t>
      </w:r>
      <w:r>
        <w:rPr>
          <w:spacing w:val="-3"/>
        </w:rPr>
        <w:t> </w:t>
      </w:r>
      <w:r>
        <w:rPr/>
        <w:t>will</w:t>
      </w:r>
      <w:r>
        <w:rPr>
          <w:spacing w:val="-3"/>
        </w:rPr>
        <w:t> </w:t>
      </w:r>
      <w:r>
        <w:rPr/>
        <w:t>exult,</w:t>
      </w:r>
      <w:r>
        <w:rPr>
          <w:spacing w:val="-3"/>
        </w:rPr>
        <w:t> </w:t>
      </w:r>
      <w:r>
        <w:rPr/>
        <w:t>and</w:t>
      </w:r>
      <w:r>
        <w:rPr>
          <w:spacing w:val="-3"/>
        </w:rPr>
        <w:t> </w:t>
      </w:r>
      <w:r>
        <w:rPr/>
        <w:t>the</w:t>
      </w:r>
      <w:r>
        <w:rPr>
          <w:spacing w:val="-4"/>
        </w:rPr>
        <w:t> </w:t>
      </w:r>
      <w:r>
        <w:rPr/>
        <w:t>desert</w:t>
      </w:r>
      <w:r>
        <w:rPr>
          <w:spacing w:val="-3"/>
        </w:rPr>
        <w:t> </w:t>
      </w:r>
      <w:r>
        <w:rPr/>
        <w:t>plain</w:t>
      </w:r>
      <w:r>
        <w:rPr>
          <w:spacing w:val="-3"/>
        </w:rPr>
        <w:t> </w:t>
      </w:r>
      <w:r>
        <w:rPr/>
        <w:t>will</w:t>
      </w:r>
      <w:r>
        <w:rPr>
          <w:spacing w:val="-3"/>
        </w:rPr>
        <w:t> </w:t>
      </w:r>
      <w:r>
        <w:rPr/>
        <w:t>be joyful and blossom as the saffron. (vs.4) Say to those who are anxious at heart: “Be strong. Do not be afraid. Look!</w:t>
      </w:r>
      <w:r>
        <w:rPr>
          <w:spacing w:val="-3"/>
        </w:rPr>
        <w:t> </w:t>
      </w:r>
      <w:r>
        <w:rPr/>
        <w:t>YOUR own God will come with vengeance itself, God even with a repayment. He himself will come and save</w:t>
      </w:r>
      <w:r>
        <w:rPr>
          <w:spacing w:val="-2"/>
        </w:rPr>
        <w:t> </w:t>
      </w:r>
      <w:r>
        <w:rPr/>
        <w:t>YOU people.” (vs.5) “At that time the eyes of the blind ones will be opened, and the very ears of the deaf ones will be unstopped.</w:t>
      </w:r>
      <w:r>
        <w:rPr>
          <w:spacing w:val="-11"/>
        </w:rPr>
        <w:t> </w:t>
      </w:r>
      <w:r>
        <w:rPr/>
        <w:t>At that time the lame one will climb up just as a stag does, and the tongue of the speechless one will cry out in gladness. For in the wilderness waters will have burst out, and torrents in the desert plain.</w:t>
      </w:r>
      <w:r>
        <w:rPr>
          <w:spacing w:val="-5"/>
        </w:rPr>
        <w:t> </w:t>
      </w:r>
      <w:r>
        <w:rPr/>
        <w:t>And the heat-parched ground will have become as a reedy pool, and the thirsty ground as springs of water. In the abiding place of jackals, a resting-place for [them], there will be green grass with reeds and papyrus plants. (vs.8) “And there will certainly come to be a highway there, even a way; and the</w:t>
      </w:r>
      <w:r>
        <w:rPr>
          <w:spacing w:val="-2"/>
        </w:rPr>
        <w:t> </w:t>
      </w:r>
      <w:r>
        <w:rPr/>
        <w:t>Way of Holiness it will be called.</w:t>
      </w:r>
      <w:r>
        <w:rPr>
          <w:spacing w:val="-3"/>
        </w:rPr>
        <w:t> </w:t>
      </w:r>
      <w:r>
        <w:rPr/>
        <w:t>The unclean one will not pass over it.</w:t>
      </w:r>
      <w:r>
        <w:rPr>
          <w:spacing w:val="-14"/>
        </w:rPr>
        <w:t> </w:t>
      </w:r>
      <w:r>
        <w:rPr/>
        <w:t>And it will be for the one walking on the way, and no foolish ones will wander about [on it]. No lion will prove to be there, and the rapacious sort of wild beasts will not come up on it. None will be found there; and the repurchased ones must walk [there].</w:t>
      </w:r>
      <w:r>
        <w:rPr>
          <w:spacing w:val="-4"/>
        </w:rPr>
        <w:t> </w:t>
      </w:r>
      <w:r>
        <w:rPr/>
        <w:t>And the very ones redeemed by Jehovah will return and certainly come to Zion with a joyful cry; and rejoicing to time indefinite will be upon their head. To exultation and rejoicing they will attain, and grief and sighing must flee away.” // Notice the timing: Those redeemed by Jehovah return and rejoice and blind ones see and deaf ones hear – This will be true on both a spiritual and physical level – Compare Revelation 21:3-4 and Zechariah 3:4 as an example of “error to pass away”.</w:t>
      </w:r>
    </w:p>
    <w:p>
      <w:pPr>
        <w:pStyle w:val="BodyText"/>
        <w:spacing w:line="259" w:lineRule="auto" w:before="157"/>
        <w:ind w:right="329"/>
      </w:pPr>
      <w:r>
        <w:rPr>
          <w:b/>
        </w:rPr>
        <w:t>Isaiah 40:3-5 </w:t>
      </w:r>
      <w:r>
        <w:rPr/>
        <w:t>“Listen! Someone is calling out in the wilderness: “Clear up the way of Jehovah, YOU</w:t>
      </w:r>
      <w:r>
        <w:rPr>
          <w:spacing w:val="-4"/>
        </w:rPr>
        <w:t> </w:t>
      </w:r>
      <w:r>
        <w:rPr/>
        <w:t>people!</w:t>
      </w:r>
      <w:r>
        <w:rPr>
          <w:spacing w:val="-4"/>
        </w:rPr>
        <w:t> </w:t>
      </w:r>
      <w:r>
        <w:rPr/>
        <w:t>MAKE</w:t>
      </w:r>
      <w:r>
        <w:rPr>
          <w:spacing w:val="-4"/>
        </w:rPr>
        <w:t> </w:t>
      </w:r>
      <w:r>
        <w:rPr/>
        <w:t>the</w:t>
      </w:r>
      <w:r>
        <w:rPr>
          <w:spacing w:val="-2"/>
        </w:rPr>
        <w:t> </w:t>
      </w:r>
      <w:r>
        <w:rPr/>
        <w:t>highway</w:t>
      </w:r>
      <w:r>
        <w:rPr>
          <w:spacing w:val="-3"/>
        </w:rPr>
        <w:t> </w:t>
      </w:r>
      <w:r>
        <w:rPr/>
        <w:t>for</w:t>
      </w:r>
      <w:r>
        <w:rPr>
          <w:spacing w:val="-4"/>
        </w:rPr>
        <w:t> </w:t>
      </w:r>
      <w:r>
        <w:rPr/>
        <w:t>our</w:t>
      </w:r>
      <w:r>
        <w:rPr>
          <w:spacing w:val="-2"/>
        </w:rPr>
        <w:t> </w:t>
      </w:r>
      <w:r>
        <w:rPr/>
        <w:t>God</w:t>
      </w:r>
      <w:r>
        <w:rPr>
          <w:spacing w:val="-3"/>
        </w:rPr>
        <w:t> </w:t>
      </w:r>
      <w:r>
        <w:rPr/>
        <w:t>through</w:t>
      </w:r>
      <w:r>
        <w:rPr>
          <w:spacing w:val="-3"/>
        </w:rPr>
        <w:t> </w:t>
      </w:r>
      <w:r>
        <w:rPr/>
        <w:t>the</w:t>
      </w:r>
      <w:r>
        <w:rPr>
          <w:spacing w:val="-4"/>
        </w:rPr>
        <w:t> </w:t>
      </w:r>
      <w:r>
        <w:rPr/>
        <w:t>desert</w:t>
      </w:r>
      <w:r>
        <w:rPr>
          <w:spacing w:val="-3"/>
        </w:rPr>
        <w:t> </w:t>
      </w:r>
      <w:r>
        <w:rPr/>
        <w:t>plain</w:t>
      </w:r>
      <w:r>
        <w:rPr>
          <w:spacing w:val="-3"/>
        </w:rPr>
        <w:t> </w:t>
      </w:r>
      <w:r>
        <w:rPr/>
        <w:t>straight.</w:t>
      </w:r>
      <w:r>
        <w:rPr>
          <w:spacing w:val="-3"/>
        </w:rPr>
        <w:t> </w:t>
      </w:r>
      <w:r>
        <w:rPr/>
        <w:t>Let</w:t>
      </w:r>
      <w:r>
        <w:rPr>
          <w:spacing w:val="-3"/>
        </w:rPr>
        <w:t> </w:t>
      </w:r>
      <w:r>
        <w:rPr/>
        <w:t>every</w:t>
      </w:r>
      <w:r>
        <w:rPr>
          <w:spacing w:val="-3"/>
        </w:rPr>
        <w:t> </w:t>
      </w:r>
      <w:r>
        <w:rPr/>
        <w:t>valley be raised up, and every mountain and hill be made low.</w:t>
      </w:r>
      <w:r>
        <w:rPr>
          <w:spacing w:val="-9"/>
        </w:rPr>
        <w:t> </w:t>
      </w:r>
      <w:r>
        <w:rPr/>
        <w:t>And the knobby ground must become level land, and the rugged ground a valley plain.</w:t>
      </w:r>
      <w:r>
        <w:rPr>
          <w:spacing w:val="-3"/>
        </w:rPr>
        <w:t> </w:t>
      </w:r>
      <w:r>
        <w:rPr/>
        <w:t>And the glory of Jehovah will certainly be revealed, and all flesh must see [it] together, for the very mouth of Jehovah has spoken [it].” // This is a straightening work that is needed for God’s people so that they can be accepted by him – because they are crooked. This measuring can only take place when they are “straight”. John the Baptist, who was also known as the “Elijah” of the first century alluded to this. Jesus also</w:t>
      </w:r>
    </w:p>
    <w:p>
      <w:pPr>
        <w:spacing w:after="0" w:line="259" w:lineRule="auto"/>
        <w:sectPr>
          <w:pgSz w:w="12240" w:h="15840"/>
          <w:pgMar w:header="0" w:footer="523" w:top="1360" w:bottom="720" w:left="1320" w:right="1160"/>
        </w:sectPr>
      </w:pPr>
    </w:p>
    <w:p>
      <w:pPr>
        <w:pStyle w:val="BodyText"/>
        <w:spacing w:line="259" w:lineRule="auto" w:before="79"/>
        <w:ind w:right="284"/>
      </w:pPr>
      <w:r>
        <w:rPr/>
        <w:t>spoke</w:t>
      </w:r>
      <w:r>
        <w:rPr>
          <w:spacing w:val="-4"/>
        </w:rPr>
        <w:t> </w:t>
      </w:r>
      <w:r>
        <w:rPr/>
        <w:t>of</w:t>
      </w:r>
      <w:r>
        <w:rPr>
          <w:spacing w:val="-4"/>
        </w:rPr>
        <w:t> </w:t>
      </w:r>
      <w:r>
        <w:rPr/>
        <w:t>an</w:t>
      </w:r>
      <w:r>
        <w:rPr>
          <w:spacing w:val="-3"/>
        </w:rPr>
        <w:t> </w:t>
      </w:r>
      <w:r>
        <w:rPr/>
        <w:t>“Elijah”</w:t>
      </w:r>
      <w:r>
        <w:rPr>
          <w:spacing w:val="-4"/>
        </w:rPr>
        <w:t> </w:t>
      </w:r>
      <w:r>
        <w:rPr/>
        <w:t>for</w:t>
      </w:r>
      <w:r>
        <w:rPr>
          <w:spacing w:val="-2"/>
        </w:rPr>
        <w:t> </w:t>
      </w:r>
      <w:r>
        <w:rPr/>
        <w:t>our</w:t>
      </w:r>
      <w:r>
        <w:rPr>
          <w:spacing w:val="-4"/>
        </w:rPr>
        <w:t> </w:t>
      </w:r>
      <w:r>
        <w:rPr/>
        <w:t>day</w:t>
      </w:r>
      <w:r>
        <w:rPr>
          <w:spacing w:val="-3"/>
        </w:rPr>
        <w:t> </w:t>
      </w:r>
      <w:r>
        <w:rPr/>
        <w:t>too</w:t>
      </w:r>
      <w:r>
        <w:rPr>
          <w:spacing w:val="-3"/>
        </w:rPr>
        <w:t> </w:t>
      </w:r>
      <w:r>
        <w:rPr/>
        <w:t>–</w:t>
      </w:r>
      <w:r>
        <w:rPr>
          <w:spacing w:val="-3"/>
        </w:rPr>
        <w:t> </w:t>
      </w:r>
      <w:r>
        <w:rPr/>
        <w:t>See</w:t>
      </w:r>
      <w:r>
        <w:rPr>
          <w:spacing w:val="-4"/>
        </w:rPr>
        <w:t> </w:t>
      </w:r>
      <w:r>
        <w:rPr/>
        <w:t>Elijah</w:t>
      </w:r>
      <w:r>
        <w:rPr>
          <w:spacing w:val="-1"/>
        </w:rPr>
        <w:t> </w:t>
      </w:r>
      <w:r>
        <w:rPr/>
        <w:t>and</w:t>
      </w:r>
      <w:r>
        <w:rPr>
          <w:spacing w:val="-3"/>
        </w:rPr>
        <w:t> </w:t>
      </w:r>
      <w:r>
        <w:rPr/>
        <w:t>compare</w:t>
      </w:r>
      <w:r>
        <w:rPr>
          <w:spacing w:val="-4"/>
        </w:rPr>
        <w:t> </w:t>
      </w:r>
      <w:r>
        <w:rPr/>
        <w:t>Zechariah</w:t>
      </w:r>
      <w:r>
        <w:rPr>
          <w:spacing w:val="-3"/>
        </w:rPr>
        <w:t> </w:t>
      </w:r>
      <w:r>
        <w:rPr/>
        <w:t>5:7,8;</w:t>
      </w:r>
      <w:r>
        <w:rPr>
          <w:spacing w:val="-3"/>
        </w:rPr>
        <w:t> </w:t>
      </w:r>
      <w:r>
        <w:rPr/>
        <w:t>Ezekiel</w:t>
      </w:r>
      <w:r>
        <w:rPr>
          <w:spacing w:val="-3"/>
        </w:rPr>
        <w:t> </w:t>
      </w:r>
      <w:r>
        <w:rPr/>
        <w:t>43:10,11; Daniel 11:35; Revelation 21:9-21 comments.</w:t>
      </w:r>
    </w:p>
    <w:p>
      <w:pPr>
        <w:pStyle w:val="BodyText"/>
        <w:spacing w:line="259" w:lineRule="auto" w:before="160"/>
        <w:ind w:right="417"/>
      </w:pPr>
      <w:r>
        <w:rPr>
          <w:b/>
        </w:rPr>
        <w:t>Isaiah</w:t>
      </w:r>
      <w:r>
        <w:rPr>
          <w:b/>
          <w:spacing w:val="-3"/>
        </w:rPr>
        <w:t> </w:t>
      </w:r>
      <w:r>
        <w:rPr>
          <w:b/>
        </w:rPr>
        <w:t>40:29-31</w:t>
      </w:r>
      <w:r>
        <w:rPr>
          <w:b/>
          <w:spacing w:val="-3"/>
        </w:rPr>
        <w:t> </w:t>
      </w:r>
      <w:r>
        <w:rPr/>
        <w:t>“He</w:t>
      </w:r>
      <w:r>
        <w:rPr>
          <w:spacing w:val="-4"/>
        </w:rPr>
        <w:t> </w:t>
      </w:r>
      <w:r>
        <w:rPr/>
        <w:t>is</w:t>
      </w:r>
      <w:r>
        <w:rPr>
          <w:spacing w:val="-3"/>
        </w:rPr>
        <w:t> </w:t>
      </w:r>
      <w:r>
        <w:rPr/>
        <w:t>giving</w:t>
      </w:r>
      <w:r>
        <w:rPr>
          <w:spacing w:val="-3"/>
        </w:rPr>
        <w:t> </w:t>
      </w:r>
      <w:r>
        <w:rPr/>
        <w:t>to</w:t>
      </w:r>
      <w:r>
        <w:rPr>
          <w:spacing w:val="-3"/>
        </w:rPr>
        <w:t> </w:t>
      </w:r>
      <w:r>
        <w:rPr/>
        <w:t>the</w:t>
      </w:r>
      <w:r>
        <w:rPr>
          <w:spacing w:val="-4"/>
        </w:rPr>
        <w:t> </w:t>
      </w:r>
      <w:r>
        <w:rPr/>
        <w:t>tired</w:t>
      </w:r>
      <w:r>
        <w:rPr>
          <w:spacing w:val="-3"/>
        </w:rPr>
        <w:t> </w:t>
      </w:r>
      <w:r>
        <w:rPr/>
        <w:t>one</w:t>
      </w:r>
      <w:r>
        <w:rPr>
          <w:spacing w:val="-4"/>
        </w:rPr>
        <w:t> </w:t>
      </w:r>
      <w:r>
        <w:rPr/>
        <w:t>power;</w:t>
      </w:r>
      <w:r>
        <w:rPr>
          <w:spacing w:val="-3"/>
        </w:rPr>
        <w:t> </w:t>
      </w:r>
      <w:r>
        <w:rPr/>
        <w:t>and</w:t>
      </w:r>
      <w:r>
        <w:rPr>
          <w:spacing w:val="-3"/>
        </w:rPr>
        <w:t> </w:t>
      </w:r>
      <w:r>
        <w:rPr/>
        <w:t>to</w:t>
      </w:r>
      <w:r>
        <w:rPr>
          <w:spacing w:val="-3"/>
        </w:rPr>
        <w:t> </w:t>
      </w:r>
      <w:r>
        <w:rPr/>
        <w:t>the</w:t>
      </w:r>
      <w:r>
        <w:rPr>
          <w:spacing w:val="-4"/>
        </w:rPr>
        <w:t> </w:t>
      </w:r>
      <w:r>
        <w:rPr/>
        <w:t>one</w:t>
      </w:r>
      <w:r>
        <w:rPr>
          <w:spacing w:val="-2"/>
        </w:rPr>
        <w:t> </w:t>
      </w:r>
      <w:r>
        <w:rPr/>
        <w:t>without</w:t>
      </w:r>
      <w:r>
        <w:rPr>
          <w:spacing w:val="-3"/>
        </w:rPr>
        <w:t> </w:t>
      </w:r>
      <w:r>
        <w:rPr/>
        <w:t>dynamic</w:t>
      </w:r>
      <w:r>
        <w:rPr>
          <w:spacing w:val="-4"/>
        </w:rPr>
        <w:t> </w:t>
      </w:r>
      <w:r>
        <w:rPr/>
        <w:t>energy</w:t>
      </w:r>
      <w:r>
        <w:rPr>
          <w:spacing w:val="-3"/>
        </w:rPr>
        <w:t> </w:t>
      </w:r>
      <w:r>
        <w:rPr/>
        <w:t>he makes full might abound. Boys will both tire out and grow weary, and young men themselves will without fail stumble, but those who are hoping in Jehovah will regain power. They will mount up with wings like</w:t>
      </w:r>
      <w:r>
        <w:rPr>
          <w:spacing w:val="-3"/>
        </w:rPr>
        <w:t> </w:t>
      </w:r>
      <w:r>
        <w:rPr/>
        <w:t>eagles.</w:t>
      </w:r>
      <w:r>
        <w:rPr>
          <w:spacing w:val="-4"/>
        </w:rPr>
        <w:t> </w:t>
      </w:r>
      <w:r>
        <w:rPr/>
        <w:t>They will run and not grow weary; they will walk and not tire out.” // This reminds me of those holy ones of God who have their power dashed to pieces but then after Michael stands up, they regain power and shine brightly – Daniel 12:3,7</w:t>
      </w:r>
    </w:p>
    <w:p>
      <w:pPr>
        <w:pStyle w:val="BodyText"/>
        <w:spacing w:line="259" w:lineRule="auto" w:before="158"/>
        <w:ind w:right="304"/>
        <w:jc w:val="both"/>
      </w:pPr>
      <w:r>
        <w:rPr>
          <w:b/>
        </w:rPr>
        <w:t>Isaiah</w:t>
      </w:r>
      <w:r>
        <w:rPr>
          <w:b/>
          <w:spacing w:val="-2"/>
        </w:rPr>
        <w:t> </w:t>
      </w:r>
      <w:r>
        <w:rPr>
          <w:b/>
        </w:rPr>
        <w:t>41:13</w:t>
      </w:r>
      <w:r>
        <w:rPr>
          <w:b/>
          <w:spacing w:val="-2"/>
        </w:rPr>
        <w:t> </w:t>
      </w:r>
      <w:r>
        <w:rPr/>
        <w:t>“For</w:t>
      </w:r>
      <w:r>
        <w:rPr>
          <w:spacing w:val="-3"/>
        </w:rPr>
        <w:t> </w:t>
      </w:r>
      <w:r>
        <w:rPr/>
        <w:t>I,</w:t>
      </w:r>
      <w:r>
        <w:rPr>
          <w:spacing w:val="-2"/>
        </w:rPr>
        <w:t> </w:t>
      </w:r>
      <w:r>
        <w:rPr/>
        <w:t>Jehovah</w:t>
      </w:r>
      <w:r>
        <w:rPr>
          <w:spacing w:val="-2"/>
        </w:rPr>
        <w:t> </w:t>
      </w:r>
      <w:r>
        <w:rPr/>
        <w:t>your</w:t>
      </w:r>
      <w:r>
        <w:rPr>
          <w:spacing w:val="-3"/>
        </w:rPr>
        <w:t> </w:t>
      </w:r>
      <w:r>
        <w:rPr/>
        <w:t>God,</w:t>
      </w:r>
      <w:r>
        <w:rPr>
          <w:spacing w:val="-2"/>
        </w:rPr>
        <w:t> </w:t>
      </w:r>
      <w:r>
        <w:rPr/>
        <w:t>am</w:t>
      </w:r>
      <w:r>
        <w:rPr>
          <w:spacing w:val="-2"/>
        </w:rPr>
        <w:t> </w:t>
      </w:r>
      <w:r>
        <w:rPr/>
        <w:t>grasping</w:t>
      </w:r>
      <w:r>
        <w:rPr>
          <w:spacing w:val="-2"/>
        </w:rPr>
        <w:t> </w:t>
      </w:r>
      <w:r>
        <w:rPr/>
        <w:t>your</w:t>
      </w:r>
      <w:r>
        <w:rPr>
          <w:spacing w:val="-3"/>
        </w:rPr>
        <w:t> </w:t>
      </w:r>
      <w:r>
        <w:rPr/>
        <w:t>right</w:t>
      </w:r>
      <w:r>
        <w:rPr>
          <w:spacing w:val="-2"/>
        </w:rPr>
        <w:t> </w:t>
      </w:r>
      <w:r>
        <w:rPr/>
        <w:t>hand,</w:t>
      </w:r>
      <w:r>
        <w:rPr>
          <w:spacing w:val="-2"/>
        </w:rPr>
        <w:t> </w:t>
      </w:r>
      <w:r>
        <w:rPr/>
        <w:t>the</w:t>
      </w:r>
      <w:r>
        <w:rPr>
          <w:spacing w:val="-3"/>
        </w:rPr>
        <w:t> </w:t>
      </w:r>
      <w:r>
        <w:rPr/>
        <w:t>One</w:t>
      </w:r>
      <w:r>
        <w:rPr>
          <w:spacing w:val="-3"/>
        </w:rPr>
        <w:t> </w:t>
      </w:r>
      <w:r>
        <w:rPr/>
        <w:t>saying</w:t>
      </w:r>
      <w:r>
        <w:rPr>
          <w:spacing w:val="-2"/>
        </w:rPr>
        <w:t> </w:t>
      </w:r>
      <w:r>
        <w:rPr/>
        <w:t>to</w:t>
      </w:r>
      <w:r>
        <w:rPr>
          <w:spacing w:val="-2"/>
        </w:rPr>
        <w:t> </w:t>
      </w:r>
      <w:r>
        <w:rPr/>
        <w:t>you,</w:t>
      </w:r>
      <w:r>
        <w:rPr>
          <w:spacing w:val="-2"/>
        </w:rPr>
        <w:t> </w:t>
      </w:r>
      <w:r>
        <w:rPr/>
        <w:t>‘Do not</w:t>
      </w:r>
      <w:r>
        <w:rPr>
          <w:spacing w:val="-2"/>
        </w:rPr>
        <w:t> </w:t>
      </w:r>
      <w:r>
        <w:rPr/>
        <w:t>be</w:t>
      </w:r>
      <w:r>
        <w:rPr>
          <w:spacing w:val="-3"/>
        </w:rPr>
        <w:t> </w:t>
      </w:r>
      <w:r>
        <w:rPr/>
        <w:t>afraid.</w:t>
      </w:r>
      <w:r>
        <w:rPr>
          <w:spacing w:val="-2"/>
        </w:rPr>
        <w:t> </w:t>
      </w:r>
      <w:r>
        <w:rPr/>
        <w:t>I</w:t>
      </w:r>
      <w:r>
        <w:rPr>
          <w:spacing w:val="-3"/>
        </w:rPr>
        <w:t> </w:t>
      </w:r>
      <w:r>
        <w:rPr/>
        <w:t>myself</w:t>
      </w:r>
      <w:r>
        <w:rPr>
          <w:spacing w:val="-3"/>
        </w:rPr>
        <w:t> </w:t>
      </w:r>
      <w:r>
        <w:rPr/>
        <w:t>will</w:t>
      </w:r>
      <w:r>
        <w:rPr>
          <w:spacing w:val="-2"/>
        </w:rPr>
        <w:t> </w:t>
      </w:r>
      <w:r>
        <w:rPr/>
        <w:t>help</w:t>
      </w:r>
      <w:r>
        <w:rPr>
          <w:spacing w:val="-2"/>
        </w:rPr>
        <w:t> </w:t>
      </w:r>
      <w:r>
        <w:rPr/>
        <w:t>you.:</w:t>
      </w:r>
      <w:r>
        <w:rPr>
          <w:spacing w:val="-2"/>
        </w:rPr>
        <w:t> </w:t>
      </w:r>
      <w:r>
        <w:rPr/>
        <w:t>//</w:t>
      </w:r>
      <w:r>
        <w:rPr>
          <w:spacing w:val="-2"/>
        </w:rPr>
        <w:t> </w:t>
      </w:r>
      <w:r>
        <w:rPr/>
        <w:t>It</w:t>
      </w:r>
      <w:r>
        <w:rPr>
          <w:spacing w:val="-2"/>
        </w:rPr>
        <w:t> </w:t>
      </w:r>
      <w:r>
        <w:rPr/>
        <w:t>is</w:t>
      </w:r>
      <w:r>
        <w:rPr>
          <w:spacing w:val="-2"/>
        </w:rPr>
        <w:t> </w:t>
      </w:r>
      <w:r>
        <w:rPr/>
        <w:t>comforting</w:t>
      </w:r>
      <w:r>
        <w:rPr>
          <w:spacing w:val="-2"/>
        </w:rPr>
        <w:t> </w:t>
      </w:r>
      <w:r>
        <w:rPr/>
        <w:t>to</w:t>
      </w:r>
      <w:r>
        <w:rPr>
          <w:spacing w:val="-2"/>
        </w:rPr>
        <w:t> </w:t>
      </w:r>
      <w:r>
        <w:rPr/>
        <w:t>see</w:t>
      </w:r>
      <w:r>
        <w:rPr>
          <w:spacing w:val="-3"/>
        </w:rPr>
        <w:t> </w:t>
      </w:r>
      <w:r>
        <w:rPr/>
        <w:t>that</w:t>
      </w:r>
      <w:r>
        <w:rPr>
          <w:spacing w:val="-2"/>
        </w:rPr>
        <w:t> </w:t>
      </w:r>
      <w:r>
        <w:rPr/>
        <w:t>after</w:t>
      </w:r>
      <w:r>
        <w:rPr>
          <w:spacing w:val="-3"/>
        </w:rPr>
        <w:t> </w:t>
      </w:r>
      <w:r>
        <w:rPr/>
        <w:t>some</w:t>
      </w:r>
      <w:r>
        <w:rPr>
          <w:spacing w:val="-3"/>
        </w:rPr>
        <w:t> </w:t>
      </w:r>
      <w:r>
        <w:rPr/>
        <w:t>time</w:t>
      </w:r>
      <w:r>
        <w:rPr>
          <w:spacing w:val="-3"/>
        </w:rPr>
        <w:t> </w:t>
      </w:r>
      <w:r>
        <w:rPr/>
        <w:t>in</w:t>
      </w:r>
      <w:r>
        <w:rPr>
          <w:spacing w:val="-2"/>
        </w:rPr>
        <w:t> </w:t>
      </w:r>
      <w:r>
        <w:rPr/>
        <w:t>“sackcloth” Jehovah turns his attention back to his people – Compare Isaiah 12:1,2 comments.</w:t>
      </w:r>
    </w:p>
    <w:p>
      <w:pPr>
        <w:pStyle w:val="BodyText"/>
        <w:spacing w:line="259" w:lineRule="auto" w:before="159"/>
        <w:ind w:right="305"/>
      </w:pPr>
      <w:r>
        <w:rPr>
          <w:b/>
        </w:rPr>
        <w:t>Isaiah 42:1,6,7 </w:t>
      </w:r>
      <w:r>
        <w:rPr/>
        <w:t>“Look! My servant, on whom I keep fast hold! My chosen one, [whom] my soul has approved! I have put my spirit in him. Justice to the nations is what he will bring forth.” (vs.6,7) “I myself, Jehovah, have called you in righteousness, and I proceeded to take hold of your hand. And I shall safeguard you and give you as a covenant of the people, as a light of the nations,</w:t>
      </w:r>
      <w:r>
        <w:rPr>
          <w:spacing w:val="-3"/>
        </w:rPr>
        <w:t> </w:t>
      </w:r>
      <w:r>
        <w:rPr/>
        <w:t>[for</w:t>
      </w:r>
      <w:r>
        <w:rPr>
          <w:spacing w:val="-4"/>
        </w:rPr>
        <w:t> </w:t>
      </w:r>
      <w:r>
        <w:rPr/>
        <w:t>you]</w:t>
      </w:r>
      <w:r>
        <w:rPr>
          <w:spacing w:val="-4"/>
        </w:rPr>
        <w:t> </w:t>
      </w:r>
      <w:r>
        <w:rPr/>
        <w:t>to</w:t>
      </w:r>
      <w:r>
        <w:rPr>
          <w:spacing w:val="-3"/>
        </w:rPr>
        <w:t> </w:t>
      </w:r>
      <w:r>
        <w:rPr/>
        <w:t>open</w:t>
      </w:r>
      <w:r>
        <w:rPr>
          <w:spacing w:val="-1"/>
        </w:rPr>
        <w:t> </w:t>
      </w:r>
      <w:r>
        <w:rPr/>
        <w:t>the</w:t>
      </w:r>
      <w:r>
        <w:rPr>
          <w:spacing w:val="-4"/>
        </w:rPr>
        <w:t> </w:t>
      </w:r>
      <w:r>
        <w:rPr/>
        <w:t>blind</w:t>
      </w:r>
      <w:r>
        <w:rPr>
          <w:spacing w:val="-3"/>
        </w:rPr>
        <w:t> </w:t>
      </w:r>
      <w:r>
        <w:rPr/>
        <w:t>eyes,</w:t>
      </w:r>
      <w:r>
        <w:rPr>
          <w:spacing w:val="-3"/>
        </w:rPr>
        <w:t> </w:t>
      </w:r>
      <w:r>
        <w:rPr/>
        <w:t>to</w:t>
      </w:r>
      <w:r>
        <w:rPr>
          <w:spacing w:val="-3"/>
        </w:rPr>
        <w:t> </w:t>
      </w:r>
      <w:r>
        <w:rPr/>
        <w:t>bring</w:t>
      </w:r>
      <w:r>
        <w:rPr>
          <w:spacing w:val="-3"/>
        </w:rPr>
        <w:t> </w:t>
      </w:r>
      <w:r>
        <w:rPr/>
        <w:t>forth</w:t>
      </w:r>
      <w:r>
        <w:rPr>
          <w:spacing w:val="-3"/>
        </w:rPr>
        <w:t> </w:t>
      </w:r>
      <w:r>
        <w:rPr/>
        <w:t>out</w:t>
      </w:r>
      <w:r>
        <w:rPr>
          <w:spacing w:val="-3"/>
        </w:rPr>
        <w:t> </w:t>
      </w:r>
      <w:r>
        <w:rPr/>
        <w:t>of</w:t>
      </w:r>
      <w:r>
        <w:rPr>
          <w:spacing w:val="-4"/>
        </w:rPr>
        <w:t> </w:t>
      </w:r>
      <w:r>
        <w:rPr/>
        <w:t>the</w:t>
      </w:r>
      <w:r>
        <w:rPr>
          <w:spacing w:val="-4"/>
        </w:rPr>
        <w:t> </w:t>
      </w:r>
      <w:r>
        <w:rPr/>
        <w:t>dungeon</w:t>
      </w:r>
      <w:r>
        <w:rPr>
          <w:spacing w:val="-3"/>
        </w:rPr>
        <w:t> </w:t>
      </w:r>
      <w:r>
        <w:rPr/>
        <w:t>the</w:t>
      </w:r>
      <w:r>
        <w:rPr>
          <w:spacing w:val="-4"/>
        </w:rPr>
        <w:t> </w:t>
      </w:r>
      <w:r>
        <w:rPr/>
        <w:t>prisoner,</w:t>
      </w:r>
      <w:r>
        <w:rPr>
          <w:spacing w:val="-3"/>
        </w:rPr>
        <w:t> </w:t>
      </w:r>
      <w:r>
        <w:rPr/>
        <w:t>out</w:t>
      </w:r>
      <w:r>
        <w:rPr>
          <w:spacing w:val="-3"/>
        </w:rPr>
        <w:t> </w:t>
      </w:r>
      <w:r>
        <w:rPr/>
        <w:t>of</w:t>
      </w:r>
      <w:r>
        <w:rPr>
          <w:spacing w:val="-4"/>
        </w:rPr>
        <w:t> </w:t>
      </w:r>
      <w:r>
        <w:rPr/>
        <w:t>the house of detention those sitting in darkness.” //</w:t>
      </w:r>
      <w:r>
        <w:rPr>
          <w:spacing w:val="-2"/>
        </w:rPr>
        <w:t> </w:t>
      </w:r>
      <w:r>
        <w:rPr/>
        <w:t>This “servant” is Jesus. We also see how he is to be a light to the nations and to open the eyes of the blind ones. These “blind ones” very well could be blind to the truth. Other prophesies speak of a literal healing of the blind. Here we also see Jesus “releases” people from prisons. These prisons can be “spiritual” and literal. God’s people will be cleansed, and they will remember the way to walk in uprightness. – Compare Isaiah 11:1-5; Malachi 3:1-4; 4:4; 2 Corinthians 4:4; Revelation 2:10; 5:5-7</w:t>
      </w:r>
    </w:p>
    <w:p>
      <w:pPr>
        <w:pStyle w:val="BodyText"/>
        <w:spacing w:line="259" w:lineRule="auto" w:before="158"/>
        <w:ind w:right="315"/>
      </w:pPr>
      <w:r>
        <w:rPr>
          <w:b/>
        </w:rPr>
        <w:t>Isaiah 42:16,17,20-25 </w:t>
      </w:r>
      <w:r>
        <w:rPr/>
        <w:t>“And I will make the blind ones walk in a way that they have not known; in</w:t>
      </w:r>
      <w:r>
        <w:rPr>
          <w:spacing w:val="-2"/>
        </w:rPr>
        <w:t> </w:t>
      </w:r>
      <w:r>
        <w:rPr/>
        <w:t>a</w:t>
      </w:r>
      <w:r>
        <w:rPr>
          <w:spacing w:val="-3"/>
        </w:rPr>
        <w:t> </w:t>
      </w:r>
      <w:r>
        <w:rPr/>
        <w:t>roadway</w:t>
      </w:r>
      <w:r>
        <w:rPr>
          <w:spacing w:val="-2"/>
        </w:rPr>
        <w:t> </w:t>
      </w:r>
      <w:r>
        <w:rPr/>
        <w:t>that</w:t>
      </w:r>
      <w:r>
        <w:rPr>
          <w:spacing w:val="-2"/>
        </w:rPr>
        <w:t> </w:t>
      </w:r>
      <w:r>
        <w:rPr/>
        <w:t>they</w:t>
      </w:r>
      <w:r>
        <w:rPr>
          <w:spacing w:val="-2"/>
        </w:rPr>
        <w:t> </w:t>
      </w:r>
      <w:r>
        <w:rPr/>
        <w:t>have</w:t>
      </w:r>
      <w:r>
        <w:rPr>
          <w:spacing w:val="-3"/>
        </w:rPr>
        <w:t> </w:t>
      </w:r>
      <w:r>
        <w:rPr/>
        <w:t>not</w:t>
      </w:r>
      <w:r>
        <w:rPr>
          <w:spacing w:val="-2"/>
        </w:rPr>
        <w:t> </w:t>
      </w:r>
      <w:r>
        <w:rPr/>
        <w:t>known</w:t>
      </w:r>
      <w:r>
        <w:rPr>
          <w:spacing w:val="-2"/>
        </w:rPr>
        <w:t> </w:t>
      </w:r>
      <w:r>
        <w:rPr/>
        <w:t>I</w:t>
      </w:r>
      <w:r>
        <w:rPr>
          <w:spacing w:val="-3"/>
        </w:rPr>
        <w:t> </w:t>
      </w:r>
      <w:r>
        <w:rPr/>
        <w:t>shall</w:t>
      </w:r>
      <w:r>
        <w:rPr>
          <w:spacing w:val="-2"/>
        </w:rPr>
        <w:t> </w:t>
      </w:r>
      <w:r>
        <w:rPr/>
        <w:t>cause</w:t>
      </w:r>
      <w:r>
        <w:rPr>
          <w:spacing w:val="-3"/>
        </w:rPr>
        <w:t> </w:t>
      </w:r>
      <w:r>
        <w:rPr/>
        <w:t>them</w:t>
      </w:r>
      <w:r>
        <w:rPr>
          <w:spacing w:val="-2"/>
        </w:rPr>
        <w:t> </w:t>
      </w:r>
      <w:r>
        <w:rPr/>
        <w:t>to</w:t>
      </w:r>
      <w:r>
        <w:rPr>
          <w:spacing w:val="-2"/>
        </w:rPr>
        <w:t> </w:t>
      </w:r>
      <w:r>
        <w:rPr/>
        <w:t>tread.</w:t>
      </w:r>
      <w:r>
        <w:rPr>
          <w:spacing w:val="-2"/>
        </w:rPr>
        <w:t> </w:t>
      </w:r>
      <w:r>
        <w:rPr/>
        <w:t>I</w:t>
      </w:r>
      <w:r>
        <w:rPr>
          <w:spacing w:val="-3"/>
        </w:rPr>
        <w:t> </w:t>
      </w:r>
      <w:r>
        <w:rPr/>
        <w:t>shall</w:t>
      </w:r>
      <w:r>
        <w:rPr>
          <w:spacing w:val="-2"/>
        </w:rPr>
        <w:t> </w:t>
      </w:r>
      <w:r>
        <w:rPr/>
        <w:t>turn</w:t>
      </w:r>
      <w:r>
        <w:rPr>
          <w:spacing w:val="-2"/>
        </w:rPr>
        <w:t> </w:t>
      </w:r>
      <w:r>
        <w:rPr/>
        <w:t>a</w:t>
      </w:r>
      <w:r>
        <w:rPr>
          <w:spacing w:val="-3"/>
        </w:rPr>
        <w:t> </w:t>
      </w:r>
      <w:r>
        <w:rPr/>
        <w:t>dark</w:t>
      </w:r>
      <w:r>
        <w:rPr>
          <w:spacing w:val="-2"/>
        </w:rPr>
        <w:t> </w:t>
      </w:r>
      <w:r>
        <w:rPr/>
        <w:t>place</w:t>
      </w:r>
      <w:r>
        <w:rPr>
          <w:spacing w:val="-3"/>
        </w:rPr>
        <w:t> </w:t>
      </w:r>
      <w:r>
        <w:rPr/>
        <w:t>before them into light, and a rugged terrain into level land. these are the things that I will do for them, and I will not leave them.” (vs.17) “They must be turned back, they will be very much ashamed, those who are putting trust in the carved image, those who are saying to a molten image: “YOU are our gods.” (vs.20) “It was a case of seeing many things, but you did not keep watching. It</w:t>
      </w:r>
      <w:r>
        <w:rPr>
          <w:spacing w:val="40"/>
        </w:rPr>
        <w:t> </w:t>
      </w:r>
      <w:r>
        <w:rPr/>
        <w:t>was a case of opening the ears, but you did not keep listening.” (vs.22) “But it is a people plundered and pillaged, all of them being trapped in the holes, and in the houses of detention</w:t>
      </w:r>
      <w:r>
        <w:rPr>
          <w:spacing w:val="40"/>
        </w:rPr>
        <w:t> </w:t>
      </w:r>
      <w:r>
        <w:rPr/>
        <w:t>they have been kept hidden. They have come to be for plunder without a deliverer, for pillage without anyone to say: “Bring back!” (vs.23) “Who among</w:t>
      </w:r>
      <w:r>
        <w:rPr>
          <w:spacing w:val="-2"/>
        </w:rPr>
        <w:t> </w:t>
      </w:r>
      <w:r>
        <w:rPr/>
        <w:t>YOU people will give ear to this?</w:t>
      </w:r>
    </w:p>
    <w:p>
      <w:pPr>
        <w:pStyle w:val="BodyText"/>
        <w:spacing w:line="259" w:lineRule="auto"/>
        <w:ind w:right="314"/>
      </w:pPr>
      <w:r>
        <w:rPr/>
        <w:t>Who will pay attention and listen for later times? Who has given Jacob for mere pillage, and Israel to the plunderers? Is it not Jehovah, the One against whom we have sinned, and in whose ways</w:t>
      </w:r>
      <w:r>
        <w:rPr>
          <w:spacing w:val="-2"/>
        </w:rPr>
        <w:t> </w:t>
      </w:r>
      <w:r>
        <w:rPr/>
        <w:t>they</w:t>
      </w:r>
      <w:r>
        <w:rPr>
          <w:spacing w:val="-2"/>
        </w:rPr>
        <w:t> </w:t>
      </w:r>
      <w:r>
        <w:rPr/>
        <w:t>did</w:t>
      </w:r>
      <w:r>
        <w:rPr>
          <w:spacing w:val="-2"/>
        </w:rPr>
        <w:t> </w:t>
      </w:r>
      <w:r>
        <w:rPr/>
        <w:t>not</w:t>
      </w:r>
      <w:r>
        <w:rPr>
          <w:spacing w:val="-2"/>
        </w:rPr>
        <w:t> </w:t>
      </w:r>
      <w:r>
        <w:rPr/>
        <w:t>want</w:t>
      </w:r>
      <w:r>
        <w:rPr>
          <w:spacing w:val="-2"/>
        </w:rPr>
        <w:t> </w:t>
      </w:r>
      <w:r>
        <w:rPr/>
        <w:t>to</w:t>
      </w:r>
      <w:r>
        <w:rPr>
          <w:spacing w:val="-2"/>
        </w:rPr>
        <w:t> </w:t>
      </w:r>
      <w:r>
        <w:rPr/>
        <w:t>walk</w:t>
      </w:r>
      <w:r>
        <w:rPr>
          <w:spacing w:val="-2"/>
        </w:rPr>
        <w:t> </w:t>
      </w:r>
      <w:r>
        <w:rPr/>
        <w:t>and</w:t>
      </w:r>
      <w:r>
        <w:rPr>
          <w:spacing w:val="-2"/>
        </w:rPr>
        <w:t> </w:t>
      </w:r>
      <w:r>
        <w:rPr/>
        <w:t>whose</w:t>
      </w:r>
      <w:r>
        <w:rPr>
          <w:spacing w:val="-3"/>
        </w:rPr>
        <w:t> </w:t>
      </w:r>
      <w:r>
        <w:rPr/>
        <w:t>law</w:t>
      </w:r>
      <w:r>
        <w:rPr>
          <w:spacing w:val="-3"/>
        </w:rPr>
        <w:t> </w:t>
      </w:r>
      <w:r>
        <w:rPr/>
        <w:t>they</w:t>
      </w:r>
      <w:r>
        <w:rPr>
          <w:spacing w:val="-2"/>
        </w:rPr>
        <w:t> </w:t>
      </w:r>
      <w:r>
        <w:rPr/>
        <w:t>did</w:t>
      </w:r>
      <w:r>
        <w:rPr>
          <w:spacing w:val="-2"/>
        </w:rPr>
        <w:t> </w:t>
      </w:r>
      <w:r>
        <w:rPr/>
        <w:t>not</w:t>
      </w:r>
      <w:r>
        <w:rPr>
          <w:spacing w:val="-2"/>
        </w:rPr>
        <w:t> </w:t>
      </w:r>
      <w:r>
        <w:rPr/>
        <w:t>listen?</w:t>
      </w:r>
      <w:r>
        <w:rPr>
          <w:spacing w:val="-3"/>
        </w:rPr>
        <w:t> </w:t>
      </w:r>
      <w:r>
        <w:rPr/>
        <w:t>So</w:t>
      </w:r>
      <w:r>
        <w:rPr>
          <w:spacing w:val="-2"/>
        </w:rPr>
        <w:t> </w:t>
      </w:r>
      <w:r>
        <w:rPr/>
        <w:t>He</w:t>
      </w:r>
      <w:r>
        <w:rPr>
          <w:spacing w:val="-3"/>
        </w:rPr>
        <w:t> </w:t>
      </w:r>
      <w:r>
        <w:rPr/>
        <w:t>kept</w:t>
      </w:r>
      <w:r>
        <w:rPr>
          <w:spacing w:val="-2"/>
        </w:rPr>
        <w:t> </w:t>
      </w:r>
      <w:r>
        <w:rPr/>
        <w:t>pouring</w:t>
      </w:r>
      <w:r>
        <w:rPr>
          <w:spacing w:val="-2"/>
        </w:rPr>
        <w:t> </w:t>
      </w:r>
      <w:r>
        <w:rPr/>
        <w:t>out</w:t>
      </w:r>
      <w:r>
        <w:rPr>
          <w:spacing w:val="-2"/>
        </w:rPr>
        <w:t> </w:t>
      </w:r>
      <w:r>
        <w:rPr/>
        <w:t>upon him rage, his anger, and the strength of war.</w:t>
      </w:r>
      <w:r>
        <w:rPr>
          <w:spacing w:val="-13"/>
        </w:rPr>
        <w:t> </w:t>
      </w:r>
      <w:r>
        <w:rPr/>
        <w:t>And it kept consuming him all around, but he took no note; and it kept blazing up against him, but he would lay nothing to heart.” // Here we see a figurative spiritual blindness and a plundering (possibly literal too) that was is brought upon God’s people by themselves and they then experience Jehovah’s anger. – See Lamentations – This happens immediately after the fall of literal Jerusalem today and continues for approximately three and a half years.</w:t>
      </w:r>
    </w:p>
    <w:p>
      <w:pPr>
        <w:spacing w:after="0" w:line="259" w:lineRule="auto"/>
        <w:sectPr>
          <w:pgSz w:w="12240" w:h="15840"/>
          <w:pgMar w:header="0" w:footer="523" w:top="1360" w:bottom="720" w:left="1320" w:right="1160"/>
        </w:sectPr>
      </w:pPr>
    </w:p>
    <w:p>
      <w:pPr>
        <w:pStyle w:val="BodyText"/>
        <w:spacing w:line="259" w:lineRule="auto" w:before="79"/>
        <w:ind w:right="323"/>
      </w:pPr>
      <w:r>
        <w:rPr>
          <w:b/>
        </w:rPr>
        <w:t>Isaiah 43:1,5,10,11 </w:t>
      </w:r>
      <w:r>
        <w:rPr/>
        <w:t>“And now this is what Jehovah has said, your Creator, O Jacob, and your Former, O Israel: “Do not be afraid, for I have repurchased you. I have called [you] by your name.</w:t>
      </w:r>
      <w:r>
        <w:rPr>
          <w:spacing w:val="-5"/>
        </w:rPr>
        <w:t> </w:t>
      </w:r>
      <w:r>
        <w:rPr/>
        <w:t>You are mine.” (vs.5) “Do not be afraid, for I with you. From the sunrising I shall bring your seed, and from the sunset I shall collect you together.” (vs.10) “YOU are my witnesses,” is the utterance of Jehovah, “even my servant whom I have chosen, in order that</w:t>
      </w:r>
      <w:r>
        <w:rPr>
          <w:spacing w:val="-3"/>
        </w:rPr>
        <w:t> </w:t>
      </w:r>
      <w:r>
        <w:rPr/>
        <w:t>YOU may know and have faith in me, and that</w:t>
      </w:r>
      <w:r>
        <w:rPr>
          <w:spacing w:val="-4"/>
        </w:rPr>
        <w:t> </w:t>
      </w:r>
      <w:r>
        <w:rPr/>
        <w:t>YOU may understand that I am the same One. Before me there was no God formed, and after me there continued to be none. I – I am Jehovah, and besides me there</w:t>
      </w:r>
      <w:r>
        <w:rPr>
          <w:spacing w:val="-4"/>
        </w:rPr>
        <w:t> </w:t>
      </w:r>
      <w:r>
        <w:rPr/>
        <w:t>is</w:t>
      </w:r>
      <w:r>
        <w:rPr>
          <w:spacing w:val="-3"/>
        </w:rPr>
        <w:t> </w:t>
      </w:r>
      <w:r>
        <w:rPr/>
        <w:t>no</w:t>
      </w:r>
      <w:r>
        <w:rPr>
          <w:spacing w:val="-3"/>
        </w:rPr>
        <w:t> </w:t>
      </w:r>
      <w:r>
        <w:rPr/>
        <w:t>savior.”</w:t>
      </w:r>
      <w:r>
        <w:rPr>
          <w:spacing w:val="-4"/>
        </w:rPr>
        <w:t> </w:t>
      </w:r>
      <w:r>
        <w:rPr/>
        <w:t>//</w:t>
      </w:r>
      <w:r>
        <w:rPr>
          <w:spacing w:val="-3"/>
        </w:rPr>
        <w:t> </w:t>
      </w:r>
      <w:r>
        <w:rPr/>
        <w:t>Humans</w:t>
      </w:r>
      <w:r>
        <w:rPr>
          <w:spacing w:val="-3"/>
        </w:rPr>
        <w:t> </w:t>
      </w:r>
      <w:r>
        <w:rPr/>
        <w:t>can</w:t>
      </w:r>
      <w:r>
        <w:rPr>
          <w:spacing w:val="-3"/>
        </w:rPr>
        <w:t> </w:t>
      </w:r>
      <w:r>
        <w:rPr/>
        <w:t>claim</w:t>
      </w:r>
      <w:r>
        <w:rPr>
          <w:spacing w:val="-3"/>
        </w:rPr>
        <w:t> </w:t>
      </w:r>
      <w:r>
        <w:rPr/>
        <w:t>to</w:t>
      </w:r>
      <w:r>
        <w:rPr>
          <w:spacing w:val="-3"/>
        </w:rPr>
        <w:t> </w:t>
      </w:r>
      <w:r>
        <w:rPr/>
        <w:t>be</w:t>
      </w:r>
      <w:r>
        <w:rPr>
          <w:spacing w:val="-4"/>
        </w:rPr>
        <w:t> </w:t>
      </w:r>
      <w:r>
        <w:rPr/>
        <w:t>one</w:t>
      </w:r>
      <w:r>
        <w:rPr>
          <w:spacing w:val="-2"/>
        </w:rPr>
        <w:t> </w:t>
      </w:r>
      <w:r>
        <w:rPr/>
        <w:t>of</w:t>
      </w:r>
      <w:r>
        <w:rPr>
          <w:spacing w:val="-4"/>
        </w:rPr>
        <w:t> </w:t>
      </w:r>
      <w:r>
        <w:rPr/>
        <w:t>the</w:t>
      </w:r>
      <w:r>
        <w:rPr>
          <w:spacing w:val="-4"/>
        </w:rPr>
        <w:t> </w:t>
      </w:r>
      <w:r>
        <w:rPr/>
        <w:t>witnesses</w:t>
      </w:r>
      <w:r>
        <w:rPr>
          <w:spacing w:val="-3"/>
        </w:rPr>
        <w:t> </w:t>
      </w:r>
      <w:r>
        <w:rPr/>
        <w:t>of</w:t>
      </w:r>
      <w:r>
        <w:rPr>
          <w:spacing w:val="-4"/>
        </w:rPr>
        <w:t> </w:t>
      </w:r>
      <w:r>
        <w:rPr/>
        <w:t>Jehovah</w:t>
      </w:r>
      <w:r>
        <w:rPr>
          <w:spacing w:val="-3"/>
        </w:rPr>
        <w:t> </w:t>
      </w:r>
      <w:r>
        <w:rPr/>
        <w:t>but</w:t>
      </w:r>
      <w:r>
        <w:rPr>
          <w:spacing w:val="-3"/>
        </w:rPr>
        <w:t> </w:t>
      </w:r>
      <w:r>
        <w:rPr/>
        <w:t>this</w:t>
      </w:r>
      <w:r>
        <w:rPr>
          <w:spacing w:val="-3"/>
        </w:rPr>
        <w:t> </w:t>
      </w:r>
      <w:r>
        <w:rPr/>
        <w:t>is</w:t>
      </w:r>
      <w:r>
        <w:rPr>
          <w:spacing w:val="-3"/>
        </w:rPr>
        <w:t> </w:t>
      </w:r>
      <w:r>
        <w:rPr/>
        <w:t>the</w:t>
      </w:r>
      <w:r>
        <w:rPr>
          <w:spacing w:val="-4"/>
        </w:rPr>
        <w:t> </w:t>
      </w:r>
      <w:r>
        <w:rPr/>
        <w:t>time when Jehovah himself gives this title to his people – those who have learned to serve Jehovah with exclusive devotion and no longer pollute their worship. // See Isaiah 17:10,11 comments // Also, concerning the collecting of Jacob and Israel together – Compare Revelation 6:9-11 comments about two groups.</w:t>
      </w:r>
    </w:p>
    <w:p>
      <w:pPr>
        <w:pStyle w:val="BodyText"/>
        <w:spacing w:line="259" w:lineRule="auto" w:before="158"/>
        <w:ind w:right="352"/>
        <w:jc w:val="both"/>
      </w:pPr>
      <w:r>
        <w:rPr>
          <w:b/>
        </w:rPr>
        <w:t>Isaiah</w:t>
      </w:r>
      <w:r>
        <w:rPr>
          <w:b/>
          <w:spacing w:val="-1"/>
        </w:rPr>
        <w:t> </w:t>
      </w:r>
      <w:r>
        <w:rPr>
          <w:b/>
        </w:rPr>
        <w:t>43:25</w:t>
      </w:r>
      <w:r>
        <w:rPr>
          <w:b/>
          <w:spacing w:val="-1"/>
        </w:rPr>
        <w:t> </w:t>
      </w:r>
      <w:r>
        <w:rPr/>
        <w:t>“I</w:t>
      </w:r>
      <w:r>
        <w:rPr>
          <w:spacing w:val="-2"/>
        </w:rPr>
        <w:t> </w:t>
      </w:r>
      <w:r>
        <w:rPr/>
        <w:t>–</w:t>
      </w:r>
      <w:r>
        <w:rPr>
          <w:spacing w:val="-1"/>
        </w:rPr>
        <w:t> </w:t>
      </w:r>
      <w:r>
        <w:rPr/>
        <w:t>I</w:t>
      </w:r>
      <w:r>
        <w:rPr>
          <w:spacing w:val="-2"/>
        </w:rPr>
        <w:t> </w:t>
      </w:r>
      <w:r>
        <w:rPr/>
        <w:t>am</w:t>
      </w:r>
      <w:r>
        <w:rPr>
          <w:spacing w:val="-1"/>
        </w:rPr>
        <w:t> </w:t>
      </w:r>
      <w:r>
        <w:rPr/>
        <w:t>the</w:t>
      </w:r>
      <w:r>
        <w:rPr>
          <w:spacing w:val="-2"/>
        </w:rPr>
        <w:t> </w:t>
      </w:r>
      <w:r>
        <w:rPr/>
        <w:t>One</w:t>
      </w:r>
      <w:r>
        <w:rPr>
          <w:spacing w:val="-2"/>
        </w:rPr>
        <w:t> </w:t>
      </w:r>
      <w:r>
        <w:rPr/>
        <w:t>that</w:t>
      </w:r>
      <w:r>
        <w:rPr>
          <w:spacing w:val="-1"/>
        </w:rPr>
        <w:t> </w:t>
      </w:r>
      <w:r>
        <w:rPr/>
        <w:t>is</w:t>
      </w:r>
      <w:r>
        <w:rPr>
          <w:spacing w:val="-1"/>
        </w:rPr>
        <w:t> </w:t>
      </w:r>
      <w:r>
        <w:rPr/>
        <w:t>wiping</w:t>
      </w:r>
      <w:r>
        <w:rPr>
          <w:spacing w:val="-1"/>
        </w:rPr>
        <w:t> </w:t>
      </w:r>
      <w:r>
        <w:rPr/>
        <w:t>out</w:t>
      </w:r>
      <w:r>
        <w:rPr>
          <w:spacing w:val="-1"/>
        </w:rPr>
        <w:t> </w:t>
      </w:r>
      <w:r>
        <w:rPr/>
        <w:t>your</w:t>
      </w:r>
      <w:r>
        <w:rPr>
          <w:spacing w:val="-2"/>
        </w:rPr>
        <w:t> </w:t>
      </w:r>
      <w:r>
        <w:rPr/>
        <w:t>transgressions</w:t>
      </w:r>
      <w:r>
        <w:rPr>
          <w:spacing w:val="-1"/>
        </w:rPr>
        <w:t> </w:t>
      </w:r>
      <w:r>
        <w:rPr/>
        <w:t>for</w:t>
      </w:r>
      <w:r>
        <w:rPr>
          <w:spacing w:val="-2"/>
        </w:rPr>
        <w:t> </w:t>
      </w:r>
      <w:r>
        <w:rPr/>
        <w:t>my</w:t>
      </w:r>
      <w:r>
        <w:rPr>
          <w:spacing w:val="-1"/>
        </w:rPr>
        <w:t> </w:t>
      </w:r>
      <w:r>
        <w:rPr/>
        <w:t>own</w:t>
      </w:r>
      <w:r>
        <w:rPr>
          <w:spacing w:val="-1"/>
        </w:rPr>
        <w:t> </w:t>
      </w:r>
      <w:r>
        <w:rPr/>
        <w:t>sake,</w:t>
      </w:r>
      <w:r>
        <w:rPr>
          <w:spacing w:val="-1"/>
        </w:rPr>
        <w:t> </w:t>
      </w:r>
      <w:r>
        <w:rPr/>
        <w:t>and</w:t>
      </w:r>
      <w:r>
        <w:rPr>
          <w:spacing w:val="-1"/>
        </w:rPr>
        <w:t> </w:t>
      </w:r>
      <w:r>
        <w:rPr/>
        <w:t>your sins</w:t>
      </w:r>
      <w:r>
        <w:rPr>
          <w:spacing w:val="-4"/>
        </w:rPr>
        <w:t> </w:t>
      </w:r>
      <w:r>
        <w:rPr/>
        <w:t>I</w:t>
      </w:r>
      <w:r>
        <w:rPr>
          <w:spacing w:val="-5"/>
        </w:rPr>
        <w:t> </w:t>
      </w:r>
      <w:r>
        <w:rPr/>
        <w:t>shall</w:t>
      </w:r>
      <w:r>
        <w:rPr>
          <w:spacing w:val="-4"/>
        </w:rPr>
        <w:t> </w:t>
      </w:r>
      <w:r>
        <w:rPr/>
        <w:t>not</w:t>
      </w:r>
      <w:r>
        <w:rPr>
          <w:spacing w:val="-4"/>
        </w:rPr>
        <w:t> </w:t>
      </w:r>
      <w:r>
        <w:rPr/>
        <w:t>remember.”</w:t>
      </w:r>
      <w:r>
        <w:rPr>
          <w:spacing w:val="-5"/>
        </w:rPr>
        <w:t> </w:t>
      </w:r>
      <w:r>
        <w:rPr/>
        <w:t>//</w:t>
      </w:r>
      <w:r>
        <w:rPr>
          <w:spacing w:val="-4"/>
        </w:rPr>
        <w:t> </w:t>
      </w:r>
      <w:r>
        <w:rPr/>
        <w:t>Compare</w:t>
      </w:r>
      <w:r>
        <w:rPr>
          <w:spacing w:val="-5"/>
        </w:rPr>
        <w:t> </w:t>
      </w:r>
      <w:r>
        <w:rPr/>
        <w:t>Zechariah</w:t>
      </w:r>
      <w:r>
        <w:rPr>
          <w:spacing w:val="-2"/>
        </w:rPr>
        <w:t> </w:t>
      </w:r>
      <w:r>
        <w:rPr/>
        <w:t>3:3,4</w:t>
      </w:r>
      <w:r>
        <w:rPr>
          <w:spacing w:val="-4"/>
        </w:rPr>
        <w:t> </w:t>
      </w:r>
      <w:r>
        <w:rPr/>
        <w:t>//</w:t>
      </w:r>
      <w:r>
        <w:rPr>
          <w:spacing w:val="-9"/>
        </w:rPr>
        <w:t> </w:t>
      </w:r>
      <w:r>
        <w:rPr/>
        <w:t>When</w:t>
      </w:r>
      <w:r>
        <w:rPr>
          <w:spacing w:val="-4"/>
        </w:rPr>
        <w:t> </w:t>
      </w:r>
      <w:r>
        <w:rPr/>
        <w:t>someone</w:t>
      </w:r>
      <w:r>
        <w:rPr>
          <w:spacing w:val="-5"/>
        </w:rPr>
        <w:t> </w:t>
      </w:r>
      <w:r>
        <w:rPr/>
        <w:t>sins</w:t>
      </w:r>
      <w:r>
        <w:rPr>
          <w:spacing w:val="-4"/>
        </w:rPr>
        <w:t> </w:t>
      </w:r>
      <w:r>
        <w:rPr/>
        <w:t>against</w:t>
      </w:r>
      <w:r>
        <w:rPr>
          <w:spacing w:val="-4"/>
        </w:rPr>
        <w:t> </w:t>
      </w:r>
      <w:r>
        <w:rPr/>
        <w:t>Jehovah,</w:t>
      </w:r>
      <w:r>
        <w:rPr>
          <w:spacing w:val="-4"/>
        </w:rPr>
        <w:t> </w:t>
      </w:r>
      <w:r>
        <w:rPr/>
        <w:t>it is only Jehovah that can forgive them.</w:t>
      </w:r>
    </w:p>
    <w:p>
      <w:pPr>
        <w:pStyle w:val="BodyText"/>
        <w:spacing w:line="259" w:lineRule="auto" w:before="159"/>
        <w:ind w:right="363"/>
      </w:pPr>
      <w:r>
        <w:rPr>
          <w:b/>
        </w:rPr>
        <w:t>Isaiah 44:24-26 </w:t>
      </w:r>
      <w:r>
        <w:rPr/>
        <w:t>“This is what Jehovah has said, your Repurchaser and the former of you from the</w:t>
      </w:r>
      <w:r>
        <w:rPr>
          <w:spacing w:val="-4"/>
        </w:rPr>
        <w:t> </w:t>
      </w:r>
      <w:r>
        <w:rPr/>
        <w:t>belly:</w:t>
      </w:r>
      <w:r>
        <w:rPr>
          <w:spacing w:val="-3"/>
        </w:rPr>
        <w:t> </w:t>
      </w:r>
      <w:r>
        <w:rPr/>
        <w:t>“I,</w:t>
      </w:r>
      <w:r>
        <w:rPr>
          <w:spacing w:val="-3"/>
        </w:rPr>
        <w:t> </w:t>
      </w:r>
      <w:r>
        <w:rPr/>
        <w:t>Jehovah,</w:t>
      </w:r>
      <w:r>
        <w:rPr>
          <w:spacing w:val="-1"/>
        </w:rPr>
        <w:t> </w:t>
      </w:r>
      <w:r>
        <w:rPr/>
        <w:t>am</w:t>
      </w:r>
      <w:r>
        <w:rPr>
          <w:spacing w:val="-3"/>
        </w:rPr>
        <w:t> </w:t>
      </w:r>
      <w:r>
        <w:rPr/>
        <w:t>doing</w:t>
      </w:r>
      <w:r>
        <w:rPr>
          <w:spacing w:val="-3"/>
        </w:rPr>
        <w:t> </w:t>
      </w:r>
      <w:r>
        <w:rPr/>
        <w:t>everything,</w:t>
      </w:r>
      <w:r>
        <w:rPr>
          <w:spacing w:val="-3"/>
        </w:rPr>
        <w:t> </w:t>
      </w:r>
      <w:r>
        <w:rPr/>
        <w:t>stretching</w:t>
      </w:r>
      <w:r>
        <w:rPr>
          <w:spacing w:val="-3"/>
        </w:rPr>
        <w:t> </w:t>
      </w:r>
      <w:r>
        <w:rPr/>
        <w:t>out</w:t>
      </w:r>
      <w:r>
        <w:rPr>
          <w:spacing w:val="-3"/>
        </w:rPr>
        <w:t> </w:t>
      </w:r>
      <w:r>
        <w:rPr/>
        <w:t>the</w:t>
      </w:r>
      <w:r>
        <w:rPr>
          <w:spacing w:val="-4"/>
        </w:rPr>
        <w:t> </w:t>
      </w:r>
      <w:r>
        <w:rPr/>
        <w:t>heavens</w:t>
      </w:r>
      <w:r>
        <w:rPr>
          <w:spacing w:val="-3"/>
        </w:rPr>
        <w:t> </w:t>
      </w:r>
      <w:r>
        <w:rPr/>
        <w:t>by</w:t>
      </w:r>
      <w:r>
        <w:rPr>
          <w:spacing w:val="-1"/>
        </w:rPr>
        <w:t> </w:t>
      </w:r>
      <w:r>
        <w:rPr/>
        <w:t>myself,</w:t>
      </w:r>
      <w:r>
        <w:rPr>
          <w:spacing w:val="-3"/>
        </w:rPr>
        <w:t> </w:t>
      </w:r>
      <w:r>
        <w:rPr/>
        <w:t>laying</w:t>
      </w:r>
      <w:r>
        <w:rPr>
          <w:spacing w:val="-3"/>
        </w:rPr>
        <w:t> </w:t>
      </w:r>
      <w:r>
        <w:rPr/>
        <w:t>out</w:t>
      </w:r>
      <w:r>
        <w:rPr>
          <w:spacing w:val="-3"/>
        </w:rPr>
        <w:t> </w:t>
      </w:r>
      <w:r>
        <w:rPr/>
        <w:t>the earth. Who was with me? [I am] frustrating the signs of the empty talkers, and [I am] the One that makes diviners themselves act crazily; the One turning wise men backwards, and the One that turns even their knowledge into foolishness; the One making the word of his servant come true, and the One that carries out completely the counsel of his own messengers...”</w:t>
      </w:r>
    </w:p>
    <w:p>
      <w:pPr>
        <w:pStyle w:val="BodyText"/>
        <w:spacing w:line="259" w:lineRule="auto" w:before="158"/>
        <w:ind w:right="417"/>
      </w:pPr>
      <w:r>
        <w:rPr>
          <w:b/>
        </w:rPr>
        <w:t>Isaiah</w:t>
      </w:r>
      <w:r>
        <w:rPr>
          <w:b/>
          <w:spacing w:val="-3"/>
        </w:rPr>
        <w:t> </w:t>
      </w:r>
      <w:r>
        <w:rPr>
          <w:b/>
        </w:rPr>
        <w:t>45:5-7,17,20-25</w:t>
      </w:r>
      <w:r>
        <w:rPr>
          <w:b/>
          <w:spacing w:val="-3"/>
        </w:rPr>
        <w:t> </w:t>
      </w:r>
      <w:r>
        <w:rPr/>
        <w:t>“I</w:t>
      </w:r>
      <w:r>
        <w:rPr>
          <w:spacing w:val="-4"/>
        </w:rPr>
        <w:t> </w:t>
      </w:r>
      <w:r>
        <w:rPr/>
        <w:t>am</w:t>
      </w:r>
      <w:r>
        <w:rPr>
          <w:spacing w:val="-3"/>
        </w:rPr>
        <w:t> </w:t>
      </w:r>
      <w:r>
        <w:rPr/>
        <w:t>Jehovah,</w:t>
      </w:r>
      <w:r>
        <w:rPr>
          <w:spacing w:val="-1"/>
        </w:rPr>
        <w:t> </w:t>
      </w:r>
      <w:r>
        <w:rPr/>
        <w:t>and</w:t>
      </w:r>
      <w:r>
        <w:rPr>
          <w:spacing w:val="-3"/>
        </w:rPr>
        <w:t> </w:t>
      </w:r>
      <w:r>
        <w:rPr/>
        <w:t>there</w:t>
      </w:r>
      <w:r>
        <w:rPr>
          <w:spacing w:val="-4"/>
        </w:rPr>
        <w:t> </w:t>
      </w:r>
      <w:r>
        <w:rPr/>
        <w:t>is</w:t>
      </w:r>
      <w:r>
        <w:rPr>
          <w:spacing w:val="-3"/>
        </w:rPr>
        <w:t> </w:t>
      </w:r>
      <w:r>
        <w:rPr/>
        <w:t>no</w:t>
      </w:r>
      <w:r>
        <w:rPr>
          <w:spacing w:val="-3"/>
        </w:rPr>
        <w:t> </w:t>
      </w:r>
      <w:r>
        <w:rPr/>
        <w:t>one</w:t>
      </w:r>
      <w:r>
        <w:rPr>
          <w:spacing w:val="-4"/>
        </w:rPr>
        <w:t> </w:t>
      </w:r>
      <w:r>
        <w:rPr/>
        <w:t>else.</w:t>
      </w:r>
      <w:r>
        <w:rPr>
          <w:spacing w:val="-8"/>
        </w:rPr>
        <w:t> </w:t>
      </w:r>
      <w:r>
        <w:rPr/>
        <w:t>With</w:t>
      </w:r>
      <w:r>
        <w:rPr>
          <w:spacing w:val="-3"/>
        </w:rPr>
        <w:t> </w:t>
      </w:r>
      <w:r>
        <w:rPr/>
        <w:t>the</w:t>
      </w:r>
      <w:r>
        <w:rPr>
          <w:spacing w:val="-2"/>
        </w:rPr>
        <w:t> </w:t>
      </w:r>
      <w:r>
        <w:rPr/>
        <w:t>exception</w:t>
      </w:r>
      <w:r>
        <w:rPr>
          <w:spacing w:val="-3"/>
        </w:rPr>
        <w:t> </w:t>
      </w:r>
      <w:r>
        <w:rPr/>
        <w:t>of</w:t>
      </w:r>
      <w:r>
        <w:rPr>
          <w:spacing w:val="-4"/>
        </w:rPr>
        <w:t> </w:t>
      </w:r>
      <w:r>
        <w:rPr/>
        <w:t>me</w:t>
      </w:r>
      <w:r>
        <w:rPr>
          <w:spacing w:val="-4"/>
        </w:rPr>
        <w:t> </w:t>
      </w:r>
      <w:r>
        <w:rPr/>
        <w:t>there is no God. I shall closely gird you, although you have not known me, in order that people may know from the sunrising of the sun and from its setting that there is none besides me. I am Jehovah, and there is no one else. Forming light and creating darkness, making peace and creating calamity, I, Jehovah, am doing all these things.” (vs.22) “Turn to me and be saved,</w:t>
      </w:r>
    </w:p>
    <w:p>
      <w:pPr>
        <w:pStyle w:val="BodyText"/>
        <w:spacing w:line="259" w:lineRule="auto"/>
        <w:ind w:right="354"/>
      </w:pPr>
      <w:r>
        <w:rPr/>
        <w:t>all</w:t>
      </w:r>
      <w:r>
        <w:rPr>
          <w:spacing w:val="-2"/>
        </w:rPr>
        <w:t> </w:t>
      </w:r>
      <w:r>
        <w:rPr/>
        <w:t>YOU</w:t>
      </w:r>
      <w:r>
        <w:rPr>
          <w:spacing w:val="-3"/>
        </w:rPr>
        <w:t> </w:t>
      </w:r>
      <w:r>
        <w:rPr/>
        <w:t>[at</w:t>
      </w:r>
      <w:r>
        <w:rPr>
          <w:spacing w:val="-2"/>
        </w:rPr>
        <w:t> </w:t>
      </w:r>
      <w:r>
        <w:rPr/>
        <w:t>the]</w:t>
      </w:r>
      <w:r>
        <w:rPr>
          <w:spacing w:val="-3"/>
        </w:rPr>
        <w:t> </w:t>
      </w:r>
      <w:r>
        <w:rPr/>
        <w:t>ends</w:t>
      </w:r>
      <w:r>
        <w:rPr>
          <w:spacing w:val="-2"/>
        </w:rPr>
        <w:t> </w:t>
      </w:r>
      <w:r>
        <w:rPr/>
        <w:t>of</w:t>
      </w:r>
      <w:r>
        <w:rPr>
          <w:spacing w:val="-3"/>
        </w:rPr>
        <w:t> </w:t>
      </w:r>
      <w:r>
        <w:rPr/>
        <w:t>the</w:t>
      </w:r>
      <w:r>
        <w:rPr>
          <w:spacing w:val="-3"/>
        </w:rPr>
        <w:t> </w:t>
      </w:r>
      <w:r>
        <w:rPr/>
        <w:t>earth;</w:t>
      </w:r>
      <w:r>
        <w:rPr>
          <w:spacing w:val="-2"/>
        </w:rPr>
        <w:t> </w:t>
      </w:r>
      <w:r>
        <w:rPr/>
        <w:t>for</w:t>
      </w:r>
      <w:r>
        <w:rPr>
          <w:spacing w:val="-3"/>
        </w:rPr>
        <w:t> </w:t>
      </w:r>
      <w:r>
        <w:rPr/>
        <w:t>I</w:t>
      </w:r>
      <w:r>
        <w:rPr>
          <w:spacing w:val="-3"/>
        </w:rPr>
        <w:t> </w:t>
      </w:r>
      <w:r>
        <w:rPr/>
        <w:t>am</w:t>
      </w:r>
      <w:r>
        <w:rPr>
          <w:spacing w:val="-2"/>
        </w:rPr>
        <w:t> </w:t>
      </w:r>
      <w:r>
        <w:rPr/>
        <w:t>God, and</w:t>
      </w:r>
      <w:r>
        <w:rPr>
          <w:spacing w:val="-2"/>
        </w:rPr>
        <w:t> </w:t>
      </w:r>
      <w:r>
        <w:rPr/>
        <w:t>there</w:t>
      </w:r>
      <w:r>
        <w:rPr>
          <w:spacing w:val="-3"/>
        </w:rPr>
        <w:t> </w:t>
      </w:r>
      <w:r>
        <w:rPr/>
        <w:t>is</w:t>
      </w:r>
      <w:r>
        <w:rPr>
          <w:spacing w:val="-2"/>
        </w:rPr>
        <w:t> </w:t>
      </w:r>
      <w:r>
        <w:rPr/>
        <w:t>no</w:t>
      </w:r>
      <w:r>
        <w:rPr>
          <w:spacing w:val="-2"/>
        </w:rPr>
        <w:t> </w:t>
      </w:r>
      <w:r>
        <w:rPr/>
        <w:t>one</w:t>
      </w:r>
      <w:r>
        <w:rPr>
          <w:spacing w:val="-3"/>
        </w:rPr>
        <w:t> </w:t>
      </w:r>
      <w:r>
        <w:rPr/>
        <w:t>else.”</w:t>
      </w:r>
      <w:r>
        <w:rPr>
          <w:spacing w:val="-3"/>
        </w:rPr>
        <w:t> </w:t>
      </w:r>
      <w:r>
        <w:rPr/>
        <w:t>(vs.17)</w:t>
      </w:r>
      <w:r>
        <w:rPr>
          <w:spacing w:val="-3"/>
        </w:rPr>
        <w:t> </w:t>
      </w:r>
      <w:r>
        <w:rPr/>
        <w:t>“As</w:t>
      </w:r>
      <w:r>
        <w:rPr>
          <w:spacing w:val="-2"/>
        </w:rPr>
        <w:t> </w:t>
      </w:r>
      <w:r>
        <w:rPr/>
        <w:t>for</w:t>
      </w:r>
      <w:r>
        <w:rPr>
          <w:spacing w:val="-1"/>
        </w:rPr>
        <w:t> </w:t>
      </w:r>
      <w:r>
        <w:rPr/>
        <w:t>Israel, he will certainly be saved in union with Jehovah with a salvation for times indefinite. YOU people will not be ashamed, nor will</w:t>
      </w:r>
      <w:r>
        <w:rPr>
          <w:spacing w:val="-3"/>
        </w:rPr>
        <w:t> </w:t>
      </w:r>
      <w:r>
        <w:rPr/>
        <w:t>YOU be humiliated for the indefinite times of eternity.” (vs.20-25) “Collect yourselves and come. Bring yourselves up close together, YOU</w:t>
      </w:r>
    </w:p>
    <w:p>
      <w:pPr>
        <w:pStyle w:val="BodyText"/>
        <w:spacing w:line="259" w:lineRule="auto"/>
        <w:ind w:right="284"/>
      </w:pPr>
      <w:r>
        <w:rPr/>
        <w:t>escapees from the nations. Those carrying the wood of their carved image have not come to any knowledge,</w:t>
      </w:r>
      <w:r>
        <w:rPr>
          <w:spacing w:val="-2"/>
        </w:rPr>
        <w:t> </w:t>
      </w:r>
      <w:r>
        <w:rPr/>
        <w:t>neither</w:t>
      </w:r>
      <w:r>
        <w:rPr>
          <w:spacing w:val="-3"/>
        </w:rPr>
        <w:t> </w:t>
      </w:r>
      <w:r>
        <w:rPr/>
        <w:t>have</w:t>
      </w:r>
      <w:r>
        <w:rPr>
          <w:spacing w:val="-1"/>
        </w:rPr>
        <w:t> </w:t>
      </w:r>
      <w:r>
        <w:rPr/>
        <w:t>those</w:t>
      </w:r>
      <w:r>
        <w:rPr>
          <w:spacing w:val="-3"/>
        </w:rPr>
        <w:t> </w:t>
      </w:r>
      <w:r>
        <w:rPr/>
        <w:t>praying</w:t>
      </w:r>
      <w:r>
        <w:rPr>
          <w:spacing w:val="-2"/>
        </w:rPr>
        <w:t> </w:t>
      </w:r>
      <w:r>
        <w:rPr/>
        <w:t>to</w:t>
      </w:r>
      <w:r>
        <w:rPr>
          <w:spacing w:val="-2"/>
        </w:rPr>
        <w:t> </w:t>
      </w:r>
      <w:r>
        <w:rPr/>
        <w:t>a</w:t>
      </w:r>
      <w:r>
        <w:rPr>
          <w:spacing w:val="-3"/>
        </w:rPr>
        <w:t> </w:t>
      </w:r>
      <w:r>
        <w:rPr/>
        <w:t>god</w:t>
      </w:r>
      <w:r>
        <w:rPr>
          <w:spacing w:val="-2"/>
        </w:rPr>
        <w:t> </w:t>
      </w:r>
      <w:r>
        <w:rPr/>
        <w:t>that</w:t>
      </w:r>
      <w:r>
        <w:rPr>
          <w:spacing w:val="-2"/>
        </w:rPr>
        <w:t> </w:t>
      </w:r>
      <w:r>
        <w:rPr/>
        <w:t>cannot</w:t>
      </w:r>
      <w:r>
        <w:rPr>
          <w:spacing w:val="-2"/>
        </w:rPr>
        <w:t> </w:t>
      </w:r>
      <w:r>
        <w:rPr/>
        <w:t>save.</w:t>
      </w:r>
      <w:r>
        <w:rPr>
          <w:spacing w:val="-2"/>
        </w:rPr>
        <w:t> </w:t>
      </w:r>
      <w:r>
        <w:rPr/>
        <w:t>Make</w:t>
      </w:r>
      <w:r>
        <w:rPr>
          <w:spacing w:val="-11"/>
        </w:rPr>
        <w:t> </w:t>
      </w:r>
      <w:r>
        <w:rPr/>
        <w:t>YOUR</w:t>
      </w:r>
      <w:r>
        <w:rPr>
          <w:spacing w:val="-2"/>
        </w:rPr>
        <w:t> </w:t>
      </w:r>
      <w:r>
        <w:rPr/>
        <w:t>report</w:t>
      </w:r>
      <w:r>
        <w:rPr>
          <w:spacing w:val="-2"/>
        </w:rPr>
        <w:t> </w:t>
      </w:r>
      <w:r>
        <w:rPr/>
        <w:t>and</w:t>
      </w:r>
      <w:r>
        <w:rPr>
          <w:spacing w:val="-10"/>
        </w:rPr>
        <w:t> </w:t>
      </w:r>
      <w:r>
        <w:rPr/>
        <w:t>YOUR presentation.</w:t>
      </w:r>
      <w:r>
        <w:rPr>
          <w:spacing w:val="-13"/>
        </w:rPr>
        <w:t> </w:t>
      </w:r>
      <w:r>
        <w:rPr/>
        <w:t>Yes,</w:t>
      </w:r>
      <w:r>
        <w:rPr>
          <w:spacing w:val="-3"/>
        </w:rPr>
        <w:t> </w:t>
      </w:r>
      <w:r>
        <w:rPr/>
        <w:t>let</w:t>
      </w:r>
      <w:r>
        <w:rPr>
          <w:spacing w:val="-3"/>
        </w:rPr>
        <w:t> </w:t>
      </w:r>
      <w:r>
        <w:rPr/>
        <w:t>them</w:t>
      </w:r>
      <w:r>
        <w:rPr>
          <w:spacing w:val="-3"/>
        </w:rPr>
        <w:t> </w:t>
      </w:r>
      <w:r>
        <w:rPr/>
        <w:t>consult</w:t>
      </w:r>
      <w:r>
        <w:rPr>
          <w:spacing w:val="-3"/>
        </w:rPr>
        <w:t> </w:t>
      </w:r>
      <w:r>
        <w:rPr/>
        <w:t>together</w:t>
      </w:r>
      <w:r>
        <w:rPr>
          <w:spacing w:val="-4"/>
        </w:rPr>
        <w:t> </w:t>
      </w:r>
      <w:r>
        <w:rPr/>
        <w:t>in</w:t>
      </w:r>
      <w:r>
        <w:rPr>
          <w:spacing w:val="-3"/>
        </w:rPr>
        <w:t> </w:t>
      </w:r>
      <w:r>
        <w:rPr/>
        <w:t>unity.</w:t>
      </w:r>
      <w:r>
        <w:rPr>
          <w:spacing w:val="-8"/>
        </w:rPr>
        <w:t> </w:t>
      </w:r>
      <w:r>
        <w:rPr/>
        <w:t>Who</w:t>
      </w:r>
      <w:r>
        <w:rPr>
          <w:spacing w:val="-3"/>
        </w:rPr>
        <w:t> </w:t>
      </w:r>
      <w:r>
        <w:rPr/>
        <w:t>has</w:t>
      </w:r>
      <w:r>
        <w:rPr>
          <w:spacing w:val="-3"/>
        </w:rPr>
        <w:t> </w:t>
      </w:r>
      <w:r>
        <w:rPr/>
        <w:t>caused</w:t>
      </w:r>
      <w:r>
        <w:rPr>
          <w:spacing w:val="-3"/>
        </w:rPr>
        <w:t> </w:t>
      </w:r>
      <w:r>
        <w:rPr/>
        <w:t>this</w:t>
      </w:r>
      <w:r>
        <w:rPr>
          <w:spacing w:val="-3"/>
        </w:rPr>
        <w:t> </w:t>
      </w:r>
      <w:r>
        <w:rPr/>
        <w:t>to</w:t>
      </w:r>
      <w:r>
        <w:rPr>
          <w:spacing w:val="-3"/>
        </w:rPr>
        <w:t> </w:t>
      </w:r>
      <w:r>
        <w:rPr/>
        <w:t>be</w:t>
      </w:r>
      <w:r>
        <w:rPr>
          <w:spacing w:val="-4"/>
        </w:rPr>
        <w:t> </w:t>
      </w:r>
      <w:r>
        <w:rPr/>
        <w:t>heard</w:t>
      </w:r>
      <w:r>
        <w:rPr>
          <w:spacing w:val="-1"/>
        </w:rPr>
        <w:t> </w:t>
      </w:r>
      <w:r>
        <w:rPr/>
        <w:t>from</w:t>
      </w:r>
      <w:r>
        <w:rPr>
          <w:spacing w:val="-3"/>
        </w:rPr>
        <w:t> </w:t>
      </w:r>
      <w:r>
        <w:rPr/>
        <w:t>a</w:t>
      </w:r>
      <w:r>
        <w:rPr>
          <w:spacing w:val="-4"/>
        </w:rPr>
        <w:t> </w:t>
      </w:r>
      <w:r>
        <w:rPr/>
        <w:t>long time ago? [Who] has reported it from that very time? Is it not I, Jehovah, besides whom there is no other God; a righteous God and a Savior, there being none excepting me? (vs.22) Turn to me and be saved, all</w:t>
      </w:r>
      <w:r>
        <w:rPr>
          <w:spacing w:val="-5"/>
        </w:rPr>
        <w:t> </w:t>
      </w:r>
      <w:r>
        <w:rPr/>
        <w:t>YOU [at the] ends of the earth; for I am God, and there is no one else. By my own</w:t>
      </w:r>
      <w:r>
        <w:rPr>
          <w:spacing w:val="-2"/>
        </w:rPr>
        <w:t> </w:t>
      </w:r>
      <w:r>
        <w:rPr/>
        <w:t>self</w:t>
      </w:r>
      <w:r>
        <w:rPr>
          <w:spacing w:val="-3"/>
        </w:rPr>
        <w:t> </w:t>
      </w:r>
      <w:r>
        <w:rPr/>
        <w:t>I</w:t>
      </w:r>
      <w:r>
        <w:rPr>
          <w:spacing w:val="-3"/>
        </w:rPr>
        <w:t> </w:t>
      </w:r>
      <w:r>
        <w:rPr/>
        <w:t>have</w:t>
      </w:r>
      <w:r>
        <w:rPr>
          <w:spacing w:val="-3"/>
        </w:rPr>
        <w:t> </w:t>
      </w:r>
      <w:r>
        <w:rPr/>
        <w:t>sworn</w:t>
      </w:r>
      <w:r>
        <w:rPr>
          <w:spacing w:val="-2"/>
        </w:rPr>
        <w:t> </w:t>
      </w:r>
      <w:r>
        <w:rPr/>
        <w:t>– out</w:t>
      </w:r>
      <w:r>
        <w:rPr>
          <w:spacing w:val="-2"/>
        </w:rPr>
        <w:t> </w:t>
      </w:r>
      <w:r>
        <w:rPr/>
        <w:t>of</w:t>
      </w:r>
      <w:r>
        <w:rPr>
          <w:spacing w:val="-3"/>
        </w:rPr>
        <w:t> </w:t>
      </w:r>
      <w:r>
        <w:rPr/>
        <w:t>my</w:t>
      </w:r>
      <w:r>
        <w:rPr>
          <w:spacing w:val="-2"/>
        </w:rPr>
        <w:t> </w:t>
      </w:r>
      <w:r>
        <w:rPr/>
        <w:t>own</w:t>
      </w:r>
      <w:r>
        <w:rPr>
          <w:spacing w:val="-2"/>
        </w:rPr>
        <w:t> </w:t>
      </w:r>
      <w:r>
        <w:rPr/>
        <w:t>mouth</w:t>
      </w:r>
      <w:r>
        <w:rPr>
          <w:spacing w:val="-2"/>
        </w:rPr>
        <w:t> </w:t>
      </w:r>
      <w:r>
        <w:rPr/>
        <w:t>in</w:t>
      </w:r>
      <w:r>
        <w:rPr>
          <w:spacing w:val="-2"/>
        </w:rPr>
        <w:t> </w:t>
      </w:r>
      <w:r>
        <w:rPr/>
        <w:t>righteousness</w:t>
      </w:r>
      <w:r>
        <w:rPr>
          <w:spacing w:val="-2"/>
        </w:rPr>
        <w:t> </w:t>
      </w:r>
      <w:r>
        <w:rPr/>
        <w:t>the</w:t>
      </w:r>
      <w:r>
        <w:rPr>
          <w:spacing w:val="-3"/>
        </w:rPr>
        <w:t> </w:t>
      </w:r>
      <w:r>
        <w:rPr/>
        <w:t>word</w:t>
      </w:r>
      <w:r>
        <w:rPr>
          <w:spacing w:val="-2"/>
        </w:rPr>
        <w:t> </w:t>
      </w:r>
      <w:r>
        <w:rPr/>
        <w:t>has</w:t>
      </w:r>
      <w:r>
        <w:rPr>
          <w:spacing w:val="-2"/>
        </w:rPr>
        <w:t> </w:t>
      </w:r>
      <w:r>
        <w:rPr/>
        <w:t>gone</w:t>
      </w:r>
      <w:r>
        <w:rPr>
          <w:spacing w:val="-3"/>
        </w:rPr>
        <w:t> </w:t>
      </w:r>
      <w:r>
        <w:rPr/>
        <w:t>forth,</w:t>
      </w:r>
      <w:r>
        <w:rPr>
          <w:spacing w:val="-2"/>
        </w:rPr>
        <w:t> </w:t>
      </w:r>
      <w:r>
        <w:rPr/>
        <w:t>so</w:t>
      </w:r>
      <w:r>
        <w:rPr>
          <w:spacing w:val="-2"/>
        </w:rPr>
        <w:t> </w:t>
      </w:r>
      <w:r>
        <w:rPr/>
        <w:t>that</w:t>
      </w:r>
      <w:r>
        <w:rPr>
          <w:spacing w:val="-2"/>
        </w:rPr>
        <w:t> </w:t>
      </w:r>
      <w:r>
        <w:rPr/>
        <w:t>it will not return – that to me every knee will bend down, every tongue will swear, saying, ‘Surely in Jehovah there are full righteousness and strength.</w:t>
      </w:r>
      <w:r>
        <w:rPr>
          <w:spacing w:val="-12"/>
        </w:rPr>
        <w:t> </w:t>
      </w:r>
      <w:r>
        <w:rPr/>
        <w:t>All those getting heated up against him will come straight to him and be ashamed. In Jehovah all the seed of Israel will prove to be right and will boast about themselves.’”</w:t>
      </w:r>
    </w:p>
    <w:p>
      <w:pPr>
        <w:spacing w:after="0" w:line="259" w:lineRule="auto"/>
        <w:sectPr>
          <w:pgSz w:w="12240" w:h="15840"/>
          <w:pgMar w:header="0" w:footer="523" w:top="1360" w:bottom="720" w:left="1320" w:right="1160"/>
        </w:sectPr>
      </w:pPr>
    </w:p>
    <w:p>
      <w:pPr>
        <w:pStyle w:val="BodyText"/>
        <w:spacing w:line="259" w:lineRule="auto" w:before="79"/>
        <w:ind w:left="840" w:right="305"/>
      </w:pPr>
      <w:r>
        <w:rPr/>
        <w:t>Interesting how Jehovah creates peace and calamity to accomplish his will (compare Isaiah</w:t>
      </w:r>
      <w:r>
        <w:rPr>
          <w:spacing w:val="-3"/>
        </w:rPr>
        <w:t> </w:t>
      </w:r>
      <w:r>
        <w:rPr/>
        <w:t>46:8-11)</w:t>
      </w:r>
      <w:r>
        <w:rPr>
          <w:spacing w:val="-4"/>
        </w:rPr>
        <w:t> </w:t>
      </w:r>
      <w:r>
        <w:rPr/>
        <w:t>–</w:t>
      </w:r>
      <w:r>
        <w:rPr>
          <w:spacing w:val="-1"/>
        </w:rPr>
        <w:t> </w:t>
      </w:r>
      <w:r>
        <w:rPr/>
        <w:t>Of</w:t>
      </w:r>
      <w:r>
        <w:rPr>
          <w:spacing w:val="-4"/>
        </w:rPr>
        <w:t> </w:t>
      </w:r>
      <w:r>
        <w:rPr/>
        <w:t>course,</w:t>
      </w:r>
      <w:r>
        <w:rPr>
          <w:spacing w:val="-3"/>
        </w:rPr>
        <w:t> </w:t>
      </w:r>
      <w:r>
        <w:rPr/>
        <w:t>his</w:t>
      </w:r>
      <w:r>
        <w:rPr>
          <w:spacing w:val="-3"/>
        </w:rPr>
        <w:t> </w:t>
      </w:r>
      <w:r>
        <w:rPr/>
        <w:t>motives</w:t>
      </w:r>
      <w:r>
        <w:rPr>
          <w:spacing w:val="-3"/>
        </w:rPr>
        <w:t> </w:t>
      </w:r>
      <w:r>
        <w:rPr/>
        <w:t>are</w:t>
      </w:r>
      <w:r>
        <w:rPr>
          <w:spacing w:val="-4"/>
        </w:rPr>
        <w:t> </w:t>
      </w:r>
      <w:r>
        <w:rPr/>
        <w:t>for</w:t>
      </w:r>
      <w:r>
        <w:rPr>
          <w:spacing w:val="-4"/>
        </w:rPr>
        <w:t> </w:t>
      </w:r>
      <w:r>
        <w:rPr/>
        <w:t>the</w:t>
      </w:r>
      <w:r>
        <w:rPr>
          <w:spacing w:val="-4"/>
        </w:rPr>
        <w:t> </w:t>
      </w:r>
      <w:r>
        <w:rPr/>
        <w:t>end</w:t>
      </w:r>
      <w:r>
        <w:rPr>
          <w:spacing w:val="-3"/>
        </w:rPr>
        <w:t> </w:t>
      </w:r>
      <w:r>
        <w:rPr/>
        <w:t>results</w:t>
      </w:r>
      <w:r>
        <w:rPr>
          <w:spacing w:val="-3"/>
        </w:rPr>
        <w:t> </w:t>
      </w:r>
      <w:r>
        <w:rPr/>
        <w:t>to</w:t>
      </w:r>
      <w:r>
        <w:rPr>
          <w:spacing w:val="-3"/>
        </w:rPr>
        <w:t> </w:t>
      </w:r>
      <w:r>
        <w:rPr/>
        <w:t>be</w:t>
      </w:r>
      <w:r>
        <w:rPr>
          <w:spacing w:val="-4"/>
        </w:rPr>
        <w:t> </w:t>
      </w:r>
      <w:r>
        <w:rPr/>
        <w:t>based</w:t>
      </w:r>
      <w:r>
        <w:rPr>
          <w:spacing w:val="-1"/>
        </w:rPr>
        <w:t> </w:t>
      </w:r>
      <w:r>
        <w:rPr/>
        <w:t>upon</w:t>
      </w:r>
      <w:r>
        <w:rPr>
          <w:spacing w:val="-3"/>
        </w:rPr>
        <w:t> </w:t>
      </w:r>
      <w:r>
        <w:rPr/>
        <w:t>love</w:t>
      </w:r>
      <w:r>
        <w:rPr>
          <w:spacing w:val="-4"/>
        </w:rPr>
        <w:t> </w:t>
      </w:r>
      <w:r>
        <w:rPr/>
        <w:t>and for love of righteousness.</w:t>
      </w:r>
    </w:p>
    <w:p>
      <w:pPr>
        <w:pStyle w:val="BodyText"/>
        <w:spacing w:line="259" w:lineRule="auto" w:before="159"/>
        <w:ind w:left="840" w:firstLine="60"/>
      </w:pPr>
      <w:r>
        <w:rPr/>
        <w:t>Also,</w:t>
      </w:r>
      <w:r>
        <w:rPr>
          <w:spacing w:val="-2"/>
        </w:rPr>
        <w:t> </w:t>
      </w:r>
      <w:r>
        <w:rPr/>
        <w:t>it</w:t>
      </w:r>
      <w:r>
        <w:rPr>
          <w:spacing w:val="-2"/>
        </w:rPr>
        <w:t> </w:t>
      </w:r>
      <w:r>
        <w:rPr/>
        <w:t>is</w:t>
      </w:r>
      <w:r>
        <w:rPr>
          <w:spacing w:val="-2"/>
        </w:rPr>
        <w:t> </w:t>
      </w:r>
      <w:r>
        <w:rPr/>
        <w:t>interesting</w:t>
      </w:r>
      <w:r>
        <w:rPr>
          <w:spacing w:val="-2"/>
        </w:rPr>
        <w:t> </w:t>
      </w:r>
      <w:r>
        <w:rPr/>
        <w:t>how</w:t>
      </w:r>
      <w:r>
        <w:rPr>
          <w:spacing w:val="-3"/>
        </w:rPr>
        <w:t> </w:t>
      </w:r>
      <w:r>
        <w:rPr/>
        <w:t>Jehovah</w:t>
      </w:r>
      <w:r>
        <w:rPr>
          <w:spacing w:val="-2"/>
        </w:rPr>
        <w:t> </w:t>
      </w:r>
      <w:r>
        <w:rPr/>
        <w:t>invites</w:t>
      </w:r>
      <w:r>
        <w:rPr>
          <w:spacing w:val="-2"/>
        </w:rPr>
        <w:t> </w:t>
      </w:r>
      <w:r>
        <w:rPr/>
        <w:t>ones</w:t>
      </w:r>
      <w:r>
        <w:rPr>
          <w:spacing w:val="-2"/>
        </w:rPr>
        <w:t> </w:t>
      </w:r>
      <w:r>
        <w:rPr/>
        <w:t>to</w:t>
      </w:r>
      <w:r>
        <w:rPr>
          <w:spacing w:val="-2"/>
        </w:rPr>
        <w:t> </w:t>
      </w:r>
      <w:r>
        <w:rPr/>
        <w:t>turn</w:t>
      </w:r>
      <w:r>
        <w:rPr>
          <w:spacing w:val="-2"/>
        </w:rPr>
        <w:t> </w:t>
      </w:r>
      <w:r>
        <w:rPr/>
        <w:t>to</w:t>
      </w:r>
      <w:r>
        <w:rPr>
          <w:spacing w:val="-2"/>
        </w:rPr>
        <w:t> </w:t>
      </w:r>
      <w:r>
        <w:rPr/>
        <w:t>him</w:t>
      </w:r>
      <w:r>
        <w:rPr>
          <w:spacing w:val="-2"/>
        </w:rPr>
        <w:t> </w:t>
      </w:r>
      <w:r>
        <w:rPr/>
        <w:t>and</w:t>
      </w:r>
      <w:r>
        <w:rPr>
          <w:spacing w:val="-2"/>
        </w:rPr>
        <w:t> </w:t>
      </w:r>
      <w:r>
        <w:rPr/>
        <w:t>be</w:t>
      </w:r>
      <w:r>
        <w:rPr>
          <w:spacing w:val="-3"/>
        </w:rPr>
        <w:t> </w:t>
      </w:r>
      <w:r>
        <w:rPr/>
        <w:t>saved</w:t>
      </w:r>
      <w:r>
        <w:rPr>
          <w:spacing w:val="-2"/>
        </w:rPr>
        <w:t> </w:t>
      </w:r>
      <w:r>
        <w:rPr/>
        <w:t>–</w:t>
      </w:r>
      <w:r>
        <w:rPr>
          <w:spacing w:val="-2"/>
        </w:rPr>
        <w:t> </w:t>
      </w:r>
      <w:r>
        <w:rPr/>
        <w:t>See</w:t>
      </w:r>
      <w:r>
        <w:rPr>
          <w:spacing w:val="-3"/>
        </w:rPr>
        <w:t> </w:t>
      </w:r>
      <w:r>
        <w:rPr/>
        <w:t>Psalms 2:12 and Revelation 7:9,10; Isaiah 46:8-11 is similar.</w:t>
      </w:r>
    </w:p>
    <w:p>
      <w:pPr>
        <w:pStyle w:val="BodyText"/>
        <w:spacing w:line="259" w:lineRule="auto" w:before="160"/>
        <w:ind w:left="840"/>
      </w:pPr>
      <w:r>
        <w:rPr/>
        <w:t>Regarding</w:t>
      </w:r>
      <w:r>
        <w:rPr>
          <w:spacing w:val="-3"/>
        </w:rPr>
        <w:t> </w:t>
      </w:r>
      <w:r>
        <w:rPr/>
        <w:t>“from</w:t>
      </w:r>
      <w:r>
        <w:rPr>
          <w:spacing w:val="-3"/>
        </w:rPr>
        <w:t> </w:t>
      </w:r>
      <w:r>
        <w:rPr/>
        <w:t>the</w:t>
      </w:r>
      <w:r>
        <w:rPr>
          <w:spacing w:val="-4"/>
        </w:rPr>
        <w:t> </w:t>
      </w:r>
      <w:r>
        <w:rPr/>
        <w:t>nations”</w:t>
      </w:r>
      <w:r>
        <w:rPr>
          <w:spacing w:val="-4"/>
        </w:rPr>
        <w:t> </w:t>
      </w:r>
      <w:r>
        <w:rPr/>
        <w:t>and</w:t>
      </w:r>
      <w:r>
        <w:rPr>
          <w:spacing w:val="-3"/>
        </w:rPr>
        <w:t> </w:t>
      </w:r>
      <w:r>
        <w:rPr/>
        <w:t>“all</w:t>
      </w:r>
      <w:r>
        <w:rPr>
          <w:spacing w:val="-9"/>
        </w:rPr>
        <w:t> </w:t>
      </w:r>
      <w:r>
        <w:rPr/>
        <w:t>YOU</w:t>
      </w:r>
      <w:r>
        <w:rPr>
          <w:spacing w:val="-4"/>
        </w:rPr>
        <w:t> </w:t>
      </w:r>
      <w:r>
        <w:rPr/>
        <w:t>[at</w:t>
      </w:r>
      <w:r>
        <w:rPr>
          <w:spacing w:val="-3"/>
        </w:rPr>
        <w:t> </w:t>
      </w:r>
      <w:r>
        <w:rPr/>
        <w:t>the]</w:t>
      </w:r>
      <w:r>
        <w:rPr>
          <w:spacing w:val="-4"/>
        </w:rPr>
        <w:t> </w:t>
      </w:r>
      <w:r>
        <w:rPr/>
        <w:t>ends</w:t>
      </w:r>
      <w:r>
        <w:rPr>
          <w:spacing w:val="-3"/>
        </w:rPr>
        <w:t> </w:t>
      </w:r>
      <w:r>
        <w:rPr/>
        <w:t>of</w:t>
      </w:r>
      <w:r>
        <w:rPr>
          <w:spacing w:val="-4"/>
        </w:rPr>
        <w:t> </w:t>
      </w:r>
      <w:r>
        <w:rPr/>
        <w:t>the</w:t>
      </w:r>
      <w:r>
        <w:rPr>
          <w:spacing w:val="-2"/>
        </w:rPr>
        <w:t> </w:t>
      </w:r>
      <w:r>
        <w:rPr/>
        <w:t>earth”;</w:t>
      </w:r>
      <w:r>
        <w:rPr>
          <w:spacing w:val="-8"/>
        </w:rPr>
        <w:t> </w:t>
      </w:r>
      <w:r>
        <w:rPr/>
        <w:t>This</w:t>
      </w:r>
      <w:r>
        <w:rPr>
          <w:spacing w:val="-3"/>
        </w:rPr>
        <w:t> </w:t>
      </w:r>
      <w:r>
        <w:rPr/>
        <w:t>shows</w:t>
      </w:r>
      <w:r>
        <w:rPr>
          <w:spacing w:val="-3"/>
        </w:rPr>
        <w:t> </w:t>
      </w:r>
      <w:r>
        <w:rPr/>
        <w:t>how Jehovah wants everyone to be saved. Compare</w:t>
      </w:r>
      <w:r>
        <w:rPr>
          <w:spacing w:val="-2"/>
        </w:rPr>
        <w:t> </w:t>
      </w:r>
      <w:r>
        <w:rPr/>
        <w:t>Amos 9:11,12;</w:t>
      </w:r>
      <w:r>
        <w:rPr>
          <w:spacing w:val="-3"/>
        </w:rPr>
        <w:t> </w:t>
      </w:r>
      <w:r>
        <w:rPr/>
        <w:t>Acts 15:14-18</w:t>
      </w:r>
    </w:p>
    <w:p>
      <w:pPr>
        <w:pStyle w:val="BodyText"/>
        <w:spacing w:line="259" w:lineRule="auto" w:before="160"/>
        <w:ind w:right="282"/>
      </w:pPr>
      <w:r>
        <w:rPr>
          <w:b/>
        </w:rPr>
        <w:t>Isaiah 46:8-11 </w:t>
      </w:r>
      <w:r>
        <w:rPr/>
        <w:t>“Remember this, that</w:t>
      </w:r>
      <w:r>
        <w:rPr>
          <w:spacing w:val="-6"/>
        </w:rPr>
        <w:t> </w:t>
      </w:r>
      <w:r>
        <w:rPr/>
        <w:t>YOU people may muster up courage. Lay it to heart,</w:t>
      </w:r>
      <w:r>
        <w:rPr>
          <w:spacing w:val="-6"/>
        </w:rPr>
        <w:t> </w:t>
      </w:r>
      <w:r>
        <w:rPr/>
        <w:t>YOU transgressors.</w:t>
      </w:r>
      <w:r>
        <w:rPr>
          <w:spacing w:val="-3"/>
        </w:rPr>
        <w:t> </w:t>
      </w:r>
      <w:r>
        <w:rPr/>
        <w:t>Remember</w:t>
      </w:r>
      <w:r>
        <w:rPr>
          <w:spacing w:val="-1"/>
        </w:rPr>
        <w:t> </w:t>
      </w:r>
      <w:r>
        <w:rPr/>
        <w:t>the</w:t>
      </w:r>
      <w:r>
        <w:rPr>
          <w:spacing w:val="-3"/>
        </w:rPr>
        <w:t> </w:t>
      </w:r>
      <w:r>
        <w:rPr/>
        <w:t>first</w:t>
      </w:r>
      <w:r>
        <w:rPr>
          <w:spacing w:val="-2"/>
        </w:rPr>
        <w:t> </w:t>
      </w:r>
      <w:r>
        <w:rPr/>
        <w:t>things</w:t>
      </w:r>
      <w:r>
        <w:rPr>
          <w:spacing w:val="-2"/>
        </w:rPr>
        <w:t> </w:t>
      </w:r>
      <w:r>
        <w:rPr/>
        <w:t>of</w:t>
      </w:r>
      <w:r>
        <w:rPr>
          <w:spacing w:val="-3"/>
        </w:rPr>
        <w:t> </w:t>
      </w:r>
      <w:r>
        <w:rPr/>
        <w:t>a</w:t>
      </w:r>
      <w:r>
        <w:rPr>
          <w:spacing w:val="-3"/>
        </w:rPr>
        <w:t> </w:t>
      </w:r>
      <w:r>
        <w:rPr/>
        <w:t>long</w:t>
      </w:r>
      <w:r>
        <w:rPr>
          <w:spacing w:val="-2"/>
        </w:rPr>
        <w:t> </w:t>
      </w:r>
      <w:r>
        <w:rPr/>
        <w:t>time</w:t>
      </w:r>
      <w:r>
        <w:rPr>
          <w:spacing w:val="-3"/>
        </w:rPr>
        <w:t> </w:t>
      </w:r>
      <w:r>
        <w:rPr/>
        <w:t>ago,</w:t>
      </w:r>
      <w:r>
        <w:rPr>
          <w:spacing w:val="-2"/>
        </w:rPr>
        <w:t> </w:t>
      </w:r>
      <w:r>
        <w:rPr/>
        <w:t>that</w:t>
      </w:r>
      <w:r>
        <w:rPr>
          <w:spacing w:val="-2"/>
        </w:rPr>
        <w:t> </w:t>
      </w:r>
      <w:r>
        <w:rPr/>
        <w:t>I</w:t>
      </w:r>
      <w:r>
        <w:rPr>
          <w:spacing w:val="-3"/>
        </w:rPr>
        <w:t> </w:t>
      </w:r>
      <w:r>
        <w:rPr/>
        <w:t>am</w:t>
      </w:r>
      <w:r>
        <w:rPr>
          <w:spacing w:val="-2"/>
        </w:rPr>
        <w:t> </w:t>
      </w:r>
      <w:r>
        <w:rPr/>
        <w:t>the</w:t>
      </w:r>
      <w:r>
        <w:rPr>
          <w:spacing w:val="-3"/>
        </w:rPr>
        <w:t> </w:t>
      </w:r>
      <w:r>
        <w:rPr/>
        <w:t>Divine</w:t>
      </w:r>
      <w:r>
        <w:rPr>
          <w:spacing w:val="-3"/>
        </w:rPr>
        <w:t> </w:t>
      </w:r>
      <w:r>
        <w:rPr/>
        <w:t>One</w:t>
      </w:r>
      <w:r>
        <w:rPr>
          <w:spacing w:val="-3"/>
        </w:rPr>
        <w:t> </w:t>
      </w:r>
      <w:r>
        <w:rPr/>
        <w:t>and</w:t>
      </w:r>
      <w:r>
        <w:rPr>
          <w:spacing w:val="-2"/>
        </w:rPr>
        <w:t> </w:t>
      </w:r>
      <w:r>
        <w:rPr/>
        <w:t>there</w:t>
      </w:r>
      <w:r>
        <w:rPr>
          <w:spacing w:val="-3"/>
        </w:rPr>
        <w:t> </w:t>
      </w:r>
      <w:r>
        <w:rPr/>
        <w:t>is no other God, nor anyone like me; the One telling from the beginning the finale, and from long ago the things that have not been done; the One saying, ‘My own counsel will stand, and everything</w:t>
      </w:r>
      <w:r>
        <w:rPr>
          <w:spacing w:val="-1"/>
        </w:rPr>
        <w:t> </w:t>
      </w:r>
      <w:r>
        <w:rPr/>
        <w:t>that</w:t>
      </w:r>
      <w:r>
        <w:rPr>
          <w:spacing w:val="-1"/>
        </w:rPr>
        <w:t> </w:t>
      </w:r>
      <w:r>
        <w:rPr/>
        <w:t>is</w:t>
      </w:r>
      <w:r>
        <w:rPr>
          <w:spacing w:val="-1"/>
        </w:rPr>
        <w:t> </w:t>
      </w:r>
      <w:r>
        <w:rPr/>
        <w:t>my</w:t>
      </w:r>
      <w:r>
        <w:rPr>
          <w:spacing w:val="-1"/>
        </w:rPr>
        <w:t> </w:t>
      </w:r>
      <w:r>
        <w:rPr/>
        <w:t>delight</w:t>
      </w:r>
      <w:r>
        <w:rPr>
          <w:spacing w:val="-1"/>
        </w:rPr>
        <w:t> </w:t>
      </w:r>
      <w:r>
        <w:rPr/>
        <w:t>I</w:t>
      </w:r>
      <w:r>
        <w:rPr>
          <w:spacing w:val="-2"/>
        </w:rPr>
        <w:t> </w:t>
      </w:r>
      <w:r>
        <w:rPr/>
        <w:t>shall</w:t>
      </w:r>
      <w:r>
        <w:rPr>
          <w:spacing w:val="-1"/>
        </w:rPr>
        <w:t> </w:t>
      </w:r>
      <w:r>
        <w:rPr/>
        <w:t>do’;</w:t>
      </w:r>
      <w:r>
        <w:rPr>
          <w:spacing w:val="-1"/>
        </w:rPr>
        <w:t> </w:t>
      </w:r>
      <w:r>
        <w:rPr/>
        <w:t>the</w:t>
      </w:r>
      <w:r>
        <w:rPr>
          <w:spacing w:val="-2"/>
        </w:rPr>
        <w:t> </w:t>
      </w:r>
      <w:r>
        <w:rPr/>
        <w:t>One</w:t>
      </w:r>
      <w:r>
        <w:rPr>
          <w:spacing w:val="-2"/>
        </w:rPr>
        <w:t> </w:t>
      </w:r>
      <w:r>
        <w:rPr/>
        <w:t>calling</w:t>
      </w:r>
      <w:r>
        <w:rPr>
          <w:spacing w:val="-1"/>
        </w:rPr>
        <w:t> </w:t>
      </w:r>
      <w:r>
        <w:rPr/>
        <w:t>from</w:t>
      </w:r>
      <w:r>
        <w:rPr>
          <w:spacing w:val="-1"/>
        </w:rPr>
        <w:t> </w:t>
      </w:r>
      <w:r>
        <w:rPr/>
        <w:t>the</w:t>
      </w:r>
      <w:r>
        <w:rPr>
          <w:spacing w:val="-2"/>
        </w:rPr>
        <w:t> </w:t>
      </w:r>
      <w:r>
        <w:rPr/>
        <w:t>sunrising</w:t>
      </w:r>
      <w:r>
        <w:rPr>
          <w:spacing w:val="-1"/>
        </w:rPr>
        <w:t> </w:t>
      </w:r>
      <w:r>
        <w:rPr/>
        <w:t>a</w:t>
      </w:r>
      <w:r>
        <w:rPr>
          <w:spacing w:val="-2"/>
        </w:rPr>
        <w:t> </w:t>
      </w:r>
      <w:r>
        <w:rPr/>
        <w:t>bird</w:t>
      </w:r>
      <w:r>
        <w:rPr>
          <w:spacing w:val="-1"/>
        </w:rPr>
        <w:t> </w:t>
      </w:r>
      <w:r>
        <w:rPr/>
        <w:t>of</w:t>
      </w:r>
      <w:r>
        <w:rPr>
          <w:spacing w:val="-2"/>
        </w:rPr>
        <w:t> </w:t>
      </w:r>
      <w:r>
        <w:rPr/>
        <w:t>prey,</w:t>
      </w:r>
      <w:r>
        <w:rPr>
          <w:spacing w:val="-1"/>
        </w:rPr>
        <w:t> </w:t>
      </w:r>
      <w:r>
        <w:rPr/>
        <w:t>from</w:t>
      </w:r>
      <w:r>
        <w:rPr>
          <w:spacing w:val="-1"/>
        </w:rPr>
        <w:t> </w:t>
      </w:r>
      <w:r>
        <w:rPr/>
        <w:t>a distant</w:t>
      </w:r>
      <w:r>
        <w:rPr>
          <w:spacing w:val="-2"/>
        </w:rPr>
        <w:t> </w:t>
      </w:r>
      <w:r>
        <w:rPr/>
        <w:t>land</w:t>
      </w:r>
      <w:r>
        <w:rPr>
          <w:spacing w:val="-2"/>
        </w:rPr>
        <w:t> </w:t>
      </w:r>
      <w:r>
        <w:rPr/>
        <w:t>the</w:t>
      </w:r>
      <w:r>
        <w:rPr>
          <w:spacing w:val="-3"/>
        </w:rPr>
        <w:t> </w:t>
      </w:r>
      <w:r>
        <w:rPr/>
        <w:t>man</w:t>
      </w:r>
      <w:r>
        <w:rPr>
          <w:spacing w:val="-2"/>
        </w:rPr>
        <w:t> </w:t>
      </w:r>
      <w:r>
        <w:rPr/>
        <w:t>to</w:t>
      </w:r>
      <w:r>
        <w:rPr>
          <w:spacing w:val="-2"/>
        </w:rPr>
        <w:t> </w:t>
      </w:r>
      <w:r>
        <w:rPr/>
        <w:t>execute</w:t>
      </w:r>
      <w:r>
        <w:rPr>
          <w:spacing w:val="-3"/>
        </w:rPr>
        <w:t> </w:t>
      </w:r>
      <w:r>
        <w:rPr/>
        <w:t>my</w:t>
      </w:r>
      <w:r>
        <w:rPr>
          <w:spacing w:val="-2"/>
        </w:rPr>
        <w:t> </w:t>
      </w:r>
      <w:r>
        <w:rPr/>
        <w:t>counsel. I</w:t>
      </w:r>
      <w:r>
        <w:rPr>
          <w:spacing w:val="-3"/>
        </w:rPr>
        <w:t> </w:t>
      </w:r>
      <w:r>
        <w:rPr/>
        <w:t>have</w:t>
      </w:r>
      <w:r>
        <w:rPr>
          <w:spacing w:val="-3"/>
        </w:rPr>
        <w:t> </w:t>
      </w:r>
      <w:r>
        <w:rPr/>
        <w:t>even</w:t>
      </w:r>
      <w:r>
        <w:rPr>
          <w:spacing w:val="-2"/>
        </w:rPr>
        <w:t> </w:t>
      </w:r>
      <w:r>
        <w:rPr/>
        <w:t>spoken [it];</w:t>
      </w:r>
      <w:r>
        <w:rPr>
          <w:spacing w:val="-2"/>
        </w:rPr>
        <w:t> </w:t>
      </w:r>
      <w:r>
        <w:rPr/>
        <w:t>I</w:t>
      </w:r>
      <w:r>
        <w:rPr>
          <w:spacing w:val="-3"/>
        </w:rPr>
        <w:t> </w:t>
      </w:r>
      <w:r>
        <w:rPr/>
        <w:t>shall also</w:t>
      </w:r>
      <w:r>
        <w:rPr>
          <w:spacing w:val="-2"/>
        </w:rPr>
        <w:t> </w:t>
      </w:r>
      <w:r>
        <w:rPr/>
        <w:t>bring</w:t>
      </w:r>
      <w:r>
        <w:rPr>
          <w:spacing w:val="-2"/>
        </w:rPr>
        <w:t> </w:t>
      </w:r>
      <w:r>
        <w:rPr/>
        <w:t>it</w:t>
      </w:r>
      <w:r>
        <w:rPr>
          <w:spacing w:val="-2"/>
        </w:rPr>
        <w:t> </w:t>
      </w:r>
      <w:r>
        <w:rPr/>
        <w:t>in.</w:t>
      </w:r>
      <w:r>
        <w:rPr>
          <w:spacing w:val="-2"/>
        </w:rPr>
        <w:t> </w:t>
      </w:r>
      <w:r>
        <w:rPr/>
        <w:t>I</w:t>
      </w:r>
      <w:r>
        <w:rPr>
          <w:spacing w:val="-3"/>
        </w:rPr>
        <w:t> </w:t>
      </w:r>
      <w:r>
        <w:rPr/>
        <w:t>have formed [it], I shall also do it.” // Compare Isaiah 45:5-7</w:t>
      </w:r>
    </w:p>
    <w:p>
      <w:pPr>
        <w:pStyle w:val="BodyText"/>
        <w:spacing w:line="259" w:lineRule="auto" w:before="158"/>
        <w:ind w:left="119" w:right="303"/>
      </w:pPr>
      <w:r>
        <w:rPr>
          <w:b/>
        </w:rPr>
        <w:t>Isaiah 47:8-11,13-15 </w:t>
      </w:r>
      <w:r>
        <w:rPr/>
        <w:t>“And now hear this, you pleasure-given [woman], the one sitting in security, the one saying in her heart: “I am, and there is nobody else. I shall not sit as a widow, and</w:t>
      </w:r>
      <w:r>
        <w:rPr>
          <w:spacing w:val="-3"/>
        </w:rPr>
        <w:t> </w:t>
      </w:r>
      <w:r>
        <w:rPr/>
        <w:t>I</w:t>
      </w:r>
      <w:r>
        <w:rPr>
          <w:spacing w:val="-4"/>
        </w:rPr>
        <w:t> </w:t>
      </w:r>
      <w:r>
        <w:rPr/>
        <w:t>shall</w:t>
      </w:r>
      <w:r>
        <w:rPr>
          <w:spacing w:val="-3"/>
        </w:rPr>
        <w:t> </w:t>
      </w:r>
      <w:r>
        <w:rPr/>
        <w:t>not</w:t>
      </w:r>
      <w:r>
        <w:rPr>
          <w:spacing w:val="-3"/>
        </w:rPr>
        <w:t> </w:t>
      </w:r>
      <w:r>
        <w:rPr/>
        <w:t>know</w:t>
      </w:r>
      <w:r>
        <w:rPr>
          <w:spacing w:val="-4"/>
        </w:rPr>
        <w:t> </w:t>
      </w:r>
      <w:r>
        <w:rPr/>
        <w:t>the</w:t>
      </w:r>
      <w:r>
        <w:rPr>
          <w:spacing w:val="-4"/>
        </w:rPr>
        <w:t> </w:t>
      </w:r>
      <w:r>
        <w:rPr/>
        <w:t>loss</w:t>
      </w:r>
      <w:r>
        <w:rPr>
          <w:spacing w:val="-3"/>
        </w:rPr>
        <w:t> </w:t>
      </w:r>
      <w:r>
        <w:rPr/>
        <w:t>of</w:t>
      </w:r>
      <w:r>
        <w:rPr>
          <w:spacing w:val="-4"/>
        </w:rPr>
        <w:t> </w:t>
      </w:r>
      <w:r>
        <w:rPr/>
        <w:t>children.”</w:t>
      </w:r>
      <w:r>
        <w:rPr>
          <w:spacing w:val="-4"/>
        </w:rPr>
        <w:t> </w:t>
      </w:r>
      <w:r>
        <w:rPr/>
        <w:t>But</w:t>
      </w:r>
      <w:r>
        <w:rPr>
          <w:spacing w:val="-3"/>
        </w:rPr>
        <w:t> </w:t>
      </w:r>
      <w:r>
        <w:rPr/>
        <w:t>to</w:t>
      </w:r>
      <w:r>
        <w:rPr>
          <w:spacing w:val="-3"/>
        </w:rPr>
        <w:t> </w:t>
      </w:r>
      <w:r>
        <w:rPr/>
        <w:t>you</w:t>
      </w:r>
      <w:r>
        <w:rPr>
          <w:spacing w:val="-3"/>
        </w:rPr>
        <w:t> </w:t>
      </w:r>
      <w:r>
        <w:rPr/>
        <w:t>these</w:t>
      </w:r>
      <w:r>
        <w:rPr>
          <w:spacing w:val="-4"/>
        </w:rPr>
        <w:t> </w:t>
      </w:r>
      <w:r>
        <w:rPr/>
        <w:t>two</w:t>
      </w:r>
      <w:r>
        <w:rPr>
          <w:spacing w:val="-3"/>
        </w:rPr>
        <w:t> </w:t>
      </w:r>
      <w:r>
        <w:rPr/>
        <w:t>things</w:t>
      </w:r>
      <w:r>
        <w:rPr>
          <w:spacing w:val="-3"/>
        </w:rPr>
        <w:t> </w:t>
      </w:r>
      <w:r>
        <w:rPr/>
        <w:t>will</w:t>
      </w:r>
      <w:r>
        <w:rPr>
          <w:spacing w:val="-3"/>
        </w:rPr>
        <w:t> </w:t>
      </w:r>
      <w:r>
        <w:rPr/>
        <w:t>come</w:t>
      </w:r>
      <w:r>
        <w:rPr>
          <w:spacing w:val="-4"/>
        </w:rPr>
        <w:t> </w:t>
      </w:r>
      <w:r>
        <w:rPr/>
        <w:t>suddenly,</w:t>
      </w:r>
      <w:r>
        <w:rPr>
          <w:spacing w:val="-3"/>
        </w:rPr>
        <w:t> </w:t>
      </w:r>
      <w:r>
        <w:rPr/>
        <w:t>in</w:t>
      </w:r>
      <w:r>
        <w:rPr>
          <w:spacing w:val="-3"/>
        </w:rPr>
        <w:t> </w:t>
      </w:r>
      <w:r>
        <w:rPr/>
        <w:t>one day: loss of children and widowhood. In their complete measure they must come upon you, for the abundance of your sorceries, for the full might of your spells – exceedingly.</w:t>
      </w:r>
      <w:r>
        <w:rPr>
          <w:spacing w:val="-9"/>
        </w:rPr>
        <w:t> </w:t>
      </w:r>
      <w:r>
        <w:rPr/>
        <w:t>And you kept trusting in your badness.</w:t>
      </w:r>
      <w:r>
        <w:rPr>
          <w:spacing w:val="-3"/>
        </w:rPr>
        <w:t> </w:t>
      </w:r>
      <w:r>
        <w:rPr/>
        <w:t>You have said: “There is no one seeing me.”</w:t>
      </w:r>
      <w:r>
        <w:rPr>
          <w:spacing w:val="-4"/>
        </w:rPr>
        <w:t> </w:t>
      </w:r>
      <w:r>
        <w:rPr/>
        <w:t>Your wisdom and your knowledge – this is what has led you away; and you keep saying in your heart: “I am, and there</w:t>
      </w:r>
      <w:r>
        <w:rPr>
          <w:spacing w:val="40"/>
        </w:rPr>
        <w:t> </w:t>
      </w:r>
      <w:r>
        <w:rPr/>
        <w:t>is nobody else.”</w:t>
      </w:r>
      <w:r>
        <w:rPr>
          <w:spacing w:val="-10"/>
        </w:rPr>
        <w:t> </w:t>
      </w:r>
      <w:r>
        <w:rPr/>
        <w:t>And upon you calamity must come; you will know no charming against it.</w:t>
      </w:r>
      <w:r>
        <w:rPr>
          <w:spacing w:val="-9"/>
        </w:rPr>
        <w:t> </w:t>
      </w:r>
      <w:r>
        <w:rPr/>
        <w:t>And upon you adversity will fall; you will not be able to avert it.</w:t>
      </w:r>
      <w:r>
        <w:rPr>
          <w:spacing w:val="-9"/>
        </w:rPr>
        <w:t> </w:t>
      </w:r>
      <w:r>
        <w:rPr/>
        <w:t>And upon you there will suddenly come a ruin that you are not accustomed to know.” (vs.13) “You have grown weary with the multitude of your counselors. Let them stand up, now, and save you, the worshipers of the heavens, the lookers at the stars, those giving out knowledge at the new moons concerning the things that will come upon you. Look!</w:t>
      </w:r>
      <w:r>
        <w:rPr>
          <w:spacing w:val="-3"/>
        </w:rPr>
        <w:t> </w:t>
      </w:r>
      <w:r>
        <w:rPr/>
        <w:t>They have become like stubble….There will be no one to save</w:t>
      </w:r>
      <w:r>
        <w:rPr>
          <w:spacing w:val="-4"/>
        </w:rPr>
        <w:t> </w:t>
      </w:r>
      <w:r>
        <w:rPr/>
        <w:t>you.”</w:t>
      </w:r>
      <w:r>
        <w:rPr>
          <w:spacing w:val="-4"/>
        </w:rPr>
        <w:t> </w:t>
      </w:r>
      <w:r>
        <w:rPr/>
        <w:t>//</w:t>
      </w:r>
      <w:r>
        <w:rPr>
          <w:spacing w:val="-3"/>
        </w:rPr>
        <w:t> </w:t>
      </w:r>
      <w:r>
        <w:rPr/>
        <w:t>Compare</w:t>
      </w:r>
      <w:r>
        <w:rPr>
          <w:spacing w:val="-4"/>
        </w:rPr>
        <w:t> </w:t>
      </w:r>
      <w:r>
        <w:rPr/>
        <w:t>Jeremiah</w:t>
      </w:r>
      <w:r>
        <w:rPr>
          <w:spacing w:val="-3"/>
        </w:rPr>
        <w:t> </w:t>
      </w:r>
      <w:r>
        <w:rPr/>
        <w:t>8:8-14;</w:t>
      </w:r>
      <w:r>
        <w:rPr>
          <w:spacing w:val="-3"/>
        </w:rPr>
        <w:t> </w:t>
      </w:r>
      <w:r>
        <w:rPr/>
        <w:t>Daniel</w:t>
      </w:r>
      <w:r>
        <w:rPr>
          <w:spacing w:val="-3"/>
        </w:rPr>
        <w:t> </w:t>
      </w:r>
      <w:r>
        <w:rPr/>
        <w:t>11:33-35;</w:t>
      </w:r>
      <w:r>
        <w:rPr>
          <w:spacing w:val="-3"/>
        </w:rPr>
        <w:t> </w:t>
      </w:r>
      <w:r>
        <w:rPr/>
        <w:t>Revelation</w:t>
      </w:r>
      <w:r>
        <w:rPr>
          <w:spacing w:val="-3"/>
        </w:rPr>
        <w:t> </w:t>
      </w:r>
      <w:r>
        <w:rPr/>
        <w:t>11:2,3</w:t>
      </w:r>
      <w:r>
        <w:rPr>
          <w:spacing w:val="-3"/>
        </w:rPr>
        <w:t> </w:t>
      </w:r>
      <w:r>
        <w:rPr/>
        <w:t>//</w:t>
      </w:r>
      <w:r>
        <w:rPr>
          <w:spacing w:val="-8"/>
        </w:rPr>
        <w:t> </w:t>
      </w:r>
      <w:r>
        <w:rPr/>
        <w:t>The</w:t>
      </w:r>
      <w:r>
        <w:rPr>
          <w:spacing w:val="-4"/>
        </w:rPr>
        <w:t> </w:t>
      </w:r>
      <w:r>
        <w:rPr/>
        <w:t>phrase</w:t>
      </w:r>
      <w:r>
        <w:rPr>
          <w:spacing w:val="-2"/>
        </w:rPr>
        <w:t> </w:t>
      </w:r>
      <w:r>
        <w:rPr/>
        <w:t>“in</w:t>
      </w:r>
      <w:r>
        <w:rPr>
          <w:spacing w:val="-3"/>
        </w:rPr>
        <w:t> </w:t>
      </w:r>
      <w:r>
        <w:rPr/>
        <w:t>one day” denotes a short time and could mean a literal day in this case but as far as I have realized, time will tell.</w:t>
      </w:r>
    </w:p>
    <w:p>
      <w:pPr>
        <w:pStyle w:val="BodyText"/>
        <w:spacing w:line="259" w:lineRule="auto" w:before="156"/>
        <w:ind w:left="119" w:right="417"/>
      </w:pPr>
      <w:r>
        <w:rPr>
          <w:b/>
        </w:rPr>
        <w:t>Isaiah 48:1,2 </w:t>
      </w:r>
      <w:r>
        <w:rPr/>
        <w:t>“Hear this, O house of Jacob, YOU who are calling yourselves by the name of Israel and who have come forth from the very waters of Judah,</w:t>
      </w:r>
      <w:r>
        <w:rPr>
          <w:spacing w:val="-1"/>
        </w:rPr>
        <w:t> </w:t>
      </w:r>
      <w:r>
        <w:rPr/>
        <w:t>YOU who are swearing by the name of Jehovah and who make mention even of the God of Israel, not in truth and not in righteousness.</w:t>
      </w:r>
      <w:r>
        <w:rPr>
          <w:spacing w:val="-4"/>
        </w:rPr>
        <w:t> </w:t>
      </w:r>
      <w:r>
        <w:rPr/>
        <w:t>For</w:t>
      </w:r>
      <w:r>
        <w:rPr>
          <w:spacing w:val="-5"/>
        </w:rPr>
        <w:t> </w:t>
      </w:r>
      <w:r>
        <w:rPr/>
        <w:t>they</w:t>
      </w:r>
      <w:r>
        <w:rPr>
          <w:spacing w:val="-4"/>
        </w:rPr>
        <w:t> </w:t>
      </w:r>
      <w:r>
        <w:rPr/>
        <w:t>have</w:t>
      </w:r>
      <w:r>
        <w:rPr>
          <w:spacing w:val="-5"/>
        </w:rPr>
        <w:t> </w:t>
      </w:r>
      <w:r>
        <w:rPr/>
        <w:t>called</w:t>
      </w:r>
      <w:r>
        <w:rPr>
          <w:spacing w:val="-4"/>
        </w:rPr>
        <w:t> </w:t>
      </w:r>
      <w:r>
        <w:rPr/>
        <w:t>themselves</w:t>
      </w:r>
      <w:r>
        <w:rPr>
          <w:spacing w:val="-4"/>
        </w:rPr>
        <w:t> </w:t>
      </w:r>
      <w:r>
        <w:rPr/>
        <w:t>as</w:t>
      </w:r>
      <w:r>
        <w:rPr>
          <w:spacing w:val="-2"/>
        </w:rPr>
        <w:t> </w:t>
      </w:r>
      <w:r>
        <w:rPr/>
        <w:t>being</w:t>
      </w:r>
      <w:r>
        <w:rPr>
          <w:spacing w:val="-4"/>
        </w:rPr>
        <w:t> </w:t>
      </w:r>
      <w:r>
        <w:rPr/>
        <w:t>from</w:t>
      </w:r>
      <w:r>
        <w:rPr>
          <w:spacing w:val="-4"/>
        </w:rPr>
        <w:t> </w:t>
      </w:r>
      <w:r>
        <w:rPr/>
        <w:t>the</w:t>
      </w:r>
      <w:r>
        <w:rPr>
          <w:spacing w:val="-5"/>
        </w:rPr>
        <w:t> </w:t>
      </w:r>
      <w:r>
        <w:rPr/>
        <w:t>holy</w:t>
      </w:r>
      <w:r>
        <w:rPr>
          <w:spacing w:val="-4"/>
        </w:rPr>
        <w:t> </w:t>
      </w:r>
      <w:r>
        <w:rPr/>
        <w:t>city,</w:t>
      </w:r>
      <w:r>
        <w:rPr>
          <w:spacing w:val="-4"/>
        </w:rPr>
        <w:t> </w:t>
      </w:r>
      <w:r>
        <w:rPr/>
        <w:t>and</w:t>
      </w:r>
      <w:r>
        <w:rPr>
          <w:spacing w:val="-4"/>
        </w:rPr>
        <w:t> </w:t>
      </w:r>
      <w:r>
        <w:rPr/>
        <w:t>upon</w:t>
      </w:r>
      <w:r>
        <w:rPr>
          <w:spacing w:val="-4"/>
        </w:rPr>
        <w:t> </w:t>
      </w:r>
      <w:r>
        <w:rPr/>
        <w:t>the</w:t>
      </w:r>
      <w:r>
        <w:rPr>
          <w:spacing w:val="-5"/>
        </w:rPr>
        <w:t> </w:t>
      </w:r>
      <w:r>
        <w:rPr/>
        <w:t>God</w:t>
      </w:r>
      <w:r>
        <w:rPr>
          <w:spacing w:val="-4"/>
        </w:rPr>
        <w:t> </w:t>
      </w:r>
      <w:r>
        <w:rPr/>
        <w:t>of Israel they have supported themselves, Jehovah of armies being his name.” // This shows that just because one calls themselves by God’s name, it does not mean they are worshipping him correctly. Compare Isaiah 43:10</w:t>
      </w:r>
    </w:p>
    <w:p>
      <w:pPr>
        <w:pStyle w:val="BodyText"/>
        <w:spacing w:line="259" w:lineRule="auto" w:before="160"/>
        <w:ind w:left="119" w:right="417"/>
      </w:pPr>
      <w:r>
        <w:rPr>
          <w:b/>
        </w:rPr>
        <w:t>Isaiah 48:9-11 </w:t>
      </w:r>
      <w:r>
        <w:rPr/>
        <w:t>“For the sake of my name I shall check my anger, and for my praise I shall restrain</w:t>
      </w:r>
      <w:r>
        <w:rPr>
          <w:spacing w:val="-3"/>
        </w:rPr>
        <w:t> </w:t>
      </w:r>
      <w:r>
        <w:rPr/>
        <w:t>myself</w:t>
      </w:r>
      <w:r>
        <w:rPr>
          <w:spacing w:val="-4"/>
        </w:rPr>
        <w:t> </w:t>
      </w:r>
      <w:r>
        <w:rPr/>
        <w:t>toward</w:t>
      </w:r>
      <w:r>
        <w:rPr>
          <w:spacing w:val="-3"/>
        </w:rPr>
        <w:t> </w:t>
      </w:r>
      <w:r>
        <w:rPr/>
        <w:t>you</w:t>
      </w:r>
      <w:r>
        <w:rPr>
          <w:spacing w:val="-3"/>
        </w:rPr>
        <w:t> </w:t>
      </w:r>
      <w:r>
        <w:rPr/>
        <w:t>that</w:t>
      </w:r>
      <w:r>
        <w:rPr>
          <w:spacing w:val="-3"/>
        </w:rPr>
        <w:t> </w:t>
      </w:r>
      <w:r>
        <w:rPr/>
        <w:t>there</w:t>
      </w:r>
      <w:r>
        <w:rPr>
          <w:spacing w:val="-4"/>
        </w:rPr>
        <w:t> </w:t>
      </w:r>
      <w:r>
        <w:rPr/>
        <w:t>may</w:t>
      </w:r>
      <w:r>
        <w:rPr>
          <w:spacing w:val="-3"/>
        </w:rPr>
        <w:t> </w:t>
      </w:r>
      <w:r>
        <w:rPr/>
        <w:t>be</w:t>
      </w:r>
      <w:r>
        <w:rPr>
          <w:spacing w:val="-4"/>
        </w:rPr>
        <w:t> </w:t>
      </w:r>
      <w:r>
        <w:rPr/>
        <w:t>no</w:t>
      </w:r>
      <w:r>
        <w:rPr>
          <w:spacing w:val="-1"/>
        </w:rPr>
        <w:t> </w:t>
      </w:r>
      <w:r>
        <w:rPr/>
        <w:t>cutting</w:t>
      </w:r>
      <w:r>
        <w:rPr>
          <w:spacing w:val="-3"/>
        </w:rPr>
        <w:t> </w:t>
      </w:r>
      <w:r>
        <w:rPr/>
        <w:t>you</w:t>
      </w:r>
      <w:r>
        <w:rPr>
          <w:spacing w:val="-3"/>
        </w:rPr>
        <w:t> </w:t>
      </w:r>
      <w:r>
        <w:rPr/>
        <w:t>off.</w:t>
      </w:r>
      <w:r>
        <w:rPr>
          <w:spacing w:val="-3"/>
        </w:rPr>
        <w:t> </w:t>
      </w:r>
      <w:r>
        <w:rPr/>
        <w:t>Look!</w:t>
      </w:r>
      <w:r>
        <w:rPr>
          <w:spacing w:val="-4"/>
        </w:rPr>
        <w:t> </w:t>
      </w:r>
      <w:r>
        <w:rPr/>
        <w:t>I</w:t>
      </w:r>
      <w:r>
        <w:rPr>
          <w:spacing w:val="-4"/>
        </w:rPr>
        <w:t> </w:t>
      </w:r>
      <w:r>
        <w:rPr/>
        <w:t>have</w:t>
      </w:r>
      <w:r>
        <w:rPr>
          <w:spacing w:val="-4"/>
        </w:rPr>
        <w:t> </w:t>
      </w:r>
      <w:r>
        <w:rPr/>
        <w:t>refined</w:t>
      </w:r>
      <w:r>
        <w:rPr>
          <w:spacing w:val="-3"/>
        </w:rPr>
        <w:t> </w:t>
      </w:r>
      <w:r>
        <w:rPr/>
        <w:t>you,</w:t>
      </w:r>
      <w:r>
        <w:rPr>
          <w:spacing w:val="-3"/>
        </w:rPr>
        <w:t> </w:t>
      </w:r>
      <w:r>
        <w:rPr/>
        <w:t>but not</w:t>
      </w:r>
      <w:r>
        <w:rPr>
          <w:spacing w:val="-4"/>
        </w:rPr>
        <w:t> </w:t>
      </w:r>
      <w:r>
        <w:rPr/>
        <w:t>in</w:t>
      </w:r>
      <w:r>
        <w:rPr>
          <w:spacing w:val="-1"/>
        </w:rPr>
        <w:t> </w:t>
      </w:r>
      <w:r>
        <w:rPr/>
        <w:t>[the</w:t>
      </w:r>
      <w:r>
        <w:rPr>
          <w:spacing w:val="-3"/>
        </w:rPr>
        <w:t> </w:t>
      </w:r>
      <w:r>
        <w:rPr/>
        <w:t>form</w:t>
      </w:r>
      <w:r>
        <w:rPr>
          <w:spacing w:val="-1"/>
        </w:rPr>
        <w:t> </w:t>
      </w:r>
      <w:r>
        <w:rPr/>
        <w:t>of]</w:t>
      </w:r>
      <w:r>
        <w:rPr>
          <w:spacing w:val="-2"/>
        </w:rPr>
        <w:t> </w:t>
      </w:r>
      <w:r>
        <w:rPr/>
        <w:t>silver.</w:t>
      </w:r>
      <w:r>
        <w:rPr>
          <w:spacing w:val="-2"/>
        </w:rPr>
        <w:t> </w:t>
      </w:r>
      <w:r>
        <w:rPr/>
        <w:t>I</w:t>
      </w:r>
      <w:r>
        <w:rPr>
          <w:spacing w:val="-2"/>
        </w:rPr>
        <w:t> </w:t>
      </w:r>
      <w:r>
        <w:rPr/>
        <w:t>have</w:t>
      </w:r>
      <w:r>
        <w:rPr>
          <w:spacing w:val="-2"/>
        </w:rPr>
        <w:t> </w:t>
      </w:r>
      <w:r>
        <w:rPr/>
        <w:t>made</w:t>
      </w:r>
      <w:r>
        <w:rPr>
          <w:spacing w:val="-2"/>
        </w:rPr>
        <w:t> </w:t>
      </w:r>
      <w:r>
        <w:rPr/>
        <w:t>choice</w:t>
      </w:r>
      <w:r>
        <w:rPr>
          <w:spacing w:val="-3"/>
        </w:rPr>
        <w:t> </w:t>
      </w:r>
      <w:r>
        <w:rPr/>
        <w:t>of</w:t>
      </w:r>
      <w:r>
        <w:rPr>
          <w:spacing w:val="-2"/>
        </w:rPr>
        <w:t> </w:t>
      </w:r>
      <w:r>
        <w:rPr/>
        <w:t>you</w:t>
      </w:r>
      <w:r>
        <w:rPr>
          <w:spacing w:val="-1"/>
        </w:rPr>
        <w:t> </w:t>
      </w:r>
      <w:r>
        <w:rPr/>
        <w:t>in</w:t>
      </w:r>
      <w:r>
        <w:rPr>
          <w:spacing w:val="-2"/>
        </w:rPr>
        <w:t> </w:t>
      </w:r>
      <w:r>
        <w:rPr/>
        <w:t>the</w:t>
      </w:r>
      <w:r>
        <w:rPr>
          <w:spacing w:val="-2"/>
        </w:rPr>
        <w:t> </w:t>
      </w:r>
      <w:r>
        <w:rPr/>
        <w:t>smelting</w:t>
      </w:r>
      <w:r>
        <w:rPr>
          <w:spacing w:val="-1"/>
        </w:rPr>
        <w:t> </w:t>
      </w:r>
      <w:r>
        <w:rPr/>
        <w:t>furnace</w:t>
      </w:r>
      <w:r>
        <w:rPr>
          <w:spacing w:val="-3"/>
        </w:rPr>
        <w:t> </w:t>
      </w:r>
      <w:r>
        <w:rPr/>
        <w:t>of</w:t>
      </w:r>
      <w:r>
        <w:rPr>
          <w:spacing w:val="-2"/>
        </w:rPr>
        <w:t> </w:t>
      </w:r>
      <w:r>
        <w:rPr/>
        <w:t>affliction.</w:t>
      </w:r>
      <w:r>
        <w:rPr>
          <w:spacing w:val="-1"/>
        </w:rPr>
        <w:t> </w:t>
      </w:r>
      <w:r>
        <w:rPr>
          <w:spacing w:val="-5"/>
        </w:rPr>
        <w:t>For</w:t>
      </w:r>
    </w:p>
    <w:p>
      <w:pPr>
        <w:spacing w:after="0" w:line="259" w:lineRule="auto"/>
        <w:sectPr>
          <w:pgSz w:w="12240" w:h="15840"/>
          <w:pgMar w:header="0" w:footer="523" w:top="1360" w:bottom="720" w:left="1320" w:right="1160"/>
        </w:sectPr>
      </w:pPr>
    </w:p>
    <w:p>
      <w:pPr>
        <w:pStyle w:val="BodyText"/>
        <w:spacing w:line="259" w:lineRule="auto" w:before="79"/>
        <w:ind w:right="305"/>
      </w:pPr>
      <w:r>
        <w:rPr/>
        <w:t>my</w:t>
      </w:r>
      <w:r>
        <w:rPr>
          <w:spacing w:val="-2"/>
        </w:rPr>
        <w:t> </w:t>
      </w:r>
      <w:r>
        <w:rPr/>
        <w:t>own</w:t>
      </w:r>
      <w:r>
        <w:rPr>
          <w:spacing w:val="-2"/>
        </w:rPr>
        <w:t> </w:t>
      </w:r>
      <w:r>
        <w:rPr/>
        <w:t>sake,</w:t>
      </w:r>
      <w:r>
        <w:rPr>
          <w:spacing w:val="-2"/>
        </w:rPr>
        <w:t> </w:t>
      </w:r>
      <w:r>
        <w:rPr/>
        <w:t>for</w:t>
      </w:r>
      <w:r>
        <w:rPr>
          <w:spacing w:val="-3"/>
        </w:rPr>
        <w:t> </w:t>
      </w:r>
      <w:r>
        <w:rPr/>
        <w:t>my</w:t>
      </w:r>
      <w:r>
        <w:rPr>
          <w:spacing w:val="-2"/>
        </w:rPr>
        <w:t> </w:t>
      </w:r>
      <w:r>
        <w:rPr/>
        <w:t>own</w:t>
      </w:r>
      <w:r>
        <w:rPr>
          <w:spacing w:val="-2"/>
        </w:rPr>
        <w:t> </w:t>
      </w:r>
      <w:r>
        <w:rPr/>
        <w:t>sake</w:t>
      </w:r>
      <w:r>
        <w:rPr>
          <w:spacing w:val="-3"/>
        </w:rPr>
        <w:t> </w:t>
      </w:r>
      <w:r>
        <w:rPr/>
        <w:t>I</w:t>
      </w:r>
      <w:r>
        <w:rPr>
          <w:spacing w:val="-3"/>
        </w:rPr>
        <w:t> </w:t>
      </w:r>
      <w:r>
        <w:rPr/>
        <w:t>shall</w:t>
      </w:r>
      <w:r>
        <w:rPr>
          <w:spacing w:val="-2"/>
        </w:rPr>
        <w:t> </w:t>
      </w:r>
      <w:r>
        <w:rPr/>
        <w:t>act,</w:t>
      </w:r>
      <w:r>
        <w:rPr>
          <w:spacing w:val="-2"/>
        </w:rPr>
        <w:t> </w:t>
      </w:r>
      <w:r>
        <w:rPr/>
        <w:t>for</w:t>
      </w:r>
      <w:r>
        <w:rPr>
          <w:spacing w:val="-3"/>
        </w:rPr>
        <w:t> </w:t>
      </w:r>
      <w:r>
        <w:rPr/>
        <w:t>how</w:t>
      </w:r>
      <w:r>
        <w:rPr>
          <w:spacing w:val="-3"/>
        </w:rPr>
        <w:t> </w:t>
      </w:r>
      <w:r>
        <w:rPr/>
        <w:t>could</w:t>
      </w:r>
      <w:r>
        <w:rPr>
          <w:spacing w:val="-2"/>
        </w:rPr>
        <w:t> </w:t>
      </w:r>
      <w:r>
        <w:rPr/>
        <w:t>one</w:t>
      </w:r>
      <w:r>
        <w:rPr>
          <w:spacing w:val="-3"/>
        </w:rPr>
        <w:t> </w:t>
      </w:r>
      <w:r>
        <w:rPr/>
        <w:t>let</w:t>
      </w:r>
      <w:r>
        <w:rPr>
          <w:spacing w:val="-2"/>
        </w:rPr>
        <w:t> </w:t>
      </w:r>
      <w:r>
        <w:rPr/>
        <w:t>oneself</w:t>
      </w:r>
      <w:r>
        <w:rPr>
          <w:spacing w:val="-3"/>
        </w:rPr>
        <w:t> </w:t>
      </w:r>
      <w:r>
        <w:rPr/>
        <w:t>be</w:t>
      </w:r>
      <w:r>
        <w:rPr>
          <w:spacing w:val="-3"/>
        </w:rPr>
        <w:t> </w:t>
      </w:r>
      <w:r>
        <w:rPr/>
        <w:t>profaned?</w:t>
      </w:r>
      <w:r>
        <w:rPr>
          <w:spacing w:val="-3"/>
        </w:rPr>
        <w:t> </w:t>
      </w:r>
      <w:r>
        <w:rPr/>
        <w:t>And</w:t>
      </w:r>
      <w:r>
        <w:rPr>
          <w:spacing w:val="-2"/>
        </w:rPr>
        <w:t> </w:t>
      </w:r>
      <w:r>
        <w:rPr/>
        <w:t>to</w:t>
      </w:r>
      <w:r>
        <w:rPr>
          <w:spacing w:val="-2"/>
        </w:rPr>
        <w:t> </w:t>
      </w:r>
      <w:r>
        <w:rPr/>
        <w:t>no one</w:t>
      </w:r>
      <w:r>
        <w:rPr>
          <w:spacing w:val="-2"/>
        </w:rPr>
        <w:t> </w:t>
      </w:r>
      <w:r>
        <w:rPr/>
        <w:t>else</w:t>
      </w:r>
      <w:r>
        <w:rPr>
          <w:spacing w:val="-2"/>
        </w:rPr>
        <w:t> </w:t>
      </w:r>
      <w:r>
        <w:rPr/>
        <w:t>shall</w:t>
      </w:r>
      <w:r>
        <w:rPr>
          <w:spacing w:val="-1"/>
        </w:rPr>
        <w:t> </w:t>
      </w:r>
      <w:r>
        <w:rPr/>
        <w:t>I</w:t>
      </w:r>
      <w:r>
        <w:rPr>
          <w:spacing w:val="-2"/>
        </w:rPr>
        <w:t> </w:t>
      </w:r>
      <w:r>
        <w:rPr/>
        <w:t>give</w:t>
      </w:r>
      <w:r>
        <w:rPr>
          <w:spacing w:val="-2"/>
        </w:rPr>
        <w:t> </w:t>
      </w:r>
      <w:r>
        <w:rPr/>
        <w:t>my</w:t>
      </w:r>
      <w:r>
        <w:rPr>
          <w:spacing w:val="-1"/>
        </w:rPr>
        <w:t> </w:t>
      </w:r>
      <w:r>
        <w:rPr/>
        <w:t>own</w:t>
      </w:r>
      <w:r>
        <w:rPr>
          <w:spacing w:val="-1"/>
        </w:rPr>
        <w:t> </w:t>
      </w:r>
      <w:r>
        <w:rPr/>
        <w:t>glory.”</w:t>
      </w:r>
      <w:r>
        <w:rPr>
          <w:spacing w:val="-2"/>
        </w:rPr>
        <w:t> </w:t>
      </w:r>
      <w:r>
        <w:rPr/>
        <w:t>//</w:t>
      </w:r>
      <w:r>
        <w:rPr>
          <w:spacing w:val="-1"/>
        </w:rPr>
        <w:t> </w:t>
      </w:r>
      <w:r>
        <w:rPr/>
        <w:t>Many</w:t>
      </w:r>
      <w:r>
        <w:rPr>
          <w:spacing w:val="-1"/>
        </w:rPr>
        <w:t> </w:t>
      </w:r>
      <w:r>
        <w:rPr/>
        <w:t>people</w:t>
      </w:r>
      <w:r>
        <w:rPr>
          <w:spacing w:val="-2"/>
        </w:rPr>
        <w:t> </w:t>
      </w:r>
      <w:r>
        <w:rPr/>
        <w:t>are willing</w:t>
      </w:r>
      <w:r>
        <w:rPr>
          <w:spacing w:val="-1"/>
        </w:rPr>
        <w:t> </w:t>
      </w:r>
      <w:r>
        <w:rPr/>
        <w:t>to</w:t>
      </w:r>
      <w:r>
        <w:rPr>
          <w:spacing w:val="-1"/>
        </w:rPr>
        <w:t> </w:t>
      </w:r>
      <w:r>
        <w:rPr/>
        <w:t>fight</w:t>
      </w:r>
      <w:r>
        <w:rPr>
          <w:spacing w:val="-1"/>
        </w:rPr>
        <w:t> </w:t>
      </w:r>
      <w:r>
        <w:rPr/>
        <w:t>or</w:t>
      </w:r>
      <w:r>
        <w:rPr>
          <w:spacing w:val="-2"/>
        </w:rPr>
        <w:t> </w:t>
      </w:r>
      <w:r>
        <w:rPr/>
        <w:t>undergo</w:t>
      </w:r>
      <w:r>
        <w:rPr>
          <w:spacing w:val="-1"/>
        </w:rPr>
        <w:t> </w:t>
      </w:r>
      <w:r>
        <w:rPr/>
        <w:t>suffering</w:t>
      </w:r>
      <w:r>
        <w:rPr>
          <w:spacing w:val="-1"/>
        </w:rPr>
        <w:t> </w:t>
      </w:r>
      <w:r>
        <w:rPr/>
        <w:t>for their God but who will stand by their God when their God turns on them because of their wrongdoing? // Compare Exodus 32:11-14; Isaiah 65:8,9; Ezekiel 36; Mathew 6:9-13</w:t>
      </w:r>
    </w:p>
    <w:p>
      <w:pPr>
        <w:pStyle w:val="BodyText"/>
        <w:spacing w:line="259" w:lineRule="auto" w:before="159"/>
        <w:ind w:right="305"/>
      </w:pPr>
      <w:r>
        <w:rPr>
          <w:b/>
        </w:rPr>
        <w:t>Isaiah 49:6 </w:t>
      </w:r>
      <w:r>
        <w:rPr/>
        <w:t>“And he proceeded to say: “It has been more then a trivial matter for you to become my</w:t>
      </w:r>
      <w:r>
        <w:rPr>
          <w:spacing w:val="-2"/>
        </w:rPr>
        <w:t> </w:t>
      </w:r>
      <w:r>
        <w:rPr/>
        <w:t>servant</w:t>
      </w:r>
      <w:r>
        <w:rPr>
          <w:spacing w:val="-2"/>
        </w:rPr>
        <w:t> </w:t>
      </w:r>
      <w:r>
        <w:rPr/>
        <w:t>to</w:t>
      </w:r>
      <w:r>
        <w:rPr>
          <w:spacing w:val="-2"/>
        </w:rPr>
        <w:t> </w:t>
      </w:r>
      <w:r>
        <w:rPr/>
        <w:t>raise</w:t>
      </w:r>
      <w:r>
        <w:rPr>
          <w:spacing w:val="-3"/>
        </w:rPr>
        <w:t> </w:t>
      </w:r>
      <w:r>
        <w:rPr/>
        <w:t>up</w:t>
      </w:r>
      <w:r>
        <w:rPr>
          <w:spacing w:val="-2"/>
        </w:rPr>
        <w:t> </w:t>
      </w:r>
      <w:r>
        <w:rPr/>
        <w:t>the</w:t>
      </w:r>
      <w:r>
        <w:rPr>
          <w:spacing w:val="-3"/>
        </w:rPr>
        <w:t> </w:t>
      </w:r>
      <w:r>
        <w:rPr/>
        <w:t>tribes</w:t>
      </w:r>
      <w:r>
        <w:rPr>
          <w:spacing w:val="-2"/>
        </w:rPr>
        <w:t> </w:t>
      </w:r>
      <w:r>
        <w:rPr/>
        <w:t>of</w:t>
      </w:r>
      <w:r>
        <w:rPr>
          <w:spacing w:val="-3"/>
        </w:rPr>
        <w:t> </w:t>
      </w:r>
      <w:r>
        <w:rPr/>
        <w:t>Jacob</w:t>
      </w:r>
      <w:r>
        <w:rPr>
          <w:spacing w:val="-2"/>
        </w:rPr>
        <w:t> </w:t>
      </w:r>
      <w:r>
        <w:rPr/>
        <w:t>and</w:t>
      </w:r>
      <w:r>
        <w:rPr>
          <w:spacing w:val="-2"/>
        </w:rPr>
        <w:t> </w:t>
      </w:r>
      <w:r>
        <w:rPr/>
        <w:t>to</w:t>
      </w:r>
      <w:r>
        <w:rPr>
          <w:spacing w:val="-2"/>
        </w:rPr>
        <w:t> </w:t>
      </w:r>
      <w:r>
        <w:rPr/>
        <w:t>bring</w:t>
      </w:r>
      <w:r>
        <w:rPr>
          <w:spacing w:val="-2"/>
        </w:rPr>
        <w:t> </w:t>
      </w:r>
      <w:r>
        <w:rPr/>
        <w:t>back</w:t>
      </w:r>
      <w:r>
        <w:rPr>
          <w:spacing w:val="-2"/>
        </w:rPr>
        <w:t> </w:t>
      </w:r>
      <w:r>
        <w:rPr/>
        <w:t>even</w:t>
      </w:r>
      <w:r>
        <w:rPr>
          <w:spacing w:val="-2"/>
        </w:rPr>
        <w:t> </w:t>
      </w:r>
      <w:r>
        <w:rPr/>
        <w:t>the</w:t>
      </w:r>
      <w:r>
        <w:rPr>
          <w:spacing w:val="-3"/>
        </w:rPr>
        <w:t> </w:t>
      </w:r>
      <w:r>
        <w:rPr/>
        <w:t>safeguarded</w:t>
      </w:r>
      <w:r>
        <w:rPr>
          <w:spacing w:val="-2"/>
        </w:rPr>
        <w:t> </w:t>
      </w:r>
      <w:r>
        <w:rPr/>
        <w:t>ones</w:t>
      </w:r>
      <w:r>
        <w:rPr>
          <w:spacing w:val="-2"/>
        </w:rPr>
        <w:t> </w:t>
      </w:r>
      <w:r>
        <w:rPr/>
        <w:t>of</w:t>
      </w:r>
      <w:r>
        <w:rPr>
          <w:spacing w:val="-3"/>
        </w:rPr>
        <w:t> </w:t>
      </w:r>
      <w:r>
        <w:rPr/>
        <w:t>Israel;</w:t>
      </w:r>
      <w:r>
        <w:rPr>
          <w:spacing w:val="-2"/>
        </w:rPr>
        <w:t> </w:t>
      </w:r>
      <w:r>
        <w:rPr/>
        <w:t>I also have given you for a light of the nations, that my salvation may come to be to the extremity of the earth.” // This appears to be Jehovah speaking to Isaiah but it looks more like it describes Jehovah’s servant “Sprout!”. It makes me wonder if Isaiah realized how much of the book of Isaiah would influence nations. – Compare Isaiah 11:1-5 comments</w:t>
      </w:r>
    </w:p>
    <w:p>
      <w:pPr>
        <w:pStyle w:val="BodyText"/>
        <w:spacing w:line="259" w:lineRule="auto" w:before="158"/>
        <w:ind w:right="305"/>
      </w:pPr>
      <w:r>
        <w:rPr>
          <w:b/>
        </w:rPr>
        <w:t>Isaiah 49:13,22,23,26 </w:t>
      </w:r>
      <w:r>
        <w:rPr/>
        <w:t>“Give a glad cry,</w:t>
      </w:r>
      <w:r>
        <w:rPr>
          <w:spacing w:val="-2"/>
        </w:rPr>
        <w:t> </w:t>
      </w:r>
      <w:r>
        <w:rPr/>
        <w:t>YOU heavens, and be joyful, you earth. Let the mountains become cheerful with a glad outcry. For Jehovah has comforted his people, and he shows pity upon his own afflicted ones.” (vs.22) “This is what the Sovereign Lord Jehovah has said: “Look! I shall raise up my hand even to the nations, and to the peoples I shall lift up my signal.</w:t>
      </w:r>
      <w:r>
        <w:rPr>
          <w:spacing w:val="-9"/>
        </w:rPr>
        <w:t> </w:t>
      </w:r>
      <w:r>
        <w:rPr/>
        <w:t>And they will bring your sons in the bosom, and upon the shoulder they will carry your own daughters.</w:t>
      </w:r>
      <w:r>
        <w:rPr>
          <w:spacing w:val="-12"/>
        </w:rPr>
        <w:t> </w:t>
      </w:r>
      <w:r>
        <w:rPr/>
        <w:t>And kings must become</w:t>
      </w:r>
      <w:r>
        <w:rPr>
          <w:spacing w:val="-1"/>
        </w:rPr>
        <w:t> </w:t>
      </w:r>
      <w:r>
        <w:rPr/>
        <w:t>caretakers for</w:t>
      </w:r>
      <w:r>
        <w:rPr>
          <w:spacing w:val="-1"/>
        </w:rPr>
        <w:t> </w:t>
      </w:r>
      <w:r>
        <w:rPr/>
        <w:t>you, and their</w:t>
      </w:r>
      <w:r>
        <w:rPr>
          <w:spacing w:val="-1"/>
        </w:rPr>
        <w:t> </w:t>
      </w:r>
      <w:r>
        <w:rPr/>
        <w:t>princesses nursing women for you. With faces to the earth they will bow down to you, and the dust of your feet they will lick up; and you will have to know that I am Jehovah, of whom those hoping in me will not be ashamed.” (vs.26) “…And all flesh will have to know that I, Jehovah, am your Savior and your Repurchaser,</w:t>
      </w:r>
      <w:r>
        <w:rPr>
          <w:spacing w:val="-4"/>
        </w:rPr>
        <w:t> </w:t>
      </w:r>
      <w:r>
        <w:rPr/>
        <w:t>the</w:t>
      </w:r>
      <w:r>
        <w:rPr>
          <w:spacing w:val="-5"/>
        </w:rPr>
        <w:t> </w:t>
      </w:r>
      <w:r>
        <w:rPr/>
        <w:t>Powerful</w:t>
      </w:r>
      <w:r>
        <w:rPr>
          <w:spacing w:val="-4"/>
        </w:rPr>
        <w:t> </w:t>
      </w:r>
      <w:r>
        <w:rPr/>
        <w:t>One</w:t>
      </w:r>
      <w:r>
        <w:rPr>
          <w:spacing w:val="-5"/>
        </w:rPr>
        <w:t> </w:t>
      </w:r>
      <w:r>
        <w:rPr/>
        <w:t>of</w:t>
      </w:r>
      <w:r>
        <w:rPr>
          <w:spacing w:val="-5"/>
        </w:rPr>
        <w:t> </w:t>
      </w:r>
      <w:r>
        <w:rPr/>
        <w:t>Jacob.”</w:t>
      </w:r>
      <w:r>
        <w:rPr>
          <w:spacing w:val="-5"/>
        </w:rPr>
        <w:t> </w:t>
      </w:r>
      <w:r>
        <w:rPr/>
        <w:t>//</w:t>
      </w:r>
      <w:r>
        <w:rPr>
          <w:spacing w:val="-4"/>
        </w:rPr>
        <w:t> </w:t>
      </w:r>
      <w:r>
        <w:rPr/>
        <w:t>Especially</w:t>
      </w:r>
      <w:r>
        <w:rPr>
          <w:spacing w:val="-4"/>
        </w:rPr>
        <w:t> </w:t>
      </w:r>
      <w:r>
        <w:rPr/>
        <w:t>will</w:t>
      </w:r>
      <w:r>
        <w:rPr>
          <w:spacing w:val="-4"/>
        </w:rPr>
        <w:t> </w:t>
      </w:r>
      <w:r>
        <w:rPr/>
        <w:t>the</w:t>
      </w:r>
      <w:r>
        <w:rPr>
          <w:spacing w:val="-5"/>
        </w:rPr>
        <w:t> </w:t>
      </w:r>
      <w:r>
        <w:rPr/>
        <w:t>nations</w:t>
      </w:r>
      <w:r>
        <w:rPr>
          <w:spacing w:val="-4"/>
        </w:rPr>
        <w:t> </w:t>
      </w:r>
      <w:r>
        <w:rPr/>
        <w:t>know</w:t>
      </w:r>
      <w:r>
        <w:rPr>
          <w:spacing w:val="-5"/>
        </w:rPr>
        <w:t> </w:t>
      </w:r>
      <w:r>
        <w:rPr/>
        <w:t>who</w:t>
      </w:r>
      <w:r>
        <w:rPr>
          <w:spacing w:val="-4"/>
        </w:rPr>
        <w:t> </w:t>
      </w:r>
      <w:r>
        <w:rPr/>
        <w:t>God’s</w:t>
      </w:r>
      <w:r>
        <w:rPr>
          <w:spacing w:val="-4"/>
        </w:rPr>
        <w:t> </w:t>
      </w:r>
      <w:r>
        <w:rPr/>
        <w:t>people are when he lets everyone know – See Revelation 11:11-13 comments.</w:t>
      </w:r>
    </w:p>
    <w:p>
      <w:pPr>
        <w:pStyle w:val="BodyText"/>
        <w:spacing w:line="259" w:lineRule="auto" w:before="158"/>
        <w:ind w:right="282"/>
      </w:pPr>
      <w:r>
        <w:rPr>
          <w:b/>
        </w:rPr>
        <w:t>Isaiah</w:t>
      </w:r>
      <w:r>
        <w:rPr>
          <w:b/>
          <w:spacing w:val="-2"/>
        </w:rPr>
        <w:t> </w:t>
      </w:r>
      <w:r>
        <w:rPr>
          <w:b/>
        </w:rPr>
        <w:t>50:1</w:t>
      </w:r>
      <w:r>
        <w:rPr>
          <w:b/>
          <w:spacing w:val="-2"/>
        </w:rPr>
        <w:t> </w:t>
      </w:r>
      <w:r>
        <w:rPr/>
        <w:t>“This</w:t>
      </w:r>
      <w:r>
        <w:rPr>
          <w:spacing w:val="-2"/>
        </w:rPr>
        <w:t> </w:t>
      </w:r>
      <w:r>
        <w:rPr/>
        <w:t>is</w:t>
      </w:r>
      <w:r>
        <w:rPr>
          <w:spacing w:val="-2"/>
        </w:rPr>
        <w:t> </w:t>
      </w:r>
      <w:r>
        <w:rPr/>
        <w:t>what</w:t>
      </w:r>
      <w:r>
        <w:rPr>
          <w:spacing w:val="-2"/>
        </w:rPr>
        <w:t> </w:t>
      </w:r>
      <w:r>
        <w:rPr/>
        <w:t>Jehovah</w:t>
      </w:r>
      <w:r>
        <w:rPr>
          <w:spacing w:val="-2"/>
        </w:rPr>
        <w:t> </w:t>
      </w:r>
      <w:r>
        <w:rPr/>
        <w:t>has</w:t>
      </w:r>
      <w:r>
        <w:rPr>
          <w:spacing w:val="-2"/>
        </w:rPr>
        <w:t> </w:t>
      </w:r>
      <w:r>
        <w:rPr/>
        <w:t>said:</w:t>
      </w:r>
      <w:r>
        <w:rPr>
          <w:spacing w:val="-2"/>
        </w:rPr>
        <w:t> </w:t>
      </w:r>
      <w:r>
        <w:rPr/>
        <w:t>“Where,</w:t>
      </w:r>
      <w:r>
        <w:rPr>
          <w:spacing w:val="-2"/>
        </w:rPr>
        <w:t> </w:t>
      </w:r>
      <w:r>
        <w:rPr/>
        <w:t>then,</w:t>
      </w:r>
      <w:r>
        <w:rPr>
          <w:spacing w:val="-2"/>
        </w:rPr>
        <w:t> </w:t>
      </w:r>
      <w:r>
        <w:rPr/>
        <w:t>is</w:t>
      </w:r>
      <w:r>
        <w:rPr>
          <w:spacing w:val="-2"/>
        </w:rPr>
        <w:t> </w:t>
      </w:r>
      <w:r>
        <w:rPr/>
        <w:t>the</w:t>
      </w:r>
      <w:r>
        <w:rPr>
          <w:spacing w:val="-3"/>
        </w:rPr>
        <w:t> </w:t>
      </w:r>
      <w:r>
        <w:rPr/>
        <w:t>divorce</w:t>
      </w:r>
      <w:r>
        <w:rPr>
          <w:spacing w:val="-3"/>
        </w:rPr>
        <w:t> </w:t>
      </w:r>
      <w:r>
        <w:rPr/>
        <w:t>certificate</w:t>
      </w:r>
      <w:r>
        <w:rPr>
          <w:spacing w:val="-3"/>
        </w:rPr>
        <w:t> </w:t>
      </w:r>
      <w:r>
        <w:rPr/>
        <w:t>of</w:t>
      </w:r>
      <w:r>
        <w:rPr>
          <w:spacing w:val="-3"/>
        </w:rPr>
        <w:t> </w:t>
      </w:r>
      <w:r>
        <w:rPr/>
        <w:t>the</w:t>
      </w:r>
      <w:r>
        <w:rPr>
          <w:spacing w:val="-3"/>
        </w:rPr>
        <w:t> </w:t>
      </w:r>
      <w:r>
        <w:rPr/>
        <w:t>mother of</w:t>
      </w:r>
      <w:r>
        <w:rPr>
          <w:spacing w:val="-13"/>
        </w:rPr>
        <w:t> </w:t>
      </w:r>
      <w:r>
        <w:rPr/>
        <w:t>YOU</w:t>
      </w:r>
      <w:r>
        <w:rPr>
          <w:spacing w:val="-3"/>
        </w:rPr>
        <w:t> </w:t>
      </w:r>
      <w:r>
        <w:rPr/>
        <w:t>people,</w:t>
      </w:r>
      <w:r>
        <w:rPr>
          <w:spacing w:val="-2"/>
        </w:rPr>
        <w:t> </w:t>
      </w:r>
      <w:r>
        <w:rPr/>
        <w:t>whom</w:t>
      </w:r>
      <w:r>
        <w:rPr>
          <w:spacing w:val="-2"/>
        </w:rPr>
        <w:t> </w:t>
      </w:r>
      <w:r>
        <w:rPr/>
        <w:t>I</w:t>
      </w:r>
      <w:r>
        <w:rPr>
          <w:spacing w:val="-1"/>
        </w:rPr>
        <w:t> </w:t>
      </w:r>
      <w:r>
        <w:rPr/>
        <w:t>sent</w:t>
      </w:r>
      <w:r>
        <w:rPr>
          <w:spacing w:val="-2"/>
        </w:rPr>
        <w:t> </w:t>
      </w:r>
      <w:r>
        <w:rPr/>
        <w:t>away?</w:t>
      </w:r>
      <w:r>
        <w:rPr>
          <w:spacing w:val="-1"/>
        </w:rPr>
        <w:t> </w:t>
      </w:r>
      <w:r>
        <w:rPr/>
        <w:t>Or</w:t>
      </w:r>
      <w:r>
        <w:rPr>
          <w:spacing w:val="-3"/>
        </w:rPr>
        <w:t> </w:t>
      </w:r>
      <w:r>
        <w:rPr/>
        <w:t>which</w:t>
      </w:r>
      <w:r>
        <w:rPr>
          <w:spacing w:val="-2"/>
        </w:rPr>
        <w:t> </w:t>
      </w:r>
      <w:r>
        <w:rPr/>
        <w:t>one</w:t>
      </w:r>
      <w:r>
        <w:rPr>
          <w:spacing w:val="-1"/>
        </w:rPr>
        <w:t> </w:t>
      </w:r>
      <w:r>
        <w:rPr/>
        <w:t>of</w:t>
      </w:r>
      <w:r>
        <w:rPr>
          <w:spacing w:val="-3"/>
        </w:rPr>
        <w:t> </w:t>
      </w:r>
      <w:r>
        <w:rPr/>
        <w:t>my</w:t>
      </w:r>
      <w:r>
        <w:rPr>
          <w:spacing w:val="-2"/>
        </w:rPr>
        <w:t> </w:t>
      </w:r>
      <w:r>
        <w:rPr/>
        <w:t>creditors</w:t>
      </w:r>
      <w:r>
        <w:rPr>
          <w:spacing w:val="-2"/>
        </w:rPr>
        <w:t> </w:t>
      </w:r>
      <w:r>
        <w:rPr/>
        <w:t>is</w:t>
      </w:r>
      <w:r>
        <w:rPr>
          <w:spacing w:val="-2"/>
        </w:rPr>
        <w:t> </w:t>
      </w:r>
      <w:r>
        <w:rPr/>
        <w:t>it</w:t>
      </w:r>
      <w:r>
        <w:rPr>
          <w:spacing w:val="-2"/>
        </w:rPr>
        <w:t> </w:t>
      </w:r>
      <w:r>
        <w:rPr/>
        <w:t>to</w:t>
      </w:r>
      <w:r>
        <w:rPr>
          <w:spacing w:val="-2"/>
        </w:rPr>
        <w:t> </w:t>
      </w:r>
      <w:r>
        <w:rPr/>
        <w:t>whom</w:t>
      </w:r>
      <w:r>
        <w:rPr>
          <w:spacing w:val="-2"/>
        </w:rPr>
        <w:t> </w:t>
      </w:r>
      <w:r>
        <w:rPr/>
        <w:t>I</w:t>
      </w:r>
      <w:r>
        <w:rPr>
          <w:spacing w:val="-3"/>
        </w:rPr>
        <w:t> </w:t>
      </w:r>
      <w:r>
        <w:rPr/>
        <w:t>have</w:t>
      </w:r>
      <w:r>
        <w:rPr>
          <w:spacing w:val="-3"/>
        </w:rPr>
        <w:t> </w:t>
      </w:r>
      <w:r>
        <w:rPr/>
        <w:t>sold</w:t>
      </w:r>
      <w:r>
        <w:rPr>
          <w:spacing w:val="-12"/>
        </w:rPr>
        <w:t> </w:t>
      </w:r>
      <w:r>
        <w:rPr/>
        <w:t>YOU people? Look! Because of</w:t>
      </w:r>
      <w:r>
        <w:rPr>
          <w:spacing w:val="-3"/>
        </w:rPr>
        <w:t> </w:t>
      </w:r>
      <w:r>
        <w:rPr/>
        <w:t>YOUR own errors</w:t>
      </w:r>
      <w:r>
        <w:rPr>
          <w:spacing w:val="-2"/>
        </w:rPr>
        <w:t> </w:t>
      </w:r>
      <w:r>
        <w:rPr/>
        <w:t>YOU have been sold, and because of</w:t>
      </w:r>
      <w:r>
        <w:rPr>
          <w:spacing w:val="-1"/>
        </w:rPr>
        <w:t> </w:t>
      </w:r>
      <w:r>
        <w:rPr/>
        <w:t>YOUR own transgressions YOUR mother has been sent away.”</w:t>
      </w:r>
    </w:p>
    <w:p>
      <w:pPr>
        <w:pStyle w:val="BodyText"/>
        <w:spacing w:line="259" w:lineRule="auto" w:before="159"/>
        <w:ind w:right="305"/>
      </w:pPr>
      <w:r>
        <w:rPr>
          <w:b/>
        </w:rPr>
        <w:t>Isaiah 51:10,11 </w:t>
      </w:r>
      <w:r>
        <w:rPr/>
        <w:t>“Are you not the one that dried up the sea, the waters of the vast deep?</w:t>
      </w:r>
      <w:r>
        <w:rPr>
          <w:spacing w:val="-3"/>
        </w:rPr>
        <w:t> </w:t>
      </w:r>
      <w:r>
        <w:rPr/>
        <w:t>The one that made the depths of the sea a way for the repurchased ones to go across? The the redeemed ones</w:t>
      </w:r>
      <w:r>
        <w:rPr>
          <w:spacing w:val="-4"/>
        </w:rPr>
        <w:t> </w:t>
      </w:r>
      <w:r>
        <w:rPr/>
        <w:t>of</w:t>
      </w:r>
      <w:r>
        <w:rPr>
          <w:spacing w:val="-5"/>
        </w:rPr>
        <w:t> </w:t>
      </w:r>
      <w:r>
        <w:rPr/>
        <w:t>Jehovah</w:t>
      </w:r>
      <w:r>
        <w:rPr>
          <w:spacing w:val="-4"/>
        </w:rPr>
        <w:t> </w:t>
      </w:r>
      <w:r>
        <w:rPr/>
        <w:t>themselves</w:t>
      </w:r>
      <w:r>
        <w:rPr>
          <w:spacing w:val="-4"/>
        </w:rPr>
        <w:t> </w:t>
      </w:r>
      <w:r>
        <w:rPr/>
        <w:t>will</w:t>
      </w:r>
      <w:r>
        <w:rPr>
          <w:spacing w:val="-4"/>
        </w:rPr>
        <w:t> </w:t>
      </w:r>
      <w:r>
        <w:rPr/>
        <w:t>return</w:t>
      </w:r>
      <w:r>
        <w:rPr>
          <w:spacing w:val="-4"/>
        </w:rPr>
        <w:t> </w:t>
      </w:r>
      <w:r>
        <w:rPr/>
        <w:t>and</w:t>
      </w:r>
      <w:r>
        <w:rPr>
          <w:spacing w:val="-4"/>
        </w:rPr>
        <w:t> </w:t>
      </w:r>
      <w:r>
        <w:rPr/>
        <w:t>must</w:t>
      </w:r>
      <w:r>
        <w:rPr>
          <w:spacing w:val="-2"/>
        </w:rPr>
        <w:t> </w:t>
      </w:r>
      <w:r>
        <w:rPr/>
        <w:t>come</w:t>
      </w:r>
      <w:r>
        <w:rPr>
          <w:spacing w:val="-5"/>
        </w:rPr>
        <w:t> </w:t>
      </w:r>
      <w:r>
        <w:rPr/>
        <w:t>to</w:t>
      </w:r>
      <w:r>
        <w:rPr>
          <w:spacing w:val="-4"/>
        </w:rPr>
        <w:t> </w:t>
      </w:r>
      <w:r>
        <w:rPr/>
        <w:t>Zion</w:t>
      </w:r>
      <w:r>
        <w:rPr>
          <w:spacing w:val="-4"/>
        </w:rPr>
        <w:t> </w:t>
      </w:r>
      <w:r>
        <w:rPr/>
        <w:t>with</w:t>
      </w:r>
      <w:r>
        <w:rPr>
          <w:spacing w:val="-4"/>
        </w:rPr>
        <w:t> </w:t>
      </w:r>
      <w:r>
        <w:rPr/>
        <w:t>a</w:t>
      </w:r>
      <w:r>
        <w:rPr>
          <w:spacing w:val="-5"/>
        </w:rPr>
        <w:t> </w:t>
      </w:r>
      <w:r>
        <w:rPr/>
        <w:t>joyful</w:t>
      </w:r>
      <w:r>
        <w:rPr>
          <w:spacing w:val="-4"/>
        </w:rPr>
        <w:t> </w:t>
      </w:r>
      <w:r>
        <w:rPr/>
        <w:t>outcry,</w:t>
      </w:r>
      <w:r>
        <w:rPr>
          <w:spacing w:val="-4"/>
        </w:rPr>
        <w:t> </w:t>
      </w:r>
      <w:r>
        <w:rPr/>
        <w:t>and</w:t>
      </w:r>
      <w:r>
        <w:rPr>
          <w:spacing w:val="-4"/>
        </w:rPr>
        <w:t> </w:t>
      </w:r>
      <w:r>
        <w:rPr/>
        <w:t>rejoicing to time indefinite will be upon their head. To exultation and rejoicing they will attain. Grief and sighing will certainly flee away.” // Just as Jehovah parted the Red sea to allow deliverance from Egypt, this will happen for</w:t>
      </w:r>
      <w:r>
        <w:rPr>
          <w:spacing w:val="-1"/>
        </w:rPr>
        <w:t> </w:t>
      </w:r>
      <w:r>
        <w:rPr/>
        <w:t>God’s people</w:t>
      </w:r>
      <w:r>
        <w:rPr>
          <w:spacing w:val="-1"/>
        </w:rPr>
        <w:t> </w:t>
      </w:r>
      <w:r>
        <w:rPr/>
        <w:t>in our</w:t>
      </w:r>
      <w:r>
        <w:rPr>
          <w:spacing w:val="-1"/>
        </w:rPr>
        <w:t> </w:t>
      </w:r>
      <w:r>
        <w:rPr/>
        <w:t>near</w:t>
      </w:r>
      <w:r>
        <w:rPr>
          <w:spacing w:val="-1"/>
        </w:rPr>
        <w:t> </w:t>
      </w:r>
      <w:r>
        <w:rPr/>
        <w:t>future.</w:t>
      </w:r>
      <w:r>
        <w:rPr>
          <w:spacing w:val="-3"/>
        </w:rPr>
        <w:t> </w:t>
      </w:r>
      <w:r>
        <w:rPr/>
        <w:t>Their</w:t>
      </w:r>
      <w:r>
        <w:rPr>
          <w:spacing w:val="-1"/>
        </w:rPr>
        <w:t> </w:t>
      </w:r>
      <w:r>
        <w:rPr/>
        <w:t>power</w:t>
      </w:r>
      <w:r>
        <w:rPr>
          <w:spacing w:val="-1"/>
        </w:rPr>
        <w:t> </w:t>
      </w:r>
      <w:r>
        <w:rPr/>
        <w:t>will be</w:t>
      </w:r>
      <w:r>
        <w:rPr>
          <w:spacing w:val="-1"/>
        </w:rPr>
        <w:t> </w:t>
      </w:r>
      <w:r>
        <w:rPr/>
        <w:t>dashed to pieces but them Jehovah will step in to deliver them and to show the nations that these ones are his people – Compare Daniel 12:7; Revelation 11:11-18</w:t>
      </w:r>
    </w:p>
    <w:p>
      <w:pPr>
        <w:pStyle w:val="BodyText"/>
        <w:spacing w:line="259" w:lineRule="auto" w:before="157"/>
        <w:ind w:right="856"/>
        <w:jc w:val="both"/>
      </w:pPr>
      <w:r>
        <w:rPr>
          <w:b/>
        </w:rPr>
        <w:t>Isaiah</w:t>
      </w:r>
      <w:r>
        <w:rPr>
          <w:b/>
          <w:spacing w:val="-4"/>
        </w:rPr>
        <w:t> </w:t>
      </w:r>
      <w:r>
        <w:rPr>
          <w:b/>
        </w:rPr>
        <w:t>52:13</w:t>
      </w:r>
      <w:r>
        <w:rPr>
          <w:b/>
          <w:spacing w:val="-4"/>
        </w:rPr>
        <w:t> </w:t>
      </w:r>
      <w:r>
        <w:rPr>
          <w:b/>
        </w:rPr>
        <w:t>thru</w:t>
      </w:r>
      <w:r>
        <w:rPr>
          <w:b/>
          <w:spacing w:val="-4"/>
        </w:rPr>
        <w:t> </w:t>
      </w:r>
      <w:r>
        <w:rPr>
          <w:b/>
        </w:rPr>
        <w:t>53:12</w:t>
      </w:r>
      <w:r>
        <w:rPr>
          <w:b/>
          <w:spacing w:val="-4"/>
        </w:rPr>
        <w:t> </w:t>
      </w:r>
      <w:r>
        <w:rPr/>
        <w:t>I</w:t>
      </w:r>
      <w:r>
        <w:rPr>
          <w:spacing w:val="-5"/>
        </w:rPr>
        <w:t> </w:t>
      </w:r>
      <w:r>
        <w:rPr/>
        <w:t>find</w:t>
      </w:r>
      <w:r>
        <w:rPr>
          <w:spacing w:val="-4"/>
        </w:rPr>
        <w:t> </w:t>
      </w:r>
      <w:r>
        <w:rPr/>
        <w:t>this</w:t>
      </w:r>
      <w:r>
        <w:rPr>
          <w:spacing w:val="-4"/>
        </w:rPr>
        <w:t> </w:t>
      </w:r>
      <w:r>
        <w:rPr/>
        <w:t>a</w:t>
      </w:r>
      <w:r>
        <w:rPr>
          <w:spacing w:val="-5"/>
        </w:rPr>
        <w:t> </w:t>
      </w:r>
      <w:r>
        <w:rPr/>
        <w:t>fascinating</w:t>
      </w:r>
      <w:r>
        <w:rPr>
          <w:spacing w:val="-4"/>
        </w:rPr>
        <w:t> </w:t>
      </w:r>
      <w:r>
        <w:rPr/>
        <w:t>account</w:t>
      </w:r>
      <w:r>
        <w:rPr>
          <w:spacing w:val="-4"/>
        </w:rPr>
        <w:t> </w:t>
      </w:r>
      <w:r>
        <w:rPr/>
        <w:t>about</w:t>
      </w:r>
      <w:r>
        <w:rPr>
          <w:spacing w:val="-4"/>
        </w:rPr>
        <w:t> </w:t>
      </w:r>
      <w:r>
        <w:rPr/>
        <w:t>prophesies</w:t>
      </w:r>
      <w:r>
        <w:rPr>
          <w:spacing w:val="-4"/>
        </w:rPr>
        <w:t> </w:t>
      </w:r>
      <w:r>
        <w:rPr/>
        <w:t>of</w:t>
      </w:r>
      <w:r>
        <w:rPr>
          <w:spacing w:val="-5"/>
        </w:rPr>
        <w:t> </w:t>
      </w:r>
      <w:r>
        <w:rPr/>
        <w:t>God’s</w:t>
      </w:r>
      <w:r>
        <w:rPr>
          <w:spacing w:val="-4"/>
        </w:rPr>
        <w:t> </w:t>
      </w:r>
      <w:r>
        <w:rPr/>
        <w:t>servant Jesus.</w:t>
      </w:r>
      <w:r>
        <w:rPr>
          <w:spacing w:val="-2"/>
        </w:rPr>
        <w:t> </w:t>
      </w:r>
      <w:r>
        <w:rPr/>
        <w:t>I</w:t>
      </w:r>
      <w:r>
        <w:rPr>
          <w:spacing w:val="-1"/>
        </w:rPr>
        <w:t> </w:t>
      </w:r>
      <w:r>
        <w:rPr/>
        <w:t>also wonder</w:t>
      </w:r>
      <w:r>
        <w:rPr>
          <w:spacing w:val="-1"/>
        </w:rPr>
        <w:t> </w:t>
      </w:r>
      <w:r>
        <w:rPr/>
        <w:t>if</w:t>
      </w:r>
      <w:r>
        <w:rPr>
          <w:spacing w:val="-1"/>
        </w:rPr>
        <w:t> </w:t>
      </w:r>
      <w:r>
        <w:rPr/>
        <w:t>some</w:t>
      </w:r>
      <w:r>
        <w:rPr>
          <w:spacing w:val="-1"/>
        </w:rPr>
        <w:t> </w:t>
      </w:r>
      <w:r>
        <w:rPr/>
        <w:t>of</w:t>
      </w:r>
      <w:r>
        <w:rPr>
          <w:spacing w:val="-1"/>
        </w:rPr>
        <w:t> </w:t>
      </w:r>
      <w:r>
        <w:rPr/>
        <w:t>these</w:t>
      </w:r>
      <w:r>
        <w:rPr>
          <w:spacing w:val="-1"/>
        </w:rPr>
        <w:t> </w:t>
      </w:r>
      <w:r>
        <w:rPr/>
        <w:t>verses were explained to Jesus’</w:t>
      </w:r>
      <w:r>
        <w:rPr>
          <w:spacing w:val="-15"/>
        </w:rPr>
        <w:t> </w:t>
      </w:r>
      <w:r>
        <w:rPr/>
        <w:t>disciples to help them understand the sufferings he had to go through. (Luke 24:25-27,44-48)</w:t>
      </w:r>
    </w:p>
    <w:p>
      <w:pPr>
        <w:pStyle w:val="BodyText"/>
        <w:spacing w:line="261" w:lineRule="auto" w:before="160"/>
        <w:ind w:right="1022"/>
      </w:pPr>
      <w:r>
        <w:rPr>
          <w:b/>
        </w:rPr>
        <w:t>Isaiah</w:t>
      </w:r>
      <w:r>
        <w:rPr>
          <w:b/>
          <w:spacing w:val="-3"/>
        </w:rPr>
        <w:t> </w:t>
      </w:r>
      <w:r>
        <w:rPr>
          <w:b/>
        </w:rPr>
        <w:t>53:12</w:t>
      </w:r>
      <w:r>
        <w:rPr>
          <w:b/>
          <w:spacing w:val="-3"/>
        </w:rPr>
        <w:t> </w:t>
      </w:r>
      <w:r>
        <w:rPr/>
        <w:t>“…and</w:t>
      </w:r>
      <w:r>
        <w:rPr>
          <w:spacing w:val="-3"/>
        </w:rPr>
        <w:t> </w:t>
      </w:r>
      <w:r>
        <w:rPr/>
        <w:t>he</w:t>
      </w:r>
      <w:r>
        <w:rPr>
          <w:spacing w:val="-2"/>
        </w:rPr>
        <w:t> </w:t>
      </w:r>
      <w:r>
        <w:rPr/>
        <w:t>himself</w:t>
      </w:r>
      <w:r>
        <w:rPr>
          <w:spacing w:val="-4"/>
        </w:rPr>
        <w:t> </w:t>
      </w:r>
      <w:r>
        <w:rPr/>
        <w:t>carried</w:t>
      </w:r>
      <w:r>
        <w:rPr>
          <w:spacing w:val="-3"/>
        </w:rPr>
        <w:t> </w:t>
      </w:r>
      <w:r>
        <w:rPr/>
        <w:t>the</w:t>
      </w:r>
      <w:r>
        <w:rPr>
          <w:spacing w:val="-4"/>
        </w:rPr>
        <w:t> </w:t>
      </w:r>
      <w:r>
        <w:rPr/>
        <w:t>very</w:t>
      </w:r>
      <w:r>
        <w:rPr>
          <w:spacing w:val="-3"/>
        </w:rPr>
        <w:t> </w:t>
      </w:r>
      <w:r>
        <w:rPr/>
        <w:t>sin</w:t>
      </w:r>
      <w:r>
        <w:rPr>
          <w:spacing w:val="-3"/>
        </w:rPr>
        <w:t> </w:t>
      </w:r>
      <w:r>
        <w:rPr/>
        <w:t>of</w:t>
      </w:r>
      <w:r>
        <w:rPr>
          <w:spacing w:val="-4"/>
        </w:rPr>
        <w:t> </w:t>
      </w:r>
      <w:r>
        <w:rPr/>
        <w:t>many</w:t>
      </w:r>
      <w:r>
        <w:rPr>
          <w:spacing w:val="-3"/>
        </w:rPr>
        <w:t> </w:t>
      </w:r>
      <w:r>
        <w:rPr/>
        <w:t>people...”</w:t>
      </w:r>
      <w:r>
        <w:rPr>
          <w:spacing w:val="-2"/>
        </w:rPr>
        <w:t> </w:t>
      </w:r>
      <w:r>
        <w:rPr/>
        <w:t>reminds</w:t>
      </w:r>
      <w:r>
        <w:rPr>
          <w:spacing w:val="-3"/>
        </w:rPr>
        <w:t> </w:t>
      </w:r>
      <w:r>
        <w:rPr/>
        <w:t>me</w:t>
      </w:r>
      <w:r>
        <w:rPr>
          <w:spacing w:val="-4"/>
        </w:rPr>
        <w:t> </w:t>
      </w:r>
      <w:r>
        <w:rPr/>
        <w:t>of</w:t>
      </w:r>
      <w:r>
        <w:rPr>
          <w:spacing w:val="-4"/>
        </w:rPr>
        <w:t> </w:t>
      </w:r>
      <w:r>
        <w:rPr/>
        <w:t>the accounts in Revelation where he is symbolized by a Lamb – See Revelation chapter 5.</w:t>
      </w:r>
    </w:p>
    <w:p>
      <w:pPr>
        <w:spacing w:after="0" w:line="261" w:lineRule="auto"/>
        <w:sectPr>
          <w:pgSz w:w="12240" w:h="15840"/>
          <w:pgMar w:header="0" w:footer="523" w:top="1360" w:bottom="720" w:left="1320" w:right="1160"/>
        </w:sectPr>
      </w:pPr>
    </w:p>
    <w:p>
      <w:pPr>
        <w:pStyle w:val="BodyText"/>
        <w:spacing w:line="259" w:lineRule="auto" w:before="79"/>
        <w:ind w:left="119" w:right="307"/>
      </w:pPr>
      <w:r>
        <w:rPr>
          <w:b/>
        </w:rPr>
        <w:t>Isaiah 54:5-8, 11-14 </w:t>
      </w:r>
      <w:r>
        <w:rPr/>
        <w:t>“For your Grand Maker is your husbandly owner, Jehovah of armies being his name; and the</w:t>
      </w:r>
      <w:r>
        <w:rPr>
          <w:spacing w:val="-1"/>
        </w:rPr>
        <w:t> </w:t>
      </w:r>
      <w:r>
        <w:rPr/>
        <w:t>Holy One</w:t>
      </w:r>
      <w:r>
        <w:rPr>
          <w:spacing w:val="-1"/>
        </w:rPr>
        <w:t> </w:t>
      </w:r>
      <w:r>
        <w:rPr/>
        <w:t>of</w:t>
      </w:r>
      <w:r>
        <w:rPr>
          <w:spacing w:val="-1"/>
        </w:rPr>
        <w:t> </w:t>
      </w:r>
      <w:r>
        <w:rPr/>
        <w:t>Israel is your</w:t>
      </w:r>
      <w:r>
        <w:rPr>
          <w:spacing w:val="-1"/>
        </w:rPr>
        <w:t> </w:t>
      </w:r>
      <w:r>
        <w:rPr/>
        <w:t>Repurchaser.</w:t>
      </w:r>
      <w:r>
        <w:rPr>
          <w:spacing w:val="-5"/>
        </w:rPr>
        <w:t> </w:t>
      </w:r>
      <w:r>
        <w:rPr/>
        <w:t>The</w:t>
      </w:r>
      <w:r>
        <w:rPr>
          <w:spacing w:val="-1"/>
        </w:rPr>
        <w:t> </w:t>
      </w:r>
      <w:r>
        <w:rPr/>
        <w:t>God of</w:t>
      </w:r>
      <w:r>
        <w:rPr>
          <w:spacing w:val="-1"/>
        </w:rPr>
        <w:t> </w:t>
      </w:r>
      <w:r>
        <w:rPr/>
        <w:t>the whole</w:t>
      </w:r>
      <w:r>
        <w:rPr>
          <w:spacing w:val="-1"/>
        </w:rPr>
        <w:t> </w:t>
      </w:r>
      <w:r>
        <w:rPr/>
        <w:t>earth he</w:t>
      </w:r>
      <w:r>
        <w:rPr>
          <w:spacing w:val="-1"/>
        </w:rPr>
        <w:t> </w:t>
      </w:r>
      <w:r>
        <w:rPr/>
        <w:t>will be called. For Jehovah called you as if you were a wife left entirely and hurt in spirit, and as a wife of the time of youth who was then rejected,” your God has said. “For a little moment I left you entirely, but with great mercies I shall collect you together. With a flood of indignation I concealed my face from you for but a moment, but with loving-kindness to time indefinite I will have mercy upon you,” your Repurchaser, Jehovah, has said.” (vs.11) “O woman afflicted, tempest-tossed, uncomforted, here I am laying with hard mortar your stones, and I will lay your foundation with sapphires.</w:t>
      </w:r>
      <w:r>
        <w:rPr>
          <w:spacing w:val="-8"/>
        </w:rPr>
        <w:t> </w:t>
      </w:r>
      <w:r>
        <w:rPr/>
        <w:t>And I will make your battlements of rubies, and your gates of fiery glowing stones, and all your</w:t>
      </w:r>
      <w:r>
        <w:rPr>
          <w:spacing w:val="-1"/>
        </w:rPr>
        <w:t> </w:t>
      </w:r>
      <w:r>
        <w:rPr/>
        <w:t>boundaries of</w:t>
      </w:r>
      <w:r>
        <w:rPr>
          <w:spacing w:val="-1"/>
        </w:rPr>
        <w:t> </w:t>
      </w:r>
      <w:r>
        <w:rPr/>
        <w:t>delightsome</w:t>
      </w:r>
      <w:r>
        <w:rPr>
          <w:spacing w:val="-1"/>
        </w:rPr>
        <w:t> </w:t>
      </w:r>
      <w:r>
        <w:rPr/>
        <w:t>stones.</w:t>
      </w:r>
      <w:r>
        <w:rPr>
          <w:spacing w:val="-15"/>
        </w:rPr>
        <w:t> </w:t>
      </w:r>
      <w:r>
        <w:rPr/>
        <w:t>And all your</w:t>
      </w:r>
      <w:r>
        <w:rPr>
          <w:spacing w:val="-1"/>
        </w:rPr>
        <w:t> </w:t>
      </w:r>
      <w:r>
        <w:rPr/>
        <w:t>sons will be</w:t>
      </w:r>
      <w:r>
        <w:rPr>
          <w:spacing w:val="-1"/>
        </w:rPr>
        <w:t> </w:t>
      </w:r>
      <w:r>
        <w:rPr/>
        <w:t>persons taught by Jehovah, and the peace of your sons will be abundant.</w:t>
      </w:r>
      <w:r>
        <w:rPr>
          <w:spacing w:val="-4"/>
        </w:rPr>
        <w:t> </w:t>
      </w:r>
      <w:r>
        <w:rPr/>
        <w:t>You will prove to be firmly established in righteousness itself…” // The term “for a little moment” does show how he does leave his people entirely for a brief time – This would be the approximate three and a half years of sackcloth – See Revelation 11:2,3 //</w:t>
      </w:r>
      <w:r>
        <w:rPr>
          <w:spacing w:val="-8"/>
        </w:rPr>
        <w:t> </w:t>
      </w:r>
      <w:r>
        <w:rPr/>
        <w:t>Also, the term wife reminds me of the Lamb’s wife mentioned</w:t>
      </w:r>
      <w:r>
        <w:rPr>
          <w:spacing w:val="-3"/>
        </w:rPr>
        <w:t> </w:t>
      </w:r>
      <w:r>
        <w:rPr/>
        <w:t>in</w:t>
      </w:r>
      <w:r>
        <w:rPr>
          <w:spacing w:val="-3"/>
        </w:rPr>
        <w:t> </w:t>
      </w:r>
      <w:r>
        <w:rPr/>
        <w:t>Revelation</w:t>
      </w:r>
      <w:r>
        <w:rPr>
          <w:spacing w:val="-3"/>
        </w:rPr>
        <w:t> </w:t>
      </w:r>
      <w:r>
        <w:rPr/>
        <w:t>21:9-14</w:t>
      </w:r>
      <w:r>
        <w:rPr>
          <w:spacing w:val="-3"/>
        </w:rPr>
        <w:t> </w:t>
      </w:r>
      <w:r>
        <w:rPr/>
        <w:t>and</w:t>
      </w:r>
      <w:r>
        <w:rPr>
          <w:spacing w:val="-3"/>
        </w:rPr>
        <w:t> </w:t>
      </w:r>
      <w:r>
        <w:rPr/>
        <w:t>the</w:t>
      </w:r>
      <w:r>
        <w:rPr>
          <w:spacing w:val="-4"/>
        </w:rPr>
        <w:t> </w:t>
      </w:r>
      <w:r>
        <w:rPr/>
        <w:t>importance</w:t>
      </w:r>
      <w:r>
        <w:rPr>
          <w:spacing w:val="-4"/>
        </w:rPr>
        <w:t> </w:t>
      </w:r>
      <w:r>
        <w:rPr/>
        <w:t>of</w:t>
      </w:r>
      <w:r>
        <w:rPr>
          <w:spacing w:val="-4"/>
        </w:rPr>
        <w:t> </w:t>
      </w:r>
      <w:r>
        <w:rPr/>
        <w:t>a</w:t>
      </w:r>
      <w:r>
        <w:rPr>
          <w:spacing w:val="-4"/>
        </w:rPr>
        <w:t> </w:t>
      </w:r>
      <w:r>
        <w:rPr/>
        <w:t>proper</w:t>
      </w:r>
      <w:r>
        <w:rPr>
          <w:spacing w:val="-2"/>
        </w:rPr>
        <w:t> </w:t>
      </w:r>
      <w:r>
        <w:rPr/>
        <w:t>“marriage”</w:t>
      </w:r>
      <w:r>
        <w:rPr>
          <w:spacing w:val="-2"/>
        </w:rPr>
        <w:t> </w:t>
      </w:r>
      <w:r>
        <w:rPr/>
        <w:t>–</w:t>
      </w:r>
      <w:r>
        <w:rPr>
          <w:spacing w:val="-3"/>
        </w:rPr>
        <w:t> </w:t>
      </w:r>
      <w:r>
        <w:rPr/>
        <w:t>Malachi</w:t>
      </w:r>
      <w:r>
        <w:rPr>
          <w:spacing w:val="-3"/>
        </w:rPr>
        <w:t> </w:t>
      </w:r>
      <w:r>
        <w:rPr/>
        <w:t>2:13-17</w:t>
      </w:r>
      <w:r>
        <w:rPr>
          <w:spacing w:val="-3"/>
        </w:rPr>
        <w:t> </w:t>
      </w:r>
      <w:r>
        <w:rPr/>
        <w:t>// Compare Isaiah 11:1-5 comments</w:t>
      </w:r>
    </w:p>
    <w:p>
      <w:pPr>
        <w:pStyle w:val="BodyText"/>
        <w:spacing w:line="259" w:lineRule="auto" w:before="156"/>
        <w:ind w:right="323"/>
      </w:pPr>
      <w:r>
        <w:rPr>
          <w:b/>
        </w:rPr>
        <w:t>Isaiah 55:1-3 </w:t>
      </w:r>
      <w:r>
        <w:rPr/>
        <w:t>“Hey there, all</w:t>
      </w:r>
      <w:r>
        <w:rPr>
          <w:spacing w:val="-4"/>
        </w:rPr>
        <w:t> </w:t>
      </w:r>
      <w:r>
        <w:rPr/>
        <w:t>YOU thirsty ones! Come to the water.</w:t>
      </w:r>
      <w:r>
        <w:rPr>
          <w:spacing w:val="-9"/>
        </w:rPr>
        <w:t> </w:t>
      </w:r>
      <w:r>
        <w:rPr/>
        <w:t>And the ones that have no money! Come, buy and eat.</w:t>
      </w:r>
      <w:r>
        <w:rPr>
          <w:spacing w:val="-3"/>
        </w:rPr>
        <w:t> </w:t>
      </w:r>
      <w:r>
        <w:rPr/>
        <w:t>Yes, come, buy wine and milk even without money and without price.</w:t>
      </w:r>
      <w:r>
        <w:rPr>
          <w:spacing w:val="-5"/>
        </w:rPr>
        <w:t> </w:t>
      </w:r>
      <w:r>
        <w:rPr/>
        <w:t>Why do</w:t>
      </w:r>
      <w:r>
        <w:rPr>
          <w:spacing w:val="-8"/>
        </w:rPr>
        <w:t> </w:t>
      </w:r>
      <w:r>
        <w:rPr/>
        <w:t>YOU</w:t>
      </w:r>
      <w:r>
        <w:rPr>
          <w:spacing w:val="-1"/>
        </w:rPr>
        <w:t> </w:t>
      </w:r>
      <w:r>
        <w:rPr/>
        <w:t>people</w:t>
      </w:r>
      <w:r>
        <w:rPr>
          <w:spacing w:val="-1"/>
        </w:rPr>
        <w:t> </w:t>
      </w:r>
      <w:r>
        <w:rPr/>
        <w:t>keep paying out money for</w:t>
      </w:r>
      <w:r>
        <w:rPr>
          <w:spacing w:val="-1"/>
        </w:rPr>
        <w:t> </w:t>
      </w:r>
      <w:r>
        <w:rPr/>
        <w:t>what is not bread, and why is</w:t>
      </w:r>
      <w:r>
        <w:rPr>
          <w:spacing w:val="-10"/>
        </w:rPr>
        <w:t> </w:t>
      </w:r>
      <w:r>
        <w:rPr/>
        <w:t>YOUR toil for what results in no satisfaction? Listen intently to me, and eat what is good, and let</w:t>
      </w:r>
      <w:r>
        <w:rPr>
          <w:spacing w:val="-4"/>
        </w:rPr>
        <w:t> </w:t>
      </w:r>
      <w:r>
        <w:rPr/>
        <w:t>YOUR soul find its exquisite delight in fatness itself. Incline</w:t>
      </w:r>
      <w:r>
        <w:rPr>
          <w:spacing w:val="-4"/>
        </w:rPr>
        <w:t> </w:t>
      </w:r>
      <w:r>
        <w:rPr/>
        <w:t>YOUR ear and come to me. Listen, and YOUR</w:t>
      </w:r>
      <w:r>
        <w:rPr>
          <w:spacing w:val="-3"/>
        </w:rPr>
        <w:t> </w:t>
      </w:r>
      <w:r>
        <w:rPr/>
        <w:t>soul</w:t>
      </w:r>
      <w:r>
        <w:rPr>
          <w:spacing w:val="-3"/>
        </w:rPr>
        <w:t> </w:t>
      </w:r>
      <w:r>
        <w:rPr/>
        <w:t>will</w:t>
      </w:r>
      <w:r>
        <w:rPr>
          <w:spacing w:val="-3"/>
        </w:rPr>
        <w:t> </w:t>
      </w:r>
      <w:r>
        <w:rPr/>
        <w:t>keep</w:t>
      </w:r>
      <w:r>
        <w:rPr>
          <w:spacing w:val="-3"/>
        </w:rPr>
        <w:t> </w:t>
      </w:r>
      <w:r>
        <w:rPr/>
        <w:t>alive,</w:t>
      </w:r>
      <w:r>
        <w:rPr>
          <w:spacing w:val="-3"/>
        </w:rPr>
        <w:t> </w:t>
      </w:r>
      <w:r>
        <w:rPr/>
        <w:t>and</w:t>
      </w:r>
      <w:r>
        <w:rPr>
          <w:spacing w:val="-3"/>
        </w:rPr>
        <w:t> </w:t>
      </w:r>
      <w:r>
        <w:rPr/>
        <w:t>I</w:t>
      </w:r>
      <w:r>
        <w:rPr>
          <w:spacing w:val="-4"/>
        </w:rPr>
        <w:t> </w:t>
      </w:r>
      <w:r>
        <w:rPr/>
        <w:t>shall</w:t>
      </w:r>
      <w:r>
        <w:rPr>
          <w:spacing w:val="-3"/>
        </w:rPr>
        <w:t> </w:t>
      </w:r>
      <w:r>
        <w:rPr/>
        <w:t>readily</w:t>
      </w:r>
      <w:r>
        <w:rPr>
          <w:spacing w:val="-3"/>
        </w:rPr>
        <w:t> </w:t>
      </w:r>
      <w:r>
        <w:rPr/>
        <w:t>conclude</w:t>
      </w:r>
      <w:r>
        <w:rPr>
          <w:spacing w:val="-4"/>
        </w:rPr>
        <w:t> </w:t>
      </w:r>
      <w:r>
        <w:rPr/>
        <w:t>with</w:t>
      </w:r>
      <w:r>
        <w:rPr>
          <w:spacing w:val="-12"/>
        </w:rPr>
        <w:t> </w:t>
      </w:r>
      <w:r>
        <w:rPr/>
        <w:t>YOU</w:t>
      </w:r>
      <w:r>
        <w:rPr>
          <w:spacing w:val="-4"/>
        </w:rPr>
        <w:t> </w:t>
      </w:r>
      <w:r>
        <w:rPr/>
        <w:t>people</w:t>
      </w:r>
      <w:r>
        <w:rPr>
          <w:spacing w:val="-2"/>
        </w:rPr>
        <w:t> </w:t>
      </w:r>
      <w:r>
        <w:rPr/>
        <w:t>an</w:t>
      </w:r>
      <w:r>
        <w:rPr>
          <w:spacing w:val="-3"/>
        </w:rPr>
        <w:t> </w:t>
      </w:r>
      <w:r>
        <w:rPr/>
        <w:t>indefinitely</w:t>
      </w:r>
      <w:r>
        <w:rPr>
          <w:spacing w:val="-3"/>
        </w:rPr>
        <w:t> </w:t>
      </w:r>
      <w:r>
        <w:rPr/>
        <w:t>lasting covenant respecting the loving-kindnesses to David that are faithful.” // The waters and food of spiritual truth are free. It is possible that material things under Michael’s reign will be free too but if so, there will probably be applied the principle that “the worker deserves his food”. I can not say for</w:t>
      </w:r>
      <w:r>
        <w:rPr>
          <w:spacing w:val="-1"/>
        </w:rPr>
        <w:t> </w:t>
      </w:r>
      <w:r>
        <w:rPr/>
        <w:t>sure</w:t>
      </w:r>
      <w:r>
        <w:rPr>
          <w:spacing w:val="-1"/>
        </w:rPr>
        <w:t> </w:t>
      </w:r>
      <w:r>
        <w:rPr/>
        <w:t>but we</w:t>
      </w:r>
      <w:r>
        <w:rPr>
          <w:spacing w:val="-1"/>
        </w:rPr>
        <w:t> </w:t>
      </w:r>
      <w:r>
        <w:rPr/>
        <w:t>will see. //</w:t>
      </w:r>
      <w:r>
        <w:rPr>
          <w:spacing w:val="-5"/>
        </w:rPr>
        <w:t> </w:t>
      </w:r>
      <w:r>
        <w:rPr/>
        <w:t>This “fatness”</w:t>
      </w:r>
      <w:r>
        <w:rPr>
          <w:spacing w:val="-1"/>
        </w:rPr>
        <w:t> </w:t>
      </w:r>
      <w:r>
        <w:rPr/>
        <w:t>is a</w:t>
      </w:r>
      <w:r>
        <w:rPr>
          <w:spacing w:val="-1"/>
        </w:rPr>
        <w:t> </w:t>
      </w:r>
      <w:r>
        <w:rPr/>
        <w:t>spiritual fatness – the one</w:t>
      </w:r>
      <w:r>
        <w:rPr>
          <w:spacing w:val="-1"/>
        </w:rPr>
        <w:t> </w:t>
      </w:r>
      <w:r>
        <w:rPr/>
        <w:t>kind of</w:t>
      </w:r>
      <w:r>
        <w:rPr>
          <w:spacing w:val="-1"/>
        </w:rPr>
        <w:t> </w:t>
      </w:r>
      <w:r>
        <w:rPr/>
        <w:t>“fatness” one should be glad to have.</w:t>
      </w:r>
    </w:p>
    <w:p>
      <w:pPr>
        <w:pStyle w:val="BodyText"/>
        <w:spacing w:line="259" w:lineRule="auto" w:before="158"/>
        <w:ind w:right="417"/>
      </w:pPr>
      <w:r>
        <w:rPr>
          <w:b/>
        </w:rPr>
        <w:t>Isaiah 55:6,7 </w:t>
      </w:r>
      <w:r>
        <w:rPr/>
        <w:t>“Search for Jehovah,</w:t>
      </w:r>
      <w:r>
        <w:rPr>
          <w:spacing w:val="-5"/>
        </w:rPr>
        <w:t> </w:t>
      </w:r>
      <w:r>
        <w:rPr/>
        <w:t>YOU people, while he may be found. Call to him while he proves</w:t>
      </w:r>
      <w:r>
        <w:rPr>
          <w:spacing w:val="-2"/>
        </w:rPr>
        <w:t> </w:t>
      </w:r>
      <w:r>
        <w:rPr/>
        <w:t>to</w:t>
      </w:r>
      <w:r>
        <w:rPr>
          <w:spacing w:val="-2"/>
        </w:rPr>
        <w:t> </w:t>
      </w:r>
      <w:r>
        <w:rPr/>
        <w:t>be</w:t>
      </w:r>
      <w:r>
        <w:rPr>
          <w:spacing w:val="-3"/>
        </w:rPr>
        <w:t> </w:t>
      </w:r>
      <w:r>
        <w:rPr/>
        <w:t>near.</w:t>
      </w:r>
      <w:r>
        <w:rPr>
          <w:spacing w:val="-2"/>
        </w:rPr>
        <w:t> </w:t>
      </w:r>
      <w:r>
        <w:rPr/>
        <w:t>Let</w:t>
      </w:r>
      <w:r>
        <w:rPr>
          <w:spacing w:val="-2"/>
        </w:rPr>
        <w:t> </w:t>
      </w:r>
      <w:r>
        <w:rPr/>
        <w:t>the</w:t>
      </w:r>
      <w:r>
        <w:rPr>
          <w:spacing w:val="-1"/>
        </w:rPr>
        <w:t> </w:t>
      </w:r>
      <w:r>
        <w:rPr/>
        <w:t>wicked</w:t>
      </w:r>
      <w:r>
        <w:rPr>
          <w:spacing w:val="-2"/>
        </w:rPr>
        <w:t> </w:t>
      </w:r>
      <w:r>
        <w:rPr/>
        <w:t>man</w:t>
      </w:r>
      <w:r>
        <w:rPr>
          <w:spacing w:val="-2"/>
        </w:rPr>
        <w:t> </w:t>
      </w:r>
      <w:r>
        <w:rPr/>
        <w:t>leave</w:t>
      </w:r>
      <w:r>
        <w:rPr>
          <w:spacing w:val="-3"/>
        </w:rPr>
        <w:t> </w:t>
      </w:r>
      <w:r>
        <w:rPr/>
        <w:t>his</w:t>
      </w:r>
      <w:r>
        <w:rPr>
          <w:spacing w:val="-2"/>
        </w:rPr>
        <w:t> </w:t>
      </w:r>
      <w:r>
        <w:rPr/>
        <w:t>way,</w:t>
      </w:r>
      <w:r>
        <w:rPr>
          <w:spacing w:val="-2"/>
        </w:rPr>
        <w:t> </w:t>
      </w:r>
      <w:r>
        <w:rPr/>
        <w:t>and</w:t>
      </w:r>
      <w:r>
        <w:rPr>
          <w:spacing w:val="-2"/>
        </w:rPr>
        <w:t> </w:t>
      </w:r>
      <w:r>
        <w:rPr/>
        <w:t>the</w:t>
      </w:r>
      <w:r>
        <w:rPr>
          <w:spacing w:val="-3"/>
        </w:rPr>
        <w:t> </w:t>
      </w:r>
      <w:r>
        <w:rPr/>
        <w:t>harmful</w:t>
      </w:r>
      <w:r>
        <w:rPr>
          <w:spacing w:val="-2"/>
        </w:rPr>
        <w:t> </w:t>
      </w:r>
      <w:r>
        <w:rPr/>
        <w:t>man</w:t>
      </w:r>
      <w:r>
        <w:rPr>
          <w:spacing w:val="-1"/>
        </w:rPr>
        <w:t> </w:t>
      </w:r>
      <w:r>
        <w:rPr/>
        <w:t>his</w:t>
      </w:r>
      <w:r>
        <w:rPr>
          <w:spacing w:val="-2"/>
        </w:rPr>
        <w:t> </w:t>
      </w:r>
      <w:r>
        <w:rPr/>
        <w:t>thoughts;</w:t>
      </w:r>
      <w:r>
        <w:rPr>
          <w:spacing w:val="-2"/>
        </w:rPr>
        <w:t> </w:t>
      </w:r>
      <w:r>
        <w:rPr/>
        <w:t>and</w:t>
      </w:r>
      <w:r>
        <w:rPr>
          <w:spacing w:val="-2"/>
        </w:rPr>
        <w:t> </w:t>
      </w:r>
      <w:r>
        <w:rPr/>
        <w:t>let him return to Jehovah, who will have mercy upon him, and to our God, for he will forgive in a large</w:t>
      </w:r>
      <w:r>
        <w:rPr>
          <w:spacing w:val="-5"/>
        </w:rPr>
        <w:t> </w:t>
      </w:r>
      <w:r>
        <w:rPr/>
        <w:t>way.”</w:t>
      </w:r>
      <w:r>
        <w:rPr>
          <w:spacing w:val="-5"/>
        </w:rPr>
        <w:t> </w:t>
      </w:r>
      <w:r>
        <w:rPr/>
        <w:t>//</w:t>
      </w:r>
      <w:r>
        <w:rPr>
          <w:spacing w:val="-9"/>
        </w:rPr>
        <w:t> </w:t>
      </w:r>
      <w:r>
        <w:rPr/>
        <w:t>This</w:t>
      </w:r>
      <w:r>
        <w:rPr>
          <w:spacing w:val="-4"/>
        </w:rPr>
        <w:t> </w:t>
      </w:r>
      <w:r>
        <w:rPr/>
        <w:t>could</w:t>
      </w:r>
      <w:r>
        <w:rPr>
          <w:spacing w:val="-4"/>
        </w:rPr>
        <w:t> </w:t>
      </w:r>
      <w:r>
        <w:rPr/>
        <w:t>be</w:t>
      </w:r>
      <w:r>
        <w:rPr>
          <w:spacing w:val="-5"/>
        </w:rPr>
        <w:t> </w:t>
      </w:r>
      <w:r>
        <w:rPr/>
        <w:t>part</w:t>
      </w:r>
      <w:r>
        <w:rPr>
          <w:spacing w:val="-4"/>
        </w:rPr>
        <w:t> </w:t>
      </w:r>
      <w:r>
        <w:rPr/>
        <w:t>of</w:t>
      </w:r>
      <w:r>
        <w:rPr>
          <w:spacing w:val="-5"/>
        </w:rPr>
        <w:t> </w:t>
      </w:r>
      <w:r>
        <w:rPr/>
        <w:t>what</w:t>
      </w:r>
      <w:r>
        <w:rPr>
          <w:spacing w:val="-4"/>
        </w:rPr>
        <w:t> </w:t>
      </w:r>
      <w:r>
        <w:rPr/>
        <w:t>is</w:t>
      </w:r>
      <w:r>
        <w:rPr>
          <w:spacing w:val="-4"/>
        </w:rPr>
        <w:t> </w:t>
      </w:r>
      <w:r>
        <w:rPr/>
        <w:t>explained</w:t>
      </w:r>
      <w:r>
        <w:rPr>
          <w:spacing w:val="-4"/>
        </w:rPr>
        <w:t> </w:t>
      </w:r>
      <w:r>
        <w:rPr/>
        <w:t>as</w:t>
      </w:r>
      <w:r>
        <w:rPr>
          <w:spacing w:val="-4"/>
        </w:rPr>
        <w:t> </w:t>
      </w:r>
      <w:r>
        <w:rPr/>
        <w:t>seeking</w:t>
      </w:r>
      <w:r>
        <w:rPr>
          <w:spacing w:val="-4"/>
        </w:rPr>
        <w:t> </w:t>
      </w:r>
      <w:r>
        <w:rPr/>
        <w:t>Jehovah</w:t>
      </w:r>
      <w:r>
        <w:rPr>
          <w:spacing w:val="-4"/>
        </w:rPr>
        <w:t> </w:t>
      </w:r>
      <w:r>
        <w:rPr/>
        <w:t>and</w:t>
      </w:r>
      <w:r>
        <w:rPr>
          <w:spacing w:val="-4"/>
        </w:rPr>
        <w:t> </w:t>
      </w:r>
      <w:r>
        <w:rPr/>
        <w:t>his</w:t>
      </w:r>
      <w:r>
        <w:rPr>
          <w:spacing w:val="-4"/>
        </w:rPr>
        <w:t> </w:t>
      </w:r>
      <w:r>
        <w:rPr/>
        <w:t>righteousness. Also, this is a good example for us to follow concerning Jehovah’s mercy.</w:t>
      </w:r>
    </w:p>
    <w:p>
      <w:pPr>
        <w:pStyle w:val="BodyText"/>
        <w:spacing w:line="259" w:lineRule="auto" w:before="158"/>
        <w:ind w:left="119" w:right="305"/>
      </w:pPr>
      <w:r>
        <w:rPr>
          <w:b/>
        </w:rPr>
        <w:t>Isaiah 55:11 </w:t>
      </w:r>
      <w:r>
        <w:rPr/>
        <w:t>“so my word that goes forth from my mouth will prove to be. It will not return to me</w:t>
      </w:r>
      <w:r>
        <w:rPr>
          <w:spacing w:val="-3"/>
        </w:rPr>
        <w:t> </w:t>
      </w:r>
      <w:r>
        <w:rPr/>
        <w:t>without</w:t>
      </w:r>
      <w:r>
        <w:rPr>
          <w:spacing w:val="-2"/>
        </w:rPr>
        <w:t> </w:t>
      </w:r>
      <w:r>
        <w:rPr/>
        <w:t>results,</w:t>
      </w:r>
      <w:r>
        <w:rPr>
          <w:spacing w:val="-2"/>
        </w:rPr>
        <w:t> </w:t>
      </w:r>
      <w:r>
        <w:rPr/>
        <w:t>but</w:t>
      </w:r>
      <w:r>
        <w:rPr>
          <w:spacing w:val="-2"/>
        </w:rPr>
        <w:t> </w:t>
      </w:r>
      <w:r>
        <w:rPr/>
        <w:t>it</w:t>
      </w:r>
      <w:r>
        <w:rPr>
          <w:spacing w:val="-4"/>
        </w:rPr>
        <w:t> </w:t>
      </w:r>
      <w:r>
        <w:rPr/>
        <w:t>will</w:t>
      </w:r>
      <w:r>
        <w:rPr>
          <w:spacing w:val="-2"/>
        </w:rPr>
        <w:t> </w:t>
      </w:r>
      <w:r>
        <w:rPr/>
        <w:t>certainly</w:t>
      </w:r>
      <w:r>
        <w:rPr>
          <w:spacing w:val="-2"/>
        </w:rPr>
        <w:t> </w:t>
      </w:r>
      <w:r>
        <w:rPr/>
        <w:t>do</w:t>
      </w:r>
      <w:r>
        <w:rPr>
          <w:spacing w:val="-2"/>
        </w:rPr>
        <w:t> </w:t>
      </w:r>
      <w:r>
        <w:rPr/>
        <w:t>that</w:t>
      </w:r>
      <w:r>
        <w:rPr>
          <w:spacing w:val="-2"/>
        </w:rPr>
        <w:t> </w:t>
      </w:r>
      <w:r>
        <w:rPr/>
        <w:t>in</w:t>
      </w:r>
      <w:r>
        <w:rPr>
          <w:spacing w:val="-3"/>
        </w:rPr>
        <w:t> </w:t>
      </w:r>
      <w:r>
        <w:rPr/>
        <w:t>which</w:t>
      </w:r>
      <w:r>
        <w:rPr>
          <w:spacing w:val="-2"/>
        </w:rPr>
        <w:t> </w:t>
      </w:r>
      <w:r>
        <w:rPr/>
        <w:t>I</w:t>
      </w:r>
      <w:r>
        <w:rPr>
          <w:spacing w:val="-3"/>
        </w:rPr>
        <w:t> </w:t>
      </w:r>
      <w:r>
        <w:rPr/>
        <w:t>have</w:t>
      </w:r>
      <w:r>
        <w:rPr>
          <w:spacing w:val="-1"/>
        </w:rPr>
        <w:t> </w:t>
      </w:r>
      <w:r>
        <w:rPr/>
        <w:t>delighted,</w:t>
      </w:r>
      <w:r>
        <w:rPr>
          <w:spacing w:val="-2"/>
        </w:rPr>
        <w:t> </w:t>
      </w:r>
      <w:r>
        <w:rPr/>
        <w:t>and</w:t>
      </w:r>
      <w:r>
        <w:rPr>
          <w:spacing w:val="-2"/>
        </w:rPr>
        <w:t> </w:t>
      </w:r>
      <w:r>
        <w:rPr/>
        <w:t>it</w:t>
      </w:r>
      <w:r>
        <w:rPr>
          <w:spacing w:val="-2"/>
        </w:rPr>
        <w:t> </w:t>
      </w:r>
      <w:r>
        <w:rPr/>
        <w:t>will</w:t>
      </w:r>
      <w:r>
        <w:rPr>
          <w:spacing w:val="-2"/>
        </w:rPr>
        <w:t> </w:t>
      </w:r>
      <w:r>
        <w:rPr/>
        <w:t>have</w:t>
      </w:r>
      <w:r>
        <w:rPr>
          <w:spacing w:val="-3"/>
        </w:rPr>
        <w:t> </w:t>
      </w:r>
      <w:r>
        <w:rPr/>
        <w:t>certain success in that for which I have sent it.”</w:t>
      </w:r>
    </w:p>
    <w:p>
      <w:pPr>
        <w:pStyle w:val="BodyText"/>
        <w:spacing w:line="259" w:lineRule="auto" w:before="160"/>
        <w:ind w:left="119" w:right="363"/>
      </w:pPr>
      <w:r>
        <w:rPr>
          <w:b/>
        </w:rPr>
        <w:t>Isaiah 55:13 </w:t>
      </w:r>
      <w:r>
        <w:rPr/>
        <w:t>“Instead of the thicket of thorns the juniper tree will come up. Instead of the stinging</w:t>
      </w:r>
      <w:r>
        <w:rPr>
          <w:spacing w:val="-3"/>
        </w:rPr>
        <w:t> </w:t>
      </w:r>
      <w:r>
        <w:rPr/>
        <w:t>nettle</w:t>
      </w:r>
      <w:r>
        <w:rPr>
          <w:spacing w:val="-3"/>
        </w:rPr>
        <w:t> </w:t>
      </w:r>
      <w:r>
        <w:rPr/>
        <w:t>the</w:t>
      </w:r>
      <w:r>
        <w:rPr>
          <w:spacing w:val="-3"/>
        </w:rPr>
        <w:t> </w:t>
      </w:r>
      <w:r>
        <w:rPr/>
        <w:t>myrtle</w:t>
      </w:r>
      <w:r>
        <w:rPr>
          <w:spacing w:val="-3"/>
        </w:rPr>
        <w:t> </w:t>
      </w:r>
      <w:r>
        <w:rPr/>
        <w:t>tree</w:t>
      </w:r>
      <w:r>
        <w:rPr>
          <w:spacing w:val="-3"/>
        </w:rPr>
        <w:t> </w:t>
      </w:r>
      <w:r>
        <w:rPr/>
        <w:t>will</w:t>
      </w:r>
      <w:r>
        <w:rPr>
          <w:spacing w:val="-3"/>
        </w:rPr>
        <w:t> </w:t>
      </w:r>
      <w:r>
        <w:rPr/>
        <w:t>come</w:t>
      </w:r>
      <w:r>
        <w:rPr>
          <w:spacing w:val="-3"/>
        </w:rPr>
        <w:t> </w:t>
      </w:r>
      <w:r>
        <w:rPr/>
        <w:t>up.</w:t>
      </w:r>
      <w:r>
        <w:rPr>
          <w:spacing w:val="-14"/>
        </w:rPr>
        <w:t> </w:t>
      </w:r>
      <w:r>
        <w:rPr/>
        <w:t>And</w:t>
      </w:r>
      <w:r>
        <w:rPr>
          <w:spacing w:val="-3"/>
        </w:rPr>
        <w:t> </w:t>
      </w:r>
      <w:r>
        <w:rPr/>
        <w:t>it</w:t>
      </w:r>
      <w:r>
        <w:rPr>
          <w:spacing w:val="-3"/>
        </w:rPr>
        <w:t> </w:t>
      </w:r>
      <w:r>
        <w:rPr/>
        <w:t>must</w:t>
      </w:r>
      <w:r>
        <w:rPr>
          <w:spacing w:val="-3"/>
        </w:rPr>
        <w:t> </w:t>
      </w:r>
      <w:r>
        <w:rPr/>
        <w:t>become</w:t>
      </w:r>
      <w:r>
        <w:rPr>
          <w:spacing w:val="-3"/>
        </w:rPr>
        <w:t> </w:t>
      </w:r>
      <w:r>
        <w:rPr/>
        <w:t>for</w:t>
      </w:r>
      <w:r>
        <w:rPr>
          <w:spacing w:val="-3"/>
        </w:rPr>
        <w:t> </w:t>
      </w:r>
      <w:r>
        <w:rPr/>
        <w:t>Jehovah</w:t>
      </w:r>
      <w:r>
        <w:rPr>
          <w:spacing w:val="-3"/>
        </w:rPr>
        <w:t> </w:t>
      </w:r>
      <w:r>
        <w:rPr/>
        <w:t>something</w:t>
      </w:r>
      <w:r>
        <w:rPr>
          <w:spacing w:val="-3"/>
        </w:rPr>
        <w:t> </w:t>
      </w:r>
      <w:r>
        <w:rPr/>
        <w:t>famous, a</w:t>
      </w:r>
      <w:r>
        <w:rPr>
          <w:spacing w:val="-1"/>
        </w:rPr>
        <w:t> </w:t>
      </w:r>
      <w:r>
        <w:rPr/>
        <w:t>sign to time</w:t>
      </w:r>
      <w:r>
        <w:rPr>
          <w:spacing w:val="-1"/>
        </w:rPr>
        <w:t> </w:t>
      </w:r>
      <w:r>
        <w:rPr/>
        <w:t>indefinite</w:t>
      </w:r>
      <w:r>
        <w:rPr>
          <w:spacing w:val="-1"/>
        </w:rPr>
        <w:t> </w:t>
      </w:r>
      <w:r>
        <w:rPr/>
        <w:t>that will not be</w:t>
      </w:r>
      <w:r>
        <w:rPr>
          <w:spacing w:val="-1"/>
        </w:rPr>
        <w:t> </w:t>
      </w:r>
      <w:r>
        <w:rPr/>
        <w:t>cut off.”</w:t>
      </w:r>
      <w:r>
        <w:rPr>
          <w:spacing w:val="-1"/>
        </w:rPr>
        <w:t> </w:t>
      </w:r>
      <w:r>
        <w:rPr/>
        <w:t>// I</w:t>
      </w:r>
      <w:r>
        <w:rPr>
          <w:spacing w:val="-1"/>
        </w:rPr>
        <w:t> </w:t>
      </w:r>
      <w:r>
        <w:rPr/>
        <w:t>thought of</w:t>
      </w:r>
      <w:r>
        <w:rPr>
          <w:spacing w:val="-1"/>
        </w:rPr>
        <w:t> </w:t>
      </w:r>
      <w:r>
        <w:rPr/>
        <w:t>this verse</w:t>
      </w:r>
      <w:r>
        <w:rPr>
          <w:spacing w:val="-1"/>
        </w:rPr>
        <w:t> </w:t>
      </w:r>
      <w:r>
        <w:rPr/>
        <w:t>this fall season when I could see so many blooming weeds in my field – It took me a whole day to remove all of them. So, this is something else I look forward to.</w:t>
      </w:r>
    </w:p>
    <w:p>
      <w:pPr>
        <w:spacing w:after="0" w:line="259" w:lineRule="auto"/>
        <w:sectPr>
          <w:pgSz w:w="12240" w:h="15840"/>
          <w:pgMar w:header="0" w:footer="523" w:top="1360" w:bottom="720" w:left="1320" w:right="1160"/>
        </w:sectPr>
      </w:pPr>
    </w:p>
    <w:p>
      <w:pPr>
        <w:pStyle w:val="BodyText"/>
        <w:spacing w:line="259" w:lineRule="auto" w:before="79"/>
        <w:ind w:right="417"/>
      </w:pPr>
      <w:r>
        <w:rPr>
          <w:b/>
        </w:rPr>
        <w:t>Isaiah 56:4,5 </w:t>
      </w:r>
      <w:r>
        <w:rPr/>
        <w:t>“For this is what Jehovah has said to the eunuchs that keep my sabbaths and that have</w:t>
      </w:r>
      <w:r>
        <w:rPr>
          <w:spacing w:val="-1"/>
        </w:rPr>
        <w:t> </w:t>
      </w:r>
      <w:r>
        <w:rPr/>
        <w:t>chosen what I</w:t>
      </w:r>
      <w:r>
        <w:rPr>
          <w:spacing w:val="-1"/>
        </w:rPr>
        <w:t> </w:t>
      </w:r>
      <w:r>
        <w:rPr/>
        <w:t>have delighted in and that are</w:t>
      </w:r>
      <w:r>
        <w:rPr>
          <w:spacing w:val="-1"/>
        </w:rPr>
        <w:t> </w:t>
      </w:r>
      <w:r>
        <w:rPr/>
        <w:t>laying hold of</w:t>
      </w:r>
      <w:r>
        <w:rPr>
          <w:spacing w:val="-1"/>
        </w:rPr>
        <w:t> </w:t>
      </w:r>
      <w:r>
        <w:rPr/>
        <w:t>my covenant: “I</w:t>
      </w:r>
      <w:r>
        <w:rPr>
          <w:spacing w:val="-1"/>
        </w:rPr>
        <w:t> </w:t>
      </w:r>
      <w:r>
        <w:rPr/>
        <w:t>will even give to them in my house and within my walls a monument and a name, something better then sons and</w:t>
      </w:r>
      <w:r>
        <w:rPr>
          <w:spacing w:val="-2"/>
        </w:rPr>
        <w:t> </w:t>
      </w:r>
      <w:r>
        <w:rPr/>
        <w:t>daughters.</w:t>
      </w:r>
      <w:r>
        <w:rPr>
          <w:spacing w:val="-14"/>
        </w:rPr>
        <w:t> </w:t>
      </w:r>
      <w:r>
        <w:rPr/>
        <w:t>A</w:t>
      </w:r>
      <w:r>
        <w:rPr>
          <w:spacing w:val="-15"/>
        </w:rPr>
        <w:t> </w:t>
      </w:r>
      <w:r>
        <w:rPr/>
        <w:t>name</w:t>
      </w:r>
      <w:r>
        <w:rPr>
          <w:spacing w:val="-3"/>
        </w:rPr>
        <w:t> </w:t>
      </w:r>
      <w:r>
        <w:rPr/>
        <w:t>to</w:t>
      </w:r>
      <w:r>
        <w:rPr>
          <w:spacing w:val="-1"/>
        </w:rPr>
        <w:t> </w:t>
      </w:r>
      <w:r>
        <w:rPr/>
        <w:t>time</w:t>
      </w:r>
      <w:r>
        <w:rPr>
          <w:spacing w:val="-3"/>
        </w:rPr>
        <w:t> </w:t>
      </w:r>
      <w:r>
        <w:rPr/>
        <w:t>indefinite</w:t>
      </w:r>
      <w:r>
        <w:rPr>
          <w:spacing w:val="-3"/>
        </w:rPr>
        <w:t> </w:t>
      </w:r>
      <w:r>
        <w:rPr/>
        <w:t>I</w:t>
      </w:r>
      <w:r>
        <w:rPr>
          <w:spacing w:val="-3"/>
        </w:rPr>
        <w:t> </w:t>
      </w:r>
      <w:r>
        <w:rPr/>
        <w:t>shall</w:t>
      </w:r>
      <w:r>
        <w:rPr>
          <w:spacing w:val="-2"/>
        </w:rPr>
        <w:t> </w:t>
      </w:r>
      <w:r>
        <w:rPr/>
        <w:t>give</w:t>
      </w:r>
      <w:r>
        <w:rPr>
          <w:spacing w:val="-3"/>
        </w:rPr>
        <w:t> </w:t>
      </w:r>
      <w:r>
        <w:rPr/>
        <w:t>them,</w:t>
      </w:r>
      <w:r>
        <w:rPr>
          <w:spacing w:val="-2"/>
        </w:rPr>
        <w:t> </w:t>
      </w:r>
      <w:r>
        <w:rPr/>
        <w:t>one</w:t>
      </w:r>
      <w:r>
        <w:rPr>
          <w:spacing w:val="-3"/>
        </w:rPr>
        <w:t> </w:t>
      </w:r>
      <w:r>
        <w:rPr/>
        <w:t>that</w:t>
      </w:r>
      <w:r>
        <w:rPr>
          <w:spacing w:val="-2"/>
        </w:rPr>
        <w:t> </w:t>
      </w:r>
      <w:r>
        <w:rPr/>
        <w:t>will</w:t>
      </w:r>
      <w:r>
        <w:rPr>
          <w:spacing w:val="-3"/>
        </w:rPr>
        <w:t> </w:t>
      </w:r>
      <w:r>
        <w:rPr/>
        <w:t>not</w:t>
      </w:r>
      <w:r>
        <w:rPr>
          <w:spacing w:val="-2"/>
        </w:rPr>
        <w:t> </w:t>
      </w:r>
      <w:r>
        <w:rPr/>
        <w:t>be</w:t>
      </w:r>
      <w:r>
        <w:rPr>
          <w:spacing w:val="-3"/>
        </w:rPr>
        <w:t> </w:t>
      </w:r>
      <w:r>
        <w:rPr/>
        <w:t>cut</w:t>
      </w:r>
      <w:r>
        <w:rPr>
          <w:spacing w:val="-2"/>
        </w:rPr>
        <w:t> </w:t>
      </w:r>
      <w:r>
        <w:rPr/>
        <w:t>off.”</w:t>
      </w:r>
      <w:r>
        <w:rPr>
          <w:spacing w:val="-3"/>
        </w:rPr>
        <w:t> </w:t>
      </w:r>
      <w:r>
        <w:rPr/>
        <w:t>//</w:t>
      </w:r>
      <w:r>
        <w:rPr>
          <w:spacing w:val="-7"/>
        </w:rPr>
        <w:t> </w:t>
      </w:r>
      <w:r>
        <w:rPr/>
        <w:t>These “eunuchs” can be literal or spiritual in nature. However, the point that I like the most is the principle</w:t>
      </w:r>
      <w:r>
        <w:rPr>
          <w:spacing w:val="-4"/>
        </w:rPr>
        <w:t> </w:t>
      </w:r>
      <w:r>
        <w:rPr/>
        <w:t>of</w:t>
      </w:r>
      <w:r>
        <w:rPr>
          <w:spacing w:val="-4"/>
        </w:rPr>
        <w:t> </w:t>
      </w:r>
      <w:r>
        <w:rPr/>
        <w:t>the</w:t>
      </w:r>
      <w:r>
        <w:rPr>
          <w:spacing w:val="-4"/>
        </w:rPr>
        <w:t> </w:t>
      </w:r>
      <w:r>
        <w:rPr/>
        <w:t>passage</w:t>
      </w:r>
      <w:r>
        <w:rPr>
          <w:spacing w:val="-4"/>
        </w:rPr>
        <w:t> </w:t>
      </w:r>
      <w:r>
        <w:rPr/>
        <w:t>–</w:t>
      </w:r>
      <w:r>
        <w:rPr>
          <w:spacing w:val="-6"/>
        </w:rPr>
        <w:t> </w:t>
      </w:r>
      <w:r>
        <w:rPr/>
        <w:t>That</w:t>
      </w:r>
      <w:r>
        <w:rPr>
          <w:spacing w:val="-3"/>
        </w:rPr>
        <w:t> </w:t>
      </w:r>
      <w:r>
        <w:rPr/>
        <w:t>is,</w:t>
      </w:r>
      <w:r>
        <w:rPr>
          <w:spacing w:val="-3"/>
        </w:rPr>
        <w:t> </w:t>
      </w:r>
      <w:r>
        <w:rPr/>
        <w:t>Jehovah</w:t>
      </w:r>
      <w:r>
        <w:rPr>
          <w:spacing w:val="-3"/>
        </w:rPr>
        <w:t> </w:t>
      </w:r>
      <w:r>
        <w:rPr/>
        <w:t>does</w:t>
      </w:r>
      <w:r>
        <w:rPr>
          <w:spacing w:val="-1"/>
        </w:rPr>
        <w:t> </w:t>
      </w:r>
      <w:r>
        <w:rPr/>
        <w:t>reward</w:t>
      </w:r>
      <w:r>
        <w:rPr>
          <w:spacing w:val="-3"/>
        </w:rPr>
        <w:t> </w:t>
      </w:r>
      <w:r>
        <w:rPr/>
        <w:t>those</w:t>
      </w:r>
      <w:r>
        <w:rPr>
          <w:spacing w:val="-4"/>
        </w:rPr>
        <w:t> </w:t>
      </w:r>
      <w:r>
        <w:rPr/>
        <w:t>faithful</w:t>
      </w:r>
      <w:r>
        <w:rPr>
          <w:spacing w:val="-3"/>
        </w:rPr>
        <w:t> </w:t>
      </w:r>
      <w:r>
        <w:rPr/>
        <w:t>to</w:t>
      </w:r>
      <w:r>
        <w:rPr>
          <w:spacing w:val="-3"/>
        </w:rPr>
        <w:t> </w:t>
      </w:r>
      <w:r>
        <w:rPr/>
        <w:t>him</w:t>
      </w:r>
      <w:r>
        <w:rPr>
          <w:spacing w:val="-3"/>
        </w:rPr>
        <w:t> </w:t>
      </w:r>
      <w:r>
        <w:rPr/>
        <w:t>and</w:t>
      </w:r>
      <w:r>
        <w:rPr>
          <w:spacing w:val="-3"/>
        </w:rPr>
        <w:t> </w:t>
      </w:r>
      <w:r>
        <w:rPr/>
        <w:t>does</w:t>
      </w:r>
      <w:r>
        <w:rPr>
          <w:spacing w:val="-3"/>
        </w:rPr>
        <w:t> </w:t>
      </w:r>
      <w:r>
        <w:rPr/>
        <w:t>not</w:t>
      </w:r>
      <w:r>
        <w:rPr>
          <w:spacing w:val="-3"/>
        </w:rPr>
        <w:t> </w:t>
      </w:r>
      <w:r>
        <w:rPr/>
        <w:t>forget </w:t>
      </w:r>
      <w:r>
        <w:rPr>
          <w:spacing w:val="-2"/>
        </w:rPr>
        <w:t>them.</w:t>
      </w:r>
    </w:p>
    <w:p>
      <w:pPr>
        <w:pStyle w:val="BodyText"/>
        <w:spacing w:line="259" w:lineRule="auto" w:before="157"/>
        <w:ind w:right="363"/>
      </w:pPr>
      <w:r>
        <w:rPr>
          <w:b/>
        </w:rPr>
        <w:t>Isaiah 57:11-13 </w:t>
      </w:r>
      <w:r>
        <w:rPr/>
        <w:t>“Whom did you become frightened at and begin to fear, so that you took up lying? But I was not the one that you remembered.</w:t>
      </w:r>
      <w:r>
        <w:rPr>
          <w:spacing w:val="-6"/>
        </w:rPr>
        <w:t> </w:t>
      </w:r>
      <w:r>
        <w:rPr/>
        <w:t>You took nothing to your heart. Was I not keeping silent and hiding matters? So you were in no fear even of me. I myself shall tell forth your righteousness and your works, that they will not benefit you.</w:t>
      </w:r>
      <w:r>
        <w:rPr>
          <w:spacing w:val="40"/>
        </w:rPr>
        <w:t> </w:t>
      </w:r>
      <w:r>
        <w:rPr/>
        <w:t>When you cry for aid your collection of things will not deliver you, but a wind will carry even all of them away.</w:t>
      </w:r>
      <w:r>
        <w:rPr>
          <w:spacing w:val="-10"/>
        </w:rPr>
        <w:t> </w:t>
      </w:r>
      <w:r>
        <w:rPr/>
        <w:t>An exhalation will take them away, but the one taking refuge in me will inherit the land and will take possession of my holy mountain.” // When the need arises to protect a false doctrine, it is necessary to lie – because it is not based upon truth.</w:t>
      </w:r>
      <w:r>
        <w:rPr>
          <w:spacing w:val="-8"/>
        </w:rPr>
        <w:t> </w:t>
      </w:r>
      <w:r>
        <w:rPr/>
        <w:t>And by lying (which would include supporting a false doctrine without checking it against God’s word), one shows they do not fear Jehovah</w:t>
      </w:r>
      <w:r>
        <w:rPr>
          <w:spacing w:val="-3"/>
        </w:rPr>
        <w:t> </w:t>
      </w:r>
      <w:r>
        <w:rPr/>
        <w:t>and</w:t>
      </w:r>
      <w:r>
        <w:rPr>
          <w:spacing w:val="-3"/>
        </w:rPr>
        <w:t> </w:t>
      </w:r>
      <w:r>
        <w:rPr/>
        <w:t>actually</w:t>
      </w:r>
      <w:r>
        <w:rPr>
          <w:spacing w:val="-3"/>
        </w:rPr>
        <w:t> </w:t>
      </w:r>
      <w:r>
        <w:rPr/>
        <w:t>fear</w:t>
      </w:r>
      <w:r>
        <w:rPr>
          <w:spacing w:val="-2"/>
        </w:rPr>
        <w:t> </w:t>
      </w:r>
      <w:r>
        <w:rPr/>
        <w:t>going</w:t>
      </w:r>
      <w:r>
        <w:rPr>
          <w:spacing w:val="-3"/>
        </w:rPr>
        <w:t> </w:t>
      </w:r>
      <w:r>
        <w:rPr/>
        <w:t>against</w:t>
      </w:r>
      <w:r>
        <w:rPr>
          <w:spacing w:val="-3"/>
        </w:rPr>
        <w:t> </w:t>
      </w:r>
      <w:r>
        <w:rPr/>
        <w:t>the</w:t>
      </w:r>
      <w:r>
        <w:rPr>
          <w:spacing w:val="-4"/>
        </w:rPr>
        <w:t> </w:t>
      </w:r>
      <w:r>
        <w:rPr/>
        <w:t>doctrine</w:t>
      </w:r>
      <w:r>
        <w:rPr>
          <w:spacing w:val="-4"/>
        </w:rPr>
        <w:t> </w:t>
      </w:r>
      <w:r>
        <w:rPr/>
        <w:t>more.</w:t>
      </w:r>
      <w:r>
        <w:rPr>
          <w:spacing w:val="-7"/>
        </w:rPr>
        <w:t> </w:t>
      </w:r>
      <w:r>
        <w:rPr/>
        <w:t>This</w:t>
      </w:r>
      <w:r>
        <w:rPr>
          <w:spacing w:val="-3"/>
        </w:rPr>
        <w:t> </w:t>
      </w:r>
      <w:r>
        <w:rPr/>
        <w:t>is</w:t>
      </w:r>
      <w:r>
        <w:rPr>
          <w:spacing w:val="-3"/>
        </w:rPr>
        <w:t> </w:t>
      </w:r>
      <w:r>
        <w:rPr/>
        <w:t>why</w:t>
      </w:r>
      <w:r>
        <w:rPr>
          <w:spacing w:val="-3"/>
        </w:rPr>
        <w:t> </w:t>
      </w:r>
      <w:r>
        <w:rPr/>
        <w:t>it</w:t>
      </w:r>
      <w:r>
        <w:rPr>
          <w:spacing w:val="-3"/>
        </w:rPr>
        <w:t> </w:t>
      </w:r>
      <w:r>
        <w:rPr/>
        <w:t>is</w:t>
      </w:r>
      <w:r>
        <w:rPr>
          <w:spacing w:val="-3"/>
        </w:rPr>
        <w:t> </w:t>
      </w:r>
      <w:r>
        <w:rPr/>
        <w:t>absolutely</w:t>
      </w:r>
      <w:r>
        <w:rPr>
          <w:spacing w:val="-3"/>
        </w:rPr>
        <w:t> </w:t>
      </w:r>
      <w:r>
        <w:rPr/>
        <w:t>necessary to</w:t>
      </w:r>
      <w:r>
        <w:rPr>
          <w:spacing w:val="-3"/>
        </w:rPr>
        <w:t> </w:t>
      </w:r>
      <w:r>
        <w:rPr/>
        <w:t>continually</w:t>
      </w:r>
      <w:r>
        <w:rPr>
          <w:spacing w:val="-3"/>
        </w:rPr>
        <w:t> </w:t>
      </w:r>
      <w:r>
        <w:rPr/>
        <w:t>test</w:t>
      </w:r>
      <w:r>
        <w:rPr>
          <w:spacing w:val="-3"/>
        </w:rPr>
        <w:t> </w:t>
      </w:r>
      <w:r>
        <w:rPr/>
        <w:t>our</w:t>
      </w:r>
      <w:r>
        <w:rPr>
          <w:spacing w:val="-4"/>
        </w:rPr>
        <w:t> </w:t>
      </w:r>
      <w:r>
        <w:rPr/>
        <w:t>understanding</w:t>
      </w:r>
      <w:r>
        <w:rPr>
          <w:spacing w:val="-3"/>
        </w:rPr>
        <w:t> </w:t>
      </w:r>
      <w:r>
        <w:rPr/>
        <w:t>of</w:t>
      </w:r>
      <w:r>
        <w:rPr>
          <w:spacing w:val="-4"/>
        </w:rPr>
        <w:t> </w:t>
      </w:r>
      <w:r>
        <w:rPr/>
        <w:t>scriptures</w:t>
      </w:r>
      <w:r>
        <w:rPr>
          <w:spacing w:val="-1"/>
        </w:rPr>
        <w:t> </w:t>
      </w:r>
      <w:r>
        <w:rPr/>
        <w:t>and</w:t>
      </w:r>
      <w:r>
        <w:rPr>
          <w:spacing w:val="-3"/>
        </w:rPr>
        <w:t> </w:t>
      </w:r>
      <w:r>
        <w:rPr/>
        <w:t>the</w:t>
      </w:r>
      <w:r>
        <w:rPr>
          <w:spacing w:val="-4"/>
        </w:rPr>
        <w:t> </w:t>
      </w:r>
      <w:r>
        <w:rPr/>
        <w:t>way</w:t>
      </w:r>
      <w:r>
        <w:rPr>
          <w:spacing w:val="-3"/>
        </w:rPr>
        <w:t> </w:t>
      </w:r>
      <w:r>
        <w:rPr/>
        <w:t>we</w:t>
      </w:r>
      <w:r>
        <w:rPr>
          <w:spacing w:val="-4"/>
        </w:rPr>
        <w:t> </w:t>
      </w:r>
      <w:r>
        <w:rPr/>
        <w:t>worship</w:t>
      </w:r>
      <w:r>
        <w:rPr>
          <w:spacing w:val="-1"/>
        </w:rPr>
        <w:t> </w:t>
      </w:r>
      <w:r>
        <w:rPr/>
        <w:t>Jehovah</w:t>
      </w:r>
      <w:r>
        <w:rPr>
          <w:spacing w:val="-3"/>
        </w:rPr>
        <w:t> </w:t>
      </w:r>
      <w:r>
        <w:rPr/>
        <w:t>–</w:t>
      </w:r>
      <w:r>
        <w:rPr>
          <w:spacing w:val="-3"/>
        </w:rPr>
        <w:t> </w:t>
      </w:r>
      <w:r>
        <w:rPr/>
        <w:t>So</w:t>
      </w:r>
      <w:r>
        <w:rPr>
          <w:spacing w:val="-3"/>
        </w:rPr>
        <w:t> </w:t>
      </w:r>
      <w:r>
        <w:rPr/>
        <w:t>we</w:t>
      </w:r>
      <w:r>
        <w:rPr>
          <w:spacing w:val="-4"/>
        </w:rPr>
        <w:t> </w:t>
      </w:r>
      <w:r>
        <w:rPr/>
        <w:t>can worship Jehovah</w:t>
      </w:r>
      <w:r>
        <w:rPr>
          <w:spacing w:val="-1"/>
        </w:rPr>
        <w:t> </w:t>
      </w:r>
      <w:r>
        <w:rPr/>
        <w:t>properly and</w:t>
      </w:r>
      <w:r>
        <w:rPr>
          <w:spacing w:val="-1"/>
        </w:rPr>
        <w:t> </w:t>
      </w:r>
      <w:r>
        <w:rPr/>
        <w:t>give</w:t>
      </w:r>
      <w:r>
        <w:rPr>
          <w:spacing w:val="-1"/>
        </w:rPr>
        <w:t> </w:t>
      </w:r>
      <w:r>
        <w:rPr/>
        <w:t>Him</w:t>
      </w:r>
      <w:r>
        <w:rPr>
          <w:spacing w:val="-1"/>
        </w:rPr>
        <w:t> </w:t>
      </w:r>
      <w:r>
        <w:rPr/>
        <w:t>the</w:t>
      </w:r>
      <w:r>
        <w:rPr>
          <w:spacing w:val="-1"/>
        </w:rPr>
        <w:t> </w:t>
      </w:r>
      <w:r>
        <w:rPr/>
        <w:t>proper</w:t>
      </w:r>
      <w:r>
        <w:rPr>
          <w:spacing w:val="-2"/>
        </w:rPr>
        <w:t> </w:t>
      </w:r>
      <w:r>
        <w:rPr/>
        <w:t>respect and</w:t>
      </w:r>
      <w:r>
        <w:rPr>
          <w:spacing w:val="-1"/>
        </w:rPr>
        <w:t> </w:t>
      </w:r>
      <w:r>
        <w:rPr/>
        <w:t>glory that</w:t>
      </w:r>
      <w:r>
        <w:rPr>
          <w:spacing w:val="-1"/>
        </w:rPr>
        <w:t> </w:t>
      </w:r>
      <w:r>
        <w:rPr/>
        <w:t>he</w:t>
      </w:r>
      <w:r>
        <w:rPr>
          <w:spacing w:val="-1"/>
        </w:rPr>
        <w:t> </w:t>
      </w:r>
      <w:r>
        <w:rPr/>
        <w:t>deserves.</w:t>
      </w:r>
      <w:r>
        <w:rPr>
          <w:spacing w:val="-1"/>
        </w:rPr>
        <w:t> </w:t>
      </w:r>
      <w:r>
        <w:rPr/>
        <w:t>– See</w:t>
      </w:r>
      <w:r>
        <w:rPr>
          <w:spacing w:val="-2"/>
        </w:rPr>
        <w:t> </w:t>
      </w:r>
      <w:r>
        <w:rPr/>
        <w:t>the introduction of the “Why Satan..” link. // The “collection of things” of these people will be carried away. // Compare Joel chapters 1,2; Isaiah 10:16-22</w:t>
      </w:r>
    </w:p>
    <w:p>
      <w:pPr>
        <w:pStyle w:val="BodyText"/>
        <w:spacing w:line="259" w:lineRule="auto" w:before="157"/>
        <w:ind w:right="291"/>
      </w:pPr>
      <w:r>
        <w:rPr>
          <w:b/>
        </w:rPr>
        <w:t>Isaiah 59:1-3,14,15,19,20 </w:t>
      </w:r>
      <w:r>
        <w:rPr/>
        <w:t>“Look! The hand of Jehovah has not become too short that it cannot save,</w:t>
      </w:r>
      <w:r>
        <w:rPr>
          <w:spacing w:val="-3"/>
        </w:rPr>
        <w:t> </w:t>
      </w:r>
      <w:r>
        <w:rPr/>
        <w:t>nor</w:t>
      </w:r>
      <w:r>
        <w:rPr>
          <w:spacing w:val="-4"/>
        </w:rPr>
        <w:t> </w:t>
      </w:r>
      <w:r>
        <w:rPr/>
        <w:t>has</w:t>
      </w:r>
      <w:r>
        <w:rPr>
          <w:spacing w:val="-3"/>
        </w:rPr>
        <w:t> </w:t>
      </w:r>
      <w:r>
        <w:rPr/>
        <w:t>his</w:t>
      </w:r>
      <w:r>
        <w:rPr>
          <w:spacing w:val="-3"/>
        </w:rPr>
        <w:t> </w:t>
      </w:r>
      <w:r>
        <w:rPr/>
        <w:t>ear</w:t>
      </w:r>
      <w:r>
        <w:rPr>
          <w:spacing w:val="-4"/>
        </w:rPr>
        <w:t> </w:t>
      </w:r>
      <w:r>
        <w:rPr/>
        <w:t>become</w:t>
      </w:r>
      <w:r>
        <w:rPr>
          <w:spacing w:val="-4"/>
        </w:rPr>
        <w:t> </w:t>
      </w:r>
      <w:r>
        <w:rPr/>
        <w:t>too</w:t>
      </w:r>
      <w:r>
        <w:rPr>
          <w:spacing w:val="-3"/>
        </w:rPr>
        <w:t> </w:t>
      </w:r>
      <w:r>
        <w:rPr/>
        <w:t>heavy</w:t>
      </w:r>
      <w:r>
        <w:rPr>
          <w:spacing w:val="-3"/>
        </w:rPr>
        <w:t> </w:t>
      </w:r>
      <w:r>
        <w:rPr/>
        <w:t>that</w:t>
      </w:r>
      <w:r>
        <w:rPr>
          <w:spacing w:val="-3"/>
        </w:rPr>
        <w:t> </w:t>
      </w:r>
      <w:r>
        <w:rPr/>
        <w:t>it</w:t>
      </w:r>
      <w:r>
        <w:rPr>
          <w:spacing w:val="-3"/>
        </w:rPr>
        <w:t> </w:t>
      </w:r>
      <w:r>
        <w:rPr/>
        <w:t>cannot</w:t>
      </w:r>
      <w:r>
        <w:rPr>
          <w:spacing w:val="-3"/>
        </w:rPr>
        <w:t> </w:t>
      </w:r>
      <w:r>
        <w:rPr/>
        <w:t>hear.</w:t>
      </w:r>
      <w:r>
        <w:rPr>
          <w:spacing w:val="-3"/>
        </w:rPr>
        <w:t> </w:t>
      </w:r>
      <w:r>
        <w:rPr/>
        <w:t>No,</w:t>
      </w:r>
      <w:r>
        <w:rPr>
          <w:spacing w:val="-3"/>
        </w:rPr>
        <w:t> </w:t>
      </w:r>
      <w:r>
        <w:rPr/>
        <w:t>but</w:t>
      </w:r>
      <w:r>
        <w:rPr>
          <w:spacing w:val="-3"/>
        </w:rPr>
        <w:t> </w:t>
      </w:r>
      <w:r>
        <w:rPr/>
        <w:t>the</w:t>
      </w:r>
      <w:r>
        <w:rPr>
          <w:spacing w:val="-4"/>
        </w:rPr>
        <w:t> </w:t>
      </w:r>
      <w:r>
        <w:rPr/>
        <w:t>very</w:t>
      </w:r>
      <w:r>
        <w:rPr>
          <w:spacing w:val="-1"/>
        </w:rPr>
        <w:t> </w:t>
      </w:r>
      <w:r>
        <w:rPr/>
        <w:t>errors</w:t>
      </w:r>
      <w:r>
        <w:rPr>
          <w:spacing w:val="-3"/>
        </w:rPr>
        <w:t> </w:t>
      </w:r>
      <w:r>
        <w:rPr/>
        <w:t>of</w:t>
      </w:r>
      <w:r>
        <w:rPr>
          <w:spacing w:val="-13"/>
        </w:rPr>
        <w:t> </w:t>
      </w:r>
      <w:r>
        <w:rPr/>
        <w:t>YOU</w:t>
      </w:r>
      <w:r>
        <w:rPr>
          <w:spacing w:val="-4"/>
        </w:rPr>
        <w:t> </w:t>
      </w:r>
      <w:r>
        <w:rPr/>
        <w:t>people have become the things causing division between YOU and YOUR God, and</w:t>
      </w:r>
      <w:r>
        <w:rPr>
          <w:spacing w:val="-2"/>
        </w:rPr>
        <w:t> </w:t>
      </w:r>
      <w:r>
        <w:rPr/>
        <w:t>YOUR own sins have caused the concealing of [his] face from</w:t>
      </w:r>
      <w:r>
        <w:rPr>
          <w:spacing w:val="-9"/>
        </w:rPr>
        <w:t> </w:t>
      </w:r>
      <w:r>
        <w:rPr/>
        <w:t>YOU to keep from hearing. For</w:t>
      </w:r>
      <w:r>
        <w:rPr>
          <w:spacing w:val="-10"/>
        </w:rPr>
        <w:t> </w:t>
      </w:r>
      <w:r>
        <w:rPr/>
        <w:t>YOUR own palms have become polluted with blood, and</w:t>
      </w:r>
      <w:r>
        <w:rPr>
          <w:spacing w:val="-3"/>
        </w:rPr>
        <w:t> </w:t>
      </w:r>
      <w:r>
        <w:rPr/>
        <w:t>YOUR fingers with error. YOUR own lips have spoken falsehood. YOUR own tongue kept muttering sheer unrighteousness.” (vs.14) “And justice was forced</w:t>
      </w:r>
      <w:r>
        <w:rPr>
          <w:spacing w:val="-3"/>
        </w:rPr>
        <w:t> </w:t>
      </w:r>
      <w:r>
        <w:rPr/>
        <w:t>to</w:t>
      </w:r>
      <w:r>
        <w:rPr>
          <w:spacing w:val="-3"/>
        </w:rPr>
        <w:t> </w:t>
      </w:r>
      <w:r>
        <w:rPr/>
        <w:t>move</w:t>
      </w:r>
      <w:r>
        <w:rPr>
          <w:spacing w:val="-4"/>
        </w:rPr>
        <w:t> </w:t>
      </w:r>
      <w:r>
        <w:rPr/>
        <w:t>back,</w:t>
      </w:r>
      <w:r>
        <w:rPr>
          <w:spacing w:val="-1"/>
        </w:rPr>
        <w:t> </w:t>
      </w:r>
      <w:r>
        <w:rPr/>
        <w:t>and</w:t>
      </w:r>
      <w:r>
        <w:rPr>
          <w:spacing w:val="-1"/>
        </w:rPr>
        <w:t> </w:t>
      </w:r>
      <w:r>
        <w:rPr/>
        <w:t>righteousness</w:t>
      </w:r>
      <w:r>
        <w:rPr>
          <w:spacing w:val="-3"/>
        </w:rPr>
        <w:t> </w:t>
      </w:r>
      <w:r>
        <w:rPr/>
        <w:t>itself</w:t>
      </w:r>
      <w:r>
        <w:rPr>
          <w:spacing w:val="-4"/>
        </w:rPr>
        <w:t> </w:t>
      </w:r>
      <w:r>
        <w:rPr/>
        <w:t>kept</w:t>
      </w:r>
      <w:r>
        <w:rPr>
          <w:spacing w:val="-1"/>
        </w:rPr>
        <w:t> </w:t>
      </w:r>
      <w:r>
        <w:rPr/>
        <w:t>standing</w:t>
      </w:r>
      <w:r>
        <w:rPr>
          <w:spacing w:val="-3"/>
        </w:rPr>
        <w:t> </w:t>
      </w:r>
      <w:r>
        <w:rPr/>
        <w:t>simply</w:t>
      </w:r>
      <w:r>
        <w:rPr>
          <w:spacing w:val="-3"/>
        </w:rPr>
        <w:t> </w:t>
      </w:r>
      <w:r>
        <w:rPr/>
        <w:t>far</w:t>
      </w:r>
      <w:r>
        <w:rPr>
          <w:spacing w:val="-4"/>
        </w:rPr>
        <w:t> </w:t>
      </w:r>
      <w:r>
        <w:rPr/>
        <w:t>off.</w:t>
      </w:r>
      <w:r>
        <w:rPr>
          <w:spacing w:val="-3"/>
        </w:rPr>
        <w:t> </w:t>
      </w:r>
      <w:r>
        <w:rPr/>
        <w:t>For</w:t>
      </w:r>
      <w:r>
        <w:rPr>
          <w:spacing w:val="-4"/>
        </w:rPr>
        <w:t> </w:t>
      </w:r>
      <w:r>
        <w:rPr/>
        <w:t>truth</w:t>
      </w:r>
      <w:r>
        <w:rPr>
          <w:spacing w:val="-3"/>
        </w:rPr>
        <w:t> </w:t>
      </w:r>
      <w:r>
        <w:rPr/>
        <w:t>has</w:t>
      </w:r>
      <w:r>
        <w:rPr>
          <w:spacing w:val="-3"/>
        </w:rPr>
        <w:t> </w:t>
      </w:r>
      <w:r>
        <w:rPr/>
        <w:t>stumbled even in the public square, and what is straightforward is unable to enter.</w:t>
      </w:r>
      <w:r>
        <w:rPr>
          <w:spacing w:val="-7"/>
        </w:rPr>
        <w:t> </w:t>
      </w:r>
      <w:r>
        <w:rPr/>
        <w:t>And the truth proves to be missing, and anyone turning away from badness is being despoiled.</w:t>
      </w:r>
      <w:r>
        <w:rPr>
          <w:spacing w:val="-8"/>
        </w:rPr>
        <w:t> </w:t>
      </w:r>
      <w:r>
        <w:rPr/>
        <w:t>And Jehovah got to see, and it was bad in his eyes that there was no justice” (vs.19,20) “And from the sunset they will begin to fear the name of Jehovah, and from the rising of the sun the glory of him, for he will come in like a distressing river, which the very spirit of Jehovah has driven along. (vs.20) “And to</w:t>
      </w:r>
      <w:r>
        <w:rPr>
          <w:spacing w:val="-3"/>
        </w:rPr>
        <w:t> </w:t>
      </w:r>
      <w:r>
        <w:rPr/>
        <w:t>Zion</w:t>
      </w:r>
      <w:r>
        <w:rPr>
          <w:spacing w:val="-3"/>
        </w:rPr>
        <w:t> </w:t>
      </w:r>
      <w:r>
        <w:rPr/>
        <w:t>the</w:t>
      </w:r>
      <w:r>
        <w:rPr>
          <w:spacing w:val="-4"/>
        </w:rPr>
        <w:t> </w:t>
      </w:r>
      <w:r>
        <w:rPr/>
        <w:t>Repurchaser</w:t>
      </w:r>
      <w:r>
        <w:rPr>
          <w:spacing w:val="-2"/>
        </w:rPr>
        <w:t> </w:t>
      </w:r>
      <w:r>
        <w:rPr/>
        <w:t>will</w:t>
      </w:r>
      <w:r>
        <w:rPr>
          <w:spacing w:val="-3"/>
        </w:rPr>
        <w:t> </w:t>
      </w:r>
      <w:r>
        <w:rPr/>
        <w:t>certainly</w:t>
      </w:r>
      <w:r>
        <w:rPr>
          <w:spacing w:val="-3"/>
        </w:rPr>
        <w:t> </w:t>
      </w:r>
      <w:r>
        <w:rPr/>
        <w:t>come,</w:t>
      </w:r>
      <w:r>
        <w:rPr>
          <w:spacing w:val="-3"/>
        </w:rPr>
        <w:t> </w:t>
      </w:r>
      <w:r>
        <w:rPr/>
        <w:t>and</w:t>
      </w:r>
      <w:r>
        <w:rPr>
          <w:spacing w:val="-3"/>
        </w:rPr>
        <w:t> </w:t>
      </w:r>
      <w:r>
        <w:rPr/>
        <w:t>to</w:t>
      </w:r>
      <w:r>
        <w:rPr>
          <w:spacing w:val="-3"/>
        </w:rPr>
        <w:t> </w:t>
      </w:r>
      <w:r>
        <w:rPr/>
        <w:t>those</w:t>
      </w:r>
      <w:r>
        <w:rPr>
          <w:spacing w:val="-4"/>
        </w:rPr>
        <w:t> </w:t>
      </w:r>
      <w:r>
        <w:rPr/>
        <w:t>turning</w:t>
      </w:r>
      <w:r>
        <w:rPr>
          <w:spacing w:val="-3"/>
        </w:rPr>
        <w:t> </w:t>
      </w:r>
      <w:r>
        <w:rPr/>
        <w:t>from</w:t>
      </w:r>
      <w:r>
        <w:rPr>
          <w:spacing w:val="-3"/>
        </w:rPr>
        <w:t> </w:t>
      </w:r>
      <w:r>
        <w:rPr/>
        <w:t>transgression</w:t>
      </w:r>
      <w:r>
        <w:rPr>
          <w:spacing w:val="-3"/>
        </w:rPr>
        <w:t> </w:t>
      </w:r>
      <w:r>
        <w:rPr/>
        <w:t>in</w:t>
      </w:r>
      <w:r>
        <w:rPr>
          <w:spacing w:val="-3"/>
        </w:rPr>
        <w:t> </w:t>
      </w:r>
      <w:r>
        <w:rPr/>
        <w:t>Jacob,”</w:t>
      </w:r>
      <w:r>
        <w:rPr>
          <w:spacing w:val="-4"/>
        </w:rPr>
        <w:t> </w:t>
      </w:r>
      <w:r>
        <w:rPr/>
        <w:t>is the utterance of Jehovah.”// See Lamentations; Malachi 3:1; 4:5,6 comments.</w:t>
      </w:r>
    </w:p>
    <w:p>
      <w:pPr>
        <w:pStyle w:val="BodyText"/>
        <w:spacing w:line="259" w:lineRule="auto" w:before="157"/>
        <w:ind w:right="417"/>
      </w:pPr>
      <w:r>
        <w:rPr>
          <w:b/>
        </w:rPr>
        <w:t>Isaiah 60:1 </w:t>
      </w:r>
      <w:r>
        <w:rPr/>
        <w:t>“Arise, O woman, shed forth light, for your light has come and upon you the very glory of Jehovah has shown forth.” There is no word or phrase for “O woman” in the original text</w:t>
      </w:r>
      <w:r>
        <w:rPr>
          <w:spacing w:val="-3"/>
        </w:rPr>
        <w:t> </w:t>
      </w:r>
      <w:r>
        <w:rPr/>
        <w:t>but</w:t>
      </w:r>
      <w:r>
        <w:rPr>
          <w:spacing w:val="-3"/>
        </w:rPr>
        <w:t> </w:t>
      </w:r>
      <w:r>
        <w:rPr/>
        <w:t>an</w:t>
      </w:r>
      <w:r>
        <w:rPr>
          <w:spacing w:val="-3"/>
        </w:rPr>
        <w:t> </w:t>
      </w:r>
      <w:r>
        <w:rPr/>
        <w:t>explanation</w:t>
      </w:r>
      <w:r>
        <w:rPr>
          <w:spacing w:val="-3"/>
        </w:rPr>
        <w:t> </w:t>
      </w:r>
      <w:r>
        <w:rPr/>
        <w:t>is</w:t>
      </w:r>
      <w:r>
        <w:rPr>
          <w:spacing w:val="-3"/>
        </w:rPr>
        <w:t> </w:t>
      </w:r>
      <w:r>
        <w:rPr/>
        <w:t>given</w:t>
      </w:r>
      <w:r>
        <w:rPr>
          <w:spacing w:val="-3"/>
        </w:rPr>
        <w:t> </w:t>
      </w:r>
      <w:r>
        <w:rPr/>
        <w:t>in</w:t>
      </w:r>
      <w:r>
        <w:rPr>
          <w:spacing w:val="-3"/>
        </w:rPr>
        <w:t> </w:t>
      </w:r>
      <w:r>
        <w:rPr/>
        <w:t>the</w:t>
      </w:r>
      <w:r>
        <w:rPr>
          <w:spacing w:val="-4"/>
        </w:rPr>
        <w:t> </w:t>
      </w:r>
      <w:r>
        <w:rPr/>
        <w:t>Ref.</w:t>
      </w:r>
      <w:r>
        <w:rPr>
          <w:spacing w:val="-3"/>
        </w:rPr>
        <w:t> </w:t>
      </w:r>
      <w:r>
        <w:rPr/>
        <w:t>footnote:</w:t>
      </w:r>
      <w:r>
        <w:rPr>
          <w:spacing w:val="-3"/>
        </w:rPr>
        <w:t> </w:t>
      </w:r>
      <w:r>
        <w:rPr/>
        <w:t>“…because</w:t>
      </w:r>
      <w:r>
        <w:rPr>
          <w:spacing w:val="-4"/>
        </w:rPr>
        <w:t> </w:t>
      </w:r>
      <w:r>
        <w:rPr/>
        <w:t>the</w:t>
      </w:r>
      <w:r>
        <w:rPr>
          <w:spacing w:val="-4"/>
        </w:rPr>
        <w:t> </w:t>
      </w:r>
      <w:r>
        <w:rPr/>
        <w:t>one</w:t>
      </w:r>
      <w:r>
        <w:rPr>
          <w:spacing w:val="-4"/>
        </w:rPr>
        <w:t> </w:t>
      </w:r>
      <w:r>
        <w:rPr/>
        <w:t>addressed</w:t>
      </w:r>
      <w:r>
        <w:rPr>
          <w:spacing w:val="-3"/>
        </w:rPr>
        <w:t> </w:t>
      </w:r>
      <w:r>
        <w:rPr/>
        <w:t>as</w:t>
      </w:r>
      <w:r>
        <w:rPr>
          <w:spacing w:val="-1"/>
        </w:rPr>
        <w:t> </w:t>
      </w:r>
      <w:r>
        <w:rPr/>
        <w:t>“you”</w:t>
      </w:r>
      <w:r>
        <w:rPr>
          <w:spacing w:val="-4"/>
        </w:rPr>
        <w:t> </w:t>
      </w:r>
      <w:r>
        <w:rPr/>
        <w:t>and the verbs in Heb. are fem. sing. …” // This is talking about God’s cleansed holy people that experience the “dashing of their power to pieces” at Daniel 12:7 and see the comments on the phrase “come on up here” at Revelation 11:12. This is translated by the Emphasized Bible as;</w:t>
      </w:r>
    </w:p>
    <w:p>
      <w:pPr>
        <w:spacing w:after="0" w:line="259" w:lineRule="auto"/>
        <w:sectPr>
          <w:pgSz w:w="12240" w:h="15840"/>
          <w:pgMar w:header="0" w:footer="523" w:top="1360" w:bottom="720" w:left="1320" w:right="1160"/>
        </w:sectPr>
      </w:pPr>
    </w:p>
    <w:p>
      <w:pPr>
        <w:pStyle w:val="BodyText"/>
        <w:spacing w:line="259" w:lineRule="auto" w:before="79"/>
        <w:ind w:right="417"/>
      </w:pPr>
      <w:r>
        <w:rPr/>
        <w:t>“Arise–shine</w:t>
      </w:r>
      <w:r>
        <w:rPr>
          <w:spacing w:val="-5"/>
        </w:rPr>
        <w:t> </w:t>
      </w:r>
      <w:r>
        <w:rPr/>
        <w:t>For</w:t>
      </w:r>
      <w:r>
        <w:rPr>
          <w:spacing w:val="-5"/>
        </w:rPr>
        <w:t> </w:t>
      </w:r>
      <w:r>
        <w:rPr/>
        <w:t>thy</w:t>
      </w:r>
      <w:r>
        <w:rPr>
          <w:spacing w:val="-4"/>
        </w:rPr>
        <w:t> </w:t>
      </w:r>
      <w:r>
        <w:rPr/>
        <w:t>light</w:t>
      </w:r>
      <w:r>
        <w:rPr>
          <w:spacing w:val="-4"/>
        </w:rPr>
        <w:t> </w:t>
      </w:r>
      <w:r>
        <w:rPr/>
        <w:t>|hath</w:t>
      </w:r>
      <w:r>
        <w:rPr>
          <w:spacing w:val="-4"/>
        </w:rPr>
        <w:t> </w:t>
      </w:r>
      <w:r>
        <w:rPr/>
        <w:t>come|,–And</w:t>
      </w:r>
      <w:r>
        <w:rPr>
          <w:spacing w:val="-4"/>
        </w:rPr>
        <w:t> </w:t>
      </w:r>
      <w:r>
        <w:rPr/>
        <w:t>||</w:t>
      </w:r>
      <w:r>
        <w:rPr>
          <w:spacing w:val="-5"/>
        </w:rPr>
        <w:t> </w:t>
      </w:r>
      <w:r>
        <w:rPr/>
        <w:t>the</w:t>
      </w:r>
      <w:r>
        <w:rPr>
          <w:spacing w:val="-3"/>
        </w:rPr>
        <w:t> </w:t>
      </w:r>
      <w:r>
        <w:rPr/>
        <w:t>glory</w:t>
      </w:r>
      <w:r>
        <w:rPr>
          <w:spacing w:val="-4"/>
        </w:rPr>
        <w:t> </w:t>
      </w:r>
      <w:r>
        <w:rPr/>
        <w:t>of</w:t>
      </w:r>
      <w:r>
        <w:rPr>
          <w:spacing w:val="-14"/>
        </w:rPr>
        <w:t> </w:t>
      </w:r>
      <w:r>
        <w:rPr/>
        <w:t>Yahweh</w:t>
      </w:r>
      <w:r>
        <w:rPr>
          <w:spacing w:val="-4"/>
        </w:rPr>
        <w:t> </w:t>
      </w:r>
      <w:r>
        <w:rPr/>
        <w:t>||</w:t>
      </w:r>
      <w:r>
        <w:rPr>
          <w:spacing w:val="-5"/>
        </w:rPr>
        <w:t> </w:t>
      </w:r>
      <w:r>
        <w:rPr/>
        <w:t>|on</w:t>
      </w:r>
      <w:r>
        <w:rPr>
          <w:spacing w:val="-4"/>
        </w:rPr>
        <w:t> </w:t>
      </w:r>
      <w:r>
        <w:rPr/>
        <w:t>thee|</w:t>
      </w:r>
      <w:r>
        <w:rPr>
          <w:spacing w:val="-5"/>
        </w:rPr>
        <w:t> </w:t>
      </w:r>
      <w:r>
        <w:rPr/>
        <w:t>hath</w:t>
      </w:r>
      <w:r>
        <w:rPr>
          <w:spacing w:val="-4"/>
        </w:rPr>
        <w:t> </w:t>
      </w:r>
      <w:r>
        <w:rPr/>
        <w:t>beamed;”</w:t>
      </w:r>
      <w:r>
        <w:rPr>
          <w:spacing w:val="-5"/>
        </w:rPr>
        <w:t> </w:t>
      </w:r>
      <w:r>
        <w:rPr/>
        <w:t>// Also, the word “Arise” denotes an increase in stature or position.</w:t>
      </w:r>
    </w:p>
    <w:p>
      <w:pPr>
        <w:pStyle w:val="BodyText"/>
        <w:spacing w:line="259" w:lineRule="auto" w:before="160"/>
        <w:ind w:right="305"/>
      </w:pPr>
      <w:r>
        <w:rPr>
          <w:b/>
        </w:rPr>
        <w:t>Isaiah 60:10 </w:t>
      </w:r>
      <w:r>
        <w:rPr/>
        <w:t>“And foreigners will actually build your</w:t>
      </w:r>
      <w:r>
        <w:rPr>
          <w:spacing w:val="-1"/>
        </w:rPr>
        <w:t> </w:t>
      </w:r>
      <w:r>
        <w:rPr/>
        <w:t>walls, and their</w:t>
      </w:r>
      <w:r>
        <w:rPr>
          <w:spacing w:val="-1"/>
        </w:rPr>
        <w:t> </w:t>
      </w:r>
      <w:r>
        <w:rPr/>
        <w:t>own kings will minister</w:t>
      </w:r>
      <w:r>
        <w:rPr>
          <w:spacing w:val="-1"/>
        </w:rPr>
        <w:t> </w:t>
      </w:r>
      <w:r>
        <w:rPr/>
        <w:t>to you; for in my indignation I shall have struck you, but in my goodwill I shall certainly have mercy</w:t>
      </w:r>
      <w:r>
        <w:rPr>
          <w:spacing w:val="-3"/>
        </w:rPr>
        <w:t> </w:t>
      </w:r>
      <w:r>
        <w:rPr/>
        <w:t>upon</w:t>
      </w:r>
      <w:r>
        <w:rPr>
          <w:spacing w:val="-3"/>
        </w:rPr>
        <w:t> </w:t>
      </w:r>
      <w:r>
        <w:rPr/>
        <w:t>you.”</w:t>
      </w:r>
      <w:r>
        <w:rPr>
          <w:spacing w:val="-4"/>
        </w:rPr>
        <w:t> </w:t>
      </w:r>
      <w:r>
        <w:rPr/>
        <w:t>//</w:t>
      </w:r>
      <w:r>
        <w:rPr>
          <w:spacing w:val="-8"/>
        </w:rPr>
        <w:t> </w:t>
      </w:r>
      <w:r>
        <w:rPr/>
        <w:t>This</w:t>
      </w:r>
      <w:r>
        <w:rPr>
          <w:spacing w:val="-1"/>
        </w:rPr>
        <w:t> </w:t>
      </w:r>
      <w:r>
        <w:rPr/>
        <w:t>shows</w:t>
      </w:r>
      <w:r>
        <w:rPr>
          <w:spacing w:val="-3"/>
        </w:rPr>
        <w:t> </w:t>
      </w:r>
      <w:r>
        <w:rPr/>
        <w:t>the</w:t>
      </w:r>
      <w:r>
        <w:rPr>
          <w:spacing w:val="-4"/>
        </w:rPr>
        <w:t> </w:t>
      </w:r>
      <w:r>
        <w:rPr/>
        <w:t>turn</w:t>
      </w:r>
      <w:r>
        <w:rPr>
          <w:spacing w:val="-3"/>
        </w:rPr>
        <w:t> </w:t>
      </w:r>
      <w:r>
        <w:rPr/>
        <w:t>around.</w:t>
      </w:r>
      <w:r>
        <w:rPr>
          <w:spacing w:val="-8"/>
        </w:rPr>
        <w:t> </w:t>
      </w:r>
      <w:r>
        <w:rPr/>
        <w:t>This</w:t>
      </w:r>
      <w:r>
        <w:rPr>
          <w:spacing w:val="-3"/>
        </w:rPr>
        <w:t> </w:t>
      </w:r>
      <w:r>
        <w:rPr/>
        <w:t>thought</w:t>
      </w:r>
      <w:r>
        <w:rPr>
          <w:spacing w:val="-3"/>
        </w:rPr>
        <w:t> </w:t>
      </w:r>
      <w:r>
        <w:rPr/>
        <w:t>that</w:t>
      </w:r>
      <w:r>
        <w:rPr>
          <w:spacing w:val="-3"/>
        </w:rPr>
        <w:t> </w:t>
      </w:r>
      <w:r>
        <w:rPr/>
        <w:t>God</w:t>
      </w:r>
      <w:r>
        <w:rPr>
          <w:spacing w:val="-3"/>
        </w:rPr>
        <w:t> </w:t>
      </w:r>
      <w:r>
        <w:rPr/>
        <w:t>would</w:t>
      </w:r>
      <w:r>
        <w:rPr>
          <w:spacing w:val="-3"/>
        </w:rPr>
        <w:t> </w:t>
      </w:r>
      <w:r>
        <w:rPr/>
        <w:t>“strike”</w:t>
      </w:r>
      <w:r>
        <w:rPr>
          <w:spacing w:val="-4"/>
        </w:rPr>
        <w:t> </w:t>
      </w:r>
      <w:r>
        <w:rPr/>
        <w:t>his</w:t>
      </w:r>
      <w:r>
        <w:rPr>
          <w:spacing w:val="-3"/>
        </w:rPr>
        <w:t> </w:t>
      </w:r>
      <w:r>
        <w:rPr/>
        <w:t>people is unthinkable to some who believe that they are serving Jehovah properly – but they have forgotten to seek Jehovah’s will and they continually pursue the will of false gods (false doctrines) instead – thus they are acting as apostates and are adulterating their worship – However, for those who change their ways, God will show mercy on them and bless them.</w:t>
      </w:r>
    </w:p>
    <w:p>
      <w:pPr>
        <w:pStyle w:val="BodyText"/>
        <w:spacing w:line="259" w:lineRule="auto" w:before="157"/>
        <w:ind w:right="305"/>
      </w:pPr>
      <w:r>
        <w:rPr>
          <w:b/>
        </w:rPr>
        <w:t>Isaiah 60:11,12 </w:t>
      </w:r>
      <w:r>
        <w:rPr/>
        <w:t>“And your gates will actually be kept open constantly; they will not be closed even</w:t>
      </w:r>
      <w:r>
        <w:rPr>
          <w:spacing w:val="-2"/>
        </w:rPr>
        <w:t> </w:t>
      </w:r>
      <w:r>
        <w:rPr/>
        <w:t>by</w:t>
      </w:r>
      <w:r>
        <w:rPr>
          <w:spacing w:val="-2"/>
        </w:rPr>
        <w:t> </w:t>
      </w:r>
      <w:r>
        <w:rPr/>
        <w:t>day</w:t>
      </w:r>
      <w:r>
        <w:rPr>
          <w:spacing w:val="-2"/>
        </w:rPr>
        <w:t> </w:t>
      </w:r>
      <w:r>
        <w:rPr/>
        <w:t>or</w:t>
      </w:r>
      <w:r>
        <w:rPr>
          <w:spacing w:val="-3"/>
        </w:rPr>
        <w:t> </w:t>
      </w:r>
      <w:r>
        <w:rPr/>
        <w:t>by</w:t>
      </w:r>
      <w:r>
        <w:rPr>
          <w:spacing w:val="-2"/>
        </w:rPr>
        <w:t> </w:t>
      </w:r>
      <w:r>
        <w:rPr/>
        <w:t>night,</w:t>
      </w:r>
      <w:r>
        <w:rPr>
          <w:spacing w:val="-2"/>
        </w:rPr>
        <w:t> </w:t>
      </w:r>
      <w:r>
        <w:rPr/>
        <w:t>in</w:t>
      </w:r>
      <w:r>
        <w:rPr>
          <w:spacing w:val="-2"/>
        </w:rPr>
        <w:t> </w:t>
      </w:r>
      <w:r>
        <w:rPr/>
        <w:t>order</w:t>
      </w:r>
      <w:r>
        <w:rPr>
          <w:spacing w:val="-3"/>
        </w:rPr>
        <w:t> </w:t>
      </w:r>
      <w:r>
        <w:rPr/>
        <w:t>to</w:t>
      </w:r>
      <w:r>
        <w:rPr>
          <w:spacing w:val="-2"/>
        </w:rPr>
        <w:t> </w:t>
      </w:r>
      <w:r>
        <w:rPr/>
        <w:t>bring</w:t>
      </w:r>
      <w:r>
        <w:rPr>
          <w:spacing w:val="-2"/>
        </w:rPr>
        <w:t> </w:t>
      </w:r>
      <w:r>
        <w:rPr/>
        <w:t>you</w:t>
      </w:r>
      <w:r>
        <w:rPr>
          <w:spacing w:val="-2"/>
        </w:rPr>
        <w:t> </w:t>
      </w:r>
      <w:r>
        <w:rPr/>
        <w:t>the</w:t>
      </w:r>
      <w:r>
        <w:rPr>
          <w:spacing w:val="-1"/>
        </w:rPr>
        <w:t> </w:t>
      </w:r>
      <w:r>
        <w:rPr/>
        <w:t>resources</w:t>
      </w:r>
      <w:r>
        <w:rPr>
          <w:spacing w:val="-2"/>
        </w:rPr>
        <w:t> </w:t>
      </w:r>
      <w:r>
        <w:rPr/>
        <w:t>of</w:t>
      </w:r>
      <w:r>
        <w:rPr>
          <w:spacing w:val="-3"/>
        </w:rPr>
        <w:t> </w:t>
      </w:r>
      <w:r>
        <w:rPr/>
        <w:t>the</w:t>
      </w:r>
      <w:r>
        <w:rPr>
          <w:spacing w:val="-3"/>
        </w:rPr>
        <w:t> </w:t>
      </w:r>
      <w:r>
        <w:rPr/>
        <w:t>nations,</w:t>
      </w:r>
      <w:r>
        <w:rPr>
          <w:spacing w:val="-2"/>
        </w:rPr>
        <w:t> </w:t>
      </w:r>
      <w:r>
        <w:rPr/>
        <w:t>and</w:t>
      </w:r>
      <w:r>
        <w:rPr>
          <w:spacing w:val="-2"/>
        </w:rPr>
        <w:t> </w:t>
      </w:r>
      <w:r>
        <w:rPr/>
        <w:t>their</w:t>
      </w:r>
      <w:r>
        <w:rPr>
          <w:spacing w:val="-3"/>
        </w:rPr>
        <w:t> </w:t>
      </w:r>
      <w:r>
        <w:rPr/>
        <w:t>kings</w:t>
      </w:r>
      <w:r>
        <w:rPr>
          <w:spacing w:val="-2"/>
        </w:rPr>
        <w:t> </w:t>
      </w:r>
      <w:r>
        <w:rPr/>
        <w:t>will</w:t>
      </w:r>
      <w:r>
        <w:rPr>
          <w:spacing w:val="-2"/>
        </w:rPr>
        <w:t> </w:t>
      </w:r>
      <w:r>
        <w:rPr/>
        <w:t>be taking the lead. For any nation and any kingdom that will not serve you will perish; and the nations themselves will without fail come to devastation.” // Compare Psalms 2:12; Revelation </w:t>
      </w:r>
      <w:r>
        <w:rPr>
          <w:spacing w:val="-2"/>
        </w:rPr>
        <w:t>21:22-27</w:t>
      </w:r>
    </w:p>
    <w:p>
      <w:pPr>
        <w:pStyle w:val="BodyText"/>
        <w:spacing w:line="259" w:lineRule="auto" w:before="159"/>
        <w:ind w:right="282"/>
      </w:pPr>
      <w:r>
        <w:rPr>
          <w:b/>
        </w:rPr>
        <w:t>Isaiah 60:15-17 </w:t>
      </w:r>
      <w:r>
        <w:rPr/>
        <w:t>“Instead of your proving to be one left entirely and hated, with nobody passing through, I will even set you as a thing of pride to time indefinite, an exultation for generation after generation.</w:t>
      </w:r>
      <w:r>
        <w:rPr>
          <w:spacing w:val="-11"/>
        </w:rPr>
        <w:t> </w:t>
      </w:r>
      <w:r>
        <w:rPr/>
        <w:t>And you will actually suck the milk of nations, and the breast of kings you will suck; and you will be certain to know that I, Jehovah, am your Savior, and the Powerful One of Jacob is your Repurchaser. Instead of the copper I shall bring in gold, and instead of the iron I shall bring in silver, and instead of the wood, copper, and instead of the stones, iron; and I will appoint peace as your overseers and righteousness as your task assigners.” // This is another example</w:t>
      </w:r>
      <w:r>
        <w:rPr>
          <w:spacing w:val="-5"/>
        </w:rPr>
        <w:t> </w:t>
      </w:r>
      <w:r>
        <w:rPr/>
        <w:t>of</w:t>
      </w:r>
      <w:r>
        <w:rPr>
          <w:spacing w:val="-5"/>
        </w:rPr>
        <w:t> </w:t>
      </w:r>
      <w:r>
        <w:rPr/>
        <w:t>where</w:t>
      </w:r>
      <w:r>
        <w:rPr>
          <w:spacing w:val="-3"/>
        </w:rPr>
        <w:t> </w:t>
      </w:r>
      <w:r>
        <w:rPr/>
        <w:t>God’s</w:t>
      </w:r>
      <w:r>
        <w:rPr>
          <w:spacing w:val="-4"/>
        </w:rPr>
        <w:t> </w:t>
      </w:r>
      <w:r>
        <w:rPr/>
        <w:t>people</w:t>
      </w:r>
      <w:r>
        <w:rPr>
          <w:spacing w:val="-5"/>
        </w:rPr>
        <w:t> </w:t>
      </w:r>
      <w:r>
        <w:rPr/>
        <w:t>were</w:t>
      </w:r>
      <w:r>
        <w:rPr>
          <w:spacing w:val="-5"/>
        </w:rPr>
        <w:t> </w:t>
      </w:r>
      <w:r>
        <w:rPr/>
        <w:t>left</w:t>
      </w:r>
      <w:r>
        <w:rPr>
          <w:spacing w:val="-4"/>
        </w:rPr>
        <w:t> </w:t>
      </w:r>
      <w:r>
        <w:rPr/>
        <w:t>but</w:t>
      </w:r>
      <w:r>
        <w:rPr>
          <w:spacing w:val="-4"/>
        </w:rPr>
        <w:t> </w:t>
      </w:r>
      <w:r>
        <w:rPr/>
        <w:t>then</w:t>
      </w:r>
      <w:r>
        <w:rPr>
          <w:spacing w:val="-2"/>
        </w:rPr>
        <w:t> </w:t>
      </w:r>
      <w:r>
        <w:rPr/>
        <w:t>Jehovah</w:t>
      </w:r>
      <w:r>
        <w:rPr>
          <w:spacing w:val="-4"/>
        </w:rPr>
        <w:t> </w:t>
      </w:r>
      <w:r>
        <w:rPr/>
        <w:t>turned</w:t>
      </w:r>
      <w:r>
        <w:rPr>
          <w:spacing w:val="-4"/>
        </w:rPr>
        <w:t> </w:t>
      </w:r>
      <w:r>
        <w:rPr/>
        <w:t>his</w:t>
      </w:r>
      <w:r>
        <w:rPr>
          <w:spacing w:val="-4"/>
        </w:rPr>
        <w:t> </w:t>
      </w:r>
      <w:r>
        <w:rPr/>
        <w:t>attention</w:t>
      </w:r>
      <w:r>
        <w:rPr>
          <w:spacing w:val="-4"/>
        </w:rPr>
        <w:t> </w:t>
      </w:r>
      <w:r>
        <w:rPr/>
        <w:t>back</w:t>
      </w:r>
      <w:r>
        <w:rPr>
          <w:spacing w:val="-4"/>
        </w:rPr>
        <w:t> </w:t>
      </w:r>
      <w:r>
        <w:rPr/>
        <w:t>to</w:t>
      </w:r>
      <w:r>
        <w:rPr>
          <w:spacing w:val="-4"/>
        </w:rPr>
        <w:t> </w:t>
      </w:r>
      <w:r>
        <w:rPr/>
        <w:t>his</w:t>
      </w:r>
      <w:r>
        <w:rPr>
          <w:spacing w:val="-4"/>
        </w:rPr>
        <w:t> </w:t>
      </w:r>
      <w:r>
        <w:rPr/>
        <w:t>people and his people no longer were ashamed but could now be proud and at the same time be peaceable and righteous in their ways</w:t>
      </w:r>
    </w:p>
    <w:p>
      <w:pPr>
        <w:pStyle w:val="BodyText"/>
        <w:spacing w:line="259" w:lineRule="auto" w:before="159"/>
        <w:ind w:right="294"/>
      </w:pPr>
      <w:r>
        <w:rPr>
          <w:b/>
        </w:rPr>
        <w:t>Isaiah 60:18-21 </w:t>
      </w:r>
      <w:r>
        <w:rPr/>
        <w:t>“No more will violence be heard in your land, despoiling or breakdown within your boundaries.</w:t>
      </w:r>
      <w:r>
        <w:rPr>
          <w:spacing w:val="-8"/>
        </w:rPr>
        <w:t> </w:t>
      </w:r>
      <w:r>
        <w:rPr/>
        <w:t>And you will certainly call your own walls Salvation and you gates Praise. For you the sun will no more prove to be a light by day, and for brightness the moon itself will no more</w:t>
      </w:r>
      <w:r>
        <w:rPr>
          <w:spacing w:val="-5"/>
        </w:rPr>
        <w:t> </w:t>
      </w:r>
      <w:r>
        <w:rPr/>
        <w:t>give</w:t>
      </w:r>
      <w:r>
        <w:rPr>
          <w:spacing w:val="-4"/>
        </w:rPr>
        <w:t> </w:t>
      </w:r>
      <w:r>
        <w:rPr/>
        <w:t>you</w:t>
      </w:r>
      <w:r>
        <w:rPr>
          <w:spacing w:val="-3"/>
        </w:rPr>
        <w:t> </w:t>
      </w:r>
      <w:r>
        <w:rPr/>
        <w:t>light.</w:t>
      </w:r>
      <w:r>
        <w:rPr>
          <w:spacing w:val="-15"/>
        </w:rPr>
        <w:t> </w:t>
      </w:r>
      <w:r>
        <w:rPr/>
        <w:t>And</w:t>
      </w:r>
      <w:r>
        <w:rPr>
          <w:spacing w:val="-1"/>
        </w:rPr>
        <w:t> </w:t>
      </w:r>
      <w:r>
        <w:rPr/>
        <w:t>Jehovah</w:t>
      </w:r>
      <w:r>
        <w:rPr>
          <w:spacing w:val="-3"/>
        </w:rPr>
        <w:t> </w:t>
      </w:r>
      <w:r>
        <w:rPr/>
        <w:t>must</w:t>
      </w:r>
      <w:r>
        <w:rPr>
          <w:spacing w:val="-3"/>
        </w:rPr>
        <w:t> </w:t>
      </w:r>
      <w:r>
        <w:rPr/>
        <w:t>become</w:t>
      </w:r>
      <w:r>
        <w:rPr>
          <w:spacing w:val="-4"/>
        </w:rPr>
        <w:t> </w:t>
      </w:r>
      <w:r>
        <w:rPr/>
        <w:t>to</w:t>
      </w:r>
      <w:r>
        <w:rPr>
          <w:spacing w:val="-1"/>
        </w:rPr>
        <w:t> </w:t>
      </w:r>
      <w:r>
        <w:rPr/>
        <w:t>you</w:t>
      </w:r>
      <w:r>
        <w:rPr>
          <w:spacing w:val="-3"/>
        </w:rPr>
        <w:t> </w:t>
      </w:r>
      <w:r>
        <w:rPr/>
        <w:t>an</w:t>
      </w:r>
      <w:r>
        <w:rPr>
          <w:spacing w:val="-3"/>
        </w:rPr>
        <w:t> </w:t>
      </w:r>
      <w:r>
        <w:rPr/>
        <w:t>indefinitely</w:t>
      </w:r>
      <w:r>
        <w:rPr>
          <w:spacing w:val="-3"/>
        </w:rPr>
        <w:t> </w:t>
      </w:r>
      <w:r>
        <w:rPr/>
        <w:t>lasting</w:t>
      </w:r>
      <w:r>
        <w:rPr>
          <w:spacing w:val="-3"/>
        </w:rPr>
        <w:t> </w:t>
      </w:r>
      <w:r>
        <w:rPr/>
        <w:t>light,</w:t>
      </w:r>
      <w:r>
        <w:rPr>
          <w:spacing w:val="-3"/>
        </w:rPr>
        <w:t> </w:t>
      </w:r>
      <w:r>
        <w:rPr/>
        <w:t>and</w:t>
      </w:r>
      <w:r>
        <w:rPr>
          <w:spacing w:val="-3"/>
        </w:rPr>
        <w:t> </w:t>
      </w:r>
      <w:r>
        <w:rPr/>
        <w:t>your</w:t>
      </w:r>
      <w:r>
        <w:rPr>
          <w:spacing w:val="-4"/>
        </w:rPr>
        <w:t> </w:t>
      </w:r>
      <w:r>
        <w:rPr/>
        <w:t>God your beauty. No more will your sun set, nor will your moon go on the wane; for Jehovah himself will become for you an indefinitely lasting light, and the days of your mourning will have come to completion.</w:t>
      </w:r>
      <w:r>
        <w:rPr>
          <w:spacing w:val="-9"/>
        </w:rPr>
        <w:t> </w:t>
      </w:r>
      <w:r>
        <w:rPr/>
        <w:t>And as for your people, all of them will be righteous; to time indefinite they will hold possession of the land, the sprout of my planting, the work of my hands, for [me] to be beautified.” // See Isaiah 54:11-13 comments and Revelation 21:22-27</w:t>
      </w:r>
    </w:p>
    <w:p>
      <w:pPr>
        <w:pStyle w:val="BodyText"/>
        <w:spacing w:line="259" w:lineRule="auto" w:before="156"/>
        <w:ind w:right="383"/>
      </w:pPr>
      <w:r>
        <w:rPr>
          <w:b/>
        </w:rPr>
        <w:t>Isaiah</w:t>
      </w:r>
      <w:r>
        <w:rPr>
          <w:b/>
          <w:spacing w:val="-2"/>
        </w:rPr>
        <w:t> </w:t>
      </w:r>
      <w:r>
        <w:rPr>
          <w:b/>
        </w:rPr>
        <w:t>60:22</w:t>
      </w:r>
      <w:r>
        <w:rPr>
          <w:b/>
          <w:spacing w:val="-2"/>
        </w:rPr>
        <w:t> </w:t>
      </w:r>
      <w:r>
        <w:rPr/>
        <w:t>“The</w:t>
      </w:r>
      <w:r>
        <w:rPr>
          <w:spacing w:val="-3"/>
        </w:rPr>
        <w:t> </w:t>
      </w:r>
      <w:r>
        <w:rPr/>
        <w:t>little</w:t>
      </w:r>
      <w:r>
        <w:rPr>
          <w:spacing w:val="-3"/>
        </w:rPr>
        <w:t> </w:t>
      </w:r>
      <w:r>
        <w:rPr/>
        <w:t>one</w:t>
      </w:r>
      <w:r>
        <w:rPr>
          <w:spacing w:val="-3"/>
        </w:rPr>
        <w:t> </w:t>
      </w:r>
      <w:r>
        <w:rPr/>
        <w:t>himself</w:t>
      </w:r>
      <w:r>
        <w:rPr>
          <w:spacing w:val="-3"/>
        </w:rPr>
        <w:t> </w:t>
      </w:r>
      <w:r>
        <w:rPr/>
        <w:t>will</w:t>
      </w:r>
      <w:r>
        <w:rPr>
          <w:spacing w:val="-2"/>
        </w:rPr>
        <w:t> </w:t>
      </w:r>
      <w:r>
        <w:rPr/>
        <w:t>become</w:t>
      </w:r>
      <w:r>
        <w:rPr>
          <w:spacing w:val="-1"/>
        </w:rPr>
        <w:t> </w:t>
      </w:r>
      <w:r>
        <w:rPr/>
        <w:t>a</w:t>
      </w:r>
      <w:r>
        <w:rPr>
          <w:spacing w:val="-3"/>
        </w:rPr>
        <w:t> </w:t>
      </w:r>
      <w:r>
        <w:rPr/>
        <w:t>thousand,</w:t>
      </w:r>
      <w:r>
        <w:rPr>
          <w:spacing w:val="-2"/>
        </w:rPr>
        <w:t> </w:t>
      </w:r>
      <w:r>
        <w:rPr/>
        <w:t>and</w:t>
      </w:r>
      <w:r>
        <w:rPr>
          <w:spacing w:val="-2"/>
        </w:rPr>
        <w:t> </w:t>
      </w:r>
      <w:r>
        <w:rPr/>
        <w:t>the</w:t>
      </w:r>
      <w:r>
        <w:rPr>
          <w:spacing w:val="-3"/>
        </w:rPr>
        <w:t> </w:t>
      </w:r>
      <w:r>
        <w:rPr/>
        <w:t>small one</w:t>
      </w:r>
      <w:r>
        <w:rPr>
          <w:spacing w:val="-3"/>
        </w:rPr>
        <w:t> </w:t>
      </w:r>
      <w:r>
        <w:rPr/>
        <w:t>a</w:t>
      </w:r>
      <w:r>
        <w:rPr>
          <w:spacing w:val="-3"/>
        </w:rPr>
        <w:t> </w:t>
      </w:r>
      <w:r>
        <w:rPr/>
        <w:t>mighty</w:t>
      </w:r>
      <w:r>
        <w:rPr>
          <w:spacing w:val="-2"/>
        </w:rPr>
        <w:t> </w:t>
      </w:r>
      <w:r>
        <w:rPr/>
        <w:t>nation. I myself, Jehovah, shall speed it up in its own time.” // The number of the remaining ones who have endured are “small” and it is only by Jehovah’s will that they become a “mighty nation”.</w:t>
      </w:r>
    </w:p>
    <w:p>
      <w:pPr>
        <w:pStyle w:val="BodyText"/>
        <w:spacing w:line="259" w:lineRule="auto" w:before="1"/>
        <w:ind w:right="314"/>
      </w:pPr>
      <w:r>
        <w:rPr/>
        <w:t>Compare</w:t>
      </w:r>
      <w:r>
        <w:rPr>
          <w:spacing w:val="-4"/>
        </w:rPr>
        <w:t> </w:t>
      </w:r>
      <w:r>
        <w:rPr/>
        <w:t>Isaiah</w:t>
      </w:r>
      <w:r>
        <w:rPr>
          <w:spacing w:val="-3"/>
        </w:rPr>
        <w:t> </w:t>
      </w:r>
      <w:r>
        <w:rPr/>
        <w:t>10:16-22</w:t>
      </w:r>
      <w:r>
        <w:rPr>
          <w:spacing w:val="-1"/>
        </w:rPr>
        <w:t> </w:t>
      </w:r>
      <w:r>
        <w:rPr/>
        <w:t>where</w:t>
      </w:r>
      <w:r>
        <w:rPr>
          <w:spacing w:val="-4"/>
        </w:rPr>
        <w:t> </w:t>
      </w:r>
      <w:r>
        <w:rPr/>
        <w:t>it</w:t>
      </w:r>
      <w:r>
        <w:rPr>
          <w:spacing w:val="-3"/>
        </w:rPr>
        <w:t> </w:t>
      </w:r>
      <w:r>
        <w:rPr/>
        <w:t>indicates</w:t>
      </w:r>
      <w:r>
        <w:rPr>
          <w:spacing w:val="-3"/>
        </w:rPr>
        <w:t> </w:t>
      </w:r>
      <w:r>
        <w:rPr/>
        <w:t>that</w:t>
      </w:r>
      <w:r>
        <w:rPr>
          <w:spacing w:val="-3"/>
        </w:rPr>
        <w:t> </w:t>
      </w:r>
      <w:r>
        <w:rPr/>
        <w:t>there</w:t>
      </w:r>
      <w:r>
        <w:rPr>
          <w:spacing w:val="-4"/>
        </w:rPr>
        <w:t> </w:t>
      </w:r>
      <w:r>
        <w:rPr/>
        <w:t>are</w:t>
      </w:r>
      <w:r>
        <w:rPr>
          <w:spacing w:val="-2"/>
        </w:rPr>
        <w:t> </w:t>
      </w:r>
      <w:r>
        <w:rPr/>
        <w:t>“few”</w:t>
      </w:r>
      <w:r>
        <w:rPr>
          <w:spacing w:val="-4"/>
        </w:rPr>
        <w:t> </w:t>
      </w:r>
      <w:r>
        <w:rPr/>
        <w:t>left</w:t>
      </w:r>
      <w:r>
        <w:rPr>
          <w:spacing w:val="-3"/>
        </w:rPr>
        <w:t> </w:t>
      </w:r>
      <w:r>
        <w:rPr/>
        <w:t>remaining</w:t>
      </w:r>
      <w:r>
        <w:rPr>
          <w:spacing w:val="-3"/>
        </w:rPr>
        <w:t> </w:t>
      </w:r>
      <w:r>
        <w:rPr/>
        <w:t>–</w:t>
      </w:r>
      <w:r>
        <w:rPr>
          <w:spacing w:val="-3"/>
        </w:rPr>
        <w:t> </w:t>
      </w:r>
      <w:r>
        <w:rPr/>
        <w:t>a</w:t>
      </w:r>
      <w:r>
        <w:rPr>
          <w:spacing w:val="-4"/>
        </w:rPr>
        <w:t> </w:t>
      </w:r>
      <w:r>
        <w:rPr/>
        <w:t>cleansing</w:t>
      </w:r>
      <w:r>
        <w:rPr>
          <w:spacing w:val="-3"/>
        </w:rPr>
        <w:t> </w:t>
      </w:r>
      <w:r>
        <w:rPr/>
        <w:t>has occurred (Daniel 11:35).</w:t>
      </w:r>
    </w:p>
    <w:p>
      <w:pPr>
        <w:pStyle w:val="BodyText"/>
        <w:spacing w:line="259" w:lineRule="auto" w:before="160"/>
      </w:pPr>
      <w:r>
        <w:rPr>
          <w:b/>
        </w:rPr>
        <w:t>Isaiah</w:t>
      </w:r>
      <w:r>
        <w:rPr>
          <w:b/>
          <w:spacing w:val="-3"/>
        </w:rPr>
        <w:t> </w:t>
      </w:r>
      <w:r>
        <w:rPr>
          <w:b/>
        </w:rPr>
        <w:t>61:5-9</w:t>
      </w:r>
      <w:r>
        <w:rPr>
          <w:b/>
          <w:spacing w:val="-3"/>
        </w:rPr>
        <w:t> </w:t>
      </w:r>
      <w:r>
        <w:rPr/>
        <w:t>“And</w:t>
      </w:r>
      <w:r>
        <w:rPr>
          <w:spacing w:val="-3"/>
        </w:rPr>
        <w:t> </w:t>
      </w:r>
      <w:r>
        <w:rPr/>
        <w:t>strangers</w:t>
      </w:r>
      <w:r>
        <w:rPr>
          <w:spacing w:val="-3"/>
        </w:rPr>
        <w:t> </w:t>
      </w:r>
      <w:r>
        <w:rPr/>
        <w:t>will</w:t>
      </w:r>
      <w:r>
        <w:rPr>
          <w:spacing w:val="-3"/>
        </w:rPr>
        <w:t> </w:t>
      </w:r>
      <w:r>
        <w:rPr/>
        <w:t>actually</w:t>
      </w:r>
      <w:r>
        <w:rPr>
          <w:spacing w:val="-3"/>
        </w:rPr>
        <w:t> </w:t>
      </w:r>
      <w:r>
        <w:rPr/>
        <w:t>stand</w:t>
      </w:r>
      <w:r>
        <w:rPr>
          <w:spacing w:val="-3"/>
        </w:rPr>
        <w:t> </w:t>
      </w:r>
      <w:r>
        <w:rPr/>
        <w:t>and</w:t>
      </w:r>
      <w:r>
        <w:rPr>
          <w:spacing w:val="-3"/>
        </w:rPr>
        <w:t> </w:t>
      </w:r>
      <w:r>
        <w:rPr/>
        <w:t>shepherd</w:t>
      </w:r>
      <w:r>
        <w:rPr>
          <w:spacing w:val="-3"/>
        </w:rPr>
        <w:t> </w:t>
      </w:r>
      <w:r>
        <w:rPr/>
        <w:t>the</w:t>
      </w:r>
      <w:r>
        <w:rPr>
          <w:spacing w:val="-2"/>
        </w:rPr>
        <w:t> </w:t>
      </w:r>
      <w:r>
        <w:rPr/>
        <w:t>flocks</w:t>
      </w:r>
      <w:r>
        <w:rPr>
          <w:spacing w:val="-3"/>
        </w:rPr>
        <w:t> </w:t>
      </w:r>
      <w:r>
        <w:rPr/>
        <w:t>of</w:t>
      </w:r>
      <w:r>
        <w:rPr>
          <w:spacing w:val="-11"/>
        </w:rPr>
        <w:t> </w:t>
      </w:r>
      <w:r>
        <w:rPr/>
        <w:t>YOU</w:t>
      </w:r>
      <w:r>
        <w:rPr>
          <w:spacing w:val="-4"/>
        </w:rPr>
        <w:t> </w:t>
      </w:r>
      <w:r>
        <w:rPr/>
        <w:t>people,</w:t>
      </w:r>
      <w:r>
        <w:rPr>
          <w:spacing w:val="-3"/>
        </w:rPr>
        <w:t> </w:t>
      </w:r>
      <w:r>
        <w:rPr/>
        <w:t>and</w:t>
      </w:r>
      <w:r>
        <w:rPr>
          <w:spacing w:val="-3"/>
        </w:rPr>
        <w:t> </w:t>
      </w:r>
      <w:r>
        <w:rPr/>
        <w:t>the foreigners will be</w:t>
      </w:r>
      <w:r>
        <w:rPr>
          <w:spacing w:val="-3"/>
        </w:rPr>
        <w:t> </w:t>
      </w:r>
      <w:r>
        <w:rPr/>
        <w:t>YOUR farmers and</w:t>
      </w:r>
      <w:r>
        <w:rPr>
          <w:spacing w:val="-2"/>
        </w:rPr>
        <w:t> </w:t>
      </w:r>
      <w:r>
        <w:rPr/>
        <w:t>YOUR vinedressers.</w:t>
      </w:r>
      <w:r>
        <w:rPr>
          <w:spacing w:val="-4"/>
        </w:rPr>
        <w:t> </w:t>
      </w:r>
      <w:r>
        <w:rPr/>
        <w:t>And as for</w:t>
      </w:r>
      <w:r>
        <w:rPr>
          <w:spacing w:val="-3"/>
        </w:rPr>
        <w:t> </w:t>
      </w:r>
      <w:r>
        <w:rPr/>
        <w:t>YOU, the priests of</w:t>
      </w:r>
    </w:p>
    <w:p>
      <w:pPr>
        <w:spacing w:after="0" w:line="259" w:lineRule="auto"/>
        <w:sectPr>
          <w:pgSz w:w="12240" w:h="15840"/>
          <w:pgMar w:header="0" w:footer="523" w:top="1360" w:bottom="720" w:left="1320" w:right="1160"/>
        </w:sectPr>
      </w:pPr>
    </w:p>
    <w:p>
      <w:pPr>
        <w:pStyle w:val="BodyText"/>
        <w:spacing w:line="259" w:lineRule="auto" w:before="79"/>
        <w:ind w:right="417"/>
      </w:pPr>
      <w:r>
        <w:rPr/>
        <w:t>Jehovah</w:t>
      </w:r>
      <w:r>
        <w:rPr>
          <w:spacing w:val="-12"/>
        </w:rPr>
        <w:t> </w:t>
      </w:r>
      <w:r>
        <w:rPr/>
        <w:t>YOU</w:t>
      </w:r>
      <w:r>
        <w:rPr>
          <w:spacing w:val="-3"/>
        </w:rPr>
        <w:t> </w:t>
      </w:r>
      <w:r>
        <w:rPr/>
        <w:t>will</w:t>
      </w:r>
      <w:r>
        <w:rPr>
          <w:spacing w:val="-2"/>
        </w:rPr>
        <w:t> </w:t>
      </w:r>
      <w:r>
        <w:rPr/>
        <w:t>be</w:t>
      </w:r>
      <w:r>
        <w:rPr>
          <w:spacing w:val="-3"/>
        </w:rPr>
        <w:t> </w:t>
      </w:r>
      <w:r>
        <w:rPr/>
        <w:t>called;</w:t>
      </w:r>
      <w:r>
        <w:rPr>
          <w:spacing w:val="-2"/>
        </w:rPr>
        <w:t> </w:t>
      </w:r>
      <w:r>
        <w:rPr/>
        <w:t>the</w:t>
      </w:r>
      <w:r>
        <w:rPr>
          <w:spacing w:val="-3"/>
        </w:rPr>
        <w:t> </w:t>
      </w:r>
      <w:r>
        <w:rPr/>
        <w:t>ministers</w:t>
      </w:r>
      <w:r>
        <w:rPr>
          <w:spacing w:val="-2"/>
        </w:rPr>
        <w:t> </w:t>
      </w:r>
      <w:r>
        <w:rPr/>
        <w:t>of</w:t>
      </w:r>
      <w:r>
        <w:rPr>
          <w:spacing w:val="-3"/>
        </w:rPr>
        <w:t> </w:t>
      </w:r>
      <w:r>
        <w:rPr/>
        <w:t>our</w:t>
      </w:r>
      <w:r>
        <w:rPr>
          <w:spacing w:val="-3"/>
        </w:rPr>
        <w:t> </w:t>
      </w:r>
      <w:r>
        <w:rPr/>
        <w:t>God</w:t>
      </w:r>
      <w:r>
        <w:rPr>
          <w:spacing w:val="-12"/>
        </w:rPr>
        <w:t> </w:t>
      </w:r>
      <w:r>
        <w:rPr/>
        <w:t>YOU</w:t>
      </w:r>
      <w:r>
        <w:rPr>
          <w:spacing w:val="-3"/>
        </w:rPr>
        <w:t> </w:t>
      </w:r>
      <w:r>
        <w:rPr/>
        <w:t>will</w:t>
      </w:r>
      <w:r>
        <w:rPr>
          <w:spacing w:val="-2"/>
        </w:rPr>
        <w:t> </w:t>
      </w:r>
      <w:r>
        <w:rPr/>
        <w:t>be</w:t>
      </w:r>
      <w:r>
        <w:rPr>
          <w:spacing w:val="-3"/>
        </w:rPr>
        <w:t> </w:t>
      </w:r>
      <w:r>
        <w:rPr/>
        <w:t>said</w:t>
      </w:r>
      <w:r>
        <w:rPr>
          <w:spacing w:val="-2"/>
        </w:rPr>
        <w:t> </w:t>
      </w:r>
      <w:r>
        <w:rPr/>
        <w:t>to be.</w:t>
      </w:r>
      <w:r>
        <w:rPr>
          <w:spacing w:val="-7"/>
        </w:rPr>
        <w:t> </w:t>
      </w:r>
      <w:r>
        <w:rPr/>
        <w:t>The</w:t>
      </w:r>
      <w:r>
        <w:rPr>
          <w:spacing w:val="-3"/>
        </w:rPr>
        <w:t> </w:t>
      </w:r>
      <w:r>
        <w:rPr/>
        <w:t>resources</w:t>
      </w:r>
      <w:r>
        <w:rPr>
          <w:spacing w:val="-2"/>
        </w:rPr>
        <w:t> </w:t>
      </w:r>
      <w:r>
        <w:rPr/>
        <w:t>of the nations</w:t>
      </w:r>
      <w:r>
        <w:rPr>
          <w:spacing w:val="-2"/>
        </w:rPr>
        <w:t> </w:t>
      </w:r>
      <w:r>
        <w:rPr/>
        <w:t>YOU people will eat, and in their glory</w:t>
      </w:r>
      <w:r>
        <w:rPr>
          <w:spacing w:val="-2"/>
        </w:rPr>
        <w:t> </w:t>
      </w:r>
      <w:r>
        <w:rPr/>
        <w:t>YOU will speak elatedly about</w:t>
      </w:r>
    </w:p>
    <w:p>
      <w:pPr>
        <w:pStyle w:val="BodyText"/>
        <w:spacing w:line="259" w:lineRule="auto"/>
        <w:ind w:right="314"/>
      </w:pPr>
      <w:r>
        <w:rPr/>
        <w:t>yourselves. Instead of</w:t>
      </w:r>
      <w:r>
        <w:rPr>
          <w:spacing w:val="-3"/>
        </w:rPr>
        <w:t> </w:t>
      </w:r>
      <w:r>
        <w:rPr/>
        <w:t>YOUR shame there will be a double portion, and instead of humiliation they will cry out joyfully over their share. Therefore in their land they will take possession of even</w:t>
      </w:r>
      <w:r>
        <w:rPr>
          <w:spacing w:val="-2"/>
        </w:rPr>
        <w:t> </w:t>
      </w:r>
      <w:r>
        <w:rPr/>
        <w:t>a</w:t>
      </w:r>
      <w:r>
        <w:rPr>
          <w:spacing w:val="-3"/>
        </w:rPr>
        <w:t> </w:t>
      </w:r>
      <w:r>
        <w:rPr/>
        <w:t>double</w:t>
      </w:r>
      <w:r>
        <w:rPr>
          <w:spacing w:val="-3"/>
        </w:rPr>
        <w:t> </w:t>
      </w:r>
      <w:r>
        <w:rPr/>
        <w:t>portion.</w:t>
      </w:r>
      <w:r>
        <w:rPr>
          <w:spacing w:val="-2"/>
        </w:rPr>
        <w:t> </w:t>
      </w:r>
      <w:r>
        <w:rPr/>
        <w:t>Rejoicing</w:t>
      </w:r>
      <w:r>
        <w:rPr>
          <w:spacing w:val="-2"/>
        </w:rPr>
        <w:t> </w:t>
      </w:r>
      <w:r>
        <w:rPr/>
        <w:t>to</w:t>
      </w:r>
      <w:r>
        <w:rPr>
          <w:spacing w:val="-2"/>
        </w:rPr>
        <w:t> </w:t>
      </w:r>
      <w:r>
        <w:rPr/>
        <w:t>time</w:t>
      </w:r>
      <w:r>
        <w:rPr>
          <w:spacing w:val="-3"/>
        </w:rPr>
        <w:t> </w:t>
      </w:r>
      <w:r>
        <w:rPr/>
        <w:t>indefinite</w:t>
      </w:r>
      <w:r>
        <w:rPr>
          <w:spacing w:val="-3"/>
        </w:rPr>
        <w:t> </w:t>
      </w:r>
      <w:r>
        <w:rPr/>
        <w:t>is</w:t>
      </w:r>
      <w:r>
        <w:rPr>
          <w:spacing w:val="-2"/>
        </w:rPr>
        <w:t> </w:t>
      </w:r>
      <w:r>
        <w:rPr/>
        <w:t>what</w:t>
      </w:r>
      <w:r>
        <w:rPr>
          <w:spacing w:val="-2"/>
        </w:rPr>
        <w:t> </w:t>
      </w:r>
      <w:r>
        <w:rPr/>
        <w:t>will</w:t>
      </w:r>
      <w:r>
        <w:rPr>
          <w:spacing w:val="-2"/>
        </w:rPr>
        <w:t> </w:t>
      </w:r>
      <w:r>
        <w:rPr/>
        <w:t>come</w:t>
      </w:r>
      <w:r>
        <w:rPr>
          <w:spacing w:val="-3"/>
        </w:rPr>
        <w:t> </w:t>
      </w:r>
      <w:r>
        <w:rPr/>
        <w:t>to</w:t>
      </w:r>
      <w:r>
        <w:rPr>
          <w:spacing w:val="-2"/>
        </w:rPr>
        <w:t> </w:t>
      </w:r>
      <w:r>
        <w:rPr/>
        <w:t>be</w:t>
      </w:r>
      <w:r>
        <w:rPr>
          <w:spacing w:val="-1"/>
        </w:rPr>
        <w:t> </w:t>
      </w:r>
      <w:r>
        <w:rPr/>
        <w:t>theirs.</w:t>
      </w:r>
      <w:r>
        <w:rPr>
          <w:spacing w:val="-2"/>
        </w:rPr>
        <w:t> </w:t>
      </w:r>
      <w:r>
        <w:rPr/>
        <w:t>For</w:t>
      </w:r>
      <w:r>
        <w:rPr>
          <w:spacing w:val="-3"/>
        </w:rPr>
        <w:t> </w:t>
      </w:r>
      <w:r>
        <w:rPr/>
        <w:t>I,</w:t>
      </w:r>
      <w:r>
        <w:rPr>
          <w:spacing w:val="-2"/>
        </w:rPr>
        <w:t> </w:t>
      </w:r>
      <w:r>
        <w:rPr/>
        <w:t>Jehovah, am loving justice, hating robbery along with unrighteousness.</w:t>
      </w:r>
      <w:r>
        <w:rPr>
          <w:spacing w:val="-8"/>
        </w:rPr>
        <w:t> </w:t>
      </w:r>
      <w:r>
        <w:rPr/>
        <w:t>And I will give their wages in trueness, and an indefinitely lasting covenant I shall conclude towards them.</w:t>
      </w:r>
      <w:r>
        <w:rPr>
          <w:spacing w:val="-14"/>
        </w:rPr>
        <w:t> </w:t>
      </w:r>
      <w:r>
        <w:rPr/>
        <w:t>And their offspring will actually be known even among the nations, and their descendants in among the peoples.</w:t>
      </w:r>
      <w:r>
        <w:rPr>
          <w:spacing w:val="-14"/>
        </w:rPr>
        <w:t> </w:t>
      </w:r>
      <w:r>
        <w:rPr/>
        <w:t>All those</w:t>
      </w:r>
      <w:r>
        <w:rPr>
          <w:spacing w:val="-4"/>
        </w:rPr>
        <w:t> </w:t>
      </w:r>
      <w:r>
        <w:rPr/>
        <w:t>seeing</w:t>
      </w:r>
      <w:r>
        <w:rPr>
          <w:spacing w:val="-3"/>
        </w:rPr>
        <w:t> </w:t>
      </w:r>
      <w:r>
        <w:rPr/>
        <w:t>them</w:t>
      </w:r>
      <w:r>
        <w:rPr>
          <w:spacing w:val="-3"/>
        </w:rPr>
        <w:t> </w:t>
      </w:r>
      <w:r>
        <w:rPr/>
        <w:t>will</w:t>
      </w:r>
      <w:r>
        <w:rPr>
          <w:spacing w:val="-3"/>
        </w:rPr>
        <w:t> </w:t>
      </w:r>
      <w:r>
        <w:rPr/>
        <w:t>recognize</w:t>
      </w:r>
      <w:r>
        <w:rPr>
          <w:spacing w:val="-4"/>
        </w:rPr>
        <w:t> </w:t>
      </w:r>
      <w:r>
        <w:rPr/>
        <w:t>them,</w:t>
      </w:r>
      <w:r>
        <w:rPr>
          <w:spacing w:val="-3"/>
        </w:rPr>
        <w:t> </w:t>
      </w:r>
      <w:r>
        <w:rPr/>
        <w:t>that</w:t>
      </w:r>
      <w:r>
        <w:rPr>
          <w:spacing w:val="-3"/>
        </w:rPr>
        <w:t> </w:t>
      </w:r>
      <w:r>
        <w:rPr/>
        <w:t>they</w:t>
      </w:r>
      <w:r>
        <w:rPr>
          <w:spacing w:val="-3"/>
        </w:rPr>
        <w:t> </w:t>
      </w:r>
      <w:r>
        <w:rPr/>
        <w:t>are</w:t>
      </w:r>
      <w:r>
        <w:rPr>
          <w:spacing w:val="-4"/>
        </w:rPr>
        <w:t> </w:t>
      </w:r>
      <w:r>
        <w:rPr/>
        <w:t>the</w:t>
      </w:r>
      <w:r>
        <w:rPr>
          <w:spacing w:val="-4"/>
        </w:rPr>
        <w:t> </w:t>
      </w:r>
      <w:r>
        <w:rPr/>
        <w:t>offspring</w:t>
      </w:r>
      <w:r>
        <w:rPr>
          <w:spacing w:val="-3"/>
        </w:rPr>
        <w:t> </w:t>
      </w:r>
      <w:r>
        <w:rPr/>
        <w:t>whom</w:t>
      </w:r>
      <w:r>
        <w:rPr>
          <w:spacing w:val="-3"/>
        </w:rPr>
        <w:t> </w:t>
      </w:r>
      <w:r>
        <w:rPr/>
        <w:t>Jehovah</w:t>
      </w:r>
      <w:r>
        <w:rPr>
          <w:spacing w:val="-3"/>
        </w:rPr>
        <w:t> </w:t>
      </w:r>
      <w:r>
        <w:rPr/>
        <w:t>has</w:t>
      </w:r>
      <w:r>
        <w:rPr>
          <w:spacing w:val="-3"/>
        </w:rPr>
        <w:t> </w:t>
      </w:r>
      <w:r>
        <w:rPr/>
        <w:t>blessed.”</w:t>
      </w:r>
      <w:r>
        <w:rPr>
          <w:spacing w:val="-4"/>
        </w:rPr>
        <w:t> </w:t>
      </w:r>
      <w:r>
        <w:rPr/>
        <w:t>// Again we see that God’s people experienced shame before they are blessed by Jehovah. Notice the</w:t>
      </w:r>
      <w:r>
        <w:rPr>
          <w:spacing w:val="-2"/>
        </w:rPr>
        <w:t> </w:t>
      </w:r>
      <w:r>
        <w:rPr/>
        <w:t>covenant</w:t>
      </w:r>
      <w:r>
        <w:rPr>
          <w:spacing w:val="-1"/>
        </w:rPr>
        <w:t> </w:t>
      </w:r>
      <w:r>
        <w:rPr/>
        <w:t>relationship</w:t>
      </w:r>
      <w:r>
        <w:rPr>
          <w:spacing w:val="-1"/>
        </w:rPr>
        <w:t> </w:t>
      </w:r>
      <w:r>
        <w:rPr/>
        <w:t>too</w:t>
      </w:r>
      <w:r>
        <w:rPr>
          <w:spacing w:val="-1"/>
        </w:rPr>
        <w:t> </w:t>
      </w:r>
      <w:r>
        <w:rPr/>
        <w:t>–</w:t>
      </w:r>
      <w:r>
        <w:rPr>
          <w:spacing w:val="-1"/>
        </w:rPr>
        <w:t> </w:t>
      </w:r>
      <w:r>
        <w:rPr/>
        <w:t>not</w:t>
      </w:r>
      <w:r>
        <w:rPr>
          <w:spacing w:val="-1"/>
        </w:rPr>
        <w:t> </w:t>
      </w:r>
      <w:r>
        <w:rPr/>
        <w:t>“with”</w:t>
      </w:r>
      <w:r>
        <w:rPr>
          <w:spacing w:val="-2"/>
        </w:rPr>
        <w:t> </w:t>
      </w:r>
      <w:r>
        <w:rPr/>
        <w:t>but</w:t>
      </w:r>
      <w:r>
        <w:rPr>
          <w:spacing w:val="-1"/>
        </w:rPr>
        <w:t> </w:t>
      </w:r>
      <w:r>
        <w:rPr/>
        <w:t>“towards”.</w:t>
      </w:r>
      <w:r>
        <w:rPr>
          <w:spacing w:val="-4"/>
        </w:rPr>
        <w:t> </w:t>
      </w:r>
      <w:r>
        <w:rPr/>
        <w:t>This</w:t>
      </w:r>
      <w:r>
        <w:rPr>
          <w:spacing w:val="-1"/>
        </w:rPr>
        <w:t> </w:t>
      </w:r>
      <w:r>
        <w:rPr/>
        <w:t>reminds</w:t>
      </w:r>
      <w:r>
        <w:rPr>
          <w:spacing w:val="-1"/>
        </w:rPr>
        <w:t> </w:t>
      </w:r>
      <w:r>
        <w:rPr/>
        <w:t>me of</w:t>
      </w:r>
      <w:r>
        <w:rPr>
          <w:spacing w:val="-2"/>
        </w:rPr>
        <w:t> </w:t>
      </w:r>
      <w:r>
        <w:rPr/>
        <w:t>Jesus</w:t>
      </w:r>
      <w:r>
        <w:rPr>
          <w:spacing w:val="-1"/>
        </w:rPr>
        <w:t> </w:t>
      </w:r>
      <w:r>
        <w:rPr/>
        <w:t>concluding</w:t>
      </w:r>
      <w:r>
        <w:rPr>
          <w:spacing w:val="-1"/>
        </w:rPr>
        <w:t> </w:t>
      </w:r>
      <w:r>
        <w:rPr/>
        <w:t>a covenant with his disciples in the upper chamber (Luke 22:28-30)</w:t>
      </w:r>
    </w:p>
    <w:p>
      <w:pPr>
        <w:pStyle w:val="BodyText"/>
        <w:spacing w:line="259" w:lineRule="auto" w:before="158"/>
        <w:ind w:right="299"/>
      </w:pPr>
      <w:r>
        <w:rPr>
          <w:b/>
        </w:rPr>
        <w:t>Isaiah</w:t>
      </w:r>
      <w:r>
        <w:rPr>
          <w:b/>
          <w:spacing w:val="-2"/>
        </w:rPr>
        <w:t> </w:t>
      </w:r>
      <w:r>
        <w:rPr>
          <w:b/>
        </w:rPr>
        <w:t>62:1-5</w:t>
      </w:r>
      <w:r>
        <w:rPr>
          <w:b/>
          <w:spacing w:val="-2"/>
        </w:rPr>
        <w:t> </w:t>
      </w:r>
      <w:r>
        <w:rPr/>
        <w:t>“For</w:t>
      </w:r>
      <w:r>
        <w:rPr>
          <w:spacing w:val="-3"/>
        </w:rPr>
        <w:t> </w:t>
      </w:r>
      <w:r>
        <w:rPr/>
        <w:t>the</w:t>
      </w:r>
      <w:r>
        <w:rPr>
          <w:spacing w:val="-3"/>
        </w:rPr>
        <w:t> </w:t>
      </w:r>
      <w:r>
        <w:rPr/>
        <w:t>sake</w:t>
      </w:r>
      <w:r>
        <w:rPr>
          <w:spacing w:val="-3"/>
        </w:rPr>
        <w:t> </w:t>
      </w:r>
      <w:r>
        <w:rPr/>
        <w:t>of</w:t>
      </w:r>
      <w:r>
        <w:rPr>
          <w:spacing w:val="-3"/>
        </w:rPr>
        <w:t> </w:t>
      </w:r>
      <w:r>
        <w:rPr/>
        <w:t>Zion</w:t>
      </w:r>
      <w:r>
        <w:rPr>
          <w:spacing w:val="-2"/>
        </w:rPr>
        <w:t> </w:t>
      </w:r>
      <w:r>
        <w:rPr/>
        <w:t>I</w:t>
      </w:r>
      <w:r>
        <w:rPr>
          <w:spacing w:val="-3"/>
        </w:rPr>
        <w:t> </w:t>
      </w:r>
      <w:r>
        <w:rPr/>
        <w:t>shall</w:t>
      </w:r>
      <w:r>
        <w:rPr>
          <w:spacing w:val="-2"/>
        </w:rPr>
        <w:t> </w:t>
      </w:r>
      <w:r>
        <w:rPr/>
        <w:t>not</w:t>
      </w:r>
      <w:r>
        <w:rPr>
          <w:spacing w:val="-2"/>
        </w:rPr>
        <w:t> </w:t>
      </w:r>
      <w:r>
        <w:rPr/>
        <w:t>keep</w:t>
      </w:r>
      <w:r>
        <w:rPr>
          <w:spacing w:val="-2"/>
        </w:rPr>
        <w:t> </w:t>
      </w:r>
      <w:r>
        <w:rPr/>
        <w:t>still,</w:t>
      </w:r>
      <w:r>
        <w:rPr>
          <w:spacing w:val="-2"/>
        </w:rPr>
        <w:t> </w:t>
      </w:r>
      <w:r>
        <w:rPr/>
        <w:t>and</w:t>
      </w:r>
      <w:r>
        <w:rPr>
          <w:spacing w:val="-2"/>
        </w:rPr>
        <w:t> </w:t>
      </w:r>
      <w:r>
        <w:rPr/>
        <w:t>for</w:t>
      </w:r>
      <w:r>
        <w:rPr>
          <w:spacing w:val="-3"/>
        </w:rPr>
        <w:t> </w:t>
      </w:r>
      <w:r>
        <w:rPr/>
        <w:t>the</w:t>
      </w:r>
      <w:r>
        <w:rPr>
          <w:spacing w:val="-3"/>
        </w:rPr>
        <w:t> </w:t>
      </w:r>
      <w:r>
        <w:rPr/>
        <w:t>sake</w:t>
      </w:r>
      <w:r>
        <w:rPr>
          <w:spacing w:val="-3"/>
        </w:rPr>
        <w:t> </w:t>
      </w:r>
      <w:r>
        <w:rPr/>
        <w:t>of</w:t>
      </w:r>
      <w:r>
        <w:rPr>
          <w:spacing w:val="-1"/>
        </w:rPr>
        <w:t> </w:t>
      </w:r>
      <w:r>
        <w:rPr/>
        <w:t>Jerusalem</w:t>
      </w:r>
      <w:r>
        <w:rPr>
          <w:spacing w:val="-2"/>
        </w:rPr>
        <w:t> </w:t>
      </w:r>
      <w:r>
        <w:rPr/>
        <w:t>I</w:t>
      </w:r>
      <w:r>
        <w:rPr>
          <w:spacing w:val="-3"/>
        </w:rPr>
        <w:t> </w:t>
      </w:r>
      <w:r>
        <w:rPr/>
        <w:t>shall</w:t>
      </w:r>
      <w:r>
        <w:rPr>
          <w:spacing w:val="-2"/>
        </w:rPr>
        <w:t> </w:t>
      </w:r>
      <w:r>
        <w:rPr/>
        <w:t>not stay</w:t>
      </w:r>
      <w:r>
        <w:rPr>
          <w:spacing w:val="-1"/>
        </w:rPr>
        <w:t> </w:t>
      </w:r>
      <w:r>
        <w:rPr/>
        <w:t>quiet</w:t>
      </w:r>
      <w:r>
        <w:rPr>
          <w:spacing w:val="-1"/>
        </w:rPr>
        <w:t> </w:t>
      </w:r>
      <w:r>
        <w:rPr/>
        <w:t>until</w:t>
      </w:r>
      <w:r>
        <w:rPr>
          <w:spacing w:val="-1"/>
        </w:rPr>
        <w:t> </w:t>
      </w:r>
      <w:r>
        <w:rPr/>
        <w:t>her</w:t>
      </w:r>
      <w:r>
        <w:rPr>
          <w:spacing w:val="-2"/>
        </w:rPr>
        <w:t> </w:t>
      </w:r>
      <w:r>
        <w:rPr/>
        <w:t>righteousness</w:t>
      </w:r>
      <w:r>
        <w:rPr>
          <w:spacing w:val="-1"/>
        </w:rPr>
        <w:t> </w:t>
      </w:r>
      <w:r>
        <w:rPr/>
        <w:t>goes</w:t>
      </w:r>
      <w:r>
        <w:rPr>
          <w:spacing w:val="-1"/>
        </w:rPr>
        <w:t> </w:t>
      </w:r>
      <w:r>
        <w:rPr/>
        <w:t>forth</w:t>
      </w:r>
      <w:r>
        <w:rPr>
          <w:spacing w:val="-1"/>
        </w:rPr>
        <w:t> </w:t>
      </w:r>
      <w:r>
        <w:rPr/>
        <w:t>just</w:t>
      </w:r>
      <w:r>
        <w:rPr>
          <w:spacing w:val="-1"/>
        </w:rPr>
        <w:t> </w:t>
      </w:r>
      <w:r>
        <w:rPr/>
        <w:t>like</w:t>
      </w:r>
      <w:r>
        <w:rPr>
          <w:spacing w:val="-2"/>
        </w:rPr>
        <w:t> </w:t>
      </w:r>
      <w:r>
        <w:rPr/>
        <w:t>the</w:t>
      </w:r>
      <w:r>
        <w:rPr>
          <w:spacing w:val="-2"/>
        </w:rPr>
        <w:t> </w:t>
      </w:r>
      <w:r>
        <w:rPr/>
        <w:t>brightness,</w:t>
      </w:r>
      <w:r>
        <w:rPr>
          <w:spacing w:val="-1"/>
        </w:rPr>
        <w:t> </w:t>
      </w:r>
      <w:r>
        <w:rPr/>
        <w:t>and</w:t>
      </w:r>
      <w:r>
        <w:rPr>
          <w:spacing w:val="-1"/>
        </w:rPr>
        <w:t> </w:t>
      </w:r>
      <w:r>
        <w:rPr/>
        <w:t>her</w:t>
      </w:r>
      <w:r>
        <w:rPr>
          <w:spacing w:val="-2"/>
        </w:rPr>
        <w:t> </w:t>
      </w:r>
      <w:r>
        <w:rPr/>
        <w:t>salvation</w:t>
      </w:r>
      <w:r>
        <w:rPr>
          <w:spacing w:val="-1"/>
        </w:rPr>
        <w:t> </w:t>
      </w:r>
      <w:r>
        <w:rPr/>
        <w:t>like</w:t>
      </w:r>
      <w:r>
        <w:rPr>
          <w:spacing w:val="-2"/>
        </w:rPr>
        <w:t> </w:t>
      </w:r>
      <w:r>
        <w:rPr/>
        <w:t>a</w:t>
      </w:r>
      <w:r>
        <w:rPr>
          <w:spacing w:val="-2"/>
        </w:rPr>
        <w:t> </w:t>
      </w:r>
      <w:r>
        <w:rPr/>
        <w:t>torch that burns. (vs.2) “And the nations will certainly see your righteousness, [O woman,] and all kings your glory.</w:t>
      </w:r>
      <w:r>
        <w:rPr>
          <w:spacing w:val="-10"/>
        </w:rPr>
        <w:t> </w:t>
      </w:r>
      <w:r>
        <w:rPr/>
        <w:t>And you will actually be called by a new name, which the very mouth of Jehovah will designate.</w:t>
      </w:r>
      <w:r>
        <w:rPr>
          <w:spacing w:val="-6"/>
        </w:rPr>
        <w:t> </w:t>
      </w:r>
      <w:r>
        <w:rPr/>
        <w:t>And you must become a crown of beauty in the hand of Jehovah, and a kingly</w:t>
      </w:r>
      <w:r>
        <w:rPr>
          <w:spacing w:val="-1"/>
        </w:rPr>
        <w:t> </w:t>
      </w:r>
      <w:r>
        <w:rPr/>
        <w:t>turban</w:t>
      </w:r>
      <w:r>
        <w:rPr>
          <w:spacing w:val="-1"/>
        </w:rPr>
        <w:t> </w:t>
      </w:r>
      <w:r>
        <w:rPr/>
        <w:t>in</w:t>
      </w:r>
      <w:r>
        <w:rPr>
          <w:spacing w:val="-1"/>
        </w:rPr>
        <w:t> </w:t>
      </w:r>
      <w:r>
        <w:rPr/>
        <w:t>the</w:t>
      </w:r>
      <w:r>
        <w:rPr>
          <w:spacing w:val="-2"/>
        </w:rPr>
        <w:t> </w:t>
      </w:r>
      <w:r>
        <w:rPr/>
        <w:t>palm</w:t>
      </w:r>
      <w:r>
        <w:rPr>
          <w:spacing w:val="-1"/>
        </w:rPr>
        <w:t> </w:t>
      </w:r>
      <w:r>
        <w:rPr/>
        <w:t>of</w:t>
      </w:r>
      <w:r>
        <w:rPr>
          <w:spacing w:val="-2"/>
        </w:rPr>
        <w:t> </w:t>
      </w:r>
      <w:r>
        <w:rPr/>
        <w:t>your</w:t>
      </w:r>
      <w:r>
        <w:rPr>
          <w:spacing w:val="-2"/>
        </w:rPr>
        <w:t> </w:t>
      </w:r>
      <w:r>
        <w:rPr/>
        <w:t>God.</w:t>
      </w:r>
      <w:r>
        <w:rPr>
          <w:spacing w:val="-1"/>
        </w:rPr>
        <w:t> </w:t>
      </w:r>
      <w:r>
        <w:rPr/>
        <w:t>No</w:t>
      </w:r>
      <w:r>
        <w:rPr>
          <w:spacing w:val="-1"/>
        </w:rPr>
        <w:t> </w:t>
      </w:r>
      <w:r>
        <w:rPr/>
        <w:t>more</w:t>
      </w:r>
      <w:r>
        <w:rPr>
          <w:spacing w:val="-2"/>
        </w:rPr>
        <w:t> </w:t>
      </w:r>
      <w:r>
        <w:rPr/>
        <w:t>will</w:t>
      </w:r>
      <w:r>
        <w:rPr>
          <w:spacing w:val="-1"/>
        </w:rPr>
        <w:t> </w:t>
      </w:r>
      <w:r>
        <w:rPr/>
        <w:t>you</w:t>
      </w:r>
      <w:r>
        <w:rPr>
          <w:spacing w:val="-1"/>
        </w:rPr>
        <w:t> </w:t>
      </w:r>
      <w:r>
        <w:rPr/>
        <w:t>be</w:t>
      </w:r>
      <w:r>
        <w:rPr>
          <w:spacing w:val="-2"/>
        </w:rPr>
        <w:t> </w:t>
      </w:r>
      <w:r>
        <w:rPr/>
        <w:t>said</w:t>
      </w:r>
      <w:r>
        <w:rPr>
          <w:spacing w:val="-1"/>
        </w:rPr>
        <w:t> </w:t>
      </w:r>
      <w:r>
        <w:rPr/>
        <w:t>to</w:t>
      </w:r>
      <w:r>
        <w:rPr>
          <w:spacing w:val="-1"/>
        </w:rPr>
        <w:t> </w:t>
      </w:r>
      <w:r>
        <w:rPr/>
        <w:t>be</w:t>
      </w:r>
      <w:r>
        <w:rPr>
          <w:spacing w:val="-2"/>
        </w:rPr>
        <w:t> </w:t>
      </w:r>
      <w:r>
        <w:rPr/>
        <w:t>a</w:t>
      </w:r>
      <w:r>
        <w:rPr>
          <w:spacing w:val="-2"/>
        </w:rPr>
        <w:t> </w:t>
      </w:r>
      <w:r>
        <w:rPr/>
        <w:t>woman</w:t>
      </w:r>
      <w:r>
        <w:rPr>
          <w:spacing w:val="-1"/>
        </w:rPr>
        <w:t> </w:t>
      </w:r>
      <w:r>
        <w:rPr/>
        <w:t>left</w:t>
      </w:r>
      <w:r>
        <w:rPr>
          <w:spacing w:val="-1"/>
        </w:rPr>
        <w:t> </w:t>
      </w:r>
      <w:r>
        <w:rPr/>
        <w:t>entirely;</w:t>
      </w:r>
      <w:r>
        <w:rPr>
          <w:spacing w:val="-1"/>
        </w:rPr>
        <w:t> </w:t>
      </w:r>
      <w:r>
        <w:rPr/>
        <w:t>and your own land will no more be said to be desolate; but you yourself will be called My Delight Is in Her, and your land Owned as a Wife. For Jehovah will have taken delight in you, and your own land will be owned as a wife. For just as a young man takes ownership of a virgin as his wife, your sons will take ownership of you as a wife.</w:t>
      </w:r>
      <w:r>
        <w:rPr>
          <w:spacing w:val="-9"/>
        </w:rPr>
        <w:t> </w:t>
      </w:r>
      <w:r>
        <w:rPr/>
        <w:t>And with the exultation of a bridegroom over a bride, your God will exult even over you – See Revelation 21:9-27 (The Lamb’s wife); Malachi 2:13-17; Isaiah 54:6,11-14; 61:5-9</w:t>
      </w:r>
    </w:p>
    <w:p>
      <w:pPr>
        <w:pStyle w:val="BodyText"/>
        <w:spacing w:line="259" w:lineRule="auto" w:before="157"/>
        <w:ind w:right="305"/>
      </w:pPr>
      <w:r>
        <w:rPr>
          <w:b/>
        </w:rPr>
        <w:t>Isaiah 63:9,10 </w:t>
      </w:r>
      <w:r>
        <w:rPr/>
        <w:t>“During all their distress it was distressing to him. And his own personal messenger saved them. In his love and in his compassion he himself repurchased them, and he proceeded to lift them up and carry them all the days of long ago. (vs.10) But they themselves rebelled and made his holy spirit feel hurt. He now was changed into an enemy of theirs; he himself</w:t>
      </w:r>
      <w:r>
        <w:rPr>
          <w:spacing w:val="-4"/>
        </w:rPr>
        <w:t> </w:t>
      </w:r>
      <w:r>
        <w:rPr/>
        <w:t>warred</w:t>
      </w:r>
      <w:r>
        <w:rPr>
          <w:spacing w:val="-3"/>
        </w:rPr>
        <w:t> </w:t>
      </w:r>
      <w:r>
        <w:rPr/>
        <w:t>against</w:t>
      </w:r>
      <w:r>
        <w:rPr>
          <w:spacing w:val="-3"/>
        </w:rPr>
        <w:t> </w:t>
      </w:r>
      <w:r>
        <w:rPr/>
        <w:t>them.”</w:t>
      </w:r>
      <w:r>
        <w:rPr>
          <w:spacing w:val="-4"/>
        </w:rPr>
        <w:t> </w:t>
      </w:r>
      <w:r>
        <w:rPr/>
        <w:t>//</w:t>
      </w:r>
      <w:r>
        <w:rPr>
          <w:spacing w:val="-8"/>
        </w:rPr>
        <w:t> </w:t>
      </w:r>
      <w:r>
        <w:rPr/>
        <w:t>The</w:t>
      </w:r>
      <w:r>
        <w:rPr>
          <w:spacing w:val="-4"/>
        </w:rPr>
        <w:t> </w:t>
      </w:r>
      <w:r>
        <w:rPr/>
        <w:t>phrase</w:t>
      </w:r>
      <w:r>
        <w:rPr>
          <w:spacing w:val="-4"/>
        </w:rPr>
        <w:t> </w:t>
      </w:r>
      <w:r>
        <w:rPr/>
        <w:t>“And</w:t>
      </w:r>
      <w:r>
        <w:rPr>
          <w:spacing w:val="-1"/>
        </w:rPr>
        <w:t> </w:t>
      </w:r>
      <w:r>
        <w:rPr/>
        <w:t>his</w:t>
      </w:r>
      <w:r>
        <w:rPr>
          <w:spacing w:val="-3"/>
        </w:rPr>
        <w:t> </w:t>
      </w:r>
      <w:r>
        <w:rPr/>
        <w:t>own</w:t>
      </w:r>
      <w:r>
        <w:rPr>
          <w:spacing w:val="-3"/>
        </w:rPr>
        <w:t> </w:t>
      </w:r>
      <w:r>
        <w:rPr/>
        <w:t>personal</w:t>
      </w:r>
      <w:r>
        <w:rPr>
          <w:spacing w:val="-3"/>
        </w:rPr>
        <w:t> </w:t>
      </w:r>
      <w:r>
        <w:rPr/>
        <w:t>messenger”</w:t>
      </w:r>
      <w:r>
        <w:rPr>
          <w:spacing w:val="-4"/>
        </w:rPr>
        <w:t> </w:t>
      </w:r>
      <w:r>
        <w:rPr/>
        <w:t>is</w:t>
      </w:r>
      <w:r>
        <w:rPr>
          <w:spacing w:val="-3"/>
        </w:rPr>
        <w:t> </w:t>
      </w:r>
      <w:r>
        <w:rPr/>
        <w:t>literally</w:t>
      </w:r>
      <w:r>
        <w:rPr>
          <w:spacing w:val="-3"/>
        </w:rPr>
        <w:t> </w:t>
      </w:r>
      <w:r>
        <w:rPr/>
        <w:t>“And the messenger of his face” (Ref. footnote).</w:t>
      </w:r>
    </w:p>
    <w:p>
      <w:pPr>
        <w:pStyle w:val="BodyText"/>
        <w:spacing w:line="259" w:lineRule="auto" w:before="158"/>
        <w:ind w:right="296"/>
      </w:pPr>
      <w:r>
        <w:rPr>
          <w:b/>
        </w:rPr>
        <w:t>Isaiah</w:t>
      </w:r>
      <w:r>
        <w:rPr>
          <w:b/>
          <w:spacing w:val="-4"/>
        </w:rPr>
        <w:t> </w:t>
      </w:r>
      <w:r>
        <w:rPr>
          <w:b/>
        </w:rPr>
        <w:t>64:5-12</w:t>
      </w:r>
      <w:r>
        <w:rPr>
          <w:b/>
          <w:spacing w:val="-4"/>
        </w:rPr>
        <w:t> </w:t>
      </w:r>
      <w:r>
        <w:rPr/>
        <w:t>“…Look!</w:t>
      </w:r>
      <w:r>
        <w:rPr>
          <w:spacing w:val="-12"/>
        </w:rPr>
        <w:t> </w:t>
      </w:r>
      <w:r>
        <w:rPr/>
        <w:t>You</w:t>
      </w:r>
      <w:r>
        <w:rPr>
          <w:spacing w:val="-4"/>
        </w:rPr>
        <w:t> </w:t>
      </w:r>
      <w:r>
        <w:rPr/>
        <w:t>yourself</w:t>
      </w:r>
      <w:r>
        <w:rPr>
          <w:spacing w:val="-5"/>
        </w:rPr>
        <w:t> </w:t>
      </w:r>
      <w:r>
        <w:rPr/>
        <w:t>became</w:t>
      </w:r>
      <w:r>
        <w:rPr>
          <w:spacing w:val="-5"/>
        </w:rPr>
        <w:t> </w:t>
      </w:r>
      <w:r>
        <w:rPr/>
        <w:t>indignant,</w:t>
      </w:r>
      <w:r>
        <w:rPr>
          <w:spacing w:val="-4"/>
        </w:rPr>
        <w:t> </w:t>
      </w:r>
      <w:r>
        <w:rPr/>
        <w:t>while</w:t>
      </w:r>
      <w:r>
        <w:rPr>
          <w:spacing w:val="-5"/>
        </w:rPr>
        <w:t> </w:t>
      </w:r>
      <w:r>
        <w:rPr/>
        <w:t>we</w:t>
      </w:r>
      <w:r>
        <w:rPr>
          <w:spacing w:val="-5"/>
        </w:rPr>
        <w:t> </w:t>
      </w:r>
      <w:r>
        <w:rPr/>
        <w:t>kept</w:t>
      </w:r>
      <w:r>
        <w:rPr>
          <w:spacing w:val="-4"/>
        </w:rPr>
        <w:t> </w:t>
      </w:r>
      <w:r>
        <w:rPr/>
        <w:t>sinning</w:t>
      </w:r>
      <w:r>
        <w:rPr>
          <w:spacing w:val="-4"/>
        </w:rPr>
        <w:t> </w:t>
      </w:r>
      <w:r>
        <w:rPr/>
        <w:t>–</w:t>
      </w:r>
      <w:r>
        <w:rPr>
          <w:spacing w:val="-4"/>
        </w:rPr>
        <w:t> </w:t>
      </w:r>
      <w:r>
        <w:rPr/>
        <w:t>in</w:t>
      </w:r>
      <w:r>
        <w:rPr>
          <w:spacing w:val="-4"/>
        </w:rPr>
        <w:t> </w:t>
      </w:r>
      <w:r>
        <w:rPr/>
        <w:t>them</w:t>
      </w:r>
      <w:r>
        <w:rPr>
          <w:spacing w:val="-4"/>
        </w:rPr>
        <w:t> </w:t>
      </w:r>
      <w:r>
        <w:rPr/>
        <w:t>a</w:t>
      </w:r>
      <w:r>
        <w:rPr>
          <w:spacing w:val="-5"/>
        </w:rPr>
        <w:t> </w:t>
      </w:r>
      <w:r>
        <w:rPr/>
        <w:t>long time and should we be saved? …(vs.7) “And there is no one calling upon your name, no one rousing himself to lay hold on you; for you have concealed your face from us, and you cause us to melt by the power of our error. (vs.8)</w:t>
      </w:r>
      <w:r>
        <w:rPr>
          <w:spacing w:val="-13"/>
        </w:rPr>
        <w:t> </w:t>
      </w:r>
      <w:r>
        <w:rPr/>
        <w:t>And now, O Jehovah, you are our Father.</w:t>
      </w:r>
      <w:r>
        <w:rPr>
          <w:spacing w:val="-1"/>
        </w:rPr>
        <w:t> </w:t>
      </w:r>
      <w:r>
        <w:rPr/>
        <w:t>We are the clay, and you are our Potter; and all of us are the work of your hand. Do not be indignant, O Jehovah, to the extreme, and do not forever remember [our] error. Look, now, please: we are all your people…(vs.12) …Will you stay still and let us be afflicted to the extreme?” // Here we see a definite change in attitude of God’s people who are experiencing God’s indignation. The ones remaining have learned to worship Jehovah properly with humility – Compare Lamentations </w:t>
      </w:r>
      <w:r>
        <w:rPr>
          <w:spacing w:val="-2"/>
        </w:rPr>
        <w:t>3:42-45</w:t>
      </w:r>
    </w:p>
    <w:p>
      <w:pPr>
        <w:spacing w:after="0" w:line="259" w:lineRule="auto"/>
        <w:sectPr>
          <w:pgSz w:w="12240" w:h="15840"/>
          <w:pgMar w:header="0" w:footer="523" w:top="1360" w:bottom="720" w:left="1320" w:right="1160"/>
        </w:sectPr>
      </w:pPr>
    </w:p>
    <w:p>
      <w:pPr>
        <w:pStyle w:val="BodyText"/>
        <w:spacing w:line="259" w:lineRule="auto" w:before="79"/>
        <w:ind w:right="322"/>
      </w:pPr>
      <w:r>
        <w:rPr>
          <w:b/>
        </w:rPr>
        <w:t>Isaiah</w:t>
      </w:r>
      <w:r>
        <w:rPr>
          <w:b/>
          <w:spacing w:val="-2"/>
        </w:rPr>
        <w:t> </w:t>
      </w:r>
      <w:r>
        <w:rPr>
          <w:b/>
        </w:rPr>
        <w:t>65:8,9</w:t>
      </w:r>
      <w:r>
        <w:rPr>
          <w:b/>
          <w:spacing w:val="-2"/>
        </w:rPr>
        <w:t> </w:t>
      </w:r>
      <w:r>
        <w:rPr/>
        <w:t>“This</w:t>
      </w:r>
      <w:r>
        <w:rPr>
          <w:spacing w:val="-2"/>
        </w:rPr>
        <w:t> </w:t>
      </w:r>
      <w:r>
        <w:rPr/>
        <w:t>is</w:t>
      </w:r>
      <w:r>
        <w:rPr>
          <w:spacing w:val="-2"/>
        </w:rPr>
        <w:t> </w:t>
      </w:r>
      <w:r>
        <w:rPr/>
        <w:t>what</w:t>
      </w:r>
      <w:r>
        <w:rPr>
          <w:spacing w:val="-2"/>
        </w:rPr>
        <w:t> </w:t>
      </w:r>
      <w:r>
        <w:rPr/>
        <w:t>Jehovah</w:t>
      </w:r>
      <w:r>
        <w:rPr>
          <w:spacing w:val="-2"/>
        </w:rPr>
        <w:t> </w:t>
      </w:r>
      <w:r>
        <w:rPr/>
        <w:t>has</w:t>
      </w:r>
      <w:r>
        <w:rPr>
          <w:spacing w:val="-2"/>
        </w:rPr>
        <w:t> </w:t>
      </w:r>
      <w:r>
        <w:rPr/>
        <w:t>said:</w:t>
      </w:r>
      <w:r>
        <w:rPr>
          <w:spacing w:val="-2"/>
        </w:rPr>
        <w:t> </w:t>
      </w:r>
      <w:r>
        <w:rPr/>
        <w:t>“In the</w:t>
      </w:r>
      <w:r>
        <w:rPr>
          <w:spacing w:val="-3"/>
        </w:rPr>
        <w:t> </w:t>
      </w:r>
      <w:r>
        <w:rPr/>
        <w:t>same</w:t>
      </w:r>
      <w:r>
        <w:rPr>
          <w:spacing w:val="-3"/>
        </w:rPr>
        <w:t> </w:t>
      </w:r>
      <w:r>
        <w:rPr/>
        <w:t>way</w:t>
      </w:r>
      <w:r>
        <w:rPr>
          <w:spacing w:val="-2"/>
        </w:rPr>
        <w:t> </w:t>
      </w:r>
      <w:r>
        <w:rPr/>
        <w:t>that</w:t>
      </w:r>
      <w:r>
        <w:rPr>
          <w:spacing w:val="-2"/>
        </w:rPr>
        <w:t> </w:t>
      </w:r>
      <w:r>
        <w:rPr/>
        <w:t>the</w:t>
      </w:r>
      <w:r>
        <w:rPr>
          <w:spacing w:val="-3"/>
        </w:rPr>
        <w:t> </w:t>
      </w:r>
      <w:r>
        <w:rPr/>
        <w:t>new</w:t>
      </w:r>
      <w:r>
        <w:rPr>
          <w:spacing w:val="-3"/>
        </w:rPr>
        <w:t> </w:t>
      </w:r>
      <w:r>
        <w:rPr/>
        <w:t>wine</w:t>
      </w:r>
      <w:r>
        <w:rPr>
          <w:spacing w:val="-3"/>
        </w:rPr>
        <w:t> </w:t>
      </w:r>
      <w:r>
        <w:rPr/>
        <w:t>is</w:t>
      </w:r>
      <w:r>
        <w:rPr>
          <w:spacing w:val="-2"/>
        </w:rPr>
        <w:t> </w:t>
      </w:r>
      <w:r>
        <w:rPr/>
        <w:t>found</w:t>
      </w:r>
      <w:r>
        <w:rPr>
          <w:spacing w:val="-2"/>
        </w:rPr>
        <w:t> </w:t>
      </w:r>
      <w:r>
        <w:rPr/>
        <w:t>in</w:t>
      </w:r>
      <w:r>
        <w:rPr>
          <w:spacing w:val="-2"/>
        </w:rPr>
        <w:t> </w:t>
      </w:r>
      <w:r>
        <w:rPr/>
        <w:t>the cluster and someone has to say, ‘Do not ruin it, because there is a blessing in it,’</w:t>
      </w:r>
      <w:r>
        <w:rPr>
          <w:spacing w:val="-17"/>
        </w:rPr>
        <w:t> </w:t>
      </w:r>
      <w:r>
        <w:rPr/>
        <w:t>so I shall do for the sake of my servants in order not to bring everybody to ruin.</w:t>
      </w:r>
      <w:r>
        <w:rPr>
          <w:spacing w:val="-9"/>
        </w:rPr>
        <w:t> </w:t>
      </w:r>
      <w:r>
        <w:rPr/>
        <w:t>And I will bring forth out of Jacob an offspring and out of Judah the hereditary possessor of my mountains; and my chosen ones must take possession of it, and my own servants will reside there.” // This reminds me of the scripture that states that on account of the chosen ones those days would be cut short – The chosen ones will have straightened their worship – Compare Exodus 32:11-14; Isaiah 48:9-11; Ezekiel 36; Malachi 4:5,6; Matthew 24:22</w:t>
      </w:r>
    </w:p>
    <w:p>
      <w:pPr>
        <w:pStyle w:val="BodyText"/>
        <w:spacing w:line="259" w:lineRule="auto" w:before="157"/>
      </w:pPr>
      <w:r>
        <w:rPr>
          <w:b/>
        </w:rPr>
        <w:t>Isaiah</w:t>
      </w:r>
      <w:r>
        <w:rPr>
          <w:b/>
          <w:spacing w:val="-4"/>
        </w:rPr>
        <w:t> </w:t>
      </w:r>
      <w:r>
        <w:rPr>
          <w:b/>
        </w:rPr>
        <w:t>65:11-15</w:t>
      </w:r>
      <w:r>
        <w:rPr>
          <w:b/>
          <w:spacing w:val="-4"/>
        </w:rPr>
        <w:t> </w:t>
      </w:r>
      <w:r>
        <w:rPr/>
        <w:t>seems</w:t>
      </w:r>
      <w:r>
        <w:rPr>
          <w:spacing w:val="-4"/>
        </w:rPr>
        <w:t> </w:t>
      </w:r>
      <w:r>
        <w:rPr/>
        <w:t>to</w:t>
      </w:r>
      <w:r>
        <w:rPr>
          <w:spacing w:val="-2"/>
        </w:rPr>
        <w:t> </w:t>
      </w:r>
      <w:r>
        <w:rPr/>
        <w:t>be</w:t>
      </w:r>
      <w:r>
        <w:rPr>
          <w:spacing w:val="-5"/>
        </w:rPr>
        <w:t> </w:t>
      </w:r>
      <w:r>
        <w:rPr/>
        <w:t>talking</w:t>
      </w:r>
      <w:r>
        <w:rPr>
          <w:spacing w:val="-4"/>
        </w:rPr>
        <w:t> </w:t>
      </w:r>
      <w:r>
        <w:rPr/>
        <w:t>about</w:t>
      </w:r>
      <w:r>
        <w:rPr>
          <w:spacing w:val="-4"/>
        </w:rPr>
        <w:t> </w:t>
      </w:r>
      <w:r>
        <w:rPr/>
        <w:t>those</w:t>
      </w:r>
      <w:r>
        <w:rPr>
          <w:spacing w:val="-5"/>
        </w:rPr>
        <w:t> </w:t>
      </w:r>
      <w:r>
        <w:rPr/>
        <w:t>who</w:t>
      </w:r>
      <w:r>
        <w:rPr>
          <w:spacing w:val="-4"/>
        </w:rPr>
        <w:t> </w:t>
      </w:r>
      <w:r>
        <w:rPr/>
        <w:t>worship</w:t>
      </w:r>
      <w:r>
        <w:rPr>
          <w:spacing w:val="-4"/>
        </w:rPr>
        <w:t> </w:t>
      </w:r>
      <w:r>
        <w:rPr/>
        <w:t>Jehovah</w:t>
      </w:r>
      <w:r>
        <w:rPr>
          <w:spacing w:val="-4"/>
        </w:rPr>
        <w:t> </w:t>
      </w:r>
      <w:r>
        <w:rPr/>
        <w:t>in</w:t>
      </w:r>
      <w:r>
        <w:rPr>
          <w:spacing w:val="-4"/>
        </w:rPr>
        <w:t> </w:t>
      </w:r>
      <w:r>
        <w:rPr/>
        <w:t>wrong</w:t>
      </w:r>
      <w:r>
        <w:rPr>
          <w:spacing w:val="-4"/>
        </w:rPr>
        <w:t> </w:t>
      </w:r>
      <w:r>
        <w:rPr/>
        <w:t>ways</w:t>
      </w:r>
      <w:r>
        <w:rPr>
          <w:spacing w:val="-4"/>
        </w:rPr>
        <w:t> </w:t>
      </w:r>
      <w:r>
        <w:rPr/>
        <w:t>but</w:t>
      </w:r>
      <w:r>
        <w:rPr>
          <w:spacing w:val="-4"/>
        </w:rPr>
        <w:t> </w:t>
      </w:r>
      <w:r>
        <w:rPr/>
        <w:t>do</w:t>
      </w:r>
      <w:r>
        <w:rPr>
          <w:spacing w:val="-4"/>
        </w:rPr>
        <w:t> </w:t>
      </w:r>
      <w:r>
        <w:rPr/>
        <w:t>not desire to straighten their course. Verse 15 states that Jehovah will put them to death. This could allude to those who act wickedly against the covenant that is mentioned in Daniel 11:32.</w:t>
      </w:r>
    </w:p>
    <w:p>
      <w:pPr>
        <w:pStyle w:val="BodyText"/>
        <w:spacing w:line="259" w:lineRule="auto" w:before="159"/>
        <w:ind w:right="314"/>
      </w:pPr>
      <w:r>
        <w:rPr>
          <w:b/>
        </w:rPr>
        <w:t>Isaiah 65:17,20-25 </w:t>
      </w:r>
      <w:r>
        <w:rPr/>
        <w:t>“For here I am creating new heavens and a new earth; and the former things will not be called to mind, neither will they come up into the heart. (vs.20) No more will there come to be a suckling a few days old from that place, neither an old man that does not fulfill his days; for one will die as a mere boy, although a hundred years of age; and as for the sinner, although a hundred of years of age he will have evil called down upon him.</w:t>
      </w:r>
      <w:r>
        <w:rPr>
          <w:spacing w:val="-5"/>
        </w:rPr>
        <w:t> </w:t>
      </w:r>
      <w:r>
        <w:rPr/>
        <w:t>And they will certainly</w:t>
      </w:r>
      <w:r>
        <w:rPr>
          <w:spacing w:val="-3"/>
        </w:rPr>
        <w:t> </w:t>
      </w:r>
      <w:r>
        <w:rPr/>
        <w:t>build</w:t>
      </w:r>
      <w:r>
        <w:rPr>
          <w:spacing w:val="-3"/>
        </w:rPr>
        <w:t> </w:t>
      </w:r>
      <w:r>
        <w:rPr/>
        <w:t>houses</w:t>
      </w:r>
      <w:r>
        <w:rPr>
          <w:spacing w:val="-3"/>
        </w:rPr>
        <w:t> </w:t>
      </w:r>
      <w:r>
        <w:rPr/>
        <w:t>and</w:t>
      </w:r>
      <w:r>
        <w:rPr>
          <w:spacing w:val="-3"/>
        </w:rPr>
        <w:t> </w:t>
      </w:r>
      <w:r>
        <w:rPr/>
        <w:t>have</w:t>
      </w:r>
      <w:r>
        <w:rPr>
          <w:spacing w:val="-4"/>
        </w:rPr>
        <w:t> </w:t>
      </w:r>
      <w:r>
        <w:rPr/>
        <w:t>occupancy;</w:t>
      </w:r>
      <w:r>
        <w:rPr>
          <w:spacing w:val="-1"/>
        </w:rPr>
        <w:t> </w:t>
      </w:r>
      <w:r>
        <w:rPr/>
        <w:t>and</w:t>
      </w:r>
      <w:r>
        <w:rPr>
          <w:spacing w:val="-3"/>
        </w:rPr>
        <w:t> </w:t>
      </w:r>
      <w:r>
        <w:rPr/>
        <w:t>they</w:t>
      </w:r>
      <w:r>
        <w:rPr>
          <w:spacing w:val="-3"/>
        </w:rPr>
        <w:t> </w:t>
      </w:r>
      <w:r>
        <w:rPr/>
        <w:t>will</w:t>
      </w:r>
      <w:r>
        <w:rPr>
          <w:spacing w:val="-3"/>
        </w:rPr>
        <w:t> </w:t>
      </w:r>
      <w:r>
        <w:rPr/>
        <w:t>certainly</w:t>
      </w:r>
      <w:r>
        <w:rPr>
          <w:spacing w:val="-3"/>
        </w:rPr>
        <w:t> </w:t>
      </w:r>
      <w:r>
        <w:rPr/>
        <w:t>plant</w:t>
      </w:r>
      <w:r>
        <w:rPr>
          <w:spacing w:val="-3"/>
        </w:rPr>
        <w:t> </w:t>
      </w:r>
      <w:r>
        <w:rPr/>
        <w:t>vineyards</w:t>
      </w:r>
      <w:r>
        <w:rPr>
          <w:spacing w:val="-3"/>
        </w:rPr>
        <w:t> </w:t>
      </w:r>
      <w:r>
        <w:rPr/>
        <w:t>and</w:t>
      </w:r>
      <w:r>
        <w:rPr>
          <w:spacing w:val="-1"/>
        </w:rPr>
        <w:t> </w:t>
      </w:r>
      <w:r>
        <w:rPr/>
        <w:t>eat</w:t>
      </w:r>
      <w:r>
        <w:rPr>
          <w:spacing w:val="-3"/>
        </w:rPr>
        <w:t> </w:t>
      </w:r>
      <w:r>
        <w:rPr/>
        <w:t>[their] fruitage.</w:t>
      </w:r>
      <w:r>
        <w:rPr>
          <w:spacing w:val="-3"/>
        </w:rPr>
        <w:t> </w:t>
      </w:r>
      <w:r>
        <w:rPr/>
        <w:t>They will not build and someone else have occupancy; they will not plant and someone else</w:t>
      </w:r>
      <w:r>
        <w:rPr>
          <w:spacing w:val="-3"/>
        </w:rPr>
        <w:t> </w:t>
      </w:r>
      <w:r>
        <w:rPr/>
        <w:t>do</w:t>
      </w:r>
      <w:r>
        <w:rPr>
          <w:spacing w:val="-2"/>
        </w:rPr>
        <w:t> </w:t>
      </w:r>
      <w:r>
        <w:rPr/>
        <w:t>the</w:t>
      </w:r>
      <w:r>
        <w:rPr>
          <w:spacing w:val="-3"/>
        </w:rPr>
        <w:t> </w:t>
      </w:r>
      <w:r>
        <w:rPr/>
        <w:t>eating.</w:t>
      </w:r>
      <w:r>
        <w:rPr>
          <w:spacing w:val="-2"/>
        </w:rPr>
        <w:t> </w:t>
      </w:r>
      <w:r>
        <w:rPr/>
        <w:t>For</w:t>
      </w:r>
      <w:r>
        <w:rPr>
          <w:spacing w:val="-3"/>
        </w:rPr>
        <w:t> </w:t>
      </w:r>
      <w:r>
        <w:rPr/>
        <w:t>the</w:t>
      </w:r>
      <w:r>
        <w:rPr>
          <w:spacing w:val="-3"/>
        </w:rPr>
        <w:t> </w:t>
      </w:r>
      <w:r>
        <w:rPr/>
        <w:t>days</w:t>
      </w:r>
      <w:r>
        <w:rPr>
          <w:spacing w:val="-2"/>
        </w:rPr>
        <w:t> </w:t>
      </w:r>
      <w:r>
        <w:rPr/>
        <w:t>of</w:t>
      </w:r>
      <w:r>
        <w:rPr>
          <w:spacing w:val="-3"/>
        </w:rPr>
        <w:t> </w:t>
      </w:r>
      <w:r>
        <w:rPr/>
        <w:t>a</w:t>
      </w:r>
      <w:r>
        <w:rPr>
          <w:spacing w:val="-3"/>
        </w:rPr>
        <w:t> </w:t>
      </w:r>
      <w:r>
        <w:rPr/>
        <w:t>tree</w:t>
      </w:r>
      <w:r>
        <w:rPr>
          <w:spacing w:val="-3"/>
        </w:rPr>
        <w:t> </w:t>
      </w:r>
      <w:r>
        <w:rPr/>
        <w:t>will</w:t>
      </w:r>
      <w:r>
        <w:rPr>
          <w:spacing w:val="-2"/>
        </w:rPr>
        <w:t> </w:t>
      </w:r>
      <w:r>
        <w:rPr/>
        <w:t>the</w:t>
      </w:r>
      <w:r>
        <w:rPr>
          <w:spacing w:val="-3"/>
        </w:rPr>
        <w:t> </w:t>
      </w:r>
      <w:r>
        <w:rPr/>
        <w:t>days</w:t>
      </w:r>
      <w:r>
        <w:rPr>
          <w:spacing w:val="-2"/>
        </w:rPr>
        <w:t> </w:t>
      </w:r>
      <w:r>
        <w:rPr/>
        <w:t>of</w:t>
      </w:r>
      <w:r>
        <w:rPr>
          <w:spacing w:val="-3"/>
        </w:rPr>
        <w:t> </w:t>
      </w:r>
      <w:r>
        <w:rPr/>
        <w:t>my</w:t>
      </w:r>
      <w:r>
        <w:rPr>
          <w:spacing w:val="-2"/>
        </w:rPr>
        <w:t> </w:t>
      </w:r>
      <w:r>
        <w:rPr/>
        <w:t>people</w:t>
      </w:r>
      <w:r>
        <w:rPr>
          <w:spacing w:val="-3"/>
        </w:rPr>
        <w:t> </w:t>
      </w:r>
      <w:r>
        <w:rPr/>
        <w:t>be; and the</w:t>
      </w:r>
      <w:r>
        <w:rPr>
          <w:spacing w:val="-3"/>
        </w:rPr>
        <w:t> </w:t>
      </w:r>
      <w:r>
        <w:rPr/>
        <w:t>work</w:t>
      </w:r>
      <w:r>
        <w:rPr>
          <w:spacing w:val="-2"/>
        </w:rPr>
        <w:t> </w:t>
      </w:r>
      <w:r>
        <w:rPr/>
        <w:t>of</w:t>
      </w:r>
      <w:r>
        <w:rPr>
          <w:spacing w:val="-3"/>
        </w:rPr>
        <w:t> </w:t>
      </w:r>
      <w:r>
        <w:rPr/>
        <w:t>their</w:t>
      </w:r>
      <w:r>
        <w:rPr>
          <w:spacing w:val="-3"/>
        </w:rPr>
        <w:t> </w:t>
      </w:r>
      <w:r>
        <w:rPr/>
        <w:t>own hands my chosen ones will use to the full. They will not toil for nothing, nor will they bring to birth for</w:t>
      </w:r>
      <w:r>
        <w:rPr>
          <w:spacing w:val="-1"/>
        </w:rPr>
        <w:t> </w:t>
      </w:r>
      <w:r>
        <w:rPr/>
        <w:t>disturbance; because</w:t>
      </w:r>
      <w:r>
        <w:rPr>
          <w:spacing w:val="-1"/>
        </w:rPr>
        <w:t> </w:t>
      </w:r>
      <w:r>
        <w:rPr/>
        <w:t>they are</w:t>
      </w:r>
      <w:r>
        <w:rPr>
          <w:spacing w:val="-1"/>
        </w:rPr>
        <w:t> </w:t>
      </w:r>
      <w:r>
        <w:rPr/>
        <w:t>the</w:t>
      </w:r>
      <w:r>
        <w:rPr>
          <w:spacing w:val="-1"/>
        </w:rPr>
        <w:t> </w:t>
      </w:r>
      <w:r>
        <w:rPr/>
        <w:t>offspring made</w:t>
      </w:r>
      <w:r>
        <w:rPr>
          <w:spacing w:val="-1"/>
        </w:rPr>
        <w:t> </w:t>
      </w:r>
      <w:r>
        <w:rPr/>
        <w:t>up of</w:t>
      </w:r>
      <w:r>
        <w:rPr>
          <w:spacing w:val="-1"/>
        </w:rPr>
        <w:t> </w:t>
      </w:r>
      <w:r>
        <w:rPr/>
        <w:t>the</w:t>
      </w:r>
      <w:r>
        <w:rPr>
          <w:spacing w:val="-1"/>
        </w:rPr>
        <w:t> </w:t>
      </w:r>
      <w:r>
        <w:rPr/>
        <w:t>blessed ones of</w:t>
      </w:r>
      <w:r>
        <w:rPr>
          <w:spacing w:val="-1"/>
        </w:rPr>
        <w:t> </w:t>
      </w:r>
      <w:r>
        <w:rPr/>
        <w:t>Jehovah, and their descendants with them.</w:t>
      </w:r>
      <w:r>
        <w:rPr>
          <w:spacing w:val="-9"/>
        </w:rPr>
        <w:t> </w:t>
      </w:r>
      <w:r>
        <w:rPr/>
        <w:t>And it will actually occur that before they call out I myself shall answer; while they are yet speaking, I myself shall hear. (vs.25) “The wolf and the lamb themselves will feed as one, and the lion will eat straw just like the bull; and as for the serpent, his food will be dust. They will do no harm nor cause any ruin in all my holy mountain,”</w:t>
      </w:r>
      <w:r>
        <w:rPr>
          <w:spacing w:val="40"/>
        </w:rPr>
        <w:t> </w:t>
      </w:r>
      <w:r>
        <w:rPr/>
        <w:t>Jehovah has said.” // Compare Revelation 21:1-4 // Notice the timing of these blessings – They are when Jehovah turns his attention back to his people which is for our near future. These blessing happen after Michael stands up – See Daniel 12:1</w:t>
      </w:r>
    </w:p>
    <w:p>
      <w:pPr>
        <w:pStyle w:val="BodyText"/>
        <w:spacing w:line="259" w:lineRule="auto" w:before="158"/>
        <w:ind w:right="308"/>
      </w:pPr>
      <w:r>
        <w:rPr>
          <w:b/>
        </w:rPr>
        <w:t>Isaiah 66:15,16,19,20 </w:t>
      </w:r>
      <w:r>
        <w:rPr/>
        <w:t>“For</w:t>
      </w:r>
      <w:r>
        <w:rPr>
          <w:spacing w:val="-1"/>
        </w:rPr>
        <w:t> </w:t>
      </w:r>
      <w:r>
        <w:rPr/>
        <w:t>here</w:t>
      </w:r>
      <w:r>
        <w:rPr>
          <w:spacing w:val="-1"/>
        </w:rPr>
        <w:t> </w:t>
      </w:r>
      <w:r>
        <w:rPr/>
        <w:t>Jehovah himself comes as a</w:t>
      </w:r>
      <w:r>
        <w:rPr>
          <w:spacing w:val="-1"/>
        </w:rPr>
        <w:t> </w:t>
      </w:r>
      <w:r>
        <w:rPr/>
        <w:t>very fire, and his chariots are</w:t>
      </w:r>
      <w:r>
        <w:rPr>
          <w:spacing w:val="-1"/>
        </w:rPr>
        <w:t> </w:t>
      </w:r>
      <w:r>
        <w:rPr/>
        <w:t>like a storm</w:t>
      </w:r>
      <w:r>
        <w:rPr>
          <w:spacing w:val="-3"/>
        </w:rPr>
        <w:t> </w:t>
      </w:r>
      <w:r>
        <w:rPr/>
        <w:t>wind,</w:t>
      </w:r>
      <w:r>
        <w:rPr>
          <w:spacing w:val="-3"/>
        </w:rPr>
        <w:t> </w:t>
      </w:r>
      <w:r>
        <w:rPr/>
        <w:t>in</w:t>
      </w:r>
      <w:r>
        <w:rPr>
          <w:spacing w:val="-3"/>
        </w:rPr>
        <w:t> </w:t>
      </w:r>
      <w:r>
        <w:rPr/>
        <w:t>order</w:t>
      </w:r>
      <w:r>
        <w:rPr>
          <w:spacing w:val="-3"/>
        </w:rPr>
        <w:t> </w:t>
      </w:r>
      <w:r>
        <w:rPr/>
        <w:t>to</w:t>
      </w:r>
      <w:r>
        <w:rPr>
          <w:spacing w:val="-3"/>
        </w:rPr>
        <w:t> </w:t>
      </w:r>
      <w:r>
        <w:rPr/>
        <w:t>pay</w:t>
      </w:r>
      <w:r>
        <w:rPr>
          <w:spacing w:val="-3"/>
        </w:rPr>
        <w:t> </w:t>
      </w:r>
      <w:r>
        <w:rPr/>
        <w:t>back</w:t>
      </w:r>
      <w:r>
        <w:rPr>
          <w:spacing w:val="-3"/>
        </w:rPr>
        <w:t> </w:t>
      </w:r>
      <w:r>
        <w:rPr/>
        <w:t>his</w:t>
      </w:r>
      <w:r>
        <w:rPr>
          <w:spacing w:val="-3"/>
        </w:rPr>
        <w:t> </w:t>
      </w:r>
      <w:r>
        <w:rPr/>
        <w:t>anger</w:t>
      </w:r>
      <w:r>
        <w:rPr>
          <w:spacing w:val="-3"/>
        </w:rPr>
        <w:t> </w:t>
      </w:r>
      <w:r>
        <w:rPr/>
        <w:t>with</w:t>
      </w:r>
      <w:r>
        <w:rPr>
          <w:spacing w:val="-3"/>
        </w:rPr>
        <w:t> </w:t>
      </w:r>
      <w:r>
        <w:rPr/>
        <w:t>sheer</w:t>
      </w:r>
      <w:r>
        <w:rPr>
          <w:spacing w:val="-3"/>
        </w:rPr>
        <w:t> </w:t>
      </w:r>
      <w:r>
        <w:rPr/>
        <w:t>rage</w:t>
      </w:r>
      <w:r>
        <w:rPr>
          <w:spacing w:val="-2"/>
        </w:rPr>
        <w:t> </w:t>
      </w:r>
      <w:r>
        <w:rPr/>
        <w:t>and</w:t>
      </w:r>
      <w:r>
        <w:rPr>
          <w:spacing w:val="-3"/>
        </w:rPr>
        <w:t> </w:t>
      </w:r>
      <w:r>
        <w:rPr/>
        <w:t>his</w:t>
      </w:r>
      <w:r>
        <w:rPr>
          <w:spacing w:val="-3"/>
        </w:rPr>
        <w:t> </w:t>
      </w:r>
      <w:r>
        <w:rPr/>
        <w:t>rebuke</w:t>
      </w:r>
      <w:r>
        <w:rPr>
          <w:spacing w:val="-2"/>
        </w:rPr>
        <w:t> </w:t>
      </w:r>
      <w:r>
        <w:rPr/>
        <w:t>with</w:t>
      </w:r>
      <w:r>
        <w:rPr>
          <w:spacing w:val="-3"/>
        </w:rPr>
        <w:t> </w:t>
      </w:r>
      <w:r>
        <w:rPr/>
        <w:t>flames</w:t>
      </w:r>
      <w:r>
        <w:rPr>
          <w:spacing w:val="-3"/>
        </w:rPr>
        <w:t> </w:t>
      </w:r>
      <w:r>
        <w:rPr/>
        <w:t>of</w:t>
      </w:r>
      <w:r>
        <w:rPr>
          <w:spacing w:val="-3"/>
        </w:rPr>
        <w:t> </w:t>
      </w:r>
      <w:r>
        <w:rPr/>
        <w:t>fire.</w:t>
      </w:r>
      <w:r>
        <w:rPr>
          <w:spacing w:val="-3"/>
        </w:rPr>
        <w:t> </w:t>
      </w:r>
      <w:r>
        <w:rPr/>
        <w:t>For as fire Jehovah himself will for a fact take up controversy, yes, with his sword, against all flesh; and the slain of Jehovah will certainly become many. (vs.19) “And I will set among them a sign…who have not heard a report about me or seen my glory; and they will for a certain tell about my glory among the nations.</w:t>
      </w:r>
      <w:r>
        <w:rPr>
          <w:spacing w:val="-13"/>
        </w:rPr>
        <w:t> </w:t>
      </w:r>
      <w:r>
        <w:rPr/>
        <w:t>And they will actually bring all</w:t>
      </w:r>
      <w:r>
        <w:rPr>
          <w:spacing w:val="-8"/>
        </w:rPr>
        <w:t> </w:t>
      </w:r>
      <w:r>
        <w:rPr/>
        <w:t>YOUR brothers out of all the nations as a gift to Jehovah … up to my holy mountain, Jerusalem…” // This seems to cover most</w:t>
      </w:r>
      <w:r>
        <w:rPr>
          <w:spacing w:val="-1"/>
        </w:rPr>
        <w:t> </w:t>
      </w:r>
      <w:r>
        <w:rPr/>
        <w:t>of</w:t>
      </w:r>
      <w:r>
        <w:rPr>
          <w:spacing w:val="-2"/>
        </w:rPr>
        <w:t> </w:t>
      </w:r>
      <w:r>
        <w:rPr/>
        <w:t>the</w:t>
      </w:r>
      <w:r>
        <w:rPr>
          <w:spacing w:val="-2"/>
        </w:rPr>
        <w:t> </w:t>
      </w:r>
      <w:r>
        <w:rPr/>
        <w:t>time</w:t>
      </w:r>
      <w:r>
        <w:rPr>
          <w:spacing w:val="-2"/>
        </w:rPr>
        <w:t> </w:t>
      </w:r>
      <w:r>
        <w:rPr/>
        <w:t>period</w:t>
      </w:r>
      <w:r>
        <w:rPr>
          <w:spacing w:val="-1"/>
        </w:rPr>
        <w:t> </w:t>
      </w:r>
      <w:r>
        <w:rPr/>
        <w:t>of</w:t>
      </w:r>
      <w:r>
        <w:rPr>
          <w:spacing w:val="-2"/>
        </w:rPr>
        <w:t> </w:t>
      </w:r>
      <w:r>
        <w:rPr/>
        <w:t>the</w:t>
      </w:r>
      <w:r>
        <w:rPr>
          <w:spacing w:val="-2"/>
        </w:rPr>
        <w:t> </w:t>
      </w:r>
      <w:r>
        <w:rPr/>
        <w:t>45</w:t>
      </w:r>
      <w:r>
        <w:rPr>
          <w:spacing w:val="-1"/>
        </w:rPr>
        <w:t> </w:t>
      </w:r>
      <w:r>
        <w:rPr/>
        <w:t>days</w:t>
      </w:r>
      <w:r>
        <w:rPr>
          <w:spacing w:val="-1"/>
        </w:rPr>
        <w:t> </w:t>
      </w:r>
      <w:r>
        <w:rPr/>
        <w:t>and</w:t>
      </w:r>
      <w:r>
        <w:rPr>
          <w:spacing w:val="-1"/>
        </w:rPr>
        <w:t> </w:t>
      </w:r>
      <w:r>
        <w:rPr/>
        <w:t>into</w:t>
      </w:r>
      <w:r>
        <w:rPr>
          <w:spacing w:val="-1"/>
        </w:rPr>
        <w:t> </w:t>
      </w:r>
      <w:r>
        <w:rPr/>
        <w:t>the beginning</w:t>
      </w:r>
      <w:r>
        <w:rPr>
          <w:spacing w:val="-1"/>
        </w:rPr>
        <w:t> </w:t>
      </w:r>
      <w:r>
        <w:rPr/>
        <w:t>of</w:t>
      </w:r>
      <w:r>
        <w:rPr>
          <w:spacing w:val="-2"/>
        </w:rPr>
        <w:t> </w:t>
      </w:r>
      <w:r>
        <w:rPr/>
        <w:t>Jesus’</w:t>
      </w:r>
      <w:r>
        <w:rPr>
          <w:spacing w:val="-18"/>
        </w:rPr>
        <w:t> </w:t>
      </w:r>
      <w:r>
        <w:rPr/>
        <w:t>1,000</w:t>
      </w:r>
      <w:r>
        <w:rPr>
          <w:spacing w:val="-1"/>
        </w:rPr>
        <w:t> </w:t>
      </w:r>
      <w:r>
        <w:rPr/>
        <w:t>year</w:t>
      </w:r>
      <w:r>
        <w:rPr>
          <w:spacing w:val="-2"/>
        </w:rPr>
        <w:t> </w:t>
      </w:r>
      <w:r>
        <w:rPr/>
        <w:t>reign.</w:t>
      </w:r>
      <w:r>
        <w:rPr>
          <w:spacing w:val="-1"/>
        </w:rPr>
        <w:t> </w:t>
      </w:r>
      <w:r>
        <w:rPr/>
        <w:t>It</w:t>
      </w:r>
      <w:r>
        <w:rPr>
          <w:spacing w:val="-1"/>
        </w:rPr>
        <w:t> </w:t>
      </w:r>
      <w:r>
        <w:rPr/>
        <w:t>is</w:t>
      </w:r>
      <w:r>
        <w:rPr>
          <w:spacing w:val="-1"/>
        </w:rPr>
        <w:t> </w:t>
      </w:r>
      <w:r>
        <w:rPr/>
        <w:t>also interesting how it is stated how the nations would bring “all</w:t>
      </w:r>
      <w:r>
        <w:rPr>
          <w:spacing w:val="-3"/>
        </w:rPr>
        <w:t> </w:t>
      </w:r>
      <w:r>
        <w:rPr/>
        <w:t>YOUR brothers out of all the nations…up to” Jehovah’s holy mountain. It makes one think this could be somewhat literal – However,</w:t>
      </w:r>
      <w:r>
        <w:rPr>
          <w:spacing w:val="-4"/>
        </w:rPr>
        <w:t> </w:t>
      </w:r>
      <w:r>
        <w:rPr/>
        <w:t>it</w:t>
      </w:r>
      <w:r>
        <w:rPr>
          <w:spacing w:val="-4"/>
        </w:rPr>
        <w:t> </w:t>
      </w:r>
      <w:r>
        <w:rPr/>
        <w:t>could</w:t>
      </w:r>
      <w:r>
        <w:rPr>
          <w:spacing w:val="-4"/>
        </w:rPr>
        <w:t> </w:t>
      </w:r>
      <w:r>
        <w:rPr/>
        <w:t>simply</w:t>
      </w:r>
      <w:r>
        <w:rPr>
          <w:spacing w:val="-4"/>
        </w:rPr>
        <w:t> </w:t>
      </w:r>
      <w:r>
        <w:rPr/>
        <w:t>represent</w:t>
      </w:r>
      <w:r>
        <w:rPr>
          <w:spacing w:val="-4"/>
        </w:rPr>
        <w:t> </w:t>
      </w:r>
      <w:r>
        <w:rPr/>
        <w:t>that</w:t>
      </w:r>
      <w:r>
        <w:rPr>
          <w:spacing w:val="-4"/>
        </w:rPr>
        <w:t> </w:t>
      </w:r>
      <w:r>
        <w:rPr/>
        <w:t>they</w:t>
      </w:r>
      <w:r>
        <w:rPr>
          <w:spacing w:val="-4"/>
        </w:rPr>
        <w:t> </w:t>
      </w:r>
      <w:r>
        <w:rPr/>
        <w:t>would</w:t>
      </w:r>
      <w:r>
        <w:rPr>
          <w:spacing w:val="-4"/>
        </w:rPr>
        <w:t> </w:t>
      </w:r>
      <w:r>
        <w:rPr/>
        <w:t>help</w:t>
      </w:r>
      <w:r>
        <w:rPr>
          <w:spacing w:val="-4"/>
        </w:rPr>
        <w:t> </w:t>
      </w:r>
      <w:r>
        <w:rPr/>
        <w:t>with</w:t>
      </w:r>
      <w:r>
        <w:rPr>
          <w:spacing w:val="-4"/>
        </w:rPr>
        <w:t> </w:t>
      </w:r>
      <w:r>
        <w:rPr/>
        <w:t>assisting</w:t>
      </w:r>
      <w:r>
        <w:rPr>
          <w:spacing w:val="-4"/>
        </w:rPr>
        <w:t> </w:t>
      </w:r>
      <w:r>
        <w:rPr/>
        <w:t>Jehovah’s</w:t>
      </w:r>
      <w:r>
        <w:rPr>
          <w:spacing w:val="-4"/>
        </w:rPr>
        <w:t> </w:t>
      </w:r>
      <w:r>
        <w:rPr/>
        <w:t>people</w:t>
      </w:r>
      <w:r>
        <w:rPr>
          <w:spacing w:val="-5"/>
        </w:rPr>
        <w:t> </w:t>
      </w:r>
      <w:r>
        <w:rPr/>
        <w:t>to</w:t>
      </w:r>
      <w:r>
        <w:rPr>
          <w:spacing w:val="-4"/>
        </w:rPr>
        <w:t> </w:t>
      </w:r>
      <w:r>
        <w:rPr/>
        <w:t>get</w:t>
      </w:r>
      <w:r>
        <w:rPr>
          <w:spacing w:val="-4"/>
        </w:rPr>
        <w:t> </w:t>
      </w:r>
      <w:r>
        <w:rPr/>
        <w:t>to where they are going – I think this will be interesting to see how this is going to be fulfilled. // Compare Revelation 11:11-18; 14:6,7; 19:11-21</w:t>
      </w:r>
    </w:p>
    <w:p>
      <w:pPr>
        <w:spacing w:after="0" w:line="259" w:lineRule="auto"/>
        <w:sectPr>
          <w:pgSz w:w="12240" w:h="15840"/>
          <w:pgMar w:header="0" w:footer="523" w:top="1360" w:bottom="720" w:left="1320" w:right="1160"/>
        </w:sectPr>
      </w:pPr>
    </w:p>
    <w:p>
      <w:pPr>
        <w:pStyle w:val="Heading1"/>
        <w:spacing w:line="528" w:lineRule="exact" w:before="0"/>
        <w:rPr>
          <w:rFonts w:ascii="Sans Serif Collection" w:hAnsi="Sans Serif Collection"/>
        </w:rPr>
      </w:pPr>
      <w:r>
        <w:rPr>
          <w:rFonts w:ascii="Calibri" w:hAnsi="Calibri"/>
        </w:rPr>
        <w:t>Isaiah</w:t>
      </w:r>
      <w:r>
        <w:rPr>
          <w:rFonts w:ascii="Calibri" w:hAnsi="Calibri"/>
          <w:spacing w:val="2"/>
        </w:rPr>
        <w:t> </w:t>
      </w:r>
      <w:r>
        <w:rPr>
          <w:rFonts w:ascii="Calibri" w:hAnsi="Calibri"/>
        </w:rPr>
        <w:t>7</w:t>
      </w:r>
      <w:r>
        <w:rPr>
          <w:rFonts w:ascii="Sans Serif Collection" w:hAnsi="Sans Serif Collection"/>
        </w:rPr>
        <w:t>:</w:t>
      </w:r>
      <w:r>
        <w:rPr>
          <w:rFonts w:ascii="Calibri" w:hAnsi="Calibri"/>
        </w:rPr>
        <w:t>14</w:t>
      </w:r>
      <w:r>
        <w:rPr>
          <w:rFonts w:ascii="Calibri" w:hAnsi="Calibri"/>
          <w:spacing w:val="-1"/>
        </w:rPr>
        <w:t> </w:t>
      </w:r>
      <w:r>
        <w:rPr>
          <w:rFonts w:ascii="Sans Serif Collection" w:hAnsi="Sans Serif Collection"/>
        </w:rPr>
        <w:t>“</w:t>
      </w:r>
      <w:r>
        <w:rPr>
          <w:rFonts w:ascii="Calibri" w:hAnsi="Calibri"/>
        </w:rPr>
        <w:t>Virgin</w:t>
      </w:r>
      <w:r>
        <w:rPr>
          <w:rFonts w:ascii="Sans Serif Collection" w:hAnsi="Sans Serif Collection"/>
        </w:rPr>
        <w:t>”</w:t>
      </w:r>
      <w:r>
        <w:rPr>
          <w:rFonts w:ascii="Sans Serif Collection" w:hAnsi="Sans Serif Collection"/>
          <w:spacing w:val="-8"/>
        </w:rPr>
        <w:t> </w:t>
      </w:r>
      <w:r>
        <w:rPr>
          <w:rFonts w:ascii="Calibri" w:hAnsi="Calibri"/>
        </w:rPr>
        <w:t>or </w:t>
      </w:r>
      <w:r>
        <w:rPr>
          <w:rFonts w:ascii="Sans Serif Collection" w:hAnsi="Sans Serif Collection"/>
        </w:rPr>
        <w:t>“</w:t>
      </w:r>
      <w:r>
        <w:rPr>
          <w:rFonts w:ascii="Calibri" w:hAnsi="Calibri"/>
        </w:rPr>
        <w:t>Young</w:t>
      </w:r>
      <w:r>
        <w:rPr>
          <w:rFonts w:ascii="Calibri" w:hAnsi="Calibri"/>
          <w:spacing w:val="1"/>
        </w:rPr>
        <w:t> </w:t>
      </w:r>
      <w:r>
        <w:rPr>
          <w:rFonts w:ascii="Calibri" w:hAnsi="Calibri"/>
          <w:spacing w:val="-2"/>
        </w:rPr>
        <w:t>Maiden</w:t>
      </w:r>
      <w:r>
        <w:rPr>
          <w:rFonts w:ascii="Sans Serif Collection" w:hAnsi="Sans Serif Collection"/>
          <w:spacing w:val="-2"/>
        </w:rPr>
        <w:t>”?</w:t>
      </w:r>
    </w:p>
    <w:p>
      <w:pPr>
        <w:pStyle w:val="BodyText"/>
        <w:rPr>
          <w:rFonts w:ascii="Sans Serif Collection"/>
        </w:rPr>
      </w:pPr>
      <w:r>
        <w:rPr>
          <w:rFonts w:ascii="Calibri"/>
        </w:rPr>
        <w:t>See</w:t>
      </w:r>
      <w:r>
        <w:rPr>
          <w:rFonts w:ascii="Calibri"/>
          <w:spacing w:val="6"/>
        </w:rPr>
        <w:t> </w:t>
      </w:r>
      <w:r>
        <w:rPr>
          <w:rFonts w:ascii="Calibri"/>
        </w:rPr>
        <w:t>also</w:t>
      </w:r>
      <w:r>
        <w:rPr>
          <w:rFonts w:ascii="Calibri"/>
          <w:spacing w:val="6"/>
        </w:rPr>
        <w:t> </w:t>
      </w:r>
      <w:r>
        <w:rPr>
          <w:rFonts w:ascii="Calibri"/>
        </w:rPr>
        <w:t>the</w:t>
      </w:r>
      <w:r>
        <w:rPr>
          <w:rFonts w:ascii="Calibri"/>
          <w:spacing w:val="6"/>
        </w:rPr>
        <w:t> </w:t>
      </w:r>
      <w:r>
        <w:rPr>
          <w:rFonts w:ascii="Calibri"/>
        </w:rPr>
        <w:t>chapter</w:t>
      </w:r>
      <w:r>
        <w:rPr>
          <w:rFonts w:ascii="Calibri"/>
          <w:spacing w:val="6"/>
        </w:rPr>
        <w:t> </w:t>
      </w:r>
      <w:r>
        <w:rPr>
          <w:rFonts w:ascii="Calibri"/>
        </w:rPr>
        <w:t>on</w:t>
      </w:r>
      <w:r>
        <w:rPr>
          <w:rFonts w:ascii="Calibri"/>
          <w:spacing w:val="4"/>
        </w:rPr>
        <w:t> </w:t>
      </w:r>
      <w:r>
        <w:rPr>
          <w:rFonts w:ascii="Calibri"/>
          <w:color w:val="3A7381"/>
          <w:u w:val="single" w:color="3A7381"/>
        </w:rPr>
        <w:t>the</w:t>
      </w:r>
      <w:r>
        <w:rPr>
          <w:rFonts w:ascii="Calibri"/>
          <w:color w:val="3A7381"/>
          <w:spacing w:val="6"/>
          <w:u w:val="single" w:color="3A7381"/>
        </w:rPr>
        <w:t> </w:t>
      </w:r>
      <w:r>
        <w:rPr>
          <w:rFonts w:ascii="Calibri"/>
          <w:color w:val="3A7381"/>
          <w:u w:val="single" w:color="3A7381"/>
        </w:rPr>
        <w:t>original</w:t>
      </w:r>
      <w:r>
        <w:rPr>
          <w:rFonts w:ascii="Calibri"/>
          <w:color w:val="3A7381"/>
          <w:spacing w:val="6"/>
          <w:u w:val="single" w:color="3A7381"/>
        </w:rPr>
        <w:t> </w:t>
      </w:r>
      <w:r>
        <w:rPr>
          <w:rFonts w:ascii="Calibri"/>
          <w:color w:val="3A7381"/>
          <w:u w:val="single" w:color="3A7381"/>
        </w:rPr>
        <w:t>gospel</w:t>
      </w:r>
      <w:r>
        <w:rPr>
          <w:rFonts w:ascii="Calibri"/>
          <w:color w:val="3A7381"/>
          <w:spacing w:val="6"/>
          <w:u w:val="single" w:color="3A7381"/>
        </w:rPr>
        <w:t> </w:t>
      </w:r>
      <w:r>
        <w:rPr>
          <w:rFonts w:ascii="Calibri"/>
          <w:color w:val="3A7381"/>
          <w:u w:val="single" w:color="3A7381"/>
        </w:rPr>
        <w:t>of</w:t>
      </w:r>
      <w:r>
        <w:rPr>
          <w:rFonts w:ascii="Calibri"/>
          <w:color w:val="3A7381"/>
          <w:spacing w:val="8"/>
          <w:u w:val="single" w:color="3A7381"/>
        </w:rPr>
        <w:t> </w:t>
      </w:r>
      <w:r>
        <w:rPr>
          <w:rFonts w:ascii="Calibri"/>
          <w:color w:val="3A7381"/>
          <w:spacing w:val="-2"/>
          <w:u w:val="single" w:color="3A7381"/>
        </w:rPr>
        <w:t>Matthew</w:t>
      </w:r>
      <w:r>
        <w:rPr>
          <w:rFonts w:ascii="Sans Serif Collection"/>
          <w:spacing w:val="-2"/>
          <w:u w:val="none"/>
        </w:rPr>
        <w:t>.</w:t>
      </w:r>
    </w:p>
    <w:p>
      <w:pPr>
        <w:pStyle w:val="BodyText"/>
        <w:rPr>
          <w:rFonts w:ascii="Calibri" w:hAnsi="Calibri"/>
        </w:rPr>
      </w:pPr>
      <w:r>
        <w:rPr>
          <w:rFonts w:ascii="Calibri" w:hAnsi="Calibri"/>
        </w:rPr>
        <w:t>On</w:t>
      </w:r>
      <w:r>
        <w:rPr>
          <w:rFonts w:ascii="Calibri" w:hAnsi="Calibri"/>
          <w:spacing w:val="5"/>
        </w:rPr>
        <w:t> </w:t>
      </w:r>
      <w:r>
        <w:rPr>
          <w:rFonts w:ascii="Calibri" w:hAnsi="Calibri"/>
        </w:rPr>
        <w:t>the</w:t>
      </w:r>
      <w:r>
        <w:rPr>
          <w:rFonts w:ascii="Calibri" w:hAnsi="Calibri"/>
          <w:spacing w:val="6"/>
        </w:rPr>
        <w:t> </w:t>
      </w:r>
      <w:r>
        <w:rPr>
          <w:rFonts w:ascii="Calibri" w:hAnsi="Calibri"/>
        </w:rPr>
        <w:t>site</w:t>
      </w:r>
      <w:r>
        <w:rPr>
          <w:rFonts w:ascii="Calibri" w:hAnsi="Calibri"/>
          <w:spacing w:val="5"/>
        </w:rPr>
        <w:t> </w:t>
      </w:r>
      <w:r>
        <w:rPr>
          <w:rFonts w:ascii="Calibri" w:hAnsi="Calibri"/>
        </w:rPr>
        <w:t>Biblical</w:t>
      </w:r>
      <w:r>
        <w:rPr>
          <w:rFonts w:ascii="Calibri" w:hAnsi="Calibri"/>
          <w:spacing w:val="5"/>
        </w:rPr>
        <w:t> </w:t>
      </w:r>
      <w:r>
        <w:rPr>
          <w:rFonts w:ascii="Calibri" w:hAnsi="Calibri"/>
        </w:rPr>
        <w:t>Hermeneutics</w:t>
      </w:r>
      <w:r>
        <w:rPr>
          <w:rFonts w:ascii="Sans Serif Collection" w:hAnsi="Sans Serif Collection"/>
        </w:rPr>
        <w:t>,</w:t>
      </w:r>
      <w:r>
        <w:rPr>
          <w:rFonts w:ascii="Sans Serif Collection" w:hAnsi="Sans Serif Collection"/>
          <w:spacing w:val="-3"/>
        </w:rPr>
        <w:t> </w:t>
      </w:r>
      <w:r>
        <w:rPr>
          <w:rFonts w:ascii="Calibri" w:hAnsi="Calibri"/>
        </w:rPr>
        <w:t>under</w:t>
      </w:r>
      <w:r>
        <w:rPr>
          <w:rFonts w:ascii="Calibri" w:hAnsi="Calibri"/>
          <w:spacing w:val="5"/>
        </w:rPr>
        <w:t> </w:t>
      </w:r>
      <w:r>
        <w:rPr>
          <w:rFonts w:ascii="Calibri" w:hAnsi="Calibri"/>
        </w:rPr>
        <w:t>the</w:t>
      </w:r>
      <w:r>
        <w:rPr>
          <w:rFonts w:ascii="Calibri" w:hAnsi="Calibri"/>
          <w:spacing w:val="3"/>
        </w:rPr>
        <w:t> </w:t>
      </w:r>
      <w:r>
        <w:rPr>
          <w:rFonts w:ascii="Calibri" w:hAnsi="Calibri"/>
        </w:rPr>
        <w:t>topic</w:t>
      </w:r>
      <w:r>
        <w:rPr>
          <w:rFonts w:ascii="Sans Serif Collection" w:hAnsi="Sans Serif Collection"/>
        </w:rPr>
        <w:t>,</w:t>
      </w:r>
      <w:r>
        <w:rPr>
          <w:rFonts w:ascii="Sans Serif Collection" w:hAnsi="Sans Serif Collection"/>
          <w:spacing w:val="-3"/>
        </w:rPr>
        <w:t> </w:t>
      </w:r>
      <w:r>
        <w:rPr>
          <w:rFonts w:ascii="Sans Serif Collection" w:hAnsi="Sans Serif Collection"/>
        </w:rPr>
        <w:t>“</w:t>
      </w:r>
      <w:r>
        <w:rPr>
          <w:rFonts w:ascii="Calibri" w:hAnsi="Calibri"/>
          <w:color w:val="3A7381"/>
          <w:u w:val="single" w:color="3A7381"/>
        </w:rPr>
        <w:t>Does</w:t>
      </w:r>
      <w:r>
        <w:rPr>
          <w:rFonts w:ascii="Calibri" w:hAnsi="Calibri"/>
          <w:color w:val="3A7381"/>
          <w:spacing w:val="5"/>
          <w:u w:val="single" w:color="3A7381"/>
        </w:rPr>
        <w:t> </w:t>
      </w:r>
      <w:r>
        <w:rPr>
          <w:rFonts w:ascii="Calibri" w:hAnsi="Calibri"/>
          <w:color w:val="3A7381"/>
          <w:u w:val="single" w:color="3A7381"/>
        </w:rPr>
        <w:t>Isaiah</w:t>
      </w:r>
      <w:r>
        <w:rPr>
          <w:rFonts w:ascii="Calibri" w:hAnsi="Calibri"/>
          <w:color w:val="3A7381"/>
          <w:spacing w:val="4"/>
          <w:u w:val="single" w:color="3A7381"/>
        </w:rPr>
        <w:t> </w:t>
      </w:r>
      <w:r>
        <w:rPr>
          <w:rFonts w:ascii="Calibri" w:hAnsi="Calibri"/>
          <w:color w:val="3A7381"/>
          <w:u w:val="single" w:color="3A7381"/>
        </w:rPr>
        <w:t>7</w:t>
      </w:r>
      <w:r>
        <w:rPr>
          <w:rFonts w:ascii="Sans Serif Collection" w:hAnsi="Sans Serif Collection"/>
          <w:color w:val="3A7381"/>
          <w:u w:val="single" w:color="3A7381"/>
        </w:rPr>
        <w:t>:</w:t>
      </w:r>
      <w:r>
        <w:rPr>
          <w:rFonts w:ascii="Calibri" w:hAnsi="Calibri"/>
          <w:color w:val="3A7381"/>
          <w:u w:val="single" w:color="3A7381"/>
        </w:rPr>
        <w:t>14</w:t>
      </w:r>
      <w:r>
        <w:rPr>
          <w:rFonts w:ascii="Calibri" w:hAnsi="Calibri"/>
          <w:color w:val="3A7381"/>
          <w:spacing w:val="3"/>
          <w:u w:val="single" w:color="3A7381"/>
        </w:rPr>
        <w:t> </w:t>
      </w:r>
      <w:r>
        <w:rPr>
          <w:rFonts w:ascii="Calibri" w:hAnsi="Calibri"/>
          <w:color w:val="3A7381"/>
          <w:u w:val="single" w:color="3A7381"/>
        </w:rPr>
        <w:t>refer</w:t>
      </w:r>
      <w:r>
        <w:rPr>
          <w:rFonts w:ascii="Calibri" w:hAnsi="Calibri"/>
          <w:color w:val="3A7381"/>
          <w:spacing w:val="2"/>
          <w:u w:val="single" w:color="3A7381"/>
        </w:rPr>
        <w:t> </w:t>
      </w:r>
      <w:r>
        <w:rPr>
          <w:rFonts w:ascii="Calibri" w:hAnsi="Calibri"/>
          <w:color w:val="3A7381"/>
          <w:u w:val="single" w:color="3A7381"/>
        </w:rPr>
        <w:t>to</w:t>
      </w:r>
      <w:r>
        <w:rPr>
          <w:rFonts w:ascii="Calibri" w:hAnsi="Calibri"/>
          <w:color w:val="3A7381"/>
          <w:spacing w:val="5"/>
          <w:u w:val="single" w:color="3A7381"/>
        </w:rPr>
        <w:t> </w:t>
      </w:r>
      <w:r>
        <w:rPr>
          <w:rFonts w:ascii="Calibri" w:hAnsi="Calibri"/>
          <w:color w:val="3A7381"/>
          <w:u w:val="single" w:color="3A7381"/>
        </w:rPr>
        <w:t>a</w:t>
      </w:r>
      <w:r>
        <w:rPr>
          <w:rFonts w:ascii="Calibri" w:hAnsi="Calibri"/>
          <w:color w:val="3A7381"/>
          <w:spacing w:val="5"/>
          <w:u w:val="single" w:color="3A7381"/>
        </w:rPr>
        <w:t> </w:t>
      </w:r>
      <w:r>
        <w:rPr>
          <w:rFonts w:ascii="Calibri" w:hAnsi="Calibri"/>
          <w:color w:val="3A7381"/>
          <w:u w:val="single" w:color="3A7381"/>
        </w:rPr>
        <w:t>virgin</w:t>
      </w:r>
      <w:r>
        <w:rPr>
          <w:rFonts w:ascii="Sans Serif Collection" w:hAnsi="Sans Serif Collection"/>
          <w:color w:val="3A7381"/>
          <w:u w:val="single" w:color="3A7381"/>
        </w:rPr>
        <w:t>?</w:t>
      </w:r>
      <w:r>
        <w:rPr>
          <w:rFonts w:ascii="Sans Serif Collection" w:hAnsi="Sans Serif Collection"/>
          <w:u w:val="none"/>
        </w:rPr>
        <w:t>”,</w:t>
      </w:r>
      <w:r>
        <w:rPr>
          <w:rFonts w:ascii="Sans Serif Collection" w:hAnsi="Sans Serif Collection"/>
          <w:spacing w:val="-3"/>
          <w:u w:val="none"/>
        </w:rPr>
        <w:t> </w:t>
      </w:r>
      <w:r>
        <w:rPr>
          <w:rFonts w:ascii="Calibri" w:hAnsi="Calibri"/>
          <w:u w:val="none"/>
        </w:rPr>
        <w:t>it</w:t>
      </w:r>
      <w:r>
        <w:rPr>
          <w:rFonts w:ascii="Calibri" w:hAnsi="Calibri"/>
          <w:spacing w:val="4"/>
          <w:u w:val="none"/>
        </w:rPr>
        <w:t> </w:t>
      </w:r>
      <w:r>
        <w:rPr>
          <w:rFonts w:ascii="Calibri" w:hAnsi="Calibri"/>
          <w:spacing w:val="-4"/>
          <w:u w:val="none"/>
        </w:rPr>
        <w:t>does</w:t>
      </w:r>
    </w:p>
    <w:p>
      <w:pPr>
        <w:pStyle w:val="BodyText"/>
        <w:spacing w:line="589" w:lineRule="exact"/>
        <w:rPr>
          <w:rFonts w:ascii="Sans Serif Collection"/>
        </w:rPr>
      </w:pPr>
      <w:r>
        <w:rPr>
          <w:rFonts w:ascii="Calibri"/>
        </w:rPr>
        <w:t>well</w:t>
      </w:r>
      <w:r>
        <w:rPr>
          <w:rFonts w:ascii="Calibri"/>
          <w:spacing w:val="5"/>
        </w:rPr>
        <w:t> </w:t>
      </w:r>
      <w:r>
        <w:rPr>
          <w:rFonts w:ascii="Calibri"/>
        </w:rPr>
        <w:t>in</w:t>
      </w:r>
      <w:r>
        <w:rPr>
          <w:rFonts w:ascii="Calibri"/>
          <w:spacing w:val="6"/>
        </w:rPr>
        <w:t> </w:t>
      </w:r>
      <w:r>
        <w:rPr>
          <w:rFonts w:ascii="Calibri"/>
        </w:rPr>
        <w:t>showing</w:t>
      </w:r>
      <w:r>
        <w:rPr>
          <w:rFonts w:ascii="Calibri"/>
          <w:spacing w:val="4"/>
        </w:rPr>
        <w:t> </w:t>
      </w:r>
      <w:r>
        <w:rPr>
          <w:rFonts w:ascii="Calibri"/>
        </w:rPr>
        <w:t>the</w:t>
      </w:r>
      <w:r>
        <w:rPr>
          <w:rFonts w:ascii="Calibri"/>
          <w:spacing w:val="6"/>
        </w:rPr>
        <w:t> </w:t>
      </w:r>
      <w:r>
        <w:rPr>
          <w:rFonts w:ascii="Calibri"/>
        </w:rPr>
        <w:t>original</w:t>
      </w:r>
      <w:r>
        <w:rPr>
          <w:rFonts w:ascii="Calibri"/>
          <w:spacing w:val="5"/>
        </w:rPr>
        <w:t> </w:t>
      </w:r>
      <w:r>
        <w:rPr>
          <w:rFonts w:ascii="Calibri"/>
        </w:rPr>
        <w:t>Hebrew</w:t>
      </w:r>
      <w:r>
        <w:rPr>
          <w:rFonts w:ascii="Calibri"/>
          <w:spacing w:val="4"/>
        </w:rPr>
        <w:t> </w:t>
      </w:r>
      <w:r>
        <w:rPr>
          <w:rFonts w:ascii="Calibri"/>
          <w:spacing w:val="-2"/>
        </w:rPr>
        <w:t>rendering</w:t>
      </w:r>
      <w:r>
        <w:rPr>
          <w:rFonts w:ascii="Sans Serif Collection"/>
          <w:spacing w:val="-2"/>
        </w:rPr>
        <w:t>:</w:t>
      </w:r>
    </w:p>
    <w:p>
      <w:pPr>
        <w:pStyle w:val="BodyText"/>
        <w:spacing w:line="589" w:lineRule="exact"/>
        <w:ind w:left="839"/>
        <w:rPr>
          <w:rFonts w:ascii="Calibri" w:hAnsi="Calibri"/>
        </w:rPr>
      </w:pPr>
      <w:r>
        <w:rPr>
          <w:rFonts w:ascii="Calibri" w:hAnsi="Calibri"/>
        </w:rPr>
        <w:t>There</w:t>
      </w:r>
      <w:r>
        <w:rPr>
          <w:rFonts w:ascii="Calibri" w:hAnsi="Calibri"/>
          <w:spacing w:val="4"/>
        </w:rPr>
        <w:t> </w:t>
      </w:r>
      <w:r>
        <w:rPr>
          <w:rFonts w:ascii="Calibri" w:hAnsi="Calibri"/>
        </w:rPr>
        <w:t>have</w:t>
      </w:r>
      <w:r>
        <w:rPr>
          <w:rFonts w:ascii="Calibri" w:hAnsi="Calibri"/>
          <w:spacing w:val="4"/>
        </w:rPr>
        <w:t> </w:t>
      </w:r>
      <w:r>
        <w:rPr>
          <w:rFonts w:ascii="Calibri" w:hAnsi="Calibri"/>
        </w:rPr>
        <w:t>been</w:t>
      </w:r>
      <w:r>
        <w:rPr>
          <w:rFonts w:ascii="Calibri" w:hAnsi="Calibri"/>
          <w:spacing w:val="4"/>
        </w:rPr>
        <w:t> </w:t>
      </w:r>
      <w:r>
        <w:rPr>
          <w:rFonts w:ascii="Calibri" w:hAnsi="Calibri"/>
        </w:rPr>
        <w:t>quite</w:t>
      </w:r>
      <w:r>
        <w:rPr>
          <w:rFonts w:ascii="Calibri" w:hAnsi="Calibri"/>
          <w:spacing w:val="4"/>
        </w:rPr>
        <w:t> </w:t>
      </w:r>
      <w:r>
        <w:rPr>
          <w:rFonts w:ascii="Calibri" w:hAnsi="Calibri"/>
        </w:rPr>
        <w:t>a</w:t>
      </w:r>
      <w:r>
        <w:rPr>
          <w:rFonts w:ascii="Calibri" w:hAnsi="Calibri"/>
          <w:spacing w:val="2"/>
        </w:rPr>
        <w:t> </w:t>
      </w:r>
      <w:r>
        <w:rPr>
          <w:rFonts w:ascii="Calibri" w:hAnsi="Calibri"/>
        </w:rPr>
        <w:t>few</w:t>
      </w:r>
      <w:r>
        <w:rPr>
          <w:rFonts w:ascii="Calibri" w:hAnsi="Calibri"/>
          <w:spacing w:val="2"/>
        </w:rPr>
        <w:t> </w:t>
      </w:r>
      <w:r>
        <w:rPr>
          <w:rFonts w:ascii="Calibri" w:hAnsi="Calibri"/>
        </w:rPr>
        <w:t>debates</w:t>
      </w:r>
      <w:r>
        <w:rPr>
          <w:rFonts w:ascii="Calibri" w:hAnsi="Calibri"/>
          <w:spacing w:val="5"/>
        </w:rPr>
        <w:t> </w:t>
      </w:r>
      <w:r>
        <w:rPr>
          <w:rFonts w:ascii="Calibri" w:hAnsi="Calibri"/>
        </w:rPr>
        <w:t>on</w:t>
      </w:r>
      <w:r>
        <w:rPr>
          <w:rFonts w:ascii="Calibri" w:hAnsi="Calibri"/>
          <w:spacing w:val="5"/>
        </w:rPr>
        <w:t> </w:t>
      </w:r>
      <w:r>
        <w:rPr>
          <w:rFonts w:ascii="Calibri" w:hAnsi="Calibri"/>
          <w:color w:val="3A7381"/>
          <w:u w:val="single" w:color="3A7381"/>
        </w:rPr>
        <w:t>why</w:t>
      </w:r>
      <w:r>
        <w:rPr>
          <w:rFonts w:ascii="Calibri" w:hAnsi="Calibri"/>
          <w:color w:val="3A7381"/>
          <w:spacing w:val="4"/>
          <w:u w:val="single" w:color="3A7381"/>
        </w:rPr>
        <w:t> </w:t>
      </w:r>
      <w:r>
        <w:rPr>
          <w:rFonts w:ascii="Calibri" w:hAnsi="Calibri"/>
          <w:color w:val="3A7381"/>
          <w:u w:val="single" w:color="3A7381"/>
        </w:rPr>
        <w:t>the</w:t>
      </w:r>
      <w:r>
        <w:rPr>
          <w:rFonts w:ascii="Calibri" w:hAnsi="Calibri"/>
          <w:color w:val="3A7381"/>
          <w:spacing w:val="2"/>
          <w:u w:val="single" w:color="3A7381"/>
        </w:rPr>
        <w:t> </w:t>
      </w:r>
      <w:r>
        <w:rPr>
          <w:rFonts w:ascii="Calibri" w:hAnsi="Calibri"/>
          <w:color w:val="3A7381"/>
          <w:u w:val="single" w:color="3A7381"/>
        </w:rPr>
        <w:t>word</w:t>
      </w:r>
      <w:r>
        <w:rPr>
          <w:rFonts w:ascii="Calibri" w:hAnsi="Calibri"/>
          <w:color w:val="3A7381"/>
          <w:spacing w:val="6"/>
          <w:u w:val="single" w:color="3A7381"/>
        </w:rPr>
        <w:t> </w:t>
      </w:r>
      <w:r>
        <w:rPr>
          <w:rFonts w:ascii="Calibri" w:hAnsi="Calibri"/>
          <w:color w:val="3A7381"/>
          <w:u w:val="single" w:color="3A7381"/>
        </w:rPr>
        <w:t>παρθένος</w:t>
      </w:r>
      <w:r>
        <w:rPr>
          <w:rFonts w:ascii="Calibri" w:hAnsi="Calibri"/>
          <w:color w:val="3A7381"/>
          <w:spacing w:val="4"/>
          <w:u w:val="single" w:color="3A7381"/>
        </w:rPr>
        <w:t> </w:t>
      </w:r>
      <w:r>
        <w:rPr>
          <w:rFonts w:ascii="Sans Serif Collection" w:hAnsi="Sans Serif Collection"/>
          <w:color w:val="3A7381"/>
          <w:u w:val="single" w:color="3A7381"/>
        </w:rPr>
        <w:t>(“</w:t>
      </w:r>
      <w:r>
        <w:rPr>
          <w:rFonts w:ascii="Calibri" w:hAnsi="Calibri"/>
          <w:color w:val="3A7381"/>
          <w:u w:val="single" w:color="3A7381"/>
        </w:rPr>
        <w:t>virgin</w:t>
      </w:r>
      <w:r>
        <w:rPr>
          <w:rFonts w:ascii="Sans Serif Collection" w:hAnsi="Sans Serif Collection"/>
          <w:color w:val="3A7381"/>
          <w:u w:val="single" w:color="3A7381"/>
        </w:rPr>
        <w:t>”)</w:t>
      </w:r>
      <w:r>
        <w:rPr>
          <w:rFonts w:ascii="Sans Serif Collection" w:hAnsi="Sans Serif Collection"/>
          <w:color w:val="3A7381"/>
          <w:spacing w:val="-6"/>
          <w:u w:val="single" w:color="3A7381"/>
        </w:rPr>
        <w:t> </w:t>
      </w:r>
      <w:r>
        <w:rPr>
          <w:rFonts w:ascii="Calibri" w:hAnsi="Calibri"/>
          <w:color w:val="3A7381"/>
          <w:u w:val="single" w:color="3A7381"/>
        </w:rPr>
        <w:t>is</w:t>
      </w:r>
      <w:r>
        <w:rPr>
          <w:rFonts w:ascii="Calibri" w:hAnsi="Calibri"/>
          <w:color w:val="3A7381"/>
          <w:spacing w:val="3"/>
          <w:u w:val="single" w:color="3A7381"/>
        </w:rPr>
        <w:t> </w:t>
      </w:r>
      <w:r>
        <w:rPr>
          <w:rFonts w:ascii="Calibri" w:hAnsi="Calibri"/>
          <w:color w:val="3A7381"/>
          <w:u w:val="single" w:color="3A7381"/>
        </w:rPr>
        <w:t>used</w:t>
      </w:r>
      <w:r>
        <w:rPr>
          <w:rFonts w:ascii="Calibri" w:hAnsi="Calibri"/>
          <w:color w:val="3A7381"/>
          <w:spacing w:val="6"/>
          <w:u w:val="single" w:color="3A7381"/>
        </w:rPr>
        <w:t> </w:t>
      </w:r>
      <w:r>
        <w:rPr>
          <w:rFonts w:ascii="Calibri" w:hAnsi="Calibri"/>
          <w:color w:val="3A7381"/>
          <w:spacing w:val="-5"/>
          <w:u w:val="single" w:color="3A7381"/>
        </w:rPr>
        <w:t>in</w:t>
      </w:r>
    </w:p>
    <w:p>
      <w:pPr>
        <w:pStyle w:val="BodyText"/>
        <w:spacing w:before="1"/>
        <w:ind w:left="840"/>
        <w:rPr>
          <w:rFonts w:ascii="Calibri" w:cs="Calibri"/>
        </w:rPr>
      </w:pPr>
      <w:r>
        <w:rPr>
          <w:rFonts w:ascii="Calibri" w:cs="Calibri"/>
          <w:color w:val="3A7381"/>
          <w:u w:val="single" w:color="3A7381"/>
        </w:rPr>
        <w:t>the</w:t>
      </w:r>
      <w:r>
        <w:rPr>
          <w:rFonts w:ascii="Calibri" w:cs="Calibri"/>
          <w:color w:val="3A7381"/>
          <w:spacing w:val="4"/>
          <w:u w:val="single" w:color="3A7381"/>
        </w:rPr>
        <w:t> </w:t>
      </w:r>
      <w:r>
        <w:rPr>
          <w:rFonts w:ascii="Calibri" w:cs="Calibri"/>
          <w:color w:val="3A7381"/>
          <w:u w:val="single" w:color="3A7381"/>
        </w:rPr>
        <w:t>Septuagint</w:t>
      </w:r>
      <w:r>
        <w:rPr>
          <w:rFonts w:ascii="Calibri" w:cs="Calibri"/>
          <w:color w:val="3A7381"/>
          <w:spacing w:val="2"/>
          <w:u w:val="single" w:color="3A7381"/>
        </w:rPr>
        <w:t> </w:t>
      </w:r>
      <w:r>
        <w:rPr>
          <w:rFonts w:ascii="Calibri" w:cs="Calibri"/>
          <w:color w:val="3A7381"/>
          <w:u w:val="single" w:color="3A7381"/>
        </w:rPr>
        <w:t>of</w:t>
      </w:r>
      <w:r>
        <w:rPr>
          <w:rFonts w:ascii="Calibri" w:cs="Calibri"/>
          <w:color w:val="3A7381"/>
          <w:spacing w:val="5"/>
          <w:u w:val="single" w:color="3A7381"/>
        </w:rPr>
        <w:t> </w:t>
      </w:r>
      <w:r>
        <w:rPr>
          <w:rFonts w:ascii="Calibri" w:cs="Calibri"/>
          <w:color w:val="3A7381"/>
          <w:u w:val="single" w:color="3A7381"/>
        </w:rPr>
        <w:t>Isaiah</w:t>
      </w:r>
      <w:r>
        <w:rPr>
          <w:rFonts w:ascii="Calibri" w:cs="Calibri"/>
          <w:color w:val="3A7381"/>
          <w:spacing w:val="4"/>
          <w:u w:val="single" w:color="3A7381"/>
        </w:rPr>
        <w:t> </w:t>
      </w:r>
      <w:r>
        <w:rPr>
          <w:rFonts w:ascii="Calibri" w:cs="Calibri"/>
          <w:color w:val="3A7381"/>
          <w:u w:val="single" w:color="3A7381"/>
        </w:rPr>
        <w:t>7</w:t>
      </w:r>
      <w:r>
        <w:rPr>
          <w:rFonts w:ascii="Sans Serif Collection" w:cs="Sans Serif Collection"/>
          <w:color w:val="3A7381"/>
          <w:u w:val="single" w:color="3A7381"/>
        </w:rPr>
        <w:t>:</w:t>
      </w:r>
      <w:r>
        <w:rPr>
          <w:rFonts w:ascii="Calibri" w:cs="Calibri"/>
          <w:color w:val="3A7381"/>
          <w:u w:val="single" w:color="3A7381"/>
        </w:rPr>
        <w:t>14</w:t>
      </w:r>
      <w:r>
        <w:rPr>
          <w:rFonts w:ascii="Calibri" w:cs="Calibri"/>
          <w:color w:val="3A7381"/>
          <w:spacing w:val="4"/>
          <w:u w:val="none"/>
        </w:rPr>
        <w:t> </w:t>
      </w:r>
      <w:r>
        <w:rPr>
          <w:rFonts w:ascii="Calibri" w:cs="Calibri"/>
          <w:u w:val="none"/>
        </w:rPr>
        <w:t>when</w:t>
      </w:r>
      <w:r>
        <w:rPr>
          <w:rFonts w:ascii="Calibri" w:cs="Calibri"/>
          <w:spacing w:val="5"/>
          <w:u w:val="none"/>
        </w:rPr>
        <w:t> </w:t>
      </w:r>
      <w:r>
        <w:rPr>
          <w:rFonts w:ascii="Calibri" w:cs="Calibri"/>
          <w:u w:val="none"/>
        </w:rPr>
        <w:t>translating</w:t>
      </w:r>
      <w:r>
        <w:rPr>
          <w:rFonts w:ascii="Calibri" w:cs="Calibri"/>
          <w:spacing w:val="4"/>
          <w:u w:val="none"/>
        </w:rPr>
        <w:t> </w:t>
      </w:r>
      <w:r>
        <w:rPr>
          <w:rFonts w:ascii="Calibri" w:cs="Calibri"/>
          <w:u w:val="none"/>
        </w:rPr>
        <w:t>the</w:t>
      </w:r>
      <w:r>
        <w:rPr>
          <w:rFonts w:ascii="Calibri" w:cs="Calibri"/>
          <w:spacing w:val="4"/>
          <w:u w:val="none"/>
        </w:rPr>
        <w:t> </w:t>
      </w:r>
      <w:r>
        <w:rPr>
          <w:rFonts w:ascii="Calibri" w:cs="Calibri"/>
          <w:u w:val="none"/>
        </w:rPr>
        <w:t>Hebrew</w:t>
      </w:r>
      <w:r>
        <w:rPr>
          <w:rFonts w:ascii="Calibri" w:cs="Calibri"/>
          <w:spacing w:val="3"/>
          <w:u w:val="none"/>
        </w:rPr>
        <w:t> </w:t>
      </w:r>
      <w:r>
        <w:rPr>
          <w:rFonts w:ascii="Calibri" w:cs="Calibri"/>
          <w:u w:val="none"/>
        </w:rPr>
        <w:t>word</w:t>
      </w:r>
      <w:r>
        <w:rPr>
          <w:rFonts w:ascii="Calibri" w:cs="Calibri"/>
          <w:spacing w:val="5"/>
          <w:u w:val="none"/>
        </w:rPr>
        <w:t> </w:t>
      </w:r>
      <w:r>
        <w:rPr>
          <w:rFonts w:ascii="Arial" w:cs="Arial"/>
          <w:u w:val="none"/>
          <w:rtl/>
        </w:rPr>
        <w:t>עלמה</w:t>
      </w:r>
      <w:r>
        <w:rPr>
          <w:rFonts w:ascii="Arial" w:cs="Arial"/>
          <w:spacing w:val="-9"/>
          <w:u w:val="none"/>
        </w:rPr>
        <w:t> </w:t>
      </w:r>
      <w:r>
        <w:rPr>
          <w:rFonts w:ascii="Sans Serif Collection" w:cs="Sans Serif Collection"/>
          <w:u w:val="none"/>
        </w:rPr>
        <w:t>("</w:t>
      </w:r>
      <w:r>
        <w:rPr>
          <w:rFonts w:ascii="Calibri" w:cs="Calibri"/>
          <w:u w:val="none"/>
        </w:rPr>
        <w:t>a</w:t>
      </w:r>
      <w:r>
        <w:rPr>
          <w:rFonts w:ascii="Calibri" w:cs="Calibri"/>
          <w:spacing w:val="2"/>
          <w:u w:val="none"/>
        </w:rPr>
        <w:t> </w:t>
      </w:r>
      <w:r>
        <w:rPr>
          <w:rFonts w:ascii="Calibri" w:cs="Calibri"/>
          <w:spacing w:val="-2"/>
          <w:u w:val="none"/>
        </w:rPr>
        <w:t>youn</w:t>
      </w:r>
      <w:r>
        <w:rPr>
          <w:rFonts w:ascii="Calibri" w:cs="Calibri"/>
          <w:spacing w:val="-2"/>
          <w:u w:val="none"/>
        </w:rPr>
        <w:t>g</w:t>
      </w:r>
    </w:p>
    <w:p>
      <w:pPr>
        <w:pStyle w:val="BodyText"/>
        <w:ind w:left="840"/>
        <w:rPr>
          <w:rFonts w:ascii="Sans Serif Collection" w:hAnsi="Sans Serif Collection"/>
        </w:rPr>
      </w:pPr>
      <w:r>
        <w:rPr>
          <w:rFonts w:ascii="Calibri" w:hAnsi="Calibri"/>
        </w:rPr>
        <w:t>maiden</w:t>
      </w:r>
      <w:r>
        <w:rPr>
          <w:rFonts w:ascii="Sans Serif Collection" w:hAnsi="Sans Serif Collection"/>
        </w:rPr>
        <w:t>”).</w:t>
      </w:r>
      <w:r>
        <w:rPr>
          <w:rFonts w:ascii="Calibri" w:hAnsi="Calibri"/>
          <w:vertAlign w:val="superscript"/>
        </w:rPr>
        <w:t>1</w:t>
      </w:r>
      <w:r>
        <w:rPr>
          <w:rFonts w:ascii="Calibri" w:hAnsi="Calibri"/>
          <w:spacing w:val="3"/>
          <w:vertAlign w:val="baseline"/>
        </w:rPr>
        <w:t> </w:t>
      </w:r>
      <w:r>
        <w:rPr>
          <w:rFonts w:ascii="Calibri" w:hAnsi="Calibri"/>
          <w:vertAlign w:val="baseline"/>
        </w:rPr>
        <w:t>For</w:t>
      </w:r>
      <w:r>
        <w:rPr>
          <w:rFonts w:ascii="Calibri" w:hAnsi="Calibri"/>
          <w:spacing w:val="4"/>
          <w:vertAlign w:val="baseline"/>
        </w:rPr>
        <w:t> </w:t>
      </w:r>
      <w:r>
        <w:rPr>
          <w:rFonts w:ascii="Calibri" w:hAnsi="Calibri"/>
          <w:vertAlign w:val="baseline"/>
        </w:rPr>
        <w:t>context</w:t>
      </w:r>
      <w:r>
        <w:rPr>
          <w:rFonts w:ascii="Calibri" w:hAnsi="Calibri"/>
          <w:spacing w:val="2"/>
          <w:vertAlign w:val="baseline"/>
        </w:rPr>
        <w:t> </w:t>
      </w:r>
      <w:r>
        <w:rPr>
          <w:rFonts w:ascii="Calibri" w:hAnsi="Calibri"/>
          <w:vertAlign w:val="baseline"/>
        </w:rPr>
        <w:t>let</w:t>
      </w:r>
      <w:r>
        <w:rPr>
          <w:rFonts w:ascii="Calibri" w:hAnsi="Calibri"/>
          <w:spacing w:val="3"/>
          <w:vertAlign w:val="baseline"/>
        </w:rPr>
        <w:t> </w:t>
      </w:r>
      <w:r>
        <w:rPr>
          <w:rFonts w:ascii="Calibri" w:hAnsi="Calibri"/>
          <w:vertAlign w:val="baseline"/>
        </w:rPr>
        <w:t>us</w:t>
      </w:r>
      <w:r>
        <w:rPr>
          <w:rFonts w:ascii="Calibri" w:hAnsi="Calibri"/>
          <w:spacing w:val="3"/>
          <w:vertAlign w:val="baseline"/>
        </w:rPr>
        <w:t> </w:t>
      </w:r>
      <w:r>
        <w:rPr>
          <w:rFonts w:ascii="Calibri" w:hAnsi="Calibri"/>
          <w:vertAlign w:val="baseline"/>
        </w:rPr>
        <w:t>go</w:t>
      </w:r>
      <w:r>
        <w:rPr>
          <w:rFonts w:ascii="Calibri" w:hAnsi="Calibri"/>
          <w:spacing w:val="3"/>
          <w:vertAlign w:val="baseline"/>
        </w:rPr>
        <w:t> </w:t>
      </w:r>
      <w:r>
        <w:rPr>
          <w:rFonts w:ascii="Calibri" w:hAnsi="Calibri"/>
          <w:vertAlign w:val="baseline"/>
        </w:rPr>
        <w:t>through</w:t>
      </w:r>
      <w:r>
        <w:rPr>
          <w:rFonts w:ascii="Calibri" w:hAnsi="Calibri"/>
          <w:spacing w:val="5"/>
          <w:vertAlign w:val="baseline"/>
        </w:rPr>
        <w:t> </w:t>
      </w:r>
      <w:r>
        <w:rPr>
          <w:rFonts w:ascii="Calibri" w:hAnsi="Calibri"/>
          <w:vertAlign w:val="baseline"/>
        </w:rPr>
        <w:t>a</w:t>
      </w:r>
      <w:r>
        <w:rPr>
          <w:rFonts w:ascii="Calibri" w:hAnsi="Calibri"/>
          <w:spacing w:val="3"/>
          <w:vertAlign w:val="baseline"/>
        </w:rPr>
        <w:t> </w:t>
      </w:r>
      <w:r>
        <w:rPr>
          <w:rFonts w:ascii="Calibri" w:hAnsi="Calibri"/>
          <w:vertAlign w:val="baseline"/>
        </w:rPr>
        <w:t>few</w:t>
      </w:r>
      <w:r>
        <w:rPr>
          <w:rFonts w:ascii="Calibri" w:hAnsi="Calibri"/>
          <w:spacing w:val="2"/>
          <w:vertAlign w:val="baseline"/>
        </w:rPr>
        <w:t> </w:t>
      </w:r>
      <w:r>
        <w:rPr>
          <w:rFonts w:ascii="Calibri" w:hAnsi="Calibri"/>
          <w:vertAlign w:val="baseline"/>
        </w:rPr>
        <w:t>ancient</w:t>
      </w:r>
      <w:r>
        <w:rPr>
          <w:rFonts w:ascii="Calibri" w:hAnsi="Calibri"/>
          <w:spacing w:val="2"/>
          <w:vertAlign w:val="baseline"/>
        </w:rPr>
        <w:t> </w:t>
      </w:r>
      <w:r>
        <w:rPr>
          <w:rFonts w:ascii="Calibri" w:hAnsi="Calibri"/>
          <w:vertAlign w:val="baseline"/>
        </w:rPr>
        <w:t>translations</w:t>
      </w:r>
      <w:r>
        <w:rPr>
          <w:rFonts w:ascii="Calibri" w:hAnsi="Calibri"/>
          <w:spacing w:val="3"/>
          <w:vertAlign w:val="baseline"/>
        </w:rPr>
        <w:t> </w:t>
      </w:r>
      <w:r>
        <w:rPr>
          <w:rFonts w:ascii="Calibri" w:hAnsi="Calibri"/>
          <w:vertAlign w:val="baseline"/>
        </w:rPr>
        <w:t>of</w:t>
      </w:r>
      <w:r>
        <w:rPr>
          <w:rFonts w:ascii="Calibri" w:hAnsi="Calibri"/>
          <w:spacing w:val="5"/>
          <w:vertAlign w:val="baseline"/>
        </w:rPr>
        <w:t> </w:t>
      </w:r>
      <w:r>
        <w:rPr>
          <w:rFonts w:ascii="Calibri" w:hAnsi="Calibri"/>
          <w:vertAlign w:val="baseline"/>
        </w:rPr>
        <w:t>Isaiah</w:t>
      </w:r>
      <w:r>
        <w:rPr>
          <w:rFonts w:ascii="Calibri" w:hAnsi="Calibri"/>
          <w:spacing w:val="4"/>
          <w:vertAlign w:val="baseline"/>
        </w:rPr>
        <w:t> </w:t>
      </w:r>
      <w:r>
        <w:rPr>
          <w:rFonts w:ascii="Calibri" w:hAnsi="Calibri"/>
          <w:spacing w:val="-2"/>
          <w:vertAlign w:val="baseline"/>
        </w:rPr>
        <w:t>7</w:t>
      </w:r>
      <w:r>
        <w:rPr>
          <w:rFonts w:ascii="Sans Serif Collection" w:hAnsi="Sans Serif Collection"/>
          <w:spacing w:val="-2"/>
          <w:vertAlign w:val="baseline"/>
        </w:rPr>
        <w:t>:</w:t>
      </w:r>
      <w:r>
        <w:rPr>
          <w:rFonts w:ascii="Calibri" w:hAnsi="Calibri"/>
          <w:spacing w:val="-2"/>
          <w:vertAlign w:val="baseline"/>
        </w:rPr>
        <w:t>14</w:t>
      </w:r>
      <w:r>
        <w:rPr>
          <w:rFonts w:ascii="Sans Serif Collection" w:hAnsi="Sans Serif Collection"/>
          <w:spacing w:val="-2"/>
          <w:vertAlign w:val="baseline"/>
        </w:rPr>
        <w:t>:</w:t>
      </w:r>
    </w:p>
    <w:p>
      <w:pPr>
        <w:pStyle w:val="Heading2"/>
        <w:ind w:left="840"/>
        <w:rPr>
          <w:rFonts w:ascii="Calibri"/>
        </w:rPr>
      </w:pPr>
      <w:r>
        <w:rPr>
          <w:rFonts w:ascii="Calibri"/>
        </w:rPr>
        <w:t>Hebrew</w:t>
      </w:r>
      <w:r>
        <w:rPr>
          <w:rFonts w:ascii="Calibri"/>
          <w:spacing w:val="5"/>
        </w:rPr>
        <w:t> </w:t>
      </w:r>
      <w:r>
        <w:rPr>
          <w:rFonts w:ascii="Calibri"/>
        </w:rPr>
        <w:t>Masoretic</w:t>
      </w:r>
      <w:r>
        <w:rPr>
          <w:rFonts w:ascii="Calibri"/>
          <w:spacing w:val="2"/>
        </w:rPr>
        <w:t> </w:t>
      </w:r>
      <w:r>
        <w:rPr>
          <w:rFonts w:ascii="Calibri"/>
        </w:rPr>
        <w:t>of</w:t>
      </w:r>
      <w:r>
        <w:rPr>
          <w:rFonts w:ascii="Calibri"/>
          <w:spacing w:val="3"/>
        </w:rPr>
        <w:t> </w:t>
      </w:r>
      <w:r>
        <w:rPr>
          <w:rFonts w:ascii="Calibri"/>
        </w:rPr>
        <w:t>Isaiah</w:t>
      </w:r>
      <w:r>
        <w:rPr>
          <w:rFonts w:ascii="Calibri"/>
          <w:spacing w:val="3"/>
        </w:rPr>
        <w:t> </w:t>
      </w:r>
      <w:r>
        <w:rPr>
          <w:rFonts w:ascii="Calibri"/>
          <w:spacing w:val="-4"/>
        </w:rPr>
        <w:t>7</w:t>
      </w:r>
      <w:r>
        <w:rPr>
          <w:rFonts w:ascii="Sans Serif Collection"/>
          <w:spacing w:val="-4"/>
        </w:rPr>
        <w:t>:</w:t>
      </w:r>
      <w:r>
        <w:rPr>
          <w:rFonts w:ascii="Calibri"/>
          <w:spacing w:val="-4"/>
        </w:rPr>
        <w:t>14</w:t>
      </w:r>
    </w:p>
    <w:p>
      <w:pPr>
        <w:spacing w:after="0"/>
        <w:rPr>
          <w:rFonts w:ascii="Calibri"/>
        </w:rPr>
        <w:sectPr>
          <w:pgSz w:w="12240" w:h="15840"/>
          <w:pgMar w:header="0" w:footer="523" w:top="1600" w:bottom="720" w:left="1320" w:right="1160"/>
        </w:sectPr>
      </w:pPr>
    </w:p>
    <w:p>
      <w:pPr>
        <w:pStyle w:val="BodyText"/>
        <w:bidi/>
        <w:spacing w:before="164"/>
        <w:ind w:right="839" w:left="0" w:firstLine="0"/>
        <w:jc w:val="left"/>
        <w:rPr>
          <w:rFonts w:ascii="Arial" w:cs="Arial"/>
        </w:rPr>
      </w:pPr>
      <w:r>
        <w:rPr>
          <w:rFonts w:ascii="Arial" w:cs="Arial"/>
          <w:spacing w:val="-27"/>
          <w:rtl/>
        </w:rPr>
        <w:t>ֵֽאל</w:t>
      </w:r>
      <w:r>
        <w:rPr>
          <w:rFonts w:ascii="Arial" w:cs="Arial"/>
          <w:spacing w:val="-27"/>
          <w:rtl/>
        </w:rPr>
        <w:t>׃</w:t>
      </w:r>
    </w:p>
    <w:p>
      <w:pPr>
        <w:pStyle w:val="BodyText"/>
        <w:spacing w:before="164"/>
        <w:ind w:left="89"/>
        <w:rPr>
          <w:rFonts w:ascii="Arial" w:cs="Arial"/>
        </w:rPr>
      </w:pPr>
      <w:r>
        <w:rPr/>
        <w:br w:type="column"/>
      </w:r>
      <w:r>
        <w:rPr>
          <w:rFonts w:ascii="Arial" w:cs="Arial"/>
          <w:spacing w:val="-55"/>
        </w:rPr>
        <w:t>וּמּ</w:t>
      </w:r>
      <w:r>
        <w:rPr>
          <w:rFonts w:ascii="Arial" w:cs="Arial"/>
          <w:spacing w:val="-55"/>
          <w:rtl/>
        </w:rPr>
        <w:t>ָ֥</w:t>
      </w:r>
      <w:r>
        <w:rPr>
          <w:rFonts w:ascii="Arial" w:cs="Arial"/>
          <w:spacing w:val="-55"/>
          <w:rtl/>
        </w:rPr>
        <w:t>נ</w:t>
      </w:r>
    </w:p>
    <w:p>
      <w:pPr>
        <w:pStyle w:val="BodyText"/>
        <w:spacing w:before="164"/>
        <w:ind w:left="60"/>
        <w:rPr>
          <w:rFonts w:ascii="Arial" w:cs="Arial"/>
        </w:rPr>
      </w:pPr>
      <w:r>
        <w:rPr/>
        <w:br w:type="column"/>
      </w:r>
      <w:r>
        <w:rPr>
          <w:rFonts w:ascii="Arial" w:cs="Arial"/>
        </w:rPr>
        <w:t>ﬠ</w:t>
      </w:r>
      <w:r>
        <w:rPr>
          <w:rFonts w:ascii="Arial" w:cs="Arial"/>
          <w:rtl/>
        </w:rPr>
        <w:t>ִ</w:t>
      </w:r>
      <w:r>
        <w:rPr>
          <w:rFonts w:ascii="Arial" w:cs="Arial"/>
          <w:spacing w:val="-6"/>
        </w:rPr>
        <w:t> </w:t>
      </w:r>
      <w:r>
        <w:rPr>
          <w:rFonts w:ascii="Arial" w:cs="Arial"/>
          <w:spacing w:val="-71"/>
          <w:rtl/>
        </w:rPr>
        <w:t>ֹ֖מו</w:t>
      </w:r>
      <w:r>
        <w:rPr>
          <w:rFonts w:ascii="Arial" w:cs="Arial"/>
          <w:spacing w:val="-71"/>
        </w:rPr>
        <w:t>שׁ</w:t>
      </w:r>
      <w:r>
        <w:rPr>
          <w:rFonts w:ascii="Arial" w:cs="Arial"/>
          <w:spacing w:val="-71"/>
          <w:rtl/>
        </w:rPr>
        <w:t>ְ</w:t>
      </w:r>
    </w:p>
    <w:p>
      <w:pPr>
        <w:pStyle w:val="BodyText"/>
        <w:bidi/>
        <w:spacing w:before="164"/>
        <w:ind w:right="115" w:left="0" w:firstLine="0"/>
        <w:jc w:val="left"/>
        <w:rPr>
          <w:rFonts w:ascii="Arial" w:cs="Arial"/>
        </w:rPr>
      </w:pPr>
      <w:r>
        <w:rPr>
          <w:rtl/>
        </w:rPr>
        <w:br w:type="column"/>
      </w:r>
      <w:r>
        <w:rPr>
          <w:rFonts w:ascii="Arial" w:cs="Arial"/>
          <w:spacing w:val="-66"/>
          <w:rtl/>
        </w:rPr>
        <w:t>ָהָר</w:t>
      </w:r>
      <w:r>
        <w:rPr>
          <w:rFonts w:ascii="Arial" w:cs="Arial"/>
          <w:spacing w:val="-19"/>
          <w:rtl/>
        </w:rPr>
        <w:t> </w:t>
      </w:r>
      <w:r>
        <w:rPr>
          <w:rFonts w:ascii="Arial" w:cs="Arial"/>
          <w:spacing w:val="-20"/>
          <w:rtl/>
        </w:rPr>
        <w:t>֙הְוֹיֶ֣לֶדת</w:t>
      </w:r>
      <w:r>
        <w:rPr>
          <w:rFonts w:ascii="Arial" w:cs="Arial"/>
          <w:spacing w:val="-2"/>
          <w:rtl/>
        </w:rPr>
        <w:t> </w:t>
      </w:r>
      <w:r>
        <w:rPr>
          <w:rFonts w:ascii="Arial" w:cs="Arial"/>
          <w:spacing w:val="-20"/>
          <w:rtl/>
        </w:rPr>
        <w:t>ֵ֔</w:t>
      </w:r>
      <w:r>
        <w:rPr>
          <w:rFonts w:ascii="Arial" w:cs="Arial"/>
          <w:spacing w:val="-20"/>
        </w:rPr>
        <w:t>בּ</w:t>
      </w:r>
      <w:r>
        <w:rPr>
          <w:rFonts w:ascii="Arial" w:cs="Arial"/>
          <w:spacing w:val="-20"/>
          <w:rtl/>
        </w:rPr>
        <w:t>ן</w:t>
      </w:r>
      <w:r>
        <w:rPr>
          <w:rFonts w:ascii="Arial" w:cs="Arial"/>
          <w:spacing w:val="2"/>
          <w:rtl/>
        </w:rPr>
        <w:t> </w:t>
      </w:r>
      <w:r>
        <w:rPr>
          <w:rFonts w:ascii="Arial" w:cs="Arial"/>
          <w:spacing w:val="-20"/>
          <w:rtl/>
        </w:rPr>
        <w:t>ְוָק</w:t>
      </w:r>
      <w:r>
        <w:rPr>
          <w:rFonts w:ascii="Arial" w:cs="Arial"/>
          <w:spacing w:val="15"/>
          <w:rtl/>
        </w:rPr>
        <w:t> </w:t>
      </w:r>
      <w:r>
        <w:rPr>
          <w:rFonts w:ascii="Arial" w:cs="Arial"/>
          <w:spacing w:val="26"/>
          <w:rtl/>
        </w:rPr>
        <w:t>֥</w:t>
      </w:r>
      <w:r>
        <w:rPr>
          <w:rFonts w:ascii="Arial" w:cs="Arial"/>
          <w:spacing w:val="-6"/>
          <w:rtl/>
        </w:rPr>
        <w:t>ָ</w:t>
      </w:r>
      <w:r>
        <w:rPr>
          <w:rFonts w:ascii="Arial" w:cs="Arial"/>
          <w:spacing w:val="-50"/>
          <w:rtl/>
        </w:rPr>
        <w:t>א</w:t>
      </w:r>
      <w:r>
        <w:rPr>
          <w:rFonts w:ascii="Arial" w:cs="Arial"/>
          <w:spacing w:val="-82"/>
          <w:rtl/>
        </w:rPr>
        <w:t>ר</w:t>
      </w:r>
      <w:r>
        <w:rPr>
          <w:rFonts w:ascii="Arial" w:cs="Arial"/>
          <w:spacing w:val="10"/>
          <w:rtl/>
        </w:rPr>
        <w:t>ת</w:t>
      </w:r>
    </w:p>
    <w:p>
      <w:pPr>
        <w:bidi/>
        <w:spacing w:before="164"/>
        <w:ind w:right="120" w:left="0" w:firstLine="0"/>
        <w:jc w:val="left"/>
        <w:rPr>
          <w:rFonts w:ascii="Arial" w:cs="Arial"/>
          <w:b/>
          <w:bCs/>
          <w:sz w:val="24"/>
          <w:szCs w:val="24"/>
        </w:rPr>
      </w:pPr>
      <w:r>
        <w:rPr>
          <w:rtl/>
        </w:rPr>
        <w:br w:type="column"/>
      </w:r>
      <w:r>
        <w:rPr>
          <w:rFonts w:ascii="Arial" w:cs="Arial"/>
          <w:spacing w:val="-59"/>
          <w:sz w:val="24"/>
          <w:szCs w:val="24"/>
          <w:rtl/>
        </w:rPr>
        <w:t>ִהֵ֣</w:t>
      </w:r>
      <w:r>
        <w:rPr>
          <w:rFonts w:ascii="Arial" w:cs="Arial"/>
          <w:spacing w:val="-59"/>
          <w:sz w:val="24"/>
          <w:szCs w:val="24"/>
        </w:rPr>
        <w:t>נּ</w:t>
      </w:r>
      <w:r>
        <w:rPr>
          <w:rFonts w:ascii="Arial" w:cs="Arial"/>
          <w:spacing w:val="-59"/>
          <w:sz w:val="24"/>
          <w:szCs w:val="24"/>
          <w:rtl/>
        </w:rPr>
        <w:t>ה</w:t>
      </w:r>
      <w:r>
        <w:rPr>
          <w:rFonts w:ascii="Arial" w:cs="Arial"/>
          <w:b/>
          <w:bCs/>
          <w:spacing w:val="1"/>
          <w:sz w:val="24"/>
          <w:szCs w:val="24"/>
          <w:rtl/>
        </w:rPr>
        <w:t> </w:t>
      </w:r>
      <w:r>
        <w:rPr>
          <w:rFonts w:ascii="Arial" w:cs="Arial"/>
          <w:b/>
          <w:bCs/>
          <w:spacing w:val="-25"/>
          <w:sz w:val="24"/>
          <w:szCs w:val="24"/>
          <w:rtl/>
        </w:rPr>
        <w:t>ָהַ</w:t>
      </w:r>
      <w:r>
        <w:rPr>
          <w:rFonts w:ascii="Arial" w:cs="Arial"/>
          <w:b/>
          <w:bCs/>
          <w:spacing w:val="-25"/>
          <w:sz w:val="24"/>
          <w:szCs w:val="24"/>
        </w:rPr>
        <w:t>ﬠ</w:t>
      </w:r>
      <w:r>
        <w:rPr>
          <w:rFonts w:ascii="Arial" w:cs="Arial"/>
          <w:b/>
          <w:bCs/>
          <w:spacing w:val="-25"/>
          <w:sz w:val="24"/>
          <w:szCs w:val="24"/>
          <w:rtl/>
        </w:rPr>
        <w:t>ְלָ֗מ</w:t>
      </w:r>
      <w:r>
        <w:rPr>
          <w:rFonts w:ascii="Arial" w:cs="Arial"/>
          <w:b/>
          <w:bCs/>
          <w:spacing w:val="-25"/>
          <w:sz w:val="24"/>
          <w:szCs w:val="24"/>
          <w:rtl/>
        </w:rPr>
        <w:t>ה</w:t>
      </w:r>
    </w:p>
    <w:p>
      <w:pPr>
        <w:pStyle w:val="BodyText"/>
        <w:bidi/>
        <w:spacing w:before="164"/>
        <w:ind w:right="106" w:left="0" w:firstLine="0"/>
        <w:jc w:val="left"/>
        <w:rPr>
          <w:rFonts w:ascii="Arial" w:cs="Arial"/>
        </w:rPr>
      </w:pPr>
      <w:r>
        <w:rPr>
          <w:rtl/>
        </w:rPr>
        <w:br w:type="column"/>
      </w:r>
      <w:r>
        <w:rPr>
          <w:rFonts w:ascii="Arial" w:cs="Arial"/>
          <w:spacing w:val="-22"/>
          <w:rtl/>
        </w:rPr>
        <w:t>֛ה</w:t>
      </w:r>
      <w:r>
        <w:rPr>
          <w:rFonts w:ascii="Arial" w:cs="Arial"/>
          <w:spacing w:val="-22"/>
        </w:rPr>
        <w:t>וּ</w:t>
      </w:r>
      <w:r>
        <w:rPr>
          <w:rFonts w:ascii="Arial" w:cs="Arial"/>
          <w:spacing w:val="-22"/>
          <w:rtl/>
        </w:rPr>
        <w:t>א</w:t>
      </w:r>
      <w:r>
        <w:rPr>
          <w:rFonts w:ascii="Arial" w:cs="Arial"/>
          <w:spacing w:val="-5"/>
          <w:rtl/>
        </w:rPr>
        <w:t> </w:t>
      </w:r>
      <w:r>
        <w:rPr>
          <w:rFonts w:ascii="Arial" w:cs="Arial"/>
          <w:spacing w:val="-22"/>
          <w:rtl/>
        </w:rPr>
        <w:t>ָל</w:t>
      </w:r>
      <w:r>
        <w:rPr>
          <w:rFonts w:ascii="Arial" w:cs="Arial"/>
          <w:spacing w:val="7"/>
          <w:rtl/>
        </w:rPr>
        <w:t> </w:t>
      </w:r>
      <w:r>
        <w:rPr>
          <w:rFonts w:ascii="Arial" w:cs="Arial"/>
          <w:spacing w:val="-22"/>
          <w:rtl/>
        </w:rPr>
        <w:t>ֶ֖כם</w:t>
      </w:r>
      <w:r>
        <w:rPr>
          <w:rFonts w:ascii="Arial" w:cs="Arial"/>
          <w:spacing w:val="-7"/>
          <w:rtl/>
        </w:rPr>
        <w:t> </w:t>
      </w:r>
      <w:r>
        <w:rPr>
          <w:rFonts w:ascii="Arial" w:cs="Arial"/>
          <w:spacing w:val="-22"/>
          <w:rtl/>
        </w:rPr>
        <w:t>אֹ֑ו</w:t>
      </w:r>
      <w:r>
        <w:rPr>
          <w:rFonts w:ascii="Arial" w:cs="Arial"/>
          <w:spacing w:val="-22"/>
          <w:rtl/>
        </w:rPr>
        <w:t>ת</w:t>
      </w:r>
    </w:p>
    <w:p>
      <w:pPr>
        <w:pStyle w:val="BodyText"/>
        <w:bidi/>
        <w:spacing w:before="164"/>
        <w:ind w:right="96" w:left="2137" w:firstLine="0"/>
        <w:jc w:val="left"/>
        <w:rPr>
          <w:rFonts w:ascii="Arial" w:cs="Arial"/>
        </w:rPr>
      </w:pPr>
      <w:r>
        <w:rPr>
          <w:rtl/>
        </w:rPr>
        <w:br w:type="column"/>
      </w:r>
      <w:r>
        <w:rPr>
          <w:rFonts w:ascii="Arial" w:cs="Arial"/>
          <w:spacing w:val="-24"/>
          <w:rtl/>
        </w:rPr>
        <w:t>לֵָ֠כן</w:t>
      </w:r>
      <w:r>
        <w:rPr>
          <w:rFonts w:ascii="Arial" w:cs="Arial"/>
          <w:spacing w:val="-4"/>
          <w:rtl/>
        </w:rPr>
        <w:t> </w:t>
      </w:r>
      <w:r>
        <w:rPr>
          <w:rFonts w:ascii="Arial" w:cs="Arial"/>
          <w:spacing w:val="-24"/>
          <w:rtl/>
        </w:rPr>
        <w:t>ִי</w:t>
      </w:r>
      <w:r>
        <w:rPr>
          <w:rFonts w:ascii="Arial" w:cs="Arial"/>
          <w:spacing w:val="12"/>
          <w:rtl/>
        </w:rPr>
        <w:t> </w:t>
      </w:r>
      <w:r>
        <w:rPr>
          <w:rFonts w:ascii="Arial" w:cs="Arial"/>
          <w:spacing w:val="-24"/>
          <w:rtl/>
        </w:rPr>
        <w:t>֨</w:t>
      </w:r>
      <w:r>
        <w:rPr>
          <w:rFonts w:ascii="Arial" w:cs="Arial"/>
          <w:spacing w:val="-43"/>
          <w:rtl/>
        </w:rPr>
        <w:t> </w:t>
      </w:r>
      <w:r>
        <w:rPr>
          <w:rFonts w:ascii="Arial" w:cs="Arial"/>
          <w:spacing w:val="-7"/>
          <w:rtl/>
        </w:rPr>
        <w:t>ֵ</w:t>
      </w:r>
      <w:r>
        <w:rPr>
          <w:rFonts w:ascii="Arial" w:cs="Arial"/>
          <w:spacing w:val="-57"/>
          <w:rtl/>
        </w:rPr>
        <w:t>ן</w:t>
      </w:r>
      <w:r>
        <w:rPr>
          <w:rFonts w:ascii="Arial" w:cs="Arial"/>
          <w:spacing w:val="-121"/>
        </w:rPr>
        <w:t>תּ</w:t>
      </w:r>
      <w:r>
        <w:rPr>
          <w:rFonts w:ascii="Arial" w:cs="Arial"/>
          <w:spacing w:val="14"/>
          <w:rtl/>
        </w:rPr>
        <w:t>ֲא</w:t>
      </w:r>
      <w:r>
        <w:rPr>
          <w:rFonts w:ascii="Arial" w:cs="Arial"/>
          <w:spacing w:val="-7"/>
          <w:rtl/>
        </w:rPr>
        <w:t>ֹד</w:t>
      </w:r>
      <w:r>
        <w:rPr>
          <w:rFonts w:ascii="Arial" w:cs="Arial"/>
          <w:spacing w:val="12"/>
          <w:rtl/>
        </w:rPr>
        <w:t> </w:t>
      </w:r>
      <w:r>
        <w:rPr>
          <w:rFonts w:ascii="Arial" w:cs="Arial"/>
          <w:spacing w:val="-24"/>
          <w:rtl/>
        </w:rPr>
        <w:t>ָ֥י</w:t>
      </w:r>
      <w:r>
        <w:rPr>
          <w:rFonts w:ascii="Arial" w:cs="Arial"/>
          <w:spacing w:val="-24"/>
          <w:rtl/>
        </w:rPr>
        <w:t>נ</w:t>
      </w:r>
    </w:p>
    <w:p>
      <w:pPr>
        <w:spacing w:after="0"/>
        <w:jc w:val="left"/>
        <w:rPr>
          <w:rFonts w:ascii="Arial" w:cs="Arial"/>
        </w:rPr>
        <w:sectPr>
          <w:type w:val="continuous"/>
          <w:pgSz w:w="12240" w:h="15840"/>
          <w:pgMar w:header="0" w:footer="523" w:top="1820" w:bottom="280" w:left="1320" w:right="1160"/>
          <w:cols w:num="7" w:equalWidth="0">
            <w:col w:w="1085" w:space="40"/>
            <w:col w:w="287" w:space="39"/>
            <w:col w:w="529" w:space="40"/>
            <w:col w:w="1916" w:space="40"/>
            <w:col w:w="1170" w:space="39"/>
            <w:col w:w="1207" w:space="40"/>
            <w:col w:w="3328"/>
          </w:cols>
        </w:sectPr>
      </w:pPr>
    </w:p>
    <w:p>
      <w:pPr>
        <w:pStyle w:val="BodyText"/>
        <w:spacing w:before="151"/>
        <w:ind w:left="839"/>
        <w:rPr>
          <w:rFonts w:ascii="Sans Serif Collection"/>
        </w:rPr>
      </w:pPr>
      <w:r>
        <w:rPr>
          <w:rFonts w:ascii="Calibri"/>
          <w:color w:val="3A7381"/>
          <w:u w:val="single" w:color="3A7381"/>
        </w:rPr>
        <w:t>Westminster</w:t>
      </w:r>
      <w:r>
        <w:rPr>
          <w:rFonts w:ascii="Calibri"/>
          <w:color w:val="3A7381"/>
          <w:spacing w:val="-7"/>
          <w:u w:val="single" w:color="3A7381"/>
        </w:rPr>
        <w:t> </w:t>
      </w:r>
      <w:r>
        <w:rPr>
          <w:rFonts w:ascii="Calibri"/>
          <w:color w:val="3A7381"/>
          <w:u w:val="single" w:color="3A7381"/>
        </w:rPr>
        <w:t>Leningrad</w:t>
      </w:r>
      <w:r>
        <w:rPr>
          <w:rFonts w:ascii="Calibri"/>
          <w:color w:val="3A7381"/>
          <w:spacing w:val="-5"/>
          <w:u w:val="single" w:color="3A7381"/>
        </w:rPr>
        <w:t> </w:t>
      </w:r>
      <w:r>
        <w:rPr>
          <w:rFonts w:ascii="Calibri"/>
          <w:color w:val="3A7381"/>
          <w:spacing w:val="-2"/>
          <w:u w:val="single" w:color="3A7381"/>
        </w:rPr>
        <w:t>Codex</w:t>
      </w:r>
      <w:r>
        <w:rPr>
          <w:rFonts w:ascii="Sans Serif Collection"/>
          <w:color w:val="3A7381"/>
          <w:spacing w:val="-2"/>
          <w:u w:val="single" w:color="3A7381"/>
        </w:rPr>
        <w:t>.</w:t>
      </w:r>
    </w:p>
    <w:p>
      <w:pPr>
        <w:pStyle w:val="BodyText"/>
        <w:ind w:left="840" w:right="417"/>
        <w:rPr>
          <w:rFonts w:ascii="Sans Serif Collection" w:cs="Sans Serif Collection"/>
        </w:rPr>
      </w:pPr>
      <w:r>
        <w:rPr>
          <w:rFonts w:ascii="Calibri" w:cs="Calibri"/>
        </w:rPr>
        <w:t>St</w:t>
      </w:r>
      <w:r>
        <w:rPr>
          <w:rFonts w:ascii="Sans Serif Collection" w:cs="Sans Serif Collection"/>
        </w:rPr>
        <w:t>. </w:t>
      </w:r>
      <w:r>
        <w:rPr>
          <w:rFonts w:ascii="Calibri" w:cs="Calibri"/>
        </w:rPr>
        <w:t>Justin Martyr</w:t>
      </w:r>
      <w:r>
        <w:rPr>
          <w:rFonts w:ascii="Sans Serif Collection" w:cs="Sans Serif Collection"/>
        </w:rPr>
        <w:t>'</w:t>
      </w:r>
      <w:r>
        <w:rPr>
          <w:rFonts w:ascii="Calibri" w:cs="Calibri"/>
        </w:rPr>
        <w:t>s dialogue with Trypho shows that second century Jews did not interpret </w:t>
      </w:r>
      <w:r>
        <w:rPr>
          <w:rFonts w:ascii="Arial" w:cs="Arial"/>
          <w:rtl/>
        </w:rPr>
        <w:t>עלמה</w:t>
      </w:r>
      <w:r>
        <w:rPr>
          <w:rFonts w:ascii="Arial" w:cs="Arial"/>
          <w:spacing w:val="-9"/>
        </w:rPr>
        <w:t> </w:t>
      </w:r>
      <w:r>
        <w:rPr>
          <w:rFonts w:ascii="Calibri" w:cs="Calibri"/>
        </w:rPr>
        <w:t>as a virgin</w:t>
      </w:r>
      <w:r>
        <w:rPr>
          <w:rFonts w:ascii="Sans Serif Collection" w:cs="Sans Serif Collection"/>
        </w:rPr>
        <w:t>.</w:t>
      </w:r>
      <w:r>
        <w:rPr>
          <w:rFonts w:ascii="Sans Serif Collection" w:cs="Sans Serif Collection"/>
          <w:spacing w:val="-5"/>
        </w:rPr>
        <w:t> </w:t>
      </w:r>
      <w:r>
        <w:rPr>
          <w:rFonts w:ascii="Calibri" w:cs="Calibri"/>
        </w:rPr>
        <w:t>The passage probably should be read naturally</w:t>
      </w:r>
      <w:r>
        <w:rPr>
          <w:rFonts w:ascii="Sans Serif Collection" w:cs="Sans Serif Collection"/>
        </w:rPr>
        <w:t>:</w:t>
      </w:r>
      <w:r>
        <w:rPr>
          <w:rFonts w:ascii="Sans Serif Collection" w:cs="Sans Serif Collection"/>
          <w:spacing w:val="-6"/>
        </w:rPr>
        <w:t> </w:t>
      </w:r>
      <w:r>
        <w:rPr>
          <w:rFonts w:ascii="Sans Serif Collection" w:cs="Sans Serif Collection"/>
        </w:rPr>
        <w:t>"</w:t>
      </w:r>
      <w:r>
        <w:rPr>
          <w:rFonts w:ascii="Calibri" w:cs="Calibri"/>
        </w:rPr>
        <w:t>the young woman will conceive and give birth to a son</w:t>
      </w:r>
      <w:r>
        <w:rPr>
          <w:rFonts w:ascii="Sans Serif Collection" w:cs="Sans Serif Collection"/>
        </w:rPr>
        <w:t>," </w:t>
      </w:r>
      <w:r>
        <w:rPr>
          <w:rFonts w:ascii="Calibri" w:cs="Calibri"/>
        </w:rPr>
        <w:t>as indicated by the context</w:t>
      </w:r>
      <w:r>
        <w:rPr>
          <w:rFonts w:ascii="Sans Serif Collection" w:cs="Sans Serif Collection"/>
        </w:rPr>
        <w:t>, </w:t>
      </w:r>
      <w:r>
        <w:rPr>
          <w:rFonts w:ascii="Calibri" w:cs="Calibri"/>
        </w:rPr>
        <w:t>without excluding a possibility that the young woman might be a virgin</w:t>
      </w:r>
      <w:r>
        <w:rPr>
          <w:rFonts w:ascii="Sans Serif Collection" w:cs="Sans Serif Collection"/>
        </w:rPr>
        <w:t>.</w:t>
      </w:r>
    </w:p>
    <w:p>
      <w:pPr>
        <w:pStyle w:val="Heading2"/>
        <w:spacing w:line="589" w:lineRule="exact"/>
        <w:ind w:left="840"/>
        <w:rPr>
          <w:rFonts w:ascii="Calibri"/>
        </w:rPr>
      </w:pPr>
      <w:r>
        <w:rPr>
          <w:rFonts w:ascii="Calibri"/>
        </w:rPr>
        <w:t>Dead</w:t>
      </w:r>
      <w:r>
        <w:rPr>
          <w:rFonts w:ascii="Calibri"/>
          <w:spacing w:val="7"/>
        </w:rPr>
        <w:t> </w:t>
      </w:r>
      <w:r>
        <w:rPr>
          <w:rFonts w:ascii="Calibri"/>
        </w:rPr>
        <w:t>Sea</w:t>
      </w:r>
      <w:r>
        <w:rPr>
          <w:rFonts w:ascii="Calibri"/>
          <w:spacing w:val="6"/>
        </w:rPr>
        <w:t> </w:t>
      </w:r>
      <w:r>
        <w:rPr>
          <w:rFonts w:ascii="Calibri"/>
        </w:rPr>
        <w:t>Scrolls</w:t>
      </w:r>
      <w:r>
        <w:rPr>
          <w:rFonts w:ascii="Calibri"/>
          <w:spacing w:val="5"/>
        </w:rPr>
        <w:t> </w:t>
      </w:r>
      <w:r>
        <w:rPr>
          <w:rFonts w:ascii="Calibri"/>
        </w:rPr>
        <w:t>of</w:t>
      </w:r>
      <w:r>
        <w:rPr>
          <w:rFonts w:ascii="Calibri"/>
          <w:spacing w:val="6"/>
        </w:rPr>
        <w:t> </w:t>
      </w:r>
      <w:r>
        <w:rPr>
          <w:rFonts w:ascii="Calibri"/>
        </w:rPr>
        <w:t>Isaiah</w:t>
      </w:r>
      <w:r>
        <w:rPr>
          <w:rFonts w:ascii="Calibri"/>
          <w:spacing w:val="6"/>
        </w:rPr>
        <w:t> </w:t>
      </w:r>
      <w:r>
        <w:rPr>
          <w:rFonts w:ascii="Calibri"/>
          <w:spacing w:val="-4"/>
        </w:rPr>
        <w:t>7</w:t>
      </w:r>
      <w:r>
        <w:rPr>
          <w:rFonts w:ascii="Sans Serif Collection"/>
          <w:spacing w:val="-4"/>
        </w:rPr>
        <w:t>:</w:t>
      </w:r>
      <w:r>
        <w:rPr>
          <w:rFonts w:ascii="Calibri"/>
          <w:spacing w:val="-4"/>
        </w:rPr>
        <w:t>14</w:t>
      </w:r>
    </w:p>
    <w:p>
      <w:pPr>
        <w:pStyle w:val="BodyText"/>
        <w:bidi/>
        <w:spacing w:before="164"/>
        <w:ind w:right="0" w:left="2437" w:firstLine="0"/>
        <w:jc w:val="left"/>
        <w:rPr>
          <w:rFonts w:ascii="Arial" w:cs="Arial"/>
        </w:rPr>
      </w:pPr>
      <w:r>
        <w:rPr>
          <w:rFonts w:ascii="Arial" w:cs="Arial"/>
          <w:spacing w:val="-5"/>
          <w:rtl/>
        </w:rPr>
        <w:t>לכן </w:t>
      </w:r>
      <w:r>
        <w:rPr>
          <w:rFonts w:ascii="Arial" w:cs="Arial"/>
          <w:rtl/>
        </w:rPr>
        <w:t>יתן</w:t>
      </w:r>
      <w:r>
        <w:rPr>
          <w:rFonts w:ascii="Arial" w:cs="Arial"/>
          <w:spacing w:val="-5"/>
          <w:rtl/>
        </w:rPr>
        <w:t> </w:t>
      </w:r>
      <w:r>
        <w:rPr>
          <w:rFonts w:ascii="Arial" w:cs="Arial"/>
          <w:rtl/>
        </w:rPr>
        <w:t>יהוה</w:t>
      </w:r>
      <w:r>
        <w:rPr>
          <w:rFonts w:ascii="Arial" w:cs="Arial"/>
          <w:spacing w:val="-7"/>
          <w:rtl/>
        </w:rPr>
        <w:t> </w:t>
      </w:r>
      <w:r>
        <w:rPr>
          <w:rFonts w:ascii="Arial" w:cs="Arial"/>
          <w:rtl/>
        </w:rPr>
        <w:t>הוא</w:t>
      </w:r>
      <w:r>
        <w:rPr>
          <w:rFonts w:ascii="Arial" w:cs="Arial"/>
          <w:spacing w:val="-6"/>
          <w:rtl/>
        </w:rPr>
        <w:t> </w:t>
      </w:r>
      <w:r>
        <w:rPr>
          <w:rFonts w:ascii="Arial" w:cs="Arial"/>
          <w:rtl/>
        </w:rPr>
        <w:t>לכם</w:t>
      </w:r>
      <w:r>
        <w:rPr>
          <w:rFonts w:ascii="Arial" w:cs="Arial"/>
          <w:spacing w:val="-7"/>
          <w:rtl/>
        </w:rPr>
        <w:t> </w:t>
      </w:r>
      <w:r>
        <w:rPr>
          <w:rFonts w:ascii="Arial" w:cs="Arial"/>
          <w:rtl/>
        </w:rPr>
        <w:t>אות</w:t>
      </w:r>
      <w:r>
        <w:rPr>
          <w:rFonts w:ascii="Arial" w:cs="Arial"/>
          <w:spacing w:val="-6"/>
          <w:rtl/>
        </w:rPr>
        <w:t> </w:t>
      </w:r>
      <w:r>
        <w:rPr>
          <w:rFonts w:ascii="Arial" w:cs="Arial"/>
          <w:rtl/>
        </w:rPr>
        <w:t>הנה</w:t>
      </w:r>
      <w:r>
        <w:rPr>
          <w:rFonts w:ascii="Arial" w:cs="Arial"/>
          <w:b/>
          <w:bCs/>
          <w:spacing w:val="-8"/>
          <w:rtl/>
        </w:rPr>
        <w:t> </w:t>
      </w:r>
      <w:r>
        <w:rPr>
          <w:rFonts w:ascii="Arial" w:cs="Arial"/>
          <w:b/>
          <w:bCs/>
          <w:rtl/>
        </w:rPr>
        <w:t>העלמה</w:t>
      </w:r>
      <w:r>
        <w:rPr>
          <w:rFonts w:ascii="Arial" w:cs="Arial"/>
          <w:spacing w:val="-4"/>
          <w:rtl/>
        </w:rPr>
        <w:t> </w:t>
      </w:r>
      <w:r>
        <w:rPr>
          <w:rFonts w:ascii="Arial" w:cs="Arial"/>
          <w:rtl/>
        </w:rPr>
        <w:t>הרה</w:t>
      </w:r>
      <w:r>
        <w:rPr>
          <w:rFonts w:ascii="Arial" w:cs="Arial"/>
          <w:spacing w:val="-6"/>
          <w:rtl/>
        </w:rPr>
        <w:t> </w:t>
      </w:r>
      <w:r>
        <w:rPr>
          <w:rFonts w:ascii="Arial" w:cs="Arial"/>
          <w:rtl/>
        </w:rPr>
        <w:t>וילדת</w:t>
      </w:r>
      <w:r>
        <w:rPr>
          <w:rFonts w:ascii="Arial" w:cs="Arial"/>
          <w:spacing w:val="-6"/>
          <w:rtl/>
        </w:rPr>
        <w:t> </w:t>
      </w:r>
      <w:r>
        <w:rPr>
          <w:rFonts w:ascii="Arial" w:cs="Arial"/>
          <w:rtl/>
        </w:rPr>
        <w:t>בן</w:t>
      </w:r>
      <w:r>
        <w:rPr>
          <w:rFonts w:ascii="Arial" w:cs="Arial"/>
          <w:spacing w:val="-6"/>
          <w:rtl/>
        </w:rPr>
        <w:t> </w:t>
      </w:r>
      <w:r>
        <w:rPr>
          <w:rFonts w:ascii="Arial" w:cs="Arial"/>
          <w:rtl/>
        </w:rPr>
        <w:t>וקרא</w:t>
      </w:r>
      <w:r>
        <w:rPr>
          <w:rFonts w:ascii="Arial" w:cs="Arial"/>
          <w:spacing w:val="-7"/>
          <w:rtl/>
        </w:rPr>
        <w:t> </w:t>
      </w:r>
      <w:r>
        <w:rPr>
          <w:rFonts w:ascii="Arial" w:cs="Arial"/>
          <w:rtl/>
        </w:rPr>
        <w:t>שמו</w:t>
      </w:r>
      <w:r>
        <w:rPr>
          <w:rFonts w:ascii="Arial" w:cs="Arial"/>
          <w:spacing w:val="-9"/>
          <w:rtl/>
        </w:rPr>
        <w:t> </w:t>
      </w:r>
      <w:r>
        <w:rPr>
          <w:rFonts w:ascii="Arial" w:cs="Arial"/>
          <w:rtl/>
        </w:rPr>
        <w:t>עמנוא</w:t>
      </w:r>
      <w:r>
        <w:rPr>
          <w:rFonts w:ascii="Arial" w:cs="Arial"/>
          <w:rtl/>
        </w:rPr>
        <w:t>ל</w:t>
      </w:r>
    </w:p>
    <w:p>
      <w:pPr>
        <w:pStyle w:val="BodyText"/>
        <w:spacing w:before="151"/>
        <w:ind w:left="839"/>
        <w:rPr>
          <w:rFonts w:ascii="Sans Serif Collection"/>
        </w:rPr>
      </w:pPr>
      <w:r>
        <w:rPr>
          <w:rFonts w:ascii="Calibri"/>
          <w:color w:val="3A7381"/>
          <w:u w:val="single" w:color="3A7381"/>
        </w:rPr>
        <w:t>The</w:t>
      </w:r>
      <w:r>
        <w:rPr>
          <w:rFonts w:ascii="Calibri"/>
          <w:color w:val="3A7381"/>
          <w:spacing w:val="4"/>
          <w:u w:val="single" w:color="3A7381"/>
        </w:rPr>
        <w:t> </w:t>
      </w:r>
      <w:r>
        <w:rPr>
          <w:rFonts w:ascii="Calibri"/>
          <w:color w:val="3A7381"/>
          <w:u w:val="single" w:color="3A7381"/>
        </w:rPr>
        <w:t>Great</w:t>
      </w:r>
      <w:r>
        <w:rPr>
          <w:rFonts w:ascii="Calibri"/>
          <w:color w:val="3A7381"/>
          <w:spacing w:val="3"/>
          <w:u w:val="single" w:color="3A7381"/>
        </w:rPr>
        <w:t> </w:t>
      </w:r>
      <w:r>
        <w:rPr>
          <w:rFonts w:ascii="Calibri"/>
          <w:color w:val="3A7381"/>
          <w:u w:val="single" w:color="3A7381"/>
        </w:rPr>
        <w:t>Scroll</w:t>
      </w:r>
      <w:r>
        <w:rPr>
          <w:rFonts w:ascii="Calibri"/>
          <w:color w:val="3A7381"/>
          <w:spacing w:val="4"/>
          <w:u w:val="single" w:color="3A7381"/>
        </w:rPr>
        <w:t> </w:t>
      </w:r>
      <w:r>
        <w:rPr>
          <w:rFonts w:ascii="Calibri"/>
          <w:color w:val="3A7381"/>
          <w:u w:val="single" w:color="3A7381"/>
        </w:rPr>
        <w:t>of</w:t>
      </w:r>
      <w:r>
        <w:rPr>
          <w:rFonts w:ascii="Calibri"/>
          <w:color w:val="3A7381"/>
          <w:spacing w:val="6"/>
          <w:u w:val="single" w:color="3A7381"/>
        </w:rPr>
        <w:t> </w:t>
      </w:r>
      <w:r>
        <w:rPr>
          <w:rFonts w:ascii="Calibri"/>
          <w:color w:val="3A7381"/>
          <w:spacing w:val="-2"/>
          <w:u w:val="single" w:color="3A7381"/>
        </w:rPr>
        <w:t>Isaiah</w:t>
      </w:r>
      <w:r>
        <w:rPr>
          <w:rFonts w:ascii="Sans Serif Collection"/>
          <w:color w:val="3A7381"/>
          <w:spacing w:val="-2"/>
          <w:u w:val="single" w:color="3A7381"/>
        </w:rPr>
        <w:t>.</w:t>
      </w:r>
    </w:p>
    <w:p>
      <w:pPr>
        <w:pStyle w:val="BodyText"/>
        <w:ind w:left="840"/>
        <w:rPr>
          <w:rFonts w:ascii="Calibri" w:hAnsi="Calibri"/>
        </w:rPr>
      </w:pPr>
      <w:r>
        <w:rPr>
          <w:rFonts w:ascii="Calibri" w:hAnsi="Calibri"/>
        </w:rPr>
        <w:t>This</w:t>
      </w:r>
      <w:r>
        <w:rPr>
          <w:rFonts w:ascii="Calibri" w:hAnsi="Calibri"/>
          <w:spacing w:val="1"/>
        </w:rPr>
        <w:t> </w:t>
      </w:r>
      <w:r>
        <w:rPr>
          <w:rFonts w:ascii="Calibri" w:hAnsi="Calibri"/>
        </w:rPr>
        <w:t>passage</w:t>
      </w:r>
      <w:r>
        <w:rPr>
          <w:rFonts w:ascii="Calibri" w:hAnsi="Calibri"/>
          <w:spacing w:val="3"/>
        </w:rPr>
        <w:t> </w:t>
      </w:r>
      <w:r>
        <w:rPr>
          <w:rFonts w:ascii="Calibri" w:hAnsi="Calibri"/>
        </w:rPr>
        <w:t>from</w:t>
      </w:r>
      <w:r>
        <w:rPr>
          <w:rFonts w:ascii="Calibri" w:hAnsi="Calibri"/>
          <w:spacing w:val="4"/>
        </w:rPr>
        <w:t> </w:t>
      </w:r>
      <w:r>
        <w:rPr>
          <w:rFonts w:ascii="Calibri" w:hAnsi="Calibri"/>
        </w:rPr>
        <w:t>the</w:t>
      </w:r>
      <w:r>
        <w:rPr>
          <w:rFonts w:ascii="Calibri" w:hAnsi="Calibri"/>
          <w:spacing w:val="4"/>
        </w:rPr>
        <w:t> </w:t>
      </w:r>
      <w:r>
        <w:rPr>
          <w:rFonts w:ascii="Calibri" w:hAnsi="Calibri"/>
        </w:rPr>
        <w:t>Dead</w:t>
      </w:r>
      <w:r>
        <w:rPr>
          <w:rFonts w:ascii="Calibri" w:hAnsi="Calibri"/>
          <w:spacing w:val="6"/>
        </w:rPr>
        <w:t> </w:t>
      </w:r>
      <w:r>
        <w:rPr>
          <w:rFonts w:ascii="Calibri" w:hAnsi="Calibri"/>
        </w:rPr>
        <w:t>Sea</w:t>
      </w:r>
      <w:r>
        <w:rPr>
          <w:rFonts w:ascii="Calibri" w:hAnsi="Calibri"/>
          <w:spacing w:val="4"/>
        </w:rPr>
        <w:t> </w:t>
      </w:r>
      <w:r>
        <w:rPr>
          <w:rFonts w:ascii="Calibri" w:hAnsi="Calibri"/>
        </w:rPr>
        <w:t>Scrolls</w:t>
      </w:r>
      <w:r>
        <w:rPr>
          <w:rFonts w:ascii="Calibri" w:hAnsi="Calibri"/>
          <w:spacing w:val="4"/>
        </w:rPr>
        <w:t> </w:t>
      </w:r>
      <w:r>
        <w:rPr>
          <w:rFonts w:ascii="Calibri" w:hAnsi="Calibri"/>
        </w:rPr>
        <w:t>has</w:t>
      </w:r>
      <w:r>
        <w:rPr>
          <w:rFonts w:ascii="Calibri" w:hAnsi="Calibri"/>
          <w:spacing w:val="3"/>
        </w:rPr>
        <w:t> </w:t>
      </w:r>
      <w:r>
        <w:rPr>
          <w:rFonts w:ascii="Calibri" w:hAnsi="Calibri"/>
        </w:rPr>
        <w:t>a</w:t>
      </w:r>
      <w:r>
        <w:rPr>
          <w:rFonts w:ascii="Calibri" w:hAnsi="Calibri"/>
          <w:spacing w:val="5"/>
        </w:rPr>
        <w:t> </w:t>
      </w:r>
      <w:r>
        <w:rPr>
          <w:rFonts w:ascii="Calibri" w:hAnsi="Calibri"/>
        </w:rPr>
        <w:t>few diﬀerences</w:t>
      </w:r>
      <w:r>
        <w:rPr>
          <w:rFonts w:ascii="Calibri" w:hAnsi="Calibri"/>
          <w:spacing w:val="5"/>
        </w:rPr>
        <w:t> </w:t>
      </w:r>
      <w:r>
        <w:rPr>
          <w:rFonts w:ascii="Calibri" w:hAnsi="Calibri"/>
        </w:rPr>
        <w:t>from</w:t>
      </w:r>
      <w:r>
        <w:rPr>
          <w:rFonts w:ascii="Calibri" w:hAnsi="Calibri"/>
          <w:spacing w:val="4"/>
        </w:rPr>
        <w:t> </w:t>
      </w:r>
      <w:r>
        <w:rPr>
          <w:rFonts w:ascii="Calibri" w:hAnsi="Calibri"/>
        </w:rPr>
        <w:t>the</w:t>
      </w:r>
      <w:r>
        <w:rPr>
          <w:rFonts w:ascii="Calibri" w:hAnsi="Calibri"/>
          <w:spacing w:val="5"/>
        </w:rPr>
        <w:t> </w:t>
      </w:r>
      <w:r>
        <w:rPr>
          <w:rFonts w:ascii="Calibri" w:hAnsi="Calibri"/>
        </w:rPr>
        <w:t>Masoretic</w:t>
      </w:r>
      <w:r>
        <w:rPr>
          <w:rFonts w:ascii="Calibri" w:hAnsi="Calibri"/>
          <w:spacing w:val="1"/>
        </w:rPr>
        <w:t> </w:t>
      </w:r>
      <w:r>
        <w:rPr>
          <w:rFonts w:ascii="Calibri" w:hAnsi="Calibri"/>
          <w:spacing w:val="-2"/>
        </w:rPr>
        <w:t>text</w:t>
      </w:r>
      <w:r>
        <w:rPr>
          <w:rFonts w:ascii="Sans Serif Collection" w:hAnsi="Sans Serif Collection"/>
          <w:spacing w:val="-2"/>
        </w:rPr>
        <w:t>.</w:t>
      </w:r>
      <w:r>
        <w:rPr>
          <w:rFonts w:ascii="Calibri" w:hAnsi="Calibri"/>
          <w:spacing w:val="-2"/>
          <w:vertAlign w:val="superscript"/>
        </w:rPr>
        <w:t>2</w:t>
      </w:r>
    </w:p>
    <w:p>
      <w:pPr>
        <w:pStyle w:val="ListParagraph"/>
        <w:numPr>
          <w:ilvl w:val="0"/>
          <w:numId w:val="68"/>
        </w:numPr>
        <w:tabs>
          <w:tab w:pos="1559" w:val="left" w:leader="none"/>
        </w:tabs>
        <w:spacing w:line="240" w:lineRule="auto" w:before="0" w:after="0"/>
        <w:ind w:left="1559" w:right="470" w:hanging="360"/>
        <w:jc w:val="left"/>
        <w:rPr>
          <w:rFonts w:ascii="Sans Serif Collection" w:hAnsi="Sans Serif Collection" w:cs="Sans Serif Collection"/>
          <w:sz w:val="24"/>
          <w:szCs w:val="24"/>
        </w:rPr>
      </w:pPr>
      <w:r>
        <w:rPr>
          <w:rFonts w:ascii="Calibri" w:hAnsi="Calibri" w:cs="Calibri"/>
          <w:sz w:val="24"/>
          <w:szCs w:val="24"/>
        </w:rPr>
        <w:t>Starting from the right</w:t>
      </w:r>
      <w:r>
        <w:rPr>
          <w:rFonts w:ascii="Sans Serif Collection" w:hAnsi="Sans Serif Collection" w:cs="Sans Serif Collection"/>
          <w:sz w:val="24"/>
          <w:szCs w:val="24"/>
        </w:rPr>
        <w:t>,</w:t>
      </w:r>
      <w:r>
        <w:rPr>
          <w:rFonts w:ascii="Sans Serif Collection" w:hAnsi="Sans Serif Collection" w:cs="Sans Serif Collection"/>
          <w:spacing w:val="-5"/>
          <w:sz w:val="24"/>
          <w:szCs w:val="24"/>
        </w:rPr>
        <w:t> </w:t>
      </w:r>
      <w:r>
        <w:rPr>
          <w:rFonts w:ascii="Calibri" w:hAnsi="Calibri" w:cs="Calibri"/>
          <w:sz w:val="24"/>
          <w:szCs w:val="24"/>
        </w:rPr>
        <w:t>the third word </w:t>
      </w:r>
      <w:r>
        <w:rPr>
          <w:rFonts w:ascii="Arial" w:hAnsi="Arial" w:cs="Arial"/>
          <w:sz w:val="24"/>
          <w:szCs w:val="24"/>
          <w:rtl/>
        </w:rPr>
        <w:t>יהוה</w:t>
      </w:r>
      <w:r>
        <w:rPr>
          <w:rFonts w:ascii="Arial" w:hAnsi="Arial" w:cs="Arial"/>
          <w:spacing w:val="-9"/>
          <w:sz w:val="24"/>
          <w:szCs w:val="24"/>
        </w:rPr>
        <w:t> </w:t>
      </w:r>
      <w:r>
        <w:rPr>
          <w:rFonts w:ascii="Sans Serif Collection" w:hAnsi="Sans Serif Collection" w:cs="Sans Serif Collection"/>
          <w:sz w:val="24"/>
          <w:szCs w:val="24"/>
        </w:rPr>
        <w:t>"</w:t>
      </w:r>
      <w:r>
        <w:rPr>
          <w:rFonts w:ascii="Calibri" w:hAnsi="Calibri" w:cs="Calibri"/>
          <w:sz w:val="24"/>
          <w:szCs w:val="24"/>
        </w:rPr>
        <w:t>Yahweh</w:t>
      </w:r>
      <w:r>
        <w:rPr>
          <w:rFonts w:ascii="Sans Serif Collection" w:hAnsi="Sans Serif Collection" w:cs="Sans Serif Collection"/>
          <w:sz w:val="24"/>
          <w:szCs w:val="24"/>
        </w:rPr>
        <w:t>"</w:t>
      </w:r>
      <w:r>
        <w:rPr>
          <w:rFonts w:ascii="Sans Serif Collection" w:hAnsi="Sans Serif Collection" w:cs="Sans Serif Collection"/>
          <w:spacing w:val="-5"/>
          <w:sz w:val="24"/>
          <w:szCs w:val="24"/>
        </w:rPr>
        <w:t> </w:t>
      </w:r>
      <w:r>
        <w:rPr>
          <w:rFonts w:ascii="Calibri" w:hAnsi="Calibri" w:cs="Calibri"/>
          <w:sz w:val="24"/>
          <w:szCs w:val="24"/>
        </w:rPr>
        <w:t>is used in DSS</w:t>
      </w:r>
      <w:r>
        <w:rPr>
          <w:rFonts w:ascii="Sans Serif Collection" w:hAnsi="Sans Serif Collection" w:cs="Sans Serif Collection"/>
          <w:sz w:val="24"/>
          <w:szCs w:val="24"/>
        </w:rPr>
        <w:t>;</w:t>
      </w:r>
      <w:r>
        <w:rPr>
          <w:rFonts w:ascii="Sans Serif Collection" w:hAnsi="Sans Serif Collection" w:cs="Sans Serif Collection"/>
          <w:spacing w:val="-5"/>
          <w:sz w:val="24"/>
          <w:szCs w:val="24"/>
        </w:rPr>
        <w:t> </w:t>
      </w:r>
      <w:r>
        <w:rPr>
          <w:rFonts w:ascii="Calibri" w:hAnsi="Calibri" w:cs="Calibri"/>
          <w:sz w:val="24"/>
          <w:szCs w:val="24"/>
        </w:rPr>
        <w:t>this is the name of God</w:t>
      </w:r>
      <w:r>
        <w:rPr>
          <w:rFonts w:ascii="Sans Serif Collection" w:hAnsi="Sans Serif Collection" w:cs="Sans Serif Collection"/>
          <w:sz w:val="24"/>
          <w:szCs w:val="24"/>
        </w:rPr>
        <w:t>. </w:t>
      </w:r>
      <w:r>
        <w:rPr>
          <w:rFonts w:ascii="Calibri" w:hAnsi="Calibri" w:cs="Calibri"/>
          <w:sz w:val="24"/>
          <w:szCs w:val="24"/>
        </w:rPr>
        <w:t>In the Masoretic text the word </w:t>
      </w:r>
      <w:r>
        <w:rPr>
          <w:rFonts w:ascii="Arial" w:hAnsi="Arial" w:cs="Arial"/>
          <w:sz w:val="24"/>
          <w:szCs w:val="24"/>
          <w:rtl/>
        </w:rPr>
        <w:t>אדוני</w:t>
      </w:r>
      <w:r>
        <w:rPr>
          <w:rFonts w:ascii="Arial" w:hAnsi="Arial" w:cs="Arial"/>
          <w:sz w:val="24"/>
          <w:szCs w:val="24"/>
        </w:rPr>
        <w:t> </w:t>
      </w:r>
      <w:r>
        <w:rPr>
          <w:rFonts w:ascii="Sans Serif Collection" w:hAnsi="Sans Serif Collection" w:cs="Sans Serif Collection"/>
          <w:sz w:val="24"/>
          <w:szCs w:val="24"/>
        </w:rPr>
        <w:t>"</w:t>
      </w:r>
      <w:r>
        <w:rPr>
          <w:rFonts w:ascii="Calibri" w:hAnsi="Calibri" w:cs="Calibri"/>
          <w:sz w:val="24"/>
          <w:szCs w:val="24"/>
        </w:rPr>
        <w:t>adonai</w:t>
      </w:r>
      <w:r>
        <w:rPr>
          <w:rFonts w:ascii="Sans Serif Collection" w:hAnsi="Sans Serif Collection" w:cs="Sans Serif Collection"/>
          <w:sz w:val="24"/>
          <w:szCs w:val="24"/>
        </w:rPr>
        <w:t>" </w:t>
      </w:r>
      <w:r>
        <w:rPr>
          <w:rFonts w:ascii="Calibri" w:hAnsi="Calibri" w:cs="Calibri"/>
          <w:sz w:val="24"/>
          <w:szCs w:val="24"/>
        </w:rPr>
        <w:t>is used instead</w:t>
      </w:r>
      <w:r>
        <w:rPr>
          <w:rFonts w:ascii="Sans Serif Collection" w:hAnsi="Sans Serif Collection" w:cs="Sans Serif Collection"/>
          <w:sz w:val="24"/>
          <w:szCs w:val="24"/>
        </w:rPr>
        <w:t>.</w:t>
      </w:r>
    </w:p>
    <w:p>
      <w:pPr>
        <w:spacing w:after="0" w:line="240" w:lineRule="auto"/>
        <w:jc w:val="left"/>
        <w:rPr>
          <w:rFonts w:ascii="Sans Serif Collection" w:hAnsi="Sans Serif Collection" w:cs="Sans Serif Collection"/>
          <w:sz w:val="24"/>
          <w:szCs w:val="24"/>
        </w:rPr>
        <w:sectPr>
          <w:type w:val="continuous"/>
          <w:pgSz w:w="12240" w:h="15840"/>
          <w:pgMar w:header="0" w:footer="523" w:top="1820" w:bottom="280" w:left="1320" w:right="1160"/>
        </w:sectPr>
      </w:pPr>
    </w:p>
    <w:p>
      <w:pPr>
        <w:pStyle w:val="ListParagraph"/>
        <w:numPr>
          <w:ilvl w:val="0"/>
          <w:numId w:val="68"/>
        </w:numPr>
        <w:tabs>
          <w:tab w:pos="1559" w:val="left" w:leader="none"/>
        </w:tabs>
        <w:spacing w:line="490" w:lineRule="exact" w:before="0" w:after="0"/>
        <w:ind w:left="1559" w:right="0" w:hanging="359"/>
        <w:jc w:val="left"/>
        <w:rPr>
          <w:rFonts w:ascii="Calibri" w:hAnsi="Calibri" w:cs="Calibri"/>
          <w:sz w:val="24"/>
          <w:szCs w:val="24"/>
        </w:rPr>
      </w:pPr>
      <w:r>
        <w:rPr>
          <w:rFonts w:ascii="Calibri" w:hAnsi="Calibri" w:cs="Calibri"/>
          <w:sz w:val="24"/>
          <w:szCs w:val="24"/>
        </w:rPr>
        <w:t>The</w:t>
      </w:r>
      <w:r>
        <w:rPr>
          <w:rFonts w:ascii="Calibri" w:hAnsi="Calibri" w:cs="Calibri"/>
          <w:spacing w:val="4"/>
          <w:sz w:val="24"/>
          <w:szCs w:val="24"/>
        </w:rPr>
        <w:t> </w:t>
      </w:r>
      <w:r>
        <w:rPr>
          <w:rFonts w:ascii="Calibri" w:hAnsi="Calibri" w:cs="Calibri"/>
          <w:sz w:val="24"/>
          <w:szCs w:val="24"/>
        </w:rPr>
        <w:t>third</w:t>
      </w:r>
      <w:r>
        <w:rPr>
          <w:rFonts w:ascii="Calibri" w:hAnsi="Calibri" w:cs="Calibri"/>
          <w:spacing w:val="6"/>
          <w:sz w:val="24"/>
          <w:szCs w:val="24"/>
        </w:rPr>
        <w:t> </w:t>
      </w:r>
      <w:r>
        <w:rPr>
          <w:rFonts w:ascii="Calibri" w:hAnsi="Calibri" w:cs="Calibri"/>
          <w:sz w:val="24"/>
          <w:szCs w:val="24"/>
        </w:rPr>
        <w:t>word</w:t>
      </w:r>
      <w:r>
        <w:rPr>
          <w:rFonts w:ascii="Calibri" w:hAnsi="Calibri" w:cs="Calibri"/>
          <w:spacing w:val="6"/>
          <w:sz w:val="24"/>
          <w:szCs w:val="24"/>
        </w:rPr>
        <w:t> </w:t>
      </w:r>
      <w:r>
        <w:rPr>
          <w:rFonts w:ascii="Calibri" w:hAnsi="Calibri" w:cs="Calibri"/>
          <w:sz w:val="24"/>
          <w:szCs w:val="24"/>
        </w:rPr>
        <w:t>from</w:t>
      </w:r>
      <w:r>
        <w:rPr>
          <w:rFonts w:ascii="Calibri" w:hAnsi="Calibri" w:cs="Calibri"/>
          <w:spacing w:val="5"/>
          <w:sz w:val="24"/>
          <w:szCs w:val="24"/>
        </w:rPr>
        <w:t> </w:t>
      </w:r>
      <w:r>
        <w:rPr>
          <w:rFonts w:ascii="Calibri" w:hAnsi="Calibri" w:cs="Calibri"/>
          <w:sz w:val="24"/>
          <w:szCs w:val="24"/>
        </w:rPr>
        <w:t>the</w:t>
      </w:r>
      <w:r>
        <w:rPr>
          <w:rFonts w:ascii="Calibri" w:hAnsi="Calibri" w:cs="Calibri"/>
          <w:spacing w:val="2"/>
          <w:sz w:val="24"/>
          <w:szCs w:val="24"/>
        </w:rPr>
        <w:t> </w:t>
      </w:r>
      <w:r>
        <w:rPr>
          <w:rFonts w:ascii="Calibri" w:hAnsi="Calibri" w:cs="Calibri"/>
          <w:sz w:val="24"/>
          <w:szCs w:val="24"/>
        </w:rPr>
        <w:t>right</w:t>
      </w:r>
      <w:r>
        <w:rPr>
          <w:rFonts w:ascii="Calibri" w:hAnsi="Calibri" w:cs="Calibri"/>
          <w:spacing w:val="3"/>
          <w:sz w:val="24"/>
          <w:szCs w:val="24"/>
        </w:rPr>
        <w:t> </w:t>
      </w:r>
      <w:r>
        <w:rPr>
          <w:rFonts w:ascii="Calibri" w:hAnsi="Calibri" w:cs="Calibri"/>
          <w:sz w:val="24"/>
          <w:szCs w:val="24"/>
        </w:rPr>
        <w:t>is</w:t>
      </w:r>
      <w:r>
        <w:rPr>
          <w:rFonts w:ascii="Calibri" w:hAnsi="Calibri" w:cs="Calibri"/>
          <w:spacing w:val="4"/>
          <w:sz w:val="24"/>
          <w:szCs w:val="24"/>
        </w:rPr>
        <w:t> </w:t>
      </w:r>
      <w:r>
        <w:rPr>
          <w:rFonts w:ascii="Arial" w:hAnsi="Arial" w:cs="Arial"/>
          <w:sz w:val="24"/>
          <w:szCs w:val="24"/>
          <w:rtl/>
        </w:rPr>
        <w:t>וקרא</w:t>
      </w:r>
      <w:r>
        <w:rPr>
          <w:rFonts w:ascii="Arial" w:hAnsi="Arial" w:cs="Arial"/>
          <w:spacing w:val="-7"/>
          <w:sz w:val="24"/>
          <w:szCs w:val="24"/>
        </w:rPr>
        <w:t> </w:t>
      </w:r>
      <w:r>
        <w:rPr>
          <w:rFonts w:ascii="Sans Serif Collection" w:hAnsi="Sans Serif Collection" w:cs="Sans Serif Collection"/>
          <w:sz w:val="24"/>
          <w:szCs w:val="24"/>
        </w:rPr>
        <w:t>"</w:t>
      </w:r>
      <w:r>
        <w:rPr>
          <w:rFonts w:ascii="Calibri" w:hAnsi="Calibri" w:cs="Calibri"/>
          <w:sz w:val="24"/>
          <w:szCs w:val="24"/>
        </w:rPr>
        <w:t>he</w:t>
      </w:r>
      <w:r>
        <w:rPr>
          <w:rFonts w:ascii="Calibri" w:hAnsi="Calibri" w:cs="Calibri"/>
          <w:spacing w:val="5"/>
          <w:sz w:val="24"/>
          <w:szCs w:val="24"/>
        </w:rPr>
        <w:t> </w:t>
      </w:r>
      <w:r>
        <w:rPr>
          <w:rFonts w:ascii="Calibri" w:hAnsi="Calibri" w:cs="Calibri"/>
          <w:sz w:val="24"/>
          <w:szCs w:val="24"/>
        </w:rPr>
        <w:t>will</w:t>
      </w:r>
      <w:r>
        <w:rPr>
          <w:rFonts w:ascii="Calibri" w:hAnsi="Calibri" w:cs="Calibri"/>
          <w:spacing w:val="4"/>
          <w:sz w:val="24"/>
          <w:szCs w:val="24"/>
        </w:rPr>
        <w:t> </w:t>
      </w:r>
      <w:r>
        <w:rPr>
          <w:rFonts w:ascii="Calibri" w:hAnsi="Calibri" w:cs="Calibri"/>
          <w:sz w:val="24"/>
          <w:szCs w:val="24"/>
        </w:rPr>
        <w:t>call</w:t>
      </w:r>
      <w:r>
        <w:rPr>
          <w:rFonts w:ascii="Sans Serif Collection" w:hAnsi="Sans Serif Collection" w:cs="Sans Serif Collection"/>
          <w:sz w:val="24"/>
          <w:szCs w:val="24"/>
        </w:rPr>
        <w:t>."</w:t>
      </w:r>
      <w:r>
        <w:rPr>
          <w:rFonts w:ascii="Sans Serif Collection" w:hAnsi="Sans Serif Collection" w:cs="Sans Serif Collection"/>
          <w:spacing w:val="-3"/>
          <w:sz w:val="24"/>
          <w:szCs w:val="24"/>
        </w:rPr>
        <w:t> </w:t>
      </w:r>
      <w:r>
        <w:rPr>
          <w:rFonts w:ascii="Calibri" w:hAnsi="Calibri" w:cs="Calibri"/>
          <w:sz w:val="24"/>
          <w:szCs w:val="24"/>
        </w:rPr>
        <w:t>In</w:t>
      </w:r>
      <w:r>
        <w:rPr>
          <w:rFonts w:ascii="Calibri" w:hAnsi="Calibri" w:cs="Calibri"/>
          <w:spacing w:val="6"/>
          <w:sz w:val="24"/>
          <w:szCs w:val="24"/>
        </w:rPr>
        <w:t> </w:t>
      </w:r>
      <w:r>
        <w:rPr>
          <w:rFonts w:ascii="Calibri" w:hAnsi="Calibri" w:cs="Calibri"/>
          <w:sz w:val="24"/>
          <w:szCs w:val="24"/>
        </w:rPr>
        <w:t>the</w:t>
      </w:r>
      <w:r>
        <w:rPr>
          <w:rFonts w:ascii="Calibri" w:hAnsi="Calibri" w:cs="Calibri"/>
          <w:spacing w:val="5"/>
          <w:sz w:val="24"/>
          <w:szCs w:val="24"/>
        </w:rPr>
        <w:t> </w:t>
      </w:r>
      <w:r>
        <w:rPr>
          <w:rFonts w:ascii="Calibri" w:hAnsi="Calibri" w:cs="Calibri"/>
          <w:sz w:val="24"/>
          <w:szCs w:val="24"/>
        </w:rPr>
        <w:t>Masoretic</w:t>
      </w:r>
      <w:r>
        <w:rPr>
          <w:rFonts w:ascii="Calibri" w:hAnsi="Calibri" w:cs="Calibri"/>
          <w:spacing w:val="1"/>
          <w:sz w:val="24"/>
          <w:szCs w:val="24"/>
        </w:rPr>
        <w:t> </w:t>
      </w:r>
      <w:r>
        <w:rPr>
          <w:rFonts w:ascii="Calibri" w:hAnsi="Calibri" w:cs="Calibri"/>
          <w:sz w:val="24"/>
          <w:szCs w:val="24"/>
        </w:rPr>
        <w:t>text</w:t>
      </w:r>
      <w:r>
        <w:rPr>
          <w:rFonts w:ascii="Calibri" w:hAnsi="Calibri" w:cs="Calibri"/>
          <w:spacing w:val="4"/>
          <w:sz w:val="24"/>
          <w:szCs w:val="24"/>
        </w:rPr>
        <w:t> </w:t>
      </w:r>
      <w:r>
        <w:rPr>
          <w:rFonts w:ascii="Calibri" w:hAnsi="Calibri" w:cs="Calibri"/>
          <w:spacing w:val="-4"/>
          <w:sz w:val="24"/>
          <w:szCs w:val="24"/>
        </w:rPr>
        <w:t>thi</w:t>
      </w:r>
      <w:r>
        <w:rPr>
          <w:rFonts w:ascii="Calibri" w:hAnsi="Calibri" w:cs="Calibri"/>
          <w:spacing w:val="-4"/>
          <w:sz w:val="24"/>
          <w:szCs w:val="24"/>
        </w:rPr>
        <w:t>s</w:t>
      </w:r>
    </w:p>
    <w:p>
      <w:pPr>
        <w:pStyle w:val="BodyText"/>
        <w:ind w:left="1560" w:right="417"/>
        <w:rPr>
          <w:rFonts w:ascii="Sans Serif Collection" w:hAnsi="Sans Serif Collection" w:cs="Sans Serif Collection"/>
        </w:rPr>
      </w:pPr>
      <w:r>
        <w:rPr>
          <w:rFonts w:ascii="Calibri" w:hAnsi="Calibri" w:cs="Calibri"/>
        </w:rPr>
        <w:t>word is written as </w:t>
      </w:r>
      <w:r>
        <w:rPr>
          <w:rFonts w:ascii="Arial" w:hAnsi="Arial" w:cs="Arial"/>
          <w:rtl/>
        </w:rPr>
        <w:t>וקראת</w:t>
      </w:r>
      <w:r>
        <w:rPr>
          <w:rFonts w:ascii="Arial" w:hAnsi="Arial" w:cs="Arial"/>
          <w:spacing w:val="-10"/>
        </w:rPr>
        <w:t> </w:t>
      </w:r>
      <w:r>
        <w:rPr>
          <w:rFonts w:ascii="Sans Serif Collection" w:hAnsi="Sans Serif Collection" w:cs="Sans Serif Collection"/>
        </w:rPr>
        <w:t>"</w:t>
      </w:r>
      <w:r>
        <w:rPr>
          <w:rFonts w:ascii="Calibri" w:hAnsi="Calibri" w:cs="Calibri"/>
        </w:rPr>
        <w:t>she</w:t>
      </w:r>
      <w:r>
        <w:rPr>
          <w:rFonts w:ascii="Sans Serif Collection" w:hAnsi="Sans Serif Collection" w:cs="Sans Serif Collection"/>
        </w:rPr>
        <w:t>/</w:t>
      </w:r>
      <w:r>
        <w:rPr>
          <w:rFonts w:ascii="Calibri" w:hAnsi="Calibri" w:cs="Calibri"/>
        </w:rPr>
        <w:t>you will call</w:t>
      </w:r>
      <w:r>
        <w:rPr>
          <w:rFonts w:ascii="Sans Serif Collection" w:hAnsi="Sans Serif Collection" w:cs="Sans Serif Collection"/>
        </w:rPr>
        <w:t>,”</w:t>
      </w:r>
      <w:r>
        <w:rPr>
          <w:rFonts w:ascii="Sans Serif Collection" w:hAnsi="Sans Serif Collection" w:cs="Sans Serif Collection"/>
          <w:spacing w:val="-6"/>
        </w:rPr>
        <w:t> </w:t>
      </w:r>
      <w:r>
        <w:rPr>
          <w:rFonts w:ascii="Calibri" w:hAnsi="Calibri" w:cs="Calibri"/>
        </w:rPr>
        <w:t>which the LXX translation agrees with over the DSS</w:t>
      </w:r>
      <w:r>
        <w:rPr>
          <w:rFonts w:ascii="Sans Serif Collection" w:hAnsi="Sans Serif Collection" w:cs="Sans Serif Collection"/>
        </w:rPr>
        <w:t>.</w:t>
      </w:r>
    </w:p>
    <w:p>
      <w:pPr>
        <w:pStyle w:val="ListParagraph"/>
        <w:numPr>
          <w:ilvl w:val="0"/>
          <w:numId w:val="68"/>
        </w:numPr>
        <w:tabs>
          <w:tab w:pos="1559" w:val="left" w:leader="none"/>
        </w:tabs>
        <w:spacing w:line="240" w:lineRule="auto" w:before="0" w:after="0"/>
        <w:ind w:left="1559" w:right="433" w:hanging="360"/>
        <w:jc w:val="left"/>
        <w:rPr>
          <w:rFonts w:ascii="Sans Serif Collection" w:hAnsi="Sans Serif Collection" w:cs="Sans Serif Collection"/>
          <w:sz w:val="24"/>
          <w:szCs w:val="24"/>
        </w:rPr>
      </w:pPr>
      <w:r>
        <w:rPr>
          <w:rFonts w:ascii="Calibri" w:hAnsi="Calibri" w:cs="Calibri"/>
          <w:sz w:val="24"/>
          <w:szCs w:val="24"/>
        </w:rPr>
        <w:t>The last word is </w:t>
      </w:r>
      <w:r>
        <w:rPr>
          <w:rFonts w:ascii="Arial" w:hAnsi="Arial" w:cs="Arial"/>
          <w:sz w:val="24"/>
          <w:szCs w:val="24"/>
          <w:rtl/>
        </w:rPr>
        <w:t>עמנואל</w:t>
      </w:r>
      <w:r>
        <w:rPr>
          <w:rFonts w:ascii="Arial" w:hAnsi="Arial" w:cs="Arial"/>
          <w:sz w:val="24"/>
          <w:szCs w:val="24"/>
        </w:rPr>
        <w:t> </w:t>
      </w:r>
      <w:r>
        <w:rPr>
          <w:rFonts w:ascii="Sans Serif Collection" w:hAnsi="Sans Serif Collection" w:cs="Sans Serif Collection"/>
          <w:sz w:val="24"/>
          <w:szCs w:val="24"/>
        </w:rPr>
        <w:t>"</w:t>
      </w:r>
      <w:r>
        <w:rPr>
          <w:rFonts w:ascii="Calibri" w:hAnsi="Calibri" w:cs="Calibri"/>
          <w:sz w:val="24"/>
          <w:szCs w:val="24"/>
        </w:rPr>
        <w:t>imanuel</w:t>
      </w:r>
      <w:r>
        <w:rPr>
          <w:rFonts w:ascii="Sans Serif Collection" w:hAnsi="Sans Serif Collection" w:cs="Sans Serif Collection"/>
          <w:sz w:val="24"/>
          <w:szCs w:val="24"/>
        </w:rPr>
        <w:t>." </w:t>
      </w:r>
      <w:r>
        <w:rPr>
          <w:rFonts w:ascii="Calibri" w:hAnsi="Calibri" w:cs="Calibri"/>
          <w:sz w:val="24"/>
          <w:szCs w:val="24"/>
        </w:rPr>
        <w:t>This is the combination of two words </w:t>
      </w:r>
      <w:r>
        <w:rPr>
          <w:rFonts w:ascii="Arial" w:hAnsi="Arial" w:cs="Arial"/>
          <w:sz w:val="24"/>
          <w:szCs w:val="24"/>
          <w:rtl/>
        </w:rPr>
        <w:t>עמנו</w:t>
      </w:r>
      <w:r>
        <w:rPr>
          <w:rFonts w:ascii="Arial" w:hAnsi="Arial" w:cs="Arial"/>
          <w:sz w:val="24"/>
          <w:szCs w:val="24"/>
        </w:rPr>
        <w:t> </w:t>
      </w:r>
      <w:r>
        <w:rPr>
          <w:rFonts w:ascii="Sans Serif Collection" w:hAnsi="Sans Serif Collection" w:cs="Sans Serif Collection"/>
          <w:sz w:val="24"/>
          <w:szCs w:val="24"/>
        </w:rPr>
        <w:t>"</w:t>
      </w:r>
      <w:r>
        <w:rPr>
          <w:rFonts w:ascii="Calibri" w:hAnsi="Calibri" w:cs="Calibri"/>
          <w:sz w:val="24"/>
          <w:szCs w:val="24"/>
        </w:rPr>
        <w:t>with us</w:t>
      </w:r>
      <w:r>
        <w:rPr>
          <w:rFonts w:ascii="Sans Serif Collection" w:hAnsi="Sans Serif Collection" w:cs="Sans Serif Collection"/>
          <w:sz w:val="24"/>
          <w:szCs w:val="24"/>
        </w:rPr>
        <w:t>" </w:t>
      </w:r>
      <w:r>
        <w:rPr>
          <w:rFonts w:ascii="Calibri" w:hAnsi="Calibri" w:cs="Calibri"/>
          <w:sz w:val="24"/>
          <w:szCs w:val="24"/>
        </w:rPr>
        <w:t>and </w:t>
      </w:r>
      <w:r>
        <w:rPr>
          <w:rFonts w:ascii="Arial" w:hAnsi="Arial" w:cs="Arial"/>
          <w:sz w:val="24"/>
          <w:szCs w:val="24"/>
          <w:rtl/>
        </w:rPr>
        <w:t>אל</w:t>
      </w:r>
      <w:r>
        <w:rPr>
          <w:rFonts w:ascii="Arial" w:hAnsi="Arial" w:cs="Arial"/>
          <w:sz w:val="24"/>
          <w:szCs w:val="24"/>
        </w:rPr>
        <w:t> </w:t>
      </w:r>
      <w:r>
        <w:rPr>
          <w:rFonts w:ascii="Sans Serif Collection" w:hAnsi="Sans Serif Collection" w:cs="Sans Serif Collection"/>
          <w:sz w:val="24"/>
          <w:szCs w:val="24"/>
        </w:rPr>
        <w:t>“</w:t>
      </w:r>
      <w:r>
        <w:rPr>
          <w:rFonts w:ascii="Calibri" w:hAnsi="Calibri" w:cs="Calibri"/>
          <w:sz w:val="24"/>
          <w:szCs w:val="24"/>
        </w:rPr>
        <w:t>God</w:t>
      </w:r>
      <w:r>
        <w:rPr>
          <w:rFonts w:ascii="Sans Serif Collection" w:hAnsi="Sans Serif Collection" w:cs="Sans Serif Collection"/>
          <w:sz w:val="24"/>
          <w:szCs w:val="24"/>
        </w:rPr>
        <w:t>.” </w:t>
      </w:r>
      <w:r>
        <w:rPr>
          <w:rFonts w:ascii="Calibri" w:hAnsi="Calibri" w:cs="Calibri"/>
          <w:sz w:val="24"/>
          <w:szCs w:val="24"/>
        </w:rPr>
        <w:t>These two words are grouped together as one</w:t>
      </w:r>
      <w:r>
        <w:rPr>
          <w:rFonts w:ascii="Sans Serif Collection" w:hAnsi="Sans Serif Collection" w:cs="Sans Serif Collection"/>
          <w:sz w:val="24"/>
          <w:szCs w:val="24"/>
        </w:rPr>
        <w:t>, </w:t>
      </w:r>
      <w:r>
        <w:rPr>
          <w:rFonts w:ascii="Calibri" w:hAnsi="Calibri" w:cs="Calibri"/>
          <w:sz w:val="24"/>
          <w:szCs w:val="24"/>
        </w:rPr>
        <w:t>indicating that it is a name not a description</w:t>
      </w:r>
      <w:r>
        <w:rPr>
          <w:rFonts w:ascii="Sans Serif Collection" w:hAnsi="Sans Serif Collection" w:cs="Sans Serif Collection"/>
          <w:sz w:val="24"/>
          <w:szCs w:val="24"/>
        </w:rPr>
        <w:t>.</w:t>
      </w:r>
      <w:r>
        <w:rPr>
          <w:rFonts w:ascii="Sans Serif Collection" w:hAnsi="Sans Serif Collection" w:cs="Sans Serif Collection"/>
          <w:spacing w:val="-3"/>
          <w:sz w:val="24"/>
          <w:szCs w:val="24"/>
        </w:rPr>
        <w:t> </w:t>
      </w:r>
      <w:r>
        <w:rPr>
          <w:rFonts w:ascii="Calibri" w:hAnsi="Calibri" w:cs="Calibri"/>
          <w:sz w:val="24"/>
          <w:szCs w:val="24"/>
        </w:rPr>
        <w:t>In the Masoretic text this name is written as two separate words </w:t>
      </w:r>
      <w:r>
        <w:rPr>
          <w:rFonts w:ascii="Arial" w:hAnsi="Arial" w:cs="Arial"/>
          <w:sz w:val="24"/>
          <w:szCs w:val="24"/>
          <w:rtl/>
        </w:rPr>
        <w:t>אל</w:t>
      </w:r>
      <w:r>
        <w:rPr>
          <w:rFonts w:ascii="Arial" w:hAnsi="Arial" w:cs="Arial"/>
          <w:sz w:val="24"/>
          <w:szCs w:val="24"/>
        </w:rPr>
        <w:t> </w:t>
      </w:r>
      <w:r>
        <w:rPr>
          <w:rFonts w:ascii="Arial" w:hAnsi="Arial" w:cs="Arial"/>
          <w:sz w:val="24"/>
          <w:szCs w:val="24"/>
          <w:rtl/>
        </w:rPr>
        <w:t>עמנו</w:t>
      </w:r>
      <w:r>
        <w:rPr>
          <w:rFonts w:ascii="Arial" w:hAnsi="Arial" w:cs="Arial"/>
          <w:sz w:val="24"/>
          <w:szCs w:val="24"/>
        </w:rPr>
        <w:t> </w:t>
      </w:r>
      <w:r>
        <w:rPr>
          <w:rFonts w:ascii="Sans Serif Collection" w:hAnsi="Sans Serif Collection" w:cs="Sans Serif Collection"/>
          <w:sz w:val="24"/>
          <w:szCs w:val="24"/>
        </w:rPr>
        <w:t>"</w:t>
      </w:r>
      <w:r>
        <w:rPr>
          <w:rFonts w:ascii="Calibri" w:hAnsi="Calibri" w:cs="Calibri"/>
          <w:sz w:val="24"/>
          <w:szCs w:val="24"/>
        </w:rPr>
        <w:t>God is with us</w:t>
      </w:r>
      <w:r>
        <w:rPr>
          <w:rFonts w:ascii="Sans Serif Collection" w:hAnsi="Sans Serif Collection" w:cs="Sans Serif Collection"/>
          <w:sz w:val="24"/>
          <w:szCs w:val="24"/>
        </w:rPr>
        <w:t>.</w:t>
      </w:r>
      <w:r>
        <w:rPr>
          <w:rFonts w:ascii="Sans Serif Collection" w:hAnsi="Sans Serif Collection" w:cs="Sans Serif Collection"/>
          <w:sz w:val="24"/>
          <w:szCs w:val="24"/>
        </w:rPr>
        <w:t>"</w:t>
      </w:r>
    </w:p>
    <w:p>
      <w:pPr>
        <w:pStyle w:val="BodyText"/>
        <w:ind w:left="839" w:right="639"/>
        <w:rPr>
          <w:rFonts w:ascii="Sans Serif Collection" w:cs="Sans Serif Collection"/>
        </w:rPr>
      </w:pPr>
      <w:r>
        <w:rPr>
          <w:rFonts w:ascii="Calibri" w:cs="Calibri"/>
        </w:rPr>
        <w:t>From these examples we can compare both MSS and DSS with the LXX</w:t>
      </w:r>
      <w:r>
        <w:rPr>
          <w:rFonts w:ascii="Sans Serif Collection" w:cs="Sans Serif Collection"/>
        </w:rPr>
        <w:t>.</w:t>
      </w:r>
      <w:r>
        <w:rPr>
          <w:rFonts w:ascii="Sans Serif Collection" w:cs="Sans Serif Collection"/>
          <w:spacing w:val="-4"/>
        </w:rPr>
        <w:t> </w:t>
      </w:r>
      <w:r>
        <w:rPr>
          <w:rFonts w:ascii="Calibri" w:cs="Calibri"/>
        </w:rPr>
        <w:t>There is no known manuscript or fragment of Isaiah 7</w:t>
      </w:r>
      <w:r>
        <w:rPr>
          <w:rFonts w:ascii="Sans Serif Collection" w:cs="Sans Serif Collection"/>
        </w:rPr>
        <w:t>:</w:t>
      </w:r>
      <w:r>
        <w:rPr>
          <w:rFonts w:ascii="Calibri" w:cs="Calibri"/>
        </w:rPr>
        <w:t>14 in which </w:t>
      </w:r>
      <w:r>
        <w:rPr>
          <w:rFonts w:ascii="Arial" w:cs="Arial"/>
          <w:rtl/>
        </w:rPr>
        <w:t>בתולה</w:t>
      </w:r>
      <w:r>
        <w:rPr>
          <w:rFonts w:ascii="Arial" w:cs="Arial"/>
        </w:rPr>
        <w:t> </w:t>
      </w:r>
      <w:r>
        <w:rPr>
          <w:rFonts w:ascii="Sans Serif Collection" w:cs="Sans Serif Collection"/>
        </w:rPr>
        <w:t>"</w:t>
      </w:r>
      <w:r>
        <w:rPr>
          <w:rFonts w:ascii="Calibri" w:cs="Calibri"/>
        </w:rPr>
        <w:t>a virgin</w:t>
      </w:r>
      <w:r>
        <w:rPr>
          <w:rFonts w:ascii="Sans Serif Collection" w:cs="Sans Serif Collection"/>
        </w:rPr>
        <w:t>" </w:t>
      </w:r>
      <w:r>
        <w:rPr>
          <w:rFonts w:ascii="Calibri" w:cs="Calibri"/>
        </w:rPr>
        <w:t>was used instead of </w:t>
      </w:r>
      <w:r>
        <w:rPr>
          <w:rFonts w:ascii="Arial" w:cs="Arial"/>
          <w:rtl/>
        </w:rPr>
        <w:t>עלמה</w:t>
      </w:r>
      <w:r>
        <w:rPr>
          <w:rFonts w:ascii="Arial" w:cs="Arial"/>
        </w:rPr>
        <w:t> </w:t>
      </w:r>
      <w:r>
        <w:rPr>
          <w:rFonts w:ascii="Sans Serif Collection" w:cs="Sans Serif Collection"/>
        </w:rPr>
        <w:t>"</w:t>
      </w:r>
      <w:r>
        <w:rPr>
          <w:rFonts w:ascii="Calibri" w:cs="Calibri"/>
        </w:rPr>
        <w:t>a young maiden</w:t>
      </w:r>
      <w:r>
        <w:rPr>
          <w:rFonts w:ascii="Sans Serif Collection" w:cs="Sans Serif Collection"/>
        </w:rPr>
        <w:t>.</w:t>
      </w:r>
      <w:r>
        <w:rPr>
          <w:rFonts w:ascii="Sans Serif Collection" w:cs="Sans Serif Collection"/>
        </w:rPr>
        <w:t>"</w:t>
      </w:r>
    </w:p>
    <w:p>
      <w:pPr>
        <w:pStyle w:val="Heading2"/>
        <w:ind w:left="840"/>
        <w:rPr>
          <w:rFonts w:ascii="Calibri"/>
        </w:rPr>
      </w:pPr>
      <w:r>
        <w:rPr>
          <w:rFonts w:ascii="Calibri"/>
        </w:rPr>
        <w:t>Aramaic Targum</w:t>
      </w:r>
      <w:r>
        <w:rPr>
          <w:rFonts w:ascii="Calibri"/>
          <w:spacing w:val="-1"/>
        </w:rPr>
        <w:t> </w:t>
      </w:r>
      <w:r>
        <w:rPr>
          <w:rFonts w:ascii="Calibri"/>
        </w:rPr>
        <w:t>of</w:t>
      </w:r>
      <w:r>
        <w:rPr>
          <w:rFonts w:ascii="Calibri"/>
          <w:spacing w:val="-1"/>
        </w:rPr>
        <w:t> </w:t>
      </w:r>
      <w:r>
        <w:rPr>
          <w:rFonts w:ascii="Calibri"/>
        </w:rPr>
        <w:t>Isaiah</w:t>
      </w:r>
      <w:r>
        <w:rPr>
          <w:rFonts w:ascii="Calibri"/>
          <w:spacing w:val="-1"/>
        </w:rPr>
        <w:t> </w:t>
      </w:r>
      <w:r>
        <w:rPr>
          <w:rFonts w:ascii="Calibri"/>
          <w:spacing w:val="-4"/>
        </w:rPr>
        <w:t>7</w:t>
      </w:r>
      <w:r>
        <w:rPr>
          <w:rFonts w:ascii="Sans Serif Collection"/>
          <w:spacing w:val="-4"/>
        </w:rPr>
        <w:t>:</w:t>
      </w:r>
      <w:r>
        <w:rPr>
          <w:rFonts w:ascii="Calibri"/>
          <w:spacing w:val="-4"/>
        </w:rPr>
        <w:t>14</w:t>
      </w:r>
    </w:p>
    <w:p>
      <w:pPr>
        <w:spacing w:after="0"/>
        <w:rPr>
          <w:rFonts w:ascii="Calibri"/>
        </w:rPr>
        <w:sectPr>
          <w:pgSz w:w="12240" w:h="15840"/>
          <w:pgMar w:header="0" w:footer="523" w:top="1540" w:bottom="720" w:left="1320" w:right="1160"/>
        </w:sectPr>
      </w:pPr>
    </w:p>
    <w:p>
      <w:pPr>
        <w:pStyle w:val="BodyText"/>
        <w:bidi/>
        <w:spacing w:before="164"/>
        <w:ind w:right="839" w:left="0" w:firstLine="0"/>
        <w:jc w:val="left"/>
        <w:rPr>
          <w:rFonts w:ascii="Arial" w:cs="Arial"/>
        </w:rPr>
      </w:pPr>
      <w:r>
        <w:rPr>
          <w:rFonts w:ascii="Arial" w:cs="Arial"/>
          <w:spacing w:val="-35"/>
          <w:rtl/>
        </w:rPr>
        <w:t>ֵאל</w:t>
      </w:r>
      <w:r>
        <w:rPr>
          <w:rFonts w:ascii="Arial" w:cs="Arial"/>
          <w:spacing w:val="-35"/>
          <w:rtl/>
        </w:rPr>
        <w:t>׃</w:t>
      </w:r>
    </w:p>
    <w:p>
      <w:pPr>
        <w:pStyle w:val="BodyText"/>
        <w:bidi/>
        <w:spacing w:before="164"/>
        <w:ind w:right="115" w:left="0" w:firstLine="0"/>
        <w:jc w:val="left"/>
        <w:rPr>
          <w:rFonts w:ascii="Arial" w:cs="Arial"/>
        </w:rPr>
      </w:pPr>
      <w:r>
        <w:rPr>
          <w:rtl/>
        </w:rPr>
        <w:br w:type="column"/>
      </w:r>
      <w:r>
        <w:rPr>
          <w:rFonts w:ascii="Arial" w:cs="Arial"/>
          <w:spacing w:val="-23"/>
          <w:rtl/>
        </w:rPr>
        <w:t>ִ</w:t>
      </w:r>
      <w:r>
        <w:rPr>
          <w:rFonts w:ascii="Arial" w:cs="Arial"/>
          <w:spacing w:val="-23"/>
        </w:rPr>
        <w:t>ﬠ</w:t>
      </w:r>
      <w:r>
        <w:rPr>
          <w:rFonts w:ascii="Arial" w:cs="Arial"/>
          <w:spacing w:val="-23"/>
          <w:rtl/>
        </w:rPr>
        <w:t>ָמנ</w:t>
      </w:r>
      <w:r>
        <w:rPr>
          <w:rFonts w:ascii="Arial" w:cs="Arial"/>
          <w:spacing w:val="-23"/>
        </w:rPr>
        <w:t>וּ</w:t>
      </w:r>
    </w:p>
    <w:p>
      <w:pPr>
        <w:pStyle w:val="BodyText"/>
        <w:bidi/>
        <w:spacing w:before="164"/>
        <w:ind w:right="104" w:left="0" w:firstLine="0"/>
        <w:jc w:val="left"/>
        <w:rPr>
          <w:rFonts w:ascii="Arial" w:cs="Arial"/>
        </w:rPr>
      </w:pPr>
      <w:r>
        <w:rPr>
          <w:rtl/>
        </w:rPr>
        <w:br w:type="column"/>
      </w:r>
      <w:r>
        <w:rPr>
          <w:rFonts w:ascii="Arial" w:cs="Arial"/>
          <w:spacing w:val="-57"/>
          <w:rtl/>
        </w:rPr>
        <w:t>ְשֵמי</w:t>
      </w:r>
      <w:r>
        <w:rPr>
          <w:rFonts w:ascii="Arial" w:cs="Arial"/>
          <w:spacing w:val="-57"/>
          <w:rtl/>
        </w:rPr>
        <w:t>ה</w:t>
      </w:r>
    </w:p>
    <w:p>
      <w:pPr>
        <w:pStyle w:val="BodyText"/>
        <w:bidi/>
        <w:spacing w:before="164"/>
        <w:ind w:right="115" w:left="0" w:firstLine="0"/>
        <w:jc w:val="left"/>
        <w:rPr>
          <w:rFonts w:ascii="Arial" w:cs="Arial"/>
        </w:rPr>
      </w:pPr>
      <w:r>
        <w:rPr>
          <w:rtl/>
        </w:rPr>
        <w:br w:type="column"/>
      </w:r>
      <w:r>
        <w:rPr>
          <w:rFonts w:ascii="Arial" w:cs="Arial"/>
          <w:spacing w:val="-62"/>
          <w:rtl/>
        </w:rPr>
        <w:t>ַבר</w:t>
      </w:r>
      <w:r>
        <w:rPr>
          <w:rFonts w:ascii="Arial" w:cs="Arial"/>
          <w:spacing w:val="-4"/>
          <w:rtl/>
        </w:rPr>
        <w:t> </w:t>
      </w:r>
      <w:r>
        <w:rPr>
          <w:rFonts w:ascii="Arial" w:cs="Arial"/>
          <w:rtl/>
        </w:rPr>
        <w:t>ְו</w:t>
      </w:r>
      <w:r>
        <w:rPr>
          <w:rFonts w:ascii="Arial" w:cs="Arial"/>
          <w:spacing w:val="19"/>
          <w:rtl/>
        </w:rPr>
        <w:t>ִ</w:t>
      </w:r>
      <w:r>
        <w:rPr>
          <w:rFonts w:ascii="Arial" w:cs="Arial"/>
          <w:spacing w:val="-88"/>
          <w:rtl/>
        </w:rPr>
        <w:t>ת</w:t>
      </w:r>
      <w:r>
        <w:rPr>
          <w:rFonts w:ascii="Arial" w:cs="Arial"/>
          <w:spacing w:val="-67"/>
          <w:rtl/>
        </w:rPr>
        <w:t>ק</w:t>
      </w:r>
      <w:r>
        <w:rPr>
          <w:rFonts w:ascii="Arial" w:cs="Arial"/>
          <w:rtl/>
        </w:rPr>
        <w:t>ֵר</w:t>
      </w:r>
      <w:r>
        <w:rPr>
          <w:rFonts w:ascii="Arial" w:cs="Arial"/>
          <w:rtl/>
        </w:rPr>
        <w:t>י</w:t>
      </w:r>
    </w:p>
    <w:p>
      <w:pPr>
        <w:bidi/>
        <w:spacing w:before="164"/>
        <w:ind w:right="113" w:left="0" w:firstLine="0"/>
        <w:jc w:val="left"/>
        <w:rPr>
          <w:rFonts w:ascii="Arial" w:cs="Arial"/>
          <w:sz w:val="24"/>
          <w:szCs w:val="24"/>
        </w:rPr>
      </w:pPr>
      <w:r>
        <w:rPr>
          <w:rtl/>
        </w:rPr>
        <w:br w:type="column"/>
      </w:r>
      <w:r>
        <w:rPr>
          <w:rFonts w:ascii="Arial" w:cs="Arial"/>
          <w:spacing w:val="-69"/>
          <w:sz w:val="24"/>
          <w:szCs w:val="24"/>
          <w:rtl/>
        </w:rPr>
        <w:t>ָהא</w:t>
      </w:r>
      <w:r>
        <w:rPr>
          <w:rFonts w:ascii="Arial" w:cs="Arial"/>
          <w:b/>
          <w:bCs/>
          <w:spacing w:val="-4"/>
          <w:sz w:val="24"/>
          <w:szCs w:val="24"/>
          <w:rtl/>
        </w:rPr>
        <w:t> </w:t>
      </w:r>
      <w:r>
        <w:rPr>
          <w:rFonts w:ascii="Arial" w:cs="Arial"/>
          <w:b/>
          <w:bCs/>
          <w:spacing w:val="6"/>
          <w:sz w:val="24"/>
          <w:szCs w:val="24"/>
          <w:rtl/>
        </w:rPr>
        <w:t>ע</w:t>
      </w:r>
      <w:r>
        <w:rPr>
          <w:rFonts w:ascii="Arial" w:cs="Arial"/>
          <w:b/>
          <w:bCs/>
          <w:spacing w:val="5"/>
          <w:sz w:val="24"/>
          <w:szCs w:val="24"/>
        </w:rPr>
        <w:t>וּ</w:t>
      </w:r>
      <w:r>
        <w:rPr>
          <w:rFonts w:ascii="Arial" w:cs="Arial"/>
          <w:b/>
          <w:bCs/>
          <w:spacing w:val="6"/>
          <w:sz w:val="24"/>
          <w:szCs w:val="24"/>
          <w:rtl/>
        </w:rPr>
        <w:t>ֵל</w:t>
      </w:r>
      <w:r>
        <w:rPr>
          <w:rFonts w:ascii="Arial" w:cs="Arial"/>
          <w:b/>
          <w:bCs/>
          <w:spacing w:val="5"/>
          <w:sz w:val="24"/>
          <w:szCs w:val="24"/>
          <w:rtl/>
        </w:rPr>
        <w:t>י</w:t>
      </w:r>
      <w:r>
        <w:rPr>
          <w:rFonts w:ascii="Arial" w:cs="Arial"/>
          <w:b/>
          <w:bCs/>
          <w:spacing w:val="22"/>
          <w:sz w:val="24"/>
          <w:szCs w:val="24"/>
          <w:rtl/>
        </w:rPr>
        <w:t>ְ</w:t>
      </w:r>
      <w:r>
        <w:rPr>
          <w:rFonts w:ascii="Arial" w:cs="Arial"/>
          <w:b/>
          <w:bCs/>
          <w:spacing w:val="-78"/>
          <w:sz w:val="24"/>
          <w:szCs w:val="24"/>
          <w:rtl/>
        </w:rPr>
        <w:t>מ</w:t>
      </w:r>
      <w:r>
        <w:rPr>
          <w:rFonts w:ascii="Arial" w:cs="Arial"/>
          <w:b/>
          <w:bCs/>
          <w:spacing w:val="-62"/>
          <w:sz w:val="24"/>
          <w:szCs w:val="24"/>
          <w:rtl/>
        </w:rPr>
        <w:t>ָת</w:t>
      </w:r>
      <w:r>
        <w:rPr>
          <w:rFonts w:ascii="Arial" w:cs="Arial"/>
          <w:b/>
          <w:bCs/>
          <w:spacing w:val="7"/>
          <w:sz w:val="24"/>
          <w:szCs w:val="24"/>
          <w:rtl/>
        </w:rPr>
        <w:t>א</w:t>
      </w:r>
      <w:r>
        <w:rPr>
          <w:rFonts w:ascii="Arial" w:cs="Arial"/>
          <w:spacing w:val="-3"/>
          <w:sz w:val="24"/>
          <w:szCs w:val="24"/>
          <w:rtl/>
        </w:rPr>
        <w:t> </w:t>
      </w:r>
      <w:r>
        <w:rPr>
          <w:rFonts w:ascii="Arial" w:cs="Arial"/>
          <w:spacing w:val="1"/>
          <w:sz w:val="24"/>
          <w:szCs w:val="24"/>
          <w:rtl/>
        </w:rPr>
        <w:t>ְמ</w:t>
      </w:r>
      <w:r>
        <w:rPr>
          <w:rFonts w:ascii="Arial" w:cs="Arial"/>
          <w:spacing w:val="2"/>
          <w:sz w:val="24"/>
          <w:szCs w:val="24"/>
          <w:rtl/>
        </w:rPr>
        <w:t>ַ</w:t>
      </w:r>
      <w:r>
        <w:rPr>
          <w:rFonts w:ascii="Arial" w:cs="Arial"/>
          <w:spacing w:val="2"/>
          <w:sz w:val="24"/>
          <w:szCs w:val="24"/>
        </w:rPr>
        <w:t>ﬠ</w:t>
      </w:r>
      <w:r>
        <w:rPr>
          <w:rFonts w:ascii="Arial" w:cs="Arial"/>
          <w:spacing w:val="-21"/>
          <w:sz w:val="24"/>
          <w:szCs w:val="24"/>
          <w:rtl/>
        </w:rPr>
        <w:t>ְ</w:t>
      </w:r>
      <w:r>
        <w:rPr>
          <w:rFonts w:ascii="Arial" w:cs="Arial"/>
          <w:spacing w:val="1"/>
          <w:sz w:val="24"/>
          <w:szCs w:val="24"/>
          <w:rtl/>
        </w:rPr>
        <w:t>ָי</w:t>
      </w:r>
      <w:r>
        <w:rPr>
          <w:rFonts w:ascii="Arial" w:cs="Arial"/>
          <w:spacing w:val="-109"/>
          <w:sz w:val="24"/>
          <w:szCs w:val="24"/>
          <w:rtl/>
        </w:rPr>
        <w:t>ד</w:t>
      </w:r>
      <w:r>
        <w:rPr>
          <w:rFonts w:ascii="Arial" w:cs="Arial"/>
          <w:spacing w:val="-12"/>
          <w:sz w:val="24"/>
          <w:szCs w:val="24"/>
          <w:rtl/>
        </w:rPr>
        <w:t>א</w:t>
      </w:r>
      <w:r>
        <w:rPr>
          <w:rFonts w:ascii="Arial" w:cs="Arial"/>
          <w:spacing w:val="-2"/>
          <w:sz w:val="24"/>
          <w:szCs w:val="24"/>
          <w:rtl/>
        </w:rPr>
        <w:t> </w:t>
      </w:r>
      <w:r>
        <w:rPr>
          <w:rFonts w:ascii="Arial" w:cs="Arial"/>
          <w:spacing w:val="-14"/>
          <w:sz w:val="24"/>
          <w:szCs w:val="24"/>
        </w:rPr>
        <w:t>וּ</w:t>
      </w:r>
      <w:r>
        <w:rPr>
          <w:rFonts w:ascii="Arial" w:cs="Arial"/>
          <w:spacing w:val="-14"/>
          <w:sz w:val="24"/>
          <w:szCs w:val="24"/>
          <w:rtl/>
        </w:rPr>
        <w:t>תִלי</w:t>
      </w:r>
      <w:r>
        <w:rPr>
          <w:rFonts w:ascii="Arial" w:cs="Arial"/>
          <w:spacing w:val="-14"/>
          <w:sz w:val="24"/>
          <w:szCs w:val="24"/>
          <w:rtl/>
        </w:rPr>
        <w:t>ד</w:t>
      </w:r>
    </w:p>
    <w:p>
      <w:pPr>
        <w:bidi/>
        <w:spacing w:before="164"/>
        <w:ind w:right="120" w:left="0" w:firstLine="0"/>
        <w:jc w:val="left"/>
        <w:rPr>
          <w:rFonts w:ascii="Arial" w:cs="Arial"/>
          <w:sz w:val="24"/>
          <w:szCs w:val="24"/>
        </w:rPr>
      </w:pPr>
      <w:r>
        <w:rPr>
          <w:rtl/>
        </w:rPr>
        <w:br w:type="column"/>
      </w:r>
      <w:r>
        <w:rPr>
          <w:rFonts w:ascii="Arial" w:cs="Arial"/>
          <w:spacing w:val="-74"/>
          <w:sz w:val="24"/>
          <w:szCs w:val="24"/>
          <w:rtl/>
        </w:rPr>
        <w:t>ָת</w:t>
      </w:r>
      <w:r>
        <w:rPr>
          <w:rFonts w:ascii="Arial" w:cs="Arial"/>
          <w:spacing w:val="-74"/>
          <w:sz w:val="24"/>
          <w:szCs w:val="24"/>
          <w:rtl/>
        </w:rPr>
        <w:t>א</w:t>
      </w:r>
    </w:p>
    <w:p>
      <w:pPr>
        <w:pStyle w:val="BodyText"/>
        <w:bidi/>
        <w:spacing w:before="164"/>
        <w:ind w:right="63" w:left="0" w:firstLine="0"/>
        <w:jc w:val="left"/>
        <w:rPr>
          <w:rFonts w:ascii="Arial" w:cs="Arial"/>
        </w:rPr>
      </w:pPr>
      <w:r>
        <w:rPr>
          <w:rtl/>
        </w:rPr>
        <w:br w:type="column"/>
      </w:r>
      <w:r>
        <w:rPr>
          <w:rFonts w:ascii="Arial" w:cs="Arial"/>
          <w:spacing w:val="-55"/>
          <w:rtl/>
        </w:rPr>
        <w:t>ֵ</w:t>
      </w:r>
      <w:r>
        <w:rPr>
          <w:rFonts w:ascii="Arial" w:cs="Arial"/>
          <w:spacing w:val="-108"/>
          <w:rtl/>
        </w:rPr>
        <w:t>ת</w:t>
      </w:r>
      <w:r>
        <w:rPr>
          <w:rFonts w:ascii="Arial" w:cs="Arial"/>
          <w:spacing w:val="-54"/>
          <w:rtl/>
        </w:rPr>
        <w:t>י</w:t>
      </w:r>
      <w:r>
        <w:rPr>
          <w:rFonts w:ascii="Arial" w:cs="Arial"/>
          <w:spacing w:val="-4"/>
          <w:rtl/>
        </w:rPr>
        <w:t>ן</w:t>
      </w:r>
      <w:r>
        <w:rPr>
          <w:rFonts w:ascii="Arial" w:cs="Arial"/>
          <w:spacing w:val="-5"/>
          <w:rtl/>
        </w:rPr>
        <w:t> </w:t>
      </w:r>
      <w:r>
        <w:rPr>
          <w:rFonts w:ascii="Arial" w:cs="Arial"/>
          <w:rtl/>
        </w:rPr>
        <w:t>יוי</w:t>
      </w:r>
      <w:r>
        <w:rPr>
          <w:rFonts w:ascii="Arial" w:cs="Arial"/>
          <w:spacing w:val="-6"/>
          <w:rtl/>
        </w:rPr>
        <w:t> </w:t>
      </w:r>
      <w:r>
        <w:rPr>
          <w:rFonts w:ascii="Arial" w:cs="Arial"/>
          <w:rtl/>
        </w:rPr>
        <w:t>ה</w:t>
      </w:r>
      <w:r>
        <w:rPr>
          <w:rFonts w:ascii="Arial" w:cs="Arial"/>
        </w:rPr>
        <w:t>וּ</w:t>
      </w:r>
      <w:r>
        <w:rPr>
          <w:rFonts w:ascii="Arial" w:cs="Arial"/>
          <w:rtl/>
        </w:rPr>
        <w:t>א</w:t>
      </w:r>
      <w:r>
        <w:rPr>
          <w:rFonts w:ascii="Arial" w:cs="Arial"/>
          <w:spacing w:val="-6"/>
          <w:rtl/>
        </w:rPr>
        <w:t> </w:t>
      </w:r>
      <w:r>
        <w:rPr>
          <w:rFonts w:ascii="Arial" w:cs="Arial"/>
          <w:rtl/>
        </w:rPr>
        <w:t>ְלכ</w:t>
      </w:r>
      <w:r>
        <w:rPr>
          <w:rFonts w:ascii="Arial" w:cs="Arial"/>
        </w:rPr>
        <w:t>וֹ</w:t>
      </w:r>
      <w:r>
        <w:rPr>
          <w:rFonts w:ascii="Arial" w:cs="Arial"/>
          <w:rtl/>
        </w:rPr>
        <w:t>ן</w:t>
      </w:r>
      <w:r>
        <w:rPr>
          <w:rFonts w:ascii="Arial" w:cs="Arial"/>
          <w:spacing w:val="-9"/>
          <w:rtl/>
        </w:rPr>
        <w:t> </w:t>
      </w:r>
      <w:r>
        <w:rPr>
          <w:rFonts w:ascii="Arial" w:cs="Arial"/>
          <w:rtl/>
        </w:rPr>
        <w:t>ָ</w:t>
      </w:r>
      <w:r>
        <w:rPr>
          <w:rFonts w:ascii="Arial" w:cs="Arial"/>
          <w:rtl/>
        </w:rPr>
        <w:t>א</w:t>
      </w:r>
    </w:p>
    <w:p>
      <w:pPr>
        <w:pStyle w:val="BodyText"/>
        <w:bidi/>
        <w:spacing w:before="164"/>
        <w:ind w:right="63" w:left="1876" w:firstLine="0"/>
        <w:jc w:val="left"/>
        <w:rPr>
          <w:rFonts w:ascii="Arial" w:cs="Arial"/>
        </w:rPr>
      </w:pPr>
      <w:r>
        <w:rPr>
          <w:rtl/>
        </w:rPr>
        <w:br w:type="column"/>
      </w:r>
      <w:r>
        <w:rPr>
          <w:rFonts w:ascii="Arial" w:cs="Arial"/>
          <w:spacing w:val="-21"/>
          <w:rtl/>
        </w:rPr>
        <w:t>ְבֵכין</w:t>
      </w:r>
      <w:r>
        <w:rPr>
          <w:rFonts w:ascii="Arial" w:cs="Arial"/>
          <w:spacing w:val="-4"/>
          <w:rtl/>
        </w:rPr>
        <w:t> </w:t>
      </w:r>
      <w:r>
        <w:rPr>
          <w:rFonts w:ascii="Arial" w:cs="Arial"/>
          <w:rtl/>
        </w:rPr>
        <w:t>ִ</w:t>
      </w:r>
      <w:r>
        <w:rPr>
          <w:rFonts w:ascii="Arial" w:cs="Arial"/>
          <w:rtl/>
        </w:rPr>
        <w:t>י</w:t>
      </w:r>
    </w:p>
    <w:p>
      <w:pPr>
        <w:spacing w:after="0"/>
        <w:jc w:val="left"/>
        <w:rPr>
          <w:rFonts w:ascii="Arial" w:cs="Arial"/>
        </w:rPr>
        <w:sectPr>
          <w:type w:val="continuous"/>
          <w:pgSz w:w="12240" w:h="15840"/>
          <w:pgMar w:header="0" w:footer="523" w:top="1820" w:bottom="280" w:left="1320" w:right="1160"/>
          <w:cols w:num="8" w:equalWidth="0">
            <w:col w:w="1059" w:space="40"/>
            <w:col w:w="462" w:space="39"/>
            <w:col w:w="525" w:space="39"/>
            <w:col w:w="868" w:space="40"/>
            <w:col w:w="2433" w:space="39"/>
            <w:col w:w="306" w:space="39"/>
            <w:col w:w="1484" w:space="39"/>
            <w:col w:w="2348"/>
          </w:cols>
        </w:sectPr>
      </w:pPr>
    </w:p>
    <w:p>
      <w:pPr>
        <w:pStyle w:val="BodyText"/>
        <w:spacing w:before="150"/>
        <w:ind w:left="839"/>
        <w:rPr>
          <w:rFonts w:ascii="Sans Serif Collection"/>
        </w:rPr>
      </w:pPr>
      <w:r>
        <w:rPr>
          <w:rFonts w:ascii="Calibri"/>
          <w:color w:val="3A7381"/>
          <w:u w:val="single" w:color="3A7381"/>
        </w:rPr>
        <w:t>Aramaic</w:t>
      </w:r>
      <w:r>
        <w:rPr>
          <w:rFonts w:ascii="Calibri"/>
          <w:color w:val="3A7381"/>
          <w:spacing w:val="2"/>
          <w:u w:val="single" w:color="3A7381"/>
        </w:rPr>
        <w:t> </w:t>
      </w:r>
      <w:r>
        <w:rPr>
          <w:rFonts w:ascii="Calibri"/>
          <w:color w:val="3A7381"/>
          <w:spacing w:val="-2"/>
          <w:u w:val="single" w:color="3A7381"/>
        </w:rPr>
        <w:t>Targumim</w:t>
      </w:r>
      <w:r>
        <w:rPr>
          <w:rFonts w:ascii="Sans Serif Collection"/>
          <w:color w:val="3A7381"/>
          <w:spacing w:val="-2"/>
          <w:u w:val="single" w:color="3A7381"/>
        </w:rPr>
        <w:t>.</w:t>
      </w:r>
    </w:p>
    <w:p>
      <w:pPr>
        <w:pStyle w:val="BodyText"/>
        <w:ind w:left="840" w:right="417"/>
        <w:rPr>
          <w:rFonts w:ascii="Calibri" w:hAnsi="Calibri" w:cs="Calibri"/>
        </w:rPr>
      </w:pPr>
      <w:r>
        <w:rPr>
          <w:rFonts w:ascii="Calibri" w:hAnsi="Calibri" w:cs="Calibri"/>
        </w:rPr>
        <w:t>The</w:t>
      </w:r>
      <w:r>
        <w:rPr>
          <w:rFonts w:ascii="Calibri" w:hAnsi="Calibri" w:cs="Calibri"/>
          <w:spacing w:val="-3"/>
        </w:rPr>
        <w:t> </w:t>
      </w:r>
      <w:r>
        <w:rPr>
          <w:rFonts w:ascii="Calibri" w:hAnsi="Calibri" w:cs="Calibri"/>
        </w:rPr>
        <w:t>Targum</w:t>
      </w:r>
      <w:r>
        <w:rPr>
          <w:rFonts w:ascii="Calibri" w:hAnsi="Calibri" w:cs="Calibri"/>
          <w:spacing w:val="-3"/>
        </w:rPr>
        <w:t> </w:t>
      </w:r>
      <w:r>
        <w:rPr>
          <w:rFonts w:ascii="Calibri" w:hAnsi="Calibri" w:cs="Calibri"/>
        </w:rPr>
        <w:t>translates</w:t>
      </w:r>
      <w:r>
        <w:rPr>
          <w:rFonts w:ascii="Calibri" w:hAnsi="Calibri" w:cs="Calibri"/>
          <w:spacing w:val="-3"/>
        </w:rPr>
        <w:t> </w:t>
      </w:r>
      <w:r>
        <w:rPr>
          <w:rFonts w:ascii="Calibri" w:hAnsi="Calibri" w:cs="Calibri"/>
        </w:rPr>
        <w:t>the</w:t>
      </w:r>
      <w:r>
        <w:rPr>
          <w:rFonts w:ascii="Calibri" w:hAnsi="Calibri" w:cs="Calibri"/>
          <w:spacing w:val="-3"/>
        </w:rPr>
        <w:t> </w:t>
      </w:r>
      <w:r>
        <w:rPr>
          <w:rFonts w:ascii="Calibri" w:hAnsi="Calibri" w:cs="Calibri"/>
        </w:rPr>
        <w:t>Hebrew</w:t>
      </w:r>
      <w:r>
        <w:rPr>
          <w:rFonts w:ascii="Calibri" w:hAnsi="Calibri" w:cs="Calibri"/>
          <w:spacing w:val="-4"/>
        </w:rPr>
        <w:t> </w:t>
      </w:r>
      <w:r>
        <w:rPr>
          <w:rFonts w:ascii="Arial" w:hAnsi="Arial" w:cs="Arial"/>
          <w:rtl/>
        </w:rPr>
        <w:t>עלמה</w:t>
      </w:r>
      <w:r>
        <w:rPr>
          <w:rFonts w:ascii="Arial" w:hAnsi="Arial" w:cs="Arial"/>
          <w:spacing w:val="-16"/>
        </w:rPr>
        <w:t> </w:t>
      </w:r>
      <w:r>
        <w:rPr>
          <w:rFonts w:ascii="Calibri" w:hAnsi="Calibri" w:cs="Calibri"/>
        </w:rPr>
        <w:t>with</w:t>
      </w:r>
      <w:r>
        <w:rPr>
          <w:rFonts w:ascii="Calibri" w:hAnsi="Calibri" w:cs="Calibri"/>
          <w:spacing w:val="-2"/>
        </w:rPr>
        <w:t> </w:t>
      </w:r>
      <w:r>
        <w:rPr>
          <w:rFonts w:ascii="Calibri" w:hAnsi="Calibri" w:cs="Calibri"/>
        </w:rPr>
        <w:t>an</w:t>
      </w:r>
      <w:r>
        <w:rPr>
          <w:rFonts w:ascii="Calibri" w:hAnsi="Calibri" w:cs="Calibri"/>
          <w:spacing w:val="-2"/>
        </w:rPr>
        <w:t> </w:t>
      </w:r>
      <w:r>
        <w:rPr>
          <w:rFonts w:ascii="Calibri" w:hAnsi="Calibri" w:cs="Calibri"/>
        </w:rPr>
        <w:t>Aramaic</w:t>
      </w:r>
      <w:r>
        <w:rPr>
          <w:rFonts w:ascii="Calibri" w:hAnsi="Calibri" w:cs="Calibri"/>
          <w:spacing w:val="-3"/>
        </w:rPr>
        <w:t> </w:t>
      </w:r>
      <w:r>
        <w:rPr>
          <w:rFonts w:ascii="Arial" w:hAnsi="Arial" w:cs="Arial"/>
          <w:spacing w:val="18"/>
          <w:rtl/>
        </w:rPr>
        <w:t>ֵל</w:t>
      </w:r>
      <w:r>
        <w:rPr>
          <w:rFonts w:ascii="Arial" w:hAnsi="Arial" w:cs="Arial"/>
          <w:spacing w:val="19"/>
          <w:rtl/>
        </w:rPr>
        <w:t>י</w:t>
      </w:r>
      <w:r>
        <w:rPr>
          <w:rFonts w:ascii="Arial" w:hAnsi="Arial" w:cs="Arial"/>
          <w:spacing w:val="38"/>
          <w:rtl/>
        </w:rPr>
        <w:t>ְ</w:t>
      </w:r>
      <w:r>
        <w:rPr>
          <w:rFonts w:ascii="Arial" w:hAnsi="Arial" w:cs="Arial"/>
          <w:spacing w:val="-63"/>
          <w:rtl/>
        </w:rPr>
        <w:t>מ</w:t>
      </w:r>
      <w:r>
        <w:rPr>
          <w:rFonts w:ascii="Arial" w:hAnsi="Arial" w:cs="Arial"/>
          <w:spacing w:val="-45"/>
          <w:rtl/>
        </w:rPr>
        <w:t>ָת</w:t>
      </w:r>
      <w:r>
        <w:rPr>
          <w:rFonts w:ascii="Arial" w:hAnsi="Arial" w:cs="Arial"/>
          <w:spacing w:val="18"/>
          <w:rtl/>
        </w:rPr>
        <w:t>א</w:t>
      </w:r>
      <w:r>
        <w:rPr>
          <w:rFonts w:ascii="Arial" w:hAnsi="Arial" w:cs="Arial"/>
          <w:spacing w:val="19"/>
        </w:rPr>
        <w:t>וּ</w:t>
      </w:r>
      <w:r>
        <w:rPr>
          <w:rFonts w:ascii="Arial" w:hAnsi="Arial" w:cs="Arial"/>
          <w:spacing w:val="19"/>
          <w:rtl/>
        </w:rPr>
        <w:t>ע</w:t>
      </w:r>
      <w:r>
        <w:rPr>
          <w:rFonts w:ascii="Arial" w:hAnsi="Arial" w:cs="Arial"/>
          <w:spacing w:val="-15"/>
        </w:rPr>
        <w:t> </w:t>
      </w:r>
      <w:r>
        <w:rPr>
          <w:rFonts w:ascii="Calibri" w:hAnsi="Calibri" w:cs="Calibri"/>
        </w:rPr>
        <w:t>which</w:t>
      </w:r>
      <w:r>
        <w:rPr>
          <w:rFonts w:ascii="Calibri" w:hAnsi="Calibri" w:cs="Calibri"/>
          <w:spacing w:val="-2"/>
        </w:rPr>
        <w:t> </w:t>
      </w:r>
      <w:r>
        <w:rPr>
          <w:rFonts w:ascii="Calibri" w:hAnsi="Calibri" w:cs="Calibri"/>
        </w:rPr>
        <w:t>according</w:t>
      </w:r>
      <w:r>
        <w:rPr>
          <w:rFonts w:ascii="Calibri" w:hAnsi="Calibri" w:cs="Calibri"/>
          <w:spacing w:val="-3"/>
        </w:rPr>
        <w:t> </w:t>
      </w:r>
      <w:r>
        <w:rPr>
          <w:rFonts w:ascii="Calibri" w:hAnsi="Calibri" w:cs="Calibri"/>
        </w:rPr>
        <w:t>to the </w:t>
      </w:r>
      <w:r>
        <w:rPr>
          <w:rFonts w:ascii="Calibri" w:hAnsi="Calibri" w:cs="Calibri"/>
          <w:color w:val="3A7381"/>
          <w:u w:val="single" w:color="3A7381"/>
        </w:rPr>
        <w:t>Comprehensive Aramaic Lexicon</w:t>
      </w:r>
      <w:r>
        <w:rPr>
          <w:rFonts w:ascii="Sans Serif Collection" w:hAnsi="Sans Serif Collection" w:cs="Sans Serif Collection"/>
          <w:u w:val="none"/>
        </w:rPr>
        <w:t>, </w:t>
      </w:r>
      <w:r>
        <w:rPr>
          <w:rFonts w:ascii="Calibri" w:hAnsi="Calibri" w:cs="Calibri"/>
          <w:u w:val="none"/>
        </w:rPr>
        <w:t>means </w:t>
      </w:r>
      <w:r>
        <w:rPr>
          <w:rFonts w:ascii="Sans Serif Collection" w:hAnsi="Sans Serif Collection" w:cs="Sans Serif Collection"/>
          <w:u w:val="none"/>
        </w:rPr>
        <w:t>“</w:t>
      </w:r>
      <w:r>
        <w:rPr>
          <w:rFonts w:ascii="Calibri" w:hAnsi="Calibri" w:cs="Calibri"/>
          <w:u w:val="none"/>
        </w:rPr>
        <w:t>young girl</w:t>
      </w:r>
      <w:r>
        <w:rPr>
          <w:rFonts w:ascii="Sans Serif Collection" w:hAnsi="Sans Serif Collection" w:cs="Sans Serif Collection"/>
          <w:u w:val="none"/>
        </w:rPr>
        <w:t>” </w:t>
      </w:r>
      <w:r>
        <w:rPr>
          <w:rFonts w:ascii="Calibri" w:hAnsi="Calibri" w:cs="Calibri"/>
          <w:u w:val="none"/>
        </w:rPr>
        <w:t>in a neutral sense without </w:t>
      </w:r>
      <w:r>
        <w:rPr>
          <w:rFonts w:ascii="Calibri" w:hAnsi="Calibri" w:cs="Calibri"/>
          <w:u w:val="none"/>
        </w:rPr>
        <w:t>a</w:t>
      </w:r>
    </w:p>
    <w:p>
      <w:pPr>
        <w:pStyle w:val="BodyText"/>
        <w:spacing w:before="1"/>
        <w:ind w:left="839"/>
        <w:rPr>
          <w:rFonts w:ascii="Sans Serif Collection" w:cs="Sans Serif Collection"/>
        </w:rPr>
      </w:pPr>
      <w:r>
        <w:rPr>
          <w:rFonts w:ascii="Calibri" w:cs="Calibri"/>
        </w:rPr>
        <w:t>reference to virginity</w:t>
      </w:r>
      <w:r>
        <w:rPr>
          <w:rFonts w:ascii="Sans Serif Collection" w:cs="Sans Serif Collection"/>
        </w:rPr>
        <w:t>.</w:t>
      </w:r>
      <w:r>
        <w:rPr>
          <w:rFonts w:ascii="Sans Serif Collection" w:cs="Sans Serif Collection"/>
          <w:spacing w:val="-6"/>
        </w:rPr>
        <w:t> </w:t>
      </w:r>
      <w:r>
        <w:rPr>
          <w:rFonts w:ascii="Calibri" w:cs="Calibri"/>
        </w:rPr>
        <w:t>This supports the argument that the original Hebrew text did not contain</w:t>
      </w:r>
      <w:r>
        <w:rPr>
          <w:rFonts w:ascii="Calibri" w:cs="Calibri"/>
          <w:spacing w:val="6"/>
        </w:rPr>
        <w:t> </w:t>
      </w:r>
      <w:r>
        <w:rPr>
          <w:rFonts w:ascii="Arial" w:cs="Arial"/>
          <w:rtl/>
        </w:rPr>
        <w:t>בתולה</w:t>
      </w:r>
      <w:r>
        <w:rPr>
          <w:rFonts w:ascii="Arial" w:cs="Arial"/>
          <w:spacing w:val="-8"/>
        </w:rPr>
        <w:t> </w:t>
      </w:r>
      <w:r>
        <w:rPr>
          <w:rFonts w:ascii="Sans Serif Collection" w:cs="Sans Serif Collection"/>
        </w:rPr>
        <w:t>"</w:t>
      </w:r>
      <w:r>
        <w:rPr>
          <w:rFonts w:ascii="Calibri" w:cs="Calibri"/>
        </w:rPr>
        <w:t>a</w:t>
      </w:r>
      <w:r>
        <w:rPr>
          <w:rFonts w:ascii="Calibri" w:cs="Calibri"/>
          <w:spacing w:val="6"/>
        </w:rPr>
        <w:t> </w:t>
      </w:r>
      <w:r>
        <w:rPr>
          <w:rFonts w:ascii="Calibri" w:cs="Calibri"/>
        </w:rPr>
        <w:t>virgin</w:t>
      </w:r>
      <w:r>
        <w:rPr>
          <w:rFonts w:ascii="Sans Serif Collection" w:cs="Sans Serif Collection"/>
        </w:rPr>
        <w:t>"</w:t>
      </w:r>
      <w:r>
        <w:rPr>
          <w:rFonts w:ascii="Sans Serif Collection" w:cs="Sans Serif Collection"/>
          <w:spacing w:val="-3"/>
        </w:rPr>
        <w:t> </w:t>
      </w:r>
      <w:r>
        <w:rPr>
          <w:rFonts w:ascii="Calibri" w:cs="Calibri"/>
        </w:rPr>
        <w:t>but</w:t>
      </w:r>
      <w:r>
        <w:rPr>
          <w:rFonts w:ascii="Calibri" w:cs="Calibri"/>
          <w:spacing w:val="4"/>
        </w:rPr>
        <w:t> </w:t>
      </w:r>
      <w:r>
        <w:rPr>
          <w:rFonts w:ascii="Calibri" w:cs="Calibri"/>
        </w:rPr>
        <w:t>instead</w:t>
      </w:r>
      <w:r>
        <w:rPr>
          <w:rFonts w:ascii="Calibri" w:cs="Calibri"/>
          <w:spacing w:val="6"/>
        </w:rPr>
        <w:t> </w:t>
      </w:r>
      <w:r>
        <w:rPr>
          <w:rFonts w:ascii="Arial" w:cs="Arial"/>
          <w:rtl/>
        </w:rPr>
        <w:t>עלמה</w:t>
      </w:r>
      <w:r>
        <w:rPr>
          <w:rFonts w:ascii="Arial" w:cs="Arial"/>
          <w:spacing w:val="-7"/>
        </w:rPr>
        <w:t> </w:t>
      </w:r>
      <w:r>
        <w:rPr>
          <w:rFonts w:ascii="Sans Serif Collection" w:cs="Sans Serif Collection"/>
        </w:rPr>
        <w:t>"</w:t>
      </w:r>
      <w:r>
        <w:rPr>
          <w:rFonts w:ascii="Calibri" w:cs="Calibri"/>
        </w:rPr>
        <w:t>a</w:t>
      </w:r>
      <w:r>
        <w:rPr>
          <w:rFonts w:ascii="Calibri" w:cs="Calibri"/>
          <w:spacing w:val="5"/>
        </w:rPr>
        <w:t> </w:t>
      </w:r>
      <w:r>
        <w:rPr>
          <w:rFonts w:ascii="Calibri" w:cs="Calibri"/>
        </w:rPr>
        <w:t>young</w:t>
      </w:r>
      <w:r>
        <w:rPr>
          <w:rFonts w:ascii="Calibri" w:cs="Calibri"/>
          <w:spacing w:val="5"/>
        </w:rPr>
        <w:t> </w:t>
      </w:r>
      <w:r>
        <w:rPr>
          <w:rFonts w:ascii="Calibri" w:cs="Calibri"/>
        </w:rPr>
        <w:t>girl</w:t>
      </w:r>
      <w:r>
        <w:rPr>
          <w:rFonts w:ascii="Sans Serif Collection" w:cs="Sans Serif Collection"/>
        </w:rPr>
        <w:t>,"</w:t>
      </w:r>
      <w:r>
        <w:rPr>
          <w:rFonts w:ascii="Sans Serif Collection" w:cs="Sans Serif Collection"/>
          <w:spacing w:val="-2"/>
        </w:rPr>
        <w:t> </w:t>
      </w:r>
      <w:r>
        <w:rPr>
          <w:rFonts w:ascii="Calibri" w:cs="Calibri"/>
        </w:rPr>
        <w:t>as</w:t>
      </w:r>
      <w:r>
        <w:rPr>
          <w:rFonts w:ascii="Calibri" w:cs="Calibri"/>
          <w:spacing w:val="4"/>
        </w:rPr>
        <w:t> </w:t>
      </w:r>
      <w:r>
        <w:rPr>
          <w:rFonts w:ascii="Calibri" w:cs="Calibri"/>
        </w:rPr>
        <w:t>seen</w:t>
      </w:r>
      <w:r>
        <w:rPr>
          <w:rFonts w:ascii="Calibri" w:cs="Calibri"/>
          <w:spacing w:val="7"/>
        </w:rPr>
        <w:t> </w:t>
      </w:r>
      <w:r>
        <w:rPr>
          <w:rFonts w:ascii="Calibri" w:cs="Calibri"/>
        </w:rPr>
        <w:t>in</w:t>
      </w:r>
      <w:r>
        <w:rPr>
          <w:rFonts w:ascii="Calibri" w:cs="Calibri"/>
          <w:spacing w:val="3"/>
        </w:rPr>
        <w:t> </w:t>
      </w:r>
      <w:r>
        <w:rPr>
          <w:rFonts w:ascii="Calibri" w:cs="Calibri"/>
        </w:rPr>
        <w:t>both</w:t>
      </w:r>
      <w:r>
        <w:rPr>
          <w:rFonts w:ascii="Calibri" w:cs="Calibri"/>
          <w:spacing w:val="4"/>
        </w:rPr>
        <w:t> </w:t>
      </w:r>
      <w:r>
        <w:rPr>
          <w:rFonts w:ascii="Calibri" w:cs="Calibri"/>
        </w:rPr>
        <w:t>MSS</w:t>
      </w:r>
      <w:r>
        <w:rPr>
          <w:rFonts w:ascii="Calibri" w:cs="Calibri"/>
          <w:spacing w:val="5"/>
        </w:rPr>
        <w:t> </w:t>
      </w:r>
      <w:r>
        <w:rPr>
          <w:rFonts w:ascii="Calibri" w:cs="Calibri"/>
        </w:rPr>
        <w:t>and</w:t>
      </w:r>
      <w:r>
        <w:rPr>
          <w:rFonts w:ascii="Calibri" w:cs="Calibri"/>
          <w:spacing w:val="7"/>
        </w:rPr>
        <w:t> </w:t>
      </w:r>
      <w:r>
        <w:rPr>
          <w:rFonts w:ascii="Calibri" w:cs="Calibri"/>
          <w:spacing w:val="-4"/>
        </w:rPr>
        <w:t>DSS</w:t>
      </w:r>
      <w:r>
        <w:rPr>
          <w:rFonts w:ascii="Sans Serif Collection" w:cs="Sans Serif Collection"/>
          <w:spacing w:val="-4"/>
        </w:rPr>
        <w:t>.</w:t>
      </w:r>
    </w:p>
    <w:p>
      <w:pPr>
        <w:spacing w:before="0"/>
        <w:ind w:left="120" w:right="417" w:firstLine="0"/>
        <w:jc w:val="left"/>
        <w:rPr>
          <w:rFonts w:ascii="Sans Serif Collection" w:hAnsi="Sans Serif Collection"/>
          <w:sz w:val="24"/>
        </w:rPr>
      </w:pPr>
      <w:r>
        <w:rPr>
          <w:rFonts w:ascii="Calibri" w:hAnsi="Calibri"/>
          <w:b/>
          <w:sz w:val="24"/>
        </w:rPr>
        <w:t>Note the above comment of </w:t>
      </w:r>
      <w:r>
        <w:rPr>
          <w:rFonts w:ascii="Sans Serif Collection" w:hAnsi="Sans Serif Collection"/>
          <w:b/>
          <w:sz w:val="24"/>
        </w:rPr>
        <w:t>“</w:t>
      </w:r>
      <w:r>
        <w:rPr>
          <w:rFonts w:ascii="Calibri" w:hAnsi="Calibri"/>
          <w:b/>
          <w:sz w:val="24"/>
        </w:rPr>
        <w:t>Imanuel</w:t>
      </w:r>
      <w:r>
        <w:rPr>
          <w:rFonts w:ascii="Sans Serif Collection" w:hAnsi="Sans Serif Collection"/>
          <w:b/>
          <w:sz w:val="24"/>
        </w:rPr>
        <w:t>”.</w:t>
      </w:r>
      <w:r>
        <w:rPr>
          <w:rFonts w:ascii="Sans Serif Collection" w:hAnsi="Sans Serif Collection"/>
          <w:b/>
          <w:spacing w:val="-3"/>
          <w:sz w:val="24"/>
        </w:rPr>
        <w:t> </w:t>
      </w:r>
      <w:r>
        <w:rPr>
          <w:rFonts w:ascii="Calibri" w:hAnsi="Calibri"/>
          <w:sz w:val="24"/>
        </w:rPr>
        <w:t>The name Imanuel is a name not a description</w:t>
      </w:r>
      <w:r>
        <w:rPr>
          <w:rFonts w:ascii="Sans Serif Collection" w:hAnsi="Sans Serif Collection"/>
          <w:sz w:val="24"/>
        </w:rPr>
        <w:t>.</w:t>
      </w:r>
      <w:r>
        <w:rPr>
          <w:rFonts w:ascii="Sans Serif Collection" w:hAnsi="Sans Serif Collection"/>
          <w:spacing w:val="-3"/>
          <w:sz w:val="24"/>
        </w:rPr>
        <w:t> </w:t>
      </w:r>
      <w:r>
        <w:rPr>
          <w:rFonts w:ascii="Calibri" w:hAnsi="Calibri"/>
          <w:sz w:val="24"/>
        </w:rPr>
        <w:t>See the chapter on Bible Names</w:t>
      </w:r>
      <w:r>
        <w:rPr>
          <w:rFonts w:ascii="Sans Serif Collection" w:hAnsi="Sans Serif Collection"/>
          <w:sz w:val="24"/>
        </w:rPr>
        <w:t>.</w:t>
      </w:r>
    </w:p>
    <w:p>
      <w:pPr>
        <w:spacing w:after="0"/>
        <w:jc w:val="left"/>
        <w:rPr>
          <w:rFonts w:ascii="Sans Serif Collection" w:hAnsi="Sans Serif Collection"/>
          <w:sz w:val="24"/>
        </w:rPr>
        <w:sectPr>
          <w:type w:val="continuous"/>
          <w:pgSz w:w="12240" w:h="15840"/>
          <w:pgMar w:header="0" w:footer="523" w:top="1820" w:bottom="280" w:left="1320" w:right="1160"/>
        </w:sectPr>
      </w:pPr>
    </w:p>
    <w:p>
      <w:pPr>
        <w:pStyle w:val="Heading2"/>
        <w:spacing w:line="470" w:lineRule="exact"/>
        <w:rPr>
          <w:rFonts w:ascii="Sans Serif Collection"/>
        </w:rPr>
      </w:pPr>
      <w:r>
        <w:rPr>
          <w:rFonts w:ascii="Calibri"/>
        </w:rPr>
        <w:t>A</w:t>
      </w:r>
      <w:r>
        <w:rPr>
          <w:rFonts w:ascii="Calibri"/>
          <w:spacing w:val="5"/>
        </w:rPr>
        <w:t> </w:t>
      </w:r>
      <w:r>
        <w:rPr>
          <w:rFonts w:ascii="Calibri"/>
        </w:rPr>
        <w:t>footnote</w:t>
      </w:r>
      <w:r>
        <w:rPr>
          <w:rFonts w:ascii="Calibri"/>
          <w:spacing w:val="6"/>
        </w:rPr>
        <w:t> </w:t>
      </w:r>
      <w:r>
        <w:rPr>
          <w:rFonts w:ascii="Calibri"/>
        </w:rPr>
        <w:t>for</w:t>
      </w:r>
      <w:r>
        <w:rPr>
          <w:rFonts w:ascii="Calibri"/>
          <w:spacing w:val="6"/>
        </w:rPr>
        <w:t> </w:t>
      </w:r>
      <w:r>
        <w:rPr>
          <w:rFonts w:ascii="Calibri"/>
          <w:color w:val="3A7381"/>
          <w:u w:val="single" w:color="3A7381"/>
        </w:rPr>
        <w:t>Isaiah</w:t>
      </w:r>
      <w:r>
        <w:rPr>
          <w:rFonts w:ascii="Calibri"/>
          <w:color w:val="3A7381"/>
          <w:spacing w:val="5"/>
          <w:u w:val="single" w:color="3A7381"/>
        </w:rPr>
        <w:t> </w:t>
      </w:r>
      <w:r>
        <w:rPr>
          <w:rFonts w:ascii="Calibri"/>
          <w:color w:val="3A7381"/>
          <w:u w:val="single" w:color="3A7381"/>
        </w:rPr>
        <w:t>7</w:t>
      </w:r>
      <w:r>
        <w:rPr>
          <w:rFonts w:ascii="Sans Serif Collection"/>
          <w:color w:val="3A7381"/>
          <w:u w:val="single" w:color="3A7381"/>
        </w:rPr>
        <w:t>:</w:t>
      </w:r>
      <w:r>
        <w:rPr>
          <w:rFonts w:ascii="Calibri"/>
          <w:color w:val="3A7381"/>
          <w:u w:val="single" w:color="3A7381"/>
        </w:rPr>
        <w:t>14</w:t>
      </w:r>
      <w:r>
        <w:rPr>
          <w:rFonts w:ascii="Calibri"/>
          <w:color w:val="3A7381"/>
          <w:spacing w:val="5"/>
          <w:u w:val="single" w:color="3A7381"/>
        </w:rPr>
        <w:t> </w:t>
      </w:r>
      <w:r>
        <w:rPr>
          <w:rFonts w:ascii="Calibri"/>
          <w:color w:val="3A7381"/>
          <w:u w:val="single" w:color="3A7381"/>
        </w:rPr>
        <w:t>in</w:t>
      </w:r>
      <w:r>
        <w:rPr>
          <w:rFonts w:ascii="Calibri"/>
          <w:color w:val="3A7381"/>
          <w:spacing w:val="5"/>
          <w:u w:val="single" w:color="3A7381"/>
        </w:rPr>
        <w:t> </w:t>
      </w:r>
      <w:r>
        <w:rPr>
          <w:rFonts w:ascii="Calibri"/>
          <w:color w:val="3A7381"/>
          <w:u w:val="single" w:color="3A7381"/>
        </w:rPr>
        <w:t>the</w:t>
      </w:r>
      <w:r>
        <w:rPr>
          <w:rFonts w:ascii="Calibri"/>
          <w:color w:val="3A7381"/>
          <w:spacing w:val="6"/>
          <w:u w:val="single" w:color="3A7381"/>
        </w:rPr>
        <w:t> </w:t>
      </w:r>
      <w:r>
        <w:rPr>
          <w:rFonts w:ascii="Calibri"/>
          <w:color w:val="3A7381"/>
          <w:u w:val="single" w:color="3A7381"/>
        </w:rPr>
        <w:t>GNT</w:t>
      </w:r>
      <w:r>
        <w:rPr>
          <w:rFonts w:ascii="Calibri"/>
          <w:color w:val="3A7381"/>
          <w:spacing w:val="6"/>
          <w:u w:val="none"/>
        </w:rPr>
        <w:t> </w:t>
      </w:r>
      <w:r>
        <w:rPr>
          <w:rFonts w:ascii="Sans Serif Collection"/>
          <w:u w:val="none"/>
        </w:rPr>
        <w:t>(</w:t>
      </w:r>
      <w:r>
        <w:rPr>
          <w:rFonts w:ascii="Calibri"/>
          <w:u w:val="none"/>
        </w:rPr>
        <w:t>Good</w:t>
      </w:r>
      <w:r>
        <w:rPr>
          <w:rFonts w:ascii="Calibri"/>
          <w:spacing w:val="5"/>
          <w:u w:val="none"/>
        </w:rPr>
        <w:t> </w:t>
      </w:r>
      <w:r>
        <w:rPr>
          <w:rFonts w:ascii="Calibri"/>
          <w:u w:val="none"/>
        </w:rPr>
        <w:t>News</w:t>
      </w:r>
      <w:r>
        <w:rPr>
          <w:rFonts w:ascii="Calibri"/>
          <w:spacing w:val="7"/>
          <w:u w:val="none"/>
        </w:rPr>
        <w:t> </w:t>
      </w:r>
      <w:r>
        <w:rPr>
          <w:rFonts w:ascii="Calibri"/>
          <w:spacing w:val="-2"/>
          <w:u w:val="none"/>
        </w:rPr>
        <w:t>Translation</w:t>
      </w:r>
      <w:r>
        <w:rPr>
          <w:rFonts w:ascii="Sans Serif Collection"/>
          <w:spacing w:val="-2"/>
          <w:u w:val="none"/>
        </w:rPr>
        <w:t>):</w:t>
      </w:r>
    </w:p>
    <w:p>
      <w:pPr>
        <w:pStyle w:val="BodyText"/>
        <w:spacing w:before="120"/>
        <w:ind w:left="480"/>
        <w:rPr>
          <w:rFonts w:ascii="Calibri" w:hAnsi="Calibri"/>
        </w:rPr>
      </w:pPr>
      <w:r>
        <w:rPr>
          <w:rFonts w:ascii="Calibri" w:hAnsi="Calibri"/>
        </w:rPr>
        <w:t>a</w:t>
      </w:r>
      <w:r>
        <w:rPr>
          <w:rFonts w:ascii="Sans Serif Collection" w:hAnsi="Sans Serif Collection"/>
        </w:rPr>
        <w:t>.</w:t>
      </w:r>
      <w:r>
        <w:rPr>
          <w:rFonts w:ascii="Sans Serif Collection" w:hAnsi="Sans Serif Collection"/>
          <w:spacing w:val="103"/>
        </w:rPr>
        <w:t> </w:t>
      </w:r>
      <w:r>
        <w:rPr>
          <w:rFonts w:ascii="Calibri" w:hAnsi="Calibri"/>
          <w:color w:val="3A7381"/>
          <w:u w:val="single" w:color="3A7381"/>
        </w:rPr>
        <w:t>Isaiah</w:t>
      </w:r>
      <w:r>
        <w:rPr>
          <w:rFonts w:ascii="Calibri" w:hAnsi="Calibri"/>
          <w:color w:val="3A7381"/>
          <w:spacing w:val="6"/>
          <w:u w:val="single" w:color="3A7381"/>
        </w:rPr>
        <w:t> </w:t>
      </w:r>
      <w:r>
        <w:rPr>
          <w:rFonts w:ascii="Calibri" w:hAnsi="Calibri"/>
          <w:color w:val="3A7381"/>
          <w:u w:val="single" w:color="3A7381"/>
        </w:rPr>
        <w:t>7</w:t>
      </w:r>
      <w:r>
        <w:rPr>
          <w:rFonts w:ascii="Sans Serif Collection" w:hAnsi="Sans Serif Collection"/>
          <w:color w:val="3A7381"/>
          <w:u w:val="single" w:color="3A7381"/>
        </w:rPr>
        <w:t>:</w:t>
      </w:r>
      <w:r>
        <w:rPr>
          <w:rFonts w:ascii="Calibri" w:hAnsi="Calibri"/>
          <w:color w:val="3A7381"/>
          <w:u w:val="single" w:color="3A7381"/>
        </w:rPr>
        <w:t>14</w:t>
      </w:r>
      <w:r>
        <w:rPr>
          <w:rFonts w:ascii="Calibri" w:hAnsi="Calibri"/>
          <w:color w:val="3A7381"/>
          <w:spacing w:val="7"/>
          <w:u w:val="none"/>
        </w:rPr>
        <w:t> </w:t>
      </w:r>
      <w:r>
        <w:rPr>
          <w:rFonts w:ascii="Calibri" w:hAnsi="Calibri"/>
          <w:u w:val="none"/>
        </w:rPr>
        <w:t>The</w:t>
      </w:r>
      <w:r>
        <w:rPr>
          <w:rFonts w:ascii="Calibri" w:hAnsi="Calibri"/>
          <w:spacing w:val="5"/>
          <w:u w:val="none"/>
        </w:rPr>
        <w:t> </w:t>
      </w:r>
      <w:r>
        <w:rPr>
          <w:rFonts w:ascii="Calibri" w:hAnsi="Calibri"/>
          <w:u w:val="none"/>
        </w:rPr>
        <w:t>Hebrew</w:t>
      </w:r>
      <w:r>
        <w:rPr>
          <w:rFonts w:ascii="Calibri" w:hAnsi="Calibri"/>
          <w:spacing w:val="1"/>
          <w:u w:val="none"/>
        </w:rPr>
        <w:t> </w:t>
      </w:r>
      <w:r>
        <w:rPr>
          <w:rFonts w:ascii="Calibri" w:hAnsi="Calibri"/>
          <w:u w:val="none"/>
        </w:rPr>
        <w:t>word</w:t>
      </w:r>
      <w:r>
        <w:rPr>
          <w:rFonts w:ascii="Calibri" w:hAnsi="Calibri"/>
          <w:spacing w:val="6"/>
          <w:u w:val="none"/>
        </w:rPr>
        <w:t> </w:t>
      </w:r>
      <w:r>
        <w:rPr>
          <w:rFonts w:ascii="Calibri" w:hAnsi="Calibri"/>
          <w:u w:val="none"/>
        </w:rPr>
        <w:t>here</w:t>
      </w:r>
      <w:r>
        <w:rPr>
          <w:rFonts w:ascii="Calibri" w:hAnsi="Calibri"/>
          <w:spacing w:val="5"/>
          <w:u w:val="none"/>
        </w:rPr>
        <w:t> </w:t>
      </w:r>
      <w:r>
        <w:rPr>
          <w:rFonts w:ascii="Calibri" w:hAnsi="Calibri"/>
          <w:u w:val="none"/>
        </w:rPr>
        <w:t>translated</w:t>
      </w:r>
      <w:r>
        <w:rPr>
          <w:rFonts w:ascii="Calibri" w:hAnsi="Calibri"/>
          <w:spacing w:val="6"/>
          <w:u w:val="none"/>
        </w:rPr>
        <w:t> </w:t>
      </w:r>
      <w:r>
        <w:rPr>
          <w:rFonts w:ascii="Sans Serif Collection" w:hAnsi="Sans Serif Collection"/>
          <w:u w:val="none"/>
        </w:rPr>
        <w:t>“</w:t>
      </w:r>
      <w:r>
        <w:rPr>
          <w:rFonts w:ascii="Calibri" w:hAnsi="Calibri"/>
          <w:u w:val="none"/>
        </w:rPr>
        <w:t>young</w:t>
      </w:r>
      <w:r>
        <w:rPr>
          <w:rFonts w:ascii="Calibri" w:hAnsi="Calibri"/>
          <w:spacing w:val="4"/>
          <w:u w:val="none"/>
        </w:rPr>
        <w:t> </w:t>
      </w:r>
      <w:r>
        <w:rPr>
          <w:rFonts w:ascii="Calibri" w:hAnsi="Calibri"/>
          <w:u w:val="none"/>
        </w:rPr>
        <w:t>woman</w:t>
      </w:r>
      <w:r>
        <w:rPr>
          <w:rFonts w:ascii="Sans Serif Collection" w:hAnsi="Sans Serif Collection"/>
          <w:u w:val="none"/>
        </w:rPr>
        <w:t>”</w:t>
      </w:r>
      <w:r>
        <w:rPr>
          <w:rFonts w:ascii="Sans Serif Collection" w:hAnsi="Sans Serif Collection"/>
          <w:spacing w:val="-4"/>
          <w:u w:val="none"/>
        </w:rPr>
        <w:t> </w:t>
      </w:r>
      <w:r>
        <w:rPr>
          <w:rFonts w:ascii="Calibri" w:hAnsi="Calibri"/>
          <w:u w:val="none"/>
        </w:rPr>
        <w:t>is</w:t>
      </w:r>
      <w:r>
        <w:rPr>
          <w:rFonts w:ascii="Calibri" w:hAnsi="Calibri"/>
          <w:spacing w:val="3"/>
          <w:u w:val="none"/>
        </w:rPr>
        <w:t> </w:t>
      </w:r>
      <w:r>
        <w:rPr>
          <w:rFonts w:ascii="Calibri" w:hAnsi="Calibri"/>
          <w:u w:val="none"/>
        </w:rPr>
        <w:t>not</w:t>
      </w:r>
      <w:r>
        <w:rPr>
          <w:rFonts w:ascii="Calibri" w:hAnsi="Calibri"/>
          <w:spacing w:val="3"/>
          <w:u w:val="none"/>
        </w:rPr>
        <w:t> </w:t>
      </w:r>
      <w:r>
        <w:rPr>
          <w:rFonts w:ascii="Calibri" w:hAnsi="Calibri"/>
          <w:u w:val="none"/>
        </w:rPr>
        <w:t>the</w:t>
      </w:r>
      <w:r>
        <w:rPr>
          <w:rFonts w:ascii="Calibri" w:hAnsi="Calibri"/>
          <w:spacing w:val="5"/>
          <w:u w:val="none"/>
        </w:rPr>
        <w:t> </w:t>
      </w:r>
      <w:r>
        <w:rPr>
          <w:rFonts w:ascii="Calibri" w:hAnsi="Calibri"/>
          <w:u w:val="none"/>
        </w:rPr>
        <w:t>speciﬁc</w:t>
      </w:r>
      <w:r>
        <w:rPr>
          <w:rFonts w:ascii="Calibri" w:hAnsi="Calibri"/>
          <w:spacing w:val="4"/>
          <w:u w:val="none"/>
        </w:rPr>
        <w:t> </w:t>
      </w:r>
      <w:r>
        <w:rPr>
          <w:rFonts w:ascii="Calibri" w:hAnsi="Calibri"/>
          <w:spacing w:val="-4"/>
          <w:u w:val="none"/>
        </w:rPr>
        <w:t>term</w:t>
      </w:r>
    </w:p>
    <w:p>
      <w:pPr>
        <w:pStyle w:val="BodyText"/>
        <w:ind w:left="840"/>
        <w:rPr>
          <w:rFonts w:ascii="Sans Serif Collection" w:hAnsi="Sans Serif Collection"/>
        </w:rPr>
      </w:pPr>
      <w:r>
        <w:rPr>
          <w:rFonts w:ascii="Calibri" w:hAnsi="Calibri"/>
        </w:rPr>
        <w:t>for</w:t>
      </w:r>
      <w:r>
        <w:rPr>
          <w:rFonts w:ascii="Calibri" w:hAnsi="Calibri"/>
          <w:spacing w:val="2"/>
        </w:rPr>
        <w:t> </w:t>
      </w:r>
      <w:r>
        <w:rPr>
          <w:rFonts w:ascii="Sans Serif Collection" w:hAnsi="Sans Serif Collection"/>
        </w:rPr>
        <w:t>“</w:t>
      </w:r>
      <w:r>
        <w:rPr>
          <w:rFonts w:ascii="Calibri" w:hAnsi="Calibri"/>
        </w:rPr>
        <w:t>virgin</w:t>
      </w:r>
      <w:r>
        <w:rPr>
          <w:rFonts w:ascii="Sans Serif Collection" w:hAnsi="Sans Serif Collection"/>
        </w:rPr>
        <w:t>,”</w:t>
      </w:r>
      <w:r>
        <w:rPr>
          <w:rFonts w:ascii="Sans Serif Collection" w:hAnsi="Sans Serif Collection"/>
          <w:spacing w:val="-4"/>
        </w:rPr>
        <w:t> </w:t>
      </w:r>
      <w:r>
        <w:rPr>
          <w:rFonts w:ascii="Calibri" w:hAnsi="Calibri"/>
        </w:rPr>
        <w:t>but</w:t>
      </w:r>
      <w:r>
        <w:rPr>
          <w:rFonts w:ascii="Calibri" w:hAnsi="Calibri"/>
          <w:spacing w:val="2"/>
        </w:rPr>
        <w:t> </w:t>
      </w:r>
      <w:r>
        <w:rPr>
          <w:rFonts w:ascii="Calibri" w:hAnsi="Calibri"/>
        </w:rPr>
        <w:t>refers</w:t>
      </w:r>
      <w:r>
        <w:rPr>
          <w:rFonts w:ascii="Calibri" w:hAnsi="Calibri"/>
          <w:spacing w:val="1"/>
        </w:rPr>
        <w:t> </w:t>
      </w:r>
      <w:r>
        <w:rPr>
          <w:rFonts w:ascii="Calibri" w:hAnsi="Calibri"/>
        </w:rPr>
        <w:t>to</w:t>
      </w:r>
      <w:r>
        <w:rPr>
          <w:rFonts w:ascii="Calibri" w:hAnsi="Calibri"/>
          <w:spacing w:val="3"/>
        </w:rPr>
        <w:t> </w:t>
      </w:r>
      <w:r>
        <w:rPr>
          <w:rFonts w:ascii="Calibri" w:hAnsi="Calibri"/>
        </w:rPr>
        <w:t>any</w:t>
      </w:r>
      <w:r>
        <w:rPr>
          <w:rFonts w:ascii="Calibri" w:hAnsi="Calibri"/>
          <w:spacing w:val="3"/>
        </w:rPr>
        <w:t> </w:t>
      </w:r>
      <w:r>
        <w:rPr>
          <w:rFonts w:ascii="Calibri" w:hAnsi="Calibri"/>
        </w:rPr>
        <w:t>young</w:t>
      </w:r>
      <w:r>
        <w:rPr>
          <w:rFonts w:ascii="Calibri" w:hAnsi="Calibri"/>
          <w:spacing w:val="1"/>
        </w:rPr>
        <w:t> </w:t>
      </w:r>
      <w:r>
        <w:rPr>
          <w:rFonts w:ascii="Calibri" w:hAnsi="Calibri"/>
        </w:rPr>
        <w:t>woman</w:t>
      </w:r>
      <w:r>
        <w:rPr>
          <w:rFonts w:ascii="Calibri" w:hAnsi="Calibri"/>
          <w:spacing w:val="5"/>
        </w:rPr>
        <w:t> </w:t>
      </w:r>
      <w:r>
        <w:rPr>
          <w:rFonts w:ascii="Calibri" w:hAnsi="Calibri"/>
        </w:rPr>
        <w:t>of</w:t>
      </w:r>
      <w:r>
        <w:rPr>
          <w:rFonts w:ascii="Calibri" w:hAnsi="Calibri"/>
          <w:spacing w:val="6"/>
        </w:rPr>
        <w:t> </w:t>
      </w:r>
      <w:r>
        <w:rPr>
          <w:rFonts w:ascii="Calibri" w:hAnsi="Calibri"/>
        </w:rPr>
        <w:t>marriageable</w:t>
      </w:r>
      <w:r>
        <w:rPr>
          <w:rFonts w:ascii="Calibri" w:hAnsi="Calibri"/>
          <w:spacing w:val="4"/>
        </w:rPr>
        <w:t> </w:t>
      </w:r>
      <w:r>
        <w:rPr>
          <w:rFonts w:ascii="Calibri" w:hAnsi="Calibri"/>
        </w:rPr>
        <w:t>age</w:t>
      </w:r>
      <w:r>
        <w:rPr>
          <w:rFonts w:ascii="Sans Serif Collection" w:hAnsi="Sans Serif Collection"/>
        </w:rPr>
        <w:t>.</w:t>
      </w:r>
      <w:r>
        <w:rPr>
          <w:rFonts w:ascii="Sans Serif Collection" w:hAnsi="Sans Serif Collection"/>
          <w:spacing w:val="-4"/>
        </w:rPr>
        <w:t> </w:t>
      </w:r>
      <w:r>
        <w:rPr>
          <w:rFonts w:ascii="Calibri" w:hAnsi="Calibri"/>
        </w:rPr>
        <w:t>The</w:t>
      </w:r>
      <w:r>
        <w:rPr>
          <w:rFonts w:ascii="Calibri" w:hAnsi="Calibri"/>
          <w:spacing w:val="4"/>
        </w:rPr>
        <w:t> </w:t>
      </w:r>
      <w:r>
        <w:rPr>
          <w:rFonts w:ascii="Calibri" w:hAnsi="Calibri"/>
        </w:rPr>
        <w:t>use</w:t>
      </w:r>
      <w:r>
        <w:rPr>
          <w:rFonts w:ascii="Calibri" w:hAnsi="Calibri"/>
          <w:spacing w:val="2"/>
        </w:rPr>
        <w:t> </w:t>
      </w:r>
      <w:r>
        <w:rPr>
          <w:rFonts w:ascii="Calibri" w:hAnsi="Calibri"/>
        </w:rPr>
        <w:t>of</w:t>
      </w:r>
      <w:r>
        <w:rPr>
          <w:rFonts w:ascii="Calibri" w:hAnsi="Calibri"/>
          <w:spacing w:val="6"/>
        </w:rPr>
        <w:t> </w:t>
      </w:r>
      <w:r>
        <w:rPr>
          <w:rFonts w:ascii="Sans Serif Collection" w:hAnsi="Sans Serif Collection"/>
          <w:spacing w:val="-2"/>
        </w:rPr>
        <w:t>“</w:t>
      </w:r>
      <w:r>
        <w:rPr>
          <w:rFonts w:ascii="Calibri" w:hAnsi="Calibri"/>
          <w:spacing w:val="-2"/>
        </w:rPr>
        <w:t>virgin</w:t>
      </w:r>
      <w:r>
        <w:rPr>
          <w:rFonts w:ascii="Sans Serif Collection" w:hAnsi="Sans Serif Collection"/>
          <w:spacing w:val="-2"/>
        </w:rPr>
        <w:t>”</w:t>
      </w:r>
    </w:p>
    <w:p>
      <w:pPr>
        <w:pStyle w:val="BodyText"/>
        <w:ind w:left="840"/>
        <w:rPr>
          <w:rFonts w:ascii="Calibri" w:hAnsi="Calibri"/>
        </w:rPr>
      </w:pPr>
      <w:r>
        <w:rPr>
          <w:rFonts w:ascii="Calibri" w:hAnsi="Calibri"/>
        </w:rPr>
        <w:t>in</w:t>
      </w:r>
      <w:r>
        <w:rPr>
          <w:rFonts w:ascii="Calibri" w:hAnsi="Calibri"/>
          <w:spacing w:val="4"/>
        </w:rPr>
        <w:t> </w:t>
      </w:r>
      <w:r>
        <w:rPr>
          <w:rFonts w:ascii="Calibri" w:hAnsi="Calibri"/>
          <w:color w:val="3A7381"/>
          <w:u w:val="single" w:color="3A7381"/>
        </w:rPr>
        <w:t>Mt</w:t>
      </w:r>
      <w:r>
        <w:rPr>
          <w:rFonts w:ascii="Calibri" w:hAnsi="Calibri"/>
          <w:color w:val="3A7381"/>
          <w:spacing w:val="1"/>
          <w:u w:val="single" w:color="3A7381"/>
        </w:rPr>
        <w:t> </w:t>
      </w:r>
      <w:r>
        <w:rPr>
          <w:rFonts w:ascii="Calibri" w:hAnsi="Calibri"/>
          <w:color w:val="3A7381"/>
          <w:u w:val="single" w:color="3A7381"/>
        </w:rPr>
        <w:t>1</w:t>
      </w:r>
      <w:r>
        <w:rPr>
          <w:rFonts w:ascii="Sans Serif Collection" w:hAnsi="Sans Serif Collection"/>
          <w:color w:val="3A7381"/>
          <w:u w:val="single" w:color="3A7381"/>
        </w:rPr>
        <w:t>.</w:t>
      </w:r>
      <w:r>
        <w:rPr>
          <w:rFonts w:ascii="Calibri" w:hAnsi="Calibri"/>
          <w:color w:val="3A7381"/>
          <w:u w:val="single" w:color="3A7381"/>
        </w:rPr>
        <w:t>23</w:t>
      </w:r>
      <w:r>
        <w:rPr>
          <w:rFonts w:ascii="Calibri" w:hAnsi="Calibri"/>
          <w:color w:val="3A7381"/>
          <w:spacing w:val="3"/>
          <w:u w:val="none"/>
        </w:rPr>
        <w:t> </w:t>
      </w:r>
      <w:r>
        <w:rPr>
          <w:rFonts w:ascii="Calibri" w:hAnsi="Calibri"/>
          <w:u w:val="none"/>
        </w:rPr>
        <w:t>reﬂects</w:t>
      </w:r>
      <w:r>
        <w:rPr>
          <w:rFonts w:ascii="Calibri" w:hAnsi="Calibri"/>
          <w:spacing w:val="2"/>
          <w:u w:val="none"/>
        </w:rPr>
        <w:t> </w:t>
      </w:r>
      <w:r>
        <w:rPr>
          <w:rFonts w:ascii="Calibri" w:hAnsi="Calibri"/>
          <w:u w:val="none"/>
        </w:rPr>
        <w:t>a</w:t>
      </w:r>
      <w:r>
        <w:rPr>
          <w:rFonts w:ascii="Calibri" w:hAnsi="Calibri"/>
          <w:spacing w:val="3"/>
          <w:u w:val="none"/>
        </w:rPr>
        <w:t> </w:t>
      </w:r>
      <w:r>
        <w:rPr>
          <w:rFonts w:ascii="Calibri" w:hAnsi="Calibri"/>
          <w:u w:val="none"/>
        </w:rPr>
        <w:t>Greek</w:t>
      </w:r>
      <w:r>
        <w:rPr>
          <w:rFonts w:ascii="Calibri" w:hAnsi="Calibri"/>
          <w:spacing w:val="2"/>
          <w:u w:val="none"/>
        </w:rPr>
        <w:t> </w:t>
      </w:r>
      <w:r>
        <w:rPr>
          <w:rFonts w:ascii="Calibri" w:hAnsi="Calibri"/>
          <w:u w:val="none"/>
        </w:rPr>
        <w:t>translation</w:t>
      </w:r>
      <w:r>
        <w:rPr>
          <w:rFonts w:ascii="Calibri" w:hAnsi="Calibri"/>
          <w:spacing w:val="4"/>
          <w:u w:val="none"/>
        </w:rPr>
        <w:t> </w:t>
      </w:r>
      <w:r>
        <w:rPr>
          <w:rFonts w:ascii="Calibri" w:hAnsi="Calibri"/>
          <w:u w:val="none"/>
        </w:rPr>
        <w:t>of</w:t>
      </w:r>
      <w:r>
        <w:rPr>
          <w:rFonts w:ascii="Calibri" w:hAnsi="Calibri"/>
          <w:spacing w:val="5"/>
          <w:u w:val="none"/>
        </w:rPr>
        <w:t> </w:t>
      </w:r>
      <w:r>
        <w:rPr>
          <w:rFonts w:ascii="Calibri" w:hAnsi="Calibri"/>
          <w:u w:val="none"/>
        </w:rPr>
        <w:t>the</w:t>
      </w:r>
      <w:r>
        <w:rPr>
          <w:rFonts w:ascii="Calibri" w:hAnsi="Calibri"/>
          <w:spacing w:val="3"/>
          <w:u w:val="none"/>
        </w:rPr>
        <w:t> </w:t>
      </w:r>
      <w:r>
        <w:rPr>
          <w:rFonts w:ascii="Calibri" w:hAnsi="Calibri"/>
          <w:u w:val="none"/>
        </w:rPr>
        <w:t>Old</w:t>
      </w:r>
      <w:r>
        <w:rPr>
          <w:rFonts w:ascii="Calibri" w:hAnsi="Calibri"/>
          <w:spacing w:val="1"/>
          <w:u w:val="none"/>
        </w:rPr>
        <w:t> </w:t>
      </w:r>
      <w:r>
        <w:rPr>
          <w:rFonts w:ascii="Calibri" w:hAnsi="Calibri"/>
          <w:u w:val="none"/>
        </w:rPr>
        <w:t>Testament</w:t>
      </w:r>
      <w:r>
        <w:rPr>
          <w:rFonts w:ascii="Sans Serif Collection" w:hAnsi="Sans Serif Collection"/>
          <w:u w:val="none"/>
        </w:rPr>
        <w:t>,</w:t>
      </w:r>
      <w:r>
        <w:rPr>
          <w:rFonts w:ascii="Sans Serif Collection" w:hAnsi="Sans Serif Collection"/>
          <w:spacing w:val="-5"/>
          <w:u w:val="none"/>
        </w:rPr>
        <w:t> </w:t>
      </w:r>
      <w:r>
        <w:rPr>
          <w:rFonts w:ascii="Calibri" w:hAnsi="Calibri"/>
          <w:u w:val="none"/>
        </w:rPr>
        <w:t>made</w:t>
      </w:r>
      <w:r>
        <w:rPr>
          <w:rFonts w:ascii="Calibri" w:hAnsi="Calibri"/>
          <w:spacing w:val="3"/>
          <w:u w:val="none"/>
        </w:rPr>
        <w:t> </w:t>
      </w:r>
      <w:r>
        <w:rPr>
          <w:rFonts w:ascii="Calibri" w:hAnsi="Calibri"/>
          <w:u w:val="none"/>
        </w:rPr>
        <w:t>some</w:t>
      </w:r>
      <w:r>
        <w:rPr>
          <w:rFonts w:ascii="Calibri" w:hAnsi="Calibri"/>
          <w:spacing w:val="1"/>
          <w:u w:val="none"/>
        </w:rPr>
        <w:t> </w:t>
      </w:r>
      <w:r>
        <w:rPr>
          <w:rFonts w:ascii="Calibri" w:hAnsi="Calibri"/>
          <w:u w:val="none"/>
        </w:rPr>
        <w:t>500</w:t>
      </w:r>
      <w:r>
        <w:rPr>
          <w:rFonts w:ascii="Calibri" w:hAnsi="Calibri"/>
          <w:spacing w:val="4"/>
          <w:u w:val="none"/>
        </w:rPr>
        <w:t> </w:t>
      </w:r>
      <w:r>
        <w:rPr>
          <w:rFonts w:ascii="Calibri" w:hAnsi="Calibri"/>
          <w:spacing w:val="-2"/>
          <w:u w:val="none"/>
        </w:rPr>
        <w:t>years</w:t>
      </w:r>
    </w:p>
    <w:p>
      <w:pPr>
        <w:pStyle w:val="BodyText"/>
        <w:spacing w:before="1"/>
        <w:ind w:left="840"/>
        <w:rPr>
          <w:rFonts w:ascii="Sans Serif Collection"/>
        </w:rPr>
      </w:pPr>
      <w:r>
        <w:rPr>
          <w:rFonts w:ascii="Calibri"/>
        </w:rPr>
        <w:t>after</w:t>
      </w:r>
      <w:r>
        <w:rPr>
          <w:rFonts w:ascii="Calibri"/>
          <w:spacing w:val="-5"/>
        </w:rPr>
        <w:t> </w:t>
      </w:r>
      <w:r>
        <w:rPr>
          <w:rFonts w:ascii="Calibri"/>
          <w:spacing w:val="-2"/>
        </w:rPr>
        <w:t>Isaiah</w:t>
      </w:r>
      <w:r>
        <w:rPr>
          <w:rFonts w:ascii="Sans Serif Collection"/>
          <w:spacing w:val="-2"/>
        </w:rPr>
        <w:t>.</w:t>
      </w:r>
    </w:p>
    <w:p>
      <w:pPr>
        <w:pStyle w:val="BodyText"/>
        <w:spacing w:before="238"/>
        <w:ind w:left="0"/>
        <w:rPr>
          <w:rFonts w:ascii="Sans Serif Collection"/>
        </w:rPr>
      </w:pPr>
    </w:p>
    <w:p>
      <w:pPr>
        <w:spacing w:before="0"/>
        <w:ind w:left="120" w:right="683" w:firstLine="0"/>
        <w:jc w:val="both"/>
        <w:rPr>
          <w:rFonts w:ascii="Sans Serif Collection" w:hAnsi="Sans Serif Collection"/>
          <w:sz w:val="24"/>
        </w:rPr>
      </w:pPr>
      <w:r>
        <w:rPr>
          <w:rFonts w:ascii="Calibri" w:hAnsi="Calibri"/>
          <w:b/>
          <w:sz w:val="24"/>
        </w:rPr>
        <w:t>Isaiah includes a pattern of including children in prophesy</w:t>
      </w:r>
      <w:r>
        <w:rPr>
          <w:rFonts w:ascii="Sans Serif Collection" w:hAnsi="Sans Serif Collection"/>
          <w:sz w:val="24"/>
        </w:rPr>
        <w:t>, </w:t>
      </w:r>
      <w:r>
        <w:rPr>
          <w:rFonts w:ascii="Calibri" w:hAnsi="Calibri"/>
          <w:sz w:val="24"/>
        </w:rPr>
        <w:t>for diﬀerent reasons</w:t>
      </w:r>
      <w:r>
        <w:rPr>
          <w:rFonts w:ascii="Sans Serif Collection" w:hAnsi="Sans Serif Collection"/>
          <w:sz w:val="24"/>
        </w:rPr>
        <w:t>. </w:t>
      </w:r>
      <w:r>
        <w:rPr>
          <w:rFonts w:ascii="Calibri" w:hAnsi="Calibri"/>
          <w:sz w:val="24"/>
        </w:rPr>
        <w:t>See the chapter on Children Mentioned in Isaiah</w:t>
      </w:r>
      <w:r>
        <w:rPr>
          <w:rFonts w:ascii="Sans Serif Collection" w:hAnsi="Sans Serif Collection"/>
          <w:sz w:val="24"/>
        </w:rPr>
        <w:t>. </w:t>
      </w:r>
      <w:r>
        <w:rPr>
          <w:rFonts w:ascii="Calibri" w:hAnsi="Calibri"/>
          <w:sz w:val="24"/>
        </w:rPr>
        <w:t>Those reasons can be ascertained by reading the context</w:t>
      </w:r>
      <w:r>
        <w:rPr>
          <w:rFonts w:ascii="Sans Serif Collection" w:hAnsi="Sans Serif Collection"/>
          <w:sz w:val="24"/>
        </w:rPr>
        <w:t>.</w:t>
      </w:r>
      <w:r>
        <w:rPr>
          <w:rFonts w:ascii="Sans Serif Collection" w:hAnsi="Sans Serif Collection"/>
          <w:spacing w:val="-5"/>
          <w:sz w:val="24"/>
        </w:rPr>
        <w:t> </w:t>
      </w:r>
      <w:r>
        <w:rPr>
          <w:rFonts w:ascii="Calibri" w:hAnsi="Calibri"/>
          <w:sz w:val="24"/>
        </w:rPr>
        <w:t>The original intent of Isaiah 7</w:t>
      </w:r>
      <w:r>
        <w:rPr>
          <w:rFonts w:ascii="Sans Serif Collection" w:hAnsi="Sans Serif Collection"/>
          <w:sz w:val="24"/>
        </w:rPr>
        <w:t>:</w:t>
      </w:r>
      <w:r>
        <w:rPr>
          <w:rFonts w:ascii="Calibri" w:hAnsi="Calibri"/>
          <w:sz w:val="24"/>
        </w:rPr>
        <w:t>14 can be found by simply reading the following two </w:t>
      </w:r>
      <w:r>
        <w:rPr>
          <w:rFonts w:ascii="Calibri" w:hAnsi="Calibri"/>
          <w:spacing w:val="-2"/>
          <w:sz w:val="24"/>
        </w:rPr>
        <w:t>verses</w:t>
      </w:r>
      <w:r>
        <w:rPr>
          <w:rFonts w:ascii="Sans Serif Collection" w:hAnsi="Sans Serif Collection"/>
          <w:spacing w:val="-2"/>
          <w:sz w:val="24"/>
        </w:rPr>
        <w:t>.</w:t>
      </w:r>
    </w:p>
    <w:p>
      <w:pPr>
        <w:pStyle w:val="BodyText"/>
        <w:spacing w:before="121"/>
        <w:jc w:val="both"/>
        <w:rPr>
          <w:rFonts w:ascii="Sans Serif Collection"/>
        </w:rPr>
      </w:pPr>
      <w:r>
        <w:rPr>
          <w:rFonts w:ascii="Calibri"/>
          <w:color w:val="3A7381"/>
          <w:u w:val="single" w:color="3A7381"/>
        </w:rPr>
        <w:t>Isaiah</w:t>
      </w:r>
      <w:r>
        <w:rPr>
          <w:rFonts w:ascii="Calibri"/>
          <w:color w:val="3A7381"/>
          <w:spacing w:val="6"/>
          <w:u w:val="single" w:color="3A7381"/>
        </w:rPr>
        <w:t> </w:t>
      </w:r>
      <w:r>
        <w:rPr>
          <w:rFonts w:ascii="Calibri"/>
          <w:color w:val="3A7381"/>
          <w:u w:val="single" w:color="3A7381"/>
        </w:rPr>
        <w:t>7</w:t>
      </w:r>
      <w:r>
        <w:rPr>
          <w:rFonts w:ascii="Sans Serif Collection"/>
          <w:color w:val="3A7381"/>
          <w:u w:val="single" w:color="3A7381"/>
        </w:rPr>
        <w:t>:</w:t>
      </w:r>
      <w:r>
        <w:rPr>
          <w:rFonts w:ascii="Calibri"/>
          <w:color w:val="3A7381"/>
          <w:u w:val="single" w:color="3A7381"/>
        </w:rPr>
        <w:t>13</w:t>
      </w:r>
      <w:r>
        <w:rPr>
          <w:rFonts w:ascii="Sans Serif Collection"/>
          <w:color w:val="3A7381"/>
          <w:u w:val="single" w:color="3A7381"/>
        </w:rPr>
        <w:t>-</w:t>
      </w:r>
      <w:r>
        <w:rPr>
          <w:rFonts w:ascii="Calibri"/>
          <w:color w:val="3A7381"/>
          <w:u w:val="single" w:color="3A7381"/>
        </w:rPr>
        <w:t>16</w:t>
      </w:r>
      <w:r>
        <w:rPr>
          <w:rFonts w:ascii="Calibri"/>
          <w:color w:val="3A7381"/>
          <w:spacing w:val="6"/>
          <w:u w:val="single" w:color="3A7381"/>
        </w:rPr>
        <w:t> </w:t>
      </w:r>
      <w:r>
        <w:rPr>
          <w:rFonts w:ascii="Sans Serif Collection"/>
          <w:color w:val="3A7381"/>
          <w:spacing w:val="-4"/>
          <w:u w:val="single" w:color="3A7381"/>
        </w:rPr>
        <w:t>(</w:t>
      </w:r>
      <w:r>
        <w:rPr>
          <w:rFonts w:ascii="Calibri"/>
          <w:color w:val="3A7381"/>
          <w:spacing w:val="-4"/>
          <w:u w:val="single" w:color="3A7381"/>
        </w:rPr>
        <w:t>GNT</w:t>
      </w:r>
      <w:r>
        <w:rPr>
          <w:rFonts w:ascii="Sans Serif Collection"/>
          <w:color w:val="3A7381"/>
          <w:spacing w:val="-4"/>
          <w:u w:val="single" w:color="3A7381"/>
        </w:rPr>
        <w:t>)</w:t>
      </w:r>
    </w:p>
    <w:p>
      <w:pPr>
        <w:pStyle w:val="BodyText"/>
        <w:spacing w:before="120"/>
        <w:ind w:left="840" w:right="627"/>
        <w:rPr>
          <w:rFonts w:ascii="Calibri" w:hAnsi="Calibri"/>
        </w:rPr>
      </w:pPr>
      <w:r>
        <w:rPr/>
        <mc:AlternateContent>
          <mc:Choice Requires="wps">
            <w:drawing>
              <wp:anchor distT="0" distB="0" distL="0" distR="0" allowOverlap="1" layoutInCell="1" locked="0" behindDoc="1" simplePos="0" relativeHeight="484029440">
                <wp:simplePos x="0" y="0"/>
                <wp:positionH relativeFrom="page">
                  <wp:posOffset>5824728</wp:posOffset>
                </wp:positionH>
                <wp:positionV relativeFrom="paragraph">
                  <wp:posOffset>1035100</wp:posOffset>
                </wp:positionV>
                <wp:extent cx="48895" cy="6350"/>
                <wp:effectExtent l="0" t="0" r="0" b="0"/>
                <wp:wrapNone/>
                <wp:docPr id="95" name="Graphic 95"/>
                <wp:cNvGraphicFramePr>
                  <a:graphicFrameLocks/>
                </wp:cNvGraphicFramePr>
                <a:graphic>
                  <a:graphicData uri="http://schemas.microsoft.com/office/word/2010/wordprocessingShape">
                    <wps:wsp>
                      <wps:cNvPr id="95" name="Graphic 95"/>
                      <wps:cNvSpPr/>
                      <wps:spPr>
                        <a:xfrm>
                          <a:off x="0" y="0"/>
                          <a:ext cx="48895" cy="6350"/>
                        </a:xfrm>
                        <a:custGeom>
                          <a:avLst/>
                          <a:gdLst/>
                          <a:ahLst/>
                          <a:cxnLst/>
                          <a:rect l="l" t="t" r="r" b="b"/>
                          <a:pathLst>
                            <a:path w="48895" h="6350">
                              <a:moveTo>
                                <a:pt x="48767" y="0"/>
                              </a:moveTo>
                              <a:lnTo>
                                <a:pt x="0" y="0"/>
                              </a:lnTo>
                              <a:lnTo>
                                <a:pt x="0" y="6096"/>
                              </a:lnTo>
                              <a:lnTo>
                                <a:pt x="48767" y="6096"/>
                              </a:lnTo>
                              <a:lnTo>
                                <a:pt x="48767" y="0"/>
                              </a:lnTo>
                              <a:close/>
                            </a:path>
                          </a:pathLst>
                        </a:custGeom>
                        <a:solidFill>
                          <a:srgbClr val="3A7381"/>
                        </a:solidFill>
                      </wps:spPr>
                      <wps:bodyPr wrap="square" lIns="0" tIns="0" rIns="0" bIns="0" rtlCol="0">
                        <a:prstTxWarp prst="textNoShape">
                          <a:avLst/>
                        </a:prstTxWarp>
                        <a:noAutofit/>
                      </wps:bodyPr>
                    </wps:wsp>
                  </a:graphicData>
                </a:graphic>
              </wp:anchor>
            </w:drawing>
          </mc:Choice>
          <mc:Fallback>
            <w:pict>
              <v:rect style="position:absolute;margin-left:458.640015pt;margin-top:81.503998pt;width:3.84pt;height:.48pt;mso-position-horizontal-relative:page;mso-position-vertical-relative:paragraph;z-index:-19287040" id="docshape46" filled="true" fillcolor="#3a7381" stroked="false">
                <v:fill type="solid"/>
                <w10:wrap type="none"/>
              </v:rect>
            </w:pict>
          </mc:Fallback>
        </mc:AlternateContent>
      </w:r>
      <w:r>
        <w:rPr>
          <w:rFonts w:ascii="Calibri" w:hAnsi="Calibri"/>
          <w:b/>
          <w:vertAlign w:val="superscript"/>
        </w:rPr>
        <w:t>13</w:t>
      </w:r>
      <w:r>
        <w:rPr>
          <w:rFonts w:ascii="Calibri" w:hAnsi="Calibri"/>
          <w:b/>
          <w:spacing w:val="-16"/>
          <w:vertAlign w:val="baseline"/>
        </w:rPr>
        <w:t> </w:t>
      </w:r>
      <w:r>
        <w:rPr>
          <w:rFonts w:ascii="Calibri" w:hAnsi="Calibri"/>
          <w:vertAlign w:val="baseline"/>
        </w:rPr>
        <w:t>To</w:t>
      </w:r>
      <w:r>
        <w:rPr>
          <w:rFonts w:ascii="Calibri" w:hAnsi="Calibri"/>
          <w:spacing w:val="-1"/>
          <w:vertAlign w:val="baseline"/>
        </w:rPr>
        <w:t> </w:t>
      </w:r>
      <w:r>
        <w:rPr>
          <w:rFonts w:ascii="Calibri" w:hAnsi="Calibri"/>
          <w:vertAlign w:val="baseline"/>
        </w:rPr>
        <w:t>that Isaiah replied</w:t>
      </w:r>
      <w:r>
        <w:rPr>
          <w:rFonts w:ascii="Sans Serif Collection" w:hAnsi="Sans Serif Collection"/>
          <w:vertAlign w:val="baseline"/>
        </w:rPr>
        <w:t>,</w:t>
      </w:r>
      <w:r>
        <w:rPr>
          <w:rFonts w:ascii="Sans Serif Collection" w:hAnsi="Sans Serif Collection"/>
          <w:spacing w:val="-8"/>
          <w:vertAlign w:val="baseline"/>
        </w:rPr>
        <w:t> </w:t>
      </w:r>
      <w:r>
        <w:rPr>
          <w:rFonts w:ascii="Sans Serif Collection" w:hAnsi="Sans Serif Collection"/>
          <w:vertAlign w:val="baseline"/>
        </w:rPr>
        <w:t>“</w:t>
      </w:r>
      <w:r>
        <w:rPr>
          <w:rFonts w:ascii="Calibri" w:hAnsi="Calibri"/>
          <w:vertAlign w:val="baseline"/>
        </w:rPr>
        <w:t>Listen</w:t>
      </w:r>
      <w:r>
        <w:rPr>
          <w:rFonts w:ascii="Sans Serif Collection" w:hAnsi="Sans Serif Collection"/>
          <w:vertAlign w:val="baseline"/>
        </w:rPr>
        <w:t>,</w:t>
      </w:r>
      <w:r>
        <w:rPr>
          <w:rFonts w:ascii="Sans Serif Collection" w:hAnsi="Sans Serif Collection"/>
          <w:spacing w:val="-6"/>
          <w:vertAlign w:val="baseline"/>
        </w:rPr>
        <w:t> </w:t>
      </w:r>
      <w:r>
        <w:rPr>
          <w:rFonts w:ascii="Calibri" w:hAnsi="Calibri"/>
          <w:vertAlign w:val="baseline"/>
        </w:rPr>
        <w:t>now</w:t>
      </w:r>
      <w:r>
        <w:rPr>
          <w:rFonts w:ascii="Sans Serif Collection" w:hAnsi="Sans Serif Collection"/>
          <w:vertAlign w:val="baseline"/>
        </w:rPr>
        <w:t>,</w:t>
      </w:r>
      <w:r>
        <w:rPr>
          <w:rFonts w:ascii="Sans Serif Collection" w:hAnsi="Sans Serif Collection"/>
          <w:spacing w:val="-6"/>
          <w:vertAlign w:val="baseline"/>
        </w:rPr>
        <w:t> </w:t>
      </w:r>
      <w:r>
        <w:rPr>
          <w:rFonts w:ascii="Calibri" w:hAnsi="Calibri"/>
          <w:vertAlign w:val="baseline"/>
        </w:rPr>
        <w:t>descendants of King David</w:t>
      </w:r>
      <w:r>
        <w:rPr>
          <w:rFonts w:ascii="Sans Serif Collection" w:hAnsi="Sans Serif Collection"/>
          <w:vertAlign w:val="baseline"/>
        </w:rPr>
        <w:t>.</w:t>
      </w:r>
      <w:r>
        <w:rPr>
          <w:rFonts w:ascii="Sans Serif Collection" w:hAnsi="Sans Serif Collection"/>
          <w:spacing w:val="-6"/>
          <w:vertAlign w:val="baseline"/>
        </w:rPr>
        <w:t> </w:t>
      </w:r>
      <w:r>
        <w:rPr>
          <w:rFonts w:ascii="Calibri" w:hAnsi="Calibri"/>
          <w:vertAlign w:val="baseline"/>
        </w:rPr>
        <w:t>It</w:t>
      </w:r>
      <w:r>
        <w:rPr>
          <w:rFonts w:ascii="Sans Serif Collection" w:hAnsi="Sans Serif Collection"/>
          <w:vertAlign w:val="baseline"/>
        </w:rPr>
        <w:t>'</w:t>
      </w:r>
      <w:r>
        <w:rPr>
          <w:rFonts w:ascii="Calibri" w:hAnsi="Calibri"/>
          <w:vertAlign w:val="baseline"/>
        </w:rPr>
        <w:t>s</w:t>
      </w:r>
      <w:r>
        <w:rPr>
          <w:rFonts w:ascii="Calibri" w:hAnsi="Calibri"/>
          <w:spacing w:val="-1"/>
          <w:vertAlign w:val="baseline"/>
        </w:rPr>
        <w:t> </w:t>
      </w:r>
      <w:r>
        <w:rPr>
          <w:rFonts w:ascii="Calibri" w:hAnsi="Calibri"/>
          <w:vertAlign w:val="baseline"/>
        </w:rPr>
        <w:t>bad enough for you to wear out the patience of people</w:t>
      </w:r>
      <w:r>
        <w:rPr>
          <w:rFonts w:ascii="Sans Serif Collection" w:hAnsi="Sans Serif Collection"/>
          <w:vertAlign w:val="baseline"/>
        </w:rPr>
        <w:t>—</w:t>
      </w:r>
      <w:r>
        <w:rPr>
          <w:rFonts w:ascii="Calibri" w:hAnsi="Calibri"/>
          <w:vertAlign w:val="baseline"/>
        </w:rPr>
        <w:t>do you have to wear out God</w:t>
      </w:r>
      <w:r>
        <w:rPr>
          <w:rFonts w:ascii="Sans Serif Collection" w:hAnsi="Sans Serif Collection"/>
          <w:vertAlign w:val="baseline"/>
        </w:rPr>
        <w:t>'</w:t>
      </w:r>
      <w:r>
        <w:rPr>
          <w:rFonts w:ascii="Calibri" w:hAnsi="Calibri"/>
          <w:vertAlign w:val="baseline"/>
        </w:rPr>
        <w:t>s patience too</w:t>
      </w:r>
      <w:r>
        <w:rPr>
          <w:rFonts w:ascii="Sans Serif Collection" w:hAnsi="Sans Serif Collection"/>
          <w:vertAlign w:val="baseline"/>
        </w:rPr>
        <w:t>? </w:t>
      </w:r>
      <w:r>
        <w:rPr>
          <w:rFonts w:ascii="Calibri" w:hAnsi="Calibri"/>
          <w:b/>
          <w:vertAlign w:val="superscript"/>
        </w:rPr>
        <w:t>14</w:t>
      </w:r>
      <w:r>
        <w:rPr>
          <w:rFonts w:ascii="Calibri" w:hAnsi="Calibri"/>
          <w:b/>
          <w:spacing w:val="-12"/>
          <w:vertAlign w:val="baseline"/>
        </w:rPr>
        <w:t> </w:t>
      </w:r>
      <w:r>
        <w:rPr>
          <w:rFonts w:ascii="Calibri" w:hAnsi="Calibri"/>
          <w:vertAlign w:val="baseline"/>
        </w:rPr>
        <w:t>Well then</w:t>
      </w:r>
      <w:r>
        <w:rPr>
          <w:rFonts w:ascii="Sans Serif Collection" w:hAnsi="Sans Serif Collection"/>
          <w:vertAlign w:val="baseline"/>
        </w:rPr>
        <w:t>, </w:t>
      </w:r>
      <w:r>
        <w:rPr>
          <w:rFonts w:ascii="Calibri" w:hAnsi="Calibri"/>
          <w:vertAlign w:val="baseline"/>
        </w:rPr>
        <w:t>the Lord himself will give you a sign</w:t>
      </w:r>
      <w:r>
        <w:rPr>
          <w:rFonts w:ascii="Sans Serif Collection" w:hAnsi="Sans Serif Collection"/>
          <w:vertAlign w:val="baseline"/>
        </w:rPr>
        <w:t>: </w:t>
      </w:r>
      <w:r>
        <w:rPr>
          <w:rFonts w:ascii="Calibri" w:hAnsi="Calibri"/>
          <w:vertAlign w:val="baseline"/>
        </w:rPr>
        <w:t>a young woman</w:t>
      </w:r>
      <w:r>
        <w:rPr>
          <w:rFonts w:ascii="Sans Serif Collection" w:hAnsi="Sans Serif Collection"/>
          <w:vertAlign w:val="superscript"/>
        </w:rPr>
        <w:t>[</w:t>
      </w:r>
      <w:r>
        <w:rPr>
          <w:rFonts w:ascii="Calibri" w:hAnsi="Calibri"/>
          <w:color w:val="3A7381"/>
          <w:vertAlign w:val="superscript"/>
        </w:rPr>
        <w:t>a</w:t>
      </w:r>
      <w:r>
        <w:rPr>
          <w:rFonts w:ascii="Sans Serif Collection" w:hAnsi="Sans Serif Collection"/>
          <w:vertAlign w:val="superscript"/>
        </w:rPr>
        <w:t>]</w:t>
      </w:r>
      <w:r>
        <w:rPr>
          <w:rFonts w:ascii="Sans Serif Collection" w:hAnsi="Sans Serif Collection"/>
          <w:vertAlign w:val="baseline"/>
        </w:rPr>
        <w:t> </w:t>
      </w:r>
      <w:r>
        <w:rPr>
          <w:rFonts w:ascii="Calibri" w:hAnsi="Calibri"/>
          <w:vertAlign w:val="baseline"/>
        </w:rPr>
        <w:t>who is</w:t>
      </w:r>
    </w:p>
    <w:p>
      <w:pPr>
        <w:pStyle w:val="BodyText"/>
        <w:spacing w:line="589" w:lineRule="exact"/>
        <w:ind w:left="840"/>
        <w:rPr>
          <w:rFonts w:ascii="Calibri" w:hAnsi="Calibri"/>
        </w:rPr>
      </w:pPr>
      <w:r>
        <w:rPr>
          <w:rFonts w:ascii="Calibri" w:hAnsi="Calibri"/>
        </w:rPr>
        <w:t>pregnant</w:t>
      </w:r>
      <w:r>
        <w:rPr>
          <w:rFonts w:ascii="Calibri" w:hAnsi="Calibri"/>
          <w:spacing w:val="2"/>
        </w:rPr>
        <w:t> </w:t>
      </w:r>
      <w:r>
        <w:rPr>
          <w:rFonts w:ascii="Calibri" w:hAnsi="Calibri"/>
        </w:rPr>
        <w:t>will</w:t>
      </w:r>
      <w:r>
        <w:rPr>
          <w:rFonts w:ascii="Calibri" w:hAnsi="Calibri"/>
          <w:spacing w:val="6"/>
        </w:rPr>
        <w:t> </w:t>
      </w:r>
      <w:r>
        <w:rPr>
          <w:rFonts w:ascii="Calibri" w:hAnsi="Calibri"/>
        </w:rPr>
        <w:t>have</w:t>
      </w:r>
      <w:r>
        <w:rPr>
          <w:rFonts w:ascii="Calibri" w:hAnsi="Calibri"/>
          <w:spacing w:val="6"/>
        </w:rPr>
        <w:t> </w:t>
      </w:r>
      <w:r>
        <w:rPr>
          <w:rFonts w:ascii="Calibri" w:hAnsi="Calibri"/>
        </w:rPr>
        <w:t>a</w:t>
      </w:r>
      <w:r>
        <w:rPr>
          <w:rFonts w:ascii="Calibri" w:hAnsi="Calibri"/>
          <w:spacing w:val="6"/>
        </w:rPr>
        <w:t> </w:t>
      </w:r>
      <w:r>
        <w:rPr>
          <w:rFonts w:ascii="Calibri" w:hAnsi="Calibri"/>
        </w:rPr>
        <w:t>son</w:t>
      </w:r>
      <w:r>
        <w:rPr>
          <w:rFonts w:ascii="Calibri" w:hAnsi="Calibri"/>
          <w:spacing w:val="4"/>
        </w:rPr>
        <w:t> </w:t>
      </w:r>
      <w:r>
        <w:rPr>
          <w:rFonts w:ascii="Calibri" w:hAnsi="Calibri"/>
        </w:rPr>
        <w:t>and</w:t>
      </w:r>
      <w:r>
        <w:rPr>
          <w:rFonts w:ascii="Calibri" w:hAnsi="Calibri"/>
          <w:spacing w:val="7"/>
        </w:rPr>
        <w:t> </w:t>
      </w:r>
      <w:r>
        <w:rPr>
          <w:rFonts w:ascii="Calibri" w:hAnsi="Calibri"/>
        </w:rPr>
        <w:t>will</w:t>
      </w:r>
      <w:r>
        <w:rPr>
          <w:rFonts w:ascii="Calibri" w:hAnsi="Calibri"/>
          <w:spacing w:val="6"/>
        </w:rPr>
        <w:t> </w:t>
      </w:r>
      <w:r>
        <w:rPr>
          <w:rFonts w:ascii="Calibri" w:hAnsi="Calibri"/>
        </w:rPr>
        <w:t>name</w:t>
      </w:r>
      <w:r>
        <w:rPr>
          <w:rFonts w:ascii="Calibri" w:hAnsi="Calibri"/>
          <w:spacing w:val="6"/>
        </w:rPr>
        <w:t> </w:t>
      </w:r>
      <w:r>
        <w:rPr>
          <w:rFonts w:ascii="Calibri" w:hAnsi="Calibri"/>
        </w:rPr>
        <w:t>him</w:t>
      </w:r>
      <w:r>
        <w:rPr>
          <w:rFonts w:ascii="Calibri" w:hAnsi="Calibri"/>
          <w:spacing w:val="4"/>
        </w:rPr>
        <w:t> </w:t>
      </w:r>
      <w:r>
        <w:rPr>
          <w:rFonts w:ascii="Sans Serif Collection" w:hAnsi="Sans Serif Collection"/>
        </w:rPr>
        <w:t>‘</w:t>
      </w:r>
      <w:r>
        <w:rPr>
          <w:rFonts w:ascii="Calibri" w:hAnsi="Calibri"/>
        </w:rPr>
        <w:t>Immanuel</w:t>
      </w:r>
      <w:r>
        <w:rPr>
          <w:rFonts w:ascii="Sans Serif Collection" w:hAnsi="Sans Serif Collection"/>
        </w:rPr>
        <w:t>.’</w:t>
      </w:r>
      <w:r>
        <w:rPr>
          <w:rFonts w:ascii="Sans Serif Collection" w:hAnsi="Sans Serif Collection"/>
          <w:vertAlign w:val="superscript"/>
        </w:rPr>
        <w:t>[</w:t>
      </w:r>
      <w:r>
        <w:rPr>
          <w:rFonts w:ascii="Calibri" w:hAnsi="Calibri"/>
          <w:color w:val="3A7381"/>
          <w:u w:val="single" w:color="3A7381"/>
          <w:vertAlign w:val="superscript"/>
        </w:rPr>
        <w:t>b</w:t>
      </w:r>
      <w:r>
        <w:rPr>
          <w:rFonts w:ascii="Sans Serif Collection" w:hAnsi="Sans Serif Collection"/>
          <w:u w:val="none"/>
          <w:vertAlign w:val="superscript"/>
        </w:rPr>
        <w:t>]</w:t>
      </w:r>
      <w:r>
        <w:rPr>
          <w:rFonts w:ascii="Sans Serif Collection" w:hAnsi="Sans Serif Collection"/>
          <w:spacing w:val="-3"/>
          <w:u w:val="none"/>
          <w:vertAlign w:val="baseline"/>
        </w:rPr>
        <w:t> </w:t>
      </w:r>
      <w:r>
        <w:rPr>
          <w:rFonts w:ascii="Calibri" w:hAnsi="Calibri"/>
          <w:b/>
          <w:u w:val="none"/>
          <w:vertAlign w:val="superscript"/>
        </w:rPr>
        <w:t>15</w:t>
      </w:r>
      <w:r>
        <w:rPr>
          <w:rFonts w:ascii="Calibri" w:hAnsi="Calibri"/>
          <w:b/>
          <w:spacing w:val="-19"/>
          <w:u w:val="none"/>
          <w:vertAlign w:val="baseline"/>
        </w:rPr>
        <w:t> </w:t>
      </w:r>
      <w:r>
        <w:rPr>
          <w:rFonts w:ascii="Calibri" w:hAnsi="Calibri"/>
          <w:u w:val="none"/>
          <w:vertAlign w:val="baseline"/>
        </w:rPr>
        <w:t>By</w:t>
      </w:r>
      <w:r>
        <w:rPr>
          <w:rFonts w:ascii="Calibri" w:hAnsi="Calibri"/>
          <w:spacing w:val="5"/>
          <w:u w:val="none"/>
          <w:vertAlign w:val="baseline"/>
        </w:rPr>
        <w:t> </w:t>
      </w:r>
      <w:r>
        <w:rPr>
          <w:rFonts w:ascii="Calibri" w:hAnsi="Calibri"/>
          <w:u w:val="none"/>
          <w:vertAlign w:val="baseline"/>
        </w:rPr>
        <w:t>the</w:t>
      </w:r>
      <w:r>
        <w:rPr>
          <w:rFonts w:ascii="Calibri" w:hAnsi="Calibri"/>
          <w:spacing w:val="6"/>
          <w:u w:val="none"/>
          <w:vertAlign w:val="baseline"/>
        </w:rPr>
        <w:t> </w:t>
      </w:r>
      <w:r>
        <w:rPr>
          <w:rFonts w:ascii="Calibri" w:hAnsi="Calibri"/>
          <w:u w:val="none"/>
          <w:vertAlign w:val="baseline"/>
        </w:rPr>
        <w:t>time</w:t>
      </w:r>
      <w:r>
        <w:rPr>
          <w:rFonts w:ascii="Calibri" w:hAnsi="Calibri"/>
          <w:spacing w:val="6"/>
          <w:u w:val="none"/>
          <w:vertAlign w:val="baseline"/>
        </w:rPr>
        <w:t> </w:t>
      </w:r>
      <w:r>
        <w:rPr>
          <w:rFonts w:ascii="Calibri" w:hAnsi="Calibri"/>
          <w:u w:val="none"/>
          <w:vertAlign w:val="baseline"/>
        </w:rPr>
        <w:t>he</w:t>
      </w:r>
      <w:r>
        <w:rPr>
          <w:rFonts w:ascii="Calibri" w:hAnsi="Calibri"/>
          <w:spacing w:val="6"/>
          <w:u w:val="none"/>
          <w:vertAlign w:val="baseline"/>
        </w:rPr>
        <w:t> </w:t>
      </w:r>
      <w:r>
        <w:rPr>
          <w:rFonts w:ascii="Calibri" w:hAnsi="Calibri"/>
          <w:u w:val="none"/>
          <w:vertAlign w:val="baseline"/>
        </w:rPr>
        <w:t>is</w:t>
      </w:r>
      <w:r>
        <w:rPr>
          <w:rFonts w:ascii="Calibri" w:hAnsi="Calibri"/>
          <w:spacing w:val="5"/>
          <w:u w:val="none"/>
          <w:vertAlign w:val="baseline"/>
        </w:rPr>
        <w:t> </w:t>
      </w:r>
      <w:r>
        <w:rPr>
          <w:rFonts w:ascii="Calibri" w:hAnsi="Calibri"/>
          <w:spacing w:val="-5"/>
          <w:u w:val="none"/>
          <w:vertAlign w:val="baseline"/>
        </w:rPr>
        <w:t>old</w:t>
      </w:r>
    </w:p>
    <w:p>
      <w:pPr>
        <w:pStyle w:val="BodyText"/>
        <w:ind w:left="840"/>
        <w:rPr>
          <w:rFonts w:ascii="Calibri"/>
        </w:rPr>
      </w:pPr>
      <w:r>
        <w:rPr>
          <w:rFonts w:ascii="Calibri"/>
        </w:rPr>
        <w:t>enough</w:t>
      </w:r>
      <w:r>
        <w:rPr>
          <w:rFonts w:ascii="Calibri"/>
          <w:spacing w:val="7"/>
        </w:rPr>
        <w:t> </w:t>
      </w:r>
      <w:r>
        <w:rPr>
          <w:rFonts w:ascii="Calibri"/>
        </w:rPr>
        <w:t>to</w:t>
      </w:r>
      <w:r>
        <w:rPr>
          <w:rFonts w:ascii="Calibri"/>
          <w:spacing w:val="6"/>
        </w:rPr>
        <w:t> </w:t>
      </w:r>
      <w:r>
        <w:rPr>
          <w:rFonts w:ascii="Calibri"/>
        </w:rPr>
        <w:t>make</w:t>
      </w:r>
      <w:r>
        <w:rPr>
          <w:rFonts w:ascii="Calibri"/>
          <w:spacing w:val="6"/>
        </w:rPr>
        <w:t> </w:t>
      </w:r>
      <w:r>
        <w:rPr>
          <w:rFonts w:ascii="Calibri"/>
        </w:rPr>
        <w:t>his</w:t>
      </w:r>
      <w:r>
        <w:rPr>
          <w:rFonts w:ascii="Calibri"/>
          <w:spacing w:val="5"/>
        </w:rPr>
        <w:t> </w:t>
      </w:r>
      <w:r>
        <w:rPr>
          <w:rFonts w:ascii="Calibri"/>
        </w:rPr>
        <w:t>own</w:t>
      </w:r>
      <w:r>
        <w:rPr>
          <w:rFonts w:ascii="Calibri"/>
          <w:spacing w:val="4"/>
        </w:rPr>
        <w:t> </w:t>
      </w:r>
      <w:r>
        <w:rPr>
          <w:rFonts w:ascii="Calibri"/>
        </w:rPr>
        <w:t>decisions</w:t>
      </w:r>
      <w:r>
        <w:rPr>
          <w:rFonts w:ascii="Sans Serif Collection"/>
        </w:rPr>
        <w:t>,</w:t>
      </w:r>
      <w:r>
        <w:rPr>
          <w:rFonts w:ascii="Sans Serif Collection"/>
          <w:spacing w:val="-4"/>
        </w:rPr>
        <w:t> </w:t>
      </w:r>
      <w:r>
        <w:rPr>
          <w:rFonts w:ascii="Calibri"/>
        </w:rPr>
        <w:t>people</w:t>
      </w:r>
      <w:r>
        <w:rPr>
          <w:rFonts w:ascii="Calibri"/>
          <w:spacing w:val="6"/>
        </w:rPr>
        <w:t> </w:t>
      </w:r>
      <w:r>
        <w:rPr>
          <w:rFonts w:ascii="Calibri"/>
        </w:rPr>
        <w:t>will</w:t>
      </w:r>
      <w:r>
        <w:rPr>
          <w:rFonts w:ascii="Calibri"/>
          <w:spacing w:val="6"/>
        </w:rPr>
        <w:t> </w:t>
      </w:r>
      <w:r>
        <w:rPr>
          <w:rFonts w:ascii="Calibri"/>
        </w:rPr>
        <w:t>be</w:t>
      </w:r>
      <w:r>
        <w:rPr>
          <w:rFonts w:ascii="Calibri"/>
          <w:spacing w:val="6"/>
        </w:rPr>
        <w:t> </w:t>
      </w:r>
      <w:r>
        <w:rPr>
          <w:rFonts w:ascii="Calibri"/>
        </w:rPr>
        <w:t>drinking</w:t>
      </w:r>
      <w:r>
        <w:rPr>
          <w:rFonts w:ascii="Calibri"/>
          <w:spacing w:val="6"/>
        </w:rPr>
        <w:t> </w:t>
      </w:r>
      <w:r>
        <w:rPr>
          <w:rFonts w:ascii="Calibri"/>
        </w:rPr>
        <w:t>milk</w:t>
      </w:r>
      <w:r>
        <w:rPr>
          <w:rFonts w:ascii="Calibri"/>
          <w:spacing w:val="4"/>
        </w:rPr>
        <w:t> </w:t>
      </w:r>
      <w:r>
        <w:rPr>
          <w:rFonts w:ascii="Calibri"/>
        </w:rPr>
        <w:t>and</w:t>
      </w:r>
      <w:r>
        <w:rPr>
          <w:rFonts w:ascii="Calibri"/>
          <w:spacing w:val="8"/>
        </w:rPr>
        <w:t> </w:t>
      </w:r>
      <w:r>
        <w:rPr>
          <w:rFonts w:ascii="Calibri"/>
          <w:spacing w:val="-2"/>
        </w:rPr>
        <w:t>eating</w:t>
      </w:r>
    </w:p>
    <w:p>
      <w:pPr>
        <w:pStyle w:val="BodyText"/>
        <w:ind w:left="839"/>
        <w:rPr>
          <w:rFonts w:ascii="Calibri"/>
        </w:rPr>
      </w:pPr>
      <w:r>
        <w:rPr/>
        <mc:AlternateContent>
          <mc:Choice Requires="wps">
            <w:drawing>
              <wp:anchor distT="0" distB="0" distL="0" distR="0" allowOverlap="1" layoutInCell="1" locked="0" behindDoc="1" simplePos="0" relativeHeight="484029952">
                <wp:simplePos x="0" y="0"/>
                <wp:positionH relativeFrom="page">
                  <wp:posOffset>1830323</wp:posOffset>
                </wp:positionH>
                <wp:positionV relativeFrom="paragraph">
                  <wp:posOffset>209232</wp:posOffset>
                </wp:positionV>
                <wp:extent cx="43180" cy="6350"/>
                <wp:effectExtent l="0" t="0" r="0" b="0"/>
                <wp:wrapNone/>
                <wp:docPr id="96" name="Graphic 96"/>
                <wp:cNvGraphicFramePr>
                  <a:graphicFrameLocks/>
                </wp:cNvGraphicFramePr>
                <a:graphic>
                  <a:graphicData uri="http://schemas.microsoft.com/office/word/2010/wordprocessingShape">
                    <wps:wsp>
                      <wps:cNvPr id="96" name="Graphic 96"/>
                      <wps:cNvSpPr/>
                      <wps:spPr>
                        <a:xfrm>
                          <a:off x="0" y="0"/>
                          <a:ext cx="43180" cy="6350"/>
                        </a:xfrm>
                        <a:custGeom>
                          <a:avLst/>
                          <a:gdLst/>
                          <a:ahLst/>
                          <a:cxnLst/>
                          <a:rect l="l" t="t" r="r" b="b"/>
                          <a:pathLst>
                            <a:path w="43180" h="6350">
                              <a:moveTo>
                                <a:pt x="42684" y="0"/>
                              </a:moveTo>
                              <a:lnTo>
                                <a:pt x="0" y="0"/>
                              </a:lnTo>
                              <a:lnTo>
                                <a:pt x="0" y="6108"/>
                              </a:lnTo>
                              <a:lnTo>
                                <a:pt x="42684" y="6108"/>
                              </a:lnTo>
                              <a:lnTo>
                                <a:pt x="42684" y="0"/>
                              </a:lnTo>
                              <a:close/>
                            </a:path>
                          </a:pathLst>
                        </a:custGeom>
                        <a:solidFill>
                          <a:srgbClr val="3A7381"/>
                        </a:solidFill>
                      </wps:spPr>
                      <wps:bodyPr wrap="square" lIns="0" tIns="0" rIns="0" bIns="0" rtlCol="0">
                        <a:prstTxWarp prst="textNoShape">
                          <a:avLst/>
                        </a:prstTxWarp>
                        <a:noAutofit/>
                      </wps:bodyPr>
                    </wps:wsp>
                  </a:graphicData>
                </a:graphic>
              </wp:anchor>
            </w:drawing>
          </mc:Choice>
          <mc:Fallback>
            <w:pict>
              <v:rect style="position:absolute;margin-left:144.119995pt;margin-top:16.474989pt;width:3.361pt;height:.481pt;mso-position-horizontal-relative:page;mso-position-vertical-relative:paragraph;z-index:-19286528" id="docshape47" filled="true" fillcolor="#3a7381" stroked="false">
                <v:fill type="solid"/>
                <w10:wrap type="none"/>
              </v:rect>
            </w:pict>
          </mc:Fallback>
        </mc:AlternateContent>
      </w:r>
      <w:r>
        <w:rPr>
          <w:rFonts w:ascii="Calibri"/>
        </w:rPr>
        <w:t>honey</w:t>
      </w:r>
      <w:r>
        <w:rPr>
          <w:rFonts w:ascii="Sans Serif Collection"/>
        </w:rPr>
        <w:t>.</w:t>
      </w:r>
      <w:r>
        <w:rPr>
          <w:rFonts w:ascii="Sans Serif Collection"/>
          <w:vertAlign w:val="superscript"/>
        </w:rPr>
        <w:t>[</w:t>
      </w:r>
      <w:r>
        <w:rPr>
          <w:rFonts w:ascii="Calibri"/>
          <w:color w:val="3A7381"/>
          <w:vertAlign w:val="superscript"/>
        </w:rPr>
        <w:t>c</w:t>
      </w:r>
      <w:r>
        <w:rPr>
          <w:rFonts w:ascii="Sans Serif Collection"/>
          <w:vertAlign w:val="superscript"/>
        </w:rPr>
        <w:t>]</w:t>
      </w:r>
      <w:r>
        <w:rPr>
          <w:rFonts w:ascii="Sans Serif Collection"/>
          <w:spacing w:val="-7"/>
          <w:vertAlign w:val="baseline"/>
        </w:rPr>
        <w:t> </w:t>
      </w:r>
      <w:r>
        <w:rPr>
          <w:rFonts w:ascii="Calibri"/>
          <w:b/>
          <w:vertAlign w:val="superscript"/>
        </w:rPr>
        <w:t>16</w:t>
      </w:r>
      <w:r>
        <w:rPr>
          <w:rFonts w:ascii="Calibri"/>
          <w:b/>
          <w:spacing w:val="-19"/>
          <w:vertAlign w:val="baseline"/>
        </w:rPr>
        <w:t> </w:t>
      </w:r>
      <w:r>
        <w:rPr>
          <w:rFonts w:ascii="Calibri"/>
          <w:vertAlign w:val="baseline"/>
        </w:rPr>
        <w:t>Even</w:t>
      </w:r>
      <w:r>
        <w:rPr>
          <w:rFonts w:ascii="Calibri"/>
          <w:spacing w:val="5"/>
          <w:vertAlign w:val="baseline"/>
        </w:rPr>
        <w:t> </w:t>
      </w:r>
      <w:r>
        <w:rPr>
          <w:rFonts w:ascii="Calibri"/>
          <w:vertAlign w:val="baseline"/>
        </w:rPr>
        <w:t>before</w:t>
      </w:r>
      <w:r>
        <w:rPr>
          <w:rFonts w:ascii="Calibri"/>
          <w:spacing w:val="4"/>
          <w:vertAlign w:val="baseline"/>
        </w:rPr>
        <w:t> </w:t>
      </w:r>
      <w:r>
        <w:rPr>
          <w:rFonts w:ascii="Calibri"/>
          <w:vertAlign w:val="baseline"/>
        </w:rPr>
        <w:t>that</w:t>
      </w:r>
      <w:r>
        <w:rPr>
          <w:rFonts w:ascii="Calibri"/>
          <w:spacing w:val="2"/>
          <w:vertAlign w:val="baseline"/>
        </w:rPr>
        <w:t> </w:t>
      </w:r>
      <w:r>
        <w:rPr>
          <w:rFonts w:ascii="Calibri"/>
          <w:vertAlign w:val="baseline"/>
        </w:rPr>
        <w:t>time</w:t>
      </w:r>
      <w:r>
        <w:rPr>
          <w:rFonts w:ascii="Calibri"/>
          <w:spacing w:val="4"/>
          <w:vertAlign w:val="baseline"/>
        </w:rPr>
        <w:t> </w:t>
      </w:r>
      <w:r>
        <w:rPr>
          <w:rFonts w:ascii="Calibri"/>
          <w:vertAlign w:val="baseline"/>
        </w:rPr>
        <w:t>comes</w:t>
      </w:r>
      <w:r>
        <w:rPr>
          <w:rFonts w:ascii="Sans Serif Collection"/>
          <w:vertAlign w:val="baseline"/>
        </w:rPr>
        <w:t>,</w:t>
      </w:r>
      <w:r>
        <w:rPr>
          <w:rFonts w:ascii="Sans Serif Collection"/>
          <w:spacing w:val="-3"/>
          <w:vertAlign w:val="baseline"/>
        </w:rPr>
        <w:t> </w:t>
      </w:r>
      <w:r>
        <w:rPr>
          <w:rFonts w:ascii="Calibri"/>
          <w:vertAlign w:val="baseline"/>
        </w:rPr>
        <w:t>the</w:t>
      </w:r>
      <w:r>
        <w:rPr>
          <w:rFonts w:ascii="Calibri"/>
          <w:spacing w:val="4"/>
          <w:vertAlign w:val="baseline"/>
        </w:rPr>
        <w:t> </w:t>
      </w:r>
      <w:r>
        <w:rPr>
          <w:rFonts w:ascii="Calibri"/>
          <w:vertAlign w:val="baseline"/>
        </w:rPr>
        <w:t>lands</w:t>
      </w:r>
      <w:r>
        <w:rPr>
          <w:rFonts w:ascii="Calibri"/>
          <w:spacing w:val="3"/>
          <w:vertAlign w:val="baseline"/>
        </w:rPr>
        <w:t> </w:t>
      </w:r>
      <w:r>
        <w:rPr>
          <w:rFonts w:ascii="Calibri"/>
          <w:vertAlign w:val="baseline"/>
        </w:rPr>
        <w:t>of</w:t>
      </w:r>
      <w:r>
        <w:rPr>
          <w:rFonts w:ascii="Calibri"/>
          <w:spacing w:val="5"/>
          <w:vertAlign w:val="baseline"/>
        </w:rPr>
        <w:t> </w:t>
      </w:r>
      <w:r>
        <w:rPr>
          <w:rFonts w:ascii="Calibri"/>
          <w:vertAlign w:val="baseline"/>
        </w:rPr>
        <w:t>those</w:t>
      </w:r>
      <w:r>
        <w:rPr>
          <w:rFonts w:ascii="Calibri"/>
          <w:spacing w:val="4"/>
          <w:vertAlign w:val="baseline"/>
        </w:rPr>
        <w:t> </w:t>
      </w:r>
      <w:r>
        <w:rPr>
          <w:rFonts w:ascii="Calibri"/>
          <w:vertAlign w:val="baseline"/>
        </w:rPr>
        <w:t>two</w:t>
      </w:r>
      <w:r>
        <w:rPr>
          <w:rFonts w:ascii="Calibri"/>
          <w:spacing w:val="4"/>
          <w:vertAlign w:val="baseline"/>
        </w:rPr>
        <w:t> </w:t>
      </w:r>
      <w:r>
        <w:rPr>
          <w:rFonts w:ascii="Calibri"/>
          <w:vertAlign w:val="baseline"/>
        </w:rPr>
        <w:t>kings</w:t>
      </w:r>
      <w:r>
        <w:rPr>
          <w:rFonts w:ascii="Calibri"/>
          <w:spacing w:val="5"/>
          <w:vertAlign w:val="baseline"/>
        </w:rPr>
        <w:t> </w:t>
      </w:r>
      <w:r>
        <w:rPr>
          <w:rFonts w:ascii="Calibri"/>
          <w:vertAlign w:val="baseline"/>
        </w:rPr>
        <w:t>who</w:t>
      </w:r>
      <w:r>
        <w:rPr>
          <w:rFonts w:ascii="Calibri"/>
          <w:spacing w:val="4"/>
          <w:vertAlign w:val="baseline"/>
        </w:rPr>
        <w:t> </w:t>
      </w:r>
      <w:r>
        <w:rPr>
          <w:rFonts w:ascii="Calibri"/>
          <w:vertAlign w:val="baseline"/>
        </w:rPr>
        <w:t>terrify</w:t>
      </w:r>
      <w:r>
        <w:rPr>
          <w:rFonts w:ascii="Calibri"/>
          <w:spacing w:val="3"/>
          <w:vertAlign w:val="baseline"/>
        </w:rPr>
        <w:t> </w:t>
      </w:r>
      <w:r>
        <w:rPr>
          <w:rFonts w:ascii="Calibri"/>
          <w:spacing w:val="-5"/>
          <w:vertAlign w:val="baseline"/>
        </w:rPr>
        <w:t>you</w:t>
      </w:r>
    </w:p>
    <w:p>
      <w:pPr>
        <w:pStyle w:val="BodyText"/>
        <w:ind w:left="840"/>
        <w:rPr>
          <w:rFonts w:ascii="Sans Serif Collection"/>
        </w:rPr>
      </w:pPr>
      <w:r>
        <w:rPr>
          <w:rFonts w:ascii="Calibri"/>
        </w:rPr>
        <w:t>will</w:t>
      </w:r>
      <w:r>
        <w:rPr>
          <w:rFonts w:ascii="Calibri"/>
          <w:spacing w:val="5"/>
        </w:rPr>
        <w:t> </w:t>
      </w:r>
      <w:r>
        <w:rPr>
          <w:rFonts w:ascii="Calibri"/>
        </w:rPr>
        <w:t>be</w:t>
      </w:r>
      <w:r>
        <w:rPr>
          <w:rFonts w:ascii="Calibri"/>
          <w:spacing w:val="8"/>
        </w:rPr>
        <w:t> </w:t>
      </w:r>
      <w:r>
        <w:rPr>
          <w:rFonts w:ascii="Calibri"/>
          <w:spacing w:val="-2"/>
        </w:rPr>
        <w:t>deserted</w:t>
      </w:r>
      <w:r>
        <w:rPr>
          <w:rFonts w:ascii="Sans Serif Collection"/>
          <w:spacing w:val="-2"/>
        </w:rPr>
        <w:t>.</w:t>
      </w:r>
    </w:p>
    <w:p>
      <w:pPr>
        <w:spacing w:after="0"/>
        <w:rPr>
          <w:rFonts w:ascii="Sans Serif Collection"/>
        </w:rPr>
        <w:sectPr>
          <w:pgSz w:w="12240" w:h="15840"/>
          <w:pgMar w:header="0" w:footer="523" w:top="1560" w:bottom="720" w:left="1320" w:right="1160"/>
        </w:sectPr>
      </w:pPr>
    </w:p>
    <w:p>
      <w:pPr>
        <w:pStyle w:val="BodyText"/>
        <w:spacing w:line="470" w:lineRule="exact"/>
        <w:rPr>
          <w:rFonts w:ascii="Calibri"/>
        </w:rPr>
      </w:pPr>
      <w:r>
        <w:rPr>
          <w:rFonts w:ascii="Calibri"/>
        </w:rPr>
        <w:t>Isaiah</w:t>
      </w:r>
      <w:r>
        <w:rPr>
          <w:rFonts w:ascii="Calibri"/>
          <w:spacing w:val="3"/>
        </w:rPr>
        <w:t> </w:t>
      </w:r>
      <w:r>
        <w:rPr>
          <w:rFonts w:ascii="Calibri"/>
        </w:rPr>
        <w:t>7</w:t>
      </w:r>
      <w:r>
        <w:rPr>
          <w:rFonts w:ascii="Sans Serif Collection"/>
        </w:rPr>
        <w:t>:</w:t>
      </w:r>
      <w:r>
        <w:rPr>
          <w:rFonts w:ascii="Calibri"/>
        </w:rPr>
        <w:t>13</w:t>
      </w:r>
      <w:r>
        <w:rPr>
          <w:rFonts w:ascii="Sans Serif Collection"/>
        </w:rPr>
        <w:t>-</w:t>
      </w:r>
      <w:r>
        <w:rPr>
          <w:rFonts w:ascii="Calibri"/>
        </w:rPr>
        <w:t>16</w:t>
      </w:r>
      <w:r>
        <w:rPr>
          <w:rFonts w:ascii="Calibri"/>
          <w:spacing w:val="4"/>
        </w:rPr>
        <w:t> </w:t>
      </w:r>
      <w:r>
        <w:rPr>
          <w:rFonts w:ascii="Calibri"/>
        </w:rPr>
        <w:t>refers</w:t>
      </w:r>
      <w:r>
        <w:rPr>
          <w:rFonts w:ascii="Calibri"/>
          <w:spacing w:val="4"/>
        </w:rPr>
        <w:t> </w:t>
      </w:r>
      <w:r>
        <w:rPr>
          <w:rFonts w:ascii="Calibri"/>
        </w:rPr>
        <w:t>to</w:t>
      </w:r>
      <w:r>
        <w:rPr>
          <w:rFonts w:ascii="Calibri"/>
          <w:spacing w:val="4"/>
        </w:rPr>
        <w:t> </w:t>
      </w:r>
      <w:r>
        <w:rPr>
          <w:rFonts w:ascii="Calibri"/>
        </w:rPr>
        <w:t>a</w:t>
      </w:r>
      <w:r>
        <w:rPr>
          <w:rFonts w:ascii="Calibri"/>
          <w:spacing w:val="1"/>
        </w:rPr>
        <w:t> </w:t>
      </w:r>
      <w:r>
        <w:rPr>
          <w:rFonts w:ascii="Calibri"/>
        </w:rPr>
        <w:t>prophecy</w:t>
      </w:r>
      <w:r>
        <w:rPr>
          <w:rFonts w:ascii="Calibri"/>
          <w:spacing w:val="4"/>
        </w:rPr>
        <w:t> </w:t>
      </w:r>
      <w:r>
        <w:rPr>
          <w:rFonts w:ascii="Calibri"/>
        </w:rPr>
        <w:t>delivered</w:t>
      </w:r>
      <w:r>
        <w:rPr>
          <w:rFonts w:ascii="Calibri"/>
          <w:spacing w:val="5"/>
        </w:rPr>
        <w:t> </w:t>
      </w:r>
      <w:r>
        <w:rPr>
          <w:rFonts w:ascii="Calibri"/>
        </w:rPr>
        <w:t>by</w:t>
      </w:r>
      <w:r>
        <w:rPr>
          <w:rFonts w:ascii="Calibri"/>
          <w:spacing w:val="4"/>
        </w:rPr>
        <w:t> </w:t>
      </w:r>
      <w:r>
        <w:rPr>
          <w:rFonts w:ascii="Calibri"/>
        </w:rPr>
        <w:t>the</w:t>
      </w:r>
      <w:r>
        <w:rPr>
          <w:rFonts w:ascii="Calibri"/>
          <w:spacing w:val="4"/>
        </w:rPr>
        <w:t> </w:t>
      </w:r>
      <w:r>
        <w:rPr>
          <w:rFonts w:ascii="Calibri"/>
        </w:rPr>
        <w:t>prophet</w:t>
      </w:r>
      <w:r>
        <w:rPr>
          <w:rFonts w:ascii="Calibri"/>
          <w:spacing w:val="2"/>
        </w:rPr>
        <w:t> </w:t>
      </w:r>
      <w:r>
        <w:rPr>
          <w:rFonts w:ascii="Calibri"/>
        </w:rPr>
        <w:t>Isaiah</w:t>
      </w:r>
      <w:r>
        <w:rPr>
          <w:rFonts w:ascii="Calibri"/>
          <w:spacing w:val="6"/>
        </w:rPr>
        <w:t> </w:t>
      </w:r>
      <w:r>
        <w:rPr>
          <w:rFonts w:ascii="Calibri"/>
        </w:rPr>
        <w:t>to</w:t>
      </w:r>
      <w:r>
        <w:rPr>
          <w:rFonts w:ascii="Calibri"/>
          <w:spacing w:val="2"/>
        </w:rPr>
        <w:t> </w:t>
      </w:r>
      <w:r>
        <w:rPr>
          <w:rFonts w:ascii="Calibri"/>
        </w:rPr>
        <w:t>King</w:t>
      </w:r>
      <w:r>
        <w:rPr>
          <w:rFonts w:ascii="Calibri"/>
          <w:spacing w:val="4"/>
        </w:rPr>
        <w:t> </w:t>
      </w:r>
      <w:r>
        <w:rPr>
          <w:rFonts w:ascii="Calibri"/>
        </w:rPr>
        <w:t>Ahaz</w:t>
      </w:r>
      <w:r>
        <w:rPr>
          <w:rFonts w:ascii="Calibri"/>
          <w:spacing w:val="5"/>
        </w:rPr>
        <w:t> </w:t>
      </w:r>
      <w:r>
        <w:rPr>
          <w:rFonts w:ascii="Calibri"/>
        </w:rPr>
        <w:t>of</w:t>
      </w:r>
      <w:r>
        <w:rPr>
          <w:rFonts w:ascii="Calibri"/>
          <w:spacing w:val="5"/>
        </w:rPr>
        <w:t> </w:t>
      </w:r>
      <w:r>
        <w:rPr>
          <w:rFonts w:ascii="Calibri"/>
        </w:rPr>
        <w:t>Judah</w:t>
      </w:r>
      <w:r>
        <w:rPr>
          <w:rFonts w:ascii="Sans Serif Collection"/>
        </w:rPr>
        <w:t>.</w:t>
      </w:r>
      <w:r>
        <w:rPr>
          <w:rFonts w:ascii="Sans Serif Collection"/>
          <w:spacing w:val="-3"/>
        </w:rPr>
        <w:t> </w:t>
      </w:r>
      <w:r>
        <w:rPr>
          <w:rFonts w:ascii="Calibri"/>
          <w:spacing w:val="-5"/>
        </w:rPr>
        <w:t>The</w:t>
      </w:r>
    </w:p>
    <w:p>
      <w:pPr>
        <w:spacing w:before="0"/>
        <w:ind w:left="120" w:right="0" w:firstLine="0"/>
        <w:jc w:val="left"/>
        <w:rPr>
          <w:rFonts w:ascii="Calibri" w:hAnsi="Calibri"/>
          <w:b/>
          <w:sz w:val="24"/>
        </w:rPr>
      </w:pPr>
      <w:r>
        <w:rPr>
          <w:rFonts w:ascii="Calibri" w:hAnsi="Calibri"/>
          <w:sz w:val="24"/>
        </w:rPr>
        <w:t>context</w:t>
      </w:r>
      <w:r>
        <w:rPr>
          <w:rFonts w:ascii="Calibri" w:hAnsi="Calibri"/>
          <w:spacing w:val="1"/>
          <w:sz w:val="24"/>
        </w:rPr>
        <w:t> </w:t>
      </w:r>
      <w:r>
        <w:rPr>
          <w:rFonts w:ascii="Calibri" w:hAnsi="Calibri"/>
          <w:sz w:val="24"/>
        </w:rPr>
        <w:t>involves</w:t>
      </w:r>
      <w:r>
        <w:rPr>
          <w:rFonts w:ascii="Calibri" w:hAnsi="Calibri"/>
          <w:spacing w:val="3"/>
          <w:sz w:val="24"/>
        </w:rPr>
        <w:t> </w:t>
      </w:r>
      <w:r>
        <w:rPr>
          <w:rFonts w:ascii="Calibri" w:hAnsi="Calibri"/>
          <w:sz w:val="24"/>
        </w:rPr>
        <w:t>a</w:t>
      </w:r>
      <w:r>
        <w:rPr>
          <w:rFonts w:ascii="Calibri" w:hAnsi="Calibri"/>
          <w:spacing w:val="2"/>
          <w:sz w:val="24"/>
        </w:rPr>
        <w:t> </w:t>
      </w:r>
      <w:r>
        <w:rPr>
          <w:rFonts w:ascii="Calibri" w:hAnsi="Calibri"/>
          <w:sz w:val="24"/>
        </w:rPr>
        <w:t>coalition</w:t>
      </w:r>
      <w:r>
        <w:rPr>
          <w:rFonts w:ascii="Calibri" w:hAnsi="Calibri"/>
          <w:spacing w:val="4"/>
          <w:sz w:val="24"/>
        </w:rPr>
        <w:t> </w:t>
      </w:r>
      <w:r>
        <w:rPr>
          <w:rFonts w:ascii="Calibri" w:hAnsi="Calibri"/>
          <w:sz w:val="24"/>
        </w:rPr>
        <w:t>of</w:t>
      </w:r>
      <w:r>
        <w:rPr>
          <w:rFonts w:ascii="Calibri" w:hAnsi="Calibri"/>
          <w:spacing w:val="4"/>
          <w:sz w:val="24"/>
        </w:rPr>
        <w:t> </w:t>
      </w:r>
      <w:r>
        <w:rPr>
          <w:rFonts w:ascii="Calibri" w:hAnsi="Calibri"/>
          <w:sz w:val="24"/>
        </w:rPr>
        <w:t>two</w:t>
      </w:r>
      <w:r>
        <w:rPr>
          <w:rFonts w:ascii="Calibri" w:hAnsi="Calibri"/>
          <w:spacing w:val="2"/>
          <w:sz w:val="24"/>
        </w:rPr>
        <w:t> </w:t>
      </w:r>
      <w:r>
        <w:rPr>
          <w:rFonts w:ascii="Calibri" w:hAnsi="Calibri"/>
          <w:sz w:val="24"/>
        </w:rPr>
        <w:t>kings</w:t>
      </w:r>
      <w:r>
        <w:rPr>
          <w:rFonts w:ascii="Sans Serif Collection" w:hAnsi="Sans Serif Collection"/>
          <w:sz w:val="24"/>
        </w:rPr>
        <w:t>—</w:t>
      </w:r>
      <w:r>
        <w:rPr>
          <w:rFonts w:ascii="Calibri" w:hAnsi="Calibri"/>
          <w:b/>
          <w:sz w:val="24"/>
        </w:rPr>
        <w:t>Rezin</w:t>
      </w:r>
      <w:r>
        <w:rPr>
          <w:rFonts w:ascii="Sans Serif Collection" w:hAnsi="Sans Serif Collection"/>
          <w:b/>
          <w:sz w:val="24"/>
        </w:rPr>
        <w:t>,</w:t>
      </w:r>
      <w:r>
        <w:rPr>
          <w:rFonts w:ascii="Sans Serif Collection" w:hAnsi="Sans Serif Collection"/>
          <w:b/>
          <w:spacing w:val="-5"/>
          <w:sz w:val="24"/>
        </w:rPr>
        <w:t> </w:t>
      </w:r>
      <w:r>
        <w:rPr>
          <w:rFonts w:ascii="Calibri" w:hAnsi="Calibri"/>
          <w:b/>
          <w:sz w:val="24"/>
        </w:rPr>
        <w:t>king</w:t>
      </w:r>
      <w:r>
        <w:rPr>
          <w:rFonts w:ascii="Calibri" w:hAnsi="Calibri"/>
          <w:b/>
          <w:spacing w:val="3"/>
          <w:sz w:val="24"/>
        </w:rPr>
        <w:t> </w:t>
      </w:r>
      <w:r>
        <w:rPr>
          <w:rFonts w:ascii="Calibri" w:hAnsi="Calibri"/>
          <w:b/>
          <w:sz w:val="24"/>
        </w:rPr>
        <w:t>of</w:t>
      </w:r>
      <w:r>
        <w:rPr>
          <w:rFonts w:ascii="Calibri" w:hAnsi="Calibri"/>
          <w:b/>
          <w:spacing w:val="4"/>
          <w:sz w:val="24"/>
        </w:rPr>
        <w:t> </w:t>
      </w:r>
      <w:r>
        <w:rPr>
          <w:rFonts w:ascii="Calibri" w:hAnsi="Calibri"/>
          <w:b/>
          <w:sz w:val="24"/>
        </w:rPr>
        <w:t>Aram</w:t>
      </w:r>
      <w:r>
        <w:rPr>
          <w:rFonts w:ascii="Calibri" w:hAnsi="Calibri"/>
          <w:b/>
          <w:spacing w:val="1"/>
          <w:sz w:val="24"/>
        </w:rPr>
        <w:t> </w:t>
      </w:r>
      <w:r>
        <w:rPr>
          <w:rFonts w:ascii="Sans Serif Collection" w:hAnsi="Sans Serif Collection"/>
          <w:b/>
          <w:sz w:val="24"/>
        </w:rPr>
        <w:t>(</w:t>
      </w:r>
      <w:r>
        <w:rPr>
          <w:rFonts w:ascii="Calibri" w:hAnsi="Calibri"/>
          <w:b/>
          <w:sz w:val="24"/>
        </w:rPr>
        <w:t>Syria</w:t>
      </w:r>
      <w:r>
        <w:rPr>
          <w:rFonts w:ascii="Sans Serif Collection" w:hAnsi="Sans Serif Collection"/>
          <w:b/>
          <w:sz w:val="24"/>
        </w:rPr>
        <w:t>),</w:t>
      </w:r>
      <w:r>
        <w:rPr>
          <w:rFonts w:ascii="Sans Serif Collection" w:hAnsi="Sans Serif Collection"/>
          <w:b/>
          <w:spacing w:val="-3"/>
          <w:sz w:val="24"/>
        </w:rPr>
        <w:t> </w:t>
      </w:r>
      <w:r>
        <w:rPr>
          <w:rFonts w:ascii="Calibri" w:hAnsi="Calibri"/>
          <w:sz w:val="24"/>
        </w:rPr>
        <w:t>and</w:t>
      </w:r>
      <w:r>
        <w:rPr>
          <w:rFonts w:ascii="Calibri" w:hAnsi="Calibri"/>
          <w:spacing w:val="3"/>
          <w:sz w:val="24"/>
        </w:rPr>
        <w:t> </w:t>
      </w:r>
      <w:r>
        <w:rPr>
          <w:rFonts w:ascii="Calibri" w:hAnsi="Calibri"/>
          <w:b/>
          <w:sz w:val="24"/>
        </w:rPr>
        <w:t>Pekah</w:t>
      </w:r>
      <w:r>
        <w:rPr>
          <w:rFonts w:ascii="Sans Serif Collection" w:hAnsi="Sans Serif Collection"/>
          <w:b/>
          <w:sz w:val="24"/>
        </w:rPr>
        <w:t>,</w:t>
      </w:r>
      <w:r>
        <w:rPr>
          <w:rFonts w:ascii="Sans Serif Collection" w:hAnsi="Sans Serif Collection"/>
          <w:b/>
          <w:spacing w:val="-3"/>
          <w:sz w:val="24"/>
        </w:rPr>
        <w:t> </w:t>
      </w:r>
      <w:r>
        <w:rPr>
          <w:rFonts w:ascii="Calibri" w:hAnsi="Calibri"/>
          <w:b/>
          <w:sz w:val="24"/>
        </w:rPr>
        <w:t>king</w:t>
      </w:r>
      <w:r>
        <w:rPr>
          <w:rFonts w:ascii="Calibri" w:hAnsi="Calibri"/>
          <w:b/>
          <w:spacing w:val="2"/>
          <w:sz w:val="24"/>
        </w:rPr>
        <w:t> </w:t>
      </w:r>
      <w:r>
        <w:rPr>
          <w:rFonts w:ascii="Calibri" w:hAnsi="Calibri"/>
          <w:b/>
          <w:spacing w:val="-5"/>
          <w:sz w:val="24"/>
        </w:rPr>
        <w:t>of</w:t>
      </w:r>
    </w:p>
    <w:p>
      <w:pPr>
        <w:spacing w:before="0"/>
        <w:ind w:left="120" w:right="0" w:firstLine="0"/>
        <w:jc w:val="left"/>
        <w:rPr>
          <w:rFonts w:ascii="Sans Serif Collection" w:hAnsi="Sans Serif Collection"/>
          <w:sz w:val="24"/>
        </w:rPr>
      </w:pPr>
      <w:r>
        <w:rPr>
          <w:rFonts w:ascii="Calibri" w:hAnsi="Calibri"/>
          <w:b/>
          <w:sz w:val="24"/>
        </w:rPr>
        <w:t>Israel</w:t>
      </w:r>
      <w:r>
        <w:rPr>
          <w:rFonts w:ascii="Calibri" w:hAnsi="Calibri"/>
          <w:b/>
          <w:spacing w:val="2"/>
          <w:sz w:val="24"/>
        </w:rPr>
        <w:t> </w:t>
      </w:r>
      <w:r>
        <w:rPr>
          <w:rFonts w:ascii="Sans Serif Collection" w:hAnsi="Sans Serif Collection"/>
          <w:b/>
          <w:sz w:val="24"/>
        </w:rPr>
        <w:t>(</w:t>
      </w:r>
      <w:r>
        <w:rPr>
          <w:rFonts w:ascii="Calibri" w:hAnsi="Calibri"/>
          <w:b/>
          <w:sz w:val="24"/>
        </w:rPr>
        <w:t>also</w:t>
      </w:r>
      <w:r>
        <w:rPr>
          <w:rFonts w:ascii="Calibri" w:hAnsi="Calibri"/>
          <w:b/>
          <w:spacing w:val="1"/>
          <w:sz w:val="24"/>
        </w:rPr>
        <w:t> </w:t>
      </w:r>
      <w:r>
        <w:rPr>
          <w:rFonts w:ascii="Calibri" w:hAnsi="Calibri"/>
          <w:b/>
          <w:sz w:val="24"/>
        </w:rPr>
        <w:t>referred</w:t>
      </w:r>
      <w:r>
        <w:rPr>
          <w:rFonts w:ascii="Calibri" w:hAnsi="Calibri"/>
          <w:b/>
          <w:spacing w:val="1"/>
          <w:sz w:val="24"/>
        </w:rPr>
        <w:t> </w:t>
      </w:r>
      <w:r>
        <w:rPr>
          <w:rFonts w:ascii="Calibri" w:hAnsi="Calibri"/>
          <w:b/>
          <w:sz w:val="24"/>
        </w:rPr>
        <w:t>to</w:t>
      </w:r>
      <w:r>
        <w:rPr>
          <w:rFonts w:ascii="Calibri" w:hAnsi="Calibri"/>
          <w:b/>
          <w:spacing w:val="2"/>
          <w:sz w:val="24"/>
        </w:rPr>
        <w:t> </w:t>
      </w:r>
      <w:r>
        <w:rPr>
          <w:rFonts w:ascii="Calibri" w:hAnsi="Calibri"/>
          <w:b/>
          <w:sz w:val="24"/>
        </w:rPr>
        <w:t>as</w:t>
      </w:r>
      <w:r>
        <w:rPr>
          <w:rFonts w:ascii="Calibri" w:hAnsi="Calibri"/>
          <w:b/>
          <w:spacing w:val="3"/>
          <w:sz w:val="24"/>
        </w:rPr>
        <w:t> </w:t>
      </w:r>
      <w:r>
        <w:rPr>
          <w:rFonts w:ascii="Calibri" w:hAnsi="Calibri"/>
          <w:b/>
          <w:sz w:val="24"/>
        </w:rPr>
        <w:t>Ephraim</w:t>
      </w:r>
      <w:r>
        <w:rPr>
          <w:rFonts w:ascii="Sans Serif Collection" w:hAnsi="Sans Serif Collection"/>
          <w:b/>
          <w:sz w:val="24"/>
        </w:rPr>
        <w:t>)</w:t>
      </w:r>
      <w:r>
        <w:rPr>
          <w:rFonts w:ascii="Sans Serif Collection" w:hAnsi="Sans Serif Collection"/>
          <w:sz w:val="24"/>
        </w:rPr>
        <w:t>—</w:t>
      </w:r>
      <w:r>
        <w:rPr>
          <w:rFonts w:ascii="Calibri" w:hAnsi="Calibri"/>
          <w:sz w:val="24"/>
        </w:rPr>
        <w:t>who</w:t>
      </w:r>
      <w:r>
        <w:rPr>
          <w:rFonts w:ascii="Calibri" w:hAnsi="Calibri"/>
          <w:spacing w:val="-1"/>
          <w:sz w:val="24"/>
        </w:rPr>
        <w:t> </w:t>
      </w:r>
      <w:r>
        <w:rPr>
          <w:rFonts w:ascii="Calibri" w:hAnsi="Calibri"/>
          <w:sz w:val="24"/>
        </w:rPr>
        <w:t>were</w:t>
      </w:r>
      <w:r>
        <w:rPr>
          <w:rFonts w:ascii="Calibri" w:hAnsi="Calibri"/>
          <w:spacing w:val="2"/>
          <w:sz w:val="24"/>
        </w:rPr>
        <w:t> </w:t>
      </w:r>
      <w:r>
        <w:rPr>
          <w:rFonts w:ascii="Calibri" w:hAnsi="Calibri"/>
          <w:sz w:val="24"/>
        </w:rPr>
        <w:t>threatening to</w:t>
      </w:r>
      <w:r>
        <w:rPr>
          <w:rFonts w:ascii="Calibri" w:hAnsi="Calibri"/>
          <w:spacing w:val="1"/>
          <w:sz w:val="24"/>
        </w:rPr>
        <w:t> </w:t>
      </w:r>
      <w:r>
        <w:rPr>
          <w:rFonts w:ascii="Calibri" w:hAnsi="Calibri"/>
          <w:sz w:val="24"/>
        </w:rPr>
        <w:t>invade</w:t>
      </w:r>
      <w:r>
        <w:rPr>
          <w:rFonts w:ascii="Calibri" w:hAnsi="Calibri"/>
          <w:spacing w:val="2"/>
          <w:sz w:val="24"/>
        </w:rPr>
        <w:t> </w:t>
      </w:r>
      <w:r>
        <w:rPr>
          <w:rFonts w:ascii="Calibri" w:hAnsi="Calibri"/>
          <w:spacing w:val="-2"/>
          <w:sz w:val="24"/>
        </w:rPr>
        <w:t>Judah</w:t>
      </w:r>
      <w:r>
        <w:rPr>
          <w:rFonts w:ascii="Sans Serif Collection" w:hAnsi="Sans Serif Collection"/>
          <w:spacing w:val="-2"/>
          <w:sz w:val="24"/>
        </w:rPr>
        <w:t>.</w:t>
      </w:r>
    </w:p>
    <w:p>
      <w:pPr>
        <w:pStyle w:val="BodyText"/>
        <w:ind w:right="417"/>
        <w:rPr>
          <w:rFonts w:ascii="Sans Serif Collection" w:hAnsi="Sans Serif Collection"/>
        </w:rPr>
      </w:pPr>
      <w:r>
        <w:rPr>
          <w:rFonts w:ascii="Calibri" w:hAnsi="Calibri"/>
        </w:rPr>
        <w:t>The prophecy was given during a time when these two kings were trying to pressure Judah to join them in resisting the expanding Assyrian Empire</w:t>
      </w:r>
      <w:r>
        <w:rPr>
          <w:rFonts w:ascii="Sans Serif Collection" w:hAnsi="Sans Serif Collection"/>
        </w:rPr>
        <w:t>. </w:t>
      </w:r>
      <w:r>
        <w:rPr>
          <w:rFonts w:ascii="Calibri" w:hAnsi="Calibri"/>
        </w:rPr>
        <w:t>Here</w:t>
      </w:r>
      <w:r>
        <w:rPr>
          <w:rFonts w:ascii="Sans Serif Collection" w:hAnsi="Sans Serif Collection"/>
        </w:rPr>
        <w:t>’</w:t>
      </w:r>
      <w:r>
        <w:rPr>
          <w:rFonts w:ascii="Calibri" w:hAnsi="Calibri"/>
        </w:rPr>
        <w:t>s a breakdown</w:t>
      </w:r>
      <w:r>
        <w:rPr>
          <w:rFonts w:ascii="Sans Serif Collection" w:hAnsi="Sans Serif Collection"/>
        </w:rPr>
        <w:t>:</w:t>
      </w:r>
    </w:p>
    <w:p>
      <w:pPr>
        <w:pStyle w:val="ListParagraph"/>
        <w:numPr>
          <w:ilvl w:val="0"/>
          <w:numId w:val="69"/>
        </w:numPr>
        <w:tabs>
          <w:tab w:pos="840" w:val="left" w:leader="none"/>
        </w:tabs>
        <w:spacing w:line="240" w:lineRule="auto" w:before="120" w:after="0"/>
        <w:ind w:left="840" w:right="1188" w:hanging="360"/>
        <w:jc w:val="left"/>
        <w:rPr>
          <w:rFonts w:ascii="Sans Serif Collection" w:hAnsi="Sans Serif Collection"/>
          <w:sz w:val="24"/>
        </w:rPr>
      </w:pPr>
      <w:r>
        <w:rPr>
          <w:rFonts w:ascii="Calibri" w:hAnsi="Calibri"/>
          <w:b/>
          <w:sz w:val="24"/>
        </w:rPr>
        <w:t>Rezin </w:t>
      </w:r>
      <w:r>
        <w:rPr>
          <w:rFonts w:ascii="Sans Serif Collection" w:hAnsi="Sans Serif Collection"/>
          <w:b/>
          <w:sz w:val="24"/>
        </w:rPr>
        <w:t>(</w:t>
      </w:r>
      <w:r>
        <w:rPr>
          <w:rFonts w:ascii="Calibri" w:hAnsi="Calibri"/>
          <w:b/>
          <w:sz w:val="24"/>
        </w:rPr>
        <w:t>king of Aram</w:t>
      </w:r>
      <w:r>
        <w:rPr>
          <w:rFonts w:ascii="Sans Serif Collection" w:hAnsi="Sans Serif Collection"/>
          <w:b/>
          <w:sz w:val="24"/>
        </w:rPr>
        <w:t>/</w:t>
      </w:r>
      <w:r>
        <w:rPr>
          <w:rFonts w:ascii="Calibri" w:hAnsi="Calibri"/>
          <w:b/>
          <w:sz w:val="24"/>
        </w:rPr>
        <w:t>Syria</w:t>
      </w:r>
      <w:r>
        <w:rPr>
          <w:rFonts w:ascii="Sans Serif Collection" w:hAnsi="Sans Serif Collection"/>
          <w:b/>
          <w:sz w:val="24"/>
        </w:rPr>
        <w:t>)</w:t>
      </w:r>
      <w:r>
        <w:rPr>
          <w:rFonts w:ascii="Sans Serif Collection" w:hAnsi="Sans Serif Collection"/>
          <w:sz w:val="24"/>
        </w:rPr>
        <w:t>:</w:t>
      </w:r>
      <w:r>
        <w:rPr>
          <w:rFonts w:ascii="Sans Serif Collection" w:hAnsi="Sans Serif Collection"/>
          <w:spacing w:val="-4"/>
          <w:sz w:val="24"/>
        </w:rPr>
        <w:t> </w:t>
      </w:r>
      <w:r>
        <w:rPr>
          <w:rFonts w:ascii="Calibri" w:hAnsi="Calibri"/>
          <w:sz w:val="24"/>
        </w:rPr>
        <w:t>He was the king of Damascus and led the Aramean </w:t>
      </w:r>
      <w:r>
        <w:rPr>
          <w:rFonts w:ascii="Calibri" w:hAnsi="Calibri"/>
          <w:spacing w:val="-2"/>
          <w:sz w:val="24"/>
        </w:rPr>
        <w:t>kingdom</w:t>
      </w:r>
      <w:r>
        <w:rPr>
          <w:rFonts w:ascii="Sans Serif Collection" w:hAnsi="Sans Serif Collection"/>
          <w:spacing w:val="-2"/>
          <w:sz w:val="24"/>
        </w:rPr>
        <w:t>.</w:t>
      </w:r>
    </w:p>
    <w:p>
      <w:pPr>
        <w:pStyle w:val="ListParagraph"/>
        <w:numPr>
          <w:ilvl w:val="0"/>
          <w:numId w:val="69"/>
        </w:numPr>
        <w:tabs>
          <w:tab w:pos="840" w:val="left" w:leader="none"/>
        </w:tabs>
        <w:spacing w:line="240" w:lineRule="auto" w:before="119" w:after="0"/>
        <w:ind w:left="840" w:right="715" w:hanging="360"/>
        <w:jc w:val="left"/>
        <w:rPr>
          <w:rFonts w:ascii="Sans Serif Collection" w:hAnsi="Sans Serif Collection"/>
          <w:sz w:val="24"/>
        </w:rPr>
      </w:pPr>
      <w:r>
        <w:rPr>
          <w:rFonts w:ascii="Calibri" w:hAnsi="Calibri"/>
          <w:b/>
          <w:sz w:val="24"/>
        </w:rPr>
        <w:t>Pekah </w:t>
      </w:r>
      <w:r>
        <w:rPr>
          <w:rFonts w:ascii="Sans Serif Collection" w:hAnsi="Sans Serif Collection"/>
          <w:b/>
          <w:sz w:val="24"/>
        </w:rPr>
        <w:t>(</w:t>
      </w:r>
      <w:r>
        <w:rPr>
          <w:rFonts w:ascii="Calibri" w:hAnsi="Calibri"/>
          <w:b/>
          <w:sz w:val="24"/>
        </w:rPr>
        <w:t>king of Israel</w:t>
      </w:r>
      <w:r>
        <w:rPr>
          <w:rFonts w:ascii="Sans Serif Collection" w:hAnsi="Sans Serif Collection"/>
          <w:b/>
          <w:sz w:val="24"/>
        </w:rPr>
        <w:t>/</w:t>
      </w:r>
      <w:r>
        <w:rPr>
          <w:rFonts w:ascii="Calibri" w:hAnsi="Calibri"/>
          <w:b/>
          <w:sz w:val="24"/>
        </w:rPr>
        <w:t>Ephraim</w:t>
      </w:r>
      <w:r>
        <w:rPr>
          <w:rFonts w:ascii="Sans Serif Collection" w:hAnsi="Sans Serif Collection"/>
          <w:b/>
          <w:sz w:val="24"/>
        </w:rPr>
        <w:t>)</w:t>
      </w:r>
      <w:r>
        <w:rPr>
          <w:rFonts w:ascii="Sans Serif Collection" w:hAnsi="Sans Serif Collection"/>
          <w:sz w:val="24"/>
        </w:rPr>
        <w:t>:</w:t>
      </w:r>
      <w:r>
        <w:rPr>
          <w:rFonts w:ascii="Sans Serif Collection" w:hAnsi="Sans Serif Collection"/>
          <w:spacing w:val="-7"/>
          <w:sz w:val="24"/>
        </w:rPr>
        <w:t> </w:t>
      </w:r>
      <w:r>
        <w:rPr>
          <w:rFonts w:ascii="Calibri" w:hAnsi="Calibri"/>
          <w:sz w:val="24"/>
        </w:rPr>
        <w:t>He ruled over the northern kingdom of Israel</w:t>
      </w:r>
      <w:r>
        <w:rPr>
          <w:rFonts w:ascii="Sans Serif Collection" w:hAnsi="Sans Serif Collection"/>
          <w:sz w:val="24"/>
        </w:rPr>
        <w:t>,</w:t>
      </w:r>
      <w:r>
        <w:rPr>
          <w:rFonts w:ascii="Sans Serif Collection" w:hAnsi="Sans Serif Collection"/>
          <w:spacing w:val="-7"/>
          <w:sz w:val="24"/>
        </w:rPr>
        <w:t> </w:t>
      </w:r>
      <w:r>
        <w:rPr>
          <w:rFonts w:ascii="Calibri" w:hAnsi="Calibri"/>
          <w:sz w:val="24"/>
        </w:rPr>
        <w:t>often called Ephraim after its dominant tribe</w:t>
      </w:r>
      <w:r>
        <w:rPr>
          <w:rFonts w:ascii="Sans Serif Collection" w:hAnsi="Sans Serif Collection"/>
          <w:sz w:val="24"/>
        </w:rPr>
        <w:t>.</w:t>
      </w:r>
    </w:p>
    <w:p>
      <w:pPr>
        <w:pStyle w:val="BodyText"/>
        <w:spacing w:before="120"/>
        <w:ind w:right="424"/>
        <w:jc w:val="both"/>
        <w:rPr>
          <w:rFonts w:ascii="Sans Serif Collection"/>
        </w:rPr>
      </w:pPr>
      <w:r>
        <w:rPr>
          <w:rFonts w:ascii="Calibri"/>
        </w:rPr>
        <w:t>These two kings formed an alliance to resist Assyria and sought to force King Ahaz of Judah to join their coalition</w:t>
      </w:r>
      <w:r>
        <w:rPr>
          <w:rFonts w:ascii="Sans Serif Collection"/>
        </w:rPr>
        <w:t>.</w:t>
      </w:r>
      <w:r>
        <w:rPr>
          <w:rFonts w:ascii="Sans Serif Collection"/>
          <w:spacing w:val="-3"/>
        </w:rPr>
        <w:t> </w:t>
      </w:r>
      <w:r>
        <w:rPr>
          <w:rFonts w:ascii="Calibri"/>
        </w:rPr>
        <w:t>When Ahaz refused</w:t>
      </w:r>
      <w:r>
        <w:rPr>
          <w:rFonts w:ascii="Sans Serif Collection"/>
        </w:rPr>
        <w:t>,</w:t>
      </w:r>
      <w:r>
        <w:rPr>
          <w:rFonts w:ascii="Sans Serif Collection"/>
          <w:spacing w:val="-3"/>
        </w:rPr>
        <w:t> </w:t>
      </w:r>
      <w:r>
        <w:rPr>
          <w:rFonts w:ascii="Calibri"/>
        </w:rPr>
        <w:t>they planned to invade Judah and replace him with a puppet ruler </w:t>
      </w:r>
      <w:r>
        <w:rPr>
          <w:rFonts w:ascii="Sans Serif Collection"/>
        </w:rPr>
        <w:t>(</w:t>
      </w:r>
      <w:r>
        <w:rPr>
          <w:rFonts w:ascii="Calibri"/>
        </w:rPr>
        <w:t>Isaiah 7</w:t>
      </w:r>
      <w:r>
        <w:rPr>
          <w:rFonts w:ascii="Sans Serif Collection"/>
        </w:rPr>
        <w:t>:</w:t>
      </w:r>
      <w:r>
        <w:rPr>
          <w:rFonts w:ascii="Calibri"/>
        </w:rPr>
        <w:t>6</w:t>
      </w:r>
      <w:r>
        <w:rPr>
          <w:rFonts w:ascii="Sans Serif Collection"/>
        </w:rPr>
        <w:t>).</w:t>
      </w:r>
    </w:p>
    <w:p>
      <w:pPr>
        <w:pStyle w:val="BodyText"/>
        <w:spacing w:before="120"/>
        <w:ind w:right="417"/>
        <w:rPr>
          <w:rFonts w:ascii="Sans Serif Collection"/>
        </w:rPr>
      </w:pPr>
      <w:r>
        <w:rPr>
          <w:rFonts w:ascii="Calibri"/>
        </w:rPr>
        <w:t>In response</w:t>
      </w:r>
      <w:r>
        <w:rPr>
          <w:rFonts w:ascii="Sans Serif Collection"/>
        </w:rPr>
        <w:t>,</w:t>
      </w:r>
      <w:r>
        <w:rPr>
          <w:rFonts w:ascii="Sans Serif Collection"/>
          <w:spacing w:val="-4"/>
        </w:rPr>
        <w:t> </w:t>
      </w:r>
      <w:r>
        <w:rPr>
          <w:rFonts w:ascii="Calibri"/>
        </w:rPr>
        <w:t>God sent Isaiah to reassure Ahaz that the plans of these two kings would fail</w:t>
      </w:r>
      <w:r>
        <w:rPr>
          <w:rFonts w:ascii="Sans Serif Collection"/>
        </w:rPr>
        <w:t>.</w:t>
      </w:r>
      <w:r>
        <w:rPr>
          <w:rFonts w:ascii="Sans Serif Collection"/>
          <w:spacing w:val="-4"/>
        </w:rPr>
        <w:t> </w:t>
      </w:r>
      <w:r>
        <w:rPr>
          <w:rFonts w:ascii="Calibri"/>
        </w:rPr>
        <w:t>The prophecy of the birth of a child</w:t>
      </w:r>
      <w:r>
        <w:rPr>
          <w:rFonts w:ascii="Sans Serif Collection"/>
        </w:rPr>
        <w:t>, </w:t>
      </w:r>
      <w:r>
        <w:rPr>
          <w:rFonts w:ascii="Calibri"/>
        </w:rPr>
        <w:t>referred to as </w:t>
      </w:r>
      <w:r>
        <w:rPr>
          <w:rFonts w:ascii="Calibri"/>
          <w:b/>
        </w:rPr>
        <w:t>Immanuel </w:t>
      </w:r>
      <w:r>
        <w:rPr>
          <w:rFonts w:ascii="Calibri"/>
        </w:rPr>
        <w:t>in Isaiah 7</w:t>
      </w:r>
      <w:r>
        <w:rPr>
          <w:rFonts w:ascii="Sans Serif Collection"/>
        </w:rPr>
        <w:t>:</w:t>
      </w:r>
      <w:r>
        <w:rPr>
          <w:rFonts w:ascii="Calibri"/>
        </w:rPr>
        <w:t>14</w:t>
      </w:r>
      <w:r>
        <w:rPr>
          <w:rFonts w:ascii="Sans Serif Collection"/>
        </w:rPr>
        <w:t>, </w:t>
      </w:r>
      <w:r>
        <w:rPr>
          <w:rFonts w:ascii="Calibri"/>
        </w:rPr>
        <w:t>serves as a sign to</w:t>
      </w:r>
      <w:r>
        <w:rPr>
          <w:rFonts w:ascii="Calibri"/>
          <w:spacing w:val="40"/>
        </w:rPr>
        <w:t> </w:t>
      </w:r>
      <w:r>
        <w:rPr>
          <w:rFonts w:ascii="Calibri"/>
        </w:rPr>
        <w:t>Ahaz that before the child is old enough to know right from wrong</w:t>
      </w:r>
      <w:r>
        <w:rPr>
          <w:rFonts w:ascii="Sans Serif Collection"/>
        </w:rPr>
        <w:t>, </w:t>
      </w:r>
      <w:r>
        <w:rPr>
          <w:rFonts w:ascii="Calibri"/>
        </w:rPr>
        <w:t>the lands of these two</w:t>
      </w:r>
      <w:r>
        <w:rPr>
          <w:rFonts w:ascii="Calibri"/>
          <w:spacing w:val="40"/>
        </w:rPr>
        <w:t> </w:t>
      </w:r>
      <w:r>
        <w:rPr>
          <w:rFonts w:ascii="Calibri"/>
        </w:rPr>
        <w:t>kings </w:t>
      </w:r>
      <w:r>
        <w:rPr>
          <w:rFonts w:ascii="Sans Serif Collection"/>
        </w:rPr>
        <w:t>(</w:t>
      </w:r>
      <w:r>
        <w:rPr>
          <w:rFonts w:ascii="Calibri"/>
        </w:rPr>
        <w:t>Rezin and Pekah</w:t>
      </w:r>
      <w:r>
        <w:rPr>
          <w:rFonts w:ascii="Sans Serif Collection"/>
        </w:rPr>
        <w:t>) </w:t>
      </w:r>
      <w:r>
        <w:rPr>
          <w:rFonts w:ascii="Calibri"/>
        </w:rPr>
        <w:t>would be abandoned and no longer pose a threat</w:t>
      </w:r>
      <w:r>
        <w:rPr>
          <w:rFonts w:ascii="Sans Serif Collection"/>
        </w:rPr>
        <w:t>.</w:t>
      </w:r>
    </w:p>
    <w:p>
      <w:pPr>
        <w:pStyle w:val="BodyText"/>
        <w:spacing w:before="121"/>
        <w:ind w:right="417"/>
        <w:rPr>
          <w:rFonts w:ascii="Sans Serif Collection"/>
        </w:rPr>
      </w:pPr>
      <w:r>
        <w:rPr>
          <w:rFonts w:ascii="Calibri"/>
        </w:rPr>
        <w:t>Thus</w:t>
      </w:r>
      <w:r>
        <w:rPr>
          <w:rFonts w:ascii="Sans Serif Collection"/>
        </w:rPr>
        <w:t>,</w:t>
      </w:r>
      <w:r>
        <w:rPr>
          <w:rFonts w:ascii="Sans Serif Collection"/>
          <w:spacing w:val="-5"/>
        </w:rPr>
        <w:t> </w:t>
      </w:r>
      <w:r>
        <w:rPr>
          <w:rFonts w:ascii="Calibri"/>
        </w:rPr>
        <w:t>Isaiah 7</w:t>
      </w:r>
      <w:r>
        <w:rPr>
          <w:rFonts w:ascii="Sans Serif Collection"/>
        </w:rPr>
        <w:t>:</w:t>
      </w:r>
      <w:r>
        <w:rPr>
          <w:rFonts w:ascii="Calibri"/>
        </w:rPr>
        <w:t>13</w:t>
      </w:r>
      <w:r>
        <w:rPr>
          <w:rFonts w:ascii="Sans Serif Collection"/>
        </w:rPr>
        <w:t>-</w:t>
      </w:r>
      <w:r>
        <w:rPr>
          <w:rFonts w:ascii="Calibri"/>
        </w:rPr>
        <w:t>16 foretells the downfall of these two kings and their kingdoms</w:t>
      </w:r>
      <w:r>
        <w:rPr>
          <w:rFonts w:ascii="Sans Serif Collection"/>
        </w:rPr>
        <w:t>,</w:t>
      </w:r>
      <w:r>
        <w:rPr>
          <w:rFonts w:ascii="Sans Serif Collection"/>
          <w:spacing w:val="-5"/>
        </w:rPr>
        <w:t> </w:t>
      </w:r>
      <w:r>
        <w:rPr>
          <w:rFonts w:ascii="Calibri"/>
        </w:rPr>
        <w:t>indicating that Ahaz need not fear their plans</w:t>
      </w:r>
      <w:r>
        <w:rPr>
          <w:rFonts w:ascii="Sans Serif Collection"/>
        </w:rPr>
        <w:t>.</w:t>
      </w:r>
    </w:p>
    <w:p>
      <w:pPr>
        <w:spacing w:after="0"/>
        <w:rPr>
          <w:rFonts w:ascii="Sans Serif Collection"/>
        </w:rPr>
        <w:sectPr>
          <w:pgSz w:w="12240" w:h="15840"/>
          <w:pgMar w:header="0" w:footer="523" w:top="1560" w:bottom="720" w:left="1320" w:right="1160"/>
        </w:sectPr>
      </w:pPr>
    </w:p>
    <w:p>
      <w:pPr>
        <w:pStyle w:val="Heading1"/>
      </w:pPr>
      <w:r>
        <w:rPr/>
        <w:t>Christ</w:t>
      </w:r>
      <w:r>
        <w:rPr>
          <w:spacing w:val="-8"/>
        </w:rPr>
        <w:t> </w:t>
      </w:r>
      <w:r>
        <w:rPr/>
        <w:t>References</w:t>
      </w:r>
      <w:r>
        <w:rPr>
          <w:spacing w:val="-7"/>
        </w:rPr>
        <w:t> </w:t>
      </w:r>
      <w:r>
        <w:rPr/>
        <w:t>the</w:t>
      </w:r>
      <w:r>
        <w:rPr>
          <w:spacing w:val="-7"/>
        </w:rPr>
        <w:t> </w:t>
      </w:r>
      <w:r>
        <w:rPr/>
        <w:t>Prophet</w:t>
      </w:r>
      <w:r>
        <w:rPr>
          <w:spacing w:val="-9"/>
        </w:rPr>
        <w:t> </w:t>
      </w:r>
      <w:r>
        <w:rPr>
          <w:spacing w:val="-2"/>
        </w:rPr>
        <w:t>Isaiah</w:t>
      </w:r>
    </w:p>
    <w:p>
      <w:pPr>
        <w:pStyle w:val="BodyText"/>
        <w:ind w:left="0"/>
        <w:rPr>
          <w:b/>
          <w:sz w:val="28"/>
        </w:rPr>
      </w:pPr>
    </w:p>
    <w:p>
      <w:pPr>
        <w:pStyle w:val="BodyText"/>
        <w:spacing w:before="65"/>
        <w:ind w:left="0"/>
        <w:rPr>
          <w:b/>
          <w:sz w:val="28"/>
        </w:rPr>
      </w:pPr>
    </w:p>
    <w:p>
      <w:pPr>
        <w:pStyle w:val="BodyText"/>
      </w:pPr>
      <w:r>
        <w:rPr/>
        <w:t>Here</w:t>
      </w:r>
      <w:r>
        <w:rPr>
          <w:spacing w:val="-5"/>
        </w:rPr>
        <w:t> </w:t>
      </w:r>
      <w:r>
        <w:rPr/>
        <w:t>are</w:t>
      </w:r>
      <w:r>
        <w:rPr>
          <w:spacing w:val="-4"/>
        </w:rPr>
        <w:t> </w:t>
      </w:r>
      <w:r>
        <w:rPr/>
        <w:t>key</w:t>
      </w:r>
      <w:r>
        <w:rPr>
          <w:spacing w:val="-4"/>
        </w:rPr>
        <w:t> </w:t>
      </w:r>
      <w:r>
        <w:rPr/>
        <w:t>instances</w:t>
      </w:r>
      <w:r>
        <w:rPr>
          <w:spacing w:val="-2"/>
        </w:rPr>
        <w:t> </w:t>
      </w:r>
      <w:r>
        <w:rPr/>
        <w:t>where</w:t>
      </w:r>
      <w:r>
        <w:rPr>
          <w:spacing w:val="-4"/>
        </w:rPr>
        <w:t> </w:t>
      </w:r>
      <w:r>
        <w:rPr/>
        <w:t>Jesus</w:t>
      </w:r>
      <w:r>
        <w:rPr>
          <w:spacing w:val="-2"/>
        </w:rPr>
        <w:t> </w:t>
      </w:r>
      <w:r>
        <w:rPr/>
        <w:t>(Yeshua)</w:t>
      </w:r>
      <w:r>
        <w:rPr>
          <w:spacing w:val="-4"/>
        </w:rPr>
        <w:t> </w:t>
      </w:r>
      <w:r>
        <w:rPr/>
        <w:t>explicitly</w:t>
      </w:r>
      <w:r>
        <w:rPr>
          <w:spacing w:val="-4"/>
        </w:rPr>
        <w:t> </w:t>
      </w:r>
      <w:r>
        <w:rPr/>
        <w:t>mentions</w:t>
      </w:r>
      <w:r>
        <w:rPr>
          <w:spacing w:val="-3"/>
        </w:rPr>
        <w:t> </w:t>
      </w:r>
      <w:r>
        <w:rPr/>
        <w:t>or</w:t>
      </w:r>
      <w:r>
        <w:rPr>
          <w:spacing w:val="-4"/>
        </w:rPr>
        <w:t> </w:t>
      </w:r>
      <w:r>
        <w:rPr/>
        <w:t>refers</w:t>
      </w:r>
      <w:r>
        <w:rPr>
          <w:spacing w:val="-4"/>
        </w:rPr>
        <w:t> </w:t>
      </w:r>
      <w:r>
        <w:rPr/>
        <w:t>to</w:t>
      </w:r>
      <w:r>
        <w:rPr>
          <w:spacing w:val="-3"/>
        </w:rPr>
        <w:t> </w:t>
      </w:r>
      <w:r>
        <w:rPr>
          <w:spacing w:val="-2"/>
        </w:rPr>
        <w:t>Isaiah:</w:t>
      </w:r>
    </w:p>
    <w:p>
      <w:pPr>
        <w:pStyle w:val="Heading2"/>
        <w:numPr>
          <w:ilvl w:val="0"/>
          <w:numId w:val="70"/>
        </w:numPr>
        <w:tabs>
          <w:tab w:pos="360" w:val="left" w:leader="none"/>
        </w:tabs>
        <w:spacing w:line="240" w:lineRule="auto" w:before="204" w:after="0"/>
        <w:ind w:left="360" w:right="0" w:hanging="240"/>
        <w:jc w:val="left"/>
      </w:pPr>
      <w:r>
        <w:rPr/>
        <w:t>Isaiah</w:t>
      </w:r>
      <w:r>
        <w:rPr>
          <w:spacing w:val="-3"/>
        </w:rPr>
        <w:t> </w:t>
      </w:r>
      <w:r>
        <w:rPr/>
        <w:t>6:9-10</w:t>
      </w:r>
      <w:r>
        <w:rPr>
          <w:spacing w:val="-2"/>
        </w:rPr>
        <w:t> </w:t>
      </w:r>
      <w:r>
        <w:rPr/>
        <w:t>–</w:t>
      </w:r>
      <w:r>
        <w:rPr>
          <w:spacing w:val="-1"/>
        </w:rPr>
        <w:t> </w:t>
      </w:r>
      <w:r>
        <w:rPr/>
        <w:t>Matthew</w:t>
      </w:r>
      <w:r>
        <w:rPr>
          <w:spacing w:val="-2"/>
        </w:rPr>
        <w:t> </w:t>
      </w:r>
      <w:r>
        <w:rPr/>
        <w:t>13:14-15;</w:t>
      </w:r>
      <w:r>
        <w:rPr>
          <w:spacing w:val="-1"/>
        </w:rPr>
        <w:t> </w:t>
      </w:r>
      <w:r>
        <w:rPr/>
        <w:t>Mark</w:t>
      </w:r>
      <w:r>
        <w:rPr>
          <w:spacing w:val="-2"/>
        </w:rPr>
        <w:t> </w:t>
      </w:r>
      <w:r>
        <w:rPr/>
        <w:t>4:12;</w:t>
      </w:r>
      <w:r>
        <w:rPr>
          <w:spacing w:val="-1"/>
        </w:rPr>
        <w:t> </w:t>
      </w:r>
      <w:r>
        <w:rPr/>
        <w:t>Luke</w:t>
      </w:r>
      <w:r>
        <w:rPr>
          <w:spacing w:val="-2"/>
        </w:rPr>
        <w:t> </w:t>
      </w:r>
      <w:r>
        <w:rPr/>
        <w:t>8:10;</w:t>
      </w:r>
      <w:r>
        <w:rPr>
          <w:spacing w:val="-2"/>
        </w:rPr>
        <w:t> </w:t>
      </w:r>
      <w:r>
        <w:rPr/>
        <w:t>John</w:t>
      </w:r>
      <w:r>
        <w:rPr>
          <w:spacing w:val="-1"/>
        </w:rPr>
        <w:t> </w:t>
      </w:r>
      <w:r>
        <w:rPr/>
        <w:t>12:39-</w:t>
      </w:r>
      <w:r>
        <w:rPr>
          <w:spacing w:val="-5"/>
        </w:rPr>
        <w:t>40</w:t>
      </w:r>
    </w:p>
    <w:p>
      <w:pPr>
        <w:pStyle w:val="ListParagraph"/>
        <w:numPr>
          <w:ilvl w:val="1"/>
          <w:numId w:val="70"/>
        </w:numPr>
        <w:tabs>
          <w:tab w:pos="840" w:val="left" w:leader="none"/>
        </w:tabs>
        <w:spacing w:line="278" w:lineRule="auto" w:before="204" w:after="0"/>
        <w:ind w:left="840" w:right="611" w:hanging="360"/>
        <w:jc w:val="left"/>
        <w:rPr>
          <w:sz w:val="24"/>
        </w:rPr>
      </w:pPr>
      <w:r>
        <w:rPr>
          <w:b/>
          <w:sz w:val="24"/>
        </w:rPr>
        <w:t>Context</w:t>
      </w:r>
      <w:r>
        <w:rPr>
          <w:sz w:val="24"/>
        </w:rPr>
        <w:t>:</w:t>
      </w:r>
      <w:r>
        <w:rPr>
          <w:spacing w:val="-4"/>
          <w:sz w:val="24"/>
        </w:rPr>
        <w:t> </w:t>
      </w:r>
      <w:r>
        <w:rPr>
          <w:sz w:val="24"/>
        </w:rPr>
        <w:t>In</w:t>
      </w:r>
      <w:r>
        <w:rPr>
          <w:spacing w:val="-4"/>
          <w:sz w:val="24"/>
        </w:rPr>
        <w:t> </w:t>
      </w:r>
      <w:r>
        <w:rPr>
          <w:sz w:val="24"/>
        </w:rPr>
        <w:t>explaining</w:t>
      </w:r>
      <w:r>
        <w:rPr>
          <w:spacing w:val="-4"/>
          <w:sz w:val="24"/>
        </w:rPr>
        <w:t> </w:t>
      </w:r>
      <w:r>
        <w:rPr>
          <w:sz w:val="24"/>
        </w:rPr>
        <w:t>why</w:t>
      </w:r>
      <w:r>
        <w:rPr>
          <w:spacing w:val="-4"/>
          <w:sz w:val="24"/>
        </w:rPr>
        <w:t> </w:t>
      </w:r>
      <w:r>
        <w:rPr>
          <w:sz w:val="24"/>
        </w:rPr>
        <w:t>he</w:t>
      </w:r>
      <w:r>
        <w:rPr>
          <w:spacing w:val="-5"/>
          <w:sz w:val="24"/>
        </w:rPr>
        <w:t> </w:t>
      </w:r>
      <w:r>
        <w:rPr>
          <w:sz w:val="24"/>
        </w:rPr>
        <w:t>speaks</w:t>
      </w:r>
      <w:r>
        <w:rPr>
          <w:spacing w:val="-4"/>
          <w:sz w:val="24"/>
        </w:rPr>
        <w:t> </w:t>
      </w:r>
      <w:r>
        <w:rPr>
          <w:sz w:val="24"/>
        </w:rPr>
        <w:t>in</w:t>
      </w:r>
      <w:r>
        <w:rPr>
          <w:spacing w:val="-4"/>
          <w:sz w:val="24"/>
        </w:rPr>
        <w:t> </w:t>
      </w:r>
      <w:r>
        <w:rPr>
          <w:sz w:val="24"/>
        </w:rPr>
        <w:t>parables;</w:t>
      </w:r>
      <w:r>
        <w:rPr>
          <w:spacing w:val="-2"/>
          <w:sz w:val="24"/>
        </w:rPr>
        <w:t> </w:t>
      </w:r>
      <w:r>
        <w:rPr>
          <w:sz w:val="24"/>
        </w:rPr>
        <w:t>Christ</w:t>
      </w:r>
      <w:r>
        <w:rPr>
          <w:spacing w:val="-4"/>
          <w:sz w:val="24"/>
        </w:rPr>
        <w:t> </w:t>
      </w:r>
      <w:r>
        <w:rPr>
          <w:sz w:val="24"/>
        </w:rPr>
        <w:t>cites</w:t>
      </w:r>
      <w:r>
        <w:rPr>
          <w:spacing w:val="-4"/>
          <w:sz w:val="24"/>
        </w:rPr>
        <w:t> </w:t>
      </w:r>
      <w:r>
        <w:rPr>
          <w:sz w:val="24"/>
        </w:rPr>
        <w:t>Isaiah's</w:t>
      </w:r>
      <w:r>
        <w:rPr>
          <w:spacing w:val="-4"/>
          <w:sz w:val="24"/>
        </w:rPr>
        <w:t> </w:t>
      </w:r>
      <w:r>
        <w:rPr>
          <w:sz w:val="24"/>
        </w:rPr>
        <w:t>prophecy</w:t>
      </w:r>
      <w:r>
        <w:rPr>
          <w:spacing w:val="-4"/>
          <w:sz w:val="24"/>
        </w:rPr>
        <w:t> </w:t>
      </w:r>
      <w:r>
        <w:rPr>
          <w:sz w:val="24"/>
        </w:rPr>
        <w:t>about the people’s inability to understand or perceive.</w:t>
      </w:r>
    </w:p>
    <w:p>
      <w:pPr>
        <w:pStyle w:val="ListParagraph"/>
        <w:numPr>
          <w:ilvl w:val="1"/>
          <w:numId w:val="70"/>
        </w:numPr>
        <w:tabs>
          <w:tab w:pos="840" w:val="left" w:leader="none"/>
        </w:tabs>
        <w:spacing w:line="278" w:lineRule="auto" w:before="159" w:after="0"/>
        <w:ind w:left="840" w:right="562" w:hanging="360"/>
        <w:jc w:val="left"/>
        <w:rPr>
          <w:sz w:val="24"/>
        </w:rPr>
      </w:pPr>
      <w:r>
        <w:rPr>
          <w:b/>
          <w:sz w:val="24"/>
        </w:rPr>
        <w:t>Reference</w:t>
      </w:r>
      <w:r>
        <w:rPr>
          <w:sz w:val="24"/>
        </w:rPr>
        <w:t>: </w:t>
      </w:r>
      <w:r>
        <w:rPr>
          <w:i/>
          <w:sz w:val="24"/>
        </w:rPr>
        <w:t>"In them is fulfilled the prophecy of Isaiah: 'You will be ever hearing but</w:t>
      </w:r>
      <w:r>
        <w:rPr>
          <w:i/>
          <w:sz w:val="24"/>
        </w:rPr>
        <w:t> never</w:t>
      </w:r>
      <w:r>
        <w:rPr>
          <w:i/>
          <w:spacing w:val="-5"/>
          <w:sz w:val="24"/>
        </w:rPr>
        <w:t> </w:t>
      </w:r>
      <w:r>
        <w:rPr>
          <w:i/>
          <w:sz w:val="24"/>
        </w:rPr>
        <w:t>understanding;</w:t>
      </w:r>
      <w:r>
        <w:rPr>
          <w:i/>
          <w:spacing w:val="-4"/>
          <w:sz w:val="24"/>
        </w:rPr>
        <w:t> </w:t>
      </w:r>
      <w:r>
        <w:rPr>
          <w:i/>
          <w:sz w:val="24"/>
        </w:rPr>
        <w:t>you</w:t>
      </w:r>
      <w:r>
        <w:rPr>
          <w:i/>
          <w:spacing w:val="-5"/>
          <w:sz w:val="24"/>
        </w:rPr>
        <w:t> </w:t>
      </w:r>
      <w:r>
        <w:rPr>
          <w:i/>
          <w:sz w:val="24"/>
        </w:rPr>
        <w:t>will</w:t>
      </w:r>
      <w:r>
        <w:rPr>
          <w:i/>
          <w:spacing w:val="-5"/>
          <w:sz w:val="24"/>
        </w:rPr>
        <w:t> </w:t>
      </w:r>
      <w:r>
        <w:rPr>
          <w:i/>
          <w:sz w:val="24"/>
        </w:rPr>
        <w:t>be</w:t>
      </w:r>
      <w:r>
        <w:rPr>
          <w:i/>
          <w:spacing w:val="-6"/>
          <w:sz w:val="24"/>
        </w:rPr>
        <w:t> </w:t>
      </w:r>
      <w:r>
        <w:rPr>
          <w:i/>
          <w:sz w:val="24"/>
        </w:rPr>
        <w:t>ever</w:t>
      </w:r>
      <w:r>
        <w:rPr>
          <w:i/>
          <w:spacing w:val="-5"/>
          <w:sz w:val="24"/>
        </w:rPr>
        <w:t> </w:t>
      </w:r>
      <w:r>
        <w:rPr>
          <w:i/>
          <w:sz w:val="24"/>
        </w:rPr>
        <w:t>seeing</w:t>
      </w:r>
      <w:r>
        <w:rPr>
          <w:i/>
          <w:spacing w:val="-5"/>
          <w:sz w:val="24"/>
        </w:rPr>
        <w:t> </w:t>
      </w:r>
      <w:r>
        <w:rPr>
          <w:i/>
          <w:sz w:val="24"/>
        </w:rPr>
        <w:t>but</w:t>
      </w:r>
      <w:r>
        <w:rPr>
          <w:i/>
          <w:spacing w:val="-3"/>
          <w:sz w:val="24"/>
        </w:rPr>
        <w:t> </w:t>
      </w:r>
      <w:r>
        <w:rPr>
          <w:i/>
          <w:sz w:val="24"/>
        </w:rPr>
        <w:t>never</w:t>
      </w:r>
      <w:r>
        <w:rPr>
          <w:i/>
          <w:spacing w:val="-5"/>
          <w:sz w:val="24"/>
        </w:rPr>
        <w:t> </w:t>
      </w:r>
      <w:r>
        <w:rPr>
          <w:i/>
          <w:sz w:val="24"/>
        </w:rPr>
        <w:t>perceiving...'"</w:t>
      </w:r>
      <w:r>
        <w:rPr>
          <w:i/>
          <w:spacing w:val="-5"/>
          <w:sz w:val="24"/>
        </w:rPr>
        <w:t> </w:t>
      </w:r>
      <w:r>
        <w:rPr>
          <w:sz w:val="24"/>
        </w:rPr>
        <w:t>(Matthew</w:t>
      </w:r>
      <w:r>
        <w:rPr>
          <w:spacing w:val="-6"/>
          <w:sz w:val="24"/>
        </w:rPr>
        <w:t> </w:t>
      </w:r>
      <w:r>
        <w:rPr>
          <w:sz w:val="24"/>
        </w:rPr>
        <w:t>13:14- 15, also found in Mark 4:12, Luke 8:10, and John 12:39-40).</w:t>
      </w:r>
    </w:p>
    <w:p>
      <w:pPr>
        <w:pStyle w:val="ListParagraph"/>
        <w:numPr>
          <w:ilvl w:val="1"/>
          <w:numId w:val="70"/>
        </w:numPr>
        <w:tabs>
          <w:tab w:pos="839" w:val="left" w:leader="none"/>
        </w:tabs>
        <w:spacing w:line="278" w:lineRule="auto" w:before="158" w:after="0"/>
        <w:ind w:left="839" w:right="472" w:hanging="360"/>
        <w:jc w:val="left"/>
        <w:rPr>
          <w:sz w:val="24"/>
        </w:rPr>
      </w:pPr>
      <w:r>
        <w:rPr>
          <w:b/>
          <w:sz w:val="24"/>
        </w:rPr>
        <w:t>Significance</w:t>
      </w:r>
      <w:r>
        <w:rPr>
          <w:sz w:val="24"/>
        </w:rPr>
        <w:t>: Christ uses Isaiah’s prophecy to explain the spiritual blindness and hard- heartedness</w:t>
      </w:r>
      <w:r>
        <w:rPr>
          <w:spacing w:val="-4"/>
          <w:sz w:val="24"/>
        </w:rPr>
        <w:t> </w:t>
      </w:r>
      <w:r>
        <w:rPr>
          <w:sz w:val="24"/>
        </w:rPr>
        <w:t>of</w:t>
      </w:r>
      <w:r>
        <w:rPr>
          <w:spacing w:val="-5"/>
          <w:sz w:val="24"/>
        </w:rPr>
        <w:t> </w:t>
      </w:r>
      <w:r>
        <w:rPr>
          <w:sz w:val="24"/>
        </w:rPr>
        <w:t>the</w:t>
      </w:r>
      <w:r>
        <w:rPr>
          <w:spacing w:val="-5"/>
          <w:sz w:val="24"/>
        </w:rPr>
        <w:t> </w:t>
      </w:r>
      <w:r>
        <w:rPr>
          <w:sz w:val="24"/>
        </w:rPr>
        <w:t>people</w:t>
      </w:r>
      <w:r>
        <w:rPr>
          <w:spacing w:val="-3"/>
          <w:sz w:val="24"/>
        </w:rPr>
        <w:t> </w:t>
      </w:r>
      <w:r>
        <w:rPr>
          <w:sz w:val="24"/>
        </w:rPr>
        <w:t>of</w:t>
      </w:r>
      <w:r>
        <w:rPr>
          <w:spacing w:val="-5"/>
          <w:sz w:val="24"/>
        </w:rPr>
        <w:t> </w:t>
      </w:r>
      <w:r>
        <w:rPr>
          <w:sz w:val="24"/>
        </w:rPr>
        <w:t>Israel</w:t>
      </w:r>
      <w:r>
        <w:rPr>
          <w:spacing w:val="-4"/>
          <w:sz w:val="24"/>
        </w:rPr>
        <w:t> </w:t>
      </w:r>
      <w:r>
        <w:rPr>
          <w:sz w:val="24"/>
        </w:rPr>
        <w:t>during</w:t>
      </w:r>
      <w:r>
        <w:rPr>
          <w:spacing w:val="-4"/>
          <w:sz w:val="24"/>
        </w:rPr>
        <w:t> </w:t>
      </w:r>
      <w:r>
        <w:rPr>
          <w:sz w:val="24"/>
        </w:rPr>
        <w:t>his</w:t>
      </w:r>
      <w:r>
        <w:rPr>
          <w:spacing w:val="-4"/>
          <w:sz w:val="24"/>
        </w:rPr>
        <w:t> </w:t>
      </w:r>
      <w:r>
        <w:rPr>
          <w:sz w:val="24"/>
        </w:rPr>
        <w:t>ministry,</w:t>
      </w:r>
      <w:r>
        <w:rPr>
          <w:spacing w:val="-4"/>
          <w:sz w:val="24"/>
        </w:rPr>
        <w:t> </w:t>
      </w:r>
      <w:r>
        <w:rPr>
          <w:sz w:val="24"/>
        </w:rPr>
        <w:t>linking</w:t>
      </w:r>
      <w:r>
        <w:rPr>
          <w:spacing w:val="-4"/>
          <w:sz w:val="24"/>
        </w:rPr>
        <w:t> </w:t>
      </w:r>
      <w:r>
        <w:rPr>
          <w:sz w:val="24"/>
        </w:rPr>
        <w:t>it</w:t>
      </w:r>
      <w:r>
        <w:rPr>
          <w:spacing w:val="-4"/>
          <w:sz w:val="24"/>
        </w:rPr>
        <w:t> </w:t>
      </w:r>
      <w:r>
        <w:rPr>
          <w:sz w:val="24"/>
        </w:rPr>
        <w:t>to</w:t>
      </w:r>
      <w:r>
        <w:rPr>
          <w:spacing w:val="-4"/>
          <w:sz w:val="24"/>
        </w:rPr>
        <w:t> </w:t>
      </w:r>
      <w:r>
        <w:rPr>
          <w:sz w:val="24"/>
        </w:rPr>
        <w:t>the</w:t>
      </w:r>
      <w:r>
        <w:rPr>
          <w:spacing w:val="-5"/>
          <w:sz w:val="24"/>
        </w:rPr>
        <w:t> </w:t>
      </w:r>
      <w:r>
        <w:rPr>
          <w:sz w:val="24"/>
        </w:rPr>
        <w:t>conditions</w:t>
      </w:r>
      <w:r>
        <w:rPr>
          <w:spacing w:val="-4"/>
          <w:sz w:val="24"/>
        </w:rPr>
        <w:t> </w:t>
      </w:r>
      <w:r>
        <w:rPr>
          <w:sz w:val="24"/>
        </w:rPr>
        <w:t>Isaiah </w:t>
      </w:r>
      <w:r>
        <w:rPr>
          <w:spacing w:val="-2"/>
          <w:sz w:val="24"/>
        </w:rPr>
        <w:t>described.</w:t>
      </w:r>
    </w:p>
    <w:p>
      <w:pPr>
        <w:pStyle w:val="Heading2"/>
        <w:numPr>
          <w:ilvl w:val="0"/>
          <w:numId w:val="70"/>
        </w:numPr>
        <w:tabs>
          <w:tab w:pos="359" w:val="left" w:leader="none"/>
        </w:tabs>
        <w:spacing w:line="240" w:lineRule="auto" w:before="158" w:after="0"/>
        <w:ind w:left="359" w:right="0" w:hanging="240"/>
        <w:jc w:val="left"/>
      </w:pPr>
      <w:r>
        <w:rPr/>
        <w:t>Isaiah</w:t>
      </w:r>
      <w:r>
        <w:rPr>
          <w:spacing w:val="-4"/>
        </w:rPr>
        <w:t> </w:t>
      </w:r>
      <w:r>
        <w:rPr/>
        <w:t>29:13</w:t>
      </w:r>
      <w:r>
        <w:rPr>
          <w:spacing w:val="-1"/>
        </w:rPr>
        <w:t> </w:t>
      </w:r>
      <w:r>
        <w:rPr/>
        <w:t>–</w:t>
      </w:r>
      <w:r>
        <w:rPr>
          <w:spacing w:val="-2"/>
        </w:rPr>
        <w:t> </w:t>
      </w:r>
      <w:r>
        <w:rPr/>
        <w:t>Matthew</w:t>
      </w:r>
      <w:r>
        <w:rPr>
          <w:spacing w:val="-2"/>
        </w:rPr>
        <w:t> </w:t>
      </w:r>
      <w:r>
        <w:rPr/>
        <w:t>15:7-9;</w:t>
      </w:r>
      <w:r>
        <w:rPr>
          <w:spacing w:val="-2"/>
        </w:rPr>
        <w:t> </w:t>
      </w:r>
      <w:r>
        <w:rPr/>
        <w:t>Mark</w:t>
      </w:r>
      <w:r>
        <w:rPr>
          <w:spacing w:val="-1"/>
        </w:rPr>
        <w:t> </w:t>
      </w:r>
      <w:r>
        <w:rPr/>
        <w:t>7:6-</w:t>
      </w:r>
      <w:r>
        <w:rPr>
          <w:spacing w:val="-10"/>
        </w:rPr>
        <w:t>7</w:t>
      </w:r>
    </w:p>
    <w:p>
      <w:pPr>
        <w:pStyle w:val="ListParagraph"/>
        <w:numPr>
          <w:ilvl w:val="1"/>
          <w:numId w:val="70"/>
        </w:numPr>
        <w:tabs>
          <w:tab w:pos="840" w:val="left" w:leader="none"/>
        </w:tabs>
        <w:spacing w:line="278" w:lineRule="auto" w:before="204" w:after="0"/>
        <w:ind w:left="840" w:right="361" w:hanging="360"/>
        <w:jc w:val="left"/>
        <w:rPr>
          <w:sz w:val="24"/>
        </w:rPr>
      </w:pPr>
      <w:r>
        <w:rPr>
          <w:b/>
          <w:sz w:val="24"/>
        </w:rPr>
        <w:t>Context</w:t>
      </w:r>
      <w:r>
        <w:rPr>
          <w:sz w:val="24"/>
        </w:rPr>
        <w:t>:</w:t>
      </w:r>
      <w:r>
        <w:rPr>
          <w:spacing w:val="-8"/>
          <w:sz w:val="24"/>
        </w:rPr>
        <w:t> </w:t>
      </w:r>
      <w:r>
        <w:rPr>
          <w:sz w:val="24"/>
        </w:rPr>
        <w:t>When</w:t>
      </w:r>
      <w:r>
        <w:rPr>
          <w:spacing w:val="-4"/>
          <w:sz w:val="24"/>
        </w:rPr>
        <w:t> </w:t>
      </w:r>
      <w:r>
        <w:rPr>
          <w:sz w:val="24"/>
        </w:rPr>
        <w:t>confronted</w:t>
      </w:r>
      <w:r>
        <w:rPr>
          <w:spacing w:val="-4"/>
          <w:sz w:val="24"/>
        </w:rPr>
        <w:t> </w:t>
      </w:r>
      <w:r>
        <w:rPr>
          <w:sz w:val="24"/>
        </w:rPr>
        <w:t>by</w:t>
      </w:r>
      <w:r>
        <w:rPr>
          <w:spacing w:val="-4"/>
          <w:sz w:val="24"/>
        </w:rPr>
        <w:t> </w:t>
      </w:r>
      <w:r>
        <w:rPr>
          <w:sz w:val="24"/>
        </w:rPr>
        <w:t>the</w:t>
      </w:r>
      <w:r>
        <w:rPr>
          <w:spacing w:val="-5"/>
          <w:sz w:val="24"/>
        </w:rPr>
        <w:t> </w:t>
      </w:r>
      <w:r>
        <w:rPr>
          <w:sz w:val="24"/>
        </w:rPr>
        <w:t>Pharisees</w:t>
      </w:r>
      <w:r>
        <w:rPr>
          <w:spacing w:val="-2"/>
          <w:sz w:val="24"/>
        </w:rPr>
        <w:t> </w:t>
      </w:r>
      <w:r>
        <w:rPr>
          <w:sz w:val="24"/>
        </w:rPr>
        <w:t>and</w:t>
      </w:r>
      <w:r>
        <w:rPr>
          <w:spacing w:val="-4"/>
          <w:sz w:val="24"/>
        </w:rPr>
        <w:t> </w:t>
      </w:r>
      <w:r>
        <w:rPr>
          <w:sz w:val="24"/>
        </w:rPr>
        <w:t>scribes</w:t>
      </w:r>
      <w:r>
        <w:rPr>
          <w:spacing w:val="-4"/>
          <w:sz w:val="24"/>
        </w:rPr>
        <w:t> </w:t>
      </w:r>
      <w:r>
        <w:rPr>
          <w:sz w:val="24"/>
        </w:rPr>
        <w:t>about</w:t>
      </w:r>
      <w:r>
        <w:rPr>
          <w:spacing w:val="-4"/>
          <w:sz w:val="24"/>
        </w:rPr>
        <w:t> </w:t>
      </w:r>
      <w:r>
        <w:rPr>
          <w:sz w:val="24"/>
        </w:rPr>
        <w:t>his</w:t>
      </w:r>
      <w:r>
        <w:rPr>
          <w:spacing w:val="-4"/>
          <w:sz w:val="24"/>
        </w:rPr>
        <w:t> </w:t>
      </w:r>
      <w:r>
        <w:rPr>
          <w:sz w:val="24"/>
        </w:rPr>
        <w:t>disciples</w:t>
      </w:r>
      <w:r>
        <w:rPr>
          <w:spacing w:val="-2"/>
          <w:sz w:val="24"/>
        </w:rPr>
        <w:t> </w:t>
      </w:r>
      <w:r>
        <w:rPr>
          <w:sz w:val="24"/>
        </w:rPr>
        <w:t>not</w:t>
      </w:r>
      <w:r>
        <w:rPr>
          <w:spacing w:val="-4"/>
          <w:sz w:val="24"/>
        </w:rPr>
        <w:t> </w:t>
      </w:r>
      <w:r>
        <w:rPr>
          <w:sz w:val="24"/>
        </w:rPr>
        <w:t>following their traditions, Jesus (Yeshua) quotes Isaiah to rebuke them for their hypocrisy.</w:t>
      </w:r>
    </w:p>
    <w:p>
      <w:pPr>
        <w:pStyle w:val="ListParagraph"/>
        <w:numPr>
          <w:ilvl w:val="1"/>
          <w:numId w:val="70"/>
        </w:numPr>
        <w:tabs>
          <w:tab w:pos="840" w:val="left" w:leader="none"/>
        </w:tabs>
        <w:spacing w:line="278" w:lineRule="auto" w:before="159" w:after="0"/>
        <w:ind w:left="840" w:right="748" w:hanging="360"/>
        <w:jc w:val="left"/>
        <w:rPr>
          <w:i/>
          <w:sz w:val="24"/>
        </w:rPr>
      </w:pPr>
      <w:r>
        <w:rPr>
          <w:b/>
          <w:sz w:val="24"/>
        </w:rPr>
        <w:t>Reference</w:t>
      </w:r>
      <w:r>
        <w:rPr>
          <w:sz w:val="24"/>
        </w:rPr>
        <w:t>: </w:t>
      </w:r>
      <w:r>
        <w:rPr>
          <w:i/>
          <w:sz w:val="24"/>
        </w:rPr>
        <w:t>"You hypocrites!</w:t>
      </w:r>
      <w:r>
        <w:rPr>
          <w:i/>
          <w:spacing w:val="-1"/>
          <w:sz w:val="24"/>
        </w:rPr>
        <w:t> </w:t>
      </w:r>
      <w:r>
        <w:rPr>
          <w:i/>
          <w:sz w:val="24"/>
        </w:rPr>
        <w:t>Isaiah was right when he</w:t>
      </w:r>
      <w:r>
        <w:rPr>
          <w:i/>
          <w:spacing w:val="-1"/>
          <w:sz w:val="24"/>
        </w:rPr>
        <w:t> </w:t>
      </w:r>
      <w:r>
        <w:rPr>
          <w:i/>
          <w:sz w:val="24"/>
        </w:rPr>
        <w:t>prophesied about you:</w:t>
      </w:r>
      <w:r>
        <w:rPr>
          <w:i/>
          <w:spacing w:val="-1"/>
          <w:sz w:val="24"/>
        </w:rPr>
        <w:t> </w:t>
      </w:r>
      <w:r>
        <w:rPr>
          <w:i/>
          <w:sz w:val="24"/>
        </w:rPr>
        <w:t>'These</w:t>
      </w:r>
      <w:r>
        <w:rPr>
          <w:i/>
          <w:sz w:val="24"/>
        </w:rPr>
        <w:t> people</w:t>
      </w:r>
      <w:r>
        <w:rPr>
          <w:i/>
          <w:spacing w:val="-4"/>
          <w:sz w:val="24"/>
        </w:rPr>
        <w:t> </w:t>
      </w:r>
      <w:r>
        <w:rPr>
          <w:i/>
          <w:sz w:val="24"/>
        </w:rPr>
        <w:t>honor</w:t>
      </w:r>
      <w:r>
        <w:rPr>
          <w:i/>
          <w:spacing w:val="-4"/>
          <w:sz w:val="24"/>
        </w:rPr>
        <w:t> </w:t>
      </w:r>
      <w:r>
        <w:rPr>
          <w:i/>
          <w:sz w:val="24"/>
        </w:rPr>
        <w:t>me</w:t>
      </w:r>
      <w:r>
        <w:rPr>
          <w:i/>
          <w:spacing w:val="-4"/>
          <w:sz w:val="24"/>
        </w:rPr>
        <w:t> </w:t>
      </w:r>
      <w:r>
        <w:rPr>
          <w:i/>
          <w:sz w:val="24"/>
        </w:rPr>
        <w:t>with</w:t>
      </w:r>
      <w:r>
        <w:rPr>
          <w:i/>
          <w:spacing w:val="-4"/>
          <w:sz w:val="24"/>
        </w:rPr>
        <w:t> </w:t>
      </w:r>
      <w:r>
        <w:rPr>
          <w:i/>
          <w:sz w:val="24"/>
        </w:rPr>
        <w:t>their</w:t>
      </w:r>
      <w:r>
        <w:rPr>
          <w:i/>
          <w:spacing w:val="-4"/>
          <w:sz w:val="24"/>
        </w:rPr>
        <w:t> </w:t>
      </w:r>
      <w:r>
        <w:rPr>
          <w:i/>
          <w:sz w:val="24"/>
        </w:rPr>
        <w:t>lips,</w:t>
      </w:r>
      <w:r>
        <w:rPr>
          <w:i/>
          <w:spacing w:val="-4"/>
          <w:sz w:val="24"/>
        </w:rPr>
        <w:t> </w:t>
      </w:r>
      <w:r>
        <w:rPr>
          <w:i/>
          <w:sz w:val="24"/>
        </w:rPr>
        <w:t>but</w:t>
      </w:r>
      <w:r>
        <w:rPr>
          <w:i/>
          <w:spacing w:val="-4"/>
          <w:sz w:val="24"/>
        </w:rPr>
        <w:t> </w:t>
      </w:r>
      <w:r>
        <w:rPr>
          <w:i/>
          <w:sz w:val="24"/>
        </w:rPr>
        <w:t>their</w:t>
      </w:r>
      <w:r>
        <w:rPr>
          <w:i/>
          <w:spacing w:val="-4"/>
          <w:sz w:val="24"/>
        </w:rPr>
        <w:t> </w:t>
      </w:r>
      <w:r>
        <w:rPr>
          <w:i/>
          <w:sz w:val="24"/>
        </w:rPr>
        <w:t>hearts</w:t>
      </w:r>
      <w:r>
        <w:rPr>
          <w:i/>
          <w:spacing w:val="-4"/>
          <w:sz w:val="24"/>
        </w:rPr>
        <w:t> </w:t>
      </w:r>
      <w:r>
        <w:rPr>
          <w:i/>
          <w:sz w:val="24"/>
        </w:rPr>
        <w:t>are</w:t>
      </w:r>
      <w:r>
        <w:rPr>
          <w:i/>
          <w:spacing w:val="-4"/>
          <w:sz w:val="24"/>
        </w:rPr>
        <w:t> </w:t>
      </w:r>
      <w:r>
        <w:rPr>
          <w:i/>
          <w:sz w:val="24"/>
        </w:rPr>
        <w:t>far</w:t>
      </w:r>
      <w:r>
        <w:rPr>
          <w:i/>
          <w:spacing w:val="-4"/>
          <w:sz w:val="24"/>
        </w:rPr>
        <w:t> </w:t>
      </w:r>
      <w:r>
        <w:rPr>
          <w:i/>
          <w:sz w:val="24"/>
        </w:rPr>
        <w:t>from</w:t>
      </w:r>
      <w:r>
        <w:rPr>
          <w:i/>
          <w:spacing w:val="-4"/>
          <w:sz w:val="24"/>
        </w:rPr>
        <w:t> </w:t>
      </w:r>
      <w:r>
        <w:rPr>
          <w:i/>
          <w:sz w:val="24"/>
        </w:rPr>
        <w:t>me.</w:t>
      </w:r>
      <w:r>
        <w:rPr>
          <w:i/>
          <w:spacing w:val="-4"/>
          <w:sz w:val="24"/>
        </w:rPr>
        <w:t> </w:t>
      </w:r>
      <w:r>
        <w:rPr>
          <w:i/>
          <w:sz w:val="24"/>
        </w:rPr>
        <w:t>They</w:t>
      </w:r>
      <w:r>
        <w:rPr>
          <w:i/>
          <w:spacing w:val="-4"/>
          <w:sz w:val="24"/>
        </w:rPr>
        <w:t> </w:t>
      </w:r>
      <w:r>
        <w:rPr>
          <w:i/>
          <w:sz w:val="24"/>
        </w:rPr>
        <w:t>worship</w:t>
      </w:r>
      <w:r>
        <w:rPr>
          <w:i/>
          <w:spacing w:val="-4"/>
          <w:sz w:val="24"/>
        </w:rPr>
        <w:t> </w:t>
      </w:r>
      <w:r>
        <w:rPr>
          <w:i/>
          <w:sz w:val="24"/>
        </w:rPr>
        <w:t>me</w:t>
      </w:r>
      <w:r>
        <w:rPr>
          <w:i/>
          <w:spacing w:val="-4"/>
          <w:sz w:val="24"/>
        </w:rPr>
        <w:t> </w:t>
      </w:r>
      <w:r>
        <w:rPr>
          <w:i/>
          <w:sz w:val="24"/>
        </w:rPr>
        <w:t>in vain; their teachings are merely human rules.'"</w:t>
      </w:r>
    </w:p>
    <w:p>
      <w:pPr>
        <w:pStyle w:val="ListParagraph"/>
        <w:numPr>
          <w:ilvl w:val="1"/>
          <w:numId w:val="70"/>
        </w:numPr>
        <w:tabs>
          <w:tab w:pos="840" w:val="left" w:leader="none"/>
        </w:tabs>
        <w:spacing w:line="278" w:lineRule="auto" w:before="160" w:after="0"/>
        <w:ind w:left="840" w:right="378" w:hanging="360"/>
        <w:jc w:val="left"/>
        <w:rPr>
          <w:sz w:val="24"/>
        </w:rPr>
      </w:pPr>
      <w:r>
        <w:rPr>
          <w:b/>
          <w:sz w:val="24"/>
        </w:rPr>
        <w:t>Significance</w:t>
      </w:r>
      <w:r>
        <w:rPr>
          <w:sz w:val="24"/>
        </w:rPr>
        <w:t>: Jesus (Yeshua) uses Isaiah’s words (from Isaiah 29:13) to point out the hollowness</w:t>
      </w:r>
      <w:r>
        <w:rPr>
          <w:spacing w:val="-3"/>
          <w:sz w:val="24"/>
        </w:rPr>
        <w:t> </w:t>
      </w:r>
      <w:r>
        <w:rPr>
          <w:sz w:val="24"/>
        </w:rPr>
        <w:t>of</w:t>
      </w:r>
      <w:r>
        <w:rPr>
          <w:spacing w:val="-4"/>
          <w:sz w:val="24"/>
        </w:rPr>
        <w:t> </w:t>
      </w:r>
      <w:r>
        <w:rPr>
          <w:sz w:val="24"/>
        </w:rPr>
        <w:t>external</w:t>
      </w:r>
      <w:r>
        <w:rPr>
          <w:spacing w:val="-3"/>
          <w:sz w:val="24"/>
        </w:rPr>
        <w:t> </w:t>
      </w:r>
      <w:r>
        <w:rPr>
          <w:sz w:val="24"/>
        </w:rPr>
        <w:t>religiosity</w:t>
      </w:r>
      <w:r>
        <w:rPr>
          <w:spacing w:val="-3"/>
          <w:sz w:val="24"/>
        </w:rPr>
        <w:t> </w:t>
      </w:r>
      <w:r>
        <w:rPr>
          <w:sz w:val="24"/>
        </w:rPr>
        <w:t>when</w:t>
      </w:r>
      <w:r>
        <w:rPr>
          <w:spacing w:val="-3"/>
          <w:sz w:val="24"/>
        </w:rPr>
        <w:t> </w:t>
      </w:r>
      <w:r>
        <w:rPr>
          <w:sz w:val="24"/>
        </w:rPr>
        <w:t>it</w:t>
      </w:r>
      <w:r>
        <w:rPr>
          <w:spacing w:val="-3"/>
          <w:sz w:val="24"/>
        </w:rPr>
        <w:t> </w:t>
      </w:r>
      <w:r>
        <w:rPr>
          <w:sz w:val="24"/>
        </w:rPr>
        <w:t>is</w:t>
      </w:r>
      <w:r>
        <w:rPr>
          <w:spacing w:val="-3"/>
          <w:sz w:val="24"/>
        </w:rPr>
        <w:t> </w:t>
      </w:r>
      <w:r>
        <w:rPr>
          <w:sz w:val="24"/>
        </w:rPr>
        <w:t>disconnected</w:t>
      </w:r>
      <w:r>
        <w:rPr>
          <w:spacing w:val="-3"/>
          <w:sz w:val="24"/>
        </w:rPr>
        <w:t> </w:t>
      </w:r>
      <w:r>
        <w:rPr>
          <w:sz w:val="24"/>
        </w:rPr>
        <w:t>from</w:t>
      </w:r>
      <w:r>
        <w:rPr>
          <w:spacing w:val="-3"/>
          <w:sz w:val="24"/>
        </w:rPr>
        <w:t> </w:t>
      </w:r>
      <w:r>
        <w:rPr>
          <w:sz w:val="24"/>
        </w:rPr>
        <w:t>genuine</w:t>
      </w:r>
      <w:r>
        <w:rPr>
          <w:spacing w:val="-4"/>
          <w:sz w:val="24"/>
        </w:rPr>
        <w:t> </w:t>
      </w:r>
      <w:r>
        <w:rPr>
          <w:sz w:val="24"/>
        </w:rPr>
        <w:t>devotion</w:t>
      </w:r>
      <w:r>
        <w:rPr>
          <w:spacing w:val="-3"/>
          <w:sz w:val="24"/>
        </w:rPr>
        <w:t> </w:t>
      </w:r>
      <w:r>
        <w:rPr>
          <w:sz w:val="24"/>
        </w:rPr>
        <w:t>to</w:t>
      </w:r>
      <w:r>
        <w:rPr>
          <w:spacing w:val="-3"/>
          <w:sz w:val="24"/>
        </w:rPr>
        <w:t> </w:t>
      </w:r>
      <w:r>
        <w:rPr>
          <w:sz w:val="24"/>
        </w:rPr>
        <w:t>God.</w:t>
      </w:r>
    </w:p>
    <w:p>
      <w:pPr>
        <w:pStyle w:val="Heading2"/>
        <w:numPr>
          <w:ilvl w:val="0"/>
          <w:numId w:val="70"/>
        </w:numPr>
        <w:tabs>
          <w:tab w:pos="360" w:val="left" w:leader="none"/>
        </w:tabs>
        <w:spacing w:line="240" w:lineRule="auto" w:before="159" w:after="0"/>
        <w:ind w:left="360" w:right="0" w:hanging="240"/>
        <w:jc w:val="left"/>
      </w:pPr>
      <w:r>
        <w:rPr/>
        <w:t>Isaiah</w:t>
      </w:r>
      <w:r>
        <w:rPr>
          <w:spacing w:val="-2"/>
        </w:rPr>
        <w:t> </w:t>
      </w:r>
      <w:r>
        <w:rPr/>
        <w:t>61:1-2</w:t>
      </w:r>
      <w:r>
        <w:rPr>
          <w:spacing w:val="-1"/>
        </w:rPr>
        <w:t> </w:t>
      </w:r>
      <w:r>
        <w:rPr/>
        <w:t>–</w:t>
      </w:r>
      <w:r>
        <w:rPr>
          <w:spacing w:val="-1"/>
        </w:rPr>
        <w:t> </w:t>
      </w:r>
      <w:r>
        <w:rPr/>
        <w:t>Luke</w:t>
      </w:r>
      <w:r>
        <w:rPr>
          <w:spacing w:val="-5"/>
        </w:rPr>
        <w:t> </w:t>
      </w:r>
      <w:r>
        <w:rPr/>
        <w:t>4:16-</w:t>
      </w:r>
      <w:r>
        <w:rPr>
          <w:spacing w:val="-5"/>
        </w:rPr>
        <w:t>21</w:t>
      </w:r>
    </w:p>
    <w:p>
      <w:pPr>
        <w:pStyle w:val="ListParagraph"/>
        <w:numPr>
          <w:ilvl w:val="1"/>
          <w:numId w:val="70"/>
        </w:numPr>
        <w:tabs>
          <w:tab w:pos="840" w:val="left" w:leader="none"/>
        </w:tabs>
        <w:spacing w:line="278" w:lineRule="auto" w:before="204" w:after="0"/>
        <w:ind w:left="840" w:right="411" w:hanging="360"/>
        <w:jc w:val="left"/>
        <w:rPr>
          <w:sz w:val="24"/>
        </w:rPr>
      </w:pPr>
      <w:r>
        <w:rPr>
          <w:b/>
          <w:sz w:val="24"/>
        </w:rPr>
        <w:t>Context</w:t>
      </w:r>
      <w:r>
        <w:rPr>
          <w:sz w:val="24"/>
        </w:rPr>
        <w:t>: In the synagogue in Nazareth, Jesus (Yeshua) reads from the scroll of Isaiah (Isaiah</w:t>
      </w:r>
      <w:r>
        <w:rPr>
          <w:spacing w:val="-3"/>
          <w:sz w:val="24"/>
        </w:rPr>
        <w:t> </w:t>
      </w:r>
      <w:r>
        <w:rPr>
          <w:sz w:val="24"/>
        </w:rPr>
        <w:t>61:1-2),</w:t>
      </w:r>
      <w:r>
        <w:rPr>
          <w:spacing w:val="-3"/>
          <w:sz w:val="24"/>
        </w:rPr>
        <w:t> </w:t>
      </w:r>
      <w:r>
        <w:rPr>
          <w:sz w:val="24"/>
        </w:rPr>
        <w:t>a</w:t>
      </w:r>
      <w:r>
        <w:rPr>
          <w:spacing w:val="-4"/>
          <w:sz w:val="24"/>
        </w:rPr>
        <w:t> </w:t>
      </w:r>
      <w:r>
        <w:rPr>
          <w:sz w:val="24"/>
        </w:rPr>
        <w:t>prophecy</w:t>
      </w:r>
      <w:r>
        <w:rPr>
          <w:spacing w:val="-3"/>
          <w:sz w:val="24"/>
        </w:rPr>
        <w:t> </w:t>
      </w:r>
      <w:r>
        <w:rPr>
          <w:sz w:val="24"/>
        </w:rPr>
        <w:t>about</w:t>
      </w:r>
      <w:r>
        <w:rPr>
          <w:spacing w:val="-3"/>
          <w:sz w:val="24"/>
        </w:rPr>
        <w:t> </w:t>
      </w:r>
      <w:r>
        <w:rPr>
          <w:sz w:val="24"/>
        </w:rPr>
        <w:t>the</w:t>
      </w:r>
      <w:r>
        <w:rPr>
          <w:spacing w:val="-4"/>
          <w:sz w:val="24"/>
        </w:rPr>
        <w:t> </w:t>
      </w:r>
      <w:r>
        <w:rPr>
          <w:sz w:val="24"/>
        </w:rPr>
        <w:t>anointed</w:t>
      </w:r>
      <w:r>
        <w:rPr>
          <w:spacing w:val="-3"/>
          <w:sz w:val="24"/>
        </w:rPr>
        <w:t> </w:t>
      </w:r>
      <w:r>
        <w:rPr>
          <w:sz w:val="24"/>
        </w:rPr>
        <w:t>one</w:t>
      </w:r>
      <w:r>
        <w:rPr>
          <w:spacing w:val="-4"/>
          <w:sz w:val="24"/>
        </w:rPr>
        <w:t> </w:t>
      </w:r>
      <w:r>
        <w:rPr>
          <w:sz w:val="24"/>
        </w:rPr>
        <w:t>who</w:t>
      </w:r>
      <w:r>
        <w:rPr>
          <w:spacing w:val="-3"/>
          <w:sz w:val="24"/>
        </w:rPr>
        <w:t> </w:t>
      </w:r>
      <w:r>
        <w:rPr>
          <w:sz w:val="24"/>
        </w:rPr>
        <w:t>will</w:t>
      </w:r>
      <w:r>
        <w:rPr>
          <w:spacing w:val="-3"/>
          <w:sz w:val="24"/>
        </w:rPr>
        <w:t> </w:t>
      </w:r>
      <w:r>
        <w:rPr>
          <w:sz w:val="24"/>
        </w:rPr>
        <w:t>bring</w:t>
      </w:r>
      <w:r>
        <w:rPr>
          <w:spacing w:val="-3"/>
          <w:sz w:val="24"/>
        </w:rPr>
        <w:t> </w:t>
      </w:r>
      <w:r>
        <w:rPr>
          <w:sz w:val="24"/>
        </w:rPr>
        <w:t>good</w:t>
      </w:r>
      <w:r>
        <w:rPr>
          <w:spacing w:val="-3"/>
          <w:sz w:val="24"/>
        </w:rPr>
        <w:t> </w:t>
      </w:r>
      <w:r>
        <w:rPr>
          <w:sz w:val="24"/>
        </w:rPr>
        <w:t>news</w:t>
      </w:r>
      <w:r>
        <w:rPr>
          <w:spacing w:val="-3"/>
          <w:sz w:val="24"/>
        </w:rPr>
        <w:t> </w:t>
      </w:r>
      <w:r>
        <w:rPr>
          <w:sz w:val="24"/>
        </w:rPr>
        <w:t>to</w:t>
      </w:r>
      <w:r>
        <w:rPr>
          <w:spacing w:val="-3"/>
          <w:sz w:val="24"/>
        </w:rPr>
        <w:t> </w:t>
      </w:r>
      <w:r>
        <w:rPr>
          <w:sz w:val="24"/>
        </w:rPr>
        <w:t>the</w:t>
      </w:r>
      <w:r>
        <w:rPr>
          <w:spacing w:val="-4"/>
          <w:sz w:val="24"/>
        </w:rPr>
        <w:t> </w:t>
      </w:r>
      <w:r>
        <w:rPr>
          <w:sz w:val="24"/>
        </w:rPr>
        <w:t>poor and freedom to the captives.</w:t>
      </w:r>
    </w:p>
    <w:p>
      <w:pPr>
        <w:pStyle w:val="ListParagraph"/>
        <w:numPr>
          <w:ilvl w:val="1"/>
          <w:numId w:val="70"/>
        </w:numPr>
        <w:tabs>
          <w:tab w:pos="840" w:val="left" w:leader="none"/>
        </w:tabs>
        <w:spacing w:line="278" w:lineRule="auto" w:before="158" w:after="0"/>
        <w:ind w:left="840" w:right="759" w:hanging="360"/>
        <w:jc w:val="left"/>
        <w:rPr>
          <w:sz w:val="24"/>
        </w:rPr>
      </w:pPr>
      <w:r>
        <w:rPr>
          <w:b/>
          <w:sz w:val="24"/>
        </w:rPr>
        <w:t>Reference</w:t>
      </w:r>
      <w:r>
        <w:rPr>
          <w:sz w:val="24"/>
        </w:rPr>
        <w:t>:</w:t>
      </w:r>
      <w:r>
        <w:rPr>
          <w:spacing w:val="-4"/>
          <w:sz w:val="24"/>
        </w:rPr>
        <w:t> </w:t>
      </w:r>
      <w:r>
        <w:rPr>
          <w:i/>
          <w:sz w:val="24"/>
        </w:rPr>
        <w:t>"The</w:t>
      </w:r>
      <w:r>
        <w:rPr>
          <w:i/>
          <w:spacing w:val="-5"/>
          <w:sz w:val="24"/>
        </w:rPr>
        <w:t> </w:t>
      </w:r>
      <w:r>
        <w:rPr>
          <w:i/>
          <w:sz w:val="24"/>
        </w:rPr>
        <w:t>Spirit</w:t>
      </w:r>
      <w:r>
        <w:rPr>
          <w:i/>
          <w:spacing w:val="-4"/>
          <w:sz w:val="24"/>
        </w:rPr>
        <w:t> </w:t>
      </w:r>
      <w:r>
        <w:rPr>
          <w:i/>
          <w:sz w:val="24"/>
        </w:rPr>
        <w:t>of</w:t>
      </w:r>
      <w:r>
        <w:rPr>
          <w:i/>
          <w:spacing w:val="-4"/>
          <w:sz w:val="24"/>
        </w:rPr>
        <w:t> </w:t>
      </w:r>
      <w:r>
        <w:rPr>
          <w:i/>
          <w:sz w:val="24"/>
        </w:rPr>
        <w:t>the</w:t>
      </w:r>
      <w:r>
        <w:rPr>
          <w:i/>
          <w:spacing w:val="-5"/>
          <w:sz w:val="24"/>
        </w:rPr>
        <w:t> </w:t>
      </w:r>
      <w:r>
        <w:rPr>
          <w:i/>
          <w:sz w:val="24"/>
        </w:rPr>
        <w:t>Lord</w:t>
      </w:r>
      <w:r>
        <w:rPr>
          <w:i/>
          <w:spacing w:val="-4"/>
          <w:sz w:val="24"/>
        </w:rPr>
        <w:t> </w:t>
      </w:r>
      <w:r>
        <w:rPr>
          <w:i/>
          <w:sz w:val="24"/>
        </w:rPr>
        <w:t>is</w:t>
      </w:r>
      <w:r>
        <w:rPr>
          <w:i/>
          <w:spacing w:val="-4"/>
          <w:sz w:val="24"/>
        </w:rPr>
        <w:t> </w:t>
      </w:r>
      <w:r>
        <w:rPr>
          <w:i/>
          <w:sz w:val="24"/>
        </w:rPr>
        <w:t>on</w:t>
      </w:r>
      <w:r>
        <w:rPr>
          <w:i/>
          <w:spacing w:val="-4"/>
          <w:sz w:val="24"/>
        </w:rPr>
        <w:t> </w:t>
      </w:r>
      <w:r>
        <w:rPr>
          <w:i/>
          <w:sz w:val="24"/>
        </w:rPr>
        <w:t>me,</w:t>
      </w:r>
      <w:r>
        <w:rPr>
          <w:i/>
          <w:spacing w:val="-4"/>
          <w:sz w:val="24"/>
        </w:rPr>
        <w:t> </w:t>
      </w:r>
      <w:r>
        <w:rPr>
          <w:i/>
          <w:sz w:val="24"/>
        </w:rPr>
        <w:t>because</w:t>
      </w:r>
      <w:r>
        <w:rPr>
          <w:i/>
          <w:spacing w:val="-5"/>
          <w:sz w:val="24"/>
        </w:rPr>
        <w:t> </w:t>
      </w:r>
      <w:r>
        <w:rPr>
          <w:i/>
          <w:sz w:val="24"/>
        </w:rPr>
        <w:t>he</w:t>
      </w:r>
      <w:r>
        <w:rPr>
          <w:i/>
          <w:spacing w:val="-5"/>
          <w:sz w:val="24"/>
        </w:rPr>
        <w:t> </w:t>
      </w:r>
      <w:r>
        <w:rPr>
          <w:i/>
          <w:sz w:val="24"/>
        </w:rPr>
        <w:t>has</w:t>
      </w:r>
      <w:r>
        <w:rPr>
          <w:i/>
          <w:spacing w:val="-4"/>
          <w:sz w:val="24"/>
        </w:rPr>
        <w:t> </w:t>
      </w:r>
      <w:r>
        <w:rPr>
          <w:i/>
          <w:sz w:val="24"/>
        </w:rPr>
        <w:t>anointed</w:t>
      </w:r>
      <w:r>
        <w:rPr>
          <w:i/>
          <w:spacing w:val="-4"/>
          <w:sz w:val="24"/>
        </w:rPr>
        <w:t> </w:t>
      </w:r>
      <w:r>
        <w:rPr>
          <w:i/>
          <w:sz w:val="24"/>
        </w:rPr>
        <w:t>me</w:t>
      </w:r>
      <w:r>
        <w:rPr>
          <w:i/>
          <w:spacing w:val="-5"/>
          <w:sz w:val="24"/>
        </w:rPr>
        <w:t> </w:t>
      </w:r>
      <w:r>
        <w:rPr>
          <w:i/>
          <w:sz w:val="24"/>
        </w:rPr>
        <w:t>to</w:t>
      </w:r>
      <w:r>
        <w:rPr>
          <w:i/>
          <w:spacing w:val="-2"/>
          <w:sz w:val="24"/>
        </w:rPr>
        <w:t> </w:t>
      </w:r>
      <w:r>
        <w:rPr>
          <w:i/>
          <w:sz w:val="24"/>
        </w:rPr>
        <w:t>proclaim</w:t>
      </w:r>
      <w:r>
        <w:rPr>
          <w:i/>
          <w:sz w:val="24"/>
        </w:rPr>
        <w:t> good news to the poor..." </w:t>
      </w:r>
      <w:r>
        <w:rPr>
          <w:sz w:val="24"/>
        </w:rPr>
        <w:t>(Luke 4:18-19).</w:t>
      </w:r>
    </w:p>
    <w:p>
      <w:pPr>
        <w:pStyle w:val="ListParagraph"/>
        <w:numPr>
          <w:ilvl w:val="1"/>
          <w:numId w:val="70"/>
        </w:numPr>
        <w:tabs>
          <w:tab w:pos="840" w:val="left" w:leader="none"/>
        </w:tabs>
        <w:spacing w:line="278" w:lineRule="auto" w:before="159" w:after="0"/>
        <w:ind w:left="840" w:right="333" w:hanging="360"/>
        <w:jc w:val="left"/>
        <w:rPr>
          <w:sz w:val="24"/>
        </w:rPr>
      </w:pPr>
      <w:r>
        <w:rPr>
          <w:b/>
          <w:sz w:val="24"/>
        </w:rPr>
        <w:t>Significance</w:t>
      </w:r>
      <w:r>
        <w:rPr>
          <w:sz w:val="24"/>
        </w:rPr>
        <w:t>:</w:t>
      </w:r>
      <w:r>
        <w:rPr>
          <w:spacing w:val="-15"/>
          <w:sz w:val="24"/>
        </w:rPr>
        <w:t> </w:t>
      </w:r>
      <w:r>
        <w:rPr>
          <w:sz w:val="24"/>
        </w:rPr>
        <w:t>After</w:t>
      </w:r>
      <w:r>
        <w:rPr>
          <w:spacing w:val="-15"/>
          <w:sz w:val="24"/>
        </w:rPr>
        <w:t> </w:t>
      </w:r>
      <w:r>
        <w:rPr>
          <w:sz w:val="24"/>
        </w:rPr>
        <w:t>reading</w:t>
      </w:r>
      <w:r>
        <w:rPr>
          <w:spacing w:val="-8"/>
          <w:sz w:val="24"/>
        </w:rPr>
        <w:t> </w:t>
      </w:r>
      <w:r>
        <w:rPr>
          <w:sz w:val="24"/>
        </w:rPr>
        <w:t>this</w:t>
      </w:r>
      <w:r>
        <w:rPr>
          <w:spacing w:val="-9"/>
          <w:sz w:val="24"/>
        </w:rPr>
        <w:t> </w:t>
      </w:r>
      <w:r>
        <w:rPr>
          <w:sz w:val="24"/>
        </w:rPr>
        <w:t>passage,</w:t>
      </w:r>
      <w:r>
        <w:rPr>
          <w:spacing w:val="-9"/>
          <w:sz w:val="24"/>
        </w:rPr>
        <w:t> </w:t>
      </w:r>
      <w:r>
        <w:rPr>
          <w:sz w:val="24"/>
        </w:rPr>
        <w:t>Jesus</w:t>
      </w:r>
      <w:r>
        <w:rPr>
          <w:spacing w:val="-9"/>
          <w:sz w:val="24"/>
        </w:rPr>
        <w:t> </w:t>
      </w:r>
      <w:r>
        <w:rPr>
          <w:sz w:val="24"/>
        </w:rPr>
        <w:t>(Yeshua)</w:t>
      </w:r>
      <w:r>
        <w:rPr>
          <w:spacing w:val="-10"/>
          <w:sz w:val="24"/>
        </w:rPr>
        <w:t> </w:t>
      </w:r>
      <w:r>
        <w:rPr>
          <w:sz w:val="24"/>
        </w:rPr>
        <w:t>declares,</w:t>
      </w:r>
      <w:r>
        <w:rPr>
          <w:spacing w:val="-9"/>
          <w:sz w:val="24"/>
        </w:rPr>
        <w:t> </w:t>
      </w:r>
      <w:r>
        <w:rPr>
          <w:i/>
          <w:sz w:val="24"/>
        </w:rPr>
        <w:t>"Today</w:t>
      </w:r>
      <w:r>
        <w:rPr>
          <w:i/>
          <w:spacing w:val="-10"/>
          <w:sz w:val="24"/>
        </w:rPr>
        <w:t> </w:t>
      </w:r>
      <w:r>
        <w:rPr>
          <w:i/>
          <w:sz w:val="24"/>
        </w:rPr>
        <w:t>this</w:t>
      </w:r>
      <w:r>
        <w:rPr>
          <w:i/>
          <w:spacing w:val="-9"/>
          <w:sz w:val="24"/>
        </w:rPr>
        <w:t> </w:t>
      </w:r>
      <w:r>
        <w:rPr>
          <w:i/>
          <w:sz w:val="24"/>
        </w:rPr>
        <w:t>scripture</w:t>
      </w:r>
      <w:r>
        <w:rPr>
          <w:i/>
          <w:spacing w:val="-10"/>
          <w:sz w:val="24"/>
        </w:rPr>
        <w:t> </w:t>
      </w:r>
      <w:r>
        <w:rPr>
          <w:i/>
          <w:sz w:val="24"/>
        </w:rPr>
        <w:t>is</w:t>
      </w:r>
      <w:r>
        <w:rPr>
          <w:i/>
          <w:sz w:val="24"/>
        </w:rPr>
        <w:t> fulfilled in your hearing" </w:t>
      </w:r>
      <w:r>
        <w:rPr>
          <w:sz w:val="24"/>
        </w:rPr>
        <w:t>(Luke 4:21), affirming that he is the fulfillment of Isaiah’s prophecy about the Messiah.</w:t>
      </w:r>
    </w:p>
    <w:p>
      <w:pPr>
        <w:pStyle w:val="Heading2"/>
        <w:numPr>
          <w:ilvl w:val="0"/>
          <w:numId w:val="70"/>
        </w:numPr>
        <w:tabs>
          <w:tab w:pos="360" w:val="left" w:leader="none"/>
        </w:tabs>
        <w:spacing w:line="240" w:lineRule="auto" w:before="158" w:after="0"/>
        <w:ind w:left="360" w:right="0" w:hanging="240"/>
        <w:jc w:val="left"/>
      </w:pPr>
      <w:r>
        <w:rPr/>
        <w:t>Isaiah</w:t>
      </w:r>
      <w:r>
        <w:rPr>
          <w:spacing w:val="-1"/>
        </w:rPr>
        <w:t> </w:t>
      </w:r>
      <w:r>
        <w:rPr/>
        <w:t>53:12 –</w:t>
      </w:r>
      <w:r>
        <w:rPr>
          <w:spacing w:val="-1"/>
        </w:rPr>
        <w:t> </w:t>
      </w:r>
      <w:r>
        <w:rPr/>
        <w:t>Luke</w:t>
      </w:r>
      <w:r>
        <w:rPr>
          <w:spacing w:val="-1"/>
        </w:rPr>
        <w:t> </w:t>
      </w:r>
      <w:r>
        <w:rPr>
          <w:spacing w:val="-2"/>
        </w:rPr>
        <w:t>22:37</w:t>
      </w:r>
    </w:p>
    <w:p>
      <w:pPr>
        <w:pStyle w:val="ListParagraph"/>
        <w:numPr>
          <w:ilvl w:val="1"/>
          <w:numId w:val="70"/>
        </w:numPr>
        <w:tabs>
          <w:tab w:pos="840" w:val="left" w:leader="none"/>
        </w:tabs>
        <w:spacing w:line="278" w:lineRule="auto" w:before="204" w:after="0"/>
        <w:ind w:left="840" w:right="630" w:hanging="360"/>
        <w:jc w:val="left"/>
        <w:rPr>
          <w:sz w:val="24"/>
        </w:rPr>
      </w:pPr>
      <w:r>
        <w:rPr>
          <w:b/>
          <w:sz w:val="24"/>
        </w:rPr>
        <w:t>Context</w:t>
      </w:r>
      <w:r>
        <w:rPr>
          <w:sz w:val="24"/>
        </w:rPr>
        <w:t>:</w:t>
      </w:r>
      <w:r>
        <w:rPr>
          <w:spacing w:val="-5"/>
          <w:sz w:val="24"/>
        </w:rPr>
        <w:t> </w:t>
      </w:r>
      <w:r>
        <w:rPr>
          <w:sz w:val="24"/>
        </w:rPr>
        <w:t>Before</w:t>
      </w:r>
      <w:r>
        <w:rPr>
          <w:spacing w:val="-6"/>
          <w:sz w:val="24"/>
        </w:rPr>
        <w:t> </w:t>
      </w:r>
      <w:r>
        <w:rPr>
          <w:sz w:val="24"/>
        </w:rPr>
        <w:t>his</w:t>
      </w:r>
      <w:r>
        <w:rPr>
          <w:spacing w:val="-5"/>
          <w:sz w:val="24"/>
        </w:rPr>
        <w:t> </w:t>
      </w:r>
      <w:r>
        <w:rPr>
          <w:sz w:val="24"/>
        </w:rPr>
        <w:t>arrest,</w:t>
      </w:r>
      <w:r>
        <w:rPr>
          <w:spacing w:val="-5"/>
          <w:sz w:val="24"/>
        </w:rPr>
        <w:t> </w:t>
      </w:r>
      <w:r>
        <w:rPr>
          <w:sz w:val="24"/>
        </w:rPr>
        <w:t>Jesus</w:t>
      </w:r>
      <w:r>
        <w:rPr>
          <w:spacing w:val="-5"/>
          <w:sz w:val="24"/>
        </w:rPr>
        <w:t> </w:t>
      </w:r>
      <w:r>
        <w:rPr>
          <w:sz w:val="24"/>
        </w:rPr>
        <w:t>(Yeshua)</w:t>
      </w:r>
      <w:r>
        <w:rPr>
          <w:spacing w:val="-4"/>
          <w:sz w:val="24"/>
        </w:rPr>
        <w:t> </w:t>
      </w:r>
      <w:r>
        <w:rPr>
          <w:sz w:val="24"/>
        </w:rPr>
        <w:t>refers</w:t>
      </w:r>
      <w:r>
        <w:rPr>
          <w:spacing w:val="-5"/>
          <w:sz w:val="24"/>
        </w:rPr>
        <w:t> </w:t>
      </w:r>
      <w:r>
        <w:rPr>
          <w:sz w:val="24"/>
        </w:rPr>
        <w:t>to</w:t>
      </w:r>
      <w:r>
        <w:rPr>
          <w:spacing w:val="-5"/>
          <w:sz w:val="24"/>
        </w:rPr>
        <w:t> </w:t>
      </w:r>
      <w:r>
        <w:rPr>
          <w:sz w:val="24"/>
        </w:rPr>
        <w:t>a</w:t>
      </w:r>
      <w:r>
        <w:rPr>
          <w:spacing w:val="-6"/>
          <w:sz w:val="24"/>
        </w:rPr>
        <w:t> </w:t>
      </w:r>
      <w:r>
        <w:rPr>
          <w:sz w:val="24"/>
        </w:rPr>
        <w:t>prophecy</w:t>
      </w:r>
      <w:r>
        <w:rPr>
          <w:spacing w:val="-5"/>
          <w:sz w:val="24"/>
        </w:rPr>
        <w:t> </w:t>
      </w:r>
      <w:r>
        <w:rPr>
          <w:sz w:val="24"/>
        </w:rPr>
        <w:t>in</w:t>
      </w:r>
      <w:r>
        <w:rPr>
          <w:spacing w:val="-3"/>
          <w:sz w:val="24"/>
        </w:rPr>
        <w:t> </w:t>
      </w:r>
      <w:r>
        <w:rPr>
          <w:sz w:val="24"/>
        </w:rPr>
        <w:t>Isaiah</w:t>
      </w:r>
      <w:r>
        <w:rPr>
          <w:spacing w:val="-5"/>
          <w:sz w:val="24"/>
        </w:rPr>
        <w:t> </w:t>
      </w:r>
      <w:r>
        <w:rPr>
          <w:sz w:val="24"/>
        </w:rPr>
        <w:t>to</w:t>
      </w:r>
      <w:r>
        <w:rPr>
          <w:spacing w:val="-3"/>
          <w:sz w:val="24"/>
        </w:rPr>
        <w:t> </w:t>
      </w:r>
      <w:r>
        <w:rPr>
          <w:sz w:val="24"/>
        </w:rPr>
        <w:t>prepare</w:t>
      </w:r>
      <w:r>
        <w:rPr>
          <w:spacing w:val="-6"/>
          <w:sz w:val="24"/>
        </w:rPr>
        <w:t> </w:t>
      </w:r>
      <w:r>
        <w:rPr>
          <w:sz w:val="24"/>
        </w:rPr>
        <w:t>his disciples for what is about to happen.</w:t>
      </w:r>
    </w:p>
    <w:p>
      <w:pPr>
        <w:spacing w:after="0" w:line="278" w:lineRule="auto"/>
        <w:jc w:val="left"/>
        <w:rPr>
          <w:sz w:val="24"/>
        </w:rPr>
        <w:sectPr>
          <w:pgSz w:w="12240" w:h="15840"/>
          <w:pgMar w:header="0" w:footer="523" w:top="1380" w:bottom="720" w:left="1320" w:right="1160"/>
        </w:sectPr>
      </w:pPr>
    </w:p>
    <w:p>
      <w:pPr>
        <w:pStyle w:val="ListParagraph"/>
        <w:numPr>
          <w:ilvl w:val="1"/>
          <w:numId w:val="70"/>
        </w:numPr>
        <w:tabs>
          <w:tab w:pos="840" w:val="left" w:leader="none"/>
        </w:tabs>
        <w:spacing w:line="278" w:lineRule="auto" w:before="79" w:after="0"/>
        <w:ind w:left="840" w:right="607" w:hanging="360"/>
        <w:jc w:val="both"/>
        <w:rPr>
          <w:sz w:val="24"/>
        </w:rPr>
      </w:pPr>
      <w:r>
        <w:rPr>
          <w:b/>
          <w:sz w:val="24"/>
        </w:rPr>
        <w:t>Reference</w:t>
      </w:r>
      <w:r>
        <w:rPr>
          <w:sz w:val="24"/>
        </w:rPr>
        <w:t>:</w:t>
      </w:r>
      <w:r>
        <w:rPr>
          <w:spacing w:val="-5"/>
          <w:sz w:val="24"/>
        </w:rPr>
        <w:t> </w:t>
      </w:r>
      <w:r>
        <w:rPr>
          <w:i/>
          <w:sz w:val="24"/>
        </w:rPr>
        <w:t>"It</w:t>
      </w:r>
      <w:r>
        <w:rPr>
          <w:i/>
          <w:spacing w:val="-5"/>
          <w:sz w:val="24"/>
        </w:rPr>
        <w:t> </w:t>
      </w:r>
      <w:r>
        <w:rPr>
          <w:i/>
          <w:sz w:val="24"/>
        </w:rPr>
        <w:t>is</w:t>
      </w:r>
      <w:r>
        <w:rPr>
          <w:i/>
          <w:spacing w:val="-5"/>
          <w:sz w:val="24"/>
        </w:rPr>
        <w:t> </w:t>
      </w:r>
      <w:r>
        <w:rPr>
          <w:i/>
          <w:sz w:val="24"/>
        </w:rPr>
        <w:t>written:</w:t>
      </w:r>
      <w:r>
        <w:rPr>
          <w:i/>
          <w:spacing w:val="-6"/>
          <w:sz w:val="24"/>
        </w:rPr>
        <w:t> </w:t>
      </w:r>
      <w:r>
        <w:rPr>
          <w:i/>
          <w:sz w:val="24"/>
        </w:rPr>
        <w:t>'And</w:t>
      </w:r>
      <w:r>
        <w:rPr>
          <w:i/>
          <w:spacing w:val="-5"/>
          <w:sz w:val="24"/>
        </w:rPr>
        <w:t> </w:t>
      </w:r>
      <w:r>
        <w:rPr>
          <w:i/>
          <w:sz w:val="24"/>
        </w:rPr>
        <w:t>he</w:t>
      </w:r>
      <w:r>
        <w:rPr>
          <w:i/>
          <w:spacing w:val="-6"/>
          <w:sz w:val="24"/>
        </w:rPr>
        <w:t> </w:t>
      </w:r>
      <w:r>
        <w:rPr>
          <w:i/>
          <w:sz w:val="24"/>
        </w:rPr>
        <w:t>was</w:t>
      </w:r>
      <w:r>
        <w:rPr>
          <w:i/>
          <w:spacing w:val="-5"/>
          <w:sz w:val="24"/>
        </w:rPr>
        <w:t> </w:t>
      </w:r>
      <w:r>
        <w:rPr>
          <w:i/>
          <w:sz w:val="24"/>
        </w:rPr>
        <w:t>numbered</w:t>
      </w:r>
      <w:r>
        <w:rPr>
          <w:i/>
          <w:spacing w:val="-5"/>
          <w:sz w:val="24"/>
        </w:rPr>
        <w:t> </w:t>
      </w:r>
      <w:r>
        <w:rPr>
          <w:i/>
          <w:sz w:val="24"/>
        </w:rPr>
        <w:t>with</w:t>
      </w:r>
      <w:r>
        <w:rPr>
          <w:i/>
          <w:spacing w:val="-5"/>
          <w:sz w:val="24"/>
        </w:rPr>
        <w:t> </w:t>
      </w:r>
      <w:r>
        <w:rPr>
          <w:i/>
          <w:sz w:val="24"/>
        </w:rPr>
        <w:t>the</w:t>
      </w:r>
      <w:r>
        <w:rPr>
          <w:i/>
          <w:spacing w:val="-6"/>
          <w:sz w:val="24"/>
        </w:rPr>
        <w:t> </w:t>
      </w:r>
      <w:r>
        <w:rPr>
          <w:i/>
          <w:sz w:val="24"/>
        </w:rPr>
        <w:t>transgressors';</w:t>
      </w:r>
      <w:r>
        <w:rPr>
          <w:i/>
          <w:spacing w:val="-6"/>
          <w:sz w:val="24"/>
        </w:rPr>
        <w:t> </w:t>
      </w:r>
      <w:r>
        <w:rPr>
          <w:i/>
          <w:sz w:val="24"/>
        </w:rPr>
        <w:t>and</w:t>
      </w:r>
      <w:r>
        <w:rPr>
          <w:i/>
          <w:spacing w:val="-5"/>
          <w:sz w:val="24"/>
        </w:rPr>
        <w:t> </w:t>
      </w:r>
      <w:r>
        <w:rPr>
          <w:i/>
          <w:sz w:val="24"/>
        </w:rPr>
        <w:t>I</w:t>
      </w:r>
      <w:r>
        <w:rPr>
          <w:i/>
          <w:spacing w:val="-6"/>
          <w:sz w:val="24"/>
        </w:rPr>
        <w:t> </w:t>
      </w:r>
      <w:r>
        <w:rPr>
          <w:i/>
          <w:sz w:val="24"/>
        </w:rPr>
        <w:t>tell</w:t>
      </w:r>
      <w:r>
        <w:rPr>
          <w:i/>
          <w:spacing w:val="-5"/>
          <w:sz w:val="24"/>
        </w:rPr>
        <w:t> </w:t>
      </w:r>
      <w:r>
        <w:rPr>
          <w:i/>
          <w:sz w:val="24"/>
        </w:rPr>
        <w:t>you</w:t>
      </w:r>
      <w:r>
        <w:rPr>
          <w:i/>
          <w:sz w:val="24"/>
        </w:rPr>
        <w:t> that this must be fulfilled in me." </w:t>
      </w:r>
      <w:r>
        <w:rPr>
          <w:sz w:val="24"/>
        </w:rPr>
        <w:t>(Luke 22:37).</w:t>
      </w:r>
    </w:p>
    <w:p>
      <w:pPr>
        <w:pStyle w:val="ListParagraph"/>
        <w:numPr>
          <w:ilvl w:val="1"/>
          <w:numId w:val="70"/>
        </w:numPr>
        <w:tabs>
          <w:tab w:pos="840" w:val="left" w:leader="none"/>
        </w:tabs>
        <w:spacing w:line="278" w:lineRule="auto" w:before="159" w:after="0"/>
        <w:ind w:left="840" w:right="662" w:hanging="360"/>
        <w:jc w:val="both"/>
        <w:rPr>
          <w:sz w:val="24"/>
        </w:rPr>
      </w:pPr>
      <w:r>
        <w:rPr>
          <w:b/>
          <w:sz w:val="24"/>
        </w:rPr>
        <w:t>Significance</w:t>
      </w:r>
      <w:r>
        <w:rPr>
          <w:sz w:val="24"/>
        </w:rPr>
        <w:t>:</w:t>
      </w:r>
      <w:r>
        <w:rPr>
          <w:spacing w:val="-6"/>
          <w:sz w:val="24"/>
        </w:rPr>
        <w:t> </w:t>
      </w:r>
      <w:r>
        <w:rPr>
          <w:sz w:val="24"/>
        </w:rPr>
        <w:t>Jesus</w:t>
      </w:r>
      <w:r>
        <w:rPr>
          <w:spacing w:val="-6"/>
          <w:sz w:val="24"/>
        </w:rPr>
        <w:t> </w:t>
      </w:r>
      <w:r>
        <w:rPr>
          <w:sz w:val="24"/>
        </w:rPr>
        <w:t>(Yeshua)</w:t>
      </w:r>
      <w:r>
        <w:rPr>
          <w:spacing w:val="-7"/>
          <w:sz w:val="24"/>
        </w:rPr>
        <w:t> </w:t>
      </w:r>
      <w:r>
        <w:rPr>
          <w:sz w:val="24"/>
        </w:rPr>
        <w:t>cites</w:t>
      </w:r>
      <w:r>
        <w:rPr>
          <w:spacing w:val="-6"/>
          <w:sz w:val="24"/>
        </w:rPr>
        <w:t> </w:t>
      </w:r>
      <w:r>
        <w:rPr>
          <w:sz w:val="24"/>
        </w:rPr>
        <w:t>Isaiah</w:t>
      </w:r>
      <w:r>
        <w:rPr>
          <w:spacing w:val="-6"/>
          <w:sz w:val="24"/>
        </w:rPr>
        <w:t> </w:t>
      </w:r>
      <w:r>
        <w:rPr>
          <w:sz w:val="24"/>
        </w:rPr>
        <w:t>53:12,</w:t>
      </w:r>
      <w:r>
        <w:rPr>
          <w:spacing w:val="-4"/>
          <w:sz w:val="24"/>
        </w:rPr>
        <w:t> </w:t>
      </w:r>
      <w:r>
        <w:rPr>
          <w:sz w:val="24"/>
        </w:rPr>
        <w:t>which</w:t>
      </w:r>
      <w:r>
        <w:rPr>
          <w:spacing w:val="-6"/>
          <w:sz w:val="24"/>
        </w:rPr>
        <w:t> </w:t>
      </w:r>
      <w:r>
        <w:rPr>
          <w:sz w:val="24"/>
        </w:rPr>
        <w:t>is</w:t>
      </w:r>
      <w:r>
        <w:rPr>
          <w:spacing w:val="-6"/>
          <w:sz w:val="24"/>
        </w:rPr>
        <w:t> </w:t>
      </w:r>
      <w:r>
        <w:rPr>
          <w:sz w:val="24"/>
        </w:rPr>
        <w:t>part</w:t>
      </w:r>
      <w:r>
        <w:rPr>
          <w:spacing w:val="-6"/>
          <w:sz w:val="24"/>
        </w:rPr>
        <w:t> </w:t>
      </w:r>
      <w:r>
        <w:rPr>
          <w:sz w:val="24"/>
        </w:rPr>
        <w:t>of</w:t>
      </w:r>
      <w:r>
        <w:rPr>
          <w:spacing w:val="-7"/>
          <w:sz w:val="24"/>
        </w:rPr>
        <w:t> </w:t>
      </w:r>
      <w:r>
        <w:rPr>
          <w:sz w:val="24"/>
        </w:rPr>
        <w:t>the</w:t>
      </w:r>
      <w:r>
        <w:rPr>
          <w:spacing w:val="-7"/>
          <w:sz w:val="24"/>
        </w:rPr>
        <w:t> </w:t>
      </w:r>
      <w:r>
        <w:rPr>
          <w:sz w:val="24"/>
        </w:rPr>
        <w:t>Suffering</w:t>
      </w:r>
      <w:r>
        <w:rPr>
          <w:spacing w:val="-6"/>
          <w:sz w:val="24"/>
        </w:rPr>
        <w:t> </w:t>
      </w:r>
      <w:r>
        <w:rPr>
          <w:sz w:val="24"/>
        </w:rPr>
        <w:t>Servant prophecy.</w:t>
      </w:r>
      <w:r>
        <w:rPr>
          <w:spacing w:val="-5"/>
          <w:sz w:val="24"/>
        </w:rPr>
        <w:t> </w:t>
      </w:r>
      <w:r>
        <w:rPr>
          <w:sz w:val="24"/>
        </w:rPr>
        <w:t>By</w:t>
      </w:r>
      <w:r>
        <w:rPr>
          <w:spacing w:val="-5"/>
          <w:sz w:val="24"/>
        </w:rPr>
        <w:t> </w:t>
      </w:r>
      <w:r>
        <w:rPr>
          <w:sz w:val="24"/>
        </w:rPr>
        <w:t>quoting</w:t>
      </w:r>
      <w:r>
        <w:rPr>
          <w:spacing w:val="-5"/>
          <w:sz w:val="24"/>
        </w:rPr>
        <w:t> </w:t>
      </w:r>
      <w:r>
        <w:rPr>
          <w:sz w:val="24"/>
        </w:rPr>
        <w:t>this</w:t>
      </w:r>
      <w:r>
        <w:rPr>
          <w:spacing w:val="-5"/>
          <w:sz w:val="24"/>
        </w:rPr>
        <w:t> </w:t>
      </w:r>
      <w:r>
        <w:rPr>
          <w:sz w:val="24"/>
        </w:rPr>
        <w:t>verse,</w:t>
      </w:r>
      <w:r>
        <w:rPr>
          <w:spacing w:val="-5"/>
          <w:sz w:val="24"/>
        </w:rPr>
        <w:t> </w:t>
      </w:r>
      <w:r>
        <w:rPr>
          <w:sz w:val="24"/>
        </w:rPr>
        <w:t>Jesus</w:t>
      </w:r>
      <w:r>
        <w:rPr>
          <w:spacing w:val="-5"/>
          <w:sz w:val="24"/>
        </w:rPr>
        <w:t> </w:t>
      </w:r>
      <w:r>
        <w:rPr>
          <w:sz w:val="24"/>
        </w:rPr>
        <w:t>(Yeshua)</w:t>
      </w:r>
      <w:r>
        <w:rPr>
          <w:spacing w:val="-6"/>
          <w:sz w:val="24"/>
        </w:rPr>
        <w:t> </w:t>
      </w:r>
      <w:r>
        <w:rPr>
          <w:sz w:val="24"/>
        </w:rPr>
        <w:t>identifies</w:t>
      </w:r>
      <w:r>
        <w:rPr>
          <w:spacing w:val="-5"/>
          <w:sz w:val="24"/>
        </w:rPr>
        <w:t> </w:t>
      </w:r>
      <w:r>
        <w:rPr>
          <w:sz w:val="24"/>
        </w:rPr>
        <w:t>himself</w:t>
      </w:r>
      <w:r>
        <w:rPr>
          <w:spacing w:val="-6"/>
          <w:sz w:val="24"/>
        </w:rPr>
        <w:t> </w:t>
      </w:r>
      <w:r>
        <w:rPr>
          <w:sz w:val="24"/>
        </w:rPr>
        <w:t>as</w:t>
      </w:r>
      <w:r>
        <w:rPr>
          <w:spacing w:val="-5"/>
          <w:sz w:val="24"/>
        </w:rPr>
        <w:t> </w:t>
      </w:r>
      <w:r>
        <w:rPr>
          <w:sz w:val="24"/>
        </w:rPr>
        <w:t>the</w:t>
      </w:r>
      <w:r>
        <w:rPr>
          <w:spacing w:val="-6"/>
          <w:sz w:val="24"/>
        </w:rPr>
        <w:t> </w:t>
      </w:r>
      <w:r>
        <w:rPr>
          <w:sz w:val="24"/>
        </w:rPr>
        <w:t>one</w:t>
      </w:r>
      <w:r>
        <w:rPr>
          <w:spacing w:val="-6"/>
          <w:sz w:val="24"/>
        </w:rPr>
        <w:t> </w:t>
      </w:r>
      <w:r>
        <w:rPr>
          <w:sz w:val="24"/>
        </w:rPr>
        <w:t>who</w:t>
      </w:r>
      <w:r>
        <w:rPr>
          <w:spacing w:val="-5"/>
          <w:sz w:val="24"/>
        </w:rPr>
        <w:t> </w:t>
      </w:r>
      <w:r>
        <w:rPr>
          <w:sz w:val="24"/>
        </w:rPr>
        <w:t>will suffer and be treated as a criminal.</w:t>
      </w:r>
    </w:p>
    <w:p>
      <w:pPr>
        <w:pStyle w:val="Heading2"/>
        <w:numPr>
          <w:ilvl w:val="0"/>
          <w:numId w:val="70"/>
        </w:numPr>
        <w:tabs>
          <w:tab w:pos="360" w:val="left" w:leader="none"/>
        </w:tabs>
        <w:spacing w:line="240" w:lineRule="auto" w:before="158" w:after="0"/>
        <w:ind w:left="360" w:right="0" w:hanging="240"/>
        <w:jc w:val="both"/>
      </w:pPr>
      <w:r>
        <w:rPr/>
        <w:t>Isaiah</w:t>
      </w:r>
      <w:r>
        <w:rPr>
          <w:spacing w:val="-5"/>
        </w:rPr>
        <w:t> </w:t>
      </w:r>
      <w:r>
        <w:rPr/>
        <w:t>56:7</w:t>
      </w:r>
      <w:r>
        <w:rPr>
          <w:spacing w:val="-2"/>
        </w:rPr>
        <w:t> </w:t>
      </w:r>
      <w:r>
        <w:rPr/>
        <w:t>–</w:t>
      </w:r>
      <w:r>
        <w:rPr>
          <w:spacing w:val="-2"/>
        </w:rPr>
        <w:t> </w:t>
      </w:r>
      <w:r>
        <w:rPr/>
        <w:t>Matthew</w:t>
      </w:r>
      <w:r>
        <w:rPr>
          <w:spacing w:val="-4"/>
        </w:rPr>
        <w:t> </w:t>
      </w:r>
      <w:r>
        <w:rPr/>
        <w:t>21:13;</w:t>
      </w:r>
      <w:r>
        <w:rPr>
          <w:spacing w:val="-3"/>
        </w:rPr>
        <w:t> </w:t>
      </w:r>
      <w:r>
        <w:rPr/>
        <w:t>Mark</w:t>
      </w:r>
      <w:r>
        <w:rPr>
          <w:spacing w:val="-2"/>
        </w:rPr>
        <w:t> </w:t>
      </w:r>
      <w:r>
        <w:rPr/>
        <w:t>11:17;</w:t>
      </w:r>
      <w:r>
        <w:rPr>
          <w:spacing w:val="-3"/>
        </w:rPr>
        <w:t> </w:t>
      </w:r>
      <w:r>
        <w:rPr/>
        <w:t>Luke</w:t>
      </w:r>
      <w:r>
        <w:rPr>
          <w:spacing w:val="-3"/>
        </w:rPr>
        <w:t> </w:t>
      </w:r>
      <w:r>
        <w:rPr>
          <w:spacing w:val="-2"/>
        </w:rPr>
        <w:t>19:46</w:t>
      </w:r>
    </w:p>
    <w:p>
      <w:pPr>
        <w:pStyle w:val="ListParagraph"/>
        <w:numPr>
          <w:ilvl w:val="1"/>
          <w:numId w:val="70"/>
        </w:numPr>
        <w:tabs>
          <w:tab w:pos="840" w:val="left" w:leader="none"/>
        </w:tabs>
        <w:spacing w:line="278" w:lineRule="auto" w:before="204" w:after="0"/>
        <w:ind w:left="840" w:right="604" w:hanging="360"/>
        <w:jc w:val="left"/>
        <w:rPr>
          <w:sz w:val="24"/>
        </w:rPr>
      </w:pPr>
      <w:r>
        <w:rPr>
          <w:b/>
          <w:sz w:val="24"/>
        </w:rPr>
        <w:t>Context</w:t>
      </w:r>
      <w:r>
        <w:rPr>
          <w:sz w:val="24"/>
        </w:rPr>
        <w:t>:</w:t>
      </w:r>
      <w:r>
        <w:rPr>
          <w:spacing w:val="-6"/>
          <w:sz w:val="24"/>
        </w:rPr>
        <w:t> </w:t>
      </w:r>
      <w:r>
        <w:rPr>
          <w:sz w:val="24"/>
        </w:rPr>
        <w:t>During</w:t>
      </w:r>
      <w:r>
        <w:rPr>
          <w:spacing w:val="-6"/>
          <w:sz w:val="24"/>
        </w:rPr>
        <w:t> </w:t>
      </w:r>
      <w:r>
        <w:rPr>
          <w:sz w:val="24"/>
        </w:rPr>
        <w:t>the</w:t>
      </w:r>
      <w:r>
        <w:rPr>
          <w:spacing w:val="-5"/>
          <w:sz w:val="24"/>
        </w:rPr>
        <w:t> </w:t>
      </w:r>
      <w:r>
        <w:rPr>
          <w:sz w:val="24"/>
        </w:rPr>
        <w:t>cleansing</w:t>
      </w:r>
      <w:r>
        <w:rPr>
          <w:spacing w:val="-6"/>
          <w:sz w:val="24"/>
        </w:rPr>
        <w:t> </w:t>
      </w:r>
      <w:r>
        <w:rPr>
          <w:sz w:val="24"/>
        </w:rPr>
        <w:t>of</w:t>
      </w:r>
      <w:r>
        <w:rPr>
          <w:spacing w:val="-6"/>
          <w:sz w:val="24"/>
        </w:rPr>
        <w:t> </w:t>
      </w:r>
      <w:r>
        <w:rPr>
          <w:sz w:val="24"/>
        </w:rPr>
        <w:t>the</w:t>
      </w:r>
      <w:r>
        <w:rPr>
          <w:spacing w:val="-6"/>
          <w:sz w:val="24"/>
        </w:rPr>
        <w:t> </w:t>
      </w:r>
      <w:r>
        <w:rPr>
          <w:sz w:val="24"/>
        </w:rPr>
        <w:t>temple,</w:t>
      </w:r>
      <w:r>
        <w:rPr>
          <w:spacing w:val="-6"/>
          <w:sz w:val="24"/>
        </w:rPr>
        <w:t> </w:t>
      </w:r>
      <w:r>
        <w:rPr>
          <w:sz w:val="24"/>
        </w:rPr>
        <w:t>Jesus</w:t>
      </w:r>
      <w:r>
        <w:rPr>
          <w:spacing w:val="-6"/>
          <w:sz w:val="24"/>
        </w:rPr>
        <w:t> </w:t>
      </w:r>
      <w:r>
        <w:rPr>
          <w:sz w:val="24"/>
        </w:rPr>
        <w:t>(Yeshua)</w:t>
      </w:r>
      <w:r>
        <w:rPr>
          <w:spacing w:val="-6"/>
          <w:sz w:val="24"/>
        </w:rPr>
        <w:t> </w:t>
      </w:r>
      <w:r>
        <w:rPr>
          <w:sz w:val="24"/>
        </w:rPr>
        <w:t>quotes</w:t>
      </w:r>
      <w:r>
        <w:rPr>
          <w:spacing w:val="-6"/>
          <w:sz w:val="24"/>
        </w:rPr>
        <w:t> </w:t>
      </w:r>
      <w:r>
        <w:rPr>
          <w:sz w:val="24"/>
        </w:rPr>
        <w:t>Isaiah</w:t>
      </w:r>
      <w:r>
        <w:rPr>
          <w:spacing w:val="-6"/>
          <w:sz w:val="24"/>
        </w:rPr>
        <w:t> </w:t>
      </w:r>
      <w:r>
        <w:rPr>
          <w:sz w:val="24"/>
        </w:rPr>
        <w:t>to</w:t>
      </w:r>
      <w:r>
        <w:rPr>
          <w:spacing w:val="-6"/>
          <w:sz w:val="24"/>
        </w:rPr>
        <w:t> </w:t>
      </w:r>
      <w:r>
        <w:rPr>
          <w:sz w:val="24"/>
        </w:rPr>
        <w:t>condemn the merchants and money-changers.</w:t>
      </w:r>
    </w:p>
    <w:p>
      <w:pPr>
        <w:pStyle w:val="ListParagraph"/>
        <w:numPr>
          <w:ilvl w:val="1"/>
          <w:numId w:val="70"/>
        </w:numPr>
        <w:tabs>
          <w:tab w:pos="840" w:val="left" w:leader="none"/>
        </w:tabs>
        <w:spacing w:line="278" w:lineRule="auto" w:before="159" w:after="0"/>
        <w:ind w:left="840" w:right="371" w:hanging="360"/>
        <w:jc w:val="left"/>
        <w:rPr>
          <w:sz w:val="24"/>
        </w:rPr>
      </w:pPr>
      <w:r>
        <w:rPr>
          <w:b/>
          <w:sz w:val="24"/>
        </w:rPr>
        <w:t>Reference</w:t>
      </w:r>
      <w:r>
        <w:rPr>
          <w:sz w:val="24"/>
        </w:rPr>
        <w:t>:</w:t>
      </w:r>
      <w:r>
        <w:rPr>
          <w:spacing w:val="-5"/>
          <w:sz w:val="24"/>
        </w:rPr>
        <w:t> </w:t>
      </w:r>
      <w:r>
        <w:rPr>
          <w:i/>
          <w:sz w:val="24"/>
        </w:rPr>
        <w:t>"It</w:t>
      </w:r>
      <w:r>
        <w:rPr>
          <w:i/>
          <w:spacing w:val="-5"/>
          <w:sz w:val="24"/>
        </w:rPr>
        <w:t> </w:t>
      </w:r>
      <w:r>
        <w:rPr>
          <w:i/>
          <w:sz w:val="24"/>
        </w:rPr>
        <w:t>is</w:t>
      </w:r>
      <w:r>
        <w:rPr>
          <w:i/>
          <w:spacing w:val="-5"/>
          <w:sz w:val="24"/>
        </w:rPr>
        <w:t> </w:t>
      </w:r>
      <w:r>
        <w:rPr>
          <w:i/>
          <w:sz w:val="24"/>
        </w:rPr>
        <w:t>written,</w:t>
      </w:r>
      <w:r>
        <w:rPr>
          <w:i/>
          <w:spacing w:val="-5"/>
          <w:sz w:val="24"/>
        </w:rPr>
        <w:t> </w:t>
      </w:r>
      <w:r>
        <w:rPr>
          <w:i/>
          <w:sz w:val="24"/>
        </w:rPr>
        <w:t>'My</w:t>
      </w:r>
      <w:r>
        <w:rPr>
          <w:i/>
          <w:spacing w:val="-6"/>
          <w:sz w:val="24"/>
        </w:rPr>
        <w:t> </w:t>
      </w:r>
      <w:r>
        <w:rPr>
          <w:i/>
          <w:sz w:val="24"/>
        </w:rPr>
        <w:t>house</w:t>
      </w:r>
      <w:r>
        <w:rPr>
          <w:i/>
          <w:spacing w:val="-6"/>
          <w:sz w:val="24"/>
        </w:rPr>
        <w:t> </w:t>
      </w:r>
      <w:r>
        <w:rPr>
          <w:i/>
          <w:sz w:val="24"/>
        </w:rPr>
        <w:t>will</w:t>
      </w:r>
      <w:r>
        <w:rPr>
          <w:i/>
          <w:spacing w:val="-5"/>
          <w:sz w:val="24"/>
        </w:rPr>
        <w:t> </w:t>
      </w:r>
      <w:r>
        <w:rPr>
          <w:i/>
          <w:sz w:val="24"/>
        </w:rPr>
        <w:t>be</w:t>
      </w:r>
      <w:r>
        <w:rPr>
          <w:i/>
          <w:spacing w:val="-6"/>
          <w:sz w:val="24"/>
        </w:rPr>
        <w:t> </w:t>
      </w:r>
      <w:r>
        <w:rPr>
          <w:i/>
          <w:sz w:val="24"/>
        </w:rPr>
        <w:t>called</w:t>
      </w:r>
      <w:r>
        <w:rPr>
          <w:i/>
          <w:spacing w:val="-3"/>
          <w:sz w:val="24"/>
        </w:rPr>
        <w:t> </w:t>
      </w:r>
      <w:r>
        <w:rPr>
          <w:i/>
          <w:sz w:val="24"/>
        </w:rPr>
        <w:t>a</w:t>
      </w:r>
      <w:r>
        <w:rPr>
          <w:i/>
          <w:spacing w:val="-5"/>
          <w:sz w:val="24"/>
        </w:rPr>
        <w:t> </w:t>
      </w:r>
      <w:r>
        <w:rPr>
          <w:i/>
          <w:sz w:val="24"/>
        </w:rPr>
        <w:t>house</w:t>
      </w:r>
      <w:r>
        <w:rPr>
          <w:i/>
          <w:spacing w:val="-6"/>
          <w:sz w:val="24"/>
        </w:rPr>
        <w:t> </w:t>
      </w:r>
      <w:r>
        <w:rPr>
          <w:i/>
          <w:sz w:val="24"/>
        </w:rPr>
        <w:t>of</w:t>
      </w:r>
      <w:r>
        <w:rPr>
          <w:i/>
          <w:spacing w:val="-5"/>
          <w:sz w:val="24"/>
        </w:rPr>
        <w:t> </w:t>
      </w:r>
      <w:r>
        <w:rPr>
          <w:i/>
          <w:sz w:val="24"/>
        </w:rPr>
        <w:t>prayer,'</w:t>
      </w:r>
      <w:r>
        <w:rPr>
          <w:i/>
          <w:spacing w:val="-6"/>
          <w:sz w:val="24"/>
        </w:rPr>
        <w:t> </w:t>
      </w:r>
      <w:r>
        <w:rPr>
          <w:i/>
          <w:sz w:val="24"/>
        </w:rPr>
        <w:t>but</w:t>
      </w:r>
      <w:r>
        <w:rPr>
          <w:i/>
          <w:spacing w:val="-5"/>
          <w:sz w:val="24"/>
        </w:rPr>
        <w:t> </w:t>
      </w:r>
      <w:r>
        <w:rPr>
          <w:i/>
          <w:sz w:val="24"/>
        </w:rPr>
        <w:t>you</w:t>
      </w:r>
      <w:r>
        <w:rPr>
          <w:i/>
          <w:spacing w:val="-5"/>
          <w:sz w:val="24"/>
        </w:rPr>
        <w:t> </w:t>
      </w:r>
      <w:r>
        <w:rPr>
          <w:i/>
          <w:sz w:val="24"/>
        </w:rPr>
        <w:t>are</w:t>
      </w:r>
      <w:r>
        <w:rPr>
          <w:i/>
          <w:spacing w:val="-6"/>
          <w:sz w:val="24"/>
        </w:rPr>
        <w:t> </w:t>
      </w:r>
      <w:r>
        <w:rPr>
          <w:i/>
          <w:sz w:val="24"/>
        </w:rPr>
        <w:t>making</w:t>
      </w:r>
      <w:r>
        <w:rPr>
          <w:i/>
          <w:sz w:val="24"/>
        </w:rPr>
        <w:t> it 'a den of robbers.'" </w:t>
      </w:r>
      <w:r>
        <w:rPr>
          <w:sz w:val="24"/>
        </w:rPr>
        <w:t>(Matthew 21:13, Mark 11:17, Luke 19:46).</w:t>
      </w:r>
    </w:p>
    <w:p>
      <w:pPr>
        <w:pStyle w:val="ListParagraph"/>
        <w:numPr>
          <w:ilvl w:val="1"/>
          <w:numId w:val="70"/>
        </w:numPr>
        <w:tabs>
          <w:tab w:pos="840" w:val="left" w:leader="none"/>
        </w:tabs>
        <w:spacing w:line="280" w:lineRule="auto" w:before="159" w:after="0"/>
        <w:ind w:left="840" w:right="456" w:hanging="360"/>
        <w:jc w:val="left"/>
        <w:rPr>
          <w:sz w:val="24"/>
        </w:rPr>
      </w:pPr>
      <w:r>
        <w:rPr>
          <w:b/>
          <w:sz w:val="24"/>
        </w:rPr>
        <w:t>Significance</w:t>
      </w:r>
      <w:r>
        <w:rPr>
          <w:sz w:val="24"/>
        </w:rPr>
        <w:t>:</w:t>
      </w:r>
      <w:r>
        <w:rPr>
          <w:spacing w:val="-5"/>
          <w:sz w:val="24"/>
        </w:rPr>
        <w:t> </w:t>
      </w:r>
      <w:r>
        <w:rPr>
          <w:sz w:val="24"/>
        </w:rPr>
        <w:t>Jesus</w:t>
      </w:r>
      <w:r>
        <w:rPr>
          <w:spacing w:val="-5"/>
          <w:sz w:val="24"/>
        </w:rPr>
        <w:t> </w:t>
      </w:r>
      <w:r>
        <w:rPr>
          <w:sz w:val="24"/>
        </w:rPr>
        <w:t>(Yeshua)</w:t>
      </w:r>
      <w:r>
        <w:rPr>
          <w:spacing w:val="-6"/>
          <w:sz w:val="24"/>
        </w:rPr>
        <w:t> </w:t>
      </w:r>
      <w:r>
        <w:rPr>
          <w:sz w:val="24"/>
        </w:rPr>
        <w:t>quotes</w:t>
      </w:r>
      <w:r>
        <w:rPr>
          <w:spacing w:val="-5"/>
          <w:sz w:val="24"/>
        </w:rPr>
        <w:t> </w:t>
      </w:r>
      <w:r>
        <w:rPr>
          <w:sz w:val="24"/>
        </w:rPr>
        <w:t>from</w:t>
      </w:r>
      <w:r>
        <w:rPr>
          <w:spacing w:val="-3"/>
          <w:sz w:val="24"/>
        </w:rPr>
        <w:t> </w:t>
      </w:r>
      <w:r>
        <w:rPr>
          <w:sz w:val="24"/>
        </w:rPr>
        <w:t>Isaiah</w:t>
      </w:r>
      <w:r>
        <w:rPr>
          <w:spacing w:val="-5"/>
          <w:sz w:val="24"/>
        </w:rPr>
        <w:t> </w:t>
      </w:r>
      <w:r>
        <w:rPr>
          <w:sz w:val="24"/>
        </w:rPr>
        <w:t>56:7</w:t>
      </w:r>
      <w:r>
        <w:rPr>
          <w:spacing w:val="-5"/>
          <w:sz w:val="24"/>
        </w:rPr>
        <w:t> </w:t>
      </w:r>
      <w:r>
        <w:rPr>
          <w:sz w:val="24"/>
        </w:rPr>
        <w:t>to</w:t>
      </w:r>
      <w:r>
        <w:rPr>
          <w:spacing w:val="-5"/>
          <w:sz w:val="24"/>
        </w:rPr>
        <w:t> </w:t>
      </w:r>
      <w:r>
        <w:rPr>
          <w:sz w:val="24"/>
        </w:rPr>
        <w:t>assert</w:t>
      </w:r>
      <w:r>
        <w:rPr>
          <w:spacing w:val="-5"/>
          <w:sz w:val="24"/>
        </w:rPr>
        <w:t> </w:t>
      </w:r>
      <w:r>
        <w:rPr>
          <w:sz w:val="24"/>
        </w:rPr>
        <w:t>the</w:t>
      </w:r>
      <w:r>
        <w:rPr>
          <w:spacing w:val="-6"/>
          <w:sz w:val="24"/>
        </w:rPr>
        <w:t> </w:t>
      </w:r>
      <w:r>
        <w:rPr>
          <w:sz w:val="24"/>
        </w:rPr>
        <w:t>sanctity</w:t>
      </w:r>
      <w:r>
        <w:rPr>
          <w:spacing w:val="-3"/>
          <w:sz w:val="24"/>
        </w:rPr>
        <w:t> </w:t>
      </w:r>
      <w:r>
        <w:rPr>
          <w:sz w:val="24"/>
        </w:rPr>
        <w:t>of</w:t>
      </w:r>
      <w:r>
        <w:rPr>
          <w:spacing w:val="-6"/>
          <w:sz w:val="24"/>
        </w:rPr>
        <w:t> </w:t>
      </w:r>
      <w:r>
        <w:rPr>
          <w:sz w:val="24"/>
        </w:rPr>
        <w:t>the</w:t>
      </w:r>
      <w:r>
        <w:rPr>
          <w:spacing w:val="-6"/>
          <w:sz w:val="24"/>
        </w:rPr>
        <w:t> </w:t>
      </w:r>
      <w:r>
        <w:rPr>
          <w:sz w:val="24"/>
        </w:rPr>
        <w:t>temple and to rebuke the corruption taking place within it.</w:t>
      </w:r>
    </w:p>
    <w:p>
      <w:pPr>
        <w:pStyle w:val="Heading2"/>
        <w:numPr>
          <w:ilvl w:val="0"/>
          <w:numId w:val="70"/>
        </w:numPr>
        <w:tabs>
          <w:tab w:pos="360" w:val="left" w:leader="none"/>
        </w:tabs>
        <w:spacing w:line="240" w:lineRule="auto" w:before="153" w:after="0"/>
        <w:ind w:left="360" w:right="0" w:hanging="240"/>
        <w:jc w:val="left"/>
      </w:pPr>
      <w:r>
        <w:rPr/>
        <w:t>Isaiah</w:t>
      </w:r>
      <w:r>
        <w:rPr>
          <w:spacing w:val="-4"/>
        </w:rPr>
        <w:t> </w:t>
      </w:r>
      <w:r>
        <w:rPr/>
        <w:t>42:1-4</w:t>
      </w:r>
      <w:r>
        <w:rPr>
          <w:spacing w:val="-2"/>
        </w:rPr>
        <w:t> </w:t>
      </w:r>
      <w:r>
        <w:rPr/>
        <w:t>–</w:t>
      </w:r>
      <w:r>
        <w:rPr>
          <w:spacing w:val="-1"/>
        </w:rPr>
        <w:t> </w:t>
      </w:r>
      <w:r>
        <w:rPr/>
        <w:t>Matthew</w:t>
      </w:r>
      <w:r>
        <w:rPr>
          <w:spacing w:val="-2"/>
        </w:rPr>
        <w:t> </w:t>
      </w:r>
      <w:r>
        <w:rPr/>
        <w:t>12:17-</w:t>
      </w:r>
      <w:r>
        <w:rPr>
          <w:spacing w:val="-5"/>
        </w:rPr>
        <w:t>21</w:t>
      </w:r>
    </w:p>
    <w:p>
      <w:pPr>
        <w:pStyle w:val="ListParagraph"/>
        <w:numPr>
          <w:ilvl w:val="1"/>
          <w:numId w:val="70"/>
        </w:numPr>
        <w:tabs>
          <w:tab w:pos="839" w:val="left" w:leader="none"/>
        </w:tabs>
        <w:spacing w:line="278" w:lineRule="auto" w:before="204" w:after="0"/>
        <w:ind w:left="839" w:right="654" w:hanging="360"/>
        <w:jc w:val="left"/>
        <w:rPr>
          <w:sz w:val="24"/>
        </w:rPr>
      </w:pPr>
      <w:r>
        <w:rPr>
          <w:b/>
          <w:sz w:val="24"/>
        </w:rPr>
        <w:t>Context</w:t>
      </w:r>
      <w:r>
        <w:rPr>
          <w:sz w:val="24"/>
        </w:rPr>
        <w:t>:</w:t>
      </w:r>
      <w:r>
        <w:rPr>
          <w:spacing w:val="-14"/>
          <w:sz w:val="24"/>
        </w:rPr>
        <w:t> </w:t>
      </w:r>
      <w:r>
        <w:rPr>
          <w:sz w:val="24"/>
        </w:rPr>
        <w:t>Matthew</w:t>
      </w:r>
      <w:r>
        <w:rPr>
          <w:spacing w:val="-7"/>
          <w:sz w:val="24"/>
        </w:rPr>
        <w:t> </w:t>
      </w:r>
      <w:r>
        <w:rPr>
          <w:sz w:val="24"/>
        </w:rPr>
        <w:t>explains</w:t>
      </w:r>
      <w:r>
        <w:rPr>
          <w:spacing w:val="-8"/>
          <w:sz w:val="24"/>
        </w:rPr>
        <w:t> </w:t>
      </w:r>
      <w:r>
        <w:rPr>
          <w:sz w:val="24"/>
        </w:rPr>
        <w:t>that</w:t>
      </w:r>
      <w:r>
        <w:rPr>
          <w:spacing w:val="-8"/>
          <w:sz w:val="24"/>
        </w:rPr>
        <w:t> </w:t>
      </w:r>
      <w:r>
        <w:rPr>
          <w:sz w:val="24"/>
        </w:rPr>
        <w:t>Jesus’</w:t>
      </w:r>
      <w:r>
        <w:rPr>
          <w:spacing w:val="-18"/>
          <w:sz w:val="24"/>
        </w:rPr>
        <w:t> </w:t>
      </w:r>
      <w:r>
        <w:rPr>
          <w:sz w:val="24"/>
        </w:rPr>
        <w:t>(Yeshua’s)</w:t>
      </w:r>
      <w:r>
        <w:rPr>
          <w:spacing w:val="-7"/>
          <w:sz w:val="24"/>
        </w:rPr>
        <w:t> </w:t>
      </w:r>
      <w:r>
        <w:rPr>
          <w:sz w:val="24"/>
        </w:rPr>
        <w:t>healing</w:t>
      </w:r>
      <w:r>
        <w:rPr>
          <w:spacing w:val="-8"/>
          <w:sz w:val="24"/>
        </w:rPr>
        <w:t> </w:t>
      </w:r>
      <w:r>
        <w:rPr>
          <w:sz w:val="24"/>
        </w:rPr>
        <w:t>and</w:t>
      </w:r>
      <w:r>
        <w:rPr>
          <w:spacing w:val="-8"/>
          <w:sz w:val="24"/>
        </w:rPr>
        <w:t> </w:t>
      </w:r>
      <w:r>
        <w:rPr>
          <w:sz w:val="24"/>
        </w:rPr>
        <w:t>ministry</w:t>
      </w:r>
      <w:r>
        <w:rPr>
          <w:spacing w:val="-8"/>
          <w:sz w:val="24"/>
        </w:rPr>
        <w:t> </w:t>
      </w:r>
      <w:r>
        <w:rPr>
          <w:sz w:val="24"/>
        </w:rPr>
        <w:t>of</w:t>
      </w:r>
      <w:r>
        <w:rPr>
          <w:spacing w:val="-9"/>
          <w:sz w:val="24"/>
        </w:rPr>
        <w:t> </w:t>
      </w:r>
      <w:r>
        <w:rPr>
          <w:sz w:val="24"/>
        </w:rPr>
        <w:t>compassion fulfilled the prophecy from Isaiah about the Servant of the Lord.</w:t>
      </w:r>
    </w:p>
    <w:p>
      <w:pPr>
        <w:pStyle w:val="ListParagraph"/>
        <w:numPr>
          <w:ilvl w:val="1"/>
          <w:numId w:val="70"/>
        </w:numPr>
        <w:tabs>
          <w:tab w:pos="840" w:val="left" w:leader="none"/>
        </w:tabs>
        <w:spacing w:line="278" w:lineRule="auto" w:before="159" w:after="0"/>
        <w:ind w:left="840" w:right="466" w:hanging="360"/>
        <w:jc w:val="left"/>
        <w:rPr>
          <w:sz w:val="24"/>
        </w:rPr>
      </w:pPr>
      <w:r>
        <w:rPr>
          <w:b/>
          <w:sz w:val="24"/>
        </w:rPr>
        <w:t>Reference</w:t>
      </w:r>
      <w:r>
        <w:rPr>
          <w:sz w:val="24"/>
        </w:rPr>
        <w:t>:</w:t>
      </w:r>
      <w:r>
        <w:rPr>
          <w:spacing w:val="-5"/>
          <w:sz w:val="24"/>
        </w:rPr>
        <w:t> </w:t>
      </w:r>
      <w:r>
        <w:rPr>
          <w:i/>
          <w:sz w:val="24"/>
        </w:rPr>
        <w:t>"This</w:t>
      </w:r>
      <w:r>
        <w:rPr>
          <w:i/>
          <w:spacing w:val="-5"/>
          <w:sz w:val="24"/>
        </w:rPr>
        <w:t> </w:t>
      </w:r>
      <w:r>
        <w:rPr>
          <w:i/>
          <w:sz w:val="24"/>
        </w:rPr>
        <w:t>was</w:t>
      </w:r>
      <w:r>
        <w:rPr>
          <w:i/>
          <w:spacing w:val="-5"/>
          <w:sz w:val="24"/>
        </w:rPr>
        <w:t> </w:t>
      </w:r>
      <w:r>
        <w:rPr>
          <w:i/>
          <w:sz w:val="24"/>
        </w:rPr>
        <w:t>to</w:t>
      </w:r>
      <w:r>
        <w:rPr>
          <w:i/>
          <w:spacing w:val="-8"/>
          <w:sz w:val="24"/>
        </w:rPr>
        <w:t> </w:t>
      </w:r>
      <w:r>
        <w:rPr>
          <w:i/>
          <w:sz w:val="24"/>
        </w:rPr>
        <w:t>fulfill</w:t>
      </w:r>
      <w:r>
        <w:rPr>
          <w:i/>
          <w:spacing w:val="-7"/>
          <w:sz w:val="24"/>
        </w:rPr>
        <w:t> </w:t>
      </w:r>
      <w:r>
        <w:rPr>
          <w:i/>
          <w:sz w:val="24"/>
        </w:rPr>
        <w:t>what</w:t>
      </w:r>
      <w:r>
        <w:rPr>
          <w:i/>
          <w:spacing w:val="-5"/>
          <w:sz w:val="24"/>
        </w:rPr>
        <w:t> </w:t>
      </w:r>
      <w:r>
        <w:rPr>
          <w:i/>
          <w:sz w:val="24"/>
        </w:rPr>
        <w:t>was</w:t>
      </w:r>
      <w:r>
        <w:rPr>
          <w:i/>
          <w:spacing w:val="-5"/>
          <w:sz w:val="24"/>
        </w:rPr>
        <w:t> </w:t>
      </w:r>
      <w:r>
        <w:rPr>
          <w:i/>
          <w:sz w:val="24"/>
        </w:rPr>
        <w:t>spoken</w:t>
      </w:r>
      <w:r>
        <w:rPr>
          <w:i/>
          <w:spacing w:val="-5"/>
          <w:sz w:val="24"/>
        </w:rPr>
        <w:t> </w:t>
      </w:r>
      <w:r>
        <w:rPr>
          <w:i/>
          <w:sz w:val="24"/>
        </w:rPr>
        <w:t>through</w:t>
      </w:r>
      <w:r>
        <w:rPr>
          <w:i/>
          <w:spacing w:val="-5"/>
          <w:sz w:val="24"/>
        </w:rPr>
        <w:t> </w:t>
      </w:r>
      <w:r>
        <w:rPr>
          <w:i/>
          <w:sz w:val="24"/>
        </w:rPr>
        <w:t>the</w:t>
      </w:r>
      <w:r>
        <w:rPr>
          <w:i/>
          <w:spacing w:val="-6"/>
          <w:sz w:val="24"/>
        </w:rPr>
        <w:t> </w:t>
      </w:r>
      <w:r>
        <w:rPr>
          <w:i/>
          <w:sz w:val="24"/>
        </w:rPr>
        <w:t>prophet</w:t>
      </w:r>
      <w:r>
        <w:rPr>
          <w:i/>
          <w:spacing w:val="-5"/>
          <w:sz w:val="24"/>
        </w:rPr>
        <w:t> </w:t>
      </w:r>
      <w:r>
        <w:rPr>
          <w:i/>
          <w:sz w:val="24"/>
        </w:rPr>
        <w:t>Isaiah:</w:t>
      </w:r>
      <w:r>
        <w:rPr>
          <w:i/>
          <w:spacing w:val="-4"/>
          <w:sz w:val="24"/>
        </w:rPr>
        <w:t> </w:t>
      </w:r>
      <w:r>
        <w:rPr>
          <w:i/>
          <w:sz w:val="24"/>
        </w:rPr>
        <w:t>'Here</w:t>
      </w:r>
      <w:r>
        <w:rPr>
          <w:i/>
          <w:spacing w:val="-6"/>
          <w:sz w:val="24"/>
        </w:rPr>
        <w:t> </w:t>
      </w:r>
      <w:r>
        <w:rPr>
          <w:i/>
          <w:sz w:val="24"/>
        </w:rPr>
        <w:t>is</w:t>
      </w:r>
      <w:r>
        <w:rPr>
          <w:i/>
          <w:spacing w:val="-5"/>
          <w:sz w:val="24"/>
        </w:rPr>
        <w:t> </w:t>
      </w:r>
      <w:r>
        <w:rPr>
          <w:i/>
          <w:sz w:val="24"/>
        </w:rPr>
        <w:t>my</w:t>
      </w:r>
      <w:r>
        <w:rPr>
          <w:i/>
          <w:sz w:val="24"/>
        </w:rPr>
        <w:t> servant whom I have chosen, the one I love, in whom I delight...'" </w:t>
      </w:r>
      <w:r>
        <w:rPr>
          <w:sz w:val="24"/>
        </w:rPr>
        <w:t>(Matthew 12:17-21, quoting Isaiah 42:1-4).</w:t>
      </w:r>
    </w:p>
    <w:p>
      <w:pPr>
        <w:pStyle w:val="ListParagraph"/>
        <w:numPr>
          <w:ilvl w:val="1"/>
          <w:numId w:val="70"/>
        </w:numPr>
        <w:tabs>
          <w:tab w:pos="840" w:val="left" w:leader="none"/>
        </w:tabs>
        <w:spacing w:line="278" w:lineRule="auto" w:before="160" w:after="0"/>
        <w:ind w:left="840" w:right="577" w:hanging="360"/>
        <w:jc w:val="left"/>
        <w:rPr>
          <w:sz w:val="24"/>
        </w:rPr>
      </w:pPr>
      <w:r>
        <w:rPr>
          <w:b/>
          <w:sz w:val="24"/>
        </w:rPr>
        <w:t>Significance</w:t>
      </w:r>
      <w:r>
        <w:rPr>
          <w:sz w:val="24"/>
        </w:rPr>
        <w:t>:</w:t>
      </w:r>
      <w:r>
        <w:rPr>
          <w:spacing w:val="-9"/>
          <w:sz w:val="24"/>
        </w:rPr>
        <w:t> </w:t>
      </w:r>
      <w:r>
        <w:rPr>
          <w:sz w:val="24"/>
        </w:rPr>
        <w:t>This</w:t>
      </w:r>
      <w:r>
        <w:rPr>
          <w:spacing w:val="-5"/>
          <w:sz w:val="24"/>
        </w:rPr>
        <w:t> </w:t>
      </w:r>
      <w:r>
        <w:rPr>
          <w:sz w:val="24"/>
        </w:rPr>
        <w:t>passage</w:t>
      </w:r>
      <w:r>
        <w:rPr>
          <w:spacing w:val="-6"/>
          <w:sz w:val="24"/>
        </w:rPr>
        <w:t> </w:t>
      </w:r>
      <w:r>
        <w:rPr>
          <w:sz w:val="24"/>
        </w:rPr>
        <w:t>is</w:t>
      </w:r>
      <w:r>
        <w:rPr>
          <w:spacing w:val="-5"/>
          <w:sz w:val="24"/>
        </w:rPr>
        <w:t> </w:t>
      </w:r>
      <w:r>
        <w:rPr>
          <w:sz w:val="24"/>
        </w:rPr>
        <w:t>quoted</w:t>
      </w:r>
      <w:r>
        <w:rPr>
          <w:spacing w:val="-5"/>
          <w:sz w:val="24"/>
        </w:rPr>
        <w:t> </w:t>
      </w:r>
      <w:r>
        <w:rPr>
          <w:sz w:val="24"/>
        </w:rPr>
        <w:t>to</w:t>
      </w:r>
      <w:r>
        <w:rPr>
          <w:spacing w:val="-5"/>
          <w:sz w:val="24"/>
        </w:rPr>
        <w:t> </w:t>
      </w:r>
      <w:r>
        <w:rPr>
          <w:sz w:val="24"/>
        </w:rPr>
        <w:t>show</w:t>
      </w:r>
      <w:r>
        <w:rPr>
          <w:spacing w:val="-6"/>
          <w:sz w:val="24"/>
        </w:rPr>
        <w:t> </w:t>
      </w:r>
      <w:r>
        <w:rPr>
          <w:sz w:val="24"/>
        </w:rPr>
        <w:t>that</w:t>
      </w:r>
      <w:r>
        <w:rPr>
          <w:spacing w:val="-5"/>
          <w:sz w:val="24"/>
        </w:rPr>
        <w:t> </w:t>
      </w:r>
      <w:r>
        <w:rPr>
          <w:sz w:val="24"/>
        </w:rPr>
        <w:t>Jesus</w:t>
      </w:r>
      <w:r>
        <w:rPr>
          <w:spacing w:val="-5"/>
          <w:sz w:val="24"/>
        </w:rPr>
        <w:t> </w:t>
      </w:r>
      <w:r>
        <w:rPr>
          <w:sz w:val="24"/>
        </w:rPr>
        <w:t>(Yeshua)</w:t>
      </w:r>
      <w:r>
        <w:rPr>
          <w:spacing w:val="-6"/>
          <w:sz w:val="24"/>
        </w:rPr>
        <w:t> </w:t>
      </w:r>
      <w:r>
        <w:rPr>
          <w:sz w:val="24"/>
        </w:rPr>
        <w:t>fulfills</w:t>
      </w:r>
      <w:r>
        <w:rPr>
          <w:spacing w:val="-5"/>
          <w:sz w:val="24"/>
        </w:rPr>
        <w:t> </w:t>
      </w:r>
      <w:r>
        <w:rPr>
          <w:sz w:val="24"/>
        </w:rPr>
        <w:t>the</w:t>
      </w:r>
      <w:r>
        <w:rPr>
          <w:spacing w:val="-6"/>
          <w:sz w:val="24"/>
        </w:rPr>
        <w:t> </w:t>
      </w:r>
      <w:r>
        <w:rPr>
          <w:sz w:val="24"/>
        </w:rPr>
        <w:t>role</w:t>
      </w:r>
      <w:r>
        <w:rPr>
          <w:spacing w:val="-6"/>
          <w:sz w:val="24"/>
        </w:rPr>
        <w:t> </w:t>
      </w:r>
      <w:r>
        <w:rPr>
          <w:sz w:val="24"/>
        </w:rPr>
        <w:t>of</w:t>
      </w:r>
      <w:r>
        <w:rPr>
          <w:spacing w:val="-6"/>
          <w:sz w:val="24"/>
        </w:rPr>
        <w:t> </w:t>
      </w:r>
      <w:r>
        <w:rPr>
          <w:sz w:val="24"/>
        </w:rPr>
        <w:t>the Servant prophesied by Isaiah, characterized by humility, compassion, and justice.</w:t>
      </w:r>
    </w:p>
    <w:p>
      <w:pPr>
        <w:pStyle w:val="Heading2"/>
        <w:numPr>
          <w:ilvl w:val="0"/>
          <w:numId w:val="70"/>
        </w:numPr>
        <w:tabs>
          <w:tab w:pos="360" w:val="left" w:leader="none"/>
        </w:tabs>
        <w:spacing w:line="240" w:lineRule="auto" w:before="159" w:after="0"/>
        <w:ind w:left="360" w:right="0" w:hanging="240"/>
        <w:jc w:val="left"/>
      </w:pPr>
      <w:r>
        <w:rPr/>
        <w:t>Isaiah</w:t>
      </w:r>
      <w:r>
        <w:rPr>
          <w:spacing w:val="-3"/>
        </w:rPr>
        <w:t> </w:t>
      </w:r>
      <w:r>
        <w:rPr/>
        <w:t>53:1</w:t>
      </w:r>
      <w:r>
        <w:rPr>
          <w:spacing w:val="-1"/>
        </w:rPr>
        <w:t> </w:t>
      </w:r>
      <w:r>
        <w:rPr/>
        <w:t>–</w:t>
      </w:r>
      <w:r>
        <w:rPr>
          <w:spacing w:val="-1"/>
        </w:rPr>
        <w:t> </w:t>
      </w:r>
      <w:r>
        <w:rPr/>
        <w:t>John</w:t>
      </w:r>
      <w:r>
        <w:rPr>
          <w:spacing w:val="-1"/>
        </w:rPr>
        <w:t> </w:t>
      </w:r>
      <w:r>
        <w:rPr>
          <w:spacing w:val="-4"/>
        </w:rPr>
        <w:t>12:38</w:t>
      </w:r>
    </w:p>
    <w:p>
      <w:pPr>
        <w:pStyle w:val="ListParagraph"/>
        <w:numPr>
          <w:ilvl w:val="1"/>
          <w:numId w:val="70"/>
        </w:numPr>
        <w:tabs>
          <w:tab w:pos="840" w:val="left" w:leader="none"/>
        </w:tabs>
        <w:spacing w:line="280" w:lineRule="auto" w:before="202" w:after="0"/>
        <w:ind w:left="840" w:right="426" w:hanging="360"/>
        <w:jc w:val="left"/>
        <w:rPr>
          <w:sz w:val="24"/>
        </w:rPr>
      </w:pPr>
      <w:r>
        <w:rPr>
          <w:b/>
          <w:sz w:val="24"/>
        </w:rPr>
        <w:t>Context</w:t>
      </w:r>
      <w:r>
        <w:rPr>
          <w:sz w:val="24"/>
        </w:rPr>
        <w:t>:</w:t>
      </w:r>
      <w:r>
        <w:rPr>
          <w:spacing w:val="-15"/>
          <w:sz w:val="24"/>
        </w:rPr>
        <w:t> </w:t>
      </w:r>
      <w:r>
        <w:rPr>
          <w:sz w:val="24"/>
        </w:rPr>
        <w:t>After</w:t>
      </w:r>
      <w:r>
        <w:rPr>
          <w:spacing w:val="-9"/>
          <w:sz w:val="24"/>
        </w:rPr>
        <w:t> </w:t>
      </w:r>
      <w:r>
        <w:rPr>
          <w:sz w:val="24"/>
        </w:rPr>
        <w:t>describing</w:t>
      </w:r>
      <w:r>
        <w:rPr>
          <w:spacing w:val="-6"/>
          <w:sz w:val="24"/>
        </w:rPr>
        <w:t> </w:t>
      </w:r>
      <w:r>
        <w:rPr>
          <w:sz w:val="24"/>
        </w:rPr>
        <w:t>the</w:t>
      </w:r>
      <w:r>
        <w:rPr>
          <w:spacing w:val="-6"/>
          <w:sz w:val="24"/>
        </w:rPr>
        <w:t> </w:t>
      </w:r>
      <w:r>
        <w:rPr>
          <w:sz w:val="24"/>
        </w:rPr>
        <w:t>people's</w:t>
      </w:r>
      <w:r>
        <w:rPr>
          <w:spacing w:val="-6"/>
          <w:sz w:val="24"/>
        </w:rPr>
        <w:t> </w:t>
      </w:r>
      <w:r>
        <w:rPr>
          <w:sz w:val="24"/>
        </w:rPr>
        <w:t>disbelief</w:t>
      </w:r>
      <w:r>
        <w:rPr>
          <w:spacing w:val="-6"/>
          <w:sz w:val="24"/>
        </w:rPr>
        <w:t> </w:t>
      </w:r>
      <w:r>
        <w:rPr>
          <w:sz w:val="24"/>
        </w:rPr>
        <w:t>in</w:t>
      </w:r>
      <w:r>
        <w:rPr>
          <w:spacing w:val="-4"/>
          <w:sz w:val="24"/>
        </w:rPr>
        <w:t> </w:t>
      </w:r>
      <w:r>
        <w:rPr>
          <w:sz w:val="24"/>
        </w:rPr>
        <w:t>Jesus</w:t>
      </w:r>
      <w:r>
        <w:rPr>
          <w:spacing w:val="-6"/>
          <w:sz w:val="24"/>
        </w:rPr>
        <w:t> </w:t>
      </w:r>
      <w:r>
        <w:rPr>
          <w:sz w:val="24"/>
        </w:rPr>
        <w:t>(Yeshua),</w:t>
      </w:r>
      <w:r>
        <w:rPr>
          <w:spacing w:val="-6"/>
          <w:sz w:val="24"/>
        </w:rPr>
        <w:t> </w:t>
      </w:r>
      <w:r>
        <w:rPr>
          <w:sz w:val="24"/>
        </w:rPr>
        <w:t>John</w:t>
      </w:r>
      <w:r>
        <w:rPr>
          <w:spacing w:val="-6"/>
          <w:sz w:val="24"/>
        </w:rPr>
        <w:t> </w:t>
      </w:r>
      <w:r>
        <w:rPr>
          <w:sz w:val="24"/>
        </w:rPr>
        <w:t>cites</w:t>
      </w:r>
      <w:r>
        <w:rPr>
          <w:spacing w:val="-6"/>
          <w:sz w:val="24"/>
        </w:rPr>
        <w:t> </w:t>
      </w:r>
      <w:r>
        <w:rPr>
          <w:sz w:val="24"/>
        </w:rPr>
        <w:t>Isaiah</w:t>
      </w:r>
      <w:r>
        <w:rPr>
          <w:spacing w:val="-6"/>
          <w:sz w:val="24"/>
        </w:rPr>
        <w:t> </w:t>
      </w:r>
      <w:r>
        <w:rPr>
          <w:sz w:val="24"/>
        </w:rPr>
        <w:t>53:1 to explain the rejection of Jesus (Yeshua).</w:t>
      </w:r>
    </w:p>
    <w:p>
      <w:pPr>
        <w:pStyle w:val="ListParagraph"/>
        <w:numPr>
          <w:ilvl w:val="1"/>
          <w:numId w:val="70"/>
        </w:numPr>
        <w:tabs>
          <w:tab w:pos="840" w:val="left" w:leader="none"/>
        </w:tabs>
        <w:spacing w:line="278" w:lineRule="auto" w:before="156" w:after="0"/>
        <w:ind w:left="840" w:right="621" w:hanging="360"/>
        <w:jc w:val="left"/>
        <w:rPr>
          <w:sz w:val="24"/>
        </w:rPr>
      </w:pPr>
      <w:r>
        <w:rPr>
          <w:b/>
          <w:sz w:val="24"/>
        </w:rPr>
        <w:t>Reference</w:t>
      </w:r>
      <w:r>
        <w:rPr>
          <w:sz w:val="24"/>
        </w:rPr>
        <w:t>:</w:t>
      </w:r>
      <w:r>
        <w:rPr>
          <w:spacing w:val="-5"/>
          <w:sz w:val="24"/>
        </w:rPr>
        <w:t> </w:t>
      </w:r>
      <w:r>
        <w:rPr>
          <w:i/>
          <w:sz w:val="24"/>
        </w:rPr>
        <w:t>"This</w:t>
      </w:r>
      <w:r>
        <w:rPr>
          <w:i/>
          <w:spacing w:val="-5"/>
          <w:sz w:val="24"/>
        </w:rPr>
        <w:t> </w:t>
      </w:r>
      <w:r>
        <w:rPr>
          <w:i/>
          <w:sz w:val="24"/>
        </w:rPr>
        <w:t>was</w:t>
      </w:r>
      <w:r>
        <w:rPr>
          <w:i/>
          <w:spacing w:val="-5"/>
          <w:sz w:val="24"/>
        </w:rPr>
        <w:t> </w:t>
      </w:r>
      <w:r>
        <w:rPr>
          <w:i/>
          <w:sz w:val="24"/>
        </w:rPr>
        <w:t>to</w:t>
      </w:r>
      <w:r>
        <w:rPr>
          <w:i/>
          <w:spacing w:val="-8"/>
          <w:sz w:val="24"/>
        </w:rPr>
        <w:t> </w:t>
      </w:r>
      <w:r>
        <w:rPr>
          <w:i/>
          <w:sz w:val="24"/>
        </w:rPr>
        <w:t>fulfill</w:t>
      </w:r>
      <w:r>
        <w:rPr>
          <w:i/>
          <w:spacing w:val="-5"/>
          <w:sz w:val="24"/>
        </w:rPr>
        <w:t> </w:t>
      </w:r>
      <w:r>
        <w:rPr>
          <w:i/>
          <w:sz w:val="24"/>
        </w:rPr>
        <w:t>the</w:t>
      </w:r>
      <w:r>
        <w:rPr>
          <w:i/>
          <w:spacing w:val="-6"/>
          <w:sz w:val="24"/>
        </w:rPr>
        <w:t> </w:t>
      </w:r>
      <w:r>
        <w:rPr>
          <w:i/>
          <w:sz w:val="24"/>
        </w:rPr>
        <w:t>word</w:t>
      </w:r>
      <w:r>
        <w:rPr>
          <w:i/>
          <w:spacing w:val="-5"/>
          <w:sz w:val="24"/>
        </w:rPr>
        <w:t> </w:t>
      </w:r>
      <w:r>
        <w:rPr>
          <w:i/>
          <w:sz w:val="24"/>
        </w:rPr>
        <w:t>of</w:t>
      </w:r>
      <w:r>
        <w:rPr>
          <w:i/>
          <w:spacing w:val="-5"/>
          <w:sz w:val="24"/>
        </w:rPr>
        <w:t> </w:t>
      </w:r>
      <w:r>
        <w:rPr>
          <w:i/>
          <w:sz w:val="24"/>
        </w:rPr>
        <w:t>Isaiah</w:t>
      </w:r>
      <w:r>
        <w:rPr>
          <w:i/>
          <w:spacing w:val="-8"/>
          <w:sz w:val="24"/>
        </w:rPr>
        <w:t> </w:t>
      </w:r>
      <w:r>
        <w:rPr>
          <w:i/>
          <w:sz w:val="24"/>
        </w:rPr>
        <w:t>the</w:t>
      </w:r>
      <w:r>
        <w:rPr>
          <w:i/>
          <w:spacing w:val="-6"/>
          <w:sz w:val="24"/>
        </w:rPr>
        <w:t> </w:t>
      </w:r>
      <w:r>
        <w:rPr>
          <w:i/>
          <w:sz w:val="24"/>
        </w:rPr>
        <w:t>prophet:</w:t>
      </w:r>
      <w:r>
        <w:rPr>
          <w:i/>
          <w:spacing w:val="-6"/>
          <w:sz w:val="24"/>
        </w:rPr>
        <w:t> </w:t>
      </w:r>
      <w:r>
        <w:rPr>
          <w:i/>
          <w:sz w:val="24"/>
        </w:rPr>
        <w:t>'Lord,</w:t>
      </w:r>
      <w:r>
        <w:rPr>
          <w:i/>
          <w:spacing w:val="-5"/>
          <w:sz w:val="24"/>
        </w:rPr>
        <w:t> </w:t>
      </w:r>
      <w:r>
        <w:rPr>
          <w:i/>
          <w:sz w:val="24"/>
        </w:rPr>
        <w:t>who</w:t>
      </w:r>
      <w:r>
        <w:rPr>
          <w:i/>
          <w:spacing w:val="-5"/>
          <w:sz w:val="24"/>
        </w:rPr>
        <w:t> </w:t>
      </w:r>
      <w:r>
        <w:rPr>
          <w:i/>
          <w:sz w:val="24"/>
        </w:rPr>
        <w:t>has</w:t>
      </w:r>
      <w:r>
        <w:rPr>
          <w:i/>
          <w:spacing w:val="-5"/>
          <w:sz w:val="24"/>
        </w:rPr>
        <w:t> </w:t>
      </w:r>
      <w:r>
        <w:rPr>
          <w:i/>
          <w:sz w:val="24"/>
        </w:rPr>
        <w:t>believed</w:t>
      </w:r>
      <w:r>
        <w:rPr>
          <w:i/>
          <w:sz w:val="24"/>
        </w:rPr>
        <w:t> our message and to whom has the arm of the Lord been revealed?'" </w:t>
      </w:r>
      <w:r>
        <w:rPr>
          <w:sz w:val="24"/>
        </w:rPr>
        <w:t>(John 12:38).</w:t>
      </w:r>
    </w:p>
    <w:p>
      <w:pPr>
        <w:pStyle w:val="ListParagraph"/>
        <w:numPr>
          <w:ilvl w:val="1"/>
          <w:numId w:val="70"/>
        </w:numPr>
        <w:tabs>
          <w:tab w:pos="840" w:val="left" w:leader="none"/>
        </w:tabs>
        <w:spacing w:line="278" w:lineRule="auto" w:before="159" w:after="0"/>
        <w:ind w:left="840" w:right="602" w:hanging="360"/>
        <w:jc w:val="left"/>
        <w:rPr>
          <w:sz w:val="24"/>
        </w:rPr>
      </w:pPr>
      <w:r>
        <w:rPr>
          <w:b/>
          <w:sz w:val="24"/>
        </w:rPr>
        <w:t>Significance</w:t>
      </w:r>
      <w:r>
        <w:rPr>
          <w:sz w:val="24"/>
        </w:rPr>
        <w:t>:</w:t>
      </w:r>
      <w:r>
        <w:rPr>
          <w:spacing w:val="-10"/>
          <w:sz w:val="24"/>
        </w:rPr>
        <w:t> </w:t>
      </w:r>
      <w:r>
        <w:rPr>
          <w:sz w:val="24"/>
        </w:rPr>
        <w:t>This</w:t>
      </w:r>
      <w:r>
        <w:rPr>
          <w:spacing w:val="-5"/>
          <w:sz w:val="24"/>
        </w:rPr>
        <w:t> </w:t>
      </w:r>
      <w:r>
        <w:rPr>
          <w:sz w:val="24"/>
        </w:rPr>
        <w:t>quotation</w:t>
      </w:r>
      <w:r>
        <w:rPr>
          <w:spacing w:val="-5"/>
          <w:sz w:val="24"/>
        </w:rPr>
        <w:t> </w:t>
      </w:r>
      <w:r>
        <w:rPr>
          <w:sz w:val="24"/>
        </w:rPr>
        <w:t>emphasizes</w:t>
      </w:r>
      <w:r>
        <w:rPr>
          <w:spacing w:val="-5"/>
          <w:sz w:val="24"/>
        </w:rPr>
        <w:t> </w:t>
      </w:r>
      <w:r>
        <w:rPr>
          <w:sz w:val="24"/>
        </w:rPr>
        <w:t>the</w:t>
      </w:r>
      <w:r>
        <w:rPr>
          <w:spacing w:val="-6"/>
          <w:sz w:val="24"/>
        </w:rPr>
        <w:t> </w:t>
      </w:r>
      <w:r>
        <w:rPr>
          <w:sz w:val="24"/>
        </w:rPr>
        <w:t>fulfillment</w:t>
      </w:r>
      <w:r>
        <w:rPr>
          <w:spacing w:val="-5"/>
          <w:sz w:val="24"/>
        </w:rPr>
        <w:t> </w:t>
      </w:r>
      <w:r>
        <w:rPr>
          <w:sz w:val="24"/>
        </w:rPr>
        <w:t>of</w:t>
      </w:r>
      <w:r>
        <w:rPr>
          <w:spacing w:val="-6"/>
          <w:sz w:val="24"/>
        </w:rPr>
        <w:t> </w:t>
      </w:r>
      <w:r>
        <w:rPr>
          <w:sz w:val="24"/>
        </w:rPr>
        <w:t>Isaiah’s</w:t>
      </w:r>
      <w:r>
        <w:rPr>
          <w:spacing w:val="-5"/>
          <w:sz w:val="24"/>
        </w:rPr>
        <w:t> </w:t>
      </w:r>
      <w:r>
        <w:rPr>
          <w:sz w:val="24"/>
        </w:rPr>
        <w:t>prophecy</w:t>
      </w:r>
      <w:r>
        <w:rPr>
          <w:spacing w:val="-5"/>
          <w:sz w:val="24"/>
        </w:rPr>
        <w:t> </w:t>
      </w:r>
      <w:r>
        <w:rPr>
          <w:sz w:val="24"/>
        </w:rPr>
        <w:t>about</w:t>
      </w:r>
      <w:r>
        <w:rPr>
          <w:spacing w:val="-5"/>
          <w:sz w:val="24"/>
        </w:rPr>
        <w:t> </w:t>
      </w:r>
      <w:r>
        <w:rPr>
          <w:sz w:val="24"/>
        </w:rPr>
        <w:t>the Suffering Servant, who would be rejected by many.</w:t>
      </w:r>
    </w:p>
    <w:p>
      <w:pPr>
        <w:spacing w:after="0" w:line="278" w:lineRule="auto"/>
        <w:jc w:val="left"/>
        <w:rPr>
          <w:sz w:val="24"/>
        </w:rPr>
        <w:sectPr>
          <w:pgSz w:w="12240" w:h="15840"/>
          <w:pgMar w:header="0" w:footer="523" w:top="1360" w:bottom="720" w:left="1320" w:right="1160"/>
        </w:sectPr>
      </w:pPr>
    </w:p>
    <w:p>
      <w:pPr>
        <w:pStyle w:val="Heading2"/>
        <w:spacing w:before="99"/>
      </w:pPr>
      <w:r>
        <w:rPr/>
        <w:t>Summary</w:t>
      </w:r>
      <w:r>
        <w:rPr>
          <w:spacing w:val="-2"/>
        </w:rPr>
        <w:t> </w:t>
      </w:r>
      <w:r>
        <w:rPr/>
        <w:t>of</w:t>
      </w:r>
      <w:r>
        <w:rPr>
          <w:spacing w:val="-2"/>
        </w:rPr>
        <w:t> </w:t>
      </w:r>
      <w:r>
        <w:rPr/>
        <w:t>Key</w:t>
      </w:r>
      <w:r>
        <w:rPr>
          <w:spacing w:val="-1"/>
        </w:rPr>
        <w:t> </w:t>
      </w:r>
      <w:r>
        <w:rPr>
          <w:spacing w:val="-2"/>
        </w:rPr>
        <w:t>References:</w:t>
      </w:r>
    </w:p>
    <w:p>
      <w:pPr>
        <w:pStyle w:val="ListParagraph"/>
        <w:numPr>
          <w:ilvl w:val="1"/>
          <w:numId w:val="70"/>
        </w:numPr>
        <w:tabs>
          <w:tab w:pos="839" w:val="left" w:leader="none"/>
        </w:tabs>
        <w:spacing w:line="240" w:lineRule="auto" w:before="204" w:after="0"/>
        <w:ind w:left="839" w:right="0" w:hanging="359"/>
        <w:jc w:val="left"/>
        <w:rPr>
          <w:sz w:val="24"/>
        </w:rPr>
      </w:pPr>
      <w:r>
        <w:rPr>
          <w:sz w:val="24"/>
        </w:rPr>
        <w:t>Jesus</w:t>
      </w:r>
      <w:r>
        <w:rPr>
          <w:spacing w:val="-2"/>
          <w:sz w:val="24"/>
        </w:rPr>
        <w:t> </w:t>
      </w:r>
      <w:r>
        <w:rPr>
          <w:sz w:val="24"/>
        </w:rPr>
        <w:t>directly</w:t>
      </w:r>
      <w:r>
        <w:rPr>
          <w:spacing w:val="-2"/>
          <w:sz w:val="24"/>
        </w:rPr>
        <w:t> </w:t>
      </w:r>
      <w:r>
        <w:rPr>
          <w:sz w:val="24"/>
        </w:rPr>
        <w:t>mentions</w:t>
      </w:r>
      <w:r>
        <w:rPr>
          <w:spacing w:val="-2"/>
          <w:sz w:val="24"/>
        </w:rPr>
        <w:t> </w:t>
      </w:r>
      <w:r>
        <w:rPr>
          <w:sz w:val="24"/>
        </w:rPr>
        <w:t>or</w:t>
      </w:r>
      <w:r>
        <w:rPr>
          <w:spacing w:val="-2"/>
          <w:sz w:val="24"/>
        </w:rPr>
        <w:t> </w:t>
      </w:r>
      <w:r>
        <w:rPr>
          <w:sz w:val="24"/>
        </w:rPr>
        <w:t>refers</w:t>
      </w:r>
      <w:r>
        <w:rPr>
          <w:spacing w:val="-2"/>
          <w:sz w:val="24"/>
        </w:rPr>
        <w:t> </w:t>
      </w:r>
      <w:r>
        <w:rPr>
          <w:sz w:val="24"/>
        </w:rPr>
        <w:t>to</w:t>
      </w:r>
      <w:r>
        <w:rPr>
          <w:spacing w:val="-2"/>
          <w:sz w:val="24"/>
        </w:rPr>
        <w:t> </w:t>
      </w:r>
      <w:r>
        <w:rPr>
          <w:sz w:val="24"/>
        </w:rPr>
        <w:t>Isaiah</w:t>
      </w:r>
      <w:r>
        <w:rPr>
          <w:spacing w:val="-2"/>
          <w:sz w:val="24"/>
        </w:rPr>
        <w:t> </w:t>
      </w:r>
      <w:r>
        <w:rPr>
          <w:sz w:val="24"/>
        </w:rPr>
        <w:t>several</w:t>
      </w:r>
      <w:r>
        <w:rPr>
          <w:spacing w:val="-1"/>
          <w:sz w:val="24"/>
        </w:rPr>
        <w:t> </w:t>
      </w:r>
      <w:r>
        <w:rPr>
          <w:sz w:val="24"/>
        </w:rPr>
        <w:t>times,</w:t>
      </w:r>
      <w:r>
        <w:rPr>
          <w:spacing w:val="-2"/>
          <w:sz w:val="24"/>
        </w:rPr>
        <w:t> </w:t>
      </w:r>
      <w:r>
        <w:rPr>
          <w:sz w:val="24"/>
        </w:rPr>
        <w:t>often</w:t>
      </w:r>
      <w:r>
        <w:rPr>
          <w:spacing w:val="-2"/>
          <w:sz w:val="24"/>
        </w:rPr>
        <w:t> </w:t>
      </w:r>
      <w:r>
        <w:rPr>
          <w:sz w:val="24"/>
        </w:rPr>
        <w:t>highlighting</w:t>
      </w:r>
      <w:r>
        <w:rPr>
          <w:spacing w:val="-2"/>
          <w:sz w:val="24"/>
        </w:rPr>
        <w:t> </w:t>
      </w:r>
      <w:r>
        <w:rPr>
          <w:sz w:val="24"/>
        </w:rPr>
        <w:t>themes</w:t>
      </w:r>
      <w:r>
        <w:rPr>
          <w:spacing w:val="-1"/>
          <w:sz w:val="24"/>
        </w:rPr>
        <w:t> </w:t>
      </w:r>
      <w:r>
        <w:rPr>
          <w:spacing w:val="-5"/>
          <w:sz w:val="24"/>
        </w:rPr>
        <w:t>of</w:t>
      </w:r>
    </w:p>
    <w:p>
      <w:pPr>
        <w:pStyle w:val="Heading2"/>
        <w:spacing w:before="43"/>
        <w:ind w:left="840"/>
        <w:rPr>
          <w:b w:val="0"/>
        </w:rPr>
      </w:pPr>
      <w:r>
        <w:rPr/>
        <w:t>spiritual</w:t>
      </w:r>
      <w:r>
        <w:rPr>
          <w:spacing w:val="-4"/>
        </w:rPr>
        <w:t> </w:t>
      </w:r>
      <w:r>
        <w:rPr/>
        <w:t>blindness</w:t>
      </w:r>
      <w:r>
        <w:rPr>
          <w:b w:val="0"/>
        </w:rPr>
        <w:t>,</w:t>
      </w:r>
      <w:r>
        <w:rPr>
          <w:b w:val="0"/>
          <w:spacing w:val="-2"/>
        </w:rPr>
        <w:t> </w:t>
      </w:r>
      <w:r>
        <w:rPr/>
        <w:t>hypocrisy</w:t>
      </w:r>
      <w:r>
        <w:rPr>
          <w:b w:val="0"/>
        </w:rPr>
        <w:t>,</w:t>
      </w:r>
      <w:r>
        <w:rPr>
          <w:b w:val="0"/>
          <w:spacing w:val="-1"/>
        </w:rPr>
        <w:t> </w:t>
      </w:r>
      <w:r>
        <w:rPr>
          <w:b w:val="0"/>
        </w:rPr>
        <w:t>and</w:t>
      </w:r>
      <w:r>
        <w:rPr>
          <w:b w:val="0"/>
          <w:spacing w:val="-2"/>
        </w:rPr>
        <w:t> </w:t>
      </w:r>
      <w:r>
        <w:rPr/>
        <w:t>his</w:t>
      </w:r>
      <w:r>
        <w:rPr>
          <w:spacing w:val="-1"/>
        </w:rPr>
        <w:t> </w:t>
      </w:r>
      <w:r>
        <w:rPr/>
        <w:t>own</w:t>
      </w:r>
      <w:r>
        <w:rPr>
          <w:spacing w:val="-2"/>
        </w:rPr>
        <w:t> </w:t>
      </w:r>
      <w:r>
        <w:rPr/>
        <w:t>messianic</w:t>
      </w:r>
      <w:r>
        <w:rPr>
          <w:spacing w:val="-2"/>
        </w:rPr>
        <w:t> </w:t>
      </w:r>
      <w:r>
        <w:rPr/>
        <w:t>identity</w:t>
      </w:r>
      <w:r>
        <w:rPr>
          <w:spacing w:val="-2"/>
        </w:rPr>
        <w:t> </w:t>
      </w:r>
      <w:r>
        <w:rPr/>
        <w:t>and</w:t>
      </w:r>
      <w:r>
        <w:rPr>
          <w:spacing w:val="-1"/>
        </w:rPr>
        <w:t> </w:t>
      </w:r>
      <w:r>
        <w:rPr>
          <w:spacing w:val="-2"/>
        </w:rPr>
        <w:t>mission</w:t>
      </w:r>
      <w:r>
        <w:rPr>
          <w:b w:val="0"/>
          <w:spacing w:val="-2"/>
        </w:rPr>
        <w:t>.</w:t>
      </w:r>
    </w:p>
    <w:p>
      <w:pPr>
        <w:pStyle w:val="ListParagraph"/>
        <w:numPr>
          <w:ilvl w:val="1"/>
          <w:numId w:val="70"/>
        </w:numPr>
        <w:tabs>
          <w:tab w:pos="840" w:val="left" w:leader="none"/>
        </w:tabs>
        <w:spacing w:line="278" w:lineRule="auto" w:before="204" w:after="0"/>
        <w:ind w:left="840" w:right="467" w:hanging="360"/>
        <w:jc w:val="both"/>
        <w:rPr>
          <w:sz w:val="24"/>
        </w:rPr>
      </w:pPr>
      <w:r>
        <w:rPr>
          <w:sz w:val="24"/>
        </w:rPr>
        <w:t>It</w:t>
      </w:r>
      <w:r>
        <w:rPr>
          <w:spacing w:val="-3"/>
          <w:sz w:val="24"/>
        </w:rPr>
        <w:t> </w:t>
      </w:r>
      <w:r>
        <w:rPr>
          <w:sz w:val="24"/>
        </w:rPr>
        <w:t>is</w:t>
      </w:r>
      <w:r>
        <w:rPr>
          <w:spacing w:val="-3"/>
          <w:sz w:val="24"/>
        </w:rPr>
        <w:t> </w:t>
      </w:r>
      <w:r>
        <w:rPr>
          <w:sz w:val="24"/>
        </w:rPr>
        <w:t>noteworthy</w:t>
      </w:r>
      <w:r>
        <w:rPr>
          <w:spacing w:val="-3"/>
          <w:sz w:val="24"/>
        </w:rPr>
        <w:t> </w:t>
      </w:r>
      <w:r>
        <w:rPr>
          <w:sz w:val="24"/>
        </w:rPr>
        <w:t>to</w:t>
      </w:r>
      <w:r>
        <w:rPr>
          <w:spacing w:val="-3"/>
          <w:sz w:val="24"/>
        </w:rPr>
        <w:t> </w:t>
      </w:r>
      <w:r>
        <w:rPr>
          <w:sz w:val="24"/>
        </w:rPr>
        <w:t>acknowledge</w:t>
      </w:r>
      <w:r>
        <w:rPr>
          <w:spacing w:val="-4"/>
          <w:sz w:val="24"/>
        </w:rPr>
        <w:t> </w:t>
      </w:r>
      <w:r>
        <w:rPr>
          <w:sz w:val="24"/>
        </w:rPr>
        <w:t>that</w:t>
      </w:r>
      <w:r>
        <w:rPr>
          <w:spacing w:val="-3"/>
          <w:sz w:val="24"/>
        </w:rPr>
        <w:t> </w:t>
      </w:r>
      <w:r>
        <w:rPr>
          <w:sz w:val="24"/>
        </w:rPr>
        <w:t>neither</w:t>
      </w:r>
      <w:r>
        <w:rPr>
          <w:spacing w:val="-4"/>
          <w:sz w:val="24"/>
        </w:rPr>
        <w:t> </w:t>
      </w:r>
      <w:r>
        <w:rPr>
          <w:sz w:val="24"/>
        </w:rPr>
        <w:t>he</w:t>
      </w:r>
      <w:r>
        <w:rPr>
          <w:spacing w:val="-4"/>
          <w:sz w:val="24"/>
        </w:rPr>
        <w:t> </w:t>
      </w:r>
      <w:r>
        <w:rPr>
          <w:sz w:val="24"/>
        </w:rPr>
        <w:t>nor</w:t>
      </w:r>
      <w:r>
        <w:rPr>
          <w:spacing w:val="-4"/>
          <w:sz w:val="24"/>
        </w:rPr>
        <w:t> </w:t>
      </w:r>
      <w:r>
        <w:rPr>
          <w:sz w:val="24"/>
        </w:rPr>
        <w:t>his</w:t>
      </w:r>
      <w:r>
        <w:rPr>
          <w:spacing w:val="-3"/>
          <w:sz w:val="24"/>
        </w:rPr>
        <w:t> </w:t>
      </w:r>
      <w:r>
        <w:rPr>
          <w:sz w:val="24"/>
        </w:rPr>
        <w:t>disciples</w:t>
      </w:r>
      <w:r>
        <w:rPr>
          <w:spacing w:val="-3"/>
          <w:sz w:val="24"/>
        </w:rPr>
        <w:t> </w:t>
      </w:r>
      <w:r>
        <w:rPr>
          <w:sz w:val="24"/>
        </w:rPr>
        <w:t>ever</w:t>
      </w:r>
      <w:r>
        <w:rPr>
          <w:spacing w:val="-4"/>
          <w:sz w:val="24"/>
        </w:rPr>
        <w:t> </w:t>
      </w:r>
      <w:r>
        <w:rPr>
          <w:sz w:val="24"/>
        </w:rPr>
        <w:t>related</w:t>
      </w:r>
      <w:r>
        <w:rPr>
          <w:spacing w:val="-3"/>
          <w:sz w:val="24"/>
        </w:rPr>
        <w:t> </w:t>
      </w:r>
      <w:r>
        <w:rPr>
          <w:sz w:val="24"/>
        </w:rPr>
        <w:t>Isaiah</w:t>
      </w:r>
      <w:r>
        <w:rPr>
          <w:spacing w:val="-3"/>
          <w:sz w:val="24"/>
        </w:rPr>
        <w:t> </w:t>
      </w:r>
      <w:r>
        <w:rPr>
          <w:sz w:val="24"/>
        </w:rPr>
        <w:t>7:14 as an identifier for the messiah. Compare the chapter on Children mentioned in Isaiah.</w:t>
      </w:r>
    </w:p>
    <w:p>
      <w:pPr>
        <w:pStyle w:val="ListParagraph"/>
        <w:numPr>
          <w:ilvl w:val="1"/>
          <w:numId w:val="70"/>
        </w:numPr>
        <w:tabs>
          <w:tab w:pos="840" w:val="left" w:leader="none"/>
        </w:tabs>
        <w:spacing w:line="278" w:lineRule="auto" w:before="159" w:after="0"/>
        <w:ind w:left="840" w:right="638" w:hanging="360"/>
        <w:jc w:val="both"/>
        <w:rPr>
          <w:sz w:val="24"/>
        </w:rPr>
      </w:pPr>
      <w:r>
        <w:rPr>
          <w:sz w:val="24"/>
        </w:rPr>
        <w:t>Significant</w:t>
      </w:r>
      <w:r>
        <w:rPr>
          <w:spacing w:val="-2"/>
          <w:sz w:val="24"/>
        </w:rPr>
        <w:t> </w:t>
      </w:r>
      <w:r>
        <w:rPr>
          <w:sz w:val="24"/>
        </w:rPr>
        <w:t>references</w:t>
      </w:r>
      <w:r>
        <w:rPr>
          <w:spacing w:val="-2"/>
          <w:sz w:val="24"/>
        </w:rPr>
        <w:t> </w:t>
      </w:r>
      <w:r>
        <w:rPr>
          <w:sz w:val="24"/>
        </w:rPr>
        <w:t>include</w:t>
      </w:r>
      <w:r>
        <w:rPr>
          <w:spacing w:val="-3"/>
          <w:sz w:val="24"/>
        </w:rPr>
        <w:t> </w:t>
      </w:r>
      <w:r>
        <w:rPr>
          <w:sz w:val="24"/>
        </w:rPr>
        <w:t>passages</w:t>
      </w:r>
      <w:r>
        <w:rPr>
          <w:spacing w:val="-2"/>
          <w:sz w:val="24"/>
        </w:rPr>
        <w:t> </w:t>
      </w:r>
      <w:r>
        <w:rPr>
          <w:sz w:val="24"/>
        </w:rPr>
        <w:t>from</w:t>
      </w:r>
      <w:r>
        <w:rPr>
          <w:spacing w:val="-2"/>
          <w:sz w:val="24"/>
        </w:rPr>
        <w:t> </w:t>
      </w:r>
      <w:r>
        <w:rPr>
          <w:b/>
          <w:sz w:val="24"/>
        </w:rPr>
        <w:t>Isaiah</w:t>
      </w:r>
      <w:r>
        <w:rPr>
          <w:b/>
          <w:spacing w:val="-2"/>
          <w:sz w:val="24"/>
        </w:rPr>
        <w:t> </w:t>
      </w:r>
      <w:r>
        <w:rPr>
          <w:b/>
          <w:sz w:val="24"/>
        </w:rPr>
        <w:t>6,</w:t>
      </w:r>
      <w:r>
        <w:rPr>
          <w:b/>
          <w:spacing w:val="-2"/>
          <w:sz w:val="24"/>
        </w:rPr>
        <w:t> </w:t>
      </w:r>
      <w:r>
        <w:rPr>
          <w:b/>
          <w:sz w:val="24"/>
        </w:rPr>
        <w:t>29,</w:t>
      </w:r>
      <w:r>
        <w:rPr>
          <w:b/>
          <w:spacing w:val="-2"/>
          <w:sz w:val="24"/>
        </w:rPr>
        <w:t> </w:t>
      </w:r>
      <w:r>
        <w:rPr>
          <w:b/>
          <w:sz w:val="24"/>
        </w:rPr>
        <w:t>42,</w:t>
      </w:r>
      <w:r>
        <w:rPr>
          <w:b/>
          <w:spacing w:val="-2"/>
          <w:sz w:val="24"/>
        </w:rPr>
        <w:t> </w:t>
      </w:r>
      <w:r>
        <w:rPr>
          <w:b/>
          <w:sz w:val="24"/>
        </w:rPr>
        <w:t>53,</w:t>
      </w:r>
      <w:r>
        <w:rPr>
          <w:b/>
          <w:spacing w:val="-2"/>
          <w:sz w:val="24"/>
        </w:rPr>
        <w:t> </w:t>
      </w:r>
      <w:r>
        <w:rPr>
          <w:b/>
          <w:sz w:val="24"/>
        </w:rPr>
        <w:t>56,</w:t>
      </w:r>
      <w:r>
        <w:rPr>
          <w:b/>
          <w:spacing w:val="-2"/>
          <w:sz w:val="24"/>
        </w:rPr>
        <w:t> </w:t>
      </w:r>
      <w:r>
        <w:rPr>
          <w:b/>
          <w:sz w:val="24"/>
        </w:rPr>
        <w:t>and</w:t>
      </w:r>
      <w:r>
        <w:rPr>
          <w:b/>
          <w:spacing w:val="-2"/>
          <w:sz w:val="24"/>
        </w:rPr>
        <w:t> </w:t>
      </w:r>
      <w:r>
        <w:rPr>
          <w:b/>
          <w:sz w:val="24"/>
        </w:rPr>
        <w:t>61</w:t>
      </w:r>
      <w:r>
        <w:rPr>
          <w:sz w:val="24"/>
        </w:rPr>
        <w:t>,</w:t>
      </w:r>
      <w:r>
        <w:rPr>
          <w:spacing w:val="-2"/>
          <w:sz w:val="24"/>
        </w:rPr>
        <w:t> </w:t>
      </w:r>
      <w:r>
        <w:rPr>
          <w:sz w:val="24"/>
        </w:rPr>
        <w:t>used</w:t>
      </w:r>
      <w:r>
        <w:rPr>
          <w:spacing w:val="-2"/>
          <w:sz w:val="24"/>
        </w:rPr>
        <w:t> </w:t>
      </w:r>
      <w:r>
        <w:rPr>
          <w:sz w:val="24"/>
        </w:rPr>
        <w:t>by Jesus</w:t>
      </w:r>
      <w:r>
        <w:rPr>
          <w:spacing w:val="-4"/>
          <w:sz w:val="24"/>
        </w:rPr>
        <w:t> </w:t>
      </w:r>
      <w:r>
        <w:rPr>
          <w:sz w:val="24"/>
        </w:rPr>
        <w:t>to</w:t>
      </w:r>
      <w:r>
        <w:rPr>
          <w:spacing w:val="-4"/>
          <w:sz w:val="24"/>
        </w:rPr>
        <w:t> </w:t>
      </w:r>
      <w:r>
        <w:rPr>
          <w:sz w:val="24"/>
        </w:rPr>
        <w:t>illustrate</w:t>
      </w:r>
      <w:r>
        <w:rPr>
          <w:spacing w:val="-5"/>
          <w:sz w:val="24"/>
        </w:rPr>
        <w:t> </w:t>
      </w:r>
      <w:r>
        <w:rPr>
          <w:sz w:val="24"/>
        </w:rPr>
        <w:t>his</w:t>
      </w:r>
      <w:r>
        <w:rPr>
          <w:spacing w:val="-4"/>
          <w:sz w:val="24"/>
        </w:rPr>
        <w:t> </w:t>
      </w:r>
      <w:r>
        <w:rPr>
          <w:sz w:val="24"/>
        </w:rPr>
        <w:t>fulfillment</w:t>
      </w:r>
      <w:r>
        <w:rPr>
          <w:spacing w:val="-4"/>
          <w:sz w:val="24"/>
        </w:rPr>
        <w:t> </w:t>
      </w:r>
      <w:r>
        <w:rPr>
          <w:sz w:val="24"/>
        </w:rPr>
        <w:t>of</w:t>
      </w:r>
      <w:r>
        <w:rPr>
          <w:spacing w:val="-5"/>
          <w:sz w:val="24"/>
        </w:rPr>
        <w:t> </w:t>
      </w:r>
      <w:r>
        <w:rPr>
          <w:sz w:val="24"/>
        </w:rPr>
        <w:t>prophecy,</w:t>
      </w:r>
      <w:r>
        <w:rPr>
          <w:spacing w:val="-4"/>
          <w:sz w:val="24"/>
        </w:rPr>
        <w:t> </w:t>
      </w:r>
      <w:r>
        <w:rPr>
          <w:sz w:val="24"/>
        </w:rPr>
        <w:t>as</w:t>
      </w:r>
      <w:r>
        <w:rPr>
          <w:spacing w:val="-4"/>
          <w:sz w:val="24"/>
        </w:rPr>
        <w:t> </w:t>
      </w:r>
      <w:r>
        <w:rPr>
          <w:sz w:val="24"/>
        </w:rPr>
        <w:t>well</w:t>
      </w:r>
      <w:r>
        <w:rPr>
          <w:spacing w:val="-4"/>
          <w:sz w:val="24"/>
        </w:rPr>
        <w:t> </w:t>
      </w:r>
      <w:r>
        <w:rPr>
          <w:sz w:val="24"/>
        </w:rPr>
        <w:t>as</w:t>
      </w:r>
      <w:r>
        <w:rPr>
          <w:spacing w:val="-4"/>
          <w:sz w:val="24"/>
        </w:rPr>
        <w:t> </w:t>
      </w:r>
      <w:r>
        <w:rPr>
          <w:sz w:val="24"/>
        </w:rPr>
        <w:t>to</w:t>
      </w:r>
      <w:r>
        <w:rPr>
          <w:spacing w:val="-4"/>
          <w:sz w:val="24"/>
        </w:rPr>
        <w:t> </w:t>
      </w:r>
      <w:r>
        <w:rPr>
          <w:sz w:val="24"/>
        </w:rPr>
        <w:t>rebuke</w:t>
      </w:r>
      <w:r>
        <w:rPr>
          <w:spacing w:val="-5"/>
          <w:sz w:val="24"/>
        </w:rPr>
        <w:t> </w:t>
      </w:r>
      <w:r>
        <w:rPr>
          <w:sz w:val="24"/>
        </w:rPr>
        <w:t>the</w:t>
      </w:r>
      <w:r>
        <w:rPr>
          <w:spacing w:val="-3"/>
          <w:sz w:val="24"/>
        </w:rPr>
        <w:t> </w:t>
      </w:r>
      <w:r>
        <w:rPr>
          <w:sz w:val="24"/>
        </w:rPr>
        <w:t>religious</w:t>
      </w:r>
      <w:r>
        <w:rPr>
          <w:spacing w:val="-4"/>
          <w:sz w:val="24"/>
        </w:rPr>
        <w:t> </w:t>
      </w:r>
      <w:r>
        <w:rPr>
          <w:sz w:val="24"/>
        </w:rPr>
        <w:t>leaders and explain the purpose of his ministry.</w:t>
      </w:r>
    </w:p>
    <w:p>
      <w:pPr>
        <w:spacing w:after="0" w:line="278" w:lineRule="auto"/>
        <w:jc w:val="both"/>
        <w:rPr>
          <w:sz w:val="24"/>
        </w:rPr>
        <w:sectPr>
          <w:pgSz w:w="12240" w:h="15840"/>
          <w:pgMar w:header="0" w:footer="523" w:top="1820" w:bottom="720" w:left="1320" w:right="1160"/>
        </w:sectPr>
      </w:pPr>
    </w:p>
    <w:p>
      <w:pPr>
        <w:pStyle w:val="Heading1"/>
      </w:pPr>
      <w:r>
        <w:rPr/>
        <w:t>Children</w:t>
      </w:r>
      <w:r>
        <w:rPr>
          <w:spacing w:val="-7"/>
        </w:rPr>
        <w:t> </w:t>
      </w:r>
      <w:r>
        <w:rPr/>
        <w:t>Mentioned</w:t>
      </w:r>
      <w:r>
        <w:rPr>
          <w:spacing w:val="-8"/>
        </w:rPr>
        <w:t> </w:t>
      </w:r>
      <w:r>
        <w:rPr/>
        <w:t>in</w:t>
      </w:r>
      <w:r>
        <w:rPr>
          <w:spacing w:val="-6"/>
        </w:rPr>
        <w:t> </w:t>
      </w:r>
      <w:r>
        <w:rPr>
          <w:spacing w:val="-2"/>
        </w:rPr>
        <w:t>Isaiah</w:t>
      </w:r>
    </w:p>
    <w:p>
      <w:pPr>
        <w:pStyle w:val="BodyText"/>
        <w:ind w:left="0"/>
        <w:rPr>
          <w:b/>
          <w:sz w:val="28"/>
        </w:rPr>
      </w:pPr>
    </w:p>
    <w:p>
      <w:pPr>
        <w:pStyle w:val="BodyText"/>
        <w:spacing w:before="65"/>
        <w:ind w:left="0"/>
        <w:rPr>
          <w:b/>
          <w:sz w:val="28"/>
        </w:rPr>
      </w:pPr>
    </w:p>
    <w:p>
      <w:pPr>
        <w:pStyle w:val="BodyText"/>
        <w:spacing w:line="278" w:lineRule="auto"/>
        <w:ind w:right="417"/>
      </w:pPr>
      <w:r>
        <w:rPr/>
        <w:t>It’s</w:t>
      </w:r>
      <w:r>
        <w:rPr>
          <w:spacing w:val="-4"/>
        </w:rPr>
        <w:t> </w:t>
      </w:r>
      <w:r>
        <w:rPr/>
        <w:t>very</w:t>
      </w:r>
      <w:r>
        <w:rPr>
          <w:spacing w:val="-4"/>
        </w:rPr>
        <w:t> </w:t>
      </w:r>
      <w:r>
        <w:rPr/>
        <w:t>enlightening</w:t>
      </w:r>
      <w:r>
        <w:rPr>
          <w:spacing w:val="-4"/>
        </w:rPr>
        <w:t> </w:t>
      </w:r>
      <w:r>
        <w:rPr/>
        <w:t>to</w:t>
      </w:r>
      <w:r>
        <w:rPr>
          <w:spacing w:val="-4"/>
        </w:rPr>
        <w:t> </w:t>
      </w:r>
      <w:r>
        <w:rPr/>
        <w:t>look</w:t>
      </w:r>
      <w:r>
        <w:rPr>
          <w:spacing w:val="-4"/>
        </w:rPr>
        <w:t> </w:t>
      </w:r>
      <w:r>
        <w:rPr/>
        <w:t>at</w:t>
      </w:r>
      <w:r>
        <w:rPr>
          <w:spacing w:val="-4"/>
        </w:rPr>
        <w:t> </w:t>
      </w:r>
      <w:r>
        <w:rPr/>
        <w:t>the</w:t>
      </w:r>
      <w:r>
        <w:rPr>
          <w:spacing w:val="-4"/>
        </w:rPr>
        <w:t> </w:t>
      </w:r>
      <w:r>
        <w:rPr/>
        <w:t>instances</w:t>
      </w:r>
      <w:r>
        <w:rPr>
          <w:spacing w:val="-4"/>
        </w:rPr>
        <w:t> </w:t>
      </w:r>
      <w:r>
        <w:rPr/>
        <w:t>where</w:t>
      </w:r>
      <w:r>
        <w:rPr>
          <w:spacing w:val="-4"/>
        </w:rPr>
        <w:t> </w:t>
      </w:r>
      <w:r>
        <w:rPr/>
        <w:t>children</w:t>
      </w:r>
      <w:r>
        <w:rPr>
          <w:spacing w:val="-4"/>
        </w:rPr>
        <w:t> </w:t>
      </w:r>
      <w:r>
        <w:rPr/>
        <w:t>are</w:t>
      </w:r>
      <w:r>
        <w:rPr>
          <w:spacing w:val="-4"/>
        </w:rPr>
        <w:t> </w:t>
      </w:r>
      <w:r>
        <w:rPr/>
        <w:t>used</w:t>
      </w:r>
      <w:r>
        <w:rPr>
          <w:spacing w:val="-4"/>
        </w:rPr>
        <w:t> </w:t>
      </w:r>
      <w:r>
        <w:rPr/>
        <w:t>to</w:t>
      </w:r>
      <w:r>
        <w:rPr>
          <w:spacing w:val="-4"/>
        </w:rPr>
        <w:t> </w:t>
      </w:r>
      <w:r>
        <w:rPr/>
        <w:t>help</w:t>
      </w:r>
      <w:r>
        <w:rPr>
          <w:spacing w:val="-4"/>
        </w:rPr>
        <w:t> </w:t>
      </w:r>
      <w:r>
        <w:rPr/>
        <w:t>portray</w:t>
      </w:r>
      <w:r>
        <w:rPr>
          <w:spacing w:val="-4"/>
        </w:rPr>
        <w:t> </w:t>
      </w:r>
      <w:r>
        <w:rPr/>
        <w:t>and</w:t>
      </w:r>
      <w:r>
        <w:rPr>
          <w:spacing w:val="-4"/>
        </w:rPr>
        <w:t> </w:t>
      </w:r>
      <w:r>
        <w:rPr/>
        <w:t>or emphasize different circumstances or feeling of hope, back in Isaiah’s day. Examining the context helps derive core meanings of the passages.</w:t>
      </w:r>
    </w:p>
    <w:p>
      <w:pPr>
        <w:pStyle w:val="BodyText"/>
        <w:spacing w:line="278" w:lineRule="auto" w:before="158"/>
        <w:ind w:right="305"/>
      </w:pPr>
      <w:r>
        <w:rPr/>
        <w:t>In the Book of Isaiah, children play an important symbolic role in several key passages. They often</w:t>
      </w:r>
      <w:r>
        <w:rPr>
          <w:spacing w:val="-2"/>
        </w:rPr>
        <w:t> </w:t>
      </w:r>
      <w:r>
        <w:rPr/>
        <w:t>serve</w:t>
      </w:r>
      <w:r>
        <w:rPr>
          <w:spacing w:val="-1"/>
        </w:rPr>
        <w:t> </w:t>
      </w:r>
      <w:r>
        <w:rPr/>
        <w:t>as</w:t>
      </w:r>
      <w:r>
        <w:rPr>
          <w:spacing w:val="-2"/>
        </w:rPr>
        <w:t> </w:t>
      </w:r>
      <w:r>
        <w:rPr/>
        <w:t>signs</w:t>
      </w:r>
      <w:r>
        <w:rPr>
          <w:spacing w:val="-2"/>
        </w:rPr>
        <w:t> </w:t>
      </w:r>
      <w:r>
        <w:rPr/>
        <w:t>or</w:t>
      </w:r>
      <w:r>
        <w:rPr>
          <w:spacing w:val="-3"/>
        </w:rPr>
        <w:t> </w:t>
      </w:r>
      <w:r>
        <w:rPr/>
        <w:t>symbols</w:t>
      </w:r>
      <w:r>
        <w:rPr>
          <w:spacing w:val="-2"/>
        </w:rPr>
        <w:t> </w:t>
      </w:r>
      <w:r>
        <w:rPr/>
        <w:t>of</w:t>
      </w:r>
      <w:r>
        <w:rPr>
          <w:spacing w:val="-3"/>
        </w:rPr>
        <w:t> </w:t>
      </w:r>
      <w:r>
        <w:rPr/>
        <w:t>God's</w:t>
      </w:r>
      <w:r>
        <w:rPr>
          <w:spacing w:val="-2"/>
        </w:rPr>
        <w:t> </w:t>
      </w:r>
      <w:r>
        <w:rPr/>
        <w:t>promises,</w:t>
      </w:r>
      <w:r>
        <w:rPr>
          <w:spacing w:val="-2"/>
        </w:rPr>
        <w:t> </w:t>
      </w:r>
      <w:r>
        <w:rPr/>
        <w:t>warnings,</w:t>
      </w:r>
      <w:r>
        <w:rPr>
          <w:spacing w:val="-2"/>
        </w:rPr>
        <w:t> </w:t>
      </w:r>
      <w:r>
        <w:rPr/>
        <w:t>or</w:t>
      </w:r>
      <w:r>
        <w:rPr>
          <w:spacing w:val="-3"/>
        </w:rPr>
        <w:t> </w:t>
      </w:r>
      <w:r>
        <w:rPr/>
        <w:t>the</w:t>
      </w:r>
      <w:r>
        <w:rPr>
          <w:spacing w:val="-3"/>
        </w:rPr>
        <w:t> </w:t>
      </w:r>
      <w:r>
        <w:rPr/>
        <w:t>future</w:t>
      </w:r>
      <w:r>
        <w:rPr>
          <w:spacing w:val="-3"/>
        </w:rPr>
        <w:t> </w:t>
      </w:r>
      <w:r>
        <w:rPr/>
        <w:t>of</w:t>
      </w:r>
      <w:r>
        <w:rPr>
          <w:spacing w:val="-3"/>
        </w:rPr>
        <w:t> </w:t>
      </w:r>
      <w:r>
        <w:rPr/>
        <w:t>the</w:t>
      </w:r>
      <w:r>
        <w:rPr>
          <w:spacing w:val="-3"/>
        </w:rPr>
        <w:t> </w:t>
      </w:r>
      <w:r>
        <w:rPr/>
        <w:t>nation</w:t>
      </w:r>
      <w:r>
        <w:rPr>
          <w:spacing w:val="-2"/>
        </w:rPr>
        <w:t> </w:t>
      </w:r>
      <w:r>
        <w:rPr/>
        <w:t>of</w:t>
      </w:r>
      <w:r>
        <w:rPr>
          <w:spacing w:val="-3"/>
        </w:rPr>
        <w:t> </w:t>
      </w:r>
      <w:r>
        <w:rPr/>
        <w:t>Israel. Here are the main places in Isaiah where children are used to signify something important:</w:t>
      </w:r>
    </w:p>
    <w:p>
      <w:pPr>
        <w:pStyle w:val="Heading2"/>
        <w:numPr>
          <w:ilvl w:val="0"/>
          <w:numId w:val="71"/>
        </w:numPr>
        <w:tabs>
          <w:tab w:pos="360" w:val="left" w:leader="none"/>
        </w:tabs>
        <w:spacing w:line="240" w:lineRule="auto" w:before="160" w:after="0"/>
        <w:ind w:left="360" w:right="0" w:hanging="240"/>
        <w:jc w:val="left"/>
      </w:pPr>
      <w:r>
        <w:rPr/>
        <w:t>Shear-Jashub</w:t>
      </w:r>
      <w:r>
        <w:rPr>
          <w:spacing w:val="-9"/>
        </w:rPr>
        <w:t> </w:t>
      </w:r>
      <w:r>
        <w:rPr/>
        <w:t>(Isaiah</w:t>
      </w:r>
      <w:r>
        <w:rPr>
          <w:spacing w:val="-10"/>
        </w:rPr>
        <w:t> </w:t>
      </w:r>
      <w:r>
        <w:rPr>
          <w:spacing w:val="-4"/>
        </w:rPr>
        <w:t>7:3)</w:t>
      </w:r>
    </w:p>
    <w:p>
      <w:pPr>
        <w:pStyle w:val="ListParagraph"/>
        <w:numPr>
          <w:ilvl w:val="1"/>
          <w:numId w:val="71"/>
        </w:numPr>
        <w:tabs>
          <w:tab w:pos="839" w:val="left" w:leader="none"/>
        </w:tabs>
        <w:spacing w:line="240" w:lineRule="auto" w:before="204" w:after="0"/>
        <w:ind w:left="839" w:right="0" w:hanging="359"/>
        <w:jc w:val="left"/>
        <w:rPr>
          <w:sz w:val="24"/>
        </w:rPr>
      </w:pPr>
      <w:r>
        <w:rPr>
          <w:b/>
          <w:sz w:val="24"/>
        </w:rPr>
        <w:t>Name</w:t>
      </w:r>
      <w:r>
        <w:rPr>
          <w:b/>
          <w:spacing w:val="-3"/>
          <w:sz w:val="24"/>
        </w:rPr>
        <w:t> </w:t>
      </w:r>
      <w:r>
        <w:rPr>
          <w:b/>
          <w:sz w:val="24"/>
        </w:rPr>
        <w:t>Meaning</w:t>
      </w:r>
      <w:r>
        <w:rPr>
          <w:sz w:val="24"/>
        </w:rPr>
        <w:t>:</w:t>
      </w:r>
      <w:r>
        <w:rPr>
          <w:spacing w:val="-1"/>
          <w:sz w:val="24"/>
        </w:rPr>
        <w:t> </w:t>
      </w:r>
      <w:r>
        <w:rPr>
          <w:sz w:val="24"/>
        </w:rPr>
        <w:t>"A</w:t>
      </w:r>
      <w:r>
        <w:rPr>
          <w:spacing w:val="-14"/>
          <w:sz w:val="24"/>
        </w:rPr>
        <w:t> </w:t>
      </w:r>
      <w:r>
        <w:rPr>
          <w:sz w:val="24"/>
        </w:rPr>
        <w:t>remnant</w:t>
      </w:r>
      <w:r>
        <w:rPr>
          <w:spacing w:val="-1"/>
          <w:sz w:val="24"/>
        </w:rPr>
        <w:t> </w:t>
      </w:r>
      <w:r>
        <w:rPr>
          <w:sz w:val="24"/>
        </w:rPr>
        <w:t>shall</w:t>
      </w:r>
      <w:r>
        <w:rPr>
          <w:spacing w:val="-1"/>
          <w:sz w:val="24"/>
        </w:rPr>
        <w:t> </w:t>
      </w:r>
      <w:r>
        <w:rPr>
          <w:spacing w:val="-2"/>
          <w:sz w:val="24"/>
        </w:rPr>
        <w:t>return."</w:t>
      </w:r>
    </w:p>
    <w:p>
      <w:pPr>
        <w:pStyle w:val="ListParagraph"/>
        <w:numPr>
          <w:ilvl w:val="1"/>
          <w:numId w:val="71"/>
        </w:numPr>
        <w:tabs>
          <w:tab w:pos="840" w:val="left" w:leader="none"/>
        </w:tabs>
        <w:spacing w:line="278" w:lineRule="auto" w:before="202" w:after="0"/>
        <w:ind w:left="840" w:right="394" w:hanging="360"/>
        <w:jc w:val="left"/>
        <w:rPr>
          <w:sz w:val="24"/>
        </w:rPr>
      </w:pPr>
      <w:r>
        <w:rPr>
          <w:b/>
          <w:sz w:val="24"/>
        </w:rPr>
        <w:t>Significance</w:t>
      </w:r>
      <w:r>
        <w:rPr>
          <w:sz w:val="24"/>
        </w:rPr>
        <w:t>: Isaiah's son, Shear-Jashub, is a living symbol of the hope that a faithful remnant of Israel will survive the coming destruction and exile. The child's presence alongside</w:t>
      </w:r>
      <w:r>
        <w:rPr>
          <w:spacing w:val="-7"/>
          <w:sz w:val="24"/>
        </w:rPr>
        <w:t> </w:t>
      </w:r>
      <w:r>
        <w:rPr>
          <w:sz w:val="24"/>
        </w:rPr>
        <w:t>Isaiah</w:t>
      </w:r>
      <w:r>
        <w:rPr>
          <w:spacing w:val="-4"/>
          <w:sz w:val="24"/>
        </w:rPr>
        <w:t> </w:t>
      </w:r>
      <w:r>
        <w:rPr>
          <w:sz w:val="24"/>
        </w:rPr>
        <w:t>when</w:t>
      </w:r>
      <w:r>
        <w:rPr>
          <w:spacing w:val="-4"/>
          <w:sz w:val="24"/>
        </w:rPr>
        <w:t> </w:t>
      </w:r>
      <w:r>
        <w:rPr>
          <w:sz w:val="24"/>
        </w:rPr>
        <w:t>he</w:t>
      </w:r>
      <w:r>
        <w:rPr>
          <w:spacing w:val="-3"/>
          <w:sz w:val="24"/>
        </w:rPr>
        <w:t> </w:t>
      </w:r>
      <w:r>
        <w:rPr>
          <w:sz w:val="24"/>
        </w:rPr>
        <w:t>meets</w:t>
      </w:r>
      <w:r>
        <w:rPr>
          <w:spacing w:val="-4"/>
          <w:sz w:val="24"/>
        </w:rPr>
        <w:t> </w:t>
      </w:r>
      <w:r>
        <w:rPr>
          <w:sz w:val="24"/>
        </w:rPr>
        <w:t>King</w:t>
      </w:r>
      <w:r>
        <w:rPr>
          <w:spacing w:val="-15"/>
          <w:sz w:val="24"/>
        </w:rPr>
        <w:t> </w:t>
      </w:r>
      <w:r>
        <w:rPr>
          <w:sz w:val="24"/>
        </w:rPr>
        <w:t>Ahaz</w:t>
      </w:r>
      <w:r>
        <w:rPr>
          <w:spacing w:val="-5"/>
          <w:sz w:val="24"/>
        </w:rPr>
        <w:t> </w:t>
      </w:r>
      <w:r>
        <w:rPr>
          <w:sz w:val="24"/>
        </w:rPr>
        <w:t>serves</w:t>
      </w:r>
      <w:r>
        <w:rPr>
          <w:spacing w:val="-2"/>
          <w:sz w:val="24"/>
        </w:rPr>
        <w:t> </w:t>
      </w:r>
      <w:r>
        <w:rPr>
          <w:sz w:val="24"/>
        </w:rPr>
        <w:t>as</w:t>
      </w:r>
      <w:r>
        <w:rPr>
          <w:spacing w:val="-4"/>
          <w:sz w:val="24"/>
        </w:rPr>
        <w:t> </w:t>
      </w:r>
      <w:r>
        <w:rPr>
          <w:sz w:val="24"/>
        </w:rPr>
        <w:t>a</w:t>
      </w:r>
      <w:r>
        <w:rPr>
          <w:spacing w:val="-5"/>
          <w:sz w:val="24"/>
        </w:rPr>
        <w:t> </w:t>
      </w:r>
      <w:r>
        <w:rPr>
          <w:sz w:val="24"/>
        </w:rPr>
        <w:t>sign</w:t>
      </w:r>
      <w:r>
        <w:rPr>
          <w:spacing w:val="-4"/>
          <w:sz w:val="24"/>
        </w:rPr>
        <w:t> </w:t>
      </w:r>
      <w:r>
        <w:rPr>
          <w:sz w:val="24"/>
        </w:rPr>
        <w:t>of</w:t>
      </w:r>
      <w:r>
        <w:rPr>
          <w:spacing w:val="-5"/>
          <w:sz w:val="24"/>
        </w:rPr>
        <w:t> </w:t>
      </w:r>
      <w:r>
        <w:rPr>
          <w:sz w:val="24"/>
        </w:rPr>
        <w:t>God’s</w:t>
      </w:r>
      <w:r>
        <w:rPr>
          <w:spacing w:val="-4"/>
          <w:sz w:val="24"/>
        </w:rPr>
        <w:t> </w:t>
      </w:r>
      <w:r>
        <w:rPr>
          <w:sz w:val="24"/>
        </w:rPr>
        <w:t>promise</w:t>
      </w:r>
      <w:r>
        <w:rPr>
          <w:spacing w:val="-5"/>
          <w:sz w:val="24"/>
        </w:rPr>
        <w:t> </w:t>
      </w:r>
      <w:r>
        <w:rPr>
          <w:sz w:val="24"/>
        </w:rPr>
        <w:t>to</w:t>
      </w:r>
      <w:r>
        <w:rPr>
          <w:spacing w:val="-4"/>
          <w:sz w:val="24"/>
        </w:rPr>
        <w:t> </w:t>
      </w:r>
      <w:r>
        <w:rPr>
          <w:sz w:val="24"/>
        </w:rPr>
        <w:t>preserve a remnant of His people.</w:t>
      </w:r>
    </w:p>
    <w:p>
      <w:pPr>
        <w:pStyle w:val="Heading2"/>
        <w:numPr>
          <w:ilvl w:val="0"/>
          <w:numId w:val="71"/>
        </w:numPr>
        <w:tabs>
          <w:tab w:pos="360" w:val="left" w:leader="none"/>
        </w:tabs>
        <w:spacing w:line="240" w:lineRule="auto" w:before="159" w:after="0"/>
        <w:ind w:left="360" w:right="0" w:hanging="240"/>
        <w:jc w:val="left"/>
      </w:pPr>
      <w:r>
        <w:rPr/>
        <w:t>Immanuel</w:t>
      </w:r>
      <w:r>
        <w:rPr>
          <w:spacing w:val="-3"/>
        </w:rPr>
        <w:t> </w:t>
      </w:r>
      <w:r>
        <w:rPr/>
        <w:t>(Isaiah</w:t>
      </w:r>
      <w:r>
        <w:rPr>
          <w:spacing w:val="-3"/>
        </w:rPr>
        <w:t> </w:t>
      </w:r>
      <w:r>
        <w:rPr>
          <w:spacing w:val="-4"/>
        </w:rPr>
        <w:t>7:14)</w:t>
      </w:r>
    </w:p>
    <w:p>
      <w:pPr>
        <w:pStyle w:val="ListParagraph"/>
        <w:numPr>
          <w:ilvl w:val="1"/>
          <w:numId w:val="71"/>
        </w:numPr>
        <w:tabs>
          <w:tab w:pos="840" w:val="left" w:leader="none"/>
        </w:tabs>
        <w:spacing w:line="278" w:lineRule="auto" w:before="204" w:after="0"/>
        <w:ind w:left="840" w:right="1054" w:hanging="360"/>
        <w:jc w:val="left"/>
        <w:rPr>
          <w:sz w:val="24"/>
        </w:rPr>
      </w:pPr>
      <w:r>
        <w:rPr>
          <w:b/>
          <w:sz w:val="24"/>
        </w:rPr>
        <w:t>Name</w:t>
      </w:r>
      <w:r>
        <w:rPr>
          <w:b/>
          <w:spacing w:val="-4"/>
          <w:sz w:val="24"/>
        </w:rPr>
        <w:t> </w:t>
      </w:r>
      <w:r>
        <w:rPr>
          <w:b/>
          <w:sz w:val="24"/>
        </w:rPr>
        <w:t>Meaning</w:t>
      </w:r>
      <w:r>
        <w:rPr>
          <w:sz w:val="24"/>
        </w:rPr>
        <w:t>:</w:t>
      </w:r>
      <w:r>
        <w:rPr>
          <w:spacing w:val="-3"/>
          <w:sz w:val="24"/>
        </w:rPr>
        <w:t> </w:t>
      </w:r>
      <w:r>
        <w:rPr>
          <w:sz w:val="24"/>
        </w:rPr>
        <w:t>"God</w:t>
      </w:r>
      <w:r>
        <w:rPr>
          <w:spacing w:val="-3"/>
          <w:sz w:val="24"/>
        </w:rPr>
        <w:t> </w:t>
      </w:r>
      <w:r>
        <w:rPr>
          <w:sz w:val="24"/>
        </w:rPr>
        <w:t>with</w:t>
      </w:r>
      <w:r>
        <w:rPr>
          <w:spacing w:val="-3"/>
          <w:sz w:val="24"/>
        </w:rPr>
        <w:t> </w:t>
      </w:r>
      <w:r>
        <w:rPr>
          <w:sz w:val="24"/>
        </w:rPr>
        <w:t>us."</w:t>
      </w:r>
      <w:r>
        <w:rPr>
          <w:spacing w:val="-3"/>
          <w:sz w:val="24"/>
        </w:rPr>
        <w:t> </w:t>
      </w:r>
      <w:r>
        <w:rPr>
          <w:sz w:val="24"/>
        </w:rPr>
        <w:t>Compare</w:t>
      </w:r>
      <w:r>
        <w:rPr>
          <w:spacing w:val="-4"/>
          <w:sz w:val="24"/>
        </w:rPr>
        <w:t> </w:t>
      </w:r>
      <w:r>
        <w:rPr>
          <w:sz w:val="24"/>
        </w:rPr>
        <w:t>the</w:t>
      </w:r>
      <w:r>
        <w:rPr>
          <w:spacing w:val="-4"/>
          <w:sz w:val="24"/>
        </w:rPr>
        <w:t> </w:t>
      </w:r>
      <w:r>
        <w:rPr>
          <w:sz w:val="24"/>
        </w:rPr>
        <w:t>chapters</w:t>
      </w:r>
      <w:r>
        <w:rPr>
          <w:spacing w:val="-3"/>
          <w:sz w:val="24"/>
        </w:rPr>
        <w:t> </w:t>
      </w:r>
      <w:r>
        <w:rPr>
          <w:sz w:val="24"/>
        </w:rPr>
        <w:t>on</w:t>
      </w:r>
      <w:r>
        <w:rPr>
          <w:spacing w:val="-3"/>
          <w:sz w:val="24"/>
        </w:rPr>
        <w:t> </w:t>
      </w:r>
      <w:r>
        <w:rPr>
          <w:sz w:val="24"/>
        </w:rPr>
        <w:t>Bible</w:t>
      </w:r>
      <w:r>
        <w:rPr>
          <w:spacing w:val="-4"/>
          <w:sz w:val="24"/>
        </w:rPr>
        <w:t> </w:t>
      </w:r>
      <w:r>
        <w:rPr>
          <w:sz w:val="24"/>
        </w:rPr>
        <w:t>Names</w:t>
      </w:r>
      <w:r>
        <w:rPr>
          <w:spacing w:val="-3"/>
          <w:sz w:val="24"/>
        </w:rPr>
        <w:t> </w:t>
      </w:r>
      <w:r>
        <w:rPr>
          <w:sz w:val="24"/>
        </w:rPr>
        <w:t>and</w:t>
      </w:r>
      <w:r>
        <w:rPr>
          <w:spacing w:val="-8"/>
          <w:sz w:val="24"/>
        </w:rPr>
        <w:t> </w:t>
      </w:r>
      <w:r>
        <w:rPr>
          <w:sz w:val="24"/>
        </w:rPr>
        <w:t>Their Meanings and Isaiah 9:6-7.</w:t>
      </w:r>
    </w:p>
    <w:p>
      <w:pPr>
        <w:pStyle w:val="ListParagraph"/>
        <w:numPr>
          <w:ilvl w:val="1"/>
          <w:numId w:val="71"/>
        </w:numPr>
        <w:tabs>
          <w:tab w:pos="840" w:val="left" w:leader="none"/>
        </w:tabs>
        <w:spacing w:line="278" w:lineRule="auto" w:before="159" w:after="0"/>
        <w:ind w:left="840" w:right="299" w:hanging="360"/>
        <w:jc w:val="left"/>
        <w:rPr>
          <w:sz w:val="24"/>
        </w:rPr>
      </w:pPr>
      <w:r>
        <w:rPr>
          <w:b/>
          <w:sz w:val="24"/>
        </w:rPr>
        <w:t>Significance</w:t>
      </w:r>
      <w:r>
        <w:rPr>
          <w:sz w:val="24"/>
        </w:rPr>
        <w:t>: The child referred to as Immanuel is a sign given to King</w:t>
      </w:r>
      <w:r>
        <w:rPr>
          <w:spacing w:val="-10"/>
          <w:sz w:val="24"/>
        </w:rPr>
        <w:t> </w:t>
      </w:r>
      <w:r>
        <w:rPr>
          <w:sz w:val="24"/>
        </w:rPr>
        <w:t>Ahaz, indicating that before the child is old enough to know right from wrong, the threat from the neighboring</w:t>
      </w:r>
      <w:r>
        <w:rPr>
          <w:spacing w:val="-3"/>
          <w:sz w:val="24"/>
        </w:rPr>
        <w:t> </w:t>
      </w:r>
      <w:r>
        <w:rPr>
          <w:sz w:val="24"/>
        </w:rPr>
        <w:t>kingdoms</w:t>
      </w:r>
      <w:r>
        <w:rPr>
          <w:spacing w:val="-3"/>
          <w:sz w:val="24"/>
        </w:rPr>
        <w:t> </w:t>
      </w:r>
      <w:r>
        <w:rPr>
          <w:sz w:val="24"/>
        </w:rPr>
        <w:t>of</w:t>
      </w:r>
      <w:r>
        <w:rPr>
          <w:spacing w:val="-4"/>
          <w:sz w:val="24"/>
        </w:rPr>
        <w:t> </w:t>
      </w:r>
      <w:r>
        <w:rPr>
          <w:sz w:val="24"/>
        </w:rPr>
        <w:t>Israel</w:t>
      </w:r>
      <w:r>
        <w:rPr>
          <w:spacing w:val="-3"/>
          <w:sz w:val="24"/>
        </w:rPr>
        <w:t> </w:t>
      </w:r>
      <w:r>
        <w:rPr>
          <w:sz w:val="24"/>
        </w:rPr>
        <w:t>and</w:t>
      </w:r>
      <w:r>
        <w:rPr>
          <w:spacing w:val="-3"/>
          <w:sz w:val="24"/>
        </w:rPr>
        <w:t> </w:t>
      </w:r>
      <w:r>
        <w:rPr>
          <w:sz w:val="24"/>
        </w:rPr>
        <w:t>Syria</w:t>
      </w:r>
      <w:r>
        <w:rPr>
          <w:spacing w:val="-4"/>
          <w:sz w:val="24"/>
        </w:rPr>
        <w:t> </w:t>
      </w:r>
      <w:r>
        <w:rPr>
          <w:sz w:val="24"/>
        </w:rPr>
        <w:t>would</w:t>
      </w:r>
      <w:r>
        <w:rPr>
          <w:spacing w:val="-3"/>
          <w:sz w:val="24"/>
        </w:rPr>
        <w:t> </w:t>
      </w:r>
      <w:r>
        <w:rPr>
          <w:sz w:val="24"/>
        </w:rPr>
        <w:t>be</w:t>
      </w:r>
      <w:r>
        <w:rPr>
          <w:spacing w:val="-4"/>
          <w:sz w:val="24"/>
        </w:rPr>
        <w:t> </w:t>
      </w:r>
      <w:r>
        <w:rPr>
          <w:sz w:val="24"/>
        </w:rPr>
        <w:t>removed.</w:t>
      </w:r>
      <w:r>
        <w:rPr>
          <w:spacing w:val="-6"/>
          <w:sz w:val="24"/>
        </w:rPr>
        <w:t> </w:t>
      </w:r>
      <w:r>
        <w:rPr>
          <w:sz w:val="24"/>
        </w:rPr>
        <w:t>The</w:t>
      </w:r>
      <w:r>
        <w:rPr>
          <w:spacing w:val="-4"/>
          <w:sz w:val="24"/>
        </w:rPr>
        <w:t> </w:t>
      </w:r>
      <w:r>
        <w:rPr>
          <w:sz w:val="24"/>
        </w:rPr>
        <w:t>child</w:t>
      </w:r>
      <w:r>
        <w:rPr>
          <w:spacing w:val="-3"/>
          <w:sz w:val="24"/>
        </w:rPr>
        <w:t> </w:t>
      </w:r>
      <w:r>
        <w:rPr>
          <w:sz w:val="24"/>
        </w:rPr>
        <w:t>symbolizes</w:t>
      </w:r>
      <w:r>
        <w:rPr>
          <w:spacing w:val="-3"/>
          <w:sz w:val="24"/>
        </w:rPr>
        <w:t> </w:t>
      </w:r>
      <w:r>
        <w:rPr>
          <w:sz w:val="24"/>
        </w:rPr>
        <w:t>God's presence and protection over Judah during a time of political crisis.</w:t>
      </w:r>
    </w:p>
    <w:p>
      <w:pPr>
        <w:pStyle w:val="ListParagraph"/>
        <w:numPr>
          <w:ilvl w:val="1"/>
          <w:numId w:val="71"/>
        </w:numPr>
        <w:tabs>
          <w:tab w:pos="839" w:val="left" w:leader="none"/>
        </w:tabs>
        <w:spacing w:line="240" w:lineRule="auto" w:before="157" w:after="0"/>
        <w:ind w:left="839" w:right="0" w:hanging="359"/>
        <w:jc w:val="left"/>
        <w:rPr>
          <w:sz w:val="24"/>
        </w:rPr>
      </w:pPr>
      <w:r>
        <w:rPr>
          <w:b/>
          <w:sz w:val="24"/>
        </w:rPr>
        <w:t>Isaiah</w:t>
      </w:r>
      <w:r>
        <w:rPr>
          <w:b/>
          <w:spacing w:val="-1"/>
          <w:sz w:val="24"/>
        </w:rPr>
        <w:t> </w:t>
      </w:r>
      <w:r>
        <w:rPr>
          <w:b/>
          <w:sz w:val="24"/>
        </w:rPr>
        <w:t>7</w:t>
      </w:r>
      <w:r>
        <w:rPr>
          <w:sz w:val="24"/>
        </w:rPr>
        <w:t>:13-16,</w:t>
      </w:r>
      <w:r>
        <w:rPr>
          <w:spacing w:val="-1"/>
          <w:sz w:val="24"/>
        </w:rPr>
        <w:t> </w:t>
      </w:r>
      <w:r>
        <w:rPr>
          <w:sz w:val="24"/>
        </w:rPr>
        <w:t>21-22</w:t>
      </w:r>
      <w:r>
        <w:rPr>
          <w:spacing w:val="-1"/>
          <w:sz w:val="24"/>
        </w:rPr>
        <w:t> </w:t>
      </w:r>
      <w:r>
        <w:rPr>
          <w:spacing w:val="-2"/>
          <w:sz w:val="24"/>
        </w:rPr>
        <w:t>(GNT):</w:t>
      </w:r>
    </w:p>
    <w:p>
      <w:pPr>
        <w:pStyle w:val="BodyText"/>
        <w:spacing w:line="276" w:lineRule="auto" w:before="199"/>
        <w:ind w:left="840" w:right="282"/>
      </w:pPr>
      <w:r>
        <w:rPr/>
        <mc:AlternateContent>
          <mc:Choice Requires="wps">
            <w:drawing>
              <wp:anchor distT="0" distB="0" distL="0" distR="0" allowOverlap="1" layoutInCell="1" locked="0" behindDoc="0" simplePos="0" relativeHeight="15773184">
                <wp:simplePos x="0" y="0"/>
                <wp:positionH relativeFrom="page">
                  <wp:posOffset>5053584</wp:posOffset>
                </wp:positionH>
                <wp:positionV relativeFrom="paragraph">
                  <wp:posOffset>630460</wp:posOffset>
                </wp:positionV>
                <wp:extent cx="45720" cy="5080"/>
                <wp:effectExtent l="0" t="0" r="0" b="0"/>
                <wp:wrapNone/>
                <wp:docPr id="97" name="Graphic 97"/>
                <wp:cNvGraphicFramePr>
                  <a:graphicFrameLocks/>
                </wp:cNvGraphicFramePr>
                <a:graphic>
                  <a:graphicData uri="http://schemas.microsoft.com/office/word/2010/wordprocessingShape">
                    <wps:wsp>
                      <wps:cNvPr id="97" name="Graphic 97"/>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3A7381"/>
                        </a:solidFill>
                      </wps:spPr>
                      <wps:bodyPr wrap="square" lIns="0" tIns="0" rIns="0" bIns="0" rtlCol="0">
                        <a:prstTxWarp prst="textNoShape">
                          <a:avLst/>
                        </a:prstTxWarp>
                        <a:noAutofit/>
                      </wps:bodyPr>
                    </wps:wsp>
                  </a:graphicData>
                </a:graphic>
              </wp:anchor>
            </w:drawing>
          </mc:Choice>
          <mc:Fallback>
            <w:pict>
              <v:rect style="position:absolute;margin-left:397.920013pt;margin-top:49.64254pt;width:3.6pt;height:.36pt;mso-position-horizontal-relative:page;mso-position-vertical-relative:paragraph;z-index:15773184" id="docshape48" filled="true" fillcolor="#3a7381" stroked="false">
                <v:fill type="solid"/>
                <w10:wrap type="none"/>
              </v:rect>
            </w:pict>
          </mc:Fallback>
        </mc:AlternateContent>
      </w:r>
      <w:r>
        <w:rPr/>
        <mc:AlternateContent>
          <mc:Choice Requires="wps">
            <w:drawing>
              <wp:anchor distT="0" distB="0" distL="0" distR="0" allowOverlap="1" layoutInCell="1" locked="0" behindDoc="0" simplePos="0" relativeHeight="15773696">
                <wp:simplePos x="0" y="0"/>
                <wp:positionH relativeFrom="page">
                  <wp:posOffset>4892040</wp:posOffset>
                </wp:positionH>
                <wp:positionV relativeFrom="paragraph">
                  <wp:posOffset>1037368</wp:posOffset>
                </wp:positionV>
                <wp:extent cx="45720" cy="5080"/>
                <wp:effectExtent l="0" t="0" r="0" b="0"/>
                <wp:wrapNone/>
                <wp:docPr id="98" name="Graphic 98"/>
                <wp:cNvGraphicFramePr>
                  <a:graphicFrameLocks/>
                </wp:cNvGraphicFramePr>
                <a:graphic>
                  <a:graphicData uri="http://schemas.microsoft.com/office/word/2010/wordprocessingShape">
                    <wps:wsp>
                      <wps:cNvPr id="98" name="Graphic 98"/>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3A7381"/>
                        </a:solidFill>
                      </wps:spPr>
                      <wps:bodyPr wrap="square" lIns="0" tIns="0" rIns="0" bIns="0" rtlCol="0">
                        <a:prstTxWarp prst="textNoShape">
                          <a:avLst/>
                        </a:prstTxWarp>
                        <a:noAutofit/>
                      </wps:bodyPr>
                    </wps:wsp>
                  </a:graphicData>
                </a:graphic>
              </wp:anchor>
            </w:drawing>
          </mc:Choice>
          <mc:Fallback>
            <w:pict>
              <v:rect style="position:absolute;margin-left:385.200012pt;margin-top:81.682541pt;width:3.6pt;height:.36pt;mso-position-horizontal-relative:page;mso-position-vertical-relative:paragraph;z-index:15773696" id="docshape49" filled="true" fillcolor="#3a7381" stroked="false">
                <v:fill type="solid"/>
                <w10:wrap type="none"/>
              </v:rect>
            </w:pict>
          </mc:Fallback>
        </mc:AlternateContent>
      </w:r>
      <w:r>
        <w:rPr>
          <w:b/>
          <w:position w:val="8"/>
          <w:sz w:val="16"/>
        </w:rPr>
        <w:t>13</w:t>
      </w:r>
      <w:r>
        <w:rPr>
          <w:b/>
          <w:spacing w:val="-5"/>
          <w:position w:val="8"/>
          <w:sz w:val="16"/>
        </w:rPr>
        <w:t> </w:t>
      </w:r>
      <w:r>
        <w:rPr/>
        <w:t>To</w:t>
      </w:r>
      <w:r>
        <w:rPr>
          <w:spacing w:val="-5"/>
        </w:rPr>
        <w:t> </w:t>
      </w:r>
      <w:r>
        <w:rPr/>
        <w:t>that</w:t>
      </w:r>
      <w:r>
        <w:rPr>
          <w:spacing w:val="-5"/>
        </w:rPr>
        <w:t> </w:t>
      </w:r>
      <w:r>
        <w:rPr/>
        <w:t>Isaiah</w:t>
      </w:r>
      <w:r>
        <w:rPr>
          <w:spacing w:val="-5"/>
        </w:rPr>
        <w:t> </w:t>
      </w:r>
      <w:r>
        <w:rPr/>
        <w:t>replied,</w:t>
      </w:r>
      <w:r>
        <w:rPr>
          <w:spacing w:val="-5"/>
        </w:rPr>
        <w:t> </w:t>
      </w:r>
      <w:r>
        <w:rPr/>
        <w:t>“Listen,</w:t>
      </w:r>
      <w:r>
        <w:rPr>
          <w:spacing w:val="-5"/>
        </w:rPr>
        <w:t> </w:t>
      </w:r>
      <w:r>
        <w:rPr/>
        <w:t>now,</w:t>
      </w:r>
      <w:r>
        <w:rPr>
          <w:spacing w:val="-5"/>
        </w:rPr>
        <w:t> </w:t>
      </w:r>
      <w:r>
        <w:rPr/>
        <w:t>descendants</w:t>
      </w:r>
      <w:r>
        <w:rPr>
          <w:spacing w:val="-3"/>
        </w:rPr>
        <w:t> </w:t>
      </w:r>
      <w:r>
        <w:rPr/>
        <w:t>of</w:t>
      </w:r>
      <w:r>
        <w:rPr>
          <w:spacing w:val="-6"/>
        </w:rPr>
        <w:t> </w:t>
      </w:r>
      <w:r>
        <w:rPr/>
        <w:t>King</w:t>
      </w:r>
      <w:r>
        <w:rPr>
          <w:spacing w:val="-5"/>
        </w:rPr>
        <w:t> </w:t>
      </w:r>
      <w:r>
        <w:rPr/>
        <w:t>David.</w:t>
      </w:r>
      <w:r>
        <w:rPr>
          <w:spacing w:val="-5"/>
        </w:rPr>
        <w:t> </w:t>
      </w:r>
      <w:r>
        <w:rPr/>
        <w:t>It's</w:t>
      </w:r>
      <w:r>
        <w:rPr>
          <w:spacing w:val="-5"/>
        </w:rPr>
        <w:t> </w:t>
      </w:r>
      <w:r>
        <w:rPr/>
        <w:t>bad</w:t>
      </w:r>
      <w:r>
        <w:rPr>
          <w:spacing w:val="-3"/>
        </w:rPr>
        <w:t> </w:t>
      </w:r>
      <w:r>
        <w:rPr/>
        <w:t>enough</w:t>
      </w:r>
      <w:r>
        <w:rPr>
          <w:spacing w:val="-5"/>
        </w:rPr>
        <w:t> </w:t>
      </w:r>
      <w:r>
        <w:rPr/>
        <w:t>for</w:t>
      </w:r>
      <w:r>
        <w:rPr>
          <w:spacing w:val="-6"/>
        </w:rPr>
        <w:t> </w:t>
      </w:r>
      <w:r>
        <w:rPr/>
        <w:t>you to wear out the patience of people—do you have to wear out God's patience too? </w:t>
      </w:r>
      <w:r>
        <w:rPr>
          <w:b/>
          <w:position w:val="8"/>
          <w:sz w:val="16"/>
        </w:rPr>
        <w:t>14 </w:t>
      </w:r>
      <w:r>
        <w:rPr/>
        <w:t>Well then,</w:t>
      </w:r>
      <w:r>
        <w:rPr>
          <w:spacing w:val="-2"/>
        </w:rPr>
        <w:t> </w:t>
      </w:r>
      <w:r>
        <w:rPr/>
        <w:t>the</w:t>
      </w:r>
      <w:r>
        <w:rPr>
          <w:spacing w:val="-3"/>
        </w:rPr>
        <w:t> </w:t>
      </w:r>
      <w:r>
        <w:rPr/>
        <w:t>Lord</w:t>
      </w:r>
      <w:r>
        <w:rPr>
          <w:spacing w:val="-2"/>
        </w:rPr>
        <w:t> </w:t>
      </w:r>
      <w:r>
        <w:rPr/>
        <w:t>himself</w:t>
      </w:r>
      <w:r>
        <w:rPr>
          <w:spacing w:val="-3"/>
        </w:rPr>
        <w:t> </w:t>
      </w:r>
      <w:r>
        <w:rPr/>
        <w:t>will</w:t>
      </w:r>
      <w:r>
        <w:rPr>
          <w:spacing w:val="-2"/>
        </w:rPr>
        <w:t> </w:t>
      </w:r>
      <w:r>
        <w:rPr/>
        <w:t>give</w:t>
      </w:r>
      <w:r>
        <w:rPr>
          <w:spacing w:val="-3"/>
        </w:rPr>
        <w:t> </w:t>
      </w:r>
      <w:r>
        <w:rPr/>
        <w:t>you</w:t>
      </w:r>
      <w:r>
        <w:rPr>
          <w:spacing w:val="-2"/>
        </w:rPr>
        <w:t> </w:t>
      </w:r>
      <w:r>
        <w:rPr/>
        <w:t>a</w:t>
      </w:r>
      <w:r>
        <w:rPr>
          <w:spacing w:val="-3"/>
        </w:rPr>
        <w:t> </w:t>
      </w:r>
      <w:r>
        <w:rPr/>
        <w:t>sign:</w:t>
      </w:r>
      <w:r>
        <w:rPr>
          <w:spacing w:val="-2"/>
        </w:rPr>
        <w:t> </w:t>
      </w:r>
      <w:r>
        <w:rPr/>
        <w:t>a</w:t>
      </w:r>
      <w:r>
        <w:rPr>
          <w:spacing w:val="-3"/>
        </w:rPr>
        <w:t> </w:t>
      </w:r>
      <w:r>
        <w:rPr/>
        <w:t>young</w:t>
      </w:r>
      <w:r>
        <w:rPr>
          <w:spacing w:val="-2"/>
        </w:rPr>
        <w:t> </w:t>
      </w:r>
      <w:r>
        <w:rPr/>
        <w:t>woman</w:t>
      </w:r>
      <w:r>
        <w:rPr>
          <w:vertAlign w:val="superscript"/>
        </w:rPr>
        <w:t>[</w:t>
      </w:r>
      <w:r>
        <w:rPr>
          <w:color w:val="3A7381"/>
          <w:vertAlign w:val="superscript"/>
        </w:rPr>
        <w:t>a</w:t>
      </w:r>
      <w:r>
        <w:rPr>
          <w:vertAlign w:val="superscript"/>
        </w:rPr>
        <w:t>]</w:t>
      </w:r>
      <w:r>
        <w:rPr>
          <w:spacing w:val="-3"/>
          <w:vertAlign w:val="baseline"/>
        </w:rPr>
        <w:t> </w:t>
      </w:r>
      <w:r>
        <w:rPr>
          <w:vertAlign w:val="baseline"/>
        </w:rPr>
        <w:t>who</w:t>
      </w:r>
      <w:r>
        <w:rPr>
          <w:spacing w:val="-2"/>
          <w:vertAlign w:val="baseline"/>
        </w:rPr>
        <w:t> </w:t>
      </w:r>
      <w:r>
        <w:rPr>
          <w:vertAlign w:val="baseline"/>
        </w:rPr>
        <w:t>is</w:t>
      </w:r>
      <w:r>
        <w:rPr>
          <w:spacing w:val="-2"/>
          <w:vertAlign w:val="baseline"/>
        </w:rPr>
        <w:t> </w:t>
      </w:r>
      <w:r>
        <w:rPr>
          <w:vertAlign w:val="baseline"/>
        </w:rPr>
        <w:t>pregnant</w:t>
      </w:r>
      <w:r>
        <w:rPr>
          <w:spacing w:val="-2"/>
          <w:vertAlign w:val="baseline"/>
        </w:rPr>
        <w:t> </w:t>
      </w:r>
      <w:r>
        <w:rPr>
          <w:vertAlign w:val="baseline"/>
        </w:rPr>
        <w:t>will</w:t>
      </w:r>
      <w:r>
        <w:rPr>
          <w:spacing w:val="-2"/>
          <w:vertAlign w:val="baseline"/>
        </w:rPr>
        <w:t> </w:t>
      </w:r>
      <w:r>
        <w:rPr>
          <w:vertAlign w:val="baseline"/>
        </w:rPr>
        <w:t>have</w:t>
      </w:r>
      <w:r>
        <w:rPr>
          <w:spacing w:val="-3"/>
          <w:vertAlign w:val="baseline"/>
        </w:rPr>
        <w:t> </w:t>
      </w:r>
      <w:r>
        <w:rPr>
          <w:vertAlign w:val="baseline"/>
        </w:rPr>
        <w:t>a son and will name him ‘Immanuel.’</w:t>
      </w:r>
      <w:r>
        <w:rPr>
          <w:vertAlign w:val="superscript"/>
        </w:rPr>
        <w:t>[</w:t>
      </w:r>
      <w:r>
        <w:rPr>
          <w:color w:val="3A7381"/>
          <w:u w:val="single" w:color="3A7381"/>
          <w:vertAlign w:val="superscript"/>
        </w:rPr>
        <w:t>b</w:t>
      </w:r>
      <w:r>
        <w:rPr>
          <w:u w:val="none"/>
          <w:vertAlign w:val="superscript"/>
        </w:rPr>
        <w:t>]</w:t>
      </w:r>
      <w:r>
        <w:rPr>
          <w:u w:val="none"/>
          <w:vertAlign w:val="baseline"/>
        </w:rPr>
        <w:t> </w:t>
      </w:r>
      <w:r>
        <w:rPr>
          <w:b/>
          <w:position w:val="8"/>
          <w:sz w:val="16"/>
          <w:u w:val="none"/>
          <w:vertAlign w:val="baseline"/>
        </w:rPr>
        <w:t>15 </w:t>
      </w:r>
      <w:r>
        <w:rPr>
          <w:u w:val="none"/>
          <w:vertAlign w:val="baseline"/>
        </w:rPr>
        <w:t>By the time he is old enough to make his own decisions, people will be drinking milk and eating honey.</w:t>
      </w:r>
      <w:r>
        <w:rPr>
          <w:u w:val="none"/>
          <w:vertAlign w:val="superscript"/>
        </w:rPr>
        <w:t>[</w:t>
      </w:r>
      <w:r>
        <w:rPr>
          <w:color w:val="3A7381"/>
          <w:u w:val="none"/>
          <w:vertAlign w:val="superscript"/>
        </w:rPr>
        <w:t>c</w:t>
      </w:r>
      <w:r>
        <w:rPr>
          <w:u w:val="none"/>
          <w:vertAlign w:val="superscript"/>
        </w:rPr>
        <w:t>]</w:t>
      </w:r>
      <w:r>
        <w:rPr>
          <w:u w:val="none"/>
          <w:vertAlign w:val="baseline"/>
        </w:rPr>
        <w:t> </w:t>
      </w:r>
      <w:r>
        <w:rPr>
          <w:b/>
          <w:position w:val="8"/>
          <w:sz w:val="16"/>
          <w:u w:val="none"/>
          <w:vertAlign w:val="baseline"/>
        </w:rPr>
        <w:t>16 </w:t>
      </w:r>
      <w:r>
        <w:rPr>
          <w:u w:val="none"/>
          <w:vertAlign w:val="baseline"/>
        </w:rPr>
        <w:t>Even before that time comes, the lands of those two kings who terrify you will be deserted.</w:t>
      </w:r>
    </w:p>
    <w:p>
      <w:pPr>
        <w:pStyle w:val="BodyText"/>
        <w:spacing w:line="276" w:lineRule="auto" w:before="153"/>
        <w:ind w:left="840" w:right="305"/>
      </w:pPr>
      <w:r>
        <w:rPr>
          <w:b/>
          <w:position w:val="8"/>
          <w:sz w:val="16"/>
        </w:rPr>
        <w:t>21</w:t>
      </w:r>
      <w:r>
        <w:rPr>
          <w:b/>
          <w:spacing w:val="-3"/>
          <w:position w:val="8"/>
          <w:sz w:val="16"/>
        </w:rPr>
        <w:t> </w:t>
      </w:r>
      <w:r>
        <w:rPr/>
        <w:t>“When</w:t>
      </w:r>
      <w:r>
        <w:rPr>
          <w:spacing w:val="-2"/>
        </w:rPr>
        <w:t> </w:t>
      </w:r>
      <w:r>
        <w:rPr/>
        <w:t>that</w:t>
      </w:r>
      <w:r>
        <w:rPr>
          <w:spacing w:val="-2"/>
        </w:rPr>
        <w:t> </w:t>
      </w:r>
      <w:r>
        <w:rPr/>
        <w:t>time</w:t>
      </w:r>
      <w:r>
        <w:rPr>
          <w:spacing w:val="-3"/>
        </w:rPr>
        <w:t> </w:t>
      </w:r>
      <w:r>
        <w:rPr/>
        <w:t>comes,</w:t>
      </w:r>
      <w:r>
        <w:rPr>
          <w:spacing w:val="-2"/>
        </w:rPr>
        <w:t> </w:t>
      </w:r>
      <w:r>
        <w:rPr/>
        <w:t>even</w:t>
      </w:r>
      <w:r>
        <w:rPr>
          <w:spacing w:val="-2"/>
        </w:rPr>
        <w:t> </w:t>
      </w:r>
      <w:r>
        <w:rPr/>
        <w:t>if</w:t>
      </w:r>
      <w:r>
        <w:rPr>
          <w:spacing w:val="-3"/>
        </w:rPr>
        <w:t> </w:t>
      </w:r>
      <w:r>
        <w:rPr/>
        <w:t>a</w:t>
      </w:r>
      <w:r>
        <w:rPr>
          <w:spacing w:val="-3"/>
        </w:rPr>
        <w:t> </w:t>
      </w:r>
      <w:r>
        <w:rPr/>
        <w:t>farmer</w:t>
      </w:r>
      <w:r>
        <w:rPr>
          <w:spacing w:val="-3"/>
        </w:rPr>
        <w:t> </w:t>
      </w:r>
      <w:r>
        <w:rPr/>
        <w:t>has</w:t>
      </w:r>
      <w:r>
        <w:rPr>
          <w:spacing w:val="-2"/>
        </w:rPr>
        <w:t> </w:t>
      </w:r>
      <w:r>
        <w:rPr/>
        <w:t>been</w:t>
      </w:r>
      <w:r>
        <w:rPr>
          <w:spacing w:val="-2"/>
        </w:rPr>
        <w:t> </w:t>
      </w:r>
      <w:r>
        <w:rPr/>
        <w:t>able</w:t>
      </w:r>
      <w:r>
        <w:rPr>
          <w:spacing w:val="-3"/>
        </w:rPr>
        <w:t> </w:t>
      </w:r>
      <w:r>
        <w:rPr/>
        <w:t>to</w:t>
      </w:r>
      <w:r>
        <w:rPr>
          <w:spacing w:val="-2"/>
        </w:rPr>
        <w:t> </w:t>
      </w:r>
      <w:r>
        <w:rPr/>
        <w:t>save</w:t>
      </w:r>
      <w:r>
        <w:rPr>
          <w:spacing w:val="-3"/>
        </w:rPr>
        <w:t> </w:t>
      </w:r>
      <w:r>
        <w:rPr/>
        <w:t>only</w:t>
      </w:r>
      <w:r>
        <w:rPr>
          <w:spacing w:val="-2"/>
        </w:rPr>
        <w:t> </w:t>
      </w:r>
      <w:r>
        <w:rPr/>
        <w:t>one</w:t>
      </w:r>
      <w:r>
        <w:rPr>
          <w:spacing w:val="-1"/>
        </w:rPr>
        <w:t> </w:t>
      </w:r>
      <w:r>
        <w:rPr/>
        <w:t>young</w:t>
      </w:r>
      <w:r>
        <w:rPr>
          <w:spacing w:val="-2"/>
        </w:rPr>
        <w:t> </w:t>
      </w:r>
      <w:r>
        <w:rPr/>
        <w:t>cow</w:t>
      </w:r>
      <w:r>
        <w:rPr>
          <w:spacing w:val="-3"/>
        </w:rPr>
        <w:t> </w:t>
      </w:r>
      <w:r>
        <w:rPr/>
        <w:t>and two goats, </w:t>
      </w:r>
      <w:r>
        <w:rPr>
          <w:b/>
          <w:position w:val="8"/>
          <w:sz w:val="16"/>
        </w:rPr>
        <w:t>22 </w:t>
      </w:r>
      <w:r>
        <w:rPr/>
        <w:t>they will give so much milk that he will have all he needs.</w:t>
      </w:r>
      <w:r>
        <w:rPr>
          <w:spacing w:val="-5"/>
        </w:rPr>
        <w:t> </w:t>
      </w:r>
      <w:r>
        <w:rPr/>
        <w:t>Yes, the few survivors left in the land will have milk and honey to eat.</w:t>
      </w:r>
    </w:p>
    <w:p>
      <w:pPr>
        <w:spacing w:after="0" w:line="276" w:lineRule="auto"/>
        <w:sectPr>
          <w:pgSz w:w="12240" w:h="15840"/>
          <w:pgMar w:header="0" w:footer="523" w:top="1380" w:bottom="720" w:left="1320" w:right="1160"/>
        </w:sectPr>
      </w:pPr>
    </w:p>
    <w:p>
      <w:pPr>
        <w:pStyle w:val="BodyText"/>
        <w:spacing w:before="79"/>
        <w:ind w:left="840"/>
      </w:pPr>
      <w:r>
        <w:rPr/>
        <w:t>Footnotes</w:t>
      </w:r>
      <w:r>
        <w:rPr>
          <w:spacing w:val="-1"/>
        </w:rPr>
        <w:t> </w:t>
      </w:r>
      <w:r>
        <w:rPr/>
        <w:t>for</w:t>
      </w:r>
      <w:r>
        <w:rPr>
          <w:spacing w:val="-2"/>
        </w:rPr>
        <w:t> </w:t>
      </w:r>
      <w:r>
        <w:rPr/>
        <w:t>Isaiah</w:t>
      </w:r>
      <w:r>
        <w:rPr>
          <w:spacing w:val="-1"/>
        </w:rPr>
        <w:t> </w:t>
      </w:r>
      <w:r>
        <w:rPr/>
        <w:t>7:14-16</w:t>
      </w:r>
      <w:r>
        <w:rPr>
          <w:spacing w:val="-1"/>
        </w:rPr>
        <w:t> </w:t>
      </w:r>
      <w:r>
        <w:rPr>
          <w:spacing w:val="-2"/>
        </w:rPr>
        <w:t>(GNT):</w:t>
      </w:r>
    </w:p>
    <w:p>
      <w:pPr>
        <w:pStyle w:val="ListParagraph"/>
        <w:numPr>
          <w:ilvl w:val="0"/>
          <w:numId w:val="72"/>
        </w:numPr>
        <w:tabs>
          <w:tab w:pos="1200" w:val="left" w:leader="none"/>
        </w:tabs>
        <w:spacing w:line="278" w:lineRule="auto" w:before="204" w:after="0"/>
        <w:ind w:left="1200" w:right="340" w:hanging="360"/>
        <w:jc w:val="left"/>
        <w:rPr>
          <w:sz w:val="24"/>
        </w:rPr>
      </w:pPr>
      <w:r>
        <w:rPr>
          <w:color w:val="3A7381"/>
          <w:sz w:val="24"/>
          <w:u w:val="single" w:color="3A7381"/>
        </w:rPr>
        <w:t>Isaiah</w:t>
      </w:r>
      <w:r>
        <w:rPr>
          <w:color w:val="3A7381"/>
          <w:spacing w:val="-3"/>
          <w:sz w:val="24"/>
          <w:u w:val="single" w:color="3A7381"/>
        </w:rPr>
        <w:t> </w:t>
      </w:r>
      <w:r>
        <w:rPr>
          <w:color w:val="3A7381"/>
          <w:sz w:val="24"/>
          <w:u w:val="single" w:color="3A7381"/>
        </w:rPr>
        <w:t>7:14</w:t>
      </w:r>
      <w:r>
        <w:rPr>
          <w:color w:val="3A7381"/>
          <w:spacing w:val="-3"/>
          <w:sz w:val="24"/>
          <w:u w:val="none"/>
        </w:rPr>
        <w:t> </w:t>
      </w:r>
      <w:r>
        <w:rPr>
          <w:sz w:val="24"/>
          <w:u w:val="none"/>
        </w:rPr>
        <w:t>The</w:t>
      </w:r>
      <w:r>
        <w:rPr>
          <w:spacing w:val="-4"/>
          <w:sz w:val="24"/>
          <w:u w:val="none"/>
        </w:rPr>
        <w:t> </w:t>
      </w:r>
      <w:r>
        <w:rPr>
          <w:sz w:val="24"/>
          <w:u w:val="none"/>
        </w:rPr>
        <w:t>Hebrew</w:t>
      </w:r>
      <w:r>
        <w:rPr>
          <w:spacing w:val="-2"/>
          <w:sz w:val="24"/>
          <w:u w:val="none"/>
        </w:rPr>
        <w:t> </w:t>
      </w:r>
      <w:r>
        <w:rPr>
          <w:sz w:val="24"/>
          <w:u w:val="none"/>
        </w:rPr>
        <w:t>word</w:t>
      </w:r>
      <w:r>
        <w:rPr>
          <w:spacing w:val="-3"/>
          <w:sz w:val="24"/>
          <w:u w:val="none"/>
        </w:rPr>
        <w:t> </w:t>
      </w:r>
      <w:r>
        <w:rPr>
          <w:sz w:val="24"/>
          <w:u w:val="none"/>
        </w:rPr>
        <w:t>here</w:t>
      </w:r>
      <w:r>
        <w:rPr>
          <w:spacing w:val="-4"/>
          <w:sz w:val="24"/>
          <w:u w:val="none"/>
        </w:rPr>
        <w:t> </w:t>
      </w:r>
      <w:r>
        <w:rPr>
          <w:sz w:val="24"/>
          <w:u w:val="none"/>
        </w:rPr>
        <w:t>translated</w:t>
      </w:r>
      <w:r>
        <w:rPr>
          <w:spacing w:val="-1"/>
          <w:sz w:val="24"/>
          <w:u w:val="none"/>
        </w:rPr>
        <w:t> </w:t>
      </w:r>
      <w:r>
        <w:rPr>
          <w:sz w:val="24"/>
          <w:u w:val="none"/>
        </w:rPr>
        <w:t>“young</w:t>
      </w:r>
      <w:r>
        <w:rPr>
          <w:spacing w:val="-3"/>
          <w:sz w:val="24"/>
          <w:u w:val="none"/>
        </w:rPr>
        <w:t> </w:t>
      </w:r>
      <w:r>
        <w:rPr>
          <w:sz w:val="24"/>
          <w:u w:val="none"/>
        </w:rPr>
        <w:t>woman”</w:t>
      </w:r>
      <w:r>
        <w:rPr>
          <w:spacing w:val="-4"/>
          <w:sz w:val="24"/>
          <w:u w:val="none"/>
        </w:rPr>
        <w:t> </w:t>
      </w:r>
      <w:r>
        <w:rPr>
          <w:sz w:val="24"/>
          <w:u w:val="none"/>
        </w:rPr>
        <w:t>is</w:t>
      </w:r>
      <w:r>
        <w:rPr>
          <w:spacing w:val="-3"/>
          <w:sz w:val="24"/>
          <w:u w:val="none"/>
        </w:rPr>
        <w:t> </w:t>
      </w:r>
      <w:r>
        <w:rPr>
          <w:sz w:val="24"/>
          <w:u w:val="none"/>
        </w:rPr>
        <w:t>not</w:t>
      </w:r>
      <w:r>
        <w:rPr>
          <w:spacing w:val="-3"/>
          <w:sz w:val="24"/>
          <w:u w:val="none"/>
        </w:rPr>
        <w:t> </w:t>
      </w:r>
      <w:r>
        <w:rPr>
          <w:sz w:val="24"/>
          <w:u w:val="none"/>
        </w:rPr>
        <w:t>the</w:t>
      </w:r>
      <w:r>
        <w:rPr>
          <w:spacing w:val="-4"/>
          <w:sz w:val="24"/>
          <w:u w:val="none"/>
        </w:rPr>
        <w:t> </w:t>
      </w:r>
      <w:r>
        <w:rPr>
          <w:sz w:val="24"/>
          <w:u w:val="none"/>
        </w:rPr>
        <w:t>specific</w:t>
      </w:r>
      <w:r>
        <w:rPr>
          <w:spacing w:val="-4"/>
          <w:sz w:val="24"/>
          <w:u w:val="none"/>
        </w:rPr>
        <w:t> </w:t>
      </w:r>
      <w:r>
        <w:rPr>
          <w:sz w:val="24"/>
          <w:u w:val="none"/>
        </w:rPr>
        <w:t>term for</w:t>
      </w:r>
      <w:r>
        <w:rPr>
          <w:spacing w:val="-1"/>
          <w:sz w:val="24"/>
          <w:u w:val="none"/>
        </w:rPr>
        <w:t> </w:t>
      </w:r>
      <w:r>
        <w:rPr>
          <w:sz w:val="24"/>
          <w:u w:val="none"/>
        </w:rPr>
        <w:t>“virgin,”</w:t>
      </w:r>
      <w:r>
        <w:rPr>
          <w:spacing w:val="-1"/>
          <w:sz w:val="24"/>
          <w:u w:val="none"/>
        </w:rPr>
        <w:t> </w:t>
      </w:r>
      <w:r>
        <w:rPr>
          <w:sz w:val="24"/>
          <w:u w:val="none"/>
        </w:rPr>
        <w:t>but refers to any young woman of</w:t>
      </w:r>
      <w:r>
        <w:rPr>
          <w:spacing w:val="-1"/>
          <w:sz w:val="24"/>
          <w:u w:val="none"/>
        </w:rPr>
        <w:t> </w:t>
      </w:r>
      <w:r>
        <w:rPr>
          <w:sz w:val="24"/>
          <w:u w:val="none"/>
        </w:rPr>
        <w:t>marriageable</w:t>
      </w:r>
      <w:r>
        <w:rPr>
          <w:spacing w:val="-1"/>
          <w:sz w:val="24"/>
          <w:u w:val="none"/>
        </w:rPr>
        <w:t> </w:t>
      </w:r>
      <w:r>
        <w:rPr>
          <w:sz w:val="24"/>
          <w:u w:val="none"/>
        </w:rPr>
        <w:t>age.</w:t>
      </w:r>
      <w:r>
        <w:rPr>
          <w:spacing w:val="-5"/>
          <w:sz w:val="24"/>
          <w:u w:val="none"/>
        </w:rPr>
        <w:t> </w:t>
      </w:r>
      <w:r>
        <w:rPr>
          <w:sz w:val="24"/>
          <w:u w:val="none"/>
        </w:rPr>
        <w:t>The</w:t>
      </w:r>
      <w:r>
        <w:rPr>
          <w:spacing w:val="-1"/>
          <w:sz w:val="24"/>
          <w:u w:val="none"/>
        </w:rPr>
        <w:t> </w:t>
      </w:r>
      <w:r>
        <w:rPr>
          <w:sz w:val="24"/>
          <w:u w:val="none"/>
        </w:rPr>
        <w:t>use</w:t>
      </w:r>
      <w:r>
        <w:rPr>
          <w:spacing w:val="-1"/>
          <w:sz w:val="24"/>
          <w:u w:val="none"/>
        </w:rPr>
        <w:t> </w:t>
      </w:r>
      <w:r>
        <w:rPr>
          <w:sz w:val="24"/>
          <w:u w:val="none"/>
        </w:rPr>
        <w:t>of</w:t>
      </w:r>
      <w:r>
        <w:rPr>
          <w:spacing w:val="-1"/>
          <w:sz w:val="24"/>
          <w:u w:val="none"/>
        </w:rPr>
        <w:t> </w:t>
      </w:r>
      <w:r>
        <w:rPr>
          <w:sz w:val="24"/>
          <w:u w:val="none"/>
        </w:rPr>
        <w:t>“virgin” in </w:t>
      </w:r>
      <w:r>
        <w:rPr>
          <w:color w:val="3A7381"/>
          <w:sz w:val="24"/>
          <w:u w:val="single" w:color="3A7381"/>
        </w:rPr>
        <w:t>Mt 1.23</w:t>
      </w:r>
      <w:r>
        <w:rPr>
          <w:color w:val="3A7381"/>
          <w:sz w:val="24"/>
          <w:u w:val="none"/>
        </w:rPr>
        <w:t> </w:t>
      </w:r>
      <w:r>
        <w:rPr>
          <w:sz w:val="24"/>
          <w:u w:val="none"/>
        </w:rPr>
        <w:t>reflects a Greek translation of the Old Testament, made some 500 years after Isaiah.</w:t>
      </w:r>
    </w:p>
    <w:p>
      <w:pPr>
        <w:pStyle w:val="ListParagraph"/>
        <w:numPr>
          <w:ilvl w:val="0"/>
          <w:numId w:val="72"/>
        </w:numPr>
        <w:tabs>
          <w:tab w:pos="1199" w:val="left" w:leader="none"/>
        </w:tabs>
        <w:spacing w:line="240" w:lineRule="auto" w:before="157" w:after="0"/>
        <w:ind w:left="1199" w:right="0" w:hanging="360"/>
        <w:jc w:val="left"/>
        <w:rPr>
          <w:sz w:val="24"/>
        </w:rPr>
      </w:pPr>
      <w:r>
        <w:rPr>
          <w:color w:val="3A7381"/>
          <w:sz w:val="24"/>
          <w:u w:val="single" w:color="3A7381"/>
        </w:rPr>
        <w:t>Isaiah</w:t>
      </w:r>
      <w:r>
        <w:rPr>
          <w:color w:val="3A7381"/>
          <w:spacing w:val="-4"/>
          <w:sz w:val="24"/>
          <w:u w:val="single" w:color="3A7381"/>
        </w:rPr>
        <w:t> </w:t>
      </w:r>
      <w:r>
        <w:rPr>
          <w:color w:val="3A7381"/>
          <w:sz w:val="24"/>
          <w:u w:val="single" w:color="3A7381"/>
        </w:rPr>
        <w:t>7:14</w:t>
      </w:r>
      <w:r>
        <w:rPr>
          <w:color w:val="3A7381"/>
          <w:spacing w:val="-1"/>
          <w:sz w:val="24"/>
          <w:u w:val="none"/>
        </w:rPr>
        <w:t> </w:t>
      </w:r>
      <w:r>
        <w:rPr>
          <w:sz w:val="24"/>
          <w:u w:val="none"/>
        </w:rPr>
        <w:t>This</w:t>
      </w:r>
      <w:r>
        <w:rPr>
          <w:spacing w:val="-1"/>
          <w:sz w:val="24"/>
          <w:u w:val="none"/>
        </w:rPr>
        <w:t> </w:t>
      </w:r>
      <w:r>
        <w:rPr>
          <w:sz w:val="24"/>
          <w:u w:val="none"/>
        </w:rPr>
        <w:t>name</w:t>
      </w:r>
      <w:r>
        <w:rPr>
          <w:spacing w:val="-2"/>
          <w:sz w:val="24"/>
          <w:u w:val="none"/>
        </w:rPr>
        <w:t> </w:t>
      </w:r>
      <w:r>
        <w:rPr>
          <w:sz w:val="24"/>
          <w:u w:val="none"/>
        </w:rPr>
        <w:t>in</w:t>
      </w:r>
      <w:r>
        <w:rPr>
          <w:spacing w:val="1"/>
          <w:sz w:val="24"/>
          <w:u w:val="none"/>
        </w:rPr>
        <w:t> </w:t>
      </w:r>
      <w:r>
        <w:rPr>
          <w:sz w:val="24"/>
          <w:u w:val="none"/>
        </w:rPr>
        <w:t>Hebrew</w:t>
      </w:r>
      <w:r>
        <w:rPr>
          <w:spacing w:val="-2"/>
          <w:sz w:val="24"/>
          <w:u w:val="none"/>
        </w:rPr>
        <w:t> </w:t>
      </w:r>
      <w:r>
        <w:rPr>
          <w:sz w:val="24"/>
          <w:u w:val="none"/>
        </w:rPr>
        <w:t>means</w:t>
      </w:r>
      <w:r>
        <w:rPr>
          <w:spacing w:val="-1"/>
          <w:sz w:val="24"/>
          <w:u w:val="none"/>
        </w:rPr>
        <w:t> </w:t>
      </w:r>
      <w:r>
        <w:rPr>
          <w:sz w:val="24"/>
          <w:u w:val="none"/>
        </w:rPr>
        <w:t>“God</w:t>
      </w:r>
      <w:r>
        <w:rPr>
          <w:spacing w:val="-1"/>
          <w:sz w:val="24"/>
          <w:u w:val="none"/>
        </w:rPr>
        <w:t> </w:t>
      </w:r>
      <w:r>
        <w:rPr>
          <w:sz w:val="24"/>
          <w:u w:val="none"/>
        </w:rPr>
        <w:t>is</w:t>
      </w:r>
      <w:r>
        <w:rPr>
          <w:spacing w:val="-1"/>
          <w:sz w:val="24"/>
          <w:u w:val="none"/>
        </w:rPr>
        <w:t> </w:t>
      </w:r>
      <w:r>
        <w:rPr>
          <w:sz w:val="24"/>
          <w:u w:val="none"/>
        </w:rPr>
        <w:t>with</w:t>
      </w:r>
      <w:r>
        <w:rPr>
          <w:spacing w:val="-1"/>
          <w:sz w:val="24"/>
          <w:u w:val="none"/>
        </w:rPr>
        <w:t> </w:t>
      </w:r>
      <w:r>
        <w:rPr>
          <w:spacing w:val="-4"/>
          <w:sz w:val="24"/>
          <w:u w:val="none"/>
        </w:rPr>
        <w:t>us.”</w:t>
      </w:r>
    </w:p>
    <w:p>
      <w:pPr>
        <w:pStyle w:val="ListParagraph"/>
        <w:numPr>
          <w:ilvl w:val="0"/>
          <w:numId w:val="72"/>
        </w:numPr>
        <w:tabs>
          <w:tab w:pos="1199" w:val="left" w:leader="none"/>
        </w:tabs>
        <w:spacing w:line="240" w:lineRule="auto" w:before="204" w:after="0"/>
        <w:ind w:left="1199" w:right="0" w:hanging="359"/>
        <w:jc w:val="left"/>
        <w:rPr>
          <w:sz w:val="24"/>
        </w:rPr>
      </w:pPr>
      <w:r>
        <w:rPr>
          <w:color w:val="3A7381"/>
          <w:sz w:val="24"/>
          <w:u w:val="single" w:color="3A7381"/>
        </w:rPr>
        <w:t>Isaiah</w:t>
      </w:r>
      <w:r>
        <w:rPr>
          <w:color w:val="3A7381"/>
          <w:spacing w:val="-4"/>
          <w:sz w:val="24"/>
          <w:u w:val="single" w:color="3A7381"/>
        </w:rPr>
        <w:t> </w:t>
      </w:r>
      <w:r>
        <w:rPr>
          <w:color w:val="3A7381"/>
          <w:sz w:val="24"/>
          <w:u w:val="single" w:color="3A7381"/>
        </w:rPr>
        <w:t>7:15</w:t>
      </w:r>
      <w:r>
        <w:rPr>
          <w:color w:val="3A7381"/>
          <w:spacing w:val="-2"/>
          <w:sz w:val="24"/>
          <w:u w:val="none"/>
        </w:rPr>
        <w:t> </w:t>
      </w:r>
      <w:r>
        <w:rPr>
          <w:sz w:val="24"/>
          <w:u w:val="none"/>
        </w:rPr>
        <w:t>These</w:t>
      </w:r>
      <w:r>
        <w:rPr>
          <w:spacing w:val="-1"/>
          <w:sz w:val="24"/>
          <w:u w:val="none"/>
        </w:rPr>
        <w:t> </w:t>
      </w:r>
      <w:r>
        <w:rPr>
          <w:sz w:val="24"/>
          <w:u w:val="none"/>
        </w:rPr>
        <w:t>foods</w:t>
      </w:r>
      <w:r>
        <w:rPr>
          <w:spacing w:val="1"/>
          <w:sz w:val="24"/>
          <w:u w:val="none"/>
        </w:rPr>
        <w:t> </w:t>
      </w:r>
      <w:r>
        <w:rPr>
          <w:sz w:val="24"/>
          <w:u w:val="none"/>
        </w:rPr>
        <w:t>were</w:t>
      </w:r>
      <w:r>
        <w:rPr>
          <w:spacing w:val="-1"/>
          <w:sz w:val="24"/>
          <w:u w:val="none"/>
        </w:rPr>
        <w:t> </w:t>
      </w:r>
      <w:r>
        <w:rPr>
          <w:sz w:val="24"/>
          <w:u w:val="none"/>
        </w:rPr>
        <w:t>associated</w:t>
      </w:r>
      <w:r>
        <w:rPr>
          <w:spacing w:val="-3"/>
          <w:sz w:val="24"/>
          <w:u w:val="none"/>
        </w:rPr>
        <w:t> </w:t>
      </w:r>
      <w:r>
        <w:rPr>
          <w:sz w:val="24"/>
          <w:u w:val="none"/>
        </w:rPr>
        <w:t>with</w:t>
      </w:r>
      <w:r>
        <w:rPr>
          <w:spacing w:val="-1"/>
          <w:sz w:val="24"/>
          <w:u w:val="none"/>
        </w:rPr>
        <w:t> </w:t>
      </w:r>
      <w:r>
        <w:rPr>
          <w:sz w:val="24"/>
          <w:u w:val="none"/>
        </w:rPr>
        <w:t>the</w:t>
      </w:r>
      <w:r>
        <w:rPr>
          <w:spacing w:val="-1"/>
          <w:sz w:val="24"/>
          <w:u w:val="none"/>
        </w:rPr>
        <w:t> </w:t>
      </w:r>
      <w:r>
        <w:rPr>
          <w:sz w:val="24"/>
          <w:u w:val="none"/>
        </w:rPr>
        <w:t>earlier</w:t>
      </w:r>
      <w:r>
        <w:rPr>
          <w:spacing w:val="-3"/>
          <w:sz w:val="24"/>
          <w:u w:val="none"/>
        </w:rPr>
        <w:t> </w:t>
      </w:r>
      <w:r>
        <w:rPr>
          <w:sz w:val="24"/>
          <w:u w:val="none"/>
        </w:rPr>
        <w:t>days</w:t>
      </w:r>
      <w:r>
        <w:rPr>
          <w:spacing w:val="-1"/>
          <w:sz w:val="24"/>
          <w:u w:val="none"/>
        </w:rPr>
        <w:t> </w:t>
      </w:r>
      <w:r>
        <w:rPr>
          <w:sz w:val="24"/>
          <w:u w:val="none"/>
        </w:rPr>
        <w:t>of</w:t>
      </w:r>
      <w:r>
        <w:rPr>
          <w:spacing w:val="-3"/>
          <w:sz w:val="24"/>
          <w:u w:val="none"/>
        </w:rPr>
        <w:t> </w:t>
      </w:r>
      <w:r>
        <w:rPr>
          <w:sz w:val="24"/>
          <w:u w:val="none"/>
        </w:rPr>
        <w:t>Israel's</w:t>
      </w:r>
      <w:r>
        <w:rPr>
          <w:spacing w:val="-1"/>
          <w:sz w:val="24"/>
          <w:u w:val="none"/>
        </w:rPr>
        <w:t> </w:t>
      </w:r>
      <w:r>
        <w:rPr>
          <w:spacing w:val="-2"/>
          <w:sz w:val="24"/>
          <w:u w:val="none"/>
        </w:rPr>
        <w:t>history.</w:t>
      </w:r>
    </w:p>
    <w:p>
      <w:pPr>
        <w:pStyle w:val="Heading2"/>
        <w:numPr>
          <w:ilvl w:val="0"/>
          <w:numId w:val="71"/>
        </w:numPr>
        <w:tabs>
          <w:tab w:pos="360" w:val="left" w:leader="none"/>
        </w:tabs>
        <w:spacing w:line="240" w:lineRule="auto" w:before="204" w:after="0"/>
        <w:ind w:left="360" w:right="0" w:hanging="240"/>
        <w:jc w:val="left"/>
      </w:pPr>
      <w:r>
        <w:rPr/>
        <w:t>Maher-Shalal-Hash-Baz</w:t>
      </w:r>
      <w:r>
        <w:rPr>
          <w:spacing w:val="-15"/>
        </w:rPr>
        <w:t> </w:t>
      </w:r>
      <w:r>
        <w:rPr/>
        <w:t>(Isaiah</w:t>
      </w:r>
      <w:r>
        <w:rPr>
          <w:spacing w:val="-11"/>
        </w:rPr>
        <w:t> </w:t>
      </w:r>
      <w:r>
        <w:rPr/>
        <w:t>8:1-</w:t>
      </w:r>
      <w:r>
        <w:rPr>
          <w:spacing w:val="-5"/>
        </w:rPr>
        <w:t>4)</w:t>
      </w:r>
    </w:p>
    <w:p>
      <w:pPr>
        <w:pStyle w:val="ListParagraph"/>
        <w:numPr>
          <w:ilvl w:val="1"/>
          <w:numId w:val="71"/>
        </w:numPr>
        <w:tabs>
          <w:tab w:pos="839" w:val="left" w:leader="none"/>
        </w:tabs>
        <w:spacing w:line="240" w:lineRule="auto" w:before="204" w:after="0"/>
        <w:ind w:left="839" w:right="0" w:hanging="359"/>
        <w:jc w:val="left"/>
        <w:rPr>
          <w:sz w:val="24"/>
        </w:rPr>
      </w:pPr>
      <w:r>
        <w:rPr>
          <w:b/>
          <w:sz w:val="24"/>
        </w:rPr>
        <w:t>Name</w:t>
      </w:r>
      <w:r>
        <w:rPr>
          <w:b/>
          <w:spacing w:val="-4"/>
          <w:sz w:val="24"/>
        </w:rPr>
        <w:t> </w:t>
      </w:r>
      <w:r>
        <w:rPr>
          <w:b/>
          <w:sz w:val="24"/>
        </w:rPr>
        <w:t>Meaning</w:t>
      </w:r>
      <w:r>
        <w:rPr>
          <w:sz w:val="24"/>
        </w:rPr>
        <w:t>:</w:t>
      </w:r>
      <w:r>
        <w:rPr>
          <w:spacing w:val="-3"/>
          <w:sz w:val="24"/>
        </w:rPr>
        <w:t> </w:t>
      </w:r>
      <w:r>
        <w:rPr>
          <w:sz w:val="24"/>
        </w:rPr>
        <w:t>"Swift</w:t>
      </w:r>
      <w:r>
        <w:rPr>
          <w:spacing w:val="-2"/>
          <w:sz w:val="24"/>
        </w:rPr>
        <w:t> </w:t>
      </w:r>
      <w:r>
        <w:rPr>
          <w:sz w:val="24"/>
        </w:rPr>
        <w:t>is</w:t>
      </w:r>
      <w:r>
        <w:rPr>
          <w:spacing w:val="-3"/>
          <w:sz w:val="24"/>
        </w:rPr>
        <w:t> </w:t>
      </w:r>
      <w:r>
        <w:rPr>
          <w:sz w:val="24"/>
        </w:rPr>
        <w:t>the</w:t>
      </w:r>
      <w:r>
        <w:rPr>
          <w:spacing w:val="-3"/>
          <w:sz w:val="24"/>
        </w:rPr>
        <w:t> </w:t>
      </w:r>
      <w:r>
        <w:rPr>
          <w:sz w:val="24"/>
        </w:rPr>
        <w:t>booty,</w:t>
      </w:r>
      <w:r>
        <w:rPr>
          <w:spacing w:val="-3"/>
          <w:sz w:val="24"/>
        </w:rPr>
        <w:t> </w:t>
      </w:r>
      <w:r>
        <w:rPr>
          <w:sz w:val="24"/>
        </w:rPr>
        <w:t>speedy</w:t>
      </w:r>
      <w:r>
        <w:rPr>
          <w:spacing w:val="-2"/>
          <w:sz w:val="24"/>
        </w:rPr>
        <w:t> </w:t>
      </w:r>
      <w:r>
        <w:rPr>
          <w:sz w:val="24"/>
        </w:rPr>
        <w:t>is</w:t>
      </w:r>
      <w:r>
        <w:rPr>
          <w:spacing w:val="-3"/>
          <w:sz w:val="24"/>
        </w:rPr>
        <w:t> </w:t>
      </w:r>
      <w:r>
        <w:rPr>
          <w:sz w:val="24"/>
        </w:rPr>
        <w:t>the</w:t>
      </w:r>
      <w:r>
        <w:rPr>
          <w:spacing w:val="-3"/>
          <w:sz w:val="24"/>
        </w:rPr>
        <w:t> </w:t>
      </w:r>
      <w:r>
        <w:rPr>
          <w:spacing w:val="-2"/>
          <w:sz w:val="24"/>
        </w:rPr>
        <w:t>prey."</w:t>
      </w:r>
    </w:p>
    <w:p>
      <w:pPr>
        <w:pStyle w:val="ListParagraph"/>
        <w:numPr>
          <w:ilvl w:val="1"/>
          <w:numId w:val="71"/>
        </w:numPr>
        <w:tabs>
          <w:tab w:pos="840" w:val="left" w:leader="none"/>
        </w:tabs>
        <w:spacing w:line="278" w:lineRule="auto" w:before="204" w:after="0"/>
        <w:ind w:left="840" w:right="418" w:hanging="360"/>
        <w:jc w:val="left"/>
        <w:rPr>
          <w:sz w:val="24"/>
        </w:rPr>
      </w:pPr>
      <w:r>
        <w:rPr>
          <w:b/>
          <w:sz w:val="24"/>
        </w:rPr>
        <w:t>Significance</w:t>
      </w:r>
      <w:r>
        <w:rPr>
          <w:sz w:val="24"/>
        </w:rPr>
        <w:t>:</w:t>
      </w:r>
      <w:r>
        <w:rPr>
          <w:spacing w:val="-6"/>
          <w:sz w:val="24"/>
        </w:rPr>
        <w:t> </w:t>
      </w:r>
      <w:r>
        <w:rPr>
          <w:sz w:val="24"/>
        </w:rPr>
        <w:t>Isaiah’s</w:t>
      </w:r>
      <w:r>
        <w:rPr>
          <w:spacing w:val="-6"/>
          <w:sz w:val="24"/>
        </w:rPr>
        <w:t> </w:t>
      </w:r>
      <w:r>
        <w:rPr>
          <w:sz w:val="24"/>
        </w:rPr>
        <w:t>second</w:t>
      </w:r>
      <w:r>
        <w:rPr>
          <w:spacing w:val="-6"/>
          <w:sz w:val="24"/>
        </w:rPr>
        <w:t> </w:t>
      </w:r>
      <w:r>
        <w:rPr>
          <w:sz w:val="24"/>
        </w:rPr>
        <w:t>son,</w:t>
      </w:r>
      <w:r>
        <w:rPr>
          <w:spacing w:val="-6"/>
          <w:sz w:val="24"/>
        </w:rPr>
        <w:t> </w:t>
      </w:r>
      <w:r>
        <w:rPr>
          <w:sz w:val="24"/>
        </w:rPr>
        <w:t>Maher-Shalal-Hash-Baz,</w:t>
      </w:r>
      <w:r>
        <w:rPr>
          <w:spacing w:val="-6"/>
          <w:sz w:val="24"/>
        </w:rPr>
        <w:t> </w:t>
      </w:r>
      <w:r>
        <w:rPr>
          <w:sz w:val="24"/>
        </w:rPr>
        <w:t>serves</w:t>
      </w:r>
      <w:r>
        <w:rPr>
          <w:spacing w:val="-4"/>
          <w:sz w:val="24"/>
        </w:rPr>
        <w:t> </w:t>
      </w:r>
      <w:r>
        <w:rPr>
          <w:sz w:val="24"/>
        </w:rPr>
        <w:t>as</w:t>
      </w:r>
      <w:r>
        <w:rPr>
          <w:spacing w:val="-6"/>
          <w:sz w:val="24"/>
        </w:rPr>
        <w:t> </w:t>
      </w:r>
      <w:r>
        <w:rPr>
          <w:sz w:val="24"/>
        </w:rPr>
        <w:t>a</w:t>
      </w:r>
      <w:r>
        <w:rPr>
          <w:spacing w:val="-7"/>
          <w:sz w:val="24"/>
        </w:rPr>
        <w:t> </w:t>
      </w:r>
      <w:r>
        <w:rPr>
          <w:sz w:val="24"/>
        </w:rPr>
        <w:t>prophetic</w:t>
      </w:r>
      <w:r>
        <w:rPr>
          <w:spacing w:val="-7"/>
          <w:sz w:val="24"/>
        </w:rPr>
        <w:t> </w:t>
      </w:r>
      <w:r>
        <w:rPr>
          <w:sz w:val="24"/>
        </w:rPr>
        <w:t>sign</w:t>
      </w:r>
      <w:r>
        <w:rPr>
          <w:spacing w:val="-6"/>
          <w:sz w:val="24"/>
        </w:rPr>
        <w:t> </w:t>
      </w:r>
      <w:r>
        <w:rPr>
          <w:sz w:val="24"/>
        </w:rPr>
        <w:t>of the swift destruction that will befall the enemies of Judah, specifically the northern kingdom of</w:t>
      </w:r>
      <w:r>
        <w:rPr>
          <w:spacing w:val="-1"/>
          <w:sz w:val="24"/>
        </w:rPr>
        <w:t> </w:t>
      </w:r>
      <w:r>
        <w:rPr>
          <w:sz w:val="24"/>
        </w:rPr>
        <w:t>Israel and Syria.</w:t>
      </w:r>
      <w:r>
        <w:rPr>
          <w:spacing w:val="-5"/>
          <w:sz w:val="24"/>
        </w:rPr>
        <w:t> </w:t>
      </w:r>
      <w:r>
        <w:rPr>
          <w:sz w:val="24"/>
        </w:rPr>
        <w:t>The child’s name</w:t>
      </w:r>
      <w:r>
        <w:rPr>
          <w:spacing w:val="-1"/>
          <w:sz w:val="24"/>
        </w:rPr>
        <w:t> </w:t>
      </w:r>
      <w:r>
        <w:rPr>
          <w:sz w:val="24"/>
        </w:rPr>
        <w:t>is a</w:t>
      </w:r>
      <w:r>
        <w:rPr>
          <w:spacing w:val="-1"/>
          <w:sz w:val="24"/>
        </w:rPr>
        <w:t> </w:t>
      </w:r>
      <w:r>
        <w:rPr>
          <w:sz w:val="24"/>
        </w:rPr>
        <w:t>warning that these enemies will soon be plundered by the Assyrians.</w:t>
      </w:r>
    </w:p>
    <w:p>
      <w:pPr>
        <w:pStyle w:val="ListParagraph"/>
        <w:numPr>
          <w:ilvl w:val="1"/>
          <w:numId w:val="71"/>
        </w:numPr>
        <w:tabs>
          <w:tab w:pos="839" w:val="left" w:leader="none"/>
        </w:tabs>
        <w:spacing w:line="240" w:lineRule="auto" w:before="157" w:after="0"/>
        <w:ind w:left="839" w:right="0" w:hanging="359"/>
        <w:jc w:val="left"/>
        <w:rPr>
          <w:sz w:val="24"/>
        </w:rPr>
      </w:pPr>
      <w:r>
        <w:rPr>
          <w:b/>
          <w:sz w:val="24"/>
        </w:rPr>
        <w:t>Isaiah</w:t>
      </w:r>
      <w:r>
        <w:rPr>
          <w:b/>
          <w:spacing w:val="-1"/>
          <w:sz w:val="24"/>
        </w:rPr>
        <w:t> </w:t>
      </w:r>
      <w:r>
        <w:rPr>
          <w:b/>
          <w:sz w:val="24"/>
        </w:rPr>
        <w:t>8</w:t>
      </w:r>
      <w:r>
        <w:rPr>
          <w:sz w:val="24"/>
        </w:rPr>
        <w:t>:1-4</w:t>
      </w:r>
      <w:r>
        <w:rPr>
          <w:spacing w:val="-1"/>
          <w:sz w:val="24"/>
        </w:rPr>
        <w:t> </w:t>
      </w:r>
      <w:r>
        <w:rPr>
          <w:spacing w:val="-2"/>
          <w:sz w:val="24"/>
        </w:rPr>
        <w:t>(GNT):</w:t>
      </w:r>
    </w:p>
    <w:p>
      <w:pPr>
        <w:pStyle w:val="BodyText"/>
        <w:spacing w:before="52"/>
        <w:ind w:left="0"/>
      </w:pPr>
    </w:p>
    <w:p>
      <w:pPr>
        <w:pStyle w:val="BodyText"/>
        <w:spacing w:line="237" w:lineRule="auto"/>
        <w:ind w:left="840" w:right="417"/>
      </w:pPr>
      <w:r>
        <w:rPr/>
        <mc:AlternateContent>
          <mc:Choice Requires="wps">
            <w:drawing>
              <wp:anchor distT="0" distB="0" distL="0" distR="0" allowOverlap="1" layoutInCell="1" locked="0" behindDoc="1" simplePos="0" relativeHeight="484031488">
                <wp:simplePos x="0" y="0"/>
                <wp:positionH relativeFrom="page">
                  <wp:posOffset>1819655</wp:posOffset>
                </wp:positionH>
                <wp:positionV relativeFrom="paragraph">
                  <wp:posOffset>295466</wp:posOffset>
                </wp:positionV>
                <wp:extent cx="45720" cy="5080"/>
                <wp:effectExtent l="0" t="0" r="0" b="0"/>
                <wp:wrapNone/>
                <wp:docPr id="99" name="Graphic 99"/>
                <wp:cNvGraphicFramePr>
                  <a:graphicFrameLocks/>
                </wp:cNvGraphicFramePr>
                <a:graphic>
                  <a:graphicData uri="http://schemas.microsoft.com/office/word/2010/wordprocessingShape">
                    <wps:wsp>
                      <wps:cNvPr id="99" name="Graphic 99"/>
                      <wps:cNvSpPr/>
                      <wps:spPr>
                        <a:xfrm>
                          <a:off x="0" y="0"/>
                          <a:ext cx="45720" cy="5080"/>
                        </a:xfrm>
                        <a:custGeom>
                          <a:avLst/>
                          <a:gdLst/>
                          <a:ahLst/>
                          <a:cxnLst/>
                          <a:rect l="l" t="t" r="r" b="b"/>
                          <a:pathLst>
                            <a:path w="45720" h="5080">
                              <a:moveTo>
                                <a:pt x="45719" y="0"/>
                              </a:moveTo>
                              <a:lnTo>
                                <a:pt x="0" y="0"/>
                              </a:lnTo>
                              <a:lnTo>
                                <a:pt x="0" y="4572"/>
                              </a:lnTo>
                              <a:lnTo>
                                <a:pt x="45719" y="4572"/>
                              </a:lnTo>
                              <a:lnTo>
                                <a:pt x="45719" y="0"/>
                              </a:lnTo>
                              <a:close/>
                            </a:path>
                          </a:pathLst>
                        </a:custGeom>
                        <a:solidFill>
                          <a:srgbClr val="494949"/>
                        </a:solidFill>
                      </wps:spPr>
                      <wps:bodyPr wrap="square" lIns="0" tIns="0" rIns="0" bIns="0" rtlCol="0">
                        <a:prstTxWarp prst="textNoShape">
                          <a:avLst/>
                        </a:prstTxWarp>
                        <a:noAutofit/>
                      </wps:bodyPr>
                    </wps:wsp>
                  </a:graphicData>
                </a:graphic>
              </wp:anchor>
            </w:drawing>
          </mc:Choice>
          <mc:Fallback>
            <w:pict>
              <v:rect style="position:absolute;margin-left:143.279999pt;margin-top:23.265078pt;width:3.6pt;height:.36pt;mso-position-horizontal-relative:page;mso-position-vertical-relative:paragraph;z-index:-19284992" id="docshape50" filled="true" fillcolor="#494949" stroked="false">
                <v:fill type="solid"/>
                <w10:wrap type="none"/>
              </v:rect>
            </w:pict>
          </mc:Fallback>
        </mc:AlternateContent>
      </w:r>
      <w:r>
        <w:rPr>
          <w:rFonts w:ascii="Segoe UI" w:hAnsi="Segoe UI"/>
        </w:rPr>
        <w:t>The</w:t>
      </w:r>
      <w:r>
        <w:rPr>
          <w:rFonts w:ascii="Segoe UI" w:hAnsi="Segoe UI"/>
          <w:spacing w:val="-5"/>
        </w:rPr>
        <w:t> </w:t>
      </w:r>
      <w:r>
        <w:rPr/>
        <w:t>L</w:t>
      </w:r>
      <w:r>
        <w:rPr>
          <w:sz w:val="19"/>
        </w:rPr>
        <w:t>ORD </w:t>
      </w:r>
      <w:r>
        <w:rPr/>
        <w:t>said</w:t>
      </w:r>
      <w:r>
        <w:rPr>
          <w:spacing w:val="-2"/>
        </w:rPr>
        <w:t> </w:t>
      </w:r>
      <w:r>
        <w:rPr/>
        <w:t>to</w:t>
      </w:r>
      <w:r>
        <w:rPr>
          <w:spacing w:val="-2"/>
        </w:rPr>
        <w:t> </w:t>
      </w:r>
      <w:r>
        <w:rPr/>
        <w:t>me,</w:t>
      </w:r>
      <w:r>
        <w:rPr>
          <w:spacing w:val="-2"/>
        </w:rPr>
        <w:t> </w:t>
      </w:r>
      <w:r>
        <w:rPr/>
        <w:t>“Take</w:t>
      </w:r>
      <w:r>
        <w:rPr>
          <w:spacing w:val="-3"/>
        </w:rPr>
        <w:t> </w:t>
      </w:r>
      <w:r>
        <w:rPr/>
        <w:t>a</w:t>
      </w:r>
      <w:r>
        <w:rPr>
          <w:spacing w:val="-3"/>
        </w:rPr>
        <w:t> </w:t>
      </w:r>
      <w:r>
        <w:rPr/>
        <w:t>large</w:t>
      </w:r>
      <w:r>
        <w:rPr>
          <w:spacing w:val="-3"/>
        </w:rPr>
        <w:t> </w:t>
      </w:r>
      <w:r>
        <w:rPr/>
        <w:t>piece</w:t>
      </w:r>
      <w:r>
        <w:rPr>
          <w:spacing w:val="-3"/>
        </w:rPr>
        <w:t> </w:t>
      </w:r>
      <w:r>
        <w:rPr/>
        <w:t>of</w:t>
      </w:r>
      <w:r>
        <w:rPr>
          <w:spacing w:val="-1"/>
        </w:rPr>
        <w:t> </w:t>
      </w:r>
      <w:r>
        <w:rPr/>
        <w:t>writing</w:t>
      </w:r>
      <w:r>
        <w:rPr>
          <w:spacing w:val="-2"/>
        </w:rPr>
        <w:t> </w:t>
      </w:r>
      <w:r>
        <w:rPr/>
        <w:t>material</w:t>
      </w:r>
      <w:r>
        <w:rPr>
          <w:spacing w:val="-2"/>
        </w:rPr>
        <w:t> </w:t>
      </w:r>
      <w:r>
        <w:rPr/>
        <w:t>and</w:t>
      </w:r>
      <w:r>
        <w:rPr>
          <w:spacing w:val="-2"/>
        </w:rPr>
        <w:t> </w:t>
      </w:r>
      <w:r>
        <w:rPr/>
        <w:t>write</w:t>
      </w:r>
      <w:r>
        <w:rPr>
          <w:spacing w:val="-3"/>
        </w:rPr>
        <w:t> </w:t>
      </w:r>
      <w:r>
        <w:rPr/>
        <w:t>on it</w:t>
      </w:r>
      <w:r>
        <w:rPr>
          <w:spacing w:val="-2"/>
        </w:rPr>
        <w:t> </w:t>
      </w:r>
      <w:r>
        <w:rPr/>
        <w:t>in</w:t>
      </w:r>
      <w:r>
        <w:rPr>
          <w:spacing w:val="-2"/>
        </w:rPr>
        <w:t> </w:t>
      </w:r>
      <w:r>
        <w:rPr/>
        <w:t>large letters:</w:t>
      </w:r>
      <w:r>
        <w:rPr>
          <w:vertAlign w:val="superscript"/>
        </w:rPr>
        <w:t>[</w:t>
      </w:r>
      <w:r>
        <w:rPr>
          <w:color w:val="494949"/>
          <w:vertAlign w:val="superscript"/>
        </w:rPr>
        <w:t>a</w:t>
      </w:r>
      <w:r>
        <w:rPr>
          <w:vertAlign w:val="superscript"/>
        </w:rPr>
        <w:t>]</w:t>
      </w:r>
      <w:r>
        <w:rPr>
          <w:vertAlign w:val="baseline"/>
        </w:rPr>
        <w:t> ‘Quick Loot, Fast Plunder.’ </w:t>
      </w:r>
      <w:r>
        <w:rPr>
          <w:b/>
          <w:position w:val="8"/>
          <w:sz w:val="16"/>
          <w:vertAlign w:val="baseline"/>
        </w:rPr>
        <w:t>2 </w:t>
      </w:r>
      <w:r>
        <w:rPr>
          <w:vertAlign w:val="baseline"/>
        </w:rPr>
        <w:t>Get two reliable men, the priest Uriah and Zechariah son of Jeberechiah, to serve as witnesses.”</w:t>
      </w:r>
    </w:p>
    <w:p>
      <w:pPr>
        <w:pStyle w:val="BodyText"/>
        <w:spacing w:before="1"/>
        <w:ind w:left="0"/>
      </w:pPr>
    </w:p>
    <w:p>
      <w:pPr>
        <w:pStyle w:val="BodyText"/>
        <w:spacing w:line="237" w:lineRule="auto"/>
        <w:ind w:left="840" w:right="417"/>
      </w:pPr>
      <w:r>
        <w:rPr>
          <w:b/>
          <w:position w:val="8"/>
          <w:sz w:val="16"/>
        </w:rPr>
        <w:t>3 </w:t>
      </w:r>
      <w:r>
        <w:rPr/>
        <w:t>Some</w:t>
      </w:r>
      <w:r>
        <w:rPr>
          <w:spacing w:val="-4"/>
        </w:rPr>
        <w:t> </w:t>
      </w:r>
      <w:r>
        <w:rPr/>
        <w:t>time</w:t>
      </w:r>
      <w:r>
        <w:rPr>
          <w:spacing w:val="-4"/>
        </w:rPr>
        <w:t> </w:t>
      </w:r>
      <w:r>
        <w:rPr/>
        <w:t>later</w:t>
      </w:r>
      <w:r>
        <w:rPr>
          <w:spacing w:val="-4"/>
        </w:rPr>
        <w:t> </w:t>
      </w:r>
      <w:r>
        <w:rPr/>
        <w:t>my</w:t>
      </w:r>
      <w:r>
        <w:rPr>
          <w:spacing w:val="-3"/>
        </w:rPr>
        <w:t> </w:t>
      </w:r>
      <w:r>
        <w:rPr/>
        <w:t>wife</w:t>
      </w:r>
      <w:r>
        <w:rPr>
          <w:spacing w:val="-4"/>
        </w:rPr>
        <w:t> </w:t>
      </w:r>
      <w:r>
        <w:rPr/>
        <w:t>became</w:t>
      </w:r>
      <w:r>
        <w:rPr>
          <w:spacing w:val="-4"/>
        </w:rPr>
        <w:t> </w:t>
      </w:r>
      <w:r>
        <w:rPr/>
        <w:t>pregnant.</w:t>
      </w:r>
      <w:r>
        <w:rPr>
          <w:spacing w:val="-3"/>
        </w:rPr>
        <w:t> </w:t>
      </w:r>
      <w:r>
        <w:rPr/>
        <w:t>When</w:t>
      </w:r>
      <w:r>
        <w:rPr>
          <w:spacing w:val="-3"/>
        </w:rPr>
        <w:t> </w:t>
      </w:r>
      <w:r>
        <w:rPr/>
        <w:t>our</w:t>
      </w:r>
      <w:r>
        <w:rPr>
          <w:spacing w:val="-4"/>
        </w:rPr>
        <w:t> </w:t>
      </w:r>
      <w:r>
        <w:rPr/>
        <w:t>son</w:t>
      </w:r>
      <w:r>
        <w:rPr>
          <w:spacing w:val="-3"/>
        </w:rPr>
        <w:t> </w:t>
      </w:r>
      <w:r>
        <w:rPr/>
        <w:t>was</w:t>
      </w:r>
      <w:r>
        <w:rPr>
          <w:spacing w:val="-3"/>
        </w:rPr>
        <w:t> </w:t>
      </w:r>
      <w:r>
        <w:rPr/>
        <w:t>born,</w:t>
      </w:r>
      <w:r>
        <w:rPr>
          <w:spacing w:val="-3"/>
        </w:rPr>
        <w:t> </w:t>
      </w:r>
      <w:r>
        <w:rPr/>
        <w:t>the</w:t>
      </w:r>
      <w:r>
        <w:rPr>
          <w:spacing w:val="-4"/>
        </w:rPr>
        <w:t> </w:t>
      </w:r>
      <w:r>
        <w:rPr/>
        <w:t>L</w:t>
      </w:r>
      <w:r>
        <w:rPr>
          <w:sz w:val="19"/>
        </w:rPr>
        <w:t>ORD </w:t>
      </w:r>
      <w:r>
        <w:rPr/>
        <w:t>said</w:t>
      </w:r>
      <w:r>
        <w:rPr>
          <w:spacing w:val="-3"/>
        </w:rPr>
        <w:t> </w:t>
      </w:r>
      <w:r>
        <w:rPr/>
        <w:t>to me, “Name him ‘Quick-Loot-Fast-Plunder.’ </w:t>
      </w:r>
      <w:r>
        <w:rPr>
          <w:b/>
          <w:position w:val="8"/>
          <w:sz w:val="16"/>
        </w:rPr>
        <w:t>4 </w:t>
      </w:r>
      <w:r>
        <w:rPr/>
        <w:t>Before the boy is old enough to say ‘Mamma’</w:t>
      </w:r>
      <w:r>
        <w:rPr>
          <w:spacing w:val="-2"/>
        </w:rPr>
        <w:t> </w:t>
      </w:r>
      <w:r>
        <w:rPr/>
        <w:t>and ‘Daddy,’</w:t>
      </w:r>
      <w:r>
        <w:rPr>
          <w:spacing w:val="-2"/>
        </w:rPr>
        <w:t> </w:t>
      </w:r>
      <w:r>
        <w:rPr/>
        <w:t>all</w:t>
      </w:r>
      <w:r>
        <w:rPr>
          <w:spacing w:val="-1"/>
        </w:rPr>
        <w:t> </w:t>
      </w:r>
      <w:r>
        <w:rPr/>
        <w:t>the</w:t>
      </w:r>
      <w:r>
        <w:rPr>
          <w:spacing w:val="-2"/>
        </w:rPr>
        <w:t> </w:t>
      </w:r>
      <w:r>
        <w:rPr/>
        <w:t>wealth</w:t>
      </w:r>
      <w:r>
        <w:rPr>
          <w:spacing w:val="-1"/>
        </w:rPr>
        <w:t> </w:t>
      </w:r>
      <w:r>
        <w:rPr/>
        <w:t>of</w:t>
      </w:r>
      <w:r>
        <w:rPr>
          <w:spacing w:val="-2"/>
        </w:rPr>
        <w:t> </w:t>
      </w:r>
      <w:r>
        <w:rPr/>
        <w:t>Damascus</w:t>
      </w:r>
      <w:r>
        <w:rPr>
          <w:spacing w:val="-1"/>
        </w:rPr>
        <w:t> </w:t>
      </w:r>
      <w:r>
        <w:rPr/>
        <w:t>and</w:t>
      </w:r>
      <w:r>
        <w:rPr>
          <w:spacing w:val="-1"/>
        </w:rPr>
        <w:t> </w:t>
      </w:r>
      <w:r>
        <w:rPr/>
        <w:t>all</w:t>
      </w:r>
      <w:r>
        <w:rPr>
          <w:spacing w:val="-1"/>
        </w:rPr>
        <w:t> </w:t>
      </w:r>
      <w:r>
        <w:rPr/>
        <w:t>the</w:t>
      </w:r>
      <w:r>
        <w:rPr>
          <w:spacing w:val="-2"/>
        </w:rPr>
        <w:t> </w:t>
      </w:r>
      <w:r>
        <w:rPr/>
        <w:t>loot</w:t>
      </w:r>
      <w:r>
        <w:rPr>
          <w:spacing w:val="-1"/>
        </w:rPr>
        <w:t> </w:t>
      </w:r>
      <w:r>
        <w:rPr/>
        <w:t>of</w:t>
      </w:r>
      <w:r>
        <w:rPr>
          <w:spacing w:val="-2"/>
        </w:rPr>
        <w:t> </w:t>
      </w:r>
      <w:r>
        <w:rPr/>
        <w:t>Samaria</w:t>
      </w:r>
      <w:r>
        <w:rPr>
          <w:spacing w:val="-2"/>
        </w:rPr>
        <w:t> </w:t>
      </w:r>
      <w:r>
        <w:rPr/>
        <w:t>will</w:t>
      </w:r>
      <w:r>
        <w:rPr>
          <w:spacing w:val="-1"/>
        </w:rPr>
        <w:t> </w:t>
      </w:r>
      <w:r>
        <w:rPr/>
        <w:t>be carried off by the king of Assyria.”</w:t>
      </w:r>
    </w:p>
    <w:p>
      <w:pPr>
        <w:pStyle w:val="BodyText"/>
        <w:spacing w:before="6"/>
        <w:ind w:left="0"/>
      </w:pPr>
    </w:p>
    <w:p>
      <w:pPr>
        <w:pStyle w:val="Heading2"/>
        <w:numPr>
          <w:ilvl w:val="0"/>
          <w:numId w:val="71"/>
        </w:numPr>
        <w:tabs>
          <w:tab w:pos="360" w:val="left" w:leader="none"/>
        </w:tabs>
        <w:spacing w:line="240" w:lineRule="auto" w:before="0" w:after="0"/>
        <w:ind w:left="360" w:right="0" w:hanging="240"/>
        <w:jc w:val="left"/>
      </w:pPr>
      <w:r>
        <w:rPr/>
        <w:t>Isaiah</w:t>
      </w:r>
      <w:r>
        <w:rPr>
          <w:spacing w:val="-2"/>
        </w:rPr>
        <w:t> </w:t>
      </w:r>
      <w:r>
        <w:rPr/>
        <w:t>8:18</w:t>
      </w:r>
      <w:r>
        <w:rPr>
          <w:spacing w:val="-2"/>
        </w:rPr>
        <w:t> </w:t>
      </w:r>
      <w:r>
        <w:rPr/>
        <w:t>–</w:t>
      </w:r>
      <w:r>
        <w:rPr>
          <w:spacing w:val="-2"/>
        </w:rPr>
        <w:t> </w:t>
      </w:r>
      <w:r>
        <w:rPr/>
        <w:t>Isaiah</w:t>
      </w:r>
      <w:r>
        <w:rPr>
          <w:spacing w:val="-2"/>
        </w:rPr>
        <w:t> </w:t>
      </w:r>
      <w:r>
        <w:rPr/>
        <w:t>and</w:t>
      </w:r>
      <w:r>
        <w:rPr>
          <w:spacing w:val="-2"/>
        </w:rPr>
        <w:t> </w:t>
      </w:r>
      <w:r>
        <w:rPr/>
        <w:t>His</w:t>
      </w:r>
      <w:r>
        <w:rPr>
          <w:spacing w:val="-2"/>
        </w:rPr>
        <w:t> </w:t>
      </w:r>
      <w:r>
        <w:rPr/>
        <w:t>Children</w:t>
      </w:r>
      <w:r>
        <w:rPr>
          <w:spacing w:val="-2"/>
        </w:rPr>
        <w:t> </w:t>
      </w:r>
      <w:r>
        <w:rPr/>
        <w:t>as</w:t>
      </w:r>
      <w:r>
        <w:rPr>
          <w:spacing w:val="-1"/>
        </w:rPr>
        <w:t> </w:t>
      </w:r>
      <w:r>
        <w:rPr>
          <w:spacing w:val="-4"/>
        </w:rPr>
        <w:t>Signs</w:t>
      </w:r>
    </w:p>
    <w:p>
      <w:pPr>
        <w:pStyle w:val="ListParagraph"/>
        <w:numPr>
          <w:ilvl w:val="1"/>
          <w:numId w:val="71"/>
        </w:numPr>
        <w:tabs>
          <w:tab w:pos="840" w:val="left" w:leader="none"/>
        </w:tabs>
        <w:spacing w:line="278" w:lineRule="auto" w:before="204" w:after="0"/>
        <w:ind w:left="840" w:right="465" w:hanging="360"/>
        <w:jc w:val="left"/>
        <w:rPr>
          <w:i/>
          <w:sz w:val="24"/>
        </w:rPr>
      </w:pPr>
      <w:r>
        <w:rPr>
          <w:b/>
          <w:sz w:val="24"/>
        </w:rPr>
        <w:t>Verse</w:t>
      </w:r>
      <w:r>
        <w:rPr>
          <w:sz w:val="24"/>
        </w:rPr>
        <w:t>:</w:t>
      </w:r>
      <w:r>
        <w:rPr>
          <w:spacing w:val="-7"/>
          <w:sz w:val="24"/>
        </w:rPr>
        <w:t> </w:t>
      </w:r>
      <w:r>
        <w:rPr>
          <w:i/>
          <w:sz w:val="24"/>
        </w:rPr>
        <w:t>"Here</w:t>
      </w:r>
      <w:r>
        <w:rPr>
          <w:i/>
          <w:spacing w:val="-8"/>
          <w:sz w:val="24"/>
        </w:rPr>
        <w:t> </w:t>
      </w:r>
      <w:r>
        <w:rPr>
          <w:i/>
          <w:sz w:val="24"/>
        </w:rPr>
        <w:t>am</w:t>
      </w:r>
      <w:r>
        <w:rPr>
          <w:i/>
          <w:spacing w:val="-6"/>
          <w:sz w:val="24"/>
        </w:rPr>
        <w:t> </w:t>
      </w:r>
      <w:r>
        <w:rPr>
          <w:i/>
          <w:sz w:val="24"/>
        </w:rPr>
        <w:t>I,</w:t>
      </w:r>
      <w:r>
        <w:rPr>
          <w:i/>
          <w:spacing w:val="-7"/>
          <w:sz w:val="24"/>
        </w:rPr>
        <w:t> </w:t>
      </w:r>
      <w:r>
        <w:rPr>
          <w:i/>
          <w:sz w:val="24"/>
        </w:rPr>
        <w:t>and</w:t>
      </w:r>
      <w:r>
        <w:rPr>
          <w:i/>
          <w:spacing w:val="-7"/>
          <w:sz w:val="24"/>
        </w:rPr>
        <w:t> </w:t>
      </w:r>
      <w:r>
        <w:rPr>
          <w:i/>
          <w:sz w:val="24"/>
        </w:rPr>
        <w:t>the</w:t>
      </w:r>
      <w:r>
        <w:rPr>
          <w:i/>
          <w:spacing w:val="-8"/>
          <w:sz w:val="24"/>
        </w:rPr>
        <w:t> </w:t>
      </w:r>
      <w:r>
        <w:rPr>
          <w:i/>
          <w:sz w:val="24"/>
        </w:rPr>
        <w:t>children</w:t>
      </w:r>
      <w:r>
        <w:rPr>
          <w:i/>
          <w:spacing w:val="-7"/>
          <w:sz w:val="24"/>
        </w:rPr>
        <w:t> </w:t>
      </w:r>
      <w:r>
        <w:rPr>
          <w:i/>
          <w:sz w:val="24"/>
        </w:rPr>
        <w:t>the</w:t>
      </w:r>
      <w:r>
        <w:rPr>
          <w:i/>
          <w:spacing w:val="-8"/>
          <w:sz w:val="24"/>
        </w:rPr>
        <w:t> </w:t>
      </w:r>
      <w:r>
        <w:rPr>
          <w:i/>
          <w:sz w:val="24"/>
        </w:rPr>
        <w:t>Lord</w:t>
      </w:r>
      <w:r>
        <w:rPr>
          <w:i/>
          <w:spacing w:val="-7"/>
          <w:sz w:val="24"/>
        </w:rPr>
        <w:t> </w:t>
      </w:r>
      <w:r>
        <w:rPr>
          <w:i/>
          <w:sz w:val="24"/>
        </w:rPr>
        <w:t>has</w:t>
      </w:r>
      <w:r>
        <w:rPr>
          <w:i/>
          <w:spacing w:val="-6"/>
          <w:sz w:val="24"/>
        </w:rPr>
        <w:t> </w:t>
      </w:r>
      <w:r>
        <w:rPr>
          <w:i/>
          <w:sz w:val="24"/>
        </w:rPr>
        <w:t>given</w:t>
      </w:r>
      <w:r>
        <w:rPr>
          <w:i/>
          <w:spacing w:val="-7"/>
          <w:sz w:val="24"/>
        </w:rPr>
        <w:t> </w:t>
      </w:r>
      <w:r>
        <w:rPr>
          <w:i/>
          <w:sz w:val="24"/>
        </w:rPr>
        <w:t>me.</w:t>
      </w:r>
      <w:r>
        <w:rPr>
          <w:i/>
          <w:spacing w:val="-7"/>
          <w:sz w:val="24"/>
        </w:rPr>
        <w:t> </w:t>
      </w:r>
      <w:r>
        <w:rPr>
          <w:i/>
          <w:sz w:val="24"/>
        </w:rPr>
        <w:t>We</w:t>
      </w:r>
      <w:r>
        <w:rPr>
          <w:i/>
          <w:spacing w:val="-8"/>
          <w:sz w:val="24"/>
        </w:rPr>
        <w:t> </w:t>
      </w:r>
      <w:r>
        <w:rPr>
          <w:i/>
          <w:sz w:val="24"/>
        </w:rPr>
        <w:t>are</w:t>
      </w:r>
      <w:r>
        <w:rPr>
          <w:i/>
          <w:spacing w:val="-8"/>
          <w:sz w:val="24"/>
        </w:rPr>
        <w:t> </w:t>
      </w:r>
      <w:r>
        <w:rPr>
          <w:i/>
          <w:sz w:val="24"/>
        </w:rPr>
        <w:t>signs</w:t>
      </w:r>
      <w:r>
        <w:rPr>
          <w:i/>
          <w:spacing w:val="-7"/>
          <w:sz w:val="24"/>
        </w:rPr>
        <w:t> </w:t>
      </w:r>
      <w:r>
        <w:rPr>
          <w:i/>
          <w:sz w:val="24"/>
        </w:rPr>
        <w:t>and</w:t>
      </w:r>
      <w:r>
        <w:rPr>
          <w:i/>
          <w:spacing w:val="-7"/>
          <w:sz w:val="24"/>
        </w:rPr>
        <w:t> </w:t>
      </w:r>
      <w:r>
        <w:rPr>
          <w:i/>
          <w:sz w:val="24"/>
        </w:rPr>
        <w:t>symbols</w:t>
      </w:r>
      <w:r>
        <w:rPr>
          <w:i/>
          <w:spacing w:val="-7"/>
          <w:sz w:val="24"/>
        </w:rPr>
        <w:t> </w:t>
      </w:r>
      <w:r>
        <w:rPr>
          <w:i/>
          <w:sz w:val="24"/>
        </w:rPr>
        <w:t>in</w:t>
      </w:r>
      <w:r>
        <w:rPr>
          <w:i/>
          <w:sz w:val="24"/>
        </w:rPr>
        <w:t> Israel from the Lord Almighty, who dwells on Mount Zion."</w:t>
      </w:r>
    </w:p>
    <w:p>
      <w:pPr>
        <w:pStyle w:val="ListParagraph"/>
        <w:numPr>
          <w:ilvl w:val="1"/>
          <w:numId w:val="71"/>
        </w:numPr>
        <w:tabs>
          <w:tab w:pos="839" w:val="left" w:leader="none"/>
        </w:tabs>
        <w:spacing w:line="278" w:lineRule="auto" w:before="159" w:after="0"/>
        <w:ind w:left="839" w:right="313" w:hanging="360"/>
        <w:jc w:val="left"/>
        <w:rPr>
          <w:sz w:val="24"/>
        </w:rPr>
      </w:pPr>
      <w:r>
        <w:rPr>
          <w:b/>
          <w:sz w:val="24"/>
        </w:rPr>
        <w:t>Significance</w:t>
      </w:r>
      <w:r>
        <w:rPr>
          <w:sz w:val="24"/>
        </w:rPr>
        <w:t>:</w:t>
      </w:r>
      <w:r>
        <w:rPr>
          <w:spacing w:val="-3"/>
          <w:sz w:val="24"/>
        </w:rPr>
        <w:t> </w:t>
      </w:r>
      <w:r>
        <w:rPr>
          <w:sz w:val="24"/>
        </w:rPr>
        <w:t>Isaiah</w:t>
      </w:r>
      <w:r>
        <w:rPr>
          <w:spacing w:val="-3"/>
          <w:sz w:val="24"/>
        </w:rPr>
        <w:t> </w:t>
      </w:r>
      <w:r>
        <w:rPr>
          <w:sz w:val="24"/>
        </w:rPr>
        <w:t>explicitly</w:t>
      </w:r>
      <w:r>
        <w:rPr>
          <w:spacing w:val="-3"/>
          <w:sz w:val="24"/>
        </w:rPr>
        <w:t> </w:t>
      </w:r>
      <w:r>
        <w:rPr>
          <w:sz w:val="24"/>
        </w:rPr>
        <w:t>declares</w:t>
      </w:r>
      <w:r>
        <w:rPr>
          <w:spacing w:val="-3"/>
          <w:sz w:val="24"/>
        </w:rPr>
        <w:t> </w:t>
      </w:r>
      <w:r>
        <w:rPr>
          <w:sz w:val="24"/>
        </w:rPr>
        <w:t>that</w:t>
      </w:r>
      <w:r>
        <w:rPr>
          <w:spacing w:val="-3"/>
          <w:sz w:val="24"/>
        </w:rPr>
        <w:t> </w:t>
      </w:r>
      <w:r>
        <w:rPr>
          <w:sz w:val="24"/>
        </w:rPr>
        <w:t>both</w:t>
      </w:r>
      <w:r>
        <w:rPr>
          <w:spacing w:val="-3"/>
          <w:sz w:val="24"/>
        </w:rPr>
        <w:t> </w:t>
      </w:r>
      <w:r>
        <w:rPr>
          <w:sz w:val="24"/>
        </w:rPr>
        <w:t>he</w:t>
      </w:r>
      <w:r>
        <w:rPr>
          <w:spacing w:val="-4"/>
          <w:sz w:val="24"/>
        </w:rPr>
        <w:t> </w:t>
      </w:r>
      <w:r>
        <w:rPr>
          <w:sz w:val="24"/>
        </w:rPr>
        <w:t>and</w:t>
      </w:r>
      <w:r>
        <w:rPr>
          <w:spacing w:val="-3"/>
          <w:sz w:val="24"/>
        </w:rPr>
        <w:t> </w:t>
      </w:r>
      <w:r>
        <w:rPr>
          <w:sz w:val="24"/>
        </w:rPr>
        <w:t>his</w:t>
      </w:r>
      <w:r>
        <w:rPr>
          <w:spacing w:val="-3"/>
          <w:sz w:val="24"/>
        </w:rPr>
        <w:t> </w:t>
      </w:r>
      <w:r>
        <w:rPr>
          <w:sz w:val="24"/>
        </w:rPr>
        <w:t>children</w:t>
      </w:r>
      <w:r>
        <w:rPr>
          <w:spacing w:val="-2"/>
          <w:sz w:val="24"/>
        </w:rPr>
        <w:t> </w:t>
      </w:r>
      <w:r>
        <w:rPr>
          <w:sz w:val="24"/>
        </w:rPr>
        <w:t>are</w:t>
      </w:r>
      <w:r>
        <w:rPr>
          <w:spacing w:val="-4"/>
          <w:sz w:val="24"/>
        </w:rPr>
        <w:t> </w:t>
      </w:r>
      <w:r>
        <w:rPr>
          <w:sz w:val="24"/>
        </w:rPr>
        <w:t>meant</w:t>
      </w:r>
      <w:r>
        <w:rPr>
          <w:spacing w:val="-3"/>
          <w:sz w:val="24"/>
        </w:rPr>
        <w:t> </w:t>
      </w:r>
      <w:r>
        <w:rPr>
          <w:sz w:val="24"/>
        </w:rPr>
        <w:t>to</w:t>
      </w:r>
      <w:r>
        <w:rPr>
          <w:spacing w:val="-3"/>
          <w:sz w:val="24"/>
        </w:rPr>
        <w:t> </w:t>
      </w:r>
      <w:r>
        <w:rPr>
          <w:sz w:val="24"/>
        </w:rPr>
        <w:t>serve</w:t>
      </w:r>
      <w:r>
        <w:rPr>
          <w:spacing w:val="-4"/>
          <w:sz w:val="24"/>
        </w:rPr>
        <w:t> </w:t>
      </w:r>
      <w:r>
        <w:rPr>
          <w:sz w:val="24"/>
        </w:rPr>
        <w:t>as signs from God to Israel. The names and existence of Isaiah’s sons are symbolic of different</w:t>
      </w:r>
      <w:r>
        <w:rPr>
          <w:spacing w:val="-2"/>
          <w:sz w:val="24"/>
        </w:rPr>
        <w:t> </w:t>
      </w:r>
      <w:r>
        <w:rPr>
          <w:sz w:val="24"/>
        </w:rPr>
        <w:t>divine</w:t>
      </w:r>
      <w:r>
        <w:rPr>
          <w:spacing w:val="-3"/>
          <w:sz w:val="24"/>
        </w:rPr>
        <w:t> </w:t>
      </w:r>
      <w:r>
        <w:rPr>
          <w:sz w:val="24"/>
        </w:rPr>
        <w:t>messages—hope,</w:t>
      </w:r>
      <w:r>
        <w:rPr>
          <w:spacing w:val="-2"/>
          <w:sz w:val="24"/>
        </w:rPr>
        <w:t> </w:t>
      </w:r>
      <w:r>
        <w:rPr>
          <w:sz w:val="24"/>
        </w:rPr>
        <w:t>judgment,</w:t>
      </w:r>
      <w:r>
        <w:rPr>
          <w:spacing w:val="-2"/>
          <w:sz w:val="24"/>
        </w:rPr>
        <w:t> </w:t>
      </w:r>
      <w:r>
        <w:rPr>
          <w:sz w:val="24"/>
        </w:rPr>
        <w:t>and</w:t>
      </w:r>
      <w:r>
        <w:rPr>
          <w:spacing w:val="-2"/>
          <w:sz w:val="24"/>
        </w:rPr>
        <w:t> </w:t>
      </w:r>
      <w:r>
        <w:rPr>
          <w:sz w:val="24"/>
        </w:rPr>
        <w:t>God’s</w:t>
      </w:r>
      <w:r>
        <w:rPr>
          <w:spacing w:val="-2"/>
          <w:sz w:val="24"/>
        </w:rPr>
        <w:t> </w:t>
      </w:r>
      <w:r>
        <w:rPr>
          <w:sz w:val="24"/>
        </w:rPr>
        <w:t>continued</w:t>
      </w:r>
      <w:r>
        <w:rPr>
          <w:spacing w:val="-2"/>
          <w:sz w:val="24"/>
        </w:rPr>
        <w:t> </w:t>
      </w:r>
      <w:r>
        <w:rPr>
          <w:sz w:val="24"/>
        </w:rPr>
        <w:t>involvement</w:t>
      </w:r>
      <w:r>
        <w:rPr>
          <w:spacing w:val="-2"/>
          <w:sz w:val="24"/>
        </w:rPr>
        <w:t> </w:t>
      </w:r>
      <w:r>
        <w:rPr>
          <w:sz w:val="24"/>
        </w:rPr>
        <w:t>in</w:t>
      </w:r>
      <w:r>
        <w:rPr>
          <w:spacing w:val="-2"/>
          <w:sz w:val="24"/>
        </w:rPr>
        <w:t> </w:t>
      </w:r>
      <w:r>
        <w:rPr>
          <w:sz w:val="24"/>
        </w:rPr>
        <w:t>the</w:t>
      </w:r>
      <w:r>
        <w:rPr>
          <w:spacing w:val="-3"/>
          <w:sz w:val="24"/>
        </w:rPr>
        <w:t> </w:t>
      </w:r>
      <w:r>
        <w:rPr>
          <w:sz w:val="24"/>
        </w:rPr>
        <w:t>fate of the nation.</w:t>
      </w:r>
    </w:p>
    <w:p>
      <w:pPr>
        <w:spacing w:after="0" w:line="278" w:lineRule="auto"/>
        <w:jc w:val="left"/>
        <w:rPr>
          <w:sz w:val="24"/>
        </w:rPr>
        <w:sectPr>
          <w:pgSz w:w="12240" w:h="15840"/>
          <w:pgMar w:header="0" w:footer="523" w:top="1360" w:bottom="720" w:left="1320" w:right="1160"/>
        </w:sectPr>
      </w:pPr>
    </w:p>
    <w:p>
      <w:pPr>
        <w:pStyle w:val="Heading2"/>
        <w:numPr>
          <w:ilvl w:val="0"/>
          <w:numId w:val="71"/>
        </w:numPr>
        <w:tabs>
          <w:tab w:pos="355" w:val="left" w:leader="none"/>
        </w:tabs>
        <w:spacing w:line="240" w:lineRule="auto" w:before="79" w:after="0"/>
        <w:ind w:left="355" w:right="0" w:hanging="235"/>
        <w:jc w:val="left"/>
      </w:pPr>
      <w:r>
        <w:rPr/>
        <w:t>The</w:t>
      </w:r>
      <w:r>
        <w:rPr>
          <w:spacing w:val="-3"/>
        </w:rPr>
        <w:t> </w:t>
      </w:r>
      <w:r>
        <w:rPr/>
        <w:t>Child</w:t>
      </w:r>
      <w:r>
        <w:rPr>
          <w:spacing w:val="-1"/>
        </w:rPr>
        <w:t> </w:t>
      </w:r>
      <w:r>
        <w:rPr/>
        <w:t>of</w:t>
      </w:r>
      <w:r>
        <w:rPr>
          <w:spacing w:val="-2"/>
        </w:rPr>
        <w:t> </w:t>
      </w:r>
      <w:r>
        <w:rPr/>
        <w:t>Isaiah</w:t>
      </w:r>
      <w:r>
        <w:rPr>
          <w:spacing w:val="-1"/>
        </w:rPr>
        <w:t> </w:t>
      </w:r>
      <w:r>
        <w:rPr/>
        <w:t>9:6-7</w:t>
      </w:r>
      <w:r>
        <w:rPr>
          <w:spacing w:val="-1"/>
        </w:rPr>
        <w:t> </w:t>
      </w:r>
      <w:r>
        <w:rPr/>
        <w:t>(9:5-6</w:t>
      </w:r>
      <w:r>
        <w:rPr>
          <w:spacing w:val="-1"/>
        </w:rPr>
        <w:t> </w:t>
      </w:r>
      <w:r>
        <w:rPr/>
        <w:t>in</w:t>
      </w:r>
      <w:r>
        <w:rPr>
          <w:spacing w:val="-1"/>
        </w:rPr>
        <w:t> </w:t>
      </w:r>
      <w:r>
        <w:rPr>
          <w:spacing w:val="-2"/>
        </w:rPr>
        <w:t>Hebrew)</w:t>
      </w:r>
    </w:p>
    <w:p>
      <w:pPr>
        <w:pStyle w:val="ListParagraph"/>
        <w:numPr>
          <w:ilvl w:val="1"/>
          <w:numId w:val="71"/>
        </w:numPr>
        <w:tabs>
          <w:tab w:pos="840" w:val="left" w:leader="none"/>
        </w:tabs>
        <w:spacing w:line="278" w:lineRule="auto" w:before="204" w:after="0"/>
        <w:ind w:left="840" w:right="352" w:hanging="360"/>
        <w:jc w:val="left"/>
        <w:rPr>
          <w:sz w:val="24"/>
        </w:rPr>
      </w:pPr>
      <w:r>
        <w:rPr>
          <w:b/>
          <w:sz w:val="24"/>
        </w:rPr>
        <w:t>Significance</w:t>
      </w:r>
      <w:r>
        <w:rPr>
          <w:sz w:val="24"/>
        </w:rPr>
        <w:t>: This famous passage refers to a child who will be born, and the government will be on his shoulders. He will be called "Wonderful Counselor, Mighty God,</w:t>
      </w:r>
      <w:r>
        <w:rPr>
          <w:spacing w:val="-4"/>
          <w:sz w:val="24"/>
        </w:rPr>
        <w:t> </w:t>
      </w:r>
      <w:r>
        <w:rPr>
          <w:sz w:val="24"/>
        </w:rPr>
        <w:t>Everlasting</w:t>
      </w:r>
      <w:r>
        <w:rPr>
          <w:spacing w:val="-4"/>
          <w:sz w:val="24"/>
        </w:rPr>
        <w:t> </w:t>
      </w:r>
      <w:r>
        <w:rPr>
          <w:sz w:val="24"/>
        </w:rPr>
        <w:t>Father,</w:t>
      </w:r>
      <w:r>
        <w:rPr>
          <w:spacing w:val="-2"/>
          <w:sz w:val="24"/>
        </w:rPr>
        <w:t> </w:t>
      </w:r>
      <w:r>
        <w:rPr>
          <w:sz w:val="24"/>
        </w:rPr>
        <w:t>Prince</w:t>
      </w:r>
      <w:r>
        <w:rPr>
          <w:spacing w:val="-5"/>
          <w:sz w:val="24"/>
        </w:rPr>
        <w:t> </w:t>
      </w:r>
      <w:r>
        <w:rPr>
          <w:sz w:val="24"/>
        </w:rPr>
        <w:t>of</w:t>
      </w:r>
      <w:r>
        <w:rPr>
          <w:spacing w:val="-5"/>
          <w:sz w:val="24"/>
        </w:rPr>
        <w:t> </w:t>
      </w:r>
      <w:r>
        <w:rPr>
          <w:sz w:val="24"/>
        </w:rPr>
        <w:t>Peace."</w:t>
      </w:r>
      <w:r>
        <w:rPr>
          <w:spacing w:val="-9"/>
          <w:sz w:val="24"/>
        </w:rPr>
        <w:t> </w:t>
      </w:r>
      <w:r>
        <w:rPr>
          <w:sz w:val="24"/>
        </w:rPr>
        <w:t>This</w:t>
      </w:r>
      <w:r>
        <w:rPr>
          <w:spacing w:val="-4"/>
          <w:sz w:val="24"/>
        </w:rPr>
        <w:t> </w:t>
      </w:r>
      <w:r>
        <w:rPr>
          <w:sz w:val="24"/>
        </w:rPr>
        <w:t>child</w:t>
      </w:r>
      <w:r>
        <w:rPr>
          <w:spacing w:val="-4"/>
          <w:sz w:val="24"/>
        </w:rPr>
        <w:t> </w:t>
      </w:r>
      <w:r>
        <w:rPr>
          <w:sz w:val="24"/>
        </w:rPr>
        <w:t>is</w:t>
      </w:r>
      <w:r>
        <w:rPr>
          <w:spacing w:val="-4"/>
          <w:sz w:val="24"/>
        </w:rPr>
        <w:t> </w:t>
      </w:r>
      <w:r>
        <w:rPr>
          <w:sz w:val="24"/>
        </w:rPr>
        <w:t>often</w:t>
      </w:r>
      <w:r>
        <w:rPr>
          <w:spacing w:val="-4"/>
          <w:sz w:val="24"/>
        </w:rPr>
        <w:t> </w:t>
      </w:r>
      <w:r>
        <w:rPr>
          <w:sz w:val="24"/>
        </w:rPr>
        <w:t>understood</w:t>
      </w:r>
      <w:r>
        <w:rPr>
          <w:spacing w:val="-4"/>
          <w:sz w:val="24"/>
        </w:rPr>
        <w:t> </w:t>
      </w:r>
      <w:r>
        <w:rPr>
          <w:sz w:val="24"/>
        </w:rPr>
        <w:t>as</w:t>
      </w:r>
      <w:r>
        <w:rPr>
          <w:spacing w:val="-4"/>
          <w:sz w:val="24"/>
        </w:rPr>
        <w:t> </w:t>
      </w:r>
      <w:r>
        <w:rPr>
          <w:sz w:val="24"/>
        </w:rPr>
        <w:t>a</w:t>
      </w:r>
      <w:r>
        <w:rPr>
          <w:spacing w:val="-5"/>
          <w:sz w:val="24"/>
        </w:rPr>
        <w:t> </w:t>
      </w:r>
      <w:r>
        <w:rPr>
          <w:sz w:val="24"/>
        </w:rPr>
        <w:t>future</w:t>
      </w:r>
      <w:r>
        <w:rPr>
          <w:spacing w:val="-5"/>
          <w:sz w:val="24"/>
        </w:rPr>
        <w:t> </w:t>
      </w:r>
      <w:r>
        <w:rPr>
          <w:sz w:val="24"/>
        </w:rPr>
        <w:t>ideal Davidic king who will bring peace and justice. In Christian interpretation, this child is seen</w:t>
      </w:r>
      <w:r>
        <w:rPr>
          <w:spacing w:val="-1"/>
          <w:sz w:val="24"/>
        </w:rPr>
        <w:t> </w:t>
      </w:r>
      <w:r>
        <w:rPr>
          <w:sz w:val="24"/>
        </w:rPr>
        <w:t>as</w:t>
      </w:r>
      <w:r>
        <w:rPr>
          <w:spacing w:val="-1"/>
          <w:sz w:val="24"/>
        </w:rPr>
        <w:t> </w:t>
      </w:r>
      <w:r>
        <w:rPr>
          <w:sz w:val="24"/>
        </w:rPr>
        <w:t>a</w:t>
      </w:r>
      <w:r>
        <w:rPr>
          <w:spacing w:val="-2"/>
          <w:sz w:val="24"/>
        </w:rPr>
        <w:t> </w:t>
      </w:r>
      <w:r>
        <w:rPr>
          <w:sz w:val="24"/>
        </w:rPr>
        <w:t>messianic</w:t>
      </w:r>
      <w:r>
        <w:rPr>
          <w:spacing w:val="-2"/>
          <w:sz w:val="24"/>
        </w:rPr>
        <w:t> </w:t>
      </w:r>
      <w:r>
        <w:rPr>
          <w:sz w:val="24"/>
        </w:rPr>
        <w:t>figure,</w:t>
      </w:r>
      <w:r>
        <w:rPr>
          <w:spacing w:val="-1"/>
          <w:sz w:val="24"/>
        </w:rPr>
        <w:t> </w:t>
      </w:r>
      <w:r>
        <w:rPr>
          <w:sz w:val="24"/>
        </w:rPr>
        <w:t>but</w:t>
      </w:r>
      <w:r>
        <w:rPr>
          <w:spacing w:val="-1"/>
          <w:sz w:val="24"/>
        </w:rPr>
        <w:t> </w:t>
      </w:r>
      <w:r>
        <w:rPr>
          <w:sz w:val="24"/>
        </w:rPr>
        <w:t>in</w:t>
      </w:r>
      <w:r>
        <w:rPr>
          <w:spacing w:val="-1"/>
          <w:sz w:val="24"/>
        </w:rPr>
        <w:t> </w:t>
      </w:r>
      <w:r>
        <w:rPr>
          <w:sz w:val="24"/>
        </w:rPr>
        <w:t>Jewish</w:t>
      </w:r>
      <w:r>
        <w:rPr>
          <w:spacing w:val="-1"/>
          <w:sz w:val="24"/>
        </w:rPr>
        <w:t> </w:t>
      </w:r>
      <w:r>
        <w:rPr>
          <w:sz w:val="24"/>
        </w:rPr>
        <w:t>interpretation,</w:t>
      </w:r>
      <w:r>
        <w:rPr>
          <w:spacing w:val="-1"/>
          <w:sz w:val="24"/>
        </w:rPr>
        <w:t> </w:t>
      </w:r>
      <w:r>
        <w:rPr>
          <w:sz w:val="24"/>
        </w:rPr>
        <w:t>it</w:t>
      </w:r>
      <w:r>
        <w:rPr>
          <w:spacing w:val="-1"/>
          <w:sz w:val="24"/>
        </w:rPr>
        <w:t> </w:t>
      </w:r>
      <w:r>
        <w:rPr>
          <w:sz w:val="24"/>
        </w:rPr>
        <w:t>may</w:t>
      </w:r>
      <w:r>
        <w:rPr>
          <w:spacing w:val="-1"/>
          <w:sz w:val="24"/>
        </w:rPr>
        <w:t> </w:t>
      </w:r>
      <w:r>
        <w:rPr>
          <w:sz w:val="24"/>
        </w:rPr>
        <w:t>refer</w:t>
      </w:r>
      <w:r>
        <w:rPr>
          <w:spacing w:val="-2"/>
          <w:sz w:val="24"/>
        </w:rPr>
        <w:t> </w:t>
      </w:r>
      <w:r>
        <w:rPr>
          <w:sz w:val="24"/>
        </w:rPr>
        <w:t>to a</w:t>
      </w:r>
      <w:r>
        <w:rPr>
          <w:spacing w:val="-2"/>
          <w:sz w:val="24"/>
        </w:rPr>
        <w:t> </w:t>
      </w:r>
      <w:r>
        <w:rPr>
          <w:sz w:val="24"/>
        </w:rPr>
        <w:t>historical</w:t>
      </w:r>
      <w:r>
        <w:rPr>
          <w:spacing w:val="-1"/>
          <w:sz w:val="24"/>
        </w:rPr>
        <w:t> </w:t>
      </w:r>
      <w:r>
        <w:rPr>
          <w:sz w:val="24"/>
        </w:rPr>
        <w:t>figure, such as King Hezekiah, or an ideal future ruler.</w:t>
      </w:r>
    </w:p>
    <w:p>
      <w:pPr>
        <w:pStyle w:val="Heading2"/>
        <w:numPr>
          <w:ilvl w:val="0"/>
          <w:numId w:val="71"/>
        </w:numPr>
        <w:tabs>
          <w:tab w:pos="355" w:val="left" w:leader="none"/>
        </w:tabs>
        <w:spacing w:line="240" w:lineRule="auto" w:before="157" w:after="0"/>
        <w:ind w:left="355" w:right="0" w:hanging="235"/>
        <w:jc w:val="left"/>
      </w:pPr>
      <w:r>
        <w:rPr/>
        <w:t>The</w:t>
      </w:r>
      <w:r>
        <w:rPr>
          <w:spacing w:val="-7"/>
        </w:rPr>
        <w:t> </w:t>
      </w:r>
      <w:r>
        <w:rPr/>
        <w:t>Child</w:t>
      </w:r>
      <w:r>
        <w:rPr>
          <w:spacing w:val="-6"/>
        </w:rPr>
        <w:t> </w:t>
      </w:r>
      <w:r>
        <w:rPr/>
        <w:t>in</w:t>
      </w:r>
      <w:r>
        <w:rPr>
          <w:spacing w:val="-6"/>
        </w:rPr>
        <w:t> </w:t>
      </w:r>
      <w:r>
        <w:rPr/>
        <w:t>Isaiah</w:t>
      </w:r>
      <w:r>
        <w:rPr>
          <w:spacing w:val="-5"/>
        </w:rPr>
        <w:t> </w:t>
      </w:r>
      <w:r>
        <w:rPr/>
        <w:t>11:6-</w:t>
      </w:r>
      <w:r>
        <w:rPr>
          <w:spacing w:val="-10"/>
        </w:rPr>
        <w:t>9</w:t>
      </w:r>
    </w:p>
    <w:p>
      <w:pPr>
        <w:pStyle w:val="ListParagraph"/>
        <w:numPr>
          <w:ilvl w:val="1"/>
          <w:numId w:val="71"/>
        </w:numPr>
        <w:tabs>
          <w:tab w:pos="840" w:val="left" w:leader="none"/>
        </w:tabs>
        <w:spacing w:line="278" w:lineRule="auto" w:before="204" w:after="0"/>
        <w:ind w:left="840" w:right="437" w:hanging="360"/>
        <w:jc w:val="left"/>
        <w:rPr>
          <w:sz w:val="24"/>
        </w:rPr>
      </w:pPr>
      <w:r>
        <w:rPr>
          <w:b/>
          <w:sz w:val="24"/>
        </w:rPr>
        <w:t>Significance</w:t>
      </w:r>
      <w:r>
        <w:rPr>
          <w:sz w:val="24"/>
        </w:rPr>
        <w:t>: This passage is part of the vision of the "peaceable kingdom," where the wolf will live with the lamb, and a child will lead them. In this idyllic future, the innocence</w:t>
      </w:r>
      <w:r>
        <w:rPr>
          <w:spacing w:val="-2"/>
          <w:sz w:val="24"/>
        </w:rPr>
        <w:t> </w:t>
      </w:r>
      <w:r>
        <w:rPr>
          <w:sz w:val="24"/>
        </w:rPr>
        <w:t>and</w:t>
      </w:r>
      <w:r>
        <w:rPr>
          <w:spacing w:val="-3"/>
          <w:sz w:val="24"/>
        </w:rPr>
        <w:t> </w:t>
      </w:r>
      <w:r>
        <w:rPr>
          <w:sz w:val="24"/>
        </w:rPr>
        <w:t>vulnerability</w:t>
      </w:r>
      <w:r>
        <w:rPr>
          <w:spacing w:val="-3"/>
          <w:sz w:val="24"/>
        </w:rPr>
        <w:t> </w:t>
      </w:r>
      <w:r>
        <w:rPr>
          <w:sz w:val="24"/>
        </w:rPr>
        <w:t>of</w:t>
      </w:r>
      <w:r>
        <w:rPr>
          <w:spacing w:val="-4"/>
          <w:sz w:val="24"/>
        </w:rPr>
        <w:t> </w:t>
      </w:r>
      <w:r>
        <w:rPr>
          <w:sz w:val="24"/>
        </w:rPr>
        <w:t>a</w:t>
      </w:r>
      <w:r>
        <w:rPr>
          <w:spacing w:val="-4"/>
          <w:sz w:val="24"/>
        </w:rPr>
        <w:t> </w:t>
      </w:r>
      <w:r>
        <w:rPr>
          <w:sz w:val="24"/>
        </w:rPr>
        <w:t>child</w:t>
      </w:r>
      <w:r>
        <w:rPr>
          <w:spacing w:val="-3"/>
          <w:sz w:val="24"/>
        </w:rPr>
        <w:t> </w:t>
      </w:r>
      <w:r>
        <w:rPr>
          <w:sz w:val="24"/>
        </w:rPr>
        <w:t>leading</w:t>
      </w:r>
      <w:r>
        <w:rPr>
          <w:spacing w:val="-3"/>
          <w:sz w:val="24"/>
        </w:rPr>
        <w:t> </w:t>
      </w:r>
      <w:r>
        <w:rPr>
          <w:sz w:val="24"/>
        </w:rPr>
        <w:t>wild</w:t>
      </w:r>
      <w:r>
        <w:rPr>
          <w:spacing w:val="-3"/>
          <w:sz w:val="24"/>
        </w:rPr>
        <w:t> </w:t>
      </w:r>
      <w:r>
        <w:rPr>
          <w:sz w:val="24"/>
        </w:rPr>
        <w:t>animals</w:t>
      </w:r>
      <w:r>
        <w:rPr>
          <w:spacing w:val="-3"/>
          <w:sz w:val="24"/>
        </w:rPr>
        <w:t> </w:t>
      </w:r>
      <w:r>
        <w:rPr>
          <w:sz w:val="24"/>
        </w:rPr>
        <w:t>symbolize</w:t>
      </w:r>
      <w:r>
        <w:rPr>
          <w:spacing w:val="-4"/>
          <w:sz w:val="24"/>
        </w:rPr>
        <w:t> </w:t>
      </w:r>
      <w:r>
        <w:rPr>
          <w:sz w:val="24"/>
        </w:rPr>
        <w:t>the</w:t>
      </w:r>
      <w:r>
        <w:rPr>
          <w:spacing w:val="-4"/>
          <w:sz w:val="24"/>
        </w:rPr>
        <w:t> </w:t>
      </w:r>
      <w:r>
        <w:rPr>
          <w:sz w:val="24"/>
        </w:rPr>
        <w:t>coming</w:t>
      </w:r>
      <w:r>
        <w:rPr>
          <w:spacing w:val="-3"/>
          <w:sz w:val="24"/>
        </w:rPr>
        <w:t> </w:t>
      </w:r>
      <w:r>
        <w:rPr>
          <w:sz w:val="24"/>
        </w:rPr>
        <w:t>era</w:t>
      </w:r>
      <w:r>
        <w:rPr>
          <w:spacing w:val="-4"/>
          <w:sz w:val="24"/>
        </w:rPr>
        <w:t> </w:t>
      </w:r>
      <w:r>
        <w:rPr>
          <w:sz w:val="24"/>
        </w:rPr>
        <w:t>of peace and harmony under the ideal ruler from the line of David.</w:t>
      </w:r>
    </w:p>
    <w:p>
      <w:pPr>
        <w:pStyle w:val="Heading2"/>
        <w:numPr>
          <w:ilvl w:val="0"/>
          <w:numId w:val="71"/>
        </w:numPr>
        <w:tabs>
          <w:tab w:pos="355" w:val="left" w:leader="none"/>
        </w:tabs>
        <w:spacing w:line="240" w:lineRule="auto" w:before="158" w:after="0"/>
        <w:ind w:left="355" w:right="0" w:hanging="235"/>
        <w:jc w:val="left"/>
      </w:pPr>
      <w:r>
        <w:rPr/>
        <w:t>The</w:t>
      </w:r>
      <w:r>
        <w:rPr>
          <w:spacing w:val="-4"/>
        </w:rPr>
        <w:t> </w:t>
      </w:r>
      <w:r>
        <w:rPr/>
        <w:t>Child</w:t>
      </w:r>
      <w:r>
        <w:rPr>
          <w:spacing w:val="-2"/>
        </w:rPr>
        <w:t> </w:t>
      </w:r>
      <w:r>
        <w:rPr/>
        <w:t>in</w:t>
      </w:r>
      <w:r>
        <w:rPr>
          <w:spacing w:val="-2"/>
        </w:rPr>
        <w:t> </w:t>
      </w:r>
      <w:r>
        <w:rPr/>
        <w:t>Isaiah</w:t>
      </w:r>
      <w:r>
        <w:rPr>
          <w:spacing w:val="-2"/>
        </w:rPr>
        <w:t> </w:t>
      </w:r>
      <w:r>
        <w:rPr/>
        <w:t>66:7-</w:t>
      </w:r>
      <w:r>
        <w:rPr>
          <w:spacing w:val="-10"/>
        </w:rPr>
        <w:t>9</w:t>
      </w:r>
    </w:p>
    <w:p>
      <w:pPr>
        <w:pStyle w:val="ListParagraph"/>
        <w:numPr>
          <w:ilvl w:val="1"/>
          <w:numId w:val="71"/>
        </w:numPr>
        <w:tabs>
          <w:tab w:pos="840" w:val="left" w:leader="none"/>
        </w:tabs>
        <w:spacing w:line="278" w:lineRule="auto" w:before="204" w:after="0"/>
        <w:ind w:left="840" w:right="286" w:hanging="360"/>
        <w:jc w:val="left"/>
        <w:rPr>
          <w:sz w:val="24"/>
        </w:rPr>
      </w:pPr>
      <w:r>
        <w:rPr>
          <w:b/>
          <w:sz w:val="24"/>
        </w:rPr>
        <w:t>Significance</w:t>
      </w:r>
      <w:r>
        <w:rPr>
          <w:sz w:val="24"/>
        </w:rPr>
        <w:t>: In this passage, a child is used metaphorically to describe the sudden and miraculous rebirth of the nation of Israel. Zion is described as giving birth to a nation without</w:t>
      </w:r>
      <w:r>
        <w:rPr>
          <w:spacing w:val="-4"/>
          <w:sz w:val="24"/>
        </w:rPr>
        <w:t> </w:t>
      </w:r>
      <w:r>
        <w:rPr>
          <w:sz w:val="24"/>
        </w:rPr>
        <w:t>labor,</w:t>
      </w:r>
      <w:r>
        <w:rPr>
          <w:spacing w:val="-4"/>
          <w:sz w:val="24"/>
        </w:rPr>
        <w:t> </w:t>
      </w:r>
      <w:r>
        <w:rPr>
          <w:sz w:val="24"/>
        </w:rPr>
        <w:t>symbolizing</w:t>
      </w:r>
      <w:r>
        <w:rPr>
          <w:spacing w:val="-4"/>
          <w:sz w:val="24"/>
        </w:rPr>
        <w:t> </w:t>
      </w:r>
      <w:r>
        <w:rPr>
          <w:sz w:val="24"/>
        </w:rPr>
        <w:t>the</w:t>
      </w:r>
      <w:r>
        <w:rPr>
          <w:spacing w:val="-5"/>
          <w:sz w:val="24"/>
        </w:rPr>
        <w:t> </w:t>
      </w:r>
      <w:r>
        <w:rPr>
          <w:sz w:val="24"/>
        </w:rPr>
        <w:t>rapid</w:t>
      </w:r>
      <w:r>
        <w:rPr>
          <w:spacing w:val="-4"/>
          <w:sz w:val="24"/>
        </w:rPr>
        <w:t> </w:t>
      </w:r>
      <w:r>
        <w:rPr>
          <w:sz w:val="24"/>
        </w:rPr>
        <w:t>restoration</w:t>
      </w:r>
      <w:r>
        <w:rPr>
          <w:spacing w:val="-4"/>
          <w:sz w:val="24"/>
        </w:rPr>
        <w:t> </w:t>
      </w:r>
      <w:r>
        <w:rPr>
          <w:sz w:val="24"/>
        </w:rPr>
        <w:t>and</w:t>
      </w:r>
      <w:r>
        <w:rPr>
          <w:spacing w:val="-4"/>
          <w:sz w:val="24"/>
        </w:rPr>
        <w:t> </w:t>
      </w:r>
      <w:r>
        <w:rPr>
          <w:sz w:val="24"/>
        </w:rPr>
        <w:t>growth</w:t>
      </w:r>
      <w:r>
        <w:rPr>
          <w:spacing w:val="-4"/>
          <w:sz w:val="24"/>
        </w:rPr>
        <w:t> </w:t>
      </w:r>
      <w:r>
        <w:rPr>
          <w:sz w:val="24"/>
        </w:rPr>
        <w:t>of</w:t>
      </w:r>
      <w:r>
        <w:rPr>
          <w:spacing w:val="-5"/>
          <w:sz w:val="24"/>
        </w:rPr>
        <w:t> </w:t>
      </w:r>
      <w:r>
        <w:rPr>
          <w:sz w:val="24"/>
        </w:rPr>
        <w:t>Israel</w:t>
      </w:r>
      <w:r>
        <w:rPr>
          <w:spacing w:val="-4"/>
          <w:sz w:val="24"/>
        </w:rPr>
        <w:t> </w:t>
      </w:r>
      <w:r>
        <w:rPr>
          <w:sz w:val="24"/>
        </w:rPr>
        <w:t>after</w:t>
      </w:r>
      <w:r>
        <w:rPr>
          <w:spacing w:val="-3"/>
          <w:sz w:val="24"/>
        </w:rPr>
        <w:t> </w:t>
      </w:r>
      <w:r>
        <w:rPr>
          <w:sz w:val="24"/>
        </w:rPr>
        <w:t>exile.</w:t>
      </w:r>
      <w:r>
        <w:rPr>
          <w:spacing w:val="-9"/>
          <w:sz w:val="24"/>
        </w:rPr>
        <w:t> </w:t>
      </w:r>
      <w:r>
        <w:rPr>
          <w:sz w:val="24"/>
        </w:rPr>
        <w:t>The</w:t>
      </w:r>
      <w:r>
        <w:rPr>
          <w:spacing w:val="-5"/>
          <w:sz w:val="24"/>
        </w:rPr>
        <w:t> </w:t>
      </w:r>
      <w:r>
        <w:rPr>
          <w:sz w:val="24"/>
        </w:rPr>
        <w:t>child represents the future and hope of the nation.</w:t>
      </w:r>
    </w:p>
    <w:p>
      <w:pPr>
        <w:pStyle w:val="Heading2"/>
        <w:spacing w:before="157"/>
      </w:pPr>
      <w:r>
        <w:rPr>
          <w:spacing w:val="-2"/>
        </w:rPr>
        <w:t>Summary:</w:t>
      </w:r>
    </w:p>
    <w:p>
      <w:pPr>
        <w:pStyle w:val="BodyText"/>
        <w:spacing w:line="278" w:lineRule="auto" w:before="204"/>
      </w:pPr>
      <w:r>
        <w:rPr/>
        <w:t>Isaiah</w:t>
      </w:r>
      <w:r>
        <w:rPr>
          <w:spacing w:val="-4"/>
        </w:rPr>
        <w:t> </w:t>
      </w:r>
      <w:r>
        <w:rPr/>
        <w:t>often</w:t>
      </w:r>
      <w:r>
        <w:rPr>
          <w:spacing w:val="-4"/>
        </w:rPr>
        <w:t> </w:t>
      </w:r>
      <w:r>
        <w:rPr/>
        <w:t>uses</w:t>
      </w:r>
      <w:r>
        <w:rPr>
          <w:spacing w:val="-4"/>
        </w:rPr>
        <w:t> </w:t>
      </w:r>
      <w:r>
        <w:rPr/>
        <w:t>children</w:t>
      </w:r>
      <w:r>
        <w:rPr>
          <w:spacing w:val="-2"/>
        </w:rPr>
        <w:t> </w:t>
      </w:r>
      <w:r>
        <w:rPr/>
        <w:t>as</w:t>
      </w:r>
      <w:r>
        <w:rPr>
          <w:spacing w:val="-4"/>
        </w:rPr>
        <w:t> </w:t>
      </w:r>
      <w:r>
        <w:rPr/>
        <w:t>symbols</w:t>
      </w:r>
      <w:r>
        <w:rPr>
          <w:spacing w:val="-4"/>
        </w:rPr>
        <w:t> </w:t>
      </w:r>
      <w:r>
        <w:rPr/>
        <w:t>to</w:t>
      </w:r>
      <w:r>
        <w:rPr>
          <w:spacing w:val="-4"/>
        </w:rPr>
        <w:t> </w:t>
      </w:r>
      <w:r>
        <w:rPr/>
        <w:t>convey</w:t>
      </w:r>
      <w:r>
        <w:rPr>
          <w:spacing w:val="-4"/>
        </w:rPr>
        <w:t> </w:t>
      </w:r>
      <w:r>
        <w:rPr/>
        <w:t>God’s</w:t>
      </w:r>
      <w:r>
        <w:rPr>
          <w:spacing w:val="-4"/>
        </w:rPr>
        <w:t> </w:t>
      </w:r>
      <w:r>
        <w:rPr/>
        <w:t>promises</w:t>
      </w:r>
      <w:r>
        <w:rPr>
          <w:spacing w:val="-4"/>
        </w:rPr>
        <w:t> </w:t>
      </w:r>
      <w:r>
        <w:rPr/>
        <w:t>and</w:t>
      </w:r>
      <w:r>
        <w:rPr>
          <w:spacing w:val="-4"/>
        </w:rPr>
        <w:t> </w:t>
      </w:r>
      <w:r>
        <w:rPr/>
        <w:t>warnings.</w:t>
      </w:r>
      <w:r>
        <w:rPr>
          <w:spacing w:val="-4"/>
        </w:rPr>
        <w:t> </w:t>
      </w:r>
      <w:r>
        <w:rPr/>
        <w:t>His</w:t>
      </w:r>
      <w:r>
        <w:rPr>
          <w:spacing w:val="-4"/>
        </w:rPr>
        <w:t> </w:t>
      </w:r>
      <w:r>
        <w:rPr/>
        <w:t>own</w:t>
      </w:r>
      <w:r>
        <w:rPr>
          <w:spacing w:val="-4"/>
        </w:rPr>
        <w:t> </w:t>
      </w:r>
      <w:r>
        <w:rPr/>
        <w:t>children, with their prophetic names, serve as signs of judgment and hope. Other passages use children to symbolize innocence, peace, or the future restoration of Israel.</w:t>
      </w:r>
    </w:p>
    <w:p>
      <w:pPr>
        <w:spacing w:after="0" w:line="278" w:lineRule="auto"/>
        <w:sectPr>
          <w:pgSz w:w="12240" w:h="15840"/>
          <w:pgMar w:header="0" w:footer="523" w:top="1360" w:bottom="720" w:left="1320" w:right="1160"/>
        </w:sectPr>
      </w:pPr>
    </w:p>
    <w:p>
      <w:pPr>
        <w:pStyle w:val="Heading1"/>
      </w:pPr>
      <w:r>
        <w:rPr>
          <w:spacing w:val="-2"/>
        </w:rPr>
        <w:t>Matthew</w:t>
      </w:r>
    </w:p>
    <w:p>
      <w:pPr>
        <w:pStyle w:val="BodyText"/>
        <w:spacing w:before="320"/>
        <w:ind w:left="0"/>
        <w:rPr>
          <w:b/>
          <w:sz w:val="28"/>
        </w:rPr>
      </w:pPr>
    </w:p>
    <w:p>
      <w:pPr>
        <w:pStyle w:val="Heading3"/>
        <w:spacing w:before="0"/>
        <w:rPr>
          <w:i/>
        </w:rPr>
      </w:pPr>
      <w:r>
        <w:rPr>
          <w:i/>
        </w:rPr>
        <w:t>See</w:t>
      </w:r>
      <w:r>
        <w:rPr>
          <w:i/>
          <w:spacing w:val="-2"/>
        </w:rPr>
        <w:t> </w:t>
      </w:r>
      <w:r>
        <w:rPr>
          <w:i/>
        </w:rPr>
        <w:t>the</w:t>
      </w:r>
      <w:r>
        <w:rPr>
          <w:i/>
          <w:spacing w:val="-2"/>
        </w:rPr>
        <w:t> </w:t>
      </w:r>
      <w:r>
        <w:rPr>
          <w:i/>
        </w:rPr>
        <w:t>chapter on</w:t>
      </w:r>
      <w:r>
        <w:rPr>
          <w:i/>
          <w:spacing w:val="-1"/>
        </w:rPr>
        <w:t> </w:t>
      </w:r>
      <w:r>
        <w:rPr>
          <w:i/>
        </w:rPr>
        <w:t>the</w:t>
      </w:r>
      <w:r>
        <w:rPr>
          <w:i/>
          <w:spacing w:val="-2"/>
        </w:rPr>
        <w:t> </w:t>
      </w:r>
      <w:r>
        <w:rPr>
          <w:i/>
          <w:color w:val="0D5FAD"/>
          <w:u w:val="single" w:color="0D5FAD"/>
        </w:rPr>
        <w:t>original </w:t>
      </w:r>
      <w:r>
        <w:rPr>
          <w:i/>
          <w:color w:val="0D5FAD"/>
          <w:spacing w:val="-2"/>
          <w:u w:val="single" w:color="0D5FAD"/>
        </w:rPr>
        <w:t>Matthew</w:t>
      </w:r>
      <w:r>
        <w:rPr>
          <w:i/>
          <w:spacing w:val="-2"/>
          <w:u w:val="none"/>
        </w:rPr>
        <w:t>!</w:t>
      </w:r>
    </w:p>
    <w:p>
      <w:pPr>
        <w:pStyle w:val="BodyText"/>
        <w:spacing w:line="259" w:lineRule="auto" w:before="182"/>
        <w:ind w:right="305"/>
      </w:pPr>
      <w:r>
        <w:rPr>
          <w:b/>
        </w:rPr>
        <w:t>Matthew</w:t>
      </w:r>
      <w:r>
        <w:rPr>
          <w:b/>
          <w:spacing w:val="-1"/>
        </w:rPr>
        <w:t> </w:t>
      </w:r>
      <w:r>
        <w:rPr>
          <w:b/>
        </w:rPr>
        <w:t>6:9-13 </w:t>
      </w:r>
      <w:r>
        <w:rPr/>
        <w:t>“YOU must pray, then, this way:”</w:t>
      </w:r>
      <w:r>
        <w:rPr>
          <w:spacing w:val="-1"/>
        </w:rPr>
        <w:t> </w:t>
      </w:r>
      <w:r>
        <w:rPr/>
        <w:t>‘Our</w:t>
      </w:r>
      <w:r>
        <w:rPr>
          <w:spacing w:val="-1"/>
        </w:rPr>
        <w:t> </w:t>
      </w:r>
      <w:r>
        <w:rPr/>
        <w:t>Father in the</w:t>
      </w:r>
      <w:r>
        <w:rPr>
          <w:spacing w:val="-1"/>
        </w:rPr>
        <w:t> </w:t>
      </w:r>
      <w:r>
        <w:rPr/>
        <w:t>heavens, let your</w:t>
      </w:r>
      <w:r>
        <w:rPr>
          <w:spacing w:val="-1"/>
        </w:rPr>
        <w:t> </w:t>
      </w:r>
      <w:r>
        <w:rPr/>
        <w:t>name</w:t>
      </w:r>
      <w:r>
        <w:rPr>
          <w:spacing w:val="-1"/>
        </w:rPr>
        <w:t> </w:t>
      </w:r>
      <w:r>
        <w:rPr/>
        <w:t>be sanctified. Let your kingdom come. Let your will take place, as in heaven, also upon earth. Give us today our bread for this day; and forgive us our debts, as we have forgiven our debtors.</w:t>
      </w:r>
      <w:r>
        <w:rPr>
          <w:spacing w:val="-10"/>
        </w:rPr>
        <w:t> </w:t>
      </w:r>
      <w:r>
        <w:rPr/>
        <w:t>And do not bring us into temptation but deliver us from the wicked one.’” – Jehovah ends up sanctifying</w:t>
      </w:r>
      <w:r>
        <w:rPr>
          <w:spacing w:val="-4"/>
        </w:rPr>
        <w:t> </w:t>
      </w:r>
      <w:r>
        <w:rPr/>
        <w:t>his</w:t>
      </w:r>
      <w:r>
        <w:rPr>
          <w:spacing w:val="-4"/>
        </w:rPr>
        <w:t> </w:t>
      </w:r>
      <w:r>
        <w:rPr/>
        <w:t>name</w:t>
      </w:r>
      <w:r>
        <w:rPr>
          <w:spacing w:val="-5"/>
        </w:rPr>
        <w:t> </w:t>
      </w:r>
      <w:r>
        <w:rPr/>
        <w:t>before</w:t>
      </w:r>
      <w:r>
        <w:rPr>
          <w:spacing w:val="-5"/>
        </w:rPr>
        <w:t> </w:t>
      </w:r>
      <w:r>
        <w:rPr/>
        <w:t>the</w:t>
      </w:r>
      <w:r>
        <w:rPr>
          <w:spacing w:val="-5"/>
        </w:rPr>
        <w:t> </w:t>
      </w:r>
      <w:r>
        <w:rPr/>
        <w:t>nations</w:t>
      </w:r>
      <w:r>
        <w:rPr>
          <w:spacing w:val="-4"/>
        </w:rPr>
        <w:t> </w:t>
      </w:r>
      <w:r>
        <w:rPr/>
        <w:t>because</w:t>
      </w:r>
      <w:r>
        <w:rPr>
          <w:spacing w:val="-5"/>
        </w:rPr>
        <w:t> </w:t>
      </w:r>
      <w:r>
        <w:rPr/>
        <w:t>his</w:t>
      </w:r>
      <w:r>
        <w:rPr>
          <w:spacing w:val="-4"/>
        </w:rPr>
        <w:t> </w:t>
      </w:r>
      <w:r>
        <w:rPr/>
        <w:t>people</w:t>
      </w:r>
      <w:r>
        <w:rPr>
          <w:spacing w:val="-5"/>
        </w:rPr>
        <w:t> </w:t>
      </w:r>
      <w:r>
        <w:rPr/>
        <w:t>have</w:t>
      </w:r>
      <w:r>
        <w:rPr>
          <w:spacing w:val="-5"/>
        </w:rPr>
        <w:t> </w:t>
      </w:r>
      <w:r>
        <w:rPr/>
        <w:t>profaned</w:t>
      </w:r>
      <w:r>
        <w:rPr>
          <w:spacing w:val="-2"/>
        </w:rPr>
        <w:t> </w:t>
      </w:r>
      <w:r>
        <w:rPr/>
        <w:t>his</w:t>
      </w:r>
      <w:r>
        <w:rPr>
          <w:spacing w:val="-4"/>
        </w:rPr>
        <w:t> </w:t>
      </w:r>
      <w:r>
        <w:rPr/>
        <w:t>name</w:t>
      </w:r>
      <w:r>
        <w:rPr>
          <w:spacing w:val="-5"/>
        </w:rPr>
        <w:t> </w:t>
      </w:r>
      <w:r>
        <w:rPr/>
        <w:t>–</w:t>
      </w:r>
      <w:r>
        <w:rPr>
          <w:spacing w:val="-4"/>
        </w:rPr>
        <w:t> </w:t>
      </w:r>
      <w:r>
        <w:rPr/>
        <w:t>Isaiah</w:t>
      </w:r>
      <w:r>
        <w:rPr>
          <w:spacing w:val="-4"/>
        </w:rPr>
        <w:t> </w:t>
      </w:r>
      <w:r>
        <w:rPr/>
        <w:t>11:1- 10; 24:21-23; 48:1,2; Ezekiel 36:22-28 comments; Daniel 2:44; 12:1; Revelation 21:1-4.</w:t>
      </w:r>
    </w:p>
    <w:p>
      <w:pPr>
        <w:pStyle w:val="BodyText"/>
        <w:spacing w:line="276" w:lineRule="exact"/>
      </w:pPr>
      <w:r>
        <w:rPr/>
        <w:t>Interesting</w:t>
      </w:r>
      <w:r>
        <w:rPr>
          <w:spacing w:val="-6"/>
        </w:rPr>
        <w:t> </w:t>
      </w:r>
      <w:r>
        <w:rPr/>
        <w:t>how</w:t>
      </w:r>
      <w:r>
        <w:rPr>
          <w:spacing w:val="-4"/>
        </w:rPr>
        <w:t> </w:t>
      </w:r>
      <w:r>
        <w:rPr/>
        <w:t>in</w:t>
      </w:r>
      <w:r>
        <w:rPr>
          <w:spacing w:val="-4"/>
        </w:rPr>
        <w:t> </w:t>
      </w:r>
      <w:r>
        <w:rPr/>
        <w:t>the</w:t>
      </w:r>
      <w:r>
        <w:rPr>
          <w:spacing w:val="-4"/>
        </w:rPr>
        <w:t> </w:t>
      </w:r>
      <w:r>
        <w:rPr/>
        <w:t>original</w:t>
      </w:r>
      <w:r>
        <w:rPr>
          <w:spacing w:val="-3"/>
        </w:rPr>
        <w:t> </w:t>
      </w:r>
      <w:r>
        <w:rPr/>
        <w:t>Matthew,</w:t>
      </w:r>
      <w:r>
        <w:rPr>
          <w:spacing w:val="-4"/>
        </w:rPr>
        <w:t> </w:t>
      </w:r>
      <w:r>
        <w:rPr/>
        <w:t>the</w:t>
      </w:r>
      <w:r>
        <w:rPr>
          <w:spacing w:val="-4"/>
        </w:rPr>
        <w:t> </w:t>
      </w:r>
      <w:r>
        <w:rPr/>
        <w:t>lord’s</w:t>
      </w:r>
      <w:r>
        <w:rPr>
          <w:spacing w:val="-3"/>
        </w:rPr>
        <w:t> </w:t>
      </w:r>
      <w:r>
        <w:rPr/>
        <w:t>prayer</w:t>
      </w:r>
      <w:r>
        <w:rPr>
          <w:spacing w:val="-4"/>
        </w:rPr>
        <w:t> </w:t>
      </w:r>
      <w:r>
        <w:rPr/>
        <w:t>is</w:t>
      </w:r>
      <w:r>
        <w:rPr>
          <w:spacing w:val="-4"/>
        </w:rPr>
        <w:t> </w:t>
      </w:r>
      <w:r>
        <w:rPr/>
        <w:t>a</w:t>
      </w:r>
      <w:r>
        <w:rPr>
          <w:spacing w:val="-4"/>
        </w:rPr>
        <w:t> </w:t>
      </w:r>
      <w:r>
        <w:rPr/>
        <w:t>bit</w:t>
      </w:r>
      <w:r>
        <w:rPr>
          <w:spacing w:val="-3"/>
        </w:rPr>
        <w:t> </w:t>
      </w:r>
      <w:r>
        <w:rPr>
          <w:spacing w:val="-2"/>
        </w:rPr>
        <w:t>different</w:t>
      </w:r>
    </w:p>
    <w:p>
      <w:pPr>
        <w:spacing w:before="180"/>
        <w:ind w:left="120" w:right="0" w:firstLine="0"/>
        <w:jc w:val="left"/>
        <w:rPr>
          <w:sz w:val="24"/>
        </w:rPr>
      </w:pPr>
      <w:r>
        <w:rPr>
          <w:b/>
          <w:sz w:val="24"/>
        </w:rPr>
        <w:t>Matthew</w:t>
      </w:r>
      <w:r>
        <w:rPr>
          <w:b/>
          <w:spacing w:val="-4"/>
          <w:sz w:val="24"/>
        </w:rPr>
        <w:t> </w:t>
      </w:r>
      <w:r>
        <w:rPr>
          <w:b/>
          <w:sz w:val="24"/>
        </w:rPr>
        <w:t>11:7-14</w:t>
      </w:r>
      <w:r>
        <w:rPr>
          <w:b/>
          <w:spacing w:val="-4"/>
          <w:sz w:val="24"/>
        </w:rPr>
        <w:t> </w:t>
      </w:r>
      <w:r>
        <w:rPr>
          <w:sz w:val="24"/>
        </w:rPr>
        <w:t>–</w:t>
      </w:r>
      <w:r>
        <w:rPr>
          <w:spacing w:val="-5"/>
          <w:sz w:val="24"/>
        </w:rPr>
        <w:t> </w:t>
      </w:r>
      <w:r>
        <w:rPr>
          <w:sz w:val="24"/>
        </w:rPr>
        <w:t>See</w:t>
      </w:r>
      <w:r>
        <w:rPr>
          <w:spacing w:val="-3"/>
          <w:sz w:val="24"/>
        </w:rPr>
        <w:t> </w:t>
      </w:r>
      <w:r>
        <w:rPr>
          <w:sz w:val="24"/>
        </w:rPr>
        <w:t>Elijah</w:t>
      </w:r>
      <w:r>
        <w:rPr>
          <w:spacing w:val="-4"/>
          <w:sz w:val="24"/>
        </w:rPr>
        <w:t> link</w:t>
      </w:r>
    </w:p>
    <w:p>
      <w:pPr>
        <w:pStyle w:val="BodyText"/>
        <w:spacing w:line="259" w:lineRule="auto" w:before="183"/>
        <w:ind w:left="119" w:right="417"/>
      </w:pPr>
      <w:r>
        <w:rPr>
          <w:b/>
        </w:rPr>
        <w:t>Matthew</w:t>
      </w:r>
      <w:r>
        <w:rPr>
          <w:b/>
          <w:spacing w:val="-3"/>
        </w:rPr>
        <w:t> </w:t>
      </w:r>
      <w:r>
        <w:rPr>
          <w:b/>
        </w:rPr>
        <w:t>12:29</w:t>
      </w:r>
      <w:r>
        <w:rPr>
          <w:b/>
          <w:spacing w:val="-3"/>
        </w:rPr>
        <w:t> </w:t>
      </w:r>
      <w:r>
        <w:rPr/>
        <w:t>“Or</w:t>
      </w:r>
      <w:r>
        <w:rPr>
          <w:spacing w:val="-3"/>
        </w:rPr>
        <w:t> </w:t>
      </w:r>
      <w:r>
        <w:rPr/>
        <w:t>how</w:t>
      </w:r>
      <w:r>
        <w:rPr>
          <w:spacing w:val="-2"/>
        </w:rPr>
        <w:t> </w:t>
      </w:r>
      <w:r>
        <w:rPr/>
        <w:t>can</w:t>
      </w:r>
      <w:r>
        <w:rPr>
          <w:spacing w:val="-3"/>
        </w:rPr>
        <w:t> </w:t>
      </w:r>
      <w:r>
        <w:rPr/>
        <w:t>anyone</w:t>
      </w:r>
      <w:r>
        <w:rPr>
          <w:spacing w:val="-3"/>
        </w:rPr>
        <w:t> </w:t>
      </w:r>
      <w:r>
        <w:rPr/>
        <w:t>invade</w:t>
      </w:r>
      <w:r>
        <w:rPr>
          <w:spacing w:val="-3"/>
        </w:rPr>
        <w:t> </w:t>
      </w:r>
      <w:r>
        <w:rPr/>
        <w:t>the</w:t>
      </w:r>
      <w:r>
        <w:rPr>
          <w:spacing w:val="-3"/>
        </w:rPr>
        <w:t> </w:t>
      </w:r>
      <w:r>
        <w:rPr/>
        <w:t>house</w:t>
      </w:r>
      <w:r>
        <w:rPr>
          <w:spacing w:val="-3"/>
        </w:rPr>
        <w:t> </w:t>
      </w:r>
      <w:r>
        <w:rPr/>
        <w:t>of</w:t>
      </w:r>
      <w:r>
        <w:rPr>
          <w:spacing w:val="-3"/>
        </w:rPr>
        <w:t> </w:t>
      </w:r>
      <w:r>
        <w:rPr/>
        <w:t>a</w:t>
      </w:r>
      <w:r>
        <w:rPr>
          <w:spacing w:val="-3"/>
        </w:rPr>
        <w:t> </w:t>
      </w:r>
      <w:r>
        <w:rPr/>
        <w:t>strong</w:t>
      </w:r>
      <w:r>
        <w:rPr>
          <w:spacing w:val="-3"/>
        </w:rPr>
        <w:t> </w:t>
      </w:r>
      <w:r>
        <w:rPr/>
        <w:t>man</w:t>
      </w:r>
      <w:r>
        <w:rPr>
          <w:spacing w:val="-1"/>
        </w:rPr>
        <w:t> </w:t>
      </w:r>
      <w:r>
        <w:rPr/>
        <w:t>and</w:t>
      </w:r>
      <w:r>
        <w:rPr>
          <w:spacing w:val="-1"/>
        </w:rPr>
        <w:t> </w:t>
      </w:r>
      <w:r>
        <w:rPr/>
        <w:t>seize</w:t>
      </w:r>
      <w:r>
        <w:rPr>
          <w:spacing w:val="-3"/>
        </w:rPr>
        <w:t> </w:t>
      </w:r>
      <w:r>
        <w:rPr/>
        <w:t>his</w:t>
      </w:r>
      <w:r>
        <w:rPr>
          <w:spacing w:val="-3"/>
        </w:rPr>
        <w:t> </w:t>
      </w:r>
      <w:r>
        <w:rPr/>
        <w:t>movable goods, unless first he binds the strong man?” – This reminds me of Revelation 20:1-3 where “Satan” is “bound … for a thousand years.”</w:t>
      </w:r>
    </w:p>
    <w:p>
      <w:pPr>
        <w:pStyle w:val="BodyText"/>
        <w:spacing w:line="259" w:lineRule="auto" w:before="159"/>
        <w:ind w:left="119" w:right="491"/>
      </w:pPr>
      <w:r>
        <w:rPr>
          <w:b/>
        </w:rPr>
        <w:t>Matthew</w:t>
      </w:r>
      <w:r>
        <w:rPr>
          <w:b/>
          <w:spacing w:val="-4"/>
        </w:rPr>
        <w:t> </w:t>
      </w:r>
      <w:r>
        <w:rPr>
          <w:b/>
        </w:rPr>
        <w:t>13:40-43</w:t>
      </w:r>
      <w:r>
        <w:rPr>
          <w:b/>
          <w:spacing w:val="-3"/>
        </w:rPr>
        <w:t> </w:t>
      </w:r>
      <w:r>
        <w:rPr/>
        <w:t>“Therefore,</w:t>
      </w:r>
      <w:r>
        <w:rPr>
          <w:spacing w:val="-3"/>
        </w:rPr>
        <w:t> </w:t>
      </w:r>
      <w:r>
        <w:rPr/>
        <w:t>just</w:t>
      </w:r>
      <w:r>
        <w:rPr>
          <w:spacing w:val="-3"/>
        </w:rPr>
        <w:t> </w:t>
      </w:r>
      <w:r>
        <w:rPr/>
        <w:t>as</w:t>
      </w:r>
      <w:r>
        <w:rPr>
          <w:spacing w:val="-3"/>
        </w:rPr>
        <w:t> </w:t>
      </w:r>
      <w:r>
        <w:rPr/>
        <w:t>weeds</w:t>
      </w:r>
      <w:r>
        <w:rPr>
          <w:spacing w:val="-3"/>
        </w:rPr>
        <w:t> </w:t>
      </w:r>
      <w:r>
        <w:rPr/>
        <w:t>are</w:t>
      </w:r>
      <w:r>
        <w:rPr>
          <w:spacing w:val="-2"/>
        </w:rPr>
        <w:t> </w:t>
      </w:r>
      <w:r>
        <w:rPr/>
        <w:t>collected</w:t>
      </w:r>
      <w:r>
        <w:rPr>
          <w:spacing w:val="-3"/>
        </w:rPr>
        <w:t> </w:t>
      </w:r>
      <w:r>
        <w:rPr/>
        <w:t>and</w:t>
      </w:r>
      <w:r>
        <w:rPr>
          <w:spacing w:val="-3"/>
        </w:rPr>
        <w:t> </w:t>
      </w:r>
      <w:r>
        <w:rPr/>
        <w:t>burned</w:t>
      </w:r>
      <w:r>
        <w:rPr>
          <w:spacing w:val="-3"/>
        </w:rPr>
        <w:t> </w:t>
      </w:r>
      <w:r>
        <w:rPr/>
        <w:t>with</w:t>
      </w:r>
      <w:r>
        <w:rPr>
          <w:spacing w:val="-3"/>
        </w:rPr>
        <w:t> </w:t>
      </w:r>
      <w:r>
        <w:rPr/>
        <w:t>fire,</w:t>
      </w:r>
      <w:r>
        <w:rPr>
          <w:spacing w:val="-3"/>
        </w:rPr>
        <w:t> </w:t>
      </w:r>
      <w:r>
        <w:rPr/>
        <w:t>so</w:t>
      </w:r>
      <w:r>
        <w:rPr>
          <w:spacing w:val="-3"/>
        </w:rPr>
        <w:t> </w:t>
      </w:r>
      <w:r>
        <w:rPr/>
        <w:t>it</w:t>
      </w:r>
      <w:r>
        <w:rPr>
          <w:spacing w:val="-3"/>
        </w:rPr>
        <w:t> </w:t>
      </w:r>
      <w:r>
        <w:rPr/>
        <w:t>will</w:t>
      </w:r>
      <w:r>
        <w:rPr>
          <w:spacing w:val="-3"/>
        </w:rPr>
        <w:t> </w:t>
      </w:r>
      <w:r>
        <w:rPr/>
        <w:t>be</w:t>
      </w:r>
      <w:r>
        <w:rPr>
          <w:spacing w:val="-4"/>
        </w:rPr>
        <w:t> </w:t>
      </w:r>
      <w:r>
        <w:rPr/>
        <w:t>in the</w:t>
      </w:r>
      <w:r>
        <w:rPr>
          <w:spacing w:val="-3"/>
        </w:rPr>
        <w:t> </w:t>
      </w:r>
      <w:r>
        <w:rPr/>
        <w:t>conclusion</w:t>
      </w:r>
      <w:r>
        <w:rPr>
          <w:spacing w:val="-2"/>
        </w:rPr>
        <w:t> </w:t>
      </w:r>
      <w:r>
        <w:rPr/>
        <w:t>of</w:t>
      </w:r>
      <w:r>
        <w:rPr>
          <w:spacing w:val="-3"/>
        </w:rPr>
        <w:t> </w:t>
      </w:r>
      <w:r>
        <w:rPr/>
        <w:t>the</w:t>
      </w:r>
      <w:r>
        <w:rPr>
          <w:spacing w:val="-3"/>
        </w:rPr>
        <w:t> </w:t>
      </w:r>
      <w:r>
        <w:rPr/>
        <w:t>system</w:t>
      </w:r>
      <w:r>
        <w:rPr>
          <w:spacing w:val="-2"/>
        </w:rPr>
        <w:t> </w:t>
      </w:r>
      <w:r>
        <w:rPr/>
        <w:t>of</w:t>
      </w:r>
      <w:r>
        <w:rPr>
          <w:spacing w:val="-3"/>
        </w:rPr>
        <w:t> </w:t>
      </w:r>
      <w:r>
        <w:rPr/>
        <w:t>things.</w:t>
      </w:r>
      <w:r>
        <w:rPr>
          <w:spacing w:val="-7"/>
        </w:rPr>
        <w:t> </w:t>
      </w:r>
      <w:r>
        <w:rPr/>
        <w:t>The</w:t>
      </w:r>
      <w:r>
        <w:rPr>
          <w:spacing w:val="-3"/>
        </w:rPr>
        <w:t> </w:t>
      </w:r>
      <w:r>
        <w:rPr/>
        <w:t>Son</w:t>
      </w:r>
      <w:r>
        <w:rPr>
          <w:spacing w:val="-2"/>
        </w:rPr>
        <w:t> </w:t>
      </w:r>
      <w:r>
        <w:rPr/>
        <w:t>of</w:t>
      </w:r>
      <w:r>
        <w:rPr>
          <w:spacing w:val="-1"/>
        </w:rPr>
        <w:t> </w:t>
      </w:r>
      <w:r>
        <w:rPr/>
        <w:t>man</w:t>
      </w:r>
      <w:r>
        <w:rPr>
          <w:spacing w:val="-2"/>
        </w:rPr>
        <w:t> </w:t>
      </w:r>
      <w:r>
        <w:rPr/>
        <w:t>will</w:t>
      </w:r>
      <w:r>
        <w:rPr>
          <w:spacing w:val="-2"/>
        </w:rPr>
        <w:t> </w:t>
      </w:r>
      <w:r>
        <w:rPr/>
        <w:t>send</w:t>
      </w:r>
      <w:r>
        <w:rPr>
          <w:spacing w:val="-2"/>
        </w:rPr>
        <w:t> </w:t>
      </w:r>
      <w:r>
        <w:rPr/>
        <w:t>forth</w:t>
      </w:r>
      <w:r>
        <w:rPr>
          <w:spacing w:val="-2"/>
        </w:rPr>
        <w:t> </w:t>
      </w:r>
      <w:r>
        <w:rPr/>
        <w:t>his</w:t>
      </w:r>
      <w:r>
        <w:rPr>
          <w:spacing w:val="-2"/>
        </w:rPr>
        <w:t> </w:t>
      </w:r>
      <w:r>
        <w:rPr/>
        <w:t>angels,</w:t>
      </w:r>
      <w:r>
        <w:rPr>
          <w:spacing w:val="-2"/>
        </w:rPr>
        <w:t> </w:t>
      </w:r>
      <w:r>
        <w:rPr/>
        <w:t>and</w:t>
      </w:r>
      <w:r>
        <w:rPr>
          <w:spacing w:val="-2"/>
        </w:rPr>
        <w:t> </w:t>
      </w:r>
      <w:r>
        <w:rPr/>
        <w:t>they</w:t>
      </w:r>
      <w:r>
        <w:rPr>
          <w:spacing w:val="-2"/>
        </w:rPr>
        <w:t> </w:t>
      </w:r>
      <w:r>
        <w:rPr/>
        <w:t>will collect out from his kingdom all things that cause stumbling and persons who are doing lawlessness,</w:t>
      </w:r>
      <w:r>
        <w:rPr>
          <w:spacing w:val="-2"/>
        </w:rPr>
        <w:t> </w:t>
      </w:r>
      <w:r>
        <w:rPr/>
        <w:t>and</w:t>
      </w:r>
      <w:r>
        <w:rPr>
          <w:spacing w:val="-2"/>
        </w:rPr>
        <w:t> </w:t>
      </w:r>
      <w:r>
        <w:rPr/>
        <w:t>they</w:t>
      </w:r>
      <w:r>
        <w:rPr>
          <w:spacing w:val="-2"/>
        </w:rPr>
        <w:t> </w:t>
      </w:r>
      <w:r>
        <w:rPr/>
        <w:t>will</w:t>
      </w:r>
      <w:r>
        <w:rPr>
          <w:spacing w:val="-2"/>
        </w:rPr>
        <w:t> </w:t>
      </w:r>
      <w:r>
        <w:rPr/>
        <w:t>pitch</w:t>
      </w:r>
      <w:r>
        <w:rPr>
          <w:spacing w:val="-2"/>
        </w:rPr>
        <w:t> </w:t>
      </w:r>
      <w:r>
        <w:rPr/>
        <w:t>them</w:t>
      </w:r>
      <w:r>
        <w:rPr>
          <w:spacing w:val="-2"/>
        </w:rPr>
        <w:t> </w:t>
      </w:r>
      <w:r>
        <w:rPr/>
        <w:t>into</w:t>
      </w:r>
      <w:r>
        <w:rPr>
          <w:spacing w:val="-2"/>
        </w:rPr>
        <w:t> </w:t>
      </w:r>
      <w:r>
        <w:rPr/>
        <w:t>the</w:t>
      </w:r>
      <w:r>
        <w:rPr>
          <w:spacing w:val="-3"/>
        </w:rPr>
        <w:t> </w:t>
      </w:r>
      <w:r>
        <w:rPr/>
        <w:t>fiery</w:t>
      </w:r>
      <w:r>
        <w:rPr>
          <w:spacing w:val="-2"/>
        </w:rPr>
        <w:t> </w:t>
      </w:r>
      <w:r>
        <w:rPr/>
        <w:t>furnace.</w:t>
      </w:r>
      <w:r>
        <w:rPr>
          <w:spacing w:val="-7"/>
        </w:rPr>
        <w:t> </w:t>
      </w:r>
      <w:r>
        <w:rPr/>
        <w:t>There</w:t>
      </w:r>
      <w:r>
        <w:rPr>
          <w:spacing w:val="-3"/>
        </w:rPr>
        <w:t> </w:t>
      </w:r>
      <w:r>
        <w:rPr/>
        <w:t>is</w:t>
      </w:r>
      <w:r>
        <w:rPr>
          <w:spacing w:val="-2"/>
        </w:rPr>
        <w:t> </w:t>
      </w:r>
      <w:r>
        <w:rPr/>
        <w:t>where</w:t>
      </w:r>
      <w:r>
        <w:rPr>
          <w:spacing w:val="-1"/>
        </w:rPr>
        <w:t> </w:t>
      </w:r>
      <w:r>
        <w:rPr/>
        <w:t>[their]</w:t>
      </w:r>
      <w:r>
        <w:rPr>
          <w:spacing w:val="-3"/>
        </w:rPr>
        <w:t> </w:t>
      </w:r>
      <w:r>
        <w:rPr/>
        <w:t>weeping</w:t>
      </w:r>
      <w:r>
        <w:rPr>
          <w:spacing w:val="-2"/>
        </w:rPr>
        <w:t> </w:t>
      </w:r>
      <w:r>
        <w:rPr/>
        <w:t>and the</w:t>
      </w:r>
      <w:r>
        <w:rPr>
          <w:spacing w:val="-4"/>
        </w:rPr>
        <w:t> </w:t>
      </w:r>
      <w:r>
        <w:rPr/>
        <w:t>gnashing</w:t>
      </w:r>
      <w:r>
        <w:rPr>
          <w:spacing w:val="-2"/>
        </w:rPr>
        <w:t> </w:t>
      </w:r>
      <w:r>
        <w:rPr/>
        <w:t>of</w:t>
      </w:r>
      <w:r>
        <w:rPr>
          <w:spacing w:val="-3"/>
        </w:rPr>
        <w:t> </w:t>
      </w:r>
      <w:r>
        <w:rPr/>
        <w:t>[their]</w:t>
      </w:r>
      <w:r>
        <w:rPr>
          <w:spacing w:val="-3"/>
        </w:rPr>
        <w:t> </w:t>
      </w:r>
      <w:r>
        <w:rPr/>
        <w:t>teeth</w:t>
      </w:r>
      <w:r>
        <w:rPr>
          <w:spacing w:val="-2"/>
        </w:rPr>
        <w:t> </w:t>
      </w:r>
      <w:r>
        <w:rPr/>
        <w:t>will</w:t>
      </w:r>
      <w:r>
        <w:rPr>
          <w:spacing w:val="-2"/>
        </w:rPr>
        <w:t> </w:t>
      </w:r>
      <w:r>
        <w:rPr/>
        <w:t>be.</w:t>
      </w:r>
      <w:r>
        <w:rPr>
          <w:spacing w:val="-15"/>
        </w:rPr>
        <w:t> </w:t>
      </w:r>
      <w:r>
        <w:rPr/>
        <w:t>At</w:t>
      </w:r>
      <w:r>
        <w:rPr>
          <w:spacing w:val="-2"/>
        </w:rPr>
        <w:t> </w:t>
      </w:r>
      <w:r>
        <w:rPr/>
        <w:t>that</w:t>
      </w:r>
      <w:r>
        <w:rPr>
          <w:spacing w:val="-2"/>
        </w:rPr>
        <w:t> </w:t>
      </w:r>
      <w:r>
        <w:rPr/>
        <w:t>time</w:t>
      </w:r>
      <w:r>
        <w:rPr>
          <w:spacing w:val="-3"/>
        </w:rPr>
        <w:t> </w:t>
      </w:r>
      <w:r>
        <w:rPr/>
        <w:t>the</w:t>
      </w:r>
      <w:r>
        <w:rPr>
          <w:spacing w:val="-3"/>
        </w:rPr>
        <w:t> </w:t>
      </w:r>
      <w:r>
        <w:rPr/>
        <w:t>righteous</w:t>
      </w:r>
      <w:r>
        <w:rPr>
          <w:spacing w:val="-2"/>
        </w:rPr>
        <w:t> </w:t>
      </w:r>
      <w:r>
        <w:rPr/>
        <w:t>ones</w:t>
      </w:r>
      <w:r>
        <w:rPr>
          <w:spacing w:val="-2"/>
        </w:rPr>
        <w:t> </w:t>
      </w:r>
      <w:r>
        <w:rPr/>
        <w:t>will</w:t>
      </w:r>
      <w:r>
        <w:rPr>
          <w:spacing w:val="-2"/>
        </w:rPr>
        <w:t> </w:t>
      </w:r>
      <w:r>
        <w:rPr/>
        <w:t>shine</w:t>
      </w:r>
      <w:r>
        <w:rPr>
          <w:spacing w:val="-3"/>
        </w:rPr>
        <w:t> </w:t>
      </w:r>
      <w:r>
        <w:rPr/>
        <w:t>as</w:t>
      </w:r>
      <w:r>
        <w:rPr>
          <w:spacing w:val="-2"/>
        </w:rPr>
        <w:t> </w:t>
      </w:r>
      <w:r>
        <w:rPr/>
        <w:t>brightly</w:t>
      </w:r>
      <w:r>
        <w:rPr>
          <w:spacing w:val="-2"/>
        </w:rPr>
        <w:t> </w:t>
      </w:r>
      <w:r>
        <w:rPr/>
        <w:t>as</w:t>
      </w:r>
      <w:r>
        <w:rPr>
          <w:spacing w:val="-2"/>
        </w:rPr>
        <w:t> </w:t>
      </w:r>
      <w:r>
        <w:rPr/>
        <w:t>the sun in the kingdom of their Father. Let him that has ears listen.” // Jeremiah 8:8-12; Daniel 11:32-35; 12:1-3; Malachi 3:2-4; Revelation 11:15-18</w:t>
      </w:r>
    </w:p>
    <w:p>
      <w:pPr>
        <w:pStyle w:val="BodyText"/>
        <w:spacing w:line="259" w:lineRule="auto" w:before="158"/>
        <w:ind w:left="119" w:right="316"/>
      </w:pPr>
      <w:r>
        <w:rPr>
          <w:b/>
        </w:rPr>
        <w:t>Matthew 13:47-50 </w:t>
      </w:r>
      <w:r>
        <w:rPr/>
        <w:t>“Again the kingdom of the heavens is like a dragnet let down into the sea</w:t>
      </w:r>
      <w:r>
        <w:rPr>
          <w:spacing w:val="40"/>
        </w:rPr>
        <w:t> </w:t>
      </w:r>
      <w:r>
        <w:rPr/>
        <w:t>and gathering up [fish] of every kind. When it got full they hauled it up onto the beach and, sitting</w:t>
      </w:r>
      <w:r>
        <w:rPr>
          <w:spacing w:val="-4"/>
        </w:rPr>
        <w:t> </w:t>
      </w:r>
      <w:r>
        <w:rPr/>
        <w:t>down,</w:t>
      </w:r>
      <w:r>
        <w:rPr>
          <w:spacing w:val="-4"/>
        </w:rPr>
        <w:t> </w:t>
      </w:r>
      <w:r>
        <w:rPr/>
        <w:t>they</w:t>
      </w:r>
      <w:r>
        <w:rPr>
          <w:spacing w:val="-4"/>
        </w:rPr>
        <w:t> </w:t>
      </w:r>
      <w:r>
        <w:rPr/>
        <w:t>collected</w:t>
      </w:r>
      <w:r>
        <w:rPr>
          <w:spacing w:val="-4"/>
        </w:rPr>
        <w:t> </w:t>
      </w:r>
      <w:r>
        <w:rPr/>
        <w:t>the</w:t>
      </w:r>
      <w:r>
        <w:rPr>
          <w:spacing w:val="-4"/>
        </w:rPr>
        <w:t> </w:t>
      </w:r>
      <w:r>
        <w:rPr/>
        <w:t>fine</w:t>
      </w:r>
      <w:r>
        <w:rPr>
          <w:spacing w:val="-4"/>
        </w:rPr>
        <w:t> </w:t>
      </w:r>
      <w:r>
        <w:rPr/>
        <w:t>ones</w:t>
      </w:r>
      <w:r>
        <w:rPr>
          <w:spacing w:val="-4"/>
        </w:rPr>
        <w:t> </w:t>
      </w:r>
      <w:r>
        <w:rPr/>
        <w:t>into</w:t>
      </w:r>
      <w:r>
        <w:rPr>
          <w:spacing w:val="-4"/>
        </w:rPr>
        <w:t> </w:t>
      </w:r>
      <w:r>
        <w:rPr/>
        <w:t>vessels,</w:t>
      </w:r>
      <w:r>
        <w:rPr>
          <w:spacing w:val="-4"/>
        </w:rPr>
        <w:t> </w:t>
      </w:r>
      <w:r>
        <w:rPr/>
        <w:t>but</w:t>
      </w:r>
      <w:r>
        <w:rPr>
          <w:spacing w:val="-4"/>
        </w:rPr>
        <w:t> </w:t>
      </w:r>
      <w:r>
        <w:rPr/>
        <w:t>the</w:t>
      </w:r>
      <w:r>
        <w:rPr>
          <w:spacing w:val="-4"/>
        </w:rPr>
        <w:t> </w:t>
      </w:r>
      <w:r>
        <w:rPr/>
        <w:t>unsuitable</w:t>
      </w:r>
      <w:r>
        <w:rPr>
          <w:spacing w:val="-4"/>
        </w:rPr>
        <w:t> </w:t>
      </w:r>
      <w:r>
        <w:rPr/>
        <w:t>they</w:t>
      </w:r>
      <w:r>
        <w:rPr>
          <w:spacing w:val="-4"/>
        </w:rPr>
        <w:t> </w:t>
      </w:r>
      <w:r>
        <w:rPr/>
        <w:t>threw</w:t>
      </w:r>
      <w:r>
        <w:rPr>
          <w:spacing w:val="-4"/>
        </w:rPr>
        <w:t> </w:t>
      </w:r>
      <w:r>
        <w:rPr/>
        <w:t>away.</w:t>
      </w:r>
      <w:r>
        <w:rPr>
          <w:spacing w:val="-8"/>
        </w:rPr>
        <w:t> </w:t>
      </w:r>
      <w:r>
        <w:rPr/>
        <w:t>That</w:t>
      </w:r>
      <w:r>
        <w:rPr>
          <w:spacing w:val="-4"/>
        </w:rPr>
        <w:t> </w:t>
      </w:r>
      <w:r>
        <w:rPr/>
        <w:t>is how it will be in the conclusion of the system of things: the angels will go out and separate the wicked</w:t>
      </w:r>
      <w:r>
        <w:rPr>
          <w:spacing w:val="-2"/>
        </w:rPr>
        <w:t> </w:t>
      </w:r>
      <w:r>
        <w:rPr/>
        <w:t>from among</w:t>
      </w:r>
      <w:r>
        <w:rPr>
          <w:spacing w:val="-2"/>
        </w:rPr>
        <w:t> </w:t>
      </w:r>
      <w:r>
        <w:rPr/>
        <w:t>the</w:t>
      </w:r>
      <w:r>
        <w:rPr>
          <w:spacing w:val="-3"/>
        </w:rPr>
        <w:t> </w:t>
      </w:r>
      <w:r>
        <w:rPr/>
        <w:t>righteous</w:t>
      </w:r>
      <w:r>
        <w:rPr>
          <w:spacing w:val="-2"/>
        </w:rPr>
        <w:t> </w:t>
      </w:r>
      <w:r>
        <w:rPr/>
        <w:t>and</w:t>
      </w:r>
      <w:r>
        <w:rPr>
          <w:spacing w:val="-2"/>
        </w:rPr>
        <w:t> </w:t>
      </w:r>
      <w:r>
        <w:rPr/>
        <w:t>will</w:t>
      </w:r>
      <w:r>
        <w:rPr>
          <w:spacing w:val="-2"/>
        </w:rPr>
        <w:t> </w:t>
      </w:r>
      <w:r>
        <w:rPr/>
        <w:t>cast</w:t>
      </w:r>
      <w:r>
        <w:rPr>
          <w:spacing w:val="-2"/>
        </w:rPr>
        <w:t> </w:t>
      </w:r>
      <w:r>
        <w:rPr/>
        <w:t>them</w:t>
      </w:r>
      <w:r>
        <w:rPr>
          <w:spacing w:val="-2"/>
        </w:rPr>
        <w:t> </w:t>
      </w:r>
      <w:r>
        <w:rPr/>
        <w:t>into</w:t>
      </w:r>
      <w:r>
        <w:rPr>
          <w:spacing w:val="-2"/>
        </w:rPr>
        <w:t> </w:t>
      </w:r>
      <w:r>
        <w:rPr/>
        <w:t>the</w:t>
      </w:r>
      <w:r>
        <w:rPr>
          <w:spacing w:val="-3"/>
        </w:rPr>
        <w:t> </w:t>
      </w:r>
      <w:r>
        <w:rPr/>
        <w:t>fiery</w:t>
      </w:r>
      <w:r>
        <w:rPr>
          <w:spacing w:val="-2"/>
        </w:rPr>
        <w:t> </w:t>
      </w:r>
      <w:r>
        <w:rPr/>
        <w:t>furnace.</w:t>
      </w:r>
      <w:r>
        <w:rPr>
          <w:spacing w:val="-5"/>
        </w:rPr>
        <w:t> </w:t>
      </w:r>
      <w:r>
        <w:rPr/>
        <w:t>There</w:t>
      </w:r>
      <w:r>
        <w:rPr>
          <w:spacing w:val="-3"/>
        </w:rPr>
        <w:t> </w:t>
      </w:r>
      <w:r>
        <w:rPr/>
        <w:t>is</w:t>
      </w:r>
      <w:r>
        <w:rPr>
          <w:spacing w:val="-2"/>
        </w:rPr>
        <w:t> </w:t>
      </w:r>
      <w:r>
        <w:rPr/>
        <w:t>where</w:t>
      </w:r>
      <w:r>
        <w:rPr>
          <w:spacing w:val="-3"/>
        </w:rPr>
        <w:t> </w:t>
      </w:r>
      <w:r>
        <w:rPr/>
        <w:t>[their] weeping and the gnashing of [their] teeth will be.” // This is a bit different then what is mentioned in verses 40-43. In verses 40-43 it is talking about ones in his kingdom, here these represent ones of the earth –</w:t>
      </w:r>
      <w:r>
        <w:rPr>
          <w:spacing w:val="-9"/>
        </w:rPr>
        <w:t> </w:t>
      </w:r>
      <w:r>
        <w:rPr/>
        <w:t>All those who do not repent and submit will be destroyed. – Compare Jeremiah 25:27-31; Psalms 12:2; Daniel 2:44; Revelation 19:11-16</w:t>
      </w:r>
    </w:p>
    <w:p>
      <w:pPr>
        <w:pStyle w:val="BodyText"/>
        <w:spacing w:line="259" w:lineRule="auto" w:before="159"/>
        <w:ind w:left="119" w:right="314"/>
      </w:pPr>
      <w:r>
        <w:rPr>
          <w:b/>
        </w:rPr>
        <w:t>Matthew</w:t>
      </w:r>
      <w:r>
        <w:rPr>
          <w:b/>
          <w:spacing w:val="-3"/>
        </w:rPr>
        <w:t> </w:t>
      </w:r>
      <w:r>
        <w:rPr>
          <w:b/>
        </w:rPr>
        <w:t>16:19</w:t>
      </w:r>
      <w:r>
        <w:rPr>
          <w:b/>
          <w:spacing w:val="-2"/>
        </w:rPr>
        <w:t> </w:t>
      </w:r>
      <w:r>
        <w:rPr/>
        <w:t>“I</w:t>
      </w:r>
      <w:r>
        <w:rPr>
          <w:spacing w:val="-3"/>
        </w:rPr>
        <w:t> </w:t>
      </w:r>
      <w:r>
        <w:rPr/>
        <w:t>will</w:t>
      </w:r>
      <w:r>
        <w:rPr>
          <w:spacing w:val="-2"/>
        </w:rPr>
        <w:t> </w:t>
      </w:r>
      <w:r>
        <w:rPr/>
        <w:t>give</w:t>
      </w:r>
      <w:r>
        <w:rPr>
          <w:spacing w:val="-3"/>
        </w:rPr>
        <w:t> </w:t>
      </w:r>
      <w:r>
        <w:rPr/>
        <w:t>you</w:t>
      </w:r>
      <w:r>
        <w:rPr>
          <w:spacing w:val="-2"/>
        </w:rPr>
        <w:t> </w:t>
      </w:r>
      <w:r>
        <w:rPr/>
        <w:t>the</w:t>
      </w:r>
      <w:r>
        <w:rPr>
          <w:spacing w:val="-3"/>
        </w:rPr>
        <w:t> </w:t>
      </w:r>
      <w:r>
        <w:rPr/>
        <w:t>keys</w:t>
      </w:r>
      <w:r>
        <w:rPr>
          <w:spacing w:val="-2"/>
        </w:rPr>
        <w:t> </w:t>
      </w:r>
      <w:r>
        <w:rPr/>
        <w:t>of</w:t>
      </w:r>
      <w:r>
        <w:rPr>
          <w:spacing w:val="-3"/>
        </w:rPr>
        <w:t> </w:t>
      </w:r>
      <w:r>
        <w:rPr/>
        <w:t>the</w:t>
      </w:r>
      <w:r>
        <w:rPr>
          <w:spacing w:val="-3"/>
        </w:rPr>
        <w:t> </w:t>
      </w:r>
      <w:r>
        <w:rPr/>
        <w:t>kingdom</w:t>
      </w:r>
      <w:r>
        <w:rPr>
          <w:spacing w:val="-2"/>
        </w:rPr>
        <w:t> </w:t>
      </w:r>
      <w:r>
        <w:rPr/>
        <w:t>of</w:t>
      </w:r>
      <w:r>
        <w:rPr>
          <w:spacing w:val="-3"/>
        </w:rPr>
        <w:t> </w:t>
      </w:r>
      <w:r>
        <w:rPr/>
        <w:t>the</w:t>
      </w:r>
      <w:r>
        <w:rPr>
          <w:spacing w:val="-3"/>
        </w:rPr>
        <w:t> </w:t>
      </w:r>
      <w:r>
        <w:rPr/>
        <w:t>heavens, and</w:t>
      </w:r>
      <w:r>
        <w:rPr>
          <w:spacing w:val="-2"/>
        </w:rPr>
        <w:t> </w:t>
      </w:r>
      <w:r>
        <w:rPr/>
        <w:t>whatever</w:t>
      </w:r>
      <w:r>
        <w:rPr>
          <w:spacing w:val="-3"/>
        </w:rPr>
        <w:t> </w:t>
      </w:r>
      <w:r>
        <w:rPr/>
        <w:t>you</w:t>
      </w:r>
      <w:r>
        <w:rPr>
          <w:spacing w:val="-2"/>
        </w:rPr>
        <w:t> </w:t>
      </w:r>
      <w:r>
        <w:rPr/>
        <w:t>may bind on earth will be the thing bound in the heavens, and whatever you may loose on earth will be the thing loosed in the heavens.” // Compare</w:t>
      </w:r>
      <w:r>
        <w:rPr>
          <w:spacing w:val="-10"/>
        </w:rPr>
        <w:t> </w:t>
      </w:r>
      <w:r>
        <w:rPr/>
        <w:t>Acts chapter 10 where it is made evident that God’s people can be of the nations along with the Jews.</w:t>
      </w:r>
    </w:p>
    <w:p>
      <w:pPr>
        <w:spacing w:before="159"/>
        <w:ind w:left="119" w:right="0" w:firstLine="0"/>
        <w:jc w:val="left"/>
        <w:rPr>
          <w:sz w:val="24"/>
        </w:rPr>
      </w:pPr>
      <w:r>
        <w:rPr>
          <w:b/>
          <w:sz w:val="24"/>
        </w:rPr>
        <w:t>Matthew</w:t>
      </w:r>
      <w:r>
        <w:rPr>
          <w:b/>
          <w:spacing w:val="-3"/>
          <w:sz w:val="24"/>
        </w:rPr>
        <w:t> </w:t>
      </w:r>
      <w:r>
        <w:rPr>
          <w:b/>
          <w:sz w:val="24"/>
        </w:rPr>
        <w:t>17:1-13</w:t>
      </w:r>
      <w:r>
        <w:rPr>
          <w:b/>
          <w:spacing w:val="-1"/>
          <w:sz w:val="24"/>
        </w:rPr>
        <w:t> </w:t>
      </w:r>
      <w:r>
        <w:rPr>
          <w:sz w:val="24"/>
        </w:rPr>
        <w:t>–</w:t>
      </w:r>
      <w:r>
        <w:rPr>
          <w:spacing w:val="-2"/>
          <w:sz w:val="24"/>
        </w:rPr>
        <w:t> </w:t>
      </w:r>
      <w:r>
        <w:rPr>
          <w:sz w:val="24"/>
        </w:rPr>
        <w:t>See Elijah</w:t>
      </w:r>
      <w:r>
        <w:rPr>
          <w:spacing w:val="-1"/>
          <w:sz w:val="24"/>
        </w:rPr>
        <w:t> </w:t>
      </w:r>
      <w:r>
        <w:rPr>
          <w:spacing w:val="-4"/>
          <w:sz w:val="24"/>
        </w:rPr>
        <w:t>page</w:t>
      </w:r>
    </w:p>
    <w:p>
      <w:pPr>
        <w:spacing w:line="259" w:lineRule="auto" w:before="182"/>
        <w:ind w:left="120" w:right="314" w:firstLine="0"/>
        <w:jc w:val="left"/>
        <w:rPr>
          <w:b/>
          <w:sz w:val="24"/>
        </w:rPr>
      </w:pPr>
      <w:r>
        <w:rPr>
          <w:b/>
          <w:color w:val="0D5FAD"/>
          <w:sz w:val="24"/>
          <w:u w:val="single" w:color="0D5FAD"/>
        </w:rPr>
        <w:t>Matthew</w:t>
      </w:r>
      <w:r>
        <w:rPr>
          <w:b/>
          <w:color w:val="0D5FAD"/>
          <w:spacing w:val="-4"/>
          <w:sz w:val="24"/>
          <w:u w:val="single" w:color="0D5FAD"/>
        </w:rPr>
        <w:t> </w:t>
      </w:r>
      <w:r>
        <w:rPr>
          <w:b/>
          <w:color w:val="0D5FAD"/>
          <w:sz w:val="24"/>
          <w:u w:val="single" w:color="0D5FAD"/>
        </w:rPr>
        <w:t>18:15-20</w:t>
      </w:r>
      <w:r>
        <w:rPr>
          <w:b/>
          <w:color w:val="0D5FAD"/>
          <w:spacing w:val="-2"/>
          <w:sz w:val="24"/>
          <w:u w:val="single" w:color="0D5FAD"/>
        </w:rPr>
        <w:t> </w:t>
      </w:r>
      <w:r>
        <w:rPr>
          <w:b/>
          <w:color w:val="0D5FAD"/>
          <w:sz w:val="24"/>
          <w:u w:val="single" w:color="0D5FAD"/>
        </w:rPr>
        <w:t>(WEB)</w:t>
      </w:r>
      <w:r>
        <w:rPr>
          <w:color w:val="0D5FAD"/>
          <w:sz w:val="24"/>
          <w:u w:val="single" w:color="0D5FAD"/>
        </w:rPr>
        <w:t>:</w:t>
      </w:r>
      <w:r>
        <w:rPr>
          <w:color w:val="0D5FAD"/>
          <w:spacing w:val="-2"/>
          <w:sz w:val="24"/>
          <w:u w:val="none"/>
        </w:rPr>
        <w:t> </w:t>
      </w:r>
      <w:r>
        <w:rPr>
          <w:sz w:val="24"/>
          <w:u w:val="none"/>
          <w:vertAlign w:val="superscript"/>
        </w:rPr>
        <w:t>15</w:t>
      </w:r>
      <w:r>
        <w:rPr>
          <w:spacing w:val="-18"/>
          <w:sz w:val="24"/>
          <w:u w:val="none"/>
          <w:vertAlign w:val="baseline"/>
        </w:rPr>
        <w:t> </w:t>
      </w:r>
      <w:r>
        <w:rPr>
          <w:sz w:val="24"/>
          <w:u w:val="none"/>
          <w:vertAlign w:val="baseline"/>
        </w:rPr>
        <w:t>“If</w:t>
      </w:r>
      <w:r>
        <w:rPr>
          <w:spacing w:val="-3"/>
          <w:sz w:val="24"/>
          <w:u w:val="none"/>
          <w:vertAlign w:val="baseline"/>
        </w:rPr>
        <w:t> </w:t>
      </w:r>
      <w:r>
        <w:rPr>
          <w:sz w:val="24"/>
          <w:u w:val="none"/>
          <w:vertAlign w:val="baseline"/>
        </w:rPr>
        <w:t>your</w:t>
      </w:r>
      <w:r>
        <w:rPr>
          <w:spacing w:val="-3"/>
          <w:sz w:val="24"/>
          <w:u w:val="none"/>
          <w:vertAlign w:val="baseline"/>
        </w:rPr>
        <w:t> </w:t>
      </w:r>
      <w:r>
        <w:rPr>
          <w:sz w:val="24"/>
          <w:u w:val="none"/>
          <w:vertAlign w:val="baseline"/>
        </w:rPr>
        <w:t>brother</w:t>
      </w:r>
      <w:r>
        <w:rPr>
          <w:spacing w:val="-3"/>
          <w:sz w:val="24"/>
          <w:u w:val="none"/>
          <w:vertAlign w:val="baseline"/>
        </w:rPr>
        <w:t> </w:t>
      </w:r>
      <w:r>
        <w:rPr>
          <w:sz w:val="24"/>
          <w:u w:val="none"/>
          <w:vertAlign w:val="baseline"/>
        </w:rPr>
        <w:t>sins</w:t>
      </w:r>
      <w:r>
        <w:rPr>
          <w:spacing w:val="-2"/>
          <w:sz w:val="24"/>
          <w:u w:val="none"/>
          <w:vertAlign w:val="baseline"/>
        </w:rPr>
        <w:t> </w:t>
      </w:r>
      <w:r>
        <w:rPr>
          <w:sz w:val="24"/>
          <w:u w:val="none"/>
          <w:vertAlign w:val="baseline"/>
        </w:rPr>
        <w:t>against</w:t>
      </w:r>
      <w:r>
        <w:rPr>
          <w:spacing w:val="-2"/>
          <w:sz w:val="24"/>
          <w:u w:val="none"/>
          <w:vertAlign w:val="baseline"/>
        </w:rPr>
        <w:t> </w:t>
      </w:r>
      <w:r>
        <w:rPr>
          <w:sz w:val="24"/>
          <w:u w:val="none"/>
          <w:vertAlign w:val="baseline"/>
        </w:rPr>
        <w:t>you,</w:t>
      </w:r>
      <w:r>
        <w:rPr>
          <w:spacing w:val="-2"/>
          <w:sz w:val="24"/>
          <w:u w:val="none"/>
          <w:vertAlign w:val="baseline"/>
        </w:rPr>
        <w:t> </w:t>
      </w:r>
      <w:r>
        <w:rPr>
          <w:sz w:val="24"/>
          <w:u w:val="none"/>
          <w:vertAlign w:val="baseline"/>
        </w:rPr>
        <w:t>go,</w:t>
      </w:r>
      <w:r>
        <w:rPr>
          <w:spacing w:val="-2"/>
          <w:sz w:val="24"/>
          <w:u w:val="none"/>
          <w:vertAlign w:val="baseline"/>
        </w:rPr>
        <w:t> </w:t>
      </w:r>
      <w:r>
        <w:rPr>
          <w:sz w:val="24"/>
          <w:u w:val="none"/>
          <w:vertAlign w:val="baseline"/>
        </w:rPr>
        <w:t>show</w:t>
      </w:r>
      <w:r>
        <w:rPr>
          <w:spacing w:val="-3"/>
          <w:sz w:val="24"/>
          <w:u w:val="none"/>
          <w:vertAlign w:val="baseline"/>
        </w:rPr>
        <w:t> </w:t>
      </w:r>
      <w:r>
        <w:rPr>
          <w:sz w:val="24"/>
          <w:u w:val="none"/>
          <w:vertAlign w:val="baseline"/>
        </w:rPr>
        <w:t>him</w:t>
      </w:r>
      <w:r>
        <w:rPr>
          <w:spacing w:val="-2"/>
          <w:sz w:val="24"/>
          <w:u w:val="none"/>
          <w:vertAlign w:val="baseline"/>
        </w:rPr>
        <w:t> </w:t>
      </w:r>
      <w:r>
        <w:rPr>
          <w:sz w:val="24"/>
          <w:u w:val="none"/>
          <w:vertAlign w:val="baseline"/>
        </w:rPr>
        <w:t>his</w:t>
      </w:r>
      <w:r>
        <w:rPr>
          <w:spacing w:val="-2"/>
          <w:sz w:val="24"/>
          <w:u w:val="none"/>
          <w:vertAlign w:val="baseline"/>
        </w:rPr>
        <w:t> </w:t>
      </w:r>
      <w:r>
        <w:rPr>
          <w:sz w:val="24"/>
          <w:u w:val="none"/>
          <w:vertAlign w:val="baseline"/>
        </w:rPr>
        <w:t>fault</w:t>
      </w:r>
      <w:r>
        <w:rPr>
          <w:spacing w:val="-2"/>
          <w:sz w:val="24"/>
          <w:u w:val="none"/>
          <w:vertAlign w:val="baseline"/>
        </w:rPr>
        <w:t> </w:t>
      </w:r>
      <w:r>
        <w:rPr>
          <w:sz w:val="24"/>
          <w:u w:val="none"/>
          <w:vertAlign w:val="baseline"/>
        </w:rPr>
        <w:t>between you and him alone. If he listens to you, you have gained back your brother. </w:t>
      </w:r>
      <w:r>
        <w:rPr>
          <w:sz w:val="24"/>
          <w:u w:val="none"/>
          <w:vertAlign w:val="superscript"/>
        </w:rPr>
        <w:t>16</w:t>
      </w:r>
      <w:r>
        <w:rPr>
          <w:spacing w:val="-18"/>
          <w:sz w:val="24"/>
          <w:u w:val="none"/>
          <w:vertAlign w:val="baseline"/>
        </w:rPr>
        <w:t> </w:t>
      </w:r>
      <w:r>
        <w:rPr>
          <w:sz w:val="24"/>
          <w:u w:val="none"/>
          <w:vertAlign w:val="baseline"/>
        </w:rPr>
        <w:t>But if he doesn’t listen,</w:t>
      </w:r>
      <w:r>
        <w:rPr>
          <w:spacing w:val="-3"/>
          <w:sz w:val="24"/>
          <w:u w:val="none"/>
          <w:vertAlign w:val="baseline"/>
        </w:rPr>
        <w:t> </w:t>
      </w:r>
      <w:r>
        <w:rPr>
          <w:sz w:val="24"/>
          <w:u w:val="none"/>
          <w:vertAlign w:val="baseline"/>
        </w:rPr>
        <w:t>take</w:t>
      </w:r>
      <w:r>
        <w:rPr>
          <w:spacing w:val="-4"/>
          <w:sz w:val="24"/>
          <w:u w:val="none"/>
          <w:vertAlign w:val="baseline"/>
        </w:rPr>
        <w:t> </w:t>
      </w:r>
      <w:r>
        <w:rPr>
          <w:sz w:val="24"/>
          <w:u w:val="none"/>
          <w:vertAlign w:val="baseline"/>
        </w:rPr>
        <w:t>one</w:t>
      </w:r>
      <w:r>
        <w:rPr>
          <w:spacing w:val="-4"/>
          <w:sz w:val="24"/>
          <w:u w:val="none"/>
          <w:vertAlign w:val="baseline"/>
        </w:rPr>
        <w:t> </w:t>
      </w:r>
      <w:r>
        <w:rPr>
          <w:sz w:val="24"/>
          <w:u w:val="none"/>
          <w:vertAlign w:val="baseline"/>
        </w:rPr>
        <w:t>or</w:t>
      </w:r>
      <w:r>
        <w:rPr>
          <w:spacing w:val="-4"/>
          <w:sz w:val="24"/>
          <w:u w:val="none"/>
          <w:vertAlign w:val="baseline"/>
        </w:rPr>
        <w:t> </w:t>
      </w:r>
      <w:r>
        <w:rPr>
          <w:sz w:val="24"/>
          <w:u w:val="none"/>
          <w:vertAlign w:val="baseline"/>
        </w:rPr>
        <w:t>two</w:t>
      </w:r>
      <w:r>
        <w:rPr>
          <w:spacing w:val="-3"/>
          <w:sz w:val="24"/>
          <w:u w:val="none"/>
          <w:vertAlign w:val="baseline"/>
        </w:rPr>
        <w:t> </w:t>
      </w:r>
      <w:r>
        <w:rPr>
          <w:sz w:val="24"/>
          <w:u w:val="none"/>
          <w:vertAlign w:val="baseline"/>
        </w:rPr>
        <w:t>more</w:t>
      </w:r>
      <w:r>
        <w:rPr>
          <w:spacing w:val="-4"/>
          <w:sz w:val="24"/>
          <w:u w:val="none"/>
          <w:vertAlign w:val="baseline"/>
        </w:rPr>
        <w:t> </w:t>
      </w:r>
      <w:r>
        <w:rPr>
          <w:sz w:val="24"/>
          <w:u w:val="none"/>
          <w:vertAlign w:val="baseline"/>
        </w:rPr>
        <w:t>with</w:t>
      </w:r>
      <w:r>
        <w:rPr>
          <w:spacing w:val="-3"/>
          <w:sz w:val="24"/>
          <w:u w:val="none"/>
          <w:vertAlign w:val="baseline"/>
        </w:rPr>
        <w:t> </w:t>
      </w:r>
      <w:r>
        <w:rPr>
          <w:sz w:val="24"/>
          <w:u w:val="none"/>
          <w:vertAlign w:val="baseline"/>
        </w:rPr>
        <w:t>you,</w:t>
      </w:r>
      <w:r>
        <w:rPr>
          <w:spacing w:val="-3"/>
          <w:sz w:val="24"/>
          <w:u w:val="none"/>
          <w:vertAlign w:val="baseline"/>
        </w:rPr>
        <w:t> </w:t>
      </w:r>
      <w:r>
        <w:rPr>
          <w:sz w:val="24"/>
          <w:u w:val="none"/>
          <w:vertAlign w:val="baseline"/>
        </w:rPr>
        <w:t>that</w:t>
      </w:r>
      <w:r>
        <w:rPr>
          <w:spacing w:val="-3"/>
          <w:sz w:val="24"/>
          <w:u w:val="none"/>
          <w:vertAlign w:val="baseline"/>
        </w:rPr>
        <w:t> </w:t>
      </w:r>
      <w:r>
        <w:rPr>
          <w:b/>
          <w:sz w:val="24"/>
          <w:u w:val="none"/>
          <w:vertAlign w:val="baseline"/>
        </w:rPr>
        <w:t>at</w:t>
      </w:r>
      <w:r>
        <w:rPr>
          <w:b/>
          <w:spacing w:val="-4"/>
          <w:sz w:val="24"/>
          <w:u w:val="none"/>
          <w:vertAlign w:val="baseline"/>
        </w:rPr>
        <w:t> </w:t>
      </w:r>
      <w:r>
        <w:rPr>
          <w:b/>
          <w:sz w:val="24"/>
          <w:u w:val="none"/>
          <w:vertAlign w:val="baseline"/>
        </w:rPr>
        <w:t>the</w:t>
      </w:r>
      <w:r>
        <w:rPr>
          <w:b/>
          <w:spacing w:val="-2"/>
          <w:sz w:val="24"/>
          <w:u w:val="none"/>
          <w:vertAlign w:val="baseline"/>
        </w:rPr>
        <w:t> </w:t>
      </w:r>
      <w:r>
        <w:rPr>
          <w:b/>
          <w:sz w:val="24"/>
          <w:u w:val="none"/>
          <w:vertAlign w:val="baseline"/>
        </w:rPr>
        <w:t>mouth</w:t>
      </w:r>
      <w:r>
        <w:rPr>
          <w:b/>
          <w:spacing w:val="-3"/>
          <w:sz w:val="24"/>
          <w:u w:val="none"/>
          <w:vertAlign w:val="baseline"/>
        </w:rPr>
        <w:t> </w:t>
      </w:r>
      <w:r>
        <w:rPr>
          <w:b/>
          <w:sz w:val="24"/>
          <w:u w:val="none"/>
          <w:vertAlign w:val="baseline"/>
        </w:rPr>
        <w:t>of</w:t>
      </w:r>
      <w:r>
        <w:rPr>
          <w:b/>
          <w:spacing w:val="-4"/>
          <w:sz w:val="24"/>
          <w:u w:val="none"/>
          <w:vertAlign w:val="baseline"/>
        </w:rPr>
        <w:t> </w:t>
      </w:r>
      <w:r>
        <w:rPr>
          <w:b/>
          <w:sz w:val="24"/>
          <w:u w:val="none"/>
          <w:vertAlign w:val="baseline"/>
        </w:rPr>
        <w:t>two</w:t>
      </w:r>
      <w:r>
        <w:rPr>
          <w:b/>
          <w:spacing w:val="-3"/>
          <w:sz w:val="24"/>
          <w:u w:val="none"/>
          <w:vertAlign w:val="baseline"/>
        </w:rPr>
        <w:t> </w:t>
      </w:r>
      <w:r>
        <w:rPr>
          <w:b/>
          <w:sz w:val="24"/>
          <w:u w:val="none"/>
          <w:vertAlign w:val="baseline"/>
        </w:rPr>
        <w:t>or</w:t>
      </w:r>
      <w:r>
        <w:rPr>
          <w:b/>
          <w:spacing w:val="-7"/>
          <w:sz w:val="24"/>
          <w:u w:val="none"/>
          <w:vertAlign w:val="baseline"/>
        </w:rPr>
        <w:t> </w:t>
      </w:r>
      <w:r>
        <w:rPr>
          <w:b/>
          <w:sz w:val="24"/>
          <w:u w:val="none"/>
          <w:vertAlign w:val="baseline"/>
        </w:rPr>
        <w:t>three</w:t>
      </w:r>
      <w:r>
        <w:rPr>
          <w:b/>
          <w:spacing w:val="-2"/>
          <w:sz w:val="24"/>
          <w:u w:val="none"/>
          <w:vertAlign w:val="baseline"/>
        </w:rPr>
        <w:t> </w:t>
      </w:r>
      <w:r>
        <w:rPr>
          <w:b/>
          <w:sz w:val="24"/>
          <w:u w:val="none"/>
          <w:vertAlign w:val="baseline"/>
        </w:rPr>
        <w:t>witnesses</w:t>
      </w:r>
      <w:r>
        <w:rPr>
          <w:b/>
          <w:spacing w:val="-3"/>
          <w:sz w:val="24"/>
          <w:u w:val="none"/>
          <w:vertAlign w:val="baseline"/>
        </w:rPr>
        <w:t> </w:t>
      </w:r>
      <w:r>
        <w:rPr>
          <w:b/>
          <w:sz w:val="24"/>
          <w:u w:val="none"/>
          <w:vertAlign w:val="baseline"/>
        </w:rPr>
        <w:t>every</w:t>
      </w:r>
      <w:r>
        <w:rPr>
          <w:b/>
          <w:spacing w:val="-3"/>
          <w:sz w:val="24"/>
          <w:u w:val="none"/>
          <w:vertAlign w:val="baseline"/>
        </w:rPr>
        <w:t> </w:t>
      </w:r>
      <w:r>
        <w:rPr>
          <w:b/>
          <w:sz w:val="24"/>
          <w:u w:val="none"/>
          <w:vertAlign w:val="baseline"/>
        </w:rPr>
        <w:t>word</w:t>
      </w:r>
    </w:p>
    <w:p>
      <w:pPr>
        <w:spacing w:after="0" w:line="259" w:lineRule="auto"/>
        <w:jc w:val="left"/>
        <w:rPr>
          <w:sz w:val="24"/>
        </w:rPr>
        <w:sectPr>
          <w:pgSz w:w="12240" w:h="15840"/>
          <w:pgMar w:header="0" w:footer="523" w:top="1380" w:bottom="720" w:left="1320" w:right="1160"/>
        </w:sectPr>
      </w:pPr>
    </w:p>
    <w:p>
      <w:pPr>
        <w:pStyle w:val="BodyText"/>
        <w:spacing w:line="259" w:lineRule="auto" w:before="99"/>
        <w:ind w:right="314"/>
      </w:pPr>
      <w:r>
        <w:rPr>
          <w:b/>
        </w:rPr>
        <w:t>may</w:t>
      </w:r>
      <w:r>
        <w:rPr>
          <w:b/>
          <w:spacing w:val="-5"/>
        </w:rPr>
        <w:t> </w:t>
      </w:r>
      <w:r>
        <w:rPr>
          <w:b/>
        </w:rPr>
        <w:t>be</w:t>
      </w:r>
      <w:r>
        <w:rPr>
          <w:b/>
          <w:spacing w:val="-4"/>
        </w:rPr>
        <w:t> </w:t>
      </w:r>
      <w:r>
        <w:rPr>
          <w:b/>
        </w:rPr>
        <w:t>established.</w:t>
      </w:r>
      <w:r>
        <w:rPr>
          <w:b/>
          <w:spacing w:val="-4"/>
        </w:rPr>
        <w:t> </w:t>
      </w:r>
      <w:r>
        <w:rPr>
          <w:color w:val="0D5FAD"/>
          <w:u w:val="single" w:color="0D5FAD"/>
        </w:rPr>
        <w:t>Deuteronomy</w:t>
      </w:r>
      <w:r>
        <w:rPr>
          <w:color w:val="0D5FAD"/>
          <w:spacing w:val="-3"/>
          <w:u w:val="single" w:color="0D5FAD"/>
        </w:rPr>
        <w:t> </w:t>
      </w:r>
      <w:r>
        <w:rPr>
          <w:color w:val="0D5FAD"/>
          <w:u w:val="single" w:color="0D5FAD"/>
        </w:rPr>
        <w:t>19:15</w:t>
      </w:r>
      <w:r>
        <w:rPr>
          <w:color w:val="0D5FAD"/>
          <w:spacing w:val="-4"/>
          <w:u w:val="none"/>
        </w:rPr>
        <w:t> </w:t>
      </w:r>
      <w:r>
        <w:rPr>
          <w:u w:val="none"/>
          <w:vertAlign w:val="superscript"/>
        </w:rPr>
        <w:t>17</w:t>
      </w:r>
      <w:r>
        <w:rPr>
          <w:spacing w:val="-21"/>
          <w:u w:val="none"/>
          <w:vertAlign w:val="baseline"/>
        </w:rPr>
        <w:t> </w:t>
      </w:r>
      <w:r>
        <w:rPr>
          <w:u w:val="none"/>
          <w:vertAlign w:val="baseline"/>
        </w:rPr>
        <w:t>If</w:t>
      </w:r>
      <w:r>
        <w:rPr>
          <w:spacing w:val="-4"/>
          <w:u w:val="none"/>
          <w:vertAlign w:val="baseline"/>
        </w:rPr>
        <w:t> </w:t>
      </w:r>
      <w:r>
        <w:rPr>
          <w:u w:val="none"/>
          <w:vertAlign w:val="baseline"/>
        </w:rPr>
        <w:t>he</w:t>
      </w:r>
      <w:r>
        <w:rPr>
          <w:spacing w:val="-4"/>
          <w:u w:val="none"/>
          <w:vertAlign w:val="baseline"/>
        </w:rPr>
        <w:t> </w:t>
      </w:r>
      <w:r>
        <w:rPr>
          <w:u w:val="none"/>
          <w:vertAlign w:val="baseline"/>
        </w:rPr>
        <w:t>refuses</w:t>
      </w:r>
      <w:r>
        <w:rPr>
          <w:spacing w:val="-3"/>
          <w:u w:val="none"/>
          <w:vertAlign w:val="baseline"/>
        </w:rPr>
        <w:t> </w:t>
      </w:r>
      <w:r>
        <w:rPr>
          <w:u w:val="none"/>
          <w:vertAlign w:val="baseline"/>
        </w:rPr>
        <w:t>to</w:t>
      </w:r>
      <w:r>
        <w:rPr>
          <w:spacing w:val="-3"/>
          <w:u w:val="none"/>
          <w:vertAlign w:val="baseline"/>
        </w:rPr>
        <w:t> </w:t>
      </w:r>
      <w:r>
        <w:rPr>
          <w:u w:val="none"/>
          <w:vertAlign w:val="baseline"/>
        </w:rPr>
        <w:t>listen</w:t>
      </w:r>
      <w:r>
        <w:rPr>
          <w:spacing w:val="-3"/>
          <w:u w:val="none"/>
          <w:vertAlign w:val="baseline"/>
        </w:rPr>
        <w:t> </w:t>
      </w:r>
      <w:r>
        <w:rPr>
          <w:u w:val="none"/>
          <w:vertAlign w:val="baseline"/>
        </w:rPr>
        <w:t>to</w:t>
      </w:r>
      <w:r>
        <w:rPr>
          <w:spacing w:val="-3"/>
          <w:u w:val="none"/>
          <w:vertAlign w:val="baseline"/>
        </w:rPr>
        <w:t> </w:t>
      </w:r>
      <w:r>
        <w:rPr>
          <w:u w:val="none"/>
          <w:vertAlign w:val="baseline"/>
        </w:rPr>
        <w:t>them,</w:t>
      </w:r>
      <w:r>
        <w:rPr>
          <w:spacing w:val="-3"/>
          <w:u w:val="none"/>
          <w:vertAlign w:val="baseline"/>
        </w:rPr>
        <w:t> </w:t>
      </w:r>
      <w:r>
        <w:rPr>
          <w:u w:val="none"/>
          <w:vertAlign w:val="baseline"/>
        </w:rPr>
        <w:t>tell</w:t>
      </w:r>
      <w:r>
        <w:rPr>
          <w:spacing w:val="-3"/>
          <w:u w:val="none"/>
          <w:vertAlign w:val="baseline"/>
        </w:rPr>
        <w:t> </w:t>
      </w:r>
      <w:r>
        <w:rPr>
          <w:u w:val="none"/>
          <w:vertAlign w:val="baseline"/>
        </w:rPr>
        <w:t>it</w:t>
      </w:r>
      <w:r>
        <w:rPr>
          <w:spacing w:val="-3"/>
          <w:u w:val="none"/>
          <w:vertAlign w:val="baseline"/>
        </w:rPr>
        <w:t> </w:t>
      </w:r>
      <w:r>
        <w:rPr>
          <w:u w:val="none"/>
          <w:vertAlign w:val="baseline"/>
        </w:rPr>
        <w:t>to</w:t>
      </w:r>
      <w:r>
        <w:rPr>
          <w:spacing w:val="-3"/>
          <w:u w:val="none"/>
          <w:vertAlign w:val="baseline"/>
        </w:rPr>
        <w:t> </w:t>
      </w:r>
      <w:r>
        <w:rPr>
          <w:u w:val="none"/>
          <w:vertAlign w:val="baseline"/>
        </w:rPr>
        <w:t>the</w:t>
      </w:r>
      <w:r>
        <w:rPr>
          <w:spacing w:val="-4"/>
          <w:u w:val="none"/>
          <w:vertAlign w:val="baseline"/>
        </w:rPr>
        <w:t> </w:t>
      </w:r>
      <w:r>
        <w:rPr>
          <w:u w:val="none"/>
          <w:vertAlign w:val="baseline"/>
        </w:rPr>
        <w:t>assembly. If he refuses to hear the assembly also, let him be to you as a Gentile or a tax collector. </w:t>
      </w:r>
      <w:r>
        <w:rPr>
          <w:u w:val="none"/>
          <w:vertAlign w:val="superscript"/>
        </w:rPr>
        <w:t>18</w:t>
      </w:r>
      <w:r>
        <w:rPr>
          <w:spacing w:val="-14"/>
          <w:u w:val="none"/>
          <w:vertAlign w:val="baseline"/>
        </w:rPr>
        <w:t> </w:t>
      </w:r>
      <w:r>
        <w:rPr>
          <w:u w:val="none"/>
          <w:vertAlign w:val="baseline"/>
        </w:rPr>
        <w:t>Most certainly I tell you, whatever things you bind on earth will have been bound in heaven, and whatever</w:t>
      </w:r>
      <w:r>
        <w:rPr>
          <w:spacing w:val="-3"/>
          <w:u w:val="none"/>
          <w:vertAlign w:val="baseline"/>
        </w:rPr>
        <w:t> </w:t>
      </w:r>
      <w:r>
        <w:rPr>
          <w:u w:val="none"/>
          <w:vertAlign w:val="baseline"/>
        </w:rPr>
        <w:t>things</w:t>
      </w:r>
      <w:r>
        <w:rPr>
          <w:spacing w:val="-2"/>
          <w:u w:val="none"/>
          <w:vertAlign w:val="baseline"/>
        </w:rPr>
        <w:t> </w:t>
      </w:r>
      <w:r>
        <w:rPr>
          <w:u w:val="none"/>
          <w:vertAlign w:val="baseline"/>
        </w:rPr>
        <w:t>you</w:t>
      </w:r>
      <w:r>
        <w:rPr>
          <w:spacing w:val="-2"/>
          <w:u w:val="none"/>
          <w:vertAlign w:val="baseline"/>
        </w:rPr>
        <w:t> </w:t>
      </w:r>
      <w:r>
        <w:rPr>
          <w:u w:val="none"/>
          <w:vertAlign w:val="baseline"/>
        </w:rPr>
        <w:t>release</w:t>
      </w:r>
      <w:r>
        <w:rPr>
          <w:spacing w:val="-3"/>
          <w:u w:val="none"/>
          <w:vertAlign w:val="baseline"/>
        </w:rPr>
        <w:t> </w:t>
      </w:r>
      <w:r>
        <w:rPr>
          <w:u w:val="none"/>
          <w:vertAlign w:val="baseline"/>
        </w:rPr>
        <w:t>on</w:t>
      </w:r>
      <w:r>
        <w:rPr>
          <w:spacing w:val="-2"/>
          <w:u w:val="none"/>
          <w:vertAlign w:val="baseline"/>
        </w:rPr>
        <w:t> </w:t>
      </w:r>
      <w:r>
        <w:rPr>
          <w:u w:val="none"/>
          <w:vertAlign w:val="baseline"/>
        </w:rPr>
        <w:t>earth</w:t>
      </w:r>
      <w:r>
        <w:rPr>
          <w:spacing w:val="-2"/>
          <w:u w:val="none"/>
          <w:vertAlign w:val="baseline"/>
        </w:rPr>
        <w:t> </w:t>
      </w:r>
      <w:r>
        <w:rPr>
          <w:u w:val="none"/>
          <w:vertAlign w:val="baseline"/>
        </w:rPr>
        <w:t>will</w:t>
      </w:r>
      <w:r>
        <w:rPr>
          <w:spacing w:val="-2"/>
          <w:u w:val="none"/>
          <w:vertAlign w:val="baseline"/>
        </w:rPr>
        <w:t> </w:t>
      </w:r>
      <w:r>
        <w:rPr>
          <w:u w:val="none"/>
          <w:vertAlign w:val="baseline"/>
        </w:rPr>
        <w:t>have</w:t>
      </w:r>
      <w:r>
        <w:rPr>
          <w:spacing w:val="-3"/>
          <w:u w:val="none"/>
          <w:vertAlign w:val="baseline"/>
        </w:rPr>
        <w:t> </w:t>
      </w:r>
      <w:r>
        <w:rPr>
          <w:u w:val="none"/>
          <w:vertAlign w:val="baseline"/>
        </w:rPr>
        <w:t>been</w:t>
      </w:r>
      <w:r>
        <w:rPr>
          <w:spacing w:val="-2"/>
          <w:u w:val="none"/>
          <w:vertAlign w:val="baseline"/>
        </w:rPr>
        <w:t> </w:t>
      </w:r>
      <w:r>
        <w:rPr>
          <w:u w:val="none"/>
          <w:vertAlign w:val="baseline"/>
        </w:rPr>
        <w:t>released</w:t>
      </w:r>
      <w:r>
        <w:rPr>
          <w:spacing w:val="-2"/>
          <w:u w:val="none"/>
          <w:vertAlign w:val="baseline"/>
        </w:rPr>
        <w:t> </w:t>
      </w:r>
      <w:r>
        <w:rPr>
          <w:u w:val="none"/>
          <w:vertAlign w:val="baseline"/>
        </w:rPr>
        <w:t>in</w:t>
      </w:r>
      <w:r>
        <w:rPr>
          <w:spacing w:val="-2"/>
          <w:u w:val="none"/>
          <w:vertAlign w:val="baseline"/>
        </w:rPr>
        <w:t> </w:t>
      </w:r>
      <w:r>
        <w:rPr>
          <w:u w:val="none"/>
          <w:vertAlign w:val="baseline"/>
        </w:rPr>
        <w:t>heaven.</w:t>
      </w:r>
      <w:r>
        <w:rPr>
          <w:spacing w:val="-3"/>
          <w:u w:val="none"/>
          <w:vertAlign w:val="baseline"/>
        </w:rPr>
        <w:t> </w:t>
      </w:r>
      <w:r>
        <w:rPr>
          <w:u w:val="none"/>
          <w:vertAlign w:val="superscript"/>
        </w:rPr>
        <w:t>19</w:t>
      </w:r>
      <w:r>
        <w:rPr>
          <w:spacing w:val="-21"/>
          <w:u w:val="none"/>
          <w:vertAlign w:val="baseline"/>
        </w:rPr>
        <w:t> </w:t>
      </w:r>
      <w:r>
        <w:rPr>
          <w:u w:val="none"/>
          <w:vertAlign w:val="baseline"/>
        </w:rPr>
        <w:t>Again,</w:t>
      </w:r>
      <w:r>
        <w:rPr>
          <w:spacing w:val="-2"/>
          <w:u w:val="none"/>
          <w:vertAlign w:val="baseline"/>
        </w:rPr>
        <w:t> </w:t>
      </w:r>
      <w:r>
        <w:rPr>
          <w:u w:val="none"/>
          <w:vertAlign w:val="baseline"/>
        </w:rPr>
        <w:t>assuredly</w:t>
      </w:r>
      <w:r>
        <w:rPr>
          <w:spacing w:val="-2"/>
          <w:u w:val="none"/>
          <w:vertAlign w:val="baseline"/>
        </w:rPr>
        <w:t> </w:t>
      </w:r>
      <w:r>
        <w:rPr>
          <w:u w:val="none"/>
          <w:vertAlign w:val="baseline"/>
        </w:rPr>
        <w:t>I</w:t>
      </w:r>
      <w:r>
        <w:rPr>
          <w:spacing w:val="-3"/>
          <w:u w:val="none"/>
          <w:vertAlign w:val="baseline"/>
        </w:rPr>
        <w:t> </w:t>
      </w:r>
      <w:r>
        <w:rPr>
          <w:u w:val="none"/>
          <w:vertAlign w:val="baseline"/>
        </w:rPr>
        <w:t>tell you,</w:t>
      </w:r>
      <w:r>
        <w:rPr>
          <w:spacing w:val="-1"/>
          <w:u w:val="none"/>
          <w:vertAlign w:val="baseline"/>
        </w:rPr>
        <w:t> </w:t>
      </w:r>
      <w:r>
        <w:rPr>
          <w:u w:val="none"/>
          <w:vertAlign w:val="baseline"/>
        </w:rPr>
        <w:t>that</w:t>
      </w:r>
      <w:r>
        <w:rPr>
          <w:spacing w:val="-1"/>
          <w:u w:val="none"/>
          <w:vertAlign w:val="baseline"/>
        </w:rPr>
        <w:t> </w:t>
      </w:r>
      <w:r>
        <w:rPr>
          <w:u w:val="none"/>
          <w:vertAlign w:val="baseline"/>
        </w:rPr>
        <w:t>if</w:t>
      </w:r>
      <w:r>
        <w:rPr>
          <w:spacing w:val="-2"/>
          <w:u w:val="none"/>
          <w:vertAlign w:val="baseline"/>
        </w:rPr>
        <w:t> </w:t>
      </w:r>
      <w:r>
        <w:rPr>
          <w:u w:val="none"/>
          <w:vertAlign w:val="baseline"/>
        </w:rPr>
        <w:t>two</w:t>
      </w:r>
      <w:r>
        <w:rPr>
          <w:spacing w:val="-1"/>
          <w:u w:val="none"/>
          <w:vertAlign w:val="baseline"/>
        </w:rPr>
        <w:t> </w:t>
      </w:r>
      <w:r>
        <w:rPr>
          <w:u w:val="none"/>
          <w:vertAlign w:val="baseline"/>
        </w:rPr>
        <w:t>of</w:t>
      </w:r>
      <w:r>
        <w:rPr>
          <w:spacing w:val="-2"/>
          <w:u w:val="none"/>
          <w:vertAlign w:val="baseline"/>
        </w:rPr>
        <w:t> </w:t>
      </w:r>
      <w:r>
        <w:rPr>
          <w:u w:val="none"/>
          <w:vertAlign w:val="baseline"/>
        </w:rPr>
        <w:t>you</w:t>
      </w:r>
      <w:r>
        <w:rPr>
          <w:spacing w:val="-1"/>
          <w:u w:val="none"/>
          <w:vertAlign w:val="baseline"/>
        </w:rPr>
        <w:t> </w:t>
      </w:r>
      <w:r>
        <w:rPr>
          <w:u w:val="none"/>
          <w:vertAlign w:val="baseline"/>
        </w:rPr>
        <w:t>will</w:t>
      </w:r>
      <w:r>
        <w:rPr>
          <w:spacing w:val="-1"/>
          <w:u w:val="none"/>
          <w:vertAlign w:val="baseline"/>
        </w:rPr>
        <w:t> </w:t>
      </w:r>
      <w:r>
        <w:rPr>
          <w:u w:val="none"/>
          <w:vertAlign w:val="baseline"/>
        </w:rPr>
        <w:t>agree</w:t>
      </w:r>
      <w:r>
        <w:rPr>
          <w:spacing w:val="-2"/>
          <w:u w:val="none"/>
          <w:vertAlign w:val="baseline"/>
        </w:rPr>
        <w:t> </w:t>
      </w:r>
      <w:r>
        <w:rPr>
          <w:u w:val="none"/>
          <w:vertAlign w:val="baseline"/>
        </w:rPr>
        <w:t>on</w:t>
      </w:r>
      <w:r>
        <w:rPr>
          <w:spacing w:val="-1"/>
          <w:u w:val="none"/>
          <w:vertAlign w:val="baseline"/>
        </w:rPr>
        <w:t> </w:t>
      </w:r>
      <w:r>
        <w:rPr>
          <w:u w:val="none"/>
          <w:vertAlign w:val="baseline"/>
        </w:rPr>
        <w:t>earth</w:t>
      </w:r>
      <w:r>
        <w:rPr>
          <w:spacing w:val="-1"/>
          <w:u w:val="none"/>
          <w:vertAlign w:val="baseline"/>
        </w:rPr>
        <w:t> </w:t>
      </w:r>
      <w:r>
        <w:rPr>
          <w:u w:val="none"/>
          <w:vertAlign w:val="baseline"/>
        </w:rPr>
        <w:t>concerning</w:t>
      </w:r>
      <w:r>
        <w:rPr>
          <w:spacing w:val="-1"/>
          <w:u w:val="none"/>
          <w:vertAlign w:val="baseline"/>
        </w:rPr>
        <w:t> </w:t>
      </w:r>
      <w:r>
        <w:rPr>
          <w:u w:val="none"/>
          <w:vertAlign w:val="baseline"/>
        </w:rPr>
        <w:t>anything</w:t>
      </w:r>
      <w:r>
        <w:rPr>
          <w:spacing w:val="-1"/>
          <w:u w:val="none"/>
          <w:vertAlign w:val="baseline"/>
        </w:rPr>
        <w:t> </w:t>
      </w:r>
      <w:r>
        <w:rPr>
          <w:u w:val="none"/>
          <w:vertAlign w:val="baseline"/>
        </w:rPr>
        <w:t>that</w:t>
      </w:r>
      <w:r>
        <w:rPr>
          <w:spacing w:val="-1"/>
          <w:u w:val="none"/>
          <w:vertAlign w:val="baseline"/>
        </w:rPr>
        <w:t> </w:t>
      </w:r>
      <w:r>
        <w:rPr>
          <w:u w:val="none"/>
          <w:vertAlign w:val="baseline"/>
        </w:rPr>
        <w:t>they</w:t>
      </w:r>
      <w:r>
        <w:rPr>
          <w:spacing w:val="-1"/>
          <w:u w:val="none"/>
          <w:vertAlign w:val="baseline"/>
        </w:rPr>
        <w:t> </w:t>
      </w:r>
      <w:r>
        <w:rPr>
          <w:u w:val="none"/>
          <w:vertAlign w:val="baseline"/>
        </w:rPr>
        <w:t>will</w:t>
      </w:r>
      <w:r>
        <w:rPr>
          <w:spacing w:val="-1"/>
          <w:u w:val="none"/>
          <w:vertAlign w:val="baseline"/>
        </w:rPr>
        <w:t> </w:t>
      </w:r>
      <w:r>
        <w:rPr>
          <w:u w:val="none"/>
          <w:vertAlign w:val="baseline"/>
        </w:rPr>
        <w:t>ask,</w:t>
      </w:r>
      <w:r>
        <w:rPr>
          <w:spacing w:val="-1"/>
          <w:u w:val="none"/>
          <w:vertAlign w:val="baseline"/>
        </w:rPr>
        <w:t> </w:t>
      </w:r>
      <w:r>
        <w:rPr>
          <w:u w:val="none"/>
          <w:vertAlign w:val="baseline"/>
        </w:rPr>
        <w:t>it</w:t>
      </w:r>
      <w:r>
        <w:rPr>
          <w:spacing w:val="-1"/>
          <w:u w:val="none"/>
          <w:vertAlign w:val="baseline"/>
        </w:rPr>
        <w:t> </w:t>
      </w:r>
      <w:r>
        <w:rPr>
          <w:u w:val="none"/>
          <w:vertAlign w:val="baseline"/>
        </w:rPr>
        <w:t>will</w:t>
      </w:r>
      <w:r>
        <w:rPr>
          <w:spacing w:val="-1"/>
          <w:u w:val="none"/>
          <w:vertAlign w:val="baseline"/>
        </w:rPr>
        <w:t> </w:t>
      </w:r>
      <w:r>
        <w:rPr>
          <w:u w:val="none"/>
          <w:vertAlign w:val="baseline"/>
        </w:rPr>
        <w:t>be</w:t>
      </w:r>
      <w:r>
        <w:rPr>
          <w:spacing w:val="-2"/>
          <w:u w:val="none"/>
          <w:vertAlign w:val="baseline"/>
        </w:rPr>
        <w:t> </w:t>
      </w:r>
      <w:r>
        <w:rPr>
          <w:u w:val="none"/>
          <w:vertAlign w:val="baseline"/>
        </w:rPr>
        <w:t>done for them by my Father who is in heaven. </w:t>
      </w:r>
      <w:r>
        <w:rPr>
          <w:u w:val="none"/>
          <w:vertAlign w:val="superscript"/>
        </w:rPr>
        <w:t>20</w:t>
      </w:r>
      <w:r>
        <w:rPr>
          <w:spacing w:val="-13"/>
          <w:u w:val="none"/>
          <w:vertAlign w:val="baseline"/>
        </w:rPr>
        <w:t> </w:t>
      </w:r>
      <w:r>
        <w:rPr>
          <w:u w:val="none"/>
          <w:vertAlign w:val="baseline"/>
        </w:rPr>
        <w:t>For where two or three are gathered together in my name, there I am in the middle of them.”</w:t>
      </w:r>
    </w:p>
    <w:p>
      <w:pPr>
        <w:pStyle w:val="BodyText"/>
        <w:spacing w:line="259" w:lineRule="auto" w:before="157"/>
        <w:ind w:right="417"/>
      </w:pPr>
      <w:r>
        <w:rPr/>
        <w:t>This is often misinterpreted to think that it takes more than one person to have Jesus’</w:t>
      </w:r>
      <w:r>
        <w:rPr>
          <w:spacing w:val="-16"/>
        </w:rPr>
        <w:t> </w:t>
      </w:r>
      <w:r>
        <w:rPr/>
        <w:t>presence. But</w:t>
      </w:r>
      <w:r>
        <w:rPr>
          <w:spacing w:val="-3"/>
        </w:rPr>
        <w:t> </w:t>
      </w:r>
      <w:r>
        <w:rPr/>
        <w:t>that</w:t>
      </w:r>
      <w:r>
        <w:rPr>
          <w:spacing w:val="-3"/>
        </w:rPr>
        <w:t> </w:t>
      </w:r>
      <w:r>
        <w:rPr/>
        <w:t>is</w:t>
      </w:r>
      <w:r>
        <w:rPr>
          <w:spacing w:val="-3"/>
        </w:rPr>
        <w:t> </w:t>
      </w:r>
      <w:r>
        <w:rPr/>
        <w:t>not</w:t>
      </w:r>
      <w:r>
        <w:rPr>
          <w:spacing w:val="-3"/>
        </w:rPr>
        <w:t> </w:t>
      </w:r>
      <w:r>
        <w:rPr/>
        <w:t>the</w:t>
      </w:r>
      <w:r>
        <w:rPr>
          <w:spacing w:val="-4"/>
        </w:rPr>
        <w:t> </w:t>
      </w:r>
      <w:r>
        <w:rPr/>
        <w:t>case.</w:t>
      </w:r>
      <w:r>
        <w:rPr>
          <w:spacing w:val="-8"/>
        </w:rPr>
        <w:t> </w:t>
      </w:r>
      <w:r>
        <w:rPr/>
        <w:t>The</w:t>
      </w:r>
      <w:r>
        <w:rPr>
          <w:spacing w:val="-4"/>
        </w:rPr>
        <w:t> </w:t>
      </w:r>
      <w:r>
        <w:rPr/>
        <w:t>context</w:t>
      </w:r>
      <w:r>
        <w:rPr>
          <w:spacing w:val="-3"/>
        </w:rPr>
        <w:t> </w:t>
      </w:r>
      <w:r>
        <w:rPr/>
        <w:t>shows</w:t>
      </w:r>
      <w:r>
        <w:rPr>
          <w:spacing w:val="-3"/>
        </w:rPr>
        <w:t> </w:t>
      </w:r>
      <w:r>
        <w:rPr/>
        <w:t>that</w:t>
      </w:r>
      <w:r>
        <w:rPr>
          <w:spacing w:val="-3"/>
        </w:rPr>
        <w:t> </w:t>
      </w:r>
      <w:r>
        <w:rPr>
          <w:b/>
        </w:rPr>
        <w:t>this</w:t>
      </w:r>
      <w:r>
        <w:rPr>
          <w:b/>
          <w:spacing w:val="-3"/>
        </w:rPr>
        <w:t> </w:t>
      </w:r>
      <w:r>
        <w:rPr>
          <w:b/>
        </w:rPr>
        <w:t>passage</w:t>
      </w:r>
      <w:r>
        <w:rPr>
          <w:b/>
          <w:spacing w:val="-4"/>
        </w:rPr>
        <w:t> </w:t>
      </w:r>
      <w:r>
        <w:rPr>
          <w:b/>
        </w:rPr>
        <w:t>is</w:t>
      </w:r>
      <w:r>
        <w:rPr>
          <w:b/>
          <w:spacing w:val="-3"/>
        </w:rPr>
        <w:t> </w:t>
      </w:r>
      <w:r>
        <w:rPr>
          <w:b/>
        </w:rPr>
        <w:t>about</w:t>
      </w:r>
      <w:r>
        <w:rPr>
          <w:b/>
          <w:spacing w:val="-4"/>
        </w:rPr>
        <w:t> </w:t>
      </w:r>
      <w:r>
        <w:rPr>
          <w:b/>
        </w:rPr>
        <w:t>resolving</w:t>
      </w:r>
      <w:r>
        <w:rPr>
          <w:b/>
          <w:spacing w:val="-3"/>
        </w:rPr>
        <w:t> </w:t>
      </w:r>
      <w:r>
        <w:rPr>
          <w:b/>
        </w:rPr>
        <w:t>conflict</w:t>
      </w:r>
      <w:r>
        <w:rPr>
          <w:b/>
          <w:spacing w:val="-4"/>
        </w:rPr>
        <w:t> </w:t>
      </w:r>
      <w:r>
        <w:rPr/>
        <w:t>among spiritual</w:t>
      </w:r>
      <w:r>
        <w:rPr>
          <w:spacing w:val="-1"/>
        </w:rPr>
        <w:t> </w:t>
      </w:r>
      <w:r>
        <w:rPr/>
        <w:t>brothers.</w:t>
      </w:r>
      <w:r>
        <w:rPr>
          <w:spacing w:val="-1"/>
        </w:rPr>
        <w:t> </w:t>
      </w:r>
      <w:r>
        <w:rPr/>
        <w:t>It</w:t>
      </w:r>
      <w:r>
        <w:rPr>
          <w:spacing w:val="-1"/>
        </w:rPr>
        <w:t> </w:t>
      </w:r>
      <w:r>
        <w:rPr/>
        <w:t>reflects</w:t>
      </w:r>
      <w:r>
        <w:rPr>
          <w:spacing w:val="-1"/>
        </w:rPr>
        <w:t> </w:t>
      </w:r>
      <w:r>
        <w:rPr/>
        <w:t>Deuteronomy</w:t>
      </w:r>
      <w:r>
        <w:rPr>
          <w:spacing w:val="-1"/>
        </w:rPr>
        <w:t> </w:t>
      </w:r>
      <w:r>
        <w:rPr/>
        <w:t>19:15-19.</w:t>
      </w:r>
      <w:r>
        <w:rPr>
          <w:spacing w:val="-1"/>
        </w:rPr>
        <w:t> </w:t>
      </w:r>
      <w:r>
        <w:rPr/>
        <w:t>Keep</w:t>
      </w:r>
      <w:r>
        <w:rPr>
          <w:spacing w:val="-1"/>
        </w:rPr>
        <w:t> </w:t>
      </w:r>
      <w:r>
        <w:rPr/>
        <w:t>in</w:t>
      </w:r>
      <w:r>
        <w:rPr>
          <w:spacing w:val="-1"/>
        </w:rPr>
        <w:t> </w:t>
      </w:r>
      <w:r>
        <w:rPr/>
        <w:t>mind</w:t>
      </w:r>
      <w:r>
        <w:rPr>
          <w:spacing w:val="-1"/>
        </w:rPr>
        <w:t> </w:t>
      </w:r>
      <w:r>
        <w:rPr/>
        <w:t>that</w:t>
      </w:r>
      <w:r>
        <w:rPr>
          <w:spacing w:val="-1"/>
        </w:rPr>
        <w:t> </w:t>
      </w:r>
      <w:r>
        <w:rPr/>
        <w:t>John</w:t>
      </w:r>
      <w:r>
        <w:rPr>
          <w:spacing w:val="-1"/>
        </w:rPr>
        <w:t> </w:t>
      </w:r>
      <w:r>
        <w:rPr/>
        <w:t>5:22-23</w:t>
      </w:r>
      <w:r>
        <w:rPr>
          <w:spacing w:val="-1"/>
        </w:rPr>
        <w:t> </w:t>
      </w:r>
      <w:r>
        <w:rPr/>
        <w:t>states</w:t>
      </w:r>
      <w:r>
        <w:rPr>
          <w:spacing w:val="-1"/>
        </w:rPr>
        <w:t> </w:t>
      </w:r>
      <w:r>
        <w:rPr/>
        <w:t>that God</w:t>
      </w:r>
      <w:r>
        <w:rPr>
          <w:spacing w:val="-4"/>
        </w:rPr>
        <w:t> </w:t>
      </w:r>
      <w:r>
        <w:rPr/>
        <w:t>(Yahweh)</w:t>
      </w:r>
      <w:r>
        <w:rPr>
          <w:spacing w:val="-5"/>
        </w:rPr>
        <w:t> </w:t>
      </w:r>
      <w:r>
        <w:rPr/>
        <w:t>gave</w:t>
      </w:r>
      <w:r>
        <w:rPr>
          <w:spacing w:val="-5"/>
        </w:rPr>
        <w:t> </w:t>
      </w:r>
      <w:r>
        <w:rPr/>
        <w:t>his</w:t>
      </w:r>
      <w:r>
        <w:rPr>
          <w:spacing w:val="-4"/>
        </w:rPr>
        <w:t> </w:t>
      </w:r>
      <w:r>
        <w:rPr/>
        <w:t>Son</w:t>
      </w:r>
      <w:r>
        <w:rPr>
          <w:spacing w:val="-4"/>
        </w:rPr>
        <w:t> </w:t>
      </w:r>
      <w:r>
        <w:rPr/>
        <w:t>(Yeshua)</w:t>
      </w:r>
      <w:r>
        <w:rPr>
          <w:spacing w:val="-5"/>
        </w:rPr>
        <w:t> </w:t>
      </w:r>
      <w:r>
        <w:rPr/>
        <w:t>the</w:t>
      </w:r>
      <w:r>
        <w:rPr>
          <w:spacing w:val="-5"/>
        </w:rPr>
        <w:t> </w:t>
      </w:r>
      <w:r>
        <w:rPr/>
        <w:t>authority</w:t>
      </w:r>
      <w:r>
        <w:rPr>
          <w:spacing w:val="-2"/>
        </w:rPr>
        <w:t> </w:t>
      </w:r>
      <w:r>
        <w:rPr/>
        <w:t>to</w:t>
      </w:r>
      <w:r>
        <w:rPr>
          <w:spacing w:val="-4"/>
        </w:rPr>
        <w:t> </w:t>
      </w:r>
      <w:r>
        <w:rPr/>
        <w:t>judge.</w:t>
      </w:r>
      <w:r>
        <w:rPr>
          <w:spacing w:val="-4"/>
        </w:rPr>
        <w:t> </w:t>
      </w:r>
      <w:r>
        <w:rPr/>
        <w:t>It</w:t>
      </w:r>
      <w:r>
        <w:rPr>
          <w:spacing w:val="-4"/>
        </w:rPr>
        <w:t> </w:t>
      </w:r>
      <w:r>
        <w:rPr/>
        <w:t>does</w:t>
      </w:r>
      <w:r>
        <w:rPr>
          <w:spacing w:val="-4"/>
        </w:rPr>
        <w:t> </w:t>
      </w:r>
      <w:r>
        <w:rPr/>
        <w:t>not</w:t>
      </w:r>
      <w:r>
        <w:rPr>
          <w:spacing w:val="-4"/>
        </w:rPr>
        <w:t> </w:t>
      </w:r>
      <w:r>
        <w:rPr/>
        <w:t>mean</w:t>
      </w:r>
      <w:r>
        <w:rPr>
          <w:spacing w:val="-4"/>
        </w:rPr>
        <w:t> </w:t>
      </w:r>
      <w:r>
        <w:rPr/>
        <w:t>that</w:t>
      </w:r>
      <w:r>
        <w:rPr>
          <w:spacing w:val="-4"/>
        </w:rPr>
        <w:t> </w:t>
      </w:r>
      <w:r>
        <w:rPr/>
        <w:t>it</w:t>
      </w:r>
      <w:r>
        <w:rPr>
          <w:spacing w:val="-4"/>
        </w:rPr>
        <w:t> </w:t>
      </w:r>
      <w:r>
        <w:rPr/>
        <w:t>takes</w:t>
      </w:r>
      <w:r>
        <w:rPr>
          <w:spacing w:val="-4"/>
        </w:rPr>
        <w:t> </w:t>
      </w:r>
      <w:r>
        <w:rPr/>
        <w:t>more than one person to have Jesus’ backing.</w:t>
      </w:r>
    </w:p>
    <w:p>
      <w:pPr>
        <w:spacing w:line="259" w:lineRule="auto" w:before="159"/>
        <w:ind w:left="840" w:right="305" w:firstLine="0"/>
        <w:jc w:val="left"/>
        <w:rPr>
          <w:sz w:val="24"/>
        </w:rPr>
      </w:pPr>
      <w:r>
        <w:rPr>
          <w:b/>
          <w:color w:val="0D5FAD"/>
          <w:sz w:val="24"/>
          <w:u w:val="single" w:color="0D5FAD"/>
        </w:rPr>
        <w:t>Deuteronomy 19:15-19 (WEB):</w:t>
      </w:r>
      <w:r>
        <w:rPr>
          <w:b/>
          <w:color w:val="0D5FAD"/>
          <w:sz w:val="24"/>
          <w:u w:val="none"/>
        </w:rPr>
        <w:t> </w:t>
      </w:r>
      <w:r>
        <w:rPr>
          <w:sz w:val="24"/>
          <w:u w:val="none"/>
          <w:vertAlign w:val="superscript"/>
        </w:rPr>
        <w:t>15</w:t>
      </w:r>
      <w:r>
        <w:rPr>
          <w:spacing w:val="-12"/>
          <w:sz w:val="24"/>
          <w:u w:val="none"/>
          <w:vertAlign w:val="baseline"/>
        </w:rPr>
        <w:t> </w:t>
      </w:r>
      <w:r>
        <w:rPr>
          <w:sz w:val="24"/>
          <w:u w:val="none"/>
          <w:vertAlign w:val="baseline"/>
        </w:rPr>
        <w:t>One witness shall not rise up against a man for any iniquity, or for any sin that he sins. </w:t>
      </w:r>
      <w:r>
        <w:rPr>
          <w:b/>
          <w:sz w:val="24"/>
          <w:u w:val="none"/>
          <w:vertAlign w:val="baseline"/>
        </w:rPr>
        <w:t>At the mouth of two witnesses, or</w:t>
      </w:r>
      <w:r>
        <w:rPr>
          <w:b/>
          <w:spacing w:val="-1"/>
          <w:sz w:val="24"/>
          <w:u w:val="none"/>
          <w:vertAlign w:val="baseline"/>
        </w:rPr>
        <w:t> </w:t>
      </w:r>
      <w:r>
        <w:rPr>
          <w:b/>
          <w:sz w:val="24"/>
          <w:u w:val="none"/>
          <w:vertAlign w:val="baseline"/>
        </w:rPr>
        <w:t>at the mouth of three witnesses, shall a matter be established</w:t>
      </w:r>
      <w:r>
        <w:rPr>
          <w:sz w:val="24"/>
          <w:u w:val="none"/>
          <w:vertAlign w:val="baseline"/>
        </w:rPr>
        <w:t>. </w:t>
      </w:r>
      <w:r>
        <w:rPr>
          <w:sz w:val="24"/>
          <w:u w:val="none"/>
          <w:vertAlign w:val="superscript"/>
        </w:rPr>
        <w:t>16</w:t>
      </w:r>
      <w:r>
        <w:rPr>
          <w:spacing w:val="-11"/>
          <w:sz w:val="24"/>
          <w:u w:val="none"/>
          <w:vertAlign w:val="baseline"/>
        </w:rPr>
        <w:t> </w:t>
      </w:r>
      <w:r>
        <w:rPr>
          <w:sz w:val="24"/>
          <w:u w:val="none"/>
          <w:vertAlign w:val="baseline"/>
        </w:rPr>
        <w:t>If an unrighteous witness rises up against any man to testify against him of wrongdoing, </w:t>
      </w:r>
      <w:r>
        <w:rPr>
          <w:sz w:val="24"/>
          <w:u w:val="none"/>
          <w:vertAlign w:val="superscript"/>
        </w:rPr>
        <w:t>17</w:t>
      </w:r>
      <w:r>
        <w:rPr>
          <w:spacing w:val="-11"/>
          <w:sz w:val="24"/>
          <w:u w:val="none"/>
          <w:vertAlign w:val="baseline"/>
        </w:rPr>
        <w:t> </w:t>
      </w:r>
      <w:r>
        <w:rPr>
          <w:sz w:val="24"/>
          <w:u w:val="none"/>
          <w:vertAlign w:val="baseline"/>
        </w:rPr>
        <w:t>then </w:t>
      </w:r>
      <w:r>
        <w:rPr>
          <w:b/>
          <w:sz w:val="24"/>
          <w:u w:val="none"/>
          <w:vertAlign w:val="baseline"/>
        </w:rPr>
        <w:t>both the men, between whom the controversy is, shall stand before</w:t>
      </w:r>
      <w:r>
        <w:rPr>
          <w:b/>
          <w:spacing w:val="-4"/>
          <w:sz w:val="24"/>
          <w:u w:val="none"/>
          <w:vertAlign w:val="baseline"/>
        </w:rPr>
        <w:t> </w:t>
      </w:r>
      <w:r>
        <w:rPr>
          <w:b/>
          <w:sz w:val="24"/>
          <w:u w:val="none"/>
          <w:vertAlign w:val="baseline"/>
        </w:rPr>
        <w:t>Yahweh, before the priests and the judges</w:t>
      </w:r>
      <w:r>
        <w:rPr>
          <w:b/>
          <w:spacing w:val="-4"/>
          <w:sz w:val="24"/>
          <w:u w:val="none"/>
          <w:vertAlign w:val="baseline"/>
        </w:rPr>
        <w:t> </w:t>
      </w:r>
      <w:r>
        <w:rPr>
          <w:b/>
          <w:sz w:val="24"/>
          <w:u w:val="none"/>
          <w:vertAlign w:val="baseline"/>
        </w:rPr>
        <w:t>who</w:t>
      </w:r>
      <w:r>
        <w:rPr>
          <w:b/>
          <w:spacing w:val="-2"/>
          <w:sz w:val="24"/>
          <w:u w:val="none"/>
          <w:vertAlign w:val="baseline"/>
        </w:rPr>
        <w:t> </w:t>
      </w:r>
      <w:r>
        <w:rPr>
          <w:b/>
          <w:sz w:val="24"/>
          <w:u w:val="none"/>
          <w:vertAlign w:val="baseline"/>
        </w:rPr>
        <w:t>shall</w:t>
      </w:r>
      <w:r>
        <w:rPr>
          <w:b/>
          <w:spacing w:val="-4"/>
          <w:sz w:val="24"/>
          <w:u w:val="none"/>
          <w:vertAlign w:val="baseline"/>
        </w:rPr>
        <w:t> </w:t>
      </w:r>
      <w:r>
        <w:rPr>
          <w:b/>
          <w:sz w:val="24"/>
          <w:u w:val="none"/>
          <w:vertAlign w:val="baseline"/>
        </w:rPr>
        <w:t>be</w:t>
      </w:r>
      <w:r>
        <w:rPr>
          <w:b/>
          <w:spacing w:val="-3"/>
          <w:sz w:val="24"/>
          <w:u w:val="none"/>
          <w:vertAlign w:val="baseline"/>
        </w:rPr>
        <w:t> </w:t>
      </w:r>
      <w:r>
        <w:rPr>
          <w:b/>
          <w:sz w:val="24"/>
          <w:u w:val="none"/>
          <w:vertAlign w:val="baseline"/>
        </w:rPr>
        <w:t>in</w:t>
      </w:r>
      <w:r>
        <w:rPr>
          <w:b/>
          <w:spacing w:val="-2"/>
          <w:sz w:val="24"/>
          <w:u w:val="none"/>
          <w:vertAlign w:val="baseline"/>
        </w:rPr>
        <w:t> </w:t>
      </w:r>
      <w:r>
        <w:rPr>
          <w:b/>
          <w:sz w:val="24"/>
          <w:u w:val="none"/>
          <w:vertAlign w:val="baseline"/>
        </w:rPr>
        <w:t>those</w:t>
      </w:r>
      <w:r>
        <w:rPr>
          <w:b/>
          <w:spacing w:val="-3"/>
          <w:sz w:val="24"/>
          <w:u w:val="none"/>
          <w:vertAlign w:val="baseline"/>
        </w:rPr>
        <w:t> </w:t>
      </w:r>
      <w:r>
        <w:rPr>
          <w:b/>
          <w:sz w:val="24"/>
          <w:u w:val="none"/>
          <w:vertAlign w:val="baseline"/>
        </w:rPr>
        <w:t>days;</w:t>
      </w:r>
      <w:r>
        <w:rPr>
          <w:b/>
          <w:spacing w:val="-4"/>
          <w:sz w:val="24"/>
          <w:u w:val="none"/>
          <w:vertAlign w:val="baseline"/>
        </w:rPr>
        <w:t> </w:t>
      </w:r>
      <w:r>
        <w:rPr>
          <w:sz w:val="24"/>
          <w:u w:val="none"/>
          <w:vertAlign w:val="superscript"/>
        </w:rPr>
        <w:t>18</w:t>
      </w:r>
      <w:r>
        <w:rPr>
          <w:spacing w:val="-18"/>
          <w:sz w:val="24"/>
          <w:u w:val="none"/>
          <w:vertAlign w:val="baseline"/>
        </w:rPr>
        <w:t> </w:t>
      </w:r>
      <w:r>
        <w:rPr>
          <w:sz w:val="24"/>
          <w:u w:val="none"/>
          <w:vertAlign w:val="baseline"/>
        </w:rPr>
        <w:t>and</w:t>
      </w:r>
      <w:r>
        <w:rPr>
          <w:spacing w:val="-2"/>
          <w:sz w:val="24"/>
          <w:u w:val="none"/>
          <w:vertAlign w:val="baseline"/>
        </w:rPr>
        <w:t> </w:t>
      </w:r>
      <w:r>
        <w:rPr>
          <w:sz w:val="24"/>
          <w:u w:val="none"/>
          <w:vertAlign w:val="baseline"/>
        </w:rPr>
        <w:t>the</w:t>
      </w:r>
      <w:r>
        <w:rPr>
          <w:spacing w:val="-3"/>
          <w:sz w:val="24"/>
          <w:u w:val="none"/>
          <w:vertAlign w:val="baseline"/>
        </w:rPr>
        <w:t> </w:t>
      </w:r>
      <w:r>
        <w:rPr>
          <w:sz w:val="24"/>
          <w:u w:val="none"/>
          <w:vertAlign w:val="baseline"/>
        </w:rPr>
        <w:t>judges</w:t>
      </w:r>
      <w:r>
        <w:rPr>
          <w:spacing w:val="-2"/>
          <w:sz w:val="24"/>
          <w:u w:val="none"/>
          <w:vertAlign w:val="baseline"/>
        </w:rPr>
        <w:t> </w:t>
      </w:r>
      <w:r>
        <w:rPr>
          <w:sz w:val="24"/>
          <w:u w:val="none"/>
          <w:vertAlign w:val="baseline"/>
        </w:rPr>
        <w:t>shall</w:t>
      </w:r>
      <w:r>
        <w:rPr>
          <w:spacing w:val="-2"/>
          <w:sz w:val="24"/>
          <w:u w:val="none"/>
          <w:vertAlign w:val="baseline"/>
        </w:rPr>
        <w:t> </w:t>
      </w:r>
      <w:r>
        <w:rPr>
          <w:sz w:val="24"/>
          <w:u w:val="none"/>
          <w:vertAlign w:val="baseline"/>
        </w:rPr>
        <w:t>make</w:t>
      </w:r>
      <w:r>
        <w:rPr>
          <w:spacing w:val="-3"/>
          <w:sz w:val="24"/>
          <w:u w:val="none"/>
          <w:vertAlign w:val="baseline"/>
        </w:rPr>
        <w:t> </w:t>
      </w:r>
      <w:r>
        <w:rPr>
          <w:sz w:val="24"/>
          <w:u w:val="none"/>
          <w:vertAlign w:val="baseline"/>
        </w:rPr>
        <w:t>diligent</w:t>
      </w:r>
      <w:r>
        <w:rPr>
          <w:spacing w:val="-2"/>
          <w:sz w:val="24"/>
          <w:u w:val="none"/>
          <w:vertAlign w:val="baseline"/>
        </w:rPr>
        <w:t> </w:t>
      </w:r>
      <w:r>
        <w:rPr>
          <w:sz w:val="24"/>
          <w:u w:val="none"/>
          <w:vertAlign w:val="baseline"/>
        </w:rPr>
        <w:t>inquisition;</w:t>
      </w:r>
      <w:r>
        <w:rPr>
          <w:spacing w:val="-2"/>
          <w:sz w:val="24"/>
          <w:u w:val="none"/>
          <w:vertAlign w:val="baseline"/>
        </w:rPr>
        <w:t> </w:t>
      </w:r>
      <w:r>
        <w:rPr>
          <w:sz w:val="24"/>
          <w:u w:val="none"/>
          <w:vertAlign w:val="baseline"/>
        </w:rPr>
        <w:t>and behold, if the witness is a false witness, and has testified falsely against his</w:t>
      </w:r>
    </w:p>
    <w:p>
      <w:pPr>
        <w:pStyle w:val="BodyText"/>
        <w:spacing w:line="259" w:lineRule="auto"/>
        <w:ind w:left="840" w:right="417"/>
      </w:pPr>
      <w:r>
        <w:rPr/>
        <w:t>brother,</w:t>
      </w:r>
      <w:r>
        <w:rPr>
          <w:spacing w:val="-7"/>
        </w:rPr>
        <w:t> </w:t>
      </w:r>
      <w:r>
        <w:rPr>
          <w:vertAlign w:val="superscript"/>
        </w:rPr>
        <w:t>19</w:t>
      </w:r>
      <w:r>
        <w:rPr>
          <w:spacing w:val="-18"/>
          <w:vertAlign w:val="baseline"/>
        </w:rPr>
        <w:t> </w:t>
      </w:r>
      <w:r>
        <w:rPr>
          <w:vertAlign w:val="baseline"/>
        </w:rPr>
        <w:t>then</w:t>
      </w:r>
      <w:r>
        <w:rPr>
          <w:spacing w:val="-4"/>
          <w:vertAlign w:val="baseline"/>
        </w:rPr>
        <w:t> </w:t>
      </w:r>
      <w:r>
        <w:rPr>
          <w:vertAlign w:val="baseline"/>
        </w:rPr>
        <w:t>you</w:t>
      </w:r>
      <w:r>
        <w:rPr>
          <w:spacing w:val="-4"/>
          <w:vertAlign w:val="baseline"/>
        </w:rPr>
        <w:t> </w:t>
      </w:r>
      <w:r>
        <w:rPr>
          <w:vertAlign w:val="baseline"/>
        </w:rPr>
        <w:t>shall</w:t>
      </w:r>
      <w:r>
        <w:rPr>
          <w:spacing w:val="-6"/>
          <w:vertAlign w:val="baseline"/>
        </w:rPr>
        <w:t> </w:t>
      </w:r>
      <w:r>
        <w:rPr>
          <w:vertAlign w:val="baseline"/>
        </w:rPr>
        <w:t>do</w:t>
      </w:r>
      <w:r>
        <w:rPr>
          <w:spacing w:val="-4"/>
          <w:vertAlign w:val="baseline"/>
        </w:rPr>
        <w:t> </w:t>
      </w:r>
      <w:r>
        <w:rPr>
          <w:vertAlign w:val="baseline"/>
        </w:rPr>
        <w:t>to</w:t>
      </w:r>
      <w:r>
        <w:rPr>
          <w:spacing w:val="-4"/>
          <w:vertAlign w:val="baseline"/>
        </w:rPr>
        <w:t> </w:t>
      </w:r>
      <w:r>
        <w:rPr>
          <w:vertAlign w:val="baseline"/>
        </w:rPr>
        <w:t>him</w:t>
      </w:r>
      <w:r>
        <w:rPr>
          <w:spacing w:val="-4"/>
          <w:vertAlign w:val="baseline"/>
        </w:rPr>
        <w:t> </w:t>
      </w:r>
      <w:r>
        <w:rPr>
          <w:vertAlign w:val="baseline"/>
        </w:rPr>
        <w:t>as</w:t>
      </w:r>
      <w:r>
        <w:rPr>
          <w:spacing w:val="-4"/>
          <w:vertAlign w:val="baseline"/>
        </w:rPr>
        <w:t> </w:t>
      </w:r>
      <w:r>
        <w:rPr>
          <w:vertAlign w:val="baseline"/>
        </w:rPr>
        <w:t>he</w:t>
      </w:r>
      <w:r>
        <w:rPr>
          <w:spacing w:val="-5"/>
          <w:vertAlign w:val="baseline"/>
        </w:rPr>
        <w:t> </w:t>
      </w:r>
      <w:r>
        <w:rPr>
          <w:vertAlign w:val="baseline"/>
        </w:rPr>
        <w:t>had</w:t>
      </w:r>
      <w:r>
        <w:rPr>
          <w:spacing w:val="-4"/>
          <w:vertAlign w:val="baseline"/>
        </w:rPr>
        <w:t> </w:t>
      </w:r>
      <w:r>
        <w:rPr>
          <w:vertAlign w:val="baseline"/>
        </w:rPr>
        <w:t>thought</w:t>
      </w:r>
      <w:r>
        <w:rPr>
          <w:spacing w:val="-4"/>
          <w:vertAlign w:val="baseline"/>
        </w:rPr>
        <w:t> </w:t>
      </w:r>
      <w:r>
        <w:rPr>
          <w:vertAlign w:val="baseline"/>
        </w:rPr>
        <w:t>to</w:t>
      </w:r>
      <w:r>
        <w:rPr>
          <w:spacing w:val="-4"/>
          <w:vertAlign w:val="baseline"/>
        </w:rPr>
        <w:t> </w:t>
      </w:r>
      <w:r>
        <w:rPr>
          <w:vertAlign w:val="baseline"/>
        </w:rPr>
        <w:t>do</w:t>
      </w:r>
      <w:r>
        <w:rPr>
          <w:spacing w:val="-4"/>
          <w:vertAlign w:val="baseline"/>
        </w:rPr>
        <w:t> </w:t>
      </w:r>
      <w:r>
        <w:rPr>
          <w:vertAlign w:val="baseline"/>
        </w:rPr>
        <w:t>to</w:t>
      </w:r>
      <w:r>
        <w:rPr>
          <w:spacing w:val="-4"/>
          <w:vertAlign w:val="baseline"/>
        </w:rPr>
        <w:t> </w:t>
      </w:r>
      <w:r>
        <w:rPr>
          <w:vertAlign w:val="baseline"/>
        </w:rPr>
        <w:t>his</w:t>
      </w:r>
      <w:r>
        <w:rPr>
          <w:spacing w:val="-4"/>
          <w:vertAlign w:val="baseline"/>
        </w:rPr>
        <w:t> </w:t>
      </w:r>
      <w:r>
        <w:rPr>
          <w:vertAlign w:val="baseline"/>
        </w:rPr>
        <w:t>brother.</w:t>
      </w:r>
      <w:r>
        <w:rPr>
          <w:spacing w:val="-4"/>
          <w:vertAlign w:val="baseline"/>
        </w:rPr>
        <w:t> </w:t>
      </w:r>
      <w:r>
        <w:rPr>
          <w:vertAlign w:val="baseline"/>
        </w:rPr>
        <w:t>So</w:t>
      </w:r>
      <w:r>
        <w:rPr>
          <w:spacing w:val="-4"/>
          <w:vertAlign w:val="baseline"/>
        </w:rPr>
        <w:t> </w:t>
      </w:r>
      <w:r>
        <w:rPr>
          <w:vertAlign w:val="baseline"/>
        </w:rPr>
        <w:t>you</w:t>
      </w:r>
      <w:r>
        <w:rPr>
          <w:spacing w:val="-4"/>
          <w:vertAlign w:val="baseline"/>
        </w:rPr>
        <w:t> </w:t>
      </w:r>
      <w:r>
        <w:rPr>
          <w:vertAlign w:val="baseline"/>
        </w:rPr>
        <w:t>shall remove the evil from among you.</w:t>
      </w:r>
    </w:p>
    <w:p>
      <w:pPr>
        <w:pStyle w:val="BodyText"/>
        <w:spacing w:line="259" w:lineRule="auto" w:before="159"/>
        <w:ind w:right="432"/>
      </w:pPr>
      <w:r>
        <w:rPr>
          <w:b/>
          <w:color w:val="0D5FAD"/>
          <w:u w:val="single" w:color="0D5FAD"/>
        </w:rPr>
        <w:t>John 5:22-23 (WEB):</w:t>
      </w:r>
      <w:r>
        <w:rPr>
          <w:b/>
          <w:color w:val="0D5FAD"/>
          <w:u w:val="none"/>
        </w:rPr>
        <w:t> </w:t>
      </w:r>
      <w:r>
        <w:rPr>
          <w:u w:val="none"/>
          <w:vertAlign w:val="superscript"/>
        </w:rPr>
        <w:t>22</w:t>
      </w:r>
      <w:r>
        <w:rPr>
          <w:spacing w:val="-16"/>
          <w:u w:val="none"/>
          <w:vertAlign w:val="baseline"/>
        </w:rPr>
        <w:t> </w:t>
      </w:r>
      <w:r>
        <w:rPr>
          <w:u w:val="none"/>
          <w:vertAlign w:val="baseline"/>
        </w:rPr>
        <w:t>For the Father judges no one, but he has given all judgment to the</w:t>
      </w:r>
      <w:r>
        <w:rPr>
          <w:spacing w:val="40"/>
          <w:u w:val="none"/>
          <w:vertAlign w:val="baseline"/>
        </w:rPr>
        <w:t> </w:t>
      </w:r>
      <w:r>
        <w:rPr>
          <w:u w:val="none"/>
          <w:vertAlign w:val="baseline"/>
        </w:rPr>
        <w:t>Son,</w:t>
      </w:r>
      <w:r>
        <w:rPr>
          <w:spacing w:val="-5"/>
          <w:u w:val="none"/>
          <w:vertAlign w:val="baseline"/>
        </w:rPr>
        <w:t> </w:t>
      </w:r>
      <w:r>
        <w:rPr>
          <w:u w:val="none"/>
          <w:vertAlign w:val="superscript"/>
        </w:rPr>
        <w:t>23</w:t>
      </w:r>
      <w:r>
        <w:rPr>
          <w:spacing w:val="-18"/>
          <w:u w:val="none"/>
          <w:vertAlign w:val="baseline"/>
        </w:rPr>
        <w:t> </w:t>
      </w:r>
      <w:r>
        <w:rPr>
          <w:u w:val="none"/>
          <w:vertAlign w:val="baseline"/>
        </w:rPr>
        <w:t>that</w:t>
      </w:r>
      <w:r>
        <w:rPr>
          <w:spacing w:val="-3"/>
          <w:u w:val="none"/>
          <w:vertAlign w:val="baseline"/>
        </w:rPr>
        <w:t> </w:t>
      </w:r>
      <w:r>
        <w:rPr>
          <w:u w:val="none"/>
          <w:vertAlign w:val="baseline"/>
        </w:rPr>
        <w:t>all</w:t>
      </w:r>
      <w:r>
        <w:rPr>
          <w:spacing w:val="-3"/>
          <w:u w:val="none"/>
          <w:vertAlign w:val="baseline"/>
        </w:rPr>
        <w:t> </w:t>
      </w:r>
      <w:r>
        <w:rPr>
          <w:u w:val="none"/>
          <w:vertAlign w:val="baseline"/>
        </w:rPr>
        <w:t>may</w:t>
      </w:r>
      <w:r>
        <w:rPr>
          <w:spacing w:val="-3"/>
          <w:u w:val="none"/>
          <w:vertAlign w:val="baseline"/>
        </w:rPr>
        <w:t> </w:t>
      </w:r>
      <w:r>
        <w:rPr>
          <w:u w:val="none"/>
          <w:vertAlign w:val="baseline"/>
        </w:rPr>
        <w:t>honor</w:t>
      </w:r>
      <w:r>
        <w:rPr>
          <w:spacing w:val="-7"/>
          <w:u w:val="none"/>
          <w:vertAlign w:val="baseline"/>
        </w:rPr>
        <w:t> </w:t>
      </w:r>
      <w:r>
        <w:rPr>
          <w:u w:val="none"/>
          <w:vertAlign w:val="baseline"/>
        </w:rPr>
        <w:t>the</w:t>
      </w:r>
      <w:r>
        <w:rPr>
          <w:spacing w:val="-4"/>
          <w:u w:val="none"/>
          <w:vertAlign w:val="baseline"/>
        </w:rPr>
        <w:t> </w:t>
      </w:r>
      <w:r>
        <w:rPr>
          <w:u w:val="none"/>
          <w:vertAlign w:val="baseline"/>
        </w:rPr>
        <w:t>Son,</w:t>
      </w:r>
      <w:r>
        <w:rPr>
          <w:spacing w:val="-3"/>
          <w:u w:val="none"/>
          <w:vertAlign w:val="baseline"/>
        </w:rPr>
        <w:t> </w:t>
      </w:r>
      <w:r>
        <w:rPr>
          <w:u w:val="none"/>
          <w:vertAlign w:val="baseline"/>
        </w:rPr>
        <w:t>even</w:t>
      </w:r>
      <w:r>
        <w:rPr>
          <w:spacing w:val="-3"/>
          <w:u w:val="none"/>
          <w:vertAlign w:val="baseline"/>
        </w:rPr>
        <w:t> </w:t>
      </w:r>
      <w:r>
        <w:rPr>
          <w:u w:val="none"/>
          <w:vertAlign w:val="baseline"/>
        </w:rPr>
        <w:t>as</w:t>
      </w:r>
      <w:r>
        <w:rPr>
          <w:spacing w:val="-3"/>
          <w:u w:val="none"/>
          <w:vertAlign w:val="baseline"/>
        </w:rPr>
        <w:t> </w:t>
      </w:r>
      <w:r>
        <w:rPr>
          <w:u w:val="none"/>
          <w:vertAlign w:val="baseline"/>
        </w:rPr>
        <w:t>they</w:t>
      </w:r>
      <w:r>
        <w:rPr>
          <w:spacing w:val="-3"/>
          <w:u w:val="none"/>
          <w:vertAlign w:val="baseline"/>
        </w:rPr>
        <w:t> </w:t>
      </w:r>
      <w:r>
        <w:rPr>
          <w:u w:val="none"/>
          <w:vertAlign w:val="baseline"/>
        </w:rPr>
        <w:t>honor</w:t>
      </w:r>
      <w:r>
        <w:rPr>
          <w:spacing w:val="-4"/>
          <w:u w:val="none"/>
          <w:vertAlign w:val="baseline"/>
        </w:rPr>
        <w:t> </w:t>
      </w:r>
      <w:r>
        <w:rPr>
          <w:u w:val="none"/>
          <w:vertAlign w:val="baseline"/>
        </w:rPr>
        <w:t>the</w:t>
      </w:r>
      <w:r>
        <w:rPr>
          <w:spacing w:val="-4"/>
          <w:u w:val="none"/>
          <w:vertAlign w:val="baseline"/>
        </w:rPr>
        <w:t> </w:t>
      </w:r>
      <w:r>
        <w:rPr>
          <w:u w:val="none"/>
          <w:vertAlign w:val="baseline"/>
        </w:rPr>
        <w:t>Father.</w:t>
      </w:r>
      <w:r>
        <w:rPr>
          <w:spacing w:val="-3"/>
          <w:u w:val="none"/>
          <w:vertAlign w:val="baseline"/>
        </w:rPr>
        <w:t> </w:t>
      </w:r>
      <w:r>
        <w:rPr>
          <w:u w:val="none"/>
          <w:vertAlign w:val="baseline"/>
        </w:rPr>
        <w:t>He</w:t>
      </w:r>
      <w:r>
        <w:rPr>
          <w:spacing w:val="-4"/>
          <w:u w:val="none"/>
          <w:vertAlign w:val="baseline"/>
        </w:rPr>
        <w:t> </w:t>
      </w:r>
      <w:r>
        <w:rPr>
          <w:u w:val="none"/>
          <w:vertAlign w:val="baseline"/>
        </w:rPr>
        <w:t>who</w:t>
      </w:r>
      <w:r>
        <w:rPr>
          <w:spacing w:val="-3"/>
          <w:u w:val="none"/>
          <w:vertAlign w:val="baseline"/>
        </w:rPr>
        <w:t> </w:t>
      </w:r>
      <w:r>
        <w:rPr>
          <w:u w:val="none"/>
          <w:vertAlign w:val="baseline"/>
        </w:rPr>
        <w:t>doesn’t</w:t>
      </w:r>
      <w:r>
        <w:rPr>
          <w:spacing w:val="-3"/>
          <w:u w:val="none"/>
          <w:vertAlign w:val="baseline"/>
        </w:rPr>
        <w:t> </w:t>
      </w:r>
      <w:r>
        <w:rPr>
          <w:u w:val="none"/>
          <w:vertAlign w:val="baseline"/>
        </w:rPr>
        <w:t>honor</w:t>
      </w:r>
      <w:r>
        <w:rPr>
          <w:spacing w:val="-4"/>
          <w:u w:val="none"/>
          <w:vertAlign w:val="baseline"/>
        </w:rPr>
        <w:t> </w:t>
      </w:r>
      <w:r>
        <w:rPr>
          <w:u w:val="none"/>
          <w:vertAlign w:val="baseline"/>
        </w:rPr>
        <w:t>the</w:t>
      </w:r>
      <w:r>
        <w:rPr>
          <w:spacing w:val="-4"/>
          <w:u w:val="none"/>
          <w:vertAlign w:val="baseline"/>
        </w:rPr>
        <w:t> </w:t>
      </w:r>
      <w:r>
        <w:rPr>
          <w:u w:val="none"/>
          <w:vertAlign w:val="baseline"/>
        </w:rPr>
        <w:t>Son doesn’t honor the Father who sent him.</w:t>
      </w:r>
    </w:p>
    <w:p>
      <w:pPr>
        <w:spacing w:before="160"/>
        <w:ind w:left="120" w:right="0" w:firstLine="0"/>
        <w:jc w:val="left"/>
        <w:rPr>
          <w:sz w:val="24"/>
        </w:rPr>
      </w:pPr>
      <w:r>
        <w:rPr>
          <w:b/>
          <w:sz w:val="24"/>
        </w:rPr>
        <w:t>Matthew</w:t>
      </w:r>
      <w:r>
        <w:rPr>
          <w:b/>
          <w:spacing w:val="-3"/>
          <w:sz w:val="24"/>
        </w:rPr>
        <w:t> </w:t>
      </w:r>
      <w:r>
        <w:rPr>
          <w:b/>
          <w:sz w:val="24"/>
        </w:rPr>
        <w:t>19:3-9</w:t>
      </w:r>
      <w:r>
        <w:rPr>
          <w:b/>
          <w:spacing w:val="-1"/>
          <w:sz w:val="24"/>
        </w:rPr>
        <w:t> </w:t>
      </w:r>
      <w:r>
        <w:rPr>
          <w:sz w:val="24"/>
        </w:rPr>
        <w:t>–</w:t>
      </w:r>
      <w:r>
        <w:rPr>
          <w:spacing w:val="-1"/>
          <w:sz w:val="24"/>
        </w:rPr>
        <w:t> </w:t>
      </w:r>
      <w:r>
        <w:rPr>
          <w:sz w:val="24"/>
        </w:rPr>
        <w:t>See </w:t>
      </w:r>
      <w:r>
        <w:rPr>
          <w:spacing w:val="-2"/>
          <w:sz w:val="24"/>
        </w:rPr>
        <w:t>Marriage</w:t>
      </w:r>
    </w:p>
    <w:p>
      <w:pPr>
        <w:pStyle w:val="BodyText"/>
        <w:spacing w:line="259" w:lineRule="auto" w:before="182"/>
        <w:ind w:right="305"/>
      </w:pPr>
      <w:r>
        <w:rPr>
          <w:b/>
        </w:rPr>
        <w:t>Matthew 22:2-14 </w:t>
      </w:r>
      <w:r>
        <w:rPr/>
        <w:t>“The kingdom of the heavens has become like a man, a king, that made a marriage feast for his son.</w:t>
      </w:r>
      <w:r>
        <w:rPr>
          <w:spacing w:val="-15"/>
        </w:rPr>
        <w:t> </w:t>
      </w:r>
      <w:r>
        <w:rPr/>
        <w:t>And he sent forth his slaves to call those invited to the marriage feast, but they were unwilling to come.</w:t>
      </w:r>
      <w:r>
        <w:rPr>
          <w:spacing w:val="-9"/>
        </w:rPr>
        <w:t> </w:t>
      </w:r>
      <w:r>
        <w:rPr/>
        <w:t>Again he sent forth other slaves, saying, ‘Tell those invited: “Look! I have prepared my dinner, my bulls and fattened animals are slaughtered, and all things are ready. Come to the marriage feast.” ‘ (vs.5) But unconcerned they went off, one to his own field, another to his commercial business; but the rest, laying hold of his slaves, treated them insolently</w:t>
      </w:r>
      <w:r>
        <w:rPr>
          <w:spacing w:val="-3"/>
        </w:rPr>
        <w:t> </w:t>
      </w:r>
      <w:r>
        <w:rPr/>
        <w:t>and</w:t>
      </w:r>
      <w:r>
        <w:rPr>
          <w:spacing w:val="-3"/>
        </w:rPr>
        <w:t> </w:t>
      </w:r>
      <w:r>
        <w:rPr/>
        <w:t>killed</w:t>
      </w:r>
      <w:r>
        <w:rPr>
          <w:spacing w:val="-3"/>
        </w:rPr>
        <w:t> </w:t>
      </w:r>
      <w:r>
        <w:rPr/>
        <w:t>them.</w:t>
      </w:r>
      <w:r>
        <w:rPr>
          <w:spacing w:val="-3"/>
        </w:rPr>
        <w:t> </w:t>
      </w:r>
      <w:r>
        <w:rPr/>
        <w:t>(vs.7)</w:t>
      </w:r>
      <w:r>
        <w:rPr>
          <w:spacing w:val="-4"/>
        </w:rPr>
        <w:t> </w:t>
      </w:r>
      <w:r>
        <w:rPr/>
        <w:t>“But</w:t>
      </w:r>
      <w:r>
        <w:rPr>
          <w:spacing w:val="-3"/>
        </w:rPr>
        <w:t> </w:t>
      </w:r>
      <w:r>
        <w:rPr/>
        <w:t>the</w:t>
      </w:r>
      <w:r>
        <w:rPr>
          <w:spacing w:val="-4"/>
        </w:rPr>
        <w:t> </w:t>
      </w:r>
      <w:r>
        <w:rPr/>
        <w:t>king</w:t>
      </w:r>
      <w:r>
        <w:rPr>
          <w:spacing w:val="-3"/>
        </w:rPr>
        <w:t> </w:t>
      </w:r>
      <w:r>
        <w:rPr/>
        <w:t>grew</w:t>
      </w:r>
      <w:r>
        <w:rPr>
          <w:spacing w:val="-4"/>
        </w:rPr>
        <w:t> </w:t>
      </w:r>
      <w:r>
        <w:rPr/>
        <w:t>wrathful,</w:t>
      </w:r>
      <w:r>
        <w:rPr>
          <w:spacing w:val="-3"/>
        </w:rPr>
        <w:t> </w:t>
      </w:r>
      <w:r>
        <w:rPr/>
        <w:t>and</w:t>
      </w:r>
      <w:r>
        <w:rPr>
          <w:spacing w:val="-3"/>
        </w:rPr>
        <w:t> </w:t>
      </w:r>
      <w:r>
        <w:rPr/>
        <w:t>sent</w:t>
      </w:r>
      <w:r>
        <w:rPr>
          <w:spacing w:val="-3"/>
        </w:rPr>
        <w:t> </w:t>
      </w:r>
      <w:r>
        <w:rPr/>
        <w:t>his</w:t>
      </w:r>
      <w:r>
        <w:rPr>
          <w:spacing w:val="-3"/>
        </w:rPr>
        <w:t> </w:t>
      </w:r>
      <w:r>
        <w:rPr/>
        <w:t>armies</w:t>
      </w:r>
      <w:r>
        <w:rPr>
          <w:spacing w:val="-3"/>
        </w:rPr>
        <w:t> </w:t>
      </w:r>
      <w:r>
        <w:rPr/>
        <w:t>and</w:t>
      </w:r>
      <w:r>
        <w:rPr>
          <w:spacing w:val="-3"/>
        </w:rPr>
        <w:t> </w:t>
      </w:r>
      <w:r>
        <w:rPr/>
        <w:t>destroyed those murderers and burned their city. then he said to his slaves, ‘The marriage feast indeed is ready, but those invited were not worthy. therefore go to the roads leading out of the city,</w:t>
      </w:r>
    </w:p>
    <w:p>
      <w:pPr>
        <w:pStyle w:val="BodyText"/>
        <w:spacing w:line="259" w:lineRule="auto"/>
        <w:ind w:right="304"/>
      </w:pPr>
      <w:r>
        <w:rPr/>
        <w:t>and anyone</w:t>
      </w:r>
      <w:r>
        <w:rPr>
          <w:spacing w:val="-1"/>
        </w:rPr>
        <w:t> </w:t>
      </w:r>
      <w:r>
        <w:rPr/>
        <w:t>YOU find invite to the marriage feast.’</w:t>
      </w:r>
      <w:r>
        <w:rPr>
          <w:spacing w:val="-28"/>
        </w:rPr>
        <w:t> </w:t>
      </w:r>
      <w:r>
        <w:rPr/>
        <w:t>Accordingly those slaves went out to the roads and gathered together all they found, both wicked and good; and the room for the wedding ceremonies</w:t>
      </w:r>
      <w:r>
        <w:rPr>
          <w:spacing w:val="-2"/>
        </w:rPr>
        <w:t> </w:t>
      </w:r>
      <w:r>
        <w:rPr/>
        <w:t>was</w:t>
      </w:r>
      <w:r>
        <w:rPr>
          <w:spacing w:val="-4"/>
        </w:rPr>
        <w:t> </w:t>
      </w:r>
      <w:r>
        <w:rPr/>
        <w:t>filled</w:t>
      </w:r>
      <w:r>
        <w:rPr>
          <w:spacing w:val="-4"/>
        </w:rPr>
        <w:t> </w:t>
      </w:r>
      <w:r>
        <w:rPr/>
        <w:t>with</w:t>
      </w:r>
      <w:r>
        <w:rPr>
          <w:spacing w:val="-4"/>
        </w:rPr>
        <w:t> </w:t>
      </w:r>
      <w:r>
        <w:rPr/>
        <w:t>those</w:t>
      </w:r>
      <w:r>
        <w:rPr>
          <w:spacing w:val="-4"/>
        </w:rPr>
        <w:t> </w:t>
      </w:r>
      <w:r>
        <w:rPr/>
        <w:t>reclining</w:t>
      </w:r>
      <w:r>
        <w:rPr>
          <w:spacing w:val="-4"/>
        </w:rPr>
        <w:t> </w:t>
      </w:r>
      <w:r>
        <w:rPr/>
        <w:t>at</w:t>
      </w:r>
      <w:r>
        <w:rPr>
          <w:spacing w:val="-4"/>
        </w:rPr>
        <w:t> </w:t>
      </w:r>
      <w:r>
        <w:rPr/>
        <w:t>the</w:t>
      </w:r>
      <w:r>
        <w:rPr>
          <w:spacing w:val="-4"/>
        </w:rPr>
        <w:t> </w:t>
      </w:r>
      <w:r>
        <w:rPr/>
        <w:t>table.</w:t>
      </w:r>
      <w:r>
        <w:rPr>
          <w:spacing w:val="-4"/>
        </w:rPr>
        <w:t> </w:t>
      </w:r>
      <w:r>
        <w:rPr/>
        <w:t>(vs.11)</w:t>
      </w:r>
      <w:r>
        <w:rPr>
          <w:spacing w:val="-3"/>
        </w:rPr>
        <w:t> </w:t>
      </w:r>
      <w:r>
        <w:rPr/>
        <w:t>“When</w:t>
      </w:r>
      <w:r>
        <w:rPr>
          <w:spacing w:val="-4"/>
        </w:rPr>
        <w:t> </w:t>
      </w:r>
      <w:r>
        <w:rPr/>
        <w:t>the</w:t>
      </w:r>
      <w:r>
        <w:rPr>
          <w:spacing w:val="-3"/>
        </w:rPr>
        <w:t> </w:t>
      </w:r>
      <w:r>
        <w:rPr/>
        <w:t>king</w:t>
      </w:r>
      <w:r>
        <w:rPr>
          <w:spacing w:val="-4"/>
        </w:rPr>
        <w:t> </w:t>
      </w:r>
      <w:r>
        <w:rPr/>
        <w:t>came</w:t>
      </w:r>
      <w:r>
        <w:rPr>
          <w:spacing w:val="-4"/>
        </w:rPr>
        <w:t> </w:t>
      </w:r>
      <w:r>
        <w:rPr/>
        <w:t>in</w:t>
      </w:r>
      <w:r>
        <w:rPr>
          <w:spacing w:val="-4"/>
        </w:rPr>
        <w:t> </w:t>
      </w:r>
      <w:r>
        <w:rPr/>
        <w:t>to</w:t>
      </w:r>
      <w:r>
        <w:rPr>
          <w:spacing w:val="-4"/>
        </w:rPr>
        <w:t> </w:t>
      </w:r>
      <w:r>
        <w:rPr/>
        <w:t>inspect the</w:t>
      </w:r>
      <w:r>
        <w:rPr>
          <w:spacing w:val="-1"/>
        </w:rPr>
        <w:t> </w:t>
      </w:r>
      <w:r>
        <w:rPr/>
        <w:t>guests he</w:t>
      </w:r>
      <w:r>
        <w:rPr>
          <w:spacing w:val="-1"/>
        </w:rPr>
        <w:t> </w:t>
      </w:r>
      <w:r>
        <w:rPr/>
        <w:t>caught sight there</w:t>
      </w:r>
      <w:r>
        <w:rPr>
          <w:spacing w:val="-1"/>
        </w:rPr>
        <w:t> </w:t>
      </w:r>
      <w:r>
        <w:rPr/>
        <w:t>of</w:t>
      </w:r>
      <w:r>
        <w:rPr>
          <w:spacing w:val="-1"/>
        </w:rPr>
        <w:t> </w:t>
      </w:r>
      <w:r>
        <w:rPr/>
        <w:t>a</w:t>
      </w:r>
      <w:r>
        <w:rPr>
          <w:spacing w:val="-1"/>
        </w:rPr>
        <w:t> </w:t>
      </w:r>
      <w:r>
        <w:rPr/>
        <w:t>man not clothed with a</w:t>
      </w:r>
      <w:r>
        <w:rPr>
          <w:spacing w:val="-1"/>
        </w:rPr>
        <w:t> </w:t>
      </w:r>
      <w:r>
        <w:rPr/>
        <w:t>marriage</w:t>
      </w:r>
      <w:r>
        <w:rPr>
          <w:spacing w:val="-1"/>
        </w:rPr>
        <w:t> </w:t>
      </w:r>
      <w:r>
        <w:rPr/>
        <w:t>garment. So he</w:t>
      </w:r>
      <w:r>
        <w:rPr>
          <w:spacing w:val="-1"/>
        </w:rPr>
        <w:t> </w:t>
      </w:r>
      <w:r>
        <w:rPr/>
        <w:t>said to him, ‘Fellow, how did you get in here not having on</w:t>
      </w:r>
      <w:r>
        <w:rPr>
          <w:spacing w:val="40"/>
        </w:rPr>
        <w:t> </w:t>
      </w:r>
      <w:r>
        <w:rPr/>
        <w:t>a marriage garment?’</w:t>
      </w:r>
      <w:r>
        <w:rPr>
          <w:spacing w:val="-11"/>
        </w:rPr>
        <w:t> </w:t>
      </w:r>
      <w:r>
        <w:rPr/>
        <w:t>He was rendered speechless. Then the king said to his servants, ‘Bind him hand and foot and throw him out into</w:t>
      </w:r>
    </w:p>
    <w:p>
      <w:pPr>
        <w:spacing w:after="0" w:line="259" w:lineRule="auto"/>
        <w:sectPr>
          <w:pgSz w:w="12240" w:h="15840"/>
          <w:pgMar w:header="0" w:footer="523" w:top="1340" w:bottom="720" w:left="1320" w:right="1160"/>
        </w:sectPr>
      </w:pPr>
    </w:p>
    <w:p>
      <w:pPr>
        <w:pStyle w:val="BodyText"/>
        <w:spacing w:line="259" w:lineRule="auto" w:before="79"/>
        <w:ind w:right="305"/>
      </w:pPr>
      <w:r>
        <w:rPr/>
        <w:t>the darkness outside. There is where [his] weeping and the gnashing of [his] teeth will be.’ (vs.14) “For there are many invited, but few chosen.” // We certainly can see that many of who were chosen to be God’s people throughout the ages had or have decided to not serve him properly</w:t>
      </w:r>
      <w:r>
        <w:rPr>
          <w:spacing w:val="-3"/>
        </w:rPr>
        <w:t> </w:t>
      </w:r>
      <w:r>
        <w:rPr/>
        <w:t>–</w:t>
      </w:r>
      <w:r>
        <w:rPr>
          <w:spacing w:val="-3"/>
        </w:rPr>
        <w:t> </w:t>
      </w:r>
      <w:r>
        <w:rPr/>
        <w:t>which</w:t>
      </w:r>
      <w:r>
        <w:rPr>
          <w:spacing w:val="-3"/>
        </w:rPr>
        <w:t> </w:t>
      </w:r>
      <w:r>
        <w:rPr/>
        <w:t>is</w:t>
      </w:r>
      <w:r>
        <w:rPr>
          <w:spacing w:val="-3"/>
        </w:rPr>
        <w:t> </w:t>
      </w:r>
      <w:r>
        <w:rPr/>
        <w:t>not</w:t>
      </w:r>
      <w:r>
        <w:rPr>
          <w:spacing w:val="-3"/>
        </w:rPr>
        <w:t> </w:t>
      </w:r>
      <w:r>
        <w:rPr/>
        <w:t>good</w:t>
      </w:r>
      <w:r>
        <w:rPr>
          <w:spacing w:val="-3"/>
        </w:rPr>
        <w:t> </w:t>
      </w:r>
      <w:r>
        <w:rPr/>
        <w:t>enough.</w:t>
      </w:r>
      <w:r>
        <w:rPr>
          <w:spacing w:val="-8"/>
        </w:rPr>
        <w:t> </w:t>
      </w:r>
      <w:r>
        <w:rPr/>
        <w:t>They</w:t>
      </w:r>
      <w:r>
        <w:rPr>
          <w:spacing w:val="-3"/>
        </w:rPr>
        <w:t> </w:t>
      </w:r>
      <w:r>
        <w:rPr/>
        <w:t>have</w:t>
      </w:r>
      <w:r>
        <w:rPr>
          <w:spacing w:val="-4"/>
        </w:rPr>
        <w:t> </w:t>
      </w:r>
      <w:r>
        <w:rPr/>
        <w:t>treated</w:t>
      </w:r>
      <w:r>
        <w:rPr>
          <w:spacing w:val="-3"/>
        </w:rPr>
        <w:t> </w:t>
      </w:r>
      <w:r>
        <w:rPr/>
        <w:t>him</w:t>
      </w:r>
      <w:r>
        <w:rPr>
          <w:spacing w:val="-3"/>
        </w:rPr>
        <w:t> </w:t>
      </w:r>
      <w:r>
        <w:rPr/>
        <w:t>with</w:t>
      </w:r>
      <w:r>
        <w:rPr>
          <w:spacing w:val="-3"/>
        </w:rPr>
        <w:t> </w:t>
      </w:r>
      <w:r>
        <w:rPr/>
        <w:t>disrespect</w:t>
      </w:r>
      <w:r>
        <w:rPr>
          <w:spacing w:val="-1"/>
        </w:rPr>
        <w:t> </w:t>
      </w:r>
      <w:r>
        <w:rPr/>
        <w:t>by</w:t>
      </w:r>
      <w:r>
        <w:rPr>
          <w:spacing w:val="-3"/>
        </w:rPr>
        <w:t> </w:t>
      </w:r>
      <w:r>
        <w:rPr/>
        <w:t>avoiding</w:t>
      </w:r>
      <w:r>
        <w:rPr>
          <w:spacing w:val="-3"/>
        </w:rPr>
        <w:t> </w:t>
      </w:r>
      <w:r>
        <w:rPr/>
        <w:t>to</w:t>
      </w:r>
      <w:r>
        <w:rPr>
          <w:spacing w:val="-3"/>
        </w:rPr>
        <w:t> </w:t>
      </w:r>
      <w:r>
        <w:rPr/>
        <w:t>look into what he really says in his holy writings and they pursue their own selfish courses. It is also interesting to see the one not clothed with a marriage garment – thus indicating he thought he should be there but he did not clothe himself with righteousness. See Matthew 25:30, 41-46; Daniel 11:34; Revelation 7:9,10</w:t>
      </w:r>
    </w:p>
    <w:p>
      <w:pPr>
        <w:pStyle w:val="BodyText"/>
        <w:spacing w:line="261" w:lineRule="auto" w:before="157"/>
        <w:ind w:right="314"/>
      </w:pPr>
      <w:r>
        <w:rPr>
          <w:b/>
        </w:rPr>
        <w:t>Matthew</w:t>
      </w:r>
      <w:r>
        <w:rPr>
          <w:b/>
          <w:spacing w:val="-4"/>
        </w:rPr>
        <w:t> </w:t>
      </w:r>
      <w:r>
        <w:rPr>
          <w:b/>
        </w:rPr>
        <w:t>24:3-5</w:t>
      </w:r>
      <w:r>
        <w:rPr>
          <w:b/>
          <w:spacing w:val="-3"/>
        </w:rPr>
        <w:t> </w:t>
      </w:r>
      <w:r>
        <w:rPr/>
        <w:t>“While</w:t>
      </w:r>
      <w:r>
        <w:rPr>
          <w:spacing w:val="-2"/>
        </w:rPr>
        <w:t> </w:t>
      </w:r>
      <w:r>
        <w:rPr/>
        <w:t>he</w:t>
      </w:r>
      <w:r>
        <w:rPr>
          <w:spacing w:val="-4"/>
        </w:rPr>
        <w:t> </w:t>
      </w:r>
      <w:r>
        <w:rPr/>
        <w:t>was</w:t>
      </w:r>
      <w:r>
        <w:rPr>
          <w:spacing w:val="-3"/>
        </w:rPr>
        <w:t> </w:t>
      </w:r>
      <w:r>
        <w:rPr/>
        <w:t>sitting</w:t>
      </w:r>
      <w:r>
        <w:rPr>
          <w:spacing w:val="-3"/>
        </w:rPr>
        <w:t> </w:t>
      </w:r>
      <w:r>
        <w:rPr/>
        <w:t>upon</w:t>
      </w:r>
      <w:r>
        <w:rPr>
          <w:spacing w:val="-3"/>
        </w:rPr>
        <w:t> </w:t>
      </w:r>
      <w:r>
        <w:rPr/>
        <w:t>the</w:t>
      </w:r>
      <w:r>
        <w:rPr>
          <w:spacing w:val="-4"/>
        </w:rPr>
        <w:t> </w:t>
      </w:r>
      <w:r>
        <w:rPr/>
        <w:t>Mount</w:t>
      </w:r>
      <w:r>
        <w:rPr>
          <w:spacing w:val="-3"/>
        </w:rPr>
        <w:t> </w:t>
      </w:r>
      <w:r>
        <w:rPr/>
        <w:t>of</w:t>
      </w:r>
      <w:r>
        <w:rPr>
          <w:spacing w:val="-4"/>
        </w:rPr>
        <w:t> </w:t>
      </w:r>
      <w:r>
        <w:rPr/>
        <w:t>Olives,</w:t>
      </w:r>
      <w:r>
        <w:rPr>
          <w:spacing w:val="-3"/>
        </w:rPr>
        <w:t> </w:t>
      </w:r>
      <w:r>
        <w:rPr/>
        <w:t>the</w:t>
      </w:r>
      <w:r>
        <w:rPr>
          <w:spacing w:val="-4"/>
        </w:rPr>
        <w:t> </w:t>
      </w:r>
      <w:r>
        <w:rPr/>
        <w:t>disciples</w:t>
      </w:r>
      <w:r>
        <w:rPr>
          <w:spacing w:val="-3"/>
        </w:rPr>
        <w:t> </w:t>
      </w:r>
      <w:r>
        <w:rPr/>
        <w:t>approached</w:t>
      </w:r>
      <w:r>
        <w:rPr>
          <w:spacing w:val="-3"/>
        </w:rPr>
        <w:t> </w:t>
      </w:r>
      <w:r>
        <w:rPr/>
        <w:t>him privately, saying: “Tell us, When will these things be, and what will be the sign of</w:t>
      </w:r>
    </w:p>
    <w:p>
      <w:pPr>
        <w:pStyle w:val="BodyText"/>
        <w:spacing w:line="259" w:lineRule="auto"/>
        <w:ind w:right="282"/>
      </w:pPr>
      <w:r>
        <w:rPr/>
        <w:t>your</w:t>
      </w:r>
      <w:r>
        <w:rPr>
          <w:spacing w:val="-3"/>
        </w:rPr>
        <w:t> </w:t>
      </w:r>
      <w:r>
        <w:rPr/>
        <w:t>presence</w:t>
      </w:r>
      <w:r>
        <w:rPr>
          <w:spacing w:val="-3"/>
        </w:rPr>
        <w:t> </w:t>
      </w:r>
      <w:r>
        <w:rPr/>
        <w:t>and</w:t>
      </w:r>
      <w:r>
        <w:rPr>
          <w:spacing w:val="-1"/>
        </w:rPr>
        <w:t> </w:t>
      </w:r>
      <w:r>
        <w:rPr/>
        <w:t>of</w:t>
      </w:r>
      <w:r>
        <w:rPr>
          <w:spacing w:val="-3"/>
        </w:rPr>
        <w:t> </w:t>
      </w:r>
      <w:r>
        <w:rPr/>
        <w:t>the</w:t>
      </w:r>
      <w:r>
        <w:rPr>
          <w:spacing w:val="-2"/>
        </w:rPr>
        <w:t> </w:t>
      </w:r>
      <w:r>
        <w:rPr/>
        <w:t>conclusion</w:t>
      </w:r>
      <w:r>
        <w:rPr>
          <w:spacing w:val="-2"/>
        </w:rPr>
        <w:t> </w:t>
      </w:r>
      <w:r>
        <w:rPr/>
        <w:t>of</w:t>
      </w:r>
      <w:r>
        <w:rPr>
          <w:spacing w:val="-3"/>
        </w:rPr>
        <w:t> </w:t>
      </w:r>
      <w:r>
        <w:rPr/>
        <w:t>the</w:t>
      </w:r>
      <w:r>
        <w:rPr>
          <w:spacing w:val="-3"/>
        </w:rPr>
        <w:t> </w:t>
      </w:r>
      <w:r>
        <w:rPr/>
        <w:t>system</w:t>
      </w:r>
      <w:r>
        <w:rPr>
          <w:spacing w:val="-1"/>
        </w:rPr>
        <w:t> </w:t>
      </w:r>
      <w:r>
        <w:rPr/>
        <w:t>of</w:t>
      </w:r>
      <w:r>
        <w:rPr>
          <w:spacing w:val="-3"/>
        </w:rPr>
        <w:t> </w:t>
      </w:r>
      <w:r>
        <w:rPr/>
        <w:t>things?”</w:t>
      </w:r>
      <w:r>
        <w:rPr>
          <w:spacing w:val="-3"/>
        </w:rPr>
        <w:t> </w:t>
      </w:r>
      <w:r>
        <w:rPr/>
        <w:t>(vs.4)</w:t>
      </w:r>
      <w:r>
        <w:rPr>
          <w:spacing w:val="-2"/>
        </w:rPr>
        <w:t> </w:t>
      </w:r>
      <w:r>
        <w:rPr/>
        <w:t>“And</w:t>
      </w:r>
      <w:r>
        <w:rPr>
          <w:spacing w:val="-2"/>
        </w:rPr>
        <w:t> </w:t>
      </w:r>
      <w:r>
        <w:rPr/>
        <w:t>in</w:t>
      </w:r>
      <w:r>
        <w:rPr>
          <w:spacing w:val="-2"/>
        </w:rPr>
        <w:t> </w:t>
      </w:r>
      <w:r>
        <w:rPr/>
        <w:t>answer</w:t>
      </w:r>
      <w:r>
        <w:rPr>
          <w:spacing w:val="-3"/>
        </w:rPr>
        <w:t> </w:t>
      </w:r>
      <w:r>
        <w:rPr/>
        <w:t>Jesus</w:t>
      </w:r>
      <w:r>
        <w:rPr>
          <w:spacing w:val="-2"/>
        </w:rPr>
        <w:t> </w:t>
      </w:r>
      <w:r>
        <w:rPr/>
        <w:t>said</w:t>
      </w:r>
      <w:r>
        <w:rPr>
          <w:spacing w:val="-2"/>
        </w:rPr>
        <w:t> </w:t>
      </w:r>
      <w:r>
        <w:rPr/>
        <w:t>to them: “Look out that nobody misleads</w:t>
      </w:r>
      <w:r>
        <w:rPr>
          <w:spacing w:val="-3"/>
        </w:rPr>
        <w:t> </w:t>
      </w:r>
      <w:r>
        <w:rPr/>
        <w:t>YOU; for many will come on the basis of my name, saying, ‘I am the Christ,’</w:t>
      </w:r>
      <w:r>
        <w:rPr>
          <w:spacing w:val="-14"/>
        </w:rPr>
        <w:t> </w:t>
      </w:r>
      <w:r>
        <w:rPr/>
        <w:t>and will mislead many.” // It is interesting that Jesus first of all tells them to look out for ones who mislead. We can see that there are a great many who have been misled by men’s doctrine that is not supported upon the scriptures.</w:t>
      </w:r>
      <w:r>
        <w:rPr>
          <w:spacing w:val="-6"/>
        </w:rPr>
        <w:t> </w:t>
      </w:r>
      <w:r>
        <w:rPr/>
        <w:t>Also, of course, to look out</w:t>
      </w:r>
      <w:r>
        <w:rPr/>
        <w:t> for false “Christs”. // Matthew 24:3: “...presence..” – See Matthew 24:39 comments.</w:t>
      </w:r>
    </w:p>
    <w:p>
      <w:pPr>
        <w:pStyle w:val="BodyText"/>
        <w:spacing w:line="259" w:lineRule="auto" w:before="154"/>
        <w:ind w:right="577"/>
      </w:pPr>
      <w:r>
        <w:rPr>
          <w:b/>
        </w:rPr>
        <w:t>Matthew 24:6-8 </w:t>
      </w:r>
      <w:r>
        <w:rPr/>
        <w:t>“You are going to hear of wars and reports of wars; see that</w:t>
      </w:r>
      <w:r>
        <w:rPr>
          <w:spacing w:val="-5"/>
        </w:rPr>
        <w:t> </w:t>
      </w:r>
      <w:r>
        <w:rPr/>
        <w:t>YOU are not terrified. For these things must take place, but the end is not yet. (vs.7) “For nation will rise against nation and kingdom against kingdom, and there will be food shortages and earthquakes</w:t>
      </w:r>
      <w:r>
        <w:rPr>
          <w:spacing w:val="-6"/>
        </w:rPr>
        <w:t> </w:t>
      </w:r>
      <w:r>
        <w:rPr/>
        <w:t>in</w:t>
      </w:r>
      <w:r>
        <w:rPr>
          <w:spacing w:val="-3"/>
        </w:rPr>
        <w:t> </w:t>
      </w:r>
      <w:r>
        <w:rPr/>
        <w:t>one</w:t>
      </w:r>
      <w:r>
        <w:rPr>
          <w:spacing w:val="-4"/>
        </w:rPr>
        <w:t> </w:t>
      </w:r>
      <w:r>
        <w:rPr/>
        <w:t>place</w:t>
      </w:r>
      <w:r>
        <w:rPr>
          <w:spacing w:val="-2"/>
        </w:rPr>
        <w:t> </w:t>
      </w:r>
      <w:r>
        <w:rPr/>
        <w:t>after</w:t>
      </w:r>
      <w:r>
        <w:rPr>
          <w:spacing w:val="-2"/>
        </w:rPr>
        <w:t> </w:t>
      </w:r>
      <w:r>
        <w:rPr/>
        <w:t>another.</w:t>
      </w:r>
      <w:r>
        <w:rPr>
          <w:spacing w:val="-15"/>
        </w:rPr>
        <w:t> </w:t>
      </w:r>
      <w:r>
        <w:rPr/>
        <w:t>All</w:t>
      </w:r>
      <w:r>
        <w:rPr>
          <w:spacing w:val="-3"/>
        </w:rPr>
        <w:t> </w:t>
      </w:r>
      <w:r>
        <w:rPr/>
        <w:t>these</w:t>
      </w:r>
      <w:r>
        <w:rPr>
          <w:spacing w:val="-4"/>
        </w:rPr>
        <w:t> </w:t>
      </w:r>
      <w:r>
        <w:rPr/>
        <w:t>things</w:t>
      </w:r>
      <w:r>
        <w:rPr>
          <w:spacing w:val="-3"/>
        </w:rPr>
        <w:t> </w:t>
      </w:r>
      <w:r>
        <w:rPr/>
        <w:t>are</w:t>
      </w:r>
      <w:r>
        <w:rPr>
          <w:spacing w:val="-4"/>
        </w:rPr>
        <w:t> </w:t>
      </w:r>
      <w:r>
        <w:rPr/>
        <w:t>a</w:t>
      </w:r>
      <w:r>
        <w:rPr>
          <w:spacing w:val="-4"/>
        </w:rPr>
        <w:t> </w:t>
      </w:r>
      <w:r>
        <w:rPr/>
        <w:t>beginning</w:t>
      </w:r>
      <w:r>
        <w:rPr>
          <w:spacing w:val="-3"/>
        </w:rPr>
        <w:t> </w:t>
      </w:r>
      <w:r>
        <w:rPr/>
        <w:t>of</w:t>
      </w:r>
      <w:r>
        <w:rPr>
          <w:spacing w:val="-4"/>
        </w:rPr>
        <w:t> </w:t>
      </w:r>
      <w:r>
        <w:rPr/>
        <w:t>pangs</w:t>
      </w:r>
      <w:r>
        <w:rPr>
          <w:spacing w:val="-3"/>
        </w:rPr>
        <w:t> </w:t>
      </w:r>
      <w:r>
        <w:rPr/>
        <w:t>of</w:t>
      </w:r>
      <w:r>
        <w:rPr>
          <w:spacing w:val="-4"/>
        </w:rPr>
        <w:t> </w:t>
      </w:r>
      <w:r>
        <w:rPr/>
        <w:t>distress.”</w:t>
      </w:r>
      <w:r>
        <w:rPr>
          <w:spacing w:val="-4"/>
        </w:rPr>
        <w:t> </w:t>
      </w:r>
      <w:r>
        <w:rPr/>
        <w:t>//</w:t>
      </w:r>
    </w:p>
    <w:p>
      <w:pPr>
        <w:pStyle w:val="BodyText"/>
        <w:spacing w:line="259" w:lineRule="auto"/>
        <w:ind w:left="119" w:right="298"/>
        <w:jc w:val="both"/>
      </w:pPr>
      <w:r>
        <w:rPr/>
        <w:t>This seems to fit in with</w:t>
      </w:r>
      <w:r>
        <w:rPr>
          <w:spacing w:val="-3"/>
        </w:rPr>
        <w:t> </w:t>
      </w:r>
      <w:r>
        <w:rPr/>
        <w:t>struggles between the</w:t>
      </w:r>
      <w:r>
        <w:rPr>
          <w:spacing w:val="-1"/>
        </w:rPr>
        <w:t> </w:t>
      </w:r>
      <w:r>
        <w:rPr/>
        <w:t>kings of</w:t>
      </w:r>
      <w:r>
        <w:rPr>
          <w:spacing w:val="-1"/>
        </w:rPr>
        <w:t> </w:t>
      </w:r>
      <w:r>
        <w:rPr/>
        <w:t>the</w:t>
      </w:r>
      <w:r>
        <w:rPr>
          <w:spacing w:val="-1"/>
        </w:rPr>
        <w:t> </w:t>
      </w:r>
      <w:r>
        <w:rPr/>
        <w:t>north and south mentioned in Daniel. This</w:t>
      </w:r>
      <w:r>
        <w:rPr>
          <w:spacing w:val="-3"/>
        </w:rPr>
        <w:t> </w:t>
      </w:r>
      <w:r>
        <w:rPr/>
        <w:t>would</w:t>
      </w:r>
      <w:r>
        <w:rPr>
          <w:spacing w:val="-3"/>
        </w:rPr>
        <w:t> </w:t>
      </w:r>
      <w:r>
        <w:rPr/>
        <w:t>make</w:t>
      </w:r>
      <w:r>
        <w:rPr>
          <w:spacing w:val="-4"/>
        </w:rPr>
        <w:t> </w:t>
      </w:r>
      <w:r>
        <w:rPr/>
        <w:t>sense</w:t>
      </w:r>
      <w:r>
        <w:rPr>
          <w:spacing w:val="-4"/>
        </w:rPr>
        <w:t> </w:t>
      </w:r>
      <w:r>
        <w:rPr/>
        <w:t>because</w:t>
      </w:r>
      <w:r>
        <w:rPr>
          <w:spacing w:val="-3"/>
        </w:rPr>
        <w:t> </w:t>
      </w:r>
      <w:r>
        <w:rPr/>
        <w:t>Daniel</w:t>
      </w:r>
      <w:r>
        <w:rPr>
          <w:spacing w:val="-3"/>
        </w:rPr>
        <w:t> </w:t>
      </w:r>
      <w:r>
        <w:rPr/>
        <w:t>tells</w:t>
      </w:r>
      <w:r>
        <w:rPr>
          <w:spacing w:val="-3"/>
        </w:rPr>
        <w:t> </w:t>
      </w:r>
      <w:r>
        <w:rPr/>
        <w:t>of</w:t>
      </w:r>
      <w:r>
        <w:rPr>
          <w:spacing w:val="-4"/>
        </w:rPr>
        <w:t> </w:t>
      </w:r>
      <w:r>
        <w:rPr/>
        <w:t>distressing</w:t>
      </w:r>
      <w:r>
        <w:rPr>
          <w:spacing w:val="-3"/>
        </w:rPr>
        <w:t> </w:t>
      </w:r>
      <w:r>
        <w:rPr/>
        <w:t>times</w:t>
      </w:r>
      <w:r>
        <w:rPr>
          <w:spacing w:val="-3"/>
        </w:rPr>
        <w:t> </w:t>
      </w:r>
      <w:r>
        <w:rPr/>
        <w:t>for</w:t>
      </w:r>
      <w:r>
        <w:rPr>
          <w:spacing w:val="-4"/>
        </w:rPr>
        <w:t> </w:t>
      </w:r>
      <w:r>
        <w:rPr/>
        <w:t>both</w:t>
      </w:r>
      <w:r>
        <w:rPr>
          <w:spacing w:val="-3"/>
        </w:rPr>
        <w:t> </w:t>
      </w:r>
      <w:r>
        <w:rPr/>
        <w:t>periods</w:t>
      </w:r>
      <w:r>
        <w:rPr>
          <w:spacing w:val="-3"/>
        </w:rPr>
        <w:t> </w:t>
      </w:r>
      <w:r>
        <w:rPr/>
        <w:t>of</w:t>
      </w:r>
      <w:r>
        <w:rPr>
          <w:spacing w:val="-4"/>
        </w:rPr>
        <w:t> </w:t>
      </w:r>
      <w:r>
        <w:rPr/>
        <w:t>God’s</w:t>
      </w:r>
      <w:r>
        <w:rPr>
          <w:spacing w:val="-3"/>
        </w:rPr>
        <w:t> </w:t>
      </w:r>
      <w:r>
        <w:rPr/>
        <w:t>people – Especially Daniel chapters 7,8, and 11. These events can be both physical and literal.</w:t>
      </w:r>
    </w:p>
    <w:p>
      <w:pPr>
        <w:pStyle w:val="BodyText"/>
        <w:spacing w:line="259" w:lineRule="auto" w:before="158"/>
        <w:ind w:left="119" w:right="417"/>
      </w:pPr>
      <w:r>
        <w:rPr>
          <w:b/>
        </w:rPr>
        <w:t>Matthew 24:9 </w:t>
      </w:r>
      <w:r>
        <w:rPr/>
        <w:t>“Then people will deliver</w:t>
      </w:r>
      <w:r>
        <w:rPr>
          <w:spacing w:val="-3"/>
        </w:rPr>
        <w:t> </w:t>
      </w:r>
      <w:r>
        <w:rPr/>
        <w:t>YOU up to tribulation and will kill</w:t>
      </w:r>
      <w:r>
        <w:rPr>
          <w:spacing w:val="-2"/>
        </w:rPr>
        <w:t> </w:t>
      </w:r>
      <w:r>
        <w:rPr/>
        <w:t>YOU, and</w:t>
      </w:r>
      <w:r>
        <w:rPr>
          <w:spacing w:val="-2"/>
        </w:rPr>
        <w:t> </w:t>
      </w:r>
      <w:r>
        <w:rPr/>
        <w:t>YOU will be</w:t>
      </w:r>
      <w:r>
        <w:rPr>
          <w:spacing w:val="-1"/>
        </w:rPr>
        <w:t> </w:t>
      </w:r>
      <w:r>
        <w:rPr/>
        <w:t>objects of</w:t>
      </w:r>
      <w:r>
        <w:rPr>
          <w:spacing w:val="-1"/>
        </w:rPr>
        <w:t> </w:t>
      </w:r>
      <w:r>
        <w:rPr/>
        <w:t>hatred by all the</w:t>
      </w:r>
      <w:r>
        <w:rPr>
          <w:spacing w:val="-1"/>
        </w:rPr>
        <w:t> </w:t>
      </w:r>
      <w:r>
        <w:rPr/>
        <w:t>nations on account of</w:t>
      </w:r>
      <w:r>
        <w:rPr>
          <w:spacing w:val="-1"/>
        </w:rPr>
        <w:t> </w:t>
      </w:r>
      <w:r>
        <w:rPr/>
        <w:t>my name.”</w:t>
      </w:r>
      <w:r>
        <w:rPr>
          <w:spacing w:val="-1"/>
        </w:rPr>
        <w:t> </w:t>
      </w:r>
      <w:r>
        <w:rPr/>
        <w:t>//</w:t>
      </w:r>
      <w:r>
        <w:rPr>
          <w:spacing w:val="-5"/>
        </w:rPr>
        <w:t> </w:t>
      </w:r>
      <w:r>
        <w:rPr/>
        <w:t>This happens in two time periods – See Revelation 11:3 comments about the “two witnesses.” Many will think that they are</w:t>
      </w:r>
      <w:r>
        <w:rPr>
          <w:spacing w:val="-4"/>
        </w:rPr>
        <w:t> </w:t>
      </w:r>
      <w:r>
        <w:rPr/>
        <w:t>doing</w:t>
      </w:r>
      <w:r>
        <w:rPr>
          <w:spacing w:val="-3"/>
        </w:rPr>
        <w:t> </w:t>
      </w:r>
      <w:r>
        <w:rPr/>
        <w:t>a</w:t>
      </w:r>
      <w:r>
        <w:rPr>
          <w:spacing w:val="-4"/>
        </w:rPr>
        <w:t> </w:t>
      </w:r>
      <w:r>
        <w:rPr/>
        <w:t>good</w:t>
      </w:r>
      <w:r>
        <w:rPr>
          <w:spacing w:val="-3"/>
        </w:rPr>
        <w:t> </w:t>
      </w:r>
      <w:r>
        <w:rPr/>
        <w:t>thing</w:t>
      </w:r>
      <w:r>
        <w:rPr>
          <w:spacing w:val="-3"/>
        </w:rPr>
        <w:t> </w:t>
      </w:r>
      <w:r>
        <w:rPr/>
        <w:t>in</w:t>
      </w:r>
      <w:r>
        <w:rPr>
          <w:spacing w:val="-1"/>
        </w:rPr>
        <w:t> </w:t>
      </w:r>
      <w:r>
        <w:rPr/>
        <w:t>God’s</w:t>
      </w:r>
      <w:r>
        <w:rPr>
          <w:spacing w:val="-3"/>
        </w:rPr>
        <w:t> </w:t>
      </w:r>
      <w:r>
        <w:rPr/>
        <w:t>eyes,</w:t>
      </w:r>
      <w:r>
        <w:rPr>
          <w:spacing w:val="-3"/>
        </w:rPr>
        <w:t> </w:t>
      </w:r>
      <w:r>
        <w:rPr/>
        <w:t>but</w:t>
      </w:r>
      <w:r>
        <w:rPr>
          <w:spacing w:val="-3"/>
        </w:rPr>
        <w:t> </w:t>
      </w:r>
      <w:r>
        <w:rPr/>
        <w:t>their</w:t>
      </w:r>
      <w:r>
        <w:rPr>
          <w:spacing w:val="-4"/>
        </w:rPr>
        <w:t> </w:t>
      </w:r>
      <w:r>
        <w:rPr/>
        <w:t>actions</w:t>
      </w:r>
      <w:r>
        <w:rPr>
          <w:spacing w:val="-3"/>
        </w:rPr>
        <w:t> </w:t>
      </w:r>
      <w:r>
        <w:rPr/>
        <w:t>are</w:t>
      </w:r>
      <w:r>
        <w:rPr>
          <w:spacing w:val="-4"/>
        </w:rPr>
        <w:t> </w:t>
      </w:r>
      <w:r>
        <w:rPr/>
        <w:t>more</w:t>
      </w:r>
      <w:r>
        <w:rPr>
          <w:spacing w:val="-2"/>
        </w:rPr>
        <w:t> </w:t>
      </w:r>
      <w:r>
        <w:rPr/>
        <w:t>based</w:t>
      </w:r>
      <w:r>
        <w:rPr>
          <w:spacing w:val="-3"/>
        </w:rPr>
        <w:t> </w:t>
      </w:r>
      <w:r>
        <w:rPr/>
        <w:t>upon</w:t>
      </w:r>
      <w:r>
        <w:rPr>
          <w:spacing w:val="-1"/>
        </w:rPr>
        <w:t> </w:t>
      </w:r>
      <w:r>
        <w:rPr/>
        <w:t>greed</w:t>
      </w:r>
      <w:r>
        <w:rPr>
          <w:spacing w:val="-3"/>
        </w:rPr>
        <w:t> </w:t>
      </w:r>
      <w:r>
        <w:rPr/>
        <w:t>then</w:t>
      </w:r>
      <w:r>
        <w:rPr>
          <w:spacing w:val="-1"/>
        </w:rPr>
        <w:t> </w:t>
      </w:r>
      <w:r>
        <w:rPr/>
        <w:t>a</w:t>
      </w:r>
      <w:r>
        <w:rPr>
          <w:spacing w:val="-4"/>
        </w:rPr>
        <w:t> </w:t>
      </w:r>
      <w:r>
        <w:rPr/>
        <w:t>sincere desire to do what is right – Compare Matthew 25:31-46</w:t>
      </w:r>
    </w:p>
    <w:p>
      <w:pPr>
        <w:pStyle w:val="BodyText"/>
        <w:spacing w:line="259" w:lineRule="auto" w:before="158"/>
        <w:ind w:left="119" w:right="417"/>
      </w:pPr>
      <w:r>
        <w:rPr>
          <w:b/>
        </w:rPr>
        <w:t>Matthew</w:t>
      </w:r>
      <w:r>
        <w:rPr>
          <w:b/>
          <w:spacing w:val="-4"/>
        </w:rPr>
        <w:t> </w:t>
      </w:r>
      <w:r>
        <w:rPr>
          <w:b/>
        </w:rPr>
        <w:t>24:10</w:t>
      </w:r>
      <w:r>
        <w:rPr>
          <w:b/>
          <w:spacing w:val="-3"/>
        </w:rPr>
        <w:t> </w:t>
      </w:r>
      <w:r>
        <w:rPr/>
        <w:t>“Then,</w:t>
      </w:r>
      <w:r>
        <w:rPr>
          <w:spacing w:val="-1"/>
        </w:rPr>
        <w:t> </w:t>
      </w:r>
      <w:r>
        <w:rPr/>
        <w:t>also,</w:t>
      </w:r>
      <w:r>
        <w:rPr>
          <w:spacing w:val="-3"/>
        </w:rPr>
        <w:t> </w:t>
      </w:r>
      <w:r>
        <w:rPr/>
        <w:t>many</w:t>
      </w:r>
      <w:r>
        <w:rPr>
          <w:spacing w:val="-3"/>
        </w:rPr>
        <w:t> </w:t>
      </w:r>
      <w:r>
        <w:rPr/>
        <w:t>will</w:t>
      </w:r>
      <w:r>
        <w:rPr>
          <w:spacing w:val="-3"/>
        </w:rPr>
        <w:t> </w:t>
      </w:r>
      <w:r>
        <w:rPr/>
        <w:t>be</w:t>
      </w:r>
      <w:r>
        <w:rPr>
          <w:spacing w:val="-4"/>
        </w:rPr>
        <w:t> </w:t>
      </w:r>
      <w:r>
        <w:rPr/>
        <w:t>stumbled</w:t>
      </w:r>
      <w:r>
        <w:rPr>
          <w:spacing w:val="-3"/>
        </w:rPr>
        <w:t> </w:t>
      </w:r>
      <w:r>
        <w:rPr/>
        <w:t>and</w:t>
      </w:r>
      <w:r>
        <w:rPr>
          <w:spacing w:val="-3"/>
        </w:rPr>
        <w:t> </w:t>
      </w:r>
      <w:r>
        <w:rPr/>
        <w:t>will</w:t>
      </w:r>
      <w:r>
        <w:rPr>
          <w:spacing w:val="-3"/>
        </w:rPr>
        <w:t> </w:t>
      </w:r>
      <w:r>
        <w:rPr/>
        <w:t>betray</w:t>
      </w:r>
      <w:r>
        <w:rPr>
          <w:spacing w:val="-3"/>
        </w:rPr>
        <w:t> </w:t>
      </w:r>
      <w:r>
        <w:rPr/>
        <w:t>one</w:t>
      </w:r>
      <w:r>
        <w:rPr>
          <w:spacing w:val="-4"/>
        </w:rPr>
        <w:t> </w:t>
      </w:r>
      <w:r>
        <w:rPr/>
        <w:t>another</w:t>
      </w:r>
      <w:r>
        <w:rPr>
          <w:spacing w:val="-4"/>
        </w:rPr>
        <w:t> </w:t>
      </w:r>
      <w:r>
        <w:rPr/>
        <w:t>and</w:t>
      </w:r>
      <w:r>
        <w:rPr>
          <w:spacing w:val="-3"/>
        </w:rPr>
        <w:t> </w:t>
      </w:r>
      <w:r>
        <w:rPr/>
        <w:t>will</w:t>
      </w:r>
      <w:r>
        <w:rPr>
          <w:spacing w:val="-3"/>
        </w:rPr>
        <w:t> </w:t>
      </w:r>
      <w:r>
        <w:rPr/>
        <w:t>hate one another.” // Compare Isaiah 3:4; Jeremiah 13:14; Daniel 11:33-35; 12:10</w:t>
      </w:r>
    </w:p>
    <w:p>
      <w:pPr>
        <w:pStyle w:val="BodyText"/>
        <w:spacing w:line="259" w:lineRule="auto" w:before="160"/>
        <w:ind w:left="119" w:right="305"/>
      </w:pPr>
      <w:r>
        <w:rPr>
          <w:b/>
        </w:rPr>
        <w:t>Matthew 24:11,12 </w:t>
      </w:r>
      <w:r>
        <w:rPr/>
        <w:t>“And many false prophets will arise and mislead many; and because of the increasing</w:t>
      </w:r>
      <w:r>
        <w:rPr>
          <w:spacing w:val="-3"/>
        </w:rPr>
        <w:t> </w:t>
      </w:r>
      <w:r>
        <w:rPr/>
        <w:t>of</w:t>
      </w:r>
      <w:r>
        <w:rPr>
          <w:spacing w:val="-4"/>
        </w:rPr>
        <w:t> </w:t>
      </w:r>
      <w:r>
        <w:rPr/>
        <w:t>lawlessness</w:t>
      </w:r>
      <w:r>
        <w:rPr>
          <w:spacing w:val="-1"/>
        </w:rPr>
        <w:t> </w:t>
      </w:r>
      <w:r>
        <w:rPr/>
        <w:t>the</w:t>
      </w:r>
      <w:r>
        <w:rPr>
          <w:spacing w:val="-4"/>
        </w:rPr>
        <w:t> </w:t>
      </w:r>
      <w:r>
        <w:rPr/>
        <w:t>love</w:t>
      </w:r>
      <w:r>
        <w:rPr>
          <w:spacing w:val="-4"/>
        </w:rPr>
        <w:t> </w:t>
      </w:r>
      <w:r>
        <w:rPr/>
        <w:t>of</w:t>
      </w:r>
      <w:r>
        <w:rPr>
          <w:spacing w:val="-4"/>
        </w:rPr>
        <w:t> </w:t>
      </w:r>
      <w:r>
        <w:rPr/>
        <w:t>the</w:t>
      </w:r>
      <w:r>
        <w:rPr>
          <w:spacing w:val="-4"/>
        </w:rPr>
        <w:t> </w:t>
      </w:r>
      <w:r>
        <w:rPr/>
        <w:t>greater</w:t>
      </w:r>
      <w:r>
        <w:rPr>
          <w:spacing w:val="-4"/>
        </w:rPr>
        <w:t> </w:t>
      </w:r>
      <w:r>
        <w:rPr/>
        <w:t>number</w:t>
      </w:r>
      <w:r>
        <w:rPr>
          <w:spacing w:val="-4"/>
        </w:rPr>
        <w:t> </w:t>
      </w:r>
      <w:r>
        <w:rPr/>
        <w:t>will</w:t>
      </w:r>
      <w:r>
        <w:rPr>
          <w:spacing w:val="-3"/>
        </w:rPr>
        <w:t> </w:t>
      </w:r>
      <w:r>
        <w:rPr/>
        <w:t>cool</w:t>
      </w:r>
      <w:r>
        <w:rPr>
          <w:spacing w:val="-3"/>
        </w:rPr>
        <w:t> </w:t>
      </w:r>
      <w:r>
        <w:rPr/>
        <w:t>off.”</w:t>
      </w:r>
      <w:r>
        <w:rPr>
          <w:spacing w:val="-4"/>
        </w:rPr>
        <w:t> </w:t>
      </w:r>
      <w:r>
        <w:rPr/>
        <w:t>//</w:t>
      </w:r>
      <w:r>
        <w:rPr>
          <w:spacing w:val="-8"/>
        </w:rPr>
        <w:t> </w:t>
      </w:r>
      <w:r>
        <w:rPr/>
        <w:t>This</w:t>
      </w:r>
      <w:r>
        <w:rPr>
          <w:spacing w:val="-3"/>
        </w:rPr>
        <w:t> </w:t>
      </w:r>
      <w:r>
        <w:rPr/>
        <w:t>“lawlessness”</w:t>
      </w:r>
      <w:r>
        <w:rPr>
          <w:spacing w:val="-2"/>
        </w:rPr>
        <w:t> </w:t>
      </w:r>
      <w:r>
        <w:rPr/>
        <w:t>can refer to those acting wickedly against true worship by upholding false doctrines and acting against those who strive for</w:t>
      </w:r>
      <w:r>
        <w:rPr>
          <w:spacing w:val="-5"/>
        </w:rPr>
        <w:t> </w:t>
      </w:r>
      <w:r>
        <w:rPr/>
        <w:t>Yahweh’s truth. Jesus and his disciples experienced some of this lawlessness by many of the crooked spiritual shepherds of the time. Compare Isaiah 3:8; 9:13- 17; 10:16-22; Jeremiah 9:2,3; Daniel 11:33-35; Revelation 11:2,3; 2 Timothy 3:1-7</w:t>
      </w:r>
    </w:p>
    <w:p>
      <w:pPr>
        <w:pStyle w:val="BodyText"/>
        <w:spacing w:line="261" w:lineRule="auto" w:before="158"/>
        <w:ind w:left="119" w:right="314"/>
      </w:pPr>
      <w:r>
        <w:rPr>
          <w:b/>
        </w:rPr>
        <w:t>Matthew</w:t>
      </w:r>
      <w:r>
        <w:rPr>
          <w:b/>
          <w:spacing w:val="-3"/>
        </w:rPr>
        <w:t> </w:t>
      </w:r>
      <w:r>
        <w:rPr>
          <w:b/>
        </w:rPr>
        <w:t>24:13</w:t>
      </w:r>
      <w:r>
        <w:rPr>
          <w:b/>
          <w:spacing w:val="-2"/>
        </w:rPr>
        <w:t> </w:t>
      </w:r>
      <w:r>
        <w:rPr/>
        <w:t>“But</w:t>
      </w:r>
      <w:r>
        <w:rPr>
          <w:spacing w:val="-2"/>
        </w:rPr>
        <w:t> </w:t>
      </w:r>
      <w:r>
        <w:rPr/>
        <w:t>he</w:t>
      </w:r>
      <w:r>
        <w:rPr>
          <w:spacing w:val="-1"/>
        </w:rPr>
        <w:t> </w:t>
      </w:r>
      <w:r>
        <w:rPr/>
        <w:t>that</w:t>
      </w:r>
      <w:r>
        <w:rPr>
          <w:spacing w:val="-2"/>
        </w:rPr>
        <w:t> </w:t>
      </w:r>
      <w:r>
        <w:rPr/>
        <w:t>has</w:t>
      </w:r>
      <w:r>
        <w:rPr>
          <w:spacing w:val="-2"/>
        </w:rPr>
        <w:t> </w:t>
      </w:r>
      <w:r>
        <w:rPr/>
        <w:t>endured</w:t>
      </w:r>
      <w:r>
        <w:rPr>
          <w:spacing w:val="-2"/>
        </w:rPr>
        <w:t> </w:t>
      </w:r>
      <w:r>
        <w:rPr/>
        <w:t>to</w:t>
      </w:r>
      <w:r>
        <w:rPr>
          <w:spacing w:val="-2"/>
        </w:rPr>
        <w:t> </w:t>
      </w:r>
      <w:r>
        <w:rPr/>
        <w:t>the</w:t>
      </w:r>
      <w:r>
        <w:rPr>
          <w:spacing w:val="-1"/>
        </w:rPr>
        <w:t> </w:t>
      </w:r>
      <w:r>
        <w:rPr/>
        <w:t>end</w:t>
      </w:r>
      <w:r>
        <w:rPr>
          <w:spacing w:val="-2"/>
        </w:rPr>
        <w:t> </w:t>
      </w:r>
      <w:r>
        <w:rPr/>
        <w:t>is</w:t>
      </w:r>
      <w:r>
        <w:rPr>
          <w:spacing w:val="-2"/>
        </w:rPr>
        <w:t> </w:t>
      </w:r>
      <w:r>
        <w:rPr/>
        <w:t>the</w:t>
      </w:r>
      <w:r>
        <w:rPr>
          <w:spacing w:val="-3"/>
        </w:rPr>
        <w:t> </w:t>
      </w:r>
      <w:r>
        <w:rPr/>
        <w:t>one</w:t>
      </w:r>
      <w:r>
        <w:rPr>
          <w:spacing w:val="-3"/>
        </w:rPr>
        <w:t> </w:t>
      </w:r>
      <w:r>
        <w:rPr/>
        <w:t>that</w:t>
      </w:r>
      <w:r>
        <w:rPr>
          <w:spacing w:val="-2"/>
        </w:rPr>
        <w:t> </w:t>
      </w:r>
      <w:r>
        <w:rPr/>
        <w:t>will</w:t>
      </w:r>
      <w:r>
        <w:rPr>
          <w:spacing w:val="-2"/>
        </w:rPr>
        <w:t> </w:t>
      </w:r>
      <w:r>
        <w:rPr/>
        <w:t>be</w:t>
      </w:r>
      <w:r>
        <w:rPr>
          <w:spacing w:val="-3"/>
        </w:rPr>
        <w:t> </w:t>
      </w:r>
      <w:r>
        <w:rPr/>
        <w:t>saved.”</w:t>
      </w:r>
      <w:r>
        <w:rPr>
          <w:spacing w:val="-3"/>
        </w:rPr>
        <w:t> </w:t>
      </w:r>
      <w:r>
        <w:rPr/>
        <w:t>//</w:t>
      </w:r>
      <w:r>
        <w:rPr>
          <w:spacing w:val="-2"/>
        </w:rPr>
        <w:t> </w:t>
      </w:r>
      <w:r>
        <w:rPr/>
        <w:t>Compare with Daniel 12:12; Revelation 14:12,13; Matthew 24:22</w:t>
      </w:r>
    </w:p>
    <w:p>
      <w:pPr>
        <w:spacing w:after="0" w:line="261" w:lineRule="auto"/>
        <w:sectPr>
          <w:pgSz w:w="12240" w:h="15840"/>
          <w:pgMar w:header="0" w:footer="523" w:top="1360" w:bottom="720" w:left="1320" w:right="1160"/>
        </w:sectPr>
      </w:pPr>
    </w:p>
    <w:p>
      <w:pPr>
        <w:pStyle w:val="BodyText"/>
        <w:spacing w:line="259" w:lineRule="auto" w:before="79"/>
        <w:ind w:right="627"/>
      </w:pPr>
      <w:r>
        <w:rPr>
          <w:b/>
        </w:rPr>
        <w:t>Matthew 24:14 </w:t>
      </w:r>
      <w:r>
        <w:rPr/>
        <w:t>“And this good news of the kingdom will be preached in all the inhabited earth</w:t>
      </w:r>
      <w:r>
        <w:rPr>
          <w:spacing w:val="-2"/>
        </w:rPr>
        <w:t> </w:t>
      </w:r>
      <w:r>
        <w:rPr/>
        <w:t>for</w:t>
      </w:r>
      <w:r>
        <w:rPr>
          <w:spacing w:val="-1"/>
        </w:rPr>
        <w:t> </w:t>
      </w:r>
      <w:r>
        <w:rPr/>
        <w:t>a</w:t>
      </w:r>
      <w:r>
        <w:rPr>
          <w:spacing w:val="-3"/>
        </w:rPr>
        <w:t> </w:t>
      </w:r>
      <w:r>
        <w:rPr/>
        <w:t>witness</w:t>
      </w:r>
      <w:r>
        <w:rPr>
          <w:spacing w:val="-2"/>
        </w:rPr>
        <w:t> </w:t>
      </w:r>
      <w:r>
        <w:rPr/>
        <w:t>to</w:t>
      </w:r>
      <w:r>
        <w:rPr>
          <w:spacing w:val="-2"/>
        </w:rPr>
        <w:t> </w:t>
      </w:r>
      <w:r>
        <w:rPr/>
        <w:t>all</w:t>
      </w:r>
      <w:r>
        <w:rPr>
          <w:spacing w:val="-2"/>
        </w:rPr>
        <w:t> </w:t>
      </w:r>
      <w:r>
        <w:rPr/>
        <w:t>the</w:t>
      </w:r>
      <w:r>
        <w:rPr>
          <w:spacing w:val="-3"/>
        </w:rPr>
        <w:t> </w:t>
      </w:r>
      <w:r>
        <w:rPr/>
        <w:t>nations;</w:t>
      </w:r>
      <w:r>
        <w:rPr>
          <w:spacing w:val="-2"/>
        </w:rPr>
        <w:t> </w:t>
      </w:r>
      <w:r>
        <w:rPr/>
        <w:t>and</w:t>
      </w:r>
      <w:r>
        <w:rPr>
          <w:spacing w:val="-2"/>
        </w:rPr>
        <w:t> </w:t>
      </w:r>
      <w:r>
        <w:rPr/>
        <w:t>then</w:t>
      </w:r>
      <w:r>
        <w:rPr>
          <w:spacing w:val="-2"/>
        </w:rPr>
        <w:t> </w:t>
      </w:r>
      <w:r>
        <w:rPr/>
        <w:t>the</w:t>
      </w:r>
      <w:r>
        <w:rPr>
          <w:spacing w:val="-3"/>
        </w:rPr>
        <w:t> </w:t>
      </w:r>
      <w:r>
        <w:rPr/>
        <w:t>end</w:t>
      </w:r>
      <w:r>
        <w:rPr>
          <w:spacing w:val="-2"/>
        </w:rPr>
        <w:t> </w:t>
      </w:r>
      <w:r>
        <w:rPr/>
        <w:t>will</w:t>
      </w:r>
      <w:r>
        <w:rPr>
          <w:spacing w:val="-2"/>
        </w:rPr>
        <w:t> </w:t>
      </w:r>
      <w:r>
        <w:rPr/>
        <w:t>come.”</w:t>
      </w:r>
      <w:r>
        <w:rPr>
          <w:spacing w:val="-3"/>
        </w:rPr>
        <w:t> </w:t>
      </w:r>
      <w:r>
        <w:rPr/>
        <w:t>//</w:t>
      </w:r>
      <w:r>
        <w:rPr>
          <w:spacing w:val="-7"/>
        </w:rPr>
        <w:t> </w:t>
      </w:r>
      <w:r>
        <w:rPr/>
        <w:t>The</w:t>
      </w:r>
      <w:r>
        <w:rPr>
          <w:spacing w:val="-3"/>
        </w:rPr>
        <w:t> </w:t>
      </w:r>
      <w:r>
        <w:rPr/>
        <w:t>word</w:t>
      </w:r>
      <w:r>
        <w:rPr>
          <w:spacing w:val="-2"/>
        </w:rPr>
        <w:t> </w:t>
      </w:r>
      <w:r>
        <w:rPr/>
        <w:t>“preached”</w:t>
      </w:r>
      <w:r>
        <w:rPr>
          <w:spacing w:val="-3"/>
        </w:rPr>
        <w:t> </w:t>
      </w:r>
      <w:r>
        <w:rPr/>
        <w:t>can</w:t>
      </w:r>
    </w:p>
    <w:p>
      <w:pPr>
        <w:pStyle w:val="BodyText"/>
        <w:spacing w:line="259" w:lineRule="auto"/>
      </w:pPr>
      <w:r>
        <w:rPr/>
        <w:t>also</w:t>
      </w:r>
      <w:r>
        <w:rPr>
          <w:spacing w:val="-3"/>
        </w:rPr>
        <w:t> </w:t>
      </w:r>
      <w:r>
        <w:rPr/>
        <w:t>be</w:t>
      </w:r>
      <w:r>
        <w:rPr>
          <w:spacing w:val="-4"/>
        </w:rPr>
        <w:t> </w:t>
      </w:r>
      <w:r>
        <w:rPr/>
        <w:t>translated</w:t>
      </w:r>
      <w:r>
        <w:rPr>
          <w:spacing w:val="-1"/>
        </w:rPr>
        <w:t> </w:t>
      </w:r>
      <w:r>
        <w:rPr/>
        <w:t>“be</w:t>
      </w:r>
      <w:r>
        <w:rPr>
          <w:spacing w:val="-4"/>
        </w:rPr>
        <w:t> </w:t>
      </w:r>
      <w:r>
        <w:rPr/>
        <w:t>heralded.”</w:t>
      </w:r>
      <w:r>
        <w:rPr>
          <w:spacing w:val="-4"/>
        </w:rPr>
        <w:t> </w:t>
      </w:r>
      <w:r>
        <w:rPr/>
        <w:t>(Ref.</w:t>
      </w:r>
      <w:r>
        <w:rPr>
          <w:spacing w:val="-3"/>
        </w:rPr>
        <w:t> </w:t>
      </w:r>
      <w:r>
        <w:rPr/>
        <w:t>footnote)</w:t>
      </w:r>
      <w:r>
        <w:rPr>
          <w:spacing w:val="-4"/>
        </w:rPr>
        <w:t> </w:t>
      </w:r>
      <w:r>
        <w:rPr/>
        <w:t>–</w:t>
      </w:r>
      <w:r>
        <w:rPr>
          <w:spacing w:val="-6"/>
        </w:rPr>
        <w:t> </w:t>
      </w:r>
      <w:r>
        <w:rPr/>
        <w:t>This</w:t>
      </w:r>
      <w:r>
        <w:rPr>
          <w:spacing w:val="-3"/>
        </w:rPr>
        <w:t> </w:t>
      </w:r>
      <w:r>
        <w:rPr/>
        <w:t>actually</w:t>
      </w:r>
      <w:r>
        <w:rPr>
          <w:spacing w:val="-3"/>
        </w:rPr>
        <w:t> </w:t>
      </w:r>
      <w:r>
        <w:rPr/>
        <w:t>is</w:t>
      </w:r>
      <w:r>
        <w:rPr>
          <w:spacing w:val="-3"/>
        </w:rPr>
        <w:t> </w:t>
      </w:r>
      <w:r>
        <w:rPr/>
        <w:t>fully</w:t>
      </w:r>
      <w:r>
        <w:rPr>
          <w:spacing w:val="-3"/>
        </w:rPr>
        <w:t> </w:t>
      </w:r>
      <w:r>
        <w:rPr/>
        <w:t>accomplished</w:t>
      </w:r>
      <w:r>
        <w:rPr>
          <w:spacing w:val="-3"/>
        </w:rPr>
        <w:t> </w:t>
      </w:r>
      <w:r>
        <w:rPr/>
        <w:t>by</w:t>
      </w:r>
      <w:r>
        <w:rPr>
          <w:spacing w:val="-3"/>
        </w:rPr>
        <w:t> </w:t>
      </w:r>
      <w:r>
        <w:rPr/>
        <w:t>an</w:t>
      </w:r>
      <w:r>
        <w:rPr>
          <w:spacing w:val="-3"/>
        </w:rPr>
        <w:t> </w:t>
      </w:r>
      <w:r>
        <w:rPr/>
        <w:t>angel flying in mid-heaven – Compare Isaiah 66:19,20; Revelation 14:6,7 comments.</w:t>
      </w:r>
    </w:p>
    <w:p>
      <w:pPr>
        <w:pStyle w:val="BodyText"/>
        <w:spacing w:line="259" w:lineRule="auto" w:before="159"/>
        <w:ind w:right="302"/>
      </w:pPr>
      <w:r>
        <w:rPr>
          <w:b/>
        </w:rPr>
        <w:t>Matthew 24:15-22 </w:t>
      </w:r>
      <w:r>
        <w:rPr/>
        <w:t>“Therefore, when YOU catch sight of the disgusting thing that causes desolation, as spoken of through Daniel the prophet, standing in a holy place, (let the reader use discernment,)</w:t>
      </w:r>
      <w:r>
        <w:rPr>
          <w:spacing w:val="-2"/>
        </w:rPr>
        <w:t> </w:t>
      </w:r>
      <w:r>
        <w:rPr/>
        <w:t>then</w:t>
      </w:r>
      <w:r>
        <w:rPr>
          <w:spacing w:val="-1"/>
        </w:rPr>
        <w:t> </w:t>
      </w:r>
      <w:r>
        <w:rPr/>
        <w:t>let</w:t>
      </w:r>
      <w:r>
        <w:rPr>
          <w:spacing w:val="-1"/>
        </w:rPr>
        <w:t> </w:t>
      </w:r>
      <w:r>
        <w:rPr/>
        <w:t>those</w:t>
      </w:r>
      <w:r>
        <w:rPr>
          <w:spacing w:val="-2"/>
        </w:rPr>
        <w:t> </w:t>
      </w:r>
      <w:r>
        <w:rPr/>
        <w:t>in</w:t>
      </w:r>
      <w:r>
        <w:rPr>
          <w:spacing w:val="-1"/>
        </w:rPr>
        <w:t> </w:t>
      </w:r>
      <w:r>
        <w:rPr/>
        <w:t>Judea</w:t>
      </w:r>
      <w:r>
        <w:rPr>
          <w:spacing w:val="-2"/>
        </w:rPr>
        <w:t> </w:t>
      </w:r>
      <w:r>
        <w:rPr/>
        <w:t>begin</w:t>
      </w:r>
      <w:r>
        <w:rPr>
          <w:spacing w:val="-1"/>
        </w:rPr>
        <w:t> </w:t>
      </w:r>
      <w:r>
        <w:rPr/>
        <w:t>fleeing to</w:t>
      </w:r>
      <w:r>
        <w:rPr>
          <w:spacing w:val="-1"/>
        </w:rPr>
        <w:t> </w:t>
      </w:r>
      <w:r>
        <w:rPr/>
        <w:t>the</w:t>
      </w:r>
      <w:r>
        <w:rPr>
          <w:spacing w:val="-2"/>
        </w:rPr>
        <w:t> </w:t>
      </w:r>
      <w:r>
        <w:rPr/>
        <w:t>mountains.</w:t>
      </w:r>
      <w:r>
        <w:rPr>
          <w:spacing w:val="-1"/>
        </w:rPr>
        <w:t> </w:t>
      </w:r>
      <w:r>
        <w:rPr/>
        <w:t>Let</w:t>
      </w:r>
      <w:r>
        <w:rPr>
          <w:spacing w:val="-1"/>
        </w:rPr>
        <w:t> </w:t>
      </w:r>
      <w:r>
        <w:rPr/>
        <w:t>the</w:t>
      </w:r>
      <w:r>
        <w:rPr>
          <w:spacing w:val="-2"/>
        </w:rPr>
        <w:t> </w:t>
      </w:r>
      <w:r>
        <w:rPr/>
        <w:t>man</w:t>
      </w:r>
      <w:r>
        <w:rPr>
          <w:spacing w:val="-1"/>
        </w:rPr>
        <w:t> </w:t>
      </w:r>
      <w:r>
        <w:rPr/>
        <w:t>on</w:t>
      </w:r>
      <w:r>
        <w:rPr>
          <w:spacing w:val="-1"/>
        </w:rPr>
        <w:t> </w:t>
      </w:r>
      <w:r>
        <w:rPr/>
        <w:t>the</w:t>
      </w:r>
      <w:r>
        <w:rPr>
          <w:spacing w:val="-2"/>
        </w:rPr>
        <w:t> </w:t>
      </w:r>
      <w:r>
        <w:rPr/>
        <w:t>housetop not come down to take the goods out of his house; and let the man in the field not return to the house to pick up his outer garment. Woe to the pregnant women and those suckling a baby in those</w:t>
      </w:r>
      <w:r>
        <w:rPr>
          <w:spacing w:val="-1"/>
        </w:rPr>
        <w:t> </w:t>
      </w:r>
      <w:r>
        <w:rPr/>
        <w:t>days!</w:t>
      </w:r>
      <w:r>
        <w:rPr>
          <w:spacing w:val="-1"/>
        </w:rPr>
        <w:t> </w:t>
      </w:r>
      <w:r>
        <w:rPr/>
        <w:t>Keep praying that</w:t>
      </w:r>
      <w:r>
        <w:rPr>
          <w:spacing w:val="-10"/>
        </w:rPr>
        <w:t> </w:t>
      </w:r>
      <w:r>
        <w:rPr/>
        <w:t>YOUR flight may not occur</w:t>
      </w:r>
      <w:r>
        <w:rPr>
          <w:spacing w:val="-1"/>
        </w:rPr>
        <w:t> </w:t>
      </w:r>
      <w:r>
        <w:rPr/>
        <w:t>in wintertime, nor</w:t>
      </w:r>
      <w:r>
        <w:rPr>
          <w:spacing w:val="-1"/>
        </w:rPr>
        <w:t> </w:t>
      </w:r>
      <w:r>
        <w:rPr/>
        <w:t>on the</w:t>
      </w:r>
      <w:r>
        <w:rPr>
          <w:spacing w:val="-1"/>
        </w:rPr>
        <w:t> </w:t>
      </w:r>
      <w:r>
        <w:rPr/>
        <w:t>sabbath day; for then there will be great tribulation such as has not occurred since the world’s beginning until now, no, nor will occur again. In fact, unless those days were cut short, no flesh would be saved; but</w:t>
      </w:r>
      <w:r>
        <w:rPr>
          <w:spacing w:val="-4"/>
        </w:rPr>
        <w:t> </w:t>
      </w:r>
      <w:r>
        <w:rPr/>
        <w:t>on</w:t>
      </w:r>
      <w:r>
        <w:rPr>
          <w:spacing w:val="-2"/>
        </w:rPr>
        <w:t> </w:t>
      </w:r>
      <w:r>
        <w:rPr/>
        <w:t>account</w:t>
      </w:r>
      <w:r>
        <w:rPr>
          <w:spacing w:val="-2"/>
        </w:rPr>
        <w:t> </w:t>
      </w:r>
      <w:r>
        <w:rPr/>
        <w:t>of</w:t>
      </w:r>
      <w:r>
        <w:rPr>
          <w:spacing w:val="-3"/>
        </w:rPr>
        <w:t> </w:t>
      </w:r>
      <w:r>
        <w:rPr/>
        <w:t>the</w:t>
      </w:r>
      <w:r>
        <w:rPr>
          <w:spacing w:val="-1"/>
        </w:rPr>
        <w:t> </w:t>
      </w:r>
      <w:r>
        <w:rPr/>
        <w:t>chosen</w:t>
      </w:r>
      <w:r>
        <w:rPr>
          <w:spacing w:val="-2"/>
        </w:rPr>
        <w:t> </w:t>
      </w:r>
      <w:r>
        <w:rPr/>
        <w:t>ones</w:t>
      </w:r>
      <w:r>
        <w:rPr>
          <w:spacing w:val="-2"/>
        </w:rPr>
        <w:t> </w:t>
      </w:r>
      <w:r>
        <w:rPr/>
        <w:t>those</w:t>
      </w:r>
      <w:r>
        <w:rPr>
          <w:spacing w:val="-3"/>
        </w:rPr>
        <w:t> </w:t>
      </w:r>
      <w:r>
        <w:rPr/>
        <w:t>days</w:t>
      </w:r>
      <w:r>
        <w:rPr>
          <w:spacing w:val="-2"/>
        </w:rPr>
        <w:t> </w:t>
      </w:r>
      <w:r>
        <w:rPr/>
        <w:t>will be</w:t>
      </w:r>
      <w:r>
        <w:rPr>
          <w:spacing w:val="-3"/>
        </w:rPr>
        <w:t> </w:t>
      </w:r>
      <w:r>
        <w:rPr/>
        <w:t>cut</w:t>
      </w:r>
      <w:r>
        <w:rPr>
          <w:spacing w:val="-2"/>
        </w:rPr>
        <w:t> </w:t>
      </w:r>
      <w:r>
        <w:rPr/>
        <w:t>short.”</w:t>
      </w:r>
      <w:r>
        <w:rPr>
          <w:spacing w:val="-3"/>
        </w:rPr>
        <w:t> </w:t>
      </w:r>
      <w:r>
        <w:rPr/>
        <w:t>//</w:t>
      </w:r>
      <w:r>
        <w:rPr>
          <w:spacing w:val="-2"/>
        </w:rPr>
        <w:t> </w:t>
      </w:r>
      <w:r>
        <w:rPr/>
        <w:t>Here</w:t>
      </w:r>
      <w:r>
        <w:rPr>
          <w:spacing w:val="-3"/>
        </w:rPr>
        <w:t> </w:t>
      </w:r>
      <w:r>
        <w:rPr/>
        <w:t>we</w:t>
      </w:r>
      <w:r>
        <w:rPr>
          <w:spacing w:val="-1"/>
        </w:rPr>
        <w:t> </w:t>
      </w:r>
      <w:r>
        <w:rPr/>
        <w:t>see</w:t>
      </w:r>
      <w:r>
        <w:rPr>
          <w:spacing w:val="-3"/>
        </w:rPr>
        <w:t> </w:t>
      </w:r>
      <w:r>
        <w:rPr/>
        <w:t>Jesus’</w:t>
      </w:r>
      <w:r>
        <w:rPr>
          <w:spacing w:val="-18"/>
        </w:rPr>
        <w:t> </w:t>
      </w:r>
      <w:r>
        <w:rPr/>
        <w:t>reference</w:t>
      </w:r>
      <w:r>
        <w:rPr>
          <w:spacing w:val="-3"/>
        </w:rPr>
        <w:t> </w:t>
      </w:r>
      <w:r>
        <w:rPr/>
        <w:t>to Daniel and the literal city of Jerusalem. Daniel speaks of two different occasions of Jerusalem’s demise. One has occurred in the first century, the other will occur soon. – Compare comments</w:t>
      </w:r>
      <w:r>
        <w:rPr>
          <w:spacing w:val="40"/>
        </w:rPr>
        <w:t> </w:t>
      </w:r>
      <w:r>
        <w:rPr/>
        <w:t>for Daniel chapters 7,8, and 11. In verse 22 it makes mentions “on account of the chosen ones” – Compare Isaiah 64:5-12; 65:8,9; Lamentations; Malachi 4:5,6</w:t>
      </w:r>
    </w:p>
    <w:p>
      <w:pPr>
        <w:pStyle w:val="BodyText"/>
        <w:spacing w:line="259" w:lineRule="auto" w:before="157"/>
        <w:ind w:right="305"/>
      </w:pPr>
      <w:r>
        <w:rPr>
          <w:b/>
        </w:rPr>
        <w:t>Matthew 24:23-27 </w:t>
      </w:r>
      <w:r>
        <w:rPr/>
        <w:t>“Then if anyone says to</w:t>
      </w:r>
      <w:r>
        <w:rPr>
          <w:spacing w:val="-9"/>
        </w:rPr>
        <w:t> </w:t>
      </w:r>
      <w:r>
        <w:rPr/>
        <w:t>YOU, ‘Look! Here is the Christ,’</w:t>
      </w:r>
      <w:r>
        <w:rPr>
          <w:spacing w:val="-18"/>
        </w:rPr>
        <w:t> </w:t>
      </w:r>
      <w:r>
        <w:rPr/>
        <w:t>or, ‘There!’</w:t>
      </w:r>
      <w:r>
        <w:rPr>
          <w:spacing w:val="-18"/>
        </w:rPr>
        <w:t> </w:t>
      </w:r>
      <w:r>
        <w:rPr/>
        <w:t>do not believe</w:t>
      </w:r>
      <w:r>
        <w:rPr>
          <w:spacing w:val="-3"/>
        </w:rPr>
        <w:t> </w:t>
      </w:r>
      <w:r>
        <w:rPr/>
        <w:t>it.</w:t>
      </w:r>
      <w:r>
        <w:rPr>
          <w:spacing w:val="-2"/>
        </w:rPr>
        <w:t> </w:t>
      </w:r>
      <w:r>
        <w:rPr/>
        <w:t>For</w:t>
      </w:r>
      <w:r>
        <w:rPr>
          <w:spacing w:val="-3"/>
        </w:rPr>
        <w:t> </w:t>
      </w:r>
      <w:r>
        <w:rPr/>
        <w:t>false</w:t>
      </w:r>
      <w:r>
        <w:rPr>
          <w:spacing w:val="-3"/>
        </w:rPr>
        <w:t> </w:t>
      </w:r>
      <w:r>
        <w:rPr/>
        <w:t>Christs</w:t>
      </w:r>
      <w:r>
        <w:rPr>
          <w:spacing w:val="-2"/>
        </w:rPr>
        <w:t> </w:t>
      </w:r>
      <w:r>
        <w:rPr/>
        <w:t>and</w:t>
      </w:r>
      <w:r>
        <w:rPr>
          <w:spacing w:val="-2"/>
        </w:rPr>
        <w:t> </w:t>
      </w:r>
      <w:r>
        <w:rPr/>
        <w:t>false</w:t>
      </w:r>
      <w:r>
        <w:rPr>
          <w:spacing w:val="-3"/>
        </w:rPr>
        <w:t> </w:t>
      </w:r>
      <w:r>
        <w:rPr/>
        <w:t>prophets</w:t>
      </w:r>
      <w:r>
        <w:rPr>
          <w:spacing w:val="-2"/>
        </w:rPr>
        <w:t> </w:t>
      </w:r>
      <w:r>
        <w:rPr/>
        <w:t>will</w:t>
      </w:r>
      <w:r>
        <w:rPr>
          <w:spacing w:val="-2"/>
        </w:rPr>
        <w:t> </w:t>
      </w:r>
      <w:r>
        <w:rPr/>
        <w:t>arise</w:t>
      </w:r>
      <w:r>
        <w:rPr>
          <w:spacing w:val="-3"/>
        </w:rPr>
        <w:t> </w:t>
      </w:r>
      <w:r>
        <w:rPr/>
        <w:t>and</w:t>
      </w:r>
      <w:r>
        <w:rPr>
          <w:spacing w:val="-2"/>
        </w:rPr>
        <w:t> </w:t>
      </w:r>
      <w:r>
        <w:rPr/>
        <w:t>will</w:t>
      </w:r>
      <w:r>
        <w:rPr>
          <w:spacing w:val="-2"/>
        </w:rPr>
        <w:t> </w:t>
      </w:r>
      <w:r>
        <w:rPr/>
        <w:t>give</w:t>
      </w:r>
      <w:r>
        <w:rPr>
          <w:spacing w:val="-3"/>
        </w:rPr>
        <w:t> </w:t>
      </w:r>
      <w:r>
        <w:rPr/>
        <w:t>great</w:t>
      </w:r>
      <w:r>
        <w:rPr>
          <w:spacing w:val="-1"/>
        </w:rPr>
        <w:t> </w:t>
      </w:r>
      <w:r>
        <w:rPr/>
        <w:t>signs</w:t>
      </w:r>
      <w:r>
        <w:rPr>
          <w:spacing w:val="-2"/>
        </w:rPr>
        <w:t> </w:t>
      </w:r>
      <w:r>
        <w:rPr/>
        <w:t>and</w:t>
      </w:r>
      <w:r>
        <w:rPr>
          <w:spacing w:val="-2"/>
        </w:rPr>
        <w:t> </w:t>
      </w:r>
      <w:r>
        <w:rPr/>
        <w:t>wonders</w:t>
      </w:r>
      <w:r>
        <w:rPr>
          <w:spacing w:val="-2"/>
        </w:rPr>
        <w:t> </w:t>
      </w:r>
      <w:r>
        <w:rPr/>
        <w:t>so as to mislead, if possible, even the chosen ones. Look! I have forewarned YOU. Therefore, if people say to</w:t>
      </w:r>
      <w:r>
        <w:rPr>
          <w:spacing w:val="-4"/>
        </w:rPr>
        <w:t> </w:t>
      </w:r>
      <w:r>
        <w:rPr/>
        <w:t>YOU, ‘Look! He is in the wilderness,’</w:t>
      </w:r>
      <w:r>
        <w:rPr>
          <w:spacing w:val="-13"/>
        </w:rPr>
        <w:t> </w:t>
      </w:r>
      <w:r>
        <w:rPr/>
        <w:t>do not go out; ‘Look! He is in the inner chambers,’</w:t>
      </w:r>
      <w:r>
        <w:rPr>
          <w:spacing w:val="-14"/>
        </w:rPr>
        <w:t> </w:t>
      </w:r>
      <w:r>
        <w:rPr/>
        <w:t>do not believe it. For just as the lightning comes out of eastern parts and shines over to western parts, so the presence of the Son of man will be.” // This goes to show that there will be no question at all when Jesus arrives in power – It will be obvious to all. // Regarding the phrase about “the lightning”, compare Daniel 7:13</w:t>
      </w:r>
    </w:p>
    <w:p>
      <w:pPr>
        <w:pStyle w:val="BodyText"/>
        <w:spacing w:line="259" w:lineRule="auto" w:before="157"/>
      </w:pPr>
      <w:r>
        <w:rPr>
          <w:b/>
        </w:rPr>
        <w:t>Matthew</w:t>
      </w:r>
      <w:r>
        <w:rPr>
          <w:b/>
          <w:spacing w:val="-5"/>
        </w:rPr>
        <w:t> </w:t>
      </w:r>
      <w:r>
        <w:rPr>
          <w:b/>
        </w:rPr>
        <w:t>24:28</w:t>
      </w:r>
      <w:r>
        <w:rPr>
          <w:b/>
          <w:spacing w:val="-4"/>
        </w:rPr>
        <w:t> </w:t>
      </w:r>
      <w:r>
        <w:rPr/>
        <w:t>“Wherever</w:t>
      </w:r>
      <w:r>
        <w:rPr>
          <w:spacing w:val="-5"/>
        </w:rPr>
        <w:t> </w:t>
      </w:r>
      <w:r>
        <w:rPr/>
        <w:t>the</w:t>
      </w:r>
      <w:r>
        <w:rPr>
          <w:spacing w:val="-5"/>
        </w:rPr>
        <w:t> </w:t>
      </w:r>
      <w:r>
        <w:rPr/>
        <w:t>carcass</w:t>
      </w:r>
      <w:r>
        <w:rPr>
          <w:spacing w:val="-4"/>
        </w:rPr>
        <w:t> </w:t>
      </w:r>
      <w:r>
        <w:rPr/>
        <w:t>is,</w:t>
      </w:r>
      <w:r>
        <w:rPr>
          <w:spacing w:val="-5"/>
        </w:rPr>
        <w:t> </w:t>
      </w:r>
      <w:r>
        <w:rPr/>
        <w:t>there</w:t>
      </w:r>
      <w:r>
        <w:rPr>
          <w:spacing w:val="-5"/>
        </w:rPr>
        <w:t> </w:t>
      </w:r>
      <w:r>
        <w:rPr/>
        <w:t>the</w:t>
      </w:r>
      <w:r>
        <w:rPr>
          <w:spacing w:val="-5"/>
        </w:rPr>
        <w:t> </w:t>
      </w:r>
      <w:r>
        <w:rPr/>
        <w:t>eagles</w:t>
      </w:r>
      <w:r>
        <w:rPr>
          <w:spacing w:val="-4"/>
        </w:rPr>
        <w:t> </w:t>
      </w:r>
      <w:r>
        <w:rPr/>
        <w:t>will</w:t>
      </w:r>
      <w:r>
        <w:rPr>
          <w:spacing w:val="-4"/>
        </w:rPr>
        <w:t> </w:t>
      </w:r>
      <w:r>
        <w:rPr/>
        <w:t>be</w:t>
      </w:r>
      <w:r>
        <w:rPr>
          <w:spacing w:val="-5"/>
        </w:rPr>
        <w:t> </w:t>
      </w:r>
      <w:r>
        <w:rPr/>
        <w:t>gathered</w:t>
      </w:r>
      <w:r>
        <w:rPr>
          <w:spacing w:val="-4"/>
        </w:rPr>
        <w:t> </w:t>
      </w:r>
      <w:r>
        <w:rPr/>
        <w:t>together.”</w:t>
      </w:r>
      <w:r>
        <w:rPr>
          <w:spacing w:val="-5"/>
        </w:rPr>
        <w:t> </w:t>
      </w:r>
      <w:r>
        <w:rPr/>
        <w:t>//</w:t>
      </w:r>
      <w:r>
        <w:rPr>
          <w:spacing w:val="-4"/>
        </w:rPr>
        <w:t> </w:t>
      </w:r>
      <w:r>
        <w:rPr/>
        <w:t>Compare Amos 8:11 with Revelation 8:1</w:t>
      </w:r>
    </w:p>
    <w:p>
      <w:pPr>
        <w:spacing w:before="160"/>
        <w:ind w:left="4020" w:right="0" w:firstLine="0"/>
        <w:jc w:val="left"/>
        <w:rPr>
          <w:b/>
          <w:sz w:val="24"/>
        </w:rPr>
      </w:pPr>
      <w:r>
        <w:rPr>
          <w:b/>
          <w:spacing w:val="-2"/>
          <w:sz w:val="24"/>
        </w:rPr>
        <w:t>*************</w:t>
      </w:r>
    </w:p>
    <w:p>
      <w:pPr>
        <w:pStyle w:val="Heading2"/>
        <w:spacing w:line="398" w:lineRule="auto" w:before="173"/>
        <w:ind w:right="6918"/>
      </w:pPr>
      <w:r>
        <w:rPr/>
        <w:t>Special comment: </w:t>
      </w:r>
      <w:r>
        <w:rPr>
          <w:color w:val="0D5FAD"/>
          <w:u w:val="single" w:color="0D5FAD"/>
        </w:rPr>
        <w:t>Matthew</w:t>
      </w:r>
      <w:r>
        <w:rPr>
          <w:color w:val="0D5FAD"/>
          <w:spacing w:val="-15"/>
          <w:u w:val="single" w:color="0D5FAD"/>
        </w:rPr>
        <w:t> </w:t>
      </w:r>
      <w:r>
        <w:rPr>
          <w:color w:val="0D5FAD"/>
          <w:u w:val="single" w:color="0D5FAD"/>
        </w:rPr>
        <w:t>24:23-28</w:t>
      </w:r>
      <w:r>
        <w:rPr>
          <w:color w:val="0D5FAD"/>
          <w:spacing w:val="-15"/>
          <w:u w:val="single" w:color="0D5FAD"/>
        </w:rPr>
        <w:t> </w:t>
      </w:r>
      <w:r>
        <w:rPr>
          <w:color w:val="0D5FAD"/>
          <w:u w:val="single" w:color="0D5FAD"/>
        </w:rPr>
        <w:t>(WEB)</w:t>
      </w:r>
      <w:r>
        <w:rPr>
          <w:u w:val="none"/>
        </w:rPr>
        <w:t>;</w:t>
      </w:r>
    </w:p>
    <w:p>
      <w:pPr>
        <w:pStyle w:val="BodyText"/>
        <w:spacing w:line="259" w:lineRule="auto" w:before="10"/>
        <w:ind w:right="363"/>
      </w:pPr>
      <w:r>
        <w:rPr>
          <w:vertAlign w:val="superscript"/>
        </w:rPr>
        <w:t>23</w:t>
      </w:r>
      <w:r>
        <w:rPr>
          <w:spacing w:val="-16"/>
          <w:vertAlign w:val="baseline"/>
        </w:rPr>
        <w:t> </w:t>
      </w:r>
      <w:r>
        <w:rPr>
          <w:vertAlign w:val="baseline"/>
        </w:rPr>
        <w:t>“Then if any man tells you, ‘Behold, here is the Christ,’</w:t>
      </w:r>
      <w:r>
        <w:rPr>
          <w:spacing w:val="-13"/>
          <w:vertAlign w:val="baseline"/>
        </w:rPr>
        <w:t> </w:t>
      </w:r>
      <w:r>
        <w:rPr>
          <w:vertAlign w:val="baseline"/>
        </w:rPr>
        <w:t>or, ‘There,’</w:t>
      </w:r>
      <w:r>
        <w:rPr>
          <w:spacing w:val="-13"/>
          <w:vertAlign w:val="baseline"/>
        </w:rPr>
        <w:t> </w:t>
      </w:r>
      <w:r>
        <w:rPr>
          <w:vertAlign w:val="baseline"/>
        </w:rPr>
        <w:t>don’t believe it. </w:t>
      </w:r>
      <w:r>
        <w:rPr>
          <w:vertAlign w:val="superscript"/>
        </w:rPr>
        <w:t>24</w:t>
      </w:r>
      <w:r>
        <w:rPr>
          <w:spacing w:val="-16"/>
          <w:vertAlign w:val="baseline"/>
        </w:rPr>
        <w:t> </w:t>
      </w:r>
      <w:r>
        <w:rPr>
          <w:vertAlign w:val="baseline"/>
        </w:rPr>
        <w:t>For there</w:t>
      </w:r>
      <w:r>
        <w:rPr>
          <w:spacing w:val="-5"/>
          <w:vertAlign w:val="baseline"/>
        </w:rPr>
        <w:t> </w:t>
      </w:r>
      <w:r>
        <w:rPr>
          <w:vertAlign w:val="baseline"/>
        </w:rPr>
        <w:t>will</w:t>
      </w:r>
      <w:r>
        <w:rPr>
          <w:spacing w:val="-4"/>
          <w:vertAlign w:val="baseline"/>
        </w:rPr>
        <w:t> </w:t>
      </w:r>
      <w:r>
        <w:rPr>
          <w:vertAlign w:val="baseline"/>
        </w:rPr>
        <w:t>arise</w:t>
      </w:r>
      <w:r>
        <w:rPr>
          <w:spacing w:val="-3"/>
          <w:vertAlign w:val="baseline"/>
        </w:rPr>
        <w:t> </w:t>
      </w:r>
      <w:r>
        <w:rPr>
          <w:vertAlign w:val="baseline"/>
        </w:rPr>
        <w:t>false</w:t>
      </w:r>
      <w:r>
        <w:rPr>
          <w:spacing w:val="-5"/>
          <w:vertAlign w:val="baseline"/>
        </w:rPr>
        <w:t> </w:t>
      </w:r>
      <w:r>
        <w:rPr>
          <w:vertAlign w:val="baseline"/>
        </w:rPr>
        <w:t>Christ’s,</w:t>
      </w:r>
      <w:r>
        <w:rPr>
          <w:spacing w:val="-4"/>
          <w:vertAlign w:val="baseline"/>
        </w:rPr>
        <w:t> </w:t>
      </w:r>
      <w:r>
        <w:rPr>
          <w:vertAlign w:val="baseline"/>
        </w:rPr>
        <w:t>and</w:t>
      </w:r>
      <w:r>
        <w:rPr>
          <w:spacing w:val="-4"/>
          <w:vertAlign w:val="baseline"/>
        </w:rPr>
        <w:t> </w:t>
      </w:r>
      <w:r>
        <w:rPr>
          <w:vertAlign w:val="baseline"/>
        </w:rPr>
        <w:t>false</w:t>
      </w:r>
      <w:r>
        <w:rPr>
          <w:spacing w:val="-5"/>
          <w:vertAlign w:val="baseline"/>
        </w:rPr>
        <w:t> </w:t>
      </w:r>
      <w:r>
        <w:rPr>
          <w:vertAlign w:val="baseline"/>
        </w:rPr>
        <w:t>prophets,</w:t>
      </w:r>
      <w:r>
        <w:rPr>
          <w:spacing w:val="-4"/>
          <w:vertAlign w:val="baseline"/>
        </w:rPr>
        <w:t> </w:t>
      </w:r>
      <w:r>
        <w:rPr>
          <w:vertAlign w:val="baseline"/>
        </w:rPr>
        <w:t>and</w:t>
      </w:r>
      <w:r>
        <w:rPr>
          <w:spacing w:val="-4"/>
          <w:vertAlign w:val="baseline"/>
        </w:rPr>
        <w:t> </w:t>
      </w:r>
      <w:r>
        <w:rPr>
          <w:vertAlign w:val="baseline"/>
        </w:rPr>
        <w:t>they</w:t>
      </w:r>
      <w:r>
        <w:rPr>
          <w:spacing w:val="-4"/>
          <w:vertAlign w:val="baseline"/>
        </w:rPr>
        <w:t> </w:t>
      </w:r>
      <w:r>
        <w:rPr>
          <w:vertAlign w:val="baseline"/>
        </w:rPr>
        <w:t>will</w:t>
      </w:r>
      <w:r>
        <w:rPr>
          <w:spacing w:val="-4"/>
          <w:vertAlign w:val="baseline"/>
        </w:rPr>
        <w:t> </w:t>
      </w:r>
      <w:r>
        <w:rPr>
          <w:vertAlign w:val="baseline"/>
        </w:rPr>
        <w:t>show</w:t>
      </w:r>
      <w:r>
        <w:rPr>
          <w:spacing w:val="-5"/>
          <w:vertAlign w:val="baseline"/>
        </w:rPr>
        <w:t> </w:t>
      </w:r>
      <w:r>
        <w:rPr>
          <w:vertAlign w:val="baseline"/>
        </w:rPr>
        <w:t>great</w:t>
      </w:r>
      <w:r>
        <w:rPr>
          <w:spacing w:val="-4"/>
          <w:vertAlign w:val="baseline"/>
        </w:rPr>
        <w:t> </w:t>
      </w:r>
      <w:r>
        <w:rPr>
          <w:vertAlign w:val="baseline"/>
        </w:rPr>
        <w:t>signs</w:t>
      </w:r>
      <w:r>
        <w:rPr>
          <w:spacing w:val="-4"/>
          <w:vertAlign w:val="baseline"/>
        </w:rPr>
        <w:t> </w:t>
      </w:r>
      <w:r>
        <w:rPr>
          <w:vertAlign w:val="baseline"/>
        </w:rPr>
        <w:t>and</w:t>
      </w:r>
      <w:r>
        <w:rPr>
          <w:spacing w:val="-4"/>
          <w:vertAlign w:val="baseline"/>
        </w:rPr>
        <w:t> </w:t>
      </w:r>
      <w:r>
        <w:rPr>
          <w:vertAlign w:val="baseline"/>
        </w:rPr>
        <w:t>wonders,</w:t>
      </w:r>
      <w:r>
        <w:rPr>
          <w:spacing w:val="-4"/>
          <w:vertAlign w:val="baseline"/>
        </w:rPr>
        <w:t> </w:t>
      </w:r>
      <w:r>
        <w:rPr>
          <w:vertAlign w:val="baseline"/>
        </w:rPr>
        <w:t>so as to lead astray, if possible, even the chosen ones.</w:t>
      </w:r>
    </w:p>
    <w:p>
      <w:pPr>
        <w:pStyle w:val="BodyText"/>
        <w:spacing w:line="259" w:lineRule="auto" w:before="157"/>
        <w:ind w:right="417"/>
      </w:pPr>
      <w:r>
        <w:rPr>
          <w:vertAlign w:val="superscript"/>
        </w:rPr>
        <w:t>25</w:t>
      </w:r>
      <w:r>
        <w:rPr>
          <w:spacing w:val="-15"/>
          <w:vertAlign w:val="baseline"/>
        </w:rPr>
        <w:t> </w:t>
      </w:r>
      <w:r>
        <w:rPr>
          <w:vertAlign w:val="baseline"/>
        </w:rPr>
        <w:t>“Behold, I have told you beforehand. </w:t>
      </w:r>
      <w:r>
        <w:rPr>
          <w:vertAlign w:val="superscript"/>
        </w:rPr>
        <w:t>26</w:t>
      </w:r>
      <w:r>
        <w:rPr>
          <w:spacing w:val="-12"/>
          <w:vertAlign w:val="baseline"/>
        </w:rPr>
        <w:t> </w:t>
      </w:r>
      <w:r>
        <w:rPr>
          <w:vertAlign w:val="baseline"/>
        </w:rPr>
        <w:t>If therefore they tell you, ‘Behold, he is in the wilderness,’</w:t>
      </w:r>
      <w:r>
        <w:rPr>
          <w:spacing w:val="-12"/>
          <w:vertAlign w:val="baseline"/>
        </w:rPr>
        <w:t> </w:t>
      </w:r>
      <w:r>
        <w:rPr>
          <w:vertAlign w:val="baseline"/>
        </w:rPr>
        <w:t>don’t go out; ‘Behold, he is in the inner rooms,’</w:t>
      </w:r>
      <w:r>
        <w:rPr>
          <w:spacing w:val="-12"/>
          <w:vertAlign w:val="baseline"/>
        </w:rPr>
        <w:t> </w:t>
      </w:r>
      <w:r>
        <w:rPr>
          <w:vertAlign w:val="baseline"/>
        </w:rPr>
        <w:t>don’t believe it. </w:t>
      </w:r>
      <w:r>
        <w:rPr>
          <w:vertAlign w:val="superscript"/>
        </w:rPr>
        <w:t>27</w:t>
      </w:r>
      <w:r>
        <w:rPr>
          <w:spacing w:val="-12"/>
          <w:vertAlign w:val="baseline"/>
        </w:rPr>
        <w:t> </w:t>
      </w:r>
      <w:r>
        <w:rPr>
          <w:vertAlign w:val="baseline"/>
        </w:rPr>
        <w:t>For as the lightning</w:t>
      </w:r>
      <w:r>
        <w:rPr>
          <w:spacing w:val="-2"/>
          <w:vertAlign w:val="baseline"/>
        </w:rPr>
        <w:t> </w:t>
      </w:r>
      <w:r>
        <w:rPr>
          <w:vertAlign w:val="baseline"/>
        </w:rPr>
        <w:t>flashes</w:t>
      </w:r>
      <w:r>
        <w:rPr>
          <w:spacing w:val="-2"/>
          <w:vertAlign w:val="baseline"/>
        </w:rPr>
        <w:t> </w:t>
      </w:r>
      <w:r>
        <w:rPr>
          <w:vertAlign w:val="baseline"/>
        </w:rPr>
        <w:t>from</w:t>
      </w:r>
      <w:r>
        <w:rPr>
          <w:spacing w:val="-2"/>
          <w:vertAlign w:val="baseline"/>
        </w:rPr>
        <w:t> </w:t>
      </w:r>
      <w:r>
        <w:rPr>
          <w:vertAlign w:val="baseline"/>
        </w:rPr>
        <w:t>the</w:t>
      </w:r>
      <w:r>
        <w:rPr>
          <w:spacing w:val="-3"/>
          <w:vertAlign w:val="baseline"/>
        </w:rPr>
        <w:t> </w:t>
      </w:r>
      <w:r>
        <w:rPr>
          <w:vertAlign w:val="baseline"/>
        </w:rPr>
        <w:t>east,</w:t>
      </w:r>
      <w:r>
        <w:rPr>
          <w:spacing w:val="-2"/>
          <w:vertAlign w:val="baseline"/>
        </w:rPr>
        <w:t> </w:t>
      </w:r>
      <w:r>
        <w:rPr>
          <w:vertAlign w:val="baseline"/>
        </w:rPr>
        <w:t>and</w:t>
      </w:r>
      <w:r>
        <w:rPr>
          <w:spacing w:val="-2"/>
          <w:vertAlign w:val="baseline"/>
        </w:rPr>
        <w:t> </w:t>
      </w:r>
      <w:r>
        <w:rPr>
          <w:vertAlign w:val="baseline"/>
        </w:rPr>
        <w:t>is</w:t>
      </w:r>
      <w:r>
        <w:rPr>
          <w:spacing w:val="-2"/>
          <w:vertAlign w:val="baseline"/>
        </w:rPr>
        <w:t> </w:t>
      </w:r>
      <w:r>
        <w:rPr>
          <w:vertAlign w:val="baseline"/>
        </w:rPr>
        <w:t>seen</w:t>
      </w:r>
      <w:r>
        <w:rPr>
          <w:spacing w:val="-2"/>
          <w:vertAlign w:val="baseline"/>
        </w:rPr>
        <w:t> </w:t>
      </w:r>
      <w:r>
        <w:rPr>
          <w:vertAlign w:val="baseline"/>
        </w:rPr>
        <w:t>even</w:t>
      </w:r>
      <w:r>
        <w:rPr>
          <w:spacing w:val="-2"/>
          <w:vertAlign w:val="baseline"/>
        </w:rPr>
        <w:t> </w:t>
      </w:r>
      <w:r>
        <w:rPr>
          <w:vertAlign w:val="baseline"/>
        </w:rPr>
        <w:t>to</w:t>
      </w:r>
      <w:r>
        <w:rPr>
          <w:spacing w:val="-2"/>
          <w:vertAlign w:val="baseline"/>
        </w:rPr>
        <w:t> </w:t>
      </w:r>
      <w:r>
        <w:rPr>
          <w:vertAlign w:val="baseline"/>
        </w:rPr>
        <w:t>the</w:t>
      </w:r>
      <w:r>
        <w:rPr>
          <w:spacing w:val="-3"/>
          <w:vertAlign w:val="baseline"/>
        </w:rPr>
        <w:t> </w:t>
      </w:r>
      <w:r>
        <w:rPr>
          <w:vertAlign w:val="baseline"/>
        </w:rPr>
        <w:t>west,</w:t>
      </w:r>
      <w:r>
        <w:rPr>
          <w:spacing w:val="-2"/>
          <w:vertAlign w:val="baseline"/>
        </w:rPr>
        <w:t> </w:t>
      </w:r>
      <w:r>
        <w:rPr>
          <w:vertAlign w:val="baseline"/>
        </w:rPr>
        <w:t>so</w:t>
      </w:r>
      <w:r>
        <w:rPr>
          <w:spacing w:val="-2"/>
          <w:vertAlign w:val="baseline"/>
        </w:rPr>
        <w:t> </w:t>
      </w:r>
      <w:r>
        <w:rPr>
          <w:vertAlign w:val="baseline"/>
        </w:rPr>
        <w:t>will</w:t>
      </w:r>
      <w:r>
        <w:rPr>
          <w:spacing w:val="-2"/>
          <w:vertAlign w:val="baseline"/>
        </w:rPr>
        <w:t> </w:t>
      </w:r>
      <w:r>
        <w:rPr>
          <w:vertAlign w:val="baseline"/>
        </w:rPr>
        <w:t>be</w:t>
      </w:r>
      <w:r>
        <w:rPr>
          <w:spacing w:val="-3"/>
          <w:vertAlign w:val="baseline"/>
        </w:rPr>
        <w:t> </w:t>
      </w:r>
      <w:r>
        <w:rPr>
          <w:vertAlign w:val="baseline"/>
        </w:rPr>
        <w:t>the</w:t>
      </w:r>
      <w:r>
        <w:rPr>
          <w:spacing w:val="-1"/>
          <w:vertAlign w:val="baseline"/>
        </w:rPr>
        <w:t> </w:t>
      </w:r>
      <w:r>
        <w:rPr>
          <w:vertAlign w:val="baseline"/>
        </w:rPr>
        <w:t>coming</w:t>
      </w:r>
      <w:r>
        <w:rPr>
          <w:spacing w:val="-2"/>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Son</w:t>
      </w:r>
      <w:r>
        <w:rPr>
          <w:spacing w:val="-2"/>
          <w:vertAlign w:val="baseline"/>
        </w:rPr>
        <w:t> </w:t>
      </w:r>
      <w:r>
        <w:rPr>
          <w:vertAlign w:val="baseline"/>
        </w:rPr>
        <w:t>of Man. </w:t>
      </w:r>
      <w:r>
        <w:rPr>
          <w:vertAlign w:val="superscript"/>
        </w:rPr>
        <w:t>28</w:t>
      </w:r>
      <w:r>
        <w:rPr>
          <w:spacing w:val="-15"/>
          <w:vertAlign w:val="baseline"/>
        </w:rPr>
        <w:t> </w:t>
      </w:r>
      <w:r>
        <w:rPr>
          <w:vertAlign w:val="baseline"/>
        </w:rPr>
        <w:t>For wherever the carcass is, there is where the vultures gather together.</w:t>
      </w:r>
    </w:p>
    <w:p>
      <w:pPr>
        <w:spacing w:after="0" w:line="259" w:lineRule="auto"/>
        <w:sectPr>
          <w:pgSz w:w="12240" w:h="15840"/>
          <w:pgMar w:header="0" w:footer="523" w:top="1360" w:bottom="720" w:left="1320" w:right="1160"/>
        </w:sectPr>
      </w:pPr>
    </w:p>
    <w:p>
      <w:pPr>
        <w:pStyle w:val="Heading2"/>
        <w:spacing w:line="259" w:lineRule="auto" w:before="79"/>
        <w:ind w:right="282"/>
      </w:pPr>
      <w:r>
        <w:rPr/>
        <w:t>This is a somber warning from Jesus. During the approximate 3.5 year time period of tribulation of “Daniel’s</w:t>
      </w:r>
      <w:r>
        <w:rPr>
          <w:spacing w:val="-1"/>
        </w:rPr>
        <w:t> </w:t>
      </w:r>
      <w:r>
        <w:rPr/>
        <w:t>people,” there will be attempts to kill them. Perhaps by</w:t>
      </w:r>
      <w:r>
        <w:rPr>
          <w:spacing w:val="-1"/>
        </w:rPr>
        <w:t> </w:t>
      </w:r>
      <w:r>
        <w:rPr/>
        <w:t>persuading them that Jesus arrived in a certain location or invisibly. Their attempts may seem believable,</w:t>
      </w:r>
      <w:r>
        <w:rPr>
          <w:spacing w:val="-6"/>
        </w:rPr>
        <w:t> </w:t>
      </w:r>
      <w:r>
        <w:rPr/>
        <w:t>to</w:t>
      </w:r>
      <w:r>
        <w:rPr>
          <w:spacing w:val="-6"/>
        </w:rPr>
        <w:t> </w:t>
      </w:r>
      <w:r>
        <w:rPr/>
        <w:t>many.</w:t>
      </w:r>
      <w:r>
        <w:rPr>
          <w:spacing w:val="-6"/>
        </w:rPr>
        <w:t> </w:t>
      </w:r>
      <w:r>
        <w:rPr/>
        <w:t>However,</w:t>
      </w:r>
      <w:r>
        <w:rPr>
          <w:spacing w:val="-7"/>
        </w:rPr>
        <w:t> </w:t>
      </w:r>
      <w:r>
        <w:rPr/>
        <w:t>Jesus</w:t>
      </w:r>
      <w:r>
        <w:rPr>
          <w:spacing w:val="-6"/>
        </w:rPr>
        <w:t> </w:t>
      </w:r>
      <w:r>
        <w:rPr/>
        <w:t>reminds</w:t>
      </w:r>
      <w:r>
        <w:rPr>
          <w:spacing w:val="-6"/>
        </w:rPr>
        <w:t> </w:t>
      </w:r>
      <w:r>
        <w:rPr/>
        <w:t>his</w:t>
      </w:r>
      <w:r>
        <w:rPr>
          <w:spacing w:val="-6"/>
        </w:rPr>
        <w:t> </w:t>
      </w:r>
      <w:r>
        <w:rPr/>
        <w:t>followers</w:t>
      </w:r>
      <w:r>
        <w:rPr>
          <w:spacing w:val="-6"/>
        </w:rPr>
        <w:t> </w:t>
      </w:r>
      <w:r>
        <w:rPr/>
        <w:t>that</w:t>
      </w:r>
      <w:r>
        <w:rPr>
          <w:spacing w:val="-7"/>
        </w:rPr>
        <w:t> </w:t>
      </w:r>
      <w:r>
        <w:rPr/>
        <w:t>when</w:t>
      </w:r>
      <w:r>
        <w:rPr>
          <w:spacing w:val="-6"/>
        </w:rPr>
        <w:t> </w:t>
      </w:r>
      <w:r>
        <w:rPr/>
        <w:t>he</w:t>
      </w:r>
      <w:r>
        <w:rPr>
          <w:spacing w:val="-7"/>
        </w:rPr>
        <w:t> </w:t>
      </w:r>
      <w:r>
        <w:rPr/>
        <w:t>comes,</w:t>
      </w:r>
      <w:r>
        <w:rPr>
          <w:spacing w:val="-7"/>
        </w:rPr>
        <w:t> </w:t>
      </w:r>
      <w:r>
        <w:rPr/>
        <w:t>no</w:t>
      </w:r>
      <w:r>
        <w:rPr>
          <w:spacing w:val="-6"/>
        </w:rPr>
        <w:t> </w:t>
      </w:r>
      <w:r>
        <w:rPr/>
        <w:t>one</w:t>
      </w:r>
      <w:r>
        <w:rPr>
          <w:spacing w:val="-7"/>
        </w:rPr>
        <w:t> </w:t>
      </w:r>
      <w:r>
        <w:rPr/>
        <w:t>earth will escape noticing the event. It will be a truly amazing event! His followers WILL</w:t>
      </w:r>
      <w:r>
        <w:rPr>
          <w:spacing w:val="-7"/>
        </w:rPr>
        <w:t> </w:t>
      </w:r>
      <w:r>
        <w:rPr/>
        <w:t>NOT have to be told.</w:t>
      </w:r>
      <w:r>
        <w:rPr>
          <w:spacing w:val="-10"/>
        </w:rPr>
        <w:t> </w:t>
      </w:r>
      <w:r>
        <w:rPr/>
        <w:t>ALL</w:t>
      </w:r>
      <w:r>
        <w:rPr>
          <w:spacing w:val="-15"/>
        </w:rPr>
        <w:t> </w:t>
      </w:r>
      <w:r>
        <w:rPr/>
        <w:t>WILL</w:t>
      </w:r>
      <w:r>
        <w:rPr>
          <w:spacing w:val="-9"/>
        </w:rPr>
        <w:t> </w:t>
      </w:r>
      <w:r>
        <w:rPr/>
        <w:t>KNOW. So don’t fall victim to a trap that may take your life!</w:t>
      </w:r>
    </w:p>
    <w:p>
      <w:pPr>
        <w:spacing w:line="276" w:lineRule="exact" w:before="0"/>
        <w:ind w:left="119" w:right="0" w:firstLine="0"/>
        <w:jc w:val="left"/>
        <w:rPr>
          <w:b/>
          <w:sz w:val="24"/>
        </w:rPr>
      </w:pPr>
      <w:r>
        <w:rPr>
          <w:b/>
          <w:sz w:val="24"/>
        </w:rPr>
        <w:t>Be</w:t>
      </w:r>
      <w:r>
        <w:rPr>
          <w:b/>
          <w:spacing w:val="-5"/>
          <w:sz w:val="24"/>
        </w:rPr>
        <w:t> </w:t>
      </w:r>
      <w:r>
        <w:rPr>
          <w:b/>
          <w:sz w:val="24"/>
        </w:rPr>
        <w:t>careful!</w:t>
      </w:r>
      <w:r>
        <w:rPr>
          <w:b/>
          <w:spacing w:val="-2"/>
          <w:sz w:val="24"/>
        </w:rPr>
        <w:t> </w:t>
      </w:r>
      <w:r>
        <w:rPr>
          <w:b/>
          <w:sz w:val="24"/>
        </w:rPr>
        <w:t>–</w:t>
      </w:r>
      <w:r>
        <w:rPr>
          <w:b/>
          <w:spacing w:val="-2"/>
          <w:sz w:val="24"/>
        </w:rPr>
        <w:t> </w:t>
      </w:r>
      <w:r>
        <w:rPr>
          <w:b/>
          <w:sz w:val="24"/>
        </w:rPr>
        <w:t>See</w:t>
      </w:r>
      <w:r>
        <w:rPr>
          <w:b/>
          <w:spacing w:val="-2"/>
          <w:sz w:val="24"/>
        </w:rPr>
        <w:t> </w:t>
      </w:r>
      <w:r>
        <w:rPr>
          <w:b/>
          <w:color w:val="0D5FAD"/>
          <w:sz w:val="24"/>
          <w:u w:val="single" w:color="0D5FAD"/>
        </w:rPr>
        <w:t>What happens</w:t>
      </w:r>
      <w:r>
        <w:rPr>
          <w:b/>
          <w:color w:val="0D5FAD"/>
          <w:spacing w:val="-2"/>
          <w:sz w:val="24"/>
          <w:u w:val="single" w:color="0D5FAD"/>
        </w:rPr>
        <w:t> </w:t>
      </w:r>
      <w:r>
        <w:rPr>
          <w:b/>
          <w:color w:val="0D5FAD"/>
          <w:sz w:val="24"/>
          <w:u w:val="single" w:color="0D5FAD"/>
        </w:rPr>
        <w:t>when</w:t>
      </w:r>
      <w:r>
        <w:rPr>
          <w:b/>
          <w:color w:val="0D5FAD"/>
          <w:spacing w:val="-1"/>
          <w:sz w:val="24"/>
          <w:u w:val="single" w:color="0D5FAD"/>
        </w:rPr>
        <w:t> </w:t>
      </w:r>
      <w:r>
        <w:rPr>
          <w:b/>
          <w:color w:val="0D5FAD"/>
          <w:sz w:val="24"/>
          <w:u w:val="single" w:color="0D5FAD"/>
        </w:rPr>
        <w:t>Christ</w:t>
      </w:r>
      <w:r>
        <w:rPr>
          <w:b/>
          <w:color w:val="0D5FAD"/>
          <w:spacing w:val="-2"/>
          <w:sz w:val="24"/>
          <w:u w:val="single" w:color="0D5FAD"/>
        </w:rPr>
        <w:t> Comes</w:t>
      </w:r>
    </w:p>
    <w:p>
      <w:pPr>
        <w:pStyle w:val="BodyText"/>
        <w:spacing w:line="259" w:lineRule="auto" w:before="180"/>
        <w:ind w:right="314"/>
      </w:pPr>
      <w:r>
        <w:rPr/>
        <w:t>The tribulation for God’s people will be just about over when the great tribulation of the nations begins, as shown in Matthew 24:29+. The nations find themselves unknowingly pitted against Yahweh</w:t>
      </w:r>
      <w:r>
        <w:rPr>
          <w:spacing w:val="-6"/>
        </w:rPr>
        <w:t> </w:t>
      </w:r>
      <w:r>
        <w:rPr/>
        <w:t>and</w:t>
      </w:r>
      <w:r>
        <w:rPr>
          <w:spacing w:val="-4"/>
        </w:rPr>
        <w:t> </w:t>
      </w:r>
      <w:r>
        <w:rPr/>
        <w:t>his</w:t>
      </w:r>
      <w:r>
        <w:rPr>
          <w:spacing w:val="-4"/>
        </w:rPr>
        <w:t> </w:t>
      </w:r>
      <w:r>
        <w:rPr/>
        <w:t>chosen</w:t>
      </w:r>
      <w:r>
        <w:rPr>
          <w:spacing w:val="-4"/>
        </w:rPr>
        <w:t> </w:t>
      </w:r>
      <w:r>
        <w:rPr/>
        <w:t>one.</w:t>
      </w:r>
      <w:r>
        <w:rPr>
          <w:spacing w:val="-9"/>
        </w:rPr>
        <w:t> </w:t>
      </w:r>
      <w:r>
        <w:rPr/>
        <w:t>This</w:t>
      </w:r>
      <w:r>
        <w:rPr>
          <w:spacing w:val="-4"/>
        </w:rPr>
        <w:t> </w:t>
      </w:r>
      <w:r>
        <w:rPr/>
        <w:t>is</w:t>
      </w:r>
      <w:r>
        <w:rPr>
          <w:spacing w:val="-15"/>
        </w:rPr>
        <w:t> </w:t>
      </w:r>
      <w:r>
        <w:rPr/>
        <w:t>Armageddon.</w:t>
      </w:r>
      <w:r>
        <w:rPr>
          <w:spacing w:val="-3"/>
        </w:rPr>
        <w:t> </w:t>
      </w:r>
      <w:r>
        <w:rPr/>
        <w:t>It</w:t>
      </w:r>
      <w:r>
        <w:rPr>
          <w:spacing w:val="-4"/>
        </w:rPr>
        <w:t> </w:t>
      </w:r>
      <w:r>
        <w:rPr/>
        <w:t>is</w:t>
      </w:r>
      <w:r>
        <w:rPr>
          <w:spacing w:val="-4"/>
        </w:rPr>
        <w:t> </w:t>
      </w:r>
      <w:r>
        <w:rPr/>
        <w:t>a</w:t>
      </w:r>
      <w:r>
        <w:rPr>
          <w:spacing w:val="-5"/>
        </w:rPr>
        <w:t> </w:t>
      </w:r>
      <w:r>
        <w:rPr/>
        <w:t>set</w:t>
      </w:r>
      <w:r>
        <w:rPr>
          <w:spacing w:val="-4"/>
        </w:rPr>
        <w:t> </w:t>
      </w:r>
      <w:r>
        <w:rPr/>
        <w:t>of</w:t>
      </w:r>
      <w:r>
        <w:rPr>
          <w:spacing w:val="-5"/>
        </w:rPr>
        <w:t> </w:t>
      </w:r>
      <w:r>
        <w:rPr/>
        <w:t>circumstances.</w:t>
      </w:r>
      <w:r>
        <w:rPr>
          <w:spacing w:val="-4"/>
        </w:rPr>
        <w:t> </w:t>
      </w:r>
      <w:r>
        <w:rPr/>
        <w:t>Psalms</w:t>
      </w:r>
      <w:r>
        <w:rPr>
          <w:spacing w:val="-4"/>
        </w:rPr>
        <w:t> </w:t>
      </w:r>
      <w:r>
        <w:rPr/>
        <w:t>2</w:t>
      </w:r>
      <w:r>
        <w:rPr>
          <w:spacing w:val="-4"/>
        </w:rPr>
        <w:t> </w:t>
      </w:r>
      <w:r>
        <w:rPr/>
        <w:t>describes it simply. The nations either submit to</w:t>
      </w:r>
      <w:r>
        <w:rPr>
          <w:spacing w:val="-2"/>
        </w:rPr>
        <w:t> </w:t>
      </w:r>
      <w:r>
        <w:rPr/>
        <w:t>Yahweh’s Son or perish.</w:t>
      </w:r>
    </w:p>
    <w:p>
      <w:pPr>
        <w:pStyle w:val="BodyText"/>
        <w:spacing w:before="159"/>
        <w:ind w:left="840"/>
      </w:pPr>
      <w:r>
        <w:rPr>
          <w:color w:val="0D5FAD"/>
          <w:u w:val="single" w:color="0D5FAD"/>
        </w:rPr>
        <w:t>Psalms</w:t>
      </w:r>
      <w:r>
        <w:rPr>
          <w:color w:val="0D5FAD"/>
          <w:spacing w:val="-1"/>
          <w:u w:val="single" w:color="0D5FAD"/>
        </w:rPr>
        <w:t> </w:t>
      </w:r>
      <w:r>
        <w:rPr>
          <w:color w:val="0D5FAD"/>
          <w:u w:val="single" w:color="0D5FAD"/>
        </w:rPr>
        <w:t>2 </w:t>
      </w:r>
      <w:r>
        <w:rPr>
          <w:color w:val="0D5FAD"/>
          <w:spacing w:val="-2"/>
          <w:u w:val="single" w:color="0D5FAD"/>
        </w:rPr>
        <w:t>(WEB)</w:t>
      </w:r>
      <w:r>
        <w:rPr>
          <w:spacing w:val="-2"/>
          <w:u w:val="none"/>
        </w:rPr>
        <w:t>;</w:t>
      </w:r>
    </w:p>
    <w:p>
      <w:pPr>
        <w:pStyle w:val="BodyText"/>
        <w:spacing w:before="182"/>
        <w:ind w:left="840"/>
      </w:pPr>
      <w:r>
        <w:rPr/>
        <w:t>2</w:t>
      </w:r>
      <w:r>
        <w:rPr>
          <w:spacing w:val="-1"/>
        </w:rPr>
        <w:t> </w:t>
      </w:r>
      <w:r>
        <w:rPr/>
        <w:t>Why</w:t>
      </w:r>
      <w:r>
        <w:rPr>
          <w:spacing w:val="-1"/>
        </w:rPr>
        <w:t> </w:t>
      </w:r>
      <w:r>
        <w:rPr/>
        <w:t>do</w:t>
      </w:r>
      <w:r>
        <w:rPr>
          <w:spacing w:val="-1"/>
        </w:rPr>
        <w:t> </w:t>
      </w:r>
      <w:r>
        <w:rPr/>
        <w:t>the</w:t>
      </w:r>
      <w:r>
        <w:rPr>
          <w:spacing w:val="-2"/>
        </w:rPr>
        <w:t> </w:t>
      </w:r>
      <w:r>
        <w:rPr/>
        <w:t>nations </w:t>
      </w:r>
      <w:r>
        <w:rPr>
          <w:spacing w:val="-4"/>
        </w:rPr>
        <w:t>rage,</w:t>
      </w:r>
    </w:p>
    <w:p>
      <w:pPr>
        <w:pStyle w:val="BodyText"/>
        <w:spacing w:before="22"/>
        <w:ind w:left="1080"/>
      </w:pPr>
      <w:r>
        <w:rPr/>
        <w:t>and</w:t>
      </w:r>
      <w:r>
        <w:rPr>
          <w:spacing w:val="-1"/>
        </w:rPr>
        <w:t> </w:t>
      </w:r>
      <w:r>
        <w:rPr/>
        <w:t>the</w:t>
      </w:r>
      <w:r>
        <w:rPr>
          <w:spacing w:val="-2"/>
        </w:rPr>
        <w:t> </w:t>
      </w:r>
      <w:r>
        <w:rPr/>
        <w:t>peoples plot</w:t>
      </w:r>
      <w:r>
        <w:rPr>
          <w:spacing w:val="-1"/>
        </w:rPr>
        <w:t> </w:t>
      </w:r>
      <w:r>
        <w:rPr/>
        <w:t>a vain </w:t>
      </w:r>
      <w:r>
        <w:rPr>
          <w:spacing w:val="-2"/>
        </w:rPr>
        <w:t>thing?</w:t>
      </w:r>
    </w:p>
    <w:p>
      <w:pPr>
        <w:pStyle w:val="BodyText"/>
        <w:spacing w:line="259" w:lineRule="auto" w:before="22"/>
        <w:ind w:left="1080" w:right="5127" w:hanging="240"/>
      </w:pPr>
      <w:r>
        <w:rPr>
          <w:vertAlign w:val="superscript"/>
        </w:rPr>
        <w:t>2</w:t>
      </w:r>
      <w:r>
        <w:rPr>
          <w:spacing w:val="-4"/>
          <w:vertAlign w:val="baseline"/>
        </w:rPr>
        <w:t> </w:t>
      </w:r>
      <w:r>
        <w:rPr>
          <w:vertAlign w:val="baseline"/>
        </w:rPr>
        <w:t>The kings of the earth take a stand, and</w:t>
      </w:r>
      <w:r>
        <w:rPr>
          <w:spacing w:val="-10"/>
          <w:vertAlign w:val="baseline"/>
        </w:rPr>
        <w:t> </w:t>
      </w:r>
      <w:r>
        <w:rPr>
          <w:vertAlign w:val="baseline"/>
        </w:rPr>
        <w:t>the</w:t>
      </w:r>
      <w:r>
        <w:rPr>
          <w:spacing w:val="-11"/>
          <w:vertAlign w:val="baseline"/>
        </w:rPr>
        <w:t> </w:t>
      </w:r>
      <w:r>
        <w:rPr>
          <w:vertAlign w:val="baseline"/>
        </w:rPr>
        <w:t>rulers</w:t>
      </w:r>
      <w:r>
        <w:rPr>
          <w:spacing w:val="-10"/>
          <w:vertAlign w:val="baseline"/>
        </w:rPr>
        <w:t> </w:t>
      </w:r>
      <w:r>
        <w:rPr>
          <w:vertAlign w:val="baseline"/>
        </w:rPr>
        <w:t>take</w:t>
      </w:r>
      <w:r>
        <w:rPr>
          <w:spacing w:val="-11"/>
          <w:vertAlign w:val="baseline"/>
        </w:rPr>
        <w:t> </w:t>
      </w:r>
      <w:r>
        <w:rPr>
          <w:vertAlign w:val="baseline"/>
        </w:rPr>
        <w:t>counsel</w:t>
      </w:r>
      <w:r>
        <w:rPr>
          <w:spacing w:val="-10"/>
          <w:vertAlign w:val="baseline"/>
        </w:rPr>
        <w:t> </w:t>
      </w:r>
      <w:r>
        <w:rPr>
          <w:vertAlign w:val="baseline"/>
        </w:rPr>
        <w:t>together,</w:t>
      </w:r>
    </w:p>
    <w:p>
      <w:pPr>
        <w:pStyle w:val="BodyText"/>
        <w:spacing w:before="1"/>
        <w:ind w:left="1080"/>
      </w:pPr>
      <w:r>
        <w:rPr/>
        <mc:AlternateContent>
          <mc:Choice Requires="wps">
            <w:drawing>
              <wp:anchor distT="0" distB="0" distL="0" distR="0" allowOverlap="1" layoutInCell="1" locked="0" behindDoc="1" simplePos="0" relativeHeight="484032000">
                <wp:simplePos x="0" y="0"/>
                <wp:positionH relativeFrom="page">
                  <wp:posOffset>4131564</wp:posOffset>
                </wp:positionH>
                <wp:positionV relativeFrom="paragraph">
                  <wp:posOffset>95862</wp:posOffset>
                </wp:positionV>
                <wp:extent cx="45720" cy="5080"/>
                <wp:effectExtent l="0" t="0" r="0" b="0"/>
                <wp:wrapNone/>
                <wp:docPr id="100" name="Graphic 100"/>
                <wp:cNvGraphicFramePr>
                  <a:graphicFrameLocks/>
                </wp:cNvGraphicFramePr>
                <a:graphic>
                  <a:graphicData uri="http://schemas.microsoft.com/office/word/2010/wordprocessingShape">
                    <wps:wsp>
                      <wps:cNvPr id="100" name="Graphic 100"/>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325.320007pt;margin-top:7.548257pt;width:3.6pt;height:.36pt;mso-position-horizontal-relative:page;mso-position-vertical-relative:paragraph;z-index:-19284480" id="docshape51" filled="true" fillcolor="#0d5fad" stroked="false">
                <v:fill type="solid"/>
                <w10:wrap type="none"/>
              </v:rect>
            </w:pict>
          </mc:Fallback>
        </mc:AlternateContent>
      </w:r>
      <w:r>
        <w:rPr/>
        <w:t>against</w:t>
      </w:r>
      <w:r>
        <w:rPr>
          <w:spacing w:val="-15"/>
        </w:rPr>
        <w:t> </w:t>
      </w:r>
      <w:r>
        <w:rPr/>
        <w:t>Yahweh,</w:t>
      </w:r>
      <w:r>
        <w:rPr>
          <w:spacing w:val="-11"/>
        </w:rPr>
        <w:t> </w:t>
      </w:r>
      <w:r>
        <w:rPr/>
        <w:t>and</w:t>
      </w:r>
      <w:r>
        <w:rPr>
          <w:spacing w:val="-5"/>
        </w:rPr>
        <w:t> </w:t>
      </w:r>
      <w:r>
        <w:rPr/>
        <w:t>against</w:t>
      </w:r>
      <w:r>
        <w:rPr>
          <w:spacing w:val="-6"/>
        </w:rPr>
        <w:t> </w:t>
      </w:r>
      <w:r>
        <w:rPr/>
        <w:t>his</w:t>
      </w:r>
      <w:r>
        <w:rPr>
          <w:spacing w:val="-15"/>
        </w:rPr>
        <w:t> </w:t>
      </w:r>
      <w:r>
        <w:rPr/>
        <w:t>Anointed,</w:t>
      </w:r>
      <w:r>
        <w:rPr>
          <w:vertAlign w:val="superscript"/>
        </w:rPr>
        <w:t>[</w:t>
      </w:r>
      <w:r>
        <w:rPr>
          <w:color w:val="0D5FAD"/>
          <w:vertAlign w:val="superscript"/>
        </w:rPr>
        <w:t>a</w:t>
      </w:r>
      <w:r>
        <w:rPr>
          <w:vertAlign w:val="superscript"/>
        </w:rPr>
        <w:t>]</w:t>
      </w:r>
      <w:r>
        <w:rPr>
          <w:spacing w:val="-7"/>
          <w:vertAlign w:val="baseline"/>
        </w:rPr>
        <w:t> </w:t>
      </w:r>
      <w:r>
        <w:rPr>
          <w:spacing w:val="-2"/>
          <w:vertAlign w:val="baseline"/>
        </w:rPr>
        <w:t>saying,</w:t>
      </w:r>
    </w:p>
    <w:p>
      <w:pPr>
        <w:pStyle w:val="BodyText"/>
        <w:spacing w:line="259" w:lineRule="auto" w:before="22"/>
        <w:ind w:left="1080" w:right="5738" w:hanging="240"/>
      </w:pPr>
      <w:r>
        <w:rPr>
          <w:vertAlign w:val="superscript"/>
        </w:rPr>
        <w:t>3</w:t>
      </w:r>
      <w:r>
        <w:rPr>
          <w:spacing w:val="-18"/>
          <w:vertAlign w:val="baseline"/>
        </w:rPr>
        <w:t> </w:t>
      </w:r>
      <w:r>
        <w:rPr>
          <w:vertAlign w:val="baseline"/>
        </w:rPr>
        <w:t>“Let’s</w:t>
      </w:r>
      <w:r>
        <w:rPr>
          <w:spacing w:val="-8"/>
          <w:vertAlign w:val="baseline"/>
        </w:rPr>
        <w:t> </w:t>
      </w:r>
      <w:r>
        <w:rPr>
          <w:vertAlign w:val="baseline"/>
        </w:rPr>
        <w:t>break</w:t>
      </w:r>
      <w:r>
        <w:rPr>
          <w:spacing w:val="-5"/>
          <w:vertAlign w:val="baseline"/>
        </w:rPr>
        <w:t> </w:t>
      </w:r>
      <w:r>
        <w:rPr>
          <w:vertAlign w:val="baseline"/>
        </w:rPr>
        <w:t>their</w:t>
      </w:r>
      <w:r>
        <w:rPr>
          <w:spacing w:val="-6"/>
          <w:vertAlign w:val="baseline"/>
        </w:rPr>
        <w:t> </w:t>
      </w:r>
      <w:r>
        <w:rPr>
          <w:vertAlign w:val="baseline"/>
        </w:rPr>
        <w:t>bonds</w:t>
      </w:r>
      <w:r>
        <w:rPr>
          <w:spacing w:val="-3"/>
          <w:vertAlign w:val="baseline"/>
        </w:rPr>
        <w:t> </w:t>
      </w:r>
      <w:r>
        <w:rPr>
          <w:vertAlign w:val="baseline"/>
        </w:rPr>
        <w:t>apart, and</w:t>
      </w:r>
      <w:r>
        <w:rPr>
          <w:spacing w:val="-2"/>
          <w:vertAlign w:val="baseline"/>
        </w:rPr>
        <w:t> </w:t>
      </w:r>
      <w:r>
        <w:rPr>
          <w:vertAlign w:val="baseline"/>
        </w:rPr>
        <w:t>cast</w:t>
      </w:r>
      <w:r>
        <w:rPr>
          <w:spacing w:val="-1"/>
          <w:vertAlign w:val="baseline"/>
        </w:rPr>
        <w:t> </w:t>
      </w:r>
      <w:r>
        <w:rPr>
          <w:vertAlign w:val="baseline"/>
        </w:rPr>
        <w:t>their</w:t>
      </w:r>
      <w:r>
        <w:rPr>
          <w:spacing w:val="-1"/>
          <w:vertAlign w:val="baseline"/>
        </w:rPr>
        <w:t> </w:t>
      </w:r>
      <w:r>
        <w:rPr>
          <w:vertAlign w:val="baseline"/>
        </w:rPr>
        <w:t>cords</w:t>
      </w:r>
      <w:r>
        <w:rPr>
          <w:spacing w:val="-1"/>
          <w:vertAlign w:val="baseline"/>
        </w:rPr>
        <w:t> </w:t>
      </w:r>
      <w:r>
        <w:rPr>
          <w:vertAlign w:val="baseline"/>
        </w:rPr>
        <w:t>from</w:t>
      </w:r>
      <w:r>
        <w:rPr>
          <w:spacing w:val="-1"/>
          <w:vertAlign w:val="baseline"/>
        </w:rPr>
        <w:t> </w:t>
      </w:r>
      <w:r>
        <w:rPr>
          <w:spacing w:val="-4"/>
          <w:vertAlign w:val="baseline"/>
        </w:rPr>
        <w:t>us.”</w:t>
      </w:r>
    </w:p>
    <w:p>
      <w:pPr>
        <w:pStyle w:val="BodyText"/>
        <w:spacing w:line="259" w:lineRule="auto"/>
        <w:ind w:left="1080" w:right="4852" w:hanging="240"/>
      </w:pPr>
      <w:r>
        <w:rPr>
          <w:vertAlign w:val="superscript"/>
        </w:rPr>
        <w:t>4</w:t>
      </w:r>
      <w:r>
        <w:rPr>
          <w:spacing w:val="-18"/>
          <w:vertAlign w:val="baseline"/>
        </w:rPr>
        <w:t> </w:t>
      </w:r>
      <w:r>
        <w:rPr>
          <w:vertAlign w:val="baseline"/>
        </w:rPr>
        <w:t>He</w:t>
      </w:r>
      <w:r>
        <w:rPr>
          <w:spacing w:val="-10"/>
          <w:vertAlign w:val="baseline"/>
        </w:rPr>
        <w:t> </w:t>
      </w:r>
      <w:r>
        <w:rPr>
          <w:vertAlign w:val="baseline"/>
        </w:rPr>
        <w:t>who</w:t>
      </w:r>
      <w:r>
        <w:rPr>
          <w:spacing w:val="-5"/>
          <w:vertAlign w:val="baseline"/>
        </w:rPr>
        <w:t> </w:t>
      </w:r>
      <w:r>
        <w:rPr>
          <w:vertAlign w:val="baseline"/>
        </w:rPr>
        <w:t>sits</w:t>
      </w:r>
      <w:r>
        <w:rPr>
          <w:spacing w:val="-5"/>
          <w:vertAlign w:val="baseline"/>
        </w:rPr>
        <w:t> </w:t>
      </w:r>
      <w:r>
        <w:rPr>
          <w:vertAlign w:val="baseline"/>
        </w:rPr>
        <w:t>in</w:t>
      </w:r>
      <w:r>
        <w:rPr>
          <w:spacing w:val="-5"/>
          <w:vertAlign w:val="baseline"/>
        </w:rPr>
        <w:t> </w:t>
      </w:r>
      <w:r>
        <w:rPr>
          <w:vertAlign w:val="baseline"/>
        </w:rPr>
        <w:t>the</w:t>
      </w:r>
      <w:r>
        <w:rPr>
          <w:spacing w:val="-6"/>
          <w:vertAlign w:val="baseline"/>
        </w:rPr>
        <w:t> </w:t>
      </w:r>
      <w:r>
        <w:rPr>
          <w:vertAlign w:val="baseline"/>
        </w:rPr>
        <w:t>heavens</w:t>
      </w:r>
      <w:r>
        <w:rPr>
          <w:spacing w:val="-5"/>
          <w:vertAlign w:val="baseline"/>
        </w:rPr>
        <w:t> </w:t>
      </w:r>
      <w:r>
        <w:rPr>
          <w:vertAlign w:val="baseline"/>
        </w:rPr>
        <w:t>will</w:t>
      </w:r>
      <w:r>
        <w:rPr>
          <w:spacing w:val="-5"/>
          <w:vertAlign w:val="baseline"/>
        </w:rPr>
        <w:t> </w:t>
      </w:r>
      <w:r>
        <w:rPr>
          <w:vertAlign w:val="baseline"/>
        </w:rPr>
        <w:t>laugh. The</w:t>
      </w:r>
      <w:r>
        <w:rPr>
          <w:spacing w:val="-2"/>
          <w:vertAlign w:val="baseline"/>
        </w:rPr>
        <w:t> </w:t>
      </w:r>
      <w:r>
        <w:rPr>
          <w:vertAlign w:val="baseline"/>
        </w:rPr>
        <w:t>Lord</w:t>
      </w:r>
      <w:r>
        <w:rPr>
          <w:spacing w:val="-1"/>
          <w:vertAlign w:val="baseline"/>
        </w:rPr>
        <w:t> </w:t>
      </w:r>
      <w:r>
        <w:rPr>
          <w:vertAlign w:val="baseline"/>
        </w:rPr>
        <w:t>will have</w:t>
      </w:r>
      <w:r>
        <w:rPr>
          <w:spacing w:val="-2"/>
          <w:vertAlign w:val="baseline"/>
        </w:rPr>
        <w:t> </w:t>
      </w:r>
      <w:r>
        <w:rPr>
          <w:vertAlign w:val="baseline"/>
        </w:rPr>
        <w:t>them</w:t>
      </w:r>
      <w:r>
        <w:rPr>
          <w:spacing w:val="-1"/>
          <w:vertAlign w:val="baseline"/>
        </w:rPr>
        <w:t> </w:t>
      </w:r>
      <w:r>
        <w:rPr>
          <w:vertAlign w:val="baseline"/>
        </w:rPr>
        <w:t>in </w:t>
      </w:r>
      <w:r>
        <w:rPr>
          <w:spacing w:val="-2"/>
          <w:vertAlign w:val="baseline"/>
        </w:rPr>
        <w:t>derision.</w:t>
      </w:r>
    </w:p>
    <w:p>
      <w:pPr>
        <w:pStyle w:val="BodyText"/>
        <w:spacing w:line="259" w:lineRule="auto"/>
        <w:ind w:left="1080" w:right="4852" w:hanging="240"/>
      </w:pPr>
      <w:r>
        <w:rPr>
          <w:vertAlign w:val="superscript"/>
        </w:rPr>
        <w:t>5</w:t>
      </w:r>
      <w:r>
        <w:rPr>
          <w:spacing w:val="-18"/>
          <w:vertAlign w:val="baseline"/>
        </w:rPr>
        <w:t> </w:t>
      </w:r>
      <w:r>
        <w:rPr>
          <w:vertAlign w:val="baseline"/>
        </w:rPr>
        <w:t>Then</w:t>
      </w:r>
      <w:r>
        <w:rPr>
          <w:spacing w:val="-10"/>
          <w:vertAlign w:val="baseline"/>
        </w:rPr>
        <w:t> </w:t>
      </w:r>
      <w:r>
        <w:rPr>
          <w:vertAlign w:val="baseline"/>
        </w:rPr>
        <w:t>he</w:t>
      </w:r>
      <w:r>
        <w:rPr>
          <w:spacing w:val="-7"/>
          <w:vertAlign w:val="baseline"/>
        </w:rPr>
        <w:t> </w:t>
      </w:r>
      <w:r>
        <w:rPr>
          <w:vertAlign w:val="baseline"/>
        </w:rPr>
        <w:t>will</w:t>
      </w:r>
      <w:r>
        <w:rPr>
          <w:spacing w:val="-6"/>
          <w:vertAlign w:val="baseline"/>
        </w:rPr>
        <w:t> </w:t>
      </w:r>
      <w:r>
        <w:rPr>
          <w:vertAlign w:val="baseline"/>
        </w:rPr>
        <w:t>speak</w:t>
      </w:r>
      <w:r>
        <w:rPr>
          <w:spacing w:val="-6"/>
          <w:vertAlign w:val="baseline"/>
        </w:rPr>
        <w:t> </w:t>
      </w:r>
      <w:r>
        <w:rPr>
          <w:vertAlign w:val="baseline"/>
        </w:rPr>
        <w:t>to</w:t>
      </w:r>
      <w:r>
        <w:rPr>
          <w:spacing w:val="-6"/>
          <w:vertAlign w:val="baseline"/>
        </w:rPr>
        <w:t> </w:t>
      </w:r>
      <w:r>
        <w:rPr>
          <w:vertAlign w:val="baseline"/>
        </w:rPr>
        <w:t>them</w:t>
      </w:r>
      <w:r>
        <w:rPr>
          <w:spacing w:val="-6"/>
          <w:vertAlign w:val="baseline"/>
        </w:rPr>
        <w:t> </w:t>
      </w:r>
      <w:r>
        <w:rPr>
          <w:vertAlign w:val="baseline"/>
        </w:rPr>
        <w:t>in</w:t>
      </w:r>
      <w:r>
        <w:rPr>
          <w:spacing w:val="-6"/>
          <w:vertAlign w:val="baseline"/>
        </w:rPr>
        <w:t> </w:t>
      </w:r>
      <w:r>
        <w:rPr>
          <w:vertAlign w:val="baseline"/>
        </w:rPr>
        <w:t>his</w:t>
      </w:r>
      <w:r>
        <w:rPr>
          <w:spacing w:val="-6"/>
          <w:vertAlign w:val="baseline"/>
        </w:rPr>
        <w:t> </w:t>
      </w:r>
      <w:r>
        <w:rPr>
          <w:vertAlign w:val="baseline"/>
        </w:rPr>
        <w:t>anger, and terrify them in his wrath:</w:t>
      </w:r>
    </w:p>
    <w:p>
      <w:pPr>
        <w:pStyle w:val="BodyText"/>
        <w:spacing w:line="275" w:lineRule="exact"/>
        <w:ind w:left="840"/>
      </w:pPr>
      <w:r>
        <w:rPr>
          <w:vertAlign w:val="superscript"/>
        </w:rPr>
        <w:t>6</w:t>
      </w:r>
      <w:r>
        <w:rPr>
          <w:spacing w:val="-18"/>
          <w:vertAlign w:val="baseline"/>
        </w:rPr>
        <w:t> </w:t>
      </w:r>
      <w:r>
        <w:rPr>
          <w:vertAlign w:val="baseline"/>
        </w:rPr>
        <w:t>“Yet</w:t>
      </w:r>
      <w:r>
        <w:rPr>
          <w:spacing w:val="-5"/>
          <w:vertAlign w:val="baseline"/>
        </w:rPr>
        <w:t> </w:t>
      </w:r>
      <w:r>
        <w:rPr>
          <w:vertAlign w:val="baseline"/>
        </w:rPr>
        <w:t>I</w:t>
      </w:r>
      <w:r>
        <w:rPr>
          <w:spacing w:val="-3"/>
          <w:vertAlign w:val="baseline"/>
        </w:rPr>
        <w:t> </w:t>
      </w:r>
      <w:r>
        <w:rPr>
          <w:vertAlign w:val="baseline"/>
        </w:rPr>
        <w:t>have</w:t>
      </w:r>
      <w:r>
        <w:rPr>
          <w:spacing w:val="-4"/>
          <w:vertAlign w:val="baseline"/>
        </w:rPr>
        <w:t> </w:t>
      </w:r>
      <w:r>
        <w:rPr>
          <w:vertAlign w:val="baseline"/>
        </w:rPr>
        <w:t>set</w:t>
      </w:r>
      <w:r>
        <w:rPr>
          <w:spacing w:val="-2"/>
          <w:vertAlign w:val="baseline"/>
        </w:rPr>
        <w:t> </w:t>
      </w:r>
      <w:r>
        <w:rPr>
          <w:vertAlign w:val="baseline"/>
        </w:rPr>
        <w:t>my</w:t>
      </w:r>
      <w:r>
        <w:rPr>
          <w:spacing w:val="-3"/>
          <w:vertAlign w:val="baseline"/>
        </w:rPr>
        <w:t> </w:t>
      </w:r>
      <w:r>
        <w:rPr>
          <w:vertAlign w:val="baseline"/>
        </w:rPr>
        <w:t>King on</w:t>
      </w:r>
      <w:r>
        <w:rPr>
          <w:spacing w:val="-3"/>
          <w:vertAlign w:val="baseline"/>
        </w:rPr>
        <w:t> </w:t>
      </w:r>
      <w:r>
        <w:rPr>
          <w:vertAlign w:val="baseline"/>
        </w:rPr>
        <w:t>my</w:t>
      </w:r>
      <w:r>
        <w:rPr>
          <w:spacing w:val="-2"/>
          <w:vertAlign w:val="baseline"/>
        </w:rPr>
        <w:t> </w:t>
      </w:r>
      <w:r>
        <w:rPr>
          <w:vertAlign w:val="baseline"/>
        </w:rPr>
        <w:t>holy</w:t>
      </w:r>
      <w:r>
        <w:rPr>
          <w:spacing w:val="-3"/>
          <w:vertAlign w:val="baseline"/>
        </w:rPr>
        <w:t> </w:t>
      </w:r>
      <w:r>
        <w:rPr>
          <w:vertAlign w:val="baseline"/>
        </w:rPr>
        <w:t>hill</w:t>
      </w:r>
      <w:r>
        <w:rPr>
          <w:spacing w:val="-2"/>
          <w:vertAlign w:val="baseline"/>
        </w:rPr>
        <w:t> </w:t>
      </w:r>
      <w:r>
        <w:rPr>
          <w:vertAlign w:val="baseline"/>
        </w:rPr>
        <w:t>of</w:t>
      </w:r>
      <w:r>
        <w:rPr>
          <w:spacing w:val="-4"/>
          <w:vertAlign w:val="baseline"/>
        </w:rPr>
        <w:t> </w:t>
      </w:r>
      <w:r>
        <w:rPr>
          <w:spacing w:val="-2"/>
          <w:vertAlign w:val="baseline"/>
        </w:rPr>
        <w:t>Zion.”</w:t>
      </w:r>
    </w:p>
    <w:p>
      <w:pPr>
        <w:pStyle w:val="BodyText"/>
        <w:tabs>
          <w:tab w:pos="1202" w:val="left" w:leader="none"/>
        </w:tabs>
        <w:spacing w:before="19"/>
        <w:ind w:left="840"/>
      </w:pPr>
      <w:r>
        <w:rPr>
          <w:spacing w:val="-10"/>
          <w:vertAlign w:val="superscript"/>
        </w:rPr>
        <w:t>7</w:t>
      </w:r>
      <w:r>
        <w:rPr>
          <w:vertAlign w:val="baseline"/>
        </w:rPr>
        <w:tab/>
        <w:t>I</w:t>
      </w:r>
      <w:r>
        <w:rPr>
          <w:spacing w:val="-2"/>
          <w:vertAlign w:val="baseline"/>
        </w:rPr>
        <w:t> </w:t>
      </w:r>
      <w:r>
        <w:rPr>
          <w:vertAlign w:val="baseline"/>
        </w:rPr>
        <w:t>will tell</w:t>
      </w:r>
      <w:r>
        <w:rPr>
          <w:spacing w:val="-1"/>
          <w:vertAlign w:val="baseline"/>
        </w:rPr>
        <w:t> </w:t>
      </w:r>
      <w:r>
        <w:rPr>
          <w:vertAlign w:val="baseline"/>
        </w:rPr>
        <w:t>of</w:t>
      </w:r>
      <w:r>
        <w:rPr>
          <w:spacing w:val="-1"/>
          <w:vertAlign w:val="baseline"/>
        </w:rPr>
        <w:t> </w:t>
      </w:r>
      <w:r>
        <w:rPr>
          <w:vertAlign w:val="baseline"/>
        </w:rPr>
        <w:t>the</w:t>
      </w:r>
      <w:r>
        <w:rPr>
          <w:spacing w:val="-1"/>
          <w:vertAlign w:val="baseline"/>
        </w:rPr>
        <w:t> </w:t>
      </w:r>
      <w:r>
        <w:rPr>
          <w:spacing w:val="-2"/>
          <w:vertAlign w:val="baseline"/>
        </w:rPr>
        <w:t>decree.</w:t>
      </w:r>
    </w:p>
    <w:p>
      <w:pPr>
        <w:pStyle w:val="BodyText"/>
        <w:spacing w:line="259" w:lineRule="auto" w:before="22"/>
        <w:ind w:left="1080" w:right="5306" w:hanging="240"/>
      </w:pPr>
      <w:r>
        <w:rPr/>
        <w:t>Yahweh</w:t>
      </w:r>
      <w:r>
        <w:rPr>
          <w:spacing w:val="-13"/>
        </w:rPr>
        <w:t> </w:t>
      </w:r>
      <w:r>
        <w:rPr/>
        <w:t>said</w:t>
      </w:r>
      <w:r>
        <w:rPr>
          <w:spacing w:val="-13"/>
        </w:rPr>
        <w:t> </w:t>
      </w:r>
      <w:r>
        <w:rPr/>
        <w:t>to</w:t>
      </w:r>
      <w:r>
        <w:rPr>
          <w:spacing w:val="-13"/>
        </w:rPr>
        <w:t> </w:t>
      </w:r>
      <w:r>
        <w:rPr/>
        <w:t>me,</w:t>
      </w:r>
      <w:r>
        <w:rPr>
          <w:spacing w:val="-13"/>
        </w:rPr>
        <w:t> </w:t>
      </w:r>
      <w:r>
        <w:rPr/>
        <w:t>“You</w:t>
      </w:r>
      <w:r>
        <w:rPr>
          <w:spacing w:val="-11"/>
        </w:rPr>
        <w:t> </w:t>
      </w:r>
      <w:r>
        <w:rPr/>
        <w:t>are</w:t>
      </w:r>
      <w:r>
        <w:rPr>
          <w:spacing w:val="-14"/>
        </w:rPr>
        <w:t> </w:t>
      </w:r>
      <w:r>
        <w:rPr/>
        <w:t>my</w:t>
      </w:r>
      <w:r>
        <w:rPr>
          <w:spacing w:val="-13"/>
        </w:rPr>
        <w:t> </w:t>
      </w:r>
      <w:r>
        <w:rPr/>
        <w:t>son. Today I have become your father.</w:t>
      </w:r>
    </w:p>
    <w:p>
      <w:pPr>
        <w:pStyle w:val="BodyText"/>
        <w:spacing w:line="259" w:lineRule="auto" w:before="2"/>
        <w:ind w:left="1080" w:right="3034" w:hanging="240"/>
      </w:pPr>
      <w:r>
        <w:rPr>
          <w:vertAlign w:val="superscript"/>
        </w:rPr>
        <w:t>8</w:t>
      </w:r>
      <w:r>
        <w:rPr>
          <w:spacing w:val="-18"/>
          <w:vertAlign w:val="baseline"/>
        </w:rPr>
        <w:t> </w:t>
      </w:r>
      <w:r>
        <w:rPr>
          <w:vertAlign w:val="baseline"/>
        </w:rPr>
        <w:t>Ask</w:t>
      </w:r>
      <w:r>
        <w:rPr>
          <w:spacing w:val="-6"/>
          <w:vertAlign w:val="baseline"/>
        </w:rPr>
        <w:t> </w:t>
      </w:r>
      <w:r>
        <w:rPr>
          <w:vertAlign w:val="baseline"/>
        </w:rPr>
        <w:t>of</w:t>
      </w:r>
      <w:r>
        <w:rPr>
          <w:spacing w:val="-5"/>
          <w:vertAlign w:val="baseline"/>
        </w:rPr>
        <w:t> </w:t>
      </w:r>
      <w:r>
        <w:rPr>
          <w:vertAlign w:val="baseline"/>
        </w:rPr>
        <w:t>me,</w:t>
      </w:r>
      <w:r>
        <w:rPr>
          <w:spacing w:val="-4"/>
          <w:vertAlign w:val="baseline"/>
        </w:rPr>
        <w:t> </w:t>
      </w:r>
      <w:r>
        <w:rPr>
          <w:vertAlign w:val="baseline"/>
        </w:rPr>
        <w:t>and</w:t>
      </w:r>
      <w:r>
        <w:rPr>
          <w:spacing w:val="-4"/>
          <w:vertAlign w:val="baseline"/>
        </w:rPr>
        <w:t> </w:t>
      </w:r>
      <w:r>
        <w:rPr>
          <w:vertAlign w:val="baseline"/>
        </w:rPr>
        <w:t>I</w:t>
      </w:r>
      <w:r>
        <w:rPr>
          <w:spacing w:val="-5"/>
          <w:vertAlign w:val="baseline"/>
        </w:rPr>
        <w:t> </w:t>
      </w:r>
      <w:r>
        <w:rPr>
          <w:vertAlign w:val="baseline"/>
        </w:rPr>
        <w:t>will</w:t>
      </w:r>
      <w:r>
        <w:rPr>
          <w:spacing w:val="-4"/>
          <w:vertAlign w:val="baseline"/>
        </w:rPr>
        <w:t> </w:t>
      </w:r>
      <w:r>
        <w:rPr>
          <w:vertAlign w:val="baseline"/>
        </w:rPr>
        <w:t>give</w:t>
      </w:r>
      <w:r>
        <w:rPr>
          <w:spacing w:val="-5"/>
          <w:vertAlign w:val="baseline"/>
        </w:rPr>
        <w:t> </w:t>
      </w:r>
      <w:r>
        <w:rPr>
          <w:vertAlign w:val="baseline"/>
        </w:rPr>
        <w:t>the</w:t>
      </w:r>
      <w:r>
        <w:rPr>
          <w:spacing w:val="-5"/>
          <w:vertAlign w:val="baseline"/>
        </w:rPr>
        <w:t> </w:t>
      </w:r>
      <w:r>
        <w:rPr>
          <w:vertAlign w:val="baseline"/>
        </w:rPr>
        <w:t>nations</w:t>
      </w:r>
      <w:r>
        <w:rPr>
          <w:spacing w:val="-4"/>
          <w:vertAlign w:val="baseline"/>
        </w:rPr>
        <w:t> </w:t>
      </w:r>
      <w:r>
        <w:rPr>
          <w:vertAlign w:val="baseline"/>
        </w:rPr>
        <w:t>for</w:t>
      </w:r>
      <w:r>
        <w:rPr>
          <w:spacing w:val="-5"/>
          <w:vertAlign w:val="baseline"/>
        </w:rPr>
        <w:t> </w:t>
      </w:r>
      <w:r>
        <w:rPr>
          <w:vertAlign w:val="baseline"/>
        </w:rPr>
        <w:t>your</w:t>
      </w:r>
      <w:r>
        <w:rPr>
          <w:spacing w:val="-5"/>
          <w:vertAlign w:val="baseline"/>
        </w:rPr>
        <w:t> </w:t>
      </w:r>
      <w:r>
        <w:rPr>
          <w:vertAlign w:val="baseline"/>
        </w:rPr>
        <w:t>inheritance, the uttermost parts of the earth for your possession.</w:t>
      </w:r>
    </w:p>
    <w:p>
      <w:pPr>
        <w:pStyle w:val="BodyText"/>
        <w:spacing w:line="275" w:lineRule="exact"/>
        <w:ind w:left="840"/>
      </w:pPr>
      <w:r>
        <w:rPr>
          <w:vertAlign w:val="superscript"/>
        </w:rPr>
        <w:t>9</w:t>
      </w:r>
      <w:r>
        <w:rPr>
          <w:spacing w:val="-18"/>
          <w:vertAlign w:val="baseline"/>
        </w:rPr>
        <w:t> </w:t>
      </w:r>
      <w:r>
        <w:rPr>
          <w:vertAlign w:val="baseline"/>
        </w:rPr>
        <w:t>You</w:t>
      </w:r>
      <w:r>
        <w:rPr>
          <w:spacing w:val="-7"/>
          <w:vertAlign w:val="baseline"/>
        </w:rPr>
        <w:t> </w:t>
      </w:r>
      <w:r>
        <w:rPr>
          <w:vertAlign w:val="baseline"/>
        </w:rPr>
        <w:t>shall</w:t>
      </w:r>
      <w:r>
        <w:rPr>
          <w:spacing w:val="-4"/>
          <w:vertAlign w:val="baseline"/>
        </w:rPr>
        <w:t> </w:t>
      </w:r>
      <w:r>
        <w:rPr>
          <w:vertAlign w:val="baseline"/>
        </w:rPr>
        <w:t>break</w:t>
      </w:r>
      <w:r>
        <w:rPr>
          <w:spacing w:val="-3"/>
          <w:vertAlign w:val="baseline"/>
        </w:rPr>
        <w:t> </w:t>
      </w:r>
      <w:r>
        <w:rPr>
          <w:vertAlign w:val="baseline"/>
        </w:rPr>
        <w:t>them</w:t>
      </w:r>
      <w:r>
        <w:rPr>
          <w:spacing w:val="-4"/>
          <w:vertAlign w:val="baseline"/>
        </w:rPr>
        <w:t> </w:t>
      </w:r>
      <w:r>
        <w:rPr>
          <w:vertAlign w:val="baseline"/>
        </w:rPr>
        <w:t>with</w:t>
      </w:r>
      <w:r>
        <w:rPr>
          <w:spacing w:val="-4"/>
          <w:vertAlign w:val="baseline"/>
        </w:rPr>
        <w:t> </w:t>
      </w:r>
      <w:r>
        <w:rPr>
          <w:vertAlign w:val="baseline"/>
        </w:rPr>
        <w:t>a</w:t>
      </w:r>
      <w:r>
        <w:rPr>
          <w:spacing w:val="-4"/>
          <w:vertAlign w:val="baseline"/>
        </w:rPr>
        <w:t> </w:t>
      </w:r>
      <w:r>
        <w:rPr>
          <w:vertAlign w:val="baseline"/>
        </w:rPr>
        <w:t>rod</w:t>
      </w:r>
      <w:r>
        <w:rPr>
          <w:spacing w:val="-4"/>
          <w:vertAlign w:val="baseline"/>
        </w:rPr>
        <w:t> </w:t>
      </w:r>
      <w:r>
        <w:rPr>
          <w:vertAlign w:val="baseline"/>
        </w:rPr>
        <w:t>of</w:t>
      </w:r>
      <w:r>
        <w:rPr>
          <w:spacing w:val="-5"/>
          <w:vertAlign w:val="baseline"/>
        </w:rPr>
        <w:t> </w:t>
      </w:r>
      <w:r>
        <w:rPr>
          <w:spacing w:val="-2"/>
          <w:vertAlign w:val="baseline"/>
        </w:rPr>
        <w:t>iron.</w:t>
      </w:r>
    </w:p>
    <w:p>
      <w:pPr>
        <w:pStyle w:val="BodyText"/>
        <w:spacing w:before="21"/>
        <w:ind w:left="1080"/>
      </w:pPr>
      <w:r>
        <w:rPr/>
        <w:t>You</w:t>
      </w:r>
      <w:r>
        <w:rPr>
          <w:spacing w:val="-5"/>
        </w:rPr>
        <w:t> </w:t>
      </w:r>
      <w:r>
        <w:rPr/>
        <w:t>shall</w:t>
      </w:r>
      <w:r>
        <w:rPr>
          <w:spacing w:val="-4"/>
        </w:rPr>
        <w:t> </w:t>
      </w:r>
      <w:r>
        <w:rPr/>
        <w:t>dash</w:t>
      </w:r>
      <w:r>
        <w:rPr>
          <w:spacing w:val="-4"/>
        </w:rPr>
        <w:t> </w:t>
      </w:r>
      <w:r>
        <w:rPr/>
        <w:t>them</w:t>
      </w:r>
      <w:r>
        <w:rPr>
          <w:spacing w:val="-4"/>
        </w:rPr>
        <w:t> </w:t>
      </w:r>
      <w:r>
        <w:rPr/>
        <w:t>in</w:t>
      </w:r>
      <w:r>
        <w:rPr>
          <w:spacing w:val="-4"/>
        </w:rPr>
        <w:t> </w:t>
      </w:r>
      <w:r>
        <w:rPr/>
        <w:t>pieces</w:t>
      </w:r>
      <w:r>
        <w:rPr>
          <w:spacing w:val="-4"/>
        </w:rPr>
        <w:t> </w:t>
      </w:r>
      <w:r>
        <w:rPr/>
        <w:t>like</w:t>
      </w:r>
      <w:r>
        <w:rPr>
          <w:spacing w:val="-5"/>
        </w:rPr>
        <w:t> </w:t>
      </w:r>
      <w:r>
        <w:rPr/>
        <w:t>a</w:t>
      </w:r>
      <w:r>
        <w:rPr>
          <w:spacing w:val="-5"/>
        </w:rPr>
        <w:t> </w:t>
      </w:r>
      <w:r>
        <w:rPr/>
        <w:t>potter’s</w:t>
      </w:r>
      <w:r>
        <w:rPr>
          <w:spacing w:val="-4"/>
        </w:rPr>
        <w:t> </w:t>
      </w:r>
      <w:r>
        <w:rPr>
          <w:spacing w:val="-2"/>
        </w:rPr>
        <w:t>vessel.”</w:t>
      </w:r>
    </w:p>
    <w:p>
      <w:pPr>
        <w:pStyle w:val="BodyText"/>
        <w:spacing w:before="22"/>
        <w:ind w:left="840"/>
      </w:pPr>
      <w:r>
        <w:rPr>
          <w:vertAlign w:val="superscript"/>
        </w:rPr>
        <w:t>10</w:t>
      </w:r>
      <w:r>
        <w:rPr>
          <w:spacing w:val="-21"/>
          <w:vertAlign w:val="baseline"/>
        </w:rPr>
        <w:t> </w:t>
      </w:r>
      <w:r>
        <w:rPr>
          <w:vertAlign w:val="baseline"/>
        </w:rPr>
        <w:t>Now</w:t>
      </w:r>
      <w:r>
        <w:rPr>
          <w:spacing w:val="-3"/>
          <w:vertAlign w:val="baseline"/>
        </w:rPr>
        <w:t> </w:t>
      </w:r>
      <w:r>
        <w:rPr>
          <w:vertAlign w:val="baseline"/>
        </w:rPr>
        <w:t>therefore</w:t>
      </w:r>
      <w:r>
        <w:rPr>
          <w:spacing w:val="-2"/>
          <w:vertAlign w:val="baseline"/>
        </w:rPr>
        <w:t> </w:t>
      </w:r>
      <w:r>
        <w:rPr>
          <w:vertAlign w:val="baseline"/>
        </w:rPr>
        <w:t>be</w:t>
      </w:r>
      <w:r>
        <w:rPr>
          <w:spacing w:val="-1"/>
          <w:vertAlign w:val="baseline"/>
        </w:rPr>
        <w:t> </w:t>
      </w:r>
      <w:r>
        <w:rPr>
          <w:vertAlign w:val="baseline"/>
        </w:rPr>
        <w:t>wise,</w:t>
      </w:r>
      <w:r>
        <w:rPr>
          <w:spacing w:val="1"/>
          <w:vertAlign w:val="baseline"/>
        </w:rPr>
        <w:t> </w:t>
      </w:r>
      <w:r>
        <w:rPr>
          <w:vertAlign w:val="baseline"/>
        </w:rPr>
        <w:t>you</w:t>
      </w:r>
      <w:r>
        <w:rPr>
          <w:spacing w:val="-1"/>
          <w:vertAlign w:val="baseline"/>
        </w:rPr>
        <w:t> </w:t>
      </w:r>
      <w:r>
        <w:rPr>
          <w:spacing w:val="-2"/>
          <w:vertAlign w:val="baseline"/>
        </w:rPr>
        <w:t>kings.</w:t>
      </w:r>
    </w:p>
    <w:p>
      <w:pPr>
        <w:pStyle w:val="BodyText"/>
        <w:spacing w:before="21"/>
        <w:ind w:left="1080"/>
      </w:pPr>
      <w:r>
        <w:rPr/>
        <w:t>Be</w:t>
      </w:r>
      <w:r>
        <w:rPr>
          <w:spacing w:val="-4"/>
        </w:rPr>
        <w:t> </w:t>
      </w:r>
      <w:r>
        <w:rPr/>
        <w:t>instructed,</w:t>
      </w:r>
      <w:r>
        <w:rPr>
          <w:spacing w:val="-1"/>
        </w:rPr>
        <w:t> </w:t>
      </w:r>
      <w:r>
        <w:rPr/>
        <w:t>you</w:t>
      </w:r>
      <w:r>
        <w:rPr>
          <w:spacing w:val="-1"/>
        </w:rPr>
        <w:t> </w:t>
      </w:r>
      <w:r>
        <w:rPr/>
        <w:t>judges</w:t>
      </w:r>
      <w:r>
        <w:rPr>
          <w:spacing w:val="-1"/>
        </w:rPr>
        <w:t> </w:t>
      </w:r>
      <w:r>
        <w:rPr/>
        <w:t>of</w:t>
      </w:r>
      <w:r>
        <w:rPr>
          <w:spacing w:val="-2"/>
        </w:rPr>
        <w:t> </w:t>
      </w:r>
      <w:r>
        <w:rPr/>
        <w:t>the</w:t>
      </w:r>
      <w:r>
        <w:rPr>
          <w:spacing w:val="-1"/>
        </w:rPr>
        <w:t> </w:t>
      </w:r>
      <w:r>
        <w:rPr>
          <w:spacing w:val="-2"/>
        </w:rPr>
        <w:t>earth.</w:t>
      </w:r>
    </w:p>
    <w:p>
      <w:pPr>
        <w:pStyle w:val="BodyText"/>
        <w:spacing w:line="259" w:lineRule="auto" w:before="22"/>
        <w:ind w:left="1080" w:right="6066" w:hanging="240"/>
      </w:pPr>
      <w:r>
        <w:rPr>
          <w:vertAlign w:val="superscript"/>
        </w:rPr>
        <w:t>11</w:t>
      </w:r>
      <w:r>
        <w:rPr>
          <w:vertAlign w:val="baseline"/>
        </w:rPr>
        <w:t> Serve Yahweh with fear, and</w:t>
      </w:r>
      <w:r>
        <w:rPr>
          <w:spacing w:val="-13"/>
          <w:vertAlign w:val="baseline"/>
        </w:rPr>
        <w:t> </w:t>
      </w:r>
      <w:r>
        <w:rPr>
          <w:vertAlign w:val="baseline"/>
        </w:rPr>
        <w:t>rejoice</w:t>
      </w:r>
      <w:r>
        <w:rPr>
          <w:spacing w:val="-12"/>
          <w:vertAlign w:val="baseline"/>
        </w:rPr>
        <w:t> </w:t>
      </w:r>
      <w:r>
        <w:rPr>
          <w:vertAlign w:val="baseline"/>
        </w:rPr>
        <w:t>with</w:t>
      </w:r>
      <w:r>
        <w:rPr>
          <w:spacing w:val="-13"/>
          <w:vertAlign w:val="baseline"/>
        </w:rPr>
        <w:t> </w:t>
      </w:r>
      <w:r>
        <w:rPr>
          <w:vertAlign w:val="baseline"/>
        </w:rPr>
        <w:t>trembling.</w:t>
      </w:r>
    </w:p>
    <w:p>
      <w:pPr>
        <w:pStyle w:val="BodyText"/>
        <w:spacing w:line="259" w:lineRule="auto"/>
        <w:ind w:left="1080" w:right="1140" w:hanging="240"/>
      </w:pPr>
      <w:r>
        <w:rPr>
          <w:vertAlign w:val="superscript"/>
        </w:rPr>
        <w:t>12</w:t>
      </w:r>
      <w:r>
        <w:rPr>
          <w:spacing w:val="-21"/>
          <w:vertAlign w:val="baseline"/>
        </w:rPr>
        <w:t> </w:t>
      </w:r>
      <w:r>
        <w:rPr>
          <w:vertAlign w:val="baseline"/>
        </w:rPr>
        <w:t>Give</w:t>
      </w:r>
      <w:r>
        <w:rPr>
          <w:spacing w:val="-8"/>
          <w:vertAlign w:val="baseline"/>
        </w:rPr>
        <w:t> </w:t>
      </w:r>
      <w:r>
        <w:rPr>
          <w:vertAlign w:val="baseline"/>
        </w:rPr>
        <w:t>sincere</w:t>
      </w:r>
      <w:r>
        <w:rPr>
          <w:spacing w:val="-5"/>
          <w:vertAlign w:val="baseline"/>
        </w:rPr>
        <w:t> </w:t>
      </w:r>
      <w:r>
        <w:rPr>
          <w:vertAlign w:val="baseline"/>
        </w:rPr>
        <w:t>homage</w:t>
      </w:r>
      <w:r>
        <w:rPr>
          <w:spacing w:val="-5"/>
          <w:vertAlign w:val="baseline"/>
        </w:rPr>
        <w:t> </w:t>
      </w:r>
      <w:r>
        <w:rPr>
          <w:vertAlign w:val="baseline"/>
        </w:rPr>
        <w:t>to</w:t>
      </w:r>
      <w:r>
        <w:rPr>
          <w:spacing w:val="-4"/>
          <w:vertAlign w:val="baseline"/>
        </w:rPr>
        <w:t> </w:t>
      </w:r>
      <w:r>
        <w:rPr>
          <w:vertAlign w:val="baseline"/>
        </w:rPr>
        <w:t>the</w:t>
      </w:r>
      <w:r>
        <w:rPr>
          <w:spacing w:val="-5"/>
          <w:vertAlign w:val="baseline"/>
        </w:rPr>
        <w:t> </w:t>
      </w:r>
      <w:r>
        <w:rPr>
          <w:vertAlign w:val="baseline"/>
        </w:rPr>
        <w:t>Son,</w:t>
      </w:r>
      <w:r>
        <w:rPr>
          <w:spacing w:val="-4"/>
          <w:vertAlign w:val="baseline"/>
        </w:rPr>
        <w:t> </w:t>
      </w:r>
      <w:r>
        <w:rPr>
          <w:vertAlign w:val="baseline"/>
        </w:rPr>
        <w:t>lest</w:t>
      </w:r>
      <w:r>
        <w:rPr>
          <w:spacing w:val="-4"/>
          <w:vertAlign w:val="baseline"/>
        </w:rPr>
        <w:t> </w:t>
      </w:r>
      <w:r>
        <w:rPr>
          <w:vertAlign w:val="baseline"/>
        </w:rPr>
        <w:t>he</w:t>
      </w:r>
      <w:r>
        <w:rPr>
          <w:spacing w:val="-5"/>
          <w:vertAlign w:val="baseline"/>
        </w:rPr>
        <w:t> </w:t>
      </w:r>
      <w:r>
        <w:rPr>
          <w:vertAlign w:val="baseline"/>
        </w:rPr>
        <w:t>be</w:t>
      </w:r>
      <w:r>
        <w:rPr>
          <w:spacing w:val="-5"/>
          <w:vertAlign w:val="baseline"/>
        </w:rPr>
        <w:t> </w:t>
      </w:r>
      <w:r>
        <w:rPr>
          <w:vertAlign w:val="baseline"/>
        </w:rPr>
        <w:t>angry,</w:t>
      </w:r>
      <w:r>
        <w:rPr>
          <w:spacing w:val="-4"/>
          <w:vertAlign w:val="baseline"/>
        </w:rPr>
        <w:t> </w:t>
      </w:r>
      <w:r>
        <w:rPr>
          <w:vertAlign w:val="baseline"/>
        </w:rPr>
        <w:t>and</w:t>
      </w:r>
      <w:r>
        <w:rPr>
          <w:spacing w:val="-4"/>
          <w:vertAlign w:val="baseline"/>
        </w:rPr>
        <w:t> </w:t>
      </w:r>
      <w:r>
        <w:rPr>
          <w:vertAlign w:val="baseline"/>
        </w:rPr>
        <w:t>you</w:t>
      </w:r>
      <w:r>
        <w:rPr>
          <w:spacing w:val="-4"/>
          <w:vertAlign w:val="baseline"/>
        </w:rPr>
        <w:t> </w:t>
      </w:r>
      <w:r>
        <w:rPr>
          <w:vertAlign w:val="baseline"/>
        </w:rPr>
        <w:t>perish</w:t>
      </w:r>
      <w:r>
        <w:rPr>
          <w:spacing w:val="-4"/>
          <w:vertAlign w:val="baseline"/>
        </w:rPr>
        <w:t> </w:t>
      </w:r>
      <w:r>
        <w:rPr>
          <w:vertAlign w:val="baseline"/>
        </w:rPr>
        <w:t>on</w:t>
      </w:r>
      <w:r>
        <w:rPr>
          <w:spacing w:val="-4"/>
          <w:vertAlign w:val="baseline"/>
        </w:rPr>
        <w:t> </w:t>
      </w:r>
      <w:r>
        <w:rPr>
          <w:vertAlign w:val="baseline"/>
        </w:rPr>
        <w:t>the</w:t>
      </w:r>
      <w:r>
        <w:rPr>
          <w:spacing w:val="-4"/>
          <w:vertAlign w:val="baseline"/>
        </w:rPr>
        <w:t> </w:t>
      </w:r>
      <w:r>
        <w:rPr>
          <w:vertAlign w:val="baseline"/>
        </w:rPr>
        <w:t>way, for his wrath will soon be kindled.</w:t>
      </w:r>
    </w:p>
    <w:p>
      <w:pPr>
        <w:pStyle w:val="BodyText"/>
        <w:spacing w:before="1"/>
        <w:ind w:left="1080"/>
      </w:pPr>
      <w:r>
        <w:rPr/>
        <w:t>Blessed</w:t>
      </w:r>
      <w:r>
        <w:rPr>
          <w:spacing w:val="-4"/>
        </w:rPr>
        <w:t> </w:t>
      </w:r>
      <w:r>
        <w:rPr/>
        <w:t>are all</w:t>
      </w:r>
      <w:r>
        <w:rPr>
          <w:spacing w:val="-1"/>
        </w:rPr>
        <w:t> </w:t>
      </w:r>
      <w:r>
        <w:rPr/>
        <w:t>those</w:t>
      </w:r>
      <w:r>
        <w:rPr>
          <w:spacing w:val="-3"/>
        </w:rPr>
        <w:t> </w:t>
      </w:r>
      <w:r>
        <w:rPr/>
        <w:t>who</w:t>
      </w:r>
      <w:r>
        <w:rPr>
          <w:spacing w:val="-1"/>
        </w:rPr>
        <w:t> </w:t>
      </w:r>
      <w:r>
        <w:rPr/>
        <w:t>take</w:t>
      </w:r>
      <w:r>
        <w:rPr>
          <w:spacing w:val="-2"/>
        </w:rPr>
        <w:t> </w:t>
      </w:r>
      <w:r>
        <w:rPr/>
        <w:t>refuge</w:t>
      </w:r>
      <w:r>
        <w:rPr>
          <w:spacing w:val="-2"/>
        </w:rPr>
        <w:t> </w:t>
      </w:r>
      <w:r>
        <w:rPr/>
        <w:t>in</w:t>
      </w:r>
      <w:r>
        <w:rPr>
          <w:spacing w:val="-1"/>
        </w:rPr>
        <w:t> </w:t>
      </w:r>
      <w:r>
        <w:rPr>
          <w:spacing w:val="-4"/>
        </w:rPr>
        <w:t>him.</w:t>
      </w:r>
    </w:p>
    <w:p>
      <w:pPr>
        <w:spacing w:before="180"/>
        <w:ind w:left="0" w:right="159" w:firstLine="0"/>
        <w:jc w:val="center"/>
        <w:rPr>
          <w:b/>
          <w:sz w:val="24"/>
        </w:rPr>
      </w:pPr>
      <w:r>
        <w:rPr>
          <w:b/>
          <w:spacing w:val="-2"/>
          <w:sz w:val="24"/>
        </w:rPr>
        <w:t>*************</w:t>
      </w:r>
    </w:p>
    <w:p>
      <w:pPr>
        <w:spacing w:after="0"/>
        <w:jc w:val="center"/>
        <w:rPr>
          <w:sz w:val="24"/>
        </w:rPr>
        <w:sectPr>
          <w:pgSz w:w="12240" w:h="15840"/>
          <w:pgMar w:header="0" w:footer="523" w:top="1360" w:bottom="720" w:left="1320" w:right="1160"/>
        </w:sectPr>
      </w:pPr>
    </w:p>
    <w:p>
      <w:pPr>
        <w:pStyle w:val="BodyText"/>
        <w:spacing w:line="259" w:lineRule="auto" w:before="79"/>
        <w:ind w:right="302"/>
      </w:pPr>
      <w:r>
        <w:rPr>
          <w:b/>
        </w:rPr>
        <w:t>Matthew</w:t>
      </w:r>
      <w:r>
        <w:rPr>
          <w:b/>
          <w:spacing w:val="-4"/>
        </w:rPr>
        <w:t> </w:t>
      </w:r>
      <w:r>
        <w:rPr>
          <w:b/>
        </w:rPr>
        <w:t>24:29-31</w:t>
      </w:r>
      <w:r>
        <w:rPr>
          <w:b/>
          <w:spacing w:val="-3"/>
        </w:rPr>
        <w:t> </w:t>
      </w:r>
      <w:r>
        <w:rPr/>
        <w:t>“Immediately</w:t>
      </w:r>
      <w:r>
        <w:rPr>
          <w:spacing w:val="-3"/>
        </w:rPr>
        <w:t> </w:t>
      </w:r>
      <w:r>
        <w:rPr/>
        <w:t>after</w:t>
      </w:r>
      <w:r>
        <w:rPr>
          <w:spacing w:val="-4"/>
        </w:rPr>
        <w:t> </w:t>
      </w:r>
      <w:r>
        <w:rPr/>
        <w:t>the</w:t>
      </w:r>
      <w:r>
        <w:rPr>
          <w:spacing w:val="-4"/>
        </w:rPr>
        <w:t> </w:t>
      </w:r>
      <w:r>
        <w:rPr/>
        <w:t>tribulation</w:t>
      </w:r>
      <w:r>
        <w:rPr>
          <w:spacing w:val="-3"/>
        </w:rPr>
        <w:t> </w:t>
      </w:r>
      <w:r>
        <w:rPr/>
        <w:t>of</w:t>
      </w:r>
      <w:r>
        <w:rPr>
          <w:spacing w:val="-4"/>
        </w:rPr>
        <w:t> </w:t>
      </w:r>
      <w:r>
        <w:rPr/>
        <w:t>those</w:t>
      </w:r>
      <w:r>
        <w:rPr>
          <w:spacing w:val="-4"/>
        </w:rPr>
        <w:t> </w:t>
      </w:r>
      <w:r>
        <w:rPr/>
        <w:t>days</w:t>
      </w:r>
      <w:r>
        <w:rPr>
          <w:spacing w:val="-3"/>
        </w:rPr>
        <w:t> </w:t>
      </w:r>
      <w:r>
        <w:rPr/>
        <w:t>the</w:t>
      </w:r>
      <w:r>
        <w:rPr>
          <w:spacing w:val="-4"/>
        </w:rPr>
        <w:t> </w:t>
      </w:r>
      <w:r>
        <w:rPr/>
        <w:t>sun</w:t>
      </w:r>
      <w:r>
        <w:rPr>
          <w:spacing w:val="-3"/>
        </w:rPr>
        <w:t> </w:t>
      </w:r>
      <w:r>
        <w:rPr/>
        <w:t>will</w:t>
      </w:r>
      <w:r>
        <w:rPr>
          <w:spacing w:val="-3"/>
        </w:rPr>
        <w:t> </w:t>
      </w:r>
      <w:r>
        <w:rPr/>
        <w:t>be</w:t>
      </w:r>
      <w:r>
        <w:rPr>
          <w:spacing w:val="-4"/>
        </w:rPr>
        <w:t> </w:t>
      </w:r>
      <w:r>
        <w:rPr/>
        <w:t>darkened,</w:t>
      </w:r>
      <w:r>
        <w:rPr>
          <w:spacing w:val="-1"/>
        </w:rPr>
        <w:t> </w:t>
      </w:r>
      <w:r>
        <w:rPr/>
        <w:t>and the moon will not give its light, and the stars will fall from heaven, and the powers of the</w:t>
      </w:r>
      <w:r>
        <w:rPr>
          <w:spacing w:val="40"/>
        </w:rPr>
        <w:t> </w:t>
      </w:r>
      <w:r>
        <w:rPr/>
        <w:t>heavens will be shaken.</w:t>
      </w:r>
      <w:r>
        <w:rPr>
          <w:spacing w:val="-6"/>
        </w:rPr>
        <w:t> </w:t>
      </w:r>
      <w:r>
        <w:rPr/>
        <w:t>And then the sign of the Son of man will appear in heaven, and then all the tribes of the earth will beat themselves in lamentation, and they will see the Son of man coming on the clouds of heaven with power and great glory.</w:t>
      </w:r>
      <w:r>
        <w:rPr>
          <w:spacing w:val="-10"/>
        </w:rPr>
        <w:t> </w:t>
      </w:r>
      <w:r>
        <w:rPr/>
        <w:t>And he will send forth his angels with a great trumpet sound, and they will gather his chosen ones together from the four winds, from one extremity of the heavens to their other extremity.” // This is most likely the</w:t>
      </w:r>
      <w:r>
        <w:rPr>
          <w:spacing w:val="40"/>
        </w:rPr>
        <w:t> </w:t>
      </w:r>
      <w:r>
        <w:rPr/>
        <w:t>approximate 45-day period – compare Daniel 12:11,12; Revelation 11:11-13 comments</w:t>
      </w:r>
    </w:p>
    <w:p>
      <w:pPr>
        <w:pStyle w:val="BodyText"/>
        <w:spacing w:line="259" w:lineRule="auto" w:before="157"/>
        <w:ind w:right="305"/>
      </w:pPr>
      <w:r>
        <w:rPr>
          <w:b/>
        </w:rPr>
        <w:t>Matthew 24:32-35 </w:t>
      </w:r>
      <w:r>
        <w:rPr/>
        <w:t>“Now learn from the fig tree as an illustration this point: Just as soon as its young branch grows tender and it puts forth leaves,</w:t>
      </w:r>
      <w:r>
        <w:rPr>
          <w:spacing w:val="-3"/>
        </w:rPr>
        <w:t> </w:t>
      </w:r>
      <w:r>
        <w:rPr/>
        <w:t>YOU know that summer is near. Likewise, also</w:t>
      </w:r>
      <w:r>
        <w:rPr>
          <w:spacing w:val="-8"/>
        </w:rPr>
        <w:t> </w:t>
      </w:r>
      <w:r>
        <w:rPr/>
        <w:t>YOU, when</w:t>
      </w:r>
      <w:r>
        <w:rPr>
          <w:spacing w:val="-8"/>
        </w:rPr>
        <w:t> </w:t>
      </w:r>
      <w:r>
        <w:rPr/>
        <w:t>YOU see all these things, know that he is near at the doors.</w:t>
      </w:r>
      <w:r>
        <w:rPr>
          <w:spacing w:val="-3"/>
        </w:rPr>
        <w:t> </w:t>
      </w:r>
      <w:r>
        <w:rPr/>
        <w:t>Truly I say to</w:t>
      </w:r>
      <w:r>
        <w:rPr>
          <w:spacing w:val="-8"/>
        </w:rPr>
        <w:t> </w:t>
      </w:r>
      <w:r>
        <w:rPr/>
        <w:t>YOU that this generation will by no means pass away until all these things occur. Heaven and earth will</w:t>
      </w:r>
      <w:r>
        <w:rPr>
          <w:spacing w:val="-4"/>
        </w:rPr>
        <w:t> </w:t>
      </w:r>
      <w:r>
        <w:rPr/>
        <w:t>pass</w:t>
      </w:r>
      <w:r>
        <w:rPr>
          <w:spacing w:val="-4"/>
        </w:rPr>
        <w:t> </w:t>
      </w:r>
      <w:r>
        <w:rPr/>
        <w:t>away,</w:t>
      </w:r>
      <w:r>
        <w:rPr>
          <w:spacing w:val="-4"/>
        </w:rPr>
        <w:t> </w:t>
      </w:r>
      <w:r>
        <w:rPr/>
        <w:t>but</w:t>
      </w:r>
      <w:r>
        <w:rPr>
          <w:spacing w:val="-4"/>
        </w:rPr>
        <w:t> </w:t>
      </w:r>
      <w:r>
        <w:rPr/>
        <w:t>my</w:t>
      </w:r>
      <w:r>
        <w:rPr>
          <w:spacing w:val="-4"/>
        </w:rPr>
        <w:t> </w:t>
      </w:r>
      <w:r>
        <w:rPr/>
        <w:t>words</w:t>
      </w:r>
      <w:r>
        <w:rPr>
          <w:spacing w:val="-4"/>
        </w:rPr>
        <w:t> </w:t>
      </w:r>
      <w:r>
        <w:rPr/>
        <w:t>will</w:t>
      </w:r>
      <w:r>
        <w:rPr>
          <w:spacing w:val="-4"/>
        </w:rPr>
        <w:t> </w:t>
      </w:r>
      <w:r>
        <w:rPr/>
        <w:t>by</w:t>
      </w:r>
      <w:r>
        <w:rPr>
          <w:spacing w:val="-4"/>
        </w:rPr>
        <w:t> </w:t>
      </w:r>
      <w:r>
        <w:rPr/>
        <w:t>no</w:t>
      </w:r>
      <w:r>
        <w:rPr>
          <w:spacing w:val="-4"/>
        </w:rPr>
        <w:t> </w:t>
      </w:r>
      <w:r>
        <w:rPr/>
        <w:t>means</w:t>
      </w:r>
      <w:r>
        <w:rPr>
          <w:spacing w:val="-4"/>
        </w:rPr>
        <w:t> </w:t>
      </w:r>
      <w:r>
        <w:rPr/>
        <w:t>pass</w:t>
      </w:r>
      <w:r>
        <w:rPr>
          <w:spacing w:val="-4"/>
        </w:rPr>
        <w:t> </w:t>
      </w:r>
      <w:r>
        <w:rPr/>
        <w:t>away.”</w:t>
      </w:r>
      <w:r>
        <w:rPr>
          <w:spacing w:val="-5"/>
        </w:rPr>
        <w:t> </w:t>
      </w:r>
      <w:r>
        <w:rPr/>
        <w:t>//</w:t>
      </w:r>
      <w:r>
        <w:rPr>
          <w:spacing w:val="-4"/>
        </w:rPr>
        <w:t> </w:t>
      </w:r>
      <w:r>
        <w:rPr/>
        <w:t>Notice</w:t>
      </w:r>
      <w:r>
        <w:rPr>
          <w:spacing w:val="-5"/>
        </w:rPr>
        <w:t> </w:t>
      </w:r>
      <w:r>
        <w:rPr/>
        <w:t>the</w:t>
      </w:r>
      <w:r>
        <w:rPr>
          <w:spacing w:val="-5"/>
        </w:rPr>
        <w:t> </w:t>
      </w:r>
      <w:r>
        <w:rPr/>
        <w:t>phrase</w:t>
      </w:r>
      <w:r>
        <w:rPr>
          <w:spacing w:val="-5"/>
        </w:rPr>
        <w:t> </w:t>
      </w:r>
      <w:r>
        <w:rPr/>
        <w:t>“he</w:t>
      </w:r>
      <w:r>
        <w:rPr>
          <w:spacing w:val="-5"/>
        </w:rPr>
        <w:t> </w:t>
      </w:r>
      <w:r>
        <w:rPr/>
        <w:t>is</w:t>
      </w:r>
      <w:r>
        <w:rPr>
          <w:spacing w:val="-4"/>
        </w:rPr>
        <w:t> </w:t>
      </w:r>
      <w:r>
        <w:rPr/>
        <w:t>near</w:t>
      </w:r>
      <w:r>
        <w:rPr>
          <w:spacing w:val="-5"/>
        </w:rPr>
        <w:t> </w:t>
      </w:r>
      <w:r>
        <w:rPr/>
        <w:t>at</w:t>
      </w:r>
      <w:r>
        <w:rPr>
          <w:spacing w:val="-4"/>
        </w:rPr>
        <w:t> </w:t>
      </w:r>
      <w:r>
        <w:rPr/>
        <w:t>the doors” denotes just before Michael stands up – Daniel 12:1; Revelation 11:14,15 However, the term “this generation” would refer to those “two witnesses” who experience the tribulation periods. One of those “two witnesses” existed in Jesus’</w:t>
      </w:r>
      <w:r>
        <w:rPr>
          <w:spacing w:val="-13"/>
        </w:rPr>
        <w:t> </w:t>
      </w:r>
      <w:r>
        <w:rPr/>
        <w:t>day. – See Revelation 6:11 comments</w:t>
      </w:r>
    </w:p>
    <w:p>
      <w:pPr>
        <w:pStyle w:val="BodyText"/>
        <w:spacing w:line="259" w:lineRule="auto" w:before="160"/>
        <w:ind w:right="314"/>
      </w:pPr>
      <w:r>
        <w:rPr>
          <w:b/>
        </w:rPr>
        <w:t>Matthew</w:t>
      </w:r>
      <w:r>
        <w:rPr>
          <w:b/>
          <w:spacing w:val="-4"/>
        </w:rPr>
        <w:t> </w:t>
      </w:r>
      <w:r>
        <w:rPr>
          <w:b/>
        </w:rPr>
        <w:t>24:36</w:t>
      </w:r>
      <w:r>
        <w:rPr>
          <w:b/>
          <w:spacing w:val="-3"/>
        </w:rPr>
        <w:t> </w:t>
      </w:r>
      <w:r>
        <w:rPr/>
        <w:t>“Concerning</w:t>
      </w:r>
      <w:r>
        <w:rPr>
          <w:spacing w:val="-3"/>
        </w:rPr>
        <w:t> </w:t>
      </w:r>
      <w:r>
        <w:rPr/>
        <w:t>that</w:t>
      </w:r>
      <w:r>
        <w:rPr>
          <w:spacing w:val="-3"/>
        </w:rPr>
        <w:t> </w:t>
      </w:r>
      <w:r>
        <w:rPr/>
        <w:t>day</w:t>
      </w:r>
      <w:r>
        <w:rPr>
          <w:spacing w:val="-3"/>
        </w:rPr>
        <w:t> </w:t>
      </w:r>
      <w:r>
        <w:rPr/>
        <w:t>and</w:t>
      </w:r>
      <w:r>
        <w:rPr>
          <w:spacing w:val="-3"/>
        </w:rPr>
        <w:t> </w:t>
      </w:r>
      <w:r>
        <w:rPr/>
        <w:t>hour</w:t>
      </w:r>
      <w:r>
        <w:rPr>
          <w:spacing w:val="-4"/>
        </w:rPr>
        <w:t> </w:t>
      </w:r>
      <w:r>
        <w:rPr/>
        <w:t>nobody</w:t>
      </w:r>
      <w:r>
        <w:rPr>
          <w:spacing w:val="-3"/>
        </w:rPr>
        <w:t> </w:t>
      </w:r>
      <w:r>
        <w:rPr/>
        <w:t>knows,</w:t>
      </w:r>
      <w:r>
        <w:rPr>
          <w:spacing w:val="-3"/>
        </w:rPr>
        <w:t> </w:t>
      </w:r>
      <w:r>
        <w:rPr/>
        <w:t>neither</w:t>
      </w:r>
      <w:r>
        <w:rPr>
          <w:spacing w:val="-4"/>
        </w:rPr>
        <w:t> </w:t>
      </w:r>
      <w:r>
        <w:rPr/>
        <w:t>the</w:t>
      </w:r>
      <w:r>
        <w:rPr>
          <w:spacing w:val="-2"/>
        </w:rPr>
        <w:t> </w:t>
      </w:r>
      <w:r>
        <w:rPr/>
        <w:t>angels</w:t>
      </w:r>
      <w:r>
        <w:rPr>
          <w:spacing w:val="-3"/>
        </w:rPr>
        <w:t> </w:t>
      </w:r>
      <w:r>
        <w:rPr/>
        <w:t>of</w:t>
      </w:r>
      <w:r>
        <w:rPr>
          <w:spacing w:val="-4"/>
        </w:rPr>
        <w:t> </w:t>
      </w:r>
      <w:r>
        <w:rPr/>
        <w:t>the</w:t>
      </w:r>
      <w:r>
        <w:rPr>
          <w:spacing w:val="-4"/>
        </w:rPr>
        <w:t> </w:t>
      </w:r>
      <w:r>
        <w:rPr/>
        <w:t>heavens nor the Son, but only the Father.” // Jesus never did give his disciples a date when</w:t>
      </w:r>
    </w:p>
    <w:p>
      <w:pPr>
        <w:pStyle w:val="BodyText"/>
        <w:spacing w:line="259" w:lineRule="auto"/>
        <w:ind w:right="417"/>
      </w:pPr>
      <w:r>
        <w:rPr/>
        <w:t>Jerusalem would be destroyed – Just a sign to look out for.</w:t>
      </w:r>
      <w:r>
        <w:rPr>
          <w:spacing w:val="-9"/>
        </w:rPr>
        <w:t> </w:t>
      </w:r>
      <w:r>
        <w:rPr/>
        <w:t>And that sign was based upon scriptures</w:t>
      </w:r>
      <w:r>
        <w:rPr>
          <w:spacing w:val="-3"/>
        </w:rPr>
        <w:t> </w:t>
      </w:r>
      <w:r>
        <w:rPr/>
        <w:t>in</w:t>
      </w:r>
      <w:r>
        <w:rPr>
          <w:spacing w:val="-3"/>
        </w:rPr>
        <w:t> </w:t>
      </w:r>
      <w:r>
        <w:rPr/>
        <w:t>Daniel</w:t>
      </w:r>
      <w:r>
        <w:rPr>
          <w:spacing w:val="-3"/>
        </w:rPr>
        <w:t> </w:t>
      </w:r>
      <w:r>
        <w:rPr/>
        <w:t>–</w:t>
      </w:r>
      <w:r>
        <w:rPr>
          <w:spacing w:val="-14"/>
        </w:rPr>
        <w:t> </w:t>
      </w:r>
      <w:r>
        <w:rPr/>
        <w:t>And</w:t>
      </w:r>
      <w:r>
        <w:rPr>
          <w:spacing w:val="-3"/>
        </w:rPr>
        <w:t> </w:t>
      </w:r>
      <w:r>
        <w:rPr/>
        <w:t>so</w:t>
      </w:r>
      <w:r>
        <w:rPr>
          <w:spacing w:val="-3"/>
        </w:rPr>
        <w:t> </w:t>
      </w:r>
      <w:r>
        <w:rPr/>
        <w:t>it</w:t>
      </w:r>
      <w:r>
        <w:rPr>
          <w:spacing w:val="-3"/>
        </w:rPr>
        <w:t> </w:t>
      </w:r>
      <w:r>
        <w:rPr/>
        <w:t>is</w:t>
      </w:r>
      <w:r>
        <w:rPr>
          <w:spacing w:val="-3"/>
        </w:rPr>
        <w:t> </w:t>
      </w:r>
      <w:r>
        <w:rPr/>
        <w:t>for</w:t>
      </w:r>
      <w:r>
        <w:rPr>
          <w:spacing w:val="-4"/>
        </w:rPr>
        <w:t> </w:t>
      </w:r>
      <w:r>
        <w:rPr/>
        <w:t>us</w:t>
      </w:r>
      <w:r>
        <w:rPr>
          <w:spacing w:val="-3"/>
        </w:rPr>
        <w:t> </w:t>
      </w:r>
      <w:r>
        <w:rPr/>
        <w:t>today</w:t>
      </w:r>
      <w:r>
        <w:rPr>
          <w:spacing w:val="-3"/>
        </w:rPr>
        <w:t> </w:t>
      </w:r>
      <w:r>
        <w:rPr/>
        <w:t>–</w:t>
      </w:r>
      <w:r>
        <w:rPr>
          <w:spacing w:val="-3"/>
        </w:rPr>
        <w:t> </w:t>
      </w:r>
      <w:r>
        <w:rPr/>
        <w:t>See</w:t>
      </w:r>
      <w:r>
        <w:rPr>
          <w:spacing w:val="-4"/>
        </w:rPr>
        <w:t> </w:t>
      </w:r>
      <w:r>
        <w:rPr/>
        <w:t>the</w:t>
      </w:r>
      <w:r>
        <w:rPr>
          <w:spacing w:val="-4"/>
        </w:rPr>
        <w:t> </w:t>
      </w:r>
      <w:r>
        <w:rPr/>
        <w:t>book</w:t>
      </w:r>
      <w:r>
        <w:rPr>
          <w:spacing w:val="-3"/>
        </w:rPr>
        <w:t> </w:t>
      </w:r>
      <w:r>
        <w:rPr/>
        <w:t>of</w:t>
      </w:r>
      <w:r>
        <w:rPr>
          <w:spacing w:val="-2"/>
        </w:rPr>
        <w:t> </w:t>
      </w:r>
      <w:r>
        <w:rPr/>
        <w:t>Daniel</w:t>
      </w:r>
      <w:r>
        <w:rPr>
          <w:spacing w:val="-3"/>
        </w:rPr>
        <w:t> </w:t>
      </w:r>
      <w:r>
        <w:rPr/>
        <w:t>chapters</w:t>
      </w:r>
      <w:r>
        <w:rPr>
          <w:spacing w:val="-3"/>
        </w:rPr>
        <w:t> </w:t>
      </w:r>
      <w:r>
        <w:rPr/>
        <w:t>7,8,</w:t>
      </w:r>
      <w:r>
        <w:rPr>
          <w:spacing w:val="-3"/>
        </w:rPr>
        <w:t> </w:t>
      </w:r>
      <w:r>
        <w:rPr/>
        <w:t>and</w:t>
      </w:r>
      <w:r>
        <w:rPr>
          <w:spacing w:val="-3"/>
        </w:rPr>
        <w:t> </w:t>
      </w:r>
      <w:r>
        <w:rPr/>
        <w:t>11.</w:t>
      </w:r>
    </w:p>
    <w:p>
      <w:pPr>
        <w:pStyle w:val="BodyText"/>
        <w:spacing w:line="259" w:lineRule="auto" w:before="159"/>
        <w:ind w:right="289"/>
      </w:pPr>
      <w:r>
        <w:rPr>
          <w:b/>
        </w:rPr>
        <w:t>Matthew 24:37-42 </w:t>
      </w:r>
      <w:r>
        <w:rPr/>
        <w:t>“For just as the days of Noah were, so the presence of the Son of man will</w:t>
      </w:r>
      <w:r>
        <w:rPr>
          <w:spacing w:val="40"/>
        </w:rPr>
        <w:t> </w:t>
      </w:r>
      <w:r>
        <w:rPr/>
        <w:t>be. For as they were in those days before the flood, eating and drinking, men marrying and women being given in marriage, until the day that Noah entered into the ark; and they took no note until the flood came and swept them all away, so the presence of the Son of man will be. Then two men will be in the field: one will be taken along and the other be abandoned; two women will be grinding at the hand mill: one will be taken along and the other be abandoned. Keep</w:t>
      </w:r>
      <w:r>
        <w:rPr>
          <w:spacing w:val="-2"/>
        </w:rPr>
        <w:t> </w:t>
      </w:r>
      <w:r>
        <w:rPr/>
        <w:t>on</w:t>
      </w:r>
      <w:r>
        <w:rPr>
          <w:spacing w:val="-2"/>
        </w:rPr>
        <w:t> </w:t>
      </w:r>
      <w:r>
        <w:rPr/>
        <w:t>the</w:t>
      </w:r>
      <w:r>
        <w:rPr>
          <w:spacing w:val="-3"/>
        </w:rPr>
        <w:t> </w:t>
      </w:r>
      <w:r>
        <w:rPr/>
        <w:t>watch,</w:t>
      </w:r>
      <w:r>
        <w:rPr>
          <w:spacing w:val="-2"/>
        </w:rPr>
        <w:t> </w:t>
      </w:r>
      <w:r>
        <w:rPr/>
        <w:t>therefore,</w:t>
      </w:r>
      <w:r>
        <w:rPr>
          <w:spacing w:val="-2"/>
        </w:rPr>
        <w:t> </w:t>
      </w:r>
      <w:r>
        <w:rPr/>
        <w:t>because</w:t>
      </w:r>
      <w:r>
        <w:rPr>
          <w:spacing w:val="-1"/>
        </w:rPr>
        <w:t> </w:t>
      </w:r>
      <w:r>
        <w:rPr/>
        <w:t>YOU</w:t>
      </w:r>
      <w:r>
        <w:rPr>
          <w:spacing w:val="-3"/>
        </w:rPr>
        <w:t> </w:t>
      </w:r>
      <w:r>
        <w:rPr/>
        <w:t>do</w:t>
      </w:r>
      <w:r>
        <w:rPr>
          <w:spacing w:val="-2"/>
        </w:rPr>
        <w:t> </w:t>
      </w:r>
      <w:r>
        <w:rPr/>
        <w:t>not</w:t>
      </w:r>
      <w:r>
        <w:rPr>
          <w:spacing w:val="-2"/>
        </w:rPr>
        <w:t> </w:t>
      </w:r>
      <w:r>
        <w:rPr/>
        <w:t>know</w:t>
      </w:r>
      <w:r>
        <w:rPr>
          <w:spacing w:val="-3"/>
        </w:rPr>
        <w:t> </w:t>
      </w:r>
      <w:r>
        <w:rPr/>
        <w:t>on</w:t>
      </w:r>
      <w:r>
        <w:rPr>
          <w:spacing w:val="-2"/>
        </w:rPr>
        <w:t> </w:t>
      </w:r>
      <w:r>
        <w:rPr/>
        <w:t>what</w:t>
      </w:r>
      <w:r>
        <w:rPr>
          <w:spacing w:val="-2"/>
        </w:rPr>
        <w:t> </w:t>
      </w:r>
      <w:r>
        <w:rPr/>
        <w:t>day</w:t>
      </w:r>
      <w:r>
        <w:rPr>
          <w:spacing w:val="-12"/>
        </w:rPr>
        <w:t> </w:t>
      </w:r>
      <w:r>
        <w:rPr/>
        <w:t>YOUR</w:t>
      </w:r>
      <w:r>
        <w:rPr>
          <w:spacing w:val="-2"/>
        </w:rPr>
        <w:t> </w:t>
      </w:r>
      <w:r>
        <w:rPr/>
        <w:t>Lord</w:t>
      </w:r>
      <w:r>
        <w:rPr>
          <w:spacing w:val="-2"/>
        </w:rPr>
        <w:t> </w:t>
      </w:r>
      <w:r>
        <w:rPr/>
        <w:t>is</w:t>
      </w:r>
      <w:r>
        <w:rPr>
          <w:spacing w:val="-2"/>
        </w:rPr>
        <w:t> </w:t>
      </w:r>
      <w:r>
        <w:rPr/>
        <w:t>coming.”</w:t>
      </w:r>
      <w:r>
        <w:rPr>
          <w:spacing w:val="-3"/>
        </w:rPr>
        <w:t> </w:t>
      </w:r>
      <w:r>
        <w:rPr/>
        <w:t>// This phrase “taken along” is interesting. It gives us the example of Noah. Noah entered the ark and was saved although he did not become a spirit but he was protected. Lot is also a similar example. The exact “day and hour” is not known. I believe that this is referring to the time periods mentioned which start at an unknown date (at the time of Jesus speaking) – This date is not given as a calendar date but rather as a “sign” – See Timeline. However, he is coming very soon once one truly “observes” (understands) the scroll of Revelation – See Revelation 22:7,20 </w:t>
      </w:r>
      <w:r>
        <w:rPr>
          <w:spacing w:val="-2"/>
        </w:rPr>
        <w:t>comments.</w:t>
      </w:r>
    </w:p>
    <w:p>
      <w:pPr>
        <w:pStyle w:val="BodyText"/>
        <w:spacing w:before="156"/>
      </w:pPr>
      <w:r>
        <w:rPr>
          <w:b/>
        </w:rPr>
        <w:t>Matthew</w:t>
      </w:r>
      <w:r>
        <w:rPr>
          <w:b/>
          <w:spacing w:val="-2"/>
        </w:rPr>
        <w:t> </w:t>
      </w:r>
      <w:r>
        <w:rPr>
          <w:b/>
        </w:rPr>
        <w:t>24:37</w:t>
      </w:r>
      <w:r>
        <w:rPr>
          <w:b/>
          <w:spacing w:val="-1"/>
        </w:rPr>
        <w:t> </w:t>
      </w:r>
      <w:r>
        <w:rPr/>
        <w:t>“For</w:t>
      </w:r>
      <w:r>
        <w:rPr>
          <w:spacing w:val="-1"/>
        </w:rPr>
        <w:t> </w:t>
      </w:r>
      <w:r>
        <w:rPr/>
        <w:t>just</w:t>
      </w:r>
      <w:r>
        <w:rPr>
          <w:spacing w:val="-1"/>
        </w:rPr>
        <w:t> </w:t>
      </w:r>
      <w:r>
        <w:rPr/>
        <w:t>as the</w:t>
      </w:r>
      <w:r>
        <w:rPr>
          <w:spacing w:val="-2"/>
        </w:rPr>
        <w:t> </w:t>
      </w:r>
      <w:r>
        <w:rPr/>
        <w:t>days of</w:t>
      </w:r>
      <w:r>
        <w:rPr>
          <w:spacing w:val="-2"/>
        </w:rPr>
        <w:t> </w:t>
      </w:r>
      <w:r>
        <w:rPr/>
        <w:t>Noah were,</w:t>
      </w:r>
      <w:r>
        <w:rPr>
          <w:spacing w:val="-1"/>
        </w:rPr>
        <w:t> </w:t>
      </w:r>
      <w:r>
        <w:rPr/>
        <w:t>so the</w:t>
      </w:r>
      <w:r>
        <w:rPr>
          <w:spacing w:val="-2"/>
        </w:rPr>
        <w:t> </w:t>
      </w:r>
      <w:r>
        <w:rPr/>
        <w:t>presence</w:t>
      </w:r>
      <w:r>
        <w:rPr>
          <w:spacing w:val="-1"/>
        </w:rPr>
        <w:t> </w:t>
      </w:r>
      <w:r>
        <w:rPr/>
        <w:t>of</w:t>
      </w:r>
      <w:r>
        <w:rPr>
          <w:spacing w:val="-2"/>
        </w:rPr>
        <w:t> </w:t>
      </w:r>
      <w:r>
        <w:rPr/>
        <w:t>the</w:t>
      </w:r>
      <w:r>
        <w:rPr>
          <w:spacing w:val="1"/>
        </w:rPr>
        <w:t> </w:t>
      </w:r>
      <w:r>
        <w:rPr/>
        <w:t>Son</w:t>
      </w:r>
      <w:r>
        <w:rPr>
          <w:spacing w:val="-1"/>
        </w:rPr>
        <w:t> </w:t>
      </w:r>
      <w:r>
        <w:rPr/>
        <w:t>of</w:t>
      </w:r>
      <w:r>
        <w:rPr>
          <w:spacing w:val="-1"/>
        </w:rPr>
        <w:t> </w:t>
      </w:r>
      <w:r>
        <w:rPr/>
        <w:t>man</w:t>
      </w:r>
      <w:r>
        <w:rPr>
          <w:spacing w:val="-1"/>
        </w:rPr>
        <w:t> </w:t>
      </w:r>
      <w:r>
        <w:rPr/>
        <w:t>will </w:t>
      </w:r>
      <w:r>
        <w:rPr>
          <w:spacing w:val="-4"/>
        </w:rPr>
        <w:t>be.”</w:t>
      </w:r>
    </w:p>
    <w:p>
      <w:pPr>
        <w:pStyle w:val="BodyText"/>
        <w:spacing w:before="22"/>
      </w:pPr>
      <w:r>
        <w:rPr/>
        <w:t>//</w:t>
      </w:r>
      <w:r>
        <w:rPr>
          <w:spacing w:val="-8"/>
        </w:rPr>
        <w:t> </w:t>
      </w:r>
      <w:r>
        <w:rPr/>
        <w:t>This</w:t>
      </w:r>
      <w:r>
        <w:rPr>
          <w:spacing w:val="-1"/>
        </w:rPr>
        <w:t> </w:t>
      </w:r>
      <w:r>
        <w:rPr/>
        <w:t>is</w:t>
      </w:r>
      <w:r>
        <w:rPr>
          <w:spacing w:val="-1"/>
        </w:rPr>
        <w:t> </w:t>
      </w:r>
      <w:r>
        <w:rPr/>
        <w:t>the</w:t>
      </w:r>
      <w:r>
        <w:rPr>
          <w:spacing w:val="-2"/>
        </w:rPr>
        <w:t> </w:t>
      </w:r>
      <w:r>
        <w:rPr/>
        <w:t>same</w:t>
      </w:r>
      <w:r>
        <w:rPr>
          <w:spacing w:val="-2"/>
        </w:rPr>
        <w:t> </w:t>
      </w:r>
      <w:r>
        <w:rPr/>
        <w:t>Greek</w:t>
      </w:r>
      <w:r>
        <w:rPr>
          <w:spacing w:val="1"/>
        </w:rPr>
        <w:t> </w:t>
      </w:r>
      <w:r>
        <w:rPr/>
        <w:t>word</w:t>
      </w:r>
      <w:r>
        <w:rPr>
          <w:spacing w:val="-1"/>
        </w:rPr>
        <w:t> </w:t>
      </w:r>
      <w:r>
        <w:rPr/>
        <w:t>as</w:t>
      </w:r>
      <w:r>
        <w:rPr>
          <w:spacing w:val="-1"/>
        </w:rPr>
        <w:t> </w:t>
      </w:r>
      <w:r>
        <w:rPr/>
        <w:t>found</w:t>
      </w:r>
      <w:r>
        <w:rPr>
          <w:spacing w:val="1"/>
        </w:rPr>
        <w:t> </w:t>
      </w:r>
      <w:r>
        <w:rPr/>
        <w:t>at</w:t>
      </w:r>
      <w:r>
        <w:rPr>
          <w:spacing w:val="-1"/>
        </w:rPr>
        <w:t> </w:t>
      </w:r>
      <w:r>
        <w:rPr/>
        <w:t>Matthew</w:t>
      </w:r>
      <w:r>
        <w:rPr>
          <w:spacing w:val="-2"/>
        </w:rPr>
        <w:t> </w:t>
      </w:r>
      <w:r>
        <w:rPr/>
        <w:t>24:3</w:t>
      </w:r>
      <w:r>
        <w:rPr>
          <w:spacing w:val="-1"/>
        </w:rPr>
        <w:t> </w:t>
      </w:r>
      <w:r>
        <w:rPr/>
        <w:t>and </w:t>
      </w:r>
      <w:r>
        <w:rPr>
          <w:spacing w:val="-2"/>
        </w:rPr>
        <w:t>24:39.</w:t>
      </w:r>
    </w:p>
    <w:p>
      <w:pPr>
        <w:spacing w:line="259" w:lineRule="auto" w:before="182"/>
        <w:ind w:left="120" w:right="305" w:firstLine="0"/>
        <w:jc w:val="left"/>
        <w:rPr>
          <w:i/>
          <w:sz w:val="24"/>
        </w:rPr>
      </w:pPr>
      <w:r>
        <w:rPr>
          <w:b/>
          <w:sz w:val="24"/>
        </w:rPr>
        <w:t>Matthew</w:t>
      </w:r>
      <w:r>
        <w:rPr>
          <w:b/>
          <w:spacing w:val="-3"/>
          <w:sz w:val="24"/>
        </w:rPr>
        <w:t> </w:t>
      </w:r>
      <w:r>
        <w:rPr>
          <w:b/>
          <w:sz w:val="24"/>
        </w:rPr>
        <w:t>24:39</w:t>
      </w:r>
      <w:r>
        <w:rPr>
          <w:b/>
          <w:spacing w:val="-2"/>
          <w:sz w:val="24"/>
        </w:rPr>
        <w:t> </w:t>
      </w:r>
      <w:r>
        <w:rPr>
          <w:sz w:val="24"/>
        </w:rPr>
        <w:t>“…so</w:t>
      </w:r>
      <w:r>
        <w:rPr>
          <w:spacing w:val="-2"/>
          <w:sz w:val="24"/>
        </w:rPr>
        <w:t> </w:t>
      </w:r>
      <w:r>
        <w:rPr>
          <w:sz w:val="24"/>
        </w:rPr>
        <w:t>the</w:t>
      </w:r>
      <w:r>
        <w:rPr>
          <w:spacing w:val="-3"/>
          <w:sz w:val="24"/>
        </w:rPr>
        <w:t> </w:t>
      </w:r>
      <w:r>
        <w:rPr>
          <w:sz w:val="24"/>
        </w:rPr>
        <w:t>presence</w:t>
      </w:r>
      <w:r>
        <w:rPr>
          <w:spacing w:val="-3"/>
          <w:sz w:val="24"/>
        </w:rPr>
        <w:t> </w:t>
      </w:r>
      <w:r>
        <w:rPr>
          <w:sz w:val="24"/>
        </w:rPr>
        <w:t>of</w:t>
      </w:r>
      <w:r>
        <w:rPr>
          <w:spacing w:val="-3"/>
          <w:sz w:val="24"/>
        </w:rPr>
        <w:t> </w:t>
      </w:r>
      <w:r>
        <w:rPr>
          <w:sz w:val="24"/>
        </w:rPr>
        <w:t>the</w:t>
      </w:r>
      <w:r>
        <w:rPr>
          <w:spacing w:val="-3"/>
          <w:sz w:val="24"/>
        </w:rPr>
        <w:t> </w:t>
      </w:r>
      <w:r>
        <w:rPr>
          <w:sz w:val="24"/>
        </w:rPr>
        <w:t>Son</w:t>
      </w:r>
      <w:r>
        <w:rPr>
          <w:spacing w:val="-2"/>
          <w:sz w:val="24"/>
        </w:rPr>
        <w:t> </w:t>
      </w:r>
      <w:r>
        <w:rPr>
          <w:sz w:val="24"/>
        </w:rPr>
        <w:t>of</w:t>
      </w:r>
      <w:r>
        <w:rPr>
          <w:spacing w:val="-1"/>
          <w:sz w:val="24"/>
        </w:rPr>
        <w:t> </w:t>
      </w:r>
      <w:r>
        <w:rPr>
          <w:sz w:val="24"/>
        </w:rPr>
        <w:t>man</w:t>
      </w:r>
      <w:r>
        <w:rPr>
          <w:spacing w:val="-2"/>
          <w:sz w:val="24"/>
        </w:rPr>
        <w:t> </w:t>
      </w:r>
      <w:r>
        <w:rPr>
          <w:sz w:val="24"/>
        </w:rPr>
        <w:t>will</w:t>
      </w:r>
      <w:r>
        <w:rPr>
          <w:spacing w:val="-2"/>
          <w:sz w:val="24"/>
        </w:rPr>
        <w:t> </w:t>
      </w:r>
      <w:r>
        <w:rPr>
          <w:sz w:val="24"/>
        </w:rPr>
        <w:t>be.”</w:t>
      </w:r>
      <w:r>
        <w:rPr>
          <w:spacing w:val="-3"/>
          <w:sz w:val="24"/>
        </w:rPr>
        <w:t> </w:t>
      </w:r>
      <w:r>
        <w:rPr>
          <w:sz w:val="24"/>
        </w:rPr>
        <w:t>//</w:t>
      </w:r>
      <w:r>
        <w:rPr>
          <w:spacing w:val="-7"/>
          <w:sz w:val="24"/>
        </w:rPr>
        <w:t> </w:t>
      </w:r>
      <w:r>
        <w:rPr>
          <w:sz w:val="24"/>
        </w:rPr>
        <w:t>This</w:t>
      </w:r>
      <w:r>
        <w:rPr>
          <w:spacing w:val="-2"/>
          <w:sz w:val="24"/>
        </w:rPr>
        <w:t> </w:t>
      </w:r>
      <w:r>
        <w:rPr>
          <w:sz w:val="24"/>
        </w:rPr>
        <w:t>word</w:t>
      </w:r>
      <w:r>
        <w:rPr>
          <w:spacing w:val="-2"/>
          <w:sz w:val="24"/>
        </w:rPr>
        <w:t> </w:t>
      </w:r>
      <w:r>
        <w:rPr>
          <w:sz w:val="24"/>
        </w:rPr>
        <w:t>“presence”</w:t>
      </w:r>
      <w:r>
        <w:rPr>
          <w:spacing w:val="-3"/>
          <w:sz w:val="24"/>
        </w:rPr>
        <w:t> </w:t>
      </w:r>
      <w:r>
        <w:rPr>
          <w:sz w:val="24"/>
        </w:rPr>
        <w:t>seems</w:t>
      </w:r>
      <w:r>
        <w:rPr>
          <w:spacing w:val="-2"/>
          <w:sz w:val="24"/>
        </w:rPr>
        <w:t> </w:t>
      </w:r>
      <w:r>
        <w:rPr>
          <w:sz w:val="24"/>
        </w:rPr>
        <w:t>to be able to be rendered either “presence” or “coming.” It has been assigned the Greek word number 3952 by the </w:t>
      </w:r>
      <w:r>
        <w:rPr>
          <w:i/>
          <w:sz w:val="24"/>
        </w:rPr>
        <w:t>ABINGDON’S STRONG’S EXHAUSTIVE CONCORDANCE OF THE</w:t>
      </w:r>
    </w:p>
    <w:p>
      <w:pPr>
        <w:pStyle w:val="BodyText"/>
        <w:spacing w:line="275" w:lineRule="exact"/>
      </w:pPr>
      <w:r>
        <w:rPr>
          <w:i/>
        </w:rPr>
        <w:t>BIBLE</w:t>
      </w:r>
      <w:r>
        <w:rPr>
          <w:i/>
          <w:spacing w:val="-3"/>
        </w:rPr>
        <w:t> </w:t>
      </w:r>
      <w:r>
        <w:rPr/>
        <w:t>and</w:t>
      </w:r>
      <w:r>
        <w:rPr>
          <w:spacing w:val="-2"/>
        </w:rPr>
        <w:t> </w:t>
      </w:r>
      <w:r>
        <w:rPr/>
        <w:t>is</w:t>
      </w:r>
      <w:r>
        <w:rPr>
          <w:spacing w:val="-1"/>
        </w:rPr>
        <w:t> </w:t>
      </w:r>
      <w:r>
        <w:rPr/>
        <w:t>“parousia”</w:t>
      </w:r>
      <w:r>
        <w:rPr>
          <w:spacing w:val="-1"/>
        </w:rPr>
        <w:t> </w:t>
      </w:r>
      <w:r>
        <w:rPr/>
        <w:t>partly</w:t>
      </w:r>
      <w:r>
        <w:rPr>
          <w:spacing w:val="-1"/>
        </w:rPr>
        <w:t> </w:t>
      </w:r>
      <w:r>
        <w:rPr/>
        <w:t>defined as:</w:t>
      </w:r>
      <w:r>
        <w:rPr>
          <w:spacing w:val="-2"/>
        </w:rPr>
        <w:t> </w:t>
      </w:r>
      <w:r>
        <w:rPr/>
        <w:t>“…phys.</w:t>
      </w:r>
      <w:r>
        <w:rPr>
          <w:spacing w:val="-1"/>
        </w:rPr>
        <w:t> </w:t>
      </w:r>
      <w:r>
        <w:rPr/>
        <w:t>aspect:</w:t>
      </w:r>
      <w:r>
        <w:rPr>
          <w:spacing w:val="-2"/>
        </w:rPr>
        <w:t> </w:t>
      </w:r>
      <w:r>
        <w:rPr/>
        <w:t>–</w:t>
      </w:r>
      <w:r>
        <w:rPr>
          <w:spacing w:val="-1"/>
        </w:rPr>
        <w:t> </w:t>
      </w:r>
      <w:r>
        <w:rPr/>
        <w:t>coming,</w:t>
      </w:r>
      <w:r>
        <w:rPr>
          <w:spacing w:val="-2"/>
        </w:rPr>
        <w:t> </w:t>
      </w:r>
      <w:r>
        <w:rPr/>
        <w:t>presence“.</w:t>
      </w:r>
      <w:r>
        <w:rPr>
          <w:spacing w:val="-6"/>
        </w:rPr>
        <w:t> </w:t>
      </w:r>
      <w:r>
        <w:rPr>
          <w:spacing w:val="-5"/>
        </w:rPr>
        <w:t>The</w:t>
      </w:r>
    </w:p>
    <w:p>
      <w:pPr>
        <w:spacing w:after="0" w:line="275" w:lineRule="exact"/>
        <w:sectPr>
          <w:pgSz w:w="12240" w:h="15840"/>
          <w:pgMar w:header="0" w:footer="523" w:top="1360" w:bottom="720" w:left="1320" w:right="1160"/>
        </w:sectPr>
      </w:pPr>
    </w:p>
    <w:p>
      <w:pPr>
        <w:spacing w:line="259" w:lineRule="auto" w:before="79"/>
        <w:ind w:left="120" w:right="282" w:firstLine="0"/>
        <w:jc w:val="left"/>
        <w:rPr>
          <w:b/>
          <w:sz w:val="24"/>
        </w:rPr>
      </w:pPr>
      <w:r>
        <w:rPr>
          <w:sz w:val="24"/>
        </w:rPr>
        <w:t>book </w:t>
      </w:r>
      <w:r>
        <w:rPr>
          <w:i/>
          <w:sz w:val="24"/>
        </w:rPr>
        <w:t>Vine’s Expository Dictionary of Biblical Words </w:t>
      </w:r>
      <w:r>
        <w:rPr>
          <w:sz w:val="24"/>
        </w:rPr>
        <w:t>defines it as: “parousia (…, 3952), lit., “a presence,” </w:t>
      </w:r>
      <w:r>
        <w:rPr>
          <w:i/>
          <w:sz w:val="24"/>
        </w:rPr>
        <w:t>para</w:t>
      </w:r>
      <w:r>
        <w:rPr>
          <w:sz w:val="24"/>
        </w:rPr>
        <w:t>, “with,” and </w:t>
      </w:r>
      <w:r>
        <w:rPr>
          <w:i/>
          <w:sz w:val="24"/>
        </w:rPr>
        <w:t>ousia</w:t>
      </w:r>
      <w:r>
        <w:rPr>
          <w:sz w:val="24"/>
        </w:rPr>
        <w:t>, “being” (from </w:t>
      </w:r>
      <w:r>
        <w:rPr>
          <w:i/>
          <w:sz w:val="24"/>
        </w:rPr>
        <w:t>eimi</w:t>
      </w:r>
      <w:r>
        <w:rPr>
          <w:sz w:val="24"/>
        </w:rPr>
        <w:t>, “to be“), denotes both an “arrival” and a consequent</w:t>
      </w:r>
      <w:r>
        <w:rPr>
          <w:spacing w:val="-3"/>
          <w:sz w:val="24"/>
        </w:rPr>
        <w:t> </w:t>
      </w:r>
      <w:r>
        <w:rPr>
          <w:sz w:val="24"/>
        </w:rPr>
        <w:t>“presence</w:t>
      </w:r>
      <w:r>
        <w:rPr>
          <w:spacing w:val="-4"/>
          <w:sz w:val="24"/>
        </w:rPr>
        <w:t> </w:t>
      </w:r>
      <w:r>
        <w:rPr>
          <w:sz w:val="24"/>
        </w:rPr>
        <w:t>with.”</w:t>
      </w:r>
      <w:r>
        <w:rPr>
          <w:spacing w:val="-4"/>
          <w:sz w:val="24"/>
        </w:rPr>
        <w:t> </w:t>
      </w:r>
      <w:r>
        <w:rPr>
          <w:b/>
          <w:sz w:val="24"/>
        </w:rPr>
        <w:t>For</w:t>
      </w:r>
      <w:r>
        <w:rPr>
          <w:b/>
          <w:spacing w:val="-7"/>
          <w:sz w:val="24"/>
        </w:rPr>
        <w:t> </w:t>
      </w:r>
      <w:r>
        <w:rPr>
          <w:b/>
          <w:sz w:val="24"/>
        </w:rPr>
        <w:t>instance,</w:t>
      </w:r>
      <w:r>
        <w:rPr>
          <w:b/>
          <w:spacing w:val="-3"/>
          <w:sz w:val="24"/>
        </w:rPr>
        <w:t> </w:t>
      </w:r>
      <w:r>
        <w:rPr>
          <w:b/>
          <w:sz w:val="24"/>
        </w:rPr>
        <w:t>in</w:t>
      </w:r>
      <w:r>
        <w:rPr>
          <w:b/>
          <w:spacing w:val="-3"/>
          <w:sz w:val="24"/>
        </w:rPr>
        <w:t> </w:t>
      </w:r>
      <w:r>
        <w:rPr>
          <w:b/>
          <w:sz w:val="24"/>
        </w:rPr>
        <w:t>a</w:t>
      </w:r>
      <w:r>
        <w:rPr>
          <w:b/>
          <w:spacing w:val="-3"/>
          <w:sz w:val="24"/>
        </w:rPr>
        <w:t> </w:t>
      </w:r>
      <w:r>
        <w:rPr>
          <w:b/>
          <w:sz w:val="24"/>
        </w:rPr>
        <w:t>papyrus</w:t>
      </w:r>
      <w:r>
        <w:rPr>
          <w:b/>
          <w:spacing w:val="-3"/>
          <w:sz w:val="24"/>
        </w:rPr>
        <w:t> </w:t>
      </w:r>
      <w:r>
        <w:rPr>
          <w:b/>
          <w:sz w:val="24"/>
        </w:rPr>
        <w:t>letter</w:t>
      </w:r>
      <w:r>
        <w:rPr>
          <w:b/>
          <w:spacing w:val="-7"/>
          <w:sz w:val="24"/>
        </w:rPr>
        <w:t> </w:t>
      </w:r>
      <w:r>
        <w:rPr>
          <w:b/>
          <w:sz w:val="24"/>
        </w:rPr>
        <w:t>a</w:t>
      </w:r>
      <w:r>
        <w:rPr>
          <w:b/>
          <w:spacing w:val="-3"/>
          <w:sz w:val="24"/>
        </w:rPr>
        <w:t> </w:t>
      </w:r>
      <w:r>
        <w:rPr>
          <w:b/>
          <w:sz w:val="24"/>
        </w:rPr>
        <w:t>lady</w:t>
      </w:r>
      <w:r>
        <w:rPr>
          <w:b/>
          <w:spacing w:val="-3"/>
          <w:sz w:val="24"/>
        </w:rPr>
        <w:t> </w:t>
      </w:r>
      <w:r>
        <w:rPr>
          <w:b/>
          <w:sz w:val="24"/>
        </w:rPr>
        <w:t>speaks</w:t>
      </w:r>
      <w:r>
        <w:rPr>
          <w:b/>
          <w:spacing w:val="-3"/>
          <w:sz w:val="24"/>
        </w:rPr>
        <w:t> </w:t>
      </w:r>
      <w:r>
        <w:rPr>
          <w:b/>
          <w:sz w:val="24"/>
        </w:rPr>
        <w:t>of</w:t>
      </w:r>
      <w:r>
        <w:rPr>
          <w:b/>
          <w:spacing w:val="-4"/>
          <w:sz w:val="24"/>
        </w:rPr>
        <w:t> </w:t>
      </w:r>
      <w:r>
        <w:rPr>
          <w:b/>
          <w:sz w:val="24"/>
        </w:rPr>
        <w:t>the</w:t>
      </w:r>
      <w:r>
        <w:rPr>
          <w:b/>
          <w:spacing w:val="-4"/>
          <w:sz w:val="24"/>
        </w:rPr>
        <w:t> </w:t>
      </w:r>
      <w:r>
        <w:rPr>
          <w:b/>
          <w:sz w:val="24"/>
        </w:rPr>
        <w:t>necessity</w:t>
      </w:r>
      <w:r>
        <w:rPr>
          <w:b/>
          <w:spacing w:val="-3"/>
          <w:sz w:val="24"/>
        </w:rPr>
        <w:t> </w:t>
      </w:r>
      <w:r>
        <w:rPr>
          <w:b/>
          <w:sz w:val="24"/>
        </w:rPr>
        <w:t>of her </w:t>
      </w:r>
      <w:r>
        <w:rPr>
          <w:b/>
          <w:i/>
          <w:sz w:val="24"/>
        </w:rPr>
        <w:t>parousia </w:t>
      </w:r>
      <w:r>
        <w:rPr>
          <w:b/>
          <w:sz w:val="24"/>
        </w:rPr>
        <w:t>in a place in order to attend to matters relating to her property</w:t>
      </w:r>
    </w:p>
    <w:p>
      <w:pPr>
        <w:pStyle w:val="BodyText"/>
        <w:spacing w:line="259" w:lineRule="auto"/>
        <w:ind w:right="363"/>
      </w:pPr>
      <w:r>
        <w:rPr>
          <w:b/>
        </w:rPr>
        <w:t>there.” </w:t>
      </w:r>
      <w:r>
        <w:rPr/>
        <w:t>(Highlights mine) // From these examples, I have to recommend that the word “presence” as mentioned in Matthew 24:39 be referring to “the flood came and swept them all away” because it is a “separating work” where people either lived or died. This happens upon Jesus’</w:t>
      </w:r>
      <w:r>
        <w:rPr>
          <w:spacing w:val="-13"/>
        </w:rPr>
        <w:t> </w:t>
      </w:r>
      <w:r>
        <w:rPr/>
        <w:t>arrival to judge in power. This word (3952) is the same as the Greek word translated “presence” in Matthew 24:37 and Matthew 24:3. I prefer to think of the word “coming” in all these instances where the Greek word “parousia” is used in the book of Matthew and I would reference them to Daniel 12:1 along with a brief definition (This is because I do not know of an English word to fit well). – Daniel 12:1 is where Michael is described as “will stand up” – (The Hebrew</w:t>
      </w:r>
      <w:r>
        <w:rPr>
          <w:spacing w:val="-3"/>
        </w:rPr>
        <w:t> </w:t>
      </w:r>
      <w:r>
        <w:rPr/>
        <w:t>word</w:t>
      </w:r>
      <w:r>
        <w:rPr>
          <w:spacing w:val="-2"/>
        </w:rPr>
        <w:t> </w:t>
      </w:r>
      <w:r>
        <w:rPr/>
        <w:t>number</w:t>
      </w:r>
      <w:r>
        <w:rPr>
          <w:spacing w:val="-3"/>
        </w:rPr>
        <w:t> </w:t>
      </w:r>
      <w:r>
        <w:rPr/>
        <w:t>assigned</w:t>
      </w:r>
      <w:r>
        <w:rPr>
          <w:spacing w:val="-2"/>
        </w:rPr>
        <w:t> </w:t>
      </w:r>
      <w:r>
        <w:rPr/>
        <w:t>is</w:t>
      </w:r>
      <w:r>
        <w:rPr>
          <w:spacing w:val="-2"/>
        </w:rPr>
        <w:t> </w:t>
      </w:r>
      <w:r>
        <w:rPr/>
        <w:t>5975</w:t>
      </w:r>
      <w:r>
        <w:rPr>
          <w:spacing w:val="-2"/>
        </w:rPr>
        <w:t> </w:t>
      </w:r>
      <w:r>
        <w:rPr/>
        <w:t>for</w:t>
      </w:r>
      <w:r>
        <w:rPr>
          <w:spacing w:val="-3"/>
        </w:rPr>
        <w:t> </w:t>
      </w:r>
      <w:r>
        <w:rPr/>
        <w:t>“stand”</w:t>
      </w:r>
      <w:r>
        <w:rPr>
          <w:spacing w:val="-3"/>
        </w:rPr>
        <w:t> </w:t>
      </w:r>
      <w:r>
        <w:rPr/>
        <w:t>and</w:t>
      </w:r>
      <w:r>
        <w:rPr>
          <w:spacing w:val="-2"/>
        </w:rPr>
        <w:t> </w:t>
      </w:r>
      <w:r>
        <w:rPr/>
        <w:t>is</w:t>
      </w:r>
      <w:r>
        <w:rPr>
          <w:spacing w:val="-2"/>
        </w:rPr>
        <w:t> </w:t>
      </w:r>
      <w:r>
        <w:rPr/>
        <w:t>defined as</w:t>
      </w:r>
      <w:r>
        <w:rPr>
          <w:spacing w:val="-2"/>
        </w:rPr>
        <w:t> </w:t>
      </w:r>
      <w:r>
        <w:rPr/>
        <w:t>:</w:t>
      </w:r>
      <w:r>
        <w:rPr>
          <w:spacing w:val="-2"/>
        </w:rPr>
        <w:t> </w:t>
      </w:r>
      <w:r>
        <w:rPr/>
        <w:t>“..a</w:t>
      </w:r>
      <w:r>
        <w:rPr>
          <w:spacing w:val="-1"/>
        </w:rPr>
        <w:t> </w:t>
      </w:r>
      <w:r>
        <w:rPr/>
        <w:t>prim.</w:t>
      </w:r>
      <w:r>
        <w:rPr>
          <w:spacing w:val="-2"/>
        </w:rPr>
        <w:t> </w:t>
      </w:r>
      <w:r>
        <w:rPr/>
        <w:t>root;</w:t>
      </w:r>
      <w:r>
        <w:rPr>
          <w:spacing w:val="-2"/>
        </w:rPr>
        <w:t> </w:t>
      </w:r>
      <w:r>
        <w:rPr/>
        <w:t>to</w:t>
      </w:r>
      <w:r>
        <w:rPr>
          <w:spacing w:val="-2"/>
        </w:rPr>
        <w:t> </w:t>
      </w:r>
      <w:r>
        <w:rPr/>
        <w:t>stand,</w:t>
      </w:r>
      <w:r>
        <w:rPr>
          <w:spacing w:val="-2"/>
        </w:rPr>
        <w:t> </w:t>
      </w:r>
      <w:r>
        <w:rPr/>
        <w:t>in various relations (lit. and fig., intrans. and trans.): – abide (behind), appoint, arise, cease, confirm, continue, dwell, be employed, endure, establish, leav-)make, ordain, be [over], place, (be) present (self), raise up, remain, repair, + serve, set (forth, over, -tle, up), (make to, make to be</w:t>
      </w:r>
      <w:r>
        <w:rPr>
          <w:spacing w:val="-2"/>
        </w:rPr>
        <w:t> </w:t>
      </w:r>
      <w:r>
        <w:rPr/>
        <w:t>at</w:t>
      </w:r>
      <w:r>
        <w:rPr>
          <w:spacing w:val="-1"/>
        </w:rPr>
        <w:t> </w:t>
      </w:r>
      <w:r>
        <w:rPr/>
        <w:t>a,</w:t>
      </w:r>
      <w:r>
        <w:rPr>
          <w:spacing w:val="-1"/>
        </w:rPr>
        <w:t> </w:t>
      </w:r>
      <w:r>
        <w:rPr/>
        <w:t>with-</w:t>
      </w:r>
      <w:r>
        <w:rPr>
          <w:spacing w:val="-2"/>
        </w:rPr>
        <w:t> </w:t>
      </w:r>
      <w:r>
        <w:rPr/>
        <w:t>)</w:t>
      </w:r>
      <w:r>
        <w:rPr>
          <w:spacing w:val="-2"/>
        </w:rPr>
        <w:t> </w:t>
      </w:r>
      <w:r>
        <w:rPr/>
        <w:t>stand (by,</w:t>
      </w:r>
      <w:r>
        <w:rPr>
          <w:spacing w:val="-1"/>
        </w:rPr>
        <w:t> </w:t>
      </w:r>
      <w:r>
        <w:rPr/>
        <w:t>fast,</w:t>
      </w:r>
      <w:r>
        <w:rPr>
          <w:spacing w:val="-1"/>
        </w:rPr>
        <w:t> </w:t>
      </w:r>
      <w:r>
        <w:rPr/>
        <w:t>firm,</w:t>
      </w:r>
      <w:r>
        <w:rPr>
          <w:spacing w:val="-1"/>
        </w:rPr>
        <w:t> </w:t>
      </w:r>
      <w:r>
        <w:rPr/>
        <w:t>still,</w:t>
      </w:r>
      <w:r>
        <w:rPr>
          <w:spacing w:val="-1"/>
        </w:rPr>
        <w:t> </w:t>
      </w:r>
      <w:r>
        <w:rPr/>
        <w:t>up),</w:t>
      </w:r>
      <w:r>
        <w:rPr>
          <w:spacing w:val="-1"/>
        </w:rPr>
        <w:t> </w:t>
      </w:r>
      <w:r>
        <w:rPr/>
        <w:t>(be</w:t>
      </w:r>
      <w:r>
        <w:rPr>
          <w:spacing w:val="-2"/>
        </w:rPr>
        <w:t> </w:t>
      </w:r>
      <w:r>
        <w:rPr/>
        <w:t>at</w:t>
      </w:r>
      <w:r>
        <w:rPr>
          <w:spacing w:val="-1"/>
        </w:rPr>
        <w:t> </w:t>
      </w:r>
      <w:r>
        <w:rPr/>
        <w:t>a)</w:t>
      </w:r>
      <w:r>
        <w:rPr>
          <w:spacing w:val="-2"/>
        </w:rPr>
        <w:t> </w:t>
      </w:r>
      <w:r>
        <w:rPr/>
        <w:t>stay</w:t>
      </w:r>
      <w:r>
        <w:rPr>
          <w:spacing w:val="-1"/>
        </w:rPr>
        <w:t> </w:t>
      </w:r>
      <w:r>
        <w:rPr/>
        <w:t>(up),</w:t>
      </w:r>
      <w:r>
        <w:rPr>
          <w:spacing w:val="-1"/>
        </w:rPr>
        <w:t> </w:t>
      </w:r>
      <w:r>
        <w:rPr/>
        <w:t>tarry.”).</w:t>
      </w:r>
      <w:r>
        <w:rPr>
          <w:spacing w:val="-13"/>
        </w:rPr>
        <w:t> </w:t>
      </w:r>
      <w:r>
        <w:rPr/>
        <w:t>Another</w:t>
      </w:r>
      <w:r>
        <w:rPr>
          <w:spacing w:val="-2"/>
        </w:rPr>
        <w:t> </w:t>
      </w:r>
      <w:r>
        <w:rPr/>
        <w:t>reason</w:t>
      </w:r>
      <w:r>
        <w:rPr>
          <w:spacing w:val="-1"/>
        </w:rPr>
        <w:t> </w:t>
      </w:r>
      <w:r>
        <w:rPr/>
        <w:t>I</w:t>
      </w:r>
      <w:r>
        <w:rPr>
          <w:spacing w:val="-2"/>
        </w:rPr>
        <w:t> </w:t>
      </w:r>
      <w:r>
        <w:rPr/>
        <w:t>prefer to view these passages this way is because it does not confuse prophesy as easily for the reader who probably does not understand the usage of “parousia” in these instances. // I do understand that</w:t>
      </w:r>
      <w:r>
        <w:rPr>
          <w:spacing w:val="-2"/>
        </w:rPr>
        <w:t> </w:t>
      </w:r>
      <w:r>
        <w:rPr/>
        <w:t>there</w:t>
      </w:r>
      <w:r>
        <w:rPr>
          <w:spacing w:val="-3"/>
        </w:rPr>
        <w:t> </w:t>
      </w:r>
      <w:r>
        <w:rPr/>
        <w:t>are</w:t>
      </w:r>
      <w:r>
        <w:rPr>
          <w:spacing w:val="-3"/>
        </w:rPr>
        <w:t> </w:t>
      </w:r>
      <w:r>
        <w:rPr/>
        <w:t>differences in</w:t>
      </w:r>
      <w:r>
        <w:rPr>
          <w:spacing w:val="-3"/>
        </w:rPr>
        <w:t> </w:t>
      </w:r>
      <w:r>
        <w:rPr/>
        <w:t>translations,</w:t>
      </w:r>
      <w:r>
        <w:rPr>
          <w:spacing w:val="-2"/>
        </w:rPr>
        <w:t> </w:t>
      </w:r>
      <w:r>
        <w:rPr/>
        <w:t>and</w:t>
      </w:r>
      <w:r>
        <w:rPr>
          <w:spacing w:val="-2"/>
        </w:rPr>
        <w:t> </w:t>
      </w:r>
      <w:r>
        <w:rPr/>
        <w:t>I</w:t>
      </w:r>
      <w:r>
        <w:rPr>
          <w:spacing w:val="-3"/>
        </w:rPr>
        <w:t> </w:t>
      </w:r>
      <w:r>
        <w:rPr/>
        <w:t>am not</w:t>
      </w:r>
      <w:r>
        <w:rPr>
          <w:spacing w:val="-2"/>
        </w:rPr>
        <w:t> </w:t>
      </w:r>
      <w:r>
        <w:rPr/>
        <w:t>a</w:t>
      </w:r>
      <w:r>
        <w:rPr>
          <w:spacing w:val="-3"/>
        </w:rPr>
        <w:t> </w:t>
      </w:r>
      <w:r>
        <w:rPr/>
        <w:t>“translator”</w:t>
      </w:r>
      <w:r>
        <w:rPr>
          <w:spacing w:val="-3"/>
        </w:rPr>
        <w:t> </w:t>
      </w:r>
      <w:r>
        <w:rPr/>
        <w:t>by</w:t>
      </w:r>
      <w:r>
        <w:rPr>
          <w:spacing w:val="-2"/>
        </w:rPr>
        <w:t> </w:t>
      </w:r>
      <w:r>
        <w:rPr/>
        <w:t>trade.</w:t>
      </w:r>
      <w:r>
        <w:rPr>
          <w:spacing w:val="-2"/>
        </w:rPr>
        <w:t> </w:t>
      </w:r>
      <w:r>
        <w:rPr/>
        <w:t>However,</w:t>
      </w:r>
      <w:r>
        <w:rPr>
          <w:spacing w:val="-2"/>
        </w:rPr>
        <w:t> </w:t>
      </w:r>
      <w:r>
        <w:rPr/>
        <w:t>I</w:t>
      </w:r>
      <w:r>
        <w:rPr>
          <w:spacing w:val="-3"/>
        </w:rPr>
        <w:t> </w:t>
      </w:r>
      <w:r>
        <w:rPr/>
        <w:t>believe the</w:t>
      </w:r>
      <w:r>
        <w:rPr>
          <w:spacing w:val="-3"/>
        </w:rPr>
        <w:t> </w:t>
      </w:r>
      <w:r>
        <w:rPr/>
        <w:t>main</w:t>
      </w:r>
      <w:r>
        <w:rPr>
          <w:spacing w:val="-2"/>
        </w:rPr>
        <w:t> </w:t>
      </w:r>
      <w:r>
        <w:rPr/>
        <w:t>goal</w:t>
      </w:r>
      <w:r>
        <w:rPr>
          <w:spacing w:val="-2"/>
        </w:rPr>
        <w:t> </w:t>
      </w:r>
      <w:r>
        <w:rPr/>
        <w:t>of</w:t>
      </w:r>
      <w:r>
        <w:rPr>
          <w:spacing w:val="-3"/>
        </w:rPr>
        <w:t> </w:t>
      </w:r>
      <w:r>
        <w:rPr/>
        <w:t>proper</w:t>
      </w:r>
      <w:r>
        <w:rPr>
          <w:spacing w:val="-3"/>
        </w:rPr>
        <w:t> </w:t>
      </w:r>
      <w:r>
        <w:rPr/>
        <w:t>translating</w:t>
      </w:r>
      <w:r>
        <w:rPr>
          <w:spacing w:val="-2"/>
        </w:rPr>
        <w:t> </w:t>
      </w:r>
      <w:r>
        <w:rPr/>
        <w:t>is</w:t>
      </w:r>
      <w:r>
        <w:rPr>
          <w:spacing w:val="-2"/>
        </w:rPr>
        <w:t> </w:t>
      </w:r>
      <w:r>
        <w:rPr/>
        <w:t>to</w:t>
      </w:r>
      <w:r>
        <w:rPr>
          <w:spacing w:val="-2"/>
        </w:rPr>
        <w:t> </w:t>
      </w:r>
      <w:r>
        <w:rPr/>
        <w:t>put</w:t>
      </w:r>
      <w:r>
        <w:rPr>
          <w:spacing w:val="-2"/>
        </w:rPr>
        <w:t> </w:t>
      </w:r>
      <w:r>
        <w:rPr/>
        <w:t>forth</w:t>
      </w:r>
      <w:r>
        <w:rPr>
          <w:spacing w:val="-2"/>
        </w:rPr>
        <w:t> </w:t>
      </w:r>
      <w:r>
        <w:rPr/>
        <w:t>the</w:t>
      </w:r>
      <w:r>
        <w:rPr>
          <w:spacing w:val="-3"/>
        </w:rPr>
        <w:t> </w:t>
      </w:r>
      <w:r>
        <w:rPr/>
        <w:t>most</w:t>
      </w:r>
      <w:r>
        <w:rPr>
          <w:spacing w:val="-2"/>
        </w:rPr>
        <w:t> </w:t>
      </w:r>
      <w:r>
        <w:rPr/>
        <w:t>accurate</w:t>
      </w:r>
      <w:r>
        <w:rPr>
          <w:spacing w:val="-3"/>
        </w:rPr>
        <w:t> </w:t>
      </w:r>
      <w:r>
        <w:rPr/>
        <w:t>and current</w:t>
      </w:r>
      <w:r>
        <w:rPr>
          <w:spacing w:val="-2"/>
        </w:rPr>
        <w:t> </w:t>
      </w:r>
      <w:r>
        <w:rPr/>
        <w:t>meaning</w:t>
      </w:r>
      <w:r>
        <w:rPr>
          <w:spacing w:val="-2"/>
        </w:rPr>
        <w:t> </w:t>
      </w:r>
      <w:r>
        <w:rPr/>
        <w:t>without </w:t>
      </w:r>
      <w:r>
        <w:rPr>
          <w:spacing w:val="-2"/>
        </w:rPr>
        <w:t>confusion.</w:t>
      </w:r>
    </w:p>
    <w:p>
      <w:pPr>
        <w:pStyle w:val="BodyText"/>
        <w:spacing w:line="259" w:lineRule="auto" w:before="155"/>
        <w:ind w:right="305"/>
      </w:pPr>
      <w:r>
        <w:rPr/>
        <w:t>Simply</w:t>
      </w:r>
      <w:r>
        <w:rPr>
          <w:spacing w:val="-3"/>
        </w:rPr>
        <w:t> </w:t>
      </w:r>
      <w:r>
        <w:rPr/>
        <w:t>put,</w:t>
      </w:r>
      <w:r>
        <w:rPr>
          <w:spacing w:val="-3"/>
        </w:rPr>
        <w:t> </w:t>
      </w:r>
      <w:r>
        <w:rPr/>
        <w:t>it</w:t>
      </w:r>
      <w:r>
        <w:rPr>
          <w:spacing w:val="-3"/>
        </w:rPr>
        <w:t> </w:t>
      </w:r>
      <w:r>
        <w:rPr/>
        <w:t>means</w:t>
      </w:r>
      <w:r>
        <w:rPr>
          <w:spacing w:val="-3"/>
        </w:rPr>
        <w:t> </w:t>
      </w:r>
      <w:r>
        <w:rPr/>
        <w:t>coming</w:t>
      </w:r>
      <w:r>
        <w:rPr>
          <w:spacing w:val="-3"/>
        </w:rPr>
        <w:t> </w:t>
      </w:r>
      <w:r>
        <w:rPr/>
        <w:t>and</w:t>
      </w:r>
      <w:r>
        <w:rPr>
          <w:spacing w:val="-3"/>
        </w:rPr>
        <w:t> </w:t>
      </w:r>
      <w:r>
        <w:rPr/>
        <w:t>arrival</w:t>
      </w:r>
      <w:r>
        <w:rPr>
          <w:spacing w:val="-3"/>
        </w:rPr>
        <w:t> </w:t>
      </w:r>
      <w:r>
        <w:rPr/>
        <w:t>to</w:t>
      </w:r>
      <w:r>
        <w:rPr>
          <w:spacing w:val="-3"/>
        </w:rPr>
        <w:t> </w:t>
      </w:r>
      <w:r>
        <w:rPr/>
        <w:t>take</w:t>
      </w:r>
      <w:r>
        <w:rPr>
          <w:spacing w:val="-2"/>
        </w:rPr>
        <w:t> </w:t>
      </w:r>
      <w:r>
        <w:rPr/>
        <w:t>action.</w:t>
      </w:r>
      <w:r>
        <w:rPr>
          <w:spacing w:val="-3"/>
        </w:rPr>
        <w:t> </w:t>
      </w:r>
      <w:r>
        <w:rPr/>
        <w:t>Jesus</w:t>
      </w:r>
      <w:r>
        <w:rPr>
          <w:spacing w:val="-3"/>
        </w:rPr>
        <w:t> </w:t>
      </w:r>
      <w:r>
        <w:rPr/>
        <w:t>helped</w:t>
      </w:r>
      <w:r>
        <w:rPr>
          <w:spacing w:val="-3"/>
        </w:rPr>
        <w:t> </w:t>
      </w:r>
      <w:r>
        <w:rPr/>
        <w:t>explain</w:t>
      </w:r>
      <w:r>
        <w:rPr>
          <w:spacing w:val="-3"/>
        </w:rPr>
        <w:t> </w:t>
      </w:r>
      <w:r>
        <w:rPr/>
        <w:t>it</w:t>
      </w:r>
      <w:r>
        <w:rPr>
          <w:spacing w:val="-3"/>
        </w:rPr>
        <w:t> </w:t>
      </w:r>
      <w:r>
        <w:rPr/>
        <w:t>for</w:t>
      </w:r>
      <w:r>
        <w:rPr>
          <w:spacing w:val="-4"/>
        </w:rPr>
        <w:t> </w:t>
      </w:r>
      <w:r>
        <w:rPr/>
        <w:t>us,</w:t>
      </w:r>
      <w:r>
        <w:rPr>
          <w:spacing w:val="-3"/>
        </w:rPr>
        <w:t> </w:t>
      </w:r>
      <w:r>
        <w:rPr>
          <w:color w:val="0D5FAD"/>
          <w:u w:val="single" w:color="0D5FAD"/>
        </w:rPr>
        <w:t>as</w:t>
      </w:r>
      <w:r>
        <w:rPr>
          <w:color w:val="0D5FAD"/>
          <w:spacing w:val="-3"/>
          <w:u w:val="single" w:color="0D5FAD"/>
        </w:rPr>
        <w:t> </w:t>
      </w:r>
      <w:r>
        <w:rPr>
          <w:color w:val="0D5FAD"/>
          <w:u w:val="single" w:color="0D5FAD"/>
        </w:rPr>
        <w:t>recorded</w:t>
      </w:r>
      <w:r>
        <w:rPr>
          <w:color w:val="0D5FAD"/>
          <w:u w:val="none"/>
        </w:rPr>
        <w:t> </w:t>
      </w:r>
      <w:r>
        <w:rPr>
          <w:color w:val="0D5FAD"/>
          <w:u w:val="single" w:color="0D5FAD"/>
        </w:rPr>
        <w:t>in Luke</w:t>
      </w:r>
      <w:r>
        <w:rPr>
          <w:u w:val="none"/>
        </w:rPr>
        <w:t>.</w:t>
      </w:r>
    </w:p>
    <w:p>
      <w:pPr>
        <w:pStyle w:val="BodyText"/>
        <w:spacing w:line="259" w:lineRule="auto" w:before="160"/>
        <w:ind w:right="363"/>
      </w:pPr>
      <w:r>
        <w:rPr>
          <w:b/>
        </w:rPr>
        <w:t>Matthew 24:43-44 </w:t>
      </w:r>
      <w:r>
        <w:rPr/>
        <w:t>“But know one thing, that if the householder had known in what watch the thief was coming, he would have kept awake and not allowed his house to be broken into. On this</w:t>
      </w:r>
      <w:r>
        <w:rPr>
          <w:spacing w:val="-3"/>
        </w:rPr>
        <w:t> </w:t>
      </w:r>
      <w:r>
        <w:rPr/>
        <w:t>account</w:t>
      </w:r>
      <w:r>
        <w:rPr>
          <w:spacing w:val="-12"/>
        </w:rPr>
        <w:t> </w:t>
      </w:r>
      <w:r>
        <w:rPr/>
        <w:t>YOU</w:t>
      </w:r>
      <w:r>
        <w:rPr>
          <w:spacing w:val="-4"/>
        </w:rPr>
        <w:t> </w:t>
      </w:r>
      <w:r>
        <w:rPr/>
        <w:t>too</w:t>
      </w:r>
      <w:r>
        <w:rPr>
          <w:spacing w:val="-3"/>
        </w:rPr>
        <w:t> </w:t>
      </w:r>
      <w:r>
        <w:rPr/>
        <w:t>prove</w:t>
      </w:r>
      <w:r>
        <w:rPr>
          <w:spacing w:val="-4"/>
        </w:rPr>
        <w:t> </w:t>
      </w:r>
      <w:r>
        <w:rPr/>
        <w:t>yourselves</w:t>
      </w:r>
      <w:r>
        <w:rPr>
          <w:spacing w:val="-3"/>
        </w:rPr>
        <w:t> </w:t>
      </w:r>
      <w:r>
        <w:rPr/>
        <w:t>ready,</w:t>
      </w:r>
      <w:r>
        <w:rPr>
          <w:spacing w:val="-3"/>
        </w:rPr>
        <w:t> </w:t>
      </w:r>
      <w:r>
        <w:rPr/>
        <w:t>because</w:t>
      </w:r>
      <w:r>
        <w:rPr>
          <w:spacing w:val="-4"/>
        </w:rPr>
        <w:t> </w:t>
      </w:r>
      <w:r>
        <w:rPr/>
        <w:t>at</w:t>
      </w:r>
      <w:r>
        <w:rPr>
          <w:spacing w:val="-1"/>
        </w:rPr>
        <w:t> </w:t>
      </w:r>
      <w:r>
        <w:rPr/>
        <w:t>an</w:t>
      </w:r>
      <w:r>
        <w:rPr>
          <w:spacing w:val="-3"/>
        </w:rPr>
        <w:t> </w:t>
      </w:r>
      <w:r>
        <w:rPr/>
        <w:t>hour</w:t>
      </w:r>
      <w:r>
        <w:rPr>
          <w:spacing w:val="-4"/>
        </w:rPr>
        <w:t> </w:t>
      </w:r>
      <w:r>
        <w:rPr/>
        <w:t>that</w:t>
      </w:r>
      <w:r>
        <w:rPr>
          <w:spacing w:val="-12"/>
        </w:rPr>
        <w:t> </w:t>
      </w:r>
      <w:r>
        <w:rPr/>
        <w:t>YOU</w:t>
      </w:r>
      <w:r>
        <w:rPr>
          <w:spacing w:val="-4"/>
        </w:rPr>
        <w:t> </w:t>
      </w:r>
      <w:r>
        <w:rPr/>
        <w:t>do</w:t>
      </w:r>
      <w:r>
        <w:rPr>
          <w:spacing w:val="-3"/>
        </w:rPr>
        <w:t> </w:t>
      </w:r>
      <w:r>
        <w:rPr/>
        <w:t>not</w:t>
      </w:r>
      <w:r>
        <w:rPr>
          <w:spacing w:val="-3"/>
        </w:rPr>
        <w:t> </w:t>
      </w:r>
      <w:r>
        <w:rPr/>
        <w:t>think</w:t>
      </w:r>
      <w:r>
        <w:rPr>
          <w:spacing w:val="-3"/>
        </w:rPr>
        <w:t> </w:t>
      </w:r>
      <w:r>
        <w:rPr/>
        <w:t>to</w:t>
      </w:r>
      <w:r>
        <w:rPr>
          <w:spacing w:val="-3"/>
        </w:rPr>
        <w:t> </w:t>
      </w:r>
      <w:r>
        <w:rPr/>
        <w:t>be</w:t>
      </w:r>
      <w:r>
        <w:rPr>
          <w:spacing w:val="-4"/>
        </w:rPr>
        <w:t> </w:t>
      </w:r>
      <w:r>
        <w:rPr/>
        <w:t>it, the Son of man is coming.” // How could it be that God’s people would not expect his coming? Well, if they all have left true worship – although they would deny it at the time – that is reason enough – Compare Jeremiah 9:2,3; 23:11,12; Ezekiel 13:8-23</w:t>
      </w:r>
    </w:p>
    <w:p>
      <w:pPr>
        <w:pStyle w:val="BodyText"/>
        <w:spacing w:line="259" w:lineRule="auto" w:before="158"/>
        <w:ind w:right="303"/>
      </w:pPr>
      <w:r>
        <w:rPr>
          <w:b/>
        </w:rPr>
        <w:t>Matthew 24:45-47 </w:t>
      </w:r>
      <w:r>
        <w:rPr/>
        <w:t>“Who really is the faithful and discreet slave whom his master appointed over his domestics, to give them their food at the proper time? Happy is that slave if his master on</w:t>
      </w:r>
      <w:r>
        <w:rPr>
          <w:spacing w:val="-3"/>
        </w:rPr>
        <w:t> </w:t>
      </w:r>
      <w:r>
        <w:rPr/>
        <w:t>arriving</w:t>
      </w:r>
      <w:r>
        <w:rPr>
          <w:spacing w:val="-3"/>
        </w:rPr>
        <w:t> </w:t>
      </w:r>
      <w:r>
        <w:rPr/>
        <w:t>finds</w:t>
      </w:r>
      <w:r>
        <w:rPr>
          <w:spacing w:val="-3"/>
        </w:rPr>
        <w:t> </w:t>
      </w:r>
      <w:r>
        <w:rPr/>
        <w:t>him</w:t>
      </w:r>
      <w:r>
        <w:rPr>
          <w:spacing w:val="-3"/>
        </w:rPr>
        <w:t> </w:t>
      </w:r>
      <w:r>
        <w:rPr/>
        <w:t>doing</w:t>
      </w:r>
      <w:r>
        <w:rPr>
          <w:spacing w:val="-3"/>
        </w:rPr>
        <w:t> </w:t>
      </w:r>
      <w:r>
        <w:rPr/>
        <w:t>so.</w:t>
      </w:r>
      <w:r>
        <w:rPr>
          <w:spacing w:val="-8"/>
        </w:rPr>
        <w:t> </w:t>
      </w:r>
      <w:r>
        <w:rPr/>
        <w:t>Truly</w:t>
      </w:r>
      <w:r>
        <w:rPr>
          <w:spacing w:val="-3"/>
        </w:rPr>
        <w:t> </w:t>
      </w:r>
      <w:r>
        <w:rPr/>
        <w:t>I</w:t>
      </w:r>
      <w:r>
        <w:rPr>
          <w:spacing w:val="-4"/>
        </w:rPr>
        <w:t> </w:t>
      </w:r>
      <w:r>
        <w:rPr/>
        <w:t>say</w:t>
      </w:r>
      <w:r>
        <w:rPr>
          <w:spacing w:val="-3"/>
        </w:rPr>
        <w:t> </w:t>
      </w:r>
      <w:r>
        <w:rPr/>
        <w:t>to</w:t>
      </w:r>
      <w:r>
        <w:rPr>
          <w:spacing w:val="-12"/>
        </w:rPr>
        <w:t> </w:t>
      </w:r>
      <w:r>
        <w:rPr/>
        <w:t>YOU,</w:t>
      </w:r>
      <w:r>
        <w:rPr>
          <w:spacing w:val="-3"/>
        </w:rPr>
        <w:t> </w:t>
      </w:r>
      <w:r>
        <w:rPr/>
        <w:t>He</w:t>
      </w:r>
      <w:r>
        <w:rPr>
          <w:spacing w:val="-4"/>
        </w:rPr>
        <w:t> </w:t>
      </w:r>
      <w:r>
        <w:rPr/>
        <w:t>will</w:t>
      </w:r>
      <w:r>
        <w:rPr>
          <w:spacing w:val="-3"/>
        </w:rPr>
        <w:t> </w:t>
      </w:r>
      <w:r>
        <w:rPr/>
        <w:t>appoint</w:t>
      </w:r>
      <w:r>
        <w:rPr>
          <w:spacing w:val="-3"/>
        </w:rPr>
        <w:t> </w:t>
      </w:r>
      <w:r>
        <w:rPr/>
        <w:t>him</w:t>
      </w:r>
      <w:r>
        <w:rPr>
          <w:spacing w:val="-3"/>
        </w:rPr>
        <w:t> </w:t>
      </w:r>
      <w:r>
        <w:rPr/>
        <w:t>over</w:t>
      </w:r>
      <w:r>
        <w:rPr>
          <w:spacing w:val="-4"/>
        </w:rPr>
        <w:t> </w:t>
      </w:r>
      <w:r>
        <w:rPr/>
        <w:t>all</w:t>
      </w:r>
      <w:r>
        <w:rPr>
          <w:spacing w:val="-3"/>
        </w:rPr>
        <w:t> </w:t>
      </w:r>
      <w:r>
        <w:rPr/>
        <w:t>his</w:t>
      </w:r>
      <w:r>
        <w:rPr>
          <w:spacing w:val="-3"/>
        </w:rPr>
        <w:t> </w:t>
      </w:r>
      <w:r>
        <w:rPr/>
        <w:t>belongings.”</w:t>
      </w:r>
    </w:p>
    <w:p>
      <w:pPr>
        <w:pStyle w:val="BodyText"/>
        <w:spacing w:line="259" w:lineRule="auto"/>
        <w:ind w:right="305"/>
      </w:pPr>
      <w:r>
        <w:rPr/>
        <w:t>// It ends up that the slave who provides spiritual guidance based upon God’s word possibly before and during this distressing time for God’s people is the true faithful and discreet slave for this</w:t>
      </w:r>
      <w:r>
        <w:rPr>
          <w:spacing w:val="-2"/>
        </w:rPr>
        <w:t> </w:t>
      </w:r>
      <w:r>
        <w:rPr/>
        <w:t>time</w:t>
      </w:r>
      <w:r>
        <w:rPr>
          <w:spacing w:val="-3"/>
        </w:rPr>
        <w:t> </w:t>
      </w:r>
      <w:r>
        <w:rPr/>
        <w:t>period.</w:t>
      </w:r>
      <w:r>
        <w:rPr>
          <w:spacing w:val="-2"/>
        </w:rPr>
        <w:t> </w:t>
      </w:r>
      <w:r>
        <w:rPr/>
        <w:t>I</w:t>
      </w:r>
      <w:r>
        <w:rPr>
          <w:spacing w:val="-3"/>
        </w:rPr>
        <w:t> </w:t>
      </w:r>
      <w:r>
        <w:rPr/>
        <w:t>believe</w:t>
      </w:r>
      <w:r>
        <w:rPr>
          <w:spacing w:val="-3"/>
        </w:rPr>
        <w:t> </w:t>
      </w:r>
      <w:r>
        <w:rPr/>
        <w:t>the</w:t>
      </w:r>
      <w:r>
        <w:rPr>
          <w:spacing w:val="-3"/>
        </w:rPr>
        <w:t> </w:t>
      </w:r>
      <w:r>
        <w:rPr/>
        <w:t>key</w:t>
      </w:r>
      <w:r>
        <w:rPr>
          <w:spacing w:val="-2"/>
        </w:rPr>
        <w:t> </w:t>
      </w:r>
      <w:r>
        <w:rPr/>
        <w:t>words</w:t>
      </w:r>
      <w:r>
        <w:rPr>
          <w:spacing w:val="-2"/>
        </w:rPr>
        <w:t> </w:t>
      </w:r>
      <w:r>
        <w:rPr/>
        <w:t>here</w:t>
      </w:r>
      <w:r>
        <w:rPr>
          <w:spacing w:val="-3"/>
        </w:rPr>
        <w:t> </w:t>
      </w:r>
      <w:r>
        <w:rPr/>
        <w:t>are</w:t>
      </w:r>
      <w:r>
        <w:rPr>
          <w:spacing w:val="-1"/>
        </w:rPr>
        <w:t> </w:t>
      </w:r>
      <w:r>
        <w:rPr/>
        <w:t>“really”</w:t>
      </w:r>
      <w:r>
        <w:rPr>
          <w:spacing w:val="-1"/>
        </w:rPr>
        <w:t> </w:t>
      </w:r>
      <w:r>
        <w:rPr/>
        <w:t>and</w:t>
      </w:r>
      <w:r>
        <w:rPr>
          <w:spacing w:val="-2"/>
        </w:rPr>
        <w:t> </w:t>
      </w:r>
      <w:r>
        <w:rPr/>
        <w:t>“proper</w:t>
      </w:r>
      <w:r>
        <w:rPr>
          <w:spacing w:val="-3"/>
        </w:rPr>
        <w:t> </w:t>
      </w:r>
      <w:r>
        <w:rPr/>
        <w:t>time”.</w:t>
      </w:r>
      <w:r>
        <w:rPr>
          <w:spacing w:val="-2"/>
        </w:rPr>
        <w:t> </w:t>
      </w:r>
      <w:r>
        <w:rPr/>
        <w:t>//</w:t>
      </w:r>
      <w:r>
        <w:rPr>
          <w:spacing w:val="-7"/>
        </w:rPr>
        <w:t> </w:t>
      </w:r>
      <w:r>
        <w:rPr/>
        <w:t>This</w:t>
      </w:r>
      <w:r>
        <w:rPr>
          <w:spacing w:val="-2"/>
        </w:rPr>
        <w:t> </w:t>
      </w:r>
      <w:r>
        <w:rPr/>
        <w:t>could</w:t>
      </w:r>
      <w:r>
        <w:rPr>
          <w:spacing w:val="-2"/>
        </w:rPr>
        <w:t> </w:t>
      </w:r>
      <w:r>
        <w:rPr/>
        <w:t>have</w:t>
      </w:r>
      <w:r>
        <w:rPr>
          <w:spacing w:val="-3"/>
        </w:rPr>
        <w:t> </w:t>
      </w:r>
      <w:r>
        <w:rPr/>
        <w:t>a relationship with the “Elijah” of our day – See Elijah link.</w:t>
      </w:r>
    </w:p>
    <w:p>
      <w:pPr>
        <w:pStyle w:val="BodyText"/>
        <w:spacing w:line="259" w:lineRule="auto" w:before="158"/>
        <w:ind w:right="305"/>
      </w:pPr>
      <w:r>
        <w:rPr>
          <w:b/>
        </w:rPr>
        <w:t>Matthew 24:48-51 </w:t>
      </w:r>
      <w:r>
        <w:rPr/>
        <w:t>“But if ever that evil slave should say in his heart, ‘My master is delaying,’ and</w:t>
      </w:r>
      <w:r>
        <w:rPr>
          <w:spacing w:val="-3"/>
        </w:rPr>
        <w:t> </w:t>
      </w:r>
      <w:r>
        <w:rPr/>
        <w:t>should</w:t>
      </w:r>
      <w:r>
        <w:rPr>
          <w:spacing w:val="-3"/>
        </w:rPr>
        <w:t> </w:t>
      </w:r>
      <w:r>
        <w:rPr/>
        <w:t>start</w:t>
      </w:r>
      <w:r>
        <w:rPr>
          <w:spacing w:val="-3"/>
        </w:rPr>
        <w:t> </w:t>
      </w:r>
      <w:r>
        <w:rPr/>
        <w:t>to</w:t>
      </w:r>
      <w:r>
        <w:rPr>
          <w:spacing w:val="-3"/>
        </w:rPr>
        <w:t> </w:t>
      </w:r>
      <w:r>
        <w:rPr/>
        <w:t>beat</w:t>
      </w:r>
      <w:r>
        <w:rPr>
          <w:spacing w:val="-3"/>
        </w:rPr>
        <w:t> </w:t>
      </w:r>
      <w:r>
        <w:rPr/>
        <w:t>his</w:t>
      </w:r>
      <w:r>
        <w:rPr>
          <w:spacing w:val="-3"/>
        </w:rPr>
        <w:t> </w:t>
      </w:r>
      <w:r>
        <w:rPr/>
        <w:t>fellow</w:t>
      </w:r>
      <w:r>
        <w:rPr>
          <w:spacing w:val="-4"/>
        </w:rPr>
        <w:t> </w:t>
      </w:r>
      <w:r>
        <w:rPr/>
        <w:t>slaves</w:t>
      </w:r>
      <w:r>
        <w:rPr>
          <w:spacing w:val="-3"/>
        </w:rPr>
        <w:t> </w:t>
      </w:r>
      <w:r>
        <w:rPr/>
        <w:t>and</w:t>
      </w:r>
      <w:r>
        <w:rPr>
          <w:spacing w:val="-3"/>
        </w:rPr>
        <w:t> </w:t>
      </w:r>
      <w:r>
        <w:rPr/>
        <w:t>should</w:t>
      </w:r>
      <w:r>
        <w:rPr>
          <w:spacing w:val="-3"/>
        </w:rPr>
        <w:t> </w:t>
      </w:r>
      <w:r>
        <w:rPr/>
        <w:t>eat</w:t>
      </w:r>
      <w:r>
        <w:rPr>
          <w:spacing w:val="-3"/>
        </w:rPr>
        <w:t> </w:t>
      </w:r>
      <w:r>
        <w:rPr/>
        <w:t>and</w:t>
      </w:r>
      <w:r>
        <w:rPr>
          <w:spacing w:val="-3"/>
        </w:rPr>
        <w:t> </w:t>
      </w:r>
      <w:r>
        <w:rPr/>
        <w:t>drink</w:t>
      </w:r>
      <w:r>
        <w:rPr>
          <w:spacing w:val="-3"/>
        </w:rPr>
        <w:t> </w:t>
      </w:r>
      <w:r>
        <w:rPr/>
        <w:t>with</w:t>
      </w:r>
      <w:r>
        <w:rPr>
          <w:spacing w:val="-3"/>
        </w:rPr>
        <w:t> </w:t>
      </w:r>
      <w:r>
        <w:rPr/>
        <w:t>confirmed</w:t>
      </w:r>
      <w:r>
        <w:rPr>
          <w:spacing w:val="-3"/>
        </w:rPr>
        <w:t> </w:t>
      </w:r>
      <w:r>
        <w:rPr/>
        <w:t>drunkards,</w:t>
      </w:r>
      <w:r>
        <w:rPr>
          <w:spacing w:val="-3"/>
        </w:rPr>
        <w:t> </w:t>
      </w:r>
      <w:r>
        <w:rPr/>
        <w:t>the master of that slave will come on a day that he does not expect and in an hour that he does not know, and will punish him with the greatest severity and will assign him his part with the</w:t>
      </w:r>
    </w:p>
    <w:p>
      <w:pPr>
        <w:spacing w:after="0" w:line="259" w:lineRule="auto"/>
        <w:sectPr>
          <w:pgSz w:w="12240" w:h="15840"/>
          <w:pgMar w:header="0" w:footer="523" w:top="1360" w:bottom="720" w:left="1320" w:right="1160"/>
        </w:sectPr>
      </w:pPr>
    </w:p>
    <w:p>
      <w:pPr>
        <w:pStyle w:val="BodyText"/>
        <w:spacing w:line="259" w:lineRule="auto" w:before="79"/>
        <w:ind w:right="305"/>
      </w:pPr>
      <w:r>
        <w:rPr/>
        <w:t>hypocrites. There is where [his] weeping and the gnashing of [his] teeth will be.” // There are those</w:t>
      </w:r>
      <w:r>
        <w:rPr>
          <w:spacing w:val="-3"/>
        </w:rPr>
        <w:t> </w:t>
      </w:r>
      <w:r>
        <w:rPr/>
        <w:t>who</w:t>
      </w:r>
      <w:r>
        <w:rPr>
          <w:spacing w:val="-2"/>
        </w:rPr>
        <w:t> </w:t>
      </w:r>
      <w:r>
        <w:rPr/>
        <w:t>will</w:t>
      </w:r>
      <w:r>
        <w:rPr>
          <w:spacing w:val="-2"/>
        </w:rPr>
        <w:t> </w:t>
      </w:r>
      <w:r>
        <w:rPr/>
        <w:t>desire</w:t>
      </w:r>
      <w:r>
        <w:rPr>
          <w:spacing w:val="-3"/>
        </w:rPr>
        <w:t> </w:t>
      </w:r>
      <w:r>
        <w:rPr/>
        <w:t>to</w:t>
      </w:r>
      <w:r>
        <w:rPr>
          <w:spacing w:val="-2"/>
        </w:rPr>
        <w:t> </w:t>
      </w:r>
      <w:r>
        <w:rPr/>
        <w:t>stick</w:t>
      </w:r>
      <w:r>
        <w:rPr>
          <w:spacing w:val="-2"/>
        </w:rPr>
        <w:t> </w:t>
      </w:r>
      <w:r>
        <w:rPr/>
        <w:t>with</w:t>
      </w:r>
      <w:r>
        <w:rPr>
          <w:spacing w:val="-2"/>
        </w:rPr>
        <w:t> </w:t>
      </w:r>
      <w:r>
        <w:rPr/>
        <w:t>their</w:t>
      </w:r>
      <w:r>
        <w:rPr>
          <w:spacing w:val="-3"/>
        </w:rPr>
        <w:t> </w:t>
      </w:r>
      <w:r>
        <w:rPr/>
        <w:t>old</w:t>
      </w:r>
      <w:r>
        <w:rPr>
          <w:spacing w:val="-2"/>
        </w:rPr>
        <w:t> </w:t>
      </w:r>
      <w:r>
        <w:rPr/>
        <w:t>corrupt</w:t>
      </w:r>
      <w:r>
        <w:rPr>
          <w:spacing w:val="-2"/>
        </w:rPr>
        <w:t> </w:t>
      </w:r>
      <w:r>
        <w:rPr/>
        <w:t>ways</w:t>
      </w:r>
      <w:r>
        <w:rPr>
          <w:spacing w:val="-2"/>
        </w:rPr>
        <w:t> </w:t>
      </w:r>
      <w:r>
        <w:rPr/>
        <w:t>of</w:t>
      </w:r>
      <w:r>
        <w:rPr>
          <w:spacing w:val="-3"/>
        </w:rPr>
        <w:t> </w:t>
      </w:r>
      <w:r>
        <w:rPr/>
        <w:t>worship.</w:t>
      </w:r>
      <w:r>
        <w:rPr>
          <w:spacing w:val="-2"/>
        </w:rPr>
        <w:t> </w:t>
      </w:r>
      <w:r>
        <w:rPr/>
        <w:t>I</w:t>
      </w:r>
      <w:r>
        <w:rPr>
          <w:spacing w:val="-3"/>
        </w:rPr>
        <w:t> </w:t>
      </w:r>
      <w:r>
        <w:rPr/>
        <w:t>believe</w:t>
      </w:r>
      <w:r>
        <w:rPr>
          <w:spacing w:val="-3"/>
        </w:rPr>
        <w:t> </w:t>
      </w:r>
      <w:r>
        <w:rPr/>
        <w:t>these</w:t>
      </w:r>
      <w:r>
        <w:rPr>
          <w:spacing w:val="-3"/>
        </w:rPr>
        <w:t> </w:t>
      </w:r>
      <w:r>
        <w:rPr/>
        <w:t>ones</w:t>
      </w:r>
      <w:r>
        <w:rPr>
          <w:spacing w:val="-2"/>
        </w:rPr>
        <w:t> </w:t>
      </w:r>
      <w:r>
        <w:rPr/>
        <w:t>will</w:t>
      </w:r>
      <w:r>
        <w:rPr>
          <w:spacing w:val="-2"/>
        </w:rPr>
        <w:t> </w:t>
      </w:r>
      <w:r>
        <w:rPr/>
        <w:t>be of those mentioned at Revelation 19:19-21. Compare Daniel 11:32</w:t>
      </w:r>
    </w:p>
    <w:p>
      <w:pPr>
        <w:pStyle w:val="Heading2"/>
        <w:spacing w:before="159"/>
      </w:pPr>
      <w:r>
        <w:rPr/>
        <w:t>Matthew</w:t>
      </w:r>
      <w:r>
        <w:rPr>
          <w:spacing w:val="-5"/>
        </w:rPr>
        <w:t> 25</w:t>
      </w:r>
    </w:p>
    <w:p>
      <w:pPr>
        <w:pStyle w:val="BodyText"/>
        <w:spacing w:line="259" w:lineRule="auto" w:before="183"/>
        <w:ind w:right="333"/>
      </w:pPr>
      <w:r>
        <w:rPr>
          <w:b/>
        </w:rPr>
        <w:t>Matthew 25:31-46 </w:t>
      </w:r>
      <w:r>
        <w:rPr/>
        <w:t>“When the Son of man arrives in his glory, and all the angels with him, then he will sit down on his glorious throne.</w:t>
      </w:r>
      <w:r>
        <w:rPr>
          <w:spacing w:val="-10"/>
        </w:rPr>
        <w:t> </w:t>
      </w:r>
      <w:r>
        <w:rPr/>
        <w:t>And all the nations will be gathered before him, and he will</w:t>
      </w:r>
      <w:r>
        <w:rPr>
          <w:spacing w:val="-5"/>
        </w:rPr>
        <w:t> </w:t>
      </w:r>
      <w:r>
        <w:rPr/>
        <w:t>separate</w:t>
      </w:r>
      <w:r>
        <w:rPr>
          <w:spacing w:val="-4"/>
        </w:rPr>
        <w:t> </w:t>
      </w:r>
      <w:r>
        <w:rPr/>
        <w:t>people</w:t>
      </w:r>
      <w:r>
        <w:rPr>
          <w:spacing w:val="-4"/>
        </w:rPr>
        <w:t> </w:t>
      </w:r>
      <w:r>
        <w:rPr/>
        <w:t>one</w:t>
      </w:r>
      <w:r>
        <w:rPr>
          <w:spacing w:val="-2"/>
        </w:rPr>
        <w:t> </w:t>
      </w:r>
      <w:r>
        <w:rPr/>
        <w:t>from</w:t>
      </w:r>
      <w:r>
        <w:rPr>
          <w:spacing w:val="-3"/>
        </w:rPr>
        <w:t> </w:t>
      </w:r>
      <w:r>
        <w:rPr/>
        <w:t>another,</w:t>
      </w:r>
      <w:r>
        <w:rPr>
          <w:spacing w:val="-3"/>
        </w:rPr>
        <w:t> </w:t>
      </w:r>
      <w:r>
        <w:rPr/>
        <w:t>just</w:t>
      </w:r>
      <w:r>
        <w:rPr>
          <w:spacing w:val="-3"/>
        </w:rPr>
        <w:t> </w:t>
      </w:r>
      <w:r>
        <w:rPr/>
        <w:t>as</w:t>
      </w:r>
      <w:r>
        <w:rPr>
          <w:spacing w:val="-3"/>
        </w:rPr>
        <w:t> </w:t>
      </w:r>
      <w:r>
        <w:rPr/>
        <w:t>a</w:t>
      </w:r>
      <w:r>
        <w:rPr>
          <w:spacing w:val="-4"/>
        </w:rPr>
        <w:t> </w:t>
      </w:r>
      <w:r>
        <w:rPr/>
        <w:t>shepherd</w:t>
      </w:r>
      <w:r>
        <w:rPr>
          <w:spacing w:val="-3"/>
        </w:rPr>
        <w:t> </w:t>
      </w:r>
      <w:r>
        <w:rPr/>
        <w:t>separates</w:t>
      </w:r>
      <w:r>
        <w:rPr>
          <w:spacing w:val="-3"/>
        </w:rPr>
        <w:t> </w:t>
      </w:r>
      <w:r>
        <w:rPr/>
        <w:t>the</w:t>
      </w:r>
      <w:r>
        <w:rPr>
          <w:spacing w:val="-4"/>
        </w:rPr>
        <w:t> </w:t>
      </w:r>
      <w:r>
        <w:rPr/>
        <w:t>sheep</w:t>
      </w:r>
      <w:r>
        <w:rPr>
          <w:spacing w:val="-3"/>
        </w:rPr>
        <w:t> </w:t>
      </w:r>
      <w:r>
        <w:rPr/>
        <w:t>from</w:t>
      </w:r>
      <w:r>
        <w:rPr>
          <w:spacing w:val="-3"/>
        </w:rPr>
        <w:t> </w:t>
      </w:r>
      <w:r>
        <w:rPr/>
        <w:t>the</w:t>
      </w:r>
      <w:r>
        <w:rPr>
          <w:spacing w:val="-4"/>
        </w:rPr>
        <w:t> </w:t>
      </w:r>
      <w:r>
        <w:rPr/>
        <w:t>goats.</w:t>
      </w:r>
      <w:r>
        <w:rPr>
          <w:spacing w:val="-15"/>
        </w:rPr>
        <w:t> </w:t>
      </w:r>
      <w:r>
        <w:rPr/>
        <w:t>And he will put the sheep on his right hand but the goats on his left. (vs.34) “Then the king will say</w:t>
      </w:r>
      <w:r>
        <w:rPr>
          <w:spacing w:val="40"/>
        </w:rPr>
        <w:t> </w:t>
      </w:r>
      <w:r>
        <w:rPr/>
        <w:t>to those on his right, ‘Come,</w:t>
      </w:r>
      <w:r>
        <w:rPr>
          <w:spacing w:val="-3"/>
        </w:rPr>
        <w:t> </w:t>
      </w:r>
      <w:r>
        <w:rPr/>
        <w:t>YOU who have been blessed by my Father, inherit the kingdom prepared for YOU from the founding of the world. For I became hungry and</w:t>
      </w:r>
      <w:r>
        <w:rPr>
          <w:spacing w:val="-2"/>
        </w:rPr>
        <w:t> </w:t>
      </w:r>
      <w:r>
        <w:rPr/>
        <w:t>YOU gave me something to eat; I got thirsty and</w:t>
      </w:r>
      <w:r>
        <w:rPr>
          <w:spacing w:val="-5"/>
        </w:rPr>
        <w:t> </w:t>
      </w:r>
      <w:r>
        <w:rPr/>
        <w:t>YOU gave me something to drink. I was a stranger and</w:t>
      </w:r>
      <w:r>
        <w:rPr>
          <w:spacing w:val="-5"/>
        </w:rPr>
        <w:t> </w:t>
      </w:r>
      <w:r>
        <w:rPr/>
        <w:t>YOU received</w:t>
      </w:r>
      <w:r>
        <w:rPr>
          <w:spacing w:val="-2"/>
        </w:rPr>
        <w:t> </w:t>
      </w:r>
      <w:r>
        <w:rPr/>
        <w:t>me</w:t>
      </w:r>
      <w:r>
        <w:rPr>
          <w:spacing w:val="-3"/>
        </w:rPr>
        <w:t> </w:t>
      </w:r>
      <w:r>
        <w:rPr/>
        <w:t>hospitably;</w:t>
      </w:r>
      <w:r>
        <w:rPr>
          <w:spacing w:val="-2"/>
        </w:rPr>
        <w:t> </w:t>
      </w:r>
      <w:r>
        <w:rPr/>
        <w:t>naked,</w:t>
      </w:r>
      <w:r>
        <w:rPr>
          <w:spacing w:val="-2"/>
        </w:rPr>
        <w:t> </w:t>
      </w:r>
      <w:r>
        <w:rPr/>
        <w:t>and</w:t>
      </w:r>
      <w:r>
        <w:rPr>
          <w:spacing w:val="-9"/>
        </w:rPr>
        <w:t> </w:t>
      </w:r>
      <w:r>
        <w:rPr/>
        <w:t>YOU</w:t>
      </w:r>
      <w:r>
        <w:rPr>
          <w:spacing w:val="-1"/>
        </w:rPr>
        <w:t> </w:t>
      </w:r>
      <w:r>
        <w:rPr/>
        <w:t>clothed me.</w:t>
      </w:r>
      <w:r>
        <w:rPr>
          <w:spacing w:val="-2"/>
        </w:rPr>
        <w:t> </w:t>
      </w:r>
      <w:r>
        <w:rPr/>
        <w:t>I</w:t>
      </w:r>
      <w:r>
        <w:rPr>
          <w:spacing w:val="-3"/>
        </w:rPr>
        <w:t> </w:t>
      </w:r>
      <w:r>
        <w:rPr/>
        <w:t>fell</w:t>
      </w:r>
      <w:r>
        <w:rPr>
          <w:spacing w:val="-2"/>
        </w:rPr>
        <w:t> </w:t>
      </w:r>
      <w:r>
        <w:rPr/>
        <w:t>sick</w:t>
      </w:r>
      <w:r>
        <w:rPr>
          <w:spacing w:val="-2"/>
        </w:rPr>
        <w:t> </w:t>
      </w:r>
      <w:r>
        <w:rPr/>
        <w:t>and</w:t>
      </w:r>
      <w:r>
        <w:rPr>
          <w:spacing w:val="-9"/>
        </w:rPr>
        <w:t> </w:t>
      </w:r>
      <w:r>
        <w:rPr/>
        <w:t>YOU</w:t>
      </w:r>
      <w:r>
        <w:rPr>
          <w:spacing w:val="-3"/>
        </w:rPr>
        <w:t> </w:t>
      </w:r>
      <w:r>
        <w:rPr/>
        <w:t>looked</w:t>
      </w:r>
      <w:r>
        <w:rPr>
          <w:spacing w:val="-2"/>
        </w:rPr>
        <w:t> </w:t>
      </w:r>
      <w:r>
        <w:rPr/>
        <w:t>after</w:t>
      </w:r>
      <w:r>
        <w:rPr>
          <w:spacing w:val="-3"/>
        </w:rPr>
        <w:t> </w:t>
      </w:r>
      <w:r>
        <w:rPr/>
        <w:t>me.</w:t>
      </w:r>
      <w:r>
        <w:rPr>
          <w:spacing w:val="-2"/>
        </w:rPr>
        <w:t> </w:t>
      </w:r>
      <w:r>
        <w:rPr/>
        <w:t>I</w:t>
      </w:r>
      <w:r>
        <w:rPr>
          <w:spacing w:val="-3"/>
        </w:rPr>
        <w:t> </w:t>
      </w:r>
      <w:r>
        <w:rPr/>
        <w:t>was in</w:t>
      </w:r>
      <w:r>
        <w:rPr>
          <w:spacing w:val="-2"/>
        </w:rPr>
        <w:t> </w:t>
      </w:r>
      <w:r>
        <w:rPr/>
        <w:t>prison</w:t>
      </w:r>
      <w:r>
        <w:rPr>
          <w:spacing w:val="-2"/>
        </w:rPr>
        <w:t> </w:t>
      </w:r>
      <w:r>
        <w:rPr/>
        <w:t>and</w:t>
      </w:r>
      <w:r>
        <w:rPr>
          <w:spacing w:val="-11"/>
        </w:rPr>
        <w:t> </w:t>
      </w:r>
      <w:r>
        <w:rPr/>
        <w:t>YOU</w:t>
      </w:r>
      <w:r>
        <w:rPr>
          <w:spacing w:val="-1"/>
        </w:rPr>
        <w:t> </w:t>
      </w:r>
      <w:r>
        <w:rPr/>
        <w:t>came</w:t>
      </w:r>
      <w:r>
        <w:rPr>
          <w:spacing w:val="-1"/>
        </w:rPr>
        <w:t> </w:t>
      </w:r>
      <w:r>
        <w:rPr/>
        <w:t>to</w:t>
      </w:r>
      <w:r>
        <w:rPr>
          <w:spacing w:val="-2"/>
        </w:rPr>
        <w:t> </w:t>
      </w:r>
      <w:r>
        <w:rPr/>
        <w:t>me.’</w:t>
      </w:r>
      <w:r>
        <w:rPr>
          <w:spacing w:val="-23"/>
        </w:rPr>
        <w:t> </w:t>
      </w:r>
      <w:r>
        <w:rPr/>
        <w:t>Then</w:t>
      </w:r>
      <w:r>
        <w:rPr>
          <w:spacing w:val="-2"/>
        </w:rPr>
        <w:t> </w:t>
      </w:r>
      <w:r>
        <w:rPr/>
        <w:t>the</w:t>
      </w:r>
      <w:r>
        <w:rPr>
          <w:spacing w:val="-3"/>
        </w:rPr>
        <w:t> </w:t>
      </w:r>
      <w:r>
        <w:rPr/>
        <w:t>righteous</w:t>
      </w:r>
      <w:r>
        <w:rPr>
          <w:spacing w:val="-2"/>
        </w:rPr>
        <w:t> </w:t>
      </w:r>
      <w:r>
        <w:rPr/>
        <w:t>ones</w:t>
      </w:r>
      <w:r>
        <w:rPr>
          <w:spacing w:val="-2"/>
        </w:rPr>
        <w:t> </w:t>
      </w:r>
      <w:r>
        <w:rPr/>
        <w:t>will</w:t>
      </w:r>
      <w:r>
        <w:rPr>
          <w:spacing w:val="-2"/>
        </w:rPr>
        <w:t> </w:t>
      </w:r>
      <w:r>
        <w:rPr/>
        <w:t>answer</w:t>
      </w:r>
      <w:r>
        <w:rPr>
          <w:spacing w:val="-3"/>
        </w:rPr>
        <w:t> </w:t>
      </w:r>
      <w:r>
        <w:rPr/>
        <w:t>him</w:t>
      </w:r>
      <w:r>
        <w:rPr>
          <w:spacing w:val="-2"/>
        </w:rPr>
        <w:t> </w:t>
      </w:r>
      <w:r>
        <w:rPr/>
        <w:t>with</w:t>
      </w:r>
      <w:r>
        <w:rPr>
          <w:spacing w:val="-2"/>
        </w:rPr>
        <w:t> </w:t>
      </w:r>
      <w:r>
        <w:rPr/>
        <w:t>the</w:t>
      </w:r>
      <w:r>
        <w:rPr>
          <w:spacing w:val="-3"/>
        </w:rPr>
        <w:t> </w:t>
      </w:r>
      <w:r>
        <w:rPr/>
        <w:t>words,</w:t>
      </w:r>
      <w:r>
        <w:rPr>
          <w:spacing w:val="-2"/>
        </w:rPr>
        <w:t> </w:t>
      </w:r>
      <w:r>
        <w:rPr/>
        <w:t>‘Lord, when did we see you hungry and feed you, or thirsty, and give you something to drink? When did</w:t>
      </w:r>
      <w:r>
        <w:rPr>
          <w:spacing w:val="-1"/>
        </w:rPr>
        <w:t> </w:t>
      </w:r>
      <w:r>
        <w:rPr/>
        <w:t>we</w:t>
      </w:r>
      <w:r>
        <w:rPr>
          <w:spacing w:val="-2"/>
        </w:rPr>
        <w:t> </w:t>
      </w:r>
      <w:r>
        <w:rPr/>
        <w:t>see</w:t>
      </w:r>
      <w:r>
        <w:rPr>
          <w:spacing w:val="-1"/>
        </w:rPr>
        <w:t> </w:t>
      </w:r>
      <w:r>
        <w:rPr/>
        <w:t>you</w:t>
      </w:r>
      <w:r>
        <w:rPr>
          <w:spacing w:val="1"/>
        </w:rPr>
        <w:t> </w:t>
      </w:r>
      <w:r>
        <w:rPr/>
        <w:t>a</w:t>
      </w:r>
      <w:r>
        <w:rPr>
          <w:spacing w:val="-1"/>
        </w:rPr>
        <w:t> </w:t>
      </w:r>
      <w:r>
        <w:rPr/>
        <w:t>stranger and receive</w:t>
      </w:r>
      <w:r>
        <w:rPr>
          <w:spacing w:val="-2"/>
        </w:rPr>
        <w:t> </w:t>
      </w:r>
      <w:r>
        <w:rPr/>
        <w:t>you</w:t>
      </w:r>
      <w:r>
        <w:rPr>
          <w:spacing w:val="-1"/>
        </w:rPr>
        <w:t> </w:t>
      </w:r>
      <w:r>
        <w:rPr/>
        <w:t>hospitably or</w:t>
      </w:r>
      <w:r>
        <w:rPr>
          <w:spacing w:val="-2"/>
        </w:rPr>
        <w:t> </w:t>
      </w:r>
      <w:r>
        <w:rPr/>
        <w:t>naked, and</w:t>
      </w:r>
      <w:r>
        <w:rPr>
          <w:spacing w:val="1"/>
        </w:rPr>
        <w:t> </w:t>
      </w:r>
      <w:r>
        <w:rPr/>
        <w:t>clothe</w:t>
      </w:r>
      <w:r>
        <w:rPr>
          <w:spacing w:val="-1"/>
        </w:rPr>
        <w:t> </w:t>
      </w:r>
      <w:r>
        <w:rPr/>
        <w:t>you?</w:t>
      </w:r>
      <w:r>
        <w:rPr>
          <w:spacing w:val="-7"/>
        </w:rPr>
        <w:t> </w:t>
      </w:r>
      <w:r>
        <w:rPr/>
        <w:t>When did</w:t>
      </w:r>
      <w:r>
        <w:rPr>
          <w:spacing w:val="-1"/>
        </w:rPr>
        <w:t> </w:t>
      </w:r>
      <w:r>
        <w:rPr/>
        <w:t>we</w:t>
      </w:r>
      <w:r>
        <w:rPr>
          <w:spacing w:val="-1"/>
        </w:rPr>
        <w:t> </w:t>
      </w:r>
      <w:r>
        <w:rPr>
          <w:spacing w:val="-5"/>
        </w:rPr>
        <w:t>see</w:t>
      </w:r>
    </w:p>
    <w:p>
      <w:pPr>
        <w:pStyle w:val="BodyText"/>
        <w:spacing w:line="259" w:lineRule="auto"/>
        <w:ind w:right="315"/>
      </w:pPr>
      <w:r>
        <w:rPr/>
        <w:t>you</w:t>
      </w:r>
      <w:r>
        <w:rPr>
          <w:spacing w:val="-4"/>
        </w:rPr>
        <w:t> </w:t>
      </w:r>
      <w:r>
        <w:rPr/>
        <w:t>sick</w:t>
      </w:r>
      <w:r>
        <w:rPr>
          <w:spacing w:val="-3"/>
        </w:rPr>
        <w:t> </w:t>
      </w:r>
      <w:r>
        <w:rPr/>
        <w:t>or</w:t>
      </w:r>
      <w:r>
        <w:rPr>
          <w:spacing w:val="-4"/>
        </w:rPr>
        <w:t> </w:t>
      </w:r>
      <w:r>
        <w:rPr/>
        <w:t>in</w:t>
      </w:r>
      <w:r>
        <w:rPr>
          <w:spacing w:val="-3"/>
        </w:rPr>
        <w:t> </w:t>
      </w:r>
      <w:r>
        <w:rPr/>
        <w:t>prison</w:t>
      </w:r>
      <w:r>
        <w:rPr>
          <w:spacing w:val="-3"/>
        </w:rPr>
        <w:t> </w:t>
      </w:r>
      <w:r>
        <w:rPr/>
        <w:t>and</w:t>
      </w:r>
      <w:r>
        <w:rPr>
          <w:spacing w:val="-1"/>
        </w:rPr>
        <w:t> </w:t>
      </w:r>
      <w:r>
        <w:rPr/>
        <w:t>go</w:t>
      </w:r>
      <w:r>
        <w:rPr>
          <w:spacing w:val="-3"/>
        </w:rPr>
        <w:t> </w:t>
      </w:r>
      <w:r>
        <w:rPr/>
        <w:t>to</w:t>
      </w:r>
      <w:r>
        <w:rPr>
          <w:spacing w:val="-3"/>
        </w:rPr>
        <w:t> </w:t>
      </w:r>
      <w:r>
        <w:rPr/>
        <w:t>you?’</w:t>
      </w:r>
      <w:r>
        <w:rPr>
          <w:spacing w:val="-32"/>
        </w:rPr>
        <w:t> </w:t>
      </w:r>
      <w:r>
        <w:rPr/>
        <w:t>And</w:t>
      </w:r>
      <w:r>
        <w:rPr>
          <w:spacing w:val="-3"/>
        </w:rPr>
        <w:t> </w:t>
      </w:r>
      <w:r>
        <w:rPr/>
        <w:t>in</w:t>
      </w:r>
      <w:r>
        <w:rPr>
          <w:spacing w:val="-3"/>
        </w:rPr>
        <w:t> </w:t>
      </w:r>
      <w:r>
        <w:rPr/>
        <w:t>reply</w:t>
      </w:r>
      <w:r>
        <w:rPr>
          <w:spacing w:val="-1"/>
        </w:rPr>
        <w:t> </w:t>
      </w:r>
      <w:r>
        <w:rPr/>
        <w:t>the</w:t>
      </w:r>
      <w:r>
        <w:rPr>
          <w:spacing w:val="-4"/>
        </w:rPr>
        <w:t> </w:t>
      </w:r>
      <w:r>
        <w:rPr/>
        <w:t>king</w:t>
      </w:r>
      <w:r>
        <w:rPr>
          <w:spacing w:val="-3"/>
        </w:rPr>
        <w:t> </w:t>
      </w:r>
      <w:r>
        <w:rPr/>
        <w:t>will</w:t>
      </w:r>
      <w:r>
        <w:rPr>
          <w:spacing w:val="-3"/>
        </w:rPr>
        <w:t> </w:t>
      </w:r>
      <w:r>
        <w:rPr/>
        <w:t>say</w:t>
      </w:r>
      <w:r>
        <w:rPr>
          <w:spacing w:val="-3"/>
        </w:rPr>
        <w:t> </w:t>
      </w:r>
      <w:r>
        <w:rPr/>
        <w:t>to</w:t>
      </w:r>
      <w:r>
        <w:rPr>
          <w:spacing w:val="-3"/>
        </w:rPr>
        <w:t> </w:t>
      </w:r>
      <w:r>
        <w:rPr/>
        <w:t>them,</w:t>
      </w:r>
      <w:r>
        <w:rPr>
          <w:spacing w:val="-3"/>
        </w:rPr>
        <w:t> </w:t>
      </w:r>
      <w:r>
        <w:rPr/>
        <w:t>‘Truly</w:t>
      </w:r>
      <w:r>
        <w:rPr>
          <w:spacing w:val="-3"/>
        </w:rPr>
        <w:t> </w:t>
      </w:r>
      <w:r>
        <w:rPr/>
        <w:t>I</w:t>
      </w:r>
      <w:r>
        <w:rPr>
          <w:spacing w:val="-4"/>
        </w:rPr>
        <w:t> </w:t>
      </w:r>
      <w:r>
        <w:rPr/>
        <w:t>say</w:t>
      </w:r>
      <w:r>
        <w:rPr>
          <w:spacing w:val="-3"/>
        </w:rPr>
        <w:t> </w:t>
      </w:r>
      <w:r>
        <w:rPr/>
        <w:t>to</w:t>
      </w:r>
      <w:r>
        <w:rPr>
          <w:spacing w:val="-12"/>
        </w:rPr>
        <w:t> </w:t>
      </w:r>
      <w:r>
        <w:rPr/>
        <w:t>YOU, To the extent that</w:t>
      </w:r>
      <w:r>
        <w:rPr>
          <w:spacing w:val="-9"/>
        </w:rPr>
        <w:t> </w:t>
      </w:r>
      <w:r>
        <w:rPr/>
        <w:t>YOU did it to one of the least of these my brothers,</w:t>
      </w:r>
      <w:r>
        <w:rPr>
          <w:spacing w:val="-6"/>
        </w:rPr>
        <w:t> </w:t>
      </w:r>
      <w:r>
        <w:rPr/>
        <w:t>YOU did it to me.’</w:t>
      </w:r>
      <w:r>
        <w:rPr>
          <w:spacing w:val="-17"/>
        </w:rPr>
        <w:t> </w:t>
      </w:r>
      <w:r>
        <w:rPr/>
        <w:t>(vs.41) “Then</w:t>
      </w:r>
      <w:r>
        <w:rPr>
          <w:spacing w:val="-1"/>
        </w:rPr>
        <w:t> </w:t>
      </w:r>
      <w:r>
        <w:rPr/>
        <w:t>he</w:t>
      </w:r>
      <w:r>
        <w:rPr>
          <w:spacing w:val="-2"/>
        </w:rPr>
        <w:t> </w:t>
      </w:r>
      <w:r>
        <w:rPr/>
        <w:t>will</w:t>
      </w:r>
      <w:r>
        <w:rPr>
          <w:spacing w:val="-1"/>
        </w:rPr>
        <w:t> </w:t>
      </w:r>
      <w:r>
        <w:rPr/>
        <w:t>say,</w:t>
      </w:r>
      <w:r>
        <w:rPr>
          <w:spacing w:val="-1"/>
        </w:rPr>
        <w:t> </w:t>
      </w:r>
      <w:r>
        <w:rPr/>
        <w:t>in</w:t>
      </w:r>
      <w:r>
        <w:rPr>
          <w:spacing w:val="-1"/>
        </w:rPr>
        <w:t> </w:t>
      </w:r>
      <w:r>
        <w:rPr/>
        <w:t>turn,</w:t>
      </w:r>
      <w:r>
        <w:rPr>
          <w:spacing w:val="-1"/>
        </w:rPr>
        <w:t> </w:t>
      </w:r>
      <w:r>
        <w:rPr/>
        <w:t>to</w:t>
      </w:r>
      <w:r>
        <w:rPr>
          <w:spacing w:val="-1"/>
        </w:rPr>
        <w:t> </w:t>
      </w:r>
      <w:r>
        <w:rPr/>
        <w:t>those</w:t>
      </w:r>
      <w:r>
        <w:rPr>
          <w:spacing w:val="-2"/>
        </w:rPr>
        <w:t> </w:t>
      </w:r>
      <w:r>
        <w:rPr/>
        <w:t>on</w:t>
      </w:r>
      <w:r>
        <w:rPr>
          <w:spacing w:val="-1"/>
        </w:rPr>
        <w:t> </w:t>
      </w:r>
      <w:r>
        <w:rPr/>
        <w:t>his</w:t>
      </w:r>
      <w:r>
        <w:rPr>
          <w:spacing w:val="-1"/>
        </w:rPr>
        <w:t> </w:t>
      </w:r>
      <w:r>
        <w:rPr/>
        <w:t>left,</w:t>
      </w:r>
      <w:r>
        <w:rPr>
          <w:spacing w:val="-1"/>
        </w:rPr>
        <w:t> </w:t>
      </w:r>
      <w:r>
        <w:rPr/>
        <w:t>‘Be</w:t>
      </w:r>
      <w:r>
        <w:rPr>
          <w:spacing w:val="-2"/>
        </w:rPr>
        <w:t> </w:t>
      </w:r>
      <w:r>
        <w:rPr/>
        <w:t>on</w:t>
      </w:r>
      <w:r>
        <w:rPr>
          <w:spacing w:val="-11"/>
        </w:rPr>
        <w:t> </w:t>
      </w:r>
      <w:r>
        <w:rPr/>
        <w:t>YOUR</w:t>
      </w:r>
      <w:r>
        <w:rPr>
          <w:spacing w:val="-1"/>
        </w:rPr>
        <w:t> </w:t>
      </w:r>
      <w:r>
        <w:rPr/>
        <w:t>way from</w:t>
      </w:r>
      <w:r>
        <w:rPr>
          <w:spacing w:val="-1"/>
        </w:rPr>
        <w:t> </w:t>
      </w:r>
      <w:r>
        <w:rPr/>
        <w:t>me,</w:t>
      </w:r>
      <w:r>
        <w:rPr>
          <w:spacing w:val="-9"/>
        </w:rPr>
        <w:t> </w:t>
      </w:r>
      <w:r>
        <w:rPr/>
        <w:t>YOU</w:t>
      </w:r>
      <w:r>
        <w:rPr>
          <w:spacing w:val="-2"/>
        </w:rPr>
        <w:t> </w:t>
      </w:r>
      <w:r>
        <w:rPr/>
        <w:t>who</w:t>
      </w:r>
      <w:r>
        <w:rPr>
          <w:spacing w:val="-1"/>
        </w:rPr>
        <w:t> </w:t>
      </w:r>
      <w:r>
        <w:rPr/>
        <w:t>have</w:t>
      </w:r>
      <w:r>
        <w:rPr>
          <w:spacing w:val="-2"/>
        </w:rPr>
        <w:t> </w:t>
      </w:r>
      <w:r>
        <w:rPr/>
        <w:t>been cursed, into the everlasting fire prepared for the Devil and his angels. For I became hungry, but YOU gave me nothing to eat, and I got thirsty, but</w:t>
      </w:r>
      <w:r>
        <w:rPr>
          <w:spacing w:val="-4"/>
        </w:rPr>
        <w:t> </w:t>
      </w:r>
      <w:r>
        <w:rPr/>
        <w:t>YOU gave me nothing to drink. I was a stranger, but</w:t>
      </w:r>
      <w:r>
        <w:rPr>
          <w:spacing w:val="-9"/>
        </w:rPr>
        <w:t> </w:t>
      </w:r>
      <w:r>
        <w:rPr/>
        <w:t>YOU did not receive me hospitably; naked, but</w:t>
      </w:r>
      <w:r>
        <w:rPr>
          <w:spacing w:val="-9"/>
        </w:rPr>
        <w:t> </w:t>
      </w:r>
      <w:r>
        <w:rPr/>
        <w:t>YOU did not clothe me; sick and in prison, but</w:t>
      </w:r>
      <w:r>
        <w:rPr>
          <w:spacing w:val="-7"/>
        </w:rPr>
        <w:t> </w:t>
      </w:r>
      <w:r>
        <w:rPr/>
        <w:t>YOU did not look after me.’</w:t>
      </w:r>
      <w:r>
        <w:rPr>
          <w:spacing w:val="-21"/>
        </w:rPr>
        <w:t> </w:t>
      </w:r>
      <w:r>
        <w:rPr/>
        <w:t>Then they also will answer with the words, ‘Lord, when did we see you hungry or thirsty or a stranger or naked or sick or in prison and did not minister</w:t>
      </w:r>
      <w:r>
        <w:rPr>
          <w:spacing w:val="40"/>
        </w:rPr>
        <w:t> </w:t>
      </w:r>
      <w:r>
        <w:rPr/>
        <w:t>to you?’</w:t>
      </w:r>
      <w:r>
        <w:rPr>
          <w:spacing w:val="-22"/>
        </w:rPr>
        <w:t> </w:t>
      </w:r>
      <w:r>
        <w:rPr/>
        <w:t>Then he will answer them with the words, ‘Truly I say to</w:t>
      </w:r>
      <w:r>
        <w:rPr>
          <w:spacing w:val="-8"/>
        </w:rPr>
        <w:t> </w:t>
      </w:r>
      <w:r>
        <w:rPr/>
        <w:t>YOU.</w:t>
      </w:r>
      <w:r>
        <w:rPr>
          <w:spacing w:val="-1"/>
        </w:rPr>
        <w:t> </w:t>
      </w:r>
      <w:r>
        <w:rPr/>
        <w:t>To the extent that</w:t>
      </w:r>
      <w:r>
        <w:rPr>
          <w:spacing w:val="-8"/>
        </w:rPr>
        <w:t> </w:t>
      </w:r>
      <w:r>
        <w:rPr/>
        <w:t>YOU did not do it to one of these least ones,</w:t>
      </w:r>
      <w:r>
        <w:rPr>
          <w:spacing w:val="-4"/>
        </w:rPr>
        <w:t> </w:t>
      </w:r>
      <w:r>
        <w:rPr/>
        <w:t>YOU did not do it to me.’</w:t>
      </w:r>
      <w:r>
        <w:rPr>
          <w:spacing w:val="-29"/>
        </w:rPr>
        <w:t> </w:t>
      </w:r>
      <w:r>
        <w:rPr/>
        <w:t>And these will depart</w:t>
      </w:r>
    </w:p>
    <w:p>
      <w:pPr>
        <w:pStyle w:val="BodyText"/>
        <w:spacing w:line="396" w:lineRule="auto"/>
        <w:ind w:left="900" w:right="2723" w:hanging="780"/>
      </w:pPr>
      <w:r>
        <w:rPr/>
        <w:t>into</w:t>
      </w:r>
      <w:r>
        <w:rPr>
          <w:spacing w:val="-6"/>
        </w:rPr>
        <w:t> </w:t>
      </w:r>
      <w:r>
        <w:rPr/>
        <w:t>everlasting</w:t>
      </w:r>
      <w:r>
        <w:rPr>
          <w:spacing w:val="-6"/>
        </w:rPr>
        <w:t> </w:t>
      </w:r>
      <w:r>
        <w:rPr/>
        <w:t>cutting-off,</w:t>
      </w:r>
      <w:r>
        <w:rPr>
          <w:spacing w:val="-6"/>
        </w:rPr>
        <w:t> </w:t>
      </w:r>
      <w:r>
        <w:rPr/>
        <w:t>but</w:t>
      </w:r>
      <w:r>
        <w:rPr>
          <w:spacing w:val="-6"/>
        </w:rPr>
        <w:t> </w:t>
      </w:r>
      <w:r>
        <w:rPr/>
        <w:t>the</w:t>
      </w:r>
      <w:r>
        <w:rPr>
          <w:spacing w:val="-6"/>
        </w:rPr>
        <w:t> </w:t>
      </w:r>
      <w:r>
        <w:rPr/>
        <w:t>righteous</w:t>
      </w:r>
      <w:r>
        <w:rPr>
          <w:spacing w:val="-6"/>
        </w:rPr>
        <w:t> </w:t>
      </w:r>
      <w:r>
        <w:rPr/>
        <w:t>ones</w:t>
      </w:r>
      <w:r>
        <w:rPr>
          <w:spacing w:val="-4"/>
        </w:rPr>
        <w:t> </w:t>
      </w:r>
      <w:r>
        <w:rPr/>
        <w:t>into</w:t>
      </w:r>
      <w:r>
        <w:rPr>
          <w:spacing w:val="-6"/>
        </w:rPr>
        <w:t> </w:t>
      </w:r>
      <w:r>
        <w:rPr/>
        <w:t>everlasting</w:t>
      </w:r>
      <w:r>
        <w:rPr>
          <w:spacing w:val="-6"/>
        </w:rPr>
        <w:t> </w:t>
      </w:r>
      <w:r>
        <w:rPr/>
        <w:t>life.” This happens after Michael stands up (Daniel 12:1).</w:t>
      </w:r>
    </w:p>
    <w:p>
      <w:pPr>
        <w:pStyle w:val="BodyText"/>
        <w:spacing w:line="259" w:lineRule="auto"/>
        <w:ind w:left="840" w:right="284"/>
      </w:pPr>
      <w:r>
        <w:rPr/>
        <w:t>This shows that those who helped Jesus’</w:t>
      </w:r>
      <w:r>
        <w:rPr>
          <w:spacing w:val="-16"/>
        </w:rPr>
        <w:t> </w:t>
      </w:r>
      <w:r>
        <w:rPr/>
        <w:t>brothers on the earth would be rewarded. In this time period, Jesus’</w:t>
      </w:r>
      <w:r>
        <w:rPr>
          <w:spacing w:val="-10"/>
        </w:rPr>
        <w:t> </w:t>
      </w:r>
      <w:r>
        <w:rPr/>
        <w:t>brothers undergo tribulation for the approximate 3.5 times (years) – However, those who did not, “depart into everlasting cutting-off”. This is the case even though</w:t>
      </w:r>
      <w:r>
        <w:rPr>
          <w:spacing w:val="-3"/>
        </w:rPr>
        <w:t> </w:t>
      </w:r>
      <w:r>
        <w:rPr/>
        <w:t>both</w:t>
      </w:r>
      <w:r>
        <w:rPr>
          <w:spacing w:val="-3"/>
        </w:rPr>
        <w:t> </w:t>
      </w:r>
      <w:r>
        <w:rPr/>
        <w:t>groups</w:t>
      </w:r>
      <w:r>
        <w:rPr>
          <w:spacing w:val="-3"/>
        </w:rPr>
        <w:t> </w:t>
      </w:r>
      <w:r>
        <w:rPr/>
        <w:t>called</w:t>
      </w:r>
      <w:r>
        <w:rPr>
          <w:spacing w:val="-3"/>
        </w:rPr>
        <w:t> </w:t>
      </w:r>
      <w:r>
        <w:rPr/>
        <w:t>Jesus</w:t>
      </w:r>
      <w:r>
        <w:rPr>
          <w:spacing w:val="-3"/>
        </w:rPr>
        <w:t> </w:t>
      </w:r>
      <w:r>
        <w:rPr/>
        <w:t>“Lord.”</w:t>
      </w:r>
      <w:r>
        <w:rPr>
          <w:spacing w:val="-2"/>
        </w:rPr>
        <w:t> </w:t>
      </w:r>
      <w:r>
        <w:rPr/>
        <w:t>It</w:t>
      </w:r>
      <w:r>
        <w:rPr>
          <w:spacing w:val="-3"/>
        </w:rPr>
        <w:t> </w:t>
      </w:r>
      <w:r>
        <w:rPr/>
        <w:t>is</w:t>
      </w:r>
      <w:r>
        <w:rPr>
          <w:spacing w:val="-3"/>
        </w:rPr>
        <w:t> </w:t>
      </w:r>
      <w:r>
        <w:rPr/>
        <w:t>important</w:t>
      </w:r>
      <w:r>
        <w:rPr>
          <w:spacing w:val="-3"/>
        </w:rPr>
        <w:t> </w:t>
      </w:r>
      <w:r>
        <w:rPr/>
        <w:t>to</w:t>
      </w:r>
      <w:r>
        <w:rPr>
          <w:spacing w:val="-3"/>
        </w:rPr>
        <w:t> </w:t>
      </w:r>
      <w:r>
        <w:rPr/>
        <w:t>see</w:t>
      </w:r>
      <w:r>
        <w:rPr>
          <w:spacing w:val="-4"/>
        </w:rPr>
        <w:t> </w:t>
      </w:r>
      <w:r>
        <w:rPr/>
        <w:t>that</w:t>
      </w:r>
      <w:r>
        <w:rPr>
          <w:spacing w:val="-3"/>
        </w:rPr>
        <w:t> </w:t>
      </w:r>
      <w:r>
        <w:rPr/>
        <w:t>those</w:t>
      </w:r>
      <w:r>
        <w:rPr>
          <w:spacing w:val="-4"/>
        </w:rPr>
        <w:t> </w:t>
      </w:r>
      <w:r>
        <w:rPr/>
        <w:t>who</w:t>
      </w:r>
      <w:r>
        <w:rPr>
          <w:spacing w:val="-3"/>
        </w:rPr>
        <w:t> </w:t>
      </w:r>
      <w:r>
        <w:rPr/>
        <w:t>did</w:t>
      </w:r>
      <w:r>
        <w:rPr>
          <w:spacing w:val="-3"/>
        </w:rPr>
        <w:t> </w:t>
      </w:r>
      <w:r>
        <w:rPr/>
        <w:t>not</w:t>
      </w:r>
      <w:r>
        <w:rPr>
          <w:spacing w:val="-3"/>
        </w:rPr>
        <w:t> </w:t>
      </w:r>
      <w:r>
        <w:rPr/>
        <w:t>help, did not help because they did not want to. Their actions or lack of show their heart </w:t>
      </w:r>
      <w:r>
        <w:rPr>
          <w:spacing w:val="-2"/>
        </w:rPr>
        <w:t>conditions.</w:t>
      </w:r>
    </w:p>
    <w:p>
      <w:pPr>
        <w:spacing w:before="157"/>
        <w:ind w:left="120" w:right="0" w:firstLine="0"/>
        <w:jc w:val="left"/>
        <w:rPr>
          <w:sz w:val="24"/>
        </w:rPr>
      </w:pPr>
      <w:r>
        <w:rPr>
          <w:b/>
          <w:sz w:val="24"/>
        </w:rPr>
        <w:t>Matthew</w:t>
      </w:r>
      <w:r>
        <w:rPr>
          <w:b/>
          <w:spacing w:val="-4"/>
          <w:sz w:val="24"/>
        </w:rPr>
        <w:t> </w:t>
      </w:r>
      <w:r>
        <w:rPr>
          <w:b/>
          <w:sz w:val="24"/>
        </w:rPr>
        <w:t>25:40</w:t>
      </w:r>
      <w:r>
        <w:rPr>
          <w:b/>
          <w:spacing w:val="-1"/>
          <w:sz w:val="24"/>
        </w:rPr>
        <w:t> </w:t>
      </w:r>
      <w:r>
        <w:rPr>
          <w:sz w:val="24"/>
        </w:rPr>
        <w:t>–</w:t>
      </w:r>
      <w:r>
        <w:rPr>
          <w:spacing w:val="-1"/>
          <w:sz w:val="24"/>
        </w:rPr>
        <w:t> </w:t>
      </w:r>
      <w:r>
        <w:rPr>
          <w:sz w:val="24"/>
        </w:rPr>
        <w:t>See</w:t>
      </w:r>
      <w:r>
        <w:rPr>
          <w:spacing w:val="-2"/>
          <w:sz w:val="24"/>
        </w:rPr>
        <w:t> </w:t>
      </w:r>
      <w:r>
        <w:rPr>
          <w:sz w:val="24"/>
        </w:rPr>
        <w:t>Revelation</w:t>
      </w:r>
      <w:r>
        <w:rPr>
          <w:spacing w:val="-1"/>
          <w:sz w:val="24"/>
        </w:rPr>
        <w:t> </w:t>
      </w:r>
      <w:r>
        <w:rPr>
          <w:spacing w:val="-2"/>
          <w:sz w:val="24"/>
        </w:rPr>
        <w:t>17:14</w:t>
      </w:r>
    </w:p>
    <w:p>
      <w:pPr>
        <w:spacing w:after="0"/>
        <w:jc w:val="left"/>
        <w:rPr>
          <w:sz w:val="24"/>
        </w:rPr>
        <w:sectPr>
          <w:pgSz w:w="12240" w:h="15840"/>
          <w:pgMar w:header="0" w:footer="523" w:top="1360" w:bottom="720" w:left="1320" w:right="1160"/>
        </w:sectPr>
      </w:pPr>
    </w:p>
    <w:p>
      <w:pPr>
        <w:pStyle w:val="Heading1"/>
      </w:pPr>
      <w:r>
        <w:rPr>
          <w:spacing w:val="-4"/>
        </w:rPr>
        <w:t>John</w:t>
      </w:r>
    </w:p>
    <w:p>
      <w:pPr>
        <w:pStyle w:val="BodyText"/>
        <w:spacing w:before="320"/>
        <w:ind w:left="0"/>
        <w:rPr>
          <w:b/>
          <w:sz w:val="28"/>
        </w:rPr>
      </w:pPr>
    </w:p>
    <w:p>
      <w:pPr>
        <w:spacing w:before="0"/>
        <w:ind w:left="120" w:right="0" w:firstLine="0"/>
        <w:jc w:val="left"/>
        <w:rPr>
          <w:b/>
          <w:sz w:val="24"/>
        </w:rPr>
      </w:pPr>
      <w:r>
        <w:rPr>
          <w:b/>
          <w:color w:val="0D5FAD"/>
          <w:sz w:val="24"/>
          <w:u w:val="single" w:color="0D5FAD"/>
        </w:rPr>
        <w:t>John</w:t>
      </w:r>
      <w:r>
        <w:rPr>
          <w:b/>
          <w:color w:val="0D5FAD"/>
          <w:spacing w:val="-2"/>
          <w:sz w:val="24"/>
          <w:u w:val="single" w:color="0D5FAD"/>
        </w:rPr>
        <w:t> </w:t>
      </w:r>
      <w:r>
        <w:rPr>
          <w:b/>
          <w:color w:val="0D5FAD"/>
          <w:spacing w:val="-4"/>
          <w:sz w:val="24"/>
          <w:u w:val="single" w:color="0D5FAD"/>
        </w:rPr>
        <w:t>1:1c</w:t>
      </w:r>
      <w:r>
        <w:rPr>
          <w:b/>
          <w:color w:val="0D5FAD"/>
          <w:spacing w:val="40"/>
          <w:sz w:val="24"/>
          <w:u w:val="single" w:color="0D5FAD"/>
        </w:rPr>
        <w:t> </w:t>
      </w:r>
    </w:p>
    <w:p>
      <w:pPr>
        <w:pStyle w:val="BodyText"/>
        <w:spacing w:before="182"/>
      </w:pPr>
      <w:r>
        <w:rPr/>
        <w:t>John</w:t>
      </w:r>
      <w:r>
        <w:rPr>
          <w:spacing w:val="-3"/>
        </w:rPr>
        <w:t> </w:t>
      </w:r>
      <w:r>
        <w:rPr/>
        <w:t>speaks</w:t>
      </w:r>
      <w:r>
        <w:rPr>
          <w:spacing w:val="-1"/>
        </w:rPr>
        <w:t> </w:t>
      </w:r>
      <w:r>
        <w:rPr/>
        <w:t>a</w:t>
      </w:r>
      <w:r>
        <w:rPr>
          <w:spacing w:val="-1"/>
        </w:rPr>
        <w:t> </w:t>
      </w:r>
      <w:r>
        <w:rPr/>
        <w:t>lot</w:t>
      </w:r>
      <w:r>
        <w:rPr>
          <w:spacing w:val="-1"/>
        </w:rPr>
        <w:t> </w:t>
      </w:r>
      <w:r>
        <w:rPr/>
        <w:t>about Jesus.</w:t>
      </w:r>
      <w:r>
        <w:rPr>
          <w:spacing w:val="-1"/>
        </w:rPr>
        <w:t> </w:t>
      </w:r>
      <w:r>
        <w:rPr/>
        <w:t>See</w:t>
      </w:r>
      <w:r>
        <w:rPr>
          <w:spacing w:val="-1"/>
        </w:rPr>
        <w:t> </w:t>
      </w:r>
      <w:r>
        <w:rPr>
          <w:color w:val="0D5FAD"/>
          <w:u w:val="single" w:color="0D5FAD"/>
        </w:rPr>
        <w:t>Who</w:t>
      </w:r>
      <w:r>
        <w:rPr>
          <w:color w:val="0D5FAD"/>
          <w:spacing w:val="-1"/>
          <w:u w:val="single" w:color="0D5FAD"/>
        </w:rPr>
        <w:t> </w:t>
      </w:r>
      <w:r>
        <w:rPr>
          <w:color w:val="0D5FAD"/>
          <w:u w:val="single" w:color="0D5FAD"/>
        </w:rPr>
        <w:t>is the</w:t>
      </w:r>
      <w:r>
        <w:rPr>
          <w:color w:val="0D5FAD"/>
          <w:spacing w:val="-2"/>
          <w:u w:val="single" w:color="0D5FAD"/>
        </w:rPr>
        <w:t> </w:t>
      </w:r>
      <w:r>
        <w:rPr>
          <w:color w:val="0D5FAD"/>
          <w:u w:val="single" w:color="0D5FAD"/>
        </w:rPr>
        <w:t>Son</w:t>
      </w:r>
      <w:r>
        <w:rPr>
          <w:color w:val="0D5FAD"/>
          <w:spacing w:val="2"/>
          <w:u w:val="single" w:color="0D5FAD"/>
        </w:rPr>
        <w:t> </w:t>
      </w:r>
      <w:r>
        <w:rPr>
          <w:color w:val="0D5FAD"/>
          <w:u w:val="single" w:color="0D5FAD"/>
        </w:rPr>
        <w:t>of</w:t>
      </w:r>
      <w:r>
        <w:rPr>
          <w:color w:val="0D5FAD"/>
          <w:spacing w:val="-1"/>
          <w:u w:val="single" w:color="0D5FAD"/>
        </w:rPr>
        <w:t> </w:t>
      </w:r>
      <w:r>
        <w:rPr>
          <w:color w:val="0D5FAD"/>
          <w:u w:val="single" w:color="0D5FAD"/>
        </w:rPr>
        <w:t>the</w:t>
      </w:r>
      <w:r>
        <w:rPr>
          <w:color w:val="0D5FAD"/>
          <w:spacing w:val="-16"/>
          <w:u w:val="single" w:color="0D5FAD"/>
        </w:rPr>
        <w:t> </w:t>
      </w:r>
      <w:r>
        <w:rPr>
          <w:color w:val="0D5FAD"/>
          <w:spacing w:val="-2"/>
          <w:u w:val="single" w:color="0D5FAD"/>
        </w:rPr>
        <w:t>Almighty?</w:t>
      </w:r>
    </w:p>
    <w:p>
      <w:pPr>
        <w:pStyle w:val="BodyText"/>
        <w:spacing w:before="183"/>
      </w:pPr>
      <w:r>
        <w:rPr/>
        <w:t>To</w:t>
      </w:r>
      <w:r>
        <w:rPr>
          <w:spacing w:val="-5"/>
        </w:rPr>
        <w:t> </w:t>
      </w:r>
      <w:r>
        <w:rPr/>
        <w:t>see</w:t>
      </w:r>
      <w:r>
        <w:rPr>
          <w:spacing w:val="-3"/>
        </w:rPr>
        <w:t> </w:t>
      </w:r>
      <w:r>
        <w:rPr/>
        <w:t>highlights</w:t>
      </w:r>
      <w:r>
        <w:rPr>
          <w:spacing w:val="-2"/>
        </w:rPr>
        <w:t> </w:t>
      </w:r>
      <w:r>
        <w:rPr/>
        <w:t>for</w:t>
      </w:r>
      <w:r>
        <w:rPr>
          <w:spacing w:val="-3"/>
        </w:rPr>
        <w:t> </w:t>
      </w:r>
      <w:r>
        <w:rPr/>
        <w:t>the</w:t>
      </w:r>
      <w:r>
        <w:rPr>
          <w:spacing w:val="-1"/>
        </w:rPr>
        <w:t> </w:t>
      </w:r>
      <w:r>
        <w:rPr/>
        <w:t>following</w:t>
      </w:r>
      <w:r>
        <w:rPr>
          <w:spacing w:val="-2"/>
        </w:rPr>
        <w:t> </w:t>
      </w:r>
      <w:r>
        <w:rPr/>
        <w:t>scriptures</w:t>
      </w:r>
      <w:r>
        <w:rPr>
          <w:spacing w:val="-2"/>
        </w:rPr>
        <w:t> </w:t>
      </w:r>
      <w:r>
        <w:rPr/>
        <w:t>in</w:t>
      </w:r>
      <w:r>
        <w:rPr>
          <w:spacing w:val="-3"/>
        </w:rPr>
        <w:t> </w:t>
      </w:r>
      <w:r>
        <w:rPr/>
        <w:t>John,</w:t>
      </w:r>
      <w:r>
        <w:rPr>
          <w:spacing w:val="-2"/>
        </w:rPr>
        <w:t> </w:t>
      </w:r>
      <w:r>
        <w:rPr/>
        <w:t>see</w:t>
      </w:r>
      <w:r>
        <w:rPr>
          <w:spacing w:val="-3"/>
        </w:rPr>
        <w:t> </w:t>
      </w:r>
      <w:r>
        <w:rPr>
          <w:color w:val="0D5FAD"/>
          <w:u w:val="single" w:color="0D5FAD"/>
        </w:rPr>
        <w:t>“Who can</w:t>
      </w:r>
      <w:r>
        <w:rPr>
          <w:color w:val="0D5FAD"/>
          <w:spacing w:val="-2"/>
          <w:u w:val="single" w:color="0D5FAD"/>
        </w:rPr>
        <w:t> </w:t>
      </w:r>
      <w:r>
        <w:rPr>
          <w:color w:val="0D5FAD"/>
          <w:u w:val="single" w:color="0D5FAD"/>
        </w:rPr>
        <w:t>be</w:t>
      </w:r>
      <w:r>
        <w:rPr>
          <w:color w:val="0D5FAD"/>
          <w:spacing w:val="-3"/>
          <w:u w:val="single" w:color="0D5FAD"/>
        </w:rPr>
        <w:t> </w:t>
      </w:r>
      <w:r>
        <w:rPr>
          <w:color w:val="0D5FAD"/>
          <w:u w:val="single" w:color="0D5FAD"/>
        </w:rPr>
        <w:t>rightfully</w:t>
      </w:r>
      <w:r>
        <w:rPr>
          <w:color w:val="0D5FAD"/>
          <w:spacing w:val="-2"/>
          <w:u w:val="single" w:color="0D5FAD"/>
        </w:rPr>
        <w:t> </w:t>
      </w:r>
      <w:r>
        <w:rPr>
          <w:color w:val="0D5FAD"/>
          <w:u w:val="single" w:color="0D5FAD"/>
        </w:rPr>
        <w:t>called</w:t>
      </w:r>
      <w:r>
        <w:rPr>
          <w:color w:val="0D5FAD"/>
          <w:spacing w:val="-2"/>
          <w:u w:val="single" w:color="0D5FAD"/>
        </w:rPr>
        <w:t> God?”</w:t>
      </w:r>
    </w:p>
    <w:p>
      <w:pPr>
        <w:pStyle w:val="Heading2"/>
        <w:spacing w:before="180"/>
      </w:pPr>
      <w:r>
        <w:rPr/>
        <w:t>John</w:t>
      </w:r>
      <w:r>
        <w:rPr>
          <w:spacing w:val="-2"/>
        </w:rPr>
        <w:t> </w:t>
      </w:r>
      <w:r>
        <w:rPr/>
        <w:t>5:42-44</w:t>
      </w:r>
      <w:r>
        <w:rPr>
          <w:spacing w:val="-2"/>
        </w:rPr>
        <w:t> (WEB):</w:t>
      </w:r>
    </w:p>
    <w:p>
      <w:pPr>
        <w:pStyle w:val="BodyText"/>
        <w:spacing w:line="256" w:lineRule="auto" w:before="177"/>
        <w:ind w:left="839" w:right="314"/>
      </w:pPr>
      <w:r>
        <w:rPr>
          <w:b/>
          <w:position w:val="8"/>
          <w:sz w:val="16"/>
        </w:rPr>
        <w:t>42 </w:t>
      </w:r>
      <w:r>
        <w:rPr/>
        <w:t>But I know you, that you don’t have God’s love in yourselves. </w:t>
      </w:r>
      <w:r>
        <w:rPr>
          <w:b/>
          <w:position w:val="8"/>
          <w:sz w:val="16"/>
        </w:rPr>
        <w:t>43 </w:t>
      </w:r>
      <w:r>
        <w:rPr/>
        <w:t>I have come in my Father’s name, and you don’t receive me. If another comes in his own name, you will receive</w:t>
      </w:r>
      <w:r>
        <w:rPr>
          <w:spacing w:val="-5"/>
        </w:rPr>
        <w:t> </w:t>
      </w:r>
      <w:r>
        <w:rPr/>
        <w:t>him.</w:t>
      </w:r>
      <w:r>
        <w:rPr>
          <w:spacing w:val="-5"/>
        </w:rPr>
        <w:t> </w:t>
      </w:r>
      <w:r>
        <w:rPr>
          <w:b/>
          <w:position w:val="8"/>
          <w:sz w:val="16"/>
        </w:rPr>
        <w:t>44</w:t>
      </w:r>
      <w:r>
        <w:rPr>
          <w:b/>
          <w:spacing w:val="-1"/>
          <w:position w:val="8"/>
          <w:sz w:val="16"/>
        </w:rPr>
        <w:t> </w:t>
      </w:r>
      <w:r>
        <w:rPr/>
        <w:t>How</w:t>
      </w:r>
      <w:r>
        <w:rPr>
          <w:spacing w:val="-5"/>
        </w:rPr>
        <w:t> </w:t>
      </w:r>
      <w:r>
        <w:rPr/>
        <w:t>can</w:t>
      </w:r>
      <w:r>
        <w:rPr>
          <w:spacing w:val="-4"/>
        </w:rPr>
        <w:t> </w:t>
      </w:r>
      <w:r>
        <w:rPr/>
        <w:t>you</w:t>
      </w:r>
      <w:r>
        <w:rPr>
          <w:spacing w:val="-4"/>
        </w:rPr>
        <w:t> </w:t>
      </w:r>
      <w:r>
        <w:rPr/>
        <w:t>believe,</w:t>
      </w:r>
      <w:r>
        <w:rPr>
          <w:spacing w:val="-4"/>
        </w:rPr>
        <w:t> </w:t>
      </w:r>
      <w:r>
        <w:rPr/>
        <w:t>who</w:t>
      </w:r>
      <w:r>
        <w:rPr>
          <w:spacing w:val="-4"/>
        </w:rPr>
        <w:t> </w:t>
      </w:r>
      <w:r>
        <w:rPr/>
        <w:t>receive</w:t>
      </w:r>
      <w:r>
        <w:rPr>
          <w:spacing w:val="-3"/>
        </w:rPr>
        <w:t> </w:t>
      </w:r>
      <w:r>
        <w:rPr/>
        <w:t>glory</w:t>
      </w:r>
      <w:r>
        <w:rPr>
          <w:spacing w:val="-4"/>
        </w:rPr>
        <w:t> </w:t>
      </w:r>
      <w:r>
        <w:rPr/>
        <w:t>from</w:t>
      </w:r>
      <w:r>
        <w:rPr>
          <w:spacing w:val="-4"/>
        </w:rPr>
        <w:t> </w:t>
      </w:r>
      <w:r>
        <w:rPr/>
        <w:t>one</w:t>
      </w:r>
      <w:r>
        <w:rPr>
          <w:spacing w:val="-5"/>
        </w:rPr>
        <w:t> </w:t>
      </w:r>
      <w:r>
        <w:rPr/>
        <w:t>another,</w:t>
      </w:r>
      <w:r>
        <w:rPr>
          <w:spacing w:val="-2"/>
        </w:rPr>
        <w:t> </w:t>
      </w:r>
      <w:r>
        <w:rPr/>
        <w:t>and</w:t>
      </w:r>
      <w:r>
        <w:rPr>
          <w:spacing w:val="-4"/>
        </w:rPr>
        <w:t> </w:t>
      </w:r>
      <w:r>
        <w:rPr/>
        <w:t>you</w:t>
      </w:r>
      <w:r>
        <w:rPr>
          <w:spacing w:val="-4"/>
        </w:rPr>
        <w:t> </w:t>
      </w:r>
      <w:r>
        <w:rPr/>
        <w:t>don’t seek the glory that comes from the only God?</w:t>
      </w:r>
    </w:p>
    <w:p>
      <w:pPr>
        <w:pStyle w:val="Heading2"/>
        <w:spacing w:before="164"/>
        <w:ind w:left="119"/>
      </w:pPr>
      <w:r>
        <w:rPr/>
        <w:t>John</w:t>
      </w:r>
      <w:r>
        <w:rPr>
          <w:spacing w:val="-2"/>
        </w:rPr>
        <w:t> </w:t>
      </w:r>
      <w:r>
        <w:rPr/>
        <w:t>10:22-29</w:t>
      </w:r>
      <w:r>
        <w:rPr>
          <w:spacing w:val="-2"/>
        </w:rPr>
        <w:t> (WEB):</w:t>
      </w:r>
    </w:p>
    <w:p>
      <w:pPr>
        <w:pStyle w:val="BodyText"/>
        <w:spacing w:line="259" w:lineRule="auto" w:before="183"/>
        <w:ind w:left="840" w:right="314"/>
      </w:pPr>
      <w:r>
        <w:rPr/>
        <mc:AlternateContent>
          <mc:Choice Requires="wps">
            <w:drawing>
              <wp:anchor distT="0" distB="0" distL="0" distR="0" allowOverlap="1" layoutInCell="1" locked="0" behindDoc="0" simplePos="0" relativeHeight="15775232">
                <wp:simplePos x="0" y="0"/>
                <wp:positionH relativeFrom="page">
                  <wp:posOffset>3579876</wp:posOffset>
                </wp:positionH>
                <wp:positionV relativeFrom="paragraph">
                  <wp:posOffset>211307</wp:posOffset>
                </wp:positionV>
                <wp:extent cx="45720" cy="5080"/>
                <wp:effectExtent l="0" t="0" r="0" b="0"/>
                <wp:wrapNone/>
                <wp:docPr id="101" name="Graphic 101"/>
                <wp:cNvGraphicFramePr>
                  <a:graphicFrameLocks/>
                </wp:cNvGraphicFramePr>
                <a:graphic>
                  <a:graphicData uri="http://schemas.microsoft.com/office/word/2010/wordprocessingShape">
                    <wps:wsp>
                      <wps:cNvPr id="101" name="Graphic 101"/>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281.880005pt;margin-top:16.638359pt;width:3.6pt;height:.36pt;mso-position-horizontal-relative:page;mso-position-vertical-relative:paragraph;z-index:15775232" id="docshape52" filled="true" fillcolor="#0d5fad" stroked="false">
                <v:fill type="solid"/>
                <w10:wrap type="none"/>
              </v:rect>
            </w:pict>
          </mc:Fallback>
        </mc:AlternateContent>
      </w:r>
      <w:r>
        <w:rPr>
          <w:vertAlign w:val="superscript"/>
        </w:rPr>
        <w:t>22</w:t>
      </w:r>
      <w:r>
        <w:rPr>
          <w:spacing w:val="-16"/>
          <w:vertAlign w:val="baseline"/>
        </w:rPr>
        <w:t> </w:t>
      </w:r>
      <w:r>
        <w:rPr>
          <w:vertAlign w:val="baseline"/>
        </w:rPr>
        <w:t>It was the Feast of the Dedication</w:t>
      </w:r>
      <w:r>
        <w:rPr>
          <w:vertAlign w:val="superscript"/>
        </w:rPr>
        <w:t>[</w:t>
      </w:r>
      <w:r>
        <w:rPr>
          <w:color w:val="0D5FAD"/>
          <w:vertAlign w:val="superscript"/>
        </w:rPr>
        <w:t>a</w:t>
      </w:r>
      <w:r>
        <w:rPr>
          <w:vertAlign w:val="superscript"/>
        </w:rPr>
        <w:t>]</w:t>
      </w:r>
      <w:r>
        <w:rPr>
          <w:vertAlign w:val="baseline"/>
        </w:rPr>
        <w:t> at Jerusalem. </w:t>
      </w:r>
      <w:r>
        <w:rPr>
          <w:vertAlign w:val="superscript"/>
        </w:rPr>
        <w:t>23</w:t>
      </w:r>
      <w:r>
        <w:rPr>
          <w:spacing w:val="-12"/>
          <w:vertAlign w:val="baseline"/>
        </w:rPr>
        <w:t> </w:t>
      </w:r>
      <w:r>
        <w:rPr>
          <w:vertAlign w:val="baseline"/>
        </w:rPr>
        <w:t>It was winter, and Jesus was walking</w:t>
      </w:r>
      <w:r>
        <w:rPr>
          <w:spacing w:val="-7"/>
          <w:vertAlign w:val="baseline"/>
        </w:rPr>
        <w:t> </w:t>
      </w:r>
      <w:r>
        <w:rPr>
          <w:vertAlign w:val="baseline"/>
        </w:rPr>
        <w:t>in</w:t>
      </w:r>
      <w:r>
        <w:rPr>
          <w:spacing w:val="-4"/>
          <w:vertAlign w:val="baseline"/>
        </w:rPr>
        <w:t> </w:t>
      </w:r>
      <w:r>
        <w:rPr>
          <w:vertAlign w:val="baseline"/>
        </w:rPr>
        <w:t>the</w:t>
      </w:r>
      <w:r>
        <w:rPr>
          <w:spacing w:val="-5"/>
          <w:vertAlign w:val="baseline"/>
        </w:rPr>
        <w:t> </w:t>
      </w:r>
      <w:r>
        <w:rPr>
          <w:vertAlign w:val="baseline"/>
        </w:rPr>
        <w:t>temple,</w:t>
      </w:r>
      <w:r>
        <w:rPr>
          <w:spacing w:val="-4"/>
          <w:vertAlign w:val="baseline"/>
        </w:rPr>
        <w:t> </w:t>
      </w:r>
      <w:r>
        <w:rPr>
          <w:vertAlign w:val="baseline"/>
        </w:rPr>
        <w:t>in</w:t>
      </w:r>
      <w:r>
        <w:rPr>
          <w:spacing w:val="-4"/>
          <w:vertAlign w:val="baseline"/>
        </w:rPr>
        <w:t> </w:t>
      </w:r>
      <w:r>
        <w:rPr>
          <w:vertAlign w:val="baseline"/>
        </w:rPr>
        <w:t>Solomon’s</w:t>
      </w:r>
      <w:r>
        <w:rPr>
          <w:spacing w:val="-4"/>
          <w:vertAlign w:val="baseline"/>
        </w:rPr>
        <w:t> </w:t>
      </w:r>
      <w:r>
        <w:rPr>
          <w:vertAlign w:val="baseline"/>
        </w:rPr>
        <w:t>porch.</w:t>
      </w:r>
      <w:r>
        <w:rPr>
          <w:spacing w:val="-5"/>
          <w:vertAlign w:val="baseline"/>
        </w:rPr>
        <w:t> </w:t>
      </w:r>
      <w:r>
        <w:rPr>
          <w:vertAlign w:val="superscript"/>
        </w:rPr>
        <w:t>24</w:t>
      </w:r>
      <w:r>
        <w:rPr>
          <w:spacing w:val="-18"/>
          <w:vertAlign w:val="baseline"/>
        </w:rPr>
        <w:t> </w:t>
      </w:r>
      <w:r>
        <w:rPr>
          <w:vertAlign w:val="baseline"/>
        </w:rPr>
        <w:t>The</w:t>
      </w:r>
      <w:r>
        <w:rPr>
          <w:spacing w:val="-8"/>
          <w:vertAlign w:val="baseline"/>
        </w:rPr>
        <w:t> </w:t>
      </w:r>
      <w:r>
        <w:rPr>
          <w:vertAlign w:val="baseline"/>
        </w:rPr>
        <w:t>Jews</w:t>
      </w:r>
      <w:r>
        <w:rPr>
          <w:spacing w:val="-4"/>
          <w:vertAlign w:val="baseline"/>
        </w:rPr>
        <w:t> </w:t>
      </w:r>
      <w:r>
        <w:rPr>
          <w:vertAlign w:val="baseline"/>
        </w:rPr>
        <w:t>therefore</w:t>
      </w:r>
      <w:r>
        <w:rPr>
          <w:spacing w:val="-3"/>
          <w:vertAlign w:val="baseline"/>
        </w:rPr>
        <w:t> </w:t>
      </w:r>
      <w:r>
        <w:rPr>
          <w:vertAlign w:val="baseline"/>
        </w:rPr>
        <w:t>came</w:t>
      </w:r>
      <w:r>
        <w:rPr>
          <w:spacing w:val="-3"/>
          <w:vertAlign w:val="baseline"/>
        </w:rPr>
        <w:t> </w:t>
      </w:r>
      <w:r>
        <w:rPr>
          <w:vertAlign w:val="baseline"/>
        </w:rPr>
        <w:t>around</w:t>
      </w:r>
      <w:r>
        <w:rPr>
          <w:spacing w:val="-4"/>
          <w:vertAlign w:val="baseline"/>
        </w:rPr>
        <w:t> </w:t>
      </w:r>
      <w:r>
        <w:rPr>
          <w:vertAlign w:val="baseline"/>
        </w:rPr>
        <w:t>him</w:t>
      </w:r>
      <w:r>
        <w:rPr>
          <w:spacing w:val="-4"/>
          <w:vertAlign w:val="baseline"/>
        </w:rPr>
        <w:t> </w:t>
      </w:r>
      <w:r>
        <w:rPr>
          <w:vertAlign w:val="baseline"/>
        </w:rPr>
        <w:t>and said to him, “How long will you hold us in suspense? If you are the Christ, tell us </w:t>
      </w:r>
      <w:r>
        <w:rPr>
          <w:spacing w:val="-2"/>
          <w:vertAlign w:val="baseline"/>
        </w:rPr>
        <w:t>plainly.”</w:t>
      </w:r>
    </w:p>
    <w:p>
      <w:pPr>
        <w:pStyle w:val="BodyText"/>
        <w:spacing w:line="259" w:lineRule="auto" w:before="159"/>
        <w:ind w:left="839"/>
      </w:pPr>
      <w:r>
        <w:rPr>
          <w:vertAlign w:val="superscript"/>
        </w:rPr>
        <w:t>25</w:t>
      </w:r>
      <w:r>
        <w:rPr>
          <w:spacing w:val="-16"/>
          <w:vertAlign w:val="baseline"/>
        </w:rPr>
        <w:t> </w:t>
      </w:r>
      <w:r>
        <w:rPr>
          <w:vertAlign w:val="baseline"/>
        </w:rPr>
        <w:t>Jesus answered them, “I told you, and you don’t believe. The works that I do in my Father’s</w:t>
      </w:r>
      <w:r>
        <w:rPr>
          <w:spacing w:val="-5"/>
          <w:vertAlign w:val="baseline"/>
        </w:rPr>
        <w:t> </w:t>
      </w:r>
      <w:r>
        <w:rPr>
          <w:vertAlign w:val="baseline"/>
        </w:rPr>
        <w:t>name,</w:t>
      </w:r>
      <w:r>
        <w:rPr>
          <w:spacing w:val="-3"/>
          <w:vertAlign w:val="baseline"/>
        </w:rPr>
        <w:t> </w:t>
      </w:r>
      <w:r>
        <w:rPr>
          <w:vertAlign w:val="baseline"/>
        </w:rPr>
        <w:t>these</w:t>
      </w:r>
      <w:r>
        <w:rPr>
          <w:spacing w:val="-4"/>
          <w:vertAlign w:val="baseline"/>
        </w:rPr>
        <w:t> </w:t>
      </w:r>
      <w:r>
        <w:rPr>
          <w:vertAlign w:val="baseline"/>
        </w:rPr>
        <w:t>testify</w:t>
      </w:r>
      <w:r>
        <w:rPr>
          <w:spacing w:val="-4"/>
          <w:vertAlign w:val="baseline"/>
        </w:rPr>
        <w:t> </w:t>
      </w:r>
      <w:r>
        <w:rPr>
          <w:vertAlign w:val="baseline"/>
        </w:rPr>
        <w:t>about</w:t>
      </w:r>
      <w:r>
        <w:rPr>
          <w:spacing w:val="-3"/>
          <w:vertAlign w:val="baseline"/>
        </w:rPr>
        <w:t> </w:t>
      </w:r>
      <w:r>
        <w:rPr>
          <w:vertAlign w:val="baseline"/>
        </w:rPr>
        <w:t>me.</w:t>
      </w:r>
      <w:r>
        <w:rPr>
          <w:spacing w:val="-3"/>
          <w:vertAlign w:val="baseline"/>
        </w:rPr>
        <w:t> </w:t>
      </w:r>
      <w:r>
        <w:rPr>
          <w:vertAlign w:val="superscript"/>
        </w:rPr>
        <w:t>26</w:t>
      </w:r>
      <w:r>
        <w:rPr>
          <w:spacing w:val="-18"/>
          <w:vertAlign w:val="baseline"/>
        </w:rPr>
        <w:t> </w:t>
      </w:r>
      <w:r>
        <w:rPr>
          <w:vertAlign w:val="baseline"/>
        </w:rPr>
        <w:t>But</w:t>
      </w:r>
      <w:r>
        <w:rPr>
          <w:spacing w:val="-3"/>
          <w:vertAlign w:val="baseline"/>
        </w:rPr>
        <w:t> </w:t>
      </w:r>
      <w:r>
        <w:rPr>
          <w:vertAlign w:val="baseline"/>
        </w:rPr>
        <w:t>you</w:t>
      </w:r>
      <w:r>
        <w:rPr>
          <w:spacing w:val="-3"/>
          <w:vertAlign w:val="baseline"/>
        </w:rPr>
        <w:t> </w:t>
      </w:r>
      <w:r>
        <w:rPr>
          <w:vertAlign w:val="baseline"/>
        </w:rPr>
        <w:t>don’t</w:t>
      </w:r>
      <w:r>
        <w:rPr>
          <w:spacing w:val="-3"/>
          <w:vertAlign w:val="baseline"/>
        </w:rPr>
        <w:t> </w:t>
      </w:r>
      <w:r>
        <w:rPr>
          <w:vertAlign w:val="baseline"/>
        </w:rPr>
        <w:t>believe,</w:t>
      </w:r>
      <w:r>
        <w:rPr>
          <w:spacing w:val="-3"/>
          <w:vertAlign w:val="baseline"/>
        </w:rPr>
        <w:t> </w:t>
      </w:r>
      <w:r>
        <w:rPr>
          <w:vertAlign w:val="baseline"/>
        </w:rPr>
        <w:t>because</w:t>
      </w:r>
      <w:r>
        <w:rPr>
          <w:spacing w:val="-4"/>
          <w:vertAlign w:val="baseline"/>
        </w:rPr>
        <w:t> </w:t>
      </w:r>
      <w:r>
        <w:rPr>
          <w:vertAlign w:val="baseline"/>
        </w:rPr>
        <w:t>you</w:t>
      </w:r>
      <w:r>
        <w:rPr>
          <w:spacing w:val="-1"/>
          <w:vertAlign w:val="baseline"/>
        </w:rPr>
        <w:t> </w:t>
      </w:r>
      <w:r>
        <w:rPr>
          <w:vertAlign w:val="baseline"/>
        </w:rPr>
        <w:t>are</w:t>
      </w:r>
      <w:r>
        <w:rPr>
          <w:spacing w:val="-4"/>
          <w:vertAlign w:val="baseline"/>
        </w:rPr>
        <w:t> </w:t>
      </w:r>
      <w:r>
        <w:rPr>
          <w:vertAlign w:val="baseline"/>
        </w:rPr>
        <w:t>not</w:t>
      </w:r>
      <w:r>
        <w:rPr>
          <w:spacing w:val="-3"/>
          <w:vertAlign w:val="baseline"/>
        </w:rPr>
        <w:t> </w:t>
      </w:r>
      <w:r>
        <w:rPr>
          <w:vertAlign w:val="baseline"/>
        </w:rPr>
        <w:t>of</w:t>
      </w:r>
      <w:r>
        <w:rPr>
          <w:spacing w:val="-4"/>
          <w:vertAlign w:val="baseline"/>
        </w:rPr>
        <w:t> </w:t>
      </w:r>
      <w:r>
        <w:rPr>
          <w:vertAlign w:val="baseline"/>
        </w:rPr>
        <w:t>my sheep, as I told you. </w:t>
      </w:r>
      <w:r>
        <w:rPr>
          <w:vertAlign w:val="superscript"/>
        </w:rPr>
        <w:t>27</w:t>
      </w:r>
      <w:r>
        <w:rPr>
          <w:spacing w:val="-12"/>
          <w:vertAlign w:val="baseline"/>
        </w:rPr>
        <w:t> </w:t>
      </w:r>
      <w:r>
        <w:rPr>
          <w:vertAlign w:val="baseline"/>
        </w:rPr>
        <w:t>My sheep hear my voice, and I know them, and they follow</w:t>
      </w:r>
    </w:p>
    <w:p>
      <w:pPr>
        <w:pStyle w:val="BodyText"/>
        <w:spacing w:line="259" w:lineRule="auto"/>
        <w:ind w:left="840" w:right="405"/>
        <w:jc w:val="both"/>
      </w:pPr>
      <w:r>
        <w:rPr/>
        <w:t>me.</w:t>
      </w:r>
      <w:r>
        <w:rPr>
          <w:spacing w:val="-7"/>
        </w:rPr>
        <w:t> </w:t>
      </w:r>
      <w:r>
        <w:rPr>
          <w:vertAlign w:val="superscript"/>
        </w:rPr>
        <w:t>28</w:t>
      </w:r>
      <w:r>
        <w:rPr>
          <w:spacing w:val="-15"/>
          <w:vertAlign w:val="baseline"/>
        </w:rPr>
        <w:t> </w:t>
      </w:r>
      <w:r>
        <w:rPr>
          <w:vertAlign w:val="baseline"/>
        </w:rPr>
        <w:t>I</w:t>
      </w:r>
      <w:r>
        <w:rPr>
          <w:spacing w:val="-4"/>
          <w:vertAlign w:val="baseline"/>
        </w:rPr>
        <w:t> </w:t>
      </w:r>
      <w:r>
        <w:rPr>
          <w:vertAlign w:val="baseline"/>
        </w:rPr>
        <w:t>give</w:t>
      </w:r>
      <w:r>
        <w:rPr>
          <w:spacing w:val="-4"/>
          <w:vertAlign w:val="baseline"/>
        </w:rPr>
        <w:t> </w:t>
      </w:r>
      <w:r>
        <w:rPr>
          <w:vertAlign w:val="baseline"/>
        </w:rPr>
        <w:t>eternal</w:t>
      </w:r>
      <w:r>
        <w:rPr>
          <w:spacing w:val="-3"/>
          <w:vertAlign w:val="baseline"/>
        </w:rPr>
        <w:t> </w:t>
      </w:r>
      <w:r>
        <w:rPr>
          <w:vertAlign w:val="baseline"/>
        </w:rPr>
        <w:t>life</w:t>
      </w:r>
      <w:r>
        <w:rPr>
          <w:spacing w:val="-4"/>
          <w:vertAlign w:val="baseline"/>
        </w:rPr>
        <w:t> </w:t>
      </w:r>
      <w:r>
        <w:rPr>
          <w:vertAlign w:val="baseline"/>
        </w:rPr>
        <w:t>to</w:t>
      </w:r>
      <w:r>
        <w:rPr>
          <w:spacing w:val="-3"/>
          <w:vertAlign w:val="baseline"/>
        </w:rPr>
        <w:t> </w:t>
      </w:r>
      <w:r>
        <w:rPr>
          <w:vertAlign w:val="baseline"/>
        </w:rPr>
        <w:t>them.</w:t>
      </w:r>
      <w:r>
        <w:rPr>
          <w:spacing w:val="-7"/>
          <w:vertAlign w:val="baseline"/>
        </w:rPr>
        <w:t> </w:t>
      </w:r>
      <w:r>
        <w:rPr>
          <w:vertAlign w:val="baseline"/>
        </w:rPr>
        <w:t>They</w:t>
      </w:r>
      <w:r>
        <w:rPr>
          <w:spacing w:val="-3"/>
          <w:vertAlign w:val="baseline"/>
        </w:rPr>
        <w:t> </w:t>
      </w:r>
      <w:r>
        <w:rPr>
          <w:vertAlign w:val="baseline"/>
        </w:rPr>
        <w:t>will</w:t>
      </w:r>
      <w:r>
        <w:rPr>
          <w:spacing w:val="-3"/>
          <w:vertAlign w:val="baseline"/>
        </w:rPr>
        <w:t> </w:t>
      </w:r>
      <w:r>
        <w:rPr>
          <w:vertAlign w:val="baseline"/>
        </w:rPr>
        <w:t>never</w:t>
      </w:r>
      <w:r>
        <w:rPr>
          <w:spacing w:val="-2"/>
          <w:vertAlign w:val="baseline"/>
        </w:rPr>
        <w:t> </w:t>
      </w:r>
      <w:r>
        <w:rPr>
          <w:vertAlign w:val="baseline"/>
        </w:rPr>
        <w:t>perish,</w:t>
      </w:r>
      <w:r>
        <w:rPr>
          <w:spacing w:val="-3"/>
          <w:vertAlign w:val="baseline"/>
        </w:rPr>
        <w:t> </w:t>
      </w:r>
      <w:r>
        <w:rPr>
          <w:vertAlign w:val="baseline"/>
        </w:rPr>
        <w:t>and</w:t>
      </w:r>
      <w:r>
        <w:rPr>
          <w:spacing w:val="-3"/>
          <w:vertAlign w:val="baseline"/>
        </w:rPr>
        <w:t> </w:t>
      </w:r>
      <w:r>
        <w:rPr>
          <w:vertAlign w:val="baseline"/>
        </w:rPr>
        <w:t>no</w:t>
      </w:r>
      <w:r>
        <w:rPr>
          <w:spacing w:val="-3"/>
          <w:vertAlign w:val="baseline"/>
        </w:rPr>
        <w:t> </w:t>
      </w:r>
      <w:r>
        <w:rPr>
          <w:vertAlign w:val="baseline"/>
        </w:rPr>
        <w:t>one</w:t>
      </w:r>
      <w:r>
        <w:rPr>
          <w:spacing w:val="-4"/>
          <w:vertAlign w:val="baseline"/>
        </w:rPr>
        <w:t> </w:t>
      </w:r>
      <w:r>
        <w:rPr>
          <w:vertAlign w:val="baseline"/>
        </w:rPr>
        <w:t>will</w:t>
      </w:r>
      <w:r>
        <w:rPr>
          <w:spacing w:val="-3"/>
          <w:vertAlign w:val="baseline"/>
        </w:rPr>
        <w:t> </w:t>
      </w:r>
      <w:r>
        <w:rPr>
          <w:vertAlign w:val="baseline"/>
        </w:rPr>
        <w:t>snatch</w:t>
      </w:r>
      <w:r>
        <w:rPr>
          <w:spacing w:val="-3"/>
          <w:vertAlign w:val="baseline"/>
        </w:rPr>
        <w:t> </w:t>
      </w:r>
      <w:r>
        <w:rPr>
          <w:vertAlign w:val="baseline"/>
        </w:rPr>
        <w:t>them</w:t>
      </w:r>
      <w:r>
        <w:rPr>
          <w:spacing w:val="-3"/>
          <w:vertAlign w:val="baseline"/>
        </w:rPr>
        <w:t> </w:t>
      </w:r>
      <w:r>
        <w:rPr>
          <w:vertAlign w:val="baseline"/>
        </w:rPr>
        <w:t>out of</w:t>
      </w:r>
      <w:r>
        <w:rPr>
          <w:spacing w:val="-4"/>
          <w:vertAlign w:val="baseline"/>
        </w:rPr>
        <w:t> </w:t>
      </w:r>
      <w:r>
        <w:rPr>
          <w:vertAlign w:val="baseline"/>
        </w:rPr>
        <w:t>my hand.</w:t>
      </w:r>
      <w:r>
        <w:rPr>
          <w:spacing w:val="-1"/>
          <w:vertAlign w:val="baseline"/>
        </w:rPr>
        <w:t> </w:t>
      </w:r>
      <w:r>
        <w:rPr>
          <w:vertAlign w:val="superscript"/>
        </w:rPr>
        <w:t>29</w:t>
      </w:r>
      <w:r>
        <w:rPr>
          <w:spacing w:val="-15"/>
          <w:vertAlign w:val="baseline"/>
        </w:rPr>
        <w:t> </w:t>
      </w:r>
      <w:r>
        <w:rPr>
          <w:vertAlign w:val="baseline"/>
        </w:rPr>
        <w:t>My</w:t>
      </w:r>
      <w:r>
        <w:rPr>
          <w:spacing w:val="-3"/>
          <w:vertAlign w:val="baseline"/>
        </w:rPr>
        <w:t> </w:t>
      </w:r>
      <w:r>
        <w:rPr>
          <w:vertAlign w:val="baseline"/>
        </w:rPr>
        <w:t>Father</w:t>
      </w:r>
      <w:r>
        <w:rPr>
          <w:spacing w:val="-1"/>
          <w:vertAlign w:val="baseline"/>
        </w:rPr>
        <w:t> </w:t>
      </w:r>
      <w:r>
        <w:rPr>
          <w:vertAlign w:val="baseline"/>
        </w:rPr>
        <w:t>who has given them to me</w:t>
      </w:r>
      <w:r>
        <w:rPr>
          <w:spacing w:val="-1"/>
          <w:vertAlign w:val="baseline"/>
        </w:rPr>
        <w:t> </w:t>
      </w:r>
      <w:r>
        <w:rPr>
          <w:vertAlign w:val="baseline"/>
        </w:rPr>
        <w:t>is greater</w:t>
      </w:r>
      <w:r>
        <w:rPr>
          <w:spacing w:val="-1"/>
          <w:vertAlign w:val="baseline"/>
        </w:rPr>
        <w:t> </w:t>
      </w:r>
      <w:r>
        <w:rPr>
          <w:vertAlign w:val="baseline"/>
        </w:rPr>
        <w:t>than all. No one</w:t>
      </w:r>
      <w:r>
        <w:rPr>
          <w:spacing w:val="-1"/>
          <w:vertAlign w:val="baseline"/>
        </w:rPr>
        <w:t> </w:t>
      </w:r>
      <w:r>
        <w:rPr>
          <w:vertAlign w:val="baseline"/>
        </w:rPr>
        <w:t>is able</w:t>
      </w:r>
      <w:r>
        <w:rPr>
          <w:spacing w:val="-1"/>
          <w:vertAlign w:val="baseline"/>
        </w:rPr>
        <w:t> </w:t>
      </w:r>
      <w:r>
        <w:rPr>
          <w:vertAlign w:val="baseline"/>
        </w:rPr>
        <w:t>to snatch them out of my Father’s hand.</w:t>
      </w:r>
    </w:p>
    <w:p>
      <w:pPr>
        <w:pStyle w:val="Heading2"/>
        <w:spacing w:before="158"/>
      </w:pPr>
      <w:r>
        <w:rPr/>
        <w:t>John</w:t>
      </w:r>
      <w:r>
        <w:rPr>
          <w:spacing w:val="-2"/>
        </w:rPr>
        <w:t> </w:t>
      </w:r>
      <w:r>
        <w:rPr/>
        <w:t>14:6</w:t>
      </w:r>
      <w:r>
        <w:rPr>
          <w:spacing w:val="-1"/>
        </w:rPr>
        <w:t> </w:t>
      </w:r>
      <w:r>
        <w:rPr>
          <w:spacing w:val="-2"/>
        </w:rPr>
        <w:t>(WEB):</w:t>
      </w:r>
    </w:p>
    <w:p>
      <w:pPr>
        <w:pStyle w:val="BodyText"/>
        <w:spacing w:line="259" w:lineRule="auto" w:before="177"/>
        <w:ind w:left="840" w:right="417"/>
      </w:pPr>
      <w:r>
        <w:rPr>
          <w:b/>
          <w:position w:val="8"/>
          <w:sz w:val="16"/>
        </w:rPr>
        <w:t>6</w:t>
      </w:r>
      <w:r>
        <w:rPr>
          <w:b/>
          <w:spacing w:val="-1"/>
          <w:position w:val="8"/>
          <w:sz w:val="16"/>
        </w:rPr>
        <w:t> </w:t>
      </w:r>
      <w:r>
        <w:rPr/>
        <w:t>Jesus</w:t>
      </w:r>
      <w:r>
        <w:rPr>
          <w:spacing w:val="-4"/>
        </w:rPr>
        <w:t> </w:t>
      </w:r>
      <w:r>
        <w:rPr/>
        <w:t>said</w:t>
      </w:r>
      <w:r>
        <w:rPr>
          <w:spacing w:val="-4"/>
        </w:rPr>
        <w:t> </w:t>
      </w:r>
      <w:r>
        <w:rPr/>
        <w:t>to</w:t>
      </w:r>
      <w:r>
        <w:rPr>
          <w:spacing w:val="-4"/>
        </w:rPr>
        <w:t> </w:t>
      </w:r>
      <w:r>
        <w:rPr/>
        <w:t>him,</w:t>
      </w:r>
      <w:r>
        <w:rPr>
          <w:spacing w:val="-4"/>
        </w:rPr>
        <w:t> </w:t>
      </w:r>
      <w:r>
        <w:rPr/>
        <w:t>“I</w:t>
      </w:r>
      <w:r>
        <w:rPr>
          <w:spacing w:val="-5"/>
        </w:rPr>
        <w:t> </w:t>
      </w:r>
      <w:r>
        <w:rPr/>
        <w:t>am</w:t>
      </w:r>
      <w:r>
        <w:rPr>
          <w:spacing w:val="-6"/>
        </w:rPr>
        <w:t> </w:t>
      </w:r>
      <w:r>
        <w:rPr/>
        <w:t>the</w:t>
      </w:r>
      <w:r>
        <w:rPr>
          <w:spacing w:val="-5"/>
        </w:rPr>
        <w:t> </w:t>
      </w:r>
      <w:r>
        <w:rPr/>
        <w:t>way,</w:t>
      </w:r>
      <w:r>
        <w:rPr>
          <w:spacing w:val="-4"/>
        </w:rPr>
        <w:t> </w:t>
      </w:r>
      <w:r>
        <w:rPr/>
        <w:t>the</w:t>
      </w:r>
      <w:r>
        <w:rPr>
          <w:spacing w:val="-5"/>
        </w:rPr>
        <w:t> </w:t>
      </w:r>
      <w:r>
        <w:rPr/>
        <w:t>truth,</w:t>
      </w:r>
      <w:r>
        <w:rPr>
          <w:spacing w:val="-4"/>
        </w:rPr>
        <w:t> </w:t>
      </w:r>
      <w:r>
        <w:rPr/>
        <w:t>and</w:t>
      </w:r>
      <w:r>
        <w:rPr>
          <w:spacing w:val="-4"/>
        </w:rPr>
        <w:t> </w:t>
      </w:r>
      <w:r>
        <w:rPr/>
        <w:t>the</w:t>
      </w:r>
      <w:r>
        <w:rPr>
          <w:spacing w:val="-5"/>
        </w:rPr>
        <w:t> </w:t>
      </w:r>
      <w:r>
        <w:rPr/>
        <w:t>life.</w:t>
      </w:r>
      <w:r>
        <w:rPr>
          <w:spacing w:val="-4"/>
        </w:rPr>
        <w:t> </w:t>
      </w:r>
      <w:r>
        <w:rPr/>
        <w:t>No</w:t>
      </w:r>
      <w:r>
        <w:rPr>
          <w:spacing w:val="-4"/>
        </w:rPr>
        <w:t> </w:t>
      </w:r>
      <w:r>
        <w:rPr/>
        <w:t>one</w:t>
      </w:r>
      <w:r>
        <w:rPr>
          <w:spacing w:val="-3"/>
        </w:rPr>
        <w:t> </w:t>
      </w:r>
      <w:r>
        <w:rPr/>
        <w:t>comes</w:t>
      </w:r>
      <w:r>
        <w:rPr>
          <w:spacing w:val="-4"/>
        </w:rPr>
        <w:t> </w:t>
      </w:r>
      <w:r>
        <w:rPr/>
        <w:t>to</w:t>
      </w:r>
      <w:r>
        <w:rPr>
          <w:spacing w:val="-4"/>
        </w:rPr>
        <w:t> </w:t>
      </w:r>
      <w:r>
        <w:rPr/>
        <w:t>the</w:t>
      </w:r>
      <w:r>
        <w:rPr>
          <w:spacing w:val="-5"/>
        </w:rPr>
        <w:t> </w:t>
      </w:r>
      <w:r>
        <w:rPr/>
        <w:t>Father, except through me.</w:t>
      </w:r>
    </w:p>
    <w:p>
      <w:pPr>
        <w:pStyle w:val="Heading2"/>
        <w:spacing w:before="160"/>
      </w:pPr>
      <w:r>
        <w:rPr/>
        <w:t>John</w:t>
      </w:r>
      <w:r>
        <w:rPr>
          <w:spacing w:val="-2"/>
        </w:rPr>
        <w:t> </w:t>
      </w:r>
      <w:r>
        <w:rPr/>
        <w:t>17:8</w:t>
      </w:r>
      <w:r>
        <w:rPr>
          <w:spacing w:val="-1"/>
        </w:rPr>
        <w:t> </w:t>
      </w:r>
      <w:r>
        <w:rPr>
          <w:spacing w:val="-2"/>
        </w:rPr>
        <w:t>(WEB):</w:t>
      </w:r>
    </w:p>
    <w:p>
      <w:pPr>
        <w:pStyle w:val="BodyText"/>
        <w:spacing w:line="259" w:lineRule="auto" w:before="177"/>
        <w:ind w:left="840" w:right="417"/>
      </w:pPr>
      <w:r>
        <w:rPr>
          <w:b/>
          <w:position w:val="8"/>
          <w:sz w:val="16"/>
        </w:rPr>
        <w:t>8 </w:t>
      </w:r>
      <w:r>
        <w:rPr/>
        <w:t>for</w:t>
      </w:r>
      <w:r>
        <w:rPr>
          <w:spacing w:val="-4"/>
        </w:rPr>
        <w:t> </w:t>
      </w:r>
      <w:r>
        <w:rPr/>
        <w:t>the</w:t>
      </w:r>
      <w:r>
        <w:rPr>
          <w:spacing w:val="-4"/>
        </w:rPr>
        <w:t> </w:t>
      </w:r>
      <w:r>
        <w:rPr/>
        <w:t>words</w:t>
      </w:r>
      <w:r>
        <w:rPr>
          <w:spacing w:val="-3"/>
        </w:rPr>
        <w:t> </w:t>
      </w:r>
      <w:r>
        <w:rPr/>
        <w:t>which</w:t>
      </w:r>
      <w:r>
        <w:rPr>
          <w:spacing w:val="-3"/>
        </w:rPr>
        <w:t> </w:t>
      </w:r>
      <w:r>
        <w:rPr/>
        <w:t>you</w:t>
      </w:r>
      <w:r>
        <w:rPr>
          <w:spacing w:val="-3"/>
        </w:rPr>
        <w:t> </w:t>
      </w:r>
      <w:r>
        <w:rPr/>
        <w:t>have</w:t>
      </w:r>
      <w:r>
        <w:rPr>
          <w:spacing w:val="-4"/>
        </w:rPr>
        <w:t> </w:t>
      </w:r>
      <w:r>
        <w:rPr/>
        <w:t>given</w:t>
      </w:r>
      <w:r>
        <w:rPr>
          <w:spacing w:val="-3"/>
        </w:rPr>
        <w:t> </w:t>
      </w:r>
      <w:r>
        <w:rPr/>
        <w:t>me</w:t>
      </w:r>
      <w:r>
        <w:rPr>
          <w:spacing w:val="-4"/>
        </w:rPr>
        <w:t> </w:t>
      </w:r>
      <w:r>
        <w:rPr/>
        <w:t>I</w:t>
      </w:r>
      <w:r>
        <w:rPr>
          <w:spacing w:val="-4"/>
        </w:rPr>
        <w:t> </w:t>
      </w:r>
      <w:r>
        <w:rPr/>
        <w:t>have</w:t>
      </w:r>
      <w:r>
        <w:rPr>
          <w:spacing w:val="-4"/>
        </w:rPr>
        <w:t> </w:t>
      </w:r>
      <w:r>
        <w:rPr/>
        <w:t>given</w:t>
      </w:r>
      <w:r>
        <w:rPr>
          <w:spacing w:val="-3"/>
        </w:rPr>
        <w:t> </w:t>
      </w:r>
      <w:r>
        <w:rPr/>
        <w:t>to</w:t>
      </w:r>
      <w:r>
        <w:rPr>
          <w:spacing w:val="-3"/>
        </w:rPr>
        <w:t> </w:t>
      </w:r>
      <w:r>
        <w:rPr/>
        <w:t>them,</w:t>
      </w:r>
      <w:r>
        <w:rPr>
          <w:spacing w:val="-3"/>
        </w:rPr>
        <w:t> </w:t>
      </w:r>
      <w:r>
        <w:rPr/>
        <w:t>and</w:t>
      </w:r>
      <w:r>
        <w:rPr>
          <w:spacing w:val="-3"/>
        </w:rPr>
        <w:t> </w:t>
      </w:r>
      <w:r>
        <w:rPr/>
        <w:t>they</w:t>
      </w:r>
      <w:r>
        <w:rPr>
          <w:spacing w:val="-3"/>
        </w:rPr>
        <w:t> </w:t>
      </w:r>
      <w:r>
        <w:rPr/>
        <w:t>received</w:t>
      </w:r>
      <w:r>
        <w:rPr>
          <w:spacing w:val="-3"/>
        </w:rPr>
        <w:t> </w:t>
      </w:r>
      <w:r>
        <w:rPr/>
        <w:t>them, and knew for sure that I came from you. They have believed that you sent me.</w:t>
      </w:r>
    </w:p>
    <w:p>
      <w:pPr>
        <w:pStyle w:val="Heading2"/>
        <w:spacing w:before="160"/>
      </w:pPr>
      <w:r>
        <w:rPr/>
        <w:t>John</w:t>
      </w:r>
      <w:r>
        <w:rPr>
          <w:spacing w:val="-2"/>
        </w:rPr>
        <w:t> </w:t>
      </w:r>
      <w:r>
        <w:rPr/>
        <w:t>19:6-7</w:t>
      </w:r>
      <w:r>
        <w:rPr>
          <w:spacing w:val="-2"/>
        </w:rPr>
        <w:t> (WEB):</w:t>
      </w:r>
    </w:p>
    <w:p>
      <w:pPr>
        <w:pStyle w:val="BodyText"/>
        <w:spacing w:line="259" w:lineRule="auto" w:before="175"/>
        <w:ind w:left="840" w:right="1022"/>
      </w:pPr>
      <w:r>
        <w:rPr>
          <w:b/>
          <w:position w:val="8"/>
          <w:sz w:val="16"/>
        </w:rPr>
        <w:t>6</w:t>
      </w:r>
      <w:r>
        <w:rPr>
          <w:b/>
          <w:spacing w:val="-1"/>
          <w:position w:val="8"/>
          <w:sz w:val="16"/>
        </w:rPr>
        <w:t> </w:t>
      </w:r>
      <w:r>
        <w:rPr/>
        <w:t>When</w:t>
      </w:r>
      <w:r>
        <w:rPr>
          <w:spacing w:val="-4"/>
        </w:rPr>
        <w:t> </w:t>
      </w:r>
      <w:r>
        <w:rPr/>
        <w:t>therefore</w:t>
      </w:r>
      <w:r>
        <w:rPr>
          <w:spacing w:val="-5"/>
        </w:rPr>
        <w:t> </w:t>
      </w:r>
      <w:r>
        <w:rPr/>
        <w:t>the</w:t>
      </w:r>
      <w:r>
        <w:rPr>
          <w:spacing w:val="-5"/>
        </w:rPr>
        <w:t> </w:t>
      </w:r>
      <w:r>
        <w:rPr/>
        <w:t>chief</w:t>
      </w:r>
      <w:r>
        <w:rPr>
          <w:spacing w:val="-5"/>
        </w:rPr>
        <w:t> </w:t>
      </w:r>
      <w:r>
        <w:rPr/>
        <w:t>priests</w:t>
      </w:r>
      <w:r>
        <w:rPr>
          <w:spacing w:val="-4"/>
        </w:rPr>
        <w:t> </w:t>
      </w:r>
      <w:r>
        <w:rPr/>
        <w:t>and</w:t>
      </w:r>
      <w:r>
        <w:rPr>
          <w:spacing w:val="-4"/>
        </w:rPr>
        <w:t> </w:t>
      </w:r>
      <w:r>
        <w:rPr/>
        <w:t>the</w:t>
      </w:r>
      <w:r>
        <w:rPr>
          <w:spacing w:val="-5"/>
        </w:rPr>
        <w:t> </w:t>
      </w:r>
      <w:r>
        <w:rPr/>
        <w:t>officers</w:t>
      </w:r>
      <w:r>
        <w:rPr>
          <w:spacing w:val="-2"/>
        </w:rPr>
        <w:t> </w:t>
      </w:r>
      <w:r>
        <w:rPr/>
        <w:t>saw</w:t>
      </w:r>
      <w:r>
        <w:rPr>
          <w:spacing w:val="-5"/>
        </w:rPr>
        <w:t> </w:t>
      </w:r>
      <w:r>
        <w:rPr/>
        <w:t>him,</w:t>
      </w:r>
      <w:r>
        <w:rPr>
          <w:spacing w:val="-4"/>
        </w:rPr>
        <w:t> </w:t>
      </w:r>
      <w:r>
        <w:rPr/>
        <w:t>they</w:t>
      </w:r>
      <w:r>
        <w:rPr>
          <w:spacing w:val="-4"/>
        </w:rPr>
        <w:t> </w:t>
      </w:r>
      <w:r>
        <w:rPr/>
        <w:t>shouted,</w:t>
      </w:r>
      <w:r>
        <w:rPr>
          <w:spacing w:val="-4"/>
        </w:rPr>
        <w:t> </w:t>
      </w:r>
      <w:r>
        <w:rPr/>
        <w:t>saying, “Crucify! Crucify!”</w:t>
      </w:r>
    </w:p>
    <w:p>
      <w:pPr>
        <w:pStyle w:val="BodyText"/>
        <w:spacing w:line="259" w:lineRule="auto" w:before="159"/>
        <w:ind w:left="840" w:right="417"/>
      </w:pPr>
      <w:r>
        <w:rPr/>
        <w:t>Pilate</w:t>
      </w:r>
      <w:r>
        <w:rPr>
          <w:spacing w:val="-5"/>
        </w:rPr>
        <w:t> </w:t>
      </w:r>
      <w:r>
        <w:rPr/>
        <w:t>said</w:t>
      </w:r>
      <w:r>
        <w:rPr>
          <w:spacing w:val="-4"/>
        </w:rPr>
        <w:t> </w:t>
      </w:r>
      <w:r>
        <w:rPr/>
        <w:t>to</w:t>
      </w:r>
      <w:r>
        <w:rPr>
          <w:spacing w:val="-4"/>
        </w:rPr>
        <w:t> </w:t>
      </w:r>
      <w:r>
        <w:rPr/>
        <w:t>them,</w:t>
      </w:r>
      <w:r>
        <w:rPr>
          <w:spacing w:val="-4"/>
        </w:rPr>
        <w:t> </w:t>
      </w:r>
      <w:r>
        <w:rPr/>
        <w:t>“Take</w:t>
      </w:r>
      <w:r>
        <w:rPr>
          <w:spacing w:val="-5"/>
        </w:rPr>
        <w:t> </w:t>
      </w:r>
      <w:r>
        <w:rPr/>
        <w:t>him</w:t>
      </w:r>
      <w:r>
        <w:rPr>
          <w:spacing w:val="-4"/>
        </w:rPr>
        <w:t> </w:t>
      </w:r>
      <w:r>
        <w:rPr/>
        <w:t>yourselves,</w:t>
      </w:r>
      <w:r>
        <w:rPr>
          <w:spacing w:val="-4"/>
        </w:rPr>
        <w:t> </w:t>
      </w:r>
      <w:r>
        <w:rPr/>
        <w:t>and</w:t>
      </w:r>
      <w:r>
        <w:rPr>
          <w:spacing w:val="-4"/>
        </w:rPr>
        <w:t> </w:t>
      </w:r>
      <w:r>
        <w:rPr/>
        <w:t>crucify</w:t>
      </w:r>
      <w:r>
        <w:rPr>
          <w:spacing w:val="-4"/>
        </w:rPr>
        <w:t> </w:t>
      </w:r>
      <w:r>
        <w:rPr/>
        <w:t>him,</w:t>
      </w:r>
      <w:r>
        <w:rPr>
          <w:spacing w:val="-4"/>
        </w:rPr>
        <w:t> </w:t>
      </w:r>
      <w:r>
        <w:rPr/>
        <w:t>for</w:t>
      </w:r>
      <w:r>
        <w:rPr>
          <w:spacing w:val="-5"/>
        </w:rPr>
        <w:t> </w:t>
      </w:r>
      <w:r>
        <w:rPr/>
        <w:t>I</w:t>
      </w:r>
      <w:r>
        <w:rPr>
          <w:spacing w:val="-5"/>
        </w:rPr>
        <w:t> </w:t>
      </w:r>
      <w:r>
        <w:rPr/>
        <w:t>find</w:t>
      </w:r>
      <w:r>
        <w:rPr>
          <w:spacing w:val="-4"/>
        </w:rPr>
        <w:t> </w:t>
      </w:r>
      <w:r>
        <w:rPr/>
        <w:t>no</w:t>
      </w:r>
      <w:r>
        <w:rPr>
          <w:spacing w:val="-4"/>
        </w:rPr>
        <w:t> </w:t>
      </w:r>
      <w:r>
        <w:rPr/>
        <w:t>basis</w:t>
      </w:r>
      <w:r>
        <w:rPr>
          <w:spacing w:val="-4"/>
        </w:rPr>
        <w:t> </w:t>
      </w:r>
      <w:r>
        <w:rPr/>
        <w:t>for</w:t>
      </w:r>
      <w:r>
        <w:rPr>
          <w:spacing w:val="-5"/>
        </w:rPr>
        <w:t> </w:t>
      </w:r>
      <w:r>
        <w:rPr/>
        <w:t>a charge against him.”</w:t>
      </w:r>
    </w:p>
    <w:p>
      <w:pPr>
        <w:pStyle w:val="BodyText"/>
        <w:spacing w:line="259" w:lineRule="auto" w:before="155"/>
        <w:ind w:left="840" w:right="417"/>
      </w:pPr>
      <w:r>
        <w:rPr>
          <w:b/>
          <w:position w:val="8"/>
          <w:sz w:val="16"/>
        </w:rPr>
        <w:t>7</w:t>
      </w:r>
      <w:r>
        <w:rPr>
          <w:b/>
          <w:spacing w:val="-1"/>
          <w:position w:val="8"/>
          <w:sz w:val="16"/>
        </w:rPr>
        <w:t> </w:t>
      </w:r>
      <w:r>
        <w:rPr/>
        <w:t>The</w:t>
      </w:r>
      <w:r>
        <w:rPr>
          <w:spacing w:val="-5"/>
        </w:rPr>
        <w:t> </w:t>
      </w:r>
      <w:r>
        <w:rPr/>
        <w:t>Jews</w:t>
      </w:r>
      <w:r>
        <w:rPr>
          <w:spacing w:val="-4"/>
        </w:rPr>
        <w:t> </w:t>
      </w:r>
      <w:r>
        <w:rPr/>
        <w:t>answered</w:t>
      </w:r>
      <w:r>
        <w:rPr>
          <w:spacing w:val="-4"/>
        </w:rPr>
        <w:t> </w:t>
      </w:r>
      <w:r>
        <w:rPr/>
        <w:t>him,</w:t>
      </w:r>
      <w:r>
        <w:rPr>
          <w:spacing w:val="-4"/>
        </w:rPr>
        <w:t> </w:t>
      </w:r>
      <w:r>
        <w:rPr/>
        <w:t>“We</w:t>
      </w:r>
      <w:r>
        <w:rPr>
          <w:spacing w:val="-5"/>
        </w:rPr>
        <w:t> </w:t>
      </w:r>
      <w:r>
        <w:rPr/>
        <w:t>have</w:t>
      </w:r>
      <w:r>
        <w:rPr>
          <w:spacing w:val="-5"/>
        </w:rPr>
        <w:t> </w:t>
      </w:r>
      <w:r>
        <w:rPr/>
        <w:t>a</w:t>
      </w:r>
      <w:r>
        <w:rPr>
          <w:spacing w:val="-5"/>
        </w:rPr>
        <w:t> </w:t>
      </w:r>
      <w:r>
        <w:rPr/>
        <w:t>law,</w:t>
      </w:r>
      <w:r>
        <w:rPr>
          <w:spacing w:val="-4"/>
        </w:rPr>
        <w:t> </w:t>
      </w:r>
      <w:r>
        <w:rPr/>
        <w:t>and</w:t>
      </w:r>
      <w:r>
        <w:rPr>
          <w:spacing w:val="-4"/>
        </w:rPr>
        <w:t> </w:t>
      </w:r>
      <w:r>
        <w:rPr/>
        <w:t>by</w:t>
      </w:r>
      <w:r>
        <w:rPr>
          <w:spacing w:val="-3"/>
        </w:rPr>
        <w:t> </w:t>
      </w:r>
      <w:r>
        <w:rPr/>
        <w:t>our</w:t>
      </w:r>
      <w:r>
        <w:rPr>
          <w:spacing w:val="-5"/>
        </w:rPr>
        <w:t> </w:t>
      </w:r>
      <w:r>
        <w:rPr/>
        <w:t>law</w:t>
      </w:r>
      <w:r>
        <w:rPr>
          <w:spacing w:val="-5"/>
        </w:rPr>
        <w:t> </w:t>
      </w:r>
      <w:r>
        <w:rPr/>
        <w:t>he</w:t>
      </w:r>
      <w:r>
        <w:rPr>
          <w:spacing w:val="-5"/>
        </w:rPr>
        <w:t> </w:t>
      </w:r>
      <w:r>
        <w:rPr/>
        <w:t>ought</w:t>
      </w:r>
      <w:r>
        <w:rPr>
          <w:spacing w:val="-4"/>
        </w:rPr>
        <w:t> </w:t>
      </w:r>
      <w:r>
        <w:rPr/>
        <w:t>to</w:t>
      </w:r>
      <w:r>
        <w:rPr>
          <w:spacing w:val="-4"/>
        </w:rPr>
        <w:t> </w:t>
      </w:r>
      <w:r>
        <w:rPr/>
        <w:t>die,</w:t>
      </w:r>
      <w:r>
        <w:rPr>
          <w:spacing w:val="-3"/>
        </w:rPr>
        <w:t> </w:t>
      </w:r>
      <w:r>
        <w:rPr/>
        <w:t>because</w:t>
      </w:r>
      <w:r>
        <w:rPr>
          <w:spacing w:val="-5"/>
        </w:rPr>
        <w:t> </w:t>
      </w:r>
      <w:r>
        <w:rPr/>
        <w:t>he made himself the Son of God.”</w:t>
      </w:r>
    </w:p>
    <w:p>
      <w:pPr>
        <w:spacing w:after="0" w:line="259" w:lineRule="auto"/>
        <w:sectPr>
          <w:pgSz w:w="12240" w:h="15840"/>
          <w:pgMar w:header="0" w:footer="523" w:top="1380" w:bottom="720" w:left="1320" w:right="1160"/>
        </w:sectPr>
      </w:pPr>
    </w:p>
    <w:p>
      <w:pPr>
        <w:pStyle w:val="Heading2"/>
        <w:spacing w:before="79"/>
      </w:pPr>
      <w:r>
        <w:rPr/>
        <w:t>John</w:t>
      </w:r>
      <w:r>
        <w:rPr>
          <w:spacing w:val="-3"/>
        </w:rPr>
        <w:t> </w:t>
      </w:r>
      <w:r>
        <w:rPr/>
        <w:t>20</w:t>
      </w:r>
      <w:r>
        <w:rPr>
          <w:spacing w:val="-1"/>
        </w:rPr>
        <w:t> </w:t>
      </w:r>
      <w:r>
        <w:rPr>
          <w:spacing w:val="-2"/>
        </w:rPr>
        <w:t>(WEB):</w:t>
      </w:r>
    </w:p>
    <w:p>
      <w:pPr>
        <w:pStyle w:val="BodyText"/>
        <w:spacing w:line="256" w:lineRule="auto" w:before="182"/>
        <w:ind w:left="840" w:right="363"/>
      </w:pPr>
      <w:r>
        <w:rPr>
          <w:b/>
        </w:rPr>
        <w:t>20</w:t>
      </w:r>
      <w:r>
        <w:rPr>
          <w:b/>
          <w:spacing w:val="-2"/>
        </w:rPr>
        <w:t> </w:t>
      </w:r>
      <w:r>
        <w:rPr/>
        <w:t>Now</w:t>
      </w:r>
      <w:r>
        <w:rPr>
          <w:spacing w:val="-3"/>
        </w:rPr>
        <w:t> </w:t>
      </w:r>
      <w:r>
        <w:rPr/>
        <w:t>on</w:t>
      </w:r>
      <w:r>
        <w:rPr>
          <w:spacing w:val="-2"/>
        </w:rPr>
        <w:t> </w:t>
      </w:r>
      <w:r>
        <w:rPr/>
        <w:t>the</w:t>
      </w:r>
      <w:r>
        <w:rPr>
          <w:spacing w:val="-3"/>
        </w:rPr>
        <w:t> </w:t>
      </w:r>
      <w:r>
        <w:rPr/>
        <w:t>first</w:t>
      </w:r>
      <w:r>
        <w:rPr>
          <w:spacing w:val="-2"/>
        </w:rPr>
        <w:t> </w:t>
      </w:r>
      <w:r>
        <w:rPr/>
        <w:t>day</w:t>
      </w:r>
      <w:r>
        <w:rPr>
          <w:spacing w:val="-2"/>
        </w:rPr>
        <w:t> </w:t>
      </w:r>
      <w:r>
        <w:rPr/>
        <w:t>of</w:t>
      </w:r>
      <w:r>
        <w:rPr>
          <w:spacing w:val="-3"/>
        </w:rPr>
        <w:t> </w:t>
      </w:r>
      <w:r>
        <w:rPr/>
        <w:t>the</w:t>
      </w:r>
      <w:r>
        <w:rPr>
          <w:spacing w:val="-3"/>
        </w:rPr>
        <w:t> </w:t>
      </w:r>
      <w:r>
        <w:rPr/>
        <w:t>week,</w:t>
      </w:r>
      <w:r>
        <w:rPr>
          <w:spacing w:val="-2"/>
        </w:rPr>
        <w:t> </w:t>
      </w:r>
      <w:r>
        <w:rPr/>
        <w:t>Mary</w:t>
      </w:r>
      <w:r>
        <w:rPr>
          <w:spacing w:val="-2"/>
        </w:rPr>
        <w:t> </w:t>
      </w:r>
      <w:r>
        <w:rPr/>
        <w:t>Magdalene</w:t>
      </w:r>
      <w:r>
        <w:rPr>
          <w:spacing w:val="-3"/>
        </w:rPr>
        <w:t> </w:t>
      </w:r>
      <w:r>
        <w:rPr/>
        <w:t>went early,</w:t>
      </w:r>
      <w:r>
        <w:rPr>
          <w:spacing w:val="-2"/>
        </w:rPr>
        <w:t> </w:t>
      </w:r>
      <w:r>
        <w:rPr/>
        <w:t>while</w:t>
      </w:r>
      <w:r>
        <w:rPr>
          <w:spacing w:val="-3"/>
        </w:rPr>
        <w:t> </w:t>
      </w:r>
      <w:r>
        <w:rPr/>
        <w:t>it</w:t>
      </w:r>
      <w:r>
        <w:rPr>
          <w:spacing w:val="-2"/>
        </w:rPr>
        <w:t> </w:t>
      </w:r>
      <w:r>
        <w:rPr/>
        <w:t>was</w:t>
      </w:r>
      <w:r>
        <w:rPr>
          <w:spacing w:val="-2"/>
        </w:rPr>
        <w:t> </w:t>
      </w:r>
      <w:r>
        <w:rPr/>
        <w:t>still</w:t>
      </w:r>
      <w:r>
        <w:rPr>
          <w:spacing w:val="-2"/>
        </w:rPr>
        <w:t> </w:t>
      </w:r>
      <w:r>
        <w:rPr/>
        <w:t>dark, to the tomb, and saw the stone taken away from the tomb. </w:t>
      </w:r>
      <w:r>
        <w:rPr>
          <w:b/>
          <w:position w:val="8"/>
          <w:sz w:val="16"/>
        </w:rPr>
        <w:t>2 </w:t>
      </w:r>
      <w:r>
        <w:rPr/>
        <w:t>Therefore she ran and came to</w:t>
      </w:r>
      <w:r>
        <w:rPr>
          <w:spacing w:val="-3"/>
        </w:rPr>
        <w:t> </w:t>
      </w:r>
      <w:r>
        <w:rPr/>
        <w:t>Simon</w:t>
      </w:r>
      <w:r>
        <w:rPr>
          <w:spacing w:val="-3"/>
        </w:rPr>
        <w:t> </w:t>
      </w:r>
      <w:r>
        <w:rPr/>
        <w:t>Peter</w:t>
      </w:r>
      <w:r>
        <w:rPr>
          <w:spacing w:val="-4"/>
        </w:rPr>
        <w:t> </w:t>
      </w:r>
      <w:r>
        <w:rPr/>
        <w:t>and</w:t>
      </w:r>
      <w:r>
        <w:rPr>
          <w:spacing w:val="-3"/>
        </w:rPr>
        <w:t> </w:t>
      </w:r>
      <w:r>
        <w:rPr/>
        <w:t>to</w:t>
      </w:r>
      <w:r>
        <w:rPr>
          <w:spacing w:val="-3"/>
        </w:rPr>
        <w:t> </w:t>
      </w:r>
      <w:r>
        <w:rPr/>
        <w:t>the</w:t>
      </w:r>
      <w:r>
        <w:rPr>
          <w:spacing w:val="-4"/>
        </w:rPr>
        <w:t> </w:t>
      </w:r>
      <w:r>
        <w:rPr/>
        <w:t>other</w:t>
      </w:r>
      <w:r>
        <w:rPr>
          <w:spacing w:val="-4"/>
        </w:rPr>
        <w:t> </w:t>
      </w:r>
      <w:r>
        <w:rPr/>
        <w:t>disciple</w:t>
      </w:r>
      <w:r>
        <w:rPr>
          <w:spacing w:val="-4"/>
        </w:rPr>
        <w:t> </w:t>
      </w:r>
      <w:r>
        <w:rPr/>
        <w:t>whom</w:t>
      </w:r>
      <w:r>
        <w:rPr>
          <w:spacing w:val="-3"/>
        </w:rPr>
        <w:t> </w:t>
      </w:r>
      <w:r>
        <w:rPr/>
        <w:t>Jesus</w:t>
      </w:r>
      <w:r>
        <w:rPr>
          <w:spacing w:val="-3"/>
        </w:rPr>
        <w:t> </w:t>
      </w:r>
      <w:r>
        <w:rPr/>
        <w:t>loved,</w:t>
      </w:r>
      <w:r>
        <w:rPr>
          <w:spacing w:val="-3"/>
        </w:rPr>
        <w:t> </w:t>
      </w:r>
      <w:r>
        <w:rPr/>
        <w:t>and</w:t>
      </w:r>
      <w:r>
        <w:rPr>
          <w:spacing w:val="-3"/>
        </w:rPr>
        <w:t> </w:t>
      </w:r>
      <w:r>
        <w:rPr/>
        <w:t>said</w:t>
      </w:r>
      <w:r>
        <w:rPr>
          <w:spacing w:val="-3"/>
        </w:rPr>
        <w:t> </w:t>
      </w:r>
      <w:r>
        <w:rPr/>
        <w:t>to</w:t>
      </w:r>
      <w:r>
        <w:rPr>
          <w:spacing w:val="-3"/>
        </w:rPr>
        <w:t> </w:t>
      </w:r>
      <w:r>
        <w:rPr/>
        <w:t>them,</w:t>
      </w:r>
      <w:r>
        <w:rPr>
          <w:spacing w:val="-3"/>
        </w:rPr>
        <w:t> </w:t>
      </w:r>
      <w:r>
        <w:rPr/>
        <w:t>“They</w:t>
      </w:r>
      <w:r>
        <w:rPr>
          <w:spacing w:val="-3"/>
        </w:rPr>
        <w:t> </w:t>
      </w:r>
      <w:r>
        <w:rPr/>
        <w:t>have taken away the Lord out of the tomb, and we don’t know where they have laid him!”</w:t>
      </w:r>
    </w:p>
    <w:p>
      <w:pPr>
        <w:pStyle w:val="BodyText"/>
        <w:spacing w:line="254" w:lineRule="auto" w:before="160"/>
        <w:ind w:left="840" w:right="305"/>
      </w:pPr>
      <w:r>
        <w:rPr>
          <w:b/>
          <w:position w:val="8"/>
          <w:sz w:val="16"/>
        </w:rPr>
        <w:t>3 </w:t>
      </w:r>
      <w:r>
        <w:rPr/>
        <w:t>Therefore Peter and the other disciple went out, and they went toward the tomb. </w:t>
      </w:r>
      <w:r>
        <w:rPr>
          <w:b/>
          <w:position w:val="8"/>
          <w:sz w:val="16"/>
        </w:rPr>
        <w:t>4 </w:t>
      </w:r>
      <w:r>
        <w:rPr/>
        <w:t>They both ran together. The other disciple outran Peter, and came to the tomb first. </w:t>
      </w:r>
      <w:r>
        <w:rPr>
          <w:b/>
          <w:position w:val="8"/>
          <w:sz w:val="16"/>
        </w:rPr>
        <w:t>5 </w:t>
      </w:r>
      <w:r>
        <w:rPr/>
        <w:t>Stooping and looking in, he saw the linen cloths lying, yet he didn’t enter in. </w:t>
      </w:r>
      <w:r>
        <w:rPr>
          <w:b/>
          <w:position w:val="8"/>
          <w:sz w:val="16"/>
        </w:rPr>
        <w:t>6 </w:t>
      </w:r>
      <w:r>
        <w:rPr/>
        <w:t>Then Simon Peter came, following him, and entered into the tomb. He saw the linen cloths lying, </w:t>
      </w:r>
      <w:r>
        <w:rPr>
          <w:b/>
          <w:position w:val="8"/>
          <w:sz w:val="16"/>
        </w:rPr>
        <w:t>7 </w:t>
      </w:r>
      <w:r>
        <w:rPr/>
        <w:t>and the cloth</w:t>
      </w:r>
      <w:r>
        <w:rPr>
          <w:spacing w:val="-2"/>
        </w:rPr>
        <w:t> </w:t>
      </w:r>
      <w:r>
        <w:rPr/>
        <w:t>that</w:t>
      </w:r>
      <w:r>
        <w:rPr>
          <w:spacing w:val="-2"/>
        </w:rPr>
        <w:t> </w:t>
      </w:r>
      <w:r>
        <w:rPr/>
        <w:t>had</w:t>
      </w:r>
      <w:r>
        <w:rPr>
          <w:spacing w:val="-2"/>
        </w:rPr>
        <w:t> </w:t>
      </w:r>
      <w:r>
        <w:rPr/>
        <w:t>been</w:t>
      </w:r>
      <w:r>
        <w:rPr>
          <w:spacing w:val="-2"/>
        </w:rPr>
        <w:t> </w:t>
      </w:r>
      <w:r>
        <w:rPr/>
        <w:t>on</w:t>
      </w:r>
      <w:r>
        <w:rPr>
          <w:spacing w:val="-2"/>
        </w:rPr>
        <w:t> </w:t>
      </w:r>
      <w:r>
        <w:rPr/>
        <w:t>his</w:t>
      </w:r>
      <w:r>
        <w:rPr>
          <w:spacing w:val="-2"/>
        </w:rPr>
        <w:t> </w:t>
      </w:r>
      <w:r>
        <w:rPr/>
        <w:t>head,</w:t>
      </w:r>
      <w:r>
        <w:rPr>
          <w:spacing w:val="-2"/>
        </w:rPr>
        <w:t> </w:t>
      </w:r>
      <w:r>
        <w:rPr/>
        <w:t>not</w:t>
      </w:r>
      <w:r>
        <w:rPr>
          <w:spacing w:val="-2"/>
        </w:rPr>
        <w:t> </w:t>
      </w:r>
      <w:r>
        <w:rPr/>
        <w:t>lying</w:t>
      </w:r>
      <w:r>
        <w:rPr>
          <w:spacing w:val="-2"/>
        </w:rPr>
        <w:t> </w:t>
      </w:r>
      <w:r>
        <w:rPr/>
        <w:t>with</w:t>
      </w:r>
      <w:r>
        <w:rPr>
          <w:spacing w:val="-2"/>
        </w:rPr>
        <w:t> </w:t>
      </w:r>
      <w:r>
        <w:rPr/>
        <w:t>the</w:t>
      </w:r>
      <w:r>
        <w:rPr>
          <w:spacing w:val="-3"/>
        </w:rPr>
        <w:t> </w:t>
      </w:r>
      <w:r>
        <w:rPr/>
        <w:t>linen</w:t>
      </w:r>
      <w:r>
        <w:rPr>
          <w:spacing w:val="-2"/>
        </w:rPr>
        <w:t> </w:t>
      </w:r>
      <w:r>
        <w:rPr/>
        <w:t>cloths,</w:t>
      </w:r>
      <w:r>
        <w:rPr>
          <w:spacing w:val="-2"/>
        </w:rPr>
        <w:t> </w:t>
      </w:r>
      <w:r>
        <w:rPr/>
        <w:t>but</w:t>
      </w:r>
      <w:r>
        <w:rPr>
          <w:spacing w:val="-2"/>
        </w:rPr>
        <w:t> </w:t>
      </w:r>
      <w:r>
        <w:rPr/>
        <w:t>rolled</w:t>
      </w:r>
      <w:r>
        <w:rPr>
          <w:spacing w:val="-2"/>
        </w:rPr>
        <w:t> </w:t>
      </w:r>
      <w:r>
        <w:rPr/>
        <w:t>up</w:t>
      </w:r>
      <w:r>
        <w:rPr>
          <w:spacing w:val="-2"/>
        </w:rPr>
        <w:t> </w:t>
      </w:r>
      <w:r>
        <w:rPr/>
        <w:t>in</w:t>
      </w:r>
      <w:r>
        <w:rPr>
          <w:spacing w:val="-2"/>
        </w:rPr>
        <w:t> </w:t>
      </w:r>
      <w:r>
        <w:rPr/>
        <w:t>a</w:t>
      </w:r>
      <w:r>
        <w:rPr>
          <w:spacing w:val="-3"/>
        </w:rPr>
        <w:t> </w:t>
      </w:r>
      <w:r>
        <w:rPr/>
        <w:t>place</w:t>
      </w:r>
      <w:r>
        <w:rPr>
          <w:spacing w:val="-3"/>
        </w:rPr>
        <w:t> </w:t>
      </w:r>
      <w:r>
        <w:rPr/>
        <w:t>by itself. </w:t>
      </w:r>
      <w:r>
        <w:rPr>
          <w:b/>
          <w:position w:val="8"/>
          <w:sz w:val="16"/>
        </w:rPr>
        <w:t>8 </w:t>
      </w:r>
      <w:r>
        <w:rPr/>
        <w:t>So then the other disciple who came first to the tomb also entered in, and he saw and believed. </w:t>
      </w:r>
      <w:r>
        <w:rPr>
          <w:b/>
          <w:position w:val="8"/>
          <w:sz w:val="16"/>
        </w:rPr>
        <w:t>9 </w:t>
      </w:r>
      <w:r>
        <w:rPr/>
        <w:t>For as yet they didn’t know the Scripture, that he must rise from the</w:t>
      </w:r>
    </w:p>
    <w:p>
      <w:pPr>
        <w:pStyle w:val="BodyText"/>
        <w:spacing w:before="3"/>
        <w:ind w:left="840"/>
      </w:pPr>
      <w:r>
        <w:rPr/>
        <w:t>dead.</w:t>
      </w:r>
      <w:r>
        <w:rPr>
          <w:spacing w:val="-2"/>
        </w:rPr>
        <w:t> </w:t>
      </w:r>
      <w:r>
        <w:rPr>
          <w:b/>
          <w:position w:val="8"/>
          <w:sz w:val="16"/>
        </w:rPr>
        <w:t>10</w:t>
      </w:r>
      <w:r>
        <w:rPr>
          <w:b/>
          <w:spacing w:val="1"/>
          <w:position w:val="8"/>
          <w:sz w:val="16"/>
        </w:rPr>
        <w:t> </w:t>
      </w:r>
      <w:r>
        <w:rPr/>
        <w:t>So</w:t>
      </w:r>
      <w:r>
        <w:rPr>
          <w:spacing w:val="-1"/>
        </w:rPr>
        <w:t> </w:t>
      </w:r>
      <w:r>
        <w:rPr/>
        <w:t>the</w:t>
      </w:r>
      <w:r>
        <w:rPr>
          <w:spacing w:val="-2"/>
        </w:rPr>
        <w:t> </w:t>
      </w:r>
      <w:r>
        <w:rPr/>
        <w:t>disciples</w:t>
      </w:r>
      <w:r>
        <w:rPr>
          <w:spacing w:val="-4"/>
        </w:rPr>
        <w:t> </w:t>
      </w:r>
      <w:r>
        <w:rPr/>
        <w:t>went</w:t>
      </w:r>
      <w:r>
        <w:rPr>
          <w:spacing w:val="-1"/>
        </w:rPr>
        <w:t> </w:t>
      </w:r>
      <w:r>
        <w:rPr/>
        <w:t>away again</w:t>
      </w:r>
      <w:r>
        <w:rPr>
          <w:spacing w:val="-1"/>
        </w:rPr>
        <w:t> </w:t>
      </w:r>
      <w:r>
        <w:rPr/>
        <w:t>to</w:t>
      </w:r>
      <w:r>
        <w:rPr>
          <w:spacing w:val="-1"/>
        </w:rPr>
        <w:t> </w:t>
      </w:r>
      <w:r>
        <w:rPr/>
        <w:t>their own</w:t>
      </w:r>
      <w:r>
        <w:rPr>
          <w:spacing w:val="-1"/>
        </w:rPr>
        <w:t> </w:t>
      </w:r>
      <w:r>
        <w:rPr>
          <w:spacing w:val="-2"/>
        </w:rPr>
        <w:t>homes.</w:t>
      </w:r>
    </w:p>
    <w:p>
      <w:pPr>
        <w:pStyle w:val="BodyText"/>
        <w:spacing w:line="256" w:lineRule="auto" w:before="177"/>
        <w:ind w:left="840" w:right="305"/>
      </w:pPr>
      <w:r>
        <w:rPr>
          <w:b/>
          <w:position w:val="8"/>
          <w:sz w:val="16"/>
        </w:rPr>
        <w:t>11 </w:t>
      </w:r>
      <w:r>
        <w:rPr/>
        <w:t>But Mary was standing outside at the tomb weeping. So as she wept, she stooped and looked</w:t>
      </w:r>
      <w:r>
        <w:rPr>
          <w:spacing w:val="-2"/>
        </w:rPr>
        <w:t> </w:t>
      </w:r>
      <w:r>
        <w:rPr/>
        <w:t>into</w:t>
      </w:r>
      <w:r>
        <w:rPr>
          <w:spacing w:val="-2"/>
        </w:rPr>
        <w:t> </w:t>
      </w:r>
      <w:r>
        <w:rPr/>
        <w:t>the</w:t>
      </w:r>
      <w:r>
        <w:rPr>
          <w:spacing w:val="-3"/>
        </w:rPr>
        <w:t> </w:t>
      </w:r>
      <w:r>
        <w:rPr/>
        <w:t>tomb,</w:t>
      </w:r>
      <w:r>
        <w:rPr>
          <w:spacing w:val="-3"/>
        </w:rPr>
        <w:t> </w:t>
      </w:r>
      <w:r>
        <w:rPr>
          <w:b/>
          <w:position w:val="8"/>
          <w:sz w:val="16"/>
        </w:rPr>
        <w:t>12 </w:t>
      </w:r>
      <w:r>
        <w:rPr/>
        <w:t>and</w:t>
      </w:r>
      <w:r>
        <w:rPr>
          <w:spacing w:val="-2"/>
        </w:rPr>
        <w:t> </w:t>
      </w:r>
      <w:r>
        <w:rPr/>
        <w:t>she</w:t>
      </w:r>
      <w:r>
        <w:rPr>
          <w:spacing w:val="-3"/>
        </w:rPr>
        <w:t> </w:t>
      </w:r>
      <w:r>
        <w:rPr/>
        <w:t>saw</w:t>
      </w:r>
      <w:r>
        <w:rPr>
          <w:spacing w:val="-3"/>
        </w:rPr>
        <w:t> </w:t>
      </w:r>
      <w:r>
        <w:rPr/>
        <w:t>two</w:t>
      </w:r>
      <w:r>
        <w:rPr>
          <w:spacing w:val="-2"/>
        </w:rPr>
        <w:t> </w:t>
      </w:r>
      <w:r>
        <w:rPr/>
        <w:t>angels</w:t>
      </w:r>
      <w:r>
        <w:rPr>
          <w:spacing w:val="-2"/>
        </w:rPr>
        <w:t> </w:t>
      </w:r>
      <w:r>
        <w:rPr/>
        <w:t>in</w:t>
      </w:r>
      <w:r>
        <w:rPr>
          <w:spacing w:val="-2"/>
        </w:rPr>
        <w:t> </w:t>
      </w:r>
      <w:r>
        <w:rPr/>
        <w:t>white</w:t>
      </w:r>
      <w:r>
        <w:rPr>
          <w:spacing w:val="-3"/>
        </w:rPr>
        <w:t> </w:t>
      </w:r>
      <w:r>
        <w:rPr/>
        <w:t>sitting,</w:t>
      </w:r>
      <w:r>
        <w:rPr>
          <w:spacing w:val="-2"/>
        </w:rPr>
        <w:t> </w:t>
      </w:r>
      <w:r>
        <w:rPr/>
        <w:t>one</w:t>
      </w:r>
      <w:r>
        <w:rPr>
          <w:spacing w:val="-3"/>
        </w:rPr>
        <w:t> </w:t>
      </w:r>
      <w:r>
        <w:rPr/>
        <w:t>at</w:t>
      </w:r>
      <w:r>
        <w:rPr>
          <w:spacing w:val="-2"/>
        </w:rPr>
        <w:t> </w:t>
      </w:r>
      <w:r>
        <w:rPr/>
        <w:t>the</w:t>
      </w:r>
      <w:r>
        <w:rPr>
          <w:spacing w:val="-3"/>
        </w:rPr>
        <w:t> </w:t>
      </w:r>
      <w:r>
        <w:rPr/>
        <w:t>head,</w:t>
      </w:r>
      <w:r>
        <w:rPr>
          <w:spacing w:val="-2"/>
        </w:rPr>
        <w:t> </w:t>
      </w:r>
      <w:r>
        <w:rPr/>
        <w:t>and</w:t>
      </w:r>
      <w:r>
        <w:rPr>
          <w:spacing w:val="-2"/>
        </w:rPr>
        <w:t> </w:t>
      </w:r>
      <w:r>
        <w:rPr/>
        <w:t>one at the feet, where the body of Jesus had lain. </w:t>
      </w:r>
      <w:r>
        <w:rPr>
          <w:b/>
          <w:position w:val="8"/>
          <w:sz w:val="16"/>
        </w:rPr>
        <w:t>13 </w:t>
      </w:r>
      <w:r>
        <w:rPr/>
        <w:t>They asked her, “Woman, why are you </w:t>
      </w:r>
      <w:r>
        <w:rPr>
          <w:spacing w:val="-2"/>
        </w:rPr>
        <w:t>weeping?”</w:t>
      </w:r>
    </w:p>
    <w:p>
      <w:pPr>
        <w:pStyle w:val="BodyText"/>
        <w:spacing w:line="256" w:lineRule="auto" w:before="160"/>
        <w:ind w:left="839" w:right="385"/>
        <w:jc w:val="both"/>
      </w:pPr>
      <w:r>
        <w:rPr/>
        <w:t>She</w:t>
      </w:r>
      <w:r>
        <w:rPr>
          <w:spacing w:val="-3"/>
        </w:rPr>
        <w:t> </w:t>
      </w:r>
      <w:r>
        <w:rPr/>
        <w:t>said</w:t>
      </w:r>
      <w:r>
        <w:rPr>
          <w:spacing w:val="-2"/>
        </w:rPr>
        <w:t> </w:t>
      </w:r>
      <w:r>
        <w:rPr/>
        <w:t>to</w:t>
      </w:r>
      <w:r>
        <w:rPr>
          <w:spacing w:val="-2"/>
        </w:rPr>
        <w:t> </w:t>
      </w:r>
      <w:r>
        <w:rPr/>
        <w:t>them,</w:t>
      </w:r>
      <w:r>
        <w:rPr>
          <w:spacing w:val="-2"/>
        </w:rPr>
        <w:t> </w:t>
      </w:r>
      <w:r>
        <w:rPr/>
        <w:t>“Because</w:t>
      </w:r>
      <w:r>
        <w:rPr>
          <w:spacing w:val="-3"/>
        </w:rPr>
        <w:t> </w:t>
      </w:r>
      <w:r>
        <w:rPr/>
        <w:t>they</w:t>
      </w:r>
      <w:r>
        <w:rPr>
          <w:spacing w:val="-2"/>
        </w:rPr>
        <w:t> </w:t>
      </w:r>
      <w:r>
        <w:rPr/>
        <w:t>have</w:t>
      </w:r>
      <w:r>
        <w:rPr>
          <w:spacing w:val="-3"/>
        </w:rPr>
        <w:t> </w:t>
      </w:r>
      <w:r>
        <w:rPr/>
        <w:t>taken</w:t>
      </w:r>
      <w:r>
        <w:rPr>
          <w:spacing w:val="-2"/>
        </w:rPr>
        <w:t> </w:t>
      </w:r>
      <w:r>
        <w:rPr/>
        <w:t>away my</w:t>
      </w:r>
      <w:r>
        <w:rPr>
          <w:spacing w:val="-2"/>
        </w:rPr>
        <w:t> </w:t>
      </w:r>
      <w:r>
        <w:rPr/>
        <w:t>Lord,</w:t>
      </w:r>
      <w:r>
        <w:rPr>
          <w:spacing w:val="-2"/>
        </w:rPr>
        <w:t> </w:t>
      </w:r>
      <w:r>
        <w:rPr/>
        <w:t>and</w:t>
      </w:r>
      <w:r>
        <w:rPr>
          <w:spacing w:val="-2"/>
        </w:rPr>
        <w:t> </w:t>
      </w:r>
      <w:r>
        <w:rPr/>
        <w:t>I</w:t>
      </w:r>
      <w:r>
        <w:rPr>
          <w:spacing w:val="-3"/>
        </w:rPr>
        <w:t> </w:t>
      </w:r>
      <w:r>
        <w:rPr/>
        <w:t>don’t</w:t>
      </w:r>
      <w:r>
        <w:rPr>
          <w:spacing w:val="-2"/>
        </w:rPr>
        <w:t> </w:t>
      </w:r>
      <w:r>
        <w:rPr/>
        <w:t>know</w:t>
      </w:r>
      <w:r>
        <w:rPr>
          <w:spacing w:val="-3"/>
        </w:rPr>
        <w:t> </w:t>
      </w:r>
      <w:r>
        <w:rPr/>
        <w:t>where</w:t>
      </w:r>
      <w:r>
        <w:rPr>
          <w:spacing w:val="-3"/>
        </w:rPr>
        <w:t> </w:t>
      </w:r>
      <w:r>
        <w:rPr/>
        <w:t>they have</w:t>
      </w:r>
      <w:r>
        <w:rPr>
          <w:spacing w:val="-3"/>
        </w:rPr>
        <w:t> </w:t>
      </w:r>
      <w:r>
        <w:rPr/>
        <w:t>laid</w:t>
      </w:r>
      <w:r>
        <w:rPr>
          <w:spacing w:val="-3"/>
        </w:rPr>
        <w:t> </w:t>
      </w:r>
      <w:r>
        <w:rPr/>
        <w:t>him.”</w:t>
      </w:r>
      <w:r>
        <w:rPr>
          <w:spacing w:val="-4"/>
        </w:rPr>
        <w:t> </w:t>
      </w:r>
      <w:r>
        <w:rPr>
          <w:b/>
          <w:position w:val="8"/>
          <w:sz w:val="16"/>
        </w:rPr>
        <w:t>14 </w:t>
      </w:r>
      <w:r>
        <w:rPr/>
        <w:t>When</w:t>
      </w:r>
      <w:r>
        <w:rPr>
          <w:spacing w:val="-3"/>
        </w:rPr>
        <w:t> </w:t>
      </w:r>
      <w:r>
        <w:rPr/>
        <w:t>she</w:t>
      </w:r>
      <w:r>
        <w:rPr>
          <w:spacing w:val="-3"/>
        </w:rPr>
        <w:t> </w:t>
      </w:r>
      <w:r>
        <w:rPr/>
        <w:t>had</w:t>
      </w:r>
      <w:r>
        <w:rPr>
          <w:spacing w:val="-3"/>
        </w:rPr>
        <w:t> </w:t>
      </w:r>
      <w:r>
        <w:rPr/>
        <w:t>said</w:t>
      </w:r>
      <w:r>
        <w:rPr>
          <w:spacing w:val="-3"/>
        </w:rPr>
        <w:t> </w:t>
      </w:r>
      <w:r>
        <w:rPr/>
        <w:t>this,</w:t>
      </w:r>
      <w:r>
        <w:rPr>
          <w:spacing w:val="-3"/>
        </w:rPr>
        <w:t> </w:t>
      </w:r>
      <w:r>
        <w:rPr/>
        <w:t>she</w:t>
      </w:r>
      <w:r>
        <w:rPr>
          <w:spacing w:val="-3"/>
        </w:rPr>
        <w:t> </w:t>
      </w:r>
      <w:r>
        <w:rPr/>
        <w:t>turned</w:t>
      </w:r>
      <w:r>
        <w:rPr>
          <w:spacing w:val="-3"/>
        </w:rPr>
        <w:t> </w:t>
      </w:r>
      <w:r>
        <w:rPr/>
        <w:t>around</w:t>
      </w:r>
      <w:r>
        <w:rPr>
          <w:spacing w:val="-3"/>
        </w:rPr>
        <w:t> </w:t>
      </w:r>
      <w:r>
        <w:rPr/>
        <w:t>and</w:t>
      </w:r>
      <w:r>
        <w:rPr>
          <w:spacing w:val="-3"/>
        </w:rPr>
        <w:t> </w:t>
      </w:r>
      <w:r>
        <w:rPr/>
        <w:t>saw</w:t>
      </w:r>
      <w:r>
        <w:rPr>
          <w:spacing w:val="-3"/>
        </w:rPr>
        <w:t> </w:t>
      </w:r>
      <w:r>
        <w:rPr/>
        <w:t>Jesus</w:t>
      </w:r>
      <w:r>
        <w:rPr>
          <w:spacing w:val="-3"/>
        </w:rPr>
        <w:t> </w:t>
      </w:r>
      <w:r>
        <w:rPr/>
        <w:t>standing,</w:t>
      </w:r>
      <w:r>
        <w:rPr>
          <w:spacing w:val="-3"/>
        </w:rPr>
        <w:t> </w:t>
      </w:r>
      <w:r>
        <w:rPr/>
        <w:t>and didn’t know that it was Jesus.</w:t>
      </w:r>
    </w:p>
    <w:p>
      <w:pPr>
        <w:pStyle w:val="BodyText"/>
        <w:spacing w:before="157"/>
        <w:ind w:left="840"/>
      </w:pPr>
      <w:r>
        <w:rPr>
          <w:b/>
          <w:position w:val="8"/>
          <w:sz w:val="16"/>
        </w:rPr>
        <w:t>15</w:t>
      </w:r>
      <w:r>
        <w:rPr>
          <w:b/>
          <w:spacing w:val="-5"/>
          <w:position w:val="8"/>
          <w:sz w:val="16"/>
        </w:rPr>
        <w:t> </w:t>
      </w:r>
      <w:r>
        <w:rPr/>
        <w:t>Jesus</w:t>
      </w:r>
      <w:r>
        <w:rPr>
          <w:spacing w:val="-3"/>
        </w:rPr>
        <w:t> </w:t>
      </w:r>
      <w:r>
        <w:rPr/>
        <w:t>said</w:t>
      </w:r>
      <w:r>
        <w:rPr>
          <w:spacing w:val="-3"/>
        </w:rPr>
        <w:t> </w:t>
      </w:r>
      <w:r>
        <w:rPr/>
        <w:t>to</w:t>
      </w:r>
      <w:r>
        <w:rPr>
          <w:spacing w:val="-3"/>
        </w:rPr>
        <w:t> </w:t>
      </w:r>
      <w:r>
        <w:rPr/>
        <w:t>her,</w:t>
      </w:r>
      <w:r>
        <w:rPr>
          <w:spacing w:val="-3"/>
        </w:rPr>
        <w:t> </w:t>
      </w:r>
      <w:r>
        <w:rPr/>
        <w:t>“Woman,</w:t>
      </w:r>
      <w:r>
        <w:rPr>
          <w:spacing w:val="-3"/>
        </w:rPr>
        <w:t> </w:t>
      </w:r>
      <w:r>
        <w:rPr/>
        <w:t>why</w:t>
      </w:r>
      <w:r>
        <w:rPr>
          <w:spacing w:val="-3"/>
        </w:rPr>
        <w:t> </w:t>
      </w:r>
      <w:r>
        <w:rPr/>
        <w:t>are</w:t>
      </w:r>
      <w:r>
        <w:rPr>
          <w:spacing w:val="-2"/>
        </w:rPr>
        <w:t> </w:t>
      </w:r>
      <w:r>
        <w:rPr/>
        <w:t>you</w:t>
      </w:r>
      <w:r>
        <w:rPr>
          <w:spacing w:val="-3"/>
        </w:rPr>
        <w:t> </w:t>
      </w:r>
      <w:r>
        <w:rPr/>
        <w:t>weeping?</w:t>
      </w:r>
      <w:r>
        <w:rPr>
          <w:spacing w:val="-9"/>
        </w:rPr>
        <w:t> </w:t>
      </w:r>
      <w:r>
        <w:rPr/>
        <w:t>Who</w:t>
      </w:r>
      <w:r>
        <w:rPr>
          <w:spacing w:val="-3"/>
        </w:rPr>
        <w:t> </w:t>
      </w:r>
      <w:r>
        <w:rPr/>
        <w:t>are</w:t>
      </w:r>
      <w:r>
        <w:rPr>
          <w:spacing w:val="-4"/>
        </w:rPr>
        <w:t> </w:t>
      </w:r>
      <w:r>
        <w:rPr/>
        <w:t>you</w:t>
      </w:r>
      <w:r>
        <w:rPr>
          <w:spacing w:val="-2"/>
        </w:rPr>
        <w:t> </w:t>
      </w:r>
      <w:r>
        <w:rPr/>
        <w:t>looking</w:t>
      </w:r>
      <w:r>
        <w:rPr>
          <w:spacing w:val="-1"/>
        </w:rPr>
        <w:t> </w:t>
      </w:r>
      <w:r>
        <w:rPr>
          <w:spacing w:val="-2"/>
        </w:rPr>
        <w:t>for?”</w:t>
      </w:r>
    </w:p>
    <w:p>
      <w:pPr>
        <w:pStyle w:val="BodyText"/>
        <w:spacing w:line="259" w:lineRule="auto" w:before="182"/>
        <w:ind w:left="840" w:right="417"/>
      </w:pPr>
      <w:r>
        <w:rPr/>
        <w:t>She,</w:t>
      </w:r>
      <w:r>
        <w:rPr>
          <w:spacing w:val="-5"/>
        </w:rPr>
        <w:t> </w:t>
      </w:r>
      <w:r>
        <w:rPr/>
        <w:t>supposing</w:t>
      </w:r>
      <w:r>
        <w:rPr>
          <w:spacing w:val="-5"/>
        </w:rPr>
        <w:t> </w:t>
      </w:r>
      <w:r>
        <w:rPr/>
        <w:t>him</w:t>
      </w:r>
      <w:r>
        <w:rPr>
          <w:spacing w:val="-5"/>
        </w:rPr>
        <w:t> </w:t>
      </w:r>
      <w:r>
        <w:rPr/>
        <w:t>to</w:t>
      </w:r>
      <w:r>
        <w:rPr>
          <w:spacing w:val="-5"/>
        </w:rPr>
        <w:t> </w:t>
      </w:r>
      <w:r>
        <w:rPr/>
        <w:t>be</w:t>
      </w:r>
      <w:r>
        <w:rPr>
          <w:spacing w:val="-8"/>
        </w:rPr>
        <w:t> </w:t>
      </w:r>
      <w:r>
        <w:rPr/>
        <w:t>the</w:t>
      </w:r>
      <w:r>
        <w:rPr>
          <w:spacing w:val="-6"/>
        </w:rPr>
        <w:t> </w:t>
      </w:r>
      <w:r>
        <w:rPr/>
        <w:t>gardener,</w:t>
      </w:r>
      <w:r>
        <w:rPr>
          <w:spacing w:val="-5"/>
        </w:rPr>
        <w:t> </w:t>
      </w:r>
      <w:r>
        <w:rPr/>
        <w:t>said</w:t>
      </w:r>
      <w:r>
        <w:rPr>
          <w:spacing w:val="-5"/>
        </w:rPr>
        <w:t> </w:t>
      </w:r>
      <w:r>
        <w:rPr/>
        <w:t>to</w:t>
      </w:r>
      <w:r>
        <w:rPr>
          <w:spacing w:val="-5"/>
        </w:rPr>
        <w:t> </w:t>
      </w:r>
      <w:r>
        <w:rPr/>
        <w:t>him,</w:t>
      </w:r>
      <w:r>
        <w:rPr>
          <w:spacing w:val="-5"/>
        </w:rPr>
        <w:t> </w:t>
      </w:r>
      <w:r>
        <w:rPr/>
        <w:t>“Sir,</w:t>
      </w:r>
      <w:r>
        <w:rPr>
          <w:spacing w:val="-5"/>
        </w:rPr>
        <w:t> </w:t>
      </w:r>
      <w:r>
        <w:rPr/>
        <w:t>if</w:t>
      </w:r>
      <w:r>
        <w:rPr>
          <w:spacing w:val="-6"/>
        </w:rPr>
        <w:t> </w:t>
      </w:r>
      <w:r>
        <w:rPr/>
        <w:t>you</w:t>
      </w:r>
      <w:r>
        <w:rPr>
          <w:spacing w:val="-5"/>
        </w:rPr>
        <w:t> </w:t>
      </w:r>
      <w:r>
        <w:rPr/>
        <w:t>have</w:t>
      </w:r>
      <w:r>
        <w:rPr>
          <w:spacing w:val="-6"/>
        </w:rPr>
        <w:t> </w:t>
      </w:r>
      <w:r>
        <w:rPr/>
        <w:t>carried</w:t>
      </w:r>
      <w:r>
        <w:rPr>
          <w:spacing w:val="-3"/>
        </w:rPr>
        <w:t> </w:t>
      </w:r>
      <w:r>
        <w:rPr/>
        <w:t>him</w:t>
      </w:r>
      <w:r>
        <w:rPr>
          <w:spacing w:val="-5"/>
        </w:rPr>
        <w:t> </w:t>
      </w:r>
      <w:r>
        <w:rPr/>
        <w:t>away, tell me where you have laid him, and I will take him away.”</w:t>
      </w:r>
    </w:p>
    <w:p>
      <w:pPr>
        <w:pStyle w:val="BodyText"/>
        <w:spacing w:before="155"/>
        <w:ind w:left="840"/>
      </w:pPr>
      <w:r>
        <w:rPr>
          <w:b/>
          <w:position w:val="8"/>
          <w:sz w:val="16"/>
        </w:rPr>
        <w:t>16</w:t>
      </w:r>
      <w:r>
        <w:rPr>
          <w:b/>
          <w:spacing w:val="-3"/>
          <w:position w:val="8"/>
          <w:sz w:val="16"/>
        </w:rPr>
        <w:t> </w:t>
      </w:r>
      <w:r>
        <w:rPr/>
        <w:t>Jesus</w:t>
      </w:r>
      <w:r>
        <w:rPr>
          <w:spacing w:val="-3"/>
        </w:rPr>
        <w:t> </w:t>
      </w:r>
      <w:r>
        <w:rPr/>
        <w:t>said</w:t>
      </w:r>
      <w:r>
        <w:rPr>
          <w:spacing w:val="-3"/>
        </w:rPr>
        <w:t> </w:t>
      </w:r>
      <w:r>
        <w:rPr/>
        <w:t>to</w:t>
      </w:r>
      <w:r>
        <w:rPr>
          <w:spacing w:val="-3"/>
        </w:rPr>
        <w:t> </w:t>
      </w:r>
      <w:r>
        <w:rPr/>
        <w:t>her,</w:t>
      </w:r>
      <w:r>
        <w:rPr>
          <w:spacing w:val="-3"/>
        </w:rPr>
        <w:t> </w:t>
      </w:r>
      <w:r>
        <w:rPr>
          <w:spacing w:val="-2"/>
        </w:rPr>
        <w:t>“Mary.”</w:t>
      </w:r>
    </w:p>
    <w:p>
      <w:pPr>
        <w:pStyle w:val="BodyText"/>
        <w:spacing w:before="182"/>
        <w:ind w:left="840"/>
      </w:pPr>
      <w:r>
        <w:rPr/>
        <mc:AlternateContent>
          <mc:Choice Requires="wps">
            <w:drawing>
              <wp:anchor distT="0" distB="0" distL="0" distR="0" allowOverlap="1" layoutInCell="1" locked="0" behindDoc="1" simplePos="0" relativeHeight="484033024">
                <wp:simplePos x="0" y="0"/>
                <wp:positionH relativeFrom="page">
                  <wp:posOffset>3813047</wp:posOffset>
                </wp:positionH>
                <wp:positionV relativeFrom="paragraph">
                  <wp:posOffset>210959</wp:posOffset>
                </wp:positionV>
                <wp:extent cx="45720" cy="5080"/>
                <wp:effectExtent l="0" t="0" r="0" b="0"/>
                <wp:wrapNone/>
                <wp:docPr id="102" name="Graphic 102"/>
                <wp:cNvGraphicFramePr>
                  <a:graphicFrameLocks/>
                </wp:cNvGraphicFramePr>
                <a:graphic>
                  <a:graphicData uri="http://schemas.microsoft.com/office/word/2010/wordprocessingShape">
                    <wps:wsp>
                      <wps:cNvPr id="102" name="Graphic 102"/>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300.239990pt;margin-top:16.610956pt;width:3.6pt;height:.36pt;mso-position-horizontal-relative:page;mso-position-vertical-relative:paragraph;z-index:-19283456" id="docshape53" filled="true" fillcolor="#0d5fad" stroked="false">
                <v:fill type="solid"/>
                <w10:wrap type="none"/>
              </v:rect>
            </w:pict>
          </mc:Fallback>
        </mc:AlternateContent>
      </w:r>
      <w:r>
        <w:rPr/>
        <w:t>She</w:t>
      </w:r>
      <w:r>
        <w:rPr>
          <w:spacing w:val="-3"/>
        </w:rPr>
        <w:t> </w:t>
      </w:r>
      <w:r>
        <w:rPr/>
        <w:t>turned</w:t>
      </w:r>
      <w:r>
        <w:rPr>
          <w:spacing w:val="-3"/>
        </w:rPr>
        <w:t> </w:t>
      </w:r>
      <w:r>
        <w:rPr/>
        <w:t>and</w:t>
      </w:r>
      <w:r>
        <w:rPr>
          <w:spacing w:val="-2"/>
        </w:rPr>
        <w:t> </w:t>
      </w:r>
      <w:r>
        <w:rPr/>
        <w:t>said</w:t>
      </w:r>
      <w:r>
        <w:rPr>
          <w:spacing w:val="-2"/>
        </w:rPr>
        <w:t> </w:t>
      </w:r>
      <w:r>
        <w:rPr/>
        <w:t>to</w:t>
      </w:r>
      <w:r>
        <w:rPr>
          <w:spacing w:val="-2"/>
        </w:rPr>
        <w:t> </w:t>
      </w:r>
      <w:r>
        <w:rPr/>
        <w:t>him,</w:t>
      </w:r>
      <w:r>
        <w:rPr>
          <w:spacing w:val="-2"/>
        </w:rPr>
        <w:t> </w:t>
      </w:r>
      <w:r>
        <w:rPr/>
        <w:t>“Rabboni!”</w:t>
      </w:r>
      <w:r>
        <w:rPr>
          <w:vertAlign w:val="superscript"/>
        </w:rPr>
        <w:t>[</w:t>
      </w:r>
      <w:r>
        <w:rPr>
          <w:color w:val="0D5FAD"/>
          <w:vertAlign w:val="superscript"/>
        </w:rPr>
        <w:t>a</w:t>
      </w:r>
      <w:r>
        <w:rPr>
          <w:vertAlign w:val="superscript"/>
        </w:rPr>
        <w:t>]</w:t>
      </w:r>
      <w:r>
        <w:rPr>
          <w:spacing w:val="-3"/>
          <w:vertAlign w:val="baseline"/>
        </w:rPr>
        <w:t> </w:t>
      </w:r>
      <w:r>
        <w:rPr>
          <w:vertAlign w:val="baseline"/>
        </w:rPr>
        <w:t>which</w:t>
      </w:r>
      <w:r>
        <w:rPr>
          <w:spacing w:val="-2"/>
          <w:vertAlign w:val="baseline"/>
        </w:rPr>
        <w:t> </w:t>
      </w:r>
      <w:r>
        <w:rPr>
          <w:vertAlign w:val="baseline"/>
        </w:rPr>
        <w:t>is</w:t>
      </w:r>
      <w:r>
        <w:rPr>
          <w:spacing w:val="-2"/>
          <w:vertAlign w:val="baseline"/>
        </w:rPr>
        <w:t> </w:t>
      </w:r>
      <w:r>
        <w:rPr>
          <w:vertAlign w:val="baseline"/>
        </w:rPr>
        <w:t>to</w:t>
      </w:r>
      <w:r>
        <w:rPr>
          <w:spacing w:val="-2"/>
          <w:vertAlign w:val="baseline"/>
        </w:rPr>
        <w:t> </w:t>
      </w:r>
      <w:r>
        <w:rPr>
          <w:vertAlign w:val="baseline"/>
        </w:rPr>
        <w:t>say,</w:t>
      </w:r>
      <w:r>
        <w:rPr>
          <w:spacing w:val="-2"/>
          <w:vertAlign w:val="baseline"/>
        </w:rPr>
        <w:t> “Teacher!”</w:t>
      </w:r>
      <w:r>
        <w:rPr>
          <w:spacing w:val="-2"/>
          <w:vertAlign w:val="superscript"/>
        </w:rPr>
        <w:t>[</w:t>
      </w:r>
      <w:r>
        <w:rPr>
          <w:color w:val="0D5FAD"/>
          <w:spacing w:val="-2"/>
          <w:u w:val="single" w:color="0D5FAD"/>
          <w:vertAlign w:val="superscript"/>
        </w:rPr>
        <w:t>b</w:t>
      </w:r>
      <w:r>
        <w:rPr>
          <w:spacing w:val="-2"/>
          <w:u w:val="none"/>
          <w:vertAlign w:val="superscript"/>
        </w:rPr>
        <w:t>]</w:t>
      </w:r>
    </w:p>
    <w:p>
      <w:pPr>
        <w:pStyle w:val="BodyText"/>
        <w:spacing w:line="259" w:lineRule="auto" w:before="175"/>
        <w:ind w:left="840" w:right="298"/>
      </w:pPr>
      <w:r>
        <w:rPr>
          <w:b/>
          <w:position w:val="8"/>
          <w:sz w:val="16"/>
        </w:rPr>
        <w:t>17</w:t>
      </w:r>
      <w:r>
        <w:rPr>
          <w:b/>
          <w:spacing w:val="-3"/>
          <w:position w:val="8"/>
          <w:sz w:val="16"/>
        </w:rPr>
        <w:t> </w:t>
      </w:r>
      <w:r>
        <w:rPr/>
        <w:t>Jesus</w:t>
      </w:r>
      <w:r>
        <w:rPr>
          <w:spacing w:val="-3"/>
        </w:rPr>
        <w:t> </w:t>
      </w:r>
      <w:r>
        <w:rPr/>
        <w:t>said</w:t>
      </w:r>
      <w:r>
        <w:rPr>
          <w:spacing w:val="-3"/>
        </w:rPr>
        <w:t> </w:t>
      </w:r>
      <w:r>
        <w:rPr/>
        <w:t>to</w:t>
      </w:r>
      <w:r>
        <w:rPr>
          <w:spacing w:val="-3"/>
        </w:rPr>
        <w:t> </w:t>
      </w:r>
      <w:r>
        <w:rPr/>
        <w:t>her,</w:t>
      </w:r>
      <w:r>
        <w:rPr>
          <w:spacing w:val="-3"/>
        </w:rPr>
        <w:t> </w:t>
      </w:r>
      <w:r>
        <w:rPr/>
        <w:t>“Don’t</w:t>
      </w:r>
      <w:r>
        <w:rPr>
          <w:spacing w:val="-3"/>
        </w:rPr>
        <w:t> </w:t>
      </w:r>
      <w:r>
        <w:rPr/>
        <w:t>hold</w:t>
      </w:r>
      <w:r>
        <w:rPr>
          <w:spacing w:val="-3"/>
        </w:rPr>
        <w:t> </w:t>
      </w:r>
      <w:r>
        <w:rPr/>
        <w:t>me,</w:t>
      </w:r>
      <w:r>
        <w:rPr>
          <w:spacing w:val="-3"/>
        </w:rPr>
        <w:t> </w:t>
      </w:r>
      <w:r>
        <w:rPr/>
        <w:t>for</w:t>
      </w:r>
      <w:r>
        <w:rPr>
          <w:spacing w:val="-4"/>
        </w:rPr>
        <w:t> </w:t>
      </w:r>
      <w:r>
        <w:rPr/>
        <w:t>I</w:t>
      </w:r>
      <w:r>
        <w:rPr>
          <w:spacing w:val="-4"/>
        </w:rPr>
        <w:t> </w:t>
      </w:r>
      <w:r>
        <w:rPr/>
        <w:t>haven’t</w:t>
      </w:r>
      <w:r>
        <w:rPr>
          <w:spacing w:val="-1"/>
        </w:rPr>
        <w:t> </w:t>
      </w:r>
      <w:r>
        <w:rPr/>
        <w:t>yet</w:t>
      </w:r>
      <w:r>
        <w:rPr>
          <w:spacing w:val="-3"/>
        </w:rPr>
        <w:t> </w:t>
      </w:r>
      <w:r>
        <w:rPr/>
        <w:t>ascended</w:t>
      </w:r>
      <w:r>
        <w:rPr>
          <w:spacing w:val="-3"/>
        </w:rPr>
        <w:t> </w:t>
      </w:r>
      <w:r>
        <w:rPr/>
        <w:t>to</w:t>
      </w:r>
      <w:r>
        <w:rPr>
          <w:spacing w:val="-3"/>
        </w:rPr>
        <w:t> </w:t>
      </w:r>
      <w:r>
        <w:rPr/>
        <w:t>my</w:t>
      </w:r>
      <w:r>
        <w:rPr>
          <w:spacing w:val="-3"/>
        </w:rPr>
        <w:t> </w:t>
      </w:r>
      <w:r>
        <w:rPr/>
        <w:t>Father;</w:t>
      </w:r>
      <w:r>
        <w:rPr>
          <w:spacing w:val="-3"/>
        </w:rPr>
        <w:t> </w:t>
      </w:r>
      <w:r>
        <w:rPr/>
        <w:t>but</w:t>
      </w:r>
      <w:r>
        <w:rPr>
          <w:spacing w:val="-3"/>
        </w:rPr>
        <w:t> </w:t>
      </w:r>
      <w:r>
        <w:rPr/>
        <w:t>go</w:t>
      </w:r>
      <w:r>
        <w:rPr>
          <w:spacing w:val="-3"/>
        </w:rPr>
        <w:t> </w:t>
      </w:r>
      <w:r>
        <w:rPr/>
        <w:t>to</w:t>
      </w:r>
      <w:r>
        <w:rPr>
          <w:spacing w:val="-3"/>
        </w:rPr>
        <w:t> </w:t>
      </w:r>
      <w:r>
        <w:rPr/>
        <w:t>my brothers and tell them, ‘I am ascending to my Father and your Father, to my God and your God.’”</w:t>
      </w:r>
    </w:p>
    <w:p>
      <w:pPr>
        <w:pStyle w:val="BodyText"/>
        <w:spacing w:line="256" w:lineRule="auto" w:before="154"/>
        <w:ind w:left="840" w:right="417"/>
      </w:pPr>
      <w:r>
        <w:rPr>
          <w:b/>
          <w:position w:val="8"/>
          <w:sz w:val="16"/>
        </w:rPr>
        <w:t>18 </w:t>
      </w:r>
      <w:r>
        <w:rPr/>
        <w:t>Mary Magdalene came and told the disciples that she had seen the Lord, and that he had</w:t>
      </w:r>
      <w:r>
        <w:rPr>
          <w:spacing w:val="-4"/>
        </w:rPr>
        <w:t> </w:t>
      </w:r>
      <w:r>
        <w:rPr/>
        <w:t>said</w:t>
      </w:r>
      <w:r>
        <w:rPr>
          <w:spacing w:val="-4"/>
        </w:rPr>
        <w:t> </w:t>
      </w:r>
      <w:r>
        <w:rPr/>
        <w:t>these</w:t>
      </w:r>
      <w:r>
        <w:rPr>
          <w:spacing w:val="-5"/>
        </w:rPr>
        <w:t> </w:t>
      </w:r>
      <w:r>
        <w:rPr/>
        <w:t>things</w:t>
      </w:r>
      <w:r>
        <w:rPr>
          <w:spacing w:val="-4"/>
        </w:rPr>
        <w:t> </w:t>
      </w:r>
      <w:r>
        <w:rPr/>
        <w:t>to</w:t>
      </w:r>
      <w:r>
        <w:rPr>
          <w:spacing w:val="-4"/>
        </w:rPr>
        <w:t> </w:t>
      </w:r>
      <w:r>
        <w:rPr/>
        <w:t>her.</w:t>
      </w:r>
      <w:r>
        <w:rPr>
          <w:spacing w:val="-5"/>
        </w:rPr>
        <w:t> </w:t>
      </w:r>
      <w:r>
        <w:rPr>
          <w:b/>
          <w:position w:val="8"/>
          <w:sz w:val="16"/>
        </w:rPr>
        <w:t>19</w:t>
      </w:r>
      <w:r>
        <w:rPr>
          <w:b/>
          <w:spacing w:val="-1"/>
          <w:position w:val="8"/>
          <w:sz w:val="16"/>
        </w:rPr>
        <w:t> </w:t>
      </w:r>
      <w:r>
        <w:rPr/>
        <w:t>When</w:t>
      </w:r>
      <w:r>
        <w:rPr>
          <w:spacing w:val="-4"/>
        </w:rPr>
        <w:t> </w:t>
      </w:r>
      <w:r>
        <w:rPr/>
        <w:t>therefore</w:t>
      </w:r>
      <w:r>
        <w:rPr>
          <w:spacing w:val="-5"/>
        </w:rPr>
        <w:t> </w:t>
      </w:r>
      <w:r>
        <w:rPr/>
        <w:t>it</w:t>
      </w:r>
      <w:r>
        <w:rPr>
          <w:spacing w:val="-4"/>
        </w:rPr>
        <w:t> </w:t>
      </w:r>
      <w:r>
        <w:rPr/>
        <w:t>was</w:t>
      </w:r>
      <w:r>
        <w:rPr>
          <w:spacing w:val="-4"/>
        </w:rPr>
        <w:t> </w:t>
      </w:r>
      <w:r>
        <w:rPr/>
        <w:t>evening</w:t>
      </w:r>
      <w:r>
        <w:rPr>
          <w:spacing w:val="-4"/>
        </w:rPr>
        <w:t> </w:t>
      </w:r>
      <w:r>
        <w:rPr/>
        <w:t>on</w:t>
      </w:r>
      <w:r>
        <w:rPr>
          <w:spacing w:val="-4"/>
        </w:rPr>
        <w:t> </w:t>
      </w:r>
      <w:r>
        <w:rPr/>
        <w:t>that</w:t>
      </w:r>
      <w:r>
        <w:rPr>
          <w:spacing w:val="-4"/>
        </w:rPr>
        <w:t> </w:t>
      </w:r>
      <w:r>
        <w:rPr/>
        <w:t>day,</w:t>
      </w:r>
      <w:r>
        <w:rPr>
          <w:spacing w:val="-4"/>
        </w:rPr>
        <w:t> </w:t>
      </w:r>
      <w:r>
        <w:rPr/>
        <w:t>the</w:t>
      </w:r>
      <w:r>
        <w:rPr>
          <w:spacing w:val="-5"/>
        </w:rPr>
        <w:t> </w:t>
      </w:r>
      <w:r>
        <w:rPr/>
        <w:t>first</w:t>
      </w:r>
      <w:r>
        <w:rPr>
          <w:spacing w:val="-4"/>
        </w:rPr>
        <w:t> </w:t>
      </w:r>
      <w:r>
        <w:rPr/>
        <w:t>day</w:t>
      </w:r>
      <w:r>
        <w:rPr>
          <w:spacing w:val="-4"/>
        </w:rPr>
        <w:t> </w:t>
      </w:r>
      <w:r>
        <w:rPr/>
        <w:t>of the week, and when the doors were locked where the disciples were assembled, for fear of the Jews, Jesus came and stood in the middle, and said to them, “Peace be to you.”</w:t>
      </w:r>
    </w:p>
    <w:p>
      <w:pPr>
        <w:pStyle w:val="BodyText"/>
        <w:spacing w:line="256" w:lineRule="auto" w:before="159"/>
        <w:ind w:left="840" w:right="300"/>
      </w:pPr>
      <w:r>
        <w:rPr>
          <w:b/>
          <w:position w:val="8"/>
          <w:sz w:val="16"/>
        </w:rPr>
        <w:t>20 </w:t>
      </w:r>
      <w:r>
        <w:rPr/>
        <w:t>When he had said this, he showed them his hands and his side. The disciples therefore were glad when they saw the Lord. </w:t>
      </w:r>
      <w:r>
        <w:rPr>
          <w:b/>
          <w:position w:val="8"/>
          <w:sz w:val="16"/>
        </w:rPr>
        <w:t>21 </w:t>
      </w:r>
      <w:r>
        <w:rPr/>
        <w:t>Jesus therefore said to them again, “Peace be to you.</w:t>
      </w:r>
      <w:r>
        <w:rPr>
          <w:spacing w:val="-15"/>
        </w:rPr>
        <w:t> </w:t>
      </w:r>
      <w:r>
        <w:rPr/>
        <w:t>As</w:t>
      </w:r>
      <w:r>
        <w:rPr>
          <w:spacing w:val="-4"/>
        </w:rPr>
        <w:t> </w:t>
      </w:r>
      <w:r>
        <w:rPr/>
        <w:t>the</w:t>
      </w:r>
      <w:r>
        <w:rPr>
          <w:spacing w:val="-3"/>
        </w:rPr>
        <w:t> </w:t>
      </w:r>
      <w:r>
        <w:rPr/>
        <w:t>Father</w:t>
      </w:r>
      <w:r>
        <w:rPr>
          <w:spacing w:val="-3"/>
        </w:rPr>
        <w:t> </w:t>
      </w:r>
      <w:r>
        <w:rPr/>
        <w:t>has</w:t>
      </w:r>
      <w:r>
        <w:rPr>
          <w:spacing w:val="-2"/>
        </w:rPr>
        <w:t> </w:t>
      </w:r>
      <w:r>
        <w:rPr/>
        <w:t>sent</w:t>
      </w:r>
      <w:r>
        <w:rPr>
          <w:spacing w:val="-2"/>
        </w:rPr>
        <w:t> </w:t>
      </w:r>
      <w:r>
        <w:rPr/>
        <w:t>me,</w:t>
      </w:r>
      <w:r>
        <w:rPr>
          <w:spacing w:val="-2"/>
        </w:rPr>
        <w:t> </w:t>
      </w:r>
      <w:r>
        <w:rPr/>
        <w:t>even</w:t>
      </w:r>
      <w:r>
        <w:rPr>
          <w:spacing w:val="-2"/>
        </w:rPr>
        <w:t> </w:t>
      </w:r>
      <w:r>
        <w:rPr/>
        <w:t>so</w:t>
      </w:r>
      <w:r>
        <w:rPr>
          <w:spacing w:val="-2"/>
        </w:rPr>
        <w:t> </w:t>
      </w:r>
      <w:r>
        <w:rPr/>
        <w:t>I</w:t>
      </w:r>
      <w:r>
        <w:rPr>
          <w:spacing w:val="-3"/>
        </w:rPr>
        <w:t> </w:t>
      </w:r>
      <w:r>
        <w:rPr/>
        <w:t>send</w:t>
      </w:r>
      <w:r>
        <w:rPr>
          <w:spacing w:val="-2"/>
        </w:rPr>
        <w:t> </w:t>
      </w:r>
      <w:r>
        <w:rPr/>
        <w:t>you.”</w:t>
      </w:r>
      <w:r>
        <w:rPr>
          <w:spacing w:val="-4"/>
        </w:rPr>
        <w:t> </w:t>
      </w:r>
      <w:r>
        <w:rPr>
          <w:b/>
          <w:position w:val="8"/>
          <w:sz w:val="16"/>
        </w:rPr>
        <w:t>22 </w:t>
      </w:r>
      <w:r>
        <w:rPr/>
        <w:t>When</w:t>
      </w:r>
      <w:r>
        <w:rPr>
          <w:spacing w:val="-2"/>
        </w:rPr>
        <w:t> </w:t>
      </w:r>
      <w:r>
        <w:rPr/>
        <w:t>he</w:t>
      </w:r>
      <w:r>
        <w:rPr>
          <w:spacing w:val="-3"/>
        </w:rPr>
        <w:t> </w:t>
      </w:r>
      <w:r>
        <w:rPr/>
        <w:t>had</w:t>
      </w:r>
      <w:r>
        <w:rPr>
          <w:spacing w:val="-2"/>
        </w:rPr>
        <w:t> </w:t>
      </w:r>
      <w:r>
        <w:rPr/>
        <w:t>said</w:t>
      </w:r>
      <w:r>
        <w:rPr>
          <w:spacing w:val="-2"/>
        </w:rPr>
        <w:t> </w:t>
      </w:r>
      <w:r>
        <w:rPr/>
        <w:t>this,</w:t>
      </w:r>
      <w:r>
        <w:rPr>
          <w:spacing w:val="-2"/>
        </w:rPr>
        <w:t> </w:t>
      </w:r>
      <w:r>
        <w:rPr/>
        <w:t>he</w:t>
      </w:r>
      <w:r>
        <w:rPr>
          <w:spacing w:val="-3"/>
        </w:rPr>
        <w:t> </w:t>
      </w:r>
      <w:r>
        <w:rPr/>
        <w:t>breathed on them, and said to them, “Receive the Holy Spirit! </w:t>
      </w:r>
      <w:r>
        <w:rPr>
          <w:b/>
          <w:position w:val="8"/>
          <w:sz w:val="16"/>
        </w:rPr>
        <w:t>23 </w:t>
      </w:r>
      <w:r>
        <w:rPr/>
        <w:t>If you forgive anyone’s sins, they have been forgiven them. If you retain anyone’s sins, they have been retained.”</w:t>
      </w:r>
    </w:p>
    <w:p>
      <w:pPr>
        <w:spacing w:after="0" w:line="256" w:lineRule="auto"/>
        <w:sectPr>
          <w:pgSz w:w="12240" w:h="15840"/>
          <w:pgMar w:header="0" w:footer="523" w:top="1360" w:bottom="720" w:left="1320" w:right="1160"/>
        </w:sectPr>
      </w:pPr>
    </w:p>
    <w:p>
      <w:pPr>
        <w:pStyle w:val="BodyText"/>
        <w:spacing w:line="254" w:lineRule="auto" w:before="74"/>
        <w:ind w:left="840" w:right="1022"/>
      </w:pPr>
      <w:r>
        <w:rPr>
          <w:b/>
          <w:position w:val="8"/>
          <w:sz w:val="16"/>
        </w:rPr>
        <w:t>24</w:t>
      </w:r>
      <w:r>
        <w:rPr>
          <w:b/>
          <w:spacing w:val="-4"/>
          <w:position w:val="8"/>
          <w:sz w:val="16"/>
        </w:rPr>
        <w:t> </w:t>
      </w:r>
      <w:r>
        <w:rPr/>
        <w:t>But</w:t>
      </w:r>
      <w:r>
        <w:rPr>
          <w:spacing w:val="-8"/>
        </w:rPr>
        <w:t> </w:t>
      </w:r>
      <w:r>
        <w:rPr/>
        <w:t>Thomas,</w:t>
      </w:r>
      <w:r>
        <w:rPr>
          <w:spacing w:val="-4"/>
        </w:rPr>
        <w:t> </w:t>
      </w:r>
      <w:r>
        <w:rPr/>
        <w:t>one</w:t>
      </w:r>
      <w:r>
        <w:rPr>
          <w:spacing w:val="-5"/>
        </w:rPr>
        <w:t> </w:t>
      </w:r>
      <w:r>
        <w:rPr/>
        <w:t>of</w:t>
      </w:r>
      <w:r>
        <w:rPr>
          <w:spacing w:val="-5"/>
        </w:rPr>
        <w:t> </w:t>
      </w:r>
      <w:r>
        <w:rPr/>
        <w:t>the</w:t>
      </w:r>
      <w:r>
        <w:rPr>
          <w:spacing w:val="-5"/>
        </w:rPr>
        <w:t> </w:t>
      </w:r>
      <w:r>
        <w:rPr/>
        <w:t>twelve,</w:t>
      </w:r>
      <w:r>
        <w:rPr>
          <w:spacing w:val="-4"/>
        </w:rPr>
        <w:t> </w:t>
      </w:r>
      <w:r>
        <w:rPr/>
        <w:t>called</w:t>
      </w:r>
      <w:r>
        <w:rPr>
          <w:spacing w:val="-2"/>
        </w:rPr>
        <w:t> </w:t>
      </w:r>
      <w:r>
        <w:rPr/>
        <w:t>Didymus,</w:t>
      </w:r>
      <w:r>
        <w:rPr>
          <w:spacing w:val="-4"/>
        </w:rPr>
        <w:t> </w:t>
      </w:r>
      <w:r>
        <w:rPr/>
        <w:t>wasn’t</w:t>
      </w:r>
      <w:r>
        <w:rPr>
          <w:spacing w:val="-4"/>
        </w:rPr>
        <w:t> </w:t>
      </w:r>
      <w:r>
        <w:rPr/>
        <w:t>with</w:t>
      </w:r>
      <w:r>
        <w:rPr>
          <w:spacing w:val="-4"/>
        </w:rPr>
        <w:t> </w:t>
      </w:r>
      <w:r>
        <w:rPr/>
        <w:t>them</w:t>
      </w:r>
      <w:r>
        <w:rPr>
          <w:spacing w:val="-4"/>
        </w:rPr>
        <w:t> </w:t>
      </w:r>
      <w:r>
        <w:rPr/>
        <w:t>when</w:t>
      </w:r>
      <w:r>
        <w:rPr>
          <w:spacing w:val="-4"/>
        </w:rPr>
        <w:t> </w:t>
      </w:r>
      <w:r>
        <w:rPr/>
        <w:t>Jesus came. </w:t>
      </w:r>
      <w:r>
        <w:rPr>
          <w:b/>
          <w:position w:val="8"/>
          <w:sz w:val="16"/>
        </w:rPr>
        <w:t>25 </w:t>
      </w:r>
      <w:r>
        <w:rPr/>
        <w:t>The other disciples therefore said to him, “We have seen the Lord!”</w:t>
      </w:r>
    </w:p>
    <w:p>
      <w:pPr>
        <w:pStyle w:val="BodyText"/>
        <w:spacing w:line="259" w:lineRule="auto" w:before="165"/>
        <w:ind w:left="840" w:right="417"/>
      </w:pPr>
      <w:r>
        <w:rPr/>
        <w:t>But</w:t>
      </w:r>
      <w:r>
        <w:rPr>
          <w:spacing w:val="-2"/>
        </w:rPr>
        <w:t> </w:t>
      </w:r>
      <w:r>
        <w:rPr/>
        <w:t>he</w:t>
      </w:r>
      <w:r>
        <w:rPr>
          <w:spacing w:val="-3"/>
        </w:rPr>
        <w:t> </w:t>
      </w:r>
      <w:r>
        <w:rPr/>
        <w:t>said</w:t>
      </w:r>
      <w:r>
        <w:rPr>
          <w:spacing w:val="-2"/>
        </w:rPr>
        <w:t> </w:t>
      </w:r>
      <w:r>
        <w:rPr/>
        <w:t>to</w:t>
      </w:r>
      <w:r>
        <w:rPr>
          <w:spacing w:val="-2"/>
        </w:rPr>
        <w:t> </w:t>
      </w:r>
      <w:r>
        <w:rPr/>
        <w:t>them,</w:t>
      </w:r>
      <w:r>
        <w:rPr>
          <w:spacing w:val="-2"/>
        </w:rPr>
        <w:t> </w:t>
      </w:r>
      <w:r>
        <w:rPr/>
        <w:t>“Unless</w:t>
      </w:r>
      <w:r>
        <w:rPr>
          <w:spacing w:val="-2"/>
        </w:rPr>
        <w:t> </w:t>
      </w:r>
      <w:r>
        <w:rPr/>
        <w:t>I</w:t>
      </w:r>
      <w:r>
        <w:rPr>
          <w:spacing w:val="-3"/>
        </w:rPr>
        <w:t> </w:t>
      </w:r>
      <w:r>
        <w:rPr/>
        <w:t>see</w:t>
      </w:r>
      <w:r>
        <w:rPr>
          <w:spacing w:val="-3"/>
        </w:rPr>
        <w:t> </w:t>
      </w:r>
      <w:r>
        <w:rPr/>
        <w:t>in</w:t>
      </w:r>
      <w:r>
        <w:rPr>
          <w:spacing w:val="-2"/>
        </w:rPr>
        <w:t> </w:t>
      </w:r>
      <w:r>
        <w:rPr/>
        <w:t>his</w:t>
      </w:r>
      <w:r>
        <w:rPr>
          <w:spacing w:val="-2"/>
        </w:rPr>
        <w:t> </w:t>
      </w:r>
      <w:r>
        <w:rPr/>
        <w:t>hands</w:t>
      </w:r>
      <w:r>
        <w:rPr>
          <w:spacing w:val="-2"/>
        </w:rPr>
        <w:t> </w:t>
      </w:r>
      <w:r>
        <w:rPr/>
        <w:t>the</w:t>
      </w:r>
      <w:r>
        <w:rPr>
          <w:spacing w:val="-1"/>
        </w:rPr>
        <w:t> </w:t>
      </w:r>
      <w:r>
        <w:rPr/>
        <w:t>print</w:t>
      </w:r>
      <w:r>
        <w:rPr>
          <w:spacing w:val="-2"/>
        </w:rPr>
        <w:t> </w:t>
      </w:r>
      <w:r>
        <w:rPr/>
        <w:t>of</w:t>
      </w:r>
      <w:r>
        <w:rPr>
          <w:spacing w:val="-3"/>
        </w:rPr>
        <w:t> </w:t>
      </w:r>
      <w:r>
        <w:rPr/>
        <w:t>the</w:t>
      </w:r>
      <w:r>
        <w:rPr>
          <w:spacing w:val="-3"/>
        </w:rPr>
        <w:t> </w:t>
      </w:r>
      <w:r>
        <w:rPr/>
        <w:t>nails,</w:t>
      </w:r>
      <w:r>
        <w:rPr>
          <w:spacing w:val="-2"/>
        </w:rPr>
        <w:t> </w:t>
      </w:r>
      <w:r>
        <w:rPr/>
        <w:t>put</w:t>
      </w:r>
      <w:r>
        <w:rPr>
          <w:spacing w:val="-2"/>
        </w:rPr>
        <w:t> </w:t>
      </w:r>
      <w:r>
        <w:rPr/>
        <w:t>my</w:t>
      </w:r>
      <w:r>
        <w:rPr>
          <w:spacing w:val="-2"/>
        </w:rPr>
        <w:t> </w:t>
      </w:r>
      <w:r>
        <w:rPr/>
        <w:t>finger</w:t>
      </w:r>
      <w:r>
        <w:rPr>
          <w:spacing w:val="-3"/>
        </w:rPr>
        <w:t> </w:t>
      </w:r>
      <w:r>
        <w:rPr/>
        <w:t>into the print of the nails, and put my hand into his side, I will not believe.”</w:t>
      </w:r>
    </w:p>
    <w:p>
      <w:pPr>
        <w:pStyle w:val="BodyText"/>
        <w:spacing w:line="259" w:lineRule="auto" w:before="155"/>
        <w:ind w:left="840" w:right="417"/>
      </w:pPr>
      <w:r>
        <w:rPr>
          <w:b/>
          <w:position w:val="8"/>
          <w:sz w:val="16"/>
        </w:rPr>
        <w:t>26</w:t>
      </w:r>
      <w:r>
        <w:rPr>
          <w:b/>
          <w:spacing w:val="-3"/>
          <w:position w:val="8"/>
          <w:sz w:val="16"/>
        </w:rPr>
        <w:t> </w:t>
      </w:r>
      <w:r>
        <w:rPr/>
        <w:t>After</w:t>
      </w:r>
      <w:r>
        <w:rPr>
          <w:spacing w:val="-4"/>
        </w:rPr>
        <w:t> </w:t>
      </w:r>
      <w:r>
        <w:rPr/>
        <w:t>eight</w:t>
      </w:r>
      <w:r>
        <w:rPr>
          <w:spacing w:val="-3"/>
        </w:rPr>
        <w:t> </w:t>
      </w:r>
      <w:r>
        <w:rPr/>
        <w:t>days</w:t>
      </w:r>
      <w:r>
        <w:rPr>
          <w:spacing w:val="-3"/>
        </w:rPr>
        <w:t> </w:t>
      </w:r>
      <w:r>
        <w:rPr/>
        <w:t>again</w:t>
      </w:r>
      <w:r>
        <w:rPr>
          <w:spacing w:val="-1"/>
        </w:rPr>
        <w:t> </w:t>
      </w:r>
      <w:r>
        <w:rPr/>
        <w:t>his</w:t>
      </w:r>
      <w:r>
        <w:rPr>
          <w:spacing w:val="-3"/>
        </w:rPr>
        <w:t> </w:t>
      </w:r>
      <w:r>
        <w:rPr/>
        <w:t>disciples</w:t>
      </w:r>
      <w:r>
        <w:rPr>
          <w:spacing w:val="-3"/>
        </w:rPr>
        <w:t> </w:t>
      </w:r>
      <w:r>
        <w:rPr/>
        <w:t>were</w:t>
      </w:r>
      <w:r>
        <w:rPr>
          <w:spacing w:val="-4"/>
        </w:rPr>
        <w:t> </w:t>
      </w:r>
      <w:r>
        <w:rPr/>
        <w:t>inside</w:t>
      </w:r>
      <w:r>
        <w:rPr>
          <w:spacing w:val="-2"/>
        </w:rPr>
        <w:t> </w:t>
      </w:r>
      <w:r>
        <w:rPr/>
        <w:t>and</w:t>
      </w:r>
      <w:r>
        <w:rPr>
          <w:spacing w:val="-8"/>
        </w:rPr>
        <w:t> </w:t>
      </w:r>
      <w:r>
        <w:rPr/>
        <w:t>Thomas</w:t>
      </w:r>
      <w:r>
        <w:rPr>
          <w:spacing w:val="-3"/>
        </w:rPr>
        <w:t> </w:t>
      </w:r>
      <w:r>
        <w:rPr/>
        <w:t>was</w:t>
      </w:r>
      <w:r>
        <w:rPr>
          <w:spacing w:val="-1"/>
        </w:rPr>
        <w:t> </w:t>
      </w:r>
      <w:r>
        <w:rPr/>
        <w:t>with</w:t>
      </w:r>
      <w:r>
        <w:rPr>
          <w:spacing w:val="-3"/>
        </w:rPr>
        <w:t> </w:t>
      </w:r>
      <w:r>
        <w:rPr/>
        <w:t>them.</w:t>
      </w:r>
      <w:r>
        <w:rPr>
          <w:spacing w:val="-3"/>
        </w:rPr>
        <w:t> </w:t>
      </w:r>
      <w:r>
        <w:rPr/>
        <w:t>Jesus came, the doors being locked, and stood in the middle, and said, “Peace be to</w:t>
      </w:r>
    </w:p>
    <w:p>
      <w:pPr>
        <w:pStyle w:val="BodyText"/>
        <w:spacing w:line="259" w:lineRule="auto"/>
        <w:ind w:left="839" w:right="314"/>
      </w:pPr>
      <w:r>
        <w:rPr/>
        <w:t>you.”</w:t>
      </w:r>
      <w:r>
        <w:rPr>
          <w:spacing w:val="-5"/>
        </w:rPr>
        <w:t> </w:t>
      </w:r>
      <w:r>
        <w:rPr>
          <w:b/>
          <w:position w:val="8"/>
          <w:sz w:val="16"/>
        </w:rPr>
        <w:t>27 </w:t>
      </w:r>
      <w:r>
        <w:rPr/>
        <w:t>Then</w:t>
      </w:r>
      <w:r>
        <w:rPr>
          <w:spacing w:val="-3"/>
        </w:rPr>
        <w:t> </w:t>
      </w:r>
      <w:r>
        <w:rPr/>
        <w:t>he</w:t>
      </w:r>
      <w:r>
        <w:rPr>
          <w:spacing w:val="-4"/>
        </w:rPr>
        <w:t> </w:t>
      </w:r>
      <w:r>
        <w:rPr/>
        <w:t>said</w:t>
      </w:r>
      <w:r>
        <w:rPr>
          <w:spacing w:val="-3"/>
        </w:rPr>
        <w:t> </w:t>
      </w:r>
      <w:r>
        <w:rPr/>
        <w:t>to</w:t>
      </w:r>
      <w:r>
        <w:rPr>
          <w:spacing w:val="-8"/>
        </w:rPr>
        <w:t> </w:t>
      </w:r>
      <w:r>
        <w:rPr/>
        <w:t>Thomas,</w:t>
      </w:r>
      <w:r>
        <w:rPr>
          <w:spacing w:val="-3"/>
        </w:rPr>
        <w:t> </w:t>
      </w:r>
      <w:r>
        <w:rPr/>
        <w:t>“Reach</w:t>
      </w:r>
      <w:r>
        <w:rPr>
          <w:spacing w:val="-3"/>
        </w:rPr>
        <w:t> </w:t>
      </w:r>
      <w:r>
        <w:rPr/>
        <w:t>here</w:t>
      </w:r>
      <w:r>
        <w:rPr>
          <w:spacing w:val="-4"/>
        </w:rPr>
        <w:t> </w:t>
      </w:r>
      <w:r>
        <w:rPr/>
        <w:t>your</w:t>
      </w:r>
      <w:r>
        <w:rPr>
          <w:spacing w:val="-4"/>
        </w:rPr>
        <w:t> </w:t>
      </w:r>
      <w:r>
        <w:rPr/>
        <w:t>finger,</w:t>
      </w:r>
      <w:r>
        <w:rPr>
          <w:spacing w:val="-3"/>
        </w:rPr>
        <w:t> </w:t>
      </w:r>
      <w:r>
        <w:rPr/>
        <w:t>and</w:t>
      </w:r>
      <w:r>
        <w:rPr>
          <w:spacing w:val="-3"/>
        </w:rPr>
        <w:t> </w:t>
      </w:r>
      <w:r>
        <w:rPr/>
        <w:t>see</w:t>
      </w:r>
      <w:r>
        <w:rPr>
          <w:spacing w:val="-4"/>
        </w:rPr>
        <w:t> </w:t>
      </w:r>
      <w:r>
        <w:rPr/>
        <w:t>my</w:t>
      </w:r>
      <w:r>
        <w:rPr>
          <w:spacing w:val="-3"/>
        </w:rPr>
        <w:t> </w:t>
      </w:r>
      <w:r>
        <w:rPr/>
        <w:t>hands.</w:t>
      </w:r>
      <w:r>
        <w:rPr>
          <w:spacing w:val="-3"/>
        </w:rPr>
        <w:t> </w:t>
      </w:r>
      <w:r>
        <w:rPr/>
        <w:t>Reach</w:t>
      </w:r>
      <w:r>
        <w:rPr>
          <w:spacing w:val="-3"/>
        </w:rPr>
        <w:t> </w:t>
      </w:r>
      <w:r>
        <w:rPr/>
        <w:t>here your hand, and put it into my side. Don’t be unbelieving, but believing.”</w:t>
      </w:r>
    </w:p>
    <w:p>
      <w:pPr>
        <w:pStyle w:val="BodyText"/>
        <w:spacing w:before="148"/>
        <w:ind w:left="840"/>
      </w:pPr>
      <w:r>
        <w:rPr>
          <w:b/>
          <w:position w:val="8"/>
          <w:sz w:val="16"/>
        </w:rPr>
        <w:t>28</w:t>
      </w:r>
      <w:r>
        <w:rPr>
          <w:b/>
          <w:spacing w:val="-2"/>
          <w:position w:val="8"/>
          <w:sz w:val="16"/>
        </w:rPr>
        <w:t> </w:t>
      </w:r>
      <w:r>
        <w:rPr/>
        <w:t>Thomas</w:t>
      </w:r>
      <w:r>
        <w:rPr>
          <w:spacing w:val="-2"/>
        </w:rPr>
        <w:t> </w:t>
      </w:r>
      <w:r>
        <w:rPr/>
        <w:t>answered</w:t>
      </w:r>
      <w:r>
        <w:rPr>
          <w:spacing w:val="-1"/>
        </w:rPr>
        <w:t> </w:t>
      </w:r>
      <w:r>
        <w:rPr/>
        <w:t>him, “My</w:t>
      </w:r>
      <w:r>
        <w:rPr>
          <w:spacing w:val="-1"/>
        </w:rPr>
        <w:t> </w:t>
      </w:r>
      <w:r>
        <w:rPr/>
        <w:t>Lord</w:t>
      </w:r>
      <w:r>
        <w:rPr>
          <w:spacing w:val="-2"/>
        </w:rPr>
        <w:t> </w:t>
      </w:r>
      <w:r>
        <w:rPr/>
        <w:t>and</w:t>
      </w:r>
      <w:r>
        <w:rPr>
          <w:spacing w:val="-1"/>
        </w:rPr>
        <w:t> </w:t>
      </w:r>
      <w:r>
        <w:rPr/>
        <w:t>my</w:t>
      </w:r>
      <w:r>
        <w:rPr>
          <w:spacing w:val="-1"/>
        </w:rPr>
        <w:t> </w:t>
      </w:r>
      <w:r>
        <w:rPr>
          <w:spacing w:val="-2"/>
        </w:rPr>
        <w:t>God!”</w:t>
      </w:r>
    </w:p>
    <w:p>
      <w:pPr>
        <w:pStyle w:val="BodyText"/>
        <w:spacing w:line="259" w:lineRule="auto" w:before="177"/>
        <w:ind w:left="840" w:right="417"/>
      </w:pPr>
      <w:r>
        <w:rPr/>
        <mc:AlternateContent>
          <mc:Choice Requires="wps">
            <w:drawing>
              <wp:anchor distT="0" distB="0" distL="0" distR="0" allowOverlap="1" layoutInCell="1" locked="0" behindDoc="0" simplePos="0" relativeHeight="15776256">
                <wp:simplePos x="0" y="0"/>
                <wp:positionH relativeFrom="page">
                  <wp:posOffset>4384547</wp:posOffset>
                </wp:positionH>
                <wp:positionV relativeFrom="paragraph">
                  <wp:posOffset>211113</wp:posOffset>
                </wp:positionV>
                <wp:extent cx="45720" cy="5080"/>
                <wp:effectExtent l="0" t="0" r="0" b="0"/>
                <wp:wrapNone/>
                <wp:docPr id="103" name="Graphic 103"/>
                <wp:cNvGraphicFramePr>
                  <a:graphicFrameLocks/>
                </wp:cNvGraphicFramePr>
                <a:graphic>
                  <a:graphicData uri="http://schemas.microsoft.com/office/word/2010/wordprocessingShape">
                    <wps:wsp>
                      <wps:cNvPr id="103" name="Graphic 103"/>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345.23999pt;margin-top:16.623125pt;width:3.6pt;height:.36pt;mso-position-horizontal-relative:page;mso-position-vertical-relative:paragraph;z-index:15776256" id="docshape54" filled="true" fillcolor="#0d5fad" stroked="false">
                <v:fill type="solid"/>
                <w10:wrap type="none"/>
              </v:rect>
            </w:pict>
          </mc:Fallback>
        </mc:AlternateContent>
      </w:r>
      <w:r>
        <w:rPr>
          <w:b/>
          <w:position w:val="8"/>
          <w:sz w:val="16"/>
        </w:rPr>
        <w:t>29</w:t>
      </w:r>
      <w:r>
        <w:rPr>
          <w:b/>
          <w:spacing w:val="-3"/>
          <w:position w:val="8"/>
          <w:sz w:val="16"/>
        </w:rPr>
        <w:t> </w:t>
      </w:r>
      <w:r>
        <w:rPr/>
        <w:t>Jesus</w:t>
      </w:r>
      <w:r>
        <w:rPr>
          <w:spacing w:val="-3"/>
        </w:rPr>
        <w:t> </w:t>
      </w:r>
      <w:r>
        <w:rPr/>
        <w:t>said</w:t>
      </w:r>
      <w:r>
        <w:rPr>
          <w:spacing w:val="-3"/>
        </w:rPr>
        <w:t> </w:t>
      </w:r>
      <w:r>
        <w:rPr/>
        <w:t>to</w:t>
      </w:r>
      <w:r>
        <w:rPr>
          <w:spacing w:val="-3"/>
        </w:rPr>
        <w:t> </w:t>
      </w:r>
      <w:r>
        <w:rPr/>
        <w:t>him,</w:t>
      </w:r>
      <w:r>
        <w:rPr>
          <w:spacing w:val="-3"/>
        </w:rPr>
        <w:t> </w:t>
      </w:r>
      <w:r>
        <w:rPr/>
        <w:t>“Because</w:t>
      </w:r>
      <w:r>
        <w:rPr>
          <w:spacing w:val="-4"/>
        </w:rPr>
        <w:t> </w:t>
      </w:r>
      <w:r>
        <w:rPr/>
        <w:t>you</w:t>
      </w:r>
      <w:r>
        <w:rPr>
          <w:spacing w:val="-3"/>
        </w:rPr>
        <w:t> </w:t>
      </w:r>
      <w:r>
        <w:rPr/>
        <w:t>have</w:t>
      </w:r>
      <w:r>
        <w:rPr>
          <w:spacing w:val="-2"/>
        </w:rPr>
        <w:t> </w:t>
      </w:r>
      <w:r>
        <w:rPr/>
        <w:t>seen</w:t>
      </w:r>
      <w:r>
        <w:rPr>
          <w:spacing w:val="-3"/>
        </w:rPr>
        <w:t> </w:t>
      </w:r>
      <w:r>
        <w:rPr/>
        <w:t>me,</w:t>
      </w:r>
      <w:r>
        <w:rPr>
          <w:vertAlign w:val="superscript"/>
        </w:rPr>
        <w:t>[</w:t>
      </w:r>
      <w:r>
        <w:rPr>
          <w:color w:val="0D5FAD"/>
          <w:vertAlign w:val="superscript"/>
        </w:rPr>
        <w:t>c</w:t>
      </w:r>
      <w:r>
        <w:rPr>
          <w:vertAlign w:val="superscript"/>
        </w:rPr>
        <w:t>]</w:t>
      </w:r>
      <w:r>
        <w:rPr>
          <w:spacing w:val="-4"/>
          <w:vertAlign w:val="baseline"/>
        </w:rPr>
        <w:t> </w:t>
      </w:r>
      <w:r>
        <w:rPr>
          <w:vertAlign w:val="baseline"/>
        </w:rPr>
        <w:t>you</w:t>
      </w:r>
      <w:r>
        <w:rPr>
          <w:spacing w:val="-3"/>
          <w:vertAlign w:val="baseline"/>
        </w:rPr>
        <w:t> </w:t>
      </w:r>
      <w:r>
        <w:rPr>
          <w:vertAlign w:val="baseline"/>
        </w:rPr>
        <w:t>have</w:t>
      </w:r>
      <w:r>
        <w:rPr>
          <w:spacing w:val="-4"/>
          <w:vertAlign w:val="baseline"/>
        </w:rPr>
        <w:t> </w:t>
      </w:r>
      <w:r>
        <w:rPr>
          <w:vertAlign w:val="baseline"/>
        </w:rPr>
        <w:t>believed.</w:t>
      </w:r>
      <w:r>
        <w:rPr>
          <w:spacing w:val="-3"/>
          <w:vertAlign w:val="baseline"/>
        </w:rPr>
        <w:t> </w:t>
      </w:r>
      <w:r>
        <w:rPr>
          <w:vertAlign w:val="baseline"/>
        </w:rPr>
        <w:t>Blessed</w:t>
      </w:r>
      <w:r>
        <w:rPr>
          <w:spacing w:val="-3"/>
          <w:vertAlign w:val="baseline"/>
        </w:rPr>
        <w:t> </w:t>
      </w:r>
      <w:r>
        <w:rPr>
          <w:vertAlign w:val="baseline"/>
        </w:rPr>
        <w:t>are</w:t>
      </w:r>
      <w:r>
        <w:rPr>
          <w:spacing w:val="-4"/>
          <w:vertAlign w:val="baseline"/>
        </w:rPr>
        <w:t> </w:t>
      </w:r>
      <w:r>
        <w:rPr>
          <w:vertAlign w:val="baseline"/>
        </w:rPr>
        <w:t>those who have not seen, and have believed.”</w:t>
      </w:r>
    </w:p>
    <w:p>
      <w:pPr>
        <w:pStyle w:val="BodyText"/>
        <w:spacing w:line="256" w:lineRule="auto" w:before="152"/>
        <w:ind w:left="840" w:right="314"/>
      </w:pPr>
      <w:r>
        <w:rPr>
          <w:b/>
          <w:position w:val="8"/>
          <w:sz w:val="16"/>
        </w:rPr>
        <w:t>30 </w:t>
      </w:r>
      <w:r>
        <w:rPr/>
        <w:t>Therefore Jesus did many other signs in the presence of his disciples, which are not written</w:t>
      </w:r>
      <w:r>
        <w:rPr>
          <w:spacing w:val="-3"/>
        </w:rPr>
        <w:t> </w:t>
      </w:r>
      <w:r>
        <w:rPr/>
        <w:t>in</w:t>
      </w:r>
      <w:r>
        <w:rPr>
          <w:spacing w:val="-3"/>
        </w:rPr>
        <w:t> </w:t>
      </w:r>
      <w:r>
        <w:rPr/>
        <w:t>this</w:t>
      </w:r>
      <w:r>
        <w:rPr>
          <w:spacing w:val="-3"/>
        </w:rPr>
        <w:t> </w:t>
      </w:r>
      <w:r>
        <w:rPr/>
        <w:t>book;</w:t>
      </w:r>
      <w:r>
        <w:rPr>
          <w:spacing w:val="-3"/>
        </w:rPr>
        <w:t> </w:t>
      </w:r>
      <w:r>
        <w:rPr>
          <w:b/>
          <w:position w:val="8"/>
          <w:sz w:val="16"/>
        </w:rPr>
        <w:t>31 </w:t>
      </w:r>
      <w:r>
        <w:rPr/>
        <w:t>but</w:t>
      </w:r>
      <w:r>
        <w:rPr>
          <w:spacing w:val="-3"/>
        </w:rPr>
        <w:t> </w:t>
      </w:r>
      <w:r>
        <w:rPr/>
        <w:t>these</w:t>
      </w:r>
      <w:r>
        <w:rPr>
          <w:spacing w:val="-4"/>
        </w:rPr>
        <w:t> </w:t>
      </w:r>
      <w:r>
        <w:rPr/>
        <w:t>are</w:t>
      </w:r>
      <w:r>
        <w:rPr>
          <w:spacing w:val="-2"/>
        </w:rPr>
        <w:t> </w:t>
      </w:r>
      <w:r>
        <w:rPr/>
        <w:t>written,</w:t>
      </w:r>
      <w:r>
        <w:rPr>
          <w:spacing w:val="-3"/>
        </w:rPr>
        <w:t> </w:t>
      </w:r>
      <w:r>
        <w:rPr/>
        <w:t>that</w:t>
      </w:r>
      <w:r>
        <w:rPr>
          <w:spacing w:val="-3"/>
        </w:rPr>
        <w:t> </w:t>
      </w:r>
      <w:r>
        <w:rPr/>
        <w:t>you</w:t>
      </w:r>
      <w:r>
        <w:rPr>
          <w:spacing w:val="-3"/>
        </w:rPr>
        <w:t> </w:t>
      </w:r>
      <w:r>
        <w:rPr/>
        <w:t>may</w:t>
      </w:r>
      <w:r>
        <w:rPr>
          <w:spacing w:val="-3"/>
        </w:rPr>
        <w:t> </w:t>
      </w:r>
      <w:r>
        <w:rPr/>
        <w:t>believe</w:t>
      </w:r>
      <w:r>
        <w:rPr>
          <w:spacing w:val="-4"/>
        </w:rPr>
        <w:t> </w:t>
      </w:r>
      <w:r>
        <w:rPr/>
        <w:t>that</w:t>
      </w:r>
      <w:r>
        <w:rPr>
          <w:spacing w:val="-3"/>
        </w:rPr>
        <w:t> </w:t>
      </w:r>
      <w:r>
        <w:rPr/>
        <w:t>Jesus</w:t>
      </w:r>
      <w:r>
        <w:rPr>
          <w:spacing w:val="-1"/>
        </w:rPr>
        <w:t> </w:t>
      </w:r>
      <w:r>
        <w:rPr/>
        <w:t>is</w:t>
      </w:r>
      <w:r>
        <w:rPr>
          <w:spacing w:val="-3"/>
        </w:rPr>
        <w:t> </w:t>
      </w:r>
      <w:r>
        <w:rPr/>
        <w:t>the</w:t>
      </w:r>
      <w:r>
        <w:rPr>
          <w:spacing w:val="-4"/>
        </w:rPr>
        <w:t> </w:t>
      </w:r>
      <w:r>
        <w:rPr/>
        <w:t>Christ, the Son of God, and that believing you may have life in his name.</w:t>
      </w:r>
    </w:p>
    <w:p>
      <w:pPr>
        <w:pStyle w:val="BodyText"/>
        <w:ind w:left="0"/>
      </w:pPr>
    </w:p>
    <w:p>
      <w:pPr>
        <w:pStyle w:val="BodyText"/>
        <w:spacing w:before="69"/>
        <w:ind w:left="0"/>
      </w:pPr>
    </w:p>
    <w:p>
      <w:pPr>
        <w:pStyle w:val="BodyText"/>
        <w:spacing w:line="259" w:lineRule="auto"/>
        <w:ind w:right="305"/>
      </w:pPr>
      <w:r>
        <w:rPr/>
        <w:t>Some wonder why Mary was told to not cling to Christ, yet he told Thomas to touch him. It’s rather</w:t>
      </w:r>
      <w:r>
        <w:rPr>
          <w:spacing w:val="-6"/>
        </w:rPr>
        <w:t> </w:t>
      </w:r>
      <w:r>
        <w:rPr/>
        <w:t>simple.</w:t>
      </w:r>
      <w:r>
        <w:rPr>
          <w:spacing w:val="-5"/>
        </w:rPr>
        <w:t> </w:t>
      </w:r>
      <w:r>
        <w:rPr/>
        <w:t>Mary</w:t>
      </w:r>
      <w:r>
        <w:rPr>
          <w:spacing w:val="-3"/>
        </w:rPr>
        <w:t> </w:t>
      </w:r>
      <w:r>
        <w:rPr/>
        <w:t>was</w:t>
      </w:r>
      <w:r>
        <w:rPr>
          <w:spacing w:val="-3"/>
        </w:rPr>
        <w:t> </w:t>
      </w:r>
      <w:r>
        <w:rPr/>
        <w:t>overjoyed</w:t>
      </w:r>
      <w:r>
        <w:rPr>
          <w:spacing w:val="-5"/>
        </w:rPr>
        <w:t> </w:t>
      </w:r>
      <w:r>
        <w:rPr/>
        <w:t>to</w:t>
      </w:r>
      <w:r>
        <w:rPr>
          <w:spacing w:val="-5"/>
        </w:rPr>
        <w:t> </w:t>
      </w:r>
      <w:r>
        <w:rPr/>
        <w:t>see</w:t>
      </w:r>
      <w:r>
        <w:rPr>
          <w:spacing w:val="-13"/>
        </w:rPr>
        <w:t> </w:t>
      </w:r>
      <w:r>
        <w:rPr/>
        <w:t>Yeshua</w:t>
      </w:r>
      <w:r>
        <w:rPr>
          <w:spacing w:val="-4"/>
        </w:rPr>
        <w:t> </w:t>
      </w:r>
      <w:r>
        <w:rPr/>
        <w:t>(Jesus)</w:t>
      </w:r>
      <w:r>
        <w:rPr>
          <w:spacing w:val="-6"/>
        </w:rPr>
        <w:t> </w:t>
      </w:r>
      <w:r>
        <w:rPr/>
        <w:t>alive!</w:t>
      </w:r>
      <w:r>
        <w:rPr>
          <w:spacing w:val="-6"/>
        </w:rPr>
        <w:t> </w:t>
      </w:r>
      <w:r>
        <w:rPr/>
        <w:t>She</w:t>
      </w:r>
      <w:r>
        <w:rPr>
          <w:spacing w:val="-4"/>
        </w:rPr>
        <w:t> </w:t>
      </w:r>
      <w:r>
        <w:rPr/>
        <w:t>was</w:t>
      </w:r>
      <w:r>
        <w:rPr>
          <w:spacing w:val="-5"/>
        </w:rPr>
        <w:t> </w:t>
      </w:r>
      <w:r>
        <w:rPr/>
        <w:t>clinging</w:t>
      </w:r>
      <w:r>
        <w:rPr>
          <w:spacing w:val="-5"/>
        </w:rPr>
        <w:t> </w:t>
      </w:r>
      <w:r>
        <w:rPr/>
        <w:t>to</w:t>
      </w:r>
      <w:r>
        <w:rPr>
          <w:spacing w:val="-5"/>
        </w:rPr>
        <w:t> </w:t>
      </w:r>
      <w:r>
        <w:rPr/>
        <w:t>him</w:t>
      </w:r>
      <w:r>
        <w:rPr>
          <w:spacing w:val="-5"/>
        </w:rPr>
        <w:t> </w:t>
      </w:r>
      <w:r>
        <w:rPr/>
        <w:t>because of being overjoyed!</w:t>
      </w:r>
      <w:r>
        <w:rPr>
          <w:spacing w:val="-5"/>
        </w:rPr>
        <w:t> </w:t>
      </w:r>
      <w:r>
        <w:rPr/>
        <w:t>Yeshua gave her an assignment to tell the others. He had not ascended yet and she had work to do, in the meantime! When Thomas saw</w:t>
      </w:r>
      <w:r>
        <w:rPr>
          <w:spacing w:val="-6"/>
        </w:rPr>
        <w:t> </w:t>
      </w:r>
      <w:r>
        <w:rPr/>
        <w:t>Yeshua, he doubted, and</w:t>
      </w:r>
      <w:r>
        <w:rPr>
          <w:spacing w:val="-5"/>
        </w:rPr>
        <w:t> </w:t>
      </w:r>
      <w:r>
        <w:rPr/>
        <w:t>Yeshua told him to touch him to erase all doubts. Pretty simple.</w:t>
      </w:r>
    </w:p>
    <w:p>
      <w:pPr>
        <w:spacing w:after="0" w:line="259" w:lineRule="auto"/>
        <w:sectPr>
          <w:pgSz w:w="12240" w:h="15840"/>
          <w:pgMar w:header="0" w:footer="523" w:top="1360" w:bottom="720" w:left="1320" w:right="1160"/>
        </w:sectPr>
      </w:pPr>
    </w:p>
    <w:p>
      <w:pPr>
        <w:pStyle w:val="Heading1"/>
      </w:pPr>
      <w:r>
        <w:rPr/>
        <w:t>The</w:t>
      </w:r>
      <w:r>
        <w:rPr>
          <w:spacing w:val="-13"/>
        </w:rPr>
        <w:t> </w:t>
      </w:r>
      <w:r>
        <w:rPr/>
        <w:t>True</w:t>
      </w:r>
      <w:r>
        <w:rPr>
          <w:spacing w:val="-6"/>
        </w:rPr>
        <w:t> </w:t>
      </w:r>
      <w:r>
        <w:rPr/>
        <w:t>Meaning</w:t>
      </w:r>
      <w:r>
        <w:rPr>
          <w:spacing w:val="-6"/>
        </w:rPr>
        <w:t> </w:t>
      </w:r>
      <w:r>
        <w:rPr/>
        <w:t>of</w:t>
      </w:r>
      <w:r>
        <w:rPr>
          <w:spacing w:val="-6"/>
        </w:rPr>
        <w:t> </w:t>
      </w:r>
      <w:r>
        <w:rPr/>
        <w:t>“Baptized</w:t>
      </w:r>
      <w:r>
        <w:rPr>
          <w:spacing w:val="-6"/>
        </w:rPr>
        <w:t> </w:t>
      </w:r>
      <w:r>
        <w:rPr/>
        <w:t>for</w:t>
      </w:r>
      <w:r>
        <w:rPr>
          <w:spacing w:val="-10"/>
        </w:rPr>
        <w:t> </w:t>
      </w:r>
      <w:r>
        <w:rPr/>
        <w:t>the</w:t>
      </w:r>
      <w:r>
        <w:rPr>
          <w:spacing w:val="-8"/>
        </w:rPr>
        <w:t> </w:t>
      </w:r>
      <w:r>
        <w:rPr/>
        <w:t>Dead”</w:t>
      </w:r>
      <w:r>
        <w:rPr>
          <w:spacing w:val="-7"/>
        </w:rPr>
        <w:t> </w:t>
      </w:r>
      <w:r>
        <w:rPr/>
        <w:t>at</w:t>
      </w:r>
      <w:r>
        <w:rPr>
          <w:spacing w:val="-8"/>
        </w:rPr>
        <w:t> </w:t>
      </w:r>
      <w:r>
        <w:rPr/>
        <w:t>1</w:t>
      </w:r>
      <w:r>
        <w:rPr>
          <w:spacing w:val="-5"/>
        </w:rPr>
        <w:t> </w:t>
      </w:r>
      <w:r>
        <w:rPr/>
        <w:t>Corinthians</w:t>
      </w:r>
      <w:r>
        <w:rPr>
          <w:spacing w:val="-7"/>
        </w:rPr>
        <w:t> </w:t>
      </w:r>
      <w:r>
        <w:rPr/>
        <w:t>15:29-</w:t>
      </w:r>
      <w:r>
        <w:rPr>
          <w:spacing w:val="-5"/>
        </w:rPr>
        <w:t>32</w:t>
      </w:r>
    </w:p>
    <w:p>
      <w:pPr>
        <w:pStyle w:val="BodyText"/>
        <w:spacing w:before="320"/>
        <w:ind w:left="0"/>
        <w:rPr>
          <w:b/>
          <w:sz w:val="28"/>
        </w:rPr>
      </w:pPr>
    </w:p>
    <w:p>
      <w:pPr>
        <w:pStyle w:val="BodyText"/>
        <w:spacing w:line="259" w:lineRule="auto"/>
        <w:ind w:right="305"/>
      </w:pPr>
      <w:r>
        <w:rPr/>
        <w:t>This</w:t>
      </w:r>
      <w:r>
        <w:rPr>
          <w:spacing w:val="-6"/>
        </w:rPr>
        <w:t> </w:t>
      </w:r>
      <w:r>
        <w:rPr/>
        <w:t>is</w:t>
      </w:r>
      <w:r>
        <w:rPr>
          <w:spacing w:val="-3"/>
        </w:rPr>
        <w:t> </w:t>
      </w:r>
      <w:r>
        <w:rPr/>
        <w:t>a</w:t>
      </w:r>
      <w:r>
        <w:rPr>
          <w:spacing w:val="-4"/>
        </w:rPr>
        <w:t> </w:t>
      </w:r>
      <w:r>
        <w:rPr/>
        <w:t>passage</w:t>
      </w:r>
      <w:r>
        <w:rPr>
          <w:spacing w:val="-4"/>
        </w:rPr>
        <w:t> </w:t>
      </w:r>
      <w:r>
        <w:rPr/>
        <w:t>that</w:t>
      </w:r>
      <w:r>
        <w:rPr>
          <w:spacing w:val="-3"/>
        </w:rPr>
        <w:t> </w:t>
      </w:r>
      <w:r>
        <w:rPr/>
        <w:t>has</w:t>
      </w:r>
      <w:r>
        <w:rPr>
          <w:spacing w:val="-2"/>
        </w:rPr>
        <w:t> </w:t>
      </w:r>
      <w:r>
        <w:rPr/>
        <w:t>confused</w:t>
      </w:r>
      <w:r>
        <w:rPr>
          <w:spacing w:val="-3"/>
        </w:rPr>
        <w:t> </w:t>
      </w:r>
      <w:r>
        <w:rPr/>
        <w:t>many</w:t>
      </w:r>
      <w:r>
        <w:rPr>
          <w:spacing w:val="-2"/>
        </w:rPr>
        <w:t> </w:t>
      </w:r>
      <w:r>
        <w:rPr/>
        <w:t>for</w:t>
      </w:r>
      <w:r>
        <w:rPr>
          <w:spacing w:val="-4"/>
        </w:rPr>
        <w:t> </w:t>
      </w:r>
      <w:r>
        <w:rPr/>
        <w:t>centuries.</w:t>
      </w:r>
      <w:r>
        <w:rPr>
          <w:spacing w:val="-3"/>
        </w:rPr>
        <w:t> </w:t>
      </w:r>
      <w:r>
        <w:rPr/>
        <w:t>Mormons</w:t>
      </w:r>
      <w:r>
        <w:rPr>
          <w:spacing w:val="-3"/>
        </w:rPr>
        <w:t> </w:t>
      </w:r>
      <w:r>
        <w:rPr/>
        <w:t>(Seventh</w:t>
      </w:r>
      <w:r>
        <w:rPr>
          <w:spacing w:val="-2"/>
        </w:rPr>
        <w:t> </w:t>
      </w:r>
      <w:r>
        <w:rPr/>
        <w:t>Day</w:t>
      </w:r>
      <w:r>
        <w:rPr>
          <w:spacing w:val="-15"/>
        </w:rPr>
        <w:t> </w:t>
      </w:r>
      <w:r>
        <w:rPr/>
        <w:t>Adventists)</w:t>
      </w:r>
      <w:r>
        <w:rPr>
          <w:spacing w:val="-4"/>
        </w:rPr>
        <w:t> </w:t>
      </w:r>
      <w:r>
        <w:rPr/>
        <w:t>even use their interpretation of it to “baptize” those who have died and include them as members.</w:t>
      </w:r>
    </w:p>
    <w:p>
      <w:pPr>
        <w:pStyle w:val="BodyText"/>
        <w:spacing w:line="259" w:lineRule="auto"/>
        <w:ind w:right="305"/>
      </w:pPr>
      <w:r>
        <w:rPr/>
        <w:t>Some think that the Corinthians “baptized” for dead people. But </w:t>
      </w:r>
      <w:r>
        <w:rPr>
          <w:color w:val="0D5FAD"/>
          <w:u w:val="single" w:color="0D5FAD"/>
        </w:rPr>
        <w:t>baptism</w:t>
      </w:r>
      <w:r>
        <w:rPr>
          <w:color w:val="0D5FAD"/>
          <w:u w:val="none"/>
        </w:rPr>
        <w:t> </w:t>
      </w:r>
      <w:r>
        <w:rPr>
          <w:u w:val="none"/>
        </w:rPr>
        <w:t>does not save, the idea doesn’t</w:t>
      </w:r>
      <w:r>
        <w:rPr>
          <w:spacing w:val="-3"/>
          <w:u w:val="none"/>
        </w:rPr>
        <w:t> </w:t>
      </w:r>
      <w:r>
        <w:rPr>
          <w:u w:val="none"/>
        </w:rPr>
        <w:t>make</w:t>
      </w:r>
      <w:r>
        <w:rPr>
          <w:spacing w:val="-4"/>
          <w:u w:val="none"/>
        </w:rPr>
        <w:t> </w:t>
      </w:r>
      <w:r>
        <w:rPr>
          <w:u w:val="none"/>
        </w:rPr>
        <w:t>sense,</w:t>
      </w:r>
      <w:r>
        <w:rPr>
          <w:spacing w:val="-3"/>
          <w:u w:val="none"/>
        </w:rPr>
        <w:t> </w:t>
      </w:r>
      <w:r>
        <w:rPr>
          <w:u w:val="none"/>
        </w:rPr>
        <w:t>and</w:t>
      </w:r>
      <w:r>
        <w:rPr>
          <w:spacing w:val="-3"/>
          <w:u w:val="none"/>
        </w:rPr>
        <w:t> </w:t>
      </w:r>
      <w:r>
        <w:rPr>
          <w:u w:val="none"/>
        </w:rPr>
        <w:t>the</w:t>
      </w:r>
      <w:r>
        <w:rPr>
          <w:spacing w:val="-4"/>
          <w:u w:val="none"/>
        </w:rPr>
        <w:t> </w:t>
      </w:r>
      <w:r>
        <w:rPr>
          <w:u w:val="none"/>
        </w:rPr>
        <w:t>Corinthians</w:t>
      </w:r>
      <w:r>
        <w:rPr>
          <w:spacing w:val="-3"/>
          <w:u w:val="none"/>
        </w:rPr>
        <w:t> </w:t>
      </w:r>
      <w:r>
        <w:rPr>
          <w:u w:val="none"/>
        </w:rPr>
        <w:t>just</w:t>
      </w:r>
      <w:r>
        <w:rPr>
          <w:spacing w:val="-3"/>
          <w:u w:val="none"/>
        </w:rPr>
        <w:t> </w:t>
      </w:r>
      <w:r>
        <w:rPr>
          <w:u w:val="none"/>
        </w:rPr>
        <w:t>didn’t</w:t>
      </w:r>
      <w:r>
        <w:rPr>
          <w:spacing w:val="-3"/>
          <w:u w:val="none"/>
        </w:rPr>
        <w:t> </w:t>
      </w:r>
      <w:r>
        <w:rPr>
          <w:u w:val="none"/>
        </w:rPr>
        <w:t>do</w:t>
      </w:r>
      <w:r>
        <w:rPr>
          <w:spacing w:val="-3"/>
          <w:u w:val="none"/>
        </w:rPr>
        <w:t> </w:t>
      </w:r>
      <w:r>
        <w:rPr>
          <w:u w:val="none"/>
        </w:rPr>
        <w:t>that.</w:t>
      </w:r>
      <w:r>
        <w:rPr>
          <w:spacing w:val="-3"/>
          <w:u w:val="none"/>
        </w:rPr>
        <w:t> </w:t>
      </w:r>
      <w:r>
        <w:rPr>
          <w:u w:val="none"/>
        </w:rPr>
        <w:t>So,</w:t>
      </w:r>
      <w:r>
        <w:rPr>
          <w:spacing w:val="-3"/>
          <w:u w:val="none"/>
        </w:rPr>
        <w:t> </w:t>
      </w:r>
      <w:r>
        <w:rPr>
          <w:u w:val="none"/>
        </w:rPr>
        <w:t>what</w:t>
      </w:r>
      <w:r>
        <w:rPr>
          <w:spacing w:val="-3"/>
          <w:u w:val="none"/>
        </w:rPr>
        <w:t> </w:t>
      </w:r>
      <w:r>
        <w:rPr>
          <w:u w:val="none"/>
        </w:rPr>
        <w:t>is</w:t>
      </w:r>
      <w:r>
        <w:rPr>
          <w:spacing w:val="-3"/>
          <w:u w:val="none"/>
        </w:rPr>
        <w:t> </w:t>
      </w:r>
      <w:r>
        <w:rPr>
          <w:u w:val="none"/>
        </w:rPr>
        <w:t>the</w:t>
      </w:r>
      <w:r>
        <w:rPr>
          <w:spacing w:val="-4"/>
          <w:u w:val="none"/>
        </w:rPr>
        <w:t> </w:t>
      </w:r>
      <w:r>
        <w:rPr>
          <w:u w:val="none"/>
        </w:rPr>
        <w:t>correct</w:t>
      </w:r>
      <w:r>
        <w:rPr>
          <w:spacing w:val="-3"/>
          <w:u w:val="none"/>
        </w:rPr>
        <w:t> </w:t>
      </w:r>
      <w:r>
        <w:rPr>
          <w:u w:val="none"/>
        </w:rPr>
        <w:t>understanding for this? The context and spirit of the passage makes it clear.</w:t>
      </w:r>
    </w:p>
    <w:p>
      <w:pPr>
        <w:pStyle w:val="Heading2"/>
        <w:spacing w:before="158"/>
        <w:rPr>
          <w:b w:val="0"/>
        </w:rPr>
      </w:pPr>
      <w:r>
        <w:rPr/>
        <w:t>1</w:t>
      </w:r>
      <w:r>
        <w:rPr>
          <w:spacing w:val="-2"/>
        </w:rPr>
        <w:t> </w:t>
      </w:r>
      <w:r>
        <w:rPr/>
        <w:t>Corinthians</w:t>
      </w:r>
      <w:r>
        <w:rPr>
          <w:spacing w:val="-1"/>
        </w:rPr>
        <w:t> </w:t>
      </w:r>
      <w:r>
        <w:rPr/>
        <w:t>15:29-32</w:t>
      </w:r>
      <w:r>
        <w:rPr>
          <w:spacing w:val="-1"/>
        </w:rPr>
        <w:t> </w:t>
      </w:r>
      <w:r>
        <w:rPr>
          <w:spacing w:val="-2"/>
        </w:rPr>
        <w:t>(WEB)</w:t>
      </w:r>
      <w:r>
        <w:rPr>
          <w:b w:val="0"/>
          <w:spacing w:val="-2"/>
        </w:rPr>
        <w:t>:</w:t>
      </w:r>
    </w:p>
    <w:p>
      <w:pPr>
        <w:pStyle w:val="BodyText"/>
        <w:spacing w:line="259" w:lineRule="auto" w:before="183"/>
        <w:ind w:left="840" w:right="363"/>
      </w:pPr>
      <w:r>
        <w:rPr>
          <w:vertAlign w:val="superscript"/>
        </w:rPr>
        <w:t>29</w:t>
      </w:r>
      <w:r>
        <w:rPr>
          <w:spacing w:val="-21"/>
          <w:vertAlign w:val="baseline"/>
        </w:rPr>
        <w:t> </w:t>
      </w:r>
      <w:r>
        <w:rPr>
          <w:vertAlign w:val="baseline"/>
        </w:rPr>
        <w:t>Or</w:t>
      </w:r>
      <w:r>
        <w:rPr>
          <w:spacing w:val="-5"/>
          <w:vertAlign w:val="baseline"/>
        </w:rPr>
        <w:t> </w:t>
      </w:r>
      <w:r>
        <w:rPr>
          <w:vertAlign w:val="baseline"/>
        </w:rPr>
        <w:t>else</w:t>
      </w:r>
      <w:r>
        <w:rPr>
          <w:spacing w:val="-4"/>
          <w:vertAlign w:val="baseline"/>
        </w:rPr>
        <w:t> </w:t>
      </w:r>
      <w:r>
        <w:rPr>
          <w:vertAlign w:val="baseline"/>
        </w:rPr>
        <w:t>what</w:t>
      </w:r>
      <w:r>
        <w:rPr>
          <w:spacing w:val="-3"/>
          <w:vertAlign w:val="baseline"/>
        </w:rPr>
        <w:t> </w:t>
      </w:r>
      <w:r>
        <w:rPr>
          <w:vertAlign w:val="baseline"/>
        </w:rPr>
        <w:t>will</w:t>
      </w:r>
      <w:r>
        <w:rPr>
          <w:spacing w:val="-3"/>
          <w:vertAlign w:val="baseline"/>
        </w:rPr>
        <w:t> </w:t>
      </w:r>
      <w:r>
        <w:rPr>
          <w:vertAlign w:val="baseline"/>
        </w:rPr>
        <w:t>they</w:t>
      </w:r>
      <w:r>
        <w:rPr>
          <w:spacing w:val="-1"/>
          <w:vertAlign w:val="baseline"/>
        </w:rPr>
        <w:t> </w:t>
      </w:r>
      <w:r>
        <w:rPr>
          <w:vertAlign w:val="baseline"/>
        </w:rPr>
        <w:t>do</w:t>
      </w:r>
      <w:r>
        <w:rPr>
          <w:spacing w:val="-3"/>
          <w:vertAlign w:val="baseline"/>
        </w:rPr>
        <w:t> </w:t>
      </w:r>
      <w:r>
        <w:rPr>
          <w:vertAlign w:val="baseline"/>
        </w:rPr>
        <w:t>who</w:t>
      </w:r>
      <w:r>
        <w:rPr>
          <w:spacing w:val="-3"/>
          <w:vertAlign w:val="baseline"/>
        </w:rPr>
        <w:t> </w:t>
      </w:r>
      <w:r>
        <w:rPr>
          <w:vertAlign w:val="baseline"/>
        </w:rPr>
        <w:t>are</w:t>
      </w:r>
      <w:r>
        <w:rPr>
          <w:spacing w:val="-4"/>
          <w:vertAlign w:val="baseline"/>
        </w:rPr>
        <w:t> </w:t>
      </w:r>
      <w:r>
        <w:rPr>
          <w:vertAlign w:val="baseline"/>
        </w:rPr>
        <w:t>baptized</w:t>
      </w:r>
      <w:r>
        <w:rPr>
          <w:spacing w:val="-3"/>
          <w:vertAlign w:val="baseline"/>
        </w:rPr>
        <w:t> </w:t>
      </w:r>
      <w:r>
        <w:rPr>
          <w:vertAlign w:val="baseline"/>
        </w:rPr>
        <w:t>for</w:t>
      </w:r>
      <w:r>
        <w:rPr>
          <w:spacing w:val="-4"/>
          <w:vertAlign w:val="baseline"/>
        </w:rPr>
        <w:t> </w:t>
      </w:r>
      <w:r>
        <w:rPr>
          <w:vertAlign w:val="baseline"/>
        </w:rPr>
        <w:t>the</w:t>
      </w:r>
      <w:r>
        <w:rPr>
          <w:spacing w:val="-4"/>
          <w:vertAlign w:val="baseline"/>
        </w:rPr>
        <w:t> </w:t>
      </w:r>
      <w:r>
        <w:rPr>
          <w:vertAlign w:val="baseline"/>
        </w:rPr>
        <w:t>dead?</w:t>
      </w:r>
      <w:r>
        <w:rPr>
          <w:spacing w:val="-4"/>
          <w:vertAlign w:val="baseline"/>
        </w:rPr>
        <w:t> </w:t>
      </w:r>
      <w:r>
        <w:rPr>
          <w:vertAlign w:val="baseline"/>
        </w:rPr>
        <w:t>If</w:t>
      </w:r>
      <w:r>
        <w:rPr>
          <w:spacing w:val="-4"/>
          <w:vertAlign w:val="baseline"/>
        </w:rPr>
        <w:t> </w:t>
      </w:r>
      <w:r>
        <w:rPr>
          <w:vertAlign w:val="baseline"/>
        </w:rPr>
        <w:t>the</w:t>
      </w:r>
      <w:r>
        <w:rPr>
          <w:spacing w:val="-4"/>
          <w:vertAlign w:val="baseline"/>
        </w:rPr>
        <w:t> </w:t>
      </w:r>
      <w:r>
        <w:rPr>
          <w:vertAlign w:val="baseline"/>
        </w:rPr>
        <w:t>dead</w:t>
      </w:r>
      <w:r>
        <w:rPr>
          <w:spacing w:val="-1"/>
          <w:vertAlign w:val="baseline"/>
        </w:rPr>
        <w:t> </w:t>
      </w:r>
      <w:r>
        <w:rPr>
          <w:vertAlign w:val="baseline"/>
        </w:rPr>
        <w:t>aren’t</w:t>
      </w:r>
      <w:r>
        <w:rPr>
          <w:spacing w:val="-3"/>
          <w:vertAlign w:val="baseline"/>
        </w:rPr>
        <w:t> </w:t>
      </w:r>
      <w:r>
        <w:rPr>
          <w:vertAlign w:val="baseline"/>
        </w:rPr>
        <w:t>raised</w:t>
      </w:r>
      <w:r>
        <w:rPr>
          <w:spacing w:val="-3"/>
          <w:vertAlign w:val="baseline"/>
        </w:rPr>
        <w:t> </w:t>
      </w:r>
      <w:r>
        <w:rPr>
          <w:vertAlign w:val="baseline"/>
        </w:rPr>
        <w:t>at</w:t>
      </w:r>
      <w:r>
        <w:rPr>
          <w:spacing w:val="-1"/>
          <w:vertAlign w:val="baseline"/>
        </w:rPr>
        <w:t> </w:t>
      </w:r>
      <w:r>
        <w:rPr>
          <w:vertAlign w:val="baseline"/>
        </w:rPr>
        <w:t>all, why then are they baptized for the dead? </w:t>
      </w:r>
      <w:r>
        <w:rPr>
          <w:vertAlign w:val="superscript"/>
        </w:rPr>
        <w:t>30</w:t>
      </w:r>
      <w:r>
        <w:rPr>
          <w:spacing w:val="-12"/>
          <w:vertAlign w:val="baseline"/>
        </w:rPr>
        <w:t> </w:t>
      </w:r>
      <w:r>
        <w:rPr>
          <w:vertAlign w:val="baseline"/>
        </w:rPr>
        <w:t>Why do we also stand in jeopardy every hour? </w:t>
      </w:r>
      <w:r>
        <w:rPr>
          <w:vertAlign w:val="superscript"/>
        </w:rPr>
        <w:t>31</w:t>
      </w:r>
      <w:r>
        <w:rPr>
          <w:spacing w:val="-13"/>
          <w:vertAlign w:val="baseline"/>
        </w:rPr>
        <w:t> </w:t>
      </w:r>
      <w:r>
        <w:rPr>
          <w:vertAlign w:val="baseline"/>
        </w:rPr>
        <w:t>I affirm, by the boasting in you which I have in Christ Jesus our Lord, I die daily. </w:t>
      </w:r>
      <w:r>
        <w:rPr>
          <w:vertAlign w:val="superscript"/>
        </w:rPr>
        <w:t>32</w:t>
      </w:r>
      <w:r>
        <w:rPr>
          <w:spacing w:val="-16"/>
          <w:vertAlign w:val="baseline"/>
        </w:rPr>
        <w:t> </w:t>
      </w:r>
      <w:r>
        <w:rPr>
          <w:vertAlign w:val="baseline"/>
        </w:rPr>
        <w:t>If I fought with animals at Ephesus for human purposes, what does it profit me? If the dead are not raised, then “let’s eat and drink, for tomorrow we die.”</w:t>
      </w:r>
    </w:p>
    <w:p>
      <w:pPr>
        <w:pStyle w:val="Heading2"/>
        <w:spacing w:before="158"/>
      </w:pPr>
      <w:r>
        <w:rPr/>
        <w:t>The</w:t>
      </w:r>
      <w:r>
        <w:rPr>
          <w:spacing w:val="-4"/>
        </w:rPr>
        <w:t> </w:t>
      </w:r>
      <w:r>
        <w:rPr/>
        <w:t>true</w:t>
      </w:r>
      <w:r>
        <w:rPr>
          <w:spacing w:val="-2"/>
        </w:rPr>
        <w:t> </w:t>
      </w:r>
      <w:r>
        <w:rPr/>
        <w:t>meaning can</w:t>
      </w:r>
      <w:r>
        <w:rPr>
          <w:spacing w:val="-1"/>
        </w:rPr>
        <w:t> </w:t>
      </w:r>
      <w:r>
        <w:rPr/>
        <w:t>be</w:t>
      </w:r>
      <w:r>
        <w:rPr>
          <w:spacing w:val="-2"/>
        </w:rPr>
        <w:t> </w:t>
      </w:r>
      <w:r>
        <w:rPr/>
        <w:t>ascertained, by</w:t>
      </w:r>
      <w:r>
        <w:rPr>
          <w:spacing w:val="-1"/>
        </w:rPr>
        <w:t> </w:t>
      </w:r>
      <w:r>
        <w:rPr/>
        <w:t>taking</w:t>
      </w:r>
      <w:r>
        <w:rPr>
          <w:spacing w:val="-4"/>
        </w:rPr>
        <w:t> </w:t>
      </w:r>
      <w:r>
        <w:rPr/>
        <w:t>into consideration</w:t>
      </w:r>
      <w:r>
        <w:rPr>
          <w:spacing w:val="-1"/>
        </w:rPr>
        <w:t> </w:t>
      </w:r>
      <w:r>
        <w:rPr/>
        <w:t>the</w:t>
      </w:r>
      <w:r>
        <w:rPr>
          <w:spacing w:val="-1"/>
        </w:rPr>
        <w:t> </w:t>
      </w:r>
      <w:r>
        <w:rPr>
          <w:spacing w:val="-2"/>
        </w:rPr>
        <w:t>context:</w:t>
      </w:r>
    </w:p>
    <w:p>
      <w:pPr>
        <w:pStyle w:val="BodyText"/>
        <w:spacing w:line="259" w:lineRule="auto" w:before="183"/>
        <w:ind w:right="305"/>
      </w:pPr>
      <w:r>
        <w:rPr/>
        <w:t>Evidently, some in Corinth doubted the resurrection of the dead, as Paul mentions. But apparently,</w:t>
      </w:r>
      <w:r>
        <w:rPr>
          <w:spacing w:val="-3"/>
        </w:rPr>
        <w:t> </w:t>
      </w:r>
      <w:r>
        <w:rPr/>
        <w:t>those</w:t>
      </w:r>
      <w:r>
        <w:rPr>
          <w:spacing w:val="-4"/>
        </w:rPr>
        <w:t> </w:t>
      </w:r>
      <w:r>
        <w:rPr/>
        <w:t>Corinthians</w:t>
      </w:r>
      <w:r>
        <w:rPr>
          <w:spacing w:val="-3"/>
        </w:rPr>
        <w:t> </w:t>
      </w:r>
      <w:r>
        <w:rPr/>
        <w:t>didn’t</w:t>
      </w:r>
      <w:r>
        <w:rPr>
          <w:spacing w:val="-3"/>
        </w:rPr>
        <w:t> </w:t>
      </w:r>
      <w:r>
        <w:rPr/>
        <w:t>give</w:t>
      </w:r>
      <w:r>
        <w:rPr>
          <w:spacing w:val="-4"/>
        </w:rPr>
        <w:t> </w:t>
      </w:r>
      <w:r>
        <w:rPr/>
        <w:t>thought</w:t>
      </w:r>
      <w:r>
        <w:rPr>
          <w:spacing w:val="-3"/>
        </w:rPr>
        <w:t> </w:t>
      </w:r>
      <w:r>
        <w:rPr/>
        <w:t>to</w:t>
      </w:r>
      <w:r>
        <w:rPr>
          <w:spacing w:val="-3"/>
        </w:rPr>
        <w:t> </w:t>
      </w:r>
      <w:r>
        <w:rPr/>
        <w:t>the</w:t>
      </w:r>
      <w:r>
        <w:rPr>
          <w:spacing w:val="-4"/>
        </w:rPr>
        <w:t> </w:t>
      </w:r>
      <w:r>
        <w:rPr/>
        <w:t>resurrection</w:t>
      </w:r>
      <w:r>
        <w:rPr>
          <w:spacing w:val="-3"/>
        </w:rPr>
        <w:t> </w:t>
      </w:r>
      <w:r>
        <w:rPr/>
        <w:t>of</w:t>
      </w:r>
      <w:r>
        <w:rPr>
          <w:spacing w:val="-4"/>
        </w:rPr>
        <w:t> </w:t>
      </w:r>
      <w:r>
        <w:rPr/>
        <w:t>Christ,</w:t>
      </w:r>
      <w:r>
        <w:rPr>
          <w:spacing w:val="-3"/>
        </w:rPr>
        <w:t> </w:t>
      </w:r>
      <w:r>
        <w:rPr/>
        <w:t>who</w:t>
      </w:r>
      <w:r>
        <w:rPr>
          <w:spacing w:val="-3"/>
        </w:rPr>
        <w:t> </w:t>
      </w:r>
      <w:r>
        <w:rPr/>
        <w:t>had</w:t>
      </w:r>
      <w:r>
        <w:rPr>
          <w:spacing w:val="-3"/>
        </w:rPr>
        <w:t> </w:t>
      </w:r>
      <w:r>
        <w:rPr/>
        <w:t>died</w:t>
      </w:r>
      <w:r>
        <w:rPr>
          <w:spacing w:val="-3"/>
        </w:rPr>
        <w:t> </w:t>
      </w:r>
      <w:r>
        <w:rPr/>
        <w:t>and been</w:t>
      </w:r>
      <w:r>
        <w:rPr>
          <w:spacing w:val="-3"/>
        </w:rPr>
        <w:t> </w:t>
      </w:r>
      <w:r>
        <w:rPr/>
        <w:t>resurrected!</w:t>
      </w:r>
      <w:r>
        <w:rPr>
          <w:spacing w:val="-4"/>
        </w:rPr>
        <w:t> </w:t>
      </w:r>
      <w:r>
        <w:rPr/>
        <w:t>So,</w:t>
      </w:r>
      <w:r>
        <w:rPr>
          <w:spacing w:val="-3"/>
        </w:rPr>
        <w:t> </w:t>
      </w:r>
      <w:r>
        <w:rPr/>
        <w:t>Paul</w:t>
      </w:r>
      <w:r>
        <w:rPr>
          <w:spacing w:val="-3"/>
        </w:rPr>
        <w:t> </w:t>
      </w:r>
      <w:r>
        <w:rPr/>
        <w:t>uses</w:t>
      </w:r>
      <w:r>
        <w:rPr>
          <w:spacing w:val="-3"/>
        </w:rPr>
        <w:t> </w:t>
      </w:r>
      <w:r>
        <w:rPr/>
        <w:t>sarcasm</w:t>
      </w:r>
      <w:r>
        <w:rPr>
          <w:spacing w:val="-3"/>
        </w:rPr>
        <w:t> </w:t>
      </w:r>
      <w:r>
        <w:rPr/>
        <w:t>to</w:t>
      </w:r>
      <w:r>
        <w:rPr>
          <w:spacing w:val="-3"/>
        </w:rPr>
        <w:t> </w:t>
      </w:r>
      <w:r>
        <w:rPr/>
        <w:t>knock</w:t>
      </w:r>
      <w:r>
        <w:rPr>
          <w:spacing w:val="-3"/>
        </w:rPr>
        <w:t> </w:t>
      </w:r>
      <w:r>
        <w:rPr/>
        <w:t>them</w:t>
      </w:r>
      <w:r>
        <w:rPr>
          <w:spacing w:val="-3"/>
        </w:rPr>
        <w:t> </w:t>
      </w:r>
      <w:r>
        <w:rPr/>
        <w:t>to</w:t>
      </w:r>
      <w:r>
        <w:rPr>
          <w:spacing w:val="-3"/>
        </w:rPr>
        <w:t> </w:t>
      </w:r>
      <w:r>
        <w:rPr/>
        <w:t>their</w:t>
      </w:r>
      <w:r>
        <w:rPr>
          <w:spacing w:val="-4"/>
        </w:rPr>
        <w:t> </w:t>
      </w:r>
      <w:r>
        <w:rPr/>
        <w:t>senses!</w:t>
      </w:r>
      <w:r>
        <w:rPr>
          <w:spacing w:val="-9"/>
        </w:rPr>
        <w:t> </w:t>
      </w:r>
      <w:r>
        <w:rPr/>
        <w:t>They</w:t>
      </w:r>
      <w:r>
        <w:rPr>
          <w:spacing w:val="-3"/>
        </w:rPr>
        <w:t> </w:t>
      </w:r>
      <w:r>
        <w:rPr/>
        <w:t>were</w:t>
      </w:r>
      <w:r>
        <w:rPr>
          <w:spacing w:val="-2"/>
        </w:rPr>
        <w:t> </w:t>
      </w:r>
      <w:r>
        <w:rPr/>
        <w:t>all</w:t>
      </w:r>
      <w:r>
        <w:rPr>
          <w:spacing w:val="-3"/>
        </w:rPr>
        <w:t> </w:t>
      </w:r>
      <w:r>
        <w:rPr/>
        <w:t>baptized</w:t>
      </w:r>
      <w:r>
        <w:rPr>
          <w:spacing w:val="-3"/>
        </w:rPr>
        <w:t> </w:t>
      </w:r>
      <w:r>
        <w:rPr/>
        <w:t>in the name of Christ with the belief that he was resurrected. Paul sarcastically argues that if they didn’t believe in resurrection, they must believe that Christ is dead! So, if they are baptized into someone who is dead, they might as well party because there’s no hope! But Paul sets them straight! He reminds them that he often endangers his life for the resurrected Christ! By this, he reminds them that they are dedicated to the living Christ too. If they believe that Christ was resurrected,</w:t>
      </w:r>
      <w:r>
        <w:rPr>
          <w:spacing w:val="-2"/>
        </w:rPr>
        <w:t> </w:t>
      </w:r>
      <w:r>
        <w:rPr/>
        <w:t>how</w:t>
      </w:r>
      <w:r>
        <w:rPr>
          <w:spacing w:val="-1"/>
        </w:rPr>
        <w:t> </w:t>
      </w:r>
      <w:r>
        <w:rPr/>
        <w:t>could</w:t>
      </w:r>
      <w:r>
        <w:rPr>
          <w:spacing w:val="-2"/>
        </w:rPr>
        <w:t> </w:t>
      </w:r>
      <w:r>
        <w:rPr/>
        <w:t>they</w:t>
      </w:r>
      <w:r>
        <w:rPr>
          <w:spacing w:val="-2"/>
        </w:rPr>
        <w:t> </w:t>
      </w:r>
      <w:r>
        <w:rPr/>
        <w:t>doubt</w:t>
      </w:r>
      <w:r>
        <w:rPr>
          <w:spacing w:val="-2"/>
        </w:rPr>
        <w:t> </w:t>
      </w:r>
      <w:r>
        <w:rPr/>
        <w:t>that</w:t>
      </w:r>
      <w:r>
        <w:rPr>
          <w:spacing w:val="-2"/>
        </w:rPr>
        <w:t> </w:t>
      </w:r>
      <w:r>
        <w:rPr/>
        <w:t>there’s</w:t>
      </w:r>
      <w:r>
        <w:rPr>
          <w:spacing w:val="-2"/>
        </w:rPr>
        <w:t> </w:t>
      </w:r>
      <w:r>
        <w:rPr/>
        <w:t>going</w:t>
      </w:r>
      <w:r>
        <w:rPr>
          <w:spacing w:val="-2"/>
        </w:rPr>
        <w:t> </w:t>
      </w:r>
      <w:r>
        <w:rPr/>
        <w:t>to</w:t>
      </w:r>
      <w:r>
        <w:rPr>
          <w:spacing w:val="-2"/>
        </w:rPr>
        <w:t> </w:t>
      </w:r>
      <w:r>
        <w:rPr/>
        <w:t>be</w:t>
      </w:r>
      <w:r>
        <w:rPr>
          <w:spacing w:val="-3"/>
        </w:rPr>
        <w:t> </w:t>
      </w:r>
      <w:r>
        <w:rPr/>
        <w:t>a</w:t>
      </w:r>
      <w:r>
        <w:rPr>
          <w:spacing w:val="-3"/>
        </w:rPr>
        <w:t> </w:t>
      </w:r>
      <w:r>
        <w:rPr/>
        <w:t>resurrection,</w:t>
      </w:r>
      <w:r>
        <w:rPr>
          <w:spacing w:val="-2"/>
        </w:rPr>
        <w:t> </w:t>
      </w:r>
      <w:r>
        <w:rPr/>
        <w:t>as</w:t>
      </w:r>
      <w:r>
        <w:rPr>
          <w:spacing w:val="-2"/>
        </w:rPr>
        <w:t> </w:t>
      </w:r>
      <w:r>
        <w:rPr/>
        <w:t>Christ</w:t>
      </w:r>
      <w:r>
        <w:rPr>
          <w:spacing w:val="-2"/>
        </w:rPr>
        <w:t> </w:t>
      </w:r>
      <w:r>
        <w:rPr/>
        <w:t>talked</w:t>
      </w:r>
      <w:r>
        <w:rPr>
          <w:spacing w:val="-2"/>
        </w:rPr>
        <w:t> </w:t>
      </w:r>
      <w:r>
        <w:rPr/>
        <w:t>about? Paul continues on emphasizing how important it is to believe in the resurrection, whether it is celestial (spiritual) or terrestrial (fleshly/earthly).</w:t>
      </w:r>
    </w:p>
    <w:p>
      <w:pPr>
        <w:pStyle w:val="BodyText"/>
        <w:spacing w:line="259" w:lineRule="auto" w:before="158"/>
        <w:ind w:right="305"/>
      </w:pPr>
      <w:r>
        <w:rPr/>
        <w:t>I</w:t>
      </w:r>
      <w:r>
        <w:rPr>
          <w:spacing w:val="-4"/>
        </w:rPr>
        <w:t> </w:t>
      </w:r>
      <w:r>
        <w:rPr/>
        <w:t>often</w:t>
      </w:r>
      <w:r>
        <w:rPr>
          <w:spacing w:val="-3"/>
        </w:rPr>
        <w:t> </w:t>
      </w:r>
      <w:r>
        <w:rPr/>
        <w:t>wonder</w:t>
      </w:r>
      <w:r>
        <w:rPr>
          <w:spacing w:val="-4"/>
        </w:rPr>
        <w:t> </w:t>
      </w:r>
      <w:r>
        <w:rPr/>
        <w:t>what</w:t>
      </w:r>
      <w:r>
        <w:rPr>
          <w:spacing w:val="-3"/>
        </w:rPr>
        <w:t> </w:t>
      </w:r>
      <w:r>
        <w:rPr/>
        <w:t>the</w:t>
      </w:r>
      <w:r>
        <w:rPr>
          <w:spacing w:val="-2"/>
        </w:rPr>
        <w:t> </w:t>
      </w:r>
      <w:r>
        <w:rPr/>
        <w:t>multiple</w:t>
      </w:r>
      <w:r>
        <w:rPr>
          <w:spacing w:val="-4"/>
        </w:rPr>
        <w:t> </w:t>
      </w:r>
      <w:r>
        <w:rPr/>
        <w:t>reasons</w:t>
      </w:r>
      <w:r>
        <w:rPr>
          <w:spacing w:val="-3"/>
        </w:rPr>
        <w:t> </w:t>
      </w:r>
      <w:r>
        <w:rPr/>
        <w:t>are</w:t>
      </w:r>
      <w:r>
        <w:rPr>
          <w:spacing w:val="-2"/>
        </w:rPr>
        <w:t> </w:t>
      </w:r>
      <w:r>
        <w:rPr/>
        <w:t>for</w:t>
      </w:r>
      <w:r>
        <w:rPr>
          <w:spacing w:val="-4"/>
        </w:rPr>
        <w:t> </w:t>
      </w:r>
      <w:r>
        <w:rPr/>
        <w:t>spiritual</w:t>
      </w:r>
      <w:r>
        <w:rPr>
          <w:spacing w:val="-3"/>
        </w:rPr>
        <w:t> </w:t>
      </w:r>
      <w:r>
        <w:rPr/>
        <w:t>leaders</w:t>
      </w:r>
      <w:r>
        <w:rPr>
          <w:spacing w:val="-3"/>
        </w:rPr>
        <w:t> </w:t>
      </w:r>
      <w:r>
        <w:rPr/>
        <w:t>to</w:t>
      </w:r>
      <w:r>
        <w:rPr>
          <w:spacing w:val="-3"/>
        </w:rPr>
        <w:t> </w:t>
      </w:r>
      <w:r>
        <w:rPr/>
        <w:t>not</w:t>
      </w:r>
      <w:r>
        <w:rPr>
          <w:spacing w:val="-3"/>
        </w:rPr>
        <w:t> </w:t>
      </w:r>
      <w:r>
        <w:rPr/>
        <w:t>understand</w:t>
      </w:r>
      <w:r>
        <w:rPr>
          <w:spacing w:val="-3"/>
        </w:rPr>
        <w:t> </w:t>
      </w:r>
      <w:r>
        <w:rPr/>
        <w:t>this.</w:t>
      </w:r>
      <w:r>
        <w:rPr>
          <w:spacing w:val="-3"/>
        </w:rPr>
        <w:t> </w:t>
      </w:r>
      <w:r>
        <w:rPr/>
        <w:t>I</w:t>
      </w:r>
      <w:r>
        <w:rPr>
          <w:spacing w:val="-4"/>
        </w:rPr>
        <w:t> </w:t>
      </w:r>
      <w:r>
        <w:rPr/>
        <w:t>believe that they either don’t put the effort into it to figure it out or they have figured it out but keep the truth silent, in fear of reprisals of men. This passage disagrees with many false teachings. The Mormons (Seventh Day Adventists) for sure. But also, many mainstream “Christian” churches who teach that when people die, they go to a heaven or fiery hell of torment and ignore Christ’s words mentioned in John 5:28-29 of a resurrection of the good and bad. (Daniel 12:1-2)</w:t>
      </w:r>
    </w:p>
    <w:p>
      <w:pPr>
        <w:pStyle w:val="BodyText"/>
        <w:spacing w:line="398" w:lineRule="auto" w:before="158"/>
        <w:ind w:right="5655"/>
      </w:pPr>
      <w:r>
        <w:rPr/>
        <w:t>See</w:t>
      </w:r>
      <w:r>
        <w:rPr>
          <w:spacing w:val="-6"/>
        </w:rPr>
        <w:t> </w:t>
      </w:r>
      <w:r>
        <w:rPr>
          <w:color w:val="0D5FAD"/>
          <w:u w:val="single" w:color="0D5FAD"/>
        </w:rPr>
        <w:t>The</w:t>
      </w:r>
      <w:r>
        <w:rPr>
          <w:color w:val="0D5FAD"/>
          <w:spacing w:val="-6"/>
          <w:u w:val="single" w:color="0D5FAD"/>
        </w:rPr>
        <w:t> </w:t>
      </w:r>
      <w:r>
        <w:rPr>
          <w:color w:val="0D5FAD"/>
          <w:u w:val="single" w:color="0D5FAD"/>
        </w:rPr>
        <w:t>resurrection</w:t>
      </w:r>
      <w:r>
        <w:rPr>
          <w:color w:val="0D5FAD"/>
          <w:spacing w:val="-6"/>
          <w:u w:val="single" w:color="0D5FAD"/>
        </w:rPr>
        <w:t> </w:t>
      </w:r>
      <w:r>
        <w:rPr>
          <w:color w:val="0D5FAD"/>
          <w:u w:val="single" w:color="0D5FAD"/>
        </w:rPr>
        <w:t>of</w:t>
      </w:r>
      <w:r>
        <w:rPr>
          <w:color w:val="0D5FAD"/>
          <w:spacing w:val="-6"/>
          <w:u w:val="single" w:color="0D5FAD"/>
        </w:rPr>
        <w:t> </w:t>
      </w:r>
      <w:r>
        <w:rPr>
          <w:color w:val="0D5FAD"/>
          <w:u w:val="single" w:color="0D5FAD"/>
        </w:rPr>
        <w:t>the</w:t>
      </w:r>
      <w:r>
        <w:rPr>
          <w:color w:val="0D5FAD"/>
          <w:spacing w:val="-6"/>
          <w:u w:val="single" w:color="0D5FAD"/>
        </w:rPr>
        <w:t> </w:t>
      </w:r>
      <w:r>
        <w:rPr>
          <w:color w:val="0D5FAD"/>
          <w:u w:val="single" w:color="0D5FAD"/>
        </w:rPr>
        <w:t>good</w:t>
      </w:r>
      <w:r>
        <w:rPr>
          <w:color w:val="0D5FAD"/>
          <w:spacing w:val="-6"/>
          <w:u w:val="single" w:color="0D5FAD"/>
        </w:rPr>
        <w:t> </w:t>
      </w:r>
      <w:r>
        <w:rPr>
          <w:color w:val="0D5FAD"/>
          <w:u w:val="single" w:color="0D5FAD"/>
        </w:rPr>
        <w:t>and</w:t>
      </w:r>
      <w:r>
        <w:rPr>
          <w:color w:val="0D5FAD"/>
          <w:spacing w:val="-6"/>
          <w:u w:val="single" w:color="0D5FAD"/>
        </w:rPr>
        <w:t> </w:t>
      </w:r>
      <w:r>
        <w:rPr>
          <w:color w:val="0D5FAD"/>
          <w:u w:val="single" w:color="0D5FAD"/>
        </w:rPr>
        <w:t>bad</w:t>
      </w:r>
      <w:r>
        <w:rPr>
          <w:color w:val="0D5FAD"/>
          <w:u w:val="none"/>
        </w:rPr>
        <w:t> </w:t>
      </w:r>
      <w:r>
        <w:rPr>
          <w:u w:val="none"/>
        </w:rPr>
        <w:t>See </w:t>
      </w:r>
      <w:r>
        <w:rPr>
          <w:color w:val="0D5FAD"/>
          <w:u w:val="single" w:color="0D5FAD"/>
        </w:rPr>
        <w:t>The soul and the spirit</w:t>
      </w:r>
    </w:p>
    <w:p>
      <w:pPr>
        <w:pStyle w:val="BodyText"/>
        <w:spacing w:before="180"/>
        <w:ind w:left="0"/>
      </w:pPr>
    </w:p>
    <w:p>
      <w:pPr>
        <w:pStyle w:val="Heading2"/>
      </w:pPr>
      <w:r>
        <w:rPr/>
        <w:t>Here’s</w:t>
      </w:r>
      <w:r>
        <w:rPr>
          <w:spacing w:val="-8"/>
        </w:rPr>
        <w:t> </w:t>
      </w:r>
      <w:r>
        <w:rPr/>
        <w:t>the</w:t>
      </w:r>
      <w:r>
        <w:rPr>
          <w:spacing w:val="-8"/>
        </w:rPr>
        <w:t> </w:t>
      </w:r>
      <w:r>
        <w:rPr>
          <w:spacing w:val="-2"/>
        </w:rPr>
        <w:t>context:</w:t>
      </w:r>
    </w:p>
    <w:p>
      <w:pPr>
        <w:spacing w:after="0"/>
        <w:sectPr>
          <w:pgSz w:w="12240" w:h="15840"/>
          <w:pgMar w:header="0" w:footer="523" w:top="1380" w:bottom="720" w:left="1320" w:right="1160"/>
        </w:sectPr>
      </w:pPr>
    </w:p>
    <w:p>
      <w:pPr>
        <w:spacing w:before="79"/>
        <w:ind w:left="120" w:right="0" w:firstLine="0"/>
        <w:jc w:val="left"/>
        <w:rPr>
          <w:sz w:val="24"/>
        </w:rPr>
      </w:pPr>
      <w:r>
        <w:rPr>
          <w:b/>
          <w:color w:val="0D5FAD"/>
          <w:sz w:val="24"/>
          <w:u w:val="single" w:color="0D5FAD"/>
        </w:rPr>
        <w:t>1</w:t>
      </w:r>
      <w:r>
        <w:rPr>
          <w:b/>
          <w:color w:val="0D5FAD"/>
          <w:spacing w:val="-1"/>
          <w:sz w:val="24"/>
          <w:u w:val="single" w:color="0D5FAD"/>
        </w:rPr>
        <w:t> </w:t>
      </w:r>
      <w:r>
        <w:rPr>
          <w:b/>
          <w:color w:val="0D5FAD"/>
          <w:sz w:val="24"/>
          <w:u w:val="single" w:color="0D5FAD"/>
        </w:rPr>
        <w:t>Corinthians</w:t>
      </w:r>
      <w:r>
        <w:rPr>
          <w:b/>
          <w:color w:val="0D5FAD"/>
          <w:spacing w:val="-1"/>
          <w:sz w:val="24"/>
          <w:u w:val="single" w:color="0D5FAD"/>
        </w:rPr>
        <w:t> </w:t>
      </w:r>
      <w:r>
        <w:rPr>
          <w:b/>
          <w:color w:val="0D5FAD"/>
          <w:sz w:val="24"/>
          <w:u w:val="single" w:color="0D5FAD"/>
        </w:rPr>
        <w:t>15 </w:t>
      </w:r>
      <w:r>
        <w:rPr>
          <w:b/>
          <w:color w:val="0D5FAD"/>
          <w:spacing w:val="-2"/>
          <w:sz w:val="24"/>
          <w:u w:val="single" w:color="0D5FAD"/>
        </w:rPr>
        <w:t>(WEB)</w:t>
      </w:r>
      <w:r>
        <w:rPr>
          <w:spacing w:val="-2"/>
          <w:sz w:val="24"/>
          <w:u w:val="none"/>
        </w:rPr>
        <w:t>:</w:t>
      </w:r>
    </w:p>
    <w:p>
      <w:pPr>
        <w:pStyle w:val="BodyText"/>
        <w:spacing w:line="254" w:lineRule="auto" w:before="182"/>
        <w:ind w:right="417"/>
      </w:pPr>
      <w:r>
        <w:rPr>
          <w:b/>
        </w:rPr>
        <w:t>15 </w:t>
      </w:r>
      <w:r>
        <w:rPr/>
        <w:t>Now I declare to you, brothers, the Good News which I preached to you, which also you received, in which you also stand, </w:t>
      </w:r>
      <w:r>
        <w:rPr>
          <w:b/>
          <w:position w:val="8"/>
          <w:sz w:val="16"/>
        </w:rPr>
        <w:t>2 </w:t>
      </w:r>
      <w:r>
        <w:rPr/>
        <w:t>by which also you are saved, if you hold firmly the word which I preached to you—unless you believed in vain. </w:t>
      </w:r>
      <w:r>
        <w:rPr>
          <w:b/>
          <w:position w:val="8"/>
          <w:sz w:val="16"/>
        </w:rPr>
        <w:t>3 </w:t>
      </w:r>
      <w:r>
        <w:rPr/>
        <w:t>For I delivered to you first of all that which I also received: that Christ died for our sins according to the Scriptures, </w:t>
      </w:r>
      <w:r>
        <w:rPr>
          <w:b/>
          <w:position w:val="8"/>
          <w:sz w:val="16"/>
        </w:rPr>
        <w:t>4 </w:t>
      </w:r>
      <w:r>
        <w:rPr/>
        <w:t>that he was buried,</w:t>
      </w:r>
      <w:r>
        <w:rPr>
          <w:spacing w:val="-3"/>
        </w:rPr>
        <w:t> </w:t>
      </w:r>
      <w:r>
        <w:rPr/>
        <w:t>that</w:t>
      </w:r>
      <w:r>
        <w:rPr>
          <w:spacing w:val="-3"/>
        </w:rPr>
        <w:t> </w:t>
      </w:r>
      <w:r>
        <w:rPr/>
        <w:t>he</w:t>
      </w:r>
      <w:r>
        <w:rPr>
          <w:spacing w:val="-4"/>
        </w:rPr>
        <w:t> </w:t>
      </w:r>
      <w:r>
        <w:rPr/>
        <w:t>was</w:t>
      </w:r>
      <w:r>
        <w:rPr>
          <w:spacing w:val="-1"/>
        </w:rPr>
        <w:t> </w:t>
      </w:r>
      <w:r>
        <w:rPr/>
        <w:t>raised</w:t>
      </w:r>
      <w:r>
        <w:rPr>
          <w:spacing w:val="-1"/>
        </w:rPr>
        <w:t> </w:t>
      </w:r>
      <w:r>
        <w:rPr/>
        <w:t>on</w:t>
      </w:r>
      <w:r>
        <w:rPr>
          <w:spacing w:val="-3"/>
        </w:rPr>
        <w:t> </w:t>
      </w:r>
      <w:r>
        <w:rPr/>
        <w:t>the</w:t>
      </w:r>
      <w:r>
        <w:rPr>
          <w:spacing w:val="-4"/>
        </w:rPr>
        <w:t> </w:t>
      </w:r>
      <w:r>
        <w:rPr/>
        <w:t>third</w:t>
      </w:r>
      <w:r>
        <w:rPr>
          <w:spacing w:val="-3"/>
        </w:rPr>
        <w:t> </w:t>
      </w:r>
      <w:r>
        <w:rPr/>
        <w:t>day</w:t>
      </w:r>
      <w:r>
        <w:rPr>
          <w:spacing w:val="-3"/>
        </w:rPr>
        <w:t> </w:t>
      </w:r>
      <w:r>
        <w:rPr/>
        <w:t>according</w:t>
      </w:r>
      <w:r>
        <w:rPr>
          <w:spacing w:val="-3"/>
        </w:rPr>
        <w:t> </w:t>
      </w:r>
      <w:r>
        <w:rPr/>
        <w:t>to</w:t>
      </w:r>
      <w:r>
        <w:rPr>
          <w:spacing w:val="-3"/>
        </w:rPr>
        <w:t> </w:t>
      </w:r>
      <w:r>
        <w:rPr/>
        <w:t>the</w:t>
      </w:r>
      <w:r>
        <w:rPr>
          <w:spacing w:val="-4"/>
        </w:rPr>
        <w:t> </w:t>
      </w:r>
      <w:r>
        <w:rPr/>
        <w:t>Scriptures,</w:t>
      </w:r>
      <w:r>
        <w:rPr>
          <w:spacing w:val="-4"/>
        </w:rPr>
        <w:t> </w:t>
      </w:r>
      <w:r>
        <w:rPr>
          <w:b/>
          <w:position w:val="8"/>
          <w:sz w:val="16"/>
        </w:rPr>
        <w:t>5 </w:t>
      </w:r>
      <w:r>
        <w:rPr/>
        <w:t>and</w:t>
      </w:r>
      <w:r>
        <w:rPr>
          <w:spacing w:val="-3"/>
        </w:rPr>
        <w:t> </w:t>
      </w:r>
      <w:r>
        <w:rPr/>
        <w:t>that</w:t>
      </w:r>
      <w:r>
        <w:rPr>
          <w:spacing w:val="-3"/>
        </w:rPr>
        <w:t> </w:t>
      </w:r>
      <w:r>
        <w:rPr/>
        <w:t>he</w:t>
      </w:r>
      <w:r>
        <w:rPr>
          <w:spacing w:val="-4"/>
        </w:rPr>
        <w:t> </w:t>
      </w:r>
      <w:r>
        <w:rPr/>
        <w:t>appeared</w:t>
      </w:r>
      <w:r>
        <w:rPr>
          <w:spacing w:val="-3"/>
        </w:rPr>
        <w:t> </w:t>
      </w:r>
      <w:r>
        <w:rPr/>
        <w:t>to Cephas, then to the twelve. </w:t>
      </w:r>
      <w:r>
        <w:rPr>
          <w:b/>
          <w:position w:val="8"/>
          <w:sz w:val="16"/>
        </w:rPr>
        <w:t>6 </w:t>
      </w:r>
      <w:r>
        <w:rPr/>
        <w:t>Then he appeared to over five hundred brothers at once, most of whom</w:t>
      </w:r>
      <w:r>
        <w:rPr>
          <w:spacing w:val="-4"/>
        </w:rPr>
        <w:t> </w:t>
      </w:r>
      <w:r>
        <w:rPr/>
        <w:t>remain</w:t>
      </w:r>
      <w:r>
        <w:rPr>
          <w:spacing w:val="-4"/>
        </w:rPr>
        <w:t> </w:t>
      </w:r>
      <w:r>
        <w:rPr/>
        <w:t>until</w:t>
      </w:r>
      <w:r>
        <w:rPr>
          <w:spacing w:val="-4"/>
        </w:rPr>
        <w:t> </w:t>
      </w:r>
      <w:r>
        <w:rPr/>
        <w:t>now,</w:t>
      </w:r>
      <w:r>
        <w:rPr>
          <w:spacing w:val="-4"/>
        </w:rPr>
        <w:t> </w:t>
      </w:r>
      <w:r>
        <w:rPr/>
        <w:t>but</w:t>
      </w:r>
      <w:r>
        <w:rPr>
          <w:spacing w:val="-4"/>
        </w:rPr>
        <w:t> </w:t>
      </w:r>
      <w:r>
        <w:rPr/>
        <w:t>some</w:t>
      </w:r>
      <w:r>
        <w:rPr>
          <w:spacing w:val="-5"/>
        </w:rPr>
        <w:t> </w:t>
      </w:r>
      <w:r>
        <w:rPr/>
        <w:t>have</w:t>
      </w:r>
      <w:r>
        <w:rPr>
          <w:spacing w:val="-5"/>
        </w:rPr>
        <w:t> </w:t>
      </w:r>
      <w:r>
        <w:rPr/>
        <w:t>also</w:t>
      </w:r>
      <w:r>
        <w:rPr>
          <w:spacing w:val="-4"/>
        </w:rPr>
        <w:t> </w:t>
      </w:r>
      <w:r>
        <w:rPr/>
        <w:t>fallen</w:t>
      </w:r>
      <w:r>
        <w:rPr>
          <w:spacing w:val="-2"/>
        </w:rPr>
        <w:t> </w:t>
      </w:r>
      <w:r>
        <w:rPr/>
        <w:t>asleep.</w:t>
      </w:r>
      <w:r>
        <w:rPr>
          <w:spacing w:val="-5"/>
        </w:rPr>
        <w:t> </w:t>
      </w:r>
      <w:r>
        <w:rPr>
          <w:b/>
          <w:position w:val="8"/>
          <w:sz w:val="16"/>
        </w:rPr>
        <w:t>7</w:t>
      </w:r>
      <w:r>
        <w:rPr>
          <w:b/>
          <w:spacing w:val="-1"/>
          <w:position w:val="8"/>
          <w:sz w:val="16"/>
        </w:rPr>
        <w:t> </w:t>
      </w:r>
      <w:r>
        <w:rPr/>
        <w:t>Then</w:t>
      </w:r>
      <w:r>
        <w:rPr>
          <w:spacing w:val="-4"/>
        </w:rPr>
        <w:t> </w:t>
      </w:r>
      <w:r>
        <w:rPr/>
        <w:t>he</w:t>
      </w:r>
      <w:r>
        <w:rPr>
          <w:spacing w:val="-5"/>
        </w:rPr>
        <w:t> </w:t>
      </w:r>
      <w:r>
        <w:rPr/>
        <w:t>appeared</w:t>
      </w:r>
      <w:r>
        <w:rPr>
          <w:spacing w:val="-4"/>
        </w:rPr>
        <w:t> </w:t>
      </w:r>
      <w:r>
        <w:rPr/>
        <w:t>to</w:t>
      </w:r>
      <w:r>
        <w:rPr>
          <w:spacing w:val="-4"/>
        </w:rPr>
        <w:t> </w:t>
      </w:r>
      <w:r>
        <w:rPr/>
        <w:t>James,</w:t>
      </w:r>
      <w:r>
        <w:rPr>
          <w:spacing w:val="-4"/>
        </w:rPr>
        <w:t> </w:t>
      </w:r>
      <w:r>
        <w:rPr/>
        <w:t>then</w:t>
      </w:r>
      <w:r>
        <w:rPr>
          <w:spacing w:val="-4"/>
        </w:rPr>
        <w:t> </w:t>
      </w:r>
      <w:r>
        <w:rPr/>
        <w:t>to all the apostles, </w:t>
      </w:r>
      <w:r>
        <w:rPr>
          <w:b/>
          <w:position w:val="8"/>
          <w:sz w:val="16"/>
        </w:rPr>
        <w:t>8 </w:t>
      </w:r>
      <w:r>
        <w:rPr/>
        <w:t>and last of all, as to the child born at the wrong time, he appeared to me</w:t>
      </w:r>
    </w:p>
    <w:p>
      <w:pPr>
        <w:pStyle w:val="BodyText"/>
        <w:spacing w:line="256" w:lineRule="auto" w:before="1"/>
        <w:ind w:right="305"/>
      </w:pPr>
      <w:r>
        <w:rPr/>
        <w:t>also. </w:t>
      </w:r>
      <w:r>
        <w:rPr>
          <w:b/>
          <w:position w:val="8"/>
          <w:sz w:val="16"/>
        </w:rPr>
        <w:t>9 </w:t>
      </w:r>
      <w:r>
        <w:rPr/>
        <w:t>For I am the least of the apostles, who is not worthy to be called an apostle, because I persecuted</w:t>
      </w:r>
      <w:r>
        <w:rPr>
          <w:spacing w:val="-2"/>
        </w:rPr>
        <w:t> </w:t>
      </w:r>
      <w:r>
        <w:rPr/>
        <w:t>the</w:t>
      </w:r>
      <w:r>
        <w:rPr>
          <w:spacing w:val="-3"/>
        </w:rPr>
        <w:t> </w:t>
      </w:r>
      <w:r>
        <w:rPr/>
        <w:t>assembly</w:t>
      </w:r>
      <w:r>
        <w:rPr>
          <w:spacing w:val="-1"/>
        </w:rPr>
        <w:t> </w:t>
      </w:r>
      <w:r>
        <w:rPr/>
        <w:t>of</w:t>
      </w:r>
      <w:r>
        <w:rPr>
          <w:spacing w:val="-3"/>
        </w:rPr>
        <w:t> </w:t>
      </w:r>
      <w:r>
        <w:rPr/>
        <w:t>God.</w:t>
      </w:r>
      <w:r>
        <w:rPr>
          <w:spacing w:val="-3"/>
        </w:rPr>
        <w:t> </w:t>
      </w:r>
      <w:r>
        <w:rPr>
          <w:b/>
          <w:position w:val="8"/>
          <w:sz w:val="16"/>
        </w:rPr>
        <w:t>10 </w:t>
      </w:r>
      <w:r>
        <w:rPr/>
        <w:t>But</w:t>
      </w:r>
      <w:r>
        <w:rPr>
          <w:spacing w:val="-2"/>
        </w:rPr>
        <w:t> </w:t>
      </w:r>
      <w:r>
        <w:rPr/>
        <w:t>by</w:t>
      </w:r>
      <w:r>
        <w:rPr>
          <w:spacing w:val="-2"/>
        </w:rPr>
        <w:t> </w:t>
      </w:r>
      <w:r>
        <w:rPr/>
        <w:t>the</w:t>
      </w:r>
      <w:r>
        <w:rPr>
          <w:spacing w:val="-3"/>
        </w:rPr>
        <w:t> </w:t>
      </w:r>
      <w:r>
        <w:rPr/>
        <w:t>grace</w:t>
      </w:r>
      <w:r>
        <w:rPr>
          <w:spacing w:val="-3"/>
        </w:rPr>
        <w:t> </w:t>
      </w:r>
      <w:r>
        <w:rPr/>
        <w:t>of</w:t>
      </w:r>
      <w:r>
        <w:rPr>
          <w:spacing w:val="-3"/>
        </w:rPr>
        <w:t> </w:t>
      </w:r>
      <w:r>
        <w:rPr/>
        <w:t>God</w:t>
      </w:r>
      <w:r>
        <w:rPr>
          <w:spacing w:val="-1"/>
        </w:rPr>
        <w:t> </w:t>
      </w:r>
      <w:r>
        <w:rPr/>
        <w:t>I</w:t>
      </w:r>
      <w:r>
        <w:rPr>
          <w:spacing w:val="-3"/>
        </w:rPr>
        <w:t> </w:t>
      </w:r>
      <w:r>
        <w:rPr/>
        <w:t>am</w:t>
      </w:r>
      <w:r>
        <w:rPr>
          <w:spacing w:val="-2"/>
        </w:rPr>
        <w:t> </w:t>
      </w:r>
      <w:r>
        <w:rPr/>
        <w:t>what</w:t>
      </w:r>
      <w:r>
        <w:rPr>
          <w:spacing w:val="-1"/>
        </w:rPr>
        <w:t> </w:t>
      </w:r>
      <w:r>
        <w:rPr/>
        <w:t>I</w:t>
      </w:r>
      <w:r>
        <w:rPr>
          <w:spacing w:val="-3"/>
        </w:rPr>
        <w:t> </w:t>
      </w:r>
      <w:r>
        <w:rPr/>
        <w:t>am.</w:t>
      </w:r>
      <w:r>
        <w:rPr>
          <w:spacing w:val="-2"/>
        </w:rPr>
        <w:t> </w:t>
      </w:r>
      <w:r>
        <w:rPr/>
        <w:t>His</w:t>
      </w:r>
      <w:r>
        <w:rPr>
          <w:spacing w:val="-2"/>
        </w:rPr>
        <w:t> </w:t>
      </w:r>
      <w:r>
        <w:rPr/>
        <w:t>grace</w:t>
      </w:r>
      <w:r>
        <w:rPr>
          <w:spacing w:val="-3"/>
        </w:rPr>
        <w:t> </w:t>
      </w:r>
      <w:r>
        <w:rPr/>
        <w:t>which</w:t>
      </w:r>
      <w:r>
        <w:rPr>
          <w:spacing w:val="-2"/>
        </w:rPr>
        <w:t> </w:t>
      </w:r>
      <w:r>
        <w:rPr/>
        <w:t>was given to me was not futile, but I worked more than all of them; yet not I, but the grace of God which was with me. </w:t>
      </w:r>
      <w:r>
        <w:rPr>
          <w:b/>
          <w:position w:val="8"/>
          <w:sz w:val="16"/>
        </w:rPr>
        <w:t>11 </w:t>
      </w:r>
      <w:r>
        <w:rPr/>
        <w:t>Whether then it is I or they, so we preach, and so you believed.</w:t>
      </w:r>
    </w:p>
    <w:p>
      <w:pPr>
        <w:pStyle w:val="BodyText"/>
        <w:spacing w:line="254" w:lineRule="auto" w:before="154"/>
        <w:ind w:right="305"/>
      </w:pPr>
      <w:r>
        <w:rPr>
          <w:b/>
          <w:position w:val="8"/>
          <w:sz w:val="16"/>
        </w:rPr>
        <w:t>12</w:t>
      </w:r>
      <w:r>
        <w:rPr>
          <w:b/>
          <w:spacing w:val="-1"/>
          <w:position w:val="8"/>
          <w:sz w:val="16"/>
        </w:rPr>
        <w:t> </w:t>
      </w:r>
      <w:r>
        <w:rPr/>
        <w:t>Now</w:t>
      </w:r>
      <w:r>
        <w:rPr>
          <w:spacing w:val="-1"/>
        </w:rPr>
        <w:t> </w:t>
      </w:r>
      <w:r>
        <w:rPr/>
        <w:t>if</w:t>
      </w:r>
      <w:r>
        <w:rPr>
          <w:spacing w:val="-1"/>
        </w:rPr>
        <w:t> </w:t>
      </w:r>
      <w:r>
        <w:rPr/>
        <w:t>Christ is preached, that he</w:t>
      </w:r>
      <w:r>
        <w:rPr>
          <w:spacing w:val="-1"/>
        </w:rPr>
        <w:t> </w:t>
      </w:r>
      <w:r>
        <w:rPr/>
        <w:t>has been raised from the</w:t>
      </w:r>
      <w:r>
        <w:rPr>
          <w:spacing w:val="-1"/>
        </w:rPr>
        <w:t> </w:t>
      </w:r>
      <w:r>
        <w:rPr/>
        <w:t>dead, how</w:t>
      </w:r>
      <w:r>
        <w:rPr>
          <w:spacing w:val="-1"/>
        </w:rPr>
        <w:t> </w:t>
      </w:r>
      <w:r>
        <w:rPr/>
        <w:t>do some</w:t>
      </w:r>
      <w:r>
        <w:rPr>
          <w:spacing w:val="-1"/>
        </w:rPr>
        <w:t> </w:t>
      </w:r>
      <w:r>
        <w:rPr/>
        <w:t>among you say that there is no resurrection of the dead? </w:t>
      </w:r>
      <w:r>
        <w:rPr>
          <w:b/>
          <w:position w:val="8"/>
          <w:sz w:val="16"/>
        </w:rPr>
        <w:t>13 </w:t>
      </w:r>
      <w:r>
        <w:rPr/>
        <w:t>But if there is no resurrection of the dead, neither has Christ been raised. </w:t>
      </w:r>
      <w:r>
        <w:rPr>
          <w:b/>
          <w:position w:val="8"/>
          <w:sz w:val="16"/>
        </w:rPr>
        <w:t>14 </w:t>
      </w:r>
      <w:r>
        <w:rPr/>
        <w:t>If Christ has not been raised, then our preaching is in vain, and your faith also is in vain. </w:t>
      </w:r>
      <w:r>
        <w:rPr>
          <w:b/>
          <w:position w:val="8"/>
          <w:sz w:val="16"/>
        </w:rPr>
        <w:t>15 </w:t>
      </w:r>
      <w:r>
        <w:rPr/>
        <w:t>Yes, we are also found false witnesses of God, because we testified about God that he raised up Christ, whom he didn’t raise up, if it is so that the dead are not raised. </w:t>
      </w:r>
      <w:r>
        <w:rPr>
          <w:b/>
          <w:position w:val="8"/>
          <w:sz w:val="16"/>
        </w:rPr>
        <w:t>16 </w:t>
      </w:r>
      <w:r>
        <w:rPr/>
        <w:t>For if the</w:t>
      </w:r>
      <w:r>
        <w:rPr>
          <w:spacing w:val="-4"/>
        </w:rPr>
        <w:t> </w:t>
      </w:r>
      <w:r>
        <w:rPr/>
        <w:t>dead</w:t>
      </w:r>
      <w:r>
        <w:rPr>
          <w:spacing w:val="-3"/>
        </w:rPr>
        <w:t> </w:t>
      </w:r>
      <w:r>
        <w:rPr/>
        <w:t>aren’t</w:t>
      </w:r>
      <w:r>
        <w:rPr>
          <w:spacing w:val="-3"/>
        </w:rPr>
        <w:t> </w:t>
      </w:r>
      <w:r>
        <w:rPr/>
        <w:t>raised,</w:t>
      </w:r>
      <w:r>
        <w:rPr>
          <w:spacing w:val="-3"/>
        </w:rPr>
        <w:t> </w:t>
      </w:r>
      <w:r>
        <w:rPr/>
        <w:t>neither</w:t>
      </w:r>
      <w:r>
        <w:rPr>
          <w:spacing w:val="-4"/>
        </w:rPr>
        <w:t> </w:t>
      </w:r>
      <w:r>
        <w:rPr/>
        <w:t>has</w:t>
      </w:r>
      <w:r>
        <w:rPr>
          <w:spacing w:val="-3"/>
        </w:rPr>
        <w:t> </w:t>
      </w:r>
      <w:r>
        <w:rPr/>
        <w:t>Christ</w:t>
      </w:r>
      <w:r>
        <w:rPr>
          <w:spacing w:val="-3"/>
        </w:rPr>
        <w:t> </w:t>
      </w:r>
      <w:r>
        <w:rPr/>
        <w:t>been</w:t>
      </w:r>
      <w:r>
        <w:rPr>
          <w:spacing w:val="-3"/>
        </w:rPr>
        <w:t> </w:t>
      </w:r>
      <w:r>
        <w:rPr/>
        <w:t>raised.</w:t>
      </w:r>
      <w:r>
        <w:rPr>
          <w:spacing w:val="-3"/>
        </w:rPr>
        <w:t> </w:t>
      </w:r>
      <w:r>
        <w:rPr>
          <w:b/>
          <w:position w:val="8"/>
          <w:sz w:val="16"/>
        </w:rPr>
        <w:t>17 </w:t>
      </w:r>
      <w:r>
        <w:rPr/>
        <w:t>If</w:t>
      </w:r>
      <w:r>
        <w:rPr>
          <w:spacing w:val="-4"/>
        </w:rPr>
        <w:t> </w:t>
      </w:r>
      <w:r>
        <w:rPr/>
        <w:t>Christ</w:t>
      </w:r>
      <w:r>
        <w:rPr>
          <w:spacing w:val="-3"/>
        </w:rPr>
        <w:t> </w:t>
      </w:r>
      <w:r>
        <w:rPr/>
        <w:t>has</w:t>
      </w:r>
      <w:r>
        <w:rPr>
          <w:spacing w:val="-3"/>
        </w:rPr>
        <w:t> </w:t>
      </w:r>
      <w:r>
        <w:rPr/>
        <w:t>not</w:t>
      </w:r>
      <w:r>
        <w:rPr>
          <w:spacing w:val="-3"/>
        </w:rPr>
        <w:t> </w:t>
      </w:r>
      <w:r>
        <w:rPr/>
        <w:t>been</w:t>
      </w:r>
      <w:r>
        <w:rPr>
          <w:spacing w:val="-3"/>
        </w:rPr>
        <w:t> </w:t>
      </w:r>
      <w:r>
        <w:rPr/>
        <w:t>raised,</w:t>
      </w:r>
      <w:r>
        <w:rPr>
          <w:spacing w:val="-3"/>
        </w:rPr>
        <w:t> </w:t>
      </w:r>
      <w:r>
        <w:rPr/>
        <w:t>your</w:t>
      </w:r>
      <w:r>
        <w:rPr>
          <w:spacing w:val="-4"/>
        </w:rPr>
        <w:t> </w:t>
      </w:r>
      <w:r>
        <w:rPr/>
        <w:t>faith</w:t>
      </w:r>
      <w:r>
        <w:rPr>
          <w:spacing w:val="-3"/>
        </w:rPr>
        <w:t> </w:t>
      </w:r>
      <w:r>
        <w:rPr/>
        <w:t>is vain; you are still in your sins. </w:t>
      </w:r>
      <w:r>
        <w:rPr>
          <w:b/>
          <w:position w:val="8"/>
          <w:sz w:val="16"/>
        </w:rPr>
        <w:t>18 </w:t>
      </w:r>
      <w:r>
        <w:rPr/>
        <w:t>Then they also who are fallen asleep in Christ have</w:t>
      </w:r>
    </w:p>
    <w:p>
      <w:pPr>
        <w:pStyle w:val="BodyText"/>
        <w:spacing w:line="280" w:lineRule="exact"/>
      </w:pPr>
      <w:r>
        <w:rPr/>
        <w:t>perished.</w:t>
      </w:r>
      <w:r>
        <w:rPr>
          <w:spacing w:val="-4"/>
        </w:rPr>
        <w:t> </w:t>
      </w:r>
      <w:r>
        <w:rPr>
          <w:b/>
          <w:position w:val="8"/>
          <w:sz w:val="16"/>
        </w:rPr>
        <w:t>19</w:t>
      </w:r>
      <w:r>
        <w:rPr>
          <w:b/>
          <w:spacing w:val="1"/>
          <w:position w:val="8"/>
          <w:sz w:val="16"/>
        </w:rPr>
        <w:t> </w:t>
      </w:r>
      <w:r>
        <w:rPr/>
        <w:t>If</w:t>
      </w:r>
      <w:r>
        <w:rPr>
          <w:spacing w:val="-1"/>
        </w:rPr>
        <w:t> </w:t>
      </w:r>
      <w:r>
        <w:rPr/>
        <w:t>we</w:t>
      </w:r>
      <w:r>
        <w:rPr>
          <w:spacing w:val="-2"/>
        </w:rPr>
        <w:t> </w:t>
      </w:r>
      <w:r>
        <w:rPr/>
        <w:t>have</w:t>
      </w:r>
      <w:r>
        <w:rPr>
          <w:spacing w:val="-1"/>
        </w:rPr>
        <w:t> </w:t>
      </w:r>
      <w:r>
        <w:rPr/>
        <w:t>only</w:t>
      </w:r>
      <w:r>
        <w:rPr>
          <w:spacing w:val="-1"/>
        </w:rPr>
        <w:t> </w:t>
      </w:r>
      <w:r>
        <w:rPr/>
        <w:t>hoped</w:t>
      </w:r>
      <w:r>
        <w:rPr>
          <w:spacing w:val="-1"/>
        </w:rPr>
        <w:t> </w:t>
      </w:r>
      <w:r>
        <w:rPr/>
        <w:t>in Christ</w:t>
      </w:r>
      <w:r>
        <w:rPr>
          <w:spacing w:val="-1"/>
        </w:rPr>
        <w:t> </w:t>
      </w:r>
      <w:r>
        <w:rPr/>
        <w:t>in</w:t>
      </w:r>
      <w:r>
        <w:rPr>
          <w:spacing w:val="-1"/>
        </w:rPr>
        <w:t> </w:t>
      </w:r>
      <w:r>
        <w:rPr/>
        <w:t>this</w:t>
      </w:r>
      <w:r>
        <w:rPr>
          <w:spacing w:val="-3"/>
        </w:rPr>
        <w:t> </w:t>
      </w:r>
      <w:r>
        <w:rPr/>
        <w:t>life,</w:t>
      </w:r>
      <w:r>
        <w:rPr>
          <w:spacing w:val="-1"/>
        </w:rPr>
        <w:t> </w:t>
      </w:r>
      <w:r>
        <w:rPr/>
        <w:t>we</w:t>
      </w:r>
      <w:r>
        <w:rPr>
          <w:spacing w:val="-1"/>
        </w:rPr>
        <w:t> </w:t>
      </w:r>
      <w:r>
        <w:rPr/>
        <w:t>are</w:t>
      </w:r>
      <w:r>
        <w:rPr>
          <w:spacing w:val="-2"/>
        </w:rPr>
        <w:t> </w:t>
      </w:r>
      <w:r>
        <w:rPr/>
        <w:t>of all men</w:t>
      </w:r>
      <w:r>
        <w:rPr>
          <w:spacing w:val="-1"/>
        </w:rPr>
        <w:t> </w:t>
      </w:r>
      <w:r>
        <w:rPr/>
        <w:t>most </w:t>
      </w:r>
      <w:r>
        <w:rPr>
          <w:spacing w:val="-2"/>
        </w:rPr>
        <w:t>pitiable.</w:t>
      </w:r>
    </w:p>
    <w:p>
      <w:pPr>
        <w:pStyle w:val="BodyText"/>
        <w:spacing w:line="256" w:lineRule="auto" w:before="177"/>
        <w:ind w:right="314"/>
      </w:pPr>
      <w:r>
        <w:rPr>
          <w:b/>
          <w:position w:val="8"/>
          <w:sz w:val="16"/>
        </w:rPr>
        <w:t>20 </w:t>
      </w:r>
      <w:r>
        <w:rPr/>
        <w:t>But now Christ has been raised from the dead. He became the first fruit of those who are asleep. </w:t>
      </w:r>
      <w:r>
        <w:rPr>
          <w:b/>
          <w:position w:val="8"/>
          <w:sz w:val="16"/>
        </w:rPr>
        <w:t>21 </w:t>
      </w:r>
      <w:r>
        <w:rPr/>
        <w:t>For since death came by man, the resurrection of the dead also came by man. </w:t>
      </w:r>
      <w:r>
        <w:rPr>
          <w:b/>
          <w:position w:val="8"/>
          <w:sz w:val="16"/>
        </w:rPr>
        <w:t>22 </w:t>
      </w:r>
      <w:r>
        <w:rPr/>
        <w:t>For as in</w:t>
      </w:r>
      <w:r>
        <w:rPr>
          <w:spacing w:val="-11"/>
        </w:rPr>
        <w:t> </w:t>
      </w:r>
      <w:r>
        <w:rPr/>
        <w:t>Adam all die, so also in Christ all will be made alive. </w:t>
      </w:r>
      <w:r>
        <w:rPr>
          <w:b/>
          <w:position w:val="8"/>
          <w:sz w:val="16"/>
        </w:rPr>
        <w:t>23 </w:t>
      </w:r>
      <w:r>
        <w:rPr/>
        <w:t>But each in his own order: Christ the first fruits, then those who are Christ’s, at his coming. </w:t>
      </w:r>
      <w:r>
        <w:rPr>
          <w:b/>
          <w:position w:val="8"/>
          <w:sz w:val="16"/>
        </w:rPr>
        <w:t>24 </w:t>
      </w:r>
      <w:r>
        <w:rPr/>
        <w:t>Then the end comes, when he will deliver up the Kingdom to God, even the Father, when he will have abolished all rule and all authority and power. </w:t>
      </w:r>
      <w:r>
        <w:rPr>
          <w:b/>
          <w:position w:val="8"/>
          <w:sz w:val="16"/>
        </w:rPr>
        <w:t>25 </w:t>
      </w:r>
      <w:r>
        <w:rPr/>
        <w:t>For he must reign until he has put all his enemies under his feet. </w:t>
      </w:r>
      <w:r>
        <w:rPr>
          <w:b/>
          <w:position w:val="8"/>
          <w:sz w:val="16"/>
        </w:rPr>
        <w:t>26 </w:t>
      </w:r>
      <w:r>
        <w:rPr/>
        <w:t>The last</w:t>
      </w:r>
      <w:r>
        <w:rPr>
          <w:spacing w:val="-1"/>
        </w:rPr>
        <w:t> </w:t>
      </w:r>
      <w:r>
        <w:rPr/>
        <w:t>enemy</w:t>
      </w:r>
      <w:r>
        <w:rPr>
          <w:spacing w:val="-1"/>
        </w:rPr>
        <w:t> </w:t>
      </w:r>
      <w:r>
        <w:rPr/>
        <w:t>that</w:t>
      </w:r>
      <w:r>
        <w:rPr>
          <w:spacing w:val="-1"/>
        </w:rPr>
        <w:t> </w:t>
      </w:r>
      <w:r>
        <w:rPr/>
        <w:t>will</w:t>
      </w:r>
      <w:r>
        <w:rPr>
          <w:spacing w:val="-1"/>
        </w:rPr>
        <w:t> </w:t>
      </w:r>
      <w:r>
        <w:rPr/>
        <w:t>be</w:t>
      </w:r>
      <w:r>
        <w:rPr>
          <w:spacing w:val="-2"/>
        </w:rPr>
        <w:t> </w:t>
      </w:r>
      <w:r>
        <w:rPr/>
        <w:t>abolished</w:t>
      </w:r>
      <w:r>
        <w:rPr>
          <w:spacing w:val="-1"/>
        </w:rPr>
        <w:t> </w:t>
      </w:r>
      <w:r>
        <w:rPr/>
        <w:t>is</w:t>
      </w:r>
      <w:r>
        <w:rPr>
          <w:spacing w:val="-1"/>
        </w:rPr>
        <w:t> </w:t>
      </w:r>
      <w:r>
        <w:rPr/>
        <w:t>death.</w:t>
      </w:r>
      <w:r>
        <w:rPr>
          <w:spacing w:val="-1"/>
        </w:rPr>
        <w:t> </w:t>
      </w:r>
      <w:r>
        <w:rPr>
          <w:b/>
          <w:position w:val="8"/>
          <w:sz w:val="16"/>
        </w:rPr>
        <w:t>27</w:t>
      </w:r>
      <w:r>
        <w:rPr>
          <w:b/>
          <w:spacing w:val="-2"/>
          <w:position w:val="8"/>
          <w:sz w:val="16"/>
        </w:rPr>
        <w:t> </w:t>
      </w:r>
      <w:r>
        <w:rPr/>
        <w:t>For,</w:t>
      </w:r>
      <w:r>
        <w:rPr>
          <w:spacing w:val="-4"/>
        </w:rPr>
        <w:t> </w:t>
      </w:r>
      <w:r>
        <w:rPr/>
        <w:t>“He</w:t>
      </w:r>
      <w:r>
        <w:rPr>
          <w:spacing w:val="-2"/>
        </w:rPr>
        <w:t> </w:t>
      </w:r>
      <w:r>
        <w:rPr/>
        <w:t>put</w:t>
      </w:r>
      <w:r>
        <w:rPr>
          <w:spacing w:val="-1"/>
        </w:rPr>
        <w:t> </w:t>
      </w:r>
      <w:r>
        <w:rPr/>
        <w:t>all</w:t>
      </w:r>
      <w:r>
        <w:rPr>
          <w:spacing w:val="-1"/>
        </w:rPr>
        <w:t> </w:t>
      </w:r>
      <w:r>
        <w:rPr/>
        <w:t>things</w:t>
      </w:r>
      <w:r>
        <w:rPr>
          <w:spacing w:val="-1"/>
        </w:rPr>
        <w:t> </w:t>
      </w:r>
      <w:r>
        <w:rPr/>
        <w:t>in</w:t>
      </w:r>
      <w:r>
        <w:rPr>
          <w:spacing w:val="-1"/>
        </w:rPr>
        <w:t> </w:t>
      </w:r>
      <w:r>
        <w:rPr/>
        <w:t>subjection</w:t>
      </w:r>
      <w:r>
        <w:rPr>
          <w:spacing w:val="-1"/>
        </w:rPr>
        <w:t> </w:t>
      </w:r>
      <w:r>
        <w:rPr/>
        <w:t>under</w:t>
      </w:r>
      <w:r>
        <w:rPr>
          <w:spacing w:val="-2"/>
        </w:rPr>
        <w:t> </w:t>
      </w:r>
      <w:r>
        <w:rPr/>
        <w:t>his</w:t>
      </w:r>
      <w:r>
        <w:rPr>
          <w:spacing w:val="-1"/>
        </w:rPr>
        <w:t> </w:t>
      </w:r>
      <w:r>
        <w:rPr/>
        <w:t>feet.” </w:t>
      </w:r>
      <w:r>
        <w:rPr>
          <w:color w:val="0D5FAD"/>
          <w:u w:val="single" w:color="0D5FAD"/>
        </w:rPr>
        <w:t>Psalm 8:6</w:t>
      </w:r>
      <w:r>
        <w:rPr>
          <w:color w:val="0D5FAD"/>
          <w:u w:val="none"/>
        </w:rPr>
        <w:t> </w:t>
      </w:r>
      <w:r>
        <w:rPr>
          <w:u w:val="none"/>
        </w:rPr>
        <w:t>But when he says, “All things are put in subjection”, it is evident that he is excepted who</w:t>
      </w:r>
      <w:r>
        <w:rPr>
          <w:spacing w:val="-2"/>
          <w:u w:val="none"/>
        </w:rPr>
        <w:t> </w:t>
      </w:r>
      <w:r>
        <w:rPr>
          <w:u w:val="none"/>
        </w:rPr>
        <w:t>subjected</w:t>
      </w:r>
      <w:r>
        <w:rPr>
          <w:spacing w:val="-2"/>
          <w:u w:val="none"/>
        </w:rPr>
        <w:t> </w:t>
      </w:r>
      <w:r>
        <w:rPr>
          <w:u w:val="none"/>
        </w:rPr>
        <w:t>all</w:t>
      </w:r>
      <w:r>
        <w:rPr>
          <w:spacing w:val="-2"/>
          <w:u w:val="none"/>
        </w:rPr>
        <w:t> </w:t>
      </w:r>
      <w:r>
        <w:rPr>
          <w:u w:val="none"/>
        </w:rPr>
        <w:t>things</w:t>
      </w:r>
      <w:r>
        <w:rPr>
          <w:spacing w:val="-2"/>
          <w:u w:val="none"/>
        </w:rPr>
        <w:t> </w:t>
      </w:r>
      <w:r>
        <w:rPr>
          <w:u w:val="none"/>
        </w:rPr>
        <w:t>to</w:t>
      </w:r>
      <w:r>
        <w:rPr>
          <w:spacing w:val="-2"/>
          <w:u w:val="none"/>
        </w:rPr>
        <w:t> </w:t>
      </w:r>
      <w:r>
        <w:rPr>
          <w:u w:val="none"/>
        </w:rPr>
        <w:t>him.</w:t>
      </w:r>
      <w:r>
        <w:rPr>
          <w:spacing w:val="-3"/>
          <w:u w:val="none"/>
        </w:rPr>
        <w:t> </w:t>
      </w:r>
      <w:r>
        <w:rPr>
          <w:b/>
          <w:position w:val="8"/>
          <w:sz w:val="16"/>
          <w:u w:val="none"/>
        </w:rPr>
        <w:t>28 </w:t>
      </w:r>
      <w:r>
        <w:rPr>
          <w:u w:val="none"/>
        </w:rPr>
        <w:t>When</w:t>
      </w:r>
      <w:r>
        <w:rPr>
          <w:spacing w:val="-2"/>
          <w:u w:val="none"/>
        </w:rPr>
        <w:t> </w:t>
      </w:r>
      <w:r>
        <w:rPr>
          <w:u w:val="none"/>
        </w:rPr>
        <w:t>all</w:t>
      </w:r>
      <w:r>
        <w:rPr>
          <w:spacing w:val="-2"/>
          <w:u w:val="none"/>
        </w:rPr>
        <w:t> </w:t>
      </w:r>
      <w:r>
        <w:rPr>
          <w:u w:val="none"/>
        </w:rPr>
        <w:t>things</w:t>
      </w:r>
      <w:r>
        <w:rPr>
          <w:spacing w:val="-5"/>
          <w:u w:val="none"/>
        </w:rPr>
        <w:t> </w:t>
      </w:r>
      <w:r>
        <w:rPr>
          <w:u w:val="none"/>
        </w:rPr>
        <w:t>have</w:t>
      </w:r>
      <w:r>
        <w:rPr>
          <w:spacing w:val="-3"/>
          <w:u w:val="none"/>
        </w:rPr>
        <w:t> </w:t>
      </w:r>
      <w:r>
        <w:rPr>
          <w:u w:val="none"/>
        </w:rPr>
        <w:t>been</w:t>
      </w:r>
      <w:r>
        <w:rPr>
          <w:spacing w:val="-2"/>
          <w:u w:val="none"/>
        </w:rPr>
        <w:t> </w:t>
      </w:r>
      <w:r>
        <w:rPr>
          <w:u w:val="none"/>
        </w:rPr>
        <w:t>subjected</w:t>
      </w:r>
      <w:r>
        <w:rPr>
          <w:spacing w:val="-2"/>
          <w:u w:val="none"/>
        </w:rPr>
        <w:t> </w:t>
      </w:r>
      <w:r>
        <w:rPr>
          <w:u w:val="none"/>
        </w:rPr>
        <w:t>to</w:t>
      </w:r>
      <w:r>
        <w:rPr>
          <w:spacing w:val="-2"/>
          <w:u w:val="none"/>
        </w:rPr>
        <w:t> </w:t>
      </w:r>
      <w:r>
        <w:rPr>
          <w:u w:val="none"/>
        </w:rPr>
        <w:t>him,</w:t>
      </w:r>
      <w:r>
        <w:rPr>
          <w:spacing w:val="-2"/>
          <w:u w:val="none"/>
        </w:rPr>
        <w:t> </w:t>
      </w:r>
      <w:r>
        <w:rPr>
          <w:u w:val="none"/>
        </w:rPr>
        <w:t>then</w:t>
      </w:r>
      <w:r>
        <w:rPr>
          <w:spacing w:val="-2"/>
          <w:u w:val="none"/>
        </w:rPr>
        <w:t> </w:t>
      </w:r>
      <w:r>
        <w:rPr>
          <w:u w:val="none"/>
        </w:rPr>
        <w:t>the</w:t>
      </w:r>
      <w:r>
        <w:rPr>
          <w:spacing w:val="-3"/>
          <w:u w:val="none"/>
        </w:rPr>
        <w:t> </w:t>
      </w:r>
      <w:r>
        <w:rPr>
          <w:u w:val="none"/>
        </w:rPr>
        <w:t>Son</w:t>
      </w:r>
      <w:r>
        <w:rPr>
          <w:spacing w:val="-2"/>
          <w:u w:val="none"/>
        </w:rPr>
        <w:t> </w:t>
      </w:r>
      <w:r>
        <w:rPr>
          <w:u w:val="none"/>
        </w:rPr>
        <w:t>will also himself be subjected to him who subjected all things to him, that God may be all in all.</w:t>
      </w:r>
    </w:p>
    <w:p>
      <w:pPr>
        <w:pStyle w:val="BodyText"/>
        <w:spacing w:line="256" w:lineRule="auto" w:before="149"/>
        <w:ind w:right="417"/>
      </w:pPr>
      <w:r>
        <w:rPr>
          <w:b/>
          <w:position w:val="8"/>
          <w:sz w:val="16"/>
        </w:rPr>
        <w:t>29 </w:t>
      </w:r>
      <w:r>
        <w:rPr/>
        <w:t>Or else what will they do who are baptized for the dead? If the dead aren’t raised at all, why then</w:t>
      </w:r>
      <w:r>
        <w:rPr>
          <w:spacing w:val="-3"/>
        </w:rPr>
        <w:t> </w:t>
      </w:r>
      <w:r>
        <w:rPr/>
        <w:t>are</w:t>
      </w:r>
      <w:r>
        <w:rPr>
          <w:spacing w:val="-4"/>
        </w:rPr>
        <w:t> </w:t>
      </w:r>
      <w:r>
        <w:rPr/>
        <w:t>they</w:t>
      </w:r>
      <w:r>
        <w:rPr>
          <w:spacing w:val="-3"/>
        </w:rPr>
        <w:t> </w:t>
      </w:r>
      <w:r>
        <w:rPr/>
        <w:t>baptized</w:t>
      </w:r>
      <w:r>
        <w:rPr>
          <w:spacing w:val="-1"/>
        </w:rPr>
        <w:t> </w:t>
      </w:r>
      <w:r>
        <w:rPr/>
        <w:t>for</w:t>
      </w:r>
      <w:r>
        <w:rPr>
          <w:spacing w:val="-2"/>
        </w:rPr>
        <w:t> </w:t>
      </w:r>
      <w:r>
        <w:rPr/>
        <w:t>the</w:t>
      </w:r>
      <w:r>
        <w:rPr>
          <w:spacing w:val="-4"/>
        </w:rPr>
        <w:t> </w:t>
      </w:r>
      <w:r>
        <w:rPr/>
        <w:t>dead?</w:t>
      </w:r>
      <w:r>
        <w:rPr>
          <w:spacing w:val="-4"/>
        </w:rPr>
        <w:t> </w:t>
      </w:r>
      <w:r>
        <w:rPr>
          <w:b/>
          <w:position w:val="8"/>
          <w:sz w:val="16"/>
        </w:rPr>
        <w:t>30 </w:t>
      </w:r>
      <w:r>
        <w:rPr/>
        <w:t>Why</w:t>
      </w:r>
      <w:r>
        <w:rPr>
          <w:spacing w:val="-3"/>
        </w:rPr>
        <w:t> </w:t>
      </w:r>
      <w:r>
        <w:rPr/>
        <w:t>do</w:t>
      </w:r>
      <w:r>
        <w:rPr>
          <w:spacing w:val="-3"/>
        </w:rPr>
        <w:t> </w:t>
      </w:r>
      <w:r>
        <w:rPr/>
        <w:t>we</w:t>
      </w:r>
      <w:r>
        <w:rPr>
          <w:spacing w:val="-2"/>
        </w:rPr>
        <w:t> </w:t>
      </w:r>
      <w:r>
        <w:rPr/>
        <w:t>also</w:t>
      </w:r>
      <w:r>
        <w:rPr>
          <w:spacing w:val="-3"/>
        </w:rPr>
        <w:t> </w:t>
      </w:r>
      <w:r>
        <w:rPr/>
        <w:t>stand</w:t>
      </w:r>
      <w:r>
        <w:rPr>
          <w:spacing w:val="-3"/>
        </w:rPr>
        <w:t> </w:t>
      </w:r>
      <w:r>
        <w:rPr/>
        <w:t>in</w:t>
      </w:r>
      <w:r>
        <w:rPr>
          <w:spacing w:val="-3"/>
        </w:rPr>
        <w:t> </w:t>
      </w:r>
      <w:r>
        <w:rPr/>
        <w:t>jeopardy</w:t>
      </w:r>
      <w:r>
        <w:rPr>
          <w:spacing w:val="-3"/>
        </w:rPr>
        <w:t> </w:t>
      </w:r>
      <w:r>
        <w:rPr/>
        <w:t>every</w:t>
      </w:r>
      <w:r>
        <w:rPr>
          <w:spacing w:val="-3"/>
        </w:rPr>
        <w:t> </w:t>
      </w:r>
      <w:r>
        <w:rPr/>
        <w:t>hour?</w:t>
      </w:r>
      <w:r>
        <w:rPr>
          <w:spacing w:val="-4"/>
        </w:rPr>
        <w:t> </w:t>
      </w:r>
      <w:r>
        <w:rPr>
          <w:b/>
          <w:position w:val="8"/>
          <w:sz w:val="16"/>
        </w:rPr>
        <w:t>31 </w:t>
      </w:r>
      <w:r>
        <w:rPr/>
        <w:t>I</w:t>
      </w:r>
      <w:r>
        <w:rPr>
          <w:spacing w:val="-4"/>
        </w:rPr>
        <w:t> </w:t>
      </w:r>
      <w:r>
        <w:rPr/>
        <w:t>affirm, by the boasting in you which I have in Christ Jesus our Lord, I die daily. </w:t>
      </w:r>
      <w:r>
        <w:rPr>
          <w:b/>
          <w:position w:val="8"/>
          <w:sz w:val="16"/>
        </w:rPr>
        <w:t>32 </w:t>
      </w:r>
      <w:r>
        <w:rPr/>
        <w:t>If I fought with animals at Ephesus for human purposes, what does it profit me? If the dead are not raised, then “let’s eat and drink, for tomorrow we die.” </w:t>
      </w:r>
      <w:r>
        <w:rPr>
          <w:color w:val="0D5FAD"/>
          <w:u w:val="single" w:color="0D5FAD"/>
        </w:rPr>
        <w:t>Isaiah 22:13</w:t>
      </w:r>
      <w:r>
        <w:rPr>
          <w:color w:val="0D5FAD"/>
          <w:u w:val="none"/>
        </w:rPr>
        <w:t> </w:t>
      </w:r>
      <w:r>
        <w:rPr>
          <w:b/>
          <w:position w:val="8"/>
          <w:sz w:val="16"/>
          <w:u w:val="none"/>
        </w:rPr>
        <w:t>33 </w:t>
      </w:r>
      <w:r>
        <w:rPr>
          <w:u w:val="none"/>
        </w:rPr>
        <w:t>Don’t be deceived! “Evil companionships corrupt good morals.”</w:t>
      </w:r>
      <w:r>
        <w:rPr>
          <w:spacing w:val="-1"/>
          <w:u w:val="none"/>
        </w:rPr>
        <w:t> </w:t>
      </w:r>
      <w:r>
        <w:rPr>
          <w:b/>
          <w:position w:val="8"/>
          <w:sz w:val="16"/>
          <w:u w:val="none"/>
        </w:rPr>
        <w:t>34 </w:t>
      </w:r>
      <w:r>
        <w:rPr>
          <w:u w:val="none"/>
        </w:rPr>
        <w:t>Wake up righteously, and don’t sin, for some have no knowledge of God. I say this to your shame.</w:t>
      </w:r>
    </w:p>
    <w:p>
      <w:pPr>
        <w:pStyle w:val="BodyText"/>
        <w:spacing w:line="254" w:lineRule="auto" w:before="150"/>
        <w:ind w:right="314"/>
      </w:pPr>
      <w:r>
        <w:rPr>
          <w:b/>
          <w:position w:val="8"/>
          <w:sz w:val="16"/>
        </w:rPr>
        <w:t>35 </w:t>
      </w:r>
      <w:r>
        <w:rPr/>
        <w:t>But someone will say, “How are the dead raised?” and, “With what kind of body do they come?”</w:t>
      </w:r>
      <w:r>
        <w:rPr>
          <w:spacing w:val="-5"/>
        </w:rPr>
        <w:t> </w:t>
      </w:r>
      <w:r>
        <w:rPr>
          <w:b/>
          <w:position w:val="8"/>
          <w:sz w:val="16"/>
        </w:rPr>
        <w:t>36</w:t>
      </w:r>
      <w:r>
        <w:rPr>
          <w:b/>
          <w:spacing w:val="-1"/>
          <w:position w:val="8"/>
          <w:sz w:val="16"/>
        </w:rPr>
        <w:t> </w:t>
      </w:r>
      <w:r>
        <w:rPr/>
        <w:t>You</w:t>
      </w:r>
      <w:r>
        <w:rPr>
          <w:spacing w:val="-4"/>
        </w:rPr>
        <w:t> </w:t>
      </w:r>
      <w:r>
        <w:rPr/>
        <w:t>foolish</w:t>
      </w:r>
      <w:r>
        <w:rPr>
          <w:spacing w:val="-4"/>
        </w:rPr>
        <w:t> </w:t>
      </w:r>
      <w:r>
        <w:rPr/>
        <w:t>one,</w:t>
      </w:r>
      <w:r>
        <w:rPr>
          <w:spacing w:val="-4"/>
        </w:rPr>
        <w:t> </w:t>
      </w:r>
      <w:r>
        <w:rPr/>
        <w:t>that</w:t>
      </w:r>
      <w:r>
        <w:rPr>
          <w:spacing w:val="-4"/>
        </w:rPr>
        <w:t> </w:t>
      </w:r>
      <w:r>
        <w:rPr/>
        <w:t>which</w:t>
      </w:r>
      <w:r>
        <w:rPr>
          <w:spacing w:val="-4"/>
        </w:rPr>
        <w:t> </w:t>
      </w:r>
      <w:r>
        <w:rPr/>
        <w:t>you</w:t>
      </w:r>
      <w:r>
        <w:rPr>
          <w:spacing w:val="-4"/>
        </w:rPr>
        <w:t> </w:t>
      </w:r>
      <w:r>
        <w:rPr/>
        <w:t>yourself</w:t>
      </w:r>
      <w:r>
        <w:rPr>
          <w:spacing w:val="-5"/>
        </w:rPr>
        <w:t> </w:t>
      </w:r>
      <w:r>
        <w:rPr/>
        <w:t>sow</w:t>
      </w:r>
      <w:r>
        <w:rPr>
          <w:spacing w:val="-5"/>
        </w:rPr>
        <w:t> </w:t>
      </w:r>
      <w:r>
        <w:rPr/>
        <w:t>is</w:t>
      </w:r>
      <w:r>
        <w:rPr>
          <w:spacing w:val="-4"/>
        </w:rPr>
        <w:t> </w:t>
      </w:r>
      <w:r>
        <w:rPr/>
        <w:t>not</w:t>
      </w:r>
      <w:r>
        <w:rPr>
          <w:spacing w:val="-4"/>
        </w:rPr>
        <w:t> </w:t>
      </w:r>
      <w:r>
        <w:rPr/>
        <w:t>made</w:t>
      </w:r>
      <w:r>
        <w:rPr>
          <w:spacing w:val="-5"/>
        </w:rPr>
        <w:t> </w:t>
      </w:r>
      <w:r>
        <w:rPr/>
        <w:t>alive</w:t>
      </w:r>
      <w:r>
        <w:rPr>
          <w:spacing w:val="-5"/>
        </w:rPr>
        <w:t> </w:t>
      </w:r>
      <w:r>
        <w:rPr/>
        <w:t>unless</w:t>
      </w:r>
      <w:r>
        <w:rPr>
          <w:spacing w:val="-4"/>
        </w:rPr>
        <w:t> </w:t>
      </w:r>
      <w:r>
        <w:rPr/>
        <w:t>it</w:t>
      </w:r>
      <w:r>
        <w:rPr>
          <w:spacing w:val="-4"/>
        </w:rPr>
        <w:t> </w:t>
      </w:r>
      <w:r>
        <w:rPr/>
        <w:t>dies.</w:t>
      </w:r>
      <w:r>
        <w:rPr>
          <w:spacing w:val="-5"/>
        </w:rPr>
        <w:t> </w:t>
      </w:r>
      <w:r>
        <w:rPr>
          <w:b/>
          <w:position w:val="8"/>
          <w:sz w:val="16"/>
        </w:rPr>
        <w:t>37</w:t>
      </w:r>
      <w:r>
        <w:rPr>
          <w:b/>
          <w:spacing w:val="-1"/>
          <w:position w:val="8"/>
          <w:sz w:val="16"/>
        </w:rPr>
        <w:t> </w:t>
      </w:r>
      <w:r>
        <w:rPr/>
        <w:t>That</w:t>
      </w:r>
    </w:p>
    <w:p>
      <w:pPr>
        <w:spacing w:after="0" w:line="254" w:lineRule="auto"/>
        <w:sectPr>
          <w:pgSz w:w="12240" w:h="15840"/>
          <w:pgMar w:header="0" w:footer="523" w:top="1360" w:bottom="720" w:left="1320" w:right="1160"/>
        </w:sectPr>
      </w:pPr>
    </w:p>
    <w:p>
      <w:pPr>
        <w:pStyle w:val="BodyText"/>
        <w:spacing w:line="254" w:lineRule="auto" w:before="79"/>
        <w:ind w:right="323"/>
      </w:pPr>
      <w:r>
        <w:rPr/>
        <w:t>which you sow, you don’t sow the body that will be, but a bare grain, maybe of wheat, or of some</w:t>
      </w:r>
      <w:r>
        <w:rPr>
          <w:spacing w:val="-3"/>
        </w:rPr>
        <w:t> </w:t>
      </w:r>
      <w:r>
        <w:rPr/>
        <w:t>other</w:t>
      </w:r>
      <w:r>
        <w:rPr>
          <w:spacing w:val="-3"/>
        </w:rPr>
        <w:t> </w:t>
      </w:r>
      <w:r>
        <w:rPr/>
        <w:t>kind.</w:t>
      </w:r>
      <w:r>
        <w:rPr>
          <w:spacing w:val="-3"/>
        </w:rPr>
        <w:t> </w:t>
      </w:r>
      <w:r>
        <w:rPr>
          <w:b/>
          <w:position w:val="8"/>
          <w:sz w:val="16"/>
        </w:rPr>
        <w:t>38</w:t>
      </w:r>
      <w:r>
        <w:rPr>
          <w:b/>
          <w:spacing w:val="-2"/>
          <w:position w:val="8"/>
          <w:sz w:val="16"/>
        </w:rPr>
        <w:t> </w:t>
      </w:r>
      <w:r>
        <w:rPr/>
        <w:t>But</w:t>
      </w:r>
      <w:r>
        <w:rPr>
          <w:spacing w:val="-2"/>
        </w:rPr>
        <w:t> </w:t>
      </w:r>
      <w:r>
        <w:rPr/>
        <w:t>God</w:t>
      </w:r>
      <w:r>
        <w:rPr>
          <w:spacing w:val="-2"/>
        </w:rPr>
        <w:t> </w:t>
      </w:r>
      <w:r>
        <w:rPr/>
        <w:t>gives</w:t>
      </w:r>
      <w:r>
        <w:rPr>
          <w:spacing w:val="-2"/>
        </w:rPr>
        <w:t> </w:t>
      </w:r>
      <w:r>
        <w:rPr/>
        <w:t>it</w:t>
      </w:r>
      <w:r>
        <w:rPr>
          <w:spacing w:val="-2"/>
        </w:rPr>
        <w:t> </w:t>
      </w:r>
      <w:r>
        <w:rPr/>
        <w:t>a</w:t>
      </w:r>
      <w:r>
        <w:rPr>
          <w:spacing w:val="-3"/>
        </w:rPr>
        <w:t> </w:t>
      </w:r>
      <w:r>
        <w:rPr/>
        <w:t>body</w:t>
      </w:r>
      <w:r>
        <w:rPr>
          <w:spacing w:val="-2"/>
        </w:rPr>
        <w:t> </w:t>
      </w:r>
      <w:r>
        <w:rPr/>
        <w:t>even</w:t>
      </w:r>
      <w:r>
        <w:rPr>
          <w:spacing w:val="-2"/>
        </w:rPr>
        <w:t> </w:t>
      </w:r>
      <w:r>
        <w:rPr/>
        <w:t>as</w:t>
      </w:r>
      <w:r>
        <w:rPr>
          <w:spacing w:val="-2"/>
        </w:rPr>
        <w:t> </w:t>
      </w:r>
      <w:r>
        <w:rPr/>
        <w:t>it</w:t>
      </w:r>
      <w:r>
        <w:rPr>
          <w:spacing w:val="-2"/>
        </w:rPr>
        <w:t> </w:t>
      </w:r>
      <w:r>
        <w:rPr/>
        <w:t>pleased</w:t>
      </w:r>
      <w:r>
        <w:rPr>
          <w:spacing w:val="-2"/>
        </w:rPr>
        <w:t> </w:t>
      </w:r>
      <w:r>
        <w:rPr/>
        <w:t>him,</w:t>
      </w:r>
      <w:r>
        <w:rPr>
          <w:spacing w:val="-2"/>
        </w:rPr>
        <w:t> </w:t>
      </w:r>
      <w:r>
        <w:rPr/>
        <w:t>and</w:t>
      </w:r>
      <w:r>
        <w:rPr>
          <w:spacing w:val="-2"/>
        </w:rPr>
        <w:t> </w:t>
      </w:r>
      <w:r>
        <w:rPr/>
        <w:t>to</w:t>
      </w:r>
      <w:r>
        <w:rPr>
          <w:spacing w:val="-2"/>
        </w:rPr>
        <w:t> </w:t>
      </w:r>
      <w:r>
        <w:rPr/>
        <w:t>each</w:t>
      </w:r>
      <w:r>
        <w:rPr>
          <w:spacing w:val="-2"/>
        </w:rPr>
        <w:t> </w:t>
      </w:r>
      <w:r>
        <w:rPr/>
        <w:t>seed a</w:t>
      </w:r>
      <w:r>
        <w:rPr>
          <w:spacing w:val="-3"/>
        </w:rPr>
        <w:t> </w:t>
      </w:r>
      <w:r>
        <w:rPr/>
        <w:t>body</w:t>
      </w:r>
      <w:r>
        <w:rPr>
          <w:spacing w:val="-2"/>
        </w:rPr>
        <w:t> </w:t>
      </w:r>
      <w:r>
        <w:rPr/>
        <w:t>of</w:t>
      </w:r>
      <w:r>
        <w:rPr>
          <w:spacing w:val="-3"/>
        </w:rPr>
        <w:t> </w:t>
      </w:r>
      <w:r>
        <w:rPr/>
        <w:t>its own. </w:t>
      </w:r>
      <w:r>
        <w:rPr>
          <w:b/>
          <w:position w:val="8"/>
          <w:sz w:val="16"/>
        </w:rPr>
        <w:t>39 </w:t>
      </w:r>
      <w:r>
        <w:rPr/>
        <w:t>All flesh is not the same flesh, but there is one flesh of men, another flesh of animals, another of fish, and another of birds. </w:t>
      </w:r>
      <w:r>
        <w:rPr>
          <w:b/>
          <w:position w:val="8"/>
          <w:sz w:val="16"/>
        </w:rPr>
        <w:t>40 </w:t>
      </w:r>
      <w:r>
        <w:rPr/>
        <w:t>There are also celestial bodies and terrestrial bodies; but the glory of the celestial differs from that of the terrestrial. </w:t>
      </w:r>
      <w:r>
        <w:rPr>
          <w:b/>
          <w:position w:val="8"/>
          <w:sz w:val="16"/>
        </w:rPr>
        <w:t>41 </w:t>
      </w:r>
      <w:r>
        <w:rPr/>
        <w:t>There is one glory of the sun, another</w:t>
      </w:r>
      <w:r>
        <w:rPr>
          <w:spacing w:val="-3"/>
        </w:rPr>
        <w:t> </w:t>
      </w:r>
      <w:r>
        <w:rPr/>
        <w:t>glory</w:t>
      </w:r>
      <w:r>
        <w:rPr>
          <w:spacing w:val="-2"/>
        </w:rPr>
        <w:t> </w:t>
      </w:r>
      <w:r>
        <w:rPr/>
        <w:t>of</w:t>
      </w:r>
      <w:r>
        <w:rPr>
          <w:spacing w:val="-3"/>
        </w:rPr>
        <w:t> </w:t>
      </w:r>
      <w:r>
        <w:rPr/>
        <w:t>the</w:t>
      </w:r>
      <w:r>
        <w:rPr>
          <w:spacing w:val="-3"/>
        </w:rPr>
        <w:t> </w:t>
      </w:r>
      <w:r>
        <w:rPr/>
        <w:t>moon,</w:t>
      </w:r>
      <w:r>
        <w:rPr>
          <w:spacing w:val="-2"/>
        </w:rPr>
        <w:t> </w:t>
      </w:r>
      <w:r>
        <w:rPr/>
        <w:t>and</w:t>
      </w:r>
      <w:r>
        <w:rPr>
          <w:spacing w:val="-2"/>
        </w:rPr>
        <w:t> </w:t>
      </w:r>
      <w:r>
        <w:rPr/>
        <w:t>another</w:t>
      </w:r>
      <w:r>
        <w:rPr>
          <w:spacing w:val="-3"/>
        </w:rPr>
        <w:t> </w:t>
      </w:r>
      <w:r>
        <w:rPr/>
        <w:t>glory</w:t>
      </w:r>
      <w:r>
        <w:rPr>
          <w:spacing w:val="-2"/>
        </w:rPr>
        <w:t> </w:t>
      </w:r>
      <w:r>
        <w:rPr/>
        <w:t>of</w:t>
      </w:r>
      <w:r>
        <w:rPr>
          <w:spacing w:val="-3"/>
        </w:rPr>
        <w:t> </w:t>
      </w:r>
      <w:r>
        <w:rPr/>
        <w:t>the</w:t>
      </w:r>
      <w:r>
        <w:rPr>
          <w:spacing w:val="-3"/>
        </w:rPr>
        <w:t> </w:t>
      </w:r>
      <w:r>
        <w:rPr/>
        <w:t>stars;</w:t>
      </w:r>
      <w:r>
        <w:rPr>
          <w:spacing w:val="-2"/>
        </w:rPr>
        <w:t> </w:t>
      </w:r>
      <w:r>
        <w:rPr/>
        <w:t>for</w:t>
      </w:r>
      <w:r>
        <w:rPr>
          <w:spacing w:val="-3"/>
        </w:rPr>
        <w:t> </w:t>
      </w:r>
      <w:r>
        <w:rPr/>
        <w:t>one</w:t>
      </w:r>
      <w:r>
        <w:rPr>
          <w:spacing w:val="-3"/>
        </w:rPr>
        <w:t> </w:t>
      </w:r>
      <w:r>
        <w:rPr/>
        <w:t>star</w:t>
      </w:r>
      <w:r>
        <w:rPr>
          <w:spacing w:val="-3"/>
        </w:rPr>
        <w:t> </w:t>
      </w:r>
      <w:r>
        <w:rPr/>
        <w:t>differs</w:t>
      </w:r>
      <w:r>
        <w:rPr>
          <w:spacing w:val="-2"/>
        </w:rPr>
        <w:t> </w:t>
      </w:r>
      <w:r>
        <w:rPr/>
        <w:t>from</w:t>
      </w:r>
      <w:r>
        <w:rPr>
          <w:spacing w:val="-2"/>
        </w:rPr>
        <w:t> </w:t>
      </w:r>
      <w:r>
        <w:rPr/>
        <w:t>another</w:t>
      </w:r>
      <w:r>
        <w:rPr>
          <w:spacing w:val="-3"/>
        </w:rPr>
        <w:t> </w:t>
      </w:r>
      <w:r>
        <w:rPr/>
        <w:t>star</w:t>
      </w:r>
      <w:r>
        <w:rPr>
          <w:spacing w:val="-3"/>
        </w:rPr>
        <w:t> </w:t>
      </w:r>
      <w:r>
        <w:rPr/>
        <w:t>in glory. </w:t>
      </w:r>
      <w:r>
        <w:rPr>
          <w:b/>
          <w:position w:val="8"/>
          <w:sz w:val="16"/>
        </w:rPr>
        <w:t>42 </w:t>
      </w:r>
      <w:r>
        <w:rPr/>
        <w:t>So also is the resurrection of the dead. The body is sown perishable; it is raised imperishable. </w:t>
      </w:r>
      <w:r>
        <w:rPr>
          <w:b/>
          <w:position w:val="8"/>
          <w:sz w:val="16"/>
        </w:rPr>
        <w:t>43 </w:t>
      </w:r>
      <w:r>
        <w:rPr/>
        <w:t>It is sown in dishonor; it is raised in glory. It is sown in weakness; it is raised in power. </w:t>
      </w:r>
      <w:r>
        <w:rPr>
          <w:b/>
          <w:position w:val="8"/>
          <w:sz w:val="16"/>
        </w:rPr>
        <w:t>44 </w:t>
      </w:r>
      <w:r>
        <w:rPr/>
        <w:t>It is</w:t>
      </w:r>
      <w:r>
        <w:rPr>
          <w:spacing w:val="-2"/>
        </w:rPr>
        <w:t> </w:t>
      </w:r>
      <w:r>
        <w:rPr/>
        <w:t>sown a natural body; it is raised a spiritual body.</w:t>
      </w:r>
      <w:r>
        <w:rPr>
          <w:spacing w:val="-4"/>
        </w:rPr>
        <w:t> </w:t>
      </w:r>
      <w:r>
        <w:rPr/>
        <w:t>There is a natural body and there is also a spiritual body.</w:t>
      </w:r>
    </w:p>
    <w:p>
      <w:pPr>
        <w:pStyle w:val="BodyText"/>
        <w:spacing w:line="254" w:lineRule="auto" w:before="171"/>
        <w:ind w:right="349"/>
      </w:pPr>
      <w:r>
        <w:rPr/>
        <mc:AlternateContent>
          <mc:Choice Requires="wps">
            <w:drawing>
              <wp:anchor distT="0" distB="0" distL="0" distR="0" allowOverlap="1" layoutInCell="1" locked="0" behindDoc="0" simplePos="0" relativeHeight="15776768">
                <wp:simplePos x="0" y="0"/>
                <wp:positionH relativeFrom="page">
                  <wp:posOffset>2065020</wp:posOffset>
                </wp:positionH>
                <wp:positionV relativeFrom="paragraph">
                  <wp:posOffset>1152182</wp:posOffset>
                </wp:positionV>
                <wp:extent cx="45720" cy="5080"/>
                <wp:effectExtent l="0" t="0" r="0" b="0"/>
                <wp:wrapNone/>
                <wp:docPr id="104" name="Graphic 104"/>
                <wp:cNvGraphicFramePr>
                  <a:graphicFrameLocks/>
                </wp:cNvGraphicFramePr>
                <a:graphic>
                  <a:graphicData uri="http://schemas.microsoft.com/office/word/2010/wordprocessingShape">
                    <wps:wsp>
                      <wps:cNvPr id="104" name="Graphic 104"/>
                      <wps:cNvSpPr/>
                      <wps:spPr>
                        <a:xfrm>
                          <a:off x="0" y="0"/>
                          <a:ext cx="45720" cy="5080"/>
                        </a:xfrm>
                        <a:custGeom>
                          <a:avLst/>
                          <a:gdLst/>
                          <a:ahLst/>
                          <a:cxnLst/>
                          <a:rect l="l" t="t" r="r" b="b"/>
                          <a:pathLst>
                            <a:path w="45720" h="5080">
                              <a:moveTo>
                                <a:pt x="45719" y="0"/>
                              </a:moveTo>
                              <a:lnTo>
                                <a:pt x="0" y="0"/>
                              </a:lnTo>
                              <a:lnTo>
                                <a:pt x="0" y="4572"/>
                              </a:lnTo>
                              <a:lnTo>
                                <a:pt x="45719" y="4572"/>
                              </a:lnTo>
                              <a:lnTo>
                                <a:pt x="45719"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162.600006pt;margin-top:90.723045pt;width:3.6pt;height:.36pt;mso-position-horizontal-relative:page;mso-position-vertical-relative:paragraph;z-index:15776768" id="docshape55" filled="true" fillcolor="#0d5fad" stroked="false">
                <v:fill type="solid"/>
                <w10:wrap type="none"/>
              </v:rect>
            </w:pict>
          </mc:Fallback>
        </mc:AlternateContent>
      </w:r>
      <w:r>
        <w:rPr>
          <w:b/>
          <w:position w:val="8"/>
          <w:sz w:val="16"/>
        </w:rPr>
        <w:t>45 </w:t>
      </w:r>
      <w:r>
        <w:rPr/>
        <w:t>So also it is written, “The first man,</w:t>
      </w:r>
      <w:r>
        <w:rPr>
          <w:spacing w:val="-12"/>
        </w:rPr>
        <w:t> </w:t>
      </w:r>
      <w:r>
        <w:rPr/>
        <w:t>Adam, became a living soul.” </w:t>
      </w:r>
      <w:r>
        <w:rPr>
          <w:color w:val="0D5FAD"/>
          <w:u w:val="single" w:color="0D5FAD"/>
        </w:rPr>
        <w:t>Genesis 2:7</w:t>
      </w:r>
      <w:r>
        <w:rPr>
          <w:color w:val="0D5FAD"/>
          <w:u w:val="none"/>
        </w:rPr>
        <w:t> </w:t>
      </w:r>
      <w:r>
        <w:rPr>
          <w:u w:val="none"/>
        </w:rPr>
        <w:t>The last</w:t>
      </w:r>
      <w:r>
        <w:rPr>
          <w:spacing w:val="-11"/>
          <w:u w:val="none"/>
        </w:rPr>
        <w:t> </w:t>
      </w:r>
      <w:r>
        <w:rPr>
          <w:u w:val="none"/>
        </w:rPr>
        <w:t>Adam became</w:t>
      </w:r>
      <w:r>
        <w:rPr>
          <w:spacing w:val="-2"/>
          <w:u w:val="none"/>
        </w:rPr>
        <w:t> </w:t>
      </w:r>
      <w:r>
        <w:rPr>
          <w:u w:val="none"/>
        </w:rPr>
        <w:t>a</w:t>
      </w:r>
      <w:r>
        <w:rPr>
          <w:spacing w:val="-4"/>
          <w:u w:val="none"/>
        </w:rPr>
        <w:t> </w:t>
      </w:r>
      <w:r>
        <w:rPr>
          <w:u w:val="none"/>
        </w:rPr>
        <w:t>life-giving</w:t>
      </w:r>
      <w:r>
        <w:rPr>
          <w:spacing w:val="-3"/>
          <w:u w:val="none"/>
        </w:rPr>
        <w:t> </w:t>
      </w:r>
      <w:r>
        <w:rPr>
          <w:u w:val="none"/>
        </w:rPr>
        <w:t>spirit.</w:t>
      </w:r>
      <w:r>
        <w:rPr>
          <w:spacing w:val="-4"/>
          <w:u w:val="none"/>
        </w:rPr>
        <w:t> </w:t>
      </w:r>
      <w:r>
        <w:rPr>
          <w:b/>
          <w:position w:val="8"/>
          <w:sz w:val="16"/>
          <w:u w:val="none"/>
        </w:rPr>
        <w:t>46 </w:t>
      </w:r>
      <w:r>
        <w:rPr>
          <w:u w:val="none"/>
        </w:rPr>
        <w:t>However</w:t>
      </w:r>
      <w:r>
        <w:rPr>
          <w:spacing w:val="-4"/>
          <w:u w:val="none"/>
        </w:rPr>
        <w:t> </w:t>
      </w:r>
      <w:r>
        <w:rPr>
          <w:u w:val="none"/>
        </w:rPr>
        <w:t>that</w:t>
      </w:r>
      <w:r>
        <w:rPr>
          <w:spacing w:val="-3"/>
          <w:u w:val="none"/>
        </w:rPr>
        <w:t> </w:t>
      </w:r>
      <w:r>
        <w:rPr>
          <w:u w:val="none"/>
        </w:rPr>
        <w:t>which</w:t>
      </w:r>
      <w:r>
        <w:rPr>
          <w:spacing w:val="-1"/>
          <w:u w:val="none"/>
        </w:rPr>
        <w:t> </w:t>
      </w:r>
      <w:r>
        <w:rPr>
          <w:u w:val="none"/>
        </w:rPr>
        <w:t>is</w:t>
      </w:r>
      <w:r>
        <w:rPr>
          <w:spacing w:val="-3"/>
          <w:u w:val="none"/>
        </w:rPr>
        <w:t> </w:t>
      </w:r>
      <w:r>
        <w:rPr>
          <w:u w:val="none"/>
        </w:rPr>
        <w:t>spiritual</w:t>
      </w:r>
      <w:r>
        <w:rPr>
          <w:spacing w:val="-3"/>
          <w:u w:val="none"/>
        </w:rPr>
        <w:t> </w:t>
      </w:r>
      <w:r>
        <w:rPr>
          <w:u w:val="none"/>
        </w:rPr>
        <w:t>isn’t</w:t>
      </w:r>
      <w:r>
        <w:rPr>
          <w:spacing w:val="-3"/>
          <w:u w:val="none"/>
        </w:rPr>
        <w:t> </w:t>
      </w:r>
      <w:r>
        <w:rPr>
          <w:u w:val="none"/>
        </w:rPr>
        <w:t>first,</w:t>
      </w:r>
      <w:r>
        <w:rPr>
          <w:spacing w:val="-3"/>
          <w:u w:val="none"/>
        </w:rPr>
        <w:t> </w:t>
      </w:r>
      <w:r>
        <w:rPr>
          <w:u w:val="none"/>
        </w:rPr>
        <w:t>but</w:t>
      </w:r>
      <w:r>
        <w:rPr>
          <w:spacing w:val="-5"/>
          <w:u w:val="none"/>
        </w:rPr>
        <w:t> </w:t>
      </w:r>
      <w:r>
        <w:rPr>
          <w:u w:val="none"/>
        </w:rPr>
        <w:t>that</w:t>
      </w:r>
      <w:r>
        <w:rPr>
          <w:spacing w:val="-3"/>
          <w:u w:val="none"/>
        </w:rPr>
        <w:t> </w:t>
      </w:r>
      <w:r>
        <w:rPr>
          <w:u w:val="none"/>
        </w:rPr>
        <w:t>which</w:t>
      </w:r>
      <w:r>
        <w:rPr>
          <w:spacing w:val="-3"/>
          <w:u w:val="none"/>
        </w:rPr>
        <w:t> </w:t>
      </w:r>
      <w:r>
        <w:rPr>
          <w:u w:val="none"/>
        </w:rPr>
        <w:t>is</w:t>
      </w:r>
      <w:r>
        <w:rPr>
          <w:spacing w:val="-3"/>
          <w:u w:val="none"/>
        </w:rPr>
        <w:t> </w:t>
      </w:r>
      <w:r>
        <w:rPr>
          <w:u w:val="none"/>
        </w:rPr>
        <w:t>natural, then that which is spiritual. </w:t>
      </w:r>
      <w:r>
        <w:rPr>
          <w:b/>
          <w:position w:val="8"/>
          <w:sz w:val="16"/>
          <w:u w:val="none"/>
        </w:rPr>
        <w:t>47 </w:t>
      </w:r>
      <w:r>
        <w:rPr>
          <w:u w:val="none"/>
        </w:rPr>
        <w:t>The first man is of the earth, made of dust.</w:t>
      </w:r>
      <w:r>
        <w:rPr>
          <w:spacing w:val="-1"/>
          <w:u w:val="none"/>
        </w:rPr>
        <w:t> </w:t>
      </w:r>
      <w:r>
        <w:rPr>
          <w:u w:val="none"/>
        </w:rPr>
        <w:t>The second man is the Lord from heaven. </w:t>
      </w:r>
      <w:r>
        <w:rPr>
          <w:b/>
          <w:position w:val="8"/>
          <w:sz w:val="16"/>
          <w:u w:val="none"/>
        </w:rPr>
        <w:t>48 </w:t>
      </w:r>
      <w:r>
        <w:rPr>
          <w:u w:val="none"/>
        </w:rPr>
        <w:t>As is the one made of dust, such are those who are also made of dust; and as is the heavenly, such are they also that are heavenly. </w:t>
      </w:r>
      <w:r>
        <w:rPr>
          <w:b/>
          <w:position w:val="8"/>
          <w:sz w:val="16"/>
          <w:u w:val="none"/>
        </w:rPr>
        <w:t>49 </w:t>
      </w:r>
      <w:r>
        <w:rPr>
          <w:u w:val="none"/>
        </w:rPr>
        <w:t>As we have borne the image of those made of dust, let’s</w:t>
      </w:r>
      <w:r>
        <w:rPr>
          <w:u w:val="none"/>
          <w:vertAlign w:val="superscript"/>
        </w:rPr>
        <w:t>[</w:t>
      </w:r>
      <w:r>
        <w:rPr>
          <w:color w:val="0D5FAD"/>
          <w:u w:val="none"/>
          <w:vertAlign w:val="superscript"/>
        </w:rPr>
        <w:t>a</w:t>
      </w:r>
      <w:r>
        <w:rPr>
          <w:u w:val="none"/>
          <w:vertAlign w:val="superscript"/>
        </w:rPr>
        <w:t>]</w:t>
      </w:r>
      <w:r>
        <w:rPr>
          <w:u w:val="none"/>
          <w:vertAlign w:val="baseline"/>
        </w:rPr>
        <w:t> also bear the image of the heavenly. </w:t>
      </w:r>
      <w:r>
        <w:rPr>
          <w:b/>
          <w:position w:val="8"/>
          <w:sz w:val="16"/>
          <w:u w:val="none"/>
          <w:vertAlign w:val="baseline"/>
        </w:rPr>
        <w:t>50 </w:t>
      </w:r>
      <w:r>
        <w:rPr>
          <w:u w:val="none"/>
          <w:vertAlign w:val="baseline"/>
        </w:rPr>
        <w:t>Now I say this, brothers,</w:t>
      </w:r>
      <w:r>
        <w:rPr>
          <w:u w:val="none"/>
          <w:vertAlign w:val="superscript"/>
        </w:rPr>
        <w:t>[</w:t>
      </w:r>
      <w:r>
        <w:rPr>
          <w:color w:val="0D5FAD"/>
          <w:u w:val="single" w:color="0D5FAD"/>
          <w:vertAlign w:val="superscript"/>
        </w:rPr>
        <w:t>b</w:t>
      </w:r>
      <w:r>
        <w:rPr>
          <w:u w:val="none"/>
          <w:vertAlign w:val="superscript"/>
        </w:rPr>
        <w:t>]</w:t>
      </w:r>
      <w:r>
        <w:rPr>
          <w:u w:val="none"/>
          <w:vertAlign w:val="baseline"/>
        </w:rPr>
        <w:t> that flesh and blood can’t inherit God’s Kingdom; neither does the perishable inherit imperishable.</w:t>
      </w:r>
    </w:p>
    <w:p>
      <w:pPr>
        <w:pStyle w:val="BodyText"/>
        <w:spacing w:line="256" w:lineRule="auto" w:before="165"/>
        <w:ind w:right="282"/>
      </w:pPr>
      <w:r>
        <w:rPr/>
        <mc:AlternateContent>
          <mc:Choice Requires="wps">
            <w:drawing>
              <wp:anchor distT="0" distB="0" distL="0" distR="0" allowOverlap="1" layoutInCell="1" locked="0" behindDoc="0" simplePos="0" relativeHeight="15777280">
                <wp:simplePos x="0" y="0"/>
                <wp:positionH relativeFrom="page">
                  <wp:posOffset>1554480</wp:posOffset>
                </wp:positionH>
                <wp:positionV relativeFrom="paragraph">
                  <wp:posOffset>203098</wp:posOffset>
                </wp:positionV>
                <wp:extent cx="45720" cy="5080"/>
                <wp:effectExtent l="0" t="0" r="0" b="0"/>
                <wp:wrapNone/>
                <wp:docPr id="105" name="Graphic 105"/>
                <wp:cNvGraphicFramePr>
                  <a:graphicFrameLocks/>
                </wp:cNvGraphicFramePr>
                <a:graphic>
                  <a:graphicData uri="http://schemas.microsoft.com/office/word/2010/wordprocessingShape">
                    <wps:wsp>
                      <wps:cNvPr id="105" name="Graphic 105"/>
                      <wps:cNvSpPr/>
                      <wps:spPr>
                        <a:xfrm>
                          <a:off x="0" y="0"/>
                          <a:ext cx="45720" cy="5080"/>
                        </a:xfrm>
                        <a:custGeom>
                          <a:avLst/>
                          <a:gdLst/>
                          <a:ahLst/>
                          <a:cxnLst/>
                          <a:rect l="l" t="t" r="r" b="b"/>
                          <a:pathLst>
                            <a:path w="45720" h="5080">
                              <a:moveTo>
                                <a:pt x="45719" y="0"/>
                              </a:moveTo>
                              <a:lnTo>
                                <a:pt x="0" y="0"/>
                              </a:lnTo>
                              <a:lnTo>
                                <a:pt x="0" y="4572"/>
                              </a:lnTo>
                              <a:lnTo>
                                <a:pt x="45719" y="4572"/>
                              </a:lnTo>
                              <a:lnTo>
                                <a:pt x="45719"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122.400002pt;margin-top:15.991992pt;width:3.6pt;height:.36pt;mso-position-horizontal-relative:page;mso-position-vertical-relative:paragraph;z-index:15777280" id="docshape56" filled="true" fillcolor="#0d5fad" stroked="false">
                <v:fill type="solid"/>
                <w10:wrap type="none"/>
              </v:rect>
            </w:pict>
          </mc:Fallback>
        </mc:AlternateContent>
      </w:r>
      <w:r>
        <w:rPr>
          <w:b/>
          <w:position w:val="8"/>
          <w:sz w:val="16"/>
        </w:rPr>
        <w:t>51</w:t>
      </w:r>
      <w:r>
        <w:rPr>
          <w:b/>
          <w:spacing w:val="-3"/>
          <w:position w:val="8"/>
          <w:sz w:val="16"/>
        </w:rPr>
        <w:t> </w:t>
      </w:r>
      <w:r>
        <w:rPr/>
        <w:t>Behold,</w:t>
      </w:r>
      <w:r>
        <w:rPr>
          <w:vertAlign w:val="superscript"/>
        </w:rPr>
        <w:t>[</w:t>
      </w:r>
      <w:r>
        <w:rPr>
          <w:color w:val="0D5FAD"/>
          <w:vertAlign w:val="superscript"/>
        </w:rPr>
        <w:t>c</w:t>
      </w:r>
      <w:r>
        <w:rPr>
          <w:vertAlign w:val="superscript"/>
        </w:rPr>
        <w:t>]</w:t>
      </w:r>
      <w:r>
        <w:rPr>
          <w:spacing w:val="-4"/>
          <w:vertAlign w:val="baseline"/>
        </w:rPr>
        <w:t> </w:t>
      </w:r>
      <w:r>
        <w:rPr>
          <w:vertAlign w:val="baseline"/>
        </w:rPr>
        <w:t>I</w:t>
      </w:r>
      <w:r>
        <w:rPr>
          <w:spacing w:val="-4"/>
          <w:vertAlign w:val="baseline"/>
        </w:rPr>
        <w:t> </w:t>
      </w:r>
      <w:r>
        <w:rPr>
          <w:vertAlign w:val="baseline"/>
        </w:rPr>
        <w:t>tell</w:t>
      </w:r>
      <w:r>
        <w:rPr>
          <w:spacing w:val="-3"/>
          <w:vertAlign w:val="baseline"/>
        </w:rPr>
        <w:t> </w:t>
      </w:r>
      <w:r>
        <w:rPr>
          <w:vertAlign w:val="baseline"/>
        </w:rPr>
        <w:t>you</w:t>
      </w:r>
      <w:r>
        <w:rPr>
          <w:spacing w:val="-3"/>
          <w:vertAlign w:val="baseline"/>
        </w:rPr>
        <w:t> </w:t>
      </w:r>
      <w:r>
        <w:rPr>
          <w:vertAlign w:val="baseline"/>
        </w:rPr>
        <w:t>a</w:t>
      </w:r>
      <w:r>
        <w:rPr>
          <w:spacing w:val="-4"/>
          <w:vertAlign w:val="baseline"/>
        </w:rPr>
        <w:t> </w:t>
      </w:r>
      <w:r>
        <w:rPr>
          <w:vertAlign w:val="baseline"/>
        </w:rPr>
        <w:t>mystery.</w:t>
      </w:r>
      <w:r>
        <w:rPr>
          <w:spacing w:val="-8"/>
          <w:vertAlign w:val="baseline"/>
        </w:rPr>
        <w:t> </w:t>
      </w:r>
      <w:r>
        <w:rPr>
          <w:vertAlign w:val="baseline"/>
        </w:rPr>
        <w:t>We</w:t>
      </w:r>
      <w:r>
        <w:rPr>
          <w:spacing w:val="-4"/>
          <w:vertAlign w:val="baseline"/>
        </w:rPr>
        <w:t> </w:t>
      </w:r>
      <w:r>
        <w:rPr>
          <w:vertAlign w:val="baseline"/>
        </w:rPr>
        <w:t>will</w:t>
      </w:r>
      <w:r>
        <w:rPr>
          <w:spacing w:val="-3"/>
          <w:vertAlign w:val="baseline"/>
        </w:rPr>
        <w:t> </w:t>
      </w:r>
      <w:r>
        <w:rPr>
          <w:vertAlign w:val="baseline"/>
        </w:rPr>
        <w:t>not</w:t>
      </w:r>
      <w:r>
        <w:rPr>
          <w:spacing w:val="-3"/>
          <w:vertAlign w:val="baseline"/>
        </w:rPr>
        <w:t> </w:t>
      </w:r>
      <w:r>
        <w:rPr>
          <w:vertAlign w:val="baseline"/>
        </w:rPr>
        <w:t>all</w:t>
      </w:r>
      <w:r>
        <w:rPr>
          <w:spacing w:val="-3"/>
          <w:vertAlign w:val="baseline"/>
        </w:rPr>
        <w:t> </w:t>
      </w:r>
      <w:r>
        <w:rPr>
          <w:vertAlign w:val="baseline"/>
        </w:rPr>
        <w:t>sleep,</w:t>
      </w:r>
      <w:r>
        <w:rPr>
          <w:spacing w:val="-3"/>
          <w:vertAlign w:val="baseline"/>
        </w:rPr>
        <w:t> </w:t>
      </w:r>
      <w:r>
        <w:rPr>
          <w:vertAlign w:val="baseline"/>
        </w:rPr>
        <w:t>but</w:t>
      </w:r>
      <w:r>
        <w:rPr>
          <w:spacing w:val="-3"/>
          <w:vertAlign w:val="baseline"/>
        </w:rPr>
        <w:t> </w:t>
      </w:r>
      <w:r>
        <w:rPr>
          <w:vertAlign w:val="baseline"/>
        </w:rPr>
        <w:t>we</w:t>
      </w:r>
      <w:r>
        <w:rPr>
          <w:spacing w:val="-4"/>
          <w:vertAlign w:val="baseline"/>
        </w:rPr>
        <w:t> </w:t>
      </w:r>
      <w:r>
        <w:rPr>
          <w:vertAlign w:val="baseline"/>
        </w:rPr>
        <w:t>will</w:t>
      </w:r>
      <w:r>
        <w:rPr>
          <w:spacing w:val="-3"/>
          <w:vertAlign w:val="baseline"/>
        </w:rPr>
        <w:t> </w:t>
      </w:r>
      <w:r>
        <w:rPr>
          <w:vertAlign w:val="baseline"/>
        </w:rPr>
        <w:t>all</w:t>
      </w:r>
      <w:r>
        <w:rPr>
          <w:spacing w:val="-3"/>
          <w:vertAlign w:val="baseline"/>
        </w:rPr>
        <w:t> </w:t>
      </w:r>
      <w:r>
        <w:rPr>
          <w:vertAlign w:val="baseline"/>
        </w:rPr>
        <w:t>be</w:t>
      </w:r>
      <w:r>
        <w:rPr>
          <w:spacing w:val="-4"/>
          <w:vertAlign w:val="baseline"/>
        </w:rPr>
        <w:t> </w:t>
      </w:r>
      <w:r>
        <w:rPr>
          <w:vertAlign w:val="baseline"/>
        </w:rPr>
        <w:t>changed,</w:t>
      </w:r>
      <w:r>
        <w:rPr>
          <w:spacing w:val="-4"/>
          <w:vertAlign w:val="baseline"/>
        </w:rPr>
        <w:t> </w:t>
      </w:r>
      <w:r>
        <w:rPr>
          <w:b/>
          <w:position w:val="8"/>
          <w:sz w:val="16"/>
          <w:vertAlign w:val="baseline"/>
        </w:rPr>
        <w:t>52</w:t>
      </w:r>
      <w:r>
        <w:rPr>
          <w:b/>
          <w:spacing w:val="-1"/>
          <w:position w:val="8"/>
          <w:sz w:val="16"/>
          <w:vertAlign w:val="baseline"/>
        </w:rPr>
        <w:t> </w:t>
      </w:r>
      <w:r>
        <w:rPr>
          <w:vertAlign w:val="baseline"/>
        </w:rPr>
        <w:t>in</w:t>
      </w:r>
      <w:r>
        <w:rPr>
          <w:spacing w:val="-3"/>
          <w:vertAlign w:val="baseline"/>
        </w:rPr>
        <w:t> </w:t>
      </w:r>
      <w:r>
        <w:rPr>
          <w:vertAlign w:val="baseline"/>
        </w:rPr>
        <w:t>a</w:t>
      </w:r>
      <w:r>
        <w:rPr>
          <w:spacing w:val="-4"/>
          <w:vertAlign w:val="baseline"/>
        </w:rPr>
        <w:t> </w:t>
      </w:r>
      <w:r>
        <w:rPr>
          <w:vertAlign w:val="baseline"/>
        </w:rPr>
        <w:t>moment, in the twinkling of an eye, at the last trumpet. For the trumpet will sound and the dead will be raised incorruptible, and we will be changed. </w:t>
      </w:r>
      <w:r>
        <w:rPr>
          <w:b/>
          <w:position w:val="8"/>
          <w:sz w:val="16"/>
          <w:vertAlign w:val="baseline"/>
        </w:rPr>
        <w:t>53 </w:t>
      </w:r>
      <w:r>
        <w:rPr>
          <w:vertAlign w:val="baseline"/>
        </w:rPr>
        <w:t>For this perishable body must become imperishable,</w:t>
      </w:r>
      <w:r>
        <w:rPr>
          <w:spacing w:val="-4"/>
          <w:vertAlign w:val="baseline"/>
        </w:rPr>
        <w:t> </w:t>
      </w:r>
      <w:r>
        <w:rPr>
          <w:vertAlign w:val="baseline"/>
        </w:rPr>
        <w:t>and</w:t>
      </w:r>
      <w:r>
        <w:rPr>
          <w:spacing w:val="-4"/>
          <w:vertAlign w:val="baseline"/>
        </w:rPr>
        <w:t> </w:t>
      </w:r>
      <w:r>
        <w:rPr>
          <w:vertAlign w:val="baseline"/>
        </w:rPr>
        <w:t>this</w:t>
      </w:r>
      <w:r>
        <w:rPr>
          <w:spacing w:val="-4"/>
          <w:vertAlign w:val="baseline"/>
        </w:rPr>
        <w:t> </w:t>
      </w:r>
      <w:r>
        <w:rPr>
          <w:vertAlign w:val="baseline"/>
        </w:rPr>
        <w:t>mortal</w:t>
      </w:r>
      <w:r>
        <w:rPr>
          <w:spacing w:val="-4"/>
          <w:vertAlign w:val="baseline"/>
        </w:rPr>
        <w:t> </w:t>
      </w:r>
      <w:r>
        <w:rPr>
          <w:vertAlign w:val="baseline"/>
        </w:rPr>
        <w:t>must</w:t>
      </w:r>
      <w:r>
        <w:rPr>
          <w:spacing w:val="-4"/>
          <w:vertAlign w:val="baseline"/>
        </w:rPr>
        <w:t> </w:t>
      </w:r>
      <w:r>
        <w:rPr>
          <w:vertAlign w:val="baseline"/>
        </w:rPr>
        <w:t>put</w:t>
      </w:r>
      <w:r>
        <w:rPr>
          <w:spacing w:val="-4"/>
          <w:vertAlign w:val="baseline"/>
        </w:rPr>
        <w:t> </w:t>
      </w:r>
      <w:r>
        <w:rPr>
          <w:vertAlign w:val="baseline"/>
        </w:rPr>
        <w:t>on</w:t>
      </w:r>
      <w:r>
        <w:rPr>
          <w:spacing w:val="-4"/>
          <w:vertAlign w:val="baseline"/>
        </w:rPr>
        <w:t> </w:t>
      </w:r>
      <w:r>
        <w:rPr>
          <w:vertAlign w:val="baseline"/>
        </w:rPr>
        <w:t>immortality.</w:t>
      </w:r>
      <w:r>
        <w:rPr>
          <w:spacing w:val="-4"/>
          <w:vertAlign w:val="baseline"/>
        </w:rPr>
        <w:t> </w:t>
      </w:r>
      <w:r>
        <w:rPr>
          <w:b/>
          <w:position w:val="8"/>
          <w:sz w:val="16"/>
          <w:vertAlign w:val="baseline"/>
        </w:rPr>
        <w:t>54</w:t>
      </w:r>
      <w:r>
        <w:rPr>
          <w:b/>
          <w:spacing w:val="-4"/>
          <w:position w:val="8"/>
          <w:sz w:val="16"/>
          <w:vertAlign w:val="baseline"/>
        </w:rPr>
        <w:t> </w:t>
      </w:r>
      <w:r>
        <w:rPr>
          <w:vertAlign w:val="baseline"/>
        </w:rPr>
        <w:t>But</w:t>
      </w:r>
      <w:r>
        <w:rPr>
          <w:spacing w:val="-4"/>
          <w:vertAlign w:val="baseline"/>
        </w:rPr>
        <w:t> </w:t>
      </w:r>
      <w:r>
        <w:rPr>
          <w:vertAlign w:val="baseline"/>
        </w:rPr>
        <w:t>when</w:t>
      </w:r>
      <w:r>
        <w:rPr>
          <w:spacing w:val="-4"/>
          <w:vertAlign w:val="baseline"/>
        </w:rPr>
        <w:t> </w:t>
      </w:r>
      <w:r>
        <w:rPr>
          <w:vertAlign w:val="baseline"/>
        </w:rPr>
        <w:t>this</w:t>
      </w:r>
      <w:r>
        <w:rPr>
          <w:spacing w:val="-4"/>
          <w:vertAlign w:val="baseline"/>
        </w:rPr>
        <w:t> </w:t>
      </w:r>
      <w:r>
        <w:rPr>
          <w:vertAlign w:val="baseline"/>
        </w:rPr>
        <w:t>perishable</w:t>
      </w:r>
      <w:r>
        <w:rPr>
          <w:spacing w:val="-5"/>
          <w:vertAlign w:val="baseline"/>
        </w:rPr>
        <w:t> </w:t>
      </w:r>
      <w:r>
        <w:rPr>
          <w:vertAlign w:val="baseline"/>
        </w:rPr>
        <w:t>body</w:t>
      </w:r>
      <w:r>
        <w:rPr>
          <w:spacing w:val="-4"/>
          <w:vertAlign w:val="baseline"/>
        </w:rPr>
        <w:t> </w:t>
      </w:r>
      <w:r>
        <w:rPr>
          <w:vertAlign w:val="baseline"/>
        </w:rPr>
        <w:t>will</w:t>
      </w:r>
      <w:r>
        <w:rPr>
          <w:spacing w:val="-4"/>
          <w:vertAlign w:val="baseline"/>
        </w:rPr>
        <w:t> </w:t>
      </w:r>
      <w:r>
        <w:rPr>
          <w:vertAlign w:val="baseline"/>
        </w:rPr>
        <w:t>have become imperishable, and this mortal will have put on immortality, then what is written will happen: “Death is swallowed up in victory.” </w:t>
      </w:r>
      <w:r>
        <w:rPr>
          <w:color w:val="0D5FAD"/>
          <w:u w:val="single" w:color="0D5FAD"/>
          <w:vertAlign w:val="baseline"/>
        </w:rPr>
        <w:t>Isaiah 25:8</w:t>
      </w:r>
    </w:p>
    <w:p>
      <w:pPr>
        <w:pStyle w:val="BodyText"/>
        <w:spacing w:before="158"/>
      </w:pPr>
      <w:r>
        <w:rPr>
          <w:b/>
          <w:position w:val="8"/>
          <w:sz w:val="16"/>
        </w:rPr>
        <w:t>55</w:t>
      </w:r>
      <w:r>
        <w:rPr>
          <w:b/>
          <w:spacing w:val="-2"/>
          <w:position w:val="8"/>
          <w:sz w:val="16"/>
        </w:rPr>
        <w:t> </w:t>
      </w:r>
      <w:r>
        <w:rPr/>
        <w:t>“Death,</w:t>
      </w:r>
      <w:r>
        <w:rPr>
          <w:spacing w:val="-1"/>
        </w:rPr>
        <w:t> </w:t>
      </w:r>
      <w:r>
        <w:rPr/>
        <w:t>where</w:t>
      </w:r>
      <w:r>
        <w:rPr>
          <w:spacing w:val="-2"/>
        </w:rPr>
        <w:t> </w:t>
      </w:r>
      <w:r>
        <w:rPr/>
        <w:t>is</w:t>
      </w:r>
      <w:r>
        <w:rPr>
          <w:spacing w:val="-1"/>
        </w:rPr>
        <w:t> </w:t>
      </w:r>
      <w:r>
        <w:rPr/>
        <w:t>your</w:t>
      </w:r>
      <w:r>
        <w:rPr>
          <w:spacing w:val="1"/>
        </w:rPr>
        <w:t> </w:t>
      </w:r>
      <w:r>
        <w:rPr>
          <w:spacing w:val="-2"/>
        </w:rPr>
        <w:t>sting?</w:t>
      </w:r>
    </w:p>
    <w:p>
      <w:pPr>
        <w:pStyle w:val="BodyText"/>
        <w:spacing w:before="22"/>
        <w:ind w:left="360"/>
      </w:pPr>
      <w:r>
        <w:rPr/>
        <w:t>Hades,</w:t>
      </w:r>
      <w:r>
        <w:rPr>
          <w:vertAlign w:val="superscript"/>
        </w:rPr>
        <w:t>[</w:t>
      </w:r>
      <w:r>
        <w:rPr>
          <w:color w:val="0D5FAD"/>
          <w:u w:val="single" w:color="0D5FAD"/>
          <w:vertAlign w:val="superscript"/>
        </w:rPr>
        <w:t>d</w:t>
      </w:r>
      <w:r>
        <w:rPr>
          <w:u w:val="none"/>
          <w:vertAlign w:val="superscript"/>
        </w:rPr>
        <w:t>]</w:t>
      </w:r>
      <w:r>
        <w:rPr>
          <w:spacing w:val="-3"/>
          <w:u w:val="none"/>
          <w:vertAlign w:val="baseline"/>
        </w:rPr>
        <w:t> </w:t>
      </w:r>
      <w:r>
        <w:rPr>
          <w:u w:val="none"/>
          <w:vertAlign w:val="baseline"/>
        </w:rPr>
        <w:t>where</w:t>
      </w:r>
      <w:r>
        <w:rPr>
          <w:spacing w:val="-2"/>
          <w:u w:val="none"/>
          <w:vertAlign w:val="baseline"/>
        </w:rPr>
        <w:t> </w:t>
      </w:r>
      <w:r>
        <w:rPr>
          <w:u w:val="none"/>
          <w:vertAlign w:val="baseline"/>
        </w:rPr>
        <w:t>is</w:t>
      </w:r>
      <w:r>
        <w:rPr>
          <w:spacing w:val="-1"/>
          <w:u w:val="none"/>
          <w:vertAlign w:val="baseline"/>
        </w:rPr>
        <w:t> </w:t>
      </w:r>
      <w:r>
        <w:rPr>
          <w:u w:val="none"/>
          <w:vertAlign w:val="baseline"/>
        </w:rPr>
        <w:t>your</w:t>
      </w:r>
      <w:r>
        <w:rPr>
          <w:spacing w:val="-1"/>
          <w:u w:val="none"/>
          <w:vertAlign w:val="baseline"/>
        </w:rPr>
        <w:t> </w:t>
      </w:r>
      <w:r>
        <w:rPr>
          <w:u w:val="none"/>
          <w:vertAlign w:val="baseline"/>
        </w:rPr>
        <w:t>victory?”</w:t>
      </w:r>
      <w:r>
        <w:rPr>
          <w:spacing w:val="-2"/>
          <w:u w:val="none"/>
          <w:vertAlign w:val="baseline"/>
        </w:rPr>
        <w:t> </w:t>
      </w:r>
      <w:r>
        <w:rPr>
          <w:u w:val="none"/>
          <w:vertAlign w:val="baseline"/>
        </w:rPr>
        <w:t>See </w:t>
      </w:r>
      <w:r>
        <w:rPr>
          <w:color w:val="0D5FAD"/>
          <w:u w:val="single" w:color="0D5FAD"/>
          <w:vertAlign w:val="baseline"/>
        </w:rPr>
        <w:t>Hosea</w:t>
      </w:r>
      <w:r>
        <w:rPr>
          <w:color w:val="0D5FAD"/>
          <w:spacing w:val="-3"/>
          <w:u w:val="single" w:color="0D5FAD"/>
          <w:vertAlign w:val="baseline"/>
        </w:rPr>
        <w:t> </w:t>
      </w:r>
      <w:r>
        <w:rPr>
          <w:color w:val="0D5FAD"/>
          <w:spacing w:val="-4"/>
          <w:u w:val="single" w:color="0D5FAD"/>
          <w:vertAlign w:val="baseline"/>
        </w:rPr>
        <w:t>13:14</w:t>
      </w:r>
    </w:p>
    <w:p>
      <w:pPr>
        <w:pStyle w:val="BodyText"/>
        <w:spacing w:line="256" w:lineRule="auto" w:before="177"/>
        <w:ind w:left="119" w:right="305"/>
      </w:pPr>
      <w:r>
        <w:rPr>
          <w:b/>
          <w:position w:val="8"/>
          <w:sz w:val="16"/>
        </w:rPr>
        <w:t>56</w:t>
      </w:r>
      <w:r>
        <w:rPr>
          <w:b/>
          <w:spacing w:val="-3"/>
          <w:position w:val="8"/>
          <w:sz w:val="16"/>
        </w:rPr>
        <w:t> </w:t>
      </w:r>
      <w:r>
        <w:rPr/>
        <w:t>The</w:t>
      </w:r>
      <w:r>
        <w:rPr>
          <w:spacing w:val="-3"/>
        </w:rPr>
        <w:t> </w:t>
      </w:r>
      <w:r>
        <w:rPr/>
        <w:t>sting</w:t>
      </w:r>
      <w:r>
        <w:rPr>
          <w:spacing w:val="-2"/>
        </w:rPr>
        <w:t> </w:t>
      </w:r>
      <w:r>
        <w:rPr/>
        <w:t>of</w:t>
      </w:r>
      <w:r>
        <w:rPr>
          <w:spacing w:val="-3"/>
        </w:rPr>
        <w:t> </w:t>
      </w:r>
      <w:r>
        <w:rPr/>
        <w:t>death</w:t>
      </w:r>
      <w:r>
        <w:rPr>
          <w:spacing w:val="-2"/>
        </w:rPr>
        <w:t> </w:t>
      </w:r>
      <w:r>
        <w:rPr/>
        <w:t>is</w:t>
      </w:r>
      <w:r>
        <w:rPr>
          <w:spacing w:val="-2"/>
        </w:rPr>
        <w:t> </w:t>
      </w:r>
      <w:r>
        <w:rPr/>
        <w:t>sin,</w:t>
      </w:r>
      <w:r>
        <w:rPr>
          <w:spacing w:val="-2"/>
        </w:rPr>
        <w:t> </w:t>
      </w:r>
      <w:r>
        <w:rPr/>
        <w:t>and</w:t>
      </w:r>
      <w:r>
        <w:rPr>
          <w:spacing w:val="-2"/>
        </w:rPr>
        <w:t> </w:t>
      </w:r>
      <w:r>
        <w:rPr/>
        <w:t>the</w:t>
      </w:r>
      <w:r>
        <w:rPr>
          <w:spacing w:val="-3"/>
        </w:rPr>
        <w:t> </w:t>
      </w:r>
      <w:r>
        <w:rPr/>
        <w:t>power</w:t>
      </w:r>
      <w:r>
        <w:rPr>
          <w:spacing w:val="-3"/>
        </w:rPr>
        <w:t> </w:t>
      </w:r>
      <w:r>
        <w:rPr/>
        <w:t>of</w:t>
      </w:r>
      <w:r>
        <w:rPr>
          <w:spacing w:val="-3"/>
        </w:rPr>
        <w:t> </w:t>
      </w:r>
      <w:r>
        <w:rPr/>
        <w:t>sin</w:t>
      </w:r>
      <w:r>
        <w:rPr>
          <w:spacing w:val="-2"/>
        </w:rPr>
        <w:t> </w:t>
      </w:r>
      <w:r>
        <w:rPr/>
        <w:t>is</w:t>
      </w:r>
      <w:r>
        <w:rPr>
          <w:spacing w:val="-2"/>
        </w:rPr>
        <w:t> </w:t>
      </w:r>
      <w:r>
        <w:rPr/>
        <w:t>the</w:t>
      </w:r>
      <w:r>
        <w:rPr>
          <w:spacing w:val="-3"/>
        </w:rPr>
        <w:t> </w:t>
      </w:r>
      <w:r>
        <w:rPr/>
        <w:t>law.</w:t>
      </w:r>
      <w:r>
        <w:rPr>
          <w:spacing w:val="-3"/>
        </w:rPr>
        <w:t> </w:t>
      </w:r>
      <w:r>
        <w:rPr>
          <w:b/>
          <w:position w:val="8"/>
          <w:sz w:val="16"/>
        </w:rPr>
        <w:t>57</w:t>
      </w:r>
      <w:r>
        <w:rPr>
          <w:b/>
          <w:spacing w:val="-3"/>
          <w:position w:val="8"/>
          <w:sz w:val="16"/>
        </w:rPr>
        <w:t> </w:t>
      </w:r>
      <w:r>
        <w:rPr/>
        <w:t>But</w:t>
      </w:r>
      <w:r>
        <w:rPr>
          <w:spacing w:val="-2"/>
        </w:rPr>
        <w:t> </w:t>
      </w:r>
      <w:r>
        <w:rPr/>
        <w:t>thanks</w:t>
      </w:r>
      <w:r>
        <w:rPr>
          <w:spacing w:val="-2"/>
        </w:rPr>
        <w:t> </w:t>
      </w:r>
      <w:r>
        <w:rPr/>
        <w:t>be</w:t>
      </w:r>
      <w:r>
        <w:rPr>
          <w:spacing w:val="-6"/>
        </w:rPr>
        <w:t> </w:t>
      </w:r>
      <w:r>
        <w:rPr/>
        <w:t>to</w:t>
      </w:r>
      <w:r>
        <w:rPr>
          <w:spacing w:val="-2"/>
        </w:rPr>
        <w:t> </w:t>
      </w:r>
      <w:r>
        <w:rPr/>
        <w:t>God,</w:t>
      </w:r>
      <w:r>
        <w:rPr>
          <w:spacing w:val="-2"/>
        </w:rPr>
        <w:t> </w:t>
      </w:r>
      <w:r>
        <w:rPr/>
        <w:t>who</w:t>
      </w:r>
      <w:r>
        <w:rPr>
          <w:spacing w:val="-2"/>
        </w:rPr>
        <w:t> </w:t>
      </w:r>
      <w:r>
        <w:rPr/>
        <w:t>gives</w:t>
      </w:r>
      <w:r>
        <w:rPr>
          <w:spacing w:val="-2"/>
        </w:rPr>
        <w:t> </w:t>
      </w:r>
      <w:r>
        <w:rPr/>
        <w:t>us the victory through our Lord Jesus Christ. </w:t>
      </w:r>
      <w:r>
        <w:rPr>
          <w:b/>
          <w:position w:val="8"/>
          <w:sz w:val="16"/>
        </w:rPr>
        <w:t>58 </w:t>
      </w:r>
      <w:r>
        <w:rPr/>
        <w:t>Therefore, my beloved brothers, be steadfast, immovable, always abounding in the Lord’s work, because you know that your labor is not in vain in the Lord.</w:t>
      </w:r>
    </w:p>
    <w:p>
      <w:pPr>
        <w:spacing w:after="0" w:line="256" w:lineRule="auto"/>
        <w:sectPr>
          <w:pgSz w:w="12240" w:h="15840"/>
          <w:pgMar w:header="0" w:footer="523" w:top="1360" w:bottom="720" w:left="1320" w:right="1160"/>
        </w:sectPr>
      </w:pPr>
    </w:p>
    <w:p>
      <w:pPr>
        <w:pStyle w:val="Heading1"/>
      </w:pPr>
      <w:r>
        <w:rPr/>
        <w:t>Other</w:t>
      </w:r>
      <w:r>
        <w:rPr>
          <w:spacing w:val="-6"/>
        </w:rPr>
        <w:t> </w:t>
      </w:r>
      <w:r>
        <w:rPr>
          <w:spacing w:val="-2"/>
        </w:rPr>
        <w:t>Prophesy</w:t>
      </w:r>
    </w:p>
    <w:p>
      <w:pPr>
        <w:pStyle w:val="BodyText"/>
        <w:spacing w:before="320"/>
        <w:ind w:left="0"/>
        <w:rPr>
          <w:b/>
          <w:sz w:val="28"/>
        </w:rPr>
      </w:pPr>
    </w:p>
    <w:p>
      <w:pPr>
        <w:pStyle w:val="BodyText"/>
        <w:spacing w:line="259" w:lineRule="auto"/>
        <w:ind w:right="363"/>
      </w:pPr>
      <w:r>
        <w:rPr>
          <w:b/>
        </w:rPr>
        <w:t>Genesis 3:14,15 </w:t>
      </w:r>
      <w:r>
        <w:rPr/>
        <w:t>“And Jehovah God proceeded to say to the serpent: “Because you have done this</w:t>
      </w:r>
      <w:r>
        <w:rPr>
          <w:spacing w:val="-2"/>
        </w:rPr>
        <w:t> </w:t>
      </w:r>
      <w:r>
        <w:rPr/>
        <w:t>thing,</w:t>
      </w:r>
      <w:r>
        <w:rPr>
          <w:spacing w:val="-2"/>
        </w:rPr>
        <w:t> </w:t>
      </w:r>
      <w:r>
        <w:rPr/>
        <w:t>you</w:t>
      </w:r>
      <w:r>
        <w:rPr>
          <w:spacing w:val="-2"/>
        </w:rPr>
        <w:t> </w:t>
      </w:r>
      <w:r>
        <w:rPr/>
        <w:t>are</w:t>
      </w:r>
      <w:r>
        <w:rPr>
          <w:spacing w:val="-3"/>
        </w:rPr>
        <w:t> </w:t>
      </w:r>
      <w:r>
        <w:rPr/>
        <w:t>the</w:t>
      </w:r>
      <w:r>
        <w:rPr>
          <w:spacing w:val="-3"/>
        </w:rPr>
        <w:t> </w:t>
      </w:r>
      <w:r>
        <w:rPr/>
        <w:t>cursed</w:t>
      </w:r>
      <w:r>
        <w:rPr>
          <w:spacing w:val="-2"/>
        </w:rPr>
        <w:t> </w:t>
      </w:r>
      <w:r>
        <w:rPr/>
        <w:t>one</w:t>
      </w:r>
      <w:r>
        <w:rPr>
          <w:spacing w:val="-3"/>
        </w:rPr>
        <w:t> </w:t>
      </w:r>
      <w:r>
        <w:rPr/>
        <w:t>out</w:t>
      </w:r>
      <w:r>
        <w:rPr>
          <w:spacing w:val="-2"/>
        </w:rPr>
        <w:t> </w:t>
      </w:r>
      <w:r>
        <w:rPr/>
        <w:t>of</w:t>
      </w:r>
      <w:r>
        <w:rPr>
          <w:spacing w:val="-3"/>
        </w:rPr>
        <w:t> </w:t>
      </w:r>
      <w:r>
        <w:rPr/>
        <w:t>all</w:t>
      </w:r>
      <w:r>
        <w:rPr>
          <w:spacing w:val="-2"/>
        </w:rPr>
        <w:t> </w:t>
      </w:r>
      <w:r>
        <w:rPr/>
        <w:t>the</w:t>
      </w:r>
      <w:r>
        <w:rPr>
          <w:spacing w:val="-3"/>
        </w:rPr>
        <w:t> </w:t>
      </w:r>
      <w:r>
        <w:rPr/>
        <w:t>domestic</w:t>
      </w:r>
      <w:r>
        <w:rPr>
          <w:spacing w:val="-3"/>
        </w:rPr>
        <w:t> </w:t>
      </w:r>
      <w:r>
        <w:rPr/>
        <w:t>animals</w:t>
      </w:r>
      <w:r>
        <w:rPr>
          <w:spacing w:val="-2"/>
        </w:rPr>
        <w:t> </w:t>
      </w:r>
      <w:r>
        <w:rPr/>
        <w:t>and</w:t>
      </w:r>
      <w:r>
        <w:rPr>
          <w:spacing w:val="-2"/>
        </w:rPr>
        <w:t> </w:t>
      </w:r>
      <w:r>
        <w:rPr/>
        <w:t>out</w:t>
      </w:r>
      <w:r>
        <w:rPr>
          <w:spacing w:val="-2"/>
        </w:rPr>
        <w:t> </w:t>
      </w:r>
      <w:r>
        <w:rPr/>
        <w:t>of</w:t>
      </w:r>
      <w:r>
        <w:rPr>
          <w:spacing w:val="-3"/>
        </w:rPr>
        <w:t> </w:t>
      </w:r>
      <w:r>
        <w:rPr/>
        <w:t>all</w:t>
      </w:r>
      <w:r>
        <w:rPr>
          <w:spacing w:val="-2"/>
        </w:rPr>
        <w:t> </w:t>
      </w:r>
      <w:r>
        <w:rPr/>
        <w:t>the</w:t>
      </w:r>
      <w:r>
        <w:rPr>
          <w:spacing w:val="-3"/>
        </w:rPr>
        <w:t> </w:t>
      </w:r>
      <w:r>
        <w:rPr/>
        <w:t>wild</w:t>
      </w:r>
      <w:r>
        <w:rPr>
          <w:spacing w:val="-2"/>
        </w:rPr>
        <w:t> </w:t>
      </w:r>
      <w:r>
        <w:rPr/>
        <w:t>beasts</w:t>
      </w:r>
      <w:r>
        <w:rPr>
          <w:spacing w:val="-2"/>
        </w:rPr>
        <w:t> </w:t>
      </w:r>
      <w:r>
        <w:rPr/>
        <w:t>of the</w:t>
      </w:r>
      <w:r>
        <w:rPr>
          <w:spacing w:val="-2"/>
        </w:rPr>
        <w:t> </w:t>
      </w:r>
      <w:r>
        <w:rPr/>
        <w:t>field.</w:t>
      </w:r>
      <w:r>
        <w:rPr>
          <w:spacing w:val="-2"/>
        </w:rPr>
        <w:t> </w:t>
      </w:r>
      <w:r>
        <w:rPr/>
        <w:t>Upon</w:t>
      </w:r>
      <w:r>
        <w:rPr>
          <w:spacing w:val="-2"/>
        </w:rPr>
        <w:t> </w:t>
      </w:r>
      <w:r>
        <w:rPr/>
        <w:t>your</w:t>
      </w:r>
      <w:r>
        <w:rPr>
          <w:spacing w:val="-2"/>
        </w:rPr>
        <w:t> </w:t>
      </w:r>
      <w:r>
        <w:rPr/>
        <w:t>belly</w:t>
      </w:r>
      <w:r>
        <w:rPr>
          <w:spacing w:val="-2"/>
        </w:rPr>
        <w:t> </w:t>
      </w:r>
      <w:r>
        <w:rPr/>
        <w:t>you</w:t>
      </w:r>
      <w:r>
        <w:rPr>
          <w:spacing w:val="-2"/>
        </w:rPr>
        <w:t> </w:t>
      </w:r>
      <w:r>
        <w:rPr/>
        <w:t>will</w:t>
      </w:r>
      <w:r>
        <w:rPr>
          <w:spacing w:val="-2"/>
        </w:rPr>
        <w:t> </w:t>
      </w:r>
      <w:r>
        <w:rPr/>
        <w:t>go</w:t>
      </w:r>
      <w:r>
        <w:rPr>
          <w:spacing w:val="-2"/>
        </w:rPr>
        <w:t> </w:t>
      </w:r>
      <w:r>
        <w:rPr/>
        <w:t>and</w:t>
      </w:r>
      <w:r>
        <w:rPr>
          <w:spacing w:val="-2"/>
        </w:rPr>
        <w:t> </w:t>
      </w:r>
      <w:r>
        <w:rPr/>
        <w:t>dust</w:t>
      </w:r>
      <w:r>
        <w:rPr>
          <w:spacing w:val="-2"/>
        </w:rPr>
        <w:t> </w:t>
      </w:r>
      <w:r>
        <w:rPr/>
        <w:t>is</w:t>
      </w:r>
      <w:r>
        <w:rPr>
          <w:spacing w:val="-4"/>
        </w:rPr>
        <w:t> </w:t>
      </w:r>
      <w:r>
        <w:rPr/>
        <w:t>what</w:t>
      </w:r>
      <w:r>
        <w:rPr>
          <w:spacing w:val="-2"/>
        </w:rPr>
        <w:t> </w:t>
      </w:r>
      <w:r>
        <w:rPr/>
        <w:t>you</w:t>
      </w:r>
      <w:r>
        <w:rPr>
          <w:spacing w:val="-2"/>
        </w:rPr>
        <w:t> </w:t>
      </w:r>
      <w:r>
        <w:rPr/>
        <w:t>will</w:t>
      </w:r>
      <w:r>
        <w:rPr>
          <w:spacing w:val="-2"/>
        </w:rPr>
        <w:t> </w:t>
      </w:r>
      <w:r>
        <w:rPr/>
        <w:t>eat</w:t>
      </w:r>
      <w:r>
        <w:rPr>
          <w:spacing w:val="-2"/>
        </w:rPr>
        <w:t> </w:t>
      </w:r>
      <w:r>
        <w:rPr/>
        <w:t>all</w:t>
      </w:r>
      <w:r>
        <w:rPr>
          <w:spacing w:val="-2"/>
        </w:rPr>
        <w:t> </w:t>
      </w:r>
      <w:r>
        <w:rPr/>
        <w:t>the</w:t>
      </w:r>
      <w:r>
        <w:rPr>
          <w:spacing w:val="-1"/>
        </w:rPr>
        <w:t> </w:t>
      </w:r>
      <w:r>
        <w:rPr/>
        <w:t>days</w:t>
      </w:r>
      <w:r>
        <w:rPr>
          <w:spacing w:val="-2"/>
        </w:rPr>
        <w:t> </w:t>
      </w:r>
      <w:r>
        <w:rPr/>
        <w:t>of</w:t>
      </w:r>
      <w:r>
        <w:rPr>
          <w:spacing w:val="-2"/>
        </w:rPr>
        <w:t> </w:t>
      </w:r>
      <w:r>
        <w:rPr/>
        <w:t>your</w:t>
      </w:r>
      <w:r>
        <w:rPr>
          <w:spacing w:val="-2"/>
        </w:rPr>
        <w:t> </w:t>
      </w:r>
      <w:r>
        <w:rPr/>
        <w:t>life.</w:t>
      </w:r>
      <w:r>
        <w:rPr>
          <w:spacing w:val="-13"/>
        </w:rPr>
        <w:t> </w:t>
      </w:r>
      <w:r>
        <w:rPr/>
        <w:t>And I shall put enmity between you and the woman and between your seed and her seed. He will bruise you in the head and you will bruise him in the heal.”</w:t>
      </w:r>
    </w:p>
    <w:p>
      <w:pPr>
        <w:pStyle w:val="BodyText"/>
        <w:spacing w:line="259" w:lineRule="auto" w:before="158"/>
        <w:ind w:left="839" w:right="314"/>
      </w:pPr>
      <w:r>
        <w:rPr/>
        <w:t>We understand this to be between Satan and Jesus. However, it can also be extended in principle</w:t>
      </w:r>
      <w:r>
        <w:rPr>
          <w:spacing w:val="-2"/>
        </w:rPr>
        <w:t> </w:t>
      </w:r>
      <w:r>
        <w:rPr/>
        <w:t>to</w:t>
      </w:r>
      <w:r>
        <w:rPr>
          <w:spacing w:val="-1"/>
        </w:rPr>
        <w:t> </w:t>
      </w:r>
      <w:r>
        <w:rPr/>
        <w:t>Jesus’</w:t>
      </w:r>
      <w:r>
        <w:rPr>
          <w:spacing w:val="-18"/>
        </w:rPr>
        <w:t> </w:t>
      </w:r>
      <w:r>
        <w:rPr/>
        <w:t>brothers</w:t>
      </w:r>
      <w:r>
        <w:rPr>
          <w:spacing w:val="-1"/>
        </w:rPr>
        <w:t> </w:t>
      </w:r>
      <w:r>
        <w:rPr/>
        <w:t>who</w:t>
      </w:r>
      <w:r>
        <w:rPr>
          <w:spacing w:val="-1"/>
        </w:rPr>
        <w:t> </w:t>
      </w:r>
      <w:r>
        <w:rPr/>
        <w:t>“conquer”</w:t>
      </w:r>
      <w:r>
        <w:rPr>
          <w:spacing w:val="-2"/>
        </w:rPr>
        <w:t> </w:t>
      </w:r>
      <w:r>
        <w:rPr/>
        <w:t>Satan –</w:t>
      </w:r>
      <w:r>
        <w:rPr>
          <w:spacing w:val="-15"/>
        </w:rPr>
        <w:t> </w:t>
      </w:r>
      <w:r>
        <w:rPr/>
        <w:t>And</w:t>
      </w:r>
      <w:r>
        <w:rPr>
          <w:spacing w:val="-1"/>
        </w:rPr>
        <w:t> </w:t>
      </w:r>
      <w:r>
        <w:rPr/>
        <w:t>one could</w:t>
      </w:r>
      <w:r>
        <w:rPr>
          <w:spacing w:val="-1"/>
        </w:rPr>
        <w:t> </w:t>
      </w:r>
      <w:r>
        <w:rPr/>
        <w:t>go</w:t>
      </w:r>
      <w:r>
        <w:rPr>
          <w:spacing w:val="-1"/>
        </w:rPr>
        <w:t> </w:t>
      </w:r>
      <w:r>
        <w:rPr/>
        <w:t>deeper</w:t>
      </w:r>
      <w:r>
        <w:rPr>
          <w:spacing w:val="-2"/>
        </w:rPr>
        <w:t> </w:t>
      </w:r>
      <w:r>
        <w:rPr/>
        <w:t>and</w:t>
      </w:r>
      <w:r>
        <w:rPr>
          <w:spacing w:val="-1"/>
        </w:rPr>
        <w:t> </w:t>
      </w:r>
      <w:r>
        <w:rPr/>
        <w:t>portray Jesus’</w:t>
      </w:r>
      <w:r>
        <w:rPr>
          <w:spacing w:val="-12"/>
        </w:rPr>
        <w:t> </w:t>
      </w:r>
      <w:r>
        <w:rPr/>
        <w:t>brothers in our time as being like Eve in the fact that they are deceived. They do not</w:t>
      </w:r>
      <w:r>
        <w:rPr>
          <w:spacing w:val="-3"/>
        </w:rPr>
        <w:t> </w:t>
      </w:r>
      <w:r>
        <w:rPr/>
        <w:t>realize</w:t>
      </w:r>
      <w:r>
        <w:rPr>
          <w:spacing w:val="-4"/>
        </w:rPr>
        <w:t> </w:t>
      </w:r>
      <w:r>
        <w:rPr/>
        <w:t>it</w:t>
      </w:r>
      <w:r>
        <w:rPr>
          <w:spacing w:val="-3"/>
        </w:rPr>
        <w:t> </w:t>
      </w:r>
      <w:r>
        <w:rPr/>
        <w:t>yet,</w:t>
      </w:r>
      <w:r>
        <w:rPr>
          <w:spacing w:val="-3"/>
        </w:rPr>
        <w:t> </w:t>
      </w:r>
      <w:r>
        <w:rPr/>
        <w:t>but</w:t>
      </w:r>
      <w:r>
        <w:rPr>
          <w:spacing w:val="-3"/>
        </w:rPr>
        <w:t> </w:t>
      </w:r>
      <w:r>
        <w:rPr/>
        <w:t>they</w:t>
      </w:r>
      <w:r>
        <w:rPr>
          <w:spacing w:val="-1"/>
        </w:rPr>
        <w:t> </w:t>
      </w:r>
      <w:r>
        <w:rPr/>
        <w:t>have</w:t>
      </w:r>
      <w:r>
        <w:rPr>
          <w:spacing w:val="-4"/>
        </w:rPr>
        <w:t> </w:t>
      </w:r>
      <w:r>
        <w:rPr/>
        <w:t>deceived</w:t>
      </w:r>
      <w:r>
        <w:rPr>
          <w:spacing w:val="-3"/>
        </w:rPr>
        <w:t> </w:t>
      </w:r>
      <w:r>
        <w:rPr/>
        <w:t>themselves</w:t>
      </w:r>
      <w:r>
        <w:rPr>
          <w:spacing w:val="-3"/>
        </w:rPr>
        <w:t> </w:t>
      </w:r>
      <w:r>
        <w:rPr/>
        <w:t>into</w:t>
      </w:r>
      <w:r>
        <w:rPr>
          <w:spacing w:val="-3"/>
        </w:rPr>
        <w:t> </w:t>
      </w:r>
      <w:r>
        <w:rPr/>
        <w:t>thinking</w:t>
      </w:r>
      <w:r>
        <w:rPr>
          <w:spacing w:val="-3"/>
        </w:rPr>
        <w:t> </w:t>
      </w:r>
      <w:r>
        <w:rPr/>
        <w:t>that</w:t>
      </w:r>
      <w:r>
        <w:rPr>
          <w:spacing w:val="-3"/>
        </w:rPr>
        <w:t> </w:t>
      </w:r>
      <w:r>
        <w:rPr/>
        <w:t>a</w:t>
      </w:r>
      <w:r>
        <w:rPr>
          <w:spacing w:val="-4"/>
        </w:rPr>
        <w:t> </w:t>
      </w:r>
      <w:r>
        <w:rPr/>
        <w:t>“false</w:t>
      </w:r>
      <w:r>
        <w:rPr>
          <w:spacing w:val="-4"/>
        </w:rPr>
        <w:t> </w:t>
      </w:r>
      <w:r>
        <w:rPr/>
        <w:t>saying”</w:t>
      </w:r>
      <w:r>
        <w:rPr>
          <w:spacing w:val="-4"/>
        </w:rPr>
        <w:t> </w:t>
      </w:r>
      <w:r>
        <w:rPr/>
        <w:t>is good. See Isaiah 9:13-17; Jeremiah 17:13; Revelation 3:21; 17:14 comments.</w:t>
      </w:r>
    </w:p>
    <w:p>
      <w:pPr>
        <w:pStyle w:val="BodyText"/>
        <w:spacing w:line="259" w:lineRule="auto" w:before="159"/>
        <w:ind w:right="314"/>
      </w:pPr>
      <w:r>
        <w:rPr>
          <w:b/>
        </w:rPr>
        <w:t>Genesis 18:18,19 </w:t>
      </w:r>
      <w:r>
        <w:rPr/>
        <w:t>“Why,</w:t>
      </w:r>
      <w:r>
        <w:rPr>
          <w:spacing w:val="-7"/>
        </w:rPr>
        <w:t> </w:t>
      </w:r>
      <w:r>
        <w:rPr/>
        <w:t>Abraham is surely going to become a nation great and mighty, and all the nations of the earth must bless themselves by means of him. For I have become acquainted with him in order that he may command his sons and his household after him so that they shall keep</w:t>
      </w:r>
      <w:r>
        <w:rPr>
          <w:spacing w:val="-4"/>
        </w:rPr>
        <w:t> </w:t>
      </w:r>
      <w:r>
        <w:rPr/>
        <w:t>Jehovah’s</w:t>
      </w:r>
      <w:r>
        <w:rPr>
          <w:spacing w:val="-4"/>
        </w:rPr>
        <w:t> </w:t>
      </w:r>
      <w:r>
        <w:rPr/>
        <w:t>way</w:t>
      </w:r>
      <w:r>
        <w:rPr>
          <w:spacing w:val="-4"/>
        </w:rPr>
        <w:t> </w:t>
      </w:r>
      <w:r>
        <w:rPr/>
        <w:t>to</w:t>
      </w:r>
      <w:r>
        <w:rPr>
          <w:spacing w:val="-4"/>
        </w:rPr>
        <w:t> </w:t>
      </w:r>
      <w:r>
        <w:rPr/>
        <w:t>do</w:t>
      </w:r>
      <w:r>
        <w:rPr>
          <w:spacing w:val="-4"/>
        </w:rPr>
        <w:t> </w:t>
      </w:r>
      <w:r>
        <w:rPr/>
        <w:t>righteousness</w:t>
      </w:r>
      <w:r>
        <w:rPr>
          <w:spacing w:val="-4"/>
        </w:rPr>
        <w:t> </w:t>
      </w:r>
      <w:r>
        <w:rPr/>
        <w:t>and</w:t>
      </w:r>
      <w:r>
        <w:rPr>
          <w:spacing w:val="-4"/>
        </w:rPr>
        <w:t> </w:t>
      </w:r>
      <w:r>
        <w:rPr/>
        <w:t>judgment;</w:t>
      </w:r>
      <w:r>
        <w:rPr>
          <w:spacing w:val="-4"/>
        </w:rPr>
        <w:t> </w:t>
      </w:r>
      <w:r>
        <w:rPr/>
        <w:t>in</w:t>
      </w:r>
      <w:r>
        <w:rPr>
          <w:spacing w:val="-4"/>
        </w:rPr>
        <w:t> </w:t>
      </w:r>
      <w:r>
        <w:rPr/>
        <w:t>order</w:t>
      </w:r>
      <w:r>
        <w:rPr>
          <w:spacing w:val="-5"/>
        </w:rPr>
        <w:t> </w:t>
      </w:r>
      <w:r>
        <w:rPr/>
        <w:t>that</w:t>
      </w:r>
      <w:r>
        <w:rPr>
          <w:spacing w:val="-4"/>
        </w:rPr>
        <w:t> </w:t>
      </w:r>
      <w:r>
        <w:rPr/>
        <w:t>Jehovah</w:t>
      </w:r>
      <w:r>
        <w:rPr>
          <w:spacing w:val="-4"/>
        </w:rPr>
        <w:t> </w:t>
      </w:r>
      <w:r>
        <w:rPr/>
        <w:t>may</w:t>
      </w:r>
      <w:r>
        <w:rPr>
          <w:spacing w:val="-4"/>
        </w:rPr>
        <w:t> </w:t>
      </w:r>
      <w:r>
        <w:rPr/>
        <w:t>certainly</w:t>
      </w:r>
      <w:r>
        <w:rPr>
          <w:spacing w:val="-4"/>
        </w:rPr>
        <w:t> </w:t>
      </w:r>
      <w:r>
        <w:rPr/>
        <w:t>bring upon Abraham what he has spoken about him.”</w:t>
      </w:r>
    </w:p>
    <w:p>
      <w:pPr>
        <w:pStyle w:val="BodyText"/>
        <w:spacing w:before="161"/>
        <w:ind w:left="840"/>
      </w:pPr>
      <w:r>
        <w:rPr/>
        <w:t>Compare</w:t>
      </w:r>
      <w:r>
        <w:rPr>
          <w:spacing w:val="-6"/>
        </w:rPr>
        <w:t> </w:t>
      </w:r>
      <w:r>
        <w:rPr/>
        <w:t>Isaiah</w:t>
      </w:r>
      <w:r>
        <w:rPr>
          <w:spacing w:val="-1"/>
        </w:rPr>
        <w:t> </w:t>
      </w:r>
      <w:r>
        <w:rPr/>
        <w:t>11:1-10;</w:t>
      </w:r>
      <w:r>
        <w:rPr>
          <w:spacing w:val="-2"/>
        </w:rPr>
        <w:t> </w:t>
      </w:r>
      <w:r>
        <w:rPr/>
        <w:t>Zechariah</w:t>
      </w:r>
      <w:r>
        <w:rPr>
          <w:spacing w:val="-3"/>
        </w:rPr>
        <w:t> </w:t>
      </w:r>
      <w:r>
        <w:rPr/>
        <w:t>9:9,10;</w:t>
      </w:r>
      <w:r>
        <w:rPr>
          <w:spacing w:val="-3"/>
        </w:rPr>
        <w:t> </w:t>
      </w:r>
      <w:r>
        <w:rPr/>
        <w:t>Revelation</w:t>
      </w:r>
      <w:r>
        <w:rPr>
          <w:spacing w:val="-3"/>
        </w:rPr>
        <w:t> </w:t>
      </w:r>
      <w:r>
        <w:rPr/>
        <w:t>6:9,10;</w:t>
      </w:r>
      <w:r>
        <w:rPr>
          <w:spacing w:val="-2"/>
        </w:rPr>
        <w:t> 22:1,2.</w:t>
      </w:r>
    </w:p>
    <w:p>
      <w:pPr>
        <w:pStyle w:val="BodyText"/>
        <w:spacing w:line="259" w:lineRule="auto" w:before="180"/>
        <w:ind w:right="323"/>
      </w:pPr>
      <w:r>
        <w:rPr>
          <w:b/>
        </w:rPr>
        <w:t>Exodus 32:11-14 </w:t>
      </w:r>
      <w:r>
        <w:rPr/>
        <w:t>“And Moses proceeded to soften the face of Jehovah his God and to say: “Why, O Jehovah, should your anger blaze against your people whom you brought out of the land of Egypt with great power and with a strong hand? Why should the Egyptians say, ‘With evil intent he brought them out in order to kill them among the mountains and to exterminate them</w:t>
      </w:r>
      <w:r>
        <w:rPr>
          <w:spacing w:val="-3"/>
        </w:rPr>
        <w:t> </w:t>
      </w:r>
      <w:r>
        <w:rPr/>
        <w:t>from</w:t>
      </w:r>
      <w:r>
        <w:rPr>
          <w:spacing w:val="-3"/>
        </w:rPr>
        <w:t> </w:t>
      </w:r>
      <w:r>
        <w:rPr/>
        <w:t>the</w:t>
      </w:r>
      <w:r>
        <w:rPr>
          <w:spacing w:val="-4"/>
        </w:rPr>
        <w:t> </w:t>
      </w:r>
      <w:r>
        <w:rPr/>
        <w:t>surface</w:t>
      </w:r>
      <w:r>
        <w:rPr>
          <w:spacing w:val="-4"/>
        </w:rPr>
        <w:t> </w:t>
      </w:r>
      <w:r>
        <w:rPr/>
        <w:t>of</w:t>
      </w:r>
      <w:r>
        <w:rPr>
          <w:spacing w:val="-2"/>
        </w:rPr>
        <w:t> </w:t>
      </w:r>
      <w:r>
        <w:rPr/>
        <w:t>the</w:t>
      </w:r>
      <w:r>
        <w:rPr>
          <w:spacing w:val="-4"/>
        </w:rPr>
        <w:t> </w:t>
      </w:r>
      <w:r>
        <w:rPr/>
        <w:t>ground’?</w:t>
      </w:r>
      <w:r>
        <w:rPr>
          <w:spacing w:val="-9"/>
        </w:rPr>
        <w:t> </w:t>
      </w:r>
      <w:r>
        <w:rPr/>
        <w:t>Turn</w:t>
      </w:r>
      <w:r>
        <w:rPr>
          <w:spacing w:val="-1"/>
        </w:rPr>
        <w:t> </w:t>
      </w:r>
      <w:r>
        <w:rPr/>
        <w:t>from</w:t>
      </w:r>
      <w:r>
        <w:rPr>
          <w:spacing w:val="-3"/>
        </w:rPr>
        <w:t> </w:t>
      </w:r>
      <w:r>
        <w:rPr/>
        <w:t>your</w:t>
      </w:r>
      <w:r>
        <w:rPr>
          <w:spacing w:val="-4"/>
        </w:rPr>
        <w:t> </w:t>
      </w:r>
      <w:r>
        <w:rPr/>
        <w:t>burning</w:t>
      </w:r>
      <w:r>
        <w:rPr>
          <w:spacing w:val="-3"/>
        </w:rPr>
        <w:t> </w:t>
      </w:r>
      <w:r>
        <w:rPr/>
        <w:t>anger</w:t>
      </w:r>
      <w:r>
        <w:rPr>
          <w:spacing w:val="-4"/>
        </w:rPr>
        <w:t> </w:t>
      </w:r>
      <w:r>
        <w:rPr/>
        <w:t>and</w:t>
      </w:r>
      <w:r>
        <w:rPr>
          <w:spacing w:val="-3"/>
        </w:rPr>
        <w:t> </w:t>
      </w:r>
      <w:r>
        <w:rPr/>
        <w:t>feel</w:t>
      </w:r>
      <w:r>
        <w:rPr>
          <w:spacing w:val="-3"/>
        </w:rPr>
        <w:t> </w:t>
      </w:r>
      <w:r>
        <w:rPr/>
        <w:t>regret</w:t>
      </w:r>
      <w:r>
        <w:rPr>
          <w:spacing w:val="-3"/>
        </w:rPr>
        <w:t> </w:t>
      </w:r>
      <w:r>
        <w:rPr/>
        <w:t>over</w:t>
      </w:r>
      <w:r>
        <w:rPr>
          <w:spacing w:val="-4"/>
        </w:rPr>
        <w:t> </w:t>
      </w:r>
      <w:r>
        <w:rPr/>
        <w:t>the</w:t>
      </w:r>
      <w:r>
        <w:rPr>
          <w:spacing w:val="-2"/>
        </w:rPr>
        <w:t> </w:t>
      </w:r>
      <w:r>
        <w:rPr/>
        <w:t>evil against</w:t>
      </w:r>
      <w:r>
        <w:rPr>
          <w:spacing w:val="-1"/>
        </w:rPr>
        <w:t> </w:t>
      </w:r>
      <w:r>
        <w:rPr/>
        <w:t>your</w:t>
      </w:r>
      <w:r>
        <w:rPr>
          <w:spacing w:val="-2"/>
        </w:rPr>
        <w:t> </w:t>
      </w:r>
      <w:r>
        <w:rPr/>
        <w:t>people.</w:t>
      </w:r>
      <w:r>
        <w:rPr>
          <w:spacing w:val="-1"/>
        </w:rPr>
        <w:t> </w:t>
      </w:r>
      <w:r>
        <w:rPr/>
        <w:t>Remember</w:t>
      </w:r>
      <w:r>
        <w:rPr>
          <w:spacing w:val="-14"/>
        </w:rPr>
        <w:t> </w:t>
      </w:r>
      <w:r>
        <w:rPr/>
        <w:t>Abraham,</w:t>
      </w:r>
      <w:r>
        <w:rPr>
          <w:spacing w:val="-1"/>
        </w:rPr>
        <w:t> </w:t>
      </w:r>
      <w:r>
        <w:rPr/>
        <w:t>Isaac</w:t>
      </w:r>
      <w:r>
        <w:rPr>
          <w:spacing w:val="-2"/>
        </w:rPr>
        <w:t> </w:t>
      </w:r>
      <w:r>
        <w:rPr/>
        <w:t>and</w:t>
      </w:r>
      <w:r>
        <w:rPr>
          <w:spacing w:val="-1"/>
        </w:rPr>
        <w:t> </w:t>
      </w:r>
      <w:r>
        <w:rPr/>
        <w:t>Israel</w:t>
      </w:r>
      <w:r>
        <w:rPr>
          <w:spacing w:val="-1"/>
        </w:rPr>
        <w:t> </w:t>
      </w:r>
      <w:r>
        <w:rPr/>
        <w:t>your</w:t>
      </w:r>
      <w:r>
        <w:rPr>
          <w:spacing w:val="-2"/>
        </w:rPr>
        <w:t> </w:t>
      </w:r>
      <w:r>
        <w:rPr/>
        <w:t>servants,</w:t>
      </w:r>
      <w:r>
        <w:rPr>
          <w:spacing w:val="-1"/>
        </w:rPr>
        <w:t> </w:t>
      </w:r>
      <w:r>
        <w:rPr/>
        <w:t>to whom</w:t>
      </w:r>
      <w:r>
        <w:rPr>
          <w:spacing w:val="-1"/>
        </w:rPr>
        <w:t> </w:t>
      </w:r>
      <w:r>
        <w:rPr/>
        <w:t>you</w:t>
      </w:r>
      <w:r>
        <w:rPr>
          <w:spacing w:val="-1"/>
        </w:rPr>
        <w:t> </w:t>
      </w:r>
      <w:r>
        <w:rPr/>
        <w:t>swore</w:t>
      </w:r>
      <w:r>
        <w:rPr>
          <w:spacing w:val="-2"/>
        </w:rPr>
        <w:t> </w:t>
      </w:r>
      <w:r>
        <w:rPr/>
        <w:t>by yourself, in that you said to them, ‘I shall multiply</w:t>
      </w:r>
      <w:r>
        <w:rPr>
          <w:spacing w:val="-11"/>
        </w:rPr>
        <w:t> </w:t>
      </w:r>
      <w:r>
        <w:rPr/>
        <w:t>YOUR seed like the stars of the heavens, and all this land that I have designated I shall give to</w:t>
      </w:r>
      <w:r>
        <w:rPr>
          <w:spacing w:val="-1"/>
        </w:rPr>
        <w:t> </w:t>
      </w:r>
      <w:r>
        <w:rPr/>
        <w:t>YOUR seed, that they may indeed take possession of it to time indefinite.’” (vs.14) “And Jehovah began to feel regret over the evil that he had spoken of doing to his people.”</w:t>
      </w:r>
    </w:p>
    <w:p>
      <w:pPr>
        <w:pStyle w:val="BodyText"/>
        <w:spacing w:line="259" w:lineRule="auto" w:before="158"/>
        <w:ind w:left="840" w:right="314"/>
      </w:pPr>
      <w:r>
        <w:rPr/>
        <w:t>This</w:t>
      </w:r>
      <w:r>
        <w:rPr>
          <w:spacing w:val="-2"/>
        </w:rPr>
        <w:t> </w:t>
      </w:r>
      <w:r>
        <w:rPr/>
        <w:t>is</w:t>
      </w:r>
      <w:r>
        <w:rPr>
          <w:spacing w:val="-2"/>
        </w:rPr>
        <w:t> </w:t>
      </w:r>
      <w:r>
        <w:rPr/>
        <w:t>a</w:t>
      </w:r>
      <w:r>
        <w:rPr>
          <w:spacing w:val="-3"/>
        </w:rPr>
        <w:t> </w:t>
      </w:r>
      <w:r>
        <w:rPr/>
        <w:t>good</w:t>
      </w:r>
      <w:r>
        <w:rPr>
          <w:spacing w:val="-2"/>
        </w:rPr>
        <w:t> </w:t>
      </w:r>
      <w:r>
        <w:rPr/>
        <w:t>example</w:t>
      </w:r>
      <w:r>
        <w:rPr>
          <w:spacing w:val="-3"/>
        </w:rPr>
        <w:t> </w:t>
      </w:r>
      <w:r>
        <w:rPr/>
        <w:t>of</w:t>
      </w:r>
      <w:r>
        <w:rPr>
          <w:spacing w:val="-3"/>
        </w:rPr>
        <w:t> </w:t>
      </w:r>
      <w:r>
        <w:rPr/>
        <w:t>how</w:t>
      </w:r>
      <w:r>
        <w:rPr>
          <w:spacing w:val="-3"/>
        </w:rPr>
        <w:t> </w:t>
      </w:r>
      <w:r>
        <w:rPr/>
        <w:t>Jehovah</w:t>
      </w:r>
      <w:r>
        <w:rPr>
          <w:spacing w:val="-1"/>
        </w:rPr>
        <w:t> </w:t>
      </w:r>
      <w:r>
        <w:rPr/>
        <w:t>changes</w:t>
      </w:r>
      <w:r>
        <w:rPr>
          <w:spacing w:val="-1"/>
        </w:rPr>
        <w:t> </w:t>
      </w:r>
      <w:r>
        <w:rPr/>
        <w:t>what</w:t>
      </w:r>
      <w:r>
        <w:rPr>
          <w:spacing w:val="-2"/>
        </w:rPr>
        <w:t> </w:t>
      </w:r>
      <w:r>
        <w:rPr/>
        <w:t>he</w:t>
      </w:r>
      <w:r>
        <w:rPr>
          <w:spacing w:val="-3"/>
        </w:rPr>
        <w:t> </w:t>
      </w:r>
      <w:r>
        <w:rPr/>
        <w:t>does</w:t>
      </w:r>
      <w:r>
        <w:rPr>
          <w:spacing w:val="-2"/>
        </w:rPr>
        <w:t> </w:t>
      </w:r>
      <w:r>
        <w:rPr/>
        <w:t>in</w:t>
      </w:r>
      <w:r>
        <w:rPr>
          <w:spacing w:val="-2"/>
        </w:rPr>
        <w:t> </w:t>
      </w:r>
      <w:r>
        <w:rPr/>
        <w:t>order</w:t>
      </w:r>
      <w:r>
        <w:rPr>
          <w:spacing w:val="-3"/>
        </w:rPr>
        <w:t> </w:t>
      </w:r>
      <w:r>
        <w:rPr/>
        <w:t>to</w:t>
      </w:r>
      <w:r>
        <w:rPr>
          <w:spacing w:val="-2"/>
        </w:rPr>
        <w:t> </w:t>
      </w:r>
      <w:r>
        <w:rPr/>
        <w:t>fulfill</w:t>
      </w:r>
      <w:r>
        <w:rPr>
          <w:spacing w:val="-2"/>
        </w:rPr>
        <w:t> </w:t>
      </w:r>
      <w:r>
        <w:rPr/>
        <w:t>his</w:t>
      </w:r>
      <w:r>
        <w:rPr>
          <w:spacing w:val="-2"/>
        </w:rPr>
        <w:t> </w:t>
      </w:r>
      <w:r>
        <w:rPr/>
        <w:t>word. – Compare Isaiah 48:9-11; 65:8,9; Ezekiel 36</w:t>
      </w:r>
    </w:p>
    <w:p>
      <w:pPr>
        <w:pStyle w:val="BodyText"/>
        <w:spacing w:line="259" w:lineRule="auto" w:before="160"/>
      </w:pPr>
      <w:r>
        <w:rPr>
          <w:b/>
        </w:rPr>
        <w:t>Psalms 2:1-3 </w:t>
      </w:r>
      <w:r>
        <w:rPr/>
        <w:t>“Why have the nations been in tumult</w:t>
      </w:r>
      <w:r>
        <w:rPr>
          <w:spacing w:val="-6"/>
        </w:rPr>
        <w:t> </w:t>
      </w:r>
      <w:r>
        <w:rPr/>
        <w:t>And the national groups themselves kept muttering</w:t>
      </w:r>
      <w:r>
        <w:rPr>
          <w:spacing w:val="-2"/>
        </w:rPr>
        <w:t> </w:t>
      </w:r>
      <w:r>
        <w:rPr/>
        <w:t>an</w:t>
      </w:r>
      <w:r>
        <w:rPr>
          <w:spacing w:val="-1"/>
        </w:rPr>
        <w:t> </w:t>
      </w:r>
      <w:r>
        <w:rPr/>
        <w:t>empty</w:t>
      </w:r>
      <w:r>
        <w:rPr>
          <w:spacing w:val="-1"/>
        </w:rPr>
        <w:t> </w:t>
      </w:r>
      <w:r>
        <w:rPr/>
        <w:t>thing?</w:t>
      </w:r>
      <w:r>
        <w:rPr>
          <w:spacing w:val="-7"/>
        </w:rPr>
        <w:t> </w:t>
      </w:r>
      <w:r>
        <w:rPr/>
        <w:t>The</w:t>
      </w:r>
      <w:r>
        <w:rPr>
          <w:spacing w:val="-2"/>
        </w:rPr>
        <w:t> </w:t>
      </w:r>
      <w:r>
        <w:rPr/>
        <w:t>kings</w:t>
      </w:r>
      <w:r>
        <w:rPr>
          <w:spacing w:val="-1"/>
        </w:rPr>
        <w:t> </w:t>
      </w:r>
      <w:r>
        <w:rPr/>
        <w:t>of</w:t>
      </w:r>
      <w:r>
        <w:rPr>
          <w:spacing w:val="-2"/>
        </w:rPr>
        <w:t> </w:t>
      </w:r>
      <w:r>
        <w:rPr/>
        <w:t>earth</w:t>
      </w:r>
      <w:r>
        <w:rPr>
          <w:spacing w:val="-1"/>
        </w:rPr>
        <w:t> </w:t>
      </w:r>
      <w:r>
        <w:rPr/>
        <w:t>take their</w:t>
      </w:r>
      <w:r>
        <w:rPr>
          <w:spacing w:val="-2"/>
        </w:rPr>
        <w:t> </w:t>
      </w:r>
      <w:r>
        <w:rPr/>
        <w:t>stand</w:t>
      </w:r>
      <w:r>
        <w:rPr>
          <w:spacing w:val="-15"/>
        </w:rPr>
        <w:t> </w:t>
      </w:r>
      <w:r>
        <w:rPr/>
        <w:t>And</w:t>
      </w:r>
      <w:r>
        <w:rPr>
          <w:spacing w:val="-1"/>
        </w:rPr>
        <w:t> </w:t>
      </w:r>
      <w:r>
        <w:rPr/>
        <w:t>high</w:t>
      </w:r>
      <w:r>
        <w:rPr>
          <w:spacing w:val="-1"/>
        </w:rPr>
        <w:t> </w:t>
      </w:r>
      <w:r>
        <w:rPr/>
        <w:t>officials</w:t>
      </w:r>
      <w:r>
        <w:rPr>
          <w:spacing w:val="-1"/>
        </w:rPr>
        <w:t> </w:t>
      </w:r>
      <w:r>
        <w:rPr/>
        <w:t>themselves</w:t>
      </w:r>
      <w:r>
        <w:rPr>
          <w:spacing w:val="-1"/>
        </w:rPr>
        <w:t> </w:t>
      </w:r>
      <w:r>
        <w:rPr/>
        <w:t>have massed</w:t>
      </w:r>
      <w:r>
        <w:rPr>
          <w:spacing w:val="-4"/>
        </w:rPr>
        <w:t> </w:t>
      </w:r>
      <w:r>
        <w:rPr/>
        <w:t>together</w:t>
      </w:r>
      <w:r>
        <w:rPr>
          <w:spacing w:val="-4"/>
        </w:rPr>
        <w:t> </w:t>
      </w:r>
      <w:r>
        <w:rPr/>
        <w:t>as</w:t>
      </w:r>
      <w:r>
        <w:rPr>
          <w:spacing w:val="-3"/>
        </w:rPr>
        <w:t> </w:t>
      </w:r>
      <w:r>
        <w:rPr/>
        <w:t>one</w:t>
      </w:r>
      <w:r>
        <w:rPr>
          <w:spacing w:val="-16"/>
        </w:rPr>
        <w:t> </w:t>
      </w:r>
      <w:r>
        <w:rPr/>
        <w:t>Against</w:t>
      </w:r>
      <w:r>
        <w:rPr>
          <w:spacing w:val="-3"/>
        </w:rPr>
        <w:t> </w:t>
      </w:r>
      <w:r>
        <w:rPr/>
        <w:t>Jehovah</w:t>
      </w:r>
      <w:r>
        <w:rPr>
          <w:spacing w:val="-3"/>
        </w:rPr>
        <w:t> </w:t>
      </w:r>
      <w:r>
        <w:rPr/>
        <w:t>and</w:t>
      </w:r>
      <w:r>
        <w:rPr>
          <w:spacing w:val="-3"/>
        </w:rPr>
        <w:t> </w:t>
      </w:r>
      <w:r>
        <w:rPr/>
        <w:t>against</w:t>
      </w:r>
      <w:r>
        <w:rPr>
          <w:spacing w:val="-3"/>
        </w:rPr>
        <w:t> </w:t>
      </w:r>
      <w:r>
        <w:rPr/>
        <w:t>his</w:t>
      </w:r>
      <w:r>
        <w:rPr>
          <w:spacing w:val="-3"/>
        </w:rPr>
        <w:t> </w:t>
      </w:r>
      <w:r>
        <w:rPr/>
        <w:t>anointed</w:t>
      </w:r>
      <w:r>
        <w:rPr>
          <w:spacing w:val="-3"/>
        </w:rPr>
        <w:t> </w:t>
      </w:r>
      <w:r>
        <w:rPr/>
        <w:t>one,</w:t>
      </w:r>
      <w:r>
        <w:rPr>
          <w:spacing w:val="-3"/>
        </w:rPr>
        <w:t> </w:t>
      </w:r>
      <w:r>
        <w:rPr/>
        <w:t>[Saying:]</w:t>
      </w:r>
      <w:r>
        <w:rPr>
          <w:spacing w:val="-4"/>
        </w:rPr>
        <w:t> </w:t>
      </w:r>
      <w:r>
        <w:rPr/>
        <w:t>“Let</w:t>
      </w:r>
      <w:r>
        <w:rPr>
          <w:spacing w:val="-3"/>
        </w:rPr>
        <w:t> </w:t>
      </w:r>
      <w:r>
        <w:rPr/>
        <w:t>us</w:t>
      </w:r>
      <w:r>
        <w:rPr>
          <w:spacing w:val="-3"/>
        </w:rPr>
        <w:t> </w:t>
      </w:r>
      <w:r>
        <w:rPr/>
        <w:t>tear</w:t>
      </w:r>
      <w:r>
        <w:rPr>
          <w:spacing w:val="-4"/>
        </w:rPr>
        <w:t> </w:t>
      </w:r>
      <w:r>
        <w:rPr/>
        <w:t>their bands apart And cast their cords away from us!”</w:t>
      </w:r>
    </w:p>
    <w:p>
      <w:pPr>
        <w:pStyle w:val="BodyText"/>
        <w:spacing w:line="259" w:lineRule="auto" w:before="159"/>
        <w:ind w:left="840" w:right="305" w:firstLine="60"/>
      </w:pPr>
      <w:r>
        <w:rPr/>
        <w:t>This applies to the nations “dashing .. the power of the holy people to pieces” and/or when</w:t>
      </w:r>
      <w:r>
        <w:rPr>
          <w:spacing w:val="-2"/>
        </w:rPr>
        <w:t> </w:t>
      </w:r>
      <w:r>
        <w:rPr/>
        <w:t>the</w:t>
      </w:r>
      <w:r>
        <w:rPr>
          <w:spacing w:val="-3"/>
        </w:rPr>
        <w:t> </w:t>
      </w:r>
      <w:r>
        <w:rPr/>
        <w:t>kings</w:t>
      </w:r>
      <w:r>
        <w:rPr>
          <w:spacing w:val="-2"/>
        </w:rPr>
        <w:t> </w:t>
      </w:r>
      <w:r>
        <w:rPr/>
        <w:t>of</w:t>
      </w:r>
      <w:r>
        <w:rPr>
          <w:spacing w:val="-3"/>
        </w:rPr>
        <w:t> </w:t>
      </w:r>
      <w:r>
        <w:rPr/>
        <w:t>the</w:t>
      </w:r>
      <w:r>
        <w:rPr>
          <w:spacing w:val="-3"/>
        </w:rPr>
        <w:t> </w:t>
      </w:r>
      <w:r>
        <w:rPr/>
        <w:t>entire</w:t>
      </w:r>
      <w:r>
        <w:rPr>
          <w:spacing w:val="-3"/>
        </w:rPr>
        <w:t> </w:t>
      </w:r>
      <w:r>
        <w:rPr/>
        <w:t>inhabited</w:t>
      </w:r>
      <w:r>
        <w:rPr>
          <w:spacing w:val="-2"/>
        </w:rPr>
        <w:t> </w:t>
      </w:r>
      <w:r>
        <w:rPr/>
        <w:t>earth</w:t>
      </w:r>
      <w:r>
        <w:rPr>
          <w:spacing w:val="-2"/>
        </w:rPr>
        <w:t> </w:t>
      </w:r>
      <w:r>
        <w:rPr/>
        <w:t>are</w:t>
      </w:r>
      <w:r>
        <w:rPr>
          <w:spacing w:val="-3"/>
        </w:rPr>
        <w:t> </w:t>
      </w:r>
      <w:r>
        <w:rPr/>
        <w:t>gathered</w:t>
      </w:r>
      <w:r>
        <w:rPr>
          <w:spacing w:val="-2"/>
        </w:rPr>
        <w:t> </w:t>
      </w:r>
      <w:r>
        <w:rPr/>
        <w:t>“together</w:t>
      </w:r>
      <w:r>
        <w:rPr>
          <w:spacing w:val="-3"/>
        </w:rPr>
        <w:t> </w:t>
      </w:r>
      <w:r>
        <w:rPr/>
        <w:t>to</w:t>
      </w:r>
      <w:r>
        <w:rPr>
          <w:spacing w:val="-2"/>
        </w:rPr>
        <w:t> </w:t>
      </w:r>
      <w:r>
        <w:rPr/>
        <w:t>the</w:t>
      </w:r>
      <w:r>
        <w:rPr>
          <w:spacing w:val="-3"/>
        </w:rPr>
        <w:t> </w:t>
      </w:r>
      <w:r>
        <w:rPr/>
        <w:t>war</w:t>
      </w:r>
      <w:r>
        <w:rPr>
          <w:spacing w:val="-3"/>
        </w:rPr>
        <w:t> </w:t>
      </w:r>
      <w:r>
        <w:rPr/>
        <w:t>of</w:t>
      </w:r>
      <w:r>
        <w:rPr>
          <w:spacing w:val="-3"/>
        </w:rPr>
        <w:t> </w:t>
      </w:r>
      <w:r>
        <w:rPr/>
        <w:t>the</w:t>
      </w:r>
      <w:r>
        <w:rPr>
          <w:spacing w:val="-3"/>
        </w:rPr>
        <w:t> </w:t>
      </w:r>
      <w:r>
        <w:rPr/>
        <w:t>great day of God the</w:t>
      </w:r>
      <w:r>
        <w:rPr>
          <w:spacing w:val="-7"/>
        </w:rPr>
        <w:t> </w:t>
      </w:r>
      <w:r>
        <w:rPr/>
        <w:t>Almighty.” However, because of the language used, I believe it has its main fulfillment as mentioned in Revelation 16:14. – See Daniel 12:7; Revelation 16:14</w:t>
      </w:r>
    </w:p>
    <w:p>
      <w:pPr>
        <w:spacing w:after="0" w:line="259" w:lineRule="auto"/>
        <w:sectPr>
          <w:pgSz w:w="12240" w:h="15840"/>
          <w:pgMar w:header="0" w:footer="523" w:top="1380" w:bottom="720" w:left="1320" w:right="1160"/>
        </w:sectPr>
      </w:pPr>
    </w:p>
    <w:p>
      <w:pPr>
        <w:pStyle w:val="BodyText"/>
        <w:spacing w:line="259" w:lineRule="auto" w:before="79"/>
        <w:ind w:right="305"/>
      </w:pPr>
      <w:r>
        <w:rPr>
          <w:b/>
        </w:rPr>
        <w:t>Psalms</w:t>
      </w:r>
      <w:r>
        <w:rPr>
          <w:b/>
          <w:spacing w:val="-2"/>
        </w:rPr>
        <w:t> </w:t>
      </w:r>
      <w:r>
        <w:rPr>
          <w:b/>
        </w:rPr>
        <w:t>2:4-9</w:t>
      </w:r>
      <w:r>
        <w:rPr>
          <w:b/>
          <w:spacing w:val="-2"/>
        </w:rPr>
        <w:t> </w:t>
      </w:r>
      <w:r>
        <w:rPr/>
        <w:t>“The</w:t>
      </w:r>
      <w:r>
        <w:rPr>
          <w:spacing w:val="-3"/>
        </w:rPr>
        <w:t> </w:t>
      </w:r>
      <w:r>
        <w:rPr/>
        <w:t>very One</w:t>
      </w:r>
      <w:r>
        <w:rPr>
          <w:spacing w:val="-3"/>
        </w:rPr>
        <w:t> </w:t>
      </w:r>
      <w:r>
        <w:rPr/>
        <w:t>sitting</w:t>
      </w:r>
      <w:r>
        <w:rPr>
          <w:spacing w:val="-2"/>
        </w:rPr>
        <w:t> </w:t>
      </w:r>
      <w:r>
        <w:rPr/>
        <w:t>in</w:t>
      </w:r>
      <w:r>
        <w:rPr>
          <w:spacing w:val="-2"/>
        </w:rPr>
        <w:t> </w:t>
      </w:r>
      <w:r>
        <w:rPr/>
        <w:t>the</w:t>
      </w:r>
      <w:r>
        <w:rPr>
          <w:spacing w:val="-3"/>
        </w:rPr>
        <w:t> </w:t>
      </w:r>
      <w:r>
        <w:rPr/>
        <w:t>heavens</w:t>
      </w:r>
      <w:r>
        <w:rPr>
          <w:spacing w:val="-2"/>
        </w:rPr>
        <w:t> </w:t>
      </w:r>
      <w:r>
        <w:rPr/>
        <w:t>will</w:t>
      </w:r>
      <w:r>
        <w:rPr>
          <w:spacing w:val="-2"/>
        </w:rPr>
        <w:t> </w:t>
      </w:r>
      <w:r>
        <w:rPr/>
        <w:t>laugh;</w:t>
      </w:r>
      <w:r>
        <w:rPr>
          <w:spacing w:val="-2"/>
        </w:rPr>
        <w:t> </w:t>
      </w:r>
      <w:r>
        <w:rPr/>
        <w:t>Jehovah</w:t>
      </w:r>
      <w:r>
        <w:rPr>
          <w:spacing w:val="-2"/>
        </w:rPr>
        <w:t> </w:t>
      </w:r>
      <w:r>
        <w:rPr/>
        <w:t>himself</w:t>
      </w:r>
      <w:r>
        <w:rPr>
          <w:spacing w:val="-3"/>
        </w:rPr>
        <w:t> </w:t>
      </w:r>
      <w:r>
        <w:rPr/>
        <w:t>will</w:t>
      </w:r>
      <w:r>
        <w:rPr>
          <w:spacing w:val="-2"/>
        </w:rPr>
        <w:t> </w:t>
      </w:r>
      <w:r>
        <w:rPr/>
        <w:t>hold</w:t>
      </w:r>
      <w:r>
        <w:rPr>
          <w:spacing w:val="-2"/>
        </w:rPr>
        <w:t> </w:t>
      </w:r>
      <w:r>
        <w:rPr/>
        <w:t>them</w:t>
      </w:r>
      <w:r>
        <w:rPr>
          <w:spacing w:val="-2"/>
        </w:rPr>
        <w:t> </w:t>
      </w:r>
      <w:r>
        <w:rPr/>
        <w:t>in derision.</w:t>
      </w:r>
      <w:r>
        <w:rPr>
          <w:spacing w:val="-15"/>
        </w:rPr>
        <w:t> </w:t>
      </w:r>
      <w:r>
        <w:rPr/>
        <w:t>At</w:t>
      </w:r>
      <w:r>
        <w:rPr>
          <w:spacing w:val="-3"/>
        </w:rPr>
        <w:t> </w:t>
      </w:r>
      <w:r>
        <w:rPr/>
        <w:t>that</w:t>
      </w:r>
      <w:r>
        <w:rPr>
          <w:spacing w:val="-2"/>
        </w:rPr>
        <w:t> </w:t>
      </w:r>
      <w:r>
        <w:rPr/>
        <w:t>time</w:t>
      </w:r>
      <w:r>
        <w:rPr>
          <w:spacing w:val="-3"/>
        </w:rPr>
        <w:t> </w:t>
      </w:r>
      <w:r>
        <w:rPr/>
        <w:t>he</w:t>
      </w:r>
      <w:r>
        <w:rPr>
          <w:spacing w:val="-1"/>
        </w:rPr>
        <w:t> </w:t>
      </w:r>
      <w:r>
        <w:rPr/>
        <w:t>will</w:t>
      </w:r>
      <w:r>
        <w:rPr>
          <w:spacing w:val="-2"/>
        </w:rPr>
        <w:t> </w:t>
      </w:r>
      <w:r>
        <w:rPr/>
        <w:t>speak</w:t>
      </w:r>
      <w:r>
        <w:rPr>
          <w:spacing w:val="-2"/>
        </w:rPr>
        <w:t> </w:t>
      </w:r>
      <w:r>
        <w:rPr/>
        <w:t>to</w:t>
      </w:r>
      <w:r>
        <w:rPr>
          <w:spacing w:val="-2"/>
        </w:rPr>
        <w:t> </w:t>
      </w:r>
      <w:r>
        <w:rPr/>
        <w:t>them</w:t>
      </w:r>
      <w:r>
        <w:rPr>
          <w:spacing w:val="-2"/>
        </w:rPr>
        <w:t> </w:t>
      </w:r>
      <w:r>
        <w:rPr/>
        <w:t>in</w:t>
      </w:r>
      <w:r>
        <w:rPr>
          <w:spacing w:val="-2"/>
        </w:rPr>
        <w:t> </w:t>
      </w:r>
      <w:r>
        <w:rPr/>
        <w:t>his</w:t>
      </w:r>
      <w:r>
        <w:rPr>
          <w:spacing w:val="-2"/>
        </w:rPr>
        <w:t> </w:t>
      </w:r>
      <w:r>
        <w:rPr/>
        <w:t>anger</w:t>
      </w:r>
      <w:r>
        <w:rPr>
          <w:spacing w:val="-15"/>
        </w:rPr>
        <w:t> </w:t>
      </w:r>
      <w:r>
        <w:rPr/>
        <w:t>And</w:t>
      </w:r>
      <w:r>
        <w:rPr>
          <w:spacing w:val="-2"/>
        </w:rPr>
        <w:t> </w:t>
      </w:r>
      <w:r>
        <w:rPr/>
        <w:t>in</w:t>
      </w:r>
      <w:r>
        <w:rPr>
          <w:spacing w:val="-2"/>
        </w:rPr>
        <w:t> </w:t>
      </w:r>
      <w:r>
        <w:rPr/>
        <w:t>his</w:t>
      </w:r>
      <w:r>
        <w:rPr>
          <w:spacing w:val="-2"/>
        </w:rPr>
        <w:t> </w:t>
      </w:r>
      <w:r>
        <w:rPr/>
        <w:t>hot</w:t>
      </w:r>
      <w:r>
        <w:rPr>
          <w:spacing w:val="-2"/>
        </w:rPr>
        <w:t> </w:t>
      </w:r>
      <w:r>
        <w:rPr/>
        <w:t>displeasure</w:t>
      </w:r>
      <w:r>
        <w:rPr>
          <w:spacing w:val="-3"/>
        </w:rPr>
        <w:t> </w:t>
      </w:r>
      <w:r>
        <w:rPr/>
        <w:t>he</w:t>
      </w:r>
      <w:r>
        <w:rPr>
          <w:spacing w:val="-3"/>
        </w:rPr>
        <w:t> </w:t>
      </w:r>
      <w:r>
        <w:rPr/>
        <w:t>will</w:t>
      </w:r>
      <w:r>
        <w:rPr>
          <w:spacing w:val="-2"/>
        </w:rPr>
        <w:t> </w:t>
      </w:r>
      <w:r>
        <w:rPr/>
        <w:t>disturb them, {Saying:] “I, even I, have installed my king Upon Zion, my holy mountain.” Let me refer to the decree of Jehovah; He has said to me: “You are my son; I, today, I have become your father.</w:t>
      </w:r>
      <w:r>
        <w:rPr>
          <w:spacing w:val="-10"/>
        </w:rPr>
        <w:t> </w:t>
      </w:r>
      <w:r>
        <w:rPr/>
        <w:t>Ask of me, that I may give nations as your inheritance</w:t>
      </w:r>
      <w:r>
        <w:rPr>
          <w:spacing w:val="-8"/>
        </w:rPr>
        <w:t> </w:t>
      </w:r>
      <w:r>
        <w:rPr/>
        <w:t>And the ends of the earth as your own possession.</w:t>
      </w:r>
      <w:r>
        <w:rPr>
          <w:spacing w:val="-5"/>
        </w:rPr>
        <w:t> </w:t>
      </w:r>
      <w:r>
        <w:rPr/>
        <w:t>You will break them with an iron scepter,</w:t>
      </w:r>
      <w:r>
        <w:rPr>
          <w:spacing w:val="-7"/>
        </w:rPr>
        <w:t> </w:t>
      </w:r>
      <w:r>
        <w:rPr/>
        <w:t>As though a potter’s vessel you will dash them to pieces.”</w:t>
      </w:r>
    </w:p>
    <w:p>
      <w:pPr>
        <w:pStyle w:val="BodyText"/>
        <w:tabs>
          <w:tab w:pos="899" w:val="left" w:leader="none"/>
        </w:tabs>
        <w:spacing w:before="157"/>
        <w:ind w:left="480"/>
      </w:pPr>
      <w:r>
        <w:rPr>
          <w:spacing w:val="-5"/>
        </w:rPr>
        <w:t>1.</w:t>
      </w:r>
      <w:r>
        <w:rPr/>
        <w:tab/>
        <w:t>Compare</w:t>
      </w:r>
      <w:r>
        <w:rPr>
          <w:spacing w:val="-6"/>
        </w:rPr>
        <w:t> </w:t>
      </w:r>
      <w:r>
        <w:rPr/>
        <w:t>Ezekiel</w:t>
      </w:r>
      <w:r>
        <w:rPr>
          <w:spacing w:val="-2"/>
        </w:rPr>
        <w:t> </w:t>
      </w:r>
      <w:r>
        <w:rPr/>
        <w:t>17:22-24;</w:t>
      </w:r>
      <w:r>
        <w:rPr>
          <w:spacing w:val="-3"/>
        </w:rPr>
        <w:t> </w:t>
      </w:r>
      <w:r>
        <w:rPr/>
        <w:t>Psalms</w:t>
      </w:r>
      <w:r>
        <w:rPr>
          <w:spacing w:val="-2"/>
        </w:rPr>
        <w:t> </w:t>
      </w:r>
      <w:r>
        <w:rPr/>
        <w:t>110:1;</w:t>
      </w:r>
      <w:r>
        <w:rPr>
          <w:spacing w:val="-3"/>
        </w:rPr>
        <w:t> </w:t>
      </w:r>
      <w:r>
        <w:rPr/>
        <w:t>Daniel</w:t>
      </w:r>
      <w:r>
        <w:rPr>
          <w:spacing w:val="-2"/>
        </w:rPr>
        <w:t> </w:t>
      </w:r>
      <w:r>
        <w:rPr/>
        <w:t>2:44;</w:t>
      </w:r>
      <w:r>
        <w:rPr>
          <w:spacing w:val="-3"/>
        </w:rPr>
        <w:t> </w:t>
      </w:r>
      <w:r>
        <w:rPr/>
        <w:t>Revelation</w:t>
      </w:r>
      <w:r>
        <w:rPr>
          <w:spacing w:val="-2"/>
        </w:rPr>
        <w:t> 5:5,9,10,12,13;</w:t>
      </w:r>
    </w:p>
    <w:p>
      <w:pPr>
        <w:pStyle w:val="BodyText"/>
        <w:spacing w:before="22"/>
        <w:ind w:left="840"/>
      </w:pPr>
      <w:r>
        <w:rPr>
          <w:spacing w:val="-2"/>
        </w:rPr>
        <w:t>19:11-</w:t>
      </w:r>
      <w:r>
        <w:rPr>
          <w:spacing w:val="-5"/>
        </w:rPr>
        <w:t>21.</w:t>
      </w:r>
    </w:p>
    <w:p>
      <w:pPr>
        <w:pStyle w:val="BodyText"/>
        <w:spacing w:line="259" w:lineRule="auto" w:before="183"/>
        <w:ind w:right="314"/>
      </w:pPr>
      <w:r>
        <w:rPr>
          <w:b/>
        </w:rPr>
        <w:t>Psalms 2:10-12 </w:t>
      </w:r>
      <w:r>
        <w:rPr/>
        <w:t>“And now, O kings, exercise insight; Let yourselves be corrected, O judges of the earth. Serve Jehovah with fear</w:t>
      </w:r>
      <w:r>
        <w:rPr>
          <w:spacing w:val="-7"/>
        </w:rPr>
        <w:t> </w:t>
      </w:r>
      <w:r>
        <w:rPr/>
        <w:t>And be joyful with trembling. Kiss the son, that He may not become</w:t>
      </w:r>
      <w:r>
        <w:rPr>
          <w:spacing w:val="-6"/>
        </w:rPr>
        <w:t> </w:t>
      </w:r>
      <w:r>
        <w:rPr/>
        <w:t>incensed</w:t>
      </w:r>
      <w:r>
        <w:rPr>
          <w:spacing w:val="-15"/>
        </w:rPr>
        <w:t> </w:t>
      </w:r>
      <w:r>
        <w:rPr/>
        <w:t>And</w:t>
      </w:r>
      <w:r>
        <w:rPr>
          <w:spacing w:val="-14"/>
        </w:rPr>
        <w:t> </w:t>
      </w:r>
      <w:r>
        <w:rPr/>
        <w:t>YOU</w:t>
      </w:r>
      <w:r>
        <w:rPr>
          <w:spacing w:val="-5"/>
        </w:rPr>
        <w:t> </w:t>
      </w:r>
      <w:r>
        <w:rPr/>
        <w:t>may</w:t>
      </w:r>
      <w:r>
        <w:rPr>
          <w:spacing w:val="-4"/>
        </w:rPr>
        <w:t> </w:t>
      </w:r>
      <w:r>
        <w:rPr/>
        <w:t>not</w:t>
      </w:r>
      <w:r>
        <w:rPr>
          <w:spacing w:val="-4"/>
        </w:rPr>
        <w:t> </w:t>
      </w:r>
      <w:r>
        <w:rPr/>
        <w:t>perish</w:t>
      </w:r>
      <w:r>
        <w:rPr>
          <w:spacing w:val="-4"/>
        </w:rPr>
        <w:t> </w:t>
      </w:r>
      <w:r>
        <w:rPr/>
        <w:t>[from]</w:t>
      </w:r>
      <w:r>
        <w:rPr>
          <w:spacing w:val="-5"/>
        </w:rPr>
        <w:t> </w:t>
      </w:r>
      <w:r>
        <w:rPr/>
        <w:t>the</w:t>
      </w:r>
      <w:r>
        <w:rPr>
          <w:spacing w:val="-5"/>
        </w:rPr>
        <w:t> </w:t>
      </w:r>
      <w:r>
        <w:rPr/>
        <w:t>way,</w:t>
      </w:r>
      <w:r>
        <w:rPr>
          <w:spacing w:val="-4"/>
        </w:rPr>
        <w:t> </w:t>
      </w:r>
      <w:r>
        <w:rPr/>
        <w:t>For</w:t>
      </w:r>
      <w:r>
        <w:rPr>
          <w:spacing w:val="-5"/>
        </w:rPr>
        <w:t> </w:t>
      </w:r>
      <w:r>
        <w:rPr/>
        <w:t>his</w:t>
      </w:r>
      <w:r>
        <w:rPr>
          <w:spacing w:val="-4"/>
        </w:rPr>
        <w:t> </w:t>
      </w:r>
      <w:r>
        <w:rPr/>
        <w:t>anger</w:t>
      </w:r>
      <w:r>
        <w:rPr>
          <w:spacing w:val="-4"/>
        </w:rPr>
        <w:t> </w:t>
      </w:r>
      <w:r>
        <w:rPr/>
        <w:t>flares</w:t>
      </w:r>
      <w:r>
        <w:rPr>
          <w:spacing w:val="-4"/>
        </w:rPr>
        <w:t> </w:t>
      </w:r>
      <w:r>
        <w:rPr/>
        <w:t>up</w:t>
      </w:r>
      <w:r>
        <w:rPr>
          <w:spacing w:val="-4"/>
        </w:rPr>
        <w:t> </w:t>
      </w:r>
      <w:r>
        <w:rPr/>
        <w:t>easily.</w:t>
      </w:r>
      <w:r>
        <w:rPr>
          <w:spacing w:val="-4"/>
        </w:rPr>
        <w:t> </w:t>
      </w:r>
      <w:r>
        <w:rPr/>
        <w:t>Happy are those taking refuge in him.”</w:t>
      </w:r>
    </w:p>
    <w:p>
      <w:pPr>
        <w:pStyle w:val="BodyText"/>
        <w:spacing w:before="158"/>
        <w:ind w:left="840"/>
      </w:pPr>
      <w:r>
        <w:rPr/>
        <w:t>Compare</w:t>
      </w:r>
      <w:r>
        <w:rPr>
          <w:spacing w:val="-8"/>
        </w:rPr>
        <w:t> </w:t>
      </w:r>
      <w:r>
        <w:rPr/>
        <w:t>Ezekiel</w:t>
      </w:r>
      <w:r>
        <w:rPr>
          <w:spacing w:val="-4"/>
        </w:rPr>
        <w:t> </w:t>
      </w:r>
      <w:r>
        <w:rPr/>
        <w:t>18:21,22;</w:t>
      </w:r>
      <w:r>
        <w:rPr>
          <w:spacing w:val="-5"/>
        </w:rPr>
        <w:t> </w:t>
      </w:r>
      <w:r>
        <w:rPr/>
        <w:t>Micah</w:t>
      </w:r>
      <w:r>
        <w:rPr>
          <w:spacing w:val="-4"/>
        </w:rPr>
        <w:t> </w:t>
      </w:r>
      <w:r>
        <w:rPr/>
        <w:t>5:15;</w:t>
      </w:r>
      <w:r>
        <w:rPr>
          <w:spacing w:val="-4"/>
        </w:rPr>
        <w:t> </w:t>
      </w:r>
      <w:r>
        <w:rPr/>
        <w:t>Zechariah</w:t>
      </w:r>
      <w:r>
        <w:rPr>
          <w:spacing w:val="-3"/>
        </w:rPr>
        <w:t> </w:t>
      </w:r>
      <w:r>
        <w:rPr/>
        <w:t>8:22;</w:t>
      </w:r>
      <w:r>
        <w:rPr>
          <w:spacing w:val="-4"/>
        </w:rPr>
        <w:t> </w:t>
      </w:r>
      <w:r>
        <w:rPr/>
        <w:t>Revelation</w:t>
      </w:r>
      <w:r>
        <w:rPr>
          <w:spacing w:val="-4"/>
        </w:rPr>
        <w:t> </w:t>
      </w:r>
      <w:r>
        <w:rPr/>
        <w:t>11:11-</w:t>
      </w:r>
      <w:r>
        <w:rPr>
          <w:spacing w:val="-5"/>
        </w:rPr>
        <w:t>18</w:t>
      </w:r>
    </w:p>
    <w:p>
      <w:pPr>
        <w:pStyle w:val="BodyText"/>
        <w:spacing w:line="259" w:lineRule="auto" w:before="183"/>
        <w:ind w:right="282"/>
      </w:pPr>
      <w:r>
        <w:rPr>
          <w:b/>
        </w:rPr>
        <w:t>Psalms</w:t>
      </w:r>
      <w:r>
        <w:rPr>
          <w:b/>
          <w:spacing w:val="-3"/>
        </w:rPr>
        <w:t> </w:t>
      </w:r>
      <w:r>
        <w:rPr>
          <w:b/>
        </w:rPr>
        <w:t>14:2,3</w:t>
      </w:r>
      <w:r>
        <w:rPr>
          <w:b/>
          <w:spacing w:val="-3"/>
        </w:rPr>
        <w:t> </w:t>
      </w:r>
      <w:r>
        <w:rPr/>
        <w:t>“As</w:t>
      </w:r>
      <w:r>
        <w:rPr>
          <w:spacing w:val="-3"/>
        </w:rPr>
        <w:t> </w:t>
      </w:r>
      <w:r>
        <w:rPr/>
        <w:t>for</w:t>
      </w:r>
      <w:r>
        <w:rPr>
          <w:spacing w:val="-4"/>
        </w:rPr>
        <w:t> </w:t>
      </w:r>
      <w:r>
        <w:rPr/>
        <w:t>Jehovah,</w:t>
      </w:r>
      <w:r>
        <w:rPr>
          <w:spacing w:val="-3"/>
        </w:rPr>
        <w:t> </w:t>
      </w:r>
      <w:r>
        <w:rPr/>
        <w:t>he</w:t>
      </w:r>
      <w:r>
        <w:rPr>
          <w:spacing w:val="-4"/>
        </w:rPr>
        <w:t> </w:t>
      </w:r>
      <w:r>
        <w:rPr/>
        <w:t>has</w:t>
      </w:r>
      <w:r>
        <w:rPr>
          <w:spacing w:val="-3"/>
        </w:rPr>
        <w:t> </w:t>
      </w:r>
      <w:r>
        <w:rPr/>
        <w:t>looked</w:t>
      </w:r>
      <w:r>
        <w:rPr>
          <w:spacing w:val="-3"/>
        </w:rPr>
        <w:t> </w:t>
      </w:r>
      <w:r>
        <w:rPr/>
        <w:t>down</w:t>
      </w:r>
      <w:r>
        <w:rPr>
          <w:spacing w:val="-3"/>
        </w:rPr>
        <w:t> </w:t>
      </w:r>
      <w:r>
        <w:rPr/>
        <w:t>from</w:t>
      </w:r>
      <w:r>
        <w:rPr>
          <w:spacing w:val="-3"/>
        </w:rPr>
        <w:t> </w:t>
      </w:r>
      <w:r>
        <w:rPr/>
        <w:t>heaven</w:t>
      </w:r>
      <w:r>
        <w:rPr>
          <w:spacing w:val="-3"/>
        </w:rPr>
        <w:t> </w:t>
      </w:r>
      <w:r>
        <w:rPr/>
        <w:t>itself</w:t>
      </w:r>
      <w:r>
        <w:rPr>
          <w:spacing w:val="-4"/>
        </w:rPr>
        <w:t> </w:t>
      </w:r>
      <w:r>
        <w:rPr/>
        <w:t>upon</w:t>
      </w:r>
      <w:r>
        <w:rPr>
          <w:spacing w:val="-3"/>
        </w:rPr>
        <w:t> </w:t>
      </w:r>
      <w:r>
        <w:rPr/>
        <w:t>the</w:t>
      </w:r>
      <w:r>
        <w:rPr>
          <w:spacing w:val="-4"/>
        </w:rPr>
        <w:t> </w:t>
      </w:r>
      <w:r>
        <w:rPr/>
        <w:t>sons</w:t>
      </w:r>
      <w:r>
        <w:rPr>
          <w:spacing w:val="-3"/>
        </w:rPr>
        <w:t> </w:t>
      </w:r>
      <w:r>
        <w:rPr/>
        <w:t>of</w:t>
      </w:r>
      <w:r>
        <w:rPr>
          <w:spacing w:val="-4"/>
        </w:rPr>
        <w:t> </w:t>
      </w:r>
      <w:r>
        <w:rPr/>
        <w:t>men,</w:t>
      </w:r>
      <w:r>
        <w:rPr>
          <w:spacing w:val="-8"/>
        </w:rPr>
        <w:t> </w:t>
      </w:r>
      <w:r>
        <w:rPr/>
        <w:t>To see whether there exists anyone having insight, anyone seeking Jehovah. They have all turned aside, they are [all] alike corrupt; There is no one doing good, Not even one.” – See Elijah page</w:t>
      </w:r>
    </w:p>
    <w:p>
      <w:pPr>
        <w:pStyle w:val="BodyText"/>
        <w:spacing w:line="259" w:lineRule="auto" w:before="159"/>
      </w:pPr>
      <w:r>
        <w:rPr>
          <w:b/>
        </w:rPr>
        <w:t>Psalms</w:t>
      </w:r>
      <w:r>
        <w:rPr>
          <w:b/>
          <w:spacing w:val="-3"/>
        </w:rPr>
        <w:t> </w:t>
      </w:r>
      <w:r>
        <w:rPr>
          <w:b/>
        </w:rPr>
        <w:t>110:1</w:t>
      </w:r>
      <w:r>
        <w:rPr>
          <w:b/>
          <w:spacing w:val="-3"/>
        </w:rPr>
        <w:t> </w:t>
      </w:r>
      <w:r>
        <w:rPr/>
        <w:t>“The</w:t>
      </w:r>
      <w:r>
        <w:rPr>
          <w:spacing w:val="-4"/>
        </w:rPr>
        <w:t> </w:t>
      </w:r>
      <w:r>
        <w:rPr/>
        <w:t>utterance</w:t>
      </w:r>
      <w:r>
        <w:rPr>
          <w:spacing w:val="-4"/>
        </w:rPr>
        <w:t> </w:t>
      </w:r>
      <w:r>
        <w:rPr/>
        <w:t>of</w:t>
      </w:r>
      <w:r>
        <w:rPr>
          <w:spacing w:val="-4"/>
        </w:rPr>
        <w:t> </w:t>
      </w:r>
      <w:r>
        <w:rPr/>
        <w:t>Jehovah</w:t>
      </w:r>
      <w:r>
        <w:rPr>
          <w:spacing w:val="-3"/>
        </w:rPr>
        <w:t> </w:t>
      </w:r>
      <w:r>
        <w:rPr/>
        <w:t>to</w:t>
      </w:r>
      <w:r>
        <w:rPr>
          <w:spacing w:val="-3"/>
        </w:rPr>
        <w:t> </w:t>
      </w:r>
      <w:r>
        <w:rPr/>
        <w:t>my</w:t>
      </w:r>
      <w:r>
        <w:rPr>
          <w:spacing w:val="-3"/>
        </w:rPr>
        <w:t> </w:t>
      </w:r>
      <w:r>
        <w:rPr/>
        <w:t>Lord</w:t>
      </w:r>
      <w:r>
        <w:rPr>
          <w:spacing w:val="-3"/>
        </w:rPr>
        <w:t> </w:t>
      </w:r>
      <w:r>
        <w:rPr/>
        <w:t>is:</w:t>
      </w:r>
      <w:r>
        <w:rPr>
          <w:spacing w:val="-3"/>
        </w:rPr>
        <w:t> </w:t>
      </w:r>
      <w:r>
        <w:rPr/>
        <w:t>“Sit</w:t>
      </w:r>
      <w:r>
        <w:rPr>
          <w:spacing w:val="-3"/>
        </w:rPr>
        <w:t> </w:t>
      </w:r>
      <w:r>
        <w:rPr/>
        <w:t>at</w:t>
      </w:r>
      <w:r>
        <w:rPr>
          <w:spacing w:val="-3"/>
        </w:rPr>
        <w:t> </w:t>
      </w:r>
      <w:r>
        <w:rPr/>
        <w:t>my</w:t>
      </w:r>
      <w:r>
        <w:rPr>
          <w:spacing w:val="-3"/>
        </w:rPr>
        <w:t> </w:t>
      </w:r>
      <w:r>
        <w:rPr/>
        <w:t>right</w:t>
      </w:r>
      <w:r>
        <w:rPr>
          <w:spacing w:val="-3"/>
        </w:rPr>
        <w:t> </w:t>
      </w:r>
      <w:r>
        <w:rPr/>
        <w:t>hand</w:t>
      </w:r>
      <w:r>
        <w:rPr>
          <w:spacing w:val="-3"/>
        </w:rPr>
        <w:t> </w:t>
      </w:r>
      <w:r>
        <w:rPr/>
        <w:t>Until</w:t>
      </w:r>
      <w:r>
        <w:rPr>
          <w:spacing w:val="-3"/>
        </w:rPr>
        <w:t> </w:t>
      </w:r>
      <w:r>
        <w:rPr/>
        <w:t>I</w:t>
      </w:r>
      <w:r>
        <w:rPr>
          <w:spacing w:val="-4"/>
        </w:rPr>
        <w:t> </w:t>
      </w:r>
      <w:r>
        <w:rPr/>
        <w:t>place</w:t>
      </w:r>
      <w:r>
        <w:rPr>
          <w:spacing w:val="-4"/>
        </w:rPr>
        <w:t> </w:t>
      </w:r>
      <w:r>
        <w:rPr/>
        <w:t>your enemies as a stool for your feet.”</w:t>
      </w:r>
    </w:p>
    <w:p>
      <w:pPr>
        <w:pStyle w:val="BodyText"/>
        <w:spacing w:before="160"/>
        <w:ind w:left="840"/>
      </w:pPr>
      <w:r>
        <w:rPr/>
        <w:t>Compare</w:t>
      </w:r>
      <w:r>
        <w:rPr>
          <w:spacing w:val="-3"/>
        </w:rPr>
        <w:t> </w:t>
      </w:r>
      <w:r>
        <w:rPr/>
        <w:t>Psalms</w:t>
      </w:r>
      <w:r>
        <w:rPr>
          <w:spacing w:val="-2"/>
        </w:rPr>
        <w:t> </w:t>
      </w:r>
      <w:r>
        <w:rPr/>
        <w:t>2:4-9;</w:t>
      </w:r>
      <w:r>
        <w:rPr>
          <w:spacing w:val="-2"/>
        </w:rPr>
        <w:t> </w:t>
      </w:r>
      <w:r>
        <w:rPr/>
        <w:t>Daniel</w:t>
      </w:r>
      <w:r>
        <w:rPr>
          <w:spacing w:val="-1"/>
        </w:rPr>
        <w:t> </w:t>
      </w:r>
      <w:r>
        <w:rPr>
          <w:spacing w:val="-4"/>
        </w:rPr>
        <w:t>7:14</w:t>
      </w:r>
    </w:p>
    <w:p>
      <w:pPr>
        <w:pStyle w:val="BodyText"/>
        <w:spacing w:line="259" w:lineRule="auto" w:before="183"/>
        <w:ind w:right="499"/>
        <w:jc w:val="both"/>
      </w:pPr>
      <w:r>
        <w:rPr>
          <w:b/>
        </w:rPr>
        <w:t>Psalms</w:t>
      </w:r>
      <w:r>
        <w:rPr>
          <w:b/>
          <w:spacing w:val="-4"/>
        </w:rPr>
        <w:t> </w:t>
      </w:r>
      <w:r>
        <w:rPr>
          <w:b/>
        </w:rPr>
        <w:t>110:5-6</w:t>
      </w:r>
      <w:r>
        <w:rPr>
          <w:b/>
          <w:spacing w:val="-3"/>
        </w:rPr>
        <w:t> </w:t>
      </w:r>
      <w:r>
        <w:rPr/>
        <w:t>“Jehovah</w:t>
      </w:r>
      <w:r>
        <w:rPr>
          <w:spacing w:val="-4"/>
        </w:rPr>
        <w:t> </w:t>
      </w:r>
      <w:r>
        <w:rPr/>
        <w:t>himself</w:t>
      </w:r>
      <w:r>
        <w:rPr>
          <w:spacing w:val="-5"/>
        </w:rPr>
        <w:t> </w:t>
      </w:r>
      <w:r>
        <w:rPr/>
        <w:t>at</w:t>
      </w:r>
      <w:r>
        <w:rPr>
          <w:spacing w:val="-4"/>
        </w:rPr>
        <w:t> </w:t>
      </w:r>
      <w:r>
        <w:rPr/>
        <w:t>your</w:t>
      </w:r>
      <w:r>
        <w:rPr>
          <w:spacing w:val="-5"/>
        </w:rPr>
        <w:t> </w:t>
      </w:r>
      <w:r>
        <w:rPr/>
        <w:t>right</w:t>
      </w:r>
      <w:r>
        <w:rPr>
          <w:spacing w:val="-4"/>
        </w:rPr>
        <w:t> </w:t>
      </w:r>
      <w:r>
        <w:rPr/>
        <w:t>hand</w:t>
      </w:r>
      <w:r>
        <w:rPr>
          <w:spacing w:val="-9"/>
        </w:rPr>
        <w:t> </w:t>
      </w:r>
      <w:r>
        <w:rPr/>
        <w:t>Will</w:t>
      </w:r>
      <w:r>
        <w:rPr>
          <w:spacing w:val="-4"/>
        </w:rPr>
        <w:t> </w:t>
      </w:r>
      <w:r>
        <w:rPr/>
        <w:t>certainly</w:t>
      </w:r>
      <w:r>
        <w:rPr>
          <w:spacing w:val="-4"/>
        </w:rPr>
        <w:t> </w:t>
      </w:r>
      <w:r>
        <w:rPr/>
        <w:t>break</w:t>
      </w:r>
      <w:r>
        <w:rPr>
          <w:spacing w:val="-4"/>
        </w:rPr>
        <w:t> </w:t>
      </w:r>
      <w:r>
        <w:rPr/>
        <w:t>kings</w:t>
      </w:r>
      <w:r>
        <w:rPr>
          <w:spacing w:val="-4"/>
        </w:rPr>
        <w:t> </w:t>
      </w:r>
      <w:r>
        <w:rPr/>
        <w:t>to</w:t>
      </w:r>
      <w:r>
        <w:rPr>
          <w:spacing w:val="-4"/>
        </w:rPr>
        <w:t> </w:t>
      </w:r>
      <w:r>
        <w:rPr/>
        <w:t>pieces</w:t>
      </w:r>
      <w:r>
        <w:rPr>
          <w:spacing w:val="-4"/>
        </w:rPr>
        <w:t> </w:t>
      </w:r>
      <w:r>
        <w:rPr/>
        <w:t>on</w:t>
      </w:r>
      <w:r>
        <w:rPr>
          <w:spacing w:val="-4"/>
        </w:rPr>
        <w:t> </w:t>
      </w:r>
      <w:r>
        <w:rPr/>
        <w:t>the day</w:t>
      </w:r>
      <w:r>
        <w:rPr>
          <w:spacing w:val="-2"/>
        </w:rPr>
        <w:t> </w:t>
      </w:r>
      <w:r>
        <w:rPr/>
        <w:t>of</w:t>
      </w:r>
      <w:r>
        <w:rPr>
          <w:spacing w:val="-3"/>
        </w:rPr>
        <w:t> </w:t>
      </w:r>
      <w:r>
        <w:rPr/>
        <w:t>his</w:t>
      </w:r>
      <w:r>
        <w:rPr>
          <w:spacing w:val="-2"/>
        </w:rPr>
        <w:t> </w:t>
      </w:r>
      <w:r>
        <w:rPr/>
        <w:t>anger.</w:t>
      </w:r>
      <w:r>
        <w:rPr>
          <w:spacing w:val="-2"/>
        </w:rPr>
        <w:t> </w:t>
      </w:r>
      <w:r>
        <w:rPr/>
        <w:t>He</w:t>
      </w:r>
      <w:r>
        <w:rPr>
          <w:spacing w:val="-3"/>
        </w:rPr>
        <w:t> </w:t>
      </w:r>
      <w:r>
        <w:rPr/>
        <w:t>will</w:t>
      </w:r>
      <w:r>
        <w:rPr>
          <w:spacing w:val="-2"/>
        </w:rPr>
        <w:t> </w:t>
      </w:r>
      <w:r>
        <w:rPr/>
        <w:t>execute</w:t>
      </w:r>
      <w:r>
        <w:rPr>
          <w:spacing w:val="-3"/>
        </w:rPr>
        <w:t> </w:t>
      </w:r>
      <w:r>
        <w:rPr/>
        <w:t>judgment among</w:t>
      </w:r>
      <w:r>
        <w:rPr>
          <w:spacing w:val="-2"/>
        </w:rPr>
        <w:t> </w:t>
      </w:r>
      <w:r>
        <w:rPr/>
        <w:t>the</w:t>
      </w:r>
      <w:r>
        <w:rPr>
          <w:spacing w:val="-3"/>
        </w:rPr>
        <w:t> </w:t>
      </w:r>
      <w:r>
        <w:rPr/>
        <w:t>nations;</w:t>
      </w:r>
      <w:r>
        <w:rPr>
          <w:spacing w:val="-2"/>
        </w:rPr>
        <w:t> </w:t>
      </w:r>
      <w:r>
        <w:rPr/>
        <w:t>He</w:t>
      </w:r>
      <w:r>
        <w:rPr>
          <w:spacing w:val="-3"/>
        </w:rPr>
        <w:t> </w:t>
      </w:r>
      <w:r>
        <w:rPr/>
        <w:t>will</w:t>
      </w:r>
      <w:r>
        <w:rPr>
          <w:spacing w:val="-2"/>
        </w:rPr>
        <w:t> </w:t>
      </w:r>
      <w:r>
        <w:rPr/>
        <w:t>cause</w:t>
      </w:r>
      <w:r>
        <w:rPr>
          <w:spacing w:val="-3"/>
        </w:rPr>
        <w:t> </w:t>
      </w:r>
      <w:r>
        <w:rPr/>
        <w:t>a</w:t>
      </w:r>
      <w:r>
        <w:rPr>
          <w:spacing w:val="-3"/>
        </w:rPr>
        <w:t> </w:t>
      </w:r>
      <w:r>
        <w:rPr/>
        <w:t>fullness</w:t>
      </w:r>
      <w:r>
        <w:rPr>
          <w:spacing w:val="-2"/>
        </w:rPr>
        <w:t> </w:t>
      </w:r>
      <w:r>
        <w:rPr/>
        <w:t>of</w:t>
      </w:r>
      <w:r>
        <w:rPr>
          <w:spacing w:val="-3"/>
        </w:rPr>
        <w:t> </w:t>
      </w:r>
      <w:r>
        <w:rPr/>
        <w:t>dead bodies. He will certainly break to pieces the head one over a populous land.”</w:t>
      </w:r>
    </w:p>
    <w:p>
      <w:pPr>
        <w:spacing w:before="159"/>
        <w:ind w:left="120" w:right="0" w:firstLine="0"/>
        <w:jc w:val="left"/>
        <w:rPr>
          <w:sz w:val="24"/>
        </w:rPr>
      </w:pPr>
      <w:r>
        <w:rPr>
          <w:b/>
          <w:sz w:val="24"/>
        </w:rPr>
        <w:t>Luke</w:t>
      </w:r>
      <w:r>
        <w:rPr>
          <w:b/>
          <w:spacing w:val="-8"/>
          <w:sz w:val="24"/>
        </w:rPr>
        <w:t> </w:t>
      </w:r>
      <w:r>
        <w:rPr>
          <w:b/>
          <w:sz w:val="24"/>
        </w:rPr>
        <w:t>15:11-32</w:t>
      </w:r>
      <w:r>
        <w:rPr>
          <w:b/>
          <w:spacing w:val="-7"/>
          <w:sz w:val="24"/>
        </w:rPr>
        <w:t> </w:t>
      </w:r>
      <w:r>
        <w:rPr>
          <w:sz w:val="24"/>
        </w:rPr>
        <w:t>“Prodigal</w:t>
      </w:r>
      <w:r>
        <w:rPr>
          <w:spacing w:val="-4"/>
          <w:sz w:val="24"/>
        </w:rPr>
        <w:t> son”</w:t>
      </w:r>
    </w:p>
    <w:p>
      <w:pPr>
        <w:pStyle w:val="BodyText"/>
        <w:spacing w:before="180"/>
      </w:pPr>
      <w:r>
        <w:rPr>
          <w:b/>
        </w:rPr>
        <w:t>Luke</w:t>
      </w:r>
      <w:r>
        <w:rPr>
          <w:b/>
          <w:spacing w:val="-2"/>
        </w:rPr>
        <w:t> </w:t>
      </w:r>
      <w:r>
        <w:rPr>
          <w:b/>
        </w:rPr>
        <w:t>17:20-21</w:t>
      </w:r>
      <w:r>
        <w:rPr>
          <w:b/>
          <w:spacing w:val="-1"/>
        </w:rPr>
        <w:t> </w:t>
      </w:r>
      <w:r>
        <w:rPr/>
        <w:t>See</w:t>
      </w:r>
      <w:r>
        <w:rPr>
          <w:spacing w:val="-2"/>
        </w:rPr>
        <w:t> </w:t>
      </w:r>
      <w:r>
        <w:rPr>
          <w:color w:val="0D5FAD"/>
          <w:u w:val="single" w:color="0D5FAD"/>
        </w:rPr>
        <w:t>The</w:t>
      </w:r>
      <w:r>
        <w:rPr>
          <w:color w:val="0D5FAD"/>
          <w:spacing w:val="-1"/>
          <w:u w:val="single" w:color="0D5FAD"/>
        </w:rPr>
        <w:t> </w:t>
      </w:r>
      <w:r>
        <w:rPr>
          <w:color w:val="0D5FAD"/>
          <w:u w:val="single" w:color="0D5FAD"/>
        </w:rPr>
        <w:t>difference</w:t>
      </w:r>
      <w:r>
        <w:rPr>
          <w:color w:val="0D5FAD"/>
          <w:spacing w:val="-1"/>
          <w:u w:val="single" w:color="0D5FAD"/>
        </w:rPr>
        <w:t> </w:t>
      </w:r>
      <w:r>
        <w:rPr>
          <w:color w:val="0D5FAD"/>
          <w:u w:val="single" w:color="0D5FAD"/>
        </w:rPr>
        <w:t>between</w:t>
      </w:r>
      <w:r>
        <w:rPr>
          <w:color w:val="0D5FAD"/>
          <w:spacing w:val="-2"/>
          <w:u w:val="single" w:color="0D5FAD"/>
        </w:rPr>
        <w:t> </w:t>
      </w:r>
      <w:r>
        <w:rPr>
          <w:color w:val="0D5FAD"/>
          <w:u w:val="single" w:color="0D5FAD"/>
        </w:rPr>
        <w:t>the</w:t>
      </w:r>
      <w:r>
        <w:rPr>
          <w:color w:val="0D5FAD"/>
          <w:spacing w:val="-1"/>
          <w:u w:val="single" w:color="0D5FAD"/>
        </w:rPr>
        <w:t> </w:t>
      </w:r>
      <w:r>
        <w:rPr>
          <w:color w:val="0D5FAD"/>
          <w:u w:val="single" w:color="0D5FAD"/>
        </w:rPr>
        <w:t>coming</w:t>
      </w:r>
      <w:r>
        <w:rPr>
          <w:color w:val="0D5FAD"/>
          <w:spacing w:val="-2"/>
          <w:u w:val="single" w:color="0D5FAD"/>
        </w:rPr>
        <w:t> </w:t>
      </w:r>
      <w:r>
        <w:rPr>
          <w:color w:val="0D5FAD"/>
          <w:u w:val="single" w:color="0D5FAD"/>
        </w:rPr>
        <w:t>and</w:t>
      </w:r>
      <w:r>
        <w:rPr>
          <w:color w:val="0D5FAD"/>
          <w:spacing w:val="-1"/>
          <w:u w:val="single" w:color="0D5FAD"/>
        </w:rPr>
        <w:t> </w:t>
      </w:r>
      <w:r>
        <w:rPr>
          <w:color w:val="0D5FAD"/>
          <w:u w:val="single" w:color="0D5FAD"/>
        </w:rPr>
        <w:t>the</w:t>
      </w:r>
      <w:r>
        <w:rPr>
          <w:color w:val="0D5FAD"/>
          <w:spacing w:val="-2"/>
          <w:u w:val="single" w:color="0D5FAD"/>
        </w:rPr>
        <w:t> </w:t>
      </w:r>
      <w:r>
        <w:rPr>
          <w:color w:val="0D5FAD"/>
          <w:u w:val="single" w:color="0D5FAD"/>
        </w:rPr>
        <w:t>arrival</w:t>
      </w:r>
      <w:r>
        <w:rPr>
          <w:color w:val="0D5FAD"/>
          <w:spacing w:val="-1"/>
          <w:u w:val="single" w:color="0D5FAD"/>
        </w:rPr>
        <w:t> </w:t>
      </w:r>
      <w:r>
        <w:rPr>
          <w:color w:val="0D5FAD"/>
          <w:u w:val="single" w:color="0D5FAD"/>
        </w:rPr>
        <w:t>of</w:t>
      </w:r>
      <w:r>
        <w:rPr>
          <w:color w:val="0D5FAD"/>
          <w:spacing w:val="-2"/>
          <w:u w:val="single" w:color="0D5FAD"/>
        </w:rPr>
        <w:t> </w:t>
      </w:r>
      <w:r>
        <w:rPr>
          <w:color w:val="0D5FAD"/>
          <w:u w:val="single" w:color="0D5FAD"/>
        </w:rPr>
        <w:t>the</w:t>
      </w:r>
      <w:r>
        <w:rPr>
          <w:color w:val="0D5FAD"/>
          <w:spacing w:val="-1"/>
          <w:u w:val="single" w:color="0D5FAD"/>
        </w:rPr>
        <w:t> </w:t>
      </w:r>
      <w:r>
        <w:rPr>
          <w:color w:val="0D5FAD"/>
          <w:u w:val="single" w:color="0D5FAD"/>
        </w:rPr>
        <w:t>kingdom</w:t>
      </w:r>
      <w:r>
        <w:rPr>
          <w:color w:val="0D5FAD"/>
          <w:spacing w:val="-1"/>
          <w:u w:val="single" w:color="0D5FAD"/>
        </w:rPr>
        <w:t> </w:t>
      </w:r>
      <w:r>
        <w:rPr>
          <w:color w:val="0D5FAD"/>
          <w:u w:val="single" w:color="0D5FAD"/>
        </w:rPr>
        <w:t>of</w:t>
      </w:r>
      <w:r>
        <w:rPr>
          <w:color w:val="0D5FAD"/>
          <w:spacing w:val="-2"/>
          <w:u w:val="single" w:color="0D5FAD"/>
        </w:rPr>
        <w:t> </w:t>
      </w:r>
      <w:r>
        <w:rPr>
          <w:color w:val="0D5FAD"/>
          <w:spacing w:val="-5"/>
          <w:u w:val="single" w:color="0D5FAD"/>
        </w:rPr>
        <w:t>God</w:t>
      </w:r>
    </w:p>
    <w:p>
      <w:pPr>
        <w:spacing w:before="183"/>
        <w:ind w:left="120" w:right="0" w:firstLine="0"/>
        <w:jc w:val="left"/>
        <w:rPr>
          <w:sz w:val="24"/>
        </w:rPr>
      </w:pPr>
      <w:r>
        <w:rPr>
          <w:b/>
          <w:sz w:val="24"/>
        </w:rPr>
        <w:t>Luke</w:t>
      </w:r>
      <w:r>
        <w:rPr>
          <w:b/>
          <w:spacing w:val="-2"/>
          <w:sz w:val="24"/>
        </w:rPr>
        <w:t> </w:t>
      </w:r>
      <w:r>
        <w:rPr>
          <w:b/>
          <w:sz w:val="24"/>
        </w:rPr>
        <w:t>21</w:t>
      </w:r>
      <w:r>
        <w:rPr>
          <w:b/>
          <w:spacing w:val="-1"/>
          <w:sz w:val="24"/>
        </w:rPr>
        <w:t> </w:t>
      </w:r>
      <w:r>
        <w:rPr>
          <w:sz w:val="24"/>
        </w:rPr>
        <w:t>– See</w:t>
      </w:r>
      <w:r>
        <w:rPr>
          <w:spacing w:val="-1"/>
          <w:sz w:val="24"/>
        </w:rPr>
        <w:t> </w:t>
      </w:r>
      <w:r>
        <w:rPr>
          <w:sz w:val="24"/>
        </w:rPr>
        <w:t>Matthew</w:t>
      </w:r>
      <w:r>
        <w:rPr>
          <w:spacing w:val="-1"/>
          <w:sz w:val="24"/>
        </w:rPr>
        <w:t> </w:t>
      </w:r>
      <w:r>
        <w:rPr>
          <w:spacing w:val="-5"/>
          <w:sz w:val="24"/>
        </w:rPr>
        <w:t>24</w:t>
      </w:r>
    </w:p>
    <w:p>
      <w:pPr>
        <w:pStyle w:val="BodyText"/>
        <w:spacing w:line="259" w:lineRule="auto" w:before="182"/>
        <w:ind w:left="119"/>
      </w:pPr>
      <w:r>
        <w:rPr>
          <w:b/>
        </w:rPr>
        <w:t>Luke</w:t>
      </w:r>
      <w:r>
        <w:rPr>
          <w:b/>
          <w:spacing w:val="-3"/>
        </w:rPr>
        <w:t> </w:t>
      </w:r>
      <w:r>
        <w:rPr>
          <w:b/>
        </w:rPr>
        <w:t>21:8</w:t>
      </w:r>
      <w:r>
        <w:rPr>
          <w:b/>
          <w:spacing w:val="-2"/>
        </w:rPr>
        <w:t> </w:t>
      </w:r>
      <w:r>
        <w:rPr/>
        <w:t>“He</w:t>
      </w:r>
      <w:r>
        <w:rPr>
          <w:spacing w:val="-3"/>
        </w:rPr>
        <w:t> </w:t>
      </w:r>
      <w:r>
        <w:rPr/>
        <w:t>said:</w:t>
      </w:r>
      <w:r>
        <w:rPr>
          <w:spacing w:val="-2"/>
        </w:rPr>
        <w:t> </w:t>
      </w:r>
      <w:r>
        <w:rPr/>
        <w:t>“Look</w:t>
      </w:r>
      <w:r>
        <w:rPr>
          <w:spacing w:val="-2"/>
        </w:rPr>
        <w:t> </w:t>
      </w:r>
      <w:r>
        <w:rPr/>
        <w:t>out</w:t>
      </w:r>
      <w:r>
        <w:rPr>
          <w:spacing w:val="-2"/>
        </w:rPr>
        <w:t> </w:t>
      </w:r>
      <w:r>
        <w:rPr/>
        <w:t>that</w:t>
      </w:r>
      <w:r>
        <w:rPr>
          <w:spacing w:val="-12"/>
        </w:rPr>
        <w:t> </w:t>
      </w:r>
      <w:r>
        <w:rPr/>
        <w:t>YOU</w:t>
      </w:r>
      <w:r>
        <w:rPr>
          <w:spacing w:val="-3"/>
        </w:rPr>
        <w:t> </w:t>
      </w:r>
      <w:r>
        <w:rPr/>
        <w:t>are</w:t>
      </w:r>
      <w:r>
        <w:rPr>
          <w:spacing w:val="-3"/>
        </w:rPr>
        <w:t> </w:t>
      </w:r>
      <w:r>
        <w:rPr/>
        <w:t>not misled;</w:t>
      </w:r>
      <w:r>
        <w:rPr>
          <w:spacing w:val="-2"/>
        </w:rPr>
        <w:t> </w:t>
      </w:r>
      <w:r>
        <w:rPr/>
        <w:t>for</w:t>
      </w:r>
      <w:r>
        <w:rPr>
          <w:spacing w:val="-3"/>
        </w:rPr>
        <w:t> </w:t>
      </w:r>
      <w:r>
        <w:rPr/>
        <w:t>many</w:t>
      </w:r>
      <w:r>
        <w:rPr>
          <w:spacing w:val="-2"/>
        </w:rPr>
        <w:t> </w:t>
      </w:r>
      <w:r>
        <w:rPr/>
        <w:t>will</w:t>
      </w:r>
      <w:r>
        <w:rPr>
          <w:spacing w:val="-2"/>
        </w:rPr>
        <w:t> </w:t>
      </w:r>
      <w:r>
        <w:rPr/>
        <w:t>come</w:t>
      </w:r>
      <w:r>
        <w:rPr>
          <w:spacing w:val="-3"/>
        </w:rPr>
        <w:t> </w:t>
      </w:r>
      <w:r>
        <w:rPr/>
        <w:t>on</w:t>
      </w:r>
      <w:r>
        <w:rPr>
          <w:spacing w:val="-2"/>
        </w:rPr>
        <w:t> </w:t>
      </w:r>
      <w:r>
        <w:rPr/>
        <w:t>the</w:t>
      </w:r>
      <w:r>
        <w:rPr>
          <w:spacing w:val="-3"/>
        </w:rPr>
        <w:t> </w:t>
      </w:r>
      <w:r>
        <w:rPr/>
        <w:t>basis</w:t>
      </w:r>
      <w:r>
        <w:rPr>
          <w:spacing w:val="-2"/>
        </w:rPr>
        <w:t> </w:t>
      </w:r>
      <w:r>
        <w:rPr/>
        <w:t>of</w:t>
      </w:r>
      <w:r>
        <w:rPr>
          <w:spacing w:val="-3"/>
        </w:rPr>
        <w:t> </w:t>
      </w:r>
      <w:r>
        <w:rPr/>
        <w:t>my name, saying, ‘I am he,’</w:t>
      </w:r>
      <w:r>
        <w:rPr>
          <w:spacing w:val="-9"/>
        </w:rPr>
        <w:t> </w:t>
      </w:r>
      <w:r>
        <w:rPr/>
        <w:t>and, ‘The due time has approached.’</w:t>
      </w:r>
      <w:r>
        <w:rPr>
          <w:spacing w:val="-9"/>
        </w:rPr>
        <w:t> </w:t>
      </w:r>
      <w:r>
        <w:rPr/>
        <w:t>Do not go after them.”</w:t>
      </w:r>
    </w:p>
    <w:p>
      <w:pPr>
        <w:pStyle w:val="BodyText"/>
        <w:spacing w:line="259" w:lineRule="auto" w:before="160"/>
        <w:ind w:left="839"/>
      </w:pPr>
      <w:r>
        <w:rPr/>
        <w:t>Notice</w:t>
      </w:r>
      <w:r>
        <w:rPr>
          <w:spacing w:val="-4"/>
        </w:rPr>
        <w:t> </w:t>
      </w:r>
      <w:r>
        <w:rPr/>
        <w:t>this</w:t>
      </w:r>
      <w:r>
        <w:rPr>
          <w:spacing w:val="-3"/>
        </w:rPr>
        <w:t> </w:t>
      </w:r>
      <w:r>
        <w:rPr/>
        <w:t>is</w:t>
      </w:r>
      <w:r>
        <w:rPr>
          <w:spacing w:val="-3"/>
        </w:rPr>
        <w:t> </w:t>
      </w:r>
      <w:r>
        <w:rPr/>
        <w:t>taking</w:t>
      </w:r>
      <w:r>
        <w:rPr>
          <w:spacing w:val="-3"/>
        </w:rPr>
        <w:t> </w:t>
      </w:r>
      <w:r>
        <w:rPr/>
        <w:t>about</w:t>
      </w:r>
      <w:r>
        <w:rPr>
          <w:spacing w:val="-3"/>
        </w:rPr>
        <w:t> </w:t>
      </w:r>
      <w:r>
        <w:rPr/>
        <w:t>“false</w:t>
      </w:r>
      <w:r>
        <w:rPr>
          <w:spacing w:val="-4"/>
        </w:rPr>
        <w:t> </w:t>
      </w:r>
      <w:r>
        <w:rPr/>
        <w:t>Christs”</w:t>
      </w:r>
      <w:r>
        <w:rPr>
          <w:spacing w:val="-4"/>
        </w:rPr>
        <w:t> </w:t>
      </w:r>
      <w:r>
        <w:rPr/>
        <w:t>because</w:t>
      </w:r>
      <w:r>
        <w:rPr>
          <w:spacing w:val="-2"/>
        </w:rPr>
        <w:t> </w:t>
      </w:r>
      <w:r>
        <w:rPr/>
        <w:t>not</w:t>
      </w:r>
      <w:r>
        <w:rPr>
          <w:spacing w:val="-3"/>
        </w:rPr>
        <w:t> </w:t>
      </w:r>
      <w:r>
        <w:rPr/>
        <w:t>only</w:t>
      </w:r>
      <w:r>
        <w:rPr>
          <w:spacing w:val="-3"/>
        </w:rPr>
        <w:t> </w:t>
      </w:r>
      <w:r>
        <w:rPr/>
        <w:t>do</w:t>
      </w:r>
      <w:r>
        <w:rPr>
          <w:spacing w:val="-3"/>
        </w:rPr>
        <w:t> </w:t>
      </w:r>
      <w:r>
        <w:rPr/>
        <w:t>they</w:t>
      </w:r>
      <w:r>
        <w:rPr>
          <w:spacing w:val="-3"/>
        </w:rPr>
        <w:t> </w:t>
      </w:r>
      <w:r>
        <w:rPr/>
        <w:t>claim</w:t>
      </w:r>
      <w:r>
        <w:rPr>
          <w:spacing w:val="-3"/>
        </w:rPr>
        <w:t> </w:t>
      </w:r>
      <w:r>
        <w:rPr/>
        <w:t>the</w:t>
      </w:r>
      <w:r>
        <w:rPr>
          <w:spacing w:val="-4"/>
        </w:rPr>
        <w:t> </w:t>
      </w:r>
      <w:r>
        <w:rPr/>
        <w:t>time</w:t>
      </w:r>
      <w:r>
        <w:rPr>
          <w:spacing w:val="-4"/>
        </w:rPr>
        <w:t> </w:t>
      </w:r>
      <w:r>
        <w:rPr/>
        <w:t>has approached (which can be true) but they also claim to be Jesus.</w:t>
      </w:r>
    </w:p>
    <w:p>
      <w:pPr>
        <w:pStyle w:val="BodyText"/>
        <w:spacing w:line="259" w:lineRule="auto" w:before="160"/>
        <w:ind w:left="119" w:right="417"/>
      </w:pPr>
      <w:r>
        <w:rPr>
          <w:b/>
        </w:rPr>
        <w:t>Luke</w:t>
      </w:r>
      <w:r>
        <w:rPr>
          <w:b/>
          <w:spacing w:val="-3"/>
        </w:rPr>
        <w:t> </w:t>
      </w:r>
      <w:r>
        <w:rPr>
          <w:b/>
        </w:rPr>
        <w:t>21:24</w:t>
      </w:r>
      <w:r>
        <w:rPr>
          <w:b/>
          <w:spacing w:val="-2"/>
        </w:rPr>
        <w:t> </w:t>
      </w:r>
      <w:r>
        <w:rPr/>
        <w:t>“and</w:t>
      </w:r>
      <w:r>
        <w:rPr>
          <w:spacing w:val="-2"/>
        </w:rPr>
        <w:t> </w:t>
      </w:r>
      <w:r>
        <w:rPr/>
        <w:t>they</w:t>
      </w:r>
      <w:r>
        <w:rPr>
          <w:spacing w:val="-2"/>
        </w:rPr>
        <w:t> </w:t>
      </w:r>
      <w:r>
        <w:rPr/>
        <w:t>will</w:t>
      </w:r>
      <w:r>
        <w:rPr>
          <w:spacing w:val="-2"/>
        </w:rPr>
        <w:t> </w:t>
      </w:r>
      <w:r>
        <w:rPr/>
        <w:t>fall</w:t>
      </w:r>
      <w:r>
        <w:rPr>
          <w:spacing w:val="-2"/>
        </w:rPr>
        <w:t> </w:t>
      </w:r>
      <w:r>
        <w:rPr/>
        <w:t>by</w:t>
      </w:r>
      <w:r>
        <w:rPr>
          <w:spacing w:val="-2"/>
        </w:rPr>
        <w:t> </w:t>
      </w:r>
      <w:r>
        <w:rPr/>
        <w:t>the</w:t>
      </w:r>
      <w:r>
        <w:rPr>
          <w:spacing w:val="-3"/>
        </w:rPr>
        <w:t> </w:t>
      </w:r>
      <w:r>
        <w:rPr/>
        <w:t>edge</w:t>
      </w:r>
      <w:r>
        <w:rPr>
          <w:spacing w:val="-3"/>
        </w:rPr>
        <w:t> </w:t>
      </w:r>
      <w:r>
        <w:rPr/>
        <w:t>of</w:t>
      </w:r>
      <w:r>
        <w:rPr>
          <w:spacing w:val="-3"/>
        </w:rPr>
        <w:t> </w:t>
      </w:r>
      <w:r>
        <w:rPr/>
        <w:t>the</w:t>
      </w:r>
      <w:r>
        <w:rPr>
          <w:spacing w:val="-3"/>
        </w:rPr>
        <w:t> </w:t>
      </w:r>
      <w:r>
        <w:rPr/>
        <w:t>sword</w:t>
      </w:r>
      <w:r>
        <w:rPr>
          <w:spacing w:val="-2"/>
        </w:rPr>
        <w:t> </w:t>
      </w:r>
      <w:r>
        <w:rPr/>
        <w:t>and</w:t>
      </w:r>
      <w:r>
        <w:rPr>
          <w:spacing w:val="-2"/>
        </w:rPr>
        <w:t> </w:t>
      </w:r>
      <w:r>
        <w:rPr/>
        <w:t>be</w:t>
      </w:r>
      <w:r>
        <w:rPr>
          <w:spacing w:val="-3"/>
        </w:rPr>
        <w:t> </w:t>
      </w:r>
      <w:r>
        <w:rPr/>
        <w:t>led</w:t>
      </w:r>
      <w:r>
        <w:rPr>
          <w:spacing w:val="-2"/>
        </w:rPr>
        <w:t> </w:t>
      </w:r>
      <w:r>
        <w:rPr/>
        <w:t>captive</w:t>
      </w:r>
      <w:r>
        <w:rPr>
          <w:spacing w:val="-3"/>
        </w:rPr>
        <w:t> </w:t>
      </w:r>
      <w:r>
        <w:rPr/>
        <w:t>into</w:t>
      </w:r>
      <w:r>
        <w:rPr>
          <w:spacing w:val="-2"/>
        </w:rPr>
        <w:t> </w:t>
      </w:r>
      <w:r>
        <w:rPr/>
        <w:t>all</w:t>
      </w:r>
      <w:r>
        <w:rPr>
          <w:spacing w:val="-2"/>
        </w:rPr>
        <w:t> </w:t>
      </w:r>
      <w:r>
        <w:rPr/>
        <w:t>the</w:t>
      </w:r>
      <w:r>
        <w:rPr>
          <w:spacing w:val="-3"/>
        </w:rPr>
        <w:t> </w:t>
      </w:r>
      <w:r>
        <w:rPr/>
        <w:t>nations, and Jerusalem will be trampled on by the nations, until the appointed times of the nations are fulfilled.” – Compare Matthew 24:15</w:t>
      </w:r>
    </w:p>
    <w:p>
      <w:pPr>
        <w:pStyle w:val="BodyText"/>
        <w:spacing w:line="261" w:lineRule="auto" w:before="157"/>
        <w:ind w:left="119" w:right="440"/>
        <w:jc w:val="both"/>
      </w:pPr>
      <w:r>
        <w:rPr>
          <w:b/>
        </w:rPr>
        <w:t>Luke</w:t>
      </w:r>
      <w:r>
        <w:rPr>
          <w:b/>
          <w:spacing w:val="-4"/>
        </w:rPr>
        <w:t> </w:t>
      </w:r>
      <w:r>
        <w:rPr>
          <w:b/>
        </w:rPr>
        <w:t>22:28-30</w:t>
      </w:r>
      <w:r>
        <w:rPr>
          <w:b/>
          <w:spacing w:val="-3"/>
        </w:rPr>
        <w:t> </w:t>
      </w:r>
      <w:r>
        <w:rPr/>
        <w:t>“However,</w:t>
      </w:r>
      <w:r>
        <w:rPr>
          <w:spacing w:val="-12"/>
        </w:rPr>
        <w:t> </w:t>
      </w:r>
      <w:r>
        <w:rPr/>
        <w:t>YOU</w:t>
      </w:r>
      <w:r>
        <w:rPr>
          <w:spacing w:val="-2"/>
        </w:rPr>
        <w:t> </w:t>
      </w:r>
      <w:r>
        <w:rPr/>
        <w:t>are</w:t>
      </w:r>
      <w:r>
        <w:rPr>
          <w:spacing w:val="-4"/>
        </w:rPr>
        <w:t> </w:t>
      </w:r>
      <w:r>
        <w:rPr/>
        <w:t>the</w:t>
      </w:r>
      <w:r>
        <w:rPr>
          <w:spacing w:val="-4"/>
        </w:rPr>
        <w:t> </w:t>
      </w:r>
      <w:r>
        <w:rPr/>
        <w:t>ones</w:t>
      </w:r>
      <w:r>
        <w:rPr>
          <w:spacing w:val="-3"/>
        </w:rPr>
        <w:t> </w:t>
      </w:r>
      <w:r>
        <w:rPr/>
        <w:t>that</w:t>
      </w:r>
      <w:r>
        <w:rPr>
          <w:spacing w:val="-1"/>
        </w:rPr>
        <w:t> </w:t>
      </w:r>
      <w:r>
        <w:rPr/>
        <w:t>have</w:t>
      </w:r>
      <w:r>
        <w:rPr>
          <w:spacing w:val="-4"/>
        </w:rPr>
        <w:t> </w:t>
      </w:r>
      <w:r>
        <w:rPr/>
        <w:t>stuck</w:t>
      </w:r>
      <w:r>
        <w:rPr>
          <w:spacing w:val="-3"/>
        </w:rPr>
        <w:t> </w:t>
      </w:r>
      <w:r>
        <w:rPr/>
        <w:t>with</w:t>
      </w:r>
      <w:r>
        <w:rPr>
          <w:spacing w:val="-3"/>
        </w:rPr>
        <w:t> </w:t>
      </w:r>
      <w:r>
        <w:rPr/>
        <w:t>me</w:t>
      </w:r>
      <w:r>
        <w:rPr>
          <w:spacing w:val="-4"/>
        </w:rPr>
        <w:t> </w:t>
      </w:r>
      <w:r>
        <w:rPr/>
        <w:t>in</w:t>
      </w:r>
      <w:r>
        <w:rPr>
          <w:spacing w:val="-3"/>
        </w:rPr>
        <w:t> </w:t>
      </w:r>
      <w:r>
        <w:rPr/>
        <w:t>my</w:t>
      </w:r>
      <w:r>
        <w:rPr>
          <w:spacing w:val="-3"/>
        </w:rPr>
        <w:t> </w:t>
      </w:r>
      <w:r>
        <w:rPr/>
        <w:t>trials;</w:t>
      </w:r>
      <w:r>
        <w:rPr>
          <w:spacing w:val="-3"/>
        </w:rPr>
        <w:t> </w:t>
      </w:r>
      <w:r>
        <w:rPr/>
        <w:t>and</w:t>
      </w:r>
      <w:r>
        <w:rPr>
          <w:spacing w:val="-3"/>
        </w:rPr>
        <w:t> </w:t>
      </w:r>
      <w:r>
        <w:rPr/>
        <w:t>I</w:t>
      </w:r>
      <w:r>
        <w:rPr>
          <w:spacing w:val="-4"/>
        </w:rPr>
        <w:t> </w:t>
      </w:r>
      <w:r>
        <w:rPr/>
        <w:t>make</w:t>
      </w:r>
      <w:r>
        <w:rPr>
          <w:spacing w:val="-4"/>
        </w:rPr>
        <w:t> </w:t>
      </w:r>
      <w:r>
        <w:rPr/>
        <w:t>a covenant with</w:t>
      </w:r>
      <w:r>
        <w:rPr>
          <w:spacing w:val="-8"/>
        </w:rPr>
        <w:t> </w:t>
      </w:r>
      <w:r>
        <w:rPr/>
        <w:t>YOU, just as my Father has made a covenant with me, for a kingdom, that</w:t>
      </w:r>
      <w:r>
        <w:rPr>
          <w:spacing w:val="-8"/>
        </w:rPr>
        <w:t> </w:t>
      </w:r>
      <w:r>
        <w:rPr/>
        <w:t>YOU</w:t>
      </w:r>
    </w:p>
    <w:p>
      <w:pPr>
        <w:spacing w:after="0" w:line="261" w:lineRule="auto"/>
        <w:jc w:val="both"/>
        <w:sectPr>
          <w:pgSz w:w="12240" w:h="15840"/>
          <w:pgMar w:header="0" w:footer="523" w:top="1360" w:bottom="720" w:left="1320" w:right="1160"/>
        </w:sectPr>
      </w:pPr>
    </w:p>
    <w:p>
      <w:pPr>
        <w:pStyle w:val="BodyText"/>
        <w:spacing w:line="259" w:lineRule="auto" w:before="79"/>
        <w:ind w:right="314"/>
      </w:pPr>
      <w:r>
        <w:rPr/>
        <w:t>may</w:t>
      </w:r>
      <w:r>
        <w:rPr>
          <w:spacing w:val="-2"/>
        </w:rPr>
        <w:t> </w:t>
      </w:r>
      <w:r>
        <w:rPr/>
        <w:t>eat</w:t>
      </w:r>
      <w:r>
        <w:rPr>
          <w:spacing w:val="-2"/>
        </w:rPr>
        <w:t> </w:t>
      </w:r>
      <w:r>
        <w:rPr/>
        <w:t>and</w:t>
      </w:r>
      <w:r>
        <w:rPr>
          <w:spacing w:val="-2"/>
        </w:rPr>
        <w:t> </w:t>
      </w:r>
      <w:r>
        <w:rPr/>
        <w:t>drink</w:t>
      </w:r>
      <w:r>
        <w:rPr>
          <w:spacing w:val="-1"/>
        </w:rPr>
        <w:t> </w:t>
      </w:r>
      <w:r>
        <w:rPr/>
        <w:t>at</w:t>
      </w:r>
      <w:r>
        <w:rPr>
          <w:spacing w:val="-2"/>
        </w:rPr>
        <w:t> </w:t>
      </w:r>
      <w:r>
        <w:rPr/>
        <w:t>my</w:t>
      </w:r>
      <w:r>
        <w:rPr>
          <w:spacing w:val="-2"/>
        </w:rPr>
        <w:t> </w:t>
      </w:r>
      <w:r>
        <w:rPr/>
        <w:t>table</w:t>
      </w:r>
      <w:r>
        <w:rPr>
          <w:spacing w:val="-3"/>
        </w:rPr>
        <w:t> </w:t>
      </w:r>
      <w:r>
        <w:rPr/>
        <w:t>in</w:t>
      </w:r>
      <w:r>
        <w:rPr>
          <w:spacing w:val="-2"/>
        </w:rPr>
        <w:t> </w:t>
      </w:r>
      <w:r>
        <w:rPr/>
        <w:t>my</w:t>
      </w:r>
      <w:r>
        <w:rPr>
          <w:spacing w:val="-2"/>
        </w:rPr>
        <w:t> </w:t>
      </w:r>
      <w:r>
        <w:rPr/>
        <w:t>kingdom,</w:t>
      </w:r>
      <w:r>
        <w:rPr>
          <w:spacing w:val="-2"/>
        </w:rPr>
        <w:t> </w:t>
      </w:r>
      <w:r>
        <w:rPr/>
        <w:t>and</w:t>
      </w:r>
      <w:r>
        <w:rPr>
          <w:spacing w:val="-2"/>
        </w:rPr>
        <w:t> </w:t>
      </w:r>
      <w:r>
        <w:rPr/>
        <w:t>sit</w:t>
      </w:r>
      <w:r>
        <w:rPr>
          <w:spacing w:val="-2"/>
        </w:rPr>
        <w:t> </w:t>
      </w:r>
      <w:r>
        <w:rPr/>
        <w:t>on</w:t>
      </w:r>
      <w:r>
        <w:rPr>
          <w:spacing w:val="-2"/>
        </w:rPr>
        <w:t> </w:t>
      </w:r>
      <w:r>
        <w:rPr/>
        <w:t>thrones</w:t>
      </w:r>
      <w:r>
        <w:rPr>
          <w:spacing w:val="-2"/>
        </w:rPr>
        <w:t> </w:t>
      </w:r>
      <w:r>
        <w:rPr/>
        <w:t>to</w:t>
      </w:r>
      <w:r>
        <w:rPr>
          <w:spacing w:val="-2"/>
        </w:rPr>
        <w:t> </w:t>
      </w:r>
      <w:r>
        <w:rPr/>
        <w:t>judge</w:t>
      </w:r>
      <w:r>
        <w:rPr>
          <w:spacing w:val="-3"/>
        </w:rPr>
        <w:t> </w:t>
      </w:r>
      <w:r>
        <w:rPr/>
        <w:t>the</w:t>
      </w:r>
      <w:r>
        <w:rPr>
          <w:spacing w:val="-3"/>
        </w:rPr>
        <w:t> </w:t>
      </w:r>
      <w:r>
        <w:rPr/>
        <w:t>twelve</w:t>
      </w:r>
      <w:r>
        <w:rPr>
          <w:spacing w:val="-3"/>
        </w:rPr>
        <w:t> </w:t>
      </w:r>
      <w:r>
        <w:rPr/>
        <w:t>tribes</w:t>
      </w:r>
      <w:r>
        <w:rPr>
          <w:spacing w:val="-2"/>
        </w:rPr>
        <w:t> </w:t>
      </w:r>
      <w:r>
        <w:rPr/>
        <w:t>of Israel.”</w:t>
      </w:r>
      <w:r>
        <w:rPr>
          <w:spacing w:val="40"/>
        </w:rPr>
        <w:t> </w:t>
      </w:r>
      <w:r>
        <w:rPr>
          <w:b/>
        </w:rPr>
        <w:t>– </w:t>
      </w:r>
      <w:r>
        <w:rPr/>
        <w:t>Compare Isaiah 61:5-9 comments</w:t>
      </w:r>
    </w:p>
    <w:p>
      <w:pPr>
        <w:pStyle w:val="BodyText"/>
        <w:spacing w:line="259" w:lineRule="auto" w:before="160"/>
        <w:ind w:right="363"/>
      </w:pPr>
      <w:r>
        <w:rPr>
          <w:b/>
        </w:rPr>
        <w:t>Luke</w:t>
      </w:r>
      <w:r>
        <w:rPr>
          <w:b/>
          <w:spacing w:val="-3"/>
        </w:rPr>
        <w:t> </w:t>
      </w:r>
      <w:r>
        <w:rPr>
          <w:b/>
        </w:rPr>
        <w:t>24:25-27,</w:t>
      </w:r>
      <w:r>
        <w:rPr>
          <w:b/>
          <w:spacing w:val="-2"/>
        </w:rPr>
        <w:t> </w:t>
      </w:r>
      <w:r>
        <w:rPr>
          <w:b/>
        </w:rPr>
        <w:t>44-48</w:t>
      </w:r>
      <w:r>
        <w:rPr>
          <w:b/>
          <w:spacing w:val="-2"/>
        </w:rPr>
        <w:t> </w:t>
      </w:r>
      <w:r>
        <w:rPr/>
        <w:t>“So</w:t>
      </w:r>
      <w:r>
        <w:rPr>
          <w:spacing w:val="-2"/>
        </w:rPr>
        <w:t> </w:t>
      </w:r>
      <w:r>
        <w:rPr/>
        <w:t>he</w:t>
      </w:r>
      <w:r>
        <w:rPr>
          <w:spacing w:val="-3"/>
        </w:rPr>
        <w:t> </w:t>
      </w:r>
      <w:r>
        <w:rPr/>
        <w:t>said</w:t>
      </w:r>
      <w:r>
        <w:rPr>
          <w:spacing w:val="-2"/>
        </w:rPr>
        <w:t> </w:t>
      </w:r>
      <w:r>
        <w:rPr/>
        <w:t>to</w:t>
      </w:r>
      <w:r>
        <w:rPr>
          <w:spacing w:val="-2"/>
        </w:rPr>
        <w:t> </w:t>
      </w:r>
      <w:r>
        <w:rPr/>
        <w:t>them:</w:t>
      </w:r>
      <w:r>
        <w:rPr>
          <w:spacing w:val="-2"/>
        </w:rPr>
        <w:t> </w:t>
      </w:r>
      <w:r>
        <w:rPr/>
        <w:t>“O</w:t>
      </w:r>
      <w:r>
        <w:rPr>
          <w:spacing w:val="-3"/>
        </w:rPr>
        <w:t> </w:t>
      </w:r>
      <w:r>
        <w:rPr/>
        <w:t>senseless</w:t>
      </w:r>
      <w:r>
        <w:rPr>
          <w:spacing w:val="-2"/>
        </w:rPr>
        <w:t> </w:t>
      </w:r>
      <w:r>
        <w:rPr/>
        <w:t>ones</w:t>
      </w:r>
      <w:r>
        <w:rPr>
          <w:spacing w:val="-2"/>
        </w:rPr>
        <w:t> </w:t>
      </w:r>
      <w:r>
        <w:rPr/>
        <w:t>and</w:t>
      </w:r>
      <w:r>
        <w:rPr>
          <w:spacing w:val="-2"/>
        </w:rPr>
        <w:t> </w:t>
      </w:r>
      <w:r>
        <w:rPr/>
        <w:t>slow</w:t>
      </w:r>
      <w:r>
        <w:rPr>
          <w:spacing w:val="-3"/>
        </w:rPr>
        <w:t> </w:t>
      </w:r>
      <w:r>
        <w:rPr/>
        <w:t>in</w:t>
      </w:r>
      <w:r>
        <w:rPr>
          <w:spacing w:val="-2"/>
        </w:rPr>
        <w:t> </w:t>
      </w:r>
      <w:r>
        <w:rPr/>
        <w:t>heart</w:t>
      </w:r>
      <w:r>
        <w:rPr>
          <w:spacing w:val="-2"/>
        </w:rPr>
        <w:t> </w:t>
      </w:r>
      <w:r>
        <w:rPr/>
        <w:t>to</w:t>
      </w:r>
      <w:r>
        <w:rPr>
          <w:spacing w:val="-2"/>
        </w:rPr>
        <w:t> </w:t>
      </w:r>
      <w:r>
        <w:rPr/>
        <w:t>believe</w:t>
      </w:r>
      <w:r>
        <w:rPr>
          <w:spacing w:val="-3"/>
        </w:rPr>
        <w:t> </w:t>
      </w:r>
      <w:r>
        <w:rPr/>
        <w:t>on all the things the prophets spoke! Was it not necessary for the Christ to suffer these things and to enter into his glory?</w:t>
      </w:r>
      <w:r>
        <w:rPr>
          <w:spacing w:val="-9"/>
        </w:rPr>
        <w:t> </w:t>
      </w:r>
      <w:r>
        <w:rPr/>
        <w:t>And commencing at Moses and all the Prophets he interpreted to them things pertaining to himself in all the Scriptures. (vs.44) He now said to them: “These are my words which I spoke to</w:t>
      </w:r>
      <w:r>
        <w:rPr>
          <w:spacing w:val="-3"/>
        </w:rPr>
        <w:t> </w:t>
      </w:r>
      <w:r>
        <w:rPr/>
        <w:t>YOU while I was yet with</w:t>
      </w:r>
      <w:r>
        <w:rPr>
          <w:spacing w:val="-9"/>
        </w:rPr>
        <w:t> </w:t>
      </w:r>
      <w:r>
        <w:rPr/>
        <w:t>YOU, that all the things written in the law of Moses and in the Prophets and Psalms about me must be fulfilled. Then he opened up their minds</w:t>
      </w:r>
      <w:r>
        <w:rPr>
          <w:spacing w:val="-2"/>
        </w:rPr>
        <w:t> </w:t>
      </w:r>
      <w:r>
        <w:rPr/>
        <w:t>fully</w:t>
      </w:r>
      <w:r>
        <w:rPr>
          <w:spacing w:val="-2"/>
        </w:rPr>
        <w:t> </w:t>
      </w:r>
      <w:r>
        <w:rPr/>
        <w:t>to</w:t>
      </w:r>
      <w:r>
        <w:rPr>
          <w:spacing w:val="-2"/>
        </w:rPr>
        <w:t> </w:t>
      </w:r>
      <w:r>
        <w:rPr/>
        <w:t>grasp</w:t>
      </w:r>
      <w:r>
        <w:rPr>
          <w:spacing w:val="-2"/>
        </w:rPr>
        <w:t> </w:t>
      </w:r>
      <w:r>
        <w:rPr/>
        <w:t>the</w:t>
      </w:r>
      <w:r>
        <w:rPr>
          <w:spacing w:val="-3"/>
        </w:rPr>
        <w:t> </w:t>
      </w:r>
      <w:r>
        <w:rPr/>
        <w:t>meaning</w:t>
      </w:r>
      <w:r>
        <w:rPr>
          <w:spacing w:val="-2"/>
        </w:rPr>
        <w:t> </w:t>
      </w:r>
      <w:r>
        <w:rPr/>
        <w:t>of</w:t>
      </w:r>
      <w:r>
        <w:rPr>
          <w:spacing w:val="-3"/>
        </w:rPr>
        <w:t> </w:t>
      </w:r>
      <w:r>
        <w:rPr/>
        <w:t>the</w:t>
      </w:r>
      <w:r>
        <w:rPr>
          <w:spacing w:val="-3"/>
        </w:rPr>
        <w:t> </w:t>
      </w:r>
      <w:r>
        <w:rPr/>
        <w:t>Scriptures,</w:t>
      </w:r>
      <w:r>
        <w:rPr>
          <w:spacing w:val="-2"/>
        </w:rPr>
        <w:t> </w:t>
      </w:r>
      <w:r>
        <w:rPr/>
        <w:t>and</w:t>
      </w:r>
      <w:r>
        <w:rPr>
          <w:spacing w:val="-2"/>
        </w:rPr>
        <w:t> </w:t>
      </w:r>
      <w:r>
        <w:rPr/>
        <w:t>he</w:t>
      </w:r>
      <w:r>
        <w:rPr>
          <w:spacing w:val="-3"/>
        </w:rPr>
        <w:t> </w:t>
      </w:r>
      <w:r>
        <w:rPr/>
        <w:t>said</w:t>
      </w:r>
      <w:r>
        <w:rPr>
          <w:spacing w:val="-2"/>
        </w:rPr>
        <w:t> </w:t>
      </w:r>
      <w:r>
        <w:rPr/>
        <w:t>to</w:t>
      </w:r>
      <w:r>
        <w:rPr>
          <w:spacing w:val="-2"/>
        </w:rPr>
        <w:t> </w:t>
      </w:r>
      <w:r>
        <w:rPr/>
        <w:t>them:</w:t>
      </w:r>
      <w:r>
        <w:rPr>
          <w:spacing w:val="-2"/>
        </w:rPr>
        <w:t> </w:t>
      </w:r>
      <w:r>
        <w:rPr/>
        <w:t>“In</w:t>
      </w:r>
      <w:r>
        <w:rPr>
          <w:spacing w:val="-2"/>
        </w:rPr>
        <w:t> </w:t>
      </w:r>
      <w:r>
        <w:rPr/>
        <w:t>this</w:t>
      </w:r>
      <w:r>
        <w:rPr>
          <w:spacing w:val="-2"/>
        </w:rPr>
        <w:t> </w:t>
      </w:r>
      <w:r>
        <w:rPr/>
        <w:t>way</w:t>
      </w:r>
      <w:r>
        <w:rPr>
          <w:spacing w:val="-2"/>
        </w:rPr>
        <w:t> </w:t>
      </w:r>
      <w:r>
        <w:rPr/>
        <w:t>it</w:t>
      </w:r>
      <w:r>
        <w:rPr>
          <w:spacing w:val="-2"/>
        </w:rPr>
        <w:t> </w:t>
      </w:r>
      <w:r>
        <w:rPr/>
        <w:t>is</w:t>
      </w:r>
      <w:r>
        <w:rPr>
          <w:spacing w:val="-2"/>
        </w:rPr>
        <w:t> </w:t>
      </w:r>
      <w:r>
        <w:rPr/>
        <w:t>written that the Christ would suffer and rise from among the dead on the third day, and on the basis of his name repentance for forgiveness of sins would be preached in all the nations – starting out from Jerusalem, YOU are to be witnesses of these things.”</w:t>
      </w:r>
    </w:p>
    <w:p>
      <w:pPr>
        <w:pStyle w:val="BodyText"/>
        <w:spacing w:before="156"/>
        <w:ind w:left="840"/>
      </w:pPr>
      <w:r>
        <w:rPr/>
        <w:t>See</w:t>
      </w:r>
      <w:r>
        <w:rPr>
          <w:spacing w:val="-3"/>
        </w:rPr>
        <w:t> </w:t>
      </w:r>
      <w:r>
        <w:rPr/>
        <w:t>Isaiah</w:t>
      </w:r>
      <w:r>
        <w:rPr>
          <w:spacing w:val="-1"/>
        </w:rPr>
        <w:t> </w:t>
      </w:r>
      <w:r>
        <w:rPr/>
        <w:t>52:12</w:t>
      </w:r>
      <w:r>
        <w:rPr>
          <w:spacing w:val="-1"/>
        </w:rPr>
        <w:t> </w:t>
      </w:r>
      <w:r>
        <w:rPr/>
        <w:t>thru</w:t>
      </w:r>
      <w:r>
        <w:rPr>
          <w:spacing w:val="-1"/>
        </w:rPr>
        <w:t> </w:t>
      </w:r>
      <w:r>
        <w:rPr>
          <w:spacing w:val="-2"/>
        </w:rPr>
        <w:t>53:12.</w:t>
      </w:r>
    </w:p>
    <w:p>
      <w:pPr>
        <w:pStyle w:val="BodyText"/>
        <w:spacing w:line="259" w:lineRule="auto" w:before="182"/>
        <w:ind w:left="840" w:right="417" w:firstLine="60"/>
      </w:pPr>
      <w:r>
        <w:rPr/>
        <w:t>This</w:t>
      </w:r>
      <w:r>
        <w:rPr>
          <w:spacing w:val="-3"/>
        </w:rPr>
        <w:t> </w:t>
      </w:r>
      <w:r>
        <w:rPr/>
        <w:t>is</w:t>
      </w:r>
      <w:r>
        <w:rPr>
          <w:spacing w:val="-3"/>
        </w:rPr>
        <w:t> </w:t>
      </w:r>
      <w:r>
        <w:rPr/>
        <w:t>a</w:t>
      </w:r>
      <w:r>
        <w:rPr>
          <w:spacing w:val="-4"/>
        </w:rPr>
        <w:t> </w:t>
      </w:r>
      <w:r>
        <w:rPr/>
        <w:t>good</w:t>
      </w:r>
      <w:r>
        <w:rPr>
          <w:spacing w:val="-3"/>
        </w:rPr>
        <w:t> </w:t>
      </w:r>
      <w:r>
        <w:rPr/>
        <w:t>example</w:t>
      </w:r>
      <w:r>
        <w:rPr>
          <w:spacing w:val="-2"/>
        </w:rPr>
        <w:t> </w:t>
      </w:r>
      <w:r>
        <w:rPr/>
        <w:t>of</w:t>
      </w:r>
      <w:r>
        <w:rPr>
          <w:spacing w:val="-4"/>
        </w:rPr>
        <w:t> </w:t>
      </w:r>
      <w:r>
        <w:rPr/>
        <w:t>how</w:t>
      </w:r>
      <w:r>
        <w:rPr>
          <w:spacing w:val="-4"/>
        </w:rPr>
        <w:t> </w:t>
      </w:r>
      <w:r>
        <w:rPr/>
        <w:t>someone</w:t>
      </w:r>
      <w:r>
        <w:rPr>
          <w:spacing w:val="-4"/>
        </w:rPr>
        <w:t> </w:t>
      </w:r>
      <w:r>
        <w:rPr/>
        <w:t>can</w:t>
      </w:r>
      <w:r>
        <w:rPr>
          <w:spacing w:val="-3"/>
        </w:rPr>
        <w:t> </w:t>
      </w:r>
      <w:r>
        <w:rPr/>
        <w:t>come</w:t>
      </w:r>
      <w:r>
        <w:rPr>
          <w:spacing w:val="-4"/>
        </w:rPr>
        <w:t> </w:t>
      </w:r>
      <w:r>
        <w:rPr/>
        <w:t>to</w:t>
      </w:r>
      <w:r>
        <w:rPr>
          <w:spacing w:val="-3"/>
        </w:rPr>
        <w:t> </w:t>
      </w:r>
      <w:r>
        <w:rPr/>
        <w:t>understand</w:t>
      </w:r>
      <w:r>
        <w:rPr>
          <w:spacing w:val="-3"/>
        </w:rPr>
        <w:t> </w:t>
      </w:r>
      <w:r>
        <w:rPr/>
        <w:t>scriptures</w:t>
      </w:r>
      <w:r>
        <w:rPr>
          <w:spacing w:val="-3"/>
        </w:rPr>
        <w:t> </w:t>
      </w:r>
      <w:r>
        <w:rPr/>
        <w:t>in</w:t>
      </w:r>
      <w:r>
        <w:rPr>
          <w:spacing w:val="-3"/>
        </w:rPr>
        <w:t> </w:t>
      </w:r>
      <w:r>
        <w:rPr/>
        <w:t>a</w:t>
      </w:r>
      <w:r>
        <w:rPr>
          <w:spacing w:val="-4"/>
        </w:rPr>
        <w:t> </w:t>
      </w:r>
      <w:r>
        <w:rPr/>
        <w:t>short period of time with God’s support.</w:t>
      </w:r>
    </w:p>
    <w:p>
      <w:pPr>
        <w:pStyle w:val="BodyText"/>
        <w:spacing w:line="259" w:lineRule="auto" w:before="160"/>
        <w:ind w:right="305"/>
      </w:pPr>
      <w:r>
        <w:rPr>
          <w:b/>
        </w:rPr>
        <w:t>John 5:28,29 </w:t>
      </w:r>
      <w:r>
        <w:rPr/>
        <w:t>“Do not marvel at this, because the hour is coming in which all those in the memorial</w:t>
      </w:r>
      <w:r>
        <w:rPr>
          <w:spacing w:val="-3"/>
        </w:rPr>
        <w:t> </w:t>
      </w:r>
      <w:r>
        <w:rPr/>
        <w:t>tombs</w:t>
      </w:r>
      <w:r>
        <w:rPr>
          <w:spacing w:val="-3"/>
        </w:rPr>
        <w:t> </w:t>
      </w:r>
      <w:r>
        <w:rPr/>
        <w:t>will</w:t>
      </w:r>
      <w:r>
        <w:rPr>
          <w:spacing w:val="-3"/>
        </w:rPr>
        <w:t> </w:t>
      </w:r>
      <w:r>
        <w:rPr/>
        <w:t>hear</w:t>
      </w:r>
      <w:r>
        <w:rPr>
          <w:spacing w:val="-3"/>
        </w:rPr>
        <w:t> </w:t>
      </w:r>
      <w:r>
        <w:rPr/>
        <w:t>his</w:t>
      </w:r>
      <w:r>
        <w:rPr>
          <w:spacing w:val="-3"/>
        </w:rPr>
        <w:t> </w:t>
      </w:r>
      <w:r>
        <w:rPr/>
        <w:t>voice</w:t>
      </w:r>
      <w:r>
        <w:rPr>
          <w:spacing w:val="-3"/>
        </w:rPr>
        <w:t> </w:t>
      </w:r>
      <w:r>
        <w:rPr/>
        <w:t>and</w:t>
      </w:r>
      <w:r>
        <w:rPr>
          <w:spacing w:val="-3"/>
        </w:rPr>
        <w:t> </w:t>
      </w:r>
      <w:r>
        <w:rPr/>
        <w:t>come</w:t>
      </w:r>
      <w:r>
        <w:rPr>
          <w:spacing w:val="-3"/>
        </w:rPr>
        <w:t> </w:t>
      </w:r>
      <w:r>
        <w:rPr/>
        <w:t>out,</w:t>
      </w:r>
      <w:r>
        <w:rPr>
          <w:spacing w:val="-3"/>
        </w:rPr>
        <w:t> </w:t>
      </w:r>
      <w:r>
        <w:rPr/>
        <w:t>those</w:t>
      </w:r>
      <w:r>
        <w:rPr>
          <w:spacing w:val="-3"/>
        </w:rPr>
        <w:t> </w:t>
      </w:r>
      <w:r>
        <w:rPr/>
        <w:t>who</w:t>
      </w:r>
      <w:r>
        <w:rPr>
          <w:spacing w:val="-3"/>
        </w:rPr>
        <w:t> </w:t>
      </w:r>
      <w:r>
        <w:rPr/>
        <w:t>did</w:t>
      </w:r>
      <w:r>
        <w:rPr>
          <w:spacing w:val="-3"/>
        </w:rPr>
        <w:t> </w:t>
      </w:r>
      <w:r>
        <w:rPr/>
        <w:t>good</w:t>
      </w:r>
      <w:r>
        <w:rPr>
          <w:spacing w:val="-3"/>
        </w:rPr>
        <w:t> </w:t>
      </w:r>
      <w:r>
        <w:rPr/>
        <w:t>things</w:t>
      </w:r>
      <w:r>
        <w:rPr>
          <w:spacing w:val="-3"/>
        </w:rPr>
        <w:t> </w:t>
      </w:r>
      <w:r>
        <w:rPr/>
        <w:t>to</w:t>
      </w:r>
      <w:r>
        <w:rPr>
          <w:spacing w:val="-3"/>
        </w:rPr>
        <w:t> </w:t>
      </w:r>
      <w:r>
        <w:rPr/>
        <w:t>a</w:t>
      </w:r>
      <w:r>
        <w:rPr>
          <w:spacing w:val="-3"/>
        </w:rPr>
        <w:t> </w:t>
      </w:r>
      <w:r>
        <w:rPr/>
        <w:t>resurrection</w:t>
      </w:r>
      <w:r>
        <w:rPr>
          <w:spacing w:val="-3"/>
        </w:rPr>
        <w:t> </w:t>
      </w:r>
      <w:r>
        <w:rPr/>
        <w:t>of life, those who practiced vile things to a resurrection of judgment.”</w:t>
      </w:r>
    </w:p>
    <w:p>
      <w:pPr>
        <w:pStyle w:val="BodyText"/>
        <w:spacing w:before="160"/>
        <w:ind w:left="840"/>
      </w:pPr>
      <w:r>
        <w:rPr/>
        <w:t>Compare</w:t>
      </w:r>
      <w:r>
        <w:rPr>
          <w:spacing w:val="-6"/>
        </w:rPr>
        <w:t> </w:t>
      </w:r>
      <w:r>
        <w:rPr/>
        <w:t>Isaiah</w:t>
      </w:r>
      <w:r>
        <w:rPr>
          <w:spacing w:val="-3"/>
        </w:rPr>
        <w:t> </w:t>
      </w:r>
      <w:r>
        <w:rPr/>
        <w:t>25:7,8;</w:t>
      </w:r>
      <w:r>
        <w:rPr>
          <w:spacing w:val="-2"/>
        </w:rPr>
        <w:t> </w:t>
      </w:r>
      <w:r>
        <w:rPr/>
        <w:t>Daniel</w:t>
      </w:r>
      <w:r>
        <w:rPr>
          <w:spacing w:val="-3"/>
        </w:rPr>
        <w:t> </w:t>
      </w:r>
      <w:r>
        <w:rPr/>
        <w:t>12:1,2;</w:t>
      </w:r>
      <w:r>
        <w:rPr>
          <w:spacing w:val="-3"/>
        </w:rPr>
        <w:t> </w:t>
      </w:r>
      <w:r>
        <w:rPr/>
        <w:t>Revelation</w:t>
      </w:r>
      <w:r>
        <w:rPr>
          <w:spacing w:val="-2"/>
        </w:rPr>
        <w:t> </w:t>
      </w:r>
      <w:r>
        <w:rPr/>
        <w:t>20;11,12;</w:t>
      </w:r>
      <w:r>
        <w:rPr>
          <w:spacing w:val="-3"/>
        </w:rPr>
        <w:t> </w:t>
      </w:r>
      <w:r>
        <w:rPr>
          <w:spacing w:val="-2"/>
        </w:rPr>
        <w:t>21:3,4.</w:t>
      </w:r>
    </w:p>
    <w:p>
      <w:pPr>
        <w:pStyle w:val="BodyText"/>
        <w:spacing w:line="259" w:lineRule="auto" w:before="182"/>
        <w:ind w:right="305"/>
      </w:pPr>
      <w:r>
        <w:rPr>
          <w:b/>
        </w:rPr>
        <w:t>Acts</w:t>
      </w:r>
      <w:r>
        <w:rPr>
          <w:b/>
          <w:spacing w:val="-3"/>
        </w:rPr>
        <w:t> </w:t>
      </w:r>
      <w:r>
        <w:rPr>
          <w:b/>
        </w:rPr>
        <w:t>15:14-18</w:t>
      </w:r>
      <w:r>
        <w:rPr>
          <w:b/>
          <w:spacing w:val="-1"/>
        </w:rPr>
        <w:t> </w:t>
      </w:r>
      <w:r>
        <w:rPr/>
        <w:t>“Symeon</w:t>
      </w:r>
      <w:r>
        <w:rPr>
          <w:spacing w:val="-1"/>
        </w:rPr>
        <w:t> </w:t>
      </w:r>
      <w:r>
        <w:rPr/>
        <w:t>has</w:t>
      </w:r>
      <w:r>
        <w:rPr>
          <w:spacing w:val="-3"/>
        </w:rPr>
        <w:t> </w:t>
      </w:r>
      <w:r>
        <w:rPr/>
        <w:t>related</w:t>
      </w:r>
      <w:r>
        <w:rPr>
          <w:spacing w:val="-3"/>
        </w:rPr>
        <w:t> </w:t>
      </w:r>
      <w:r>
        <w:rPr/>
        <w:t>thoroughly</w:t>
      </w:r>
      <w:r>
        <w:rPr>
          <w:spacing w:val="-3"/>
        </w:rPr>
        <w:t> </w:t>
      </w:r>
      <w:r>
        <w:rPr/>
        <w:t>how</w:t>
      </w:r>
      <w:r>
        <w:rPr>
          <w:spacing w:val="-4"/>
        </w:rPr>
        <w:t> </w:t>
      </w:r>
      <w:r>
        <w:rPr/>
        <w:t>God</w:t>
      </w:r>
      <w:r>
        <w:rPr>
          <w:spacing w:val="-3"/>
        </w:rPr>
        <w:t> </w:t>
      </w:r>
      <w:r>
        <w:rPr/>
        <w:t>for</w:t>
      </w:r>
      <w:r>
        <w:rPr>
          <w:spacing w:val="-4"/>
        </w:rPr>
        <w:t> </w:t>
      </w:r>
      <w:r>
        <w:rPr/>
        <w:t>the</w:t>
      </w:r>
      <w:r>
        <w:rPr>
          <w:spacing w:val="-2"/>
        </w:rPr>
        <w:t> </w:t>
      </w:r>
      <w:r>
        <w:rPr/>
        <w:t>first</w:t>
      </w:r>
      <w:r>
        <w:rPr>
          <w:spacing w:val="-3"/>
        </w:rPr>
        <w:t> </w:t>
      </w:r>
      <w:r>
        <w:rPr/>
        <w:t>time</w:t>
      </w:r>
      <w:r>
        <w:rPr>
          <w:spacing w:val="-4"/>
        </w:rPr>
        <w:t> </w:t>
      </w:r>
      <w:r>
        <w:rPr/>
        <w:t>turned</w:t>
      </w:r>
      <w:r>
        <w:rPr>
          <w:spacing w:val="-3"/>
        </w:rPr>
        <w:t> </w:t>
      </w:r>
      <w:r>
        <w:rPr/>
        <w:t>his</w:t>
      </w:r>
      <w:r>
        <w:rPr>
          <w:spacing w:val="-3"/>
        </w:rPr>
        <w:t> </w:t>
      </w:r>
      <w:r>
        <w:rPr/>
        <w:t>attention</w:t>
      </w:r>
      <w:r>
        <w:rPr>
          <w:spacing w:val="-3"/>
        </w:rPr>
        <w:t> </w:t>
      </w:r>
      <w:r>
        <w:rPr/>
        <w:t>to the nations to take out of them a people for his name.</w:t>
      </w:r>
      <w:r>
        <w:rPr>
          <w:spacing w:val="-9"/>
        </w:rPr>
        <w:t> </w:t>
      </w:r>
      <w:r>
        <w:rPr/>
        <w:t>And with this the words of the Prophets agree, just as it is written, ‘After</w:t>
      </w:r>
      <w:r>
        <w:rPr>
          <w:spacing w:val="-1"/>
        </w:rPr>
        <w:t> </w:t>
      </w:r>
      <w:r>
        <w:rPr/>
        <w:t>these</w:t>
      </w:r>
      <w:r>
        <w:rPr>
          <w:spacing w:val="-1"/>
        </w:rPr>
        <w:t> </w:t>
      </w:r>
      <w:r>
        <w:rPr/>
        <w:t>things I</w:t>
      </w:r>
      <w:r>
        <w:rPr>
          <w:spacing w:val="-1"/>
        </w:rPr>
        <w:t> </w:t>
      </w:r>
      <w:r>
        <w:rPr/>
        <w:t>shall return and rebuild the</w:t>
      </w:r>
      <w:r>
        <w:rPr>
          <w:spacing w:val="-1"/>
        </w:rPr>
        <w:t> </w:t>
      </w:r>
      <w:r>
        <w:rPr/>
        <w:t>booth of</w:t>
      </w:r>
      <w:r>
        <w:rPr>
          <w:spacing w:val="-1"/>
        </w:rPr>
        <w:t> </w:t>
      </w:r>
      <w:r>
        <w:rPr/>
        <w:t>David that is fallen down; and I shall rebuild its ruins and erect it again, in order that those who remain of the men may earnestly seek Jehovah, together with people of all the nations, people who are called by my name, says Jehovah, who is doing these things, known from of old.’</w:t>
      </w:r>
      <w:r>
        <w:rPr>
          <w:spacing w:val="-11"/>
        </w:rPr>
        <w:t> </w:t>
      </w:r>
      <w:r>
        <w:rPr/>
        <w:t>”</w:t>
      </w:r>
      <w:r>
        <w:rPr>
          <w:spacing w:val="40"/>
        </w:rPr>
        <w:t> </w:t>
      </w:r>
      <w:r>
        <w:rPr/>
        <w:t>See Isaiah 45:20- 25; Amos 9:11,12</w:t>
      </w:r>
    </w:p>
    <w:p>
      <w:pPr>
        <w:pStyle w:val="ListParagraph"/>
        <w:numPr>
          <w:ilvl w:val="0"/>
          <w:numId w:val="73"/>
        </w:numPr>
        <w:tabs>
          <w:tab w:pos="300" w:val="left" w:leader="none"/>
        </w:tabs>
        <w:spacing w:line="259" w:lineRule="auto" w:before="158" w:after="0"/>
        <w:ind w:left="120" w:right="658" w:firstLine="0"/>
        <w:jc w:val="left"/>
        <w:rPr>
          <w:sz w:val="24"/>
        </w:rPr>
      </w:pPr>
      <w:r>
        <w:rPr>
          <w:b/>
          <w:sz w:val="24"/>
        </w:rPr>
        <w:t>Corinthians</w:t>
      </w:r>
      <w:r>
        <w:rPr>
          <w:b/>
          <w:spacing w:val="-3"/>
          <w:sz w:val="24"/>
        </w:rPr>
        <w:t> </w:t>
      </w:r>
      <w:r>
        <w:rPr>
          <w:b/>
          <w:sz w:val="24"/>
        </w:rPr>
        <w:t>15:23,24</w:t>
      </w:r>
      <w:r>
        <w:rPr>
          <w:b/>
          <w:spacing w:val="-3"/>
          <w:sz w:val="24"/>
        </w:rPr>
        <w:t> </w:t>
      </w:r>
      <w:r>
        <w:rPr>
          <w:sz w:val="24"/>
        </w:rPr>
        <w:t>“But</w:t>
      </w:r>
      <w:r>
        <w:rPr>
          <w:spacing w:val="-3"/>
          <w:sz w:val="24"/>
        </w:rPr>
        <w:t> </w:t>
      </w:r>
      <w:r>
        <w:rPr>
          <w:sz w:val="24"/>
        </w:rPr>
        <w:t>each</w:t>
      </w:r>
      <w:r>
        <w:rPr>
          <w:spacing w:val="-3"/>
          <w:sz w:val="24"/>
        </w:rPr>
        <w:t> </w:t>
      </w:r>
      <w:r>
        <w:rPr>
          <w:sz w:val="24"/>
        </w:rPr>
        <w:t>one</w:t>
      </w:r>
      <w:r>
        <w:rPr>
          <w:spacing w:val="-4"/>
          <w:sz w:val="24"/>
        </w:rPr>
        <w:t> </w:t>
      </w:r>
      <w:r>
        <w:rPr>
          <w:sz w:val="24"/>
        </w:rPr>
        <w:t>in</w:t>
      </w:r>
      <w:r>
        <w:rPr>
          <w:spacing w:val="-3"/>
          <w:sz w:val="24"/>
        </w:rPr>
        <w:t> </w:t>
      </w:r>
      <w:r>
        <w:rPr>
          <w:sz w:val="24"/>
        </w:rPr>
        <w:t>his</w:t>
      </w:r>
      <w:r>
        <w:rPr>
          <w:spacing w:val="-3"/>
          <w:sz w:val="24"/>
        </w:rPr>
        <w:t> </w:t>
      </w:r>
      <w:r>
        <w:rPr>
          <w:sz w:val="24"/>
        </w:rPr>
        <w:t>own</w:t>
      </w:r>
      <w:r>
        <w:rPr>
          <w:spacing w:val="-1"/>
          <w:sz w:val="24"/>
        </w:rPr>
        <w:t> </w:t>
      </w:r>
      <w:r>
        <w:rPr>
          <w:sz w:val="24"/>
        </w:rPr>
        <w:t>rank:</w:t>
      </w:r>
      <w:r>
        <w:rPr>
          <w:spacing w:val="-3"/>
          <w:sz w:val="24"/>
        </w:rPr>
        <w:t> </w:t>
      </w:r>
      <w:r>
        <w:rPr>
          <w:sz w:val="24"/>
        </w:rPr>
        <w:t>Christ</w:t>
      </w:r>
      <w:r>
        <w:rPr>
          <w:spacing w:val="-3"/>
          <w:sz w:val="24"/>
        </w:rPr>
        <w:t> </w:t>
      </w:r>
      <w:r>
        <w:rPr>
          <w:sz w:val="24"/>
        </w:rPr>
        <w:t>the</w:t>
      </w:r>
      <w:r>
        <w:rPr>
          <w:spacing w:val="-4"/>
          <w:sz w:val="24"/>
        </w:rPr>
        <w:t> </w:t>
      </w:r>
      <w:r>
        <w:rPr>
          <w:sz w:val="24"/>
        </w:rPr>
        <w:t>first</w:t>
      </w:r>
      <w:r>
        <w:rPr>
          <w:spacing w:val="-3"/>
          <w:sz w:val="24"/>
        </w:rPr>
        <w:t> </w:t>
      </w:r>
      <w:r>
        <w:rPr>
          <w:sz w:val="24"/>
        </w:rPr>
        <w:t>fruits,</w:t>
      </w:r>
      <w:r>
        <w:rPr>
          <w:spacing w:val="-3"/>
          <w:sz w:val="24"/>
        </w:rPr>
        <w:t> </w:t>
      </w:r>
      <w:r>
        <w:rPr>
          <w:sz w:val="24"/>
        </w:rPr>
        <w:t>afterward</w:t>
      </w:r>
      <w:r>
        <w:rPr>
          <w:spacing w:val="-3"/>
          <w:sz w:val="24"/>
        </w:rPr>
        <w:t> </w:t>
      </w:r>
      <w:r>
        <w:rPr>
          <w:sz w:val="24"/>
        </w:rPr>
        <w:t>those who belong to the Christ during his presence. Next, the end…”</w:t>
      </w:r>
    </w:p>
    <w:p>
      <w:pPr>
        <w:spacing w:line="259" w:lineRule="auto" w:before="160"/>
        <w:ind w:left="840" w:right="0" w:firstLine="0"/>
        <w:jc w:val="left"/>
        <w:rPr>
          <w:sz w:val="24"/>
        </w:rPr>
      </w:pPr>
      <w:r>
        <w:rPr>
          <w:i/>
          <w:sz w:val="24"/>
        </w:rPr>
        <w:t>The</w:t>
      </w:r>
      <w:r>
        <w:rPr>
          <w:i/>
          <w:spacing w:val="-4"/>
          <w:sz w:val="24"/>
        </w:rPr>
        <w:t> </w:t>
      </w:r>
      <w:r>
        <w:rPr>
          <w:i/>
          <w:sz w:val="24"/>
        </w:rPr>
        <w:t>Interlinear</w:t>
      </w:r>
      <w:r>
        <w:rPr>
          <w:i/>
          <w:spacing w:val="-3"/>
          <w:sz w:val="24"/>
        </w:rPr>
        <w:t> </w:t>
      </w:r>
      <w:r>
        <w:rPr>
          <w:i/>
          <w:sz w:val="24"/>
        </w:rPr>
        <w:t>Bible</w:t>
      </w:r>
      <w:r>
        <w:rPr>
          <w:sz w:val="24"/>
        </w:rPr>
        <w:t>:</w:t>
      </w:r>
      <w:r>
        <w:rPr>
          <w:spacing w:val="-3"/>
          <w:sz w:val="24"/>
        </w:rPr>
        <w:t> </w:t>
      </w:r>
      <w:r>
        <w:rPr>
          <w:sz w:val="24"/>
        </w:rPr>
        <w:t>“but</w:t>
      </w:r>
      <w:r>
        <w:rPr>
          <w:spacing w:val="-3"/>
          <w:sz w:val="24"/>
        </w:rPr>
        <w:t> </w:t>
      </w:r>
      <w:r>
        <w:rPr>
          <w:sz w:val="24"/>
        </w:rPr>
        <w:t>each</w:t>
      </w:r>
      <w:r>
        <w:rPr>
          <w:spacing w:val="-3"/>
          <w:sz w:val="24"/>
        </w:rPr>
        <w:t> </w:t>
      </w:r>
      <w:r>
        <w:rPr>
          <w:sz w:val="24"/>
        </w:rPr>
        <w:t>in</w:t>
      </w:r>
      <w:r>
        <w:rPr>
          <w:spacing w:val="-3"/>
          <w:sz w:val="24"/>
        </w:rPr>
        <w:t> </w:t>
      </w:r>
      <w:r>
        <w:rPr>
          <w:i/>
          <w:sz w:val="24"/>
        </w:rPr>
        <w:t>his</w:t>
      </w:r>
      <w:r>
        <w:rPr>
          <w:i/>
          <w:spacing w:val="-3"/>
          <w:sz w:val="24"/>
        </w:rPr>
        <w:t> </w:t>
      </w:r>
      <w:r>
        <w:rPr>
          <w:sz w:val="24"/>
        </w:rPr>
        <w:t>own</w:t>
      </w:r>
      <w:r>
        <w:rPr>
          <w:spacing w:val="-3"/>
          <w:sz w:val="24"/>
        </w:rPr>
        <w:t> </w:t>
      </w:r>
      <w:r>
        <w:rPr>
          <w:sz w:val="24"/>
        </w:rPr>
        <w:t>order:</w:t>
      </w:r>
      <w:r>
        <w:rPr>
          <w:spacing w:val="-3"/>
          <w:sz w:val="24"/>
        </w:rPr>
        <w:t> </w:t>
      </w:r>
      <w:r>
        <w:rPr>
          <w:sz w:val="24"/>
        </w:rPr>
        <w:t>Christ,</w:t>
      </w:r>
      <w:r>
        <w:rPr>
          <w:spacing w:val="-3"/>
          <w:sz w:val="24"/>
        </w:rPr>
        <w:t> </w:t>
      </w:r>
      <w:r>
        <w:rPr>
          <w:sz w:val="24"/>
        </w:rPr>
        <w:t>the</w:t>
      </w:r>
      <w:r>
        <w:rPr>
          <w:spacing w:val="-4"/>
          <w:sz w:val="24"/>
        </w:rPr>
        <w:t> </w:t>
      </w:r>
      <w:r>
        <w:rPr>
          <w:sz w:val="24"/>
        </w:rPr>
        <w:t>first-fruit;</w:t>
      </w:r>
      <w:r>
        <w:rPr>
          <w:spacing w:val="-3"/>
          <w:sz w:val="24"/>
        </w:rPr>
        <w:t> </w:t>
      </w:r>
      <w:r>
        <w:rPr>
          <w:sz w:val="24"/>
        </w:rPr>
        <w:t>afterward</w:t>
      </w:r>
      <w:r>
        <w:rPr>
          <w:spacing w:val="-3"/>
          <w:sz w:val="24"/>
        </w:rPr>
        <w:t> </w:t>
      </w:r>
      <w:r>
        <w:rPr>
          <w:sz w:val="24"/>
        </w:rPr>
        <w:t>those</w:t>
      </w:r>
      <w:r>
        <w:rPr>
          <w:spacing w:val="-4"/>
          <w:sz w:val="24"/>
        </w:rPr>
        <w:t> </w:t>
      </w:r>
      <w:r>
        <w:rPr>
          <w:sz w:val="24"/>
        </w:rPr>
        <w:t>of Christ at his coming. Then </w:t>
      </w:r>
      <w:r>
        <w:rPr>
          <w:i/>
          <w:sz w:val="24"/>
        </w:rPr>
        <w:t>is </w:t>
      </w:r>
      <w:r>
        <w:rPr>
          <w:sz w:val="24"/>
        </w:rPr>
        <w:t>the end -...”</w:t>
      </w:r>
    </w:p>
    <w:p>
      <w:pPr>
        <w:pStyle w:val="BodyText"/>
        <w:spacing w:line="259" w:lineRule="auto" w:before="160"/>
        <w:ind w:left="840" w:right="305"/>
      </w:pPr>
      <w:r>
        <w:rPr/>
        <w:t>See the difference between “coming” and “presence” in Matthew 24:39</w:t>
      </w:r>
      <w:r>
        <w:rPr>
          <w:spacing w:val="-3"/>
        </w:rPr>
        <w:t> </w:t>
      </w:r>
      <w:r>
        <w:rPr/>
        <w:t>Also, it can be rendered of three parties mentioned here: Christ, the “first fruits” and “those of Christ at his coming”. But the context seems to favor two parties. However, when studying the context, it appears that Paul was simply showing that Jesus was to be resurrected first of the humans who died. Then those who belong to Jesus would be resurrected during his presence/coming.</w:t>
      </w:r>
      <w:r>
        <w:rPr>
          <w:spacing w:val="-8"/>
        </w:rPr>
        <w:t> </w:t>
      </w:r>
      <w:r>
        <w:rPr/>
        <w:t>Those</w:t>
      </w:r>
      <w:r>
        <w:rPr>
          <w:spacing w:val="-3"/>
        </w:rPr>
        <w:t> </w:t>
      </w:r>
      <w:r>
        <w:rPr/>
        <w:t>who</w:t>
      </w:r>
      <w:r>
        <w:rPr>
          <w:spacing w:val="-4"/>
        </w:rPr>
        <w:t> </w:t>
      </w:r>
      <w:r>
        <w:rPr/>
        <w:t>“belong”</w:t>
      </w:r>
      <w:r>
        <w:rPr>
          <w:spacing w:val="-5"/>
        </w:rPr>
        <w:t> </w:t>
      </w:r>
      <w:r>
        <w:rPr/>
        <w:t>to</w:t>
      </w:r>
      <w:r>
        <w:rPr>
          <w:spacing w:val="-4"/>
        </w:rPr>
        <w:t> </w:t>
      </w:r>
      <w:r>
        <w:rPr/>
        <w:t>Jesus</w:t>
      </w:r>
      <w:r>
        <w:rPr>
          <w:spacing w:val="-4"/>
        </w:rPr>
        <w:t> </w:t>
      </w:r>
      <w:r>
        <w:rPr/>
        <w:t>during</w:t>
      </w:r>
      <w:r>
        <w:rPr>
          <w:spacing w:val="-4"/>
        </w:rPr>
        <w:t> </w:t>
      </w:r>
      <w:r>
        <w:rPr/>
        <w:t>his</w:t>
      </w:r>
      <w:r>
        <w:rPr>
          <w:spacing w:val="-4"/>
        </w:rPr>
        <w:t> </w:t>
      </w:r>
      <w:r>
        <w:rPr/>
        <w:t>parousia</w:t>
      </w:r>
      <w:r>
        <w:rPr>
          <w:spacing w:val="-5"/>
        </w:rPr>
        <w:t> </w:t>
      </w:r>
      <w:r>
        <w:rPr/>
        <w:t>(3952)</w:t>
      </w:r>
      <w:r>
        <w:rPr>
          <w:spacing w:val="-3"/>
        </w:rPr>
        <w:t> </w:t>
      </w:r>
      <w:r>
        <w:rPr/>
        <w:t>can</w:t>
      </w:r>
      <w:r>
        <w:rPr>
          <w:spacing w:val="-4"/>
        </w:rPr>
        <w:t> </w:t>
      </w:r>
      <w:r>
        <w:rPr/>
        <w:t>include</w:t>
      </w:r>
      <w:r>
        <w:rPr>
          <w:spacing w:val="-3"/>
        </w:rPr>
        <w:t> </w:t>
      </w:r>
      <w:r>
        <w:rPr/>
        <w:t>all who submit to him and in this case, it seems to be referring to those who are resurrected</w:t>
      </w:r>
    </w:p>
    <w:p>
      <w:pPr>
        <w:spacing w:after="0" w:line="259" w:lineRule="auto"/>
        <w:sectPr>
          <w:pgSz w:w="12240" w:h="15840"/>
          <w:pgMar w:header="0" w:footer="523" w:top="1360" w:bottom="720" w:left="1320" w:right="1160"/>
        </w:sectPr>
      </w:pPr>
    </w:p>
    <w:p>
      <w:pPr>
        <w:pStyle w:val="BodyText"/>
        <w:spacing w:line="259" w:lineRule="auto" w:before="79"/>
        <w:ind w:left="840" w:right="417"/>
      </w:pPr>
      <w:r>
        <w:rPr/>
        <w:t>possibly</w:t>
      </w:r>
      <w:r>
        <w:rPr>
          <w:spacing w:val="-3"/>
        </w:rPr>
        <w:t> </w:t>
      </w:r>
      <w:r>
        <w:rPr/>
        <w:t>to</w:t>
      </w:r>
      <w:r>
        <w:rPr>
          <w:spacing w:val="-3"/>
        </w:rPr>
        <w:t> </w:t>
      </w:r>
      <w:r>
        <w:rPr/>
        <w:t>rule</w:t>
      </w:r>
      <w:r>
        <w:rPr>
          <w:spacing w:val="-4"/>
        </w:rPr>
        <w:t> </w:t>
      </w:r>
      <w:r>
        <w:rPr/>
        <w:t>with</w:t>
      </w:r>
      <w:r>
        <w:rPr>
          <w:spacing w:val="-3"/>
        </w:rPr>
        <w:t> </w:t>
      </w:r>
      <w:r>
        <w:rPr/>
        <w:t>Jesus</w:t>
      </w:r>
      <w:r>
        <w:rPr>
          <w:spacing w:val="-3"/>
        </w:rPr>
        <w:t> </w:t>
      </w:r>
      <w:r>
        <w:rPr/>
        <w:t>and/or</w:t>
      </w:r>
      <w:r>
        <w:rPr>
          <w:spacing w:val="-4"/>
        </w:rPr>
        <w:t> </w:t>
      </w:r>
      <w:r>
        <w:rPr/>
        <w:t>as</w:t>
      </w:r>
      <w:r>
        <w:rPr>
          <w:spacing w:val="-3"/>
        </w:rPr>
        <w:t> </w:t>
      </w:r>
      <w:r>
        <w:rPr/>
        <w:t>subjects</w:t>
      </w:r>
      <w:r>
        <w:rPr>
          <w:spacing w:val="-3"/>
        </w:rPr>
        <w:t> </w:t>
      </w:r>
      <w:r>
        <w:rPr/>
        <w:t>of</w:t>
      </w:r>
      <w:r>
        <w:rPr>
          <w:spacing w:val="-4"/>
        </w:rPr>
        <w:t> </w:t>
      </w:r>
      <w:r>
        <w:rPr/>
        <w:t>the</w:t>
      </w:r>
      <w:r>
        <w:rPr>
          <w:spacing w:val="-4"/>
        </w:rPr>
        <w:t> </w:t>
      </w:r>
      <w:r>
        <w:rPr/>
        <w:t>kingdom.</w:t>
      </w:r>
      <w:r>
        <w:rPr>
          <w:spacing w:val="-3"/>
        </w:rPr>
        <w:t> </w:t>
      </w:r>
      <w:r>
        <w:rPr/>
        <w:t>See</w:t>
      </w:r>
      <w:r>
        <w:rPr>
          <w:spacing w:val="-4"/>
        </w:rPr>
        <w:t> </w:t>
      </w:r>
      <w:r>
        <w:rPr/>
        <w:t>Revelation</w:t>
      </w:r>
      <w:r>
        <w:rPr>
          <w:spacing w:val="-3"/>
        </w:rPr>
        <w:t> </w:t>
      </w:r>
      <w:r>
        <w:rPr/>
        <w:t>14:4; Zechariah 3:1-7; Revelation 11:1; Daniel 12:1,2</w:t>
      </w:r>
    </w:p>
    <w:p>
      <w:pPr>
        <w:pStyle w:val="BodyText"/>
        <w:spacing w:line="259" w:lineRule="auto" w:before="160"/>
        <w:ind w:left="840" w:right="282"/>
      </w:pPr>
      <w:r>
        <w:rPr/>
        <w:t>Notice that there are two parts of the one group that will rule with Christ. One part is considered “measurable” because their worship was acceptable. The other part (from our day)</w:t>
      </w:r>
      <w:r>
        <w:rPr>
          <w:spacing w:val="-4"/>
        </w:rPr>
        <w:t> </w:t>
      </w:r>
      <w:r>
        <w:rPr/>
        <w:t>has</w:t>
      </w:r>
      <w:r>
        <w:rPr>
          <w:spacing w:val="-3"/>
        </w:rPr>
        <w:t> </w:t>
      </w:r>
      <w:r>
        <w:rPr/>
        <w:t>to</w:t>
      </w:r>
      <w:r>
        <w:rPr>
          <w:spacing w:val="-3"/>
        </w:rPr>
        <w:t> </w:t>
      </w:r>
      <w:r>
        <w:rPr/>
        <w:t>undergo</w:t>
      </w:r>
      <w:r>
        <w:rPr>
          <w:spacing w:val="-3"/>
        </w:rPr>
        <w:t> </w:t>
      </w:r>
      <w:r>
        <w:rPr/>
        <w:t>three</w:t>
      </w:r>
      <w:r>
        <w:rPr>
          <w:spacing w:val="-2"/>
        </w:rPr>
        <w:t> </w:t>
      </w:r>
      <w:r>
        <w:rPr/>
        <w:t>and</w:t>
      </w:r>
      <w:r>
        <w:rPr>
          <w:spacing w:val="-3"/>
        </w:rPr>
        <w:t> </w:t>
      </w:r>
      <w:r>
        <w:rPr/>
        <w:t>a</w:t>
      </w:r>
      <w:r>
        <w:rPr>
          <w:spacing w:val="-4"/>
        </w:rPr>
        <w:t> </w:t>
      </w:r>
      <w:r>
        <w:rPr/>
        <w:t>half</w:t>
      </w:r>
      <w:r>
        <w:rPr>
          <w:spacing w:val="-4"/>
        </w:rPr>
        <w:t> </w:t>
      </w:r>
      <w:r>
        <w:rPr/>
        <w:t>years</w:t>
      </w:r>
      <w:r>
        <w:rPr>
          <w:spacing w:val="-3"/>
        </w:rPr>
        <w:t> </w:t>
      </w:r>
      <w:r>
        <w:rPr/>
        <w:t>of</w:t>
      </w:r>
      <w:r>
        <w:rPr>
          <w:spacing w:val="-4"/>
        </w:rPr>
        <w:t> </w:t>
      </w:r>
      <w:r>
        <w:rPr/>
        <w:t>“sackcloth”</w:t>
      </w:r>
      <w:r>
        <w:rPr>
          <w:spacing w:val="-4"/>
        </w:rPr>
        <w:t> </w:t>
      </w:r>
      <w:r>
        <w:rPr/>
        <w:t>because</w:t>
      </w:r>
      <w:r>
        <w:rPr>
          <w:spacing w:val="-4"/>
        </w:rPr>
        <w:t> </w:t>
      </w:r>
      <w:r>
        <w:rPr/>
        <w:t>they</w:t>
      </w:r>
      <w:r>
        <w:rPr>
          <w:spacing w:val="-3"/>
        </w:rPr>
        <w:t> </w:t>
      </w:r>
      <w:r>
        <w:rPr/>
        <w:t>were</w:t>
      </w:r>
      <w:r>
        <w:rPr>
          <w:spacing w:val="-2"/>
        </w:rPr>
        <w:t> </w:t>
      </w:r>
      <w:r>
        <w:rPr/>
        <w:t>“wicked”</w:t>
      </w:r>
      <w:r>
        <w:rPr>
          <w:spacing w:val="-4"/>
        </w:rPr>
        <w:t> </w:t>
      </w:r>
      <w:r>
        <w:rPr/>
        <w:t>and they need to be “straightened out” in their worship so it can be “measured”. – Zechariah 5:8; Revelation 6:9-11; 11:1-3 comments</w:t>
      </w:r>
    </w:p>
    <w:p>
      <w:pPr>
        <w:pStyle w:val="ListParagraph"/>
        <w:numPr>
          <w:ilvl w:val="0"/>
          <w:numId w:val="73"/>
        </w:numPr>
        <w:tabs>
          <w:tab w:pos="295" w:val="left" w:leader="none"/>
        </w:tabs>
        <w:spacing w:line="259" w:lineRule="auto" w:before="158" w:after="0"/>
        <w:ind w:left="120" w:right="283" w:firstLine="0"/>
        <w:jc w:val="left"/>
        <w:rPr>
          <w:sz w:val="24"/>
        </w:rPr>
      </w:pPr>
      <w:r>
        <w:rPr>
          <w:b/>
          <w:sz w:val="24"/>
        </w:rPr>
        <w:t>Timothy</w:t>
      </w:r>
      <w:r>
        <w:rPr>
          <w:b/>
          <w:spacing w:val="-3"/>
          <w:sz w:val="24"/>
        </w:rPr>
        <w:t> </w:t>
      </w:r>
      <w:r>
        <w:rPr>
          <w:b/>
          <w:sz w:val="24"/>
        </w:rPr>
        <w:t>3:1-7</w:t>
      </w:r>
      <w:r>
        <w:rPr>
          <w:b/>
          <w:spacing w:val="-3"/>
          <w:sz w:val="24"/>
        </w:rPr>
        <w:t> </w:t>
      </w:r>
      <w:r>
        <w:rPr>
          <w:sz w:val="24"/>
        </w:rPr>
        <w:t>“But</w:t>
      </w:r>
      <w:r>
        <w:rPr>
          <w:spacing w:val="-3"/>
          <w:sz w:val="24"/>
        </w:rPr>
        <w:t> </w:t>
      </w:r>
      <w:r>
        <w:rPr>
          <w:sz w:val="24"/>
        </w:rPr>
        <w:t>know</w:t>
      </w:r>
      <w:r>
        <w:rPr>
          <w:spacing w:val="-4"/>
          <w:sz w:val="24"/>
        </w:rPr>
        <w:t> </w:t>
      </w:r>
      <w:r>
        <w:rPr>
          <w:sz w:val="24"/>
        </w:rPr>
        <w:t>this,</w:t>
      </w:r>
      <w:r>
        <w:rPr>
          <w:spacing w:val="-3"/>
          <w:sz w:val="24"/>
        </w:rPr>
        <w:t> </w:t>
      </w:r>
      <w:r>
        <w:rPr>
          <w:sz w:val="24"/>
        </w:rPr>
        <w:t>that</w:t>
      </w:r>
      <w:r>
        <w:rPr>
          <w:spacing w:val="-3"/>
          <w:sz w:val="24"/>
        </w:rPr>
        <w:t> </w:t>
      </w:r>
      <w:r>
        <w:rPr>
          <w:sz w:val="24"/>
        </w:rPr>
        <w:t>in</w:t>
      </w:r>
      <w:r>
        <w:rPr>
          <w:spacing w:val="-3"/>
          <w:sz w:val="24"/>
        </w:rPr>
        <w:t> </w:t>
      </w:r>
      <w:r>
        <w:rPr>
          <w:sz w:val="24"/>
        </w:rPr>
        <w:t>the</w:t>
      </w:r>
      <w:r>
        <w:rPr>
          <w:spacing w:val="-4"/>
          <w:sz w:val="24"/>
        </w:rPr>
        <w:t> </w:t>
      </w:r>
      <w:r>
        <w:rPr>
          <w:sz w:val="24"/>
        </w:rPr>
        <w:t>last</w:t>
      </w:r>
      <w:r>
        <w:rPr>
          <w:spacing w:val="-3"/>
          <w:sz w:val="24"/>
        </w:rPr>
        <w:t> </w:t>
      </w:r>
      <w:r>
        <w:rPr>
          <w:sz w:val="24"/>
        </w:rPr>
        <w:t>days</w:t>
      </w:r>
      <w:r>
        <w:rPr>
          <w:spacing w:val="-3"/>
          <w:sz w:val="24"/>
        </w:rPr>
        <w:t> </w:t>
      </w:r>
      <w:r>
        <w:rPr>
          <w:sz w:val="24"/>
        </w:rPr>
        <w:t>critical</w:t>
      </w:r>
      <w:r>
        <w:rPr>
          <w:spacing w:val="-3"/>
          <w:sz w:val="24"/>
        </w:rPr>
        <w:t> </w:t>
      </w:r>
      <w:r>
        <w:rPr>
          <w:sz w:val="24"/>
        </w:rPr>
        <w:t>times</w:t>
      </w:r>
      <w:r>
        <w:rPr>
          <w:spacing w:val="-3"/>
          <w:sz w:val="24"/>
        </w:rPr>
        <w:t> </w:t>
      </w:r>
      <w:r>
        <w:rPr>
          <w:sz w:val="24"/>
        </w:rPr>
        <w:t>hard</w:t>
      </w:r>
      <w:r>
        <w:rPr>
          <w:spacing w:val="-3"/>
          <w:sz w:val="24"/>
        </w:rPr>
        <w:t> </w:t>
      </w:r>
      <w:r>
        <w:rPr>
          <w:sz w:val="24"/>
        </w:rPr>
        <w:t>to</w:t>
      </w:r>
      <w:r>
        <w:rPr>
          <w:spacing w:val="-1"/>
          <w:sz w:val="24"/>
        </w:rPr>
        <w:t> </w:t>
      </w:r>
      <w:r>
        <w:rPr>
          <w:sz w:val="24"/>
        </w:rPr>
        <w:t>deal</w:t>
      </w:r>
      <w:r>
        <w:rPr>
          <w:spacing w:val="-3"/>
          <w:sz w:val="24"/>
        </w:rPr>
        <w:t> </w:t>
      </w:r>
      <w:r>
        <w:rPr>
          <w:sz w:val="24"/>
        </w:rPr>
        <w:t>with</w:t>
      </w:r>
      <w:r>
        <w:rPr>
          <w:spacing w:val="-3"/>
          <w:sz w:val="24"/>
        </w:rPr>
        <w:t> </w:t>
      </w:r>
      <w:r>
        <w:rPr>
          <w:sz w:val="24"/>
        </w:rPr>
        <w:t>will</w:t>
      </w:r>
      <w:r>
        <w:rPr>
          <w:spacing w:val="-3"/>
          <w:sz w:val="24"/>
        </w:rPr>
        <w:t> </w:t>
      </w:r>
      <w:r>
        <w:rPr>
          <w:sz w:val="24"/>
        </w:rPr>
        <w:t>be</w:t>
      </w:r>
      <w:r>
        <w:rPr>
          <w:spacing w:val="-4"/>
          <w:sz w:val="24"/>
        </w:rPr>
        <w:t> </w:t>
      </w:r>
      <w:r>
        <w:rPr>
          <w:sz w:val="24"/>
        </w:rPr>
        <w:t>here. For men will be lovers of themselves, lovers of money, self-assuming, haughty, blasphemers, disobedient to parents, unthankful, disloyal, having no natural affection, not open to any agreement, slanderers, without self control, fierce, without love of goodness, betrayers, headstrong, puffed up [with pride], lovers of pleasures rather than lovers of God, having a form of godly devotion but proving false to its power, and from these turn away. For from these</w:t>
      </w:r>
    </w:p>
    <w:p>
      <w:pPr>
        <w:pStyle w:val="BodyText"/>
        <w:spacing w:line="259" w:lineRule="auto"/>
        <w:ind w:right="417"/>
      </w:pPr>
      <w:r>
        <w:rPr/>
        <w:t>arise those men who slyly work their way into households and lead as their captives weak women</w:t>
      </w:r>
      <w:r>
        <w:rPr>
          <w:spacing w:val="-3"/>
        </w:rPr>
        <w:t> </w:t>
      </w:r>
      <w:r>
        <w:rPr/>
        <w:t>loaded</w:t>
      </w:r>
      <w:r>
        <w:rPr>
          <w:spacing w:val="-3"/>
        </w:rPr>
        <w:t> </w:t>
      </w:r>
      <w:r>
        <w:rPr/>
        <w:t>down</w:t>
      </w:r>
      <w:r>
        <w:rPr>
          <w:spacing w:val="-3"/>
        </w:rPr>
        <w:t> </w:t>
      </w:r>
      <w:r>
        <w:rPr/>
        <w:t>with</w:t>
      </w:r>
      <w:r>
        <w:rPr>
          <w:spacing w:val="-3"/>
        </w:rPr>
        <w:t> </w:t>
      </w:r>
      <w:r>
        <w:rPr/>
        <w:t>sins,</w:t>
      </w:r>
      <w:r>
        <w:rPr>
          <w:spacing w:val="-3"/>
        </w:rPr>
        <w:t> </w:t>
      </w:r>
      <w:r>
        <w:rPr/>
        <w:t>led</w:t>
      </w:r>
      <w:r>
        <w:rPr>
          <w:spacing w:val="-3"/>
        </w:rPr>
        <w:t> </w:t>
      </w:r>
      <w:r>
        <w:rPr/>
        <w:t>by</w:t>
      </w:r>
      <w:r>
        <w:rPr>
          <w:spacing w:val="-3"/>
        </w:rPr>
        <w:t> </w:t>
      </w:r>
      <w:r>
        <w:rPr/>
        <w:t>various</w:t>
      </w:r>
      <w:r>
        <w:rPr>
          <w:spacing w:val="-3"/>
        </w:rPr>
        <w:t> </w:t>
      </w:r>
      <w:r>
        <w:rPr/>
        <w:t>desires,</w:t>
      </w:r>
      <w:r>
        <w:rPr>
          <w:spacing w:val="-3"/>
        </w:rPr>
        <w:t> </w:t>
      </w:r>
      <w:r>
        <w:rPr/>
        <w:t>always</w:t>
      </w:r>
      <w:r>
        <w:rPr>
          <w:spacing w:val="-3"/>
        </w:rPr>
        <w:t> </w:t>
      </w:r>
      <w:r>
        <w:rPr/>
        <w:t>learning</w:t>
      </w:r>
      <w:r>
        <w:rPr>
          <w:spacing w:val="-3"/>
        </w:rPr>
        <w:t> </w:t>
      </w:r>
      <w:r>
        <w:rPr/>
        <w:t>and</w:t>
      </w:r>
      <w:r>
        <w:rPr>
          <w:spacing w:val="-1"/>
        </w:rPr>
        <w:t> </w:t>
      </w:r>
      <w:r>
        <w:rPr/>
        <w:t>yet</w:t>
      </w:r>
      <w:r>
        <w:rPr>
          <w:spacing w:val="-3"/>
        </w:rPr>
        <w:t> </w:t>
      </w:r>
      <w:r>
        <w:rPr/>
        <w:t>never</w:t>
      </w:r>
      <w:r>
        <w:rPr>
          <w:spacing w:val="-2"/>
        </w:rPr>
        <w:t> </w:t>
      </w:r>
      <w:r>
        <w:rPr/>
        <w:t>able</w:t>
      </w:r>
      <w:r>
        <w:rPr>
          <w:spacing w:val="-4"/>
        </w:rPr>
        <w:t> </w:t>
      </w:r>
      <w:r>
        <w:rPr/>
        <w:t>to come to an accurate knowledge of truth.”</w:t>
      </w:r>
    </w:p>
    <w:p>
      <w:pPr>
        <w:pStyle w:val="BodyText"/>
        <w:spacing w:line="259" w:lineRule="auto" w:before="159"/>
        <w:ind w:left="840"/>
      </w:pPr>
      <w:r>
        <w:rPr/>
        <w:t>Notice</w:t>
      </w:r>
      <w:r>
        <w:rPr>
          <w:spacing w:val="-4"/>
        </w:rPr>
        <w:t> </w:t>
      </w:r>
      <w:r>
        <w:rPr/>
        <w:t>that</w:t>
      </w:r>
      <w:r>
        <w:rPr>
          <w:spacing w:val="-3"/>
        </w:rPr>
        <w:t> </w:t>
      </w:r>
      <w:r>
        <w:rPr/>
        <w:t>this</w:t>
      </w:r>
      <w:r>
        <w:rPr>
          <w:spacing w:val="-3"/>
        </w:rPr>
        <w:t> </w:t>
      </w:r>
      <w:r>
        <w:rPr/>
        <w:t>entire</w:t>
      </w:r>
      <w:r>
        <w:rPr>
          <w:spacing w:val="-4"/>
        </w:rPr>
        <w:t> </w:t>
      </w:r>
      <w:r>
        <w:rPr/>
        <w:t>passage</w:t>
      </w:r>
      <w:r>
        <w:rPr>
          <w:spacing w:val="-4"/>
        </w:rPr>
        <w:t> </w:t>
      </w:r>
      <w:r>
        <w:rPr/>
        <w:t>can</w:t>
      </w:r>
      <w:r>
        <w:rPr>
          <w:spacing w:val="-1"/>
        </w:rPr>
        <w:t> </w:t>
      </w:r>
      <w:r>
        <w:rPr/>
        <w:t>refer</w:t>
      </w:r>
      <w:r>
        <w:rPr>
          <w:spacing w:val="-4"/>
        </w:rPr>
        <w:t> </w:t>
      </w:r>
      <w:r>
        <w:rPr/>
        <w:t>to</w:t>
      </w:r>
      <w:r>
        <w:rPr>
          <w:spacing w:val="-3"/>
        </w:rPr>
        <w:t> </w:t>
      </w:r>
      <w:r>
        <w:rPr/>
        <w:t>the</w:t>
      </w:r>
      <w:r>
        <w:rPr>
          <w:spacing w:val="-4"/>
        </w:rPr>
        <w:t> </w:t>
      </w:r>
      <w:r>
        <w:rPr/>
        <w:t>world</w:t>
      </w:r>
      <w:r>
        <w:rPr>
          <w:spacing w:val="-3"/>
        </w:rPr>
        <w:t> </w:t>
      </w:r>
      <w:r>
        <w:rPr/>
        <w:t>of</w:t>
      </w:r>
      <w:r>
        <w:rPr>
          <w:spacing w:val="-4"/>
        </w:rPr>
        <w:t> </w:t>
      </w:r>
      <w:r>
        <w:rPr/>
        <w:t>mankind</w:t>
      </w:r>
      <w:r>
        <w:rPr>
          <w:spacing w:val="-3"/>
        </w:rPr>
        <w:t> </w:t>
      </w:r>
      <w:r>
        <w:rPr/>
        <w:t>in</w:t>
      </w:r>
      <w:r>
        <w:rPr>
          <w:spacing w:val="-3"/>
        </w:rPr>
        <w:t> </w:t>
      </w:r>
      <w:r>
        <w:rPr/>
        <w:t>our</w:t>
      </w:r>
      <w:r>
        <w:rPr>
          <w:spacing w:val="-4"/>
        </w:rPr>
        <w:t> </w:t>
      </w:r>
      <w:r>
        <w:rPr/>
        <w:t>day</w:t>
      </w:r>
      <w:r>
        <w:rPr>
          <w:spacing w:val="-1"/>
        </w:rPr>
        <w:t> </w:t>
      </w:r>
      <w:r>
        <w:rPr/>
        <w:t>and</w:t>
      </w:r>
      <w:r>
        <w:rPr>
          <w:spacing w:val="-3"/>
        </w:rPr>
        <w:t> </w:t>
      </w:r>
      <w:r>
        <w:rPr/>
        <w:t>it</w:t>
      </w:r>
      <w:r>
        <w:rPr>
          <w:spacing w:val="-3"/>
        </w:rPr>
        <w:t> </w:t>
      </w:r>
      <w:r>
        <w:rPr/>
        <w:t>can</w:t>
      </w:r>
      <w:r>
        <w:rPr>
          <w:spacing w:val="-3"/>
        </w:rPr>
        <w:t> </w:t>
      </w:r>
      <w:r>
        <w:rPr/>
        <w:t>and probably has a more important figurative fulfillment with God’s people today who are needing to be cleansed. Compare Daniel 11:32-35; Jeremiah 25:27-30; Matthew 24:12.</w:t>
      </w:r>
    </w:p>
    <w:p>
      <w:pPr>
        <w:pStyle w:val="BodyText"/>
        <w:spacing w:line="261" w:lineRule="auto" w:before="157"/>
        <w:ind w:left="840"/>
      </w:pPr>
      <w:r>
        <w:rPr/>
        <w:t>The</w:t>
      </w:r>
      <w:r>
        <w:rPr>
          <w:spacing w:val="-4"/>
        </w:rPr>
        <w:t> </w:t>
      </w:r>
      <w:r>
        <w:rPr/>
        <w:t>phrase</w:t>
      </w:r>
      <w:r>
        <w:rPr>
          <w:spacing w:val="-2"/>
        </w:rPr>
        <w:t> </w:t>
      </w:r>
      <w:r>
        <w:rPr/>
        <w:t>“disobedient</w:t>
      </w:r>
      <w:r>
        <w:rPr>
          <w:spacing w:val="-1"/>
        </w:rPr>
        <w:t> </w:t>
      </w:r>
      <w:r>
        <w:rPr/>
        <w:t>to</w:t>
      </w:r>
      <w:r>
        <w:rPr>
          <w:spacing w:val="-3"/>
        </w:rPr>
        <w:t> </w:t>
      </w:r>
      <w:r>
        <w:rPr/>
        <w:t>parents”</w:t>
      </w:r>
      <w:r>
        <w:rPr>
          <w:spacing w:val="-4"/>
        </w:rPr>
        <w:t> </w:t>
      </w:r>
      <w:r>
        <w:rPr/>
        <w:t>can</w:t>
      </w:r>
      <w:r>
        <w:rPr>
          <w:spacing w:val="-3"/>
        </w:rPr>
        <w:t> </w:t>
      </w:r>
      <w:r>
        <w:rPr/>
        <w:t>refer</w:t>
      </w:r>
      <w:r>
        <w:rPr>
          <w:spacing w:val="-4"/>
        </w:rPr>
        <w:t> </w:t>
      </w:r>
      <w:r>
        <w:rPr/>
        <w:t>to</w:t>
      </w:r>
      <w:r>
        <w:rPr>
          <w:spacing w:val="-1"/>
        </w:rPr>
        <w:t> </w:t>
      </w:r>
      <w:r>
        <w:rPr/>
        <w:t>a</w:t>
      </w:r>
      <w:r>
        <w:rPr>
          <w:spacing w:val="-2"/>
        </w:rPr>
        <w:t> </w:t>
      </w:r>
      <w:r>
        <w:rPr/>
        <w:t>turning</w:t>
      </w:r>
      <w:r>
        <w:rPr>
          <w:spacing w:val="-3"/>
        </w:rPr>
        <w:t> </w:t>
      </w:r>
      <w:r>
        <w:rPr/>
        <w:t>away</w:t>
      </w:r>
      <w:r>
        <w:rPr>
          <w:spacing w:val="-3"/>
        </w:rPr>
        <w:t> </w:t>
      </w:r>
      <w:r>
        <w:rPr/>
        <w:t>from</w:t>
      </w:r>
      <w:r>
        <w:rPr>
          <w:spacing w:val="-3"/>
        </w:rPr>
        <w:t> </w:t>
      </w:r>
      <w:r>
        <w:rPr/>
        <w:t>a</w:t>
      </w:r>
      <w:r>
        <w:rPr>
          <w:spacing w:val="-4"/>
        </w:rPr>
        <w:t> </w:t>
      </w:r>
      <w:r>
        <w:rPr/>
        <w:t>straight</w:t>
      </w:r>
      <w:r>
        <w:rPr>
          <w:spacing w:val="-3"/>
        </w:rPr>
        <w:t> </w:t>
      </w:r>
      <w:r>
        <w:rPr/>
        <w:t>spiritual course – Compare Malachi 4:5,6 and comments.</w:t>
      </w:r>
    </w:p>
    <w:p>
      <w:pPr>
        <w:spacing w:after="0" w:line="261" w:lineRule="auto"/>
        <w:sectPr>
          <w:pgSz w:w="12240" w:h="15840"/>
          <w:pgMar w:header="0" w:footer="523" w:top="1360" w:bottom="720" w:left="1320" w:right="1160"/>
        </w:sectPr>
      </w:pPr>
    </w:p>
    <w:p>
      <w:pPr>
        <w:pStyle w:val="Heading1"/>
      </w:pPr>
      <w:r>
        <w:rPr/>
        <w:t>Politics</w:t>
      </w:r>
      <w:r>
        <w:rPr>
          <w:spacing w:val="-4"/>
        </w:rPr>
        <w:t> </w:t>
      </w:r>
      <w:r>
        <w:rPr/>
        <w:t>and</w:t>
      </w:r>
      <w:r>
        <w:rPr>
          <w:spacing w:val="-3"/>
        </w:rPr>
        <w:t> </w:t>
      </w:r>
      <w:r>
        <w:rPr>
          <w:spacing w:val="-2"/>
        </w:rPr>
        <w:t>Military</w:t>
      </w:r>
    </w:p>
    <w:p>
      <w:pPr>
        <w:pStyle w:val="BodyText"/>
        <w:spacing w:before="320"/>
        <w:ind w:left="0"/>
        <w:rPr>
          <w:b/>
          <w:sz w:val="28"/>
        </w:rPr>
      </w:pPr>
    </w:p>
    <w:p>
      <w:pPr>
        <w:pStyle w:val="BodyText"/>
        <w:spacing w:line="259" w:lineRule="auto"/>
        <w:ind w:left="119" w:right="417"/>
      </w:pPr>
      <w:r>
        <w:rPr/>
        <w:t>Many believe that followers of Christ should not be involved in politics. Most of us have seen pictures of Christians killed in the Roman coliseums for refusing to worship the emperor of Rome. They stayed faithful to their deaths. But that was because they refused to render sacred worship to the emperor. Sacred worship is owed to the Most High God only. Interestingly, </w:t>
      </w:r>
      <w:r>
        <w:rPr>
          <w:color w:val="0D5FAD"/>
          <w:u w:val="single" w:color="0D5FAD"/>
        </w:rPr>
        <w:t>a</w:t>
      </w:r>
      <w:r>
        <w:rPr>
          <w:color w:val="0D5FAD"/>
          <w:u w:val="none"/>
        </w:rPr>
        <w:t> </w:t>
      </w:r>
      <w:r>
        <w:rPr>
          <w:color w:val="0D5FAD"/>
          <w:u w:val="single" w:color="0D5FAD"/>
        </w:rPr>
        <w:t>1,700</w:t>
      </w:r>
      <w:r>
        <w:rPr>
          <w:color w:val="0D5FAD"/>
          <w:spacing w:val="-3"/>
          <w:u w:val="single" w:color="0D5FAD"/>
        </w:rPr>
        <w:t> </w:t>
      </w:r>
      <w:r>
        <w:rPr>
          <w:color w:val="0D5FAD"/>
          <w:u w:val="single" w:color="0D5FAD"/>
        </w:rPr>
        <w:t>year</w:t>
      </w:r>
      <w:r>
        <w:rPr>
          <w:color w:val="0D5FAD"/>
          <w:spacing w:val="-4"/>
          <w:u w:val="single" w:color="0D5FAD"/>
        </w:rPr>
        <w:t> </w:t>
      </w:r>
      <w:r>
        <w:rPr>
          <w:color w:val="0D5FAD"/>
          <w:u w:val="single" w:color="0D5FAD"/>
        </w:rPr>
        <w:t>old</w:t>
      </w:r>
      <w:r>
        <w:rPr>
          <w:color w:val="0D5FAD"/>
          <w:spacing w:val="-3"/>
          <w:u w:val="single" w:color="0D5FAD"/>
        </w:rPr>
        <w:t> </w:t>
      </w:r>
      <w:r>
        <w:rPr>
          <w:color w:val="0D5FAD"/>
          <w:u w:val="single" w:color="0D5FAD"/>
        </w:rPr>
        <w:t>letter</w:t>
      </w:r>
      <w:r>
        <w:rPr>
          <w:color w:val="0D5FAD"/>
          <w:spacing w:val="-4"/>
          <w:u w:val="single" w:color="0D5FAD"/>
        </w:rPr>
        <w:t> </w:t>
      </w:r>
      <w:r>
        <w:rPr>
          <w:color w:val="0D5FAD"/>
          <w:u w:val="single" w:color="0D5FAD"/>
        </w:rPr>
        <w:t>dating</w:t>
      </w:r>
      <w:r>
        <w:rPr>
          <w:color w:val="0D5FAD"/>
          <w:spacing w:val="-3"/>
          <w:u w:val="single" w:color="0D5FAD"/>
        </w:rPr>
        <w:t> </w:t>
      </w:r>
      <w:r>
        <w:rPr>
          <w:color w:val="0D5FAD"/>
          <w:u w:val="single" w:color="0D5FAD"/>
        </w:rPr>
        <w:t>to</w:t>
      </w:r>
      <w:r>
        <w:rPr>
          <w:color w:val="0D5FAD"/>
          <w:spacing w:val="-3"/>
          <w:u w:val="single" w:color="0D5FAD"/>
        </w:rPr>
        <w:t> </w:t>
      </w:r>
      <w:r>
        <w:rPr>
          <w:color w:val="0D5FAD"/>
          <w:u w:val="single" w:color="0D5FAD"/>
        </w:rPr>
        <w:t>the</w:t>
      </w:r>
      <w:r>
        <w:rPr>
          <w:color w:val="0D5FAD"/>
          <w:spacing w:val="-4"/>
          <w:u w:val="single" w:color="0D5FAD"/>
        </w:rPr>
        <w:t> </w:t>
      </w:r>
      <w:r>
        <w:rPr>
          <w:color w:val="0D5FAD"/>
          <w:u w:val="single" w:color="0D5FAD"/>
        </w:rPr>
        <w:t>early</w:t>
      </w:r>
      <w:r>
        <w:rPr>
          <w:color w:val="0D5FAD"/>
          <w:spacing w:val="-3"/>
          <w:u w:val="single" w:color="0D5FAD"/>
        </w:rPr>
        <w:t> </w:t>
      </w:r>
      <w:r>
        <w:rPr>
          <w:color w:val="0D5FAD"/>
          <w:u w:val="single" w:color="0D5FAD"/>
        </w:rPr>
        <w:t>Christian</w:t>
      </w:r>
      <w:r>
        <w:rPr>
          <w:color w:val="0D5FAD"/>
          <w:spacing w:val="-1"/>
          <w:u w:val="single" w:color="0D5FAD"/>
        </w:rPr>
        <w:t> </w:t>
      </w:r>
      <w:r>
        <w:rPr>
          <w:color w:val="0D5FAD"/>
          <w:u w:val="single" w:color="0D5FAD"/>
        </w:rPr>
        <w:t>years</w:t>
      </w:r>
      <w:r>
        <w:rPr>
          <w:color w:val="0D5FAD"/>
          <w:spacing w:val="-3"/>
          <w:u w:val="single" w:color="0D5FAD"/>
        </w:rPr>
        <w:t> </w:t>
      </w:r>
      <w:r>
        <w:rPr>
          <w:color w:val="0D5FAD"/>
          <w:u w:val="single" w:color="0D5FAD"/>
        </w:rPr>
        <w:t>indicates</w:t>
      </w:r>
      <w:r>
        <w:rPr>
          <w:color w:val="0D5FAD"/>
          <w:spacing w:val="-3"/>
          <w:u w:val="single" w:color="0D5FAD"/>
        </w:rPr>
        <w:t> </w:t>
      </w:r>
      <w:r>
        <w:rPr>
          <w:color w:val="0D5FAD"/>
          <w:u w:val="single" w:color="0D5FAD"/>
        </w:rPr>
        <w:t>an</w:t>
      </w:r>
      <w:r>
        <w:rPr>
          <w:color w:val="0D5FAD"/>
          <w:spacing w:val="-3"/>
          <w:u w:val="single" w:color="0D5FAD"/>
        </w:rPr>
        <w:t> </w:t>
      </w:r>
      <w:r>
        <w:rPr>
          <w:color w:val="0D5FAD"/>
          <w:u w:val="single" w:color="0D5FAD"/>
        </w:rPr>
        <w:t>active</w:t>
      </w:r>
      <w:r>
        <w:rPr>
          <w:color w:val="0D5FAD"/>
          <w:spacing w:val="-2"/>
          <w:u w:val="single" w:color="0D5FAD"/>
        </w:rPr>
        <w:t> </w:t>
      </w:r>
      <w:r>
        <w:rPr>
          <w:color w:val="0D5FAD"/>
          <w:u w:val="single" w:color="0D5FAD"/>
        </w:rPr>
        <w:t>role</w:t>
      </w:r>
      <w:r>
        <w:rPr>
          <w:color w:val="0D5FAD"/>
          <w:spacing w:val="-4"/>
          <w:u w:val="single" w:color="0D5FAD"/>
        </w:rPr>
        <w:t> </w:t>
      </w:r>
      <w:r>
        <w:rPr>
          <w:color w:val="0D5FAD"/>
          <w:u w:val="single" w:color="0D5FAD"/>
        </w:rPr>
        <w:t>for</w:t>
      </w:r>
      <w:r>
        <w:rPr>
          <w:color w:val="0D5FAD"/>
          <w:spacing w:val="-4"/>
          <w:u w:val="single" w:color="0D5FAD"/>
        </w:rPr>
        <w:t> </w:t>
      </w:r>
      <w:r>
        <w:rPr>
          <w:color w:val="0D5FAD"/>
          <w:u w:val="single" w:color="0D5FAD"/>
        </w:rPr>
        <w:t>Christians</w:t>
      </w:r>
      <w:r>
        <w:rPr>
          <w:color w:val="0D5FAD"/>
          <w:spacing w:val="-3"/>
          <w:u w:val="single" w:color="0D5FAD"/>
        </w:rPr>
        <w:t> </w:t>
      </w:r>
      <w:r>
        <w:rPr>
          <w:color w:val="0D5FAD"/>
          <w:u w:val="single" w:color="0D5FAD"/>
        </w:rPr>
        <w:t>in</w:t>
      </w:r>
      <w:r>
        <w:rPr>
          <w:color w:val="0D5FAD"/>
          <w:u w:val="none"/>
        </w:rPr>
        <w:t> </w:t>
      </w:r>
      <w:r>
        <w:rPr>
          <w:color w:val="0D5FAD"/>
          <w:u w:val="single" w:color="0D5FAD"/>
        </w:rPr>
        <w:t>politics</w:t>
      </w:r>
      <w:r>
        <w:rPr>
          <w:u w:val="none"/>
        </w:rPr>
        <w:t>. So how should Christians today view involvement in politics and the military?</w:t>
      </w:r>
    </w:p>
    <w:p>
      <w:pPr>
        <w:spacing w:line="261" w:lineRule="auto" w:before="158"/>
        <w:ind w:left="120" w:right="0" w:firstLine="0"/>
        <w:jc w:val="left"/>
        <w:rPr>
          <w:sz w:val="24"/>
        </w:rPr>
      </w:pPr>
      <w:r>
        <w:rPr>
          <w:b/>
          <w:sz w:val="24"/>
        </w:rPr>
        <w:t>There</w:t>
      </w:r>
      <w:r>
        <w:rPr>
          <w:b/>
          <w:spacing w:val="-6"/>
          <w:sz w:val="24"/>
        </w:rPr>
        <w:t> </w:t>
      </w:r>
      <w:r>
        <w:rPr>
          <w:b/>
          <w:sz w:val="24"/>
        </w:rPr>
        <w:t>is</w:t>
      </w:r>
      <w:r>
        <w:rPr>
          <w:b/>
          <w:spacing w:val="-3"/>
          <w:sz w:val="24"/>
        </w:rPr>
        <w:t> </w:t>
      </w:r>
      <w:r>
        <w:rPr>
          <w:b/>
          <w:sz w:val="24"/>
        </w:rPr>
        <w:t>a</w:t>
      </w:r>
      <w:r>
        <w:rPr>
          <w:b/>
          <w:spacing w:val="-3"/>
          <w:sz w:val="24"/>
        </w:rPr>
        <w:t> </w:t>
      </w:r>
      <w:r>
        <w:rPr>
          <w:b/>
          <w:sz w:val="24"/>
        </w:rPr>
        <w:t>difference</w:t>
      </w:r>
      <w:r>
        <w:rPr>
          <w:b/>
          <w:spacing w:val="-4"/>
          <w:sz w:val="24"/>
        </w:rPr>
        <w:t> </w:t>
      </w:r>
      <w:r>
        <w:rPr>
          <w:b/>
          <w:sz w:val="24"/>
        </w:rPr>
        <w:t>between</w:t>
      </w:r>
      <w:r>
        <w:rPr>
          <w:b/>
          <w:spacing w:val="-3"/>
          <w:sz w:val="24"/>
        </w:rPr>
        <w:t> </w:t>
      </w:r>
      <w:r>
        <w:rPr>
          <w:b/>
          <w:sz w:val="24"/>
        </w:rPr>
        <w:t>worship</w:t>
      </w:r>
      <w:r>
        <w:rPr>
          <w:b/>
          <w:spacing w:val="-3"/>
          <w:sz w:val="24"/>
        </w:rPr>
        <w:t> </w:t>
      </w:r>
      <w:r>
        <w:rPr>
          <w:b/>
          <w:sz w:val="24"/>
        </w:rPr>
        <w:t>and</w:t>
      </w:r>
      <w:r>
        <w:rPr>
          <w:b/>
          <w:spacing w:val="-3"/>
          <w:sz w:val="24"/>
        </w:rPr>
        <w:t> </w:t>
      </w:r>
      <w:r>
        <w:rPr>
          <w:b/>
          <w:sz w:val="24"/>
        </w:rPr>
        <w:t>sacred</w:t>
      </w:r>
      <w:r>
        <w:rPr>
          <w:b/>
          <w:spacing w:val="-3"/>
          <w:sz w:val="24"/>
        </w:rPr>
        <w:t> </w:t>
      </w:r>
      <w:r>
        <w:rPr>
          <w:b/>
          <w:sz w:val="24"/>
        </w:rPr>
        <w:t>worship</w:t>
      </w:r>
      <w:r>
        <w:rPr>
          <w:sz w:val="24"/>
        </w:rPr>
        <w:t>.</w:t>
      </w:r>
      <w:r>
        <w:rPr>
          <w:spacing w:val="-15"/>
          <w:sz w:val="24"/>
        </w:rPr>
        <w:t> </w:t>
      </w:r>
      <w:r>
        <w:rPr>
          <w:sz w:val="24"/>
        </w:rPr>
        <w:t>An</w:t>
      </w:r>
      <w:r>
        <w:rPr>
          <w:spacing w:val="-3"/>
          <w:sz w:val="24"/>
        </w:rPr>
        <w:t> </w:t>
      </w:r>
      <w:r>
        <w:rPr>
          <w:sz w:val="24"/>
        </w:rPr>
        <w:t>example</w:t>
      </w:r>
      <w:r>
        <w:rPr>
          <w:spacing w:val="-2"/>
          <w:sz w:val="24"/>
        </w:rPr>
        <w:t> </w:t>
      </w:r>
      <w:r>
        <w:rPr>
          <w:sz w:val="24"/>
        </w:rPr>
        <w:t>of</w:t>
      </w:r>
      <w:r>
        <w:rPr>
          <w:spacing w:val="-4"/>
          <w:sz w:val="24"/>
        </w:rPr>
        <w:t> </w:t>
      </w:r>
      <w:r>
        <w:rPr>
          <w:sz w:val="24"/>
        </w:rPr>
        <w:t>this</w:t>
      </w:r>
      <w:r>
        <w:rPr>
          <w:spacing w:val="-3"/>
          <w:sz w:val="24"/>
        </w:rPr>
        <w:t> </w:t>
      </w:r>
      <w:r>
        <w:rPr>
          <w:sz w:val="24"/>
        </w:rPr>
        <w:t>would</w:t>
      </w:r>
      <w:r>
        <w:rPr>
          <w:spacing w:val="-3"/>
          <w:sz w:val="24"/>
        </w:rPr>
        <w:t> </w:t>
      </w:r>
      <w:r>
        <w:rPr>
          <w:sz w:val="24"/>
        </w:rPr>
        <w:t>be</w:t>
      </w:r>
      <w:r>
        <w:rPr>
          <w:spacing w:val="-4"/>
          <w:sz w:val="24"/>
        </w:rPr>
        <w:t> </w:t>
      </w:r>
      <w:r>
        <w:rPr>
          <w:b/>
          <w:sz w:val="24"/>
        </w:rPr>
        <w:t>king Melchizedek</w:t>
      </w:r>
      <w:r>
        <w:rPr>
          <w:sz w:val="24"/>
        </w:rPr>
        <w:t>. He was not only a king but a priest of the Most High God (</w:t>
      </w:r>
      <w:r>
        <w:rPr>
          <w:color w:val="0D5FAD"/>
          <w:sz w:val="24"/>
          <w:u w:val="single" w:color="0D5FAD"/>
        </w:rPr>
        <w:t>Genesis 14:18</w:t>
      </w:r>
      <w:r>
        <w:rPr>
          <w:sz w:val="24"/>
          <w:u w:val="none"/>
        </w:rPr>
        <w:t>).</w:t>
      </w:r>
    </w:p>
    <w:p>
      <w:pPr>
        <w:pStyle w:val="BodyText"/>
        <w:spacing w:line="259" w:lineRule="auto"/>
        <w:ind w:left="119" w:right="377"/>
      </w:pPr>
      <w:r>
        <w:rPr/>
        <w:t>Melchizedek would accept obeisance (worship) from people but that was a showing of respect for his office. That would not be sacred worship.</w:t>
      </w:r>
      <w:r>
        <w:rPr>
          <w:spacing w:val="-7"/>
        </w:rPr>
        <w:t> </w:t>
      </w:r>
      <w:r>
        <w:rPr/>
        <w:t>Another example would be </w:t>
      </w:r>
      <w:r>
        <w:rPr>
          <w:b/>
        </w:rPr>
        <w:t>the coronation of David’s son Solomon as king of Israel</w:t>
      </w:r>
      <w:r>
        <w:rPr/>
        <w:t>. Here, the people bowed down (did obeisance to / worshiped) to the king and to the Most High,</w:t>
      </w:r>
      <w:r>
        <w:rPr>
          <w:spacing w:val="-3"/>
        </w:rPr>
        <w:t> </w:t>
      </w:r>
      <w:r>
        <w:rPr/>
        <w:t>Yahweh. However, the sacred worship, the sacrifices were only to</w:t>
      </w:r>
      <w:r>
        <w:rPr>
          <w:spacing w:val="-5"/>
        </w:rPr>
        <w:t> </w:t>
      </w:r>
      <w:r>
        <w:rPr/>
        <w:t>Yahweh (</w:t>
      </w:r>
      <w:r>
        <w:rPr>
          <w:color w:val="0D5FAD"/>
          <w:u w:val="single" w:color="0D5FAD"/>
        </w:rPr>
        <w:t>1 Chronicles 29:20-24</w:t>
      </w:r>
      <w:r>
        <w:rPr>
          <w:color w:val="0D5FAD"/>
          <w:u w:val="none"/>
        </w:rPr>
        <w:t> </w:t>
      </w:r>
      <w:r>
        <w:rPr>
          <w:u w:val="none"/>
        </w:rPr>
        <w:t>(WEB)) Then there is </w:t>
      </w:r>
      <w:r>
        <w:rPr>
          <w:b/>
          <w:u w:val="none"/>
        </w:rPr>
        <w:t>Daniel</w:t>
      </w:r>
      <w:r>
        <w:rPr>
          <w:u w:val="none"/>
        </w:rPr>
        <w:t>. Not only was he a prophet of the Most High God but he worshiped and accepted worship. Daniel only rendered sacred worship to the Most High God. Daniel also accepted worship of the “political” kind</w:t>
      </w:r>
      <w:r>
        <w:rPr>
          <w:spacing w:val="-1"/>
          <w:u w:val="none"/>
        </w:rPr>
        <w:t> </w:t>
      </w:r>
      <w:r>
        <w:rPr>
          <w:u w:val="none"/>
        </w:rPr>
        <w:t>(Compare</w:t>
      </w:r>
      <w:r>
        <w:rPr>
          <w:spacing w:val="-2"/>
          <w:u w:val="none"/>
        </w:rPr>
        <w:t> </w:t>
      </w:r>
      <w:r>
        <w:rPr>
          <w:u w:val="none"/>
        </w:rPr>
        <w:t>Daniel</w:t>
      </w:r>
      <w:r>
        <w:rPr>
          <w:spacing w:val="-1"/>
          <w:u w:val="none"/>
        </w:rPr>
        <w:t> </w:t>
      </w:r>
      <w:r>
        <w:rPr>
          <w:u w:val="none"/>
        </w:rPr>
        <w:t>2:46</w:t>
      </w:r>
      <w:r>
        <w:rPr>
          <w:spacing w:val="-1"/>
          <w:u w:val="none"/>
        </w:rPr>
        <w:t> </w:t>
      </w:r>
      <w:r>
        <w:rPr>
          <w:u w:val="none"/>
        </w:rPr>
        <w:t>(</w:t>
      </w:r>
      <w:r>
        <w:rPr>
          <w:color w:val="0D5FAD"/>
          <w:u w:val="single" w:color="0D5FAD"/>
        </w:rPr>
        <w:t>ASV</w:t>
      </w:r>
      <w:r>
        <w:rPr>
          <w:u w:val="none"/>
        </w:rPr>
        <w:t>)</w:t>
      </w:r>
      <w:r>
        <w:rPr>
          <w:spacing w:val="-2"/>
          <w:u w:val="none"/>
        </w:rPr>
        <w:t> </w:t>
      </w:r>
      <w:r>
        <w:rPr>
          <w:u w:val="none"/>
        </w:rPr>
        <w:t>and</w:t>
      </w:r>
      <w:r>
        <w:rPr>
          <w:spacing w:val="-1"/>
          <w:u w:val="none"/>
        </w:rPr>
        <w:t> </w:t>
      </w:r>
      <w:r>
        <w:rPr>
          <w:u w:val="none"/>
        </w:rPr>
        <w:t>(</w:t>
      </w:r>
      <w:r>
        <w:rPr>
          <w:color w:val="0D5FAD"/>
          <w:u w:val="single" w:color="0D5FAD"/>
        </w:rPr>
        <w:t>YLT</w:t>
      </w:r>
      <w:r>
        <w:rPr>
          <w:u w:val="none"/>
        </w:rPr>
        <w:t>).</w:t>
      </w:r>
      <w:r>
        <w:rPr>
          <w:spacing w:val="-6"/>
          <w:u w:val="none"/>
        </w:rPr>
        <w:t> </w:t>
      </w:r>
      <w:r>
        <w:rPr>
          <w:u w:val="none"/>
        </w:rPr>
        <w:t>That</w:t>
      </w:r>
      <w:r>
        <w:rPr>
          <w:spacing w:val="-1"/>
          <w:u w:val="none"/>
        </w:rPr>
        <w:t> </w:t>
      </w:r>
      <w:r>
        <w:rPr>
          <w:u w:val="none"/>
        </w:rPr>
        <w:t>is,</w:t>
      </w:r>
      <w:r>
        <w:rPr>
          <w:spacing w:val="-1"/>
          <w:u w:val="none"/>
        </w:rPr>
        <w:t> </w:t>
      </w:r>
      <w:r>
        <w:rPr>
          <w:u w:val="none"/>
        </w:rPr>
        <w:t>obeisance.</w:t>
      </w:r>
      <w:r>
        <w:rPr>
          <w:spacing w:val="-6"/>
          <w:u w:val="none"/>
        </w:rPr>
        <w:t> </w:t>
      </w:r>
      <w:r>
        <w:rPr>
          <w:u w:val="none"/>
        </w:rPr>
        <w:t>This</w:t>
      </w:r>
      <w:r>
        <w:rPr>
          <w:spacing w:val="-1"/>
          <w:u w:val="none"/>
        </w:rPr>
        <w:t> </w:t>
      </w:r>
      <w:r>
        <w:rPr>
          <w:u w:val="none"/>
        </w:rPr>
        <w:t>obeisance</w:t>
      </w:r>
      <w:r>
        <w:rPr>
          <w:spacing w:val="-2"/>
          <w:u w:val="none"/>
        </w:rPr>
        <w:t> </w:t>
      </w:r>
      <w:r>
        <w:rPr>
          <w:u w:val="none"/>
        </w:rPr>
        <w:t>(worship)</w:t>
      </w:r>
      <w:r>
        <w:rPr>
          <w:spacing w:val="-2"/>
          <w:u w:val="none"/>
        </w:rPr>
        <w:t> </w:t>
      </w:r>
      <w:r>
        <w:rPr>
          <w:u w:val="none"/>
        </w:rPr>
        <w:t>was the political equivalent of showing honor for the office that he held. Then there is the example</w:t>
      </w:r>
      <w:r>
        <w:rPr>
          <w:spacing w:val="40"/>
          <w:u w:val="none"/>
        </w:rPr>
        <w:t> </w:t>
      </w:r>
      <w:r>
        <w:rPr>
          <w:u w:val="none"/>
        </w:rPr>
        <w:t>of </w:t>
      </w:r>
      <w:r>
        <w:rPr>
          <w:b/>
          <w:u w:val="none"/>
        </w:rPr>
        <w:t>Joseph</w:t>
      </w:r>
      <w:r>
        <w:rPr>
          <w:u w:val="none"/>
        </w:rPr>
        <w:t>. Joseph was sold into slavery in Egypt. Eventually he held a position in which people from faraway lands would bow down to him, paying him homage (obeisance / worship). This was</w:t>
      </w:r>
      <w:r>
        <w:rPr>
          <w:spacing w:val="-3"/>
          <w:u w:val="none"/>
        </w:rPr>
        <w:t> </w:t>
      </w:r>
      <w:r>
        <w:rPr>
          <w:u w:val="none"/>
        </w:rPr>
        <w:t>showing</w:t>
      </w:r>
      <w:r>
        <w:rPr>
          <w:spacing w:val="-3"/>
          <w:u w:val="none"/>
        </w:rPr>
        <w:t> </w:t>
      </w:r>
      <w:r>
        <w:rPr>
          <w:u w:val="none"/>
        </w:rPr>
        <w:t>respect</w:t>
      </w:r>
      <w:r>
        <w:rPr>
          <w:spacing w:val="-3"/>
          <w:u w:val="none"/>
        </w:rPr>
        <w:t> </w:t>
      </w:r>
      <w:r>
        <w:rPr>
          <w:u w:val="none"/>
        </w:rPr>
        <w:t>for</w:t>
      </w:r>
      <w:r>
        <w:rPr>
          <w:spacing w:val="-4"/>
          <w:u w:val="none"/>
        </w:rPr>
        <w:t> </w:t>
      </w:r>
      <w:r>
        <w:rPr>
          <w:u w:val="none"/>
        </w:rPr>
        <w:t>the</w:t>
      </w:r>
      <w:r>
        <w:rPr>
          <w:spacing w:val="-4"/>
          <w:u w:val="none"/>
        </w:rPr>
        <w:t> </w:t>
      </w:r>
      <w:r>
        <w:rPr>
          <w:u w:val="none"/>
        </w:rPr>
        <w:t>political</w:t>
      </w:r>
      <w:r>
        <w:rPr>
          <w:spacing w:val="-3"/>
          <w:u w:val="none"/>
        </w:rPr>
        <w:t> </w:t>
      </w:r>
      <w:r>
        <w:rPr>
          <w:u w:val="none"/>
        </w:rPr>
        <w:t>office</w:t>
      </w:r>
      <w:r>
        <w:rPr>
          <w:spacing w:val="-4"/>
          <w:u w:val="none"/>
        </w:rPr>
        <w:t> </w:t>
      </w:r>
      <w:r>
        <w:rPr>
          <w:u w:val="none"/>
        </w:rPr>
        <w:t>that</w:t>
      </w:r>
      <w:r>
        <w:rPr>
          <w:spacing w:val="-3"/>
          <w:u w:val="none"/>
        </w:rPr>
        <w:t> </w:t>
      </w:r>
      <w:r>
        <w:rPr>
          <w:u w:val="none"/>
        </w:rPr>
        <w:t>he</w:t>
      </w:r>
      <w:r>
        <w:rPr>
          <w:spacing w:val="-2"/>
          <w:u w:val="none"/>
        </w:rPr>
        <w:t> </w:t>
      </w:r>
      <w:r>
        <w:rPr>
          <w:u w:val="none"/>
        </w:rPr>
        <w:t>held.</w:t>
      </w:r>
      <w:r>
        <w:rPr>
          <w:spacing w:val="-3"/>
          <w:u w:val="none"/>
        </w:rPr>
        <w:t> </w:t>
      </w:r>
      <w:r>
        <w:rPr>
          <w:u w:val="none"/>
        </w:rPr>
        <w:t>It</w:t>
      </w:r>
      <w:r>
        <w:rPr>
          <w:spacing w:val="-3"/>
          <w:u w:val="none"/>
        </w:rPr>
        <w:t> </w:t>
      </w:r>
      <w:r>
        <w:rPr>
          <w:u w:val="none"/>
        </w:rPr>
        <w:t>was</w:t>
      </w:r>
      <w:r>
        <w:rPr>
          <w:spacing w:val="-3"/>
          <w:u w:val="none"/>
        </w:rPr>
        <w:t> </w:t>
      </w:r>
      <w:r>
        <w:rPr>
          <w:u w:val="none"/>
        </w:rPr>
        <w:t>not</w:t>
      </w:r>
      <w:r>
        <w:rPr>
          <w:spacing w:val="-3"/>
          <w:u w:val="none"/>
        </w:rPr>
        <w:t> </w:t>
      </w:r>
      <w:r>
        <w:rPr>
          <w:u w:val="none"/>
        </w:rPr>
        <w:t>sacred</w:t>
      </w:r>
      <w:r>
        <w:rPr>
          <w:spacing w:val="-3"/>
          <w:u w:val="none"/>
        </w:rPr>
        <w:t> </w:t>
      </w:r>
      <w:r>
        <w:rPr>
          <w:u w:val="none"/>
        </w:rPr>
        <w:t>worship.</w:t>
      </w:r>
      <w:r>
        <w:rPr>
          <w:spacing w:val="-3"/>
          <w:u w:val="none"/>
        </w:rPr>
        <w:t> </w:t>
      </w:r>
      <w:r>
        <w:rPr>
          <w:u w:val="none"/>
        </w:rPr>
        <w:t>Joseph</w:t>
      </w:r>
      <w:r>
        <w:rPr>
          <w:spacing w:val="-3"/>
          <w:u w:val="none"/>
        </w:rPr>
        <w:t> </w:t>
      </w:r>
      <w:r>
        <w:rPr>
          <w:u w:val="none"/>
        </w:rPr>
        <w:t>was</w:t>
      </w:r>
      <w:r>
        <w:rPr>
          <w:spacing w:val="-3"/>
          <w:u w:val="none"/>
        </w:rPr>
        <w:t> </w:t>
      </w:r>
      <w:r>
        <w:rPr>
          <w:u w:val="none"/>
        </w:rPr>
        <w:t>a servant of the Most High God. (</w:t>
      </w:r>
      <w:r>
        <w:rPr>
          <w:color w:val="0D5FAD"/>
          <w:u w:val="single" w:color="0D5FAD"/>
        </w:rPr>
        <w:t>Genesis 42:6, 18 YLT</w:t>
      </w:r>
      <w:r>
        <w:rPr>
          <w:u w:val="none"/>
        </w:rPr>
        <w:t>)</w:t>
      </w:r>
    </w:p>
    <w:p>
      <w:pPr>
        <w:spacing w:line="259" w:lineRule="auto" w:before="153"/>
        <w:ind w:left="120" w:right="305" w:firstLine="0"/>
        <w:jc w:val="left"/>
        <w:rPr>
          <w:sz w:val="24"/>
        </w:rPr>
      </w:pPr>
      <w:r>
        <w:rPr>
          <w:b/>
          <w:sz w:val="24"/>
        </w:rPr>
        <w:t>Some</w:t>
      </w:r>
      <w:r>
        <w:rPr>
          <w:b/>
          <w:spacing w:val="-4"/>
          <w:sz w:val="24"/>
        </w:rPr>
        <w:t> </w:t>
      </w:r>
      <w:r>
        <w:rPr>
          <w:b/>
          <w:sz w:val="24"/>
        </w:rPr>
        <w:t>people</w:t>
      </w:r>
      <w:r>
        <w:rPr>
          <w:b/>
          <w:spacing w:val="-4"/>
          <w:sz w:val="24"/>
        </w:rPr>
        <w:t> </w:t>
      </w:r>
      <w:r>
        <w:rPr>
          <w:b/>
          <w:sz w:val="24"/>
        </w:rPr>
        <w:t>refer</w:t>
      </w:r>
      <w:r>
        <w:rPr>
          <w:b/>
          <w:spacing w:val="-7"/>
          <w:sz w:val="24"/>
        </w:rPr>
        <w:t> </w:t>
      </w:r>
      <w:r>
        <w:rPr>
          <w:b/>
          <w:sz w:val="24"/>
        </w:rPr>
        <w:t>to</w:t>
      </w:r>
      <w:r>
        <w:rPr>
          <w:b/>
          <w:spacing w:val="-3"/>
          <w:sz w:val="24"/>
        </w:rPr>
        <w:t> </w:t>
      </w:r>
      <w:r>
        <w:rPr>
          <w:color w:val="0D5FAD"/>
          <w:sz w:val="24"/>
          <w:u w:val="single" w:color="0D5FAD"/>
        </w:rPr>
        <w:t>James</w:t>
      </w:r>
      <w:r>
        <w:rPr>
          <w:color w:val="0D5FAD"/>
          <w:spacing w:val="-3"/>
          <w:sz w:val="24"/>
          <w:u w:val="single" w:color="0D5FAD"/>
        </w:rPr>
        <w:t> </w:t>
      </w:r>
      <w:r>
        <w:rPr>
          <w:color w:val="0D5FAD"/>
          <w:sz w:val="24"/>
          <w:u w:val="single" w:color="0D5FAD"/>
        </w:rPr>
        <w:t>4:4</w:t>
      </w:r>
      <w:r>
        <w:rPr>
          <w:color w:val="0D5FAD"/>
          <w:spacing w:val="-3"/>
          <w:sz w:val="24"/>
          <w:u w:val="single" w:color="0D5FAD"/>
        </w:rPr>
        <w:t> </w:t>
      </w:r>
      <w:r>
        <w:rPr>
          <w:color w:val="0D5FAD"/>
          <w:sz w:val="24"/>
          <w:u w:val="single" w:color="0D5FAD"/>
        </w:rPr>
        <w:t>(RSV)</w:t>
      </w:r>
      <w:r>
        <w:rPr>
          <w:sz w:val="24"/>
          <w:u w:val="none"/>
        </w:rPr>
        <w:t>;</w:t>
      </w:r>
      <w:r>
        <w:rPr>
          <w:spacing w:val="-3"/>
          <w:sz w:val="24"/>
          <w:u w:val="none"/>
        </w:rPr>
        <w:t> </w:t>
      </w:r>
      <w:r>
        <w:rPr>
          <w:sz w:val="24"/>
          <w:u w:val="none"/>
        </w:rPr>
        <w:t>“Unfaithful</w:t>
      </w:r>
      <w:r>
        <w:rPr>
          <w:spacing w:val="-3"/>
          <w:sz w:val="24"/>
          <w:u w:val="none"/>
        </w:rPr>
        <w:t> </w:t>
      </w:r>
      <w:r>
        <w:rPr>
          <w:sz w:val="24"/>
          <w:u w:val="none"/>
        </w:rPr>
        <w:t>creatures!</w:t>
      </w:r>
      <w:r>
        <w:rPr>
          <w:spacing w:val="-4"/>
          <w:sz w:val="24"/>
          <w:u w:val="none"/>
        </w:rPr>
        <w:t> </w:t>
      </w:r>
      <w:r>
        <w:rPr>
          <w:sz w:val="24"/>
          <w:u w:val="none"/>
        </w:rPr>
        <w:t>Do</w:t>
      </w:r>
      <w:r>
        <w:rPr>
          <w:spacing w:val="-1"/>
          <w:sz w:val="24"/>
          <w:u w:val="none"/>
        </w:rPr>
        <w:t> </w:t>
      </w:r>
      <w:r>
        <w:rPr>
          <w:sz w:val="24"/>
          <w:u w:val="none"/>
        </w:rPr>
        <w:t>you</w:t>
      </w:r>
      <w:r>
        <w:rPr>
          <w:spacing w:val="-3"/>
          <w:sz w:val="24"/>
          <w:u w:val="none"/>
        </w:rPr>
        <w:t> </w:t>
      </w:r>
      <w:r>
        <w:rPr>
          <w:sz w:val="24"/>
          <w:u w:val="none"/>
        </w:rPr>
        <w:t>not</w:t>
      </w:r>
      <w:r>
        <w:rPr>
          <w:spacing w:val="-3"/>
          <w:sz w:val="24"/>
          <w:u w:val="none"/>
        </w:rPr>
        <w:t> </w:t>
      </w:r>
      <w:r>
        <w:rPr>
          <w:sz w:val="24"/>
          <w:u w:val="none"/>
        </w:rPr>
        <w:t>know</w:t>
      </w:r>
      <w:r>
        <w:rPr>
          <w:spacing w:val="-4"/>
          <w:sz w:val="24"/>
          <w:u w:val="none"/>
        </w:rPr>
        <w:t> </w:t>
      </w:r>
      <w:r>
        <w:rPr>
          <w:sz w:val="24"/>
          <w:u w:val="none"/>
        </w:rPr>
        <w:t>that</w:t>
      </w:r>
      <w:r>
        <w:rPr>
          <w:spacing w:val="-3"/>
          <w:sz w:val="24"/>
          <w:u w:val="none"/>
        </w:rPr>
        <w:t> </w:t>
      </w:r>
      <w:r>
        <w:rPr>
          <w:b/>
          <w:sz w:val="24"/>
          <w:u w:val="none"/>
        </w:rPr>
        <w:t>friendship with the world is enmity with God</w:t>
      </w:r>
      <w:r>
        <w:rPr>
          <w:sz w:val="24"/>
          <w:u w:val="none"/>
        </w:rPr>
        <w:t>? Therefore, whoever wishes to be a friend of the world makes himself an enemy of God.”</w:t>
      </w:r>
      <w:r>
        <w:rPr>
          <w:spacing w:val="-6"/>
          <w:sz w:val="24"/>
          <w:u w:val="none"/>
        </w:rPr>
        <w:t> </w:t>
      </w:r>
      <w:r>
        <w:rPr>
          <w:sz w:val="24"/>
          <w:u w:val="none"/>
        </w:rPr>
        <w:t>And they use the phrase, “</w:t>
      </w:r>
      <w:r>
        <w:rPr>
          <w:b/>
          <w:sz w:val="24"/>
          <w:u w:val="none"/>
        </w:rPr>
        <w:t>friendship with the world</w:t>
      </w:r>
      <w:r>
        <w:rPr>
          <w:sz w:val="24"/>
          <w:u w:val="none"/>
        </w:rPr>
        <w:t>” to be referring to the literal people of the world. So, they limit their dealings with “worldly” people.</w:t>
      </w:r>
    </w:p>
    <w:p>
      <w:pPr>
        <w:spacing w:line="259" w:lineRule="auto" w:before="0"/>
        <w:ind w:left="120" w:right="1140" w:firstLine="0"/>
        <w:jc w:val="left"/>
        <w:rPr>
          <w:b/>
          <w:i/>
          <w:sz w:val="24"/>
        </w:rPr>
      </w:pPr>
      <w:r>
        <w:rPr>
          <w:sz w:val="24"/>
        </w:rPr>
        <w:t>Especially in politics. </w:t>
      </w:r>
      <w:r>
        <w:rPr>
          <w:b/>
          <w:sz w:val="24"/>
        </w:rPr>
        <w:t>However, this phrase is talking about oneself, not other people!</w:t>
      </w:r>
      <w:r>
        <w:rPr>
          <w:b/>
          <w:spacing w:val="-4"/>
          <w:sz w:val="24"/>
        </w:rPr>
        <w:t> </w:t>
      </w:r>
      <w:r>
        <w:rPr>
          <w:sz w:val="24"/>
        </w:rPr>
        <w:t>Notice</w:t>
      </w:r>
      <w:r>
        <w:rPr>
          <w:spacing w:val="-4"/>
          <w:sz w:val="24"/>
        </w:rPr>
        <w:t> </w:t>
      </w:r>
      <w:r>
        <w:rPr>
          <w:color w:val="0D5FAD"/>
          <w:sz w:val="24"/>
          <w:u w:val="single" w:color="0D5FAD"/>
        </w:rPr>
        <w:t>James</w:t>
      </w:r>
      <w:r>
        <w:rPr>
          <w:color w:val="0D5FAD"/>
          <w:spacing w:val="-3"/>
          <w:sz w:val="24"/>
          <w:u w:val="single" w:color="0D5FAD"/>
        </w:rPr>
        <w:t> </w:t>
      </w:r>
      <w:r>
        <w:rPr>
          <w:color w:val="0D5FAD"/>
          <w:sz w:val="24"/>
          <w:u w:val="single" w:color="0D5FAD"/>
        </w:rPr>
        <w:t>3:6</w:t>
      </w:r>
      <w:r>
        <w:rPr>
          <w:color w:val="0D5FAD"/>
          <w:spacing w:val="-3"/>
          <w:sz w:val="24"/>
          <w:u w:val="single" w:color="0D5FAD"/>
        </w:rPr>
        <w:t> </w:t>
      </w:r>
      <w:r>
        <w:rPr>
          <w:color w:val="0D5FAD"/>
          <w:sz w:val="24"/>
          <w:u w:val="single" w:color="0D5FAD"/>
        </w:rPr>
        <w:t>(WEB)</w:t>
      </w:r>
      <w:r>
        <w:rPr>
          <w:sz w:val="24"/>
          <w:u w:val="none"/>
        </w:rPr>
        <w:t>,</w:t>
      </w:r>
      <w:r>
        <w:rPr>
          <w:spacing w:val="-3"/>
          <w:sz w:val="24"/>
          <w:u w:val="none"/>
        </w:rPr>
        <w:t> </w:t>
      </w:r>
      <w:r>
        <w:rPr>
          <w:sz w:val="24"/>
          <w:u w:val="none"/>
        </w:rPr>
        <w:t>where</w:t>
      </w:r>
      <w:r>
        <w:rPr>
          <w:spacing w:val="-4"/>
          <w:sz w:val="24"/>
          <w:u w:val="none"/>
        </w:rPr>
        <w:t> </w:t>
      </w:r>
      <w:r>
        <w:rPr>
          <w:sz w:val="24"/>
          <w:u w:val="none"/>
        </w:rPr>
        <w:t>it</w:t>
      </w:r>
      <w:r>
        <w:rPr>
          <w:spacing w:val="-3"/>
          <w:sz w:val="24"/>
          <w:u w:val="none"/>
        </w:rPr>
        <w:t> </w:t>
      </w:r>
      <w:r>
        <w:rPr>
          <w:sz w:val="24"/>
          <w:u w:val="none"/>
        </w:rPr>
        <w:t>states</w:t>
      </w:r>
      <w:r>
        <w:rPr>
          <w:spacing w:val="-1"/>
          <w:sz w:val="24"/>
          <w:u w:val="none"/>
        </w:rPr>
        <w:t> </w:t>
      </w:r>
      <w:r>
        <w:rPr>
          <w:b/>
          <w:i/>
          <w:sz w:val="24"/>
          <w:u w:val="none"/>
        </w:rPr>
        <w:t>the</w:t>
      </w:r>
      <w:r>
        <w:rPr>
          <w:b/>
          <w:i/>
          <w:spacing w:val="-4"/>
          <w:sz w:val="24"/>
          <w:u w:val="none"/>
        </w:rPr>
        <w:t> </w:t>
      </w:r>
      <w:r>
        <w:rPr>
          <w:b/>
          <w:i/>
          <w:sz w:val="24"/>
          <w:u w:val="none"/>
        </w:rPr>
        <w:t>tongue</w:t>
      </w:r>
      <w:r>
        <w:rPr>
          <w:b/>
          <w:i/>
          <w:spacing w:val="-4"/>
          <w:sz w:val="24"/>
          <w:u w:val="none"/>
        </w:rPr>
        <w:t> </w:t>
      </w:r>
      <w:r>
        <w:rPr>
          <w:b/>
          <w:i/>
          <w:sz w:val="24"/>
          <w:u w:val="none"/>
        </w:rPr>
        <w:t>is</w:t>
      </w:r>
      <w:r>
        <w:rPr>
          <w:b/>
          <w:i/>
          <w:spacing w:val="-3"/>
          <w:sz w:val="24"/>
          <w:u w:val="none"/>
        </w:rPr>
        <w:t> </w:t>
      </w:r>
      <w:r>
        <w:rPr>
          <w:b/>
          <w:i/>
          <w:sz w:val="24"/>
          <w:u w:val="none"/>
        </w:rPr>
        <w:t>pictured</w:t>
      </w:r>
      <w:r>
        <w:rPr>
          <w:b/>
          <w:i/>
          <w:spacing w:val="-3"/>
          <w:sz w:val="24"/>
          <w:u w:val="none"/>
        </w:rPr>
        <w:t> </w:t>
      </w:r>
      <w:r>
        <w:rPr>
          <w:b/>
          <w:i/>
          <w:sz w:val="24"/>
          <w:u w:val="none"/>
        </w:rPr>
        <w:t>as</w:t>
      </w:r>
      <w:r>
        <w:rPr>
          <w:b/>
          <w:i/>
          <w:spacing w:val="-3"/>
          <w:sz w:val="24"/>
          <w:u w:val="none"/>
        </w:rPr>
        <w:t> </w:t>
      </w:r>
      <w:r>
        <w:rPr>
          <w:b/>
          <w:i/>
          <w:sz w:val="24"/>
          <w:u w:val="none"/>
        </w:rPr>
        <w:t>a</w:t>
      </w:r>
      <w:r>
        <w:rPr>
          <w:b/>
          <w:i/>
          <w:spacing w:val="-3"/>
          <w:sz w:val="24"/>
          <w:u w:val="none"/>
        </w:rPr>
        <w:t> </w:t>
      </w:r>
      <w:r>
        <w:rPr>
          <w:b/>
          <w:i/>
          <w:sz w:val="24"/>
          <w:u w:val="none"/>
        </w:rPr>
        <w:t>“world</w:t>
      </w:r>
      <w:r>
        <w:rPr>
          <w:b/>
          <w:i/>
          <w:spacing w:val="-3"/>
          <w:sz w:val="24"/>
          <w:u w:val="none"/>
        </w:rPr>
        <w:t> </w:t>
      </w:r>
      <w:r>
        <w:rPr>
          <w:b/>
          <w:i/>
          <w:sz w:val="24"/>
          <w:u w:val="none"/>
        </w:rPr>
        <w:t>of</w:t>
      </w:r>
    </w:p>
    <w:p>
      <w:pPr>
        <w:pStyle w:val="BodyText"/>
        <w:spacing w:line="259" w:lineRule="auto"/>
        <w:ind w:right="314"/>
      </w:pPr>
      <w:r>
        <w:rPr>
          <w:b/>
          <w:i/>
        </w:rPr>
        <w:t>unrighteousness” among our (body) members</w:t>
      </w:r>
      <w:r>
        <w:rPr/>
        <w:t>. James goes on in chapter 3 to call the tongue an injurious thing, full of death dealing poison (v8). Verse nine and ten show how one can improperly use the tongue to bless the creator yet use it to curse those created in the likeness of God!</w:t>
      </w:r>
      <w:r>
        <w:rPr>
          <w:spacing w:val="-9"/>
        </w:rPr>
        <w:t> </w:t>
      </w:r>
      <w:r>
        <w:rPr/>
        <w:t>Verse</w:t>
      </w:r>
      <w:r>
        <w:rPr>
          <w:spacing w:val="-4"/>
        </w:rPr>
        <w:t> </w:t>
      </w:r>
      <w:r>
        <w:rPr/>
        <w:t>14</w:t>
      </w:r>
      <w:r>
        <w:rPr>
          <w:spacing w:val="-3"/>
        </w:rPr>
        <w:t> </w:t>
      </w:r>
      <w:r>
        <w:rPr/>
        <w:t>and</w:t>
      </w:r>
      <w:r>
        <w:rPr>
          <w:spacing w:val="-3"/>
        </w:rPr>
        <w:t> </w:t>
      </w:r>
      <w:r>
        <w:rPr/>
        <w:t>15</w:t>
      </w:r>
      <w:r>
        <w:rPr>
          <w:spacing w:val="-3"/>
        </w:rPr>
        <w:t> </w:t>
      </w:r>
      <w:r>
        <w:rPr/>
        <w:t>show</w:t>
      </w:r>
      <w:r>
        <w:rPr>
          <w:spacing w:val="-4"/>
        </w:rPr>
        <w:t> </w:t>
      </w:r>
      <w:r>
        <w:rPr/>
        <w:t>how</w:t>
      </w:r>
      <w:r>
        <w:rPr>
          <w:spacing w:val="-4"/>
        </w:rPr>
        <w:t> </w:t>
      </w:r>
      <w:r>
        <w:rPr/>
        <w:t>some</w:t>
      </w:r>
      <w:r>
        <w:rPr>
          <w:spacing w:val="-4"/>
        </w:rPr>
        <w:t> </w:t>
      </w:r>
      <w:r>
        <w:rPr/>
        <w:t>use</w:t>
      </w:r>
      <w:r>
        <w:rPr>
          <w:spacing w:val="-4"/>
        </w:rPr>
        <w:t> </w:t>
      </w:r>
      <w:r>
        <w:rPr/>
        <w:t>the</w:t>
      </w:r>
      <w:r>
        <w:rPr>
          <w:spacing w:val="-4"/>
        </w:rPr>
        <w:t> </w:t>
      </w:r>
      <w:r>
        <w:rPr/>
        <w:t>tongue</w:t>
      </w:r>
      <w:r>
        <w:rPr>
          <w:spacing w:val="-4"/>
        </w:rPr>
        <w:t> </w:t>
      </w:r>
      <w:r>
        <w:rPr/>
        <w:t>to</w:t>
      </w:r>
      <w:r>
        <w:rPr>
          <w:spacing w:val="-3"/>
        </w:rPr>
        <w:t> </w:t>
      </w:r>
      <w:r>
        <w:rPr/>
        <w:t>brag</w:t>
      </w:r>
      <w:r>
        <w:rPr>
          <w:spacing w:val="-3"/>
        </w:rPr>
        <w:t> </w:t>
      </w:r>
      <w:r>
        <w:rPr/>
        <w:t>and</w:t>
      </w:r>
      <w:r>
        <w:rPr>
          <w:spacing w:val="-3"/>
        </w:rPr>
        <w:t> </w:t>
      </w:r>
      <w:r>
        <w:rPr/>
        <w:t>lie</w:t>
      </w:r>
      <w:r>
        <w:rPr>
          <w:spacing w:val="-2"/>
        </w:rPr>
        <w:t> </w:t>
      </w:r>
      <w:r>
        <w:rPr/>
        <w:t>against</w:t>
      </w:r>
      <w:r>
        <w:rPr>
          <w:spacing w:val="-3"/>
        </w:rPr>
        <w:t> </w:t>
      </w:r>
      <w:r>
        <w:rPr/>
        <w:t>the</w:t>
      </w:r>
      <w:r>
        <w:rPr>
          <w:spacing w:val="-4"/>
        </w:rPr>
        <w:t> </w:t>
      </w:r>
      <w:r>
        <w:rPr/>
        <w:t>truth.</w:t>
      </w:r>
      <w:r>
        <w:rPr>
          <w:spacing w:val="-8"/>
        </w:rPr>
        <w:t> </w:t>
      </w:r>
      <w:r>
        <w:rPr/>
        <w:t>This</w:t>
      </w:r>
      <w:r>
        <w:rPr>
          <w:spacing w:val="-3"/>
        </w:rPr>
        <w:t> </w:t>
      </w:r>
      <w:r>
        <w:rPr/>
        <w:t>is</w:t>
      </w:r>
      <w:r>
        <w:rPr>
          <w:spacing w:val="-3"/>
        </w:rPr>
        <w:t> </w:t>
      </w:r>
      <w:r>
        <w:rPr/>
        <w:t>not wisdom</w:t>
      </w:r>
      <w:r>
        <w:rPr>
          <w:spacing w:val="-3"/>
        </w:rPr>
        <w:t> </w:t>
      </w:r>
      <w:r>
        <w:rPr/>
        <w:t>from</w:t>
      </w:r>
      <w:r>
        <w:rPr>
          <w:spacing w:val="-3"/>
        </w:rPr>
        <w:t> </w:t>
      </w:r>
      <w:r>
        <w:rPr/>
        <w:t>above</w:t>
      </w:r>
      <w:r>
        <w:rPr>
          <w:spacing w:val="-4"/>
        </w:rPr>
        <w:t> </w:t>
      </w:r>
      <w:r>
        <w:rPr/>
        <w:t>but</w:t>
      </w:r>
      <w:r>
        <w:rPr>
          <w:spacing w:val="-3"/>
        </w:rPr>
        <w:t> </w:t>
      </w:r>
      <w:r>
        <w:rPr/>
        <w:t>is</w:t>
      </w:r>
      <w:r>
        <w:rPr>
          <w:spacing w:val="-3"/>
        </w:rPr>
        <w:t> </w:t>
      </w:r>
      <w:r>
        <w:rPr/>
        <w:t>“earthly,</w:t>
      </w:r>
      <w:r>
        <w:rPr>
          <w:spacing w:val="-3"/>
        </w:rPr>
        <w:t> </w:t>
      </w:r>
      <w:r>
        <w:rPr/>
        <w:t>animal,</w:t>
      </w:r>
      <w:r>
        <w:rPr>
          <w:spacing w:val="-3"/>
        </w:rPr>
        <w:t> </w:t>
      </w:r>
      <w:r>
        <w:rPr/>
        <w:t>demonic.”</w:t>
      </w:r>
      <w:r>
        <w:rPr>
          <w:spacing w:val="-4"/>
        </w:rPr>
        <w:t> </w:t>
      </w:r>
      <w:r>
        <w:rPr/>
        <w:t>James</w:t>
      </w:r>
      <w:r>
        <w:rPr>
          <w:spacing w:val="-3"/>
        </w:rPr>
        <w:t> </w:t>
      </w:r>
      <w:r>
        <w:rPr/>
        <w:t>4:1</w:t>
      </w:r>
      <w:r>
        <w:rPr>
          <w:spacing w:val="-3"/>
        </w:rPr>
        <w:t> </w:t>
      </w:r>
      <w:r>
        <w:rPr/>
        <w:t>continues</w:t>
      </w:r>
      <w:r>
        <w:rPr>
          <w:spacing w:val="-1"/>
        </w:rPr>
        <w:t> </w:t>
      </w:r>
      <w:r>
        <w:rPr/>
        <w:t>on</w:t>
      </w:r>
      <w:r>
        <w:rPr>
          <w:spacing w:val="-3"/>
        </w:rPr>
        <w:t> </w:t>
      </w:r>
      <w:r>
        <w:rPr/>
        <w:t>this</w:t>
      </w:r>
      <w:r>
        <w:rPr>
          <w:spacing w:val="-3"/>
        </w:rPr>
        <w:t> </w:t>
      </w:r>
      <w:r>
        <w:rPr/>
        <w:t>same</w:t>
      </w:r>
      <w:r>
        <w:rPr>
          <w:spacing w:val="-4"/>
        </w:rPr>
        <w:t> </w:t>
      </w:r>
      <w:r>
        <w:rPr/>
        <w:t>topic</w:t>
      </w:r>
      <w:r>
        <w:rPr>
          <w:spacing w:val="-4"/>
        </w:rPr>
        <w:t> </w:t>
      </w:r>
      <w:r>
        <w:rPr/>
        <w:t>by asking from what source are the wars and fights originating? The verse identifies the source, causing strife, as in “your </w:t>
      </w:r>
      <w:r>
        <w:rPr>
          <w:b/>
          <w:i/>
        </w:rPr>
        <w:t>members</w:t>
      </w:r>
      <w:r>
        <w:rPr/>
        <w:t>,” which would be the tongue as mentioned earlier.</w:t>
      </w:r>
    </w:p>
    <w:p>
      <w:pPr>
        <w:pStyle w:val="BodyText"/>
        <w:spacing w:line="259" w:lineRule="auto"/>
        <w:ind w:right="305"/>
      </w:pPr>
      <w:r>
        <w:rPr/>
        <w:t>Remember,</w:t>
      </w:r>
      <w:r>
        <w:rPr>
          <w:spacing w:val="-4"/>
        </w:rPr>
        <w:t> </w:t>
      </w:r>
      <w:r>
        <w:rPr/>
        <w:t>the</w:t>
      </w:r>
      <w:r>
        <w:rPr>
          <w:spacing w:val="-5"/>
        </w:rPr>
        <w:t> </w:t>
      </w:r>
      <w:r>
        <w:rPr/>
        <w:t>original</w:t>
      </w:r>
      <w:r>
        <w:rPr>
          <w:spacing w:val="-4"/>
        </w:rPr>
        <w:t> </w:t>
      </w:r>
      <w:r>
        <w:rPr/>
        <w:t>letter</w:t>
      </w:r>
      <w:r>
        <w:rPr>
          <w:spacing w:val="-5"/>
        </w:rPr>
        <w:t> </w:t>
      </w:r>
      <w:r>
        <w:rPr/>
        <w:t>of</w:t>
      </w:r>
      <w:r>
        <w:rPr>
          <w:spacing w:val="-5"/>
        </w:rPr>
        <w:t> </w:t>
      </w:r>
      <w:r>
        <w:rPr/>
        <w:t>James</w:t>
      </w:r>
      <w:r>
        <w:rPr>
          <w:spacing w:val="-2"/>
        </w:rPr>
        <w:t> </w:t>
      </w:r>
      <w:r>
        <w:rPr/>
        <w:t>was</w:t>
      </w:r>
      <w:r>
        <w:rPr>
          <w:spacing w:val="-4"/>
        </w:rPr>
        <w:t> </w:t>
      </w:r>
      <w:r>
        <w:rPr/>
        <w:t>not</w:t>
      </w:r>
      <w:r>
        <w:rPr>
          <w:spacing w:val="-4"/>
        </w:rPr>
        <w:t> </w:t>
      </w:r>
      <w:r>
        <w:rPr/>
        <w:t>divided</w:t>
      </w:r>
      <w:r>
        <w:rPr>
          <w:spacing w:val="-4"/>
        </w:rPr>
        <w:t> </w:t>
      </w:r>
      <w:r>
        <w:rPr/>
        <w:t>up</w:t>
      </w:r>
      <w:r>
        <w:rPr>
          <w:spacing w:val="-4"/>
        </w:rPr>
        <w:t> </w:t>
      </w:r>
      <w:r>
        <w:rPr/>
        <w:t>into</w:t>
      </w:r>
      <w:r>
        <w:rPr>
          <w:spacing w:val="-4"/>
        </w:rPr>
        <w:t> </w:t>
      </w:r>
      <w:r>
        <w:rPr/>
        <w:t>chapters</w:t>
      </w:r>
      <w:r>
        <w:rPr>
          <w:spacing w:val="-4"/>
        </w:rPr>
        <w:t> </w:t>
      </w:r>
      <w:r>
        <w:rPr/>
        <w:t>and</w:t>
      </w:r>
      <w:r>
        <w:rPr>
          <w:spacing w:val="-4"/>
        </w:rPr>
        <w:t> </w:t>
      </w:r>
      <w:r>
        <w:rPr/>
        <w:t>verses.</w:t>
      </w:r>
      <w:r>
        <w:rPr>
          <w:spacing w:val="-8"/>
        </w:rPr>
        <w:t> </w:t>
      </w:r>
      <w:r>
        <w:rPr/>
        <w:t>The</w:t>
      </w:r>
      <w:r>
        <w:rPr>
          <w:spacing w:val="-5"/>
        </w:rPr>
        <w:t> </w:t>
      </w:r>
      <w:r>
        <w:rPr/>
        <w:t>chapters and verses were added later by another. Chapters 3 and 4 work together. James 4:2-3 further explains that some do not use the tongue to ask for what is right. They keep siding with their “tongues.” Note, that James 4:4 originally did not start out with the word, “Adulteresses.” This was added by a copyist as mentioned in </w:t>
      </w:r>
      <w:r>
        <w:rPr>
          <w:i/>
        </w:rPr>
        <w:t>Vines </w:t>
      </w:r>
      <w:r>
        <w:rPr/>
        <w:t>(p.14). That confuses things a bit. James 4:11-12</w:t>
      </w:r>
    </w:p>
    <w:p>
      <w:pPr>
        <w:spacing w:after="0" w:line="259" w:lineRule="auto"/>
        <w:sectPr>
          <w:pgSz w:w="12240" w:h="15840"/>
          <w:pgMar w:header="0" w:footer="523" w:top="1380" w:bottom="720" w:left="1320" w:right="1160"/>
        </w:sectPr>
      </w:pPr>
    </w:p>
    <w:p>
      <w:pPr>
        <w:spacing w:line="259" w:lineRule="auto" w:before="79"/>
        <w:ind w:left="120" w:right="417" w:firstLine="0"/>
        <w:jc w:val="left"/>
        <w:rPr>
          <w:sz w:val="24"/>
        </w:rPr>
      </w:pPr>
      <w:r>
        <w:rPr>
          <w:sz w:val="24"/>
        </w:rPr>
        <w:t>echoes</w:t>
      </w:r>
      <w:r>
        <w:rPr>
          <w:spacing w:val="-4"/>
          <w:sz w:val="24"/>
        </w:rPr>
        <w:t> </w:t>
      </w:r>
      <w:r>
        <w:rPr>
          <w:sz w:val="24"/>
        </w:rPr>
        <w:t>James</w:t>
      </w:r>
      <w:r>
        <w:rPr>
          <w:spacing w:val="-4"/>
          <w:sz w:val="24"/>
        </w:rPr>
        <w:t> </w:t>
      </w:r>
      <w:r>
        <w:rPr>
          <w:sz w:val="24"/>
        </w:rPr>
        <w:t>3:10</w:t>
      </w:r>
      <w:r>
        <w:rPr>
          <w:spacing w:val="-4"/>
          <w:sz w:val="24"/>
        </w:rPr>
        <w:t> </w:t>
      </w:r>
      <w:r>
        <w:rPr>
          <w:sz w:val="24"/>
        </w:rPr>
        <w:t>in</w:t>
      </w:r>
      <w:r>
        <w:rPr>
          <w:spacing w:val="-4"/>
          <w:sz w:val="24"/>
        </w:rPr>
        <w:t> </w:t>
      </w:r>
      <w:r>
        <w:rPr>
          <w:sz w:val="24"/>
        </w:rPr>
        <w:t>which</w:t>
      </w:r>
      <w:r>
        <w:rPr>
          <w:spacing w:val="-4"/>
          <w:sz w:val="24"/>
        </w:rPr>
        <w:t> </w:t>
      </w:r>
      <w:r>
        <w:rPr>
          <w:sz w:val="24"/>
        </w:rPr>
        <w:t>it</w:t>
      </w:r>
      <w:r>
        <w:rPr>
          <w:spacing w:val="-4"/>
          <w:sz w:val="24"/>
        </w:rPr>
        <w:t> </w:t>
      </w:r>
      <w:r>
        <w:rPr>
          <w:sz w:val="24"/>
        </w:rPr>
        <w:t>is</w:t>
      </w:r>
      <w:r>
        <w:rPr>
          <w:spacing w:val="-4"/>
          <w:sz w:val="24"/>
        </w:rPr>
        <w:t> </w:t>
      </w:r>
      <w:r>
        <w:rPr>
          <w:sz w:val="24"/>
        </w:rPr>
        <w:t>shown</w:t>
      </w:r>
      <w:r>
        <w:rPr>
          <w:spacing w:val="-4"/>
          <w:sz w:val="24"/>
        </w:rPr>
        <w:t> </w:t>
      </w:r>
      <w:r>
        <w:rPr>
          <w:sz w:val="24"/>
        </w:rPr>
        <w:t>to</w:t>
      </w:r>
      <w:r>
        <w:rPr>
          <w:spacing w:val="-4"/>
          <w:sz w:val="24"/>
        </w:rPr>
        <w:t> </w:t>
      </w:r>
      <w:r>
        <w:rPr>
          <w:sz w:val="24"/>
        </w:rPr>
        <w:t>be</w:t>
      </w:r>
      <w:r>
        <w:rPr>
          <w:spacing w:val="-5"/>
          <w:sz w:val="24"/>
        </w:rPr>
        <w:t> </w:t>
      </w:r>
      <w:r>
        <w:rPr>
          <w:sz w:val="24"/>
        </w:rPr>
        <w:t>improper</w:t>
      </w:r>
      <w:r>
        <w:rPr>
          <w:spacing w:val="-5"/>
          <w:sz w:val="24"/>
        </w:rPr>
        <w:t> </w:t>
      </w:r>
      <w:r>
        <w:rPr>
          <w:sz w:val="24"/>
        </w:rPr>
        <w:t>to</w:t>
      </w:r>
      <w:r>
        <w:rPr>
          <w:spacing w:val="-4"/>
          <w:sz w:val="24"/>
        </w:rPr>
        <w:t> </w:t>
      </w:r>
      <w:r>
        <w:rPr>
          <w:sz w:val="24"/>
        </w:rPr>
        <w:t>judge</w:t>
      </w:r>
      <w:r>
        <w:rPr>
          <w:spacing w:val="-5"/>
          <w:sz w:val="24"/>
        </w:rPr>
        <w:t> </w:t>
      </w:r>
      <w:r>
        <w:rPr>
          <w:sz w:val="24"/>
        </w:rPr>
        <w:t>one’s</w:t>
      </w:r>
      <w:r>
        <w:rPr>
          <w:spacing w:val="-4"/>
          <w:sz w:val="24"/>
        </w:rPr>
        <w:t> </w:t>
      </w:r>
      <w:r>
        <w:rPr>
          <w:sz w:val="24"/>
        </w:rPr>
        <w:t>neighbor.</w:t>
      </w:r>
      <w:r>
        <w:rPr>
          <w:spacing w:val="-4"/>
          <w:sz w:val="24"/>
        </w:rPr>
        <w:t> </w:t>
      </w:r>
      <w:r>
        <w:rPr>
          <w:sz w:val="24"/>
        </w:rPr>
        <w:t>James</w:t>
      </w:r>
      <w:r>
        <w:rPr>
          <w:spacing w:val="-4"/>
          <w:sz w:val="24"/>
        </w:rPr>
        <w:t> </w:t>
      </w:r>
      <w:r>
        <w:rPr>
          <w:sz w:val="24"/>
        </w:rPr>
        <w:t>4:15-16 goes on to admonish people to use their tongue to say, “If</w:t>
      </w:r>
      <w:r>
        <w:rPr>
          <w:spacing w:val="-9"/>
          <w:sz w:val="24"/>
        </w:rPr>
        <w:t> </w:t>
      </w:r>
      <w:r>
        <w:rPr>
          <w:sz w:val="24"/>
        </w:rPr>
        <w:t>Yahweh (God) wills” rather than to taking pride in one’s self assuming brags.</w:t>
      </w:r>
      <w:r>
        <w:rPr>
          <w:spacing w:val="-4"/>
          <w:sz w:val="24"/>
        </w:rPr>
        <w:t> </w:t>
      </w:r>
      <w:r>
        <w:rPr>
          <w:sz w:val="24"/>
        </w:rPr>
        <w:t>Yes, </w:t>
      </w:r>
      <w:r>
        <w:rPr>
          <w:b/>
          <w:sz w:val="24"/>
        </w:rPr>
        <w:t>the phrase, “friendship with the world is enmity with God,” is talking about not wanting to bridle the tongue. </w:t>
      </w:r>
      <w:r>
        <w:rPr>
          <w:sz w:val="24"/>
        </w:rPr>
        <w:t>(</w:t>
      </w:r>
      <w:r>
        <w:rPr>
          <w:color w:val="0D5FAD"/>
          <w:sz w:val="24"/>
          <w:u w:val="single" w:color="0D5FAD"/>
        </w:rPr>
        <w:t>James 3-4 (RSV)</w:t>
      </w:r>
      <w:r>
        <w:rPr>
          <w:sz w:val="24"/>
          <w:u w:val="none"/>
        </w:rPr>
        <w:t>)</w:t>
      </w:r>
    </w:p>
    <w:p>
      <w:pPr>
        <w:spacing w:line="259" w:lineRule="auto" w:before="159"/>
        <w:ind w:left="120" w:right="307" w:firstLine="0"/>
        <w:jc w:val="left"/>
        <w:rPr>
          <w:b/>
          <w:i/>
          <w:sz w:val="24"/>
        </w:rPr>
      </w:pPr>
      <w:r>
        <w:rPr>
          <w:sz w:val="24"/>
        </w:rPr>
        <w:t>What about </w:t>
      </w:r>
      <w:r>
        <w:rPr>
          <w:b/>
          <w:color w:val="0D5FAD"/>
          <w:sz w:val="24"/>
          <w:u w:val="single" w:color="0D5FAD"/>
        </w:rPr>
        <w:t>1 John 5:19 (WEB)</w:t>
      </w:r>
      <w:r>
        <w:rPr>
          <w:b/>
          <w:color w:val="0D5FAD"/>
          <w:sz w:val="24"/>
          <w:u w:val="none"/>
        </w:rPr>
        <w:t> </w:t>
      </w:r>
      <w:r>
        <w:rPr>
          <w:sz w:val="24"/>
          <w:u w:val="none"/>
        </w:rPr>
        <w:t>where </w:t>
      </w:r>
      <w:r>
        <w:rPr>
          <w:b/>
          <w:sz w:val="24"/>
          <w:u w:val="none"/>
        </w:rPr>
        <w:t>it states that the whole world is in the power of the wicked</w:t>
      </w:r>
      <w:r>
        <w:rPr>
          <w:b/>
          <w:spacing w:val="-2"/>
          <w:sz w:val="24"/>
          <w:u w:val="none"/>
        </w:rPr>
        <w:t> </w:t>
      </w:r>
      <w:r>
        <w:rPr>
          <w:b/>
          <w:sz w:val="24"/>
          <w:u w:val="none"/>
        </w:rPr>
        <w:t>one?</w:t>
      </w:r>
      <w:r>
        <w:rPr>
          <w:b/>
          <w:spacing w:val="-2"/>
          <w:sz w:val="24"/>
          <w:u w:val="none"/>
        </w:rPr>
        <w:t> </w:t>
      </w:r>
      <w:r>
        <w:rPr>
          <w:b/>
          <w:i/>
          <w:sz w:val="24"/>
          <w:u w:val="none"/>
        </w:rPr>
        <w:t>This</w:t>
      </w:r>
      <w:r>
        <w:rPr>
          <w:b/>
          <w:i/>
          <w:spacing w:val="-2"/>
          <w:sz w:val="24"/>
          <w:u w:val="none"/>
        </w:rPr>
        <w:t> </w:t>
      </w:r>
      <w:r>
        <w:rPr>
          <w:b/>
          <w:i/>
          <w:sz w:val="24"/>
          <w:u w:val="none"/>
        </w:rPr>
        <w:t>is</w:t>
      </w:r>
      <w:r>
        <w:rPr>
          <w:b/>
          <w:i/>
          <w:spacing w:val="-2"/>
          <w:sz w:val="24"/>
          <w:u w:val="none"/>
        </w:rPr>
        <w:t> </w:t>
      </w:r>
      <w:r>
        <w:rPr>
          <w:b/>
          <w:i/>
          <w:sz w:val="24"/>
          <w:u w:val="none"/>
        </w:rPr>
        <w:t>even</w:t>
      </w:r>
      <w:r>
        <w:rPr>
          <w:b/>
          <w:i/>
          <w:spacing w:val="-2"/>
          <w:sz w:val="24"/>
          <w:u w:val="none"/>
        </w:rPr>
        <w:t> </w:t>
      </w:r>
      <w:r>
        <w:rPr>
          <w:b/>
          <w:i/>
          <w:sz w:val="24"/>
          <w:u w:val="none"/>
        </w:rPr>
        <w:t>more</w:t>
      </w:r>
      <w:r>
        <w:rPr>
          <w:b/>
          <w:i/>
          <w:spacing w:val="-3"/>
          <w:sz w:val="24"/>
          <w:u w:val="none"/>
        </w:rPr>
        <w:t> </w:t>
      </w:r>
      <w:r>
        <w:rPr>
          <w:b/>
          <w:i/>
          <w:sz w:val="24"/>
          <w:u w:val="none"/>
        </w:rPr>
        <w:t>reason</w:t>
      </w:r>
      <w:r>
        <w:rPr>
          <w:b/>
          <w:i/>
          <w:spacing w:val="-2"/>
          <w:sz w:val="24"/>
          <w:u w:val="none"/>
        </w:rPr>
        <w:t> </w:t>
      </w:r>
      <w:r>
        <w:rPr>
          <w:b/>
          <w:i/>
          <w:sz w:val="24"/>
          <w:u w:val="none"/>
        </w:rPr>
        <w:t>that</w:t>
      </w:r>
      <w:r>
        <w:rPr>
          <w:b/>
          <w:i/>
          <w:spacing w:val="-4"/>
          <w:sz w:val="24"/>
          <w:u w:val="none"/>
        </w:rPr>
        <w:t> </w:t>
      </w:r>
      <w:r>
        <w:rPr>
          <w:b/>
          <w:i/>
          <w:sz w:val="24"/>
          <w:u w:val="none"/>
        </w:rPr>
        <w:t>we</w:t>
      </w:r>
      <w:r>
        <w:rPr>
          <w:b/>
          <w:i/>
          <w:spacing w:val="-3"/>
          <w:sz w:val="24"/>
          <w:u w:val="none"/>
        </w:rPr>
        <w:t> </w:t>
      </w:r>
      <w:r>
        <w:rPr>
          <w:b/>
          <w:i/>
          <w:sz w:val="24"/>
          <w:u w:val="none"/>
        </w:rPr>
        <w:t>should</w:t>
      </w:r>
      <w:r>
        <w:rPr>
          <w:b/>
          <w:i/>
          <w:spacing w:val="-2"/>
          <w:sz w:val="24"/>
          <w:u w:val="none"/>
        </w:rPr>
        <w:t> </w:t>
      </w:r>
      <w:r>
        <w:rPr>
          <w:b/>
          <w:i/>
          <w:sz w:val="24"/>
          <w:u w:val="none"/>
        </w:rPr>
        <w:t>try</w:t>
      </w:r>
      <w:r>
        <w:rPr>
          <w:b/>
          <w:i/>
          <w:spacing w:val="-3"/>
          <w:sz w:val="24"/>
          <w:u w:val="none"/>
        </w:rPr>
        <w:t> </w:t>
      </w:r>
      <w:r>
        <w:rPr>
          <w:b/>
          <w:i/>
          <w:sz w:val="24"/>
          <w:u w:val="none"/>
        </w:rPr>
        <w:t>to</w:t>
      </w:r>
      <w:r>
        <w:rPr>
          <w:b/>
          <w:i/>
          <w:spacing w:val="-2"/>
          <w:sz w:val="24"/>
          <w:u w:val="none"/>
        </w:rPr>
        <w:t> </w:t>
      </w:r>
      <w:r>
        <w:rPr>
          <w:b/>
          <w:i/>
          <w:sz w:val="24"/>
          <w:u w:val="none"/>
        </w:rPr>
        <w:t>place</w:t>
      </w:r>
      <w:r>
        <w:rPr>
          <w:b/>
          <w:i/>
          <w:spacing w:val="-3"/>
          <w:sz w:val="24"/>
          <w:u w:val="none"/>
        </w:rPr>
        <w:t> </w:t>
      </w:r>
      <w:r>
        <w:rPr>
          <w:b/>
          <w:i/>
          <w:sz w:val="24"/>
          <w:u w:val="none"/>
        </w:rPr>
        <w:t>ourselves</w:t>
      </w:r>
      <w:r>
        <w:rPr>
          <w:b/>
          <w:i/>
          <w:spacing w:val="-2"/>
          <w:sz w:val="24"/>
          <w:u w:val="none"/>
        </w:rPr>
        <w:t> </w:t>
      </w:r>
      <w:r>
        <w:rPr>
          <w:b/>
          <w:i/>
          <w:sz w:val="24"/>
          <w:u w:val="none"/>
        </w:rPr>
        <w:t>in</w:t>
      </w:r>
      <w:r>
        <w:rPr>
          <w:b/>
          <w:i/>
          <w:spacing w:val="-2"/>
          <w:sz w:val="24"/>
          <w:u w:val="none"/>
        </w:rPr>
        <w:t> </w:t>
      </w:r>
      <w:r>
        <w:rPr>
          <w:b/>
          <w:i/>
          <w:sz w:val="24"/>
          <w:u w:val="none"/>
        </w:rPr>
        <w:t>positions</w:t>
      </w:r>
      <w:r>
        <w:rPr>
          <w:b/>
          <w:i/>
          <w:spacing w:val="-2"/>
          <w:sz w:val="24"/>
          <w:u w:val="none"/>
        </w:rPr>
        <w:t> </w:t>
      </w:r>
      <w:r>
        <w:rPr>
          <w:b/>
          <w:i/>
          <w:sz w:val="24"/>
          <w:u w:val="none"/>
        </w:rPr>
        <w:t>to</w:t>
      </w:r>
      <w:r>
        <w:rPr>
          <w:b/>
          <w:i/>
          <w:spacing w:val="-5"/>
          <w:sz w:val="24"/>
          <w:u w:val="none"/>
        </w:rPr>
        <w:t> </w:t>
      </w:r>
      <w:r>
        <w:rPr>
          <w:b/>
          <w:i/>
          <w:sz w:val="24"/>
          <w:u w:val="none"/>
        </w:rPr>
        <w:t>help</w:t>
      </w:r>
      <w:r>
        <w:rPr>
          <w:b/>
          <w:i/>
          <w:sz w:val="24"/>
          <w:u w:val="none"/>
        </w:rPr>
        <w:t> others! </w:t>
      </w:r>
      <w:r>
        <w:rPr>
          <w:sz w:val="24"/>
          <w:u w:val="none"/>
        </w:rPr>
        <w:t>This has been the case since</w:t>
      </w:r>
      <w:r>
        <w:rPr>
          <w:spacing w:val="-14"/>
          <w:sz w:val="24"/>
          <w:u w:val="none"/>
        </w:rPr>
        <w:t> </w:t>
      </w:r>
      <w:r>
        <w:rPr>
          <w:sz w:val="24"/>
          <w:u w:val="none"/>
        </w:rPr>
        <w:t>Adam and Eve sinning, following the devil’s direction.</w:t>
      </w:r>
      <w:r>
        <w:rPr>
          <w:spacing w:val="-3"/>
          <w:sz w:val="24"/>
          <w:u w:val="none"/>
        </w:rPr>
        <w:t> </w:t>
      </w:r>
      <w:r>
        <w:rPr>
          <w:sz w:val="24"/>
          <w:u w:val="none"/>
        </w:rPr>
        <w:t>This will continue to be the case until Revelation 11:15 happens. That is, when the kingdom of the world is handed over to our “Lord and his Christ.” </w:t>
      </w:r>
      <w:r>
        <w:rPr>
          <w:b/>
          <w:i/>
          <w:sz w:val="24"/>
          <w:u w:val="none"/>
        </w:rPr>
        <w:t>Evil wins when good people just sit by and</w:t>
      </w:r>
      <w:r>
        <w:rPr>
          <w:b/>
          <w:i/>
          <w:spacing w:val="40"/>
          <w:sz w:val="24"/>
          <w:u w:val="none"/>
        </w:rPr>
        <w:t> </w:t>
      </w:r>
      <w:r>
        <w:rPr>
          <w:b/>
          <w:i/>
          <w:sz w:val="24"/>
          <w:u w:val="none"/>
        </w:rPr>
        <w:t>do nothing.</w:t>
      </w:r>
    </w:p>
    <w:p>
      <w:pPr>
        <w:pStyle w:val="BodyText"/>
        <w:spacing w:line="259" w:lineRule="auto" w:before="158"/>
        <w:ind w:left="119" w:right="305"/>
      </w:pPr>
      <w:r>
        <w:rPr>
          <w:b/>
        </w:rPr>
        <w:t>Saluting</w:t>
      </w:r>
      <w:r>
        <w:rPr>
          <w:b/>
          <w:spacing w:val="-3"/>
        </w:rPr>
        <w:t> </w:t>
      </w:r>
      <w:r>
        <w:rPr>
          <w:b/>
        </w:rPr>
        <w:t>the</w:t>
      </w:r>
      <w:r>
        <w:rPr>
          <w:b/>
          <w:spacing w:val="-4"/>
        </w:rPr>
        <w:t> </w:t>
      </w:r>
      <w:r>
        <w:rPr>
          <w:b/>
        </w:rPr>
        <w:t>flag</w:t>
      </w:r>
      <w:r>
        <w:rPr>
          <w:b/>
          <w:spacing w:val="-3"/>
        </w:rPr>
        <w:t> </w:t>
      </w:r>
      <w:r>
        <w:rPr>
          <w:b/>
        </w:rPr>
        <w:t>or</w:t>
      </w:r>
      <w:r>
        <w:rPr>
          <w:b/>
          <w:spacing w:val="-7"/>
        </w:rPr>
        <w:t> </w:t>
      </w:r>
      <w:r>
        <w:rPr>
          <w:b/>
        </w:rPr>
        <w:t>a</w:t>
      </w:r>
      <w:r>
        <w:rPr>
          <w:b/>
          <w:spacing w:val="-6"/>
        </w:rPr>
        <w:t> </w:t>
      </w:r>
      <w:r>
        <w:rPr>
          <w:b/>
        </w:rPr>
        <w:t>person</w:t>
      </w:r>
      <w:r>
        <w:rPr>
          <w:b/>
          <w:spacing w:val="-3"/>
        </w:rPr>
        <w:t> </w:t>
      </w:r>
      <w:r>
        <w:rPr>
          <w:b/>
        </w:rPr>
        <w:t>of</w:t>
      </w:r>
      <w:r>
        <w:rPr>
          <w:b/>
          <w:spacing w:val="-4"/>
        </w:rPr>
        <w:t> </w:t>
      </w:r>
      <w:r>
        <w:rPr>
          <w:b/>
        </w:rPr>
        <w:t>authority</w:t>
      </w:r>
      <w:r>
        <w:rPr/>
        <w:t>.</w:t>
      </w:r>
      <w:r>
        <w:rPr>
          <w:spacing w:val="-8"/>
        </w:rPr>
        <w:t> </w:t>
      </w:r>
      <w:r>
        <w:rPr/>
        <w:t>To</w:t>
      </w:r>
      <w:r>
        <w:rPr>
          <w:spacing w:val="-3"/>
        </w:rPr>
        <w:t> </w:t>
      </w:r>
      <w:r>
        <w:rPr/>
        <w:t>salute</w:t>
      </w:r>
      <w:r>
        <w:rPr>
          <w:spacing w:val="-4"/>
        </w:rPr>
        <w:t> </w:t>
      </w:r>
      <w:r>
        <w:rPr/>
        <w:t>something</w:t>
      </w:r>
      <w:r>
        <w:rPr>
          <w:spacing w:val="-3"/>
        </w:rPr>
        <w:t> </w:t>
      </w:r>
      <w:r>
        <w:rPr/>
        <w:t>or</w:t>
      </w:r>
      <w:r>
        <w:rPr>
          <w:spacing w:val="-4"/>
        </w:rPr>
        <w:t> </w:t>
      </w:r>
      <w:r>
        <w:rPr/>
        <w:t>someone</w:t>
      </w:r>
      <w:r>
        <w:rPr>
          <w:spacing w:val="-4"/>
        </w:rPr>
        <w:t> </w:t>
      </w:r>
      <w:r>
        <w:rPr/>
        <w:t>is</w:t>
      </w:r>
      <w:r>
        <w:rPr>
          <w:spacing w:val="-3"/>
        </w:rPr>
        <w:t> </w:t>
      </w:r>
      <w:r>
        <w:rPr/>
        <w:t>to</w:t>
      </w:r>
      <w:r>
        <w:rPr>
          <w:spacing w:val="-3"/>
        </w:rPr>
        <w:t> </w:t>
      </w:r>
      <w:r>
        <w:rPr/>
        <w:t>show</w:t>
      </w:r>
      <w:r>
        <w:rPr>
          <w:spacing w:val="-4"/>
        </w:rPr>
        <w:t> </w:t>
      </w:r>
      <w:r>
        <w:rPr/>
        <w:t>respect, honor, or homage for. This is not idol worship and certainly not sacred worship. Just as it was proper for Joseph’s brothers to bow down to him, saluting a person with authority or a representative of, such as a flag, is proper. It is not sacred worship.</w:t>
      </w:r>
    </w:p>
    <w:p>
      <w:pPr>
        <w:pStyle w:val="BodyText"/>
        <w:spacing w:line="259" w:lineRule="auto" w:before="159"/>
        <w:ind w:right="314"/>
      </w:pPr>
      <w:r>
        <w:rPr>
          <w:b/>
          <w:color w:val="0D5FAD"/>
          <w:u w:val="single" w:color="0D5FAD"/>
        </w:rPr>
        <w:t>The Pledge of</w:t>
      </w:r>
      <w:r>
        <w:rPr>
          <w:b/>
          <w:color w:val="0D5FAD"/>
          <w:spacing w:val="-15"/>
          <w:u w:val="single" w:color="0D5FAD"/>
        </w:rPr>
        <w:t> </w:t>
      </w:r>
      <w:r>
        <w:rPr>
          <w:b/>
          <w:color w:val="0D5FAD"/>
          <w:u w:val="single" w:color="0D5FAD"/>
        </w:rPr>
        <w:t>Allegiance (USA).</w:t>
      </w:r>
      <w:r>
        <w:rPr>
          <w:b/>
          <w:color w:val="0D5FAD"/>
          <w:u w:val="none"/>
        </w:rPr>
        <w:t> </w:t>
      </w:r>
      <w:r>
        <w:rPr>
          <w:u w:val="none"/>
        </w:rPr>
        <w:t>It currently is worded; “I pledge allegiance to the Flag of the United States of</w:t>
      </w:r>
      <w:r>
        <w:rPr>
          <w:spacing w:val="-9"/>
          <w:u w:val="none"/>
        </w:rPr>
        <w:t> </w:t>
      </w:r>
      <w:r>
        <w:rPr>
          <w:u w:val="none"/>
        </w:rPr>
        <w:t>America, and to the Republic for which it stands, one Nation </w:t>
      </w:r>
      <w:r>
        <w:rPr>
          <w:b/>
          <w:i/>
          <w:u w:val="none"/>
        </w:rPr>
        <w:t>under God</w:t>
      </w:r>
      <w:r>
        <w:rPr>
          <w:u w:val="none"/>
        </w:rPr>
        <w:t>, indivisible, with liberty and justice for all.” It is noteworthy that the term, “under God” is included. There is nothing wrong for a servant of the Most High to say this pledge. The pledge puts</w:t>
      </w:r>
      <w:r>
        <w:rPr>
          <w:spacing w:val="-2"/>
          <w:u w:val="none"/>
        </w:rPr>
        <w:t> </w:t>
      </w:r>
      <w:r>
        <w:rPr>
          <w:u w:val="none"/>
        </w:rPr>
        <w:t>God</w:t>
      </w:r>
      <w:r>
        <w:rPr>
          <w:spacing w:val="-2"/>
          <w:u w:val="none"/>
        </w:rPr>
        <w:t> </w:t>
      </w:r>
      <w:r>
        <w:rPr>
          <w:u w:val="none"/>
        </w:rPr>
        <w:t>first.</w:t>
      </w:r>
      <w:r>
        <w:rPr>
          <w:spacing w:val="-7"/>
          <w:u w:val="none"/>
        </w:rPr>
        <w:t> </w:t>
      </w:r>
      <w:r>
        <w:rPr>
          <w:u w:val="none"/>
        </w:rPr>
        <w:t>This</w:t>
      </w:r>
      <w:r>
        <w:rPr>
          <w:spacing w:val="-2"/>
          <w:u w:val="none"/>
        </w:rPr>
        <w:t> </w:t>
      </w:r>
      <w:r>
        <w:rPr>
          <w:u w:val="none"/>
        </w:rPr>
        <w:t>is</w:t>
      </w:r>
      <w:r>
        <w:rPr>
          <w:spacing w:val="-2"/>
          <w:u w:val="none"/>
        </w:rPr>
        <w:t> </w:t>
      </w:r>
      <w:r>
        <w:rPr>
          <w:u w:val="none"/>
        </w:rPr>
        <w:t>not</w:t>
      </w:r>
      <w:r>
        <w:rPr>
          <w:spacing w:val="-2"/>
          <w:u w:val="none"/>
        </w:rPr>
        <w:t> </w:t>
      </w:r>
      <w:r>
        <w:rPr>
          <w:u w:val="none"/>
        </w:rPr>
        <w:t>a</w:t>
      </w:r>
      <w:r>
        <w:rPr>
          <w:spacing w:val="-3"/>
          <w:u w:val="none"/>
        </w:rPr>
        <w:t> </w:t>
      </w:r>
      <w:r>
        <w:rPr>
          <w:u w:val="none"/>
        </w:rPr>
        <w:t>sacred</w:t>
      </w:r>
      <w:r>
        <w:rPr>
          <w:spacing w:val="-2"/>
          <w:u w:val="none"/>
        </w:rPr>
        <w:t> </w:t>
      </w:r>
      <w:r>
        <w:rPr>
          <w:u w:val="none"/>
        </w:rPr>
        <w:t>act</w:t>
      </w:r>
      <w:r>
        <w:rPr>
          <w:spacing w:val="-2"/>
          <w:u w:val="none"/>
        </w:rPr>
        <w:t> </w:t>
      </w:r>
      <w:r>
        <w:rPr>
          <w:u w:val="none"/>
        </w:rPr>
        <w:t>but</w:t>
      </w:r>
      <w:r>
        <w:rPr>
          <w:spacing w:val="-2"/>
          <w:u w:val="none"/>
        </w:rPr>
        <w:t> </w:t>
      </w:r>
      <w:r>
        <w:rPr>
          <w:u w:val="none"/>
        </w:rPr>
        <w:t>a</w:t>
      </w:r>
      <w:r>
        <w:rPr>
          <w:spacing w:val="-3"/>
          <w:u w:val="none"/>
        </w:rPr>
        <w:t> </w:t>
      </w:r>
      <w:r>
        <w:rPr>
          <w:u w:val="none"/>
        </w:rPr>
        <w:t>statement</w:t>
      </w:r>
      <w:r>
        <w:rPr>
          <w:spacing w:val="-2"/>
          <w:u w:val="none"/>
        </w:rPr>
        <w:t> </w:t>
      </w:r>
      <w:r>
        <w:rPr>
          <w:u w:val="none"/>
        </w:rPr>
        <w:t>of</w:t>
      </w:r>
      <w:r>
        <w:rPr>
          <w:spacing w:val="-3"/>
          <w:u w:val="none"/>
        </w:rPr>
        <w:t> </w:t>
      </w:r>
      <w:r>
        <w:rPr>
          <w:u w:val="none"/>
        </w:rPr>
        <w:t>respect</w:t>
      </w:r>
      <w:r>
        <w:rPr>
          <w:spacing w:val="-2"/>
          <w:u w:val="none"/>
        </w:rPr>
        <w:t> </w:t>
      </w:r>
      <w:r>
        <w:rPr>
          <w:u w:val="none"/>
        </w:rPr>
        <w:t>and</w:t>
      </w:r>
      <w:r>
        <w:rPr>
          <w:spacing w:val="-2"/>
          <w:u w:val="none"/>
        </w:rPr>
        <w:t> </w:t>
      </w:r>
      <w:r>
        <w:rPr>
          <w:u w:val="none"/>
        </w:rPr>
        <w:t>honor</w:t>
      </w:r>
      <w:r>
        <w:rPr>
          <w:spacing w:val="-1"/>
          <w:u w:val="none"/>
        </w:rPr>
        <w:t> </w:t>
      </w:r>
      <w:r>
        <w:rPr>
          <w:u w:val="none"/>
        </w:rPr>
        <w:t>for</w:t>
      </w:r>
      <w:r>
        <w:rPr>
          <w:spacing w:val="-3"/>
          <w:u w:val="none"/>
        </w:rPr>
        <w:t> </w:t>
      </w:r>
      <w:r>
        <w:rPr>
          <w:u w:val="none"/>
        </w:rPr>
        <w:t>being</w:t>
      </w:r>
      <w:r>
        <w:rPr>
          <w:spacing w:val="-2"/>
          <w:u w:val="none"/>
        </w:rPr>
        <w:t> </w:t>
      </w:r>
      <w:r>
        <w:rPr>
          <w:u w:val="none"/>
        </w:rPr>
        <w:t>a</w:t>
      </w:r>
      <w:r>
        <w:rPr>
          <w:spacing w:val="-1"/>
          <w:u w:val="none"/>
        </w:rPr>
        <w:t> </w:t>
      </w:r>
      <w:r>
        <w:rPr>
          <w:u w:val="none"/>
        </w:rPr>
        <w:t>citizen</w:t>
      </w:r>
      <w:r>
        <w:rPr>
          <w:spacing w:val="-2"/>
          <w:u w:val="none"/>
        </w:rPr>
        <w:t> </w:t>
      </w:r>
      <w:r>
        <w:rPr>
          <w:u w:val="none"/>
        </w:rPr>
        <w:t>in obeying the laws of the United States of</w:t>
      </w:r>
      <w:r>
        <w:rPr>
          <w:spacing w:val="-7"/>
          <w:u w:val="none"/>
        </w:rPr>
        <w:t> </w:t>
      </w:r>
      <w:r>
        <w:rPr>
          <w:u w:val="none"/>
        </w:rPr>
        <w:t>America but putting God first.</w:t>
      </w:r>
    </w:p>
    <w:p>
      <w:pPr>
        <w:pStyle w:val="BodyText"/>
        <w:spacing w:line="259" w:lineRule="auto" w:before="160"/>
        <w:ind w:right="340"/>
        <w:rPr>
          <w:b/>
          <w:i/>
        </w:rPr>
      </w:pPr>
      <w:r>
        <w:rPr>
          <w:b/>
        </w:rPr>
        <w:t>Military service</w:t>
      </w:r>
      <w:r>
        <w:rPr/>
        <w:t>. Jesus stated to love your neighbor as you love yourself (</w:t>
      </w:r>
      <w:r>
        <w:rPr>
          <w:color w:val="0D5FAD"/>
          <w:u w:val="single" w:color="0D5FAD"/>
        </w:rPr>
        <w:t>Mark 12:30-31</w:t>
      </w:r>
      <w:r>
        <w:rPr>
          <w:color w:val="0D5FAD"/>
          <w:u w:val="none"/>
        </w:rPr>
        <w:t> </w:t>
      </w:r>
      <w:r>
        <w:rPr>
          <w:color w:val="0D5FAD"/>
          <w:u w:val="single" w:color="0D5FAD"/>
        </w:rPr>
        <w:t>(WEB)</w:t>
      </w:r>
      <w:r>
        <w:rPr>
          <w:u w:val="none"/>
        </w:rPr>
        <w:t>).</w:t>
      </w:r>
      <w:r>
        <w:rPr>
          <w:spacing w:val="-8"/>
          <w:u w:val="none"/>
        </w:rPr>
        <w:t> </w:t>
      </w:r>
      <w:r>
        <w:rPr>
          <w:u w:val="none"/>
        </w:rPr>
        <w:t>We</w:t>
      </w:r>
      <w:r>
        <w:rPr>
          <w:spacing w:val="-6"/>
          <w:u w:val="none"/>
        </w:rPr>
        <w:t> </w:t>
      </w:r>
      <w:r>
        <w:rPr>
          <w:u w:val="none"/>
        </w:rPr>
        <w:t>certainly</w:t>
      </w:r>
      <w:r>
        <w:rPr>
          <w:spacing w:val="-5"/>
          <w:u w:val="none"/>
        </w:rPr>
        <w:t> </w:t>
      </w:r>
      <w:r>
        <w:rPr>
          <w:u w:val="none"/>
        </w:rPr>
        <w:t>would</w:t>
      </w:r>
      <w:r>
        <w:rPr>
          <w:spacing w:val="-5"/>
          <w:u w:val="none"/>
        </w:rPr>
        <w:t> </w:t>
      </w:r>
      <w:r>
        <w:rPr>
          <w:u w:val="none"/>
        </w:rPr>
        <w:t>not</w:t>
      </w:r>
      <w:r>
        <w:rPr>
          <w:spacing w:val="-5"/>
          <w:u w:val="none"/>
        </w:rPr>
        <w:t> </w:t>
      </w:r>
      <w:r>
        <w:rPr>
          <w:u w:val="none"/>
        </w:rPr>
        <w:t>go</w:t>
      </w:r>
      <w:r>
        <w:rPr>
          <w:spacing w:val="-5"/>
          <w:u w:val="none"/>
        </w:rPr>
        <w:t> </w:t>
      </w:r>
      <w:r>
        <w:rPr>
          <w:u w:val="none"/>
        </w:rPr>
        <w:t>to</w:t>
      </w:r>
      <w:r>
        <w:rPr>
          <w:spacing w:val="-5"/>
          <w:u w:val="none"/>
        </w:rPr>
        <w:t> </w:t>
      </w:r>
      <w:r>
        <w:rPr>
          <w:u w:val="none"/>
        </w:rPr>
        <w:t>war</w:t>
      </w:r>
      <w:r>
        <w:rPr>
          <w:spacing w:val="-6"/>
          <w:u w:val="none"/>
        </w:rPr>
        <w:t> </w:t>
      </w:r>
      <w:r>
        <w:rPr>
          <w:u w:val="none"/>
        </w:rPr>
        <w:t>with</w:t>
      </w:r>
      <w:r>
        <w:rPr>
          <w:spacing w:val="-5"/>
          <w:u w:val="none"/>
        </w:rPr>
        <w:t> </w:t>
      </w:r>
      <w:r>
        <w:rPr>
          <w:u w:val="none"/>
        </w:rPr>
        <w:t>ourselves.</w:t>
      </w:r>
      <w:r>
        <w:rPr>
          <w:spacing w:val="-5"/>
          <w:u w:val="none"/>
        </w:rPr>
        <w:t> </w:t>
      </w:r>
      <w:r>
        <w:rPr>
          <w:u w:val="none"/>
        </w:rPr>
        <w:t>However,</w:t>
      </w:r>
      <w:r>
        <w:rPr>
          <w:spacing w:val="-5"/>
          <w:u w:val="none"/>
        </w:rPr>
        <w:t> </w:t>
      </w:r>
      <w:r>
        <w:rPr>
          <w:u w:val="none"/>
        </w:rPr>
        <w:t>it</w:t>
      </w:r>
      <w:r>
        <w:rPr>
          <w:spacing w:val="-5"/>
          <w:u w:val="none"/>
        </w:rPr>
        <w:t> </w:t>
      </w:r>
      <w:r>
        <w:rPr>
          <w:u w:val="none"/>
        </w:rPr>
        <w:t>is</w:t>
      </w:r>
      <w:r>
        <w:rPr>
          <w:spacing w:val="-5"/>
          <w:u w:val="none"/>
        </w:rPr>
        <w:t> </w:t>
      </w:r>
      <w:r>
        <w:rPr>
          <w:u w:val="none"/>
        </w:rPr>
        <w:t>interesting</w:t>
      </w:r>
      <w:r>
        <w:rPr>
          <w:spacing w:val="-5"/>
          <w:u w:val="none"/>
        </w:rPr>
        <w:t> </w:t>
      </w:r>
      <w:r>
        <w:rPr>
          <w:u w:val="none"/>
        </w:rPr>
        <w:t>that</w:t>
      </w:r>
      <w:r>
        <w:rPr>
          <w:spacing w:val="-5"/>
          <w:u w:val="none"/>
        </w:rPr>
        <w:t> </w:t>
      </w:r>
      <w:r>
        <w:rPr>
          <w:u w:val="none"/>
        </w:rPr>
        <w:t>nothing bad is indicated about John the</w:t>
      </w:r>
      <w:r>
        <w:rPr>
          <w:spacing w:val="-1"/>
          <w:u w:val="none"/>
        </w:rPr>
        <w:t> </w:t>
      </w:r>
      <w:r>
        <w:rPr>
          <w:u w:val="none"/>
        </w:rPr>
        <w:t>baptizer admonishing those</w:t>
      </w:r>
      <w:r>
        <w:rPr>
          <w:spacing w:val="-1"/>
          <w:u w:val="none"/>
        </w:rPr>
        <w:t> </w:t>
      </w:r>
      <w:r>
        <w:rPr>
          <w:u w:val="none"/>
        </w:rPr>
        <w:t>in the</w:t>
      </w:r>
      <w:r>
        <w:rPr>
          <w:spacing w:val="-1"/>
          <w:u w:val="none"/>
        </w:rPr>
        <w:t> </w:t>
      </w:r>
      <w:r>
        <w:rPr>
          <w:u w:val="none"/>
        </w:rPr>
        <w:t>military to be</w:t>
      </w:r>
      <w:r>
        <w:rPr>
          <w:spacing w:val="-1"/>
          <w:u w:val="none"/>
        </w:rPr>
        <w:t> </w:t>
      </w:r>
      <w:r>
        <w:rPr>
          <w:u w:val="none"/>
        </w:rPr>
        <w:t>just in their</w:t>
      </w:r>
      <w:r>
        <w:rPr>
          <w:spacing w:val="-1"/>
          <w:u w:val="none"/>
        </w:rPr>
        <w:t> </w:t>
      </w:r>
      <w:r>
        <w:rPr>
          <w:u w:val="none"/>
        </w:rPr>
        <w:t>duty (</w:t>
      </w:r>
      <w:r>
        <w:rPr>
          <w:color w:val="0D5FAD"/>
          <w:u w:val="single" w:color="0D5FAD"/>
        </w:rPr>
        <w:t>Luke 3:14 (WEB)</w:t>
      </w:r>
      <w:r>
        <w:rPr>
          <w:u w:val="none"/>
        </w:rPr>
        <w:t>). It does not say that John told them to get out of the military.</w:t>
      </w:r>
      <w:r>
        <w:rPr>
          <w:spacing w:val="-9"/>
          <w:u w:val="none"/>
        </w:rPr>
        <w:t> </w:t>
      </w:r>
      <w:r>
        <w:rPr>
          <w:u w:val="none"/>
        </w:rPr>
        <w:t>Yet, John, was spoken of highly by Jesus and he even baptized Jesus! The military is used to help and protect people. However, the advent of killing innocent people could not be following Jesus’</w:t>
      </w:r>
      <w:r>
        <w:rPr>
          <w:spacing w:val="-11"/>
          <w:u w:val="none"/>
        </w:rPr>
        <w:t> </w:t>
      </w:r>
      <w:r>
        <w:rPr>
          <w:u w:val="none"/>
        </w:rPr>
        <w:t>statement to love your neighbor. The order to kill would be coming from a man, not God.</w:t>
      </w:r>
      <w:r>
        <w:rPr>
          <w:spacing w:val="-9"/>
          <w:u w:val="none"/>
        </w:rPr>
        <w:t> </w:t>
      </w:r>
      <w:r>
        <w:rPr>
          <w:u w:val="none"/>
        </w:rPr>
        <w:t>All nations believe that God is directing them. But that can’t be, if they are killing each other. With these points in mind, and the countless circumstances, it has to be up to the individual whether or not to</w:t>
      </w:r>
      <w:r>
        <w:rPr>
          <w:spacing w:val="-3"/>
          <w:u w:val="none"/>
        </w:rPr>
        <w:t> </w:t>
      </w:r>
      <w:r>
        <w:rPr>
          <w:u w:val="none"/>
        </w:rPr>
        <w:t>join</w:t>
      </w:r>
      <w:r>
        <w:rPr>
          <w:spacing w:val="-3"/>
          <w:u w:val="none"/>
        </w:rPr>
        <w:t> </w:t>
      </w:r>
      <w:r>
        <w:rPr>
          <w:u w:val="none"/>
        </w:rPr>
        <w:t>the</w:t>
      </w:r>
      <w:r>
        <w:rPr>
          <w:spacing w:val="-4"/>
          <w:u w:val="none"/>
        </w:rPr>
        <w:t> </w:t>
      </w:r>
      <w:r>
        <w:rPr>
          <w:u w:val="none"/>
        </w:rPr>
        <w:t>military.</w:t>
      </w:r>
      <w:r>
        <w:rPr>
          <w:spacing w:val="-3"/>
          <w:u w:val="none"/>
        </w:rPr>
        <w:t> </w:t>
      </w:r>
      <w:r>
        <w:rPr>
          <w:b/>
          <w:i/>
          <w:u w:val="none"/>
        </w:rPr>
        <w:t>The</w:t>
      </w:r>
      <w:r>
        <w:rPr>
          <w:b/>
          <w:i/>
          <w:spacing w:val="-4"/>
          <w:u w:val="none"/>
        </w:rPr>
        <w:t> </w:t>
      </w:r>
      <w:r>
        <w:rPr>
          <w:b/>
          <w:i/>
          <w:u w:val="none"/>
        </w:rPr>
        <w:t>principle</w:t>
      </w:r>
      <w:r>
        <w:rPr>
          <w:b/>
          <w:i/>
          <w:spacing w:val="-4"/>
          <w:u w:val="none"/>
        </w:rPr>
        <w:t> </w:t>
      </w:r>
      <w:r>
        <w:rPr>
          <w:b/>
          <w:i/>
          <w:u w:val="none"/>
        </w:rPr>
        <w:t>of</w:t>
      </w:r>
      <w:r>
        <w:rPr>
          <w:b/>
          <w:i/>
          <w:spacing w:val="-4"/>
          <w:u w:val="none"/>
        </w:rPr>
        <w:t> </w:t>
      </w:r>
      <w:r>
        <w:rPr>
          <w:b/>
          <w:i/>
          <w:u w:val="none"/>
        </w:rPr>
        <w:t>the</w:t>
      </w:r>
      <w:r>
        <w:rPr>
          <w:b/>
          <w:i/>
          <w:spacing w:val="-4"/>
          <w:u w:val="none"/>
        </w:rPr>
        <w:t> </w:t>
      </w:r>
      <w:r>
        <w:rPr>
          <w:b/>
          <w:i/>
          <w:u w:val="none"/>
        </w:rPr>
        <w:t>Pledge</w:t>
      </w:r>
      <w:r>
        <w:rPr>
          <w:b/>
          <w:i/>
          <w:spacing w:val="-4"/>
          <w:u w:val="none"/>
        </w:rPr>
        <w:t> </w:t>
      </w:r>
      <w:r>
        <w:rPr>
          <w:b/>
          <w:i/>
          <w:u w:val="none"/>
        </w:rPr>
        <w:t>of</w:t>
      </w:r>
      <w:r>
        <w:rPr>
          <w:b/>
          <w:i/>
          <w:spacing w:val="-4"/>
          <w:u w:val="none"/>
        </w:rPr>
        <w:t> </w:t>
      </w:r>
      <w:r>
        <w:rPr>
          <w:b/>
          <w:i/>
          <w:u w:val="none"/>
        </w:rPr>
        <w:t>Allegiance</w:t>
      </w:r>
      <w:r>
        <w:rPr>
          <w:b/>
          <w:i/>
          <w:spacing w:val="-4"/>
          <w:u w:val="none"/>
        </w:rPr>
        <w:t> </w:t>
      </w:r>
      <w:r>
        <w:rPr>
          <w:b/>
          <w:i/>
          <w:u w:val="none"/>
        </w:rPr>
        <w:t>that</w:t>
      </w:r>
      <w:r>
        <w:rPr>
          <w:b/>
          <w:i/>
          <w:spacing w:val="-3"/>
          <w:u w:val="none"/>
        </w:rPr>
        <w:t> </w:t>
      </w:r>
      <w:r>
        <w:rPr>
          <w:b/>
          <w:i/>
          <w:u w:val="none"/>
        </w:rPr>
        <w:t>the</w:t>
      </w:r>
      <w:r>
        <w:rPr>
          <w:b/>
          <w:i/>
          <w:spacing w:val="-4"/>
          <w:u w:val="none"/>
        </w:rPr>
        <w:t> </w:t>
      </w:r>
      <w:r>
        <w:rPr>
          <w:b/>
          <w:i/>
          <w:u w:val="none"/>
        </w:rPr>
        <w:t>United</w:t>
      </w:r>
      <w:r>
        <w:rPr>
          <w:b/>
          <w:i/>
          <w:spacing w:val="-3"/>
          <w:u w:val="none"/>
        </w:rPr>
        <w:t> </w:t>
      </w:r>
      <w:r>
        <w:rPr>
          <w:b/>
          <w:i/>
          <w:u w:val="none"/>
        </w:rPr>
        <w:t>States</w:t>
      </w:r>
      <w:r>
        <w:rPr>
          <w:b/>
          <w:i/>
          <w:spacing w:val="-3"/>
          <w:u w:val="none"/>
        </w:rPr>
        <w:t> </w:t>
      </w:r>
      <w:r>
        <w:rPr>
          <w:b/>
          <w:i/>
          <w:u w:val="none"/>
        </w:rPr>
        <w:t>of</w:t>
      </w:r>
      <w:r>
        <w:rPr>
          <w:b/>
          <w:i/>
          <w:spacing w:val="-13"/>
          <w:u w:val="none"/>
        </w:rPr>
        <w:t> </w:t>
      </w:r>
      <w:r>
        <w:rPr>
          <w:b/>
          <w:i/>
          <w:u w:val="none"/>
        </w:rPr>
        <w:t>America</w:t>
      </w:r>
      <w:r>
        <w:rPr>
          <w:b/>
          <w:i/>
          <w:u w:val="none"/>
        </w:rPr>
        <w:t> is under God can’t be overlooked!</w:t>
      </w:r>
    </w:p>
    <w:p>
      <w:pPr>
        <w:spacing w:after="0" w:line="259" w:lineRule="auto"/>
        <w:sectPr>
          <w:pgSz w:w="12240" w:h="15840"/>
          <w:pgMar w:header="0" w:footer="523" w:top="1360" w:bottom="720" w:left="1320" w:right="1160"/>
        </w:sectPr>
      </w:pPr>
    </w:p>
    <w:p>
      <w:pPr>
        <w:pStyle w:val="Heading1"/>
      </w:pPr>
      <w:r>
        <w:rPr>
          <w:spacing w:val="-2"/>
        </w:rPr>
        <w:t>Marriage</w:t>
      </w:r>
    </w:p>
    <w:p>
      <w:pPr>
        <w:pStyle w:val="BodyText"/>
        <w:spacing w:before="320"/>
        <w:ind w:left="0"/>
        <w:rPr>
          <w:b/>
          <w:sz w:val="28"/>
        </w:rPr>
      </w:pPr>
    </w:p>
    <w:p>
      <w:pPr>
        <w:pStyle w:val="BodyText"/>
        <w:spacing w:line="259" w:lineRule="auto"/>
        <w:ind w:right="314"/>
      </w:pPr>
      <w:r>
        <w:rPr/>
        <w:t>Please</w:t>
      </w:r>
      <w:r>
        <w:rPr>
          <w:spacing w:val="-4"/>
        </w:rPr>
        <w:t> </w:t>
      </w:r>
      <w:r>
        <w:rPr/>
        <w:t>keep</w:t>
      </w:r>
      <w:r>
        <w:rPr>
          <w:spacing w:val="-3"/>
        </w:rPr>
        <w:t> </w:t>
      </w:r>
      <w:r>
        <w:rPr/>
        <w:t>in</w:t>
      </w:r>
      <w:r>
        <w:rPr>
          <w:spacing w:val="-3"/>
        </w:rPr>
        <w:t> </w:t>
      </w:r>
      <w:r>
        <w:rPr/>
        <w:t>mind</w:t>
      </w:r>
      <w:r>
        <w:rPr>
          <w:spacing w:val="-3"/>
        </w:rPr>
        <w:t> </w:t>
      </w:r>
      <w:r>
        <w:rPr/>
        <w:t>that</w:t>
      </w:r>
      <w:r>
        <w:rPr>
          <w:spacing w:val="-1"/>
        </w:rPr>
        <w:t> </w:t>
      </w:r>
      <w:r>
        <w:rPr/>
        <w:t>I</w:t>
      </w:r>
      <w:r>
        <w:rPr>
          <w:spacing w:val="-4"/>
        </w:rPr>
        <w:t> </w:t>
      </w:r>
      <w:r>
        <w:rPr/>
        <w:t>personally</w:t>
      </w:r>
      <w:r>
        <w:rPr>
          <w:spacing w:val="-3"/>
        </w:rPr>
        <w:t> </w:t>
      </w:r>
      <w:r>
        <w:rPr/>
        <w:t>believe</w:t>
      </w:r>
      <w:r>
        <w:rPr>
          <w:spacing w:val="-4"/>
        </w:rPr>
        <w:t> </w:t>
      </w:r>
      <w:r>
        <w:rPr/>
        <w:t>the</w:t>
      </w:r>
      <w:r>
        <w:rPr>
          <w:spacing w:val="-4"/>
        </w:rPr>
        <w:t> </w:t>
      </w:r>
      <w:r>
        <w:rPr/>
        <w:t>core</w:t>
      </w:r>
      <w:r>
        <w:rPr>
          <w:spacing w:val="-4"/>
        </w:rPr>
        <w:t> </w:t>
      </w:r>
      <w:r>
        <w:rPr/>
        <w:t>information</w:t>
      </w:r>
      <w:r>
        <w:rPr>
          <w:spacing w:val="-3"/>
        </w:rPr>
        <w:t> </w:t>
      </w:r>
      <w:r>
        <w:rPr/>
        <w:t>presented</w:t>
      </w:r>
      <w:r>
        <w:rPr>
          <w:spacing w:val="-3"/>
        </w:rPr>
        <w:t> </w:t>
      </w:r>
      <w:r>
        <w:rPr/>
        <w:t>below</w:t>
      </w:r>
      <w:r>
        <w:rPr>
          <w:spacing w:val="-4"/>
        </w:rPr>
        <w:t> </w:t>
      </w:r>
      <w:r>
        <w:rPr/>
        <w:t>is</w:t>
      </w:r>
      <w:r>
        <w:rPr>
          <w:spacing w:val="-3"/>
        </w:rPr>
        <w:t> </w:t>
      </w:r>
      <w:r>
        <w:rPr/>
        <w:t>sound. However, everyone is responsible for doing their own research and decision making.</w:t>
      </w:r>
    </w:p>
    <w:p>
      <w:pPr>
        <w:pStyle w:val="BodyText"/>
        <w:spacing w:line="259" w:lineRule="auto" w:before="160"/>
        <w:ind w:left="119" w:right="417"/>
      </w:pPr>
      <w:r>
        <w:rPr/>
        <w:t>This</w:t>
      </w:r>
      <w:r>
        <w:rPr>
          <w:spacing w:val="-4"/>
        </w:rPr>
        <w:t> </w:t>
      </w:r>
      <w:r>
        <w:rPr/>
        <w:t>is</w:t>
      </w:r>
      <w:r>
        <w:rPr>
          <w:spacing w:val="-4"/>
        </w:rPr>
        <w:t> </w:t>
      </w:r>
      <w:r>
        <w:rPr/>
        <w:t>an</w:t>
      </w:r>
      <w:r>
        <w:rPr>
          <w:spacing w:val="-4"/>
        </w:rPr>
        <w:t> </w:t>
      </w:r>
      <w:r>
        <w:rPr/>
        <w:t>institution</w:t>
      </w:r>
      <w:r>
        <w:rPr>
          <w:spacing w:val="-7"/>
        </w:rPr>
        <w:t> </w:t>
      </w:r>
      <w:r>
        <w:rPr/>
        <w:t>in</w:t>
      </w:r>
      <w:r>
        <w:rPr>
          <w:spacing w:val="-4"/>
        </w:rPr>
        <w:t> </w:t>
      </w:r>
      <w:r>
        <w:rPr/>
        <w:t>which</w:t>
      </w:r>
      <w:r>
        <w:rPr>
          <w:spacing w:val="-4"/>
        </w:rPr>
        <w:t> </w:t>
      </w:r>
      <w:r>
        <w:rPr/>
        <w:t>God</w:t>
      </w:r>
      <w:r>
        <w:rPr>
          <w:spacing w:val="-4"/>
        </w:rPr>
        <w:t> </w:t>
      </w:r>
      <w:r>
        <w:rPr/>
        <w:t>desires</w:t>
      </w:r>
      <w:r>
        <w:rPr>
          <w:spacing w:val="-2"/>
        </w:rPr>
        <w:t> </w:t>
      </w:r>
      <w:r>
        <w:rPr/>
        <w:t>all</w:t>
      </w:r>
      <w:r>
        <w:rPr>
          <w:spacing w:val="-4"/>
        </w:rPr>
        <w:t> </w:t>
      </w:r>
      <w:r>
        <w:rPr/>
        <w:t>parties</w:t>
      </w:r>
      <w:r>
        <w:rPr>
          <w:spacing w:val="-4"/>
        </w:rPr>
        <w:t> </w:t>
      </w:r>
      <w:r>
        <w:rPr/>
        <w:t>to</w:t>
      </w:r>
      <w:r>
        <w:rPr>
          <w:spacing w:val="-4"/>
        </w:rPr>
        <w:t> </w:t>
      </w:r>
      <w:r>
        <w:rPr/>
        <w:t>be</w:t>
      </w:r>
      <w:r>
        <w:rPr>
          <w:spacing w:val="-5"/>
        </w:rPr>
        <w:t> </w:t>
      </w:r>
      <w:r>
        <w:rPr/>
        <w:t>worshiping</w:t>
      </w:r>
      <w:r>
        <w:rPr>
          <w:spacing w:val="-4"/>
        </w:rPr>
        <w:t> </w:t>
      </w:r>
      <w:r>
        <w:rPr/>
        <w:t>him</w:t>
      </w:r>
      <w:r>
        <w:rPr>
          <w:spacing w:val="-4"/>
        </w:rPr>
        <w:t> </w:t>
      </w:r>
      <w:r>
        <w:rPr/>
        <w:t>properly.</w:t>
      </w:r>
      <w:r>
        <w:rPr>
          <w:spacing w:val="-9"/>
        </w:rPr>
        <w:t> </w:t>
      </w:r>
      <w:r>
        <w:rPr/>
        <w:t>Thus, making it a sacred arrangement.</w:t>
      </w:r>
    </w:p>
    <w:p>
      <w:pPr>
        <w:pStyle w:val="BodyText"/>
        <w:spacing w:line="259" w:lineRule="auto" w:before="159"/>
        <w:ind w:right="417"/>
      </w:pPr>
      <w:r>
        <w:rPr/>
        <w:t>Below</w:t>
      </w:r>
      <w:r>
        <w:rPr>
          <w:spacing w:val="-4"/>
        </w:rPr>
        <w:t> </w:t>
      </w:r>
      <w:r>
        <w:rPr/>
        <w:t>I</w:t>
      </w:r>
      <w:r>
        <w:rPr>
          <w:spacing w:val="-4"/>
        </w:rPr>
        <w:t> </w:t>
      </w:r>
      <w:r>
        <w:rPr/>
        <w:t>am</w:t>
      </w:r>
      <w:r>
        <w:rPr>
          <w:spacing w:val="-3"/>
        </w:rPr>
        <w:t> </w:t>
      </w:r>
      <w:r>
        <w:rPr/>
        <w:t>stating</w:t>
      </w:r>
      <w:r>
        <w:rPr>
          <w:spacing w:val="-3"/>
        </w:rPr>
        <w:t> </w:t>
      </w:r>
      <w:r>
        <w:rPr/>
        <w:t>some</w:t>
      </w:r>
      <w:r>
        <w:rPr>
          <w:spacing w:val="-4"/>
        </w:rPr>
        <w:t> </w:t>
      </w:r>
      <w:r>
        <w:rPr/>
        <w:t>basics</w:t>
      </w:r>
      <w:r>
        <w:rPr>
          <w:spacing w:val="-3"/>
        </w:rPr>
        <w:t> </w:t>
      </w:r>
      <w:r>
        <w:rPr/>
        <w:t>of</w:t>
      </w:r>
      <w:r>
        <w:rPr>
          <w:spacing w:val="-4"/>
        </w:rPr>
        <w:t> </w:t>
      </w:r>
      <w:r>
        <w:rPr/>
        <w:t>the</w:t>
      </w:r>
      <w:r>
        <w:rPr>
          <w:spacing w:val="-4"/>
        </w:rPr>
        <w:t> </w:t>
      </w:r>
      <w:r>
        <w:rPr/>
        <w:t>sanctity</w:t>
      </w:r>
      <w:r>
        <w:rPr>
          <w:spacing w:val="-3"/>
        </w:rPr>
        <w:t> </w:t>
      </w:r>
      <w:r>
        <w:rPr/>
        <w:t>of</w:t>
      </w:r>
      <w:r>
        <w:rPr>
          <w:spacing w:val="-4"/>
        </w:rPr>
        <w:t> </w:t>
      </w:r>
      <w:r>
        <w:rPr/>
        <w:t>marriage</w:t>
      </w:r>
      <w:r>
        <w:rPr>
          <w:spacing w:val="-2"/>
        </w:rPr>
        <w:t> </w:t>
      </w:r>
      <w:r>
        <w:rPr/>
        <w:t>arrangements</w:t>
      </w:r>
      <w:r>
        <w:rPr>
          <w:spacing w:val="-3"/>
        </w:rPr>
        <w:t> </w:t>
      </w:r>
      <w:r>
        <w:rPr/>
        <w:t>that</w:t>
      </w:r>
      <w:r>
        <w:rPr>
          <w:spacing w:val="-3"/>
        </w:rPr>
        <w:t> </w:t>
      </w:r>
      <w:r>
        <w:rPr/>
        <w:t>apply</w:t>
      </w:r>
      <w:r>
        <w:rPr>
          <w:spacing w:val="-3"/>
        </w:rPr>
        <w:t> </w:t>
      </w:r>
      <w:r>
        <w:rPr/>
        <w:t>to</w:t>
      </w:r>
      <w:r>
        <w:rPr>
          <w:spacing w:val="-3"/>
        </w:rPr>
        <w:t> </w:t>
      </w:r>
      <w:r>
        <w:rPr/>
        <w:t>days</w:t>
      </w:r>
      <w:r>
        <w:rPr>
          <w:spacing w:val="-3"/>
        </w:rPr>
        <w:t> </w:t>
      </w:r>
      <w:r>
        <w:rPr/>
        <w:t>of old on up through the marriage of the Lamb and bride class made of many.</w:t>
      </w:r>
    </w:p>
    <w:p>
      <w:pPr>
        <w:pStyle w:val="ListParagraph"/>
        <w:numPr>
          <w:ilvl w:val="1"/>
          <w:numId w:val="73"/>
        </w:numPr>
        <w:tabs>
          <w:tab w:pos="840" w:val="left" w:leader="none"/>
        </w:tabs>
        <w:spacing w:line="259" w:lineRule="auto" w:before="160" w:after="0"/>
        <w:ind w:left="840" w:right="486" w:hanging="360"/>
        <w:jc w:val="left"/>
        <w:rPr>
          <w:sz w:val="24"/>
        </w:rPr>
      </w:pPr>
      <w:r>
        <w:rPr>
          <w:sz w:val="24"/>
        </w:rPr>
        <w:t>Abraham</w:t>
      </w:r>
      <w:r>
        <w:rPr>
          <w:spacing w:val="-3"/>
          <w:sz w:val="24"/>
        </w:rPr>
        <w:t> </w:t>
      </w:r>
      <w:r>
        <w:rPr>
          <w:sz w:val="24"/>
        </w:rPr>
        <w:t>of</w:t>
      </w:r>
      <w:r>
        <w:rPr>
          <w:spacing w:val="-4"/>
          <w:sz w:val="24"/>
        </w:rPr>
        <w:t> </w:t>
      </w:r>
      <w:r>
        <w:rPr>
          <w:sz w:val="24"/>
        </w:rPr>
        <w:t>the</w:t>
      </w:r>
      <w:r>
        <w:rPr>
          <w:spacing w:val="-4"/>
          <w:sz w:val="24"/>
        </w:rPr>
        <w:t> </w:t>
      </w:r>
      <w:r>
        <w:rPr>
          <w:sz w:val="24"/>
        </w:rPr>
        <w:t>past</w:t>
      </w:r>
      <w:r>
        <w:rPr>
          <w:spacing w:val="-3"/>
          <w:sz w:val="24"/>
        </w:rPr>
        <w:t> </w:t>
      </w:r>
      <w:r>
        <w:rPr>
          <w:sz w:val="24"/>
        </w:rPr>
        <w:t>had</w:t>
      </w:r>
      <w:r>
        <w:rPr>
          <w:spacing w:val="-1"/>
          <w:sz w:val="24"/>
        </w:rPr>
        <w:t> </w:t>
      </w:r>
      <w:r>
        <w:rPr>
          <w:sz w:val="24"/>
        </w:rPr>
        <w:t>Sarah</w:t>
      </w:r>
      <w:r>
        <w:rPr>
          <w:spacing w:val="-3"/>
          <w:sz w:val="24"/>
        </w:rPr>
        <w:t> </w:t>
      </w:r>
      <w:r>
        <w:rPr>
          <w:sz w:val="24"/>
        </w:rPr>
        <w:t>as</w:t>
      </w:r>
      <w:r>
        <w:rPr>
          <w:spacing w:val="-3"/>
          <w:sz w:val="24"/>
        </w:rPr>
        <w:t> </w:t>
      </w:r>
      <w:r>
        <w:rPr>
          <w:sz w:val="24"/>
        </w:rPr>
        <w:t>his</w:t>
      </w:r>
      <w:r>
        <w:rPr>
          <w:spacing w:val="-3"/>
          <w:sz w:val="24"/>
        </w:rPr>
        <w:t> </w:t>
      </w:r>
      <w:r>
        <w:rPr>
          <w:sz w:val="24"/>
        </w:rPr>
        <w:t>wife.</w:t>
      </w:r>
      <w:r>
        <w:rPr>
          <w:spacing w:val="-6"/>
          <w:sz w:val="24"/>
        </w:rPr>
        <w:t> </w:t>
      </w:r>
      <w:r>
        <w:rPr>
          <w:sz w:val="24"/>
        </w:rPr>
        <w:t>There</w:t>
      </w:r>
      <w:r>
        <w:rPr>
          <w:spacing w:val="-2"/>
          <w:sz w:val="24"/>
        </w:rPr>
        <w:t> </w:t>
      </w:r>
      <w:r>
        <w:rPr>
          <w:sz w:val="24"/>
        </w:rPr>
        <w:t>evidently</w:t>
      </w:r>
      <w:r>
        <w:rPr>
          <w:spacing w:val="-3"/>
          <w:sz w:val="24"/>
        </w:rPr>
        <w:t> </w:t>
      </w:r>
      <w:r>
        <w:rPr>
          <w:sz w:val="24"/>
        </w:rPr>
        <w:t>was</w:t>
      </w:r>
      <w:r>
        <w:rPr>
          <w:spacing w:val="-3"/>
          <w:sz w:val="24"/>
        </w:rPr>
        <w:t> </w:t>
      </w:r>
      <w:r>
        <w:rPr>
          <w:sz w:val="24"/>
        </w:rPr>
        <w:t>no</w:t>
      </w:r>
      <w:r>
        <w:rPr>
          <w:spacing w:val="-3"/>
          <w:sz w:val="24"/>
        </w:rPr>
        <w:t> </w:t>
      </w:r>
      <w:r>
        <w:rPr>
          <w:sz w:val="24"/>
        </w:rPr>
        <w:t>external</w:t>
      </w:r>
      <w:r>
        <w:rPr>
          <w:spacing w:val="-3"/>
          <w:sz w:val="24"/>
        </w:rPr>
        <w:t> </w:t>
      </w:r>
      <w:r>
        <w:rPr>
          <w:sz w:val="24"/>
        </w:rPr>
        <w:t>sacred</w:t>
      </w:r>
      <w:r>
        <w:rPr>
          <w:spacing w:val="-3"/>
          <w:sz w:val="24"/>
        </w:rPr>
        <w:t> </w:t>
      </w:r>
      <w:r>
        <w:rPr>
          <w:sz w:val="24"/>
        </w:rPr>
        <w:t>(told by Jehovah to show something) “ring” or other indicator that</w:t>
      </w:r>
      <w:r>
        <w:rPr>
          <w:spacing w:val="-7"/>
          <w:sz w:val="24"/>
        </w:rPr>
        <w:t> </w:t>
      </w:r>
      <w:r>
        <w:rPr>
          <w:sz w:val="24"/>
        </w:rPr>
        <w:t>Abraham was married to Sarah. This was the same with</w:t>
      </w:r>
      <w:r>
        <w:rPr>
          <w:spacing w:val="-8"/>
          <w:sz w:val="24"/>
        </w:rPr>
        <w:t> </w:t>
      </w:r>
      <w:r>
        <w:rPr>
          <w:sz w:val="24"/>
        </w:rPr>
        <w:t>Adam and Eve or any marriages in the ancient past.</w:t>
      </w:r>
    </w:p>
    <w:p>
      <w:pPr>
        <w:pStyle w:val="ListParagraph"/>
        <w:numPr>
          <w:ilvl w:val="1"/>
          <w:numId w:val="73"/>
        </w:numPr>
        <w:tabs>
          <w:tab w:pos="840" w:val="left" w:leader="none"/>
        </w:tabs>
        <w:spacing w:line="259" w:lineRule="auto" w:before="160" w:after="0"/>
        <w:ind w:left="840" w:right="687" w:hanging="360"/>
        <w:jc w:val="left"/>
        <w:rPr>
          <w:sz w:val="24"/>
        </w:rPr>
      </w:pPr>
      <w:r>
        <w:rPr>
          <w:sz w:val="24"/>
        </w:rPr>
        <w:t>Abraham</w:t>
      </w:r>
      <w:r>
        <w:rPr>
          <w:spacing w:val="-3"/>
          <w:sz w:val="24"/>
        </w:rPr>
        <w:t> </w:t>
      </w:r>
      <w:r>
        <w:rPr>
          <w:sz w:val="24"/>
        </w:rPr>
        <w:t>had</w:t>
      </w:r>
      <w:r>
        <w:rPr>
          <w:spacing w:val="-3"/>
          <w:sz w:val="24"/>
        </w:rPr>
        <w:t> </w:t>
      </w:r>
      <w:r>
        <w:rPr>
          <w:sz w:val="24"/>
        </w:rPr>
        <w:t>sexual</w:t>
      </w:r>
      <w:r>
        <w:rPr>
          <w:spacing w:val="-3"/>
          <w:sz w:val="24"/>
        </w:rPr>
        <w:t> </w:t>
      </w:r>
      <w:r>
        <w:rPr>
          <w:sz w:val="24"/>
        </w:rPr>
        <w:t>relations</w:t>
      </w:r>
      <w:r>
        <w:rPr>
          <w:spacing w:val="-3"/>
          <w:sz w:val="24"/>
        </w:rPr>
        <w:t> </w:t>
      </w:r>
      <w:r>
        <w:rPr>
          <w:sz w:val="24"/>
        </w:rPr>
        <w:t>with</w:t>
      </w:r>
      <w:r>
        <w:rPr>
          <w:spacing w:val="-3"/>
          <w:sz w:val="24"/>
        </w:rPr>
        <w:t> </w:t>
      </w:r>
      <w:r>
        <w:rPr>
          <w:sz w:val="24"/>
        </w:rPr>
        <w:t>his</w:t>
      </w:r>
      <w:r>
        <w:rPr>
          <w:spacing w:val="-3"/>
          <w:sz w:val="24"/>
        </w:rPr>
        <w:t> </w:t>
      </w:r>
      <w:r>
        <w:rPr>
          <w:sz w:val="24"/>
        </w:rPr>
        <w:t>wife</w:t>
      </w:r>
      <w:r>
        <w:rPr>
          <w:spacing w:val="-4"/>
          <w:sz w:val="24"/>
        </w:rPr>
        <w:t> </w:t>
      </w:r>
      <w:r>
        <w:rPr>
          <w:sz w:val="24"/>
        </w:rPr>
        <w:t>Sarah</w:t>
      </w:r>
      <w:r>
        <w:rPr>
          <w:spacing w:val="-3"/>
          <w:sz w:val="24"/>
        </w:rPr>
        <w:t> </w:t>
      </w:r>
      <w:r>
        <w:rPr>
          <w:sz w:val="24"/>
        </w:rPr>
        <w:t>and</w:t>
      </w:r>
      <w:r>
        <w:rPr>
          <w:spacing w:val="-3"/>
          <w:sz w:val="24"/>
        </w:rPr>
        <w:t> </w:t>
      </w:r>
      <w:r>
        <w:rPr>
          <w:sz w:val="24"/>
        </w:rPr>
        <w:t>with</w:t>
      </w:r>
      <w:r>
        <w:rPr>
          <w:spacing w:val="-3"/>
          <w:sz w:val="24"/>
        </w:rPr>
        <w:t> </w:t>
      </w:r>
      <w:r>
        <w:rPr>
          <w:sz w:val="24"/>
        </w:rPr>
        <w:t>her</w:t>
      </w:r>
      <w:r>
        <w:rPr>
          <w:spacing w:val="-4"/>
          <w:sz w:val="24"/>
        </w:rPr>
        <w:t> </w:t>
      </w:r>
      <w:r>
        <w:rPr>
          <w:sz w:val="24"/>
        </w:rPr>
        <w:t>maidservant</w:t>
      </w:r>
      <w:r>
        <w:rPr>
          <w:spacing w:val="-2"/>
          <w:sz w:val="24"/>
        </w:rPr>
        <w:t> </w:t>
      </w:r>
      <w:r>
        <w:rPr>
          <w:sz w:val="24"/>
        </w:rPr>
        <w:t>when</w:t>
      </w:r>
      <w:r>
        <w:rPr>
          <w:spacing w:val="-3"/>
          <w:sz w:val="24"/>
        </w:rPr>
        <w:t> </w:t>
      </w:r>
      <w:r>
        <w:rPr>
          <w:sz w:val="24"/>
        </w:rPr>
        <w:t>she “gave” her to him to have offspring.</w:t>
      </w:r>
      <w:r>
        <w:rPr>
          <w:spacing w:val="-11"/>
          <w:sz w:val="24"/>
        </w:rPr>
        <w:t> </w:t>
      </w:r>
      <w:r>
        <w:rPr>
          <w:sz w:val="24"/>
        </w:rPr>
        <w:t>Abraham was considered righteous in Jehovah’s </w:t>
      </w:r>
      <w:r>
        <w:rPr>
          <w:spacing w:val="-4"/>
          <w:sz w:val="24"/>
        </w:rPr>
        <w:t>eyes.</w:t>
      </w:r>
    </w:p>
    <w:p>
      <w:pPr>
        <w:pStyle w:val="ListParagraph"/>
        <w:numPr>
          <w:ilvl w:val="1"/>
          <w:numId w:val="73"/>
        </w:numPr>
        <w:tabs>
          <w:tab w:pos="840" w:val="left" w:leader="none"/>
        </w:tabs>
        <w:spacing w:line="259" w:lineRule="auto" w:before="159" w:after="0"/>
        <w:ind w:left="840" w:right="1091" w:hanging="360"/>
        <w:jc w:val="left"/>
        <w:rPr>
          <w:sz w:val="24"/>
        </w:rPr>
      </w:pPr>
      <w:r>
        <w:rPr>
          <w:sz w:val="24"/>
        </w:rPr>
        <w:t>David</w:t>
      </w:r>
      <w:r>
        <w:rPr>
          <w:spacing w:val="-3"/>
          <w:sz w:val="24"/>
        </w:rPr>
        <w:t> </w:t>
      </w:r>
      <w:r>
        <w:rPr>
          <w:sz w:val="24"/>
        </w:rPr>
        <w:t>had</w:t>
      </w:r>
      <w:r>
        <w:rPr>
          <w:spacing w:val="-3"/>
          <w:sz w:val="24"/>
        </w:rPr>
        <w:t> </w:t>
      </w:r>
      <w:r>
        <w:rPr>
          <w:sz w:val="24"/>
        </w:rPr>
        <w:t>sexual</w:t>
      </w:r>
      <w:r>
        <w:rPr>
          <w:spacing w:val="-3"/>
          <w:sz w:val="24"/>
        </w:rPr>
        <w:t> </w:t>
      </w:r>
      <w:r>
        <w:rPr>
          <w:sz w:val="24"/>
        </w:rPr>
        <w:t>relations</w:t>
      </w:r>
      <w:r>
        <w:rPr>
          <w:spacing w:val="-3"/>
          <w:sz w:val="24"/>
        </w:rPr>
        <w:t> </w:t>
      </w:r>
      <w:r>
        <w:rPr>
          <w:sz w:val="24"/>
        </w:rPr>
        <w:t>with</w:t>
      </w:r>
      <w:r>
        <w:rPr>
          <w:spacing w:val="-3"/>
          <w:sz w:val="24"/>
        </w:rPr>
        <w:t> </w:t>
      </w:r>
      <w:r>
        <w:rPr>
          <w:sz w:val="24"/>
        </w:rPr>
        <w:t>his</w:t>
      </w:r>
      <w:r>
        <w:rPr>
          <w:spacing w:val="-3"/>
          <w:sz w:val="24"/>
        </w:rPr>
        <w:t> </w:t>
      </w:r>
      <w:r>
        <w:rPr>
          <w:sz w:val="24"/>
        </w:rPr>
        <w:t>wives</w:t>
      </w:r>
      <w:r>
        <w:rPr>
          <w:spacing w:val="-3"/>
          <w:sz w:val="24"/>
        </w:rPr>
        <w:t> </w:t>
      </w:r>
      <w:r>
        <w:rPr>
          <w:sz w:val="24"/>
        </w:rPr>
        <w:t>and</w:t>
      </w:r>
      <w:r>
        <w:rPr>
          <w:spacing w:val="-3"/>
          <w:sz w:val="24"/>
        </w:rPr>
        <w:t> </w:t>
      </w:r>
      <w:r>
        <w:rPr>
          <w:sz w:val="24"/>
        </w:rPr>
        <w:t>concubines,</w:t>
      </w:r>
      <w:r>
        <w:rPr>
          <w:spacing w:val="-3"/>
          <w:sz w:val="24"/>
        </w:rPr>
        <w:t> </w:t>
      </w:r>
      <w:r>
        <w:rPr>
          <w:sz w:val="24"/>
        </w:rPr>
        <w:t>and</w:t>
      </w:r>
      <w:r>
        <w:rPr>
          <w:spacing w:val="-3"/>
          <w:sz w:val="24"/>
        </w:rPr>
        <w:t> </w:t>
      </w:r>
      <w:r>
        <w:rPr>
          <w:sz w:val="24"/>
        </w:rPr>
        <w:t>he</w:t>
      </w:r>
      <w:r>
        <w:rPr>
          <w:spacing w:val="-2"/>
          <w:sz w:val="24"/>
        </w:rPr>
        <w:t> </w:t>
      </w:r>
      <w:r>
        <w:rPr>
          <w:sz w:val="24"/>
        </w:rPr>
        <w:t>was</w:t>
      </w:r>
      <w:r>
        <w:rPr>
          <w:spacing w:val="-3"/>
          <w:sz w:val="24"/>
        </w:rPr>
        <w:t> </w:t>
      </w:r>
      <w:r>
        <w:rPr>
          <w:sz w:val="24"/>
        </w:rPr>
        <w:t>favored</w:t>
      </w:r>
      <w:r>
        <w:rPr>
          <w:spacing w:val="-3"/>
          <w:sz w:val="24"/>
        </w:rPr>
        <w:t> </w:t>
      </w:r>
      <w:r>
        <w:rPr>
          <w:sz w:val="24"/>
        </w:rPr>
        <w:t>by </w:t>
      </w:r>
      <w:r>
        <w:rPr>
          <w:spacing w:val="-2"/>
          <w:sz w:val="24"/>
        </w:rPr>
        <w:t>Jehovah.</w:t>
      </w:r>
    </w:p>
    <w:p>
      <w:pPr>
        <w:pStyle w:val="ListParagraph"/>
        <w:numPr>
          <w:ilvl w:val="1"/>
          <w:numId w:val="73"/>
        </w:numPr>
        <w:tabs>
          <w:tab w:pos="840" w:val="left" w:leader="none"/>
        </w:tabs>
        <w:spacing w:line="259" w:lineRule="auto" w:before="160" w:after="0"/>
        <w:ind w:left="840" w:right="589" w:hanging="360"/>
        <w:jc w:val="left"/>
        <w:rPr>
          <w:sz w:val="24"/>
        </w:rPr>
      </w:pPr>
      <w:r>
        <w:rPr>
          <w:sz w:val="24"/>
        </w:rPr>
        <w:t>Solomon had sexual relations with his numerous wives and concubines, and he was favored</w:t>
      </w:r>
      <w:r>
        <w:rPr>
          <w:spacing w:val="-4"/>
          <w:sz w:val="24"/>
        </w:rPr>
        <w:t> </w:t>
      </w:r>
      <w:r>
        <w:rPr>
          <w:sz w:val="24"/>
        </w:rPr>
        <w:t>by</w:t>
      </w:r>
      <w:r>
        <w:rPr>
          <w:spacing w:val="-4"/>
          <w:sz w:val="24"/>
        </w:rPr>
        <w:t> </w:t>
      </w:r>
      <w:r>
        <w:rPr>
          <w:sz w:val="24"/>
        </w:rPr>
        <w:t>Jehovah</w:t>
      </w:r>
      <w:r>
        <w:rPr>
          <w:spacing w:val="-4"/>
          <w:sz w:val="24"/>
        </w:rPr>
        <w:t> </w:t>
      </w:r>
      <w:r>
        <w:rPr>
          <w:sz w:val="24"/>
        </w:rPr>
        <w:t>until</w:t>
      </w:r>
      <w:r>
        <w:rPr>
          <w:spacing w:val="-4"/>
          <w:sz w:val="24"/>
        </w:rPr>
        <w:t> </w:t>
      </w:r>
      <w:r>
        <w:rPr>
          <w:sz w:val="24"/>
        </w:rPr>
        <w:t>he</w:t>
      </w:r>
      <w:r>
        <w:rPr>
          <w:spacing w:val="-5"/>
          <w:sz w:val="24"/>
        </w:rPr>
        <w:t> </w:t>
      </w:r>
      <w:r>
        <w:rPr>
          <w:sz w:val="24"/>
        </w:rPr>
        <w:t>apostatized</w:t>
      </w:r>
      <w:r>
        <w:rPr>
          <w:spacing w:val="-2"/>
          <w:sz w:val="24"/>
        </w:rPr>
        <w:t> </w:t>
      </w:r>
      <w:r>
        <w:rPr>
          <w:sz w:val="24"/>
        </w:rPr>
        <w:t>against</w:t>
      </w:r>
      <w:r>
        <w:rPr>
          <w:spacing w:val="-4"/>
          <w:sz w:val="24"/>
        </w:rPr>
        <w:t> </w:t>
      </w:r>
      <w:r>
        <w:rPr>
          <w:sz w:val="24"/>
        </w:rPr>
        <w:t>Jehovah.</w:t>
      </w:r>
      <w:r>
        <w:rPr>
          <w:spacing w:val="-4"/>
          <w:sz w:val="24"/>
        </w:rPr>
        <w:t> </w:t>
      </w:r>
      <w:r>
        <w:rPr>
          <w:sz w:val="24"/>
        </w:rPr>
        <w:t>(He</w:t>
      </w:r>
      <w:r>
        <w:rPr>
          <w:spacing w:val="-5"/>
          <w:sz w:val="24"/>
        </w:rPr>
        <w:t> </w:t>
      </w:r>
      <w:r>
        <w:rPr>
          <w:sz w:val="24"/>
        </w:rPr>
        <w:t>took</w:t>
      </w:r>
      <w:r>
        <w:rPr>
          <w:spacing w:val="-4"/>
          <w:sz w:val="24"/>
        </w:rPr>
        <w:t> </w:t>
      </w:r>
      <w:r>
        <w:rPr>
          <w:sz w:val="24"/>
        </w:rPr>
        <w:t>in</w:t>
      </w:r>
      <w:r>
        <w:rPr>
          <w:spacing w:val="-4"/>
          <w:sz w:val="24"/>
        </w:rPr>
        <w:t> </w:t>
      </w:r>
      <w:r>
        <w:rPr>
          <w:sz w:val="24"/>
        </w:rPr>
        <w:t>wives</w:t>
      </w:r>
      <w:r>
        <w:rPr>
          <w:spacing w:val="-2"/>
          <w:sz w:val="24"/>
        </w:rPr>
        <w:t> </w:t>
      </w:r>
      <w:r>
        <w:rPr>
          <w:sz w:val="24"/>
        </w:rPr>
        <w:t>that</w:t>
      </w:r>
      <w:r>
        <w:rPr>
          <w:spacing w:val="-4"/>
          <w:sz w:val="24"/>
        </w:rPr>
        <w:t> </w:t>
      </w:r>
      <w:r>
        <w:rPr>
          <w:sz w:val="24"/>
        </w:rPr>
        <w:t>served foreign gods and began serving them)</w:t>
      </w:r>
    </w:p>
    <w:p>
      <w:pPr>
        <w:pStyle w:val="ListParagraph"/>
        <w:numPr>
          <w:ilvl w:val="1"/>
          <w:numId w:val="73"/>
        </w:numPr>
        <w:tabs>
          <w:tab w:pos="840" w:val="left" w:leader="none"/>
        </w:tabs>
        <w:spacing w:line="259" w:lineRule="auto" w:before="157" w:after="0"/>
        <w:ind w:left="840" w:right="331" w:hanging="360"/>
        <w:jc w:val="left"/>
        <w:rPr>
          <w:sz w:val="24"/>
        </w:rPr>
      </w:pPr>
      <w:r>
        <w:rPr>
          <w:sz w:val="24"/>
        </w:rPr>
        <w:t>Malachi chapter two discusses ones who “have turned aside from the way. YOU have caused many to stumble in the law.</w:t>
      </w:r>
      <w:r>
        <w:rPr>
          <w:spacing w:val="-6"/>
          <w:sz w:val="24"/>
        </w:rPr>
        <w:t> </w:t>
      </w:r>
      <w:r>
        <w:rPr>
          <w:sz w:val="24"/>
        </w:rPr>
        <w:t>YOU have ruined the covenant of Levi … Judah has dealt</w:t>
      </w:r>
      <w:r>
        <w:rPr>
          <w:spacing w:val="-3"/>
          <w:sz w:val="24"/>
        </w:rPr>
        <w:t> </w:t>
      </w:r>
      <w:r>
        <w:rPr>
          <w:sz w:val="24"/>
        </w:rPr>
        <w:t>treacherously,</w:t>
      </w:r>
      <w:r>
        <w:rPr>
          <w:spacing w:val="-3"/>
          <w:sz w:val="24"/>
        </w:rPr>
        <w:t> </w:t>
      </w:r>
      <w:r>
        <w:rPr>
          <w:sz w:val="24"/>
        </w:rPr>
        <w:t>and</w:t>
      </w:r>
      <w:r>
        <w:rPr>
          <w:spacing w:val="-3"/>
          <w:sz w:val="24"/>
        </w:rPr>
        <w:t> </w:t>
      </w:r>
      <w:r>
        <w:rPr>
          <w:sz w:val="24"/>
        </w:rPr>
        <w:t>a</w:t>
      </w:r>
      <w:r>
        <w:rPr>
          <w:spacing w:val="-2"/>
          <w:sz w:val="24"/>
        </w:rPr>
        <w:t> </w:t>
      </w:r>
      <w:r>
        <w:rPr>
          <w:sz w:val="24"/>
        </w:rPr>
        <w:t>detestable</w:t>
      </w:r>
      <w:r>
        <w:rPr>
          <w:spacing w:val="-4"/>
          <w:sz w:val="24"/>
        </w:rPr>
        <w:t> </w:t>
      </w:r>
      <w:r>
        <w:rPr>
          <w:sz w:val="24"/>
        </w:rPr>
        <w:t>thing</w:t>
      </w:r>
      <w:r>
        <w:rPr>
          <w:spacing w:val="-3"/>
          <w:sz w:val="24"/>
        </w:rPr>
        <w:t> </w:t>
      </w:r>
      <w:r>
        <w:rPr>
          <w:sz w:val="24"/>
        </w:rPr>
        <w:t>has</w:t>
      </w:r>
      <w:r>
        <w:rPr>
          <w:spacing w:val="-3"/>
          <w:sz w:val="24"/>
        </w:rPr>
        <w:t> </w:t>
      </w:r>
      <w:r>
        <w:rPr>
          <w:sz w:val="24"/>
        </w:rPr>
        <w:t>been</w:t>
      </w:r>
      <w:r>
        <w:rPr>
          <w:spacing w:val="-3"/>
          <w:sz w:val="24"/>
        </w:rPr>
        <w:t> </w:t>
      </w:r>
      <w:r>
        <w:rPr>
          <w:sz w:val="24"/>
        </w:rPr>
        <w:t>committed</w:t>
      </w:r>
      <w:r>
        <w:rPr>
          <w:spacing w:val="-3"/>
          <w:sz w:val="24"/>
        </w:rPr>
        <w:t> </w:t>
      </w:r>
      <w:r>
        <w:rPr>
          <w:sz w:val="24"/>
        </w:rPr>
        <w:t>in</w:t>
      </w:r>
      <w:r>
        <w:rPr>
          <w:spacing w:val="-3"/>
          <w:sz w:val="24"/>
        </w:rPr>
        <w:t> </w:t>
      </w:r>
      <w:r>
        <w:rPr>
          <w:sz w:val="24"/>
        </w:rPr>
        <w:t>Israel</w:t>
      </w:r>
      <w:r>
        <w:rPr>
          <w:spacing w:val="-3"/>
          <w:sz w:val="24"/>
        </w:rPr>
        <w:t> </w:t>
      </w:r>
      <w:r>
        <w:rPr>
          <w:sz w:val="24"/>
        </w:rPr>
        <w:t>and</w:t>
      </w:r>
      <w:r>
        <w:rPr>
          <w:spacing w:val="-1"/>
          <w:sz w:val="24"/>
        </w:rPr>
        <w:t> </w:t>
      </w:r>
      <w:r>
        <w:rPr>
          <w:sz w:val="24"/>
        </w:rPr>
        <w:t>in</w:t>
      </w:r>
      <w:r>
        <w:rPr>
          <w:spacing w:val="-3"/>
          <w:sz w:val="24"/>
        </w:rPr>
        <w:t> </w:t>
      </w:r>
      <w:r>
        <w:rPr>
          <w:sz w:val="24"/>
        </w:rPr>
        <w:t>Jerusalem; for</w:t>
      </w:r>
      <w:r>
        <w:rPr>
          <w:spacing w:val="-4"/>
          <w:sz w:val="24"/>
        </w:rPr>
        <w:t> </w:t>
      </w:r>
      <w:r>
        <w:rPr>
          <w:b/>
          <w:sz w:val="24"/>
        </w:rPr>
        <w:t>Judah</w:t>
      </w:r>
      <w:r>
        <w:rPr>
          <w:b/>
          <w:spacing w:val="-3"/>
          <w:sz w:val="24"/>
        </w:rPr>
        <w:t> </w:t>
      </w:r>
      <w:r>
        <w:rPr>
          <w:b/>
          <w:sz w:val="24"/>
        </w:rPr>
        <w:t>has</w:t>
      </w:r>
      <w:r>
        <w:rPr>
          <w:b/>
          <w:spacing w:val="-3"/>
          <w:sz w:val="24"/>
        </w:rPr>
        <w:t> </w:t>
      </w:r>
      <w:r>
        <w:rPr>
          <w:b/>
          <w:sz w:val="24"/>
        </w:rPr>
        <w:t>profaned</w:t>
      </w:r>
      <w:r>
        <w:rPr>
          <w:b/>
          <w:spacing w:val="-5"/>
          <w:sz w:val="24"/>
        </w:rPr>
        <w:t> </w:t>
      </w:r>
      <w:r>
        <w:rPr>
          <w:b/>
          <w:sz w:val="24"/>
        </w:rPr>
        <w:t>the</w:t>
      </w:r>
      <w:r>
        <w:rPr>
          <w:b/>
          <w:spacing w:val="-4"/>
          <w:sz w:val="24"/>
        </w:rPr>
        <w:t> </w:t>
      </w:r>
      <w:r>
        <w:rPr>
          <w:b/>
          <w:sz w:val="24"/>
        </w:rPr>
        <w:t>holiness</w:t>
      </w:r>
      <w:r>
        <w:rPr>
          <w:b/>
          <w:spacing w:val="-3"/>
          <w:sz w:val="24"/>
        </w:rPr>
        <w:t> </w:t>
      </w:r>
      <w:r>
        <w:rPr>
          <w:b/>
          <w:sz w:val="24"/>
        </w:rPr>
        <w:t>of</w:t>
      </w:r>
      <w:r>
        <w:rPr>
          <w:b/>
          <w:spacing w:val="-4"/>
          <w:sz w:val="24"/>
        </w:rPr>
        <w:t> </w:t>
      </w:r>
      <w:r>
        <w:rPr>
          <w:b/>
          <w:sz w:val="24"/>
        </w:rPr>
        <w:t>Jehovah</w:t>
      </w:r>
      <w:r>
        <w:rPr>
          <w:sz w:val="24"/>
        </w:rPr>
        <w:t>,</w:t>
      </w:r>
      <w:r>
        <w:rPr>
          <w:spacing w:val="-6"/>
          <w:sz w:val="24"/>
        </w:rPr>
        <w:t> </w:t>
      </w:r>
      <w:r>
        <w:rPr>
          <w:sz w:val="24"/>
        </w:rPr>
        <w:t>which</w:t>
      </w:r>
      <w:r>
        <w:rPr>
          <w:spacing w:val="-3"/>
          <w:sz w:val="24"/>
        </w:rPr>
        <w:t> </w:t>
      </w:r>
      <w:r>
        <w:rPr>
          <w:sz w:val="24"/>
        </w:rPr>
        <w:t>He</w:t>
      </w:r>
      <w:r>
        <w:rPr>
          <w:spacing w:val="-4"/>
          <w:sz w:val="24"/>
        </w:rPr>
        <w:t> </w:t>
      </w:r>
      <w:r>
        <w:rPr>
          <w:sz w:val="24"/>
        </w:rPr>
        <w:t>has</w:t>
      </w:r>
      <w:r>
        <w:rPr>
          <w:spacing w:val="-3"/>
          <w:sz w:val="24"/>
        </w:rPr>
        <w:t> </w:t>
      </w:r>
      <w:r>
        <w:rPr>
          <w:sz w:val="24"/>
        </w:rPr>
        <w:t>loved,</w:t>
      </w:r>
      <w:r>
        <w:rPr>
          <w:spacing w:val="-3"/>
          <w:sz w:val="24"/>
        </w:rPr>
        <w:t> </w:t>
      </w:r>
      <w:r>
        <w:rPr>
          <w:sz w:val="24"/>
        </w:rPr>
        <w:t>and</w:t>
      </w:r>
      <w:r>
        <w:rPr>
          <w:spacing w:val="-1"/>
          <w:sz w:val="24"/>
        </w:rPr>
        <w:t> </w:t>
      </w:r>
      <w:r>
        <w:rPr>
          <w:sz w:val="24"/>
        </w:rPr>
        <w:t>he</w:t>
      </w:r>
      <w:r>
        <w:rPr>
          <w:spacing w:val="-4"/>
          <w:sz w:val="24"/>
        </w:rPr>
        <w:t> </w:t>
      </w:r>
      <w:r>
        <w:rPr>
          <w:sz w:val="24"/>
        </w:rPr>
        <w:t>has</w:t>
      </w:r>
      <w:r>
        <w:rPr>
          <w:spacing w:val="-3"/>
          <w:sz w:val="24"/>
        </w:rPr>
        <w:t> </w:t>
      </w:r>
      <w:r>
        <w:rPr>
          <w:b/>
          <w:sz w:val="24"/>
        </w:rPr>
        <w:t>taken possession of the daughter of a foreign god as a bride</w:t>
      </w:r>
      <w:r>
        <w:rPr>
          <w:sz w:val="24"/>
        </w:rPr>
        <w:t>. Jehovah will cut off each one that does it…. Jehovah has borne witness between you and the wife of your youth, with whom</w:t>
      </w:r>
      <w:r>
        <w:rPr>
          <w:spacing w:val="-1"/>
          <w:sz w:val="24"/>
        </w:rPr>
        <w:t> </w:t>
      </w:r>
      <w:r>
        <w:rPr>
          <w:sz w:val="24"/>
        </w:rPr>
        <w:t>you</w:t>
      </w:r>
      <w:r>
        <w:rPr>
          <w:spacing w:val="-1"/>
          <w:sz w:val="24"/>
        </w:rPr>
        <w:t> </w:t>
      </w:r>
      <w:r>
        <w:rPr>
          <w:sz w:val="24"/>
        </w:rPr>
        <w:t>yourself</w:t>
      </w:r>
      <w:r>
        <w:rPr>
          <w:spacing w:val="-2"/>
          <w:sz w:val="24"/>
        </w:rPr>
        <w:t> </w:t>
      </w:r>
      <w:r>
        <w:rPr>
          <w:sz w:val="24"/>
        </w:rPr>
        <w:t>have dealt</w:t>
      </w:r>
      <w:r>
        <w:rPr>
          <w:spacing w:val="-1"/>
          <w:sz w:val="24"/>
        </w:rPr>
        <w:t> </w:t>
      </w:r>
      <w:r>
        <w:rPr>
          <w:sz w:val="24"/>
        </w:rPr>
        <w:t>treacherously,</w:t>
      </w:r>
      <w:r>
        <w:rPr>
          <w:spacing w:val="-1"/>
          <w:sz w:val="24"/>
        </w:rPr>
        <w:t> </w:t>
      </w:r>
      <w:r>
        <w:rPr>
          <w:sz w:val="24"/>
        </w:rPr>
        <w:t>although</w:t>
      </w:r>
      <w:r>
        <w:rPr>
          <w:spacing w:val="-1"/>
          <w:sz w:val="24"/>
        </w:rPr>
        <w:t> </w:t>
      </w:r>
      <w:r>
        <w:rPr>
          <w:sz w:val="24"/>
        </w:rPr>
        <w:t>she</w:t>
      </w:r>
      <w:r>
        <w:rPr>
          <w:spacing w:val="-2"/>
          <w:sz w:val="24"/>
        </w:rPr>
        <w:t> </w:t>
      </w:r>
      <w:r>
        <w:rPr>
          <w:sz w:val="24"/>
        </w:rPr>
        <w:t>is</w:t>
      </w:r>
      <w:r>
        <w:rPr>
          <w:spacing w:val="-1"/>
          <w:sz w:val="24"/>
        </w:rPr>
        <w:t> </w:t>
      </w:r>
      <w:r>
        <w:rPr>
          <w:sz w:val="24"/>
        </w:rPr>
        <w:t>your</w:t>
      </w:r>
      <w:r>
        <w:rPr>
          <w:spacing w:val="-2"/>
          <w:sz w:val="24"/>
        </w:rPr>
        <w:t> </w:t>
      </w:r>
      <w:r>
        <w:rPr>
          <w:sz w:val="24"/>
        </w:rPr>
        <w:t>partner</w:t>
      </w:r>
      <w:r>
        <w:rPr>
          <w:spacing w:val="-2"/>
          <w:sz w:val="24"/>
        </w:rPr>
        <w:t> </w:t>
      </w:r>
      <w:r>
        <w:rPr>
          <w:sz w:val="24"/>
        </w:rPr>
        <w:t>and</w:t>
      </w:r>
      <w:r>
        <w:rPr>
          <w:spacing w:val="-1"/>
          <w:sz w:val="24"/>
        </w:rPr>
        <w:t> </w:t>
      </w:r>
      <w:r>
        <w:rPr>
          <w:sz w:val="24"/>
        </w:rPr>
        <w:t>the</w:t>
      </w:r>
      <w:r>
        <w:rPr>
          <w:spacing w:val="-2"/>
          <w:sz w:val="24"/>
        </w:rPr>
        <w:t> </w:t>
      </w:r>
      <w:r>
        <w:rPr>
          <w:sz w:val="24"/>
        </w:rPr>
        <w:t>wife</w:t>
      </w:r>
      <w:r>
        <w:rPr>
          <w:spacing w:val="-2"/>
          <w:sz w:val="24"/>
        </w:rPr>
        <w:t> </w:t>
      </w:r>
      <w:r>
        <w:rPr>
          <w:sz w:val="24"/>
        </w:rPr>
        <w:t>of your covenant…For he has hated a divorcing…and the one who with violence has covered over his garment..”</w:t>
      </w:r>
    </w:p>
    <w:p>
      <w:pPr>
        <w:pStyle w:val="ListParagraph"/>
        <w:numPr>
          <w:ilvl w:val="1"/>
          <w:numId w:val="73"/>
        </w:numPr>
        <w:tabs>
          <w:tab w:pos="840" w:val="left" w:leader="none"/>
        </w:tabs>
        <w:spacing w:line="259" w:lineRule="auto" w:before="159" w:after="0"/>
        <w:ind w:left="840" w:right="301" w:hanging="360"/>
        <w:jc w:val="left"/>
        <w:rPr>
          <w:sz w:val="24"/>
        </w:rPr>
      </w:pPr>
      <w:r>
        <w:rPr>
          <w:sz w:val="24"/>
        </w:rPr>
        <w:t>Considering the above, one can see that </w:t>
      </w:r>
      <w:r>
        <w:rPr>
          <w:b/>
          <w:sz w:val="24"/>
        </w:rPr>
        <w:t>if they are serving Jehovah, they are not to take</w:t>
      </w:r>
      <w:r>
        <w:rPr>
          <w:b/>
          <w:spacing w:val="-4"/>
          <w:sz w:val="24"/>
        </w:rPr>
        <w:t> </w:t>
      </w:r>
      <w:r>
        <w:rPr>
          <w:b/>
          <w:sz w:val="24"/>
        </w:rPr>
        <w:t>a</w:t>
      </w:r>
      <w:r>
        <w:rPr>
          <w:b/>
          <w:spacing w:val="-3"/>
          <w:sz w:val="24"/>
        </w:rPr>
        <w:t> </w:t>
      </w:r>
      <w:r>
        <w:rPr>
          <w:b/>
          <w:sz w:val="24"/>
        </w:rPr>
        <w:t>“foreign</w:t>
      </w:r>
      <w:r>
        <w:rPr>
          <w:b/>
          <w:spacing w:val="-3"/>
          <w:sz w:val="24"/>
        </w:rPr>
        <w:t> </w:t>
      </w:r>
      <w:r>
        <w:rPr>
          <w:b/>
          <w:sz w:val="24"/>
        </w:rPr>
        <w:t>god</w:t>
      </w:r>
      <w:r>
        <w:rPr>
          <w:b/>
          <w:spacing w:val="-3"/>
          <w:sz w:val="24"/>
        </w:rPr>
        <w:t> </w:t>
      </w:r>
      <w:r>
        <w:rPr>
          <w:b/>
          <w:sz w:val="24"/>
        </w:rPr>
        <w:t>as</w:t>
      </w:r>
      <w:r>
        <w:rPr>
          <w:b/>
          <w:spacing w:val="-3"/>
          <w:sz w:val="24"/>
        </w:rPr>
        <w:t> </w:t>
      </w:r>
      <w:r>
        <w:rPr>
          <w:b/>
          <w:sz w:val="24"/>
        </w:rPr>
        <w:t>a</w:t>
      </w:r>
      <w:r>
        <w:rPr>
          <w:b/>
          <w:spacing w:val="-3"/>
          <w:sz w:val="24"/>
        </w:rPr>
        <w:t> </w:t>
      </w:r>
      <w:r>
        <w:rPr>
          <w:b/>
          <w:sz w:val="24"/>
        </w:rPr>
        <w:t>bride”</w:t>
      </w:r>
      <w:r>
        <w:rPr>
          <w:b/>
          <w:spacing w:val="-3"/>
          <w:sz w:val="24"/>
        </w:rPr>
        <w:t> </w:t>
      </w:r>
      <w:r>
        <w:rPr>
          <w:sz w:val="24"/>
        </w:rPr>
        <w:t>–</w:t>
      </w:r>
      <w:r>
        <w:rPr>
          <w:spacing w:val="-8"/>
          <w:sz w:val="24"/>
        </w:rPr>
        <w:t> </w:t>
      </w:r>
      <w:r>
        <w:rPr>
          <w:sz w:val="24"/>
        </w:rPr>
        <w:t>This</w:t>
      </w:r>
      <w:r>
        <w:rPr>
          <w:spacing w:val="-3"/>
          <w:sz w:val="24"/>
        </w:rPr>
        <w:t> </w:t>
      </w:r>
      <w:r>
        <w:rPr>
          <w:sz w:val="24"/>
        </w:rPr>
        <w:t>would</w:t>
      </w:r>
      <w:r>
        <w:rPr>
          <w:spacing w:val="-3"/>
          <w:sz w:val="24"/>
        </w:rPr>
        <w:t> </w:t>
      </w:r>
      <w:r>
        <w:rPr>
          <w:sz w:val="24"/>
        </w:rPr>
        <w:t>be</w:t>
      </w:r>
      <w:r>
        <w:rPr>
          <w:spacing w:val="-4"/>
          <w:sz w:val="24"/>
        </w:rPr>
        <w:t> </w:t>
      </w:r>
      <w:r>
        <w:rPr>
          <w:sz w:val="24"/>
        </w:rPr>
        <w:t>an</w:t>
      </w:r>
      <w:r>
        <w:rPr>
          <w:spacing w:val="-3"/>
          <w:sz w:val="24"/>
        </w:rPr>
        <w:t> </w:t>
      </w:r>
      <w:r>
        <w:rPr>
          <w:sz w:val="24"/>
        </w:rPr>
        <w:t>act</w:t>
      </w:r>
      <w:r>
        <w:rPr>
          <w:spacing w:val="-3"/>
          <w:sz w:val="24"/>
        </w:rPr>
        <w:t> </w:t>
      </w:r>
      <w:r>
        <w:rPr>
          <w:sz w:val="24"/>
        </w:rPr>
        <w:t>of</w:t>
      </w:r>
      <w:r>
        <w:rPr>
          <w:spacing w:val="-4"/>
          <w:sz w:val="24"/>
        </w:rPr>
        <w:t> </w:t>
      </w:r>
      <w:r>
        <w:rPr>
          <w:sz w:val="24"/>
        </w:rPr>
        <w:t>unfaithfulness</w:t>
      </w:r>
      <w:r>
        <w:rPr>
          <w:spacing w:val="-3"/>
          <w:sz w:val="24"/>
        </w:rPr>
        <w:t> </w:t>
      </w:r>
      <w:r>
        <w:rPr>
          <w:sz w:val="24"/>
        </w:rPr>
        <w:t>to</w:t>
      </w:r>
      <w:r>
        <w:rPr>
          <w:spacing w:val="-3"/>
          <w:sz w:val="24"/>
        </w:rPr>
        <w:t> </w:t>
      </w:r>
      <w:r>
        <w:rPr>
          <w:sz w:val="24"/>
        </w:rPr>
        <w:t>Jehovah,</w:t>
      </w:r>
      <w:r>
        <w:rPr>
          <w:spacing w:val="-3"/>
          <w:sz w:val="24"/>
        </w:rPr>
        <w:t> </w:t>
      </w:r>
      <w:r>
        <w:rPr>
          <w:sz w:val="24"/>
        </w:rPr>
        <w:t>and we know Jehovah requires exclusive devotion. This could be explained as someone who is serving Jehovah in truth is not to take</w:t>
      </w:r>
      <w:r>
        <w:rPr>
          <w:spacing w:val="-1"/>
          <w:sz w:val="24"/>
        </w:rPr>
        <w:t> </w:t>
      </w:r>
      <w:r>
        <w:rPr>
          <w:sz w:val="24"/>
        </w:rPr>
        <w:t>a</w:t>
      </w:r>
      <w:r>
        <w:rPr>
          <w:spacing w:val="-1"/>
          <w:sz w:val="24"/>
        </w:rPr>
        <w:t> </w:t>
      </w:r>
      <w:r>
        <w:rPr>
          <w:sz w:val="24"/>
        </w:rPr>
        <w:t>marriage</w:t>
      </w:r>
      <w:r>
        <w:rPr>
          <w:spacing w:val="-1"/>
          <w:sz w:val="24"/>
        </w:rPr>
        <w:t> </w:t>
      </w:r>
      <w:r>
        <w:rPr>
          <w:sz w:val="24"/>
        </w:rPr>
        <w:t>mate</w:t>
      </w:r>
      <w:r>
        <w:rPr>
          <w:spacing w:val="-1"/>
          <w:sz w:val="24"/>
        </w:rPr>
        <w:t> </w:t>
      </w:r>
      <w:r>
        <w:rPr>
          <w:sz w:val="24"/>
        </w:rPr>
        <w:t>from another</w:t>
      </w:r>
      <w:r>
        <w:rPr>
          <w:spacing w:val="-1"/>
          <w:sz w:val="24"/>
        </w:rPr>
        <w:t> </w:t>
      </w:r>
      <w:r>
        <w:rPr>
          <w:sz w:val="24"/>
        </w:rPr>
        <w:t>faith (“Marry only in the Lord). However, what happens if one mate sticks with Jehovah and the other does not? The innocent mate (that stays with Jehovah) could be free to remarry because the other</w:t>
      </w:r>
      <w:r>
        <w:rPr>
          <w:spacing w:val="-1"/>
          <w:sz w:val="24"/>
        </w:rPr>
        <w:t> </w:t>
      </w:r>
      <w:r>
        <w:rPr>
          <w:sz w:val="24"/>
        </w:rPr>
        <w:t>mate</w:t>
      </w:r>
      <w:r>
        <w:rPr>
          <w:spacing w:val="-1"/>
          <w:sz w:val="24"/>
        </w:rPr>
        <w:t> </w:t>
      </w:r>
      <w:r>
        <w:rPr>
          <w:sz w:val="24"/>
        </w:rPr>
        <w:t>is transgressing against Jehovah.</w:t>
      </w:r>
      <w:r>
        <w:rPr>
          <w:spacing w:val="-5"/>
          <w:sz w:val="24"/>
        </w:rPr>
        <w:t> </w:t>
      </w:r>
      <w:r>
        <w:rPr>
          <w:sz w:val="24"/>
        </w:rPr>
        <w:t>This is spiritual fornication on the</w:t>
      </w:r>
      <w:r>
        <w:rPr>
          <w:spacing w:val="-1"/>
          <w:sz w:val="24"/>
        </w:rPr>
        <w:t> </w:t>
      </w:r>
      <w:r>
        <w:rPr>
          <w:sz w:val="24"/>
        </w:rPr>
        <w:t>part of</w:t>
      </w:r>
      <w:r>
        <w:rPr>
          <w:spacing w:val="-1"/>
          <w:sz w:val="24"/>
        </w:rPr>
        <w:t> </w:t>
      </w:r>
      <w:r>
        <w:rPr>
          <w:sz w:val="24"/>
        </w:rPr>
        <w:t>the mate transgressing against Jehovah.</w:t>
      </w:r>
    </w:p>
    <w:p>
      <w:pPr>
        <w:spacing w:after="0" w:line="259" w:lineRule="auto"/>
        <w:jc w:val="left"/>
        <w:rPr>
          <w:sz w:val="24"/>
        </w:rPr>
        <w:sectPr>
          <w:pgSz w:w="12240" w:h="15840"/>
          <w:pgMar w:header="0" w:footer="523" w:top="1380" w:bottom="720" w:left="1320" w:right="1160"/>
        </w:sectPr>
      </w:pPr>
    </w:p>
    <w:p>
      <w:pPr>
        <w:pStyle w:val="ListParagraph"/>
        <w:numPr>
          <w:ilvl w:val="1"/>
          <w:numId w:val="73"/>
        </w:numPr>
        <w:tabs>
          <w:tab w:pos="840" w:val="left" w:leader="none"/>
        </w:tabs>
        <w:spacing w:line="259" w:lineRule="auto" w:before="79" w:after="0"/>
        <w:ind w:left="840" w:right="457" w:hanging="360"/>
        <w:jc w:val="left"/>
        <w:rPr>
          <w:sz w:val="24"/>
        </w:rPr>
      </w:pPr>
      <w:r>
        <w:rPr>
          <w:sz w:val="24"/>
        </w:rPr>
        <w:t>An</w:t>
      </w:r>
      <w:r>
        <w:rPr>
          <w:spacing w:val="-3"/>
          <w:sz w:val="24"/>
        </w:rPr>
        <w:t> </w:t>
      </w:r>
      <w:r>
        <w:rPr>
          <w:sz w:val="24"/>
        </w:rPr>
        <w:t>example</w:t>
      </w:r>
      <w:r>
        <w:rPr>
          <w:spacing w:val="-4"/>
          <w:sz w:val="24"/>
        </w:rPr>
        <w:t> </w:t>
      </w:r>
      <w:r>
        <w:rPr>
          <w:sz w:val="24"/>
        </w:rPr>
        <w:t>of</w:t>
      </w:r>
      <w:r>
        <w:rPr>
          <w:spacing w:val="-4"/>
          <w:sz w:val="24"/>
        </w:rPr>
        <w:t> </w:t>
      </w:r>
      <w:r>
        <w:rPr>
          <w:sz w:val="24"/>
        </w:rPr>
        <w:t>spiritual</w:t>
      </w:r>
      <w:r>
        <w:rPr>
          <w:spacing w:val="-3"/>
          <w:sz w:val="24"/>
        </w:rPr>
        <w:t> </w:t>
      </w:r>
      <w:r>
        <w:rPr>
          <w:sz w:val="24"/>
        </w:rPr>
        <w:t>fornication</w:t>
      </w:r>
      <w:r>
        <w:rPr>
          <w:spacing w:val="-3"/>
          <w:sz w:val="24"/>
        </w:rPr>
        <w:t> </w:t>
      </w:r>
      <w:r>
        <w:rPr>
          <w:sz w:val="24"/>
        </w:rPr>
        <w:t>is</w:t>
      </w:r>
      <w:r>
        <w:rPr>
          <w:spacing w:val="-3"/>
          <w:sz w:val="24"/>
        </w:rPr>
        <w:t> </w:t>
      </w:r>
      <w:r>
        <w:rPr>
          <w:sz w:val="24"/>
        </w:rPr>
        <w:t>given</w:t>
      </w:r>
      <w:r>
        <w:rPr>
          <w:spacing w:val="-3"/>
          <w:sz w:val="24"/>
        </w:rPr>
        <w:t> </w:t>
      </w:r>
      <w:r>
        <w:rPr>
          <w:sz w:val="24"/>
        </w:rPr>
        <w:t>in</w:t>
      </w:r>
      <w:r>
        <w:rPr>
          <w:spacing w:val="-3"/>
          <w:sz w:val="24"/>
        </w:rPr>
        <w:t> </w:t>
      </w:r>
      <w:r>
        <w:rPr>
          <w:sz w:val="24"/>
        </w:rPr>
        <w:t>Revelation</w:t>
      </w:r>
      <w:r>
        <w:rPr>
          <w:spacing w:val="-3"/>
          <w:sz w:val="24"/>
        </w:rPr>
        <w:t> </w:t>
      </w:r>
      <w:r>
        <w:rPr>
          <w:sz w:val="24"/>
        </w:rPr>
        <w:t>17:2</w:t>
      </w:r>
      <w:r>
        <w:rPr>
          <w:spacing w:val="-3"/>
          <w:sz w:val="24"/>
        </w:rPr>
        <w:t> </w:t>
      </w:r>
      <w:r>
        <w:rPr>
          <w:sz w:val="24"/>
        </w:rPr>
        <w:t>“…the</w:t>
      </w:r>
      <w:r>
        <w:rPr>
          <w:spacing w:val="-4"/>
          <w:sz w:val="24"/>
        </w:rPr>
        <w:t> </w:t>
      </w:r>
      <w:r>
        <w:rPr>
          <w:sz w:val="24"/>
        </w:rPr>
        <w:t>kings</w:t>
      </w:r>
      <w:r>
        <w:rPr>
          <w:spacing w:val="-3"/>
          <w:sz w:val="24"/>
        </w:rPr>
        <w:t> </w:t>
      </w:r>
      <w:r>
        <w:rPr>
          <w:sz w:val="24"/>
        </w:rPr>
        <w:t>of</w:t>
      </w:r>
      <w:r>
        <w:rPr>
          <w:spacing w:val="-4"/>
          <w:sz w:val="24"/>
        </w:rPr>
        <w:t> </w:t>
      </w:r>
      <w:r>
        <w:rPr>
          <w:sz w:val="24"/>
        </w:rPr>
        <w:t>the</w:t>
      </w:r>
      <w:r>
        <w:rPr>
          <w:spacing w:val="-4"/>
          <w:sz w:val="24"/>
        </w:rPr>
        <w:t> </w:t>
      </w:r>
      <w:r>
        <w:rPr>
          <w:sz w:val="24"/>
        </w:rPr>
        <w:t>earth committed fornication…”.</w:t>
      </w:r>
      <w:r>
        <w:rPr>
          <w:spacing w:val="-1"/>
          <w:sz w:val="24"/>
        </w:rPr>
        <w:t> </w:t>
      </w:r>
      <w:r>
        <w:rPr>
          <w:sz w:val="24"/>
        </w:rPr>
        <w:t>This is an example of kings committing spiritual fornication by turning aside from worshiping Jehovah.</w:t>
      </w:r>
    </w:p>
    <w:p>
      <w:pPr>
        <w:pStyle w:val="ListParagraph"/>
        <w:numPr>
          <w:ilvl w:val="1"/>
          <w:numId w:val="73"/>
        </w:numPr>
        <w:tabs>
          <w:tab w:pos="840" w:val="left" w:leader="none"/>
        </w:tabs>
        <w:spacing w:line="259" w:lineRule="auto" w:before="159" w:after="0"/>
        <w:ind w:left="840" w:right="347" w:hanging="360"/>
        <w:jc w:val="left"/>
        <w:rPr>
          <w:sz w:val="24"/>
        </w:rPr>
      </w:pPr>
      <w:r>
        <w:rPr>
          <w:sz w:val="24"/>
        </w:rPr>
        <w:t>Matthew 19:3-9:</w:t>
      </w:r>
      <w:r>
        <w:rPr>
          <w:spacing w:val="-7"/>
          <w:sz w:val="24"/>
        </w:rPr>
        <w:t> </w:t>
      </w:r>
      <w:r>
        <w:rPr>
          <w:sz w:val="24"/>
        </w:rPr>
        <w:t>And the Pharisees came up to him, intent on tempting him and saying: “</w:t>
      </w:r>
      <w:r>
        <w:rPr>
          <w:b/>
          <w:sz w:val="24"/>
        </w:rPr>
        <w:t>Is it lawful for</w:t>
      </w:r>
      <w:r>
        <w:rPr>
          <w:b/>
          <w:spacing w:val="-1"/>
          <w:sz w:val="24"/>
        </w:rPr>
        <w:t> </w:t>
      </w:r>
      <w:r>
        <w:rPr>
          <w:b/>
          <w:sz w:val="24"/>
        </w:rPr>
        <w:t>a man to divorce his wife on every sort of ground?</w:t>
      </w:r>
      <w:r>
        <w:rPr>
          <w:sz w:val="24"/>
        </w:rPr>
        <w:t>” In reply he said: “Did</w:t>
      </w:r>
      <w:r>
        <w:rPr>
          <w:spacing w:val="-6"/>
          <w:sz w:val="24"/>
        </w:rPr>
        <w:t> </w:t>
      </w:r>
      <w:r>
        <w:rPr>
          <w:sz w:val="24"/>
        </w:rPr>
        <w:t>YOU not read that he who created them from [the] beginning made them male and female</w:t>
      </w:r>
      <w:r>
        <w:rPr>
          <w:spacing w:val="-4"/>
          <w:sz w:val="24"/>
        </w:rPr>
        <w:t> </w:t>
      </w:r>
      <w:r>
        <w:rPr>
          <w:sz w:val="24"/>
        </w:rPr>
        <w:t>and</w:t>
      </w:r>
      <w:r>
        <w:rPr>
          <w:spacing w:val="-3"/>
          <w:sz w:val="24"/>
        </w:rPr>
        <w:t> </w:t>
      </w:r>
      <w:r>
        <w:rPr>
          <w:sz w:val="24"/>
        </w:rPr>
        <w:t>said,</w:t>
      </w:r>
      <w:r>
        <w:rPr>
          <w:spacing w:val="-3"/>
          <w:sz w:val="24"/>
        </w:rPr>
        <w:t> </w:t>
      </w:r>
      <w:r>
        <w:rPr>
          <w:sz w:val="24"/>
        </w:rPr>
        <w:t>‘For</w:t>
      </w:r>
      <w:r>
        <w:rPr>
          <w:spacing w:val="-4"/>
          <w:sz w:val="24"/>
        </w:rPr>
        <w:t> </w:t>
      </w:r>
      <w:r>
        <w:rPr>
          <w:sz w:val="24"/>
        </w:rPr>
        <w:t>this</w:t>
      </w:r>
      <w:r>
        <w:rPr>
          <w:spacing w:val="-3"/>
          <w:sz w:val="24"/>
        </w:rPr>
        <w:t> </w:t>
      </w:r>
      <w:r>
        <w:rPr>
          <w:sz w:val="24"/>
        </w:rPr>
        <w:t>reason</w:t>
      </w:r>
      <w:r>
        <w:rPr>
          <w:spacing w:val="-3"/>
          <w:sz w:val="24"/>
        </w:rPr>
        <w:t> </w:t>
      </w:r>
      <w:r>
        <w:rPr>
          <w:sz w:val="24"/>
        </w:rPr>
        <w:t>a</w:t>
      </w:r>
      <w:r>
        <w:rPr>
          <w:spacing w:val="-4"/>
          <w:sz w:val="24"/>
        </w:rPr>
        <w:t> </w:t>
      </w:r>
      <w:r>
        <w:rPr>
          <w:sz w:val="24"/>
        </w:rPr>
        <w:t>man</w:t>
      </w:r>
      <w:r>
        <w:rPr>
          <w:spacing w:val="-3"/>
          <w:sz w:val="24"/>
        </w:rPr>
        <w:t> </w:t>
      </w:r>
      <w:r>
        <w:rPr>
          <w:sz w:val="24"/>
        </w:rPr>
        <w:t>will</w:t>
      </w:r>
      <w:r>
        <w:rPr>
          <w:spacing w:val="-3"/>
          <w:sz w:val="24"/>
        </w:rPr>
        <w:t> </w:t>
      </w:r>
      <w:r>
        <w:rPr>
          <w:sz w:val="24"/>
        </w:rPr>
        <w:t>leave</w:t>
      </w:r>
      <w:r>
        <w:rPr>
          <w:spacing w:val="-2"/>
          <w:sz w:val="24"/>
        </w:rPr>
        <w:t> </w:t>
      </w:r>
      <w:r>
        <w:rPr>
          <w:sz w:val="24"/>
        </w:rPr>
        <w:t>his</w:t>
      </w:r>
      <w:r>
        <w:rPr>
          <w:spacing w:val="-3"/>
          <w:sz w:val="24"/>
        </w:rPr>
        <w:t> </w:t>
      </w:r>
      <w:r>
        <w:rPr>
          <w:sz w:val="24"/>
        </w:rPr>
        <w:t>father</w:t>
      </w:r>
      <w:r>
        <w:rPr>
          <w:spacing w:val="-4"/>
          <w:sz w:val="24"/>
        </w:rPr>
        <w:t> </w:t>
      </w:r>
      <w:r>
        <w:rPr>
          <w:sz w:val="24"/>
        </w:rPr>
        <w:t>and</w:t>
      </w:r>
      <w:r>
        <w:rPr>
          <w:spacing w:val="-3"/>
          <w:sz w:val="24"/>
        </w:rPr>
        <w:t> </w:t>
      </w:r>
      <w:r>
        <w:rPr>
          <w:sz w:val="24"/>
        </w:rPr>
        <w:t>his</w:t>
      </w:r>
      <w:r>
        <w:rPr>
          <w:spacing w:val="-3"/>
          <w:sz w:val="24"/>
        </w:rPr>
        <w:t> </w:t>
      </w:r>
      <w:r>
        <w:rPr>
          <w:sz w:val="24"/>
        </w:rPr>
        <w:t>mother</w:t>
      </w:r>
      <w:r>
        <w:rPr>
          <w:spacing w:val="-2"/>
          <w:sz w:val="24"/>
        </w:rPr>
        <w:t> </w:t>
      </w:r>
      <w:r>
        <w:rPr>
          <w:sz w:val="24"/>
        </w:rPr>
        <w:t>and</w:t>
      </w:r>
      <w:r>
        <w:rPr>
          <w:spacing w:val="-3"/>
          <w:sz w:val="24"/>
        </w:rPr>
        <w:t> </w:t>
      </w:r>
      <w:r>
        <w:rPr>
          <w:sz w:val="24"/>
        </w:rPr>
        <w:t>will</w:t>
      </w:r>
      <w:r>
        <w:rPr>
          <w:spacing w:val="-3"/>
          <w:sz w:val="24"/>
        </w:rPr>
        <w:t> </w:t>
      </w:r>
      <w:r>
        <w:rPr>
          <w:sz w:val="24"/>
        </w:rPr>
        <w:t>stick to his wife, and the two will be one flesh’? So that they are no longer two, but one flesh. Therefore, what God has yoked together let no man put apart.” (vs.7) They said to him: “Why, then, did Moses prescribe giving a certificate of dismissal and divorcing her?” (vs.8) He said to them: “Moses, out of regard for YOUR hardheartedness, made the concession to</w:t>
      </w:r>
      <w:r>
        <w:rPr>
          <w:spacing w:val="-9"/>
          <w:sz w:val="24"/>
        </w:rPr>
        <w:t> </w:t>
      </w:r>
      <w:r>
        <w:rPr>
          <w:sz w:val="24"/>
        </w:rPr>
        <w:t>YOU of divorcing</w:t>
      </w:r>
      <w:r>
        <w:rPr>
          <w:spacing w:val="-9"/>
          <w:sz w:val="24"/>
        </w:rPr>
        <w:t> </w:t>
      </w:r>
      <w:r>
        <w:rPr>
          <w:sz w:val="24"/>
        </w:rPr>
        <w:t>YOUR wives, but such has not been the case from [the] beginning. I say to</w:t>
      </w:r>
      <w:r>
        <w:rPr>
          <w:spacing w:val="-1"/>
          <w:sz w:val="24"/>
        </w:rPr>
        <w:t> </w:t>
      </w:r>
      <w:r>
        <w:rPr>
          <w:sz w:val="24"/>
        </w:rPr>
        <w:t>YOU that whoever divorces his wife, except on the ground of fornication, and marries another commits adultery.”</w:t>
      </w:r>
    </w:p>
    <w:p>
      <w:pPr>
        <w:pStyle w:val="ListParagraph"/>
        <w:numPr>
          <w:ilvl w:val="2"/>
          <w:numId w:val="73"/>
        </w:numPr>
        <w:tabs>
          <w:tab w:pos="1619" w:val="left" w:leader="none"/>
        </w:tabs>
        <w:spacing w:line="240" w:lineRule="auto" w:before="158" w:after="0"/>
        <w:ind w:left="1619" w:right="0" w:hanging="419"/>
        <w:jc w:val="left"/>
        <w:rPr>
          <w:sz w:val="24"/>
        </w:rPr>
      </w:pPr>
      <w:r>
        <w:rPr>
          <w:sz w:val="24"/>
        </w:rPr>
        <w:t>This</w:t>
      </w:r>
      <w:r>
        <w:rPr>
          <w:spacing w:val="-4"/>
          <w:sz w:val="24"/>
        </w:rPr>
        <w:t> </w:t>
      </w:r>
      <w:r>
        <w:rPr>
          <w:sz w:val="24"/>
        </w:rPr>
        <w:t>can</w:t>
      </w:r>
      <w:r>
        <w:rPr>
          <w:spacing w:val="-1"/>
          <w:sz w:val="24"/>
        </w:rPr>
        <w:t> </w:t>
      </w:r>
      <w:r>
        <w:rPr>
          <w:sz w:val="24"/>
        </w:rPr>
        <w:t>refer</w:t>
      </w:r>
      <w:r>
        <w:rPr>
          <w:spacing w:val="-2"/>
          <w:sz w:val="24"/>
        </w:rPr>
        <w:t> </w:t>
      </w:r>
      <w:r>
        <w:rPr>
          <w:sz w:val="24"/>
        </w:rPr>
        <w:t>to</w:t>
      </w:r>
      <w:r>
        <w:rPr>
          <w:spacing w:val="-1"/>
          <w:sz w:val="24"/>
        </w:rPr>
        <w:t> </w:t>
      </w:r>
      <w:r>
        <w:rPr>
          <w:sz w:val="24"/>
        </w:rPr>
        <w:t>physical</w:t>
      </w:r>
      <w:r>
        <w:rPr>
          <w:spacing w:val="-1"/>
          <w:sz w:val="24"/>
        </w:rPr>
        <w:t> </w:t>
      </w:r>
      <w:r>
        <w:rPr>
          <w:sz w:val="24"/>
        </w:rPr>
        <w:t>or</w:t>
      </w:r>
      <w:r>
        <w:rPr>
          <w:spacing w:val="-2"/>
          <w:sz w:val="24"/>
        </w:rPr>
        <w:t> </w:t>
      </w:r>
      <w:r>
        <w:rPr>
          <w:sz w:val="24"/>
        </w:rPr>
        <w:t>spiritual</w:t>
      </w:r>
      <w:r>
        <w:rPr>
          <w:spacing w:val="-1"/>
          <w:sz w:val="24"/>
        </w:rPr>
        <w:t> </w:t>
      </w:r>
      <w:r>
        <w:rPr>
          <w:sz w:val="24"/>
        </w:rPr>
        <w:t>fornication</w:t>
      </w:r>
      <w:r>
        <w:rPr>
          <w:spacing w:val="1"/>
          <w:sz w:val="24"/>
        </w:rPr>
        <w:t> </w:t>
      </w:r>
      <w:r>
        <w:rPr>
          <w:sz w:val="24"/>
        </w:rPr>
        <w:t>on</w:t>
      </w:r>
      <w:r>
        <w:rPr>
          <w:spacing w:val="-1"/>
          <w:sz w:val="24"/>
        </w:rPr>
        <w:t> </w:t>
      </w:r>
      <w:r>
        <w:rPr>
          <w:sz w:val="24"/>
        </w:rPr>
        <w:t>the</w:t>
      </w:r>
      <w:r>
        <w:rPr>
          <w:spacing w:val="-2"/>
          <w:sz w:val="24"/>
        </w:rPr>
        <w:t> </w:t>
      </w:r>
      <w:r>
        <w:rPr>
          <w:sz w:val="24"/>
        </w:rPr>
        <w:t>part</w:t>
      </w:r>
      <w:r>
        <w:rPr>
          <w:spacing w:val="-1"/>
          <w:sz w:val="24"/>
        </w:rPr>
        <w:t> </w:t>
      </w:r>
      <w:r>
        <w:rPr>
          <w:sz w:val="24"/>
        </w:rPr>
        <w:t>of</w:t>
      </w:r>
      <w:r>
        <w:rPr>
          <w:spacing w:val="-2"/>
          <w:sz w:val="24"/>
        </w:rPr>
        <w:t> </w:t>
      </w:r>
      <w:r>
        <w:rPr>
          <w:sz w:val="24"/>
        </w:rPr>
        <w:t>the</w:t>
      </w:r>
      <w:r>
        <w:rPr>
          <w:spacing w:val="-2"/>
          <w:sz w:val="24"/>
        </w:rPr>
        <w:t> transgressor.</w:t>
      </w:r>
    </w:p>
    <w:p>
      <w:pPr>
        <w:pStyle w:val="ListParagraph"/>
        <w:numPr>
          <w:ilvl w:val="2"/>
          <w:numId w:val="73"/>
        </w:numPr>
        <w:tabs>
          <w:tab w:pos="1560" w:val="left" w:leader="none"/>
        </w:tabs>
        <w:spacing w:line="261" w:lineRule="auto" w:before="180" w:after="0"/>
        <w:ind w:left="1560" w:right="584" w:hanging="360"/>
        <w:jc w:val="left"/>
        <w:rPr>
          <w:sz w:val="24"/>
        </w:rPr>
      </w:pPr>
      <w:r>
        <w:rPr>
          <w:sz w:val="24"/>
        </w:rPr>
        <w:t>This</w:t>
      </w:r>
      <w:r>
        <w:rPr>
          <w:spacing w:val="-3"/>
          <w:sz w:val="24"/>
        </w:rPr>
        <w:t> </w:t>
      </w:r>
      <w:r>
        <w:rPr>
          <w:sz w:val="24"/>
        </w:rPr>
        <w:t>also</w:t>
      </w:r>
      <w:r>
        <w:rPr>
          <w:spacing w:val="-3"/>
          <w:sz w:val="24"/>
        </w:rPr>
        <w:t> </w:t>
      </w:r>
      <w:r>
        <w:rPr>
          <w:sz w:val="24"/>
        </w:rPr>
        <w:t>was</w:t>
      </w:r>
      <w:r>
        <w:rPr>
          <w:spacing w:val="-3"/>
          <w:sz w:val="24"/>
        </w:rPr>
        <w:t> </w:t>
      </w:r>
      <w:r>
        <w:rPr>
          <w:sz w:val="24"/>
        </w:rPr>
        <w:t>referring</w:t>
      </w:r>
      <w:r>
        <w:rPr>
          <w:spacing w:val="-3"/>
          <w:sz w:val="24"/>
        </w:rPr>
        <w:t> </w:t>
      </w:r>
      <w:r>
        <w:rPr>
          <w:sz w:val="24"/>
        </w:rPr>
        <w:t>to</w:t>
      </w:r>
      <w:r>
        <w:rPr>
          <w:spacing w:val="-2"/>
          <w:sz w:val="24"/>
        </w:rPr>
        <w:t> </w:t>
      </w:r>
      <w:r>
        <w:rPr>
          <w:sz w:val="24"/>
        </w:rPr>
        <w:t>each</w:t>
      </w:r>
      <w:r>
        <w:rPr>
          <w:spacing w:val="-3"/>
          <w:sz w:val="24"/>
        </w:rPr>
        <w:t> </w:t>
      </w:r>
      <w:r>
        <w:rPr>
          <w:sz w:val="24"/>
        </w:rPr>
        <w:t>person</w:t>
      </w:r>
      <w:r>
        <w:rPr>
          <w:spacing w:val="-3"/>
          <w:sz w:val="24"/>
        </w:rPr>
        <w:t> </w:t>
      </w:r>
      <w:r>
        <w:rPr>
          <w:sz w:val="24"/>
        </w:rPr>
        <w:t>as</w:t>
      </w:r>
      <w:r>
        <w:rPr>
          <w:spacing w:val="-3"/>
          <w:sz w:val="24"/>
        </w:rPr>
        <w:t> </w:t>
      </w:r>
      <w:r>
        <w:rPr>
          <w:sz w:val="24"/>
        </w:rPr>
        <w:t>an</w:t>
      </w:r>
      <w:r>
        <w:rPr>
          <w:spacing w:val="-2"/>
          <w:sz w:val="24"/>
        </w:rPr>
        <w:t> </w:t>
      </w:r>
      <w:r>
        <w:rPr>
          <w:sz w:val="24"/>
        </w:rPr>
        <w:t>individual</w:t>
      </w:r>
      <w:r>
        <w:rPr>
          <w:spacing w:val="-3"/>
          <w:sz w:val="24"/>
        </w:rPr>
        <w:t> </w:t>
      </w:r>
      <w:r>
        <w:rPr>
          <w:sz w:val="24"/>
        </w:rPr>
        <w:t>and</w:t>
      </w:r>
      <w:r>
        <w:rPr>
          <w:spacing w:val="-3"/>
          <w:sz w:val="24"/>
        </w:rPr>
        <w:t> </w:t>
      </w:r>
      <w:r>
        <w:rPr>
          <w:sz w:val="24"/>
        </w:rPr>
        <w:t>was</w:t>
      </w:r>
      <w:r>
        <w:rPr>
          <w:spacing w:val="-3"/>
          <w:sz w:val="24"/>
        </w:rPr>
        <w:t> </w:t>
      </w:r>
      <w:r>
        <w:rPr>
          <w:sz w:val="24"/>
        </w:rPr>
        <w:t>focusing</w:t>
      </w:r>
      <w:r>
        <w:rPr>
          <w:spacing w:val="-3"/>
          <w:sz w:val="24"/>
        </w:rPr>
        <w:t> </w:t>
      </w:r>
      <w:r>
        <w:rPr>
          <w:sz w:val="24"/>
        </w:rPr>
        <w:t>on</w:t>
      </w:r>
      <w:r>
        <w:rPr>
          <w:spacing w:val="-2"/>
          <w:sz w:val="24"/>
        </w:rPr>
        <w:t> </w:t>
      </w:r>
      <w:r>
        <w:rPr>
          <w:sz w:val="24"/>
        </w:rPr>
        <w:t>the issue of a proper divorce – not the number of wives a husband can have.</w:t>
      </w:r>
    </w:p>
    <w:p>
      <w:pPr>
        <w:pStyle w:val="ListParagraph"/>
        <w:numPr>
          <w:ilvl w:val="2"/>
          <w:numId w:val="73"/>
        </w:numPr>
        <w:tabs>
          <w:tab w:pos="1560" w:val="left" w:leader="none"/>
        </w:tabs>
        <w:spacing w:line="240" w:lineRule="auto" w:before="155" w:after="0"/>
        <w:ind w:left="1560" w:right="0" w:hanging="360"/>
        <w:jc w:val="left"/>
        <w:rPr>
          <w:sz w:val="24"/>
        </w:rPr>
      </w:pPr>
      <w:r>
        <w:rPr>
          <w:sz w:val="24"/>
        </w:rPr>
        <w:t>This</w:t>
      </w:r>
      <w:r>
        <w:rPr>
          <w:spacing w:val="-4"/>
          <w:sz w:val="24"/>
        </w:rPr>
        <w:t> </w:t>
      </w:r>
      <w:r>
        <w:rPr>
          <w:sz w:val="24"/>
        </w:rPr>
        <w:t>counsel</w:t>
      </w:r>
      <w:r>
        <w:rPr>
          <w:spacing w:val="-1"/>
          <w:sz w:val="24"/>
        </w:rPr>
        <w:t> </w:t>
      </w:r>
      <w:r>
        <w:rPr>
          <w:sz w:val="24"/>
        </w:rPr>
        <w:t>can</w:t>
      </w:r>
      <w:r>
        <w:rPr>
          <w:spacing w:val="-1"/>
          <w:sz w:val="24"/>
        </w:rPr>
        <w:t> </w:t>
      </w:r>
      <w:r>
        <w:rPr>
          <w:sz w:val="24"/>
        </w:rPr>
        <w:t>be applied</w:t>
      </w:r>
      <w:r>
        <w:rPr>
          <w:spacing w:val="-1"/>
          <w:sz w:val="24"/>
        </w:rPr>
        <w:t> </w:t>
      </w:r>
      <w:r>
        <w:rPr>
          <w:sz w:val="24"/>
        </w:rPr>
        <w:t>to</w:t>
      </w:r>
      <w:r>
        <w:rPr>
          <w:spacing w:val="-1"/>
          <w:sz w:val="24"/>
        </w:rPr>
        <w:t> </w:t>
      </w:r>
      <w:r>
        <w:rPr>
          <w:sz w:val="24"/>
        </w:rPr>
        <w:t>one</w:t>
      </w:r>
      <w:r>
        <w:rPr>
          <w:spacing w:val="-2"/>
          <w:sz w:val="24"/>
        </w:rPr>
        <w:t> </w:t>
      </w:r>
      <w:r>
        <w:rPr>
          <w:sz w:val="24"/>
        </w:rPr>
        <w:t>or</w:t>
      </w:r>
      <w:r>
        <w:rPr>
          <w:spacing w:val="-2"/>
          <w:sz w:val="24"/>
        </w:rPr>
        <w:t> </w:t>
      </w:r>
      <w:r>
        <w:rPr>
          <w:sz w:val="24"/>
        </w:rPr>
        <w:t>more wives</w:t>
      </w:r>
      <w:r>
        <w:rPr>
          <w:spacing w:val="1"/>
          <w:sz w:val="24"/>
        </w:rPr>
        <w:t> </w:t>
      </w:r>
      <w:r>
        <w:rPr>
          <w:sz w:val="24"/>
        </w:rPr>
        <w:t>of</w:t>
      </w:r>
      <w:r>
        <w:rPr>
          <w:spacing w:val="-2"/>
          <w:sz w:val="24"/>
        </w:rPr>
        <w:t> </w:t>
      </w:r>
      <w:r>
        <w:rPr>
          <w:sz w:val="24"/>
        </w:rPr>
        <w:t>a</w:t>
      </w:r>
      <w:r>
        <w:rPr>
          <w:spacing w:val="-2"/>
          <w:sz w:val="24"/>
        </w:rPr>
        <w:t> husband.</w:t>
      </w:r>
    </w:p>
    <w:p>
      <w:pPr>
        <w:pStyle w:val="ListParagraph"/>
        <w:numPr>
          <w:ilvl w:val="2"/>
          <w:numId w:val="73"/>
        </w:numPr>
        <w:tabs>
          <w:tab w:pos="1560" w:val="left" w:leader="none"/>
          <w:tab w:pos="1619" w:val="left" w:leader="none"/>
          <w:tab w:pos="3023" w:val="left" w:leader="none"/>
          <w:tab w:pos="3571" w:val="left" w:leader="none"/>
          <w:tab w:pos="4569" w:val="left" w:leader="none"/>
          <w:tab w:pos="5169" w:val="left" w:leader="none"/>
          <w:tab w:pos="5822" w:val="left" w:leader="none"/>
          <w:tab w:pos="6609" w:val="left" w:leader="none"/>
        </w:tabs>
        <w:spacing w:line="259" w:lineRule="auto" w:before="182" w:after="0"/>
        <w:ind w:left="1560" w:right="367" w:hanging="360"/>
        <w:jc w:val="left"/>
        <w:rPr>
          <w:sz w:val="24"/>
        </w:rPr>
      </w:pPr>
      <w:r>
        <w:rPr>
          <w:sz w:val="24"/>
        </w:rPr>
        <w:t>This</w:t>
      </w:r>
      <w:r>
        <w:rPr>
          <w:spacing w:val="40"/>
          <w:sz w:val="24"/>
        </w:rPr>
        <w:t> </w:t>
      </w:r>
      <w:r>
        <w:rPr>
          <w:sz w:val="24"/>
        </w:rPr>
        <w:t>translation rendering of verse 9 is interesting because it seems that there is planning</w:t>
      </w:r>
      <w:r>
        <w:rPr>
          <w:spacing w:val="-4"/>
          <w:sz w:val="24"/>
        </w:rPr>
        <w:t> </w:t>
      </w:r>
      <w:r>
        <w:rPr>
          <w:sz w:val="24"/>
        </w:rPr>
        <w:t>involved</w:t>
      </w:r>
      <w:r>
        <w:rPr>
          <w:spacing w:val="-4"/>
          <w:sz w:val="24"/>
        </w:rPr>
        <w:t> </w:t>
      </w:r>
      <w:r>
        <w:rPr>
          <w:sz w:val="24"/>
        </w:rPr>
        <w:t>(to</w:t>
      </w:r>
      <w:r>
        <w:rPr>
          <w:spacing w:val="-4"/>
          <w:sz w:val="24"/>
        </w:rPr>
        <w:t> </w:t>
      </w:r>
      <w:r>
        <w:rPr>
          <w:sz w:val="24"/>
        </w:rPr>
        <w:t>divorce</w:t>
      </w:r>
      <w:r>
        <w:rPr>
          <w:spacing w:val="-5"/>
          <w:sz w:val="24"/>
        </w:rPr>
        <w:t> </w:t>
      </w:r>
      <w:r>
        <w:rPr>
          <w:sz w:val="24"/>
        </w:rPr>
        <w:t>improperly</w:t>
      </w:r>
      <w:r>
        <w:rPr>
          <w:spacing w:val="-4"/>
          <w:sz w:val="24"/>
        </w:rPr>
        <w:t> </w:t>
      </w:r>
      <w:r>
        <w:rPr>
          <w:sz w:val="24"/>
        </w:rPr>
        <w:t>with</w:t>
      </w:r>
      <w:r>
        <w:rPr>
          <w:spacing w:val="-4"/>
          <w:sz w:val="24"/>
        </w:rPr>
        <w:t> </w:t>
      </w:r>
      <w:r>
        <w:rPr>
          <w:sz w:val="24"/>
        </w:rPr>
        <w:t>the</w:t>
      </w:r>
      <w:r>
        <w:rPr>
          <w:spacing w:val="-5"/>
          <w:sz w:val="24"/>
        </w:rPr>
        <w:t> </w:t>
      </w:r>
      <w:r>
        <w:rPr>
          <w:sz w:val="24"/>
        </w:rPr>
        <w:t>intent</w:t>
      </w:r>
      <w:r>
        <w:rPr>
          <w:spacing w:val="-4"/>
          <w:sz w:val="24"/>
        </w:rPr>
        <w:t> </w:t>
      </w:r>
      <w:r>
        <w:rPr>
          <w:sz w:val="24"/>
        </w:rPr>
        <w:t>to</w:t>
      </w:r>
      <w:r>
        <w:rPr>
          <w:spacing w:val="-4"/>
          <w:sz w:val="24"/>
        </w:rPr>
        <w:t> </w:t>
      </w:r>
      <w:r>
        <w:rPr>
          <w:sz w:val="24"/>
        </w:rPr>
        <w:t>remarry</w:t>
      </w:r>
      <w:r>
        <w:rPr>
          <w:spacing w:val="-4"/>
          <w:sz w:val="24"/>
        </w:rPr>
        <w:t> </w:t>
      </w:r>
      <w:r>
        <w:rPr>
          <w:sz w:val="24"/>
        </w:rPr>
        <w:t>someone</w:t>
      </w:r>
      <w:r>
        <w:rPr>
          <w:spacing w:val="-5"/>
          <w:sz w:val="24"/>
        </w:rPr>
        <w:t> </w:t>
      </w:r>
      <w:r>
        <w:rPr>
          <w:sz w:val="24"/>
        </w:rPr>
        <w:t>else in mind) when viewed directly from the Greek (Westcott and Hort text of 1881 rendered by </w:t>
      </w:r>
      <w:r>
        <w:rPr>
          <w:i/>
          <w:sz w:val="24"/>
        </w:rPr>
        <w:t>The</w:t>
      </w:r>
      <w:r>
        <w:rPr>
          <w:i/>
          <w:spacing w:val="-1"/>
          <w:sz w:val="24"/>
        </w:rPr>
        <w:t> </w:t>
      </w:r>
      <w:r>
        <w:rPr>
          <w:i/>
          <w:sz w:val="24"/>
        </w:rPr>
        <w:t>Kingdom</w:t>
      </w:r>
      <w:r>
        <w:rPr>
          <w:i/>
          <w:spacing w:val="-1"/>
          <w:sz w:val="24"/>
        </w:rPr>
        <w:t> </w:t>
      </w:r>
      <w:r>
        <w:rPr>
          <w:i/>
          <w:sz w:val="24"/>
        </w:rPr>
        <w:t>Interlinear Translation of the</w:t>
      </w:r>
      <w:r>
        <w:rPr>
          <w:i/>
          <w:spacing w:val="-1"/>
          <w:sz w:val="24"/>
        </w:rPr>
        <w:t> </w:t>
      </w:r>
      <w:r>
        <w:rPr>
          <w:i/>
          <w:sz w:val="24"/>
        </w:rPr>
        <w:t>GREEK SCRIPTURES</w:t>
      </w:r>
      <w:r>
        <w:rPr>
          <w:sz w:val="24"/>
        </w:rPr>
        <w:t>): “I am saying</w:t>
        <w:tab/>
      </w:r>
      <w:r>
        <w:rPr>
          <w:spacing w:val="-4"/>
          <w:sz w:val="24"/>
        </w:rPr>
        <w:t>but</w:t>
      </w:r>
      <w:r>
        <w:rPr>
          <w:sz w:val="24"/>
        </w:rPr>
        <w:tab/>
        <w:t>to</w:t>
      </w:r>
      <w:r>
        <w:rPr>
          <w:spacing w:val="-1"/>
          <w:sz w:val="24"/>
        </w:rPr>
        <w:t> </w:t>
      </w:r>
      <w:r>
        <w:rPr>
          <w:sz w:val="24"/>
        </w:rPr>
        <w:t>YOU</w:t>
        <w:tab/>
      </w:r>
      <w:r>
        <w:rPr>
          <w:spacing w:val="-4"/>
          <w:sz w:val="24"/>
        </w:rPr>
        <w:t>that</w:t>
      </w:r>
      <w:r>
        <w:rPr>
          <w:sz w:val="24"/>
        </w:rPr>
        <w:tab/>
      </w:r>
      <w:r>
        <w:rPr>
          <w:spacing w:val="-4"/>
          <w:sz w:val="24"/>
        </w:rPr>
        <w:t>who</w:t>
      </w:r>
      <w:r>
        <w:rPr>
          <w:sz w:val="24"/>
        </w:rPr>
        <w:tab/>
      </w:r>
      <w:r>
        <w:rPr>
          <w:spacing w:val="-2"/>
          <w:sz w:val="24"/>
        </w:rPr>
        <w:t>likely</w:t>
      </w:r>
      <w:r>
        <w:rPr>
          <w:sz w:val="24"/>
        </w:rPr>
        <w:tab/>
      </w:r>
      <w:r>
        <w:rPr>
          <w:spacing w:val="-2"/>
          <w:sz w:val="24"/>
        </w:rPr>
        <w:t>might</w:t>
      </w:r>
    </w:p>
    <w:p>
      <w:pPr>
        <w:pStyle w:val="BodyText"/>
        <w:tabs>
          <w:tab w:pos="2371" w:val="left" w:leader="none"/>
          <w:tab w:pos="2517" w:val="left" w:leader="none"/>
          <w:tab w:pos="3050" w:val="left" w:leader="none"/>
          <w:tab w:pos="3331" w:val="left" w:leader="none"/>
          <w:tab w:pos="3998" w:val="left" w:leader="none"/>
          <w:tab w:pos="4871" w:val="left" w:leader="none"/>
          <w:tab w:pos="5419" w:val="left" w:leader="none"/>
          <w:tab w:pos="6139" w:val="left" w:leader="none"/>
          <w:tab w:pos="7430" w:val="left" w:leader="none"/>
          <w:tab w:pos="8015" w:val="left" w:leader="none"/>
        </w:tabs>
        <w:spacing w:line="259" w:lineRule="auto"/>
        <w:ind w:left="1560" w:right="683"/>
      </w:pPr>
      <w:r>
        <w:rPr>
          <w:spacing w:val="-2"/>
        </w:rPr>
        <w:t>divorce</w:t>
      </w:r>
      <w:r>
        <w:rPr/>
        <w:tab/>
        <w:tab/>
      </w:r>
      <w:r>
        <w:rPr>
          <w:spacing w:val="-4"/>
        </w:rPr>
        <w:t>the</w:t>
      </w:r>
      <w:r>
        <w:rPr/>
        <w:tab/>
      </w:r>
      <w:r>
        <w:rPr>
          <w:spacing w:val="-4"/>
        </w:rPr>
        <w:t>woman</w:t>
      </w:r>
      <w:r>
        <w:rPr/>
        <w:tab/>
        <w:t>of him</w:t>
        <w:tab/>
      </w:r>
      <w:r>
        <w:rPr>
          <w:spacing w:val="-4"/>
        </w:rPr>
        <w:t>not</w:t>
      </w:r>
      <w:r>
        <w:rPr/>
        <w:tab/>
      </w:r>
      <w:r>
        <w:rPr>
          <w:spacing w:val="-4"/>
        </w:rPr>
        <w:t>upon</w:t>
      </w:r>
      <w:r>
        <w:rPr/>
        <w:tab/>
      </w:r>
      <w:r>
        <w:rPr>
          <w:spacing w:val="-2"/>
        </w:rPr>
        <w:t>fornication</w:t>
      </w:r>
      <w:r>
        <w:rPr/>
        <w:tab/>
      </w:r>
      <w:r>
        <w:rPr>
          <w:spacing w:val="-4"/>
        </w:rPr>
        <w:t>and</w:t>
      </w:r>
      <w:r>
        <w:rPr/>
        <w:tab/>
      </w:r>
      <w:r>
        <w:rPr>
          <w:spacing w:val="-2"/>
        </w:rPr>
        <w:t>might marry</w:t>
      </w:r>
      <w:r>
        <w:rPr/>
        <w:tab/>
      </w:r>
      <w:r>
        <w:rPr>
          <w:spacing w:val="-2"/>
        </w:rPr>
        <w:t>another</w:t>
      </w:r>
      <w:r>
        <w:rPr/>
        <w:tab/>
        <w:t>commits adultery.” Different translations render a similar thought</w:t>
      </w:r>
      <w:r>
        <w:rPr>
          <w:spacing w:val="-4"/>
        </w:rPr>
        <w:t> </w:t>
      </w:r>
      <w:r>
        <w:rPr/>
        <w:t>of</w:t>
      </w:r>
      <w:r>
        <w:rPr>
          <w:spacing w:val="-5"/>
        </w:rPr>
        <w:t> </w:t>
      </w:r>
      <w:r>
        <w:rPr/>
        <w:t>Matthew</w:t>
      </w:r>
      <w:r>
        <w:rPr>
          <w:spacing w:val="-5"/>
        </w:rPr>
        <w:t> </w:t>
      </w:r>
      <w:r>
        <w:rPr/>
        <w:t>19:9</w:t>
      </w:r>
      <w:r>
        <w:rPr>
          <w:spacing w:val="-4"/>
        </w:rPr>
        <w:t> </w:t>
      </w:r>
      <w:r>
        <w:rPr/>
        <w:t>close</w:t>
      </w:r>
      <w:r>
        <w:rPr>
          <w:spacing w:val="-5"/>
        </w:rPr>
        <w:t> </w:t>
      </w:r>
      <w:r>
        <w:rPr/>
        <w:t>to</w:t>
      </w:r>
      <w:r>
        <w:rPr>
          <w:spacing w:val="-4"/>
        </w:rPr>
        <w:t> </w:t>
      </w:r>
      <w:r>
        <w:rPr/>
        <w:t>Matthew</w:t>
      </w:r>
      <w:r>
        <w:rPr>
          <w:spacing w:val="-5"/>
        </w:rPr>
        <w:t> </w:t>
      </w:r>
      <w:r>
        <w:rPr/>
        <w:t>5:32;</w:t>
      </w:r>
      <w:r>
        <w:rPr>
          <w:spacing w:val="-4"/>
        </w:rPr>
        <w:t> </w:t>
      </w:r>
      <w:r>
        <w:rPr/>
        <w:t>“However,</w:t>
      </w:r>
      <w:r>
        <w:rPr>
          <w:spacing w:val="-4"/>
        </w:rPr>
        <w:t> </w:t>
      </w:r>
      <w:r>
        <w:rPr/>
        <w:t>I</w:t>
      </w:r>
      <w:r>
        <w:rPr>
          <w:spacing w:val="-5"/>
        </w:rPr>
        <w:t> </w:t>
      </w:r>
      <w:r>
        <w:rPr/>
        <w:t>say</w:t>
      </w:r>
      <w:r>
        <w:rPr>
          <w:spacing w:val="-4"/>
        </w:rPr>
        <w:t> </w:t>
      </w:r>
      <w:r>
        <w:rPr/>
        <w:t>to</w:t>
      </w:r>
      <w:r>
        <w:rPr>
          <w:spacing w:val="-13"/>
        </w:rPr>
        <w:t> </w:t>
      </w:r>
      <w:r>
        <w:rPr/>
        <w:t>YOU</w:t>
      </w:r>
      <w:r>
        <w:rPr>
          <w:spacing w:val="-5"/>
        </w:rPr>
        <w:t> </w:t>
      </w:r>
      <w:r>
        <w:rPr/>
        <w:t>that</w:t>
      </w:r>
    </w:p>
    <w:p>
      <w:pPr>
        <w:pStyle w:val="BodyText"/>
        <w:spacing w:line="259" w:lineRule="auto"/>
        <w:ind w:left="1560" w:right="282"/>
      </w:pPr>
      <w:r>
        <w:rPr/>
        <w:t>everyone</w:t>
      </w:r>
      <w:r>
        <w:rPr>
          <w:spacing w:val="-5"/>
        </w:rPr>
        <w:t> </w:t>
      </w:r>
      <w:r>
        <w:rPr/>
        <w:t>divorcing</w:t>
      </w:r>
      <w:r>
        <w:rPr>
          <w:spacing w:val="-4"/>
        </w:rPr>
        <w:t> </w:t>
      </w:r>
      <w:r>
        <w:rPr/>
        <w:t>his</w:t>
      </w:r>
      <w:r>
        <w:rPr>
          <w:spacing w:val="-4"/>
        </w:rPr>
        <w:t> </w:t>
      </w:r>
      <w:r>
        <w:rPr/>
        <w:t>wife,</w:t>
      </w:r>
      <w:r>
        <w:rPr>
          <w:spacing w:val="-4"/>
        </w:rPr>
        <w:t> </w:t>
      </w:r>
      <w:r>
        <w:rPr/>
        <w:t>except</w:t>
      </w:r>
      <w:r>
        <w:rPr>
          <w:spacing w:val="-4"/>
        </w:rPr>
        <w:t> </w:t>
      </w:r>
      <w:r>
        <w:rPr/>
        <w:t>on</w:t>
      </w:r>
      <w:r>
        <w:rPr>
          <w:spacing w:val="-4"/>
        </w:rPr>
        <w:t> </w:t>
      </w:r>
      <w:r>
        <w:rPr/>
        <w:t>account</w:t>
      </w:r>
      <w:r>
        <w:rPr>
          <w:spacing w:val="-4"/>
        </w:rPr>
        <w:t> </w:t>
      </w:r>
      <w:r>
        <w:rPr/>
        <w:t>of</w:t>
      </w:r>
      <w:r>
        <w:rPr>
          <w:spacing w:val="-3"/>
        </w:rPr>
        <w:t> </w:t>
      </w:r>
      <w:r>
        <w:rPr/>
        <w:t>fornication,</w:t>
      </w:r>
      <w:r>
        <w:rPr>
          <w:spacing w:val="-4"/>
        </w:rPr>
        <w:t> </w:t>
      </w:r>
      <w:r>
        <w:rPr/>
        <w:t>makes</w:t>
      </w:r>
      <w:r>
        <w:rPr>
          <w:spacing w:val="-4"/>
        </w:rPr>
        <w:t> </w:t>
      </w:r>
      <w:r>
        <w:rPr/>
        <w:t>her</w:t>
      </w:r>
      <w:r>
        <w:rPr>
          <w:spacing w:val="-5"/>
        </w:rPr>
        <w:t> </w:t>
      </w:r>
      <w:r>
        <w:rPr/>
        <w:t>a</w:t>
      </w:r>
      <w:r>
        <w:rPr>
          <w:spacing w:val="-3"/>
        </w:rPr>
        <w:t> </w:t>
      </w:r>
      <w:r>
        <w:rPr/>
        <w:t>subject for adultery, and whoever marries a divorced woman commits adultery.”</w:t>
      </w:r>
    </w:p>
    <w:p>
      <w:pPr>
        <w:pStyle w:val="ListParagraph"/>
        <w:numPr>
          <w:ilvl w:val="2"/>
          <w:numId w:val="73"/>
        </w:numPr>
        <w:tabs>
          <w:tab w:pos="1560" w:val="left" w:leader="none"/>
          <w:tab w:pos="1619" w:val="left" w:leader="none"/>
        </w:tabs>
        <w:spacing w:line="259" w:lineRule="auto" w:before="159" w:after="0"/>
        <w:ind w:left="1560" w:right="765" w:hanging="360"/>
        <w:jc w:val="left"/>
        <w:rPr>
          <w:sz w:val="24"/>
        </w:rPr>
      </w:pPr>
      <w:r>
        <w:rPr>
          <w:sz w:val="24"/>
        </w:rPr>
        <w:t>It</w:t>
      </w:r>
      <w:r>
        <w:rPr>
          <w:spacing w:val="40"/>
          <w:sz w:val="24"/>
        </w:rPr>
        <w:t> </w:t>
      </w:r>
      <w:r>
        <w:rPr>
          <w:sz w:val="24"/>
        </w:rPr>
        <w:t>is</w:t>
      </w:r>
      <w:r>
        <w:rPr>
          <w:spacing w:val="-3"/>
          <w:sz w:val="24"/>
        </w:rPr>
        <w:t> </w:t>
      </w:r>
      <w:r>
        <w:rPr>
          <w:sz w:val="24"/>
        </w:rPr>
        <w:t>also</w:t>
      </w:r>
      <w:r>
        <w:rPr>
          <w:spacing w:val="-3"/>
          <w:sz w:val="24"/>
        </w:rPr>
        <w:t> </w:t>
      </w:r>
      <w:r>
        <w:rPr>
          <w:sz w:val="24"/>
        </w:rPr>
        <w:t>noteworthy</w:t>
      </w:r>
      <w:r>
        <w:rPr>
          <w:spacing w:val="-3"/>
          <w:sz w:val="24"/>
        </w:rPr>
        <w:t> </w:t>
      </w:r>
      <w:r>
        <w:rPr>
          <w:sz w:val="24"/>
        </w:rPr>
        <w:t>that</w:t>
      </w:r>
      <w:r>
        <w:rPr>
          <w:spacing w:val="-3"/>
          <w:sz w:val="24"/>
        </w:rPr>
        <w:t> </w:t>
      </w:r>
      <w:r>
        <w:rPr>
          <w:sz w:val="24"/>
        </w:rPr>
        <w:t>Jesus</w:t>
      </w:r>
      <w:r>
        <w:rPr>
          <w:spacing w:val="-3"/>
          <w:sz w:val="24"/>
        </w:rPr>
        <w:t> </w:t>
      </w:r>
      <w:r>
        <w:rPr>
          <w:sz w:val="24"/>
        </w:rPr>
        <w:t>was</w:t>
      </w:r>
      <w:r>
        <w:rPr>
          <w:spacing w:val="-3"/>
          <w:sz w:val="24"/>
        </w:rPr>
        <w:t> </w:t>
      </w:r>
      <w:r>
        <w:rPr>
          <w:sz w:val="24"/>
        </w:rPr>
        <w:t>talking</w:t>
      </w:r>
      <w:r>
        <w:rPr>
          <w:spacing w:val="-3"/>
          <w:sz w:val="24"/>
        </w:rPr>
        <w:t> </w:t>
      </w:r>
      <w:r>
        <w:rPr>
          <w:sz w:val="24"/>
        </w:rPr>
        <w:t>about</w:t>
      </w:r>
      <w:r>
        <w:rPr>
          <w:spacing w:val="-1"/>
          <w:sz w:val="24"/>
        </w:rPr>
        <w:t> </w:t>
      </w:r>
      <w:r>
        <w:rPr>
          <w:sz w:val="24"/>
        </w:rPr>
        <w:t>grounds</w:t>
      </w:r>
      <w:r>
        <w:rPr>
          <w:spacing w:val="-3"/>
          <w:sz w:val="24"/>
        </w:rPr>
        <w:t> </w:t>
      </w:r>
      <w:r>
        <w:rPr>
          <w:sz w:val="24"/>
        </w:rPr>
        <w:t>for</w:t>
      </w:r>
      <w:r>
        <w:rPr>
          <w:spacing w:val="-4"/>
          <w:sz w:val="24"/>
        </w:rPr>
        <w:t> </w:t>
      </w:r>
      <w:r>
        <w:rPr>
          <w:sz w:val="24"/>
        </w:rPr>
        <w:t>divorce</w:t>
      </w:r>
      <w:r>
        <w:rPr>
          <w:spacing w:val="-4"/>
          <w:sz w:val="24"/>
        </w:rPr>
        <w:t> </w:t>
      </w:r>
      <w:r>
        <w:rPr>
          <w:sz w:val="24"/>
        </w:rPr>
        <w:t>among God’s people not the number of wives a husband can have.</w:t>
      </w:r>
    </w:p>
    <w:p>
      <w:pPr>
        <w:pStyle w:val="ListParagraph"/>
        <w:numPr>
          <w:ilvl w:val="2"/>
          <w:numId w:val="73"/>
        </w:numPr>
        <w:tabs>
          <w:tab w:pos="1560" w:val="left" w:leader="none"/>
        </w:tabs>
        <w:spacing w:line="259" w:lineRule="auto" w:before="160" w:after="0"/>
        <w:ind w:left="1560" w:right="303" w:hanging="360"/>
        <w:jc w:val="left"/>
        <w:rPr>
          <w:sz w:val="24"/>
        </w:rPr>
      </w:pPr>
      <w:r>
        <w:rPr>
          <w:sz w:val="24"/>
        </w:rPr>
        <w:t>An</w:t>
      </w:r>
      <w:r>
        <w:rPr>
          <w:spacing w:val="-2"/>
          <w:sz w:val="24"/>
        </w:rPr>
        <w:t> </w:t>
      </w:r>
      <w:r>
        <w:rPr>
          <w:sz w:val="24"/>
        </w:rPr>
        <w:t>example</w:t>
      </w:r>
      <w:r>
        <w:rPr>
          <w:spacing w:val="-3"/>
          <w:sz w:val="24"/>
        </w:rPr>
        <w:t> </w:t>
      </w:r>
      <w:r>
        <w:rPr>
          <w:sz w:val="24"/>
        </w:rPr>
        <w:t>that</w:t>
      </w:r>
      <w:r>
        <w:rPr>
          <w:spacing w:val="-2"/>
          <w:sz w:val="24"/>
        </w:rPr>
        <w:t> </w:t>
      </w:r>
      <w:r>
        <w:rPr>
          <w:sz w:val="24"/>
        </w:rPr>
        <w:t>a</w:t>
      </w:r>
      <w:r>
        <w:rPr>
          <w:spacing w:val="-3"/>
          <w:sz w:val="24"/>
        </w:rPr>
        <w:t> </w:t>
      </w:r>
      <w:r>
        <w:rPr>
          <w:sz w:val="24"/>
        </w:rPr>
        <w:t>man</w:t>
      </w:r>
      <w:r>
        <w:rPr>
          <w:spacing w:val="-2"/>
          <w:sz w:val="24"/>
        </w:rPr>
        <w:t> </w:t>
      </w:r>
      <w:r>
        <w:rPr>
          <w:sz w:val="24"/>
        </w:rPr>
        <w:t>can</w:t>
      </w:r>
      <w:r>
        <w:rPr>
          <w:spacing w:val="-2"/>
          <w:sz w:val="24"/>
        </w:rPr>
        <w:t> </w:t>
      </w:r>
      <w:r>
        <w:rPr>
          <w:sz w:val="24"/>
        </w:rPr>
        <w:t>have</w:t>
      </w:r>
      <w:r>
        <w:rPr>
          <w:spacing w:val="-3"/>
          <w:sz w:val="24"/>
        </w:rPr>
        <w:t> </w:t>
      </w:r>
      <w:r>
        <w:rPr>
          <w:sz w:val="24"/>
        </w:rPr>
        <w:t>more</w:t>
      </w:r>
      <w:r>
        <w:rPr>
          <w:spacing w:val="-3"/>
          <w:sz w:val="24"/>
        </w:rPr>
        <w:t> </w:t>
      </w:r>
      <w:r>
        <w:rPr>
          <w:sz w:val="24"/>
        </w:rPr>
        <w:t>than</w:t>
      </w:r>
      <w:r>
        <w:rPr>
          <w:spacing w:val="-2"/>
          <w:sz w:val="24"/>
        </w:rPr>
        <w:t> </w:t>
      </w:r>
      <w:r>
        <w:rPr>
          <w:sz w:val="24"/>
        </w:rPr>
        <w:t>one</w:t>
      </w:r>
      <w:r>
        <w:rPr>
          <w:spacing w:val="-3"/>
          <w:sz w:val="24"/>
        </w:rPr>
        <w:t> </w:t>
      </w:r>
      <w:r>
        <w:rPr>
          <w:sz w:val="24"/>
        </w:rPr>
        <w:t>wife</w:t>
      </w:r>
      <w:r>
        <w:rPr>
          <w:spacing w:val="-3"/>
          <w:sz w:val="24"/>
        </w:rPr>
        <w:t> </w:t>
      </w:r>
      <w:r>
        <w:rPr>
          <w:sz w:val="24"/>
        </w:rPr>
        <w:t>is</w:t>
      </w:r>
      <w:r>
        <w:rPr>
          <w:spacing w:val="-2"/>
          <w:sz w:val="24"/>
        </w:rPr>
        <w:t> </w:t>
      </w:r>
      <w:r>
        <w:rPr>
          <w:sz w:val="24"/>
        </w:rPr>
        <w:t>presented</w:t>
      </w:r>
      <w:r>
        <w:rPr>
          <w:spacing w:val="-2"/>
          <w:sz w:val="24"/>
        </w:rPr>
        <w:t> </w:t>
      </w:r>
      <w:r>
        <w:rPr>
          <w:sz w:val="24"/>
        </w:rPr>
        <w:t>in an</w:t>
      </w:r>
      <w:r>
        <w:rPr>
          <w:spacing w:val="-2"/>
          <w:sz w:val="24"/>
        </w:rPr>
        <w:t> </w:t>
      </w:r>
      <w:r>
        <w:rPr>
          <w:sz w:val="24"/>
        </w:rPr>
        <w:t>illustration he shared with his disciples at Matthew 25:1-13. This is the well-known illustration of 10 virgins who went out to meet the bridegroom. Five were foolish and</w:t>
      </w:r>
      <w:r>
        <w:rPr>
          <w:spacing w:val="-2"/>
          <w:sz w:val="24"/>
        </w:rPr>
        <w:t> </w:t>
      </w:r>
      <w:r>
        <w:rPr>
          <w:sz w:val="24"/>
        </w:rPr>
        <w:t>five</w:t>
      </w:r>
      <w:r>
        <w:rPr>
          <w:spacing w:val="-3"/>
          <w:sz w:val="24"/>
        </w:rPr>
        <w:t> </w:t>
      </w:r>
      <w:r>
        <w:rPr>
          <w:sz w:val="24"/>
        </w:rPr>
        <w:t>were</w:t>
      </w:r>
      <w:r>
        <w:rPr>
          <w:spacing w:val="-3"/>
          <w:sz w:val="24"/>
        </w:rPr>
        <w:t> </w:t>
      </w:r>
      <w:r>
        <w:rPr>
          <w:sz w:val="24"/>
        </w:rPr>
        <w:t>wise.</w:t>
      </w:r>
      <w:r>
        <w:rPr>
          <w:spacing w:val="-7"/>
          <w:sz w:val="24"/>
        </w:rPr>
        <w:t> </w:t>
      </w:r>
      <w:r>
        <w:rPr>
          <w:sz w:val="24"/>
        </w:rPr>
        <w:t>The</w:t>
      </w:r>
      <w:r>
        <w:rPr>
          <w:spacing w:val="-3"/>
          <w:sz w:val="24"/>
        </w:rPr>
        <w:t> </w:t>
      </w:r>
      <w:r>
        <w:rPr>
          <w:sz w:val="24"/>
        </w:rPr>
        <w:t>five</w:t>
      </w:r>
      <w:r>
        <w:rPr>
          <w:spacing w:val="-3"/>
          <w:sz w:val="24"/>
        </w:rPr>
        <w:t> </w:t>
      </w:r>
      <w:r>
        <w:rPr>
          <w:sz w:val="24"/>
        </w:rPr>
        <w:t>wise</w:t>
      </w:r>
      <w:r>
        <w:rPr>
          <w:spacing w:val="-3"/>
          <w:sz w:val="24"/>
        </w:rPr>
        <w:t> </w:t>
      </w:r>
      <w:r>
        <w:rPr>
          <w:sz w:val="24"/>
        </w:rPr>
        <w:t>were</w:t>
      </w:r>
      <w:r>
        <w:rPr>
          <w:spacing w:val="-3"/>
          <w:sz w:val="24"/>
        </w:rPr>
        <w:t> </w:t>
      </w:r>
      <w:r>
        <w:rPr>
          <w:sz w:val="24"/>
        </w:rPr>
        <w:t>invited</w:t>
      </w:r>
      <w:r>
        <w:rPr>
          <w:spacing w:val="-2"/>
          <w:sz w:val="24"/>
        </w:rPr>
        <w:t> </w:t>
      </w:r>
      <w:r>
        <w:rPr>
          <w:sz w:val="24"/>
        </w:rPr>
        <w:t>into</w:t>
      </w:r>
      <w:r>
        <w:rPr>
          <w:spacing w:val="-2"/>
          <w:sz w:val="24"/>
        </w:rPr>
        <w:t> </w:t>
      </w:r>
      <w:r>
        <w:rPr>
          <w:sz w:val="24"/>
        </w:rPr>
        <w:t>the</w:t>
      </w:r>
      <w:r>
        <w:rPr>
          <w:spacing w:val="-3"/>
          <w:sz w:val="24"/>
        </w:rPr>
        <w:t> </w:t>
      </w:r>
      <w:r>
        <w:rPr>
          <w:sz w:val="24"/>
        </w:rPr>
        <w:t>wedding</w:t>
      </w:r>
      <w:r>
        <w:rPr>
          <w:spacing w:val="-2"/>
          <w:sz w:val="24"/>
        </w:rPr>
        <w:t> </w:t>
      </w:r>
      <w:r>
        <w:rPr>
          <w:sz w:val="24"/>
        </w:rPr>
        <w:t>feast.</w:t>
      </w:r>
      <w:r>
        <w:rPr>
          <w:spacing w:val="-2"/>
          <w:sz w:val="24"/>
        </w:rPr>
        <w:t> </w:t>
      </w:r>
      <w:r>
        <w:rPr>
          <w:sz w:val="24"/>
        </w:rPr>
        <w:t>–</w:t>
      </w:r>
      <w:r>
        <w:rPr>
          <w:spacing w:val="-7"/>
          <w:sz w:val="24"/>
        </w:rPr>
        <w:t> </w:t>
      </w:r>
      <w:r>
        <w:rPr>
          <w:sz w:val="24"/>
        </w:rPr>
        <w:t>The</w:t>
      </w:r>
      <w:r>
        <w:rPr>
          <w:spacing w:val="-3"/>
          <w:sz w:val="24"/>
        </w:rPr>
        <w:t> </w:t>
      </w:r>
      <w:r>
        <w:rPr>
          <w:sz w:val="24"/>
        </w:rPr>
        <w:t>point here is that there is no reason given for all five wise virgins to not marry the bridegroom.</w:t>
      </w:r>
      <w:r>
        <w:rPr>
          <w:spacing w:val="-8"/>
          <w:sz w:val="24"/>
        </w:rPr>
        <w:t> </w:t>
      </w:r>
      <w:r>
        <w:rPr>
          <w:sz w:val="24"/>
        </w:rPr>
        <w:t>Why</w:t>
      </w:r>
      <w:r>
        <w:rPr>
          <w:spacing w:val="-4"/>
          <w:sz w:val="24"/>
        </w:rPr>
        <w:t> </w:t>
      </w:r>
      <w:r>
        <w:rPr>
          <w:sz w:val="24"/>
        </w:rPr>
        <w:t>would</w:t>
      </w:r>
      <w:r>
        <w:rPr>
          <w:spacing w:val="-2"/>
          <w:sz w:val="24"/>
        </w:rPr>
        <w:t> </w:t>
      </w:r>
      <w:r>
        <w:rPr>
          <w:sz w:val="24"/>
        </w:rPr>
        <w:t>Jesus</w:t>
      </w:r>
      <w:r>
        <w:rPr>
          <w:spacing w:val="-4"/>
          <w:sz w:val="24"/>
        </w:rPr>
        <w:t> </w:t>
      </w:r>
      <w:r>
        <w:rPr>
          <w:sz w:val="24"/>
        </w:rPr>
        <w:t>use</w:t>
      </w:r>
      <w:r>
        <w:rPr>
          <w:spacing w:val="-5"/>
          <w:sz w:val="24"/>
        </w:rPr>
        <w:t> </w:t>
      </w:r>
      <w:r>
        <w:rPr>
          <w:sz w:val="24"/>
        </w:rPr>
        <w:t>an</w:t>
      </w:r>
      <w:r>
        <w:rPr>
          <w:spacing w:val="-4"/>
          <w:sz w:val="24"/>
        </w:rPr>
        <w:t> </w:t>
      </w:r>
      <w:r>
        <w:rPr>
          <w:sz w:val="24"/>
        </w:rPr>
        <w:t>illustration</w:t>
      </w:r>
      <w:r>
        <w:rPr>
          <w:spacing w:val="-4"/>
          <w:sz w:val="24"/>
        </w:rPr>
        <w:t> </w:t>
      </w:r>
      <w:r>
        <w:rPr>
          <w:sz w:val="24"/>
        </w:rPr>
        <w:t>like</w:t>
      </w:r>
      <w:r>
        <w:rPr>
          <w:spacing w:val="-5"/>
          <w:sz w:val="24"/>
        </w:rPr>
        <w:t> </w:t>
      </w:r>
      <w:r>
        <w:rPr>
          <w:sz w:val="24"/>
        </w:rPr>
        <w:t>this</w:t>
      </w:r>
      <w:r>
        <w:rPr>
          <w:spacing w:val="-4"/>
          <w:sz w:val="24"/>
        </w:rPr>
        <w:t> </w:t>
      </w:r>
      <w:r>
        <w:rPr>
          <w:sz w:val="24"/>
        </w:rPr>
        <w:t>unless</w:t>
      </w:r>
      <w:r>
        <w:rPr>
          <w:spacing w:val="-4"/>
          <w:sz w:val="24"/>
        </w:rPr>
        <w:t> </w:t>
      </w:r>
      <w:r>
        <w:rPr>
          <w:sz w:val="24"/>
        </w:rPr>
        <w:t>it</w:t>
      </w:r>
      <w:r>
        <w:rPr>
          <w:spacing w:val="-4"/>
          <w:sz w:val="24"/>
        </w:rPr>
        <w:t> </w:t>
      </w:r>
      <w:r>
        <w:rPr>
          <w:sz w:val="24"/>
        </w:rPr>
        <w:t>was</w:t>
      </w:r>
      <w:r>
        <w:rPr>
          <w:spacing w:val="-4"/>
          <w:sz w:val="24"/>
        </w:rPr>
        <w:t> </w:t>
      </w:r>
      <w:r>
        <w:rPr>
          <w:sz w:val="24"/>
        </w:rPr>
        <w:t>permitted?</w:t>
      </w:r>
    </w:p>
    <w:p>
      <w:pPr>
        <w:pStyle w:val="ListParagraph"/>
        <w:numPr>
          <w:ilvl w:val="1"/>
          <w:numId w:val="73"/>
        </w:numPr>
        <w:tabs>
          <w:tab w:pos="840" w:val="left" w:leader="none"/>
        </w:tabs>
        <w:spacing w:line="259" w:lineRule="auto" w:before="158" w:after="0"/>
        <w:ind w:left="840" w:right="488" w:hanging="360"/>
        <w:jc w:val="left"/>
        <w:rPr>
          <w:i/>
          <w:sz w:val="24"/>
        </w:rPr>
      </w:pPr>
      <w:r>
        <w:rPr>
          <w:sz w:val="24"/>
        </w:rPr>
        <w:t>The</w:t>
      </w:r>
      <w:r>
        <w:rPr>
          <w:spacing w:val="-4"/>
          <w:sz w:val="24"/>
        </w:rPr>
        <w:t> </w:t>
      </w:r>
      <w:r>
        <w:rPr>
          <w:sz w:val="24"/>
        </w:rPr>
        <w:t>word</w:t>
      </w:r>
      <w:r>
        <w:rPr>
          <w:spacing w:val="-4"/>
          <w:sz w:val="24"/>
        </w:rPr>
        <w:t> </w:t>
      </w:r>
      <w:r>
        <w:rPr>
          <w:sz w:val="24"/>
        </w:rPr>
        <w:t>translated</w:t>
      </w:r>
      <w:r>
        <w:rPr>
          <w:spacing w:val="-4"/>
          <w:sz w:val="24"/>
        </w:rPr>
        <w:t> </w:t>
      </w:r>
      <w:r>
        <w:rPr>
          <w:sz w:val="24"/>
        </w:rPr>
        <w:t>“fornication”</w:t>
      </w:r>
      <w:r>
        <w:rPr>
          <w:spacing w:val="-4"/>
          <w:sz w:val="24"/>
        </w:rPr>
        <w:t> </w:t>
      </w:r>
      <w:r>
        <w:rPr>
          <w:sz w:val="24"/>
        </w:rPr>
        <w:t>at</w:t>
      </w:r>
      <w:r>
        <w:rPr>
          <w:spacing w:val="-4"/>
          <w:sz w:val="24"/>
        </w:rPr>
        <w:t> </w:t>
      </w:r>
      <w:r>
        <w:rPr>
          <w:sz w:val="24"/>
        </w:rPr>
        <w:t>Mathew</w:t>
      </w:r>
      <w:r>
        <w:rPr>
          <w:spacing w:val="-4"/>
          <w:sz w:val="24"/>
        </w:rPr>
        <w:t> </w:t>
      </w:r>
      <w:r>
        <w:rPr>
          <w:sz w:val="24"/>
        </w:rPr>
        <w:t>5:32</w:t>
      </w:r>
      <w:r>
        <w:rPr>
          <w:spacing w:val="-2"/>
          <w:sz w:val="24"/>
        </w:rPr>
        <w:t> </w:t>
      </w:r>
      <w:r>
        <w:rPr>
          <w:sz w:val="24"/>
        </w:rPr>
        <w:t>and</w:t>
      </w:r>
      <w:r>
        <w:rPr>
          <w:spacing w:val="-4"/>
          <w:sz w:val="24"/>
        </w:rPr>
        <w:t> </w:t>
      </w:r>
      <w:r>
        <w:rPr>
          <w:sz w:val="24"/>
        </w:rPr>
        <w:t>19:9</w:t>
      </w:r>
      <w:r>
        <w:rPr>
          <w:spacing w:val="-4"/>
          <w:sz w:val="24"/>
        </w:rPr>
        <w:t> </w:t>
      </w:r>
      <w:r>
        <w:rPr>
          <w:sz w:val="24"/>
        </w:rPr>
        <w:t>is</w:t>
      </w:r>
      <w:r>
        <w:rPr>
          <w:spacing w:val="-4"/>
          <w:sz w:val="24"/>
        </w:rPr>
        <w:t> </w:t>
      </w:r>
      <w:r>
        <w:rPr>
          <w:sz w:val="24"/>
        </w:rPr>
        <w:t>rendered</w:t>
      </w:r>
      <w:r>
        <w:rPr>
          <w:spacing w:val="-4"/>
          <w:sz w:val="24"/>
        </w:rPr>
        <w:t> </w:t>
      </w:r>
      <w:r>
        <w:rPr>
          <w:sz w:val="24"/>
        </w:rPr>
        <w:t>as</w:t>
      </w:r>
      <w:r>
        <w:rPr>
          <w:spacing w:val="-2"/>
          <w:sz w:val="24"/>
        </w:rPr>
        <w:t> </w:t>
      </w:r>
      <w:r>
        <w:rPr>
          <w:sz w:val="24"/>
        </w:rPr>
        <w:t>word</w:t>
      </w:r>
      <w:r>
        <w:rPr>
          <w:spacing w:val="-4"/>
          <w:sz w:val="24"/>
        </w:rPr>
        <w:t> </w:t>
      </w:r>
      <w:r>
        <w:rPr>
          <w:sz w:val="24"/>
        </w:rPr>
        <w:t>number 4202 (</w:t>
      </w:r>
      <w:r>
        <w:rPr>
          <w:i/>
          <w:sz w:val="24"/>
        </w:rPr>
        <w:t>porneia</w:t>
      </w:r>
      <w:r>
        <w:rPr>
          <w:sz w:val="24"/>
        </w:rPr>
        <w:t>) in the </w:t>
      </w:r>
      <w:r>
        <w:rPr>
          <w:i/>
          <w:sz w:val="24"/>
        </w:rPr>
        <w:t>ABINGDON’S STRONG’S EXHAUSTIVE CONCORDANCE OF</w:t>
      </w:r>
    </w:p>
    <w:p>
      <w:pPr>
        <w:spacing w:line="275" w:lineRule="exact" w:before="0"/>
        <w:ind w:left="840" w:right="0" w:firstLine="0"/>
        <w:jc w:val="left"/>
        <w:rPr>
          <w:sz w:val="24"/>
        </w:rPr>
      </w:pPr>
      <w:r>
        <w:rPr>
          <w:i/>
          <w:sz w:val="24"/>
        </w:rPr>
        <w:t>THE</w:t>
      </w:r>
      <w:r>
        <w:rPr>
          <w:i/>
          <w:spacing w:val="-3"/>
          <w:sz w:val="24"/>
        </w:rPr>
        <w:t> </w:t>
      </w:r>
      <w:r>
        <w:rPr>
          <w:i/>
          <w:sz w:val="24"/>
        </w:rPr>
        <w:t>BIBLE.</w:t>
      </w:r>
      <w:r>
        <w:rPr>
          <w:i/>
          <w:spacing w:val="-1"/>
          <w:sz w:val="24"/>
        </w:rPr>
        <w:t> </w:t>
      </w:r>
      <w:r>
        <w:rPr>
          <w:sz w:val="24"/>
        </w:rPr>
        <w:t>The</w:t>
      </w:r>
      <w:r>
        <w:rPr>
          <w:spacing w:val="-3"/>
          <w:sz w:val="24"/>
        </w:rPr>
        <w:t> </w:t>
      </w:r>
      <w:r>
        <w:rPr>
          <w:sz w:val="24"/>
        </w:rPr>
        <w:t>word</w:t>
      </w:r>
      <w:r>
        <w:rPr>
          <w:spacing w:val="-1"/>
          <w:sz w:val="24"/>
        </w:rPr>
        <w:t> </w:t>
      </w:r>
      <w:r>
        <w:rPr>
          <w:sz w:val="24"/>
        </w:rPr>
        <w:t>numbered</w:t>
      </w:r>
      <w:r>
        <w:rPr>
          <w:spacing w:val="-2"/>
          <w:sz w:val="24"/>
        </w:rPr>
        <w:t> </w:t>
      </w:r>
      <w:r>
        <w:rPr>
          <w:sz w:val="24"/>
        </w:rPr>
        <w:t>4203</w:t>
      </w:r>
      <w:r>
        <w:rPr>
          <w:spacing w:val="-1"/>
          <w:sz w:val="24"/>
        </w:rPr>
        <w:t> </w:t>
      </w:r>
      <w:r>
        <w:rPr>
          <w:sz w:val="24"/>
        </w:rPr>
        <w:t>(</w:t>
      </w:r>
      <w:r>
        <w:rPr>
          <w:i/>
          <w:sz w:val="24"/>
        </w:rPr>
        <w:t>porneuo</w:t>
      </w:r>
      <w:r>
        <w:rPr>
          <w:sz w:val="24"/>
        </w:rPr>
        <w:t>) basically</w:t>
      </w:r>
      <w:r>
        <w:rPr>
          <w:spacing w:val="-2"/>
          <w:sz w:val="24"/>
        </w:rPr>
        <w:t> </w:t>
      </w:r>
      <w:r>
        <w:rPr>
          <w:sz w:val="24"/>
        </w:rPr>
        <w:t>means</w:t>
      </w:r>
      <w:r>
        <w:rPr>
          <w:spacing w:val="-1"/>
          <w:sz w:val="24"/>
        </w:rPr>
        <w:t> </w:t>
      </w:r>
      <w:r>
        <w:rPr>
          <w:sz w:val="24"/>
        </w:rPr>
        <w:t>the</w:t>
      </w:r>
      <w:r>
        <w:rPr>
          <w:spacing w:val="-3"/>
          <w:sz w:val="24"/>
        </w:rPr>
        <w:t> </w:t>
      </w:r>
      <w:r>
        <w:rPr>
          <w:sz w:val="24"/>
        </w:rPr>
        <w:t>same</w:t>
      </w:r>
      <w:r>
        <w:rPr>
          <w:spacing w:val="-2"/>
          <w:sz w:val="24"/>
        </w:rPr>
        <w:t> </w:t>
      </w:r>
      <w:r>
        <w:rPr>
          <w:sz w:val="24"/>
        </w:rPr>
        <w:t>thing.</w:t>
      </w:r>
      <w:r>
        <w:rPr>
          <w:spacing w:val="-1"/>
          <w:sz w:val="24"/>
        </w:rPr>
        <w:t> </w:t>
      </w:r>
      <w:r>
        <w:rPr>
          <w:spacing w:val="-5"/>
          <w:sz w:val="24"/>
        </w:rPr>
        <w:t>The</w:t>
      </w:r>
    </w:p>
    <w:p>
      <w:pPr>
        <w:spacing w:after="0" w:line="275" w:lineRule="exact"/>
        <w:jc w:val="left"/>
        <w:rPr>
          <w:sz w:val="24"/>
        </w:rPr>
        <w:sectPr>
          <w:pgSz w:w="12240" w:h="15840"/>
          <w:pgMar w:header="0" w:footer="523" w:top="1360" w:bottom="720" w:left="1320" w:right="1160"/>
        </w:sectPr>
      </w:pPr>
    </w:p>
    <w:p>
      <w:pPr>
        <w:pStyle w:val="BodyText"/>
        <w:spacing w:line="259" w:lineRule="auto" w:before="79"/>
        <w:ind w:left="840" w:right="417"/>
      </w:pPr>
      <w:r>
        <w:rPr/>
        <w:t>word </w:t>
      </w:r>
      <w:r>
        <w:rPr>
          <w:i/>
        </w:rPr>
        <w:t>porneia </w:t>
      </w:r>
      <w:r>
        <w:rPr/>
        <w:t>(4202) is used in Revelation 2:21; “..she is not willing to repent of her fornication.”,</w:t>
      </w:r>
      <w:r>
        <w:rPr>
          <w:spacing w:val="-4"/>
        </w:rPr>
        <w:t> </w:t>
      </w:r>
      <w:r>
        <w:rPr/>
        <w:t>Revelation</w:t>
      </w:r>
      <w:r>
        <w:rPr>
          <w:spacing w:val="-4"/>
        </w:rPr>
        <w:t> </w:t>
      </w:r>
      <w:r>
        <w:rPr/>
        <w:t>9:21;</w:t>
      </w:r>
      <w:r>
        <w:rPr>
          <w:spacing w:val="-4"/>
        </w:rPr>
        <w:t> </w:t>
      </w:r>
      <w:r>
        <w:rPr/>
        <w:t>“…</w:t>
      </w:r>
      <w:r>
        <w:rPr>
          <w:spacing w:val="-4"/>
        </w:rPr>
        <w:t> </w:t>
      </w:r>
      <w:r>
        <w:rPr/>
        <w:t>nor</w:t>
      </w:r>
      <w:r>
        <w:rPr>
          <w:spacing w:val="-5"/>
        </w:rPr>
        <w:t> </w:t>
      </w:r>
      <w:r>
        <w:rPr/>
        <w:t>of</w:t>
      </w:r>
      <w:r>
        <w:rPr>
          <w:spacing w:val="-5"/>
        </w:rPr>
        <w:t> </w:t>
      </w:r>
      <w:r>
        <w:rPr/>
        <w:t>their</w:t>
      </w:r>
      <w:r>
        <w:rPr>
          <w:spacing w:val="-5"/>
        </w:rPr>
        <w:t> </w:t>
      </w:r>
      <w:r>
        <w:rPr/>
        <w:t>fornication..”,</w:t>
      </w:r>
      <w:r>
        <w:rPr>
          <w:spacing w:val="-4"/>
        </w:rPr>
        <w:t> </w:t>
      </w:r>
      <w:r>
        <w:rPr/>
        <w:t>Revelation</w:t>
      </w:r>
      <w:r>
        <w:rPr>
          <w:spacing w:val="-4"/>
        </w:rPr>
        <w:t> </w:t>
      </w:r>
      <w:r>
        <w:rPr/>
        <w:t>14:8;</w:t>
      </w:r>
      <w:r>
        <w:rPr>
          <w:spacing w:val="-4"/>
        </w:rPr>
        <w:t> </w:t>
      </w:r>
      <w:r>
        <w:rPr/>
        <w:t>“..of</w:t>
      </w:r>
      <w:r>
        <w:rPr>
          <w:spacing w:val="-5"/>
        </w:rPr>
        <w:t> </w:t>
      </w:r>
      <w:r>
        <w:rPr/>
        <w:t>her fornication”, Revelation 17:2b; “the wine of her fornication”, Revelation 17:4; “…and the unclean things of her fornication”, Revelation 18:3; “…of her fornication..”,</w:t>
      </w:r>
    </w:p>
    <w:p>
      <w:pPr>
        <w:pStyle w:val="BodyText"/>
        <w:spacing w:line="274" w:lineRule="exact"/>
        <w:ind w:left="840"/>
      </w:pPr>
      <w:r>
        <w:rPr/>
        <w:t>Revelation</w:t>
      </w:r>
      <w:r>
        <w:rPr>
          <w:spacing w:val="-4"/>
        </w:rPr>
        <w:t> </w:t>
      </w:r>
      <w:r>
        <w:rPr/>
        <w:t>19:2;</w:t>
      </w:r>
      <w:r>
        <w:rPr>
          <w:spacing w:val="-2"/>
        </w:rPr>
        <w:t> </w:t>
      </w:r>
      <w:r>
        <w:rPr/>
        <w:t>“…who</w:t>
      </w:r>
      <w:r>
        <w:rPr>
          <w:spacing w:val="-2"/>
        </w:rPr>
        <w:t> </w:t>
      </w:r>
      <w:r>
        <w:rPr/>
        <w:t>corrupted</w:t>
      </w:r>
      <w:r>
        <w:rPr>
          <w:spacing w:val="-2"/>
        </w:rPr>
        <w:t> </w:t>
      </w:r>
      <w:r>
        <w:rPr/>
        <w:t>the</w:t>
      </w:r>
      <w:r>
        <w:rPr>
          <w:spacing w:val="-1"/>
        </w:rPr>
        <w:t> </w:t>
      </w:r>
      <w:r>
        <w:rPr/>
        <w:t>earth</w:t>
      </w:r>
      <w:r>
        <w:rPr>
          <w:spacing w:val="-2"/>
        </w:rPr>
        <w:t> </w:t>
      </w:r>
      <w:r>
        <w:rPr/>
        <w:t>with her</w:t>
      </w:r>
      <w:r>
        <w:rPr>
          <w:spacing w:val="-3"/>
        </w:rPr>
        <w:t> </w:t>
      </w:r>
      <w:r>
        <w:rPr/>
        <w:t>fornication..”</w:t>
      </w:r>
      <w:r>
        <w:rPr>
          <w:spacing w:val="-2"/>
        </w:rPr>
        <w:t> </w:t>
      </w:r>
      <w:r>
        <w:rPr>
          <w:spacing w:val="-5"/>
        </w:rPr>
        <w:t>The</w:t>
      </w:r>
    </w:p>
    <w:p>
      <w:pPr>
        <w:pStyle w:val="BodyText"/>
        <w:spacing w:line="259" w:lineRule="auto" w:before="21"/>
        <w:ind w:left="840" w:right="417"/>
      </w:pPr>
      <w:r>
        <w:rPr/>
        <w:t>word </w:t>
      </w:r>
      <w:r>
        <w:rPr>
          <w:i/>
        </w:rPr>
        <w:t>porneuo </w:t>
      </w:r>
      <w:r>
        <w:rPr/>
        <w:t>(4203) is used in Revelation 2:14; “…and to commit fornication”, Revelation</w:t>
      </w:r>
      <w:r>
        <w:rPr>
          <w:spacing w:val="-3"/>
        </w:rPr>
        <w:t> </w:t>
      </w:r>
      <w:r>
        <w:rPr/>
        <w:t>2:20;</w:t>
      </w:r>
      <w:r>
        <w:rPr>
          <w:spacing w:val="-3"/>
        </w:rPr>
        <w:t> </w:t>
      </w:r>
      <w:r>
        <w:rPr/>
        <w:t>“…</w:t>
      </w:r>
      <w:r>
        <w:rPr>
          <w:spacing w:val="-3"/>
        </w:rPr>
        <w:t> </w:t>
      </w:r>
      <w:r>
        <w:rPr/>
        <w:t>to</w:t>
      </w:r>
      <w:r>
        <w:rPr>
          <w:spacing w:val="-3"/>
        </w:rPr>
        <w:t> </w:t>
      </w:r>
      <w:r>
        <w:rPr/>
        <w:t>commit</w:t>
      </w:r>
      <w:r>
        <w:rPr>
          <w:spacing w:val="-3"/>
        </w:rPr>
        <w:t> </w:t>
      </w:r>
      <w:r>
        <w:rPr/>
        <w:t>fornication..”,</w:t>
      </w:r>
      <w:r>
        <w:rPr>
          <w:spacing w:val="-3"/>
        </w:rPr>
        <w:t> </w:t>
      </w:r>
      <w:r>
        <w:rPr/>
        <w:t>Revelation</w:t>
      </w:r>
      <w:r>
        <w:rPr>
          <w:spacing w:val="-3"/>
        </w:rPr>
        <w:t> </w:t>
      </w:r>
      <w:r>
        <w:rPr/>
        <w:t>17:2a;</w:t>
      </w:r>
      <w:r>
        <w:rPr>
          <w:spacing w:val="-3"/>
        </w:rPr>
        <w:t> </w:t>
      </w:r>
      <w:r>
        <w:rPr/>
        <w:t>”</w:t>
      </w:r>
      <w:r>
        <w:rPr>
          <w:spacing w:val="-4"/>
        </w:rPr>
        <w:t> </w:t>
      </w:r>
      <w:r>
        <w:rPr/>
        <w:t>with</w:t>
      </w:r>
      <w:r>
        <w:rPr>
          <w:spacing w:val="-3"/>
        </w:rPr>
        <w:t> </w:t>
      </w:r>
      <w:r>
        <w:rPr/>
        <w:t>whom</w:t>
      </w:r>
      <w:r>
        <w:rPr>
          <w:spacing w:val="-3"/>
        </w:rPr>
        <w:t> </w:t>
      </w:r>
      <w:r>
        <w:rPr/>
        <w:t>the</w:t>
      </w:r>
      <w:r>
        <w:rPr>
          <w:spacing w:val="-4"/>
        </w:rPr>
        <w:t> </w:t>
      </w:r>
      <w:r>
        <w:rPr/>
        <w:t>kings of the earth committed fornication..”, Revelation 18:3b; “… and the kings of the earth committed</w:t>
      </w:r>
      <w:r>
        <w:rPr>
          <w:spacing w:val="-4"/>
        </w:rPr>
        <w:t> </w:t>
      </w:r>
      <w:r>
        <w:rPr/>
        <w:t>fornication</w:t>
      </w:r>
      <w:r>
        <w:rPr>
          <w:spacing w:val="-4"/>
        </w:rPr>
        <w:t> </w:t>
      </w:r>
      <w:r>
        <w:rPr/>
        <w:t>with</w:t>
      </w:r>
      <w:r>
        <w:rPr>
          <w:spacing w:val="-4"/>
        </w:rPr>
        <w:t> </w:t>
      </w:r>
      <w:r>
        <w:rPr/>
        <w:t>her..”,</w:t>
      </w:r>
      <w:r>
        <w:rPr>
          <w:spacing w:val="-4"/>
        </w:rPr>
        <w:t> </w:t>
      </w:r>
      <w:r>
        <w:rPr/>
        <w:t>Revelation</w:t>
      </w:r>
      <w:r>
        <w:rPr>
          <w:spacing w:val="-4"/>
        </w:rPr>
        <w:t> </w:t>
      </w:r>
      <w:r>
        <w:rPr/>
        <w:t>18:9;</w:t>
      </w:r>
      <w:r>
        <w:rPr>
          <w:spacing w:val="-4"/>
        </w:rPr>
        <w:t> </w:t>
      </w:r>
      <w:r>
        <w:rPr/>
        <w:t>“…who</w:t>
      </w:r>
      <w:r>
        <w:rPr>
          <w:spacing w:val="-4"/>
        </w:rPr>
        <w:t> </w:t>
      </w:r>
      <w:r>
        <w:rPr/>
        <w:t>committed</w:t>
      </w:r>
      <w:r>
        <w:rPr>
          <w:spacing w:val="-4"/>
        </w:rPr>
        <w:t> </w:t>
      </w:r>
      <w:r>
        <w:rPr/>
        <w:t>fornication</w:t>
      </w:r>
      <w:r>
        <w:rPr>
          <w:spacing w:val="-4"/>
        </w:rPr>
        <w:t> </w:t>
      </w:r>
      <w:r>
        <w:rPr/>
        <w:t>with </w:t>
      </w:r>
      <w:r>
        <w:rPr>
          <w:spacing w:val="-2"/>
        </w:rPr>
        <w:t>her..”</w:t>
      </w:r>
    </w:p>
    <w:p>
      <w:pPr>
        <w:pStyle w:val="ListParagraph"/>
        <w:numPr>
          <w:ilvl w:val="1"/>
          <w:numId w:val="73"/>
        </w:numPr>
        <w:tabs>
          <w:tab w:pos="840" w:val="left" w:leader="none"/>
        </w:tabs>
        <w:spacing w:line="259" w:lineRule="auto" w:before="161" w:after="0"/>
        <w:ind w:left="840" w:right="462" w:hanging="360"/>
        <w:jc w:val="left"/>
        <w:rPr>
          <w:sz w:val="24"/>
        </w:rPr>
      </w:pPr>
      <w:r>
        <w:rPr>
          <w:sz w:val="24"/>
        </w:rPr>
        <w:t>It appears that </w:t>
      </w:r>
      <w:r>
        <w:rPr>
          <w:b/>
          <w:sz w:val="24"/>
        </w:rPr>
        <w:t>the definitions for adultery and fornication basically can mean the same thing, physically and spiritually </w:t>
      </w:r>
      <w:r>
        <w:rPr>
          <w:sz w:val="24"/>
        </w:rPr>
        <w:t>– However,</w:t>
      </w:r>
      <w:r>
        <w:rPr>
          <w:spacing w:val="-7"/>
          <w:sz w:val="24"/>
        </w:rPr>
        <w:t> </w:t>
      </w:r>
      <w:r>
        <w:rPr>
          <w:sz w:val="24"/>
        </w:rPr>
        <w:t>Adultery usually is speaking of someone who is or has been married and fornication usually talks about an unmarried person who has not been married –</w:t>
      </w:r>
      <w:r>
        <w:rPr>
          <w:spacing w:val="-4"/>
          <w:sz w:val="24"/>
        </w:rPr>
        <w:t> </w:t>
      </w:r>
      <w:r>
        <w:rPr>
          <w:sz w:val="24"/>
        </w:rPr>
        <w:t>This is generally speaking.</w:t>
      </w:r>
      <w:r>
        <w:rPr>
          <w:spacing w:val="-4"/>
          <w:sz w:val="24"/>
        </w:rPr>
        <w:t> </w:t>
      </w:r>
      <w:r>
        <w:rPr>
          <w:sz w:val="24"/>
        </w:rPr>
        <w:t>When either of these are talked</w:t>
      </w:r>
      <w:r>
        <w:rPr>
          <w:spacing w:val="-3"/>
          <w:sz w:val="24"/>
        </w:rPr>
        <w:t> </w:t>
      </w:r>
      <w:r>
        <w:rPr>
          <w:sz w:val="24"/>
        </w:rPr>
        <w:t>about</w:t>
      </w:r>
      <w:r>
        <w:rPr>
          <w:spacing w:val="-3"/>
          <w:sz w:val="24"/>
        </w:rPr>
        <w:t> </w:t>
      </w:r>
      <w:r>
        <w:rPr>
          <w:sz w:val="24"/>
        </w:rPr>
        <w:t>in</w:t>
      </w:r>
      <w:r>
        <w:rPr>
          <w:spacing w:val="-3"/>
          <w:sz w:val="24"/>
        </w:rPr>
        <w:t> </w:t>
      </w:r>
      <w:r>
        <w:rPr>
          <w:sz w:val="24"/>
        </w:rPr>
        <w:t>the</w:t>
      </w:r>
      <w:r>
        <w:rPr>
          <w:spacing w:val="-4"/>
          <w:sz w:val="24"/>
        </w:rPr>
        <w:t> </w:t>
      </w:r>
      <w:r>
        <w:rPr>
          <w:sz w:val="24"/>
        </w:rPr>
        <w:t>bible,</w:t>
      </w:r>
      <w:r>
        <w:rPr>
          <w:spacing w:val="-3"/>
          <w:sz w:val="24"/>
        </w:rPr>
        <w:t> </w:t>
      </w:r>
      <w:r>
        <w:rPr>
          <w:sz w:val="24"/>
        </w:rPr>
        <w:t>that</w:t>
      </w:r>
      <w:r>
        <w:rPr>
          <w:spacing w:val="-3"/>
          <w:sz w:val="24"/>
        </w:rPr>
        <w:t> </w:t>
      </w:r>
      <w:r>
        <w:rPr>
          <w:sz w:val="24"/>
        </w:rPr>
        <w:t>I</w:t>
      </w:r>
      <w:r>
        <w:rPr>
          <w:spacing w:val="-4"/>
          <w:sz w:val="24"/>
        </w:rPr>
        <w:t> </w:t>
      </w:r>
      <w:r>
        <w:rPr>
          <w:sz w:val="24"/>
        </w:rPr>
        <w:t>know</w:t>
      </w:r>
      <w:r>
        <w:rPr>
          <w:spacing w:val="-4"/>
          <w:sz w:val="24"/>
        </w:rPr>
        <w:t> </w:t>
      </w:r>
      <w:r>
        <w:rPr>
          <w:sz w:val="24"/>
        </w:rPr>
        <w:t>of,</w:t>
      </w:r>
      <w:r>
        <w:rPr>
          <w:spacing w:val="-3"/>
          <w:sz w:val="24"/>
        </w:rPr>
        <w:t> </w:t>
      </w:r>
      <w:r>
        <w:rPr>
          <w:sz w:val="24"/>
        </w:rPr>
        <w:t>they</w:t>
      </w:r>
      <w:r>
        <w:rPr>
          <w:spacing w:val="-3"/>
          <w:sz w:val="24"/>
        </w:rPr>
        <w:t> </w:t>
      </w:r>
      <w:r>
        <w:rPr>
          <w:sz w:val="24"/>
        </w:rPr>
        <w:t>are</w:t>
      </w:r>
      <w:r>
        <w:rPr>
          <w:spacing w:val="-4"/>
          <w:sz w:val="24"/>
        </w:rPr>
        <w:t> </w:t>
      </w:r>
      <w:r>
        <w:rPr>
          <w:sz w:val="24"/>
        </w:rPr>
        <w:t>based</w:t>
      </w:r>
      <w:r>
        <w:rPr>
          <w:spacing w:val="-3"/>
          <w:sz w:val="24"/>
        </w:rPr>
        <w:t> </w:t>
      </w:r>
      <w:r>
        <w:rPr>
          <w:sz w:val="24"/>
        </w:rPr>
        <w:t>upon</w:t>
      </w:r>
      <w:r>
        <w:rPr>
          <w:spacing w:val="-3"/>
          <w:sz w:val="24"/>
        </w:rPr>
        <w:t> </w:t>
      </w:r>
      <w:r>
        <w:rPr>
          <w:sz w:val="24"/>
        </w:rPr>
        <w:t>the</w:t>
      </w:r>
      <w:r>
        <w:rPr>
          <w:spacing w:val="-4"/>
          <w:sz w:val="24"/>
        </w:rPr>
        <w:t> </w:t>
      </w:r>
      <w:r>
        <w:rPr>
          <w:sz w:val="24"/>
        </w:rPr>
        <w:t>fidelity</w:t>
      </w:r>
      <w:r>
        <w:rPr>
          <w:spacing w:val="-3"/>
          <w:sz w:val="24"/>
        </w:rPr>
        <w:t> </w:t>
      </w:r>
      <w:r>
        <w:rPr>
          <w:sz w:val="24"/>
        </w:rPr>
        <w:t>of</w:t>
      </w:r>
      <w:r>
        <w:rPr>
          <w:spacing w:val="-2"/>
          <w:sz w:val="24"/>
        </w:rPr>
        <w:t> </w:t>
      </w:r>
      <w:r>
        <w:rPr>
          <w:sz w:val="24"/>
        </w:rPr>
        <w:t>true</w:t>
      </w:r>
      <w:r>
        <w:rPr>
          <w:spacing w:val="-4"/>
          <w:sz w:val="24"/>
        </w:rPr>
        <w:t> </w:t>
      </w:r>
      <w:r>
        <w:rPr>
          <w:sz w:val="24"/>
        </w:rPr>
        <w:t>worship or worshipers.</w:t>
      </w:r>
    </w:p>
    <w:p>
      <w:pPr>
        <w:pStyle w:val="ListParagraph"/>
        <w:numPr>
          <w:ilvl w:val="1"/>
          <w:numId w:val="73"/>
        </w:numPr>
        <w:tabs>
          <w:tab w:pos="840" w:val="left" w:leader="none"/>
        </w:tabs>
        <w:spacing w:line="259" w:lineRule="auto" w:before="158" w:after="0"/>
        <w:ind w:left="840" w:right="289" w:hanging="360"/>
        <w:jc w:val="left"/>
        <w:rPr>
          <w:sz w:val="24"/>
        </w:rPr>
      </w:pPr>
      <w:r>
        <w:rPr>
          <w:b/>
          <w:sz w:val="24"/>
        </w:rPr>
        <w:t>Notice the actions against those who apostatize against Jehovah </w:t>
      </w:r>
      <w:r>
        <w:rPr>
          <w:sz w:val="24"/>
        </w:rPr>
        <w:t>in Jeremiah 8:8-12: ” ‘How</w:t>
      </w:r>
      <w:r>
        <w:rPr>
          <w:spacing w:val="-1"/>
          <w:sz w:val="24"/>
        </w:rPr>
        <w:t> </w:t>
      </w:r>
      <w:r>
        <w:rPr>
          <w:sz w:val="24"/>
        </w:rPr>
        <w:t>can</w:t>
      </w:r>
      <w:r>
        <w:rPr>
          <w:spacing w:val="-10"/>
          <w:sz w:val="24"/>
        </w:rPr>
        <w:t> </w:t>
      </w:r>
      <w:r>
        <w:rPr>
          <w:sz w:val="24"/>
        </w:rPr>
        <w:t>YOU</w:t>
      </w:r>
      <w:r>
        <w:rPr>
          <w:spacing w:val="-1"/>
          <w:sz w:val="24"/>
        </w:rPr>
        <w:t> </w:t>
      </w:r>
      <w:r>
        <w:rPr>
          <w:sz w:val="24"/>
        </w:rPr>
        <w:t>men say: “We are</w:t>
      </w:r>
      <w:r>
        <w:rPr>
          <w:spacing w:val="-1"/>
          <w:sz w:val="24"/>
        </w:rPr>
        <w:t> </w:t>
      </w:r>
      <w:r>
        <w:rPr>
          <w:sz w:val="24"/>
        </w:rPr>
        <w:t>wise, and the</w:t>
      </w:r>
      <w:r>
        <w:rPr>
          <w:spacing w:val="-1"/>
          <w:sz w:val="24"/>
        </w:rPr>
        <w:t> </w:t>
      </w:r>
      <w:r>
        <w:rPr>
          <w:sz w:val="24"/>
        </w:rPr>
        <w:t>law</w:t>
      </w:r>
      <w:r>
        <w:rPr>
          <w:spacing w:val="-1"/>
          <w:sz w:val="24"/>
        </w:rPr>
        <w:t> </w:t>
      </w:r>
      <w:r>
        <w:rPr>
          <w:sz w:val="24"/>
        </w:rPr>
        <w:t>of</w:t>
      </w:r>
      <w:r>
        <w:rPr>
          <w:spacing w:val="-1"/>
          <w:sz w:val="24"/>
        </w:rPr>
        <w:t> </w:t>
      </w:r>
      <w:r>
        <w:rPr>
          <w:sz w:val="24"/>
        </w:rPr>
        <w:t>Jehovah is with us”?</w:t>
      </w:r>
      <w:r>
        <w:rPr>
          <w:spacing w:val="-1"/>
          <w:sz w:val="24"/>
        </w:rPr>
        <w:t> </w:t>
      </w:r>
      <w:r>
        <w:rPr>
          <w:sz w:val="24"/>
        </w:rPr>
        <w:t>Surely, now, the false stylus of the secretaries has worked in sheer falsehood. The wise ones have become ashamed. they have become terrified and will be caught. Look! They have rejected the very word of Jehovah, and what wisdom do they have? Therefore, I shall</w:t>
      </w:r>
      <w:r>
        <w:rPr>
          <w:spacing w:val="40"/>
          <w:sz w:val="24"/>
        </w:rPr>
        <w:t> </w:t>
      </w:r>
      <w:r>
        <w:rPr>
          <w:sz w:val="24"/>
        </w:rPr>
        <w:t>give their wives to other men, their fields to those taking possession; for, from the least one</w:t>
      </w:r>
      <w:r>
        <w:rPr>
          <w:spacing w:val="-2"/>
          <w:sz w:val="24"/>
        </w:rPr>
        <w:t> </w:t>
      </w:r>
      <w:r>
        <w:rPr>
          <w:sz w:val="24"/>
        </w:rPr>
        <w:t>even</w:t>
      </w:r>
      <w:r>
        <w:rPr>
          <w:spacing w:val="-1"/>
          <w:sz w:val="24"/>
        </w:rPr>
        <w:t> </w:t>
      </w:r>
      <w:r>
        <w:rPr>
          <w:sz w:val="24"/>
        </w:rPr>
        <w:t>to</w:t>
      </w:r>
      <w:r>
        <w:rPr>
          <w:spacing w:val="-1"/>
          <w:sz w:val="24"/>
        </w:rPr>
        <w:t> </w:t>
      </w:r>
      <w:r>
        <w:rPr>
          <w:sz w:val="24"/>
        </w:rPr>
        <w:t>the</w:t>
      </w:r>
      <w:r>
        <w:rPr>
          <w:spacing w:val="-2"/>
          <w:sz w:val="24"/>
        </w:rPr>
        <w:t> </w:t>
      </w:r>
      <w:r>
        <w:rPr>
          <w:sz w:val="24"/>
        </w:rPr>
        <w:t>greatest</w:t>
      </w:r>
      <w:r>
        <w:rPr>
          <w:spacing w:val="-1"/>
          <w:sz w:val="24"/>
        </w:rPr>
        <w:t> </w:t>
      </w:r>
      <w:r>
        <w:rPr>
          <w:sz w:val="24"/>
        </w:rPr>
        <w:t>one,</w:t>
      </w:r>
      <w:r>
        <w:rPr>
          <w:spacing w:val="-1"/>
          <w:sz w:val="24"/>
        </w:rPr>
        <w:t> </w:t>
      </w:r>
      <w:r>
        <w:rPr>
          <w:sz w:val="24"/>
        </w:rPr>
        <w:t>each</w:t>
      </w:r>
      <w:r>
        <w:rPr>
          <w:spacing w:val="-1"/>
          <w:sz w:val="24"/>
        </w:rPr>
        <w:t> </w:t>
      </w:r>
      <w:r>
        <w:rPr>
          <w:sz w:val="24"/>
        </w:rPr>
        <w:t>one</w:t>
      </w:r>
      <w:r>
        <w:rPr>
          <w:spacing w:val="-2"/>
          <w:sz w:val="24"/>
        </w:rPr>
        <w:t> </w:t>
      </w:r>
      <w:r>
        <w:rPr>
          <w:sz w:val="24"/>
        </w:rPr>
        <w:t>is</w:t>
      </w:r>
      <w:r>
        <w:rPr>
          <w:spacing w:val="-1"/>
          <w:sz w:val="24"/>
        </w:rPr>
        <w:t> </w:t>
      </w:r>
      <w:r>
        <w:rPr>
          <w:sz w:val="24"/>
        </w:rPr>
        <w:t>making</w:t>
      </w:r>
      <w:r>
        <w:rPr>
          <w:spacing w:val="-1"/>
          <w:sz w:val="24"/>
        </w:rPr>
        <w:t> </w:t>
      </w:r>
      <w:r>
        <w:rPr>
          <w:sz w:val="24"/>
        </w:rPr>
        <w:t>unjust</w:t>
      </w:r>
      <w:r>
        <w:rPr>
          <w:spacing w:val="-1"/>
          <w:sz w:val="24"/>
        </w:rPr>
        <w:t> </w:t>
      </w:r>
      <w:r>
        <w:rPr>
          <w:sz w:val="24"/>
        </w:rPr>
        <w:t>gain;</w:t>
      </w:r>
      <w:r>
        <w:rPr>
          <w:spacing w:val="-1"/>
          <w:sz w:val="24"/>
        </w:rPr>
        <w:t> </w:t>
      </w:r>
      <w:r>
        <w:rPr>
          <w:sz w:val="24"/>
        </w:rPr>
        <w:t>from</w:t>
      </w:r>
      <w:r>
        <w:rPr>
          <w:spacing w:val="-1"/>
          <w:sz w:val="24"/>
        </w:rPr>
        <w:t> </w:t>
      </w:r>
      <w:r>
        <w:rPr>
          <w:sz w:val="24"/>
        </w:rPr>
        <w:t>the</w:t>
      </w:r>
      <w:r>
        <w:rPr>
          <w:spacing w:val="-2"/>
          <w:sz w:val="24"/>
        </w:rPr>
        <w:t> </w:t>
      </w:r>
      <w:r>
        <w:rPr>
          <w:sz w:val="24"/>
        </w:rPr>
        <w:t>prophet</w:t>
      </w:r>
      <w:r>
        <w:rPr>
          <w:spacing w:val="-1"/>
          <w:sz w:val="24"/>
        </w:rPr>
        <w:t> </w:t>
      </w:r>
      <w:r>
        <w:rPr>
          <w:sz w:val="24"/>
        </w:rPr>
        <w:t>even</w:t>
      </w:r>
      <w:r>
        <w:rPr>
          <w:spacing w:val="-1"/>
          <w:sz w:val="24"/>
        </w:rPr>
        <w:t> </w:t>
      </w:r>
      <w:r>
        <w:rPr>
          <w:sz w:val="24"/>
        </w:rPr>
        <w:t>to</w:t>
      </w:r>
      <w:r>
        <w:rPr>
          <w:spacing w:val="-1"/>
          <w:sz w:val="24"/>
        </w:rPr>
        <w:t> </w:t>
      </w:r>
      <w:r>
        <w:rPr>
          <w:sz w:val="24"/>
        </w:rPr>
        <w:t>the priest, each one is acting falsely.</w:t>
      </w:r>
      <w:r>
        <w:rPr>
          <w:spacing w:val="-9"/>
          <w:sz w:val="24"/>
        </w:rPr>
        <w:t> </w:t>
      </w:r>
      <w:r>
        <w:rPr>
          <w:sz w:val="24"/>
        </w:rPr>
        <w:t>And they try to heal the breakdown of the daughter of my people lightly, saying: “There is peace! There is peace!” when there is no peace. Did they feel shame because they had done even what was detestable? For one thing, they positively could not feel ashamed; for another thing, they did not know even how to feel humiliated.</w:t>
      </w:r>
      <w:r>
        <w:rPr>
          <w:spacing w:val="-3"/>
          <w:sz w:val="24"/>
        </w:rPr>
        <w:t> </w:t>
      </w:r>
      <w:r>
        <w:rPr>
          <w:sz w:val="24"/>
        </w:rPr>
        <w:t>(vs.12b)”</w:t>
      </w:r>
      <w:r>
        <w:rPr>
          <w:spacing w:val="-4"/>
          <w:sz w:val="24"/>
        </w:rPr>
        <w:t> </w:t>
      </w:r>
      <w:r>
        <w:rPr>
          <w:sz w:val="24"/>
        </w:rPr>
        <w:t>‘Therefore</w:t>
      </w:r>
      <w:r>
        <w:rPr>
          <w:spacing w:val="-4"/>
          <w:sz w:val="24"/>
        </w:rPr>
        <w:t> </w:t>
      </w:r>
      <w:r>
        <w:rPr>
          <w:sz w:val="24"/>
        </w:rPr>
        <w:t>they</w:t>
      </w:r>
      <w:r>
        <w:rPr>
          <w:spacing w:val="-3"/>
          <w:sz w:val="24"/>
        </w:rPr>
        <w:t> </w:t>
      </w:r>
      <w:r>
        <w:rPr>
          <w:sz w:val="24"/>
        </w:rPr>
        <w:t>will</w:t>
      </w:r>
      <w:r>
        <w:rPr>
          <w:spacing w:val="-3"/>
          <w:sz w:val="24"/>
        </w:rPr>
        <w:t> </w:t>
      </w:r>
      <w:r>
        <w:rPr>
          <w:sz w:val="24"/>
        </w:rPr>
        <w:t>fall</w:t>
      </w:r>
      <w:r>
        <w:rPr>
          <w:spacing w:val="-3"/>
          <w:sz w:val="24"/>
        </w:rPr>
        <w:t> </w:t>
      </w:r>
      <w:r>
        <w:rPr>
          <w:sz w:val="24"/>
        </w:rPr>
        <w:t>among</w:t>
      </w:r>
      <w:r>
        <w:rPr>
          <w:spacing w:val="-3"/>
          <w:sz w:val="24"/>
        </w:rPr>
        <w:t> </w:t>
      </w:r>
      <w:r>
        <w:rPr>
          <w:sz w:val="24"/>
        </w:rPr>
        <w:t>those</w:t>
      </w:r>
      <w:r>
        <w:rPr>
          <w:spacing w:val="-4"/>
          <w:sz w:val="24"/>
        </w:rPr>
        <w:t> </w:t>
      </w:r>
      <w:r>
        <w:rPr>
          <w:sz w:val="24"/>
        </w:rPr>
        <w:t>who</w:t>
      </w:r>
      <w:r>
        <w:rPr>
          <w:spacing w:val="-3"/>
          <w:sz w:val="24"/>
        </w:rPr>
        <w:t> </w:t>
      </w:r>
      <w:r>
        <w:rPr>
          <w:sz w:val="24"/>
        </w:rPr>
        <w:t>are</w:t>
      </w:r>
      <w:r>
        <w:rPr>
          <w:spacing w:val="-2"/>
          <w:sz w:val="24"/>
        </w:rPr>
        <w:t> </w:t>
      </w:r>
      <w:r>
        <w:rPr>
          <w:sz w:val="24"/>
        </w:rPr>
        <w:t>falling.</w:t>
      </w:r>
      <w:r>
        <w:rPr>
          <w:spacing w:val="-3"/>
          <w:sz w:val="24"/>
        </w:rPr>
        <w:t> </w:t>
      </w:r>
      <w:r>
        <w:rPr>
          <w:sz w:val="24"/>
        </w:rPr>
        <w:t>In</w:t>
      </w:r>
      <w:r>
        <w:rPr>
          <w:spacing w:val="-3"/>
          <w:sz w:val="24"/>
        </w:rPr>
        <w:t> </w:t>
      </w:r>
      <w:r>
        <w:rPr>
          <w:sz w:val="24"/>
        </w:rPr>
        <w:t>the</w:t>
      </w:r>
      <w:r>
        <w:rPr>
          <w:spacing w:val="-4"/>
          <w:sz w:val="24"/>
        </w:rPr>
        <w:t> </w:t>
      </w:r>
      <w:r>
        <w:rPr>
          <w:sz w:val="24"/>
        </w:rPr>
        <w:t>time</w:t>
      </w:r>
      <w:r>
        <w:rPr>
          <w:spacing w:val="-4"/>
          <w:sz w:val="24"/>
        </w:rPr>
        <w:t> </w:t>
      </w:r>
      <w:r>
        <w:rPr>
          <w:sz w:val="24"/>
        </w:rPr>
        <w:t>of their being given attention, they will stumble,’</w:t>
      </w:r>
      <w:r>
        <w:rPr>
          <w:spacing w:val="-11"/>
          <w:sz w:val="24"/>
        </w:rPr>
        <w:t> </w:t>
      </w:r>
      <w:r>
        <w:rPr>
          <w:sz w:val="24"/>
        </w:rPr>
        <w:t>Jehovah has said.” (See Daniel 11:33-35)</w:t>
      </w:r>
    </w:p>
    <w:p>
      <w:pPr>
        <w:pStyle w:val="ListParagraph"/>
        <w:numPr>
          <w:ilvl w:val="2"/>
          <w:numId w:val="73"/>
        </w:numPr>
        <w:tabs>
          <w:tab w:pos="1560" w:val="left" w:leader="none"/>
          <w:tab w:pos="1619" w:val="left" w:leader="none"/>
        </w:tabs>
        <w:spacing w:line="259" w:lineRule="auto" w:before="158" w:after="0"/>
        <w:ind w:left="1560" w:right="318" w:hanging="360"/>
        <w:jc w:val="left"/>
        <w:rPr>
          <w:sz w:val="24"/>
        </w:rPr>
      </w:pPr>
      <w:r>
        <w:rPr>
          <w:sz w:val="24"/>
        </w:rPr>
        <w:t>It</w:t>
      </w:r>
      <w:r>
        <w:rPr>
          <w:spacing w:val="40"/>
          <w:sz w:val="24"/>
        </w:rPr>
        <w:t> </w:t>
      </w:r>
      <w:r>
        <w:rPr>
          <w:sz w:val="24"/>
        </w:rPr>
        <w:t>was Jehovah’s desire for the wives of these transgressing men to be given to others</w:t>
      </w:r>
      <w:r>
        <w:rPr>
          <w:spacing w:val="-3"/>
          <w:sz w:val="24"/>
        </w:rPr>
        <w:t> </w:t>
      </w:r>
      <w:r>
        <w:rPr>
          <w:sz w:val="24"/>
        </w:rPr>
        <w:t>–</w:t>
      </w:r>
      <w:r>
        <w:rPr>
          <w:spacing w:val="-8"/>
          <w:sz w:val="24"/>
        </w:rPr>
        <w:t> </w:t>
      </w:r>
      <w:r>
        <w:rPr>
          <w:sz w:val="24"/>
        </w:rPr>
        <w:t>This</w:t>
      </w:r>
      <w:r>
        <w:rPr>
          <w:spacing w:val="-3"/>
          <w:sz w:val="24"/>
        </w:rPr>
        <w:t> </w:t>
      </w:r>
      <w:r>
        <w:rPr>
          <w:sz w:val="24"/>
        </w:rPr>
        <w:t>is</w:t>
      </w:r>
      <w:r>
        <w:rPr>
          <w:spacing w:val="-3"/>
          <w:sz w:val="24"/>
        </w:rPr>
        <w:t> </w:t>
      </w:r>
      <w:r>
        <w:rPr>
          <w:sz w:val="24"/>
        </w:rPr>
        <w:t>another</w:t>
      </w:r>
      <w:r>
        <w:rPr>
          <w:spacing w:val="-4"/>
          <w:sz w:val="24"/>
        </w:rPr>
        <w:t> </w:t>
      </w:r>
      <w:r>
        <w:rPr>
          <w:sz w:val="24"/>
        </w:rPr>
        <w:t>example</w:t>
      </w:r>
      <w:r>
        <w:rPr>
          <w:spacing w:val="-4"/>
          <w:sz w:val="24"/>
        </w:rPr>
        <w:t> </w:t>
      </w:r>
      <w:r>
        <w:rPr>
          <w:sz w:val="24"/>
        </w:rPr>
        <w:t>of</w:t>
      </w:r>
      <w:r>
        <w:rPr>
          <w:spacing w:val="-4"/>
          <w:sz w:val="24"/>
        </w:rPr>
        <w:t> </w:t>
      </w:r>
      <w:r>
        <w:rPr>
          <w:sz w:val="24"/>
        </w:rPr>
        <w:t>grounds</w:t>
      </w:r>
      <w:r>
        <w:rPr>
          <w:spacing w:val="-3"/>
          <w:sz w:val="24"/>
        </w:rPr>
        <w:t> </w:t>
      </w:r>
      <w:r>
        <w:rPr>
          <w:sz w:val="24"/>
        </w:rPr>
        <w:t>for</w:t>
      </w:r>
      <w:r>
        <w:rPr>
          <w:spacing w:val="-4"/>
          <w:sz w:val="24"/>
        </w:rPr>
        <w:t> </w:t>
      </w:r>
      <w:r>
        <w:rPr>
          <w:sz w:val="24"/>
        </w:rPr>
        <w:t>divorce</w:t>
      </w:r>
      <w:r>
        <w:rPr>
          <w:spacing w:val="-4"/>
          <w:sz w:val="24"/>
        </w:rPr>
        <w:t> </w:t>
      </w:r>
      <w:r>
        <w:rPr>
          <w:sz w:val="24"/>
        </w:rPr>
        <w:t>from</w:t>
      </w:r>
      <w:r>
        <w:rPr>
          <w:spacing w:val="-3"/>
          <w:sz w:val="24"/>
        </w:rPr>
        <w:t> </w:t>
      </w:r>
      <w:r>
        <w:rPr>
          <w:sz w:val="24"/>
        </w:rPr>
        <w:t>spiritual</w:t>
      </w:r>
      <w:r>
        <w:rPr>
          <w:spacing w:val="-3"/>
          <w:sz w:val="24"/>
        </w:rPr>
        <w:t> </w:t>
      </w:r>
      <w:r>
        <w:rPr>
          <w:sz w:val="24"/>
        </w:rPr>
        <w:t>fornication. – See </w:t>
      </w:r>
      <w:r>
        <w:rPr>
          <w:color w:val="0D5FAD"/>
          <w:sz w:val="24"/>
          <w:u w:val="single" w:color="0D5FAD"/>
        </w:rPr>
        <w:t>Malachi 2:15</w:t>
      </w:r>
      <w:r>
        <w:rPr>
          <w:sz w:val="24"/>
          <w:u w:val="none"/>
        </w:rPr>
        <w:t>; Isaiah 4:1</w:t>
      </w:r>
    </w:p>
    <w:p>
      <w:pPr>
        <w:pStyle w:val="ListParagraph"/>
        <w:numPr>
          <w:ilvl w:val="1"/>
          <w:numId w:val="73"/>
        </w:numPr>
        <w:tabs>
          <w:tab w:pos="840" w:val="left" w:leader="none"/>
        </w:tabs>
        <w:spacing w:line="259" w:lineRule="auto" w:before="159" w:after="0"/>
        <w:ind w:left="840" w:right="345" w:hanging="360"/>
        <w:jc w:val="left"/>
        <w:rPr>
          <w:sz w:val="24"/>
        </w:rPr>
      </w:pPr>
      <w:r>
        <w:rPr>
          <w:b/>
          <w:sz w:val="24"/>
        </w:rPr>
        <w:t>In the times of “long ago”, when the man had consensual relations with a woman, she was to become his wife</w:t>
      </w:r>
      <w:r>
        <w:rPr>
          <w:sz w:val="24"/>
        </w:rPr>
        <w:t>. The </w:t>
      </w:r>
      <w:r>
        <w:rPr>
          <w:i/>
          <w:sz w:val="24"/>
        </w:rPr>
        <w:t>original intent </w:t>
      </w:r>
      <w:r>
        <w:rPr>
          <w:sz w:val="24"/>
        </w:rPr>
        <w:t>was that both parties were serving Jehovah as</w:t>
      </w:r>
      <w:r>
        <w:rPr>
          <w:spacing w:val="-4"/>
          <w:sz w:val="24"/>
        </w:rPr>
        <w:t> </w:t>
      </w:r>
      <w:r>
        <w:rPr>
          <w:sz w:val="24"/>
        </w:rPr>
        <w:t>Adam and Eve were before they sinned (see why Satan link for more information).</w:t>
      </w:r>
      <w:r>
        <w:rPr>
          <w:spacing w:val="-8"/>
          <w:sz w:val="24"/>
        </w:rPr>
        <w:t> </w:t>
      </w:r>
      <w:r>
        <w:rPr>
          <w:sz w:val="24"/>
        </w:rPr>
        <w:t>A</w:t>
      </w:r>
      <w:r>
        <w:rPr>
          <w:spacing w:val="-5"/>
          <w:sz w:val="24"/>
        </w:rPr>
        <w:t> </w:t>
      </w:r>
      <w:r>
        <w:rPr>
          <w:sz w:val="24"/>
        </w:rPr>
        <w:t>man could have a number of wives as long as they served Jehovah. If either</w:t>
      </w:r>
      <w:r>
        <w:rPr>
          <w:spacing w:val="-5"/>
          <w:sz w:val="24"/>
        </w:rPr>
        <w:t> </w:t>
      </w:r>
      <w:r>
        <w:rPr>
          <w:sz w:val="24"/>
        </w:rPr>
        <w:t>party</w:t>
      </w:r>
      <w:r>
        <w:rPr>
          <w:spacing w:val="-2"/>
          <w:sz w:val="24"/>
        </w:rPr>
        <w:t> </w:t>
      </w:r>
      <w:r>
        <w:rPr>
          <w:sz w:val="24"/>
        </w:rPr>
        <w:t>committed</w:t>
      </w:r>
      <w:r>
        <w:rPr>
          <w:spacing w:val="-4"/>
          <w:sz w:val="24"/>
        </w:rPr>
        <w:t> </w:t>
      </w:r>
      <w:r>
        <w:rPr>
          <w:sz w:val="24"/>
        </w:rPr>
        <w:t>spiritual</w:t>
      </w:r>
      <w:r>
        <w:rPr>
          <w:spacing w:val="-4"/>
          <w:sz w:val="24"/>
        </w:rPr>
        <w:t> </w:t>
      </w:r>
      <w:r>
        <w:rPr>
          <w:sz w:val="24"/>
        </w:rPr>
        <w:t>or</w:t>
      </w:r>
      <w:r>
        <w:rPr>
          <w:spacing w:val="-5"/>
          <w:sz w:val="24"/>
        </w:rPr>
        <w:t> </w:t>
      </w:r>
      <w:r>
        <w:rPr>
          <w:sz w:val="24"/>
        </w:rPr>
        <w:t>physical</w:t>
      </w:r>
      <w:r>
        <w:rPr>
          <w:spacing w:val="-4"/>
          <w:sz w:val="24"/>
        </w:rPr>
        <w:t> </w:t>
      </w:r>
      <w:r>
        <w:rPr>
          <w:sz w:val="24"/>
        </w:rPr>
        <w:t>fornication,</w:t>
      </w:r>
      <w:r>
        <w:rPr>
          <w:spacing w:val="-4"/>
          <w:sz w:val="24"/>
        </w:rPr>
        <w:t> </w:t>
      </w:r>
      <w:r>
        <w:rPr>
          <w:sz w:val="24"/>
        </w:rPr>
        <w:t>the</w:t>
      </w:r>
      <w:r>
        <w:rPr>
          <w:spacing w:val="-5"/>
          <w:sz w:val="24"/>
        </w:rPr>
        <w:t> </w:t>
      </w:r>
      <w:r>
        <w:rPr>
          <w:sz w:val="24"/>
        </w:rPr>
        <w:t>innocent</w:t>
      </w:r>
      <w:r>
        <w:rPr>
          <w:spacing w:val="-4"/>
          <w:sz w:val="24"/>
        </w:rPr>
        <w:t> </w:t>
      </w:r>
      <w:r>
        <w:rPr>
          <w:sz w:val="24"/>
        </w:rPr>
        <w:t>mate</w:t>
      </w:r>
      <w:r>
        <w:rPr>
          <w:spacing w:val="-3"/>
          <w:sz w:val="24"/>
        </w:rPr>
        <w:t> </w:t>
      </w:r>
      <w:r>
        <w:rPr>
          <w:sz w:val="24"/>
        </w:rPr>
        <w:t>could</w:t>
      </w:r>
      <w:r>
        <w:rPr>
          <w:spacing w:val="-4"/>
          <w:sz w:val="24"/>
        </w:rPr>
        <w:t> </w:t>
      </w:r>
      <w:r>
        <w:rPr>
          <w:sz w:val="24"/>
        </w:rPr>
        <w:t>“dismiss</w:t>
      </w:r>
    </w:p>
    <w:p>
      <w:pPr>
        <w:pStyle w:val="BodyText"/>
        <w:spacing w:line="259" w:lineRule="auto"/>
        <w:ind w:left="840" w:right="305"/>
      </w:pPr>
      <w:r>
        <w:rPr/>
        <w:t>/ or divorce” the transgressing mate.</w:t>
      </w:r>
      <w:r>
        <w:rPr>
          <w:spacing w:val="-3"/>
        </w:rPr>
        <w:t> </w:t>
      </w:r>
      <w:r>
        <w:rPr/>
        <w:t>The innocent mate would show a taking back of the transgressing mate by having sexual relations with the wrongdoer. However, if the innocent</w:t>
      </w:r>
      <w:r>
        <w:rPr>
          <w:spacing w:val="-3"/>
        </w:rPr>
        <w:t> </w:t>
      </w:r>
      <w:r>
        <w:rPr/>
        <w:t>mate</w:t>
      </w:r>
      <w:r>
        <w:rPr>
          <w:spacing w:val="-4"/>
        </w:rPr>
        <w:t> </w:t>
      </w:r>
      <w:r>
        <w:rPr/>
        <w:t>was</w:t>
      </w:r>
      <w:r>
        <w:rPr>
          <w:spacing w:val="-3"/>
        </w:rPr>
        <w:t> </w:t>
      </w:r>
      <w:r>
        <w:rPr/>
        <w:t>serving</w:t>
      </w:r>
      <w:r>
        <w:rPr>
          <w:spacing w:val="-3"/>
        </w:rPr>
        <w:t> </w:t>
      </w:r>
      <w:r>
        <w:rPr/>
        <w:t>Jehovah</w:t>
      </w:r>
      <w:r>
        <w:rPr>
          <w:spacing w:val="-3"/>
        </w:rPr>
        <w:t> </w:t>
      </w:r>
      <w:r>
        <w:rPr/>
        <w:t>and</w:t>
      </w:r>
      <w:r>
        <w:rPr>
          <w:spacing w:val="-3"/>
        </w:rPr>
        <w:t> </w:t>
      </w:r>
      <w:r>
        <w:rPr/>
        <w:t>they</w:t>
      </w:r>
      <w:r>
        <w:rPr>
          <w:spacing w:val="-3"/>
        </w:rPr>
        <w:t> </w:t>
      </w:r>
      <w:r>
        <w:rPr/>
        <w:t>took</w:t>
      </w:r>
      <w:r>
        <w:rPr>
          <w:spacing w:val="-1"/>
        </w:rPr>
        <w:t> </w:t>
      </w:r>
      <w:r>
        <w:rPr/>
        <w:t>back</w:t>
      </w:r>
      <w:r>
        <w:rPr>
          <w:spacing w:val="-3"/>
        </w:rPr>
        <w:t> </w:t>
      </w:r>
      <w:r>
        <w:rPr/>
        <w:t>a</w:t>
      </w:r>
      <w:r>
        <w:rPr>
          <w:spacing w:val="-4"/>
        </w:rPr>
        <w:t> </w:t>
      </w:r>
      <w:r>
        <w:rPr/>
        <w:t>mate</w:t>
      </w:r>
      <w:r>
        <w:rPr>
          <w:spacing w:val="-4"/>
        </w:rPr>
        <w:t> </w:t>
      </w:r>
      <w:r>
        <w:rPr/>
        <w:t>that</w:t>
      </w:r>
      <w:r>
        <w:rPr>
          <w:spacing w:val="-3"/>
        </w:rPr>
        <w:t> </w:t>
      </w:r>
      <w:r>
        <w:rPr/>
        <w:t>was</w:t>
      </w:r>
      <w:r>
        <w:rPr>
          <w:spacing w:val="-3"/>
        </w:rPr>
        <w:t> </w:t>
      </w:r>
      <w:r>
        <w:rPr/>
        <w:t>transgressing</w:t>
      </w:r>
      <w:r>
        <w:rPr>
          <w:spacing w:val="-3"/>
        </w:rPr>
        <w:t> </w:t>
      </w:r>
      <w:r>
        <w:rPr/>
        <w:t>still against Jehovah, they would be apostatizing against Jehovah.</w:t>
      </w:r>
      <w:r>
        <w:rPr>
          <w:spacing w:val="-14"/>
        </w:rPr>
        <w:t> </w:t>
      </w:r>
      <w:r>
        <w:rPr/>
        <w:t>Also, it was not considered</w:t>
      </w:r>
    </w:p>
    <w:p>
      <w:pPr>
        <w:spacing w:after="0" w:line="259" w:lineRule="auto"/>
        <w:sectPr>
          <w:pgSz w:w="12240" w:h="15840"/>
          <w:pgMar w:header="0" w:footer="523" w:top="1360" w:bottom="720" w:left="1320" w:right="1160"/>
        </w:sectPr>
      </w:pPr>
    </w:p>
    <w:p>
      <w:pPr>
        <w:pStyle w:val="BodyText"/>
        <w:spacing w:line="259" w:lineRule="auto" w:before="79"/>
        <w:ind w:left="840" w:right="323"/>
      </w:pPr>
      <w:r>
        <w:rPr/>
        <w:t>fornication when a wife gave her maidservant to her husband to bear offspring – But the children were to be considered the wife’s (the maidservant’s mistress or the husband’s “slave</w:t>
      </w:r>
      <w:r>
        <w:rPr>
          <w:spacing w:val="-1"/>
        </w:rPr>
        <w:t> </w:t>
      </w:r>
      <w:r>
        <w:rPr/>
        <w:t>girl”</w:t>
      </w:r>
      <w:r>
        <w:rPr>
          <w:spacing w:val="-1"/>
        </w:rPr>
        <w:t> </w:t>
      </w:r>
      <w:r>
        <w:rPr/>
        <w:t>(Genesis 21:12,13)</w:t>
      </w:r>
      <w:r>
        <w:rPr>
          <w:spacing w:val="-1"/>
        </w:rPr>
        <w:t> </w:t>
      </w:r>
      <w:r>
        <w:rPr/>
        <w:t>(Genesis 16:1-10))</w:t>
      </w:r>
      <w:r>
        <w:rPr>
          <w:spacing w:val="-1"/>
        </w:rPr>
        <w:t> </w:t>
      </w:r>
      <w:r>
        <w:rPr/>
        <w:t>It also seems appropriate</w:t>
      </w:r>
      <w:r>
        <w:rPr>
          <w:spacing w:val="-1"/>
        </w:rPr>
        <w:t> </w:t>
      </w:r>
      <w:r>
        <w:rPr/>
        <w:t>to “dismiss” a “slave girl” if the “slave girl’s” actions could result in something not approved by Jehovah (Genesis 21:10-12). (Many today view slaves differently than how people did back then. The Law of Moses gave honor and protection to “slaves” – Their treatment was to be based on love, not greed. It is also noteworthy to remember that those who submit to Jehovah’s will are making themselves slaves of Jehovah and Jehovah plans to bless</w:t>
      </w:r>
      <w:r>
        <w:rPr>
          <w:spacing w:val="-3"/>
        </w:rPr>
        <w:t> </w:t>
      </w:r>
      <w:r>
        <w:rPr/>
        <w:t>his</w:t>
      </w:r>
      <w:r>
        <w:rPr>
          <w:spacing w:val="-3"/>
        </w:rPr>
        <w:t> </w:t>
      </w:r>
      <w:r>
        <w:rPr/>
        <w:t>slaves</w:t>
      </w:r>
      <w:r>
        <w:rPr>
          <w:spacing w:val="-3"/>
        </w:rPr>
        <w:t> </w:t>
      </w:r>
      <w:r>
        <w:rPr/>
        <w:t>greatly)</w:t>
      </w:r>
      <w:r>
        <w:rPr>
          <w:spacing w:val="-13"/>
        </w:rPr>
        <w:t> </w:t>
      </w:r>
      <w:r>
        <w:rPr/>
        <w:t>A</w:t>
      </w:r>
      <w:r>
        <w:rPr>
          <w:spacing w:val="-15"/>
        </w:rPr>
        <w:t> </w:t>
      </w:r>
      <w:r>
        <w:rPr/>
        <w:t>“slave</w:t>
      </w:r>
      <w:r>
        <w:rPr>
          <w:spacing w:val="-4"/>
        </w:rPr>
        <w:t> </w:t>
      </w:r>
      <w:r>
        <w:rPr/>
        <w:t>girl”</w:t>
      </w:r>
      <w:r>
        <w:rPr>
          <w:spacing w:val="-4"/>
        </w:rPr>
        <w:t> </w:t>
      </w:r>
      <w:r>
        <w:rPr/>
        <w:t>is</w:t>
      </w:r>
      <w:r>
        <w:rPr>
          <w:spacing w:val="-3"/>
        </w:rPr>
        <w:t> </w:t>
      </w:r>
      <w:r>
        <w:rPr/>
        <w:t>also</w:t>
      </w:r>
      <w:r>
        <w:rPr>
          <w:spacing w:val="-3"/>
        </w:rPr>
        <w:t> </w:t>
      </w:r>
      <w:r>
        <w:rPr/>
        <w:t>known</w:t>
      </w:r>
      <w:r>
        <w:rPr>
          <w:spacing w:val="-3"/>
        </w:rPr>
        <w:t> </w:t>
      </w:r>
      <w:r>
        <w:rPr/>
        <w:t>as</w:t>
      </w:r>
      <w:r>
        <w:rPr>
          <w:spacing w:val="-3"/>
        </w:rPr>
        <w:t> </w:t>
      </w:r>
      <w:r>
        <w:rPr/>
        <w:t>a</w:t>
      </w:r>
      <w:r>
        <w:rPr>
          <w:spacing w:val="-4"/>
        </w:rPr>
        <w:t> </w:t>
      </w:r>
      <w:r>
        <w:rPr/>
        <w:t>concubine.</w:t>
      </w:r>
      <w:r>
        <w:rPr>
          <w:spacing w:val="-3"/>
        </w:rPr>
        <w:t> </w:t>
      </w:r>
      <w:r>
        <w:rPr/>
        <w:t>It</w:t>
      </w:r>
      <w:r>
        <w:rPr>
          <w:spacing w:val="-3"/>
        </w:rPr>
        <w:t> </w:t>
      </w:r>
      <w:r>
        <w:rPr/>
        <w:t>also</w:t>
      </w:r>
      <w:r>
        <w:rPr>
          <w:spacing w:val="-3"/>
        </w:rPr>
        <w:t> </w:t>
      </w:r>
      <w:r>
        <w:rPr/>
        <w:t>shows</w:t>
      </w:r>
      <w:r>
        <w:rPr>
          <w:spacing w:val="-3"/>
        </w:rPr>
        <w:t> </w:t>
      </w:r>
      <w:r>
        <w:rPr/>
        <w:t>that</w:t>
      </w:r>
      <w:r>
        <w:rPr>
          <w:spacing w:val="-3"/>
        </w:rPr>
        <w:t> </w:t>
      </w:r>
      <w:r>
        <w:rPr/>
        <w:t>no matter how many wives a husband has, if they are serving Jehovah, it is agreeable to Jehovah. I believe it is part of Malachi 3:2-4.</w:t>
      </w:r>
    </w:p>
    <w:p>
      <w:pPr>
        <w:pStyle w:val="ListParagraph"/>
        <w:numPr>
          <w:ilvl w:val="1"/>
          <w:numId w:val="73"/>
        </w:numPr>
        <w:tabs>
          <w:tab w:pos="840" w:val="left" w:leader="none"/>
        </w:tabs>
        <w:spacing w:line="259" w:lineRule="auto" w:before="158" w:after="0"/>
        <w:ind w:left="840" w:right="294" w:hanging="360"/>
        <w:jc w:val="left"/>
        <w:rPr>
          <w:sz w:val="24"/>
        </w:rPr>
      </w:pPr>
      <w:r>
        <w:rPr>
          <w:b/>
          <w:sz w:val="24"/>
        </w:rPr>
        <w:t>Can</w:t>
      </w:r>
      <w:r>
        <w:rPr>
          <w:b/>
          <w:spacing w:val="-2"/>
          <w:sz w:val="24"/>
        </w:rPr>
        <w:t> </w:t>
      </w:r>
      <w:r>
        <w:rPr>
          <w:b/>
          <w:sz w:val="24"/>
        </w:rPr>
        <w:t>a</w:t>
      </w:r>
      <w:r>
        <w:rPr>
          <w:b/>
          <w:spacing w:val="-2"/>
          <w:sz w:val="24"/>
        </w:rPr>
        <w:t> </w:t>
      </w:r>
      <w:r>
        <w:rPr>
          <w:b/>
          <w:sz w:val="24"/>
        </w:rPr>
        <w:t>woman</w:t>
      </w:r>
      <w:r>
        <w:rPr>
          <w:b/>
          <w:spacing w:val="-2"/>
          <w:sz w:val="24"/>
        </w:rPr>
        <w:t> </w:t>
      </w:r>
      <w:r>
        <w:rPr>
          <w:b/>
          <w:sz w:val="24"/>
        </w:rPr>
        <w:t>have</w:t>
      </w:r>
      <w:r>
        <w:rPr>
          <w:b/>
          <w:spacing w:val="-3"/>
          <w:sz w:val="24"/>
        </w:rPr>
        <w:t> </w:t>
      </w:r>
      <w:r>
        <w:rPr>
          <w:b/>
          <w:sz w:val="24"/>
        </w:rPr>
        <w:t>more</w:t>
      </w:r>
      <w:r>
        <w:rPr>
          <w:b/>
          <w:spacing w:val="-3"/>
          <w:sz w:val="24"/>
        </w:rPr>
        <w:t> </w:t>
      </w:r>
      <w:r>
        <w:rPr>
          <w:b/>
          <w:sz w:val="24"/>
        </w:rPr>
        <w:t>than</w:t>
      </w:r>
      <w:r>
        <w:rPr>
          <w:b/>
          <w:spacing w:val="-2"/>
          <w:sz w:val="24"/>
        </w:rPr>
        <w:t> </w:t>
      </w:r>
      <w:r>
        <w:rPr>
          <w:b/>
          <w:sz w:val="24"/>
        </w:rPr>
        <w:t>one</w:t>
      </w:r>
      <w:r>
        <w:rPr>
          <w:b/>
          <w:spacing w:val="-3"/>
          <w:sz w:val="24"/>
        </w:rPr>
        <w:t> </w:t>
      </w:r>
      <w:r>
        <w:rPr>
          <w:b/>
          <w:sz w:val="24"/>
        </w:rPr>
        <w:t>husband</w:t>
      </w:r>
      <w:r>
        <w:rPr>
          <w:b/>
          <w:spacing w:val="-2"/>
          <w:sz w:val="24"/>
        </w:rPr>
        <w:t> </w:t>
      </w:r>
      <w:r>
        <w:rPr>
          <w:b/>
          <w:sz w:val="24"/>
        </w:rPr>
        <w:t>at</w:t>
      </w:r>
      <w:r>
        <w:rPr>
          <w:b/>
          <w:spacing w:val="-3"/>
          <w:sz w:val="24"/>
        </w:rPr>
        <w:t> </w:t>
      </w:r>
      <w:r>
        <w:rPr>
          <w:b/>
          <w:sz w:val="24"/>
        </w:rPr>
        <w:t>a</w:t>
      </w:r>
      <w:r>
        <w:rPr>
          <w:b/>
          <w:spacing w:val="-5"/>
          <w:sz w:val="24"/>
        </w:rPr>
        <w:t> </w:t>
      </w:r>
      <w:r>
        <w:rPr>
          <w:b/>
          <w:sz w:val="24"/>
        </w:rPr>
        <w:t>time?</w:t>
      </w:r>
      <w:r>
        <w:rPr>
          <w:b/>
          <w:spacing w:val="-3"/>
          <w:sz w:val="24"/>
        </w:rPr>
        <w:t> </w:t>
      </w:r>
      <w:r>
        <w:rPr>
          <w:sz w:val="24"/>
        </w:rPr>
        <w:t>–</w:t>
      </w:r>
      <w:r>
        <w:rPr>
          <w:spacing w:val="-2"/>
          <w:sz w:val="24"/>
        </w:rPr>
        <w:t> </w:t>
      </w:r>
      <w:r>
        <w:rPr>
          <w:sz w:val="24"/>
        </w:rPr>
        <w:t>I</w:t>
      </w:r>
      <w:r>
        <w:rPr>
          <w:spacing w:val="-3"/>
          <w:sz w:val="24"/>
        </w:rPr>
        <w:t> </w:t>
      </w:r>
      <w:r>
        <w:rPr>
          <w:sz w:val="24"/>
        </w:rPr>
        <w:t>do</w:t>
      </w:r>
      <w:r>
        <w:rPr>
          <w:spacing w:val="-2"/>
          <w:sz w:val="24"/>
        </w:rPr>
        <w:t> </w:t>
      </w:r>
      <w:r>
        <w:rPr>
          <w:sz w:val="24"/>
        </w:rPr>
        <w:t>not</w:t>
      </w:r>
      <w:r>
        <w:rPr>
          <w:spacing w:val="-2"/>
          <w:sz w:val="24"/>
        </w:rPr>
        <w:t> </w:t>
      </w:r>
      <w:r>
        <w:rPr>
          <w:sz w:val="24"/>
        </w:rPr>
        <w:t>see</w:t>
      </w:r>
      <w:r>
        <w:rPr>
          <w:spacing w:val="-3"/>
          <w:sz w:val="24"/>
        </w:rPr>
        <w:t> </w:t>
      </w:r>
      <w:r>
        <w:rPr>
          <w:sz w:val="24"/>
        </w:rPr>
        <w:t>any indications</w:t>
      </w:r>
      <w:r>
        <w:rPr>
          <w:spacing w:val="-2"/>
          <w:sz w:val="24"/>
        </w:rPr>
        <w:t> </w:t>
      </w:r>
      <w:r>
        <w:rPr>
          <w:sz w:val="24"/>
        </w:rPr>
        <w:t>to allow this. This is based upon the examples of faithful ones of old. It is also based upon the example of just (one) Jesus marrying his bride class which is made of many (Revelation 19:7,8).</w:t>
      </w:r>
      <w:r>
        <w:rPr>
          <w:spacing w:val="-1"/>
          <w:sz w:val="24"/>
        </w:rPr>
        <w:t> </w:t>
      </w:r>
      <w:r>
        <w:rPr>
          <w:sz w:val="24"/>
        </w:rPr>
        <w:t>This is also reflected in Zechariah 3:7. In both cases, the “brides” or “Joshua” class are to remain loyal to Jehovah to benefit from the arrangement.</w:t>
      </w:r>
    </w:p>
    <w:p>
      <w:pPr>
        <w:pStyle w:val="ListParagraph"/>
        <w:numPr>
          <w:ilvl w:val="1"/>
          <w:numId w:val="73"/>
        </w:numPr>
        <w:tabs>
          <w:tab w:pos="839" w:val="left" w:leader="none"/>
        </w:tabs>
        <w:spacing w:line="259" w:lineRule="auto" w:before="159" w:after="0"/>
        <w:ind w:left="839" w:right="284" w:hanging="360"/>
        <w:jc w:val="left"/>
        <w:rPr>
          <w:sz w:val="24"/>
        </w:rPr>
      </w:pPr>
      <w:r>
        <w:rPr>
          <w:b/>
          <w:sz w:val="24"/>
        </w:rPr>
        <w:t>So, what</w:t>
      </w:r>
      <w:r>
        <w:rPr>
          <w:b/>
          <w:spacing w:val="-1"/>
          <w:sz w:val="24"/>
        </w:rPr>
        <w:t> </w:t>
      </w:r>
      <w:r>
        <w:rPr>
          <w:b/>
          <w:sz w:val="24"/>
        </w:rPr>
        <w:t>can one</w:t>
      </w:r>
      <w:r>
        <w:rPr>
          <w:b/>
          <w:spacing w:val="-1"/>
          <w:sz w:val="24"/>
        </w:rPr>
        <w:t> </w:t>
      </w:r>
      <w:r>
        <w:rPr>
          <w:b/>
          <w:sz w:val="24"/>
        </w:rPr>
        <w:t>do today? </w:t>
      </w:r>
      <w:r>
        <w:rPr>
          <w:sz w:val="24"/>
        </w:rPr>
        <w:t>Remember, Jehovah made</w:t>
      </w:r>
      <w:r>
        <w:rPr>
          <w:spacing w:val="-1"/>
          <w:sz w:val="24"/>
        </w:rPr>
        <w:t> </w:t>
      </w:r>
      <w:r>
        <w:rPr>
          <w:sz w:val="24"/>
        </w:rPr>
        <w:t>the</w:t>
      </w:r>
      <w:r>
        <w:rPr>
          <w:spacing w:val="-1"/>
          <w:sz w:val="24"/>
        </w:rPr>
        <w:t> </w:t>
      </w:r>
      <w:r>
        <w:rPr>
          <w:sz w:val="24"/>
        </w:rPr>
        <w:t>marriage</w:t>
      </w:r>
      <w:r>
        <w:rPr>
          <w:spacing w:val="-1"/>
          <w:sz w:val="24"/>
        </w:rPr>
        <w:t> </w:t>
      </w:r>
      <w:r>
        <w:rPr>
          <w:sz w:val="24"/>
        </w:rPr>
        <w:t>arrangement and so it</w:t>
      </w:r>
      <w:r>
        <w:rPr>
          <w:spacing w:val="-3"/>
          <w:sz w:val="24"/>
        </w:rPr>
        <w:t> </w:t>
      </w:r>
      <w:r>
        <w:rPr>
          <w:sz w:val="24"/>
        </w:rPr>
        <w:t>is</w:t>
      </w:r>
      <w:r>
        <w:rPr>
          <w:spacing w:val="-3"/>
          <w:sz w:val="24"/>
        </w:rPr>
        <w:t> </w:t>
      </w:r>
      <w:r>
        <w:rPr>
          <w:sz w:val="24"/>
        </w:rPr>
        <w:t>sacred.</w:t>
      </w:r>
      <w:r>
        <w:rPr>
          <w:spacing w:val="-8"/>
          <w:sz w:val="24"/>
        </w:rPr>
        <w:t> </w:t>
      </w:r>
      <w:r>
        <w:rPr>
          <w:sz w:val="24"/>
        </w:rPr>
        <w:t>The</w:t>
      </w:r>
      <w:r>
        <w:rPr>
          <w:spacing w:val="-4"/>
          <w:sz w:val="24"/>
        </w:rPr>
        <w:t> </w:t>
      </w:r>
      <w:r>
        <w:rPr>
          <w:sz w:val="24"/>
        </w:rPr>
        <w:t>sacredness</w:t>
      </w:r>
      <w:r>
        <w:rPr>
          <w:spacing w:val="-3"/>
          <w:sz w:val="24"/>
        </w:rPr>
        <w:t> </w:t>
      </w:r>
      <w:r>
        <w:rPr>
          <w:sz w:val="24"/>
        </w:rPr>
        <w:t>of</w:t>
      </w:r>
      <w:r>
        <w:rPr>
          <w:spacing w:val="-4"/>
          <w:sz w:val="24"/>
        </w:rPr>
        <w:t> </w:t>
      </w:r>
      <w:r>
        <w:rPr>
          <w:sz w:val="24"/>
        </w:rPr>
        <w:t>a</w:t>
      </w:r>
      <w:r>
        <w:rPr>
          <w:spacing w:val="-4"/>
          <w:sz w:val="24"/>
        </w:rPr>
        <w:t> </w:t>
      </w:r>
      <w:r>
        <w:rPr>
          <w:sz w:val="24"/>
        </w:rPr>
        <w:t>marriage</w:t>
      </w:r>
      <w:r>
        <w:rPr>
          <w:spacing w:val="-4"/>
          <w:sz w:val="24"/>
        </w:rPr>
        <w:t> </w:t>
      </w:r>
      <w:r>
        <w:rPr>
          <w:sz w:val="24"/>
        </w:rPr>
        <w:t>is</w:t>
      </w:r>
      <w:r>
        <w:rPr>
          <w:spacing w:val="-3"/>
          <w:sz w:val="24"/>
        </w:rPr>
        <w:t> </w:t>
      </w:r>
      <w:r>
        <w:rPr>
          <w:sz w:val="24"/>
        </w:rPr>
        <w:t>a</w:t>
      </w:r>
      <w:r>
        <w:rPr>
          <w:spacing w:val="-4"/>
          <w:sz w:val="24"/>
        </w:rPr>
        <w:t> </w:t>
      </w:r>
      <w:r>
        <w:rPr>
          <w:sz w:val="24"/>
        </w:rPr>
        <w:t>high</w:t>
      </w:r>
      <w:r>
        <w:rPr>
          <w:spacing w:val="-1"/>
          <w:sz w:val="24"/>
        </w:rPr>
        <w:t> </w:t>
      </w:r>
      <w:r>
        <w:rPr>
          <w:sz w:val="24"/>
        </w:rPr>
        <w:t>priority.</w:t>
      </w:r>
      <w:r>
        <w:rPr>
          <w:spacing w:val="-8"/>
          <w:sz w:val="24"/>
        </w:rPr>
        <w:t> </w:t>
      </w:r>
      <w:r>
        <w:rPr>
          <w:sz w:val="24"/>
        </w:rPr>
        <w:t>The</w:t>
      </w:r>
      <w:r>
        <w:rPr>
          <w:spacing w:val="-4"/>
          <w:sz w:val="24"/>
        </w:rPr>
        <w:t> </w:t>
      </w:r>
      <w:r>
        <w:rPr>
          <w:sz w:val="24"/>
        </w:rPr>
        <w:t>laws</w:t>
      </w:r>
      <w:r>
        <w:rPr>
          <w:spacing w:val="-3"/>
          <w:sz w:val="24"/>
        </w:rPr>
        <w:t> </w:t>
      </w:r>
      <w:r>
        <w:rPr>
          <w:sz w:val="24"/>
        </w:rPr>
        <w:t>of</w:t>
      </w:r>
      <w:r>
        <w:rPr>
          <w:spacing w:val="-4"/>
          <w:sz w:val="24"/>
        </w:rPr>
        <w:t> </w:t>
      </w:r>
      <w:r>
        <w:rPr>
          <w:sz w:val="24"/>
        </w:rPr>
        <w:t>the</w:t>
      </w:r>
      <w:r>
        <w:rPr>
          <w:spacing w:val="-2"/>
          <w:sz w:val="24"/>
        </w:rPr>
        <w:t> </w:t>
      </w:r>
      <w:r>
        <w:rPr>
          <w:sz w:val="24"/>
        </w:rPr>
        <w:t>land</w:t>
      </w:r>
      <w:r>
        <w:rPr>
          <w:spacing w:val="-3"/>
          <w:sz w:val="24"/>
        </w:rPr>
        <w:t> </w:t>
      </w:r>
      <w:r>
        <w:rPr>
          <w:sz w:val="24"/>
        </w:rPr>
        <w:t>regarding marriage are made by man – they may or may not reflect Jehovah’s principles.</w:t>
      </w:r>
      <w:r>
        <w:rPr>
          <w:spacing w:val="-8"/>
          <w:sz w:val="24"/>
        </w:rPr>
        <w:t> </w:t>
      </w:r>
      <w:r>
        <w:rPr>
          <w:sz w:val="24"/>
        </w:rPr>
        <w:t>Also, Jehovah allows certain governments to exist today. So, following the principle of “pay Cesar’s thing to Cesar”, one</w:t>
      </w:r>
      <w:r>
        <w:rPr>
          <w:spacing w:val="-1"/>
          <w:sz w:val="24"/>
        </w:rPr>
        <w:t> </w:t>
      </w:r>
      <w:r>
        <w:rPr>
          <w:sz w:val="24"/>
        </w:rPr>
        <w:t>would still fall under</w:t>
      </w:r>
      <w:r>
        <w:rPr>
          <w:spacing w:val="-1"/>
          <w:sz w:val="24"/>
        </w:rPr>
        <w:t> </w:t>
      </w:r>
      <w:r>
        <w:rPr>
          <w:sz w:val="24"/>
        </w:rPr>
        <w:t>legal obligations of</w:t>
      </w:r>
      <w:r>
        <w:rPr>
          <w:spacing w:val="-1"/>
          <w:sz w:val="24"/>
        </w:rPr>
        <w:t> </w:t>
      </w:r>
      <w:r>
        <w:rPr>
          <w:sz w:val="24"/>
        </w:rPr>
        <w:t>the</w:t>
      </w:r>
      <w:r>
        <w:rPr>
          <w:spacing w:val="-1"/>
          <w:sz w:val="24"/>
        </w:rPr>
        <w:t> </w:t>
      </w:r>
      <w:r>
        <w:rPr>
          <w:sz w:val="24"/>
        </w:rPr>
        <w:t>nation that they live in but that does not mean to allow the infringement of Jehovah’s marriage or divorce arrangements. However, the sacredness of a marriage relies on whether all parties involved are of Jehovah’s righteous people. So technically, if a husband or wife does not worship Jehovah properly, all involved need to turn to Jehovah properly, to have a healthy-sacred marriage arrangement. This does not mean someone has to leave their mate – Jehovah was very patient with Israel of old. However, being imperfect and being married to someone who is apostatizing can be very dangerous to one’s own spiritual well-being – Remember Solomon. Of</w:t>
      </w:r>
      <w:r>
        <w:rPr>
          <w:spacing w:val="-1"/>
          <w:sz w:val="24"/>
        </w:rPr>
        <w:t> </w:t>
      </w:r>
      <w:r>
        <w:rPr>
          <w:sz w:val="24"/>
        </w:rPr>
        <w:t>course, the degree</w:t>
      </w:r>
      <w:r>
        <w:rPr>
          <w:spacing w:val="-1"/>
          <w:sz w:val="24"/>
        </w:rPr>
        <w:t> </w:t>
      </w:r>
      <w:r>
        <w:rPr>
          <w:sz w:val="24"/>
        </w:rPr>
        <w:t>of</w:t>
      </w:r>
      <w:r>
        <w:rPr>
          <w:spacing w:val="-1"/>
          <w:sz w:val="24"/>
        </w:rPr>
        <w:t> </w:t>
      </w:r>
      <w:r>
        <w:rPr>
          <w:sz w:val="24"/>
        </w:rPr>
        <w:t>apostatizing will vary but one should not underestimate a potentially dangerous situation.</w:t>
      </w:r>
      <w:r>
        <w:rPr>
          <w:spacing w:val="-5"/>
          <w:sz w:val="24"/>
        </w:rPr>
        <w:t> </w:t>
      </w:r>
      <w:r>
        <w:rPr>
          <w:sz w:val="24"/>
        </w:rPr>
        <w:t>Act prudently and wisely.</w:t>
      </w:r>
    </w:p>
    <w:p>
      <w:pPr>
        <w:pStyle w:val="ListParagraph"/>
        <w:numPr>
          <w:ilvl w:val="1"/>
          <w:numId w:val="73"/>
        </w:numPr>
        <w:tabs>
          <w:tab w:pos="840" w:val="left" w:leader="none"/>
        </w:tabs>
        <w:spacing w:line="259" w:lineRule="auto" w:before="156" w:after="0"/>
        <w:ind w:left="840" w:right="359" w:hanging="360"/>
        <w:jc w:val="left"/>
        <w:rPr>
          <w:sz w:val="24"/>
        </w:rPr>
      </w:pPr>
      <w:r>
        <w:rPr>
          <w:b/>
          <w:sz w:val="24"/>
        </w:rPr>
        <w:t>To “officiate” a divorce in a spiritual sense can be done many ways </w:t>
      </w:r>
      <w:r>
        <w:rPr>
          <w:sz w:val="24"/>
        </w:rPr>
        <w:t>– However, we have the example of Jehovah communicating with Israel in good times and bad. Communication</w:t>
      </w:r>
      <w:r>
        <w:rPr>
          <w:spacing w:val="-3"/>
          <w:sz w:val="24"/>
        </w:rPr>
        <w:t> </w:t>
      </w:r>
      <w:r>
        <w:rPr>
          <w:sz w:val="24"/>
        </w:rPr>
        <w:t>can</w:t>
      </w:r>
      <w:r>
        <w:rPr>
          <w:spacing w:val="-3"/>
          <w:sz w:val="24"/>
        </w:rPr>
        <w:t> </w:t>
      </w:r>
      <w:r>
        <w:rPr>
          <w:sz w:val="24"/>
        </w:rPr>
        <w:t>be</w:t>
      </w:r>
      <w:r>
        <w:rPr>
          <w:spacing w:val="-4"/>
          <w:sz w:val="24"/>
        </w:rPr>
        <w:t> </w:t>
      </w:r>
      <w:r>
        <w:rPr>
          <w:sz w:val="24"/>
        </w:rPr>
        <w:t>done</w:t>
      </w:r>
      <w:r>
        <w:rPr>
          <w:spacing w:val="-4"/>
          <w:sz w:val="24"/>
        </w:rPr>
        <w:t> </w:t>
      </w:r>
      <w:r>
        <w:rPr>
          <w:sz w:val="24"/>
        </w:rPr>
        <w:t>many</w:t>
      </w:r>
      <w:r>
        <w:rPr>
          <w:spacing w:val="-3"/>
          <w:sz w:val="24"/>
        </w:rPr>
        <w:t> </w:t>
      </w:r>
      <w:r>
        <w:rPr>
          <w:sz w:val="24"/>
        </w:rPr>
        <w:t>ways</w:t>
      </w:r>
      <w:r>
        <w:rPr>
          <w:spacing w:val="-3"/>
          <w:sz w:val="24"/>
        </w:rPr>
        <w:t> </w:t>
      </w:r>
      <w:r>
        <w:rPr>
          <w:sz w:val="24"/>
        </w:rPr>
        <w:t>such</w:t>
      </w:r>
      <w:r>
        <w:rPr>
          <w:spacing w:val="-1"/>
          <w:sz w:val="24"/>
        </w:rPr>
        <w:t> </w:t>
      </w:r>
      <w:r>
        <w:rPr>
          <w:sz w:val="24"/>
        </w:rPr>
        <w:t>as</w:t>
      </w:r>
      <w:r>
        <w:rPr>
          <w:spacing w:val="-3"/>
          <w:sz w:val="24"/>
        </w:rPr>
        <w:t> </w:t>
      </w:r>
      <w:r>
        <w:rPr>
          <w:sz w:val="24"/>
        </w:rPr>
        <w:t>orally</w:t>
      </w:r>
      <w:r>
        <w:rPr>
          <w:spacing w:val="-3"/>
          <w:sz w:val="24"/>
        </w:rPr>
        <w:t> </w:t>
      </w:r>
      <w:r>
        <w:rPr>
          <w:sz w:val="24"/>
        </w:rPr>
        <w:t>or</w:t>
      </w:r>
      <w:r>
        <w:rPr>
          <w:spacing w:val="-4"/>
          <w:sz w:val="24"/>
        </w:rPr>
        <w:t> </w:t>
      </w:r>
      <w:r>
        <w:rPr>
          <w:sz w:val="24"/>
        </w:rPr>
        <w:t>by</w:t>
      </w:r>
      <w:r>
        <w:rPr>
          <w:spacing w:val="-3"/>
          <w:sz w:val="24"/>
        </w:rPr>
        <w:t> </w:t>
      </w:r>
      <w:r>
        <w:rPr>
          <w:sz w:val="24"/>
        </w:rPr>
        <w:t>a</w:t>
      </w:r>
      <w:r>
        <w:rPr>
          <w:spacing w:val="-4"/>
          <w:sz w:val="24"/>
        </w:rPr>
        <w:t> </w:t>
      </w:r>
      <w:r>
        <w:rPr>
          <w:sz w:val="24"/>
        </w:rPr>
        <w:t>signed</w:t>
      </w:r>
      <w:r>
        <w:rPr>
          <w:spacing w:val="-3"/>
          <w:sz w:val="24"/>
        </w:rPr>
        <w:t> </w:t>
      </w:r>
      <w:r>
        <w:rPr>
          <w:sz w:val="24"/>
        </w:rPr>
        <w:t>statement</w:t>
      </w:r>
      <w:r>
        <w:rPr>
          <w:spacing w:val="-3"/>
          <w:sz w:val="24"/>
        </w:rPr>
        <w:t> </w:t>
      </w:r>
      <w:r>
        <w:rPr>
          <w:sz w:val="24"/>
        </w:rPr>
        <w:t>–</w:t>
      </w:r>
      <w:r>
        <w:rPr>
          <w:spacing w:val="-3"/>
          <w:sz w:val="24"/>
        </w:rPr>
        <w:t> </w:t>
      </w:r>
      <w:r>
        <w:rPr>
          <w:sz w:val="24"/>
        </w:rPr>
        <w:t>It</w:t>
      </w:r>
      <w:r>
        <w:rPr>
          <w:spacing w:val="-3"/>
          <w:sz w:val="24"/>
        </w:rPr>
        <w:t> </w:t>
      </w:r>
      <w:r>
        <w:rPr>
          <w:sz w:val="24"/>
        </w:rPr>
        <w:t>does not seem to matter to Jehovah – But however it is done, it should be done for right reasons and of course explained why to the “transgressing” party – Just as Jehovah explained his reasons for doing things to his people.</w:t>
      </w:r>
    </w:p>
    <w:p>
      <w:pPr>
        <w:pStyle w:val="ListParagraph"/>
        <w:numPr>
          <w:ilvl w:val="1"/>
          <w:numId w:val="73"/>
        </w:numPr>
        <w:tabs>
          <w:tab w:pos="840" w:val="left" w:leader="none"/>
        </w:tabs>
        <w:spacing w:line="259" w:lineRule="auto" w:before="158" w:after="0"/>
        <w:ind w:left="840" w:right="502" w:hanging="360"/>
        <w:jc w:val="left"/>
        <w:rPr>
          <w:sz w:val="24"/>
        </w:rPr>
      </w:pPr>
      <w:r>
        <w:rPr>
          <w:b/>
          <w:sz w:val="24"/>
        </w:rPr>
        <w:t>Once a spiritual divorce is officiated</w:t>
      </w:r>
      <w:r>
        <w:rPr>
          <w:sz w:val="24"/>
        </w:rPr>
        <w:t>, the innocent person should not take back the transgressing</w:t>
      </w:r>
      <w:r>
        <w:rPr>
          <w:spacing w:val="-4"/>
          <w:sz w:val="24"/>
        </w:rPr>
        <w:t> </w:t>
      </w:r>
      <w:r>
        <w:rPr>
          <w:sz w:val="24"/>
        </w:rPr>
        <w:t>one</w:t>
      </w:r>
      <w:r>
        <w:rPr>
          <w:spacing w:val="-5"/>
          <w:sz w:val="24"/>
        </w:rPr>
        <w:t> </w:t>
      </w:r>
      <w:r>
        <w:rPr>
          <w:sz w:val="24"/>
        </w:rPr>
        <w:t>until</w:t>
      </w:r>
      <w:r>
        <w:rPr>
          <w:spacing w:val="-4"/>
          <w:sz w:val="24"/>
        </w:rPr>
        <w:t> </w:t>
      </w:r>
      <w:r>
        <w:rPr>
          <w:sz w:val="24"/>
        </w:rPr>
        <w:t>the</w:t>
      </w:r>
      <w:r>
        <w:rPr>
          <w:spacing w:val="-5"/>
          <w:sz w:val="24"/>
        </w:rPr>
        <w:t> </w:t>
      </w:r>
      <w:r>
        <w:rPr>
          <w:sz w:val="24"/>
        </w:rPr>
        <w:t>transgressing</w:t>
      </w:r>
      <w:r>
        <w:rPr>
          <w:spacing w:val="-4"/>
          <w:sz w:val="24"/>
        </w:rPr>
        <w:t> </w:t>
      </w:r>
      <w:r>
        <w:rPr>
          <w:sz w:val="24"/>
        </w:rPr>
        <w:t>one</w:t>
      </w:r>
      <w:r>
        <w:rPr>
          <w:spacing w:val="-5"/>
          <w:sz w:val="24"/>
        </w:rPr>
        <w:t> </w:t>
      </w:r>
      <w:r>
        <w:rPr>
          <w:sz w:val="24"/>
        </w:rPr>
        <w:t>is</w:t>
      </w:r>
      <w:r>
        <w:rPr>
          <w:spacing w:val="-4"/>
          <w:sz w:val="24"/>
        </w:rPr>
        <w:t> </w:t>
      </w:r>
      <w:r>
        <w:rPr>
          <w:sz w:val="24"/>
        </w:rPr>
        <w:t>no</w:t>
      </w:r>
      <w:r>
        <w:rPr>
          <w:spacing w:val="-4"/>
          <w:sz w:val="24"/>
        </w:rPr>
        <w:t> </w:t>
      </w:r>
      <w:r>
        <w:rPr>
          <w:sz w:val="24"/>
        </w:rPr>
        <w:t>longer</w:t>
      </w:r>
      <w:r>
        <w:rPr>
          <w:spacing w:val="-5"/>
          <w:sz w:val="24"/>
        </w:rPr>
        <w:t> </w:t>
      </w:r>
      <w:r>
        <w:rPr>
          <w:sz w:val="24"/>
        </w:rPr>
        <w:t>transgressing</w:t>
      </w:r>
      <w:r>
        <w:rPr>
          <w:spacing w:val="-4"/>
          <w:sz w:val="24"/>
        </w:rPr>
        <w:t> </w:t>
      </w:r>
      <w:r>
        <w:rPr>
          <w:sz w:val="24"/>
        </w:rPr>
        <w:t>–</w:t>
      </w:r>
      <w:r>
        <w:rPr>
          <w:spacing w:val="-4"/>
          <w:sz w:val="24"/>
        </w:rPr>
        <w:t> </w:t>
      </w:r>
      <w:r>
        <w:rPr>
          <w:sz w:val="24"/>
        </w:rPr>
        <w:t>Otherwise,</w:t>
      </w:r>
      <w:r>
        <w:rPr>
          <w:spacing w:val="-4"/>
          <w:sz w:val="24"/>
        </w:rPr>
        <w:t> </w:t>
      </w:r>
      <w:r>
        <w:rPr>
          <w:sz w:val="24"/>
        </w:rPr>
        <w:t>the innocent one will be purposely adulterating their faith to Jehovah. It would be like Solomon taking a foreign wife that worships another God. However, it may be that if Jehovah</w:t>
      </w:r>
      <w:r>
        <w:rPr>
          <w:spacing w:val="-3"/>
          <w:sz w:val="24"/>
        </w:rPr>
        <w:t> </w:t>
      </w:r>
      <w:r>
        <w:rPr>
          <w:sz w:val="24"/>
        </w:rPr>
        <w:t>is</w:t>
      </w:r>
      <w:r>
        <w:rPr>
          <w:spacing w:val="-3"/>
          <w:sz w:val="24"/>
        </w:rPr>
        <w:t> </w:t>
      </w:r>
      <w:r>
        <w:rPr>
          <w:sz w:val="24"/>
        </w:rPr>
        <w:t>still</w:t>
      </w:r>
      <w:r>
        <w:rPr>
          <w:spacing w:val="-3"/>
          <w:sz w:val="24"/>
        </w:rPr>
        <w:t> </w:t>
      </w:r>
      <w:r>
        <w:rPr>
          <w:sz w:val="24"/>
        </w:rPr>
        <w:t>forgiving</w:t>
      </w:r>
      <w:r>
        <w:rPr>
          <w:spacing w:val="-3"/>
          <w:sz w:val="24"/>
        </w:rPr>
        <w:t> </w:t>
      </w:r>
      <w:r>
        <w:rPr>
          <w:sz w:val="24"/>
        </w:rPr>
        <w:t>his</w:t>
      </w:r>
      <w:r>
        <w:rPr>
          <w:spacing w:val="-3"/>
          <w:sz w:val="24"/>
        </w:rPr>
        <w:t> </w:t>
      </w:r>
      <w:r>
        <w:rPr>
          <w:sz w:val="24"/>
        </w:rPr>
        <w:t>people</w:t>
      </w:r>
      <w:r>
        <w:rPr>
          <w:spacing w:val="-4"/>
          <w:sz w:val="24"/>
        </w:rPr>
        <w:t> </w:t>
      </w:r>
      <w:r>
        <w:rPr>
          <w:sz w:val="24"/>
        </w:rPr>
        <w:t>(and</w:t>
      </w:r>
      <w:r>
        <w:rPr>
          <w:spacing w:val="-3"/>
          <w:sz w:val="24"/>
        </w:rPr>
        <w:t> </w:t>
      </w:r>
      <w:r>
        <w:rPr>
          <w:sz w:val="24"/>
        </w:rPr>
        <w:t>it</w:t>
      </w:r>
      <w:r>
        <w:rPr>
          <w:spacing w:val="-3"/>
          <w:sz w:val="24"/>
        </w:rPr>
        <w:t> </w:t>
      </w:r>
      <w:r>
        <w:rPr>
          <w:sz w:val="24"/>
        </w:rPr>
        <w:t>is</w:t>
      </w:r>
      <w:r>
        <w:rPr>
          <w:spacing w:val="-3"/>
          <w:sz w:val="24"/>
        </w:rPr>
        <w:t> </w:t>
      </w:r>
      <w:r>
        <w:rPr>
          <w:sz w:val="24"/>
        </w:rPr>
        <w:t>assumed</w:t>
      </w:r>
      <w:r>
        <w:rPr>
          <w:spacing w:val="-3"/>
          <w:sz w:val="24"/>
        </w:rPr>
        <w:t> </w:t>
      </w:r>
      <w:r>
        <w:rPr>
          <w:sz w:val="24"/>
        </w:rPr>
        <w:t>the</w:t>
      </w:r>
      <w:r>
        <w:rPr>
          <w:spacing w:val="-4"/>
          <w:sz w:val="24"/>
        </w:rPr>
        <w:t> </w:t>
      </w:r>
      <w:r>
        <w:rPr>
          <w:sz w:val="24"/>
        </w:rPr>
        <w:t>transgressing</w:t>
      </w:r>
      <w:r>
        <w:rPr>
          <w:spacing w:val="-3"/>
          <w:sz w:val="24"/>
        </w:rPr>
        <w:t> </w:t>
      </w:r>
      <w:r>
        <w:rPr>
          <w:sz w:val="24"/>
        </w:rPr>
        <w:t>one</w:t>
      </w:r>
      <w:r>
        <w:rPr>
          <w:spacing w:val="-4"/>
          <w:sz w:val="24"/>
        </w:rPr>
        <w:t> </w:t>
      </w:r>
      <w:r>
        <w:rPr>
          <w:sz w:val="24"/>
        </w:rPr>
        <w:t>is</w:t>
      </w:r>
      <w:r>
        <w:rPr>
          <w:spacing w:val="-3"/>
          <w:sz w:val="24"/>
        </w:rPr>
        <w:t> </w:t>
      </w:r>
      <w:r>
        <w:rPr>
          <w:sz w:val="24"/>
        </w:rPr>
        <w:t>of</w:t>
      </w:r>
      <w:r>
        <w:rPr>
          <w:spacing w:val="-4"/>
          <w:sz w:val="24"/>
        </w:rPr>
        <w:t> </w:t>
      </w:r>
      <w:r>
        <w:rPr>
          <w:sz w:val="24"/>
        </w:rPr>
        <w:t>God’s</w:t>
      </w:r>
    </w:p>
    <w:p>
      <w:pPr>
        <w:spacing w:after="0" w:line="259" w:lineRule="auto"/>
        <w:jc w:val="left"/>
        <w:rPr>
          <w:sz w:val="24"/>
        </w:rPr>
        <w:sectPr>
          <w:pgSz w:w="12240" w:h="15840"/>
          <w:pgMar w:header="0" w:footer="523" w:top="1360" w:bottom="720" w:left="1320" w:right="1160"/>
        </w:sectPr>
      </w:pPr>
    </w:p>
    <w:p>
      <w:pPr>
        <w:pStyle w:val="BodyText"/>
        <w:spacing w:line="259" w:lineRule="auto" w:before="79"/>
        <w:ind w:left="840" w:right="623"/>
      </w:pPr>
      <w:r>
        <w:rPr/>
        <w:t>people) and Jehovah has not left them yet, the innocent one can take back the transgressing one because they would still be part of “Jehovah’s people in a forgiven state”- But that would change when Jehovah leaves his people. It could also be very spiritually</w:t>
      </w:r>
      <w:r>
        <w:rPr>
          <w:spacing w:val="-4"/>
        </w:rPr>
        <w:t> </w:t>
      </w:r>
      <w:r>
        <w:rPr/>
        <w:t>dangerous</w:t>
      </w:r>
      <w:r>
        <w:rPr>
          <w:spacing w:val="-4"/>
        </w:rPr>
        <w:t> </w:t>
      </w:r>
      <w:r>
        <w:rPr/>
        <w:t>(perhaps</w:t>
      </w:r>
      <w:r>
        <w:rPr>
          <w:spacing w:val="-4"/>
        </w:rPr>
        <w:t> </w:t>
      </w:r>
      <w:r>
        <w:rPr/>
        <w:t>calamitous)</w:t>
      </w:r>
      <w:r>
        <w:rPr>
          <w:spacing w:val="-5"/>
        </w:rPr>
        <w:t> </w:t>
      </w:r>
      <w:r>
        <w:rPr/>
        <w:t>for</w:t>
      </w:r>
      <w:r>
        <w:rPr>
          <w:spacing w:val="-5"/>
        </w:rPr>
        <w:t> </w:t>
      </w:r>
      <w:r>
        <w:rPr/>
        <w:t>the</w:t>
      </w:r>
      <w:r>
        <w:rPr>
          <w:spacing w:val="-3"/>
        </w:rPr>
        <w:t> </w:t>
      </w:r>
      <w:r>
        <w:rPr/>
        <w:t>innocent</w:t>
      </w:r>
      <w:r>
        <w:rPr>
          <w:spacing w:val="-4"/>
        </w:rPr>
        <w:t> </w:t>
      </w:r>
      <w:r>
        <w:rPr/>
        <w:t>one</w:t>
      </w:r>
      <w:r>
        <w:rPr>
          <w:spacing w:val="-5"/>
        </w:rPr>
        <w:t> </w:t>
      </w:r>
      <w:r>
        <w:rPr/>
        <w:t>due</w:t>
      </w:r>
      <w:r>
        <w:rPr>
          <w:spacing w:val="-5"/>
        </w:rPr>
        <w:t> </w:t>
      </w:r>
      <w:r>
        <w:rPr/>
        <w:t>to</w:t>
      </w:r>
      <w:r>
        <w:rPr>
          <w:spacing w:val="-4"/>
        </w:rPr>
        <w:t> </w:t>
      </w:r>
      <w:r>
        <w:rPr/>
        <w:t>being</w:t>
      </w:r>
      <w:r>
        <w:rPr>
          <w:spacing w:val="-4"/>
        </w:rPr>
        <w:t> </w:t>
      </w:r>
      <w:r>
        <w:rPr/>
        <w:t>imperfect and knowingly adulterating their faith and for other reasons.</w:t>
      </w:r>
    </w:p>
    <w:p>
      <w:pPr>
        <w:pStyle w:val="ListParagraph"/>
        <w:numPr>
          <w:ilvl w:val="1"/>
          <w:numId w:val="73"/>
        </w:numPr>
        <w:tabs>
          <w:tab w:pos="840" w:val="left" w:leader="none"/>
        </w:tabs>
        <w:spacing w:line="259" w:lineRule="auto" w:before="158" w:after="0"/>
        <w:ind w:left="840" w:right="395" w:hanging="360"/>
        <w:jc w:val="left"/>
        <w:rPr>
          <w:sz w:val="24"/>
        </w:rPr>
      </w:pPr>
      <w:r>
        <w:rPr>
          <w:b/>
          <w:sz w:val="24"/>
        </w:rPr>
        <w:t>If one finds oneself serving Jehovah properly and their</w:t>
      </w:r>
      <w:r>
        <w:rPr>
          <w:b/>
          <w:spacing w:val="-2"/>
          <w:sz w:val="24"/>
        </w:rPr>
        <w:t> </w:t>
      </w:r>
      <w:r>
        <w:rPr>
          <w:b/>
          <w:sz w:val="24"/>
        </w:rPr>
        <w:t>mate is not</w:t>
      </w:r>
      <w:r>
        <w:rPr>
          <w:sz w:val="24"/>
        </w:rPr>
        <w:t>, it seems that the others in the immediate family may still receive some benefit or sacred protection or direction.</w:t>
      </w:r>
      <w:r>
        <w:rPr>
          <w:spacing w:val="-1"/>
          <w:sz w:val="24"/>
        </w:rPr>
        <w:t> </w:t>
      </w:r>
      <w:r>
        <w:rPr>
          <w:sz w:val="24"/>
        </w:rPr>
        <w:t>We have the example of Lot and his wife and daughters. His wife’s heart was not complete with God, but he still provided a way to protect her because of Lot’s faith. Sadly,</w:t>
      </w:r>
      <w:r>
        <w:rPr>
          <w:spacing w:val="-2"/>
          <w:sz w:val="24"/>
        </w:rPr>
        <w:t> </w:t>
      </w:r>
      <w:r>
        <w:rPr>
          <w:sz w:val="24"/>
        </w:rPr>
        <w:t>it</w:t>
      </w:r>
      <w:r>
        <w:rPr>
          <w:spacing w:val="-2"/>
          <w:sz w:val="24"/>
        </w:rPr>
        <w:t> </w:t>
      </w:r>
      <w:r>
        <w:rPr>
          <w:sz w:val="24"/>
        </w:rPr>
        <w:t>was</w:t>
      </w:r>
      <w:r>
        <w:rPr>
          <w:spacing w:val="-2"/>
          <w:sz w:val="24"/>
        </w:rPr>
        <w:t> </w:t>
      </w:r>
      <w:r>
        <w:rPr>
          <w:sz w:val="24"/>
        </w:rPr>
        <w:t>her</w:t>
      </w:r>
      <w:r>
        <w:rPr>
          <w:spacing w:val="-3"/>
          <w:sz w:val="24"/>
        </w:rPr>
        <w:t> </w:t>
      </w:r>
      <w:r>
        <w:rPr>
          <w:sz w:val="24"/>
        </w:rPr>
        <w:t>own</w:t>
      </w:r>
      <w:r>
        <w:rPr>
          <w:spacing w:val="-2"/>
          <w:sz w:val="24"/>
        </w:rPr>
        <w:t> </w:t>
      </w:r>
      <w:r>
        <w:rPr>
          <w:sz w:val="24"/>
        </w:rPr>
        <w:t>decision</w:t>
      </w:r>
      <w:r>
        <w:rPr>
          <w:spacing w:val="-2"/>
          <w:sz w:val="24"/>
        </w:rPr>
        <w:t> </w:t>
      </w:r>
      <w:r>
        <w:rPr>
          <w:sz w:val="24"/>
        </w:rPr>
        <w:t>to</w:t>
      </w:r>
      <w:r>
        <w:rPr>
          <w:spacing w:val="-2"/>
          <w:sz w:val="24"/>
        </w:rPr>
        <w:t> </w:t>
      </w:r>
      <w:r>
        <w:rPr>
          <w:sz w:val="24"/>
        </w:rPr>
        <w:t>turn</w:t>
      </w:r>
      <w:r>
        <w:rPr>
          <w:spacing w:val="-2"/>
          <w:sz w:val="24"/>
        </w:rPr>
        <w:t> </w:t>
      </w:r>
      <w:r>
        <w:rPr>
          <w:sz w:val="24"/>
        </w:rPr>
        <w:t>away</w:t>
      </w:r>
      <w:r>
        <w:rPr>
          <w:spacing w:val="-2"/>
          <w:sz w:val="24"/>
        </w:rPr>
        <w:t> </w:t>
      </w:r>
      <w:r>
        <w:rPr>
          <w:sz w:val="24"/>
        </w:rPr>
        <w:t>from</w:t>
      </w:r>
      <w:r>
        <w:rPr>
          <w:spacing w:val="-2"/>
          <w:sz w:val="24"/>
        </w:rPr>
        <w:t> </w:t>
      </w:r>
      <w:r>
        <w:rPr>
          <w:sz w:val="24"/>
        </w:rPr>
        <w:t>the</w:t>
      </w:r>
      <w:r>
        <w:rPr>
          <w:spacing w:val="-3"/>
          <w:sz w:val="24"/>
        </w:rPr>
        <w:t> </w:t>
      </w:r>
      <w:r>
        <w:rPr>
          <w:sz w:val="24"/>
        </w:rPr>
        <w:t>protective</w:t>
      </w:r>
      <w:r>
        <w:rPr>
          <w:spacing w:val="-3"/>
          <w:sz w:val="24"/>
        </w:rPr>
        <w:t> </w:t>
      </w:r>
      <w:r>
        <w:rPr>
          <w:sz w:val="24"/>
        </w:rPr>
        <w:t>God</w:t>
      </w:r>
      <w:r>
        <w:rPr>
          <w:spacing w:val="-2"/>
          <w:sz w:val="24"/>
        </w:rPr>
        <w:t> </w:t>
      </w:r>
      <w:r>
        <w:rPr>
          <w:sz w:val="24"/>
        </w:rPr>
        <w:t>given direction.</w:t>
      </w:r>
      <w:r>
        <w:rPr>
          <w:spacing w:val="-2"/>
          <w:sz w:val="24"/>
        </w:rPr>
        <w:t> </w:t>
      </w:r>
      <w:r>
        <w:rPr>
          <w:sz w:val="24"/>
        </w:rPr>
        <w:t>So, it</w:t>
      </w:r>
      <w:r>
        <w:rPr>
          <w:spacing w:val="-1"/>
          <w:sz w:val="24"/>
        </w:rPr>
        <w:t> </w:t>
      </w:r>
      <w:r>
        <w:rPr>
          <w:sz w:val="24"/>
        </w:rPr>
        <w:t>may</w:t>
      </w:r>
      <w:r>
        <w:rPr>
          <w:spacing w:val="-1"/>
          <w:sz w:val="24"/>
        </w:rPr>
        <w:t> </w:t>
      </w:r>
      <w:r>
        <w:rPr>
          <w:sz w:val="24"/>
        </w:rPr>
        <w:t>be</w:t>
      </w:r>
      <w:r>
        <w:rPr>
          <w:spacing w:val="-2"/>
          <w:sz w:val="24"/>
        </w:rPr>
        <w:t> </w:t>
      </w:r>
      <w:r>
        <w:rPr>
          <w:sz w:val="24"/>
        </w:rPr>
        <w:t>the</w:t>
      </w:r>
      <w:r>
        <w:rPr>
          <w:spacing w:val="-2"/>
          <w:sz w:val="24"/>
        </w:rPr>
        <w:t> </w:t>
      </w:r>
      <w:r>
        <w:rPr>
          <w:sz w:val="24"/>
        </w:rPr>
        <w:t>choice</w:t>
      </w:r>
      <w:r>
        <w:rPr>
          <w:spacing w:val="-2"/>
          <w:sz w:val="24"/>
        </w:rPr>
        <w:t> </w:t>
      </w:r>
      <w:r>
        <w:rPr>
          <w:sz w:val="24"/>
        </w:rPr>
        <w:t>of</w:t>
      </w:r>
      <w:r>
        <w:rPr>
          <w:spacing w:val="-2"/>
          <w:sz w:val="24"/>
        </w:rPr>
        <w:t> </w:t>
      </w:r>
      <w:r>
        <w:rPr>
          <w:sz w:val="24"/>
        </w:rPr>
        <w:t>someone</w:t>
      </w:r>
      <w:r>
        <w:rPr>
          <w:spacing w:val="-2"/>
          <w:sz w:val="24"/>
        </w:rPr>
        <w:t> </w:t>
      </w:r>
      <w:r>
        <w:rPr>
          <w:sz w:val="24"/>
        </w:rPr>
        <w:t>to</w:t>
      </w:r>
      <w:r>
        <w:rPr>
          <w:spacing w:val="-1"/>
          <w:sz w:val="24"/>
        </w:rPr>
        <w:t> </w:t>
      </w:r>
      <w:r>
        <w:rPr>
          <w:sz w:val="24"/>
        </w:rPr>
        <w:t>stay</w:t>
      </w:r>
      <w:r>
        <w:rPr>
          <w:spacing w:val="-1"/>
          <w:sz w:val="24"/>
        </w:rPr>
        <w:t> </w:t>
      </w:r>
      <w:r>
        <w:rPr>
          <w:sz w:val="24"/>
        </w:rPr>
        <w:t>with</w:t>
      </w:r>
      <w:r>
        <w:rPr>
          <w:spacing w:val="-1"/>
          <w:sz w:val="24"/>
        </w:rPr>
        <w:t> </w:t>
      </w:r>
      <w:r>
        <w:rPr>
          <w:sz w:val="24"/>
        </w:rPr>
        <w:t>the</w:t>
      </w:r>
      <w:r>
        <w:rPr>
          <w:spacing w:val="-2"/>
          <w:sz w:val="24"/>
        </w:rPr>
        <w:t> </w:t>
      </w:r>
      <w:r>
        <w:rPr>
          <w:sz w:val="24"/>
        </w:rPr>
        <w:t>unbelieving</w:t>
      </w:r>
      <w:r>
        <w:rPr>
          <w:spacing w:val="-1"/>
          <w:sz w:val="24"/>
        </w:rPr>
        <w:t> </w:t>
      </w:r>
      <w:r>
        <w:rPr>
          <w:sz w:val="24"/>
        </w:rPr>
        <w:t>mate</w:t>
      </w:r>
      <w:r>
        <w:rPr>
          <w:spacing w:val="-2"/>
          <w:sz w:val="24"/>
        </w:rPr>
        <w:t> </w:t>
      </w:r>
      <w:r>
        <w:rPr>
          <w:sz w:val="24"/>
        </w:rPr>
        <w:t>as</w:t>
      </w:r>
      <w:r>
        <w:rPr>
          <w:spacing w:val="-1"/>
          <w:sz w:val="24"/>
        </w:rPr>
        <w:t> </w:t>
      </w:r>
      <w:r>
        <w:rPr>
          <w:sz w:val="24"/>
        </w:rPr>
        <w:t>brought</w:t>
      </w:r>
      <w:r>
        <w:rPr>
          <w:spacing w:val="-1"/>
          <w:sz w:val="24"/>
        </w:rPr>
        <w:t> </w:t>
      </w:r>
      <w:r>
        <w:rPr>
          <w:sz w:val="24"/>
        </w:rPr>
        <w:t>out</w:t>
      </w:r>
      <w:r>
        <w:rPr>
          <w:spacing w:val="-1"/>
          <w:sz w:val="24"/>
        </w:rPr>
        <w:t> </w:t>
      </w:r>
      <w:r>
        <w:rPr>
          <w:sz w:val="24"/>
        </w:rPr>
        <w:t>below. But the believing (one serving Jehovah properly) mate does not have to.</w:t>
      </w:r>
      <w:r>
        <w:rPr>
          <w:spacing w:val="-2"/>
          <w:sz w:val="24"/>
        </w:rPr>
        <w:t> </w:t>
      </w:r>
      <w:r>
        <w:rPr>
          <w:sz w:val="24"/>
        </w:rPr>
        <w:t>This is because the</w:t>
      </w:r>
      <w:r>
        <w:rPr>
          <w:spacing w:val="-4"/>
          <w:sz w:val="24"/>
        </w:rPr>
        <w:t> </w:t>
      </w:r>
      <w:r>
        <w:rPr>
          <w:sz w:val="24"/>
        </w:rPr>
        <w:t>one</w:t>
      </w:r>
      <w:r>
        <w:rPr>
          <w:spacing w:val="-4"/>
          <w:sz w:val="24"/>
        </w:rPr>
        <w:t> </w:t>
      </w:r>
      <w:r>
        <w:rPr>
          <w:sz w:val="24"/>
        </w:rPr>
        <w:t>without</w:t>
      </w:r>
      <w:r>
        <w:rPr>
          <w:spacing w:val="-3"/>
          <w:sz w:val="24"/>
        </w:rPr>
        <w:t> </w:t>
      </w:r>
      <w:r>
        <w:rPr>
          <w:sz w:val="24"/>
        </w:rPr>
        <w:t>faith</w:t>
      </w:r>
      <w:r>
        <w:rPr>
          <w:spacing w:val="-3"/>
          <w:sz w:val="24"/>
        </w:rPr>
        <w:t> </w:t>
      </w:r>
      <w:r>
        <w:rPr>
          <w:sz w:val="24"/>
        </w:rPr>
        <w:t>is</w:t>
      </w:r>
      <w:r>
        <w:rPr>
          <w:spacing w:val="-3"/>
          <w:sz w:val="24"/>
        </w:rPr>
        <w:t> </w:t>
      </w:r>
      <w:r>
        <w:rPr>
          <w:sz w:val="24"/>
        </w:rPr>
        <w:t>serving</w:t>
      </w:r>
      <w:r>
        <w:rPr>
          <w:spacing w:val="-3"/>
          <w:sz w:val="24"/>
        </w:rPr>
        <w:t> </w:t>
      </w:r>
      <w:r>
        <w:rPr>
          <w:sz w:val="24"/>
        </w:rPr>
        <w:t>Satan</w:t>
      </w:r>
      <w:r>
        <w:rPr>
          <w:spacing w:val="-3"/>
          <w:sz w:val="24"/>
        </w:rPr>
        <w:t> </w:t>
      </w:r>
      <w:r>
        <w:rPr>
          <w:sz w:val="24"/>
        </w:rPr>
        <w:t>because</w:t>
      </w:r>
      <w:r>
        <w:rPr>
          <w:spacing w:val="-4"/>
          <w:sz w:val="24"/>
        </w:rPr>
        <w:t> </w:t>
      </w:r>
      <w:r>
        <w:rPr>
          <w:sz w:val="24"/>
        </w:rPr>
        <w:t>they</w:t>
      </w:r>
      <w:r>
        <w:rPr>
          <w:spacing w:val="-3"/>
          <w:sz w:val="24"/>
        </w:rPr>
        <w:t> </w:t>
      </w:r>
      <w:r>
        <w:rPr>
          <w:sz w:val="24"/>
        </w:rPr>
        <w:t>are</w:t>
      </w:r>
      <w:r>
        <w:rPr>
          <w:spacing w:val="-4"/>
          <w:sz w:val="24"/>
        </w:rPr>
        <w:t> </w:t>
      </w:r>
      <w:r>
        <w:rPr>
          <w:sz w:val="24"/>
        </w:rPr>
        <w:t>not</w:t>
      </w:r>
      <w:r>
        <w:rPr>
          <w:spacing w:val="-3"/>
          <w:sz w:val="24"/>
        </w:rPr>
        <w:t> </w:t>
      </w:r>
      <w:r>
        <w:rPr>
          <w:sz w:val="24"/>
        </w:rPr>
        <w:t>serving</w:t>
      </w:r>
      <w:r>
        <w:rPr>
          <w:spacing w:val="-1"/>
          <w:sz w:val="24"/>
        </w:rPr>
        <w:t> </w:t>
      </w:r>
      <w:r>
        <w:rPr>
          <w:sz w:val="24"/>
        </w:rPr>
        <w:t>God</w:t>
      </w:r>
      <w:r>
        <w:rPr>
          <w:spacing w:val="-3"/>
          <w:sz w:val="24"/>
        </w:rPr>
        <w:t> </w:t>
      </w:r>
      <w:r>
        <w:rPr>
          <w:sz w:val="24"/>
        </w:rPr>
        <w:t>properly-</w:t>
      </w:r>
      <w:r>
        <w:rPr>
          <w:spacing w:val="-4"/>
          <w:sz w:val="24"/>
        </w:rPr>
        <w:t> </w:t>
      </w:r>
      <w:r>
        <w:rPr>
          <w:sz w:val="24"/>
        </w:rPr>
        <w:t>so</w:t>
      </w:r>
      <w:r>
        <w:rPr>
          <w:spacing w:val="-3"/>
          <w:sz w:val="24"/>
        </w:rPr>
        <w:t> </w:t>
      </w:r>
      <w:r>
        <w:rPr>
          <w:sz w:val="24"/>
        </w:rPr>
        <w:t>they would be considered a spiritual fornicator – which is grounds for spiritual divorce.</w:t>
      </w:r>
    </w:p>
    <w:p>
      <w:pPr>
        <w:pStyle w:val="ListParagraph"/>
        <w:numPr>
          <w:ilvl w:val="1"/>
          <w:numId w:val="73"/>
        </w:numPr>
        <w:tabs>
          <w:tab w:pos="840" w:val="left" w:leader="none"/>
        </w:tabs>
        <w:spacing w:line="259" w:lineRule="auto" w:before="159" w:after="0"/>
        <w:ind w:left="840" w:right="346" w:hanging="360"/>
        <w:jc w:val="left"/>
        <w:rPr>
          <w:sz w:val="24"/>
        </w:rPr>
      </w:pPr>
      <w:r>
        <w:rPr>
          <w:b/>
          <w:sz w:val="24"/>
        </w:rPr>
        <w:t>If one finds oneself serving Jehovah properly and their mate or baptized children are deliberately apostatizing </w:t>
      </w:r>
      <w:r>
        <w:rPr>
          <w:sz w:val="24"/>
        </w:rPr>
        <w:t>(such as refusing to abandon false beliefs after Jehovah leaves his people), this seems to be a circumstance where “sacred protection” as mentioned</w:t>
      </w:r>
      <w:r>
        <w:rPr>
          <w:spacing w:val="-3"/>
          <w:sz w:val="24"/>
        </w:rPr>
        <w:t> </w:t>
      </w:r>
      <w:r>
        <w:rPr>
          <w:sz w:val="24"/>
        </w:rPr>
        <w:t>above</w:t>
      </w:r>
      <w:r>
        <w:rPr>
          <w:spacing w:val="-4"/>
          <w:sz w:val="24"/>
        </w:rPr>
        <w:t> </w:t>
      </w:r>
      <w:r>
        <w:rPr>
          <w:sz w:val="24"/>
        </w:rPr>
        <w:t>may</w:t>
      </w:r>
      <w:r>
        <w:rPr>
          <w:spacing w:val="-3"/>
          <w:sz w:val="24"/>
        </w:rPr>
        <w:t> </w:t>
      </w:r>
      <w:r>
        <w:rPr>
          <w:sz w:val="24"/>
        </w:rPr>
        <w:t>not</w:t>
      </w:r>
      <w:r>
        <w:rPr>
          <w:spacing w:val="-3"/>
          <w:sz w:val="24"/>
        </w:rPr>
        <w:t> </w:t>
      </w:r>
      <w:r>
        <w:rPr>
          <w:sz w:val="24"/>
        </w:rPr>
        <w:t>prove</w:t>
      </w:r>
      <w:r>
        <w:rPr>
          <w:spacing w:val="-4"/>
          <w:sz w:val="24"/>
        </w:rPr>
        <w:t> </w:t>
      </w:r>
      <w:r>
        <w:rPr>
          <w:sz w:val="24"/>
        </w:rPr>
        <w:t>to</w:t>
      </w:r>
      <w:r>
        <w:rPr>
          <w:spacing w:val="-3"/>
          <w:sz w:val="24"/>
        </w:rPr>
        <w:t> </w:t>
      </w:r>
      <w:r>
        <w:rPr>
          <w:sz w:val="24"/>
        </w:rPr>
        <w:t>exist</w:t>
      </w:r>
      <w:r>
        <w:rPr>
          <w:spacing w:val="-3"/>
          <w:sz w:val="24"/>
        </w:rPr>
        <w:t> </w:t>
      </w:r>
      <w:r>
        <w:rPr>
          <w:sz w:val="24"/>
        </w:rPr>
        <w:t>in</w:t>
      </w:r>
      <w:r>
        <w:rPr>
          <w:spacing w:val="-3"/>
          <w:sz w:val="24"/>
        </w:rPr>
        <w:t> </w:t>
      </w:r>
      <w:r>
        <w:rPr>
          <w:sz w:val="24"/>
        </w:rPr>
        <w:t>this</w:t>
      </w:r>
      <w:r>
        <w:rPr>
          <w:spacing w:val="-3"/>
          <w:sz w:val="24"/>
        </w:rPr>
        <w:t> </w:t>
      </w:r>
      <w:r>
        <w:rPr>
          <w:sz w:val="24"/>
        </w:rPr>
        <w:t>case.</w:t>
      </w:r>
      <w:r>
        <w:rPr>
          <w:spacing w:val="-3"/>
          <w:sz w:val="24"/>
        </w:rPr>
        <w:t> </w:t>
      </w:r>
      <w:r>
        <w:rPr>
          <w:sz w:val="24"/>
        </w:rPr>
        <w:t>Ezekiel</w:t>
      </w:r>
      <w:r>
        <w:rPr>
          <w:spacing w:val="-3"/>
          <w:sz w:val="24"/>
        </w:rPr>
        <w:t> </w:t>
      </w:r>
      <w:r>
        <w:rPr>
          <w:sz w:val="24"/>
        </w:rPr>
        <w:t>14:12-23</w:t>
      </w:r>
      <w:r>
        <w:rPr>
          <w:spacing w:val="-1"/>
          <w:sz w:val="24"/>
        </w:rPr>
        <w:t> </w:t>
      </w:r>
      <w:r>
        <w:rPr>
          <w:sz w:val="24"/>
        </w:rPr>
        <w:t>comments</w:t>
      </w:r>
      <w:r>
        <w:rPr>
          <w:spacing w:val="-3"/>
          <w:sz w:val="24"/>
        </w:rPr>
        <w:t> </w:t>
      </w:r>
      <w:r>
        <w:rPr>
          <w:sz w:val="24"/>
        </w:rPr>
        <w:t>on</w:t>
      </w:r>
      <w:r>
        <w:rPr>
          <w:spacing w:val="-3"/>
          <w:sz w:val="24"/>
        </w:rPr>
        <w:t> </w:t>
      </w:r>
      <w:r>
        <w:rPr>
          <w:sz w:val="24"/>
        </w:rPr>
        <w:t>how only</w:t>
      </w:r>
      <w:r>
        <w:rPr>
          <w:spacing w:val="-2"/>
          <w:sz w:val="24"/>
        </w:rPr>
        <w:t> </w:t>
      </w:r>
      <w:r>
        <w:rPr>
          <w:sz w:val="24"/>
        </w:rPr>
        <w:t>righteous</w:t>
      </w:r>
      <w:r>
        <w:rPr>
          <w:spacing w:val="-2"/>
          <w:sz w:val="24"/>
        </w:rPr>
        <w:t> </w:t>
      </w:r>
      <w:r>
        <w:rPr>
          <w:sz w:val="24"/>
        </w:rPr>
        <w:t>souls</w:t>
      </w:r>
      <w:r>
        <w:rPr>
          <w:spacing w:val="-2"/>
          <w:sz w:val="24"/>
        </w:rPr>
        <w:t> </w:t>
      </w:r>
      <w:r>
        <w:rPr>
          <w:sz w:val="24"/>
        </w:rPr>
        <w:t>would</w:t>
      </w:r>
      <w:r>
        <w:rPr>
          <w:spacing w:val="-2"/>
          <w:sz w:val="24"/>
        </w:rPr>
        <w:t> </w:t>
      </w:r>
      <w:r>
        <w:rPr>
          <w:sz w:val="24"/>
        </w:rPr>
        <w:t>be</w:t>
      </w:r>
      <w:r>
        <w:rPr>
          <w:spacing w:val="-3"/>
          <w:sz w:val="24"/>
        </w:rPr>
        <w:t> </w:t>
      </w:r>
      <w:r>
        <w:rPr>
          <w:sz w:val="24"/>
        </w:rPr>
        <w:t>able</w:t>
      </w:r>
      <w:r>
        <w:rPr>
          <w:spacing w:val="-3"/>
          <w:sz w:val="24"/>
        </w:rPr>
        <w:t> </w:t>
      </w:r>
      <w:r>
        <w:rPr>
          <w:sz w:val="24"/>
        </w:rPr>
        <w:t>to</w:t>
      </w:r>
      <w:r>
        <w:rPr>
          <w:spacing w:val="-2"/>
          <w:sz w:val="24"/>
        </w:rPr>
        <w:t> </w:t>
      </w:r>
      <w:r>
        <w:rPr>
          <w:sz w:val="24"/>
        </w:rPr>
        <w:t>deliver</w:t>
      </w:r>
      <w:r>
        <w:rPr>
          <w:spacing w:val="-3"/>
          <w:sz w:val="24"/>
        </w:rPr>
        <w:t> </w:t>
      </w:r>
      <w:r>
        <w:rPr>
          <w:sz w:val="24"/>
        </w:rPr>
        <w:t>their</w:t>
      </w:r>
      <w:r>
        <w:rPr>
          <w:spacing w:val="-1"/>
          <w:sz w:val="24"/>
        </w:rPr>
        <w:t> </w:t>
      </w:r>
      <w:r>
        <w:rPr>
          <w:sz w:val="24"/>
        </w:rPr>
        <w:t>own</w:t>
      </w:r>
      <w:r>
        <w:rPr>
          <w:spacing w:val="-2"/>
          <w:sz w:val="24"/>
        </w:rPr>
        <w:t> </w:t>
      </w:r>
      <w:r>
        <w:rPr>
          <w:sz w:val="24"/>
        </w:rPr>
        <w:t>souls</w:t>
      </w:r>
      <w:r>
        <w:rPr>
          <w:spacing w:val="-2"/>
          <w:sz w:val="24"/>
        </w:rPr>
        <w:t> </w:t>
      </w:r>
      <w:r>
        <w:rPr>
          <w:sz w:val="24"/>
        </w:rPr>
        <w:t>–</w:t>
      </w:r>
      <w:r>
        <w:rPr>
          <w:spacing w:val="-2"/>
          <w:sz w:val="24"/>
        </w:rPr>
        <w:t> </w:t>
      </w:r>
      <w:r>
        <w:rPr>
          <w:sz w:val="24"/>
        </w:rPr>
        <w:t>no</w:t>
      </w:r>
      <w:r>
        <w:rPr>
          <w:spacing w:val="-2"/>
          <w:sz w:val="24"/>
        </w:rPr>
        <w:t> </w:t>
      </w:r>
      <w:r>
        <w:rPr>
          <w:sz w:val="24"/>
        </w:rPr>
        <w:t>one</w:t>
      </w:r>
      <w:r>
        <w:rPr>
          <w:spacing w:val="-3"/>
          <w:sz w:val="24"/>
        </w:rPr>
        <w:t> </w:t>
      </w:r>
      <w:r>
        <w:rPr>
          <w:sz w:val="24"/>
        </w:rPr>
        <w:t>else</w:t>
      </w:r>
      <w:r>
        <w:rPr>
          <w:spacing w:val="-1"/>
          <w:sz w:val="24"/>
        </w:rPr>
        <w:t> </w:t>
      </w:r>
      <w:r>
        <w:rPr>
          <w:sz w:val="24"/>
        </w:rPr>
        <w:t>(in</w:t>
      </w:r>
      <w:r>
        <w:rPr>
          <w:spacing w:val="-2"/>
          <w:sz w:val="24"/>
        </w:rPr>
        <w:t> </w:t>
      </w:r>
      <w:r>
        <w:rPr>
          <w:sz w:val="24"/>
        </w:rPr>
        <w:t>the</w:t>
      </w:r>
      <w:r>
        <w:rPr>
          <w:spacing w:val="-3"/>
          <w:sz w:val="24"/>
        </w:rPr>
        <w:t> </w:t>
      </w:r>
      <w:r>
        <w:rPr>
          <w:sz w:val="24"/>
        </w:rPr>
        <w:t>case</w:t>
      </w:r>
      <w:r>
        <w:rPr>
          <w:spacing w:val="-3"/>
          <w:sz w:val="24"/>
        </w:rPr>
        <w:t> </w:t>
      </w:r>
      <w:r>
        <w:rPr>
          <w:sz w:val="24"/>
        </w:rPr>
        <w:t>of “...as regards a land, in case it commits sin against me in acting unfaithfully” – Ezekiel 14:13) See also Ezekiel 18:20.</w:t>
      </w:r>
    </w:p>
    <w:p>
      <w:pPr>
        <w:pStyle w:val="ListParagraph"/>
        <w:numPr>
          <w:ilvl w:val="1"/>
          <w:numId w:val="73"/>
        </w:numPr>
        <w:tabs>
          <w:tab w:pos="840" w:val="left" w:leader="none"/>
        </w:tabs>
        <w:spacing w:line="259" w:lineRule="auto" w:before="158" w:after="0"/>
        <w:ind w:left="840" w:right="354" w:hanging="360"/>
        <w:jc w:val="left"/>
        <w:rPr>
          <w:sz w:val="24"/>
        </w:rPr>
      </w:pPr>
      <w:r>
        <w:rPr>
          <w:sz w:val="24"/>
        </w:rPr>
        <w:t>1</w:t>
      </w:r>
      <w:r>
        <w:rPr>
          <w:spacing w:val="-4"/>
          <w:sz w:val="24"/>
        </w:rPr>
        <w:t> </w:t>
      </w:r>
      <w:r>
        <w:rPr>
          <w:sz w:val="24"/>
        </w:rPr>
        <w:t>Corinthians</w:t>
      </w:r>
      <w:r>
        <w:rPr>
          <w:spacing w:val="-4"/>
          <w:sz w:val="24"/>
        </w:rPr>
        <w:t> </w:t>
      </w:r>
      <w:r>
        <w:rPr>
          <w:sz w:val="24"/>
        </w:rPr>
        <w:t>7:1-5</w:t>
      </w:r>
      <w:r>
        <w:rPr>
          <w:spacing w:val="-9"/>
          <w:sz w:val="24"/>
        </w:rPr>
        <w:t> </w:t>
      </w:r>
      <w:r>
        <w:rPr>
          <w:sz w:val="24"/>
        </w:rPr>
        <w:t>Talks</w:t>
      </w:r>
      <w:r>
        <w:rPr>
          <w:spacing w:val="-4"/>
          <w:sz w:val="24"/>
        </w:rPr>
        <w:t> </w:t>
      </w:r>
      <w:r>
        <w:rPr>
          <w:sz w:val="24"/>
        </w:rPr>
        <w:t>about</w:t>
      </w:r>
      <w:r>
        <w:rPr>
          <w:spacing w:val="-4"/>
          <w:sz w:val="24"/>
        </w:rPr>
        <w:t> </w:t>
      </w:r>
      <w:r>
        <w:rPr>
          <w:b/>
          <w:sz w:val="24"/>
        </w:rPr>
        <w:t>“marriage</w:t>
      </w:r>
      <w:r>
        <w:rPr>
          <w:b/>
          <w:spacing w:val="-5"/>
          <w:sz w:val="24"/>
        </w:rPr>
        <w:t> </w:t>
      </w:r>
      <w:r>
        <w:rPr>
          <w:b/>
          <w:sz w:val="24"/>
        </w:rPr>
        <w:t>dues”</w:t>
      </w:r>
      <w:r>
        <w:rPr>
          <w:b/>
          <w:spacing w:val="-2"/>
          <w:sz w:val="24"/>
        </w:rPr>
        <w:t> </w:t>
      </w:r>
      <w:r>
        <w:rPr>
          <w:sz w:val="24"/>
        </w:rPr>
        <w:t>but</w:t>
      </w:r>
      <w:r>
        <w:rPr>
          <w:spacing w:val="-4"/>
          <w:sz w:val="24"/>
        </w:rPr>
        <w:t> </w:t>
      </w:r>
      <w:r>
        <w:rPr>
          <w:sz w:val="24"/>
        </w:rPr>
        <w:t>it</w:t>
      </w:r>
      <w:r>
        <w:rPr>
          <w:spacing w:val="-4"/>
          <w:sz w:val="24"/>
        </w:rPr>
        <w:t> </w:t>
      </w:r>
      <w:r>
        <w:rPr>
          <w:sz w:val="24"/>
        </w:rPr>
        <w:t>is</w:t>
      </w:r>
      <w:r>
        <w:rPr>
          <w:spacing w:val="-4"/>
          <w:sz w:val="24"/>
        </w:rPr>
        <w:t> </w:t>
      </w:r>
      <w:r>
        <w:rPr>
          <w:sz w:val="24"/>
        </w:rPr>
        <w:t>important</w:t>
      </w:r>
      <w:r>
        <w:rPr>
          <w:spacing w:val="-4"/>
          <w:sz w:val="24"/>
        </w:rPr>
        <w:t> </w:t>
      </w:r>
      <w:r>
        <w:rPr>
          <w:sz w:val="24"/>
        </w:rPr>
        <w:t>to</w:t>
      </w:r>
      <w:r>
        <w:rPr>
          <w:spacing w:val="-4"/>
          <w:sz w:val="24"/>
        </w:rPr>
        <w:t> </w:t>
      </w:r>
      <w:r>
        <w:rPr>
          <w:sz w:val="24"/>
        </w:rPr>
        <w:t>recognize</w:t>
      </w:r>
      <w:r>
        <w:rPr>
          <w:spacing w:val="-5"/>
          <w:sz w:val="24"/>
        </w:rPr>
        <w:t> </w:t>
      </w:r>
      <w:r>
        <w:rPr>
          <w:sz w:val="24"/>
        </w:rPr>
        <w:t>verse</w:t>
      </w:r>
      <w:r>
        <w:rPr>
          <w:spacing w:val="-5"/>
          <w:sz w:val="24"/>
        </w:rPr>
        <w:t> </w:t>
      </w:r>
      <w:r>
        <w:rPr>
          <w:sz w:val="24"/>
        </w:rPr>
        <w:t>5 –</w:t>
      </w:r>
      <w:r>
        <w:rPr>
          <w:spacing w:val="-1"/>
          <w:sz w:val="24"/>
        </w:rPr>
        <w:t> </w:t>
      </w:r>
      <w:r>
        <w:rPr>
          <w:sz w:val="24"/>
        </w:rPr>
        <w:t>This indicates that both parties are serving God in truth and that neither is adulterating their worship to Jehovah.</w:t>
      </w:r>
    </w:p>
    <w:p>
      <w:pPr>
        <w:pStyle w:val="ListParagraph"/>
        <w:numPr>
          <w:ilvl w:val="1"/>
          <w:numId w:val="73"/>
        </w:numPr>
        <w:tabs>
          <w:tab w:pos="840" w:val="left" w:leader="none"/>
        </w:tabs>
        <w:spacing w:line="259" w:lineRule="auto" w:before="160" w:after="0"/>
        <w:ind w:left="840" w:right="648" w:hanging="360"/>
        <w:jc w:val="left"/>
        <w:rPr>
          <w:sz w:val="24"/>
        </w:rPr>
      </w:pPr>
      <w:r>
        <w:rPr>
          <w:sz w:val="24"/>
        </w:rPr>
        <w:t>1</w:t>
      </w:r>
      <w:r>
        <w:rPr>
          <w:spacing w:val="-4"/>
          <w:sz w:val="24"/>
        </w:rPr>
        <w:t> </w:t>
      </w:r>
      <w:r>
        <w:rPr>
          <w:sz w:val="24"/>
        </w:rPr>
        <w:t>Corinthians</w:t>
      </w:r>
      <w:r>
        <w:rPr>
          <w:spacing w:val="-4"/>
          <w:sz w:val="24"/>
        </w:rPr>
        <w:t> </w:t>
      </w:r>
      <w:r>
        <w:rPr>
          <w:sz w:val="24"/>
        </w:rPr>
        <w:t>7:10,11</w:t>
      </w:r>
      <w:r>
        <w:rPr>
          <w:spacing w:val="-4"/>
          <w:sz w:val="24"/>
        </w:rPr>
        <w:t> </w:t>
      </w:r>
      <w:r>
        <w:rPr>
          <w:sz w:val="24"/>
        </w:rPr>
        <w:t>Is</w:t>
      </w:r>
      <w:r>
        <w:rPr>
          <w:spacing w:val="-4"/>
          <w:sz w:val="24"/>
        </w:rPr>
        <w:t> </w:t>
      </w:r>
      <w:r>
        <w:rPr>
          <w:sz w:val="24"/>
        </w:rPr>
        <w:t>about</w:t>
      </w:r>
      <w:r>
        <w:rPr>
          <w:spacing w:val="-4"/>
          <w:sz w:val="24"/>
        </w:rPr>
        <w:t> </w:t>
      </w:r>
      <w:r>
        <w:rPr>
          <w:sz w:val="24"/>
        </w:rPr>
        <w:t>a</w:t>
      </w:r>
      <w:r>
        <w:rPr>
          <w:spacing w:val="-5"/>
          <w:sz w:val="24"/>
        </w:rPr>
        <w:t> </w:t>
      </w:r>
      <w:r>
        <w:rPr>
          <w:sz w:val="24"/>
        </w:rPr>
        <w:t>husband</w:t>
      </w:r>
      <w:r>
        <w:rPr>
          <w:spacing w:val="-4"/>
          <w:sz w:val="24"/>
        </w:rPr>
        <w:t> </w:t>
      </w:r>
      <w:r>
        <w:rPr>
          <w:sz w:val="24"/>
        </w:rPr>
        <w:t>and</w:t>
      </w:r>
      <w:r>
        <w:rPr>
          <w:spacing w:val="-2"/>
          <w:sz w:val="24"/>
        </w:rPr>
        <w:t> </w:t>
      </w:r>
      <w:r>
        <w:rPr>
          <w:sz w:val="24"/>
        </w:rPr>
        <w:t>wife</w:t>
      </w:r>
      <w:r>
        <w:rPr>
          <w:spacing w:val="-3"/>
          <w:sz w:val="24"/>
        </w:rPr>
        <w:t> </w:t>
      </w:r>
      <w:r>
        <w:rPr>
          <w:sz w:val="24"/>
        </w:rPr>
        <w:t>where</w:t>
      </w:r>
      <w:r>
        <w:rPr>
          <w:spacing w:val="-5"/>
          <w:sz w:val="24"/>
        </w:rPr>
        <w:t> </w:t>
      </w:r>
      <w:r>
        <w:rPr>
          <w:sz w:val="24"/>
        </w:rPr>
        <w:t>both</w:t>
      </w:r>
      <w:r>
        <w:rPr>
          <w:spacing w:val="-4"/>
          <w:sz w:val="24"/>
        </w:rPr>
        <w:t> </w:t>
      </w:r>
      <w:r>
        <w:rPr>
          <w:sz w:val="24"/>
        </w:rPr>
        <w:t>are</w:t>
      </w:r>
      <w:r>
        <w:rPr>
          <w:spacing w:val="-5"/>
          <w:sz w:val="24"/>
        </w:rPr>
        <w:t> </w:t>
      </w:r>
      <w:r>
        <w:rPr>
          <w:sz w:val="24"/>
        </w:rPr>
        <w:t>serving</w:t>
      </w:r>
      <w:r>
        <w:rPr>
          <w:spacing w:val="-2"/>
          <w:sz w:val="24"/>
        </w:rPr>
        <w:t> </w:t>
      </w:r>
      <w:r>
        <w:rPr>
          <w:sz w:val="24"/>
        </w:rPr>
        <w:t>God</w:t>
      </w:r>
      <w:r>
        <w:rPr>
          <w:spacing w:val="-4"/>
          <w:sz w:val="24"/>
        </w:rPr>
        <w:t> </w:t>
      </w:r>
      <w:r>
        <w:rPr>
          <w:sz w:val="24"/>
        </w:rPr>
        <w:t>but</w:t>
      </w:r>
      <w:r>
        <w:rPr>
          <w:spacing w:val="-4"/>
          <w:sz w:val="24"/>
        </w:rPr>
        <w:t> </w:t>
      </w:r>
      <w:r>
        <w:rPr>
          <w:sz w:val="24"/>
        </w:rPr>
        <w:t>are having marital problems and Paul admonishes them to stay together.</w:t>
      </w:r>
    </w:p>
    <w:p>
      <w:pPr>
        <w:pStyle w:val="ListParagraph"/>
        <w:numPr>
          <w:ilvl w:val="1"/>
          <w:numId w:val="73"/>
        </w:numPr>
        <w:tabs>
          <w:tab w:pos="840" w:val="left" w:leader="none"/>
        </w:tabs>
        <w:spacing w:line="259" w:lineRule="auto" w:before="159" w:after="0"/>
        <w:ind w:left="840" w:right="321" w:hanging="360"/>
        <w:jc w:val="left"/>
        <w:rPr>
          <w:sz w:val="24"/>
        </w:rPr>
      </w:pPr>
      <w:r>
        <w:rPr>
          <w:b/>
          <w:sz w:val="24"/>
        </w:rPr>
        <w:t>1</w:t>
      </w:r>
      <w:r>
        <w:rPr>
          <w:b/>
          <w:spacing w:val="-5"/>
          <w:sz w:val="24"/>
        </w:rPr>
        <w:t> </w:t>
      </w:r>
      <w:r>
        <w:rPr>
          <w:b/>
          <w:sz w:val="24"/>
        </w:rPr>
        <w:t>Corinthians</w:t>
      </w:r>
      <w:r>
        <w:rPr>
          <w:b/>
          <w:spacing w:val="-5"/>
          <w:sz w:val="24"/>
        </w:rPr>
        <w:t> </w:t>
      </w:r>
      <w:r>
        <w:rPr>
          <w:b/>
          <w:sz w:val="24"/>
        </w:rPr>
        <w:t>7:12-16</w:t>
      </w:r>
      <w:r>
        <w:rPr>
          <w:b/>
          <w:spacing w:val="-5"/>
          <w:sz w:val="24"/>
        </w:rPr>
        <w:t> </w:t>
      </w:r>
      <w:r>
        <w:rPr>
          <w:b/>
          <w:sz w:val="24"/>
        </w:rPr>
        <w:t>is</w:t>
      </w:r>
      <w:r>
        <w:rPr>
          <w:b/>
          <w:spacing w:val="-5"/>
          <w:sz w:val="24"/>
        </w:rPr>
        <w:t> </w:t>
      </w:r>
      <w:r>
        <w:rPr>
          <w:b/>
          <w:sz w:val="24"/>
        </w:rPr>
        <w:t>Paul’s</w:t>
      </w:r>
      <w:r>
        <w:rPr>
          <w:b/>
          <w:spacing w:val="-5"/>
          <w:sz w:val="24"/>
        </w:rPr>
        <w:t> </w:t>
      </w:r>
      <w:r>
        <w:rPr>
          <w:b/>
          <w:sz w:val="24"/>
        </w:rPr>
        <w:t>opinion,</w:t>
      </w:r>
      <w:r>
        <w:rPr>
          <w:b/>
          <w:spacing w:val="-5"/>
          <w:sz w:val="24"/>
        </w:rPr>
        <w:t> </w:t>
      </w:r>
      <w:r>
        <w:rPr>
          <w:b/>
          <w:sz w:val="24"/>
        </w:rPr>
        <w:t>not</w:t>
      </w:r>
      <w:r>
        <w:rPr>
          <w:b/>
          <w:spacing w:val="-6"/>
          <w:sz w:val="24"/>
        </w:rPr>
        <w:t> </w:t>
      </w:r>
      <w:r>
        <w:rPr>
          <w:b/>
          <w:sz w:val="24"/>
        </w:rPr>
        <w:t>the</w:t>
      </w:r>
      <w:r>
        <w:rPr>
          <w:b/>
          <w:spacing w:val="-6"/>
          <w:sz w:val="24"/>
        </w:rPr>
        <w:t> </w:t>
      </w:r>
      <w:r>
        <w:rPr>
          <w:b/>
          <w:sz w:val="24"/>
        </w:rPr>
        <w:t>Lord’s</w:t>
      </w:r>
      <w:r>
        <w:rPr>
          <w:b/>
          <w:spacing w:val="-6"/>
          <w:sz w:val="24"/>
        </w:rPr>
        <w:t> </w:t>
      </w:r>
      <w:r>
        <w:rPr>
          <w:sz w:val="24"/>
        </w:rPr>
        <w:t>(vs.12;</w:t>
      </w:r>
      <w:r>
        <w:rPr>
          <w:spacing w:val="-5"/>
          <w:sz w:val="24"/>
        </w:rPr>
        <w:t> </w:t>
      </w:r>
      <w:r>
        <w:rPr>
          <w:sz w:val="24"/>
        </w:rPr>
        <w:t>“But</w:t>
      </w:r>
      <w:r>
        <w:rPr>
          <w:spacing w:val="-5"/>
          <w:sz w:val="24"/>
        </w:rPr>
        <w:t> </w:t>
      </w:r>
      <w:r>
        <w:rPr>
          <w:sz w:val="24"/>
        </w:rPr>
        <w:t>to</w:t>
      </w:r>
      <w:r>
        <w:rPr>
          <w:spacing w:val="-5"/>
          <w:sz w:val="24"/>
        </w:rPr>
        <w:t> </w:t>
      </w:r>
      <w:r>
        <w:rPr>
          <w:sz w:val="24"/>
        </w:rPr>
        <w:t>the</w:t>
      </w:r>
      <w:r>
        <w:rPr>
          <w:spacing w:val="-6"/>
          <w:sz w:val="24"/>
        </w:rPr>
        <w:t> </w:t>
      </w:r>
      <w:r>
        <w:rPr>
          <w:sz w:val="24"/>
        </w:rPr>
        <w:t>others</w:t>
      </w:r>
      <w:r>
        <w:rPr>
          <w:spacing w:val="-5"/>
          <w:sz w:val="24"/>
        </w:rPr>
        <w:t> </w:t>
      </w:r>
      <w:r>
        <w:rPr>
          <w:sz w:val="24"/>
        </w:rPr>
        <w:t>I</w:t>
      </w:r>
      <w:r>
        <w:rPr>
          <w:spacing w:val="-6"/>
          <w:sz w:val="24"/>
        </w:rPr>
        <w:t> </w:t>
      </w:r>
      <w:r>
        <w:rPr>
          <w:sz w:val="24"/>
        </w:rPr>
        <w:t>say, yes, I, not the Lord:”) and talks about situations where a husband or wife is “unbelieving “. Notice verse 15 where it states that a brother or a sister is not in servitude if the unbeliever departs.</w:t>
      </w:r>
      <w:r>
        <w:rPr>
          <w:spacing w:val="-7"/>
          <w:sz w:val="24"/>
        </w:rPr>
        <w:t> </w:t>
      </w:r>
      <w:r>
        <w:rPr>
          <w:sz w:val="24"/>
        </w:rPr>
        <w:t>Also notice verse 14 and 16 where the unbelieving mate is sanctified in relationship to the believer and if the unbeliever desires to stay with the believer, the believing mate could save their spouse. This reminds me of the possibility of Lot’s wife and</w:t>
      </w:r>
      <w:r>
        <w:rPr>
          <w:spacing w:val="-4"/>
          <w:sz w:val="24"/>
        </w:rPr>
        <w:t> </w:t>
      </w:r>
      <w:r>
        <w:rPr>
          <w:sz w:val="24"/>
        </w:rPr>
        <w:t>daughters</w:t>
      </w:r>
      <w:r>
        <w:rPr>
          <w:spacing w:val="-4"/>
          <w:sz w:val="24"/>
        </w:rPr>
        <w:t> </w:t>
      </w:r>
      <w:r>
        <w:rPr>
          <w:sz w:val="24"/>
        </w:rPr>
        <w:t>being</w:t>
      </w:r>
      <w:r>
        <w:rPr>
          <w:spacing w:val="-4"/>
          <w:sz w:val="24"/>
        </w:rPr>
        <w:t> </w:t>
      </w:r>
      <w:r>
        <w:rPr>
          <w:sz w:val="24"/>
        </w:rPr>
        <w:t>“sanctified”</w:t>
      </w:r>
      <w:r>
        <w:rPr>
          <w:spacing w:val="-5"/>
          <w:sz w:val="24"/>
        </w:rPr>
        <w:t> </w:t>
      </w:r>
      <w:r>
        <w:rPr>
          <w:sz w:val="24"/>
        </w:rPr>
        <w:t>because</w:t>
      </w:r>
      <w:r>
        <w:rPr>
          <w:spacing w:val="-5"/>
          <w:sz w:val="24"/>
        </w:rPr>
        <w:t> </w:t>
      </w:r>
      <w:r>
        <w:rPr>
          <w:sz w:val="24"/>
        </w:rPr>
        <w:t>of</w:t>
      </w:r>
      <w:r>
        <w:rPr>
          <w:spacing w:val="-5"/>
          <w:sz w:val="24"/>
        </w:rPr>
        <w:t> </w:t>
      </w:r>
      <w:r>
        <w:rPr>
          <w:sz w:val="24"/>
        </w:rPr>
        <w:t>their</w:t>
      </w:r>
      <w:r>
        <w:rPr>
          <w:spacing w:val="-5"/>
          <w:sz w:val="24"/>
        </w:rPr>
        <w:t> </w:t>
      </w:r>
      <w:r>
        <w:rPr>
          <w:sz w:val="24"/>
        </w:rPr>
        <w:t>father’s</w:t>
      </w:r>
      <w:r>
        <w:rPr>
          <w:spacing w:val="-4"/>
          <w:sz w:val="24"/>
        </w:rPr>
        <w:t> </w:t>
      </w:r>
      <w:r>
        <w:rPr>
          <w:sz w:val="24"/>
        </w:rPr>
        <w:t>faith</w:t>
      </w:r>
      <w:r>
        <w:rPr>
          <w:spacing w:val="-4"/>
          <w:sz w:val="24"/>
        </w:rPr>
        <w:t> </w:t>
      </w:r>
      <w:r>
        <w:rPr>
          <w:sz w:val="24"/>
        </w:rPr>
        <w:t>(Although</w:t>
      </w:r>
      <w:r>
        <w:rPr>
          <w:spacing w:val="-4"/>
          <w:sz w:val="24"/>
        </w:rPr>
        <w:t> </w:t>
      </w:r>
      <w:r>
        <w:rPr>
          <w:sz w:val="24"/>
        </w:rPr>
        <w:t>his</w:t>
      </w:r>
      <w:r>
        <w:rPr>
          <w:spacing w:val="-4"/>
          <w:sz w:val="24"/>
        </w:rPr>
        <w:t> </w:t>
      </w:r>
      <w:r>
        <w:rPr>
          <w:sz w:val="24"/>
        </w:rPr>
        <w:t>wife</w:t>
      </w:r>
      <w:r>
        <w:rPr>
          <w:spacing w:val="-5"/>
          <w:sz w:val="24"/>
        </w:rPr>
        <w:t> </w:t>
      </w:r>
      <w:r>
        <w:rPr>
          <w:sz w:val="24"/>
        </w:rPr>
        <w:t>left</w:t>
      </w:r>
      <w:r>
        <w:rPr>
          <w:spacing w:val="-4"/>
          <w:sz w:val="24"/>
        </w:rPr>
        <w:t> </w:t>
      </w:r>
      <w:r>
        <w:rPr>
          <w:sz w:val="24"/>
        </w:rPr>
        <w:t>his leading and turned back).</w:t>
      </w:r>
      <w:r>
        <w:rPr>
          <w:spacing w:val="-8"/>
          <w:sz w:val="24"/>
        </w:rPr>
        <w:t> </w:t>
      </w:r>
      <w:r>
        <w:rPr>
          <w:sz w:val="24"/>
        </w:rPr>
        <w:t>A</w:t>
      </w:r>
      <w:r>
        <w:rPr>
          <w:spacing w:val="-9"/>
          <w:sz w:val="24"/>
        </w:rPr>
        <w:t> </w:t>
      </w:r>
      <w:r>
        <w:rPr>
          <w:sz w:val="24"/>
        </w:rPr>
        <w:t>very important realization is the definition of “unbelieving“.</w:t>
      </w:r>
    </w:p>
    <w:p>
      <w:pPr>
        <w:pStyle w:val="BodyText"/>
        <w:spacing w:line="275" w:lineRule="exact"/>
        <w:ind w:left="840"/>
      </w:pPr>
      <w:r>
        <w:rPr/>
        <w:t>This</w:t>
      </w:r>
      <w:r>
        <w:rPr>
          <w:spacing w:val="-3"/>
        </w:rPr>
        <w:t> </w:t>
      </w:r>
      <w:r>
        <w:rPr/>
        <w:t>would</w:t>
      </w:r>
      <w:r>
        <w:rPr>
          <w:spacing w:val="-1"/>
        </w:rPr>
        <w:t> </w:t>
      </w:r>
      <w:r>
        <w:rPr/>
        <w:t>be</w:t>
      </w:r>
      <w:r>
        <w:rPr>
          <w:spacing w:val="-1"/>
        </w:rPr>
        <w:t> </w:t>
      </w:r>
      <w:r>
        <w:rPr/>
        <w:t>the</w:t>
      </w:r>
      <w:r>
        <w:rPr>
          <w:spacing w:val="-2"/>
        </w:rPr>
        <w:t> </w:t>
      </w:r>
      <w:r>
        <w:rPr/>
        <w:t>Greek</w:t>
      </w:r>
      <w:r>
        <w:rPr>
          <w:spacing w:val="1"/>
        </w:rPr>
        <w:t> </w:t>
      </w:r>
      <w:r>
        <w:rPr/>
        <w:t>word</w:t>
      </w:r>
      <w:r>
        <w:rPr>
          <w:spacing w:val="-1"/>
        </w:rPr>
        <w:t> </w:t>
      </w:r>
      <w:r>
        <w:rPr/>
        <w:t>given the</w:t>
      </w:r>
      <w:r>
        <w:rPr>
          <w:spacing w:val="-2"/>
        </w:rPr>
        <w:t> </w:t>
      </w:r>
      <w:r>
        <w:rPr/>
        <w:t>identification</w:t>
      </w:r>
      <w:r>
        <w:rPr>
          <w:spacing w:val="-1"/>
        </w:rPr>
        <w:t> </w:t>
      </w:r>
      <w:r>
        <w:rPr/>
        <w:t>number</w:t>
      </w:r>
      <w:r>
        <w:rPr>
          <w:spacing w:val="-1"/>
        </w:rPr>
        <w:t> </w:t>
      </w:r>
      <w:r>
        <w:rPr/>
        <w:t>of</w:t>
      </w:r>
      <w:r>
        <w:rPr>
          <w:spacing w:val="-2"/>
        </w:rPr>
        <w:t> </w:t>
      </w:r>
      <w:r>
        <w:rPr/>
        <w:t>571 </w:t>
      </w:r>
      <w:r>
        <w:rPr>
          <w:spacing w:val="-5"/>
        </w:rPr>
        <w:t>in</w:t>
      </w:r>
    </w:p>
    <w:p>
      <w:pPr>
        <w:spacing w:before="22"/>
        <w:ind w:left="840" w:right="0" w:firstLine="0"/>
        <w:jc w:val="left"/>
        <w:rPr>
          <w:sz w:val="24"/>
        </w:rPr>
      </w:pPr>
      <w:r>
        <w:rPr>
          <w:sz w:val="24"/>
        </w:rPr>
        <w:t>the</w:t>
      </w:r>
      <w:r>
        <w:rPr>
          <w:spacing w:val="-6"/>
          <w:sz w:val="24"/>
        </w:rPr>
        <w:t> </w:t>
      </w:r>
      <w:r>
        <w:rPr>
          <w:i/>
          <w:sz w:val="24"/>
        </w:rPr>
        <w:t>ABINGDON’S</w:t>
      </w:r>
      <w:r>
        <w:rPr>
          <w:i/>
          <w:spacing w:val="-4"/>
          <w:sz w:val="24"/>
        </w:rPr>
        <w:t> </w:t>
      </w:r>
      <w:r>
        <w:rPr>
          <w:i/>
          <w:sz w:val="24"/>
        </w:rPr>
        <w:t>STRONG’S</w:t>
      </w:r>
      <w:r>
        <w:rPr>
          <w:i/>
          <w:spacing w:val="-3"/>
          <w:sz w:val="24"/>
        </w:rPr>
        <w:t> </w:t>
      </w:r>
      <w:r>
        <w:rPr>
          <w:i/>
          <w:sz w:val="24"/>
        </w:rPr>
        <w:t>EXHAUSTIVE</w:t>
      </w:r>
      <w:r>
        <w:rPr>
          <w:i/>
          <w:spacing w:val="-4"/>
          <w:sz w:val="24"/>
        </w:rPr>
        <w:t> </w:t>
      </w:r>
      <w:r>
        <w:rPr>
          <w:i/>
          <w:sz w:val="24"/>
        </w:rPr>
        <w:t>CONCORDANCE</w:t>
      </w:r>
      <w:r>
        <w:rPr>
          <w:i/>
          <w:spacing w:val="-4"/>
          <w:sz w:val="24"/>
        </w:rPr>
        <w:t> </w:t>
      </w:r>
      <w:r>
        <w:rPr>
          <w:i/>
          <w:sz w:val="24"/>
        </w:rPr>
        <w:t>OF</w:t>
      </w:r>
      <w:r>
        <w:rPr>
          <w:i/>
          <w:spacing w:val="-4"/>
          <w:sz w:val="24"/>
        </w:rPr>
        <w:t> </w:t>
      </w:r>
      <w:r>
        <w:rPr>
          <w:i/>
          <w:sz w:val="24"/>
        </w:rPr>
        <w:t>THE</w:t>
      </w:r>
      <w:r>
        <w:rPr>
          <w:i/>
          <w:spacing w:val="-4"/>
          <w:sz w:val="24"/>
        </w:rPr>
        <w:t> </w:t>
      </w:r>
      <w:r>
        <w:rPr>
          <w:i/>
          <w:sz w:val="24"/>
        </w:rPr>
        <w:t>BIBLE</w:t>
      </w:r>
      <w:r>
        <w:rPr>
          <w:i/>
          <w:spacing w:val="-3"/>
          <w:sz w:val="24"/>
        </w:rPr>
        <w:t> </w:t>
      </w:r>
      <w:r>
        <w:rPr>
          <w:spacing w:val="-2"/>
          <w:sz w:val="24"/>
        </w:rPr>
        <w:t>which</w:t>
      </w:r>
    </w:p>
    <w:p>
      <w:pPr>
        <w:pStyle w:val="BodyText"/>
        <w:spacing w:line="259" w:lineRule="auto" w:before="22"/>
        <w:ind w:left="840" w:right="305"/>
      </w:pPr>
      <w:r>
        <w:rPr/>
        <w:t>is simply defined as “faithless” (among other definitions) . This Greek word (apistos) is also used in Luke 12:46; “…and assign him a part with the unfaithful ones.”, 1 Corinthians</w:t>
      </w:r>
      <w:r>
        <w:rPr>
          <w:spacing w:val="-4"/>
        </w:rPr>
        <w:t> </w:t>
      </w:r>
      <w:r>
        <w:rPr/>
        <w:t>6:6;</w:t>
      </w:r>
      <w:r>
        <w:rPr>
          <w:spacing w:val="-4"/>
        </w:rPr>
        <w:t> </w:t>
      </w:r>
      <w:r>
        <w:rPr/>
        <w:t>“but</w:t>
      </w:r>
      <w:r>
        <w:rPr>
          <w:spacing w:val="40"/>
        </w:rPr>
        <w:t> </w:t>
      </w:r>
      <w:r>
        <w:rPr/>
        <w:t>brother</w:t>
      </w:r>
      <w:r>
        <w:rPr>
          <w:spacing w:val="-5"/>
        </w:rPr>
        <w:t> </w:t>
      </w:r>
      <w:r>
        <w:rPr/>
        <w:t>goes</w:t>
      </w:r>
      <w:r>
        <w:rPr>
          <w:spacing w:val="-4"/>
        </w:rPr>
        <w:t> </w:t>
      </w:r>
      <w:r>
        <w:rPr/>
        <w:t>to</w:t>
      </w:r>
      <w:r>
        <w:rPr>
          <w:spacing w:val="-4"/>
        </w:rPr>
        <w:t> </w:t>
      </w:r>
      <w:r>
        <w:rPr/>
        <w:t>court</w:t>
      </w:r>
      <w:r>
        <w:rPr>
          <w:spacing w:val="-4"/>
        </w:rPr>
        <w:t> </w:t>
      </w:r>
      <w:r>
        <w:rPr/>
        <w:t>with</w:t>
      </w:r>
      <w:r>
        <w:rPr>
          <w:spacing w:val="-2"/>
        </w:rPr>
        <w:t> </w:t>
      </w:r>
      <w:r>
        <w:rPr/>
        <w:t>brother,</w:t>
      </w:r>
      <w:r>
        <w:rPr>
          <w:spacing w:val="-4"/>
        </w:rPr>
        <w:t> </w:t>
      </w:r>
      <w:r>
        <w:rPr/>
        <w:t>and</w:t>
      </w:r>
      <w:r>
        <w:rPr>
          <w:spacing w:val="-4"/>
        </w:rPr>
        <w:t> </w:t>
      </w:r>
      <w:r>
        <w:rPr/>
        <w:t>that</w:t>
      </w:r>
      <w:r>
        <w:rPr>
          <w:spacing w:val="-4"/>
        </w:rPr>
        <w:t> </w:t>
      </w:r>
      <w:r>
        <w:rPr/>
        <w:t>before</w:t>
      </w:r>
      <w:r>
        <w:rPr>
          <w:spacing w:val="-5"/>
        </w:rPr>
        <w:t> </w:t>
      </w:r>
      <w:r>
        <w:rPr/>
        <w:t>unbelievers?”,</w:t>
      </w:r>
      <w:r>
        <w:rPr>
          <w:spacing w:val="-4"/>
        </w:rPr>
        <w:t> </w:t>
      </w:r>
      <w:r>
        <w:rPr/>
        <w:t>2 Corinthians 6:14; “Do not become unevenly yoked with unbelievers..”, Titus 1:15;</w:t>
      </w:r>
    </w:p>
    <w:p>
      <w:pPr>
        <w:spacing w:after="0" w:line="259" w:lineRule="auto"/>
        <w:sectPr>
          <w:pgSz w:w="12240" w:h="15840"/>
          <w:pgMar w:header="0" w:footer="523" w:top="1360" w:bottom="720" w:left="1320" w:right="1160"/>
        </w:sectPr>
      </w:pPr>
    </w:p>
    <w:p>
      <w:pPr>
        <w:pStyle w:val="BodyText"/>
        <w:spacing w:line="259" w:lineRule="auto" w:before="79"/>
        <w:ind w:left="839" w:right="284"/>
        <w:rPr>
          <w:i/>
        </w:rPr>
      </w:pPr>
      <w:r>
        <w:rPr/>
        <w:t>“…But to [persons] defiled and faithless nothing is clean..”, Revelation 21:8; “But as for the cowards and those without faith and those…their portion…the second death.” So, it can be concluded that it could be a good thing for the believing mate to stay with the unbelieving</w:t>
      </w:r>
      <w:r>
        <w:rPr>
          <w:spacing w:val="-4"/>
        </w:rPr>
        <w:t> </w:t>
      </w:r>
      <w:r>
        <w:rPr/>
        <w:t>mate.</w:t>
      </w:r>
      <w:r>
        <w:rPr>
          <w:spacing w:val="-4"/>
        </w:rPr>
        <w:t> </w:t>
      </w:r>
      <w:r>
        <w:rPr/>
        <w:t>However,</w:t>
      </w:r>
      <w:r>
        <w:rPr>
          <w:spacing w:val="-4"/>
        </w:rPr>
        <w:t> </w:t>
      </w:r>
      <w:r>
        <w:rPr/>
        <w:t>if</w:t>
      </w:r>
      <w:r>
        <w:rPr>
          <w:spacing w:val="-5"/>
        </w:rPr>
        <w:t> </w:t>
      </w:r>
      <w:r>
        <w:rPr/>
        <w:t>the</w:t>
      </w:r>
      <w:r>
        <w:rPr>
          <w:spacing w:val="-5"/>
        </w:rPr>
        <w:t> </w:t>
      </w:r>
      <w:r>
        <w:rPr/>
        <w:t>intent</w:t>
      </w:r>
      <w:r>
        <w:rPr>
          <w:spacing w:val="-4"/>
        </w:rPr>
        <w:t> </w:t>
      </w:r>
      <w:r>
        <w:rPr/>
        <w:t>of</w:t>
      </w:r>
      <w:r>
        <w:rPr>
          <w:spacing w:val="-5"/>
        </w:rPr>
        <w:t> </w:t>
      </w:r>
      <w:r>
        <w:rPr/>
        <w:t>actions</w:t>
      </w:r>
      <w:r>
        <w:rPr>
          <w:spacing w:val="-4"/>
        </w:rPr>
        <w:t> </w:t>
      </w:r>
      <w:r>
        <w:rPr/>
        <w:t>of</w:t>
      </w:r>
      <w:r>
        <w:rPr>
          <w:spacing w:val="-5"/>
        </w:rPr>
        <w:t> </w:t>
      </w:r>
      <w:r>
        <w:rPr/>
        <w:t>the</w:t>
      </w:r>
      <w:r>
        <w:rPr>
          <w:spacing w:val="-5"/>
        </w:rPr>
        <w:t> </w:t>
      </w:r>
      <w:r>
        <w:rPr/>
        <w:t>unbelieving</w:t>
      </w:r>
      <w:r>
        <w:rPr>
          <w:spacing w:val="-4"/>
        </w:rPr>
        <w:t> </w:t>
      </w:r>
      <w:r>
        <w:rPr/>
        <w:t>mate</w:t>
      </w:r>
      <w:r>
        <w:rPr>
          <w:spacing w:val="-3"/>
        </w:rPr>
        <w:t> </w:t>
      </w:r>
      <w:r>
        <w:rPr/>
        <w:t>are</w:t>
      </w:r>
      <w:r>
        <w:rPr>
          <w:spacing w:val="-5"/>
        </w:rPr>
        <w:t> </w:t>
      </w:r>
      <w:r>
        <w:rPr/>
        <w:t>pressuring the believing mate to be unfaithful to Jehovah, the actions of the unbelieving mate could be considered equal to actions of an apostate trying to cause “spiritual fornication” although the mate is an unbeliever.</w:t>
      </w:r>
      <w:r>
        <w:rPr>
          <w:spacing w:val="40"/>
        </w:rPr>
        <w:t> </w:t>
      </w:r>
      <w:r>
        <w:rPr/>
        <w:t>//</w:t>
      </w:r>
      <w:r>
        <w:rPr>
          <w:spacing w:val="-8"/>
        </w:rPr>
        <w:t> </w:t>
      </w:r>
      <w:r>
        <w:rPr/>
        <w:t>Another word which is important to understand is the word “servitude “. This Greek word is “douloo” and is assigned the identification number 1402 in the </w:t>
      </w:r>
      <w:r>
        <w:rPr>
          <w:i/>
        </w:rPr>
        <w:t>ABINGDON’S STRONG’S EXHAUSTIVE CONCORDANCE OF</w:t>
      </w:r>
    </w:p>
    <w:p>
      <w:pPr>
        <w:pStyle w:val="BodyText"/>
        <w:spacing w:line="259" w:lineRule="auto"/>
        <w:ind w:left="839" w:right="305"/>
      </w:pPr>
      <w:r>
        <w:rPr>
          <w:i/>
        </w:rPr>
        <w:t>THE BIBLE. </w:t>
      </w:r>
      <w:r>
        <w:rPr/>
        <w:t>It means “to enslave” (literally or figuratively) – bring into bondage. In this case, it would be referring to marital bondage. This word is used in</w:t>
      </w:r>
      <w:r>
        <w:rPr>
          <w:spacing w:val="-8"/>
        </w:rPr>
        <w:t> </w:t>
      </w:r>
      <w:r>
        <w:rPr/>
        <w:t>Acts 7:6; “...would enslave..”,</w:t>
      </w:r>
      <w:r>
        <w:rPr>
          <w:spacing w:val="-4"/>
        </w:rPr>
        <w:t> </w:t>
      </w:r>
      <w:r>
        <w:rPr/>
        <w:t>Galatians</w:t>
      </w:r>
      <w:r>
        <w:rPr>
          <w:spacing w:val="-4"/>
        </w:rPr>
        <w:t> </w:t>
      </w:r>
      <w:r>
        <w:rPr/>
        <w:t>4:3;</w:t>
      </w:r>
      <w:r>
        <w:rPr>
          <w:spacing w:val="-2"/>
        </w:rPr>
        <w:t> </w:t>
      </w:r>
      <w:r>
        <w:rPr/>
        <w:t>“Likewise</w:t>
      </w:r>
      <w:r>
        <w:rPr>
          <w:spacing w:val="-5"/>
        </w:rPr>
        <w:t> </w:t>
      </w:r>
      <w:r>
        <w:rPr/>
        <w:t>we</w:t>
      </w:r>
      <w:r>
        <w:rPr>
          <w:spacing w:val="-5"/>
        </w:rPr>
        <w:t> </w:t>
      </w:r>
      <w:r>
        <w:rPr/>
        <w:t>also,</w:t>
      </w:r>
      <w:r>
        <w:rPr>
          <w:spacing w:val="-4"/>
        </w:rPr>
        <w:t> </w:t>
      </w:r>
      <w:r>
        <w:rPr/>
        <w:t>when</w:t>
      </w:r>
      <w:r>
        <w:rPr>
          <w:spacing w:val="-4"/>
        </w:rPr>
        <w:t> </w:t>
      </w:r>
      <w:r>
        <w:rPr/>
        <w:t>we</w:t>
      </w:r>
      <w:r>
        <w:rPr>
          <w:spacing w:val="-5"/>
        </w:rPr>
        <w:t> </w:t>
      </w:r>
      <w:r>
        <w:rPr/>
        <w:t>were</w:t>
      </w:r>
      <w:r>
        <w:rPr>
          <w:spacing w:val="-5"/>
        </w:rPr>
        <w:t> </w:t>
      </w:r>
      <w:r>
        <w:rPr/>
        <w:t>babes,</w:t>
      </w:r>
      <w:r>
        <w:rPr>
          <w:spacing w:val="-4"/>
        </w:rPr>
        <w:t> </w:t>
      </w:r>
      <w:r>
        <w:rPr/>
        <w:t>continued</w:t>
      </w:r>
      <w:r>
        <w:rPr>
          <w:spacing w:val="-4"/>
        </w:rPr>
        <w:t> </w:t>
      </w:r>
      <w:r>
        <w:rPr/>
        <w:t>enslaved</w:t>
      </w:r>
      <w:r>
        <w:rPr>
          <w:spacing w:val="-4"/>
        </w:rPr>
        <w:t> </w:t>
      </w:r>
      <w:r>
        <w:rPr/>
        <w:t>by the elementary things belonging to the world.”, 2 Peter 2:19; “…enslaved…”</w:t>
      </w:r>
    </w:p>
    <w:p>
      <w:pPr>
        <w:pStyle w:val="ListParagraph"/>
        <w:numPr>
          <w:ilvl w:val="1"/>
          <w:numId w:val="73"/>
        </w:numPr>
        <w:tabs>
          <w:tab w:pos="840" w:val="left" w:leader="none"/>
        </w:tabs>
        <w:spacing w:line="259" w:lineRule="auto" w:before="157" w:after="0"/>
        <w:ind w:left="840" w:right="1040" w:hanging="360"/>
        <w:jc w:val="left"/>
        <w:rPr>
          <w:sz w:val="24"/>
        </w:rPr>
      </w:pPr>
      <w:r>
        <w:rPr>
          <w:sz w:val="24"/>
        </w:rPr>
        <w:t>Paul</w:t>
      </w:r>
      <w:r>
        <w:rPr>
          <w:spacing w:val="-4"/>
          <w:sz w:val="24"/>
        </w:rPr>
        <w:t> </w:t>
      </w:r>
      <w:r>
        <w:rPr>
          <w:sz w:val="24"/>
        </w:rPr>
        <w:t>mentions</w:t>
      </w:r>
      <w:r>
        <w:rPr>
          <w:spacing w:val="-4"/>
          <w:sz w:val="24"/>
        </w:rPr>
        <w:t> </w:t>
      </w:r>
      <w:r>
        <w:rPr>
          <w:sz w:val="24"/>
        </w:rPr>
        <w:t>at</w:t>
      </w:r>
      <w:r>
        <w:rPr>
          <w:spacing w:val="-4"/>
          <w:sz w:val="24"/>
        </w:rPr>
        <w:t> </w:t>
      </w:r>
      <w:r>
        <w:rPr>
          <w:b/>
          <w:sz w:val="24"/>
        </w:rPr>
        <w:t>1</w:t>
      </w:r>
      <w:r>
        <w:rPr>
          <w:b/>
          <w:spacing w:val="-8"/>
          <w:sz w:val="24"/>
        </w:rPr>
        <w:t> </w:t>
      </w:r>
      <w:r>
        <w:rPr>
          <w:b/>
          <w:sz w:val="24"/>
        </w:rPr>
        <w:t>Timothy</w:t>
      </w:r>
      <w:r>
        <w:rPr>
          <w:b/>
          <w:spacing w:val="-4"/>
          <w:sz w:val="24"/>
        </w:rPr>
        <w:t> </w:t>
      </w:r>
      <w:r>
        <w:rPr>
          <w:b/>
          <w:sz w:val="24"/>
        </w:rPr>
        <w:t>3:2,12</w:t>
      </w:r>
      <w:r>
        <w:rPr>
          <w:b/>
          <w:spacing w:val="-4"/>
          <w:sz w:val="24"/>
        </w:rPr>
        <w:t> </w:t>
      </w:r>
      <w:r>
        <w:rPr>
          <w:sz w:val="24"/>
        </w:rPr>
        <w:t>that</w:t>
      </w:r>
      <w:r>
        <w:rPr>
          <w:spacing w:val="-4"/>
          <w:sz w:val="24"/>
        </w:rPr>
        <w:t> </w:t>
      </w:r>
      <w:r>
        <w:rPr>
          <w:sz w:val="24"/>
        </w:rPr>
        <w:t>an</w:t>
      </w:r>
      <w:r>
        <w:rPr>
          <w:spacing w:val="-4"/>
          <w:sz w:val="24"/>
        </w:rPr>
        <w:t> </w:t>
      </w:r>
      <w:r>
        <w:rPr>
          <w:sz w:val="24"/>
        </w:rPr>
        <w:t>“overseer”</w:t>
      </w:r>
      <w:r>
        <w:rPr>
          <w:spacing w:val="-5"/>
          <w:sz w:val="24"/>
        </w:rPr>
        <w:t> </w:t>
      </w:r>
      <w:r>
        <w:rPr>
          <w:sz w:val="24"/>
        </w:rPr>
        <w:t>or</w:t>
      </w:r>
      <w:r>
        <w:rPr>
          <w:spacing w:val="-5"/>
          <w:sz w:val="24"/>
        </w:rPr>
        <w:t> </w:t>
      </w:r>
      <w:r>
        <w:rPr>
          <w:sz w:val="24"/>
        </w:rPr>
        <w:t>“ministerial</w:t>
      </w:r>
      <w:r>
        <w:rPr>
          <w:spacing w:val="-4"/>
          <w:sz w:val="24"/>
        </w:rPr>
        <w:t> </w:t>
      </w:r>
      <w:r>
        <w:rPr>
          <w:sz w:val="24"/>
        </w:rPr>
        <w:t>servants”</w:t>
      </w:r>
      <w:r>
        <w:rPr>
          <w:spacing w:val="-5"/>
          <w:sz w:val="24"/>
        </w:rPr>
        <w:t> </w:t>
      </w:r>
      <w:r>
        <w:rPr>
          <w:sz w:val="24"/>
        </w:rPr>
        <w:t>be husbands of one wife. But...</w:t>
      </w:r>
    </w:p>
    <w:p>
      <w:pPr>
        <w:pStyle w:val="ListParagraph"/>
        <w:numPr>
          <w:ilvl w:val="2"/>
          <w:numId w:val="73"/>
        </w:numPr>
        <w:tabs>
          <w:tab w:pos="1559" w:val="left" w:leader="none"/>
        </w:tabs>
        <w:spacing w:line="259" w:lineRule="auto" w:before="160" w:after="0"/>
        <w:ind w:left="1559" w:right="327" w:hanging="360"/>
        <w:jc w:val="left"/>
        <w:rPr>
          <w:sz w:val="24"/>
        </w:rPr>
      </w:pPr>
      <w:r>
        <w:rPr>
          <w:sz w:val="24"/>
        </w:rPr>
        <w:t>It is important to realize how Paul himself defines this and other direction in this letter to</w:t>
      </w:r>
      <w:r>
        <w:rPr>
          <w:spacing w:val="-4"/>
          <w:sz w:val="24"/>
        </w:rPr>
        <w:t> </w:t>
      </w:r>
      <w:r>
        <w:rPr>
          <w:sz w:val="24"/>
        </w:rPr>
        <w:t>Timothy.</w:t>
      </w:r>
      <w:r>
        <w:rPr>
          <w:spacing w:val="-2"/>
          <w:sz w:val="24"/>
        </w:rPr>
        <w:t> </w:t>
      </w:r>
      <w:r>
        <w:rPr>
          <w:sz w:val="24"/>
        </w:rPr>
        <w:t>Paul defines it as “these advises” (</w:t>
      </w:r>
      <w:r>
        <w:rPr>
          <w:b/>
          <w:sz w:val="24"/>
        </w:rPr>
        <w:t>1</w:t>
      </w:r>
      <w:r>
        <w:rPr>
          <w:b/>
          <w:spacing w:val="-4"/>
          <w:sz w:val="24"/>
        </w:rPr>
        <w:t> </w:t>
      </w:r>
      <w:r>
        <w:rPr>
          <w:b/>
          <w:sz w:val="24"/>
        </w:rPr>
        <w:t>Timothy 4:6</w:t>
      </w:r>
      <w:r>
        <w:rPr>
          <w:sz w:val="24"/>
        </w:rPr>
        <w:t>) according to the</w:t>
      </w:r>
      <w:r>
        <w:rPr>
          <w:spacing w:val="-6"/>
          <w:sz w:val="24"/>
        </w:rPr>
        <w:t> </w:t>
      </w:r>
      <w:r>
        <w:rPr>
          <w:sz w:val="24"/>
        </w:rPr>
        <w:t>rendering</w:t>
      </w:r>
      <w:r>
        <w:rPr>
          <w:spacing w:val="-5"/>
          <w:sz w:val="24"/>
        </w:rPr>
        <w:t> </w:t>
      </w:r>
      <w:r>
        <w:rPr>
          <w:sz w:val="24"/>
        </w:rPr>
        <w:t>of</w:t>
      </w:r>
      <w:r>
        <w:rPr>
          <w:spacing w:val="-6"/>
          <w:sz w:val="24"/>
        </w:rPr>
        <w:t> </w:t>
      </w:r>
      <w:r>
        <w:rPr>
          <w:sz w:val="24"/>
        </w:rPr>
        <w:t>the</w:t>
      </w:r>
      <w:r>
        <w:rPr>
          <w:spacing w:val="-6"/>
          <w:sz w:val="24"/>
        </w:rPr>
        <w:t> </w:t>
      </w:r>
      <w:r>
        <w:rPr>
          <w:sz w:val="24"/>
        </w:rPr>
        <w:t>NWT</w:t>
      </w:r>
      <w:r>
        <w:rPr>
          <w:spacing w:val="-10"/>
          <w:sz w:val="24"/>
        </w:rPr>
        <w:t> </w:t>
      </w:r>
      <w:r>
        <w:rPr>
          <w:sz w:val="24"/>
        </w:rPr>
        <w:t>(</w:t>
      </w:r>
      <w:r>
        <w:rPr>
          <w:i/>
          <w:sz w:val="24"/>
        </w:rPr>
        <w:t>New</w:t>
      </w:r>
      <w:r>
        <w:rPr>
          <w:i/>
          <w:spacing w:val="-5"/>
          <w:sz w:val="24"/>
        </w:rPr>
        <w:t> </w:t>
      </w:r>
      <w:r>
        <w:rPr>
          <w:i/>
          <w:sz w:val="24"/>
        </w:rPr>
        <w:t>World</w:t>
      </w:r>
      <w:r>
        <w:rPr>
          <w:i/>
          <w:spacing w:val="-5"/>
          <w:sz w:val="24"/>
        </w:rPr>
        <w:t> </w:t>
      </w:r>
      <w:r>
        <w:rPr>
          <w:i/>
          <w:sz w:val="24"/>
        </w:rPr>
        <w:t>Translation</w:t>
      </w:r>
      <w:r>
        <w:rPr>
          <w:sz w:val="24"/>
        </w:rPr>
        <w:t>).</w:t>
      </w:r>
      <w:r>
        <w:rPr>
          <w:spacing w:val="-5"/>
          <w:sz w:val="24"/>
        </w:rPr>
        <w:t> </w:t>
      </w:r>
      <w:r>
        <w:rPr>
          <w:i/>
          <w:sz w:val="24"/>
        </w:rPr>
        <w:t>The</w:t>
      </w:r>
      <w:r>
        <w:rPr>
          <w:i/>
          <w:spacing w:val="-6"/>
          <w:sz w:val="24"/>
        </w:rPr>
        <w:t> </w:t>
      </w:r>
      <w:r>
        <w:rPr>
          <w:i/>
          <w:sz w:val="24"/>
        </w:rPr>
        <w:t>Interlinear</w:t>
      </w:r>
      <w:r>
        <w:rPr>
          <w:i/>
          <w:spacing w:val="-5"/>
          <w:sz w:val="24"/>
        </w:rPr>
        <w:t> </w:t>
      </w:r>
      <w:r>
        <w:rPr>
          <w:i/>
          <w:sz w:val="24"/>
        </w:rPr>
        <w:t>Bible</w:t>
      </w:r>
      <w:r>
        <w:rPr>
          <w:i/>
          <w:spacing w:val="-4"/>
          <w:sz w:val="24"/>
        </w:rPr>
        <w:t> </w:t>
      </w:r>
      <w:r>
        <w:rPr>
          <w:sz w:val="24"/>
        </w:rPr>
        <w:t>renders it as “having suggested”. The actual critical Greek word used here is “hupotithemi” (#5294 Strong’s) and it means “to suggest”. I am sure Paul was making</w:t>
      </w:r>
      <w:r>
        <w:rPr>
          <w:spacing w:val="-4"/>
          <w:sz w:val="24"/>
        </w:rPr>
        <w:t> </w:t>
      </w:r>
      <w:r>
        <w:rPr>
          <w:sz w:val="24"/>
        </w:rPr>
        <w:t>suggestions</w:t>
      </w:r>
      <w:r>
        <w:rPr>
          <w:spacing w:val="-4"/>
          <w:sz w:val="24"/>
        </w:rPr>
        <w:t> </w:t>
      </w:r>
      <w:r>
        <w:rPr>
          <w:sz w:val="24"/>
        </w:rPr>
        <w:t>appropriate</w:t>
      </w:r>
      <w:r>
        <w:rPr>
          <w:spacing w:val="-5"/>
          <w:sz w:val="24"/>
        </w:rPr>
        <w:t> </w:t>
      </w:r>
      <w:r>
        <w:rPr>
          <w:sz w:val="24"/>
        </w:rPr>
        <w:t>to</w:t>
      </w:r>
      <w:r>
        <w:rPr>
          <w:spacing w:val="-4"/>
          <w:sz w:val="24"/>
        </w:rPr>
        <w:t> </w:t>
      </w:r>
      <w:r>
        <w:rPr>
          <w:sz w:val="24"/>
        </w:rPr>
        <w:t>the</w:t>
      </w:r>
      <w:r>
        <w:rPr>
          <w:spacing w:val="-5"/>
          <w:sz w:val="24"/>
        </w:rPr>
        <w:t> </w:t>
      </w:r>
      <w:r>
        <w:rPr>
          <w:sz w:val="24"/>
        </w:rPr>
        <w:t>circumstances</w:t>
      </w:r>
      <w:r>
        <w:rPr>
          <w:spacing w:val="-4"/>
          <w:sz w:val="24"/>
        </w:rPr>
        <w:t> </w:t>
      </w:r>
      <w:r>
        <w:rPr>
          <w:sz w:val="24"/>
        </w:rPr>
        <w:t>and</w:t>
      </w:r>
      <w:r>
        <w:rPr>
          <w:spacing w:val="-4"/>
          <w:sz w:val="24"/>
        </w:rPr>
        <w:t> </w:t>
      </w:r>
      <w:r>
        <w:rPr>
          <w:sz w:val="24"/>
        </w:rPr>
        <w:t>times.</w:t>
      </w:r>
      <w:r>
        <w:rPr>
          <w:spacing w:val="-4"/>
          <w:sz w:val="24"/>
        </w:rPr>
        <w:t> </w:t>
      </w:r>
      <w:r>
        <w:rPr>
          <w:sz w:val="24"/>
        </w:rPr>
        <w:t>Paul</w:t>
      </w:r>
      <w:r>
        <w:rPr>
          <w:spacing w:val="-4"/>
          <w:sz w:val="24"/>
        </w:rPr>
        <w:t> </w:t>
      </w:r>
      <w:r>
        <w:rPr>
          <w:sz w:val="24"/>
        </w:rPr>
        <w:t>admits</w:t>
      </w:r>
      <w:r>
        <w:rPr>
          <w:spacing w:val="-4"/>
          <w:sz w:val="24"/>
        </w:rPr>
        <w:t> </w:t>
      </w:r>
      <w:r>
        <w:rPr>
          <w:sz w:val="24"/>
        </w:rPr>
        <w:t>some of his advice is his and “not the Lords” in </w:t>
      </w:r>
      <w:r>
        <w:rPr>
          <w:b/>
          <w:sz w:val="24"/>
        </w:rPr>
        <w:t>1 Corinthians 7:12-16 </w:t>
      </w:r>
      <w:r>
        <w:rPr>
          <w:sz w:val="24"/>
        </w:rPr>
        <w:t>mentioned above. This does not mean that everything Paul suggested in his letters are suggestions. In </w:t>
      </w:r>
      <w:r>
        <w:rPr>
          <w:b/>
          <w:sz w:val="24"/>
        </w:rPr>
        <w:t>1 Timothy 4:1-3 </w:t>
      </w:r>
      <w:r>
        <w:rPr>
          <w:sz w:val="24"/>
        </w:rPr>
        <w:t>there is an account of what “the inspired utterance” said –</w:t>
      </w:r>
      <w:r>
        <w:rPr>
          <w:spacing w:val="-3"/>
          <w:sz w:val="24"/>
        </w:rPr>
        <w:t> </w:t>
      </w:r>
      <w:r>
        <w:rPr>
          <w:sz w:val="24"/>
        </w:rPr>
        <w:t>That is not an opinion or suggestion but a fact. It is important to remember also that the chapter and verse numbers were added long after the original documents were written. For instance, 1</w:t>
      </w:r>
      <w:r>
        <w:rPr>
          <w:spacing w:val="-4"/>
          <w:sz w:val="24"/>
        </w:rPr>
        <w:t> </w:t>
      </w:r>
      <w:r>
        <w:rPr>
          <w:sz w:val="24"/>
        </w:rPr>
        <w:t>Timothy 3:1a “That statement is faithful.”, refers to the end of chapter 2.</w:t>
      </w:r>
    </w:p>
    <w:p>
      <w:pPr>
        <w:pStyle w:val="ListParagraph"/>
        <w:numPr>
          <w:ilvl w:val="2"/>
          <w:numId w:val="73"/>
        </w:numPr>
        <w:tabs>
          <w:tab w:pos="1560" w:val="left" w:leader="none"/>
        </w:tabs>
        <w:spacing w:line="259" w:lineRule="auto" w:before="157" w:after="0"/>
        <w:ind w:left="1560" w:right="335" w:hanging="360"/>
        <w:jc w:val="left"/>
        <w:rPr>
          <w:sz w:val="24"/>
        </w:rPr>
      </w:pPr>
      <w:r>
        <w:rPr>
          <w:sz w:val="24"/>
        </w:rPr>
        <w:t>With</w:t>
      </w:r>
      <w:r>
        <w:rPr>
          <w:spacing w:val="-3"/>
          <w:sz w:val="24"/>
        </w:rPr>
        <w:t> </w:t>
      </w:r>
      <w:r>
        <w:rPr>
          <w:sz w:val="24"/>
        </w:rPr>
        <w:t>the</w:t>
      </w:r>
      <w:r>
        <w:rPr>
          <w:spacing w:val="-4"/>
          <w:sz w:val="24"/>
        </w:rPr>
        <w:t> </w:t>
      </w:r>
      <w:r>
        <w:rPr>
          <w:sz w:val="24"/>
        </w:rPr>
        <w:t>above</w:t>
      </w:r>
      <w:r>
        <w:rPr>
          <w:spacing w:val="-4"/>
          <w:sz w:val="24"/>
        </w:rPr>
        <w:t> </w:t>
      </w:r>
      <w:r>
        <w:rPr>
          <w:sz w:val="24"/>
        </w:rPr>
        <w:t>information</w:t>
      </w:r>
      <w:r>
        <w:rPr>
          <w:spacing w:val="-3"/>
          <w:sz w:val="24"/>
        </w:rPr>
        <w:t> </w:t>
      </w:r>
      <w:r>
        <w:rPr>
          <w:sz w:val="24"/>
        </w:rPr>
        <w:t>in</w:t>
      </w:r>
      <w:r>
        <w:rPr>
          <w:spacing w:val="-3"/>
          <w:sz w:val="24"/>
        </w:rPr>
        <w:t> </w:t>
      </w:r>
      <w:r>
        <w:rPr>
          <w:sz w:val="24"/>
        </w:rPr>
        <w:t>mind,</w:t>
      </w:r>
      <w:r>
        <w:rPr>
          <w:spacing w:val="-3"/>
          <w:sz w:val="24"/>
        </w:rPr>
        <w:t> </w:t>
      </w:r>
      <w:r>
        <w:rPr>
          <w:sz w:val="24"/>
        </w:rPr>
        <w:t>one</w:t>
      </w:r>
      <w:r>
        <w:rPr>
          <w:spacing w:val="-4"/>
          <w:sz w:val="24"/>
        </w:rPr>
        <w:t> </w:t>
      </w:r>
      <w:r>
        <w:rPr>
          <w:sz w:val="24"/>
        </w:rPr>
        <w:t>can</w:t>
      </w:r>
      <w:r>
        <w:rPr>
          <w:spacing w:val="-3"/>
          <w:sz w:val="24"/>
        </w:rPr>
        <w:t> </w:t>
      </w:r>
      <w:r>
        <w:rPr>
          <w:sz w:val="24"/>
        </w:rPr>
        <w:t>see</w:t>
      </w:r>
      <w:r>
        <w:rPr>
          <w:spacing w:val="-4"/>
          <w:sz w:val="24"/>
        </w:rPr>
        <w:t> </w:t>
      </w:r>
      <w:r>
        <w:rPr>
          <w:sz w:val="24"/>
        </w:rPr>
        <w:t>that</w:t>
      </w:r>
      <w:r>
        <w:rPr>
          <w:spacing w:val="-3"/>
          <w:sz w:val="24"/>
        </w:rPr>
        <w:t> </w:t>
      </w:r>
      <w:r>
        <w:rPr>
          <w:sz w:val="24"/>
        </w:rPr>
        <w:t>Paul</w:t>
      </w:r>
      <w:r>
        <w:rPr>
          <w:spacing w:val="-3"/>
          <w:sz w:val="24"/>
        </w:rPr>
        <w:t> </w:t>
      </w:r>
      <w:r>
        <w:rPr>
          <w:sz w:val="24"/>
        </w:rPr>
        <w:t>did</w:t>
      </w:r>
      <w:r>
        <w:rPr>
          <w:spacing w:val="-3"/>
          <w:sz w:val="24"/>
        </w:rPr>
        <w:t> </w:t>
      </w:r>
      <w:r>
        <w:rPr>
          <w:sz w:val="24"/>
        </w:rPr>
        <w:t>not</w:t>
      </w:r>
      <w:r>
        <w:rPr>
          <w:spacing w:val="-3"/>
          <w:sz w:val="24"/>
        </w:rPr>
        <w:t> </w:t>
      </w:r>
      <w:r>
        <w:rPr>
          <w:sz w:val="24"/>
        </w:rPr>
        <w:t>state</w:t>
      </w:r>
      <w:r>
        <w:rPr>
          <w:spacing w:val="-4"/>
          <w:sz w:val="24"/>
        </w:rPr>
        <w:t> </w:t>
      </w:r>
      <w:r>
        <w:rPr>
          <w:sz w:val="24"/>
        </w:rPr>
        <w:t>that</w:t>
      </w:r>
      <w:r>
        <w:rPr>
          <w:spacing w:val="-3"/>
          <w:sz w:val="24"/>
        </w:rPr>
        <w:t> </w:t>
      </w:r>
      <w:r>
        <w:rPr>
          <w:sz w:val="24"/>
        </w:rPr>
        <w:t>it</w:t>
      </w:r>
      <w:r>
        <w:rPr>
          <w:spacing w:val="-3"/>
          <w:sz w:val="24"/>
        </w:rPr>
        <w:t> </w:t>
      </w:r>
      <w:r>
        <w:rPr>
          <w:sz w:val="24"/>
        </w:rPr>
        <w:t>was wrong for a man to have more than one wife. But most likely due to social and other factors, Paul suggested that a man reaching out for an office of overseer only have one wife. Why would Paul say this unless it was permitted among </w:t>
      </w:r>
      <w:r>
        <w:rPr>
          <w:spacing w:val="-2"/>
          <w:sz w:val="24"/>
        </w:rPr>
        <w:t>Christians?</w:t>
      </w:r>
    </w:p>
    <w:p>
      <w:pPr>
        <w:pStyle w:val="ListParagraph"/>
        <w:numPr>
          <w:ilvl w:val="2"/>
          <w:numId w:val="73"/>
        </w:numPr>
        <w:tabs>
          <w:tab w:pos="1560" w:val="left" w:leader="none"/>
          <w:tab w:pos="1619" w:val="left" w:leader="none"/>
        </w:tabs>
        <w:spacing w:line="259" w:lineRule="auto" w:before="159" w:after="0"/>
        <w:ind w:left="1560" w:right="492" w:hanging="360"/>
        <w:jc w:val="left"/>
        <w:rPr>
          <w:sz w:val="24"/>
        </w:rPr>
      </w:pPr>
      <w:r>
        <w:rPr>
          <w:sz w:val="24"/>
        </w:rPr>
        <w:t>Paul</w:t>
      </w:r>
      <w:r>
        <w:rPr>
          <w:spacing w:val="40"/>
          <w:sz w:val="24"/>
        </w:rPr>
        <w:t> </w:t>
      </w:r>
      <w:r>
        <w:rPr>
          <w:sz w:val="24"/>
        </w:rPr>
        <w:t>also</w:t>
      </w:r>
      <w:r>
        <w:rPr>
          <w:spacing w:val="-3"/>
          <w:sz w:val="24"/>
        </w:rPr>
        <w:t> </w:t>
      </w:r>
      <w:r>
        <w:rPr>
          <w:sz w:val="24"/>
        </w:rPr>
        <w:t>stated</w:t>
      </w:r>
      <w:r>
        <w:rPr>
          <w:spacing w:val="-3"/>
          <w:sz w:val="24"/>
        </w:rPr>
        <w:t> </w:t>
      </w:r>
      <w:r>
        <w:rPr>
          <w:sz w:val="24"/>
        </w:rPr>
        <w:t>that</w:t>
      </w:r>
      <w:r>
        <w:rPr>
          <w:spacing w:val="-3"/>
          <w:sz w:val="24"/>
        </w:rPr>
        <w:t> </w:t>
      </w:r>
      <w:r>
        <w:rPr>
          <w:sz w:val="24"/>
        </w:rPr>
        <w:t>he</w:t>
      </w:r>
      <w:r>
        <w:rPr>
          <w:spacing w:val="-4"/>
          <w:sz w:val="24"/>
        </w:rPr>
        <w:t> </w:t>
      </w:r>
      <w:r>
        <w:rPr>
          <w:sz w:val="24"/>
        </w:rPr>
        <w:t>believed</w:t>
      </w:r>
      <w:r>
        <w:rPr>
          <w:spacing w:val="-3"/>
          <w:sz w:val="24"/>
        </w:rPr>
        <w:t> </w:t>
      </w:r>
      <w:r>
        <w:rPr>
          <w:sz w:val="24"/>
        </w:rPr>
        <w:t>that</w:t>
      </w:r>
      <w:r>
        <w:rPr>
          <w:spacing w:val="-3"/>
          <w:sz w:val="24"/>
        </w:rPr>
        <w:t> </w:t>
      </w:r>
      <w:r>
        <w:rPr>
          <w:sz w:val="24"/>
        </w:rPr>
        <w:t>a</w:t>
      </w:r>
      <w:r>
        <w:rPr>
          <w:spacing w:val="-4"/>
          <w:sz w:val="24"/>
        </w:rPr>
        <w:t> </w:t>
      </w:r>
      <w:r>
        <w:rPr>
          <w:sz w:val="24"/>
        </w:rPr>
        <w:t>man</w:t>
      </w:r>
      <w:r>
        <w:rPr>
          <w:spacing w:val="-1"/>
          <w:sz w:val="24"/>
        </w:rPr>
        <w:t> </w:t>
      </w:r>
      <w:r>
        <w:rPr>
          <w:sz w:val="24"/>
        </w:rPr>
        <w:t>would</w:t>
      </w:r>
      <w:r>
        <w:rPr>
          <w:spacing w:val="-3"/>
          <w:sz w:val="24"/>
        </w:rPr>
        <w:t> </w:t>
      </w:r>
      <w:r>
        <w:rPr>
          <w:sz w:val="24"/>
        </w:rPr>
        <w:t>do</w:t>
      </w:r>
      <w:r>
        <w:rPr>
          <w:spacing w:val="-3"/>
          <w:sz w:val="24"/>
        </w:rPr>
        <w:t> </w:t>
      </w:r>
      <w:r>
        <w:rPr>
          <w:sz w:val="24"/>
        </w:rPr>
        <w:t>well</w:t>
      </w:r>
      <w:r>
        <w:rPr>
          <w:spacing w:val="-3"/>
          <w:sz w:val="24"/>
        </w:rPr>
        <w:t> </w:t>
      </w:r>
      <w:r>
        <w:rPr>
          <w:sz w:val="24"/>
        </w:rPr>
        <w:t>if</w:t>
      </w:r>
      <w:r>
        <w:rPr>
          <w:spacing w:val="-4"/>
          <w:sz w:val="24"/>
        </w:rPr>
        <w:t> </w:t>
      </w:r>
      <w:r>
        <w:rPr>
          <w:sz w:val="24"/>
        </w:rPr>
        <w:t>he</w:t>
      </w:r>
      <w:r>
        <w:rPr>
          <w:spacing w:val="-4"/>
          <w:sz w:val="24"/>
        </w:rPr>
        <w:t> </w:t>
      </w:r>
      <w:r>
        <w:rPr>
          <w:sz w:val="24"/>
        </w:rPr>
        <w:t>remained</w:t>
      </w:r>
      <w:r>
        <w:rPr>
          <w:spacing w:val="-3"/>
          <w:sz w:val="24"/>
        </w:rPr>
        <w:t> </w:t>
      </w:r>
      <w:r>
        <w:rPr>
          <w:sz w:val="24"/>
        </w:rPr>
        <w:t>single and had “authority over his own will” in 1 Corinthians 7:37 but this, again,</w:t>
      </w:r>
    </w:p>
    <w:p>
      <w:pPr>
        <w:pStyle w:val="BodyText"/>
        <w:spacing w:line="259" w:lineRule="auto"/>
        <w:ind w:left="1560" w:right="417"/>
      </w:pPr>
      <w:r>
        <w:rPr/>
        <w:t>was his advice as he admitted earlier (1 Corinthians 7:12) and he was not intending</w:t>
      </w:r>
      <w:r>
        <w:rPr>
          <w:spacing w:val="-3"/>
        </w:rPr>
        <w:t> </w:t>
      </w:r>
      <w:r>
        <w:rPr/>
        <w:t>to</w:t>
      </w:r>
      <w:r>
        <w:rPr>
          <w:spacing w:val="-3"/>
        </w:rPr>
        <w:t> </w:t>
      </w:r>
      <w:r>
        <w:rPr/>
        <w:t>“cast</w:t>
      </w:r>
      <w:r>
        <w:rPr>
          <w:spacing w:val="-3"/>
        </w:rPr>
        <w:t> </w:t>
      </w:r>
      <w:r>
        <w:rPr/>
        <w:t>a</w:t>
      </w:r>
      <w:r>
        <w:rPr>
          <w:spacing w:val="-4"/>
        </w:rPr>
        <w:t> </w:t>
      </w:r>
      <w:r>
        <w:rPr/>
        <w:t>noose</w:t>
      </w:r>
      <w:r>
        <w:rPr>
          <w:spacing w:val="-4"/>
        </w:rPr>
        <w:t> </w:t>
      </w:r>
      <w:r>
        <w:rPr/>
        <w:t>upon”</w:t>
      </w:r>
      <w:r>
        <w:rPr>
          <w:spacing w:val="-4"/>
        </w:rPr>
        <w:t> </w:t>
      </w:r>
      <w:r>
        <w:rPr/>
        <w:t>those</w:t>
      </w:r>
      <w:r>
        <w:rPr>
          <w:spacing w:val="-4"/>
        </w:rPr>
        <w:t> </w:t>
      </w:r>
      <w:r>
        <w:rPr/>
        <w:t>in</w:t>
      </w:r>
      <w:r>
        <w:rPr>
          <w:spacing w:val="-3"/>
        </w:rPr>
        <w:t> </w:t>
      </w:r>
      <w:r>
        <w:rPr/>
        <w:t>the</w:t>
      </w:r>
      <w:r>
        <w:rPr>
          <w:spacing w:val="-4"/>
        </w:rPr>
        <w:t> </w:t>
      </w:r>
      <w:r>
        <w:rPr/>
        <w:t>congregation</w:t>
      </w:r>
      <w:r>
        <w:rPr>
          <w:spacing w:val="-3"/>
        </w:rPr>
        <w:t> </w:t>
      </w:r>
      <w:r>
        <w:rPr/>
        <w:t>(1</w:t>
      </w:r>
      <w:r>
        <w:rPr>
          <w:spacing w:val="-3"/>
        </w:rPr>
        <w:t> </w:t>
      </w:r>
      <w:r>
        <w:rPr/>
        <w:t>Corinthians</w:t>
      </w:r>
      <w:r>
        <w:rPr>
          <w:spacing w:val="-3"/>
        </w:rPr>
        <w:t> </w:t>
      </w:r>
      <w:r>
        <w:rPr/>
        <w:t>7:35).</w:t>
      </w:r>
    </w:p>
    <w:p>
      <w:pPr>
        <w:pStyle w:val="ListParagraph"/>
        <w:numPr>
          <w:ilvl w:val="1"/>
          <w:numId w:val="73"/>
        </w:numPr>
        <w:tabs>
          <w:tab w:pos="840" w:val="left" w:leader="none"/>
        </w:tabs>
        <w:spacing w:line="259" w:lineRule="auto" w:before="159" w:after="0"/>
        <w:ind w:left="840" w:right="769" w:hanging="360"/>
        <w:jc w:val="left"/>
        <w:rPr>
          <w:sz w:val="24"/>
        </w:rPr>
      </w:pPr>
      <w:r>
        <w:rPr>
          <w:sz w:val="24"/>
        </w:rPr>
        <w:t>Even</w:t>
      </w:r>
      <w:r>
        <w:rPr>
          <w:spacing w:val="-5"/>
          <w:sz w:val="24"/>
        </w:rPr>
        <w:t> </w:t>
      </w:r>
      <w:r>
        <w:rPr>
          <w:sz w:val="24"/>
        </w:rPr>
        <w:t>a</w:t>
      </w:r>
      <w:r>
        <w:rPr>
          <w:spacing w:val="-6"/>
          <w:sz w:val="24"/>
        </w:rPr>
        <w:t> </w:t>
      </w:r>
      <w:r>
        <w:rPr>
          <w:sz w:val="24"/>
        </w:rPr>
        <w:t>marriage</w:t>
      </w:r>
      <w:r>
        <w:rPr>
          <w:spacing w:val="-6"/>
          <w:sz w:val="24"/>
        </w:rPr>
        <w:t> </w:t>
      </w:r>
      <w:r>
        <w:rPr>
          <w:sz w:val="24"/>
        </w:rPr>
        <w:t>outside</w:t>
      </w:r>
      <w:r>
        <w:rPr>
          <w:spacing w:val="-5"/>
          <w:sz w:val="24"/>
        </w:rPr>
        <w:t> </w:t>
      </w:r>
      <w:r>
        <w:rPr>
          <w:sz w:val="24"/>
        </w:rPr>
        <w:t>Jehovah’s</w:t>
      </w:r>
      <w:r>
        <w:rPr>
          <w:spacing w:val="-5"/>
          <w:sz w:val="24"/>
        </w:rPr>
        <w:t> </w:t>
      </w:r>
      <w:r>
        <w:rPr>
          <w:sz w:val="24"/>
        </w:rPr>
        <w:t>arrangement</w:t>
      </w:r>
      <w:r>
        <w:rPr>
          <w:spacing w:val="-5"/>
          <w:sz w:val="24"/>
        </w:rPr>
        <w:t> </w:t>
      </w:r>
      <w:r>
        <w:rPr>
          <w:sz w:val="24"/>
        </w:rPr>
        <w:t>is</w:t>
      </w:r>
      <w:r>
        <w:rPr>
          <w:spacing w:val="-4"/>
          <w:sz w:val="24"/>
        </w:rPr>
        <w:t> </w:t>
      </w:r>
      <w:r>
        <w:rPr>
          <w:sz w:val="24"/>
        </w:rPr>
        <w:t>a</w:t>
      </w:r>
      <w:r>
        <w:rPr>
          <w:spacing w:val="-6"/>
          <w:sz w:val="24"/>
        </w:rPr>
        <w:t> </w:t>
      </w:r>
      <w:r>
        <w:rPr>
          <w:sz w:val="24"/>
        </w:rPr>
        <w:t>covenant</w:t>
      </w:r>
      <w:r>
        <w:rPr>
          <w:spacing w:val="-5"/>
          <w:sz w:val="24"/>
        </w:rPr>
        <w:t> </w:t>
      </w:r>
      <w:r>
        <w:rPr>
          <w:sz w:val="24"/>
        </w:rPr>
        <w:t>(agreement)</w:t>
      </w:r>
      <w:r>
        <w:rPr>
          <w:spacing w:val="-5"/>
          <w:sz w:val="24"/>
        </w:rPr>
        <w:t> </w:t>
      </w:r>
      <w:r>
        <w:rPr>
          <w:sz w:val="24"/>
        </w:rPr>
        <w:t>between</w:t>
      </w:r>
      <w:r>
        <w:rPr>
          <w:spacing w:val="-4"/>
          <w:sz w:val="24"/>
        </w:rPr>
        <w:t> </w:t>
      </w:r>
      <w:r>
        <w:rPr>
          <w:sz w:val="24"/>
        </w:rPr>
        <w:t>a husband and a wife and is due respect.</w:t>
      </w:r>
    </w:p>
    <w:p>
      <w:pPr>
        <w:spacing w:after="0" w:line="259" w:lineRule="auto"/>
        <w:jc w:val="left"/>
        <w:rPr>
          <w:sz w:val="24"/>
        </w:rPr>
        <w:sectPr>
          <w:pgSz w:w="12240" w:h="15840"/>
          <w:pgMar w:header="0" w:footer="523" w:top="1360" w:bottom="720" w:left="1320" w:right="1160"/>
        </w:sectPr>
      </w:pPr>
    </w:p>
    <w:p>
      <w:pPr>
        <w:pStyle w:val="ListParagraph"/>
        <w:numPr>
          <w:ilvl w:val="1"/>
          <w:numId w:val="73"/>
        </w:numPr>
        <w:tabs>
          <w:tab w:pos="839" w:val="left" w:leader="none"/>
        </w:tabs>
        <w:spacing w:line="259" w:lineRule="auto" w:before="79" w:after="0"/>
        <w:ind w:left="839" w:right="322" w:hanging="360"/>
        <w:jc w:val="left"/>
        <w:rPr>
          <w:sz w:val="24"/>
        </w:rPr>
      </w:pPr>
      <w:r>
        <w:rPr>
          <w:sz w:val="24"/>
        </w:rPr>
        <w:t>There’s</w:t>
      </w:r>
      <w:r>
        <w:rPr>
          <w:spacing w:val="-8"/>
          <w:sz w:val="24"/>
        </w:rPr>
        <w:t> </w:t>
      </w:r>
      <w:r>
        <w:rPr>
          <w:sz w:val="24"/>
        </w:rPr>
        <w:t>a</w:t>
      </w:r>
      <w:r>
        <w:rPr>
          <w:spacing w:val="-5"/>
          <w:sz w:val="24"/>
        </w:rPr>
        <w:t> </w:t>
      </w:r>
      <w:r>
        <w:rPr>
          <w:sz w:val="24"/>
        </w:rPr>
        <w:t>difference</w:t>
      </w:r>
      <w:r>
        <w:rPr>
          <w:spacing w:val="-5"/>
          <w:sz w:val="24"/>
        </w:rPr>
        <w:t> </w:t>
      </w:r>
      <w:r>
        <w:rPr>
          <w:sz w:val="24"/>
        </w:rPr>
        <w:t>between</w:t>
      </w:r>
      <w:r>
        <w:rPr>
          <w:spacing w:val="-4"/>
          <w:sz w:val="24"/>
        </w:rPr>
        <w:t> </w:t>
      </w:r>
      <w:r>
        <w:rPr>
          <w:sz w:val="24"/>
        </w:rPr>
        <w:t>a</w:t>
      </w:r>
      <w:r>
        <w:rPr>
          <w:spacing w:val="-5"/>
          <w:sz w:val="24"/>
        </w:rPr>
        <w:t> </w:t>
      </w:r>
      <w:r>
        <w:rPr>
          <w:sz w:val="24"/>
        </w:rPr>
        <w:t>sacred</w:t>
      </w:r>
      <w:r>
        <w:rPr>
          <w:spacing w:val="-4"/>
          <w:sz w:val="24"/>
        </w:rPr>
        <w:t> </w:t>
      </w:r>
      <w:r>
        <w:rPr>
          <w:sz w:val="24"/>
        </w:rPr>
        <w:t>marriage</w:t>
      </w:r>
      <w:r>
        <w:rPr>
          <w:spacing w:val="-5"/>
          <w:sz w:val="24"/>
        </w:rPr>
        <w:t> </w:t>
      </w:r>
      <w:r>
        <w:rPr>
          <w:sz w:val="24"/>
        </w:rPr>
        <w:t>and</w:t>
      </w:r>
      <w:r>
        <w:rPr>
          <w:spacing w:val="-4"/>
          <w:sz w:val="24"/>
        </w:rPr>
        <w:t> </w:t>
      </w:r>
      <w:r>
        <w:rPr>
          <w:sz w:val="24"/>
        </w:rPr>
        <w:t>one</w:t>
      </w:r>
      <w:r>
        <w:rPr>
          <w:spacing w:val="-5"/>
          <w:sz w:val="24"/>
        </w:rPr>
        <w:t> </w:t>
      </w:r>
      <w:r>
        <w:rPr>
          <w:sz w:val="24"/>
        </w:rPr>
        <w:t>that</w:t>
      </w:r>
      <w:r>
        <w:rPr>
          <w:spacing w:val="-4"/>
          <w:sz w:val="24"/>
        </w:rPr>
        <w:t> </w:t>
      </w:r>
      <w:r>
        <w:rPr>
          <w:sz w:val="24"/>
        </w:rPr>
        <w:t>isn’t.</w:t>
      </w:r>
      <w:r>
        <w:rPr>
          <w:spacing w:val="-15"/>
          <w:sz w:val="24"/>
        </w:rPr>
        <w:t> </w:t>
      </w:r>
      <w:r>
        <w:rPr>
          <w:sz w:val="24"/>
        </w:rPr>
        <w:t>A</w:t>
      </w:r>
      <w:r>
        <w:rPr>
          <w:spacing w:val="-15"/>
          <w:sz w:val="24"/>
        </w:rPr>
        <w:t> </w:t>
      </w:r>
      <w:r>
        <w:rPr>
          <w:sz w:val="24"/>
        </w:rPr>
        <w:t>sacred</w:t>
      </w:r>
      <w:r>
        <w:rPr>
          <w:spacing w:val="-2"/>
          <w:sz w:val="24"/>
        </w:rPr>
        <w:t> </w:t>
      </w:r>
      <w:r>
        <w:rPr>
          <w:sz w:val="24"/>
        </w:rPr>
        <w:t>marriage</w:t>
      </w:r>
      <w:r>
        <w:rPr>
          <w:spacing w:val="-5"/>
          <w:sz w:val="24"/>
        </w:rPr>
        <w:t> </w:t>
      </w:r>
      <w:r>
        <w:rPr>
          <w:sz w:val="24"/>
        </w:rPr>
        <w:t>does not go against</w:t>
      </w:r>
      <w:r>
        <w:rPr>
          <w:spacing w:val="-6"/>
          <w:sz w:val="24"/>
        </w:rPr>
        <w:t> </w:t>
      </w:r>
      <w:r>
        <w:rPr>
          <w:sz w:val="24"/>
        </w:rPr>
        <w:t>Yahweh’s will. It is easily seen biologically and scripturally that</w:t>
      </w:r>
      <w:r>
        <w:rPr>
          <w:spacing w:val="-6"/>
          <w:sz w:val="24"/>
        </w:rPr>
        <w:t> </w:t>
      </w:r>
      <w:r>
        <w:rPr>
          <w:sz w:val="24"/>
        </w:rPr>
        <w:t>Yahweh designed marriages to be between a biological male and female. It’s healthy for the growth of humanity. It’s good. It agrees with God’s command to multiply. Men who lay with men were to be put to death, in the law.</w:t>
      </w:r>
      <w:r>
        <w:rPr>
          <w:spacing w:val="-10"/>
          <w:sz w:val="24"/>
        </w:rPr>
        <w:t> </w:t>
      </w:r>
      <w:r>
        <w:rPr>
          <w:sz w:val="24"/>
        </w:rPr>
        <w:t>Actions such as those of the same sex who desire</w:t>
      </w:r>
      <w:r>
        <w:rPr>
          <w:spacing w:val="-2"/>
          <w:sz w:val="24"/>
        </w:rPr>
        <w:t> </w:t>
      </w:r>
      <w:r>
        <w:rPr>
          <w:sz w:val="24"/>
        </w:rPr>
        <w:t>to</w:t>
      </w:r>
      <w:r>
        <w:rPr>
          <w:spacing w:val="-1"/>
          <w:sz w:val="24"/>
        </w:rPr>
        <w:t> </w:t>
      </w:r>
      <w:r>
        <w:rPr>
          <w:sz w:val="24"/>
        </w:rPr>
        <w:t>marry will</w:t>
      </w:r>
      <w:r>
        <w:rPr>
          <w:spacing w:val="-1"/>
          <w:sz w:val="24"/>
        </w:rPr>
        <w:t> </w:t>
      </w:r>
      <w:r>
        <w:rPr>
          <w:sz w:val="24"/>
        </w:rPr>
        <w:t>never</w:t>
      </w:r>
      <w:r>
        <w:rPr>
          <w:spacing w:val="-2"/>
          <w:sz w:val="24"/>
        </w:rPr>
        <w:t> </w:t>
      </w:r>
      <w:r>
        <w:rPr>
          <w:sz w:val="24"/>
        </w:rPr>
        <w:t>have</w:t>
      </w:r>
      <w:r>
        <w:rPr>
          <w:spacing w:val="-2"/>
          <w:sz w:val="24"/>
        </w:rPr>
        <w:t> </w:t>
      </w:r>
      <w:r>
        <w:rPr>
          <w:sz w:val="24"/>
        </w:rPr>
        <w:t>a</w:t>
      </w:r>
      <w:r>
        <w:rPr>
          <w:spacing w:val="-2"/>
          <w:sz w:val="24"/>
        </w:rPr>
        <w:t> </w:t>
      </w:r>
      <w:r>
        <w:rPr>
          <w:sz w:val="24"/>
        </w:rPr>
        <w:t>sacred</w:t>
      </w:r>
      <w:r>
        <w:rPr>
          <w:spacing w:val="-1"/>
          <w:sz w:val="24"/>
        </w:rPr>
        <w:t> </w:t>
      </w:r>
      <w:r>
        <w:rPr>
          <w:sz w:val="24"/>
        </w:rPr>
        <w:t>marriage, in</w:t>
      </w:r>
      <w:r>
        <w:rPr>
          <w:spacing w:val="-1"/>
          <w:sz w:val="24"/>
        </w:rPr>
        <w:t> </w:t>
      </w:r>
      <w:r>
        <w:rPr>
          <w:sz w:val="24"/>
        </w:rPr>
        <w:t>the</w:t>
      </w:r>
      <w:r>
        <w:rPr>
          <w:spacing w:val="-2"/>
          <w:sz w:val="24"/>
        </w:rPr>
        <w:t> </w:t>
      </w:r>
      <w:r>
        <w:rPr>
          <w:sz w:val="24"/>
        </w:rPr>
        <w:t>eyes</w:t>
      </w:r>
      <w:r>
        <w:rPr>
          <w:spacing w:val="-1"/>
          <w:sz w:val="24"/>
        </w:rPr>
        <w:t> </w:t>
      </w:r>
      <w:r>
        <w:rPr>
          <w:sz w:val="24"/>
        </w:rPr>
        <w:t>of</w:t>
      </w:r>
      <w:r>
        <w:rPr>
          <w:spacing w:val="-12"/>
          <w:sz w:val="24"/>
        </w:rPr>
        <w:t> </w:t>
      </w:r>
      <w:r>
        <w:rPr>
          <w:sz w:val="24"/>
        </w:rPr>
        <w:t>Yahweh. If something</w:t>
      </w:r>
      <w:r>
        <w:rPr>
          <w:spacing w:val="-1"/>
          <w:sz w:val="24"/>
        </w:rPr>
        <w:t> </w:t>
      </w:r>
      <w:r>
        <w:rPr>
          <w:sz w:val="24"/>
        </w:rPr>
        <w:t>is good, then good will result. If all the people who desired to have sex with the same gender were put on an island, they would all be dead in 70-80 years. Their example of lifestyle</w:t>
      </w:r>
      <w:r>
        <w:rPr>
          <w:spacing w:val="-5"/>
          <w:sz w:val="24"/>
        </w:rPr>
        <w:t> </w:t>
      </w:r>
      <w:r>
        <w:rPr>
          <w:sz w:val="24"/>
        </w:rPr>
        <w:t>would</w:t>
      </w:r>
      <w:r>
        <w:rPr>
          <w:spacing w:val="-4"/>
          <w:sz w:val="24"/>
        </w:rPr>
        <w:t> </w:t>
      </w:r>
      <w:r>
        <w:rPr>
          <w:sz w:val="24"/>
        </w:rPr>
        <w:t>not</w:t>
      </w:r>
      <w:r>
        <w:rPr>
          <w:spacing w:val="-4"/>
          <w:sz w:val="24"/>
        </w:rPr>
        <w:t> </w:t>
      </w:r>
      <w:r>
        <w:rPr>
          <w:sz w:val="24"/>
        </w:rPr>
        <w:t>be</w:t>
      </w:r>
      <w:r>
        <w:rPr>
          <w:spacing w:val="-5"/>
          <w:sz w:val="24"/>
        </w:rPr>
        <w:t> </w:t>
      </w:r>
      <w:r>
        <w:rPr>
          <w:sz w:val="24"/>
        </w:rPr>
        <w:t>one</w:t>
      </w:r>
      <w:r>
        <w:rPr>
          <w:spacing w:val="-5"/>
          <w:sz w:val="24"/>
        </w:rPr>
        <w:t> </w:t>
      </w:r>
      <w:r>
        <w:rPr>
          <w:sz w:val="24"/>
        </w:rPr>
        <w:t>of</w:t>
      </w:r>
      <w:r>
        <w:rPr>
          <w:spacing w:val="-5"/>
          <w:sz w:val="24"/>
        </w:rPr>
        <w:t> </w:t>
      </w:r>
      <w:r>
        <w:rPr>
          <w:sz w:val="24"/>
        </w:rPr>
        <w:t>pride</w:t>
      </w:r>
      <w:r>
        <w:rPr>
          <w:spacing w:val="-5"/>
          <w:sz w:val="24"/>
        </w:rPr>
        <w:t> </w:t>
      </w:r>
      <w:r>
        <w:rPr>
          <w:sz w:val="24"/>
        </w:rPr>
        <w:t>but</w:t>
      </w:r>
      <w:r>
        <w:rPr>
          <w:spacing w:val="-4"/>
          <w:sz w:val="24"/>
        </w:rPr>
        <w:t> </w:t>
      </w:r>
      <w:r>
        <w:rPr>
          <w:sz w:val="24"/>
        </w:rPr>
        <w:t>one</w:t>
      </w:r>
      <w:r>
        <w:rPr>
          <w:spacing w:val="-5"/>
          <w:sz w:val="24"/>
        </w:rPr>
        <w:t> </w:t>
      </w:r>
      <w:r>
        <w:rPr>
          <w:sz w:val="24"/>
        </w:rPr>
        <w:t>of</w:t>
      </w:r>
      <w:r>
        <w:rPr>
          <w:spacing w:val="-5"/>
          <w:sz w:val="24"/>
        </w:rPr>
        <w:t> </w:t>
      </w:r>
      <w:r>
        <w:rPr>
          <w:sz w:val="24"/>
        </w:rPr>
        <w:t>death.</w:t>
      </w:r>
      <w:r>
        <w:rPr>
          <w:spacing w:val="-4"/>
          <w:sz w:val="24"/>
        </w:rPr>
        <w:t> </w:t>
      </w:r>
      <w:r>
        <w:rPr>
          <w:sz w:val="24"/>
        </w:rPr>
        <w:t>Is</w:t>
      </w:r>
      <w:r>
        <w:rPr>
          <w:spacing w:val="-4"/>
          <w:sz w:val="24"/>
        </w:rPr>
        <w:t> </w:t>
      </w:r>
      <w:r>
        <w:rPr>
          <w:sz w:val="24"/>
        </w:rPr>
        <w:t>that</w:t>
      </w:r>
      <w:r>
        <w:rPr>
          <w:spacing w:val="-4"/>
          <w:sz w:val="24"/>
        </w:rPr>
        <w:t> </w:t>
      </w:r>
      <w:r>
        <w:rPr>
          <w:sz w:val="24"/>
        </w:rPr>
        <w:t>something</w:t>
      </w:r>
      <w:r>
        <w:rPr>
          <w:spacing w:val="-4"/>
          <w:sz w:val="24"/>
        </w:rPr>
        <w:t> </w:t>
      </w:r>
      <w:r>
        <w:rPr>
          <w:sz w:val="24"/>
        </w:rPr>
        <w:t>that</w:t>
      </w:r>
      <w:r>
        <w:rPr>
          <w:spacing w:val="-13"/>
          <w:sz w:val="24"/>
        </w:rPr>
        <w:t> </w:t>
      </w:r>
      <w:r>
        <w:rPr>
          <w:sz w:val="24"/>
        </w:rPr>
        <w:t>Yahweh</w:t>
      </w:r>
      <w:r>
        <w:rPr>
          <w:spacing w:val="-4"/>
          <w:sz w:val="24"/>
        </w:rPr>
        <w:t> </w:t>
      </w:r>
      <w:r>
        <w:rPr>
          <w:sz w:val="24"/>
        </w:rPr>
        <w:t>would desire or is that something that Satan would desire? – Compare 2 Corinthians 4:4</w:t>
      </w:r>
    </w:p>
    <w:p>
      <w:pPr>
        <w:pStyle w:val="BodyText"/>
        <w:spacing w:line="259" w:lineRule="auto" w:before="158"/>
        <w:ind w:left="1559" w:right="314"/>
      </w:pPr>
      <w:r>
        <w:rPr/>
        <w:t>Encouraging</w:t>
      </w:r>
      <w:r>
        <w:rPr>
          <w:spacing w:val="-6"/>
        </w:rPr>
        <w:t> </w:t>
      </w:r>
      <w:r>
        <w:rPr/>
        <w:t>thoughts</w:t>
      </w:r>
      <w:r>
        <w:rPr>
          <w:spacing w:val="-6"/>
        </w:rPr>
        <w:t> </w:t>
      </w:r>
      <w:r>
        <w:rPr/>
        <w:t>are</w:t>
      </w:r>
      <w:r>
        <w:rPr>
          <w:spacing w:val="-6"/>
        </w:rPr>
        <w:t> </w:t>
      </w:r>
      <w:r>
        <w:rPr/>
        <w:t>that</w:t>
      </w:r>
      <w:r>
        <w:rPr>
          <w:spacing w:val="-15"/>
        </w:rPr>
        <w:t> </w:t>
      </w:r>
      <w:r>
        <w:rPr/>
        <w:t>Yahweh</w:t>
      </w:r>
      <w:r>
        <w:rPr>
          <w:spacing w:val="-6"/>
        </w:rPr>
        <w:t> </w:t>
      </w:r>
      <w:r>
        <w:rPr/>
        <w:t>doesn’t</w:t>
      </w:r>
      <w:r>
        <w:rPr>
          <w:spacing w:val="-6"/>
        </w:rPr>
        <w:t> </w:t>
      </w:r>
      <w:r>
        <w:rPr/>
        <w:t>want</w:t>
      </w:r>
      <w:r>
        <w:rPr>
          <w:spacing w:val="-6"/>
        </w:rPr>
        <w:t> </w:t>
      </w:r>
      <w:r>
        <w:rPr/>
        <w:t>wicked</w:t>
      </w:r>
      <w:r>
        <w:rPr>
          <w:spacing w:val="-6"/>
        </w:rPr>
        <w:t> </w:t>
      </w:r>
      <w:r>
        <w:rPr/>
        <w:t>people</w:t>
      </w:r>
      <w:r>
        <w:rPr>
          <w:spacing w:val="-6"/>
        </w:rPr>
        <w:t> </w:t>
      </w:r>
      <w:r>
        <w:rPr/>
        <w:t>to</w:t>
      </w:r>
      <w:r>
        <w:rPr>
          <w:spacing w:val="-6"/>
        </w:rPr>
        <w:t> </w:t>
      </w:r>
      <w:r>
        <w:rPr/>
        <w:t>die</w:t>
      </w:r>
      <w:r>
        <w:rPr>
          <w:spacing w:val="-6"/>
        </w:rPr>
        <w:t> </w:t>
      </w:r>
      <w:r>
        <w:rPr/>
        <w:t>but</w:t>
      </w:r>
      <w:r>
        <w:rPr>
          <w:spacing w:val="-6"/>
        </w:rPr>
        <w:t> </w:t>
      </w:r>
      <w:r>
        <w:rPr/>
        <w:t>to turn around and live. Ezekiel 18:21-23 (WEB):</w:t>
      </w:r>
    </w:p>
    <w:p>
      <w:pPr>
        <w:pStyle w:val="BodyText"/>
        <w:spacing w:line="256" w:lineRule="auto" w:before="153"/>
        <w:ind w:left="2279" w:right="314"/>
      </w:pPr>
      <w:r>
        <w:rPr>
          <w:b/>
          <w:position w:val="8"/>
          <w:sz w:val="16"/>
        </w:rPr>
        <w:t>21 </w:t>
      </w:r>
      <w:r>
        <w:rPr/>
        <w:t>“But if the wicked turns from all his sins that he has committed, and keeps all my statutes, and does that which is lawful and right, he shall surely live. He shall not die. </w:t>
      </w:r>
      <w:r>
        <w:rPr>
          <w:b/>
          <w:position w:val="8"/>
          <w:sz w:val="16"/>
        </w:rPr>
        <w:t>22 </w:t>
      </w:r>
      <w:r>
        <w:rPr/>
        <w:t>None of his transgressions that he has committed will be remembered against him. In his righteousness that he has</w:t>
      </w:r>
      <w:r>
        <w:rPr>
          <w:spacing w:val="-3"/>
        </w:rPr>
        <w:t> </w:t>
      </w:r>
      <w:r>
        <w:rPr/>
        <w:t>done,</w:t>
      </w:r>
      <w:r>
        <w:rPr>
          <w:spacing w:val="-3"/>
        </w:rPr>
        <w:t> </w:t>
      </w:r>
      <w:r>
        <w:rPr/>
        <w:t>he</w:t>
      </w:r>
      <w:r>
        <w:rPr>
          <w:spacing w:val="-4"/>
        </w:rPr>
        <w:t> </w:t>
      </w:r>
      <w:r>
        <w:rPr/>
        <w:t>shall</w:t>
      </w:r>
      <w:r>
        <w:rPr>
          <w:spacing w:val="-3"/>
        </w:rPr>
        <w:t> </w:t>
      </w:r>
      <w:r>
        <w:rPr/>
        <w:t>live.</w:t>
      </w:r>
      <w:r>
        <w:rPr>
          <w:spacing w:val="-4"/>
        </w:rPr>
        <w:t> </w:t>
      </w:r>
      <w:r>
        <w:rPr>
          <w:b/>
          <w:position w:val="8"/>
          <w:sz w:val="16"/>
        </w:rPr>
        <w:t>23</w:t>
      </w:r>
      <w:r>
        <w:rPr>
          <w:b/>
          <w:spacing w:val="-3"/>
          <w:position w:val="8"/>
          <w:sz w:val="16"/>
        </w:rPr>
        <w:t> </w:t>
      </w:r>
      <w:r>
        <w:rPr/>
        <w:t>Have</w:t>
      </w:r>
      <w:r>
        <w:rPr>
          <w:spacing w:val="-4"/>
        </w:rPr>
        <w:t> </w:t>
      </w:r>
      <w:r>
        <w:rPr/>
        <w:t>I</w:t>
      </w:r>
      <w:r>
        <w:rPr>
          <w:spacing w:val="-2"/>
        </w:rPr>
        <w:t> </w:t>
      </w:r>
      <w:r>
        <w:rPr/>
        <w:t>any</w:t>
      </w:r>
      <w:r>
        <w:rPr>
          <w:spacing w:val="-3"/>
        </w:rPr>
        <w:t> </w:t>
      </w:r>
      <w:r>
        <w:rPr/>
        <w:t>pleasure</w:t>
      </w:r>
      <w:r>
        <w:rPr>
          <w:spacing w:val="-4"/>
        </w:rPr>
        <w:t> </w:t>
      </w:r>
      <w:r>
        <w:rPr/>
        <w:t>in</w:t>
      </w:r>
      <w:r>
        <w:rPr>
          <w:spacing w:val="-3"/>
        </w:rPr>
        <w:t> </w:t>
      </w:r>
      <w:r>
        <w:rPr/>
        <w:t>the</w:t>
      </w:r>
      <w:r>
        <w:rPr>
          <w:spacing w:val="-4"/>
        </w:rPr>
        <w:t> </w:t>
      </w:r>
      <w:r>
        <w:rPr/>
        <w:t>death</w:t>
      </w:r>
      <w:r>
        <w:rPr>
          <w:spacing w:val="-3"/>
        </w:rPr>
        <w:t> </w:t>
      </w:r>
      <w:r>
        <w:rPr/>
        <w:t>of</w:t>
      </w:r>
      <w:r>
        <w:rPr>
          <w:spacing w:val="-4"/>
        </w:rPr>
        <w:t> </w:t>
      </w:r>
      <w:r>
        <w:rPr/>
        <w:t>the</w:t>
      </w:r>
      <w:r>
        <w:rPr>
          <w:spacing w:val="-2"/>
        </w:rPr>
        <w:t> </w:t>
      </w:r>
      <w:r>
        <w:rPr/>
        <w:t>wicked?” says</w:t>
      </w:r>
      <w:r>
        <w:rPr>
          <w:spacing w:val="-5"/>
        </w:rPr>
        <w:t> </w:t>
      </w:r>
      <w:r>
        <w:rPr/>
        <w:t>the</w:t>
      </w:r>
      <w:r>
        <w:rPr>
          <w:spacing w:val="-6"/>
        </w:rPr>
        <w:t> </w:t>
      </w:r>
      <w:r>
        <w:rPr/>
        <w:t>Lord</w:t>
      </w:r>
      <w:r>
        <w:rPr>
          <w:spacing w:val="-14"/>
        </w:rPr>
        <w:t> </w:t>
      </w:r>
      <w:r>
        <w:rPr/>
        <w:t>Yahweh;</w:t>
      </w:r>
      <w:r>
        <w:rPr>
          <w:spacing w:val="-5"/>
        </w:rPr>
        <w:t> </w:t>
      </w:r>
      <w:r>
        <w:rPr/>
        <w:t>“and</w:t>
      </w:r>
      <w:r>
        <w:rPr>
          <w:spacing w:val="-5"/>
        </w:rPr>
        <w:t> </w:t>
      </w:r>
      <w:r>
        <w:rPr/>
        <w:t>not</w:t>
      </w:r>
      <w:r>
        <w:rPr>
          <w:spacing w:val="-5"/>
        </w:rPr>
        <w:t> </w:t>
      </w:r>
      <w:r>
        <w:rPr/>
        <w:t>rather</w:t>
      </w:r>
      <w:r>
        <w:rPr>
          <w:spacing w:val="-6"/>
        </w:rPr>
        <w:t> </w:t>
      </w:r>
      <w:r>
        <w:rPr/>
        <w:t>that</w:t>
      </w:r>
      <w:r>
        <w:rPr>
          <w:spacing w:val="-5"/>
        </w:rPr>
        <w:t> </w:t>
      </w:r>
      <w:r>
        <w:rPr/>
        <w:t>he</w:t>
      </w:r>
      <w:r>
        <w:rPr>
          <w:spacing w:val="-6"/>
        </w:rPr>
        <w:t> </w:t>
      </w:r>
      <w:r>
        <w:rPr/>
        <w:t>should</w:t>
      </w:r>
      <w:r>
        <w:rPr>
          <w:spacing w:val="-5"/>
        </w:rPr>
        <w:t> </w:t>
      </w:r>
      <w:r>
        <w:rPr/>
        <w:t>return</w:t>
      </w:r>
      <w:r>
        <w:rPr>
          <w:spacing w:val="-5"/>
        </w:rPr>
        <w:t> </w:t>
      </w:r>
      <w:r>
        <w:rPr/>
        <w:t>from</w:t>
      </w:r>
      <w:r>
        <w:rPr>
          <w:spacing w:val="-5"/>
        </w:rPr>
        <w:t> </w:t>
      </w:r>
      <w:r>
        <w:rPr/>
        <w:t>his</w:t>
      </w:r>
      <w:r>
        <w:rPr>
          <w:spacing w:val="-5"/>
        </w:rPr>
        <w:t> </w:t>
      </w:r>
      <w:r>
        <w:rPr/>
        <w:t>way, and live?</w:t>
      </w:r>
    </w:p>
    <w:p>
      <w:pPr>
        <w:pStyle w:val="BodyText"/>
        <w:spacing w:line="259" w:lineRule="auto" w:before="168"/>
        <w:ind w:left="1559" w:right="417"/>
      </w:pPr>
      <w:r>
        <w:rPr/>
        <w:t>Also, there is something to be said about learned behavior and mental health issues.</w:t>
      </w:r>
      <w:r>
        <w:rPr>
          <w:spacing w:val="-8"/>
        </w:rPr>
        <w:t> </w:t>
      </w:r>
      <w:r>
        <w:rPr/>
        <w:t>Things</w:t>
      </w:r>
      <w:r>
        <w:rPr>
          <w:spacing w:val="-4"/>
        </w:rPr>
        <w:t> </w:t>
      </w:r>
      <w:r>
        <w:rPr/>
        <w:t>can</w:t>
      </w:r>
      <w:r>
        <w:rPr>
          <w:spacing w:val="-4"/>
        </w:rPr>
        <w:t> </w:t>
      </w:r>
      <w:r>
        <w:rPr/>
        <w:t>be</w:t>
      </w:r>
      <w:r>
        <w:rPr>
          <w:spacing w:val="-5"/>
        </w:rPr>
        <w:t> </w:t>
      </w:r>
      <w:r>
        <w:rPr/>
        <w:t>unlearned</w:t>
      </w:r>
      <w:r>
        <w:rPr>
          <w:spacing w:val="-2"/>
        </w:rPr>
        <w:t> </w:t>
      </w:r>
      <w:r>
        <w:rPr/>
        <w:t>and</w:t>
      </w:r>
      <w:r>
        <w:rPr>
          <w:spacing w:val="-4"/>
        </w:rPr>
        <w:t> </w:t>
      </w:r>
      <w:r>
        <w:rPr/>
        <w:t>prophecy</w:t>
      </w:r>
      <w:r>
        <w:rPr>
          <w:spacing w:val="-4"/>
        </w:rPr>
        <w:t> </w:t>
      </w:r>
      <w:r>
        <w:rPr/>
        <w:t>states</w:t>
      </w:r>
      <w:r>
        <w:rPr>
          <w:spacing w:val="-4"/>
        </w:rPr>
        <w:t> </w:t>
      </w:r>
      <w:r>
        <w:rPr/>
        <w:t>in</w:t>
      </w:r>
      <w:r>
        <w:rPr>
          <w:spacing w:val="-4"/>
        </w:rPr>
        <w:t> </w:t>
      </w:r>
      <w:r>
        <w:rPr/>
        <w:t>Isaiah</w:t>
      </w:r>
      <w:r>
        <w:rPr>
          <w:spacing w:val="-4"/>
        </w:rPr>
        <w:t> </w:t>
      </w:r>
      <w:r>
        <w:rPr/>
        <w:t>33:24</w:t>
      </w:r>
      <w:r>
        <w:rPr>
          <w:spacing w:val="-4"/>
        </w:rPr>
        <w:t> </w:t>
      </w:r>
      <w:r>
        <w:rPr/>
        <w:t>(WEB)</w:t>
      </w:r>
      <w:r>
        <w:rPr>
          <w:spacing w:val="-3"/>
        </w:rPr>
        <w:t> </w:t>
      </w:r>
      <w:r>
        <w:rPr/>
        <w:t>that “The inhabitant won’t say, “I am sick.”</w:t>
      </w:r>
    </w:p>
    <w:p>
      <w:pPr>
        <w:pStyle w:val="BodyText"/>
        <w:spacing w:line="275" w:lineRule="exact"/>
        <w:ind w:left="1800"/>
      </w:pPr>
      <w:r>
        <w:rPr/>
        <w:t>The</w:t>
      </w:r>
      <w:r>
        <w:rPr>
          <w:spacing w:val="-5"/>
        </w:rPr>
        <w:t> </w:t>
      </w:r>
      <w:r>
        <w:rPr/>
        <w:t>people</w:t>
      </w:r>
      <w:r>
        <w:rPr>
          <w:spacing w:val="-3"/>
        </w:rPr>
        <w:t> </w:t>
      </w:r>
      <w:r>
        <w:rPr/>
        <w:t>who</w:t>
      </w:r>
      <w:r>
        <w:rPr>
          <w:spacing w:val="-1"/>
        </w:rPr>
        <w:t> </w:t>
      </w:r>
      <w:r>
        <w:rPr/>
        <w:t>dwell</w:t>
      </w:r>
      <w:r>
        <w:rPr>
          <w:spacing w:val="-2"/>
        </w:rPr>
        <w:t> </w:t>
      </w:r>
      <w:r>
        <w:rPr/>
        <w:t>therein</w:t>
      </w:r>
      <w:r>
        <w:rPr>
          <w:spacing w:val="-1"/>
        </w:rPr>
        <w:t> </w:t>
      </w:r>
      <w:r>
        <w:rPr/>
        <w:t>will</w:t>
      </w:r>
      <w:r>
        <w:rPr>
          <w:spacing w:val="-2"/>
        </w:rPr>
        <w:t> </w:t>
      </w:r>
      <w:r>
        <w:rPr/>
        <w:t>be</w:t>
      </w:r>
      <w:r>
        <w:rPr>
          <w:spacing w:val="-2"/>
        </w:rPr>
        <w:t> </w:t>
      </w:r>
      <w:r>
        <w:rPr/>
        <w:t>forgiven</w:t>
      </w:r>
      <w:r>
        <w:rPr>
          <w:spacing w:val="-2"/>
        </w:rPr>
        <w:t> </w:t>
      </w:r>
      <w:r>
        <w:rPr/>
        <w:t>their</w:t>
      </w:r>
      <w:r>
        <w:rPr>
          <w:spacing w:val="-2"/>
        </w:rPr>
        <w:t> iniquity.</w:t>
      </w:r>
    </w:p>
    <w:p>
      <w:pPr>
        <w:spacing w:after="0" w:line="275" w:lineRule="exact"/>
        <w:sectPr>
          <w:pgSz w:w="12240" w:h="15840"/>
          <w:pgMar w:header="0" w:footer="523" w:top="1360" w:bottom="720" w:left="1320" w:right="1160"/>
        </w:sectPr>
      </w:pPr>
    </w:p>
    <w:p>
      <w:pPr>
        <w:pStyle w:val="Heading1"/>
      </w:pPr>
      <w:r>
        <w:rPr/>
        <w:t>Points</w:t>
      </w:r>
      <w:r>
        <w:rPr>
          <w:spacing w:val="-3"/>
        </w:rPr>
        <w:t> </w:t>
      </w:r>
      <w:r>
        <w:rPr/>
        <w:t>about</w:t>
      </w:r>
      <w:r>
        <w:rPr>
          <w:spacing w:val="-4"/>
        </w:rPr>
        <w:t> </w:t>
      </w:r>
      <w:r>
        <w:rPr/>
        <w:t>water</w:t>
      </w:r>
      <w:r>
        <w:rPr>
          <w:spacing w:val="-11"/>
        </w:rPr>
        <w:t> </w:t>
      </w:r>
      <w:r>
        <w:rPr/>
        <w:t>baptism</w:t>
      </w:r>
      <w:r>
        <w:rPr>
          <w:spacing w:val="-4"/>
        </w:rPr>
        <w:t> </w:t>
      </w:r>
      <w:r>
        <w:rPr>
          <w:spacing w:val="-2"/>
        </w:rPr>
        <w:t>(immersion):</w:t>
      </w:r>
    </w:p>
    <w:p>
      <w:pPr>
        <w:pStyle w:val="BodyText"/>
        <w:spacing w:before="320"/>
        <w:ind w:left="0"/>
        <w:rPr>
          <w:b/>
          <w:sz w:val="28"/>
        </w:rPr>
      </w:pPr>
    </w:p>
    <w:p>
      <w:pPr>
        <w:pStyle w:val="BodyText"/>
        <w:spacing w:line="259" w:lineRule="auto"/>
        <w:ind w:right="314"/>
      </w:pPr>
      <w:r>
        <w:rPr/>
        <w:t>Baptism,</w:t>
      </w:r>
      <w:r>
        <w:rPr>
          <w:spacing w:val="-2"/>
        </w:rPr>
        <w:t> </w:t>
      </w:r>
      <w:r>
        <w:rPr/>
        <w:t>in</w:t>
      </w:r>
      <w:r>
        <w:rPr>
          <w:spacing w:val="-2"/>
        </w:rPr>
        <w:t> </w:t>
      </w:r>
      <w:r>
        <w:rPr/>
        <w:t>the</w:t>
      </w:r>
      <w:r>
        <w:rPr>
          <w:spacing w:val="-3"/>
        </w:rPr>
        <w:t> </w:t>
      </w:r>
      <w:r>
        <w:rPr/>
        <w:t>name</w:t>
      </w:r>
      <w:r>
        <w:rPr>
          <w:spacing w:val="-3"/>
        </w:rPr>
        <w:t> </w:t>
      </w:r>
      <w:r>
        <w:rPr/>
        <w:t>of</w:t>
      </w:r>
      <w:r>
        <w:rPr>
          <w:spacing w:val="-3"/>
        </w:rPr>
        <w:t> </w:t>
      </w:r>
      <w:r>
        <w:rPr/>
        <w:t>Jesus,</w:t>
      </w:r>
      <w:r>
        <w:rPr>
          <w:spacing w:val="-2"/>
        </w:rPr>
        <w:t> </w:t>
      </w:r>
      <w:r>
        <w:rPr/>
        <w:t>is</w:t>
      </w:r>
      <w:r>
        <w:rPr>
          <w:spacing w:val="-2"/>
        </w:rPr>
        <w:t> </w:t>
      </w:r>
      <w:r>
        <w:rPr/>
        <w:t>an</w:t>
      </w:r>
      <w:r>
        <w:rPr>
          <w:spacing w:val="-2"/>
        </w:rPr>
        <w:t> </w:t>
      </w:r>
      <w:r>
        <w:rPr/>
        <w:t>outward</w:t>
      </w:r>
      <w:r>
        <w:rPr>
          <w:spacing w:val="-2"/>
        </w:rPr>
        <w:t> </w:t>
      </w:r>
      <w:r>
        <w:rPr/>
        <w:t>showing</w:t>
      </w:r>
      <w:r>
        <w:rPr>
          <w:spacing w:val="-2"/>
        </w:rPr>
        <w:t> </w:t>
      </w:r>
      <w:r>
        <w:rPr/>
        <w:t>that</w:t>
      </w:r>
      <w:r>
        <w:rPr>
          <w:spacing w:val="-2"/>
        </w:rPr>
        <w:t> </w:t>
      </w:r>
      <w:r>
        <w:rPr/>
        <w:t>one</w:t>
      </w:r>
      <w:r>
        <w:rPr>
          <w:spacing w:val="-3"/>
        </w:rPr>
        <w:t> </w:t>
      </w:r>
      <w:r>
        <w:rPr/>
        <w:t>has</w:t>
      </w:r>
      <w:r>
        <w:rPr>
          <w:spacing w:val="-2"/>
        </w:rPr>
        <w:t> </w:t>
      </w:r>
      <w:r>
        <w:rPr/>
        <w:t>put</w:t>
      </w:r>
      <w:r>
        <w:rPr>
          <w:spacing w:val="-2"/>
        </w:rPr>
        <w:t> </w:t>
      </w:r>
      <w:r>
        <w:rPr/>
        <w:t>old</w:t>
      </w:r>
      <w:r>
        <w:rPr>
          <w:spacing w:val="-2"/>
        </w:rPr>
        <w:t> </w:t>
      </w:r>
      <w:r>
        <w:rPr/>
        <w:t>ways</w:t>
      </w:r>
      <w:r>
        <w:rPr>
          <w:spacing w:val="-2"/>
        </w:rPr>
        <w:t> </w:t>
      </w:r>
      <w:r>
        <w:rPr/>
        <w:t>behind</w:t>
      </w:r>
      <w:r>
        <w:rPr>
          <w:spacing w:val="-2"/>
        </w:rPr>
        <w:t> </w:t>
      </w:r>
      <w:r>
        <w:rPr/>
        <w:t>and</w:t>
      </w:r>
      <w:r>
        <w:rPr>
          <w:spacing w:val="-2"/>
        </w:rPr>
        <w:t> </w:t>
      </w:r>
      <w:r>
        <w:rPr/>
        <w:t>is dedicating their life to follow Christ!</w:t>
      </w:r>
    </w:p>
    <w:p>
      <w:pPr>
        <w:pStyle w:val="BodyText"/>
        <w:spacing w:before="160"/>
      </w:pPr>
      <w:r>
        <w:rPr/>
        <w:t>Baptism</w:t>
      </w:r>
      <w:r>
        <w:rPr>
          <w:spacing w:val="-5"/>
        </w:rPr>
        <w:t> </w:t>
      </w:r>
      <w:r>
        <w:rPr/>
        <w:t>does</w:t>
      </w:r>
      <w:r>
        <w:rPr>
          <w:spacing w:val="-2"/>
        </w:rPr>
        <w:t> </w:t>
      </w:r>
      <w:r>
        <w:rPr/>
        <w:t>not</w:t>
      </w:r>
      <w:r>
        <w:rPr>
          <w:spacing w:val="-2"/>
        </w:rPr>
        <w:t> </w:t>
      </w:r>
      <w:r>
        <w:rPr/>
        <w:t>save.</w:t>
      </w:r>
      <w:r>
        <w:rPr>
          <w:spacing w:val="-7"/>
        </w:rPr>
        <w:t> </w:t>
      </w:r>
      <w:r>
        <w:rPr/>
        <w:t>The</w:t>
      </w:r>
      <w:r>
        <w:rPr>
          <w:spacing w:val="-3"/>
        </w:rPr>
        <w:t> </w:t>
      </w:r>
      <w:r>
        <w:rPr/>
        <w:t>value</w:t>
      </w:r>
      <w:r>
        <w:rPr>
          <w:spacing w:val="-3"/>
        </w:rPr>
        <w:t> </w:t>
      </w:r>
      <w:r>
        <w:rPr/>
        <w:t>of</w:t>
      </w:r>
      <w:r>
        <w:rPr>
          <w:spacing w:val="-3"/>
        </w:rPr>
        <w:t> </w:t>
      </w:r>
      <w:r>
        <w:rPr/>
        <w:t>Christ’s</w:t>
      </w:r>
      <w:r>
        <w:rPr>
          <w:spacing w:val="-3"/>
        </w:rPr>
        <w:t> </w:t>
      </w:r>
      <w:r>
        <w:rPr/>
        <w:t>sacrifice</w:t>
      </w:r>
      <w:r>
        <w:rPr>
          <w:spacing w:val="-3"/>
        </w:rPr>
        <w:t> </w:t>
      </w:r>
      <w:r>
        <w:rPr/>
        <w:t>of</w:t>
      </w:r>
      <w:r>
        <w:rPr>
          <w:spacing w:val="-3"/>
        </w:rPr>
        <w:t> </w:t>
      </w:r>
      <w:r>
        <w:rPr/>
        <w:t>perfect</w:t>
      </w:r>
      <w:r>
        <w:rPr>
          <w:spacing w:val="-2"/>
        </w:rPr>
        <w:t> </w:t>
      </w:r>
      <w:r>
        <w:rPr/>
        <w:t>obedience</w:t>
      </w:r>
      <w:r>
        <w:rPr>
          <w:spacing w:val="-1"/>
        </w:rPr>
        <w:t> </w:t>
      </w:r>
      <w:r>
        <w:rPr/>
        <w:t>is</w:t>
      </w:r>
      <w:r>
        <w:rPr>
          <w:spacing w:val="-2"/>
        </w:rPr>
        <w:t> </w:t>
      </w:r>
      <w:r>
        <w:rPr/>
        <w:t>what</w:t>
      </w:r>
      <w:r>
        <w:rPr>
          <w:spacing w:val="-2"/>
        </w:rPr>
        <w:t> saves.</w:t>
      </w:r>
    </w:p>
    <w:p>
      <w:pPr>
        <w:spacing w:before="182"/>
        <w:ind w:left="120" w:right="0" w:firstLine="0"/>
        <w:jc w:val="left"/>
        <w:rPr>
          <w:b/>
          <w:sz w:val="24"/>
        </w:rPr>
      </w:pPr>
      <w:r>
        <w:rPr>
          <w:b/>
          <w:color w:val="0D5FAD"/>
          <w:sz w:val="24"/>
          <w:u w:val="single" w:color="0D5FAD"/>
        </w:rPr>
        <w:t>Acts</w:t>
      </w:r>
      <w:r>
        <w:rPr>
          <w:b/>
          <w:color w:val="0D5FAD"/>
          <w:spacing w:val="-2"/>
          <w:sz w:val="24"/>
          <w:u w:val="single" w:color="0D5FAD"/>
        </w:rPr>
        <w:t> </w:t>
      </w:r>
      <w:r>
        <w:rPr>
          <w:b/>
          <w:color w:val="0D5FAD"/>
          <w:sz w:val="24"/>
          <w:u w:val="single" w:color="0D5FAD"/>
        </w:rPr>
        <w:t>10:43</w:t>
      </w:r>
      <w:r>
        <w:rPr>
          <w:b/>
          <w:color w:val="0D5FAD"/>
          <w:spacing w:val="-2"/>
          <w:sz w:val="24"/>
          <w:u w:val="single" w:color="0D5FAD"/>
        </w:rPr>
        <w:t> (WEB)</w:t>
      </w:r>
      <w:r>
        <w:rPr>
          <w:b/>
          <w:spacing w:val="-2"/>
          <w:sz w:val="24"/>
          <w:u w:val="none"/>
        </w:rPr>
        <w:t>:</w:t>
      </w:r>
    </w:p>
    <w:p>
      <w:pPr>
        <w:pStyle w:val="BodyText"/>
        <w:spacing w:line="259" w:lineRule="auto" w:before="182"/>
        <w:ind w:left="840" w:right="305"/>
      </w:pPr>
      <w:r>
        <w:rPr>
          <w:vertAlign w:val="superscript"/>
        </w:rPr>
        <w:t>43</w:t>
      </w:r>
      <w:r>
        <w:rPr>
          <w:spacing w:val="-21"/>
          <w:vertAlign w:val="baseline"/>
        </w:rPr>
        <w:t> </w:t>
      </w:r>
      <w:r>
        <w:rPr>
          <w:vertAlign w:val="baseline"/>
        </w:rPr>
        <w:t>All</w:t>
      </w:r>
      <w:r>
        <w:rPr>
          <w:spacing w:val="-4"/>
          <w:vertAlign w:val="baseline"/>
        </w:rPr>
        <w:t> </w:t>
      </w:r>
      <w:r>
        <w:rPr>
          <w:vertAlign w:val="baseline"/>
        </w:rPr>
        <w:t>the</w:t>
      </w:r>
      <w:r>
        <w:rPr>
          <w:spacing w:val="-4"/>
          <w:vertAlign w:val="baseline"/>
        </w:rPr>
        <w:t> </w:t>
      </w:r>
      <w:r>
        <w:rPr>
          <w:vertAlign w:val="baseline"/>
        </w:rPr>
        <w:t>prophets</w:t>
      </w:r>
      <w:r>
        <w:rPr>
          <w:spacing w:val="-3"/>
          <w:vertAlign w:val="baseline"/>
        </w:rPr>
        <w:t> </w:t>
      </w:r>
      <w:r>
        <w:rPr>
          <w:vertAlign w:val="baseline"/>
        </w:rPr>
        <w:t>testify</w:t>
      </w:r>
      <w:r>
        <w:rPr>
          <w:spacing w:val="-3"/>
          <w:vertAlign w:val="baseline"/>
        </w:rPr>
        <w:t> </w:t>
      </w:r>
      <w:r>
        <w:rPr>
          <w:vertAlign w:val="baseline"/>
        </w:rPr>
        <w:t>about</w:t>
      </w:r>
      <w:r>
        <w:rPr>
          <w:spacing w:val="-3"/>
          <w:vertAlign w:val="baseline"/>
        </w:rPr>
        <w:t> </w:t>
      </w:r>
      <w:r>
        <w:rPr>
          <w:vertAlign w:val="baseline"/>
        </w:rPr>
        <w:t>him,</w:t>
      </w:r>
      <w:r>
        <w:rPr>
          <w:spacing w:val="-3"/>
          <w:vertAlign w:val="baseline"/>
        </w:rPr>
        <w:t> </w:t>
      </w:r>
      <w:r>
        <w:rPr>
          <w:vertAlign w:val="baseline"/>
        </w:rPr>
        <w:t>that</w:t>
      </w:r>
      <w:r>
        <w:rPr>
          <w:spacing w:val="-3"/>
          <w:vertAlign w:val="baseline"/>
        </w:rPr>
        <w:t> </w:t>
      </w:r>
      <w:r>
        <w:rPr>
          <w:vertAlign w:val="baseline"/>
        </w:rPr>
        <w:t>through</w:t>
      </w:r>
      <w:r>
        <w:rPr>
          <w:spacing w:val="-3"/>
          <w:vertAlign w:val="baseline"/>
        </w:rPr>
        <w:t> </w:t>
      </w:r>
      <w:r>
        <w:rPr>
          <w:vertAlign w:val="baseline"/>
        </w:rPr>
        <w:t>his</w:t>
      </w:r>
      <w:r>
        <w:rPr>
          <w:spacing w:val="-3"/>
          <w:vertAlign w:val="baseline"/>
        </w:rPr>
        <w:t> </w:t>
      </w:r>
      <w:r>
        <w:rPr>
          <w:vertAlign w:val="baseline"/>
        </w:rPr>
        <w:t>name</w:t>
      </w:r>
      <w:r>
        <w:rPr>
          <w:spacing w:val="-4"/>
          <w:vertAlign w:val="baseline"/>
        </w:rPr>
        <w:t> </w:t>
      </w:r>
      <w:r>
        <w:rPr>
          <w:vertAlign w:val="baseline"/>
        </w:rPr>
        <w:t>everyone</w:t>
      </w:r>
      <w:r>
        <w:rPr>
          <w:spacing w:val="-4"/>
          <w:vertAlign w:val="baseline"/>
        </w:rPr>
        <w:t> </w:t>
      </w:r>
      <w:r>
        <w:rPr>
          <w:vertAlign w:val="baseline"/>
        </w:rPr>
        <w:t>who</w:t>
      </w:r>
      <w:r>
        <w:rPr>
          <w:spacing w:val="-3"/>
          <w:vertAlign w:val="baseline"/>
        </w:rPr>
        <w:t> </w:t>
      </w:r>
      <w:r>
        <w:rPr>
          <w:vertAlign w:val="baseline"/>
        </w:rPr>
        <w:t>believes</w:t>
      </w:r>
      <w:r>
        <w:rPr>
          <w:spacing w:val="-3"/>
          <w:vertAlign w:val="baseline"/>
        </w:rPr>
        <w:t> </w:t>
      </w:r>
      <w:r>
        <w:rPr>
          <w:vertAlign w:val="baseline"/>
        </w:rPr>
        <w:t>in</w:t>
      </w:r>
      <w:r>
        <w:rPr>
          <w:spacing w:val="-3"/>
          <w:vertAlign w:val="baseline"/>
        </w:rPr>
        <w:t> </w:t>
      </w:r>
      <w:r>
        <w:rPr>
          <w:vertAlign w:val="baseline"/>
        </w:rPr>
        <w:t>him will receive remission of sins.”</w:t>
      </w:r>
    </w:p>
    <w:p>
      <w:pPr>
        <w:pStyle w:val="BodyText"/>
        <w:spacing w:before="158"/>
      </w:pPr>
      <w:r>
        <w:rPr/>
        <w:t>It</w:t>
      </w:r>
      <w:r>
        <w:rPr>
          <w:spacing w:val="-1"/>
        </w:rPr>
        <w:t> </w:t>
      </w:r>
      <w:r>
        <w:rPr/>
        <w:t>can</w:t>
      </w:r>
      <w:r>
        <w:rPr>
          <w:spacing w:val="-1"/>
        </w:rPr>
        <w:t> </w:t>
      </w:r>
      <w:r>
        <w:rPr/>
        <w:t>be</w:t>
      </w:r>
      <w:r>
        <w:rPr>
          <w:spacing w:val="-2"/>
        </w:rPr>
        <w:t> </w:t>
      </w:r>
      <w:r>
        <w:rPr/>
        <w:t>viewed</w:t>
      </w:r>
      <w:r>
        <w:rPr>
          <w:spacing w:val="-1"/>
        </w:rPr>
        <w:t> </w:t>
      </w:r>
      <w:r>
        <w:rPr/>
        <w:t>as</w:t>
      </w:r>
      <w:r>
        <w:rPr>
          <w:spacing w:val="1"/>
        </w:rPr>
        <w:t> </w:t>
      </w:r>
      <w:r>
        <w:rPr/>
        <w:t>a</w:t>
      </w:r>
      <w:r>
        <w:rPr>
          <w:spacing w:val="-2"/>
        </w:rPr>
        <w:t> </w:t>
      </w:r>
      <w:r>
        <w:rPr/>
        <w:t>“restart”</w:t>
      </w:r>
      <w:r>
        <w:rPr>
          <w:spacing w:val="-2"/>
        </w:rPr>
        <w:t> </w:t>
      </w:r>
      <w:r>
        <w:rPr/>
        <w:t>or</w:t>
      </w:r>
      <w:r>
        <w:rPr>
          <w:spacing w:val="-1"/>
        </w:rPr>
        <w:t> </w:t>
      </w:r>
      <w:r>
        <w:rPr>
          <w:spacing w:val="-2"/>
        </w:rPr>
        <w:t>“rebirth.”</w:t>
      </w:r>
    </w:p>
    <w:p>
      <w:pPr>
        <w:pStyle w:val="BodyText"/>
        <w:spacing w:line="259" w:lineRule="auto" w:before="182"/>
      </w:pPr>
      <w:r>
        <w:rPr/>
        <w:t>It</w:t>
      </w:r>
      <w:r>
        <w:rPr>
          <w:spacing w:val="-2"/>
        </w:rPr>
        <w:t> </w:t>
      </w:r>
      <w:r>
        <w:rPr/>
        <w:t>does</w:t>
      </w:r>
      <w:r>
        <w:rPr>
          <w:spacing w:val="-2"/>
        </w:rPr>
        <w:t> </w:t>
      </w:r>
      <w:r>
        <w:rPr/>
        <w:t>not</w:t>
      </w:r>
      <w:r>
        <w:rPr>
          <w:spacing w:val="-2"/>
        </w:rPr>
        <w:t> </w:t>
      </w:r>
      <w:r>
        <w:rPr/>
        <w:t>guarantee</w:t>
      </w:r>
      <w:r>
        <w:rPr>
          <w:spacing w:val="-3"/>
        </w:rPr>
        <w:t> </w:t>
      </w:r>
      <w:r>
        <w:rPr/>
        <w:t>salvation</w:t>
      </w:r>
      <w:r>
        <w:rPr>
          <w:spacing w:val="-2"/>
        </w:rPr>
        <w:t> </w:t>
      </w:r>
      <w:r>
        <w:rPr/>
        <w:t>or</w:t>
      </w:r>
      <w:r>
        <w:rPr>
          <w:spacing w:val="-3"/>
        </w:rPr>
        <w:t> </w:t>
      </w:r>
      <w:r>
        <w:rPr/>
        <w:t>forgive</w:t>
      </w:r>
      <w:r>
        <w:rPr>
          <w:spacing w:val="-3"/>
        </w:rPr>
        <w:t> </w:t>
      </w:r>
      <w:r>
        <w:rPr/>
        <w:t>sins.</w:t>
      </w:r>
      <w:r>
        <w:rPr>
          <w:spacing w:val="-2"/>
        </w:rPr>
        <w:t> </w:t>
      </w:r>
      <w:r>
        <w:rPr/>
        <w:t>People</w:t>
      </w:r>
      <w:r>
        <w:rPr>
          <w:spacing w:val="-3"/>
        </w:rPr>
        <w:t> </w:t>
      </w:r>
      <w:r>
        <w:rPr/>
        <w:t>can</w:t>
      </w:r>
      <w:r>
        <w:rPr>
          <w:spacing w:val="-2"/>
        </w:rPr>
        <w:t> </w:t>
      </w:r>
      <w:r>
        <w:rPr/>
        <w:t>still</w:t>
      </w:r>
      <w:r>
        <w:rPr>
          <w:spacing w:val="-2"/>
        </w:rPr>
        <w:t> </w:t>
      </w:r>
      <w:r>
        <w:rPr/>
        <w:t>turn</w:t>
      </w:r>
      <w:r>
        <w:rPr>
          <w:spacing w:val="-2"/>
        </w:rPr>
        <w:t> </w:t>
      </w:r>
      <w:r>
        <w:rPr/>
        <w:t>away</w:t>
      </w:r>
      <w:r>
        <w:rPr>
          <w:spacing w:val="-2"/>
        </w:rPr>
        <w:t> </w:t>
      </w:r>
      <w:r>
        <w:rPr/>
        <w:t>or</w:t>
      </w:r>
      <w:r>
        <w:rPr>
          <w:spacing w:val="-1"/>
        </w:rPr>
        <w:t> </w:t>
      </w:r>
      <w:r>
        <w:rPr/>
        <w:t>go</w:t>
      </w:r>
      <w:r>
        <w:rPr>
          <w:spacing w:val="-2"/>
        </w:rPr>
        <w:t> </w:t>
      </w:r>
      <w:r>
        <w:rPr/>
        <w:t>through</w:t>
      </w:r>
      <w:r>
        <w:rPr>
          <w:spacing w:val="-2"/>
        </w:rPr>
        <w:t> </w:t>
      </w:r>
      <w:r>
        <w:rPr/>
        <w:t>the</w:t>
      </w:r>
      <w:r>
        <w:rPr>
          <w:spacing w:val="-3"/>
        </w:rPr>
        <w:t> </w:t>
      </w:r>
      <w:r>
        <w:rPr/>
        <w:t>act</w:t>
      </w:r>
      <w:r>
        <w:rPr>
          <w:spacing w:val="-2"/>
        </w:rPr>
        <w:t> </w:t>
      </w:r>
      <w:r>
        <w:rPr/>
        <w:t>of baptism without truly meaning it. The value of Christ’s sacrifice (not baptism) has led to the forgiveness</w:t>
      </w:r>
      <w:r>
        <w:rPr>
          <w:spacing w:val="-4"/>
        </w:rPr>
        <w:t> </w:t>
      </w:r>
      <w:r>
        <w:rPr/>
        <w:t>of</w:t>
      </w:r>
      <w:r>
        <w:rPr>
          <w:spacing w:val="-5"/>
        </w:rPr>
        <w:t> </w:t>
      </w:r>
      <w:r>
        <w:rPr/>
        <w:t>sins,</w:t>
      </w:r>
      <w:r>
        <w:rPr>
          <w:spacing w:val="-4"/>
        </w:rPr>
        <w:t> </w:t>
      </w:r>
      <w:r>
        <w:rPr/>
        <w:t>with</w:t>
      </w:r>
      <w:r>
        <w:rPr>
          <w:spacing w:val="-4"/>
        </w:rPr>
        <w:t> </w:t>
      </w:r>
      <w:r>
        <w:rPr/>
        <w:t>the</w:t>
      </w:r>
      <w:r>
        <w:rPr>
          <w:spacing w:val="-5"/>
        </w:rPr>
        <w:t> </w:t>
      </w:r>
      <w:r>
        <w:rPr/>
        <w:t>exception</w:t>
      </w:r>
      <w:r>
        <w:rPr>
          <w:spacing w:val="-4"/>
        </w:rPr>
        <w:t> </w:t>
      </w:r>
      <w:r>
        <w:rPr/>
        <w:t>of</w:t>
      </w:r>
      <w:r>
        <w:rPr>
          <w:spacing w:val="-5"/>
        </w:rPr>
        <w:t> </w:t>
      </w:r>
      <w:r>
        <w:rPr/>
        <w:t>those</w:t>
      </w:r>
      <w:r>
        <w:rPr>
          <w:spacing w:val="-5"/>
        </w:rPr>
        <w:t> </w:t>
      </w:r>
      <w:r>
        <w:rPr/>
        <w:t>sins</w:t>
      </w:r>
      <w:r>
        <w:rPr>
          <w:spacing w:val="-4"/>
        </w:rPr>
        <w:t> </w:t>
      </w:r>
      <w:r>
        <w:rPr/>
        <w:t>against</w:t>
      </w:r>
      <w:r>
        <w:rPr>
          <w:spacing w:val="-4"/>
        </w:rPr>
        <w:t> </w:t>
      </w:r>
      <w:r>
        <w:rPr/>
        <w:t>his</w:t>
      </w:r>
      <w:r>
        <w:rPr>
          <w:spacing w:val="-4"/>
        </w:rPr>
        <w:t> </w:t>
      </w:r>
      <w:r>
        <w:rPr/>
        <w:t>father.</w:t>
      </w:r>
      <w:r>
        <w:rPr>
          <w:spacing w:val="-4"/>
        </w:rPr>
        <w:t> </w:t>
      </w:r>
      <w:r>
        <w:rPr/>
        <w:t>See</w:t>
      </w:r>
      <w:r>
        <w:rPr>
          <w:spacing w:val="-5"/>
        </w:rPr>
        <w:t> </w:t>
      </w:r>
      <w:r>
        <w:rPr>
          <w:color w:val="0D5FAD"/>
          <w:u w:val="single" w:color="0D5FAD"/>
        </w:rPr>
        <w:t>The</w:t>
      </w:r>
      <w:r>
        <w:rPr>
          <w:color w:val="0D5FAD"/>
          <w:spacing w:val="-5"/>
          <w:u w:val="single" w:color="0D5FAD"/>
        </w:rPr>
        <w:t> </w:t>
      </w:r>
      <w:r>
        <w:rPr>
          <w:color w:val="0D5FAD"/>
          <w:u w:val="single" w:color="0D5FAD"/>
        </w:rPr>
        <w:t>sacrifice</w:t>
      </w:r>
      <w:r>
        <w:rPr>
          <w:color w:val="0D5FAD"/>
          <w:spacing w:val="-5"/>
          <w:u w:val="single" w:color="0D5FAD"/>
        </w:rPr>
        <w:t> </w:t>
      </w:r>
      <w:r>
        <w:rPr>
          <w:color w:val="0D5FAD"/>
          <w:u w:val="single" w:color="0D5FAD"/>
        </w:rPr>
        <w:t>of</w:t>
      </w:r>
      <w:r>
        <w:rPr>
          <w:color w:val="0D5FAD"/>
          <w:spacing w:val="-5"/>
          <w:u w:val="single" w:color="0D5FAD"/>
        </w:rPr>
        <w:t> </w:t>
      </w:r>
      <w:r>
        <w:rPr>
          <w:color w:val="0D5FAD"/>
          <w:u w:val="single" w:color="0D5FAD"/>
        </w:rPr>
        <w:t>Christ</w:t>
      </w:r>
    </w:p>
    <w:p>
      <w:pPr>
        <w:pStyle w:val="BodyText"/>
        <w:spacing w:before="213"/>
        <w:ind w:left="0"/>
        <w:rPr>
          <w:sz w:val="20"/>
        </w:rPr>
      </w:pPr>
      <w:r>
        <w:rPr/>
        <w:drawing>
          <wp:anchor distT="0" distB="0" distL="0" distR="0" allowOverlap="1" layoutInCell="1" locked="0" behindDoc="1" simplePos="0" relativeHeight="487636992">
            <wp:simplePos x="0" y="0"/>
            <wp:positionH relativeFrom="page">
              <wp:posOffset>2219453</wp:posOffset>
            </wp:positionH>
            <wp:positionV relativeFrom="paragraph">
              <wp:posOffset>297151</wp:posOffset>
            </wp:positionV>
            <wp:extent cx="3261890" cy="4656582"/>
            <wp:effectExtent l="0" t="0" r="0" b="0"/>
            <wp:wrapTopAndBottom/>
            <wp:docPr id="106" name="Image 106" descr="A black and white illustration of a crucifixion  Description automatically generated "/>
            <wp:cNvGraphicFramePr>
              <a:graphicFrameLocks/>
            </wp:cNvGraphicFramePr>
            <a:graphic>
              <a:graphicData uri="http://schemas.openxmlformats.org/drawingml/2006/picture">
                <pic:pic>
                  <pic:nvPicPr>
                    <pic:cNvPr id="106" name="Image 106" descr="A black and white illustration of a crucifixion  Description automatically generated "/>
                    <pic:cNvPicPr/>
                  </pic:nvPicPr>
                  <pic:blipFill>
                    <a:blip r:embed="rId56" cstate="print"/>
                    <a:stretch>
                      <a:fillRect/>
                    </a:stretch>
                  </pic:blipFill>
                  <pic:spPr>
                    <a:xfrm>
                      <a:off x="0" y="0"/>
                      <a:ext cx="3261890" cy="4656582"/>
                    </a:xfrm>
                    <a:prstGeom prst="rect">
                      <a:avLst/>
                    </a:prstGeom>
                  </pic:spPr>
                </pic:pic>
              </a:graphicData>
            </a:graphic>
          </wp:anchor>
        </w:drawing>
      </w:r>
    </w:p>
    <w:p>
      <w:pPr>
        <w:spacing w:after="0"/>
        <w:rPr>
          <w:sz w:val="20"/>
        </w:rPr>
        <w:sectPr>
          <w:pgSz w:w="12240" w:h="15840"/>
          <w:pgMar w:header="0" w:footer="523" w:top="1380" w:bottom="720" w:left="1320" w:right="1160"/>
        </w:sectPr>
      </w:pPr>
    </w:p>
    <w:p>
      <w:pPr>
        <w:pStyle w:val="BodyText"/>
        <w:spacing w:line="259" w:lineRule="auto" w:before="79"/>
        <w:ind w:left="840" w:right="333"/>
      </w:pPr>
      <w:r>
        <w:rPr>
          <w:b/>
        </w:rPr>
        <w:t>Remember the two that were impaled on either side of Jesus (Yeshua)? </w:t>
      </w:r>
      <w:r>
        <w:rPr/>
        <w:t>One truly believed</w:t>
      </w:r>
      <w:r>
        <w:rPr>
          <w:spacing w:val="-3"/>
        </w:rPr>
        <w:t> </w:t>
      </w:r>
      <w:r>
        <w:rPr/>
        <w:t>in</w:t>
      </w:r>
      <w:r>
        <w:rPr>
          <w:spacing w:val="-3"/>
        </w:rPr>
        <w:t> </w:t>
      </w:r>
      <w:r>
        <w:rPr/>
        <w:t>Jesus</w:t>
      </w:r>
      <w:r>
        <w:rPr>
          <w:spacing w:val="-3"/>
        </w:rPr>
        <w:t> </w:t>
      </w:r>
      <w:r>
        <w:rPr/>
        <w:t>and</w:t>
      </w:r>
      <w:r>
        <w:rPr>
          <w:spacing w:val="-3"/>
        </w:rPr>
        <w:t> </w:t>
      </w:r>
      <w:r>
        <w:rPr/>
        <w:t>the</w:t>
      </w:r>
      <w:r>
        <w:rPr>
          <w:spacing w:val="-2"/>
        </w:rPr>
        <w:t> </w:t>
      </w:r>
      <w:r>
        <w:rPr/>
        <w:t>other</w:t>
      </w:r>
      <w:r>
        <w:rPr>
          <w:spacing w:val="-4"/>
        </w:rPr>
        <w:t> </w:t>
      </w:r>
      <w:r>
        <w:rPr/>
        <w:t>didn’t</w:t>
      </w:r>
      <w:r>
        <w:rPr>
          <w:spacing w:val="-3"/>
        </w:rPr>
        <w:t> </w:t>
      </w:r>
      <w:r>
        <w:rPr/>
        <w:t>care.</w:t>
      </w:r>
      <w:r>
        <w:rPr>
          <w:spacing w:val="-3"/>
        </w:rPr>
        <w:t> </w:t>
      </w:r>
      <w:r>
        <w:rPr/>
        <w:t>Jesus</w:t>
      </w:r>
      <w:r>
        <w:rPr>
          <w:spacing w:val="-3"/>
        </w:rPr>
        <w:t> </w:t>
      </w:r>
      <w:r>
        <w:rPr/>
        <w:t>told</w:t>
      </w:r>
      <w:r>
        <w:rPr>
          <w:spacing w:val="-3"/>
        </w:rPr>
        <w:t> </w:t>
      </w:r>
      <w:r>
        <w:rPr/>
        <w:t>the</w:t>
      </w:r>
      <w:r>
        <w:rPr>
          <w:spacing w:val="-4"/>
        </w:rPr>
        <w:t> </w:t>
      </w:r>
      <w:r>
        <w:rPr/>
        <w:t>one</w:t>
      </w:r>
      <w:r>
        <w:rPr>
          <w:spacing w:val="-4"/>
        </w:rPr>
        <w:t> </w:t>
      </w:r>
      <w:r>
        <w:rPr/>
        <w:t>who</w:t>
      </w:r>
      <w:r>
        <w:rPr>
          <w:spacing w:val="-3"/>
        </w:rPr>
        <w:t> </w:t>
      </w:r>
      <w:r>
        <w:rPr/>
        <w:t>had</w:t>
      </w:r>
      <w:r>
        <w:rPr>
          <w:spacing w:val="-3"/>
        </w:rPr>
        <w:t> </w:t>
      </w:r>
      <w:r>
        <w:rPr/>
        <w:t>testified</w:t>
      </w:r>
      <w:r>
        <w:rPr>
          <w:spacing w:val="-3"/>
        </w:rPr>
        <w:t> </w:t>
      </w:r>
      <w:r>
        <w:rPr/>
        <w:t>about</w:t>
      </w:r>
      <w:r>
        <w:rPr>
          <w:spacing w:val="-3"/>
        </w:rPr>
        <w:t> </w:t>
      </w:r>
      <w:r>
        <w:rPr/>
        <w:t>him that he would see him in paradise. He didn’t say anything to the other (Luke 23:39-43 See</w:t>
      </w:r>
      <w:r>
        <w:rPr>
          <w:spacing w:val="-1"/>
        </w:rPr>
        <w:t> </w:t>
      </w:r>
      <w:r>
        <w:rPr/>
        <w:t>below).</w:t>
      </w:r>
      <w:r>
        <w:rPr>
          <w:spacing w:val="-5"/>
        </w:rPr>
        <w:t> </w:t>
      </w:r>
      <w:r>
        <w:rPr/>
        <w:t>This shows that the</w:t>
      </w:r>
      <w:r>
        <w:rPr>
          <w:spacing w:val="-1"/>
        </w:rPr>
        <w:t> </w:t>
      </w:r>
      <w:r>
        <w:rPr/>
        <w:t>heart condition is what is important. It doesn’t mean that someone can do bad things until Jesus arrives or until they are about to die, then ask for forgiveness.</w:t>
      </w:r>
      <w:r>
        <w:rPr>
          <w:spacing w:val="-4"/>
        </w:rPr>
        <w:t> </w:t>
      </w:r>
      <w:r>
        <w:rPr/>
        <w:t>Once</w:t>
      </w:r>
      <w:r>
        <w:rPr>
          <w:spacing w:val="-5"/>
        </w:rPr>
        <w:t> </w:t>
      </w:r>
      <w:r>
        <w:rPr/>
        <w:t>one</w:t>
      </w:r>
      <w:r>
        <w:rPr>
          <w:spacing w:val="-5"/>
        </w:rPr>
        <w:t> </w:t>
      </w:r>
      <w:r>
        <w:rPr/>
        <w:t>learns</w:t>
      </w:r>
      <w:r>
        <w:rPr>
          <w:spacing w:val="-4"/>
        </w:rPr>
        <w:t> </w:t>
      </w:r>
      <w:r>
        <w:rPr/>
        <w:t>about</w:t>
      </w:r>
      <w:r>
        <w:rPr>
          <w:spacing w:val="-4"/>
        </w:rPr>
        <w:t> </w:t>
      </w:r>
      <w:r>
        <w:rPr/>
        <w:t>the</w:t>
      </w:r>
      <w:r>
        <w:rPr>
          <w:spacing w:val="-5"/>
        </w:rPr>
        <w:t> </w:t>
      </w:r>
      <w:r>
        <w:rPr/>
        <w:t>truth</w:t>
      </w:r>
      <w:r>
        <w:rPr>
          <w:spacing w:val="-4"/>
        </w:rPr>
        <w:t> </w:t>
      </w:r>
      <w:r>
        <w:rPr/>
        <w:t>of</w:t>
      </w:r>
      <w:r>
        <w:rPr>
          <w:spacing w:val="-12"/>
        </w:rPr>
        <w:t> </w:t>
      </w:r>
      <w:r>
        <w:rPr/>
        <w:t>Yahweh</w:t>
      </w:r>
      <w:r>
        <w:rPr>
          <w:spacing w:val="-4"/>
        </w:rPr>
        <w:t> </w:t>
      </w:r>
      <w:r>
        <w:rPr/>
        <w:t>and</w:t>
      </w:r>
      <w:r>
        <w:rPr>
          <w:spacing w:val="-4"/>
        </w:rPr>
        <w:t> </w:t>
      </w:r>
      <w:r>
        <w:rPr/>
        <w:t>his</w:t>
      </w:r>
      <w:r>
        <w:rPr>
          <w:spacing w:val="-5"/>
        </w:rPr>
        <w:t> </w:t>
      </w:r>
      <w:r>
        <w:rPr/>
        <w:t>Son</w:t>
      </w:r>
      <w:r>
        <w:rPr>
          <w:spacing w:val="-14"/>
        </w:rPr>
        <w:t> </w:t>
      </w:r>
      <w:r>
        <w:rPr/>
        <w:t>Yeshua</w:t>
      </w:r>
      <w:r>
        <w:rPr>
          <w:spacing w:val="-4"/>
        </w:rPr>
        <w:t> </w:t>
      </w:r>
      <w:r>
        <w:rPr/>
        <w:t>(Jesus),</w:t>
      </w:r>
      <w:r>
        <w:rPr>
          <w:spacing w:val="-4"/>
        </w:rPr>
        <w:t> </w:t>
      </w:r>
      <w:r>
        <w:rPr/>
        <w:t>what they do with that knowledge will show their heart condition. Will someone use their abilities, their talents, they try to help their neighbors to learn of</w:t>
      </w:r>
      <w:r>
        <w:rPr>
          <w:spacing w:val="-1"/>
        </w:rPr>
        <w:t> </w:t>
      </w:r>
      <w:r>
        <w:rPr/>
        <w:t>Yahweh (Jehovah) and Yeshua?</w:t>
      </w:r>
      <w:r>
        <w:rPr>
          <w:spacing w:val="-8"/>
        </w:rPr>
        <w:t> </w:t>
      </w:r>
      <w:r>
        <w:rPr/>
        <w:t>All it takes is to communicate. It doesn’t take money or a car or even a house.</w:t>
      </w:r>
    </w:p>
    <w:p>
      <w:pPr>
        <w:pStyle w:val="BodyText"/>
        <w:spacing w:line="259" w:lineRule="auto"/>
        <w:ind w:left="840" w:right="284"/>
      </w:pPr>
      <w:r>
        <w:rPr/>
        <w:t>But it does take love of one’s neighbors. In contrast, for someone to have life giving knowledge</w:t>
      </w:r>
      <w:r>
        <w:rPr>
          <w:spacing w:val="-4"/>
        </w:rPr>
        <w:t> </w:t>
      </w:r>
      <w:r>
        <w:rPr/>
        <w:t>and</w:t>
      </w:r>
      <w:r>
        <w:rPr>
          <w:spacing w:val="-3"/>
        </w:rPr>
        <w:t> </w:t>
      </w:r>
      <w:r>
        <w:rPr/>
        <w:t>intentionally</w:t>
      </w:r>
      <w:r>
        <w:rPr>
          <w:spacing w:val="-3"/>
        </w:rPr>
        <w:t> </w:t>
      </w:r>
      <w:r>
        <w:rPr/>
        <w:t>not</w:t>
      </w:r>
      <w:r>
        <w:rPr>
          <w:spacing w:val="-3"/>
        </w:rPr>
        <w:t> </w:t>
      </w:r>
      <w:r>
        <w:rPr/>
        <w:t>share</w:t>
      </w:r>
      <w:r>
        <w:rPr>
          <w:spacing w:val="-4"/>
        </w:rPr>
        <w:t> </w:t>
      </w:r>
      <w:r>
        <w:rPr/>
        <w:t>it</w:t>
      </w:r>
      <w:r>
        <w:rPr>
          <w:spacing w:val="-3"/>
        </w:rPr>
        <w:t> </w:t>
      </w:r>
      <w:r>
        <w:rPr/>
        <w:t>with</w:t>
      </w:r>
      <w:r>
        <w:rPr>
          <w:spacing w:val="-3"/>
        </w:rPr>
        <w:t> </w:t>
      </w:r>
      <w:r>
        <w:rPr/>
        <w:t>their</w:t>
      </w:r>
      <w:r>
        <w:rPr>
          <w:spacing w:val="-4"/>
        </w:rPr>
        <w:t> </w:t>
      </w:r>
      <w:r>
        <w:rPr/>
        <w:t>neighbors</w:t>
      </w:r>
      <w:r>
        <w:rPr>
          <w:spacing w:val="-3"/>
        </w:rPr>
        <w:t> </w:t>
      </w:r>
      <w:r>
        <w:rPr/>
        <w:t>shows</w:t>
      </w:r>
      <w:r>
        <w:rPr>
          <w:spacing w:val="-3"/>
        </w:rPr>
        <w:t> </w:t>
      </w:r>
      <w:r>
        <w:rPr/>
        <w:t>they</w:t>
      </w:r>
      <w:r>
        <w:rPr>
          <w:spacing w:val="-3"/>
        </w:rPr>
        <w:t> </w:t>
      </w:r>
      <w:r>
        <w:rPr/>
        <w:t>do</w:t>
      </w:r>
      <w:r>
        <w:rPr>
          <w:spacing w:val="-3"/>
        </w:rPr>
        <w:t> </w:t>
      </w:r>
      <w:r>
        <w:rPr/>
        <w:t>not</w:t>
      </w:r>
      <w:r>
        <w:rPr>
          <w:spacing w:val="-3"/>
        </w:rPr>
        <w:t> </w:t>
      </w:r>
      <w:r>
        <w:rPr/>
        <w:t>have</w:t>
      </w:r>
      <w:r>
        <w:rPr>
          <w:spacing w:val="-4"/>
        </w:rPr>
        <w:t> </w:t>
      </w:r>
      <w:r>
        <w:rPr/>
        <w:t>love of neighbor. Hopefully they will change.</w:t>
      </w:r>
    </w:p>
    <w:p>
      <w:pPr>
        <w:pStyle w:val="BodyText"/>
        <w:spacing w:line="259" w:lineRule="auto" w:before="158"/>
        <w:ind w:right="314"/>
      </w:pPr>
      <w:r>
        <w:rPr/>
        <w:t>Water</w:t>
      </w:r>
      <w:r>
        <w:rPr>
          <w:spacing w:val="-5"/>
        </w:rPr>
        <w:t> </w:t>
      </w:r>
      <w:r>
        <w:rPr/>
        <w:t>baptism</w:t>
      </w:r>
      <w:r>
        <w:rPr>
          <w:spacing w:val="-4"/>
        </w:rPr>
        <w:t> </w:t>
      </w:r>
      <w:r>
        <w:rPr/>
        <w:t>as</w:t>
      </w:r>
      <w:r>
        <w:rPr>
          <w:spacing w:val="-4"/>
        </w:rPr>
        <w:t> </w:t>
      </w:r>
      <w:r>
        <w:rPr/>
        <w:t>practiced</w:t>
      </w:r>
      <w:r>
        <w:rPr>
          <w:spacing w:val="-4"/>
        </w:rPr>
        <w:t> </w:t>
      </w:r>
      <w:r>
        <w:rPr/>
        <w:t>in</w:t>
      </w:r>
      <w:r>
        <w:rPr>
          <w:spacing w:val="-4"/>
        </w:rPr>
        <w:t> </w:t>
      </w:r>
      <w:r>
        <w:rPr/>
        <w:t>the</w:t>
      </w:r>
      <w:r>
        <w:rPr>
          <w:spacing w:val="-5"/>
        </w:rPr>
        <w:t> </w:t>
      </w:r>
      <w:r>
        <w:rPr/>
        <w:t>first</w:t>
      </w:r>
      <w:r>
        <w:rPr>
          <w:spacing w:val="-4"/>
        </w:rPr>
        <w:t> </w:t>
      </w:r>
      <w:r>
        <w:rPr/>
        <w:t>century</w:t>
      </w:r>
      <w:r>
        <w:rPr>
          <w:spacing w:val="-2"/>
        </w:rPr>
        <w:t> </w:t>
      </w:r>
      <w:r>
        <w:rPr/>
        <w:t>was</w:t>
      </w:r>
      <w:r>
        <w:rPr>
          <w:spacing w:val="-4"/>
        </w:rPr>
        <w:t> </w:t>
      </w:r>
      <w:r>
        <w:rPr/>
        <w:t>by</w:t>
      </w:r>
      <w:r>
        <w:rPr>
          <w:spacing w:val="-4"/>
        </w:rPr>
        <w:t> </w:t>
      </w:r>
      <w:r>
        <w:rPr/>
        <w:t>immersion</w:t>
      </w:r>
      <w:r>
        <w:rPr>
          <w:spacing w:val="-4"/>
        </w:rPr>
        <w:t> </w:t>
      </w:r>
      <w:r>
        <w:rPr/>
        <w:t>to</w:t>
      </w:r>
      <w:r>
        <w:rPr>
          <w:spacing w:val="-4"/>
        </w:rPr>
        <w:t> </w:t>
      </w:r>
      <w:r>
        <w:rPr/>
        <w:t>those</w:t>
      </w:r>
      <w:r>
        <w:rPr>
          <w:spacing w:val="-5"/>
        </w:rPr>
        <w:t> </w:t>
      </w:r>
      <w:r>
        <w:rPr/>
        <w:t>who</w:t>
      </w:r>
      <w:r>
        <w:rPr>
          <w:spacing w:val="-4"/>
        </w:rPr>
        <w:t> </w:t>
      </w:r>
      <w:r>
        <w:rPr/>
        <w:t>could</w:t>
      </w:r>
      <w:r>
        <w:rPr>
          <w:spacing w:val="-4"/>
        </w:rPr>
        <w:t> </w:t>
      </w:r>
      <w:r>
        <w:rPr/>
        <w:t>understand the purposes. Baptism of infants or by sprinkling is not found in scripture but is practiced by some today who think it guarantees salvation. But it does not, whether one is an infant or adult.</w:t>
      </w:r>
    </w:p>
    <w:p>
      <w:pPr>
        <w:pStyle w:val="BodyText"/>
        <w:spacing w:line="259" w:lineRule="auto" w:before="159"/>
        <w:ind w:right="379"/>
      </w:pPr>
      <w:r>
        <w:rPr/>
        <w:t>An</w:t>
      </w:r>
      <w:r>
        <w:rPr>
          <w:spacing w:val="-3"/>
        </w:rPr>
        <w:t> </w:t>
      </w:r>
      <w:r>
        <w:rPr/>
        <w:t>interesting</w:t>
      </w:r>
      <w:r>
        <w:rPr>
          <w:spacing w:val="-3"/>
        </w:rPr>
        <w:t> </w:t>
      </w:r>
      <w:r>
        <w:rPr/>
        <w:t>passage</w:t>
      </w:r>
      <w:r>
        <w:rPr>
          <w:spacing w:val="-4"/>
        </w:rPr>
        <w:t> </w:t>
      </w:r>
      <w:r>
        <w:rPr/>
        <w:t>to</w:t>
      </w:r>
      <w:r>
        <w:rPr>
          <w:spacing w:val="-1"/>
        </w:rPr>
        <w:t> </w:t>
      </w:r>
      <w:r>
        <w:rPr/>
        <w:t>help</w:t>
      </w:r>
      <w:r>
        <w:rPr>
          <w:spacing w:val="-3"/>
        </w:rPr>
        <w:t> </w:t>
      </w:r>
      <w:r>
        <w:rPr/>
        <w:t>us</w:t>
      </w:r>
      <w:r>
        <w:rPr>
          <w:spacing w:val="-3"/>
        </w:rPr>
        <w:t> </w:t>
      </w:r>
      <w:r>
        <w:rPr/>
        <w:t>understand</w:t>
      </w:r>
      <w:r>
        <w:rPr>
          <w:spacing w:val="-3"/>
        </w:rPr>
        <w:t> </w:t>
      </w:r>
      <w:r>
        <w:rPr/>
        <w:t>this</w:t>
      </w:r>
      <w:r>
        <w:rPr>
          <w:spacing w:val="-3"/>
        </w:rPr>
        <w:t> </w:t>
      </w:r>
      <w:r>
        <w:rPr/>
        <w:t>is</w:t>
      </w:r>
      <w:r>
        <w:rPr>
          <w:spacing w:val="-3"/>
        </w:rPr>
        <w:t> </w:t>
      </w:r>
      <w:r>
        <w:rPr/>
        <w:t>when</w:t>
      </w:r>
      <w:r>
        <w:rPr>
          <w:spacing w:val="-3"/>
        </w:rPr>
        <w:t> </w:t>
      </w:r>
      <w:r>
        <w:rPr/>
        <w:t>Jesus</w:t>
      </w:r>
      <w:r>
        <w:rPr>
          <w:spacing w:val="-3"/>
        </w:rPr>
        <w:t> </w:t>
      </w:r>
      <w:r>
        <w:rPr/>
        <w:t>returns,</w:t>
      </w:r>
      <w:r>
        <w:rPr>
          <w:spacing w:val="-1"/>
        </w:rPr>
        <w:t> </w:t>
      </w:r>
      <w:r>
        <w:rPr/>
        <w:t>and</w:t>
      </w:r>
      <w:r>
        <w:rPr>
          <w:spacing w:val="-1"/>
        </w:rPr>
        <w:t> </w:t>
      </w:r>
      <w:r>
        <w:rPr/>
        <w:t>the</w:t>
      </w:r>
      <w:r>
        <w:rPr>
          <w:spacing w:val="-4"/>
        </w:rPr>
        <w:t> </w:t>
      </w:r>
      <w:r>
        <w:rPr/>
        <w:t>separating</w:t>
      </w:r>
      <w:r>
        <w:rPr>
          <w:spacing w:val="-3"/>
        </w:rPr>
        <w:t> </w:t>
      </w:r>
      <w:r>
        <w:rPr/>
        <w:t>of</w:t>
      </w:r>
      <w:r>
        <w:rPr>
          <w:spacing w:val="-4"/>
        </w:rPr>
        <w:t> </w:t>
      </w:r>
      <w:r>
        <w:rPr/>
        <w:t>the sheep-like ones and the goat-like ones occurs. The goat-like ones most likely are baptized, thinking they have done good enough. But they do not show the needed love for God and neighbor.</w:t>
      </w:r>
      <w:r>
        <w:rPr>
          <w:spacing w:val="-5"/>
        </w:rPr>
        <w:t> </w:t>
      </w:r>
      <w:r>
        <w:rPr/>
        <w:t>They say they have</w:t>
      </w:r>
      <w:r>
        <w:rPr>
          <w:spacing w:val="-1"/>
        </w:rPr>
        <w:t> </w:t>
      </w:r>
      <w:r>
        <w:rPr/>
        <w:t>done</w:t>
      </w:r>
      <w:r>
        <w:rPr>
          <w:spacing w:val="-1"/>
        </w:rPr>
        <w:t> </w:t>
      </w:r>
      <w:r>
        <w:rPr/>
        <w:t>things in Jesus’</w:t>
      </w:r>
      <w:r>
        <w:rPr>
          <w:spacing w:val="-18"/>
        </w:rPr>
        <w:t> </w:t>
      </w:r>
      <w:r>
        <w:rPr/>
        <w:t>name, but they are</w:t>
      </w:r>
      <w:r>
        <w:rPr>
          <w:spacing w:val="-1"/>
        </w:rPr>
        <w:t> </w:t>
      </w:r>
      <w:r>
        <w:rPr/>
        <w:t>discarded.</w:t>
      </w:r>
      <w:r>
        <w:rPr>
          <w:spacing w:val="-5"/>
        </w:rPr>
        <w:t> </w:t>
      </w:r>
      <w:r>
        <w:rPr/>
        <w:t>The</w:t>
      </w:r>
      <w:r>
        <w:rPr>
          <w:spacing w:val="-1"/>
        </w:rPr>
        <w:t> </w:t>
      </w:r>
      <w:r>
        <w:rPr/>
        <w:t>sheep-like ones on Jesus’</w:t>
      </w:r>
      <w:r>
        <w:rPr>
          <w:spacing w:val="-12"/>
        </w:rPr>
        <w:t> </w:t>
      </w:r>
      <w:r>
        <w:rPr/>
        <w:t>right are accepted because of their good actions. These actions come from their heart,</w:t>
      </w:r>
      <w:r>
        <w:rPr>
          <w:spacing w:val="-2"/>
        </w:rPr>
        <w:t> </w:t>
      </w:r>
      <w:r>
        <w:rPr/>
        <w:t>whether</w:t>
      </w:r>
      <w:r>
        <w:rPr>
          <w:spacing w:val="-3"/>
        </w:rPr>
        <w:t> </w:t>
      </w:r>
      <w:r>
        <w:rPr/>
        <w:t>they are</w:t>
      </w:r>
      <w:r>
        <w:rPr>
          <w:spacing w:val="-3"/>
        </w:rPr>
        <w:t> </w:t>
      </w:r>
      <w:r>
        <w:rPr/>
        <w:t>baptized</w:t>
      </w:r>
      <w:r>
        <w:rPr>
          <w:spacing w:val="-2"/>
        </w:rPr>
        <w:t> </w:t>
      </w:r>
      <w:r>
        <w:rPr/>
        <w:t>or</w:t>
      </w:r>
      <w:r>
        <w:rPr>
          <w:spacing w:val="-3"/>
        </w:rPr>
        <w:t> </w:t>
      </w:r>
      <w:r>
        <w:rPr/>
        <w:t>not.</w:t>
      </w:r>
      <w:r>
        <w:rPr>
          <w:spacing w:val="-14"/>
        </w:rPr>
        <w:t> </w:t>
      </w:r>
      <w:r>
        <w:rPr/>
        <w:t>Actions</w:t>
      </w:r>
      <w:r>
        <w:rPr>
          <w:spacing w:val="-2"/>
        </w:rPr>
        <w:t> </w:t>
      </w:r>
      <w:r>
        <w:rPr/>
        <w:t>speak</w:t>
      </w:r>
      <w:r>
        <w:rPr>
          <w:spacing w:val="-2"/>
        </w:rPr>
        <w:t> </w:t>
      </w:r>
      <w:r>
        <w:rPr/>
        <w:t>louder</w:t>
      </w:r>
      <w:r>
        <w:rPr>
          <w:spacing w:val="-3"/>
        </w:rPr>
        <w:t> </w:t>
      </w:r>
      <w:r>
        <w:rPr/>
        <w:t>than words</w:t>
      </w:r>
      <w:r>
        <w:rPr>
          <w:spacing w:val="-2"/>
        </w:rPr>
        <w:t> </w:t>
      </w:r>
      <w:r>
        <w:rPr/>
        <w:t>and</w:t>
      </w:r>
      <w:r>
        <w:rPr>
          <w:spacing w:val="-2"/>
        </w:rPr>
        <w:t> </w:t>
      </w:r>
      <w:r>
        <w:rPr/>
        <w:t>show</w:t>
      </w:r>
      <w:r>
        <w:rPr>
          <w:spacing w:val="-3"/>
        </w:rPr>
        <w:t> </w:t>
      </w:r>
      <w:r>
        <w:rPr/>
        <w:t>the</w:t>
      </w:r>
      <w:r>
        <w:rPr>
          <w:spacing w:val="-3"/>
        </w:rPr>
        <w:t> </w:t>
      </w:r>
      <w:r>
        <w:rPr/>
        <w:t>true</w:t>
      </w:r>
      <w:r>
        <w:rPr>
          <w:spacing w:val="-3"/>
        </w:rPr>
        <w:t> </w:t>
      </w:r>
      <w:r>
        <w:rPr/>
        <w:t>heart </w:t>
      </w:r>
      <w:r>
        <w:rPr>
          <w:spacing w:val="-2"/>
        </w:rPr>
        <w:t>condition.</w:t>
      </w:r>
    </w:p>
    <w:p>
      <w:pPr>
        <w:spacing w:before="158"/>
        <w:ind w:left="120" w:right="0" w:firstLine="0"/>
        <w:jc w:val="left"/>
        <w:rPr>
          <w:b/>
          <w:sz w:val="24"/>
        </w:rPr>
      </w:pPr>
      <w:r>
        <w:rPr>
          <w:b/>
          <w:color w:val="0D5FAD"/>
          <w:sz w:val="24"/>
          <w:u w:val="single" w:color="0D5FAD"/>
        </w:rPr>
        <w:t>Matthew</w:t>
      </w:r>
      <w:r>
        <w:rPr>
          <w:b/>
          <w:color w:val="0D5FAD"/>
          <w:spacing w:val="-3"/>
          <w:sz w:val="24"/>
          <w:u w:val="single" w:color="0D5FAD"/>
        </w:rPr>
        <w:t> </w:t>
      </w:r>
      <w:r>
        <w:rPr>
          <w:b/>
          <w:color w:val="0D5FAD"/>
          <w:sz w:val="24"/>
          <w:u w:val="single" w:color="0D5FAD"/>
        </w:rPr>
        <w:t>25:31-46</w:t>
      </w:r>
      <w:r>
        <w:rPr>
          <w:b/>
          <w:color w:val="0D5FAD"/>
          <w:spacing w:val="-2"/>
          <w:sz w:val="24"/>
          <w:u w:val="single" w:color="0D5FAD"/>
        </w:rPr>
        <w:t> </w:t>
      </w:r>
      <w:r>
        <w:rPr>
          <w:b/>
          <w:color w:val="0D5FAD"/>
          <w:spacing w:val="-4"/>
          <w:sz w:val="24"/>
          <w:u w:val="single" w:color="0D5FAD"/>
        </w:rPr>
        <w:t>(WEB)</w:t>
      </w:r>
    </w:p>
    <w:p>
      <w:pPr>
        <w:pStyle w:val="BodyText"/>
        <w:spacing w:line="259" w:lineRule="auto" w:before="182"/>
        <w:ind w:left="840" w:right="305"/>
      </w:pPr>
      <w:r>
        <w:rPr>
          <w:vertAlign w:val="superscript"/>
        </w:rPr>
        <w:t>31</w:t>
      </w:r>
      <w:r>
        <w:rPr>
          <w:spacing w:val="-21"/>
          <w:vertAlign w:val="baseline"/>
        </w:rPr>
        <w:t> </w:t>
      </w:r>
      <w:r>
        <w:rPr>
          <w:vertAlign w:val="baseline"/>
        </w:rPr>
        <w:t>“But</w:t>
      </w:r>
      <w:r>
        <w:rPr>
          <w:spacing w:val="-5"/>
          <w:vertAlign w:val="baseline"/>
        </w:rPr>
        <w:t> </w:t>
      </w:r>
      <w:r>
        <w:rPr>
          <w:vertAlign w:val="baseline"/>
        </w:rPr>
        <w:t>when</w:t>
      </w:r>
      <w:r>
        <w:rPr>
          <w:spacing w:val="-3"/>
          <w:vertAlign w:val="baseline"/>
        </w:rPr>
        <w:t> </w:t>
      </w:r>
      <w:r>
        <w:rPr>
          <w:vertAlign w:val="baseline"/>
        </w:rPr>
        <w:t>the</w:t>
      </w:r>
      <w:r>
        <w:rPr>
          <w:spacing w:val="-4"/>
          <w:vertAlign w:val="baseline"/>
        </w:rPr>
        <w:t> </w:t>
      </w:r>
      <w:r>
        <w:rPr>
          <w:vertAlign w:val="baseline"/>
        </w:rPr>
        <w:t>Son</w:t>
      </w:r>
      <w:r>
        <w:rPr>
          <w:spacing w:val="-3"/>
          <w:vertAlign w:val="baseline"/>
        </w:rPr>
        <w:t> </w:t>
      </w:r>
      <w:r>
        <w:rPr>
          <w:vertAlign w:val="baseline"/>
        </w:rPr>
        <w:t>of</w:t>
      </w:r>
      <w:r>
        <w:rPr>
          <w:spacing w:val="-4"/>
          <w:vertAlign w:val="baseline"/>
        </w:rPr>
        <w:t> </w:t>
      </w:r>
      <w:r>
        <w:rPr>
          <w:vertAlign w:val="baseline"/>
        </w:rPr>
        <w:t>Man</w:t>
      </w:r>
      <w:r>
        <w:rPr>
          <w:spacing w:val="-3"/>
          <w:vertAlign w:val="baseline"/>
        </w:rPr>
        <w:t> </w:t>
      </w:r>
      <w:r>
        <w:rPr>
          <w:vertAlign w:val="baseline"/>
        </w:rPr>
        <w:t>comes</w:t>
      </w:r>
      <w:r>
        <w:rPr>
          <w:spacing w:val="-3"/>
          <w:vertAlign w:val="baseline"/>
        </w:rPr>
        <w:t> </w:t>
      </w:r>
      <w:r>
        <w:rPr>
          <w:vertAlign w:val="baseline"/>
        </w:rPr>
        <w:t>in</w:t>
      </w:r>
      <w:r>
        <w:rPr>
          <w:spacing w:val="-3"/>
          <w:vertAlign w:val="baseline"/>
        </w:rPr>
        <w:t> </w:t>
      </w:r>
      <w:r>
        <w:rPr>
          <w:vertAlign w:val="baseline"/>
        </w:rPr>
        <w:t>his</w:t>
      </w:r>
      <w:r>
        <w:rPr>
          <w:spacing w:val="-3"/>
          <w:vertAlign w:val="baseline"/>
        </w:rPr>
        <w:t> </w:t>
      </w:r>
      <w:r>
        <w:rPr>
          <w:vertAlign w:val="baseline"/>
        </w:rPr>
        <w:t>glory,</w:t>
      </w:r>
      <w:r>
        <w:rPr>
          <w:spacing w:val="-3"/>
          <w:vertAlign w:val="baseline"/>
        </w:rPr>
        <w:t> </w:t>
      </w:r>
      <w:r>
        <w:rPr>
          <w:vertAlign w:val="baseline"/>
        </w:rPr>
        <w:t>and</w:t>
      </w:r>
      <w:r>
        <w:rPr>
          <w:spacing w:val="-3"/>
          <w:vertAlign w:val="baseline"/>
        </w:rPr>
        <w:t> </w:t>
      </w:r>
      <w:r>
        <w:rPr>
          <w:vertAlign w:val="baseline"/>
        </w:rPr>
        <w:t>all</w:t>
      </w:r>
      <w:r>
        <w:rPr>
          <w:spacing w:val="-3"/>
          <w:vertAlign w:val="baseline"/>
        </w:rPr>
        <w:t> </w:t>
      </w:r>
      <w:r>
        <w:rPr>
          <w:vertAlign w:val="baseline"/>
        </w:rPr>
        <w:t>the</w:t>
      </w:r>
      <w:r>
        <w:rPr>
          <w:spacing w:val="-4"/>
          <w:vertAlign w:val="baseline"/>
        </w:rPr>
        <w:t> </w:t>
      </w:r>
      <w:r>
        <w:rPr>
          <w:vertAlign w:val="baseline"/>
        </w:rPr>
        <w:t>holy</w:t>
      </w:r>
      <w:r>
        <w:rPr>
          <w:spacing w:val="-3"/>
          <w:vertAlign w:val="baseline"/>
        </w:rPr>
        <w:t> </w:t>
      </w:r>
      <w:r>
        <w:rPr>
          <w:vertAlign w:val="baseline"/>
        </w:rPr>
        <w:t>angels</w:t>
      </w:r>
      <w:r>
        <w:rPr>
          <w:spacing w:val="-3"/>
          <w:vertAlign w:val="baseline"/>
        </w:rPr>
        <w:t> </w:t>
      </w:r>
      <w:r>
        <w:rPr>
          <w:vertAlign w:val="baseline"/>
        </w:rPr>
        <w:t>with</w:t>
      </w:r>
      <w:r>
        <w:rPr>
          <w:spacing w:val="-3"/>
          <w:vertAlign w:val="baseline"/>
        </w:rPr>
        <w:t> </w:t>
      </w:r>
      <w:r>
        <w:rPr>
          <w:vertAlign w:val="baseline"/>
        </w:rPr>
        <w:t>him,</w:t>
      </w:r>
      <w:r>
        <w:rPr>
          <w:spacing w:val="-3"/>
          <w:vertAlign w:val="baseline"/>
        </w:rPr>
        <w:t> </w:t>
      </w:r>
      <w:r>
        <w:rPr>
          <w:vertAlign w:val="baseline"/>
        </w:rPr>
        <w:t>then</w:t>
      </w:r>
      <w:r>
        <w:rPr>
          <w:spacing w:val="-3"/>
          <w:vertAlign w:val="baseline"/>
        </w:rPr>
        <w:t> </w:t>
      </w:r>
      <w:r>
        <w:rPr>
          <w:vertAlign w:val="baseline"/>
        </w:rPr>
        <w:t>he will sit on the throne of his glory. </w:t>
      </w:r>
      <w:r>
        <w:rPr>
          <w:vertAlign w:val="superscript"/>
        </w:rPr>
        <w:t>32</w:t>
      </w:r>
      <w:r>
        <w:rPr>
          <w:spacing w:val="-17"/>
          <w:vertAlign w:val="baseline"/>
        </w:rPr>
        <w:t> </w:t>
      </w:r>
      <w:r>
        <w:rPr>
          <w:vertAlign w:val="baseline"/>
        </w:rPr>
        <w:t>Before him all the nations will be gathered, and he will separate them one from another, as a shepherd separates the sheep from the</w:t>
      </w:r>
    </w:p>
    <w:p>
      <w:pPr>
        <w:pStyle w:val="BodyText"/>
        <w:spacing w:line="259" w:lineRule="auto"/>
        <w:ind w:left="840" w:right="305"/>
      </w:pPr>
      <w:r>
        <w:rPr/>
        <w:t>goats.</w:t>
      </w:r>
      <w:r>
        <w:rPr>
          <w:spacing w:val="-5"/>
        </w:rPr>
        <w:t> </w:t>
      </w:r>
      <w:r>
        <w:rPr>
          <w:vertAlign w:val="superscript"/>
        </w:rPr>
        <w:t>33</w:t>
      </w:r>
      <w:r>
        <w:rPr>
          <w:spacing w:val="-21"/>
          <w:vertAlign w:val="baseline"/>
        </w:rPr>
        <w:t> </w:t>
      </w:r>
      <w:r>
        <w:rPr>
          <w:vertAlign w:val="baseline"/>
        </w:rPr>
        <w:t>He</w:t>
      </w:r>
      <w:r>
        <w:rPr>
          <w:spacing w:val="-3"/>
          <w:vertAlign w:val="baseline"/>
        </w:rPr>
        <w:t> </w:t>
      </w:r>
      <w:r>
        <w:rPr>
          <w:vertAlign w:val="baseline"/>
        </w:rPr>
        <w:t>will</w:t>
      </w:r>
      <w:r>
        <w:rPr>
          <w:spacing w:val="-2"/>
          <w:vertAlign w:val="baseline"/>
        </w:rPr>
        <w:t> </w:t>
      </w:r>
      <w:r>
        <w:rPr>
          <w:vertAlign w:val="baseline"/>
        </w:rPr>
        <w:t>set</w:t>
      </w:r>
      <w:r>
        <w:rPr>
          <w:spacing w:val="-2"/>
          <w:vertAlign w:val="baseline"/>
        </w:rPr>
        <w:t> </w:t>
      </w:r>
      <w:r>
        <w:rPr>
          <w:vertAlign w:val="baseline"/>
        </w:rPr>
        <w:t>the</w:t>
      </w:r>
      <w:r>
        <w:rPr>
          <w:spacing w:val="-3"/>
          <w:vertAlign w:val="baseline"/>
        </w:rPr>
        <w:t> </w:t>
      </w:r>
      <w:r>
        <w:rPr>
          <w:vertAlign w:val="baseline"/>
        </w:rPr>
        <w:t>sheep</w:t>
      </w:r>
      <w:r>
        <w:rPr>
          <w:spacing w:val="-2"/>
          <w:vertAlign w:val="baseline"/>
        </w:rPr>
        <w:t> </w:t>
      </w:r>
      <w:r>
        <w:rPr>
          <w:vertAlign w:val="baseline"/>
        </w:rPr>
        <w:t>on</w:t>
      </w:r>
      <w:r>
        <w:rPr>
          <w:spacing w:val="-2"/>
          <w:vertAlign w:val="baseline"/>
        </w:rPr>
        <w:t> </w:t>
      </w:r>
      <w:r>
        <w:rPr>
          <w:vertAlign w:val="baseline"/>
        </w:rPr>
        <w:t>his</w:t>
      </w:r>
      <w:r>
        <w:rPr>
          <w:spacing w:val="-2"/>
          <w:vertAlign w:val="baseline"/>
        </w:rPr>
        <w:t> </w:t>
      </w:r>
      <w:r>
        <w:rPr>
          <w:vertAlign w:val="baseline"/>
        </w:rPr>
        <w:t>right</w:t>
      </w:r>
      <w:r>
        <w:rPr>
          <w:spacing w:val="-2"/>
          <w:vertAlign w:val="baseline"/>
        </w:rPr>
        <w:t> </w:t>
      </w:r>
      <w:r>
        <w:rPr>
          <w:vertAlign w:val="baseline"/>
        </w:rPr>
        <w:t>hand,</w:t>
      </w:r>
      <w:r>
        <w:rPr>
          <w:spacing w:val="-2"/>
          <w:vertAlign w:val="baseline"/>
        </w:rPr>
        <w:t> </w:t>
      </w:r>
      <w:r>
        <w:rPr>
          <w:vertAlign w:val="baseline"/>
        </w:rPr>
        <w:t>but</w:t>
      </w:r>
      <w:r>
        <w:rPr>
          <w:spacing w:val="-2"/>
          <w:vertAlign w:val="baseline"/>
        </w:rPr>
        <w:t> </w:t>
      </w:r>
      <w:r>
        <w:rPr>
          <w:vertAlign w:val="baseline"/>
        </w:rPr>
        <w:t>the</w:t>
      </w:r>
      <w:r>
        <w:rPr>
          <w:spacing w:val="-3"/>
          <w:vertAlign w:val="baseline"/>
        </w:rPr>
        <w:t> </w:t>
      </w:r>
      <w:r>
        <w:rPr>
          <w:vertAlign w:val="baseline"/>
        </w:rPr>
        <w:t>goats</w:t>
      </w:r>
      <w:r>
        <w:rPr>
          <w:spacing w:val="-2"/>
          <w:vertAlign w:val="baseline"/>
        </w:rPr>
        <w:t> </w:t>
      </w:r>
      <w:r>
        <w:rPr>
          <w:vertAlign w:val="baseline"/>
        </w:rPr>
        <w:t>on</w:t>
      </w:r>
      <w:r>
        <w:rPr>
          <w:spacing w:val="-2"/>
          <w:vertAlign w:val="baseline"/>
        </w:rPr>
        <w:t> </w:t>
      </w:r>
      <w:r>
        <w:rPr>
          <w:vertAlign w:val="baseline"/>
        </w:rPr>
        <w:t>the</w:t>
      </w:r>
      <w:r>
        <w:rPr>
          <w:spacing w:val="-3"/>
          <w:vertAlign w:val="baseline"/>
        </w:rPr>
        <w:t> </w:t>
      </w:r>
      <w:r>
        <w:rPr>
          <w:vertAlign w:val="baseline"/>
        </w:rPr>
        <w:t>left.</w:t>
      </w:r>
      <w:r>
        <w:rPr>
          <w:spacing w:val="-3"/>
          <w:vertAlign w:val="baseline"/>
        </w:rPr>
        <w:t> </w:t>
      </w:r>
      <w:r>
        <w:rPr>
          <w:vertAlign w:val="superscript"/>
        </w:rPr>
        <w:t>34</w:t>
      </w:r>
      <w:r>
        <w:rPr>
          <w:spacing w:val="-21"/>
          <w:vertAlign w:val="baseline"/>
        </w:rPr>
        <w:t> </w:t>
      </w:r>
      <w:r>
        <w:rPr>
          <w:vertAlign w:val="baseline"/>
        </w:rPr>
        <w:t>Then</w:t>
      </w:r>
      <w:r>
        <w:rPr>
          <w:spacing w:val="-2"/>
          <w:vertAlign w:val="baseline"/>
        </w:rPr>
        <w:t> </w:t>
      </w:r>
      <w:r>
        <w:rPr>
          <w:vertAlign w:val="baseline"/>
        </w:rPr>
        <w:t>the</w:t>
      </w:r>
      <w:r>
        <w:rPr>
          <w:spacing w:val="-3"/>
          <w:vertAlign w:val="baseline"/>
        </w:rPr>
        <w:t> </w:t>
      </w:r>
      <w:r>
        <w:rPr>
          <w:vertAlign w:val="baseline"/>
        </w:rPr>
        <w:t>King will tell those on his right hand, ‘Come, blessed of my Father, inherit the Kingdom prepared for you from the foundation of the world; </w:t>
      </w:r>
      <w:r>
        <w:rPr>
          <w:vertAlign w:val="superscript"/>
        </w:rPr>
        <w:t>35</w:t>
      </w:r>
      <w:r>
        <w:rPr>
          <w:spacing w:val="-13"/>
          <w:vertAlign w:val="baseline"/>
        </w:rPr>
        <w:t> </w:t>
      </w:r>
      <w:r>
        <w:rPr>
          <w:vertAlign w:val="baseline"/>
        </w:rPr>
        <w:t>for I was hungry and you gave me food to eat. I was thirsty and you gave me drink. I was a stranger and you took me in. </w:t>
      </w:r>
      <w:r>
        <w:rPr>
          <w:vertAlign w:val="superscript"/>
        </w:rPr>
        <w:t>36</w:t>
      </w:r>
      <w:r>
        <w:rPr>
          <w:spacing w:val="-21"/>
          <w:vertAlign w:val="baseline"/>
        </w:rPr>
        <w:t> </w:t>
      </w:r>
      <w:r>
        <w:rPr>
          <w:vertAlign w:val="baseline"/>
        </w:rPr>
        <w:t>I was naked and you clothed me. I was sick and you visited me. I was in prison and you came to me.’</w:t>
      </w:r>
    </w:p>
    <w:p>
      <w:pPr>
        <w:pStyle w:val="BodyText"/>
        <w:spacing w:line="259" w:lineRule="auto" w:before="157"/>
        <w:ind w:left="840" w:right="314"/>
      </w:pPr>
      <w:r>
        <w:rPr>
          <w:vertAlign w:val="superscript"/>
        </w:rPr>
        <w:t>37</w:t>
      </w:r>
      <w:r>
        <w:rPr>
          <w:spacing w:val="-21"/>
          <w:vertAlign w:val="baseline"/>
        </w:rPr>
        <w:t> </w:t>
      </w:r>
      <w:r>
        <w:rPr>
          <w:vertAlign w:val="baseline"/>
        </w:rPr>
        <w:t>“Then</w:t>
      </w:r>
      <w:r>
        <w:rPr>
          <w:spacing w:val="-3"/>
          <w:vertAlign w:val="baseline"/>
        </w:rPr>
        <w:t> </w:t>
      </w:r>
      <w:r>
        <w:rPr>
          <w:vertAlign w:val="baseline"/>
        </w:rPr>
        <w:t>the</w:t>
      </w:r>
      <w:r>
        <w:rPr>
          <w:spacing w:val="-3"/>
          <w:vertAlign w:val="baseline"/>
        </w:rPr>
        <w:t> </w:t>
      </w:r>
      <w:r>
        <w:rPr>
          <w:vertAlign w:val="baseline"/>
        </w:rPr>
        <w:t>righteous</w:t>
      </w:r>
      <w:r>
        <w:rPr>
          <w:spacing w:val="-2"/>
          <w:vertAlign w:val="baseline"/>
        </w:rPr>
        <w:t> </w:t>
      </w:r>
      <w:r>
        <w:rPr>
          <w:vertAlign w:val="baseline"/>
        </w:rPr>
        <w:t>will</w:t>
      </w:r>
      <w:r>
        <w:rPr>
          <w:spacing w:val="-2"/>
          <w:vertAlign w:val="baseline"/>
        </w:rPr>
        <w:t> </w:t>
      </w:r>
      <w:r>
        <w:rPr>
          <w:vertAlign w:val="baseline"/>
        </w:rPr>
        <w:t>answer</w:t>
      </w:r>
      <w:r>
        <w:rPr>
          <w:spacing w:val="-3"/>
          <w:vertAlign w:val="baseline"/>
        </w:rPr>
        <w:t> </w:t>
      </w:r>
      <w:r>
        <w:rPr>
          <w:vertAlign w:val="baseline"/>
        </w:rPr>
        <w:t>him,</w:t>
      </w:r>
      <w:r>
        <w:rPr>
          <w:spacing w:val="-2"/>
          <w:vertAlign w:val="baseline"/>
        </w:rPr>
        <w:t> </w:t>
      </w:r>
      <w:r>
        <w:rPr>
          <w:vertAlign w:val="baseline"/>
        </w:rPr>
        <w:t>saying,</w:t>
      </w:r>
      <w:r>
        <w:rPr>
          <w:spacing w:val="-2"/>
          <w:vertAlign w:val="baseline"/>
        </w:rPr>
        <w:t> </w:t>
      </w:r>
      <w:r>
        <w:rPr>
          <w:vertAlign w:val="baseline"/>
        </w:rPr>
        <w:t>‘Lord,</w:t>
      </w:r>
      <w:r>
        <w:rPr>
          <w:spacing w:val="-2"/>
          <w:vertAlign w:val="baseline"/>
        </w:rPr>
        <w:t> </w:t>
      </w:r>
      <w:r>
        <w:rPr>
          <w:vertAlign w:val="baseline"/>
        </w:rPr>
        <w:t>when</w:t>
      </w:r>
      <w:r>
        <w:rPr>
          <w:spacing w:val="-2"/>
          <w:vertAlign w:val="baseline"/>
        </w:rPr>
        <w:t> </w:t>
      </w:r>
      <w:r>
        <w:rPr>
          <w:vertAlign w:val="baseline"/>
        </w:rPr>
        <w:t>did</w:t>
      </w:r>
      <w:r>
        <w:rPr>
          <w:spacing w:val="-2"/>
          <w:vertAlign w:val="baseline"/>
        </w:rPr>
        <w:t> </w:t>
      </w:r>
      <w:r>
        <w:rPr>
          <w:vertAlign w:val="baseline"/>
        </w:rPr>
        <w:t>we</w:t>
      </w:r>
      <w:r>
        <w:rPr>
          <w:spacing w:val="-3"/>
          <w:vertAlign w:val="baseline"/>
        </w:rPr>
        <w:t> </w:t>
      </w:r>
      <w:r>
        <w:rPr>
          <w:vertAlign w:val="baseline"/>
        </w:rPr>
        <w:t>see</w:t>
      </w:r>
      <w:r>
        <w:rPr>
          <w:spacing w:val="-3"/>
          <w:vertAlign w:val="baseline"/>
        </w:rPr>
        <w:t> </w:t>
      </w:r>
      <w:r>
        <w:rPr>
          <w:vertAlign w:val="baseline"/>
        </w:rPr>
        <w:t>you hungry</w:t>
      </w:r>
      <w:r>
        <w:rPr>
          <w:spacing w:val="-2"/>
          <w:vertAlign w:val="baseline"/>
        </w:rPr>
        <w:t> </w:t>
      </w:r>
      <w:r>
        <w:rPr>
          <w:vertAlign w:val="baseline"/>
        </w:rPr>
        <w:t>and feed</w:t>
      </w:r>
      <w:r>
        <w:rPr>
          <w:spacing w:val="-4"/>
          <w:vertAlign w:val="baseline"/>
        </w:rPr>
        <w:t> </w:t>
      </w:r>
      <w:r>
        <w:rPr>
          <w:vertAlign w:val="baseline"/>
        </w:rPr>
        <w:t>you,</w:t>
      </w:r>
      <w:r>
        <w:rPr>
          <w:spacing w:val="-2"/>
          <w:vertAlign w:val="baseline"/>
        </w:rPr>
        <w:t> </w:t>
      </w:r>
      <w:r>
        <w:rPr>
          <w:vertAlign w:val="baseline"/>
        </w:rPr>
        <w:t>or</w:t>
      </w:r>
      <w:r>
        <w:rPr>
          <w:spacing w:val="-3"/>
          <w:vertAlign w:val="baseline"/>
        </w:rPr>
        <w:t> </w:t>
      </w:r>
      <w:r>
        <w:rPr>
          <w:vertAlign w:val="baseline"/>
        </w:rPr>
        <w:t>thirsty</w:t>
      </w:r>
      <w:r>
        <w:rPr>
          <w:spacing w:val="-2"/>
          <w:vertAlign w:val="baseline"/>
        </w:rPr>
        <w:t> </w:t>
      </w:r>
      <w:r>
        <w:rPr>
          <w:vertAlign w:val="baseline"/>
        </w:rPr>
        <w:t>and</w:t>
      </w:r>
      <w:r>
        <w:rPr>
          <w:spacing w:val="-2"/>
          <w:vertAlign w:val="baseline"/>
        </w:rPr>
        <w:t> </w:t>
      </w:r>
      <w:r>
        <w:rPr>
          <w:vertAlign w:val="baseline"/>
        </w:rPr>
        <w:t>give</w:t>
      </w:r>
      <w:r>
        <w:rPr>
          <w:spacing w:val="-3"/>
          <w:vertAlign w:val="baseline"/>
        </w:rPr>
        <w:t> </w:t>
      </w:r>
      <w:r>
        <w:rPr>
          <w:vertAlign w:val="baseline"/>
        </w:rPr>
        <w:t>you</w:t>
      </w:r>
      <w:r>
        <w:rPr>
          <w:spacing w:val="-2"/>
          <w:vertAlign w:val="baseline"/>
        </w:rPr>
        <w:t> </w:t>
      </w:r>
      <w:r>
        <w:rPr>
          <w:vertAlign w:val="baseline"/>
        </w:rPr>
        <w:t>a</w:t>
      </w:r>
      <w:r>
        <w:rPr>
          <w:spacing w:val="-3"/>
          <w:vertAlign w:val="baseline"/>
        </w:rPr>
        <w:t> </w:t>
      </w:r>
      <w:r>
        <w:rPr>
          <w:vertAlign w:val="baseline"/>
        </w:rPr>
        <w:t>drink?</w:t>
      </w:r>
      <w:r>
        <w:rPr>
          <w:spacing w:val="-4"/>
          <w:vertAlign w:val="baseline"/>
        </w:rPr>
        <w:t> </w:t>
      </w:r>
      <w:r>
        <w:rPr>
          <w:vertAlign w:val="superscript"/>
        </w:rPr>
        <w:t>38</w:t>
      </w:r>
      <w:r>
        <w:rPr>
          <w:spacing w:val="-18"/>
          <w:vertAlign w:val="baseline"/>
        </w:rPr>
        <w:t> </w:t>
      </w:r>
      <w:r>
        <w:rPr>
          <w:vertAlign w:val="baseline"/>
        </w:rPr>
        <w:t>When</w:t>
      </w:r>
      <w:r>
        <w:rPr>
          <w:spacing w:val="-2"/>
          <w:vertAlign w:val="baseline"/>
        </w:rPr>
        <w:t> </w:t>
      </w:r>
      <w:r>
        <w:rPr>
          <w:vertAlign w:val="baseline"/>
        </w:rPr>
        <w:t>did</w:t>
      </w:r>
      <w:r>
        <w:rPr>
          <w:spacing w:val="-2"/>
          <w:vertAlign w:val="baseline"/>
        </w:rPr>
        <w:t> </w:t>
      </w:r>
      <w:r>
        <w:rPr>
          <w:vertAlign w:val="baseline"/>
        </w:rPr>
        <w:t>we</w:t>
      </w:r>
      <w:r>
        <w:rPr>
          <w:spacing w:val="-3"/>
          <w:vertAlign w:val="baseline"/>
        </w:rPr>
        <w:t> </w:t>
      </w:r>
      <w:r>
        <w:rPr>
          <w:vertAlign w:val="baseline"/>
        </w:rPr>
        <w:t>see</w:t>
      </w:r>
      <w:r>
        <w:rPr>
          <w:spacing w:val="-3"/>
          <w:vertAlign w:val="baseline"/>
        </w:rPr>
        <w:t> </w:t>
      </w:r>
      <w:r>
        <w:rPr>
          <w:vertAlign w:val="baseline"/>
        </w:rPr>
        <w:t>you</w:t>
      </w:r>
      <w:r>
        <w:rPr>
          <w:spacing w:val="-1"/>
          <w:vertAlign w:val="baseline"/>
        </w:rPr>
        <w:t> </w:t>
      </w:r>
      <w:r>
        <w:rPr>
          <w:vertAlign w:val="baseline"/>
        </w:rPr>
        <w:t>as</w:t>
      </w:r>
      <w:r>
        <w:rPr>
          <w:spacing w:val="-2"/>
          <w:vertAlign w:val="baseline"/>
        </w:rPr>
        <w:t> </w:t>
      </w:r>
      <w:r>
        <w:rPr>
          <w:vertAlign w:val="baseline"/>
        </w:rPr>
        <w:t>a</w:t>
      </w:r>
      <w:r>
        <w:rPr>
          <w:spacing w:val="-3"/>
          <w:vertAlign w:val="baseline"/>
        </w:rPr>
        <w:t> </w:t>
      </w:r>
      <w:r>
        <w:rPr>
          <w:vertAlign w:val="baseline"/>
        </w:rPr>
        <w:t>stranger</w:t>
      </w:r>
      <w:r>
        <w:rPr>
          <w:spacing w:val="-3"/>
          <w:vertAlign w:val="baseline"/>
        </w:rPr>
        <w:t> </w:t>
      </w:r>
      <w:r>
        <w:rPr>
          <w:vertAlign w:val="baseline"/>
        </w:rPr>
        <w:t>and</w:t>
      </w:r>
      <w:r>
        <w:rPr>
          <w:spacing w:val="-2"/>
          <w:vertAlign w:val="baseline"/>
        </w:rPr>
        <w:t> </w:t>
      </w:r>
      <w:r>
        <w:rPr>
          <w:vertAlign w:val="baseline"/>
        </w:rPr>
        <w:t>take you in, or naked and clothe you? </w:t>
      </w:r>
      <w:r>
        <w:rPr>
          <w:vertAlign w:val="superscript"/>
        </w:rPr>
        <w:t>39</w:t>
      </w:r>
      <w:r>
        <w:rPr>
          <w:spacing w:val="-16"/>
          <w:vertAlign w:val="baseline"/>
        </w:rPr>
        <w:t> </w:t>
      </w:r>
      <w:r>
        <w:rPr>
          <w:vertAlign w:val="baseline"/>
        </w:rPr>
        <w:t>When did we see you sick or in prison and come to </w:t>
      </w:r>
      <w:r>
        <w:rPr>
          <w:spacing w:val="-2"/>
          <w:vertAlign w:val="baseline"/>
        </w:rPr>
        <w:t>you?’</w:t>
      </w:r>
    </w:p>
    <w:p>
      <w:pPr>
        <w:pStyle w:val="BodyText"/>
        <w:spacing w:line="259" w:lineRule="auto" w:before="159"/>
        <w:ind w:left="840" w:right="305"/>
      </w:pPr>
      <w:r>
        <w:rPr/>
        <mc:AlternateContent>
          <mc:Choice Requires="wps">
            <w:drawing>
              <wp:anchor distT="0" distB="0" distL="0" distR="0" allowOverlap="1" layoutInCell="1" locked="0" behindDoc="0" simplePos="0" relativeHeight="15778304">
                <wp:simplePos x="0" y="0"/>
                <wp:positionH relativeFrom="page">
                  <wp:posOffset>3009900</wp:posOffset>
                </wp:positionH>
                <wp:positionV relativeFrom="paragraph">
                  <wp:posOffset>386530</wp:posOffset>
                </wp:positionV>
                <wp:extent cx="45720" cy="5080"/>
                <wp:effectExtent l="0" t="0" r="0" b="0"/>
                <wp:wrapNone/>
                <wp:docPr id="107" name="Graphic 107"/>
                <wp:cNvGraphicFramePr>
                  <a:graphicFrameLocks/>
                </wp:cNvGraphicFramePr>
                <a:graphic>
                  <a:graphicData uri="http://schemas.microsoft.com/office/word/2010/wordprocessingShape">
                    <wps:wsp>
                      <wps:cNvPr id="107" name="Graphic 107"/>
                      <wps:cNvSpPr/>
                      <wps:spPr>
                        <a:xfrm>
                          <a:off x="0" y="0"/>
                          <a:ext cx="45720" cy="5080"/>
                        </a:xfrm>
                        <a:custGeom>
                          <a:avLst/>
                          <a:gdLst/>
                          <a:ahLst/>
                          <a:cxnLst/>
                          <a:rect l="l" t="t" r="r" b="b"/>
                          <a:pathLst>
                            <a:path w="45720" h="5080">
                              <a:moveTo>
                                <a:pt x="45719" y="0"/>
                              </a:moveTo>
                              <a:lnTo>
                                <a:pt x="0" y="0"/>
                              </a:lnTo>
                              <a:lnTo>
                                <a:pt x="0" y="4571"/>
                              </a:lnTo>
                              <a:lnTo>
                                <a:pt x="45719" y="4571"/>
                              </a:lnTo>
                              <a:lnTo>
                                <a:pt x="45719"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237pt;margin-top:30.435469pt;width:3.6pt;height:.36pt;mso-position-horizontal-relative:page;mso-position-vertical-relative:paragraph;z-index:15778304" id="docshape57" filled="true" fillcolor="#0d5fad" stroked="false">
                <v:fill type="solid"/>
                <w10:wrap type="none"/>
              </v:rect>
            </w:pict>
          </mc:Fallback>
        </mc:AlternateContent>
      </w:r>
      <w:r>
        <w:rPr>
          <w:vertAlign w:val="superscript"/>
        </w:rPr>
        <w:t>40</w:t>
      </w:r>
      <w:r>
        <w:rPr>
          <w:spacing w:val="-21"/>
          <w:vertAlign w:val="baseline"/>
        </w:rPr>
        <w:t> </w:t>
      </w:r>
      <w:r>
        <w:rPr>
          <w:vertAlign w:val="baseline"/>
        </w:rPr>
        <w:t>“The</w:t>
      </w:r>
      <w:r>
        <w:rPr>
          <w:spacing w:val="-5"/>
          <w:vertAlign w:val="baseline"/>
        </w:rPr>
        <w:t> </w:t>
      </w:r>
      <w:r>
        <w:rPr>
          <w:vertAlign w:val="baseline"/>
        </w:rPr>
        <w:t>King</w:t>
      </w:r>
      <w:r>
        <w:rPr>
          <w:spacing w:val="-2"/>
          <w:vertAlign w:val="baseline"/>
        </w:rPr>
        <w:t> </w:t>
      </w:r>
      <w:r>
        <w:rPr>
          <w:vertAlign w:val="baseline"/>
        </w:rPr>
        <w:t>will</w:t>
      </w:r>
      <w:r>
        <w:rPr>
          <w:spacing w:val="-2"/>
          <w:vertAlign w:val="baseline"/>
        </w:rPr>
        <w:t> </w:t>
      </w:r>
      <w:r>
        <w:rPr>
          <w:vertAlign w:val="baseline"/>
        </w:rPr>
        <w:t>answer</w:t>
      </w:r>
      <w:r>
        <w:rPr>
          <w:spacing w:val="-1"/>
          <w:vertAlign w:val="baseline"/>
        </w:rPr>
        <w:t> </w:t>
      </w:r>
      <w:r>
        <w:rPr>
          <w:vertAlign w:val="baseline"/>
        </w:rPr>
        <w:t>them,</w:t>
      </w:r>
      <w:r>
        <w:rPr>
          <w:spacing w:val="-2"/>
          <w:vertAlign w:val="baseline"/>
        </w:rPr>
        <w:t> </w:t>
      </w:r>
      <w:r>
        <w:rPr>
          <w:vertAlign w:val="baseline"/>
        </w:rPr>
        <w:t>‘Most</w:t>
      </w:r>
      <w:r>
        <w:rPr>
          <w:spacing w:val="-2"/>
          <w:vertAlign w:val="baseline"/>
        </w:rPr>
        <w:t> </w:t>
      </w:r>
      <w:r>
        <w:rPr>
          <w:vertAlign w:val="baseline"/>
        </w:rPr>
        <w:t>certainly</w:t>
      </w:r>
      <w:r>
        <w:rPr>
          <w:spacing w:val="-2"/>
          <w:vertAlign w:val="baseline"/>
        </w:rPr>
        <w:t> </w:t>
      </w:r>
      <w:r>
        <w:rPr>
          <w:vertAlign w:val="baseline"/>
        </w:rPr>
        <w:t>I</w:t>
      </w:r>
      <w:r>
        <w:rPr>
          <w:spacing w:val="-3"/>
          <w:vertAlign w:val="baseline"/>
        </w:rPr>
        <w:t> </w:t>
      </w:r>
      <w:r>
        <w:rPr>
          <w:vertAlign w:val="baseline"/>
        </w:rPr>
        <w:t>tell</w:t>
      </w:r>
      <w:r>
        <w:rPr>
          <w:spacing w:val="-2"/>
          <w:vertAlign w:val="baseline"/>
        </w:rPr>
        <w:t> </w:t>
      </w:r>
      <w:r>
        <w:rPr>
          <w:vertAlign w:val="baseline"/>
        </w:rPr>
        <w:t>you,</w:t>
      </w:r>
      <w:r>
        <w:rPr>
          <w:spacing w:val="-2"/>
          <w:vertAlign w:val="baseline"/>
        </w:rPr>
        <w:t> </w:t>
      </w:r>
      <w:r>
        <w:rPr>
          <w:vertAlign w:val="baseline"/>
        </w:rPr>
        <w:t>because</w:t>
      </w:r>
      <w:r>
        <w:rPr>
          <w:spacing w:val="-3"/>
          <w:vertAlign w:val="baseline"/>
        </w:rPr>
        <w:t> </w:t>
      </w:r>
      <w:r>
        <w:rPr>
          <w:vertAlign w:val="baseline"/>
        </w:rPr>
        <w:t>you</w:t>
      </w:r>
      <w:r>
        <w:rPr>
          <w:spacing w:val="-2"/>
          <w:vertAlign w:val="baseline"/>
        </w:rPr>
        <w:t> </w:t>
      </w:r>
      <w:r>
        <w:rPr>
          <w:vertAlign w:val="baseline"/>
        </w:rPr>
        <w:t>did</w:t>
      </w:r>
      <w:r>
        <w:rPr>
          <w:spacing w:val="-2"/>
          <w:vertAlign w:val="baseline"/>
        </w:rPr>
        <w:t> </w:t>
      </w:r>
      <w:r>
        <w:rPr>
          <w:vertAlign w:val="baseline"/>
        </w:rPr>
        <w:t>it</w:t>
      </w:r>
      <w:r>
        <w:rPr>
          <w:spacing w:val="-2"/>
          <w:vertAlign w:val="baseline"/>
        </w:rPr>
        <w:t> </w:t>
      </w:r>
      <w:r>
        <w:rPr>
          <w:vertAlign w:val="baseline"/>
        </w:rPr>
        <w:t>to</w:t>
      </w:r>
      <w:r>
        <w:rPr>
          <w:spacing w:val="-2"/>
          <w:vertAlign w:val="baseline"/>
        </w:rPr>
        <w:t> </w:t>
      </w:r>
      <w:r>
        <w:rPr>
          <w:vertAlign w:val="baseline"/>
        </w:rPr>
        <w:t>one</w:t>
      </w:r>
      <w:r>
        <w:rPr>
          <w:spacing w:val="-3"/>
          <w:vertAlign w:val="baseline"/>
        </w:rPr>
        <w:t> </w:t>
      </w:r>
      <w:r>
        <w:rPr>
          <w:vertAlign w:val="baseline"/>
        </w:rPr>
        <w:t>of</w:t>
      </w:r>
      <w:r>
        <w:rPr>
          <w:spacing w:val="-3"/>
          <w:vertAlign w:val="baseline"/>
        </w:rPr>
        <w:t> </w:t>
      </w:r>
      <w:r>
        <w:rPr>
          <w:vertAlign w:val="baseline"/>
        </w:rPr>
        <w:t>the least</w:t>
      </w:r>
      <w:r>
        <w:rPr>
          <w:spacing w:val="-2"/>
          <w:vertAlign w:val="baseline"/>
        </w:rPr>
        <w:t> </w:t>
      </w:r>
      <w:r>
        <w:rPr>
          <w:vertAlign w:val="baseline"/>
        </w:rPr>
        <w:t>of</w:t>
      </w:r>
      <w:r>
        <w:rPr>
          <w:spacing w:val="-3"/>
          <w:vertAlign w:val="baseline"/>
        </w:rPr>
        <w:t> </w:t>
      </w:r>
      <w:r>
        <w:rPr>
          <w:vertAlign w:val="baseline"/>
        </w:rPr>
        <w:t>these</w:t>
      </w:r>
      <w:r>
        <w:rPr>
          <w:spacing w:val="-3"/>
          <w:vertAlign w:val="baseline"/>
        </w:rPr>
        <w:t> </w:t>
      </w:r>
      <w:r>
        <w:rPr>
          <w:vertAlign w:val="baseline"/>
        </w:rPr>
        <w:t>my</w:t>
      </w:r>
      <w:r>
        <w:rPr>
          <w:spacing w:val="-2"/>
          <w:vertAlign w:val="baseline"/>
        </w:rPr>
        <w:t> </w:t>
      </w:r>
      <w:r>
        <w:rPr>
          <w:vertAlign w:val="baseline"/>
        </w:rPr>
        <w:t>brothers,</w:t>
      </w:r>
      <w:r>
        <w:rPr>
          <w:vertAlign w:val="superscript"/>
        </w:rPr>
        <w:t>[</w:t>
      </w:r>
      <w:r>
        <w:rPr>
          <w:color w:val="0D5FAD"/>
          <w:vertAlign w:val="superscript"/>
        </w:rPr>
        <w:t>a</w:t>
      </w:r>
      <w:r>
        <w:rPr>
          <w:vertAlign w:val="superscript"/>
        </w:rPr>
        <w:t>]</w:t>
      </w:r>
      <w:r>
        <w:rPr>
          <w:spacing w:val="-3"/>
          <w:vertAlign w:val="baseline"/>
        </w:rPr>
        <w:t> </w:t>
      </w:r>
      <w:r>
        <w:rPr>
          <w:vertAlign w:val="baseline"/>
        </w:rPr>
        <w:t>you</w:t>
      </w:r>
      <w:r>
        <w:rPr>
          <w:spacing w:val="-2"/>
          <w:vertAlign w:val="baseline"/>
        </w:rPr>
        <w:t> </w:t>
      </w:r>
      <w:r>
        <w:rPr>
          <w:vertAlign w:val="baseline"/>
        </w:rPr>
        <w:t>did</w:t>
      </w:r>
      <w:r>
        <w:rPr>
          <w:spacing w:val="-2"/>
          <w:vertAlign w:val="baseline"/>
        </w:rPr>
        <w:t> </w:t>
      </w:r>
      <w:r>
        <w:rPr>
          <w:vertAlign w:val="baseline"/>
        </w:rPr>
        <w:t>it</w:t>
      </w:r>
      <w:r>
        <w:rPr>
          <w:spacing w:val="-2"/>
          <w:vertAlign w:val="baseline"/>
        </w:rPr>
        <w:t> </w:t>
      </w:r>
      <w:r>
        <w:rPr>
          <w:vertAlign w:val="baseline"/>
        </w:rPr>
        <w:t>to</w:t>
      </w:r>
      <w:r>
        <w:rPr>
          <w:spacing w:val="-2"/>
          <w:vertAlign w:val="baseline"/>
        </w:rPr>
        <w:t> </w:t>
      </w:r>
      <w:r>
        <w:rPr>
          <w:vertAlign w:val="baseline"/>
        </w:rPr>
        <w:t>me.’</w:t>
      </w:r>
      <w:r>
        <w:rPr>
          <w:spacing w:val="-3"/>
          <w:vertAlign w:val="baseline"/>
        </w:rPr>
        <w:t> </w:t>
      </w:r>
      <w:r>
        <w:rPr>
          <w:vertAlign w:val="superscript"/>
        </w:rPr>
        <w:t>41</w:t>
      </w:r>
      <w:r>
        <w:rPr>
          <w:spacing w:val="-21"/>
          <w:vertAlign w:val="baseline"/>
        </w:rPr>
        <w:t> </w:t>
      </w:r>
      <w:r>
        <w:rPr>
          <w:vertAlign w:val="baseline"/>
        </w:rPr>
        <w:t>Then</w:t>
      </w:r>
      <w:r>
        <w:rPr>
          <w:spacing w:val="-2"/>
          <w:vertAlign w:val="baseline"/>
        </w:rPr>
        <w:t> </w:t>
      </w:r>
      <w:r>
        <w:rPr>
          <w:vertAlign w:val="baseline"/>
        </w:rPr>
        <w:t>he</w:t>
      </w:r>
      <w:r>
        <w:rPr>
          <w:spacing w:val="-3"/>
          <w:vertAlign w:val="baseline"/>
        </w:rPr>
        <w:t> </w:t>
      </w:r>
      <w:r>
        <w:rPr>
          <w:vertAlign w:val="baseline"/>
        </w:rPr>
        <w:t>will</w:t>
      </w:r>
      <w:r>
        <w:rPr>
          <w:spacing w:val="-2"/>
          <w:vertAlign w:val="baseline"/>
        </w:rPr>
        <w:t> </w:t>
      </w:r>
      <w:r>
        <w:rPr>
          <w:vertAlign w:val="baseline"/>
        </w:rPr>
        <w:t>say</w:t>
      </w:r>
      <w:r>
        <w:rPr>
          <w:spacing w:val="-2"/>
          <w:vertAlign w:val="baseline"/>
        </w:rPr>
        <w:t> </w:t>
      </w:r>
      <w:r>
        <w:rPr>
          <w:vertAlign w:val="baseline"/>
        </w:rPr>
        <w:t>also</w:t>
      </w:r>
      <w:r>
        <w:rPr>
          <w:spacing w:val="-2"/>
          <w:vertAlign w:val="baseline"/>
        </w:rPr>
        <w:t> </w:t>
      </w:r>
      <w:r>
        <w:rPr>
          <w:vertAlign w:val="baseline"/>
        </w:rPr>
        <w:t>to</w:t>
      </w:r>
      <w:r>
        <w:rPr>
          <w:spacing w:val="-2"/>
          <w:vertAlign w:val="baseline"/>
        </w:rPr>
        <w:t> </w:t>
      </w:r>
      <w:r>
        <w:rPr>
          <w:vertAlign w:val="baseline"/>
        </w:rPr>
        <w:t>those</w:t>
      </w:r>
      <w:r>
        <w:rPr>
          <w:spacing w:val="-3"/>
          <w:vertAlign w:val="baseline"/>
        </w:rPr>
        <w:t> </w:t>
      </w:r>
      <w:r>
        <w:rPr>
          <w:vertAlign w:val="baseline"/>
        </w:rPr>
        <w:t>on</w:t>
      </w:r>
      <w:r>
        <w:rPr>
          <w:spacing w:val="-2"/>
          <w:vertAlign w:val="baseline"/>
        </w:rPr>
        <w:t> </w:t>
      </w:r>
      <w:r>
        <w:rPr>
          <w:vertAlign w:val="baseline"/>
        </w:rPr>
        <w:t>the</w:t>
      </w:r>
      <w:r>
        <w:rPr>
          <w:spacing w:val="-3"/>
          <w:vertAlign w:val="baseline"/>
        </w:rPr>
        <w:t> </w:t>
      </w:r>
      <w:r>
        <w:rPr>
          <w:vertAlign w:val="baseline"/>
        </w:rPr>
        <w:t>left hand, ‘Depart from me, you cursed, into the eternal fire which is prepared for the devil and his angels; </w:t>
      </w:r>
      <w:r>
        <w:rPr>
          <w:vertAlign w:val="superscript"/>
        </w:rPr>
        <w:t>42</w:t>
      </w:r>
      <w:r>
        <w:rPr>
          <w:spacing w:val="-17"/>
          <w:vertAlign w:val="baseline"/>
        </w:rPr>
        <w:t> </w:t>
      </w:r>
      <w:r>
        <w:rPr>
          <w:vertAlign w:val="baseline"/>
        </w:rPr>
        <w:t>for I was hungry, and you didn’t give me food to eat; I was thirsty, and</w:t>
      </w:r>
    </w:p>
    <w:p>
      <w:pPr>
        <w:spacing w:after="0" w:line="259" w:lineRule="auto"/>
        <w:sectPr>
          <w:pgSz w:w="12240" w:h="15840"/>
          <w:pgMar w:header="0" w:footer="523" w:top="1360" w:bottom="720" w:left="1320" w:right="1160"/>
        </w:sectPr>
      </w:pPr>
    </w:p>
    <w:p>
      <w:pPr>
        <w:pStyle w:val="BodyText"/>
        <w:spacing w:line="259" w:lineRule="auto" w:before="99"/>
        <w:ind w:left="840" w:right="369"/>
      </w:pPr>
      <w:r>
        <w:rPr/>
        <w:t>you</w:t>
      </w:r>
      <w:r>
        <w:rPr>
          <w:spacing w:val="-5"/>
        </w:rPr>
        <w:t> </w:t>
      </w:r>
      <w:r>
        <w:rPr/>
        <w:t>gave</w:t>
      </w:r>
      <w:r>
        <w:rPr>
          <w:spacing w:val="-4"/>
        </w:rPr>
        <w:t> </w:t>
      </w:r>
      <w:r>
        <w:rPr/>
        <w:t>me</w:t>
      </w:r>
      <w:r>
        <w:rPr>
          <w:spacing w:val="-4"/>
        </w:rPr>
        <w:t> </w:t>
      </w:r>
      <w:r>
        <w:rPr/>
        <w:t>no</w:t>
      </w:r>
      <w:r>
        <w:rPr>
          <w:spacing w:val="-3"/>
        </w:rPr>
        <w:t> </w:t>
      </w:r>
      <w:r>
        <w:rPr/>
        <w:t>drink;</w:t>
      </w:r>
      <w:r>
        <w:rPr>
          <w:spacing w:val="-3"/>
        </w:rPr>
        <w:t> </w:t>
      </w:r>
      <w:r>
        <w:rPr>
          <w:vertAlign w:val="superscript"/>
        </w:rPr>
        <w:t>43</w:t>
      </w:r>
      <w:r>
        <w:rPr>
          <w:spacing w:val="-21"/>
          <w:vertAlign w:val="baseline"/>
        </w:rPr>
        <w:t> </w:t>
      </w:r>
      <w:r>
        <w:rPr>
          <w:vertAlign w:val="baseline"/>
        </w:rPr>
        <w:t>I</w:t>
      </w:r>
      <w:r>
        <w:rPr>
          <w:spacing w:val="-4"/>
          <w:vertAlign w:val="baseline"/>
        </w:rPr>
        <w:t> </w:t>
      </w:r>
      <w:r>
        <w:rPr>
          <w:vertAlign w:val="baseline"/>
        </w:rPr>
        <w:t>was</w:t>
      </w:r>
      <w:r>
        <w:rPr>
          <w:spacing w:val="-3"/>
          <w:vertAlign w:val="baseline"/>
        </w:rPr>
        <w:t> </w:t>
      </w:r>
      <w:r>
        <w:rPr>
          <w:vertAlign w:val="baseline"/>
        </w:rPr>
        <w:t>a</w:t>
      </w:r>
      <w:r>
        <w:rPr>
          <w:spacing w:val="-4"/>
          <w:vertAlign w:val="baseline"/>
        </w:rPr>
        <w:t> </w:t>
      </w:r>
      <w:r>
        <w:rPr>
          <w:vertAlign w:val="baseline"/>
        </w:rPr>
        <w:t>stranger,</w:t>
      </w:r>
      <w:r>
        <w:rPr>
          <w:spacing w:val="-1"/>
          <w:vertAlign w:val="baseline"/>
        </w:rPr>
        <w:t> </w:t>
      </w:r>
      <w:r>
        <w:rPr>
          <w:vertAlign w:val="baseline"/>
        </w:rPr>
        <w:t>and</w:t>
      </w:r>
      <w:r>
        <w:rPr>
          <w:spacing w:val="-3"/>
          <w:vertAlign w:val="baseline"/>
        </w:rPr>
        <w:t> </w:t>
      </w:r>
      <w:r>
        <w:rPr>
          <w:vertAlign w:val="baseline"/>
        </w:rPr>
        <w:t>you</w:t>
      </w:r>
      <w:r>
        <w:rPr>
          <w:spacing w:val="-1"/>
          <w:vertAlign w:val="baseline"/>
        </w:rPr>
        <w:t> </w:t>
      </w:r>
      <w:r>
        <w:rPr>
          <w:vertAlign w:val="baseline"/>
        </w:rPr>
        <w:t>didn’t</w:t>
      </w:r>
      <w:r>
        <w:rPr>
          <w:spacing w:val="-3"/>
          <w:vertAlign w:val="baseline"/>
        </w:rPr>
        <w:t> </w:t>
      </w:r>
      <w:r>
        <w:rPr>
          <w:vertAlign w:val="baseline"/>
        </w:rPr>
        <w:t>take</w:t>
      </w:r>
      <w:r>
        <w:rPr>
          <w:spacing w:val="-4"/>
          <w:vertAlign w:val="baseline"/>
        </w:rPr>
        <w:t> </w:t>
      </w:r>
      <w:r>
        <w:rPr>
          <w:vertAlign w:val="baseline"/>
        </w:rPr>
        <w:t>me</w:t>
      </w:r>
      <w:r>
        <w:rPr>
          <w:spacing w:val="-4"/>
          <w:vertAlign w:val="baseline"/>
        </w:rPr>
        <w:t> </w:t>
      </w:r>
      <w:r>
        <w:rPr>
          <w:vertAlign w:val="baseline"/>
        </w:rPr>
        <w:t>in;</w:t>
      </w:r>
      <w:r>
        <w:rPr>
          <w:spacing w:val="-3"/>
          <w:vertAlign w:val="baseline"/>
        </w:rPr>
        <w:t> </w:t>
      </w:r>
      <w:r>
        <w:rPr>
          <w:vertAlign w:val="baseline"/>
        </w:rPr>
        <w:t>naked,</w:t>
      </w:r>
      <w:r>
        <w:rPr>
          <w:spacing w:val="-1"/>
          <w:vertAlign w:val="baseline"/>
        </w:rPr>
        <w:t> </w:t>
      </w:r>
      <w:r>
        <w:rPr>
          <w:vertAlign w:val="baseline"/>
        </w:rPr>
        <w:t>and</w:t>
      </w:r>
      <w:r>
        <w:rPr>
          <w:spacing w:val="-3"/>
          <w:vertAlign w:val="baseline"/>
        </w:rPr>
        <w:t> </w:t>
      </w:r>
      <w:r>
        <w:rPr>
          <w:vertAlign w:val="baseline"/>
        </w:rPr>
        <w:t>you didn’t clothe me; sick, and in prison, and you didn’t visit me.’</w:t>
      </w:r>
    </w:p>
    <w:p>
      <w:pPr>
        <w:pStyle w:val="BodyText"/>
        <w:spacing w:line="259" w:lineRule="auto" w:before="160"/>
        <w:ind w:left="840"/>
      </w:pPr>
      <w:r>
        <w:rPr>
          <w:vertAlign w:val="superscript"/>
        </w:rPr>
        <w:t>44</w:t>
      </w:r>
      <w:r>
        <w:rPr>
          <w:spacing w:val="-21"/>
          <w:vertAlign w:val="baseline"/>
        </w:rPr>
        <w:t> </w:t>
      </w:r>
      <w:r>
        <w:rPr>
          <w:vertAlign w:val="baseline"/>
        </w:rPr>
        <w:t>“Then</w:t>
      </w:r>
      <w:r>
        <w:rPr>
          <w:spacing w:val="-8"/>
          <w:vertAlign w:val="baseline"/>
        </w:rPr>
        <w:t> </w:t>
      </w:r>
      <w:r>
        <w:rPr>
          <w:vertAlign w:val="baseline"/>
        </w:rPr>
        <w:t>they</w:t>
      </w:r>
      <w:r>
        <w:rPr>
          <w:spacing w:val="-5"/>
          <w:vertAlign w:val="baseline"/>
        </w:rPr>
        <w:t> </w:t>
      </w:r>
      <w:r>
        <w:rPr>
          <w:vertAlign w:val="baseline"/>
        </w:rPr>
        <w:t>will</w:t>
      </w:r>
      <w:r>
        <w:rPr>
          <w:spacing w:val="-5"/>
          <w:vertAlign w:val="baseline"/>
        </w:rPr>
        <w:t> </w:t>
      </w:r>
      <w:r>
        <w:rPr>
          <w:vertAlign w:val="baseline"/>
        </w:rPr>
        <w:t>also</w:t>
      </w:r>
      <w:r>
        <w:rPr>
          <w:spacing w:val="-5"/>
          <w:vertAlign w:val="baseline"/>
        </w:rPr>
        <w:t> </w:t>
      </w:r>
      <w:r>
        <w:rPr>
          <w:vertAlign w:val="baseline"/>
        </w:rPr>
        <w:t>answer,</w:t>
      </w:r>
      <w:r>
        <w:rPr>
          <w:spacing w:val="-5"/>
          <w:vertAlign w:val="baseline"/>
        </w:rPr>
        <w:t> </w:t>
      </w:r>
      <w:r>
        <w:rPr>
          <w:vertAlign w:val="baseline"/>
        </w:rPr>
        <w:t>saying,</w:t>
      </w:r>
      <w:r>
        <w:rPr>
          <w:spacing w:val="-5"/>
          <w:vertAlign w:val="baseline"/>
        </w:rPr>
        <w:t> </w:t>
      </w:r>
      <w:r>
        <w:rPr>
          <w:vertAlign w:val="baseline"/>
        </w:rPr>
        <w:t>‘Lord,</w:t>
      </w:r>
      <w:r>
        <w:rPr>
          <w:spacing w:val="-5"/>
          <w:vertAlign w:val="baseline"/>
        </w:rPr>
        <w:t> </w:t>
      </w:r>
      <w:r>
        <w:rPr>
          <w:vertAlign w:val="baseline"/>
        </w:rPr>
        <w:t>when</w:t>
      </w:r>
      <w:r>
        <w:rPr>
          <w:spacing w:val="-5"/>
          <w:vertAlign w:val="baseline"/>
        </w:rPr>
        <w:t> </w:t>
      </w:r>
      <w:r>
        <w:rPr>
          <w:vertAlign w:val="baseline"/>
        </w:rPr>
        <w:t>did</w:t>
      </w:r>
      <w:r>
        <w:rPr>
          <w:spacing w:val="-5"/>
          <w:vertAlign w:val="baseline"/>
        </w:rPr>
        <w:t> </w:t>
      </w:r>
      <w:r>
        <w:rPr>
          <w:vertAlign w:val="baseline"/>
        </w:rPr>
        <w:t>we</w:t>
      </w:r>
      <w:r>
        <w:rPr>
          <w:spacing w:val="-6"/>
          <w:vertAlign w:val="baseline"/>
        </w:rPr>
        <w:t> </w:t>
      </w:r>
      <w:r>
        <w:rPr>
          <w:vertAlign w:val="baseline"/>
        </w:rPr>
        <w:t>see</w:t>
      </w:r>
      <w:r>
        <w:rPr>
          <w:spacing w:val="-6"/>
          <w:vertAlign w:val="baseline"/>
        </w:rPr>
        <w:t> </w:t>
      </w:r>
      <w:r>
        <w:rPr>
          <w:vertAlign w:val="baseline"/>
        </w:rPr>
        <w:t>you</w:t>
      </w:r>
      <w:r>
        <w:rPr>
          <w:spacing w:val="-5"/>
          <w:vertAlign w:val="baseline"/>
        </w:rPr>
        <w:t> </w:t>
      </w:r>
      <w:r>
        <w:rPr>
          <w:vertAlign w:val="baseline"/>
        </w:rPr>
        <w:t>hungry,</w:t>
      </w:r>
      <w:r>
        <w:rPr>
          <w:spacing w:val="-3"/>
          <w:vertAlign w:val="baseline"/>
        </w:rPr>
        <w:t> </w:t>
      </w:r>
      <w:r>
        <w:rPr>
          <w:vertAlign w:val="baseline"/>
        </w:rPr>
        <w:t>or</w:t>
      </w:r>
      <w:r>
        <w:rPr>
          <w:spacing w:val="-6"/>
          <w:vertAlign w:val="baseline"/>
        </w:rPr>
        <w:t> </w:t>
      </w:r>
      <w:r>
        <w:rPr>
          <w:vertAlign w:val="baseline"/>
        </w:rPr>
        <w:t>thirsty,</w:t>
      </w:r>
      <w:r>
        <w:rPr>
          <w:spacing w:val="-5"/>
          <w:vertAlign w:val="baseline"/>
        </w:rPr>
        <w:t> </w:t>
      </w:r>
      <w:r>
        <w:rPr>
          <w:vertAlign w:val="baseline"/>
        </w:rPr>
        <w:t>or</w:t>
      </w:r>
      <w:r>
        <w:rPr>
          <w:spacing w:val="-6"/>
          <w:vertAlign w:val="baseline"/>
        </w:rPr>
        <w:t> </w:t>
      </w:r>
      <w:r>
        <w:rPr>
          <w:vertAlign w:val="baseline"/>
        </w:rPr>
        <w:t>a stranger, or naked, or sick, or in prison, and didn’t help you?’</w:t>
      </w:r>
    </w:p>
    <w:p>
      <w:pPr>
        <w:pStyle w:val="BodyText"/>
        <w:spacing w:line="259" w:lineRule="auto" w:before="160"/>
        <w:ind w:left="840" w:right="417"/>
      </w:pPr>
      <w:r>
        <w:rPr>
          <w:vertAlign w:val="superscript"/>
        </w:rPr>
        <w:t>45</w:t>
      </w:r>
      <w:r>
        <w:rPr>
          <w:spacing w:val="-21"/>
          <w:vertAlign w:val="baseline"/>
        </w:rPr>
        <w:t> </w:t>
      </w:r>
      <w:r>
        <w:rPr>
          <w:vertAlign w:val="baseline"/>
        </w:rPr>
        <w:t>“Then</w:t>
      </w:r>
      <w:r>
        <w:rPr>
          <w:spacing w:val="-4"/>
          <w:vertAlign w:val="baseline"/>
        </w:rPr>
        <w:t> </w:t>
      </w:r>
      <w:r>
        <w:rPr>
          <w:vertAlign w:val="baseline"/>
        </w:rPr>
        <w:t>he</w:t>
      </w:r>
      <w:r>
        <w:rPr>
          <w:spacing w:val="-4"/>
          <w:vertAlign w:val="baseline"/>
        </w:rPr>
        <w:t> </w:t>
      </w:r>
      <w:r>
        <w:rPr>
          <w:vertAlign w:val="baseline"/>
        </w:rPr>
        <w:t>will</w:t>
      </w:r>
      <w:r>
        <w:rPr>
          <w:spacing w:val="-3"/>
          <w:vertAlign w:val="baseline"/>
        </w:rPr>
        <w:t> </w:t>
      </w:r>
      <w:r>
        <w:rPr>
          <w:vertAlign w:val="baseline"/>
        </w:rPr>
        <w:t>answer</w:t>
      </w:r>
      <w:r>
        <w:rPr>
          <w:spacing w:val="-4"/>
          <w:vertAlign w:val="baseline"/>
        </w:rPr>
        <w:t> </w:t>
      </w:r>
      <w:r>
        <w:rPr>
          <w:vertAlign w:val="baseline"/>
        </w:rPr>
        <w:t>them,</w:t>
      </w:r>
      <w:r>
        <w:rPr>
          <w:spacing w:val="-3"/>
          <w:vertAlign w:val="baseline"/>
        </w:rPr>
        <w:t> </w:t>
      </w:r>
      <w:r>
        <w:rPr>
          <w:vertAlign w:val="baseline"/>
        </w:rPr>
        <w:t>saying,</w:t>
      </w:r>
      <w:r>
        <w:rPr>
          <w:spacing w:val="-3"/>
          <w:vertAlign w:val="baseline"/>
        </w:rPr>
        <w:t> </w:t>
      </w:r>
      <w:r>
        <w:rPr>
          <w:vertAlign w:val="baseline"/>
        </w:rPr>
        <w:t>‘Most</w:t>
      </w:r>
      <w:r>
        <w:rPr>
          <w:spacing w:val="-3"/>
          <w:vertAlign w:val="baseline"/>
        </w:rPr>
        <w:t> </w:t>
      </w:r>
      <w:r>
        <w:rPr>
          <w:vertAlign w:val="baseline"/>
        </w:rPr>
        <w:t>certainly</w:t>
      </w:r>
      <w:r>
        <w:rPr>
          <w:spacing w:val="-3"/>
          <w:vertAlign w:val="baseline"/>
        </w:rPr>
        <w:t> </w:t>
      </w:r>
      <w:r>
        <w:rPr>
          <w:vertAlign w:val="baseline"/>
        </w:rPr>
        <w:t>I</w:t>
      </w:r>
      <w:r>
        <w:rPr>
          <w:spacing w:val="-4"/>
          <w:vertAlign w:val="baseline"/>
        </w:rPr>
        <w:t> </w:t>
      </w:r>
      <w:r>
        <w:rPr>
          <w:vertAlign w:val="baseline"/>
        </w:rPr>
        <w:t>tell</w:t>
      </w:r>
      <w:r>
        <w:rPr>
          <w:spacing w:val="-3"/>
          <w:vertAlign w:val="baseline"/>
        </w:rPr>
        <w:t> </w:t>
      </w:r>
      <w:r>
        <w:rPr>
          <w:vertAlign w:val="baseline"/>
        </w:rPr>
        <w:t>you,</w:t>
      </w:r>
      <w:r>
        <w:rPr>
          <w:spacing w:val="-3"/>
          <w:vertAlign w:val="baseline"/>
        </w:rPr>
        <w:t> </w:t>
      </w:r>
      <w:r>
        <w:rPr>
          <w:vertAlign w:val="baseline"/>
        </w:rPr>
        <w:t>because</w:t>
      </w:r>
      <w:r>
        <w:rPr>
          <w:spacing w:val="-4"/>
          <w:vertAlign w:val="baseline"/>
        </w:rPr>
        <w:t> </w:t>
      </w:r>
      <w:r>
        <w:rPr>
          <w:vertAlign w:val="baseline"/>
        </w:rPr>
        <w:t>you</w:t>
      </w:r>
      <w:r>
        <w:rPr>
          <w:spacing w:val="-3"/>
          <w:vertAlign w:val="baseline"/>
        </w:rPr>
        <w:t> </w:t>
      </w:r>
      <w:r>
        <w:rPr>
          <w:vertAlign w:val="baseline"/>
        </w:rPr>
        <w:t>didn’t</w:t>
      </w:r>
      <w:r>
        <w:rPr>
          <w:spacing w:val="-3"/>
          <w:vertAlign w:val="baseline"/>
        </w:rPr>
        <w:t> </w:t>
      </w:r>
      <w:r>
        <w:rPr>
          <w:vertAlign w:val="baseline"/>
        </w:rPr>
        <w:t>do</w:t>
      </w:r>
      <w:r>
        <w:rPr>
          <w:spacing w:val="-3"/>
          <w:vertAlign w:val="baseline"/>
        </w:rPr>
        <w:t> </w:t>
      </w:r>
      <w:r>
        <w:rPr>
          <w:vertAlign w:val="baseline"/>
        </w:rPr>
        <w:t>it to one of the least of these, you didn’t do it to me.’ </w:t>
      </w:r>
      <w:r>
        <w:rPr>
          <w:vertAlign w:val="superscript"/>
        </w:rPr>
        <w:t>46</w:t>
      </w:r>
      <w:r>
        <w:rPr>
          <w:spacing w:val="-17"/>
          <w:vertAlign w:val="baseline"/>
        </w:rPr>
        <w:t> </w:t>
      </w:r>
      <w:r>
        <w:rPr>
          <w:vertAlign w:val="baseline"/>
        </w:rPr>
        <w:t>These will go away into eternal punishment, but the righteous into eternal life.”</w:t>
      </w:r>
    </w:p>
    <w:p>
      <w:pPr>
        <w:spacing w:before="159"/>
        <w:ind w:left="120" w:right="0" w:firstLine="0"/>
        <w:jc w:val="left"/>
        <w:rPr>
          <w:b/>
          <w:sz w:val="24"/>
        </w:rPr>
      </w:pPr>
      <w:r>
        <w:rPr>
          <w:b/>
          <w:color w:val="0D5FAD"/>
          <w:sz w:val="24"/>
          <w:u w:val="single" w:color="0D5FAD"/>
        </w:rPr>
        <w:t>Matthew</w:t>
      </w:r>
      <w:r>
        <w:rPr>
          <w:b/>
          <w:color w:val="0D5FAD"/>
          <w:spacing w:val="-3"/>
          <w:sz w:val="24"/>
          <w:u w:val="single" w:color="0D5FAD"/>
        </w:rPr>
        <w:t> </w:t>
      </w:r>
      <w:r>
        <w:rPr>
          <w:b/>
          <w:color w:val="0D5FAD"/>
          <w:sz w:val="24"/>
          <w:u w:val="single" w:color="0D5FAD"/>
        </w:rPr>
        <w:t>25:14-30</w:t>
      </w:r>
      <w:r>
        <w:rPr>
          <w:b/>
          <w:color w:val="0D5FAD"/>
          <w:spacing w:val="-2"/>
          <w:sz w:val="24"/>
          <w:u w:val="single" w:color="0D5FAD"/>
        </w:rPr>
        <w:t> </w:t>
      </w:r>
      <w:r>
        <w:rPr>
          <w:b/>
          <w:color w:val="0D5FAD"/>
          <w:spacing w:val="-4"/>
          <w:sz w:val="24"/>
          <w:u w:val="single" w:color="0D5FAD"/>
        </w:rPr>
        <w:t>(WEB)</w:t>
      </w:r>
    </w:p>
    <w:p>
      <w:pPr>
        <w:pStyle w:val="BodyText"/>
        <w:spacing w:line="259" w:lineRule="auto" w:before="180"/>
        <w:ind w:left="839" w:right="305"/>
      </w:pPr>
      <w:r>
        <w:rPr/>
        <mc:AlternateContent>
          <mc:Choice Requires="wps">
            <w:drawing>
              <wp:anchor distT="0" distB="0" distL="0" distR="0" allowOverlap="1" layoutInCell="1" locked="0" behindDoc="0" simplePos="0" relativeHeight="15778816">
                <wp:simplePos x="0" y="0"/>
                <wp:positionH relativeFrom="page">
                  <wp:posOffset>4957571</wp:posOffset>
                </wp:positionH>
                <wp:positionV relativeFrom="paragraph">
                  <wp:posOffset>400075</wp:posOffset>
                </wp:positionV>
                <wp:extent cx="45720" cy="5080"/>
                <wp:effectExtent l="0" t="0" r="0" b="0"/>
                <wp:wrapNone/>
                <wp:docPr id="108" name="Graphic 108"/>
                <wp:cNvGraphicFramePr>
                  <a:graphicFrameLocks/>
                </wp:cNvGraphicFramePr>
                <a:graphic>
                  <a:graphicData uri="http://schemas.microsoft.com/office/word/2010/wordprocessingShape">
                    <wps:wsp>
                      <wps:cNvPr id="108" name="Graphic 108"/>
                      <wps:cNvSpPr/>
                      <wps:spPr>
                        <a:xfrm>
                          <a:off x="0" y="0"/>
                          <a:ext cx="45720" cy="5080"/>
                        </a:xfrm>
                        <a:custGeom>
                          <a:avLst/>
                          <a:gdLst/>
                          <a:ahLst/>
                          <a:cxnLst/>
                          <a:rect l="l" t="t" r="r" b="b"/>
                          <a:pathLst>
                            <a:path w="45720" h="5080">
                              <a:moveTo>
                                <a:pt x="45720" y="0"/>
                              </a:moveTo>
                              <a:lnTo>
                                <a:pt x="0" y="0"/>
                              </a:lnTo>
                              <a:lnTo>
                                <a:pt x="0" y="4572"/>
                              </a:lnTo>
                              <a:lnTo>
                                <a:pt x="45720" y="4572"/>
                              </a:lnTo>
                              <a:lnTo>
                                <a:pt x="45720"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390.359985pt;margin-top:31.502031pt;width:3.6pt;height:.36pt;mso-position-horizontal-relative:page;mso-position-vertical-relative:paragraph;z-index:15778816" id="docshape58" filled="true" fillcolor="#0d5fad" stroked="false">
                <v:fill type="solid"/>
                <w10:wrap type="none"/>
              </v:rect>
            </w:pict>
          </mc:Fallback>
        </mc:AlternateContent>
      </w:r>
      <w:r>
        <w:rPr>
          <w:vertAlign w:val="superscript"/>
        </w:rPr>
        <w:t>14</w:t>
      </w:r>
      <w:r>
        <w:rPr>
          <w:spacing w:val="-16"/>
          <w:vertAlign w:val="baseline"/>
        </w:rPr>
        <w:t> </w:t>
      </w:r>
      <w:r>
        <w:rPr>
          <w:vertAlign w:val="baseline"/>
        </w:rPr>
        <w:t>“For it is like a man going into another country, who called his own servants and entrusted his goods to them. </w:t>
      </w:r>
      <w:r>
        <w:rPr>
          <w:vertAlign w:val="superscript"/>
        </w:rPr>
        <w:t>15</w:t>
      </w:r>
      <w:r>
        <w:rPr>
          <w:spacing w:val="-13"/>
          <w:vertAlign w:val="baseline"/>
        </w:rPr>
        <w:t> </w:t>
      </w:r>
      <w:r>
        <w:rPr>
          <w:vertAlign w:val="baseline"/>
        </w:rPr>
        <w:t>To one he gave five talents,</w:t>
      </w:r>
      <w:r>
        <w:rPr>
          <w:vertAlign w:val="superscript"/>
        </w:rPr>
        <w:t>[</w:t>
      </w:r>
      <w:r>
        <w:rPr>
          <w:color w:val="0D5FAD"/>
          <w:vertAlign w:val="superscript"/>
        </w:rPr>
        <w:t>a</w:t>
      </w:r>
      <w:r>
        <w:rPr>
          <w:vertAlign w:val="superscript"/>
        </w:rPr>
        <w:t>]</w:t>
      </w:r>
      <w:r>
        <w:rPr>
          <w:vertAlign w:val="baseline"/>
        </w:rPr>
        <w:t> to another two, to another one,</w:t>
      </w:r>
      <w:r>
        <w:rPr>
          <w:spacing w:val="-8"/>
          <w:vertAlign w:val="baseline"/>
        </w:rPr>
        <w:t> </w:t>
      </w:r>
      <w:r>
        <w:rPr>
          <w:vertAlign w:val="baseline"/>
        </w:rPr>
        <w:t>to</w:t>
      </w:r>
      <w:r>
        <w:rPr>
          <w:spacing w:val="-5"/>
          <w:vertAlign w:val="baseline"/>
        </w:rPr>
        <w:t> </w:t>
      </w:r>
      <w:r>
        <w:rPr>
          <w:vertAlign w:val="baseline"/>
        </w:rPr>
        <w:t>each</w:t>
      </w:r>
      <w:r>
        <w:rPr>
          <w:spacing w:val="-3"/>
          <w:vertAlign w:val="baseline"/>
        </w:rPr>
        <w:t> </w:t>
      </w:r>
      <w:r>
        <w:rPr>
          <w:vertAlign w:val="baseline"/>
        </w:rPr>
        <w:t>according</w:t>
      </w:r>
      <w:r>
        <w:rPr>
          <w:spacing w:val="-5"/>
          <w:vertAlign w:val="baseline"/>
        </w:rPr>
        <w:t> </w:t>
      </w:r>
      <w:r>
        <w:rPr>
          <w:vertAlign w:val="baseline"/>
        </w:rPr>
        <w:t>to</w:t>
      </w:r>
      <w:r>
        <w:rPr>
          <w:spacing w:val="-5"/>
          <w:vertAlign w:val="baseline"/>
        </w:rPr>
        <w:t> </w:t>
      </w:r>
      <w:r>
        <w:rPr>
          <w:vertAlign w:val="baseline"/>
        </w:rPr>
        <w:t>his</w:t>
      </w:r>
      <w:r>
        <w:rPr>
          <w:spacing w:val="-5"/>
          <w:vertAlign w:val="baseline"/>
        </w:rPr>
        <w:t> </w:t>
      </w:r>
      <w:r>
        <w:rPr>
          <w:vertAlign w:val="baseline"/>
        </w:rPr>
        <w:t>own</w:t>
      </w:r>
      <w:r>
        <w:rPr>
          <w:spacing w:val="-5"/>
          <w:vertAlign w:val="baseline"/>
        </w:rPr>
        <w:t> </w:t>
      </w:r>
      <w:r>
        <w:rPr>
          <w:vertAlign w:val="baseline"/>
        </w:rPr>
        <w:t>ability.</w:t>
      </w:r>
      <w:r>
        <w:rPr>
          <w:spacing w:val="-9"/>
          <w:vertAlign w:val="baseline"/>
        </w:rPr>
        <w:t> </w:t>
      </w:r>
      <w:r>
        <w:rPr>
          <w:vertAlign w:val="baseline"/>
        </w:rPr>
        <w:t>Then</w:t>
      </w:r>
      <w:r>
        <w:rPr>
          <w:spacing w:val="-5"/>
          <w:vertAlign w:val="baseline"/>
        </w:rPr>
        <w:t> </w:t>
      </w:r>
      <w:r>
        <w:rPr>
          <w:vertAlign w:val="baseline"/>
        </w:rPr>
        <w:t>he</w:t>
      </w:r>
      <w:r>
        <w:rPr>
          <w:spacing w:val="-6"/>
          <w:vertAlign w:val="baseline"/>
        </w:rPr>
        <w:t> </w:t>
      </w:r>
      <w:r>
        <w:rPr>
          <w:vertAlign w:val="baseline"/>
        </w:rPr>
        <w:t>went</w:t>
      </w:r>
      <w:r>
        <w:rPr>
          <w:spacing w:val="-5"/>
          <w:vertAlign w:val="baseline"/>
        </w:rPr>
        <w:t> </w:t>
      </w:r>
      <w:r>
        <w:rPr>
          <w:vertAlign w:val="baseline"/>
        </w:rPr>
        <w:t>on</w:t>
      </w:r>
      <w:r>
        <w:rPr>
          <w:spacing w:val="-5"/>
          <w:vertAlign w:val="baseline"/>
        </w:rPr>
        <w:t> </w:t>
      </w:r>
      <w:r>
        <w:rPr>
          <w:vertAlign w:val="baseline"/>
        </w:rPr>
        <w:t>his</w:t>
      </w:r>
      <w:r>
        <w:rPr>
          <w:spacing w:val="-5"/>
          <w:vertAlign w:val="baseline"/>
        </w:rPr>
        <w:t> </w:t>
      </w:r>
      <w:r>
        <w:rPr>
          <w:vertAlign w:val="baseline"/>
        </w:rPr>
        <w:t>journey.</w:t>
      </w:r>
      <w:r>
        <w:rPr>
          <w:spacing w:val="-6"/>
          <w:vertAlign w:val="baseline"/>
        </w:rPr>
        <w:t> </w:t>
      </w:r>
      <w:r>
        <w:rPr>
          <w:vertAlign w:val="superscript"/>
        </w:rPr>
        <w:t>16</w:t>
      </w:r>
      <w:r>
        <w:rPr>
          <w:spacing w:val="-21"/>
          <w:vertAlign w:val="baseline"/>
        </w:rPr>
        <w:t> </w:t>
      </w:r>
      <w:r>
        <w:rPr>
          <w:vertAlign w:val="baseline"/>
        </w:rPr>
        <w:t>Immediately</w:t>
      </w:r>
      <w:r>
        <w:rPr>
          <w:spacing w:val="-5"/>
          <w:vertAlign w:val="baseline"/>
        </w:rPr>
        <w:t> </w:t>
      </w:r>
      <w:r>
        <w:rPr>
          <w:vertAlign w:val="baseline"/>
        </w:rPr>
        <w:t>he who received the five talents went and traded with them, and made another five</w:t>
      </w:r>
    </w:p>
    <w:p>
      <w:pPr>
        <w:pStyle w:val="BodyText"/>
        <w:spacing w:line="259" w:lineRule="auto" w:before="1"/>
        <w:ind w:left="840"/>
      </w:pPr>
      <w:r>
        <w:rPr/>
        <w:t>talents.</w:t>
      </w:r>
      <w:r>
        <w:rPr>
          <w:spacing w:val="-7"/>
        </w:rPr>
        <w:t> </w:t>
      </w:r>
      <w:r>
        <w:rPr>
          <w:vertAlign w:val="superscript"/>
        </w:rPr>
        <w:t>17</w:t>
      </w:r>
      <w:r>
        <w:rPr>
          <w:spacing w:val="-21"/>
          <w:vertAlign w:val="baseline"/>
        </w:rPr>
        <w:t> </w:t>
      </w:r>
      <w:r>
        <w:rPr>
          <w:vertAlign w:val="baseline"/>
        </w:rPr>
        <w:t>In</w:t>
      </w:r>
      <w:r>
        <w:rPr>
          <w:spacing w:val="-3"/>
          <w:vertAlign w:val="baseline"/>
        </w:rPr>
        <w:t> </w:t>
      </w:r>
      <w:r>
        <w:rPr>
          <w:vertAlign w:val="baseline"/>
        </w:rPr>
        <w:t>the</w:t>
      </w:r>
      <w:r>
        <w:rPr>
          <w:spacing w:val="-4"/>
          <w:vertAlign w:val="baseline"/>
        </w:rPr>
        <w:t> </w:t>
      </w:r>
      <w:r>
        <w:rPr>
          <w:vertAlign w:val="baseline"/>
        </w:rPr>
        <w:t>same</w:t>
      </w:r>
      <w:r>
        <w:rPr>
          <w:spacing w:val="-4"/>
          <w:vertAlign w:val="baseline"/>
        </w:rPr>
        <w:t> </w:t>
      </w:r>
      <w:r>
        <w:rPr>
          <w:vertAlign w:val="baseline"/>
        </w:rPr>
        <w:t>way,</w:t>
      </w:r>
      <w:r>
        <w:rPr>
          <w:spacing w:val="-3"/>
          <w:vertAlign w:val="baseline"/>
        </w:rPr>
        <w:t> </w:t>
      </w:r>
      <w:r>
        <w:rPr>
          <w:vertAlign w:val="baseline"/>
        </w:rPr>
        <w:t>he</w:t>
      </w:r>
      <w:r>
        <w:rPr>
          <w:spacing w:val="-4"/>
          <w:vertAlign w:val="baseline"/>
        </w:rPr>
        <w:t> </w:t>
      </w:r>
      <w:r>
        <w:rPr>
          <w:vertAlign w:val="baseline"/>
        </w:rPr>
        <w:t>also</w:t>
      </w:r>
      <w:r>
        <w:rPr>
          <w:spacing w:val="-3"/>
          <w:vertAlign w:val="baseline"/>
        </w:rPr>
        <w:t> </w:t>
      </w:r>
      <w:r>
        <w:rPr>
          <w:vertAlign w:val="baseline"/>
        </w:rPr>
        <w:t>who</w:t>
      </w:r>
      <w:r>
        <w:rPr>
          <w:spacing w:val="-3"/>
          <w:vertAlign w:val="baseline"/>
        </w:rPr>
        <w:t> </w:t>
      </w:r>
      <w:r>
        <w:rPr>
          <w:vertAlign w:val="baseline"/>
        </w:rPr>
        <w:t>got</w:t>
      </w:r>
      <w:r>
        <w:rPr>
          <w:spacing w:val="-3"/>
          <w:vertAlign w:val="baseline"/>
        </w:rPr>
        <w:t> </w:t>
      </w:r>
      <w:r>
        <w:rPr>
          <w:vertAlign w:val="baseline"/>
        </w:rPr>
        <w:t>the</w:t>
      </w:r>
      <w:r>
        <w:rPr>
          <w:spacing w:val="-4"/>
          <w:vertAlign w:val="baseline"/>
        </w:rPr>
        <w:t> </w:t>
      </w:r>
      <w:r>
        <w:rPr>
          <w:vertAlign w:val="baseline"/>
        </w:rPr>
        <w:t>two</w:t>
      </w:r>
      <w:r>
        <w:rPr>
          <w:spacing w:val="-3"/>
          <w:vertAlign w:val="baseline"/>
        </w:rPr>
        <w:t> </w:t>
      </w:r>
      <w:r>
        <w:rPr>
          <w:vertAlign w:val="baseline"/>
        </w:rPr>
        <w:t>gained</w:t>
      </w:r>
      <w:r>
        <w:rPr>
          <w:spacing w:val="-3"/>
          <w:vertAlign w:val="baseline"/>
        </w:rPr>
        <w:t> </w:t>
      </w:r>
      <w:r>
        <w:rPr>
          <w:vertAlign w:val="baseline"/>
        </w:rPr>
        <w:t>another</w:t>
      </w:r>
      <w:r>
        <w:rPr>
          <w:spacing w:val="-4"/>
          <w:vertAlign w:val="baseline"/>
        </w:rPr>
        <w:t> </w:t>
      </w:r>
      <w:r>
        <w:rPr>
          <w:vertAlign w:val="baseline"/>
        </w:rPr>
        <w:t>two.</w:t>
      </w:r>
      <w:r>
        <w:rPr>
          <w:spacing w:val="-4"/>
          <w:vertAlign w:val="baseline"/>
        </w:rPr>
        <w:t> </w:t>
      </w:r>
      <w:r>
        <w:rPr>
          <w:vertAlign w:val="superscript"/>
        </w:rPr>
        <w:t>18</w:t>
      </w:r>
      <w:r>
        <w:rPr>
          <w:spacing w:val="-18"/>
          <w:vertAlign w:val="baseline"/>
        </w:rPr>
        <w:t> </w:t>
      </w:r>
      <w:r>
        <w:rPr>
          <w:vertAlign w:val="baseline"/>
        </w:rPr>
        <w:t>But</w:t>
      </w:r>
      <w:r>
        <w:rPr>
          <w:spacing w:val="-3"/>
          <w:vertAlign w:val="baseline"/>
        </w:rPr>
        <w:t> </w:t>
      </w:r>
      <w:r>
        <w:rPr>
          <w:vertAlign w:val="baseline"/>
        </w:rPr>
        <w:t>he</w:t>
      </w:r>
      <w:r>
        <w:rPr>
          <w:spacing w:val="-4"/>
          <w:vertAlign w:val="baseline"/>
        </w:rPr>
        <w:t> </w:t>
      </w:r>
      <w:r>
        <w:rPr>
          <w:vertAlign w:val="baseline"/>
        </w:rPr>
        <w:t>who received the one talent went away and dug in the earth and hid his lord’s money.</w:t>
      </w:r>
    </w:p>
    <w:p>
      <w:pPr>
        <w:pStyle w:val="BodyText"/>
        <w:spacing w:line="259" w:lineRule="auto" w:before="160"/>
        <w:ind w:left="840" w:right="417"/>
      </w:pPr>
      <w:r>
        <w:rPr>
          <w:vertAlign w:val="superscript"/>
        </w:rPr>
        <w:t>19</w:t>
      </w:r>
      <w:r>
        <w:rPr>
          <w:spacing w:val="-15"/>
          <w:vertAlign w:val="baseline"/>
        </w:rPr>
        <w:t> </w:t>
      </w:r>
      <w:r>
        <w:rPr>
          <w:vertAlign w:val="baseline"/>
        </w:rPr>
        <w:t>“Now after a long time the lord of those servants came, and settled accounts with them.</w:t>
      </w:r>
      <w:r>
        <w:rPr>
          <w:spacing w:val="-4"/>
          <w:vertAlign w:val="baseline"/>
        </w:rPr>
        <w:t> </w:t>
      </w:r>
      <w:r>
        <w:rPr>
          <w:vertAlign w:val="superscript"/>
        </w:rPr>
        <w:t>20</w:t>
      </w:r>
      <w:r>
        <w:rPr>
          <w:spacing w:val="-21"/>
          <w:vertAlign w:val="baseline"/>
        </w:rPr>
        <w:t> </w:t>
      </w:r>
      <w:r>
        <w:rPr>
          <w:vertAlign w:val="baseline"/>
        </w:rPr>
        <w:t>He</w:t>
      </w:r>
      <w:r>
        <w:rPr>
          <w:spacing w:val="-4"/>
          <w:vertAlign w:val="baseline"/>
        </w:rPr>
        <w:t> </w:t>
      </w:r>
      <w:r>
        <w:rPr>
          <w:vertAlign w:val="baseline"/>
        </w:rPr>
        <w:t>who</w:t>
      </w:r>
      <w:r>
        <w:rPr>
          <w:spacing w:val="-3"/>
          <w:vertAlign w:val="baseline"/>
        </w:rPr>
        <w:t> </w:t>
      </w:r>
      <w:r>
        <w:rPr>
          <w:vertAlign w:val="baseline"/>
        </w:rPr>
        <w:t>received</w:t>
      </w:r>
      <w:r>
        <w:rPr>
          <w:spacing w:val="-1"/>
          <w:vertAlign w:val="baseline"/>
        </w:rPr>
        <w:t> </w:t>
      </w:r>
      <w:r>
        <w:rPr>
          <w:vertAlign w:val="baseline"/>
        </w:rPr>
        <w:t>the</w:t>
      </w:r>
      <w:r>
        <w:rPr>
          <w:spacing w:val="-4"/>
          <w:vertAlign w:val="baseline"/>
        </w:rPr>
        <w:t> </w:t>
      </w:r>
      <w:r>
        <w:rPr>
          <w:vertAlign w:val="baseline"/>
        </w:rPr>
        <w:t>five</w:t>
      </w:r>
      <w:r>
        <w:rPr>
          <w:spacing w:val="-4"/>
          <w:vertAlign w:val="baseline"/>
        </w:rPr>
        <w:t> </w:t>
      </w:r>
      <w:r>
        <w:rPr>
          <w:vertAlign w:val="baseline"/>
        </w:rPr>
        <w:t>talents</w:t>
      </w:r>
      <w:r>
        <w:rPr>
          <w:spacing w:val="-3"/>
          <w:vertAlign w:val="baseline"/>
        </w:rPr>
        <w:t> </w:t>
      </w:r>
      <w:r>
        <w:rPr>
          <w:vertAlign w:val="baseline"/>
        </w:rPr>
        <w:t>came</w:t>
      </w:r>
      <w:r>
        <w:rPr>
          <w:spacing w:val="-4"/>
          <w:vertAlign w:val="baseline"/>
        </w:rPr>
        <w:t> </w:t>
      </w:r>
      <w:r>
        <w:rPr>
          <w:vertAlign w:val="baseline"/>
        </w:rPr>
        <w:t>and</w:t>
      </w:r>
      <w:r>
        <w:rPr>
          <w:spacing w:val="-1"/>
          <w:vertAlign w:val="baseline"/>
        </w:rPr>
        <w:t> </w:t>
      </w:r>
      <w:r>
        <w:rPr>
          <w:vertAlign w:val="baseline"/>
        </w:rPr>
        <w:t>brought</w:t>
      </w:r>
      <w:r>
        <w:rPr>
          <w:spacing w:val="-3"/>
          <w:vertAlign w:val="baseline"/>
        </w:rPr>
        <w:t> </w:t>
      </w:r>
      <w:r>
        <w:rPr>
          <w:vertAlign w:val="baseline"/>
        </w:rPr>
        <w:t>another</w:t>
      </w:r>
      <w:r>
        <w:rPr>
          <w:spacing w:val="-4"/>
          <w:vertAlign w:val="baseline"/>
        </w:rPr>
        <w:t> </w:t>
      </w:r>
      <w:r>
        <w:rPr>
          <w:vertAlign w:val="baseline"/>
        </w:rPr>
        <w:t>five</w:t>
      </w:r>
      <w:r>
        <w:rPr>
          <w:spacing w:val="-4"/>
          <w:vertAlign w:val="baseline"/>
        </w:rPr>
        <w:t> </w:t>
      </w:r>
      <w:r>
        <w:rPr>
          <w:vertAlign w:val="baseline"/>
        </w:rPr>
        <w:t>talents,</w:t>
      </w:r>
      <w:r>
        <w:rPr>
          <w:spacing w:val="-3"/>
          <w:vertAlign w:val="baseline"/>
        </w:rPr>
        <w:t> </w:t>
      </w:r>
      <w:r>
        <w:rPr>
          <w:vertAlign w:val="baseline"/>
        </w:rPr>
        <w:t>saying, ‘Lord, you delivered to me five talents. Behold, I have gained another five talents in addition to them.’</w:t>
      </w:r>
    </w:p>
    <w:p>
      <w:pPr>
        <w:pStyle w:val="BodyText"/>
        <w:spacing w:line="259" w:lineRule="auto" w:before="159"/>
        <w:ind w:left="840" w:right="417"/>
      </w:pPr>
      <w:r>
        <w:rPr>
          <w:vertAlign w:val="superscript"/>
        </w:rPr>
        <w:t>21</w:t>
      </w:r>
      <w:r>
        <w:rPr>
          <w:spacing w:val="-21"/>
          <w:vertAlign w:val="baseline"/>
        </w:rPr>
        <w:t> </w:t>
      </w:r>
      <w:r>
        <w:rPr>
          <w:vertAlign w:val="baseline"/>
        </w:rPr>
        <w:t>“His</w:t>
      </w:r>
      <w:r>
        <w:rPr>
          <w:spacing w:val="-9"/>
          <w:vertAlign w:val="baseline"/>
        </w:rPr>
        <w:t> </w:t>
      </w:r>
      <w:r>
        <w:rPr>
          <w:vertAlign w:val="baseline"/>
        </w:rPr>
        <w:t>lord</w:t>
      </w:r>
      <w:r>
        <w:rPr>
          <w:spacing w:val="-6"/>
          <w:vertAlign w:val="baseline"/>
        </w:rPr>
        <w:t> </w:t>
      </w:r>
      <w:r>
        <w:rPr>
          <w:vertAlign w:val="baseline"/>
        </w:rPr>
        <w:t>said</w:t>
      </w:r>
      <w:r>
        <w:rPr>
          <w:spacing w:val="-6"/>
          <w:vertAlign w:val="baseline"/>
        </w:rPr>
        <w:t> </w:t>
      </w:r>
      <w:r>
        <w:rPr>
          <w:vertAlign w:val="baseline"/>
        </w:rPr>
        <w:t>to</w:t>
      </w:r>
      <w:r>
        <w:rPr>
          <w:spacing w:val="-6"/>
          <w:vertAlign w:val="baseline"/>
        </w:rPr>
        <w:t> </w:t>
      </w:r>
      <w:r>
        <w:rPr>
          <w:vertAlign w:val="baseline"/>
        </w:rPr>
        <w:t>him,</w:t>
      </w:r>
      <w:r>
        <w:rPr>
          <w:spacing w:val="-6"/>
          <w:vertAlign w:val="baseline"/>
        </w:rPr>
        <w:t> </w:t>
      </w:r>
      <w:r>
        <w:rPr>
          <w:vertAlign w:val="baseline"/>
        </w:rPr>
        <w:t>‘Well</w:t>
      </w:r>
      <w:r>
        <w:rPr>
          <w:spacing w:val="-6"/>
          <w:vertAlign w:val="baseline"/>
        </w:rPr>
        <w:t> </w:t>
      </w:r>
      <w:r>
        <w:rPr>
          <w:vertAlign w:val="baseline"/>
        </w:rPr>
        <w:t>done,</w:t>
      </w:r>
      <w:r>
        <w:rPr>
          <w:spacing w:val="-6"/>
          <w:vertAlign w:val="baseline"/>
        </w:rPr>
        <w:t> </w:t>
      </w:r>
      <w:r>
        <w:rPr>
          <w:vertAlign w:val="baseline"/>
        </w:rPr>
        <w:t>good</w:t>
      </w:r>
      <w:r>
        <w:rPr>
          <w:spacing w:val="-6"/>
          <w:vertAlign w:val="baseline"/>
        </w:rPr>
        <w:t> </w:t>
      </w:r>
      <w:r>
        <w:rPr>
          <w:vertAlign w:val="baseline"/>
        </w:rPr>
        <w:t>and</w:t>
      </w:r>
      <w:r>
        <w:rPr>
          <w:spacing w:val="-6"/>
          <w:vertAlign w:val="baseline"/>
        </w:rPr>
        <w:t> </w:t>
      </w:r>
      <w:r>
        <w:rPr>
          <w:vertAlign w:val="baseline"/>
        </w:rPr>
        <w:t>faithful</w:t>
      </w:r>
      <w:r>
        <w:rPr>
          <w:spacing w:val="-6"/>
          <w:vertAlign w:val="baseline"/>
        </w:rPr>
        <w:t> </w:t>
      </w:r>
      <w:r>
        <w:rPr>
          <w:vertAlign w:val="baseline"/>
        </w:rPr>
        <w:t>servant.</w:t>
      </w:r>
      <w:r>
        <w:rPr>
          <w:spacing w:val="-15"/>
          <w:vertAlign w:val="baseline"/>
        </w:rPr>
        <w:t> </w:t>
      </w:r>
      <w:r>
        <w:rPr>
          <w:vertAlign w:val="baseline"/>
        </w:rPr>
        <w:t>You</w:t>
      </w:r>
      <w:r>
        <w:rPr>
          <w:spacing w:val="-6"/>
          <w:vertAlign w:val="baseline"/>
        </w:rPr>
        <w:t> </w:t>
      </w:r>
      <w:r>
        <w:rPr>
          <w:vertAlign w:val="baseline"/>
        </w:rPr>
        <w:t>have</w:t>
      </w:r>
      <w:r>
        <w:rPr>
          <w:spacing w:val="-7"/>
          <w:vertAlign w:val="baseline"/>
        </w:rPr>
        <w:t> </w:t>
      </w:r>
      <w:r>
        <w:rPr>
          <w:vertAlign w:val="baseline"/>
        </w:rPr>
        <w:t>been</w:t>
      </w:r>
      <w:r>
        <w:rPr>
          <w:spacing w:val="-6"/>
          <w:vertAlign w:val="baseline"/>
        </w:rPr>
        <w:t> </w:t>
      </w:r>
      <w:r>
        <w:rPr>
          <w:vertAlign w:val="baseline"/>
        </w:rPr>
        <w:t>faithful over a few things, I will set you over many things. Enter into the joy of your lord.’</w:t>
      </w:r>
    </w:p>
    <w:p>
      <w:pPr>
        <w:pStyle w:val="BodyText"/>
        <w:spacing w:line="259" w:lineRule="auto" w:before="159"/>
        <w:ind w:left="840" w:right="284"/>
      </w:pPr>
      <w:r>
        <w:rPr>
          <w:vertAlign w:val="superscript"/>
        </w:rPr>
        <w:t>22</w:t>
      </w:r>
      <w:r>
        <w:rPr>
          <w:spacing w:val="-21"/>
          <w:vertAlign w:val="baseline"/>
        </w:rPr>
        <w:t> </w:t>
      </w:r>
      <w:r>
        <w:rPr>
          <w:vertAlign w:val="baseline"/>
        </w:rPr>
        <w:t>“He</w:t>
      </w:r>
      <w:r>
        <w:rPr>
          <w:spacing w:val="-5"/>
          <w:vertAlign w:val="baseline"/>
        </w:rPr>
        <w:t> </w:t>
      </w:r>
      <w:r>
        <w:rPr>
          <w:vertAlign w:val="baseline"/>
        </w:rPr>
        <w:t>also</w:t>
      </w:r>
      <w:r>
        <w:rPr>
          <w:spacing w:val="-3"/>
          <w:vertAlign w:val="baseline"/>
        </w:rPr>
        <w:t> </w:t>
      </w:r>
      <w:r>
        <w:rPr>
          <w:vertAlign w:val="baseline"/>
        </w:rPr>
        <w:t>who</w:t>
      </w:r>
      <w:r>
        <w:rPr>
          <w:spacing w:val="-3"/>
          <w:vertAlign w:val="baseline"/>
        </w:rPr>
        <w:t> </w:t>
      </w:r>
      <w:r>
        <w:rPr>
          <w:vertAlign w:val="baseline"/>
        </w:rPr>
        <w:t>got</w:t>
      </w:r>
      <w:r>
        <w:rPr>
          <w:spacing w:val="-3"/>
          <w:vertAlign w:val="baseline"/>
        </w:rPr>
        <w:t> </w:t>
      </w:r>
      <w:r>
        <w:rPr>
          <w:vertAlign w:val="baseline"/>
        </w:rPr>
        <w:t>the</w:t>
      </w:r>
      <w:r>
        <w:rPr>
          <w:spacing w:val="-4"/>
          <w:vertAlign w:val="baseline"/>
        </w:rPr>
        <w:t> </w:t>
      </w:r>
      <w:r>
        <w:rPr>
          <w:vertAlign w:val="baseline"/>
        </w:rPr>
        <w:t>two</w:t>
      </w:r>
      <w:r>
        <w:rPr>
          <w:spacing w:val="-3"/>
          <w:vertAlign w:val="baseline"/>
        </w:rPr>
        <w:t> </w:t>
      </w:r>
      <w:r>
        <w:rPr>
          <w:vertAlign w:val="baseline"/>
        </w:rPr>
        <w:t>talents</w:t>
      </w:r>
      <w:r>
        <w:rPr>
          <w:spacing w:val="-3"/>
          <w:vertAlign w:val="baseline"/>
        </w:rPr>
        <w:t> </w:t>
      </w:r>
      <w:r>
        <w:rPr>
          <w:vertAlign w:val="baseline"/>
        </w:rPr>
        <w:t>came</w:t>
      </w:r>
      <w:r>
        <w:rPr>
          <w:spacing w:val="-2"/>
          <w:vertAlign w:val="baseline"/>
        </w:rPr>
        <w:t> </w:t>
      </w:r>
      <w:r>
        <w:rPr>
          <w:vertAlign w:val="baseline"/>
        </w:rPr>
        <w:t>and</w:t>
      </w:r>
      <w:r>
        <w:rPr>
          <w:spacing w:val="-3"/>
          <w:vertAlign w:val="baseline"/>
        </w:rPr>
        <w:t> </w:t>
      </w:r>
      <w:r>
        <w:rPr>
          <w:vertAlign w:val="baseline"/>
        </w:rPr>
        <w:t>said,</w:t>
      </w:r>
      <w:r>
        <w:rPr>
          <w:spacing w:val="-3"/>
          <w:vertAlign w:val="baseline"/>
        </w:rPr>
        <w:t> </w:t>
      </w:r>
      <w:r>
        <w:rPr>
          <w:vertAlign w:val="baseline"/>
        </w:rPr>
        <w:t>‘Lord,</w:t>
      </w:r>
      <w:r>
        <w:rPr>
          <w:spacing w:val="-3"/>
          <w:vertAlign w:val="baseline"/>
        </w:rPr>
        <w:t> </w:t>
      </w:r>
      <w:r>
        <w:rPr>
          <w:vertAlign w:val="baseline"/>
        </w:rPr>
        <w:t>you</w:t>
      </w:r>
      <w:r>
        <w:rPr>
          <w:spacing w:val="-3"/>
          <w:vertAlign w:val="baseline"/>
        </w:rPr>
        <w:t> </w:t>
      </w:r>
      <w:r>
        <w:rPr>
          <w:vertAlign w:val="baseline"/>
        </w:rPr>
        <w:t>delivered</w:t>
      </w:r>
      <w:r>
        <w:rPr>
          <w:spacing w:val="-3"/>
          <w:vertAlign w:val="baseline"/>
        </w:rPr>
        <w:t> </w:t>
      </w:r>
      <w:r>
        <w:rPr>
          <w:vertAlign w:val="baseline"/>
        </w:rPr>
        <w:t>to</w:t>
      </w:r>
      <w:r>
        <w:rPr>
          <w:spacing w:val="-1"/>
          <w:vertAlign w:val="baseline"/>
        </w:rPr>
        <w:t> </w:t>
      </w:r>
      <w:r>
        <w:rPr>
          <w:vertAlign w:val="baseline"/>
        </w:rPr>
        <w:t>me</w:t>
      </w:r>
      <w:r>
        <w:rPr>
          <w:spacing w:val="-4"/>
          <w:vertAlign w:val="baseline"/>
        </w:rPr>
        <w:t> </w:t>
      </w:r>
      <w:r>
        <w:rPr>
          <w:vertAlign w:val="baseline"/>
        </w:rPr>
        <w:t>two</w:t>
      </w:r>
      <w:r>
        <w:rPr>
          <w:spacing w:val="-3"/>
          <w:vertAlign w:val="baseline"/>
        </w:rPr>
        <w:t> </w:t>
      </w:r>
      <w:r>
        <w:rPr>
          <w:vertAlign w:val="baseline"/>
        </w:rPr>
        <w:t>talents. Behold, I have gained another two talents in addition to them.’</w:t>
      </w:r>
    </w:p>
    <w:p>
      <w:pPr>
        <w:pStyle w:val="BodyText"/>
        <w:spacing w:line="261" w:lineRule="auto" w:before="158"/>
        <w:ind w:left="840" w:right="417"/>
      </w:pPr>
      <w:r>
        <w:rPr>
          <w:vertAlign w:val="superscript"/>
        </w:rPr>
        <w:t>23</w:t>
      </w:r>
      <w:r>
        <w:rPr>
          <w:spacing w:val="-21"/>
          <w:vertAlign w:val="baseline"/>
        </w:rPr>
        <w:t> </w:t>
      </w:r>
      <w:r>
        <w:rPr>
          <w:vertAlign w:val="baseline"/>
        </w:rPr>
        <w:t>“His</w:t>
      </w:r>
      <w:r>
        <w:rPr>
          <w:spacing w:val="-9"/>
          <w:vertAlign w:val="baseline"/>
        </w:rPr>
        <w:t> </w:t>
      </w:r>
      <w:r>
        <w:rPr>
          <w:vertAlign w:val="baseline"/>
        </w:rPr>
        <w:t>lord</w:t>
      </w:r>
      <w:r>
        <w:rPr>
          <w:spacing w:val="-6"/>
          <w:vertAlign w:val="baseline"/>
        </w:rPr>
        <w:t> </w:t>
      </w:r>
      <w:r>
        <w:rPr>
          <w:vertAlign w:val="baseline"/>
        </w:rPr>
        <w:t>said</w:t>
      </w:r>
      <w:r>
        <w:rPr>
          <w:spacing w:val="-6"/>
          <w:vertAlign w:val="baseline"/>
        </w:rPr>
        <w:t> </w:t>
      </w:r>
      <w:r>
        <w:rPr>
          <w:vertAlign w:val="baseline"/>
        </w:rPr>
        <w:t>to</w:t>
      </w:r>
      <w:r>
        <w:rPr>
          <w:spacing w:val="-6"/>
          <w:vertAlign w:val="baseline"/>
        </w:rPr>
        <w:t> </w:t>
      </w:r>
      <w:r>
        <w:rPr>
          <w:vertAlign w:val="baseline"/>
        </w:rPr>
        <w:t>him,</w:t>
      </w:r>
      <w:r>
        <w:rPr>
          <w:spacing w:val="-6"/>
          <w:vertAlign w:val="baseline"/>
        </w:rPr>
        <w:t> </w:t>
      </w:r>
      <w:r>
        <w:rPr>
          <w:vertAlign w:val="baseline"/>
        </w:rPr>
        <w:t>‘Well</w:t>
      </w:r>
      <w:r>
        <w:rPr>
          <w:spacing w:val="-6"/>
          <w:vertAlign w:val="baseline"/>
        </w:rPr>
        <w:t> </w:t>
      </w:r>
      <w:r>
        <w:rPr>
          <w:vertAlign w:val="baseline"/>
        </w:rPr>
        <w:t>done,</w:t>
      </w:r>
      <w:r>
        <w:rPr>
          <w:spacing w:val="-6"/>
          <w:vertAlign w:val="baseline"/>
        </w:rPr>
        <w:t> </w:t>
      </w:r>
      <w:r>
        <w:rPr>
          <w:vertAlign w:val="baseline"/>
        </w:rPr>
        <w:t>good</w:t>
      </w:r>
      <w:r>
        <w:rPr>
          <w:spacing w:val="-6"/>
          <w:vertAlign w:val="baseline"/>
        </w:rPr>
        <w:t> </w:t>
      </w:r>
      <w:r>
        <w:rPr>
          <w:vertAlign w:val="baseline"/>
        </w:rPr>
        <w:t>and</w:t>
      </w:r>
      <w:r>
        <w:rPr>
          <w:spacing w:val="-6"/>
          <w:vertAlign w:val="baseline"/>
        </w:rPr>
        <w:t> </w:t>
      </w:r>
      <w:r>
        <w:rPr>
          <w:vertAlign w:val="baseline"/>
        </w:rPr>
        <w:t>faithful</w:t>
      </w:r>
      <w:r>
        <w:rPr>
          <w:spacing w:val="-6"/>
          <w:vertAlign w:val="baseline"/>
        </w:rPr>
        <w:t> </w:t>
      </w:r>
      <w:r>
        <w:rPr>
          <w:vertAlign w:val="baseline"/>
        </w:rPr>
        <w:t>servant.</w:t>
      </w:r>
      <w:r>
        <w:rPr>
          <w:spacing w:val="-15"/>
          <w:vertAlign w:val="baseline"/>
        </w:rPr>
        <w:t> </w:t>
      </w:r>
      <w:r>
        <w:rPr>
          <w:vertAlign w:val="baseline"/>
        </w:rPr>
        <w:t>You</w:t>
      </w:r>
      <w:r>
        <w:rPr>
          <w:spacing w:val="-6"/>
          <w:vertAlign w:val="baseline"/>
        </w:rPr>
        <w:t> </w:t>
      </w:r>
      <w:r>
        <w:rPr>
          <w:vertAlign w:val="baseline"/>
        </w:rPr>
        <w:t>have</w:t>
      </w:r>
      <w:r>
        <w:rPr>
          <w:spacing w:val="-7"/>
          <w:vertAlign w:val="baseline"/>
        </w:rPr>
        <w:t> </w:t>
      </w:r>
      <w:r>
        <w:rPr>
          <w:vertAlign w:val="baseline"/>
        </w:rPr>
        <w:t>been</w:t>
      </w:r>
      <w:r>
        <w:rPr>
          <w:spacing w:val="-6"/>
          <w:vertAlign w:val="baseline"/>
        </w:rPr>
        <w:t> </w:t>
      </w:r>
      <w:r>
        <w:rPr>
          <w:vertAlign w:val="baseline"/>
        </w:rPr>
        <w:t>faithful over a few things. I will set you over many things. Enter into the joy of your lord.’</w:t>
      </w:r>
    </w:p>
    <w:p>
      <w:pPr>
        <w:pStyle w:val="BodyText"/>
        <w:spacing w:line="259" w:lineRule="auto" w:before="154"/>
        <w:ind w:left="840" w:right="303"/>
      </w:pPr>
      <w:r>
        <w:rPr>
          <w:vertAlign w:val="superscript"/>
        </w:rPr>
        <w:t>24</w:t>
      </w:r>
      <w:r>
        <w:rPr>
          <w:spacing w:val="-21"/>
          <w:vertAlign w:val="baseline"/>
        </w:rPr>
        <w:t> </w:t>
      </w:r>
      <w:r>
        <w:rPr>
          <w:vertAlign w:val="baseline"/>
        </w:rPr>
        <w:t>“He</w:t>
      </w:r>
      <w:r>
        <w:rPr>
          <w:spacing w:val="-5"/>
          <w:vertAlign w:val="baseline"/>
        </w:rPr>
        <w:t> </w:t>
      </w:r>
      <w:r>
        <w:rPr>
          <w:vertAlign w:val="baseline"/>
        </w:rPr>
        <w:t>also</w:t>
      </w:r>
      <w:r>
        <w:rPr>
          <w:spacing w:val="-2"/>
          <w:vertAlign w:val="baseline"/>
        </w:rPr>
        <w:t> </w:t>
      </w:r>
      <w:r>
        <w:rPr>
          <w:vertAlign w:val="baseline"/>
        </w:rPr>
        <w:t>who</w:t>
      </w:r>
      <w:r>
        <w:rPr>
          <w:spacing w:val="-2"/>
          <w:vertAlign w:val="baseline"/>
        </w:rPr>
        <w:t> </w:t>
      </w:r>
      <w:r>
        <w:rPr>
          <w:vertAlign w:val="baseline"/>
        </w:rPr>
        <w:t>had</w:t>
      </w:r>
      <w:r>
        <w:rPr>
          <w:spacing w:val="-2"/>
          <w:vertAlign w:val="baseline"/>
        </w:rPr>
        <w:t> </w:t>
      </w:r>
      <w:r>
        <w:rPr>
          <w:vertAlign w:val="baseline"/>
        </w:rPr>
        <w:t>received</w:t>
      </w:r>
      <w:r>
        <w:rPr>
          <w:spacing w:val="-2"/>
          <w:vertAlign w:val="baseline"/>
        </w:rPr>
        <w:t> </w:t>
      </w:r>
      <w:r>
        <w:rPr>
          <w:vertAlign w:val="baseline"/>
        </w:rPr>
        <w:t>the</w:t>
      </w:r>
      <w:r>
        <w:rPr>
          <w:spacing w:val="-3"/>
          <w:vertAlign w:val="baseline"/>
        </w:rPr>
        <w:t> </w:t>
      </w:r>
      <w:r>
        <w:rPr>
          <w:vertAlign w:val="baseline"/>
        </w:rPr>
        <w:t>one</w:t>
      </w:r>
      <w:r>
        <w:rPr>
          <w:spacing w:val="-3"/>
          <w:vertAlign w:val="baseline"/>
        </w:rPr>
        <w:t> </w:t>
      </w:r>
      <w:r>
        <w:rPr>
          <w:vertAlign w:val="baseline"/>
        </w:rPr>
        <w:t>talent</w:t>
      </w:r>
      <w:r>
        <w:rPr>
          <w:spacing w:val="-1"/>
          <w:vertAlign w:val="baseline"/>
        </w:rPr>
        <w:t> </w:t>
      </w:r>
      <w:r>
        <w:rPr>
          <w:vertAlign w:val="baseline"/>
        </w:rPr>
        <w:t>came</w:t>
      </w:r>
      <w:r>
        <w:rPr>
          <w:spacing w:val="-3"/>
          <w:vertAlign w:val="baseline"/>
        </w:rPr>
        <w:t> </w:t>
      </w:r>
      <w:r>
        <w:rPr>
          <w:vertAlign w:val="baseline"/>
        </w:rPr>
        <w:t>and</w:t>
      </w:r>
      <w:r>
        <w:rPr>
          <w:spacing w:val="-2"/>
          <w:vertAlign w:val="baseline"/>
        </w:rPr>
        <w:t> </w:t>
      </w:r>
      <w:r>
        <w:rPr>
          <w:vertAlign w:val="baseline"/>
        </w:rPr>
        <w:t>said,</w:t>
      </w:r>
      <w:r>
        <w:rPr>
          <w:spacing w:val="-2"/>
          <w:vertAlign w:val="baseline"/>
        </w:rPr>
        <w:t> </w:t>
      </w:r>
      <w:r>
        <w:rPr>
          <w:vertAlign w:val="baseline"/>
        </w:rPr>
        <w:t>‘Lord,</w:t>
      </w:r>
      <w:r>
        <w:rPr>
          <w:spacing w:val="-2"/>
          <w:vertAlign w:val="baseline"/>
        </w:rPr>
        <w:t> </w:t>
      </w:r>
      <w:r>
        <w:rPr>
          <w:vertAlign w:val="baseline"/>
        </w:rPr>
        <w:t>I</w:t>
      </w:r>
      <w:r>
        <w:rPr>
          <w:spacing w:val="-3"/>
          <w:vertAlign w:val="baseline"/>
        </w:rPr>
        <w:t> </w:t>
      </w:r>
      <w:r>
        <w:rPr>
          <w:vertAlign w:val="baseline"/>
        </w:rPr>
        <w:t>knew</w:t>
      </w:r>
      <w:r>
        <w:rPr>
          <w:spacing w:val="-3"/>
          <w:vertAlign w:val="baseline"/>
        </w:rPr>
        <w:t> </w:t>
      </w:r>
      <w:r>
        <w:rPr>
          <w:vertAlign w:val="baseline"/>
        </w:rPr>
        <w:t>you</w:t>
      </w:r>
      <w:r>
        <w:rPr>
          <w:spacing w:val="-2"/>
          <w:vertAlign w:val="baseline"/>
        </w:rPr>
        <w:t> </w:t>
      </w:r>
      <w:r>
        <w:rPr>
          <w:vertAlign w:val="baseline"/>
        </w:rPr>
        <w:t>that</w:t>
      </w:r>
      <w:r>
        <w:rPr>
          <w:spacing w:val="-2"/>
          <w:vertAlign w:val="baseline"/>
        </w:rPr>
        <w:t> </w:t>
      </w:r>
      <w:r>
        <w:rPr>
          <w:vertAlign w:val="baseline"/>
        </w:rPr>
        <w:t>you</w:t>
      </w:r>
      <w:r>
        <w:rPr>
          <w:spacing w:val="-2"/>
          <w:vertAlign w:val="baseline"/>
        </w:rPr>
        <w:t> </w:t>
      </w:r>
      <w:r>
        <w:rPr>
          <w:vertAlign w:val="baseline"/>
        </w:rPr>
        <w:t>are a hard man, reaping where you didn’t sow, and gathering where you didn’t scatter. </w:t>
      </w:r>
      <w:r>
        <w:rPr>
          <w:vertAlign w:val="superscript"/>
        </w:rPr>
        <w:t>25</w:t>
      </w:r>
      <w:r>
        <w:rPr>
          <w:spacing w:val="-13"/>
          <w:vertAlign w:val="baseline"/>
        </w:rPr>
        <w:t> </w:t>
      </w:r>
      <w:r>
        <w:rPr>
          <w:vertAlign w:val="baseline"/>
        </w:rPr>
        <w:t>I was afraid, and went away and hid your talent in the earth. Behold, you have what is </w:t>
      </w:r>
      <w:r>
        <w:rPr>
          <w:spacing w:val="-2"/>
          <w:vertAlign w:val="baseline"/>
        </w:rPr>
        <w:t>yours.’</w:t>
      </w:r>
    </w:p>
    <w:p>
      <w:pPr>
        <w:pStyle w:val="BodyText"/>
        <w:spacing w:line="259" w:lineRule="auto" w:before="159"/>
        <w:ind w:left="839" w:right="314"/>
      </w:pPr>
      <w:r>
        <w:rPr>
          <w:vertAlign w:val="superscript"/>
        </w:rPr>
        <w:t>26</w:t>
      </w:r>
      <w:r>
        <w:rPr>
          <w:spacing w:val="-17"/>
          <w:vertAlign w:val="baseline"/>
        </w:rPr>
        <w:t> </w:t>
      </w:r>
      <w:r>
        <w:rPr>
          <w:vertAlign w:val="baseline"/>
        </w:rPr>
        <w:t>“But his lord answered him, ‘You wicked and slothful servant.</w:t>
      </w:r>
      <w:r>
        <w:rPr>
          <w:spacing w:val="-5"/>
          <w:vertAlign w:val="baseline"/>
        </w:rPr>
        <w:t> </w:t>
      </w:r>
      <w:r>
        <w:rPr>
          <w:vertAlign w:val="baseline"/>
        </w:rPr>
        <w:t>You knew that I reap where I didn’t sow, and gather where I didn’t scatter. </w:t>
      </w:r>
      <w:r>
        <w:rPr>
          <w:vertAlign w:val="superscript"/>
        </w:rPr>
        <w:t>27</w:t>
      </w:r>
      <w:r>
        <w:rPr>
          <w:spacing w:val="-14"/>
          <w:vertAlign w:val="baseline"/>
        </w:rPr>
        <w:t> </w:t>
      </w:r>
      <w:r>
        <w:rPr>
          <w:vertAlign w:val="baseline"/>
        </w:rPr>
        <w:t>You ought therefore to have deposited</w:t>
      </w:r>
      <w:r>
        <w:rPr>
          <w:spacing w:val="-3"/>
          <w:vertAlign w:val="baseline"/>
        </w:rPr>
        <w:t> </w:t>
      </w:r>
      <w:r>
        <w:rPr>
          <w:vertAlign w:val="baseline"/>
        </w:rPr>
        <w:t>my</w:t>
      </w:r>
      <w:r>
        <w:rPr>
          <w:spacing w:val="-3"/>
          <w:vertAlign w:val="baseline"/>
        </w:rPr>
        <w:t> </w:t>
      </w:r>
      <w:r>
        <w:rPr>
          <w:vertAlign w:val="baseline"/>
        </w:rPr>
        <w:t>money</w:t>
      </w:r>
      <w:r>
        <w:rPr>
          <w:spacing w:val="-3"/>
          <w:vertAlign w:val="baseline"/>
        </w:rPr>
        <w:t> </w:t>
      </w:r>
      <w:r>
        <w:rPr>
          <w:vertAlign w:val="baseline"/>
        </w:rPr>
        <w:t>with</w:t>
      </w:r>
      <w:r>
        <w:rPr>
          <w:spacing w:val="-3"/>
          <w:vertAlign w:val="baseline"/>
        </w:rPr>
        <w:t> </w:t>
      </w:r>
      <w:r>
        <w:rPr>
          <w:vertAlign w:val="baseline"/>
        </w:rPr>
        <w:t>the</w:t>
      </w:r>
      <w:r>
        <w:rPr>
          <w:spacing w:val="-4"/>
          <w:vertAlign w:val="baseline"/>
        </w:rPr>
        <w:t> </w:t>
      </w:r>
      <w:r>
        <w:rPr>
          <w:vertAlign w:val="baseline"/>
        </w:rPr>
        <w:t>bankers,</w:t>
      </w:r>
      <w:r>
        <w:rPr>
          <w:spacing w:val="-1"/>
          <w:vertAlign w:val="baseline"/>
        </w:rPr>
        <w:t> </w:t>
      </w:r>
      <w:r>
        <w:rPr>
          <w:vertAlign w:val="baseline"/>
        </w:rPr>
        <w:t>and</w:t>
      </w:r>
      <w:r>
        <w:rPr>
          <w:spacing w:val="-3"/>
          <w:vertAlign w:val="baseline"/>
        </w:rPr>
        <w:t> </w:t>
      </w:r>
      <w:r>
        <w:rPr>
          <w:vertAlign w:val="baseline"/>
        </w:rPr>
        <w:t>at</w:t>
      </w:r>
      <w:r>
        <w:rPr>
          <w:spacing w:val="-3"/>
          <w:vertAlign w:val="baseline"/>
        </w:rPr>
        <w:t> </w:t>
      </w:r>
      <w:r>
        <w:rPr>
          <w:vertAlign w:val="baseline"/>
        </w:rPr>
        <w:t>my</w:t>
      </w:r>
      <w:r>
        <w:rPr>
          <w:spacing w:val="-1"/>
          <w:vertAlign w:val="baseline"/>
        </w:rPr>
        <w:t> </w:t>
      </w:r>
      <w:r>
        <w:rPr>
          <w:vertAlign w:val="baseline"/>
        </w:rPr>
        <w:t>coming</w:t>
      </w:r>
      <w:r>
        <w:rPr>
          <w:spacing w:val="-3"/>
          <w:vertAlign w:val="baseline"/>
        </w:rPr>
        <w:t> </w:t>
      </w:r>
      <w:r>
        <w:rPr>
          <w:vertAlign w:val="baseline"/>
        </w:rPr>
        <w:t>I</w:t>
      </w:r>
      <w:r>
        <w:rPr>
          <w:spacing w:val="-4"/>
          <w:vertAlign w:val="baseline"/>
        </w:rPr>
        <w:t> </w:t>
      </w:r>
      <w:r>
        <w:rPr>
          <w:vertAlign w:val="baseline"/>
        </w:rPr>
        <w:t>should</w:t>
      </w:r>
      <w:r>
        <w:rPr>
          <w:spacing w:val="-3"/>
          <w:vertAlign w:val="baseline"/>
        </w:rPr>
        <w:t> </w:t>
      </w:r>
      <w:r>
        <w:rPr>
          <w:vertAlign w:val="baseline"/>
        </w:rPr>
        <w:t>have</w:t>
      </w:r>
      <w:r>
        <w:rPr>
          <w:spacing w:val="-4"/>
          <w:vertAlign w:val="baseline"/>
        </w:rPr>
        <w:t> </w:t>
      </w:r>
      <w:r>
        <w:rPr>
          <w:vertAlign w:val="baseline"/>
        </w:rPr>
        <w:t>received</w:t>
      </w:r>
      <w:r>
        <w:rPr>
          <w:spacing w:val="-3"/>
          <w:vertAlign w:val="baseline"/>
        </w:rPr>
        <w:t> </w:t>
      </w:r>
      <w:r>
        <w:rPr>
          <w:vertAlign w:val="baseline"/>
        </w:rPr>
        <w:t>back</w:t>
      </w:r>
      <w:r>
        <w:rPr>
          <w:spacing w:val="-3"/>
          <w:vertAlign w:val="baseline"/>
        </w:rPr>
        <w:t> </w:t>
      </w:r>
      <w:r>
        <w:rPr>
          <w:vertAlign w:val="baseline"/>
        </w:rPr>
        <w:t>my own with interest. </w:t>
      </w:r>
      <w:r>
        <w:rPr>
          <w:vertAlign w:val="superscript"/>
        </w:rPr>
        <w:t>28</w:t>
      </w:r>
      <w:r>
        <w:rPr>
          <w:spacing w:val="-15"/>
          <w:vertAlign w:val="baseline"/>
        </w:rPr>
        <w:t> </w:t>
      </w:r>
      <w:r>
        <w:rPr>
          <w:vertAlign w:val="baseline"/>
        </w:rPr>
        <w:t>Take away therefore the talent from him and give it to him who has the</w:t>
      </w:r>
      <w:r>
        <w:rPr>
          <w:spacing w:val="-1"/>
          <w:vertAlign w:val="baseline"/>
        </w:rPr>
        <w:t> </w:t>
      </w:r>
      <w:r>
        <w:rPr>
          <w:vertAlign w:val="baseline"/>
        </w:rPr>
        <w:t>ten talents. </w:t>
      </w:r>
      <w:r>
        <w:rPr>
          <w:vertAlign w:val="superscript"/>
        </w:rPr>
        <w:t>29</w:t>
      </w:r>
      <w:r>
        <w:rPr>
          <w:spacing w:val="-21"/>
          <w:vertAlign w:val="baseline"/>
        </w:rPr>
        <w:t> </w:t>
      </w:r>
      <w:r>
        <w:rPr>
          <w:vertAlign w:val="baseline"/>
        </w:rPr>
        <w:t>For</w:t>
      </w:r>
      <w:r>
        <w:rPr>
          <w:spacing w:val="-1"/>
          <w:vertAlign w:val="baseline"/>
        </w:rPr>
        <w:t> </w:t>
      </w:r>
      <w:r>
        <w:rPr>
          <w:vertAlign w:val="baseline"/>
        </w:rPr>
        <w:t>to everyone</w:t>
      </w:r>
      <w:r>
        <w:rPr>
          <w:spacing w:val="-1"/>
          <w:vertAlign w:val="baseline"/>
        </w:rPr>
        <w:t> </w:t>
      </w:r>
      <w:r>
        <w:rPr>
          <w:vertAlign w:val="baseline"/>
        </w:rPr>
        <w:t>who has will be given, and he</w:t>
      </w:r>
      <w:r>
        <w:rPr>
          <w:spacing w:val="-1"/>
          <w:vertAlign w:val="baseline"/>
        </w:rPr>
        <w:t> </w:t>
      </w:r>
      <w:r>
        <w:rPr>
          <w:vertAlign w:val="baseline"/>
        </w:rPr>
        <w:t>will have abundance, but from him who doesn’t have, even that which he has will be taken away. </w:t>
      </w:r>
      <w:r>
        <w:rPr>
          <w:vertAlign w:val="superscript"/>
        </w:rPr>
        <w:t>30</w:t>
      </w:r>
      <w:r>
        <w:rPr>
          <w:spacing w:val="-16"/>
          <w:vertAlign w:val="baseline"/>
        </w:rPr>
        <w:t> </w:t>
      </w:r>
      <w:r>
        <w:rPr>
          <w:vertAlign w:val="baseline"/>
        </w:rPr>
        <w:t>Throw out the unprofitable</w:t>
      </w:r>
      <w:r>
        <w:rPr>
          <w:spacing w:val="-4"/>
          <w:vertAlign w:val="baseline"/>
        </w:rPr>
        <w:t> </w:t>
      </w:r>
      <w:r>
        <w:rPr>
          <w:vertAlign w:val="baseline"/>
        </w:rPr>
        <w:t>servant</w:t>
      </w:r>
      <w:r>
        <w:rPr>
          <w:spacing w:val="-3"/>
          <w:vertAlign w:val="baseline"/>
        </w:rPr>
        <w:t> </w:t>
      </w:r>
      <w:r>
        <w:rPr>
          <w:vertAlign w:val="baseline"/>
        </w:rPr>
        <w:t>into</w:t>
      </w:r>
      <w:r>
        <w:rPr>
          <w:spacing w:val="-3"/>
          <w:vertAlign w:val="baseline"/>
        </w:rPr>
        <w:t> </w:t>
      </w:r>
      <w:r>
        <w:rPr>
          <w:vertAlign w:val="baseline"/>
        </w:rPr>
        <w:t>the</w:t>
      </w:r>
      <w:r>
        <w:rPr>
          <w:spacing w:val="-4"/>
          <w:vertAlign w:val="baseline"/>
        </w:rPr>
        <w:t> </w:t>
      </w:r>
      <w:r>
        <w:rPr>
          <w:vertAlign w:val="baseline"/>
        </w:rPr>
        <w:t>outer</w:t>
      </w:r>
      <w:r>
        <w:rPr>
          <w:spacing w:val="-4"/>
          <w:vertAlign w:val="baseline"/>
        </w:rPr>
        <w:t> </w:t>
      </w:r>
      <w:r>
        <w:rPr>
          <w:vertAlign w:val="baseline"/>
        </w:rPr>
        <w:t>darkness,</w:t>
      </w:r>
      <w:r>
        <w:rPr>
          <w:spacing w:val="-3"/>
          <w:vertAlign w:val="baseline"/>
        </w:rPr>
        <w:t> </w:t>
      </w:r>
      <w:r>
        <w:rPr>
          <w:vertAlign w:val="baseline"/>
        </w:rPr>
        <w:t>where</w:t>
      </w:r>
      <w:r>
        <w:rPr>
          <w:spacing w:val="-2"/>
          <w:vertAlign w:val="baseline"/>
        </w:rPr>
        <w:t> </w:t>
      </w:r>
      <w:r>
        <w:rPr>
          <w:vertAlign w:val="baseline"/>
        </w:rPr>
        <w:t>there</w:t>
      </w:r>
      <w:r>
        <w:rPr>
          <w:spacing w:val="-4"/>
          <w:vertAlign w:val="baseline"/>
        </w:rPr>
        <w:t> </w:t>
      </w:r>
      <w:r>
        <w:rPr>
          <w:vertAlign w:val="baseline"/>
        </w:rPr>
        <w:t>will</w:t>
      </w:r>
      <w:r>
        <w:rPr>
          <w:spacing w:val="-3"/>
          <w:vertAlign w:val="baseline"/>
        </w:rPr>
        <w:t> </w:t>
      </w:r>
      <w:r>
        <w:rPr>
          <w:vertAlign w:val="baseline"/>
        </w:rPr>
        <w:t>be</w:t>
      </w:r>
      <w:r>
        <w:rPr>
          <w:spacing w:val="-4"/>
          <w:vertAlign w:val="baseline"/>
        </w:rPr>
        <w:t> </w:t>
      </w:r>
      <w:r>
        <w:rPr>
          <w:vertAlign w:val="baseline"/>
        </w:rPr>
        <w:t>weeping</w:t>
      </w:r>
      <w:r>
        <w:rPr>
          <w:spacing w:val="-3"/>
          <w:vertAlign w:val="baseline"/>
        </w:rPr>
        <w:t> </w:t>
      </w:r>
      <w:r>
        <w:rPr>
          <w:vertAlign w:val="baseline"/>
        </w:rPr>
        <w:t>and</w:t>
      </w:r>
      <w:r>
        <w:rPr>
          <w:spacing w:val="-3"/>
          <w:vertAlign w:val="baseline"/>
        </w:rPr>
        <w:t> </w:t>
      </w:r>
      <w:r>
        <w:rPr>
          <w:vertAlign w:val="baseline"/>
        </w:rPr>
        <w:t>gnashing</w:t>
      </w:r>
      <w:r>
        <w:rPr>
          <w:spacing w:val="-3"/>
          <w:vertAlign w:val="baseline"/>
        </w:rPr>
        <w:t> </w:t>
      </w:r>
      <w:r>
        <w:rPr>
          <w:vertAlign w:val="baseline"/>
        </w:rPr>
        <w:t>of </w:t>
      </w:r>
      <w:r>
        <w:rPr>
          <w:spacing w:val="-2"/>
          <w:vertAlign w:val="baseline"/>
        </w:rPr>
        <w:t>teeth.’</w:t>
      </w:r>
    </w:p>
    <w:p>
      <w:pPr>
        <w:spacing w:after="0" w:line="259" w:lineRule="auto"/>
        <w:sectPr>
          <w:pgSz w:w="12240" w:h="15840"/>
          <w:pgMar w:header="0" w:footer="523" w:top="1340" w:bottom="720" w:left="1320" w:right="1160"/>
        </w:sectPr>
      </w:pPr>
    </w:p>
    <w:p>
      <w:pPr>
        <w:pStyle w:val="BodyText"/>
        <w:spacing w:before="79"/>
      </w:pPr>
      <w:r>
        <w:rPr>
          <w:color w:val="0D5FAD"/>
          <w:u w:val="single" w:color="0D5FAD"/>
        </w:rPr>
        <w:t>Luke</w:t>
      </w:r>
      <w:r>
        <w:rPr>
          <w:color w:val="0D5FAD"/>
          <w:spacing w:val="-4"/>
          <w:u w:val="single" w:color="0D5FAD"/>
        </w:rPr>
        <w:t> </w:t>
      </w:r>
      <w:r>
        <w:rPr>
          <w:color w:val="0D5FAD"/>
          <w:u w:val="single" w:color="0D5FAD"/>
        </w:rPr>
        <w:t>23:39-43</w:t>
      </w:r>
      <w:r>
        <w:rPr>
          <w:color w:val="0D5FAD"/>
          <w:spacing w:val="-1"/>
          <w:u w:val="single" w:color="0D5FAD"/>
        </w:rPr>
        <w:t> </w:t>
      </w:r>
      <w:r>
        <w:rPr>
          <w:color w:val="0D5FAD"/>
          <w:spacing w:val="-2"/>
          <w:u w:val="single" w:color="0D5FAD"/>
        </w:rPr>
        <w:t>(WEB)</w:t>
      </w:r>
    </w:p>
    <w:p>
      <w:pPr>
        <w:pStyle w:val="BodyText"/>
        <w:spacing w:line="259" w:lineRule="auto" w:before="182"/>
        <w:ind w:left="840" w:right="314"/>
      </w:pPr>
      <w:r>
        <w:rPr>
          <w:vertAlign w:val="superscript"/>
        </w:rPr>
        <w:t>39</w:t>
      </w:r>
      <w:r>
        <w:rPr>
          <w:spacing w:val="-21"/>
          <w:vertAlign w:val="baseline"/>
        </w:rPr>
        <w:t> </w:t>
      </w:r>
      <w:r>
        <w:rPr>
          <w:vertAlign w:val="baseline"/>
        </w:rPr>
        <w:t>One</w:t>
      </w:r>
      <w:r>
        <w:rPr>
          <w:spacing w:val="-4"/>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criminals</w:t>
      </w:r>
      <w:r>
        <w:rPr>
          <w:spacing w:val="-2"/>
          <w:vertAlign w:val="baseline"/>
        </w:rPr>
        <w:t> </w:t>
      </w:r>
      <w:r>
        <w:rPr>
          <w:vertAlign w:val="baseline"/>
        </w:rPr>
        <w:t>who</w:t>
      </w:r>
      <w:r>
        <w:rPr>
          <w:spacing w:val="-2"/>
          <w:vertAlign w:val="baseline"/>
        </w:rPr>
        <w:t> </w:t>
      </w:r>
      <w:r>
        <w:rPr>
          <w:vertAlign w:val="baseline"/>
        </w:rPr>
        <w:t>was</w:t>
      </w:r>
      <w:r>
        <w:rPr>
          <w:spacing w:val="-2"/>
          <w:vertAlign w:val="baseline"/>
        </w:rPr>
        <w:t> </w:t>
      </w:r>
      <w:r>
        <w:rPr>
          <w:vertAlign w:val="baseline"/>
        </w:rPr>
        <w:t>hanged</w:t>
      </w:r>
      <w:r>
        <w:rPr>
          <w:spacing w:val="-2"/>
          <w:vertAlign w:val="baseline"/>
        </w:rPr>
        <w:t> </w:t>
      </w:r>
      <w:r>
        <w:rPr>
          <w:vertAlign w:val="baseline"/>
        </w:rPr>
        <w:t>insulted</w:t>
      </w:r>
      <w:r>
        <w:rPr>
          <w:spacing w:val="-2"/>
          <w:vertAlign w:val="baseline"/>
        </w:rPr>
        <w:t> </w:t>
      </w:r>
      <w:r>
        <w:rPr>
          <w:vertAlign w:val="baseline"/>
        </w:rPr>
        <w:t>him,</w:t>
      </w:r>
      <w:r>
        <w:rPr>
          <w:spacing w:val="-2"/>
          <w:vertAlign w:val="baseline"/>
        </w:rPr>
        <w:t> </w:t>
      </w:r>
      <w:r>
        <w:rPr>
          <w:vertAlign w:val="baseline"/>
        </w:rPr>
        <w:t>saying,</w:t>
      </w:r>
      <w:r>
        <w:rPr>
          <w:spacing w:val="-2"/>
          <w:vertAlign w:val="baseline"/>
        </w:rPr>
        <w:t> </w:t>
      </w:r>
      <w:r>
        <w:rPr>
          <w:vertAlign w:val="baseline"/>
        </w:rPr>
        <w:t>“If</w:t>
      </w:r>
      <w:r>
        <w:rPr>
          <w:spacing w:val="-3"/>
          <w:vertAlign w:val="baseline"/>
        </w:rPr>
        <w:t> </w:t>
      </w:r>
      <w:r>
        <w:rPr>
          <w:vertAlign w:val="baseline"/>
        </w:rPr>
        <w:t>you</w:t>
      </w:r>
      <w:r>
        <w:rPr>
          <w:spacing w:val="-2"/>
          <w:vertAlign w:val="baseline"/>
        </w:rPr>
        <w:t> </w:t>
      </w:r>
      <w:r>
        <w:rPr>
          <w:vertAlign w:val="baseline"/>
        </w:rPr>
        <w:t>are</w:t>
      </w:r>
      <w:r>
        <w:rPr>
          <w:spacing w:val="-3"/>
          <w:vertAlign w:val="baseline"/>
        </w:rPr>
        <w:t> </w:t>
      </w:r>
      <w:r>
        <w:rPr>
          <w:vertAlign w:val="baseline"/>
        </w:rPr>
        <w:t>the</w:t>
      </w:r>
      <w:r>
        <w:rPr>
          <w:spacing w:val="-3"/>
          <w:vertAlign w:val="baseline"/>
        </w:rPr>
        <w:t> </w:t>
      </w:r>
      <w:r>
        <w:rPr>
          <w:vertAlign w:val="baseline"/>
        </w:rPr>
        <w:t>Christ,</w:t>
      </w:r>
      <w:r>
        <w:rPr>
          <w:spacing w:val="-2"/>
          <w:vertAlign w:val="baseline"/>
        </w:rPr>
        <w:t> </w:t>
      </w:r>
      <w:r>
        <w:rPr>
          <w:vertAlign w:val="baseline"/>
        </w:rPr>
        <w:t>save yourself and us!”</w:t>
      </w:r>
    </w:p>
    <w:p>
      <w:pPr>
        <w:pStyle w:val="BodyText"/>
        <w:spacing w:line="259" w:lineRule="auto" w:before="160"/>
        <w:ind w:left="839" w:right="305"/>
      </w:pPr>
      <w:r>
        <w:rPr>
          <w:vertAlign w:val="superscript"/>
        </w:rPr>
        <w:t>40</w:t>
      </w:r>
      <w:r>
        <w:rPr>
          <w:spacing w:val="-17"/>
          <w:vertAlign w:val="baseline"/>
        </w:rPr>
        <w:t> </w:t>
      </w:r>
      <w:r>
        <w:rPr>
          <w:vertAlign w:val="baseline"/>
        </w:rPr>
        <w:t>But the other answered, and rebuking him said, “Don’t you even fear God, seeing you are</w:t>
      </w:r>
      <w:r>
        <w:rPr>
          <w:spacing w:val="-6"/>
          <w:vertAlign w:val="baseline"/>
        </w:rPr>
        <w:t> </w:t>
      </w:r>
      <w:r>
        <w:rPr>
          <w:vertAlign w:val="baseline"/>
        </w:rPr>
        <w:t>under</w:t>
      </w:r>
      <w:r>
        <w:rPr>
          <w:spacing w:val="-4"/>
          <w:vertAlign w:val="baseline"/>
        </w:rPr>
        <w:t> </w:t>
      </w:r>
      <w:r>
        <w:rPr>
          <w:vertAlign w:val="baseline"/>
        </w:rPr>
        <w:t>the</w:t>
      </w:r>
      <w:r>
        <w:rPr>
          <w:spacing w:val="-4"/>
          <w:vertAlign w:val="baseline"/>
        </w:rPr>
        <w:t> </w:t>
      </w:r>
      <w:r>
        <w:rPr>
          <w:vertAlign w:val="baseline"/>
        </w:rPr>
        <w:t>same</w:t>
      </w:r>
      <w:r>
        <w:rPr>
          <w:spacing w:val="-2"/>
          <w:vertAlign w:val="baseline"/>
        </w:rPr>
        <w:t> </w:t>
      </w:r>
      <w:r>
        <w:rPr>
          <w:vertAlign w:val="baseline"/>
        </w:rPr>
        <w:t>condemnation?</w:t>
      </w:r>
      <w:r>
        <w:rPr>
          <w:spacing w:val="-5"/>
          <w:vertAlign w:val="baseline"/>
        </w:rPr>
        <w:t> </w:t>
      </w:r>
      <w:r>
        <w:rPr>
          <w:vertAlign w:val="superscript"/>
        </w:rPr>
        <w:t>41</w:t>
      </w:r>
      <w:r>
        <w:rPr>
          <w:spacing w:val="-21"/>
          <w:vertAlign w:val="baseline"/>
        </w:rPr>
        <w:t> </w:t>
      </w:r>
      <w:r>
        <w:rPr>
          <w:vertAlign w:val="baseline"/>
        </w:rPr>
        <w:t>And</w:t>
      </w:r>
      <w:r>
        <w:rPr>
          <w:spacing w:val="-3"/>
          <w:vertAlign w:val="baseline"/>
        </w:rPr>
        <w:t> </w:t>
      </w:r>
      <w:r>
        <w:rPr>
          <w:vertAlign w:val="baseline"/>
        </w:rPr>
        <w:t>we</w:t>
      </w:r>
      <w:r>
        <w:rPr>
          <w:spacing w:val="-4"/>
          <w:vertAlign w:val="baseline"/>
        </w:rPr>
        <w:t> </w:t>
      </w:r>
      <w:r>
        <w:rPr>
          <w:vertAlign w:val="baseline"/>
        </w:rPr>
        <w:t>indeed</w:t>
      </w:r>
      <w:r>
        <w:rPr>
          <w:spacing w:val="-3"/>
          <w:vertAlign w:val="baseline"/>
        </w:rPr>
        <w:t> </w:t>
      </w:r>
      <w:r>
        <w:rPr>
          <w:vertAlign w:val="baseline"/>
        </w:rPr>
        <w:t>justly,</w:t>
      </w:r>
      <w:r>
        <w:rPr>
          <w:spacing w:val="-3"/>
          <w:vertAlign w:val="baseline"/>
        </w:rPr>
        <w:t> </w:t>
      </w:r>
      <w:r>
        <w:rPr>
          <w:vertAlign w:val="baseline"/>
        </w:rPr>
        <w:t>for</w:t>
      </w:r>
      <w:r>
        <w:rPr>
          <w:spacing w:val="-4"/>
          <w:vertAlign w:val="baseline"/>
        </w:rPr>
        <w:t> </w:t>
      </w:r>
      <w:r>
        <w:rPr>
          <w:vertAlign w:val="baseline"/>
        </w:rPr>
        <w:t>we</w:t>
      </w:r>
      <w:r>
        <w:rPr>
          <w:spacing w:val="-4"/>
          <w:vertAlign w:val="baseline"/>
        </w:rPr>
        <w:t> </w:t>
      </w:r>
      <w:r>
        <w:rPr>
          <w:vertAlign w:val="baseline"/>
        </w:rPr>
        <w:t>receive</w:t>
      </w:r>
      <w:r>
        <w:rPr>
          <w:spacing w:val="-4"/>
          <w:vertAlign w:val="baseline"/>
        </w:rPr>
        <w:t> </w:t>
      </w:r>
      <w:r>
        <w:rPr>
          <w:vertAlign w:val="baseline"/>
        </w:rPr>
        <w:t>the</w:t>
      </w:r>
      <w:r>
        <w:rPr>
          <w:spacing w:val="-4"/>
          <w:vertAlign w:val="baseline"/>
        </w:rPr>
        <w:t> </w:t>
      </w:r>
      <w:r>
        <w:rPr>
          <w:vertAlign w:val="baseline"/>
        </w:rPr>
        <w:t>due</w:t>
      </w:r>
      <w:r>
        <w:rPr>
          <w:spacing w:val="-4"/>
          <w:vertAlign w:val="baseline"/>
        </w:rPr>
        <w:t> </w:t>
      </w:r>
      <w:r>
        <w:rPr>
          <w:vertAlign w:val="baseline"/>
        </w:rPr>
        <w:t>reward for our deeds, but this man has done nothing wrong.” </w:t>
      </w:r>
      <w:r>
        <w:rPr>
          <w:vertAlign w:val="superscript"/>
        </w:rPr>
        <w:t>42</w:t>
      </w:r>
      <w:r>
        <w:rPr>
          <w:spacing w:val="-11"/>
          <w:vertAlign w:val="baseline"/>
        </w:rPr>
        <w:t> </w:t>
      </w:r>
      <w:r>
        <w:rPr>
          <w:vertAlign w:val="baseline"/>
        </w:rPr>
        <w:t>He said to Jesus, “Lord, remember me when you come into your Kingdom.”</w:t>
      </w:r>
    </w:p>
    <w:p>
      <w:pPr>
        <w:pStyle w:val="BodyText"/>
        <w:spacing w:before="159"/>
        <w:ind w:left="840"/>
      </w:pPr>
      <w:r>
        <w:rPr>
          <w:vertAlign w:val="superscript"/>
        </w:rPr>
        <w:t>43</w:t>
      </w:r>
      <w:r>
        <w:rPr>
          <w:spacing w:val="-21"/>
          <w:vertAlign w:val="baseline"/>
        </w:rPr>
        <w:t> </w:t>
      </w:r>
      <w:r>
        <w:rPr>
          <w:vertAlign w:val="baseline"/>
        </w:rPr>
        <w:t>Jesus</w:t>
      </w:r>
      <w:r>
        <w:rPr>
          <w:spacing w:val="-1"/>
          <w:vertAlign w:val="baseline"/>
        </w:rPr>
        <w:t> </w:t>
      </w:r>
      <w:r>
        <w:rPr>
          <w:vertAlign w:val="baseline"/>
        </w:rPr>
        <w:t>said</w:t>
      </w:r>
      <w:r>
        <w:rPr>
          <w:spacing w:val="-1"/>
          <w:vertAlign w:val="baseline"/>
        </w:rPr>
        <w:t> </w:t>
      </w:r>
      <w:r>
        <w:rPr>
          <w:vertAlign w:val="baseline"/>
        </w:rPr>
        <w:t>to</w:t>
      </w:r>
      <w:r>
        <w:rPr>
          <w:spacing w:val="-1"/>
          <w:vertAlign w:val="baseline"/>
        </w:rPr>
        <w:t> </w:t>
      </w:r>
      <w:r>
        <w:rPr>
          <w:vertAlign w:val="baseline"/>
        </w:rPr>
        <w:t>him, “Assuredly</w:t>
      </w:r>
      <w:r>
        <w:rPr>
          <w:spacing w:val="-1"/>
          <w:vertAlign w:val="baseline"/>
        </w:rPr>
        <w:t> </w:t>
      </w:r>
      <w:r>
        <w:rPr>
          <w:vertAlign w:val="baseline"/>
        </w:rPr>
        <w:t>I</w:t>
      </w:r>
      <w:r>
        <w:rPr>
          <w:spacing w:val="-1"/>
          <w:vertAlign w:val="baseline"/>
        </w:rPr>
        <w:t> </w:t>
      </w:r>
      <w:r>
        <w:rPr>
          <w:vertAlign w:val="baseline"/>
        </w:rPr>
        <w:t>tell</w:t>
      </w:r>
      <w:r>
        <w:rPr>
          <w:spacing w:val="-1"/>
          <w:vertAlign w:val="baseline"/>
        </w:rPr>
        <w:t> </w:t>
      </w:r>
      <w:r>
        <w:rPr>
          <w:vertAlign w:val="baseline"/>
        </w:rPr>
        <w:t>you,</w:t>
      </w:r>
      <w:r>
        <w:rPr>
          <w:spacing w:val="-1"/>
          <w:vertAlign w:val="baseline"/>
        </w:rPr>
        <w:t> </w:t>
      </w:r>
      <w:r>
        <w:rPr>
          <w:vertAlign w:val="baseline"/>
        </w:rPr>
        <w:t>today you</w:t>
      </w:r>
      <w:r>
        <w:rPr>
          <w:spacing w:val="-1"/>
          <w:vertAlign w:val="baseline"/>
        </w:rPr>
        <w:t> </w:t>
      </w:r>
      <w:r>
        <w:rPr>
          <w:vertAlign w:val="baseline"/>
        </w:rPr>
        <w:t>will be</w:t>
      </w:r>
      <w:r>
        <w:rPr>
          <w:spacing w:val="-2"/>
          <w:vertAlign w:val="baseline"/>
        </w:rPr>
        <w:t> </w:t>
      </w:r>
      <w:r>
        <w:rPr>
          <w:vertAlign w:val="baseline"/>
        </w:rPr>
        <w:t>with</w:t>
      </w:r>
      <w:r>
        <w:rPr>
          <w:spacing w:val="-1"/>
          <w:vertAlign w:val="baseline"/>
        </w:rPr>
        <w:t> </w:t>
      </w:r>
      <w:r>
        <w:rPr>
          <w:vertAlign w:val="baseline"/>
        </w:rPr>
        <w:t>me</w:t>
      </w:r>
      <w:r>
        <w:rPr>
          <w:spacing w:val="-1"/>
          <w:vertAlign w:val="baseline"/>
        </w:rPr>
        <w:t> </w:t>
      </w:r>
      <w:r>
        <w:rPr>
          <w:vertAlign w:val="baseline"/>
        </w:rPr>
        <w:t>in</w:t>
      </w:r>
      <w:r>
        <w:rPr>
          <w:spacing w:val="-1"/>
          <w:vertAlign w:val="baseline"/>
        </w:rPr>
        <w:t> </w:t>
      </w:r>
      <w:r>
        <w:rPr>
          <w:spacing w:val="-2"/>
          <w:vertAlign w:val="baseline"/>
        </w:rPr>
        <w:t>Paradise.”</w:t>
      </w:r>
    </w:p>
    <w:p>
      <w:pPr>
        <w:spacing w:after="0"/>
        <w:sectPr>
          <w:pgSz w:w="12240" w:h="15840"/>
          <w:pgMar w:header="0" w:footer="523" w:top="1360" w:bottom="720" w:left="1320" w:right="1160"/>
        </w:sectPr>
      </w:pPr>
    </w:p>
    <w:p>
      <w:pPr>
        <w:pStyle w:val="Heading1"/>
      </w:pPr>
      <w:r>
        <w:rPr/>
        <w:t>The</w:t>
      </w:r>
      <w:r>
        <w:rPr>
          <w:spacing w:val="-5"/>
        </w:rPr>
        <w:t> </w:t>
      </w:r>
      <w:r>
        <w:rPr/>
        <w:t>Book</w:t>
      </w:r>
      <w:r>
        <w:rPr>
          <w:spacing w:val="-3"/>
        </w:rPr>
        <w:t> </w:t>
      </w:r>
      <w:r>
        <w:rPr/>
        <w:t>of</w:t>
      </w:r>
      <w:r>
        <w:rPr>
          <w:spacing w:val="-2"/>
        </w:rPr>
        <w:t> Enoch</w:t>
      </w:r>
    </w:p>
    <w:p>
      <w:pPr>
        <w:pStyle w:val="BodyText"/>
        <w:ind w:left="0"/>
        <w:rPr>
          <w:b/>
          <w:sz w:val="20"/>
        </w:rPr>
      </w:pPr>
    </w:p>
    <w:p>
      <w:pPr>
        <w:pStyle w:val="BodyText"/>
        <w:spacing w:before="159"/>
        <w:ind w:left="0"/>
        <w:rPr>
          <w:b/>
          <w:sz w:val="20"/>
        </w:rPr>
      </w:pPr>
      <w:r>
        <w:rPr/>
        <w:drawing>
          <wp:anchor distT="0" distB="0" distL="0" distR="0" allowOverlap="1" layoutInCell="1" locked="0" behindDoc="1" simplePos="0" relativeHeight="487638528">
            <wp:simplePos x="0" y="0"/>
            <wp:positionH relativeFrom="page">
              <wp:posOffset>1219200</wp:posOffset>
            </wp:positionH>
            <wp:positionV relativeFrom="paragraph">
              <wp:posOffset>262467</wp:posOffset>
            </wp:positionV>
            <wp:extent cx="5364480" cy="5364480"/>
            <wp:effectExtent l="0" t="0" r="0" b="0"/>
            <wp:wrapTopAndBottom/>
            <wp:docPr id="109" name="Image 109"/>
            <wp:cNvGraphicFramePr>
              <a:graphicFrameLocks/>
            </wp:cNvGraphicFramePr>
            <a:graphic>
              <a:graphicData uri="http://schemas.openxmlformats.org/drawingml/2006/picture">
                <pic:pic>
                  <pic:nvPicPr>
                    <pic:cNvPr id="109" name="Image 109"/>
                    <pic:cNvPicPr/>
                  </pic:nvPicPr>
                  <pic:blipFill>
                    <a:blip r:embed="rId57" cstate="print"/>
                    <a:stretch>
                      <a:fillRect/>
                    </a:stretch>
                  </pic:blipFill>
                  <pic:spPr>
                    <a:xfrm>
                      <a:off x="0" y="0"/>
                      <a:ext cx="5364480" cy="5364480"/>
                    </a:xfrm>
                    <a:prstGeom prst="rect">
                      <a:avLst/>
                    </a:prstGeom>
                  </pic:spPr>
                </pic:pic>
              </a:graphicData>
            </a:graphic>
          </wp:anchor>
        </w:drawing>
      </w:r>
    </w:p>
    <w:p>
      <w:pPr>
        <w:pStyle w:val="BodyText"/>
        <w:spacing w:before="133"/>
        <w:ind w:left="0" w:right="160"/>
        <w:jc w:val="center"/>
      </w:pPr>
      <w:r>
        <w:rPr/>
        <w:t>A</w:t>
      </w:r>
      <w:r>
        <w:rPr>
          <w:spacing w:val="-17"/>
        </w:rPr>
        <w:t> </w:t>
      </w:r>
      <w:r>
        <w:rPr/>
        <w:t>majestic</w:t>
      </w:r>
      <w:r>
        <w:rPr>
          <w:spacing w:val="-2"/>
        </w:rPr>
        <w:t> </w:t>
      </w:r>
      <w:r>
        <w:rPr/>
        <w:t>illustration</w:t>
      </w:r>
      <w:r>
        <w:rPr>
          <w:spacing w:val="-1"/>
        </w:rPr>
        <w:t> </w:t>
      </w:r>
      <w:r>
        <w:rPr/>
        <w:t>depicting</w:t>
      </w:r>
      <w:r>
        <w:rPr>
          <w:spacing w:val="-1"/>
        </w:rPr>
        <w:t> </w:t>
      </w:r>
      <w:r>
        <w:rPr/>
        <w:t>the</w:t>
      </w:r>
      <w:r>
        <w:rPr>
          <w:spacing w:val="-3"/>
        </w:rPr>
        <w:t> </w:t>
      </w:r>
      <w:r>
        <w:rPr/>
        <w:t>biblical</w:t>
      </w:r>
      <w:r>
        <w:rPr>
          <w:spacing w:val="-1"/>
        </w:rPr>
        <w:t> </w:t>
      </w:r>
      <w:r>
        <w:rPr/>
        <w:t>figure Enoch</w:t>
      </w:r>
      <w:r>
        <w:rPr>
          <w:spacing w:val="-2"/>
        </w:rPr>
        <w:t> </w:t>
      </w:r>
      <w:r>
        <w:rPr/>
        <w:t>ascending</w:t>
      </w:r>
      <w:r>
        <w:rPr>
          <w:spacing w:val="-1"/>
        </w:rPr>
        <w:t> </w:t>
      </w:r>
      <w:r>
        <w:rPr/>
        <w:t>to</w:t>
      </w:r>
      <w:r>
        <w:rPr>
          <w:spacing w:val="-1"/>
        </w:rPr>
        <w:t> </w:t>
      </w:r>
      <w:r>
        <w:rPr/>
        <w:t>the</w:t>
      </w:r>
      <w:r>
        <w:rPr>
          <w:spacing w:val="-2"/>
        </w:rPr>
        <w:t> heavens.</w:t>
      </w:r>
    </w:p>
    <w:p>
      <w:pPr>
        <w:pStyle w:val="BodyText"/>
        <w:spacing w:before="182"/>
        <w:ind w:left="0" w:right="158"/>
        <w:jc w:val="center"/>
      </w:pPr>
      <w:r>
        <w:rPr/>
        <w:t>In</w:t>
      </w:r>
      <w:r>
        <w:rPr>
          <w:spacing w:val="-4"/>
        </w:rPr>
        <w:t> </w:t>
      </w:r>
      <w:r>
        <w:rPr/>
        <w:t>the</w:t>
      </w:r>
      <w:r>
        <w:rPr>
          <w:spacing w:val="-3"/>
        </w:rPr>
        <w:t> </w:t>
      </w:r>
      <w:r>
        <w:rPr/>
        <w:t>foreground,</w:t>
      </w:r>
      <w:r>
        <w:rPr>
          <w:spacing w:val="-2"/>
        </w:rPr>
        <w:t> </w:t>
      </w:r>
      <w:r>
        <w:rPr/>
        <w:t>Enoch stands</w:t>
      </w:r>
      <w:r>
        <w:rPr>
          <w:spacing w:val="-2"/>
        </w:rPr>
        <w:t> </w:t>
      </w:r>
      <w:r>
        <w:rPr/>
        <w:t>with</w:t>
      </w:r>
      <w:r>
        <w:rPr>
          <w:spacing w:val="-2"/>
        </w:rPr>
        <w:t> </w:t>
      </w:r>
      <w:r>
        <w:rPr/>
        <w:t>outstretched</w:t>
      </w:r>
      <w:r>
        <w:rPr>
          <w:spacing w:val="1"/>
        </w:rPr>
        <w:t> </w:t>
      </w:r>
      <w:r>
        <w:rPr>
          <w:spacing w:val="-4"/>
        </w:rPr>
        <w:t>arms</w:t>
      </w:r>
    </w:p>
    <w:p>
      <w:pPr>
        <w:spacing w:after="0"/>
        <w:jc w:val="center"/>
        <w:sectPr>
          <w:pgSz w:w="12240" w:h="15840"/>
          <w:pgMar w:header="0" w:footer="523" w:top="1380" w:bottom="720" w:left="1320" w:right="1160"/>
        </w:sectPr>
      </w:pPr>
    </w:p>
    <w:p>
      <w:pPr>
        <w:pStyle w:val="BodyText"/>
        <w:spacing w:line="259" w:lineRule="auto" w:before="79"/>
        <w:ind w:right="417"/>
      </w:pPr>
      <w:r>
        <w:rPr/>
        <w:t>The Book of Enoch, also known as 1 Enoch, is an ancient Jewish religious work, ascribed to Enoch, the great-grandfather of Noah. Fragments of the Book of Enoch were among the texts discovered</w:t>
      </w:r>
      <w:r>
        <w:rPr>
          <w:spacing w:val="-1"/>
        </w:rPr>
        <w:t> </w:t>
      </w:r>
      <w:r>
        <w:rPr/>
        <w:t>among</w:t>
      </w:r>
      <w:r>
        <w:rPr>
          <w:spacing w:val="-3"/>
        </w:rPr>
        <w:t> </w:t>
      </w:r>
      <w:r>
        <w:rPr/>
        <w:t>the</w:t>
      </w:r>
      <w:r>
        <w:rPr>
          <w:spacing w:val="-4"/>
        </w:rPr>
        <w:t> </w:t>
      </w:r>
      <w:r>
        <w:rPr/>
        <w:t>Dead</w:t>
      </w:r>
      <w:r>
        <w:rPr>
          <w:spacing w:val="-3"/>
        </w:rPr>
        <w:t> </w:t>
      </w:r>
      <w:r>
        <w:rPr/>
        <w:t>Sea</w:t>
      </w:r>
      <w:r>
        <w:rPr>
          <w:spacing w:val="-4"/>
        </w:rPr>
        <w:t> </w:t>
      </w:r>
      <w:r>
        <w:rPr/>
        <w:t>Scrolls.</w:t>
      </w:r>
      <w:r>
        <w:rPr>
          <w:spacing w:val="-8"/>
        </w:rPr>
        <w:t> </w:t>
      </w:r>
      <w:r>
        <w:rPr/>
        <w:t>The</w:t>
      </w:r>
      <w:r>
        <w:rPr>
          <w:spacing w:val="-4"/>
        </w:rPr>
        <w:t> </w:t>
      </w:r>
      <w:r>
        <w:rPr/>
        <w:t>parts</w:t>
      </w:r>
      <w:r>
        <w:rPr>
          <w:spacing w:val="-1"/>
        </w:rPr>
        <w:t> </w:t>
      </w:r>
      <w:r>
        <w:rPr/>
        <w:t>of</w:t>
      </w:r>
      <w:r>
        <w:rPr>
          <w:spacing w:val="-4"/>
        </w:rPr>
        <w:t> </w:t>
      </w:r>
      <w:r>
        <w:rPr/>
        <w:t>the</w:t>
      </w:r>
      <w:r>
        <w:rPr>
          <w:spacing w:val="-4"/>
        </w:rPr>
        <w:t> </w:t>
      </w:r>
      <w:r>
        <w:rPr/>
        <w:t>Book</w:t>
      </w:r>
      <w:r>
        <w:rPr>
          <w:spacing w:val="-3"/>
        </w:rPr>
        <w:t> </w:t>
      </w:r>
      <w:r>
        <w:rPr/>
        <w:t>of</w:t>
      </w:r>
      <w:r>
        <w:rPr>
          <w:spacing w:val="-4"/>
        </w:rPr>
        <w:t> </w:t>
      </w:r>
      <w:r>
        <w:rPr/>
        <w:t>Enoch</w:t>
      </w:r>
      <w:r>
        <w:rPr>
          <w:spacing w:val="-3"/>
        </w:rPr>
        <w:t> </w:t>
      </w:r>
      <w:r>
        <w:rPr/>
        <w:t>that</w:t>
      </w:r>
      <w:r>
        <w:rPr>
          <w:spacing w:val="-3"/>
        </w:rPr>
        <w:t> </w:t>
      </w:r>
      <w:r>
        <w:rPr/>
        <w:t>were</w:t>
      </w:r>
      <w:r>
        <w:rPr>
          <w:spacing w:val="-4"/>
        </w:rPr>
        <w:t> </w:t>
      </w:r>
      <w:r>
        <w:rPr/>
        <w:t>found</w:t>
      </w:r>
      <w:r>
        <w:rPr>
          <w:spacing w:val="-1"/>
        </w:rPr>
        <w:t> </w:t>
      </w:r>
      <w:r>
        <w:rPr/>
        <w:t>among the Dead Sea Scrolls include portions of the following sections:</w:t>
      </w:r>
    </w:p>
    <w:p>
      <w:pPr>
        <w:pStyle w:val="ListParagraph"/>
        <w:numPr>
          <w:ilvl w:val="0"/>
          <w:numId w:val="74"/>
        </w:numPr>
        <w:tabs>
          <w:tab w:pos="840" w:val="left" w:leader="none"/>
        </w:tabs>
        <w:spacing w:line="259" w:lineRule="auto" w:before="159" w:after="0"/>
        <w:ind w:left="840" w:right="634" w:hanging="360"/>
        <w:jc w:val="left"/>
        <w:rPr>
          <w:sz w:val="24"/>
        </w:rPr>
      </w:pPr>
      <w:r>
        <w:rPr>
          <w:b/>
          <w:sz w:val="24"/>
        </w:rPr>
        <w:t>The Book of the Watchers (1 Enoch 1–36): </w:t>
      </w:r>
      <w:r>
        <w:rPr>
          <w:sz w:val="24"/>
        </w:rPr>
        <w:t>This section describes the fall of the Watchers,</w:t>
      </w:r>
      <w:r>
        <w:rPr>
          <w:spacing w:val="-6"/>
          <w:sz w:val="24"/>
        </w:rPr>
        <w:t> </w:t>
      </w:r>
      <w:r>
        <w:rPr>
          <w:sz w:val="24"/>
        </w:rPr>
        <w:t>angels</w:t>
      </w:r>
      <w:r>
        <w:rPr>
          <w:spacing w:val="-6"/>
          <w:sz w:val="24"/>
        </w:rPr>
        <w:t> </w:t>
      </w:r>
      <w:r>
        <w:rPr>
          <w:sz w:val="24"/>
        </w:rPr>
        <w:t>who</w:t>
      </w:r>
      <w:r>
        <w:rPr>
          <w:spacing w:val="-4"/>
          <w:sz w:val="24"/>
        </w:rPr>
        <w:t> </w:t>
      </w:r>
      <w:r>
        <w:rPr>
          <w:sz w:val="24"/>
        </w:rPr>
        <w:t>fathered</w:t>
      </w:r>
      <w:r>
        <w:rPr>
          <w:spacing w:val="-6"/>
          <w:sz w:val="24"/>
        </w:rPr>
        <w:t> </w:t>
      </w:r>
      <w:r>
        <w:rPr>
          <w:sz w:val="24"/>
        </w:rPr>
        <w:t>the</w:t>
      </w:r>
      <w:r>
        <w:rPr>
          <w:spacing w:val="-6"/>
          <w:sz w:val="24"/>
        </w:rPr>
        <w:t> </w:t>
      </w:r>
      <w:r>
        <w:rPr>
          <w:sz w:val="24"/>
        </w:rPr>
        <w:t>Nephilim</w:t>
      </w:r>
      <w:r>
        <w:rPr>
          <w:spacing w:val="-6"/>
          <w:sz w:val="24"/>
        </w:rPr>
        <w:t> </w:t>
      </w:r>
      <w:r>
        <w:rPr>
          <w:sz w:val="24"/>
        </w:rPr>
        <w:t>(giants),</w:t>
      </w:r>
      <w:r>
        <w:rPr>
          <w:spacing w:val="-6"/>
          <w:sz w:val="24"/>
        </w:rPr>
        <w:t> </w:t>
      </w:r>
      <w:r>
        <w:rPr>
          <w:sz w:val="24"/>
        </w:rPr>
        <w:t>and</w:t>
      </w:r>
      <w:r>
        <w:rPr>
          <w:spacing w:val="-6"/>
          <w:sz w:val="24"/>
        </w:rPr>
        <w:t> </w:t>
      </w:r>
      <w:r>
        <w:rPr>
          <w:sz w:val="24"/>
        </w:rPr>
        <w:t>Enoch's</w:t>
      </w:r>
      <w:r>
        <w:rPr>
          <w:spacing w:val="-6"/>
          <w:sz w:val="24"/>
        </w:rPr>
        <w:t> </w:t>
      </w:r>
      <w:r>
        <w:rPr>
          <w:sz w:val="24"/>
        </w:rPr>
        <w:t>journey</w:t>
      </w:r>
      <w:r>
        <w:rPr>
          <w:spacing w:val="-6"/>
          <w:sz w:val="24"/>
        </w:rPr>
        <w:t> </w:t>
      </w:r>
      <w:r>
        <w:rPr>
          <w:sz w:val="24"/>
        </w:rPr>
        <w:t>through</w:t>
      </w:r>
      <w:r>
        <w:rPr>
          <w:spacing w:val="-6"/>
          <w:sz w:val="24"/>
        </w:rPr>
        <w:t> </w:t>
      </w:r>
      <w:r>
        <w:rPr>
          <w:sz w:val="24"/>
        </w:rPr>
        <w:t>the </w:t>
      </w:r>
      <w:r>
        <w:rPr>
          <w:spacing w:val="-2"/>
          <w:sz w:val="24"/>
        </w:rPr>
        <w:t>heavens.</w:t>
      </w:r>
    </w:p>
    <w:p>
      <w:pPr>
        <w:pStyle w:val="ListParagraph"/>
        <w:numPr>
          <w:ilvl w:val="0"/>
          <w:numId w:val="74"/>
        </w:numPr>
        <w:tabs>
          <w:tab w:pos="840" w:val="left" w:leader="none"/>
        </w:tabs>
        <w:spacing w:line="259" w:lineRule="auto" w:before="159" w:after="0"/>
        <w:ind w:left="840" w:right="407" w:hanging="360"/>
        <w:jc w:val="left"/>
        <w:rPr>
          <w:sz w:val="24"/>
        </w:rPr>
      </w:pPr>
      <w:r>
        <w:rPr>
          <w:b/>
          <w:sz w:val="24"/>
        </w:rPr>
        <w:t>The</w:t>
      </w:r>
      <w:r>
        <w:rPr>
          <w:b/>
          <w:spacing w:val="-4"/>
          <w:sz w:val="24"/>
        </w:rPr>
        <w:t> </w:t>
      </w:r>
      <w:r>
        <w:rPr>
          <w:b/>
          <w:sz w:val="24"/>
        </w:rPr>
        <w:t>Book</w:t>
      </w:r>
      <w:r>
        <w:rPr>
          <w:b/>
          <w:spacing w:val="-3"/>
          <w:sz w:val="24"/>
        </w:rPr>
        <w:t> </w:t>
      </w:r>
      <w:r>
        <w:rPr>
          <w:b/>
          <w:sz w:val="24"/>
        </w:rPr>
        <w:t>of</w:t>
      </w:r>
      <w:r>
        <w:rPr>
          <w:b/>
          <w:spacing w:val="-4"/>
          <w:sz w:val="24"/>
        </w:rPr>
        <w:t> </w:t>
      </w:r>
      <w:r>
        <w:rPr>
          <w:b/>
          <w:sz w:val="24"/>
        </w:rPr>
        <w:t>Parables</w:t>
      </w:r>
      <w:r>
        <w:rPr>
          <w:b/>
          <w:spacing w:val="-3"/>
          <w:sz w:val="24"/>
        </w:rPr>
        <w:t> </w:t>
      </w:r>
      <w:r>
        <w:rPr>
          <w:b/>
          <w:sz w:val="24"/>
        </w:rPr>
        <w:t>(1</w:t>
      </w:r>
      <w:r>
        <w:rPr>
          <w:b/>
          <w:spacing w:val="-3"/>
          <w:sz w:val="24"/>
        </w:rPr>
        <w:t> </w:t>
      </w:r>
      <w:r>
        <w:rPr>
          <w:b/>
          <w:sz w:val="24"/>
        </w:rPr>
        <w:t>Enoch</w:t>
      </w:r>
      <w:r>
        <w:rPr>
          <w:b/>
          <w:spacing w:val="-3"/>
          <w:sz w:val="24"/>
        </w:rPr>
        <w:t> </w:t>
      </w:r>
      <w:r>
        <w:rPr>
          <w:b/>
          <w:sz w:val="24"/>
        </w:rPr>
        <w:t>37–71):</w:t>
      </w:r>
      <w:r>
        <w:rPr>
          <w:b/>
          <w:spacing w:val="-9"/>
          <w:sz w:val="24"/>
        </w:rPr>
        <w:t> </w:t>
      </w:r>
      <w:r>
        <w:rPr>
          <w:sz w:val="24"/>
        </w:rPr>
        <w:t>This</w:t>
      </w:r>
      <w:r>
        <w:rPr>
          <w:spacing w:val="-3"/>
          <w:sz w:val="24"/>
        </w:rPr>
        <w:t> </w:t>
      </w:r>
      <w:r>
        <w:rPr>
          <w:sz w:val="24"/>
        </w:rPr>
        <w:t>section</w:t>
      </w:r>
      <w:r>
        <w:rPr>
          <w:spacing w:val="-3"/>
          <w:sz w:val="24"/>
        </w:rPr>
        <w:t> </w:t>
      </w:r>
      <w:r>
        <w:rPr>
          <w:sz w:val="24"/>
        </w:rPr>
        <w:t>contains</w:t>
      </w:r>
      <w:r>
        <w:rPr>
          <w:spacing w:val="-3"/>
          <w:sz w:val="24"/>
        </w:rPr>
        <w:t> </w:t>
      </w:r>
      <w:r>
        <w:rPr>
          <w:sz w:val="24"/>
        </w:rPr>
        <w:t>parables</w:t>
      </w:r>
      <w:r>
        <w:rPr>
          <w:spacing w:val="-3"/>
          <w:sz w:val="24"/>
        </w:rPr>
        <w:t> </w:t>
      </w:r>
      <w:r>
        <w:rPr>
          <w:sz w:val="24"/>
        </w:rPr>
        <w:t>and</w:t>
      </w:r>
      <w:r>
        <w:rPr>
          <w:spacing w:val="-3"/>
          <w:sz w:val="24"/>
        </w:rPr>
        <w:t> </w:t>
      </w:r>
      <w:r>
        <w:rPr>
          <w:sz w:val="24"/>
        </w:rPr>
        <w:t>visions</w:t>
      </w:r>
      <w:r>
        <w:rPr>
          <w:spacing w:val="-3"/>
          <w:sz w:val="24"/>
        </w:rPr>
        <w:t> </w:t>
      </w:r>
      <w:r>
        <w:rPr>
          <w:sz w:val="24"/>
        </w:rPr>
        <w:t>that Enoch received, including visions of the Son of Man and the judgment of the wicked.</w:t>
      </w:r>
    </w:p>
    <w:p>
      <w:pPr>
        <w:pStyle w:val="ListParagraph"/>
        <w:numPr>
          <w:ilvl w:val="0"/>
          <w:numId w:val="74"/>
        </w:numPr>
        <w:tabs>
          <w:tab w:pos="840" w:val="left" w:leader="none"/>
        </w:tabs>
        <w:spacing w:line="259" w:lineRule="auto" w:before="160" w:after="0"/>
        <w:ind w:left="840" w:right="406" w:hanging="360"/>
        <w:jc w:val="left"/>
        <w:rPr>
          <w:sz w:val="24"/>
        </w:rPr>
      </w:pPr>
      <w:r>
        <w:rPr>
          <w:b/>
          <w:sz w:val="24"/>
        </w:rPr>
        <w:t>The</w:t>
      </w:r>
      <w:r>
        <w:rPr>
          <w:b/>
          <w:spacing w:val="-9"/>
          <w:sz w:val="24"/>
        </w:rPr>
        <w:t> </w:t>
      </w:r>
      <w:r>
        <w:rPr>
          <w:b/>
          <w:sz w:val="24"/>
        </w:rPr>
        <w:t>Astronomical Book (1 Enoch 72–82): </w:t>
      </w:r>
      <w:r>
        <w:rPr>
          <w:sz w:val="24"/>
        </w:rPr>
        <w:t>This part, also known as the Book of the Heavenly</w:t>
      </w:r>
      <w:r>
        <w:rPr>
          <w:spacing w:val="-5"/>
          <w:sz w:val="24"/>
        </w:rPr>
        <w:t> </w:t>
      </w:r>
      <w:r>
        <w:rPr>
          <w:sz w:val="24"/>
        </w:rPr>
        <w:t>Luminaries,</w:t>
      </w:r>
      <w:r>
        <w:rPr>
          <w:spacing w:val="-5"/>
          <w:sz w:val="24"/>
        </w:rPr>
        <w:t> </w:t>
      </w:r>
      <w:r>
        <w:rPr>
          <w:sz w:val="24"/>
        </w:rPr>
        <w:t>describes</w:t>
      </w:r>
      <w:r>
        <w:rPr>
          <w:spacing w:val="-5"/>
          <w:sz w:val="24"/>
        </w:rPr>
        <w:t> </w:t>
      </w:r>
      <w:r>
        <w:rPr>
          <w:sz w:val="24"/>
        </w:rPr>
        <w:t>the</w:t>
      </w:r>
      <w:r>
        <w:rPr>
          <w:spacing w:val="-6"/>
          <w:sz w:val="24"/>
        </w:rPr>
        <w:t> </w:t>
      </w:r>
      <w:r>
        <w:rPr>
          <w:sz w:val="24"/>
        </w:rPr>
        <w:t>movements</w:t>
      </w:r>
      <w:r>
        <w:rPr>
          <w:spacing w:val="-5"/>
          <w:sz w:val="24"/>
        </w:rPr>
        <w:t> </w:t>
      </w:r>
      <w:r>
        <w:rPr>
          <w:sz w:val="24"/>
        </w:rPr>
        <w:t>of</w:t>
      </w:r>
      <w:r>
        <w:rPr>
          <w:spacing w:val="-4"/>
          <w:sz w:val="24"/>
        </w:rPr>
        <w:t> </w:t>
      </w:r>
      <w:r>
        <w:rPr>
          <w:sz w:val="24"/>
        </w:rPr>
        <w:t>the</w:t>
      </w:r>
      <w:r>
        <w:rPr>
          <w:spacing w:val="-6"/>
          <w:sz w:val="24"/>
        </w:rPr>
        <w:t> </w:t>
      </w:r>
      <w:r>
        <w:rPr>
          <w:sz w:val="24"/>
        </w:rPr>
        <w:t>heavenly</w:t>
      </w:r>
      <w:r>
        <w:rPr>
          <w:spacing w:val="-5"/>
          <w:sz w:val="24"/>
        </w:rPr>
        <w:t> </w:t>
      </w:r>
      <w:r>
        <w:rPr>
          <w:sz w:val="24"/>
        </w:rPr>
        <w:t>bodies</w:t>
      </w:r>
      <w:r>
        <w:rPr>
          <w:spacing w:val="-3"/>
          <w:sz w:val="24"/>
        </w:rPr>
        <w:t> </w:t>
      </w:r>
      <w:r>
        <w:rPr>
          <w:sz w:val="24"/>
        </w:rPr>
        <w:t>and</w:t>
      </w:r>
      <w:r>
        <w:rPr>
          <w:spacing w:val="-3"/>
          <w:sz w:val="24"/>
        </w:rPr>
        <w:t> </w:t>
      </w:r>
      <w:r>
        <w:rPr>
          <w:sz w:val="24"/>
        </w:rPr>
        <w:t>the</w:t>
      </w:r>
      <w:r>
        <w:rPr>
          <w:spacing w:val="-6"/>
          <w:sz w:val="24"/>
        </w:rPr>
        <w:t> </w:t>
      </w:r>
      <w:r>
        <w:rPr>
          <w:sz w:val="24"/>
        </w:rPr>
        <w:t>calendar.</w:t>
      </w:r>
    </w:p>
    <w:p>
      <w:pPr>
        <w:pStyle w:val="ListParagraph"/>
        <w:numPr>
          <w:ilvl w:val="0"/>
          <w:numId w:val="74"/>
        </w:numPr>
        <w:tabs>
          <w:tab w:pos="840" w:val="left" w:leader="none"/>
        </w:tabs>
        <w:spacing w:line="259" w:lineRule="auto" w:before="160" w:after="0"/>
        <w:ind w:left="840" w:right="765" w:hanging="360"/>
        <w:jc w:val="left"/>
        <w:rPr>
          <w:sz w:val="24"/>
        </w:rPr>
      </w:pPr>
      <w:r>
        <w:rPr>
          <w:b/>
          <w:sz w:val="24"/>
        </w:rPr>
        <w:t>The</w:t>
      </w:r>
      <w:r>
        <w:rPr>
          <w:b/>
          <w:spacing w:val="-5"/>
          <w:sz w:val="24"/>
        </w:rPr>
        <w:t> </w:t>
      </w:r>
      <w:r>
        <w:rPr>
          <w:b/>
          <w:sz w:val="24"/>
        </w:rPr>
        <w:t>Book</w:t>
      </w:r>
      <w:r>
        <w:rPr>
          <w:b/>
          <w:spacing w:val="-4"/>
          <w:sz w:val="24"/>
        </w:rPr>
        <w:t> </w:t>
      </w:r>
      <w:r>
        <w:rPr>
          <w:b/>
          <w:sz w:val="24"/>
        </w:rPr>
        <w:t>of</w:t>
      </w:r>
      <w:r>
        <w:rPr>
          <w:b/>
          <w:spacing w:val="-5"/>
          <w:sz w:val="24"/>
        </w:rPr>
        <w:t> </w:t>
      </w:r>
      <w:r>
        <w:rPr>
          <w:b/>
          <w:sz w:val="24"/>
        </w:rPr>
        <w:t>Dream</w:t>
      </w:r>
      <w:r>
        <w:rPr>
          <w:b/>
          <w:spacing w:val="-10"/>
          <w:sz w:val="24"/>
        </w:rPr>
        <w:t> </w:t>
      </w:r>
      <w:r>
        <w:rPr>
          <w:b/>
          <w:sz w:val="24"/>
        </w:rPr>
        <w:t>Visions</w:t>
      </w:r>
      <w:r>
        <w:rPr>
          <w:b/>
          <w:spacing w:val="-4"/>
          <w:sz w:val="24"/>
        </w:rPr>
        <w:t> </w:t>
      </w:r>
      <w:r>
        <w:rPr>
          <w:b/>
          <w:sz w:val="24"/>
        </w:rPr>
        <w:t>(1</w:t>
      </w:r>
      <w:r>
        <w:rPr>
          <w:b/>
          <w:spacing w:val="-4"/>
          <w:sz w:val="24"/>
        </w:rPr>
        <w:t> </w:t>
      </w:r>
      <w:r>
        <w:rPr>
          <w:b/>
          <w:sz w:val="24"/>
        </w:rPr>
        <w:t>Enoch</w:t>
      </w:r>
      <w:r>
        <w:rPr>
          <w:b/>
          <w:spacing w:val="-4"/>
          <w:sz w:val="24"/>
        </w:rPr>
        <w:t> </w:t>
      </w:r>
      <w:r>
        <w:rPr>
          <w:b/>
          <w:sz w:val="24"/>
        </w:rPr>
        <w:t>83–90):</w:t>
      </w:r>
      <w:r>
        <w:rPr>
          <w:b/>
          <w:spacing w:val="-10"/>
          <w:sz w:val="24"/>
        </w:rPr>
        <w:t> </w:t>
      </w:r>
      <w:r>
        <w:rPr>
          <w:sz w:val="24"/>
        </w:rPr>
        <w:t>This</w:t>
      </w:r>
      <w:r>
        <w:rPr>
          <w:spacing w:val="-4"/>
          <w:sz w:val="24"/>
        </w:rPr>
        <w:t> </w:t>
      </w:r>
      <w:r>
        <w:rPr>
          <w:sz w:val="24"/>
        </w:rPr>
        <w:t>section</w:t>
      </w:r>
      <w:r>
        <w:rPr>
          <w:spacing w:val="-4"/>
          <w:sz w:val="24"/>
        </w:rPr>
        <w:t> </w:t>
      </w:r>
      <w:r>
        <w:rPr>
          <w:sz w:val="24"/>
        </w:rPr>
        <w:t>includes</w:t>
      </w:r>
      <w:r>
        <w:rPr>
          <w:spacing w:val="-4"/>
          <w:sz w:val="24"/>
        </w:rPr>
        <w:t> </w:t>
      </w:r>
      <w:r>
        <w:rPr>
          <w:sz w:val="24"/>
        </w:rPr>
        <w:t>Enoch's</w:t>
      </w:r>
      <w:r>
        <w:rPr>
          <w:spacing w:val="-4"/>
          <w:sz w:val="24"/>
        </w:rPr>
        <w:t> </w:t>
      </w:r>
      <w:r>
        <w:rPr>
          <w:sz w:val="24"/>
        </w:rPr>
        <w:t>dream visions, which depict the history of Israel and the future judgment.</w:t>
      </w:r>
    </w:p>
    <w:p>
      <w:pPr>
        <w:pStyle w:val="ListParagraph"/>
        <w:numPr>
          <w:ilvl w:val="0"/>
          <w:numId w:val="74"/>
        </w:numPr>
        <w:tabs>
          <w:tab w:pos="840" w:val="left" w:leader="none"/>
        </w:tabs>
        <w:spacing w:line="259" w:lineRule="auto" w:before="160" w:after="0"/>
        <w:ind w:left="840" w:right="671" w:hanging="360"/>
        <w:jc w:val="left"/>
        <w:rPr>
          <w:sz w:val="24"/>
        </w:rPr>
      </w:pPr>
      <w:r>
        <w:rPr>
          <w:b/>
          <w:sz w:val="24"/>
        </w:rPr>
        <w:t>The</w:t>
      </w:r>
      <w:r>
        <w:rPr>
          <w:b/>
          <w:spacing w:val="-4"/>
          <w:sz w:val="24"/>
        </w:rPr>
        <w:t> </w:t>
      </w:r>
      <w:r>
        <w:rPr>
          <w:b/>
          <w:sz w:val="24"/>
        </w:rPr>
        <w:t>Epistle</w:t>
      </w:r>
      <w:r>
        <w:rPr>
          <w:b/>
          <w:spacing w:val="-4"/>
          <w:sz w:val="24"/>
        </w:rPr>
        <w:t> </w:t>
      </w:r>
      <w:r>
        <w:rPr>
          <w:b/>
          <w:sz w:val="24"/>
        </w:rPr>
        <w:t>of</w:t>
      </w:r>
      <w:r>
        <w:rPr>
          <w:b/>
          <w:spacing w:val="-4"/>
          <w:sz w:val="24"/>
        </w:rPr>
        <w:t> </w:t>
      </w:r>
      <w:r>
        <w:rPr>
          <w:b/>
          <w:sz w:val="24"/>
        </w:rPr>
        <w:t>Enoch</w:t>
      </w:r>
      <w:r>
        <w:rPr>
          <w:b/>
          <w:spacing w:val="-3"/>
          <w:sz w:val="24"/>
        </w:rPr>
        <w:t> </w:t>
      </w:r>
      <w:r>
        <w:rPr>
          <w:b/>
          <w:sz w:val="24"/>
        </w:rPr>
        <w:t>(1</w:t>
      </w:r>
      <w:r>
        <w:rPr>
          <w:b/>
          <w:spacing w:val="-6"/>
          <w:sz w:val="24"/>
        </w:rPr>
        <w:t> </w:t>
      </w:r>
      <w:r>
        <w:rPr>
          <w:b/>
          <w:sz w:val="24"/>
        </w:rPr>
        <w:t>Enoch</w:t>
      </w:r>
      <w:r>
        <w:rPr>
          <w:b/>
          <w:spacing w:val="-3"/>
          <w:sz w:val="24"/>
        </w:rPr>
        <w:t> </w:t>
      </w:r>
      <w:r>
        <w:rPr>
          <w:b/>
          <w:sz w:val="24"/>
        </w:rPr>
        <w:t>91–108):</w:t>
      </w:r>
      <w:r>
        <w:rPr>
          <w:b/>
          <w:spacing w:val="-9"/>
          <w:sz w:val="24"/>
        </w:rPr>
        <w:t> </w:t>
      </w:r>
      <w:r>
        <w:rPr>
          <w:sz w:val="24"/>
        </w:rPr>
        <w:t>This</w:t>
      </w:r>
      <w:r>
        <w:rPr>
          <w:spacing w:val="-3"/>
          <w:sz w:val="24"/>
        </w:rPr>
        <w:t> </w:t>
      </w:r>
      <w:r>
        <w:rPr>
          <w:sz w:val="24"/>
        </w:rPr>
        <w:t>part</w:t>
      </w:r>
      <w:r>
        <w:rPr>
          <w:spacing w:val="-3"/>
          <w:sz w:val="24"/>
        </w:rPr>
        <w:t> </w:t>
      </w:r>
      <w:r>
        <w:rPr>
          <w:sz w:val="24"/>
        </w:rPr>
        <w:t>contains</w:t>
      </w:r>
      <w:r>
        <w:rPr>
          <w:spacing w:val="-3"/>
          <w:sz w:val="24"/>
        </w:rPr>
        <w:t> </w:t>
      </w:r>
      <w:r>
        <w:rPr>
          <w:sz w:val="24"/>
        </w:rPr>
        <w:t>various</w:t>
      </w:r>
      <w:r>
        <w:rPr>
          <w:spacing w:val="-3"/>
          <w:sz w:val="24"/>
        </w:rPr>
        <w:t> </w:t>
      </w:r>
      <w:r>
        <w:rPr>
          <w:sz w:val="24"/>
        </w:rPr>
        <w:t>exhortations</w:t>
      </w:r>
      <w:r>
        <w:rPr>
          <w:spacing w:val="-3"/>
          <w:sz w:val="24"/>
        </w:rPr>
        <w:t> </w:t>
      </w:r>
      <w:r>
        <w:rPr>
          <w:sz w:val="24"/>
        </w:rPr>
        <w:t>and predictions about the righteous and the wicked.</w:t>
      </w:r>
    </w:p>
    <w:p>
      <w:pPr>
        <w:pStyle w:val="BodyText"/>
        <w:spacing w:line="259" w:lineRule="auto" w:before="157"/>
        <w:ind w:right="323"/>
      </w:pPr>
      <w:r>
        <w:rPr/>
        <w:t>The</w:t>
      </w:r>
      <w:r>
        <w:rPr>
          <w:spacing w:val="-1"/>
        </w:rPr>
        <w:t> </w:t>
      </w:r>
      <w:r>
        <w:rPr/>
        <w:t>fragments found among the</w:t>
      </w:r>
      <w:r>
        <w:rPr>
          <w:spacing w:val="-1"/>
        </w:rPr>
        <w:t> </w:t>
      </w:r>
      <w:r>
        <w:rPr/>
        <w:t>Dead Sea</w:t>
      </w:r>
      <w:r>
        <w:rPr>
          <w:spacing w:val="-1"/>
        </w:rPr>
        <w:t> </w:t>
      </w:r>
      <w:r>
        <w:rPr/>
        <w:t>Scrolls primarily consist of</w:t>
      </w:r>
      <w:r>
        <w:rPr>
          <w:spacing w:val="-16"/>
        </w:rPr>
        <w:t> </w:t>
      </w:r>
      <w:r>
        <w:rPr/>
        <w:t>Aramaic</w:t>
      </w:r>
      <w:r>
        <w:rPr>
          <w:spacing w:val="-1"/>
        </w:rPr>
        <w:t> </w:t>
      </w:r>
      <w:r>
        <w:rPr/>
        <w:t>manuscripts, and they have provided important insights into the text and its transmission. The presence of the Book</w:t>
      </w:r>
      <w:r>
        <w:rPr>
          <w:spacing w:val="-3"/>
        </w:rPr>
        <w:t> </w:t>
      </w:r>
      <w:r>
        <w:rPr/>
        <w:t>of</w:t>
      </w:r>
      <w:r>
        <w:rPr>
          <w:spacing w:val="-4"/>
        </w:rPr>
        <w:t> </w:t>
      </w:r>
      <w:r>
        <w:rPr/>
        <w:t>Enoch</w:t>
      </w:r>
      <w:r>
        <w:rPr>
          <w:spacing w:val="-3"/>
        </w:rPr>
        <w:t> </w:t>
      </w:r>
      <w:r>
        <w:rPr/>
        <w:t>among</w:t>
      </w:r>
      <w:r>
        <w:rPr>
          <w:spacing w:val="-3"/>
        </w:rPr>
        <w:t> </w:t>
      </w:r>
      <w:r>
        <w:rPr/>
        <w:t>the</w:t>
      </w:r>
      <w:r>
        <w:rPr>
          <w:spacing w:val="-4"/>
        </w:rPr>
        <w:t> </w:t>
      </w:r>
      <w:r>
        <w:rPr/>
        <w:t>Dead</w:t>
      </w:r>
      <w:r>
        <w:rPr>
          <w:spacing w:val="-3"/>
        </w:rPr>
        <w:t> </w:t>
      </w:r>
      <w:r>
        <w:rPr/>
        <w:t>Sea</w:t>
      </w:r>
      <w:r>
        <w:rPr>
          <w:spacing w:val="-4"/>
        </w:rPr>
        <w:t> </w:t>
      </w:r>
      <w:r>
        <w:rPr/>
        <w:t>Scrolls</w:t>
      </w:r>
      <w:r>
        <w:rPr>
          <w:spacing w:val="-3"/>
        </w:rPr>
        <w:t> </w:t>
      </w:r>
      <w:r>
        <w:rPr/>
        <w:t>has</w:t>
      </w:r>
      <w:r>
        <w:rPr>
          <w:spacing w:val="-3"/>
        </w:rPr>
        <w:t> </w:t>
      </w:r>
      <w:r>
        <w:rPr/>
        <w:t>also</w:t>
      </w:r>
      <w:r>
        <w:rPr>
          <w:spacing w:val="-3"/>
        </w:rPr>
        <w:t> </w:t>
      </w:r>
      <w:r>
        <w:rPr/>
        <w:t>shed</w:t>
      </w:r>
      <w:r>
        <w:rPr>
          <w:spacing w:val="-3"/>
        </w:rPr>
        <w:t> </w:t>
      </w:r>
      <w:r>
        <w:rPr/>
        <w:t>light</w:t>
      </w:r>
      <w:r>
        <w:rPr>
          <w:spacing w:val="-3"/>
        </w:rPr>
        <w:t> </w:t>
      </w:r>
      <w:r>
        <w:rPr/>
        <w:t>on</w:t>
      </w:r>
      <w:r>
        <w:rPr>
          <w:spacing w:val="-3"/>
        </w:rPr>
        <w:t> </w:t>
      </w:r>
      <w:r>
        <w:rPr/>
        <w:t>its</w:t>
      </w:r>
      <w:r>
        <w:rPr>
          <w:spacing w:val="-3"/>
        </w:rPr>
        <w:t> </w:t>
      </w:r>
      <w:r>
        <w:rPr/>
        <w:t>significance</w:t>
      </w:r>
      <w:r>
        <w:rPr>
          <w:spacing w:val="-2"/>
        </w:rPr>
        <w:t> </w:t>
      </w:r>
      <w:r>
        <w:rPr/>
        <w:t>and</w:t>
      </w:r>
      <w:r>
        <w:rPr>
          <w:spacing w:val="-3"/>
        </w:rPr>
        <w:t> </w:t>
      </w:r>
      <w:r>
        <w:rPr/>
        <w:t>use</w:t>
      </w:r>
      <w:r>
        <w:rPr>
          <w:spacing w:val="-4"/>
        </w:rPr>
        <w:t> </w:t>
      </w:r>
      <w:r>
        <w:rPr/>
        <w:t>within the Jewish community at Qumran.</w:t>
      </w:r>
    </w:p>
    <w:p>
      <w:pPr>
        <w:pStyle w:val="BodyText"/>
        <w:spacing w:line="259" w:lineRule="auto" w:before="159"/>
        <w:ind w:right="314"/>
      </w:pPr>
      <w:r>
        <w:rPr/>
        <w:t>The</w:t>
      </w:r>
      <w:r>
        <w:rPr>
          <w:spacing w:val="-4"/>
        </w:rPr>
        <w:t> </w:t>
      </w:r>
      <w:r>
        <w:rPr/>
        <w:t>book</w:t>
      </w:r>
      <w:r>
        <w:rPr>
          <w:spacing w:val="-3"/>
        </w:rPr>
        <w:t> </w:t>
      </w:r>
      <w:r>
        <w:rPr/>
        <w:t>of</w:t>
      </w:r>
      <w:r>
        <w:rPr>
          <w:spacing w:val="-4"/>
        </w:rPr>
        <w:t> </w:t>
      </w:r>
      <w:r>
        <w:rPr/>
        <w:t>Enoch,</w:t>
      </w:r>
      <w:r>
        <w:rPr>
          <w:spacing w:val="-1"/>
        </w:rPr>
        <w:t> </w:t>
      </w:r>
      <w:r>
        <w:rPr/>
        <w:t>considered</w:t>
      </w:r>
      <w:r>
        <w:rPr>
          <w:spacing w:val="-3"/>
        </w:rPr>
        <w:t> </w:t>
      </w:r>
      <w:r>
        <w:rPr/>
        <w:t>apocryphal</w:t>
      </w:r>
      <w:r>
        <w:rPr>
          <w:spacing w:val="-3"/>
        </w:rPr>
        <w:t> </w:t>
      </w:r>
      <w:r>
        <w:rPr/>
        <w:t>by</w:t>
      </w:r>
      <w:r>
        <w:rPr>
          <w:spacing w:val="-3"/>
        </w:rPr>
        <w:t> </w:t>
      </w:r>
      <w:r>
        <w:rPr/>
        <w:t>most</w:t>
      </w:r>
      <w:r>
        <w:rPr>
          <w:spacing w:val="-3"/>
        </w:rPr>
        <w:t> </w:t>
      </w:r>
      <w:r>
        <w:rPr/>
        <w:t>religions</w:t>
      </w:r>
      <w:r>
        <w:rPr>
          <w:spacing w:val="-3"/>
        </w:rPr>
        <w:t> </w:t>
      </w:r>
      <w:r>
        <w:rPr/>
        <w:t>today</w:t>
      </w:r>
      <w:r>
        <w:rPr>
          <w:spacing w:val="-3"/>
        </w:rPr>
        <w:t> </w:t>
      </w:r>
      <w:r>
        <w:rPr/>
        <w:t>but</w:t>
      </w:r>
      <w:r>
        <w:rPr>
          <w:spacing w:val="-3"/>
        </w:rPr>
        <w:t> </w:t>
      </w:r>
      <w:r>
        <w:rPr/>
        <w:t>not</w:t>
      </w:r>
      <w:r>
        <w:rPr>
          <w:spacing w:val="-5"/>
        </w:rPr>
        <w:t> </w:t>
      </w:r>
      <w:r>
        <w:rPr/>
        <w:t>all,</w:t>
      </w:r>
      <w:r>
        <w:rPr>
          <w:spacing w:val="-3"/>
        </w:rPr>
        <w:t> </w:t>
      </w:r>
      <w:r>
        <w:rPr/>
        <w:t>tells</w:t>
      </w:r>
      <w:r>
        <w:rPr>
          <w:spacing w:val="-3"/>
        </w:rPr>
        <w:t> </w:t>
      </w:r>
      <w:r>
        <w:rPr/>
        <w:t>of</w:t>
      </w:r>
      <w:r>
        <w:rPr>
          <w:spacing w:val="-4"/>
        </w:rPr>
        <w:t> </w:t>
      </w:r>
      <w:r>
        <w:rPr/>
        <w:t>many elaborations of scripture. Some faiths view it as canonical. In fact, it seems that </w:t>
      </w:r>
      <w:r>
        <w:rPr>
          <w:b/>
        </w:rPr>
        <w:t>the early Christians believed it to be authentic</w:t>
      </w:r>
      <w:r>
        <w:rPr/>
        <w:t>. Even many “church fathers” believed it to be so.</w:t>
      </w:r>
    </w:p>
    <w:p>
      <w:pPr>
        <w:pStyle w:val="BodyText"/>
        <w:spacing w:line="261" w:lineRule="auto" w:before="160"/>
        <w:ind w:right="314"/>
      </w:pPr>
      <w:r>
        <w:rPr/>
        <w:t>The</w:t>
      </w:r>
      <w:r>
        <w:rPr>
          <w:spacing w:val="-5"/>
        </w:rPr>
        <w:t> </w:t>
      </w:r>
      <w:r>
        <w:rPr/>
        <w:t>Council</w:t>
      </w:r>
      <w:r>
        <w:rPr>
          <w:spacing w:val="-2"/>
        </w:rPr>
        <w:t> </w:t>
      </w:r>
      <w:r>
        <w:rPr/>
        <w:t>of</w:t>
      </w:r>
      <w:r>
        <w:rPr>
          <w:spacing w:val="-3"/>
        </w:rPr>
        <w:t> </w:t>
      </w:r>
      <w:r>
        <w:rPr/>
        <w:t>Laodicea</w:t>
      </w:r>
      <w:r>
        <w:rPr>
          <w:spacing w:val="-1"/>
        </w:rPr>
        <w:t> </w:t>
      </w:r>
      <w:r>
        <w:rPr/>
        <w:t>in</w:t>
      </w:r>
      <w:r>
        <w:rPr>
          <w:spacing w:val="-2"/>
        </w:rPr>
        <w:t> </w:t>
      </w:r>
      <w:r>
        <w:rPr/>
        <w:t>381</w:t>
      </w:r>
      <w:r>
        <w:rPr>
          <w:spacing w:val="-15"/>
        </w:rPr>
        <w:t> </w:t>
      </w:r>
      <w:r>
        <w:rPr/>
        <w:t>AD</w:t>
      </w:r>
      <w:r>
        <w:rPr>
          <w:spacing w:val="-3"/>
        </w:rPr>
        <w:t> </w:t>
      </w:r>
      <w:r>
        <w:rPr/>
        <w:t>rejected</w:t>
      </w:r>
      <w:r>
        <w:rPr>
          <w:spacing w:val="-2"/>
        </w:rPr>
        <w:t> </w:t>
      </w:r>
      <w:r>
        <w:rPr/>
        <w:t>it.</w:t>
      </w:r>
      <w:r>
        <w:rPr>
          <w:spacing w:val="-2"/>
        </w:rPr>
        <w:t> </w:t>
      </w:r>
      <w:r>
        <w:rPr/>
        <w:t>Most</w:t>
      </w:r>
      <w:r>
        <w:rPr>
          <w:spacing w:val="-2"/>
        </w:rPr>
        <w:t> </w:t>
      </w:r>
      <w:r>
        <w:rPr/>
        <w:t>likely</w:t>
      </w:r>
      <w:r>
        <w:rPr>
          <w:spacing w:val="-2"/>
        </w:rPr>
        <w:t> </w:t>
      </w:r>
      <w:r>
        <w:rPr/>
        <w:t>due</w:t>
      </w:r>
      <w:r>
        <w:rPr>
          <w:spacing w:val="-3"/>
        </w:rPr>
        <w:t> </w:t>
      </w:r>
      <w:r>
        <w:rPr/>
        <w:t>to</w:t>
      </w:r>
      <w:r>
        <w:rPr>
          <w:spacing w:val="-2"/>
        </w:rPr>
        <w:t> </w:t>
      </w:r>
      <w:r>
        <w:rPr/>
        <w:t>it</w:t>
      </w:r>
      <w:r>
        <w:rPr>
          <w:spacing w:val="-2"/>
        </w:rPr>
        <w:t> </w:t>
      </w:r>
      <w:r>
        <w:rPr/>
        <w:t>conflicting</w:t>
      </w:r>
      <w:r>
        <w:rPr>
          <w:spacing w:val="-2"/>
        </w:rPr>
        <w:t> </w:t>
      </w:r>
      <w:r>
        <w:rPr/>
        <w:t>with</w:t>
      </w:r>
      <w:r>
        <w:rPr>
          <w:spacing w:val="-2"/>
        </w:rPr>
        <w:t> </w:t>
      </w:r>
      <w:r>
        <w:rPr/>
        <w:t>the</w:t>
      </w:r>
      <w:r>
        <w:rPr>
          <w:spacing w:val="-3"/>
        </w:rPr>
        <w:t> </w:t>
      </w:r>
      <w:r>
        <w:rPr/>
        <w:t>further evolving church teachings, such as the trinity. It fell out of use by most churches.</w:t>
      </w:r>
    </w:p>
    <w:p>
      <w:pPr>
        <w:pStyle w:val="BodyText"/>
        <w:spacing w:line="259" w:lineRule="auto" w:before="154"/>
        <w:ind w:right="417"/>
      </w:pPr>
      <w:r>
        <w:rPr/>
        <w:t>Other</w:t>
      </w:r>
      <w:r>
        <w:rPr>
          <w:spacing w:val="-4"/>
        </w:rPr>
        <w:t> </w:t>
      </w:r>
      <w:r>
        <w:rPr/>
        <w:t>“additions”</w:t>
      </w:r>
      <w:r>
        <w:rPr>
          <w:spacing w:val="-4"/>
        </w:rPr>
        <w:t> </w:t>
      </w:r>
      <w:r>
        <w:rPr/>
        <w:t>to</w:t>
      </w:r>
      <w:r>
        <w:rPr>
          <w:spacing w:val="-3"/>
        </w:rPr>
        <w:t> </w:t>
      </w:r>
      <w:r>
        <w:rPr/>
        <w:t>Enoch</w:t>
      </w:r>
      <w:r>
        <w:rPr>
          <w:spacing w:val="-3"/>
        </w:rPr>
        <w:t> </w:t>
      </w:r>
      <w:r>
        <w:rPr/>
        <w:t>(a.k.a.</w:t>
      </w:r>
      <w:r>
        <w:rPr>
          <w:spacing w:val="-1"/>
        </w:rPr>
        <w:t> </w:t>
      </w:r>
      <w:r>
        <w:rPr/>
        <w:t>Enoch</w:t>
      </w:r>
      <w:r>
        <w:rPr>
          <w:spacing w:val="-3"/>
        </w:rPr>
        <w:t> </w:t>
      </w:r>
      <w:r>
        <w:rPr/>
        <w:t>1)</w:t>
      </w:r>
      <w:r>
        <w:rPr>
          <w:spacing w:val="-4"/>
        </w:rPr>
        <w:t> </w:t>
      </w:r>
      <w:r>
        <w:rPr/>
        <w:t>other</w:t>
      </w:r>
      <w:r>
        <w:rPr>
          <w:spacing w:val="-2"/>
        </w:rPr>
        <w:t> </w:t>
      </w:r>
      <w:r>
        <w:rPr/>
        <w:t>than</w:t>
      </w:r>
      <w:r>
        <w:rPr>
          <w:spacing w:val="-3"/>
        </w:rPr>
        <w:t> </w:t>
      </w:r>
      <w:r>
        <w:rPr/>
        <w:t>the</w:t>
      </w:r>
      <w:r>
        <w:rPr>
          <w:spacing w:val="-4"/>
        </w:rPr>
        <w:t> </w:t>
      </w:r>
      <w:r>
        <w:rPr/>
        <w:t>above</w:t>
      </w:r>
      <w:r>
        <w:rPr>
          <w:spacing w:val="-4"/>
        </w:rPr>
        <w:t> </w:t>
      </w:r>
      <w:r>
        <w:rPr/>
        <w:t>mentioned,</w:t>
      </w:r>
      <w:r>
        <w:rPr>
          <w:spacing w:val="-3"/>
        </w:rPr>
        <w:t> </w:t>
      </w:r>
      <w:r>
        <w:rPr/>
        <w:t>have</w:t>
      </w:r>
      <w:r>
        <w:rPr>
          <w:spacing w:val="-4"/>
        </w:rPr>
        <w:t> </w:t>
      </w:r>
      <w:r>
        <w:rPr/>
        <w:t>not</w:t>
      </w:r>
      <w:r>
        <w:rPr>
          <w:spacing w:val="-3"/>
        </w:rPr>
        <w:t> </w:t>
      </w:r>
      <w:r>
        <w:rPr/>
        <w:t>been found in the dead sea scrolls and are assumed to be written later. Discernment is needed.</w:t>
      </w:r>
    </w:p>
    <w:p>
      <w:pPr>
        <w:pStyle w:val="BodyText"/>
        <w:spacing w:line="259" w:lineRule="auto" w:before="160"/>
        <w:ind w:right="417"/>
      </w:pPr>
      <w:r>
        <w:rPr/>
        <w:t>An</w:t>
      </w:r>
      <w:r>
        <w:rPr>
          <w:spacing w:val="-4"/>
        </w:rPr>
        <w:t> </w:t>
      </w:r>
      <w:r>
        <w:rPr/>
        <w:t>interesting</w:t>
      </w:r>
      <w:r>
        <w:rPr>
          <w:spacing w:val="-4"/>
        </w:rPr>
        <w:t> </w:t>
      </w:r>
      <w:r>
        <w:rPr/>
        <w:t>point</w:t>
      </w:r>
      <w:r>
        <w:rPr>
          <w:spacing w:val="-4"/>
        </w:rPr>
        <w:t> </w:t>
      </w:r>
      <w:r>
        <w:rPr/>
        <w:t>made</w:t>
      </w:r>
      <w:r>
        <w:rPr>
          <w:spacing w:val="-5"/>
        </w:rPr>
        <w:t> </w:t>
      </w:r>
      <w:r>
        <w:rPr/>
        <w:t>in</w:t>
      </w:r>
      <w:r>
        <w:rPr>
          <w:spacing w:val="-4"/>
        </w:rPr>
        <w:t> </w:t>
      </w:r>
      <w:r>
        <w:rPr/>
        <w:t>more</w:t>
      </w:r>
      <w:r>
        <w:rPr>
          <w:spacing w:val="-5"/>
        </w:rPr>
        <w:t> </w:t>
      </w:r>
      <w:r>
        <w:rPr/>
        <w:t>than</w:t>
      </w:r>
      <w:r>
        <w:rPr>
          <w:spacing w:val="-4"/>
        </w:rPr>
        <w:t> </w:t>
      </w:r>
      <w:r>
        <w:rPr/>
        <w:t>one</w:t>
      </w:r>
      <w:r>
        <w:rPr>
          <w:spacing w:val="-5"/>
        </w:rPr>
        <w:t> </w:t>
      </w:r>
      <w:r>
        <w:rPr/>
        <w:t>place</w:t>
      </w:r>
      <w:r>
        <w:rPr>
          <w:spacing w:val="-3"/>
        </w:rPr>
        <w:t> </w:t>
      </w:r>
      <w:r>
        <w:rPr/>
        <w:t>in</w:t>
      </w:r>
      <w:r>
        <w:rPr>
          <w:spacing w:val="-4"/>
        </w:rPr>
        <w:t> </w:t>
      </w:r>
      <w:r>
        <w:rPr/>
        <w:t>Enoch</w:t>
      </w:r>
      <w:r>
        <w:rPr>
          <w:spacing w:val="-4"/>
        </w:rPr>
        <w:t> </w:t>
      </w:r>
      <w:r>
        <w:rPr/>
        <w:t>is</w:t>
      </w:r>
      <w:r>
        <w:rPr>
          <w:spacing w:val="-4"/>
        </w:rPr>
        <w:t> </w:t>
      </w:r>
      <w:r>
        <w:rPr/>
        <w:t>that</w:t>
      </w:r>
      <w:r>
        <w:rPr>
          <w:spacing w:val="-13"/>
        </w:rPr>
        <w:t> </w:t>
      </w:r>
      <w:r>
        <w:rPr/>
        <w:t>Yahweh</w:t>
      </w:r>
      <w:r>
        <w:rPr>
          <w:spacing w:val="-4"/>
        </w:rPr>
        <w:t> </w:t>
      </w:r>
      <w:r>
        <w:rPr/>
        <w:t>is</w:t>
      </w:r>
      <w:r>
        <w:rPr>
          <w:spacing w:val="-4"/>
        </w:rPr>
        <w:t> </w:t>
      </w:r>
      <w:r>
        <w:rPr/>
        <w:t>referred</w:t>
      </w:r>
      <w:r>
        <w:rPr>
          <w:spacing w:val="-4"/>
        </w:rPr>
        <w:t> </w:t>
      </w:r>
      <w:r>
        <w:rPr/>
        <w:t>to</w:t>
      </w:r>
      <w:r>
        <w:rPr>
          <w:spacing w:val="-4"/>
        </w:rPr>
        <w:t> </w:t>
      </w:r>
      <w:r>
        <w:rPr/>
        <w:t>as</w:t>
      </w:r>
      <w:r>
        <w:rPr>
          <w:spacing w:val="-7"/>
        </w:rPr>
        <w:t> </w:t>
      </w:r>
      <w:r>
        <w:rPr/>
        <w:t>The Most</w:t>
      </w:r>
      <w:r>
        <w:rPr>
          <w:spacing w:val="-2"/>
        </w:rPr>
        <w:t> </w:t>
      </w:r>
      <w:r>
        <w:rPr/>
        <w:t>High,</w:t>
      </w:r>
      <w:r>
        <w:rPr>
          <w:spacing w:val="-2"/>
        </w:rPr>
        <w:t> </w:t>
      </w:r>
      <w:r>
        <w:rPr/>
        <w:t>Lord</w:t>
      </w:r>
      <w:r>
        <w:rPr>
          <w:spacing w:val="-2"/>
        </w:rPr>
        <w:t> </w:t>
      </w:r>
      <w:r>
        <w:rPr/>
        <w:t>of</w:t>
      </w:r>
      <w:r>
        <w:rPr>
          <w:spacing w:val="-3"/>
        </w:rPr>
        <w:t> </w:t>
      </w:r>
      <w:r>
        <w:rPr/>
        <w:t>spirits,</w:t>
      </w:r>
      <w:r>
        <w:rPr>
          <w:spacing w:val="-2"/>
        </w:rPr>
        <w:t> </w:t>
      </w:r>
      <w:r>
        <w:rPr/>
        <w:t>Lord</w:t>
      </w:r>
      <w:r>
        <w:rPr>
          <w:spacing w:val="-2"/>
        </w:rPr>
        <w:t> </w:t>
      </w:r>
      <w:r>
        <w:rPr/>
        <w:t>of</w:t>
      </w:r>
      <w:r>
        <w:rPr>
          <w:spacing w:val="-3"/>
        </w:rPr>
        <w:t> </w:t>
      </w:r>
      <w:r>
        <w:rPr/>
        <w:t>Glory,</w:t>
      </w:r>
      <w:r>
        <w:rPr>
          <w:spacing w:val="-7"/>
        </w:rPr>
        <w:t> </w:t>
      </w:r>
      <w:r>
        <w:rPr/>
        <w:t>The</w:t>
      </w:r>
      <w:r>
        <w:rPr>
          <w:spacing w:val="-3"/>
        </w:rPr>
        <w:t> </w:t>
      </w:r>
      <w:r>
        <w:rPr/>
        <w:t>Eternal,</w:t>
      </w:r>
      <w:r>
        <w:rPr>
          <w:spacing w:val="-7"/>
        </w:rPr>
        <w:t> </w:t>
      </w:r>
      <w:r>
        <w:rPr/>
        <w:t>The</w:t>
      </w:r>
      <w:r>
        <w:rPr>
          <w:spacing w:val="-3"/>
        </w:rPr>
        <w:t> </w:t>
      </w:r>
      <w:r>
        <w:rPr/>
        <w:t>Eternal</w:t>
      </w:r>
      <w:r>
        <w:rPr>
          <w:spacing w:val="-2"/>
        </w:rPr>
        <w:t> </w:t>
      </w:r>
      <w:r>
        <w:rPr/>
        <w:t>God,</w:t>
      </w:r>
      <w:r>
        <w:rPr>
          <w:spacing w:val="-7"/>
        </w:rPr>
        <w:t> </w:t>
      </w:r>
      <w:r>
        <w:rPr/>
        <w:t>The</w:t>
      </w:r>
      <w:r>
        <w:rPr>
          <w:spacing w:val="-3"/>
        </w:rPr>
        <w:t> </w:t>
      </w:r>
      <w:r>
        <w:rPr/>
        <w:t>Holy</w:t>
      </w:r>
      <w:r>
        <w:rPr>
          <w:spacing w:val="-2"/>
        </w:rPr>
        <w:t> </w:t>
      </w:r>
      <w:r>
        <w:rPr/>
        <w:t>Great</w:t>
      </w:r>
      <w:r>
        <w:rPr>
          <w:spacing w:val="-2"/>
        </w:rPr>
        <w:t> </w:t>
      </w:r>
      <w:r>
        <w:rPr/>
        <w:t>One, and the</w:t>
      </w:r>
      <w:r>
        <w:rPr>
          <w:spacing w:val="-11"/>
        </w:rPr>
        <w:t> </w:t>
      </w:r>
      <w:r>
        <w:rPr/>
        <w:t>Ancient One. His son,</w:t>
      </w:r>
      <w:r>
        <w:rPr>
          <w:spacing w:val="-5"/>
        </w:rPr>
        <w:t> </w:t>
      </w:r>
      <w:r>
        <w:rPr/>
        <w:t>Yeshua is referred to as the Elect One, son of Man, and The Righteous One.</w:t>
      </w:r>
    </w:p>
    <w:p>
      <w:pPr>
        <w:pStyle w:val="BodyText"/>
        <w:spacing w:line="259" w:lineRule="auto" w:before="159"/>
        <w:ind w:right="369"/>
      </w:pPr>
      <w:r>
        <w:rPr/>
        <w:t>I</w:t>
      </w:r>
      <w:r>
        <w:rPr>
          <w:spacing w:val="-4"/>
        </w:rPr>
        <w:t> </w:t>
      </w:r>
      <w:r>
        <w:rPr/>
        <w:t>find</w:t>
      </w:r>
      <w:r>
        <w:rPr>
          <w:spacing w:val="-3"/>
        </w:rPr>
        <w:t> </w:t>
      </w:r>
      <w:r>
        <w:rPr/>
        <w:t>this</w:t>
      </w:r>
      <w:r>
        <w:rPr>
          <w:spacing w:val="-3"/>
        </w:rPr>
        <w:t> </w:t>
      </w:r>
      <w:r>
        <w:rPr/>
        <w:t>book</w:t>
      </w:r>
      <w:r>
        <w:rPr>
          <w:spacing w:val="-3"/>
        </w:rPr>
        <w:t> </w:t>
      </w:r>
      <w:r>
        <w:rPr/>
        <w:t>very</w:t>
      </w:r>
      <w:r>
        <w:rPr>
          <w:spacing w:val="-3"/>
        </w:rPr>
        <w:t> </w:t>
      </w:r>
      <w:r>
        <w:rPr/>
        <w:t>intriguing.</w:t>
      </w:r>
      <w:r>
        <w:rPr>
          <w:spacing w:val="-3"/>
        </w:rPr>
        <w:t> </w:t>
      </w:r>
      <w:r>
        <w:rPr/>
        <w:t>It</w:t>
      </w:r>
      <w:r>
        <w:rPr>
          <w:spacing w:val="-3"/>
        </w:rPr>
        <w:t> </w:t>
      </w:r>
      <w:r>
        <w:rPr/>
        <w:t>is</w:t>
      </w:r>
      <w:r>
        <w:rPr>
          <w:spacing w:val="-3"/>
        </w:rPr>
        <w:t> </w:t>
      </w:r>
      <w:r>
        <w:rPr/>
        <w:t>worded</w:t>
      </w:r>
      <w:r>
        <w:rPr>
          <w:spacing w:val="-3"/>
        </w:rPr>
        <w:t> </w:t>
      </w:r>
      <w:r>
        <w:rPr/>
        <w:t>much</w:t>
      </w:r>
      <w:r>
        <w:rPr>
          <w:spacing w:val="-1"/>
        </w:rPr>
        <w:t> </w:t>
      </w:r>
      <w:r>
        <w:rPr/>
        <w:t>like</w:t>
      </w:r>
      <w:r>
        <w:rPr>
          <w:spacing w:val="-4"/>
        </w:rPr>
        <w:t> </w:t>
      </w:r>
      <w:r>
        <w:rPr/>
        <w:t>Daniel</w:t>
      </w:r>
      <w:r>
        <w:rPr>
          <w:spacing w:val="-3"/>
        </w:rPr>
        <w:t> </w:t>
      </w:r>
      <w:r>
        <w:rPr/>
        <w:t>with</w:t>
      </w:r>
      <w:r>
        <w:rPr>
          <w:spacing w:val="-3"/>
        </w:rPr>
        <w:t> </w:t>
      </w:r>
      <w:r>
        <w:rPr/>
        <w:t>visions</w:t>
      </w:r>
      <w:r>
        <w:rPr>
          <w:spacing w:val="-3"/>
        </w:rPr>
        <w:t> </w:t>
      </w:r>
      <w:r>
        <w:rPr/>
        <w:t>and</w:t>
      </w:r>
      <w:r>
        <w:rPr>
          <w:spacing w:val="-3"/>
        </w:rPr>
        <w:t> </w:t>
      </w:r>
      <w:r>
        <w:rPr/>
        <w:t>the</w:t>
      </w:r>
      <w:r>
        <w:rPr>
          <w:spacing w:val="-4"/>
        </w:rPr>
        <w:t> </w:t>
      </w:r>
      <w:r>
        <w:rPr/>
        <w:t>descriptions of the Most High for</w:t>
      </w:r>
      <w:r>
        <w:rPr>
          <w:spacing w:val="-8"/>
        </w:rPr>
        <w:t> </w:t>
      </w:r>
      <w:r>
        <w:rPr/>
        <w:t>Yahweh. It also follows the patterns of thought concerning judgment and the righteous prevailing. Daniel is more specific with signs and times though. I would call the content and style of Enoch like a mixture of Daniel and Revelation. I personally believe it (1 Enoch) could be just as authentic as Daniel and Revelation.</w:t>
      </w:r>
    </w:p>
    <w:p>
      <w:pPr>
        <w:pStyle w:val="BodyText"/>
        <w:spacing w:before="159"/>
      </w:pPr>
      <w:r>
        <w:rPr/>
        <w:t>It</w:t>
      </w:r>
      <w:r>
        <w:rPr>
          <w:spacing w:val="-4"/>
        </w:rPr>
        <w:t> </w:t>
      </w:r>
      <w:r>
        <w:rPr/>
        <w:t>talks</w:t>
      </w:r>
      <w:r>
        <w:rPr>
          <w:spacing w:val="-1"/>
        </w:rPr>
        <w:t> </w:t>
      </w:r>
      <w:r>
        <w:rPr/>
        <w:t>about</w:t>
      </w:r>
      <w:r>
        <w:rPr>
          <w:spacing w:val="-1"/>
        </w:rPr>
        <w:t> </w:t>
      </w:r>
      <w:r>
        <w:rPr/>
        <w:t>Michael</w:t>
      </w:r>
      <w:r>
        <w:rPr>
          <w:spacing w:val="-1"/>
        </w:rPr>
        <w:t> </w:t>
      </w:r>
      <w:r>
        <w:rPr/>
        <w:t>and</w:t>
      </w:r>
      <w:r>
        <w:rPr>
          <w:spacing w:val="-1"/>
        </w:rPr>
        <w:t> </w:t>
      </w:r>
      <w:r>
        <w:rPr/>
        <w:t>Gabriel</w:t>
      </w:r>
      <w:r>
        <w:rPr>
          <w:spacing w:val="-1"/>
        </w:rPr>
        <w:t> </w:t>
      </w:r>
      <w:r>
        <w:rPr/>
        <w:t>as</w:t>
      </w:r>
      <w:r>
        <w:rPr>
          <w:spacing w:val="-1"/>
        </w:rPr>
        <w:t> </w:t>
      </w:r>
      <w:r>
        <w:rPr/>
        <w:t>being</w:t>
      </w:r>
      <w:r>
        <w:rPr>
          <w:spacing w:val="-1"/>
        </w:rPr>
        <w:t> </w:t>
      </w:r>
      <w:r>
        <w:rPr/>
        <w:t>in</w:t>
      </w:r>
      <w:r>
        <w:rPr>
          <w:spacing w:val="-1"/>
        </w:rPr>
        <w:t> </w:t>
      </w:r>
      <w:r>
        <w:rPr/>
        <w:t>a</w:t>
      </w:r>
      <w:r>
        <w:rPr>
          <w:spacing w:val="-2"/>
        </w:rPr>
        <w:t> </w:t>
      </w:r>
      <w:r>
        <w:rPr/>
        <w:t>group</w:t>
      </w:r>
      <w:r>
        <w:rPr>
          <w:spacing w:val="-1"/>
        </w:rPr>
        <w:t> </w:t>
      </w:r>
      <w:r>
        <w:rPr/>
        <w:t>of</w:t>
      </w:r>
      <w:r>
        <w:rPr>
          <w:spacing w:val="-2"/>
        </w:rPr>
        <w:t> </w:t>
      </w:r>
      <w:r>
        <w:rPr/>
        <w:t>powerful</w:t>
      </w:r>
      <w:r>
        <w:rPr>
          <w:spacing w:val="-1"/>
        </w:rPr>
        <w:t> </w:t>
      </w:r>
      <w:r>
        <w:rPr/>
        <w:t>angels</w:t>
      </w:r>
      <w:r>
        <w:rPr>
          <w:spacing w:val="-1"/>
        </w:rPr>
        <w:t> </w:t>
      </w:r>
      <w:r>
        <w:rPr/>
        <w:t>who</w:t>
      </w:r>
      <w:r>
        <w:rPr>
          <w:spacing w:val="-1"/>
        </w:rPr>
        <w:t> </w:t>
      </w:r>
      <w:r>
        <w:rPr/>
        <w:t>“keep</w:t>
      </w:r>
      <w:r>
        <w:rPr>
          <w:spacing w:val="-1"/>
        </w:rPr>
        <w:t> </w:t>
      </w:r>
      <w:r>
        <w:rPr>
          <w:spacing w:val="-2"/>
        </w:rPr>
        <w:t>watch.”</w:t>
      </w:r>
    </w:p>
    <w:p>
      <w:pPr>
        <w:spacing w:after="0"/>
        <w:sectPr>
          <w:pgSz w:w="12240" w:h="15840"/>
          <w:pgMar w:header="0" w:footer="523" w:top="1360" w:bottom="720" w:left="1320" w:right="1160"/>
        </w:sectPr>
      </w:pPr>
    </w:p>
    <w:p>
      <w:pPr>
        <w:pStyle w:val="BodyText"/>
        <w:spacing w:line="259" w:lineRule="auto" w:before="79"/>
        <w:ind w:right="282"/>
      </w:pPr>
      <w:r>
        <w:rPr/>
        <w:t>The book also tells of four “figures,” also referred to as “four presences” who didn’t sleep but continually praised the lord of Glory (Yahweh) and blessed the Elect One (Yeshua) and those who</w:t>
      </w:r>
      <w:r>
        <w:rPr>
          <w:spacing w:val="-4"/>
        </w:rPr>
        <w:t> </w:t>
      </w:r>
      <w:r>
        <w:rPr/>
        <w:t>trust</w:t>
      </w:r>
      <w:r>
        <w:rPr>
          <w:spacing w:val="-4"/>
        </w:rPr>
        <w:t> </w:t>
      </w:r>
      <w:r>
        <w:rPr/>
        <w:t>in</w:t>
      </w:r>
      <w:r>
        <w:rPr>
          <w:spacing w:val="-4"/>
        </w:rPr>
        <w:t> </w:t>
      </w:r>
      <w:r>
        <w:rPr/>
        <w:t>the</w:t>
      </w:r>
      <w:r>
        <w:rPr>
          <w:spacing w:val="-5"/>
        </w:rPr>
        <w:t> </w:t>
      </w:r>
      <w:r>
        <w:rPr/>
        <w:t>Lord</w:t>
      </w:r>
      <w:r>
        <w:rPr>
          <w:spacing w:val="-4"/>
        </w:rPr>
        <w:t> </w:t>
      </w:r>
      <w:r>
        <w:rPr/>
        <w:t>of</w:t>
      </w:r>
      <w:r>
        <w:rPr>
          <w:spacing w:val="-3"/>
        </w:rPr>
        <w:t> </w:t>
      </w:r>
      <w:r>
        <w:rPr/>
        <w:t>Spirits</w:t>
      </w:r>
      <w:r>
        <w:rPr>
          <w:spacing w:val="-4"/>
        </w:rPr>
        <w:t> </w:t>
      </w:r>
      <w:r>
        <w:rPr/>
        <w:t>(Yahweh).</w:t>
      </w:r>
      <w:r>
        <w:rPr>
          <w:spacing w:val="-9"/>
        </w:rPr>
        <w:t> </w:t>
      </w:r>
      <w:r>
        <w:rPr/>
        <w:t>These</w:t>
      </w:r>
      <w:r>
        <w:rPr>
          <w:spacing w:val="-5"/>
        </w:rPr>
        <w:t> </w:t>
      </w:r>
      <w:r>
        <w:rPr/>
        <w:t>four</w:t>
      </w:r>
      <w:r>
        <w:rPr>
          <w:spacing w:val="-5"/>
        </w:rPr>
        <w:t> </w:t>
      </w:r>
      <w:r>
        <w:rPr/>
        <w:t>figures</w:t>
      </w:r>
      <w:r>
        <w:rPr>
          <w:spacing w:val="-4"/>
        </w:rPr>
        <w:t> </w:t>
      </w:r>
      <w:r>
        <w:rPr/>
        <w:t>surround</w:t>
      </w:r>
      <w:r>
        <w:rPr>
          <w:spacing w:val="-4"/>
        </w:rPr>
        <w:t> </w:t>
      </w:r>
      <w:r>
        <w:rPr/>
        <w:t>the</w:t>
      </w:r>
      <w:r>
        <w:rPr>
          <w:spacing w:val="-3"/>
        </w:rPr>
        <w:t> </w:t>
      </w:r>
      <w:r>
        <w:rPr/>
        <w:t>Lord</w:t>
      </w:r>
      <w:r>
        <w:rPr>
          <w:spacing w:val="-4"/>
        </w:rPr>
        <w:t> </w:t>
      </w:r>
      <w:r>
        <w:rPr/>
        <w:t>of</w:t>
      </w:r>
      <w:r>
        <w:rPr>
          <w:spacing w:val="-5"/>
        </w:rPr>
        <w:t> </w:t>
      </w:r>
      <w:r>
        <w:rPr/>
        <w:t>spirits.</w:t>
      </w:r>
      <w:r>
        <w:rPr>
          <w:spacing w:val="-4"/>
        </w:rPr>
        <w:t> </w:t>
      </w:r>
      <w:r>
        <w:rPr/>
        <w:t>(Enoch 40) Could this be the four creatures in Revelation that surround the throne? It is!</w:t>
      </w:r>
    </w:p>
    <w:p>
      <w:pPr>
        <w:spacing w:before="159"/>
        <w:ind w:left="120" w:right="0" w:firstLine="0"/>
        <w:jc w:val="left"/>
        <w:rPr>
          <w:sz w:val="24"/>
        </w:rPr>
      </w:pPr>
      <w:r>
        <w:rPr>
          <w:b/>
          <w:color w:val="0D5FAD"/>
          <w:sz w:val="24"/>
          <w:u w:val="single" w:color="0D5FAD"/>
        </w:rPr>
        <w:t>Revelation</w:t>
      </w:r>
      <w:r>
        <w:rPr>
          <w:b/>
          <w:color w:val="0D5FAD"/>
          <w:spacing w:val="-4"/>
          <w:sz w:val="24"/>
          <w:u w:val="single" w:color="0D5FAD"/>
        </w:rPr>
        <w:t> </w:t>
      </w:r>
      <w:r>
        <w:rPr>
          <w:b/>
          <w:color w:val="0D5FAD"/>
          <w:sz w:val="24"/>
          <w:u w:val="single" w:color="0D5FAD"/>
        </w:rPr>
        <w:t>4:6-8</w:t>
      </w:r>
      <w:r>
        <w:rPr>
          <w:b/>
          <w:color w:val="0D5FAD"/>
          <w:spacing w:val="-3"/>
          <w:sz w:val="24"/>
          <w:u w:val="single" w:color="0D5FAD"/>
        </w:rPr>
        <w:t> </w:t>
      </w:r>
      <w:r>
        <w:rPr>
          <w:b/>
          <w:color w:val="0D5FAD"/>
          <w:spacing w:val="-2"/>
          <w:sz w:val="24"/>
          <w:u w:val="single" w:color="0D5FAD"/>
        </w:rPr>
        <w:t>(WEB)</w:t>
      </w:r>
      <w:r>
        <w:rPr>
          <w:spacing w:val="-2"/>
          <w:sz w:val="24"/>
          <w:u w:val="none"/>
        </w:rPr>
        <w:t>:</w:t>
      </w:r>
    </w:p>
    <w:p>
      <w:pPr>
        <w:pStyle w:val="BodyText"/>
        <w:spacing w:line="256" w:lineRule="auto" w:before="177"/>
        <w:ind w:right="301"/>
      </w:pPr>
      <w:r>
        <w:rPr/>
        <mc:AlternateContent>
          <mc:Choice Requires="wps">
            <w:drawing>
              <wp:anchor distT="0" distB="0" distL="0" distR="0" allowOverlap="1" layoutInCell="1" locked="0" behindDoc="0" simplePos="0" relativeHeight="15779840">
                <wp:simplePos x="0" y="0"/>
                <wp:positionH relativeFrom="page">
                  <wp:posOffset>1996439</wp:posOffset>
                </wp:positionH>
                <wp:positionV relativeFrom="paragraph">
                  <wp:posOffset>1155829</wp:posOffset>
                </wp:positionV>
                <wp:extent cx="45720" cy="5080"/>
                <wp:effectExtent l="0" t="0" r="0" b="0"/>
                <wp:wrapNone/>
                <wp:docPr id="110" name="Graphic 110"/>
                <wp:cNvGraphicFramePr>
                  <a:graphicFrameLocks/>
                </wp:cNvGraphicFramePr>
                <a:graphic>
                  <a:graphicData uri="http://schemas.microsoft.com/office/word/2010/wordprocessingShape">
                    <wps:wsp>
                      <wps:cNvPr id="110" name="Graphic 110"/>
                      <wps:cNvSpPr/>
                      <wps:spPr>
                        <a:xfrm>
                          <a:off x="0" y="0"/>
                          <a:ext cx="45720" cy="5080"/>
                        </a:xfrm>
                        <a:custGeom>
                          <a:avLst/>
                          <a:gdLst/>
                          <a:ahLst/>
                          <a:cxnLst/>
                          <a:rect l="l" t="t" r="r" b="b"/>
                          <a:pathLst>
                            <a:path w="45720" h="5080">
                              <a:moveTo>
                                <a:pt x="45719" y="0"/>
                              </a:moveTo>
                              <a:lnTo>
                                <a:pt x="0" y="0"/>
                              </a:lnTo>
                              <a:lnTo>
                                <a:pt x="0" y="4572"/>
                              </a:lnTo>
                              <a:lnTo>
                                <a:pt x="45719" y="4572"/>
                              </a:lnTo>
                              <a:lnTo>
                                <a:pt x="45719" y="0"/>
                              </a:lnTo>
                              <a:close/>
                            </a:path>
                          </a:pathLst>
                        </a:custGeom>
                        <a:solidFill>
                          <a:srgbClr val="0D5FAD"/>
                        </a:solidFill>
                      </wps:spPr>
                      <wps:bodyPr wrap="square" lIns="0" tIns="0" rIns="0" bIns="0" rtlCol="0">
                        <a:prstTxWarp prst="textNoShape">
                          <a:avLst/>
                        </a:prstTxWarp>
                        <a:noAutofit/>
                      </wps:bodyPr>
                    </wps:wsp>
                  </a:graphicData>
                </a:graphic>
              </wp:anchor>
            </w:drawing>
          </mc:Choice>
          <mc:Fallback>
            <w:pict>
              <v:rect style="position:absolute;margin-left:157.199997pt;margin-top:91.010231pt;width:3.6pt;height:.36pt;mso-position-horizontal-relative:page;mso-position-vertical-relative:paragraph;z-index:15779840" id="docshape59" filled="true" fillcolor="#0d5fad" stroked="false">
                <v:fill type="solid"/>
                <w10:wrap type="none"/>
              </v:rect>
            </w:pict>
          </mc:Fallback>
        </mc:AlternateContent>
      </w:r>
      <w:r>
        <w:rPr>
          <w:b/>
          <w:position w:val="8"/>
          <w:sz w:val="16"/>
        </w:rPr>
        <w:t>6 </w:t>
      </w:r>
      <w:r>
        <w:rPr/>
        <w:t>Before the throne was something like a sea of glass, similar to crystal. In the middle of the throne,</w:t>
      </w:r>
      <w:r>
        <w:rPr>
          <w:spacing w:val="-2"/>
        </w:rPr>
        <w:t> </w:t>
      </w:r>
      <w:r>
        <w:rPr/>
        <w:t>and</w:t>
      </w:r>
      <w:r>
        <w:rPr>
          <w:spacing w:val="-2"/>
        </w:rPr>
        <w:t> </w:t>
      </w:r>
      <w:r>
        <w:rPr/>
        <w:t>around</w:t>
      </w:r>
      <w:r>
        <w:rPr>
          <w:spacing w:val="-2"/>
        </w:rPr>
        <w:t> </w:t>
      </w:r>
      <w:r>
        <w:rPr/>
        <w:t>the</w:t>
      </w:r>
      <w:r>
        <w:rPr>
          <w:spacing w:val="-3"/>
        </w:rPr>
        <w:t> </w:t>
      </w:r>
      <w:r>
        <w:rPr/>
        <w:t>throne</w:t>
      </w:r>
      <w:r>
        <w:rPr>
          <w:spacing w:val="-3"/>
        </w:rPr>
        <w:t> </w:t>
      </w:r>
      <w:r>
        <w:rPr/>
        <w:t>were</w:t>
      </w:r>
      <w:r>
        <w:rPr>
          <w:spacing w:val="-3"/>
        </w:rPr>
        <w:t> </w:t>
      </w:r>
      <w:r>
        <w:rPr/>
        <w:t>four</w:t>
      </w:r>
      <w:r>
        <w:rPr>
          <w:spacing w:val="-3"/>
        </w:rPr>
        <w:t> </w:t>
      </w:r>
      <w:r>
        <w:rPr/>
        <w:t>living</w:t>
      </w:r>
      <w:r>
        <w:rPr>
          <w:spacing w:val="-2"/>
        </w:rPr>
        <w:t> </w:t>
      </w:r>
      <w:r>
        <w:rPr/>
        <w:t>creatures</w:t>
      </w:r>
      <w:r>
        <w:rPr>
          <w:spacing w:val="-2"/>
        </w:rPr>
        <w:t> </w:t>
      </w:r>
      <w:r>
        <w:rPr/>
        <w:t>full</w:t>
      </w:r>
      <w:r>
        <w:rPr>
          <w:spacing w:val="-2"/>
        </w:rPr>
        <w:t> </w:t>
      </w:r>
      <w:r>
        <w:rPr/>
        <w:t>of</w:t>
      </w:r>
      <w:r>
        <w:rPr>
          <w:spacing w:val="-3"/>
        </w:rPr>
        <w:t> </w:t>
      </w:r>
      <w:r>
        <w:rPr/>
        <w:t>eyes</w:t>
      </w:r>
      <w:r>
        <w:rPr>
          <w:spacing w:val="-2"/>
        </w:rPr>
        <w:t> </w:t>
      </w:r>
      <w:r>
        <w:rPr/>
        <w:t>before</w:t>
      </w:r>
      <w:r>
        <w:rPr>
          <w:spacing w:val="-1"/>
        </w:rPr>
        <w:t> </w:t>
      </w:r>
      <w:r>
        <w:rPr/>
        <w:t>and</w:t>
      </w:r>
      <w:r>
        <w:rPr>
          <w:spacing w:val="-2"/>
        </w:rPr>
        <w:t> </w:t>
      </w:r>
      <w:r>
        <w:rPr/>
        <w:t>behind.</w:t>
      </w:r>
      <w:r>
        <w:rPr>
          <w:spacing w:val="-3"/>
        </w:rPr>
        <w:t> </w:t>
      </w:r>
      <w:r>
        <w:rPr>
          <w:b/>
          <w:position w:val="8"/>
          <w:sz w:val="16"/>
        </w:rPr>
        <w:t>7 </w:t>
      </w:r>
      <w:r>
        <w:rPr/>
        <w:t>The</w:t>
      </w:r>
      <w:r>
        <w:rPr>
          <w:spacing w:val="-3"/>
        </w:rPr>
        <w:t> </w:t>
      </w:r>
      <w:r>
        <w:rPr/>
        <w:t>first creature was like a lion, and the second creature like a calf, and the third creature had a face like</w:t>
      </w:r>
      <w:r>
        <w:rPr>
          <w:spacing w:val="40"/>
        </w:rPr>
        <w:t> </w:t>
      </w:r>
      <w:r>
        <w:rPr/>
        <w:t>a man, and the fourth was like a flying eagle. </w:t>
      </w:r>
      <w:r>
        <w:rPr>
          <w:b/>
          <w:position w:val="8"/>
          <w:sz w:val="16"/>
        </w:rPr>
        <w:t>8 </w:t>
      </w:r>
      <w:r>
        <w:rPr/>
        <w:t>The four living creatures, each one of them</w:t>
      </w:r>
      <w:r>
        <w:rPr>
          <w:spacing w:val="40"/>
        </w:rPr>
        <w:t> </w:t>
      </w:r>
      <w:r>
        <w:rPr/>
        <w:t>having six wings, are full of eyes around and within. They have no rest day and night, saying, “Holy, holy, holy</w:t>
      </w:r>
      <w:r>
        <w:rPr>
          <w:vertAlign w:val="superscript"/>
        </w:rPr>
        <w:t>[</w:t>
      </w:r>
      <w:r>
        <w:rPr>
          <w:color w:val="0D5FAD"/>
          <w:vertAlign w:val="superscript"/>
        </w:rPr>
        <w:t>a</w:t>
      </w:r>
      <w:r>
        <w:rPr>
          <w:vertAlign w:val="superscript"/>
        </w:rPr>
        <w:t>]</w:t>
      </w:r>
      <w:r>
        <w:rPr>
          <w:vertAlign w:val="baseline"/>
        </w:rPr>
        <w:t> is the Lord God, the</w:t>
      </w:r>
      <w:r>
        <w:rPr>
          <w:spacing w:val="-9"/>
          <w:vertAlign w:val="baseline"/>
        </w:rPr>
        <w:t> </w:t>
      </w:r>
      <w:r>
        <w:rPr>
          <w:vertAlign w:val="baseline"/>
        </w:rPr>
        <w:t>Almighty, who was and who is and who is to come!”</w:t>
      </w:r>
    </w:p>
    <w:p>
      <w:pPr>
        <w:pStyle w:val="BodyText"/>
        <w:spacing w:line="259" w:lineRule="auto" w:before="164"/>
        <w:ind w:right="282"/>
      </w:pPr>
      <w:r>
        <w:rPr/>
        <w:t>Is the Michael and Gabriel mentioned in this book the same as the Michael and Gabriel in the book</w:t>
      </w:r>
      <w:r>
        <w:rPr>
          <w:spacing w:val="-1"/>
        </w:rPr>
        <w:t> </w:t>
      </w:r>
      <w:r>
        <w:rPr/>
        <w:t>of</w:t>
      </w:r>
      <w:r>
        <w:rPr>
          <w:spacing w:val="-2"/>
        </w:rPr>
        <w:t> </w:t>
      </w:r>
      <w:r>
        <w:rPr/>
        <w:t>Daniel? I</w:t>
      </w:r>
      <w:r>
        <w:rPr>
          <w:spacing w:val="-2"/>
        </w:rPr>
        <w:t> </w:t>
      </w:r>
      <w:r>
        <w:rPr/>
        <w:t>bet</w:t>
      </w:r>
      <w:r>
        <w:rPr>
          <w:spacing w:val="-1"/>
        </w:rPr>
        <w:t> </w:t>
      </w:r>
      <w:r>
        <w:rPr/>
        <w:t>it</w:t>
      </w:r>
      <w:r>
        <w:rPr>
          <w:spacing w:val="-1"/>
        </w:rPr>
        <w:t> </w:t>
      </w:r>
      <w:r>
        <w:rPr/>
        <w:t>is.</w:t>
      </w:r>
      <w:r>
        <w:rPr>
          <w:spacing w:val="-1"/>
        </w:rPr>
        <w:t> </w:t>
      </w:r>
      <w:r>
        <w:rPr/>
        <w:t>If</w:t>
      </w:r>
      <w:r>
        <w:rPr>
          <w:spacing w:val="-2"/>
        </w:rPr>
        <w:t> </w:t>
      </w:r>
      <w:r>
        <w:rPr/>
        <w:t>it</w:t>
      </w:r>
      <w:r>
        <w:rPr>
          <w:spacing w:val="-1"/>
        </w:rPr>
        <w:t> </w:t>
      </w:r>
      <w:r>
        <w:rPr/>
        <w:t>is,</w:t>
      </w:r>
      <w:r>
        <w:rPr>
          <w:spacing w:val="-1"/>
        </w:rPr>
        <w:t> </w:t>
      </w:r>
      <w:r>
        <w:rPr/>
        <w:t>that</w:t>
      </w:r>
      <w:r>
        <w:rPr>
          <w:spacing w:val="-1"/>
        </w:rPr>
        <w:t> </w:t>
      </w:r>
      <w:r>
        <w:rPr/>
        <w:t>means</w:t>
      </w:r>
      <w:r>
        <w:rPr>
          <w:spacing w:val="-1"/>
        </w:rPr>
        <w:t> </w:t>
      </w:r>
      <w:r>
        <w:rPr/>
        <w:t>that</w:t>
      </w:r>
      <w:r>
        <w:rPr>
          <w:spacing w:val="-1"/>
        </w:rPr>
        <w:t> </w:t>
      </w:r>
      <w:r>
        <w:rPr/>
        <w:t>Michael</w:t>
      </w:r>
      <w:r>
        <w:rPr>
          <w:spacing w:val="-1"/>
        </w:rPr>
        <w:t> </w:t>
      </w:r>
      <w:r>
        <w:rPr/>
        <w:t>is</w:t>
      </w:r>
      <w:r>
        <w:rPr>
          <w:spacing w:val="-1"/>
        </w:rPr>
        <w:t> </w:t>
      </w:r>
      <w:r>
        <w:rPr/>
        <w:t>a</w:t>
      </w:r>
      <w:r>
        <w:rPr>
          <w:spacing w:val="-2"/>
        </w:rPr>
        <w:t> </w:t>
      </w:r>
      <w:r>
        <w:rPr/>
        <w:t>powerful</w:t>
      </w:r>
      <w:r>
        <w:rPr>
          <w:spacing w:val="-1"/>
        </w:rPr>
        <w:t> </w:t>
      </w:r>
      <w:r>
        <w:rPr/>
        <w:t>angel</w:t>
      </w:r>
      <w:r>
        <w:rPr>
          <w:spacing w:val="-1"/>
        </w:rPr>
        <w:t> </w:t>
      </w:r>
      <w:r>
        <w:rPr/>
        <w:t>who</w:t>
      </w:r>
      <w:r>
        <w:rPr>
          <w:spacing w:val="-1"/>
        </w:rPr>
        <w:t> </w:t>
      </w:r>
      <w:r>
        <w:rPr/>
        <w:t>works</w:t>
      </w:r>
      <w:r>
        <w:rPr>
          <w:spacing w:val="-1"/>
        </w:rPr>
        <w:t> </w:t>
      </w:r>
      <w:r>
        <w:rPr/>
        <w:t>closely with</w:t>
      </w:r>
      <w:r>
        <w:rPr>
          <w:spacing w:val="-4"/>
        </w:rPr>
        <w:t> </w:t>
      </w:r>
      <w:r>
        <w:rPr/>
        <w:t>the</w:t>
      </w:r>
      <w:r>
        <w:rPr>
          <w:spacing w:val="-2"/>
        </w:rPr>
        <w:t> </w:t>
      </w:r>
      <w:r>
        <w:rPr/>
        <w:t>son</w:t>
      </w:r>
      <w:r>
        <w:rPr>
          <w:spacing w:val="-1"/>
        </w:rPr>
        <w:t> </w:t>
      </w:r>
      <w:r>
        <w:rPr/>
        <w:t>of</w:t>
      </w:r>
      <w:r>
        <w:rPr>
          <w:spacing w:val="-2"/>
        </w:rPr>
        <w:t> </w:t>
      </w:r>
      <w:r>
        <w:rPr/>
        <w:t>man</w:t>
      </w:r>
      <w:r>
        <w:rPr>
          <w:spacing w:val="-1"/>
        </w:rPr>
        <w:t> </w:t>
      </w:r>
      <w:r>
        <w:rPr/>
        <w:t>(Jesus)</w:t>
      </w:r>
      <w:r>
        <w:rPr>
          <w:spacing w:val="-3"/>
        </w:rPr>
        <w:t> </w:t>
      </w:r>
      <w:r>
        <w:rPr/>
        <w:t>to</w:t>
      </w:r>
      <w:r>
        <w:rPr>
          <w:spacing w:val="-1"/>
        </w:rPr>
        <w:t> </w:t>
      </w:r>
      <w:r>
        <w:rPr/>
        <w:t>accomplish</w:t>
      </w:r>
      <w:r>
        <w:rPr>
          <w:spacing w:val="-1"/>
        </w:rPr>
        <w:t> </w:t>
      </w:r>
      <w:r>
        <w:rPr/>
        <w:t>powerful</w:t>
      </w:r>
      <w:r>
        <w:rPr>
          <w:spacing w:val="-1"/>
        </w:rPr>
        <w:t> </w:t>
      </w:r>
      <w:r>
        <w:rPr/>
        <w:t>works!</w:t>
      </w:r>
      <w:r>
        <w:rPr>
          <w:spacing w:val="-2"/>
        </w:rPr>
        <w:t> </w:t>
      </w:r>
      <w:r>
        <w:rPr/>
        <w:t>See</w:t>
      </w:r>
      <w:r>
        <w:rPr>
          <w:spacing w:val="-2"/>
        </w:rPr>
        <w:t> </w:t>
      </w:r>
      <w:r>
        <w:rPr/>
        <w:t>the</w:t>
      </w:r>
      <w:r>
        <w:rPr>
          <w:spacing w:val="-1"/>
        </w:rPr>
        <w:t> </w:t>
      </w:r>
      <w:r>
        <w:rPr/>
        <w:t>chapter on</w:t>
      </w:r>
      <w:r>
        <w:rPr>
          <w:spacing w:val="-1"/>
        </w:rPr>
        <w:t> </w:t>
      </w:r>
      <w:r>
        <w:rPr>
          <w:i/>
        </w:rPr>
        <w:t>Is</w:t>
      </w:r>
      <w:r>
        <w:rPr>
          <w:i/>
          <w:spacing w:val="-1"/>
        </w:rPr>
        <w:t> </w:t>
      </w:r>
      <w:r>
        <w:rPr>
          <w:i/>
        </w:rPr>
        <w:t>Michael,</w:t>
      </w:r>
      <w:r>
        <w:rPr>
          <w:i/>
          <w:spacing w:val="-1"/>
        </w:rPr>
        <w:t> </w:t>
      </w:r>
      <w:r>
        <w:rPr>
          <w:i/>
          <w:spacing w:val="-2"/>
        </w:rPr>
        <w:t>Jesus</w:t>
      </w:r>
      <w:r>
        <w:rPr>
          <w:spacing w:val="-2"/>
        </w:rPr>
        <w:t>?</w:t>
      </w:r>
    </w:p>
    <w:p>
      <w:pPr>
        <w:spacing w:after="0" w:line="259" w:lineRule="auto"/>
        <w:sectPr>
          <w:pgSz w:w="12240" w:h="15840"/>
          <w:pgMar w:header="0" w:footer="523" w:top="1360" w:bottom="720" w:left="1320" w:right="1160"/>
        </w:sectPr>
      </w:pPr>
    </w:p>
    <w:p>
      <w:pPr>
        <w:pStyle w:val="Heading1"/>
      </w:pPr>
      <w:r>
        <w:rPr/>
        <w:t>Personal</w:t>
      </w:r>
      <w:r>
        <w:rPr>
          <w:spacing w:val="-6"/>
        </w:rPr>
        <w:t> </w:t>
      </w:r>
      <w:r>
        <w:rPr>
          <w:spacing w:val="-2"/>
        </w:rPr>
        <w:t>Comments</w:t>
      </w:r>
    </w:p>
    <w:p>
      <w:pPr>
        <w:pStyle w:val="BodyText"/>
        <w:spacing w:before="320"/>
        <w:ind w:left="0"/>
        <w:rPr>
          <w:b/>
          <w:sz w:val="28"/>
        </w:rPr>
      </w:pPr>
    </w:p>
    <w:p>
      <w:pPr>
        <w:pStyle w:val="BodyText"/>
        <w:spacing w:line="259" w:lineRule="auto"/>
      </w:pPr>
      <w:r>
        <w:rPr>
          <w:b/>
        </w:rPr>
        <w:t>When in doubt, check it out</w:t>
      </w:r>
      <w:r>
        <w:rPr/>
        <w:t>. How we deal with confusing times is important. Just because someone is confused for a time when learning new thoughts does not mean that they are “going crazy.”</w:t>
      </w:r>
      <w:r>
        <w:rPr>
          <w:spacing w:val="-7"/>
        </w:rPr>
        <w:t> </w:t>
      </w:r>
      <w:r>
        <w:rPr/>
        <w:t>Jesus’</w:t>
      </w:r>
      <w:r>
        <w:rPr>
          <w:spacing w:val="-18"/>
        </w:rPr>
        <w:t> </w:t>
      </w:r>
      <w:r>
        <w:rPr/>
        <w:t>relatives</w:t>
      </w:r>
      <w:r>
        <w:rPr>
          <w:spacing w:val="-2"/>
        </w:rPr>
        <w:t> </w:t>
      </w:r>
      <w:r>
        <w:rPr/>
        <w:t>and</w:t>
      </w:r>
      <w:r>
        <w:rPr>
          <w:spacing w:val="-4"/>
        </w:rPr>
        <w:t> </w:t>
      </w:r>
      <w:r>
        <w:rPr/>
        <w:t>others</w:t>
      </w:r>
      <w:r>
        <w:rPr>
          <w:spacing w:val="-4"/>
        </w:rPr>
        <w:t> </w:t>
      </w:r>
      <w:r>
        <w:rPr/>
        <w:t>thought</w:t>
      </w:r>
      <w:r>
        <w:rPr>
          <w:spacing w:val="-4"/>
        </w:rPr>
        <w:t> </w:t>
      </w:r>
      <w:r>
        <w:rPr/>
        <w:t>he</w:t>
      </w:r>
      <w:r>
        <w:rPr>
          <w:spacing w:val="-4"/>
        </w:rPr>
        <w:t> </w:t>
      </w:r>
      <w:r>
        <w:rPr/>
        <w:t>had</w:t>
      </w:r>
      <w:r>
        <w:rPr>
          <w:spacing w:val="-2"/>
        </w:rPr>
        <w:t> </w:t>
      </w:r>
      <w:r>
        <w:rPr/>
        <w:t>gone</w:t>
      </w:r>
      <w:r>
        <w:rPr>
          <w:spacing w:val="-4"/>
        </w:rPr>
        <w:t> </w:t>
      </w:r>
      <w:r>
        <w:rPr/>
        <w:t>crazy</w:t>
      </w:r>
      <w:r>
        <w:rPr>
          <w:spacing w:val="-4"/>
        </w:rPr>
        <w:t> </w:t>
      </w:r>
      <w:r>
        <w:rPr/>
        <w:t>and</w:t>
      </w:r>
      <w:r>
        <w:rPr>
          <w:spacing w:val="-4"/>
        </w:rPr>
        <w:t> </w:t>
      </w:r>
      <w:r>
        <w:rPr/>
        <w:t>told</w:t>
      </w:r>
      <w:r>
        <w:rPr>
          <w:spacing w:val="-4"/>
        </w:rPr>
        <w:t> </w:t>
      </w:r>
      <w:r>
        <w:rPr/>
        <w:t>others</w:t>
      </w:r>
      <w:r>
        <w:rPr>
          <w:spacing w:val="-4"/>
        </w:rPr>
        <w:t> </w:t>
      </w:r>
      <w:r>
        <w:rPr/>
        <w:t>not</w:t>
      </w:r>
      <w:r>
        <w:rPr>
          <w:spacing w:val="-4"/>
        </w:rPr>
        <w:t> </w:t>
      </w:r>
      <w:r>
        <w:rPr/>
        <w:t>to</w:t>
      </w:r>
      <w:r>
        <w:rPr>
          <w:spacing w:val="-4"/>
        </w:rPr>
        <w:t> </w:t>
      </w:r>
      <w:r>
        <w:rPr/>
        <w:t>listen</w:t>
      </w:r>
      <w:r>
        <w:rPr>
          <w:spacing w:val="-4"/>
        </w:rPr>
        <w:t> </w:t>
      </w:r>
      <w:r>
        <w:rPr/>
        <w:t>to</w:t>
      </w:r>
      <w:r>
        <w:rPr>
          <w:spacing w:val="-4"/>
        </w:rPr>
        <w:t> </w:t>
      </w:r>
      <w:r>
        <w:rPr/>
        <w:t>him: (Jesus was certainly not confused but his new actions made many of his family wonder)</w:t>
      </w:r>
    </w:p>
    <w:p>
      <w:pPr>
        <w:pStyle w:val="BodyText"/>
        <w:spacing w:line="259" w:lineRule="auto" w:before="159"/>
        <w:ind w:right="377"/>
        <w:jc w:val="both"/>
      </w:pPr>
      <w:r>
        <w:rPr>
          <w:color w:val="0D5FAD"/>
          <w:u w:val="single" w:color="0D5FAD"/>
        </w:rPr>
        <w:t>Mark</w:t>
      </w:r>
      <w:r>
        <w:rPr>
          <w:color w:val="0D5FAD"/>
          <w:spacing w:val="-3"/>
          <w:u w:val="single" w:color="0D5FAD"/>
        </w:rPr>
        <w:t> </w:t>
      </w:r>
      <w:r>
        <w:rPr>
          <w:color w:val="0D5FAD"/>
          <w:u w:val="single" w:color="0D5FAD"/>
        </w:rPr>
        <w:t>3:21,22</w:t>
      </w:r>
      <w:r>
        <w:rPr>
          <w:color w:val="0D5FAD"/>
          <w:spacing w:val="-3"/>
          <w:u w:val="single" w:color="0D5FAD"/>
        </w:rPr>
        <w:t> </w:t>
      </w:r>
      <w:r>
        <w:rPr>
          <w:color w:val="0D5FAD"/>
          <w:u w:val="single" w:color="0D5FAD"/>
        </w:rPr>
        <w:t>(DARBY)</w:t>
      </w:r>
      <w:r>
        <w:rPr>
          <w:u w:val="none"/>
        </w:rPr>
        <w:t>;</w:t>
      </w:r>
      <w:r>
        <w:rPr>
          <w:spacing w:val="-1"/>
          <w:u w:val="none"/>
        </w:rPr>
        <w:t> </w:t>
      </w:r>
      <w:r>
        <w:rPr>
          <w:u w:val="none"/>
        </w:rPr>
        <w:t>“And</w:t>
      </w:r>
      <w:r>
        <w:rPr>
          <w:spacing w:val="-3"/>
          <w:u w:val="none"/>
        </w:rPr>
        <w:t> </w:t>
      </w:r>
      <w:r>
        <w:rPr>
          <w:u w:val="none"/>
        </w:rPr>
        <w:t>his</w:t>
      </w:r>
      <w:r>
        <w:rPr>
          <w:spacing w:val="-3"/>
          <w:u w:val="none"/>
        </w:rPr>
        <w:t> </w:t>
      </w:r>
      <w:r>
        <w:rPr>
          <w:u w:val="none"/>
        </w:rPr>
        <w:t>relatives</w:t>
      </w:r>
      <w:r>
        <w:rPr>
          <w:spacing w:val="-3"/>
          <w:u w:val="none"/>
        </w:rPr>
        <w:t> </w:t>
      </w:r>
      <w:r>
        <w:rPr>
          <w:u w:val="none"/>
        </w:rPr>
        <w:t>having</w:t>
      </w:r>
      <w:r>
        <w:rPr>
          <w:spacing w:val="-3"/>
          <w:u w:val="none"/>
        </w:rPr>
        <w:t> </w:t>
      </w:r>
      <w:r>
        <w:rPr>
          <w:u w:val="none"/>
        </w:rPr>
        <w:t>heard</w:t>
      </w:r>
      <w:r>
        <w:rPr>
          <w:spacing w:val="-3"/>
          <w:u w:val="none"/>
        </w:rPr>
        <w:t> </w:t>
      </w:r>
      <w:r>
        <w:rPr>
          <w:u w:val="none"/>
        </w:rPr>
        <w:t>[of</w:t>
      </w:r>
      <w:r>
        <w:rPr>
          <w:spacing w:val="-4"/>
          <w:u w:val="none"/>
        </w:rPr>
        <w:t> </w:t>
      </w:r>
      <w:r>
        <w:rPr>
          <w:u w:val="none"/>
        </w:rPr>
        <w:t>it]</w:t>
      </w:r>
      <w:r>
        <w:rPr>
          <w:spacing w:val="-4"/>
          <w:u w:val="none"/>
        </w:rPr>
        <w:t> </w:t>
      </w:r>
      <w:r>
        <w:rPr>
          <w:u w:val="none"/>
        </w:rPr>
        <w:t>went</w:t>
      </w:r>
      <w:r>
        <w:rPr>
          <w:spacing w:val="-3"/>
          <w:u w:val="none"/>
        </w:rPr>
        <w:t> </w:t>
      </w:r>
      <w:r>
        <w:rPr>
          <w:u w:val="none"/>
        </w:rPr>
        <w:t>out</w:t>
      </w:r>
      <w:r>
        <w:rPr>
          <w:spacing w:val="-3"/>
          <w:u w:val="none"/>
        </w:rPr>
        <w:t> </w:t>
      </w:r>
      <w:r>
        <w:rPr>
          <w:u w:val="none"/>
        </w:rPr>
        <w:t>to</w:t>
      </w:r>
      <w:r>
        <w:rPr>
          <w:spacing w:val="-3"/>
          <w:u w:val="none"/>
        </w:rPr>
        <w:t> </w:t>
      </w:r>
      <w:r>
        <w:rPr>
          <w:u w:val="none"/>
        </w:rPr>
        <w:t>lay</w:t>
      </w:r>
      <w:r>
        <w:rPr>
          <w:spacing w:val="-3"/>
          <w:u w:val="none"/>
        </w:rPr>
        <w:t> </w:t>
      </w:r>
      <w:r>
        <w:rPr>
          <w:u w:val="none"/>
        </w:rPr>
        <w:t>hold</w:t>
      </w:r>
      <w:r>
        <w:rPr>
          <w:spacing w:val="-3"/>
          <w:u w:val="none"/>
        </w:rPr>
        <w:t> </w:t>
      </w:r>
      <w:r>
        <w:rPr>
          <w:u w:val="none"/>
        </w:rPr>
        <w:t>on</w:t>
      </w:r>
      <w:r>
        <w:rPr>
          <w:spacing w:val="-3"/>
          <w:u w:val="none"/>
        </w:rPr>
        <w:t> </w:t>
      </w:r>
      <w:r>
        <w:rPr>
          <w:u w:val="none"/>
        </w:rPr>
        <w:t>him,</w:t>
      </w:r>
      <w:r>
        <w:rPr>
          <w:spacing w:val="-3"/>
          <w:u w:val="none"/>
        </w:rPr>
        <w:t> </w:t>
      </w:r>
      <w:r>
        <w:rPr>
          <w:u w:val="none"/>
        </w:rPr>
        <w:t>for they</w:t>
      </w:r>
      <w:r>
        <w:rPr>
          <w:spacing w:val="-7"/>
          <w:u w:val="none"/>
        </w:rPr>
        <w:t> </w:t>
      </w:r>
      <w:r>
        <w:rPr>
          <w:u w:val="none"/>
        </w:rPr>
        <w:t>said,</w:t>
      </w:r>
      <w:r>
        <w:rPr>
          <w:spacing w:val="-2"/>
          <w:u w:val="none"/>
        </w:rPr>
        <w:t> </w:t>
      </w:r>
      <w:r>
        <w:rPr>
          <w:u w:val="none"/>
        </w:rPr>
        <w:t>He</w:t>
      </w:r>
      <w:r>
        <w:rPr>
          <w:spacing w:val="-3"/>
          <w:u w:val="none"/>
        </w:rPr>
        <w:t> </w:t>
      </w:r>
      <w:r>
        <w:rPr>
          <w:u w:val="none"/>
        </w:rPr>
        <w:t>is</w:t>
      </w:r>
      <w:r>
        <w:rPr>
          <w:spacing w:val="-2"/>
          <w:u w:val="none"/>
        </w:rPr>
        <w:t> </w:t>
      </w:r>
      <w:r>
        <w:rPr>
          <w:u w:val="none"/>
        </w:rPr>
        <w:t>out</w:t>
      </w:r>
      <w:r>
        <w:rPr>
          <w:spacing w:val="-2"/>
          <w:u w:val="none"/>
        </w:rPr>
        <w:t> </w:t>
      </w:r>
      <w:r>
        <w:rPr>
          <w:u w:val="none"/>
        </w:rPr>
        <w:t>of</w:t>
      </w:r>
      <w:r>
        <w:rPr>
          <w:spacing w:val="-3"/>
          <w:u w:val="none"/>
        </w:rPr>
        <w:t> </w:t>
      </w:r>
      <w:r>
        <w:rPr>
          <w:u w:val="none"/>
        </w:rPr>
        <w:t>his</w:t>
      </w:r>
      <w:r>
        <w:rPr>
          <w:spacing w:val="-2"/>
          <w:u w:val="none"/>
        </w:rPr>
        <w:t> </w:t>
      </w:r>
      <w:r>
        <w:rPr>
          <w:u w:val="none"/>
        </w:rPr>
        <w:t>mind.</w:t>
      </w:r>
      <w:r>
        <w:rPr>
          <w:spacing w:val="-3"/>
          <w:u w:val="none"/>
        </w:rPr>
        <w:t> </w:t>
      </w:r>
      <w:r>
        <w:rPr>
          <w:u w:val="none"/>
          <w:vertAlign w:val="superscript"/>
        </w:rPr>
        <w:t>22</w:t>
      </w:r>
      <w:r>
        <w:rPr>
          <w:spacing w:val="-15"/>
          <w:u w:val="none"/>
          <w:vertAlign w:val="baseline"/>
        </w:rPr>
        <w:t> </w:t>
      </w:r>
      <w:r>
        <w:rPr>
          <w:u w:val="none"/>
          <w:vertAlign w:val="baseline"/>
        </w:rPr>
        <w:t>And</w:t>
      </w:r>
      <w:r>
        <w:rPr>
          <w:spacing w:val="-2"/>
          <w:u w:val="none"/>
          <w:vertAlign w:val="baseline"/>
        </w:rPr>
        <w:t> </w:t>
      </w:r>
      <w:r>
        <w:rPr>
          <w:u w:val="none"/>
          <w:vertAlign w:val="baseline"/>
        </w:rPr>
        <w:t>the</w:t>
      </w:r>
      <w:r>
        <w:rPr>
          <w:spacing w:val="-3"/>
          <w:u w:val="none"/>
          <w:vertAlign w:val="baseline"/>
        </w:rPr>
        <w:t> </w:t>
      </w:r>
      <w:r>
        <w:rPr>
          <w:u w:val="none"/>
          <w:vertAlign w:val="baseline"/>
        </w:rPr>
        <w:t>scribes</w:t>
      </w:r>
      <w:r>
        <w:rPr>
          <w:spacing w:val="-2"/>
          <w:u w:val="none"/>
          <w:vertAlign w:val="baseline"/>
        </w:rPr>
        <w:t> </w:t>
      </w:r>
      <w:r>
        <w:rPr>
          <w:u w:val="none"/>
          <w:vertAlign w:val="baseline"/>
        </w:rPr>
        <w:t>who</w:t>
      </w:r>
      <w:r>
        <w:rPr>
          <w:spacing w:val="-2"/>
          <w:u w:val="none"/>
          <w:vertAlign w:val="baseline"/>
        </w:rPr>
        <w:t> </w:t>
      </w:r>
      <w:r>
        <w:rPr>
          <w:u w:val="none"/>
          <w:vertAlign w:val="baseline"/>
        </w:rPr>
        <w:t>had</w:t>
      </w:r>
      <w:r>
        <w:rPr>
          <w:spacing w:val="-2"/>
          <w:u w:val="none"/>
          <w:vertAlign w:val="baseline"/>
        </w:rPr>
        <w:t> </w:t>
      </w:r>
      <w:r>
        <w:rPr>
          <w:u w:val="none"/>
          <w:vertAlign w:val="baseline"/>
        </w:rPr>
        <w:t>come</w:t>
      </w:r>
      <w:r>
        <w:rPr>
          <w:spacing w:val="-3"/>
          <w:u w:val="none"/>
          <w:vertAlign w:val="baseline"/>
        </w:rPr>
        <w:t> </w:t>
      </w:r>
      <w:r>
        <w:rPr>
          <w:u w:val="none"/>
          <w:vertAlign w:val="baseline"/>
        </w:rPr>
        <w:t>down from</w:t>
      </w:r>
      <w:r>
        <w:rPr>
          <w:spacing w:val="-2"/>
          <w:u w:val="none"/>
          <w:vertAlign w:val="baseline"/>
        </w:rPr>
        <w:t> </w:t>
      </w:r>
      <w:r>
        <w:rPr>
          <w:u w:val="none"/>
          <w:vertAlign w:val="baseline"/>
        </w:rPr>
        <w:t>Jerusalem</w:t>
      </w:r>
      <w:r>
        <w:rPr>
          <w:spacing w:val="-2"/>
          <w:u w:val="none"/>
          <w:vertAlign w:val="baseline"/>
        </w:rPr>
        <w:t> </w:t>
      </w:r>
      <w:r>
        <w:rPr>
          <w:u w:val="none"/>
          <w:vertAlign w:val="baseline"/>
        </w:rPr>
        <w:t>said,</w:t>
      </w:r>
      <w:r>
        <w:rPr>
          <w:spacing w:val="-2"/>
          <w:u w:val="none"/>
          <w:vertAlign w:val="baseline"/>
        </w:rPr>
        <w:t> </w:t>
      </w:r>
      <w:r>
        <w:rPr>
          <w:u w:val="none"/>
          <w:vertAlign w:val="baseline"/>
        </w:rPr>
        <w:t>He has Beelzebub, and, By the prince of the demons he casts out demons.</w:t>
      </w:r>
    </w:p>
    <w:p>
      <w:pPr>
        <w:pStyle w:val="BodyText"/>
        <w:spacing w:line="259" w:lineRule="auto" w:before="159"/>
        <w:ind w:right="417"/>
      </w:pPr>
      <w:r>
        <w:rPr>
          <w:color w:val="0D5FAD"/>
          <w:u w:val="single" w:color="0D5FAD"/>
        </w:rPr>
        <w:t>John</w:t>
      </w:r>
      <w:r>
        <w:rPr>
          <w:color w:val="0D5FAD"/>
          <w:spacing w:val="-3"/>
          <w:u w:val="single" w:color="0D5FAD"/>
        </w:rPr>
        <w:t> </w:t>
      </w:r>
      <w:r>
        <w:rPr>
          <w:color w:val="0D5FAD"/>
          <w:u w:val="single" w:color="0D5FAD"/>
        </w:rPr>
        <w:t>10:20</w:t>
      </w:r>
      <w:r>
        <w:rPr>
          <w:color w:val="0D5FAD"/>
          <w:spacing w:val="-3"/>
          <w:u w:val="single" w:color="0D5FAD"/>
        </w:rPr>
        <w:t> </w:t>
      </w:r>
      <w:r>
        <w:rPr>
          <w:color w:val="0D5FAD"/>
          <w:u w:val="single" w:color="0D5FAD"/>
        </w:rPr>
        <w:t>(DARBY)</w:t>
      </w:r>
      <w:r>
        <w:rPr>
          <w:u w:val="none"/>
        </w:rPr>
        <w:t>;</w:t>
      </w:r>
      <w:r>
        <w:rPr>
          <w:spacing w:val="-3"/>
          <w:u w:val="none"/>
        </w:rPr>
        <w:t> </w:t>
      </w:r>
      <w:r>
        <w:rPr>
          <w:u w:val="none"/>
        </w:rPr>
        <w:t>“But</w:t>
      </w:r>
      <w:r>
        <w:rPr>
          <w:spacing w:val="-3"/>
          <w:u w:val="none"/>
        </w:rPr>
        <w:t> </w:t>
      </w:r>
      <w:r>
        <w:rPr>
          <w:u w:val="none"/>
        </w:rPr>
        <w:t>many</w:t>
      </w:r>
      <w:r>
        <w:rPr>
          <w:spacing w:val="-3"/>
          <w:u w:val="none"/>
        </w:rPr>
        <w:t> </w:t>
      </w:r>
      <w:r>
        <w:rPr>
          <w:u w:val="none"/>
        </w:rPr>
        <w:t>of</w:t>
      </w:r>
      <w:r>
        <w:rPr>
          <w:spacing w:val="-4"/>
          <w:u w:val="none"/>
        </w:rPr>
        <w:t> </w:t>
      </w:r>
      <w:r>
        <w:rPr>
          <w:u w:val="none"/>
        </w:rPr>
        <w:t>them</w:t>
      </w:r>
      <w:r>
        <w:rPr>
          <w:spacing w:val="-3"/>
          <w:u w:val="none"/>
        </w:rPr>
        <w:t> </w:t>
      </w:r>
      <w:r>
        <w:rPr>
          <w:u w:val="none"/>
        </w:rPr>
        <w:t>said,</w:t>
      </w:r>
      <w:r>
        <w:rPr>
          <w:spacing w:val="-3"/>
          <w:u w:val="none"/>
        </w:rPr>
        <w:t> </w:t>
      </w:r>
      <w:r>
        <w:rPr>
          <w:u w:val="none"/>
        </w:rPr>
        <w:t>He</w:t>
      </w:r>
      <w:r>
        <w:rPr>
          <w:spacing w:val="-4"/>
          <w:u w:val="none"/>
        </w:rPr>
        <w:t> </w:t>
      </w:r>
      <w:r>
        <w:rPr>
          <w:u w:val="none"/>
        </w:rPr>
        <w:t>has</w:t>
      </w:r>
      <w:r>
        <w:rPr>
          <w:spacing w:val="-3"/>
          <w:u w:val="none"/>
        </w:rPr>
        <w:t> </w:t>
      </w:r>
      <w:r>
        <w:rPr>
          <w:u w:val="none"/>
        </w:rPr>
        <w:t>a</w:t>
      </w:r>
      <w:r>
        <w:rPr>
          <w:spacing w:val="-4"/>
          <w:u w:val="none"/>
        </w:rPr>
        <w:t> </w:t>
      </w:r>
      <w:r>
        <w:rPr>
          <w:u w:val="none"/>
        </w:rPr>
        <w:t>demon</w:t>
      </w:r>
      <w:r>
        <w:rPr>
          <w:spacing w:val="-3"/>
          <w:u w:val="none"/>
        </w:rPr>
        <w:t> </w:t>
      </w:r>
      <w:r>
        <w:rPr>
          <w:u w:val="none"/>
        </w:rPr>
        <w:t>and</w:t>
      </w:r>
      <w:r>
        <w:rPr>
          <w:spacing w:val="-3"/>
          <w:u w:val="none"/>
        </w:rPr>
        <w:t> </w:t>
      </w:r>
      <w:r>
        <w:rPr>
          <w:u w:val="none"/>
        </w:rPr>
        <w:t>raves;</w:t>
      </w:r>
      <w:r>
        <w:rPr>
          <w:spacing w:val="-3"/>
          <w:u w:val="none"/>
        </w:rPr>
        <w:t> </w:t>
      </w:r>
      <w:r>
        <w:rPr>
          <w:u w:val="none"/>
        </w:rPr>
        <w:t>why</w:t>
      </w:r>
      <w:r>
        <w:rPr>
          <w:spacing w:val="-3"/>
          <w:u w:val="none"/>
        </w:rPr>
        <w:t> </w:t>
      </w:r>
      <w:r>
        <w:rPr>
          <w:u w:val="none"/>
        </w:rPr>
        <w:t>do</w:t>
      </w:r>
      <w:r>
        <w:rPr>
          <w:spacing w:val="-3"/>
          <w:u w:val="none"/>
        </w:rPr>
        <w:t> </w:t>
      </w:r>
      <w:r>
        <w:rPr>
          <w:u w:val="none"/>
        </w:rPr>
        <w:t>ye</w:t>
      </w:r>
      <w:r>
        <w:rPr>
          <w:spacing w:val="-4"/>
          <w:u w:val="none"/>
        </w:rPr>
        <w:t> </w:t>
      </w:r>
      <w:r>
        <w:rPr>
          <w:u w:val="none"/>
        </w:rPr>
        <w:t>hear </w:t>
      </w:r>
      <w:r>
        <w:rPr>
          <w:spacing w:val="-2"/>
          <w:u w:val="none"/>
        </w:rPr>
        <w:t>him?”</w:t>
      </w:r>
    </w:p>
    <w:p>
      <w:pPr>
        <w:pStyle w:val="BodyText"/>
        <w:spacing w:line="259" w:lineRule="auto" w:before="160"/>
        <w:ind w:right="323"/>
      </w:pPr>
      <w:r>
        <w:rPr/>
        <w:t>Jesus gave us a perfect example on how to deal with confusing thoughts. When Jesus was tempted (not confused) by the Devil (</w:t>
      </w:r>
      <w:r>
        <w:rPr>
          <w:color w:val="0D5FAD"/>
          <w:u w:val="single" w:color="0D5FAD"/>
        </w:rPr>
        <w:t>Matthew 4:1-11 (DARBY)</w:t>
      </w:r>
      <w:r>
        <w:rPr>
          <w:u w:val="none"/>
        </w:rPr>
        <w:t>/ </w:t>
      </w:r>
      <w:r>
        <w:rPr>
          <w:color w:val="0D5FAD"/>
          <w:u w:val="single" w:color="0D5FAD"/>
        </w:rPr>
        <w:t>Luke 4:1-13 (ASV)</w:t>
      </w:r>
      <w:r>
        <w:rPr>
          <w:u w:val="none"/>
        </w:rPr>
        <w:t>), he tried to</w:t>
      </w:r>
      <w:r>
        <w:rPr>
          <w:spacing w:val="-4"/>
          <w:u w:val="none"/>
        </w:rPr>
        <w:t> </w:t>
      </w:r>
      <w:r>
        <w:rPr>
          <w:u w:val="none"/>
        </w:rPr>
        <w:t>sow</w:t>
      </w:r>
      <w:r>
        <w:rPr>
          <w:spacing w:val="-4"/>
          <w:u w:val="none"/>
        </w:rPr>
        <w:t> </w:t>
      </w:r>
      <w:r>
        <w:rPr>
          <w:u w:val="none"/>
        </w:rPr>
        <w:t>seeds</w:t>
      </w:r>
      <w:r>
        <w:rPr>
          <w:spacing w:val="-3"/>
          <w:u w:val="none"/>
        </w:rPr>
        <w:t> </w:t>
      </w:r>
      <w:r>
        <w:rPr>
          <w:u w:val="none"/>
        </w:rPr>
        <w:t>of</w:t>
      </w:r>
      <w:r>
        <w:rPr>
          <w:spacing w:val="-4"/>
          <w:u w:val="none"/>
        </w:rPr>
        <w:t> </w:t>
      </w:r>
      <w:r>
        <w:rPr>
          <w:u w:val="none"/>
        </w:rPr>
        <w:t>doubt</w:t>
      </w:r>
      <w:r>
        <w:rPr>
          <w:spacing w:val="-3"/>
          <w:u w:val="none"/>
        </w:rPr>
        <w:t> </w:t>
      </w:r>
      <w:r>
        <w:rPr>
          <w:u w:val="none"/>
        </w:rPr>
        <w:t>and</w:t>
      </w:r>
      <w:r>
        <w:rPr>
          <w:spacing w:val="-3"/>
          <w:u w:val="none"/>
        </w:rPr>
        <w:t> </w:t>
      </w:r>
      <w:r>
        <w:rPr>
          <w:u w:val="none"/>
        </w:rPr>
        <w:t>temptation</w:t>
      </w:r>
      <w:r>
        <w:rPr>
          <w:spacing w:val="-3"/>
          <w:u w:val="none"/>
        </w:rPr>
        <w:t> </w:t>
      </w:r>
      <w:r>
        <w:rPr>
          <w:u w:val="none"/>
        </w:rPr>
        <w:t>in</w:t>
      </w:r>
      <w:r>
        <w:rPr>
          <w:spacing w:val="-3"/>
          <w:u w:val="none"/>
        </w:rPr>
        <w:t> </w:t>
      </w:r>
      <w:r>
        <w:rPr>
          <w:u w:val="none"/>
        </w:rPr>
        <w:t>Jesus’</w:t>
      </w:r>
      <w:r>
        <w:rPr>
          <w:spacing w:val="-18"/>
          <w:u w:val="none"/>
        </w:rPr>
        <w:t> </w:t>
      </w:r>
      <w:r>
        <w:rPr>
          <w:u w:val="none"/>
        </w:rPr>
        <w:t>mind.</w:t>
      </w:r>
      <w:r>
        <w:rPr>
          <w:spacing w:val="-3"/>
          <w:u w:val="none"/>
        </w:rPr>
        <w:t> </w:t>
      </w:r>
      <w:r>
        <w:rPr>
          <w:u w:val="none"/>
        </w:rPr>
        <w:t>Jesus</w:t>
      </w:r>
      <w:r>
        <w:rPr>
          <w:spacing w:val="-3"/>
          <w:u w:val="none"/>
        </w:rPr>
        <w:t> </w:t>
      </w:r>
      <w:r>
        <w:rPr>
          <w:u w:val="none"/>
        </w:rPr>
        <w:t>simply</w:t>
      </w:r>
      <w:r>
        <w:rPr>
          <w:spacing w:val="-3"/>
          <w:u w:val="none"/>
        </w:rPr>
        <w:t> </w:t>
      </w:r>
      <w:r>
        <w:rPr>
          <w:u w:val="none"/>
        </w:rPr>
        <w:t>stated,</w:t>
      </w:r>
      <w:r>
        <w:rPr>
          <w:spacing w:val="-3"/>
          <w:u w:val="none"/>
        </w:rPr>
        <w:t> </w:t>
      </w:r>
      <w:r>
        <w:rPr>
          <w:u w:val="none"/>
        </w:rPr>
        <w:t>“It</w:t>
      </w:r>
      <w:r>
        <w:rPr>
          <w:spacing w:val="-3"/>
          <w:u w:val="none"/>
        </w:rPr>
        <w:t> </w:t>
      </w:r>
      <w:r>
        <w:rPr>
          <w:u w:val="none"/>
        </w:rPr>
        <w:t>is</w:t>
      </w:r>
      <w:r>
        <w:rPr>
          <w:spacing w:val="-3"/>
          <w:u w:val="none"/>
        </w:rPr>
        <w:t> </w:t>
      </w:r>
      <w:r>
        <w:rPr>
          <w:u w:val="none"/>
        </w:rPr>
        <w:t>written,”</w:t>
      </w:r>
      <w:r>
        <w:rPr>
          <w:spacing w:val="-4"/>
          <w:u w:val="none"/>
        </w:rPr>
        <w:t> </w:t>
      </w:r>
      <w:r>
        <w:rPr>
          <w:u w:val="none"/>
        </w:rPr>
        <w:t>multiple times. So, we need to check the scriptures for answers and not rely on what we “think” sounds </w:t>
      </w:r>
      <w:r>
        <w:rPr>
          <w:spacing w:val="-2"/>
          <w:u w:val="none"/>
        </w:rPr>
        <w:t>right.</w:t>
      </w:r>
    </w:p>
    <w:p>
      <w:pPr>
        <w:pStyle w:val="BodyText"/>
        <w:spacing w:before="159"/>
        <w:jc w:val="both"/>
      </w:pPr>
      <w:r>
        <w:rPr>
          <w:color w:val="0D5FAD"/>
          <w:u w:val="single" w:color="0D5FAD"/>
        </w:rPr>
        <w:t>Luke</w:t>
      </w:r>
      <w:r>
        <w:rPr>
          <w:color w:val="0D5FAD"/>
          <w:spacing w:val="-2"/>
          <w:u w:val="single" w:color="0D5FAD"/>
        </w:rPr>
        <w:t> </w:t>
      </w:r>
      <w:r>
        <w:rPr>
          <w:color w:val="0D5FAD"/>
          <w:u w:val="single" w:color="0D5FAD"/>
        </w:rPr>
        <w:t>4:1-13</w:t>
      </w:r>
      <w:r>
        <w:rPr>
          <w:color w:val="0D5FAD"/>
          <w:spacing w:val="-1"/>
          <w:u w:val="single" w:color="0D5FAD"/>
        </w:rPr>
        <w:t> </w:t>
      </w:r>
      <w:r>
        <w:rPr>
          <w:color w:val="0D5FAD"/>
          <w:spacing w:val="-2"/>
          <w:u w:val="single" w:color="0D5FAD"/>
        </w:rPr>
        <w:t>(DARBY)</w:t>
      </w:r>
      <w:r>
        <w:rPr>
          <w:spacing w:val="-2"/>
          <w:u w:val="none"/>
        </w:rPr>
        <w:t>;</w:t>
      </w:r>
    </w:p>
    <w:p>
      <w:pPr>
        <w:pStyle w:val="BodyText"/>
        <w:spacing w:line="259" w:lineRule="auto" w:before="182"/>
        <w:ind w:left="840" w:right="305"/>
      </w:pPr>
      <w:r>
        <w:rPr/>
        <w:t>But</w:t>
      </w:r>
      <w:r>
        <w:rPr>
          <w:spacing w:val="-2"/>
        </w:rPr>
        <w:t> </w:t>
      </w:r>
      <w:r>
        <w:rPr/>
        <w:t>Jesus,</w:t>
      </w:r>
      <w:r>
        <w:rPr>
          <w:spacing w:val="-2"/>
        </w:rPr>
        <w:t> </w:t>
      </w:r>
      <w:r>
        <w:rPr/>
        <w:t>full</w:t>
      </w:r>
      <w:r>
        <w:rPr>
          <w:spacing w:val="-2"/>
        </w:rPr>
        <w:t> </w:t>
      </w:r>
      <w:r>
        <w:rPr/>
        <w:t>of</w:t>
      </w:r>
      <w:r>
        <w:rPr>
          <w:spacing w:val="-3"/>
        </w:rPr>
        <w:t> </w:t>
      </w:r>
      <w:r>
        <w:rPr/>
        <w:t>[the]</w:t>
      </w:r>
      <w:r>
        <w:rPr>
          <w:spacing w:val="-3"/>
        </w:rPr>
        <w:t> </w:t>
      </w:r>
      <w:r>
        <w:rPr/>
        <w:t>Holy</w:t>
      </w:r>
      <w:r>
        <w:rPr>
          <w:spacing w:val="-2"/>
        </w:rPr>
        <w:t> </w:t>
      </w:r>
      <w:r>
        <w:rPr/>
        <w:t>Spirit,</w:t>
      </w:r>
      <w:r>
        <w:rPr>
          <w:spacing w:val="-2"/>
        </w:rPr>
        <w:t> </w:t>
      </w:r>
      <w:r>
        <w:rPr/>
        <w:t>returned</w:t>
      </w:r>
      <w:r>
        <w:rPr>
          <w:spacing w:val="-2"/>
        </w:rPr>
        <w:t> </w:t>
      </w:r>
      <w:r>
        <w:rPr/>
        <w:t>from the</w:t>
      </w:r>
      <w:r>
        <w:rPr>
          <w:spacing w:val="-3"/>
        </w:rPr>
        <w:t> </w:t>
      </w:r>
      <w:r>
        <w:rPr/>
        <w:t>Jordan,</w:t>
      </w:r>
      <w:r>
        <w:rPr>
          <w:spacing w:val="-2"/>
        </w:rPr>
        <w:t> </w:t>
      </w:r>
      <w:r>
        <w:rPr/>
        <w:t>and</w:t>
      </w:r>
      <w:r>
        <w:rPr>
          <w:spacing w:val="-2"/>
        </w:rPr>
        <w:t> </w:t>
      </w:r>
      <w:r>
        <w:rPr/>
        <w:t>was</w:t>
      </w:r>
      <w:r>
        <w:rPr>
          <w:spacing w:val="-2"/>
        </w:rPr>
        <w:t> </w:t>
      </w:r>
      <w:r>
        <w:rPr/>
        <w:t>led</w:t>
      </w:r>
      <w:r>
        <w:rPr>
          <w:spacing w:val="-2"/>
        </w:rPr>
        <w:t> </w:t>
      </w:r>
      <w:r>
        <w:rPr/>
        <w:t>by</w:t>
      </w:r>
      <w:r>
        <w:rPr>
          <w:spacing w:val="-2"/>
        </w:rPr>
        <w:t> </w:t>
      </w:r>
      <w:r>
        <w:rPr/>
        <w:t>the</w:t>
      </w:r>
      <w:r>
        <w:rPr>
          <w:spacing w:val="-3"/>
        </w:rPr>
        <w:t> </w:t>
      </w:r>
      <w:r>
        <w:rPr/>
        <w:t>Spirit</w:t>
      </w:r>
      <w:r>
        <w:rPr>
          <w:spacing w:val="-2"/>
        </w:rPr>
        <w:t> </w:t>
      </w:r>
      <w:r>
        <w:rPr/>
        <w:t>in the wilderness</w:t>
      </w:r>
    </w:p>
    <w:p>
      <w:pPr>
        <w:pStyle w:val="BodyText"/>
        <w:spacing w:line="259" w:lineRule="auto" w:before="160"/>
        <w:ind w:left="840" w:right="417"/>
      </w:pPr>
      <w:r>
        <w:rPr>
          <w:vertAlign w:val="superscript"/>
        </w:rPr>
        <w:t>2</w:t>
      </w:r>
      <w:r>
        <w:rPr>
          <w:spacing w:val="-18"/>
          <w:vertAlign w:val="baseline"/>
        </w:rPr>
        <w:t> </w:t>
      </w:r>
      <w:r>
        <w:rPr>
          <w:vertAlign w:val="baseline"/>
        </w:rPr>
        <w:t>forty</w:t>
      </w:r>
      <w:r>
        <w:rPr>
          <w:spacing w:val="-4"/>
          <w:vertAlign w:val="baseline"/>
        </w:rPr>
        <w:t> </w:t>
      </w:r>
      <w:r>
        <w:rPr>
          <w:vertAlign w:val="baseline"/>
        </w:rPr>
        <w:t>days,</w:t>
      </w:r>
      <w:r>
        <w:rPr>
          <w:spacing w:val="-3"/>
          <w:vertAlign w:val="baseline"/>
        </w:rPr>
        <w:t> </w:t>
      </w:r>
      <w:r>
        <w:rPr>
          <w:vertAlign w:val="baseline"/>
        </w:rPr>
        <w:t>tempted</w:t>
      </w:r>
      <w:r>
        <w:rPr>
          <w:spacing w:val="-3"/>
          <w:vertAlign w:val="baseline"/>
        </w:rPr>
        <w:t> </w:t>
      </w:r>
      <w:r>
        <w:rPr>
          <w:vertAlign w:val="baseline"/>
        </w:rPr>
        <w:t>of</w:t>
      </w:r>
      <w:r>
        <w:rPr>
          <w:spacing w:val="-4"/>
          <w:vertAlign w:val="baseline"/>
        </w:rPr>
        <w:t> </w:t>
      </w:r>
      <w:r>
        <w:rPr>
          <w:vertAlign w:val="baseline"/>
        </w:rPr>
        <w:t>the</w:t>
      </w:r>
      <w:r>
        <w:rPr>
          <w:spacing w:val="-4"/>
          <w:vertAlign w:val="baseline"/>
        </w:rPr>
        <w:t> </w:t>
      </w:r>
      <w:r>
        <w:rPr>
          <w:vertAlign w:val="baseline"/>
        </w:rPr>
        <w:t>devil;</w:t>
      </w:r>
      <w:r>
        <w:rPr>
          <w:spacing w:val="-3"/>
          <w:vertAlign w:val="baseline"/>
        </w:rPr>
        <w:t> </w:t>
      </w:r>
      <w:r>
        <w:rPr>
          <w:vertAlign w:val="baseline"/>
        </w:rPr>
        <w:t>and</w:t>
      </w:r>
      <w:r>
        <w:rPr>
          <w:spacing w:val="-3"/>
          <w:vertAlign w:val="baseline"/>
        </w:rPr>
        <w:t> </w:t>
      </w:r>
      <w:r>
        <w:rPr>
          <w:vertAlign w:val="baseline"/>
        </w:rPr>
        <w:t>in</w:t>
      </w:r>
      <w:r>
        <w:rPr>
          <w:spacing w:val="-3"/>
          <w:vertAlign w:val="baseline"/>
        </w:rPr>
        <w:t> </w:t>
      </w:r>
      <w:r>
        <w:rPr>
          <w:vertAlign w:val="baseline"/>
        </w:rPr>
        <w:t>those</w:t>
      </w:r>
      <w:r>
        <w:rPr>
          <w:spacing w:val="-4"/>
          <w:vertAlign w:val="baseline"/>
        </w:rPr>
        <w:t> </w:t>
      </w:r>
      <w:r>
        <w:rPr>
          <w:vertAlign w:val="baseline"/>
        </w:rPr>
        <w:t>days</w:t>
      </w:r>
      <w:r>
        <w:rPr>
          <w:spacing w:val="-3"/>
          <w:vertAlign w:val="baseline"/>
        </w:rPr>
        <w:t> </w:t>
      </w:r>
      <w:r>
        <w:rPr>
          <w:vertAlign w:val="baseline"/>
        </w:rPr>
        <w:t>he</w:t>
      </w:r>
      <w:r>
        <w:rPr>
          <w:spacing w:val="-4"/>
          <w:vertAlign w:val="baseline"/>
        </w:rPr>
        <w:t> </w:t>
      </w:r>
      <w:r>
        <w:rPr>
          <w:vertAlign w:val="baseline"/>
        </w:rPr>
        <w:t>did</w:t>
      </w:r>
      <w:r>
        <w:rPr>
          <w:spacing w:val="-3"/>
          <w:vertAlign w:val="baseline"/>
        </w:rPr>
        <w:t> </w:t>
      </w:r>
      <w:r>
        <w:rPr>
          <w:vertAlign w:val="baseline"/>
        </w:rPr>
        <w:t>not</w:t>
      </w:r>
      <w:r>
        <w:rPr>
          <w:spacing w:val="-3"/>
          <w:vertAlign w:val="baseline"/>
        </w:rPr>
        <w:t> </w:t>
      </w:r>
      <w:r>
        <w:rPr>
          <w:vertAlign w:val="baseline"/>
        </w:rPr>
        <w:t>eat</w:t>
      </w:r>
      <w:r>
        <w:rPr>
          <w:spacing w:val="-3"/>
          <w:vertAlign w:val="baseline"/>
        </w:rPr>
        <w:t> </w:t>
      </w:r>
      <w:r>
        <w:rPr>
          <w:vertAlign w:val="baseline"/>
        </w:rPr>
        <w:t>anything,</w:t>
      </w:r>
      <w:r>
        <w:rPr>
          <w:spacing w:val="-3"/>
          <w:vertAlign w:val="baseline"/>
        </w:rPr>
        <w:t> </w:t>
      </w:r>
      <w:r>
        <w:rPr>
          <w:vertAlign w:val="baseline"/>
        </w:rPr>
        <w:t>and</w:t>
      </w:r>
      <w:r>
        <w:rPr>
          <w:spacing w:val="-3"/>
          <w:vertAlign w:val="baseline"/>
        </w:rPr>
        <w:t> </w:t>
      </w:r>
      <w:r>
        <w:rPr>
          <w:vertAlign w:val="baseline"/>
        </w:rPr>
        <w:t>when they were finished he hungered.</w:t>
      </w:r>
    </w:p>
    <w:p>
      <w:pPr>
        <w:pStyle w:val="BodyText"/>
        <w:spacing w:line="259" w:lineRule="auto" w:before="160"/>
        <w:ind w:left="840" w:right="417"/>
      </w:pPr>
      <w:r>
        <w:rPr>
          <w:vertAlign w:val="superscript"/>
        </w:rPr>
        <w:t>3</w:t>
      </w:r>
      <w:r>
        <w:rPr>
          <w:spacing w:val="-18"/>
          <w:vertAlign w:val="baseline"/>
        </w:rPr>
        <w:t> </w:t>
      </w:r>
      <w:r>
        <w:rPr>
          <w:vertAlign w:val="baseline"/>
        </w:rPr>
        <w:t>And</w:t>
      </w:r>
      <w:r>
        <w:rPr>
          <w:spacing w:val="-4"/>
          <w:vertAlign w:val="baseline"/>
        </w:rPr>
        <w:t> </w:t>
      </w:r>
      <w:r>
        <w:rPr>
          <w:vertAlign w:val="baseline"/>
        </w:rPr>
        <w:t>the</w:t>
      </w:r>
      <w:r>
        <w:rPr>
          <w:spacing w:val="-3"/>
          <w:vertAlign w:val="baseline"/>
        </w:rPr>
        <w:t> </w:t>
      </w:r>
      <w:r>
        <w:rPr>
          <w:vertAlign w:val="baseline"/>
        </w:rPr>
        <w:t>devil</w:t>
      </w:r>
      <w:r>
        <w:rPr>
          <w:spacing w:val="-2"/>
          <w:vertAlign w:val="baseline"/>
        </w:rPr>
        <w:t> </w:t>
      </w:r>
      <w:r>
        <w:rPr>
          <w:vertAlign w:val="baseline"/>
        </w:rPr>
        <w:t>said</w:t>
      </w:r>
      <w:r>
        <w:rPr>
          <w:spacing w:val="-2"/>
          <w:vertAlign w:val="baseline"/>
        </w:rPr>
        <w:t> </w:t>
      </w:r>
      <w:r>
        <w:rPr>
          <w:vertAlign w:val="baseline"/>
        </w:rPr>
        <w:t>to</w:t>
      </w:r>
      <w:r>
        <w:rPr>
          <w:spacing w:val="-2"/>
          <w:vertAlign w:val="baseline"/>
        </w:rPr>
        <w:t> </w:t>
      </w:r>
      <w:r>
        <w:rPr>
          <w:vertAlign w:val="baseline"/>
        </w:rPr>
        <w:t>him,</w:t>
      </w:r>
      <w:r>
        <w:rPr>
          <w:spacing w:val="-2"/>
          <w:vertAlign w:val="baseline"/>
        </w:rPr>
        <w:t> </w:t>
      </w:r>
      <w:r>
        <w:rPr>
          <w:vertAlign w:val="baseline"/>
        </w:rPr>
        <w:t>If</w:t>
      </w:r>
      <w:r>
        <w:rPr>
          <w:spacing w:val="-3"/>
          <w:vertAlign w:val="baseline"/>
        </w:rPr>
        <w:t> </w:t>
      </w:r>
      <w:r>
        <w:rPr>
          <w:vertAlign w:val="baseline"/>
        </w:rPr>
        <w:t>thou</w:t>
      </w:r>
      <w:r>
        <w:rPr>
          <w:spacing w:val="-2"/>
          <w:vertAlign w:val="baseline"/>
        </w:rPr>
        <w:t> </w:t>
      </w:r>
      <w:r>
        <w:rPr>
          <w:vertAlign w:val="baseline"/>
        </w:rPr>
        <w:t>be</w:t>
      </w:r>
      <w:r>
        <w:rPr>
          <w:spacing w:val="-3"/>
          <w:vertAlign w:val="baseline"/>
        </w:rPr>
        <w:t> </w:t>
      </w:r>
      <w:r>
        <w:rPr>
          <w:vertAlign w:val="baseline"/>
        </w:rPr>
        <w:t>Son</w:t>
      </w:r>
      <w:r>
        <w:rPr>
          <w:spacing w:val="-2"/>
          <w:vertAlign w:val="baseline"/>
        </w:rPr>
        <w:t> </w:t>
      </w:r>
      <w:r>
        <w:rPr>
          <w:vertAlign w:val="baseline"/>
        </w:rPr>
        <w:t>of</w:t>
      </w:r>
      <w:r>
        <w:rPr>
          <w:spacing w:val="-3"/>
          <w:vertAlign w:val="baseline"/>
        </w:rPr>
        <w:t> </w:t>
      </w:r>
      <w:r>
        <w:rPr>
          <w:vertAlign w:val="baseline"/>
        </w:rPr>
        <w:t>God,</w:t>
      </w:r>
      <w:r>
        <w:rPr>
          <w:spacing w:val="-2"/>
          <w:vertAlign w:val="baseline"/>
        </w:rPr>
        <w:t> </w:t>
      </w:r>
      <w:r>
        <w:rPr>
          <w:vertAlign w:val="baseline"/>
        </w:rPr>
        <w:t>speak</w:t>
      </w:r>
      <w:r>
        <w:rPr>
          <w:spacing w:val="-2"/>
          <w:vertAlign w:val="baseline"/>
        </w:rPr>
        <w:t> </w:t>
      </w:r>
      <w:r>
        <w:rPr>
          <w:vertAlign w:val="baseline"/>
        </w:rPr>
        <w:t>to</w:t>
      </w:r>
      <w:r>
        <w:rPr>
          <w:spacing w:val="-2"/>
          <w:vertAlign w:val="baseline"/>
        </w:rPr>
        <w:t> </w:t>
      </w:r>
      <w:r>
        <w:rPr>
          <w:vertAlign w:val="baseline"/>
        </w:rPr>
        <w:t>this</w:t>
      </w:r>
      <w:r>
        <w:rPr>
          <w:spacing w:val="-2"/>
          <w:vertAlign w:val="baseline"/>
        </w:rPr>
        <w:t> </w:t>
      </w:r>
      <w:r>
        <w:rPr>
          <w:vertAlign w:val="baseline"/>
        </w:rPr>
        <w:t>stone,</w:t>
      </w:r>
      <w:r>
        <w:rPr>
          <w:spacing w:val="-2"/>
          <w:vertAlign w:val="baseline"/>
        </w:rPr>
        <w:t> </w:t>
      </w:r>
      <w:r>
        <w:rPr>
          <w:vertAlign w:val="baseline"/>
        </w:rPr>
        <w:t>that</w:t>
      </w:r>
      <w:r>
        <w:rPr>
          <w:spacing w:val="-2"/>
          <w:vertAlign w:val="baseline"/>
        </w:rPr>
        <w:t> </w:t>
      </w:r>
      <w:r>
        <w:rPr>
          <w:vertAlign w:val="baseline"/>
        </w:rPr>
        <w:t>it</w:t>
      </w:r>
      <w:r>
        <w:rPr>
          <w:spacing w:val="-2"/>
          <w:vertAlign w:val="baseline"/>
        </w:rPr>
        <w:t> </w:t>
      </w:r>
      <w:r>
        <w:rPr>
          <w:vertAlign w:val="baseline"/>
        </w:rPr>
        <w:t>become </w:t>
      </w:r>
      <w:r>
        <w:rPr>
          <w:spacing w:val="-2"/>
          <w:vertAlign w:val="baseline"/>
        </w:rPr>
        <w:t>bread.</w:t>
      </w:r>
    </w:p>
    <w:p>
      <w:pPr>
        <w:pStyle w:val="BodyText"/>
        <w:spacing w:line="259" w:lineRule="auto" w:before="160"/>
        <w:ind w:left="840" w:right="417"/>
      </w:pPr>
      <w:r>
        <w:rPr>
          <w:vertAlign w:val="superscript"/>
        </w:rPr>
        <w:t>4</w:t>
      </w:r>
      <w:r>
        <w:rPr>
          <w:spacing w:val="-18"/>
          <w:vertAlign w:val="baseline"/>
        </w:rPr>
        <w:t> </w:t>
      </w:r>
      <w:r>
        <w:rPr>
          <w:vertAlign w:val="baseline"/>
        </w:rPr>
        <w:t>And</w:t>
      </w:r>
      <w:r>
        <w:rPr>
          <w:spacing w:val="-5"/>
          <w:vertAlign w:val="baseline"/>
        </w:rPr>
        <w:t> </w:t>
      </w:r>
      <w:r>
        <w:rPr>
          <w:vertAlign w:val="baseline"/>
        </w:rPr>
        <w:t>Jesus</w:t>
      </w:r>
      <w:r>
        <w:rPr>
          <w:spacing w:val="-3"/>
          <w:vertAlign w:val="baseline"/>
        </w:rPr>
        <w:t> </w:t>
      </w:r>
      <w:r>
        <w:rPr>
          <w:vertAlign w:val="baseline"/>
        </w:rPr>
        <w:t>answered</w:t>
      </w:r>
      <w:r>
        <w:rPr>
          <w:spacing w:val="-3"/>
          <w:vertAlign w:val="baseline"/>
        </w:rPr>
        <w:t> </w:t>
      </w:r>
      <w:r>
        <w:rPr>
          <w:vertAlign w:val="baseline"/>
        </w:rPr>
        <w:t>unto</w:t>
      </w:r>
      <w:r>
        <w:rPr>
          <w:spacing w:val="-3"/>
          <w:vertAlign w:val="baseline"/>
        </w:rPr>
        <w:t> </w:t>
      </w:r>
      <w:r>
        <w:rPr>
          <w:vertAlign w:val="baseline"/>
        </w:rPr>
        <w:t>him</w:t>
      </w:r>
      <w:r>
        <w:rPr>
          <w:spacing w:val="-3"/>
          <w:vertAlign w:val="baseline"/>
        </w:rPr>
        <w:t> </w:t>
      </w:r>
      <w:r>
        <w:rPr>
          <w:vertAlign w:val="baseline"/>
        </w:rPr>
        <w:t>saying,</w:t>
      </w:r>
      <w:r>
        <w:rPr>
          <w:spacing w:val="-3"/>
          <w:vertAlign w:val="baseline"/>
        </w:rPr>
        <w:t> </w:t>
      </w:r>
      <w:r>
        <w:rPr>
          <w:vertAlign w:val="baseline"/>
        </w:rPr>
        <w:t>It</w:t>
      </w:r>
      <w:r>
        <w:rPr>
          <w:spacing w:val="-3"/>
          <w:vertAlign w:val="baseline"/>
        </w:rPr>
        <w:t> </w:t>
      </w:r>
      <w:r>
        <w:rPr>
          <w:vertAlign w:val="baseline"/>
        </w:rPr>
        <w:t>is</w:t>
      </w:r>
      <w:r>
        <w:rPr>
          <w:spacing w:val="-3"/>
          <w:vertAlign w:val="baseline"/>
        </w:rPr>
        <w:t> </w:t>
      </w:r>
      <w:r>
        <w:rPr>
          <w:vertAlign w:val="baseline"/>
        </w:rPr>
        <w:t>written,</w:t>
      </w:r>
      <w:r>
        <w:rPr>
          <w:spacing w:val="-3"/>
          <w:vertAlign w:val="baseline"/>
        </w:rPr>
        <w:t> </w:t>
      </w:r>
      <w:r>
        <w:rPr>
          <w:vertAlign w:val="baseline"/>
        </w:rPr>
        <w:t>Man</w:t>
      </w:r>
      <w:r>
        <w:rPr>
          <w:spacing w:val="-3"/>
          <w:vertAlign w:val="baseline"/>
        </w:rPr>
        <w:t> </w:t>
      </w:r>
      <w:r>
        <w:rPr>
          <w:vertAlign w:val="baseline"/>
        </w:rPr>
        <w:t>shall</w:t>
      </w:r>
      <w:r>
        <w:rPr>
          <w:spacing w:val="-3"/>
          <w:vertAlign w:val="baseline"/>
        </w:rPr>
        <w:t> </w:t>
      </w:r>
      <w:r>
        <w:rPr>
          <w:vertAlign w:val="baseline"/>
        </w:rPr>
        <w:t>not</w:t>
      </w:r>
      <w:r>
        <w:rPr>
          <w:spacing w:val="-3"/>
          <w:vertAlign w:val="baseline"/>
        </w:rPr>
        <w:t> </w:t>
      </w:r>
      <w:r>
        <w:rPr>
          <w:vertAlign w:val="baseline"/>
        </w:rPr>
        <w:t>live</w:t>
      </w:r>
      <w:r>
        <w:rPr>
          <w:spacing w:val="-4"/>
          <w:vertAlign w:val="baseline"/>
        </w:rPr>
        <w:t> </w:t>
      </w:r>
      <w:r>
        <w:rPr>
          <w:vertAlign w:val="baseline"/>
        </w:rPr>
        <w:t>by</w:t>
      </w:r>
      <w:r>
        <w:rPr>
          <w:spacing w:val="-3"/>
          <w:vertAlign w:val="baseline"/>
        </w:rPr>
        <w:t> </w:t>
      </w:r>
      <w:r>
        <w:rPr>
          <w:vertAlign w:val="baseline"/>
        </w:rPr>
        <w:t>bread</w:t>
      </w:r>
      <w:r>
        <w:rPr>
          <w:spacing w:val="-3"/>
          <w:vertAlign w:val="baseline"/>
        </w:rPr>
        <w:t> </w:t>
      </w:r>
      <w:r>
        <w:rPr>
          <w:vertAlign w:val="baseline"/>
        </w:rPr>
        <w:t>alone, but by every word of God.</w:t>
      </w:r>
    </w:p>
    <w:p>
      <w:pPr>
        <w:pStyle w:val="BodyText"/>
        <w:spacing w:line="259" w:lineRule="auto" w:before="157"/>
        <w:ind w:left="840" w:right="417"/>
      </w:pPr>
      <w:r>
        <w:rPr>
          <w:vertAlign w:val="superscript"/>
        </w:rPr>
        <w:t>5</w:t>
      </w:r>
      <w:r>
        <w:rPr>
          <w:spacing w:val="-18"/>
          <w:vertAlign w:val="baseline"/>
        </w:rPr>
        <w:t> </w:t>
      </w:r>
      <w:r>
        <w:rPr>
          <w:vertAlign w:val="baseline"/>
        </w:rPr>
        <w:t>And</w:t>
      </w:r>
      <w:r>
        <w:rPr>
          <w:spacing w:val="-4"/>
          <w:vertAlign w:val="baseline"/>
        </w:rPr>
        <w:t> </w:t>
      </w:r>
      <w:r>
        <w:rPr>
          <w:vertAlign w:val="baseline"/>
        </w:rPr>
        <w:t>[the</w:t>
      </w:r>
      <w:r>
        <w:rPr>
          <w:spacing w:val="-4"/>
          <w:vertAlign w:val="baseline"/>
        </w:rPr>
        <w:t> </w:t>
      </w:r>
      <w:r>
        <w:rPr>
          <w:vertAlign w:val="baseline"/>
        </w:rPr>
        <w:t>devil],</w:t>
      </w:r>
      <w:r>
        <w:rPr>
          <w:spacing w:val="-3"/>
          <w:vertAlign w:val="baseline"/>
        </w:rPr>
        <w:t> </w:t>
      </w:r>
      <w:r>
        <w:rPr>
          <w:vertAlign w:val="baseline"/>
        </w:rPr>
        <w:t>leading</w:t>
      </w:r>
      <w:r>
        <w:rPr>
          <w:spacing w:val="-3"/>
          <w:vertAlign w:val="baseline"/>
        </w:rPr>
        <w:t> </w:t>
      </w:r>
      <w:r>
        <w:rPr>
          <w:vertAlign w:val="baseline"/>
        </w:rPr>
        <w:t>him</w:t>
      </w:r>
      <w:r>
        <w:rPr>
          <w:spacing w:val="-3"/>
          <w:vertAlign w:val="baseline"/>
        </w:rPr>
        <w:t> </w:t>
      </w:r>
      <w:r>
        <w:rPr>
          <w:vertAlign w:val="baseline"/>
        </w:rPr>
        <w:t>up</w:t>
      </w:r>
      <w:r>
        <w:rPr>
          <w:spacing w:val="-3"/>
          <w:vertAlign w:val="baseline"/>
        </w:rPr>
        <w:t> </w:t>
      </w:r>
      <w:r>
        <w:rPr>
          <w:vertAlign w:val="baseline"/>
        </w:rPr>
        <w:t>into</w:t>
      </w:r>
      <w:r>
        <w:rPr>
          <w:spacing w:val="-3"/>
          <w:vertAlign w:val="baseline"/>
        </w:rPr>
        <w:t> </w:t>
      </w:r>
      <w:r>
        <w:rPr>
          <w:vertAlign w:val="baseline"/>
        </w:rPr>
        <w:t>a</w:t>
      </w:r>
      <w:r>
        <w:rPr>
          <w:spacing w:val="-4"/>
          <w:vertAlign w:val="baseline"/>
        </w:rPr>
        <w:t> </w:t>
      </w:r>
      <w:r>
        <w:rPr>
          <w:vertAlign w:val="baseline"/>
        </w:rPr>
        <w:t>high</w:t>
      </w:r>
      <w:r>
        <w:rPr>
          <w:spacing w:val="-3"/>
          <w:vertAlign w:val="baseline"/>
        </w:rPr>
        <w:t> </w:t>
      </w:r>
      <w:r>
        <w:rPr>
          <w:vertAlign w:val="baseline"/>
        </w:rPr>
        <w:t>mountain,</w:t>
      </w:r>
      <w:r>
        <w:rPr>
          <w:spacing w:val="-3"/>
          <w:vertAlign w:val="baseline"/>
        </w:rPr>
        <w:t> </w:t>
      </w:r>
      <w:r>
        <w:rPr>
          <w:vertAlign w:val="baseline"/>
        </w:rPr>
        <w:t>shewed</w:t>
      </w:r>
      <w:r>
        <w:rPr>
          <w:spacing w:val="-3"/>
          <w:vertAlign w:val="baseline"/>
        </w:rPr>
        <w:t> </w:t>
      </w:r>
      <w:r>
        <w:rPr>
          <w:vertAlign w:val="baseline"/>
        </w:rPr>
        <w:t>him</w:t>
      </w:r>
      <w:r>
        <w:rPr>
          <w:spacing w:val="-3"/>
          <w:vertAlign w:val="baseline"/>
        </w:rPr>
        <w:t> </w:t>
      </w:r>
      <w:r>
        <w:rPr>
          <w:vertAlign w:val="baseline"/>
        </w:rPr>
        <w:t>all</w:t>
      </w:r>
      <w:r>
        <w:rPr>
          <w:spacing w:val="-3"/>
          <w:vertAlign w:val="baseline"/>
        </w:rPr>
        <w:t> </w:t>
      </w:r>
      <w:r>
        <w:rPr>
          <w:vertAlign w:val="baseline"/>
        </w:rPr>
        <w:t>the</w:t>
      </w:r>
      <w:r>
        <w:rPr>
          <w:spacing w:val="-2"/>
          <w:vertAlign w:val="baseline"/>
        </w:rPr>
        <w:t> </w:t>
      </w:r>
      <w:r>
        <w:rPr>
          <w:vertAlign w:val="baseline"/>
        </w:rPr>
        <w:t>kingdoms</w:t>
      </w:r>
      <w:r>
        <w:rPr>
          <w:spacing w:val="-3"/>
          <w:vertAlign w:val="baseline"/>
        </w:rPr>
        <w:t> </w:t>
      </w:r>
      <w:r>
        <w:rPr>
          <w:vertAlign w:val="baseline"/>
        </w:rPr>
        <w:t>of the habitable world in a moment of time.</w:t>
      </w:r>
    </w:p>
    <w:p>
      <w:pPr>
        <w:pStyle w:val="BodyText"/>
        <w:spacing w:line="259" w:lineRule="auto" w:before="160"/>
        <w:ind w:left="840" w:right="417"/>
      </w:pPr>
      <w:r>
        <w:rPr>
          <w:vertAlign w:val="superscript"/>
        </w:rPr>
        <w:t>6</w:t>
      </w:r>
      <w:r>
        <w:rPr>
          <w:spacing w:val="-18"/>
          <w:vertAlign w:val="baseline"/>
        </w:rPr>
        <w:t> </w:t>
      </w:r>
      <w:r>
        <w:rPr>
          <w:vertAlign w:val="baseline"/>
        </w:rPr>
        <w:t>And</w:t>
      </w:r>
      <w:r>
        <w:rPr>
          <w:spacing w:val="-4"/>
          <w:vertAlign w:val="baseline"/>
        </w:rPr>
        <w:t> </w:t>
      </w:r>
      <w:r>
        <w:rPr>
          <w:vertAlign w:val="baseline"/>
        </w:rPr>
        <w:t>the</w:t>
      </w:r>
      <w:r>
        <w:rPr>
          <w:spacing w:val="-4"/>
          <w:vertAlign w:val="baseline"/>
        </w:rPr>
        <w:t> </w:t>
      </w:r>
      <w:r>
        <w:rPr>
          <w:vertAlign w:val="baseline"/>
        </w:rPr>
        <w:t>devil</w:t>
      </w:r>
      <w:r>
        <w:rPr>
          <w:spacing w:val="-3"/>
          <w:vertAlign w:val="baseline"/>
        </w:rPr>
        <w:t> </w:t>
      </w:r>
      <w:r>
        <w:rPr>
          <w:vertAlign w:val="baseline"/>
        </w:rPr>
        <w:t>said</w:t>
      </w:r>
      <w:r>
        <w:rPr>
          <w:spacing w:val="-3"/>
          <w:vertAlign w:val="baseline"/>
        </w:rPr>
        <w:t> </w:t>
      </w:r>
      <w:r>
        <w:rPr>
          <w:vertAlign w:val="baseline"/>
        </w:rPr>
        <w:t>to</w:t>
      </w:r>
      <w:r>
        <w:rPr>
          <w:spacing w:val="-3"/>
          <w:vertAlign w:val="baseline"/>
        </w:rPr>
        <w:t> </w:t>
      </w:r>
      <w:r>
        <w:rPr>
          <w:vertAlign w:val="baseline"/>
        </w:rPr>
        <w:t>him,</w:t>
      </w:r>
      <w:r>
        <w:rPr>
          <w:spacing w:val="-3"/>
          <w:vertAlign w:val="baseline"/>
        </w:rPr>
        <w:t> </w:t>
      </w:r>
      <w:r>
        <w:rPr>
          <w:vertAlign w:val="baseline"/>
        </w:rPr>
        <w:t>I</w:t>
      </w:r>
      <w:r>
        <w:rPr>
          <w:spacing w:val="-4"/>
          <w:vertAlign w:val="baseline"/>
        </w:rPr>
        <w:t> </w:t>
      </w:r>
      <w:r>
        <w:rPr>
          <w:vertAlign w:val="baseline"/>
        </w:rPr>
        <w:t>will</w:t>
      </w:r>
      <w:r>
        <w:rPr>
          <w:spacing w:val="-3"/>
          <w:vertAlign w:val="baseline"/>
        </w:rPr>
        <w:t> </w:t>
      </w:r>
      <w:r>
        <w:rPr>
          <w:vertAlign w:val="baseline"/>
        </w:rPr>
        <w:t>give</w:t>
      </w:r>
      <w:r>
        <w:rPr>
          <w:spacing w:val="-4"/>
          <w:vertAlign w:val="baseline"/>
        </w:rPr>
        <w:t> </w:t>
      </w:r>
      <w:r>
        <w:rPr>
          <w:vertAlign w:val="baseline"/>
        </w:rPr>
        <w:t>thee</w:t>
      </w:r>
      <w:r>
        <w:rPr>
          <w:spacing w:val="-4"/>
          <w:vertAlign w:val="baseline"/>
        </w:rPr>
        <w:t> </w:t>
      </w:r>
      <w:r>
        <w:rPr>
          <w:vertAlign w:val="baseline"/>
        </w:rPr>
        <w:t>all</w:t>
      </w:r>
      <w:r>
        <w:rPr>
          <w:spacing w:val="-3"/>
          <w:vertAlign w:val="baseline"/>
        </w:rPr>
        <w:t> </w:t>
      </w:r>
      <w:r>
        <w:rPr>
          <w:vertAlign w:val="baseline"/>
        </w:rPr>
        <w:t>this</w:t>
      </w:r>
      <w:r>
        <w:rPr>
          <w:spacing w:val="-3"/>
          <w:vertAlign w:val="baseline"/>
        </w:rPr>
        <w:t> </w:t>
      </w:r>
      <w:r>
        <w:rPr>
          <w:vertAlign w:val="baseline"/>
        </w:rPr>
        <w:t>power,</w:t>
      </w:r>
      <w:r>
        <w:rPr>
          <w:spacing w:val="-3"/>
          <w:vertAlign w:val="baseline"/>
        </w:rPr>
        <w:t> </w:t>
      </w:r>
      <w:r>
        <w:rPr>
          <w:vertAlign w:val="baseline"/>
        </w:rPr>
        <w:t>and</w:t>
      </w:r>
      <w:r>
        <w:rPr>
          <w:spacing w:val="-3"/>
          <w:vertAlign w:val="baseline"/>
        </w:rPr>
        <w:t> </w:t>
      </w:r>
      <w:r>
        <w:rPr>
          <w:vertAlign w:val="baseline"/>
        </w:rPr>
        <w:t>their</w:t>
      </w:r>
      <w:r>
        <w:rPr>
          <w:spacing w:val="-4"/>
          <w:vertAlign w:val="baseline"/>
        </w:rPr>
        <w:t> </w:t>
      </w:r>
      <w:r>
        <w:rPr>
          <w:vertAlign w:val="baseline"/>
        </w:rPr>
        <w:t>glory;</w:t>
      </w:r>
      <w:r>
        <w:rPr>
          <w:spacing w:val="-3"/>
          <w:vertAlign w:val="baseline"/>
        </w:rPr>
        <w:t> </w:t>
      </w:r>
      <w:r>
        <w:rPr>
          <w:vertAlign w:val="baseline"/>
        </w:rPr>
        <w:t>for</w:t>
      </w:r>
      <w:r>
        <w:rPr>
          <w:spacing w:val="-4"/>
          <w:vertAlign w:val="baseline"/>
        </w:rPr>
        <w:t> </w:t>
      </w:r>
      <w:r>
        <w:rPr>
          <w:vertAlign w:val="baseline"/>
        </w:rPr>
        <w:t>it</w:t>
      </w:r>
      <w:r>
        <w:rPr>
          <w:spacing w:val="-3"/>
          <w:vertAlign w:val="baseline"/>
        </w:rPr>
        <w:t> </w:t>
      </w:r>
      <w:r>
        <w:rPr>
          <w:vertAlign w:val="baseline"/>
        </w:rPr>
        <w:t>is</w:t>
      </w:r>
      <w:r>
        <w:rPr>
          <w:spacing w:val="-3"/>
          <w:vertAlign w:val="baseline"/>
        </w:rPr>
        <w:t> </w:t>
      </w:r>
      <w:r>
        <w:rPr>
          <w:vertAlign w:val="baseline"/>
        </w:rPr>
        <w:t>given up to me, and to whomsoever I will I give it.</w:t>
      </w:r>
    </w:p>
    <w:p>
      <w:pPr>
        <w:pStyle w:val="BodyText"/>
        <w:spacing w:before="160"/>
        <w:ind w:left="840"/>
      </w:pPr>
      <w:r>
        <w:rPr>
          <w:vertAlign w:val="superscript"/>
        </w:rPr>
        <w:t>7</w:t>
      </w:r>
      <w:r>
        <w:rPr>
          <w:spacing w:val="-18"/>
          <w:vertAlign w:val="baseline"/>
        </w:rPr>
        <w:t> </w:t>
      </w:r>
      <w:r>
        <w:rPr>
          <w:vertAlign w:val="baseline"/>
        </w:rPr>
        <w:t>If</w:t>
      </w:r>
      <w:r>
        <w:rPr>
          <w:spacing w:val="-3"/>
          <w:vertAlign w:val="baseline"/>
        </w:rPr>
        <w:t> </w:t>
      </w:r>
      <w:r>
        <w:rPr>
          <w:vertAlign w:val="baseline"/>
        </w:rPr>
        <w:t>therefore</w:t>
      </w:r>
      <w:r>
        <w:rPr>
          <w:spacing w:val="-2"/>
          <w:vertAlign w:val="baseline"/>
        </w:rPr>
        <w:t> </w:t>
      </w:r>
      <w:r>
        <w:rPr>
          <w:vertAlign w:val="baseline"/>
        </w:rPr>
        <w:t>*thou*</w:t>
      </w:r>
      <w:r>
        <w:rPr>
          <w:spacing w:val="1"/>
          <w:vertAlign w:val="baseline"/>
        </w:rPr>
        <w:t> </w:t>
      </w:r>
      <w:r>
        <w:rPr>
          <w:vertAlign w:val="baseline"/>
        </w:rPr>
        <w:t>wilt</w:t>
      </w:r>
      <w:r>
        <w:rPr>
          <w:spacing w:val="-1"/>
          <w:vertAlign w:val="baseline"/>
        </w:rPr>
        <w:t> </w:t>
      </w:r>
      <w:r>
        <w:rPr>
          <w:vertAlign w:val="baseline"/>
        </w:rPr>
        <w:t>do</w:t>
      </w:r>
      <w:r>
        <w:rPr>
          <w:spacing w:val="-1"/>
          <w:vertAlign w:val="baseline"/>
        </w:rPr>
        <w:t> </w:t>
      </w:r>
      <w:r>
        <w:rPr>
          <w:vertAlign w:val="baseline"/>
        </w:rPr>
        <w:t>homage</w:t>
      </w:r>
      <w:r>
        <w:rPr>
          <w:spacing w:val="-1"/>
          <w:vertAlign w:val="baseline"/>
        </w:rPr>
        <w:t> </w:t>
      </w:r>
      <w:r>
        <w:rPr>
          <w:vertAlign w:val="baseline"/>
        </w:rPr>
        <w:t>before</w:t>
      </w:r>
      <w:r>
        <w:rPr>
          <w:spacing w:val="-2"/>
          <w:vertAlign w:val="baseline"/>
        </w:rPr>
        <w:t> </w:t>
      </w:r>
      <w:r>
        <w:rPr>
          <w:vertAlign w:val="baseline"/>
        </w:rPr>
        <w:t>me,</w:t>
      </w:r>
      <w:r>
        <w:rPr>
          <w:spacing w:val="1"/>
          <w:vertAlign w:val="baseline"/>
        </w:rPr>
        <w:t> </w:t>
      </w:r>
      <w:r>
        <w:rPr>
          <w:vertAlign w:val="baseline"/>
        </w:rPr>
        <w:t>all</w:t>
      </w:r>
      <w:r>
        <w:rPr>
          <w:spacing w:val="-1"/>
          <w:vertAlign w:val="baseline"/>
        </w:rPr>
        <w:t> </w:t>
      </w:r>
      <w:r>
        <w:rPr>
          <w:vertAlign w:val="baseline"/>
        </w:rPr>
        <w:t>[of</w:t>
      </w:r>
      <w:r>
        <w:rPr>
          <w:spacing w:val="-2"/>
          <w:vertAlign w:val="baseline"/>
        </w:rPr>
        <w:t> </w:t>
      </w:r>
      <w:r>
        <w:rPr>
          <w:vertAlign w:val="baseline"/>
        </w:rPr>
        <w:t>it]</w:t>
      </w:r>
      <w:r>
        <w:rPr>
          <w:spacing w:val="-2"/>
          <w:vertAlign w:val="baseline"/>
        </w:rPr>
        <w:t> </w:t>
      </w:r>
      <w:r>
        <w:rPr>
          <w:vertAlign w:val="baseline"/>
        </w:rPr>
        <w:t>shall</w:t>
      </w:r>
      <w:r>
        <w:rPr>
          <w:spacing w:val="-1"/>
          <w:vertAlign w:val="baseline"/>
        </w:rPr>
        <w:t> </w:t>
      </w:r>
      <w:r>
        <w:rPr>
          <w:vertAlign w:val="baseline"/>
        </w:rPr>
        <w:t>be</w:t>
      </w:r>
      <w:r>
        <w:rPr>
          <w:spacing w:val="-2"/>
          <w:vertAlign w:val="baseline"/>
        </w:rPr>
        <w:t> thine.</w:t>
      </w:r>
    </w:p>
    <w:p>
      <w:pPr>
        <w:pStyle w:val="BodyText"/>
        <w:spacing w:line="259" w:lineRule="auto" w:before="182"/>
        <w:ind w:left="840" w:right="417"/>
      </w:pPr>
      <w:r>
        <w:rPr>
          <w:vertAlign w:val="superscript"/>
        </w:rPr>
        <w:t>8</w:t>
      </w:r>
      <w:r>
        <w:rPr>
          <w:spacing w:val="-18"/>
          <w:vertAlign w:val="baseline"/>
        </w:rPr>
        <w:t> </w:t>
      </w:r>
      <w:r>
        <w:rPr>
          <w:vertAlign w:val="baseline"/>
        </w:rPr>
        <w:t>And</w:t>
      </w:r>
      <w:r>
        <w:rPr>
          <w:spacing w:val="-5"/>
          <w:vertAlign w:val="baseline"/>
        </w:rPr>
        <w:t> </w:t>
      </w:r>
      <w:r>
        <w:rPr>
          <w:vertAlign w:val="baseline"/>
        </w:rPr>
        <w:t>Jesus</w:t>
      </w:r>
      <w:r>
        <w:rPr>
          <w:spacing w:val="-3"/>
          <w:vertAlign w:val="baseline"/>
        </w:rPr>
        <w:t> </w:t>
      </w:r>
      <w:r>
        <w:rPr>
          <w:vertAlign w:val="baseline"/>
        </w:rPr>
        <w:t>answering</w:t>
      </w:r>
      <w:r>
        <w:rPr>
          <w:spacing w:val="-3"/>
          <w:vertAlign w:val="baseline"/>
        </w:rPr>
        <w:t> </w:t>
      </w:r>
      <w:r>
        <w:rPr>
          <w:vertAlign w:val="baseline"/>
        </w:rPr>
        <w:t>him</w:t>
      </w:r>
      <w:r>
        <w:rPr>
          <w:spacing w:val="-3"/>
          <w:vertAlign w:val="baseline"/>
        </w:rPr>
        <w:t> </w:t>
      </w:r>
      <w:r>
        <w:rPr>
          <w:vertAlign w:val="baseline"/>
        </w:rPr>
        <w:t>said,</w:t>
      </w:r>
      <w:r>
        <w:rPr>
          <w:spacing w:val="-3"/>
          <w:vertAlign w:val="baseline"/>
        </w:rPr>
        <w:t> </w:t>
      </w:r>
      <w:r>
        <w:rPr>
          <w:vertAlign w:val="baseline"/>
        </w:rPr>
        <w:t>It</w:t>
      </w:r>
      <w:r>
        <w:rPr>
          <w:spacing w:val="-3"/>
          <w:vertAlign w:val="baseline"/>
        </w:rPr>
        <w:t> </w:t>
      </w:r>
      <w:r>
        <w:rPr>
          <w:vertAlign w:val="baseline"/>
        </w:rPr>
        <w:t>is</w:t>
      </w:r>
      <w:r>
        <w:rPr>
          <w:spacing w:val="-3"/>
          <w:vertAlign w:val="baseline"/>
        </w:rPr>
        <w:t> </w:t>
      </w:r>
      <w:r>
        <w:rPr>
          <w:vertAlign w:val="baseline"/>
        </w:rPr>
        <w:t>written,</w:t>
      </w:r>
      <w:r>
        <w:rPr>
          <w:spacing w:val="-8"/>
          <w:vertAlign w:val="baseline"/>
        </w:rPr>
        <w:t> </w:t>
      </w:r>
      <w:r>
        <w:rPr>
          <w:vertAlign w:val="baseline"/>
        </w:rPr>
        <w:t>Thou</w:t>
      </w:r>
      <w:r>
        <w:rPr>
          <w:spacing w:val="-3"/>
          <w:vertAlign w:val="baseline"/>
        </w:rPr>
        <w:t> </w:t>
      </w:r>
      <w:r>
        <w:rPr>
          <w:vertAlign w:val="baseline"/>
        </w:rPr>
        <w:t>shalt</w:t>
      </w:r>
      <w:r>
        <w:rPr>
          <w:spacing w:val="-3"/>
          <w:vertAlign w:val="baseline"/>
        </w:rPr>
        <w:t> </w:t>
      </w:r>
      <w:r>
        <w:rPr>
          <w:vertAlign w:val="baseline"/>
        </w:rPr>
        <w:t>do</w:t>
      </w:r>
      <w:r>
        <w:rPr>
          <w:spacing w:val="-3"/>
          <w:vertAlign w:val="baseline"/>
        </w:rPr>
        <w:t> </w:t>
      </w:r>
      <w:r>
        <w:rPr>
          <w:vertAlign w:val="baseline"/>
        </w:rPr>
        <w:t>homage</w:t>
      </w:r>
      <w:r>
        <w:rPr>
          <w:spacing w:val="-4"/>
          <w:vertAlign w:val="baseline"/>
        </w:rPr>
        <w:t> </w:t>
      </w:r>
      <w:r>
        <w:rPr>
          <w:vertAlign w:val="baseline"/>
        </w:rPr>
        <w:t>to</w:t>
      </w:r>
      <w:r>
        <w:rPr>
          <w:spacing w:val="-3"/>
          <w:vertAlign w:val="baseline"/>
        </w:rPr>
        <w:t> </w:t>
      </w:r>
      <w:r>
        <w:rPr>
          <w:vertAlign w:val="baseline"/>
        </w:rPr>
        <w:t>[the]</w:t>
      </w:r>
      <w:r>
        <w:rPr>
          <w:spacing w:val="-4"/>
          <w:vertAlign w:val="baseline"/>
        </w:rPr>
        <w:t> </w:t>
      </w:r>
      <w:r>
        <w:rPr>
          <w:vertAlign w:val="baseline"/>
        </w:rPr>
        <w:t>Lord</w:t>
      </w:r>
      <w:r>
        <w:rPr>
          <w:spacing w:val="-3"/>
          <w:vertAlign w:val="baseline"/>
        </w:rPr>
        <w:t> </w:t>
      </w:r>
      <w:r>
        <w:rPr>
          <w:vertAlign w:val="baseline"/>
        </w:rPr>
        <w:t>thy God, and him alone shalt thou serve.</w:t>
      </w:r>
    </w:p>
    <w:p>
      <w:pPr>
        <w:pStyle w:val="BodyText"/>
        <w:spacing w:line="259" w:lineRule="auto" w:before="160"/>
        <w:ind w:left="840" w:right="314"/>
      </w:pPr>
      <w:r>
        <w:rPr>
          <w:vertAlign w:val="superscript"/>
        </w:rPr>
        <w:t>9</w:t>
      </w:r>
      <w:r>
        <w:rPr>
          <w:spacing w:val="-18"/>
          <w:vertAlign w:val="baseline"/>
        </w:rPr>
        <w:t> </w:t>
      </w:r>
      <w:r>
        <w:rPr>
          <w:vertAlign w:val="baseline"/>
        </w:rPr>
        <w:t>And</w:t>
      </w:r>
      <w:r>
        <w:rPr>
          <w:spacing w:val="-4"/>
          <w:vertAlign w:val="baseline"/>
        </w:rPr>
        <w:t> </w:t>
      </w:r>
      <w:r>
        <w:rPr>
          <w:vertAlign w:val="baseline"/>
        </w:rPr>
        <w:t>he</w:t>
      </w:r>
      <w:r>
        <w:rPr>
          <w:spacing w:val="-3"/>
          <w:vertAlign w:val="baseline"/>
        </w:rPr>
        <w:t> </w:t>
      </w:r>
      <w:r>
        <w:rPr>
          <w:vertAlign w:val="baseline"/>
        </w:rPr>
        <w:t>led</w:t>
      </w:r>
      <w:r>
        <w:rPr>
          <w:spacing w:val="-2"/>
          <w:vertAlign w:val="baseline"/>
        </w:rPr>
        <w:t> </w:t>
      </w:r>
      <w:r>
        <w:rPr>
          <w:vertAlign w:val="baseline"/>
        </w:rPr>
        <w:t>him</w:t>
      </w:r>
      <w:r>
        <w:rPr>
          <w:spacing w:val="-2"/>
          <w:vertAlign w:val="baseline"/>
        </w:rPr>
        <w:t> </w:t>
      </w:r>
      <w:r>
        <w:rPr>
          <w:vertAlign w:val="baseline"/>
        </w:rPr>
        <w:t>to</w:t>
      </w:r>
      <w:r>
        <w:rPr>
          <w:spacing w:val="-2"/>
          <w:vertAlign w:val="baseline"/>
        </w:rPr>
        <w:t> </w:t>
      </w:r>
      <w:r>
        <w:rPr>
          <w:vertAlign w:val="baseline"/>
        </w:rPr>
        <w:t>Jerusalem,</w:t>
      </w:r>
      <w:r>
        <w:rPr>
          <w:spacing w:val="-2"/>
          <w:vertAlign w:val="baseline"/>
        </w:rPr>
        <w:t> </w:t>
      </w:r>
      <w:r>
        <w:rPr>
          <w:vertAlign w:val="baseline"/>
        </w:rPr>
        <w:t>and</w:t>
      </w:r>
      <w:r>
        <w:rPr>
          <w:spacing w:val="-2"/>
          <w:vertAlign w:val="baseline"/>
        </w:rPr>
        <w:t> </w:t>
      </w:r>
      <w:r>
        <w:rPr>
          <w:vertAlign w:val="baseline"/>
        </w:rPr>
        <w:t>set</w:t>
      </w:r>
      <w:r>
        <w:rPr>
          <w:spacing w:val="-2"/>
          <w:vertAlign w:val="baseline"/>
        </w:rPr>
        <w:t> </w:t>
      </w:r>
      <w:r>
        <w:rPr>
          <w:vertAlign w:val="baseline"/>
        </w:rPr>
        <w:t>him</w:t>
      </w:r>
      <w:r>
        <w:rPr>
          <w:spacing w:val="-2"/>
          <w:vertAlign w:val="baseline"/>
        </w:rPr>
        <w:t> </w:t>
      </w:r>
      <w:r>
        <w:rPr>
          <w:vertAlign w:val="baseline"/>
        </w:rPr>
        <w:t>on</w:t>
      </w:r>
      <w:r>
        <w:rPr>
          <w:spacing w:val="-2"/>
          <w:vertAlign w:val="baseline"/>
        </w:rPr>
        <w:t> </w:t>
      </w:r>
      <w:r>
        <w:rPr>
          <w:vertAlign w:val="baseline"/>
        </w:rPr>
        <w:t>the</w:t>
      </w:r>
      <w:r>
        <w:rPr>
          <w:spacing w:val="-1"/>
          <w:vertAlign w:val="baseline"/>
        </w:rPr>
        <w:t> </w:t>
      </w:r>
      <w:r>
        <w:rPr>
          <w:vertAlign w:val="baseline"/>
        </w:rPr>
        <w:t>edge</w:t>
      </w:r>
      <w:r>
        <w:rPr>
          <w:spacing w:val="-3"/>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temple, and</w:t>
      </w:r>
      <w:r>
        <w:rPr>
          <w:spacing w:val="-2"/>
          <w:vertAlign w:val="baseline"/>
        </w:rPr>
        <w:t> </w:t>
      </w:r>
      <w:r>
        <w:rPr>
          <w:vertAlign w:val="baseline"/>
        </w:rPr>
        <w:t>said</w:t>
      </w:r>
      <w:r>
        <w:rPr>
          <w:spacing w:val="-2"/>
          <w:vertAlign w:val="baseline"/>
        </w:rPr>
        <w:t> </w:t>
      </w:r>
      <w:r>
        <w:rPr>
          <w:vertAlign w:val="baseline"/>
        </w:rPr>
        <w:t>to</w:t>
      </w:r>
      <w:r>
        <w:rPr>
          <w:spacing w:val="-2"/>
          <w:vertAlign w:val="baseline"/>
        </w:rPr>
        <w:t> </w:t>
      </w:r>
      <w:r>
        <w:rPr>
          <w:vertAlign w:val="baseline"/>
        </w:rPr>
        <w:t>him,</w:t>
      </w:r>
      <w:r>
        <w:rPr>
          <w:spacing w:val="-2"/>
          <w:vertAlign w:val="baseline"/>
        </w:rPr>
        <w:t> </w:t>
      </w:r>
      <w:r>
        <w:rPr>
          <w:vertAlign w:val="baseline"/>
        </w:rPr>
        <w:t>If thou be Son of God, cast thyself down hence;</w:t>
      </w:r>
    </w:p>
    <w:p>
      <w:pPr>
        <w:spacing w:after="0" w:line="259" w:lineRule="auto"/>
        <w:sectPr>
          <w:pgSz w:w="12240" w:h="15840"/>
          <w:pgMar w:header="0" w:footer="523" w:top="1380" w:bottom="720" w:left="1320" w:right="1160"/>
        </w:sectPr>
      </w:pPr>
    </w:p>
    <w:p>
      <w:pPr>
        <w:pStyle w:val="BodyText"/>
        <w:spacing w:before="99"/>
        <w:ind w:left="840"/>
      </w:pPr>
      <w:r>
        <w:rPr>
          <w:vertAlign w:val="superscript"/>
        </w:rPr>
        <w:t>10</w:t>
      </w:r>
      <w:r>
        <w:rPr>
          <w:spacing w:val="-21"/>
          <w:vertAlign w:val="baseline"/>
        </w:rPr>
        <w:t> </w:t>
      </w:r>
      <w:r>
        <w:rPr>
          <w:vertAlign w:val="baseline"/>
        </w:rPr>
        <w:t>for</w:t>
      </w:r>
      <w:r>
        <w:rPr>
          <w:spacing w:val="-3"/>
          <w:vertAlign w:val="baseline"/>
        </w:rPr>
        <w:t> </w:t>
      </w:r>
      <w:r>
        <w:rPr>
          <w:vertAlign w:val="baseline"/>
        </w:rPr>
        <w:t>it</w:t>
      </w:r>
      <w:r>
        <w:rPr>
          <w:spacing w:val="-1"/>
          <w:vertAlign w:val="baseline"/>
        </w:rPr>
        <w:t> </w:t>
      </w:r>
      <w:r>
        <w:rPr>
          <w:vertAlign w:val="baseline"/>
        </w:rPr>
        <w:t>is written,</w:t>
      </w:r>
      <w:r>
        <w:rPr>
          <w:spacing w:val="-1"/>
          <w:vertAlign w:val="baseline"/>
        </w:rPr>
        <w:t> </w:t>
      </w:r>
      <w:r>
        <w:rPr>
          <w:vertAlign w:val="baseline"/>
        </w:rPr>
        <w:t>He</w:t>
      </w:r>
      <w:r>
        <w:rPr>
          <w:spacing w:val="-2"/>
          <w:vertAlign w:val="baseline"/>
        </w:rPr>
        <w:t> </w:t>
      </w:r>
      <w:r>
        <w:rPr>
          <w:vertAlign w:val="baseline"/>
        </w:rPr>
        <w:t>shall</w:t>
      </w:r>
      <w:r>
        <w:rPr>
          <w:spacing w:val="-1"/>
          <w:vertAlign w:val="baseline"/>
        </w:rPr>
        <w:t> </w:t>
      </w:r>
      <w:r>
        <w:rPr>
          <w:vertAlign w:val="baseline"/>
        </w:rPr>
        <w:t>give</w:t>
      </w:r>
      <w:r>
        <w:rPr>
          <w:spacing w:val="-2"/>
          <w:vertAlign w:val="baseline"/>
        </w:rPr>
        <w:t> </w:t>
      </w:r>
      <w:r>
        <w:rPr>
          <w:vertAlign w:val="baseline"/>
        </w:rPr>
        <w:t>charge</w:t>
      </w:r>
      <w:r>
        <w:rPr>
          <w:spacing w:val="-1"/>
          <w:vertAlign w:val="baseline"/>
        </w:rPr>
        <w:t> </w:t>
      </w:r>
      <w:r>
        <w:rPr>
          <w:vertAlign w:val="baseline"/>
        </w:rPr>
        <w:t>to</w:t>
      </w:r>
      <w:r>
        <w:rPr>
          <w:spacing w:val="-1"/>
          <w:vertAlign w:val="baseline"/>
        </w:rPr>
        <w:t> </w:t>
      </w:r>
      <w:r>
        <w:rPr>
          <w:vertAlign w:val="baseline"/>
        </w:rPr>
        <w:t>his</w:t>
      </w:r>
      <w:r>
        <w:rPr>
          <w:spacing w:val="-1"/>
          <w:vertAlign w:val="baseline"/>
        </w:rPr>
        <w:t> </w:t>
      </w:r>
      <w:r>
        <w:rPr>
          <w:vertAlign w:val="baseline"/>
        </w:rPr>
        <w:t>angels</w:t>
      </w:r>
      <w:r>
        <w:rPr>
          <w:spacing w:val="-1"/>
          <w:vertAlign w:val="baseline"/>
        </w:rPr>
        <w:t> </w:t>
      </w:r>
      <w:r>
        <w:rPr>
          <w:vertAlign w:val="baseline"/>
        </w:rPr>
        <w:t>concerning</w:t>
      </w:r>
      <w:r>
        <w:rPr>
          <w:spacing w:val="-1"/>
          <w:vertAlign w:val="baseline"/>
        </w:rPr>
        <w:t> </w:t>
      </w:r>
      <w:r>
        <w:rPr>
          <w:vertAlign w:val="baseline"/>
        </w:rPr>
        <w:t>thee</w:t>
      </w:r>
      <w:r>
        <w:rPr>
          <w:spacing w:val="-1"/>
          <w:vertAlign w:val="baseline"/>
        </w:rPr>
        <w:t> </w:t>
      </w:r>
      <w:r>
        <w:rPr>
          <w:vertAlign w:val="baseline"/>
        </w:rPr>
        <w:t>to</w:t>
      </w:r>
      <w:r>
        <w:rPr>
          <w:spacing w:val="-1"/>
          <w:vertAlign w:val="baseline"/>
        </w:rPr>
        <w:t> </w:t>
      </w:r>
      <w:r>
        <w:rPr>
          <w:vertAlign w:val="baseline"/>
        </w:rPr>
        <w:t>keep</w:t>
      </w:r>
      <w:r>
        <w:rPr>
          <w:spacing w:val="-1"/>
          <w:vertAlign w:val="baseline"/>
        </w:rPr>
        <w:t> </w:t>
      </w:r>
      <w:r>
        <w:rPr>
          <w:spacing w:val="-2"/>
          <w:vertAlign w:val="baseline"/>
        </w:rPr>
        <w:t>thee;</w:t>
      </w:r>
    </w:p>
    <w:p>
      <w:pPr>
        <w:pStyle w:val="BodyText"/>
        <w:spacing w:line="259" w:lineRule="auto" w:before="182"/>
        <w:ind w:left="840"/>
      </w:pPr>
      <w:r>
        <w:rPr>
          <w:vertAlign w:val="superscript"/>
        </w:rPr>
        <w:t>11</w:t>
      </w:r>
      <w:r>
        <w:rPr>
          <w:spacing w:val="-19"/>
          <w:vertAlign w:val="baseline"/>
        </w:rPr>
        <w:t> </w:t>
      </w:r>
      <w:r>
        <w:rPr>
          <w:vertAlign w:val="baseline"/>
        </w:rPr>
        <w:t>and</w:t>
      </w:r>
      <w:r>
        <w:rPr>
          <w:spacing w:val="-4"/>
          <w:vertAlign w:val="baseline"/>
        </w:rPr>
        <w:t> </w:t>
      </w:r>
      <w:r>
        <w:rPr>
          <w:vertAlign w:val="baseline"/>
        </w:rPr>
        <w:t>on</w:t>
      </w:r>
      <w:r>
        <w:rPr>
          <w:spacing w:val="-3"/>
          <w:vertAlign w:val="baseline"/>
        </w:rPr>
        <w:t> </w:t>
      </w:r>
      <w:r>
        <w:rPr>
          <w:vertAlign w:val="baseline"/>
        </w:rPr>
        <w:t>[their]</w:t>
      </w:r>
      <w:r>
        <w:rPr>
          <w:spacing w:val="-4"/>
          <w:vertAlign w:val="baseline"/>
        </w:rPr>
        <w:t> </w:t>
      </w:r>
      <w:r>
        <w:rPr>
          <w:vertAlign w:val="baseline"/>
        </w:rPr>
        <w:t>hands</w:t>
      </w:r>
      <w:r>
        <w:rPr>
          <w:spacing w:val="-3"/>
          <w:vertAlign w:val="baseline"/>
        </w:rPr>
        <w:t> </w:t>
      </w:r>
      <w:r>
        <w:rPr>
          <w:vertAlign w:val="baseline"/>
        </w:rPr>
        <w:t>shall</w:t>
      </w:r>
      <w:r>
        <w:rPr>
          <w:spacing w:val="-3"/>
          <w:vertAlign w:val="baseline"/>
        </w:rPr>
        <w:t> </w:t>
      </w:r>
      <w:r>
        <w:rPr>
          <w:vertAlign w:val="baseline"/>
        </w:rPr>
        <w:t>they</w:t>
      </w:r>
      <w:r>
        <w:rPr>
          <w:spacing w:val="-3"/>
          <w:vertAlign w:val="baseline"/>
        </w:rPr>
        <w:t> </w:t>
      </w:r>
      <w:r>
        <w:rPr>
          <w:vertAlign w:val="baseline"/>
        </w:rPr>
        <w:t>bear</w:t>
      </w:r>
      <w:r>
        <w:rPr>
          <w:spacing w:val="-4"/>
          <w:vertAlign w:val="baseline"/>
        </w:rPr>
        <w:t> </w:t>
      </w:r>
      <w:r>
        <w:rPr>
          <w:vertAlign w:val="baseline"/>
        </w:rPr>
        <w:t>thee,</w:t>
      </w:r>
      <w:r>
        <w:rPr>
          <w:spacing w:val="-3"/>
          <w:vertAlign w:val="baseline"/>
        </w:rPr>
        <w:t> </w:t>
      </w:r>
      <w:r>
        <w:rPr>
          <w:vertAlign w:val="baseline"/>
        </w:rPr>
        <w:t>lest</w:t>
      </w:r>
      <w:r>
        <w:rPr>
          <w:spacing w:val="-3"/>
          <w:vertAlign w:val="baseline"/>
        </w:rPr>
        <w:t> </w:t>
      </w:r>
      <w:r>
        <w:rPr>
          <w:vertAlign w:val="baseline"/>
        </w:rPr>
        <w:t>in</w:t>
      </w:r>
      <w:r>
        <w:rPr>
          <w:spacing w:val="-3"/>
          <w:vertAlign w:val="baseline"/>
        </w:rPr>
        <w:t> </w:t>
      </w:r>
      <w:r>
        <w:rPr>
          <w:vertAlign w:val="baseline"/>
        </w:rPr>
        <w:t>any</w:t>
      </w:r>
      <w:r>
        <w:rPr>
          <w:spacing w:val="-3"/>
          <w:vertAlign w:val="baseline"/>
        </w:rPr>
        <w:t> </w:t>
      </w:r>
      <w:r>
        <w:rPr>
          <w:vertAlign w:val="baseline"/>
        </w:rPr>
        <w:t>wise</w:t>
      </w:r>
      <w:r>
        <w:rPr>
          <w:spacing w:val="-4"/>
          <w:vertAlign w:val="baseline"/>
        </w:rPr>
        <w:t> </w:t>
      </w:r>
      <w:r>
        <w:rPr>
          <w:vertAlign w:val="baseline"/>
        </w:rPr>
        <w:t>thou</w:t>
      </w:r>
      <w:r>
        <w:rPr>
          <w:spacing w:val="-3"/>
          <w:vertAlign w:val="baseline"/>
        </w:rPr>
        <w:t> </w:t>
      </w:r>
      <w:r>
        <w:rPr>
          <w:vertAlign w:val="baseline"/>
        </w:rPr>
        <w:t>strike</w:t>
      </w:r>
      <w:r>
        <w:rPr>
          <w:spacing w:val="-4"/>
          <w:vertAlign w:val="baseline"/>
        </w:rPr>
        <w:t> </w:t>
      </w:r>
      <w:r>
        <w:rPr>
          <w:vertAlign w:val="baseline"/>
        </w:rPr>
        <w:t>thy</w:t>
      </w:r>
      <w:r>
        <w:rPr>
          <w:spacing w:val="-3"/>
          <w:vertAlign w:val="baseline"/>
        </w:rPr>
        <w:t> </w:t>
      </w:r>
      <w:r>
        <w:rPr>
          <w:vertAlign w:val="baseline"/>
        </w:rPr>
        <w:t>foot</w:t>
      </w:r>
      <w:r>
        <w:rPr>
          <w:spacing w:val="-3"/>
          <w:vertAlign w:val="baseline"/>
        </w:rPr>
        <w:t> </w:t>
      </w:r>
      <w:r>
        <w:rPr>
          <w:vertAlign w:val="baseline"/>
        </w:rPr>
        <w:t>against</w:t>
      </w:r>
      <w:r>
        <w:rPr>
          <w:spacing w:val="-3"/>
          <w:vertAlign w:val="baseline"/>
        </w:rPr>
        <w:t> </w:t>
      </w:r>
      <w:r>
        <w:rPr>
          <w:vertAlign w:val="baseline"/>
        </w:rPr>
        <w:t>a </w:t>
      </w:r>
      <w:r>
        <w:rPr>
          <w:spacing w:val="-2"/>
          <w:vertAlign w:val="baseline"/>
        </w:rPr>
        <w:t>stone.</w:t>
      </w:r>
    </w:p>
    <w:p>
      <w:pPr>
        <w:pStyle w:val="BodyText"/>
        <w:spacing w:before="160"/>
        <w:ind w:left="840"/>
      </w:pPr>
      <w:r>
        <w:rPr>
          <w:vertAlign w:val="superscript"/>
        </w:rPr>
        <w:t>12</w:t>
      </w:r>
      <w:r>
        <w:rPr>
          <w:spacing w:val="-21"/>
          <w:vertAlign w:val="baseline"/>
        </w:rPr>
        <w:t> </w:t>
      </w:r>
      <w:r>
        <w:rPr>
          <w:vertAlign w:val="baseline"/>
        </w:rPr>
        <w:t>And</w:t>
      </w:r>
      <w:r>
        <w:rPr>
          <w:spacing w:val="-2"/>
          <w:vertAlign w:val="baseline"/>
        </w:rPr>
        <w:t> </w:t>
      </w:r>
      <w:r>
        <w:rPr>
          <w:vertAlign w:val="baseline"/>
        </w:rPr>
        <w:t>Jesus</w:t>
      </w:r>
      <w:r>
        <w:rPr>
          <w:spacing w:val="-1"/>
          <w:vertAlign w:val="baseline"/>
        </w:rPr>
        <w:t> </w:t>
      </w:r>
      <w:r>
        <w:rPr>
          <w:vertAlign w:val="baseline"/>
        </w:rPr>
        <w:t>answering said</w:t>
      </w:r>
      <w:r>
        <w:rPr>
          <w:spacing w:val="-1"/>
          <w:vertAlign w:val="baseline"/>
        </w:rPr>
        <w:t> </w:t>
      </w:r>
      <w:r>
        <w:rPr>
          <w:vertAlign w:val="baseline"/>
        </w:rPr>
        <w:t>to</w:t>
      </w:r>
      <w:r>
        <w:rPr>
          <w:spacing w:val="-1"/>
          <w:vertAlign w:val="baseline"/>
        </w:rPr>
        <w:t> </w:t>
      </w:r>
      <w:r>
        <w:rPr>
          <w:vertAlign w:val="baseline"/>
        </w:rPr>
        <w:t>him,</w:t>
      </w:r>
      <w:r>
        <w:rPr>
          <w:spacing w:val="-1"/>
          <w:vertAlign w:val="baseline"/>
        </w:rPr>
        <w:t> </w:t>
      </w:r>
      <w:r>
        <w:rPr>
          <w:vertAlign w:val="baseline"/>
        </w:rPr>
        <w:t>It</w:t>
      </w:r>
      <w:r>
        <w:rPr>
          <w:spacing w:val="-1"/>
          <w:vertAlign w:val="baseline"/>
        </w:rPr>
        <w:t> </w:t>
      </w:r>
      <w:r>
        <w:rPr>
          <w:vertAlign w:val="baseline"/>
        </w:rPr>
        <w:t>is said,</w:t>
      </w:r>
      <w:r>
        <w:rPr>
          <w:spacing w:val="-6"/>
          <w:vertAlign w:val="baseline"/>
        </w:rPr>
        <w:t> </w:t>
      </w:r>
      <w:r>
        <w:rPr>
          <w:vertAlign w:val="baseline"/>
        </w:rPr>
        <w:t>Thou</w:t>
      </w:r>
      <w:r>
        <w:rPr>
          <w:spacing w:val="-1"/>
          <w:vertAlign w:val="baseline"/>
        </w:rPr>
        <w:t> </w:t>
      </w:r>
      <w:r>
        <w:rPr>
          <w:vertAlign w:val="baseline"/>
        </w:rPr>
        <w:t>shalt</w:t>
      </w:r>
      <w:r>
        <w:rPr>
          <w:spacing w:val="-1"/>
          <w:vertAlign w:val="baseline"/>
        </w:rPr>
        <w:t> </w:t>
      </w:r>
      <w:r>
        <w:rPr>
          <w:vertAlign w:val="baseline"/>
        </w:rPr>
        <w:t>not</w:t>
      </w:r>
      <w:r>
        <w:rPr>
          <w:spacing w:val="-1"/>
          <w:vertAlign w:val="baseline"/>
        </w:rPr>
        <w:t> </w:t>
      </w:r>
      <w:r>
        <w:rPr>
          <w:vertAlign w:val="baseline"/>
        </w:rPr>
        <w:t>tempt [the]</w:t>
      </w:r>
      <w:r>
        <w:rPr>
          <w:spacing w:val="-2"/>
          <w:vertAlign w:val="baseline"/>
        </w:rPr>
        <w:t> </w:t>
      </w:r>
      <w:r>
        <w:rPr>
          <w:vertAlign w:val="baseline"/>
        </w:rPr>
        <w:t>Lord</w:t>
      </w:r>
      <w:r>
        <w:rPr>
          <w:spacing w:val="-1"/>
          <w:vertAlign w:val="baseline"/>
        </w:rPr>
        <w:t> </w:t>
      </w:r>
      <w:r>
        <w:rPr>
          <w:vertAlign w:val="baseline"/>
        </w:rPr>
        <w:t>thy</w:t>
      </w:r>
      <w:r>
        <w:rPr>
          <w:spacing w:val="-1"/>
          <w:vertAlign w:val="baseline"/>
        </w:rPr>
        <w:t> </w:t>
      </w:r>
      <w:r>
        <w:rPr>
          <w:spacing w:val="-4"/>
          <w:vertAlign w:val="baseline"/>
        </w:rPr>
        <w:t>God.</w:t>
      </w:r>
    </w:p>
    <w:p>
      <w:pPr>
        <w:pStyle w:val="BodyText"/>
        <w:spacing w:before="180"/>
        <w:ind w:left="840"/>
      </w:pPr>
      <w:r>
        <w:rPr>
          <w:vertAlign w:val="superscript"/>
        </w:rPr>
        <w:t>13</w:t>
      </w:r>
      <w:r>
        <w:rPr>
          <w:spacing w:val="-21"/>
          <w:vertAlign w:val="baseline"/>
        </w:rPr>
        <w:t> </w:t>
      </w:r>
      <w:r>
        <w:rPr>
          <w:vertAlign w:val="baseline"/>
        </w:rPr>
        <w:t>And</w:t>
      </w:r>
      <w:r>
        <w:rPr>
          <w:spacing w:val="-2"/>
          <w:vertAlign w:val="baseline"/>
        </w:rPr>
        <w:t> </w:t>
      </w:r>
      <w:r>
        <w:rPr>
          <w:vertAlign w:val="baseline"/>
        </w:rPr>
        <w:t>the</w:t>
      </w:r>
      <w:r>
        <w:rPr>
          <w:spacing w:val="-2"/>
          <w:vertAlign w:val="baseline"/>
        </w:rPr>
        <w:t> </w:t>
      </w:r>
      <w:r>
        <w:rPr>
          <w:vertAlign w:val="baseline"/>
        </w:rPr>
        <w:t>devil,</w:t>
      </w:r>
      <w:r>
        <w:rPr>
          <w:spacing w:val="-1"/>
          <w:vertAlign w:val="baseline"/>
        </w:rPr>
        <w:t> </w:t>
      </w:r>
      <w:r>
        <w:rPr>
          <w:vertAlign w:val="baseline"/>
        </w:rPr>
        <w:t>having</w:t>
      </w:r>
      <w:r>
        <w:rPr>
          <w:spacing w:val="-1"/>
          <w:vertAlign w:val="baseline"/>
        </w:rPr>
        <w:t> </w:t>
      </w:r>
      <w:r>
        <w:rPr>
          <w:vertAlign w:val="baseline"/>
        </w:rPr>
        <w:t>completed</w:t>
      </w:r>
      <w:r>
        <w:rPr>
          <w:spacing w:val="-1"/>
          <w:vertAlign w:val="baseline"/>
        </w:rPr>
        <w:t> </w:t>
      </w:r>
      <w:r>
        <w:rPr>
          <w:vertAlign w:val="baseline"/>
        </w:rPr>
        <w:t>every</w:t>
      </w:r>
      <w:r>
        <w:rPr>
          <w:spacing w:val="-2"/>
          <w:vertAlign w:val="baseline"/>
        </w:rPr>
        <w:t> </w:t>
      </w:r>
      <w:r>
        <w:rPr>
          <w:vertAlign w:val="baseline"/>
        </w:rPr>
        <w:t>temptation,</w:t>
      </w:r>
      <w:r>
        <w:rPr>
          <w:spacing w:val="-1"/>
          <w:vertAlign w:val="baseline"/>
        </w:rPr>
        <w:t> </w:t>
      </w:r>
      <w:r>
        <w:rPr>
          <w:vertAlign w:val="baseline"/>
        </w:rPr>
        <w:t>departed</w:t>
      </w:r>
      <w:r>
        <w:rPr>
          <w:spacing w:val="1"/>
          <w:vertAlign w:val="baseline"/>
        </w:rPr>
        <w:t> </w:t>
      </w:r>
      <w:r>
        <w:rPr>
          <w:vertAlign w:val="baseline"/>
        </w:rPr>
        <w:t>from</w:t>
      </w:r>
      <w:r>
        <w:rPr>
          <w:spacing w:val="-1"/>
          <w:vertAlign w:val="baseline"/>
        </w:rPr>
        <w:t> </w:t>
      </w:r>
      <w:r>
        <w:rPr>
          <w:vertAlign w:val="baseline"/>
        </w:rPr>
        <w:t>him</w:t>
      </w:r>
      <w:r>
        <w:rPr>
          <w:spacing w:val="-1"/>
          <w:vertAlign w:val="baseline"/>
        </w:rPr>
        <w:t> </w:t>
      </w:r>
      <w:r>
        <w:rPr>
          <w:vertAlign w:val="baseline"/>
        </w:rPr>
        <w:t>for a</w:t>
      </w:r>
      <w:r>
        <w:rPr>
          <w:spacing w:val="-2"/>
          <w:vertAlign w:val="baseline"/>
        </w:rPr>
        <w:t> time.</w:t>
      </w:r>
    </w:p>
    <w:p>
      <w:pPr>
        <w:pStyle w:val="BodyText"/>
        <w:spacing w:line="259" w:lineRule="auto" w:before="183"/>
        <w:ind w:left="119" w:right="301"/>
      </w:pPr>
      <w:r>
        <w:rPr/>
        <w:t>By </w:t>
      </w:r>
      <w:r>
        <w:rPr>
          <w:b/>
        </w:rPr>
        <w:t>carefully examining God’s word</w:t>
      </w:r>
      <w:r>
        <w:rPr/>
        <w:t>, the inspired scriptures, we can come to sound</w:t>
      </w:r>
      <w:r>
        <w:rPr>
          <w:spacing w:val="40"/>
        </w:rPr>
        <w:t> </w:t>
      </w:r>
      <w:r>
        <w:rPr/>
        <w:t>conclusions.</w:t>
      </w:r>
      <w:r>
        <w:rPr>
          <w:spacing w:val="-3"/>
        </w:rPr>
        <w:t> </w:t>
      </w:r>
      <w:r>
        <w:rPr/>
        <w:t>Just</w:t>
      </w:r>
      <w:r>
        <w:rPr>
          <w:spacing w:val="-3"/>
        </w:rPr>
        <w:t> </w:t>
      </w:r>
      <w:r>
        <w:rPr/>
        <w:t>like</w:t>
      </w:r>
      <w:r>
        <w:rPr>
          <w:spacing w:val="-4"/>
        </w:rPr>
        <w:t> </w:t>
      </w:r>
      <w:r>
        <w:rPr/>
        <w:t>trying</w:t>
      </w:r>
      <w:r>
        <w:rPr>
          <w:spacing w:val="-3"/>
        </w:rPr>
        <w:t> </w:t>
      </w:r>
      <w:r>
        <w:rPr/>
        <w:t>to</w:t>
      </w:r>
      <w:r>
        <w:rPr>
          <w:spacing w:val="-3"/>
        </w:rPr>
        <w:t> </w:t>
      </w:r>
      <w:r>
        <w:rPr/>
        <w:t>learn</w:t>
      </w:r>
      <w:r>
        <w:rPr>
          <w:spacing w:val="-3"/>
        </w:rPr>
        <w:t> </w:t>
      </w:r>
      <w:r>
        <w:rPr/>
        <w:t>another</w:t>
      </w:r>
      <w:r>
        <w:rPr>
          <w:spacing w:val="-4"/>
        </w:rPr>
        <w:t> </w:t>
      </w:r>
      <w:r>
        <w:rPr/>
        <w:t>language,</w:t>
      </w:r>
      <w:r>
        <w:rPr>
          <w:spacing w:val="-3"/>
        </w:rPr>
        <w:t> </w:t>
      </w:r>
      <w:r>
        <w:rPr/>
        <w:t>learning</w:t>
      </w:r>
      <w:r>
        <w:rPr>
          <w:spacing w:val="-3"/>
        </w:rPr>
        <w:t> </w:t>
      </w:r>
      <w:r>
        <w:rPr/>
        <w:t>something</w:t>
      </w:r>
      <w:r>
        <w:rPr>
          <w:spacing w:val="-3"/>
        </w:rPr>
        <w:t> </w:t>
      </w:r>
      <w:r>
        <w:rPr/>
        <w:t>new</w:t>
      </w:r>
      <w:r>
        <w:rPr>
          <w:spacing w:val="-4"/>
        </w:rPr>
        <w:t> </w:t>
      </w:r>
      <w:r>
        <w:rPr/>
        <w:t>about</w:t>
      </w:r>
      <w:r>
        <w:rPr>
          <w:spacing w:val="-3"/>
        </w:rPr>
        <w:t> </w:t>
      </w:r>
      <w:r>
        <w:rPr/>
        <w:t>God</w:t>
      </w:r>
      <w:r>
        <w:rPr>
          <w:spacing w:val="-3"/>
        </w:rPr>
        <w:t> </w:t>
      </w:r>
      <w:r>
        <w:rPr/>
        <w:t>can</w:t>
      </w:r>
      <w:r>
        <w:rPr>
          <w:spacing w:val="-3"/>
        </w:rPr>
        <w:t> </w:t>
      </w:r>
      <w:r>
        <w:rPr/>
        <w:t>be confusing, at first. It can challenge deeply rooted beliefs. If you are confused, go over relevant scriptural passages many times. When you do, you will find that things will get clearer, and you will be able to discern what is true.</w:t>
      </w:r>
    </w:p>
    <w:p>
      <w:pPr>
        <w:pStyle w:val="BodyText"/>
        <w:spacing w:line="259" w:lineRule="auto" w:before="158"/>
        <w:ind w:left="119" w:right="305"/>
      </w:pPr>
      <w:r>
        <w:rPr/>
        <w:t>I do not claim perfection. However, I always do my best when it comes to telling people about God’s</w:t>
      </w:r>
      <w:r>
        <w:rPr>
          <w:spacing w:val="-6"/>
        </w:rPr>
        <w:t> </w:t>
      </w:r>
      <w:r>
        <w:rPr/>
        <w:t>word</w:t>
      </w:r>
      <w:r>
        <w:rPr>
          <w:spacing w:val="-6"/>
        </w:rPr>
        <w:t> </w:t>
      </w:r>
      <w:r>
        <w:rPr/>
        <w:t>and</w:t>
      </w:r>
      <w:r>
        <w:rPr>
          <w:spacing w:val="-6"/>
        </w:rPr>
        <w:t> </w:t>
      </w:r>
      <w:r>
        <w:rPr/>
        <w:t>his</w:t>
      </w:r>
      <w:r>
        <w:rPr>
          <w:spacing w:val="-6"/>
        </w:rPr>
        <w:t> </w:t>
      </w:r>
      <w:r>
        <w:rPr/>
        <w:t>purposes.</w:t>
      </w:r>
      <w:r>
        <w:rPr>
          <w:spacing w:val="-6"/>
        </w:rPr>
        <w:t> </w:t>
      </w:r>
      <w:r>
        <w:rPr/>
        <w:t>It’s</w:t>
      </w:r>
      <w:r>
        <w:rPr>
          <w:spacing w:val="-6"/>
        </w:rPr>
        <w:t> </w:t>
      </w:r>
      <w:r>
        <w:rPr/>
        <w:t>a</w:t>
      </w:r>
      <w:r>
        <w:rPr>
          <w:spacing w:val="-6"/>
        </w:rPr>
        <w:t> </w:t>
      </w:r>
      <w:r>
        <w:rPr/>
        <w:t>heavy</w:t>
      </w:r>
      <w:r>
        <w:rPr>
          <w:spacing w:val="-4"/>
        </w:rPr>
        <w:t> </w:t>
      </w:r>
      <w:r>
        <w:rPr/>
        <w:t>responsibility</w:t>
      </w:r>
      <w:r>
        <w:rPr>
          <w:spacing w:val="-6"/>
        </w:rPr>
        <w:t> </w:t>
      </w:r>
      <w:r>
        <w:rPr/>
        <w:t>and</w:t>
      </w:r>
      <w:r>
        <w:rPr>
          <w:spacing w:val="-6"/>
        </w:rPr>
        <w:t> </w:t>
      </w:r>
      <w:r>
        <w:rPr/>
        <w:t>I</w:t>
      </w:r>
      <w:r>
        <w:rPr>
          <w:spacing w:val="-6"/>
        </w:rPr>
        <w:t> </w:t>
      </w:r>
      <w:r>
        <w:rPr/>
        <w:t>absolutely</w:t>
      </w:r>
      <w:r>
        <w:rPr>
          <w:spacing w:val="-6"/>
        </w:rPr>
        <w:t> </w:t>
      </w:r>
      <w:r>
        <w:rPr/>
        <w:t>hate</w:t>
      </w:r>
      <w:r>
        <w:rPr>
          <w:spacing w:val="-6"/>
        </w:rPr>
        <w:t> </w:t>
      </w:r>
      <w:r>
        <w:rPr/>
        <w:t>falsehood</w:t>
      </w:r>
      <w:r>
        <w:rPr>
          <w:spacing w:val="-6"/>
        </w:rPr>
        <w:t> </w:t>
      </w:r>
      <w:r>
        <w:rPr/>
        <w:t>in</w:t>
      </w:r>
      <w:r>
        <w:rPr>
          <w:spacing w:val="-6"/>
        </w:rPr>
        <w:t> </w:t>
      </w:r>
      <w:r>
        <w:rPr/>
        <w:t>God’s name. I do not know how to explain it, other than this is who I am.</w:t>
      </w:r>
    </w:p>
    <w:p>
      <w:pPr>
        <w:pStyle w:val="BodyText"/>
        <w:spacing w:line="259" w:lineRule="auto" w:before="160"/>
        <w:ind w:left="119" w:right="342"/>
      </w:pPr>
      <w:r>
        <w:rPr>
          <w:b/>
        </w:rPr>
        <w:t>All </w:t>
      </w:r>
      <w:r>
        <w:rPr/>
        <w:t>my children inspire me. I await the time when I can see all my children together, along with my</w:t>
      </w:r>
      <w:r>
        <w:rPr>
          <w:spacing w:val="-5"/>
        </w:rPr>
        <w:t> </w:t>
      </w:r>
      <w:r>
        <w:rPr/>
        <w:t>parents</w:t>
      </w:r>
      <w:r>
        <w:rPr>
          <w:spacing w:val="-3"/>
        </w:rPr>
        <w:t> </w:t>
      </w:r>
      <w:r>
        <w:rPr/>
        <w:t>and</w:t>
      </w:r>
      <w:r>
        <w:rPr>
          <w:spacing w:val="-3"/>
        </w:rPr>
        <w:t> </w:t>
      </w:r>
      <w:r>
        <w:rPr/>
        <w:t>other</w:t>
      </w:r>
      <w:r>
        <w:rPr>
          <w:spacing w:val="-2"/>
        </w:rPr>
        <w:t> </w:t>
      </w:r>
      <w:r>
        <w:rPr/>
        <w:t>relatives</w:t>
      </w:r>
      <w:r>
        <w:rPr>
          <w:spacing w:val="-3"/>
        </w:rPr>
        <w:t> </w:t>
      </w:r>
      <w:r>
        <w:rPr/>
        <w:t>and</w:t>
      </w:r>
      <w:r>
        <w:rPr>
          <w:spacing w:val="-3"/>
        </w:rPr>
        <w:t> </w:t>
      </w:r>
      <w:r>
        <w:rPr/>
        <w:t>friends</w:t>
      </w:r>
      <w:r>
        <w:rPr>
          <w:spacing w:val="-3"/>
        </w:rPr>
        <w:t> </w:t>
      </w:r>
      <w:r>
        <w:rPr/>
        <w:t>speaking</w:t>
      </w:r>
      <w:r>
        <w:rPr>
          <w:spacing w:val="-3"/>
        </w:rPr>
        <w:t> </w:t>
      </w:r>
      <w:r>
        <w:rPr/>
        <w:t>the</w:t>
      </w:r>
      <w:r>
        <w:rPr>
          <w:spacing w:val="-4"/>
        </w:rPr>
        <w:t> </w:t>
      </w:r>
      <w:r>
        <w:rPr/>
        <w:t>language</w:t>
      </w:r>
      <w:r>
        <w:rPr>
          <w:spacing w:val="-4"/>
        </w:rPr>
        <w:t> </w:t>
      </w:r>
      <w:r>
        <w:rPr/>
        <w:t>of</w:t>
      </w:r>
      <w:r>
        <w:rPr>
          <w:spacing w:val="-4"/>
        </w:rPr>
        <w:t> </w:t>
      </w:r>
      <w:r>
        <w:rPr/>
        <w:t>the</w:t>
      </w:r>
      <w:r>
        <w:rPr>
          <w:spacing w:val="-16"/>
        </w:rPr>
        <w:t> </w:t>
      </w:r>
      <w:r>
        <w:rPr/>
        <w:t>Almighty.</w:t>
      </w:r>
      <w:r>
        <w:rPr>
          <w:spacing w:val="-3"/>
        </w:rPr>
        <w:t> </w:t>
      </w:r>
      <w:r>
        <w:rPr/>
        <w:t>I</w:t>
      </w:r>
      <w:r>
        <w:rPr>
          <w:spacing w:val="-4"/>
        </w:rPr>
        <w:t> </w:t>
      </w:r>
      <w:r>
        <w:rPr/>
        <w:t>hope</w:t>
      </w:r>
      <w:r>
        <w:rPr>
          <w:spacing w:val="-4"/>
        </w:rPr>
        <w:t> </w:t>
      </w:r>
      <w:r>
        <w:rPr/>
        <w:t>that</w:t>
      </w:r>
      <w:r>
        <w:rPr>
          <w:spacing w:val="-3"/>
        </w:rPr>
        <w:t> </w:t>
      </w:r>
      <w:r>
        <w:rPr/>
        <w:t>my dream of all of us sitting on a hillside, with the sun upon us, enjoying the day and the company of all of us in God’s kingdom, comes true. I believe it will.</w:t>
      </w:r>
    </w:p>
    <w:sectPr>
      <w:pgSz w:w="12240" w:h="15840"/>
      <w:pgMar w:header="0" w:footer="523" w:top="1340" w:bottom="720" w:left="1320" w:right="116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Calibri">
    <w:altName w:val="Calibri"/>
    <w:charset w:val="0"/>
    <w:family w:val="swiss"/>
    <w:pitch w:val="variable"/>
  </w:font>
  <w:font w:name="Courier New">
    <w:altName w:val="Courier New"/>
    <w:charset w:val="0"/>
    <w:family w:val="modern"/>
    <w:pitch w:val="fixed"/>
  </w:font>
  <w:font w:name="Sans Serif Collection">
    <w:altName w:val="Sans Serif Collection"/>
    <w:charset w:val="0"/>
    <w:family w:val="swiss"/>
    <w:pitch w:val="variable"/>
  </w:font>
  <w:font w:name="Segoe UI">
    <w:altName w:val="Segoe UI"/>
    <w:charset w:val="0"/>
    <w:family w:val="swiss"/>
    <w:pitch w:val="variable"/>
  </w:font>
  <w:font w:name="Symbol">
    <w:altName w:val="Symbol"/>
    <w:charset w:val="2"/>
    <w:family w:val="roman"/>
    <w:pitch w:val="variable"/>
  </w:font>
  <w:font w:name="Wingdings">
    <w:altName w:val="Wingdings"/>
    <w:charset w:val="2"/>
    <w:family w:val="auto"/>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sz w:val="20"/>
      </w:rPr>
    </w:pPr>
    <w:r>
      <w:rPr/>
      <mc:AlternateContent>
        <mc:Choice Requires="wps">
          <w:drawing>
            <wp:anchor distT="0" distB="0" distL="0" distR="0" allowOverlap="1" layoutInCell="1" locked="0" behindDoc="1" simplePos="0" relativeHeight="483985920">
              <wp:simplePos x="0" y="0"/>
              <wp:positionH relativeFrom="page">
                <wp:posOffset>6675780</wp:posOffset>
              </wp:positionH>
              <wp:positionV relativeFrom="page">
                <wp:posOffset>9586897</wp:posOffset>
              </wp:positionV>
              <wp:extent cx="233045" cy="139065"/>
              <wp:effectExtent l="0" t="0" r="0" b="0"/>
              <wp:wrapNone/>
              <wp:docPr id="1" name="Textbox 1"/>
              <wp:cNvGraphicFramePr>
                <a:graphicFrameLocks/>
              </wp:cNvGraphicFramePr>
              <a:graphic>
                <a:graphicData uri="http://schemas.microsoft.com/office/word/2010/wordprocessingShape">
                  <wps:wsp>
                    <wps:cNvPr id="1" name="Textbox 1"/>
                    <wps:cNvSpPr txBox="1"/>
                    <wps:spPr>
                      <a:xfrm>
                        <a:off x="0" y="0"/>
                        <a:ext cx="233045" cy="139065"/>
                      </a:xfrm>
                      <a:prstGeom prst="rect">
                        <a:avLst/>
                      </a:prstGeom>
                    </wps:spPr>
                    <wps:txbx>
                      <w:txbxContent>
                        <w:p>
                          <w:pPr>
                            <w:spacing w:before="14"/>
                            <w:ind w:left="20" w:right="0" w:firstLine="0"/>
                            <w:jc w:val="left"/>
                            <w:rPr>
                              <w:rFonts w:ascii="Arial"/>
                              <w:sz w:val="16"/>
                            </w:rPr>
                          </w:pPr>
                          <w:r>
                            <w:rPr>
                              <w:rFonts w:ascii="Arial"/>
                              <w:spacing w:val="-5"/>
                              <w:sz w:val="16"/>
                            </w:rPr>
                            <w:fldChar w:fldCharType="begin"/>
                          </w:r>
                          <w:r>
                            <w:rPr>
                              <w:rFonts w:ascii="Arial"/>
                              <w:spacing w:val="-5"/>
                              <w:sz w:val="16"/>
                            </w:rPr>
                            <w:instrText> PAGE </w:instrText>
                          </w:r>
                          <w:r>
                            <w:rPr>
                              <w:rFonts w:ascii="Arial"/>
                              <w:spacing w:val="-5"/>
                              <w:sz w:val="16"/>
                            </w:rPr>
                            <w:fldChar w:fldCharType="separate"/>
                          </w:r>
                          <w:r>
                            <w:rPr>
                              <w:rFonts w:ascii="Arial"/>
                              <w:spacing w:val="-5"/>
                              <w:sz w:val="16"/>
                            </w:rPr>
                            <w:t>100</w:t>
                          </w:r>
                          <w:r>
                            <w:rPr>
                              <w:rFonts w:ascii="Arial"/>
                              <w:spacing w:val="-5"/>
                              <w:sz w:val="16"/>
                            </w:rPr>
                            <w:fldChar w:fldCharType="end"/>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525.651978pt;margin-top:754.87384pt;width:18.350pt;height:10.95pt;mso-position-horizontal-relative:page;mso-position-vertical-relative:page;z-index:-19330560" type="#_x0000_t202" id="docshape1" filled="false" stroked="false">
              <v:textbox inset="0,0,0,0">
                <w:txbxContent>
                  <w:p>
                    <w:pPr>
                      <w:spacing w:before="14"/>
                      <w:ind w:left="20" w:right="0" w:firstLine="0"/>
                      <w:jc w:val="left"/>
                      <w:rPr>
                        <w:rFonts w:ascii="Arial"/>
                        <w:sz w:val="16"/>
                      </w:rPr>
                    </w:pPr>
                    <w:r>
                      <w:rPr>
                        <w:rFonts w:ascii="Arial"/>
                        <w:spacing w:val="-5"/>
                        <w:sz w:val="16"/>
                      </w:rPr>
                      <w:fldChar w:fldCharType="begin"/>
                    </w:r>
                    <w:r>
                      <w:rPr>
                        <w:rFonts w:ascii="Arial"/>
                        <w:spacing w:val="-5"/>
                        <w:sz w:val="16"/>
                      </w:rPr>
                      <w:instrText> PAGE </w:instrText>
                    </w:r>
                    <w:r>
                      <w:rPr>
                        <w:rFonts w:ascii="Arial"/>
                        <w:spacing w:val="-5"/>
                        <w:sz w:val="16"/>
                      </w:rPr>
                      <w:fldChar w:fldCharType="separate"/>
                    </w:r>
                    <w:r>
                      <w:rPr>
                        <w:rFonts w:ascii="Arial"/>
                        <w:spacing w:val="-5"/>
                        <w:sz w:val="16"/>
                      </w:rPr>
                      <w:t>100</w:t>
                    </w:r>
                    <w:r>
                      <w:rPr>
                        <w:rFonts w:ascii="Arial"/>
                        <w:spacing w:val="-5"/>
                        <w:sz w:val="16"/>
                      </w:rPr>
                      <w:fldChar w:fldCharType="end"/>
                    </w:r>
                  </w:p>
                </w:txbxContent>
              </v:textbox>
              <w10:wrap type="none"/>
            </v:shape>
          </w:pict>
        </mc:Fallback>
      </mc:AlternateContent>
    </w: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sz w:val="20"/>
      </w:rPr>
    </w:pPr>
    <w:r>
      <w:rPr/>
      <mc:AlternateContent>
        <mc:Choice Requires="wps">
          <w:drawing>
            <wp:anchor distT="0" distB="0" distL="0" distR="0" allowOverlap="1" layoutInCell="1" locked="0" behindDoc="1" simplePos="0" relativeHeight="483986432">
              <wp:simplePos x="0" y="0"/>
              <wp:positionH relativeFrom="page">
                <wp:posOffset>6650380</wp:posOffset>
              </wp:positionH>
              <wp:positionV relativeFrom="page">
                <wp:posOffset>9586897</wp:posOffset>
              </wp:positionV>
              <wp:extent cx="258445" cy="139065"/>
              <wp:effectExtent l="0" t="0" r="0" b="0"/>
              <wp:wrapNone/>
              <wp:docPr id="93" name="Textbox 93"/>
              <wp:cNvGraphicFramePr>
                <a:graphicFrameLocks/>
              </wp:cNvGraphicFramePr>
              <a:graphic>
                <a:graphicData uri="http://schemas.microsoft.com/office/word/2010/wordprocessingShape">
                  <wps:wsp>
                    <wps:cNvPr id="93" name="Textbox 93"/>
                    <wps:cNvSpPr txBox="1"/>
                    <wps:spPr>
                      <a:xfrm>
                        <a:off x="0" y="0"/>
                        <a:ext cx="258445" cy="139065"/>
                      </a:xfrm>
                      <a:prstGeom prst="rect">
                        <a:avLst/>
                      </a:prstGeom>
                    </wps:spPr>
                    <wps:txbx>
                      <w:txbxContent>
                        <w:p>
                          <w:pPr>
                            <w:spacing w:before="14"/>
                            <w:ind w:left="60" w:right="0" w:firstLine="0"/>
                            <w:jc w:val="left"/>
                            <w:rPr>
                              <w:rFonts w:ascii="Arial"/>
                              <w:sz w:val="16"/>
                            </w:rPr>
                          </w:pPr>
                          <w:r>
                            <w:rPr>
                              <w:rFonts w:ascii="Arial"/>
                              <w:spacing w:val="-5"/>
                              <w:sz w:val="16"/>
                            </w:rPr>
                            <w:fldChar w:fldCharType="begin"/>
                          </w:r>
                          <w:r>
                            <w:rPr>
                              <w:rFonts w:ascii="Arial"/>
                              <w:spacing w:val="-5"/>
                              <w:sz w:val="16"/>
                            </w:rPr>
                            <w:instrText> PAGE </w:instrText>
                          </w:r>
                          <w:r>
                            <w:rPr>
                              <w:rFonts w:ascii="Arial"/>
                              <w:spacing w:val="-5"/>
                              <w:sz w:val="16"/>
                            </w:rPr>
                            <w:fldChar w:fldCharType="separate"/>
                          </w:r>
                          <w:r>
                            <w:rPr>
                              <w:rFonts w:ascii="Arial"/>
                              <w:spacing w:val="-5"/>
                              <w:sz w:val="16"/>
                            </w:rPr>
                            <w:t>399</w:t>
                          </w:r>
                          <w:r>
                            <w:rPr>
                              <w:rFonts w:ascii="Arial"/>
                              <w:spacing w:val="-5"/>
                              <w:sz w:val="16"/>
                            </w:rPr>
                            <w:fldChar w:fldCharType="end"/>
                          </w:r>
                        </w:p>
                      </w:txbxContent>
                    </wps:txbx>
                    <wps:bodyPr wrap="square" lIns="0" tIns="0" rIns="0" bIns="0" rtlCol="0">
                      <a:noAutofit/>
                    </wps:bodyPr>
                  </wps:wsp>
                </a:graphicData>
              </a:graphic>
            </wp:anchor>
          </w:drawing>
        </mc:Choice>
        <mc:Fallback>
          <w:pict>
            <v:shape style="position:absolute;margin-left:523.651978pt;margin-top:754.87384pt;width:20.350pt;height:10.95pt;mso-position-horizontal-relative:page;mso-position-vertical-relative:page;z-index:-19330048" type="#_x0000_t202" id="docshape45" filled="false" stroked="false">
              <v:textbox inset="0,0,0,0">
                <w:txbxContent>
                  <w:p>
                    <w:pPr>
                      <w:spacing w:before="14"/>
                      <w:ind w:left="60" w:right="0" w:firstLine="0"/>
                      <w:jc w:val="left"/>
                      <w:rPr>
                        <w:rFonts w:ascii="Arial"/>
                        <w:sz w:val="16"/>
                      </w:rPr>
                    </w:pPr>
                    <w:r>
                      <w:rPr>
                        <w:rFonts w:ascii="Arial"/>
                        <w:spacing w:val="-5"/>
                        <w:sz w:val="16"/>
                      </w:rPr>
                      <w:fldChar w:fldCharType="begin"/>
                    </w:r>
                    <w:r>
                      <w:rPr>
                        <w:rFonts w:ascii="Arial"/>
                        <w:spacing w:val="-5"/>
                        <w:sz w:val="16"/>
                      </w:rPr>
                      <w:instrText> PAGE </w:instrText>
                    </w:r>
                    <w:r>
                      <w:rPr>
                        <w:rFonts w:ascii="Arial"/>
                        <w:spacing w:val="-5"/>
                        <w:sz w:val="16"/>
                      </w:rPr>
                      <w:fldChar w:fldCharType="separate"/>
                    </w:r>
                    <w:r>
                      <w:rPr>
                        <w:rFonts w:ascii="Arial"/>
                        <w:spacing w:val="-5"/>
                        <w:sz w:val="16"/>
                      </w:rPr>
                      <w:t>399</w:t>
                    </w:r>
                    <w:r>
                      <w:rPr>
                        <w:rFonts w:ascii="Arial"/>
                        <w:spacing w:val="-5"/>
                        <w:sz w:val="16"/>
                      </w:rPr>
                      <w:fldChar w:fldCharType="end"/>
                    </w:r>
                  </w:p>
                </w:txbxContent>
              </v:textbox>
              <w10:wrap type="none"/>
            </v:shape>
          </w:pict>
        </mc:Fallback>
      </mc:AlternateConten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62">
    <w:multiLevelType w:val="hybridMultilevel"/>
    <w:lvl w:ilvl="0">
      <w:start w:val="1"/>
      <w:numFmt w:val="decimal"/>
      <w:lvlText w:val="%1"/>
      <w:lvlJc w:val="left"/>
      <w:pPr>
        <w:ind w:left="840" w:hanging="180"/>
        <w:jc w:val="left"/>
      </w:pPr>
      <w:rPr>
        <w:rFonts w:hint="default"/>
        <w:spacing w:val="0"/>
        <w:w w:val="100"/>
        <w:lang w:val="en-US" w:eastAsia="en-US" w:bidi="ar-SA"/>
      </w:rPr>
    </w:lvl>
    <w:lvl w:ilvl="1">
      <w:start w:val="0"/>
      <w:numFmt w:val="bullet"/>
      <w:lvlText w:val="•"/>
      <w:lvlJc w:val="left"/>
      <w:pPr>
        <w:ind w:left="1732" w:hanging="180"/>
      </w:pPr>
      <w:rPr>
        <w:rFonts w:hint="default"/>
        <w:lang w:val="en-US" w:eastAsia="en-US" w:bidi="ar-SA"/>
      </w:rPr>
    </w:lvl>
    <w:lvl w:ilvl="2">
      <w:start w:val="0"/>
      <w:numFmt w:val="bullet"/>
      <w:lvlText w:val="•"/>
      <w:lvlJc w:val="left"/>
      <w:pPr>
        <w:ind w:left="2624" w:hanging="180"/>
      </w:pPr>
      <w:rPr>
        <w:rFonts w:hint="default"/>
        <w:lang w:val="en-US" w:eastAsia="en-US" w:bidi="ar-SA"/>
      </w:rPr>
    </w:lvl>
    <w:lvl w:ilvl="3">
      <w:start w:val="0"/>
      <w:numFmt w:val="bullet"/>
      <w:lvlText w:val="•"/>
      <w:lvlJc w:val="left"/>
      <w:pPr>
        <w:ind w:left="3516" w:hanging="180"/>
      </w:pPr>
      <w:rPr>
        <w:rFonts w:hint="default"/>
        <w:lang w:val="en-US" w:eastAsia="en-US" w:bidi="ar-SA"/>
      </w:rPr>
    </w:lvl>
    <w:lvl w:ilvl="4">
      <w:start w:val="0"/>
      <w:numFmt w:val="bullet"/>
      <w:lvlText w:val="•"/>
      <w:lvlJc w:val="left"/>
      <w:pPr>
        <w:ind w:left="4408" w:hanging="180"/>
      </w:pPr>
      <w:rPr>
        <w:rFonts w:hint="default"/>
        <w:lang w:val="en-US" w:eastAsia="en-US" w:bidi="ar-SA"/>
      </w:rPr>
    </w:lvl>
    <w:lvl w:ilvl="5">
      <w:start w:val="0"/>
      <w:numFmt w:val="bullet"/>
      <w:lvlText w:val="•"/>
      <w:lvlJc w:val="left"/>
      <w:pPr>
        <w:ind w:left="5300" w:hanging="180"/>
      </w:pPr>
      <w:rPr>
        <w:rFonts w:hint="default"/>
        <w:lang w:val="en-US" w:eastAsia="en-US" w:bidi="ar-SA"/>
      </w:rPr>
    </w:lvl>
    <w:lvl w:ilvl="6">
      <w:start w:val="0"/>
      <w:numFmt w:val="bullet"/>
      <w:lvlText w:val="•"/>
      <w:lvlJc w:val="left"/>
      <w:pPr>
        <w:ind w:left="6192" w:hanging="180"/>
      </w:pPr>
      <w:rPr>
        <w:rFonts w:hint="default"/>
        <w:lang w:val="en-US" w:eastAsia="en-US" w:bidi="ar-SA"/>
      </w:rPr>
    </w:lvl>
    <w:lvl w:ilvl="7">
      <w:start w:val="0"/>
      <w:numFmt w:val="bullet"/>
      <w:lvlText w:val="•"/>
      <w:lvlJc w:val="left"/>
      <w:pPr>
        <w:ind w:left="7084" w:hanging="180"/>
      </w:pPr>
      <w:rPr>
        <w:rFonts w:hint="default"/>
        <w:lang w:val="en-US" w:eastAsia="en-US" w:bidi="ar-SA"/>
      </w:rPr>
    </w:lvl>
    <w:lvl w:ilvl="8">
      <w:start w:val="0"/>
      <w:numFmt w:val="bullet"/>
      <w:lvlText w:val="•"/>
      <w:lvlJc w:val="left"/>
      <w:pPr>
        <w:ind w:left="7976" w:hanging="180"/>
      </w:pPr>
      <w:rPr>
        <w:rFonts w:hint="default"/>
        <w:lang w:val="en-US" w:eastAsia="en-US" w:bidi="ar-SA"/>
      </w:rPr>
    </w:lvl>
  </w:abstractNum>
  <w:abstractNum w:abstractNumId="44">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32" w:hanging="360"/>
      </w:pPr>
      <w:rPr>
        <w:rFonts w:hint="default"/>
        <w:lang w:val="en-US" w:eastAsia="en-US" w:bidi="ar-SA"/>
      </w:rPr>
    </w:lvl>
    <w:lvl w:ilvl="2">
      <w:start w:val="0"/>
      <w:numFmt w:val="bullet"/>
      <w:lvlText w:val="•"/>
      <w:lvlJc w:val="left"/>
      <w:pPr>
        <w:ind w:left="2624" w:hanging="360"/>
      </w:pPr>
      <w:rPr>
        <w:rFonts w:hint="default"/>
        <w:lang w:val="en-US" w:eastAsia="en-US" w:bidi="ar-SA"/>
      </w:rPr>
    </w:lvl>
    <w:lvl w:ilvl="3">
      <w:start w:val="0"/>
      <w:numFmt w:val="bullet"/>
      <w:lvlText w:val="•"/>
      <w:lvlJc w:val="left"/>
      <w:pPr>
        <w:ind w:left="3516" w:hanging="360"/>
      </w:pPr>
      <w:rPr>
        <w:rFonts w:hint="default"/>
        <w:lang w:val="en-US" w:eastAsia="en-US" w:bidi="ar-SA"/>
      </w:rPr>
    </w:lvl>
    <w:lvl w:ilvl="4">
      <w:start w:val="0"/>
      <w:numFmt w:val="bullet"/>
      <w:lvlText w:val="•"/>
      <w:lvlJc w:val="left"/>
      <w:pPr>
        <w:ind w:left="4408" w:hanging="360"/>
      </w:pPr>
      <w:rPr>
        <w:rFonts w:hint="default"/>
        <w:lang w:val="en-US" w:eastAsia="en-US" w:bidi="ar-SA"/>
      </w:rPr>
    </w:lvl>
    <w:lvl w:ilvl="5">
      <w:start w:val="0"/>
      <w:numFmt w:val="bullet"/>
      <w:lvlText w:val="•"/>
      <w:lvlJc w:val="left"/>
      <w:pPr>
        <w:ind w:left="5300" w:hanging="360"/>
      </w:pPr>
      <w:rPr>
        <w:rFonts w:hint="default"/>
        <w:lang w:val="en-US" w:eastAsia="en-US" w:bidi="ar-SA"/>
      </w:rPr>
    </w:lvl>
    <w:lvl w:ilvl="6">
      <w:start w:val="0"/>
      <w:numFmt w:val="bullet"/>
      <w:lvlText w:val="•"/>
      <w:lvlJc w:val="left"/>
      <w:pPr>
        <w:ind w:left="6192" w:hanging="360"/>
      </w:pPr>
      <w:rPr>
        <w:rFonts w:hint="default"/>
        <w:lang w:val="en-US" w:eastAsia="en-US" w:bidi="ar-SA"/>
      </w:rPr>
    </w:lvl>
    <w:lvl w:ilvl="7">
      <w:start w:val="0"/>
      <w:numFmt w:val="bullet"/>
      <w:lvlText w:val="•"/>
      <w:lvlJc w:val="left"/>
      <w:pPr>
        <w:ind w:left="7084" w:hanging="360"/>
      </w:pPr>
      <w:rPr>
        <w:rFonts w:hint="default"/>
        <w:lang w:val="en-US" w:eastAsia="en-US" w:bidi="ar-SA"/>
      </w:rPr>
    </w:lvl>
    <w:lvl w:ilvl="8">
      <w:start w:val="0"/>
      <w:numFmt w:val="bullet"/>
      <w:lvlText w:val="•"/>
      <w:lvlJc w:val="left"/>
      <w:pPr>
        <w:ind w:left="7976" w:hanging="360"/>
      </w:pPr>
      <w:rPr>
        <w:rFonts w:hint="default"/>
        <w:lang w:val="en-US" w:eastAsia="en-US" w:bidi="ar-SA"/>
      </w:rPr>
    </w:lvl>
  </w:abstractNum>
  <w:abstractNum w:abstractNumId="40">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32" w:hanging="360"/>
      </w:pPr>
      <w:rPr>
        <w:rFonts w:hint="default"/>
        <w:lang w:val="en-US" w:eastAsia="en-US" w:bidi="ar-SA"/>
      </w:rPr>
    </w:lvl>
    <w:lvl w:ilvl="2">
      <w:start w:val="0"/>
      <w:numFmt w:val="bullet"/>
      <w:lvlText w:val="•"/>
      <w:lvlJc w:val="left"/>
      <w:pPr>
        <w:ind w:left="2624" w:hanging="360"/>
      </w:pPr>
      <w:rPr>
        <w:rFonts w:hint="default"/>
        <w:lang w:val="en-US" w:eastAsia="en-US" w:bidi="ar-SA"/>
      </w:rPr>
    </w:lvl>
    <w:lvl w:ilvl="3">
      <w:start w:val="0"/>
      <w:numFmt w:val="bullet"/>
      <w:lvlText w:val="•"/>
      <w:lvlJc w:val="left"/>
      <w:pPr>
        <w:ind w:left="3516" w:hanging="360"/>
      </w:pPr>
      <w:rPr>
        <w:rFonts w:hint="default"/>
        <w:lang w:val="en-US" w:eastAsia="en-US" w:bidi="ar-SA"/>
      </w:rPr>
    </w:lvl>
    <w:lvl w:ilvl="4">
      <w:start w:val="0"/>
      <w:numFmt w:val="bullet"/>
      <w:lvlText w:val="•"/>
      <w:lvlJc w:val="left"/>
      <w:pPr>
        <w:ind w:left="4408" w:hanging="360"/>
      </w:pPr>
      <w:rPr>
        <w:rFonts w:hint="default"/>
        <w:lang w:val="en-US" w:eastAsia="en-US" w:bidi="ar-SA"/>
      </w:rPr>
    </w:lvl>
    <w:lvl w:ilvl="5">
      <w:start w:val="0"/>
      <w:numFmt w:val="bullet"/>
      <w:lvlText w:val="•"/>
      <w:lvlJc w:val="left"/>
      <w:pPr>
        <w:ind w:left="5300" w:hanging="360"/>
      </w:pPr>
      <w:rPr>
        <w:rFonts w:hint="default"/>
        <w:lang w:val="en-US" w:eastAsia="en-US" w:bidi="ar-SA"/>
      </w:rPr>
    </w:lvl>
    <w:lvl w:ilvl="6">
      <w:start w:val="0"/>
      <w:numFmt w:val="bullet"/>
      <w:lvlText w:val="•"/>
      <w:lvlJc w:val="left"/>
      <w:pPr>
        <w:ind w:left="6192" w:hanging="360"/>
      </w:pPr>
      <w:rPr>
        <w:rFonts w:hint="default"/>
        <w:lang w:val="en-US" w:eastAsia="en-US" w:bidi="ar-SA"/>
      </w:rPr>
    </w:lvl>
    <w:lvl w:ilvl="7">
      <w:start w:val="0"/>
      <w:numFmt w:val="bullet"/>
      <w:lvlText w:val="•"/>
      <w:lvlJc w:val="left"/>
      <w:pPr>
        <w:ind w:left="7084" w:hanging="360"/>
      </w:pPr>
      <w:rPr>
        <w:rFonts w:hint="default"/>
        <w:lang w:val="en-US" w:eastAsia="en-US" w:bidi="ar-SA"/>
      </w:rPr>
    </w:lvl>
    <w:lvl w:ilvl="8">
      <w:start w:val="0"/>
      <w:numFmt w:val="bullet"/>
      <w:lvlText w:val="•"/>
      <w:lvlJc w:val="left"/>
      <w:pPr>
        <w:ind w:left="7976" w:hanging="360"/>
      </w:pPr>
      <w:rPr>
        <w:rFonts w:hint="default"/>
        <w:lang w:val="en-US" w:eastAsia="en-US" w:bidi="ar-SA"/>
      </w:rPr>
    </w:lvl>
  </w:abstractNum>
  <w:abstractNum w:abstractNumId="39">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32" w:hanging="360"/>
      </w:pPr>
      <w:rPr>
        <w:rFonts w:hint="default"/>
        <w:lang w:val="en-US" w:eastAsia="en-US" w:bidi="ar-SA"/>
      </w:rPr>
    </w:lvl>
    <w:lvl w:ilvl="2">
      <w:start w:val="0"/>
      <w:numFmt w:val="bullet"/>
      <w:lvlText w:val="•"/>
      <w:lvlJc w:val="left"/>
      <w:pPr>
        <w:ind w:left="2624" w:hanging="360"/>
      </w:pPr>
      <w:rPr>
        <w:rFonts w:hint="default"/>
        <w:lang w:val="en-US" w:eastAsia="en-US" w:bidi="ar-SA"/>
      </w:rPr>
    </w:lvl>
    <w:lvl w:ilvl="3">
      <w:start w:val="0"/>
      <w:numFmt w:val="bullet"/>
      <w:lvlText w:val="•"/>
      <w:lvlJc w:val="left"/>
      <w:pPr>
        <w:ind w:left="3516" w:hanging="360"/>
      </w:pPr>
      <w:rPr>
        <w:rFonts w:hint="default"/>
        <w:lang w:val="en-US" w:eastAsia="en-US" w:bidi="ar-SA"/>
      </w:rPr>
    </w:lvl>
    <w:lvl w:ilvl="4">
      <w:start w:val="0"/>
      <w:numFmt w:val="bullet"/>
      <w:lvlText w:val="•"/>
      <w:lvlJc w:val="left"/>
      <w:pPr>
        <w:ind w:left="4408" w:hanging="360"/>
      </w:pPr>
      <w:rPr>
        <w:rFonts w:hint="default"/>
        <w:lang w:val="en-US" w:eastAsia="en-US" w:bidi="ar-SA"/>
      </w:rPr>
    </w:lvl>
    <w:lvl w:ilvl="5">
      <w:start w:val="0"/>
      <w:numFmt w:val="bullet"/>
      <w:lvlText w:val="•"/>
      <w:lvlJc w:val="left"/>
      <w:pPr>
        <w:ind w:left="5300" w:hanging="360"/>
      </w:pPr>
      <w:rPr>
        <w:rFonts w:hint="default"/>
        <w:lang w:val="en-US" w:eastAsia="en-US" w:bidi="ar-SA"/>
      </w:rPr>
    </w:lvl>
    <w:lvl w:ilvl="6">
      <w:start w:val="0"/>
      <w:numFmt w:val="bullet"/>
      <w:lvlText w:val="•"/>
      <w:lvlJc w:val="left"/>
      <w:pPr>
        <w:ind w:left="6192" w:hanging="360"/>
      </w:pPr>
      <w:rPr>
        <w:rFonts w:hint="default"/>
        <w:lang w:val="en-US" w:eastAsia="en-US" w:bidi="ar-SA"/>
      </w:rPr>
    </w:lvl>
    <w:lvl w:ilvl="7">
      <w:start w:val="0"/>
      <w:numFmt w:val="bullet"/>
      <w:lvlText w:val="•"/>
      <w:lvlJc w:val="left"/>
      <w:pPr>
        <w:ind w:left="7084" w:hanging="360"/>
      </w:pPr>
      <w:rPr>
        <w:rFonts w:hint="default"/>
        <w:lang w:val="en-US" w:eastAsia="en-US" w:bidi="ar-SA"/>
      </w:rPr>
    </w:lvl>
    <w:lvl w:ilvl="8">
      <w:start w:val="0"/>
      <w:numFmt w:val="bullet"/>
      <w:lvlText w:val="•"/>
      <w:lvlJc w:val="left"/>
      <w:pPr>
        <w:ind w:left="7976" w:hanging="360"/>
      </w:pPr>
      <w:rPr>
        <w:rFonts w:hint="default"/>
        <w:lang w:val="en-US" w:eastAsia="en-US" w:bidi="ar-SA"/>
      </w:rPr>
    </w:lvl>
  </w:abstractNum>
  <w:abstractNum w:abstractNumId="23">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32" w:hanging="360"/>
      </w:pPr>
      <w:rPr>
        <w:rFonts w:hint="default"/>
        <w:lang w:val="en-US" w:eastAsia="en-US" w:bidi="ar-SA"/>
      </w:rPr>
    </w:lvl>
    <w:lvl w:ilvl="2">
      <w:start w:val="0"/>
      <w:numFmt w:val="bullet"/>
      <w:lvlText w:val="•"/>
      <w:lvlJc w:val="left"/>
      <w:pPr>
        <w:ind w:left="2624" w:hanging="360"/>
      </w:pPr>
      <w:rPr>
        <w:rFonts w:hint="default"/>
        <w:lang w:val="en-US" w:eastAsia="en-US" w:bidi="ar-SA"/>
      </w:rPr>
    </w:lvl>
    <w:lvl w:ilvl="3">
      <w:start w:val="0"/>
      <w:numFmt w:val="bullet"/>
      <w:lvlText w:val="•"/>
      <w:lvlJc w:val="left"/>
      <w:pPr>
        <w:ind w:left="3516" w:hanging="360"/>
      </w:pPr>
      <w:rPr>
        <w:rFonts w:hint="default"/>
        <w:lang w:val="en-US" w:eastAsia="en-US" w:bidi="ar-SA"/>
      </w:rPr>
    </w:lvl>
    <w:lvl w:ilvl="4">
      <w:start w:val="0"/>
      <w:numFmt w:val="bullet"/>
      <w:lvlText w:val="•"/>
      <w:lvlJc w:val="left"/>
      <w:pPr>
        <w:ind w:left="4408" w:hanging="360"/>
      </w:pPr>
      <w:rPr>
        <w:rFonts w:hint="default"/>
        <w:lang w:val="en-US" w:eastAsia="en-US" w:bidi="ar-SA"/>
      </w:rPr>
    </w:lvl>
    <w:lvl w:ilvl="5">
      <w:start w:val="0"/>
      <w:numFmt w:val="bullet"/>
      <w:lvlText w:val="•"/>
      <w:lvlJc w:val="left"/>
      <w:pPr>
        <w:ind w:left="5300" w:hanging="360"/>
      </w:pPr>
      <w:rPr>
        <w:rFonts w:hint="default"/>
        <w:lang w:val="en-US" w:eastAsia="en-US" w:bidi="ar-SA"/>
      </w:rPr>
    </w:lvl>
    <w:lvl w:ilvl="6">
      <w:start w:val="0"/>
      <w:numFmt w:val="bullet"/>
      <w:lvlText w:val="•"/>
      <w:lvlJc w:val="left"/>
      <w:pPr>
        <w:ind w:left="6192" w:hanging="360"/>
      </w:pPr>
      <w:rPr>
        <w:rFonts w:hint="default"/>
        <w:lang w:val="en-US" w:eastAsia="en-US" w:bidi="ar-SA"/>
      </w:rPr>
    </w:lvl>
    <w:lvl w:ilvl="7">
      <w:start w:val="0"/>
      <w:numFmt w:val="bullet"/>
      <w:lvlText w:val="•"/>
      <w:lvlJc w:val="left"/>
      <w:pPr>
        <w:ind w:left="7084" w:hanging="360"/>
      </w:pPr>
      <w:rPr>
        <w:rFonts w:hint="default"/>
        <w:lang w:val="en-US" w:eastAsia="en-US" w:bidi="ar-SA"/>
      </w:rPr>
    </w:lvl>
    <w:lvl w:ilvl="8">
      <w:start w:val="0"/>
      <w:numFmt w:val="bullet"/>
      <w:lvlText w:val="•"/>
      <w:lvlJc w:val="left"/>
      <w:pPr>
        <w:ind w:left="7976" w:hanging="360"/>
      </w:pPr>
      <w:rPr>
        <w:rFonts w:hint="default"/>
        <w:lang w:val="en-US" w:eastAsia="en-US" w:bidi="ar-SA"/>
      </w:rPr>
    </w:lvl>
  </w:abstractNum>
  <w:abstractNum w:abstractNumId="17">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32" w:hanging="360"/>
      </w:pPr>
      <w:rPr>
        <w:rFonts w:hint="default"/>
        <w:lang w:val="en-US" w:eastAsia="en-US" w:bidi="ar-SA"/>
      </w:rPr>
    </w:lvl>
    <w:lvl w:ilvl="2">
      <w:start w:val="0"/>
      <w:numFmt w:val="bullet"/>
      <w:lvlText w:val="•"/>
      <w:lvlJc w:val="left"/>
      <w:pPr>
        <w:ind w:left="2624" w:hanging="360"/>
      </w:pPr>
      <w:rPr>
        <w:rFonts w:hint="default"/>
        <w:lang w:val="en-US" w:eastAsia="en-US" w:bidi="ar-SA"/>
      </w:rPr>
    </w:lvl>
    <w:lvl w:ilvl="3">
      <w:start w:val="0"/>
      <w:numFmt w:val="bullet"/>
      <w:lvlText w:val="•"/>
      <w:lvlJc w:val="left"/>
      <w:pPr>
        <w:ind w:left="3516" w:hanging="360"/>
      </w:pPr>
      <w:rPr>
        <w:rFonts w:hint="default"/>
        <w:lang w:val="en-US" w:eastAsia="en-US" w:bidi="ar-SA"/>
      </w:rPr>
    </w:lvl>
    <w:lvl w:ilvl="4">
      <w:start w:val="0"/>
      <w:numFmt w:val="bullet"/>
      <w:lvlText w:val="•"/>
      <w:lvlJc w:val="left"/>
      <w:pPr>
        <w:ind w:left="4408" w:hanging="360"/>
      </w:pPr>
      <w:rPr>
        <w:rFonts w:hint="default"/>
        <w:lang w:val="en-US" w:eastAsia="en-US" w:bidi="ar-SA"/>
      </w:rPr>
    </w:lvl>
    <w:lvl w:ilvl="5">
      <w:start w:val="0"/>
      <w:numFmt w:val="bullet"/>
      <w:lvlText w:val="•"/>
      <w:lvlJc w:val="left"/>
      <w:pPr>
        <w:ind w:left="5300" w:hanging="360"/>
      </w:pPr>
      <w:rPr>
        <w:rFonts w:hint="default"/>
        <w:lang w:val="en-US" w:eastAsia="en-US" w:bidi="ar-SA"/>
      </w:rPr>
    </w:lvl>
    <w:lvl w:ilvl="6">
      <w:start w:val="0"/>
      <w:numFmt w:val="bullet"/>
      <w:lvlText w:val="•"/>
      <w:lvlJc w:val="left"/>
      <w:pPr>
        <w:ind w:left="6192" w:hanging="360"/>
      </w:pPr>
      <w:rPr>
        <w:rFonts w:hint="default"/>
        <w:lang w:val="en-US" w:eastAsia="en-US" w:bidi="ar-SA"/>
      </w:rPr>
    </w:lvl>
    <w:lvl w:ilvl="7">
      <w:start w:val="0"/>
      <w:numFmt w:val="bullet"/>
      <w:lvlText w:val="•"/>
      <w:lvlJc w:val="left"/>
      <w:pPr>
        <w:ind w:left="7084" w:hanging="360"/>
      </w:pPr>
      <w:rPr>
        <w:rFonts w:hint="default"/>
        <w:lang w:val="en-US" w:eastAsia="en-US" w:bidi="ar-SA"/>
      </w:rPr>
    </w:lvl>
    <w:lvl w:ilvl="8">
      <w:start w:val="0"/>
      <w:numFmt w:val="bullet"/>
      <w:lvlText w:val="•"/>
      <w:lvlJc w:val="left"/>
      <w:pPr>
        <w:ind w:left="7976" w:hanging="360"/>
      </w:pPr>
      <w:rPr>
        <w:rFonts w:hint="default"/>
        <w:lang w:val="en-US" w:eastAsia="en-US" w:bidi="ar-SA"/>
      </w:rPr>
    </w:lvl>
  </w:abstractNum>
  <w:abstractNum w:abstractNumId="3">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840" w:hanging="360"/>
      </w:pPr>
      <w:rPr>
        <w:rFonts w:hint="default" w:ascii="Symbol" w:hAnsi="Symbol" w:eastAsia="Symbol" w:cs="Symbol"/>
        <w:b w:val="0"/>
        <w:bCs w:val="0"/>
        <w:i w:val="0"/>
        <w:iCs w:val="0"/>
        <w:spacing w:val="0"/>
        <w:w w:val="99"/>
        <w:sz w:val="20"/>
        <w:szCs w:val="20"/>
        <w:lang w:val="en-US" w:eastAsia="en-US" w:bidi="ar-SA"/>
      </w:rPr>
    </w:lvl>
    <w:lvl w:ilvl="2">
      <w:start w:val="0"/>
      <w:numFmt w:val="bullet"/>
      <w:lvlText w:val="•"/>
      <w:lvlJc w:val="left"/>
      <w:pPr>
        <w:ind w:left="2624" w:hanging="360"/>
      </w:pPr>
      <w:rPr>
        <w:rFonts w:hint="default"/>
        <w:lang w:val="en-US" w:eastAsia="en-US" w:bidi="ar-SA"/>
      </w:rPr>
    </w:lvl>
    <w:lvl w:ilvl="3">
      <w:start w:val="0"/>
      <w:numFmt w:val="bullet"/>
      <w:lvlText w:val="•"/>
      <w:lvlJc w:val="left"/>
      <w:pPr>
        <w:ind w:left="3516" w:hanging="360"/>
      </w:pPr>
      <w:rPr>
        <w:rFonts w:hint="default"/>
        <w:lang w:val="en-US" w:eastAsia="en-US" w:bidi="ar-SA"/>
      </w:rPr>
    </w:lvl>
    <w:lvl w:ilvl="4">
      <w:start w:val="0"/>
      <w:numFmt w:val="bullet"/>
      <w:lvlText w:val="•"/>
      <w:lvlJc w:val="left"/>
      <w:pPr>
        <w:ind w:left="4408" w:hanging="360"/>
      </w:pPr>
      <w:rPr>
        <w:rFonts w:hint="default"/>
        <w:lang w:val="en-US" w:eastAsia="en-US" w:bidi="ar-SA"/>
      </w:rPr>
    </w:lvl>
    <w:lvl w:ilvl="5">
      <w:start w:val="0"/>
      <w:numFmt w:val="bullet"/>
      <w:lvlText w:val="•"/>
      <w:lvlJc w:val="left"/>
      <w:pPr>
        <w:ind w:left="5300" w:hanging="360"/>
      </w:pPr>
      <w:rPr>
        <w:rFonts w:hint="default"/>
        <w:lang w:val="en-US" w:eastAsia="en-US" w:bidi="ar-SA"/>
      </w:rPr>
    </w:lvl>
    <w:lvl w:ilvl="6">
      <w:start w:val="0"/>
      <w:numFmt w:val="bullet"/>
      <w:lvlText w:val="•"/>
      <w:lvlJc w:val="left"/>
      <w:pPr>
        <w:ind w:left="6192" w:hanging="360"/>
      </w:pPr>
      <w:rPr>
        <w:rFonts w:hint="default"/>
        <w:lang w:val="en-US" w:eastAsia="en-US" w:bidi="ar-SA"/>
      </w:rPr>
    </w:lvl>
    <w:lvl w:ilvl="7">
      <w:start w:val="0"/>
      <w:numFmt w:val="bullet"/>
      <w:lvlText w:val="•"/>
      <w:lvlJc w:val="left"/>
      <w:pPr>
        <w:ind w:left="7084" w:hanging="360"/>
      </w:pPr>
      <w:rPr>
        <w:rFonts w:hint="default"/>
        <w:lang w:val="en-US" w:eastAsia="en-US" w:bidi="ar-SA"/>
      </w:rPr>
    </w:lvl>
    <w:lvl w:ilvl="8">
      <w:start w:val="0"/>
      <w:numFmt w:val="bullet"/>
      <w:lvlText w:val="•"/>
      <w:lvlJc w:val="left"/>
      <w:pPr>
        <w:ind w:left="7976" w:hanging="360"/>
      </w:pPr>
      <w:rPr>
        <w:rFonts w:hint="default"/>
        <w:lang w:val="en-US" w:eastAsia="en-US" w:bidi="ar-SA"/>
      </w:rPr>
    </w:lvl>
  </w:abstractNum>
  <w:abstractNum w:abstractNumId="73">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32" w:hanging="360"/>
      </w:pPr>
      <w:rPr>
        <w:rFonts w:hint="default"/>
        <w:lang w:val="en-US" w:eastAsia="en-US" w:bidi="ar-SA"/>
      </w:rPr>
    </w:lvl>
    <w:lvl w:ilvl="2">
      <w:start w:val="0"/>
      <w:numFmt w:val="bullet"/>
      <w:lvlText w:val="•"/>
      <w:lvlJc w:val="left"/>
      <w:pPr>
        <w:ind w:left="2624" w:hanging="360"/>
      </w:pPr>
      <w:rPr>
        <w:rFonts w:hint="default"/>
        <w:lang w:val="en-US" w:eastAsia="en-US" w:bidi="ar-SA"/>
      </w:rPr>
    </w:lvl>
    <w:lvl w:ilvl="3">
      <w:start w:val="0"/>
      <w:numFmt w:val="bullet"/>
      <w:lvlText w:val="•"/>
      <w:lvlJc w:val="left"/>
      <w:pPr>
        <w:ind w:left="3516" w:hanging="360"/>
      </w:pPr>
      <w:rPr>
        <w:rFonts w:hint="default"/>
        <w:lang w:val="en-US" w:eastAsia="en-US" w:bidi="ar-SA"/>
      </w:rPr>
    </w:lvl>
    <w:lvl w:ilvl="4">
      <w:start w:val="0"/>
      <w:numFmt w:val="bullet"/>
      <w:lvlText w:val="•"/>
      <w:lvlJc w:val="left"/>
      <w:pPr>
        <w:ind w:left="4408" w:hanging="360"/>
      </w:pPr>
      <w:rPr>
        <w:rFonts w:hint="default"/>
        <w:lang w:val="en-US" w:eastAsia="en-US" w:bidi="ar-SA"/>
      </w:rPr>
    </w:lvl>
    <w:lvl w:ilvl="5">
      <w:start w:val="0"/>
      <w:numFmt w:val="bullet"/>
      <w:lvlText w:val="•"/>
      <w:lvlJc w:val="left"/>
      <w:pPr>
        <w:ind w:left="5300" w:hanging="360"/>
      </w:pPr>
      <w:rPr>
        <w:rFonts w:hint="default"/>
        <w:lang w:val="en-US" w:eastAsia="en-US" w:bidi="ar-SA"/>
      </w:rPr>
    </w:lvl>
    <w:lvl w:ilvl="6">
      <w:start w:val="0"/>
      <w:numFmt w:val="bullet"/>
      <w:lvlText w:val="•"/>
      <w:lvlJc w:val="left"/>
      <w:pPr>
        <w:ind w:left="6192" w:hanging="360"/>
      </w:pPr>
      <w:rPr>
        <w:rFonts w:hint="default"/>
        <w:lang w:val="en-US" w:eastAsia="en-US" w:bidi="ar-SA"/>
      </w:rPr>
    </w:lvl>
    <w:lvl w:ilvl="7">
      <w:start w:val="0"/>
      <w:numFmt w:val="bullet"/>
      <w:lvlText w:val="•"/>
      <w:lvlJc w:val="left"/>
      <w:pPr>
        <w:ind w:left="7084" w:hanging="360"/>
      </w:pPr>
      <w:rPr>
        <w:rFonts w:hint="default"/>
        <w:lang w:val="en-US" w:eastAsia="en-US" w:bidi="ar-SA"/>
      </w:rPr>
    </w:lvl>
    <w:lvl w:ilvl="8">
      <w:start w:val="0"/>
      <w:numFmt w:val="bullet"/>
      <w:lvlText w:val="•"/>
      <w:lvlJc w:val="left"/>
      <w:pPr>
        <w:ind w:left="7976" w:hanging="360"/>
      </w:pPr>
      <w:rPr>
        <w:rFonts w:hint="default"/>
        <w:lang w:val="en-US" w:eastAsia="en-US" w:bidi="ar-SA"/>
      </w:rPr>
    </w:lvl>
  </w:abstractNum>
  <w:abstractNum w:abstractNumId="72">
    <w:multiLevelType w:val="hybridMultilevel"/>
    <w:lvl w:ilvl="0">
      <w:start w:val="1"/>
      <w:numFmt w:val="decimal"/>
      <w:lvlText w:val="%1"/>
      <w:lvlJc w:val="left"/>
      <w:pPr>
        <w:ind w:left="120" w:hanging="180"/>
        <w:jc w:val="left"/>
      </w:pPr>
      <w:rPr>
        <w:rFonts w:hint="default" w:ascii="Times New Roman" w:hAnsi="Times New Roman" w:eastAsia="Times New Roman" w:cs="Times New Roman"/>
        <w:b/>
        <w:bCs/>
        <w:i w:val="0"/>
        <w:iCs w:val="0"/>
        <w:spacing w:val="0"/>
        <w:w w:val="100"/>
        <w:sz w:val="24"/>
        <w:szCs w:val="24"/>
        <w:lang w:val="en-US" w:eastAsia="en-US" w:bidi="ar-SA"/>
      </w:rPr>
    </w:lvl>
    <w:lvl w:ilvl="1">
      <w:start w:val="1"/>
      <w:numFmt w:val="decimal"/>
      <w:lvlText w:val="%2."/>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2">
      <w:start w:val="1"/>
      <w:numFmt w:val="decimal"/>
      <w:lvlText w:val="%3."/>
      <w:lvlJc w:val="left"/>
      <w:pPr>
        <w:ind w:left="1620" w:hanging="42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3">
      <w:start w:val="0"/>
      <w:numFmt w:val="bullet"/>
      <w:lvlText w:val="•"/>
      <w:lvlJc w:val="left"/>
      <w:pPr>
        <w:ind w:left="1620" w:hanging="420"/>
      </w:pPr>
      <w:rPr>
        <w:rFonts w:hint="default"/>
        <w:lang w:val="en-US" w:eastAsia="en-US" w:bidi="ar-SA"/>
      </w:rPr>
    </w:lvl>
    <w:lvl w:ilvl="4">
      <w:start w:val="0"/>
      <w:numFmt w:val="bullet"/>
      <w:lvlText w:val="•"/>
      <w:lvlJc w:val="left"/>
      <w:pPr>
        <w:ind w:left="2782" w:hanging="420"/>
      </w:pPr>
      <w:rPr>
        <w:rFonts w:hint="default"/>
        <w:lang w:val="en-US" w:eastAsia="en-US" w:bidi="ar-SA"/>
      </w:rPr>
    </w:lvl>
    <w:lvl w:ilvl="5">
      <w:start w:val="0"/>
      <w:numFmt w:val="bullet"/>
      <w:lvlText w:val="•"/>
      <w:lvlJc w:val="left"/>
      <w:pPr>
        <w:ind w:left="3945" w:hanging="420"/>
      </w:pPr>
      <w:rPr>
        <w:rFonts w:hint="default"/>
        <w:lang w:val="en-US" w:eastAsia="en-US" w:bidi="ar-SA"/>
      </w:rPr>
    </w:lvl>
    <w:lvl w:ilvl="6">
      <w:start w:val="0"/>
      <w:numFmt w:val="bullet"/>
      <w:lvlText w:val="•"/>
      <w:lvlJc w:val="left"/>
      <w:pPr>
        <w:ind w:left="5108" w:hanging="420"/>
      </w:pPr>
      <w:rPr>
        <w:rFonts w:hint="default"/>
        <w:lang w:val="en-US" w:eastAsia="en-US" w:bidi="ar-SA"/>
      </w:rPr>
    </w:lvl>
    <w:lvl w:ilvl="7">
      <w:start w:val="0"/>
      <w:numFmt w:val="bullet"/>
      <w:lvlText w:val="•"/>
      <w:lvlJc w:val="left"/>
      <w:pPr>
        <w:ind w:left="6271" w:hanging="420"/>
      </w:pPr>
      <w:rPr>
        <w:rFonts w:hint="default"/>
        <w:lang w:val="en-US" w:eastAsia="en-US" w:bidi="ar-SA"/>
      </w:rPr>
    </w:lvl>
    <w:lvl w:ilvl="8">
      <w:start w:val="0"/>
      <w:numFmt w:val="bullet"/>
      <w:lvlText w:val="•"/>
      <w:lvlJc w:val="left"/>
      <w:pPr>
        <w:ind w:left="7434" w:hanging="420"/>
      </w:pPr>
      <w:rPr>
        <w:rFonts w:hint="default"/>
        <w:lang w:val="en-US" w:eastAsia="en-US" w:bidi="ar-SA"/>
      </w:rPr>
    </w:lvl>
  </w:abstractNum>
  <w:abstractNum w:abstractNumId="71">
    <w:multiLevelType w:val="hybridMultilevel"/>
    <w:lvl w:ilvl="0">
      <w:start w:val="1"/>
      <w:numFmt w:val="lowerLetter"/>
      <w:lvlText w:val="%1."/>
      <w:lvlJc w:val="left"/>
      <w:pPr>
        <w:ind w:left="1200" w:hanging="360"/>
        <w:jc w:val="left"/>
      </w:pPr>
      <w:rPr>
        <w:rFonts w:hint="default" w:ascii="Times New Roman" w:hAnsi="Times New Roman" w:eastAsia="Times New Roman" w:cs="Times New Roman"/>
        <w:b w:val="0"/>
        <w:bCs w:val="0"/>
        <w:i w:val="0"/>
        <w:iCs w:val="0"/>
        <w:spacing w:val="-1"/>
        <w:w w:val="100"/>
        <w:sz w:val="24"/>
        <w:szCs w:val="24"/>
        <w:lang w:val="en-US" w:eastAsia="en-US" w:bidi="ar-SA"/>
      </w:rPr>
    </w:lvl>
    <w:lvl w:ilvl="1">
      <w:start w:val="0"/>
      <w:numFmt w:val="bullet"/>
      <w:lvlText w:val="•"/>
      <w:lvlJc w:val="left"/>
      <w:pPr>
        <w:ind w:left="2056" w:hanging="360"/>
      </w:pPr>
      <w:rPr>
        <w:rFonts w:hint="default"/>
        <w:lang w:val="en-US" w:eastAsia="en-US" w:bidi="ar-SA"/>
      </w:rPr>
    </w:lvl>
    <w:lvl w:ilvl="2">
      <w:start w:val="0"/>
      <w:numFmt w:val="bullet"/>
      <w:lvlText w:val="•"/>
      <w:lvlJc w:val="left"/>
      <w:pPr>
        <w:ind w:left="2912" w:hanging="360"/>
      </w:pPr>
      <w:rPr>
        <w:rFonts w:hint="default"/>
        <w:lang w:val="en-US" w:eastAsia="en-US" w:bidi="ar-SA"/>
      </w:rPr>
    </w:lvl>
    <w:lvl w:ilvl="3">
      <w:start w:val="0"/>
      <w:numFmt w:val="bullet"/>
      <w:lvlText w:val="•"/>
      <w:lvlJc w:val="left"/>
      <w:pPr>
        <w:ind w:left="3768" w:hanging="360"/>
      </w:pPr>
      <w:rPr>
        <w:rFonts w:hint="default"/>
        <w:lang w:val="en-US" w:eastAsia="en-US" w:bidi="ar-SA"/>
      </w:rPr>
    </w:lvl>
    <w:lvl w:ilvl="4">
      <w:start w:val="0"/>
      <w:numFmt w:val="bullet"/>
      <w:lvlText w:val="•"/>
      <w:lvlJc w:val="left"/>
      <w:pPr>
        <w:ind w:left="4624" w:hanging="360"/>
      </w:pPr>
      <w:rPr>
        <w:rFonts w:hint="default"/>
        <w:lang w:val="en-US" w:eastAsia="en-US" w:bidi="ar-SA"/>
      </w:rPr>
    </w:lvl>
    <w:lvl w:ilvl="5">
      <w:start w:val="0"/>
      <w:numFmt w:val="bullet"/>
      <w:lvlText w:val="•"/>
      <w:lvlJc w:val="left"/>
      <w:pPr>
        <w:ind w:left="5480" w:hanging="360"/>
      </w:pPr>
      <w:rPr>
        <w:rFonts w:hint="default"/>
        <w:lang w:val="en-US" w:eastAsia="en-US" w:bidi="ar-SA"/>
      </w:rPr>
    </w:lvl>
    <w:lvl w:ilvl="6">
      <w:start w:val="0"/>
      <w:numFmt w:val="bullet"/>
      <w:lvlText w:val="•"/>
      <w:lvlJc w:val="left"/>
      <w:pPr>
        <w:ind w:left="6336" w:hanging="360"/>
      </w:pPr>
      <w:rPr>
        <w:rFonts w:hint="default"/>
        <w:lang w:val="en-US" w:eastAsia="en-US" w:bidi="ar-SA"/>
      </w:rPr>
    </w:lvl>
    <w:lvl w:ilvl="7">
      <w:start w:val="0"/>
      <w:numFmt w:val="bullet"/>
      <w:lvlText w:val="•"/>
      <w:lvlJc w:val="left"/>
      <w:pPr>
        <w:ind w:left="7192" w:hanging="360"/>
      </w:pPr>
      <w:rPr>
        <w:rFonts w:hint="default"/>
        <w:lang w:val="en-US" w:eastAsia="en-US" w:bidi="ar-SA"/>
      </w:rPr>
    </w:lvl>
    <w:lvl w:ilvl="8">
      <w:start w:val="0"/>
      <w:numFmt w:val="bullet"/>
      <w:lvlText w:val="•"/>
      <w:lvlJc w:val="left"/>
      <w:pPr>
        <w:ind w:left="8048" w:hanging="360"/>
      </w:pPr>
      <w:rPr>
        <w:rFonts w:hint="default"/>
        <w:lang w:val="en-US" w:eastAsia="en-US" w:bidi="ar-SA"/>
      </w:rPr>
    </w:lvl>
  </w:abstractNum>
  <w:abstractNum w:abstractNumId="70">
    <w:multiLevelType w:val="hybridMultilevel"/>
    <w:lvl w:ilvl="0">
      <w:start w:val="1"/>
      <w:numFmt w:val="decimal"/>
      <w:lvlText w:val="%1."/>
      <w:lvlJc w:val="left"/>
      <w:pPr>
        <w:ind w:left="360" w:hanging="240"/>
        <w:jc w:val="left"/>
      </w:pPr>
      <w:rPr>
        <w:rFonts w:hint="default" w:ascii="Times New Roman" w:hAnsi="Times New Roman" w:eastAsia="Times New Roman" w:cs="Times New Roman"/>
        <w:b/>
        <w:bCs/>
        <w:i w:val="0"/>
        <w:iCs w:val="0"/>
        <w:spacing w:val="0"/>
        <w:w w:val="100"/>
        <w:sz w:val="24"/>
        <w:szCs w:val="24"/>
        <w:lang w:val="en-US" w:eastAsia="en-US" w:bidi="ar-SA"/>
      </w:rPr>
    </w:lvl>
    <w:lvl w:ilvl="1">
      <w:start w:val="0"/>
      <w:numFmt w:val="bullet"/>
      <w:lvlText w:val=""/>
      <w:lvlJc w:val="left"/>
      <w:pPr>
        <w:ind w:left="840" w:hanging="360"/>
      </w:pPr>
      <w:rPr>
        <w:rFonts w:hint="default" w:ascii="Symbol" w:hAnsi="Symbol" w:eastAsia="Symbol" w:cs="Symbol"/>
        <w:b w:val="0"/>
        <w:bCs w:val="0"/>
        <w:i w:val="0"/>
        <w:iCs w:val="0"/>
        <w:spacing w:val="0"/>
        <w:w w:val="99"/>
        <w:sz w:val="20"/>
        <w:szCs w:val="20"/>
        <w:lang w:val="en-US" w:eastAsia="en-US" w:bidi="ar-SA"/>
      </w:rPr>
    </w:lvl>
    <w:lvl w:ilvl="2">
      <w:start w:val="0"/>
      <w:numFmt w:val="bullet"/>
      <w:lvlText w:val="•"/>
      <w:lvlJc w:val="left"/>
      <w:pPr>
        <w:ind w:left="1831" w:hanging="360"/>
      </w:pPr>
      <w:rPr>
        <w:rFonts w:hint="default"/>
        <w:lang w:val="en-US" w:eastAsia="en-US" w:bidi="ar-SA"/>
      </w:rPr>
    </w:lvl>
    <w:lvl w:ilvl="3">
      <w:start w:val="0"/>
      <w:numFmt w:val="bullet"/>
      <w:lvlText w:val="•"/>
      <w:lvlJc w:val="left"/>
      <w:pPr>
        <w:ind w:left="2822" w:hanging="360"/>
      </w:pPr>
      <w:rPr>
        <w:rFonts w:hint="default"/>
        <w:lang w:val="en-US" w:eastAsia="en-US" w:bidi="ar-SA"/>
      </w:rPr>
    </w:lvl>
    <w:lvl w:ilvl="4">
      <w:start w:val="0"/>
      <w:numFmt w:val="bullet"/>
      <w:lvlText w:val="•"/>
      <w:lvlJc w:val="left"/>
      <w:pPr>
        <w:ind w:left="3813" w:hanging="360"/>
      </w:pPr>
      <w:rPr>
        <w:rFonts w:hint="default"/>
        <w:lang w:val="en-US" w:eastAsia="en-US" w:bidi="ar-SA"/>
      </w:rPr>
    </w:lvl>
    <w:lvl w:ilvl="5">
      <w:start w:val="0"/>
      <w:numFmt w:val="bullet"/>
      <w:lvlText w:val="•"/>
      <w:lvlJc w:val="left"/>
      <w:pPr>
        <w:ind w:left="4804" w:hanging="360"/>
      </w:pPr>
      <w:rPr>
        <w:rFonts w:hint="default"/>
        <w:lang w:val="en-US" w:eastAsia="en-US" w:bidi="ar-SA"/>
      </w:rPr>
    </w:lvl>
    <w:lvl w:ilvl="6">
      <w:start w:val="0"/>
      <w:numFmt w:val="bullet"/>
      <w:lvlText w:val="•"/>
      <w:lvlJc w:val="left"/>
      <w:pPr>
        <w:ind w:left="5795" w:hanging="360"/>
      </w:pPr>
      <w:rPr>
        <w:rFonts w:hint="default"/>
        <w:lang w:val="en-US" w:eastAsia="en-US" w:bidi="ar-SA"/>
      </w:rPr>
    </w:lvl>
    <w:lvl w:ilvl="7">
      <w:start w:val="0"/>
      <w:numFmt w:val="bullet"/>
      <w:lvlText w:val="•"/>
      <w:lvlJc w:val="left"/>
      <w:pPr>
        <w:ind w:left="6786" w:hanging="360"/>
      </w:pPr>
      <w:rPr>
        <w:rFonts w:hint="default"/>
        <w:lang w:val="en-US" w:eastAsia="en-US" w:bidi="ar-SA"/>
      </w:rPr>
    </w:lvl>
    <w:lvl w:ilvl="8">
      <w:start w:val="0"/>
      <w:numFmt w:val="bullet"/>
      <w:lvlText w:val="•"/>
      <w:lvlJc w:val="left"/>
      <w:pPr>
        <w:ind w:left="7777" w:hanging="360"/>
      </w:pPr>
      <w:rPr>
        <w:rFonts w:hint="default"/>
        <w:lang w:val="en-US" w:eastAsia="en-US" w:bidi="ar-SA"/>
      </w:rPr>
    </w:lvl>
  </w:abstractNum>
  <w:abstractNum w:abstractNumId="69">
    <w:multiLevelType w:val="hybridMultilevel"/>
    <w:lvl w:ilvl="0">
      <w:start w:val="1"/>
      <w:numFmt w:val="decimal"/>
      <w:lvlText w:val="%1."/>
      <w:lvlJc w:val="left"/>
      <w:pPr>
        <w:ind w:left="360" w:hanging="240"/>
        <w:jc w:val="left"/>
      </w:pPr>
      <w:rPr>
        <w:rFonts w:hint="default" w:ascii="Times New Roman" w:hAnsi="Times New Roman" w:eastAsia="Times New Roman" w:cs="Times New Roman"/>
        <w:b/>
        <w:bCs/>
        <w:i w:val="0"/>
        <w:iCs w:val="0"/>
        <w:spacing w:val="0"/>
        <w:w w:val="100"/>
        <w:sz w:val="24"/>
        <w:szCs w:val="24"/>
        <w:lang w:val="en-US" w:eastAsia="en-US" w:bidi="ar-SA"/>
      </w:rPr>
    </w:lvl>
    <w:lvl w:ilvl="1">
      <w:start w:val="0"/>
      <w:numFmt w:val="bullet"/>
      <w:lvlText w:val=""/>
      <w:lvlJc w:val="left"/>
      <w:pPr>
        <w:ind w:left="840" w:hanging="360"/>
      </w:pPr>
      <w:rPr>
        <w:rFonts w:hint="default" w:ascii="Symbol" w:hAnsi="Symbol" w:eastAsia="Symbol" w:cs="Symbol"/>
        <w:b w:val="0"/>
        <w:bCs w:val="0"/>
        <w:i w:val="0"/>
        <w:iCs w:val="0"/>
        <w:spacing w:val="0"/>
        <w:w w:val="99"/>
        <w:sz w:val="20"/>
        <w:szCs w:val="20"/>
        <w:lang w:val="en-US" w:eastAsia="en-US" w:bidi="ar-SA"/>
      </w:rPr>
    </w:lvl>
    <w:lvl w:ilvl="2">
      <w:start w:val="0"/>
      <w:numFmt w:val="bullet"/>
      <w:lvlText w:val="•"/>
      <w:lvlJc w:val="left"/>
      <w:pPr>
        <w:ind w:left="1831" w:hanging="360"/>
      </w:pPr>
      <w:rPr>
        <w:rFonts w:hint="default"/>
        <w:lang w:val="en-US" w:eastAsia="en-US" w:bidi="ar-SA"/>
      </w:rPr>
    </w:lvl>
    <w:lvl w:ilvl="3">
      <w:start w:val="0"/>
      <w:numFmt w:val="bullet"/>
      <w:lvlText w:val="•"/>
      <w:lvlJc w:val="left"/>
      <w:pPr>
        <w:ind w:left="2822" w:hanging="360"/>
      </w:pPr>
      <w:rPr>
        <w:rFonts w:hint="default"/>
        <w:lang w:val="en-US" w:eastAsia="en-US" w:bidi="ar-SA"/>
      </w:rPr>
    </w:lvl>
    <w:lvl w:ilvl="4">
      <w:start w:val="0"/>
      <w:numFmt w:val="bullet"/>
      <w:lvlText w:val="•"/>
      <w:lvlJc w:val="left"/>
      <w:pPr>
        <w:ind w:left="3813" w:hanging="360"/>
      </w:pPr>
      <w:rPr>
        <w:rFonts w:hint="default"/>
        <w:lang w:val="en-US" w:eastAsia="en-US" w:bidi="ar-SA"/>
      </w:rPr>
    </w:lvl>
    <w:lvl w:ilvl="5">
      <w:start w:val="0"/>
      <w:numFmt w:val="bullet"/>
      <w:lvlText w:val="•"/>
      <w:lvlJc w:val="left"/>
      <w:pPr>
        <w:ind w:left="4804" w:hanging="360"/>
      </w:pPr>
      <w:rPr>
        <w:rFonts w:hint="default"/>
        <w:lang w:val="en-US" w:eastAsia="en-US" w:bidi="ar-SA"/>
      </w:rPr>
    </w:lvl>
    <w:lvl w:ilvl="6">
      <w:start w:val="0"/>
      <w:numFmt w:val="bullet"/>
      <w:lvlText w:val="•"/>
      <w:lvlJc w:val="left"/>
      <w:pPr>
        <w:ind w:left="5795" w:hanging="360"/>
      </w:pPr>
      <w:rPr>
        <w:rFonts w:hint="default"/>
        <w:lang w:val="en-US" w:eastAsia="en-US" w:bidi="ar-SA"/>
      </w:rPr>
    </w:lvl>
    <w:lvl w:ilvl="7">
      <w:start w:val="0"/>
      <w:numFmt w:val="bullet"/>
      <w:lvlText w:val="•"/>
      <w:lvlJc w:val="left"/>
      <w:pPr>
        <w:ind w:left="6786" w:hanging="360"/>
      </w:pPr>
      <w:rPr>
        <w:rFonts w:hint="default"/>
        <w:lang w:val="en-US" w:eastAsia="en-US" w:bidi="ar-SA"/>
      </w:rPr>
    </w:lvl>
    <w:lvl w:ilvl="8">
      <w:start w:val="0"/>
      <w:numFmt w:val="bullet"/>
      <w:lvlText w:val="•"/>
      <w:lvlJc w:val="left"/>
      <w:pPr>
        <w:ind w:left="7777" w:hanging="360"/>
      </w:pPr>
      <w:rPr>
        <w:rFonts w:hint="default"/>
        <w:lang w:val="en-US" w:eastAsia="en-US" w:bidi="ar-SA"/>
      </w:rPr>
    </w:lvl>
  </w:abstractNum>
  <w:abstractNum w:abstractNumId="68">
    <w:multiLevelType w:val="hybridMultilevel"/>
    <w:lvl w:ilvl="0">
      <w:start w:val="0"/>
      <w:numFmt w:val="bullet"/>
      <w:lvlText w:val=""/>
      <w:lvlJc w:val="left"/>
      <w:pPr>
        <w:ind w:left="840"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
      <w:lvlJc w:val="left"/>
      <w:pPr>
        <w:ind w:left="1732" w:hanging="360"/>
      </w:pPr>
      <w:rPr>
        <w:rFonts w:hint="default"/>
        <w:lang w:val="en-US" w:eastAsia="en-US" w:bidi="ar-SA"/>
      </w:rPr>
    </w:lvl>
    <w:lvl w:ilvl="2">
      <w:start w:val="0"/>
      <w:numFmt w:val="bullet"/>
      <w:lvlText w:val="•"/>
      <w:lvlJc w:val="left"/>
      <w:pPr>
        <w:ind w:left="2624" w:hanging="360"/>
      </w:pPr>
      <w:rPr>
        <w:rFonts w:hint="default"/>
        <w:lang w:val="en-US" w:eastAsia="en-US" w:bidi="ar-SA"/>
      </w:rPr>
    </w:lvl>
    <w:lvl w:ilvl="3">
      <w:start w:val="0"/>
      <w:numFmt w:val="bullet"/>
      <w:lvlText w:val="•"/>
      <w:lvlJc w:val="left"/>
      <w:pPr>
        <w:ind w:left="3516" w:hanging="360"/>
      </w:pPr>
      <w:rPr>
        <w:rFonts w:hint="default"/>
        <w:lang w:val="en-US" w:eastAsia="en-US" w:bidi="ar-SA"/>
      </w:rPr>
    </w:lvl>
    <w:lvl w:ilvl="4">
      <w:start w:val="0"/>
      <w:numFmt w:val="bullet"/>
      <w:lvlText w:val="•"/>
      <w:lvlJc w:val="left"/>
      <w:pPr>
        <w:ind w:left="4408" w:hanging="360"/>
      </w:pPr>
      <w:rPr>
        <w:rFonts w:hint="default"/>
        <w:lang w:val="en-US" w:eastAsia="en-US" w:bidi="ar-SA"/>
      </w:rPr>
    </w:lvl>
    <w:lvl w:ilvl="5">
      <w:start w:val="0"/>
      <w:numFmt w:val="bullet"/>
      <w:lvlText w:val="•"/>
      <w:lvlJc w:val="left"/>
      <w:pPr>
        <w:ind w:left="5300" w:hanging="360"/>
      </w:pPr>
      <w:rPr>
        <w:rFonts w:hint="default"/>
        <w:lang w:val="en-US" w:eastAsia="en-US" w:bidi="ar-SA"/>
      </w:rPr>
    </w:lvl>
    <w:lvl w:ilvl="6">
      <w:start w:val="0"/>
      <w:numFmt w:val="bullet"/>
      <w:lvlText w:val="•"/>
      <w:lvlJc w:val="left"/>
      <w:pPr>
        <w:ind w:left="6192" w:hanging="360"/>
      </w:pPr>
      <w:rPr>
        <w:rFonts w:hint="default"/>
        <w:lang w:val="en-US" w:eastAsia="en-US" w:bidi="ar-SA"/>
      </w:rPr>
    </w:lvl>
    <w:lvl w:ilvl="7">
      <w:start w:val="0"/>
      <w:numFmt w:val="bullet"/>
      <w:lvlText w:val="•"/>
      <w:lvlJc w:val="left"/>
      <w:pPr>
        <w:ind w:left="7084" w:hanging="360"/>
      </w:pPr>
      <w:rPr>
        <w:rFonts w:hint="default"/>
        <w:lang w:val="en-US" w:eastAsia="en-US" w:bidi="ar-SA"/>
      </w:rPr>
    </w:lvl>
    <w:lvl w:ilvl="8">
      <w:start w:val="0"/>
      <w:numFmt w:val="bullet"/>
      <w:lvlText w:val="•"/>
      <w:lvlJc w:val="left"/>
      <w:pPr>
        <w:ind w:left="7976" w:hanging="360"/>
      </w:pPr>
      <w:rPr>
        <w:rFonts w:hint="default"/>
        <w:lang w:val="en-US" w:eastAsia="en-US" w:bidi="ar-SA"/>
      </w:rPr>
    </w:lvl>
  </w:abstractNum>
  <w:abstractNum w:abstractNumId="67">
    <w:multiLevelType w:val="hybridMultilevel"/>
    <w:lvl w:ilvl="0">
      <w:start w:val="0"/>
      <w:numFmt w:val="bullet"/>
      <w:lvlText w:val=""/>
      <w:lvlJc w:val="left"/>
      <w:pPr>
        <w:ind w:left="1560"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
      <w:lvlJc w:val="left"/>
      <w:pPr>
        <w:ind w:left="2380" w:hanging="360"/>
      </w:pPr>
      <w:rPr>
        <w:rFonts w:hint="default"/>
        <w:lang w:val="en-US" w:eastAsia="en-US" w:bidi="ar-SA"/>
      </w:rPr>
    </w:lvl>
    <w:lvl w:ilvl="2">
      <w:start w:val="0"/>
      <w:numFmt w:val="bullet"/>
      <w:lvlText w:val="•"/>
      <w:lvlJc w:val="left"/>
      <w:pPr>
        <w:ind w:left="3200" w:hanging="360"/>
      </w:pPr>
      <w:rPr>
        <w:rFonts w:hint="default"/>
        <w:lang w:val="en-US" w:eastAsia="en-US" w:bidi="ar-SA"/>
      </w:rPr>
    </w:lvl>
    <w:lvl w:ilvl="3">
      <w:start w:val="0"/>
      <w:numFmt w:val="bullet"/>
      <w:lvlText w:val="•"/>
      <w:lvlJc w:val="left"/>
      <w:pPr>
        <w:ind w:left="4020" w:hanging="360"/>
      </w:pPr>
      <w:rPr>
        <w:rFonts w:hint="default"/>
        <w:lang w:val="en-US" w:eastAsia="en-US" w:bidi="ar-SA"/>
      </w:rPr>
    </w:lvl>
    <w:lvl w:ilvl="4">
      <w:start w:val="0"/>
      <w:numFmt w:val="bullet"/>
      <w:lvlText w:val="•"/>
      <w:lvlJc w:val="left"/>
      <w:pPr>
        <w:ind w:left="4840" w:hanging="360"/>
      </w:pPr>
      <w:rPr>
        <w:rFonts w:hint="default"/>
        <w:lang w:val="en-US" w:eastAsia="en-US" w:bidi="ar-SA"/>
      </w:rPr>
    </w:lvl>
    <w:lvl w:ilvl="5">
      <w:start w:val="0"/>
      <w:numFmt w:val="bullet"/>
      <w:lvlText w:val="•"/>
      <w:lvlJc w:val="left"/>
      <w:pPr>
        <w:ind w:left="5660" w:hanging="360"/>
      </w:pPr>
      <w:rPr>
        <w:rFonts w:hint="default"/>
        <w:lang w:val="en-US" w:eastAsia="en-US" w:bidi="ar-SA"/>
      </w:rPr>
    </w:lvl>
    <w:lvl w:ilvl="6">
      <w:start w:val="0"/>
      <w:numFmt w:val="bullet"/>
      <w:lvlText w:val="•"/>
      <w:lvlJc w:val="left"/>
      <w:pPr>
        <w:ind w:left="6480" w:hanging="360"/>
      </w:pPr>
      <w:rPr>
        <w:rFonts w:hint="default"/>
        <w:lang w:val="en-US" w:eastAsia="en-US" w:bidi="ar-SA"/>
      </w:rPr>
    </w:lvl>
    <w:lvl w:ilvl="7">
      <w:start w:val="0"/>
      <w:numFmt w:val="bullet"/>
      <w:lvlText w:val="•"/>
      <w:lvlJc w:val="left"/>
      <w:pPr>
        <w:ind w:left="7300" w:hanging="360"/>
      </w:pPr>
      <w:rPr>
        <w:rFonts w:hint="default"/>
        <w:lang w:val="en-US" w:eastAsia="en-US" w:bidi="ar-SA"/>
      </w:rPr>
    </w:lvl>
    <w:lvl w:ilvl="8">
      <w:start w:val="0"/>
      <w:numFmt w:val="bullet"/>
      <w:lvlText w:val="•"/>
      <w:lvlJc w:val="left"/>
      <w:pPr>
        <w:ind w:left="8120" w:hanging="360"/>
      </w:pPr>
      <w:rPr>
        <w:rFonts w:hint="default"/>
        <w:lang w:val="en-US" w:eastAsia="en-US" w:bidi="ar-SA"/>
      </w:rPr>
    </w:lvl>
  </w:abstractNum>
  <w:abstractNum w:abstractNumId="66">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840" w:hanging="360"/>
      </w:pPr>
      <w:rPr>
        <w:rFonts w:hint="default" w:ascii="Symbol" w:hAnsi="Symbol" w:eastAsia="Symbol" w:cs="Symbol"/>
        <w:b w:val="0"/>
        <w:bCs w:val="0"/>
        <w:i w:val="0"/>
        <w:iCs w:val="0"/>
        <w:spacing w:val="0"/>
        <w:w w:val="99"/>
        <w:sz w:val="20"/>
        <w:szCs w:val="20"/>
        <w:lang w:val="en-US" w:eastAsia="en-US" w:bidi="ar-SA"/>
      </w:rPr>
    </w:lvl>
    <w:lvl w:ilvl="2">
      <w:start w:val="0"/>
      <w:numFmt w:val="bullet"/>
      <w:lvlText w:val="•"/>
      <w:lvlJc w:val="left"/>
      <w:pPr>
        <w:ind w:left="2624" w:hanging="360"/>
      </w:pPr>
      <w:rPr>
        <w:rFonts w:hint="default"/>
        <w:lang w:val="en-US" w:eastAsia="en-US" w:bidi="ar-SA"/>
      </w:rPr>
    </w:lvl>
    <w:lvl w:ilvl="3">
      <w:start w:val="0"/>
      <w:numFmt w:val="bullet"/>
      <w:lvlText w:val="•"/>
      <w:lvlJc w:val="left"/>
      <w:pPr>
        <w:ind w:left="3516" w:hanging="360"/>
      </w:pPr>
      <w:rPr>
        <w:rFonts w:hint="default"/>
        <w:lang w:val="en-US" w:eastAsia="en-US" w:bidi="ar-SA"/>
      </w:rPr>
    </w:lvl>
    <w:lvl w:ilvl="4">
      <w:start w:val="0"/>
      <w:numFmt w:val="bullet"/>
      <w:lvlText w:val="•"/>
      <w:lvlJc w:val="left"/>
      <w:pPr>
        <w:ind w:left="4408" w:hanging="360"/>
      </w:pPr>
      <w:rPr>
        <w:rFonts w:hint="default"/>
        <w:lang w:val="en-US" w:eastAsia="en-US" w:bidi="ar-SA"/>
      </w:rPr>
    </w:lvl>
    <w:lvl w:ilvl="5">
      <w:start w:val="0"/>
      <w:numFmt w:val="bullet"/>
      <w:lvlText w:val="•"/>
      <w:lvlJc w:val="left"/>
      <w:pPr>
        <w:ind w:left="5300" w:hanging="360"/>
      </w:pPr>
      <w:rPr>
        <w:rFonts w:hint="default"/>
        <w:lang w:val="en-US" w:eastAsia="en-US" w:bidi="ar-SA"/>
      </w:rPr>
    </w:lvl>
    <w:lvl w:ilvl="6">
      <w:start w:val="0"/>
      <w:numFmt w:val="bullet"/>
      <w:lvlText w:val="•"/>
      <w:lvlJc w:val="left"/>
      <w:pPr>
        <w:ind w:left="6192" w:hanging="360"/>
      </w:pPr>
      <w:rPr>
        <w:rFonts w:hint="default"/>
        <w:lang w:val="en-US" w:eastAsia="en-US" w:bidi="ar-SA"/>
      </w:rPr>
    </w:lvl>
    <w:lvl w:ilvl="7">
      <w:start w:val="0"/>
      <w:numFmt w:val="bullet"/>
      <w:lvlText w:val="•"/>
      <w:lvlJc w:val="left"/>
      <w:pPr>
        <w:ind w:left="7084" w:hanging="360"/>
      </w:pPr>
      <w:rPr>
        <w:rFonts w:hint="default"/>
        <w:lang w:val="en-US" w:eastAsia="en-US" w:bidi="ar-SA"/>
      </w:rPr>
    </w:lvl>
    <w:lvl w:ilvl="8">
      <w:start w:val="0"/>
      <w:numFmt w:val="bullet"/>
      <w:lvlText w:val="•"/>
      <w:lvlJc w:val="left"/>
      <w:pPr>
        <w:ind w:left="7976" w:hanging="360"/>
      </w:pPr>
      <w:rPr>
        <w:rFonts w:hint="default"/>
        <w:lang w:val="en-US" w:eastAsia="en-US" w:bidi="ar-SA"/>
      </w:rPr>
    </w:lvl>
  </w:abstractNum>
  <w:abstractNum w:abstractNumId="65">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840" w:hanging="360"/>
      </w:pPr>
      <w:rPr>
        <w:rFonts w:hint="default" w:ascii="Symbol" w:hAnsi="Symbol" w:eastAsia="Symbol" w:cs="Symbol"/>
        <w:b w:val="0"/>
        <w:bCs w:val="0"/>
        <w:i w:val="0"/>
        <w:iCs w:val="0"/>
        <w:spacing w:val="0"/>
        <w:w w:val="99"/>
        <w:sz w:val="20"/>
        <w:szCs w:val="20"/>
        <w:lang w:val="en-US" w:eastAsia="en-US" w:bidi="ar-SA"/>
      </w:rPr>
    </w:lvl>
    <w:lvl w:ilvl="2">
      <w:start w:val="0"/>
      <w:numFmt w:val="bullet"/>
      <w:lvlText w:val="•"/>
      <w:lvlJc w:val="left"/>
      <w:pPr>
        <w:ind w:left="2624" w:hanging="360"/>
      </w:pPr>
      <w:rPr>
        <w:rFonts w:hint="default"/>
        <w:lang w:val="en-US" w:eastAsia="en-US" w:bidi="ar-SA"/>
      </w:rPr>
    </w:lvl>
    <w:lvl w:ilvl="3">
      <w:start w:val="0"/>
      <w:numFmt w:val="bullet"/>
      <w:lvlText w:val="•"/>
      <w:lvlJc w:val="left"/>
      <w:pPr>
        <w:ind w:left="3516" w:hanging="360"/>
      </w:pPr>
      <w:rPr>
        <w:rFonts w:hint="default"/>
        <w:lang w:val="en-US" w:eastAsia="en-US" w:bidi="ar-SA"/>
      </w:rPr>
    </w:lvl>
    <w:lvl w:ilvl="4">
      <w:start w:val="0"/>
      <w:numFmt w:val="bullet"/>
      <w:lvlText w:val="•"/>
      <w:lvlJc w:val="left"/>
      <w:pPr>
        <w:ind w:left="4408" w:hanging="360"/>
      </w:pPr>
      <w:rPr>
        <w:rFonts w:hint="default"/>
        <w:lang w:val="en-US" w:eastAsia="en-US" w:bidi="ar-SA"/>
      </w:rPr>
    </w:lvl>
    <w:lvl w:ilvl="5">
      <w:start w:val="0"/>
      <w:numFmt w:val="bullet"/>
      <w:lvlText w:val="•"/>
      <w:lvlJc w:val="left"/>
      <w:pPr>
        <w:ind w:left="5300" w:hanging="360"/>
      </w:pPr>
      <w:rPr>
        <w:rFonts w:hint="default"/>
        <w:lang w:val="en-US" w:eastAsia="en-US" w:bidi="ar-SA"/>
      </w:rPr>
    </w:lvl>
    <w:lvl w:ilvl="6">
      <w:start w:val="0"/>
      <w:numFmt w:val="bullet"/>
      <w:lvlText w:val="•"/>
      <w:lvlJc w:val="left"/>
      <w:pPr>
        <w:ind w:left="6192" w:hanging="360"/>
      </w:pPr>
      <w:rPr>
        <w:rFonts w:hint="default"/>
        <w:lang w:val="en-US" w:eastAsia="en-US" w:bidi="ar-SA"/>
      </w:rPr>
    </w:lvl>
    <w:lvl w:ilvl="7">
      <w:start w:val="0"/>
      <w:numFmt w:val="bullet"/>
      <w:lvlText w:val="•"/>
      <w:lvlJc w:val="left"/>
      <w:pPr>
        <w:ind w:left="7084" w:hanging="360"/>
      </w:pPr>
      <w:rPr>
        <w:rFonts w:hint="default"/>
        <w:lang w:val="en-US" w:eastAsia="en-US" w:bidi="ar-SA"/>
      </w:rPr>
    </w:lvl>
    <w:lvl w:ilvl="8">
      <w:start w:val="0"/>
      <w:numFmt w:val="bullet"/>
      <w:lvlText w:val="•"/>
      <w:lvlJc w:val="left"/>
      <w:pPr>
        <w:ind w:left="7976" w:hanging="360"/>
      </w:pPr>
      <w:rPr>
        <w:rFonts w:hint="default"/>
        <w:lang w:val="en-US" w:eastAsia="en-US" w:bidi="ar-SA"/>
      </w:rPr>
    </w:lvl>
  </w:abstractNum>
  <w:abstractNum w:abstractNumId="64">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o"/>
      <w:lvlJc w:val="left"/>
      <w:pPr>
        <w:ind w:left="1560" w:hanging="360"/>
      </w:pPr>
      <w:rPr>
        <w:rFonts w:hint="default" w:ascii="Courier New" w:hAnsi="Courier New" w:eastAsia="Courier New" w:cs="Courier New"/>
        <w:b w:val="0"/>
        <w:bCs w:val="0"/>
        <w:i w:val="0"/>
        <w:iCs w:val="0"/>
        <w:spacing w:val="0"/>
        <w:w w:val="99"/>
        <w:sz w:val="20"/>
        <w:szCs w:val="20"/>
        <w:lang w:val="en-US" w:eastAsia="en-US" w:bidi="ar-SA"/>
      </w:rPr>
    </w:lvl>
    <w:lvl w:ilvl="2">
      <w:start w:val="0"/>
      <w:numFmt w:val="bullet"/>
      <w:lvlText w:val="•"/>
      <w:lvlJc w:val="left"/>
      <w:pPr>
        <w:ind w:left="2471" w:hanging="360"/>
      </w:pPr>
      <w:rPr>
        <w:rFonts w:hint="default"/>
        <w:lang w:val="en-US" w:eastAsia="en-US" w:bidi="ar-SA"/>
      </w:rPr>
    </w:lvl>
    <w:lvl w:ilvl="3">
      <w:start w:val="0"/>
      <w:numFmt w:val="bullet"/>
      <w:lvlText w:val="•"/>
      <w:lvlJc w:val="left"/>
      <w:pPr>
        <w:ind w:left="3382" w:hanging="360"/>
      </w:pPr>
      <w:rPr>
        <w:rFonts w:hint="default"/>
        <w:lang w:val="en-US" w:eastAsia="en-US" w:bidi="ar-SA"/>
      </w:rPr>
    </w:lvl>
    <w:lvl w:ilvl="4">
      <w:start w:val="0"/>
      <w:numFmt w:val="bullet"/>
      <w:lvlText w:val="•"/>
      <w:lvlJc w:val="left"/>
      <w:pPr>
        <w:ind w:left="4293" w:hanging="360"/>
      </w:pPr>
      <w:rPr>
        <w:rFonts w:hint="default"/>
        <w:lang w:val="en-US" w:eastAsia="en-US" w:bidi="ar-SA"/>
      </w:rPr>
    </w:lvl>
    <w:lvl w:ilvl="5">
      <w:start w:val="0"/>
      <w:numFmt w:val="bullet"/>
      <w:lvlText w:val="•"/>
      <w:lvlJc w:val="left"/>
      <w:pPr>
        <w:ind w:left="5204" w:hanging="360"/>
      </w:pPr>
      <w:rPr>
        <w:rFonts w:hint="default"/>
        <w:lang w:val="en-US" w:eastAsia="en-US" w:bidi="ar-SA"/>
      </w:rPr>
    </w:lvl>
    <w:lvl w:ilvl="6">
      <w:start w:val="0"/>
      <w:numFmt w:val="bullet"/>
      <w:lvlText w:val="•"/>
      <w:lvlJc w:val="left"/>
      <w:pPr>
        <w:ind w:left="6115" w:hanging="360"/>
      </w:pPr>
      <w:rPr>
        <w:rFonts w:hint="default"/>
        <w:lang w:val="en-US" w:eastAsia="en-US" w:bidi="ar-SA"/>
      </w:rPr>
    </w:lvl>
    <w:lvl w:ilvl="7">
      <w:start w:val="0"/>
      <w:numFmt w:val="bullet"/>
      <w:lvlText w:val="•"/>
      <w:lvlJc w:val="left"/>
      <w:pPr>
        <w:ind w:left="7026" w:hanging="360"/>
      </w:pPr>
      <w:rPr>
        <w:rFonts w:hint="default"/>
        <w:lang w:val="en-US" w:eastAsia="en-US" w:bidi="ar-SA"/>
      </w:rPr>
    </w:lvl>
    <w:lvl w:ilvl="8">
      <w:start w:val="0"/>
      <w:numFmt w:val="bullet"/>
      <w:lvlText w:val="•"/>
      <w:lvlJc w:val="left"/>
      <w:pPr>
        <w:ind w:left="7937" w:hanging="360"/>
      </w:pPr>
      <w:rPr>
        <w:rFonts w:hint="default"/>
        <w:lang w:val="en-US" w:eastAsia="en-US" w:bidi="ar-SA"/>
      </w:rPr>
    </w:lvl>
  </w:abstractNum>
  <w:abstractNum w:abstractNumId="63">
    <w:multiLevelType w:val="hybridMultilevel"/>
    <w:lvl w:ilvl="0">
      <w:start w:val="1"/>
      <w:numFmt w:val="decimal"/>
      <w:lvlText w:val="%1."/>
      <w:lvlJc w:val="left"/>
      <w:pPr>
        <w:ind w:left="48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o"/>
      <w:lvlJc w:val="left"/>
      <w:pPr>
        <w:ind w:left="1200" w:hanging="360"/>
      </w:pPr>
      <w:rPr>
        <w:rFonts w:hint="default" w:ascii="Courier New" w:hAnsi="Courier New" w:eastAsia="Courier New" w:cs="Courier New"/>
        <w:b w:val="0"/>
        <w:bCs w:val="0"/>
        <w:i w:val="0"/>
        <w:iCs w:val="0"/>
        <w:spacing w:val="0"/>
        <w:w w:val="99"/>
        <w:sz w:val="20"/>
        <w:szCs w:val="20"/>
        <w:lang w:val="en-US" w:eastAsia="en-US" w:bidi="ar-SA"/>
      </w:rPr>
    </w:lvl>
    <w:lvl w:ilvl="2">
      <w:start w:val="0"/>
      <w:numFmt w:val="bullet"/>
      <w:lvlText w:val="•"/>
      <w:lvlJc w:val="left"/>
      <w:pPr>
        <w:ind w:left="2151" w:hanging="360"/>
      </w:pPr>
      <w:rPr>
        <w:rFonts w:hint="default"/>
        <w:lang w:val="en-US" w:eastAsia="en-US" w:bidi="ar-SA"/>
      </w:rPr>
    </w:lvl>
    <w:lvl w:ilvl="3">
      <w:start w:val="0"/>
      <w:numFmt w:val="bullet"/>
      <w:lvlText w:val="•"/>
      <w:lvlJc w:val="left"/>
      <w:pPr>
        <w:ind w:left="3102" w:hanging="360"/>
      </w:pPr>
      <w:rPr>
        <w:rFonts w:hint="default"/>
        <w:lang w:val="en-US" w:eastAsia="en-US" w:bidi="ar-SA"/>
      </w:rPr>
    </w:lvl>
    <w:lvl w:ilvl="4">
      <w:start w:val="0"/>
      <w:numFmt w:val="bullet"/>
      <w:lvlText w:val="•"/>
      <w:lvlJc w:val="left"/>
      <w:pPr>
        <w:ind w:left="4053" w:hanging="360"/>
      </w:pPr>
      <w:rPr>
        <w:rFonts w:hint="default"/>
        <w:lang w:val="en-US" w:eastAsia="en-US" w:bidi="ar-SA"/>
      </w:rPr>
    </w:lvl>
    <w:lvl w:ilvl="5">
      <w:start w:val="0"/>
      <w:numFmt w:val="bullet"/>
      <w:lvlText w:val="•"/>
      <w:lvlJc w:val="left"/>
      <w:pPr>
        <w:ind w:left="5004" w:hanging="360"/>
      </w:pPr>
      <w:rPr>
        <w:rFonts w:hint="default"/>
        <w:lang w:val="en-US" w:eastAsia="en-US" w:bidi="ar-SA"/>
      </w:rPr>
    </w:lvl>
    <w:lvl w:ilvl="6">
      <w:start w:val="0"/>
      <w:numFmt w:val="bullet"/>
      <w:lvlText w:val="•"/>
      <w:lvlJc w:val="left"/>
      <w:pPr>
        <w:ind w:left="5955" w:hanging="360"/>
      </w:pPr>
      <w:rPr>
        <w:rFonts w:hint="default"/>
        <w:lang w:val="en-US" w:eastAsia="en-US" w:bidi="ar-SA"/>
      </w:rPr>
    </w:lvl>
    <w:lvl w:ilvl="7">
      <w:start w:val="0"/>
      <w:numFmt w:val="bullet"/>
      <w:lvlText w:val="•"/>
      <w:lvlJc w:val="left"/>
      <w:pPr>
        <w:ind w:left="6906" w:hanging="360"/>
      </w:pPr>
      <w:rPr>
        <w:rFonts w:hint="default"/>
        <w:lang w:val="en-US" w:eastAsia="en-US" w:bidi="ar-SA"/>
      </w:rPr>
    </w:lvl>
    <w:lvl w:ilvl="8">
      <w:start w:val="0"/>
      <w:numFmt w:val="bullet"/>
      <w:lvlText w:val="•"/>
      <w:lvlJc w:val="left"/>
      <w:pPr>
        <w:ind w:left="7857" w:hanging="360"/>
      </w:pPr>
      <w:rPr>
        <w:rFonts w:hint="default"/>
        <w:lang w:val="en-US" w:eastAsia="en-US" w:bidi="ar-SA"/>
      </w:rPr>
    </w:lvl>
  </w:abstractNum>
  <w:abstractNum w:abstractNumId="61">
    <w:multiLevelType w:val="hybridMultilevel"/>
    <w:lvl w:ilvl="0">
      <w:start w:val="1"/>
      <w:numFmt w:val="decimal"/>
      <w:lvlText w:val="%1."/>
      <w:lvlJc w:val="left"/>
      <w:pPr>
        <w:ind w:left="840" w:hanging="360"/>
        <w:jc w:val="left"/>
      </w:pPr>
      <w:rPr>
        <w:rFonts w:hint="default"/>
        <w:spacing w:val="0"/>
        <w:w w:val="100"/>
        <w:lang w:val="en-US" w:eastAsia="en-US" w:bidi="ar-SA"/>
      </w:rPr>
    </w:lvl>
    <w:lvl w:ilvl="1">
      <w:start w:val="0"/>
      <w:numFmt w:val="bullet"/>
      <w:lvlText w:val="•"/>
      <w:lvlJc w:val="left"/>
      <w:pPr>
        <w:ind w:left="1732" w:hanging="360"/>
      </w:pPr>
      <w:rPr>
        <w:rFonts w:hint="default"/>
        <w:lang w:val="en-US" w:eastAsia="en-US" w:bidi="ar-SA"/>
      </w:rPr>
    </w:lvl>
    <w:lvl w:ilvl="2">
      <w:start w:val="0"/>
      <w:numFmt w:val="bullet"/>
      <w:lvlText w:val="•"/>
      <w:lvlJc w:val="left"/>
      <w:pPr>
        <w:ind w:left="2624" w:hanging="360"/>
      </w:pPr>
      <w:rPr>
        <w:rFonts w:hint="default"/>
        <w:lang w:val="en-US" w:eastAsia="en-US" w:bidi="ar-SA"/>
      </w:rPr>
    </w:lvl>
    <w:lvl w:ilvl="3">
      <w:start w:val="0"/>
      <w:numFmt w:val="bullet"/>
      <w:lvlText w:val="•"/>
      <w:lvlJc w:val="left"/>
      <w:pPr>
        <w:ind w:left="3516" w:hanging="360"/>
      </w:pPr>
      <w:rPr>
        <w:rFonts w:hint="default"/>
        <w:lang w:val="en-US" w:eastAsia="en-US" w:bidi="ar-SA"/>
      </w:rPr>
    </w:lvl>
    <w:lvl w:ilvl="4">
      <w:start w:val="0"/>
      <w:numFmt w:val="bullet"/>
      <w:lvlText w:val="•"/>
      <w:lvlJc w:val="left"/>
      <w:pPr>
        <w:ind w:left="4408" w:hanging="360"/>
      </w:pPr>
      <w:rPr>
        <w:rFonts w:hint="default"/>
        <w:lang w:val="en-US" w:eastAsia="en-US" w:bidi="ar-SA"/>
      </w:rPr>
    </w:lvl>
    <w:lvl w:ilvl="5">
      <w:start w:val="0"/>
      <w:numFmt w:val="bullet"/>
      <w:lvlText w:val="•"/>
      <w:lvlJc w:val="left"/>
      <w:pPr>
        <w:ind w:left="5300" w:hanging="360"/>
      </w:pPr>
      <w:rPr>
        <w:rFonts w:hint="default"/>
        <w:lang w:val="en-US" w:eastAsia="en-US" w:bidi="ar-SA"/>
      </w:rPr>
    </w:lvl>
    <w:lvl w:ilvl="6">
      <w:start w:val="0"/>
      <w:numFmt w:val="bullet"/>
      <w:lvlText w:val="•"/>
      <w:lvlJc w:val="left"/>
      <w:pPr>
        <w:ind w:left="6192" w:hanging="360"/>
      </w:pPr>
      <w:rPr>
        <w:rFonts w:hint="default"/>
        <w:lang w:val="en-US" w:eastAsia="en-US" w:bidi="ar-SA"/>
      </w:rPr>
    </w:lvl>
    <w:lvl w:ilvl="7">
      <w:start w:val="0"/>
      <w:numFmt w:val="bullet"/>
      <w:lvlText w:val="•"/>
      <w:lvlJc w:val="left"/>
      <w:pPr>
        <w:ind w:left="7084" w:hanging="360"/>
      </w:pPr>
      <w:rPr>
        <w:rFonts w:hint="default"/>
        <w:lang w:val="en-US" w:eastAsia="en-US" w:bidi="ar-SA"/>
      </w:rPr>
    </w:lvl>
    <w:lvl w:ilvl="8">
      <w:start w:val="0"/>
      <w:numFmt w:val="bullet"/>
      <w:lvlText w:val="•"/>
      <w:lvlJc w:val="left"/>
      <w:pPr>
        <w:ind w:left="7976" w:hanging="360"/>
      </w:pPr>
      <w:rPr>
        <w:rFonts w:hint="default"/>
        <w:lang w:val="en-US" w:eastAsia="en-US" w:bidi="ar-SA"/>
      </w:rPr>
    </w:lvl>
  </w:abstractNum>
  <w:abstractNum w:abstractNumId="60">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32" w:hanging="360"/>
      </w:pPr>
      <w:rPr>
        <w:rFonts w:hint="default"/>
        <w:lang w:val="en-US" w:eastAsia="en-US" w:bidi="ar-SA"/>
      </w:rPr>
    </w:lvl>
    <w:lvl w:ilvl="2">
      <w:start w:val="0"/>
      <w:numFmt w:val="bullet"/>
      <w:lvlText w:val="•"/>
      <w:lvlJc w:val="left"/>
      <w:pPr>
        <w:ind w:left="2624" w:hanging="360"/>
      </w:pPr>
      <w:rPr>
        <w:rFonts w:hint="default"/>
        <w:lang w:val="en-US" w:eastAsia="en-US" w:bidi="ar-SA"/>
      </w:rPr>
    </w:lvl>
    <w:lvl w:ilvl="3">
      <w:start w:val="0"/>
      <w:numFmt w:val="bullet"/>
      <w:lvlText w:val="•"/>
      <w:lvlJc w:val="left"/>
      <w:pPr>
        <w:ind w:left="3516" w:hanging="360"/>
      </w:pPr>
      <w:rPr>
        <w:rFonts w:hint="default"/>
        <w:lang w:val="en-US" w:eastAsia="en-US" w:bidi="ar-SA"/>
      </w:rPr>
    </w:lvl>
    <w:lvl w:ilvl="4">
      <w:start w:val="0"/>
      <w:numFmt w:val="bullet"/>
      <w:lvlText w:val="•"/>
      <w:lvlJc w:val="left"/>
      <w:pPr>
        <w:ind w:left="4408" w:hanging="360"/>
      </w:pPr>
      <w:rPr>
        <w:rFonts w:hint="default"/>
        <w:lang w:val="en-US" w:eastAsia="en-US" w:bidi="ar-SA"/>
      </w:rPr>
    </w:lvl>
    <w:lvl w:ilvl="5">
      <w:start w:val="0"/>
      <w:numFmt w:val="bullet"/>
      <w:lvlText w:val="•"/>
      <w:lvlJc w:val="left"/>
      <w:pPr>
        <w:ind w:left="5300" w:hanging="360"/>
      </w:pPr>
      <w:rPr>
        <w:rFonts w:hint="default"/>
        <w:lang w:val="en-US" w:eastAsia="en-US" w:bidi="ar-SA"/>
      </w:rPr>
    </w:lvl>
    <w:lvl w:ilvl="6">
      <w:start w:val="0"/>
      <w:numFmt w:val="bullet"/>
      <w:lvlText w:val="•"/>
      <w:lvlJc w:val="left"/>
      <w:pPr>
        <w:ind w:left="6192" w:hanging="360"/>
      </w:pPr>
      <w:rPr>
        <w:rFonts w:hint="default"/>
        <w:lang w:val="en-US" w:eastAsia="en-US" w:bidi="ar-SA"/>
      </w:rPr>
    </w:lvl>
    <w:lvl w:ilvl="7">
      <w:start w:val="0"/>
      <w:numFmt w:val="bullet"/>
      <w:lvlText w:val="•"/>
      <w:lvlJc w:val="left"/>
      <w:pPr>
        <w:ind w:left="7084" w:hanging="360"/>
      </w:pPr>
      <w:rPr>
        <w:rFonts w:hint="default"/>
        <w:lang w:val="en-US" w:eastAsia="en-US" w:bidi="ar-SA"/>
      </w:rPr>
    </w:lvl>
    <w:lvl w:ilvl="8">
      <w:start w:val="0"/>
      <w:numFmt w:val="bullet"/>
      <w:lvlText w:val="•"/>
      <w:lvlJc w:val="left"/>
      <w:pPr>
        <w:ind w:left="7976" w:hanging="360"/>
      </w:pPr>
      <w:rPr>
        <w:rFonts w:hint="default"/>
        <w:lang w:val="en-US" w:eastAsia="en-US" w:bidi="ar-SA"/>
      </w:rPr>
    </w:lvl>
  </w:abstractNum>
  <w:abstractNum w:abstractNumId="59">
    <w:multiLevelType w:val="hybridMultilevel"/>
    <w:lvl w:ilvl="0">
      <w:start w:val="1"/>
      <w:numFmt w:val="decimal"/>
      <w:lvlText w:val="%1."/>
      <w:lvlJc w:val="left"/>
      <w:pPr>
        <w:ind w:left="840" w:hanging="360"/>
        <w:jc w:val="left"/>
      </w:pPr>
      <w:rPr>
        <w:rFonts w:hint="default"/>
        <w:spacing w:val="0"/>
        <w:w w:val="100"/>
        <w:lang w:val="en-US" w:eastAsia="en-US" w:bidi="ar-SA"/>
      </w:rPr>
    </w:lvl>
    <w:lvl w:ilvl="1">
      <w:start w:val="0"/>
      <w:numFmt w:val="bullet"/>
      <w:lvlText w:val="•"/>
      <w:lvlJc w:val="left"/>
      <w:pPr>
        <w:ind w:left="1732" w:hanging="360"/>
      </w:pPr>
      <w:rPr>
        <w:rFonts w:hint="default"/>
        <w:lang w:val="en-US" w:eastAsia="en-US" w:bidi="ar-SA"/>
      </w:rPr>
    </w:lvl>
    <w:lvl w:ilvl="2">
      <w:start w:val="0"/>
      <w:numFmt w:val="bullet"/>
      <w:lvlText w:val="•"/>
      <w:lvlJc w:val="left"/>
      <w:pPr>
        <w:ind w:left="2624" w:hanging="360"/>
      </w:pPr>
      <w:rPr>
        <w:rFonts w:hint="default"/>
        <w:lang w:val="en-US" w:eastAsia="en-US" w:bidi="ar-SA"/>
      </w:rPr>
    </w:lvl>
    <w:lvl w:ilvl="3">
      <w:start w:val="0"/>
      <w:numFmt w:val="bullet"/>
      <w:lvlText w:val="•"/>
      <w:lvlJc w:val="left"/>
      <w:pPr>
        <w:ind w:left="3516" w:hanging="360"/>
      </w:pPr>
      <w:rPr>
        <w:rFonts w:hint="default"/>
        <w:lang w:val="en-US" w:eastAsia="en-US" w:bidi="ar-SA"/>
      </w:rPr>
    </w:lvl>
    <w:lvl w:ilvl="4">
      <w:start w:val="0"/>
      <w:numFmt w:val="bullet"/>
      <w:lvlText w:val="•"/>
      <w:lvlJc w:val="left"/>
      <w:pPr>
        <w:ind w:left="4408" w:hanging="360"/>
      </w:pPr>
      <w:rPr>
        <w:rFonts w:hint="default"/>
        <w:lang w:val="en-US" w:eastAsia="en-US" w:bidi="ar-SA"/>
      </w:rPr>
    </w:lvl>
    <w:lvl w:ilvl="5">
      <w:start w:val="0"/>
      <w:numFmt w:val="bullet"/>
      <w:lvlText w:val="•"/>
      <w:lvlJc w:val="left"/>
      <w:pPr>
        <w:ind w:left="5300" w:hanging="360"/>
      </w:pPr>
      <w:rPr>
        <w:rFonts w:hint="default"/>
        <w:lang w:val="en-US" w:eastAsia="en-US" w:bidi="ar-SA"/>
      </w:rPr>
    </w:lvl>
    <w:lvl w:ilvl="6">
      <w:start w:val="0"/>
      <w:numFmt w:val="bullet"/>
      <w:lvlText w:val="•"/>
      <w:lvlJc w:val="left"/>
      <w:pPr>
        <w:ind w:left="6192" w:hanging="360"/>
      </w:pPr>
      <w:rPr>
        <w:rFonts w:hint="default"/>
        <w:lang w:val="en-US" w:eastAsia="en-US" w:bidi="ar-SA"/>
      </w:rPr>
    </w:lvl>
    <w:lvl w:ilvl="7">
      <w:start w:val="0"/>
      <w:numFmt w:val="bullet"/>
      <w:lvlText w:val="•"/>
      <w:lvlJc w:val="left"/>
      <w:pPr>
        <w:ind w:left="7084" w:hanging="360"/>
      </w:pPr>
      <w:rPr>
        <w:rFonts w:hint="default"/>
        <w:lang w:val="en-US" w:eastAsia="en-US" w:bidi="ar-SA"/>
      </w:rPr>
    </w:lvl>
    <w:lvl w:ilvl="8">
      <w:start w:val="0"/>
      <w:numFmt w:val="bullet"/>
      <w:lvlText w:val="•"/>
      <w:lvlJc w:val="left"/>
      <w:pPr>
        <w:ind w:left="7976" w:hanging="360"/>
      </w:pPr>
      <w:rPr>
        <w:rFonts w:hint="default"/>
        <w:lang w:val="en-US" w:eastAsia="en-US" w:bidi="ar-SA"/>
      </w:rPr>
    </w:lvl>
  </w:abstractNum>
  <w:abstractNum w:abstractNumId="58">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1"/>
      <w:numFmt w:val="decimal"/>
      <w:lvlText w:val="%2."/>
      <w:lvlJc w:val="left"/>
      <w:pPr>
        <w:ind w:left="156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2">
      <w:start w:val="1"/>
      <w:numFmt w:val="decimal"/>
      <w:lvlText w:val="%3."/>
      <w:lvlJc w:val="left"/>
      <w:pPr>
        <w:ind w:left="228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3">
      <w:start w:val="0"/>
      <w:numFmt w:val="bullet"/>
      <w:lvlText w:val="•"/>
      <w:lvlJc w:val="left"/>
      <w:pPr>
        <w:ind w:left="3215" w:hanging="360"/>
      </w:pPr>
      <w:rPr>
        <w:rFonts w:hint="default"/>
        <w:lang w:val="en-US" w:eastAsia="en-US" w:bidi="ar-SA"/>
      </w:rPr>
    </w:lvl>
    <w:lvl w:ilvl="4">
      <w:start w:val="0"/>
      <w:numFmt w:val="bullet"/>
      <w:lvlText w:val="•"/>
      <w:lvlJc w:val="left"/>
      <w:pPr>
        <w:ind w:left="4150" w:hanging="360"/>
      </w:pPr>
      <w:rPr>
        <w:rFonts w:hint="default"/>
        <w:lang w:val="en-US" w:eastAsia="en-US" w:bidi="ar-SA"/>
      </w:rPr>
    </w:lvl>
    <w:lvl w:ilvl="5">
      <w:start w:val="0"/>
      <w:numFmt w:val="bullet"/>
      <w:lvlText w:val="•"/>
      <w:lvlJc w:val="left"/>
      <w:pPr>
        <w:ind w:left="5085" w:hanging="360"/>
      </w:pPr>
      <w:rPr>
        <w:rFonts w:hint="default"/>
        <w:lang w:val="en-US" w:eastAsia="en-US" w:bidi="ar-SA"/>
      </w:rPr>
    </w:lvl>
    <w:lvl w:ilvl="6">
      <w:start w:val="0"/>
      <w:numFmt w:val="bullet"/>
      <w:lvlText w:val="•"/>
      <w:lvlJc w:val="left"/>
      <w:pPr>
        <w:ind w:left="6020" w:hanging="360"/>
      </w:pPr>
      <w:rPr>
        <w:rFonts w:hint="default"/>
        <w:lang w:val="en-US" w:eastAsia="en-US" w:bidi="ar-SA"/>
      </w:rPr>
    </w:lvl>
    <w:lvl w:ilvl="7">
      <w:start w:val="0"/>
      <w:numFmt w:val="bullet"/>
      <w:lvlText w:val="•"/>
      <w:lvlJc w:val="left"/>
      <w:pPr>
        <w:ind w:left="6955" w:hanging="360"/>
      </w:pPr>
      <w:rPr>
        <w:rFonts w:hint="default"/>
        <w:lang w:val="en-US" w:eastAsia="en-US" w:bidi="ar-SA"/>
      </w:rPr>
    </w:lvl>
    <w:lvl w:ilvl="8">
      <w:start w:val="0"/>
      <w:numFmt w:val="bullet"/>
      <w:lvlText w:val="•"/>
      <w:lvlJc w:val="left"/>
      <w:pPr>
        <w:ind w:left="7890" w:hanging="360"/>
      </w:pPr>
      <w:rPr>
        <w:rFonts w:hint="default"/>
        <w:lang w:val="en-US" w:eastAsia="en-US" w:bidi="ar-SA"/>
      </w:rPr>
    </w:lvl>
  </w:abstractNum>
  <w:abstractNum w:abstractNumId="57">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32" w:hanging="360"/>
      </w:pPr>
      <w:rPr>
        <w:rFonts w:hint="default"/>
        <w:lang w:val="en-US" w:eastAsia="en-US" w:bidi="ar-SA"/>
      </w:rPr>
    </w:lvl>
    <w:lvl w:ilvl="2">
      <w:start w:val="0"/>
      <w:numFmt w:val="bullet"/>
      <w:lvlText w:val="•"/>
      <w:lvlJc w:val="left"/>
      <w:pPr>
        <w:ind w:left="2624" w:hanging="360"/>
      </w:pPr>
      <w:rPr>
        <w:rFonts w:hint="default"/>
        <w:lang w:val="en-US" w:eastAsia="en-US" w:bidi="ar-SA"/>
      </w:rPr>
    </w:lvl>
    <w:lvl w:ilvl="3">
      <w:start w:val="0"/>
      <w:numFmt w:val="bullet"/>
      <w:lvlText w:val="•"/>
      <w:lvlJc w:val="left"/>
      <w:pPr>
        <w:ind w:left="3516" w:hanging="360"/>
      </w:pPr>
      <w:rPr>
        <w:rFonts w:hint="default"/>
        <w:lang w:val="en-US" w:eastAsia="en-US" w:bidi="ar-SA"/>
      </w:rPr>
    </w:lvl>
    <w:lvl w:ilvl="4">
      <w:start w:val="0"/>
      <w:numFmt w:val="bullet"/>
      <w:lvlText w:val="•"/>
      <w:lvlJc w:val="left"/>
      <w:pPr>
        <w:ind w:left="4408" w:hanging="360"/>
      </w:pPr>
      <w:rPr>
        <w:rFonts w:hint="default"/>
        <w:lang w:val="en-US" w:eastAsia="en-US" w:bidi="ar-SA"/>
      </w:rPr>
    </w:lvl>
    <w:lvl w:ilvl="5">
      <w:start w:val="0"/>
      <w:numFmt w:val="bullet"/>
      <w:lvlText w:val="•"/>
      <w:lvlJc w:val="left"/>
      <w:pPr>
        <w:ind w:left="5300" w:hanging="360"/>
      </w:pPr>
      <w:rPr>
        <w:rFonts w:hint="default"/>
        <w:lang w:val="en-US" w:eastAsia="en-US" w:bidi="ar-SA"/>
      </w:rPr>
    </w:lvl>
    <w:lvl w:ilvl="6">
      <w:start w:val="0"/>
      <w:numFmt w:val="bullet"/>
      <w:lvlText w:val="•"/>
      <w:lvlJc w:val="left"/>
      <w:pPr>
        <w:ind w:left="6192" w:hanging="360"/>
      </w:pPr>
      <w:rPr>
        <w:rFonts w:hint="default"/>
        <w:lang w:val="en-US" w:eastAsia="en-US" w:bidi="ar-SA"/>
      </w:rPr>
    </w:lvl>
    <w:lvl w:ilvl="7">
      <w:start w:val="0"/>
      <w:numFmt w:val="bullet"/>
      <w:lvlText w:val="•"/>
      <w:lvlJc w:val="left"/>
      <w:pPr>
        <w:ind w:left="7084" w:hanging="360"/>
      </w:pPr>
      <w:rPr>
        <w:rFonts w:hint="default"/>
        <w:lang w:val="en-US" w:eastAsia="en-US" w:bidi="ar-SA"/>
      </w:rPr>
    </w:lvl>
    <w:lvl w:ilvl="8">
      <w:start w:val="0"/>
      <w:numFmt w:val="bullet"/>
      <w:lvlText w:val="•"/>
      <w:lvlJc w:val="left"/>
      <w:pPr>
        <w:ind w:left="7976" w:hanging="360"/>
      </w:pPr>
      <w:rPr>
        <w:rFonts w:hint="default"/>
        <w:lang w:val="en-US" w:eastAsia="en-US" w:bidi="ar-SA"/>
      </w:rPr>
    </w:lvl>
  </w:abstractNum>
  <w:abstractNum w:abstractNumId="56">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32" w:hanging="360"/>
      </w:pPr>
      <w:rPr>
        <w:rFonts w:hint="default"/>
        <w:lang w:val="en-US" w:eastAsia="en-US" w:bidi="ar-SA"/>
      </w:rPr>
    </w:lvl>
    <w:lvl w:ilvl="2">
      <w:start w:val="0"/>
      <w:numFmt w:val="bullet"/>
      <w:lvlText w:val="•"/>
      <w:lvlJc w:val="left"/>
      <w:pPr>
        <w:ind w:left="2624" w:hanging="360"/>
      </w:pPr>
      <w:rPr>
        <w:rFonts w:hint="default"/>
        <w:lang w:val="en-US" w:eastAsia="en-US" w:bidi="ar-SA"/>
      </w:rPr>
    </w:lvl>
    <w:lvl w:ilvl="3">
      <w:start w:val="0"/>
      <w:numFmt w:val="bullet"/>
      <w:lvlText w:val="•"/>
      <w:lvlJc w:val="left"/>
      <w:pPr>
        <w:ind w:left="3516" w:hanging="360"/>
      </w:pPr>
      <w:rPr>
        <w:rFonts w:hint="default"/>
        <w:lang w:val="en-US" w:eastAsia="en-US" w:bidi="ar-SA"/>
      </w:rPr>
    </w:lvl>
    <w:lvl w:ilvl="4">
      <w:start w:val="0"/>
      <w:numFmt w:val="bullet"/>
      <w:lvlText w:val="•"/>
      <w:lvlJc w:val="left"/>
      <w:pPr>
        <w:ind w:left="4408" w:hanging="360"/>
      </w:pPr>
      <w:rPr>
        <w:rFonts w:hint="default"/>
        <w:lang w:val="en-US" w:eastAsia="en-US" w:bidi="ar-SA"/>
      </w:rPr>
    </w:lvl>
    <w:lvl w:ilvl="5">
      <w:start w:val="0"/>
      <w:numFmt w:val="bullet"/>
      <w:lvlText w:val="•"/>
      <w:lvlJc w:val="left"/>
      <w:pPr>
        <w:ind w:left="5300" w:hanging="360"/>
      </w:pPr>
      <w:rPr>
        <w:rFonts w:hint="default"/>
        <w:lang w:val="en-US" w:eastAsia="en-US" w:bidi="ar-SA"/>
      </w:rPr>
    </w:lvl>
    <w:lvl w:ilvl="6">
      <w:start w:val="0"/>
      <w:numFmt w:val="bullet"/>
      <w:lvlText w:val="•"/>
      <w:lvlJc w:val="left"/>
      <w:pPr>
        <w:ind w:left="6192" w:hanging="360"/>
      </w:pPr>
      <w:rPr>
        <w:rFonts w:hint="default"/>
        <w:lang w:val="en-US" w:eastAsia="en-US" w:bidi="ar-SA"/>
      </w:rPr>
    </w:lvl>
    <w:lvl w:ilvl="7">
      <w:start w:val="0"/>
      <w:numFmt w:val="bullet"/>
      <w:lvlText w:val="•"/>
      <w:lvlJc w:val="left"/>
      <w:pPr>
        <w:ind w:left="7084" w:hanging="360"/>
      </w:pPr>
      <w:rPr>
        <w:rFonts w:hint="default"/>
        <w:lang w:val="en-US" w:eastAsia="en-US" w:bidi="ar-SA"/>
      </w:rPr>
    </w:lvl>
    <w:lvl w:ilvl="8">
      <w:start w:val="0"/>
      <w:numFmt w:val="bullet"/>
      <w:lvlText w:val="•"/>
      <w:lvlJc w:val="left"/>
      <w:pPr>
        <w:ind w:left="7976" w:hanging="360"/>
      </w:pPr>
      <w:rPr>
        <w:rFonts w:hint="default"/>
        <w:lang w:val="en-US" w:eastAsia="en-US" w:bidi="ar-SA"/>
      </w:rPr>
    </w:lvl>
  </w:abstractNum>
  <w:abstractNum w:abstractNumId="55">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32" w:hanging="360"/>
      </w:pPr>
      <w:rPr>
        <w:rFonts w:hint="default"/>
        <w:lang w:val="en-US" w:eastAsia="en-US" w:bidi="ar-SA"/>
      </w:rPr>
    </w:lvl>
    <w:lvl w:ilvl="2">
      <w:start w:val="0"/>
      <w:numFmt w:val="bullet"/>
      <w:lvlText w:val="•"/>
      <w:lvlJc w:val="left"/>
      <w:pPr>
        <w:ind w:left="2624" w:hanging="360"/>
      </w:pPr>
      <w:rPr>
        <w:rFonts w:hint="default"/>
        <w:lang w:val="en-US" w:eastAsia="en-US" w:bidi="ar-SA"/>
      </w:rPr>
    </w:lvl>
    <w:lvl w:ilvl="3">
      <w:start w:val="0"/>
      <w:numFmt w:val="bullet"/>
      <w:lvlText w:val="•"/>
      <w:lvlJc w:val="left"/>
      <w:pPr>
        <w:ind w:left="3516" w:hanging="360"/>
      </w:pPr>
      <w:rPr>
        <w:rFonts w:hint="default"/>
        <w:lang w:val="en-US" w:eastAsia="en-US" w:bidi="ar-SA"/>
      </w:rPr>
    </w:lvl>
    <w:lvl w:ilvl="4">
      <w:start w:val="0"/>
      <w:numFmt w:val="bullet"/>
      <w:lvlText w:val="•"/>
      <w:lvlJc w:val="left"/>
      <w:pPr>
        <w:ind w:left="4408" w:hanging="360"/>
      </w:pPr>
      <w:rPr>
        <w:rFonts w:hint="default"/>
        <w:lang w:val="en-US" w:eastAsia="en-US" w:bidi="ar-SA"/>
      </w:rPr>
    </w:lvl>
    <w:lvl w:ilvl="5">
      <w:start w:val="0"/>
      <w:numFmt w:val="bullet"/>
      <w:lvlText w:val="•"/>
      <w:lvlJc w:val="left"/>
      <w:pPr>
        <w:ind w:left="5300" w:hanging="360"/>
      </w:pPr>
      <w:rPr>
        <w:rFonts w:hint="default"/>
        <w:lang w:val="en-US" w:eastAsia="en-US" w:bidi="ar-SA"/>
      </w:rPr>
    </w:lvl>
    <w:lvl w:ilvl="6">
      <w:start w:val="0"/>
      <w:numFmt w:val="bullet"/>
      <w:lvlText w:val="•"/>
      <w:lvlJc w:val="left"/>
      <w:pPr>
        <w:ind w:left="6192" w:hanging="360"/>
      </w:pPr>
      <w:rPr>
        <w:rFonts w:hint="default"/>
        <w:lang w:val="en-US" w:eastAsia="en-US" w:bidi="ar-SA"/>
      </w:rPr>
    </w:lvl>
    <w:lvl w:ilvl="7">
      <w:start w:val="0"/>
      <w:numFmt w:val="bullet"/>
      <w:lvlText w:val="•"/>
      <w:lvlJc w:val="left"/>
      <w:pPr>
        <w:ind w:left="7084" w:hanging="360"/>
      </w:pPr>
      <w:rPr>
        <w:rFonts w:hint="default"/>
        <w:lang w:val="en-US" w:eastAsia="en-US" w:bidi="ar-SA"/>
      </w:rPr>
    </w:lvl>
    <w:lvl w:ilvl="8">
      <w:start w:val="0"/>
      <w:numFmt w:val="bullet"/>
      <w:lvlText w:val="•"/>
      <w:lvlJc w:val="left"/>
      <w:pPr>
        <w:ind w:left="7976" w:hanging="360"/>
      </w:pPr>
      <w:rPr>
        <w:rFonts w:hint="default"/>
        <w:lang w:val="en-US" w:eastAsia="en-US" w:bidi="ar-SA"/>
      </w:rPr>
    </w:lvl>
  </w:abstractNum>
  <w:abstractNum w:abstractNumId="54">
    <w:multiLevelType w:val="hybridMultilevel"/>
    <w:lvl w:ilvl="0">
      <w:start w:val="1"/>
      <w:numFmt w:val="decimal"/>
      <w:lvlText w:val="%1."/>
      <w:lvlJc w:val="left"/>
      <w:pPr>
        <w:ind w:left="840" w:hanging="42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32" w:hanging="420"/>
      </w:pPr>
      <w:rPr>
        <w:rFonts w:hint="default"/>
        <w:lang w:val="en-US" w:eastAsia="en-US" w:bidi="ar-SA"/>
      </w:rPr>
    </w:lvl>
    <w:lvl w:ilvl="2">
      <w:start w:val="0"/>
      <w:numFmt w:val="bullet"/>
      <w:lvlText w:val="•"/>
      <w:lvlJc w:val="left"/>
      <w:pPr>
        <w:ind w:left="2624" w:hanging="420"/>
      </w:pPr>
      <w:rPr>
        <w:rFonts w:hint="default"/>
        <w:lang w:val="en-US" w:eastAsia="en-US" w:bidi="ar-SA"/>
      </w:rPr>
    </w:lvl>
    <w:lvl w:ilvl="3">
      <w:start w:val="0"/>
      <w:numFmt w:val="bullet"/>
      <w:lvlText w:val="•"/>
      <w:lvlJc w:val="left"/>
      <w:pPr>
        <w:ind w:left="3516" w:hanging="420"/>
      </w:pPr>
      <w:rPr>
        <w:rFonts w:hint="default"/>
        <w:lang w:val="en-US" w:eastAsia="en-US" w:bidi="ar-SA"/>
      </w:rPr>
    </w:lvl>
    <w:lvl w:ilvl="4">
      <w:start w:val="0"/>
      <w:numFmt w:val="bullet"/>
      <w:lvlText w:val="•"/>
      <w:lvlJc w:val="left"/>
      <w:pPr>
        <w:ind w:left="4408" w:hanging="420"/>
      </w:pPr>
      <w:rPr>
        <w:rFonts w:hint="default"/>
        <w:lang w:val="en-US" w:eastAsia="en-US" w:bidi="ar-SA"/>
      </w:rPr>
    </w:lvl>
    <w:lvl w:ilvl="5">
      <w:start w:val="0"/>
      <w:numFmt w:val="bullet"/>
      <w:lvlText w:val="•"/>
      <w:lvlJc w:val="left"/>
      <w:pPr>
        <w:ind w:left="5300" w:hanging="420"/>
      </w:pPr>
      <w:rPr>
        <w:rFonts w:hint="default"/>
        <w:lang w:val="en-US" w:eastAsia="en-US" w:bidi="ar-SA"/>
      </w:rPr>
    </w:lvl>
    <w:lvl w:ilvl="6">
      <w:start w:val="0"/>
      <w:numFmt w:val="bullet"/>
      <w:lvlText w:val="•"/>
      <w:lvlJc w:val="left"/>
      <w:pPr>
        <w:ind w:left="6192" w:hanging="420"/>
      </w:pPr>
      <w:rPr>
        <w:rFonts w:hint="default"/>
        <w:lang w:val="en-US" w:eastAsia="en-US" w:bidi="ar-SA"/>
      </w:rPr>
    </w:lvl>
    <w:lvl w:ilvl="7">
      <w:start w:val="0"/>
      <w:numFmt w:val="bullet"/>
      <w:lvlText w:val="•"/>
      <w:lvlJc w:val="left"/>
      <w:pPr>
        <w:ind w:left="7084" w:hanging="420"/>
      </w:pPr>
      <w:rPr>
        <w:rFonts w:hint="default"/>
        <w:lang w:val="en-US" w:eastAsia="en-US" w:bidi="ar-SA"/>
      </w:rPr>
    </w:lvl>
    <w:lvl w:ilvl="8">
      <w:start w:val="0"/>
      <w:numFmt w:val="bullet"/>
      <w:lvlText w:val="•"/>
      <w:lvlJc w:val="left"/>
      <w:pPr>
        <w:ind w:left="7976" w:hanging="420"/>
      </w:pPr>
      <w:rPr>
        <w:rFonts w:hint="default"/>
        <w:lang w:val="en-US" w:eastAsia="en-US" w:bidi="ar-SA"/>
      </w:rPr>
    </w:lvl>
  </w:abstractNum>
  <w:abstractNum w:abstractNumId="53">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32" w:hanging="360"/>
      </w:pPr>
      <w:rPr>
        <w:rFonts w:hint="default"/>
        <w:lang w:val="en-US" w:eastAsia="en-US" w:bidi="ar-SA"/>
      </w:rPr>
    </w:lvl>
    <w:lvl w:ilvl="2">
      <w:start w:val="0"/>
      <w:numFmt w:val="bullet"/>
      <w:lvlText w:val="•"/>
      <w:lvlJc w:val="left"/>
      <w:pPr>
        <w:ind w:left="2624" w:hanging="360"/>
      </w:pPr>
      <w:rPr>
        <w:rFonts w:hint="default"/>
        <w:lang w:val="en-US" w:eastAsia="en-US" w:bidi="ar-SA"/>
      </w:rPr>
    </w:lvl>
    <w:lvl w:ilvl="3">
      <w:start w:val="0"/>
      <w:numFmt w:val="bullet"/>
      <w:lvlText w:val="•"/>
      <w:lvlJc w:val="left"/>
      <w:pPr>
        <w:ind w:left="3516" w:hanging="360"/>
      </w:pPr>
      <w:rPr>
        <w:rFonts w:hint="default"/>
        <w:lang w:val="en-US" w:eastAsia="en-US" w:bidi="ar-SA"/>
      </w:rPr>
    </w:lvl>
    <w:lvl w:ilvl="4">
      <w:start w:val="0"/>
      <w:numFmt w:val="bullet"/>
      <w:lvlText w:val="•"/>
      <w:lvlJc w:val="left"/>
      <w:pPr>
        <w:ind w:left="4408" w:hanging="360"/>
      </w:pPr>
      <w:rPr>
        <w:rFonts w:hint="default"/>
        <w:lang w:val="en-US" w:eastAsia="en-US" w:bidi="ar-SA"/>
      </w:rPr>
    </w:lvl>
    <w:lvl w:ilvl="5">
      <w:start w:val="0"/>
      <w:numFmt w:val="bullet"/>
      <w:lvlText w:val="•"/>
      <w:lvlJc w:val="left"/>
      <w:pPr>
        <w:ind w:left="5300" w:hanging="360"/>
      </w:pPr>
      <w:rPr>
        <w:rFonts w:hint="default"/>
        <w:lang w:val="en-US" w:eastAsia="en-US" w:bidi="ar-SA"/>
      </w:rPr>
    </w:lvl>
    <w:lvl w:ilvl="6">
      <w:start w:val="0"/>
      <w:numFmt w:val="bullet"/>
      <w:lvlText w:val="•"/>
      <w:lvlJc w:val="left"/>
      <w:pPr>
        <w:ind w:left="6192" w:hanging="360"/>
      </w:pPr>
      <w:rPr>
        <w:rFonts w:hint="default"/>
        <w:lang w:val="en-US" w:eastAsia="en-US" w:bidi="ar-SA"/>
      </w:rPr>
    </w:lvl>
    <w:lvl w:ilvl="7">
      <w:start w:val="0"/>
      <w:numFmt w:val="bullet"/>
      <w:lvlText w:val="•"/>
      <w:lvlJc w:val="left"/>
      <w:pPr>
        <w:ind w:left="7084" w:hanging="360"/>
      </w:pPr>
      <w:rPr>
        <w:rFonts w:hint="default"/>
        <w:lang w:val="en-US" w:eastAsia="en-US" w:bidi="ar-SA"/>
      </w:rPr>
    </w:lvl>
    <w:lvl w:ilvl="8">
      <w:start w:val="0"/>
      <w:numFmt w:val="bullet"/>
      <w:lvlText w:val="•"/>
      <w:lvlJc w:val="left"/>
      <w:pPr>
        <w:ind w:left="7976" w:hanging="360"/>
      </w:pPr>
      <w:rPr>
        <w:rFonts w:hint="default"/>
        <w:lang w:val="en-US" w:eastAsia="en-US" w:bidi="ar-SA"/>
      </w:rPr>
    </w:lvl>
  </w:abstractNum>
  <w:abstractNum w:abstractNumId="52">
    <w:multiLevelType w:val="hybridMultilevel"/>
    <w:lvl w:ilvl="0">
      <w:start w:val="1"/>
      <w:numFmt w:val="decimal"/>
      <w:lvlText w:val="%1."/>
      <w:lvlJc w:val="left"/>
      <w:pPr>
        <w:ind w:left="840" w:hanging="42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32" w:hanging="420"/>
      </w:pPr>
      <w:rPr>
        <w:rFonts w:hint="default"/>
        <w:lang w:val="en-US" w:eastAsia="en-US" w:bidi="ar-SA"/>
      </w:rPr>
    </w:lvl>
    <w:lvl w:ilvl="2">
      <w:start w:val="0"/>
      <w:numFmt w:val="bullet"/>
      <w:lvlText w:val="•"/>
      <w:lvlJc w:val="left"/>
      <w:pPr>
        <w:ind w:left="2624" w:hanging="420"/>
      </w:pPr>
      <w:rPr>
        <w:rFonts w:hint="default"/>
        <w:lang w:val="en-US" w:eastAsia="en-US" w:bidi="ar-SA"/>
      </w:rPr>
    </w:lvl>
    <w:lvl w:ilvl="3">
      <w:start w:val="0"/>
      <w:numFmt w:val="bullet"/>
      <w:lvlText w:val="•"/>
      <w:lvlJc w:val="left"/>
      <w:pPr>
        <w:ind w:left="3516" w:hanging="420"/>
      </w:pPr>
      <w:rPr>
        <w:rFonts w:hint="default"/>
        <w:lang w:val="en-US" w:eastAsia="en-US" w:bidi="ar-SA"/>
      </w:rPr>
    </w:lvl>
    <w:lvl w:ilvl="4">
      <w:start w:val="0"/>
      <w:numFmt w:val="bullet"/>
      <w:lvlText w:val="•"/>
      <w:lvlJc w:val="left"/>
      <w:pPr>
        <w:ind w:left="4408" w:hanging="420"/>
      </w:pPr>
      <w:rPr>
        <w:rFonts w:hint="default"/>
        <w:lang w:val="en-US" w:eastAsia="en-US" w:bidi="ar-SA"/>
      </w:rPr>
    </w:lvl>
    <w:lvl w:ilvl="5">
      <w:start w:val="0"/>
      <w:numFmt w:val="bullet"/>
      <w:lvlText w:val="•"/>
      <w:lvlJc w:val="left"/>
      <w:pPr>
        <w:ind w:left="5300" w:hanging="420"/>
      </w:pPr>
      <w:rPr>
        <w:rFonts w:hint="default"/>
        <w:lang w:val="en-US" w:eastAsia="en-US" w:bidi="ar-SA"/>
      </w:rPr>
    </w:lvl>
    <w:lvl w:ilvl="6">
      <w:start w:val="0"/>
      <w:numFmt w:val="bullet"/>
      <w:lvlText w:val="•"/>
      <w:lvlJc w:val="left"/>
      <w:pPr>
        <w:ind w:left="6192" w:hanging="420"/>
      </w:pPr>
      <w:rPr>
        <w:rFonts w:hint="default"/>
        <w:lang w:val="en-US" w:eastAsia="en-US" w:bidi="ar-SA"/>
      </w:rPr>
    </w:lvl>
    <w:lvl w:ilvl="7">
      <w:start w:val="0"/>
      <w:numFmt w:val="bullet"/>
      <w:lvlText w:val="•"/>
      <w:lvlJc w:val="left"/>
      <w:pPr>
        <w:ind w:left="7084" w:hanging="420"/>
      </w:pPr>
      <w:rPr>
        <w:rFonts w:hint="default"/>
        <w:lang w:val="en-US" w:eastAsia="en-US" w:bidi="ar-SA"/>
      </w:rPr>
    </w:lvl>
    <w:lvl w:ilvl="8">
      <w:start w:val="0"/>
      <w:numFmt w:val="bullet"/>
      <w:lvlText w:val="•"/>
      <w:lvlJc w:val="left"/>
      <w:pPr>
        <w:ind w:left="7976" w:hanging="420"/>
      </w:pPr>
      <w:rPr>
        <w:rFonts w:hint="default"/>
        <w:lang w:val="en-US" w:eastAsia="en-US" w:bidi="ar-SA"/>
      </w:rPr>
    </w:lvl>
  </w:abstractNum>
  <w:abstractNum w:abstractNumId="51">
    <w:multiLevelType w:val="hybridMultilevel"/>
    <w:lvl w:ilvl="0">
      <w:start w:val="1"/>
      <w:numFmt w:val="decimal"/>
      <w:lvlText w:val="%1."/>
      <w:lvlJc w:val="left"/>
      <w:pPr>
        <w:ind w:left="1080" w:hanging="24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948" w:hanging="240"/>
      </w:pPr>
      <w:rPr>
        <w:rFonts w:hint="default"/>
        <w:lang w:val="en-US" w:eastAsia="en-US" w:bidi="ar-SA"/>
      </w:rPr>
    </w:lvl>
    <w:lvl w:ilvl="2">
      <w:start w:val="0"/>
      <w:numFmt w:val="bullet"/>
      <w:lvlText w:val="•"/>
      <w:lvlJc w:val="left"/>
      <w:pPr>
        <w:ind w:left="2816" w:hanging="240"/>
      </w:pPr>
      <w:rPr>
        <w:rFonts w:hint="default"/>
        <w:lang w:val="en-US" w:eastAsia="en-US" w:bidi="ar-SA"/>
      </w:rPr>
    </w:lvl>
    <w:lvl w:ilvl="3">
      <w:start w:val="0"/>
      <w:numFmt w:val="bullet"/>
      <w:lvlText w:val="•"/>
      <w:lvlJc w:val="left"/>
      <w:pPr>
        <w:ind w:left="3684" w:hanging="240"/>
      </w:pPr>
      <w:rPr>
        <w:rFonts w:hint="default"/>
        <w:lang w:val="en-US" w:eastAsia="en-US" w:bidi="ar-SA"/>
      </w:rPr>
    </w:lvl>
    <w:lvl w:ilvl="4">
      <w:start w:val="0"/>
      <w:numFmt w:val="bullet"/>
      <w:lvlText w:val="•"/>
      <w:lvlJc w:val="left"/>
      <w:pPr>
        <w:ind w:left="4552" w:hanging="240"/>
      </w:pPr>
      <w:rPr>
        <w:rFonts w:hint="default"/>
        <w:lang w:val="en-US" w:eastAsia="en-US" w:bidi="ar-SA"/>
      </w:rPr>
    </w:lvl>
    <w:lvl w:ilvl="5">
      <w:start w:val="0"/>
      <w:numFmt w:val="bullet"/>
      <w:lvlText w:val="•"/>
      <w:lvlJc w:val="left"/>
      <w:pPr>
        <w:ind w:left="5420" w:hanging="240"/>
      </w:pPr>
      <w:rPr>
        <w:rFonts w:hint="default"/>
        <w:lang w:val="en-US" w:eastAsia="en-US" w:bidi="ar-SA"/>
      </w:rPr>
    </w:lvl>
    <w:lvl w:ilvl="6">
      <w:start w:val="0"/>
      <w:numFmt w:val="bullet"/>
      <w:lvlText w:val="•"/>
      <w:lvlJc w:val="left"/>
      <w:pPr>
        <w:ind w:left="6288" w:hanging="240"/>
      </w:pPr>
      <w:rPr>
        <w:rFonts w:hint="default"/>
        <w:lang w:val="en-US" w:eastAsia="en-US" w:bidi="ar-SA"/>
      </w:rPr>
    </w:lvl>
    <w:lvl w:ilvl="7">
      <w:start w:val="0"/>
      <w:numFmt w:val="bullet"/>
      <w:lvlText w:val="•"/>
      <w:lvlJc w:val="left"/>
      <w:pPr>
        <w:ind w:left="7156" w:hanging="240"/>
      </w:pPr>
      <w:rPr>
        <w:rFonts w:hint="default"/>
        <w:lang w:val="en-US" w:eastAsia="en-US" w:bidi="ar-SA"/>
      </w:rPr>
    </w:lvl>
    <w:lvl w:ilvl="8">
      <w:start w:val="0"/>
      <w:numFmt w:val="bullet"/>
      <w:lvlText w:val="•"/>
      <w:lvlJc w:val="left"/>
      <w:pPr>
        <w:ind w:left="8024" w:hanging="240"/>
      </w:pPr>
      <w:rPr>
        <w:rFonts w:hint="default"/>
        <w:lang w:val="en-US" w:eastAsia="en-US" w:bidi="ar-SA"/>
      </w:rPr>
    </w:lvl>
  </w:abstractNum>
  <w:abstractNum w:abstractNumId="50">
    <w:multiLevelType w:val="hybridMultilevel"/>
    <w:lvl w:ilvl="0">
      <w:start w:val="0"/>
      <w:numFmt w:val="bullet"/>
      <w:lvlText w:val="-"/>
      <w:lvlJc w:val="left"/>
      <w:pPr>
        <w:ind w:left="120" w:hanging="135"/>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840" w:hanging="360"/>
      </w:pPr>
      <w:rPr>
        <w:rFonts w:hint="default" w:ascii="Symbol" w:hAnsi="Symbol" w:eastAsia="Symbol" w:cs="Symbol"/>
        <w:spacing w:val="0"/>
        <w:w w:val="100"/>
        <w:lang w:val="en-US" w:eastAsia="en-US" w:bidi="ar-SA"/>
      </w:rPr>
    </w:lvl>
    <w:lvl w:ilvl="2">
      <w:start w:val="0"/>
      <w:numFmt w:val="bullet"/>
      <w:lvlText w:val="•"/>
      <w:lvlJc w:val="left"/>
      <w:pPr>
        <w:ind w:left="1831" w:hanging="360"/>
      </w:pPr>
      <w:rPr>
        <w:rFonts w:hint="default"/>
        <w:lang w:val="en-US" w:eastAsia="en-US" w:bidi="ar-SA"/>
      </w:rPr>
    </w:lvl>
    <w:lvl w:ilvl="3">
      <w:start w:val="0"/>
      <w:numFmt w:val="bullet"/>
      <w:lvlText w:val="•"/>
      <w:lvlJc w:val="left"/>
      <w:pPr>
        <w:ind w:left="2822" w:hanging="360"/>
      </w:pPr>
      <w:rPr>
        <w:rFonts w:hint="default"/>
        <w:lang w:val="en-US" w:eastAsia="en-US" w:bidi="ar-SA"/>
      </w:rPr>
    </w:lvl>
    <w:lvl w:ilvl="4">
      <w:start w:val="0"/>
      <w:numFmt w:val="bullet"/>
      <w:lvlText w:val="•"/>
      <w:lvlJc w:val="left"/>
      <w:pPr>
        <w:ind w:left="3813" w:hanging="360"/>
      </w:pPr>
      <w:rPr>
        <w:rFonts w:hint="default"/>
        <w:lang w:val="en-US" w:eastAsia="en-US" w:bidi="ar-SA"/>
      </w:rPr>
    </w:lvl>
    <w:lvl w:ilvl="5">
      <w:start w:val="0"/>
      <w:numFmt w:val="bullet"/>
      <w:lvlText w:val="•"/>
      <w:lvlJc w:val="left"/>
      <w:pPr>
        <w:ind w:left="4804" w:hanging="360"/>
      </w:pPr>
      <w:rPr>
        <w:rFonts w:hint="default"/>
        <w:lang w:val="en-US" w:eastAsia="en-US" w:bidi="ar-SA"/>
      </w:rPr>
    </w:lvl>
    <w:lvl w:ilvl="6">
      <w:start w:val="0"/>
      <w:numFmt w:val="bullet"/>
      <w:lvlText w:val="•"/>
      <w:lvlJc w:val="left"/>
      <w:pPr>
        <w:ind w:left="5795" w:hanging="360"/>
      </w:pPr>
      <w:rPr>
        <w:rFonts w:hint="default"/>
        <w:lang w:val="en-US" w:eastAsia="en-US" w:bidi="ar-SA"/>
      </w:rPr>
    </w:lvl>
    <w:lvl w:ilvl="7">
      <w:start w:val="0"/>
      <w:numFmt w:val="bullet"/>
      <w:lvlText w:val="•"/>
      <w:lvlJc w:val="left"/>
      <w:pPr>
        <w:ind w:left="6786" w:hanging="360"/>
      </w:pPr>
      <w:rPr>
        <w:rFonts w:hint="default"/>
        <w:lang w:val="en-US" w:eastAsia="en-US" w:bidi="ar-SA"/>
      </w:rPr>
    </w:lvl>
    <w:lvl w:ilvl="8">
      <w:start w:val="0"/>
      <w:numFmt w:val="bullet"/>
      <w:lvlText w:val="•"/>
      <w:lvlJc w:val="left"/>
      <w:pPr>
        <w:ind w:left="7777" w:hanging="360"/>
      </w:pPr>
      <w:rPr>
        <w:rFonts w:hint="default"/>
        <w:lang w:val="en-US" w:eastAsia="en-US" w:bidi="ar-SA"/>
      </w:rPr>
    </w:lvl>
  </w:abstractNum>
  <w:abstractNum w:abstractNumId="49">
    <w:multiLevelType w:val="hybridMultilevel"/>
    <w:lvl w:ilvl="0">
      <w:start w:val="1"/>
      <w:numFmt w:val="decimal"/>
      <w:lvlText w:val="%1."/>
      <w:lvlJc w:val="left"/>
      <w:pPr>
        <w:ind w:left="1080" w:hanging="24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948" w:hanging="240"/>
      </w:pPr>
      <w:rPr>
        <w:rFonts w:hint="default"/>
        <w:lang w:val="en-US" w:eastAsia="en-US" w:bidi="ar-SA"/>
      </w:rPr>
    </w:lvl>
    <w:lvl w:ilvl="2">
      <w:start w:val="0"/>
      <w:numFmt w:val="bullet"/>
      <w:lvlText w:val="•"/>
      <w:lvlJc w:val="left"/>
      <w:pPr>
        <w:ind w:left="2816" w:hanging="240"/>
      </w:pPr>
      <w:rPr>
        <w:rFonts w:hint="default"/>
        <w:lang w:val="en-US" w:eastAsia="en-US" w:bidi="ar-SA"/>
      </w:rPr>
    </w:lvl>
    <w:lvl w:ilvl="3">
      <w:start w:val="0"/>
      <w:numFmt w:val="bullet"/>
      <w:lvlText w:val="•"/>
      <w:lvlJc w:val="left"/>
      <w:pPr>
        <w:ind w:left="3684" w:hanging="240"/>
      </w:pPr>
      <w:rPr>
        <w:rFonts w:hint="default"/>
        <w:lang w:val="en-US" w:eastAsia="en-US" w:bidi="ar-SA"/>
      </w:rPr>
    </w:lvl>
    <w:lvl w:ilvl="4">
      <w:start w:val="0"/>
      <w:numFmt w:val="bullet"/>
      <w:lvlText w:val="•"/>
      <w:lvlJc w:val="left"/>
      <w:pPr>
        <w:ind w:left="4552" w:hanging="240"/>
      </w:pPr>
      <w:rPr>
        <w:rFonts w:hint="default"/>
        <w:lang w:val="en-US" w:eastAsia="en-US" w:bidi="ar-SA"/>
      </w:rPr>
    </w:lvl>
    <w:lvl w:ilvl="5">
      <w:start w:val="0"/>
      <w:numFmt w:val="bullet"/>
      <w:lvlText w:val="•"/>
      <w:lvlJc w:val="left"/>
      <w:pPr>
        <w:ind w:left="5420" w:hanging="240"/>
      </w:pPr>
      <w:rPr>
        <w:rFonts w:hint="default"/>
        <w:lang w:val="en-US" w:eastAsia="en-US" w:bidi="ar-SA"/>
      </w:rPr>
    </w:lvl>
    <w:lvl w:ilvl="6">
      <w:start w:val="0"/>
      <w:numFmt w:val="bullet"/>
      <w:lvlText w:val="•"/>
      <w:lvlJc w:val="left"/>
      <w:pPr>
        <w:ind w:left="6288" w:hanging="240"/>
      </w:pPr>
      <w:rPr>
        <w:rFonts w:hint="default"/>
        <w:lang w:val="en-US" w:eastAsia="en-US" w:bidi="ar-SA"/>
      </w:rPr>
    </w:lvl>
    <w:lvl w:ilvl="7">
      <w:start w:val="0"/>
      <w:numFmt w:val="bullet"/>
      <w:lvlText w:val="•"/>
      <w:lvlJc w:val="left"/>
      <w:pPr>
        <w:ind w:left="7156" w:hanging="240"/>
      </w:pPr>
      <w:rPr>
        <w:rFonts w:hint="default"/>
        <w:lang w:val="en-US" w:eastAsia="en-US" w:bidi="ar-SA"/>
      </w:rPr>
    </w:lvl>
    <w:lvl w:ilvl="8">
      <w:start w:val="0"/>
      <w:numFmt w:val="bullet"/>
      <w:lvlText w:val="•"/>
      <w:lvlJc w:val="left"/>
      <w:pPr>
        <w:ind w:left="8024" w:hanging="240"/>
      </w:pPr>
      <w:rPr>
        <w:rFonts w:hint="default"/>
        <w:lang w:val="en-US" w:eastAsia="en-US" w:bidi="ar-SA"/>
      </w:rPr>
    </w:lvl>
  </w:abstractNum>
  <w:abstractNum w:abstractNumId="48">
    <w:multiLevelType w:val="hybridMultilevel"/>
    <w:lvl w:ilvl="0">
      <w:start w:val="1"/>
      <w:numFmt w:val="decimal"/>
      <w:lvlText w:val="%1."/>
      <w:lvlJc w:val="left"/>
      <w:pPr>
        <w:ind w:left="120" w:hanging="236"/>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1"/>
      <w:numFmt w:val="decimal"/>
      <w:lvlText w:val="%2."/>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2">
      <w:start w:val="0"/>
      <w:numFmt w:val="bullet"/>
      <w:lvlText w:val="•"/>
      <w:lvlJc w:val="left"/>
      <w:pPr>
        <w:ind w:left="1831" w:hanging="360"/>
      </w:pPr>
      <w:rPr>
        <w:rFonts w:hint="default"/>
        <w:lang w:val="en-US" w:eastAsia="en-US" w:bidi="ar-SA"/>
      </w:rPr>
    </w:lvl>
    <w:lvl w:ilvl="3">
      <w:start w:val="0"/>
      <w:numFmt w:val="bullet"/>
      <w:lvlText w:val="•"/>
      <w:lvlJc w:val="left"/>
      <w:pPr>
        <w:ind w:left="2822" w:hanging="360"/>
      </w:pPr>
      <w:rPr>
        <w:rFonts w:hint="default"/>
        <w:lang w:val="en-US" w:eastAsia="en-US" w:bidi="ar-SA"/>
      </w:rPr>
    </w:lvl>
    <w:lvl w:ilvl="4">
      <w:start w:val="0"/>
      <w:numFmt w:val="bullet"/>
      <w:lvlText w:val="•"/>
      <w:lvlJc w:val="left"/>
      <w:pPr>
        <w:ind w:left="3813" w:hanging="360"/>
      </w:pPr>
      <w:rPr>
        <w:rFonts w:hint="default"/>
        <w:lang w:val="en-US" w:eastAsia="en-US" w:bidi="ar-SA"/>
      </w:rPr>
    </w:lvl>
    <w:lvl w:ilvl="5">
      <w:start w:val="0"/>
      <w:numFmt w:val="bullet"/>
      <w:lvlText w:val="•"/>
      <w:lvlJc w:val="left"/>
      <w:pPr>
        <w:ind w:left="4804" w:hanging="360"/>
      </w:pPr>
      <w:rPr>
        <w:rFonts w:hint="default"/>
        <w:lang w:val="en-US" w:eastAsia="en-US" w:bidi="ar-SA"/>
      </w:rPr>
    </w:lvl>
    <w:lvl w:ilvl="6">
      <w:start w:val="0"/>
      <w:numFmt w:val="bullet"/>
      <w:lvlText w:val="•"/>
      <w:lvlJc w:val="left"/>
      <w:pPr>
        <w:ind w:left="5795" w:hanging="360"/>
      </w:pPr>
      <w:rPr>
        <w:rFonts w:hint="default"/>
        <w:lang w:val="en-US" w:eastAsia="en-US" w:bidi="ar-SA"/>
      </w:rPr>
    </w:lvl>
    <w:lvl w:ilvl="7">
      <w:start w:val="0"/>
      <w:numFmt w:val="bullet"/>
      <w:lvlText w:val="•"/>
      <w:lvlJc w:val="left"/>
      <w:pPr>
        <w:ind w:left="6786" w:hanging="360"/>
      </w:pPr>
      <w:rPr>
        <w:rFonts w:hint="default"/>
        <w:lang w:val="en-US" w:eastAsia="en-US" w:bidi="ar-SA"/>
      </w:rPr>
    </w:lvl>
    <w:lvl w:ilvl="8">
      <w:start w:val="0"/>
      <w:numFmt w:val="bullet"/>
      <w:lvlText w:val="•"/>
      <w:lvlJc w:val="left"/>
      <w:pPr>
        <w:ind w:left="7777" w:hanging="360"/>
      </w:pPr>
      <w:rPr>
        <w:rFonts w:hint="default"/>
        <w:lang w:val="en-US" w:eastAsia="en-US" w:bidi="ar-SA"/>
      </w:rPr>
    </w:lvl>
  </w:abstractNum>
  <w:abstractNum w:abstractNumId="47">
    <w:multiLevelType w:val="hybridMultilevel"/>
    <w:lvl w:ilvl="0">
      <w:start w:val="1"/>
      <w:numFmt w:val="decimal"/>
      <w:lvlText w:val="%1."/>
      <w:lvlJc w:val="left"/>
      <w:pPr>
        <w:ind w:left="345" w:hanging="226"/>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282" w:hanging="226"/>
      </w:pPr>
      <w:rPr>
        <w:rFonts w:hint="default"/>
        <w:lang w:val="en-US" w:eastAsia="en-US" w:bidi="ar-SA"/>
      </w:rPr>
    </w:lvl>
    <w:lvl w:ilvl="2">
      <w:start w:val="0"/>
      <w:numFmt w:val="bullet"/>
      <w:lvlText w:val="•"/>
      <w:lvlJc w:val="left"/>
      <w:pPr>
        <w:ind w:left="2224" w:hanging="226"/>
      </w:pPr>
      <w:rPr>
        <w:rFonts w:hint="default"/>
        <w:lang w:val="en-US" w:eastAsia="en-US" w:bidi="ar-SA"/>
      </w:rPr>
    </w:lvl>
    <w:lvl w:ilvl="3">
      <w:start w:val="0"/>
      <w:numFmt w:val="bullet"/>
      <w:lvlText w:val="•"/>
      <w:lvlJc w:val="left"/>
      <w:pPr>
        <w:ind w:left="3166" w:hanging="226"/>
      </w:pPr>
      <w:rPr>
        <w:rFonts w:hint="default"/>
        <w:lang w:val="en-US" w:eastAsia="en-US" w:bidi="ar-SA"/>
      </w:rPr>
    </w:lvl>
    <w:lvl w:ilvl="4">
      <w:start w:val="0"/>
      <w:numFmt w:val="bullet"/>
      <w:lvlText w:val="•"/>
      <w:lvlJc w:val="left"/>
      <w:pPr>
        <w:ind w:left="4108" w:hanging="226"/>
      </w:pPr>
      <w:rPr>
        <w:rFonts w:hint="default"/>
        <w:lang w:val="en-US" w:eastAsia="en-US" w:bidi="ar-SA"/>
      </w:rPr>
    </w:lvl>
    <w:lvl w:ilvl="5">
      <w:start w:val="0"/>
      <w:numFmt w:val="bullet"/>
      <w:lvlText w:val="•"/>
      <w:lvlJc w:val="left"/>
      <w:pPr>
        <w:ind w:left="5050" w:hanging="226"/>
      </w:pPr>
      <w:rPr>
        <w:rFonts w:hint="default"/>
        <w:lang w:val="en-US" w:eastAsia="en-US" w:bidi="ar-SA"/>
      </w:rPr>
    </w:lvl>
    <w:lvl w:ilvl="6">
      <w:start w:val="0"/>
      <w:numFmt w:val="bullet"/>
      <w:lvlText w:val="•"/>
      <w:lvlJc w:val="left"/>
      <w:pPr>
        <w:ind w:left="5992" w:hanging="226"/>
      </w:pPr>
      <w:rPr>
        <w:rFonts w:hint="default"/>
        <w:lang w:val="en-US" w:eastAsia="en-US" w:bidi="ar-SA"/>
      </w:rPr>
    </w:lvl>
    <w:lvl w:ilvl="7">
      <w:start w:val="0"/>
      <w:numFmt w:val="bullet"/>
      <w:lvlText w:val="•"/>
      <w:lvlJc w:val="left"/>
      <w:pPr>
        <w:ind w:left="6934" w:hanging="226"/>
      </w:pPr>
      <w:rPr>
        <w:rFonts w:hint="default"/>
        <w:lang w:val="en-US" w:eastAsia="en-US" w:bidi="ar-SA"/>
      </w:rPr>
    </w:lvl>
    <w:lvl w:ilvl="8">
      <w:start w:val="0"/>
      <w:numFmt w:val="bullet"/>
      <w:lvlText w:val="•"/>
      <w:lvlJc w:val="left"/>
      <w:pPr>
        <w:ind w:left="7876" w:hanging="226"/>
      </w:pPr>
      <w:rPr>
        <w:rFonts w:hint="default"/>
        <w:lang w:val="en-US" w:eastAsia="en-US" w:bidi="ar-SA"/>
      </w:rPr>
    </w:lvl>
  </w:abstractNum>
  <w:abstractNum w:abstractNumId="46">
    <w:multiLevelType w:val="hybridMultilevel"/>
    <w:lvl w:ilvl="0">
      <w:start w:val="1"/>
      <w:numFmt w:val="decimal"/>
      <w:lvlText w:val="%1."/>
      <w:lvlJc w:val="left"/>
      <w:pPr>
        <w:ind w:left="120" w:hanging="236"/>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084" w:hanging="236"/>
      </w:pPr>
      <w:rPr>
        <w:rFonts w:hint="default"/>
        <w:lang w:val="en-US" w:eastAsia="en-US" w:bidi="ar-SA"/>
      </w:rPr>
    </w:lvl>
    <w:lvl w:ilvl="2">
      <w:start w:val="0"/>
      <w:numFmt w:val="bullet"/>
      <w:lvlText w:val="•"/>
      <w:lvlJc w:val="left"/>
      <w:pPr>
        <w:ind w:left="2048" w:hanging="236"/>
      </w:pPr>
      <w:rPr>
        <w:rFonts w:hint="default"/>
        <w:lang w:val="en-US" w:eastAsia="en-US" w:bidi="ar-SA"/>
      </w:rPr>
    </w:lvl>
    <w:lvl w:ilvl="3">
      <w:start w:val="0"/>
      <w:numFmt w:val="bullet"/>
      <w:lvlText w:val="•"/>
      <w:lvlJc w:val="left"/>
      <w:pPr>
        <w:ind w:left="3012" w:hanging="236"/>
      </w:pPr>
      <w:rPr>
        <w:rFonts w:hint="default"/>
        <w:lang w:val="en-US" w:eastAsia="en-US" w:bidi="ar-SA"/>
      </w:rPr>
    </w:lvl>
    <w:lvl w:ilvl="4">
      <w:start w:val="0"/>
      <w:numFmt w:val="bullet"/>
      <w:lvlText w:val="•"/>
      <w:lvlJc w:val="left"/>
      <w:pPr>
        <w:ind w:left="3976" w:hanging="236"/>
      </w:pPr>
      <w:rPr>
        <w:rFonts w:hint="default"/>
        <w:lang w:val="en-US" w:eastAsia="en-US" w:bidi="ar-SA"/>
      </w:rPr>
    </w:lvl>
    <w:lvl w:ilvl="5">
      <w:start w:val="0"/>
      <w:numFmt w:val="bullet"/>
      <w:lvlText w:val="•"/>
      <w:lvlJc w:val="left"/>
      <w:pPr>
        <w:ind w:left="4940" w:hanging="236"/>
      </w:pPr>
      <w:rPr>
        <w:rFonts w:hint="default"/>
        <w:lang w:val="en-US" w:eastAsia="en-US" w:bidi="ar-SA"/>
      </w:rPr>
    </w:lvl>
    <w:lvl w:ilvl="6">
      <w:start w:val="0"/>
      <w:numFmt w:val="bullet"/>
      <w:lvlText w:val="•"/>
      <w:lvlJc w:val="left"/>
      <w:pPr>
        <w:ind w:left="5904" w:hanging="236"/>
      </w:pPr>
      <w:rPr>
        <w:rFonts w:hint="default"/>
        <w:lang w:val="en-US" w:eastAsia="en-US" w:bidi="ar-SA"/>
      </w:rPr>
    </w:lvl>
    <w:lvl w:ilvl="7">
      <w:start w:val="0"/>
      <w:numFmt w:val="bullet"/>
      <w:lvlText w:val="•"/>
      <w:lvlJc w:val="left"/>
      <w:pPr>
        <w:ind w:left="6868" w:hanging="236"/>
      </w:pPr>
      <w:rPr>
        <w:rFonts w:hint="default"/>
        <w:lang w:val="en-US" w:eastAsia="en-US" w:bidi="ar-SA"/>
      </w:rPr>
    </w:lvl>
    <w:lvl w:ilvl="8">
      <w:start w:val="0"/>
      <w:numFmt w:val="bullet"/>
      <w:lvlText w:val="•"/>
      <w:lvlJc w:val="left"/>
      <w:pPr>
        <w:ind w:left="7832" w:hanging="236"/>
      </w:pPr>
      <w:rPr>
        <w:rFonts w:hint="default"/>
        <w:lang w:val="en-US" w:eastAsia="en-US" w:bidi="ar-SA"/>
      </w:rPr>
    </w:lvl>
  </w:abstractNum>
  <w:abstractNum w:abstractNumId="45">
    <w:multiLevelType w:val="hybridMultilevel"/>
    <w:lvl w:ilvl="0">
      <w:start w:val="1"/>
      <w:numFmt w:val="decimal"/>
      <w:lvlText w:val="%1."/>
      <w:lvlJc w:val="left"/>
      <w:pPr>
        <w:ind w:left="840" w:hanging="42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1"/>
      <w:numFmt w:val="decimal"/>
      <w:lvlText w:val="%2."/>
      <w:lvlJc w:val="left"/>
      <w:pPr>
        <w:ind w:left="156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2">
      <w:start w:val="1"/>
      <w:numFmt w:val="decimal"/>
      <w:lvlText w:val="%3."/>
      <w:lvlJc w:val="left"/>
      <w:pPr>
        <w:ind w:left="228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3">
      <w:start w:val="1"/>
      <w:numFmt w:val="decimal"/>
      <w:lvlText w:val="%4."/>
      <w:lvlJc w:val="left"/>
      <w:pPr>
        <w:ind w:left="300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4">
      <w:start w:val="0"/>
      <w:numFmt w:val="bullet"/>
      <w:lvlText w:val="•"/>
      <w:lvlJc w:val="left"/>
      <w:pPr>
        <w:ind w:left="3965" w:hanging="360"/>
      </w:pPr>
      <w:rPr>
        <w:rFonts w:hint="default"/>
        <w:lang w:val="en-US" w:eastAsia="en-US" w:bidi="ar-SA"/>
      </w:rPr>
    </w:lvl>
    <w:lvl w:ilvl="5">
      <w:start w:val="0"/>
      <w:numFmt w:val="bullet"/>
      <w:lvlText w:val="•"/>
      <w:lvlJc w:val="left"/>
      <w:pPr>
        <w:ind w:left="4931" w:hanging="360"/>
      </w:pPr>
      <w:rPr>
        <w:rFonts w:hint="default"/>
        <w:lang w:val="en-US" w:eastAsia="en-US" w:bidi="ar-SA"/>
      </w:rPr>
    </w:lvl>
    <w:lvl w:ilvl="6">
      <w:start w:val="0"/>
      <w:numFmt w:val="bullet"/>
      <w:lvlText w:val="•"/>
      <w:lvlJc w:val="left"/>
      <w:pPr>
        <w:ind w:left="5897" w:hanging="360"/>
      </w:pPr>
      <w:rPr>
        <w:rFonts w:hint="default"/>
        <w:lang w:val="en-US" w:eastAsia="en-US" w:bidi="ar-SA"/>
      </w:rPr>
    </w:lvl>
    <w:lvl w:ilvl="7">
      <w:start w:val="0"/>
      <w:numFmt w:val="bullet"/>
      <w:lvlText w:val="•"/>
      <w:lvlJc w:val="left"/>
      <w:pPr>
        <w:ind w:left="6862" w:hanging="360"/>
      </w:pPr>
      <w:rPr>
        <w:rFonts w:hint="default"/>
        <w:lang w:val="en-US" w:eastAsia="en-US" w:bidi="ar-SA"/>
      </w:rPr>
    </w:lvl>
    <w:lvl w:ilvl="8">
      <w:start w:val="0"/>
      <w:numFmt w:val="bullet"/>
      <w:lvlText w:val="•"/>
      <w:lvlJc w:val="left"/>
      <w:pPr>
        <w:ind w:left="7828" w:hanging="360"/>
      </w:pPr>
      <w:rPr>
        <w:rFonts w:hint="default"/>
        <w:lang w:val="en-US" w:eastAsia="en-US" w:bidi="ar-SA"/>
      </w:rPr>
    </w:lvl>
  </w:abstractNum>
  <w:abstractNum w:abstractNumId="43">
    <w:multiLevelType w:val="hybridMultilevel"/>
    <w:lvl w:ilvl="0">
      <w:start w:val="0"/>
      <w:numFmt w:val="bullet"/>
      <w:lvlText w:val=""/>
      <w:lvlJc w:val="left"/>
      <w:pPr>
        <w:ind w:left="840"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
      <w:lvlJc w:val="left"/>
      <w:pPr>
        <w:ind w:left="1732" w:hanging="360"/>
      </w:pPr>
      <w:rPr>
        <w:rFonts w:hint="default"/>
        <w:lang w:val="en-US" w:eastAsia="en-US" w:bidi="ar-SA"/>
      </w:rPr>
    </w:lvl>
    <w:lvl w:ilvl="2">
      <w:start w:val="0"/>
      <w:numFmt w:val="bullet"/>
      <w:lvlText w:val="•"/>
      <w:lvlJc w:val="left"/>
      <w:pPr>
        <w:ind w:left="2624" w:hanging="360"/>
      </w:pPr>
      <w:rPr>
        <w:rFonts w:hint="default"/>
        <w:lang w:val="en-US" w:eastAsia="en-US" w:bidi="ar-SA"/>
      </w:rPr>
    </w:lvl>
    <w:lvl w:ilvl="3">
      <w:start w:val="0"/>
      <w:numFmt w:val="bullet"/>
      <w:lvlText w:val="•"/>
      <w:lvlJc w:val="left"/>
      <w:pPr>
        <w:ind w:left="3516" w:hanging="360"/>
      </w:pPr>
      <w:rPr>
        <w:rFonts w:hint="default"/>
        <w:lang w:val="en-US" w:eastAsia="en-US" w:bidi="ar-SA"/>
      </w:rPr>
    </w:lvl>
    <w:lvl w:ilvl="4">
      <w:start w:val="0"/>
      <w:numFmt w:val="bullet"/>
      <w:lvlText w:val="•"/>
      <w:lvlJc w:val="left"/>
      <w:pPr>
        <w:ind w:left="4408" w:hanging="360"/>
      </w:pPr>
      <w:rPr>
        <w:rFonts w:hint="default"/>
        <w:lang w:val="en-US" w:eastAsia="en-US" w:bidi="ar-SA"/>
      </w:rPr>
    </w:lvl>
    <w:lvl w:ilvl="5">
      <w:start w:val="0"/>
      <w:numFmt w:val="bullet"/>
      <w:lvlText w:val="•"/>
      <w:lvlJc w:val="left"/>
      <w:pPr>
        <w:ind w:left="5300" w:hanging="360"/>
      </w:pPr>
      <w:rPr>
        <w:rFonts w:hint="default"/>
        <w:lang w:val="en-US" w:eastAsia="en-US" w:bidi="ar-SA"/>
      </w:rPr>
    </w:lvl>
    <w:lvl w:ilvl="6">
      <w:start w:val="0"/>
      <w:numFmt w:val="bullet"/>
      <w:lvlText w:val="•"/>
      <w:lvlJc w:val="left"/>
      <w:pPr>
        <w:ind w:left="6192" w:hanging="360"/>
      </w:pPr>
      <w:rPr>
        <w:rFonts w:hint="default"/>
        <w:lang w:val="en-US" w:eastAsia="en-US" w:bidi="ar-SA"/>
      </w:rPr>
    </w:lvl>
    <w:lvl w:ilvl="7">
      <w:start w:val="0"/>
      <w:numFmt w:val="bullet"/>
      <w:lvlText w:val="•"/>
      <w:lvlJc w:val="left"/>
      <w:pPr>
        <w:ind w:left="7084" w:hanging="360"/>
      </w:pPr>
      <w:rPr>
        <w:rFonts w:hint="default"/>
        <w:lang w:val="en-US" w:eastAsia="en-US" w:bidi="ar-SA"/>
      </w:rPr>
    </w:lvl>
    <w:lvl w:ilvl="8">
      <w:start w:val="0"/>
      <w:numFmt w:val="bullet"/>
      <w:lvlText w:val="•"/>
      <w:lvlJc w:val="left"/>
      <w:pPr>
        <w:ind w:left="7976" w:hanging="360"/>
      </w:pPr>
      <w:rPr>
        <w:rFonts w:hint="default"/>
        <w:lang w:val="en-US" w:eastAsia="en-US" w:bidi="ar-SA"/>
      </w:rPr>
    </w:lvl>
  </w:abstractNum>
  <w:abstractNum w:abstractNumId="42">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32" w:hanging="360"/>
      </w:pPr>
      <w:rPr>
        <w:rFonts w:hint="default"/>
        <w:lang w:val="en-US" w:eastAsia="en-US" w:bidi="ar-SA"/>
      </w:rPr>
    </w:lvl>
    <w:lvl w:ilvl="2">
      <w:start w:val="0"/>
      <w:numFmt w:val="bullet"/>
      <w:lvlText w:val="•"/>
      <w:lvlJc w:val="left"/>
      <w:pPr>
        <w:ind w:left="2624" w:hanging="360"/>
      </w:pPr>
      <w:rPr>
        <w:rFonts w:hint="default"/>
        <w:lang w:val="en-US" w:eastAsia="en-US" w:bidi="ar-SA"/>
      </w:rPr>
    </w:lvl>
    <w:lvl w:ilvl="3">
      <w:start w:val="0"/>
      <w:numFmt w:val="bullet"/>
      <w:lvlText w:val="•"/>
      <w:lvlJc w:val="left"/>
      <w:pPr>
        <w:ind w:left="3516" w:hanging="360"/>
      </w:pPr>
      <w:rPr>
        <w:rFonts w:hint="default"/>
        <w:lang w:val="en-US" w:eastAsia="en-US" w:bidi="ar-SA"/>
      </w:rPr>
    </w:lvl>
    <w:lvl w:ilvl="4">
      <w:start w:val="0"/>
      <w:numFmt w:val="bullet"/>
      <w:lvlText w:val="•"/>
      <w:lvlJc w:val="left"/>
      <w:pPr>
        <w:ind w:left="4408" w:hanging="360"/>
      </w:pPr>
      <w:rPr>
        <w:rFonts w:hint="default"/>
        <w:lang w:val="en-US" w:eastAsia="en-US" w:bidi="ar-SA"/>
      </w:rPr>
    </w:lvl>
    <w:lvl w:ilvl="5">
      <w:start w:val="0"/>
      <w:numFmt w:val="bullet"/>
      <w:lvlText w:val="•"/>
      <w:lvlJc w:val="left"/>
      <w:pPr>
        <w:ind w:left="5300" w:hanging="360"/>
      </w:pPr>
      <w:rPr>
        <w:rFonts w:hint="default"/>
        <w:lang w:val="en-US" w:eastAsia="en-US" w:bidi="ar-SA"/>
      </w:rPr>
    </w:lvl>
    <w:lvl w:ilvl="6">
      <w:start w:val="0"/>
      <w:numFmt w:val="bullet"/>
      <w:lvlText w:val="•"/>
      <w:lvlJc w:val="left"/>
      <w:pPr>
        <w:ind w:left="6192" w:hanging="360"/>
      </w:pPr>
      <w:rPr>
        <w:rFonts w:hint="default"/>
        <w:lang w:val="en-US" w:eastAsia="en-US" w:bidi="ar-SA"/>
      </w:rPr>
    </w:lvl>
    <w:lvl w:ilvl="7">
      <w:start w:val="0"/>
      <w:numFmt w:val="bullet"/>
      <w:lvlText w:val="•"/>
      <w:lvlJc w:val="left"/>
      <w:pPr>
        <w:ind w:left="7084" w:hanging="360"/>
      </w:pPr>
      <w:rPr>
        <w:rFonts w:hint="default"/>
        <w:lang w:val="en-US" w:eastAsia="en-US" w:bidi="ar-SA"/>
      </w:rPr>
    </w:lvl>
    <w:lvl w:ilvl="8">
      <w:start w:val="0"/>
      <w:numFmt w:val="bullet"/>
      <w:lvlText w:val="•"/>
      <w:lvlJc w:val="left"/>
      <w:pPr>
        <w:ind w:left="7976" w:hanging="360"/>
      </w:pPr>
      <w:rPr>
        <w:rFonts w:hint="default"/>
        <w:lang w:val="en-US" w:eastAsia="en-US" w:bidi="ar-SA"/>
      </w:rPr>
    </w:lvl>
  </w:abstractNum>
  <w:abstractNum w:abstractNumId="41">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32" w:hanging="360"/>
      </w:pPr>
      <w:rPr>
        <w:rFonts w:hint="default"/>
        <w:lang w:val="en-US" w:eastAsia="en-US" w:bidi="ar-SA"/>
      </w:rPr>
    </w:lvl>
    <w:lvl w:ilvl="2">
      <w:start w:val="0"/>
      <w:numFmt w:val="bullet"/>
      <w:lvlText w:val="•"/>
      <w:lvlJc w:val="left"/>
      <w:pPr>
        <w:ind w:left="2624" w:hanging="360"/>
      </w:pPr>
      <w:rPr>
        <w:rFonts w:hint="default"/>
        <w:lang w:val="en-US" w:eastAsia="en-US" w:bidi="ar-SA"/>
      </w:rPr>
    </w:lvl>
    <w:lvl w:ilvl="3">
      <w:start w:val="0"/>
      <w:numFmt w:val="bullet"/>
      <w:lvlText w:val="•"/>
      <w:lvlJc w:val="left"/>
      <w:pPr>
        <w:ind w:left="3516" w:hanging="360"/>
      </w:pPr>
      <w:rPr>
        <w:rFonts w:hint="default"/>
        <w:lang w:val="en-US" w:eastAsia="en-US" w:bidi="ar-SA"/>
      </w:rPr>
    </w:lvl>
    <w:lvl w:ilvl="4">
      <w:start w:val="0"/>
      <w:numFmt w:val="bullet"/>
      <w:lvlText w:val="•"/>
      <w:lvlJc w:val="left"/>
      <w:pPr>
        <w:ind w:left="4408" w:hanging="360"/>
      </w:pPr>
      <w:rPr>
        <w:rFonts w:hint="default"/>
        <w:lang w:val="en-US" w:eastAsia="en-US" w:bidi="ar-SA"/>
      </w:rPr>
    </w:lvl>
    <w:lvl w:ilvl="5">
      <w:start w:val="0"/>
      <w:numFmt w:val="bullet"/>
      <w:lvlText w:val="•"/>
      <w:lvlJc w:val="left"/>
      <w:pPr>
        <w:ind w:left="5300" w:hanging="360"/>
      </w:pPr>
      <w:rPr>
        <w:rFonts w:hint="default"/>
        <w:lang w:val="en-US" w:eastAsia="en-US" w:bidi="ar-SA"/>
      </w:rPr>
    </w:lvl>
    <w:lvl w:ilvl="6">
      <w:start w:val="0"/>
      <w:numFmt w:val="bullet"/>
      <w:lvlText w:val="•"/>
      <w:lvlJc w:val="left"/>
      <w:pPr>
        <w:ind w:left="6192" w:hanging="360"/>
      </w:pPr>
      <w:rPr>
        <w:rFonts w:hint="default"/>
        <w:lang w:val="en-US" w:eastAsia="en-US" w:bidi="ar-SA"/>
      </w:rPr>
    </w:lvl>
    <w:lvl w:ilvl="7">
      <w:start w:val="0"/>
      <w:numFmt w:val="bullet"/>
      <w:lvlText w:val="•"/>
      <w:lvlJc w:val="left"/>
      <w:pPr>
        <w:ind w:left="7084" w:hanging="360"/>
      </w:pPr>
      <w:rPr>
        <w:rFonts w:hint="default"/>
        <w:lang w:val="en-US" w:eastAsia="en-US" w:bidi="ar-SA"/>
      </w:rPr>
    </w:lvl>
    <w:lvl w:ilvl="8">
      <w:start w:val="0"/>
      <w:numFmt w:val="bullet"/>
      <w:lvlText w:val="•"/>
      <w:lvlJc w:val="left"/>
      <w:pPr>
        <w:ind w:left="7976" w:hanging="360"/>
      </w:pPr>
      <w:rPr>
        <w:rFonts w:hint="default"/>
        <w:lang w:val="en-US" w:eastAsia="en-US" w:bidi="ar-SA"/>
      </w:rPr>
    </w:lvl>
  </w:abstractNum>
  <w:abstractNum w:abstractNumId="38">
    <w:multiLevelType w:val="hybridMultilevel"/>
    <w:lvl w:ilvl="0">
      <w:start w:val="0"/>
      <w:numFmt w:val="bullet"/>
      <w:lvlText w:val=""/>
      <w:lvlJc w:val="left"/>
      <w:pPr>
        <w:ind w:left="840"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
      <w:lvlJc w:val="left"/>
      <w:pPr>
        <w:ind w:left="1732" w:hanging="360"/>
      </w:pPr>
      <w:rPr>
        <w:rFonts w:hint="default"/>
        <w:lang w:val="en-US" w:eastAsia="en-US" w:bidi="ar-SA"/>
      </w:rPr>
    </w:lvl>
    <w:lvl w:ilvl="2">
      <w:start w:val="0"/>
      <w:numFmt w:val="bullet"/>
      <w:lvlText w:val="•"/>
      <w:lvlJc w:val="left"/>
      <w:pPr>
        <w:ind w:left="2624" w:hanging="360"/>
      </w:pPr>
      <w:rPr>
        <w:rFonts w:hint="default"/>
        <w:lang w:val="en-US" w:eastAsia="en-US" w:bidi="ar-SA"/>
      </w:rPr>
    </w:lvl>
    <w:lvl w:ilvl="3">
      <w:start w:val="0"/>
      <w:numFmt w:val="bullet"/>
      <w:lvlText w:val="•"/>
      <w:lvlJc w:val="left"/>
      <w:pPr>
        <w:ind w:left="3516" w:hanging="360"/>
      </w:pPr>
      <w:rPr>
        <w:rFonts w:hint="default"/>
        <w:lang w:val="en-US" w:eastAsia="en-US" w:bidi="ar-SA"/>
      </w:rPr>
    </w:lvl>
    <w:lvl w:ilvl="4">
      <w:start w:val="0"/>
      <w:numFmt w:val="bullet"/>
      <w:lvlText w:val="•"/>
      <w:lvlJc w:val="left"/>
      <w:pPr>
        <w:ind w:left="4408" w:hanging="360"/>
      </w:pPr>
      <w:rPr>
        <w:rFonts w:hint="default"/>
        <w:lang w:val="en-US" w:eastAsia="en-US" w:bidi="ar-SA"/>
      </w:rPr>
    </w:lvl>
    <w:lvl w:ilvl="5">
      <w:start w:val="0"/>
      <w:numFmt w:val="bullet"/>
      <w:lvlText w:val="•"/>
      <w:lvlJc w:val="left"/>
      <w:pPr>
        <w:ind w:left="5300" w:hanging="360"/>
      </w:pPr>
      <w:rPr>
        <w:rFonts w:hint="default"/>
        <w:lang w:val="en-US" w:eastAsia="en-US" w:bidi="ar-SA"/>
      </w:rPr>
    </w:lvl>
    <w:lvl w:ilvl="6">
      <w:start w:val="0"/>
      <w:numFmt w:val="bullet"/>
      <w:lvlText w:val="•"/>
      <w:lvlJc w:val="left"/>
      <w:pPr>
        <w:ind w:left="6192" w:hanging="360"/>
      </w:pPr>
      <w:rPr>
        <w:rFonts w:hint="default"/>
        <w:lang w:val="en-US" w:eastAsia="en-US" w:bidi="ar-SA"/>
      </w:rPr>
    </w:lvl>
    <w:lvl w:ilvl="7">
      <w:start w:val="0"/>
      <w:numFmt w:val="bullet"/>
      <w:lvlText w:val="•"/>
      <w:lvlJc w:val="left"/>
      <w:pPr>
        <w:ind w:left="7084" w:hanging="360"/>
      </w:pPr>
      <w:rPr>
        <w:rFonts w:hint="default"/>
        <w:lang w:val="en-US" w:eastAsia="en-US" w:bidi="ar-SA"/>
      </w:rPr>
    </w:lvl>
    <w:lvl w:ilvl="8">
      <w:start w:val="0"/>
      <w:numFmt w:val="bullet"/>
      <w:lvlText w:val="•"/>
      <w:lvlJc w:val="left"/>
      <w:pPr>
        <w:ind w:left="7976" w:hanging="360"/>
      </w:pPr>
      <w:rPr>
        <w:rFonts w:hint="default"/>
        <w:lang w:val="en-US" w:eastAsia="en-US" w:bidi="ar-SA"/>
      </w:rPr>
    </w:lvl>
  </w:abstractNum>
  <w:abstractNum w:abstractNumId="36">
    <w:multiLevelType w:val="hybridMultilevel"/>
    <w:lvl w:ilvl="0">
      <w:start w:val="31"/>
      <w:numFmt w:val="decimal"/>
      <w:lvlText w:val="%1"/>
      <w:lvlJc w:val="left"/>
      <w:pPr>
        <w:ind w:left="840" w:hanging="300"/>
        <w:jc w:val="left"/>
      </w:pPr>
      <w:rPr>
        <w:rFonts w:hint="default" w:ascii="Times New Roman" w:hAnsi="Times New Roman" w:eastAsia="Times New Roman" w:cs="Times New Roman"/>
        <w:b/>
        <w:bCs/>
        <w:i w:val="0"/>
        <w:iCs w:val="0"/>
        <w:spacing w:val="0"/>
        <w:w w:val="100"/>
        <w:sz w:val="24"/>
        <w:szCs w:val="24"/>
        <w:lang w:val="en-US" w:eastAsia="en-US" w:bidi="ar-SA"/>
      </w:rPr>
    </w:lvl>
    <w:lvl w:ilvl="1">
      <w:start w:val="0"/>
      <w:numFmt w:val="bullet"/>
      <w:lvlText w:val="•"/>
      <w:lvlJc w:val="left"/>
      <w:pPr>
        <w:ind w:left="1732" w:hanging="300"/>
      </w:pPr>
      <w:rPr>
        <w:rFonts w:hint="default"/>
        <w:lang w:val="en-US" w:eastAsia="en-US" w:bidi="ar-SA"/>
      </w:rPr>
    </w:lvl>
    <w:lvl w:ilvl="2">
      <w:start w:val="0"/>
      <w:numFmt w:val="bullet"/>
      <w:lvlText w:val="•"/>
      <w:lvlJc w:val="left"/>
      <w:pPr>
        <w:ind w:left="2624" w:hanging="300"/>
      </w:pPr>
      <w:rPr>
        <w:rFonts w:hint="default"/>
        <w:lang w:val="en-US" w:eastAsia="en-US" w:bidi="ar-SA"/>
      </w:rPr>
    </w:lvl>
    <w:lvl w:ilvl="3">
      <w:start w:val="0"/>
      <w:numFmt w:val="bullet"/>
      <w:lvlText w:val="•"/>
      <w:lvlJc w:val="left"/>
      <w:pPr>
        <w:ind w:left="3516" w:hanging="300"/>
      </w:pPr>
      <w:rPr>
        <w:rFonts w:hint="default"/>
        <w:lang w:val="en-US" w:eastAsia="en-US" w:bidi="ar-SA"/>
      </w:rPr>
    </w:lvl>
    <w:lvl w:ilvl="4">
      <w:start w:val="0"/>
      <w:numFmt w:val="bullet"/>
      <w:lvlText w:val="•"/>
      <w:lvlJc w:val="left"/>
      <w:pPr>
        <w:ind w:left="4408" w:hanging="300"/>
      </w:pPr>
      <w:rPr>
        <w:rFonts w:hint="default"/>
        <w:lang w:val="en-US" w:eastAsia="en-US" w:bidi="ar-SA"/>
      </w:rPr>
    </w:lvl>
    <w:lvl w:ilvl="5">
      <w:start w:val="0"/>
      <w:numFmt w:val="bullet"/>
      <w:lvlText w:val="•"/>
      <w:lvlJc w:val="left"/>
      <w:pPr>
        <w:ind w:left="5300" w:hanging="300"/>
      </w:pPr>
      <w:rPr>
        <w:rFonts w:hint="default"/>
        <w:lang w:val="en-US" w:eastAsia="en-US" w:bidi="ar-SA"/>
      </w:rPr>
    </w:lvl>
    <w:lvl w:ilvl="6">
      <w:start w:val="0"/>
      <w:numFmt w:val="bullet"/>
      <w:lvlText w:val="•"/>
      <w:lvlJc w:val="left"/>
      <w:pPr>
        <w:ind w:left="6192" w:hanging="300"/>
      </w:pPr>
      <w:rPr>
        <w:rFonts w:hint="default"/>
        <w:lang w:val="en-US" w:eastAsia="en-US" w:bidi="ar-SA"/>
      </w:rPr>
    </w:lvl>
    <w:lvl w:ilvl="7">
      <w:start w:val="0"/>
      <w:numFmt w:val="bullet"/>
      <w:lvlText w:val="•"/>
      <w:lvlJc w:val="left"/>
      <w:pPr>
        <w:ind w:left="7084" w:hanging="300"/>
      </w:pPr>
      <w:rPr>
        <w:rFonts w:hint="default"/>
        <w:lang w:val="en-US" w:eastAsia="en-US" w:bidi="ar-SA"/>
      </w:rPr>
    </w:lvl>
    <w:lvl w:ilvl="8">
      <w:start w:val="0"/>
      <w:numFmt w:val="bullet"/>
      <w:lvlText w:val="•"/>
      <w:lvlJc w:val="left"/>
      <w:pPr>
        <w:ind w:left="7976" w:hanging="300"/>
      </w:pPr>
      <w:rPr>
        <w:rFonts w:hint="default"/>
        <w:lang w:val="en-US" w:eastAsia="en-US" w:bidi="ar-SA"/>
      </w:rPr>
    </w:lvl>
  </w:abstractNum>
  <w:abstractNum w:abstractNumId="35">
    <w:multiLevelType w:val="hybridMultilevel"/>
    <w:lvl w:ilvl="0">
      <w:start w:val="1"/>
      <w:numFmt w:val="decimal"/>
      <w:lvlText w:val="%1."/>
      <w:lvlJc w:val="left"/>
      <w:pPr>
        <w:ind w:left="661" w:hanging="181"/>
        <w:jc w:val="left"/>
      </w:pPr>
      <w:rPr>
        <w:rFonts w:hint="default" w:ascii="Times New Roman" w:hAnsi="Times New Roman" w:eastAsia="Times New Roman" w:cs="Times New Roman"/>
        <w:b w:val="0"/>
        <w:bCs w:val="0"/>
        <w:i w:val="0"/>
        <w:iCs w:val="0"/>
        <w:spacing w:val="0"/>
        <w:w w:val="100"/>
        <w:sz w:val="22"/>
        <w:szCs w:val="22"/>
        <w:lang w:val="en-US" w:eastAsia="en-US" w:bidi="ar-SA"/>
      </w:rPr>
    </w:lvl>
    <w:lvl w:ilvl="1">
      <w:start w:val="1"/>
      <w:numFmt w:val="decimal"/>
      <w:lvlText w:val="%2."/>
      <w:lvlJc w:val="left"/>
      <w:pPr>
        <w:ind w:left="156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2">
      <w:start w:val="0"/>
      <w:numFmt w:val="bullet"/>
      <w:lvlText w:val="•"/>
      <w:lvlJc w:val="left"/>
      <w:pPr>
        <w:ind w:left="2471" w:hanging="360"/>
      </w:pPr>
      <w:rPr>
        <w:rFonts w:hint="default"/>
        <w:lang w:val="en-US" w:eastAsia="en-US" w:bidi="ar-SA"/>
      </w:rPr>
    </w:lvl>
    <w:lvl w:ilvl="3">
      <w:start w:val="0"/>
      <w:numFmt w:val="bullet"/>
      <w:lvlText w:val="•"/>
      <w:lvlJc w:val="left"/>
      <w:pPr>
        <w:ind w:left="3382" w:hanging="360"/>
      </w:pPr>
      <w:rPr>
        <w:rFonts w:hint="default"/>
        <w:lang w:val="en-US" w:eastAsia="en-US" w:bidi="ar-SA"/>
      </w:rPr>
    </w:lvl>
    <w:lvl w:ilvl="4">
      <w:start w:val="0"/>
      <w:numFmt w:val="bullet"/>
      <w:lvlText w:val="•"/>
      <w:lvlJc w:val="left"/>
      <w:pPr>
        <w:ind w:left="4293" w:hanging="360"/>
      </w:pPr>
      <w:rPr>
        <w:rFonts w:hint="default"/>
        <w:lang w:val="en-US" w:eastAsia="en-US" w:bidi="ar-SA"/>
      </w:rPr>
    </w:lvl>
    <w:lvl w:ilvl="5">
      <w:start w:val="0"/>
      <w:numFmt w:val="bullet"/>
      <w:lvlText w:val="•"/>
      <w:lvlJc w:val="left"/>
      <w:pPr>
        <w:ind w:left="5204" w:hanging="360"/>
      </w:pPr>
      <w:rPr>
        <w:rFonts w:hint="default"/>
        <w:lang w:val="en-US" w:eastAsia="en-US" w:bidi="ar-SA"/>
      </w:rPr>
    </w:lvl>
    <w:lvl w:ilvl="6">
      <w:start w:val="0"/>
      <w:numFmt w:val="bullet"/>
      <w:lvlText w:val="•"/>
      <w:lvlJc w:val="left"/>
      <w:pPr>
        <w:ind w:left="6115" w:hanging="360"/>
      </w:pPr>
      <w:rPr>
        <w:rFonts w:hint="default"/>
        <w:lang w:val="en-US" w:eastAsia="en-US" w:bidi="ar-SA"/>
      </w:rPr>
    </w:lvl>
    <w:lvl w:ilvl="7">
      <w:start w:val="0"/>
      <w:numFmt w:val="bullet"/>
      <w:lvlText w:val="•"/>
      <w:lvlJc w:val="left"/>
      <w:pPr>
        <w:ind w:left="7026" w:hanging="360"/>
      </w:pPr>
      <w:rPr>
        <w:rFonts w:hint="default"/>
        <w:lang w:val="en-US" w:eastAsia="en-US" w:bidi="ar-SA"/>
      </w:rPr>
    </w:lvl>
    <w:lvl w:ilvl="8">
      <w:start w:val="0"/>
      <w:numFmt w:val="bullet"/>
      <w:lvlText w:val="•"/>
      <w:lvlJc w:val="left"/>
      <w:pPr>
        <w:ind w:left="7937" w:hanging="360"/>
      </w:pPr>
      <w:rPr>
        <w:rFonts w:hint="default"/>
        <w:lang w:val="en-US" w:eastAsia="en-US" w:bidi="ar-SA"/>
      </w:rPr>
    </w:lvl>
  </w:abstractNum>
  <w:abstractNum w:abstractNumId="34">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1"/>
      <w:numFmt w:val="decimal"/>
      <w:lvlText w:val="%2."/>
      <w:lvlJc w:val="left"/>
      <w:pPr>
        <w:ind w:left="156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2">
      <w:start w:val="1"/>
      <w:numFmt w:val="decimal"/>
      <w:lvlText w:val="%3."/>
      <w:lvlJc w:val="left"/>
      <w:pPr>
        <w:ind w:left="156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3">
      <w:start w:val="0"/>
      <w:numFmt w:val="bullet"/>
      <w:lvlText w:val="•"/>
      <w:lvlJc w:val="left"/>
      <w:pPr>
        <w:ind w:left="3382" w:hanging="360"/>
      </w:pPr>
      <w:rPr>
        <w:rFonts w:hint="default"/>
        <w:lang w:val="en-US" w:eastAsia="en-US" w:bidi="ar-SA"/>
      </w:rPr>
    </w:lvl>
    <w:lvl w:ilvl="4">
      <w:start w:val="0"/>
      <w:numFmt w:val="bullet"/>
      <w:lvlText w:val="•"/>
      <w:lvlJc w:val="left"/>
      <w:pPr>
        <w:ind w:left="4293" w:hanging="360"/>
      </w:pPr>
      <w:rPr>
        <w:rFonts w:hint="default"/>
        <w:lang w:val="en-US" w:eastAsia="en-US" w:bidi="ar-SA"/>
      </w:rPr>
    </w:lvl>
    <w:lvl w:ilvl="5">
      <w:start w:val="0"/>
      <w:numFmt w:val="bullet"/>
      <w:lvlText w:val="•"/>
      <w:lvlJc w:val="left"/>
      <w:pPr>
        <w:ind w:left="5204" w:hanging="360"/>
      </w:pPr>
      <w:rPr>
        <w:rFonts w:hint="default"/>
        <w:lang w:val="en-US" w:eastAsia="en-US" w:bidi="ar-SA"/>
      </w:rPr>
    </w:lvl>
    <w:lvl w:ilvl="6">
      <w:start w:val="0"/>
      <w:numFmt w:val="bullet"/>
      <w:lvlText w:val="•"/>
      <w:lvlJc w:val="left"/>
      <w:pPr>
        <w:ind w:left="6115" w:hanging="360"/>
      </w:pPr>
      <w:rPr>
        <w:rFonts w:hint="default"/>
        <w:lang w:val="en-US" w:eastAsia="en-US" w:bidi="ar-SA"/>
      </w:rPr>
    </w:lvl>
    <w:lvl w:ilvl="7">
      <w:start w:val="0"/>
      <w:numFmt w:val="bullet"/>
      <w:lvlText w:val="•"/>
      <w:lvlJc w:val="left"/>
      <w:pPr>
        <w:ind w:left="7026" w:hanging="360"/>
      </w:pPr>
      <w:rPr>
        <w:rFonts w:hint="default"/>
        <w:lang w:val="en-US" w:eastAsia="en-US" w:bidi="ar-SA"/>
      </w:rPr>
    </w:lvl>
    <w:lvl w:ilvl="8">
      <w:start w:val="0"/>
      <w:numFmt w:val="bullet"/>
      <w:lvlText w:val="•"/>
      <w:lvlJc w:val="left"/>
      <w:pPr>
        <w:ind w:left="7937" w:hanging="360"/>
      </w:pPr>
      <w:rPr>
        <w:rFonts w:hint="default"/>
        <w:lang w:val="en-US" w:eastAsia="en-US" w:bidi="ar-SA"/>
      </w:rPr>
    </w:lvl>
  </w:abstractNum>
  <w:abstractNum w:abstractNumId="33">
    <w:multiLevelType w:val="hybridMultilevel"/>
    <w:lvl w:ilvl="0">
      <w:start w:val="0"/>
      <w:numFmt w:val="bullet"/>
      <w:lvlText w:val=""/>
      <w:lvlJc w:val="left"/>
      <w:pPr>
        <w:ind w:left="840"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o"/>
      <w:lvlJc w:val="left"/>
      <w:pPr>
        <w:ind w:left="1560" w:hanging="360"/>
      </w:pPr>
      <w:rPr>
        <w:rFonts w:hint="default" w:ascii="Courier New" w:hAnsi="Courier New" w:eastAsia="Courier New" w:cs="Courier New"/>
        <w:b w:val="0"/>
        <w:bCs w:val="0"/>
        <w:i w:val="0"/>
        <w:iCs w:val="0"/>
        <w:spacing w:val="0"/>
        <w:w w:val="99"/>
        <w:sz w:val="20"/>
        <w:szCs w:val="20"/>
        <w:lang w:val="en-US" w:eastAsia="en-US" w:bidi="ar-SA"/>
      </w:rPr>
    </w:lvl>
    <w:lvl w:ilvl="2">
      <w:start w:val="0"/>
      <w:numFmt w:val="bullet"/>
      <w:lvlText w:val=""/>
      <w:lvlJc w:val="left"/>
      <w:pPr>
        <w:ind w:left="2280" w:hanging="360"/>
      </w:pPr>
      <w:rPr>
        <w:rFonts w:hint="default" w:ascii="Wingdings" w:hAnsi="Wingdings" w:eastAsia="Wingdings" w:cs="Wingdings"/>
        <w:b w:val="0"/>
        <w:bCs w:val="0"/>
        <w:i w:val="0"/>
        <w:iCs w:val="0"/>
        <w:spacing w:val="0"/>
        <w:w w:val="99"/>
        <w:sz w:val="20"/>
        <w:szCs w:val="20"/>
        <w:lang w:val="en-US" w:eastAsia="en-US" w:bidi="ar-SA"/>
      </w:rPr>
    </w:lvl>
    <w:lvl w:ilvl="3">
      <w:start w:val="0"/>
      <w:numFmt w:val="bullet"/>
      <w:lvlText w:val="•"/>
      <w:lvlJc w:val="left"/>
      <w:pPr>
        <w:ind w:left="3215" w:hanging="360"/>
      </w:pPr>
      <w:rPr>
        <w:rFonts w:hint="default"/>
        <w:lang w:val="en-US" w:eastAsia="en-US" w:bidi="ar-SA"/>
      </w:rPr>
    </w:lvl>
    <w:lvl w:ilvl="4">
      <w:start w:val="0"/>
      <w:numFmt w:val="bullet"/>
      <w:lvlText w:val="•"/>
      <w:lvlJc w:val="left"/>
      <w:pPr>
        <w:ind w:left="4150" w:hanging="360"/>
      </w:pPr>
      <w:rPr>
        <w:rFonts w:hint="default"/>
        <w:lang w:val="en-US" w:eastAsia="en-US" w:bidi="ar-SA"/>
      </w:rPr>
    </w:lvl>
    <w:lvl w:ilvl="5">
      <w:start w:val="0"/>
      <w:numFmt w:val="bullet"/>
      <w:lvlText w:val="•"/>
      <w:lvlJc w:val="left"/>
      <w:pPr>
        <w:ind w:left="5085" w:hanging="360"/>
      </w:pPr>
      <w:rPr>
        <w:rFonts w:hint="default"/>
        <w:lang w:val="en-US" w:eastAsia="en-US" w:bidi="ar-SA"/>
      </w:rPr>
    </w:lvl>
    <w:lvl w:ilvl="6">
      <w:start w:val="0"/>
      <w:numFmt w:val="bullet"/>
      <w:lvlText w:val="•"/>
      <w:lvlJc w:val="left"/>
      <w:pPr>
        <w:ind w:left="6020" w:hanging="360"/>
      </w:pPr>
      <w:rPr>
        <w:rFonts w:hint="default"/>
        <w:lang w:val="en-US" w:eastAsia="en-US" w:bidi="ar-SA"/>
      </w:rPr>
    </w:lvl>
    <w:lvl w:ilvl="7">
      <w:start w:val="0"/>
      <w:numFmt w:val="bullet"/>
      <w:lvlText w:val="•"/>
      <w:lvlJc w:val="left"/>
      <w:pPr>
        <w:ind w:left="6955" w:hanging="360"/>
      </w:pPr>
      <w:rPr>
        <w:rFonts w:hint="default"/>
        <w:lang w:val="en-US" w:eastAsia="en-US" w:bidi="ar-SA"/>
      </w:rPr>
    </w:lvl>
    <w:lvl w:ilvl="8">
      <w:start w:val="0"/>
      <w:numFmt w:val="bullet"/>
      <w:lvlText w:val="•"/>
      <w:lvlJc w:val="left"/>
      <w:pPr>
        <w:ind w:left="7890" w:hanging="360"/>
      </w:pPr>
      <w:rPr>
        <w:rFonts w:hint="default"/>
        <w:lang w:val="en-US" w:eastAsia="en-US" w:bidi="ar-SA"/>
      </w:rPr>
    </w:lvl>
  </w:abstractNum>
  <w:abstractNum w:abstractNumId="32">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32" w:hanging="360"/>
      </w:pPr>
      <w:rPr>
        <w:rFonts w:hint="default"/>
        <w:lang w:val="en-US" w:eastAsia="en-US" w:bidi="ar-SA"/>
      </w:rPr>
    </w:lvl>
    <w:lvl w:ilvl="2">
      <w:start w:val="0"/>
      <w:numFmt w:val="bullet"/>
      <w:lvlText w:val="•"/>
      <w:lvlJc w:val="left"/>
      <w:pPr>
        <w:ind w:left="2624" w:hanging="360"/>
      </w:pPr>
      <w:rPr>
        <w:rFonts w:hint="default"/>
        <w:lang w:val="en-US" w:eastAsia="en-US" w:bidi="ar-SA"/>
      </w:rPr>
    </w:lvl>
    <w:lvl w:ilvl="3">
      <w:start w:val="0"/>
      <w:numFmt w:val="bullet"/>
      <w:lvlText w:val="•"/>
      <w:lvlJc w:val="left"/>
      <w:pPr>
        <w:ind w:left="3516" w:hanging="360"/>
      </w:pPr>
      <w:rPr>
        <w:rFonts w:hint="default"/>
        <w:lang w:val="en-US" w:eastAsia="en-US" w:bidi="ar-SA"/>
      </w:rPr>
    </w:lvl>
    <w:lvl w:ilvl="4">
      <w:start w:val="0"/>
      <w:numFmt w:val="bullet"/>
      <w:lvlText w:val="•"/>
      <w:lvlJc w:val="left"/>
      <w:pPr>
        <w:ind w:left="4408" w:hanging="360"/>
      </w:pPr>
      <w:rPr>
        <w:rFonts w:hint="default"/>
        <w:lang w:val="en-US" w:eastAsia="en-US" w:bidi="ar-SA"/>
      </w:rPr>
    </w:lvl>
    <w:lvl w:ilvl="5">
      <w:start w:val="0"/>
      <w:numFmt w:val="bullet"/>
      <w:lvlText w:val="•"/>
      <w:lvlJc w:val="left"/>
      <w:pPr>
        <w:ind w:left="5300" w:hanging="360"/>
      </w:pPr>
      <w:rPr>
        <w:rFonts w:hint="default"/>
        <w:lang w:val="en-US" w:eastAsia="en-US" w:bidi="ar-SA"/>
      </w:rPr>
    </w:lvl>
    <w:lvl w:ilvl="6">
      <w:start w:val="0"/>
      <w:numFmt w:val="bullet"/>
      <w:lvlText w:val="•"/>
      <w:lvlJc w:val="left"/>
      <w:pPr>
        <w:ind w:left="6192" w:hanging="360"/>
      </w:pPr>
      <w:rPr>
        <w:rFonts w:hint="default"/>
        <w:lang w:val="en-US" w:eastAsia="en-US" w:bidi="ar-SA"/>
      </w:rPr>
    </w:lvl>
    <w:lvl w:ilvl="7">
      <w:start w:val="0"/>
      <w:numFmt w:val="bullet"/>
      <w:lvlText w:val="•"/>
      <w:lvlJc w:val="left"/>
      <w:pPr>
        <w:ind w:left="7084" w:hanging="360"/>
      </w:pPr>
      <w:rPr>
        <w:rFonts w:hint="default"/>
        <w:lang w:val="en-US" w:eastAsia="en-US" w:bidi="ar-SA"/>
      </w:rPr>
    </w:lvl>
    <w:lvl w:ilvl="8">
      <w:start w:val="0"/>
      <w:numFmt w:val="bullet"/>
      <w:lvlText w:val="•"/>
      <w:lvlJc w:val="left"/>
      <w:pPr>
        <w:ind w:left="7976" w:hanging="360"/>
      </w:pPr>
      <w:rPr>
        <w:rFonts w:hint="default"/>
        <w:lang w:val="en-US" w:eastAsia="en-US" w:bidi="ar-SA"/>
      </w:rPr>
    </w:lvl>
  </w:abstractNum>
  <w:abstractNum w:abstractNumId="31">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32" w:hanging="360"/>
      </w:pPr>
      <w:rPr>
        <w:rFonts w:hint="default"/>
        <w:lang w:val="en-US" w:eastAsia="en-US" w:bidi="ar-SA"/>
      </w:rPr>
    </w:lvl>
    <w:lvl w:ilvl="2">
      <w:start w:val="0"/>
      <w:numFmt w:val="bullet"/>
      <w:lvlText w:val="•"/>
      <w:lvlJc w:val="left"/>
      <w:pPr>
        <w:ind w:left="2624" w:hanging="360"/>
      </w:pPr>
      <w:rPr>
        <w:rFonts w:hint="default"/>
        <w:lang w:val="en-US" w:eastAsia="en-US" w:bidi="ar-SA"/>
      </w:rPr>
    </w:lvl>
    <w:lvl w:ilvl="3">
      <w:start w:val="0"/>
      <w:numFmt w:val="bullet"/>
      <w:lvlText w:val="•"/>
      <w:lvlJc w:val="left"/>
      <w:pPr>
        <w:ind w:left="3516" w:hanging="360"/>
      </w:pPr>
      <w:rPr>
        <w:rFonts w:hint="default"/>
        <w:lang w:val="en-US" w:eastAsia="en-US" w:bidi="ar-SA"/>
      </w:rPr>
    </w:lvl>
    <w:lvl w:ilvl="4">
      <w:start w:val="0"/>
      <w:numFmt w:val="bullet"/>
      <w:lvlText w:val="•"/>
      <w:lvlJc w:val="left"/>
      <w:pPr>
        <w:ind w:left="4408" w:hanging="360"/>
      </w:pPr>
      <w:rPr>
        <w:rFonts w:hint="default"/>
        <w:lang w:val="en-US" w:eastAsia="en-US" w:bidi="ar-SA"/>
      </w:rPr>
    </w:lvl>
    <w:lvl w:ilvl="5">
      <w:start w:val="0"/>
      <w:numFmt w:val="bullet"/>
      <w:lvlText w:val="•"/>
      <w:lvlJc w:val="left"/>
      <w:pPr>
        <w:ind w:left="5300" w:hanging="360"/>
      </w:pPr>
      <w:rPr>
        <w:rFonts w:hint="default"/>
        <w:lang w:val="en-US" w:eastAsia="en-US" w:bidi="ar-SA"/>
      </w:rPr>
    </w:lvl>
    <w:lvl w:ilvl="6">
      <w:start w:val="0"/>
      <w:numFmt w:val="bullet"/>
      <w:lvlText w:val="•"/>
      <w:lvlJc w:val="left"/>
      <w:pPr>
        <w:ind w:left="6192" w:hanging="360"/>
      </w:pPr>
      <w:rPr>
        <w:rFonts w:hint="default"/>
        <w:lang w:val="en-US" w:eastAsia="en-US" w:bidi="ar-SA"/>
      </w:rPr>
    </w:lvl>
    <w:lvl w:ilvl="7">
      <w:start w:val="0"/>
      <w:numFmt w:val="bullet"/>
      <w:lvlText w:val="•"/>
      <w:lvlJc w:val="left"/>
      <w:pPr>
        <w:ind w:left="7084" w:hanging="360"/>
      </w:pPr>
      <w:rPr>
        <w:rFonts w:hint="default"/>
        <w:lang w:val="en-US" w:eastAsia="en-US" w:bidi="ar-SA"/>
      </w:rPr>
    </w:lvl>
    <w:lvl w:ilvl="8">
      <w:start w:val="0"/>
      <w:numFmt w:val="bullet"/>
      <w:lvlText w:val="•"/>
      <w:lvlJc w:val="left"/>
      <w:pPr>
        <w:ind w:left="7976" w:hanging="360"/>
      </w:pPr>
      <w:rPr>
        <w:rFonts w:hint="default"/>
        <w:lang w:val="en-US" w:eastAsia="en-US" w:bidi="ar-SA"/>
      </w:rPr>
    </w:lvl>
  </w:abstractNum>
  <w:abstractNum w:abstractNumId="30">
    <w:multiLevelType w:val="hybridMultilevel"/>
    <w:lvl w:ilvl="0">
      <w:start w:val="2"/>
      <w:numFmt w:val="decimal"/>
      <w:lvlText w:val="%1"/>
      <w:lvlJc w:val="left"/>
      <w:pPr>
        <w:ind w:left="120" w:hanging="180"/>
        <w:jc w:val="right"/>
      </w:pPr>
      <w:rPr>
        <w:rFonts w:hint="default"/>
        <w:spacing w:val="0"/>
        <w:w w:val="83"/>
        <w:lang w:val="en-US" w:eastAsia="en-US" w:bidi="ar-SA"/>
      </w:rPr>
    </w:lvl>
    <w:lvl w:ilvl="1">
      <w:start w:val="1"/>
      <w:numFmt w:val="decimal"/>
      <w:lvlText w:val="%2."/>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2">
      <w:start w:val="0"/>
      <w:numFmt w:val="bullet"/>
      <w:lvlText w:val=""/>
      <w:lvlJc w:val="left"/>
      <w:pPr>
        <w:ind w:left="840" w:hanging="360"/>
      </w:pPr>
      <w:rPr>
        <w:rFonts w:hint="default" w:ascii="Symbol" w:hAnsi="Symbol" w:eastAsia="Symbol" w:cs="Symbol"/>
        <w:b w:val="0"/>
        <w:bCs w:val="0"/>
        <w:i w:val="0"/>
        <w:iCs w:val="0"/>
        <w:spacing w:val="0"/>
        <w:w w:val="99"/>
        <w:sz w:val="20"/>
        <w:szCs w:val="20"/>
        <w:lang w:val="en-US" w:eastAsia="en-US" w:bidi="ar-SA"/>
      </w:rPr>
    </w:lvl>
    <w:lvl w:ilvl="3">
      <w:start w:val="0"/>
      <w:numFmt w:val="bullet"/>
      <w:lvlText w:val="•"/>
      <w:lvlJc w:val="left"/>
      <w:pPr>
        <w:ind w:left="2822" w:hanging="360"/>
      </w:pPr>
      <w:rPr>
        <w:rFonts w:hint="default"/>
        <w:lang w:val="en-US" w:eastAsia="en-US" w:bidi="ar-SA"/>
      </w:rPr>
    </w:lvl>
    <w:lvl w:ilvl="4">
      <w:start w:val="0"/>
      <w:numFmt w:val="bullet"/>
      <w:lvlText w:val="•"/>
      <w:lvlJc w:val="left"/>
      <w:pPr>
        <w:ind w:left="3813" w:hanging="360"/>
      </w:pPr>
      <w:rPr>
        <w:rFonts w:hint="default"/>
        <w:lang w:val="en-US" w:eastAsia="en-US" w:bidi="ar-SA"/>
      </w:rPr>
    </w:lvl>
    <w:lvl w:ilvl="5">
      <w:start w:val="0"/>
      <w:numFmt w:val="bullet"/>
      <w:lvlText w:val="•"/>
      <w:lvlJc w:val="left"/>
      <w:pPr>
        <w:ind w:left="4804" w:hanging="360"/>
      </w:pPr>
      <w:rPr>
        <w:rFonts w:hint="default"/>
        <w:lang w:val="en-US" w:eastAsia="en-US" w:bidi="ar-SA"/>
      </w:rPr>
    </w:lvl>
    <w:lvl w:ilvl="6">
      <w:start w:val="0"/>
      <w:numFmt w:val="bullet"/>
      <w:lvlText w:val="•"/>
      <w:lvlJc w:val="left"/>
      <w:pPr>
        <w:ind w:left="5795" w:hanging="360"/>
      </w:pPr>
      <w:rPr>
        <w:rFonts w:hint="default"/>
        <w:lang w:val="en-US" w:eastAsia="en-US" w:bidi="ar-SA"/>
      </w:rPr>
    </w:lvl>
    <w:lvl w:ilvl="7">
      <w:start w:val="0"/>
      <w:numFmt w:val="bullet"/>
      <w:lvlText w:val="•"/>
      <w:lvlJc w:val="left"/>
      <w:pPr>
        <w:ind w:left="6786" w:hanging="360"/>
      </w:pPr>
      <w:rPr>
        <w:rFonts w:hint="default"/>
        <w:lang w:val="en-US" w:eastAsia="en-US" w:bidi="ar-SA"/>
      </w:rPr>
    </w:lvl>
    <w:lvl w:ilvl="8">
      <w:start w:val="0"/>
      <w:numFmt w:val="bullet"/>
      <w:lvlText w:val="•"/>
      <w:lvlJc w:val="left"/>
      <w:pPr>
        <w:ind w:left="7777" w:hanging="360"/>
      </w:pPr>
      <w:rPr>
        <w:rFonts w:hint="default"/>
        <w:lang w:val="en-US" w:eastAsia="en-US" w:bidi="ar-SA"/>
      </w:rPr>
    </w:lvl>
  </w:abstractNum>
  <w:abstractNum w:abstractNumId="29">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32" w:hanging="360"/>
      </w:pPr>
      <w:rPr>
        <w:rFonts w:hint="default"/>
        <w:lang w:val="en-US" w:eastAsia="en-US" w:bidi="ar-SA"/>
      </w:rPr>
    </w:lvl>
    <w:lvl w:ilvl="2">
      <w:start w:val="0"/>
      <w:numFmt w:val="bullet"/>
      <w:lvlText w:val="•"/>
      <w:lvlJc w:val="left"/>
      <w:pPr>
        <w:ind w:left="2624" w:hanging="360"/>
      </w:pPr>
      <w:rPr>
        <w:rFonts w:hint="default"/>
        <w:lang w:val="en-US" w:eastAsia="en-US" w:bidi="ar-SA"/>
      </w:rPr>
    </w:lvl>
    <w:lvl w:ilvl="3">
      <w:start w:val="0"/>
      <w:numFmt w:val="bullet"/>
      <w:lvlText w:val="•"/>
      <w:lvlJc w:val="left"/>
      <w:pPr>
        <w:ind w:left="3516" w:hanging="360"/>
      </w:pPr>
      <w:rPr>
        <w:rFonts w:hint="default"/>
        <w:lang w:val="en-US" w:eastAsia="en-US" w:bidi="ar-SA"/>
      </w:rPr>
    </w:lvl>
    <w:lvl w:ilvl="4">
      <w:start w:val="0"/>
      <w:numFmt w:val="bullet"/>
      <w:lvlText w:val="•"/>
      <w:lvlJc w:val="left"/>
      <w:pPr>
        <w:ind w:left="4408" w:hanging="360"/>
      </w:pPr>
      <w:rPr>
        <w:rFonts w:hint="default"/>
        <w:lang w:val="en-US" w:eastAsia="en-US" w:bidi="ar-SA"/>
      </w:rPr>
    </w:lvl>
    <w:lvl w:ilvl="5">
      <w:start w:val="0"/>
      <w:numFmt w:val="bullet"/>
      <w:lvlText w:val="•"/>
      <w:lvlJc w:val="left"/>
      <w:pPr>
        <w:ind w:left="5300" w:hanging="360"/>
      </w:pPr>
      <w:rPr>
        <w:rFonts w:hint="default"/>
        <w:lang w:val="en-US" w:eastAsia="en-US" w:bidi="ar-SA"/>
      </w:rPr>
    </w:lvl>
    <w:lvl w:ilvl="6">
      <w:start w:val="0"/>
      <w:numFmt w:val="bullet"/>
      <w:lvlText w:val="•"/>
      <w:lvlJc w:val="left"/>
      <w:pPr>
        <w:ind w:left="6192" w:hanging="360"/>
      </w:pPr>
      <w:rPr>
        <w:rFonts w:hint="default"/>
        <w:lang w:val="en-US" w:eastAsia="en-US" w:bidi="ar-SA"/>
      </w:rPr>
    </w:lvl>
    <w:lvl w:ilvl="7">
      <w:start w:val="0"/>
      <w:numFmt w:val="bullet"/>
      <w:lvlText w:val="•"/>
      <w:lvlJc w:val="left"/>
      <w:pPr>
        <w:ind w:left="7084" w:hanging="360"/>
      </w:pPr>
      <w:rPr>
        <w:rFonts w:hint="default"/>
        <w:lang w:val="en-US" w:eastAsia="en-US" w:bidi="ar-SA"/>
      </w:rPr>
    </w:lvl>
    <w:lvl w:ilvl="8">
      <w:start w:val="0"/>
      <w:numFmt w:val="bullet"/>
      <w:lvlText w:val="•"/>
      <w:lvlJc w:val="left"/>
      <w:pPr>
        <w:ind w:left="7976" w:hanging="360"/>
      </w:pPr>
      <w:rPr>
        <w:rFonts w:hint="default"/>
        <w:lang w:val="en-US" w:eastAsia="en-US" w:bidi="ar-SA"/>
      </w:rPr>
    </w:lvl>
  </w:abstractNum>
  <w:abstractNum w:abstractNumId="28">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1"/>
      <w:numFmt w:val="decimal"/>
      <w:lvlText w:val="%2."/>
      <w:lvlJc w:val="left"/>
      <w:pPr>
        <w:ind w:left="156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2">
      <w:start w:val="0"/>
      <w:numFmt w:val="bullet"/>
      <w:lvlText w:val="•"/>
      <w:lvlJc w:val="left"/>
      <w:pPr>
        <w:ind w:left="2471" w:hanging="360"/>
      </w:pPr>
      <w:rPr>
        <w:rFonts w:hint="default"/>
        <w:lang w:val="en-US" w:eastAsia="en-US" w:bidi="ar-SA"/>
      </w:rPr>
    </w:lvl>
    <w:lvl w:ilvl="3">
      <w:start w:val="0"/>
      <w:numFmt w:val="bullet"/>
      <w:lvlText w:val="•"/>
      <w:lvlJc w:val="left"/>
      <w:pPr>
        <w:ind w:left="3382" w:hanging="360"/>
      </w:pPr>
      <w:rPr>
        <w:rFonts w:hint="default"/>
        <w:lang w:val="en-US" w:eastAsia="en-US" w:bidi="ar-SA"/>
      </w:rPr>
    </w:lvl>
    <w:lvl w:ilvl="4">
      <w:start w:val="0"/>
      <w:numFmt w:val="bullet"/>
      <w:lvlText w:val="•"/>
      <w:lvlJc w:val="left"/>
      <w:pPr>
        <w:ind w:left="4293" w:hanging="360"/>
      </w:pPr>
      <w:rPr>
        <w:rFonts w:hint="default"/>
        <w:lang w:val="en-US" w:eastAsia="en-US" w:bidi="ar-SA"/>
      </w:rPr>
    </w:lvl>
    <w:lvl w:ilvl="5">
      <w:start w:val="0"/>
      <w:numFmt w:val="bullet"/>
      <w:lvlText w:val="•"/>
      <w:lvlJc w:val="left"/>
      <w:pPr>
        <w:ind w:left="5204" w:hanging="360"/>
      </w:pPr>
      <w:rPr>
        <w:rFonts w:hint="default"/>
        <w:lang w:val="en-US" w:eastAsia="en-US" w:bidi="ar-SA"/>
      </w:rPr>
    </w:lvl>
    <w:lvl w:ilvl="6">
      <w:start w:val="0"/>
      <w:numFmt w:val="bullet"/>
      <w:lvlText w:val="•"/>
      <w:lvlJc w:val="left"/>
      <w:pPr>
        <w:ind w:left="6115" w:hanging="360"/>
      </w:pPr>
      <w:rPr>
        <w:rFonts w:hint="default"/>
        <w:lang w:val="en-US" w:eastAsia="en-US" w:bidi="ar-SA"/>
      </w:rPr>
    </w:lvl>
    <w:lvl w:ilvl="7">
      <w:start w:val="0"/>
      <w:numFmt w:val="bullet"/>
      <w:lvlText w:val="•"/>
      <w:lvlJc w:val="left"/>
      <w:pPr>
        <w:ind w:left="7026" w:hanging="360"/>
      </w:pPr>
      <w:rPr>
        <w:rFonts w:hint="default"/>
        <w:lang w:val="en-US" w:eastAsia="en-US" w:bidi="ar-SA"/>
      </w:rPr>
    </w:lvl>
    <w:lvl w:ilvl="8">
      <w:start w:val="0"/>
      <w:numFmt w:val="bullet"/>
      <w:lvlText w:val="•"/>
      <w:lvlJc w:val="left"/>
      <w:pPr>
        <w:ind w:left="7937" w:hanging="360"/>
      </w:pPr>
      <w:rPr>
        <w:rFonts w:hint="default"/>
        <w:lang w:val="en-US" w:eastAsia="en-US" w:bidi="ar-SA"/>
      </w:rPr>
    </w:lvl>
  </w:abstractNum>
  <w:abstractNum w:abstractNumId="27">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32" w:hanging="360"/>
      </w:pPr>
      <w:rPr>
        <w:rFonts w:hint="default"/>
        <w:lang w:val="en-US" w:eastAsia="en-US" w:bidi="ar-SA"/>
      </w:rPr>
    </w:lvl>
    <w:lvl w:ilvl="2">
      <w:start w:val="0"/>
      <w:numFmt w:val="bullet"/>
      <w:lvlText w:val="•"/>
      <w:lvlJc w:val="left"/>
      <w:pPr>
        <w:ind w:left="2624" w:hanging="360"/>
      </w:pPr>
      <w:rPr>
        <w:rFonts w:hint="default"/>
        <w:lang w:val="en-US" w:eastAsia="en-US" w:bidi="ar-SA"/>
      </w:rPr>
    </w:lvl>
    <w:lvl w:ilvl="3">
      <w:start w:val="0"/>
      <w:numFmt w:val="bullet"/>
      <w:lvlText w:val="•"/>
      <w:lvlJc w:val="left"/>
      <w:pPr>
        <w:ind w:left="3516" w:hanging="360"/>
      </w:pPr>
      <w:rPr>
        <w:rFonts w:hint="default"/>
        <w:lang w:val="en-US" w:eastAsia="en-US" w:bidi="ar-SA"/>
      </w:rPr>
    </w:lvl>
    <w:lvl w:ilvl="4">
      <w:start w:val="0"/>
      <w:numFmt w:val="bullet"/>
      <w:lvlText w:val="•"/>
      <w:lvlJc w:val="left"/>
      <w:pPr>
        <w:ind w:left="4408" w:hanging="360"/>
      </w:pPr>
      <w:rPr>
        <w:rFonts w:hint="default"/>
        <w:lang w:val="en-US" w:eastAsia="en-US" w:bidi="ar-SA"/>
      </w:rPr>
    </w:lvl>
    <w:lvl w:ilvl="5">
      <w:start w:val="0"/>
      <w:numFmt w:val="bullet"/>
      <w:lvlText w:val="•"/>
      <w:lvlJc w:val="left"/>
      <w:pPr>
        <w:ind w:left="5300" w:hanging="360"/>
      </w:pPr>
      <w:rPr>
        <w:rFonts w:hint="default"/>
        <w:lang w:val="en-US" w:eastAsia="en-US" w:bidi="ar-SA"/>
      </w:rPr>
    </w:lvl>
    <w:lvl w:ilvl="6">
      <w:start w:val="0"/>
      <w:numFmt w:val="bullet"/>
      <w:lvlText w:val="•"/>
      <w:lvlJc w:val="left"/>
      <w:pPr>
        <w:ind w:left="6192" w:hanging="360"/>
      </w:pPr>
      <w:rPr>
        <w:rFonts w:hint="default"/>
        <w:lang w:val="en-US" w:eastAsia="en-US" w:bidi="ar-SA"/>
      </w:rPr>
    </w:lvl>
    <w:lvl w:ilvl="7">
      <w:start w:val="0"/>
      <w:numFmt w:val="bullet"/>
      <w:lvlText w:val="•"/>
      <w:lvlJc w:val="left"/>
      <w:pPr>
        <w:ind w:left="7084" w:hanging="360"/>
      </w:pPr>
      <w:rPr>
        <w:rFonts w:hint="default"/>
        <w:lang w:val="en-US" w:eastAsia="en-US" w:bidi="ar-SA"/>
      </w:rPr>
    </w:lvl>
    <w:lvl w:ilvl="8">
      <w:start w:val="0"/>
      <w:numFmt w:val="bullet"/>
      <w:lvlText w:val="•"/>
      <w:lvlJc w:val="left"/>
      <w:pPr>
        <w:ind w:left="7976" w:hanging="360"/>
      </w:pPr>
      <w:rPr>
        <w:rFonts w:hint="default"/>
        <w:lang w:val="en-US" w:eastAsia="en-US" w:bidi="ar-SA"/>
      </w:rPr>
    </w:lvl>
  </w:abstractNum>
  <w:abstractNum w:abstractNumId="26">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32" w:hanging="360"/>
      </w:pPr>
      <w:rPr>
        <w:rFonts w:hint="default"/>
        <w:lang w:val="en-US" w:eastAsia="en-US" w:bidi="ar-SA"/>
      </w:rPr>
    </w:lvl>
    <w:lvl w:ilvl="2">
      <w:start w:val="0"/>
      <w:numFmt w:val="bullet"/>
      <w:lvlText w:val="•"/>
      <w:lvlJc w:val="left"/>
      <w:pPr>
        <w:ind w:left="2624" w:hanging="360"/>
      </w:pPr>
      <w:rPr>
        <w:rFonts w:hint="default"/>
        <w:lang w:val="en-US" w:eastAsia="en-US" w:bidi="ar-SA"/>
      </w:rPr>
    </w:lvl>
    <w:lvl w:ilvl="3">
      <w:start w:val="0"/>
      <w:numFmt w:val="bullet"/>
      <w:lvlText w:val="•"/>
      <w:lvlJc w:val="left"/>
      <w:pPr>
        <w:ind w:left="3516" w:hanging="360"/>
      </w:pPr>
      <w:rPr>
        <w:rFonts w:hint="default"/>
        <w:lang w:val="en-US" w:eastAsia="en-US" w:bidi="ar-SA"/>
      </w:rPr>
    </w:lvl>
    <w:lvl w:ilvl="4">
      <w:start w:val="0"/>
      <w:numFmt w:val="bullet"/>
      <w:lvlText w:val="•"/>
      <w:lvlJc w:val="left"/>
      <w:pPr>
        <w:ind w:left="4408" w:hanging="360"/>
      </w:pPr>
      <w:rPr>
        <w:rFonts w:hint="default"/>
        <w:lang w:val="en-US" w:eastAsia="en-US" w:bidi="ar-SA"/>
      </w:rPr>
    </w:lvl>
    <w:lvl w:ilvl="5">
      <w:start w:val="0"/>
      <w:numFmt w:val="bullet"/>
      <w:lvlText w:val="•"/>
      <w:lvlJc w:val="left"/>
      <w:pPr>
        <w:ind w:left="5300" w:hanging="360"/>
      </w:pPr>
      <w:rPr>
        <w:rFonts w:hint="default"/>
        <w:lang w:val="en-US" w:eastAsia="en-US" w:bidi="ar-SA"/>
      </w:rPr>
    </w:lvl>
    <w:lvl w:ilvl="6">
      <w:start w:val="0"/>
      <w:numFmt w:val="bullet"/>
      <w:lvlText w:val="•"/>
      <w:lvlJc w:val="left"/>
      <w:pPr>
        <w:ind w:left="6192" w:hanging="360"/>
      </w:pPr>
      <w:rPr>
        <w:rFonts w:hint="default"/>
        <w:lang w:val="en-US" w:eastAsia="en-US" w:bidi="ar-SA"/>
      </w:rPr>
    </w:lvl>
    <w:lvl w:ilvl="7">
      <w:start w:val="0"/>
      <w:numFmt w:val="bullet"/>
      <w:lvlText w:val="•"/>
      <w:lvlJc w:val="left"/>
      <w:pPr>
        <w:ind w:left="7084" w:hanging="360"/>
      </w:pPr>
      <w:rPr>
        <w:rFonts w:hint="default"/>
        <w:lang w:val="en-US" w:eastAsia="en-US" w:bidi="ar-SA"/>
      </w:rPr>
    </w:lvl>
    <w:lvl w:ilvl="8">
      <w:start w:val="0"/>
      <w:numFmt w:val="bullet"/>
      <w:lvlText w:val="•"/>
      <w:lvlJc w:val="left"/>
      <w:pPr>
        <w:ind w:left="7976" w:hanging="360"/>
      </w:pPr>
      <w:rPr>
        <w:rFonts w:hint="default"/>
        <w:lang w:val="en-US" w:eastAsia="en-US" w:bidi="ar-SA"/>
      </w:rPr>
    </w:lvl>
  </w:abstractNum>
  <w:abstractNum w:abstractNumId="25">
    <w:multiLevelType w:val="hybridMultilevel"/>
    <w:lvl w:ilvl="0">
      <w:start w:val="0"/>
      <w:numFmt w:val="bullet"/>
      <w:lvlText w:val="o"/>
      <w:lvlJc w:val="left"/>
      <w:pPr>
        <w:ind w:left="1560" w:hanging="360"/>
      </w:pPr>
      <w:rPr>
        <w:rFonts w:hint="default" w:ascii="Courier New" w:hAnsi="Courier New" w:eastAsia="Courier New" w:cs="Courier New"/>
        <w:b w:val="0"/>
        <w:bCs w:val="0"/>
        <w:i w:val="0"/>
        <w:iCs w:val="0"/>
        <w:spacing w:val="0"/>
        <w:w w:val="99"/>
        <w:sz w:val="20"/>
        <w:szCs w:val="20"/>
        <w:lang w:val="en-US" w:eastAsia="en-US" w:bidi="ar-SA"/>
      </w:rPr>
    </w:lvl>
    <w:lvl w:ilvl="1">
      <w:start w:val="0"/>
      <w:numFmt w:val="bullet"/>
      <w:lvlText w:val="•"/>
      <w:lvlJc w:val="left"/>
      <w:pPr>
        <w:ind w:left="2380" w:hanging="360"/>
      </w:pPr>
      <w:rPr>
        <w:rFonts w:hint="default"/>
        <w:lang w:val="en-US" w:eastAsia="en-US" w:bidi="ar-SA"/>
      </w:rPr>
    </w:lvl>
    <w:lvl w:ilvl="2">
      <w:start w:val="0"/>
      <w:numFmt w:val="bullet"/>
      <w:lvlText w:val="•"/>
      <w:lvlJc w:val="left"/>
      <w:pPr>
        <w:ind w:left="3200" w:hanging="360"/>
      </w:pPr>
      <w:rPr>
        <w:rFonts w:hint="default"/>
        <w:lang w:val="en-US" w:eastAsia="en-US" w:bidi="ar-SA"/>
      </w:rPr>
    </w:lvl>
    <w:lvl w:ilvl="3">
      <w:start w:val="0"/>
      <w:numFmt w:val="bullet"/>
      <w:lvlText w:val="•"/>
      <w:lvlJc w:val="left"/>
      <w:pPr>
        <w:ind w:left="4020" w:hanging="360"/>
      </w:pPr>
      <w:rPr>
        <w:rFonts w:hint="default"/>
        <w:lang w:val="en-US" w:eastAsia="en-US" w:bidi="ar-SA"/>
      </w:rPr>
    </w:lvl>
    <w:lvl w:ilvl="4">
      <w:start w:val="0"/>
      <w:numFmt w:val="bullet"/>
      <w:lvlText w:val="•"/>
      <w:lvlJc w:val="left"/>
      <w:pPr>
        <w:ind w:left="4840" w:hanging="360"/>
      </w:pPr>
      <w:rPr>
        <w:rFonts w:hint="default"/>
        <w:lang w:val="en-US" w:eastAsia="en-US" w:bidi="ar-SA"/>
      </w:rPr>
    </w:lvl>
    <w:lvl w:ilvl="5">
      <w:start w:val="0"/>
      <w:numFmt w:val="bullet"/>
      <w:lvlText w:val="•"/>
      <w:lvlJc w:val="left"/>
      <w:pPr>
        <w:ind w:left="5660" w:hanging="360"/>
      </w:pPr>
      <w:rPr>
        <w:rFonts w:hint="default"/>
        <w:lang w:val="en-US" w:eastAsia="en-US" w:bidi="ar-SA"/>
      </w:rPr>
    </w:lvl>
    <w:lvl w:ilvl="6">
      <w:start w:val="0"/>
      <w:numFmt w:val="bullet"/>
      <w:lvlText w:val="•"/>
      <w:lvlJc w:val="left"/>
      <w:pPr>
        <w:ind w:left="6480" w:hanging="360"/>
      </w:pPr>
      <w:rPr>
        <w:rFonts w:hint="default"/>
        <w:lang w:val="en-US" w:eastAsia="en-US" w:bidi="ar-SA"/>
      </w:rPr>
    </w:lvl>
    <w:lvl w:ilvl="7">
      <w:start w:val="0"/>
      <w:numFmt w:val="bullet"/>
      <w:lvlText w:val="•"/>
      <w:lvlJc w:val="left"/>
      <w:pPr>
        <w:ind w:left="7300" w:hanging="360"/>
      </w:pPr>
      <w:rPr>
        <w:rFonts w:hint="default"/>
        <w:lang w:val="en-US" w:eastAsia="en-US" w:bidi="ar-SA"/>
      </w:rPr>
    </w:lvl>
    <w:lvl w:ilvl="8">
      <w:start w:val="0"/>
      <w:numFmt w:val="bullet"/>
      <w:lvlText w:val="•"/>
      <w:lvlJc w:val="left"/>
      <w:pPr>
        <w:ind w:left="8120" w:hanging="360"/>
      </w:pPr>
      <w:rPr>
        <w:rFonts w:hint="default"/>
        <w:lang w:val="en-US" w:eastAsia="en-US" w:bidi="ar-SA"/>
      </w:rPr>
    </w:lvl>
  </w:abstractNum>
  <w:abstractNum w:abstractNumId="24">
    <w:multiLevelType w:val="hybridMultilevel"/>
    <w:lvl w:ilvl="0">
      <w:start w:val="0"/>
      <w:numFmt w:val="bullet"/>
      <w:lvlText w:val=""/>
      <w:lvlJc w:val="left"/>
      <w:pPr>
        <w:ind w:left="840" w:hanging="360"/>
      </w:pPr>
      <w:rPr>
        <w:rFonts w:hint="default" w:ascii="Symbol" w:hAnsi="Symbol" w:eastAsia="Symbol" w:cs="Symbol"/>
        <w:spacing w:val="0"/>
        <w:w w:val="100"/>
        <w:lang w:val="en-US" w:eastAsia="en-US" w:bidi="ar-SA"/>
      </w:rPr>
    </w:lvl>
    <w:lvl w:ilvl="1">
      <w:start w:val="0"/>
      <w:numFmt w:val="bullet"/>
      <w:lvlText w:val=""/>
      <w:lvlJc w:val="left"/>
      <w:pPr>
        <w:ind w:left="1200" w:hanging="360"/>
      </w:pPr>
      <w:rPr>
        <w:rFonts w:hint="default" w:ascii="Symbol" w:hAnsi="Symbol" w:eastAsia="Symbol" w:cs="Symbol"/>
        <w:b w:val="0"/>
        <w:bCs w:val="0"/>
        <w:i w:val="0"/>
        <w:iCs w:val="0"/>
        <w:spacing w:val="0"/>
        <w:w w:val="99"/>
        <w:sz w:val="20"/>
        <w:szCs w:val="20"/>
        <w:lang w:val="en-US" w:eastAsia="en-US" w:bidi="ar-SA"/>
      </w:rPr>
    </w:lvl>
    <w:lvl w:ilvl="2">
      <w:start w:val="0"/>
      <w:numFmt w:val="bullet"/>
      <w:lvlText w:val="•"/>
      <w:lvlJc w:val="left"/>
      <w:pPr>
        <w:ind w:left="2151" w:hanging="360"/>
      </w:pPr>
      <w:rPr>
        <w:rFonts w:hint="default"/>
        <w:lang w:val="en-US" w:eastAsia="en-US" w:bidi="ar-SA"/>
      </w:rPr>
    </w:lvl>
    <w:lvl w:ilvl="3">
      <w:start w:val="0"/>
      <w:numFmt w:val="bullet"/>
      <w:lvlText w:val="•"/>
      <w:lvlJc w:val="left"/>
      <w:pPr>
        <w:ind w:left="3102" w:hanging="360"/>
      </w:pPr>
      <w:rPr>
        <w:rFonts w:hint="default"/>
        <w:lang w:val="en-US" w:eastAsia="en-US" w:bidi="ar-SA"/>
      </w:rPr>
    </w:lvl>
    <w:lvl w:ilvl="4">
      <w:start w:val="0"/>
      <w:numFmt w:val="bullet"/>
      <w:lvlText w:val="•"/>
      <w:lvlJc w:val="left"/>
      <w:pPr>
        <w:ind w:left="4053" w:hanging="360"/>
      </w:pPr>
      <w:rPr>
        <w:rFonts w:hint="default"/>
        <w:lang w:val="en-US" w:eastAsia="en-US" w:bidi="ar-SA"/>
      </w:rPr>
    </w:lvl>
    <w:lvl w:ilvl="5">
      <w:start w:val="0"/>
      <w:numFmt w:val="bullet"/>
      <w:lvlText w:val="•"/>
      <w:lvlJc w:val="left"/>
      <w:pPr>
        <w:ind w:left="5004" w:hanging="360"/>
      </w:pPr>
      <w:rPr>
        <w:rFonts w:hint="default"/>
        <w:lang w:val="en-US" w:eastAsia="en-US" w:bidi="ar-SA"/>
      </w:rPr>
    </w:lvl>
    <w:lvl w:ilvl="6">
      <w:start w:val="0"/>
      <w:numFmt w:val="bullet"/>
      <w:lvlText w:val="•"/>
      <w:lvlJc w:val="left"/>
      <w:pPr>
        <w:ind w:left="5955" w:hanging="360"/>
      </w:pPr>
      <w:rPr>
        <w:rFonts w:hint="default"/>
        <w:lang w:val="en-US" w:eastAsia="en-US" w:bidi="ar-SA"/>
      </w:rPr>
    </w:lvl>
    <w:lvl w:ilvl="7">
      <w:start w:val="0"/>
      <w:numFmt w:val="bullet"/>
      <w:lvlText w:val="•"/>
      <w:lvlJc w:val="left"/>
      <w:pPr>
        <w:ind w:left="6906" w:hanging="360"/>
      </w:pPr>
      <w:rPr>
        <w:rFonts w:hint="default"/>
        <w:lang w:val="en-US" w:eastAsia="en-US" w:bidi="ar-SA"/>
      </w:rPr>
    </w:lvl>
    <w:lvl w:ilvl="8">
      <w:start w:val="0"/>
      <w:numFmt w:val="bullet"/>
      <w:lvlText w:val="•"/>
      <w:lvlJc w:val="left"/>
      <w:pPr>
        <w:ind w:left="7857" w:hanging="360"/>
      </w:pPr>
      <w:rPr>
        <w:rFonts w:hint="default"/>
        <w:lang w:val="en-US" w:eastAsia="en-US" w:bidi="ar-SA"/>
      </w:rPr>
    </w:lvl>
  </w:abstractNum>
  <w:abstractNum w:abstractNumId="22">
    <w:multiLevelType w:val="hybridMultilevel"/>
    <w:lvl w:ilvl="0">
      <w:start w:val="0"/>
      <w:numFmt w:val="bullet"/>
      <w:lvlText w:val=""/>
      <w:lvlJc w:val="left"/>
      <w:pPr>
        <w:ind w:left="840"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
      <w:lvlJc w:val="left"/>
      <w:pPr>
        <w:ind w:left="1732" w:hanging="360"/>
      </w:pPr>
      <w:rPr>
        <w:rFonts w:hint="default"/>
        <w:lang w:val="en-US" w:eastAsia="en-US" w:bidi="ar-SA"/>
      </w:rPr>
    </w:lvl>
    <w:lvl w:ilvl="2">
      <w:start w:val="0"/>
      <w:numFmt w:val="bullet"/>
      <w:lvlText w:val="•"/>
      <w:lvlJc w:val="left"/>
      <w:pPr>
        <w:ind w:left="2624" w:hanging="360"/>
      </w:pPr>
      <w:rPr>
        <w:rFonts w:hint="default"/>
        <w:lang w:val="en-US" w:eastAsia="en-US" w:bidi="ar-SA"/>
      </w:rPr>
    </w:lvl>
    <w:lvl w:ilvl="3">
      <w:start w:val="0"/>
      <w:numFmt w:val="bullet"/>
      <w:lvlText w:val="•"/>
      <w:lvlJc w:val="left"/>
      <w:pPr>
        <w:ind w:left="3516" w:hanging="360"/>
      </w:pPr>
      <w:rPr>
        <w:rFonts w:hint="default"/>
        <w:lang w:val="en-US" w:eastAsia="en-US" w:bidi="ar-SA"/>
      </w:rPr>
    </w:lvl>
    <w:lvl w:ilvl="4">
      <w:start w:val="0"/>
      <w:numFmt w:val="bullet"/>
      <w:lvlText w:val="•"/>
      <w:lvlJc w:val="left"/>
      <w:pPr>
        <w:ind w:left="4408" w:hanging="360"/>
      </w:pPr>
      <w:rPr>
        <w:rFonts w:hint="default"/>
        <w:lang w:val="en-US" w:eastAsia="en-US" w:bidi="ar-SA"/>
      </w:rPr>
    </w:lvl>
    <w:lvl w:ilvl="5">
      <w:start w:val="0"/>
      <w:numFmt w:val="bullet"/>
      <w:lvlText w:val="•"/>
      <w:lvlJc w:val="left"/>
      <w:pPr>
        <w:ind w:left="5300" w:hanging="360"/>
      </w:pPr>
      <w:rPr>
        <w:rFonts w:hint="default"/>
        <w:lang w:val="en-US" w:eastAsia="en-US" w:bidi="ar-SA"/>
      </w:rPr>
    </w:lvl>
    <w:lvl w:ilvl="6">
      <w:start w:val="0"/>
      <w:numFmt w:val="bullet"/>
      <w:lvlText w:val="•"/>
      <w:lvlJc w:val="left"/>
      <w:pPr>
        <w:ind w:left="6192" w:hanging="360"/>
      </w:pPr>
      <w:rPr>
        <w:rFonts w:hint="default"/>
        <w:lang w:val="en-US" w:eastAsia="en-US" w:bidi="ar-SA"/>
      </w:rPr>
    </w:lvl>
    <w:lvl w:ilvl="7">
      <w:start w:val="0"/>
      <w:numFmt w:val="bullet"/>
      <w:lvlText w:val="•"/>
      <w:lvlJc w:val="left"/>
      <w:pPr>
        <w:ind w:left="7084" w:hanging="360"/>
      </w:pPr>
      <w:rPr>
        <w:rFonts w:hint="default"/>
        <w:lang w:val="en-US" w:eastAsia="en-US" w:bidi="ar-SA"/>
      </w:rPr>
    </w:lvl>
    <w:lvl w:ilvl="8">
      <w:start w:val="0"/>
      <w:numFmt w:val="bullet"/>
      <w:lvlText w:val="•"/>
      <w:lvlJc w:val="left"/>
      <w:pPr>
        <w:ind w:left="7976" w:hanging="360"/>
      </w:pPr>
      <w:rPr>
        <w:rFonts w:hint="default"/>
        <w:lang w:val="en-US" w:eastAsia="en-US" w:bidi="ar-SA"/>
      </w:rPr>
    </w:lvl>
  </w:abstractNum>
  <w:abstractNum w:abstractNumId="37">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32" w:hanging="360"/>
      </w:pPr>
      <w:rPr>
        <w:rFonts w:hint="default"/>
        <w:lang w:val="en-US" w:eastAsia="en-US" w:bidi="ar-SA"/>
      </w:rPr>
    </w:lvl>
    <w:lvl w:ilvl="2">
      <w:start w:val="0"/>
      <w:numFmt w:val="bullet"/>
      <w:lvlText w:val="•"/>
      <w:lvlJc w:val="left"/>
      <w:pPr>
        <w:ind w:left="2624" w:hanging="360"/>
      </w:pPr>
      <w:rPr>
        <w:rFonts w:hint="default"/>
        <w:lang w:val="en-US" w:eastAsia="en-US" w:bidi="ar-SA"/>
      </w:rPr>
    </w:lvl>
    <w:lvl w:ilvl="3">
      <w:start w:val="0"/>
      <w:numFmt w:val="bullet"/>
      <w:lvlText w:val="•"/>
      <w:lvlJc w:val="left"/>
      <w:pPr>
        <w:ind w:left="3516" w:hanging="360"/>
      </w:pPr>
      <w:rPr>
        <w:rFonts w:hint="default"/>
        <w:lang w:val="en-US" w:eastAsia="en-US" w:bidi="ar-SA"/>
      </w:rPr>
    </w:lvl>
    <w:lvl w:ilvl="4">
      <w:start w:val="0"/>
      <w:numFmt w:val="bullet"/>
      <w:lvlText w:val="•"/>
      <w:lvlJc w:val="left"/>
      <w:pPr>
        <w:ind w:left="4408" w:hanging="360"/>
      </w:pPr>
      <w:rPr>
        <w:rFonts w:hint="default"/>
        <w:lang w:val="en-US" w:eastAsia="en-US" w:bidi="ar-SA"/>
      </w:rPr>
    </w:lvl>
    <w:lvl w:ilvl="5">
      <w:start w:val="0"/>
      <w:numFmt w:val="bullet"/>
      <w:lvlText w:val="•"/>
      <w:lvlJc w:val="left"/>
      <w:pPr>
        <w:ind w:left="5300" w:hanging="360"/>
      </w:pPr>
      <w:rPr>
        <w:rFonts w:hint="default"/>
        <w:lang w:val="en-US" w:eastAsia="en-US" w:bidi="ar-SA"/>
      </w:rPr>
    </w:lvl>
    <w:lvl w:ilvl="6">
      <w:start w:val="0"/>
      <w:numFmt w:val="bullet"/>
      <w:lvlText w:val="•"/>
      <w:lvlJc w:val="left"/>
      <w:pPr>
        <w:ind w:left="6192" w:hanging="360"/>
      </w:pPr>
      <w:rPr>
        <w:rFonts w:hint="default"/>
        <w:lang w:val="en-US" w:eastAsia="en-US" w:bidi="ar-SA"/>
      </w:rPr>
    </w:lvl>
    <w:lvl w:ilvl="7">
      <w:start w:val="0"/>
      <w:numFmt w:val="bullet"/>
      <w:lvlText w:val="•"/>
      <w:lvlJc w:val="left"/>
      <w:pPr>
        <w:ind w:left="7084" w:hanging="360"/>
      </w:pPr>
      <w:rPr>
        <w:rFonts w:hint="default"/>
        <w:lang w:val="en-US" w:eastAsia="en-US" w:bidi="ar-SA"/>
      </w:rPr>
    </w:lvl>
    <w:lvl w:ilvl="8">
      <w:start w:val="0"/>
      <w:numFmt w:val="bullet"/>
      <w:lvlText w:val="•"/>
      <w:lvlJc w:val="left"/>
      <w:pPr>
        <w:ind w:left="7976" w:hanging="360"/>
      </w:pPr>
      <w:rPr>
        <w:rFonts w:hint="default"/>
        <w:lang w:val="en-US" w:eastAsia="en-US" w:bidi="ar-SA"/>
      </w:rPr>
    </w:lvl>
  </w:abstractNum>
  <w:abstractNum w:abstractNumId="21">
    <w:multiLevelType w:val="hybridMultilevel"/>
    <w:lvl w:ilvl="0">
      <w:start w:val="1"/>
      <w:numFmt w:val="decimal"/>
      <w:lvlText w:val="%1."/>
      <w:lvlJc w:val="left"/>
      <w:pPr>
        <w:ind w:left="360" w:hanging="240"/>
        <w:jc w:val="left"/>
      </w:pPr>
      <w:rPr>
        <w:rFonts w:hint="default" w:ascii="Times New Roman" w:hAnsi="Times New Roman" w:eastAsia="Times New Roman" w:cs="Times New Roman"/>
        <w:b/>
        <w:bCs/>
        <w:i w:val="0"/>
        <w:iCs w:val="0"/>
        <w:spacing w:val="0"/>
        <w:w w:val="100"/>
        <w:sz w:val="24"/>
        <w:szCs w:val="24"/>
        <w:lang w:val="en-US" w:eastAsia="en-US" w:bidi="ar-SA"/>
      </w:rPr>
    </w:lvl>
    <w:lvl w:ilvl="1">
      <w:start w:val="0"/>
      <w:numFmt w:val="bullet"/>
      <w:lvlText w:val=""/>
      <w:lvlJc w:val="left"/>
      <w:pPr>
        <w:ind w:left="840" w:hanging="360"/>
      </w:pPr>
      <w:rPr>
        <w:rFonts w:hint="default" w:ascii="Symbol" w:hAnsi="Symbol" w:eastAsia="Symbol" w:cs="Symbol"/>
        <w:b w:val="0"/>
        <w:bCs w:val="0"/>
        <w:i w:val="0"/>
        <w:iCs w:val="0"/>
        <w:spacing w:val="0"/>
        <w:w w:val="99"/>
        <w:sz w:val="20"/>
        <w:szCs w:val="20"/>
        <w:lang w:val="en-US" w:eastAsia="en-US" w:bidi="ar-SA"/>
      </w:rPr>
    </w:lvl>
    <w:lvl w:ilvl="2">
      <w:start w:val="0"/>
      <w:numFmt w:val="bullet"/>
      <w:lvlText w:val="•"/>
      <w:lvlJc w:val="left"/>
      <w:pPr>
        <w:ind w:left="1831" w:hanging="360"/>
      </w:pPr>
      <w:rPr>
        <w:rFonts w:hint="default"/>
        <w:lang w:val="en-US" w:eastAsia="en-US" w:bidi="ar-SA"/>
      </w:rPr>
    </w:lvl>
    <w:lvl w:ilvl="3">
      <w:start w:val="0"/>
      <w:numFmt w:val="bullet"/>
      <w:lvlText w:val="•"/>
      <w:lvlJc w:val="left"/>
      <w:pPr>
        <w:ind w:left="2822" w:hanging="360"/>
      </w:pPr>
      <w:rPr>
        <w:rFonts w:hint="default"/>
        <w:lang w:val="en-US" w:eastAsia="en-US" w:bidi="ar-SA"/>
      </w:rPr>
    </w:lvl>
    <w:lvl w:ilvl="4">
      <w:start w:val="0"/>
      <w:numFmt w:val="bullet"/>
      <w:lvlText w:val="•"/>
      <w:lvlJc w:val="left"/>
      <w:pPr>
        <w:ind w:left="3813" w:hanging="360"/>
      </w:pPr>
      <w:rPr>
        <w:rFonts w:hint="default"/>
        <w:lang w:val="en-US" w:eastAsia="en-US" w:bidi="ar-SA"/>
      </w:rPr>
    </w:lvl>
    <w:lvl w:ilvl="5">
      <w:start w:val="0"/>
      <w:numFmt w:val="bullet"/>
      <w:lvlText w:val="•"/>
      <w:lvlJc w:val="left"/>
      <w:pPr>
        <w:ind w:left="4804" w:hanging="360"/>
      </w:pPr>
      <w:rPr>
        <w:rFonts w:hint="default"/>
        <w:lang w:val="en-US" w:eastAsia="en-US" w:bidi="ar-SA"/>
      </w:rPr>
    </w:lvl>
    <w:lvl w:ilvl="6">
      <w:start w:val="0"/>
      <w:numFmt w:val="bullet"/>
      <w:lvlText w:val="•"/>
      <w:lvlJc w:val="left"/>
      <w:pPr>
        <w:ind w:left="5795" w:hanging="360"/>
      </w:pPr>
      <w:rPr>
        <w:rFonts w:hint="default"/>
        <w:lang w:val="en-US" w:eastAsia="en-US" w:bidi="ar-SA"/>
      </w:rPr>
    </w:lvl>
    <w:lvl w:ilvl="7">
      <w:start w:val="0"/>
      <w:numFmt w:val="bullet"/>
      <w:lvlText w:val="•"/>
      <w:lvlJc w:val="left"/>
      <w:pPr>
        <w:ind w:left="6786" w:hanging="360"/>
      </w:pPr>
      <w:rPr>
        <w:rFonts w:hint="default"/>
        <w:lang w:val="en-US" w:eastAsia="en-US" w:bidi="ar-SA"/>
      </w:rPr>
    </w:lvl>
    <w:lvl w:ilvl="8">
      <w:start w:val="0"/>
      <w:numFmt w:val="bullet"/>
      <w:lvlText w:val="•"/>
      <w:lvlJc w:val="left"/>
      <w:pPr>
        <w:ind w:left="7777" w:hanging="360"/>
      </w:pPr>
      <w:rPr>
        <w:rFonts w:hint="default"/>
        <w:lang w:val="en-US" w:eastAsia="en-US" w:bidi="ar-SA"/>
      </w:rPr>
    </w:lvl>
  </w:abstractNum>
  <w:abstractNum w:abstractNumId="20">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840" w:hanging="360"/>
      </w:pPr>
      <w:rPr>
        <w:rFonts w:hint="default" w:ascii="Symbol" w:hAnsi="Symbol" w:eastAsia="Symbol" w:cs="Symbol"/>
        <w:b w:val="0"/>
        <w:bCs w:val="0"/>
        <w:i w:val="0"/>
        <w:iCs w:val="0"/>
        <w:spacing w:val="0"/>
        <w:w w:val="99"/>
        <w:sz w:val="20"/>
        <w:szCs w:val="20"/>
        <w:lang w:val="en-US" w:eastAsia="en-US" w:bidi="ar-SA"/>
      </w:rPr>
    </w:lvl>
    <w:lvl w:ilvl="2">
      <w:start w:val="0"/>
      <w:numFmt w:val="bullet"/>
      <w:lvlText w:val="o"/>
      <w:lvlJc w:val="left"/>
      <w:pPr>
        <w:ind w:left="1560" w:hanging="360"/>
      </w:pPr>
      <w:rPr>
        <w:rFonts w:hint="default" w:ascii="Courier New" w:hAnsi="Courier New" w:eastAsia="Courier New" w:cs="Courier New"/>
        <w:b w:val="0"/>
        <w:bCs w:val="0"/>
        <w:i w:val="0"/>
        <w:iCs w:val="0"/>
        <w:spacing w:val="0"/>
        <w:w w:val="99"/>
        <w:sz w:val="20"/>
        <w:szCs w:val="20"/>
        <w:lang w:val="en-US" w:eastAsia="en-US" w:bidi="ar-SA"/>
      </w:rPr>
    </w:lvl>
    <w:lvl w:ilvl="3">
      <w:start w:val="0"/>
      <w:numFmt w:val="bullet"/>
      <w:lvlText w:val=""/>
      <w:lvlJc w:val="left"/>
      <w:pPr>
        <w:ind w:left="2280" w:hanging="360"/>
      </w:pPr>
      <w:rPr>
        <w:rFonts w:hint="default" w:ascii="Wingdings" w:hAnsi="Wingdings" w:eastAsia="Wingdings" w:cs="Wingdings"/>
        <w:b w:val="0"/>
        <w:bCs w:val="0"/>
        <w:i w:val="0"/>
        <w:iCs w:val="0"/>
        <w:spacing w:val="0"/>
        <w:w w:val="99"/>
        <w:sz w:val="20"/>
        <w:szCs w:val="20"/>
        <w:lang w:val="en-US" w:eastAsia="en-US" w:bidi="ar-SA"/>
      </w:rPr>
    </w:lvl>
    <w:lvl w:ilvl="4">
      <w:start w:val="0"/>
      <w:numFmt w:val="bullet"/>
      <w:lvlText w:val="•"/>
      <w:lvlJc w:val="left"/>
      <w:pPr>
        <w:ind w:left="4150" w:hanging="360"/>
      </w:pPr>
      <w:rPr>
        <w:rFonts w:hint="default"/>
        <w:lang w:val="en-US" w:eastAsia="en-US" w:bidi="ar-SA"/>
      </w:rPr>
    </w:lvl>
    <w:lvl w:ilvl="5">
      <w:start w:val="0"/>
      <w:numFmt w:val="bullet"/>
      <w:lvlText w:val="•"/>
      <w:lvlJc w:val="left"/>
      <w:pPr>
        <w:ind w:left="5085" w:hanging="360"/>
      </w:pPr>
      <w:rPr>
        <w:rFonts w:hint="default"/>
        <w:lang w:val="en-US" w:eastAsia="en-US" w:bidi="ar-SA"/>
      </w:rPr>
    </w:lvl>
    <w:lvl w:ilvl="6">
      <w:start w:val="0"/>
      <w:numFmt w:val="bullet"/>
      <w:lvlText w:val="•"/>
      <w:lvlJc w:val="left"/>
      <w:pPr>
        <w:ind w:left="6020" w:hanging="360"/>
      </w:pPr>
      <w:rPr>
        <w:rFonts w:hint="default"/>
        <w:lang w:val="en-US" w:eastAsia="en-US" w:bidi="ar-SA"/>
      </w:rPr>
    </w:lvl>
    <w:lvl w:ilvl="7">
      <w:start w:val="0"/>
      <w:numFmt w:val="bullet"/>
      <w:lvlText w:val="•"/>
      <w:lvlJc w:val="left"/>
      <w:pPr>
        <w:ind w:left="6955" w:hanging="360"/>
      </w:pPr>
      <w:rPr>
        <w:rFonts w:hint="default"/>
        <w:lang w:val="en-US" w:eastAsia="en-US" w:bidi="ar-SA"/>
      </w:rPr>
    </w:lvl>
    <w:lvl w:ilvl="8">
      <w:start w:val="0"/>
      <w:numFmt w:val="bullet"/>
      <w:lvlText w:val="•"/>
      <w:lvlJc w:val="left"/>
      <w:pPr>
        <w:ind w:left="7890" w:hanging="360"/>
      </w:pPr>
      <w:rPr>
        <w:rFonts w:hint="default"/>
        <w:lang w:val="en-US" w:eastAsia="en-US" w:bidi="ar-SA"/>
      </w:rPr>
    </w:lvl>
  </w:abstractNum>
  <w:abstractNum w:abstractNumId="19">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o"/>
      <w:lvlJc w:val="left"/>
      <w:pPr>
        <w:ind w:left="1560" w:hanging="360"/>
      </w:pPr>
      <w:rPr>
        <w:rFonts w:hint="default" w:ascii="Courier New" w:hAnsi="Courier New" w:eastAsia="Courier New" w:cs="Courier New"/>
        <w:b w:val="0"/>
        <w:bCs w:val="0"/>
        <w:i w:val="0"/>
        <w:iCs w:val="0"/>
        <w:spacing w:val="0"/>
        <w:w w:val="99"/>
        <w:sz w:val="20"/>
        <w:szCs w:val="20"/>
        <w:lang w:val="en-US" w:eastAsia="en-US" w:bidi="ar-SA"/>
      </w:rPr>
    </w:lvl>
    <w:lvl w:ilvl="2">
      <w:start w:val="0"/>
      <w:numFmt w:val="bullet"/>
      <w:lvlText w:val="•"/>
      <w:lvlJc w:val="left"/>
      <w:pPr>
        <w:ind w:left="2471" w:hanging="360"/>
      </w:pPr>
      <w:rPr>
        <w:rFonts w:hint="default"/>
        <w:lang w:val="en-US" w:eastAsia="en-US" w:bidi="ar-SA"/>
      </w:rPr>
    </w:lvl>
    <w:lvl w:ilvl="3">
      <w:start w:val="0"/>
      <w:numFmt w:val="bullet"/>
      <w:lvlText w:val="•"/>
      <w:lvlJc w:val="left"/>
      <w:pPr>
        <w:ind w:left="3382" w:hanging="360"/>
      </w:pPr>
      <w:rPr>
        <w:rFonts w:hint="default"/>
        <w:lang w:val="en-US" w:eastAsia="en-US" w:bidi="ar-SA"/>
      </w:rPr>
    </w:lvl>
    <w:lvl w:ilvl="4">
      <w:start w:val="0"/>
      <w:numFmt w:val="bullet"/>
      <w:lvlText w:val="•"/>
      <w:lvlJc w:val="left"/>
      <w:pPr>
        <w:ind w:left="4293" w:hanging="360"/>
      </w:pPr>
      <w:rPr>
        <w:rFonts w:hint="default"/>
        <w:lang w:val="en-US" w:eastAsia="en-US" w:bidi="ar-SA"/>
      </w:rPr>
    </w:lvl>
    <w:lvl w:ilvl="5">
      <w:start w:val="0"/>
      <w:numFmt w:val="bullet"/>
      <w:lvlText w:val="•"/>
      <w:lvlJc w:val="left"/>
      <w:pPr>
        <w:ind w:left="5204" w:hanging="360"/>
      </w:pPr>
      <w:rPr>
        <w:rFonts w:hint="default"/>
        <w:lang w:val="en-US" w:eastAsia="en-US" w:bidi="ar-SA"/>
      </w:rPr>
    </w:lvl>
    <w:lvl w:ilvl="6">
      <w:start w:val="0"/>
      <w:numFmt w:val="bullet"/>
      <w:lvlText w:val="•"/>
      <w:lvlJc w:val="left"/>
      <w:pPr>
        <w:ind w:left="6115" w:hanging="360"/>
      </w:pPr>
      <w:rPr>
        <w:rFonts w:hint="default"/>
        <w:lang w:val="en-US" w:eastAsia="en-US" w:bidi="ar-SA"/>
      </w:rPr>
    </w:lvl>
    <w:lvl w:ilvl="7">
      <w:start w:val="0"/>
      <w:numFmt w:val="bullet"/>
      <w:lvlText w:val="•"/>
      <w:lvlJc w:val="left"/>
      <w:pPr>
        <w:ind w:left="7026" w:hanging="360"/>
      </w:pPr>
      <w:rPr>
        <w:rFonts w:hint="default"/>
        <w:lang w:val="en-US" w:eastAsia="en-US" w:bidi="ar-SA"/>
      </w:rPr>
    </w:lvl>
    <w:lvl w:ilvl="8">
      <w:start w:val="0"/>
      <w:numFmt w:val="bullet"/>
      <w:lvlText w:val="•"/>
      <w:lvlJc w:val="left"/>
      <w:pPr>
        <w:ind w:left="7937" w:hanging="360"/>
      </w:pPr>
      <w:rPr>
        <w:rFonts w:hint="default"/>
        <w:lang w:val="en-US" w:eastAsia="en-US" w:bidi="ar-SA"/>
      </w:rPr>
    </w:lvl>
  </w:abstractNum>
  <w:abstractNum w:abstractNumId="18">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32" w:hanging="360"/>
      </w:pPr>
      <w:rPr>
        <w:rFonts w:hint="default"/>
        <w:lang w:val="en-US" w:eastAsia="en-US" w:bidi="ar-SA"/>
      </w:rPr>
    </w:lvl>
    <w:lvl w:ilvl="2">
      <w:start w:val="0"/>
      <w:numFmt w:val="bullet"/>
      <w:lvlText w:val="•"/>
      <w:lvlJc w:val="left"/>
      <w:pPr>
        <w:ind w:left="2624" w:hanging="360"/>
      </w:pPr>
      <w:rPr>
        <w:rFonts w:hint="default"/>
        <w:lang w:val="en-US" w:eastAsia="en-US" w:bidi="ar-SA"/>
      </w:rPr>
    </w:lvl>
    <w:lvl w:ilvl="3">
      <w:start w:val="0"/>
      <w:numFmt w:val="bullet"/>
      <w:lvlText w:val="•"/>
      <w:lvlJc w:val="left"/>
      <w:pPr>
        <w:ind w:left="3516" w:hanging="360"/>
      </w:pPr>
      <w:rPr>
        <w:rFonts w:hint="default"/>
        <w:lang w:val="en-US" w:eastAsia="en-US" w:bidi="ar-SA"/>
      </w:rPr>
    </w:lvl>
    <w:lvl w:ilvl="4">
      <w:start w:val="0"/>
      <w:numFmt w:val="bullet"/>
      <w:lvlText w:val="•"/>
      <w:lvlJc w:val="left"/>
      <w:pPr>
        <w:ind w:left="4408" w:hanging="360"/>
      </w:pPr>
      <w:rPr>
        <w:rFonts w:hint="default"/>
        <w:lang w:val="en-US" w:eastAsia="en-US" w:bidi="ar-SA"/>
      </w:rPr>
    </w:lvl>
    <w:lvl w:ilvl="5">
      <w:start w:val="0"/>
      <w:numFmt w:val="bullet"/>
      <w:lvlText w:val="•"/>
      <w:lvlJc w:val="left"/>
      <w:pPr>
        <w:ind w:left="5300" w:hanging="360"/>
      </w:pPr>
      <w:rPr>
        <w:rFonts w:hint="default"/>
        <w:lang w:val="en-US" w:eastAsia="en-US" w:bidi="ar-SA"/>
      </w:rPr>
    </w:lvl>
    <w:lvl w:ilvl="6">
      <w:start w:val="0"/>
      <w:numFmt w:val="bullet"/>
      <w:lvlText w:val="•"/>
      <w:lvlJc w:val="left"/>
      <w:pPr>
        <w:ind w:left="6192" w:hanging="360"/>
      </w:pPr>
      <w:rPr>
        <w:rFonts w:hint="default"/>
        <w:lang w:val="en-US" w:eastAsia="en-US" w:bidi="ar-SA"/>
      </w:rPr>
    </w:lvl>
    <w:lvl w:ilvl="7">
      <w:start w:val="0"/>
      <w:numFmt w:val="bullet"/>
      <w:lvlText w:val="•"/>
      <w:lvlJc w:val="left"/>
      <w:pPr>
        <w:ind w:left="7084" w:hanging="360"/>
      </w:pPr>
      <w:rPr>
        <w:rFonts w:hint="default"/>
        <w:lang w:val="en-US" w:eastAsia="en-US" w:bidi="ar-SA"/>
      </w:rPr>
    </w:lvl>
    <w:lvl w:ilvl="8">
      <w:start w:val="0"/>
      <w:numFmt w:val="bullet"/>
      <w:lvlText w:val="•"/>
      <w:lvlJc w:val="left"/>
      <w:pPr>
        <w:ind w:left="7976" w:hanging="360"/>
      </w:pPr>
      <w:rPr>
        <w:rFonts w:hint="default"/>
        <w:lang w:val="en-US" w:eastAsia="en-US" w:bidi="ar-SA"/>
      </w:rPr>
    </w:lvl>
  </w:abstractNum>
  <w:abstractNum w:abstractNumId="16">
    <w:multiLevelType w:val="hybridMultilevel"/>
    <w:lvl w:ilvl="0">
      <w:start w:val="0"/>
      <w:numFmt w:val="bullet"/>
      <w:lvlText w:val=""/>
      <w:lvlJc w:val="left"/>
      <w:pPr>
        <w:ind w:left="480"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
      <w:lvlJc w:val="left"/>
      <w:pPr>
        <w:ind w:left="840" w:hanging="360"/>
      </w:pPr>
      <w:rPr>
        <w:rFonts w:hint="default" w:ascii="Symbol" w:hAnsi="Symbol" w:eastAsia="Symbol" w:cs="Symbol"/>
        <w:b w:val="0"/>
        <w:bCs w:val="0"/>
        <w:i w:val="0"/>
        <w:iCs w:val="0"/>
        <w:spacing w:val="0"/>
        <w:w w:val="99"/>
        <w:sz w:val="20"/>
        <w:szCs w:val="20"/>
        <w:lang w:val="en-US" w:eastAsia="en-US" w:bidi="ar-SA"/>
      </w:rPr>
    </w:lvl>
    <w:lvl w:ilvl="2">
      <w:start w:val="0"/>
      <w:numFmt w:val="bullet"/>
      <w:lvlText w:val="•"/>
      <w:lvlJc w:val="left"/>
      <w:pPr>
        <w:ind w:left="1831" w:hanging="360"/>
      </w:pPr>
      <w:rPr>
        <w:rFonts w:hint="default"/>
        <w:lang w:val="en-US" w:eastAsia="en-US" w:bidi="ar-SA"/>
      </w:rPr>
    </w:lvl>
    <w:lvl w:ilvl="3">
      <w:start w:val="0"/>
      <w:numFmt w:val="bullet"/>
      <w:lvlText w:val="•"/>
      <w:lvlJc w:val="left"/>
      <w:pPr>
        <w:ind w:left="2822" w:hanging="360"/>
      </w:pPr>
      <w:rPr>
        <w:rFonts w:hint="default"/>
        <w:lang w:val="en-US" w:eastAsia="en-US" w:bidi="ar-SA"/>
      </w:rPr>
    </w:lvl>
    <w:lvl w:ilvl="4">
      <w:start w:val="0"/>
      <w:numFmt w:val="bullet"/>
      <w:lvlText w:val="•"/>
      <w:lvlJc w:val="left"/>
      <w:pPr>
        <w:ind w:left="3813" w:hanging="360"/>
      </w:pPr>
      <w:rPr>
        <w:rFonts w:hint="default"/>
        <w:lang w:val="en-US" w:eastAsia="en-US" w:bidi="ar-SA"/>
      </w:rPr>
    </w:lvl>
    <w:lvl w:ilvl="5">
      <w:start w:val="0"/>
      <w:numFmt w:val="bullet"/>
      <w:lvlText w:val="•"/>
      <w:lvlJc w:val="left"/>
      <w:pPr>
        <w:ind w:left="4804" w:hanging="360"/>
      </w:pPr>
      <w:rPr>
        <w:rFonts w:hint="default"/>
        <w:lang w:val="en-US" w:eastAsia="en-US" w:bidi="ar-SA"/>
      </w:rPr>
    </w:lvl>
    <w:lvl w:ilvl="6">
      <w:start w:val="0"/>
      <w:numFmt w:val="bullet"/>
      <w:lvlText w:val="•"/>
      <w:lvlJc w:val="left"/>
      <w:pPr>
        <w:ind w:left="5795" w:hanging="360"/>
      </w:pPr>
      <w:rPr>
        <w:rFonts w:hint="default"/>
        <w:lang w:val="en-US" w:eastAsia="en-US" w:bidi="ar-SA"/>
      </w:rPr>
    </w:lvl>
    <w:lvl w:ilvl="7">
      <w:start w:val="0"/>
      <w:numFmt w:val="bullet"/>
      <w:lvlText w:val="•"/>
      <w:lvlJc w:val="left"/>
      <w:pPr>
        <w:ind w:left="6786" w:hanging="360"/>
      </w:pPr>
      <w:rPr>
        <w:rFonts w:hint="default"/>
        <w:lang w:val="en-US" w:eastAsia="en-US" w:bidi="ar-SA"/>
      </w:rPr>
    </w:lvl>
    <w:lvl w:ilvl="8">
      <w:start w:val="0"/>
      <w:numFmt w:val="bullet"/>
      <w:lvlText w:val="•"/>
      <w:lvlJc w:val="left"/>
      <w:pPr>
        <w:ind w:left="7777" w:hanging="360"/>
      </w:pPr>
      <w:rPr>
        <w:rFonts w:hint="default"/>
        <w:lang w:val="en-US" w:eastAsia="en-US" w:bidi="ar-SA"/>
      </w:rPr>
    </w:lvl>
  </w:abstractNum>
  <w:abstractNum w:abstractNumId="15">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32" w:hanging="360"/>
      </w:pPr>
      <w:rPr>
        <w:rFonts w:hint="default"/>
        <w:lang w:val="en-US" w:eastAsia="en-US" w:bidi="ar-SA"/>
      </w:rPr>
    </w:lvl>
    <w:lvl w:ilvl="2">
      <w:start w:val="0"/>
      <w:numFmt w:val="bullet"/>
      <w:lvlText w:val="•"/>
      <w:lvlJc w:val="left"/>
      <w:pPr>
        <w:ind w:left="2624" w:hanging="360"/>
      </w:pPr>
      <w:rPr>
        <w:rFonts w:hint="default"/>
        <w:lang w:val="en-US" w:eastAsia="en-US" w:bidi="ar-SA"/>
      </w:rPr>
    </w:lvl>
    <w:lvl w:ilvl="3">
      <w:start w:val="0"/>
      <w:numFmt w:val="bullet"/>
      <w:lvlText w:val="•"/>
      <w:lvlJc w:val="left"/>
      <w:pPr>
        <w:ind w:left="3516" w:hanging="360"/>
      </w:pPr>
      <w:rPr>
        <w:rFonts w:hint="default"/>
        <w:lang w:val="en-US" w:eastAsia="en-US" w:bidi="ar-SA"/>
      </w:rPr>
    </w:lvl>
    <w:lvl w:ilvl="4">
      <w:start w:val="0"/>
      <w:numFmt w:val="bullet"/>
      <w:lvlText w:val="•"/>
      <w:lvlJc w:val="left"/>
      <w:pPr>
        <w:ind w:left="4408" w:hanging="360"/>
      </w:pPr>
      <w:rPr>
        <w:rFonts w:hint="default"/>
        <w:lang w:val="en-US" w:eastAsia="en-US" w:bidi="ar-SA"/>
      </w:rPr>
    </w:lvl>
    <w:lvl w:ilvl="5">
      <w:start w:val="0"/>
      <w:numFmt w:val="bullet"/>
      <w:lvlText w:val="•"/>
      <w:lvlJc w:val="left"/>
      <w:pPr>
        <w:ind w:left="5300" w:hanging="360"/>
      </w:pPr>
      <w:rPr>
        <w:rFonts w:hint="default"/>
        <w:lang w:val="en-US" w:eastAsia="en-US" w:bidi="ar-SA"/>
      </w:rPr>
    </w:lvl>
    <w:lvl w:ilvl="6">
      <w:start w:val="0"/>
      <w:numFmt w:val="bullet"/>
      <w:lvlText w:val="•"/>
      <w:lvlJc w:val="left"/>
      <w:pPr>
        <w:ind w:left="6192" w:hanging="360"/>
      </w:pPr>
      <w:rPr>
        <w:rFonts w:hint="default"/>
        <w:lang w:val="en-US" w:eastAsia="en-US" w:bidi="ar-SA"/>
      </w:rPr>
    </w:lvl>
    <w:lvl w:ilvl="7">
      <w:start w:val="0"/>
      <w:numFmt w:val="bullet"/>
      <w:lvlText w:val="•"/>
      <w:lvlJc w:val="left"/>
      <w:pPr>
        <w:ind w:left="7084" w:hanging="360"/>
      </w:pPr>
      <w:rPr>
        <w:rFonts w:hint="default"/>
        <w:lang w:val="en-US" w:eastAsia="en-US" w:bidi="ar-SA"/>
      </w:rPr>
    </w:lvl>
    <w:lvl w:ilvl="8">
      <w:start w:val="0"/>
      <w:numFmt w:val="bullet"/>
      <w:lvlText w:val="•"/>
      <w:lvlJc w:val="left"/>
      <w:pPr>
        <w:ind w:left="7976" w:hanging="360"/>
      </w:pPr>
      <w:rPr>
        <w:rFonts w:hint="default"/>
        <w:lang w:val="en-US" w:eastAsia="en-US" w:bidi="ar-SA"/>
      </w:rPr>
    </w:lvl>
  </w:abstractNum>
  <w:abstractNum w:abstractNumId="14">
    <w:multiLevelType w:val="hybridMultilevel"/>
    <w:lvl w:ilvl="0">
      <w:start w:val="1"/>
      <w:numFmt w:val="decimal"/>
      <w:lvlText w:val="%1."/>
      <w:lvlJc w:val="left"/>
      <w:pPr>
        <w:ind w:left="360" w:hanging="24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840" w:hanging="360"/>
      </w:pPr>
      <w:rPr>
        <w:rFonts w:hint="default" w:ascii="Symbol" w:hAnsi="Symbol" w:eastAsia="Symbol" w:cs="Symbol"/>
        <w:b w:val="0"/>
        <w:bCs w:val="0"/>
        <w:i w:val="0"/>
        <w:iCs w:val="0"/>
        <w:spacing w:val="0"/>
        <w:w w:val="99"/>
        <w:sz w:val="20"/>
        <w:szCs w:val="20"/>
        <w:lang w:val="en-US" w:eastAsia="en-US" w:bidi="ar-SA"/>
      </w:rPr>
    </w:lvl>
    <w:lvl w:ilvl="2">
      <w:start w:val="0"/>
      <w:numFmt w:val="bullet"/>
      <w:lvlText w:val="•"/>
      <w:lvlJc w:val="left"/>
      <w:pPr>
        <w:ind w:left="1831" w:hanging="360"/>
      </w:pPr>
      <w:rPr>
        <w:rFonts w:hint="default"/>
        <w:lang w:val="en-US" w:eastAsia="en-US" w:bidi="ar-SA"/>
      </w:rPr>
    </w:lvl>
    <w:lvl w:ilvl="3">
      <w:start w:val="0"/>
      <w:numFmt w:val="bullet"/>
      <w:lvlText w:val="•"/>
      <w:lvlJc w:val="left"/>
      <w:pPr>
        <w:ind w:left="2822" w:hanging="360"/>
      </w:pPr>
      <w:rPr>
        <w:rFonts w:hint="default"/>
        <w:lang w:val="en-US" w:eastAsia="en-US" w:bidi="ar-SA"/>
      </w:rPr>
    </w:lvl>
    <w:lvl w:ilvl="4">
      <w:start w:val="0"/>
      <w:numFmt w:val="bullet"/>
      <w:lvlText w:val="•"/>
      <w:lvlJc w:val="left"/>
      <w:pPr>
        <w:ind w:left="3813" w:hanging="360"/>
      </w:pPr>
      <w:rPr>
        <w:rFonts w:hint="default"/>
        <w:lang w:val="en-US" w:eastAsia="en-US" w:bidi="ar-SA"/>
      </w:rPr>
    </w:lvl>
    <w:lvl w:ilvl="5">
      <w:start w:val="0"/>
      <w:numFmt w:val="bullet"/>
      <w:lvlText w:val="•"/>
      <w:lvlJc w:val="left"/>
      <w:pPr>
        <w:ind w:left="4804" w:hanging="360"/>
      </w:pPr>
      <w:rPr>
        <w:rFonts w:hint="default"/>
        <w:lang w:val="en-US" w:eastAsia="en-US" w:bidi="ar-SA"/>
      </w:rPr>
    </w:lvl>
    <w:lvl w:ilvl="6">
      <w:start w:val="0"/>
      <w:numFmt w:val="bullet"/>
      <w:lvlText w:val="•"/>
      <w:lvlJc w:val="left"/>
      <w:pPr>
        <w:ind w:left="5795" w:hanging="360"/>
      </w:pPr>
      <w:rPr>
        <w:rFonts w:hint="default"/>
        <w:lang w:val="en-US" w:eastAsia="en-US" w:bidi="ar-SA"/>
      </w:rPr>
    </w:lvl>
    <w:lvl w:ilvl="7">
      <w:start w:val="0"/>
      <w:numFmt w:val="bullet"/>
      <w:lvlText w:val="•"/>
      <w:lvlJc w:val="left"/>
      <w:pPr>
        <w:ind w:left="6786" w:hanging="360"/>
      </w:pPr>
      <w:rPr>
        <w:rFonts w:hint="default"/>
        <w:lang w:val="en-US" w:eastAsia="en-US" w:bidi="ar-SA"/>
      </w:rPr>
    </w:lvl>
    <w:lvl w:ilvl="8">
      <w:start w:val="0"/>
      <w:numFmt w:val="bullet"/>
      <w:lvlText w:val="•"/>
      <w:lvlJc w:val="left"/>
      <w:pPr>
        <w:ind w:left="7777" w:hanging="360"/>
      </w:pPr>
      <w:rPr>
        <w:rFonts w:hint="default"/>
        <w:lang w:val="en-US" w:eastAsia="en-US" w:bidi="ar-SA"/>
      </w:rPr>
    </w:lvl>
  </w:abstractNum>
  <w:abstractNum w:abstractNumId="13">
    <w:multiLevelType w:val="hybridMultilevel"/>
    <w:lvl w:ilvl="0">
      <w:start w:val="0"/>
      <w:numFmt w:val="bullet"/>
      <w:lvlText w:val=""/>
      <w:lvlJc w:val="left"/>
      <w:pPr>
        <w:ind w:left="120"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
      <w:lvlJc w:val="left"/>
      <w:pPr>
        <w:ind w:left="1084" w:hanging="360"/>
      </w:pPr>
      <w:rPr>
        <w:rFonts w:hint="default"/>
        <w:lang w:val="en-US" w:eastAsia="en-US" w:bidi="ar-SA"/>
      </w:rPr>
    </w:lvl>
    <w:lvl w:ilvl="2">
      <w:start w:val="0"/>
      <w:numFmt w:val="bullet"/>
      <w:lvlText w:val="•"/>
      <w:lvlJc w:val="left"/>
      <w:pPr>
        <w:ind w:left="2048" w:hanging="360"/>
      </w:pPr>
      <w:rPr>
        <w:rFonts w:hint="default"/>
        <w:lang w:val="en-US" w:eastAsia="en-US" w:bidi="ar-SA"/>
      </w:rPr>
    </w:lvl>
    <w:lvl w:ilvl="3">
      <w:start w:val="0"/>
      <w:numFmt w:val="bullet"/>
      <w:lvlText w:val="•"/>
      <w:lvlJc w:val="left"/>
      <w:pPr>
        <w:ind w:left="3012" w:hanging="360"/>
      </w:pPr>
      <w:rPr>
        <w:rFonts w:hint="default"/>
        <w:lang w:val="en-US" w:eastAsia="en-US" w:bidi="ar-SA"/>
      </w:rPr>
    </w:lvl>
    <w:lvl w:ilvl="4">
      <w:start w:val="0"/>
      <w:numFmt w:val="bullet"/>
      <w:lvlText w:val="•"/>
      <w:lvlJc w:val="left"/>
      <w:pPr>
        <w:ind w:left="3976" w:hanging="360"/>
      </w:pPr>
      <w:rPr>
        <w:rFonts w:hint="default"/>
        <w:lang w:val="en-US" w:eastAsia="en-US" w:bidi="ar-SA"/>
      </w:rPr>
    </w:lvl>
    <w:lvl w:ilvl="5">
      <w:start w:val="0"/>
      <w:numFmt w:val="bullet"/>
      <w:lvlText w:val="•"/>
      <w:lvlJc w:val="left"/>
      <w:pPr>
        <w:ind w:left="4940" w:hanging="360"/>
      </w:pPr>
      <w:rPr>
        <w:rFonts w:hint="default"/>
        <w:lang w:val="en-US" w:eastAsia="en-US" w:bidi="ar-SA"/>
      </w:rPr>
    </w:lvl>
    <w:lvl w:ilvl="6">
      <w:start w:val="0"/>
      <w:numFmt w:val="bullet"/>
      <w:lvlText w:val="•"/>
      <w:lvlJc w:val="left"/>
      <w:pPr>
        <w:ind w:left="5904" w:hanging="360"/>
      </w:pPr>
      <w:rPr>
        <w:rFonts w:hint="default"/>
        <w:lang w:val="en-US" w:eastAsia="en-US" w:bidi="ar-SA"/>
      </w:rPr>
    </w:lvl>
    <w:lvl w:ilvl="7">
      <w:start w:val="0"/>
      <w:numFmt w:val="bullet"/>
      <w:lvlText w:val="•"/>
      <w:lvlJc w:val="left"/>
      <w:pPr>
        <w:ind w:left="6868" w:hanging="360"/>
      </w:pPr>
      <w:rPr>
        <w:rFonts w:hint="default"/>
        <w:lang w:val="en-US" w:eastAsia="en-US" w:bidi="ar-SA"/>
      </w:rPr>
    </w:lvl>
    <w:lvl w:ilvl="8">
      <w:start w:val="0"/>
      <w:numFmt w:val="bullet"/>
      <w:lvlText w:val="•"/>
      <w:lvlJc w:val="left"/>
      <w:pPr>
        <w:ind w:left="7832" w:hanging="360"/>
      </w:pPr>
      <w:rPr>
        <w:rFonts w:hint="default"/>
        <w:lang w:val="en-US" w:eastAsia="en-US" w:bidi="ar-SA"/>
      </w:rPr>
    </w:lvl>
  </w:abstractNum>
  <w:abstractNum w:abstractNumId="12">
    <w:multiLevelType w:val="hybridMultilevel"/>
    <w:lvl w:ilvl="0">
      <w:start w:val="0"/>
      <w:numFmt w:val="bullet"/>
      <w:lvlText w:val=""/>
      <w:lvlJc w:val="left"/>
      <w:pPr>
        <w:ind w:left="840"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o"/>
      <w:lvlJc w:val="left"/>
      <w:pPr>
        <w:ind w:left="1560" w:hanging="360"/>
      </w:pPr>
      <w:rPr>
        <w:rFonts w:hint="default" w:ascii="Courier New" w:hAnsi="Courier New" w:eastAsia="Courier New" w:cs="Courier New"/>
        <w:b w:val="0"/>
        <w:bCs w:val="0"/>
        <w:i w:val="0"/>
        <w:iCs w:val="0"/>
        <w:spacing w:val="0"/>
        <w:w w:val="99"/>
        <w:sz w:val="20"/>
        <w:szCs w:val="20"/>
        <w:lang w:val="en-US" w:eastAsia="en-US" w:bidi="ar-SA"/>
      </w:rPr>
    </w:lvl>
    <w:lvl w:ilvl="2">
      <w:start w:val="0"/>
      <w:numFmt w:val="bullet"/>
      <w:lvlText w:val="•"/>
      <w:lvlJc w:val="left"/>
      <w:pPr>
        <w:ind w:left="2471" w:hanging="360"/>
      </w:pPr>
      <w:rPr>
        <w:rFonts w:hint="default"/>
        <w:lang w:val="en-US" w:eastAsia="en-US" w:bidi="ar-SA"/>
      </w:rPr>
    </w:lvl>
    <w:lvl w:ilvl="3">
      <w:start w:val="0"/>
      <w:numFmt w:val="bullet"/>
      <w:lvlText w:val="•"/>
      <w:lvlJc w:val="left"/>
      <w:pPr>
        <w:ind w:left="3382" w:hanging="360"/>
      </w:pPr>
      <w:rPr>
        <w:rFonts w:hint="default"/>
        <w:lang w:val="en-US" w:eastAsia="en-US" w:bidi="ar-SA"/>
      </w:rPr>
    </w:lvl>
    <w:lvl w:ilvl="4">
      <w:start w:val="0"/>
      <w:numFmt w:val="bullet"/>
      <w:lvlText w:val="•"/>
      <w:lvlJc w:val="left"/>
      <w:pPr>
        <w:ind w:left="4293" w:hanging="360"/>
      </w:pPr>
      <w:rPr>
        <w:rFonts w:hint="default"/>
        <w:lang w:val="en-US" w:eastAsia="en-US" w:bidi="ar-SA"/>
      </w:rPr>
    </w:lvl>
    <w:lvl w:ilvl="5">
      <w:start w:val="0"/>
      <w:numFmt w:val="bullet"/>
      <w:lvlText w:val="•"/>
      <w:lvlJc w:val="left"/>
      <w:pPr>
        <w:ind w:left="5204" w:hanging="360"/>
      </w:pPr>
      <w:rPr>
        <w:rFonts w:hint="default"/>
        <w:lang w:val="en-US" w:eastAsia="en-US" w:bidi="ar-SA"/>
      </w:rPr>
    </w:lvl>
    <w:lvl w:ilvl="6">
      <w:start w:val="0"/>
      <w:numFmt w:val="bullet"/>
      <w:lvlText w:val="•"/>
      <w:lvlJc w:val="left"/>
      <w:pPr>
        <w:ind w:left="6115" w:hanging="360"/>
      </w:pPr>
      <w:rPr>
        <w:rFonts w:hint="default"/>
        <w:lang w:val="en-US" w:eastAsia="en-US" w:bidi="ar-SA"/>
      </w:rPr>
    </w:lvl>
    <w:lvl w:ilvl="7">
      <w:start w:val="0"/>
      <w:numFmt w:val="bullet"/>
      <w:lvlText w:val="•"/>
      <w:lvlJc w:val="left"/>
      <w:pPr>
        <w:ind w:left="7026" w:hanging="360"/>
      </w:pPr>
      <w:rPr>
        <w:rFonts w:hint="default"/>
        <w:lang w:val="en-US" w:eastAsia="en-US" w:bidi="ar-SA"/>
      </w:rPr>
    </w:lvl>
    <w:lvl w:ilvl="8">
      <w:start w:val="0"/>
      <w:numFmt w:val="bullet"/>
      <w:lvlText w:val="•"/>
      <w:lvlJc w:val="left"/>
      <w:pPr>
        <w:ind w:left="7937" w:hanging="360"/>
      </w:pPr>
      <w:rPr>
        <w:rFonts w:hint="default"/>
        <w:lang w:val="en-US" w:eastAsia="en-US" w:bidi="ar-SA"/>
      </w:rPr>
    </w:lvl>
  </w:abstractNum>
  <w:abstractNum w:abstractNumId="11">
    <w:multiLevelType w:val="hybridMultilevel"/>
    <w:lvl w:ilvl="0">
      <w:start w:val="0"/>
      <w:numFmt w:val="bullet"/>
      <w:lvlText w:val=""/>
      <w:lvlJc w:val="left"/>
      <w:pPr>
        <w:ind w:left="840"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
      <w:lvlJc w:val="left"/>
      <w:pPr>
        <w:ind w:left="1732" w:hanging="360"/>
      </w:pPr>
      <w:rPr>
        <w:rFonts w:hint="default"/>
        <w:lang w:val="en-US" w:eastAsia="en-US" w:bidi="ar-SA"/>
      </w:rPr>
    </w:lvl>
    <w:lvl w:ilvl="2">
      <w:start w:val="0"/>
      <w:numFmt w:val="bullet"/>
      <w:lvlText w:val="•"/>
      <w:lvlJc w:val="left"/>
      <w:pPr>
        <w:ind w:left="2624" w:hanging="360"/>
      </w:pPr>
      <w:rPr>
        <w:rFonts w:hint="default"/>
        <w:lang w:val="en-US" w:eastAsia="en-US" w:bidi="ar-SA"/>
      </w:rPr>
    </w:lvl>
    <w:lvl w:ilvl="3">
      <w:start w:val="0"/>
      <w:numFmt w:val="bullet"/>
      <w:lvlText w:val="•"/>
      <w:lvlJc w:val="left"/>
      <w:pPr>
        <w:ind w:left="3516" w:hanging="360"/>
      </w:pPr>
      <w:rPr>
        <w:rFonts w:hint="default"/>
        <w:lang w:val="en-US" w:eastAsia="en-US" w:bidi="ar-SA"/>
      </w:rPr>
    </w:lvl>
    <w:lvl w:ilvl="4">
      <w:start w:val="0"/>
      <w:numFmt w:val="bullet"/>
      <w:lvlText w:val="•"/>
      <w:lvlJc w:val="left"/>
      <w:pPr>
        <w:ind w:left="4408" w:hanging="360"/>
      </w:pPr>
      <w:rPr>
        <w:rFonts w:hint="default"/>
        <w:lang w:val="en-US" w:eastAsia="en-US" w:bidi="ar-SA"/>
      </w:rPr>
    </w:lvl>
    <w:lvl w:ilvl="5">
      <w:start w:val="0"/>
      <w:numFmt w:val="bullet"/>
      <w:lvlText w:val="•"/>
      <w:lvlJc w:val="left"/>
      <w:pPr>
        <w:ind w:left="5300" w:hanging="360"/>
      </w:pPr>
      <w:rPr>
        <w:rFonts w:hint="default"/>
        <w:lang w:val="en-US" w:eastAsia="en-US" w:bidi="ar-SA"/>
      </w:rPr>
    </w:lvl>
    <w:lvl w:ilvl="6">
      <w:start w:val="0"/>
      <w:numFmt w:val="bullet"/>
      <w:lvlText w:val="•"/>
      <w:lvlJc w:val="left"/>
      <w:pPr>
        <w:ind w:left="6192" w:hanging="360"/>
      </w:pPr>
      <w:rPr>
        <w:rFonts w:hint="default"/>
        <w:lang w:val="en-US" w:eastAsia="en-US" w:bidi="ar-SA"/>
      </w:rPr>
    </w:lvl>
    <w:lvl w:ilvl="7">
      <w:start w:val="0"/>
      <w:numFmt w:val="bullet"/>
      <w:lvlText w:val="•"/>
      <w:lvlJc w:val="left"/>
      <w:pPr>
        <w:ind w:left="7084" w:hanging="360"/>
      </w:pPr>
      <w:rPr>
        <w:rFonts w:hint="default"/>
        <w:lang w:val="en-US" w:eastAsia="en-US" w:bidi="ar-SA"/>
      </w:rPr>
    </w:lvl>
    <w:lvl w:ilvl="8">
      <w:start w:val="0"/>
      <w:numFmt w:val="bullet"/>
      <w:lvlText w:val="•"/>
      <w:lvlJc w:val="left"/>
      <w:pPr>
        <w:ind w:left="7976" w:hanging="360"/>
      </w:pPr>
      <w:rPr>
        <w:rFonts w:hint="default"/>
        <w:lang w:val="en-US" w:eastAsia="en-US" w:bidi="ar-SA"/>
      </w:rPr>
    </w:lvl>
  </w:abstractNum>
  <w:abstractNum w:abstractNumId="10">
    <w:multiLevelType w:val="hybridMultilevel"/>
    <w:lvl w:ilvl="0">
      <w:start w:val="0"/>
      <w:numFmt w:val="bullet"/>
      <w:lvlText w:val=""/>
      <w:lvlJc w:val="left"/>
      <w:pPr>
        <w:ind w:left="840"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o"/>
      <w:lvlJc w:val="left"/>
      <w:pPr>
        <w:ind w:left="1560" w:hanging="360"/>
      </w:pPr>
      <w:rPr>
        <w:rFonts w:hint="default" w:ascii="Courier New" w:hAnsi="Courier New" w:eastAsia="Courier New" w:cs="Courier New"/>
        <w:b w:val="0"/>
        <w:bCs w:val="0"/>
        <w:i w:val="0"/>
        <w:iCs w:val="0"/>
        <w:spacing w:val="0"/>
        <w:w w:val="99"/>
        <w:sz w:val="20"/>
        <w:szCs w:val="20"/>
        <w:lang w:val="en-US" w:eastAsia="en-US" w:bidi="ar-SA"/>
      </w:rPr>
    </w:lvl>
    <w:lvl w:ilvl="2">
      <w:start w:val="0"/>
      <w:numFmt w:val="bullet"/>
      <w:lvlText w:val="•"/>
      <w:lvlJc w:val="left"/>
      <w:pPr>
        <w:ind w:left="2471" w:hanging="360"/>
      </w:pPr>
      <w:rPr>
        <w:rFonts w:hint="default"/>
        <w:lang w:val="en-US" w:eastAsia="en-US" w:bidi="ar-SA"/>
      </w:rPr>
    </w:lvl>
    <w:lvl w:ilvl="3">
      <w:start w:val="0"/>
      <w:numFmt w:val="bullet"/>
      <w:lvlText w:val="•"/>
      <w:lvlJc w:val="left"/>
      <w:pPr>
        <w:ind w:left="3382" w:hanging="360"/>
      </w:pPr>
      <w:rPr>
        <w:rFonts w:hint="default"/>
        <w:lang w:val="en-US" w:eastAsia="en-US" w:bidi="ar-SA"/>
      </w:rPr>
    </w:lvl>
    <w:lvl w:ilvl="4">
      <w:start w:val="0"/>
      <w:numFmt w:val="bullet"/>
      <w:lvlText w:val="•"/>
      <w:lvlJc w:val="left"/>
      <w:pPr>
        <w:ind w:left="4293" w:hanging="360"/>
      </w:pPr>
      <w:rPr>
        <w:rFonts w:hint="default"/>
        <w:lang w:val="en-US" w:eastAsia="en-US" w:bidi="ar-SA"/>
      </w:rPr>
    </w:lvl>
    <w:lvl w:ilvl="5">
      <w:start w:val="0"/>
      <w:numFmt w:val="bullet"/>
      <w:lvlText w:val="•"/>
      <w:lvlJc w:val="left"/>
      <w:pPr>
        <w:ind w:left="5204" w:hanging="360"/>
      </w:pPr>
      <w:rPr>
        <w:rFonts w:hint="default"/>
        <w:lang w:val="en-US" w:eastAsia="en-US" w:bidi="ar-SA"/>
      </w:rPr>
    </w:lvl>
    <w:lvl w:ilvl="6">
      <w:start w:val="0"/>
      <w:numFmt w:val="bullet"/>
      <w:lvlText w:val="•"/>
      <w:lvlJc w:val="left"/>
      <w:pPr>
        <w:ind w:left="6115" w:hanging="360"/>
      </w:pPr>
      <w:rPr>
        <w:rFonts w:hint="default"/>
        <w:lang w:val="en-US" w:eastAsia="en-US" w:bidi="ar-SA"/>
      </w:rPr>
    </w:lvl>
    <w:lvl w:ilvl="7">
      <w:start w:val="0"/>
      <w:numFmt w:val="bullet"/>
      <w:lvlText w:val="•"/>
      <w:lvlJc w:val="left"/>
      <w:pPr>
        <w:ind w:left="7026" w:hanging="360"/>
      </w:pPr>
      <w:rPr>
        <w:rFonts w:hint="default"/>
        <w:lang w:val="en-US" w:eastAsia="en-US" w:bidi="ar-SA"/>
      </w:rPr>
    </w:lvl>
    <w:lvl w:ilvl="8">
      <w:start w:val="0"/>
      <w:numFmt w:val="bullet"/>
      <w:lvlText w:val="•"/>
      <w:lvlJc w:val="left"/>
      <w:pPr>
        <w:ind w:left="7937" w:hanging="360"/>
      </w:pPr>
      <w:rPr>
        <w:rFonts w:hint="default"/>
        <w:lang w:val="en-US" w:eastAsia="en-US" w:bidi="ar-SA"/>
      </w:rPr>
    </w:lvl>
  </w:abstractNum>
  <w:abstractNum w:abstractNumId="9">
    <w:multiLevelType w:val="hybridMultilevel"/>
    <w:lvl w:ilvl="0">
      <w:start w:val="0"/>
      <w:numFmt w:val="bullet"/>
      <w:lvlText w:val="-"/>
      <w:lvlJc w:val="left"/>
      <w:pPr>
        <w:ind w:left="120" w:hanging="140"/>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084" w:hanging="140"/>
      </w:pPr>
      <w:rPr>
        <w:rFonts w:hint="default"/>
        <w:lang w:val="en-US" w:eastAsia="en-US" w:bidi="ar-SA"/>
      </w:rPr>
    </w:lvl>
    <w:lvl w:ilvl="2">
      <w:start w:val="0"/>
      <w:numFmt w:val="bullet"/>
      <w:lvlText w:val="•"/>
      <w:lvlJc w:val="left"/>
      <w:pPr>
        <w:ind w:left="2048" w:hanging="140"/>
      </w:pPr>
      <w:rPr>
        <w:rFonts w:hint="default"/>
        <w:lang w:val="en-US" w:eastAsia="en-US" w:bidi="ar-SA"/>
      </w:rPr>
    </w:lvl>
    <w:lvl w:ilvl="3">
      <w:start w:val="0"/>
      <w:numFmt w:val="bullet"/>
      <w:lvlText w:val="•"/>
      <w:lvlJc w:val="left"/>
      <w:pPr>
        <w:ind w:left="3012" w:hanging="140"/>
      </w:pPr>
      <w:rPr>
        <w:rFonts w:hint="default"/>
        <w:lang w:val="en-US" w:eastAsia="en-US" w:bidi="ar-SA"/>
      </w:rPr>
    </w:lvl>
    <w:lvl w:ilvl="4">
      <w:start w:val="0"/>
      <w:numFmt w:val="bullet"/>
      <w:lvlText w:val="•"/>
      <w:lvlJc w:val="left"/>
      <w:pPr>
        <w:ind w:left="3976" w:hanging="140"/>
      </w:pPr>
      <w:rPr>
        <w:rFonts w:hint="default"/>
        <w:lang w:val="en-US" w:eastAsia="en-US" w:bidi="ar-SA"/>
      </w:rPr>
    </w:lvl>
    <w:lvl w:ilvl="5">
      <w:start w:val="0"/>
      <w:numFmt w:val="bullet"/>
      <w:lvlText w:val="•"/>
      <w:lvlJc w:val="left"/>
      <w:pPr>
        <w:ind w:left="4940" w:hanging="140"/>
      </w:pPr>
      <w:rPr>
        <w:rFonts w:hint="default"/>
        <w:lang w:val="en-US" w:eastAsia="en-US" w:bidi="ar-SA"/>
      </w:rPr>
    </w:lvl>
    <w:lvl w:ilvl="6">
      <w:start w:val="0"/>
      <w:numFmt w:val="bullet"/>
      <w:lvlText w:val="•"/>
      <w:lvlJc w:val="left"/>
      <w:pPr>
        <w:ind w:left="5904" w:hanging="140"/>
      </w:pPr>
      <w:rPr>
        <w:rFonts w:hint="default"/>
        <w:lang w:val="en-US" w:eastAsia="en-US" w:bidi="ar-SA"/>
      </w:rPr>
    </w:lvl>
    <w:lvl w:ilvl="7">
      <w:start w:val="0"/>
      <w:numFmt w:val="bullet"/>
      <w:lvlText w:val="•"/>
      <w:lvlJc w:val="left"/>
      <w:pPr>
        <w:ind w:left="6868" w:hanging="140"/>
      </w:pPr>
      <w:rPr>
        <w:rFonts w:hint="default"/>
        <w:lang w:val="en-US" w:eastAsia="en-US" w:bidi="ar-SA"/>
      </w:rPr>
    </w:lvl>
    <w:lvl w:ilvl="8">
      <w:start w:val="0"/>
      <w:numFmt w:val="bullet"/>
      <w:lvlText w:val="•"/>
      <w:lvlJc w:val="left"/>
      <w:pPr>
        <w:ind w:left="7832" w:hanging="140"/>
      </w:pPr>
      <w:rPr>
        <w:rFonts w:hint="default"/>
        <w:lang w:val="en-US" w:eastAsia="en-US" w:bidi="ar-SA"/>
      </w:rPr>
    </w:lvl>
  </w:abstractNum>
  <w:abstractNum w:abstractNumId="8">
    <w:multiLevelType w:val="hybridMultilevel"/>
    <w:lvl w:ilvl="0">
      <w:start w:val="1"/>
      <w:numFmt w:val="decimal"/>
      <w:lvlText w:val="%1."/>
      <w:lvlJc w:val="left"/>
      <w:pPr>
        <w:ind w:left="360" w:hanging="240"/>
        <w:jc w:val="left"/>
      </w:pPr>
      <w:rPr>
        <w:rFonts w:hint="default" w:ascii="Times New Roman" w:hAnsi="Times New Roman" w:eastAsia="Times New Roman" w:cs="Times New Roman"/>
        <w:b/>
        <w:bCs/>
        <w:i w:val="0"/>
        <w:iCs w:val="0"/>
        <w:spacing w:val="0"/>
        <w:w w:val="100"/>
        <w:sz w:val="24"/>
        <w:szCs w:val="24"/>
        <w:lang w:val="en-US" w:eastAsia="en-US" w:bidi="ar-SA"/>
      </w:rPr>
    </w:lvl>
    <w:lvl w:ilvl="1">
      <w:start w:val="0"/>
      <w:numFmt w:val="bullet"/>
      <w:lvlText w:val=""/>
      <w:lvlJc w:val="left"/>
      <w:pPr>
        <w:ind w:left="840" w:hanging="360"/>
      </w:pPr>
      <w:rPr>
        <w:rFonts w:hint="default" w:ascii="Symbol" w:hAnsi="Symbol" w:eastAsia="Symbol" w:cs="Symbol"/>
        <w:b w:val="0"/>
        <w:bCs w:val="0"/>
        <w:i w:val="0"/>
        <w:iCs w:val="0"/>
        <w:spacing w:val="0"/>
        <w:w w:val="99"/>
        <w:sz w:val="20"/>
        <w:szCs w:val="20"/>
        <w:lang w:val="en-US" w:eastAsia="en-US" w:bidi="ar-SA"/>
      </w:rPr>
    </w:lvl>
    <w:lvl w:ilvl="2">
      <w:start w:val="0"/>
      <w:numFmt w:val="bullet"/>
      <w:lvlText w:val="o"/>
      <w:lvlJc w:val="left"/>
      <w:pPr>
        <w:ind w:left="1560" w:hanging="360"/>
      </w:pPr>
      <w:rPr>
        <w:rFonts w:hint="default" w:ascii="Courier New" w:hAnsi="Courier New" w:eastAsia="Courier New" w:cs="Courier New"/>
        <w:b w:val="0"/>
        <w:bCs w:val="0"/>
        <w:i w:val="0"/>
        <w:iCs w:val="0"/>
        <w:spacing w:val="0"/>
        <w:w w:val="99"/>
        <w:sz w:val="20"/>
        <w:szCs w:val="20"/>
        <w:lang w:val="en-US" w:eastAsia="en-US" w:bidi="ar-SA"/>
      </w:rPr>
    </w:lvl>
    <w:lvl w:ilvl="3">
      <w:start w:val="0"/>
      <w:numFmt w:val="bullet"/>
      <w:lvlText w:val="•"/>
      <w:lvlJc w:val="left"/>
      <w:pPr>
        <w:ind w:left="2585" w:hanging="360"/>
      </w:pPr>
      <w:rPr>
        <w:rFonts w:hint="default"/>
        <w:lang w:val="en-US" w:eastAsia="en-US" w:bidi="ar-SA"/>
      </w:rPr>
    </w:lvl>
    <w:lvl w:ilvl="4">
      <w:start w:val="0"/>
      <w:numFmt w:val="bullet"/>
      <w:lvlText w:val="•"/>
      <w:lvlJc w:val="left"/>
      <w:pPr>
        <w:ind w:left="3610" w:hanging="360"/>
      </w:pPr>
      <w:rPr>
        <w:rFonts w:hint="default"/>
        <w:lang w:val="en-US" w:eastAsia="en-US" w:bidi="ar-SA"/>
      </w:rPr>
    </w:lvl>
    <w:lvl w:ilvl="5">
      <w:start w:val="0"/>
      <w:numFmt w:val="bullet"/>
      <w:lvlText w:val="•"/>
      <w:lvlJc w:val="left"/>
      <w:pPr>
        <w:ind w:left="4635" w:hanging="360"/>
      </w:pPr>
      <w:rPr>
        <w:rFonts w:hint="default"/>
        <w:lang w:val="en-US" w:eastAsia="en-US" w:bidi="ar-SA"/>
      </w:rPr>
    </w:lvl>
    <w:lvl w:ilvl="6">
      <w:start w:val="0"/>
      <w:numFmt w:val="bullet"/>
      <w:lvlText w:val="•"/>
      <w:lvlJc w:val="left"/>
      <w:pPr>
        <w:ind w:left="5660" w:hanging="360"/>
      </w:pPr>
      <w:rPr>
        <w:rFonts w:hint="default"/>
        <w:lang w:val="en-US" w:eastAsia="en-US" w:bidi="ar-SA"/>
      </w:rPr>
    </w:lvl>
    <w:lvl w:ilvl="7">
      <w:start w:val="0"/>
      <w:numFmt w:val="bullet"/>
      <w:lvlText w:val="•"/>
      <w:lvlJc w:val="left"/>
      <w:pPr>
        <w:ind w:left="6685" w:hanging="360"/>
      </w:pPr>
      <w:rPr>
        <w:rFonts w:hint="default"/>
        <w:lang w:val="en-US" w:eastAsia="en-US" w:bidi="ar-SA"/>
      </w:rPr>
    </w:lvl>
    <w:lvl w:ilvl="8">
      <w:start w:val="0"/>
      <w:numFmt w:val="bullet"/>
      <w:lvlText w:val="•"/>
      <w:lvlJc w:val="left"/>
      <w:pPr>
        <w:ind w:left="7710" w:hanging="360"/>
      </w:pPr>
      <w:rPr>
        <w:rFonts w:hint="default"/>
        <w:lang w:val="en-US" w:eastAsia="en-US" w:bidi="ar-SA"/>
      </w:rPr>
    </w:lvl>
  </w:abstractNum>
  <w:abstractNum w:abstractNumId="7">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1"/>
      <w:numFmt w:val="decimal"/>
      <w:lvlText w:val="%2."/>
      <w:lvlJc w:val="left"/>
      <w:pPr>
        <w:ind w:left="156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2">
      <w:start w:val="0"/>
      <w:numFmt w:val="bullet"/>
      <w:lvlText w:val="•"/>
      <w:lvlJc w:val="left"/>
      <w:pPr>
        <w:ind w:left="2471" w:hanging="360"/>
      </w:pPr>
      <w:rPr>
        <w:rFonts w:hint="default"/>
        <w:lang w:val="en-US" w:eastAsia="en-US" w:bidi="ar-SA"/>
      </w:rPr>
    </w:lvl>
    <w:lvl w:ilvl="3">
      <w:start w:val="0"/>
      <w:numFmt w:val="bullet"/>
      <w:lvlText w:val="•"/>
      <w:lvlJc w:val="left"/>
      <w:pPr>
        <w:ind w:left="3382" w:hanging="360"/>
      </w:pPr>
      <w:rPr>
        <w:rFonts w:hint="default"/>
        <w:lang w:val="en-US" w:eastAsia="en-US" w:bidi="ar-SA"/>
      </w:rPr>
    </w:lvl>
    <w:lvl w:ilvl="4">
      <w:start w:val="0"/>
      <w:numFmt w:val="bullet"/>
      <w:lvlText w:val="•"/>
      <w:lvlJc w:val="left"/>
      <w:pPr>
        <w:ind w:left="4293" w:hanging="360"/>
      </w:pPr>
      <w:rPr>
        <w:rFonts w:hint="default"/>
        <w:lang w:val="en-US" w:eastAsia="en-US" w:bidi="ar-SA"/>
      </w:rPr>
    </w:lvl>
    <w:lvl w:ilvl="5">
      <w:start w:val="0"/>
      <w:numFmt w:val="bullet"/>
      <w:lvlText w:val="•"/>
      <w:lvlJc w:val="left"/>
      <w:pPr>
        <w:ind w:left="5204" w:hanging="360"/>
      </w:pPr>
      <w:rPr>
        <w:rFonts w:hint="default"/>
        <w:lang w:val="en-US" w:eastAsia="en-US" w:bidi="ar-SA"/>
      </w:rPr>
    </w:lvl>
    <w:lvl w:ilvl="6">
      <w:start w:val="0"/>
      <w:numFmt w:val="bullet"/>
      <w:lvlText w:val="•"/>
      <w:lvlJc w:val="left"/>
      <w:pPr>
        <w:ind w:left="6115" w:hanging="360"/>
      </w:pPr>
      <w:rPr>
        <w:rFonts w:hint="default"/>
        <w:lang w:val="en-US" w:eastAsia="en-US" w:bidi="ar-SA"/>
      </w:rPr>
    </w:lvl>
    <w:lvl w:ilvl="7">
      <w:start w:val="0"/>
      <w:numFmt w:val="bullet"/>
      <w:lvlText w:val="•"/>
      <w:lvlJc w:val="left"/>
      <w:pPr>
        <w:ind w:left="7026" w:hanging="360"/>
      </w:pPr>
      <w:rPr>
        <w:rFonts w:hint="default"/>
        <w:lang w:val="en-US" w:eastAsia="en-US" w:bidi="ar-SA"/>
      </w:rPr>
    </w:lvl>
    <w:lvl w:ilvl="8">
      <w:start w:val="0"/>
      <w:numFmt w:val="bullet"/>
      <w:lvlText w:val="•"/>
      <w:lvlJc w:val="left"/>
      <w:pPr>
        <w:ind w:left="7937" w:hanging="360"/>
      </w:pPr>
      <w:rPr>
        <w:rFonts w:hint="default"/>
        <w:lang w:val="en-US" w:eastAsia="en-US" w:bidi="ar-SA"/>
      </w:rPr>
    </w:lvl>
  </w:abstractNum>
  <w:abstractNum w:abstractNumId="6">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32" w:hanging="360"/>
      </w:pPr>
      <w:rPr>
        <w:rFonts w:hint="default"/>
        <w:lang w:val="en-US" w:eastAsia="en-US" w:bidi="ar-SA"/>
      </w:rPr>
    </w:lvl>
    <w:lvl w:ilvl="2">
      <w:start w:val="0"/>
      <w:numFmt w:val="bullet"/>
      <w:lvlText w:val="•"/>
      <w:lvlJc w:val="left"/>
      <w:pPr>
        <w:ind w:left="2624" w:hanging="360"/>
      </w:pPr>
      <w:rPr>
        <w:rFonts w:hint="default"/>
        <w:lang w:val="en-US" w:eastAsia="en-US" w:bidi="ar-SA"/>
      </w:rPr>
    </w:lvl>
    <w:lvl w:ilvl="3">
      <w:start w:val="0"/>
      <w:numFmt w:val="bullet"/>
      <w:lvlText w:val="•"/>
      <w:lvlJc w:val="left"/>
      <w:pPr>
        <w:ind w:left="3516" w:hanging="360"/>
      </w:pPr>
      <w:rPr>
        <w:rFonts w:hint="default"/>
        <w:lang w:val="en-US" w:eastAsia="en-US" w:bidi="ar-SA"/>
      </w:rPr>
    </w:lvl>
    <w:lvl w:ilvl="4">
      <w:start w:val="0"/>
      <w:numFmt w:val="bullet"/>
      <w:lvlText w:val="•"/>
      <w:lvlJc w:val="left"/>
      <w:pPr>
        <w:ind w:left="4408" w:hanging="360"/>
      </w:pPr>
      <w:rPr>
        <w:rFonts w:hint="default"/>
        <w:lang w:val="en-US" w:eastAsia="en-US" w:bidi="ar-SA"/>
      </w:rPr>
    </w:lvl>
    <w:lvl w:ilvl="5">
      <w:start w:val="0"/>
      <w:numFmt w:val="bullet"/>
      <w:lvlText w:val="•"/>
      <w:lvlJc w:val="left"/>
      <w:pPr>
        <w:ind w:left="5300" w:hanging="360"/>
      </w:pPr>
      <w:rPr>
        <w:rFonts w:hint="default"/>
        <w:lang w:val="en-US" w:eastAsia="en-US" w:bidi="ar-SA"/>
      </w:rPr>
    </w:lvl>
    <w:lvl w:ilvl="6">
      <w:start w:val="0"/>
      <w:numFmt w:val="bullet"/>
      <w:lvlText w:val="•"/>
      <w:lvlJc w:val="left"/>
      <w:pPr>
        <w:ind w:left="6192" w:hanging="360"/>
      </w:pPr>
      <w:rPr>
        <w:rFonts w:hint="default"/>
        <w:lang w:val="en-US" w:eastAsia="en-US" w:bidi="ar-SA"/>
      </w:rPr>
    </w:lvl>
    <w:lvl w:ilvl="7">
      <w:start w:val="0"/>
      <w:numFmt w:val="bullet"/>
      <w:lvlText w:val="•"/>
      <w:lvlJc w:val="left"/>
      <w:pPr>
        <w:ind w:left="7084" w:hanging="360"/>
      </w:pPr>
      <w:rPr>
        <w:rFonts w:hint="default"/>
        <w:lang w:val="en-US" w:eastAsia="en-US" w:bidi="ar-SA"/>
      </w:rPr>
    </w:lvl>
    <w:lvl w:ilvl="8">
      <w:start w:val="0"/>
      <w:numFmt w:val="bullet"/>
      <w:lvlText w:val="•"/>
      <w:lvlJc w:val="left"/>
      <w:pPr>
        <w:ind w:left="7976" w:hanging="360"/>
      </w:pPr>
      <w:rPr>
        <w:rFonts w:hint="default"/>
        <w:lang w:val="en-US" w:eastAsia="en-US" w:bidi="ar-SA"/>
      </w:rPr>
    </w:lvl>
  </w:abstractNum>
  <w:abstractNum w:abstractNumId="5">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32" w:hanging="360"/>
      </w:pPr>
      <w:rPr>
        <w:rFonts w:hint="default"/>
        <w:lang w:val="en-US" w:eastAsia="en-US" w:bidi="ar-SA"/>
      </w:rPr>
    </w:lvl>
    <w:lvl w:ilvl="2">
      <w:start w:val="0"/>
      <w:numFmt w:val="bullet"/>
      <w:lvlText w:val="•"/>
      <w:lvlJc w:val="left"/>
      <w:pPr>
        <w:ind w:left="2624" w:hanging="360"/>
      </w:pPr>
      <w:rPr>
        <w:rFonts w:hint="default"/>
        <w:lang w:val="en-US" w:eastAsia="en-US" w:bidi="ar-SA"/>
      </w:rPr>
    </w:lvl>
    <w:lvl w:ilvl="3">
      <w:start w:val="0"/>
      <w:numFmt w:val="bullet"/>
      <w:lvlText w:val="•"/>
      <w:lvlJc w:val="left"/>
      <w:pPr>
        <w:ind w:left="3516" w:hanging="360"/>
      </w:pPr>
      <w:rPr>
        <w:rFonts w:hint="default"/>
        <w:lang w:val="en-US" w:eastAsia="en-US" w:bidi="ar-SA"/>
      </w:rPr>
    </w:lvl>
    <w:lvl w:ilvl="4">
      <w:start w:val="0"/>
      <w:numFmt w:val="bullet"/>
      <w:lvlText w:val="•"/>
      <w:lvlJc w:val="left"/>
      <w:pPr>
        <w:ind w:left="4408" w:hanging="360"/>
      </w:pPr>
      <w:rPr>
        <w:rFonts w:hint="default"/>
        <w:lang w:val="en-US" w:eastAsia="en-US" w:bidi="ar-SA"/>
      </w:rPr>
    </w:lvl>
    <w:lvl w:ilvl="5">
      <w:start w:val="0"/>
      <w:numFmt w:val="bullet"/>
      <w:lvlText w:val="•"/>
      <w:lvlJc w:val="left"/>
      <w:pPr>
        <w:ind w:left="5300" w:hanging="360"/>
      </w:pPr>
      <w:rPr>
        <w:rFonts w:hint="default"/>
        <w:lang w:val="en-US" w:eastAsia="en-US" w:bidi="ar-SA"/>
      </w:rPr>
    </w:lvl>
    <w:lvl w:ilvl="6">
      <w:start w:val="0"/>
      <w:numFmt w:val="bullet"/>
      <w:lvlText w:val="•"/>
      <w:lvlJc w:val="left"/>
      <w:pPr>
        <w:ind w:left="6192" w:hanging="360"/>
      </w:pPr>
      <w:rPr>
        <w:rFonts w:hint="default"/>
        <w:lang w:val="en-US" w:eastAsia="en-US" w:bidi="ar-SA"/>
      </w:rPr>
    </w:lvl>
    <w:lvl w:ilvl="7">
      <w:start w:val="0"/>
      <w:numFmt w:val="bullet"/>
      <w:lvlText w:val="•"/>
      <w:lvlJc w:val="left"/>
      <w:pPr>
        <w:ind w:left="7084" w:hanging="360"/>
      </w:pPr>
      <w:rPr>
        <w:rFonts w:hint="default"/>
        <w:lang w:val="en-US" w:eastAsia="en-US" w:bidi="ar-SA"/>
      </w:rPr>
    </w:lvl>
    <w:lvl w:ilvl="8">
      <w:start w:val="0"/>
      <w:numFmt w:val="bullet"/>
      <w:lvlText w:val="•"/>
      <w:lvlJc w:val="left"/>
      <w:pPr>
        <w:ind w:left="7976" w:hanging="360"/>
      </w:pPr>
      <w:rPr>
        <w:rFonts w:hint="default"/>
        <w:lang w:val="en-US" w:eastAsia="en-US" w:bidi="ar-SA"/>
      </w:rPr>
    </w:lvl>
  </w:abstractNum>
  <w:abstractNum w:abstractNumId="4">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32" w:hanging="360"/>
      </w:pPr>
      <w:rPr>
        <w:rFonts w:hint="default"/>
        <w:lang w:val="en-US" w:eastAsia="en-US" w:bidi="ar-SA"/>
      </w:rPr>
    </w:lvl>
    <w:lvl w:ilvl="2">
      <w:start w:val="0"/>
      <w:numFmt w:val="bullet"/>
      <w:lvlText w:val="•"/>
      <w:lvlJc w:val="left"/>
      <w:pPr>
        <w:ind w:left="2624" w:hanging="360"/>
      </w:pPr>
      <w:rPr>
        <w:rFonts w:hint="default"/>
        <w:lang w:val="en-US" w:eastAsia="en-US" w:bidi="ar-SA"/>
      </w:rPr>
    </w:lvl>
    <w:lvl w:ilvl="3">
      <w:start w:val="0"/>
      <w:numFmt w:val="bullet"/>
      <w:lvlText w:val="•"/>
      <w:lvlJc w:val="left"/>
      <w:pPr>
        <w:ind w:left="3516" w:hanging="360"/>
      </w:pPr>
      <w:rPr>
        <w:rFonts w:hint="default"/>
        <w:lang w:val="en-US" w:eastAsia="en-US" w:bidi="ar-SA"/>
      </w:rPr>
    </w:lvl>
    <w:lvl w:ilvl="4">
      <w:start w:val="0"/>
      <w:numFmt w:val="bullet"/>
      <w:lvlText w:val="•"/>
      <w:lvlJc w:val="left"/>
      <w:pPr>
        <w:ind w:left="4408" w:hanging="360"/>
      </w:pPr>
      <w:rPr>
        <w:rFonts w:hint="default"/>
        <w:lang w:val="en-US" w:eastAsia="en-US" w:bidi="ar-SA"/>
      </w:rPr>
    </w:lvl>
    <w:lvl w:ilvl="5">
      <w:start w:val="0"/>
      <w:numFmt w:val="bullet"/>
      <w:lvlText w:val="•"/>
      <w:lvlJc w:val="left"/>
      <w:pPr>
        <w:ind w:left="5300" w:hanging="360"/>
      </w:pPr>
      <w:rPr>
        <w:rFonts w:hint="default"/>
        <w:lang w:val="en-US" w:eastAsia="en-US" w:bidi="ar-SA"/>
      </w:rPr>
    </w:lvl>
    <w:lvl w:ilvl="6">
      <w:start w:val="0"/>
      <w:numFmt w:val="bullet"/>
      <w:lvlText w:val="•"/>
      <w:lvlJc w:val="left"/>
      <w:pPr>
        <w:ind w:left="6192" w:hanging="360"/>
      </w:pPr>
      <w:rPr>
        <w:rFonts w:hint="default"/>
        <w:lang w:val="en-US" w:eastAsia="en-US" w:bidi="ar-SA"/>
      </w:rPr>
    </w:lvl>
    <w:lvl w:ilvl="7">
      <w:start w:val="0"/>
      <w:numFmt w:val="bullet"/>
      <w:lvlText w:val="•"/>
      <w:lvlJc w:val="left"/>
      <w:pPr>
        <w:ind w:left="7084" w:hanging="360"/>
      </w:pPr>
      <w:rPr>
        <w:rFonts w:hint="default"/>
        <w:lang w:val="en-US" w:eastAsia="en-US" w:bidi="ar-SA"/>
      </w:rPr>
    </w:lvl>
    <w:lvl w:ilvl="8">
      <w:start w:val="0"/>
      <w:numFmt w:val="bullet"/>
      <w:lvlText w:val="•"/>
      <w:lvlJc w:val="left"/>
      <w:pPr>
        <w:ind w:left="7976" w:hanging="360"/>
      </w:pPr>
      <w:rPr>
        <w:rFonts w:hint="default"/>
        <w:lang w:val="en-US" w:eastAsia="en-US" w:bidi="ar-SA"/>
      </w:rPr>
    </w:lvl>
  </w:abstractNum>
  <w:abstractNum w:abstractNumId="2">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840" w:hanging="360"/>
      </w:pPr>
      <w:rPr>
        <w:rFonts w:hint="default" w:ascii="Symbol" w:hAnsi="Symbol" w:eastAsia="Symbol" w:cs="Symbol"/>
        <w:b w:val="0"/>
        <w:bCs w:val="0"/>
        <w:i w:val="0"/>
        <w:iCs w:val="0"/>
        <w:spacing w:val="0"/>
        <w:w w:val="99"/>
        <w:sz w:val="20"/>
        <w:szCs w:val="20"/>
        <w:lang w:val="en-US" w:eastAsia="en-US" w:bidi="ar-SA"/>
      </w:rPr>
    </w:lvl>
    <w:lvl w:ilvl="2">
      <w:start w:val="0"/>
      <w:numFmt w:val="bullet"/>
      <w:lvlText w:val="•"/>
      <w:lvlJc w:val="left"/>
      <w:pPr>
        <w:ind w:left="2624" w:hanging="360"/>
      </w:pPr>
      <w:rPr>
        <w:rFonts w:hint="default"/>
        <w:lang w:val="en-US" w:eastAsia="en-US" w:bidi="ar-SA"/>
      </w:rPr>
    </w:lvl>
    <w:lvl w:ilvl="3">
      <w:start w:val="0"/>
      <w:numFmt w:val="bullet"/>
      <w:lvlText w:val="•"/>
      <w:lvlJc w:val="left"/>
      <w:pPr>
        <w:ind w:left="3516" w:hanging="360"/>
      </w:pPr>
      <w:rPr>
        <w:rFonts w:hint="default"/>
        <w:lang w:val="en-US" w:eastAsia="en-US" w:bidi="ar-SA"/>
      </w:rPr>
    </w:lvl>
    <w:lvl w:ilvl="4">
      <w:start w:val="0"/>
      <w:numFmt w:val="bullet"/>
      <w:lvlText w:val="•"/>
      <w:lvlJc w:val="left"/>
      <w:pPr>
        <w:ind w:left="4408" w:hanging="360"/>
      </w:pPr>
      <w:rPr>
        <w:rFonts w:hint="default"/>
        <w:lang w:val="en-US" w:eastAsia="en-US" w:bidi="ar-SA"/>
      </w:rPr>
    </w:lvl>
    <w:lvl w:ilvl="5">
      <w:start w:val="0"/>
      <w:numFmt w:val="bullet"/>
      <w:lvlText w:val="•"/>
      <w:lvlJc w:val="left"/>
      <w:pPr>
        <w:ind w:left="5300" w:hanging="360"/>
      </w:pPr>
      <w:rPr>
        <w:rFonts w:hint="default"/>
        <w:lang w:val="en-US" w:eastAsia="en-US" w:bidi="ar-SA"/>
      </w:rPr>
    </w:lvl>
    <w:lvl w:ilvl="6">
      <w:start w:val="0"/>
      <w:numFmt w:val="bullet"/>
      <w:lvlText w:val="•"/>
      <w:lvlJc w:val="left"/>
      <w:pPr>
        <w:ind w:left="6192" w:hanging="360"/>
      </w:pPr>
      <w:rPr>
        <w:rFonts w:hint="default"/>
        <w:lang w:val="en-US" w:eastAsia="en-US" w:bidi="ar-SA"/>
      </w:rPr>
    </w:lvl>
    <w:lvl w:ilvl="7">
      <w:start w:val="0"/>
      <w:numFmt w:val="bullet"/>
      <w:lvlText w:val="•"/>
      <w:lvlJc w:val="left"/>
      <w:pPr>
        <w:ind w:left="7084" w:hanging="360"/>
      </w:pPr>
      <w:rPr>
        <w:rFonts w:hint="default"/>
        <w:lang w:val="en-US" w:eastAsia="en-US" w:bidi="ar-SA"/>
      </w:rPr>
    </w:lvl>
    <w:lvl w:ilvl="8">
      <w:start w:val="0"/>
      <w:numFmt w:val="bullet"/>
      <w:lvlText w:val="•"/>
      <w:lvlJc w:val="left"/>
      <w:pPr>
        <w:ind w:left="7976" w:hanging="360"/>
      </w:pPr>
      <w:rPr>
        <w:rFonts w:hint="default"/>
        <w:lang w:val="en-US" w:eastAsia="en-US" w:bidi="ar-SA"/>
      </w:rPr>
    </w:lvl>
  </w:abstractNum>
  <w:abstractNum w:abstractNumId="1">
    <w:multiLevelType w:val="hybridMultilevel"/>
    <w:lvl w:ilvl="0">
      <w:start w:val="0"/>
      <w:numFmt w:val="bullet"/>
      <w:lvlText w:val=""/>
      <w:lvlJc w:val="left"/>
      <w:pPr>
        <w:ind w:left="840"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
      <w:lvlJc w:val="left"/>
      <w:pPr>
        <w:ind w:left="1732" w:hanging="360"/>
      </w:pPr>
      <w:rPr>
        <w:rFonts w:hint="default"/>
        <w:lang w:val="en-US" w:eastAsia="en-US" w:bidi="ar-SA"/>
      </w:rPr>
    </w:lvl>
    <w:lvl w:ilvl="2">
      <w:start w:val="0"/>
      <w:numFmt w:val="bullet"/>
      <w:lvlText w:val="•"/>
      <w:lvlJc w:val="left"/>
      <w:pPr>
        <w:ind w:left="2624" w:hanging="360"/>
      </w:pPr>
      <w:rPr>
        <w:rFonts w:hint="default"/>
        <w:lang w:val="en-US" w:eastAsia="en-US" w:bidi="ar-SA"/>
      </w:rPr>
    </w:lvl>
    <w:lvl w:ilvl="3">
      <w:start w:val="0"/>
      <w:numFmt w:val="bullet"/>
      <w:lvlText w:val="•"/>
      <w:lvlJc w:val="left"/>
      <w:pPr>
        <w:ind w:left="3516" w:hanging="360"/>
      </w:pPr>
      <w:rPr>
        <w:rFonts w:hint="default"/>
        <w:lang w:val="en-US" w:eastAsia="en-US" w:bidi="ar-SA"/>
      </w:rPr>
    </w:lvl>
    <w:lvl w:ilvl="4">
      <w:start w:val="0"/>
      <w:numFmt w:val="bullet"/>
      <w:lvlText w:val="•"/>
      <w:lvlJc w:val="left"/>
      <w:pPr>
        <w:ind w:left="4408" w:hanging="360"/>
      </w:pPr>
      <w:rPr>
        <w:rFonts w:hint="default"/>
        <w:lang w:val="en-US" w:eastAsia="en-US" w:bidi="ar-SA"/>
      </w:rPr>
    </w:lvl>
    <w:lvl w:ilvl="5">
      <w:start w:val="0"/>
      <w:numFmt w:val="bullet"/>
      <w:lvlText w:val="•"/>
      <w:lvlJc w:val="left"/>
      <w:pPr>
        <w:ind w:left="5300" w:hanging="360"/>
      </w:pPr>
      <w:rPr>
        <w:rFonts w:hint="default"/>
        <w:lang w:val="en-US" w:eastAsia="en-US" w:bidi="ar-SA"/>
      </w:rPr>
    </w:lvl>
    <w:lvl w:ilvl="6">
      <w:start w:val="0"/>
      <w:numFmt w:val="bullet"/>
      <w:lvlText w:val="•"/>
      <w:lvlJc w:val="left"/>
      <w:pPr>
        <w:ind w:left="6192" w:hanging="360"/>
      </w:pPr>
      <w:rPr>
        <w:rFonts w:hint="default"/>
        <w:lang w:val="en-US" w:eastAsia="en-US" w:bidi="ar-SA"/>
      </w:rPr>
    </w:lvl>
    <w:lvl w:ilvl="7">
      <w:start w:val="0"/>
      <w:numFmt w:val="bullet"/>
      <w:lvlText w:val="•"/>
      <w:lvlJc w:val="left"/>
      <w:pPr>
        <w:ind w:left="7084" w:hanging="360"/>
      </w:pPr>
      <w:rPr>
        <w:rFonts w:hint="default"/>
        <w:lang w:val="en-US" w:eastAsia="en-US" w:bidi="ar-SA"/>
      </w:rPr>
    </w:lvl>
    <w:lvl w:ilvl="8">
      <w:start w:val="0"/>
      <w:numFmt w:val="bullet"/>
      <w:lvlText w:val="•"/>
      <w:lvlJc w:val="left"/>
      <w:pPr>
        <w:ind w:left="7976" w:hanging="360"/>
      </w:pPr>
      <w:rPr>
        <w:rFonts w:hint="default"/>
        <w:lang w:val="en-US" w:eastAsia="en-US" w:bidi="ar-SA"/>
      </w:rPr>
    </w:lvl>
  </w:abstractNum>
  <w:abstractNum w:abstractNumId="0">
    <w:multiLevelType w:val="hybridMultilevel"/>
    <w:lvl w:ilvl="0">
      <w:start w:val="1"/>
      <w:numFmt w:val="decimal"/>
      <w:lvlText w:val="%1."/>
      <w:lvlJc w:val="left"/>
      <w:pPr>
        <w:ind w:left="360" w:hanging="240"/>
        <w:jc w:val="left"/>
      </w:pPr>
      <w:rPr>
        <w:rFonts w:hint="default" w:ascii="Times New Roman" w:hAnsi="Times New Roman" w:eastAsia="Times New Roman" w:cs="Times New Roman"/>
        <w:b/>
        <w:bCs/>
        <w:i w:val="0"/>
        <w:iCs w:val="0"/>
        <w:spacing w:val="0"/>
        <w:w w:val="100"/>
        <w:sz w:val="24"/>
        <w:szCs w:val="24"/>
        <w:lang w:val="en-US" w:eastAsia="en-US" w:bidi="ar-SA"/>
      </w:rPr>
    </w:lvl>
    <w:lvl w:ilvl="1">
      <w:start w:val="0"/>
      <w:numFmt w:val="bullet"/>
      <w:lvlText w:val=""/>
      <w:lvlJc w:val="left"/>
      <w:pPr>
        <w:ind w:left="840" w:hanging="360"/>
      </w:pPr>
      <w:rPr>
        <w:rFonts w:hint="default" w:ascii="Symbol" w:hAnsi="Symbol" w:eastAsia="Symbol" w:cs="Symbol"/>
        <w:b w:val="0"/>
        <w:bCs w:val="0"/>
        <w:i w:val="0"/>
        <w:iCs w:val="0"/>
        <w:spacing w:val="0"/>
        <w:w w:val="99"/>
        <w:sz w:val="20"/>
        <w:szCs w:val="20"/>
        <w:lang w:val="en-US" w:eastAsia="en-US" w:bidi="ar-SA"/>
      </w:rPr>
    </w:lvl>
    <w:lvl w:ilvl="2">
      <w:start w:val="0"/>
      <w:numFmt w:val="bullet"/>
      <w:lvlText w:val="•"/>
      <w:lvlJc w:val="left"/>
      <w:pPr>
        <w:ind w:left="1831" w:hanging="360"/>
      </w:pPr>
      <w:rPr>
        <w:rFonts w:hint="default"/>
        <w:lang w:val="en-US" w:eastAsia="en-US" w:bidi="ar-SA"/>
      </w:rPr>
    </w:lvl>
    <w:lvl w:ilvl="3">
      <w:start w:val="0"/>
      <w:numFmt w:val="bullet"/>
      <w:lvlText w:val="•"/>
      <w:lvlJc w:val="left"/>
      <w:pPr>
        <w:ind w:left="2822" w:hanging="360"/>
      </w:pPr>
      <w:rPr>
        <w:rFonts w:hint="default"/>
        <w:lang w:val="en-US" w:eastAsia="en-US" w:bidi="ar-SA"/>
      </w:rPr>
    </w:lvl>
    <w:lvl w:ilvl="4">
      <w:start w:val="0"/>
      <w:numFmt w:val="bullet"/>
      <w:lvlText w:val="•"/>
      <w:lvlJc w:val="left"/>
      <w:pPr>
        <w:ind w:left="3813" w:hanging="360"/>
      </w:pPr>
      <w:rPr>
        <w:rFonts w:hint="default"/>
        <w:lang w:val="en-US" w:eastAsia="en-US" w:bidi="ar-SA"/>
      </w:rPr>
    </w:lvl>
    <w:lvl w:ilvl="5">
      <w:start w:val="0"/>
      <w:numFmt w:val="bullet"/>
      <w:lvlText w:val="•"/>
      <w:lvlJc w:val="left"/>
      <w:pPr>
        <w:ind w:left="4804" w:hanging="360"/>
      </w:pPr>
      <w:rPr>
        <w:rFonts w:hint="default"/>
        <w:lang w:val="en-US" w:eastAsia="en-US" w:bidi="ar-SA"/>
      </w:rPr>
    </w:lvl>
    <w:lvl w:ilvl="6">
      <w:start w:val="0"/>
      <w:numFmt w:val="bullet"/>
      <w:lvlText w:val="•"/>
      <w:lvlJc w:val="left"/>
      <w:pPr>
        <w:ind w:left="5795" w:hanging="360"/>
      </w:pPr>
      <w:rPr>
        <w:rFonts w:hint="default"/>
        <w:lang w:val="en-US" w:eastAsia="en-US" w:bidi="ar-SA"/>
      </w:rPr>
    </w:lvl>
    <w:lvl w:ilvl="7">
      <w:start w:val="0"/>
      <w:numFmt w:val="bullet"/>
      <w:lvlText w:val="•"/>
      <w:lvlJc w:val="left"/>
      <w:pPr>
        <w:ind w:left="6786" w:hanging="360"/>
      </w:pPr>
      <w:rPr>
        <w:rFonts w:hint="default"/>
        <w:lang w:val="en-US" w:eastAsia="en-US" w:bidi="ar-SA"/>
      </w:rPr>
    </w:lvl>
    <w:lvl w:ilvl="8">
      <w:start w:val="0"/>
      <w:numFmt w:val="bullet"/>
      <w:lvlText w:val="•"/>
      <w:lvlJc w:val="left"/>
      <w:pPr>
        <w:ind w:left="7777" w:hanging="360"/>
      </w:pPr>
      <w:rPr>
        <w:rFonts w:hint="default"/>
        <w:lang w:val="en-US" w:eastAsia="en-US" w:bidi="ar-SA"/>
      </w:rPr>
    </w:lvl>
  </w:abstractNum>
  <w:num w:numId="63">
    <w:abstractNumId w:val="62"/>
  </w:num>
  <w:num w:numId="45">
    <w:abstractNumId w:val="44"/>
  </w:num>
  <w:num w:numId="41">
    <w:abstractNumId w:val="40"/>
  </w:num>
  <w:num w:numId="40">
    <w:abstractNumId w:val="39"/>
  </w:num>
  <w:num w:numId="24">
    <w:abstractNumId w:val="23"/>
  </w:num>
  <w:num w:numId="18">
    <w:abstractNumId w:val="17"/>
  </w:num>
  <w:num w:numId="4">
    <w:abstractNumId w:val="3"/>
  </w:num>
  <w:num w:numId="74">
    <w:abstractNumId w:val="73"/>
  </w:num>
  <w:num w:numId="73">
    <w:abstractNumId w:val="72"/>
  </w:num>
  <w:num w:numId="72">
    <w:abstractNumId w:val="71"/>
  </w:num>
  <w:num w:numId="71">
    <w:abstractNumId w:val="70"/>
  </w:num>
  <w:num w:numId="70">
    <w:abstractNumId w:val="69"/>
  </w:num>
  <w:num w:numId="69">
    <w:abstractNumId w:val="68"/>
  </w:num>
  <w:num w:numId="68">
    <w:abstractNumId w:val="67"/>
  </w:num>
  <w:num w:numId="67">
    <w:abstractNumId w:val="66"/>
  </w:num>
  <w:num w:numId="66">
    <w:abstractNumId w:val="65"/>
  </w:num>
  <w:num w:numId="65">
    <w:abstractNumId w:val="64"/>
  </w:num>
  <w:num w:numId="64">
    <w:abstractNumId w:val="63"/>
  </w:num>
  <w:num w:numId="62">
    <w:abstractNumId w:val="61"/>
  </w:num>
  <w:num w:numId="61">
    <w:abstractNumId w:val="60"/>
  </w:num>
  <w:num w:numId="60">
    <w:abstractNumId w:val="59"/>
  </w:num>
  <w:num w:numId="59">
    <w:abstractNumId w:val="58"/>
  </w:num>
  <w:num w:numId="58">
    <w:abstractNumId w:val="57"/>
  </w:num>
  <w:num w:numId="57">
    <w:abstractNumId w:val="56"/>
  </w:num>
  <w:num w:numId="56">
    <w:abstractNumId w:val="55"/>
  </w:num>
  <w:num w:numId="55">
    <w:abstractNumId w:val="54"/>
  </w:num>
  <w:num w:numId="54">
    <w:abstractNumId w:val="53"/>
  </w:num>
  <w:num w:numId="53">
    <w:abstractNumId w:val="52"/>
  </w:num>
  <w:num w:numId="52">
    <w:abstractNumId w:val="51"/>
  </w:num>
  <w:num w:numId="51">
    <w:abstractNumId w:val="50"/>
  </w:num>
  <w:num w:numId="50">
    <w:abstractNumId w:val="49"/>
  </w:num>
  <w:num w:numId="49">
    <w:abstractNumId w:val="48"/>
  </w:num>
  <w:num w:numId="48">
    <w:abstractNumId w:val="47"/>
  </w:num>
  <w:num w:numId="47">
    <w:abstractNumId w:val="46"/>
  </w:num>
  <w:num w:numId="46">
    <w:abstractNumId w:val="45"/>
  </w:num>
  <w:num w:numId="44">
    <w:abstractNumId w:val="43"/>
  </w:num>
  <w:num w:numId="43">
    <w:abstractNumId w:val="42"/>
  </w:num>
  <w:num w:numId="42">
    <w:abstractNumId w:val="41"/>
  </w:num>
  <w:num w:numId="39">
    <w:abstractNumId w:val="38"/>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3">
    <w:abstractNumId w:val="22"/>
  </w:num>
  <w:num w:numId="38">
    <w:abstractNumId w:val="37"/>
  </w:num>
  <w:num w:numId="22">
    <w:abstractNumId w:val="21"/>
  </w:num>
  <w:num w:numId="21">
    <w:abstractNumId w:val="20"/>
  </w:num>
  <w:num w:numId="20">
    <w:abstractNumId w:val="19"/>
  </w:num>
  <w:num w:numId="19">
    <w:abstractNumId w:val="18"/>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lang w:val="en-US" w:eastAsia="en-US" w:bidi="ar-SA"/>
    </w:rPr>
  </w:style>
  <w:style w:styleId="BodyText" w:type="paragraph">
    <w:name w:val="Body Text"/>
    <w:basedOn w:val="Normal"/>
    <w:uiPriority w:val="1"/>
    <w:qFormat/>
    <w:pPr>
      <w:ind w:left="120"/>
    </w:pPr>
    <w:rPr>
      <w:rFonts w:ascii="Times New Roman" w:hAnsi="Times New Roman" w:eastAsia="Times New Roman" w:cs="Times New Roman"/>
      <w:sz w:val="24"/>
      <w:szCs w:val="24"/>
      <w:lang w:val="en-US" w:eastAsia="en-US" w:bidi="ar-SA"/>
    </w:rPr>
  </w:style>
  <w:style w:styleId="Heading1" w:type="paragraph">
    <w:name w:val="Heading 1"/>
    <w:basedOn w:val="Normal"/>
    <w:uiPriority w:val="1"/>
    <w:qFormat/>
    <w:pPr>
      <w:spacing w:before="60"/>
      <w:ind w:left="120"/>
      <w:outlineLvl w:val="1"/>
    </w:pPr>
    <w:rPr>
      <w:rFonts w:ascii="Times New Roman" w:hAnsi="Times New Roman" w:eastAsia="Times New Roman" w:cs="Times New Roman"/>
      <w:b/>
      <w:bCs/>
      <w:sz w:val="28"/>
      <w:szCs w:val="28"/>
      <w:lang w:val="en-US" w:eastAsia="en-US" w:bidi="ar-SA"/>
    </w:rPr>
  </w:style>
  <w:style w:styleId="Heading2" w:type="paragraph">
    <w:name w:val="Heading 2"/>
    <w:basedOn w:val="Normal"/>
    <w:uiPriority w:val="1"/>
    <w:qFormat/>
    <w:pPr>
      <w:ind w:left="120"/>
      <w:outlineLvl w:val="2"/>
    </w:pPr>
    <w:rPr>
      <w:rFonts w:ascii="Times New Roman" w:hAnsi="Times New Roman" w:eastAsia="Times New Roman" w:cs="Times New Roman"/>
      <w:b/>
      <w:bCs/>
      <w:sz w:val="24"/>
      <w:szCs w:val="24"/>
      <w:lang w:val="en-US" w:eastAsia="en-US" w:bidi="ar-SA"/>
    </w:rPr>
  </w:style>
  <w:style w:styleId="Heading3" w:type="paragraph">
    <w:name w:val="Heading 3"/>
    <w:basedOn w:val="Normal"/>
    <w:uiPriority w:val="1"/>
    <w:qFormat/>
    <w:pPr>
      <w:spacing w:before="159"/>
      <w:ind w:left="120"/>
      <w:outlineLvl w:val="3"/>
    </w:pPr>
    <w:rPr>
      <w:rFonts w:ascii="Times New Roman" w:hAnsi="Times New Roman" w:eastAsia="Times New Roman" w:cs="Times New Roman"/>
      <w:b/>
      <w:bCs/>
      <w:i/>
      <w:iCs/>
      <w:sz w:val="24"/>
      <w:szCs w:val="24"/>
      <w:lang w:val="en-US" w:eastAsia="en-US" w:bidi="ar-SA"/>
    </w:rPr>
  </w:style>
  <w:style w:styleId="Title" w:type="paragraph">
    <w:name w:val="Title"/>
    <w:basedOn w:val="Normal"/>
    <w:uiPriority w:val="1"/>
    <w:qFormat/>
    <w:pPr>
      <w:spacing w:before="673"/>
      <w:ind w:left="2992" w:right="314" w:hanging="656"/>
    </w:pPr>
    <w:rPr>
      <w:rFonts w:ascii="Times New Roman" w:hAnsi="Times New Roman" w:eastAsia="Times New Roman" w:cs="Times New Roman"/>
      <w:b/>
      <w:bCs/>
      <w:sz w:val="72"/>
      <w:szCs w:val="72"/>
      <w:lang w:val="en-US" w:eastAsia="en-US" w:bidi="ar-SA"/>
    </w:rPr>
  </w:style>
  <w:style w:styleId="ListParagraph" w:type="paragraph">
    <w:name w:val="List Paragraph"/>
    <w:basedOn w:val="Normal"/>
    <w:uiPriority w:val="1"/>
    <w:qFormat/>
    <w:pPr>
      <w:ind w:left="840" w:hanging="360"/>
    </w:pPr>
    <w:rPr>
      <w:rFonts w:ascii="Times New Roman" w:hAnsi="Times New Roman" w:eastAsia="Times New Roman" w:cs="Times New Roman"/>
      <w:lang w:val="en-US" w:eastAsia="en-US" w:bidi="ar-SA"/>
    </w:rPr>
  </w:style>
  <w:style w:styleId="TableParagraph" w:type="paragraph">
    <w:name w:val="Table Paragraph"/>
    <w:basedOn w:val="Normal"/>
    <w:uiPriority w:val="1"/>
    <w:qFormat/>
    <w:pPr/>
    <w:rPr>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footer" Target="footer1.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 Id="rId9" Type="http://schemas.openxmlformats.org/officeDocument/2006/relationships/image" Target="media/image4.png"/><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jpeg"/><Relationship Id="rId16" Type="http://schemas.openxmlformats.org/officeDocument/2006/relationships/image" Target="media/image11.png"/><Relationship Id="rId17" Type="http://schemas.openxmlformats.org/officeDocument/2006/relationships/image" Target="media/image12.jpeg"/><Relationship Id="rId18" Type="http://schemas.openxmlformats.org/officeDocument/2006/relationships/image" Target="media/image13.png"/><Relationship Id="rId19" Type="http://schemas.openxmlformats.org/officeDocument/2006/relationships/image" Target="media/image14.png"/><Relationship Id="rId20" Type="http://schemas.openxmlformats.org/officeDocument/2006/relationships/image" Target="media/image15.jpeg"/><Relationship Id="rId21" Type="http://schemas.openxmlformats.org/officeDocument/2006/relationships/image" Target="media/image16.png"/><Relationship Id="rId22" Type="http://schemas.openxmlformats.org/officeDocument/2006/relationships/image" Target="media/image17.jpeg"/><Relationship Id="rId23" Type="http://schemas.openxmlformats.org/officeDocument/2006/relationships/image" Target="media/image18.png"/><Relationship Id="rId24" Type="http://schemas.openxmlformats.org/officeDocument/2006/relationships/image" Target="media/image19.jpeg"/><Relationship Id="rId25" Type="http://schemas.openxmlformats.org/officeDocument/2006/relationships/image" Target="media/image20.png"/><Relationship Id="rId26" Type="http://schemas.openxmlformats.org/officeDocument/2006/relationships/image" Target="media/image21.png"/><Relationship Id="rId27" Type="http://schemas.openxmlformats.org/officeDocument/2006/relationships/image" Target="media/image22.jpeg"/><Relationship Id="rId28" Type="http://schemas.openxmlformats.org/officeDocument/2006/relationships/image" Target="media/image23.jpeg"/><Relationship Id="rId29" Type="http://schemas.openxmlformats.org/officeDocument/2006/relationships/image" Target="media/image24.jpeg"/><Relationship Id="rId30" Type="http://schemas.openxmlformats.org/officeDocument/2006/relationships/image" Target="media/image25.jpeg"/><Relationship Id="rId31" Type="http://schemas.openxmlformats.org/officeDocument/2006/relationships/image" Target="media/image26.jpeg"/><Relationship Id="rId32" Type="http://schemas.openxmlformats.org/officeDocument/2006/relationships/image" Target="media/image27.jpeg"/><Relationship Id="rId33" Type="http://schemas.openxmlformats.org/officeDocument/2006/relationships/image" Target="media/image28.jpeg"/><Relationship Id="rId34" Type="http://schemas.openxmlformats.org/officeDocument/2006/relationships/image" Target="media/image29.jpeg"/><Relationship Id="rId35" Type="http://schemas.openxmlformats.org/officeDocument/2006/relationships/image" Target="media/image30.jpeg"/><Relationship Id="rId36" Type="http://schemas.openxmlformats.org/officeDocument/2006/relationships/image" Target="media/image31.jpeg"/><Relationship Id="rId37" Type="http://schemas.openxmlformats.org/officeDocument/2006/relationships/image" Target="media/image32.jpeg"/><Relationship Id="rId38" Type="http://schemas.openxmlformats.org/officeDocument/2006/relationships/image" Target="media/image33.jpeg"/><Relationship Id="rId39" Type="http://schemas.openxmlformats.org/officeDocument/2006/relationships/image" Target="media/image34.jpeg"/><Relationship Id="rId40" Type="http://schemas.openxmlformats.org/officeDocument/2006/relationships/image" Target="media/image35.jpeg"/><Relationship Id="rId41" Type="http://schemas.openxmlformats.org/officeDocument/2006/relationships/image" Target="media/image36.jpeg"/><Relationship Id="rId42" Type="http://schemas.openxmlformats.org/officeDocument/2006/relationships/image" Target="media/image37.jpeg"/><Relationship Id="rId43" Type="http://schemas.openxmlformats.org/officeDocument/2006/relationships/image" Target="media/image38.jpeg"/><Relationship Id="rId44" Type="http://schemas.openxmlformats.org/officeDocument/2006/relationships/image" Target="media/image39.jpeg"/><Relationship Id="rId45" Type="http://schemas.openxmlformats.org/officeDocument/2006/relationships/image" Target="media/image40.png"/><Relationship Id="rId46" Type="http://schemas.openxmlformats.org/officeDocument/2006/relationships/image" Target="media/image41.png"/><Relationship Id="rId47" Type="http://schemas.openxmlformats.org/officeDocument/2006/relationships/image" Target="media/image42.png"/><Relationship Id="rId48" Type="http://schemas.openxmlformats.org/officeDocument/2006/relationships/image" Target="media/image43.png"/><Relationship Id="rId49" Type="http://schemas.openxmlformats.org/officeDocument/2006/relationships/image" Target="media/image44.png"/><Relationship Id="rId50" Type="http://schemas.openxmlformats.org/officeDocument/2006/relationships/image" Target="media/image45.png"/><Relationship Id="rId51" Type="http://schemas.openxmlformats.org/officeDocument/2006/relationships/image" Target="media/image46.jpeg"/><Relationship Id="rId52" Type="http://schemas.openxmlformats.org/officeDocument/2006/relationships/image" Target="media/image47.jpeg"/><Relationship Id="rId53" Type="http://schemas.openxmlformats.org/officeDocument/2006/relationships/image" Target="media/image48.jpeg"/><Relationship Id="rId54" Type="http://schemas.openxmlformats.org/officeDocument/2006/relationships/footer" Target="footer2.xml"/><Relationship Id="rId55" Type="http://schemas.openxmlformats.org/officeDocument/2006/relationships/image" Target="media/image49.jpeg"/><Relationship Id="rId56" Type="http://schemas.openxmlformats.org/officeDocument/2006/relationships/image" Target="media/image50.jpeg"/><Relationship Id="rId57" Type="http://schemas.openxmlformats.org/officeDocument/2006/relationships/image" Target="media/image51.jpeg"/><Relationship Id="rId58"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dale beckman</dc:creator>
  <dc:title>TheTrueWayOct2024</dc:title>
  <dcterms:created xsi:type="dcterms:W3CDTF">2024-10-04T20:49:19Z</dcterms:created>
  <dcterms:modified xsi:type="dcterms:W3CDTF">2024-10-04T20:49:19Z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2024-10-04T00:00:00Z</vt:filetime>
  </property>
  <property fmtid="{D5CDD505-2E9C-101B-9397-08002B2CF9AE}" pid="3" name="Creator">
    <vt:lpwstr>Acrobat PDFMaker 24 for Word</vt:lpwstr>
  </property>
  <property fmtid="{D5CDD505-2E9C-101B-9397-08002B2CF9AE}" pid="4" name="GTS_PDFXConformance">
    <vt:lpwstr>PDF/X-1a:2001</vt:lpwstr>
  </property>
  <property fmtid="{D5CDD505-2E9C-101B-9397-08002B2CF9AE}" pid="5" name="GTS_PDFXVersion">
    <vt:lpwstr>PDF/X-1:2001</vt:lpwstr>
  </property>
  <property fmtid="{D5CDD505-2E9C-101B-9397-08002B2CF9AE}" pid="6" name="LastSaved">
    <vt:filetime>2024-10-04T00:00:00Z</vt:filetime>
  </property>
  <property fmtid="{D5CDD505-2E9C-101B-9397-08002B2CF9AE}" pid="7" name="Producer">
    <vt:lpwstr>Adobe PDF Library 24.3.212</vt:lpwstr>
  </property>
</Properties>
</file>